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557D4">
      <w:pPr>
        <w:spacing w:before="72"/>
        <w:ind w:left="7050" w:right="0" w:firstLine="0"/>
        <w:jc w:val="left"/>
        <w:rPr>
          <w:rFonts w:hint="default"/>
          <w:b/>
          <w:spacing w:val="-15"/>
          <w:sz w:val="24"/>
          <w:lang w:val="ru-RU"/>
        </w:rPr>
      </w:pPr>
      <w:r>
        <w:rPr>
          <w:b/>
          <w:sz w:val="24"/>
        </w:rPr>
        <w:t>Приложение</w:t>
      </w:r>
      <w:r>
        <w:rPr>
          <w:b/>
          <w:spacing w:val="-15"/>
          <w:sz w:val="24"/>
        </w:rPr>
        <w:t xml:space="preserve"> </w:t>
      </w:r>
    </w:p>
    <w:p w14:paraId="3A0A9BFA">
      <w:pPr>
        <w:spacing w:before="72"/>
        <w:ind w:left="7050" w:right="0" w:firstLine="0"/>
        <w:jc w:val="left"/>
        <w:rPr>
          <w:b/>
          <w:sz w:val="24"/>
        </w:rPr>
      </w:pPr>
      <w:r>
        <w:rPr>
          <w:b/>
          <w:spacing w:val="-6"/>
          <w:sz w:val="24"/>
        </w:rPr>
        <w:t>к</w:t>
      </w:r>
      <w:r>
        <w:rPr>
          <w:b/>
          <w:spacing w:val="-21"/>
          <w:sz w:val="24"/>
        </w:rPr>
        <w:t xml:space="preserve"> </w:t>
      </w:r>
      <w:r>
        <w:rPr>
          <w:b/>
          <w:spacing w:val="-6"/>
          <w:sz w:val="24"/>
        </w:rPr>
        <w:t>приказу</w:t>
      </w:r>
      <w:r>
        <w:rPr>
          <w:b/>
          <w:spacing w:val="-1"/>
          <w:sz w:val="24"/>
        </w:rPr>
        <w:t xml:space="preserve"> </w:t>
      </w:r>
      <w:r>
        <w:rPr>
          <w:b/>
          <w:spacing w:val="-6"/>
          <w:sz w:val="24"/>
        </w:rPr>
        <w:t>№</w:t>
      </w:r>
      <w:r>
        <w:rPr>
          <w:b/>
          <w:spacing w:val="-21"/>
          <w:sz w:val="24"/>
        </w:rPr>
        <w:t xml:space="preserve"> </w:t>
      </w:r>
      <w:r>
        <w:rPr>
          <w:rFonts w:hint="default"/>
          <w:b/>
          <w:spacing w:val="-21"/>
          <w:sz w:val="24"/>
          <w:lang w:val="en-US"/>
        </w:rPr>
        <w:t xml:space="preserve">140  </w:t>
      </w:r>
      <w:r>
        <w:rPr>
          <w:rFonts w:hint="default"/>
          <w:b/>
          <w:spacing w:val="-20"/>
          <w:sz w:val="24"/>
          <w:lang w:val="ru-RU"/>
        </w:rPr>
        <w:t xml:space="preserve"> </w:t>
      </w:r>
      <w:r>
        <w:rPr>
          <w:b/>
          <w:spacing w:val="-6"/>
          <w:sz w:val="24"/>
        </w:rPr>
        <w:t>от</w:t>
      </w:r>
      <w:r>
        <w:rPr>
          <w:b/>
          <w:spacing w:val="20"/>
          <w:sz w:val="24"/>
        </w:rPr>
        <w:t xml:space="preserve"> </w:t>
      </w:r>
      <w:r>
        <w:rPr>
          <w:rFonts w:hint="default"/>
          <w:b/>
          <w:spacing w:val="20"/>
          <w:sz w:val="24"/>
          <w:lang w:val="ru-RU"/>
        </w:rPr>
        <w:t>30</w:t>
      </w:r>
      <w:r>
        <w:rPr>
          <w:b/>
          <w:spacing w:val="-6"/>
          <w:sz w:val="24"/>
        </w:rPr>
        <w:t>.08.2024</w:t>
      </w:r>
      <w:r>
        <w:rPr>
          <w:b/>
          <w:spacing w:val="-19"/>
          <w:sz w:val="24"/>
        </w:rPr>
        <w:t xml:space="preserve"> </w:t>
      </w:r>
      <w:r>
        <w:rPr>
          <w:b/>
          <w:spacing w:val="-6"/>
          <w:sz w:val="24"/>
        </w:rPr>
        <w:t>г.</w:t>
      </w:r>
    </w:p>
    <w:p w14:paraId="2C6353E4">
      <w:pPr>
        <w:pStyle w:val="7"/>
        <w:spacing w:before="60"/>
        <w:ind w:left="0"/>
        <w:jc w:val="left"/>
        <w:rPr>
          <w:b/>
        </w:rPr>
      </w:pPr>
      <w:bookmarkStart w:id="0" w:name="_GoBack"/>
      <w:bookmarkEnd w:id="0"/>
    </w:p>
    <w:p w14:paraId="478C1B12">
      <w:pPr>
        <w:tabs>
          <w:tab w:val="left" w:pos="3245"/>
          <w:tab w:val="left" w:pos="4856"/>
          <w:tab w:val="left" w:pos="6406"/>
          <w:tab w:val="left" w:pos="6836"/>
          <w:tab w:val="left" w:pos="7986"/>
          <w:tab w:val="left" w:pos="9057"/>
        </w:tabs>
        <w:spacing w:before="0"/>
        <w:ind w:left="569" w:right="446" w:firstLine="849"/>
        <w:jc w:val="left"/>
        <w:rPr>
          <w:b/>
          <w:sz w:val="24"/>
        </w:rPr>
      </w:pPr>
      <w:r>
        <w:rPr>
          <w:b/>
          <w:spacing w:val="-2"/>
          <w:sz w:val="24"/>
        </w:rPr>
        <w:t>Планируемые</w:t>
      </w:r>
      <w:r>
        <w:rPr>
          <w:b/>
          <w:sz w:val="24"/>
        </w:rPr>
        <w:tab/>
      </w:r>
      <w:r>
        <w:rPr>
          <w:b/>
          <w:spacing w:val="-2"/>
          <w:sz w:val="24"/>
        </w:rPr>
        <w:t>предметные</w:t>
      </w:r>
      <w:r>
        <w:rPr>
          <w:b/>
          <w:sz w:val="24"/>
        </w:rPr>
        <w:tab/>
      </w:r>
      <w:r>
        <w:rPr>
          <w:b/>
          <w:spacing w:val="-2"/>
          <w:sz w:val="24"/>
        </w:rPr>
        <w:t>результаты</w:t>
      </w:r>
      <w:r>
        <w:rPr>
          <w:b/>
          <w:sz w:val="24"/>
        </w:rPr>
        <w:tab/>
      </w:r>
      <w:r>
        <w:rPr>
          <w:b/>
          <w:spacing w:val="-10"/>
          <w:sz w:val="24"/>
        </w:rPr>
        <w:t>и</w:t>
      </w:r>
      <w:r>
        <w:rPr>
          <w:b/>
          <w:sz w:val="24"/>
        </w:rPr>
        <w:tab/>
      </w:r>
      <w:r>
        <w:rPr>
          <w:b/>
          <w:spacing w:val="-2"/>
          <w:sz w:val="24"/>
        </w:rPr>
        <w:t>система</w:t>
      </w:r>
      <w:r>
        <w:rPr>
          <w:b/>
          <w:sz w:val="24"/>
        </w:rPr>
        <w:tab/>
      </w:r>
      <w:r>
        <w:rPr>
          <w:b/>
          <w:spacing w:val="-2"/>
          <w:sz w:val="24"/>
        </w:rPr>
        <w:t>оценки</w:t>
      </w:r>
      <w:r>
        <w:rPr>
          <w:b/>
          <w:sz w:val="24"/>
        </w:rPr>
        <w:tab/>
      </w:r>
      <w:r>
        <w:rPr>
          <w:b/>
          <w:spacing w:val="-2"/>
          <w:sz w:val="24"/>
        </w:rPr>
        <w:t xml:space="preserve">достижения </w:t>
      </w:r>
      <w:r>
        <w:rPr>
          <w:b/>
          <w:sz w:val="24"/>
        </w:rPr>
        <w:t>планируемых результатов освоения.</w:t>
      </w:r>
    </w:p>
    <w:p w14:paraId="0356A190">
      <w:pPr>
        <w:pStyle w:val="2"/>
        <w:spacing w:before="0" w:line="240" w:lineRule="auto"/>
        <w:ind w:left="1000" w:right="2"/>
        <w:jc w:val="center"/>
      </w:pPr>
      <w:r>
        <w:t>-</w:t>
      </w:r>
      <w:r>
        <w:rPr>
          <w:spacing w:val="-1"/>
        </w:rPr>
        <w:t xml:space="preserve"> </w:t>
      </w:r>
      <w:r>
        <w:t xml:space="preserve">ОП </w:t>
      </w:r>
      <w:r>
        <w:rPr>
          <w:spacing w:val="-5"/>
        </w:rPr>
        <w:t>НОО</w:t>
      </w:r>
    </w:p>
    <w:p w14:paraId="60A6A14F">
      <w:pPr>
        <w:pStyle w:val="3"/>
        <w:spacing w:line="240" w:lineRule="auto"/>
        <w:ind w:left="569" w:right="529" w:firstLine="851"/>
      </w:pPr>
      <w:r>
        <w:t>Планируемые</w:t>
      </w:r>
      <w:r>
        <w:rPr>
          <w:spacing w:val="40"/>
        </w:rPr>
        <w:t xml:space="preserve"> </w:t>
      </w:r>
      <w:r>
        <w:t>предметные</w:t>
      </w:r>
      <w:r>
        <w:rPr>
          <w:spacing w:val="40"/>
        </w:rPr>
        <w:t xml:space="preserve"> </w:t>
      </w:r>
      <w:r>
        <w:t>результаты</w:t>
      </w:r>
      <w:r>
        <w:rPr>
          <w:spacing w:val="40"/>
        </w:rPr>
        <w:t xml:space="preserve"> </w:t>
      </w:r>
      <w:r>
        <w:t>по</w:t>
      </w:r>
      <w:r>
        <w:rPr>
          <w:spacing w:val="40"/>
        </w:rPr>
        <w:t xml:space="preserve"> </w:t>
      </w:r>
      <w:r>
        <w:t>учебному</w:t>
      </w:r>
      <w:r>
        <w:rPr>
          <w:spacing w:val="40"/>
        </w:rPr>
        <w:t xml:space="preserve"> </w:t>
      </w:r>
      <w:r>
        <w:t>предмету</w:t>
      </w:r>
      <w:r>
        <w:rPr>
          <w:spacing w:val="40"/>
        </w:rPr>
        <w:t xml:space="preserve"> </w:t>
      </w:r>
      <w:r>
        <w:t xml:space="preserve">«Физическая </w:t>
      </w:r>
      <w:r>
        <w:rPr>
          <w:spacing w:val="-2"/>
        </w:rPr>
        <w:t>культура».</w:t>
      </w:r>
    </w:p>
    <w:p w14:paraId="09682BFF">
      <w:pPr>
        <w:pStyle w:val="7"/>
        <w:spacing w:before="269"/>
        <w:ind w:left="569" w:right="433" w:firstLine="566"/>
      </w:pPr>
      <w:r>
        <w:t>Предметные результаты изучения учебного предмета «Физическая культура» отражают опыт обучающихся в физкультурной деятельности.</w:t>
      </w:r>
    </w:p>
    <w:p w14:paraId="03767FDF">
      <w:pPr>
        <w:pStyle w:val="7"/>
        <w:ind w:left="569" w:right="430" w:firstLine="566"/>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7C635A17">
      <w:pPr>
        <w:pStyle w:val="7"/>
        <w:spacing w:before="1"/>
        <w:ind w:left="569" w:right="428" w:firstLine="566"/>
      </w:pPr>
      <w:r>
        <w:t>В состав предметных результатов по освоению обязательного содержания включены физические упражнения:</w:t>
      </w:r>
    </w:p>
    <w:p w14:paraId="62BBFFC0">
      <w:pPr>
        <w:pStyle w:val="7"/>
        <w:ind w:left="569" w:right="425" w:firstLine="566"/>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64B300D7">
      <w:pPr>
        <w:pStyle w:val="7"/>
        <w:ind w:left="569" w:right="417" w:firstLine="566"/>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w:t>
      </w:r>
      <w:r>
        <w:rPr>
          <w:spacing w:val="-9"/>
        </w:rPr>
        <w:t xml:space="preserve"> </w:t>
      </w:r>
      <w:r>
        <w:t>с</w:t>
      </w:r>
      <w:r>
        <w:rPr>
          <w:spacing w:val="-12"/>
        </w:rPr>
        <w:t xml:space="preserve"> </w:t>
      </w:r>
      <w:r>
        <w:t>изменяющейся</w:t>
      </w:r>
      <w:r>
        <w:rPr>
          <w:spacing w:val="-9"/>
        </w:rPr>
        <w:t xml:space="preserve"> </w:t>
      </w:r>
      <w:r>
        <w:t>игровой</w:t>
      </w:r>
      <w:r>
        <w:rPr>
          <w:spacing w:val="-7"/>
        </w:rPr>
        <w:t xml:space="preserve"> </w:t>
      </w:r>
      <w:r>
        <w:t>ситуацией</w:t>
      </w:r>
      <w:r>
        <w:rPr>
          <w:spacing w:val="-8"/>
        </w:rPr>
        <w:t xml:space="preserve"> </w:t>
      </w:r>
      <w:r>
        <w:t>и</w:t>
      </w:r>
      <w:r>
        <w:rPr>
          <w:spacing w:val="-10"/>
        </w:rPr>
        <w:t xml:space="preserve"> </w:t>
      </w:r>
      <w:r>
        <w:t>оцениваются</w:t>
      </w:r>
      <w:r>
        <w:rPr>
          <w:spacing w:val="-9"/>
        </w:rPr>
        <w:t xml:space="preserve"> </w:t>
      </w:r>
      <w:r>
        <w:t>по</w:t>
      </w:r>
      <w:r>
        <w:rPr>
          <w:spacing w:val="-8"/>
        </w:rPr>
        <w:t xml:space="preserve"> </w:t>
      </w:r>
      <w:r>
        <w:t>эффективности</w:t>
      </w:r>
      <w:r>
        <w:rPr>
          <w:spacing w:val="-8"/>
        </w:rPr>
        <w:t xml:space="preserve"> </w:t>
      </w:r>
      <w:r>
        <w:t>влияния</w:t>
      </w:r>
      <w:r>
        <w:rPr>
          <w:spacing w:val="-10"/>
        </w:rPr>
        <w:t xml:space="preserve"> </w:t>
      </w:r>
      <w:r>
        <w:t>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2FE51C62">
      <w:pPr>
        <w:pStyle w:val="7"/>
        <w:ind w:left="569" w:right="428" w:firstLine="566"/>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3BCE02E7">
      <w:pPr>
        <w:pStyle w:val="7"/>
        <w:spacing w:before="1"/>
        <w:ind w:left="569" w:right="422" w:firstLine="566"/>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6BAA2546">
      <w:pPr>
        <w:pStyle w:val="7"/>
        <w:spacing w:before="3"/>
        <w:ind w:left="569" w:right="424" w:firstLine="566"/>
      </w:pPr>
      <w:r>
        <w:t>Предметные</w:t>
      </w:r>
      <w:r>
        <w:rPr>
          <w:spacing w:val="-6"/>
        </w:rPr>
        <w:t xml:space="preserve"> </w:t>
      </w:r>
      <w:r>
        <w:t>результаты</w:t>
      </w:r>
      <w:r>
        <w:rPr>
          <w:spacing w:val="-3"/>
        </w:rPr>
        <w:t xml:space="preserve"> </w:t>
      </w:r>
      <w:r>
        <w:t>представлены</w:t>
      </w:r>
      <w:r>
        <w:rPr>
          <w:spacing w:val="-2"/>
        </w:rPr>
        <w:t xml:space="preserve"> </w:t>
      </w:r>
      <w:r>
        <w:t>по</w:t>
      </w:r>
      <w:r>
        <w:rPr>
          <w:spacing w:val="-5"/>
        </w:rPr>
        <w:t xml:space="preserve"> </w:t>
      </w:r>
      <w:r>
        <w:t>годам</w:t>
      </w:r>
      <w:r>
        <w:rPr>
          <w:spacing w:val="-5"/>
        </w:rPr>
        <w:t xml:space="preserve"> </w:t>
      </w:r>
      <w:r>
        <w:t>обучения</w:t>
      </w:r>
      <w:r>
        <w:rPr>
          <w:spacing w:val="-3"/>
        </w:rPr>
        <w:t xml:space="preserve"> </w:t>
      </w:r>
      <w:r>
        <w:t>и</w:t>
      </w:r>
      <w:r>
        <w:rPr>
          <w:spacing w:val="-3"/>
        </w:rPr>
        <w:t xml:space="preserve"> </w:t>
      </w:r>
      <w:r>
        <w:t>отражают</w:t>
      </w:r>
      <w:r>
        <w:rPr>
          <w:spacing w:val="-3"/>
        </w:rPr>
        <w:t xml:space="preserve"> </w:t>
      </w:r>
      <w:r>
        <w:t>сформированность у обучающихся определённых умений.</w:t>
      </w:r>
    </w:p>
    <w:p w14:paraId="1C78665E">
      <w:pPr>
        <w:pStyle w:val="2"/>
        <w:numPr>
          <w:ilvl w:val="0"/>
          <w:numId w:val="1"/>
        </w:numPr>
        <w:tabs>
          <w:tab w:val="left" w:pos="749"/>
        </w:tabs>
        <w:spacing w:before="5" w:after="0" w:line="274" w:lineRule="exact"/>
        <w:ind w:left="749" w:right="0" w:hanging="180"/>
        <w:jc w:val="both"/>
      </w:pPr>
      <w:r>
        <w:rPr>
          <w:spacing w:val="-2"/>
        </w:rPr>
        <w:t>КЛАСС</w:t>
      </w:r>
    </w:p>
    <w:p w14:paraId="71446B26">
      <w:pPr>
        <w:pStyle w:val="7"/>
        <w:ind w:left="569" w:right="432"/>
      </w:pPr>
      <w:r>
        <w:t xml:space="preserve">К концу обучения </w:t>
      </w:r>
      <w:r>
        <w:rPr>
          <w:b/>
          <w:i/>
        </w:rPr>
        <w:t xml:space="preserve">в 1 классе </w:t>
      </w:r>
      <w:r>
        <w:t>обучающийся получит следующие предметные результаты по отдельным темам программы по физической культуре:</w:t>
      </w:r>
    </w:p>
    <w:p w14:paraId="7AAFDFE9">
      <w:pPr>
        <w:pStyle w:val="7"/>
        <w:spacing w:before="2" w:line="273" w:lineRule="exact"/>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0A9D570F">
      <w:pPr>
        <w:pStyle w:val="7"/>
        <w:ind w:left="569" w:right="431" w:firstLine="566"/>
      </w:pPr>
      <w:r>
        <w:t>различать основные предметные области физической культуры (гимнастика, игры, туризм, спорт);</w:t>
      </w:r>
    </w:p>
    <w:p w14:paraId="4909E888">
      <w:pPr>
        <w:pStyle w:val="7"/>
        <w:ind w:left="569" w:right="423" w:firstLine="566"/>
      </w:pPr>
      <w:r>
        <w:t>формулировать</w:t>
      </w:r>
      <w:r>
        <w:rPr>
          <w:spacing w:val="-10"/>
        </w:rPr>
        <w:t xml:space="preserve"> </w:t>
      </w:r>
      <w:r>
        <w:t>правила</w:t>
      </w:r>
      <w:r>
        <w:rPr>
          <w:spacing w:val="-12"/>
        </w:rPr>
        <w:t xml:space="preserve"> </w:t>
      </w:r>
      <w:r>
        <w:t>составления</w:t>
      </w:r>
      <w:r>
        <w:rPr>
          <w:spacing w:val="-8"/>
        </w:rPr>
        <w:t xml:space="preserve"> </w:t>
      </w:r>
      <w:r>
        <w:t>распорядка</w:t>
      </w:r>
      <w:r>
        <w:rPr>
          <w:spacing w:val="-12"/>
        </w:rPr>
        <w:t xml:space="preserve"> </w:t>
      </w:r>
      <w:r>
        <w:t>дня</w:t>
      </w:r>
      <w:r>
        <w:rPr>
          <w:spacing w:val="-11"/>
        </w:rPr>
        <w:t xml:space="preserve"> </w:t>
      </w:r>
      <w:r>
        <w:t>с</w:t>
      </w:r>
      <w:r>
        <w:rPr>
          <w:spacing w:val="-10"/>
        </w:rPr>
        <w:t xml:space="preserve"> </w:t>
      </w:r>
      <w:r>
        <w:t>использованием</w:t>
      </w:r>
      <w:r>
        <w:rPr>
          <w:spacing w:val="-11"/>
        </w:rPr>
        <w:t xml:space="preserve"> </w:t>
      </w:r>
      <w:r>
        <w:t>знаний</w:t>
      </w:r>
      <w:r>
        <w:rPr>
          <w:spacing w:val="-9"/>
        </w:rPr>
        <w:t xml:space="preserve"> </w:t>
      </w:r>
      <w:r>
        <w:t>принципов личной гигиены,</w:t>
      </w:r>
      <w:r>
        <w:rPr>
          <w:spacing w:val="-2"/>
        </w:rPr>
        <w:t xml:space="preserve"> </w:t>
      </w:r>
      <w:r>
        <w:t>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14:paraId="33549A05">
      <w:pPr>
        <w:pStyle w:val="7"/>
        <w:ind w:left="569" w:right="430" w:firstLine="566"/>
      </w:pPr>
      <w:r>
        <w:t>формулировать простейшие правила закаливания и организации самостоятельных занятий</w:t>
      </w:r>
      <w:r>
        <w:rPr>
          <w:spacing w:val="80"/>
        </w:rPr>
        <w:t xml:space="preserve"> </w:t>
      </w:r>
      <w:r>
        <w:t>физическими</w:t>
      </w:r>
      <w:r>
        <w:rPr>
          <w:spacing w:val="80"/>
        </w:rPr>
        <w:t xml:space="preserve"> </w:t>
      </w:r>
      <w:r>
        <w:t>упражнениями,</w:t>
      </w:r>
      <w:r>
        <w:rPr>
          <w:spacing w:val="80"/>
        </w:rPr>
        <w:t xml:space="preserve"> </w:t>
      </w:r>
      <w:r>
        <w:t>применять</w:t>
      </w:r>
      <w:r>
        <w:rPr>
          <w:spacing w:val="80"/>
        </w:rPr>
        <w:t xml:space="preserve"> </w:t>
      </w:r>
      <w:r>
        <w:t>их</w:t>
      </w:r>
      <w:r>
        <w:rPr>
          <w:spacing w:val="80"/>
        </w:rPr>
        <w:t xml:space="preserve"> </w:t>
      </w:r>
      <w:r>
        <w:t>в</w:t>
      </w:r>
      <w:r>
        <w:rPr>
          <w:spacing w:val="80"/>
        </w:rPr>
        <w:t xml:space="preserve"> </w:t>
      </w:r>
      <w:r>
        <w:t>повседневной</w:t>
      </w:r>
      <w:r>
        <w:rPr>
          <w:spacing w:val="80"/>
        </w:rPr>
        <w:t xml:space="preserve"> </w:t>
      </w:r>
      <w:r>
        <w:t>жизни,</w:t>
      </w:r>
      <w:r>
        <w:rPr>
          <w:spacing w:val="80"/>
        </w:rPr>
        <w:t xml:space="preserve"> </w:t>
      </w:r>
      <w:r>
        <w:t>понимать</w:t>
      </w:r>
      <w:r>
        <w:rPr>
          <w:spacing w:val="80"/>
        </w:rPr>
        <w:t xml:space="preserve"> </w:t>
      </w:r>
      <w:r>
        <w:t>и</w:t>
      </w:r>
    </w:p>
    <w:p w14:paraId="45CE76F1">
      <w:pPr>
        <w:pStyle w:val="7"/>
        <w:spacing w:after="0"/>
        <w:sectPr>
          <w:type w:val="continuous"/>
          <w:pgSz w:w="11920" w:h="16850"/>
          <w:pgMar w:top="1100" w:right="425" w:bottom="0" w:left="708" w:header="720" w:footer="720" w:gutter="0"/>
          <w:cols w:space="720" w:num="1"/>
        </w:sectPr>
      </w:pPr>
    </w:p>
    <w:p w14:paraId="2179E9E2">
      <w:pPr>
        <w:pStyle w:val="7"/>
        <w:spacing w:before="70"/>
        <w:ind w:left="569" w:right="430"/>
      </w:pPr>
      <w:r>
        <w:t xml:space="preserve">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w:t>
      </w:r>
      <w:r>
        <w:rPr>
          <w:spacing w:val="-2"/>
        </w:rPr>
        <w:t>способностей;</w:t>
      </w:r>
    </w:p>
    <w:p w14:paraId="1105FBE3">
      <w:pPr>
        <w:pStyle w:val="7"/>
        <w:spacing w:before="1"/>
        <w:ind w:left="1135" w:right="4372"/>
      </w:pPr>
      <w:r>
        <w:t>иметь</w:t>
      </w:r>
      <w:r>
        <w:rPr>
          <w:spacing w:val="-6"/>
        </w:rPr>
        <w:t xml:space="preserve"> </w:t>
      </w:r>
      <w:r>
        <w:t>представление</w:t>
      </w:r>
      <w:r>
        <w:rPr>
          <w:spacing w:val="-7"/>
        </w:rPr>
        <w:t xml:space="preserve"> </w:t>
      </w:r>
      <w:r>
        <w:t>об</w:t>
      </w:r>
      <w:r>
        <w:rPr>
          <w:spacing w:val="-7"/>
        </w:rPr>
        <w:t xml:space="preserve"> </w:t>
      </w:r>
      <w:r>
        <w:t>основных</w:t>
      </w:r>
      <w:r>
        <w:rPr>
          <w:spacing w:val="-4"/>
        </w:rPr>
        <w:t xml:space="preserve"> </w:t>
      </w:r>
      <w:r>
        <w:t>видах</w:t>
      </w:r>
      <w:r>
        <w:rPr>
          <w:spacing w:val="-5"/>
        </w:rPr>
        <w:t xml:space="preserve"> </w:t>
      </w:r>
      <w:r>
        <w:t>разминки. Способы физкультурной деятельности.</w:t>
      </w:r>
    </w:p>
    <w:p w14:paraId="050D2ABC">
      <w:pPr>
        <w:pStyle w:val="7"/>
        <w:ind w:left="569" w:right="430" w:firstLine="566"/>
      </w:pPr>
      <w:r>
        <w:t xml:space="preserve">Самостоятельные занятия общеразвивающими и здоровье формирующими физическими </w:t>
      </w:r>
      <w:r>
        <w:rPr>
          <w:spacing w:val="-2"/>
        </w:rPr>
        <w:t>упражнениями:</w:t>
      </w:r>
    </w:p>
    <w:p w14:paraId="591DE0A4">
      <w:pPr>
        <w:pStyle w:val="7"/>
        <w:ind w:left="569" w:right="433" w:firstLine="566"/>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2E827726">
      <w:pPr>
        <w:pStyle w:val="7"/>
        <w:ind w:left="569" w:right="427" w:firstLine="566"/>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7C9291AD">
      <w:pPr>
        <w:pStyle w:val="7"/>
        <w:ind w:left="569" w:right="432" w:firstLine="566"/>
      </w:pPr>
      <w:r>
        <w:t xml:space="preserve">Самостоятельные развивающие, подвижные игры и спортивные эстафеты, строевые </w:t>
      </w:r>
      <w:r>
        <w:rPr>
          <w:spacing w:val="-2"/>
        </w:rPr>
        <w:t>упражнения:</w:t>
      </w:r>
    </w:p>
    <w:p w14:paraId="5AA09183">
      <w:pPr>
        <w:pStyle w:val="7"/>
        <w:ind w:left="569" w:right="423" w:firstLine="566"/>
      </w:pPr>
      <w:r>
        <w:t>участвовать в спортивных эстафетах, развивающих подвижных играх, в том числе ролевых, с заданиями на выполнение движений под музыку</w:t>
      </w:r>
      <w:r>
        <w:rPr>
          <w:spacing w:val="-2"/>
        </w:rPr>
        <w:t xml:space="preserve"> </w:t>
      </w:r>
      <w:r>
        <w:t>и с использованием танцевальных шагов, выполнять игровые задания для знакомства с видами спорта, основами туристической деятельности, общаться и взаимодействовать в игровой деятельности, выполнять команды и строевые упражнения.</w:t>
      </w:r>
    </w:p>
    <w:p w14:paraId="257CB47C">
      <w:pPr>
        <w:pStyle w:val="7"/>
        <w:tabs>
          <w:tab w:val="left" w:pos="3815"/>
        </w:tabs>
        <w:spacing w:before="1"/>
        <w:ind w:left="1135" w:right="4887"/>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003D456E">
      <w:pPr>
        <w:pStyle w:val="7"/>
        <w:ind w:left="569" w:right="424" w:firstLine="566"/>
      </w:pPr>
      <w:r>
        <w:t>осваивать технику выполнения гимнастических упражнений для формирования опорно- двигательного аппарата, включая гимнастический шаг, мягкий бег;</w:t>
      </w:r>
    </w:p>
    <w:p w14:paraId="2AD95604">
      <w:pPr>
        <w:pStyle w:val="7"/>
        <w:ind w:left="569" w:right="432" w:firstLine="566"/>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73BCD2B8">
      <w:pPr>
        <w:pStyle w:val="7"/>
        <w:ind w:left="569" w:right="419" w:firstLine="566"/>
      </w:pPr>
      <w:r>
        <w:t>осваивать гимнастические упражнения на развитие моторики, координационно- скоростных</w:t>
      </w:r>
      <w:r>
        <w:rPr>
          <w:spacing w:val="-4"/>
        </w:rPr>
        <w:t xml:space="preserve"> </w:t>
      </w:r>
      <w:r>
        <w:t>способностей,</w:t>
      </w:r>
      <w:r>
        <w:rPr>
          <w:spacing w:val="-6"/>
        </w:rPr>
        <w:t xml:space="preserve"> </w:t>
      </w:r>
      <w:r>
        <w:t>в</w:t>
      </w:r>
      <w:r>
        <w:rPr>
          <w:spacing w:val="-7"/>
        </w:rPr>
        <w:t xml:space="preserve"> </w:t>
      </w:r>
      <w:r>
        <w:t>том</w:t>
      </w:r>
      <w:r>
        <w:rPr>
          <w:spacing w:val="-7"/>
        </w:rPr>
        <w:t xml:space="preserve"> </w:t>
      </w:r>
      <w:r>
        <w:t>числе</w:t>
      </w:r>
      <w:r>
        <w:rPr>
          <w:spacing w:val="-5"/>
        </w:rPr>
        <w:t xml:space="preserve"> </w:t>
      </w:r>
      <w:r>
        <w:t>с</w:t>
      </w:r>
      <w:r>
        <w:rPr>
          <w:spacing w:val="-7"/>
        </w:rPr>
        <w:t xml:space="preserve"> </w:t>
      </w:r>
      <w:r>
        <w:t>использованием</w:t>
      </w:r>
      <w:r>
        <w:rPr>
          <w:spacing w:val="-6"/>
        </w:rPr>
        <w:t xml:space="preserve"> </w:t>
      </w:r>
      <w:r>
        <w:t>гимнастических</w:t>
      </w:r>
      <w:r>
        <w:rPr>
          <w:spacing w:val="-5"/>
        </w:rPr>
        <w:t xml:space="preserve"> </w:t>
      </w:r>
      <w:r>
        <w:t>предметов</w:t>
      </w:r>
      <w:r>
        <w:rPr>
          <w:spacing w:val="-7"/>
        </w:rPr>
        <w:t xml:space="preserve"> </w:t>
      </w:r>
      <w:r>
        <w:t xml:space="preserve">(скакалка, </w:t>
      </w:r>
      <w:r>
        <w:rPr>
          <w:spacing w:val="-2"/>
        </w:rPr>
        <w:t>мяч);</w:t>
      </w:r>
    </w:p>
    <w:p w14:paraId="39910626">
      <w:pPr>
        <w:pStyle w:val="7"/>
        <w:ind w:left="569" w:right="419" w:firstLine="566"/>
      </w:pPr>
      <w:r>
        <w:t>осваивать гимнастические упражнения, направленные на развитие жизненно важных навыков</w:t>
      </w:r>
      <w:r>
        <w:rPr>
          <w:spacing w:val="-6"/>
        </w:rPr>
        <w:t xml:space="preserve"> </w:t>
      </w:r>
      <w:r>
        <w:t>и</w:t>
      </w:r>
      <w:r>
        <w:rPr>
          <w:spacing w:val="-2"/>
        </w:rPr>
        <w:t xml:space="preserve"> </w:t>
      </w:r>
      <w:r>
        <w:t>умений</w:t>
      </w:r>
      <w:r>
        <w:rPr>
          <w:spacing w:val="-4"/>
        </w:rPr>
        <w:t xml:space="preserve"> </w:t>
      </w:r>
      <w:r>
        <w:t>(группировка,</w:t>
      </w:r>
      <w:r>
        <w:rPr>
          <w:spacing w:val="-6"/>
        </w:rPr>
        <w:t xml:space="preserve"> </w:t>
      </w:r>
      <w:r>
        <w:t>кувырки,</w:t>
      </w:r>
      <w:r>
        <w:rPr>
          <w:spacing w:val="-5"/>
        </w:rPr>
        <w:t xml:space="preserve"> </w:t>
      </w:r>
      <w:r>
        <w:t>повороты</w:t>
      </w:r>
      <w:r>
        <w:rPr>
          <w:spacing w:val="-6"/>
        </w:rPr>
        <w:t xml:space="preserve"> </w:t>
      </w:r>
      <w:r>
        <w:t>в</w:t>
      </w:r>
      <w:r>
        <w:rPr>
          <w:spacing w:val="-6"/>
        </w:rPr>
        <w:t xml:space="preserve"> </w:t>
      </w:r>
      <w:r>
        <w:t>обе</w:t>
      </w:r>
      <w:r>
        <w:rPr>
          <w:spacing w:val="-9"/>
        </w:rPr>
        <w:t xml:space="preserve"> </w:t>
      </w:r>
      <w:r>
        <w:t>стороны,</w:t>
      </w:r>
      <w:r>
        <w:rPr>
          <w:spacing w:val="-5"/>
        </w:rPr>
        <w:t xml:space="preserve"> </w:t>
      </w:r>
      <w:r>
        <w:t>равновесие</w:t>
      </w:r>
      <w:r>
        <w:rPr>
          <w:spacing w:val="-6"/>
        </w:rPr>
        <w:t xml:space="preserve"> </w:t>
      </w:r>
      <w:r>
        <w:t>на</w:t>
      </w:r>
      <w:r>
        <w:rPr>
          <w:spacing w:val="-6"/>
        </w:rPr>
        <w:t xml:space="preserve"> </w:t>
      </w:r>
      <w:r>
        <w:t>каждой</w:t>
      </w:r>
      <w:r>
        <w:rPr>
          <w:spacing w:val="-4"/>
        </w:rPr>
        <w:t xml:space="preserve"> </w:t>
      </w:r>
      <w:r>
        <w:t>ноге попеременно, прыжки толчком с двух ног вперёд, назад, с поворотом в обе стороны;</w:t>
      </w:r>
    </w:p>
    <w:p w14:paraId="52EC4869">
      <w:pPr>
        <w:pStyle w:val="7"/>
        <w:ind w:left="1135"/>
      </w:pPr>
      <w:r>
        <w:t>осваивать</w:t>
      </w:r>
      <w:r>
        <w:rPr>
          <w:spacing w:val="-7"/>
        </w:rPr>
        <w:t xml:space="preserve"> </w:t>
      </w:r>
      <w:r>
        <w:t>способы</w:t>
      </w:r>
      <w:r>
        <w:rPr>
          <w:spacing w:val="-4"/>
        </w:rPr>
        <w:t xml:space="preserve"> </w:t>
      </w:r>
      <w:r>
        <w:t>игровой</w:t>
      </w:r>
      <w:r>
        <w:rPr>
          <w:spacing w:val="-6"/>
        </w:rPr>
        <w:t xml:space="preserve"> </w:t>
      </w:r>
      <w:r>
        <w:rPr>
          <w:spacing w:val="-2"/>
        </w:rPr>
        <w:t>деятельности.</w:t>
      </w:r>
    </w:p>
    <w:p w14:paraId="299AF88C">
      <w:pPr>
        <w:pStyle w:val="2"/>
        <w:numPr>
          <w:ilvl w:val="0"/>
          <w:numId w:val="1"/>
        </w:numPr>
        <w:tabs>
          <w:tab w:val="left" w:pos="749"/>
        </w:tabs>
        <w:spacing w:before="5" w:after="0" w:line="274" w:lineRule="exact"/>
        <w:ind w:left="749" w:right="0" w:hanging="180"/>
        <w:jc w:val="both"/>
      </w:pPr>
      <w:r>
        <w:rPr>
          <w:spacing w:val="-2"/>
        </w:rPr>
        <w:t>КЛАСС</w:t>
      </w:r>
    </w:p>
    <w:p w14:paraId="5C49E87B">
      <w:pPr>
        <w:pStyle w:val="7"/>
        <w:ind w:left="569" w:right="420"/>
      </w:pPr>
      <w:r>
        <w:t>К</w:t>
      </w:r>
      <w:r>
        <w:rPr>
          <w:spacing w:val="-2"/>
        </w:rPr>
        <w:t xml:space="preserve"> </w:t>
      </w:r>
      <w:r>
        <w:t>концу</w:t>
      </w:r>
      <w:r>
        <w:rPr>
          <w:spacing w:val="-9"/>
        </w:rPr>
        <w:t xml:space="preserve"> </w:t>
      </w:r>
      <w:r>
        <w:t>обучения</w:t>
      </w:r>
      <w:r>
        <w:rPr>
          <w:spacing w:val="-2"/>
        </w:rPr>
        <w:t xml:space="preserve"> </w:t>
      </w:r>
      <w:r>
        <w:rPr>
          <w:b/>
          <w:i/>
        </w:rPr>
        <w:t>во</w:t>
      </w:r>
      <w:r>
        <w:rPr>
          <w:b/>
          <w:i/>
          <w:spacing w:val="-2"/>
        </w:rPr>
        <w:t xml:space="preserve"> </w:t>
      </w:r>
      <w:r>
        <w:rPr>
          <w:b/>
          <w:i/>
        </w:rPr>
        <w:t>2</w:t>
      </w:r>
      <w:r>
        <w:rPr>
          <w:b/>
          <w:i/>
          <w:spacing w:val="-2"/>
        </w:rPr>
        <w:t xml:space="preserve"> </w:t>
      </w:r>
      <w:r>
        <w:rPr>
          <w:b/>
          <w:i/>
        </w:rPr>
        <w:t>классе</w:t>
      </w:r>
      <w:r>
        <w:rPr>
          <w:b/>
          <w:i/>
          <w:spacing w:val="-4"/>
        </w:rPr>
        <w:t xml:space="preserve"> </w:t>
      </w:r>
      <w:r>
        <w:t>обучающийся достигнет</w:t>
      </w:r>
      <w:r>
        <w:rPr>
          <w:spacing w:val="-1"/>
        </w:rPr>
        <w:t xml:space="preserve"> </w:t>
      </w:r>
      <w:r>
        <w:t>следующих предметных результатов по отдельным темам программы по физической культуре:</w:t>
      </w:r>
    </w:p>
    <w:p w14:paraId="1DDA3B16">
      <w:pPr>
        <w:pStyle w:val="7"/>
        <w:spacing w:line="275" w:lineRule="exact"/>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5425512E">
      <w:pPr>
        <w:pStyle w:val="7"/>
        <w:ind w:left="569" w:right="417" w:firstLine="566"/>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35D4D95F">
      <w:pPr>
        <w:pStyle w:val="7"/>
        <w:ind w:left="569" w:right="426" w:firstLine="566"/>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w:t>
      </w:r>
    </w:p>
    <w:p w14:paraId="0BB44FE9">
      <w:pPr>
        <w:pStyle w:val="7"/>
        <w:spacing w:before="5" w:line="272" w:lineRule="exact"/>
        <w:ind w:left="1135"/>
      </w:pPr>
      <w:r>
        <w:t>Способы</w:t>
      </w:r>
      <w:r>
        <w:rPr>
          <w:spacing w:val="-14"/>
        </w:rPr>
        <w:t xml:space="preserve"> </w:t>
      </w:r>
      <w:r>
        <w:t>физкультурной</w:t>
      </w:r>
      <w:r>
        <w:rPr>
          <w:spacing w:val="-8"/>
        </w:rPr>
        <w:t xml:space="preserve"> </w:t>
      </w:r>
      <w:r>
        <w:rPr>
          <w:spacing w:val="-2"/>
        </w:rPr>
        <w:t>деятельности.</w:t>
      </w:r>
    </w:p>
    <w:p w14:paraId="6FEDC636">
      <w:pPr>
        <w:pStyle w:val="7"/>
        <w:ind w:left="569" w:right="430" w:firstLine="566"/>
      </w:pPr>
      <w:r>
        <w:t xml:space="preserve">Самостоятельные занятия общеразвивающими и здоровье формирующими физическими </w:t>
      </w:r>
      <w:r>
        <w:rPr>
          <w:spacing w:val="-2"/>
        </w:rPr>
        <w:t>упражнениями:</w:t>
      </w:r>
    </w:p>
    <w:p w14:paraId="265EDBDE">
      <w:pPr>
        <w:pStyle w:val="7"/>
        <w:ind w:left="569" w:right="430" w:firstLine="566"/>
      </w:pPr>
      <w:r>
        <w:t>выбирать и составлять комплексы упражнений основной гимнастики для выполнения определённых</w:t>
      </w:r>
      <w:r>
        <w:rPr>
          <w:spacing w:val="40"/>
        </w:rPr>
        <w:t xml:space="preserve"> </w:t>
      </w:r>
      <w:r>
        <w:t>задач,</w:t>
      </w:r>
      <w:r>
        <w:rPr>
          <w:spacing w:val="39"/>
        </w:rPr>
        <w:t xml:space="preserve"> </w:t>
      </w:r>
      <w:r>
        <w:t>включая</w:t>
      </w:r>
      <w:r>
        <w:rPr>
          <w:spacing w:val="40"/>
        </w:rPr>
        <w:t xml:space="preserve"> </w:t>
      </w:r>
      <w:r>
        <w:t>формирование</w:t>
      </w:r>
      <w:r>
        <w:rPr>
          <w:spacing w:val="36"/>
        </w:rPr>
        <w:t xml:space="preserve"> </w:t>
      </w:r>
      <w:r>
        <w:t>свода</w:t>
      </w:r>
      <w:r>
        <w:rPr>
          <w:spacing w:val="37"/>
        </w:rPr>
        <w:t xml:space="preserve"> </w:t>
      </w:r>
      <w:r>
        <w:t>стопы,</w:t>
      </w:r>
      <w:r>
        <w:rPr>
          <w:spacing w:val="40"/>
        </w:rPr>
        <w:t xml:space="preserve"> </w:t>
      </w:r>
      <w:r>
        <w:t>укрепление</w:t>
      </w:r>
      <w:r>
        <w:rPr>
          <w:spacing w:val="39"/>
        </w:rPr>
        <w:t xml:space="preserve"> </w:t>
      </w:r>
      <w:r>
        <w:t>определённых</w:t>
      </w:r>
      <w:r>
        <w:rPr>
          <w:spacing w:val="40"/>
        </w:rPr>
        <w:t xml:space="preserve"> </w:t>
      </w:r>
      <w:r>
        <w:t>групп</w:t>
      </w:r>
    </w:p>
    <w:p w14:paraId="1493B918">
      <w:pPr>
        <w:pStyle w:val="7"/>
        <w:spacing w:after="0"/>
        <w:sectPr>
          <w:pgSz w:w="11920" w:h="16850"/>
          <w:pgMar w:top="1080" w:right="425" w:bottom="280" w:left="708" w:header="720" w:footer="720" w:gutter="0"/>
          <w:cols w:space="720" w:num="1"/>
        </w:sectPr>
      </w:pPr>
    </w:p>
    <w:p w14:paraId="3004E0D6">
      <w:pPr>
        <w:pStyle w:val="7"/>
        <w:spacing w:before="70"/>
        <w:ind w:left="569"/>
      </w:pPr>
      <w:r>
        <w:t>мышц,</w:t>
      </w:r>
      <w:r>
        <w:rPr>
          <w:spacing w:val="-9"/>
        </w:rPr>
        <w:t xml:space="preserve"> </w:t>
      </w:r>
      <w:r>
        <w:t>увеличение</w:t>
      </w:r>
      <w:r>
        <w:rPr>
          <w:spacing w:val="-9"/>
        </w:rPr>
        <w:t xml:space="preserve"> </w:t>
      </w:r>
      <w:r>
        <w:t>подвижности</w:t>
      </w:r>
      <w:r>
        <w:rPr>
          <w:spacing w:val="-8"/>
        </w:rPr>
        <w:t xml:space="preserve"> </w:t>
      </w:r>
      <w:r>
        <w:rPr>
          <w:spacing w:val="-2"/>
        </w:rPr>
        <w:t>суставов;</w:t>
      </w:r>
    </w:p>
    <w:p w14:paraId="72A1E893">
      <w:pPr>
        <w:pStyle w:val="7"/>
        <w:ind w:left="569" w:right="422" w:firstLine="566"/>
      </w:pPr>
      <w:r>
        <w:t>использовать технику контроля за соблюдением осанки и правильной постановки стопы при</w:t>
      </w:r>
      <w:r>
        <w:rPr>
          <w:spacing w:val="-15"/>
        </w:rPr>
        <w:t xml:space="preserve"> </w:t>
      </w:r>
      <w:r>
        <w:t>ходьбе,</w:t>
      </w:r>
      <w:r>
        <w:rPr>
          <w:spacing w:val="-15"/>
        </w:rPr>
        <w:t xml:space="preserve"> </w:t>
      </w:r>
      <w:r>
        <w:t>характеризовать</w:t>
      </w:r>
      <w:r>
        <w:rPr>
          <w:spacing w:val="-15"/>
        </w:rPr>
        <w:t xml:space="preserve"> </w:t>
      </w:r>
      <w:r>
        <w:t>основные</w:t>
      </w:r>
      <w:r>
        <w:rPr>
          <w:spacing w:val="-15"/>
        </w:rPr>
        <w:t xml:space="preserve"> </w:t>
      </w:r>
      <w:r>
        <w:t>показатели</w:t>
      </w:r>
      <w:r>
        <w:rPr>
          <w:spacing w:val="-15"/>
        </w:rPr>
        <w:t xml:space="preserve"> </w:t>
      </w:r>
      <w:r>
        <w:t>физических</w:t>
      </w:r>
      <w:r>
        <w:rPr>
          <w:spacing w:val="-15"/>
        </w:rPr>
        <w:t xml:space="preserve"> </w:t>
      </w:r>
      <w:r>
        <w:t>качеств</w:t>
      </w:r>
      <w:r>
        <w:rPr>
          <w:spacing w:val="-15"/>
        </w:rPr>
        <w:t xml:space="preserve"> </w:t>
      </w:r>
      <w:r>
        <w:t>и</w:t>
      </w:r>
      <w:r>
        <w:rPr>
          <w:spacing w:val="-15"/>
        </w:rPr>
        <w:t xml:space="preserve"> </w:t>
      </w:r>
      <w:r>
        <w:t>способностей</w:t>
      </w:r>
      <w:r>
        <w:rPr>
          <w:spacing w:val="-15"/>
        </w:rPr>
        <w:t xml:space="preserve"> </w:t>
      </w:r>
      <w:r>
        <w:t>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60DD9DDF">
      <w:pPr>
        <w:pStyle w:val="7"/>
        <w:spacing w:before="1"/>
        <w:ind w:left="569" w:right="422" w:firstLine="566"/>
      </w:pPr>
      <w:r>
        <w:t>принимать решения</w:t>
      </w:r>
      <w:r>
        <w:rPr>
          <w:spacing w:val="-1"/>
        </w:rPr>
        <w:t xml:space="preserve"> </w:t>
      </w:r>
      <w:r>
        <w:t>в условиях игровой деятельности,</w:t>
      </w:r>
      <w:r>
        <w:rPr>
          <w:spacing w:val="-1"/>
        </w:rPr>
        <w:t xml:space="preserve"> </w:t>
      </w:r>
      <w:r>
        <w:t>оценивать</w:t>
      </w:r>
      <w:r>
        <w:rPr>
          <w:spacing w:val="-2"/>
        </w:rPr>
        <w:t xml:space="preserve"> </w:t>
      </w:r>
      <w:r>
        <w:t>правила</w:t>
      </w:r>
      <w:r>
        <w:rPr>
          <w:spacing w:val="-2"/>
        </w:rPr>
        <w:t xml:space="preserve"> </w:t>
      </w:r>
      <w:r>
        <w:t>безопасности</w:t>
      </w:r>
      <w:r>
        <w:rPr>
          <w:spacing w:val="-2"/>
        </w:rPr>
        <w:t xml:space="preserve"> </w:t>
      </w:r>
      <w:r>
        <w:t>в процессе игры;</w:t>
      </w:r>
    </w:p>
    <w:p w14:paraId="061F56BE">
      <w:pPr>
        <w:pStyle w:val="7"/>
        <w:ind w:left="1135"/>
      </w:pPr>
      <w:r>
        <w:t>знать</w:t>
      </w:r>
      <w:r>
        <w:rPr>
          <w:spacing w:val="-7"/>
        </w:rPr>
        <w:t xml:space="preserve"> </w:t>
      </w:r>
      <w:r>
        <w:t>основные</w:t>
      </w:r>
      <w:r>
        <w:rPr>
          <w:spacing w:val="-6"/>
        </w:rPr>
        <w:t xml:space="preserve"> </w:t>
      </w:r>
      <w:r>
        <w:t>строевые</w:t>
      </w:r>
      <w:r>
        <w:rPr>
          <w:spacing w:val="-6"/>
        </w:rPr>
        <w:t xml:space="preserve"> </w:t>
      </w:r>
      <w:r>
        <w:rPr>
          <w:spacing w:val="-2"/>
        </w:rPr>
        <w:t>команды.</w:t>
      </w:r>
    </w:p>
    <w:p w14:paraId="16932817">
      <w:pPr>
        <w:pStyle w:val="7"/>
        <w:ind w:left="569" w:right="427" w:firstLine="566"/>
      </w:pPr>
      <w:r>
        <w:t xml:space="preserve">Самостоятельные наблюдения за физическим развитием и физической </w:t>
      </w:r>
      <w:r>
        <w:rPr>
          <w:spacing w:val="-2"/>
        </w:rPr>
        <w:t>подготовленностью:</w:t>
      </w:r>
    </w:p>
    <w:p w14:paraId="5361A71E">
      <w:pPr>
        <w:pStyle w:val="7"/>
        <w:ind w:left="569" w:right="420" w:firstLine="566"/>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2C3FF2B2">
      <w:pPr>
        <w:pStyle w:val="7"/>
        <w:ind w:left="569" w:right="426" w:firstLine="566"/>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160EBCE1">
      <w:pPr>
        <w:pStyle w:val="7"/>
        <w:ind w:left="569" w:right="427" w:firstLine="566"/>
      </w:pPr>
      <w:r>
        <w:t xml:space="preserve">Самостоятельные развивающие, подвижные игры и спортивные эстафеты, командные </w:t>
      </w:r>
      <w:r>
        <w:rPr>
          <w:spacing w:val="-2"/>
        </w:rPr>
        <w:t>перестроения:</w:t>
      </w:r>
    </w:p>
    <w:p w14:paraId="1EFF94A2">
      <w:pPr>
        <w:pStyle w:val="7"/>
        <w:spacing w:before="1"/>
        <w:ind w:left="569" w:right="433" w:firstLine="566"/>
      </w:pPr>
      <w:r>
        <w:t>участвовать в играх и игровых заданиях, спортивных эстафетах; устанавливать ролевое участие членов команды; выполнять перестроения.</w:t>
      </w:r>
    </w:p>
    <w:p w14:paraId="0EE65D18">
      <w:pPr>
        <w:pStyle w:val="7"/>
        <w:tabs>
          <w:tab w:val="left" w:pos="3815"/>
        </w:tabs>
        <w:ind w:left="1135" w:right="4886"/>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71E19CDD">
      <w:pPr>
        <w:pStyle w:val="7"/>
        <w:ind w:left="569" w:right="423" w:firstLine="566"/>
      </w:pPr>
      <w:r>
        <w:t xml:space="preserve">осваивать физические упражнения на развитие гибкости и координационно-скоростных </w:t>
      </w:r>
      <w:r>
        <w:rPr>
          <w:spacing w:val="-2"/>
        </w:rPr>
        <w:t>способностей;</w:t>
      </w:r>
    </w:p>
    <w:p w14:paraId="4B228452">
      <w:pPr>
        <w:pStyle w:val="7"/>
        <w:ind w:left="569" w:right="433" w:firstLine="566"/>
      </w:pPr>
      <w:r>
        <w:t>осваивать и демонстрировать технику перемещения гимнастическим шагом, мягким бегом вперёд, назад, прыжками, подскоками, галопом;</w:t>
      </w:r>
    </w:p>
    <w:p w14:paraId="254E8596">
      <w:pPr>
        <w:pStyle w:val="7"/>
        <w:ind w:left="569" w:right="419" w:firstLine="566"/>
      </w:pPr>
      <w:r>
        <w:t>осваивать и демонстрировать технику выполнения подводящих, гимнастических и акробатических</w:t>
      </w:r>
      <w:r>
        <w:rPr>
          <w:spacing w:val="-1"/>
        </w:rPr>
        <w:t xml:space="preserve"> </w:t>
      </w:r>
      <w:r>
        <w:t>упражнений,</w:t>
      </w:r>
      <w:r>
        <w:rPr>
          <w:spacing w:val="-1"/>
        </w:rPr>
        <w:t xml:space="preserve"> </w:t>
      </w:r>
      <w:r>
        <w:t>танцевальных шагов,</w:t>
      </w:r>
      <w:r>
        <w:rPr>
          <w:spacing w:val="-4"/>
        </w:rPr>
        <w:t xml:space="preserve"> </w:t>
      </w:r>
      <w:r>
        <w:t>работы</w:t>
      </w:r>
      <w:r>
        <w:rPr>
          <w:spacing w:val="-3"/>
        </w:rPr>
        <w:t xml:space="preserve"> </w:t>
      </w:r>
      <w:r>
        <w:t>с</w:t>
      </w:r>
      <w:r>
        <w:rPr>
          <w:spacing w:val="-6"/>
        </w:rPr>
        <w:t xml:space="preserve"> </w:t>
      </w:r>
      <w:r>
        <w:t>гимнастическими</w:t>
      </w:r>
      <w:r>
        <w:rPr>
          <w:spacing w:val="-3"/>
        </w:rPr>
        <w:t xml:space="preserve"> </w:t>
      </w:r>
      <w:r>
        <w:t>предметами</w:t>
      </w:r>
      <w:r>
        <w:rPr>
          <w:spacing w:val="-1"/>
        </w:rPr>
        <w:t xml:space="preserve"> </w:t>
      </w:r>
      <w:r>
        <w:t>для развития моторики, пространственного воображения, меткости, гибкости, координационно- скоростных способностей;</w:t>
      </w:r>
    </w:p>
    <w:p w14:paraId="72984139">
      <w:pPr>
        <w:pStyle w:val="7"/>
        <w:ind w:left="569" w:right="423" w:firstLine="566"/>
      </w:pPr>
      <w:r>
        <w:t>демонстрировать равновесие стоя</w:t>
      </w:r>
      <w:r>
        <w:rPr>
          <w:spacing w:val="-1"/>
        </w:rPr>
        <w:t xml:space="preserve"> </w:t>
      </w:r>
      <w:r>
        <w:t>и в полуприседе на</w:t>
      </w:r>
      <w:r>
        <w:rPr>
          <w:spacing w:val="-2"/>
        </w:rPr>
        <w:t xml:space="preserve"> </w:t>
      </w:r>
      <w:r>
        <w:t>каждой ноге</w:t>
      </w:r>
      <w:r>
        <w:rPr>
          <w:spacing w:val="-2"/>
        </w:rPr>
        <w:t xml:space="preserve"> </w:t>
      </w:r>
      <w:r>
        <w:t>попеременно, прыжки на месте с полуповоротом с прямыми ногами и в группировке (в обе стороны);</w:t>
      </w:r>
    </w:p>
    <w:p w14:paraId="4C7AD421">
      <w:pPr>
        <w:pStyle w:val="7"/>
        <w:spacing w:before="1"/>
        <w:ind w:left="569" w:right="421" w:firstLine="566"/>
      </w:pPr>
      <w:r>
        <w:t>осваивать</w:t>
      </w:r>
      <w:r>
        <w:rPr>
          <w:spacing w:val="-15"/>
        </w:rPr>
        <w:t xml:space="preserve"> </w:t>
      </w:r>
      <w:r>
        <w:t>технику</w:t>
      </w:r>
      <w:r>
        <w:rPr>
          <w:spacing w:val="-15"/>
        </w:rPr>
        <w:t xml:space="preserve"> </w:t>
      </w:r>
      <w:r>
        <w:t>плавания</w:t>
      </w:r>
      <w:r>
        <w:rPr>
          <w:spacing w:val="-15"/>
        </w:rPr>
        <w:t xml:space="preserve"> </w:t>
      </w:r>
      <w:r>
        <w:t>одним</w:t>
      </w:r>
      <w:r>
        <w:rPr>
          <w:spacing w:val="-15"/>
        </w:rPr>
        <w:t xml:space="preserve"> </w:t>
      </w:r>
      <w:r>
        <w:t>или</w:t>
      </w:r>
      <w:r>
        <w:rPr>
          <w:spacing w:val="-14"/>
        </w:rPr>
        <w:t xml:space="preserve"> </w:t>
      </w:r>
      <w:r>
        <w:t>несколькими</w:t>
      </w:r>
      <w:r>
        <w:rPr>
          <w:spacing w:val="-13"/>
        </w:rPr>
        <w:t xml:space="preserve"> </w:t>
      </w:r>
      <w:r>
        <w:t>спортивными</w:t>
      </w:r>
      <w:r>
        <w:rPr>
          <w:spacing w:val="-13"/>
        </w:rPr>
        <w:t xml:space="preserve"> </w:t>
      </w:r>
      <w:r>
        <w:t>стилями</w:t>
      </w:r>
      <w:r>
        <w:rPr>
          <w:spacing w:val="-14"/>
        </w:rPr>
        <w:t xml:space="preserve"> </w:t>
      </w:r>
      <w:r>
        <w:t>плавания</w:t>
      </w:r>
      <w:r>
        <w:rPr>
          <w:spacing w:val="-14"/>
        </w:rPr>
        <w:t xml:space="preserve"> </w:t>
      </w:r>
      <w:r>
        <w:t>(при наличии материально-технического обеспечения).</w:t>
      </w:r>
    </w:p>
    <w:p w14:paraId="279B4109">
      <w:pPr>
        <w:pStyle w:val="2"/>
        <w:numPr>
          <w:ilvl w:val="0"/>
          <w:numId w:val="1"/>
        </w:numPr>
        <w:tabs>
          <w:tab w:val="left" w:pos="749"/>
        </w:tabs>
        <w:spacing w:before="7" w:after="0" w:line="272" w:lineRule="exact"/>
        <w:ind w:left="749" w:right="0" w:hanging="180"/>
        <w:jc w:val="both"/>
      </w:pPr>
      <w:r>
        <w:rPr>
          <w:spacing w:val="-2"/>
        </w:rPr>
        <w:t>КЛАСС</w:t>
      </w:r>
    </w:p>
    <w:p w14:paraId="4AF4FA0B">
      <w:pPr>
        <w:pStyle w:val="7"/>
        <w:ind w:left="569" w:right="428"/>
      </w:pPr>
      <w:r>
        <w:t xml:space="preserve">К концу обучения </w:t>
      </w:r>
      <w:r>
        <w:rPr>
          <w:b/>
          <w:i/>
        </w:rPr>
        <w:t xml:space="preserve">в 3 классе </w:t>
      </w:r>
      <w:r>
        <w:t>обучающийся достигнет следующих предметных результатов по отдельным темам программы по физической культуре:</w:t>
      </w:r>
    </w:p>
    <w:p w14:paraId="4DE0854A">
      <w:pPr>
        <w:pStyle w:val="7"/>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1141B53B">
      <w:pPr>
        <w:pStyle w:val="7"/>
        <w:ind w:left="569" w:right="434" w:firstLine="566"/>
      </w:pPr>
      <w:r>
        <w:t>представлять и описывать структуру спортивного движения в нашей стране, формулировать отличие задач физической культуры от задач спорта;</w:t>
      </w:r>
    </w:p>
    <w:p w14:paraId="6760F536">
      <w:pPr>
        <w:pStyle w:val="7"/>
        <w:ind w:left="569" w:right="424" w:firstLine="566"/>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66CFE89F">
      <w:pPr>
        <w:pStyle w:val="7"/>
        <w:ind w:left="569" w:right="420" w:firstLine="566"/>
      </w:pPr>
      <w:r>
        <w:t>представлять и описывать общее строение человека, называть основные части костного скелета человека и основные группы мышц;</w:t>
      </w:r>
    </w:p>
    <w:p w14:paraId="79D59688">
      <w:pPr>
        <w:pStyle w:val="7"/>
        <w:ind w:left="1135"/>
      </w:pPr>
      <w:r>
        <w:t>описывать</w:t>
      </w:r>
      <w:r>
        <w:rPr>
          <w:spacing w:val="-12"/>
        </w:rPr>
        <w:t xml:space="preserve"> </w:t>
      </w:r>
      <w:r>
        <w:t>технику</w:t>
      </w:r>
      <w:r>
        <w:rPr>
          <w:spacing w:val="-10"/>
        </w:rPr>
        <w:t xml:space="preserve"> </w:t>
      </w:r>
      <w:r>
        <w:t>выполнения</w:t>
      </w:r>
      <w:r>
        <w:rPr>
          <w:spacing w:val="-10"/>
        </w:rPr>
        <w:t xml:space="preserve"> </w:t>
      </w:r>
      <w:r>
        <w:t>освоенных</w:t>
      </w:r>
      <w:r>
        <w:rPr>
          <w:spacing w:val="-7"/>
        </w:rPr>
        <w:t xml:space="preserve"> </w:t>
      </w:r>
      <w:r>
        <w:t>физических</w:t>
      </w:r>
      <w:r>
        <w:rPr>
          <w:spacing w:val="-3"/>
        </w:rPr>
        <w:t xml:space="preserve"> </w:t>
      </w:r>
      <w:r>
        <w:rPr>
          <w:spacing w:val="-2"/>
        </w:rPr>
        <w:t>упражнений;</w:t>
      </w:r>
    </w:p>
    <w:p w14:paraId="3A0BF61F">
      <w:pPr>
        <w:pStyle w:val="7"/>
        <w:ind w:left="569" w:right="425" w:firstLine="566"/>
      </w:pPr>
      <w:r>
        <w:t>формулировать</w:t>
      </w:r>
      <w:r>
        <w:rPr>
          <w:spacing w:val="80"/>
          <w:w w:val="150"/>
        </w:rPr>
        <w:t xml:space="preserve">  </w:t>
      </w:r>
      <w:r>
        <w:t>основные</w:t>
      </w:r>
      <w:r>
        <w:rPr>
          <w:spacing w:val="80"/>
          <w:w w:val="150"/>
        </w:rPr>
        <w:t xml:space="preserve">  </w:t>
      </w:r>
      <w:r>
        <w:t>правила</w:t>
      </w:r>
      <w:r>
        <w:rPr>
          <w:spacing w:val="80"/>
          <w:w w:val="150"/>
        </w:rPr>
        <w:t xml:space="preserve">  </w:t>
      </w:r>
      <w:r>
        <w:t>безопасного</w:t>
      </w:r>
      <w:r>
        <w:rPr>
          <w:spacing w:val="80"/>
          <w:w w:val="150"/>
        </w:rPr>
        <w:t xml:space="preserve">  </w:t>
      </w:r>
      <w:r>
        <w:t>поведения</w:t>
      </w:r>
      <w:r>
        <w:rPr>
          <w:spacing w:val="80"/>
          <w:w w:val="150"/>
        </w:rPr>
        <w:t xml:space="preserve">  </w:t>
      </w:r>
      <w:r>
        <w:t>на</w:t>
      </w:r>
      <w:r>
        <w:rPr>
          <w:spacing w:val="80"/>
          <w:w w:val="150"/>
        </w:rPr>
        <w:t xml:space="preserve">  </w:t>
      </w:r>
      <w:r>
        <w:t>занятиях</w:t>
      </w:r>
      <w:r>
        <w:rPr>
          <w:spacing w:val="80"/>
        </w:rPr>
        <w:t xml:space="preserve"> </w:t>
      </w:r>
      <w:r>
        <w:t>по физической культуре;</w:t>
      </w:r>
    </w:p>
    <w:p w14:paraId="69CBCD9C">
      <w:pPr>
        <w:pStyle w:val="7"/>
        <w:ind w:left="1135"/>
      </w:pPr>
      <w:r>
        <w:t>находить</w:t>
      </w:r>
      <w:r>
        <w:rPr>
          <w:spacing w:val="3"/>
        </w:rPr>
        <w:t xml:space="preserve"> </w:t>
      </w:r>
      <w:r>
        <w:t>информацию</w:t>
      </w:r>
      <w:r>
        <w:rPr>
          <w:spacing w:val="5"/>
        </w:rPr>
        <w:t xml:space="preserve"> </w:t>
      </w:r>
      <w:r>
        <w:t>о</w:t>
      </w:r>
      <w:r>
        <w:rPr>
          <w:spacing w:val="6"/>
        </w:rPr>
        <w:t xml:space="preserve"> </w:t>
      </w:r>
      <w:r>
        <w:t>возрастных</w:t>
      </w:r>
      <w:r>
        <w:rPr>
          <w:spacing w:val="9"/>
        </w:rPr>
        <w:t xml:space="preserve"> </w:t>
      </w:r>
      <w:r>
        <w:t>периодах,</w:t>
      </w:r>
      <w:r>
        <w:rPr>
          <w:spacing w:val="7"/>
        </w:rPr>
        <w:t xml:space="preserve"> </w:t>
      </w:r>
      <w:r>
        <w:t>когда</w:t>
      </w:r>
      <w:r>
        <w:rPr>
          <w:spacing w:val="3"/>
        </w:rPr>
        <w:t xml:space="preserve"> </w:t>
      </w:r>
      <w:r>
        <w:t>эффективно</w:t>
      </w:r>
      <w:r>
        <w:rPr>
          <w:spacing w:val="8"/>
        </w:rPr>
        <w:t xml:space="preserve"> </w:t>
      </w:r>
      <w:r>
        <w:t>развивается</w:t>
      </w:r>
      <w:r>
        <w:rPr>
          <w:spacing w:val="5"/>
        </w:rPr>
        <w:t xml:space="preserve"> </w:t>
      </w:r>
      <w:r>
        <w:t>каждое</w:t>
      </w:r>
      <w:r>
        <w:rPr>
          <w:spacing w:val="6"/>
        </w:rPr>
        <w:t xml:space="preserve"> </w:t>
      </w:r>
      <w:r>
        <w:rPr>
          <w:spacing w:val="-5"/>
        </w:rPr>
        <w:t>из</w:t>
      </w:r>
    </w:p>
    <w:p w14:paraId="6D12CFDE">
      <w:pPr>
        <w:pStyle w:val="7"/>
        <w:spacing w:after="0"/>
        <w:sectPr>
          <w:pgSz w:w="11920" w:h="16850"/>
          <w:pgMar w:top="1080" w:right="425" w:bottom="280" w:left="708" w:header="720" w:footer="720" w:gutter="0"/>
          <w:cols w:space="720" w:num="1"/>
        </w:sectPr>
      </w:pPr>
    </w:p>
    <w:p w14:paraId="28BA13C0">
      <w:pPr>
        <w:pStyle w:val="7"/>
        <w:spacing w:before="70"/>
        <w:ind w:left="1135" w:right="430" w:hanging="567"/>
      </w:pPr>
      <w:r>
        <w:t>следующих физических качеств: гибкость, координация, быстрота, сила, выносливость; различать</w:t>
      </w:r>
      <w:r>
        <w:rPr>
          <w:spacing w:val="66"/>
        </w:rPr>
        <w:t xml:space="preserve"> </w:t>
      </w:r>
      <w:r>
        <w:t>упражнения</w:t>
      </w:r>
      <w:r>
        <w:rPr>
          <w:spacing w:val="40"/>
        </w:rPr>
        <w:t xml:space="preserve"> </w:t>
      </w:r>
      <w:r>
        <w:t>по</w:t>
      </w:r>
      <w:r>
        <w:rPr>
          <w:spacing w:val="40"/>
        </w:rPr>
        <w:t xml:space="preserve"> </w:t>
      </w:r>
      <w:r>
        <w:t>воздействию</w:t>
      </w:r>
      <w:r>
        <w:rPr>
          <w:spacing w:val="40"/>
        </w:rPr>
        <w:t xml:space="preserve"> </w:t>
      </w:r>
      <w:r>
        <w:t>на</w:t>
      </w:r>
      <w:r>
        <w:rPr>
          <w:spacing w:val="40"/>
        </w:rPr>
        <w:t xml:space="preserve"> </w:t>
      </w:r>
      <w:r>
        <w:t>развитие</w:t>
      </w:r>
      <w:r>
        <w:rPr>
          <w:spacing w:val="40"/>
        </w:rPr>
        <w:t xml:space="preserve"> </w:t>
      </w:r>
      <w:r>
        <w:t>основных</w:t>
      </w:r>
      <w:r>
        <w:rPr>
          <w:spacing w:val="66"/>
        </w:rPr>
        <w:t xml:space="preserve"> </w:t>
      </w:r>
      <w:r>
        <w:t>физических</w:t>
      </w:r>
      <w:r>
        <w:rPr>
          <w:spacing w:val="40"/>
        </w:rPr>
        <w:t xml:space="preserve"> </w:t>
      </w:r>
      <w:r>
        <w:t>качеств</w:t>
      </w:r>
      <w:r>
        <w:rPr>
          <w:spacing w:val="40"/>
        </w:rPr>
        <w:t xml:space="preserve"> </w:t>
      </w:r>
      <w:r>
        <w:t>и</w:t>
      </w:r>
    </w:p>
    <w:p w14:paraId="35C832EA">
      <w:pPr>
        <w:pStyle w:val="7"/>
        <w:ind w:left="569"/>
      </w:pPr>
      <w:r>
        <w:t>способностей</w:t>
      </w:r>
      <w:r>
        <w:rPr>
          <w:spacing w:val="-8"/>
        </w:rPr>
        <w:t xml:space="preserve"> </w:t>
      </w:r>
      <w:r>
        <w:rPr>
          <w:spacing w:val="-2"/>
        </w:rPr>
        <w:t>человека;</w:t>
      </w:r>
    </w:p>
    <w:p w14:paraId="48EC6A2B">
      <w:pPr>
        <w:pStyle w:val="7"/>
        <w:spacing w:before="1"/>
        <w:ind w:left="1135"/>
      </w:pPr>
      <w:r>
        <w:t>различать</w:t>
      </w:r>
      <w:r>
        <w:rPr>
          <w:spacing w:val="-3"/>
        </w:rPr>
        <w:t xml:space="preserve"> </w:t>
      </w:r>
      <w:r>
        <w:t>упражнения</w:t>
      </w:r>
      <w:r>
        <w:rPr>
          <w:spacing w:val="-8"/>
        </w:rPr>
        <w:t xml:space="preserve"> </w:t>
      </w:r>
      <w:r>
        <w:t>на</w:t>
      </w:r>
      <w:r>
        <w:rPr>
          <w:spacing w:val="-8"/>
        </w:rPr>
        <w:t xml:space="preserve"> </w:t>
      </w:r>
      <w:r>
        <w:t>развитие</w:t>
      </w:r>
      <w:r>
        <w:rPr>
          <w:spacing w:val="-5"/>
        </w:rPr>
        <w:t xml:space="preserve"> </w:t>
      </w:r>
      <w:r>
        <w:rPr>
          <w:spacing w:val="-2"/>
        </w:rPr>
        <w:t>моторики;</w:t>
      </w:r>
    </w:p>
    <w:p w14:paraId="5C5C4157">
      <w:pPr>
        <w:pStyle w:val="7"/>
        <w:ind w:left="1135"/>
      </w:pPr>
      <w:r>
        <w:t>объяснять</w:t>
      </w:r>
      <w:r>
        <w:rPr>
          <w:spacing w:val="-8"/>
        </w:rPr>
        <w:t xml:space="preserve"> </w:t>
      </w:r>
      <w:r>
        <w:t>технику</w:t>
      </w:r>
      <w:r>
        <w:rPr>
          <w:spacing w:val="-8"/>
        </w:rPr>
        <w:t xml:space="preserve"> </w:t>
      </w:r>
      <w:r>
        <w:t>дыхания</w:t>
      </w:r>
      <w:r>
        <w:rPr>
          <w:spacing w:val="-6"/>
        </w:rPr>
        <w:t xml:space="preserve"> </w:t>
      </w:r>
      <w:r>
        <w:t>под</w:t>
      </w:r>
      <w:r>
        <w:rPr>
          <w:spacing w:val="-4"/>
        </w:rPr>
        <w:t xml:space="preserve"> </w:t>
      </w:r>
      <w:r>
        <w:t>водой,</w:t>
      </w:r>
      <w:r>
        <w:rPr>
          <w:spacing w:val="-4"/>
        </w:rPr>
        <w:t xml:space="preserve"> </w:t>
      </w:r>
      <w:r>
        <w:t>технику</w:t>
      </w:r>
      <w:r>
        <w:rPr>
          <w:spacing w:val="-5"/>
        </w:rPr>
        <w:t xml:space="preserve"> </w:t>
      </w:r>
      <w:r>
        <w:t>удержания</w:t>
      </w:r>
      <w:r>
        <w:rPr>
          <w:spacing w:val="-3"/>
        </w:rPr>
        <w:t xml:space="preserve"> </w:t>
      </w:r>
      <w:r>
        <w:t>тела</w:t>
      </w:r>
      <w:r>
        <w:rPr>
          <w:spacing w:val="-8"/>
        </w:rPr>
        <w:t xml:space="preserve"> </w:t>
      </w:r>
      <w:r>
        <w:t>на</w:t>
      </w:r>
      <w:r>
        <w:rPr>
          <w:spacing w:val="-5"/>
        </w:rPr>
        <w:t xml:space="preserve"> </w:t>
      </w:r>
      <w:r>
        <w:rPr>
          <w:spacing w:val="-2"/>
        </w:rPr>
        <w:t>воде;</w:t>
      </w:r>
    </w:p>
    <w:p w14:paraId="2219F6F9">
      <w:pPr>
        <w:pStyle w:val="7"/>
        <w:ind w:left="569" w:right="434" w:firstLine="566"/>
      </w:pPr>
      <w:r>
        <w:t>формулировать основные правила выполнения спортивных упражнений (по виду спорта на выбор);</w:t>
      </w:r>
    </w:p>
    <w:p w14:paraId="3D5A1CBE">
      <w:pPr>
        <w:pStyle w:val="7"/>
        <w:ind w:left="1135" w:right="2070"/>
      </w:pPr>
      <w:r>
        <w:t>выявлять</w:t>
      </w:r>
      <w:r>
        <w:rPr>
          <w:spacing w:val="-5"/>
        </w:rPr>
        <w:t xml:space="preserve"> </w:t>
      </w:r>
      <w:r>
        <w:t>характерные</w:t>
      </w:r>
      <w:r>
        <w:rPr>
          <w:spacing w:val="-6"/>
        </w:rPr>
        <w:t xml:space="preserve"> </w:t>
      </w:r>
      <w:r>
        <w:t>ошибки</w:t>
      </w:r>
      <w:r>
        <w:rPr>
          <w:spacing w:val="-7"/>
        </w:rPr>
        <w:t xml:space="preserve"> </w:t>
      </w:r>
      <w:r>
        <w:t>при</w:t>
      </w:r>
      <w:r>
        <w:rPr>
          <w:spacing w:val="-5"/>
        </w:rPr>
        <w:t xml:space="preserve"> </w:t>
      </w:r>
      <w:r>
        <w:t>выполнении</w:t>
      </w:r>
      <w:r>
        <w:rPr>
          <w:spacing w:val="-5"/>
        </w:rPr>
        <w:t xml:space="preserve"> </w:t>
      </w:r>
      <w:r>
        <w:t>физических</w:t>
      </w:r>
      <w:r>
        <w:rPr>
          <w:spacing w:val="-1"/>
        </w:rPr>
        <w:t xml:space="preserve"> </w:t>
      </w:r>
      <w:r>
        <w:t>упражнений. Способы физкультурной деятельности.</w:t>
      </w:r>
    </w:p>
    <w:p w14:paraId="45A968C2">
      <w:pPr>
        <w:pStyle w:val="7"/>
        <w:ind w:left="569" w:right="430" w:firstLine="566"/>
      </w:pPr>
      <w:r>
        <w:t xml:space="preserve">Самостоятельные занятия общеразвивающими и здоровье формирующими физическими </w:t>
      </w:r>
      <w:r>
        <w:rPr>
          <w:spacing w:val="-2"/>
        </w:rPr>
        <w:t>упражнениями:</w:t>
      </w:r>
    </w:p>
    <w:p w14:paraId="650AC834">
      <w:pPr>
        <w:pStyle w:val="7"/>
        <w:ind w:left="569" w:right="435" w:firstLine="566"/>
      </w:pPr>
      <w:r>
        <w:t>самостоятельно проводить разминку</w:t>
      </w:r>
      <w:r>
        <w:rPr>
          <w:spacing w:val="-3"/>
        </w:rPr>
        <w:t xml:space="preserve"> </w:t>
      </w:r>
      <w:r>
        <w:t>по её видам: общую, партерную, разминку у</w:t>
      </w:r>
      <w:r>
        <w:rPr>
          <w:spacing w:val="-3"/>
        </w:rPr>
        <w:t xml:space="preserve"> </w:t>
      </w:r>
      <w:r>
        <w:t>опоры, характеризовать комплексы гимнастических упражнений по целевому назначению;</w:t>
      </w:r>
    </w:p>
    <w:p w14:paraId="0777C2AB">
      <w:pPr>
        <w:pStyle w:val="7"/>
        <w:ind w:left="1135"/>
      </w:pPr>
      <w:r>
        <w:t>организовывать</w:t>
      </w:r>
      <w:r>
        <w:rPr>
          <w:spacing w:val="-9"/>
        </w:rPr>
        <w:t xml:space="preserve"> </w:t>
      </w:r>
      <w:r>
        <w:t>проведение</w:t>
      </w:r>
      <w:r>
        <w:rPr>
          <w:spacing w:val="-9"/>
        </w:rPr>
        <w:t xml:space="preserve"> </w:t>
      </w:r>
      <w:r>
        <w:t>игр,</w:t>
      </w:r>
      <w:r>
        <w:rPr>
          <w:spacing w:val="-4"/>
        </w:rPr>
        <w:t xml:space="preserve"> </w:t>
      </w:r>
      <w:r>
        <w:t>игровых</w:t>
      </w:r>
      <w:r>
        <w:rPr>
          <w:spacing w:val="-4"/>
        </w:rPr>
        <w:t xml:space="preserve"> </w:t>
      </w:r>
      <w:r>
        <w:t>заданий</w:t>
      </w:r>
      <w:r>
        <w:rPr>
          <w:spacing w:val="-9"/>
        </w:rPr>
        <w:t xml:space="preserve"> </w:t>
      </w:r>
      <w:r>
        <w:t>и</w:t>
      </w:r>
      <w:r>
        <w:rPr>
          <w:spacing w:val="-5"/>
        </w:rPr>
        <w:t xml:space="preserve"> </w:t>
      </w:r>
      <w:r>
        <w:t>спортивных</w:t>
      </w:r>
      <w:r>
        <w:rPr>
          <w:spacing w:val="-3"/>
        </w:rPr>
        <w:t xml:space="preserve"> </w:t>
      </w:r>
      <w:r>
        <w:t>эстафет</w:t>
      </w:r>
      <w:r>
        <w:rPr>
          <w:spacing w:val="-8"/>
        </w:rPr>
        <w:t xml:space="preserve"> </w:t>
      </w:r>
      <w:r>
        <w:rPr>
          <w:spacing w:val="-2"/>
        </w:rPr>
        <w:t>(футбол).</w:t>
      </w:r>
    </w:p>
    <w:p w14:paraId="3F7B58C4">
      <w:pPr>
        <w:pStyle w:val="7"/>
        <w:ind w:left="569" w:right="427" w:firstLine="566"/>
      </w:pPr>
      <w:r>
        <w:t xml:space="preserve">Самостоятельные наблюдения за физическим развитием и физической </w:t>
      </w:r>
      <w:r>
        <w:rPr>
          <w:spacing w:val="-2"/>
        </w:rPr>
        <w:t>подготовленностью:</w:t>
      </w:r>
    </w:p>
    <w:p w14:paraId="11E305F5">
      <w:pPr>
        <w:pStyle w:val="7"/>
        <w:ind w:left="569" w:right="420" w:firstLine="566"/>
      </w:pPr>
      <w:r>
        <w:t>определять максимально допустимую для себя нагрузку (амплитуду движения) при выполнении</w:t>
      </w:r>
      <w:r>
        <w:rPr>
          <w:spacing w:val="-9"/>
        </w:rPr>
        <w:t xml:space="preserve"> </w:t>
      </w:r>
      <w:r>
        <w:t>физического</w:t>
      </w:r>
      <w:r>
        <w:rPr>
          <w:spacing w:val="-6"/>
        </w:rPr>
        <w:t xml:space="preserve"> </w:t>
      </w:r>
      <w:r>
        <w:t>упражнения,</w:t>
      </w:r>
      <w:r>
        <w:rPr>
          <w:spacing w:val="-6"/>
        </w:rPr>
        <w:t xml:space="preserve"> </w:t>
      </w:r>
      <w:r>
        <w:t>оценивать</w:t>
      </w:r>
      <w:r>
        <w:rPr>
          <w:spacing w:val="-7"/>
        </w:rPr>
        <w:t xml:space="preserve"> </w:t>
      </w:r>
      <w:r>
        <w:t>и</w:t>
      </w:r>
      <w:r>
        <w:rPr>
          <w:spacing w:val="-10"/>
        </w:rPr>
        <w:t xml:space="preserve"> </w:t>
      </w:r>
      <w:r>
        <w:t>объяснять</w:t>
      </w:r>
      <w:r>
        <w:rPr>
          <w:spacing w:val="-7"/>
        </w:rPr>
        <w:t xml:space="preserve"> </w:t>
      </w:r>
      <w:r>
        <w:t>меру</w:t>
      </w:r>
      <w:r>
        <w:rPr>
          <w:spacing w:val="-13"/>
        </w:rPr>
        <w:t xml:space="preserve"> </w:t>
      </w:r>
      <w:r>
        <w:t>воздействия</w:t>
      </w:r>
      <w:r>
        <w:rPr>
          <w:spacing w:val="-7"/>
        </w:rPr>
        <w:t xml:space="preserve"> </w:t>
      </w:r>
      <w:r>
        <w:t>того</w:t>
      </w:r>
      <w:r>
        <w:rPr>
          <w:spacing w:val="-8"/>
        </w:rPr>
        <w:t xml:space="preserve"> </w:t>
      </w:r>
      <w:r>
        <w:t>или</w:t>
      </w:r>
      <w:r>
        <w:rPr>
          <w:spacing w:val="-9"/>
        </w:rPr>
        <w:t xml:space="preserve"> </w:t>
      </w:r>
      <w:r>
        <w:t>иного упражнения (по заданию) на основные физические качества и способности;</w:t>
      </w:r>
    </w:p>
    <w:p w14:paraId="072ED196">
      <w:pPr>
        <w:pStyle w:val="7"/>
        <w:ind w:left="569" w:right="431" w:firstLine="566"/>
      </w:pPr>
      <w:r>
        <w:t xml:space="preserve">проводить наблюдения за своим дыханием при выполнении упражнений основной </w:t>
      </w:r>
      <w:r>
        <w:rPr>
          <w:spacing w:val="-2"/>
        </w:rPr>
        <w:t>гимнастики.</w:t>
      </w:r>
    </w:p>
    <w:p w14:paraId="00D55AA9">
      <w:pPr>
        <w:pStyle w:val="7"/>
        <w:spacing w:before="1"/>
        <w:ind w:left="1135" w:right="1973"/>
      </w:pPr>
      <w:r>
        <w:t>Самостоятельные</w:t>
      </w:r>
      <w:r>
        <w:rPr>
          <w:spacing w:val="-5"/>
        </w:rPr>
        <w:t xml:space="preserve"> </w:t>
      </w:r>
      <w:r>
        <w:t>развивающие,</w:t>
      </w:r>
      <w:r>
        <w:rPr>
          <w:spacing w:val="-4"/>
        </w:rPr>
        <w:t xml:space="preserve"> </w:t>
      </w:r>
      <w:r>
        <w:t>подвижные</w:t>
      </w:r>
      <w:r>
        <w:rPr>
          <w:spacing w:val="-5"/>
        </w:rPr>
        <w:t xml:space="preserve"> </w:t>
      </w:r>
      <w:r>
        <w:t>игры</w:t>
      </w:r>
      <w:r>
        <w:rPr>
          <w:spacing w:val="-5"/>
        </w:rPr>
        <w:t xml:space="preserve"> </w:t>
      </w:r>
      <w:r>
        <w:t>и</w:t>
      </w:r>
      <w:r>
        <w:rPr>
          <w:spacing w:val="-3"/>
        </w:rPr>
        <w:t xml:space="preserve"> </w:t>
      </w:r>
      <w:r>
        <w:t>спортивные</w:t>
      </w:r>
      <w:r>
        <w:rPr>
          <w:spacing w:val="-4"/>
        </w:rPr>
        <w:t xml:space="preserve"> </w:t>
      </w:r>
      <w:r>
        <w:t>эстафеты: составлять, организовывать и проводить игры и игровые задания;</w:t>
      </w:r>
    </w:p>
    <w:p w14:paraId="6BDEA5FA">
      <w:pPr>
        <w:pStyle w:val="7"/>
        <w:ind w:left="569" w:right="423" w:firstLine="566"/>
      </w:pPr>
      <w:r>
        <w:t>выполнять ролевые задания при проведении спортивных эстафет с гимнастическим предметом/без</w:t>
      </w:r>
      <w:r>
        <w:rPr>
          <w:spacing w:val="-13"/>
        </w:rPr>
        <w:t xml:space="preserve"> </w:t>
      </w:r>
      <w:r>
        <w:t>гимнастического</w:t>
      </w:r>
      <w:r>
        <w:rPr>
          <w:spacing w:val="-12"/>
        </w:rPr>
        <w:t xml:space="preserve"> </w:t>
      </w:r>
      <w:r>
        <w:t>предмета</w:t>
      </w:r>
      <w:r>
        <w:rPr>
          <w:spacing w:val="-12"/>
        </w:rPr>
        <w:t xml:space="preserve"> </w:t>
      </w:r>
      <w:r>
        <w:t>(организатор</w:t>
      </w:r>
      <w:r>
        <w:rPr>
          <w:spacing w:val="-13"/>
        </w:rPr>
        <w:t xml:space="preserve"> </w:t>
      </w:r>
      <w:r>
        <w:t>эстафеты,</w:t>
      </w:r>
      <w:r>
        <w:rPr>
          <w:spacing w:val="-11"/>
        </w:rPr>
        <w:t xml:space="preserve"> </w:t>
      </w:r>
      <w:r>
        <w:t>главный</w:t>
      </w:r>
      <w:r>
        <w:rPr>
          <w:spacing w:val="-13"/>
        </w:rPr>
        <w:t xml:space="preserve"> </w:t>
      </w:r>
      <w:r>
        <w:t>судья,</w:t>
      </w:r>
      <w:r>
        <w:rPr>
          <w:spacing w:val="-11"/>
        </w:rPr>
        <w:t xml:space="preserve"> </w:t>
      </w:r>
      <w:r>
        <w:t>капитан,</w:t>
      </w:r>
      <w:r>
        <w:rPr>
          <w:spacing w:val="-10"/>
        </w:rPr>
        <w:t xml:space="preserve"> </w:t>
      </w:r>
      <w:r>
        <w:t xml:space="preserve">член </w:t>
      </w:r>
      <w:r>
        <w:rPr>
          <w:spacing w:val="-2"/>
        </w:rPr>
        <w:t>команды).</w:t>
      </w:r>
    </w:p>
    <w:p w14:paraId="6B3AF0F4">
      <w:pPr>
        <w:pStyle w:val="7"/>
        <w:tabs>
          <w:tab w:val="left" w:pos="3815"/>
        </w:tabs>
        <w:ind w:left="1135" w:right="4887"/>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55D83B08">
      <w:pPr>
        <w:pStyle w:val="7"/>
        <w:ind w:left="569" w:right="420" w:firstLine="566"/>
      </w:pPr>
      <w:r>
        <w:t xml:space="preserve">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w:t>
      </w:r>
      <w:r>
        <w:rPr>
          <w:spacing w:val="-2"/>
        </w:rPr>
        <w:t>прыжков;</w:t>
      </w:r>
    </w:p>
    <w:p w14:paraId="646DE410">
      <w:pPr>
        <w:pStyle w:val="7"/>
        <w:ind w:left="569" w:right="431" w:firstLine="566"/>
      </w:pPr>
      <w:r>
        <w:t>осваивать технику выполнения комплексов гимнастических упражнений для развития гибкости, координационно-скоростных способностей;</w:t>
      </w:r>
    </w:p>
    <w:p w14:paraId="119311F6">
      <w:pPr>
        <w:pStyle w:val="7"/>
        <w:ind w:left="569" w:right="428" w:firstLine="566"/>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и другие;</w:t>
      </w:r>
    </w:p>
    <w:p w14:paraId="199D77E6">
      <w:pPr>
        <w:pStyle w:val="7"/>
        <w:spacing w:before="6" w:line="237" w:lineRule="auto"/>
        <w:ind w:left="569" w:right="416" w:firstLine="566"/>
      </w:pPr>
      <w:r>
        <w:t>проявлять физические качества: гибкость, координацию – и демонстрировать динамику их развития;</w:t>
      </w:r>
    </w:p>
    <w:p w14:paraId="4F5CFBD2">
      <w:pPr>
        <w:pStyle w:val="7"/>
        <w:ind w:left="569" w:right="434" w:firstLine="566"/>
      </w:pPr>
      <w:r>
        <w:t>осваивать универсальные умения по самостоятельному выполнению упражнений в оздоровительных формах занятий;</w:t>
      </w:r>
    </w:p>
    <w:p w14:paraId="7154EB5B">
      <w:pPr>
        <w:pStyle w:val="7"/>
        <w:spacing w:before="1"/>
        <w:ind w:left="1135" w:right="5236"/>
      </w:pPr>
      <w:r>
        <w:t>осваивать строевой и походный шаг. Спортивно-оздоровительная</w:t>
      </w:r>
      <w:r>
        <w:rPr>
          <w:spacing w:val="-15"/>
        </w:rPr>
        <w:t xml:space="preserve"> </w:t>
      </w:r>
      <w:r>
        <w:t>деятельность:</w:t>
      </w:r>
    </w:p>
    <w:p w14:paraId="2A32FBC1">
      <w:pPr>
        <w:pStyle w:val="7"/>
        <w:ind w:left="569" w:right="422" w:firstLine="566"/>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1A31288B">
      <w:pPr>
        <w:pStyle w:val="7"/>
        <w:ind w:left="569" w:right="423" w:firstLine="566"/>
      </w:pPr>
      <w:r>
        <w:t>осваивать универсальные умения прыжков, поворотов, равновесий, включая: серию поворотов</w:t>
      </w:r>
      <w:r>
        <w:rPr>
          <w:spacing w:val="-13"/>
        </w:rPr>
        <w:t xml:space="preserve"> </w:t>
      </w:r>
      <w:r>
        <w:t>и</w:t>
      </w:r>
      <w:r>
        <w:rPr>
          <w:spacing w:val="-12"/>
        </w:rPr>
        <w:t xml:space="preserve"> </w:t>
      </w:r>
      <w:r>
        <w:t>прыжков</w:t>
      </w:r>
      <w:r>
        <w:rPr>
          <w:spacing w:val="-15"/>
        </w:rPr>
        <w:t xml:space="preserve"> </w:t>
      </w:r>
      <w:r>
        <w:t>на</w:t>
      </w:r>
      <w:r>
        <w:rPr>
          <w:spacing w:val="-14"/>
        </w:rPr>
        <w:t xml:space="preserve"> </w:t>
      </w:r>
      <w:r>
        <w:t>девяносто</w:t>
      </w:r>
      <w:r>
        <w:rPr>
          <w:spacing w:val="-10"/>
        </w:rPr>
        <w:t xml:space="preserve"> </w:t>
      </w:r>
      <w:r>
        <w:t>и</w:t>
      </w:r>
      <w:r>
        <w:rPr>
          <w:spacing w:val="-12"/>
        </w:rPr>
        <w:t xml:space="preserve"> </w:t>
      </w:r>
      <w:r>
        <w:t>сто</w:t>
      </w:r>
      <w:r>
        <w:rPr>
          <w:spacing w:val="-12"/>
        </w:rPr>
        <w:t xml:space="preserve"> </w:t>
      </w:r>
      <w:r>
        <w:t>восемьдесят</w:t>
      </w:r>
      <w:r>
        <w:rPr>
          <w:spacing w:val="-10"/>
        </w:rPr>
        <w:t xml:space="preserve"> </w:t>
      </w:r>
      <w:r>
        <w:t>градусов,</w:t>
      </w:r>
      <w:r>
        <w:rPr>
          <w:spacing w:val="-10"/>
        </w:rPr>
        <w:t xml:space="preserve"> </w:t>
      </w:r>
      <w:r>
        <w:t>прыжки</w:t>
      </w:r>
      <w:r>
        <w:rPr>
          <w:spacing w:val="-11"/>
        </w:rPr>
        <w:t xml:space="preserve"> </w:t>
      </w:r>
      <w:r>
        <w:t>с</w:t>
      </w:r>
      <w:r>
        <w:rPr>
          <w:spacing w:val="-12"/>
        </w:rPr>
        <w:t xml:space="preserve"> </w:t>
      </w:r>
      <w:r>
        <w:t>толчком</w:t>
      </w:r>
      <w:r>
        <w:rPr>
          <w:spacing w:val="-13"/>
        </w:rPr>
        <w:t xml:space="preserve"> </w:t>
      </w:r>
      <w:r>
        <w:t>одной</w:t>
      </w:r>
      <w:r>
        <w:rPr>
          <w:spacing w:val="-12"/>
        </w:rPr>
        <w:t xml:space="preserve"> </w:t>
      </w:r>
      <w:r>
        <w:t>ногой, обеими</w:t>
      </w:r>
      <w:r>
        <w:rPr>
          <w:spacing w:val="-15"/>
        </w:rPr>
        <w:t xml:space="preserve"> </w:t>
      </w:r>
      <w:r>
        <w:t>ногами</w:t>
      </w:r>
      <w:r>
        <w:rPr>
          <w:spacing w:val="-15"/>
        </w:rPr>
        <w:t xml:space="preserve"> </w:t>
      </w:r>
      <w:r>
        <w:t>с</w:t>
      </w:r>
      <w:r>
        <w:rPr>
          <w:spacing w:val="-15"/>
        </w:rPr>
        <w:t xml:space="preserve"> </w:t>
      </w:r>
      <w:r>
        <w:t>прямыми</w:t>
      </w:r>
      <w:r>
        <w:rPr>
          <w:spacing w:val="-15"/>
        </w:rPr>
        <w:t xml:space="preserve"> </w:t>
      </w:r>
      <w:r>
        <w:t>и</w:t>
      </w:r>
      <w:r>
        <w:rPr>
          <w:spacing w:val="-15"/>
        </w:rPr>
        <w:t xml:space="preserve"> </w:t>
      </w:r>
      <w:r>
        <w:t>согнутыми</w:t>
      </w:r>
      <w:r>
        <w:rPr>
          <w:spacing w:val="-15"/>
        </w:rPr>
        <w:t xml:space="preserve"> </w:t>
      </w:r>
      <w:r>
        <w:t>коленями,</w:t>
      </w:r>
      <w:r>
        <w:rPr>
          <w:spacing w:val="-15"/>
        </w:rPr>
        <w:t xml:space="preserve"> </w:t>
      </w:r>
      <w:r>
        <w:t>прямо</w:t>
      </w:r>
      <w:r>
        <w:rPr>
          <w:spacing w:val="-15"/>
        </w:rPr>
        <w:t xml:space="preserve"> </w:t>
      </w:r>
      <w:r>
        <w:t>и</w:t>
      </w:r>
      <w:r>
        <w:rPr>
          <w:spacing w:val="-15"/>
        </w:rPr>
        <w:t xml:space="preserve"> </w:t>
      </w:r>
      <w:r>
        <w:t>с</w:t>
      </w:r>
      <w:r>
        <w:rPr>
          <w:spacing w:val="-15"/>
        </w:rPr>
        <w:t xml:space="preserve"> </w:t>
      </w:r>
      <w:r>
        <w:t>полуповоротом,</w:t>
      </w:r>
      <w:r>
        <w:rPr>
          <w:spacing w:val="-15"/>
        </w:rPr>
        <w:t xml:space="preserve"> </w:t>
      </w:r>
      <w:r>
        <w:t>с</w:t>
      </w:r>
      <w:r>
        <w:rPr>
          <w:spacing w:val="-15"/>
        </w:rPr>
        <w:t xml:space="preserve"> </w:t>
      </w:r>
      <w:r>
        <w:t>места</w:t>
      </w:r>
      <w:r>
        <w:rPr>
          <w:spacing w:val="-15"/>
        </w:rPr>
        <w:t xml:space="preserve"> </w:t>
      </w:r>
      <w:r>
        <w:t>и</w:t>
      </w:r>
      <w:r>
        <w:rPr>
          <w:spacing w:val="-15"/>
        </w:rPr>
        <w:t xml:space="preserve"> </w:t>
      </w:r>
      <w:r>
        <w:t>с</w:t>
      </w:r>
      <w:r>
        <w:rPr>
          <w:spacing w:val="-15"/>
        </w:rPr>
        <w:t xml:space="preserve"> </w:t>
      </w:r>
      <w:r>
        <w:t>разбега,</w:t>
      </w:r>
    </w:p>
    <w:p w14:paraId="26A3163E">
      <w:pPr>
        <w:pStyle w:val="7"/>
        <w:spacing w:after="0"/>
        <w:sectPr>
          <w:pgSz w:w="11920" w:h="16850"/>
          <w:pgMar w:top="1080" w:right="425" w:bottom="280" w:left="708" w:header="720" w:footer="720" w:gutter="0"/>
          <w:cols w:space="720" w:num="1"/>
        </w:sectPr>
      </w:pPr>
    </w:p>
    <w:p w14:paraId="6EBE8EBA">
      <w:pPr>
        <w:pStyle w:val="7"/>
        <w:spacing w:before="70"/>
        <w:ind w:left="569"/>
      </w:pPr>
      <w:r>
        <w:t>прыжки</w:t>
      </w:r>
      <w:r>
        <w:rPr>
          <w:spacing w:val="-7"/>
        </w:rPr>
        <w:t xml:space="preserve"> </w:t>
      </w:r>
      <w:r>
        <w:t>и</w:t>
      </w:r>
      <w:r>
        <w:rPr>
          <w:spacing w:val="-7"/>
        </w:rPr>
        <w:t xml:space="preserve"> </w:t>
      </w:r>
      <w:r>
        <w:t>подскоки</w:t>
      </w:r>
      <w:r>
        <w:rPr>
          <w:spacing w:val="-1"/>
        </w:rPr>
        <w:t xml:space="preserve"> </w:t>
      </w:r>
      <w:r>
        <w:t>через</w:t>
      </w:r>
      <w:r>
        <w:rPr>
          <w:spacing w:val="-5"/>
        </w:rPr>
        <w:t xml:space="preserve"> </w:t>
      </w:r>
      <w:r>
        <w:t>вращающуюся</w:t>
      </w:r>
      <w:r>
        <w:rPr>
          <w:spacing w:val="-2"/>
        </w:rPr>
        <w:t xml:space="preserve"> скакалку;</w:t>
      </w:r>
    </w:p>
    <w:p w14:paraId="43D3EB4A">
      <w:pPr>
        <w:pStyle w:val="7"/>
        <w:ind w:left="569" w:right="420" w:firstLine="566"/>
      </w:pPr>
      <w:r>
        <w:t>осваивать</w:t>
      </w:r>
      <w:r>
        <w:rPr>
          <w:spacing w:val="-2"/>
        </w:rPr>
        <w:t xml:space="preserve"> </w:t>
      </w:r>
      <w:r>
        <w:t>универсальные</w:t>
      </w:r>
      <w:r>
        <w:rPr>
          <w:spacing w:val="-3"/>
        </w:rPr>
        <w:t xml:space="preserve"> </w:t>
      </w:r>
      <w:r>
        <w:t>умения</w:t>
      </w:r>
      <w:r>
        <w:rPr>
          <w:spacing w:val="-6"/>
        </w:rPr>
        <w:t xml:space="preserve"> </w:t>
      </w:r>
      <w:r>
        <w:t>ходьбы</w:t>
      </w:r>
      <w:r>
        <w:rPr>
          <w:spacing w:val="-4"/>
        </w:rPr>
        <w:t xml:space="preserve"> </w:t>
      </w:r>
      <w:r>
        <w:t>на</w:t>
      </w:r>
      <w:r>
        <w:rPr>
          <w:spacing w:val="-8"/>
        </w:rPr>
        <w:t xml:space="preserve"> </w:t>
      </w:r>
      <w:r>
        <w:t>лыжах</w:t>
      </w:r>
      <w:r>
        <w:rPr>
          <w:spacing w:val="-5"/>
        </w:rPr>
        <w:t xml:space="preserve"> </w:t>
      </w:r>
      <w:r>
        <w:t>(при</w:t>
      </w:r>
      <w:r>
        <w:rPr>
          <w:spacing w:val="-3"/>
        </w:rPr>
        <w:t xml:space="preserve"> </w:t>
      </w:r>
      <w:r>
        <w:t>возможных</w:t>
      </w:r>
      <w:r>
        <w:rPr>
          <w:spacing w:val="-4"/>
        </w:rPr>
        <w:t xml:space="preserve"> </w:t>
      </w:r>
      <w:r>
        <w:t>погодных условиях), бега на скорость, метания теннисного мяча в заданную цель, прыжков в высоту через планку, прыжков в длину и иное;</w:t>
      </w:r>
    </w:p>
    <w:p w14:paraId="033E1073">
      <w:pPr>
        <w:pStyle w:val="7"/>
        <w:spacing w:before="1"/>
        <w:ind w:left="569" w:right="423" w:firstLine="566"/>
      </w:pPr>
      <w:r>
        <w:t>осваивать</w:t>
      </w:r>
      <w:r>
        <w:rPr>
          <w:spacing w:val="-6"/>
        </w:rPr>
        <w:t xml:space="preserve"> </w:t>
      </w:r>
      <w:r>
        <w:t>универсальные</w:t>
      </w:r>
      <w:r>
        <w:rPr>
          <w:spacing w:val="-7"/>
        </w:rPr>
        <w:t xml:space="preserve"> </w:t>
      </w:r>
      <w:r>
        <w:t>умения</w:t>
      </w:r>
      <w:r>
        <w:rPr>
          <w:spacing w:val="-11"/>
        </w:rPr>
        <w:t xml:space="preserve"> </w:t>
      </w:r>
      <w:r>
        <w:t>при</w:t>
      </w:r>
      <w:r>
        <w:rPr>
          <w:spacing w:val="-9"/>
        </w:rPr>
        <w:t xml:space="preserve"> </w:t>
      </w:r>
      <w:r>
        <w:t>выполнении</w:t>
      </w:r>
      <w:r>
        <w:rPr>
          <w:spacing w:val="-9"/>
        </w:rPr>
        <w:t xml:space="preserve"> </w:t>
      </w:r>
      <w:r>
        <w:t>специальных</w:t>
      </w:r>
      <w:r>
        <w:rPr>
          <w:spacing w:val="-9"/>
        </w:rPr>
        <w:t xml:space="preserve"> </w:t>
      </w:r>
      <w:r>
        <w:t>физических</w:t>
      </w:r>
      <w:r>
        <w:rPr>
          <w:spacing w:val="-4"/>
        </w:rPr>
        <w:t xml:space="preserve"> </w:t>
      </w:r>
      <w:r>
        <w:t>упражнений, входящих в программу начальной подготовки по виду спорта (футбол).</w:t>
      </w:r>
    </w:p>
    <w:p w14:paraId="1A757E9B">
      <w:pPr>
        <w:pStyle w:val="2"/>
        <w:numPr>
          <w:ilvl w:val="0"/>
          <w:numId w:val="1"/>
        </w:numPr>
        <w:tabs>
          <w:tab w:val="left" w:pos="749"/>
        </w:tabs>
        <w:spacing w:before="4" w:after="0" w:line="274" w:lineRule="exact"/>
        <w:ind w:left="749" w:right="0" w:hanging="180"/>
        <w:jc w:val="both"/>
      </w:pPr>
      <w:r>
        <w:rPr>
          <w:spacing w:val="-2"/>
        </w:rPr>
        <w:t>КЛАСС</w:t>
      </w:r>
    </w:p>
    <w:p w14:paraId="129FD04D">
      <w:pPr>
        <w:pStyle w:val="7"/>
        <w:ind w:left="569" w:right="428"/>
      </w:pPr>
      <w:r>
        <w:t xml:space="preserve">К концу обучения </w:t>
      </w:r>
      <w:r>
        <w:rPr>
          <w:b/>
          <w:i/>
        </w:rPr>
        <w:t xml:space="preserve">в 4 классе </w:t>
      </w:r>
      <w:r>
        <w:t>обучающийся достигнет следующих предметных результатов по отдельным темам программы по физической культуре:</w:t>
      </w:r>
    </w:p>
    <w:p w14:paraId="3CF76F18">
      <w:pPr>
        <w:pStyle w:val="7"/>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51F0F4B5">
      <w:pPr>
        <w:pStyle w:val="7"/>
        <w:ind w:left="569" w:right="432" w:firstLine="566"/>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4A7DFD40">
      <w:pPr>
        <w:pStyle w:val="7"/>
        <w:ind w:left="569" w:right="422" w:firstLine="566"/>
      </w:pPr>
      <w:r>
        <w:t>называть</w:t>
      </w:r>
      <w:r>
        <w:rPr>
          <w:spacing w:val="-13"/>
        </w:rPr>
        <w:t xml:space="preserve"> </w:t>
      </w:r>
      <w:r>
        <w:t>направления</w:t>
      </w:r>
      <w:r>
        <w:rPr>
          <w:spacing w:val="-15"/>
        </w:rPr>
        <w:t xml:space="preserve"> </w:t>
      </w:r>
      <w:r>
        <w:t>физической</w:t>
      </w:r>
      <w:r>
        <w:rPr>
          <w:spacing w:val="-13"/>
        </w:rPr>
        <w:t xml:space="preserve"> </w:t>
      </w:r>
      <w:r>
        <w:t>культуры</w:t>
      </w:r>
      <w:r>
        <w:rPr>
          <w:spacing w:val="-15"/>
        </w:rPr>
        <w:t xml:space="preserve"> </w:t>
      </w:r>
      <w:r>
        <w:t>в</w:t>
      </w:r>
      <w:r>
        <w:rPr>
          <w:spacing w:val="-11"/>
        </w:rPr>
        <w:t xml:space="preserve"> </w:t>
      </w:r>
      <w:r>
        <w:t>классификации</w:t>
      </w:r>
      <w:r>
        <w:rPr>
          <w:spacing w:val="-12"/>
        </w:rPr>
        <w:t xml:space="preserve"> </w:t>
      </w:r>
      <w:r>
        <w:t>физических</w:t>
      </w:r>
      <w:r>
        <w:rPr>
          <w:spacing w:val="-10"/>
        </w:rPr>
        <w:t xml:space="preserve"> </w:t>
      </w:r>
      <w:r>
        <w:t>упражнений</w:t>
      </w:r>
      <w:r>
        <w:rPr>
          <w:spacing w:val="-12"/>
        </w:rPr>
        <w:t xml:space="preserve"> </w:t>
      </w:r>
      <w:r>
        <w:t>по признаку исторически сложившихся систем физического воспитания;</w:t>
      </w:r>
    </w:p>
    <w:p w14:paraId="519C9FD1">
      <w:pPr>
        <w:pStyle w:val="7"/>
        <w:ind w:left="569" w:right="425" w:firstLine="566"/>
      </w:pPr>
      <w:r>
        <w:t>понимать</w:t>
      </w:r>
      <w:r>
        <w:rPr>
          <w:spacing w:val="-3"/>
        </w:rPr>
        <w:t xml:space="preserve"> </w:t>
      </w:r>
      <w:r>
        <w:t>и</w:t>
      </w:r>
      <w:r>
        <w:rPr>
          <w:spacing w:val="-3"/>
        </w:rPr>
        <w:t xml:space="preserve"> </w:t>
      </w:r>
      <w:r>
        <w:t>перечислять физические</w:t>
      </w:r>
      <w:r>
        <w:rPr>
          <w:spacing w:val="-2"/>
        </w:rPr>
        <w:t xml:space="preserve"> </w:t>
      </w:r>
      <w:r>
        <w:t>упражнения</w:t>
      </w:r>
      <w:r>
        <w:rPr>
          <w:spacing w:val="-3"/>
        </w:rPr>
        <w:t xml:space="preserve"> </w:t>
      </w:r>
      <w:r>
        <w:t>в</w:t>
      </w:r>
      <w:r>
        <w:rPr>
          <w:spacing w:val="-3"/>
        </w:rPr>
        <w:t xml:space="preserve"> </w:t>
      </w:r>
      <w:r>
        <w:t>классификации</w:t>
      </w:r>
      <w:r>
        <w:rPr>
          <w:spacing w:val="-2"/>
        </w:rPr>
        <w:t xml:space="preserve"> </w:t>
      </w:r>
      <w:r>
        <w:t>по</w:t>
      </w:r>
      <w:r>
        <w:rPr>
          <w:spacing w:val="-7"/>
        </w:rPr>
        <w:t xml:space="preserve"> </w:t>
      </w:r>
      <w:r>
        <w:t>преимущественной целевой направленности;</w:t>
      </w:r>
    </w:p>
    <w:p w14:paraId="1FEF262C">
      <w:pPr>
        <w:pStyle w:val="7"/>
        <w:ind w:left="569" w:right="432" w:firstLine="566"/>
      </w:pPr>
      <w:r>
        <w:t>формулировать основные задачи физической культуры, объяснять отличия задач физической культуры от задач спорта;</w:t>
      </w:r>
    </w:p>
    <w:p w14:paraId="32947B12">
      <w:pPr>
        <w:pStyle w:val="7"/>
        <w:ind w:left="569" w:right="421" w:firstLine="566"/>
      </w:pPr>
      <w:r>
        <w:t>характеризовать туристическую деятельность, её место в классификации физических упражнений</w:t>
      </w:r>
      <w:r>
        <w:rPr>
          <w:spacing w:val="-15"/>
        </w:rPr>
        <w:t xml:space="preserve"> </w:t>
      </w:r>
      <w:r>
        <w:t>по</w:t>
      </w:r>
      <w:r>
        <w:rPr>
          <w:spacing w:val="-15"/>
        </w:rPr>
        <w:t xml:space="preserve"> </w:t>
      </w:r>
      <w:r>
        <w:t>признаку</w:t>
      </w:r>
      <w:r>
        <w:rPr>
          <w:spacing w:val="-15"/>
        </w:rPr>
        <w:t xml:space="preserve"> </w:t>
      </w:r>
      <w:r>
        <w:t>исторически</w:t>
      </w:r>
      <w:r>
        <w:rPr>
          <w:spacing w:val="-15"/>
        </w:rPr>
        <w:t xml:space="preserve"> </w:t>
      </w:r>
      <w:r>
        <w:t>сложившихся</w:t>
      </w:r>
      <w:r>
        <w:rPr>
          <w:spacing w:val="-15"/>
        </w:rPr>
        <w:t xml:space="preserve"> </w:t>
      </w:r>
      <w:r>
        <w:t>систем</w:t>
      </w:r>
      <w:r>
        <w:rPr>
          <w:spacing w:val="-15"/>
        </w:rPr>
        <w:t xml:space="preserve"> </w:t>
      </w:r>
      <w:r>
        <w:t>физического</w:t>
      </w:r>
      <w:r>
        <w:rPr>
          <w:spacing w:val="-15"/>
        </w:rPr>
        <w:t xml:space="preserve"> </w:t>
      </w:r>
      <w:r>
        <w:t>воспитания</w:t>
      </w:r>
      <w:r>
        <w:rPr>
          <w:spacing w:val="-15"/>
        </w:rPr>
        <w:t xml:space="preserve"> </w:t>
      </w:r>
      <w:r>
        <w:t>и</w:t>
      </w:r>
      <w:r>
        <w:rPr>
          <w:spacing w:val="-15"/>
        </w:rPr>
        <w:t xml:space="preserve"> </w:t>
      </w:r>
      <w:r>
        <w:t>отмечать роль туристической деятельности в ориентировании на местности и жизнеобеспечении в трудных ситуациях;</w:t>
      </w:r>
    </w:p>
    <w:p w14:paraId="21F36237">
      <w:pPr>
        <w:pStyle w:val="7"/>
        <w:ind w:left="569" w:right="420" w:firstLine="566"/>
      </w:pPr>
      <w:r>
        <w:t>давать</w:t>
      </w:r>
      <w:r>
        <w:rPr>
          <w:spacing w:val="-12"/>
        </w:rPr>
        <w:t xml:space="preserve"> </w:t>
      </w:r>
      <w:r>
        <w:t>основные</w:t>
      </w:r>
      <w:r>
        <w:rPr>
          <w:spacing w:val="-13"/>
        </w:rPr>
        <w:t xml:space="preserve"> </w:t>
      </w:r>
      <w:r>
        <w:t>определения</w:t>
      </w:r>
      <w:r>
        <w:rPr>
          <w:spacing w:val="-12"/>
        </w:rPr>
        <w:t xml:space="preserve"> </w:t>
      </w:r>
      <w:r>
        <w:t>по</w:t>
      </w:r>
      <w:r>
        <w:rPr>
          <w:spacing w:val="-13"/>
        </w:rPr>
        <w:t xml:space="preserve"> </w:t>
      </w:r>
      <w:r>
        <w:t>организации</w:t>
      </w:r>
      <w:r>
        <w:rPr>
          <w:spacing w:val="-13"/>
        </w:rPr>
        <w:t xml:space="preserve"> </w:t>
      </w:r>
      <w:r>
        <w:t>строевых</w:t>
      </w:r>
      <w:r>
        <w:rPr>
          <w:spacing w:val="-9"/>
        </w:rPr>
        <w:t xml:space="preserve"> </w:t>
      </w:r>
      <w:r>
        <w:t>упражнений:</w:t>
      </w:r>
      <w:r>
        <w:rPr>
          <w:spacing w:val="-12"/>
        </w:rPr>
        <w:t xml:space="preserve"> </w:t>
      </w:r>
      <w:r>
        <w:t>строй,</w:t>
      </w:r>
      <w:r>
        <w:rPr>
          <w:spacing w:val="-13"/>
        </w:rPr>
        <w:t xml:space="preserve"> </w:t>
      </w:r>
      <w:r>
        <w:t>фланг,</w:t>
      </w:r>
      <w:r>
        <w:rPr>
          <w:spacing w:val="-12"/>
        </w:rPr>
        <w:t xml:space="preserve"> </w:t>
      </w:r>
      <w:r>
        <w:t>фронт, интервал, дистанция, направляющий, замыкающий, шеренга, колонна;</w:t>
      </w:r>
    </w:p>
    <w:p w14:paraId="26549D9E">
      <w:pPr>
        <w:pStyle w:val="7"/>
        <w:ind w:left="1135"/>
      </w:pPr>
      <w:r>
        <w:t>знать</w:t>
      </w:r>
      <w:r>
        <w:rPr>
          <w:spacing w:val="-6"/>
        </w:rPr>
        <w:t xml:space="preserve"> </w:t>
      </w:r>
      <w:r>
        <w:t>строевые</w:t>
      </w:r>
      <w:r>
        <w:rPr>
          <w:spacing w:val="-5"/>
        </w:rPr>
        <w:t xml:space="preserve"> </w:t>
      </w:r>
      <w:r>
        <w:rPr>
          <w:spacing w:val="-2"/>
        </w:rPr>
        <w:t>команды;</w:t>
      </w:r>
    </w:p>
    <w:p w14:paraId="1FE3A631">
      <w:pPr>
        <w:pStyle w:val="7"/>
        <w:ind w:left="569" w:right="428" w:firstLine="566"/>
      </w:pPr>
      <w: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14:paraId="14855CA2">
      <w:pPr>
        <w:pStyle w:val="7"/>
        <w:ind w:left="1135" w:right="434"/>
      </w:pPr>
      <w:r>
        <w:t>определять ситуации, требующие применения правил предупреждения травматизма; определять</w:t>
      </w:r>
      <w:r>
        <w:rPr>
          <w:spacing w:val="34"/>
        </w:rPr>
        <w:t xml:space="preserve"> </w:t>
      </w:r>
      <w:r>
        <w:t>состав</w:t>
      </w:r>
      <w:r>
        <w:rPr>
          <w:spacing w:val="35"/>
        </w:rPr>
        <w:t xml:space="preserve"> </w:t>
      </w:r>
      <w:r>
        <w:t>спортивной</w:t>
      </w:r>
      <w:r>
        <w:rPr>
          <w:spacing w:val="35"/>
        </w:rPr>
        <w:t xml:space="preserve"> </w:t>
      </w:r>
      <w:r>
        <w:t>одежды</w:t>
      </w:r>
      <w:r>
        <w:rPr>
          <w:spacing w:val="32"/>
        </w:rPr>
        <w:t xml:space="preserve"> </w:t>
      </w:r>
      <w:r>
        <w:t>в</w:t>
      </w:r>
      <w:r>
        <w:rPr>
          <w:spacing w:val="32"/>
        </w:rPr>
        <w:t xml:space="preserve"> </w:t>
      </w:r>
      <w:r>
        <w:t>зависимости</w:t>
      </w:r>
      <w:r>
        <w:rPr>
          <w:spacing w:val="35"/>
        </w:rPr>
        <w:t xml:space="preserve"> </w:t>
      </w:r>
      <w:r>
        <w:t>от</w:t>
      </w:r>
      <w:r>
        <w:rPr>
          <w:spacing w:val="31"/>
        </w:rPr>
        <w:t xml:space="preserve"> </w:t>
      </w:r>
      <w:r>
        <w:t>погодных</w:t>
      </w:r>
      <w:r>
        <w:rPr>
          <w:spacing w:val="35"/>
        </w:rPr>
        <w:t xml:space="preserve"> </w:t>
      </w:r>
      <w:r>
        <w:t>условий</w:t>
      </w:r>
      <w:r>
        <w:rPr>
          <w:spacing w:val="35"/>
        </w:rPr>
        <w:t xml:space="preserve"> </w:t>
      </w:r>
      <w:r>
        <w:t>и</w:t>
      </w:r>
      <w:r>
        <w:rPr>
          <w:spacing w:val="36"/>
        </w:rPr>
        <w:t xml:space="preserve"> </w:t>
      </w:r>
      <w:r>
        <w:t>условий</w:t>
      </w:r>
    </w:p>
    <w:p w14:paraId="659C8D52">
      <w:pPr>
        <w:pStyle w:val="7"/>
        <w:ind w:left="569"/>
        <w:jc w:val="left"/>
      </w:pPr>
      <w:r>
        <w:rPr>
          <w:spacing w:val="-2"/>
        </w:rPr>
        <w:t>занятий;</w:t>
      </w:r>
    </w:p>
    <w:p w14:paraId="7CFE030B">
      <w:pPr>
        <w:pStyle w:val="7"/>
        <w:ind w:left="569" w:right="446" w:firstLine="566"/>
        <w:jc w:val="left"/>
      </w:pPr>
      <w:r>
        <w:t>различать гимнастические упражнения по воздействию на развитие физических качеств (сила, быстрота, координация, гибкость).</w:t>
      </w:r>
    </w:p>
    <w:p w14:paraId="4D0BCB2D">
      <w:pPr>
        <w:pStyle w:val="7"/>
        <w:ind w:left="1135"/>
        <w:jc w:val="left"/>
      </w:pPr>
      <w:r>
        <w:t>Способы</w:t>
      </w:r>
      <w:r>
        <w:rPr>
          <w:spacing w:val="-14"/>
        </w:rPr>
        <w:t xml:space="preserve"> </w:t>
      </w:r>
      <w:r>
        <w:t>физкультурной</w:t>
      </w:r>
      <w:r>
        <w:rPr>
          <w:spacing w:val="-8"/>
        </w:rPr>
        <w:t xml:space="preserve"> </w:t>
      </w:r>
      <w:r>
        <w:rPr>
          <w:spacing w:val="-2"/>
        </w:rPr>
        <w:t>деятельности:</w:t>
      </w:r>
    </w:p>
    <w:p w14:paraId="63E9AA22">
      <w:pPr>
        <w:pStyle w:val="7"/>
        <w:ind w:left="569" w:firstLine="566"/>
        <w:jc w:val="left"/>
      </w:pPr>
      <w:r>
        <w:t>составлять</w:t>
      </w:r>
      <w:r>
        <w:rPr>
          <w:spacing w:val="-2"/>
        </w:rPr>
        <w:t xml:space="preserve"> </w:t>
      </w:r>
      <w:r>
        <w:t>индивидуальный режим</w:t>
      </w:r>
      <w:r>
        <w:rPr>
          <w:spacing w:val="-4"/>
        </w:rPr>
        <w:t xml:space="preserve"> </w:t>
      </w:r>
      <w:r>
        <w:t>дня,</w:t>
      </w:r>
      <w:r>
        <w:rPr>
          <w:spacing w:val="-3"/>
        </w:rPr>
        <w:t xml:space="preserve"> </w:t>
      </w:r>
      <w:r>
        <w:t>вести</w:t>
      </w:r>
      <w:r>
        <w:rPr>
          <w:spacing w:val="-5"/>
        </w:rPr>
        <w:t xml:space="preserve"> </w:t>
      </w:r>
      <w:r>
        <w:t>дневник</w:t>
      </w:r>
      <w:r>
        <w:rPr>
          <w:spacing w:val="-4"/>
        </w:rPr>
        <w:t xml:space="preserve"> </w:t>
      </w:r>
      <w:r>
        <w:t>наблюдений</w:t>
      </w:r>
      <w:r>
        <w:rPr>
          <w:spacing w:val="-3"/>
        </w:rPr>
        <w:t xml:space="preserve"> </w:t>
      </w:r>
      <w:r>
        <w:t>за</w:t>
      </w:r>
      <w:r>
        <w:rPr>
          <w:spacing w:val="-7"/>
        </w:rPr>
        <w:t xml:space="preserve"> </w:t>
      </w:r>
      <w:r>
        <w:t>своим</w:t>
      </w:r>
      <w:r>
        <w:rPr>
          <w:spacing w:val="-1"/>
        </w:rPr>
        <w:t xml:space="preserve"> </w:t>
      </w:r>
      <w:r>
        <w:t>физическим развитием, в том числе оценивая своё состояние после закаливающих процедур;</w:t>
      </w:r>
    </w:p>
    <w:p w14:paraId="58335247">
      <w:pPr>
        <w:pStyle w:val="7"/>
        <w:ind w:left="569" w:firstLine="566"/>
        <w:jc w:val="left"/>
      </w:pPr>
      <w:r>
        <w:t>измерять</w:t>
      </w:r>
      <w:r>
        <w:rPr>
          <w:spacing w:val="80"/>
        </w:rPr>
        <w:t xml:space="preserve"> </w:t>
      </w:r>
      <w:r>
        <w:t>показатели</w:t>
      </w:r>
      <w:r>
        <w:rPr>
          <w:spacing w:val="80"/>
        </w:rPr>
        <w:t xml:space="preserve"> </w:t>
      </w:r>
      <w:r>
        <w:t>развития</w:t>
      </w:r>
      <w:r>
        <w:rPr>
          <w:spacing w:val="80"/>
        </w:rPr>
        <w:t xml:space="preserve"> </w:t>
      </w:r>
      <w:r>
        <w:t>физических</w:t>
      </w:r>
      <w:r>
        <w:rPr>
          <w:spacing w:val="80"/>
        </w:rPr>
        <w:t xml:space="preserve"> </w:t>
      </w:r>
      <w:r>
        <w:t>качеств</w:t>
      </w:r>
      <w:r>
        <w:rPr>
          <w:spacing w:val="80"/>
        </w:rPr>
        <w:t xml:space="preserve"> </w:t>
      </w:r>
      <w:r>
        <w:t>и</w:t>
      </w:r>
      <w:r>
        <w:rPr>
          <w:spacing w:val="80"/>
        </w:rPr>
        <w:t xml:space="preserve"> </w:t>
      </w:r>
      <w:r>
        <w:t>способностей</w:t>
      </w:r>
      <w:r>
        <w:rPr>
          <w:spacing w:val="80"/>
        </w:rPr>
        <w:t xml:space="preserve"> </w:t>
      </w:r>
      <w:r>
        <w:t>по</w:t>
      </w:r>
      <w:r>
        <w:rPr>
          <w:spacing w:val="80"/>
        </w:rPr>
        <w:t xml:space="preserve"> </w:t>
      </w:r>
      <w:r>
        <w:t>методикам</w:t>
      </w:r>
      <w:r>
        <w:rPr>
          <w:spacing w:val="40"/>
        </w:rPr>
        <w:t xml:space="preserve"> </w:t>
      </w:r>
      <w:r>
        <w:t>программы по физической культуре (гибкость, координационно-скоростные способности);</w:t>
      </w:r>
    </w:p>
    <w:p w14:paraId="3A610F4C">
      <w:pPr>
        <w:pStyle w:val="7"/>
        <w:spacing w:before="5" w:line="237" w:lineRule="auto"/>
        <w:ind w:left="569" w:firstLine="566"/>
        <w:jc w:val="left"/>
      </w:pPr>
      <w:r>
        <w:t>объяснять технику разученных гимнастических упражнений и специальных физических упражнений по виду спорта (по выбору);</w:t>
      </w:r>
    </w:p>
    <w:p w14:paraId="387C7ABD">
      <w:pPr>
        <w:pStyle w:val="7"/>
        <w:spacing w:before="1"/>
        <w:ind w:left="1135"/>
      </w:pPr>
      <w:r>
        <w:t>общаться</w:t>
      </w:r>
      <w:r>
        <w:rPr>
          <w:spacing w:val="-6"/>
        </w:rPr>
        <w:t xml:space="preserve"> </w:t>
      </w:r>
      <w:r>
        <w:t>и</w:t>
      </w:r>
      <w:r>
        <w:rPr>
          <w:spacing w:val="-7"/>
        </w:rPr>
        <w:t xml:space="preserve"> </w:t>
      </w:r>
      <w:r>
        <w:t>взаимодействовать</w:t>
      </w:r>
      <w:r>
        <w:rPr>
          <w:spacing w:val="-3"/>
        </w:rPr>
        <w:t xml:space="preserve"> </w:t>
      </w:r>
      <w:r>
        <w:t>в</w:t>
      </w:r>
      <w:r>
        <w:rPr>
          <w:spacing w:val="-6"/>
        </w:rPr>
        <w:t xml:space="preserve"> </w:t>
      </w:r>
      <w:r>
        <w:t>игровой</w:t>
      </w:r>
      <w:r>
        <w:rPr>
          <w:spacing w:val="-4"/>
        </w:rPr>
        <w:t xml:space="preserve"> </w:t>
      </w:r>
      <w:r>
        <w:rPr>
          <w:spacing w:val="-2"/>
        </w:rPr>
        <w:t>деятельности;</w:t>
      </w:r>
    </w:p>
    <w:p w14:paraId="36CD9CFF">
      <w:pPr>
        <w:pStyle w:val="7"/>
        <w:ind w:left="569" w:right="423" w:firstLine="566"/>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00898C04">
      <w:pPr>
        <w:pStyle w:val="7"/>
        <w:ind w:left="569" w:right="422" w:firstLine="566"/>
      </w:pPr>
      <w:r>
        <w:t>составлять,</w:t>
      </w:r>
      <w:r>
        <w:rPr>
          <w:spacing w:val="-15"/>
        </w:rPr>
        <w:t xml:space="preserve"> </w:t>
      </w:r>
      <w:r>
        <w:t>организовывать</w:t>
      </w:r>
      <w:r>
        <w:rPr>
          <w:spacing w:val="-15"/>
        </w:rPr>
        <w:t xml:space="preserve"> </w:t>
      </w:r>
      <w:r>
        <w:t>и</w:t>
      </w:r>
      <w:r>
        <w:rPr>
          <w:spacing w:val="-15"/>
        </w:rPr>
        <w:t xml:space="preserve"> </w:t>
      </w:r>
      <w:r>
        <w:t>проводить</w:t>
      </w:r>
      <w:r>
        <w:rPr>
          <w:spacing w:val="-15"/>
        </w:rPr>
        <w:t xml:space="preserve"> </w:t>
      </w:r>
      <w:r>
        <w:t>подвижные</w:t>
      </w:r>
      <w:r>
        <w:rPr>
          <w:spacing w:val="-15"/>
        </w:rPr>
        <w:t xml:space="preserve"> </w:t>
      </w:r>
      <w:r>
        <w:t>игры</w:t>
      </w:r>
      <w:r>
        <w:rPr>
          <w:spacing w:val="-15"/>
        </w:rPr>
        <w:t xml:space="preserve"> </w:t>
      </w:r>
      <w:r>
        <w:t>с</w:t>
      </w:r>
      <w:r>
        <w:rPr>
          <w:spacing w:val="-15"/>
        </w:rPr>
        <w:t xml:space="preserve"> </w:t>
      </w:r>
      <w:r>
        <w:t>элементами</w:t>
      </w:r>
      <w:r>
        <w:rPr>
          <w:spacing w:val="-15"/>
        </w:rPr>
        <w:t xml:space="preserve"> </w:t>
      </w:r>
      <w:r>
        <w:t xml:space="preserve">соревновательной </w:t>
      </w:r>
      <w:r>
        <w:rPr>
          <w:spacing w:val="-2"/>
        </w:rPr>
        <w:t>деятельности.</w:t>
      </w:r>
    </w:p>
    <w:p w14:paraId="7B102C11">
      <w:pPr>
        <w:pStyle w:val="7"/>
        <w:tabs>
          <w:tab w:val="left" w:pos="3875"/>
        </w:tabs>
        <w:ind w:left="1135" w:right="4886"/>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144A9C27">
      <w:pPr>
        <w:pStyle w:val="7"/>
        <w:ind w:left="569" w:right="424" w:firstLine="566"/>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 тренировочный процесс);</w:t>
      </w:r>
    </w:p>
    <w:p w14:paraId="40971D9D">
      <w:pPr>
        <w:pStyle w:val="7"/>
        <w:spacing w:before="1"/>
        <w:ind w:left="569" w:right="427" w:firstLine="566"/>
      </w:pPr>
      <w:r>
        <w:t>моделировать физические нагрузки для развития основных физических качеств и способностей</w:t>
      </w:r>
      <w:r>
        <w:rPr>
          <w:spacing w:val="80"/>
        </w:rPr>
        <w:t xml:space="preserve"> </w:t>
      </w:r>
      <w:r>
        <w:t>в</w:t>
      </w:r>
      <w:r>
        <w:rPr>
          <w:spacing w:val="80"/>
        </w:rPr>
        <w:t xml:space="preserve"> </w:t>
      </w:r>
      <w:r>
        <w:t>зависимости</w:t>
      </w:r>
      <w:r>
        <w:rPr>
          <w:spacing w:val="80"/>
        </w:rPr>
        <w:t xml:space="preserve"> </w:t>
      </w:r>
      <w:r>
        <w:t>от</w:t>
      </w:r>
      <w:r>
        <w:rPr>
          <w:spacing w:val="80"/>
        </w:rPr>
        <w:t xml:space="preserve"> </w:t>
      </w:r>
      <w:r>
        <w:t>уровня</w:t>
      </w:r>
      <w:r>
        <w:rPr>
          <w:spacing w:val="80"/>
        </w:rPr>
        <w:t xml:space="preserve"> </w:t>
      </w:r>
      <w:r>
        <w:t>физической</w:t>
      </w:r>
      <w:r>
        <w:rPr>
          <w:spacing w:val="80"/>
        </w:rPr>
        <w:t xml:space="preserve"> </w:t>
      </w:r>
      <w:r>
        <w:t>подготовленности</w:t>
      </w:r>
      <w:r>
        <w:rPr>
          <w:spacing w:val="80"/>
        </w:rPr>
        <w:t xml:space="preserve"> </w:t>
      </w:r>
      <w:r>
        <w:t>и</w:t>
      </w:r>
      <w:r>
        <w:rPr>
          <w:spacing w:val="80"/>
        </w:rPr>
        <w:t xml:space="preserve"> </w:t>
      </w:r>
      <w:r>
        <w:t>эффективности</w:t>
      </w:r>
    </w:p>
    <w:p w14:paraId="1741D51B">
      <w:pPr>
        <w:pStyle w:val="7"/>
        <w:spacing w:after="0"/>
        <w:sectPr>
          <w:pgSz w:w="11920" w:h="16850"/>
          <w:pgMar w:top="1080" w:right="425" w:bottom="280" w:left="708" w:header="720" w:footer="720" w:gutter="0"/>
          <w:cols w:space="720" w:num="1"/>
        </w:sectPr>
      </w:pPr>
    </w:p>
    <w:p w14:paraId="10ACD7DE">
      <w:pPr>
        <w:pStyle w:val="7"/>
        <w:spacing w:before="70"/>
        <w:ind w:left="569"/>
      </w:pPr>
      <w:r>
        <w:t>динамики</w:t>
      </w:r>
      <w:r>
        <w:rPr>
          <w:spacing w:val="-9"/>
        </w:rPr>
        <w:t xml:space="preserve"> </w:t>
      </w:r>
      <w:r>
        <w:t>развития</w:t>
      </w:r>
      <w:r>
        <w:rPr>
          <w:spacing w:val="-6"/>
        </w:rPr>
        <w:t xml:space="preserve"> </w:t>
      </w:r>
      <w:r>
        <w:t>физических</w:t>
      </w:r>
      <w:r>
        <w:rPr>
          <w:spacing w:val="-6"/>
        </w:rPr>
        <w:t xml:space="preserve"> </w:t>
      </w:r>
      <w:r>
        <w:t>качеств</w:t>
      </w:r>
      <w:r>
        <w:rPr>
          <w:spacing w:val="-7"/>
        </w:rPr>
        <w:t xml:space="preserve"> </w:t>
      </w:r>
      <w:r>
        <w:t>и</w:t>
      </w:r>
      <w:r>
        <w:rPr>
          <w:spacing w:val="-4"/>
        </w:rPr>
        <w:t xml:space="preserve"> </w:t>
      </w:r>
      <w:r>
        <w:rPr>
          <w:spacing w:val="-2"/>
        </w:rPr>
        <w:t>способностей;</w:t>
      </w:r>
    </w:p>
    <w:p w14:paraId="6FD3E1BA">
      <w:pPr>
        <w:pStyle w:val="7"/>
        <w:ind w:left="569" w:right="424" w:firstLine="566"/>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A360F47">
      <w:pPr>
        <w:pStyle w:val="7"/>
        <w:spacing w:before="1"/>
        <w:ind w:left="569" w:right="420" w:firstLine="566"/>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6BC1C6B2">
      <w:pPr>
        <w:pStyle w:val="7"/>
        <w:ind w:left="569" w:right="432" w:firstLine="566"/>
      </w:pPr>
      <w:r>
        <w:t>принимать на себя ответственность за результаты эффективного развития собственных физических качеств.</w:t>
      </w:r>
    </w:p>
    <w:p w14:paraId="0438CC6B">
      <w:pPr>
        <w:pStyle w:val="7"/>
        <w:ind w:left="1135"/>
      </w:pPr>
      <w:r>
        <w:rPr>
          <w:spacing w:val="-2"/>
        </w:rPr>
        <w:t>Спортивно-оздоровительная</w:t>
      </w:r>
      <w:r>
        <w:rPr>
          <w:spacing w:val="25"/>
        </w:rPr>
        <w:t xml:space="preserve"> </w:t>
      </w:r>
      <w:r>
        <w:rPr>
          <w:spacing w:val="-2"/>
        </w:rPr>
        <w:t>деятельность:</w:t>
      </w:r>
    </w:p>
    <w:p w14:paraId="3F8D5232">
      <w:pPr>
        <w:pStyle w:val="7"/>
        <w:ind w:left="569" w:right="431" w:firstLine="566"/>
      </w:pPr>
      <w:r>
        <w:t xml:space="preserve">осваивать и показывать универсальные умения при выполнении организующих </w:t>
      </w:r>
      <w:r>
        <w:rPr>
          <w:spacing w:val="-2"/>
        </w:rPr>
        <w:t>упражнений;</w:t>
      </w:r>
    </w:p>
    <w:p w14:paraId="0A02D38C">
      <w:pPr>
        <w:pStyle w:val="7"/>
        <w:ind w:left="1135"/>
      </w:pPr>
      <w:r>
        <w:t>осваивать</w:t>
      </w:r>
      <w:r>
        <w:rPr>
          <w:spacing w:val="-8"/>
        </w:rPr>
        <w:t xml:space="preserve"> </w:t>
      </w:r>
      <w:r>
        <w:t>технику</w:t>
      </w:r>
      <w:r>
        <w:rPr>
          <w:spacing w:val="-10"/>
        </w:rPr>
        <w:t xml:space="preserve"> </w:t>
      </w:r>
      <w:r>
        <w:t>выполнения</w:t>
      </w:r>
      <w:r>
        <w:rPr>
          <w:spacing w:val="-6"/>
        </w:rPr>
        <w:t xml:space="preserve"> </w:t>
      </w:r>
      <w:r>
        <w:t>спортивных</w:t>
      </w:r>
      <w:r>
        <w:rPr>
          <w:spacing w:val="1"/>
        </w:rPr>
        <w:t xml:space="preserve"> </w:t>
      </w:r>
      <w:r>
        <w:rPr>
          <w:spacing w:val="-2"/>
        </w:rPr>
        <w:t>упражнений;</w:t>
      </w:r>
    </w:p>
    <w:p w14:paraId="379F81AA">
      <w:pPr>
        <w:pStyle w:val="7"/>
        <w:ind w:left="569" w:right="423" w:firstLine="566"/>
      </w:pPr>
      <w:r>
        <w:t>осваивать универсальные умения</w:t>
      </w:r>
      <w:r>
        <w:rPr>
          <w:spacing w:val="-2"/>
        </w:rPr>
        <w:t xml:space="preserve"> </w:t>
      </w:r>
      <w:r>
        <w:t>по взаимодействию в</w:t>
      </w:r>
      <w:r>
        <w:rPr>
          <w:spacing w:val="-2"/>
        </w:rPr>
        <w:t xml:space="preserve"> </w:t>
      </w:r>
      <w:r>
        <w:t>парах и</w:t>
      </w:r>
      <w:r>
        <w:rPr>
          <w:spacing w:val="-2"/>
        </w:rPr>
        <w:t xml:space="preserve"> </w:t>
      </w:r>
      <w:r>
        <w:t>группах при разучивании специальных физических упражнений;</w:t>
      </w:r>
    </w:p>
    <w:p w14:paraId="083EF52B">
      <w:pPr>
        <w:pStyle w:val="7"/>
        <w:ind w:left="569" w:right="428" w:firstLine="566"/>
      </w:pPr>
      <w: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14:paraId="01E50C42">
      <w:pPr>
        <w:pStyle w:val="7"/>
        <w:ind w:left="1135"/>
      </w:pPr>
      <w:r>
        <w:t>различать,</w:t>
      </w:r>
      <w:r>
        <w:rPr>
          <w:spacing w:val="-6"/>
        </w:rPr>
        <w:t xml:space="preserve"> </w:t>
      </w:r>
      <w:r>
        <w:t>выполнять</w:t>
      </w:r>
      <w:r>
        <w:rPr>
          <w:spacing w:val="-6"/>
        </w:rPr>
        <w:t xml:space="preserve"> </w:t>
      </w:r>
      <w:r>
        <w:t>и</w:t>
      </w:r>
      <w:r>
        <w:rPr>
          <w:spacing w:val="-9"/>
        </w:rPr>
        <w:t xml:space="preserve"> </w:t>
      </w:r>
      <w:r>
        <w:t>озвучивать</w:t>
      </w:r>
      <w:r>
        <w:rPr>
          <w:spacing w:val="-4"/>
        </w:rPr>
        <w:t xml:space="preserve"> </w:t>
      </w:r>
      <w:r>
        <w:t>строевые</w:t>
      </w:r>
      <w:r>
        <w:rPr>
          <w:spacing w:val="-6"/>
        </w:rPr>
        <w:t xml:space="preserve"> </w:t>
      </w:r>
      <w:r>
        <w:rPr>
          <w:spacing w:val="-2"/>
        </w:rPr>
        <w:t>команды;</w:t>
      </w:r>
    </w:p>
    <w:p w14:paraId="6FC3AF76">
      <w:pPr>
        <w:pStyle w:val="7"/>
        <w:ind w:left="569" w:right="431" w:firstLine="566"/>
      </w:pPr>
      <w:r>
        <w:t>осваивать универсальные умения по взаимодействию в группах при разучивании и выполнении физических упражнений;</w:t>
      </w:r>
    </w:p>
    <w:p w14:paraId="1F10573F">
      <w:pPr>
        <w:pStyle w:val="7"/>
        <w:ind w:left="569" w:right="424" w:firstLine="566"/>
      </w:pPr>
      <w:r>
        <w:t>описывать</w:t>
      </w:r>
      <w:r>
        <w:rPr>
          <w:spacing w:val="-10"/>
        </w:rPr>
        <w:t xml:space="preserve"> </w:t>
      </w:r>
      <w:r>
        <w:t>и</w:t>
      </w:r>
      <w:r>
        <w:rPr>
          <w:spacing w:val="-12"/>
        </w:rPr>
        <w:t xml:space="preserve"> </w:t>
      </w:r>
      <w:r>
        <w:t>демонстрировать</w:t>
      </w:r>
      <w:r>
        <w:rPr>
          <w:spacing w:val="-8"/>
        </w:rPr>
        <w:t xml:space="preserve"> </w:t>
      </w:r>
      <w:r>
        <w:t>правила</w:t>
      </w:r>
      <w:r>
        <w:rPr>
          <w:spacing w:val="-11"/>
        </w:rPr>
        <w:t xml:space="preserve"> </w:t>
      </w:r>
      <w:r>
        <w:t>соревновательной</w:t>
      </w:r>
      <w:r>
        <w:rPr>
          <w:spacing w:val="-11"/>
        </w:rPr>
        <w:t xml:space="preserve"> </w:t>
      </w:r>
      <w:r>
        <w:t>деятельности</w:t>
      </w:r>
      <w:r>
        <w:rPr>
          <w:spacing w:val="-11"/>
        </w:rPr>
        <w:t xml:space="preserve"> </w:t>
      </w:r>
      <w:r>
        <w:t>по</w:t>
      </w:r>
      <w:r>
        <w:rPr>
          <w:spacing w:val="-11"/>
        </w:rPr>
        <w:t xml:space="preserve"> </w:t>
      </w:r>
      <w:r>
        <w:t>виду</w:t>
      </w:r>
      <w:r>
        <w:rPr>
          <w:spacing w:val="-15"/>
        </w:rPr>
        <w:t xml:space="preserve"> </w:t>
      </w:r>
      <w:r>
        <w:t>спорта</w:t>
      </w:r>
      <w:r>
        <w:rPr>
          <w:spacing w:val="-14"/>
        </w:rPr>
        <w:t xml:space="preserve"> </w:t>
      </w:r>
      <w:r>
        <w:t xml:space="preserve">(на </w:t>
      </w:r>
      <w:r>
        <w:rPr>
          <w:spacing w:val="-2"/>
        </w:rPr>
        <w:t>выбор);</w:t>
      </w:r>
    </w:p>
    <w:p w14:paraId="4CD5B0C2">
      <w:pPr>
        <w:pStyle w:val="7"/>
        <w:spacing w:before="1"/>
        <w:ind w:left="1135" w:right="423"/>
      </w:pPr>
      <w:r>
        <w:t>соблюдать</w:t>
      </w:r>
      <w:r>
        <w:rPr>
          <w:spacing w:val="-8"/>
        </w:rPr>
        <w:t xml:space="preserve"> </w:t>
      </w:r>
      <w:r>
        <w:t>правила</w:t>
      </w:r>
      <w:r>
        <w:rPr>
          <w:spacing w:val="-8"/>
        </w:rPr>
        <w:t xml:space="preserve"> </w:t>
      </w:r>
      <w:r>
        <w:t>техники</w:t>
      </w:r>
      <w:r>
        <w:rPr>
          <w:spacing w:val="-8"/>
        </w:rPr>
        <w:t xml:space="preserve"> </w:t>
      </w:r>
      <w:r>
        <w:t>безопасности</w:t>
      </w:r>
      <w:r>
        <w:rPr>
          <w:spacing w:val="-8"/>
        </w:rPr>
        <w:t xml:space="preserve"> </w:t>
      </w:r>
      <w:r>
        <w:t>при</w:t>
      </w:r>
      <w:r>
        <w:rPr>
          <w:spacing w:val="-10"/>
        </w:rPr>
        <w:t xml:space="preserve"> </w:t>
      </w:r>
      <w:r>
        <w:t>занятиях</w:t>
      </w:r>
      <w:r>
        <w:rPr>
          <w:spacing w:val="-6"/>
        </w:rPr>
        <w:t xml:space="preserve"> </w:t>
      </w:r>
      <w:r>
        <w:t>физической</w:t>
      </w:r>
      <w:r>
        <w:rPr>
          <w:spacing w:val="-8"/>
        </w:rPr>
        <w:t xml:space="preserve"> </w:t>
      </w:r>
      <w:r>
        <w:t>культурой</w:t>
      </w:r>
      <w:r>
        <w:rPr>
          <w:spacing w:val="-6"/>
        </w:rPr>
        <w:t xml:space="preserve"> </w:t>
      </w:r>
      <w:r>
        <w:t>и</w:t>
      </w:r>
      <w:r>
        <w:rPr>
          <w:spacing w:val="-8"/>
        </w:rPr>
        <w:t xml:space="preserve"> </w:t>
      </w:r>
      <w:r>
        <w:t>спортом; демонстрировать</w:t>
      </w:r>
      <w:r>
        <w:rPr>
          <w:spacing w:val="40"/>
        </w:rPr>
        <w:t xml:space="preserve"> </w:t>
      </w:r>
      <w:r>
        <w:t>технику</w:t>
      </w:r>
      <w:r>
        <w:rPr>
          <w:spacing w:val="40"/>
        </w:rPr>
        <w:t xml:space="preserve"> </w:t>
      </w:r>
      <w:r>
        <w:t>удержания</w:t>
      </w:r>
      <w:r>
        <w:rPr>
          <w:spacing w:val="40"/>
        </w:rPr>
        <w:t xml:space="preserve"> </w:t>
      </w:r>
      <w:r>
        <w:t>гимнастических</w:t>
      </w:r>
      <w:r>
        <w:rPr>
          <w:spacing w:val="40"/>
        </w:rPr>
        <w:t xml:space="preserve"> </w:t>
      </w:r>
      <w:r>
        <w:t>предметов</w:t>
      </w:r>
      <w:r>
        <w:rPr>
          <w:spacing w:val="40"/>
        </w:rPr>
        <w:t xml:space="preserve"> </w:t>
      </w:r>
      <w:r>
        <w:t>(мяч,</w:t>
      </w:r>
      <w:r>
        <w:rPr>
          <w:spacing w:val="40"/>
        </w:rPr>
        <w:t xml:space="preserve"> </w:t>
      </w:r>
      <w:r>
        <w:t>скакалка)</w:t>
      </w:r>
      <w:r>
        <w:rPr>
          <w:spacing w:val="40"/>
        </w:rPr>
        <w:t xml:space="preserve"> </w:t>
      </w:r>
      <w:r>
        <w:t>при</w:t>
      </w:r>
    </w:p>
    <w:p w14:paraId="6BF9EE7B">
      <w:pPr>
        <w:pStyle w:val="7"/>
        <w:ind w:left="569"/>
      </w:pPr>
      <w:r>
        <w:t>передаче,</w:t>
      </w:r>
      <w:r>
        <w:rPr>
          <w:spacing w:val="-6"/>
        </w:rPr>
        <w:t xml:space="preserve"> </w:t>
      </w:r>
      <w:r>
        <w:t>броске,</w:t>
      </w:r>
      <w:r>
        <w:rPr>
          <w:spacing w:val="-5"/>
        </w:rPr>
        <w:t xml:space="preserve"> </w:t>
      </w:r>
      <w:r>
        <w:t>ловле,</w:t>
      </w:r>
      <w:r>
        <w:rPr>
          <w:spacing w:val="-7"/>
        </w:rPr>
        <w:t xml:space="preserve"> </w:t>
      </w:r>
      <w:r>
        <w:t>вращении,</w:t>
      </w:r>
      <w:r>
        <w:rPr>
          <w:spacing w:val="-4"/>
        </w:rPr>
        <w:t xml:space="preserve"> </w:t>
      </w:r>
      <w:r>
        <w:rPr>
          <w:spacing w:val="-2"/>
        </w:rPr>
        <w:t>перекатах;</w:t>
      </w:r>
    </w:p>
    <w:p w14:paraId="2102DEAF">
      <w:pPr>
        <w:pStyle w:val="7"/>
        <w:ind w:left="569" w:right="426" w:firstLine="566"/>
      </w:pPr>
      <w:r>
        <w:t>демонстрировать технику</w:t>
      </w:r>
      <w:r>
        <w:rPr>
          <w:spacing w:val="-4"/>
        </w:rPr>
        <w:t xml:space="preserve"> </w:t>
      </w:r>
      <w:r>
        <w:t>выполнения равновесий, поворотов, прыжков толчком с одной ноги (попеременно), на месте и с разбега;</w:t>
      </w:r>
    </w:p>
    <w:p w14:paraId="48A5FF38">
      <w:pPr>
        <w:pStyle w:val="7"/>
        <w:ind w:left="569" w:right="428" w:firstLine="566"/>
      </w:pPr>
      <w: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14:paraId="6B640B29">
      <w:pPr>
        <w:pStyle w:val="7"/>
        <w:ind w:left="1135" w:right="421"/>
      </w:pPr>
      <w:r>
        <w:t>осваивать</w:t>
      </w:r>
      <w:r>
        <w:rPr>
          <w:spacing w:val="-14"/>
        </w:rPr>
        <w:t xml:space="preserve"> </w:t>
      </w:r>
      <w:r>
        <w:t>технику</w:t>
      </w:r>
      <w:r>
        <w:rPr>
          <w:spacing w:val="-15"/>
        </w:rPr>
        <w:t xml:space="preserve"> </w:t>
      </w:r>
      <w:r>
        <w:t>танцевальных</w:t>
      </w:r>
      <w:r>
        <w:rPr>
          <w:spacing w:val="-11"/>
        </w:rPr>
        <w:t xml:space="preserve"> </w:t>
      </w:r>
      <w:r>
        <w:t>шагов,</w:t>
      </w:r>
      <w:r>
        <w:rPr>
          <w:spacing w:val="-14"/>
        </w:rPr>
        <w:t xml:space="preserve"> </w:t>
      </w:r>
      <w:r>
        <w:t>выполняемых</w:t>
      </w:r>
      <w:r>
        <w:rPr>
          <w:spacing w:val="-12"/>
        </w:rPr>
        <w:t xml:space="preserve"> </w:t>
      </w:r>
      <w:r>
        <w:t>индивидуально,</w:t>
      </w:r>
      <w:r>
        <w:rPr>
          <w:spacing w:val="-12"/>
        </w:rPr>
        <w:t xml:space="preserve"> </w:t>
      </w:r>
      <w:r>
        <w:t>парами,</w:t>
      </w:r>
      <w:r>
        <w:rPr>
          <w:spacing w:val="-13"/>
        </w:rPr>
        <w:t xml:space="preserve"> </w:t>
      </w:r>
      <w:r>
        <w:t>в</w:t>
      </w:r>
      <w:r>
        <w:rPr>
          <w:spacing w:val="-15"/>
        </w:rPr>
        <w:t xml:space="preserve"> </w:t>
      </w:r>
      <w:r>
        <w:t>группах; моделировать</w:t>
      </w:r>
      <w:r>
        <w:rPr>
          <w:spacing w:val="40"/>
        </w:rPr>
        <w:t xml:space="preserve"> </w:t>
      </w:r>
      <w:r>
        <w:t>комплексы</w:t>
      </w:r>
      <w:r>
        <w:rPr>
          <w:spacing w:val="40"/>
        </w:rPr>
        <w:t xml:space="preserve"> </w:t>
      </w:r>
      <w:r>
        <w:t>упражнений</w:t>
      </w:r>
      <w:r>
        <w:rPr>
          <w:spacing w:val="40"/>
        </w:rPr>
        <w:t xml:space="preserve"> </w:t>
      </w:r>
      <w:r>
        <w:t>общей</w:t>
      </w:r>
      <w:r>
        <w:rPr>
          <w:spacing w:val="40"/>
        </w:rPr>
        <w:t xml:space="preserve"> </w:t>
      </w:r>
      <w:r>
        <w:t>гимнастики</w:t>
      </w:r>
      <w:r>
        <w:rPr>
          <w:spacing w:val="40"/>
        </w:rPr>
        <w:t xml:space="preserve"> </w:t>
      </w:r>
      <w:r>
        <w:t>по</w:t>
      </w:r>
      <w:r>
        <w:rPr>
          <w:spacing w:val="40"/>
        </w:rPr>
        <w:t xml:space="preserve"> </w:t>
      </w:r>
      <w:r>
        <w:t>видам</w:t>
      </w:r>
      <w:r>
        <w:rPr>
          <w:spacing w:val="40"/>
        </w:rPr>
        <w:t xml:space="preserve"> </w:t>
      </w:r>
      <w:r>
        <w:t>разминки</w:t>
      </w:r>
      <w:r>
        <w:rPr>
          <w:spacing w:val="40"/>
        </w:rPr>
        <w:t xml:space="preserve"> </w:t>
      </w:r>
      <w:r>
        <w:t>(общая,</w:t>
      </w:r>
    </w:p>
    <w:p w14:paraId="5CAB51B3">
      <w:pPr>
        <w:pStyle w:val="7"/>
        <w:ind w:left="569"/>
      </w:pPr>
      <w:r>
        <w:t>партерная,</w:t>
      </w:r>
      <w:r>
        <w:rPr>
          <w:spacing w:val="-6"/>
        </w:rPr>
        <w:t xml:space="preserve"> </w:t>
      </w:r>
      <w:r>
        <w:t>у</w:t>
      </w:r>
      <w:r>
        <w:rPr>
          <w:spacing w:val="-10"/>
        </w:rPr>
        <w:t xml:space="preserve"> </w:t>
      </w:r>
      <w:r>
        <w:rPr>
          <w:spacing w:val="-2"/>
        </w:rPr>
        <w:t>опоры);</w:t>
      </w:r>
    </w:p>
    <w:p w14:paraId="45081B58">
      <w:pPr>
        <w:pStyle w:val="7"/>
        <w:tabs>
          <w:tab w:val="left" w:pos="2347"/>
          <w:tab w:val="left" w:pos="4107"/>
          <w:tab w:val="left" w:pos="5055"/>
          <w:tab w:val="left" w:pos="5374"/>
          <w:tab w:val="left" w:pos="7324"/>
          <w:tab w:val="left" w:pos="8812"/>
          <w:tab w:val="left" w:pos="9146"/>
        </w:tabs>
        <w:ind w:left="569" w:right="445" w:firstLine="566"/>
        <w:jc w:val="left"/>
      </w:pPr>
      <w:r>
        <w:rPr>
          <w:spacing w:val="-2"/>
        </w:rPr>
        <w:t>осваивать</w:t>
      </w:r>
      <w:r>
        <w:tab/>
      </w:r>
      <w:r>
        <w:rPr>
          <w:spacing w:val="-2"/>
        </w:rPr>
        <w:t>универсальные</w:t>
      </w:r>
      <w:r>
        <w:tab/>
      </w:r>
      <w:r>
        <w:rPr>
          <w:spacing w:val="-2"/>
        </w:rPr>
        <w:t>умения</w:t>
      </w:r>
      <w:r>
        <w:tab/>
      </w:r>
      <w:r>
        <w:rPr>
          <w:spacing w:val="-10"/>
        </w:rPr>
        <w:t>в</w:t>
      </w:r>
      <w:r>
        <w:tab/>
      </w:r>
      <w:r>
        <w:rPr>
          <w:spacing w:val="-2"/>
        </w:rPr>
        <w:t>самостоятельной</w:t>
      </w:r>
      <w:r>
        <w:tab/>
      </w:r>
      <w:r>
        <w:rPr>
          <w:spacing w:val="-2"/>
        </w:rPr>
        <w:t>организации</w:t>
      </w:r>
      <w:r>
        <w:tab/>
      </w:r>
      <w:r>
        <w:rPr>
          <w:spacing w:val="-10"/>
        </w:rPr>
        <w:t>и</w:t>
      </w:r>
      <w:r>
        <w:tab/>
      </w:r>
      <w:r>
        <w:rPr>
          <w:spacing w:val="-2"/>
        </w:rPr>
        <w:t xml:space="preserve">проведении </w:t>
      </w:r>
      <w:r>
        <w:t>подвижных игр, игровых заданий, спортивных эстафет;</w:t>
      </w:r>
    </w:p>
    <w:p w14:paraId="1DDDB9DD">
      <w:pPr>
        <w:pStyle w:val="7"/>
        <w:spacing w:before="5" w:line="237" w:lineRule="auto"/>
        <w:ind w:left="569" w:firstLine="566"/>
        <w:jc w:val="left"/>
      </w:pPr>
      <w:r>
        <w:t>осваивать</w:t>
      </w:r>
      <w:r>
        <w:rPr>
          <w:spacing w:val="39"/>
        </w:rPr>
        <w:t xml:space="preserve"> </w:t>
      </w:r>
      <w:r>
        <w:t>универсальные</w:t>
      </w:r>
      <w:r>
        <w:rPr>
          <w:spacing w:val="38"/>
        </w:rPr>
        <w:t xml:space="preserve"> </w:t>
      </w:r>
      <w:r>
        <w:t>умения</w:t>
      </w:r>
      <w:r>
        <w:rPr>
          <w:spacing w:val="39"/>
        </w:rPr>
        <w:t xml:space="preserve"> </w:t>
      </w:r>
      <w:r>
        <w:t>управлять</w:t>
      </w:r>
      <w:r>
        <w:rPr>
          <w:spacing w:val="37"/>
        </w:rPr>
        <w:t xml:space="preserve"> </w:t>
      </w:r>
      <w:r>
        <w:t>эмоциями</w:t>
      </w:r>
      <w:r>
        <w:rPr>
          <w:spacing w:val="37"/>
        </w:rPr>
        <w:t xml:space="preserve"> </w:t>
      </w:r>
      <w:r>
        <w:t>в</w:t>
      </w:r>
      <w:r>
        <w:rPr>
          <w:spacing w:val="33"/>
        </w:rPr>
        <w:t xml:space="preserve"> </w:t>
      </w:r>
      <w:r>
        <w:t>процессе</w:t>
      </w:r>
      <w:r>
        <w:rPr>
          <w:spacing w:val="37"/>
        </w:rPr>
        <w:t xml:space="preserve"> </w:t>
      </w:r>
      <w:r>
        <w:t>учебной</w:t>
      </w:r>
      <w:r>
        <w:rPr>
          <w:spacing w:val="37"/>
        </w:rPr>
        <w:t xml:space="preserve"> </w:t>
      </w:r>
      <w:r>
        <w:t>и</w:t>
      </w:r>
      <w:r>
        <w:rPr>
          <w:spacing w:val="35"/>
        </w:rPr>
        <w:t xml:space="preserve"> </w:t>
      </w:r>
      <w:r>
        <w:t xml:space="preserve">игровой </w:t>
      </w:r>
      <w:r>
        <w:rPr>
          <w:spacing w:val="-2"/>
        </w:rPr>
        <w:t>деятельности;</w:t>
      </w:r>
    </w:p>
    <w:p w14:paraId="7C52EDA2">
      <w:pPr>
        <w:pStyle w:val="7"/>
        <w:spacing w:before="1"/>
        <w:ind w:left="1135"/>
        <w:jc w:val="left"/>
      </w:pPr>
      <w:r>
        <w:t>осваивать</w:t>
      </w:r>
      <w:r>
        <w:rPr>
          <w:spacing w:val="-6"/>
        </w:rPr>
        <w:t xml:space="preserve"> </w:t>
      </w:r>
      <w:r>
        <w:t>технические</w:t>
      </w:r>
      <w:r>
        <w:rPr>
          <w:spacing w:val="-8"/>
        </w:rPr>
        <w:t xml:space="preserve"> </w:t>
      </w:r>
      <w:r>
        <w:t>действия</w:t>
      </w:r>
      <w:r>
        <w:rPr>
          <w:spacing w:val="-8"/>
        </w:rPr>
        <w:t xml:space="preserve"> </w:t>
      </w:r>
      <w:r>
        <w:t>из</w:t>
      </w:r>
      <w:r>
        <w:rPr>
          <w:spacing w:val="-8"/>
        </w:rPr>
        <w:t xml:space="preserve"> </w:t>
      </w:r>
      <w:r>
        <w:t>спортивных</w:t>
      </w:r>
      <w:r>
        <w:rPr>
          <w:spacing w:val="-3"/>
        </w:rPr>
        <w:t xml:space="preserve"> </w:t>
      </w:r>
      <w:r>
        <w:rPr>
          <w:spacing w:val="-4"/>
        </w:rPr>
        <w:t>игр.</w:t>
      </w:r>
    </w:p>
    <w:p w14:paraId="2920E78E">
      <w:pPr>
        <w:pStyle w:val="7"/>
        <w:spacing w:before="5"/>
        <w:ind w:left="0"/>
        <w:jc w:val="left"/>
      </w:pPr>
    </w:p>
    <w:p w14:paraId="76A0918A">
      <w:pPr>
        <w:tabs>
          <w:tab w:val="left" w:pos="3267"/>
          <w:tab w:val="left" w:pos="4902"/>
          <w:tab w:val="left" w:pos="6471"/>
          <w:tab w:val="left" w:pos="7043"/>
          <w:tab w:val="left" w:pos="8377"/>
          <w:tab w:val="left" w:pos="9698"/>
        </w:tabs>
        <w:spacing w:before="0"/>
        <w:ind w:left="566" w:right="430" w:firstLine="851"/>
        <w:jc w:val="left"/>
        <w:rPr>
          <w:b/>
          <w:sz w:val="24"/>
        </w:rPr>
      </w:pPr>
      <w:r>
        <w:rPr>
          <w:b/>
          <w:spacing w:val="-2"/>
          <w:sz w:val="24"/>
        </w:rPr>
        <w:t>Планируемые</w:t>
      </w:r>
      <w:r>
        <w:rPr>
          <w:b/>
          <w:sz w:val="24"/>
        </w:rPr>
        <w:tab/>
      </w:r>
      <w:r>
        <w:rPr>
          <w:b/>
          <w:spacing w:val="-2"/>
          <w:sz w:val="24"/>
        </w:rPr>
        <w:t>предметные</w:t>
      </w:r>
      <w:r>
        <w:rPr>
          <w:b/>
          <w:sz w:val="24"/>
        </w:rPr>
        <w:tab/>
      </w:r>
      <w:r>
        <w:rPr>
          <w:b/>
          <w:spacing w:val="-2"/>
          <w:sz w:val="24"/>
        </w:rPr>
        <w:t>результаты</w:t>
      </w:r>
      <w:r>
        <w:rPr>
          <w:b/>
          <w:sz w:val="24"/>
        </w:rPr>
        <w:tab/>
      </w:r>
      <w:r>
        <w:rPr>
          <w:b/>
          <w:spacing w:val="-6"/>
          <w:sz w:val="24"/>
        </w:rPr>
        <w:t>по</w:t>
      </w:r>
      <w:r>
        <w:rPr>
          <w:b/>
          <w:sz w:val="24"/>
        </w:rPr>
        <w:tab/>
      </w:r>
      <w:r>
        <w:rPr>
          <w:b/>
          <w:spacing w:val="-2"/>
          <w:sz w:val="24"/>
        </w:rPr>
        <w:t>учебному</w:t>
      </w:r>
      <w:r>
        <w:rPr>
          <w:b/>
          <w:sz w:val="24"/>
        </w:rPr>
        <w:tab/>
      </w:r>
      <w:r>
        <w:rPr>
          <w:b/>
          <w:spacing w:val="-2"/>
          <w:sz w:val="24"/>
        </w:rPr>
        <w:t>предмету</w:t>
      </w:r>
      <w:r>
        <w:rPr>
          <w:b/>
          <w:sz w:val="24"/>
        </w:rPr>
        <w:tab/>
      </w:r>
      <w:r>
        <w:rPr>
          <w:b/>
          <w:spacing w:val="-2"/>
          <w:sz w:val="24"/>
        </w:rPr>
        <w:t>«Труд (технология)».</w:t>
      </w:r>
    </w:p>
    <w:p w14:paraId="3665A473">
      <w:pPr>
        <w:pStyle w:val="7"/>
        <w:ind w:left="0"/>
        <w:jc w:val="left"/>
        <w:rPr>
          <w:b/>
        </w:rPr>
      </w:pPr>
    </w:p>
    <w:p w14:paraId="2FC5F4E4">
      <w:pPr>
        <w:pStyle w:val="2"/>
        <w:spacing w:before="0"/>
        <w:ind w:left="1277"/>
      </w:pPr>
      <w:r>
        <w:rPr>
          <w:color w:val="333333"/>
        </w:rPr>
        <w:t>1</w:t>
      </w:r>
      <w:r>
        <w:rPr>
          <w:color w:val="333333"/>
          <w:spacing w:val="-3"/>
        </w:rPr>
        <w:t xml:space="preserve"> </w:t>
      </w:r>
      <w:r>
        <w:rPr>
          <w:color w:val="333333"/>
          <w:spacing w:val="-2"/>
        </w:rPr>
        <w:t>КЛАСС</w:t>
      </w:r>
    </w:p>
    <w:p w14:paraId="48CA7909">
      <w:pPr>
        <w:pStyle w:val="7"/>
        <w:ind w:left="569" w:right="446" w:firstLine="708"/>
        <w:jc w:val="left"/>
      </w:pPr>
      <w:r>
        <w:rPr>
          <w:color w:val="333333"/>
        </w:rPr>
        <w:t>К</w:t>
      </w:r>
      <w:r>
        <w:rPr>
          <w:color w:val="333333"/>
          <w:spacing w:val="-12"/>
        </w:rPr>
        <w:t xml:space="preserve"> </w:t>
      </w:r>
      <w:r>
        <w:rPr>
          <w:color w:val="333333"/>
        </w:rPr>
        <w:t>концу</w:t>
      </w:r>
      <w:r>
        <w:rPr>
          <w:color w:val="333333"/>
          <w:spacing w:val="-15"/>
        </w:rPr>
        <w:t xml:space="preserve"> </w:t>
      </w:r>
      <w:r>
        <w:rPr>
          <w:color w:val="333333"/>
        </w:rPr>
        <w:t>обучения</w:t>
      </w:r>
      <w:r>
        <w:rPr>
          <w:color w:val="333333"/>
          <w:spacing w:val="-11"/>
        </w:rPr>
        <w:t xml:space="preserve"> </w:t>
      </w:r>
      <w:r>
        <w:rPr>
          <w:color w:val="333333"/>
        </w:rPr>
        <w:t>в</w:t>
      </w:r>
      <w:r>
        <w:rPr>
          <w:color w:val="333333"/>
          <w:spacing w:val="-6"/>
        </w:rPr>
        <w:t xml:space="preserve"> </w:t>
      </w:r>
      <w:r>
        <w:rPr>
          <w:b/>
          <w:color w:val="333333"/>
        </w:rPr>
        <w:t>1</w:t>
      </w:r>
      <w:r>
        <w:rPr>
          <w:b/>
          <w:color w:val="333333"/>
          <w:spacing w:val="-10"/>
        </w:rPr>
        <w:t xml:space="preserve"> </w:t>
      </w:r>
      <w:r>
        <w:rPr>
          <w:b/>
          <w:color w:val="333333"/>
        </w:rPr>
        <w:t>классе</w:t>
      </w:r>
      <w:r>
        <w:rPr>
          <w:b/>
          <w:color w:val="333333"/>
          <w:spacing w:val="-8"/>
        </w:rPr>
        <w:t xml:space="preserve"> </w:t>
      </w:r>
      <w:r>
        <w:rPr>
          <w:color w:val="333333"/>
        </w:rPr>
        <w:t>обучающийся</w:t>
      </w:r>
      <w:r>
        <w:rPr>
          <w:color w:val="333333"/>
          <w:spacing w:val="-10"/>
        </w:rPr>
        <w:t xml:space="preserve"> </w:t>
      </w:r>
      <w:r>
        <w:rPr>
          <w:color w:val="333333"/>
        </w:rPr>
        <w:t>получит</w:t>
      </w:r>
      <w:r>
        <w:rPr>
          <w:color w:val="333333"/>
          <w:spacing w:val="-11"/>
        </w:rPr>
        <w:t xml:space="preserve"> </w:t>
      </w:r>
      <w:r>
        <w:rPr>
          <w:color w:val="333333"/>
        </w:rPr>
        <w:t>следующие</w:t>
      </w:r>
      <w:r>
        <w:rPr>
          <w:color w:val="333333"/>
          <w:spacing w:val="-12"/>
        </w:rPr>
        <w:t xml:space="preserve"> </w:t>
      </w:r>
      <w:r>
        <w:rPr>
          <w:color w:val="333333"/>
        </w:rPr>
        <w:t>предметные</w:t>
      </w:r>
      <w:r>
        <w:rPr>
          <w:color w:val="333333"/>
          <w:spacing w:val="-10"/>
        </w:rPr>
        <w:t xml:space="preserve"> </w:t>
      </w:r>
      <w:r>
        <w:rPr>
          <w:color w:val="333333"/>
        </w:rPr>
        <w:t>результаты по отдельным темам программы по труду (технологии):</w:t>
      </w:r>
    </w:p>
    <w:p w14:paraId="16D53922">
      <w:pPr>
        <w:pStyle w:val="7"/>
        <w:ind w:left="569" w:right="529" w:firstLine="708"/>
        <w:jc w:val="left"/>
      </w:pPr>
      <w:r>
        <w:rPr>
          <w:color w:val="333333"/>
        </w:rPr>
        <w:t>правильно</w:t>
      </w:r>
      <w:r>
        <w:rPr>
          <w:color w:val="333333"/>
          <w:spacing w:val="-5"/>
        </w:rPr>
        <w:t xml:space="preserve"> </w:t>
      </w:r>
      <w:r>
        <w:rPr>
          <w:color w:val="333333"/>
        </w:rPr>
        <w:t>организовывать</w:t>
      </w:r>
      <w:r>
        <w:rPr>
          <w:color w:val="333333"/>
          <w:spacing w:val="-5"/>
        </w:rPr>
        <w:t xml:space="preserve"> </w:t>
      </w:r>
      <w:r>
        <w:rPr>
          <w:color w:val="333333"/>
        </w:rPr>
        <w:t>свой</w:t>
      </w:r>
      <w:r>
        <w:rPr>
          <w:color w:val="333333"/>
          <w:spacing w:val="-5"/>
        </w:rPr>
        <w:t xml:space="preserve"> </w:t>
      </w:r>
      <w:r>
        <w:rPr>
          <w:color w:val="333333"/>
        </w:rPr>
        <w:t>труд:</w:t>
      </w:r>
      <w:r>
        <w:rPr>
          <w:color w:val="333333"/>
          <w:spacing w:val="-3"/>
        </w:rPr>
        <w:t xml:space="preserve"> </w:t>
      </w:r>
      <w:r>
        <w:rPr>
          <w:color w:val="333333"/>
        </w:rPr>
        <w:t>своевременно</w:t>
      </w:r>
      <w:r>
        <w:rPr>
          <w:color w:val="333333"/>
          <w:spacing w:val="-5"/>
        </w:rPr>
        <w:t xml:space="preserve"> </w:t>
      </w:r>
      <w:r>
        <w:rPr>
          <w:color w:val="333333"/>
        </w:rPr>
        <w:t>подготавливать</w:t>
      </w:r>
      <w:r>
        <w:rPr>
          <w:color w:val="333333"/>
          <w:spacing w:val="-7"/>
        </w:rPr>
        <w:t xml:space="preserve"> </w:t>
      </w:r>
      <w:r>
        <w:rPr>
          <w:color w:val="333333"/>
        </w:rPr>
        <w:t>и</w:t>
      </w:r>
      <w:r>
        <w:rPr>
          <w:color w:val="333333"/>
          <w:spacing w:val="-7"/>
        </w:rPr>
        <w:t xml:space="preserve"> </w:t>
      </w:r>
      <w:r>
        <w:rPr>
          <w:color w:val="333333"/>
        </w:rPr>
        <w:t>убирать</w:t>
      </w:r>
      <w:r>
        <w:rPr>
          <w:color w:val="333333"/>
          <w:spacing w:val="-5"/>
        </w:rPr>
        <w:t xml:space="preserve"> </w:t>
      </w:r>
      <w:r>
        <w:rPr>
          <w:color w:val="333333"/>
        </w:rPr>
        <w:t>рабочее место, поддерживать порядок на нём в процессе труда;</w:t>
      </w:r>
    </w:p>
    <w:p w14:paraId="4F0D76E3">
      <w:pPr>
        <w:pStyle w:val="7"/>
        <w:ind w:left="1277"/>
        <w:jc w:val="left"/>
      </w:pPr>
      <w:r>
        <w:rPr>
          <w:color w:val="333333"/>
        </w:rPr>
        <w:t>применять</w:t>
      </w:r>
      <w:r>
        <w:rPr>
          <w:color w:val="333333"/>
          <w:spacing w:val="-6"/>
        </w:rPr>
        <w:t xml:space="preserve"> </w:t>
      </w:r>
      <w:r>
        <w:rPr>
          <w:color w:val="333333"/>
        </w:rPr>
        <w:t>правила</w:t>
      </w:r>
      <w:r>
        <w:rPr>
          <w:color w:val="333333"/>
          <w:spacing w:val="-4"/>
        </w:rPr>
        <w:t xml:space="preserve"> </w:t>
      </w:r>
      <w:r>
        <w:rPr>
          <w:color w:val="333333"/>
        </w:rPr>
        <w:t>безопасной</w:t>
      </w:r>
      <w:r>
        <w:rPr>
          <w:color w:val="333333"/>
          <w:spacing w:val="-4"/>
        </w:rPr>
        <w:t xml:space="preserve"> </w:t>
      </w:r>
      <w:r>
        <w:rPr>
          <w:color w:val="333333"/>
        </w:rPr>
        <w:t>работы</w:t>
      </w:r>
      <w:r>
        <w:rPr>
          <w:color w:val="333333"/>
          <w:spacing w:val="-6"/>
        </w:rPr>
        <w:t xml:space="preserve"> </w:t>
      </w:r>
      <w:r>
        <w:rPr>
          <w:color w:val="333333"/>
        </w:rPr>
        <w:t>ножницами,</w:t>
      </w:r>
      <w:r>
        <w:rPr>
          <w:color w:val="333333"/>
          <w:spacing w:val="-5"/>
        </w:rPr>
        <w:t xml:space="preserve"> </w:t>
      </w:r>
      <w:r>
        <w:rPr>
          <w:color w:val="333333"/>
        </w:rPr>
        <w:t>иглой</w:t>
      </w:r>
      <w:r>
        <w:rPr>
          <w:color w:val="333333"/>
          <w:spacing w:val="-4"/>
        </w:rPr>
        <w:t xml:space="preserve"> </w:t>
      </w:r>
      <w:r>
        <w:rPr>
          <w:color w:val="333333"/>
        </w:rPr>
        <w:t>и</w:t>
      </w:r>
      <w:r>
        <w:rPr>
          <w:color w:val="333333"/>
          <w:spacing w:val="-5"/>
        </w:rPr>
        <w:t xml:space="preserve"> </w:t>
      </w:r>
      <w:r>
        <w:rPr>
          <w:color w:val="333333"/>
        </w:rPr>
        <w:t>аккуратной</w:t>
      </w:r>
      <w:r>
        <w:rPr>
          <w:color w:val="333333"/>
          <w:spacing w:val="-4"/>
        </w:rPr>
        <w:t xml:space="preserve"> </w:t>
      </w:r>
      <w:r>
        <w:rPr>
          <w:color w:val="333333"/>
        </w:rPr>
        <w:t>работы</w:t>
      </w:r>
      <w:r>
        <w:rPr>
          <w:color w:val="333333"/>
          <w:spacing w:val="-6"/>
        </w:rPr>
        <w:t xml:space="preserve"> </w:t>
      </w:r>
      <w:r>
        <w:rPr>
          <w:color w:val="333333"/>
        </w:rPr>
        <w:t>с</w:t>
      </w:r>
      <w:r>
        <w:rPr>
          <w:color w:val="333333"/>
          <w:spacing w:val="-7"/>
        </w:rPr>
        <w:t xml:space="preserve"> </w:t>
      </w:r>
      <w:r>
        <w:rPr>
          <w:color w:val="333333"/>
        </w:rPr>
        <w:t>клеем; действовать</w:t>
      </w:r>
      <w:r>
        <w:rPr>
          <w:color w:val="333333"/>
          <w:spacing w:val="58"/>
        </w:rPr>
        <w:t xml:space="preserve"> </w:t>
      </w:r>
      <w:r>
        <w:rPr>
          <w:color w:val="333333"/>
        </w:rPr>
        <w:t>по</w:t>
      </w:r>
      <w:r>
        <w:rPr>
          <w:color w:val="333333"/>
          <w:spacing w:val="65"/>
        </w:rPr>
        <w:t xml:space="preserve"> </w:t>
      </w:r>
      <w:r>
        <w:rPr>
          <w:color w:val="333333"/>
        </w:rPr>
        <w:t>предложенному</w:t>
      </w:r>
      <w:r>
        <w:rPr>
          <w:color w:val="333333"/>
          <w:spacing w:val="57"/>
        </w:rPr>
        <w:t xml:space="preserve"> </w:t>
      </w:r>
      <w:r>
        <w:rPr>
          <w:color w:val="333333"/>
        </w:rPr>
        <w:t>образцу</w:t>
      </w:r>
      <w:r>
        <w:rPr>
          <w:color w:val="333333"/>
          <w:spacing w:val="58"/>
        </w:rPr>
        <w:t xml:space="preserve"> </w:t>
      </w:r>
      <w:r>
        <w:rPr>
          <w:color w:val="333333"/>
        </w:rPr>
        <w:t>в</w:t>
      </w:r>
      <w:r>
        <w:rPr>
          <w:color w:val="333333"/>
          <w:spacing w:val="62"/>
        </w:rPr>
        <w:t xml:space="preserve"> </w:t>
      </w:r>
      <w:r>
        <w:rPr>
          <w:color w:val="333333"/>
        </w:rPr>
        <w:t>соответствии</w:t>
      </w:r>
      <w:r>
        <w:rPr>
          <w:color w:val="333333"/>
          <w:spacing w:val="63"/>
        </w:rPr>
        <w:t xml:space="preserve"> </w:t>
      </w:r>
      <w:r>
        <w:rPr>
          <w:color w:val="333333"/>
        </w:rPr>
        <w:t>с</w:t>
      </w:r>
      <w:r>
        <w:rPr>
          <w:color w:val="333333"/>
          <w:spacing w:val="59"/>
        </w:rPr>
        <w:t xml:space="preserve"> </w:t>
      </w:r>
      <w:r>
        <w:rPr>
          <w:color w:val="333333"/>
        </w:rPr>
        <w:t>правилами</w:t>
      </w:r>
      <w:r>
        <w:rPr>
          <w:color w:val="333333"/>
          <w:spacing w:val="62"/>
        </w:rPr>
        <w:t xml:space="preserve"> </w:t>
      </w:r>
      <w:r>
        <w:rPr>
          <w:color w:val="333333"/>
          <w:spacing w:val="-2"/>
        </w:rPr>
        <w:t>рациональной</w:t>
      </w:r>
    </w:p>
    <w:p w14:paraId="7393D65C">
      <w:pPr>
        <w:pStyle w:val="7"/>
        <w:ind w:left="569"/>
        <w:jc w:val="left"/>
      </w:pPr>
      <w:r>
        <w:rPr>
          <w:color w:val="333333"/>
        </w:rPr>
        <w:t>разметки</w:t>
      </w:r>
      <w:r>
        <w:rPr>
          <w:color w:val="333333"/>
          <w:spacing w:val="-6"/>
        </w:rPr>
        <w:t xml:space="preserve"> </w:t>
      </w:r>
      <w:r>
        <w:rPr>
          <w:color w:val="333333"/>
        </w:rPr>
        <w:t>(разметка</w:t>
      </w:r>
      <w:r>
        <w:rPr>
          <w:color w:val="333333"/>
          <w:spacing w:val="-4"/>
        </w:rPr>
        <w:t xml:space="preserve"> </w:t>
      </w:r>
      <w:r>
        <w:rPr>
          <w:color w:val="333333"/>
        </w:rPr>
        <w:t>на</w:t>
      </w:r>
      <w:r>
        <w:rPr>
          <w:color w:val="333333"/>
          <w:spacing w:val="-4"/>
        </w:rPr>
        <w:t xml:space="preserve"> </w:t>
      </w:r>
      <w:r>
        <w:rPr>
          <w:color w:val="333333"/>
        </w:rPr>
        <w:t>изнаночной</w:t>
      </w:r>
      <w:r>
        <w:rPr>
          <w:color w:val="333333"/>
          <w:spacing w:val="-4"/>
        </w:rPr>
        <w:t xml:space="preserve"> </w:t>
      </w:r>
      <w:r>
        <w:rPr>
          <w:color w:val="333333"/>
        </w:rPr>
        <w:t>стороне</w:t>
      </w:r>
      <w:r>
        <w:rPr>
          <w:color w:val="333333"/>
          <w:spacing w:val="-4"/>
        </w:rPr>
        <w:t xml:space="preserve"> </w:t>
      </w:r>
      <w:r>
        <w:rPr>
          <w:color w:val="333333"/>
        </w:rPr>
        <w:t>материала,</w:t>
      </w:r>
      <w:r>
        <w:rPr>
          <w:color w:val="333333"/>
          <w:spacing w:val="-3"/>
        </w:rPr>
        <w:t xml:space="preserve"> </w:t>
      </w:r>
      <w:r>
        <w:rPr>
          <w:color w:val="333333"/>
        </w:rPr>
        <w:t>экономия</w:t>
      </w:r>
      <w:r>
        <w:rPr>
          <w:color w:val="333333"/>
          <w:spacing w:val="-4"/>
        </w:rPr>
        <w:t xml:space="preserve"> </w:t>
      </w:r>
      <w:r>
        <w:rPr>
          <w:color w:val="333333"/>
        </w:rPr>
        <w:t>материала</w:t>
      </w:r>
      <w:r>
        <w:rPr>
          <w:color w:val="333333"/>
          <w:spacing w:val="-4"/>
        </w:rPr>
        <w:t xml:space="preserve"> </w:t>
      </w:r>
      <w:r>
        <w:rPr>
          <w:color w:val="333333"/>
        </w:rPr>
        <w:t>при</w:t>
      </w:r>
      <w:r>
        <w:rPr>
          <w:color w:val="333333"/>
          <w:spacing w:val="-3"/>
        </w:rPr>
        <w:t xml:space="preserve"> </w:t>
      </w:r>
      <w:r>
        <w:rPr>
          <w:color w:val="333333"/>
          <w:spacing w:val="-2"/>
        </w:rPr>
        <w:t>разметке);</w:t>
      </w:r>
    </w:p>
    <w:p w14:paraId="6D1706DC">
      <w:pPr>
        <w:pStyle w:val="7"/>
        <w:ind w:left="1277"/>
        <w:jc w:val="left"/>
      </w:pPr>
      <w:r>
        <w:rPr>
          <w:color w:val="333333"/>
        </w:rPr>
        <w:t>определять</w:t>
      </w:r>
      <w:r>
        <w:rPr>
          <w:color w:val="333333"/>
          <w:spacing w:val="69"/>
        </w:rPr>
        <w:t xml:space="preserve"> </w:t>
      </w:r>
      <w:r>
        <w:rPr>
          <w:color w:val="333333"/>
        </w:rPr>
        <w:t>названия</w:t>
      </w:r>
      <w:r>
        <w:rPr>
          <w:color w:val="333333"/>
          <w:spacing w:val="68"/>
        </w:rPr>
        <w:t xml:space="preserve"> </w:t>
      </w:r>
      <w:r>
        <w:rPr>
          <w:color w:val="333333"/>
        </w:rPr>
        <w:t>и</w:t>
      </w:r>
      <w:r>
        <w:rPr>
          <w:color w:val="333333"/>
          <w:spacing w:val="71"/>
        </w:rPr>
        <w:t xml:space="preserve"> </w:t>
      </w:r>
      <w:r>
        <w:rPr>
          <w:color w:val="333333"/>
        </w:rPr>
        <w:t>назначение</w:t>
      </w:r>
      <w:r>
        <w:rPr>
          <w:color w:val="333333"/>
          <w:spacing w:val="73"/>
        </w:rPr>
        <w:t xml:space="preserve"> </w:t>
      </w:r>
      <w:r>
        <w:rPr>
          <w:color w:val="333333"/>
        </w:rPr>
        <w:t>основных</w:t>
      </w:r>
      <w:r>
        <w:rPr>
          <w:color w:val="333333"/>
          <w:spacing w:val="72"/>
        </w:rPr>
        <w:t xml:space="preserve"> </w:t>
      </w:r>
      <w:r>
        <w:rPr>
          <w:color w:val="333333"/>
        </w:rPr>
        <w:t>инструментов</w:t>
      </w:r>
      <w:r>
        <w:rPr>
          <w:color w:val="333333"/>
          <w:spacing w:val="71"/>
        </w:rPr>
        <w:t xml:space="preserve"> </w:t>
      </w:r>
      <w:r>
        <w:rPr>
          <w:color w:val="333333"/>
        </w:rPr>
        <w:t>и</w:t>
      </w:r>
      <w:r>
        <w:rPr>
          <w:color w:val="333333"/>
          <w:spacing w:val="71"/>
        </w:rPr>
        <w:t xml:space="preserve"> </w:t>
      </w:r>
      <w:r>
        <w:rPr>
          <w:color w:val="333333"/>
        </w:rPr>
        <w:t>приспособлений</w:t>
      </w:r>
      <w:r>
        <w:rPr>
          <w:color w:val="333333"/>
          <w:spacing w:val="70"/>
        </w:rPr>
        <w:t xml:space="preserve"> </w:t>
      </w:r>
      <w:r>
        <w:rPr>
          <w:color w:val="333333"/>
          <w:spacing w:val="-5"/>
        </w:rPr>
        <w:t>для</w:t>
      </w:r>
    </w:p>
    <w:p w14:paraId="779564D3">
      <w:pPr>
        <w:pStyle w:val="7"/>
        <w:spacing w:after="0"/>
        <w:jc w:val="left"/>
        <w:sectPr>
          <w:pgSz w:w="11920" w:h="16850"/>
          <w:pgMar w:top="1080" w:right="425" w:bottom="280" w:left="708" w:header="720" w:footer="720" w:gutter="0"/>
          <w:cols w:space="720" w:num="1"/>
        </w:sectPr>
      </w:pPr>
    </w:p>
    <w:p w14:paraId="3AF31AC6">
      <w:pPr>
        <w:pStyle w:val="7"/>
        <w:spacing w:before="70"/>
        <w:ind w:left="569" w:right="422"/>
      </w:pPr>
      <w:r>
        <w:rPr>
          <w:color w:val="333333"/>
        </w:rPr>
        <w:t>ручного</w:t>
      </w:r>
      <w:r>
        <w:rPr>
          <w:color w:val="333333"/>
          <w:spacing w:val="-1"/>
        </w:rPr>
        <w:t xml:space="preserve"> </w:t>
      </w:r>
      <w:r>
        <w:rPr>
          <w:color w:val="333333"/>
        </w:rPr>
        <w:t>труда</w:t>
      </w:r>
      <w:r>
        <w:rPr>
          <w:color w:val="333333"/>
          <w:spacing w:val="-3"/>
        </w:rPr>
        <w:t xml:space="preserve"> </w:t>
      </w:r>
      <w:r>
        <w:rPr>
          <w:color w:val="333333"/>
        </w:rPr>
        <w:t>(линейка, карандаш, ножницы, игла, шаблон,</w:t>
      </w:r>
      <w:r>
        <w:rPr>
          <w:color w:val="333333"/>
          <w:spacing w:val="-1"/>
        </w:rPr>
        <w:t xml:space="preserve"> </w:t>
      </w:r>
      <w:r>
        <w:rPr>
          <w:color w:val="333333"/>
        </w:rPr>
        <w:t>стека</w:t>
      </w:r>
      <w:r>
        <w:rPr>
          <w:color w:val="333333"/>
          <w:spacing w:val="-3"/>
        </w:rPr>
        <w:t xml:space="preserve"> </w:t>
      </w:r>
      <w:r>
        <w:rPr>
          <w:color w:val="333333"/>
        </w:rPr>
        <w:t>и другие), использовать</w:t>
      </w:r>
      <w:r>
        <w:rPr>
          <w:color w:val="333333"/>
          <w:spacing w:val="-1"/>
        </w:rPr>
        <w:t xml:space="preserve"> </w:t>
      </w:r>
      <w:r>
        <w:rPr>
          <w:color w:val="333333"/>
        </w:rPr>
        <w:t>их в практической работе;</w:t>
      </w:r>
    </w:p>
    <w:p w14:paraId="69546032">
      <w:pPr>
        <w:pStyle w:val="7"/>
        <w:ind w:left="569" w:right="420" w:firstLine="708"/>
      </w:pPr>
      <w:r>
        <w:rPr>
          <w:color w:val="333333"/>
        </w:rPr>
        <w:t>определять наименования отдельных материалов (например, бумага, картон, фольга, пластилин,</w:t>
      </w:r>
      <w:r>
        <w:rPr>
          <w:color w:val="333333"/>
          <w:spacing w:val="-13"/>
        </w:rPr>
        <w:t xml:space="preserve"> </w:t>
      </w:r>
      <w:r>
        <w:rPr>
          <w:color w:val="333333"/>
        </w:rPr>
        <w:t>природные,</w:t>
      </w:r>
      <w:r>
        <w:rPr>
          <w:color w:val="333333"/>
          <w:spacing w:val="-13"/>
        </w:rPr>
        <w:t xml:space="preserve"> </w:t>
      </w:r>
      <w:r>
        <w:rPr>
          <w:color w:val="333333"/>
        </w:rPr>
        <w:t>текстильные</w:t>
      </w:r>
      <w:r>
        <w:rPr>
          <w:color w:val="333333"/>
          <w:spacing w:val="-14"/>
        </w:rPr>
        <w:t xml:space="preserve"> </w:t>
      </w:r>
      <w:r>
        <w:rPr>
          <w:color w:val="333333"/>
        </w:rPr>
        <w:t>материалы)</w:t>
      </w:r>
      <w:r>
        <w:rPr>
          <w:color w:val="333333"/>
          <w:spacing w:val="-11"/>
        </w:rPr>
        <w:t xml:space="preserve"> </w:t>
      </w:r>
      <w:r>
        <w:rPr>
          <w:color w:val="333333"/>
        </w:rPr>
        <w:t>и</w:t>
      </w:r>
      <w:r>
        <w:rPr>
          <w:color w:val="333333"/>
          <w:spacing w:val="-13"/>
        </w:rPr>
        <w:t xml:space="preserve"> </w:t>
      </w:r>
      <w:r>
        <w:rPr>
          <w:color w:val="333333"/>
        </w:rPr>
        <w:t>способы</w:t>
      </w:r>
      <w:r>
        <w:rPr>
          <w:color w:val="333333"/>
          <w:spacing w:val="-14"/>
        </w:rPr>
        <w:t xml:space="preserve"> </w:t>
      </w:r>
      <w:r>
        <w:rPr>
          <w:color w:val="333333"/>
        </w:rPr>
        <w:t>их</w:t>
      </w:r>
      <w:r>
        <w:rPr>
          <w:color w:val="333333"/>
          <w:spacing w:val="-11"/>
        </w:rPr>
        <w:t xml:space="preserve"> </w:t>
      </w:r>
      <w:r>
        <w:rPr>
          <w:color w:val="333333"/>
        </w:rPr>
        <w:t>обработки</w:t>
      </w:r>
      <w:r>
        <w:rPr>
          <w:color w:val="333333"/>
          <w:spacing w:val="-10"/>
        </w:rPr>
        <w:t xml:space="preserve"> </w:t>
      </w:r>
      <w:r>
        <w:rPr>
          <w:color w:val="333333"/>
        </w:rPr>
        <w:t>(сгибание,</w:t>
      </w:r>
      <w:r>
        <w:rPr>
          <w:color w:val="333333"/>
          <w:spacing w:val="-13"/>
        </w:rPr>
        <w:t xml:space="preserve"> </w:t>
      </w:r>
      <w:r>
        <w:rPr>
          <w:color w:val="333333"/>
        </w:rPr>
        <w:t>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68C3D609">
      <w:pPr>
        <w:pStyle w:val="7"/>
        <w:spacing w:before="1"/>
        <w:ind w:left="569" w:right="428" w:firstLine="708"/>
      </w:pPr>
      <w:r>
        <w:rPr>
          <w:color w:val="333333"/>
        </w:rPr>
        <w:t>ориентироваться в наименованиях основных технологических операций: разметка деталей, выделение деталей, сборка изделия;</w:t>
      </w:r>
    </w:p>
    <w:p w14:paraId="15706602">
      <w:pPr>
        <w:pStyle w:val="7"/>
        <w:ind w:left="569" w:right="430" w:firstLine="708"/>
      </w:pPr>
      <w:r>
        <w:rPr>
          <w:color w:val="333333"/>
        </w:rPr>
        <w:t xml:space="preserve">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w:t>
      </w:r>
      <w:r>
        <w:rPr>
          <w:color w:val="333333"/>
          <w:spacing w:val="-2"/>
        </w:rPr>
        <w:t>другое;</w:t>
      </w:r>
    </w:p>
    <w:p w14:paraId="519CCAF5">
      <w:pPr>
        <w:pStyle w:val="7"/>
        <w:ind w:left="1277"/>
      </w:pPr>
      <w:r>
        <w:rPr>
          <w:color w:val="333333"/>
        </w:rPr>
        <w:t>оформлять</w:t>
      </w:r>
      <w:r>
        <w:rPr>
          <w:color w:val="333333"/>
          <w:spacing w:val="-7"/>
        </w:rPr>
        <w:t xml:space="preserve"> </w:t>
      </w:r>
      <w:r>
        <w:rPr>
          <w:color w:val="333333"/>
        </w:rPr>
        <w:t>изделия</w:t>
      </w:r>
      <w:r>
        <w:rPr>
          <w:color w:val="333333"/>
          <w:spacing w:val="-4"/>
        </w:rPr>
        <w:t xml:space="preserve"> </w:t>
      </w:r>
      <w:r>
        <w:rPr>
          <w:color w:val="333333"/>
        </w:rPr>
        <w:t>строчкой</w:t>
      </w:r>
      <w:r>
        <w:rPr>
          <w:color w:val="333333"/>
          <w:spacing w:val="-4"/>
        </w:rPr>
        <w:t xml:space="preserve"> </w:t>
      </w:r>
      <w:r>
        <w:rPr>
          <w:color w:val="333333"/>
        </w:rPr>
        <w:t>прямого</w:t>
      </w:r>
      <w:r>
        <w:rPr>
          <w:color w:val="333333"/>
          <w:spacing w:val="-4"/>
        </w:rPr>
        <w:t xml:space="preserve"> </w:t>
      </w:r>
      <w:r>
        <w:rPr>
          <w:color w:val="333333"/>
          <w:spacing w:val="-2"/>
        </w:rPr>
        <w:t>стежка;</w:t>
      </w:r>
    </w:p>
    <w:p w14:paraId="36DC0450">
      <w:pPr>
        <w:pStyle w:val="7"/>
        <w:ind w:left="1277"/>
      </w:pPr>
      <w:r>
        <w:rPr>
          <w:color w:val="333333"/>
        </w:rPr>
        <w:t>понимать</w:t>
      </w:r>
      <w:r>
        <w:rPr>
          <w:color w:val="333333"/>
          <w:spacing w:val="29"/>
        </w:rPr>
        <w:t xml:space="preserve">  </w:t>
      </w:r>
      <w:r>
        <w:rPr>
          <w:color w:val="333333"/>
        </w:rPr>
        <w:t>смысл</w:t>
      </w:r>
      <w:r>
        <w:rPr>
          <w:color w:val="333333"/>
          <w:spacing w:val="30"/>
        </w:rPr>
        <w:t xml:space="preserve">  </w:t>
      </w:r>
      <w:r>
        <w:rPr>
          <w:color w:val="333333"/>
        </w:rPr>
        <w:t>понятий</w:t>
      </w:r>
      <w:r>
        <w:rPr>
          <w:color w:val="333333"/>
          <w:spacing w:val="32"/>
        </w:rPr>
        <w:t xml:space="preserve">  </w:t>
      </w:r>
      <w:r>
        <w:rPr>
          <w:color w:val="333333"/>
        </w:rPr>
        <w:t>«изделие»,</w:t>
      </w:r>
      <w:r>
        <w:rPr>
          <w:color w:val="333333"/>
          <w:spacing w:val="33"/>
        </w:rPr>
        <w:t xml:space="preserve">  </w:t>
      </w:r>
      <w:r>
        <w:rPr>
          <w:color w:val="333333"/>
        </w:rPr>
        <w:t>«деталь</w:t>
      </w:r>
      <w:r>
        <w:rPr>
          <w:color w:val="333333"/>
          <w:spacing w:val="31"/>
        </w:rPr>
        <w:t xml:space="preserve">  </w:t>
      </w:r>
      <w:r>
        <w:rPr>
          <w:color w:val="333333"/>
        </w:rPr>
        <w:t>изделия»,</w:t>
      </w:r>
      <w:r>
        <w:rPr>
          <w:color w:val="333333"/>
          <w:spacing w:val="33"/>
        </w:rPr>
        <w:t xml:space="preserve">  </w:t>
      </w:r>
      <w:r>
        <w:rPr>
          <w:color w:val="333333"/>
        </w:rPr>
        <w:t>«образец»,</w:t>
      </w:r>
      <w:r>
        <w:rPr>
          <w:color w:val="333333"/>
          <w:spacing w:val="33"/>
        </w:rPr>
        <w:t xml:space="preserve">  </w:t>
      </w:r>
      <w:r>
        <w:rPr>
          <w:color w:val="333333"/>
          <w:spacing w:val="-2"/>
        </w:rPr>
        <w:t>«заготовка»,</w:t>
      </w:r>
    </w:p>
    <w:p w14:paraId="1BECE891">
      <w:pPr>
        <w:pStyle w:val="7"/>
        <w:ind w:left="1277" w:right="1680" w:hanging="708"/>
      </w:pPr>
      <w:r>
        <w:rPr>
          <w:color w:val="333333"/>
        </w:rPr>
        <w:t>«материал»,</w:t>
      </w:r>
      <w:r>
        <w:rPr>
          <w:color w:val="333333"/>
          <w:spacing w:val="-9"/>
        </w:rPr>
        <w:t xml:space="preserve"> </w:t>
      </w:r>
      <w:r>
        <w:rPr>
          <w:color w:val="333333"/>
        </w:rPr>
        <w:t>«инструмент»,</w:t>
      </w:r>
      <w:r>
        <w:rPr>
          <w:color w:val="333333"/>
          <w:spacing w:val="-10"/>
        </w:rPr>
        <w:t xml:space="preserve"> </w:t>
      </w:r>
      <w:r>
        <w:rPr>
          <w:color w:val="333333"/>
        </w:rPr>
        <w:t>«приспособление»,</w:t>
      </w:r>
      <w:r>
        <w:rPr>
          <w:color w:val="333333"/>
          <w:spacing w:val="-8"/>
        </w:rPr>
        <w:t xml:space="preserve"> </w:t>
      </w:r>
      <w:r>
        <w:rPr>
          <w:color w:val="333333"/>
        </w:rPr>
        <w:t>«конструирование»,</w:t>
      </w:r>
      <w:r>
        <w:rPr>
          <w:color w:val="333333"/>
          <w:spacing w:val="-8"/>
        </w:rPr>
        <w:t xml:space="preserve"> </w:t>
      </w:r>
      <w:r>
        <w:rPr>
          <w:color w:val="333333"/>
        </w:rPr>
        <w:t>«аппликация»; выполнять задания с опорой на готовый план;</w:t>
      </w:r>
    </w:p>
    <w:p w14:paraId="68EFB968">
      <w:pPr>
        <w:pStyle w:val="7"/>
        <w:ind w:left="569" w:right="419" w:firstLine="708"/>
      </w:pPr>
      <w:r>
        <w:rPr>
          <w:color w:val="333333"/>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16B407E4">
      <w:pPr>
        <w:pStyle w:val="7"/>
        <w:ind w:left="569" w:right="420" w:firstLine="708"/>
      </w:pPr>
      <w:r>
        <w:rPr>
          <w:color w:val="333333"/>
        </w:rPr>
        <w:t>рассматривать</w:t>
      </w:r>
      <w:r>
        <w:rPr>
          <w:color w:val="333333"/>
          <w:spacing w:val="-12"/>
        </w:rPr>
        <w:t xml:space="preserve"> </w:t>
      </w:r>
      <w:r>
        <w:rPr>
          <w:color w:val="333333"/>
        </w:rPr>
        <w:t>и</w:t>
      </w:r>
      <w:r>
        <w:rPr>
          <w:color w:val="333333"/>
          <w:spacing w:val="-11"/>
        </w:rPr>
        <w:t xml:space="preserve"> </w:t>
      </w:r>
      <w:r>
        <w:rPr>
          <w:color w:val="333333"/>
        </w:rPr>
        <w:t>анализировать</w:t>
      </w:r>
      <w:r>
        <w:rPr>
          <w:color w:val="333333"/>
          <w:spacing w:val="-10"/>
        </w:rPr>
        <w:t xml:space="preserve"> </w:t>
      </w:r>
      <w:r>
        <w:rPr>
          <w:color w:val="333333"/>
        </w:rPr>
        <w:t>простые</w:t>
      </w:r>
      <w:r>
        <w:rPr>
          <w:color w:val="333333"/>
          <w:spacing w:val="-15"/>
        </w:rPr>
        <w:t xml:space="preserve"> </w:t>
      </w:r>
      <w:r>
        <w:rPr>
          <w:color w:val="333333"/>
        </w:rPr>
        <w:t>по</w:t>
      </w:r>
      <w:r>
        <w:rPr>
          <w:color w:val="333333"/>
          <w:spacing w:val="-14"/>
        </w:rPr>
        <w:t xml:space="preserve"> </w:t>
      </w:r>
      <w:r>
        <w:rPr>
          <w:color w:val="333333"/>
        </w:rPr>
        <w:t>конструкции</w:t>
      </w:r>
      <w:r>
        <w:rPr>
          <w:color w:val="333333"/>
          <w:spacing w:val="-11"/>
        </w:rPr>
        <w:t xml:space="preserve"> </w:t>
      </w:r>
      <w:r>
        <w:rPr>
          <w:color w:val="333333"/>
        </w:rPr>
        <w:t>образцы</w:t>
      </w:r>
      <w:r>
        <w:rPr>
          <w:color w:val="333333"/>
          <w:spacing w:val="-14"/>
        </w:rPr>
        <w:t xml:space="preserve"> </w:t>
      </w:r>
      <w:r>
        <w:rPr>
          <w:color w:val="333333"/>
        </w:rPr>
        <w:t>(по</w:t>
      </w:r>
      <w:r>
        <w:rPr>
          <w:color w:val="333333"/>
          <w:spacing w:val="-11"/>
        </w:rPr>
        <w:t xml:space="preserve"> </w:t>
      </w:r>
      <w:r>
        <w:rPr>
          <w:color w:val="333333"/>
        </w:rPr>
        <w:t>вопросам</w:t>
      </w:r>
      <w:r>
        <w:rPr>
          <w:color w:val="333333"/>
          <w:spacing w:val="-9"/>
        </w:rPr>
        <w:t xml:space="preserve"> </w:t>
      </w:r>
      <w:r>
        <w:rPr>
          <w:color w:val="333333"/>
        </w:rPr>
        <w:t xml:space="preserve">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w:t>
      </w:r>
      <w:r>
        <w:rPr>
          <w:color w:val="333333"/>
          <w:spacing w:val="-2"/>
        </w:rPr>
        <w:t>изготовления;</w:t>
      </w:r>
    </w:p>
    <w:p w14:paraId="6AA9BAF2">
      <w:pPr>
        <w:pStyle w:val="7"/>
        <w:spacing w:before="1"/>
        <w:ind w:left="569" w:right="431" w:firstLine="708"/>
      </w:pPr>
      <w:r>
        <w:rPr>
          <w:color w:val="333333"/>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7793E9DA">
      <w:pPr>
        <w:pStyle w:val="7"/>
        <w:ind w:left="569" w:right="433" w:firstLine="708"/>
      </w:pPr>
      <w:r>
        <w:rPr>
          <w:color w:val="333333"/>
        </w:rPr>
        <w:t>называть ручные инструменты (ножницы, игла, линейка) и приспособления (шаблон, стека, булавки и другие), безопасно хранить и работать ими;</w:t>
      </w:r>
    </w:p>
    <w:p w14:paraId="1B0F90A5">
      <w:pPr>
        <w:pStyle w:val="7"/>
        <w:ind w:left="1277"/>
      </w:pPr>
      <w:r>
        <w:rPr>
          <w:color w:val="333333"/>
        </w:rPr>
        <w:t>различать</w:t>
      </w:r>
      <w:r>
        <w:rPr>
          <w:color w:val="333333"/>
          <w:spacing w:val="-9"/>
        </w:rPr>
        <w:t xml:space="preserve"> </w:t>
      </w:r>
      <w:r>
        <w:rPr>
          <w:color w:val="333333"/>
        </w:rPr>
        <w:t>материалы</w:t>
      </w:r>
      <w:r>
        <w:rPr>
          <w:color w:val="333333"/>
          <w:spacing w:val="-4"/>
        </w:rPr>
        <w:t xml:space="preserve"> </w:t>
      </w:r>
      <w:r>
        <w:rPr>
          <w:color w:val="333333"/>
        </w:rPr>
        <w:t>и</w:t>
      </w:r>
      <w:r>
        <w:rPr>
          <w:color w:val="333333"/>
          <w:spacing w:val="-4"/>
        </w:rPr>
        <w:t xml:space="preserve"> </w:t>
      </w:r>
      <w:r>
        <w:rPr>
          <w:color w:val="333333"/>
        </w:rPr>
        <w:t>инструменты</w:t>
      </w:r>
      <w:r>
        <w:rPr>
          <w:color w:val="333333"/>
          <w:spacing w:val="-3"/>
        </w:rPr>
        <w:t xml:space="preserve"> </w:t>
      </w:r>
      <w:r>
        <w:rPr>
          <w:color w:val="333333"/>
        </w:rPr>
        <w:t>по</w:t>
      </w:r>
      <w:r>
        <w:rPr>
          <w:color w:val="333333"/>
          <w:spacing w:val="-5"/>
        </w:rPr>
        <w:t xml:space="preserve"> </w:t>
      </w:r>
      <w:r>
        <w:rPr>
          <w:color w:val="333333"/>
        </w:rPr>
        <w:t>их</w:t>
      </w:r>
      <w:r>
        <w:rPr>
          <w:color w:val="333333"/>
          <w:spacing w:val="-3"/>
        </w:rPr>
        <w:t xml:space="preserve"> </w:t>
      </w:r>
      <w:r>
        <w:rPr>
          <w:color w:val="333333"/>
          <w:spacing w:val="-2"/>
        </w:rPr>
        <w:t>назначению;</w:t>
      </w:r>
    </w:p>
    <w:p w14:paraId="6D65199B">
      <w:pPr>
        <w:pStyle w:val="7"/>
        <w:ind w:left="569" w:right="424" w:firstLine="708"/>
      </w:pPr>
      <w:r>
        <w:rPr>
          <w:color w:val="333333"/>
        </w:rPr>
        <w:t>называть и выполнять последовательность изготовления несложных изделий: разметка, резание, сборка, отделка;</w:t>
      </w:r>
    </w:p>
    <w:p w14:paraId="09510CAA">
      <w:pPr>
        <w:pStyle w:val="7"/>
        <w:ind w:left="569" w:right="420" w:firstLine="708"/>
      </w:pPr>
      <w:r>
        <w:rPr>
          <w:color w:val="333333"/>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w:t>
      </w:r>
      <w:r>
        <w:rPr>
          <w:color w:val="333333"/>
          <w:spacing w:val="-9"/>
        </w:rPr>
        <w:t xml:space="preserve"> </w:t>
      </w:r>
      <w:r>
        <w:rPr>
          <w:color w:val="333333"/>
        </w:rPr>
        <w:t>инструменту</w:t>
      </w:r>
      <w:r>
        <w:rPr>
          <w:color w:val="333333"/>
          <w:spacing w:val="-8"/>
        </w:rPr>
        <w:t xml:space="preserve"> </w:t>
      </w:r>
      <w:r>
        <w:rPr>
          <w:color w:val="333333"/>
        </w:rPr>
        <w:t>без</w:t>
      </w:r>
      <w:r>
        <w:rPr>
          <w:color w:val="333333"/>
          <w:spacing w:val="-6"/>
        </w:rPr>
        <w:t xml:space="preserve"> </w:t>
      </w:r>
      <w:r>
        <w:rPr>
          <w:color w:val="333333"/>
        </w:rPr>
        <w:t>откладывания</w:t>
      </w:r>
      <w:r>
        <w:rPr>
          <w:color w:val="333333"/>
          <w:spacing w:val="-6"/>
        </w:rPr>
        <w:t xml:space="preserve"> </w:t>
      </w:r>
      <w:r>
        <w:rPr>
          <w:color w:val="333333"/>
        </w:rPr>
        <w:t>размеров),</w:t>
      </w:r>
      <w:r>
        <w:rPr>
          <w:color w:val="333333"/>
          <w:spacing w:val="-6"/>
        </w:rPr>
        <w:t xml:space="preserve"> </w:t>
      </w:r>
      <w:r>
        <w:rPr>
          <w:color w:val="333333"/>
        </w:rPr>
        <w:t>точно</w:t>
      </w:r>
      <w:r>
        <w:rPr>
          <w:color w:val="333333"/>
          <w:spacing w:val="-5"/>
        </w:rPr>
        <w:t xml:space="preserve"> </w:t>
      </w:r>
      <w:r>
        <w:rPr>
          <w:color w:val="333333"/>
        </w:rPr>
        <w:t>резать</w:t>
      </w:r>
      <w:r>
        <w:rPr>
          <w:color w:val="333333"/>
          <w:spacing w:val="-4"/>
        </w:rPr>
        <w:t xml:space="preserve"> </w:t>
      </w:r>
      <w:r>
        <w:rPr>
          <w:color w:val="333333"/>
        </w:rPr>
        <w:t>ножницами</w:t>
      </w:r>
      <w:r>
        <w:rPr>
          <w:color w:val="333333"/>
          <w:spacing w:val="-4"/>
        </w:rPr>
        <w:t xml:space="preserve"> </w:t>
      </w:r>
      <w:r>
        <w:rPr>
          <w:color w:val="333333"/>
        </w:rPr>
        <w:t>по</w:t>
      </w:r>
      <w:r>
        <w:rPr>
          <w:color w:val="333333"/>
          <w:spacing w:val="-7"/>
        </w:rPr>
        <w:t xml:space="preserve"> </w:t>
      </w:r>
      <w:r>
        <w:rPr>
          <w:color w:val="333333"/>
        </w:rPr>
        <w:t>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14:paraId="4323827B">
      <w:pPr>
        <w:pStyle w:val="7"/>
        <w:spacing w:before="1"/>
        <w:ind w:left="1277"/>
      </w:pPr>
      <w:r>
        <w:rPr>
          <w:color w:val="333333"/>
        </w:rPr>
        <w:t>использовать</w:t>
      </w:r>
      <w:r>
        <w:rPr>
          <w:color w:val="333333"/>
          <w:spacing w:val="-5"/>
        </w:rPr>
        <w:t xml:space="preserve"> </w:t>
      </w:r>
      <w:r>
        <w:rPr>
          <w:color w:val="333333"/>
        </w:rPr>
        <w:t>для</w:t>
      </w:r>
      <w:r>
        <w:rPr>
          <w:color w:val="333333"/>
          <w:spacing w:val="-7"/>
        </w:rPr>
        <w:t xml:space="preserve"> </w:t>
      </w:r>
      <w:r>
        <w:rPr>
          <w:color w:val="333333"/>
        </w:rPr>
        <w:t>сушки</w:t>
      </w:r>
      <w:r>
        <w:rPr>
          <w:color w:val="333333"/>
          <w:spacing w:val="-5"/>
        </w:rPr>
        <w:t xml:space="preserve"> </w:t>
      </w:r>
      <w:r>
        <w:rPr>
          <w:color w:val="333333"/>
        </w:rPr>
        <w:t>плоских</w:t>
      </w:r>
      <w:r>
        <w:rPr>
          <w:color w:val="333333"/>
          <w:spacing w:val="-4"/>
        </w:rPr>
        <w:t xml:space="preserve"> </w:t>
      </w:r>
      <w:r>
        <w:rPr>
          <w:color w:val="333333"/>
        </w:rPr>
        <w:t>изделий</w:t>
      </w:r>
      <w:r>
        <w:rPr>
          <w:color w:val="333333"/>
          <w:spacing w:val="-7"/>
        </w:rPr>
        <w:t xml:space="preserve"> </w:t>
      </w:r>
      <w:r>
        <w:rPr>
          <w:color w:val="333333"/>
          <w:spacing w:val="-2"/>
        </w:rPr>
        <w:t>пресс;</w:t>
      </w:r>
    </w:p>
    <w:p w14:paraId="09E11B18">
      <w:pPr>
        <w:pStyle w:val="7"/>
        <w:ind w:left="569" w:right="429" w:firstLine="708"/>
      </w:pPr>
      <w:r>
        <w:rPr>
          <w:color w:val="333333"/>
        </w:rPr>
        <w:t>с помощью учителя выполнять практическую работу и самоконтроль с опорой на инструкционную карту, образец, шаблон;</w:t>
      </w:r>
    </w:p>
    <w:p w14:paraId="714BD8A1">
      <w:pPr>
        <w:pStyle w:val="7"/>
        <w:spacing w:before="2" w:line="275" w:lineRule="exact"/>
        <w:ind w:left="1277"/>
      </w:pPr>
      <w:r>
        <w:rPr>
          <w:color w:val="333333"/>
        </w:rPr>
        <w:t>различать</w:t>
      </w:r>
      <w:r>
        <w:rPr>
          <w:color w:val="333333"/>
          <w:spacing w:val="-7"/>
        </w:rPr>
        <w:t xml:space="preserve"> </w:t>
      </w:r>
      <w:r>
        <w:rPr>
          <w:color w:val="333333"/>
        </w:rPr>
        <w:t>разборные</w:t>
      </w:r>
      <w:r>
        <w:rPr>
          <w:color w:val="333333"/>
          <w:spacing w:val="-7"/>
        </w:rPr>
        <w:t xml:space="preserve"> </w:t>
      </w:r>
      <w:r>
        <w:rPr>
          <w:color w:val="333333"/>
        </w:rPr>
        <w:t>и</w:t>
      </w:r>
      <w:r>
        <w:rPr>
          <w:color w:val="333333"/>
          <w:spacing w:val="-7"/>
        </w:rPr>
        <w:t xml:space="preserve"> </w:t>
      </w:r>
      <w:r>
        <w:rPr>
          <w:color w:val="333333"/>
        </w:rPr>
        <w:t>неразборные</w:t>
      </w:r>
      <w:r>
        <w:rPr>
          <w:color w:val="333333"/>
          <w:spacing w:val="-8"/>
        </w:rPr>
        <w:t xml:space="preserve"> </w:t>
      </w:r>
      <w:r>
        <w:rPr>
          <w:color w:val="333333"/>
        </w:rPr>
        <w:t>конструкции</w:t>
      </w:r>
      <w:r>
        <w:rPr>
          <w:color w:val="333333"/>
          <w:spacing w:val="-6"/>
        </w:rPr>
        <w:t xml:space="preserve"> </w:t>
      </w:r>
      <w:r>
        <w:rPr>
          <w:color w:val="333333"/>
        </w:rPr>
        <w:t>несложных</w:t>
      </w:r>
      <w:r>
        <w:rPr>
          <w:color w:val="333333"/>
          <w:spacing w:val="-3"/>
        </w:rPr>
        <w:t xml:space="preserve"> </w:t>
      </w:r>
      <w:r>
        <w:rPr>
          <w:color w:val="333333"/>
          <w:spacing w:val="-2"/>
        </w:rPr>
        <w:t>изделий;</w:t>
      </w:r>
    </w:p>
    <w:p w14:paraId="096918F3">
      <w:pPr>
        <w:pStyle w:val="7"/>
        <w:ind w:left="569" w:right="431" w:firstLine="708"/>
      </w:pPr>
      <w:r>
        <w:rPr>
          <w:color w:val="333333"/>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14:paraId="107D636D">
      <w:pPr>
        <w:pStyle w:val="7"/>
        <w:ind w:left="569" w:right="421" w:firstLine="708"/>
      </w:pPr>
      <w:r>
        <w:rPr>
          <w:color w:val="333333"/>
        </w:rPr>
        <w:t>осуществлять элементарное сотрудничество, участвовать в коллективных работах под руководством учителя;</w:t>
      </w:r>
    </w:p>
    <w:p w14:paraId="3BA15843">
      <w:pPr>
        <w:pStyle w:val="7"/>
        <w:spacing w:before="4" w:line="272" w:lineRule="exact"/>
        <w:ind w:left="1277"/>
      </w:pPr>
      <w:r>
        <w:rPr>
          <w:color w:val="333333"/>
        </w:rPr>
        <w:t>выполнять</w:t>
      </w:r>
      <w:r>
        <w:rPr>
          <w:color w:val="333333"/>
          <w:spacing w:val="-11"/>
        </w:rPr>
        <w:t xml:space="preserve"> </w:t>
      </w:r>
      <w:r>
        <w:rPr>
          <w:color w:val="333333"/>
        </w:rPr>
        <w:t>несложные</w:t>
      </w:r>
      <w:r>
        <w:rPr>
          <w:color w:val="333333"/>
          <w:spacing w:val="-8"/>
        </w:rPr>
        <w:t xml:space="preserve"> </w:t>
      </w:r>
      <w:r>
        <w:rPr>
          <w:color w:val="333333"/>
        </w:rPr>
        <w:t>коллективные</w:t>
      </w:r>
      <w:r>
        <w:rPr>
          <w:color w:val="333333"/>
          <w:spacing w:val="-8"/>
        </w:rPr>
        <w:t xml:space="preserve"> </w:t>
      </w:r>
      <w:r>
        <w:rPr>
          <w:color w:val="333333"/>
        </w:rPr>
        <w:t>работы</w:t>
      </w:r>
      <w:r>
        <w:rPr>
          <w:color w:val="333333"/>
          <w:spacing w:val="-6"/>
        </w:rPr>
        <w:t xml:space="preserve"> </w:t>
      </w:r>
      <w:r>
        <w:rPr>
          <w:color w:val="333333"/>
        </w:rPr>
        <w:t>проектного</w:t>
      </w:r>
      <w:r>
        <w:rPr>
          <w:color w:val="333333"/>
          <w:spacing w:val="-6"/>
        </w:rPr>
        <w:t xml:space="preserve"> </w:t>
      </w:r>
      <w:r>
        <w:rPr>
          <w:color w:val="333333"/>
          <w:spacing w:val="-2"/>
        </w:rPr>
        <w:t>характера;</w:t>
      </w:r>
    </w:p>
    <w:p w14:paraId="785DE549">
      <w:pPr>
        <w:pStyle w:val="7"/>
        <w:ind w:left="569" w:right="432" w:firstLine="708"/>
      </w:pPr>
      <w:r>
        <w:rPr>
          <w:color w:val="333333"/>
        </w:rPr>
        <w:t>называть профессии, связанные с изучаемыми материалами и производствами, их социальное значение.</w:t>
      </w:r>
    </w:p>
    <w:p w14:paraId="0AD09B3A">
      <w:pPr>
        <w:pStyle w:val="2"/>
        <w:spacing w:before="1"/>
        <w:ind w:left="1277"/>
        <w:jc w:val="both"/>
      </w:pPr>
      <w:r>
        <w:rPr>
          <w:color w:val="333333"/>
        </w:rPr>
        <w:t>2</w:t>
      </w:r>
      <w:r>
        <w:rPr>
          <w:color w:val="333333"/>
          <w:spacing w:val="-3"/>
        </w:rPr>
        <w:t xml:space="preserve"> </w:t>
      </w:r>
      <w:r>
        <w:rPr>
          <w:color w:val="333333"/>
          <w:spacing w:val="-2"/>
        </w:rPr>
        <w:t>КЛАСС</w:t>
      </w:r>
    </w:p>
    <w:p w14:paraId="081C3503">
      <w:pPr>
        <w:pStyle w:val="7"/>
        <w:tabs>
          <w:tab w:val="left" w:pos="1644"/>
          <w:tab w:val="left" w:pos="2469"/>
          <w:tab w:val="left" w:pos="3636"/>
          <w:tab w:val="left" w:pos="4260"/>
          <w:tab w:val="left" w:pos="6673"/>
          <w:tab w:val="left" w:pos="7725"/>
          <w:tab w:val="left" w:pos="9110"/>
        </w:tabs>
        <w:ind w:left="569" w:right="447" w:firstLine="708"/>
        <w:jc w:val="left"/>
      </w:pPr>
      <w:r>
        <w:rPr>
          <w:color w:val="333333"/>
          <w:spacing w:val="-10"/>
        </w:rPr>
        <w:t>К</w:t>
      </w:r>
      <w:r>
        <w:rPr>
          <w:color w:val="333333"/>
        </w:rPr>
        <w:tab/>
      </w:r>
      <w:r>
        <w:rPr>
          <w:color w:val="333333"/>
          <w:spacing w:val="-2"/>
        </w:rPr>
        <w:t>концу</w:t>
      </w:r>
      <w:r>
        <w:rPr>
          <w:color w:val="333333"/>
        </w:rPr>
        <w:tab/>
      </w:r>
      <w:r>
        <w:rPr>
          <w:color w:val="333333"/>
          <w:spacing w:val="-2"/>
        </w:rPr>
        <w:t>обучения</w:t>
      </w:r>
      <w:r>
        <w:rPr>
          <w:color w:val="333333"/>
        </w:rPr>
        <w:tab/>
      </w:r>
      <w:r>
        <w:rPr>
          <w:color w:val="333333"/>
        </w:rPr>
        <w:t xml:space="preserve">во </w:t>
      </w:r>
      <w:r>
        <w:rPr>
          <w:b/>
          <w:color w:val="333333"/>
        </w:rPr>
        <w:t>2</w:t>
      </w:r>
      <w:r>
        <w:rPr>
          <w:b/>
          <w:color w:val="333333"/>
        </w:rPr>
        <w:tab/>
      </w:r>
      <w:r>
        <w:rPr>
          <w:b/>
          <w:color w:val="333333"/>
        </w:rPr>
        <w:t xml:space="preserve">классе </w:t>
      </w:r>
      <w:r>
        <w:rPr>
          <w:color w:val="333333"/>
        </w:rPr>
        <w:t>обучающийся</w:t>
      </w:r>
      <w:r>
        <w:rPr>
          <w:color w:val="333333"/>
        </w:rPr>
        <w:tab/>
      </w:r>
      <w:r>
        <w:rPr>
          <w:color w:val="333333"/>
          <w:spacing w:val="-2"/>
        </w:rPr>
        <w:t>получит</w:t>
      </w:r>
      <w:r>
        <w:rPr>
          <w:color w:val="333333"/>
        </w:rPr>
        <w:tab/>
      </w:r>
      <w:r>
        <w:rPr>
          <w:color w:val="333333"/>
          <w:spacing w:val="-2"/>
        </w:rPr>
        <w:t>следующие</w:t>
      </w:r>
      <w:r>
        <w:rPr>
          <w:color w:val="333333"/>
        </w:rPr>
        <w:tab/>
      </w:r>
      <w:r>
        <w:rPr>
          <w:color w:val="333333"/>
          <w:spacing w:val="-2"/>
        </w:rPr>
        <w:t xml:space="preserve">предметные </w:t>
      </w:r>
      <w:r>
        <w:rPr>
          <w:color w:val="333333"/>
        </w:rPr>
        <w:t>результаты по отдельным темам программы по труду (технологии):</w:t>
      </w:r>
    </w:p>
    <w:p w14:paraId="519CA6BE">
      <w:pPr>
        <w:pStyle w:val="7"/>
        <w:ind w:left="1277"/>
        <w:jc w:val="left"/>
      </w:pPr>
      <w:r>
        <w:rPr>
          <w:color w:val="333333"/>
        </w:rPr>
        <w:t>понимать</w:t>
      </w:r>
      <w:r>
        <w:rPr>
          <w:color w:val="333333"/>
          <w:spacing w:val="52"/>
          <w:w w:val="150"/>
        </w:rPr>
        <w:t xml:space="preserve"> </w:t>
      </w:r>
      <w:r>
        <w:rPr>
          <w:color w:val="333333"/>
        </w:rPr>
        <w:t>смысл</w:t>
      </w:r>
      <w:r>
        <w:rPr>
          <w:color w:val="333333"/>
          <w:spacing w:val="56"/>
          <w:w w:val="150"/>
        </w:rPr>
        <w:t xml:space="preserve"> </w:t>
      </w:r>
      <w:r>
        <w:rPr>
          <w:color w:val="333333"/>
        </w:rPr>
        <w:t>понятий</w:t>
      </w:r>
      <w:r>
        <w:rPr>
          <w:color w:val="333333"/>
          <w:spacing w:val="59"/>
          <w:w w:val="150"/>
        </w:rPr>
        <w:t xml:space="preserve"> </w:t>
      </w:r>
      <w:r>
        <w:rPr>
          <w:color w:val="333333"/>
        </w:rPr>
        <w:t>«инструкционная»</w:t>
      </w:r>
      <w:r>
        <w:rPr>
          <w:color w:val="333333"/>
          <w:spacing w:val="53"/>
          <w:w w:val="150"/>
        </w:rPr>
        <w:t xml:space="preserve"> </w:t>
      </w:r>
      <w:r>
        <w:rPr>
          <w:color w:val="333333"/>
        </w:rPr>
        <w:t>(«технологическая»)</w:t>
      </w:r>
      <w:r>
        <w:rPr>
          <w:color w:val="333333"/>
          <w:spacing w:val="60"/>
          <w:w w:val="150"/>
        </w:rPr>
        <w:t xml:space="preserve"> </w:t>
      </w:r>
      <w:r>
        <w:rPr>
          <w:color w:val="333333"/>
        </w:rPr>
        <w:t>карта,</w:t>
      </w:r>
      <w:r>
        <w:rPr>
          <w:color w:val="333333"/>
          <w:spacing w:val="62"/>
          <w:w w:val="150"/>
        </w:rPr>
        <w:t xml:space="preserve"> </w:t>
      </w:r>
      <w:r>
        <w:rPr>
          <w:color w:val="333333"/>
          <w:spacing w:val="-2"/>
        </w:rPr>
        <w:t>«чертёж»,</w:t>
      </w:r>
    </w:p>
    <w:p w14:paraId="7FC09543">
      <w:pPr>
        <w:pStyle w:val="7"/>
        <w:ind w:left="569"/>
        <w:jc w:val="left"/>
      </w:pPr>
      <w:r>
        <w:rPr>
          <w:color w:val="333333"/>
        </w:rPr>
        <w:t>«эскиз»,</w:t>
      </w:r>
      <w:r>
        <w:rPr>
          <w:color w:val="333333"/>
          <w:spacing w:val="24"/>
        </w:rPr>
        <w:t xml:space="preserve"> </w:t>
      </w:r>
      <w:r>
        <w:rPr>
          <w:color w:val="333333"/>
        </w:rPr>
        <w:t>«линии чертежа»,</w:t>
      </w:r>
      <w:r>
        <w:rPr>
          <w:color w:val="333333"/>
          <w:spacing w:val="24"/>
        </w:rPr>
        <w:t xml:space="preserve"> </w:t>
      </w:r>
      <w:r>
        <w:rPr>
          <w:color w:val="333333"/>
        </w:rPr>
        <w:t>«развёртка»,</w:t>
      </w:r>
      <w:r>
        <w:rPr>
          <w:color w:val="333333"/>
          <w:spacing w:val="25"/>
        </w:rPr>
        <w:t xml:space="preserve"> </w:t>
      </w:r>
      <w:r>
        <w:rPr>
          <w:color w:val="333333"/>
        </w:rPr>
        <w:t>«макет»,</w:t>
      </w:r>
      <w:r>
        <w:rPr>
          <w:color w:val="333333"/>
          <w:spacing w:val="24"/>
        </w:rPr>
        <w:t xml:space="preserve"> </w:t>
      </w:r>
      <w:r>
        <w:rPr>
          <w:color w:val="333333"/>
        </w:rPr>
        <w:t>«модель»,</w:t>
      </w:r>
      <w:r>
        <w:rPr>
          <w:color w:val="333333"/>
          <w:spacing w:val="24"/>
        </w:rPr>
        <w:t xml:space="preserve"> </w:t>
      </w:r>
      <w:r>
        <w:rPr>
          <w:color w:val="333333"/>
        </w:rPr>
        <w:t>«технология», «технологические операции», «способы обработки» и использовать их в практической деятельности;</w:t>
      </w:r>
    </w:p>
    <w:p w14:paraId="6188C42A">
      <w:pPr>
        <w:pStyle w:val="7"/>
        <w:ind w:left="1277"/>
        <w:jc w:val="left"/>
      </w:pPr>
      <w:r>
        <w:rPr>
          <w:color w:val="333333"/>
        </w:rPr>
        <w:t>выполнять</w:t>
      </w:r>
      <w:r>
        <w:rPr>
          <w:color w:val="333333"/>
          <w:spacing w:val="-13"/>
        </w:rPr>
        <w:t xml:space="preserve"> </w:t>
      </w:r>
      <w:r>
        <w:rPr>
          <w:color w:val="333333"/>
        </w:rPr>
        <w:t>задания</w:t>
      </w:r>
      <w:r>
        <w:rPr>
          <w:color w:val="333333"/>
          <w:spacing w:val="-7"/>
        </w:rPr>
        <w:t xml:space="preserve"> </w:t>
      </w:r>
      <w:r>
        <w:rPr>
          <w:color w:val="333333"/>
        </w:rPr>
        <w:t>по</w:t>
      </w:r>
      <w:r>
        <w:rPr>
          <w:color w:val="333333"/>
          <w:spacing w:val="-7"/>
        </w:rPr>
        <w:t xml:space="preserve"> </w:t>
      </w:r>
      <w:r>
        <w:rPr>
          <w:color w:val="333333"/>
        </w:rPr>
        <w:t>самостоятельно</w:t>
      </w:r>
      <w:r>
        <w:rPr>
          <w:color w:val="333333"/>
          <w:spacing w:val="-5"/>
        </w:rPr>
        <w:t xml:space="preserve"> </w:t>
      </w:r>
      <w:r>
        <w:rPr>
          <w:color w:val="333333"/>
        </w:rPr>
        <w:t>составленному</w:t>
      </w:r>
      <w:r>
        <w:rPr>
          <w:color w:val="333333"/>
          <w:spacing w:val="-9"/>
        </w:rPr>
        <w:t xml:space="preserve"> </w:t>
      </w:r>
      <w:r>
        <w:rPr>
          <w:color w:val="333333"/>
          <w:spacing w:val="-2"/>
        </w:rPr>
        <w:t>плану;</w:t>
      </w:r>
    </w:p>
    <w:p w14:paraId="447587BF">
      <w:pPr>
        <w:pStyle w:val="7"/>
        <w:spacing w:after="0"/>
        <w:jc w:val="left"/>
        <w:sectPr>
          <w:pgSz w:w="11920" w:h="16850"/>
          <w:pgMar w:top="1080" w:right="425" w:bottom="280" w:left="708" w:header="720" w:footer="720" w:gutter="0"/>
          <w:cols w:space="720" w:num="1"/>
        </w:sectPr>
      </w:pPr>
    </w:p>
    <w:p w14:paraId="63C2A7BD">
      <w:pPr>
        <w:pStyle w:val="7"/>
        <w:spacing w:before="70"/>
        <w:ind w:left="569" w:right="425" w:firstLine="708"/>
      </w:pPr>
      <w:r>
        <w:rPr>
          <w:color w:val="333333"/>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20A2D1E3">
      <w:pPr>
        <w:pStyle w:val="7"/>
        <w:spacing w:before="1"/>
        <w:ind w:left="569" w:right="421" w:firstLine="708"/>
      </w:pPr>
      <w:r>
        <w:rPr>
          <w:color w:val="333333"/>
        </w:rPr>
        <w:t>выделять,</w:t>
      </w:r>
      <w:r>
        <w:rPr>
          <w:color w:val="333333"/>
          <w:spacing w:val="-6"/>
        </w:rPr>
        <w:t xml:space="preserve"> </w:t>
      </w:r>
      <w:r>
        <w:rPr>
          <w:color w:val="333333"/>
        </w:rPr>
        <w:t>называть</w:t>
      </w:r>
      <w:r>
        <w:rPr>
          <w:color w:val="333333"/>
          <w:spacing w:val="-5"/>
        </w:rPr>
        <w:t xml:space="preserve"> </w:t>
      </w:r>
      <w:r>
        <w:rPr>
          <w:color w:val="333333"/>
        </w:rPr>
        <w:t>и</w:t>
      </w:r>
      <w:r>
        <w:rPr>
          <w:color w:val="333333"/>
          <w:spacing w:val="-5"/>
        </w:rPr>
        <w:t xml:space="preserve"> </w:t>
      </w:r>
      <w:r>
        <w:rPr>
          <w:color w:val="333333"/>
        </w:rPr>
        <w:t>применять</w:t>
      </w:r>
      <w:r>
        <w:rPr>
          <w:color w:val="333333"/>
          <w:spacing w:val="-5"/>
        </w:rPr>
        <w:t xml:space="preserve"> </w:t>
      </w:r>
      <w:r>
        <w:rPr>
          <w:color w:val="333333"/>
        </w:rPr>
        <w:t>изученные</w:t>
      </w:r>
      <w:r>
        <w:rPr>
          <w:color w:val="333333"/>
          <w:spacing w:val="-6"/>
        </w:rPr>
        <w:t xml:space="preserve"> </w:t>
      </w:r>
      <w:r>
        <w:rPr>
          <w:color w:val="333333"/>
        </w:rPr>
        <w:t>общие</w:t>
      </w:r>
      <w:r>
        <w:rPr>
          <w:color w:val="333333"/>
          <w:spacing w:val="-6"/>
        </w:rPr>
        <w:t xml:space="preserve"> </w:t>
      </w:r>
      <w:r>
        <w:rPr>
          <w:color w:val="333333"/>
        </w:rPr>
        <w:t>правила</w:t>
      </w:r>
      <w:r>
        <w:rPr>
          <w:color w:val="333333"/>
          <w:spacing w:val="-6"/>
        </w:rPr>
        <w:t xml:space="preserve"> </w:t>
      </w:r>
      <w:r>
        <w:rPr>
          <w:color w:val="333333"/>
        </w:rPr>
        <w:t>создания</w:t>
      </w:r>
      <w:r>
        <w:rPr>
          <w:color w:val="333333"/>
          <w:spacing w:val="-5"/>
        </w:rPr>
        <w:t xml:space="preserve"> </w:t>
      </w:r>
      <w:r>
        <w:rPr>
          <w:color w:val="333333"/>
        </w:rPr>
        <w:t>рукотворного</w:t>
      </w:r>
      <w:r>
        <w:rPr>
          <w:color w:val="333333"/>
          <w:spacing w:val="-5"/>
        </w:rPr>
        <w:t xml:space="preserve"> </w:t>
      </w:r>
      <w:r>
        <w:rPr>
          <w:color w:val="333333"/>
        </w:rPr>
        <w:t>мира в своей предметно-творческой деятельности;</w:t>
      </w:r>
    </w:p>
    <w:p w14:paraId="36DA6CDE">
      <w:pPr>
        <w:pStyle w:val="7"/>
        <w:ind w:left="569" w:right="428" w:firstLine="708"/>
      </w:pPr>
      <w:r>
        <w:rPr>
          <w:color w:val="333333"/>
        </w:rPr>
        <w:t>самостоятельно готовить рабочее место в соответствии с видом деятельности, поддерживать порядок во время работы, убирать рабочее место;</w:t>
      </w:r>
    </w:p>
    <w:p w14:paraId="4B6140AF">
      <w:pPr>
        <w:pStyle w:val="7"/>
        <w:ind w:left="569" w:right="421" w:firstLine="708"/>
      </w:pPr>
      <w:r>
        <w:rPr>
          <w:color w:val="333333"/>
        </w:rPr>
        <w:t>анализировать задание (образец) по предложенным вопросам, памятке</w:t>
      </w:r>
      <w:r>
        <w:rPr>
          <w:color w:val="333333"/>
          <w:spacing w:val="-1"/>
        </w:rPr>
        <w:t xml:space="preserve"> </w:t>
      </w:r>
      <w:r>
        <w:rPr>
          <w:color w:val="333333"/>
        </w:rPr>
        <w:t>или инструкции, самостоятельно</w:t>
      </w:r>
      <w:r>
        <w:rPr>
          <w:color w:val="333333"/>
          <w:spacing w:val="-15"/>
        </w:rPr>
        <w:t xml:space="preserve"> </w:t>
      </w:r>
      <w:r>
        <w:rPr>
          <w:color w:val="333333"/>
        </w:rPr>
        <w:t>выполнять</w:t>
      </w:r>
      <w:r>
        <w:rPr>
          <w:color w:val="333333"/>
          <w:spacing w:val="-15"/>
        </w:rPr>
        <w:t xml:space="preserve"> </w:t>
      </w:r>
      <w:r>
        <w:rPr>
          <w:color w:val="333333"/>
        </w:rPr>
        <w:t>доступные</w:t>
      </w:r>
      <w:r>
        <w:rPr>
          <w:color w:val="333333"/>
          <w:spacing w:val="-15"/>
        </w:rPr>
        <w:t xml:space="preserve"> </w:t>
      </w:r>
      <w:r>
        <w:rPr>
          <w:color w:val="333333"/>
        </w:rPr>
        <w:t>задания</w:t>
      </w:r>
      <w:r>
        <w:rPr>
          <w:color w:val="333333"/>
          <w:spacing w:val="-15"/>
        </w:rPr>
        <w:t xml:space="preserve"> </w:t>
      </w:r>
      <w:r>
        <w:rPr>
          <w:color w:val="333333"/>
        </w:rPr>
        <w:t>с</w:t>
      </w:r>
      <w:r>
        <w:rPr>
          <w:color w:val="333333"/>
          <w:spacing w:val="-15"/>
        </w:rPr>
        <w:t xml:space="preserve"> </w:t>
      </w:r>
      <w:r>
        <w:rPr>
          <w:color w:val="333333"/>
        </w:rPr>
        <w:t>опорой</w:t>
      </w:r>
      <w:r>
        <w:rPr>
          <w:color w:val="333333"/>
          <w:spacing w:val="-15"/>
        </w:rPr>
        <w:t xml:space="preserve"> </w:t>
      </w:r>
      <w:r>
        <w:rPr>
          <w:color w:val="333333"/>
        </w:rPr>
        <w:t>на</w:t>
      </w:r>
      <w:r>
        <w:rPr>
          <w:color w:val="333333"/>
          <w:spacing w:val="-15"/>
        </w:rPr>
        <w:t xml:space="preserve"> </w:t>
      </w:r>
      <w:r>
        <w:rPr>
          <w:color w:val="333333"/>
        </w:rPr>
        <w:t>инструкционную</w:t>
      </w:r>
      <w:r>
        <w:rPr>
          <w:color w:val="333333"/>
          <w:spacing w:val="-15"/>
        </w:rPr>
        <w:t xml:space="preserve"> </w:t>
      </w:r>
      <w:r>
        <w:rPr>
          <w:color w:val="333333"/>
        </w:rPr>
        <w:t xml:space="preserve">(технологическую) </w:t>
      </w:r>
      <w:r>
        <w:rPr>
          <w:color w:val="333333"/>
          <w:spacing w:val="-2"/>
        </w:rPr>
        <w:t>карту;</w:t>
      </w:r>
    </w:p>
    <w:p w14:paraId="6F83DE09">
      <w:pPr>
        <w:pStyle w:val="7"/>
        <w:ind w:left="612" w:right="423" w:firstLine="842"/>
        <w:jc w:val="right"/>
      </w:pPr>
      <w:r>
        <w:rPr>
          <w:color w:val="333333"/>
        </w:rPr>
        <w:t>самостоятельно</w:t>
      </w:r>
      <w:r>
        <w:rPr>
          <w:color w:val="333333"/>
          <w:spacing w:val="-4"/>
        </w:rPr>
        <w:t xml:space="preserve"> </w:t>
      </w:r>
      <w:r>
        <w:rPr>
          <w:color w:val="333333"/>
        </w:rPr>
        <w:t>отбирать</w:t>
      </w:r>
      <w:r>
        <w:rPr>
          <w:color w:val="333333"/>
          <w:spacing w:val="-4"/>
        </w:rPr>
        <w:t xml:space="preserve"> </w:t>
      </w:r>
      <w:r>
        <w:rPr>
          <w:color w:val="333333"/>
        </w:rPr>
        <w:t>материалы</w:t>
      </w:r>
      <w:r>
        <w:rPr>
          <w:color w:val="333333"/>
          <w:spacing w:val="-4"/>
        </w:rPr>
        <w:t xml:space="preserve"> </w:t>
      </w:r>
      <w:r>
        <w:rPr>
          <w:color w:val="333333"/>
        </w:rPr>
        <w:t>и</w:t>
      </w:r>
      <w:r>
        <w:rPr>
          <w:color w:val="333333"/>
          <w:spacing w:val="-4"/>
        </w:rPr>
        <w:t xml:space="preserve"> </w:t>
      </w:r>
      <w:r>
        <w:rPr>
          <w:color w:val="333333"/>
        </w:rPr>
        <w:t>инструменты</w:t>
      </w:r>
      <w:r>
        <w:rPr>
          <w:color w:val="333333"/>
          <w:spacing w:val="-4"/>
        </w:rPr>
        <w:t xml:space="preserve"> </w:t>
      </w:r>
      <w:r>
        <w:rPr>
          <w:color w:val="333333"/>
        </w:rPr>
        <w:t>для</w:t>
      </w:r>
      <w:r>
        <w:rPr>
          <w:color w:val="333333"/>
          <w:spacing w:val="-4"/>
        </w:rPr>
        <w:t xml:space="preserve"> </w:t>
      </w:r>
      <w:r>
        <w:rPr>
          <w:color w:val="333333"/>
        </w:rPr>
        <w:t>работы,</w:t>
      </w:r>
      <w:r>
        <w:rPr>
          <w:color w:val="333333"/>
          <w:spacing w:val="-4"/>
        </w:rPr>
        <w:t xml:space="preserve"> </w:t>
      </w:r>
      <w:r>
        <w:rPr>
          <w:color w:val="333333"/>
        </w:rPr>
        <w:t>исследовать</w:t>
      </w:r>
      <w:r>
        <w:rPr>
          <w:color w:val="333333"/>
          <w:spacing w:val="-4"/>
        </w:rPr>
        <w:t xml:space="preserve"> </w:t>
      </w:r>
      <w:r>
        <w:rPr>
          <w:color w:val="333333"/>
        </w:rPr>
        <w:t>свойства новых</w:t>
      </w:r>
      <w:r>
        <w:rPr>
          <w:color w:val="333333"/>
          <w:spacing w:val="-15"/>
        </w:rPr>
        <w:t xml:space="preserve"> </w:t>
      </w:r>
      <w:r>
        <w:rPr>
          <w:color w:val="333333"/>
        </w:rPr>
        <w:t>изучаемых</w:t>
      </w:r>
      <w:r>
        <w:rPr>
          <w:color w:val="333333"/>
          <w:spacing w:val="-15"/>
        </w:rPr>
        <w:t xml:space="preserve"> </w:t>
      </w:r>
      <w:r>
        <w:rPr>
          <w:color w:val="333333"/>
        </w:rPr>
        <w:t>материалов</w:t>
      </w:r>
      <w:r>
        <w:rPr>
          <w:color w:val="333333"/>
          <w:spacing w:val="-15"/>
        </w:rPr>
        <w:t xml:space="preserve"> </w:t>
      </w:r>
      <w:r>
        <w:rPr>
          <w:color w:val="333333"/>
        </w:rPr>
        <w:t>(толстый</w:t>
      </w:r>
      <w:r>
        <w:rPr>
          <w:color w:val="333333"/>
          <w:spacing w:val="-15"/>
        </w:rPr>
        <w:t xml:space="preserve"> </w:t>
      </w:r>
      <w:r>
        <w:rPr>
          <w:color w:val="333333"/>
        </w:rPr>
        <w:t>картон,</w:t>
      </w:r>
      <w:r>
        <w:rPr>
          <w:color w:val="333333"/>
          <w:spacing w:val="-16"/>
        </w:rPr>
        <w:t xml:space="preserve"> </w:t>
      </w:r>
      <w:r>
        <w:rPr>
          <w:color w:val="333333"/>
        </w:rPr>
        <w:t>натуральные</w:t>
      </w:r>
      <w:r>
        <w:rPr>
          <w:color w:val="333333"/>
          <w:spacing w:val="-15"/>
        </w:rPr>
        <w:t xml:space="preserve"> </w:t>
      </w:r>
      <w:r>
        <w:rPr>
          <w:color w:val="333333"/>
        </w:rPr>
        <w:t>ткани,</w:t>
      </w:r>
      <w:r>
        <w:rPr>
          <w:color w:val="333333"/>
          <w:spacing w:val="-15"/>
        </w:rPr>
        <w:t xml:space="preserve"> </w:t>
      </w:r>
      <w:r>
        <w:rPr>
          <w:color w:val="333333"/>
        </w:rPr>
        <w:t>нитки,</w:t>
      </w:r>
      <w:r>
        <w:rPr>
          <w:color w:val="333333"/>
          <w:spacing w:val="-15"/>
        </w:rPr>
        <w:t xml:space="preserve"> </w:t>
      </w:r>
      <w:r>
        <w:rPr>
          <w:color w:val="333333"/>
        </w:rPr>
        <w:t>проволока</w:t>
      </w:r>
      <w:r>
        <w:rPr>
          <w:color w:val="333333"/>
          <w:spacing w:val="-15"/>
        </w:rPr>
        <w:t xml:space="preserve"> </w:t>
      </w:r>
      <w:r>
        <w:rPr>
          <w:color w:val="333333"/>
        </w:rPr>
        <w:t>и</w:t>
      </w:r>
      <w:r>
        <w:rPr>
          <w:color w:val="333333"/>
          <w:spacing w:val="-15"/>
        </w:rPr>
        <w:t xml:space="preserve"> </w:t>
      </w:r>
      <w:r>
        <w:rPr>
          <w:color w:val="333333"/>
        </w:rPr>
        <w:t>другие); читать простейшие чертежи (эскизы), называть линии чертежа (линия контура и надреза,</w:t>
      </w:r>
    </w:p>
    <w:p w14:paraId="0D8E9FB5">
      <w:pPr>
        <w:pStyle w:val="7"/>
        <w:ind w:left="569"/>
      </w:pPr>
      <w:r>
        <w:rPr>
          <w:color w:val="333333"/>
        </w:rPr>
        <w:t>линия</w:t>
      </w:r>
      <w:r>
        <w:rPr>
          <w:color w:val="333333"/>
          <w:spacing w:val="-10"/>
        </w:rPr>
        <w:t xml:space="preserve"> </w:t>
      </w:r>
      <w:r>
        <w:rPr>
          <w:color w:val="333333"/>
        </w:rPr>
        <w:t>выносная</w:t>
      </w:r>
      <w:r>
        <w:rPr>
          <w:color w:val="333333"/>
          <w:spacing w:val="-7"/>
        </w:rPr>
        <w:t xml:space="preserve"> </w:t>
      </w:r>
      <w:r>
        <w:rPr>
          <w:color w:val="333333"/>
        </w:rPr>
        <w:t>и</w:t>
      </w:r>
      <w:r>
        <w:rPr>
          <w:color w:val="333333"/>
          <w:spacing w:val="-7"/>
        </w:rPr>
        <w:t xml:space="preserve"> </w:t>
      </w:r>
      <w:r>
        <w:rPr>
          <w:color w:val="333333"/>
        </w:rPr>
        <w:t>размерная,</w:t>
      </w:r>
      <w:r>
        <w:rPr>
          <w:color w:val="333333"/>
          <w:spacing w:val="-5"/>
        </w:rPr>
        <w:t xml:space="preserve"> </w:t>
      </w:r>
      <w:r>
        <w:rPr>
          <w:color w:val="333333"/>
        </w:rPr>
        <w:t>линия</w:t>
      </w:r>
      <w:r>
        <w:rPr>
          <w:color w:val="333333"/>
          <w:spacing w:val="-4"/>
        </w:rPr>
        <w:t xml:space="preserve"> </w:t>
      </w:r>
      <w:r>
        <w:rPr>
          <w:color w:val="333333"/>
        </w:rPr>
        <w:t>сгиба,</w:t>
      </w:r>
      <w:r>
        <w:rPr>
          <w:color w:val="333333"/>
          <w:spacing w:val="-5"/>
        </w:rPr>
        <w:t xml:space="preserve"> </w:t>
      </w:r>
      <w:r>
        <w:rPr>
          <w:color w:val="333333"/>
        </w:rPr>
        <w:t>линия</w:t>
      </w:r>
      <w:r>
        <w:rPr>
          <w:color w:val="333333"/>
          <w:spacing w:val="-2"/>
        </w:rPr>
        <w:t xml:space="preserve"> симметрии);</w:t>
      </w:r>
    </w:p>
    <w:p w14:paraId="463B6081">
      <w:pPr>
        <w:pStyle w:val="7"/>
        <w:ind w:left="569" w:right="429" w:firstLine="708"/>
      </w:pPr>
      <w:r>
        <w:rPr>
          <w:color w:val="333333"/>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2351F0B7">
      <w:pPr>
        <w:pStyle w:val="7"/>
        <w:ind w:left="1277"/>
      </w:pPr>
      <w:r>
        <w:rPr>
          <w:color w:val="333333"/>
        </w:rPr>
        <w:t>выполнять</w:t>
      </w:r>
      <w:r>
        <w:rPr>
          <w:color w:val="333333"/>
          <w:spacing w:val="-6"/>
        </w:rPr>
        <w:t xml:space="preserve"> </w:t>
      </w:r>
      <w:r>
        <w:rPr>
          <w:color w:val="333333"/>
          <w:spacing w:val="-2"/>
        </w:rPr>
        <w:t>биговку;</w:t>
      </w:r>
    </w:p>
    <w:p w14:paraId="0C2209E6">
      <w:pPr>
        <w:pStyle w:val="7"/>
        <w:ind w:left="569" w:right="432" w:firstLine="708"/>
      </w:pPr>
      <w:r>
        <w:rPr>
          <w:color w:val="333333"/>
        </w:rPr>
        <w:t>выполнять построение простейшего лекала (выкройки) правильной геометрической формы и разметку деталей кроя на ткани по нему/ней;</w:t>
      </w:r>
    </w:p>
    <w:p w14:paraId="6B3A92F5">
      <w:pPr>
        <w:pStyle w:val="7"/>
        <w:spacing w:before="1"/>
        <w:ind w:left="1277"/>
      </w:pPr>
      <w:r>
        <w:rPr>
          <w:color w:val="333333"/>
        </w:rPr>
        <w:t>оформлять</w:t>
      </w:r>
      <w:r>
        <w:rPr>
          <w:color w:val="333333"/>
          <w:spacing w:val="-10"/>
        </w:rPr>
        <w:t xml:space="preserve"> </w:t>
      </w:r>
      <w:r>
        <w:rPr>
          <w:color w:val="333333"/>
        </w:rPr>
        <w:t>изделия</w:t>
      </w:r>
      <w:r>
        <w:rPr>
          <w:color w:val="333333"/>
          <w:spacing w:val="-5"/>
        </w:rPr>
        <w:t xml:space="preserve"> </w:t>
      </w:r>
      <w:r>
        <w:rPr>
          <w:color w:val="333333"/>
        </w:rPr>
        <w:t>и</w:t>
      </w:r>
      <w:r>
        <w:rPr>
          <w:color w:val="333333"/>
          <w:spacing w:val="-7"/>
        </w:rPr>
        <w:t xml:space="preserve"> </w:t>
      </w:r>
      <w:r>
        <w:rPr>
          <w:color w:val="333333"/>
        </w:rPr>
        <w:t>соединять</w:t>
      </w:r>
      <w:r>
        <w:rPr>
          <w:color w:val="333333"/>
          <w:spacing w:val="-4"/>
        </w:rPr>
        <w:t xml:space="preserve"> </w:t>
      </w:r>
      <w:r>
        <w:rPr>
          <w:color w:val="333333"/>
        </w:rPr>
        <w:t>детали</w:t>
      </w:r>
      <w:r>
        <w:rPr>
          <w:color w:val="333333"/>
          <w:spacing w:val="-4"/>
        </w:rPr>
        <w:t xml:space="preserve"> </w:t>
      </w:r>
      <w:r>
        <w:rPr>
          <w:color w:val="333333"/>
        </w:rPr>
        <w:t>освоенными</w:t>
      </w:r>
      <w:r>
        <w:rPr>
          <w:color w:val="333333"/>
          <w:spacing w:val="-7"/>
        </w:rPr>
        <w:t xml:space="preserve"> </w:t>
      </w:r>
      <w:r>
        <w:rPr>
          <w:color w:val="333333"/>
        </w:rPr>
        <w:t>ручными</w:t>
      </w:r>
      <w:r>
        <w:rPr>
          <w:color w:val="333333"/>
          <w:spacing w:val="-3"/>
        </w:rPr>
        <w:t xml:space="preserve"> </w:t>
      </w:r>
      <w:r>
        <w:rPr>
          <w:color w:val="333333"/>
          <w:spacing w:val="-2"/>
        </w:rPr>
        <w:t>строчками;</w:t>
      </w:r>
    </w:p>
    <w:p w14:paraId="020A6DB0">
      <w:pPr>
        <w:pStyle w:val="7"/>
        <w:ind w:left="569" w:right="432" w:firstLine="708"/>
      </w:pPr>
      <w:r>
        <w:rPr>
          <w:color w:val="333333"/>
        </w:rPr>
        <w:t>понимать смысл понятия «развёртка» (трёхмерного предмета), соотносить объёмную конструкцию с изображениями её развёртки;</w:t>
      </w:r>
    </w:p>
    <w:p w14:paraId="6CEB9E6C">
      <w:pPr>
        <w:pStyle w:val="7"/>
        <w:ind w:left="1277"/>
      </w:pPr>
      <w:r>
        <w:rPr>
          <w:color w:val="333333"/>
        </w:rPr>
        <w:t>отличать</w:t>
      </w:r>
      <w:r>
        <w:rPr>
          <w:color w:val="333333"/>
          <w:spacing w:val="-9"/>
        </w:rPr>
        <w:t xml:space="preserve"> </w:t>
      </w:r>
      <w:r>
        <w:rPr>
          <w:color w:val="333333"/>
        </w:rPr>
        <w:t>макет</w:t>
      </w:r>
      <w:r>
        <w:rPr>
          <w:color w:val="333333"/>
          <w:spacing w:val="-4"/>
        </w:rPr>
        <w:t xml:space="preserve"> </w:t>
      </w:r>
      <w:r>
        <w:rPr>
          <w:color w:val="333333"/>
        </w:rPr>
        <w:t>от</w:t>
      </w:r>
      <w:r>
        <w:rPr>
          <w:color w:val="333333"/>
          <w:spacing w:val="-4"/>
        </w:rPr>
        <w:t xml:space="preserve"> </w:t>
      </w:r>
      <w:r>
        <w:rPr>
          <w:color w:val="333333"/>
        </w:rPr>
        <w:t>модели,</w:t>
      </w:r>
      <w:r>
        <w:rPr>
          <w:color w:val="333333"/>
          <w:spacing w:val="-6"/>
        </w:rPr>
        <w:t xml:space="preserve"> </w:t>
      </w:r>
      <w:r>
        <w:rPr>
          <w:color w:val="333333"/>
        </w:rPr>
        <w:t>строить</w:t>
      </w:r>
      <w:r>
        <w:rPr>
          <w:color w:val="333333"/>
          <w:spacing w:val="-6"/>
        </w:rPr>
        <w:t xml:space="preserve"> </w:t>
      </w:r>
      <w:r>
        <w:rPr>
          <w:color w:val="333333"/>
        </w:rPr>
        <w:t>трёхмерный</w:t>
      </w:r>
      <w:r>
        <w:rPr>
          <w:color w:val="333333"/>
          <w:spacing w:val="-3"/>
        </w:rPr>
        <w:t xml:space="preserve"> </w:t>
      </w:r>
      <w:r>
        <w:rPr>
          <w:color w:val="333333"/>
        </w:rPr>
        <w:t>макет</w:t>
      </w:r>
      <w:r>
        <w:rPr>
          <w:color w:val="333333"/>
          <w:spacing w:val="-5"/>
        </w:rPr>
        <w:t xml:space="preserve"> </w:t>
      </w:r>
      <w:r>
        <w:rPr>
          <w:color w:val="333333"/>
        </w:rPr>
        <w:t>из</w:t>
      </w:r>
      <w:r>
        <w:rPr>
          <w:color w:val="333333"/>
          <w:spacing w:val="-2"/>
        </w:rPr>
        <w:t xml:space="preserve"> </w:t>
      </w:r>
      <w:r>
        <w:rPr>
          <w:color w:val="333333"/>
        </w:rPr>
        <w:t>готовой</w:t>
      </w:r>
      <w:r>
        <w:rPr>
          <w:color w:val="333333"/>
          <w:spacing w:val="-4"/>
        </w:rPr>
        <w:t xml:space="preserve"> </w:t>
      </w:r>
      <w:r>
        <w:rPr>
          <w:color w:val="333333"/>
          <w:spacing w:val="-2"/>
        </w:rPr>
        <w:t>развёртки;</w:t>
      </w:r>
    </w:p>
    <w:p w14:paraId="39819EBF">
      <w:pPr>
        <w:pStyle w:val="7"/>
        <w:ind w:left="569" w:right="422" w:firstLine="708"/>
      </w:pPr>
      <w:r>
        <w:rPr>
          <w:color w:val="333333"/>
        </w:rPr>
        <w:t>определять неподвижный и подвижный способ соединения деталей и выполнять подвижное и неподвижное соединения известными способами;</w:t>
      </w:r>
    </w:p>
    <w:p w14:paraId="4F483D8D">
      <w:pPr>
        <w:pStyle w:val="7"/>
        <w:ind w:left="569" w:right="423" w:firstLine="708"/>
      </w:pPr>
      <w:r>
        <w:rPr>
          <w:color w:val="333333"/>
        </w:rPr>
        <w:t>конструировать и моделировать изделия из различных материалов по модели, простейшему чертежу или эскизу;</w:t>
      </w:r>
    </w:p>
    <w:p w14:paraId="549A4EFD">
      <w:pPr>
        <w:pStyle w:val="7"/>
        <w:ind w:left="1277"/>
      </w:pPr>
      <w:r>
        <w:rPr>
          <w:color w:val="333333"/>
        </w:rPr>
        <w:t>решать</w:t>
      </w:r>
      <w:r>
        <w:rPr>
          <w:color w:val="333333"/>
          <w:spacing w:val="-16"/>
        </w:rPr>
        <w:t xml:space="preserve"> </w:t>
      </w:r>
      <w:r>
        <w:rPr>
          <w:color w:val="333333"/>
        </w:rPr>
        <w:t>несложные</w:t>
      </w:r>
      <w:r>
        <w:rPr>
          <w:color w:val="333333"/>
          <w:spacing w:val="-12"/>
        </w:rPr>
        <w:t xml:space="preserve"> </w:t>
      </w:r>
      <w:r>
        <w:rPr>
          <w:color w:val="333333"/>
        </w:rPr>
        <w:t>конструкторско-технологические</w:t>
      </w:r>
      <w:r>
        <w:rPr>
          <w:color w:val="333333"/>
          <w:spacing w:val="-11"/>
        </w:rPr>
        <w:t xml:space="preserve"> </w:t>
      </w:r>
      <w:r>
        <w:rPr>
          <w:color w:val="333333"/>
          <w:spacing w:val="-2"/>
        </w:rPr>
        <w:t>задачи;</w:t>
      </w:r>
    </w:p>
    <w:p w14:paraId="7125C745">
      <w:pPr>
        <w:pStyle w:val="7"/>
        <w:ind w:left="569" w:right="434" w:firstLine="708"/>
      </w:pPr>
      <w:r>
        <w:rPr>
          <w:color w:val="333333"/>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2786219A">
      <w:pPr>
        <w:pStyle w:val="7"/>
        <w:ind w:left="1277" w:right="423"/>
      </w:pPr>
      <w:r>
        <w:rPr>
          <w:color w:val="333333"/>
        </w:rPr>
        <w:t>делать</w:t>
      </w:r>
      <w:r>
        <w:rPr>
          <w:color w:val="333333"/>
          <w:spacing w:val="-2"/>
        </w:rPr>
        <w:t xml:space="preserve"> </w:t>
      </w:r>
      <w:r>
        <w:rPr>
          <w:color w:val="333333"/>
        </w:rPr>
        <w:t>выбор,</w:t>
      </w:r>
      <w:r>
        <w:rPr>
          <w:color w:val="333333"/>
          <w:spacing w:val="-3"/>
        </w:rPr>
        <w:t xml:space="preserve"> </w:t>
      </w:r>
      <w:r>
        <w:rPr>
          <w:color w:val="333333"/>
        </w:rPr>
        <w:t>какое</w:t>
      </w:r>
      <w:r>
        <w:rPr>
          <w:color w:val="333333"/>
          <w:spacing w:val="-6"/>
        </w:rPr>
        <w:t xml:space="preserve"> </w:t>
      </w:r>
      <w:r>
        <w:rPr>
          <w:color w:val="333333"/>
        </w:rPr>
        <w:t>мнение</w:t>
      </w:r>
      <w:r>
        <w:rPr>
          <w:color w:val="333333"/>
          <w:spacing w:val="-6"/>
        </w:rPr>
        <w:t xml:space="preserve"> </w:t>
      </w:r>
      <w:r>
        <w:rPr>
          <w:color w:val="333333"/>
        </w:rPr>
        <w:t>принять</w:t>
      </w:r>
      <w:r>
        <w:rPr>
          <w:color w:val="333333"/>
          <w:spacing w:val="-4"/>
        </w:rPr>
        <w:t xml:space="preserve"> </w:t>
      </w:r>
      <w:r>
        <w:rPr>
          <w:color w:val="333333"/>
        </w:rPr>
        <w:t>–</w:t>
      </w:r>
      <w:r>
        <w:rPr>
          <w:color w:val="333333"/>
          <w:spacing w:val="-3"/>
        </w:rPr>
        <w:t xml:space="preserve"> </w:t>
      </w:r>
      <w:r>
        <w:rPr>
          <w:color w:val="333333"/>
        </w:rPr>
        <w:t>своё</w:t>
      </w:r>
      <w:r>
        <w:rPr>
          <w:color w:val="333333"/>
          <w:spacing w:val="-7"/>
        </w:rPr>
        <w:t xml:space="preserve"> </w:t>
      </w:r>
      <w:r>
        <w:rPr>
          <w:color w:val="333333"/>
        </w:rPr>
        <w:t>или</w:t>
      </w:r>
      <w:r>
        <w:rPr>
          <w:color w:val="333333"/>
          <w:spacing w:val="-4"/>
        </w:rPr>
        <w:t xml:space="preserve"> </w:t>
      </w:r>
      <w:r>
        <w:rPr>
          <w:color w:val="333333"/>
        </w:rPr>
        <w:t>другое,</w:t>
      </w:r>
      <w:r>
        <w:rPr>
          <w:color w:val="333333"/>
          <w:spacing w:val="-5"/>
        </w:rPr>
        <w:t xml:space="preserve"> </w:t>
      </w:r>
      <w:r>
        <w:rPr>
          <w:color w:val="333333"/>
        </w:rPr>
        <w:t>высказанное</w:t>
      </w:r>
      <w:r>
        <w:rPr>
          <w:color w:val="333333"/>
          <w:spacing w:val="-6"/>
        </w:rPr>
        <w:t xml:space="preserve"> </w:t>
      </w:r>
      <w:r>
        <w:rPr>
          <w:color w:val="333333"/>
        </w:rPr>
        <w:t>в</w:t>
      </w:r>
      <w:r>
        <w:rPr>
          <w:color w:val="333333"/>
          <w:spacing w:val="-2"/>
        </w:rPr>
        <w:t xml:space="preserve"> </w:t>
      </w:r>
      <w:r>
        <w:rPr>
          <w:color w:val="333333"/>
        </w:rPr>
        <w:t>ходе</w:t>
      </w:r>
      <w:r>
        <w:rPr>
          <w:color w:val="333333"/>
          <w:spacing w:val="-6"/>
        </w:rPr>
        <w:t xml:space="preserve"> </w:t>
      </w:r>
      <w:r>
        <w:rPr>
          <w:color w:val="333333"/>
        </w:rPr>
        <w:t>обсуждения; выполнять работу в малых группах, осуществлять сотрудничество;</w:t>
      </w:r>
    </w:p>
    <w:p w14:paraId="279D92D1">
      <w:pPr>
        <w:pStyle w:val="7"/>
        <w:tabs>
          <w:tab w:val="left" w:pos="2976"/>
          <w:tab w:val="left" w:pos="4993"/>
          <w:tab w:val="left" w:pos="6788"/>
          <w:tab w:val="left" w:pos="8941"/>
        </w:tabs>
        <w:ind w:left="569" w:right="421" w:firstLine="708"/>
      </w:pPr>
      <w:r>
        <w:rPr>
          <w:color w:val="333333"/>
          <w:spacing w:val="-2"/>
        </w:rPr>
        <w:t>понимать</w:t>
      </w:r>
      <w:r>
        <w:rPr>
          <w:color w:val="333333"/>
        </w:rPr>
        <w:tab/>
      </w:r>
      <w:r>
        <w:rPr>
          <w:color w:val="333333"/>
          <w:spacing w:val="-2"/>
        </w:rPr>
        <w:t>особенности</w:t>
      </w:r>
      <w:r>
        <w:rPr>
          <w:color w:val="333333"/>
        </w:rPr>
        <w:tab/>
      </w:r>
      <w:r>
        <w:rPr>
          <w:color w:val="333333"/>
          <w:spacing w:val="-2"/>
        </w:rPr>
        <w:t>проектной</w:t>
      </w:r>
      <w:r>
        <w:rPr>
          <w:color w:val="333333"/>
        </w:rPr>
        <w:tab/>
      </w:r>
      <w:r>
        <w:rPr>
          <w:color w:val="333333"/>
          <w:spacing w:val="-2"/>
        </w:rPr>
        <w:t>деятельности,</w:t>
      </w:r>
      <w:r>
        <w:rPr>
          <w:color w:val="333333"/>
        </w:rPr>
        <w:tab/>
      </w:r>
      <w:r>
        <w:rPr>
          <w:color w:val="333333"/>
          <w:spacing w:val="-2"/>
        </w:rPr>
        <w:t xml:space="preserve">осуществлять </w:t>
      </w:r>
      <w:r>
        <w:rPr>
          <w:color w:val="333333"/>
        </w:rP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3B85C28B">
      <w:pPr>
        <w:pStyle w:val="7"/>
        <w:spacing w:before="3"/>
        <w:ind w:left="1277"/>
      </w:pPr>
      <w:r>
        <w:rPr>
          <w:color w:val="333333"/>
        </w:rPr>
        <w:t>знать</w:t>
      </w:r>
      <w:r>
        <w:rPr>
          <w:color w:val="333333"/>
          <w:spacing w:val="-8"/>
        </w:rPr>
        <w:t xml:space="preserve"> </w:t>
      </w:r>
      <w:r>
        <w:rPr>
          <w:color w:val="333333"/>
        </w:rPr>
        <w:t>профессии</w:t>
      </w:r>
      <w:r>
        <w:rPr>
          <w:color w:val="333333"/>
          <w:spacing w:val="-5"/>
        </w:rPr>
        <w:t xml:space="preserve"> </w:t>
      </w:r>
      <w:r>
        <w:rPr>
          <w:color w:val="333333"/>
        </w:rPr>
        <w:t>людей,</w:t>
      </w:r>
      <w:r>
        <w:rPr>
          <w:color w:val="333333"/>
          <w:spacing w:val="-5"/>
        </w:rPr>
        <w:t xml:space="preserve"> </w:t>
      </w:r>
      <w:r>
        <w:rPr>
          <w:color w:val="333333"/>
        </w:rPr>
        <w:t>работающих</w:t>
      </w:r>
      <w:r>
        <w:rPr>
          <w:color w:val="333333"/>
          <w:spacing w:val="-2"/>
        </w:rPr>
        <w:t xml:space="preserve"> </w:t>
      </w:r>
      <w:r>
        <w:rPr>
          <w:color w:val="333333"/>
        </w:rPr>
        <w:t>в</w:t>
      </w:r>
      <w:r>
        <w:rPr>
          <w:color w:val="333333"/>
          <w:spacing w:val="-5"/>
        </w:rPr>
        <w:t xml:space="preserve"> </w:t>
      </w:r>
      <w:r>
        <w:rPr>
          <w:color w:val="333333"/>
        </w:rPr>
        <w:t>сфере</w:t>
      </w:r>
      <w:r>
        <w:rPr>
          <w:color w:val="333333"/>
          <w:spacing w:val="-5"/>
        </w:rPr>
        <w:t xml:space="preserve"> </w:t>
      </w:r>
      <w:r>
        <w:rPr>
          <w:color w:val="333333"/>
          <w:spacing w:val="-2"/>
        </w:rPr>
        <w:t>обслуживания.</w:t>
      </w:r>
    </w:p>
    <w:p w14:paraId="42CBD67D">
      <w:pPr>
        <w:pStyle w:val="2"/>
        <w:spacing w:before="3"/>
        <w:ind w:left="1277"/>
        <w:jc w:val="both"/>
      </w:pPr>
      <w:r>
        <w:rPr>
          <w:color w:val="333333"/>
        </w:rPr>
        <w:t>3</w:t>
      </w:r>
      <w:r>
        <w:rPr>
          <w:color w:val="333333"/>
          <w:spacing w:val="-3"/>
        </w:rPr>
        <w:t xml:space="preserve"> </w:t>
      </w:r>
      <w:r>
        <w:rPr>
          <w:color w:val="333333"/>
          <w:spacing w:val="-2"/>
        </w:rPr>
        <w:t>КЛАСС</w:t>
      </w:r>
    </w:p>
    <w:p w14:paraId="36026602">
      <w:pPr>
        <w:pStyle w:val="7"/>
        <w:ind w:left="569" w:right="446" w:firstLine="708"/>
        <w:jc w:val="left"/>
      </w:pPr>
      <w:r>
        <w:rPr>
          <w:color w:val="333333"/>
        </w:rPr>
        <w:t>К</w:t>
      </w:r>
      <w:r>
        <w:rPr>
          <w:color w:val="333333"/>
          <w:spacing w:val="-12"/>
        </w:rPr>
        <w:t xml:space="preserve"> </w:t>
      </w:r>
      <w:r>
        <w:rPr>
          <w:color w:val="333333"/>
        </w:rPr>
        <w:t>концу</w:t>
      </w:r>
      <w:r>
        <w:rPr>
          <w:color w:val="333333"/>
          <w:spacing w:val="-15"/>
        </w:rPr>
        <w:t xml:space="preserve"> </w:t>
      </w:r>
      <w:r>
        <w:rPr>
          <w:color w:val="333333"/>
        </w:rPr>
        <w:t>обучения</w:t>
      </w:r>
      <w:r>
        <w:rPr>
          <w:color w:val="333333"/>
          <w:spacing w:val="-11"/>
        </w:rPr>
        <w:t xml:space="preserve"> </w:t>
      </w:r>
      <w:r>
        <w:rPr>
          <w:color w:val="333333"/>
        </w:rPr>
        <w:t>в</w:t>
      </w:r>
      <w:r>
        <w:rPr>
          <w:color w:val="333333"/>
          <w:spacing w:val="-6"/>
        </w:rPr>
        <w:t xml:space="preserve"> </w:t>
      </w:r>
      <w:r>
        <w:rPr>
          <w:b/>
          <w:color w:val="333333"/>
        </w:rPr>
        <w:t>3</w:t>
      </w:r>
      <w:r>
        <w:rPr>
          <w:b/>
          <w:color w:val="333333"/>
          <w:spacing w:val="-10"/>
        </w:rPr>
        <w:t xml:space="preserve"> </w:t>
      </w:r>
      <w:r>
        <w:rPr>
          <w:b/>
          <w:color w:val="333333"/>
        </w:rPr>
        <w:t>классе</w:t>
      </w:r>
      <w:r>
        <w:rPr>
          <w:b/>
          <w:color w:val="333333"/>
          <w:spacing w:val="-8"/>
        </w:rPr>
        <w:t xml:space="preserve"> </w:t>
      </w:r>
      <w:r>
        <w:rPr>
          <w:color w:val="333333"/>
        </w:rPr>
        <w:t>обучающийся</w:t>
      </w:r>
      <w:r>
        <w:rPr>
          <w:color w:val="333333"/>
          <w:spacing w:val="-10"/>
        </w:rPr>
        <w:t xml:space="preserve"> </w:t>
      </w:r>
      <w:r>
        <w:rPr>
          <w:color w:val="333333"/>
        </w:rPr>
        <w:t>получит</w:t>
      </w:r>
      <w:r>
        <w:rPr>
          <w:color w:val="333333"/>
          <w:spacing w:val="-11"/>
        </w:rPr>
        <w:t xml:space="preserve"> </w:t>
      </w:r>
      <w:r>
        <w:rPr>
          <w:color w:val="333333"/>
        </w:rPr>
        <w:t>следующие</w:t>
      </w:r>
      <w:r>
        <w:rPr>
          <w:color w:val="333333"/>
          <w:spacing w:val="-12"/>
        </w:rPr>
        <w:t xml:space="preserve"> </w:t>
      </w:r>
      <w:r>
        <w:rPr>
          <w:color w:val="333333"/>
        </w:rPr>
        <w:t>предметные</w:t>
      </w:r>
      <w:r>
        <w:rPr>
          <w:color w:val="333333"/>
          <w:spacing w:val="-10"/>
        </w:rPr>
        <w:t xml:space="preserve"> </w:t>
      </w:r>
      <w:r>
        <w:rPr>
          <w:color w:val="333333"/>
        </w:rPr>
        <w:t>результаты по отдельным темам программы по труду (технологии):</w:t>
      </w:r>
    </w:p>
    <w:p w14:paraId="593F564B">
      <w:pPr>
        <w:pStyle w:val="7"/>
        <w:tabs>
          <w:tab w:val="left" w:pos="2477"/>
          <w:tab w:val="left" w:pos="3353"/>
          <w:tab w:val="left" w:pos="4424"/>
          <w:tab w:val="left" w:pos="5497"/>
          <w:tab w:val="left" w:pos="6911"/>
          <w:tab w:val="left" w:pos="8673"/>
          <w:tab w:val="left" w:pos="9494"/>
        </w:tabs>
        <w:spacing w:before="2" w:line="274" w:lineRule="exact"/>
        <w:ind w:left="1277"/>
        <w:jc w:val="left"/>
      </w:pPr>
      <w:r>
        <w:rPr>
          <w:color w:val="333333"/>
          <w:spacing w:val="-2"/>
        </w:rPr>
        <w:t>понимать</w:t>
      </w:r>
      <w:r>
        <w:rPr>
          <w:color w:val="333333"/>
        </w:rPr>
        <w:tab/>
      </w:r>
      <w:r>
        <w:rPr>
          <w:color w:val="333333"/>
          <w:spacing w:val="-4"/>
        </w:rPr>
        <w:t>смысл</w:t>
      </w:r>
      <w:r>
        <w:rPr>
          <w:color w:val="333333"/>
        </w:rPr>
        <w:tab/>
      </w:r>
      <w:r>
        <w:rPr>
          <w:color w:val="333333"/>
          <w:spacing w:val="-2"/>
        </w:rPr>
        <w:t>понятий</w:t>
      </w:r>
      <w:r>
        <w:rPr>
          <w:color w:val="333333"/>
        </w:rPr>
        <w:tab/>
      </w:r>
      <w:r>
        <w:rPr>
          <w:color w:val="333333"/>
          <w:spacing w:val="-2"/>
        </w:rPr>
        <w:t>«чертёж</w:t>
      </w:r>
      <w:r>
        <w:rPr>
          <w:color w:val="333333"/>
        </w:rPr>
        <w:tab/>
      </w:r>
      <w:r>
        <w:rPr>
          <w:color w:val="333333"/>
          <w:spacing w:val="-2"/>
        </w:rPr>
        <w:t>развёртки»,</w:t>
      </w:r>
      <w:r>
        <w:rPr>
          <w:color w:val="333333"/>
        </w:rPr>
        <w:tab/>
      </w:r>
      <w:r>
        <w:rPr>
          <w:color w:val="333333"/>
          <w:spacing w:val="-2"/>
        </w:rPr>
        <w:t>«канцелярский</w:t>
      </w:r>
      <w:r>
        <w:rPr>
          <w:color w:val="333333"/>
        </w:rPr>
        <w:tab/>
      </w:r>
      <w:r>
        <w:rPr>
          <w:color w:val="333333"/>
          <w:spacing w:val="-2"/>
        </w:rPr>
        <w:t>нож»,</w:t>
      </w:r>
      <w:r>
        <w:rPr>
          <w:color w:val="333333"/>
        </w:rPr>
        <w:tab/>
      </w:r>
      <w:r>
        <w:rPr>
          <w:color w:val="333333"/>
          <w:spacing w:val="-2"/>
        </w:rPr>
        <w:t>«шило»,</w:t>
      </w:r>
    </w:p>
    <w:p w14:paraId="1492C671">
      <w:pPr>
        <w:pStyle w:val="7"/>
        <w:spacing w:line="272" w:lineRule="exact"/>
        <w:ind w:left="569"/>
        <w:jc w:val="left"/>
      </w:pPr>
      <w:r>
        <w:rPr>
          <w:color w:val="333333"/>
        </w:rPr>
        <w:t>«искусственный</w:t>
      </w:r>
      <w:r>
        <w:rPr>
          <w:color w:val="333333"/>
          <w:spacing w:val="-12"/>
        </w:rPr>
        <w:t xml:space="preserve"> </w:t>
      </w:r>
      <w:r>
        <w:rPr>
          <w:color w:val="333333"/>
          <w:spacing w:val="-2"/>
        </w:rPr>
        <w:t>материал»;</w:t>
      </w:r>
    </w:p>
    <w:p w14:paraId="5CEA601E">
      <w:pPr>
        <w:pStyle w:val="7"/>
        <w:tabs>
          <w:tab w:val="left" w:pos="2424"/>
          <w:tab w:val="left" w:pos="2756"/>
          <w:tab w:val="left" w:pos="3881"/>
          <w:tab w:val="left" w:pos="5379"/>
          <w:tab w:val="left" w:pos="6873"/>
          <w:tab w:val="left" w:pos="8183"/>
          <w:tab w:val="left" w:pos="8982"/>
        </w:tabs>
        <w:ind w:left="569" w:right="448" w:firstLine="708"/>
        <w:jc w:val="left"/>
      </w:pPr>
      <w:r>
        <w:rPr>
          <w:color w:val="333333"/>
          <w:spacing w:val="-2"/>
        </w:rPr>
        <w:t>выделять</w:t>
      </w:r>
      <w:r>
        <w:rPr>
          <w:color w:val="333333"/>
        </w:rPr>
        <w:tab/>
      </w:r>
      <w:r>
        <w:rPr>
          <w:color w:val="333333"/>
          <w:spacing w:val="-10"/>
        </w:rPr>
        <w:t>и</w:t>
      </w:r>
      <w:r>
        <w:rPr>
          <w:color w:val="333333"/>
        </w:rPr>
        <w:tab/>
      </w:r>
      <w:r>
        <w:rPr>
          <w:color w:val="333333"/>
          <w:spacing w:val="-2"/>
        </w:rPr>
        <w:t>называть</w:t>
      </w:r>
      <w:r>
        <w:rPr>
          <w:color w:val="333333"/>
        </w:rPr>
        <w:tab/>
      </w:r>
      <w:r>
        <w:rPr>
          <w:color w:val="333333"/>
          <w:spacing w:val="-2"/>
        </w:rPr>
        <w:t>характерные</w:t>
      </w:r>
      <w:r>
        <w:rPr>
          <w:color w:val="333333"/>
        </w:rPr>
        <w:tab/>
      </w:r>
      <w:r>
        <w:rPr>
          <w:color w:val="333333"/>
          <w:spacing w:val="-2"/>
        </w:rPr>
        <w:t>особенности</w:t>
      </w:r>
      <w:r>
        <w:rPr>
          <w:color w:val="333333"/>
        </w:rPr>
        <w:tab/>
      </w:r>
      <w:r>
        <w:rPr>
          <w:color w:val="333333"/>
          <w:spacing w:val="-2"/>
        </w:rPr>
        <w:t>изученных</w:t>
      </w:r>
      <w:r>
        <w:rPr>
          <w:color w:val="333333"/>
        </w:rPr>
        <w:tab/>
      </w:r>
      <w:r>
        <w:rPr>
          <w:color w:val="333333"/>
          <w:spacing w:val="-2"/>
        </w:rPr>
        <w:t>видов</w:t>
      </w:r>
      <w:r>
        <w:rPr>
          <w:color w:val="333333"/>
        </w:rPr>
        <w:tab/>
      </w:r>
      <w:r>
        <w:rPr>
          <w:color w:val="333333"/>
          <w:spacing w:val="-2"/>
        </w:rPr>
        <w:t xml:space="preserve">декоративно- </w:t>
      </w:r>
      <w:r>
        <w:rPr>
          <w:color w:val="333333"/>
        </w:rPr>
        <w:t>прикладного искусства, профессии мастеров прикладного искусства (в рамках изученного);</w:t>
      </w:r>
    </w:p>
    <w:p w14:paraId="45099F68">
      <w:pPr>
        <w:pStyle w:val="7"/>
        <w:ind w:left="569" w:right="529" w:firstLine="708"/>
        <w:jc w:val="left"/>
      </w:pPr>
      <w:r>
        <w:rPr>
          <w:color w:val="333333"/>
        </w:rPr>
        <w:t>узнавать</w:t>
      </w:r>
      <w:r>
        <w:rPr>
          <w:color w:val="333333"/>
          <w:spacing w:val="77"/>
        </w:rPr>
        <w:t xml:space="preserve"> </w:t>
      </w:r>
      <w:r>
        <w:rPr>
          <w:color w:val="333333"/>
        </w:rPr>
        <w:t>и</w:t>
      </w:r>
      <w:r>
        <w:rPr>
          <w:color w:val="333333"/>
          <w:spacing w:val="77"/>
        </w:rPr>
        <w:t xml:space="preserve"> </w:t>
      </w:r>
      <w:r>
        <w:rPr>
          <w:color w:val="333333"/>
        </w:rPr>
        <w:t>называть</w:t>
      </w:r>
      <w:r>
        <w:rPr>
          <w:color w:val="333333"/>
          <w:spacing w:val="77"/>
        </w:rPr>
        <w:t xml:space="preserve"> </w:t>
      </w:r>
      <w:r>
        <w:rPr>
          <w:color w:val="333333"/>
        </w:rPr>
        <w:t>по</w:t>
      </w:r>
      <w:r>
        <w:rPr>
          <w:color w:val="333333"/>
          <w:spacing w:val="76"/>
        </w:rPr>
        <w:t xml:space="preserve"> </w:t>
      </w:r>
      <w:r>
        <w:rPr>
          <w:color w:val="333333"/>
        </w:rPr>
        <w:t>характерным</w:t>
      </w:r>
      <w:r>
        <w:rPr>
          <w:color w:val="333333"/>
          <w:spacing w:val="76"/>
        </w:rPr>
        <w:t xml:space="preserve"> </w:t>
      </w:r>
      <w:r>
        <w:rPr>
          <w:color w:val="333333"/>
        </w:rPr>
        <w:t>особенностям</w:t>
      </w:r>
      <w:r>
        <w:rPr>
          <w:color w:val="333333"/>
          <w:spacing w:val="76"/>
        </w:rPr>
        <w:t xml:space="preserve"> </w:t>
      </w:r>
      <w:r>
        <w:rPr>
          <w:color w:val="333333"/>
        </w:rPr>
        <w:t>образцов</w:t>
      </w:r>
      <w:r>
        <w:rPr>
          <w:color w:val="333333"/>
          <w:spacing w:val="76"/>
        </w:rPr>
        <w:t xml:space="preserve"> </w:t>
      </w:r>
      <w:r>
        <w:rPr>
          <w:color w:val="333333"/>
        </w:rPr>
        <w:t>или</w:t>
      </w:r>
      <w:r>
        <w:rPr>
          <w:color w:val="333333"/>
          <w:spacing w:val="75"/>
        </w:rPr>
        <w:t xml:space="preserve"> </w:t>
      </w:r>
      <w:r>
        <w:rPr>
          <w:color w:val="333333"/>
        </w:rPr>
        <w:t>по</w:t>
      </w:r>
      <w:r>
        <w:rPr>
          <w:color w:val="333333"/>
          <w:spacing w:val="76"/>
        </w:rPr>
        <w:t xml:space="preserve"> </w:t>
      </w:r>
      <w:r>
        <w:rPr>
          <w:color w:val="333333"/>
        </w:rPr>
        <w:t>описанию изученные и распространённые в крае ремёсла;</w:t>
      </w:r>
    </w:p>
    <w:p w14:paraId="28B33301">
      <w:pPr>
        <w:pStyle w:val="7"/>
        <w:ind w:left="569" w:right="530" w:firstLine="708"/>
        <w:jc w:val="left"/>
      </w:pPr>
      <w:r>
        <w:rPr>
          <w:color w:val="333333"/>
        </w:rPr>
        <w:t>называть</w:t>
      </w:r>
      <w:r>
        <w:rPr>
          <w:color w:val="333333"/>
          <w:spacing w:val="-4"/>
        </w:rPr>
        <w:t xml:space="preserve"> </w:t>
      </w:r>
      <w:r>
        <w:rPr>
          <w:color w:val="333333"/>
        </w:rPr>
        <w:t>и</w:t>
      </w:r>
      <w:r>
        <w:rPr>
          <w:color w:val="333333"/>
          <w:spacing w:val="-4"/>
        </w:rPr>
        <w:t xml:space="preserve"> </w:t>
      </w:r>
      <w:r>
        <w:rPr>
          <w:color w:val="333333"/>
        </w:rPr>
        <w:t>описывать</w:t>
      </w:r>
      <w:r>
        <w:rPr>
          <w:color w:val="333333"/>
          <w:spacing w:val="-4"/>
        </w:rPr>
        <w:t xml:space="preserve"> </w:t>
      </w:r>
      <w:r>
        <w:rPr>
          <w:color w:val="333333"/>
        </w:rPr>
        <w:t>свойства</w:t>
      </w:r>
      <w:r>
        <w:rPr>
          <w:color w:val="333333"/>
          <w:spacing w:val="-6"/>
        </w:rPr>
        <w:t xml:space="preserve"> </w:t>
      </w:r>
      <w:r>
        <w:rPr>
          <w:color w:val="333333"/>
        </w:rPr>
        <w:t>наиболее</w:t>
      </w:r>
      <w:r>
        <w:rPr>
          <w:color w:val="333333"/>
          <w:spacing w:val="-6"/>
        </w:rPr>
        <w:t xml:space="preserve"> </w:t>
      </w:r>
      <w:r>
        <w:rPr>
          <w:color w:val="333333"/>
        </w:rPr>
        <w:t>распространённых</w:t>
      </w:r>
      <w:r>
        <w:rPr>
          <w:color w:val="333333"/>
          <w:spacing w:val="-5"/>
        </w:rPr>
        <w:t xml:space="preserve"> </w:t>
      </w:r>
      <w:r>
        <w:rPr>
          <w:color w:val="333333"/>
        </w:rPr>
        <w:t>изучаемых</w:t>
      </w:r>
      <w:r>
        <w:rPr>
          <w:color w:val="333333"/>
          <w:spacing w:val="-2"/>
        </w:rPr>
        <w:t xml:space="preserve"> </w:t>
      </w:r>
      <w:r>
        <w:rPr>
          <w:color w:val="333333"/>
        </w:rPr>
        <w:t>искусственных и синтетических материалов (бумага, металлы, текстиль и другие);</w:t>
      </w:r>
    </w:p>
    <w:p w14:paraId="394FA8BF">
      <w:pPr>
        <w:pStyle w:val="7"/>
        <w:ind w:left="569" w:firstLine="708"/>
        <w:jc w:val="left"/>
      </w:pPr>
      <w:r>
        <w:rPr>
          <w:color w:val="333333"/>
        </w:rPr>
        <w:t>читать</w:t>
      </w:r>
      <w:r>
        <w:rPr>
          <w:color w:val="333333"/>
          <w:spacing w:val="76"/>
        </w:rPr>
        <w:t xml:space="preserve"> </w:t>
      </w:r>
      <w:r>
        <w:rPr>
          <w:color w:val="333333"/>
        </w:rPr>
        <w:t>чертёж</w:t>
      </w:r>
      <w:r>
        <w:rPr>
          <w:color w:val="333333"/>
          <w:spacing w:val="75"/>
        </w:rPr>
        <w:t xml:space="preserve"> </w:t>
      </w:r>
      <w:r>
        <w:rPr>
          <w:color w:val="333333"/>
        </w:rPr>
        <w:t>развёртки</w:t>
      </w:r>
      <w:r>
        <w:rPr>
          <w:color w:val="333333"/>
          <w:spacing w:val="40"/>
        </w:rPr>
        <w:t xml:space="preserve"> </w:t>
      </w:r>
      <w:r>
        <w:rPr>
          <w:color w:val="333333"/>
        </w:rPr>
        <w:t>и</w:t>
      </w:r>
      <w:r>
        <w:rPr>
          <w:color w:val="333333"/>
          <w:spacing w:val="40"/>
        </w:rPr>
        <w:t xml:space="preserve"> </w:t>
      </w:r>
      <w:r>
        <w:rPr>
          <w:color w:val="333333"/>
        </w:rPr>
        <w:t>выполнять</w:t>
      </w:r>
      <w:r>
        <w:rPr>
          <w:color w:val="333333"/>
          <w:spacing w:val="76"/>
        </w:rPr>
        <w:t xml:space="preserve"> </w:t>
      </w:r>
      <w:r>
        <w:rPr>
          <w:color w:val="333333"/>
        </w:rPr>
        <w:t>разметку</w:t>
      </w:r>
      <w:r>
        <w:rPr>
          <w:color w:val="333333"/>
          <w:spacing w:val="40"/>
        </w:rPr>
        <w:t xml:space="preserve"> </w:t>
      </w:r>
      <w:r>
        <w:rPr>
          <w:color w:val="333333"/>
        </w:rPr>
        <w:t>развёрток</w:t>
      </w:r>
      <w:r>
        <w:rPr>
          <w:color w:val="333333"/>
          <w:spacing w:val="75"/>
        </w:rPr>
        <w:t xml:space="preserve"> </w:t>
      </w:r>
      <w:r>
        <w:rPr>
          <w:color w:val="333333"/>
        </w:rPr>
        <w:t>с</w:t>
      </w:r>
      <w:r>
        <w:rPr>
          <w:color w:val="333333"/>
          <w:spacing w:val="40"/>
        </w:rPr>
        <w:t xml:space="preserve"> </w:t>
      </w:r>
      <w:r>
        <w:rPr>
          <w:color w:val="333333"/>
        </w:rPr>
        <w:t>помощью</w:t>
      </w:r>
      <w:r>
        <w:rPr>
          <w:color w:val="333333"/>
          <w:spacing w:val="76"/>
        </w:rPr>
        <w:t xml:space="preserve"> </w:t>
      </w:r>
      <w:r>
        <w:rPr>
          <w:color w:val="333333"/>
        </w:rPr>
        <w:t>чертёжных инструментов (линейка, угольник, циркуль);</w:t>
      </w:r>
    </w:p>
    <w:p w14:paraId="52E56EFF">
      <w:pPr>
        <w:pStyle w:val="7"/>
        <w:ind w:left="1277"/>
        <w:jc w:val="left"/>
      </w:pPr>
      <w:r>
        <w:rPr>
          <w:color w:val="333333"/>
        </w:rPr>
        <w:t>узнавать</w:t>
      </w:r>
      <w:r>
        <w:rPr>
          <w:color w:val="333333"/>
          <w:spacing w:val="-9"/>
        </w:rPr>
        <w:t xml:space="preserve"> </w:t>
      </w:r>
      <w:r>
        <w:rPr>
          <w:color w:val="333333"/>
        </w:rPr>
        <w:t>и</w:t>
      </w:r>
      <w:r>
        <w:rPr>
          <w:color w:val="333333"/>
          <w:spacing w:val="-5"/>
        </w:rPr>
        <w:t xml:space="preserve"> </w:t>
      </w:r>
      <w:r>
        <w:rPr>
          <w:color w:val="333333"/>
        </w:rPr>
        <w:t>называть</w:t>
      </w:r>
      <w:r>
        <w:rPr>
          <w:color w:val="333333"/>
          <w:spacing w:val="-4"/>
        </w:rPr>
        <w:t xml:space="preserve"> </w:t>
      </w:r>
      <w:r>
        <w:rPr>
          <w:color w:val="333333"/>
        </w:rPr>
        <w:t>линии</w:t>
      </w:r>
      <w:r>
        <w:rPr>
          <w:color w:val="333333"/>
          <w:spacing w:val="-3"/>
        </w:rPr>
        <w:t xml:space="preserve"> </w:t>
      </w:r>
      <w:r>
        <w:rPr>
          <w:color w:val="333333"/>
        </w:rPr>
        <w:t>чертежа</w:t>
      </w:r>
      <w:r>
        <w:rPr>
          <w:color w:val="333333"/>
          <w:spacing w:val="-7"/>
        </w:rPr>
        <w:t xml:space="preserve"> </w:t>
      </w:r>
      <w:r>
        <w:rPr>
          <w:color w:val="333333"/>
        </w:rPr>
        <w:t>(осевая</w:t>
      </w:r>
      <w:r>
        <w:rPr>
          <w:color w:val="333333"/>
          <w:spacing w:val="-6"/>
        </w:rPr>
        <w:t xml:space="preserve"> </w:t>
      </w:r>
      <w:r>
        <w:rPr>
          <w:color w:val="333333"/>
        </w:rPr>
        <w:t>и</w:t>
      </w:r>
      <w:r>
        <w:rPr>
          <w:color w:val="333333"/>
          <w:spacing w:val="-4"/>
        </w:rPr>
        <w:t xml:space="preserve"> </w:t>
      </w:r>
      <w:r>
        <w:rPr>
          <w:color w:val="333333"/>
          <w:spacing w:val="-2"/>
        </w:rPr>
        <w:t>центровая);</w:t>
      </w:r>
    </w:p>
    <w:p w14:paraId="2EAC6EC3">
      <w:pPr>
        <w:pStyle w:val="7"/>
        <w:spacing w:after="0"/>
        <w:jc w:val="left"/>
        <w:sectPr>
          <w:pgSz w:w="11920" w:h="16850"/>
          <w:pgMar w:top="1080" w:right="425" w:bottom="280" w:left="708" w:header="720" w:footer="720" w:gutter="0"/>
          <w:cols w:space="720" w:num="1"/>
        </w:sectPr>
      </w:pPr>
    </w:p>
    <w:p w14:paraId="27DC7FB5">
      <w:pPr>
        <w:pStyle w:val="7"/>
        <w:spacing w:before="70"/>
        <w:ind w:left="1277" w:right="3902"/>
        <w:jc w:val="left"/>
      </w:pPr>
      <w:r>
        <w:rPr>
          <w:color w:val="333333"/>
        </w:rPr>
        <w:t>безопасно</w:t>
      </w:r>
      <w:r>
        <w:rPr>
          <w:color w:val="333333"/>
          <w:spacing w:val="-15"/>
        </w:rPr>
        <w:t xml:space="preserve"> </w:t>
      </w:r>
      <w:r>
        <w:rPr>
          <w:color w:val="333333"/>
        </w:rPr>
        <w:t>пользоваться</w:t>
      </w:r>
      <w:r>
        <w:rPr>
          <w:color w:val="333333"/>
          <w:spacing w:val="-15"/>
        </w:rPr>
        <w:t xml:space="preserve"> </w:t>
      </w:r>
      <w:r>
        <w:rPr>
          <w:color w:val="333333"/>
        </w:rPr>
        <w:t>канцелярским</w:t>
      </w:r>
      <w:r>
        <w:rPr>
          <w:color w:val="333333"/>
          <w:spacing w:val="-15"/>
        </w:rPr>
        <w:t xml:space="preserve"> </w:t>
      </w:r>
      <w:r>
        <w:rPr>
          <w:color w:val="333333"/>
        </w:rPr>
        <w:t>ножом,</w:t>
      </w:r>
      <w:r>
        <w:rPr>
          <w:color w:val="333333"/>
          <w:spacing w:val="-15"/>
        </w:rPr>
        <w:t xml:space="preserve"> </w:t>
      </w:r>
      <w:r>
        <w:rPr>
          <w:color w:val="333333"/>
        </w:rPr>
        <w:t>шилом; выполнять рицовку;</w:t>
      </w:r>
    </w:p>
    <w:p w14:paraId="43B29F78">
      <w:pPr>
        <w:pStyle w:val="7"/>
        <w:ind w:left="1277"/>
        <w:jc w:val="left"/>
      </w:pPr>
      <w:r>
        <w:rPr>
          <w:color w:val="333333"/>
        </w:rPr>
        <w:t>выполнять</w:t>
      </w:r>
      <w:r>
        <w:rPr>
          <w:color w:val="333333"/>
          <w:spacing w:val="-5"/>
        </w:rPr>
        <w:t xml:space="preserve"> </w:t>
      </w:r>
      <w:r>
        <w:rPr>
          <w:color w:val="333333"/>
        </w:rPr>
        <w:t>соединение</w:t>
      </w:r>
      <w:r>
        <w:rPr>
          <w:color w:val="333333"/>
          <w:spacing w:val="-6"/>
        </w:rPr>
        <w:t xml:space="preserve"> </w:t>
      </w:r>
      <w:r>
        <w:rPr>
          <w:color w:val="333333"/>
        </w:rPr>
        <w:t>деталей</w:t>
      </w:r>
      <w:r>
        <w:rPr>
          <w:color w:val="333333"/>
          <w:spacing w:val="-3"/>
        </w:rPr>
        <w:t xml:space="preserve"> </w:t>
      </w:r>
      <w:r>
        <w:rPr>
          <w:color w:val="333333"/>
        </w:rPr>
        <w:t>и</w:t>
      </w:r>
      <w:r>
        <w:rPr>
          <w:color w:val="333333"/>
          <w:spacing w:val="-3"/>
        </w:rPr>
        <w:t xml:space="preserve"> </w:t>
      </w:r>
      <w:r>
        <w:rPr>
          <w:color w:val="333333"/>
        </w:rPr>
        <w:t>отделку</w:t>
      </w:r>
      <w:r>
        <w:rPr>
          <w:color w:val="333333"/>
          <w:spacing w:val="-10"/>
        </w:rPr>
        <w:t xml:space="preserve"> </w:t>
      </w:r>
      <w:r>
        <w:rPr>
          <w:color w:val="333333"/>
        </w:rPr>
        <w:t>изделия</w:t>
      </w:r>
      <w:r>
        <w:rPr>
          <w:color w:val="333333"/>
          <w:spacing w:val="-2"/>
        </w:rPr>
        <w:t xml:space="preserve"> </w:t>
      </w:r>
      <w:r>
        <w:rPr>
          <w:color w:val="333333"/>
        </w:rPr>
        <w:t>освоенными</w:t>
      </w:r>
      <w:r>
        <w:rPr>
          <w:color w:val="333333"/>
          <w:spacing w:val="-3"/>
        </w:rPr>
        <w:t xml:space="preserve"> </w:t>
      </w:r>
      <w:r>
        <w:rPr>
          <w:color w:val="333333"/>
        </w:rPr>
        <w:t>ручными</w:t>
      </w:r>
      <w:r>
        <w:rPr>
          <w:color w:val="333333"/>
          <w:spacing w:val="-2"/>
        </w:rPr>
        <w:t xml:space="preserve"> строчками;</w:t>
      </w:r>
    </w:p>
    <w:p w14:paraId="30F921E1">
      <w:pPr>
        <w:pStyle w:val="7"/>
        <w:spacing w:before="1"/>
        <w:ind w:left="569" w:right="421" w:firstLine="708"/>
      </w:pPr>
      <w:r>
        <w:rPr>
          <w:color w:val="333333"/>
        </w:rPr>
        <w:t>решать простейшие задачи технико-технологического характера</w:t>
      </w:r>
      <w:r>
        <w:rPr>
          <w:color w:val="333333"/>
          <w:spacing w:val="-3"/>
        </w:rPr>
        <w:t xml:space="preserve"> </w:t>
      </w:r>
      <w:r>
        <w:rPr>
          <w:color w:val="333333"/>
        </w:rPr>
        <w:t>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w:t>
      </w:r>
    </w:p>
    <w:p w14:paraId="3431FEE5">
      <w:pPr>
        <w:pStyle w:val="7"/>
        <w:ind w:left="569" w:right="424" w:firstLine="708"/>
      </w:pPr>
      <w:r>
        <w:rPr>
          <w:color w:val="333333"/>
        </w:rPr>
        <w:t>понимать технологический и практический смысл различных видов соединений в технических</w:t>
      </w:r>
      <w:r>
        <w:rPr>
          <w:color w:val="333333"/>
          <w:spacing w:val="-9"/>
        </w:rPr>
        <w:t xml:space="preserve"> </w:t>
      </w:r>
      <w:r>
        <w:rPr>
          <w:color w:val="333333"/>
        </w:rPr>
        <w:t>объектах,</w:t>
      </w:r>
      <w:r>
        <w:rPr>
          <w:color w:val="333333"/>
          <w:spacing w:val="-11"/>
        </w:rPr>
        <w:t xml:space="preserve"> </w:t>
      </w:r>
      <w:r>
        <w:rPr>
          <w:color w:val="333333"/>
        </w:rPr>
        <w:t>простейшие</w:t>
      </w:r>
      <w:r>
        <w:rPr>
          <w:color w:val="333333"/>
          <w:spacing w:val="-12"/>
        </w:rPr>
        <w:t xml:space="preserve"> </w:t>
      </w:r>
      <w:r>
        <w:rPr>
          <w:color w:val="333333"/>
        </w:rPr>
        <w:t>способы</w:t>
      </w:r>
      <w:r>
        <w:rPr>
          <w:color w:val="333333"/>
          <w:spacing w:val="-11"/>
        </w:rPr>
        <w:t xml:space="preserve"> </w:t>
      </w:r>
      <w:r>
        <w:rPr>
          <w:color w:val="333333"/>
        </w:rPr>
        <w:t>достижения</w:t>
      </w:r>
      <w:r>
        <w:rPr>
          <w:color w:val="333333"/>
          <w:spacing w:val="-11"/>
        </w:rPr>
        <w:t xml:space="preserve"> </w:t>
      </w:r>
      <w:r>
        <w:rPr>
          <w:color w:val="333333"/>
        </w:rPr>
        <w:t>прочности</w:t>
      </w:r>
      <w:r>
        <w:rPr>
          <w:color w:val="333333"/>
          <w:spacing w:val="-11"/>
        </w:rPr>
        <w:t xml:space="preserve"> </w:t>
      </w:r>
      <w:r>
        <w:rPr>
          <w:color w:val="333333"/>
        </w:rPr>
        <w:t>конструкций,</w:t>
      </w:r>
      <w:r>
        <w:rPr>
          <w:color w:val="333333"/>
          <w:spacing w:val="-11"/>
        </w:rPr>
        <w:t xml:space="preserve"> </w:t>
      </w:r>
      <w:r>
        <w:rPr>
          <w:color w:val="333333"/>
        </w:rPr>
        <w:t>использовать их при решении простейших конструкторских задач;</w:t>
      </w:r>
    </w:p>
    <w:p w14:paraId="2B72AA82">
      <w:pPr>
        <w:pStyle w:val="7"/>
        <w:ind w:left="569" w:right="425" w:firstLine="708"/>
      </w:pPr>
      <w:r>
        <w:rPr>
          <w:color w:val="333333"/>
        </w:rP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14:paraId="0AA041B7">
      <w:pPr>
        <w:pStyle w:val="7"/>
        <w:ind w:left="1277"/>
      </w:pPr>
      <w:r>
        <w:rPr>
          <w:color w:val="333333"/>
        </w:rPr>
        <w:t>изменять</w:t>
      </w:r>
      <w:r>
        <w:rPr>
          <w:color w:val="333333"/>
          <w:spacing w:val="-11"/>
        </w:rPr>
        <w:t xml:space="preserve"> </w:t>
      </w:r>
      <w:r>
        <w:rPr>
          <w:color w:val="333333"/>
        </w:rPr>
        <w:t>конструкцию</w:t>
      </w:r>
      <w:r>
        <w:rPr>
          <w:color w:val="333333"/>
          <w:spacing w:val="-4"/>
        </w:rPr>
        <w:t xml:space="preserve"> </w:t>
      </w:r>
      <w:r>
        <w:rPr>
          <w:color w:val="333333"/>
        </w:rPr>
        <w:t>изделия</w:t>
      </w:r>
      <w:r>
        <w:rPr>
          <w:color w:val="333333"/>
          <w:spacing w:val="-8"/>
        </w:rPr>
        <w:t xml:space="preserve"> </w:t>
      </w:r>
      <w:r>
        <w:rPr>
          <w:color w:val="333333"/>
        </w:rPr>
        <w:t>по</w:t>
      </w:r>
      <w:r>
        <w:rPr>
          <w:color w:val="333333"/>
          <w:spacing w:val="-7"/>
        </w:rPr>
        <w:t xml:space="preserve"> </w:t>
      </w:r>
      <w:r>
        <w:rPr>
          <w:color w:val="333333"/>
        </w:rPr>
        <w:t>заданным</w:t>
      </w:r>
      <w:r>
        <w:rPr>
          <w:color w:val="333333"/>
          <w:spacing w:val="-3"/>
        </w:rPr>
        <w:t xml:space="preserve"> </w:t>
      </w:r>
      <w:r>
        <w:rPr>
          <w:color w:val="333333"/>
          <w:spacing w:val="-2"/>
        </w:rPr>
        <w:t>условиям;</w:t>
      </w:r>
    </w:p>
    <w:p w14:paraId="10F13322">
      <w:pPr>
        <w:pStyle w:val="7"/>
        <w:ind w:left="569" w:right="430" w:firstLine="708"/>
      </w:pPr>
      <w:r>
        <w:rPr>
          <w:color w:val="333333"/>
        </w:rPr>
        <w:t xml:space="preserve">выбирать способ соединения и соединительный материал в зависимости от требований </w:t>
      </w:r>
      <w:r>
        <w:rPr>
          <w:color w:val="333333"/>
          <w:spacing w:val="-2"/>
        </w:rPr>
        <w:t>конструкции;</w:t>
      </w:r>
    </w:p>
    <w:p w14:paraId="68F7CA72">
      <w:pPr>
        <w:pStyle w:val="7"/>
        <w:ind w:left="569" w:right="433" w:firstLine="708"/>
      </w:pPr>
      <w:r>
        <w:rPr>
          <w:color w:val="333333"/>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2E9C4BAC">
      <w:pPr>
        <w:pStyle w:val="7"/>
        <w:ind w:left="569" w:right="422" w:firstLine="708"/>
      </w:pPr>
      <w:r>
        <w:rPr>
          <w:color w:val="333333"/>
        </w:rPr>
        <w:t>понимать</w:t>
      </w:r>
      <w:r>
        <w:rPr>
          <w:color w:val="333333"/>
          <w:spacing w:val="-10"/>
        </w:rPr>
        <w:t xml:space="preserve"> </w:t>
      </w:r>
      <w:r>
        <w:rPr>
          <w:color w:val="333333"/>
        </w:rPr>
        <w:t>назначение</w:t>
      </w:r>
      <w:r>
        <w:rPr>
          <w:color w:val="333333"/>
          <w:spacing w:val="-11"/>
        </w:rPr>
        <w:t xml:space="preserve"> </w:t>
      </w:r>
      <w:r>
        <w:rPr>
          <w:color w:val="333333"/>
        </w:rPr>
        <w:t>основных</w:t>
      </w:r>
      <w:r>
        <w:rPr>
          <w:color w:val="333333"/>
          <w:spacing w:val="-5"/>
        </w:rPr>
        <w:t xml:space="preserve"> </w:t>
      </w:r>
      <w:r>
        <w:rPr>
          <w:color w:val="333333"/>
        </w:rPr>
        <w:t>устройств</w:t>
      </w:r>
      <w:r>
        <w:rPr>
          <w:color w:val="333333"/>
          <w:spacing w:val="-9"/>
        </w:rPr>
        <w:t xml:space="preserve"> </w:t>
      </w:r>
      <w:r>
        <w:rPr>
          <w:color w:val="333333"/>
        </w:rPr>
        <w:t>персонального</w:t>
      </w:r>
      <w:r>
        <w:rPr>
          <w:color w:val="333333"/>
          <w:spacing w:val="-8"/>
        </w:rPr>
        <w:t xml:space="preserve"> </w:t>
      </w:r>
      <w:r>
        <w:rPr>
          <w:color w:val="333333"/>
        </w:rPr>
        <w:t>компьютера</w:t>
      </w:r>
      <w:r>
        <w:rPr>
          <w:color w:val="333333"/>
          <w:spacing w:val="-7"/>
        </w:rPr>
        <w:t xml:space="preserve"> </w:t>
      </w:r>
      <w:r>
        <w:rPr>
          <w:color w:val="333333"/>
        </w:rPr>
        <w:t>для</w:t>
      </w:r>
      <w:r>
        <w:rPr>
          <w:color w:val="333333"/>
          <w:spacing w:val="-12"/>
        </w:rPr>
        <w:t xml:space="preserve"> </w:t>
      </w:r>
      <w:r>
        <w:rPr>
          <w:color w:val="333333"/>
        </w:rPr>
        <w:t>ввода,</w:t>
      </w:r>
      <w:r>
        <w:rPr>
          <w:color w:val="333333"/>
          <w:spacing w:val="-9"/>
        </w:rPr>
        <w:t xml:space="preserve"> </w:t>
      </w:r>
      <w:r>
        <w:rPr>
          <w:color w:val="333333"/>
        </w:rPr>
        <w:t>вывода и обработки информации;</w:t>
      </w:r>
    </w:p>
    <w:p w14:paraId="70199110">
      <w:pPr>
        <w:pStyle w:val="7"/>
        <w:spacing w:before="1"/>
        <w:ind w:left="1277"/>
      </w:pPr>
      <w:r>
        <w:rPr>
          <w:color w:val="333333"/>
        </w:rPr>
        <w:t>выполнять</w:t>
      </w:r>
      <w:r>
        <w:rPr>
          <w:color w:val="333333"/>
          <w:spacing w:val="-11"/>
        </w:rPr>
        <w:t xml:space="preserve"> </w:t>
      </w:r>
      <w:r>
        <w:rPr>
          <w:color w:val="333333"/>
        </w:rPr>
        <w:t>основные</w:t>
      </w:r>
      <w:r>
        <w:rPr>
          <w:color w:val="333333"/>
          <w:spacing w:val="-8"/>
        </w:rPr>
        <w:t xml:space="preserve"> </w:t>
      </w:r>
      <w:r>
        <w:rPr>
          <w:color w:val="333333"/>
        </w:rPr>
        <w:t>правила</w:t>
      </w:r>
      <w:r>
        <w:rPr>
          <w:color w:val="333333"/>
          <w:spacing w:val="-5"/>
        </w:rPr>
        <w:t xml:space="preserve"> </w:t>
      </w:r>
      <w:r>
        <w:rPr>
          <w:color w:val="333333"/>
        </w:rPr>
        <w:t>безопасной</w:t>
      </w:r>
      <w:r>
        <w:rPr>
          <w:color w:val="333333"/>
          <w:spacing w:val="-6"/>
        </w:rPr>
        <w:t xml:space="preserve"> </w:t>
      </w:r>
      <w:r>
        <w:rPr>
          <w:color w:val="333333"/>
        </w:rPr>
        <w:t>работы</w:t>
      </w:r>
      <w:r>
        <w:rPr>
          <w:color w:val="333333"/>
          <w:spacing w:val="-7"/>
        </w:rPr>
        <w:t xml:space="preserve"> </w:t>
      </w:r>
      <w:r>
        <w:rPr>
          <w:color w:val="333333"/>
        </w:rPr>
        <w:t>на</w:t>
      </w:r>
      <w:r>
        <w:rPr>
          <w:color w:val="333333"/>
          <w:spacing w:val="-6"/>
        </w:rPr>
        <w:t xml:space="preserve"> </w:t>
      </w:r>
      <w:r>
        <w:rPr>
          <w:color w:val="333333"/>
          <w:spacing w:val="-2"/>
        </w:rPr>
        <w:t>компьютере;</w:t>
      </w:r>
    </w:p>
    <w:p w14:paraId="6E780CBF">
      <w:pPr>
        <w:pStyle w:val="7"/>
        <w:ind w:left="569" w:right="424" w:firstLine="708"/>
      </w:pPr>
      <w:r>
        <w:rPr>
          <w:color w:val="333333"/>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13FD38AC">
      <w:pPr>
        <w:pStyle w:val="7"/>
        <w:ind w:left="569" w:right="424" w:firstLine="708"/>
      </w:pPr>
      <w:r>
        <w:rPr>
          <w:color w:val="333333"/>
        </w:rPr>
        <w:t>выполнять проектные задания в соответствии с содержанием изученного материала на основе полученных знаний и умений.</w:t>
      </w:r>
    </w:p>
    <w:p w14:paraId="0D983F58">
      <w:pPr>
        <w:pStyle w:val="2"/>
        <w:ind w:left="1277"/>
        <w:jc w:val="both"/>
      </w:pPr>
      <w:r>
        <w:rPr>
          <w:color w:val="333333"/>
        </w:rPr>
        <w:t>4</w:t>
      </w:r>
      <w:r>
        <w:rPr>
          <w:color w:val="333333"/>
          <w:spacing w:val="-3"/>
        </w:rPr>
        <w:t xml:space="preserve"> </w:t>
      </w:r>
      <w:r>
        <w:rPr>
          <w:color w:val="333333"/>
          <w:spacing w:val="-2"/>
        </w:rPr>
        <w:t>КЛАСС</w:t>
      </w:r>
    </w:p>
    <w:p w14:paraId="599FC02C">
      <w:pPr>
        <w:pStyle w:val="7"/>
        <w:ind w:left="569" w:right="425" w:firstLine="708"/>
      </w:pPr>
      <w:r>
        <w:rPr>
          <w:color w:val="333333"/>
        </w:rPr>
        <w:t>К</w:t>
      </w:r>
      <w:r>
        <w:rPr>
          <w:color w:val="333333"/>
          <w:spacing w:val="-8"/>
        </w:rPr>
        <w:t xml:space="preserve"> </w:t>
      </w:r>
      <w:r>
        <w:rPr>
          <w:color w:val="333333"/>
        </w:rPr>
        <w:t>концу</w:t>
      </w:r>
      <w:r>
        <w:rPr>
          <w:color w:val="333333"/>
          <w:spacing w:val="-12"/>
        </w:rPr>
        <w:t xml:space="preserve"> </w:t>
      </w:r>
      <w:r>
        <w:rPr>
          <w:color w:val="333333"/>
        </w:rPr>
        <w:t>обучения</w:t>
      </w:r>
      <w:r>
        <w:rPr>
          <w:color w:val="333333"/>
          <w:spacing w:val="-7"/>
        </w:rPr>
        <w:t xml:space="preserve"> </w:t>
      </w:r>
      <w:r>
        <w:rPr>
          <w:color w:val="333333"/>
        </w:rPr>
        <w:t>в</w:t>
      </w:r>
      <w:r>
        <w:rPr>
          <w:color w:val="333333"/>
          <w:spacing w:val="-2"/>
        </w:rPr>
        <w:t xml:space="preserve"> </w:t>
      </w:r>
      <w:r>
        <w:rPr>
          <w:b/>
          <w:color w:val="333333"/>
        </w:rPr>
        <w:t>4</w:t>
      </w:r>
      <w:r>
        <w:rPr>
          <w:b/>
          <w:color w:val="333333"/>
          <w:spacing w:val="-6"/>
        </w:rPr>
        <w:t xml:space="preserve"> </w:t>
      </w:r>
      <w:r>
        <w:rPr>
          <w:b/>
          <w:color w:val="333333"/>
        </w:rPr>
        <w:t>классе</w:t>
      </w:r>
      <w:r>
        <w:rPr>
          <w:b/>
          <w:color w:val="333333"/>
          <w:spacing w:val="-4"/>
        </w:rPr>
        <w:t xml:space="preserve"> </w:t>
      </w:r>
      <w:r>
        <w:rPr>
          <w:color w:val="333333"/>
        </w:rPr>
        <w:t>обучающийся</w:t>
      </w:r>
      <w:r>
        <w:rPr>
          <w:color w:val="333333"/>
          <w:spacing w:val="-7"/>
        </w:rPr>
        <w:t xml:space="preserve"> </w:t>
      </w:r>
      <w:r>
        <w:rPr>
          <w:color w:val="333333"/>
        </w:rPr>
        <w:t>получит</w:t>
      </w:r>
      <w:r>
        <w:rPr>
          <w:color w:val="333333"/>
          <w:spacing w:val="-7"/>
        </w:rPr>
        <w:t xml:space="preserve"> </w:t>
      </w:r>
      <w:r>
        <w:rPr>
          <w:color w:val="333333"/>
        </w:rPr>
        <w:t>следующие</w:t>
      </w:r>
      <w:r>
        <w:rPr>
          <w:color w:val="333333"/>
          <w:spacing w:val="-8"/>
        </w:rPr>
        <w:t xml:space="preserve"> </w:t>
      </w:r>
      <w:r>
        <w:rPr>
          <w:color w:val="333333"/>
        </w:rPr>
        <w:t>предметные</w:t>
      </w:r>
      <w:r>
        <w:rPr>
          <w:color w:val="333333"/>
          <w:spacing w:val="-6"/>
        </w:rPr>
        <w:t xml:space="preserve"> </w:t>
      </w:r>
      <w:r>
        <w:rPr>
          <w:color w:val="333333"/>
        </w:rPr>
        <w:t>результаты по отдельным темам программы по труду (технологии):</w:t>
      </w:r>
    </w:p>
    <w:p w14:paraId="49D21CC8">
      <w:pPr>
        <w:pStyle w:val="7"/>
        <w:ind w:left="569" w:right="423" w:firstLine="708"/>
      </w:pPr>
      <w:r>
        <w:rPr>
          <w:color w:val="333333"/>
        </w:rPr>
        <w:t>формировать общее представление о мире профессий, их социальном значении, о творчестве</w:t>
      </w:r>
      <w:r>
        <w:rPr>
          <w:color w:val="333333"/>
          <w:spacing w:val="-9"/>
        </w:rPr>
        <w:t xml:space="preserve"> </w:t>
      </w:r>
      <w:r>
        <w:rPr>
          <w:color w:val="333333"/>
        </w:rPr>
        <w:t>и</w:t>
      </w:r>
      <w:r>
        <w:rPr>
          <w:color w:val="333333"/>
          <w:spacing w:val="-7"/>
        </w:rPr>
        <w:t xml:space="preserve"> </w:t>
      </w:r>
      <w:r>
        <w:rPr>
          <w:color w:val="333333"/>
        </w:rPr>
        <w:t>творческих</w:t>
      </w:r>
      <w:r>
        <w:rPr>
          <w:color w:val="333333"/>
          <w:spacing w:val="-7"/>
        </w:rPr>
        <w:t xml:space="preserve"> </w:t>
      </w:r>
      <w:r>
        <w:rPr>
          <w:color w:val="333333"/>
        </w:rPr>
        <w:t>профессиях,</w:t>
      </w:r>
      <w:r>
        <w:rPr>
          <w:color w:val="333333"/>
          <w:spacing w:val="-8"/>
        </w:rPr>
        <w:t xml:space="preserve"> </w:t>
      </w:r>
      <w:r>
        <w:rPr>
          <w:color w:val="333333"/>
        </w:rPr>
        <w:t>о</w:t>
      </w:r>
      <w:r>
        <w:rPr>
          <w:color w:val="333333"/>
          <w:spacing w:val="-6"/>
        </w:rPr>
        <w:t xml:space="preserve"> </w:t>
      </w:r>
      <w:r>
        <w:rPr>
          <w:color w:val="333333"/>
        </w:rPr>
        <w:t>мировых</w:t>
      </w:r>
      <w:r>
        <w:rPr>
          <w:color w:val="333333"/>
          <w:spacing w:val="-8"/>
        </w:rPr>
        <w:t xml:space="preserve"> </w:t>
      </w:r>
      <w:r>
        <w:rPr>
          <w:color w:val="333333"/>
        </w:rPr>
        <w:t>достижениях</w:t>
      </w:r>
      <w:r>
        <w:rPr>
          <w:color w:val="333333"/>
          <w:spacing w:val="-7"/>
        </w:rPr>
        <w:t xml:space="preserve"> </w:t>
      </w:r>
      <w:r>
        <w:rPr>
          <w:color w:val="333333"/>
        </w:rPr>
        <w:t>в</w:t>
      </w:r>
      <w:r>
        <w:rPr>
          <w:color w:val="333333"/>
          <w:spacing w:val="-9"/>
        </w:rPr>
        <w:t xml:space="preserve"> </w:t>
      </w:r>
      <w:r>
        <w:rPr>
          <w:color w:val="333333"/>
        </w:rPr>
        <w:t>области</w:t>
      </w:r>
      <w:r>
        <w:rPr>
          <w:color w:val="333333"/>
          <w:spacing w:val="-9"/>
        </w:rPr>
        <w:t xml:space="preserve"> </w:t>
      </w:r>
      <w:r>
        <w:rPr>
          <w:color w:val="333333"/>
        </w:rPr>
        <w:t>техники</w:t>
      </w:r>
      <w:r>
        <w:rPr>
          <w:color w:val="333333"/>
          <w:spacing w:val="-9"/>
        </w:rPr>
        <w:t xml:space="preserve"> </w:t>
      </w:r>
      <w:r>
        <w:rPr>
          <w:color w:val="333333"/>
        </w:rPr>
        <w:t>и</w:t>
      </w:r>
      <w:r>
        <w:rPr>
          <w:color w:val="333333"/>
          <w:spacing w:val="-9"/>
        </w:rPr>
        <w:t xml:space="preserve"> </w:t>
      </w:r>
      <w:r>
        <w:rPr>
          <w:color w:val="333333"/>
        </w:rPr>
        <w:t>искусства</w:t>
      </w:r>
      <w:r>
        <w:rPr>
          <w:color w:val="333333"/>
          <w:spacing w:val="-10"/>
        </w:rPr>
        <w:t xml:space="preserve"> </w:t>
      </w:r>
      <w:r>
        <w:rPr>
          <w:color w:val="333333"/>
        </w:rPr>
        <w:t>(в рамках изученного), о наиболее значимых окружающих производствах;</w:t>
      </w:r>
    </w:p>
    <w:p w14:paraId="04250411">
      <w:pPr>
        <w:pStyle w:val="7"/>
        <w:ind w:left="569" w:right="422" w:firstLine="708"/>
      </w:pPr>
      <w:r>
        <w:rPr>
          <w:color w:val="333333"/>
        </w:rPr>
        <w:t>на</w:t>
      </w:r>
      <w:r>
        <w:rPr>
          <w:color w:val="333333"/>
          <w:spacing w:val="-7"/>
        </w:rPr>
        <w:t xml:space="preserve"> </w:t>
      </w:r>
      <w:r>
        <w:rPr>
          <w:color w:val="333333"/>
        </w:rPr>
        <w:t>основе</w:t>
      </w:r>
      <w:r>
        <w:rPr>
          <w:color w:val="333333"/>
          <w:spacing w:val="-7"/>
        </w:rPr>
        <w:t xml:space="preserve"> </w:t>
      </w:r>
      <w:r>
        <w:rPr>
          <w:color w:val="333333"/>
        </w:rPr>
        <w:t>анализа</w:t>
      </w:r>
      <w:r>
        <w:rPr>
          <w:color w:val="333333"/>
          <w:spacing w:val="-5"/>
        </w:rPr>
        <w:t xml:space="preserve"> </w:t>
      </w:r>
      <w:r>
        <w:rPr>
          <w:color w:val="333333"/>
        </w:rPr>
        <w:t>задания</w:t>
      </w:r>
      <w:r>
        <w:rPr>
          <w:color w:val="333333"/>
          <w:spacing w:val="-5"/>
        </w:rPr>
        <w:t xml:space="preserve"> </w:t>
      </w:r>
      <w:r>
        <w:rPr>
          <w:color w:val="333333"/>
        </w:rPr>
        <w:t>самостоятельно</w:t>
      </w:r>
      <w:r>
        <w:rPr>
          <w:color w:val="333333"/>
          <w:spacing w:val="-5"/>
        </w:rPr>
        <w:t xml:space="preserve"> </w:t>
      </w:r>
      <w:r>
        <w:rPr>
          <w:color w:val="333333"/>
        </w:rPr>
        <w:t>организовывать</w:t>
      </w:r>
      <w:r>
        <w:rPr>
          <w:color w:val="333333"/>
          <w:spacing w:val="-3"/>
        </w:rPr>
        <w:t xml:space="preserve"> </w:t>
      </w:r>
      <w:r>
        <w:rPr>
          <w:color w:val="333333"/>
        </w:rPr>
        <w:t>рабочее</w:t>
      </w:r>
      <w:r>
        <w:rPr>
          <w:color w:val="333333"/>
          <w:spacing w:val="-7"/>
        </w:rPr>
        <w:t xml:space="preserve"> </w:t>
      </w:r>
      <w:r>
        <w:rPr>
          <w:color w:val="333333"/>
        </w:rPr>
        <w:t>место</w:t>
      </w:r>
      <w:r>
        <w:rPr>
          <w:color w:val="333333"/>
          <w:spacing w:val="-5"/>
        </w:rPr>
        <w:t xml:space="preserve"> </w:t>
      </w:r>
      <w:r>
        <w:rPr>
          <w:color w:val="333333"/>
        </w:rPr>
        <w:t>в</w:t>
      </w:r>
      <w:r>
        <w:rPr>
          <w:color w:val="333333"/>
          <w:spacing w:val="-6"/>
        </w:rPr>
        <w:t xml:space="preserve"> </w:t>
      </w:r>
      <w:r>
        <w:rPr>
          <w:color w:val="333333"/>
        </w:rPr>
        <w:t>зависимости от вида работы, осуществлять планирование трудового процесса;</w:t>
      </w:r>
    </w:p>
    <w:p w14:paraId="3F570926">
      <w:pPr>
        <w:pStyle w:val="7"/>
        <w:ind w:left="569" w:right="431" w:firstLine="708"/>
      </w:pPr>
      <w:r>
        <w:rPr>
          <w:color w:val="333333"/>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0CDF963E">
      <w:pPr>
        <w:pStyle w:val="7"/>
        <w:spacing w:before="3" w:line="237" w:lineRule="auto"/>
        <w:ind w:left="569" w:right="430" w:firstLine="708"/>
      </w:pPr>
      <w:r>
        <w:rPr>
          <w:color w:val="333333"/>
        </w:rPr>
        <w:t>понимать элементарные основы бытовой культуры, выполнять доступные действия по самообслуживанию и доступные виды домашнего труда;</w:t>
      </w:r>
    </w:p>
    <w:p w14:paraId="3F1D8417">
      <w:pPr>
        <w:pStyle w:val="7"/>
        <w:spacing w:before="1"/>
        <w:ind w:left="569" w:right="420" w:firstLine="708"/>
      </w:pPr>
      <w:r>
        <w:rPr>
          <w:color w:val="333333"/>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10F4F360">
      <w:pPr>
        <w:pStyle w:val="7"/>
        <w:ind w:left="569" w:right="423" w:firstLine="708"/>
      </w:pPr>
      <w:r>
        <w:rPr>
          <w:color w:val="333333"/>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74D03D73">
      <w:pPr>
        <w:pStyle w:val="7"/>
        <w:ind w:left="569" w:right="429" w:firstLine="708"/>
      </w:pPr>
      <w:r>
        <w:rPr>
          <w:color w:val="333333"/>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342A270F">
      <w:pPr>
        <w:pStyle w:val="7"/>
        <w:ind w:left="569" w:right="426" w:firstLine="708"/>
      </w:pPr>
      <w:r>
        <w:rPr>
          <w:color w:val="333333"/>
        </w:rPr>
        <w:t>на основе усвоенных правил дизайна решать простейшие художественно- конструкторские задачи по созданию изделий с заданной функцией;</w:t>
      </w:r>
    </w:p>
    <w:p w14:paraId="57FC0A54">
      <w:pPr>
        <w:pStyle w:val="7"/>
        <w:spacing w:before="1"/>
        <w:ind w:left="569" w:right="421" w:firstLine="708"/>
      </w:pPr>
      <w:r>
        <w:rPr>
          <w:color w:val="333333"/>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w:t>
      </w:r>
    </w:p>
    <w:p w14:paraId="4D17716A">
      <w:pPr>
        <w:pStyle w:val="7"/>
        <w:spacing w:after="0"/>
        <w:sectPr>
          <w:pgSz w:w="11920" w:h="16850"/>
          <w:pgMar w:top="1080" w:right="425" w:bottom="280" w:left="708" w:header="720" w:footer="720" w:gutter="0"/>
          <w:cols w:space="720" w:num="1"/>
        </w:sectPr>
      </w:pPr>
    </w:p>
    <w:p w14:paraId="4579B4E0">
      <w:pPr>
        <w:pStyle w:val="7"/>
        <w:spacing w:before="70"/>
        <w:ind w:left="569"/>
      </w:pPr>
      <w:r>
        <w:rPr>
          <w:color w:val="333333"/>
        </w:rPr>
        <w:t>выравнивание</w:t>
      </w:r>
      <w:r>
        <w:rPr>
          <w:color w:val="333333"/>
          <w:spacing w:val="-13"/>
        </w:rPr>
        <w:t xml:space="preserve"> </w:t>
      </w:r>
      <w:r>
        <w:rPr>
          <w:color w:val="333333"/>
          <w:spacing w:val="-2"/>
        </w:rPr>
        <w:t>абзаца);</w:t>
      </w:r>
    </w:p>
    <w:p w14:paraId="00791113">
      <w:pPr>
        <w:pStyle w:val="7"/>
        <w:ind w:left="1277"/>
      </w:pPr>
      <w:r>
        <w:rPr>
          <w:color w:val="333333"/>
        </w:rPr>
        <w:t>работать</w:t>
      </w:r>
      <w:r>
        <w:rPr>
          <w:color w:val="333333"/>
          <w:spacing w:val="-9"/>
        </w:rPr>
        <w:t xml:space="preserve"> </w:t>
      </w:r>
      <w:r>
        <w:rPr>
          <w:color w:val="333333"/>
        </w:rPr>
        <w:t>с</w:t>
      </w:r>
      <w:r>
        <w:rPr>
          <w:color w:val="333333"/>
          <w:spacing w:val="-6"/>
        </w:rPr>
        <w:t xml:space="preserve"> </w:t>
      </w:r>
      <w:r>
        <w:rPr>
          <w:color w:val="333333"/>
        </w:rPr>
        <w:t>доступной</w:t>
      </w:r>
      <w:r>
        <w:rPr>
          <w:color w:val="333333"/>
          <w:spacing w:val="-3"/>
        </w:rPr>
        <w:t xml:space="preserve"> </w:t>
      </w:r>
      <w:r>
        <w:rPr>
          <w:color w:val="333333"/>
        </w:rPr>
        <w:t>информацией,</w:t>
      </w:r>
      <w:r>
        <w:rPr>
          <w:color w:val="333333"/>
          <w:spacing w:val="-5"/>
        </w:rPr>
        <w:t xml:space="preserve"> </w:t>
      </w:r>
      <w:r>
        <w:rPr>
          <w:color w:val="333333"/>
        </w:rPr>
        <w:t>работать</w:t>
      </w:r>
      <w:r>
        <w:rPr>
          <w:color w:val="333333"/>
          <w:spacing w:val="-4"/>
        </w:rPr>
        <w:t xml:space="preserve"> </w:t>
      </w:r>
      <w:r>
        <w:rPr>
          <w:color w:val="333333"/>
        </w:rPr>
        <w:t>в</w:t>
      </w:r>
      <w:r>
        <w:rPr>
          <w:color w:val="333333"/>
          <w:spacing w:val="-8"/>
        </w:rPr>
        <w:t xml:space="preserve"> </w:t>
      </w:r>
      <w:r>
        <w:rPr>
          <w:color w:val="333333"/>
        </w:rPr>
        <w:t>программах</w:t>
      </w:r>
      <w:r>
        <w:rPr>
          <w:color w:val="333333"/>
          <w:spacing w:val="-3"/>
        </w:rPr>
        <w:t xml:space="preserve"> </w:t>
      </w:r>
      <w:r>
        <w:rPr>
          <w:color w:val="333333"/>
        </w:rPr>
        <w:t>Word,</w:t>
      </w:r>
      <w:r>
        <w:rPr>
          <w:color w:val="333333"/>
          <w:spacing w:val="-5"/>
        </w:rPr>
        <w:t xml:space="preserve"> </w:t>
      </w:r>
      <w:r>
        <w:rPr>
          <w:color w:val="333333"/>
          <w:spacing w:val="-2"/>
        </w:rPr>
        <w:t>PowerPoint;</w:t>
      </w:r>
    </w:p>
    <w:p w14:paraId="21F7AACF">
      <w:pPr>
        <w:pStyle w:val="7"/>
        <w:ind w:left="569" w:right="430" w:firstLine="708"/>
      </w:pPr>
      <w:r>
        <w:rPr>
          <w:color w:val="333333"/>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019DC8ED">
      <w:pPr>
        <w:pStyle w:val="7"/>
        <w:spacing w:before="1"/>
        <w:ind w:left="569" w:right="421" w:firstLine="851"/>
      </w:pPr>
      <w:r>
        <w:rPr>
          <w:color w:val="333333"/>
        </w:rPr>
        <w:t>осуществлять</w:t>
      </w:r>
      <w:r>
        <w:rPr>
          <w:color w:val="333333"/>
          <w:spacing w:val="-12"/>
        </w:rPr>
        <w:t xml:space="preserve"> </w:t>
      </w:r>
      <w:r>
        <w:rPr>
          <w:color w:val="333333"/>
        </w:rPr>
        <w:t>сотрудничество</w:t>
      </w:r>
      <w:r>
        <w:rPr>
          <w:color w:val="333333"/>
          <w:spacing w:val="-12"/>
        </w:rPr>
        <w:t xml:space="preserve"> </w:t>
      </w:r>
      <w:r>
        <w:rPr>
          <w:color w:val="333333"/>
        </w:rPr>
        <w:t>в</w:t>
      </w:r>
      <w:r>
        <w:rPr>
          <w:color w:val="333333"/>
          <w:spacing w:val="-15"/>
        </w:rPr>
        <w:t xml:space="preserve"> </w:t>
      </w:r>
      <w:r>
        <w:rPr>
          <w:color w:val="333333"/>
        </w:rPr>
        <w:t>различных</w:t>
      </w:r>
      <w:r>
        <w:rPr>
          <w:color w:val="333333"/>
          <w:spacing w:val="-12"/>
        </w:rPr>
        <w:t xml:space="preserve"> </w:t>
      </w:r>
      <w:r>
        <w:rPr>
          <w:color w:val="333333"/>
        </w:rPr>
        <w:t>видах</w:t>
      </w:r>
      <w:r>
        <w:rPr>
          <w:color w:val="333333"/>
          <w:spacing w:val="-10"/>
        </w:rPr>
        <w:t xml:space="preserve"> </w:t>
      </w:r>
      <w:r>
        <w:rPr>
          <w:color w:val="333333"/>
        </w:rPr>
        <w:t>совместной</w:t>
      </w:r>
      <w:r>
        <w:rPr>
          <w:color w:val="333333"/>
          <w:spacing w:val="-13"/>
        </w:rPr>
        <w:t xml:space="preserve"> </w:t>
      </w:r>
      <w:r>
        <w:rPr>
          <w:color w:val="333333"/>
        </w:rPr>
        <w:t>деятельности,</w:t>
      </w:r>
      <w:r>
        <w:rPr>
          <w:color w:val="333333"/>
          <w:spacing w:val="-14"/>
        </w:rPr>
        <w:t xml:space="preserve"> </w:t>
      </w:r>
      <w:r>
        <w:rPr>
          <w:color w:val="333333"/>
        </w:rPr>
        <w:t>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14:paraId="27DAA146">
      <w:pPr>
        <w:pStyle w:val="7"/>
        <w:spacing w:before="4"/>
        <w:ind w:left="0"/>
        <w:jc w:val="left"/>
      </w:pPr>
    </w:p>
    <w:p w14:paraId="58732838">
      <w:pPr>
        <w:pStyle w:val="2"/>
        <w:spacing w:before="0" w:line="240" w:lineRule="auto"/>
        <w:ind w:left="1000" w:right="2"/>
        <w:jc w:val="center"/>
      </w:pPr>
      <w:r>
        <w:t>-</w:t>
      </w:r>
      <w:r>
        <w:rPr>
          <w:spacing w:val="-1"/>
        </w:rPr>
        <w:t xml:space="preserve"> </w:t>
      </w:r>
      <w:r>
        <w:t xml:space="preserve">ОП </w:t>
      </w:r>
      <w:r>
        <w:rPr>
          <w:spacing w:val="-5"/>
        </w:rPr>
        <w:t>ООО</w:t>
      </w:r>
    </w:p>
    <w:p w14:paraId="2D84FFF0">
      <w:pPr>
        <w:pStyle w:val="3"/>
        <w:spacing w:line="240" w:lineRule="auto"/>
        <w:ind w:left="569" w:right="1051" w:firstLine="851"/>
      </w:pPr>
      <w:r>
        <w:t>Планируемые</w:t>
      </w:r>
      <w:r>
        <w:rPr>
          <w:spacing w:val="-11"/>
        </w:rPr>
        <w:t xml:space="preserve"> </w:t>
      </w:r>
      <w:r>
        <w:t>предметные</w:t>
      </w:r>
      <w:r>
        <w:rPr>
          <w:spacing w:val="-11"/>
        </w:rPr>
        <w:t xml:space="preserve"> </w:t>
      </w:r>
      <w:r>
        <w:t>результаты</w:t>
      </w:r>
      <w:r>
        <w:rPr>
          <w:spacing w:val="-10"/>
        </w:rPr>
        <w:t xml:space="preserve"> </w:t>
      </w:r>
      <w:r>
        <w:t>по</w:t>
      </w:r>
      <w:r>
        <w:rPr>
          <w:spacing w:val="-11"/>
        </w:rPr>
        <w:t xml:space="preserve"> </w:t>
      </w:r>
      <w:r>
        <w:t>учебному</w:t>
      </w:r>
      <w:r>
        <w:rPr>
          <w:spacing w:val="-10"/>
        </w:rPr>
        <w:t xml:space="preserve"> </w:t>
      </w:r>
      <w:r>
        <w:t>предмету</w:t>
      </w:r>
      <w:r>
        <w:rPr>
          <w:spacing w:val="-10"/>
        </w:rPr>
        <w:t xml:space="preserve"> </w:t>
      </w:r>
      <w:r>
        <w:t xml:space="preserve">«Литература» </w:t>
      </w:r>
      <w:r>
        <w:rPr>
          <w:color w:val="333333"/>
        </w:rPr>
        <w:t>5 КЛАСС</w:t>
      </w:r>
    </w:p>
    <w:p w14:paraId="23FF0E68">
      <w:pPr>
        <w:pStyle w:val="9"/>
        <w:numPr>
          <w:ilvl w:val="0"/>
          <w:numId w:val="2"/>
        </w:numPr>
        <w:tabs>
          <w:tab w:val="left" w:pos="1398"/>
        </w:tabs>
        <w:spacing w:before="0" w:after="0" w:line="240" w:lineRule="auto"/>
        <w:ind w:left="569" w:right="469" w:firstLine="566"/>
        <w:jc w:val="left"/>
        <w:rPr>
          <w:sz w:val="24"/>
        </w:rPr>
      </w:pPr>
      <w:r>
        <w:rPr>
          <w:color w:val="333333"/>
          <w:sz w:val="24"/>
        </w:rPr>
        <w:t>Иметь</w:t>
      </w:r>
      <w:r>
        <w:rPr>
          <w:color w:val="333333"/>
          <w:spacing w:val="-4"/>
          <w:sz w:val="24"/>
        </w:rPr>
        <w:t xml:space="preserve"> </w:t>
      </w:r>
      <w:r>
        <w:rPr>
          <w:color w:val="333333"/>
          <w:sz w:val="24"/>
        </w:rPr>
        <w:t>начальные</w:t>
      </w:r>
      <w:r>
        <w:rPr>
          <w:color w:val="333333"/>
          <w:spacing w:val="-4"/>
          <w:sz w:val="24"/>
        </w:rPr>
        <w:t xml:space="preserve"> </w:t>
      </w:r>
      <w:r>
        <w:rPr>
          <w:color w:val="333333"/>
          <w:sz w:val="24"/>
        </w:rPr>
        <w:t>представления</w:t>
      </w:r>
      <w:r>
        <w:rPr>
          <w:color w:val="333333"/>
          <w:spacing w:val="-4"/>
          <w:sz w:val="24"/>
        </w:rPr>
        <w:t xml:space="preserve"> </w:t>
      </w:r>
      <w:r>
        <w:rPr>
          <w:color w:val="333333"/>
          <w:sz w:val="24"/>
        </w:rPr>
        <w:t>об</w:t>
      </w:r>
      <w:r>
        <w:rPr>
          <w:color w:val="333333"/>
          <w:spacing w:val="-4"/>
          <w:sz w:val="24"/>
        </w:rPr>
        <w:t xml:space="preserve"> </w:t>
      </w:r>
      <w:r>
        <w:rPr>
          <w:color w:val="333333"/>
          <w:sz w:val="24"/>
        </w:rPr>
        <w:t>общечеловеческой</w:t>
      </w:r>
      <w:r>
        <w:rPr>
          <w:color w:val="333333"/>
          <w:spacing w:val="-4"/>
          <w:sz w:val="24"/>
        </w:rPr>
        <w:t xml:space="preserve"> </w:t>
      </w:r>
      <w:r>
        <w:rPr>
          <w:color w:val="333333"/>
          <w:sz w:val="24"/>
        </w:rPr>
        <w:t>ценности</w:t>
      </w:r>
      <w:r>
        <w:rPr>
          <w:color w:val="333333"/>
          <w:spacing w:val="-1"/>
          <w:sz w:val="24"/>
        </w:rPr>
        <w:t xml:space="preserve"> </w:t>
      </w:r>
      <w:r>
        <w:rPr>
          <w:color w:val="333333"/>
          <w:sz w:val="24"/>
        </w:rPr>
        <w:t>литературы</w:t>
      </w:r>
      <w:r>
        <w:rPr>
          <w:color w:val="333333"/>
          <w:spacing w:val="-4"/>
          <w:sz w:val="24"/>
        </w:rPr>
        <w:t xml:space="preserve"> </w:t>
      </w:r>
      <w:r>
        <w:rPr>
          <w:color w:val="333333"/>
          <w:sz w:val="24"/>
        </w:rPr>
        <w:t>и</w:t>
      </w:r>
      <w:r>
        <w:rPr>
          <w:color w:val="333333"/>
          <w:spacing w:val="-3"/>
          <w:sz w:val="24"/>
        </w:rPr>
        <w:t xml:space="preserve"> </w:t>
      </w:r>
      <w:r>
        <w:rPr>
          <w:color w:val="333333"/>
          <w:sz w:val="24"/>
        </w:rPr>
        <w:t>её</w:t>
      </w:r>
      <w:r>
        <w:rPr>
          <w:color w:val="333333"/>
          <w:spacing w:val="-5"/>
          <w:sz w:val="24"/>
        </w:rPr>
        <w:t xml:space="preserve"> </w:t>
      </w:r>
      <w:r>
        <w:rPr>
          <w:color w:val="333333"/>
          <w:sz w:val="24"/>
        </w:rPr>
        <w:t>роли в воспитании любви к Родине и дружбы между народами Российской Федерации;</w:t>
      </w:r>
    </w:p>
    <w:p w14:paraId="0F692D9A">
      <w:pPr>
        <w:pStyle w:val="9"/>
        <w:numPr>
          <w:ilvl w:val="0"/>
          <w:numId w:val="2"/>
        </w:numPr>
        <w:tabs>
          <w:tab w:val="left" w:pos="1400"/>
        </w:tabs>
        <w:spacing w:before="0" w:after="0" w:line="240" w:lineRule="auto"/>
        <w:ind w:left="569" w:right="497" w:firstLine="566"/>
        <w:jc w:val="left"/>
        <w:rPr>
          <w:sz w:val="24"/>
        </w:rPr>
      </w:pPr>
      <w:r>
        <w:rPr>
          <w:color w:val="333333"/>
          <w:sz w:val="24"/>
        </w:rPr>
        <w:t>понимать,</w:t>
      </w:r>
      <w:r>
        <w:rPr>
          <w:color w:val="333333"/>
          <w:spacing w:val="-3"/>
          <w:sz w:val="24"/>
        </w:rPr>
        <w:t xml:space="preserve"> </w:t>
      </w:r>
      <w:r>
        <w:rPr>
          <w:color w:val="333333"/>
          <w:sz w:val="24"/>
        </w:rPr>
        <w:t>что</w:t>
      </w:r>
      <w:r>
        <w:rPr>
          <w:color w:val="333333"/>
          <w:spacing w:val="-5"/>
          <w:sz w:val="24"/>
        </w:rPr>
        <w:t xml:space="preserve"> </w:t>
      </w:r>
      <w:r>
        <w:rPr>
          <w:color w:val="333333"/>
          <w:sz w:val="24"/>
        </w:rPr>
        <w:t>литература</w:t>
      </w:r>
      <w:r>
        <w:rPr>
          <w:color w:val="333333"/>
          <w:spacing w:val="-2"/>
          <w:sz w:val="24"/>
        </w:rPr>
        <w:t xml:space="preserve"> </w:t>
      </w:r>
      <w:r>
        <w:rPr>
          <w:color w:val="333333"/>
          <w:sz w:val="24"/>
        </w:rPr>
        <w:t>–</w:t>
      </w:r>
      <w:r>
        <w:rPr>
          <w:color w:val="333333"/>
          <w:spacing w:val="-3"/>
          <w:sz w:val="24"/>
        </w:rPr>
        <w:t xml:space="preserve"> </w:t>
      </w:r>
      <w:r>
        <w:rPr>
          <w:color w:val="333333"/>
          <w:sz w:val="24"/>
        </w:rPr>
        <w:t>это</w:t>
      </w:r>
      <w:r>
        <w:rPr>
          <w:color w:val="333333"/>
          <w:spacing w:val="-3"/>
          <w:sz w:val="24"/>
        </w:rPr>
        <w:t xml:space="preserve"> </w:t>
      </w:r>
      <w:r>
        <w:rPr>
          <w:color w:val="333333"/>
          <w:sz w:val="24"/>
        </w:rPr>
        <w:t>вид</w:t>
      </w:r>
      <w:r>
        <w:rPr>
          <w:color w:val="333333"/>
          <w:spacing w:val="-3"/>
          <w:sz w:val="24"/>
        </w:rPr>
        <w:t xml:space="preserve"> </w:t>
      </w:r>
      <w:r>
        <w:rPr>
          <w:color w:val="333333"/>
          <w:sz w:val="24"/>
        </w:rPr>
        <w:t>искусства</w:t>
      </w:r>
      <w:r>
        <w:rPr>
          <w:color w:val="333333"/>
          <w:spacing w:val="-3"/>
          <w:sz w:val="24"/>
        </w:rPr>
        <w:t xml:space="preserve"> </w:t>
      </w:r>
      <w:r>
        <w:rPr>
          <w:color w:val="333333"/>
          <w:sz w:val="24"/>
        </w:rPr>
        <w:t>и</w:t>
      </w:r>
      <w:r>
        <w:rPr>
          <w:color w:val="333333"/>
          <w:spacing w:val="-3"/>
          <w:sz w:val="24"/>
        </w:rPr>
        <w:t xml:space="preserve"> </w:t>
      </w:r>
      <w:r>
        <w:rPr>
          <w:color w:val="333333"/>
          <w:sz w:val="24"/>
        </w:rPr>
        <w:t>что</w:t>
      </w:r>
      <w:r>
        <w:rPr>
          <w:color w:val="333333"/>
          <w:spacing w:val="-3"/>
          <w:sz w:val="24"/>
        </w:rPr>
        <w:t xml:space="preserve"> </w:t>
      </w:r>
      <w:r>
        <w:rPr>
          <w:color w:val="333333"/>
          <w:sz w:val="24"/>
        </w:rPr>
        <w:t>художественный</w:t>
      </w:r>
      <w:r>
        <w:rPr>
          <w:color w:val="333333"/>
          <w:spacing w:val="-5"/>
          <w:sz w:val="24"/>
        </w:rPr>
        <w:t xml:space="preserve"> </w:t>
      </w:r>
      <w:r>
        <w:rPr>
          <w:color w:val="333333"/>
          <w:sz w:val="24"/>
        </w:rPr>
        <w:t>текст</w:t>
      </w:r>
      <w:r>
        <w:rPr>
          <w:color w:val="333333"/>
          <w:spacing w:val="-3"/>
          <w:sz w:val="24"/>
        </w:rPr>
        <w:t xml:space="preserve"> </w:t>
      </w:r>
      <w:r>
        <w:rPr>
          <w:color w:val="333333"/>
          <w:sz w:val="24"/>
        </w:rPr>
        <w:t>отличается от текста научного, делового, публицистического;</w:t>
      </w:r>
    </w:p>
    <w:p w14:paraId="431CF529">
      <w:pPr>
        <w:pStyle w:val="9"/>
        <w:numPr>
          <w:ilvl w:val="0"/>
          <w:numId w:val="2"/>
        </w:numPr>
        <w:tabs>
          <w:tab w:val="left" w:pos="1414"/>
        </w:tabs>
        <w:spacing w:before="0" w:after="0" w:line="240" w:lineRule="auto"/>
        <w:ind w:left="569" w:right="544" w:firstLine="566"/>
        <w:jc w:val="left"/>
        <w:rPr>
          <w:sz w:val="24"/>
        </w:rPr>
      </w:pPr>
      <w:r>
        <w:rPr>
          <w:color w:val="333333"/>
          <w:sz w:val="24"/>
        </w:rPr>
        <w:t>владеть</w:t>
      </w:r>
      <w:r>
        <w:rPr>
          <w:color w:val="333333"/>
          <w:spacing w:val="-6"/>
          <w:sz w:val="24"/>
        </w:rPr>
        <w:t xml:space="preserve"> </w:t>
      </w:r>
      <w:r>
        <w:rPr>
          <w:color w:val="333333"/>
          <w:sz w:val="24"/>
        </w:rPr>
        <w:t>элементарными</w:t>
      </w:r>
      <w:r>
        <w:rPr>
          <w:color w:val="333333"/>
          <w:spacing w:val="-3"/>
          <w:sz w:val="24"/>
        </w:rPr>
        <w:t xml:space="preserve"> </w:t>
      </w:r>
      <w:r>
        <w:rPr>
          <w:color w:val="333333"/>
          <w:sz w:val="24"/>
        </w:rPr>
        <w:t>умениями</w:t>
      </w:r>
      <w:r>
        <w:rPr>
          <w:color w:val="333333"/>
          <w:spacing w:val="-6"/>
          <w:sz w:val="24"/>
        </w:rPr>
        <w:t xml:space="preserve"> </w:t>
      </w:r>
      <w:r>
        <w:rPr>
          <w:color w:val="333333"/>
          <w:sz w:val="24"/>
        </w:rPr>
        <w:t>воспринимать,</w:t>
      </w:r>
      <w:r>
        <w:rPr>
          <w:color w:val="333333"/>
          <w:spacing w:val="-6"/>
          <w:sz w:val="24"/>
        </w:rPr>
        <w:t xml:space="preserve"> </w:t>
      </w:r>
      <w:r>
        <w:rPr>
          <w:color w:val="333333"/>
          <w:sz w:val="24"/>
        </w:rPr>
        <w:t>анализировать,</w:t>
      </w:r>
      <w:r>
        <w:rPr>
          <w:color w:val="333333"/>
          <w:spacing w:val="-6"/>
          <w:sz w:val="24"/>
        </w:rPr>
        <w:t xml:space="preserve"> </w:t>
      </w:r>
      <w:r>
        <w:rPr>
          <w:color w:val="333333"/>
          <w:sz w:val="24"/>
        </w:rPr>
        <w:t>интерпретировать</w:t>
      </w:r>
      <w:r>
        <w:rPr>
          <w:color w:val="333333"/>
          <w:spacing w:val="-6"/>
          <w:sz w:val="24"/>
        </w:rPr>
        <w:t xml:space="preserve"> </w:t>
      </w:r>
      <w:r>
        <w:rPr>
          <w:color w:val="333333"/>
          <w:sz w:val="24"/>
        </w:rPr>
        <w:t>и оценивать прочитанные произведения:</w:t>
      </w:r>
    </w:p>
    <w:p w14:paraId="58BF9A55">
      <w:pPr>
        <w:pStyle w:val="9"/>
        <w:numPr>
          <w:ilvl w:val="0"/>
          <w:numId w:val="3"/>
        </w:numPr>
        <w:tabs>
          <w:tab w:val="left" w:pos="567"/>
          <w:tab w:val="left" w:pos="569"/>
        </w:tabs>
        <w:spacing w:before="0" w:after="0" w:line="240" w:lineRule="auto"/>
        <w:ind w:left="569" w:right="425" w:hanging="361"/>
        <w:jc w:val="both"/>
        <w:rPr>
          <w:sz w:val="24"/>
        </w:rPr>
      </w:pPr>
      <w:r>
        <w:rPr>
          <w:color w:val="333333"/>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7E324590">
      <w:pPr>
        <w:pStyle w:val="9"/>
        <w:numPr>
          <w:ilvl w:val="0"/>
          <w:numId w:val="3"/>
        </w:numPr>
        <w:tabs>
          <w:tab w:val="left" w:pos="567"/>
          <w:tab w:val="left" w:pos="569"/>
        </w:tabs>
        <w:spacing w:before="0" w:after="0" w:line="240" w:lineRule="auto"/>
        <w:ind w:left="569" w:right="421" w:hanging="361"/>
        <w:jc w:val="both"/>
        <w:rPr>
          <w:sz w:val="24"/>
        </w:rPr>
      </w:pPr>
      <w:r>
        <w:rPr>
          <w:color w:val="333333"/>
          <w:sz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w:t>
      </w:r>
      <w:r>
        <w:rPr>
          <w:color w:val="333333"/>
          <w:spacing w:val="-10"/>
          <w:sz w:val="24"/>
        </w:rPr>
        <w:t xml:space="preserve"> </w:t>
      </w:r>
      <w:r>
        <w:rPr>
          <w:color w:val="333333"/>
          <w:sz w:val="24"/>
        </w:rPr>
        <w:t>литературная</w:t>
      </w:r>
      <w:r>
        <w:rPr>
          <w:color w:val="333333"/>
          <w:spacing w:val="-9"/>
          <w:sz w:val="24"/>
        </w:rPr>
        <w:t xml:space="preserve"> </w:t>
      </w:r>
      <w:r>
        <w:rPr>
          <w:color w:val="333333"/>
          <w:sz w:val="24"/>
        </w:rPr>
        <w:t>сказка,</w:t>
      </w:r>
      <w:r>
        <w:rPr>
          <w:color w:val="333333"/>
          <w:spacing w:val="-10"/>
          <w:sz w:val="24"/>
        </w:rPr>
        <w:t xml:space="preserve"> </w:t>
      </w:r>
      <w:r>
        <w:rPr>
          <w:color w:val="333333"/>
          <w:sz w:val="24"/>
        </w:rPr>
        <w:t>рассказ,</w:t>
      </w:r>
      <w:r>
        <w:rPr>
          <w:color w:val="333333"/>
          <w:spacing w:val="-10"/>
          <w:sz w:val="24"/>
        </w:rPr>
        <w:t xml:space="preserve"> </w:t>
      </w:r>
      <w:r>
        <w:rPr>
          <w:color w:val="333333"/>
          <w:sz w:val="24"/>
        </w:rPr>
        <w:t>повесть,</w:t>
      </w:r>
      <w:r>
        <w:rPr>
          <w:color w:val="333333"/>
          <w:spacing w:val="-9"/>
          <w:sz w:val="24"/>
        </w:rPr>
        <w:t xml:space="preserve"> </w:t>
      </w:r>
      <w:r>
        <w:rPr>
          <w:color w:val="333333"/>
          <w:sz w:val="24"/>
        </w:rPr>
        <w:t>стихотворение,</w:t>
      </w:r>
      <w:r>
        <w:rPr>
          <w:color w:val="333333"/>
          <w:spacing w:val="-9"/>
          <w:sz w:val="24"/>
        </w:rPr>
        <w:t xml:space="preserve"> </w:t>
      </w:r>
      <w:r>
        <w:rPr>
          <w:color w:val="333333"/>
          <w:sz w:val="24"/>
        </w:rPr>
        <w:t>басня);</w:t>
      </w:r>
      <w:r>
        <w:rPr>
          <w:color w:val="333333"/>
          <w:spacing w:val="-11"/>
          <w:sz w:val="24"/>
        </w:rPr>
        <w:t xml:space="preserve"> </w:t>
      </w:r>
      <w:r>
        <w:rPr>
          <w:color w:val="333333"/>
          <w:sz w:val="24"/>
        </w:rPr>
        <w:t>тема,</w:t>
      </w:r>
      <w:r>
        <w:rPr>
          <w:color w:val="333333"/>
          <w:spacing w:val="-11"/>
          <w:sz w:val="24"/>
        </w:rPr>
        <w:t xml:space="preserve"> </w:t>
      </w:r>
      <w:r>
        <w:rPr>
          <w:color w:val="333333"/>
          <w:sz w:val="24"/>
        </w:rPr>
        <w:t>идея,</w:t>
      </w:r>
      <w:r>
        <w:rPr>
          <w:color w:val="333333"/>
          <w:spacing w:val="-8"/>
          <w:sz w:val="24"/>
        </w:rPr>
        <w:t xml:space="preserve"> </w:t>
      </w:r>
      <w:r>
        <w:rPr>
          <w:color w:val="333333"/>
          <w:sz w:val="24"/>
        </w:rPr>
        <w:t>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3E0D5D77">
      <w:pPr>
        <w:pStyle w:val="9"/>
        <w:numPr>
          <w:ilvl w:val="0"/>
          <w:numId w:val="3"/>
        </w:numPr>
        <w:tabs>
          <w:tab w:val="left" w:pos="565"/>
        </w:tabs>
        <w:spacing w:before="0" w:after="0" w:line="240" w:lineRule="auto"/>
        <w:ind w:left="565" w:right="0" w:hanging="359"/>
        <w:jc w:val="both"/>
        <w:rPr>
          <w:sz w:val="24"/>
        </w:rPr>
      </w:pPr>
      <w:r>
        <w:rPr>
          <w:color w:val="333333"/>
          <w:sz w:val="24"/>
        </w:rPr>
        <w:t>сопоставлять</w:t>
      </w:r>
      <w:r>
        <w:rPr>
          <w:color w:val="333333"/>
          <w:spacing w:val="-9"/>
          <w:sz w:val="24"/>
        </w:rPr>
        <w:t xml:space="preserve"> </w:t>
      </w:r>
      <w:r>
        <w:rPr>
          <w:color w:val="333333"/>
          <w:sz w:val="24"/>
        </w:rPr>
        <w:t>темы</w:t>
      </w:r>
      <w:r>
        <w:rPr>
          <w:color w:val="333333"/>
          <w:spacing w:val="-7"/>
          <w:sz w:val="24"/>
        </w:rPr>
        <w:t xml:space="preserve"> </w:t>
      </w:r>
      <w:r>
        <w:rPr>
          <w:color w:val="333333"/>
          <w:sz w:val="24"/>
        </w:rPr>
        <w:t>и</w:t>
      </w:r>
      <w:r>
        <w:rPr>
          <w:color w:val="333333"/>
          <w:spacing w:val="-7"/>
          <w:sz w:val="24"/>
        </w:rPr>
        <w:t xml:space="preserve"> </w:t>
      </w:r>
      <w:r>
        <w:rPr>
          <w:color w:val="333333"/>
          <w:sz w:val="24"/>
        </w:rPr>
        <w:t>сюжеты</w:t>
      </w:r>
      <w:r>
        <w:rPr>
          <w:color w:val="333333"/>
          <w:spacing w:val="-7"/>
          <w:sz w:val="24"/>
        </w:rPr>
        <w:t xml:space="preserve"> </w:t>
      </w:r>
      <w:r>
        <w:rPr>
          <w:color w:val="333333"/>
          <w:sz w:val="24"/>
        </w:rPr>
        <w:t>произведений,</w:t>
      </w:r>
      <w:r>
        <w:rPr>
          <w:color w:val="333333"/>
          <w:spacing w:val="-5"/>
          <w:sz w:val="24"/>
        </w:rPr>
        <w:t xml:space="preserve"> </w:t>
      </w:r>
      <w:r>
        <w:rPr>
          <w:color w:val="333333"/>
          <w:sz w:val="24"/>
        </w:rPr>
        <w:t>образы</w:t>
      </w:r>
      <w:r>
        <w:rPr>
          <w:color w:val="333333"/>
          <w:spacing w:val="-6"/>
          <w:sz w:val="24"/>
        </w:rPr>
        <w:t xml:space="preserve"> </w:t>
      </w:r>
      <w:r>
        <w:rPr>
          <w:color w:val="333333"/>
          <w:spacing w:val="-2"/>
          <w:sz w:val="24"/>
        </w:rPr>
        <w:t>персонажей;</w:t>
      </w:r>
    </w:p>
    <w:p w14:paraId="6CE2C4E1">
      <w:pPr>
        <w:pStyle w:val="9"/>
        <w:numPr>
          <w:ilvl w:val="0"/>
          <w:numId w:val="3"/>
        </w:numPr>
        <w:tabs>
          <w:tab w:val="left" w:pos="567"/>
          <w:tab w:val="left" w:pos="569"/>
        </w:tabs>
        <w:spacing w:before="0" w:after="0" w:line="240" w:lineRule="auto"/>
        <w:ind w:left="569" w:right="432" w:hanging="361"/>
        <w:jc w:val="both"/>
        <w:rPr>
          <w:sz w:val="24"/>
        </w:rPr>
      </w:pPr>
      <w:r>
        <w:rPr>
          <w:color w:val="333333"/>
          <w:sz w:val="24"/>
        </w:rPr>
        <w:t>сопоставлять с помощью учителя изученные и самостоятельно прочитанные произведения фольклора</w:t>
      </w:r>
      <w:r>
        <w:rPr>
          <w:color w:val="333333"/>
          <w:spacing w:val="-1"/>
          <w:sz w:val="24"/>
        </w:rPr>
        <w:t xml:space="preserve"> </w:t>
      </w:r>
      <w:r>
        <w:rPr>
          <w:color w:val="333333"/>
          <w:sz w:val="24"/>
        </w:rPr>
        <w:t>и художественной литературы с произведениями других видов искусства (с учётом возраста, литературного развития обучающихся);</w:t>
      </w:r>
    </w:p>
    <w:p w14:paraId="64933D11">
      <w:pPr>
        <w:pStyle w:val="9"/>
        <w:numPr>
          <w:ilvl w:val="0"/>
          <w:numId w:val="2"/>
        </w:numPr>
        <w:tabs>
          <w:tab w:val="left" w:pos="1405"/>
        </w:tabs>
        <w:spacing w:before="0" w:after="0" w:line="240" w:lineRule="auto"/>
        <w:ind w:left="569" w:right="430" w:firstLine="566"/>
        <w:jc w:val="both"/>
        <w:rPr>
          <w:sz w:val="24"/>
        </w:rPr>
      </w:pPr>
      <w:r>
        <w:rPr>
          <w:color w:val="333333"/>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5DFFD0AA">
      <w:pPr>
        <w:pStyle w:val="9"/>
        <w:numPr>
          <w:ilvl w:val="0"/>
          <w:numId w:val="2"/>
        </w:numPr>
        <w:tabs>
          <w:tab w:val="left" w:pos="1388"/>
        </w:tabs>
        <w:spacing w:before="0" w:after="0" w:line="240" w:lineRule="auto"/>
        <w:ind w:left="569" w:right="419" w:firstLine="566"/>
        <w:jc w:val="both"/>
        <w:rPr>
          <w:sz w:val="24"/>
        </w:rPr>
      </w:pPr>
      <w:r>
        <w:rPr>
          <w:color w:val="333333"/>
          <w:sz w:val="24"/>
        </w:rPr>
        <w:t>пересказывать</w:t>
      </w:r>
      <w:r>
        <w:rPr>
          <w:color w:val="333333"/>
          <w:spacing w:val="-9"/>
          <w:sz w:val="24"/>
        </w:rPr>
        <w:t xml:space="preserve"> </w:t>
      </w:r>
      <w:r>
        <w:rPr>
          <w:color w:val="333333"/>
          <w:sz w:val="24"/>
        </w:rPr>
        <w:t>прочитанное</w:t>
      </w:r>
      <w:r>
        <w:rPr>
          <w:color w:val="333333"/>
          <w:spacing w:val="-11"/>
          <w:sz w:val="24"/>
        </w:rPr>
        <w:t xml:space="preserve"> </w:t>
      </w:r>
      <w:r>
        <w:rPr>
          <w:color w:val="333333"/>
          <w:sz w:val="24"/>
        </w:rPr>
        <w:t>произведение,</w:t>
      </w:r>
      <w:r>
        <w:rPr>
          <w:color w:val="333333"/>
          <w:spacing w:val="-10"/>
          <w:sz w:val="24"/>
        </w:rPr>
        <w:t xml:space="preserve"> </w:t>
      </w:r>
      <w:r>
        <w:rPr>
          <w:color w:val="333333"/>
          <w:sz w:val="24"/>
        </w:rPr>
        <w:t>используя</w:t>
      </w:r>
      <w:r>
        <w:rPr>
          <w:color w:val="333333"/>
          <w:spacing w:val="-10"/>
          <w:sz w:val="24"/>
        </w:rPr>
        <w:t xml:space="preserve"> </w:t>
      </w:r>
      <w:r>
        <w:rPr>
          <w:color w:val="333333"/>
          <w:sz w:val="24"/>
        </w:rPr>
        <w:t>подробный,</w:t>
      </w:r>
      <w:r>
        <w:rPr>
          <w:color w:val="333333"/>
          <w:spacing w:val="-10"/>
          <w:sz w:val="24"/>
        </w:rPr>
        <w:t xml:space="preserve"> </w:t>
      </w:r>
      <w:r>
        <w:rPr>
          <w:color w:val="333333"/>
          <w:sz w:val="24"/>
        </w:rPr>
        <w:t>сжатый,</w:t>
      </w:r>
      <w:r>
        <w:rPr>
          <w:color w:val="333333"/>
          <w:spacing w:val="-10"/>
          <w:sz w:val="24"/>
        </w:rPr>
        <w:t xml:space="preserve"> </w:t>
      </w:r>
      <w:r>
        <w:rPr>
          <w:color w:val="333333"/>
          <w:sz w:val="24"/>
        </w:rPr>
        <w:t>выборочный пересказ, отвечать на вопросы по прочитанному произведению и с помощью учителя формулировать вопросы к тексту;</w:t>
      </w:r>
    </w:p>
    <w:p w14:paraId="072AF21A">
      <w:pPr>
        <w:pStyle w:val="9"/>
        <w:numPr>
          <w:ilvl w:val="0"/>
          <w:numId w:val="2"/>
        </w:numPr>
        <w:tabs>
          <w:tab w:val="left" w:pos="1388"/>
        </w:tabs>
        <w:spacing w:before="3" w:after="0" w:line="237" w:lineRule="auto"/>
        <w:ind w:left="569" w:right="420" w:firstLine="566"/>
        <w:jc w:val="both"/>
        <w:rPr>
          <w:sz w:val="24"/>
        </w:rPr>
      </w:pPr>
      <w:r>
        <w:rPr>
          <w:color w:val="333333"/>
          <w:sz w:val="24"/>
        </w:rPr>
        <w:t>участвовать</w:t>
      </w:r>
      <w:r>
        <w:rPr>
          <w:color w:val="333333"/>
          <w:spacing w:val="-6"/>
          <w:sz w:val="24"/>
        </w:rPr>
        <w:t xml:space="preserve"> </w:t>
      </w:r>
      <w:r>
        <w:rPr>
          <w:color w:val="333333"/>
          <w:sz w:val="24"/>
        </w:rPr>
        <w:t>в</w:t>
      </w:r>
      <w:r>
        <w:rPr>
          <w:color w:val="333333"/>
          <w:spacing w:val="-9"/>
          <w:sz w:val="24"/>
        </w:rPr>
        <w:t xml:space="preserve"> </w:t>
      </w:r>
      <w:r>
        <w:rPr>
          <w:color w:val="333333"/>
          <w:sz w:val="24"/>
        </w:rPr>
        <w:t>беседе</w:t>
      </w:r>
      <w:r>
        <w:rPr>
          <w:color w:val="333333"/>
          <w:spacing w:val="-9"/>
          <w:sz w:val="24"/>
        </w:rPr>
        <w:t xml:space="preserve"> </w:t>
      </w:r>
      <w:r>
        <w:rPr>
          <w:color w:val="333333"/>
          <w:sz w:val="24"/>
        </w:rPr>
        <w:t>и</w:t>
      </w:r>
      <w:r>
        <w:rPr>
          <w:color w:val="333333"/>
          <w:spacing w:val="-10"/>
          <w:sz w:val="24"/>
        </w:rPr>
        <w:t xml:space="preserve"> </w:t>
      </w:r>
      <w:r>
        <w:rPr>
          <w:color w:val="333333"/>
          <w:sz w:val="24"/>
        </w:rPr>
        <w:t>диалоге</w:t>
      </w:r>
      <w:r>
        <w:rPr>
          <w:color w:val="333333"/>
          <w:spacing w:val="-11"/>
          <w:sz w:val="24"/>
        </w:rPr>
        <w:t xml:space="preserve"> </w:t>
      </w:r>
      <w:r>
        <w:rPr>
          <w:color w:val="333333"/>
          <w:sz w:val="24"/>
        </w:rPr>
        <w:t>о</w:t>
      </w:r>
      <w:r>
        <w:rPr>
          <w:color w:val="333333"/>
          <w:spacing w:val="-5"/>
          <w:sz w:val="24"/>
        </w:rPr>
        <w:t xml:space="preserve"> </w:t>
      </w:r>
      <w:r>
        <w:rPr>
          <w:color w:val="333333"/>
          <w:sz w:val="24"/>
        </w:rPr>
        <w:t>прочитанном</w:t>
      </w:r>
      <w:r>
        <w:rPr>
          <w:color w:val="333333"/>
          <w:spacing w:val="-10"/>
          <w:sz w:val="24"/>
        </w:rPr>
        <w:t xml:space="preserve"> </w:t>
      </w:r>
      <w:r>
        <w:rPr>
          <w:color w:val="333333"/>
          <w:sz w:val="24"/>
        </w:rPr>
        <w:t>произведении,</w:t>
      </w:r>
      <w:r>
        <w:rPr>
          <w:color w:val="333333"/>
          <w:spacing w:val="-9"/>
          <w:sz w:val="24"/>
        </w:rPr>
        <w:t xml:space="preserve"> </w:t>
      </w:r>
      <w:r>
        <w:rPr>
          <w:color w:val="333333"/>
          <w:sz w:val="24"/>
        </w:rPr>
        <w:t>подбирать</w:t>
      </w:r>
      <w:r>
        <w:rPr>
          <w:color w:val="333333"/>
          <w:spacing w:val="-4"/>
          <w:sz w:val="24"/>
        </w:rPr>
        <w:t xml:space="preserve"> </w:t>
      </w:r>
      <w:r>
        <w:rPr>
          <w:color w:val="333333"/>
          <w:sz w:val="24"/>
        </w:rPr>
        <w:t>аргументы</w:t>
      </w:r>
      <w:r>
        <w:rPr>
          <w:color w:val="333333"/>
          <w:spacing w:val="-8"/>
          <w:sz w:val="24"/>
        </w:rPr>
        <w:t xml:space="preserve"> </w:t>
      </w:r>
      <w:r>
        <w:rPr>
          <w:color w:val="333333"/>
          <w:sz w:val="24"/>
        </w:rPr>
        <w:t>для оценки прочитанного (с учётом литературного развития обучающихся);</w:t>
      </w:r>
    </w:p>
    <w:p w14:paraId="2C3F2CFA">
      <w:pPr>
        <w:pStyle w:val="9"/>
        <w:numPr>
          <w:ilvl w:val="0"/>
          <w:numId w:val="2"/>
        </w:numPr>
        <w:tabs>
          <w:tab w:val="left" w:pos="1378"/>
        </w:tabs>
        <w:spacing w:before="1" w:after="0" w:line="240" w:lineRule="auto"/>
        <w:ind w:left="569" w:right="424" w:firstLine="566"/>
        <w:jc w:val="both"/>
        <w:rPr>
          <w:sz w:val="24"/>
        </w:rPr>
      </w:pPr>
      <w:r>
        <w:rPr>
          <w:color w:val="333333"/>
          <w:sz w:val="24"/>
        </w:rPr>
        <w:t>создавать</w:t>
      </w:r>
      <w:r>
        <w:rPr>
          <w:color w:val="333333"/>
          <w:spacing w:val="-15"/>
          <w:sz w:val="24"/>
        </w:rPr>
        <w:t xml:space="preserve"> </w:t>
      </w:r>
      <w:r>
        <w:rPr>
          <w:color w:val="333333"/>
          <w:sz w:val="24"/>
        </w:rPr>
        <w:t>устные</w:t>
      </w:r>
      <w:r>
        <w:rPr>
          <w:color w:val="333333"/>
          <w:spacing w:val="-15"/>
          <w:sz w:val="24"/>
        </w:rPr>
        <w:t xml:space="preserve"> </w:t>
      </w:r>
      <w:r>
        <w:rPr>
          <w:color w:val="333333"/>
          <w:sz w:val="24"/>
        </w:rPr>
        <w:t>и</w:t>
      </w:r>
      <w:r>
        <w:rPr>
          <w:color w:val="333333"/>
          <w:spacing w:val="-15"/>
          <w:sz w:val="24"/>
        </w:rPr>
        <w:t xml:space="preserve"> </w:t>
      </w:r>
      <w:r>
        <w:rPr>
          <w:color w:val="333333"/>
          <w:sz w:val="24"/>
        </w:rPr>
        <w:t>письменные</w:t>
      </w:r>
      <w:r>
        <w:rPr>
          <w:color w:val="333333"/>
          <w:spacing w:val="-15"/>
          <w:sz w:val="24"/>
        </w:rPr>
        <w:t xml:space="preserve"> </w:t>
      </w:r>
      <w:r>
        <w:rPr>
          <w:color w:val="333333"/>
          <w:sz w:val="24"/>
        </w:rPr>
        <w:t>высказывания</w:t>
      </w:r>
      <w:r>
        <w:rPr>
          <w:color w:val="333333"/>
          <w:spacing w:val="-15"/>
          <w:sz w:val="24"/>
        </w:rPr>
        <w:t xml:space="preserve"> </w:t>
      </w:r>
      <w:r>
        <w:rPr>
          <w:color w:val="333333"/>
          <w:sz w:val="24"/>
        </w:rPr>
        <w:t>разных</w:t>
      </w:r>
      <w:r>
        <w:rPr>
          <w:color w:val="333333"/>
          <w:spacing w:val="-15"/>
          <w:sz w:val="24"/>
        </w:rPr>
        <w:t xml:space="preserve"> </w:t>
      </w:r>
      <w:r>
        <w:rPr>
          <w:color w:val="333333"/>
          <w:sz w:val="24"/>
        </w:rPr>
        <w:t>жанров</w:t>
      </w:r>
      <w:r>
        <w:rPr>
          <w:color w:val="333333"/>
          <w:spacing w:val="-15"/>
          <w:sz w:val="24"/>
        </w:rPr>
        <w:t xml:space="preserve"> </w:t>
      </w:r>
      <w:r>
        <w:rPr>
          <w:color w:val="333333"/>
          <w:sz w:val="24"/>
        </w:rPr>
        <w:t>объемом</w:t>
      </w:r>
      <w:r>
        <w:rPr>
          <w:color w:val="333333"/>
          <w:spacing w:val="-15"/>
          <w:sz w:val="24"/>
        </w:rPr>
        <w:t xml:space="preserve"> </w:t>
      </w:r>
      <w:r>
        <w:rPr>
          <w:color w:val="333333"/>
          <w:sz w:val="24"/>
        </w:rPr>
        <w:t>не</w:t>
      </w:r>
      <w:r>
        <w:rPr>
          <w:color w:val="333333"/>
          <w:spacing w:val="-15"/>
          <w:sz w:val="24"/>
        </w:rPr>
        <w:t xml:space="preserve"> </w:t>
      </w:r>
      <w:r>
        <w:rPr>
          <w:color w:val="333333"/>
          <w:sz w:val="24"/>
        </w:rPr>
        <w:t>менее</w:t>
      </w:r>
      <w:r>
        <w:rPr>
          <w:color w:val="333333"/>
          <w:spacing w:val="-15"/>
          <w:sz w:val="24"/>
        </w:rPr>
        <w:t xml:space="preserve"> </w:t>
      </w:r>
      <w:r>
        <w:rPr>
          <w:color w:val="333333"/>
          <w:sz w:val="24"/>
        </w:rPr>
        <w:t>70</w:t>
      </w:r>
      <w:r>
        <w:rPr>
          <w:color w:val="333333"/>
          <w:spacing w:val="-15"/>
          <w:sz w:val="24"/>
        </w:rPr>
        <w:t xml:space="preserve"> </w:t>
      </w:r>
      <w:r>
        <w:rPr>
          <w:color w:val="333333"/>
          <w:sz w:val="24"/>
        </w:rPr>
        <w:t>слов (с учётом литературного развития обучающихся);</w:t>
      </w:r>
    </w:p>
    <w:p w14:paraId="6625622B">
      <w:pPr>
        <w:pStyle w:val="9"/>
        <w:numPr>
          <w:ilvl w:val="0"/>
          <w:numId w:val="2"/>
        </w:numPr>
        <w:tabs>
          <w:tab w:val="left" w:pos="1484"/>
        </w:tabs>
        <w:spacing w:before="0" w:after="0" w:line="240" w:lineRule="auto"/>
        <w:ind w:left="569" w:right="425" w:firstLine="566"/>
        <w:jc w:val="both"/>
        <w:rPr>
          <w:sz w:val="24"/>
        </w:rPr>
      </w:pPr>
      <w:r>
        <w:rPr>
          <w:color w:val="333333"/>
          <w:sz w:val="24"/>
        </w:rPr>
        <w:t>владеть начальными умениями интерпретации и оценки текстуально изученных произведений фольклора и литературы;</w:t>
      </w:r>
    </w:p>
    <w:p w14:paraId="332F8301">
      <w:pPr>
        <w:pStyle w:val="9"/>
        <w:numPr>
          <w:ilvl w:val="0"/>
          <w:numId w:val="2"/>
        </w:numPr>
        <w:tabs>
          <w:tab w:val="left" w:pos="1400"/>
        </w:tabs>
        <w:spacing w:before="0" w:after="0" w:line="240" w:lineRule="auto"/>
        <w:ind w:left="569" w:right="423" w:firstLine="566"/>
        <w:jc w:val="both"/>
        <w:rPr>
          <w:sz w:val="24"/>
        </w:rPr>
      </w:pPr>
      <w:r>
        <w:rPr>
          <w:color w:val="333333"/>
          <w:sz w:val="24"/>
        </w:rPr>
        <w:t>осознавать важность чтения и изучения произведений устного народного творчества и художественной</w:t>
      </w:r>
      <w:r>
        <w:rPr>
          <w:color w:val="333333"/>
          <w:spacing w:val="-10"/>
          <w:sz w:val="24"/>
        </w:rPr>
        <w:t xml:space="preserve"> </w:t>
      </w:r>
      <w:r>
        <w:rPr>
          <w:color w:val="333333"/>
          <w:sz w:val="24"/>
        </w:rPr>
        <w:t>литературы</w:t>
      </w:r>
      <w:r>
        <w:rPr>
          <w:color w:val="333333"/>
          <w:spacing w:val="-9"/>
          <w:sz w:val="24"/>
        </w:rPr>
        <w:t xml:space="preserve"> </w:t>
      </w:r>
      <w:r>
        <w:rPr>
          <w:color w:val="333333"/>
          <w:sz w:val="24"/>
        </w:rPr>
        <w:t>для</w:t>
      </w:r>
      <w:r>
        <w:rPr>
          <w:color w:val="333333"/>
          <w:spacing w:val="-13"/>
          <w:sz w:val="24"/>
        </w:rPr>
        <w:t xml:space="preserve"> </w:t>
      </w:r>
      <w:r>
        <w:rPr>
          <w:color w:val="333333"/>
          <w:sz w:val="24"/>
        </w:rPr>
        <w:t>познания</w:t>
      </w:r>
      <w:r>
        <w:rPr>
          <w:color w:val="333333"/>
          <w:spacing w:val="-11"/>
          <w:sz w:val="24"/>
        </w:rPr>
        <w:t xml:space="preserve"> </w:t>
      </w:r>
      <w:r>
        <w:rPr>
          <w:color w:val="333333"/>
          <w:sz w:val="24"/>
        </w:rPr>
        <w:t>мира,</w:t>
      </w:r>
      <w:r>
        <w:rPr>
          <w:color w:val="333333"/>
          <w:spacing w:val="-10"/>
          <w:sz w:val="24"/>
        </w:rPr>
        <w:t xml:space="preserve"> </w:t>
      </w:r>
      <w:r>
        <w:rPr>
          <w:color w:val="333333"/>
          <w:sz w:val="24"/>
        </w:rPr>
        <w:t>формирования</w:t>
      </w:r>
      <w:r>
        <w:rPr>
          <w:color w:val="333333"/>
          <w:spacing w:val="-11"/>
          <w:sz w:val="24"/>
        </w:rPr>
        <w:t xml:space="preserve"> </w:t>
      </w:r>
      <w:r>
        <w:rPr>
          <w:color w:val="333333"/>
          <w:sz w:val="24"/>
        </w:rPr>
        <w:t>эмоциональных</w:t>
      </w:r>
      <w:r>
        <w:rPr>
          <w:color w:val="333333"/>
          <w:spacing w:val="-9"/>
          <w:sz w:val="24"/>
        </w:rPr>
        <w:t xml:space="preserve"> </w:t>
      </w:r>
      <w:r>
        <w:rPr>
          <w:color w:val="333333"/>
          <w:sz w:val="24"/>
        </w:rPr>
        <w:t>и</w:t>
      </w:r>
      <w:r>
        <w:rPr>
          <w:color w:val="333333"/>
          <w:spacing w:val="-12"/>
          <w:sz w:val="24"/>
        </w:rPr>
        <w:t xml:space="preserve"> </w:t>
      </w:r>
      <w:r>
        <w:rPr>
          <w:color w:val="333333"/>
          <w:sz w:val="24"/>
        </w:rPr>
        <w:t>эстетических впечатлений, а также для собственного развития;</w:t>
      </w:r>
    </w:p>
    <w:p w14:paraId="1313EA61">
      <w:pPr>
        <w:pStyle w:val="9"/>
        <w:numPr>
          <w:ilvl w:val="0"/>
          <w:numId w:val="2"/>
        </w:numPr>
        <w:tabs>
          <w:tab w:val="left" w:pos="1518"/>
        </w:tabs>
        <w:spacing w:before="0" w:after="0" w:line="240" w:lineRule="auto"/>
        <w:ind w:left="569" w:right="423" w:firstLine="566"/>
        <w:jc w:val="both"/>
        <w:rPr>
          <w:sz w:val="24"/>
        </w:rPr>
      </w:pPr>
      <w:r>
        <w:rPr>
          <w:color w:val="333333"/>
          <w:sz w:val="24"/>
        </w:rPr>
        <w:t>планировать с</w:t>
      </w:r>
      <w:r>
        <w:rPr>
          <w:color w:val="333333"/>
          <w:spacing w:val="-1"/>
          <w:sz w:val="24"/>
        </w:rPr>
        <w:t xml:space="preserve"> </w:t>
      </w:r>
      <w:r>
        <w:rPr>
          <w:color w:val="333333"/>
          <w:sz w:val="24"/>
        </w:rPr>
        <w:t>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557D72D5">
      <w:pPr>
        <w:pStyle w:val="9"/>
        <w:numPr>
          <w:ilvl w:val="0"/>
          <w:numId w:val="2"/>
        </w:numPr>
        <w:tabs>
          <w:tab w:val="left" w:pos="1515"/>
        </w:tabs>
        <w:spacing w:before="0" w:after="0" w:line="240" w:lineRule="auto"/>
        <w:ind w:left="569" w:right="421" w:firstLine="566"/>
        <w:jc w:val="both"/>
        <w:rPr>
          <w:sz w:val="24"/>
        </w:rPr>
      </w:pPr>
      <w:r>
        <w:rPr>
          <w:color w:val="333333"/>
          <w:sz w:val="24"/>
        </w:rPr>
        <w:t>участвовать в</w:t>
      </w:r>
      <w:r>
        <w:rPr>
          <w:color w:val="333333"/>
          <w:spacing w:val="-3"/>
          <w:sz w:val="24"/>
        </w:rPr>
        <w:t xml:space="preserve"> </w:t>
      </w:r>
      <w:r>
        <w:rPr>
          <w:color w:val="333333"/>
          <w:sz w:val="24"/>
        </w:rPr>
        <w:t>создании</w:t>
      </w:r>
      <w:r>
        <w:rPr>
          <w:color w:val="333333"/>
          <w:spacing w:val="-5"/>
          <w:sz w:val="24"/>
        </w:rPr>
        <w:t xml:space="preserve"> </w:t>
      </w:r>
      <w:r>
        <w:rPr>
          <w:color w:val="333333"/>
          <w:sz w:val="24"/>
        </w:rPr>
        <w:t>элементарных учебных</w:t>
      </w:r>
      <w:r>
        <w:rPr>
          <w:color w:val="333333"/>
          <w:spacing w:val="-2"/>
          <w:sz w:val="24"/>
        </w:rPr>
        <w:t xml:space="preserve"> </w:t>
      </w:r>
      <w:r>
        <w:rPr>
          <w:color w:val="333333"/>
          <w:sz w:val="24"/>
        </w:rPr>
        <w:t>проектов</w:t>
      </w:r>
      <w:r>
        <w:rPr>
          <w:color w:val="333333"/>
          <w:spacing w:val="-1"/>
          <w:sz w:val="24"/>
        </w:rPr>
        <w:t xml:space="preserve"> </w:t>
      </w:r>
      <w:r>
        <w:rPr>
          <w:color w:val="333333"/>
          <w:sz w:val="24"/>
        </w:rPr>
        <w:t>под</w:t>
      </w:r>
      <w:r>
        <w:rPr>
          <w:color w:val="333333"/>
          <w:spacing w:val="-4"/>
          <w:sz w:val="24"/>
        </w:rPr>
        <w:t xml:space="preserve"> </w:t>
      </w:r>
      <w:r>
        <w:rPr>
          <w:color w:val="333333"/>
          <w:sz w:val="24"/>
        </w:rPr>
        <w:t>руководством учителя</w:t>
      </w:r>
      <w:r>
        <w:rPr>
          <w:color w:val="333333"/>
          <w:spacing w:val="-1"/>
          <w:sz w:val="24"/>
        </w:rPr>
        <w:t xml:space="preserve"> </w:t>
      </w:r>
      <w:r>
        <w:rPr>
          <w:color w:val="333333"/>
          <w:sz w:val="24"/>
        </w:rPr>
        <w:t xml:space="preserve">и учиться публично представлять их результаты (с учётом литературного развития </w:t>
      </w:r>
      <w:r>
        <w:rPr>
          <w:color w:val="333333"/>
          <w:spacing w:val="-2"/>
          <w:sz w:val="24"/>
        </w:rPr>
        <w:t>обучающихся);</w:t>
      </w:r>
    </w:p>
    <w:p w14:paraId="306DF630">
      <w:pPr>
        <w:pStyle w:val="9"/>
        <w:spacing w:after="0" w:line="240" w:lineRule="auto"/>
        <w:jc w:val="both"/>
        <w:rPr>
          <w:sz w:val="24"/>
        </w:rPr>
        <w:sectPr>
          <w:pgSz w:w="11920" w:h="16850"/>
          <w:pgMar w:top="1080" w:right="425" w:bottom="280" w:left="708" w:header="720" w:footer="720" w:gutter="0"/>
          <w:cols w:space="720" w:num="1"/>
        </w:sectPr>
      </w:pPr>
    </w:p>
    <w:p w14:paraId="35150124">
      <w:pPr>
        <w:pStyle w:val="9"/>
        <w:numPr>
          <w:ilvl w:val="0"/>
          <w:numId w:val="2"/>
        </w:numPr>
        <w:tabs>
          <w:tab w:val="left" w:pos="1539"/>
        </w:tabs>
        <w:spacing w:before="70" w:after="0" w:line="240" w:lineRule="auto"/>
        <w:ind w:left="569" w:right="422" w:firstLine="566"/>
        <w:jc w:val="both"/>
        <w:rPr>
          <w:sz w:val="24"/>
        </w:rPr>
      </w:pPr>
      <w:r>
        <w:rPr>
          <w:color w:val="333333"/>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56CCCC51">
      <w:pPr>
        <w:pStyle w:val="2"/>
        <w:numPr>
          <w:ilvl w:val="0"/>
          <w:numId w:val="4"/>
        </w:numPr>
        <w:tabs>
          <w:tab w:val="left" w:pos="749"/>
        </w:tabs>
        <w:spacing w:before="5" w:after="0" w:line="274" w:lineRule="exact"/>
        <w:ind w:left="749" w:right="0" w:hanging="180"/>
        <w:jc w:val="left"/>
      </w:pPr>
      <w:r>
        <w:rPr>
          <w:color w:val="333333"/>
          <w:spacing w:val="-2"/>
        </w:rPr>
        <w:t>КЛАСС</w:t>
      </w:r>
    </w:p>
    <w:p w14:paraId="60131062">
      <w:pPr>
        <w:pStyle w:val="9"/>
        <w:numPr>
          <w:ilvl w:val="1"/>
          <w:numId w:val="4"/>
        </w:numPr>
        <w:tabs>
          <w:tab w:val="left" w:pos="1556"/>
        </w:tabs>
        <w:spacing w:before="0" w:after="0" w:line="240" w:lineRule="auto"/>
        <w:ind w:left="569" w:right="426" w:firstLine="566"/>
        <w:jc w:val="both"/>
        <w:rPr>
          <w:sz w:val="24"/>
        </w:rPr>
      </w:pPr>
      <w:r>
        <w:rPr>
          <w:color w:val="333333"/>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2A1D288D">
      <w:pPr>
        <w:pStyle w:val="9"/>
        <w:numPr>
          <w:ilvl w:val="1"/>
          <w:numId w:val="4"/>
        </w:numPr>
        <w:tabs>
          <w:tab w:val="left" w:pos="1534"/>
        </w:tabs>
        <w:spacing w:before="0" w:after="0" w:line="240" w:lineRule="auto"/>
        <w:ind w:left="569" w:right="434" w:firstLine="566"/>
        <w:jc w:val="both"/>
        <w:rPr>
          <w:sz w:val="24"/>
        </w:rPr>
      </w:pPr>
      <w:r>
        <w:rPr>
          <w:color w:val="333333"/>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7457957E">
      <w:pPr>
        <w:pStyle w:val="9"/>
        <w:numPr>
          <w:ilvl w:val="1"/>
          <w:numId w:val="4"/>
        </w:numPr>
        <w:tabs>
          <w:tab w:val="left" w:pos="1534"/>
        </w:tabs>
        <w:spacing w:before="0" w:after="0" w:line="240" w:lineRule="auto"/>
        <w:ind w:left="569" w:right="429" w:firstLine="566"/>
        <w:jc w:val="both"/>
        <w:rPr>
          <w:sz w:val="24"/>
        </w:rPr>
      </w:pPr>
      <w:r>
        <w:rPr>
          <w:color w:val="333333"/>
          <w:sz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3B0C3E64">
      <w:pPr>
        <w:pStyle w:val="9"/>
        <w:numPr>
          <w:ilvl w:val="0"/>
          <w:numId w:val="3"/>
        </w:numPr>
        <w:tabs>
          <w:tab w:val="left" w:pos="567"/>
          <w:tab w:val="left" w:pos="569"/>
        </w:tabs>
        <w:spacing w:before="0" w:after="0" w:line="240" w:lineRule="auto"/>
        <w:ind w:left="569" w:right="425" w:hanging="361"/>
        <w:jc w:val="both"/>
        <w:rPr>
          <w:sz w:val="24"/>
        </w:rPr>
      </w:pPr>
      <w:r>
        <w:rPr>
          <w:color w:val="333333"/>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6A802A1C">
      <w:pPr>
        <w:pStyle w:val="9"/>
        <w:numPr>
          <w:ilvl w:val="0"/>
          <w:numId w:val="3"/>
        </w:numPr>
        <w:tabs>
          <w:tab w:val="left" w:pos="567"/>
          <w:tab w:val="left" w:pos="569"/>
        </w:tabs>
        <w:spacing w:before="0" w:after="0" w:line="240" w:lineRule="auto"/>
        <w:ind w:left="569" w:right="427" w:hanging="361"/>
        <w:jc w:val="both"/>
        <w:rPr>
          <w:sz w:val="24"/>
        </w:rPr>
      </w:pPr>
      <w:r>
        <w:rPr>
          <w:color w:val="333333"/>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7D520590">
      <w:pPr>
        <w:pStyle w:val="9"/>
        <w:numPr>
          <w:ilvl w:val="0"/>
          <w:numId w:val="3"/>
        </w:numPr>
        <w:tabs>
          <w:tab w:val="left" w:pos="567"/>
          <w:tab w:val="left" w:pos="569"/>
        </w:tabs>
        <w:spacing w:before="0" w:after="0" w:line="240" w:lineRule="auto"/>
        <w:ind w:left="569" w:right="430" w:hanging="361"/>
        <w:jc w:val="both"/>
        <w:rPr>
          <w:sz w:val="24"/>
        </w:rPr>
      </w:pPr>
      <w:r>
        <w:rPr>
          <w:color w:val="333333"/>
          <w:sz w:val="24"/>
        </w:rPr>
        <w:t xml:space="preserve">выделять в произведениях элементы художественной формы и обнаруживать связи между </w:t>
      </w:r>
      <w:r>
        <w:rPr>
          <w:color w:val="333333"/>
          <w:spacing w:val="-2"/>
          <w:sz w:val="24"/>
        </w:rPr>
        <w:t>ними;</w:t>
      </w:r>
    </w:p>
    <w:p w14:paraId="36B2529E">
      <w:pPr>
        <w:pStyle w:val="9"/>
        <w:numPr>
          <w:ilvl w:val="0"/>
          <w:numId w:val="3"/>
        </w:numPr>
        <w:tabs>
          <w:tab w:val="left" w:pos="567"/>
          <w:tab w:val="left" w:pos="569"/>
        </w:tabs>
        <w:spacing w:before="0" w:after="0" w:line="240" w:lineRule="auto"/>
        <w:ind w:left="569" w:right="429" w:hanging="361"/>
        <w:jc w:val="both"/>
        <w:rPr>
          <w:sz w:val="24"/>
        </w:rPr>
      </w:pPr>
      <w:r>
        <w:rPr>
          <w:color w:val="333333"/>
          <w:sz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Pr>
          <w:color w:val="333333"/>
          <w:spacing w:val="-2"/>
          <w:sz w:val="24"/>
        </w:rPr>
        <w:t>обучающихся);</w:t>
      </w:r>
    </w:p>
    <w:p w14:paraId="5694C167">
      <w:pPr>
        <w:pStyle w:val="9"/>
        <w:numPr>
          <w:ilvl w:val="0"/>
          <w:numId w:val="3"/>
        </w:numPr>
        <w:tabs>
          <w:tab w:val="left" w:pos="567"/>
          <w:tab w:val="left" w:pos="569"/>
        </w:tabs>
        <w:spacing w:before="0" w:after="0" w:line="240" w:lineRule="auto"/>
        <w:ind w:left="569" w:right="422" w:hanging="361"/>
        <w:jc w:val="both"/>
        <w:rPr>
          <w:sz w:val="24"/>
        </w:rPr>
      </w:pPr>
      <w:r>
        <w:rPr>
          <w:color w:val="333333"/>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32CC3DE6">
      <w:pPr>
        <w:pStyle w:val="9"/>
        <w:numPr>
          <w:ilvl w:val="1"/>
          <w:numId w:val="4"/>
        </w:numPr>
        <w:tabs>
          <w:tab w:val="left" w:pos="1431"/>
        </w:tabs>
        <w:spacing w:before="0" w:after="0" w:line="240" w:lineRule="auto"/>
        <w:ind w:left="569" w:right="423" w:firstLine="566"/>
        <w:jc w:val="both"/>
        <w:rPr>
          <w:sz w:val="24"/>
        </w:rPr>
      </w:pPr>
      <w:r>
        <w:rPr>
          <w:color w:val="333333"/>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02A7B68">
      <w:pPr>
        <w:pStyle w:val="9"/>
        <w:numPr>
          <w:ilvl w:val="1"/>
          <w:numId w:val="4"/>
        </w:numPr>
        <w:tabs>
          <w:tab w:val="left" w:pos="1378"/>
        </w:tabs>
        <w:spacing w:before="3" w:after="0" w:line="240" w:lineRule="auto"/>
        <w:ind w:left="569" w:right="424" w:firstLine="566"/>
        <w:jc w:val="both"/>
        <w:rPr>
          <w:sz w:val="24"/>
        </w:rPr>
      </w:pPr>
      <w:r>
        <w:rPr>
          <w:color w:val="333333"/>
          <w:sz w:val="24"/>
        </w:rPr>
        <w:t>пересказывать</w:t>
      </w:r>
      <w:r>
        <w:rPr>
          <w:color w:val="333333"/>
          <w:spacing w:val="-15"/>
          <w:sz w:val="24"/>
        </w:rPr>
        <w:t xml:space="preserve"> </w:t>
      </w:r>
      <w:r>
        <w:rPr>
          <w:color w:val="333333"/>
          <w:sz w:val="24"/>
        </w:rPr>
        <w:t>прочитанное</w:t>
      </w:r>
      <w:r>
        <w:rPr>
          <w:color w:val="333333"/>
          <w:spacing w:val="-15"/>
          <w:sz w:val="24"/>
        </w:rPr>
        <w:t xml:space="preserve"> </w:t>
      </w:r>
      <w:r>
        <w:rPr>
          <w:color w:val="333333"/>
          <w:sz w:val="24"/>
        </w:rPr>
        <w:t>произведение,</w:t>
      </w:r>
      <w:r>
        <w:rPr>
          <w:color w:val="333333"/>
          <w:spacing w:val="-15"/>
          <w:sz w:val="24"/>
        </w:rPr>
        <w:t xml:space="preserve"> </w:t>
      </w:r>
      <w:r>
        <w:rPr>
          <w:color w:val="333333"/>
          <w:sz w:val="24"/>
        </w:rPr>
        <w:t>используя</w:t>
      </w:r>
      <w:r>
        <w:rPr>
          <w:color w:val="333333"/>
          <w:spacing w:val="-15"/>
          <w:sz w:val="24"/>
        </w:rPr>
        <w:t xml:space="preserve"> </w:t>
      </w:r>
      <w:r>
        <w:rPr>
          <w:color w:val="333333"/>
          <w:sz w:val="24"/>
        </w:rPr>
        <w:t>подробный,</w:t>
      </w:r>
      <w:r>
        <w:rPr>
          <w:color w:val="333333"/>
          <w:spacing w:val="-15"/>
          <w:sz w:val="24"/>
        </w:rPr>
        <w:t xml:space="preserve"> </w:t>
      </w:r>
      <w:r>
        <w:rPr>
          <w:color w:val="333333"/>
          <w:sz w:val="24"/>
        </w:rPr>
        <w:t>сжатый,</w:t>
      </w:r>
      <w:r>
        <w:rPr>
          <w:color w:val="333333"/>
          <w:spacing w:val="-15"/>
          <w:sz w:val="24"/>
        </w:rPr>
        <w:t xml:space="preserve"> </w:t>
      </w:r>
      <w:r>
        <w:rPr>
          <w:color w:val="333333"/>
          <w:sz w:val="24"/>
        </w:rPr>
        <w:t>выборочный, творческий пересказ, отвечать на вопросы по прочитанному произведению и с помощью учителя формулировать вопросы к тексту;</w:t>
      </w:r>
    </w:p>
    <w:p w14:paraId="4ED070BE">
      <w:pPr>
        <w:pStyle w:val="9"/>
        <w:numPr>
          <w:ilvl w:val="1"/>
          <w:numId w:val="4"/>
        </w:numPr>
        <w:tabs>
          <w:tab w:val="left" w:pos="1606"/>
        </w:tabs>
        <w:spacing w:before="0" w:after="0" w:line="240" w:lineRule="auto"/>
        <w:ind w:left="569" w:right="430" w:firstLine="566"/>
        <w:jc w:val="both"/>
        <w:rPr>
          <w:sz w:val="24"/>
        </w:rPr>
      </w:pPr>
      <w:r>
        <w:rPr>
          <w:color w:val="333333"/>
          <w:sz w:val="24"/>
        </w:rPr>
        <w:t>участвовать в беседе и диалоге о прочитанном произведении, давать аргументированную оценку прочитанному;</w:t>
      </w:r>
    </w:p>
    <w:p w14:paraId="334001AC">
      <w:pPr>
        <w:pStyle w:val="9"/>
        <w:numPr>
          <w:ilvl w:val="1"/>
          <w:numId w:val="4"/>
        </w:numPr>
        <w:tabs>
          <w:tab w:val="left" w:pos="1407"/>
        </w:tabs>
        <w:spacing w:before="0" w:after="0" w:line="240" w:lineRule="auto"/>
        <w:ind w:left="569" w:right="421" w:firstLine="566"/>
        <w:jc w:val="both"/>
        <w:rPr>
          <w:sz w:val="24"/>
        </w:rPr>
      </w:pPr>
      <w:r>
        <w:rPr>
          <w:color w:val="333333"/>
          <w:sz w:val="24"/>
        </w:rPr>
        <w:t>создавать устные и письменные высказывания разных жанров (объёмом не менее 100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произведения, аннотацию, отзыв;</w:t>
      </w:r>
    </w:p>
    <w:p w14:paraId="389F91E3">
      <w:pPr>
        <w:pStyle w:val="9"/>
        <w:numPr>
          <w:ilvl w:val="1"/>
          <w:numId w:val="4"/>
        </w:numPr>
        <w:tabs>
          <w:tab w:val="left" w:pos="1462"/>
        </w:tabs>
        <w:spacing w:before="0" w:after="0" w:line="240" w:lineRule="auto"/>
        <w:ind w:left="569" w:right="429" w:firstLine="566"/>
        <w:jc w:val="both"/>
        <w:rPr>
          <w:sz w:val="24"/>
        </w:rPr>
      </w:pPr>
      <w:r>
        <w:rPr>
          <w:color w:val="333333"/>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4B7AE3AB">
      <w:pPr>
        <w:pStyle w:val="9"/>
        <w:numPr>
          <w:ilvl w:val="1"/>
          <w:numId w:val="4"/>
        </w:numPr>
        <w:tabs>
          <w:tab w:val="left" w:pos="1400"/>
        </w:tabs>
        <w:spacing w:before="0" w:after="0" w:line="240" w:lineRule="auto"/>
        <w:ind w:left="569" w:right="423" w:firstLine="566"/>
        <w:jc w:val="both"/>
        <w:rPr>
          <w:sz w:val="24"/>
        </w:rPr>
      </w:pPr>
      <w:r>
        <w:rPr>
          <w:color w:val="333333"/>
          <w:sz w:val="24"/>
        </w:rPr>
        <w:t>осознавать важность чтения и изучения произведений устного народного творчества и художественной</w:t>
      </w:r>
      <w:r>
        <w:rPr>
          <w:color w:val="333333"/>
          <w:spacing w:val="-10"/>
          <w:sz w:val="24"/>
        </w:rPr>
        <w:t xml:space="preserve"> </w:t>
      </w:r>
      <w:r>
        <w:rPr>
          <w:color w:val="333333"/>
          <w:sz w:val="24"/>
        </w:rPr>
        <w:t>литературы</w:t>
      </w:r>
      <w:r>
        <w:rPr>
          <w:color w:val="333333"/>
          <w:spacing w:val="-9"/>
          <w:sz w:val="24"/>
        </w:rPr>
        <w:t xml:space="preserve"> </w:t>
      </w:r>
      <w:r>
        <w:rPr>
          <w:color w:val="333333"/>
          <w:sz w:val="24"/>
        </w:rPr>
        <w:t>для</w:t>
      </w:r>
      <w:r>
        <w:rPr>
          <w:color w:val="333333"/>
          <w:spacing w:val="-13"/>
          <w:sz w:val="24"/>
        </w:rPr>
        <w:t xml:space="preserve"> </w:t>
      </w:r>
      <w:r>
        <w:rPr>
          <w:color w:val="333333"/>
          <w:sz w:val="24"/>
        </w:rPr>
        <w:t>познания</w:t>
      </w:r>
      <w:r>
        <w:rPr>
          <w:color w:val="333333"/>
          <w:spacing w:val="-11"/>
          <w:sz w:val="24"/>
        </w:rPr>
        <w:t xml:space="preserve"> </w:t>
      </w:r>
      <w:r>
        <w:rPr>
          <w:color w:val="333333"/>
          <w:sz w:val="24"/>
        </w:rPr>
        <w:t>мира,</w:t>
      </w:r>
      <w:r>
        <w:rPr>
          <w:color w:val="333333"/>
          <w:spacing w:val="-10"/>
          <w:sz w:val="24"/>
        </w:rPr>
        <w:t xml:space="preserve"> </w:t>
      </w:r>
      <w:r>
        <w:rPr>
          <w:color w:val="333333"/>
          <w:sz w:val="24"/>
        </w:rPr>
        <w:t>формирования</w:t>
      </w:r>
      <w:r>
        <w:rPr>
          <w:color w:val="333333"/>
          <w:spacing w:val="-11"/>
          <w:sz w:val="24"/>
        </w:rPr>
        <w:t xml:space="preserve"> </w:t>
      </w:r>
      <w:r>
        <w:rPr>
          <w:color w:val="333333"/>
          <w:sz w:val="24"/>
        </w:rPr>
        <w:t>эмоциональных</w:t>
      </w:r>
      <w:r>
        <w:rPr>
          <w:color w:val="333333"/>
          <w:spacing w:val="-9"/>
          <w:sz w:val="24"/>
        </w:rPr>
        <w:t xml:space="preserve"> </w:t>
      </w:r>
      <w:r>
        <w:rPr>
          <w:color w:val="333333"/>
          <w:sz w:val="24"/>
        </w:rPr>
        <w:t>и</w:t>
      </w:r>
      <w:r>
        <w:rPr>
          <w:color w:val="333333"/>
          <w:spacing w:val="-12"/>
          <w:sz w:val="24"/>
        </w:rPr>
        <w:t xml:space="preserve"> </w:t>
      </w:r>
      <w:r>
        <w:rPr>
          <w:color w:val="333333"/>
          <w:sz w:val="24"/>
        </w:rPr>
        <w:t>эстетических впечатлений, а также для собственного развития;</w:t>
      </w:r>
    </w:p>
    <w:p w14:paraId="3751B2F1">
      <w:pPr>
        <w:pStyle w:val="9"/>
        <w:numPr>
          <w:ilvl w:val="1"/>
          <w:numId w:val="4"/>
        </w:numPr>
        <w:tabs>
          <w:tab w:val="left" w:pos="1633"/>
        </w:tabs>
        <w:spacing w:before="0" w:after="0" w:line="240" w:lineRule="auto"/>
        <w:ind w:left="1633" w:right="0" w:hanging="498"/>
        <w:jc w:val="both"/>
        <w:rPr>
          <w:sz w:val="24"/>
        </w:rPr>
      </w:pPr>
      <w:r>
        <w:rPr>
          <w:color w:val="333333"/>
          <w:sz w:val="24"/>
        </w:rPr>
        <w:t>планировать</w:t>
      </w:r>
      <w:r>
        <w:rPr>
          <w:color w:val="333333"/>
          <w:spacing w:val="23"/>
          <w:sz w:val="24"/>
        </w:rPr>
        <w:t xml:space="preserve">  </w:t>
      </w:r>
      <w:r>
        <w:rPr>
          <w:color w:val="333333"/>
          <w:sz w:val="24"/>
        </w:rPr>
        <w:t>собственное</w:t>
      </w:r>
      <w:r>
        <w:rPr>
          <w:color w:val="333333"/>
          <w:spacing w:val="27"/>
          <w:sz w:val="24"/>
        </w:rPr>
        <w:t xml:space="preserve">  </w:t>
      </w:r>
      <w:r>
        <w:rPr>
          <w:color w:val="333333"/>
          <w:sz w:val="24"/>
        </w:rPr>
        <w:t>досуговое</w:t>
      </w:r>
      <w:r>
        <w:rPr>
          <w:color w:val="333333"/>
          <w:spacing w:val="26"/>
          <w:sz w:val="24"/>
        </w:rPr>
        <w:t xml:space="preserve">  </w:t>
      </w:r>
      <w:r>
        <w:rPr>
          <w:color w:val="333333"/>
          <w:sz w:val="24"/>
        </w:rPr>
        <w:t>чтение,</w:t>
      </w:r>
      <w:r>
        <w:rPr>
          <w:color w:val="333333"/>
          <w:spacing w:val="28"/>
          <w:sz w:val="24"/>
        </w:rPr>
        <w:t xml:space="preserve">  </w:t>
      </w:r>
      <w:r>
        <w:rPr>
          <w:color w:val="333333"/>
          <w:sz w:val="24"/>
        </w:rPr>
        <w:t>обогащать</w:t>
      </w:r>
      <w:r>
        <w:rPr>
          <w:color w:val="333333"/>
          <w:spacing w:val="28"/>
          <w:sz w:val="24"/>
        </w:rPr>
        <w:t xml:space="preserve">  </w:t>
      </w:r>
      <w:r>
        <w:rPr>
          <w:color w:val="333333"/>
          <w:sz w:val="24"/>
        </w:rPr>
        <w:t>свой</w:t>
      </w:r>
      <w:r>
        <w:rPr>
          <w:color w:val="333333"/>
          <w:spacing w:val="27"/>
          <w:sz w:val="24"/>
        </w:rPr>
        <w:t xml:space="preserve">  </w:t>
      </w:r>
      <w:r>
        <w:rPr>
          <w:color w:val="333333"/>
          <w:sz w:val="24"/>
        </w:rPr>
        <w:t>круг</w:t>
      </w:r>
      <w:r>
        <w:rPr>
          <w:color w:val="333333"/>
          <w:spacing w:val="28"/>
          <w:sz w:val="24"/>
        </w:rPr>
        <w:t xml:space="preserve">  </w:t>
      </w:r>
      <w:r>
        <w:rPr>
          <w:color w:val="333333"/>
          <w:sz w:val="24"/>
        </w:rPr>
        <w:t>чтения</w:t>
      </w:r>
      <w:r>
        <w:rPr>
          <w:color w:val="333333"/>
          <w:spacing w:val="28"/>
          <w:sz w:val="24"/>
        </w:rPr>
        <w:t xml:space="preserve">  </w:t>
      </w:r>
      <w:r>
        <w:rPr>
          <w:color w:val="333333"/>
          <w:spacing w:val="-5"/>
          <w:sz w:val="24"/>
        </w:rPr>
        <w:t>по</w:t>
      </w:r>
    </w:p>
    <w:p w14:paraId="11DFF8E0">
      <w:pPr>
        <w:pStyle w:val="9"/>
        <w:spacing w:after="0" w:line="240" w:lineRule="auto"/>
        <w:jc w:val="both"/>
        <w:rPr>
          <w:sz w:val="24"/>
        </w:rPr>
        <w:sectPr>
          <w:pgSz w:w="11920" w:h="16850"/>
          <w:pgMar w:top="1080" w:right="425" w:bottom="280" w:left="708" w:header="720" w:footer="720" w:gutter="0"/>
          <w:cols w:space="720" w:num="1"/>
        </w:sectPr>
      </w:pPr>
    </w:p>
    <w:p w14:paraId="06BA4869">
      <w:pPr>
        <w:pStyle w:val="7"/>
        <w:spacing w:before="70"/>
        <w:ind w:left="569" w:right="430"/>
      </w:pPr>
      <w:r>
        <w:rPr>
          <w:color w:val="333333"/>
        </w:rPr>
        <w:t>рекомендациям учителя, в том числе за счёт произведений современной литературы для детей и подростков;</w:t>
      </w:r>
    </w:p>
    <w:p w14:paraId="1CDDDE20">
      <w:pPr>
        <w:pStyle w:val="9"/>
        <w:numPr>
          <w:ilvl w:val="1"/>
          <w:numId w:val="4"/>
        </w:numPr>
        <w:tabs>
          <w:tab w:val="left" w:pos="1527"/>
        </w:tabs>
        <w:spacing w:before="0" w:after="0" w:line="240" w:lineRule="auto"/>
        <w:ind w:left="569" w:right="426" w:firstLine="566"/>
        <w:jc w:val="both"/>
        <w:rPr>
          <w:sz w:val="24"/>
        </w:rPr>
      </w:pPr>
      <w:r>
        <w:rPr>
          <w:color w:val="333333"/>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7EDD8583">
      <w:pPr>
        <w:pStyle w:val="9"/>
        <w:numPr>
          <w:ilvl w:val="1"/>
          <w:numId w:val="4"/>
        </w:numPr>
        <w:tabs>
          <w:tab w:val="left" w:pos="1544"/>
        </w:tabs>
        <w:spacing w:before="1" w:after="0" w:line="240" w:lineRule="auto"/>
        <w:ind w:left="569" w:right="421" w:firstLine="566"/>
        <w:jc w:val="both"/>
        <w:rPr>
          <w:sz w:val="24"/>
        </w:rPr>
      </w:pPr>
      <w:r>
        <w:rPr>
          <w:color w:val="333333"/>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024B7868">
      <w:pPr>
        <w:pStyle w:val="2"/>
        <w:numPr>
          <w:ilvl w:val="0"/>
          <w:numId w:val="4"/>
        </w:numPr>
        <w:tabs>
          <w:tab w:val="left" w:pos="749"/>
        </w:tabs>
        <w:spacing w:before="4" w:after="0" w:line="274" w:lineRule="exact"/>
        <w:ind w:left="749" w:right="0" w:hanging="180"/>
        <w:jc w:val="both"/>
      </w:pPr>
      <w:r>
        <w:rPr>
          <w:color w:val="333333"/>
          <w:spacing w:val="-2"/>
        </w:rPr>
        <w:t>КЛАСС</w:t>
      </w:r>
    </w:p>
    <w:p w14:paraId="77F02D99">
      <w:pPr>
        <w:pStyle w:val="9"/>
        <w:numPr>
          <w:ilvl w:val="1"/>
          <w:numId w:val="4"/>
        </w:numPr>
        <w:tabs>
          <w:tab w:val="left" w:pos="1556"/>
        </w:tabs>
        <w:spacing w:before="0" w:after="0" w:line="240" w:lineRule="auto"/>
        <w:ind w:left="569" w:right="426" w:firstLine="566"/>
        <w:jc w:val="both"/>
        <w:rPr>
          <w:sz w:val="24"/>
        </w:rPr>
      </w:pPr>
      <w:r>
        <w:rPr>
          <w:color w:val="333333"/>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15DD68BF">
      <w:pPr>
        <w:pStyle w:val="9"/>
        <w:numPr>
          <w:ilvl w:val="1"/>
          <w:numId w:val="4"/>
        </w:numPr>
        <w:tabs>
          <w:tab w:val="left" w:pos="1438"/>
        </w:tabs>
        <w:spacing w:before="0" w:after="0" w:line="240" w:lineRule="auto"/>
        <w:ind w:left="569" w:right="430" w:firstLine="566"/>
        <w:jc w:val="both"/>
        <w:rPr>
          <w:sz w:val="24"/>
        </w:rPr>
      </w:pPr>
      <w:r>
        <w:rPr>
          <w:color w:val="333333"/>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0F8CCB12">
      <w:pPr>
        <w:pStyle w:val="9"/>
        <w:numPr>
          <w:ilvl w:val="1"/>
          <w:numId w:val="4"/>
        </w:numPr>
        <w:tabs>
          <w:tab w:val="left" w:pos="1582"/>
        </w:tabs>
        <w:spacing w:before="0" w:after="0" w:line="240" w:lineRule="auto"/>
        <w:ind w:left="569" w:right="425" w:firstLine="566"/>
        <w:jc w:val="both"/>
        <w:rPr>
          <w:sz w:val="24"/>
        </w:rPr>
      </w:pPr>
      <w:r>
        <w:rPr>
          <w:color w:val="333333"/>
          <w:sz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201B1F5">
      <w:pPr>
        <w:pStyle w:val="9"/>
        <w:numPr>
          <w:ilvl w:val="0"/>
          <w:numId w:val="3"/>
        </w:numPr>
        <w:tabs>
          <w:tab w:val="left" w:pos="567"/>
          <w:tab w:val="left" w:pos="569"/>
        </w:tabs>
        <w:spacing w:before="0" w:after="0" w:line="240" w:lineRule="auto"/>
        <w:ind w:left="569" w:right="419" w:hanging="361"/>
        <w:jc w:val="both"/>
        <w:rPr>
          <w:sz w:val="24"/>
        </w:rPr>
      </w:pPr>
      <w:r>
        <w:rPr>
          <w:color w:val="333333"/>
          <w:sz w:val="24"/>
        </w:rPr>
        <w:t>анализировать</w:t>
      </w:r>
      <w:r>
        <w:rPr>
          <w:color w:val="333333"/>
          <w:spacing w:val="-9"/>
          <w:sz w:val="24"/>
        </w:rPr>
        <w:t xml:space="preserve"> </w:t>
      </w:r>
      <w:r>
        <w:rPr>
          <w:color w:val="333333"/>
          <w:sz w:val="24"/>
        </w:rPr>
        <w:t>произведение</w:t>
      </w:r>
      <w:r>
        <w:rPr>
          <w:color w:val="333333"/>
          <w:spacing w:val="-10"/>
          <w:sz w:val="24"/>
        </w:rPr>
        <w:t xml:space="preserve"> </w:t>
      </w:r>
      <w:r>
        <w:rPr>
          <w:color w:val="333333"/>
          <w:sz w:val="24"/>
        </w:rPr>
        <w:t>в</w:t>
      </w:r>
      <w:r>
        <w:rPr>
          <w:color w:val="333333"/>
          <w:spacing w:val="-9"/>
          <w:sz w:val="24"/>
        </w:rPr>
        <w:t xml:space="preserve"> </w:t>
      </w:r>
      <w:r>
        <w:rPr>
          <w:color w:val="333333"/>
          <w:sz w:val="24"/>
        </w:rPr>
        <w:t>единстве</w:t>
      </w:r>
      <w:r>
        <w:rPr>
          <w:color w:val="333333"/>
          <w:spacing w:val="-9"/>
          <w:sz w:val="24"/>
        </w:rPr>
        <w:t xml:space="preserve"> </w:t>
      </w:r>
      <w:r>
        <w:rPr>
          <w:color w:val="333333"/>
          <w:sz w:val="24"/>
        </w:rPr>
        <w:t>формы</w:t>
      </w:r>
      <w:r>
        <w:rPr>
          <w:color w:val="333333"/>
          <w:spacing w:val="-9"/>
          <w:sz w:val="24"/>
        </w:rPr>
        <w:t xml:space="preserve"> </w:t>
      </w:r>
      <w:r>
        <w:rPr>
          <w:color w:val="333333"/>
          <w:sz w:val="24"/>
        </w:rPr>
        <w:t>и</w:t>
      </w:r>
      <w:r>
        <w:rPr>
          <w:color w:val="333333"/>
          <w:spacing w:val="-10"/>
          <w:sz w:val="24"/>
        </w:rPr>
        <w:t xml:space="preserve"> </w:t>
      </w:r>
      <w:r>
        <w:rPr>
          <w:color w:val="333333"/>
          <w:sz w:val="24"/>
        </w:rPr>
        <w:t>содержания;</w:t>
      </w:r>
      <w:r>
        <w:rPr>
          <w:color w:val="333333"/>
          <w:spacing w:val="-9"/>
          <w:sz w:val="24"/>
        </w:rPr>
        <w:t xml:space="preserve"> </w:t>
      </w:r>
      <w:r>
        <w:rPr>
          <w:color w:val="333333"/>
          <w:sz w:val="24"/>
        </w:rPr>
        <w:t>определять</w:t>
      </w:r>
      <w:r>
        <w:rPr>
          <w:color w:val="333333"/>
          <w:spacing w:val="-7"/>
          <w:sz w:val="24"/>
        </w:rPr>
        <w:t xml:space="preserve"> </w:t>
      </w:r>
      <w:r>
        <w:rPr>
          <w:color w:val="333333"/>
          <w:sz w:val="24"/>
        </w:rPr>
        <w:t>тему,</w:t>
      </w:r>
      <w:r>
        <w:rPr>
          <w:color w:val="333333"/>
          <w:spacing w:val="-8"/>
          <w:sz w:val="24"/>
        </w:rPr>
        <w:t xml:space="preserve"> </w:t>
      </w:r>
      <w:r>
        <w:rPr>
          <w:color w:val="333333"/>
          <w:sz w:val="24"/>
        </w:rPr>
        <w:t>главную</w:t>
      </w:r>
      <w:r>
        <w:rPr>
          <w:color w:val="333333"/>
          <w:spacing w:val="-7"/>
          <w:sz w:val="24"/>
        </w:rPr>
        <w:t xml:space="preserve"> </w:t>
      </w:r>
      <w:r>
        <w:rPr>
          <w:color w:val="333333"/>
          <w:sz w:val="24"/>
        </w:rPr>
        <w:t>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63E82115">
      <w:pPr>
        <w:pStyle w:val="9"/>
        <w:numPr>
          <w:ilvl w:val="0"/>
          <w:numId w:val="3"/>
        </w:numPr>
        <w:tabs>
          <w:tab w:val="left" w:pos="567"/>
          <w:tab w:val="left" w:pos="569"/>
        </w:tabs>
        <w:spacing w:before="0" w:after="0" w:line="240" w:lineRule="auto"/>
        <w:ind w:left="569" w:right="422" w:hanging="361"/>
        <w:jc w:val="both"/>
        <w:rPr>
          <w:sz w:val="24"/>
        </w:rPr>
      </w:pPr>
      <w:r>
        <w:rPr>
          <w:color w:val="333333"/>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w:t>
      </w:r>
      <w:r>
        <w:rPr>
          <w:color w:val="333333"/>
          <w:spacing w:val="-14"/>
          <w:sz w:val="24"/>
        </w:rPr>
        <w:t xml:space="preserve"> </w:t>
      </w:r>
      <w:r>
        <w:rPr>
          <w:color w:val="333333"/>
          <w:sz w:val="24"/>
        </w:rPr>
        <w:t>собственных</w:t>
      </w:r>
      <w:r>
        <w:rPr>
          <w:color w:val="333333"/>
          <w:spacing w:val="-12"/>
          <w:sz w:val="24"/>
        </w:rPr>
        <w:t xml:space="preserve"> </w:t>
      </w:r>
      <w:r>
        <w:rPr>
          <w:color w:val="333333"/>
          <w:sz w:val="24"/>
        </w:rPr>
        <w:t>оценок</w:t>
      </w:r>
      <w:r>
        <w:rPr>
          <w:color w:val="333333"/>
          <w:spacing w:val="-11"/>
          <w:sz w:val="24"/>
        </w:rPr>
        <w:t xml:space="preserve"> </w:t>
      </w:r>
      <w:r>
        <w:rPr>
          <w:color w:val="333333"/>
          <w:sz w:val="24"/>
        </w:rPr>
        <w:t>и</w:t>
      </w:r>
      <w:r>
        <w:rPr>
          <w:color w:val="333333"/>
          <w:spacing w:val="-15"/>
          <w:sz w:val="24"/>
        </w:rPr>
        <w:t xml:space="preserve"> </w:t>
      </w:r>
      <w:r>
        <w:rPr>
          <w:color w:val="333333"/>
          <w:sz w:val="24"/>
        </w:rPr>
        <w:t>наблюдений:</w:t>
      </w:r>
      <w:r>
        <w:rPr>
          <w:color w:val="333333"/>
          <w:spacing w:val="-15"/>
          <w:sz w:val="24"/>
        </w:rPr>
        <w:t xml:space="preserve"> </w:t>
      </w:r>
      <w:r>
        <w:rPr>
          <w:color w:val="333333"/>
          <w:sz w:val="24"/>
        </w:rPr>
        <w:t>художественная</w:t>
      </w:r>
      <w:r>
        <w:rPr>
          <w:color w:val="333333"/>
          <w:spacing w:val="-13"/>
          <w:sz w:val="24"/>
        </w:rPr>
        <w:t xml:space="preserve"> </w:t>
      </w:r>
      <w:r>
        <w:rPr>
          <w:color w:val="333333"/>
          <w:sz w:val="24"/>
        </w:rPr>
        <w:t>литература</w:t>
      </w:r>
      <w:r>
        <w:rPr>
          <w:color w:val="333333"/>
          <w:spacing w:val="-13"/>
          <w:sz w:val="24"/>
        </w:rPr>
        <w:t xml:space="preserve"> </w:t>
      </w:r>
      <w:r>
        <w:rPr>
          <w:color w:val="333333"/>
          <w:sz w:val="24"/>
        </w:rPr>
        <w:t>и</w:t>
      </w:r>
      <w:r>
        <w:rPr>
          <w:color w:val="333333"/>
          <w:spacing w:val="-9"/>
          <w:sz w:val="24"/>
        </w:rPr>
        <w:t xml:space="preserve"> </w:t>
      </w:r>
      <w:r>
        <w:rPr>
          <w:color w:val="333333"/>
          <w:sz w:val="24"/>
        </w:rPr>
        <w:t>устное</w:t>
      </w:r>
      <w:r>
        <w:rPr>
          <w:color w:val="333333"/>
          <w:spacing w:val="-14"/>
          <w:sz w:val="24"/>
        </w:rPr>
        <w:t xml:space="preserve"> </w:t>
      </w:r>
      <w:r>
        <w:rPr>
          <w:color w:val="333333"/>
          <w:sz w:val="24"/>
        </w:rPr>
        <w:t>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55500204">
      <w:pPr>
        <w:pStyle w:val="9"/>
        <w:numPr>
          <w:ilvl w:val="0"/>
          <w:numId w:val="3"/>
        </w:numPr>
        <w:tabs>
          <w:tab w:val="left" w:pos="567"/>
          <w:tab w:val="left" w:pos="569"/>
        </w:tabs>
        <w:spacing w:before="5" w:after="0" w:line="237" w:lineRule="auto"/>
        <w:ind w:left="569" w:right="430" w:hanging="361"/>
        <w:jc w:val="both"/>
        <w:rPr>
          <w:sz w:val="24"/>
        </w:rPr>
      </w:pPr>
      <w:r>
        <w:rPr>
          <w:color w:val="333333"/>
          <w:sz w:val="24"/>
        </w:rPr>
        <w:t xml:space="preserve">выделять в произведениях элементы художественной формы и обнаруживать связи между </w:t>
      </w:r>
      <w:r>
        <w:rPr>
          <w:color w:val="333333"/>
          <w:spacing w:val="-2"/>
          <w:sz w:val="24"/>
        </w:rPr>
        <w:t>ними;</w:t>
      </w:r>
    </w:p>
    <w:p w14:paraId="76DFD997">
      <w:pPr>
        <w:pStyle w:val="9"/>
        <w:numPr>
          <w:ilvl w:val="0"/>
          <w:numId w:val="3"/>
        </w:numPr>
        <w:tabs>
          <w:tab w:val="left" w:pos="567"/>
          <w:tab w:val="left" w:pos="569"/>
        </w:tabs>
        <w:spacing w:before="1" w:after="0" w:line="240" w:lineRule="auto"/>
        <w:ind w:left="569" w:right="423" w:hanging="361"/>
        <w:jc w:val="both"/>
        <w:rPr>
          <w:sz w:val="24"/>
        </w:rPr>
      </w:pPr>
      <w:r>
        <w:rPr>
          <w:color w:val="333333"/>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274F3842">
      <w:pPr>
        <w:pStyle w:val="9"/>
        <w:numPr>
          <w:ilvl w:val="0"/>
          <w:numId w:val="3"/>
        </w:numPr>
        <w:tabs>
          <w:tab w:val="left" w:pos="567"/>
          <w:tab w:val="left" w:pos="569"/>
        </w:tabs>
        <w:spacing w:before="0" w:after="0" w:line="240" w:lineRule="auto"/>
        <w:ind w:left="569" w:right="431" w:hanging="361"/>
        <w:jc w:val="both"/>
        <w:rPr>
          <w:sz w:val="24"/>
        </w:rPr>
      </w:pPr>
      <w:r>
        <w:rPr>
          <w:color w:val="333333"/>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5216C6B9">
      <w:pPr>
        <w:pStyle w:val="9"/>
        <w:numPr>
          <w:ilvl w:val="1"/>
          <w:numId w:val="4"/>
        </w:numPr>
        <w:tabs>
          <w:tab w:val="left" w:pos="1431"/>
        </w:tabs>
        <w:spacing w:before="0" w:after="0" w:line="240" w:lineRule="auto"/>
        <w:ind w:left="569" w:right="429" w:firstLine="566"/>
        <w:jc w:val="both"/>
        <w:rPr>
          <w:sz w:val="24"/>
        </w:rPr>
      </w:pPr>
      <w:r>
        <w:rPr>
          <w:color w:val="333333"/>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EA2AC71">
      <w:pPr>
        <w:pStyle w:val="9"/>
        <w:numPr>
          <w:ilvl w:val="1"/>
          <w:numId w:val="4"/>
        </w:numPr>
        <w:tabs>
          <w:tab w:val="left" w:pos="1465"/>
        </w:tabs>
        <w:spacing w:before="0" w:after="0" w:line="240" w:lineRule="auto"/>
        <w:ind w:left="569" w:right="425" w:firstLine="566"/>
        <w:jc w:val="both"/>
        <w:rPr>
          <w:sz w:val="24"/>
        </w:rPr>
      </w:pPr>
      <w:r>
        <w:rPr>
          <w:color w:val="333333"/>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3328947F">
      <w:pPr>
        <w:pStyle w:val="9"/>
        <w:numPr>
          <w:ilvl w:val="1"/>
          <w:numId w:val="4"/>
        </w:numPr>
        <w:tabs>
          <w:tab w:val="left" w:pos="1395"/>
        </w:tabs>
        <w:spacing w:before="1" w:after="0" w:line="240" w:lineRule="auto"/>
        <w:ind w:left="569" w:right="426" w:firstLine="566"/>
        <w:jc w:val="both"/>
        <w:rPr>
          <w:sz w:val="24"/>
        </w:rPr>
      </w:pPr>
      <w:r>
        <w:rPr>
          <w:color w:val="333333"/>
          <w:sz w:val="24"/>
        </w:rPr>
        <w:t>участвовать в</w:t>
      </w:r>
      <w:r>
        <w:rPr>
          <w:color w:val="333333"/>
          <w:spacing w:val="-2"/>
          <w:sz w:val="24"/>
        </w:rPr>
        <w:t xml:space="preserve"> </w:t>
      </w:r>
      <w:r>
        <w:rPr>
          <w:color w:val="333333"/>
          <w:sz w:val="24"/>
        </w:rPr>
        <w:t>беседе</w:t>
      </w:r>
      <w:r>
        <w:rPr>
          <w:color w:val="333333"/>
          <w:spacing w:val="-2"/>
          <w:sz w:val="24"/>
        </w:rPr>
        <w:t xml:space="preserve"> </w:t>
      </w:r>
      <w:r>
        <w:rPr>
          <w:color w:val="333333"/>
          <w:sz w:val="24"/>
        </w:rPr>
        <w:t>и</w:t>
      </w:r>
      <w:r>
        <w:rPr>
          <w:color w:val="333333"/>
          <w:spacing w:val="-1"/>
          <w:sz w:val="24"/>
        </w:rPr>
        <w:t xml:space="preserve"> </w:t>
      </w:r>
      <w:r>
        <w:rPr>
          <w:color w:val="333333"/>
          <w:sz w:val="24"/>
        </w:rPr>
        <w:t>диалоге</w:t>
      </w:r>
      <w:r>
        <w:rPr>
          <w:color w:val="333333"/>
          <w:spacing w:val="-2"/>
          <w:sz w:val="24"/>
        </w:rPr>
        <w:t xml:space="preserve"> </w:t>
      </w:r>
      <w:r>
        <w:rPr>
          <w:color w:val="333333"/>
          <w:sz w:val="24"/>
        </w:rPr>
        <w:t>о</w:t>
      </w:r>
      <w:r>
        <w:rPr>
          <w:color w:val="333333"/>
          <w:spacing w:val="-2"/>
          <w:sz w:val="24"/>
        </w:rPr>
        <w:t xml:space="preserve"> </w:t>
      </w:r>
      <w:r>
        <w:rPr>
          <w:color w:val="333333"/>
          <w:sz w:val="24"/>
        </w:rPr>
        <w:t>прочитанном</w:t>
      </w:r>
      <w:r>
        <w:rPr>
          <w:color w:val="333333"/>
          <w:spacing w:val="-2"/>
          <w:sz w:val="24"/>
        </w:rPr>
        <w:t xml:space="preserve"> </w:t>
      </w:r>
      <w:r>
        <w:rPr>
          <w:color w:val="333333"/>
          <w:sz w:val="24"/>
        </w:rPr>
        <w:t>произведении, соотносить собственную позицию с позицией автора, давать аргументированную оценку прочитанному;</w:t>
      </w:r>
    </w:p>
    <w:p w14:paraId="052EBC5B">
      <w:pPr>
        <w:pStyle w:val="9"/>
        <w:spacing w:after="0" w:line="240" w:lineRule="auto"/>
        <w:jc w:val="both"/>
        <w:rPr>
          <w:sz w:val="24"/>
        </w:rPr>
        <w:sectPr>
          <w:pgSz w:w="11920" w:h="16850"/>
          <w:pgMar w:top="1080" w:right="425" w:bottom="280" w:left="708" w:header="720" w:footer="720" w:gutter="0"/>
          <w:cols w:space="720" w:num="1"/>
        </w:sectPr>
      </w:pPr>
    </w:p>
    <w:p w14:paraId="1F92391B">
      <w:pPr>
        <w:pStyle w:val="9"/>
        <w:numPr>
          <w:ilvl w:val="1"/>
          <w:numId w:val="4"/>
        </w:numPr>
        <w:tabs>
          <w:tab w:val="left" w:pos="1407"/>
        </w:tabs>
        <w:spacing w:before="70" w:after="0" w:line="240" w:lineRule="auto"/>
        <w:ind w:left="569" w:right="420" w:firstLine="566"/>
        <w:jc w:val="both"/>
        <w:rPr>
          <w:sz w:val="24"/>
        </w:rPr>
      </w:pPr>
      <w:r>
        <w:rPr>
          <w:color w:val="333333"/>
          <w:sz w:val="24"/>
        </w:rPr>
        <w:t>создавать устные и письменные высказывания разных жанров (объёмом не менее 150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произведения; под руководством учителя учиться исправлять и редактировать собственные письменные тексты;</w:t>
      </w:r>
      <w:r>
        <w:rPr>
          <w:color w:val="333333"/>
          <w:spacing w:val="-4"/>
          <w:sz w:val="24"/>
        </w:rPr>
        <w:t xml:space="preserve"> </w:t>
      </w:r>
      <w:r>
        <w:rPr>
          <w:color w:val="333333"/>
          <w:sz w:val="24"/>
        </w:rPr>
        <w:t>собирать</w:t>
      </w:r>
      <w:r>
        <w:rPr>
          <w:color w:val="333333"/>
          <w:spacing w:val="-3"/>
          <w:sz w:val="24"/>
        </w:rPr>
        <w:t xml:space="preserve"> </w:t>
      </w:r>
      <w:r>
        <w:rPr>
          <w:color w:val="333333"/>
          <w:sz w:val="24"/>
        </w:rPr>
        <w:t>материал</w:t>
      </w:r>
      <w:r>
        <w:rPr>
          <w:color w:val="333333"/>
          <w:spacing w:val="-1"/>
          <w:sz w:val="24"/>
        </w:rPr>
        <w:t xml:space="preserve"> </w:t>
      </w:r>
      <w:r>
        <w:rPr>
          <w:color w:val="333333"/>
          <w:sz w:val="24"/>
        </w:rPr>
        <w:t>и</w:t>
      </w:r>
      <w:r>
        <w:rPr>
          <w:color w:val="333333"/>
          <w:spacing w:val="-3"/>
          <w:sz w:val="24"/>
        </w:rPr>
        <w:t xml:space="preserve"> </w:t>
      </w:r>
      <w:r>
        <w:rPr>
          <w:color w:val="333333"/>
          <w:sz w:val="24"/>
        </w:rPr>
        <w:t>обрабатывать</w:t>
      </w:r>
      <w:r>
        <w:rPr>
          <w:color w:val="333333"/>
          <w:spacing w:val="-3"/>
          <w:sz w:val="24"/>
        </w:rPr>
        <w:t xml:space="preserve"> </w:t>
      </w:r>
      <w:r>
        <w:rPr>
          <w:color w:val="333333"/>
          <w:sz w:val="24"/>
        </w:rPr>
        <w:t>информацию,</w:t>
      </w:r>
      <w:r>
        <w:rPr>
          <w:color w:val="333333"/>
          <w:spacing w:val="-1"/>
          <w:sz w:val="24"/>
        </w:rPr>
        <w:t xml:space="preserve"> </w:t>
      </w:r>
      <w:r>
        <w:rPr>
          <w:color w:val="333333"/>
          <w:sz w:val="24"/>
        </w:rPr>
        <w:t>необходимую</w:t>
      </w:r>
      <w:r>
        <w:rPr>
          <w:color w:val="333333"/>
          <w:spacing w:val="-2"/>
          <w:sz w:val="24"/>
        </w:rPr>
        <w:t xml:space="preserve"> </w:t>
      </w:r>
      <w:r>
        <w:rPr>
          <w:color w:val="333333"/>
          <w:sz w:val="24"/>
        </w:rPr>
        <w:t>для</w:t>
      </w:r>
      <w:r>
        <w:rPr>
          <w:color w:val="333333"/>
          <w:spacing w:val="-4"/>
          <w:sz w:val="24"/>
        </w:rPr>
        <w:t xml:space="preserve"> </w:t>
      </w:r>
      <w:r>
        <w:rPr>
          <w:color w:val="333333"/>
          <w:sz w:val="24"/>
        </w:rPr>
        <w:t>составления</w:t>
      </w:r>
      <w:r>
        <w:rPr>
          <w:color w:val="333333"/>
          <w:spacing w:val="-1"/>
          <w:sz w:val="24"/>
        </w:rPr>
        <w:t xml:space="preserve"> </w:t>
      </w:r>
      <w:r>
        <w:rPr>
          <w:color w:val="333333"/>
          <w:sz w:val="24"/>
        </w:rPr>
        <w:t>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645AF54A">
      <w:pPr>
        <w:pStyle w:val="9"/>
        <w:numPr>
          <w:ilvl w:val="1"/>
          <w:numId w:val="4"/>
        </w:numPr>
        <w:tabs>
          <w:tab w:val="left" w:pos="1378"/>
        </w:tabs>
        <w:spacing w:before="1" w:after="0" w:line="240" w:lineRule="auto"/>
        <w:ind w:left="569" w:right="425" w:firstLine="566"/>
        <w:jc w:val="both"/>
        <w:rPr>
          <w:sz w:val="24"/>
        </w:rPr>
      </w:pPr>
      <w:r>
        <w:rPr>
          <w:color w:val="333333"/>
          <w:sz w:val="24"/>
        </w:rPr>
        <w:t>самостоятельно</w:t>
      </w:r>
      <w:r>
        <w:rPr>
          <w:color w:val="333333"/>
          <w:spacing w:val="-15"/>
          <w:sz w:val="24"/>
        </w:rPr>
        <w:t xml:space="preserve"> </w:t>
      </w:r>
      <w:r>
        <w:rPr>
          <w:color w:val="333333"/>
          <w:sz w:val="24"/>
        </w:rPr>
        <w:t>интерпретировать</w:t>
      </w:r>
      <w:r>
        <w:rPr>
          <w:color w:val="333333"/>
          <w:spacing w:val="-15"/>
          <w:sz w:val="24"/>
        </w:rPr>
        <w:t xml:space="preserve"> </w:t>
      </w:r>
      <w:r>
        <w:rPr>
          <w:color w:val="333333"/>
          <w:sz w:val="24"/>
        </w:rPr>
        <w:t>и</w:t>
      </w:r>
      <w:r>
        <w:rPr>
          <w:color w:val="333333"/>
          <w:spacing w:val="-15"/>
          <w:sz w:val="24"/>
        </w:rPr>
        <w:t xml:space="preserve"> </w:t>
      </w:r>
      <w:r>
        <w:rPr>
          <w:color w:val="333333"/>
          <w:sz w:val="24"/>
        </w:rPr>
        <w:t>оценивать</w:t>
      </w:r>
      <w:r>
        <w:rPr>
          <w:color w:val="333333"/>
          <w:spacing w:val="-15"/>
          <w:sz w:val="24"/>
        </w:rPr>
        <w:t xml:space="preserve"> </w:t>
      </w:r>
      <w:r>
        <w:rPr>
          <w:color w:val="333333"/>
          <w:sz w:val="24"/>
        </w:rPr>
        <w:t>текстуально</w:t>
      </w:r>
      <w:r>
        <w:rPr>
          <w:color w:val="333333"/>
          <w:spacing w:val="-15"/>
          <w:sz w:val="24"/>
        </w:rPr>
        <w:t xml:space="preserve"> </w:t>
      </w:r>
      <w:r>
        <w:rPr>
          <w:color w:val="333333"/>
          <w:sz w:val="24"/>
        </w:rPr>
        <w:t>изученные</w:t>
      </w:r>
      <w:r>
        <w:rPr>
          <w:color w:val="333333"/>
          <w:spacing w:val="-15"/>
          <w:sz w:val="24"/>
        </w:rPr>
        <w:t xml:space="preserve"> </w:t>
      </w:r>
      <w:r>
        <w:rPr>
          <w:color w:val="333333"/>
          <w:sz w:val="24"/>
        </w:rPr>
        <w:t>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57FAC011">
      <w:pPr>
        <w:pStyle w:val="9"/>
        <w:numPr>
          <w:ilvl w:val="1"/>
          <w:numId w:val="4"/>
        </w:numPr>
        <w:tabs>
          <w:tab w:val="left" w:pos="1443"/>
        </w:tabs>
        <w:spacing w:before="0" w:after="0" w:line="240" w:lineRule="auto"/>
        <w:ind w:left="569" w:right="428" w:firstLine="566"/>
        <w:jc w:val="both"/>
        <w:rPr>
          <w:sz w:val="24"/>
        </w:rPr>
      </w:pPr>
      <w:r>
        <w:rPr>
          <w:color w:val="333333"/>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4E8A51D1">
      <w:pPr>
        <w:pStyle w:val="9"/>
        <w:numPr>
          <w:ilvl w:val="1"/>
          <w:numId w:val="4"/>
        </w:numPr>
        <w:tabs>
          <w:tab w:val="left" w:pos="1537"/>
        </w:tabs>
        <w:spacing w:before="0" w:after="0" w:line="240" w:lineRule="auto"/>
        <w:ind w:left="569" w:right="421" w:firstLine="566"/>
        <w:jc w:val="both"/>
        <w:rPr>
          <w:sz w:val="24"/>
        </w:rPr>
      </w:pPr>
      <w:r>
        <w:rPr>
          <w:color w:val="333333"/>
          <w:sz w:val="24"/>
        </w:rPr>
        <w:t>планировать своё досуговое чтение, обогащать свой круг чтения по рекомендациям учителя и сверстников, в</w:t>
      </w:r>
      <w:r>
        <w:rPr>
          <w:color w:val="333333"/>
          <w:spacing w:val="-2"/>
          <w:sz w:val="24"/>
        </w:rPr>
        <w:t xml:space="preserve"> </w:t>
      </w:r>
      <w:r>
        <w:rPr>
          <w:color w:val="333333"/>
          <w:sz w:val="24"/>
        </w:rPr>
        <w:t>том</w:t>
      </w:r>
      <w:r>
        <w:rPr>
          <w:color w:val="333333"/>
          <w:spacing w:val="-2"/>
          <w:sz w:val="24"/>
        </w:rPr>
        <w:t xml:space="preserve"> </w:t>
      </w:r>
      <w:r>
        <w:rPr>
          <w:color w:val="333333"/>
          <w:sz w:val="24"/>
        </w:rPr>
        <w:t>числе</w:t>
      </w:r>
      <w:r>
        <w:rPr>
          <w:color w:val="333333"/>
          <w:spacing w:val="-2"/>
          <w:sz w:val="24"/>
        </w:rPr>
        <w:t xml:space="preserve"> </w:t>
      </w:r>
      <w:r>
        <w:rPr>
          <w:color w:val="333333"/>
          <w:sz w:val="24"/>
        </w:rPr>
        <w:t>за</w:t>
      </w:r>
      <w:r>
        <w:rPr>
          <w:color w:val="333333"/>
          <w:spacing w:val="-2"/>
          <w:sz w:val="24"/>
        </w:rPr>
        <w:t xml:space="preserve"> </w:t>
      </w:r>
      <w:r>
        <w:rPr>
          <w:color w:val="333333"/>
          <w:sz w:val="24"/>
        </w:rPr>
        <w:t>счёт произведений современной литературы для</w:t>
      </w:r>
      <w:r>
        <w:rPr>
          <w:color w:val="333333"/>
          <w:spacing w:val="-1"/>
          <w:sz w:val="24"/>
        </w:rPr>
        <w:t xml:space="preserve"> </w:t>
      </w:r>
      <w:r>
        <w:rPr>
          <w:color w:val="333333"/>
          <w:sz w:val="24"/>
        </w:rPr>
        <w:t xml:space="preserve">детей и </w:t>
      </w:r>
      <w:r>
        <w:rPr>
          <w:color w:val="333333"/>
          <w:spacing w:val="-2"/>
          <w:sz w:val="24"/>
        </w:rPr>
        <w:t>подростков;</w:t>
      </w:r>
    </w:p>
    <w:p w14:paraId="78D1EA64">
      <w:pPr>
        <w:pStyle w:val="9"/>
        <w:numPr>
          <w:ilvl w:val="1"/>
          <w:numId w:val="4"/>
        </w:numPr>
        <w:tabs>
          <w:tab w:val="left" w:pos="1568"/>
        </w:tabs>
        <w:spacing w:before="0" w:after="0" w:line="240" w:lineRule="auto"/>
        <w:ind w:left="569" w:right="432" w:firstLine="566"/>
        <w:jc w:val="both"/>
        <w:rPr>
          <w:sz w:val="24"/>
        </w:rPr>
      </w:pPr>
      <w:r>
        <w:rPr>
          <w:color w:val="333333"/>
          <w:sz w:val="24"/>
        </w:rPr>
        <w:t>участвовать в коллективной и индивидуальной проектной или исследовательской деятельности и публично представлять полученные результаты;</w:t>
      </w:r>
    </w:p>
    <w:p w14:paraId="174CB462">
      <w:pPr>
        <w:pStyle w:val="9"/>
        <w:numPr>
          <w:ilvl w:val="1"/>
          <w:numId w:val="4"/>
        </w:numPr>
        <w:tabs>
          <w:tab w:val="left" w:pos="1522"/>
        </w:tabs>
        <w:spacing w:before="0" w:after="0" w:line="240" w:lineRule="auto"/>
        <w:ind w:left="569" w:right="428" w:firstLine="566"/>
        <w:jc w:val="both"/>
        <w:rPr>
          <w:sz w:val="24"/>
        </w:rPr>
      </w:pPr>
      <w:r>
        <w:rPr>
          <w:color w:val="333333"/>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6E5B7B26">
      <w:pPr>
        <w:pStyle w:val="2"/>
        <w:numPr>
          <w:ilvl w:val="0"/>
          <w:numId w:val="4"/>
        </w:numPr>
        <w:tabs>
          <w:tab w:val="left" w:pos="749"/>
        </w:tabs>
        <w:spacing w:before="5" w:after="0" w:line="274" w:lineRule="exact"/>
        <w:ind w:left="749" w:right="0" w:hanging="180"/>
        <w:jc w:val="left"/>
      </w:pPr>
      <w:r>
        <w:rPr>
          <w:color w:val="333333"/>
          <w:spacing w:val="-2"/>
        </w:rPr>
        <w:t>КЛАСС</w:t>
      </w:r>
    </w:p>
    <w:p w14:paraId="4EAE9FFA">
      <w:pPr>
        <w:pStyle w:val="9"/>
        <w:numPr>
          <w:ilvl w:val="1"/>
          <w:numId w:val="4"/>
        </w:numPr>
        <w:tabs>
          <w:tab w:val="left" w:pos="1522"/>
        </w:tabs>
        <w:spacing w:before="0" w:after="0" w:line="240" w:lineRule="auto"/>
        <w:ind w:left="569" w:right="431" w:firstLine="566"/>
        <w:jc w:val="both"/>
        <w:rPr>
          <w:sz w:val="24"/>
        </w:rPr>
      </w:pPr>
      <w:r>
        <w:rPr>
          <w:color w:val="333333"/>
          <w:sz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Pr>
          <w:color w:val="333333"/>
          <w:spacing w:val="-2"/>
          <w:sz w:val="24"/>
        </w:rPr>
        <w:t>Федерации;</w:t>
      </w:r>
    </w:p>
    <w:p w14:paraId="56207505">
      <w:pPr>
        <w:pStyle w:val="9"/>
        <w:numPr>
          <w:ilvl w:val="1"/>
          <w:numId w:val="4"/>
        </w:numPr>
        <w:tabs>
          <w:tab w:val="left" w:pos="1438"/>
        </w:tabs>
        <w:spacing w:before="0" w:after="0" w:line="240" w:lineRule="auto"/>
        <w:ind w:left="569" w:right="422" w:firstLine="566"/>
        <w:jc w:val="both"/>
        <w:rPr>
          <w:sz w:val="24"/>
        </w:rPr>
      </w:pPr>
      <w:r>
        <w:rPr>
          <w:color w:val="333333"/>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4F19E55F">
      <w:pPr>
        <w:pStyle w:val="9"/>
        <w:numPr>
          <w:ilvl w:val="1"/>
          <w:numId w:val="4"/>
        </w:numPr>
        <w:tabs>
          <w:tab w:val="left" w:pos="1537"/>
        </w:tabs>
        <w:spacing w:before="0" w:after="0" w:line="240" w:lineRule="auto"/>
        <w:ind w:left="569" w:right="425" w:firstLine="566"/>
        <w:jc w:val="both"/>
        <w:rPr>
          <w:sz w:val="24"/>
        </w:rPr>
      </w:pPr>
      <w:r>
        <w:rPr>
          <w:color w:val="333333"/>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1EAD4D26">
      <w:pPr>
        <w:pStyle w:val="9"/>
        <w:numPr>
          <w:ilvl w:val="0"/>
          <w:numId w:val="3"/>
        </w:numPr>
        <w:tabs>
          <w:tab w:val="left" w:pos="567"/>
          <w:tab w:val="left" w:pos="569"/>
        </w:tabs>
        <w:spacing w:before="0" w:after="0" w:line="240" w:lineRule="auto"/>
        <w:ind w:left="569" w:right="419" w:hanging="361"/>
        <w:jc w:val="both"/>
        <w:rPr>
          <w:sz w:val="24"/>
        </w:rPr>
      </w:pPr>
      <w:r>
        <w:rPr>
          <w:color w:val="333333"/>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w:t>
      </w:r>
      <w:r>
        <w:rPr>
          <w:color w:val="333333"/>
          <w:spacing w:val="-6"/>
          <w:sz w:val="24"/>
        </w:rPr>
        <w:t xml:space="preserve"> </w:t>
      </w:r>
      <w:r>
        <w:rPr>
          <w:color w:val="333333"/>
          <w:sz w:val="24"/>
        </w:rPr>
        <w:t>и</w:t>
      </w:r>
      <w:r>
        <w:rPr>
          <w:color w:val="333333"/>
          <w:spacing w:val="-7"/>
          <w:sz w:val="24"/>
        </w:rPr>
        <w:t xml:space="preserve"> </w:t>
      </w:r>
      <w:r>
        <w:rPr>
          <w:color w:val="333333"/>
          <w:sz w:val="24"/>
        </w:rPr>
        <w:t>основной</w:t>
      </w:r>
      <w:r>
        <w:rPr>
          <w:color w:val="333333"/>
          <w:spacing w:val="-8"/>
          <w:sz w:val="24"/>
        </w:rPr>
        <w:t xml:space="preserve"> </w:t>
      </w:r>
      <w:r>
        <w:rPr>
          <w:color w:val="333333"/>
          <w:sz w:val="24"/>
        </w:rPr>
        <w:t>конфликт</w:t>
      </w:r>
      <w:r>
        <w:rPr>
          <w:color w:val="333333"/>
          <w:spacing w:val="-9"/>
          <w:sz w:val="24"/>
        </w:rPr>
        <w:t xml:space="preserve"> </w:t>
      </w:r>
      <w:r>
        <w:rPr>
          <w:color w:val="333333"/>
          <w:sz w:val="24"/>
        </w:rPr>
        <w:t>произведения;</w:t>
      </w:r>
      <w:r>
        <w:rPr>
          <w:color w:val="333333"/>
          <w:spacing w:val="-7"/>
          <w:sz w:val="24"/>
        </w:rPr>
        <w:t xml:space="preserve"> </w:t>
      </w:r>
      <w:r>
        <w:rPr>
          <w:color w:val="333333"/>
          <w:sz w:val="24"/>
        </w:rPr>
        <w:t>характеризовать</w:t>
      </w:r>
      <w:r>
        <w:rPr>
          <w:color w:val="333333"/>
          <w:spacing w:val="-6"/>
          <w:sz w:val="24"/>
        </w:rPr>
        <w:t xml:space="preserve"> </w:t>
      </w:r>
      <w:r>
        <w:rPr>
          <w:color w:val="333333"/>
          <w:sz w:val="24"/>
        </w:rPr>
        <w:t>авторский</w:t>
      </w:r>
      <w:r>
        <w:rPr>
          <w:color w:val="333333"/>
          <w:spacing w:val="-7"/>
          <w:sz w:val="24"/>
        </w:rPr>
        <w:t xml:space="preserve"> </w:t>
      </w:r>
      <w:r>
        <w:rPr>
          <w:color w:val="333333"/>
          <w:sz w:val="24"/>
        </w:rPr>
        <w:t>пафос;</w:t>
      </w:r>
      <w:r>
        <w:rPr>
          <w:color w:val="333333"/>
          <w:spacing w:val="-8"/>
          <w:sz w:val="24"/>
        </w:rPr>
        <w:t xml:space="preserve"> </w:t>
      </w:r>
      <w:r>
        <w:rPr>
          <w:color w:val="333333"/>
          <w:sz w:val="24"/>
        </w:rPr>
        <w:t>выявлять</w:t>
      </w:r>
      <w:r>
        <w:rPr>
          <w:color w:val="333333"/>
          <w:spacing w:val="-7"/>
          <w:sz w:val="24"/>
        </w:rPr>
        <w:t xml:space="preserve"> </w:t>
      </w:r>
      <w:r>
        <w:rPr>
          <w:color w:val="333333"/>
          <w:sz w:val="24"/>
        </w:rPr>
        <w:t>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 выразительные</w:t>
      </w:r>
      <w:r>
        <w:rPr>
          <w:color w:val="333333"/>
          <w:spacing w:val="-1"/>
          <w:sz w:val="24"/>
        </w:rPr>
        <w:t xml:space="preserve"> </w:t>
      </w:r>
      <w:r>
        <w:rPr>
          <w:color w:val="333333"/>
          <w:sz w:val="24"/>
        </w:rPr>
        <w:t>средства, характерные для творческой манеры</w:t>
      </w:r>
      <w:r>
        <w:rPr>
          <w:color w:val="333333"/>
          <w:spacing w:val="-1"/>
          <w:sz w:val="24"/>
        </w:rPr>
        <w:t xml:space="preserve"> </w:t>
      </w:r>
      <w:r>
        <w:rPr>
          <w:color w:val="333333"/>
          <w:sz w:val="24"/>
        </w:rPr>
        <w:t>и стиля писателя, определять их художественные функции;</w:t>
      </w:r>
    </w:p>
    <w:p w14:paraId="7BEF21F1">
      <w:pPr>
        <w:pStyle w:val="9"/>
        <w:numPr>
          <w:ilvl w:val="0"/>
          <w:numId w:val="3"/>
        </w:numPr>
        <w:tabs>
          <w:tab w:val="left" w:pos="567"/>
          <w:tab w:val="left" w:pos="569"/>
        </w:tabs>
        <w:spacing w:before="0" w:after="0" w:line="240" w:lineRule="auto"/>
        <w:ind w:left="569" w:right="419" w:hanging="361"/>
        <w:jc w:val="both"/>
        <w:rPr>
          <w:sz w:val="24"/>
        </w:rPr>
      </w:pPr>
      <w:r>
        <w:rPr>
          <w:color w:val="333333"/>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w:t>
      </w:r>
      <w:r>
        <w:rPr>
          <w:color w:val="333333"/>
          <w:spacing w:val="-14"/>
          <w:sz w:val="24"/>
        </w:rPr>
        <w:t xml:space="preserve"> </w:t>
      </w:r>
      <w:r>
        <w:rPr>
          <w:color w:val="333333"/>
          <w:sz w:val="24"/>
        </w:rPr>
        <w:t>собственных</w:t>
      </w:r>
      <w:r>
        <w:rPr>
          <w:color w:val="333333"/>
          <w:spacing w:val="-11"/>
          <w:sz w:val="24"/>
        </w:rPr>
        <w:t xml:space="preserve"> </w:t>
      </w:r>
      <w:r>
        <w:rPr>
          <w:color w:val="333333"/>
          <w:sz w:val="24"/>
        </w:rPr>
        <w:t>оценок</w:t>
      </w:r>
      <w:r>
        <w:rPr>
          <w:color w:val="333333"/>
          <w:spacing w:val="-13"/>
          <w:sz w:val="24"/>
        </w:rPr>
        <w:t xml:space="preserve"> </w:t>
      </w:r>
      <w:r>
        <w:rPr>
          <w:color w:val="333333"/>
          <w:sz w:val="24"/>
        </w:rPr>
        <w:t>и</w:t>
      </w:r>
      <w:r>
        <w:rPr>
          <w:color w:val="333333"/>
          <w:spacing w:val="-15"/>
          <w:sz w:val="24"/>
        </w:rPr>
        <w:t xml:space="preserve"> </w:t>
      </w:r>
      <w:r>
        <w:rPr>
          <w:color w:val="333333"/>
          <w:sz w:val="24"/>
        </w:rPr>
        <w:t>наблюдений:</w:t>
      </w:r>
      <w:r>
        <w:rPr>
          <w:color w:val="333333"/>
          <w:spacing w:val="-15"/>
          <w:sz w:val="24"/>
        </w:rPr>
        <w:t xml:space="preserve"> </w:t>
      </w:r>
      <w:r>
        <w:rPr>
          <w:color w:val="333333"/>
          <w:sz w:val="24"/>
        </w:rPr>
        <w:t>художественная</w:t>
      </w:r>
      <w:r>
        <w:rPr>
          <w:color w:val="333333"/>
          <w:spacing w:val="-12"/>
          <w:sz w:val="24"/>
        </w:rPr>
        <w:t xml:space="preserve"> </w:t>
      </w:r>
      <w:r>
        <w:rPr>
          <w:color w:val="333333"/>
          <w:sz w:val="24"/>
        </w:rPr>
        <w:t>литература</w:t>
      </w:r>
      <w:r>
        <w:rPr>
          <w:color w:val="333333"/>
          <w:spacing w:val="-12"/>
          <w:sz w:val="24"/>
        </w:rPr>
        <w:t xml:space="preserve"> </w:t>
      </w:r>
      <w:r>
        <w:rPr>
          <w:color w:val="333333"/>
          <w:sz w:val="24"/>
        </w:rPr>
        <w:t>и</w:t>
      </w:r>
      <w:r>
        <w:rPr>
          <w:color w:val="333333"/>
          <w:spacing w:val="-8"/>
          <w:sz w:val="24"/>
        </w:rPr>
        <w:t xml:space="preserve"> </w:t>
      </w:r>
      <w:r>
        <w:rPr>
          <w:color w:val="333333"/>
          <w:sz w:val="24"/>
        </w:rPr>
        <w:t>устное</w:t>
      </w:r>
      <w:r>
        <w:rPr>
          <w:color w:val="333333"/>
          <w:spacing w:val="-14"/>
          <w:sz w:val="24"/>
        </w:rPr>
        <w:t xml:space="preserve"> </w:t>
      </w:r>
      <w:r>
        <w:rPr>
          <w:color w:val="333333"/>
          <w:sz w:val="24"/>
        </w:rPr>
        <w:t>народное творчество;</w:t>
      </w:r>
      <w:r>
        <w:rPr>
          <w:color w:val="333333"/>
          <w:spacing w:val="-8"/>
          <w:sz w:val="24"/>
        </w:rPr>
        <w:t xml:space="preserve"> </w:t>
      </w:r>
      <w:r>
        <w:rPr>
          <w:color w:val="333333"/>
          <w:sz w:val="24"/>
        </w:rPr>
        <w:t>проза</w:t>
      </w:r>
      <w:r>
        <w:rPr>
          <w:color w:val="333333"/>
          <w:spacing w:val="-9"/>
          <w:sz w:val="24"/>
        </w:rPr>
        <w:t xml:space="preserve"> </w:t>
      </w:r>
      <w:r>
        <w:rPr>
          <w:color w:val="333333"/>
          <w:sz w:val="24"/>
        </w:rPr>
        <w:t>и</w:t>
      </w:r>
      <w:r>
        <w:rPr>
          <w:color w:val="333333"/>
          <w:spacing w:val="-7"/>
          <w:sz w:val="24"/>
        </w:rPr>
        <w:t xml:space="preserve"> </w:t>
      </w:r>
      <w:r>
        <w:rPr>
          <w:color w:val="333333"/>
          <w:sz w:val="24"/>
        </w:rPr>
        <w:t>поэзия;</w:t>
      </w:r>
      <w:r>
        <w:rPr>
          <w:color w:val="333333"/>
          <w:spacing w:val="-11"/>
          <w:sz w:val="24"/>
        </w:rPr>
        <w:t xml:space="preserve"> </w:t>
      </w:r>
      <w:r>
        <w:rPr>
          <w:color w:val="333333"/>
          <w:sz w:val="24"/>
        </w:rPr>
        <w:t>художественный</w:t>
      </w:r>
      <w:r>
        <w:rPr>
          <w:color w:val="333333"/>
          <w:spacing w:val="-6"/>
          <w:sz w:val="24"/>
        </w:rPr>
        <w:t xml:space="preserve"> </w:t>
      </w:r>
      <w:r>
        <w:rPr>
          <w:color w:val="333333"/>
          <w:sz w:val="24"/>
        </w:rPr>
        <w:t>образ,</w:t>
      </w:r>
      <w:r>
        <w:rPr>
          <w:color w:val="333333"/>
          <w:spacing w:val="-8"/>
          <w:sz w:val="24"/>
        </w:rPr>
        <w:t xml:space="preserve"> </w:t>
      </w:r>
      <w:r>
        <w:rPr>
          <w:color w:val="333333"/>
          <w:sz w:val="24"/>
        </w:rPr>
        <w:t>факт,</w:t>
      </w:r>
      <w:r>
        <w:rPr>
          <w:color w:val="333333"/>
          <w:spacing w:val="-8"/>
          <w:sz w:val="24"/>
        </w:rPr>
        <w:t xml:space="preserve"> </w:t>
      </w:r>
      <w:r>
        <w:rPr>
          <w:color w:val="333333"/>
          <w:sz w:val="24"/>
        </w:rPr>
        <w:t>вымысел;</w:t>
      </w:r>
      <w:r>
        <w:rPr>
          <w:color w:val="333333"/>
          <w:spacing w:val="-7"/>
          <w:sz w:val="24"/>
        </w:rPr>
        <w:t xml:space="preserve"> </w:t>
      </w:r>
      <w:r>
        <w:rPr>
          <w:color w:val="333333"/>
          <w:sz w:val="24"/>
        </w:rPr>
        <w:t>роды</w:t>
      </w:r>
      <w:r>
        <w:rPr>
          <w:color w:val="333333"/>
          <w:spacing w:val="-9"/>
          <w:sz w:val="24"/>
        </w:rPr>
        <w:t xml:space="preserve"> </w:t>
      </w:r>
      <w:r>
        <w:rPr>
          <w:color w:val="333333"/>
          <w:sz w:val="24"/>
        </w:rPr>
        <w:t>(лирика,</w:t>
      </w:r>
      <w:r>
        <w:rPr>
          <w:color w:val="333333"/>
          <w:spacing w:val="-10"/>
          <w:sz w:val="24"/>
        </w:rPr>
        <w:t xml:space="preserve"> </w:t>
      </w:r>
      <w:r>
        <w:rPr>
          <w:color w:val="333333"/>
          <w:sz w:val="24"/>
        </w:rPr>
        <w:t>эпос,</w:t>
      </w:r>
      <w:r>
        <w:rPr>
          <w:color w:val="333333"/>
          <w:spacing w:val="-8"/>
          <w:sz w:val="24"/>
        </w:rPr>
        <w:t xml:space="preserve"> </w:t>
      </w:r>
      <w:r>
        <w:rPr>
          <w:color w:val="333333"/>
          <w:sz w:val="24"/>
        </w:rPr>
        <w:t>драма), жанры</w:t>
      </w:r>
      <w:r>
        <w:rPr>
          <w:color w:val="333333"/>
          <w:spacing w:val="-5"/>
          <w:sz w:val="24"/>
        </w:rPr>
        <w:t xml:space="preserve"> </w:t>
      </w:r>
      <w:r>
        <w:rPr>
          <w:color w:val="333333"/>
          <w:sz w:val="24"/>
        </w:rPr>
        <w:t>(рассказ,</w:t>
      </w:r>
      <w:r>
        <w:rPr>
          <w:color w:val="333333"/>
          <w:spacing w:val="-5"/>
          <w:sz w:val="24"/>
        </w:rPr>
        <w:t xml:space="preserve"> </w:t>
      </w:r>
      <w:r>
        <w:rPr>
          <w:color w:val="333333"/>
          <w:sz w:val="24"/>
        </w:rPr>
        <w:t>повесть,</w:t>
      </w:r>
      <w:r>
        <w:rPr>
          <w:color w:val="333333"/>
          <w:spacing w:val="-5"/>
          <w:sz w:val="24"/>
        </w:rPr>
        <w:t xml:space="preserve"> </w:t>
      </w:r>
      <w:r>
        <w:rPr>
          <w:color w:val="333333"/>
          <w:sz w:val="24"/>
        </w:rPr>
        <w:t>роман,</w:t>
      </w:r>
      <w:r>
        <w:rPr>
          <w:color w:val="333333"/>
          <w:spacing w:val="-5"/>
          <w:sz w:val="24"/>
        </w:rPr>
        <w:t xml:space="preserve"> </w:t>
      </w:r>
      <w:r>
        <w:rPr>
          <w:color w:val="333333"/>
          <w:sz w:val="24"/>
        </w:rPr>
        <w:t>баллада,</w:t>
      </w:r>
      <w:r>
        <w:rPr>
          <w:color w:val="333333"/>
          <w:spacing w:val="-6"/>
          <w:sz w:val="24"/>
        </w:rPr>
        <w:t xml:space="preserve"> </w:t>
      </w:r>
      <w:r>
        <w:rPr>
          <w:color w:val="333333"/>
          <w:sz w:val="24"/>
        </w:rPr>
        <w:t>послание,</w:t>
      </w:r>
      <w:r>
        <w:rPr>
          <w:color w:val="333333"/>
          <w:spacing w:val="-5"/>
          <w:sz w:val="24"/>
        </w:rPr>
        <w:t xml:space="preserve"> </w:t>
      </w:r>
      <w:r>
        <w:rPr>
          <w:color w:val="333333"/>
          <w:sz w:val="24"/>
        </w:rPr>
        <w:t>поэма,</w:t>
      </w:r>
      <w:r>
        <w:rPr>
          <w:color w:val="333333"/>
          <w:spacing w:val="-5"/>
          <w:sz w:val="24"/>
        </w:rPr>
        <w:t xml:space="preserve"> </w:t>
      </w:r>
      <w:r>
        <w:rPr>
          <w:color w:val="333333"/>
          <w:sz w:val="24"/>
        </w:rPr>
        <w:t>песня,</w:t>
      </w:r>
      <w:r>
        <w:rPr>
          <w:color w:val="333333"/>
          <w:spacing w:val="-5"/>
          <w:sz w:val="24"/>
        </w:rPr>
        <w:t xml:space="preserve"> </w:t>
      </w:r>
      <w:r>
        <w:rPr>
          <w:color w:val="333333"/>
          <w:sz w:val="24"/>
        </w:rPr>
        <w:t>сонет,</w:t>
      </w:r>
      <w:r>
        <w:rPr>
          <w:color w:val="333333"/>
          <w:spacing w:val="-5"/>
          <w:sz w:val="24"/>
        </w:rPr>
        <w:t xml:space="preserve"> </w:t>
      </w:r>
      <w:r>
        <w:rPr>
          <w:color w:val="333333"/>
          <w:sz w:val="24"/>
        </w:rPr>
        <w:t>лироэпические</w:t>
      </w:r>
      <w:r>
        <w:rPr>
          <w:color w:val="333333"/>
          <w:spacing w:val="-5"/>
          <w:sz w:val="24"/>
        </w:rPr>
        <w:t xml:space="preserve"> </w:t>
      </w:r>
      <w:r>
        <w:rPr>
          <w:color w:val="333333"/>
          <w:sz w:val="24"/>
        </w:rPr>
        <w:t>(поэма,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w:t>
      </w:r>
    </w:p>
    <w:p w14:paraId="2F8F0574">
      <w:pPr>
        <w:pStyle w:val="9"/>
        <w:spacing w:after="0" w:line="240" w:lineRule="auto"/>
        <w:jc w:val="both"/>
        <w:rPr>
          <w:sz w:val="24"/>
        </w:rPr>
        <w:sectPr>
          <w:pgSz w:w="11920" w:h="16850"/>
          <w:pgMar w:top="1080" w:right="425" w:bottom="280" w:left="708" w:header="720" w:footer="720" w:gutter="0"/>
          <w:cols w:space="720" w:num="1"/>
        </w:sectPr>
      </w:pPr>
    </w:p>
    <w:p w14:paraId="6793EBD6">
      <w:pPr>
        <w:pStyle w:val="7"/>
        <w:spacing w:before="70"/>
        <w:ind w:left="569" w:right="425"/>
      </w:pPr>
      <w:r>
        <w:rPr>
          <w:color w:val="333333"/>
        </w:rPr>
        <w:t>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w:t>
      </w:r>
      <w:r>
        <w:rPr>
          <w:color w:val="333333"/>
          <w:spacing w:val="-13"/>
        </w:rPr>
        <w:t xml:space="preserve"> </w:t>
      </w:r>
      <w:r>
        <w:rPr>
          <w:color w:val="333333"/>
        </w:rPr>
        <w:t>метр</w:t>
      </w:r>
      <w:r>
        <w:rPr>
          <w:color w:val="333333"/>
          <w:spacing w:val="-7"/>
        </w:rPr>
        <w:t xml:space="preserve"> </w:t>
      </w:r>
      <w:r>
        <w:rPr>
          <w:color w:val="333333"/>
        </w:rPr>
        <w:t>(хорей,</w:t>
      </w:r>
      <w:r>
        <w:rPr>
          <w:color w:val="333333"/>
          <w:spacing w:val="-12"/>
        </w:rPr>
        <w:t xml:space="preserve"> </w:t>
      </w:r>
      <w:r>
        <w:rPr>
          <w:color w:val="333333"/>
        </w:rPr>
        <w:t>ямб,</w:t>
      </w:r>
      <w:r>
        <w:rPr>
          <w:color w:val="333333"/>
          <w:spacing w:val="-10"/>
        </w:rPr>
        <w:t xml:space="preserve"> </w:t>
      </w:r>
      <w:r>
        <w:rPr>
          <w:color w:val="333333"/>
        </w:rPr>
        <w:t>дактиль,</w:t>
      </w:r>
      <w:r>
        <w:rPr>
          <w:color w:val="333333"/>
          <w:spacing w:val="-12"/>
        </w:rPr>
        <w:t xml:space="preserve"> </w:t>
      </w:r>
      <w:r>
        <w:rPr>
          <w:color w:val="333333"/>
        </w:rPr>
        <w:t>амфибрахий,</w:t>
      </w:r>
      <w:r>
        <w:rPr>
          <w:color w:val="333333"/>
          <w:spacing w:val="-7"/>
        </w:rPr>
        <w:t xml:space="preserve"> </w:t>
      </w:r>
      <w:r>
        <w:rPr>
          <w:color w:val="333333"/>
        </w:rPr>
        <w:t>анапест),</w:t>
      </w:r>
      <w:r>
        <w:rPr>
          <w:color w:val="333333"/>
          <w:spacing w:val="-9"/>
        </w:rPr>
        <w:t xml:space="preserve"> </w:t>
      </w:r>
      <w:r>
        <w:rPr>
          <w:color w:val="333333"/>
        </w:rPr>
        <w:t>ритм,</w:t>
      </w:r>
      <w:r>
        <w:rPr>
          <w:color w:val="333333"/>
          <w:spacing w:val="-12"/>
        </w:rPr>
        <w:t xml:space="preserve"> </w:t>
      </w:r>
      <w:r>
        <w:rPr>
          <w:color w:val="333333"/>
        </w:rPr>
        <w:t>рифма,</w:t>
      </w:r>
      <w:r>
        <w:rPr>
          <w:color w:val="333333"/>
          <w:spacing w:val="-10"/>
        </w:rPr>
        <w:t xml:space="preserve"> </w:t>
      </w:r>
      <w:r>
        <w:rPr>
          <w:color w:val="333333"/>
        </w:rPr>
        <w:t>строфа;</w:t>
      </w:r>
      <w:r>
        <w:rPr>
          <w:color w:val="333333"/>
          <w:spacing w:val="-10"/>
        </w:rPr>
        <w:t xml:space="preserve"> </w:t>
      </w:r>
      <w:r>
        <w:rPr>
          <w:color w:val="333333"/>
        </w:rPr>
        <w:t>афоризм;</w:t>
      </w:r>
    </w:p>
    <w:p w14:paraId="4667D0D2">
      <w:pPr>
        <w:pStyle w:val="9"/>
        <w:numPr>
          <w:ilvl w:val="0"/>
          <w:numId w:val="3"/>
        </w:numPr>
        <w:tabs>
          <w:tab w:val="left" w:pos="567"/>
          <w:tab w:val="left" w:pos="569"/>
        </w:tabs>
        <w:spacing w:before="1" w:after="0" w:line="240" w:lineRule="auto"/>
        <w:ind w:left="569" w:right="420" w:hanging="361"/>
        <w:jc w:val="both"/>
        <w:rPr>
          <w:sz w:val="24"/>
        </w:rPr>
      </w:pPr>
      <w:r>
        <w:rPr>
          <w:color w:val="333333"/>
          <w:sz w:val="24"/>
        </w:rPr>
        <w:t>рассматривать отдельные</w:t>
      </w:r>
      <w:r>
        <w:rPr>
          <w:color w:val="333333"/>
          <w:spacing w:val="-3"/>
          <w:sz w:val="24"/>
        </w:rPr>
        <w:t xml:space="preserve"> </w:t>
      </w:r>
      <w:r>
        <w:rPr>
          <w:color w:val="333333"/>
          <w:sz w:val="24"/>
        </w:rPr>
        <w:t>изученные</w:t>
      </w:r>
      <w:r>
        <w:rPr>
          <w:color w:val="333333"/>
          <w:spacing w:val="-3"/>
          <w:sz w:val="24"/>
        </w:rPr>
        <w:t xml:space="preserve"> </w:t>
      </w:r>
      <w:r>
        <w:rPr>
          <w:color w:val="333333"/>
          <w:sz w:val="24"/>
        </w:rPr>
        <w:t>произведения в</w:t>
      </w:r>
      <w:r>
        <w:rPr>
          <w:color w:val="333333"/>
          <w:spacing w:val="-3"/>
          <w:sz w:val="24"/>
        </w:rPr>
        <w:t xml:space="preserve"> </w:t>
      </w:r>
      <w:r>
        <w:rPr>
          <w:color w:val="333333"/>
          <w:sz w:val="24"/>
        </w:rPr>
        <w:t>рамках историко-литературного</w:t>
      </w:r>
      <w:r>
        <w:rPr>
          <w:color w:val="333333"/>
          <w:spacing w:val="-1"/>
          <w:sz w:val="24"/>
        </w:rPr>
        <w:t xml:space="preserve"> </w:t>
      </w:r>
      <w:r>
        <w:rPr>
          <w:color w:val="333333"/>
          <w:sz w:val="24"/>
        </w:rPr>
        <w:t>процесса (определять</w:t>
      </w:r>
      <w:r>
        <w:rPr>
          <w:color w:val="333333"/>
          <w:spacing w:val="-8"/>
          <w:sz w:val="24"/>
        </w:rPr>
        <w:t xml:space="preserve"> </w:t>
      </w:r>
      <w:r>
        <w:rPr>
          <w:color w:val="333333"/>
          <w:sz w:val="24"/>
        </w:rPr>
        <w:t>и</w:t>
      </w:r>
      <w:r>
        <w:rPr>
          <w:color w:val="333333"/>
          <w:spacing w:val="-6"/>
          <w:sz w:val="24"/>
        </w:rPr>
        <w:t xml:space="preserve"> </w:t>
      </w:r>
      <w:r>
        <w:rPr>
          <w:color w:val="333333"/>
          <w:sz w:val="24"/>
        </w:rPr>
        <w:t>учитывать</w:t>
      </w:r>
      <w:r>
        <w:rPr>
          <w:color w:val="333333"/>
          <w:spacing w:val="-7"/>
          <w:sz w:val="24"/>
        </w:rPr>
        <w:t xml:space="preserve"> </w:t>
      </w:r>
      <w:r>
        <w:rPr>
          <w:color w:val="333333"/>
          <w:sz w:val="24"/>
        </w:rPr>
        <w:t>при</w:t>
      </w:r>
      <w:r>
        <w:rPr>
          <w:color w:val="333333"/>
          <w:spacing w:val="-8"/>
          <w:sz w:val="24"/>
        </w:rPr>
        <w:t xml:space="preserve"> </w:t>
      </w:r>
      <w:r>
        <w:rPr>
          <w:color w:val="333333"/>
          <w:sz w:val="24"/>
        </w:rPr>
        <w:t>анализе</w:t>
      </w:r>
      <w:r>
        <w:rPr>
          <w:color w:val="333333"/>
          <w:spacing w:val="-7"/>
          <w:sz w:val="24"/>
        </w:rPr>
        <w:t xml:space="preserve"> </w:t>
      </w:r>
      <w:r>
        <w:rPr>
          <w:color w:val="333333"/>
          <w:sz w:val="24"/>
        </w:rPr>
        <w:t>принадлежность</w:t>
      </w:r>
      <w:r>
        <w:rPr>
          <w:color w:val="333333"/>
          <w:spacing w:val="-7"/>
          <w:sz w:val="24"/>
        </w:rPr>
        <w:t xml:space="preserve"> </w:t>
      </w:r>
      <w:r>
        <w:rPr>
          <w:color w:val="333333"/>
          <w:sz w:val="24"/>
        </w:rPr>
        <w:t>произведения</w:t>
      </w:r>
      <w:r>
        <w:rPr>
          <w:color w:val="333333"/>
          <w:spacing w:val="-5"/>
          <w:sz w:val="24"/>
        </w:rPr>
        <w:t xml:space="preserve"> </w:t>
      </w:r>
      <w:r>
        <w:rPr>
          <w:color w:val="333333"/>
          <w:sz w:val="24"/>
        </w:rPr>
        <w:t>к</w:t>
      </w:r>
      <w:r>
        <w:rPr>
          <w:color w:val="333333"/>
          <w:spacing w:val="-10"/>
          <w:sz w:val="24"/>
        </w:rPr>
        <w:t xml:space="preserve"> </w:t>
      </w:r>
      <w:r>
        <w:rPr>
          <w:color w:val="333333"/>
          <w:sz w:val="24"/>
        </w:rPr>
        <w:t>историческому</w:t>
      </w:r>
      <w:r>
        <w:rPr>
          <w:color w:val="333333"/>
          <w:spacing w:val="-9"/>
          <w:sz w:val="24"/>
        </w:rPr>
        <w:t xml:space="preserve"> </w:t>
      </w:r>
      <w:r>
        <w:rPr>
          <w:color w:val="333333"/>
          <w:sz w:val="24"/>
        </w:rPr>
        <w:t>времени, определённому литературному направлению);</w:t>
      </w:r>
    </w:p>
    <w:p w14:paraId="7000C55E">
      <w:pPr>
        <w:pStyle w:val="9"/>
        <w:numPr>
          <w:ilvl w:val="0"/>
          <w:numId w:val="3"/>
        </w:numPr>
        <w:tabs>
          <w:tab w:val="left" w:pos="567"/>
          <w:tab w:val="left" w:pos="569"/>
        </w:tabs>
        <w:spacing w:before="0" w:after="0" w:line="240" w:lineRule="auto"/>
        <w:ind w:left="569" w:right="430" w:hanging="361"/>
        <w:jc w:val="both"/>
        <w:rPr>
          <w:sz w:val="24"/>
        </w:rPr>
      </w:pPr>
      <w:r>
        <w:rPr>
          <w:color w:val="333333"/>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1E492A41">
      <w:pPr>
        <w:pStyle w:val="9"/>
        <w:numPr>
          <w:ilvl w:val="0"/>
          <w:numId w:val="3"/>
        </w:numPr>
        <w:tabs>
          <w:tab w:val="left" w:pos="567"/>
          <w:tab w:val="left" w:pos="569"/>
        </w:tabs>
        <w:spacing w:before="0" w:after="0" w:line="240" w:lineRule="auto"/>
        <w:ind w:left="569" w:right="417" w:hanging="361"/>
        <w:jc w:val="both"/>
        <w:rPr>
          <w:sz w:val="24"/>
        </w:rPr>
      </w:pPr>
      <w:r>
        <w:rPr>
          <w:color w:val="333333"/>
          <w:sz w:val="24"/>
        </w:rPr>
        <w:t>сопоставлять</w:t>
      </w:r>
      <w:r>
        <w:rPr>
          <w:color w:val="333333"/>
          <w:spacing w:val="-12"/>
          <w:sz w:val="24"/>
        </w:rPr>
        <w:t xml:space="preserve"> </w:t>
      </w:r>
      <w:r>
        <w:rPr>
          <w:color w:val="333333"/>
          <w:sz w:val="24"/>
        </w:rPr>
        <w:t>произведения,</w:t>
      </w:r>
      <w:r>
        <w:rPr>
          <w:color w:val="333333"/>
          <w:spacing w:val="-15"/>
          <w:sz w:val="24"/>
        </w:rPr>
        <w:t xml:space="preserve"> </w:t>
      </w:r>
      <w:r>
        <w:rPr>
          <w:color w:val="333333"/>
          <w:sz w:val="24"/>
        </w:rPr>
        <w:t>их</w:t>
      </w:r>
      <w:r>
        <w:rPr>
          <w:color w:val="333333"/>
          <w:spacing w:val="-12"/>
          <w:sz w:val="24"/>
        </w:rPr>
        <w:t xml:space="preserve"> </w:t>
      </w:r>
      <w:r>
        <w:rPr>
          <w:color w:val="333333"/>
          <w:sz w:val="24"/>
        </w:rPr>
        <w:t>фрагменты,</w:t>
      </w:r>
      <w:r>
        <w:rPr>
          <w:color w:val="333333"/>
          <w:spacing w:val="-14"/>
          <w:sz w:val="24"/>
        </w:rPr>
        <w:t xml:space="preserve"> </w:t>
      </w:r>
      <w:r>
        <w:rPr>
          <w:color w:val="333333"/>
          <w:sz w:val="24"/>
        </w:rPr>
        <w:t>образы</w:t>
      </w:r>
      <w:r>
        <w:rPr>
          <w:color w:val="333333"/>
          <w:spacing w:val="-14"/>
          <w:sz w:val="24"/>
        </w:rPr>
        <w:t xml:space="preserve"> </w:t>
      </w:r>
      <w:r>
        <w:rPr>
          <w:color w:val="333333"/>
          <w:sz w:val="24"/>
        </w:rPr>
        <w:t>персонажей,</w:t>
      </w:r>
      <w:r>
        <w:rPr>
          <w:color w:val="333333"/>
          <w:spacing w:val="-13"/>
          <w:sz w:val="24"/>
        </w:rPr>
        <w:t xml:space="preserve"> </w:t>
      </w:r>
      <w:r>
        <w:rPr>
          <w:color w:val="333333"/>
          <w:sz w:val="24"/>
        </w:rPr>
        <w:t>литературные</w:t>
      </w:r>
      <w:r>
        <w:rPr>
          <w:color w:val="333333"/>
          <w:spacing w:val="-15"/>
          <w:sz w:val="24"/>
        </w:rPr>
        <w:t xml:space="preserve"> </w:t>
      </w:r>
      <w:r>
        <w:rPr>
          <w:color w:val="333333"/>
          <w:sz w:val="24"/>
        </w:rPr>
        <w:t>явления</w:t>
      </w:r>
      <w:r>
        <w:rPr>
          <w:color w:val="333333"/>
          <w:spacing w:val="-13"/>
          <w:sz w:val="24"/>
        </w:rPr>
        <w:t xml:space="preserve"> </w:t>
      </w:r>
      <w:r>
        <w:rPr>
          <w:color w:val="333333"/>
          <w:sz w:val="24"/>
        </w:rPr>
        <w:t>и</w:t>
      </w:r>
      <w:r>
        <w:rPr>
          <w:color w:val="333333"/>
          <w:spacing w:val="-13"/>
          <w:sz w:val="24"/>
        </w:rPr>
        <w:t xml:space="preserve"> </w:t>
      </w:r>
      <w:r>
        <w:rPr>
          <w:color w:val="333333"/>
          <w:sz w:val="24"/>
        </w:rPr>
        <w:t>факты, сюжеты разных литературных произведений, темы, проблемы, жанры, художественные приёмы, эпизоды текста, особенности языка;</w:t>
      </w:r>
    </w:p>
    <w:p w14:paraId="6BF18F8C">
      <w:pPr>
        <w:pStyle w:val="9"/>
        <w:numPr>
          <w:ilvl w:val="0"/>
          <w:numId w:val="3"/>
        </w:numPr>
        <w:tabs>
          <w:tab w:val="left" w:pos="567"/>
          <w:tab w:val="left" w:pos="569"/>
        </w:tabs>
        <w:spacing w:before="0" w:after="0" w:line="240" w:lineRule="auto"/>
        <w:ind w:left="569" w:right="430" w:hanging="361"/>
        <w:jc w:val="both"/>
        <w:rPr>
          <w:sz w:val="24"/>
        </w:rPr>
      </w:pPr>
      <w:r>
        <w:rPr>
          <w:color w:val="333333"/>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16E5A2B9">
      <w:pPr>
        <w:pStyle w:val="9"/>
        <w:numPr>
          <w:ilvl w:val="1"/>
          <w:numId w:val="4"/>
        </w:numPr>
        <w:tabs>
          <w:tab w:val="left" w:pos="1422"/>
        </w:tabs>
        <w:spacing w:before="0" w:after="0" w:line="240" w:lineRule="auto"/>
        <w:ind w:left="569" w:right="426" w:firstLine="566"/>
        <w:jc w:val="both"/>
        <w:rPr>
          <w:sz w:val="24"/>
        </w:rPr>
      </w:pPr>
      <w:r>
        <w:rPr>
          <w:color w:val="333333"/>
          <w:sz w:val="24"/>
        </w:rPr>
        <w:t>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7EB99CBB">
      <w:pPr>
        <w:pStyle w:val="9"/>
        <w:numPr>
          <w:ilvl w:val="1"/>
          <w:numId w:val="4"/>
        </w:numPr>
        <w:tabs>
          <w:tab w:val="left" w:pos="1465"/>
        </w:tabs>
        <w:spacing w:before="0" w:after="0" w:line="240" w:lineRule="auto"/>
        <w:ind w:left="569" w:right="428" w:firstLine="566"/>
        <w:jc w:val="both"/>
        <w:rPr>
          <w:sz w:val="24"/>
        </w:rPr>
      </w:pPr>
      <w:r>
        <w:rPr>
          <w:color w:val="333333"/>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00DACD23">
      <w:pPr>
        <w:pStyle w:val="9"/>
        <w:numPr>
          <w:ilvl w:val="1"/>
          <w:numId w:val="4"/>
        </w:numPr>
        <w:tabs>
          <w:tab w:val="left" w:pos="1395"/>
        </w:tabs>
        <w:spacing w:before="1" w:after="0" w:line="240" w:lineRule="auto"/>
        <w:ind w:left="569" w:right="426" w:firstLine="566"/>
        <w:jc w:val="both"/>
        <w:rPr>
          <w:sz w:val="24"/>
        </w:rPr>
      </w:pPr>
      <w:r>
        <w:rPr>
          <w:color w:val="333333"/>
          <w:sz w:val="24"/>
        </w:rPr>
        <w:t>участвовать в</w:t>
      </w:r>
      <w:r>
        <w:rPr>
          <w:color w:val="333333"/>
          <w:spacing w:val="-2"/>
          <w:sz w:val="24"/>
        </w:rPr>
        <w:t xml:space="preserve"> </w:t>
      </w:r>
      <w:r>
        <w:rPr>
          <w:color w:val="333333"/>
          <w:sz w:val="24"/>
        </w:rPr>
        <w:t>беседе</w:t>
      </w:r>
      <w:r>
        <w:rPr>
          <w:color w:val="333333"/>
          <w:spacing w:val="-2"/>
          <w:sz w:val="24"/>
        </w:rPr>
        <w:t xml:space="preserve"> </w:t>
      </w:r>
      <w:r>
        <w:rPr>
          <w:color w:val="333333"/>
          <w:sz w:val="24"/>
        </w:rPr>
        <w:t>и</w:t>
      </w:r>
      <w:r>
        <w:rPr>
          <w:color w:val="333333"/>
          <w:spacing w:val="-1"/>
          <w:sz w:val="24"/>
        </w:rPr>
        <w:t xml:space="preserve"> </w:t>
      </w:r>
      <w:r>
        <w:rPr>
          <w:color w:val="333333"/>
          <w:sz w:val="24"/>
        </w:rPr>
        <w:t>диалоге</w:t>
      </w:r>
      <w:r>
        <w:rPr>
          <w:color w:val="333333"/>
          <w:spacing w:val="-2"/>
          <w:sz w:val="24"/>
        </w:rPr>
        <w:t xml:space="preserve"> </w:t>
      </w:r>
      <w:r>
        <w:rPr>
          <w:color w:val="333333"/>
          <w:sz w:val="24"/>
        </w:rPr>
        <w:t>о</w:t>
      </w:r>
      <w:r>
        <w:rPr>
          <w:color w:val="333333"/>
          <w:spacing w:val="-2"/>
          <w:sz w:val="24"/>
        </w:rPr>
        <w:t xml:space="preserve"> </w:t>
      </w:r>
      <w:r>
        <w:rPr>
          <w:color w:val="333333"/>
          <w:sz w:val="24"/>
        </w:rPr>
        <w:t>прочитанном</w:t>
      </w:r>
      <w:r>
        <w:rPr>
          <w:color w:val="333333"/>
          <w:spacing w:val="-2"/>
          <w:sz w:val="24"/>
        </w:rPr>
        <w:t xml:space="preserve"> </w:t>
      </w:r>
      <w:r>
        <w:rPr>
          <w:color w:val="333333"/>
          <w:sz w:val="24"/>
        </w:rPr>
        <w:t>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16D7D030">
      <w:pPr>
        <w:pStyle w:val="9"/>
        <w:numPr>
          <w:ilvl w:val="1"/>
          <w:numId w:val="4"/>
        </w:numPr>
        <w:tabs>
          <w:tab w:val="left" w:pos="1407"/>
        </w:tabs>
        <w:spacing w:before="0" w:after="0" w:line="240" w:lineRule="auto"/>
        <w:ind w:left="569" w:right="422" w:firstLine="566"/>
        <w:jc w:val="both"/>
        <w:rPr>
          <w:sz w:val="24"/>
        </w:rPr>
      </w:pPr>
      <w:r>
        <w:rPr>
          <w:color w:val="333333"/>
          <w:sz w:val="24"/>
        </w:rPr>
        <w:t>создавать устные и письменные высказывания разных жанров (объёмом не менее 200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 xml:space="preserve">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w:t>
      </w:r>
      <w:r>
        <w:rPr>
          <w:color w:val="333333"/>
          <w:spacing w:val="-2"/>
          <w:sz w:val="24"/>
        </w:rPr>
        <w:t>цитирования;</w:t>
      </w:r>
    </w:p>
    <w:p w14:paraId="2B24A955">
      <w:pPr>
        <w:pStyle w:val="9"/>
        <w:numPr>
          <w:ilvl w:val="1"/>
          <w:numId w:val="4"/>
        </w:numPr>
        <w:tabs>
          <w:tab w:val="left" w:pos="1402"/>
        </w:tabs>
        <w:spacing w:before="0" w:after="0" w:line="240" w:lineRule="auto"/>
        <w:ind w:left="569" w:right="422" w:firstLine="566"/>
        <w:jc w:val="both"/>
        <w:rPr>
          <w:sz w:val="24"/>
        </w:rPr>
      </w:pPr>
      <w:r>
        <w:rPr>
          <w:color w:val="333333"/>
          <w:sz w:val="24"/>
        </w:rPr>
        <w:t>интерпретировать и оценивать текстуально изученные и самостоятельно прочитанные художественные</w:t>
      </w:r>
      <w:r>
        <w:rPr>
          <w:color w:val="333333"/>
          <w:spacing w:val="-15"/>
          <w:sz w:val="24"/>
        </w:rPr>
        <w:t xml:space="preserve"> </w:t>
      </w:r>
      <w:r>
        <w:rPr>
          <w:color w:val="333333"/>
          <w:sz w:val="24"/>
        </w:rPr>
        <w:t>произведения</w:t>
      </w:r>
      <w:r>
        <w:rPr>
          <w:color w:val="333333"/>
          <w:spacing w:val="-14"/>
          <w:sz w:val="24"/>
        </w:rPr>
        <w:t xml:space="preserve"> </w:t>
      </w:r>
      <w:r>
        <w:rPr>
          <w:color w:val="333333"/>
          <w:sz w:val="24"/>
        </w:rPr>
        <w:t>древнерусской,</w:t>
      </w:r>
      <w:r>
        <w:rPr>
          <w:color w:val="333333"/>
          <w:spacing w:val="-14"/>
          <w:sz w:val="24"/>
        </w:rPr>
        <w:t xml:space="preserve"> </w:t>
      </w:r>
      <w:r>
        <w:rPr>
          <w:color w:val="333333"/>
          <w:sz w:val="24"/>
        </w:rPr>
        <w:t>классической</w:t>
      </w:r>
      <w:r>
        <w:rPr>
          <w:color w:val="333333"/>
          <w:spacing w:val="-13"/>
          <w:sz w:val="24"/>
        </w:rPr>
        <w:t xml:space="preserve"> </w:t>
      </w:r>
      <w:r>
        <w:rPr>
          <w:color w:val="333333"/>
          <w:sz w:val="24"/>
        </w:rPr>
        <w:t>русской</w:t>
      </w:r>
      <w:r>
        <w:rPr>
          <w:color w:val="333333"/>
          <w:spacing w:val="-11"/>
          <w:sz w:val="24"/>
        </w:rPr>
        <w:t xml:space="preserve"> </w:t>
      </w:r>
      <w:r>
        <w:rPr>
          <w:color w:val="333333"/>
          <w:sz w:val="24"/>
        </w:rPr>
        <w:t>и</w:t>
      </w:r>
      <w:r>
        <w:rPr>
          <w:color w:val="333333"/>
          <w:spacing w:val="-14"/>
          <w:sz w:val="24"/>
        </w:rPr>
        <w:t xml:space="preserve"> </w:t>
      </w:r>
      <w:r>
        <w:rPr>
          <w:color w:val="333333"/>
          <w:sz w:val="24"/>
        </w:rPr>
        <w:t>зарубежной</w:t>
      </w:r>
      <w:r>
        <w:rPr>
          <w:color w:val="333333"/>
          <w:spacing w:val="-13"/>
          <w:sz w:val="24"/>
        </w:rPr>
        <w:t xml:space="preserve"> </w:t>
      </w:r>
      <w:r>
        <w:rPr>
          <w:color w:val="333333"/>
          <w:sz w:val="24"/>
        </w:rPr>
        <w:t>литературы и</w:t>
      </w:r>
      <w:r>
        <w:rPr>
          <w:color w:val="333333"/>
          <w:spacing w:val="-11"/>
          <w:sz w:val="24"/>
        </w:rPr>
        <w:t xml:space="preserve"> </w:t>
      </w:r>
      <w:r>
        <w:rPr>
          <w:color w:val="333333"/>
          <w:sz w:val="24"/>
        </w:rPr>
        <w:t>современных</w:t>
      </w:r>
      <w:r>
        <w:rPr>
          <w:color w:val="333333"/>
          <w:spacing w:val="-8"/>
          <w:sz w:val="24"/>
        </w:rPr>
        <w:t xml:space="preserve"> </w:t>
      </w:r>
      <w:r>
        <w:rPr>
          <w:color w:val="333333"/>
          <w:sz w:val="24"/>
        </w:rPr>
        <w:t>авторов</w:t>
      </w:r>
      <w:r>
        <w:rPr>
          <w:color w:val="333333"/>
          <w:spacing w:val="-10"/>
          <w:sz w:val="24"/>
        </w:rPr>
        <w:t xml:space="preserve"> </w:t>
      </w:r>
      <w:r>
        <w:rPr>
          <w:color w:val="333333"/>
          <w:sz w:val="24"/>
        </w:rPr>
        <w:t>с</w:t>
      </w:r>
      <w:r>
        <w:rPr>
          <w:color w:val="333333"/>
          <w:spacing w:val="-11"/>
          <w:sz w:val="24"/>
        </w:rPr>
        <w:t xml:space="preserve"> </w:t>
      </w:r>
      <w:r>
        <w:rPr>
          <w:color w:val="333333"/>
          <w:sz w:val="24"/>
        </w:rPr>
        <w:t>использованием</w:t>
      </w:r>
      <w:r>
        <w:rPr>
          <w:color w:val="333333"/>
          <w:spacing w:val="-7"/>
          <w:sz w:val="24"/>
        </w:rPr>
        <w:t xml:space="preserve"> </w:t>
      </w:r>
      <w:r>
        <w:rPr>
          <w:color w:val="333333"/>
          <w:sz w:val="24"/>
        </w:rPr>
        <w:t>методов</w:t>
      </w:r>
      <w:r>
        <w:rPr>
          <w:color w:val="333333"/>
          <w:spacing w:val="-10"/>
          <w:sz w:val="24"/>
        </w:rPr>
        <w:t xml:space="preserve"> </w:t>
      </w:r>
      <w:r>
        <w:rPr>
          <w:color w:val="333333"/>
          <w:sz w:val="24"/>
        </w:rPr>
        <w:t>смыслового</w:t>
      </w:r>
      <w:r>
        <w:rPr>
          <w:color w:val="333333"/>
          <w:spacing w:val="-10"/>
          <w:sz w:val="24"/>
        </w:rPr>
        <w:t xml:space="preserve"> </w:t>
      </w:r>
      <w:r>
        <w:rPr>
          <w:color w:val="333333"/>
          <w:sz w:val="24"/>
        </w:rPr>
        <w:t>чтения</w:t>
      </w:r>
      <w:r>
        <w:rPr>
          <w:color w:val="333333"/>
          <w:spacing w:val="-7"/>
          <w:sz w:val="24"/>
        </w:rPr>
        <w:t xml:space="preserve"> </w:t>
      </w:r>
      <w:r>
        <w:rPr>
          <w:color w:val="333333"/>
          <w:sz w:val="24"/>
        </w:rPr>
        <w:t>и</w:t>
      </w:r>
      <w:r>
        <w:rPr>
          <w:color w:val="333333"/>
          <w:spacing w:val="-9"/>
          <w:sz w:val="24"/>
        </w:rPr>
        <w:t xml:space="preserve"> </w:t>
      </w:r>
      <w:r>
        <w:rPr>
          <w:color w:val="333333"/>
          <w:sz w:val="24"/>
        </w:rPr>
        <w:t>эстетического</w:t>
      </w:r>
      <w:r>
        <w:rPr>
          <w:color w:val="333333"/>
          <w:spacing w:val="-6"/>
          <w:sz w:val="24"/>
        </w:rPr>
        <w:t xml:space="preserve"> </w:t>
      </w:r>
      <w:r>
        <w:rPr>
          <w:color w:val="333333"/>
          <w:sz w:val="24"/>
        </w:rPr>
        <w:t>анализа;</w:t>
      </w:r>
    </w:p>
    <w:p w14:paraId="7C8B11B4">
      <w:pPr>
        <w:pStyle w:val="9"/>
        <w:numPr>
          <w:ilvl w:val="1"/>
          <w:numId w:val="4"/>
        </w:numPr>
        <w:tabs>
          <w:tab w:val="left" w:pos="1443"/>
        </w:tabs>
        <w:spacing w:before="1" w:after="0" w:line="240" w:lineRule="auto"/>
        <w:ind w:left="569" w:right="431" w:firstLine="566"/>
        <w:jc w:val="both"/>
        <w:rPr>
          <w:sz w:val="24"/>
        </w:rPr>
      </w:pPr>
      <w:r>
        <w:rPr>
          <w:color w:val="333333"/>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0921087">
      <w:pPr>
        <w:pStyle w:val="9"/>
        <w:numPr>
          <w:ilvl w:val="1"/>
          <w:numId w:val="4"/>
        </w:numPr>
        <w:tabs>
          <w:tab w:val="left" w:pos="1549"/>
        </w:tabs>
        <w:spacing w:before="2" w:after="0" w:line="240" w:lineRule="auto"/>
        <w:ind w:left="569" w:right="422" w:firstLine="566"/>
        <w:jc w:val="both"/>
        <w:rPr>
          <w:sz w:val="24"/>
        </w:rPr>
      </w:pPr>
      <w:r>
        <w:rPr>
          <w:color w:val="333333"/>
          <w:sz w:val="24"/>
        </w:rPr>
        <w:t>самостоятельно планировать своё досуговое чтение, обогащать свой литературный кругозор</w:t>
      </w:r>
      <w:r>
        <w:rPr>
          <w:color w:val="333333"/>
          <w:spacing w:val="-3"/>
          <w:sz w:val="24"/>
        </w:rPr>
        <w:t xml:space="preserve"> </w:t>
      </w:r>
      <w:r>
        <w:rPr>
          <w:color w:val="333333"/>
          <w:sz w:val="24"/>
        </w:rPr>
        <w:t>по</w:t>
      </w:r>
      <w:r>
        <w:rPr>
          <w:color w:val="333333"/>
          <w:spacing w:val="-2"/>
          <w:sz w:val="24"/>
        </w:rPr>
        <w:t xml:space="preserve"> </w:t>
      </w:r>
      <w:r>
        <w:rPr>
          <w:color w:val="333333"/>
          <w:sz w:val="24"/>
        </w:rPr>
        <w:t>рекомендациям</w:t>
      </w:r>
      <w:r>
        <w:rPr>
          <w:color w:val="333333"/>
          <w:spacing w:val="-1"/>
          <w:sz w:val="24"/>
        </w:rPr>
        <w:t xml:space="preserve"> </w:t>
      </w:r>
      <w:r>
        <w:rPr>
          <w:color w:val="333333"/>
          <w:sz w:val="24"/>
        </w:rPr>
        <w:t>учителя</w:t>
      </w:r>
      <w:r>
        <w:rPr>
          <w:color w:val="333333"/>
          <w:spacing w:val="-3"/>
          <w:sz w:val="24"/>
        </w:rPr>
        <w:t xml:space="preserve"> </w:t>
      </w:r>
      <w:r>
        <w:rPr>
          <w:color w:val="333333"/>
          <w:sz w:val="24"/>
        </w:rPr>
        <w:t>и</w:t>
      </w:r>
      <w:r>
        <w:rPr>
          <w:color w:val="333333"/>
          <w:spacing w:val="-1"/>
          <w:sz w:val="24"/>
        </w:rPr>
        <w:t xml:space="preserve"> </w:t>
      </w:r>
      <w:r>
        <w:rPr>
          <w:color w:val="333333"/>
          <w:sz w:val="24"/>
        </w:rPr>
        <w:t>сверстников,</w:t>
      </w:r>
      <w:r>
        <w:rPr>
          <w:color w:val="333333"/>
          <w:spacing w:val="-3"/>
          <w:sz w:val="24"/>
        </w:rPr>
        <w:t xml:space="preserve"> </w:t>
      </w:r>
      <w:r>
        <w:rPr>
          <w:color w:val="333333"/>
          <w:sz w:val="24"/>
        </w:rPr>
        <w:t>а</w:t>
      </w:r>
      <w:r>
        <w:rPr>
          <w:color w:val="333333"/>
          <w:spacing w:val="-2"/>
          <w:sz w:val="24"/>
        </w:rPr>
        <w:t xml:space="preserve"> </w:t>
      </w:r>
      <w:r>
        <w:rPr>
          <w:color w:val="333333"/>
          <w:sz w:val="24"/>
        </w:rPr>
        <w:t>также</w:t>
      </w:r>
      <w:r>
        <w:rPr>
          <w:color w:val="333333"/>
          <w:spacing w:val="-4"/>
          <w:sz w:val="24"/>
        </w:rPr>
        <w:t xml:space="preserve"> </w:t>
      </w:r>
      <w:r>
        <w:rPr>
          <w:color w:val="333333"/>
          <w:sz w:val="24"/>
        </w:rPr>
        <w:t>проверенных</w:t>
      </w:r>
      <w:r>
        <w:rPr>
          <w:color w:val="333333"/>
          <w:spacing w:val="-2"/>
          <w:sz w:val="24"/>
        </w:rPr>
        <w:t xml:space="preserve"> </w:t>
      </w:r>
      <w:r>
        <w:rPr>
          <w:color w:val="333333"/>
          <w:sz w:val="24"/>
        </w:rPr>
        <w:t>интернет-ресурсов,</w:t>
      </w:r>
      <w:r>
        <w:rPr>
          <w:color w:val="333333"/>
          <w:spacing w:val="-2"/>
          <w:sz w:val="24"/>
        </w:rPr>
        <w:t xml:space="preserve"> </w:t>
      </w:r>
      <w:r>
        <w:rPr>
          <w:color w:val="333333"/>
          <w:sz w:val="24"/>
        </w:rPr>
        <w:t>в том числе за счёт произведений современной литературы;</w:t>
      </w:r>
    </w:p>
    <w:p w14:paraId="6303B695">
      <w:pPr>
        <w:pStyle w:val="9"/>
        <w:numPr>
          <w:ilvl w:val="1"/>
          <w:numId w:val="4"/>
        </w:numPr>
        <w:tabs>
          <w:tab w:val="left" w:pos="1597"/>
        </w:tabs>
        <w:spacing w:before="0" w:after="0" w:line="240" w:lineRule="auto"/>
        <w:ind w:left="569" w:right="426" w:firstLine="566"/>
        <w:jc w:val="both"/>
        <w:rPr>
          <w:sz w:val="24"/>
        </w:rPr>
      </w:pPr>
      <w:r>
        <w:rPr>
          <w:color w:val="333333"/>
          <w:sz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5FA6BB85">
      <w:pPr>
        <w:pStyle w:val="9"/>
        <w:numPr>
          <w:ilvl w:val="1"/>
          <w:numId w:val="4"/>
        </w:numPr>
        <w:tabs>
          <w:tab w:val="left" w:pos="1544"/>
        </w:tabs>
        <w:spacing w:before="0" w:after="0" w:line="240" w:lineRule="auto"/>
        <w:ind w:left="569" w:right="431" w:firstLine="566"/>
        <w:jc w:val="both"/>
        <w:rPr>
          <w:sz w:val="24"/>
        </w:rPr>
      </w:pPr>
      <w:r>
        <w:rPr>
          <w:color w:val="333333"/>
          <w:sz w:val="24"/>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22F3F2DF">
      <w:pPr>
        <w:pStyle w:val="2"/>
        <w:numPr>
          <w:ilvl w:val="0"/>
          <w:numId w:val="4"/>
        </w:numPr>
        <w:tabs>
          <w:tab w:val="left" w:pos="749"/>
        </w:tabs>
        <w:spacing w:before="3" w:after="0" w:line="274" w:lineRule="exact"/>
        <w:ind w:left="749" w:right="0" w:hanging="180"/>
        <w:jc w:val="both"/>
      </w:pPr>
      <w:r>
        <w:rPr>
          <w:color w:val="333333"/>
          <w:spacing w:val="-2"/>
        </w:rPr>
        <w:t>КЛАСС</w:t>
      </w:r>
    </w:p>
    <w:p w14:paraId="20DC516C">
      <w:pPr>
        <w:pStyle w:val="9"/>
        <w:numPr>
          <w:ilvl w:val="1"/>
          <w:numId w:val="4"/>
        </w:numPr>
        <w:tabs>
          <w:tab w:val="left" w:pos="1460"/>
        </w:tabs>
        <w:spacing w:before="0" w:after="0" w:line="240" w:lineRule="auto"/>
        <w:ind w:left="569" w:right="423" w:firstLine="566"/>
        <w:jc w:val="both"/>
        <w:rPr>
          <w:sz w:val="24"/>
        </w:rPr>
      </w:pPr>
      <w:r>
        <w:rPr>
          <w:color w:val="333333"/>
          <w:sz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7BCE0E0A">
      <w:pPr>
        <w:pStyle w:val="9"/>
        <w:numPr>
          <w:ilvl w:val="1"/>
          <w:numId w:val="4"/>
        </w:numPr>
        <w:tabs>
          <w:tab w:val="left" w:pos="1412"/>
        </w:tabs>
        <w:spacing w:before="0" w:after="0" w:line="240" w:lineRule="auto"/>
        <w:ind w:left="1412" w:right="0" w:hanging="277"/>
        <w:jc w:val="both"/>
        <w:rPr>
          <w:sz w:val="24"/>
        </w:rPr>
      </w:pPr>
      <w:r>
        <w:rPr>
          <w:color w:val="333333"/>
          <w:sz w:val="24"/>
        </w:rPr>
        <w:t>понимать</w:t>
      </w:r>
      <w:r>
        <w:rPr>
          <w:color w:val="333333"/>
          <w:spacing w:val="7"/>
          <w:sz w:val="24"/>
        </w:rPr>
        <w:t xml:space="preserve"> </w:t>
      </w:r>
      <w:r>
        <w:rPr>
          <w:color w:val="333333"/>
          <w:sz w:val="24"/>
        </w:rPr>
        <w:t>специфические</w:t>
      </w:r>
      <w:r>
        <w:rPr>
          <w:color w:val="333333"/>
          <w:spacing w:val="12"/>
          <w:sz w:val="24"/>
        </w:rPr>
        <w:t xml:space="preserve"> </w:t>
      </w:r>
      <w:r>
        <w:rPr>
          <w:color w:val="333333"/>
          <w:sz w:val="24"/>
        </w:rPr>
        <w:t>черты</w:t>
      </w:r>
      <w:r>
        <w:rPr>
          <w:color w:val="333333"/>
          <w:spacing w:val="12"/>
          <w:sz w:val="24"/>
        </w:rPr>
        <w:t xml:space="preserve"> </w:t>
      </w:r>
      <w:r>
        <w:rPr>
          <w:color w:val="333333"/>
          <w:sz w:val="24"/>
        </w:rPr>
        <w:t>литературы</w:t>
      </w:r>
      <w:r>
        <w:rPr>
          <w:color w:val="333333"/>
          <w:spacing w:val="13"/>
          <w:sz w:val="24"/>
        </w:rPr>
        <w:t xml:space="preserve"> </w:t>
      </w:r>
      <w:r>
        <w:rPr>
          <w:color w:val="333333"/>
          <w:sz w:val="24"/>
        </w:rPr>
        <w:t>как</w:t>
      </w:r>
      <w:r>
        <w:rPr>
          <w:color w:val="333333"/>
          <w:spacing w:val="10"/>
          <w:sz w:val="24"/>
        </w:rPr>
        <w:t xml:space="preserve"> </w:t>
      </w:r>
      <w:r>
        <w:rPr>
          <w:color w:val="333333"/>
          <w:sz w:val="24"/>
        </w:rPr>
        <w:t>вида</w:t>
      </w:r>
      <w:r>
        <w:rPr>
          <w:color w:val="333333"/>
          <w:spacing w:val="13"/>
          <w:sz w:val="24"/>
        </w:rPr>
        <w:t xml:space="preserve"> </w:t>
      </w:r>
      <w:r>
        <w:rPr>
          <w:color w:val="333333"/>
          <w:sz w:val="24"/>
        </w:rPr>
        <w:t>словесного</w:t>
      </w:r>
      <w:r>
        <w:rPr>
          <w:color w:val="333333"/>
          <w:spacing w:val="11"/>
          <w:sz w:val="24"/>
        </w:rPr>
        <w:t xml:space="preserve"> </w:t>
      </w:r>
      <w:r>
        <w:rPr>
          <w:color w:val="333333"/>
          <w:sz w:val="24"/>
        </w:rPr>
        <w:t>искусства,</w:t>
      </w:r>
      <w:r>
        <w:rPr>
          <w:color w:val="333333"/>
          <w:spacing w:val="12"/>
          <w:sz w:val="24"/>
        </w:rPr>
        <w:t xml:space="preserve"> </w:t>
      </w:r>
      <w:r>
        <w:rPr>
          <w:color w:val="333333"/>
          <w:spacing w:val="-2"/>
          <w:sz w:val="24"/>
        </w:rPr>
        <w:t>выявлять</w:t>
      </w:r>
    </w:p>
    <w:p w14:paraId="416A5BDD">
      <w:pPr>
        <w:pStyle w:val="9"/>
        <w:spacing w:after="0" w:line="240" w:lineRule="auto"/>
        <w:jc w:val="both"/>
        <w:rPr>
          <w:sz w:val="24"/>
        </w:rPr>
        <w:sectPr>
          <w:pgSz w:w="11920" w:h="16850"/>
          <w:pgMar w:top="1080" w:right="425" w:bottom="280" w:left="708" w:header="720" w:footer="720" w:gutter="0"/>
          <w:cols w:space="720" w:num="1"/>
        </w:sectPr>
      </w:pPr>
    </w:p>
    <w:p w14:paraId="3B2E525D">
      <w:pPr>
        <w:pStyle w:val="7"/>
        <w:spacing w:before="70"/>
        <w:ind w:left="569"/>
      </w:pPr>
      <w:r>
        <w:rPr>
          <w:color w:val="333333"/>
        </w:rPr>
        <w:t>главные</w:t>
      </w:r>
      <w:r>
        <w:rPr>
          <w:color w:val="333333"/>
          <w:spacing w:val="-14"/>
        </w:rPr>
        <w:t xml:space="preserve"> </w:t>
      </w:r>
      <w:r>
        <w:rPr>
          <w:color w:val="333333"/>
        </w:rPr>
        <w:t>отличия</w:t>
      </w:r>
      <w:r>
        <w:rPr>
          <w:color w:val="333333"/>
          <w:spacing w:val="-7"/>
        </w:rPr>
        <w:t xml:space="preserve"> </w:t>
      </w:r>
      <w:r>
        <w:rPr>
          <w:color w:val="333333"/>
        </w:rPr>
        <w:t>художественного</w:t>
      </w:r>
      <w:r>
        <w:rPr>
          <w:color w:val="333333"/>
          <w:spacing w:val="-4"/>
        </w:rPr>
        <w:t xml:space="preserve"> </w:t>
      </w:r>
      <w:r>
        <w:rPr>
          <w:color w:val="333333"/>
        </w:rPr>
        <w:t>текста</w:t>
      </w:r>
      <w:r>
        <w:rPr>
          <w:color w:val="333333"/>
          <w:spacing w:val="-7"/>
        </w:rPr>
        <w:t xml:space="preserve"> </w:t>
      </w:r>
      <w:r>
        <w:rPr>
          <w:color w:val="333333"/>
        </w:rPr>
        <w:t>от</w:t>
      </w:r>
      <w:r>
        <w:rPr>
          <w:color w:val="333333"/>
          <w:spacing w:val="-5"/>
        </w:rPr>
        <w:t xml:space="preserve"> </w:t>
      </w:r>
      <w:r>
        <w:rPr>
          <w:color w:val="333333"/>
        </w:rPr>
        <w:t>текста</w:t>
      </w:r>
      <w:r>
        <w:rPr>
          <w:color w:val="333333"/>
          <w:spacing w:val="-5"/>
        </w:rPr>
        <w:t xml:space="preserve"> </w:t>
      </w:r>
      <w:r>
        <w:rPr>
          <w:color w:val="333333"/>
        </w:rPr>
        <w:t>научного,</w:t>
      </w:r>
      <w:r>
        <w:rPr>
          <w:color w:val="333333"/>
          <w:spacing w:val="-5"/>
        </w:rPr>
        <w:t xml:space="preserve"> </w:t>
      </w:r>
      <w:r>
        <w:rPr>
          <w:color w:val="333333"/>
        </w:rPr>
        <w:t>делового,</w:t>
      </w:r>
      <w:r>
        <w:rPr>
          <w:color w:val="333333"/>
          <w:spacing w:val="-5"/>
        </w:rPr>
        <w:t xml:space="preserve"> </w:t>
      </w:r>
      <w:r>
        <w:rPr>
          <w:color w:val="333333"/>
          <w:spacing w:val="-2"/>
        </w:rPr>
        <w:t>публицистического;</w:t>
      </w:r>
    </w:p>
    <w:p w14:paraId="062A7B03">
      <w:pPr>
        <w:pStyle w:val="9"/>
        <w:numPr>
          <w:ilvl w:val="1"/>
          <w:numId w:val="4"/>
        </w:numPr>
        <w:tabs>
          <w:tab w:val="left" w:pos="1395"/>
        </w:tabs>
        <w:spacing w:before="0" w:after="0" w:line="240" w:lineRule="auto"/>
        <w:ind w:left="569" w:right="420" w:firstLine="566"/>
        <w:jc w:val="both"/>
        <w:rPr>
          <w:sz w:val="24"/>
        </w:rPr>
      </w:pPr>
      <w:r>
        <w:rPr>
          <w:color w:val="333333"/>
          <w:sz w:val="24"/>
        </w:rPr>
        <w:t>владеть умением самостоятельного</w:t>
      </w:r>
      <w:r>
        <w:rPr>
          <w:color w:val="333333"/>
          <w:spacing w:val="-1"/>
          <w:sz w:val="24"/>
        </w:rPr>
        <w:t xml:space="preserve"> </w:t>
      </w:r>
      <w:r>
        <w:rPr>
          <w:color w:val="333333"/>
          <w:sz w:val="24"/>
        </w:rPr>
        <w:t>смыслового</w:t>
      </w:r>
      <w:r>
        <w:rPr>
          <w:color w:val="333333"/>
          <w:spacing w:val="-2"/>
          <w:sz w:val="24"/>
        </w:rPr>
        <w:t xml:space="preserve"> </w:t>
      </w:r>
      <w:r>
        <w:rPr>
          <w:color w:val="333333"/>
          <w:sz w:val="24"/>
        </w:rPr>
        <w:t>и</w:t>
      </w:r>
      <w:r>
        <w:rPr>
          <w:color w:val="333333"/>
          <w:spacing w:val="-2"/>
          <w:sz w:val="24"/>
        </w:rPr>
        <w:t xml:space="preserve"> </w:t>
      </w:r>
      <w:r>
        <w:rPr>
          <w:color w:val="333333"/>
          <w:sz w:val="24"/>
        </w:rPr>
        <w:t>эстетического</w:t>
      </w:r>
      <w:r>
        <w:rPr>
          <w:color w:val="333333"/>
          <w:spacing w:val="-2"/>
          <w:sz w:val="24"/>
        </w:rPr>
        <w:t xml:space="preserve"> </w:t>
      </w:r>
      <w:r>
        <w:rPr>
          <w:color w:val="333333"/>
          <w:sz w:val="24"/>
        </w:rPr>
        <w:t>анализа</w:t>
      </w:r>
      <w:r>
        <w:rPr>
          <w:color w:val="333333"/>
          <w:spacing w:val="-2"/>
          <w:sz w:val="24"/>
        </w:rPr>
        <w:t xml:space="preserve"> </w:t>
      </w:r>
      <w:r>
        <w:rPr>
          <w:color w:val="333333"/>
          <w:sz w:val="24"/>
        </w:rPr>
        <w:t>произведений художественной</w:t>
      </w:r>
      <w:r>
        <w:rPr>
          <w:color w:val="333333"/>
          <w:spacing w:val="-1"/>
          <w:sz w:val="24"/>
        </w:rPr>
        <w:t xml:space="preserve"> </w:t>
      </w:r>
      <w:r>
        <w:rPr>
          <w:color w:val="333333"/>
          <w:sz w:val="24"/>
        </w:rPr>
        <w:t>литературы (от</w:t>
      </w:r>
      <w:r>
        <w:rPr>
          <w:color w:val="333333"/>
          <w:spacing w:val="-3"/>
          <w:sz w:val="24"/>
        </w:rPr>
        <w:t xml:space="preserve"> </w:t>
      </w:r>
      <w:r>
        <w:rPr>
          <w:color w:val="333333"/>
          <w:sz w:val="24"/>
        </w:rPr>
        <w:t>древнерусской до</w:t>
      </w:r>
      <w:r>
        <w:rPr>
          <w:color w:val="333333"/>
          <w:spacing w:val="-1"/>
          <w:sz w:val="24"/>
        </w:rPr>
        <w:t xml:space="preserve"> </w:t>
      </w:r>
      <w:r>
        <w:rPr>
          <w:color w:val="333333"/>
          <w:sz w:val="24"/>
        </w:rPr>
        <w:t>современной);</w:t>
      </w:r>
      <w:r>
        <w:rPr>
          <w:color w:val="333333"/>
          <w:spacing w:val="-2"/>
          <w:sz w:val="24"/>
        </w:rPr>
        <w:t xml:space="preserve"> </w:t>
      </w:r>
      <w:r>
        <w:rPr>
          <w:color w:val="333333"/>
          <w:sz w:val="24"/>
        </w:rPr>
        <w:t>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07BBFB0D">
      <w:pPr>
        <w:pStyle w:val="9"/>
        <w:numPr>
          <w:ilvl w:val="0"/>
          <w:numId w:val="3"/>
        </w:numPr>
        <w:tabs>
          <w:tab w:val="left" w:pos="567"/>
          <w:tab w:val="left" w:pos="569"/>
        </w:tabs>
        <w:spacing w:before="1" w:after="0" w:line="240" w:lineRule="auto"/>
        <w:ind w:left="569" w:right="418" w:hanging="361"/>
        <w:jc w:val="both"/>
        <w:rPr>
          <w:sz w:val="24"/>
        </w:rPr>
      </w:pPr>
      <w:r>
        <w:rPr>
          <w:color w:val="333333"/>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w:t>
      </w:r>
      <w:r>
        <w:rPr>
          <w:color w:val="333333"/>
          <w:spacing w:val="-6"/>
          <w:sz w:val="24"/>
        </w:rPr>
        <w:t xml:space="preserve"> </w:t>
      </w:r>
      <w:r>
        <w:rPr>
          <w:color w:val="333333"/>
          <w:sz w:val="24"/>
        </w:rPr>
        <w:t>и</w:t>
      </w:r>
      <w:r>
        <w:rPr>
          <w:color w:val="333333"/>
          <w:spacing w:val="-7"/>
          <w:sz w:val="24"/>
        </w:rPr>
        <w:t xml:space="preserve"> </w:t>
      </w:r>
      <w:r>
        <w:rPr>
          <w:color w:val="333333"/>
          <w:sz w:val="24"/>
        </w:rPr>
        <w:t>основной</w:t>
      </w:r>
      <w:r>
        <w:rPr>
          <w:color w:val="333333"/>
          <w:spacing w:val="-8"/>
          <w:sz w:val="24"/>
        </w:rPr>
        <w:t xml:space="preserve"> </w:t>
      </w:r>
      <w:r>
        <w:rPr>
          <w:color w:val="333333"/>
          <w:sz w:val="24"/>
        </w:rPr>
        <w:t>конфликт</w:t>
      </w:r>
      <w:r>
        <w:rPr>
          <w:color w:val="333333"/>
          <w:spacing w:val="-9"/>
          <w:sz w:val="24"/>
        </w:rPr>
        <w:t xml:space="preserve"> </w:t>
      </w:r>
      <w:r>
        <w:rPr>
          <w:color w:val="333333"/>
          <w:sz w:val="24"/>
        </w:rPr>
        <w:t>произведения;</w:t>
      </w:r>
      <w:r>
        <w:rPr>
          <w:color w:val="333333"/>
          <w:spacing w:val="-7"/>
          <w:sz w:val="24"/>
        </w:rPr>
        <w:t xml:space="preserve"> </w:t>
      </w:r>
      <w:r>
        <w:rPr>
          <w:color w:val="333333"/>
          <w:sz w:val="24"/>
        </w:rPr>
        <w:t>характеризовать</w:t>
      </w:r>
      <w:r>
        <w:rPr>
          <w:color w:val="333333"/>
          <w:spacing w:val="-6"/>
          <w:sz w:val="24"/>
        </w:rPr>
        <w:t xml:space="preserve"> </w:t>
      </w:r>
      <w:r>
        <w:rPr>
          <w:color w:val="333333"/>
          <w:sz w:val="24"/>
        </w:rPr>
        <w:t>авторский</w:t>
      </w:r>
      <w:r>
        <w:rPr>
          <w:color w:val="333333"/>
          <w:spacing w:val="-7"/>
          <w:sz w:val="24"/>
        </w:rPr>
        <w:t xml:space="preserve"> </w:t>
      </w:r>
      <w:r>
        <w:rPr>
          <w:color w:val="333333"/>
          <w:sz w:val="24"/>
        </w:rPr>
        <w:t>пафос;</w:t>
      </w:r>
      <w:r>
        <w:rPr>
          <w:color w:val="333333"/>
          <w:spacing w:val="-8"/>
          <w:sz w:val="24"/>
        </w:rPr>
        <w:t xml:space="preserve"> </w:t>
      </w:r>
      <w:r>
        <w:rPr>
          <w:color w:val="333333"/>
          <w:sz w:val="24"/>
        </w:rPr>
        <w:t>выявлять</w:t>
      </w:r>
      <w:r>
        <w:rPr>
          <w:color w:val="333333"/>
          <w:spacing w:val="-7"/>
          <w:sz w:val="24"/>
        </w:rPr>
        <w:t xml:space="preserve"> </w:t>
      </w:r>
      <w:r>
        <w:rPr>
          <w:color w:val="333333"/>
          <w:sz w:val="24"/>
        </w:rPr>
        <w:t>и осмысливать формы авторской оценки героев, событий, характер авторских взаимоотношений с</w:t>
      </w:r>
      <w:r>
        <w:rPr>
          <w:color w:val="333333"/>
          <w:spacing w:val="-15"/>
          <w:sz w:val="24"/>
        </w:rPr>
        <w:t xml:space="preserve"> </w:t>
      </w:r>
      <w:r>
        <w:rPr>
          <w:color w:val="333333"/>
          <w:sz w:val="24"/>
        </w:rPr>
        <w:t>читателем</w:t>
      </w:r>
      <w:r>
        <w:rPr>
          <w:color w:val="333333"/>
          <w:spacing w:val="-15"/>
          <w:sz w:val="24"/>
        </w:rPr>
        <w:t xml:space="preserve"> </w:t>
      </w:r>
      <w:r>
        <w:rPr>
          <w:color w:val="333333"/>
          <w:sz w:val="24"/>
        </w:rPr>
        <w:t>как</w:t>
      </w:r>
      <w:r>
        <w:rPr>
          <w:color w:val="333333"/>
          <w:spacing w:val="-15"/>
          <w:sz w:val="24"/>
        </w:rPr>
        <w:t xml:space="preserve"> </w:t>
      </w:r>
      <w:r>
        <w:rPr>
          <w:color w:val="333333"/>
          <w:sz w:val="24"/>
        </w:rPr>
        <w:t>адресатом</w:t>
      </w:r>
      <w:r>
        <w:rPr>
          <w:color w:val="333333"/>
          <w:spacing w:val="-15"/>
          <w:sz w:val="24"/>
        </w:rPr>
        <w:t xml:space="preserve"> </w:t>
      </w:r>
      <w:r>
        <w:rPr>
          <w:color w:val="333333"/>
          <w:sz w:val="24"/>
        </w:rPr>
        <w:t>произведения;</w:t>
      </w:r>
      <w:r>
        <w:rPr>
          <w:color w:val="333333"/>
          <w:spacing w:val="-15"/>
          <w:sz w:val="24"/>
        </w:rPr>
        <w:t xml:space="preserve"> </w:t>
      </w:r>
      <w:r>
        <w:rPr>
          <w:color w:val="333333"/>
          <w:sz w:val="24"/>
        </w:rPr>
        <w:t>объяснять</w:t>
      </w:r>
      <w:r>
        <w:rPr>
          <w:color w:val="333333"/>
          <w:spacing w:val="-15"/>
          <w:sz w:val="24"/>
        </w:rPr>
        <w:t xml:space="preserve"> </w:t>
      </w:r>
      <w:r>
        <w:rPr>
          <w:color w:val="333333"/>
          <w:sz w:val="24"/>
        </w:rPr>
        <w:t>своё</w:t>
      </w:r>
      <w:r>
        <w:rPr>
          <w:color w:val="333333"/>
          <w:spacing w:val="-15"/>
          <w:sz w:val="24"/>
        </w:rPr>
        <w:t xml:space="preserve"> </w:t>
      </w:r>
      <w:r>
        <w:rPr>
          <w:color w:val="333333"/>
          <w:sz w:val="24"/>
        </w:rPr>
        <w:t>понимание</w:t>
      </w:r>
      <w:r>
        <w:rPr>
          <w:color w:val="333333"/>
          <w:spacing w:val="-15"/>
          <w:sz w:val="24"/>
        </w:rPr>
        <w:t xml:space="preserve"> </w:t>
      </w:r>
      <w:r>
        <w:rPr>
          <w:color w:val="333333"/>
          <w:sz w:val="24"/>
        </w:rPr>
        <w:t>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7024115C">
      <w:pPr>
        <w:pStyle w:val="9"/>
        <w:numPr>
          <w:ilvl w:val="0"/>
          <w:numId w:val="3"/>
        </w:numPr>
        <w:tabs>
          <w:tab w:val="left" w:pos="567"/>
          <w:tab w:val="left" w:pos="569"/>
        </w:tabs>
        <w:spacing w:before="1" w:after="0" w:line="240" w:lineRule="auto"/>
        <w:ind w:left="569" w:right="420" w:hanging="361"/>
        <w:jc w:val="both"/>
        <w:rPr>
          <w:sz w:val="24"/>
        </w:rPr>
      </w:pPr>
      <w:r>
        <w:rPr>
          <w:color w:val="333333"/>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w:t>
      </w:r>
      <w:r>
        <w:rPr>
          <w:color w:val="333333"/>
          <w:spacing w:val="-14"/>
          <w:sz w:val="24"/>
        </w:rPr>
        <w:t xml:space="preserve"> </w:t>
      </w:r>
      <w:r>
        <w:rPr>
          <w:color w:val="333333"/>
          <w:sz w:val="24"/>
        </w:rPr>
        <w:t>собственных</w:t>
      </w:r>
      <w:r>
        <w:rPr>
          <w:color w:val="333333"/>
          <w:spacing w:val="-11"/>
          <w:sz w:val="24"/>
        </w:rPr>
        <w:t xml:space="preserve"> </w:t>
      </w:r>
      <w:r>
        <w:rPr>
          <w:color w:val="333333"/>
          <w:sz w:val="24"/>
        </w:rPr>
        <w:t>оценок</w:t>
      </w:r>
      <w:r>
        <w:rPr>
          <w:color w:val="333333"/>
          <w:spacing w:val="-13"/>
          <w:sz w:val="24"/>
        </w:rPr>
        <w:t xml:space="preserve"> </w:t>
      </w:r>
      <w:r>
        <w:rPr>
          <w:color w:val="333333"/>
          <w:sz w:val="24"/>
        </w:rPr>
        <w:t>и</w:t>
      </w:r>
      <w:r>
        <w:rPr>
          <w:color w:val="333333"/>
          <w:spacing w:val="-15"/>
          <w:sz w:val="24"/>
        </w:rPr>
        <w:t xml:space="preserve"> </w:t>
      </w:r>
      <w:r>
        <w:rPr>
          <w:color w:val="333333"/>
          <w:sz w:val="24"/>
        </w:rPr>
        <w:t>наблюдений:</w:t>
      </w:r>
      <w:r>
        <w:rPr>
          <w:color w:val="333333"/>
          <w:spacing w:val="-15"/>
          <w:sz w:val="24"/>
        </w:rPr>
        <w:t xml:space="preserve"> </w:t>
      </w:r>
      <w:r>
        <w:rPr>
          <w:color w:val="333333"/>
          <w:sz w:val="24"/>
        </w:rPr>
        <w:t>художественная</w:t>
      </w:r>
      <w:r>
        <w:rPr>
          <w:color w:val="333333"/>
          <w:spacing w:val="-12"/>
          <w:sz w:val="24"/>
        </w:rPr>
        <w:t xml:space="preserve"> </w:t>
      </w:r>
      <w:r>
        <w:rPr>
          <w:color w:val="333333"/>
          <w:sz w:val="24"/>
        </w:rPr>
        <w:t>литература</w:t>
      </w:r>
      <w:r>
        <w:rPr>
          <w:color w:val="333333"/>
          <w:spacing w:val="-12"/>
          <w:sz w:val="24"/>
        </w:rPr>
        <w:t xml:space="preserve"> </w:t>
      </w:r>
      <w:r>
        <w:rPr>
          <w:color w:val="333333"/>
          <w:sz w:val="24"/>
        </w:rPr>
        <w:t>и</w:t>
      </w:r>
      <w:r>
        <w:rPr>
          <w:color w:val="333333"/>
          <w:spacing w:val="-8"/>
          <w:sz w:val="24"/>
        </w:rPr>
        <w:t xml:space="preserve"> </w:t>
      </w:r>
      <w:r>
        <w:rPr>
          <w:color w:val="333333"/>
          <w:sz w:val="24"/>
        </w:rPr>
        <w:t>устное</w:t>
      </w:r>
      <w:r>
        <w:rPr>
          <w:color w:val="333333"/>
          <w:spacing w:val="-14"/>
          <w:sz w:val="24"/>
        </w:rPr>
        <w:t xml:space="preserve"> </w:t>
      </w:r>
      <w:r>
        <w:rPr>
          <w:color w:val="333333"/>
          <w:sz w:val="24"/>
        </w:rPr>
        <w:t>народное творчество;</w:t>
      </w:r>
      <w:r>
        <w:rPr>
          <w:color w:val="333333"/>
          <w:spacing w:val="-3"/>
          <w:sz w:val="24"/>
        </w:rPr>
        <w:t xml:space="preserve"> </w:t>
      </w:r>
      <w:r>
        <w:rPr>
          <w:color w:val="333333"/>
          <w:sz w:val="24"/>
        </w:rPr>
        <w:t>проза</w:t>
      </w:r>
      <w:r>
        <w:rPr>
          <w:color w:val="333333"/>
          <w:spacing w:val="-4"/>
          <w:sz w:val="24"/>
        </w:rPr>
        <w:t xml:space="preserve"> </w:t>
      </w:r>
      <w:r>
        <w:rPr>
          <w:color w:val="333333"/>
          <w:sz w:val="24"/>
        </w:rPr>
        <w:t>и</w:t>
      </w:r>
      <w:r>
        <w:rPr>
          <w:color w:val="333333"/>
          <w:spacing w:val="-4"/>
          <w:sz w:val="24"/>
        </w:rPr>
        <w:t xml:space="preserve"> </w:t>
      </w:r>
      <w:r>
        <w:rPr>
          <w:color w:val="333333"/>
          <w:sz w:val="24"/>
        </w:rPr>
        <w:t>поэзия;</w:t>
      </w:r>
      <w:r>
        <w:rPr>
          <w:color w:val="333333"/>
          <w:spacing w:val="-7"/>
          <w:sz w:val="24"/>
        </w:rPr>
        <w:t xml:space="preserve"> </w:t>
      </w:r>
      <w:r>
        <w:rPr>
          <w:color w:val="333333"/>
          <w:sz w:val="24"/>
        </w:rPr>
        <w:t>художественный</w:t>
      </w:r>
      <w:r>
        <w:rPr>
          <w:color w:val="333333"/>
          <w:spacing w:val="-4"/>
          <w:sz w:val="24"/>
        </w:rPr>
        <w:t xml:space="preserve"> </w:t>
      </w:r>
      <w:r>
        <w:rPr>
          <w:color w:val="333333"/>
          <w:sz w:val="24"/>
        </w:rPr>
        <w:t>образ,</w:t>
      </w:r>
      <w:r>
        <w:rPr>
          <w:color w:val="333333"/>
          <w:spacing w:val="-6"/>
          <w:sz w:val="24"/>
        </w:rPr>
        <w:t xml:space="preserve"> </w:t>
      </w:r>
      <w:r>
        <w:rPr>
          <w:color w:val="333333"/>
          <w:sz w:val="24"/>
        </w:rPr>
        <w:t>факт,</w:t>
      </w:r>
      <w:r>
        <w:rPr>
          <w:color w:val="333333"/>
          <w:spacing w:val="-3"/>
          <w:sz w:val="24"/>
        </w:rPr>
        <w:t xml:space="preserve"> </w:t>
      </w:r>
      <w:r>
        <w:rPr>
          <w:color w:val="333333"/>
          <w:sz w:val="24"/>
        </w:rPr>
        <w:t>вымысел;</w:t>
      </w:r>
      <w:r>
        <w:rPr>
          <w:color w:val="333333"/>
          <w:spacing w:val="-5"/>
          <w:sz w:val="24"/>
        </w:rPr>
        <w:t xml:space="preserve"> </w:t>
      </w:r>
      <w:r>
        <w:rPr>
          <w:color w:val="333333"/>
          <w:sz w:val="24"/>
        </w:rPr>
        <w:t>литературные</w:t>
      </w:r>
      <w:r>
        <w:rPr>
          <w:color w:val="333333"/>
          <w:spacing w:val="-6"/>
          <w:sz w:val="24"/>
        </w:rPr>
        <w:t xml:space="preserve"> </w:t>
      </w:r>
      <w:r>
        <w:rPr>
          <w:color w:val="333333"/>
          <w:sz w:val="24"/>
        </w:rPr>
        <w:t>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w:t>
      </w:r>
      <w:r>
        <w:rPr>
          <w:color w:val="333333"/>
          <w:spacing w:val="-6"/>
          <w:sz w:val="24"/>
        </w:rPr>
        <w:t xml:space="preserve"> </w:t>
      </w:r>
      <w:r>
        <w:rPr>
          <w:color w:val="333333"/>
          <w:sz w:val="24"/>
        </w:rPr>
        <w:t>развитие</w:t>
      </w:r>
      <w:r>
        <w:rPr>
          <w:color w:val="333333"/>
          <w:spacing w:val="-7"/>
          <w:sz w:val="24"/>
        </w:rPr>
        <w:t xml:space="preserve"> </w:t>
      </w:r>
      <w:r>
        <w:rPr>
          <w:color w:val="333333"/>
          <w:sz w:val="24"/>
        </w:rPr>
        <w:t>действия,</w:t>
      </w:r>
      <w:r>
        <w:rPr>
          <w:color w:val="333333"/>
          <w:spacing w:val="-6"/>
          <w:sz w:val="24"/>
        </w:rPr>
        <w:t xml:space="preserve"> </w:t>
      </w:r>
      <w:r>
        <w:rPr>
          <w:color w:val="333333"/>
          <w:sz w:val="24"/>
        </w:rPr>
        <w:t>кульминация,</w:t>
      </w:r>
      <w:r>
        <w:rPr>
          <w:color w:val="333333"/>
          <w:spacing w:val="-5"/>
          <w:sz w:val="24"/>
        </w:rPr>
        <w:t xml:space="preserve"> </w:t>
      </w:r>
      <w:r>
        <w:rPr>
          <w:color w:val="333333"/>
          <w:sz w:val="24"/>
        </w:rPr>
        <w:t>развязка,</w:t>
      </w:r>
      <w:r>
        <w:rPr>
          <w:color w:val="333333"/>
          <w:spacing w:val="-6"/>
          <w:sz w:val="24"/>
        </w:rPr>
        <w:t xml:space="preserve"> </w:t>
      </w:r>
      <w:r>
        <w:rPr>
          <w:color w:val="333333"/>
          <w:sz w:val="24"/>
        </w:rPr>
        <w:t>эпилог;</w:t>
      </w:r>
      <w:r>
        <w:rPr>
          <w:color w:val="333333"/>
          <w:spacing w:val="-6"/>
          <w:sz w:val="24"/>
        </w:rPr>
        <w:t xml:space="preserve"> </w:t>
      </w:r>
      <w:r>
        <w:rPr>
          <w:color w:val="333333"/>
          <w:sz w:val="24"/>
        </w:rPr>
        <w:t>авторское/лирическое</w:t>
      </w:r>
      <w:r>
        <w:rPr>
          <w:color w:val="333333"/>
          <w:spacing w:val="-6"/>
          <w:sz w:val="24"/>
        </w:rPr>
        <w:t xml:space="preserve"> </w:t>
      </w:r>
      <w:r>
        <w:rPr>
          <w:color w:val="333333"/>
          <w:sz w:val="24"/>
        </w:rPr>
        <w:t>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7FAA7B7A">
      <w:pPr>
        <w:pStyle w:val="9"/>
        <w:numPr>
          <w:ilvl w:val="0"/>
          <w:numId w:val="3"/>
        </w:numPr>
        <w:tabs>
          <w:tab w:val="left" w:pos="567"/>
          <w:tab w:val="left" w:pos="569"/>
        </w:tabs>
        <w:spacing w:before="3" w:after="0" w:line="240" w:lineRule="auto"/>
        <w:ind w:left="569" w:right="419" w:hanging="361"/>
        <w:jc w:val="both"/>
        <w:rPr>
          <w:sz w:val="24"/>
        </w:rPr>
      </w:pPr>
      <w:r>
        <w:rPr>
          <w:color w:val="333333"/>
          <w:sz w:val="24"/>
        </w:rPr>
        <w:t>рассматривать изученные и самостоятельно прочитанные произведения в рамках историко- литературного</w:t>
      </w:r>
      <w:r>
        <w:rPr>
          <w:color w:val="333333"/>
          <w:spacing w:val="-1"/>
          <w:sz w:val="24"/>
        </w:rPr>
        <w:t xml:space="preserve"> </w:t>
      </w:r>
      <w:r>
        <w:rPr>
          <w:color w:val="333333"/>
          <w:sz w:val="24"/>
        </w:rPr>
        <w:t>процесса</w:t>
      </w:r>
      <w:r>
        <w:rPr>
          <w:color w:val="333333"/>
          <w:spacing w:val="-2"/>
          <w:sz w:val="24"/>
        </w:rPr>
        <w:t xml:space="preserve"> </w:t>
      </w:r>
      <w:r>
        <w:rPr>
          <w:color w:val="333333"/>
          <w:sz w:val="24"/>
        </w:rPr>
        <w:t>(определять</w:t>
      </w:r>
      <w:r>
        <w:rPr>
          <w:color w:val="333333"/>
          <w:spacing w:val="-3"/>
          <w:sz w:val="24"/>
        </w:rPr>
        <w:t xml:space="preserve"> </w:t>
      </w:r>
      <w:r>
        <w:rPr>
          <w:color w:val="333333"/>
          <w:sz w:val="24"/>
        </w:rPr>
        <w:t>и учитывать при</w:t>
      </w:r>
      <w:r>
        <w:rPr>
          <w:color w:val="333333"/>
          <w:spacing w:val="-3"/>
          <w:sz w:val="24"/>
        </w:rPr>
        <w:t xml:space="preserve"> </w:t>
      </w:r>
      <w:r>
        <w:rPr>
          <w:color w:val="333333"/>
          <w:sz w:val="24"/>
        </w:rPr>
        <w:t>анализе</w:t>
      </w:r>
      <w:r>
        <w:rPr>
          <w:color w:val="333333"/>
          <w:spacing w:val="-4"/>
          <w:sz w:val="24"/>
        </w:rPr>
        <w:t xml:space="preserve"> </w:t>
      </w:r>
      <w:r>
        <w:rPr>
          <w:color w:val="333333"/>
          <w:sz w:val="24"/>
        </w:rPr>
        <w:t>принадлежность</w:t>
      </w:r>
      <w:r>
        <w:rPr>
          <w:color w:val="333333"/>
          <w:spacing w:val="-3"/>
          <w:sz w:val="24"/>
        </w:rPr>
        <w:t xml:space="preserve"> </w:t>
      </w:r>
      <w:r>
        <w:rPr>
          <w:color w:val="333333"/>
          <w:sz w:val="24"/>
        </w:rPr>
        <w:t>произведения</w:t>
      </w:r>
      <w:r>
        <w:rPr>
          <w:color w:val="333333"/>
          <w:spacing w:val="-3"/>
          <w:sz w:val="24"/>
        </w:rPr>
        <w:t xml:space="preserve"> </w:t>
      </w:r>
      <w:r>
        <w:rPr>
          <w:color w:val="333333"/>
          <w:sz w:val="24"/>
        </w:rPr>
        <w:t>к историческому времени, определённому литературному направлению);</w:t>
      </w:r>
    </w:p>
    <w:p w14:paraId="696211D2">
      <w:pPr>
        <w:pStyle w:val="9"/>
        <w:numPr>
          <w:ilvl w:val="0"/>
          <w:numId w:val="3"/>
        </w:numPr>
        <w:tabs>
          <w:tab w:val="left" w:pos="567"/>
          <w:tab w:val="left" w:pos="569"/>
        </w:tabs>
        <w:spacing w:before="0" w:after="0" w:line="240" w:lineRule="auto"/>
        <w:ind w:left="569" w:right="430" w:hanging="361"/>
        <w:jc w:val="both"/>
        <w:rPr>
          <w:sz w:val="24"/>
        </w:rPr>
      </w:pPr>
      <w:r>
        <w:rPr>
          <w:color w:val="333333"/>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6EF79953">
      <w:pPr>
        <w:pStyle w:val="9"/>
        <w:numPr>
          <w:ilvl w:val="0"/>
          <w:numId w:val="3"/>
        </w:numPr>
        <w:tabs>
          <w:tab w:val="left" w:pos="567"/>
          <w:tab w:val="left" w:pos="569"/>
        </w:tabs>
        <w:spacing w:before="0" w:after="0" w:line="240" w:lineRule="auto"/>
        <w:ind w:left="569" w:right="430" w:hanging="361"/>
        <w:jc w:val="both"/>
        <w:rPr>
          <w:sz w:val="24"/>
        </w:rPr>
      </w:pPr>
      <w:r>
        <w:rPr>
          <w:color w:val="333333"/>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73112D81">
      <w:pPr>
        <w:pStyle w:val="9"/>
        <w:numPr>
          <w:ilvl w:val="0"/>
          <w:numId w:val="3"/>
        </w:numPr>
        <w:tabs>
          <w:tab w:val="left" w:pos="567"/>
          <w:tab w:val="left" w:pos="569"/>
        </w:tabs>
        <w:spacing w:before="0" w:after="0" w:line="240" w:lineRule="auto"/>
        <w:ind w:left="569" w:right="422" w:hanging="361"/>
        <w:jc w:val="both"/>
        <w:rPr>
          <w:sz w:val="24"/>
        </w:rPr>
      </w:pPr>
      <w:r>
        <w:rPr>
          <w:color w:val="333333"/>
          <w:sz w:val="24"/>
        </w:rPr>
        <w:t>сопоставлять</w:t>
      </w:r>
      <w:r>
        <w:rPr>
          <w:color w:val="333333"/>
          <w:spacing w:val="-7"/>
          <w:sz w:val="24"/>
        </w:rPr>
        <w:t xml:space="preserve"> </w:t>
      </w:r>
      <w:r>
        <w:rPr>
          <w:color w:val="333333"/>
          <w:sz w:val="24"/>
        </w:rPr>
        <w:t>произведения,</w:t>
      </w:r>
      <w:r>
        <w:rPr>
          <w:color w:val="333333"/>
          <w:spacing w:val="-8"/>
          <w:sz w:val="24"/>
        </w:rPr>
        <w:t xml:space="preserve"> </w:t>
      </w:r>
      <w:r>
        <w:rPr>
          <w:color w:val="333333"/>
          <w:sz w:val="24"/>
        </w:rPr>
        <w:t>их</w:t>
      </w:r>
      <w:r>
        <w:rPr>
          <w:color w:val="333333"/>
          <w:spacing w:val="-7"/>
          <w:sz w:val="24"/>
        </w:rPr>
        <w:t xml:space="preserve"> </w:t>
      </w:r>
      <w:r>
        <w:rPr>
          <w:color w:val="333333"/>
          <w:sz w:val="24"/>
        </w:rPr>
        <w:t>фрагменты</w:t>
      </w:r>
      <w:r>
        <w:rPr>
          <w:color w:val="333333"/>
          <w:spacing w:val="-9"/>
          <w:sz w:val="24"/>
        </w:rPr>
        <w:t xml:space="preserve"> </w:t>
      </w:r>
      <w:r>
        <w:rPr>
          <w:color w:val="333333"/>
          <w:sz w:val="24"/>
        </w:rPr>
        <w:t>(с</w:t>
      </w:r>
      <w:r>
        <w:rPr>
          <w:color w:val="333333"/>
          <w:spacing w:val="-8"/>
          <w:sz w:val="24"/>
        </w:rPr>
        <w:t xml:space="preserve"> </w:t>
      </w:r>
      <w:r>
        <w:rPr>
          <w:color w:val="333333"/>
          <w:sz w:val="24"/>
        </w:rPr>
        <w:t>учётом</w:t>
      </w:r>
      <w:r>
        <w:rPr>
          <w:color w:val="333333"/>
          <w:spacing w:val="-10"/>
          <w:sz w:val="24"/>
        </w:rPr>
        <w:t xml:space="preserve"> </w:t>
      </w:r>
      <w:r>
        <w:rPr>
          <w:color w:val="333333"/>
          <w:sz w:val="24"/>
        </w:rPr>
        <w:t>внутритекстовых</w:t>
      </w:r>
      <w:r>
        <w:rPr>
          <w:color w:val="333333"/>
          <w:spacing w:val="-5"/>
          <w:sz w:val="24"/>
        </w:rPr>
        <w:t xml:space="preserve"> </w:t>
      </w:r>
      <w:r>
        <w:rPr>
          <w:color w:val="333333"/>
          <w:sz w:val="24"/>
        </w:rPr>
        <w:t>и</w:t>
      </w:r>
      <w:r>
        <w:rPr>
          <w:color w:val="333333"/>
          <w:spacing w:val="-11"/>
          <w:sz w:val="24"/>
        </w:rPr>
        <w:t xml:space="preserve"> </w:t>
      </w:r>
      <w:r>
        <w:rPr>
          <w:color w:val="333333"/>
          <w:sz w:val="24"/>
        </w:rPr>
        <w:t>межтекстовых</w:t>
      </w:r>
      <w:r>
        <w:rPr>
          <w:color w:val="333333"/>
          <w:spacing w:val="-7"/>
          <w:sz w:val="24"/>
        </w:rPr>
        <w:t xml:space="preserve"> </w:t>
      </w:r>
      <w:r>
        <w:rPr>
          <w:color w:val="333333"/>
          <w:sz w:val="24"/>
        </w:rPr>
        <w:t>связей), образы персонажей, литературные явления и факты, сюжеты разных литературных произведений,</w:t>
      </w:r>
      <w:r>
        <w:rPr>
          <w:color w:val="333333"/>
          <w:spacing w:val="-6"/>
          <w:sz w:val="24"/>
        </w:rPr>
        <w:t xml:space="preserve"> </w:t>
      </w:r>
      <w:r>
        <w:rPr>
          <w:color w:val="333333"/>
          <w:sz w:val="24"/>
        </w:rPr>
        <w:t>темы,</w:t>
      </w:r>
      <w:r>
        <w:rPr>
          <w:color w:val="333333"/>
          <w:spacing w:val="-7"/>
          <w:sz w:val="24"/>
        </w:rPr>
        <w:t xml:space="preserve"> </w:t>
      </w:r>
      <w:r>
        <w:rPr>
          <w:color w:val="333333"/>
          <w:sz w:val="24"/>
        </w:rPr>
        <w:t>проблемы,</w:t>
      </w:r>
      <w:r>
        <w:rPr>
          <w:color w:val="333333"/>
          <w:spacing w:val="-7"/>
          <w:sz w:val="24"/>
        </w:rPr>
        <w:t xml:space="preserve"> </w:t>
      </w:r>
      <w:r>
        <w:rPr>
          <w:color w:val="333333"/>
          <w:sz w:val="24"/>
        </w:rPr>
        <w:t>жанры,</w:t>
      </w:r>
      <w:r>
        <w:rPr>
          <w:color w:val="333333"/>
          <w:spacing w:val="-7"/>
          <w:sz w:val="24"/>
        </w:rPr>
        <w:t xml:space="preserve"> </w:t>
      </w:r>
      <w:r>
        <w:rPr>
          <w:color w:val="333333"/>
          <w:sz w:val="24"/>
        </w:rPr>
        <w:t>художественные</w:t>
      </w:r>
      <w:r>
        <w:rPr>
          <w:color w:val="333333"/>
          <w:spacing w:val="-7"/>
          <w:sz w:val="24"/>
        </w:rPr>
        <w:t xml:space="preserve"> </w:t>
      </w:r>
      <w:r>
        <w:rPr>
          <w:color w:val="333333"/>
          <w:sz w:val="24"/>
        </w:rPr>
        <w:t>приёмы,</w:t>
      </w:r>
      <w:r>
        <w:rPr>
          <w:color w:val="333333"/>
          <w:spacing w:val="-6"/>
          <w:sz w:val="24"/>
        </w:rPr>
        <w:t xml:space="preserve"> </w:t>
      </w:r>
      <w:r>
        <w:rPr>
          <w:color w:val="333333"/>
          <w:sz w:val="24"/>
        </w:rPr>
        <w:t>эпизоды</w:t>
      </w:r>
      <w:r>
        <w:rPr>
          <w:color w:val="333333"/>
          <w:spacing w:val="-7"/>
          <w:sz w:val="24"/>
        </w:rPr>
        <w:t xml:space="preserve"> </w:t>
      </w:r>
      <w:r>
        <w:rPr>
          <w:color w:val="333333"/>
          <w:sz w:val="24"/>
        </w:rPr>
        <w:t>текста,</w:t>
      </w:r>
      <w:r>
        <w:rPr>
          <w:color w:val="333333"/>
          <w:spacing w:val="-6"/>
          <w:sz w:val="24"/>
        </w:rPr>
        <w:t xml:space="preserve"> </w:t>
      </w:r>
      <w:r>
        <w:rPr>
          <w:color w:val="333333"/>
          <w:sz w:val="24"/>
        </w:rPr>
        <w:t xml:space="preserve">особенности </w:t>
      </w:r>
      <w:r>
        <w:rPr>
          <w:color w:val="333333"/>
          <w:spacing w:val="-2"/>
          <w:sz w:val="24"/>
        </w:rPr>
        <w:t>языка;</w:t>
      </w:r>
    </w:p>
    <w:p w14:paraId="5C2E1747">
      <w:pPr>
        <w:pStyle w:val="9"/>
        <w:spacing w:after="0" w:line="240" w:lineRule="auto"/>
        <w:jc w:val="both"/>
        <w:rPr>
          <w:sz w:val="24"/>
        </w:rPr>
        <w:sectPr>
          <w:pgSz w:w="11920" w:h="16850"/>
          <w:pgMar w:top="1080" w:right="425" w:bottom="280" w:left="708" w:header="720" w:footer="720" w:gutter="0"/>
          <w:cols w:space="720" w:num="1"/>
        </w:sectPr>
      </w:pPr>
    </w:p>
    <w:p w14:paraId="239B6506">
      <w:pPr>
        <w:pStyle w:val="9"/>
        <w:numPr>
          <w:ilvl w:val="0"/>
          <w:numId w:val="3"/>
        </w:numPr>
        <w:tabs>
          <w:tab w:val="left" w:pos="567"/>
          <w:tab w:val="left" w:pos="569"/>
        </w:tabs>
        <w:spacing w:before="70" w:after="0" w:line="240" w:lineRule="auto"/>
        <w:ind w:left="569" w:right="428" w:hanging="361"/>
        <w:jc w:val="both"/>
        <w:rPr>
          <w:sz w:val="24"/>
        </w:rPr>
      </w:pPr>
      <w:r>
        <w:rPr>
          <w:color w:val="333333"/>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488BAD8C">
      <w:pPr>
        <w:pStyle w:val="9"/>
        <w:numPr>
          <w:ilvl w:val="1"/>
          <w:numId w:val="4"/>
        </w:numPr>
        <w:tabs>
          <w:tab w:val="left" w:pos="1422"/>
        </w:tabs>
        <w:spacing w:before="1" w:after="0" w:line="240" w:lineRule="auto"/>
        <w:ind w:left="569" w:right="425" w:firstLine="566"/>
        <w:jc w:val="both"/>
        <w:rPr>
          <w:sz w:val="24"/>
        </w:rPr>
      </w:pPr>
      <w:r>
        <w:rPr>
          <w:color w:val="333333"/>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7754C7F">
      <w:pPr>
        <w:pStyle w:val="9"/>
        <w:numPr>
          <w:ilvl w:val="1"/>
          <w:numId w:val="4"/>
        </w:numPr>
        <w:tabs>
          <w:tab w:val="left" w:pos="1465"/>
        </w:tabs>
        <w:spacing w:before="0" w:after="0" w:line="240" w:lineRule="auto"/>
        <w:ind w:left="569" w:right="425" w:firstLine="566"/>
        <w:jc w:val="both"/>
        <w:rPr>
          <w:sz w:val="24"/>
        </w:rPr>
      </w:pPr>
      <w:r>
        <w:rPr>
          <w:color w:val="333333"/>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6288F797">
      <w:pPr>
        <w:pStyle w:val="9"/>
        <w:numPr>
          <w:ilvl w:val="1"/>
          <w:numId w:val="4"/>
        </w:numPr>
        <w:tabs>
          <w:tab w:val="left" w:pos="1405"/>
        </w:tabs>
        <w:spacing w:before="0" w:after="0" w:line="240" w:lineRule="auto"/>
        <w:ind w:left="569" w:right="425" w:firstLine="566"/>
        <w:jc w:val="both"/>
        <w:rPr>
          <w:sz w:val="24"/>
        </w:rPr>
      </w:pPr>
      <w:r>
        <w:rPr>
          <w:color w:val="333333"/>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75870F9B">
      <w:pPr>
        <w:pStyle w:val="9"/>
        <w:numPr>
          <w:ilvl w:val="1"/>
          <w:numId w:val="4"/>
        </w:numPr>
        <w:tabs>
          <w:tab w:val="left" w:pos="1407"/>
        </w:tabs>
        <w:spacing w:before="0" w:after="0" w:line="240" w:lineRule="auto"/>
        <w:ind w:left="569" w:right="418" w:firstLine="566"/>
        <w:jc w:val="both"/>
        <w:rPr>
          <w:sz w:val="24"/>
        </w:rPr>
      </w:pPr>
      <w:r>
        <w:rPr>
          <w:color w:val="333333"/>
          <w:sz w:val="24"/>
        </w:rPr>
        <w:t>создавать устные и письменные высказывания разных жанров (объёмом не менее 250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произведения; представлять</w:t>
      </w:r>
      <w:r>
        <w:rPr>
          <w:color w:val="333333"/>
          <w:spacing w:val="-3"/>
          <w:sz w:val="24"/>
        </w:rPr>
        <w:t xml:space="preserve"> </w:t>
      </w:r>
      <w:r>
        <w:rPr>
          <w:color w:val="333333"/>
          <w:sz w:val="24"/>
        </w:rPr>
        <w:t>развёрнутый устный</w:t>
      </w:r>
      <w:r>
        <w:rPr>
          <w:color w:val="333333"/>
          <w:spacing w:val="-3"/>
          <w:sz w:val="24"/>
        </w:rPr>
        <w:t xml:space="preserve"> </w:t>
      </w:r>
      <w:r>
        <w:rPr>
          <w:color w:val="333333"/>
          <w:sz w:val="24"/>
        </w:rPr>
        <w:t>или</w:t>
      </w:r>
      <w:r>
        <w:rPr>
          <w:color w:val="333333"/>
          <w:spacing w:val="-3"/>
          <w:sz w:val="24"/>
        </w:rPr>
        <w:t xml:space="preserve"> </w:t>
      </w:r>
      <w:r>
        <w:rPr>
          <w:color w:val="333333"/>
          <w:sz w:val="24"/>
        </w:rPr>
        <w:t>письменный</w:t>
      </w:r>
      <w:r>
        <w:rPr>
          <w:color w:val="333333"/>
          <w:spacing w:val="-3"/>
          <w:sz w:val="24"/>
        </w:rPr>
        <w:t xml:space="preserve"> </w:t>
      </w:r>
      <w:r>
        <w:rPr>
          <w:color w:val="333333"/>
          <w:sz w:val="24"/>
        </w:rPr>
        <w:t>ответ</w:t>
      </w:r>
      <w:r>
        <w:rPr>
          <w:color w:val="333333"/>
          <w:spacing w:val="-4"/>
          <w:sz w:val="24"/>
        </w:rPr>
        <w:t xml:space="preserve"> </w:t>
      </w:r>
      <w:r>
        <w:rPr>
          <w:color w:val="333333"/>
          <w:sz w:val="24"/>
        </w:rPr>
        <w:t>на</w:t>
      </w:r>
      <w:r>
        <w:rPr>
          <w:color w:val="333333"/>
          <w:spacing w:val="-4"/>
          <w:sz w:val="24"/>
        </w:rPr>
        <w:t xml:space="preserve"> </w:t>
      </w:r>
      <w:r>
        <w:rPr>
          <w:color w:val="333333"/>
          <w:sz w:val="24"/>
        </w:rPr>
        <w:t>проблемный</w:t>
      </w:r>
      <w:r>
        <w:rPr>
          <w:color w:val="333333"/>
          <w:spacing w:val="-3"/>
          <w:sz w:val="24"/>
        </w:rPr>
        <w:t xml:space="preserve"> </w:t>
      </w:r>
      <w:r>
        <w:rPr>
          <w:color w:val="333333"/>
          <w:sz w:val="24"/>
        </w:rPr>
        <w:t>вопрос;</w:t>
      </w:r>
      <w:r>
        <w:rPr>
          <w:color w:val="333333"/>
          <w:spacing w:val="-4"/>
          <w:sz w:val="24"/>
        </w:rPr>
        <w:t xml:space="preserve"> </w:t>
      </w:r>
      <w:r>
        <w:rPr>
          <w:color w:val="333333"/>
          <w:sz w:val="24"/>
        </w:rPr>
        <w:t>исправлять</w:t>
      </w:r>
      <w:r>
        <w:rPr>
          <w:color w:val="333333"/>
          <w:spacing w:val="-4"/>
          <w:sz w:val="24"/>
        </w:rPr>
        <w:t xml:space="preserve"> </w:t>
      </w:r>
      <w:r>
        <w:rPr>
          <w:color w:val="333333"/>
          <w:sz w:val="24"/>
        </w:rPr>
        <w:t xml:space="preserve">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Pr>
          <w:color w:val="333333"/>
          <w:spacing w:val="-2"/>
          <w:sz w:val="24"/>
        </w:rPr>
        <w:t>цитирования;</w:t>
      </w:r>
    </w:p>
    <w:p w14:paraId="0A5F51CD">
      <w:pPr>
        <w:pStyle w:val="9"/>
        <w:numPr>
          <w:ilvl w:val="1"/>
          <w:numId w:val="4"/>
        </w:numPr>
        <w:tabs>
          <w:tab w:val="left" w:pos="1606"/>
        </w:tabs>
        <w:spacing w:before="1" w:after="0" w:line="240" w:lineRule="auto"/>
        <w:ind w:left="569" w:right="426" w:firstLine="566"/>
        <w:jc w:val="both"/>
        <w:rPr>
          <w:sz w:val="24"/>
        </w:rPr>
      </w:pPr>
      <w:r>
        <w:rPr>
          <w:color w:val="333333"/>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6FEA2570">
      <w:pPr>
        <w:pStyle w:val="9"/>
        <w:numPr>
          <w:ilvl w:val="1"/>
          <w:numId w:val="4"/>
        </w:numPr>
        <w:tabs>
          <w:tab w:val="left" w:pos="1496"/>
        </w:tabs>
        <w:spacing w:before="0" w:after="0" w:line="240" w:lineRule="auto"/>
        <w:ind w:left="569" w:right="430" w:firstLine="566"/>
        <w:jc w:val="both"/>
        <w:rPr>
          <w:sz w:val="24"/>
        </w:rPr>
      </w:pPr>
      <w:r>
        <w:rPr>
          <w:color w:val="333333"/>
          <w:sz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Pr>
          <w:color w:val="333333"/>
          <w:spacing w:val="-2"/>
          <w:sz w:val="24"/>
        </w:rPr>
        <w:t>развития;</w:t>
      </w:r>
    </w:p>
    <w:p w14:paraId="4955FD3E">
      <w:pPr>
        <w:pStyle w:val="9"/>
        <w:numPr>
          <w:ilvl w:val="1"/>
          <w:numId w:val="4"/>
        </w:numPr>
        <w:tabs>
          <w:tab w:val="left" w:pos="1549"/>
        </w:tabs>
        <w:spacing w:before="0" w:after="0" w:line="240" w:lineRule="auto"/>
        <w:ind w:left="569" w:right="422" w:firstLine="566"/>
        <w:jc w:val="both"/>
        <w:rPr>
          <w:sz w:val="24"/>
        </w:rPr>
      </w:pPr>
      <w:r>
        <w:rPr>
          <w:color w:val="333333"/>
          <w:sz w:val="24"/>
        </w:rPr>
        <w:t>самостоятельно планировать своё досуговое чтение, обогащать свой литературный кругозор</w:t>
      </w:r>
      <w:r>
        <w:rPr>
          <w:color w:val="333333"/>
          <w:spacing w:val="-3"/>
          <w:sz w:val="24"/>
        </w:rPr>
        <w:t xml:space="preserve"> </w:t>
      </w:r>
      <w:r>
        <w:rPr>
          <w:color w:val="333333"/>
          <w:sz w:val="24"/>
        </w:rPr>
        <w:t>по</w:t>
      </w:r>
      <w:r>
        <w:rPr>
          <w:color w:val="333333"/>
          <w:spacing w:val="-2"/>
          <w:sz w:val="24"/>
        </w:rPr>
        <w:t xml:space="preserve"> </w:t>
      </w:r>
      <w:r>
        <w:rPr>
          <w:color w:val="333333"/>
          <w:sz w:val="24"/>
        </w:rPr>
        <w:t>рекомендациям</w:t>
      </w:r>
      <w:r>
        <w:rPr>
          <w:color w:val="333333"/>
          <w:spacing w:val="-1"/>
          <w:sz w:val="24"/>
        </w:rPr>
        <w:t xml:space="preserve"> </w:t>
      </w:r>
      <w:r>
        <w:rPr>
          <w:color w:val="333333"/>
          <w:sz w:val="24"/>
        </w:rPr>
        <w:t>учителя</w:t>
      </w:r>
      <w:r>
        <w:rPr>
          <w:color w:val="333333"/>
          <w:spacing w:val="-3"/>
          <w:sz w:val="24"/>
        </w:rPr>
        <w:t xml:space="preserve"> </w:t>
      </w:r>
      <w:r>
        <w:rPr>
          <w:color w:val="333333"/>
          <w:sz w:val="24"/>
        </w:rPr>
        <w:t>и</w:t>
      </w:r>
      <w:r>
        <w:rPr>
          <w:color w:val="333333"/>
          <w:spacing w:val="-1"/>
          <w:sz w:val="24"/>
        </w:rPr>
        <w:t xml:space="preserve"> </w:t>
      </w:r>
      <w:r>
        <w:rPr>
          <w:color w:val="333333"/>
          <w:sz w:val="24"/>
        </w:rPr>
        <w:t>сверстников,</w:t>
      </w:r>
      <w:r>
        <w:rPr>
          <w:color w:val="333333"/>
          <w:spacing w:val="-3"/>
          <w:sz w:val="24"/>
        </w:rPr>
        <w:t xml:space="preserve"> </w:t>
      </w:r>
      <w:r>
        <w:rPr>
          <w:color w:val="333333"/>
          <w:sz w:val="24"/>
        </w:rPr>
        <w:t>а</w:t>
      </w:r>
      <w:r>
        <w:rPr>
          <w:color w:val="333333"/>
          <w:spacing w:val="-2"/>
          <w:sz w:val="24"/>
        </w:rPr>
        <w:t xml:space="preserve"> </w:t>
      </w:r>
      <w:r>
        <w:rPr>
          <w:color w:val="333333"/>
          <w:sz w:val="24"/>
        </w:rPr>
        <w:t>также</w:t>
      </w:r>
      <w:r>
        <w:rPr>
          <w:color w:val="333333"/>
          <w:spacing w:val="-4"/>
          <w:sz w:val="24"/>
        </w:rPr>
        <w:t xml:space="preserve"> </w:t>
      </w:r>
      <w:r>
        <w:rPr>
          <w:color w:val="333333"/>
          <w:sz w:val="24"/>
        </w:rPr>
        <w:t>проверенных</w:t>
      </w:r>
      <w:r>
        <w:rPr>
          <w:color w:val="333333"/>
          <w:spacing w:val="-2"/>
          <w:sz w:val="24"/>
        </w:rPr>
        <w:t xml:space="preserve"> </w:t>
      </w:r>
      <w:r>
        <w:rPr>
          <w:color w:val="333333"/>
          <w:sz w:val="24"/>
        </w:rPr>
        <w:t>интернет-ресурсов,</w:t>
      </w:r>
      <w:r>
        <w:rPr>
          <w:color w:val="333333"/>
          <w:spacing w:val="-2"/>
          <w:sz w:val="24"/>
        </w:rPr>
        <w:t xml:space="preserve"> </w:t>
      </w:r>
      <w:r>
        <w:rPr>
          <w:color w:val="333333"/>
          <w:sz w:val="24"/>
        </w:rPr>
        <w:t>в том числе за счёт произведений современной литературы;</w:t>
      </w:r>
    </w:p>
    <w:p w14:paraId="6BAEF601">
      <w:pPr>
        <w:pStyle w:val="9"/>
        <w:numPr>
          <w:ilvl w:val="1"/>
          <w:numId w:val="4"/>
        </w:numPr>
        <w:tabs>
          <w:tab w:val="left" w:pos="1597"/>
        </w:tabs>
        <w:spacing w:before="0" w:after="0" w:line="240" w:lineRule="auto"/>
        <w:ind w:left="569" w:right="427" w:firstLine="566"/>
        <w:jc w:val="both"/>
        <w:rPr>
          <w:sz w:val="24"/>
        </w:rPr>
      </w:pPr>
      <w:r>
        <w:rPr>
          <w:color w:val="333333"/>
          <w:sz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10C85FE3">
      <w:pPr>
        <w:pStyle w:val="9"/>
        <w:numPr>
          <w:ilvl w:val="1"/>
          <w:numId w:val="4"/>
        </w:numPr>
        <w:tabs>
          <w:tab w:val="left" w:pos="1618"/>
        </w:tabs>
        <w:spacing w:before="1" w:after="0" w:line="240" w:lineRule="auto"/>
        <w:ind w:left="569" w:right="420" w:firstLine="566"/>
        <w:jc w:val="both"/>
        <w:rPr>
          <w:sz w:val="24"/>
        </w:rPr>
      </w:pPr>
      <w:r>
        <w:rPr>
          <w:color w:val="333333"/>
          <w:sz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7ED3397C">
      <w:pPr>
        <w:pStyle w:val="7"/>
        <w:spacing w:before="2"/>
        <w:ind w:left="569" w:right="422" w:firstLine="566"/>
      </w:pPr>
      <w:r>
        <w:rPr>
          <w:color w:val="333333"/>
        </w:rPr>
        <w:t>При планировании предметных результатов освоения рабочей программы следует учитывать,</w:t>
      </w:r>
      <w:r>
        <w:rPr>
          <w:color w:val="333333"/>
          <w:spacing w:val="-1"/>
        </w:rPr>
        <w:t xml:space="preserve"> </w:t>
      </w:r>
      <w:r>
        <w:rPr>
          <w:color w:val="333333"/>
        </w:rPr>
        <w:t>что</w:t>
      </w:r>
      <w:r>
        <w:rPr>
          <w:color w:val="333333"/>
          <w:spacing w:val="-2"/>
        </w:rPr>
        <w:t xml:space="preserve"> </w:t>
      </w:r>
      <w:r>
        <w:rPr>
          <w:color w:val="333333"/>
        </w:rPr>
        <w:t>формирование</w:t>
      </w:r>
      <w:r>
        <w:rPr>
          <w:color w:val="333333"/>
          <w:spacing w:val="-1"/>
        </w:rPr>
        <w:t xml:space="preserve"> </w:t>
      </w:r>
      <w:r>
        <w:rPr>
          <w:color w:val="333333"/>
        </w:rPr>
        <w:t>различных умений, навыков,</w:t>
      </w:r>
      <w:r>
        <w:rPr>
          <w:color w:val="333333"/>
          <w:spacing w:val="-1"/>
        </w:rPr>
        <w:t xml:space="preserve"> </w:t>
      </w:r>
      <w:r>
        <w:rPr>
          <w:color w:val="333333"/>
        </w:rPr>
        <w:t>компетенций происходит у</w:t>
      </w:r>
      <w:r>
        <w:rPr>
          <w:color w:val="333333"/>
          <w:spacing w:val="-9"/>
        </w:rPr>
        <w:t xml:space="preserve"> </w:t>
      </w:r>
      <w:r>
        <w:rPr>
          <w:color w:val="333333"/>
        </w:rPr>
        <w:t>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E6106B4">
      <w:pPr>
        <w:pStyle w:val="7"/>
        <w:spacing w:before="5"/>
        <w:ind w:left="0"/>
        <w:jc w:val="left"/>
      </w:pPr>
    </w:p>
    <w:p w14:paraId="035FBF16">
      <w:pPr>
        <w:pStyle w:val="3"/>
        <w:tabs>
          <w:tab w:val="left" w:pos="3267"/>
          <w:tab w:val="left" w:pos="4902"/>
          <w:tab w:val="left" w:pos="6474"/>
          <w:tab w:val="left" w:pos="7043"/>
          <w:tab w:val="left" w:pos="8380"/>
          <w:tab w:val="left" w:pos="9698"/>
        </w:tabs>
        <w:spacing w:before="1" w:line="237" w:lineRule="auto"/>
        <w:ind w:left="569" w:right="430" w:firstLine="849"/>
      </w:pPr>
      <w:r>
        <w:rPr>
          <w:spacing w:val="-2"/>
        </w:rPr>
        <w:t>Планируемые</w:t>
      </w:r>
      <w:r>
        <w:tab/>
      </w:r>
      <w:r>
        <w:rPr>
          <w:spacing w:val="-2"/>
        </w:rPr>
        <w:t>предметные</w:t>
      </w:r>
      <w:r>
        <w:tab/>
      </w:r>
      <w:r>
        <w:rPr>
          <w:spacing w:val="-2"/>
        </w:rPr>
        <w:t>результаты</w:t>
      </w:r>
      <w:r>
        <w:tab/>
      </w:r>
      <w:r>
        <w:rPr>
          <w:spacing w:val="-6"/>
        </w:rPr>
        <w:t>по</w:t>
      </w:r>
      <w:r>
        <w:tab/>
      </w:r>
      <w:r>
        <w:rPr>
          <w:spacing w:val="-2"/>
        </w:rPr>
        <w:t>учебному</w:t>
      </w:r>
      <w:r>
        <w:tab/>
      </w:r>
      <w:r>
        <w:rPr>
          <w:spacing w:val="-2"/>
        </w:rPr>
        <w:t>предмету</w:t>
      </w:r>
      <w:r>
        <w:tab/>
      </w:r>
      <w:r>
        <w:rPr>
          <w:spacing w:val="-2"/>
        </w:rPr>
        <w:t>«Труд (технология)».</w:t>
      </w:r>
    </w:p>
    <w:p w14:paraId="34E48E0A">
      <w:pPr>
        <w:spacing w:before="0" w:line="272" w:lineRule="exact"/>
        <w:ind w:left="569" w:right="0" w:firstLine="0"/>
        <w:jc w:val="left"/>
        <w:rPr>
          <w:sz w:val="24"/>
        </w:rPr>
      </w:pPr>
      <w:r>
        <w:rPr>
          <w:sz w:val="24"/>
        </w:rPr>
        <w:t>Для</w:t>
      </w:r>
      <w:r>
        <w:rPr>
          <w:spacing w:val="-12"/>
          <w:sz w:val="24"/>
        </w:rPr>
        <w:t xml:space="preserve"> </w:t>
      </w:r>
      <w:r>
        <w:rPr>
          <w:b/>
          <w:sz w:val="24"/>
        </w:rPr>
        <w:t>всех</w:t>
      </w:r>
      <w:r>
        <w:rPr>
          <w:b/>
          <w:spacing w:val="-5"/>
          <w:sz w:val="24"/>
        </w:rPr>
        <w:t xml:space="preserve"> </w:t>
      </w:r>
      <w:r>
        <w:rPr>
          <w:b/>
          <w:sz w:val="24"/>
        </w:rPr>
        <w:t>модулей</w:t>
      </w:r>
      <w:r>
        <w:rPr>
          <w:b/>
          <w:spacing w:val="-4"/>
          <w:sz w:val="24"/>
        </w:rPr>
        <w:t xml:space="preserve"> </w:t>
      </w:r>
      <w:r>
        <w:rPr>
          <w:sz w:val="24"/>
        </w:rPr>
        <w:t>обязательные</w:t>
      </w:r>
      <w:r>
        <w:rPr>
          <w:spacing w:val="-7"/>
          <w:sz w:val="24"/>
        </w:rPr>
        <w:t xml:space="preserve"> </w:t>
      </w:r>
      <w:r>
        <w:rPr>
          <w:sz w:val="24"/>
        </w:rPr>
        <w:t>предметные</w:t>
      </w:r>
      <w:r>
        <w:rPr>
          <w:spacing w:val="-4"/>
          <w:sz w:val="24"/>
        </w:rPr>
        <w:t xml:space="preserve"> </w:t>
      </w:r>
      <w:r>
        <w:rPr>
          <w:spacing w:val="-2"/>
          <w:sz w:val="24"/>
        </w:rPr>
        <w:t>результаты:</w:t>
      </w:r>
    </w:p>
    <w:p w14:paraId="03FA89CB">
      <w:pPr>
        <w:pStyle w:val="7"/>
        <w:ind w:left="1135"/>
        <w:jc w:val="left"/>
      </w:pPr>
      <w:r>
        <w:rPr>
          <w:color w:val="333333"/>
        </w:rPr>
        <w:t>организовывать</w:t>
      </w:r>
      <w:r>
        <w:rPr>
          <w:color w:val="333333"/>
          <w:spacing w:val="-8"/>
        </w:rPr>
        <w:t xml:space="preserve"> </w:t>
      </w:r>
      <w:r>
        <w:rPr>
          <w:color w:val="333333"/>
        </w:rPr>
        <w:t>рабочее</w:t>
      </w:r>
      <w:r>
        <w:rPr>
          <w:color w:val="333333"/>
          <w:spacing w:val="-8"/>
        </w:rPr>
        <w:t xml:space="preserve"> </w:t>
      </w:r>
      <w:r>
        <w:rPr>
          <w:color w:val="333333"/>
        </w:rPr>
        <w:t>место</w:t>
      </w:r>
      <w:r>
        <w:rPr>
          <w:color w:val="333333"/>
          <w:spacing w:val="-5"/>
        </w:rPr>
        <w:t xml:space="preserve"> </w:t>
      </w:r>
      <w:r>
        <w:rPr>
          <w:color w:val="333333"/>
        </w:rPr>
        <w:t>в</w:t>
      </w:r>
      <w:r>
        <w:rPr>
          <w:color w:val="333333"/>
          <w:spacing w:val="-6"/>
        </w:rPr>
        <w:t xml:space="preserve"> </w:t>
      </w:r>
      <w:r>
        <w:rPr>
          <w:color w:val="333333"/>
        </w:rPr>
        <w:t>соответствии с</w:t>
      </w:r>
      <w:r>
        <w:rPr>
          <w:color w:val="333333"/>
          <w:spacing w:val="-9"/>
        </w:rPr>
        <w:t xml:space="preserve"> </w:t>
      </w:r>
      <w:r>
        <w:rPr>
          <w:color w:val="333333"/>
        </w:rPr>
        <w:t xml:space="preserve">изучаемой </w:t>
      </w:r>
      <w:r>
        <w:rPr>
          <w:color w:val="333333"/>
          <w:spacing w:val="-2"/>
        </w:rPr>
        <w:t>технологией;</w:t>
      </w:r>
    </w:p>
    <w:p w14:paraId="2D311691">
      <w:pPr>
        <w:pStyle w:val="7"/>
        <w:tabs>
          <w:tab w:val="left" w:pos="2441"/>
          <w:tab w:val="left" w:pos="3480"/>
          <w:tab w:val="left" w:pos="4950"/>
          <w:tab w:val="left" w:pos="6680"/>
          <w:tab w:val="left" w:pos="7669"/>
          <w:tab w:val="left" w:pos="8013"/>
        </w:tabs>
        <w:ind w:left="569" w:right="461" w:firstLine="566"/>
        <w:jc w:val="left"/>
      </w:pPr>
      <w:r>
        <w:rPr>
          <w:color w:val="333333"/>
          <w:spacing w:val="-2"/>
        </w:rPr>
        <w:t>соблюдать</w:t>
      </w:r>
      <w:r>
        <w:rPr>
          <w:color w:val="333333"/>
        </w:rPr>
        <w:tab/>
      </w:r>
      <w:r>
        <w:rPr>
          <w:color w:val="333333"/>
          <w:spacing w:val="-2"/>
        </w:rPr>
        <w:t>правила</w:t>
      </w:r>
      <w:r>
        <w:rPr>
          <w:color w:val="333333"/>
        </w:rPr>
        <w:tab/>
      </w:r>
      <w:r>
        <w:rPr>
          <w:color w:val="333333"/>
          <w:spacing w:val="-2"/>
        </w:rPr>
        <w:t>безопасного</w:t>
      </w:r>
      <w:r>
        <w:rPr>
          <w:color w:val="333333"/>
        </w:rPr>
        <w:tab/>
      </w:r>
      <w:r>
        <w:rPr>
          <w:color w:val="333333"/>
          <w:spacing w:val="-2"/>
        </w:rPr>
        <w:t>использования</w:t>
      </w:r>
      <w:r>
        <w:rPr>
          <w:color w:val="333333"/>
        </w:rPr>
        <w:tab/>
      </w:r>
      <w:r>
        <w:rPr>
          <w:color w:val="333333"/>
          <w:spacing w:val="-2"/>
        </w:rPr>
        <w:t>ручных</w:t>
      </w:r>
      <w:r>
        <w:rPr>
          <w:color w:val="333333"/>
        </w:rPr>
        <w:tab/>
      </w:r>
      <w:r>
        <w:rPr>
          <w:color w:val="333333"/>
          <w:spacing w:val="-10"/>
        </w:rPr>
        <w:t>и</w:t>
      </w:r>
      <w:r>
        <w:rPr>
          <w:color w:val="333333"/>
        </w:rPr>
        <w:tab/>
      </w:r>
      <w:r>
        <w:rPr>
          <w:color w:val="333333"/>
          <w:spacing w:val="-2"/>
        </w:rPr>
        <w:t xml:space="preserve">электрифицированных </w:t>
      </w:r>
      <w:r>
        <w:rPr>
          <w:color w:val="333333"/>
        </w:rPr>
        <w:t>инструментов и оборудования;</w:t>
      </w:r>
    </w:p>
    <w:p w14:paraId="23A01AF6">
      <w:pPr>
        <w:pStyle w:val="7"/>
        <w:spacing w:after="0"/>
        <w:jc w:val="left"/>
        <w:sectPr>
          <w:pgSz w:w="11920" w:h="16850"/>
          <w:pgMar w:top="1080" w:right="425" w:bottom="280" w:left="708" w:header="720" w:footer="720" w:gutter="0"/>
          <w:cols w:space="720" w:num="1"/>
        </w:sectPr>
      </w:pPr>
    </w:p>
    <w:p w14:paraId="5A7B9447">
      <w:pPr>
        <w:pStyle w:val="7"/>
        <w:spacing w:before="70"/>
        <w:ind w:left="569" w:firstLine="566"/>
        <w:jc w:val="left"/>
      </w:pPr>
      <w:r>
        <w:rPr>
          <w:color w:val="333333"/>
        </w:rPr>
        <w:t>грамотно</w:t>
      </w:r>
      <w:r>
        <w:rPr>
          <w:color w:val="333333"/>
          <w:spacing w:val="-4"/>
        </w:rPr>
        <w:t xml:space="preserve"> </w:t>
      </w:r>
      <w:r>
        <w:rPr>
          <w:color w:val="333333"/>
        </w:rPr>
        <w:t>и</w:t>
      </w:r>
      <w:r>
        <w:rPr>
          <w:color w:val="333333"/>
          <w:spacing w:val="-4"/>
        </w:rPr>
        <w:t xml:space="preserve"> </w:t>
      </w:r>
      <w:r>
        <w:rPr>
          <w:color w:val="333333"/>
        </w:rPr>
        <w:t>осознанно</w:t>
      </w:r>
      <w:r>
        <w:rPr>
          <w:color w:val="333333"/>
          <w:spacing w:val="-4"/>
        </w:rPr>
        <w:t xml:space="preserve"> </w:t>
      </w:r>
      <w:r>
        <w:rPr>
          <w:color w:val="333333"/>
        </w:rPr>
        <w:t>выполнять</w:t>
      </w:r>
      <w:r>
        <w:rPr>
          <w:color w:val="333333"/>
          <w:spacing w:val="-4"/>
        </w:rPr>
        <w:t xml:space="preserve"> </w:t>
      </w:r>
      <w:r>
        <w:rPr>
          <w:color w:val="333333"/>
        </w:rPr>
        <w:t>технологические</w:t>
      </w:r>
      <w:r>
        <w:rPr>
          <w:color w:val="333333"/>
          <w:spacing w:val="-5"/>
        </w:rPr>
        <w:t xml:space="preserve"> </w:t>
      </w:r>
      <w:r>
        <w:rPr>
          <w:color w:val="333333"/>
        </w:rPr>
        <w:t>операции</w:t>
      </w:r>
      <w:r>
        <w:rPr>
          <w:color w:val="333333"/>
          <w:spacing w:val="-4"/>
        </w:rPr>
        <w:t xml:space="preserve"> </w:t>
      </w:r>
      <w:r>
        <w:rPr>
          <w:color w:val="333333"/>
        </w:rPr>
        <w:t>в</w:t>
      </w:r>
      <w:r>
        <w:rPr>
          <w:color w:val="333333"/>
          <w:spacing w:val="-5"/>
        </w:rPr>
        <w:t xml:space="preserve"> </w:t>
      </w:r>
      <w:r>
        <w:rPr>
          <w:color w:val="333333"/>
        </w:rPr>
        <w:t>соответствии</w:t>
      </w:r>
      <w:r>
        <w:rPr>
          <w:color w:val="333333"/>
          <w:spacing w:val="-4"/>
        </w:rPr>
        <w:t xml:space="preserve"> </w:t>
      </w:r>
      <w:r>
        <w:rPr>
          <w:color w:val="333333"/>
        </w:rPr>
        <w:t>с</w:t>
      </w:r>
      <w:r>
        <w:rPr>
          <w:color w:val="333333"/>
          <w:spacing w:val="-5"/>
        </w:rPr>
        <w:t xml:space="preserve"> </w:t>
      </w:r>
      <w:r>
        <w:rPr>
          <w:color w:val="333333"/>
        </w:rPr>
        <w:t xml:space="preserve">изучаемой </w:t>
      </w:r>
      <w:r>
        <w:rPr>
          <w:color w:val="333333"/>
          <w:spacing w:val="-2"/>
        </w:rPr>
        <w:t>технологией.</w:t>
      </w:r>
    </w:p>
    <w:p w14:paraId="467417E9">
      <w:pPr>
        <w:pStyle w:val="3"/>
        <w:spacing w:before="5"/>
        <w:ind w:left="569"/>
      </w:pPr>
      <w:r>
        <w:rPr>
          <w:color w:val="333333"/>
        </w:rPr>
        <w:t>Предметные</w:t>
      </w:r>
      <w:r>
        <w:rPr>
          <w:color w:val="333333"/>
          <w:spacing w:val="-13"/>
        </w:rPr>
        <w:t xml:space="preserve"> </w:t>
      </w:r>
      <w:r>
        <w:rPr>
          <w:color w:val="333333"/>
        </w:rPr>
        <w:t>результаты</w:t>
      </w:r>
      <w:r>
        <w:rPr>
          <w:color w:val="333333"/>
          <w:spacing w:val="-5"/>
        </w:rPr>
        <w:t xml:space="preserve"> </w:t>
      </w:r>
      <w:r>
        <w:rPr>
          <w:color w:val="333333"/>
        </w:rPr>
        <w:t>освоения</w:t>
      </w:r>
      <w:r>
        <w:rPr>
          <w:color w:val="333333"/>
          <w:spacing w:val="-6"/>
        </w:rPr>
        <w:t xml:space="preserve"> </w:t>
      </w:r>
      <w:r>
        <w:rPr>
          <w:color w:val="333333"/>
        </w:rPr>
        <w:t>содержания</w:t>
      </w:r>
      <w:r>
        <w:rPr>
          <w:color w:val="333333"/>
          <w:spacing w:val="-5"/>
        </w:rPr>
        <w:t xml:space="preserve"> </w:t>
      </w:r>
      <w:r>
        <w:rPr>
          <w:color w:val="333333"/>
        </w:rPr>
        <w:t>модуля</w:t>
      </w:r>
      <w:r>
        <w:rPr>
          <w:color w:val="333333"/>
          <w:spacing w:val="-6"/>
        </w:rPr>
        <w:t xml:space="preserve"> </w:t>
      </w:r>
      <w:r>
        <w:rPr>
          <w:color w:val="333333"/>
        </w:rPr>
        <w:t>«Производство</w:t>
      </w:r>
      <w:r>
        <w:rPr>
          <w:color w:val="333333"/>
          <w:spacing w:val="-5"/>
        </w:rPr>
        <w:t xml:space="preserve"> </w:t>
      </w:r>
      <w:r>
        <w:rPr>
          <w:color w:val="333333"/>
        </w:rPr>
        <w:t>и</w:t>
      </w:r>
      <w:r>
        <w:rPr>
          <w:color w:val="333333"/>
          <w:spacing w:val="-6"/>
        </w:rPr>
        <w:t xml:space="preserve"> </w:t>
      </w:r>
      <w:r>
        <w:rPr>
          <w:color w:val="333333"/>
          <w:spacing w:val="-2"/>
        </w:rPr>
        <w:t>технологии»</w:t>
      </w:r>
    </w:p>
    <w:p w14:paraId="5EB2820E">
      <w:pPr>
        <w:spacing w:before="0" w:line="274" w:lineRule="exact"/>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4660B647">
      <w:pPr>
        <w:pStyle w:val="7"/>
        <w:ind w:left="1135"/>
        <w:jc w:val="left"/>
      </w:pPr>
      <w:r>
        <w:t>называть</w:t>
      </w:r>
      <w:r>
        <w:rPr>
          <w:spacing w:val="-9"/>
        </w:rPr>
        <w:t xml:space="preserve"> </w:t>
      </w:r>
      <w:r>
        <w:t>и</w:t>
      </w:r>
      <w:r>
        <w:rPr>
          <w:spacing w:val="-8"/>
        </w:rPr>
        <w:t xml:space="preserve"> </w:t>
      </w:r>
      <w:r>
        <w:t>характеризовать</w:t>
      </w:r>
      <w:r>
        <w:rPr>
          <w:spacing w:val="-4"/>
        </w:rPr>
        <w:t xml:space="preserve"> </w:t>
      </w:r>
      <w:r>
        <w:rPr>
          <w:spacing w:val="-2"/>
        </w:rPr>
        <w:t>технологии;</w:t>
      </w:r>
    </w:p>
    <w:p w14:paraId="3154E4C2">
      <w:pPr>
        <w:pStyle w:val="7"/>
        <w:ind w:left="1135"/>
        <w:jc w:val="left"/>
      </w:pPr>
      <w:r>
        <w:t>называть</w:t>
      </w:r>
      <w:r>
        <w:rPr>
          <w:spacing w:val="-4"/>
        </w:rPr>
        <w:t xml:space="preserve"> </w:t>
      </w:r>
      <w:r>
        <w:t>и</w:t>
      </w:r>
      <w:r>
        <w:rPr>
          <w:spacing w:val="-4"/>
        </w:rPr>
        <w:t xml:space="preserve"> </w:t>
      </w:r>
      <w:r>
        <w:t>характеризовать</w:t>
      </w:r>
      <w:r>
        <w:rPr>
          <w:spacing w:val="-3"/>
        </w:rPr>
        <w:t xml:space="preserve"> </w:t>
      </w:r>
      <w:r>
        <w:t>потребности</w:t>
      </w:r>
      <w:r>
        <w:rPr>
          <w:spacing w:val="-3"/>
        </w:rPr>
        <w:t xml:space="preserve"> </w:t>
      </w:r>
      <w:r>
        <w:rPr>
          <w:spacing w:val="-2"/>
        </w:rPr>
        <w:t>человека;</w:t>
      </w:r>
    </w:p>
    <w:p w14:paraId="07CA3709">
      <w:pPr>
        <w:pStyle w:val="7"/>
        <w:ind w:left="1135"/>
        <w:jc w:val="left"/>
      </w:pPr>
      <w:r>
        <w:rPr>
          <w:spacing w:val="-2"/>
        </w:rPr>
        <w:t>классифицировать</w:t>
      </w:r>
      <w:r>
        <w:rPr>
          <w:spacing w:val="5"/>
        </w:rPr>
        <w:t xml:space="preserve"> </w:t>
      </w:r>
      <w:r>
        <w:rPr>
          <w:spacing w:val="-2"/>
        </w:rPr>
        <w:t>технику,</w:t>
      </w:r>
      <w:r>
        <w:rPr>
          <w:spacing w:val="6"/>
        </w:rPr>
        <w:t xml:space="preserve"> </w:t>
      </w:r>
      <w:r>
        <w:rPr>
          <w:spacing w:val="-2"/>
        </w:rPr>
        <w:t>описывать</w:t>
      </w:r>
      <w:r>
        <w:rPr>
          <w:spacing w:val="8"/>
        </w:rPr>
        <w:t xml:space="preserve"> </w:t>
      </w:r>
      <w:r>
        <w:rPr>
          <w:spacing w:val="-2"/>
        </w:rPr>
        <w:t>назначение</w:t>
      </w:r>
      <w:r>
        <w:rPr>
          <w:spacing w:val="3"/>
        </w:rPr>
        <w:t xml:space="preserve"> </w:t>
      </w:r>
      <w:r>
        <w:rPr>
          <w:spacing w:val="-2"/>
        </w:rPr>
        <w:t>техники;</w:t>
      </w:r>
    </w:p>
    <w:p w14:paraId="4BCA5E76">
      <w:pPr>
        <w:pStyle w:val="7"/>
        <w:ind w:left="569" w:firstLine="566"/>
        <w:jc w:val="left"/>
      </w:pPr>
      <w:r>
        <w:rPr>
          <w:spacing w:val="-6"/>
        </w:rPr>
        <w:t>объяснять</w:t>
      </w:r>
      <w:r>
        <w:rPr>
          <w:spacing w:val="-11"/>
        </w:rPr>
        <w:t xml:space="preserve"> </w:t>
      </w:r>
      <w:r>
        <w:rPr>
          <w:spacing w:val="-6"/>
        </w:rPr>
        <w:t>понятия</w:t>
      </w:r>
      <w:r>
        <w:rPr>
          <w:spacing w:val="-7"/>
        </w:rPr>
        <w:t xml:space="preserve"> </w:t>
      </w:r>
      <w:r>
        <w:rPr>
          <w:spacing w:val="-6"/>
        </w:rPr>
        <w:t>«техника», «машина», «механизм»,</w:t>
      </w:r>
      <w:r>
        <w:rPr>
          <w:spacing w:val="-11"/>
        </w:rPr>
        <w:t xml:space="preserve"> </w:t>
      </w:r>
      <w:r>
        <w:rPr>
          <w:spacing w:val="-6"/>
        </w:rPr>
        <w:t>характеризовать</w:t>
      </w:r>
      <w:r>
        <w:rPr>
          <w:spacing w:val="-11"/>
        </w:rPr>
        <w:t xml:space="preserve"> </w:t>
      </w:r>
      <w:r>
        <w:rPr>
          <w:spacing w:val="-6"/>
        </w:rPr>
        <w:t>простые</w:t>
      </w:r>
      <w:r>
        <w:rPr>
          <w:spacing w:val="-12"/>
        </w:rPr>
        <w:t xml:space="preserve"> </w:t>
      </w:r>
      <w:r>
        <w:rPr>
          <w:spacing w:val="-6"/>
        </w:rPr>
        <w:t>механизмы</w:t>
      </w:r>
      <w:r>
        <w:rPr>
          <w:spacing w:val="-14"/>
        </w:rPr>
        <w:t xml:space="preserve"> </w:t>
      </w:r>
      <w:r>
        <w:rPr>
          <w:spacing w:val="-6"/>
        </w:rPr>
        <w:t xml:space="preserve">и </w:t>
      </w:r>
      <w:r>
        <w:t>узнавать</w:t>
      </w:r>
      <w:r>
        <w:rPr>
          <w:spacing w:val="-15"/>
        </w:rPr>
        <w:t xml:space="preserve"> </w:t>
      </w:r>
      <w:r>
        <w:t>их</w:t>
      </w:r>
      <w:r>
        <w:rPr>
          <w:spacing w:val="-15"/>
        </w:rPr>
        <w:t xml:space="preserve"> </w:t>
      </w:r>
      <w:r>
        <w:t>в</w:t>
      </w:r>
      <w:r>
        <w:rPr>
          <w:spacing w:val="-18"/>
        </w:rPr>
        <w:t xml:space="preserve"> </w:t>
      </w:r>
      <w:r>
        <w:t>конструкциях</w:t>
      </w:r>
      <w:r>
        <w:rPr>
          <w:spacing w:val="-15"/>
        </w:rPr>
        <w:t xml:space="preserve"> </w:t>
      </w:r>
      <w:r>
        <w:t>и</w:t>
      </w:r>
      <w:r>
        <w:rPr>
          <w:spacing w:val="-15"/>
        </w:rPr>
        <w:t xml:space="preserve"> </w:t>
      </w:r>
      <w:r>
        <w:t>разнообразных</w:t>
      </w:r>
      <w:r>
        <w:rPr>
          <w:spacing w:val="-15"/>
        </w:rPr>
        <w:t xml:space="preserve"> </w:t>
      </w:r>
      <w:r>
        <w:t>моделях</w:t>
      </w:r>
      <w:r>
        <w:rPr>
          <w:spacing w:val="-15"/>
        </w:rPr>
        <w:t xml:space="preserve"> </w:t>
      </w:r>
      <w:r>
        <w:t>окружающего</w:t>
      </w:r>
      <w:r>
        <w:rPr>
          <w:spacing w:val="-15"/>
        </w:rPr>
        <w:t xml:space="preserve"> </w:t>
      </w:r>
      <w:r>
        <w:t>предметного</w:t>
      </w:r>
      <w:r>
        <w:rPr>
          <w:spacing w:val="-15"/>
        </w:rPr>
        <w:t xml:space="preserve"> </w:t>
      </w:r>
      <w:r>
        <w:t>мира;</w:t>
      </w:r>
    </w:p>
    <w:p w14:paraId="5CBEDCBC">
      <w:pPr>
        <w:pStyle w:val="7"/>
        <w:ind w:left="1135" w:right="1051"/>
        <w:jc w:val="left"/>
      </w:pPr>
      <w:r>
        <w:t>использовать метод учебного проектирования, выполнять учебные проекты; назвать</w:t>
      </w:r>
      <w:r>
        <w:rPr>
          <w:spacing w:val="-7"/>
        </w:rPr>
        <w:t xml:space="preserve"> </w:t>
      </w:r>
      <w:r>
        <w:t>и</w:t>
      </w:r>
      <w:r>
        <w:rPr>
          <w:spacing w:val="-10"/>
        </w:rPr>
        <w:t xml:space="preserve"> </w:t>
      </w:r>
      <w:r>
        <w:t>характеризовать</w:t>
      </w:r>
      <w:r>
        <w:rPr>
          <w:spacing w:val="-5"/>
        </w:rPr>
        <w:t xml:space="preserve"> </w:t>
      </w:r>
      <w:r>
        <w:t>профессии,</w:t>
      </w:r>
      <w:r>
        <w:rPr>
          <w:spacing w:val="-7"/>
        </w:rPr>
        <w:t xml:space="preserve"> </w:t>
      </w:r>
      <w:r>
        <w:t>связанные</w:t>
      </w:r>
      <w:r>
        <w:rPr>
          <w:spacing w:val="-9"/>
        </w:rPr>
        <w:t xml:space="preserve"> </w:t>
      </w:r>
      <w:r>
        <w:t>с</w:t>
      </w:r>
      <w:r>
        <w:rPr>
          <w:spacing w:val="-9"/>
        </w:rPr>
        <w:t xml:space="preserve"> </w:t>
      </w:r>
      <w:r>
        <w:t>миром</w:t>
      </w:r>
      <w:r>
        <w:rPr>
          <w:spacing w:val="-6"/>
        </w:rPr>
        <w:t xml:space="preserve"> </w:t>
      </w:r>
      <w:r>
        <w:t>техники</w:t>
      </w:r>
      <w:r>
        <w:rPr>
          <w:spacing w:val="-9"/>
        </w:rPr>
        <w:t xml:space="preserve"> </w:t>
      </w:r>
      <w:r>
        <w:t>и</w:t>
      </w:r>
      <w:r>
        <w:rPr>
          <w:spacing w:val="-5"/>
        </w:rPr>
        <w:t xml:space="preserve"> </w:t>
      </w:r>
      <w:r>
        <w:t>технологий.</w:t>
      </w:r>
    </w:p>
    <w:p w14:paraId="3708C120">
      <w:pPr>
        <w:spacing w:before="0"/>
        <w:ind w:left="569"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6 </w:t>
      </w:r>
      <w:r>
        <w:rPr>
          <w:b/>
          <w:color w:val="333333"/>
          <w:spacing w:val="-2"/>
          <w:sz w:val="24"/>
        </w:rPr>
        <w:t>классе</w:t>
      </w:r>
      <w:r>
        <w:rPr>
          <w:color w:val="333333"/>
          <w:spacing w:val="-2"/>
          <w:sz w:val="24"/>
        </w:rPr>
        <w:t>:</w:t>
      </w:r>
    </w:p>
    <w:p w14:paraId="613A1967">
      <w:pPr>
        <w:pStyle w:val="7"/>
        <w:ind w:left="1135"/>
        <w:jc w:val="left"/>
      </w:pPr>
      <w:r>
        <w:t>называть</w:t>
      </w:r>
      <w:r>
        <w:rPr>
          <w:spacing w:val="-5"/>
        </w:rPr>
        <w:t xml:space="preserve"> </w:t>
      </w:r>
      <w:r>
        <w:t>и</w:t>
      </w:r>
      <w:r>
        <w:rPr>
          <w:spacing w:val="-7"/>
        </w:rPr>
        <w:t xml:space="preserve"> </w:t>
      </w:r>
      <w:r>
        <w:t>характеризовать</w:t>
      </w:r>
      <w:r>
        <w:rPr>
          <w:spacing w:val="-3"/>
        </w:rPr>
        <w:t xml:space="preserve"> </w:t>
      </w:r>
      <w:r>
        <w:t>машины</w:t>
      </w:r>
      <w:r>
        <w:rPr>
          <w:spacing w:val="-5"/>
        </w:rPr>
        <w:t xml:space="preserve"> </w:t>
      </w:r>
      <w:r>
        <w:t>и</w:t>
      </w:r>
      <w:r>
        <w:rPr>
          <w:spacing w:val="-2"/>
        </w:rPr>
        <w:t xml:space="preserve"> механизмы;</w:t>
      </w:r>
    </w:p>
    <w:p w14:paraId="2A194F11">
      <w:pPr>
        <w:pStyle w:val="7"/>
        <w:spacing w:before="1"/>
        <w:ind w:left="1135"/>
        <w:jc w:val="left"/>
      </w:pPr>
      <w:r>
        <w:t>характеризовать</w:t>
      </w:r>
      <w:r>
        <w:rPr>
          <w:spacing w:val="-6"/>
        </w:rPr>
        <w:t xml:space="preserve"> </w:t>
      </w:r>
      <w:r>
        <w:t>предметы</w:t>
      </w:r>
      <w:r>
        <w:rPr>
          <w:spacing w:val="-2"/>
        </w:rPr>
        <w:t xml:space="preserve"> </w:t>
      </w:r>
      <w:r>
        <w:t>труда</w:t>
      </w:r>
      <w:r>
        <w:rPr>
          <w:spacing w:val="-4"/>
        </w:rPr>
        <w:t xml:space="preserve"> </w:t>
      </w:r>
      <w:r>
        <w:t>в</w:t>
      </w:r>
      <w:r>
        <w:rPr>
          <w:spacing w:val="-4"/>
        </w:rPr>
        <w:t xml:space="preserve"> </w:t>
      </w:r>
      <w:r>
        <w:t>различных</w:t>
      </w:r>
      <w:r>
        <w:rPr>
          <w:spacing w:val="-3"/>
        </w:rPr>
        <w:t xml:space="preserve"> </w:t>
      </w:r>
      <w:r>
        <w:t>видах</w:t>
      </w:r>
      <w:r>
        <w:rPr>
          <w:spacing w:val="-2"/>
        </w:rPr>
        <w:t xml:space="preserve"> </w:t>
      </w:r>
      <w:r>
        <w:t>материального</w:t>
      </w:r>
      <w:r>
        <w:rPr>
          <w:spacing w:val="-5"/>
        </w:rPr>
        <w:t xml:space="preserve"> </w:t>
      </w:r>
      <w:r>
        <w:rPr>
          <w:spacing w:val="-2"/>
        </w:rPr>
        <w:t>производства;</w:t>
      </w:r>
    </w:p>
    <w:p w14:paraId="2A0927D9">
      <w:pPr>
        <w:pStyle w:val="7"/>
        <w:ind w:left="1135"/>
        <w:jc w:val="left"/>
      </w:pPr>
      <w:r>
        <w:t>характеризовать</w:t>
      </w:r>
      <w:r>
        <w:rPr>
          <w:spacing w:val="-11"/>
        </w:rPr>
        <w:t xml:space="preserve"> </w:t>
      </w:r>
      <w:r>
        <w:t>профессии,</w:t>
      </w:r>
      <w:r>
        <w:rPr>
          <w:spacing w:val="-11"/>
        </w:rPr>
        <w:t xml:space="preserve"> </w:t>
      </w:r>
      <w:r>
        <w:t>связанные</w:t>
      </w:r>
      <w:r>
        <w:rPr>
          <w:spacing w:val="-9"/>
        </w:rPr>
        <w:t xml:space="preserve"> </w:t>
      </w:r>
      <w:r>
        <w:t>с</w:t>
      </w:r>
      <w:r>
        <w:rPr>
          <w:spacing w:val="-13"/>
        </w:rPr>
        <w:t xml:space="preserve"> </w:t>
      </w:r>
      <w:r>
        <w:t>инженерной</w:t>
      </w:r>
      <w:r>
        <w:rPr>
          <w:spacing w:val="-9"/>
        </w:rPr>
        <w:t xml:space="preserve"> </w:t>
      </w:r>
      <w:r>
        <w:t>и</w:t>
      </w:r>
      <w:r>
        <w:rPr>
          <w:spacing w:val="-13"/>
        </w:rPr>
        <w:t xml:space="preserve"> </w:t>
      </w:r>
      <w:r>
        <w:t>изобретательской</w:t>
      </w:r>
      <w:r>
        <w:rPr>
          <w:spacing w:val="-8"/>
        </w:rPr>
        <w:t xml:space="preserve"> </w:t>
      </w:r>
      <w:r>
        <w:rPr>
          <w:spacing w:val="-2"/>
        </w:rPr>
        <w:t>деятельностью.</w:t>
      </w:r>
    </w:p>
    <w:p w14:paraId="537353A5">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35065ADD">
      <w:pPr>
        <w:pStyle w:val="7"/>
        <w:ind w:left="1135"/>
        <w:jc w:val="left"/>
      </w:pPr>
      <w:r>
        <w:t>приводить</w:t>
      </w:r>
      <w:r>
        <w:rPr>
          <w:spacing w:val="-9"/>
        </w:rPr>
        <w:t xml:space="preserve"> </w:t>
      </w:r>
      <w:r>
        <w:t>примеры</w:t>
      </w:r>
      <w:r>
        <w:rPr>
          <w:spacing w:val="-9"/>
        </w:rPr>
        <w:t xml:space="preserve"> </w:t>
      </w:r>
      <w:r>
        <w:t>развития</w:t>
      </w:r>
      <w:r>
        <w:rPr>
          <w:spacing w:val="-8"/>
        </w:rPr>
        <w:t xml:space="preserve"> </w:t>
      </w:r>
      <w:r>
        <w:rPr>
          <w:spacing w:val="-2"/>
        </w:rPr>
        <w:t>технологий;</w:t>
      </w:r>
    </w:p>
    <w:p w14:paraId="1C6E466F">
      <w:pPr>
        <w:pStyle w:val="7"/>
        <w:ind w:left="1135"/>
        <w:jc w:val="left"/>
      </w:pPr>
      <w:r>
        <w:t>называть</w:t>
      </w:r>
      <w:r>
        <w:rPr>
          <w:spacing w:val="-5"/>
        </w:rPr>
        <w:t xml:space="preserve"> </w:t>
      </w:r>
      <w:r>
        <w:t>и</w:t>
      </w:r>
      <w:r>
        <w:rPr>
          <w:spacing w:val="-10"/>
        </w:rPr>
        <w:t xml:space="preserve"> </w:t>
      </w:r>
      <w:r>
        <w:t>характеризовать</w:t>
      </w:r>
      <w:r>
        <w:rPr>
          <w:spacing w:val="-3"/>
        </w:rPr>
        <w:t xml:space="preserve"> </w:t>
      </w:r>
      <w:r>
        <w:t>народные</w:t>
      </w:r>
      <w:r>
        <w:rPr>
          <w:spacing w:val="-4"/>
        </w:rPr>
        <w:t xml:space="preserve"> </w:t>
      </w:r>
      <w:r>
        <w:t>промыслы</w:t>
      </w:r>
      <w:r>
        <w:rPr>
          <w:spacing w:val="-6"/>
        </w:rPr>
        <w:t xml:space="preserve"> </w:t>
      </w:r>
      <w:r>
        <w:t>и</w:t>
      </w:r>
      <w:r>
        <w:rPr>
          <w:spacing w:val="-7"/>
        </w:rPr>
        <w:t xml:space="preserve"> </w:t>
      </w:r>
      <w:r>
        <w:t>ремёсла</w:t>
      </w:r>
      <w:r>
        <w:rPr>
          <w:spacing w:val="-6"/>
        </w:rPr>
        <w:t xml:space="preserve"> </w:t>
      </w:r>
      <w:r>
        <w:rPr>
          <w:spacing w:val="-2"/>
        </w:rPr>
        <w:t>России;</w:t>
      </w:r>
    </w:p>
    <w:p w14:paraId="193C6CC4">
      <w:pPr>
        <w:pStyle w:val="7"/>
        <w:ind w:left="1135"/>
        <w:jc w:val="left"/>
      </w:pPr>
      <w:r>
        <w:t>оценивать области применения технологий, понимать их возможности и ограничения; оценивать</w:t>
      </w:r>
      <w:r>
        <w:rPr>
          <w:spacing w:val="79"/>
          <w:w w:val="150"/>
        </w:rPr>
        <w:t xml:space="preserve"> </w:t>
      </w:r>
      <w:r>
        <w:t>условия</w:t>
      </w:r>
      <w:r>
        <w:rPr>
          <w:spacing w:val="78"/>
          <w:w w:val="150"/>
        </w:rPr>
        <w:t xml:space="preserve"> </w:t>
      </w:r>
      <w:r>
        <w:t>и</w:t>
      </w:r>
      <w:r>
        <w:rPr>
          <w:spacing w:val="76"/>
          <w:w w:val="150"/>
        </w:rPr>
        <w:t xml:space="preserve"> </w:t>
      </w:r>
      <w:r>
        <w:t>риски</w:t>
      </w:r>
      <w:r>
        <w:rPr>
          <w:spacing w:val="76"/>
          <w:w w:val="150"/>
        </w:rPr>
        <w:t xml:space="preserve"> </w:t>
      </w:r>
      <w:r>
        <w:t>применимости</w:t>
      </w:r>
      <w:r>
        <w:rPr>
          <w:spacing w:val="80"/>
        </w:rPr>
        <w:t xml:space="preserve"> </w:t>
      </w:r>
      <w:r>
        <w:t>технологий</w:t>
      </w:r>
      <w:r>
        <w:rPr>
          <w:spacing w:val="77"/>
          <w:w w:val="150"/>
        </w:rPr>
        <w:t xml:space="preserve"> </w:t>
      </w:r>
      <w:r>
        <w:t>с</w:t>
      </w:r>
      <w:r>
        <w:rPr>
          <w:spacing w:val="80"/>
        </w:rPr>
        <w:t xml:space="preserve"> </w:t>
      </w:r>
      <w:r>
        <w:t>позиций</w:t>
      </w:r>
      <w:r>
        <w:rPr>
          <w:spacing w:val="77"/>
          <w:w w:val="150"/>
        </w:rPr>
        <w:t xml:space="preserve"> </w:t>
      </w:r>
      <w:r>
        <w:t>экологических</w:t>
      </w:r>
    </w:p>
    <w:p w14:paraId="5DB28542">
      <w:pPr>
        <w:pStyle w:val="7"/>
        <w:ind w:left="569"/>
        <w:jc w:val="left"/>
      </w:pPr>
      <w:r>
        <w:rPr>
          <w:spacing w:val="-2"/>
        </w:rPr>
        <w:t>последствий;</w:t>
      </w:r>
    </w:p>
    <w:p w14:paraId="30EF1FF4">
      <w:pPr>
        <w:pStyle w:val="7"/>
        <w:ind w:left="1135"/>
        <w:jc w:val="left"/>
      </w:pPr>
      <w:r>
        <w:t>выявлять</w:t>
      </w:r>
      <w:r>
        <w:rPr>
          <w:spacing w:val="-13"/>
        </w:rPr>
        <w:t xml:space="preserve"> </w:t>
      </w:r>
      <w:r>
        <w:t>экологические</w:t>
      </w:r>
      <w:r>
        <w:rPr>
          <w:spacing w:val="-11"/>
        </w:rPr>
        <w:t xml:space="preserve"> </w:t>
      </w:r>
      <w:r>
        <w:rPr>
          <w:spacing w:val="-2"/>
        </w:rPr>
        <w:t>проблемы;</w:t>
      </w:r>
    </w:p>
    <w:p w14:paraId="0144C26D">
      <w:pPr>
        <w:pStyle w:val="7"/>
        <w:ind w:left="1135"/>
        <w:jc w:val="left"/>
      </w:pPr>
      <w:r>
        <w:t>характеризовать</w:t>
      </w:r>
      <w:r>
        <w:rPr>
          <w:spacing w:val="-10"/>
        </w:rPr>
        <w:t xml:space="preserve"> </w:t>
      </w:r>
      <w:r>
        <w:t>профессии,</w:t>
      </w:r>
      <w:r>
        <w:rPr>
          <w:spacing w:val="-8"/>
        </w:rPr>
        <w:t xml:space="preserve"> </w:t>
      </w:r>
      <w:r>
        <w:t>связанные</w:t>
      </w:r>
      <w:r>
        <w:rPr>
          <w:spacing w:val="-6"/>
        </w:rPr>
        <w:t xml:space="preserve"> </w:t>
      </w:r>
      <w:r>
        <w:t>со</w:t>
      </w:r>
      <w:r>
        <w:rPr>
          <w:spacing w:val="-6"/>
        </w:rPr>
        <w:t xml:space="preserve"> </w:t>
      </w:r>
      <w:r>
        <w:t>сферой</w:t>
      </w:r>
      <w:r>
        <w:rPr>
          <w:spacing w:val="-6"/>
        </w:rPr>
        <w:t xml:space="preserve"> </w:t>
      </w:r>
      <w:r>
        <w:rPr>
          <w:spacing w:val="-2"/>
        </w:rPr>
        <w:t>дизайна.</w:t>
      </w:r>
    </w:p>
    <w:p w14:paraId="475A1956">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p>
    <w:p w14:paraId="46AA5095">
      <w:pPr>
        <w:pStyle w:val="7"/>
        <w:spacing w:before="1"/>
        <w:ind w:left="1135"/>
        <w:jc w:val="left"/>
      </w:pPr>
      <w:r>
        <w:t>характеризовать</w:t>
      </w:r>
      <w:r>
        <w:rPr>
          <w:spacing w:val="-8"/>
        </w:rPr>
        <w:t xml:space="preserve"> </w:t>
      </w:r>
      <w:r>
        <w:t>общие</w:t>
      </w:r>
      <w:r>
        <w:rPr>
          <w:spacing w:val="-12"/>
        </w:rPr>
        <w:t xml:space="preserve"> </w:t>
      </w:r>
      <w:r>
        <w:t>принципы</w:t>
      </w:r>
      <w:r>
        <w:rPr>
          <w:spacing w:val="-6"/>
        </w:rPr>
        <w:t xml:space="preserve"> </w:t>
      </w:r>
      <w:r>
        <w:rPr>
          <w:spacing w:val="-2"/>
        </w:rPr>
        <w:t>управления;</w:t>
      </w:r>
    </w:p>
    <w:p w14:paraId="1925BCCF">
      <w:pPr>
        <w:pStyle w:val="7"/>
        <w:ind w:left="1135"/>
        <w:jc w:val="left"/>
      </w:pPr>
      <w:r>
        <w:t>анализировать</w:t>
      </w:r>
      <w:r>
        <w:rPr>
          <w:spacing w:val="-6"/>
        </w:rPr>
        <w:t xml:space="preserve"> </w:t>
      </w:r>
      <w:r>
        <w:t>возможности</w:t>
      </w:r>
      <w:r>
        <w:rPr>
          <w:spacing w:val="-4"/>
        </w:rPr>
        <w:t xml:space="preserve"> </w:t>
      </w:r>
      <w:r>
        <w:t>и</w:t>
      </w:r>
      <w:r>
        <w:rPr>
          <w:spacing w:val="-4"/>
        </w:rPr>
        <w:t xml:space="preserve"> </w:t>
      </w:r>
      <w:r>
        <w:t>сферу</w:t>
      </w:r>
      <w:r>
        <w:rPr>
          <w:spacing w:val="-8"/>
        </w:rPr>
        <w:t xml:space="preserve"> </w:t>
      </w:r>
      <w:r>
        <w:t>применения</w:t>
      </w:r>
      <w:r>
        <w:rPr>
          <w:spacing w:val="-4"/>
        </w:rPr>
        <w:t xml:space="preserve"> </w:t>
      </w:r>
      <w:r>
        <w:t>современных</w:t>
      </w:r>
      <w:r>
        <w:rPr>
          <w:spacing w:val="-2"/>
        </w:rPr>
        <w:t xml:space="preserve"> технологий;</w:t>
      </w:r>
    </w:p>
    <w:p w14:paraId="231009A4">
      <w:pPr>
        <w:pStyle w:val="7"/>
        <w:ind w:left="1135" w:right="446"/>
        <w:jc w:val="left"/>
      </w:pPr>
      <w:r>
        <w:t>характеризовать</w:t>
      </w:r>
      <w:r>
        <w:rPr>
          <w:spacing w:val="-11"/>
        </w:rPr>
        <w:t xml:space="preserve"> </w:t>
      </w:r>
      <w:r>
        <w:t>направления</w:t>
      </w:r>
      <w:r>
        <w:rPr>
          <w:spacing w:val="-13"/>
        </w:rPr>
        <w:t xml:space="preserve"> </w:t>
      </w:r>
      <w:r>
        <w:t>развития</w:t>
      </w:r>
      <w:r>
        <w:rPr>
          <w:spacing w:val="-13"/>
        </w:rPr>
        <w:t xml:space="preserve"> </w:t>
      </w:r>
      <w:r>
        <w:t>и</w:t>
      </w:r>
      <w:r>
        <w:rPr>
          <w:spacing w:val="-13"/>
        </w:rPr>
        <w:t xml:space="preserve"> </w:t>
      </w:r>
      <w:r>
        <w:t>особенности</w:t>
      </w:r>
      <w:r>
        <w:rPr>
          <w:spacing w:val="-13"/>
        </w:rPr>
        <w:t xml:space="preserve"> </w:t>
      </w:r>
      <w:r>
        <w:t>перспективных</w:t>
      </w:r>
      <w:r>
        <w:rPr>
          <w:spacing w:val="-12"/>
        </w:rPr>
        <w:t xml:space="preserve"> </w:t>
      </w:r>
      <w:r>
        <w:t>технологий; предлагать предпринимательские идеи, обосновывать их решение;</w:t>
      </w:r>
    </w:p>
    <w:p w14:paraId="6B83D2F7">
      <w:pPr>
        <w:pStyle w:val="7"/>
        <w:ind w:left="1135"/>
        <w:jc w:val="left"/>
      </w:pPr>
      <w:r>
        <w:rPr>
          <w:spacing w:val="-2"/>
        </w:rPr>
        <w:t>определять</w:t>
      </w:r>
      <w:r>
        <w:rPr>
          <w:spacing w:val="-15"/>
        </w:rPr>
        <w:t xml:space="preserve"> </w:t>
      </w:r>
      <w:r>
        <w:rPr>
          <w:spacing w:val="-2"/>
        </w:rPr>
        <w:t>проблему,</w:t>
      </w:r>
      <w:r>
        <w:rPr>
          <w:spacing w:val="-7"/>
        </w:rPr>
        <w:t xml:space="preserve"> </w:t>
      </w:r>
      <w:r>
        <w:rPr>
          <w:spacing w:val="-2"/>
        </w:rPr>
        <w:t>анализировать</w:t>
      </w:r>
      <w:r>
        <w:rPr>
          <w:spacing w:val="-10"/>
        </w:rPr>
        <w:t xml:space="preserve"> </w:t>
      </w:r>
      <w:r>
        <w:rPr>
          <w:spacing w:val="-2"/>
        </w:rPr>
        <w:t>потребности</w:t>
      </w:r>
      <w:r>
        <w:rPr>
          <w:spacing w:val="-12"/>
        </w:rPr>
        <w:t xml:space="preserve"> </w:t>
      </w:r>
      <w:r>
        <w:rPr>
          <w:spacing w:val="-2"/>
        </w:rPr>
        <w:t>в</w:t>
      </w:r>
      <w:r>
        <w:rPr>
          <w:spacing w:val="-11"/>
        </w:rPr>
        <w:t xml:space="preserve"> </w:t>
      </w:r>
      <w:r>
        <w:rPr>
          <w:spacing w:val="-2"/>
        </w:rPr>
        <w:t>продукте;</w:t>
      </w:r>
    </w:p>
    <w:p w14:paraId="07D42B1B">
      <w:pPr>
        <w:pStyle w:val="7"/>
        <w:ind w:left="569" w:right="423" w:firstLine="566"/>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6E3E3612">
      <w:pPr>
        <w:pStyle w:val="7"/>
        <w:ind w:left="569" w:right="431" w:firstLine="566"/>
      </w:pPr>
      <w:r>
        <w:t>характеризовать мир профессий, связанных с изучаемыми технологиями, их востребованность на рынке труда.</w:t>
      </w:r>
    </w:p>
    <w:p w14:paraId="4837D66D">
      <w:pPr>
        <w:spacing w:before="0"/>
        <w:ind w:left="569" w:right="0" w:firstLine="0"/>
        <w:jc w:val="both"/>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p>
    <w:p w14:paraId="1AEFACE5">
      <w:pPr>
        <w:pStyle w:val="7"/>
        <w:spacing w:before="1"/>
        <w:ind w:left="569" w:right="430" w:firstLine="566"/>
      </w:pPr>
      <w:r>
        <w:t xml:space="preserve">характеризовать культуру предпринимательства, виды предпринимательской </w:t>
      </w:r>
      <w:r>
        <w:rPr>
          <w:spacing w:val="-2"/>
        </w:rPr>
        <w:t>деятельности;</w:t>
      </w:r>
    </w:p>
    <w:p w14:paraId="57B754FE">
      <w:pPr>
        <w:pStyle w:val="7"/>
        <w:spacing w:before="4" w:line="237" w:lineRule="auto"/>
        <w:ind w:left="1135" w:right="4762"/>
        <w:jc w:val="left"/>
      </w:pPr>
      <w:r>
        <w:t>создавать</w:t>
      </w:r>
      <w:r>
        <w:rPr>
          <w:spacing w:val="-15"/>
        </w:rPr>
        <w:t xml:space="preserve"> </w:t>
      </w:r>
      <w:r>
        <w:t>модели</w:t>
      </w:r>
      <w:r>
        <w:rPr>
          <w:spacing w:val="-15"/>
        </w:rPr>
        <w:t xml:space="preserve"> </w:t>
      </w:r>
      <w:r>
        <w:t>экономической</w:t>
      </w:r>
      <w:r>
        <w:rPr>
          <w:spacing w:val="-15"/>
        </w:rPr>
        <w:t xml:space="preserve"> </w:t>
      </w:r>
      <w:r>
        <w:t>деятельности; разрабатывать бизнес-проект;</w:t>
      </w:r>
    </w:p>
    <w:p w14:paraId="53052DD6">
      <w:pPr>
        <w:pStyle w:val="7"/>
        <w:spacing w:before="1"/>
        <w:ind w:left="1135"/>
        <w:jc w:val="left"/>
      </w:pPr>
      <w:r>
        <w:rPr>
          <w:spacing w:val="-6"/>
        </w:rPr>
        <w:t>оценивать</w:t>
      </w:r>
      <w:r>
        <w:rPr>
          <w:spacing w:val="8"/>
        </w:rPr>
        <w:t xml:space="preserve"> </w:t>
      </w:r>
      <w:r>
        <w:rPr>
          <w:spacing w:val="-6"/>
        </w:rPr>
        <w:t>эффективность</w:t>
      </w:r>
      <w:r>
        <w:rPr>
          <w:spacing w:val="12"/>
        </w:rPr>
        <w:t xml:space="preserve"> </w:t>
      </w:r>
      <w:r>
        <w:rPr>
          <w:spacing w:val="-6"/>
        </w:rPr>
        <w:t>предпринимательской</w:t>
      </w:r>
      <w:r>
        <w:rPr>
          <w:spacing w:val="16"/>
        </w:rPr>
        <w:t xml:space="preserve"> </w:t>
      </w:r>
      <w:r>
        <w:rPr>
          <w:spacing w:val="-6"/>
        </w:rPr>
        <w:t>деятельности;</w:t>
      </w:r>
    </w:p>
    <w:p w14:paraId="3FA2A4BF">
      <w:pPr>
        <w:pStyle w:val="7"/>
        <w:ind w:left="1135"/>
        <w:jc w:val="left"/>
      </w:pPr>
      <w:r>
        <w:t>планировать</w:t>
      </w:r>
      <w:r>
        <w:rPr>
          <w:spacing w:val="-12"/>
        </w:rPr>
        <w:t xml:space="preserve"> </w:t>
      </w:r>
      <w:r>
        <w:t>своё</w:t>
      </w:r>
      <w:r>
        <w:rPr>
          <w:spacing w:val="-9"/>
        </w:rPr>
        <w:t xml:space="preserve"> </w:t>
      </w:r>
      <w:r>
        <w:t>профессиональное</w:t>
      </w:r>
      <w:r>
        <w:rPr>
          <w:spacing w:val="-9"/>
        </w:rPr>
        <w:t xml:space="preserve"> </w:t>
      </w:r>
      <w:r>
        <w:t>образование</w:t>
      </w:r>
      <w:r>
        <w:rPr>
          <w:spacing w:val="-6"/>
        </w:rPr>
        <w:t xml:space="preserve"> </w:t>
      </w:r>
      <w:r>
        <w:t>и</w:t>
      </w:r>
      <w:r>
        <w:rPr>
          <w:spacing w:val="-11"/>
        </w:rPr>
        <w:t xml:space="preserve"> </w:t>
      </w:r>
      <w:r>
        <w:t>профессиональную</w:t>
      </w:r>
      <w:r>
        <w:rPr>
          <w:spacing w:val="-3"/>
        </w:rPr>
        <w:t xml:space="preserve"> </w:t>
      </w:r>
      <w:r>
        <w:rPr>
          <w:spacing w:val="-2"/>
        </w:rPr>
        <w:t>карьеру.</w:t>
      </w:r>
    </w:p>
    <w:p w14:paraId="264C1C9C">
      <w:pPr>
        <w:pStyle w:val="3"/>
        <w:tabs>
          <w:tab w:val="left" w:pos="2157"/>
          <w:tab w:val="left" w:pos="3639"/>
          <w:tab w:val="left" w:pos="4851"/>
          <w:tab w:val="left" w:pos="6361"/>
          <w:tab w:val="left" w:pos="7372"/>
          <w:tab w:val="left" w:pos="9367"/>
        </w:tabs>
        <w:spacing w:before="5" w:line="240" w:lineRule="auto"/>
        <w:ind w:left="569" w:right="439"/>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модуля</w:t>
      </w:r>
      <w:r>
        <w:rPr>
          <w:color w:val="333333"/>
        </w:rPr>
        <w:tab/>
      </w:r>
      <w:r>
        <w:rPr>
          <w:color w:val="333333"/>
          <w:spacing w:val="-2"/>
        </w:rPr>
        <w:t>«Компьютерная</w:t>
      </w:r>
      <w:r>
        <w:rPr>
          <w:color w:val="333333"/>
        </w:rPr>
        <w:tab/>
      </w:r>
      <w:r>
        <w:rPr>
          <w:color w:val="333333"/>
          <w:spacing w:val="-2"/>
        </w:rPr>
        <w:t>графика. Черчение»</w:t>
      </w:r>
    </w:p>
    <w:p w14:paraId="4858C509">
      <w:pPr>
        <w:spacing w:before="0" w:line="272" w:lineRule="exact"/>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01D5AFE4">
      <w:pPr>
        <w:pStyle w:val="7"/>
        <w:spacing w:line="272" w:lineRule="exact"/>
        <w:ind w:left="1135"/>
        <w:jc w:val="left"/>
      </w:pPr>
      <w:r>
        <w:rPr>
          <w:color w:val="333333"/>
        </w:rPr>
        <w:t>называть</w:t>
      </w:r>
      <w:r>
        <w:rPr>
          <w:color w:val="333333"/>
          <w:spacing w:val="-9"/>
        </w:rPr>
        <w:t xml:space="preserve"> </w:t>
      </w:r>
      <w:r>
        <w:rPr>
          <w:color w:val="333333"/>
        </w:rPr>
        <w:t>виды</w:t>
      </w:r>
      <w:r>
        <w:rPr>
          <w:color w:val="333333"/>
          <w:spacing w:val="-6"/>
        </w:rPr>
        <w:t xml:space="preserve"> </w:t>
      </w:r>
      <w:r>
        <w:rPr>
          <w:color w:val="333333"/>
        </w:rPr>
        <w:t>и</w:t>
      </w:r>
      <w:r>
        <w:rPr>
          <w:color w:val="333333"/>
          <w:spacing w:val="-6"/>
        </w:rPr>
        <w:t xml:space="preserve"> </w:t>
      </w:r>
      <w:r>
        <w:rPr>
          <w:color w:val="333333"/>
        </w:rPr>
        <w:t>области</w:t>
      </w:r>
      <w:r>
        <w:rPr>
          <w:color w:val="333333"/>
          <w:spacing w:val="-7"/>
        </w:rPr>
        <w:t xml:space="preserve"> </w:t>
      </w:r>
      <w:r>
        <w:rPr>
          <w:color w:val="333333"/>
        </w:rPr>
        <w:t>применения</w:t>
      </w:r>
      <w:r>
        <w:rPr>
          <w:color w:val="333333"/>
          <w:spacing w:val="-7"/>
        </w:rPr>
        <w:t xml:space="preserve"> </w:t>
      </w:r>
      <w:r>
        <w:rPr>
          <w:color w:val="333333"/>
        </w:rPr>
        <w:t>графической</w:t>
      </w:r>
      <w:r>
        <w:rPr>
          <w:color w:val="333333"/>
          <w:spacing w:val="-4"/>
        </w:rPr>
        <w:t xml:space="preserve"> </w:t>
      </w:r>
      <w:r>
        <w:rPr>
          <w:color w:val="333333"/>
          <w:spacing w:val="-2"/>
        </w:rPr>
        <w:t>информации;</w:t>
      </w:r>
    </w:p>
    <w:p w14:paraId="02670874">
      <w:pPr>
        <w:pStyle w:val="7"/>
        <w:ind w:left="569" w:firstLine="566"/>
        <w:jc w:val="left"/>
      </w:pPr>
      <w:r>
        <w:t>называть типы графических изображений (рисунок, диаграмма, графики, графы, эскиз, технический рисунок, чертёж, схема, карта, пиктограмма и другие);</w:t>
      </w:r>
    </w:p>
    <w:p w14:paraId="21CE8516">
      <w:pPr>
        <w:pStyle w:val="7"/>
        <w:spacing w:before="1"/>
        <w:ind w:left="569" w:right="529" w:firstLine="566"/>
        <w:jc w:val="left"/>
      </w:pPr>
      <w:r>
        <w:t>называть</w:t>
      </w:r>
      <w:r>
        <w:rPr>
          <w:spacing w:val="-4"/>
        </w:rPr>
        <w:t xml:space="preserve"> </w:t>
      </w:r>
      <w:r>
        <w:t>основные</w:t>
      </w:r>
      <w:r>
        <w:rPr>
          <w:spacing w:val="-6"/>
        </w:rPr>
        <w:t xml:space="preserve"> </w:t>
      </w:r>
      <w:r>
        <w:t>элементы</w:t>
      </w:r>
      <w:r>
        <w:rPr>
          <w:spacing w:val="-4"/>
        </w:rPr>
        <w:t xml:space="preserve"> </w:t>
      </w:r>
      <w:r>
        <w:t>графических</w:t>
      </w:r>
      <w:r>
        <w:rPr>
          <w:spacing w:val="-2"/>
        </w:rPr>
        <w:t xml:space="preserve"> </w:t>
      </w:r>
      <w:r>
        <w:t>изображений</w:t>
      </w:r>
      <w:r>
        <w:rPr>
          <w:spacing w:val="-4"/>
        </w:rPr>
        <w:t xml:space="preserve"> </w:t>
      </w:r>
      <w:r>
        <w:t>(точка,</w:t>
      </w:r>
      <w:r>
        <w:rPr>
          <w:spacing w:val="-4"/>
        </w:rPr>
        <w:t xml:space="preserve"> </w:t>
      </w:r>
      <w:r>
        <w:t>линия,</w:t>
      </w:r>
      <w:r>
        <w:rPr>
          <w:spacing w:val="-4"/>
        </w:rPr>
        <w:t xml:space="preserve"> </w:t>
      </w:r>
      <w:r>
        <w:t>контур,</w:t>
      </w:r>
      <w:r>
        <w:rPr>
          <w:spacing w:val="-4"/>
        </w:rPr>
        <w:t xml:space="preserve"> </w:t>
      </w:r>
      <w:r>
        <w:t>буквы</w:t>
      </w:r>
      <w:r>
        <w:rPr>
          <w:spacing w:val="-5"/>
        </w:rPr>
        <w:t xml:space="preserve"> </w:t>
      </w:r>
      <w:r>
        <w:t>и цифры, условные знаки);</w:t>
      </w:r>
    </w:p>
    <w:p w14:paraId="38CDB363">
      <w:pPr>
        <w:pStyle w:val="7"/>
        <w:ind w:left="1135"/>
        <w:jc w:val="left"/>
      </w:pPr>
      <w:r>
        <w:t>называть</w:t>
      </w:r>
      <w:r>
        <w:rPr>
          <w:spacing w:val="-8"/>
        </w:rPr>
        <w:t xml:space="preserve"> </w:t>
      </w:r>
      <w:r>
        <w:t>и</w:t>
      </w:r>
      <w:r>
        <w:rPr>
          <w:spacing w:val="-7"/>
        </w:rPr>
        <w:t xml:space="preserve"> </w:t>
      </w:r>
      <w:r>
        <w:t>применять</w:t>
      </w:r>
      <w:r>
        <w:rPr>
          <w:spacing w:val="-5"/>
        </w:rPr>
        <w:t xml:space="preserve"> </w:t>
      </w:r>
      <w:r>
        <w:t>чертёжные</w:t>
      </w:r>
      <w:r>
        <w:rPr>
          <w:spacing w:val="-7"/>
        </w:rPr>
        <w:t xml:space="preserve"> </w:t>
      </w:r>
      <w:r>
        <w:rPr>
          <w:spacing w:val="-2"/>
        </w:rPr>
        <w:t>инструменты;</w:t>
      </w:r>
    </w:p>
    <w:p w14:paraId="44697EB9">
      <w:pPr>
        <w:pStyle w:val="7"/>
        <w:ind w:left="569" w:right="529" w:firstLine="566"/>
        <w:jc w:val="left"/>
      </w:pPr>
      <w:r>
        <w:t>читать</w:t>
      </w:r>
      <w:r>
        <w:rPr>
          <w:spacing w:val="36"/>
        </w:rPr>
        <w:t xml:space="preserve"> </w:t>
      </w:r>
      <w:r>
        <w:t>и</w:t>
      </w:r>
      <w:r>
        <w:rPr>
          <w:spacing w:val="38"/>
        </w:rPr>
        <w:t xml:space="preserve"> </w:t>
      </w:r>
      <w:r>
        <w:t>выполнять</w:t>
      </w:r>
      <w:r>
        <w:rPr>
          <w:spacing w:val="37"/>
        </w:rPr>
        <w:t xml:space="preserve"> </w:t>
      </w:r>
      <w:r>
        <w:t>чертежи</w:t>
      </w:r>
      <w:r>
        <w:rPr>
          <w:spacing w:val="38"/>
        </w:rPr>
        <w:t xml:space="preserve"> </w:t>
      </w:r>
      <w:r>
        <w:t>на</w:t>
      </w:r>
      <w:r>
        <w:rPr>
          <w:spacing w:val="36"/>
        </w:rPr>
        <w:t xml:space="preserve"> </w:t>
      </w:r>
      <w:r>
        <w:t>листе</w:t>
      </w:r>
      <w:r>
        <w:rPr>
          <w:spacing w:val="37"/>
        </w:rPr>
        <w:t xml:space="preserve"> </w:t>
      </w:r>
      <w:r>
        <w:t>А4</w:t>
      </w:r>
      <w:r>
        <w:rPr>
          <w:spacing w:val="37"/>
        </w:rPr>
        <w:t xml:space="preserve"> </w:t>
      </w:r>
      <w:r>
        <w:t>(рамка,</w:t>
      </w:r>
      <w:r>
        <w:rPr>
          <w:spacing w:val="37"/>
        </w:rPr>
        <w:t xml:space="preserve"> </w:t>
      </w:r>
      <w:r>
        <w:t>основная</w:t>
      </w:r>
      <w:r>
        <w:rPr>
          <w:spacing w:val="38"/>
        </w:rPr>
        <w:t xml:space="preserve"> </w:t>
      </w:r>
      <w:r>
        <w:t>надпись,</w:t>
      </w:r>
      <w:r>
        <w:rPr>
          <w:spacing w:val="38"/>
        </w:rPr>
        <w:t xml:space="preserve"> </w:t>
      </w:r>
      <w:r>
        <w:t>масштаб,</w:t>
      </w:r>
      <w:r>
        <w:rPr>
          <w:spacing w:val="38"/>
        </w:rPr>
        <w:t xml:space="preserve"> </w:t>
      </w:r>
      <w:r>
        <w:t>виды, нанесение размеров);</w:t>
      </w:r>
    </w:p>
    <w:p w14:paraId="2C731A61">
      <w:pPr>
        <w:pStyle w:val="7"/>
        <w:ind w:left="1135"/>
        <w:jc w:val="left"/>
      </w:pPr>
      <w:r>
        <w:t>характеризовать</w:t>
      </w:r>
      <w:r>
        <w:rPr>
          <w:spacing w:val="44"/>
        </w:rPr>
        <w:t xml:space="preserve"> </w:t>
      </w:r>
      <w:r>
        <w:t>мир</w:t>
      </w:r>
      <w:r>
        <w:rPr>
          <w:spacing w:val="47"/>
        </w:rPr>
        <w:t xml:space="preserve"> </w:t>
      </w:r>
      <w:r>
        <w:t>профессий,</w:t>
      </w:r>
      <w:r>
        <w:rPr>
          <w:spacing w:val="49"/>
        </w:rPr>
        <w:t xml:space="preserve"> </w:t>
      </w:r>
      <w:r>
        <w:t>связанных</w:t>
      </w:r>
      <w:r>
        <w:rPr>
          <w:spacing w:val="49"/>
        </w:rPr>
        <w:t xml:space="preserve"> </w:t>
      </w:r>
      <w:r>
        <w:t>с</w:t>
      </w:r>
      <w:r>
        <w:rPr>
          <w:spacing w:val="44"/>
        </w:rPr>
        <w:t xml:space="preserve"> </w:t>
      </w:r>
      <w:r>
        <w:t>черчением,</w:t>
      </w:r>
      <w:r>
        <w:rPr>
          <w:spacing w:val="48"/>
        </w:rPr>
        <w:t xml:space="preserve"> </w:t>
      </w:r>
      <w:r>
        <w:t>компьютерной</w:t>
      </w:r>
      <w:r>
        <w:rPr>
          <w:spacing w:val="51"/>
        </w:rPr>
        <w:t xml:space="preserve"> </w:t>
      </w:r>
      <w:r>
        <w:t>графикой</w:t>
      </w:r>
      <w:r>
        <w:rPr>
          <w:spacing w:val="46"/>
        </w:rPr>
        <w:t xml:space="preserve"> </w:t>
      </w:r>
      <w:r>
        <w:rPr>
          <w:spacing w:val="-5"/>
        </w:rPr>
        <w:t>их</w:t>
      </w:r>
    </w:p>
    <w:p w14:paraId="75C11635">
      <w:pPr>
        <w:pStyle w:val="7"/>
        <w:spacing w:after="0"/>
        <w:jc w:val="left"/>
        <w:sectPr>
          <w:pgSz w:w="11920" w:h="16850"/>
          <w:pgMar w:top="1080" w:right="425" w:bottom="280" w:left="708" w:header="720" w:footer="720" w:gutter="0"/>
          <w:cols w:space="720" w:num="1"/>
        </w:sectPr>
      </w:pPr>
    </w:p>
    <w:p w14:paraId="295B2948">
      <w:pPr>
        <w:pStyle w:val="7"/>
        <w:spacing w:before="70"/>
        <w:ind w:left="569" w:right="6731"/>
        <w:jc w:val="left"/>
        <w:rPr>
          <w:b/>
        </w:rPr>
      </w:pPr>
      <w:r>
        <w:t>востребованность</w:t>
      </w:r>
      <w:r>
        <w:rPr>
          <w:spacing w:val="-15"/>
        </w:rPr>
        <w:t xml:space="preserve"> </w:t>
      </w:r>
      <w:r>
        <w:t>на</w:t>
      </w:r>
      <w:r>
        <w:rPr>
          <w:spacing w:val="-15"/>
        </w:rPr>
        <w:t xml:space="preserve"> </w:t>
      </w:r>
      <w:r>
        <w:t>рынке</w:t>
      </w:r>
      <w:r>
        <w:rPr>
          <w:spacing w:val="-16"/>
        </w:rPr>
        <w:t xml:space="preserve"> </w:t>
      </w:r>
      <w:r>
        <w:t xml:space="preserve">труда. </w:t>
      </w:r>
      <w:r>
        <w:rPr>
          <w:color w:val="333333"/>
        </w:rPr>
        <w:t xml:space="preserve">К концу обучения </w:t>
      </w:r>
      <w:r>
        <w:rPr>
          <w:b/>
          <w:color w:val="333333"/>
        </w:rPr>
        <w:t>в 6 классе:</w:t>
      </w:r>
    </w:p>
    <w:p w14:paraId="041E726A">
      <w:pPr>
        <w:pStyle w:val="7"/>
        <w:ind w:left="569" w:firstLine="566"/>
        <w:jc w:val="left"/>
      </w:pPr>
      <w:r>
        <w:t>знать</w:t>
      </w:r>
      <w:r>
        <w:rPr>
          <w:spacing w:val="-9"/>
        </w:rPr>
        <w:t xml:space="preserve"> </w:t>
      </w:r>
      <w:r>
        <w:t>и</w:t>
      </w:r>
      <w:r>
        <w:rPr>
          <w:spacing w:val="-10"/>
        </w:rPr>
        <w:t xml:space="preserve"> </w:t>
      </w:r>
      <w:r>
        <w:t>выполнять</w:t>
      </w:r>
      <w:r>
        <w:rPr>
          <w:spacing w:val="-6"/>
        </w:rPr>
        <w:t xml:space="preserve"> </w:t>
      </w:r>
      <w:r>
        <w:t>основные</w:t>
      </w:r>
      <w:r>
        <w:rPr>
          <w:spacing w:val="-12"/>
        </w:rPr>
        <w:t xml:space="preserve"> </w:t>
      </w:r>
      <w:r>
        <w:t>правила</w:t>
      </w:r>
      <w:r>
        <w:rPr>
          <w:spacing w:val="-11"/>
        </w:rPr>
        <w:t xml:space="preserve"> </w:t>
      </w:r>
      <w:r>
        <w:t>выполнения</w:t>
      </w:r>
      <w:r>
        <w:rPr>
          <w:spacing w:val="-10"/>
        </w:rPr>
        <w:t xml:space="preserve"> </w:t>
      </w:r>
      <w:r>
        <w:t>чертежей</w:t>
      </w:r>
      <w:r>
        <w:rPr>
          <w:spacing w:val="-9"/>
        </w:rPr>
        <w:t xml:space="preserve"> </w:t>
      </w:r>
      <w:r>
        <w:t>с</w:t>
      </w:r>
      <w:r>
        <w:rPr>
          <w:spacing w:val="-12"/>
        </w:rPr>
        <w:t xml:space="preserve"> </w:t>
      </w:r>
      <w:r>
        <w:t>использованием</w:t>
      </w:r>
      <w:r>
        <w:rPr>
          <w:spacing w:val="-7"/>
        </w:rPr>
        <w:t xml:space="preserve"> </w:t>
      </w:r>
      <w:r>
        <w:t xml:space="preserve">чертёжных </w:t>
      </w:r>
      <w:r>
        <w:rPr>
          <w:spacing w:val="-2"/>
        </w:rPr>
        <w:t>инструментов;</w:t>
      </w:r>
    </w:p>
    <w:p w14:paraId="29FD8FE5">
      <w:pPr>
        <w:pStyle w:val="7"/>
        <w:tabs>
          <w:tab w:val="left" w:pos="2311"/>
          <w:tab w:val="left" w:pos="3159"/>
          <w:tab w:val="left" w:pos="7420"/>
          <w:tab w:val="left" w:pos="8601"/>
          <w:tab w:val="left" w:pos="9357"/>
        </w:tabs>
        <w:spacing w:before="1"/>
        <w:ind w:left="1135" w:right="437"/>
        <w:jc w:val="left"/>
      </w:pPr>
      <w:r>
        <w:t xml:space="preserve">знать и использовать для выполнения чертежей инструменты графического редактора; </w:t>
      </w:r>
      <w:r>
        <w:rPr>
          <w:spacing w:val="-2"/>
        </w:rPr>
        <w:t>понимать</w:t>
      </w:r>
      <w:r>
        <w:tab/>
      </w:r>
      <w:r>
        <w:rPr>
          <w:spacing w:val="-4"/>
        </w:rPr>
        <w:t>смысл</w:t>
      </w:r>
      <w:r>
        <w:tab/>
      </w:r>
      <w:r>
        <w:t>условных</w:t>
      </w:r>
      <w:r>
        <w:rPr>
          <w:spacing w:val="40"/>
        </w:rPr>
        <w:t xml:space="preserve"> </w:t>
      </w:r>
      <w:r>
        <w:t>графических</w:t>
      </w:r>
      <w:r>
        <w:rPr>
          <w:spacing w:val="40"/>
        </w:rPr>
        <w:t xml:space="preserve"> </w:t>
      </w:r>
      <w:r>
        <w:t>обозначений,</w:t>
      </w:r>
      <w:r>
        <w:tab/>
      </w:r>
      <w:r>
        <w:rPr>
          <w:spacing w:val="-2"/>
        </w:rPr>
        <w:t>создавать</w:t>
      </w:r>
      <w:r>
        <w:tab/>
      </w:r>
      <w:r>
        <w:t>с</w:t>
      </w:r>
      <w:r>
        <w:rPr>
          <w:spacing w:val="40"/>
        </w:rPr>
        <w:t xml:space="preserve"> </w:t>
      </w:r>
      <w:r>
        <w:t>их</w:t>
      </w:r>
      <w:r>
        <w:tab/>
      </w:r>
      <w:r>
        <w:rPr>
          <w:spacing w:val="-2"/>
        </w:rPr>
        <w:t>помощью</w:t>
      </w:r>
    </w:p>
    <w:p w14:paraId="3758A529">
      <w:pPr>
        <w:pStyle w:val="7"/>
        <w:ind w:left="569"/>
        <w:jc w:val="left"/>
      </w:pPr>
      <w:r>
        <w:t>графические</w:t>
      </w:r>
      <w:r>
        <w:rPr>
          <w:spacing w:val="-12"/>
        </w:rPr>
        <w:t xml:space="preserve"> </w:t>
      </w:r>
      <w:r>
        <w:rPr>
          <w:spacing w:val="-2"/>
        </w:rPr>
        <w:t>тексты;</w:t>
      </w:r>
    </w:p>
    <w:p w14:paraId="24CCD998">
      <w:pPr>
        <w:pStyle w:val="7"/>
        <w:ind w:left="1135"/>
        <w:jc w:val="left"/>
      </w:pPr>
      <w:r>
        <w:t>создавать</w:t>
      </w:r>
      <w:r>
        <w:rPr>
          <w:spacing w:val="-7"/>
        </w:rPr>
        <w:t xml:space="preserve"> </w:t>
      </w:r>
      <w:r>
        <w:t>тексты,</w:t>
      </w:r>
      <w:r>
        <w:rPr>
          <w:spacing w:val="-5"/>
        </w:rPr>
        <w:t xml:space="preserve"> </w:t>
      </w:r>
      <w:r>
        <w:t>рисунки</w:t>
      </w:r>
      <w:r>
        <w:rPr>
          <w:spacing w:val="-5"/>
        </w:rPr>
        <w:t xml:space="preserve"> </w:t>
      </w:r>
      <w:r>
        <w:t>в</w:t>
      </w:r>
      <w:r>
        <w:rPr>
          <w:spacing w:val="-6"/>
        </w:rPr>
        <w:t xml:space="preserve"> </w:t>
      </w:r>
      <w:r>
        <w:t>графическом</w:t>
      </w:r>
      <w:r>
        <w:rPr>
          <w:spacing w:val="-5"/>
        </w:rPr>
        <w:t xml:space="preserve"> </w:t>
      </w:r>
      <w:r>
        <w:rPr>
          <w:spacing w:val="-2"/>
        </w:rPr>
        <w:t>редакторе;</w:t>
      </w:r>
    </w:p>
    <w:p w14:paraId="4ACCCBA7">
      <w:pPr>
        <w:pStyle w:val="7"/>
        <w:ind w:left="569" w:firstLine="566"/>
        <w:jc w:val="left"/>
      </w:pPr>
      <w:r>
        <w:t>характеризовать</w:t>
      </w:r>
      <w:r>
        <w:rPr>
          <w:spacing w:val="38"/>
        </w:rPr>
        <w:t xml:space="preserve"> </w:t>
      </w:r>
      <w:r>
        <w:t>мир</w:t>
      </w:r>
      <w:r>
        <w:rPr>
          <w:spacing w:val="33"/>
        </w:rPr>
        <w:t xml:space="preserve"> </w:t>
      </w:r>
      <w:r>
        <w:t>профессий,</w:t>
      </w:r>
      <w:r>
        <w:rPr>
          <w:spacing w:val="36"/>
        </w:rPr>
        <w:t xml:space="preserve"> </w:t>
      </w:r>
      <w:r>
        <w:t>связанных</w:t>
      </w:r>
      <w:r>
        <w:rPr>
          <w:spacing w:val="39"/>
        </w:rPr>
        <w:t xml:space="preserve"> </w:t>
      </w:r>
      <w:r>
        <w:t>с</w:t>
      </w:r>
      <w:r>
        <w:rPr>
          <w:spacing w:val="32"/>
        </w:rPr>
        <w:t xml:space="preserve"> </w:t>
      </w:r>
      <w:r>
        <w:t>черчением,</w:t>
      </w:r>
      <w:r>
        <w:rPr>
          <w:spacing w:val="36"/>
        </w:rPr>
        <w:t xml:space="preserve"> </w:t>
      </w:r>
      <w:r>
        <w:t>компьютерной</w:t>
      </w:r>
      <w:r>
        <w:rPr>
          <w:spacing w:val="38"/>
        </w:rPr>
        <w:t xml:space="preserve"> </w:t>
      </w:r>
      <w:r>
        <w:t>графикой</w:t>
      </w:r>
      <w:r>
        <w:rPr>
          <w:spacing w:val="35"/>
        </w:rPr>
        <w:t xml:space="preserve"> </w:t>
      </w:r>
      <w:r>
        <w:t>их востребованность на рынке труда.</w:t>
      </w:r>
    </w:p>
    <w:p w14:paraId="14BC5A80">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458F72C6">
      <w:pPr>
        <w:pStyle w:val="7"/>
        <w:ind w:left="1135" w:right="3838"/>
        <w:jc w:val="left"/>
      </w:pPr>
      <w:r>
        <w:t>называть виды конструкторской документации; называть</w:t>
      </w:r>
      <w:r>
        <w:rPr>
          <w:spacing w:val="-15"/>
        </w:rPr>
        <w:t xml:space="preserve"> </w:t>
      </w:r>
      <w:r>
        <w:t>и</w:t>
      </w:r>
      <w:r>
        <w:rPr>
          <w:spacing w:val="-15"/>
        </w:rPr>
        <w:t xml:space="preserve"> </w:t>
      </w:r>
      <w:r>
        <w:t>характеризовать</w:t>
      </w:r>
      <w:r>
        <w:rPr>
          <w:spacing w:val="-12"/>
        </w:rPr>
        <w:t xml:space="preserve"> </w:t>
      </w:r>
      <w:r>
        <w:t>виды</w:t>
      </w:r>
      <w:r>
        <w:rPr>
          <w:spacing w:val="-15"/>
        </w:rPr>
        <w:t xml:space="preserve"> </w:t>
      </w:r>
      <w:r>
        <w:t>графических</w:t>
      </w:r>
      <w:r>
        <w:rPr>
          <w:spacing w:val="-14"/>
        </w:rPr>
        <w:t xml:space="preserve"> </w:t>
      </w:r>
      <w:r>
        <w:t>моделей; выполнять и оформлять сборочный чертёж;</w:t>
      </w:r>
    </w:p>
    <w:p w14:paraId="09D4B933">
      <w:pPr>
        <w:pStyle w:val="7"/>
        <w:ind w:left="569" w:firstLine="566"/>
        <w:jc w:val="left"/>
      </w:pPr>
      <w:r>
        <w:t>владеть</w:t>
      </w:r>
      <w:r>
        <w:rPr>
          <w:spacing w:val="29"/>
        </w:rPr>
        <w:t xml:space="preserve"> </w:t>
      </w:r>
      <w:r>
        <w:t>ручными</w:t>
      </w:r>
      <w:r>
        <w:rPr>
          <w:spacing w:val="28"/>
        </w:rPr>
        <w:t xml:space="preserve"> </w:t>
      </w:r>
      <w:r>
        <w:t>способами вычерчивания чертежей,</w:t>
      </w:r>
      <w:r>
        <w:rPr>
          <w:spacing w:val="29"/>
        </w:rPr>
        <w:t xml:space="preserve"> </w:t>
      </w:r>
      <w:r>
        <w:t>эскизов</w:t>
      </w:r>
      <w:r>
        <w:rPr>
          <w:spacing w:val="28"/>
        </w:rPr>
        <w:t xml:space="preserve"> </w:t>
      </w:r>
      <w:r>
        <w:t>и технических</w:t>
      </w:r>
      <w:r>
        <w:rPr>
          <w:spacing w:val="32"/>
        </w:rPr>
        <w:t xml:space="preserve"> </w:t>
      </w:r>
      <w:r>
        <w:t xml:space="preserve">рисунков </w:t>
      </w:r>
      <w:r>
        <w:rPr>
          <w:spacing w:val="-2"/>
        </w:rPr>
        <w:t>деталей;</w:t>
      </w:r>
    </w:p>
    <w:p w14:paraId="69A0FA0F">
      <w:pPr>
        <w:pStyle w:val="7"/>
        <w:ind w:left="569" w:right="451" w:firstLine="566"/>
        <w:jc w:val="left"/>
      </w:pPr>
      <w:r>
        <w:t>владеть</w:t>
      </w:r>
      <w:r>
        <w:rPr>
          <w:spacing w:val="-15"/>
        </w:rPr>
        <w:t xml:space="preserve"> </w:t>
      </w:r>
      <w:r>
        <w:t>автоматизированными</w:t>
      </w:r>
      <w:r>
        <w:rPr>
          <w:spacing w:val="-15"/>
        </w:rPr>
        <w:t xml:space="preserve"> </w:t>
      </w:r>
      <w:r>
        <w:t>способами</w:t>
      </w:r>
      <w:r>
        <w:rPr>
          <w:spacing w:val="-15"/>
        </w:rPr>
        <w:t xml:space="preserve"> </w:t>
      </w:r>
      <w:r>
        <w:t>вычерчивания</w:t>
      </w:r>
      <w:r>
        <w:rPr>
          <w:spacing w:val="-15"/>
        </w:rPr>
        <w:t xml:space="preserve"> </w:t>
      </w:r>
      <w:r>
        <w:t>чертежей,</w:t>
      </w:r>
      <w:r>
        <w:rPr>
          <w:spacing w:val="-15"/>
        </w:rPr>
        <w:t xml:space="preserve"> </w:t>
      </w:r>
      <w:r>
        <w:t>эскизов</w:t>
      </w:r>
      <w:r>
        <w:rPr>
          <w:spacing w:val="-15"/>
        </w:rPr>
        <w:t xml:space="preserve"> </w:t>
      </w:r>
      <w:r>
        <w:t>и</w:t>
      </w:r>
      <w:r>
        <w:rPr>
          <w:spacing w:val="-16"/>
        </w:rPr>
        <w:t xml:space="preserve"> </w:t>
      </w:r>
      <w:r>
        <w:t xml:space="preserve">технических </w:t>
      </w:r>
      <w:r>
        <w:rPr>
          <w:spacing w:val="-2"/>
        </w:rPr>
        <w:t>рисунков;</w:t>
      </w:r>
    </w:p>
    <w:p w14:paraId="77E7DA5D">
      <w:pPr>
        <w:pStyle w:val="7"/>
        <w:ind w:left="1135"/>
        <w:jc w:val="left"/>
      </w:pPr>
      <w:r>
        <w:t>уметь</w:t>
      </w:r>
      <w:r>
        <w:rPr>
          <w:spacing w:val="-8"/>
        </w:rPr>
        <w:t xml:space="preserve"> </w:t>
      </w:r>
      <w:r>
        <w:t>читать</w:t>
      </w:r>
      <w:r>
        <w:rPr>
          <w:spacing w:val="-4"/>
        </w:rPr>
        <w:t xml:space="preserve"> </w:t>
      </w:r>
      <w:r>
        <w:t>чертежи</w:t>
      </w:r>
      <w:r>
        <w:rPr>
          <w:spacing w:val="-5"/>
        </w:rPr>
        <w:t xml:space="preserve"> </w:t>
      </w:r>
      <w:r>
        <w:t>деталей</w:t>
      </w:r>
      <w:r>
        <w:rPr>
          <w:spacing w:val="-5"/>
        </w:rPr>
        <w:t xml:space="preserve"> </w:t>
      </w:r>
      <w:r>
        <w:t>и</w:t>
      </w:r>
      <w:r>
        <w:rPr>
          <w:spacing w:val="-5"/>
        </w:rPr>
        <w:t xml:space="preserve"> </w:t>
      </w:r>
      <w:r>
        <w:t>осуществлять</w:t>
      </w:r>
      <w:r>
        <w:rPr>
          <w:spacing w:val="-4"/>
        </w:rPr>
        <w:t xml:space="preserve"> </w:t>
      </w:r>
      <w:r>
        <w:t>расчёты</w:t>
      </w:r>
      <w:r>
        <w:rPr>
          <w:spacing w:val="-4"/>
        </w:rPr>
        <w:t xml:space="preserve"> </w:t>
      </w:r>
      <w:r>
        <w:t>по</w:t>
      </w:r>
      <w:r>
        <w:rPr>
          <w:spacing w:val="-3"/>
        </w:rPr>
        <w:t xml:space="preserve"> </w:t>
      </w:r>
      <w:r>
        <w:rPr>
          <w:spacing w:val="-2"/>
        </w:rPr>
        <w:t>чертежам;</w:t>
      </w:r>
    </w:p>
    <w:p w14:paraId="6A71067C">
      <w:pPr>
        <w:pStyle w:val="7"/>
        <w:ind w:left="569" w:firstLine="566"/>
        <w:jc w:val="left"/>
      </w:pPr>
      <w:r>
        <w:t>характеризовать</w:t>
      </w:r>
      <w:r>
        <w:rPr>
          <w:spacing w:val="38"/>
        </w:rPr>
        <w:t xml:space="preserve"> </w:t>
      </w:r>
      <w:r>
        <w:t>мир</w:t>
      </w:r>
      <w:r>
        <w:rPr>
          <w:spacing w:val="33"/>
        </w:rPr>
        <w:t xml:space="preserve"> </w:t>
      </w:r>
      <w:r>
        <w:t>профессий,</w:t>
      </w:r>
      <w:r>
        <w:rPr>
          <w:spacing w:val="36"/>
        </w:rPr>
        <w:t xml:space="preserve"> </w:t>
      </w:r>
      <w:r>
        <w:t>связанных</w:t>
      </w:r>
      <w:r>
        <w:rPr>
          <w:spacing w:val="39"/>
        </w:rPr>
        <w:t xml:space="preserve"> </w:t>
      </w:r>
      <w:r>
        <w:t>с</w:t>
      </w:r>
      <w:r>
        <w:rPr>
          <w:spacing w:val="32"/>
        </w:rPr>
        <w:t xml:space="preserve"> </w:t>
      </w:r>
      <w:r>
        <w:t>черчением,</w:t>
      </w:r>
      <w:r>
        <w:rPr>
          <w:spacing w:val="36"/>
        </w:rPr>
        <w:t xml:space="preserve"> </w:t>
      </w:r>
      <w:r>
        <w:t>компьютерной</w:t>
      </w:r>
      <w:r>
        <w:rPr>
          <w:spacing w:val="38"/>
        </w:rPr>
        <w:t xml:space="preserve"> </w:t>
      </w:r>
      <w:r>
        <w:t>графикой</w:t>
      </w:r>
      <w:r>
        <w:rPr>
          <w:spacing w:val="35"/>
        </w:rPr>
        <w:t xml:space="preserve"> </w:t>
      </w:r>
      <w:r>
        <w:t>их востребованность на рынке труда.</w:t>
      </w:r>
    </w:p>
    <w:p w14:paraId="00CA1EC7">
      <w:pPr>
        <w:spacing w:before="1"/>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p>
    <w:p w14:paraId="3ADB879F">
      <w:pPr>
        <w:pStyle w:val="7"/>
        <w:ind w:left="1135" w:right="530"/>
        <w:jc w:val="left"/>
      </w:pPr>
      <w:r>
        <w:t>использовать</w:t>
      </w:r>
      <w:r>
        <w:rPr>
          <w:spacing w:val="-10"/>
        </w:rPr>
        <w:t xml:space="preserve"> </w:t>
      </w:r>
      <w:r>
        <w:t>программное</w:t>
      </w:r>
      <w:r>
        <w:rPr>
          <w:spacing w:val="-12"/>
        </w:rPr>
        <w:t xml:space="preserve"> </w:t>
      </w:r>
      <w:r>
        <w:t>обеспечение</w:t>
      </w:r>
      <w:r>
        <w:rPr>
          <w:spacing w:val="-12"/>
        </w:rPr>
        <w:t xml:space="preserve"> </w:t>
      </w:r>
      <w:r>
        <w:t>для</w:t>
      </w:r>
      <w:r>
        <w:rPr>
          <w:spacing w:val="-12"/>
        </w:rPr>
        <w:t xml:space="preserve"> </w:t>
      </w:r>
      <w:r>
        <w:t>создания</w:t>
      </w:r>
      <w:r>
        <w:rPr>
          <w:spacing w:val="-13"/>
        </w:rPr>
        <w:t xml:space="preserve"> </w:t>
      </w:r>
      <w:r>
        <w:t>проектной</w:t>
      </w:r>
      <w:r>
        <w:rPr>
          <w:spacing w:val="-10"/>
        </w:rPr>
        <w:t xml:space="preserve"> </w:t>
      </w:r>
      <w:r>
        <w:t>документации; создавать различные виды документов;</w:t>
      </w:r>
    </w:p>
    <w:p w14:paraId="0340683C">
      <w:pPr>
        <w:pStyle w:val="7"/>
        <w:ind w:left="1135"/>
        <w:jc w:val="left"/>
      </w:pPr>
      <w:r>
        <w:t>владеть способами создания, редактирования и трансформации графических объектов; выполнять</w:t>
      </w:r>
      <w:r>
        <w:rPr>
          <w:spacing w:val="76"/>
        </w:rPr>
        <w:t xml:space="preserve"> </w:t>
      </w:r>
      <w:r>
        <w:t>эскизы,</w:t>
      </w:r>
      <w:r>
        <w:rPr>
          <w:spacing w:val="75"/>
        </w:rPr>
        <w:t xml:space="preserve"> </w:t>
      </w:r>
      <w:r>
        <w:t>схемы,</w:t>
      </w:r>
      <w:r>
        <w:rPr>
          <w:spacing w:val="77"/>
        </w:rPr>
        <w:t xml:space="preserve"> </w:t>
      </w:r>
      <w:r>
        <w:t>чертежи</w:t>
      </w:r>
      <w:r>
        <w:rPr>
          <w:spacing w:val="76"/>
        </w:rPr>
        <w:t xml:space="preserve"> </w:t>
      </w:r>
      <w:r>
        <w:t>с</w:t>
      </w:r>
      <w:r>
        <w:rPr>
          <w:spacing w:val="76"/>
        </w:rPr>
        <w:t xml:space="preserve"> </w:t>
      </w:r>
      <w:r>
        <w:t>использованием</w:t>
      </w:r>
      <w:r>
        <w:rPr>
          <w:spacing w:val="76"/>
        </w:rPr>
        <w:t xml:space="preserve"> </w:t>
      </w:r>
      <w:r>
        <w:t>чертёжных</w:t>
      </w:r>
      <w:r>
        <w:rPr>
          <w:spacing w:val="75"/>
        </w:rPr>
        <w:t xml:space="preserve"> </w:t>
      </w:r>
      <w:r>
        <w:t>инструментов</w:t>
      </w:r>
      <w:r>
        <w:rPr>
          <w:spacing w:val="76"/>
        </w:rPr>
        <w:t xml:space="preserve"> </w:t>
      </w:r>
      <w:r>
        <w:t>и</w:t>
      </w:r>
    </w:p>
    <w:p w14:paraId="0D880342">
      <w:pPr>
        <w:pStyle w:val="7"/>
        <w:ind w:left="1135" w:right="2108" w:hanging="567"/>
        <w:jc w:val="left"/>
      </w:pPr>
      <w:r>
        <w:t>приспособлений и (или) с использованием программного обеспечения; создавать</w:t>
      </w:r>
      <w:r>
        <w:rPr>
          <w:spacing w:val="-8"/>
        </w:rPr>
        <w:t xml:space="preserve"> </w:t>
      </w:r>
      <w:r>
        <w:t>и</w:t>
      </w:r>
      <w:r>
        <w:rPr>
          <w:spacing w:val="-11"/>
        </w:rPr>
        <w:t xml:space="preserve"> </w:t>
      </w:r>
      <w:r>
        <w:t>редактировать</w:t>
      </w:r>
      <w:r>
        <w:rPr>
          <w:spacing w:val="-7"/>
        </w:rPr>
        <w:t xml:space="preserve"> </w:t>
      </w:r>
      <w:r>
        <w:t>сложные</w:t>
      </w:r>
      <w:r>
        <w:rPr>
          <w:spacing w:val="-12"/>
        </w:rPr>
        <w:t xml:space="preserve"> </w:t>
      </w:r>
      <w:r>
        <w:t>3D-модели</w:t>
      </w:r>
      <w:r>
        <w:rPr>
          <w:spacing w:val="-10"/>
        </w:rPr>
        <w:t xml:space="preserve"> </w:t>
      </w:r>
      <w:r>
        <w:t>и</w:t>
      </w:r>
      <w:r>
        <w:rPr>
          <w:spacing w:val="-11"/>
        </w:rPr>
        <w:t xml:space="preserve"> </w:t>
      </w:r>
      <w:r>
        <w:t>сборочные</w:t>
      </w:r>
      <w:r>
        <w:rPr>
          <w:spacing w:val="-10"/>
        </w:rPr>
        <w:t xml:space="preserve"> </w:t>
      </w:r>
      <w:r>
        <w:t>чертежи;</w:t>
      </w:r>
    </w:p>
    <w:p w14:paraId="31700AF8">
      <w:pPr>
        <w:pStyle w:val="7"/>
        <w:ind w:left="569" w:firstLine="566"/>
        <w:jc w:val="left"/>
      </w:pPr>
      <w:r>
        <w:t>характеризовать</w:t>
      </w:r>
      <w:r>
        <w:rPr>
          <w:spacing w:val="38"/>
        </w:rPr>
        <w:t xml:space="preserve"> </w:t>
      </w:r>
      <w:r>
        <w:t>мир</w:t>
      </w:r>
      <w:r>
        <w:rPr>
          <w:spacing w:val="33"/>
        </w:rPr>
        <w:t xml:space="preserve"> </w:t>
      </w:r>
      <w:r>
        <w:t>профессий,</w:t>
      </w:r>
      <w:r>
        <w:rPr>
          <w:spacing w:val="36"/>
        </w:rPr>
        <w:t xml:space="preserve"> </w:t>
      </w:r>
      <w:r>
        <w:t>связанных</w:t>
      </w:r>
      <w:r>
        <w:rPr>
          <w:spacing w:val="39"/>
        </w:rPr>
        <w:t xml:space="preserve"> </w:t>
      </w:r>
      <w:r>
        <w:t>с</w:t>
      </w:r>
      <w:r>
        <w:rPr>
          <w:spacing w:val="32"/>
        </w:rPr>
        <w:t xml:space="preserve"> </w:t>
      </w:r>
      <w:r>
        <w:t>черчением,</w:t>
      </w:r>
      <w:r>
        <w:rPr>
          <w:spacing w:val="36"/>
        </w:rPr>
        <w:t xml:space="preserve"> </w:t>
      </w:r>
      <w:r>
        <w:t>компьютерной</w:t>
      </w:r>
      <w:r>
        <w:rPr>
          <w:spacing w:val="38"/>
        </w:rPr>
        <w:t xml:space="preserve"> </w:t>
      </w:r>
      <w:r>
        <w:t>графикой</w:t>
      </w:r>
      <w:r>
        <w:rPr>
          <w:spacing w:val="35"/>
        </w:rPr>
        <w:t xml:space="preserve"> </w:t>
      </w:r>
      <w:r>
        <w:t>их востребованность на рынке труда.</w:t>
      </w:r>
    </w:p>
    <w:p w14:paraId="4EBF30B6">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p>
    <w:p w14:paraId="64DB3B2E">
      <w:pPr>
        <w:pStyle w:val="7"/>
        <w:ind w:left="569" w:right="529" w:firstLine="566"/>
        <w:jc w:val="left"/>
      </w:pPr>
      <w:r>
        <w:t>выполнять</w:t>
      </w:r>
      <w:r>
        <w:rPr>
          <w:spacing w:val="40"/>
        </w:rPr>
        <w:t xml:space="preserve"> </w:t>
      </w:r>
      <w:r>
        <w:t>эскизы,</w:t>
      </w:r>
      <w:r>
        <w:rPr>
          <w:spacing w:val="40"/>
        </w:rPr>
        <w:t xml:space="preserve"> </w:t>
      </w:r>
      <w:r>
        <w:t>схемы,</w:t>
      </w:r>
      <w:r>
        <w:rPr>
          <w:spacing w:val="40"/>
        </w:rPr>
        <w:t xml:space="preserve"> </w:t>
      </w:r>
      <w:r>
        <w:t>чертежи</w:t>
      </w:r>
      <w:r>
        <w:rPr>
          <w:spacing w:val="40"/>
        </w:rPr>
        <w:t xml:space="preserve"> </w:t>
      </w:r>
      <w:r>
        <w:t>с</w:t>
      </w:r>
      <w:r>
        <w:rPr>
          <w:spacing w:val="40"/>
        </w:rPr>
        <w:t xml:space="preserve"> </w:t>
      </w:r>
      <w:r>
        <w:t>использованием</w:t>
      </w:r>
      <w:r>
        <w:rPr>
          <w:spacing w:val="40"/>
        </w:rPr>
        <w:t xml:space="preserve"> </w:t>
      </w:r>
      <w:r>
        <w:t>чертёжных</w:t>
      </w:r>
      <w:r>
        <w:rPr>
          <w:spacing w:val="40"/>
        </w:rPr>
        <w:t xml:space="preserve"> </w:t>
      </w:r>
      <w:r>
        <w:t>инструментов</w:t>
      </w:r>
      <w:r>
        <w:rPr>
          <w:spacing w:val="40"/>
        </w:rPr>
        <w:t xml:space="preserve"> </w:t>
      </w:r>
      <w:r>
        <w:t>и</w:t>
      </w:r>
      <w:r>
        <w:rPr>
          <w:spacing w:val="80"/>
        </w:rPr>
        <w:t xml:space="preserve"> </w:t>
      </w:r>
      <w:r>
        <w:t>приспособлений и (или) в системе автоматизированного проектирования (САПР);</w:t>
      </w:r>
    </w:p>
    <w:p w14:paraId="58AC0016">
      <w:pPr>
        <w:pStyle w:val="7"/>
        <w:ind w:left="1135" w:right="446"/>
        <w:jc w:val="left"/>
      </w:pPr>
      <w:r>
        <w:t>создавать 3D-модели в системе автоматизированного проектирования (САПР); оформлять</w:t>
      </w:r>
      <w:r>
        <w:rPr>
          <w:spacing w:val="76"/>
        </w:rPr>
        <w:t xml:space="preserve"> </w:t>
      </w:r>
      <w:r>
        <w:t>конструкторскую</w:t>
      </w:r>
      <w:r>
        <w:rPr>
          <w:spacing w:val="78"/>
        </w:rPr>
        <w:t xml:space="preserve"> </w:t>
      </w:r>
      <w:r>
        <w:t>документацию,</w:t>
      </w:r>
      <w:r>
        <w:rPr>
          <w:spacing w:val="77"/>
        </w:rPr>
        <w:t xml:space="preserve"> </w:t>
      </w:r>
      <w:r>
        <w:t>в</w:t>
      </w:r>
      <w:r>
        <w:rPr>
          <w:spacing w:val="74"/>
        </w:rPr>
        <w:t xml:space="preserve"> </w:t>
      </w:r>
      <w:r>
        <w:t>том</w:t>
      </w:r>
      <w:r>
        <w:rPr>
          <w:spacing w:val="77"/>
        </w:rPr>
        <w:t xml:space="preserve"> </w:t>
      </w:r>
      <w:r>
        <w:t>числе</w:t>
      </w:r>
      <w:r>
        <w:rPr>
          <w:spacing w:val="75"/>
        </w:rPr>
        <w:t xml:space="preserve"> </w:t>
      </w:r>
      <w:r>
        <w:t>с</w:t>
      </w:r>
      <w:r>
        <w:rPr>
          <w:spacing w:val="76"/>
        </w:rPr>
        <w:t xml:space="preserve"> </w:t>
      </w:r>
      <w:r>
        <w:t>использованием</w:t>
      </w:r>
      <w:r>
        <w:rPr>
          <w:spacing w:val="76"/>
        </w:rPr>
        <w:t xml:space="preserve"> </w:t>
      </w:r>
      <w:r>
        <w:t>систем</w:t>
      </w:r>
    </w:p>
    <w:p w14:paraId="57910080">
      <w:pPr>
        <w:pStyle w:val="7"/>
        <w:spacing w:before="1"/>
        <w:ind w:left="569"/>
        <w:jc w:val="left"/>
      </w:pPr>
      <w:r>
        <w:t>автоматизированного</w:t>
      </w:r>
      <w:r>
        <w:rPr>
          <w:spacing w:val="-10"/>
        </w:rPr>
        <w:t xml:space="preserve"> </w:t>
      </w:r>
      <w:r>
        <w:t>проектирования</w:t>
      </w:r>
      <w:r>
        <w:rPr>
          <w:spacing w:val="-8"/>
        </w:rPr>
        <w:t xml:space="preserve"> </w:t>
      </w:r>
      <w:r>
        <w:rPr>
          <w:spacing w:val="-2"/>
        </w:rPr>
        <w:t>(САПР);</w:t>
      </w:r>
    </w:p>
    <w:p w14:paraId="35672D49">
      <w:pPr>
        <w:pStyle w:val="7"/>
        <w:tabs>
          <w:tab w:val="left" w:pos="3070"/>
          <w:tab w:val="left" w:pos="3723"/>
          <w:tab w:val="left" w:pos="5139"/>
          <w:tab w:val="left" w:pos="6464"/>
          <w:tab w:val="left" w:pos="6826"/>
          <w:tab w:val="left" w:pos="8351"/>
          <w:tab w:val="left" w:pos="10101"/>
        </w:tabs>
        <w:ind w:left="569" w:right="432" w:firstLine="566"/>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02FE71B1">
      <w:pPr>
        <w:pStyle w:val="3"/>
        <w:tabs>
          <w:tab w:val="left" w:pos="2763"/>
          <w:tab w:val="left" w:pos="4282"/>
          <w:tab w:val="left" w:pos="5530"/>
          <w:tab w:val="left" w:pos="7079"/>
          <w:tab w:val="left" w:pos="8125"/>
        </w:tabs>
        <w:spacing w:before="9" w:line="237" w:lineRule="auto"/>
        <w:ind w:left="569" w:right="461" w:firstLine="566"/>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модуля</w:t>
      </w:r>
      <w:r>
        <w:rPr>
          <w:color w:val="333333"/>
        </w:rPr>
        <w:tab/>
      </w:r>
      <w:r>
        <w:rPr>
          <w:color w:val="333333"/>
          <w:spacing w:val="-2"/>
        </w:rPr>
        <w:t xml:space="preserve">«3D-моделирование, </w:t>
      </w:r>
      <w:r>
        <w:rPr>
          <w:color w:val="333333"/>
        </w:rPr>
        <w:t>прототипирование, макетирование»</w:t>
      </w:r>
    </w:p>
    <w:p w14:paraId="2F714641">
      <w:pPr>
        <w:spacing w:before="0" w:line="272" w:lineRule="exact"/>
        <w:ind w:left="569"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r>
        <w:rPr>
          <w:color w:val="333333"/>
          <w:spacing w:val="-2"/>
          <w:sz w:val="24"/>
        </w:rPr>
        <w:t>:</w:t>
      </w:r>
    </w:p>
    <w:p w14:paraId="64EB9409">
      <w:pPr>
        <w:pStyle w:val="7"/>
        <w:ind w:left="1135" w:right="3902"/>
        <w:jc w:val="left"/>
      </w:pPr>
      <w:r>
        <w:t>называть</w:t>
      </w:r>
      <w:r>
        <w:rPr>
          <w:spacing w:val="-13"/>
        </w:rPr>
        <w:t xml:space="preserve"> </w:t>
      </w:r>
      <w:r>
        <w:t>виды,</w:t>
      </w:r>
      <w:r>
        <w:rPr>
          <w:spacing w:val="-15"/>
        </w:rPr>
        <w:t xml:space="preserve"> </w:t>
      </w:r>
      <w:r>
        <w:t>свойства</w:t>
      </w:r>
      <w:r>
        <w:rPr>
          <w:spacing w:val="-15"/>
        </w:rPr>
        <w:t xml:space="preserve"> </w:t>
      </w:r>
      <w:r>
        <w:t>и</w:t>
      </w:r>
      <w:r>
        <w:rPr>
          <w:spacing w:val="-15"/>
        </w:rPr>
        <w:t xml:space="preserve"> </w:t>
      </w:r>
      <w:r>
        <w:t>назначение</w:t>
      </w:r>
      <w:r>
        <w:rPr>
          <w:spacing w:val="-13"/>
        </w:rPr>
        <w:t xml:space="preserve"> </w:t>
      </w:r>
      <w:r>
        <w:t>моделей; называть виды макетов и их назначение;</w:t>
      </w:r>
    </w:p>
    <w:p w14:paraId="144FE45F">
      <w:pPr>
        <w:pStyle w:val="7"/>
        <w:ind w:left="569" w:right="529" w:firstLine="566"/>
        <w:jc w:val="left"/>
      </w:pPr>
      <w:r>
        <w:t>создавать</w:t>
      </w:r>
      <w:r>
        <w:rPr>
          <w:spacing w:val="77"/>
        </w:rPr>
        <w:t xml:space="preserve"> </w:t>
      </w:r>
      <w:r>
        <w:t>макеты</w:t>
      </w:r>
      <w:r>
        <w:rPr>
          <w:spacing w:val="76"/>
        </w:rPr>
        <w:t xml:space="preserve"> </w:t>
      </w:r>
      <w:r>
        <w:t>различных</w:t>
      </w:r>
      <w:r>
        <w:rPr>
          <w:spacing w:val="79"/>
        </w:rPr>
        <w:t xml:space="preserve"> </w:t>
      </w:r>
      <w:r>
        <w:t>видов,</w:t>
      </w:r>
      <w:r>
        <w:rPr>
          <w:spacing w:val="76"/>
        </w:rPr>
        <w:t xml:space="preserve"> </w:t>
      </w:r>
      <w:r>
        <w:t>в</w:t>
      </w:r>
      <w:r>
        <w:rPr>
          <w:spacing w:val="75"/>
        </w:rPr>
        <w:t xml:space="preserve"> </w:t>
      </w:r>
      <w:r>
        <w:t>том</w:t>
      </w:r>
      <w:r>
        <w:rPr>
          <w:spacing w:val="78"/>
        </w:rPr>
        <w:t xml:space="preserve"> </w:t>
      </w:r>
      <w:r>
        <w:t>числе</w:t>
      </w:r>
      <w:r>
        <w:rPr>
          <w:spacing w:val="75"/>
        </w:rPr>
        <w:t xml:space="preserve"> </w:t>
      </w:r>
      <w:r>
        <w:t>с</w:t>
      </w:r>
      <w:r>
        <w:rPr>
          <w:spacing w:val="78"/>
        </w:rPr>
        <w:t xml:space="preserve"> </w:t>
      </w:r>
      <w:r>
        <w:t>использованием</w:t>
      </w:r>
      <w:r>
        <w:rPr>
          <w:spacing w:val="76"/>
        </w:rPr>
        <w:t xml:space="preserve"> </w:t>
      </w:r>
      <w:r>
        <w:t xml:space="preserve">программного </w:t>
      </w:r>
      <w:r>
        <w:rPr>
          <w:spacing w:val="-2"/>
        </w:rPr>
        <w:t>обеспечения;</w:t>
      </w:r>
    </w:p>
    <w:p w14:paraId="6C0374A3">
      <w:pPr>
        <w:pStyle w:val="7"/>
        <w:ind w:left="1135" w:right="3902"/>
        <w:jc w:val="left"/>
      </w:pPr>
      <w:r>
        <w:t>выполнять</w:t>
      </w:r>
      <w:r>
        <w:rPr>
          <w:spacing w:val="-15"/>
        </w:rPr>
        <w:t xml:space="preserve"> </w:t>
      </w:r>
      <w:r>
        <w:t>развёртку</w:t>
      </w:r>
      <w:r>
        <w:rPr>
          <w:spacing w:val="-15"/>
        </w:rPr>
        <w:t xml:space="preserve"> </w:t>
      </w:r>
      <w:r>
        <w:t>и</w:t>
      </w:r>
      <w:r>
        <w:rPr>
          <w:spacing w:val="-14"/>
        </w:rPr>
        <w:t xml:space="preserve"> </w:t>
      </w:r>
      <w:r>
        <w:t>соединять</w:t>
      </w:r>
      <w:r>
        <w:rPr>
          <w:spacing w:val="-13"/>
        </w:rPr>
        <w:t xml:space="preserve"> </w:t>
      </w:r>
      <w:r>
        <w:t>фрагменты</w:t>
      </w:r>
      <w:r>
        <w:rPr>
          <w:spacing w:val="-12"/>
        </w:rPr>
        <w:t xml:space="preserve"> </w:t>
      </w:r>
      <w:r>
        <w:t>макета; выполнять сборку деталей макета;</w:t>
      </w:r>
    </w:p>
    <w:p w14:paraId="70AE6658">
      <w:pPr>
        <w:pStyle w:val="7"/>
        <w:spacing w:before="1"/>
        <w:ind w:left="1135"/>
        <w:jc w:val="left"/>
      </w:pPr>
      <w:r>
        <w:t>разрабатывать</w:t>
      </w:r>
      <w:r>
        <w:rPr>
          <w:spacing w:val="-10"/>
        </w:rPr>
        <w:t xml:space="preserve"> </w:t>
      </w:r>
      <w:r>
        <w:t>графическую</w:t>
      </w:r>
      <w:r>
        <w:rPr>
          <w:spacing w:val="-9"/>
        </w:rPr>
        <w:t xml:space="preserve"> </w:t>
      </w:r>
      <w:r>
        <w:rPr>
          <w:spacing w:val="-2"/>
        </w:rPr>
        <w:t>документацию;</w:t>
      </w:r>
    </w:p>
    <w:p w14:paraId="5B0C2780">
      <w:pPr>
        <w:pStyle w:val="7"/>
        <w:ind w:left="569" w:right="446" w:firstLine="566"/>
        <w:jc w:val="left"/>
      </w:pPr>
      <w:r>
        <w:t>характеризовать</w:t>
      </w:r>
      <w:r>
        <w:rPr>
          <w:spacing w:val="-5"/>
        </w:rPr>
        <w:t xml:space="preserve"> </w:t>
      </w:r>
      <w:r>
        <w:t>мир</w:t>
      </w:r>
      <w:r>
        <w:rPr>
          <w:spacing w:val="-5"/>
        </w:rPr>
        <w:t xml:space="preserve"> </w:t>
      </w:r>
      <w:r>
        <w:t>профессий,</w:t>
      </w:r>
      <w:r>
        <w:rPr>
          <w:spacing w:val="-5"/>
        </w:rPr>
        <w:t xml:space="preserve"> </w:t>
      </w:r>
      <w:r>
        <w:t>связанных</w:t>
      </w:r>
      <w:r>
        <w:rPr>
          <w:spacing w:val="-4"/>
        </w:rPr>
        <w:t xml:space="preserve"> </w:t>
      </w:r>
      <w:r>
        <w:t>с</w:t>
      </w:r>
      <w:r>
        <w:rPr>
          <w:spacing w:val="-6"/>
        </w:rPr>
        <w:t xml:space="preserve"> </w:t>
      </w:r>
      <w:r>
        <w:t>изучаемыми</w:t>
      </w:r>
      <w:r>
        <w:rPr>
          <w:spacing w:val="-5"/>
        </w:rPr>
        <w:t xml:space="preserve"> </w:t>
      </w:r>
      <w:r>
        <w:t>технологиями</w:t>
      </w:r>
      <w:r>
        <w:rPr>
          <w:spacing w:val="-5"/>
        </w:rPr>
        <w:t xml:space="preserve"> </w:t>
      </w:r>
      <w:r>
        <w:t>макетирования, их востребованность на рынке труда.</w:t>
      </w:r>
    </w:p>
    <w:p w14:paraId="4C794526">
      <w:pPr>
        <w:spacing w:before="0"/>
        <w:ind w:left="569"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r>
        <w:rPr>
          <w:color w:val="333333"/>
          <w:spacing w:val="-2"/>
          <w:sz w:val="24"/>
        </w:rPr>
        <w:t>:</w:t>
      </w:r>
    </w:p>
    <w:p w14:paraId="50B99CF9">
      <w:pPr>
        <w:pStyle w:val="7"/>
        <w:ind w:left="569" w:firstLine="566"/>
        <w:jc w:val="left"/>
      </w:pPr>
      <w:r>
        <w:t>разрабатывать</w:t>
      </w:r>
      <w:r>
        <w:rPr>
          <w:spacing w:val="-4"/>
        </w:rPr>
        <w:t xml:space="preserve"> </w:t>
      </w:r>
      <w:r>
        <w:t>оригинальные</w:t>
      </w:r>
      <w:r>
        <w:rPr>
          <w:spacing w:val="-6"/>
        </w:rPr>
        <w:t xml:space="preserve"> </w:t>
      </w:r>
      <w:r>
        <w:t>конструкции</w:t>
      </w:r>
      <w:r>
        <w:rPr>
          <w:spacing w:val="-4"/>
        </w:rPr>
        <w:t xml:space="preserve"> </w:t>
      </w:r>
      <w:r>
        <w:t>с</w:t>
      </w:r>
      <w:r>
        <w:rPr>
          <w:spacing w:val="-5"/>
        </w:rPr>
        <w:t xml:space="preserve"> </w:t>
      </w:r>
      <w:r>
        <w:t>использованием</w:t>
      </w:r>
      <w:r>
        <w:rPr>
          <w:spacing w:val="-5"/>
        </w:rPr>
        <w:t xml:space="preserve"> </w:t>
      </w:r>
      <w:r>
        <w:t>3D-моделей,</w:t>
      </w:r>
      <w:r>
        <w:rPr>
          <w:spacing w:val="-4"/>
        </w:rPr>
        <w:t xml:space="preserve"> </w:t>
      </w:r>
      <w:r>
        <w:t>проводить</w:t>
      </w:r>
      <w:r>
        <w:rPr>
          <w:spacing w:val="-6"/>
        </w:rPr>
        <w:t xml:space="preserve"> </w:t>
      </w:r>
      <w:r>
        <w:t>их испытание, анализ, способы модернизации в зависимости от результатов испытания;</w:t>
      </w:r>
    </w:p>
    <w:p w14:paraId="2CBB67DB">
      <w:pPr>
        <w:pStyle w:val="7"/>
        <w:spacing w:after="0"/>
        <w:jc w:val="left"/>
        <w:sectPr>
          <w:pgSz w:w="11920" w:h="16850"/>
          <w:pgMar w:top="1080" w:right="425" w:bottom="280" w:left="708" w:header="720" w:footer="720" w:gutter="0"/>
          <w:cols w:space="720" w:num="1"/>
        </w:sectPr>
      </w:pPr>
    </w:p>
    <w:p w14:paraId="288B3C33">
      <w:pPr>
        <w:pStyle w:val="7"/>
        <w:spacing w:before="70"/>
        <w:ind w:left="1135" w:right="2108"/>
        <w:jc w:val="left"/>
      </w:pPr>
      <w:r>
        <w:t>создавать 3D-модели, используя программное обеспечение; устанавливать</w:t>
      </w:r>
      <w:r>
        <w:rPr>
          <w:spacing w:val="-13"/>
        </w:rPr>
        <w:t xml:space="preserve"> </w:t>
      </w:r>
      <w:r>
        <w:t>адекватность</w:t>
      </w:r>
      <w:r>
        <w:rPr>
          <w:spacing w:val="-11"/>
        </w:rPr>
        <w:t xml:space="preserve"> </w:t>
      </w:r>
      <w:r>
        <w:t>модели</w:t>
      </w:r>
      <w:r>
        <w:rPr>
          <w:spacing w:val="-11"/>
        </w:rPr>
        <w:t xml:space="preserve"> </w:t>
      </w:r>
      <w:r>
        <w:t>объекту</w:t>
      </w:r>
      <w:r>
        <w:rPr>
          <w:spacing w:val="-15"/>
        </w:rPr>
        <w:t xml:space="preserve"> </w:t>
      </w:r>
      <w:r>
        <w:t>и</w:t>
      </w:r>
      <w:r>
        <w:rPr>
          <w:spacing w:val="-12"/>
        </w:rPr>
        <w:t xml:space="preserve"> </w:t>
      </w:r>
      <w:r>
        <w:t>целям</w:t>
      </w:r>
      <w:r>
        <w:rPr>
          <w:spacing w:val="-13"/>
        </w:rPr>
        <w:t xml:space="preserve"> </w:t>
      </w:r>
      <w:r>
        <w:t>моделирования; проводить анализ и модернизацию компьютерной модели;</w:t>
      </w:r>
    </w:p>
    <w:p w14:paraId="454183AC">
      <w:pPr>
        <w:pStyle w:val="7"/>
        <w:spacing w:before="1"/>
        <w:ind w:left="569" w:right="446" w:firstLine="566"/>
        <w:jc w:val="left"/>
      </w:pPr>
      <w:r>
        <w:t>изготавливать</w:t>
      </w:r>
      <w:r>
        <w:rPr>
          <w:spacing w:val="40"/>
        </w:rPr>
        <w:t xml:space="preserve"> </w:t>
      </w:r>
      <w:r>
        <w:t>прототипы</w:t>
      </w:r>
      <w:r>
        <w:rPr>
          <w:spacing w:val="40"/>
        </w:rPr>
        <w:t xml:space="preserve"> </w:t>
      </w:r>
      <w:r>
        <w:t>с</w:t>
      </w:r>
      <w:r>
        <w:rPr>
          <w:spacing w:val="40"/>
        </w:rPr>
        <w:t xml:space="preserve"> </w:t>
      </w:r>
      <w:r>
        <w:t>использованием</w:t>
      </w:r>
      <w:r>
        <w:rPr>
          <w:spacing w:val="40"/>
        </w:rPr>
        <w:t xml:space="preserve"> </w:t>
      </w:r>
      <w:r>
        <w:t>технологического</w:t>
      </w:r>
      <w:r>
        <w:rPr>
          <w:spacing w:val="40"/>
        </w:rPr>
        <w:t xml:space="preserve"> </w:t>
      </w:r>
      <w:r>
        <w:t>оборудования</w:t>
      </w:r>
      <w:r>
        <w:rPr>
          <w:spacing w:val="40"/>
        </w:rPr>
        <w:t xml:space="preserve"> </w:t>
      </w:r>
      <w:r>
        <w:t>(3D- принтер, лазерный гравёр и другие);</w:t>
      </w:r>
    </w:p>
    <w:p w14:paraId="4B67CF63">
      <w:pPr>
        <w:pStyle w:val="7"/>
        <w:ind w:left="1135" w:right="1886"/>
        <w:jc w:val="left"/>
      </w:pPr>
      <w:r>
        <w:t>модернизировать</w:t>
      </w:r>
      <w:r>
        <w:rPr>
          <w:spacing w:val="-13"/>
        </w:rPr>
        <w:t xml:space="preserve"> </w:t>
      </w:r>
      <w:r>
        <w:t>прототип</w:t>
      </w:r>
      <w:r>
        <w:rPr>
          <w:spacing w:val="-11"/>
        </w:rPr>
        <w:t xml:space="preserve"> </w:t>
      </w:r>
      <w:r>
        <w:t>в</w:t>
      </w:r>
      <w:r>
        <w:rPr>
          <w:spacing w:val="-13"/>
        </w:rPr>
        <w:t xml:space="preserve"> </w:t>
      </w:r>
      <w:r>
        <w:t>соответствии</w:t>
      </w:r>
      <w:r>
        <w:rPr>
          <w:spacing w:val="-10"/>
        </w:rPr>
        <w:t xml:space="preserve"> </w:t>
      </w:r>
      <w:r>
        <w:t>с</w:t>
      </w:r>
      <w:r>
        <w:rPr>
          <w:spacing w:val="-14"/>
        </w:rPr>
        <w:t xml:space="preserve"> </w:t>
      </w:r>
      <w:r>
        <w:t>поставленной</w:t>
      </w:r>
      <w:r>
        <w:rPr>
          <w:spacing w:val="-10"/>
        </w:rPr>
        <w:t xml:space="preserve"> </w:t>
      </w:r>
      <w:r>
        <w:t>задачей; презентовать изделие;</w:t>
      </w:r>
    </w:p>
    <w:p w14:paraId="3F7ACA66">
      <w:pPr>
        <w:pStyle w:val="7"/>
        <w:tabs>
          <w:tab w:val="left" w:pos="3060"/>
          <w:tab w:val="left" w:pos="3706"/>
          <w:tab w:val="left" w:pos="5113"/>
          <w:tab w:val="left" w:pos="6426"/>
          <w:tab w:val="left" w:pos="6778"/>
          <w:tab w:val="left" w:pos="8293"/>
          <w:tab w:val="left" w:pos="9976"/>
        </w:tabs>
        <w:ind w:left="569" w:right="433" w:firstLine="566"/>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14:paraId="52EA2F9D">
      <w:pPr>
        <w:spacing w:before="0"/>
        <w:ind w:left="569"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r>
        <w:rPr>
          <w:color w:val="333333"/>
          <w:spacing w:val="-2"/>
          <w:sz w:val="24"/>
        </w:rPr>
        <w:t>:</w:t>
      </w:r>
    </w:p>
    <w:p w14:paraId="6461F8A0">
      <w:pPr>
        <w:pStyle w:val="7"/>
        <w:ind w:left="569" w:right="446" w:firstLine="566"/>
        <w:jc w:val="left"/>
      </w:pPr>
      <w:r>
        <w:t>использовать</w:t>
      </w:r>
      <w:r>
        <w:rPr>
          <w:spacing w:val="40"/>
        </w:rPr>
        <w:t xml:space="preserve"> </w:t>
      </w:r>
      <w:r>
        <w:t>редактор</w:t>
      </w:r>
      <w:r>
        <w:rPr>
          <w:spacing w:val="40"/>
        </w:rPr>
        <w:t xml:space="preserve"> </w:t>
      </w:r>
      <w:r>
        <w:t>компьютерного</w:t>
      </w:r>
      <w:r>
        <w:rPr>
          <w:spacing w:val="40"/>
        </w:rPr>
        <w:t xml:space="preserve"> </w:t>
      </w:r>
      <w:r>
        <w:t>трёхмерного</w:t>
      </w:r>
      <w:r>
        <w:rPr>
          <w:spacing w:val="40"/>
        </w:rPr>
        <w:t xml:space="preserve"> </w:t>
      </w:r>
      <w:r>
        <w:t>проектирования</w:t>
      </w:r>
      <w:r>
        <w:rPr>
          <w:spacing w:val="40"/>
        </w:rPr>
        <w:t xml:space="preserve"> </w:t>
      </w:r>
      <w:r>
        <w:t>для</w:t>
      </w:r>
      <w:r>
        <w:rPr>
          <w:spacing w:val="40"/>
        </w:rPr>
        <w:t xml:space="preserve"> </w:t>
      </w:r>
      <w:r>
        <w:t>создания моделей сложных объектов;</w:t>
      </w:r>
    </w:p>
    <w:p w14:paraId="536D9193">
      <w:pPr>
        <w:pStyle w:val="7"/>
        <w:ind w:left="569" w:right="446" w:firstLine="566"/>
        <w:jc w:val="left"/>
      </w:pPr>
      <w:r>
        <w:t>изготавливать</w:t>
      </w:r>
      <w:r>
        <w:rPr>
          <w:spacing w:val="40"/>
        </w:rPr>
        <w:t xml:space="preserve"> </w:t>
      </w:r>
      <w:r>
        <w:t>прототипы</w:t>
      </w:r>
      <w:r>
        <w:rPr>
          <w:spacing w:val="40"/>
        </w:rPr>
        <w:t xml:space="preserve"> </w:t>
      </w:r>
      <w:r>
        <w:t>с</w:t>
      </w:r>
      <w:r>
        <w:rPr>
          <w:spacing w:val="40"/>
        </w:rPr>
        <w:t xml:space="preserve"> </w:t>
      </w:r>
      <w:r>
        <w:t>использованием</w:t>
      </w:r>
      <w:r>
        <w:rPr>
          <w:spacing w:val="40"/>
        </w:rPr>
        <w:t xml:space="preserve"> </w:t>
      </w:r>
      <w:r>
        <w:t>технологического</w:t>
      </w:r>
      <w:r>
        <w:rPr>
          <w:spacing w:val="40"/>
        </w:rPr>
        <w:t xml:space="preserve"> </w:t>
      </w:r>
      <w:r>
        <w:t>оборудования</w:t>
      </w:r>
      <w:r>
        <w:rPr>
          <w:spacing w:val="40"/>
        </w:rPr>
        <w:t xml:space="preserve"> </w:t>
      </w:r>
      <w:r>
        <w:t>(3D- принтер, лазерный гравёр и другие);</w:t>
      </w:r>
    </w:p>
    <w:p w14:paraId="09437D53">
      <w:pPr>
        <w:pStyle w:val="7"/>
        <w:ind w:left="1135"/>
        <w:jc w:val="left"/>
      </w:pPr>
      <w:r>
        <w:t>называть</w:t>
      </w:r>
      <w:r>
        <w:rPr>
          <w:spacing w:val="-6"/>
        </w:rPr>
        <w:t xml:space="preserve"> </w:t>
      </w:r>
      <w:r>
        <w:t>и</w:t>
      </w:r>
      <w:r>
        <w:rPr>
          <w:spacing w:val="-4"/>
        </w:rPr>
        <w:t xml:space="preserve"> </w:t>
      </w:r>
      <w:r>
        <w:t>выполнять</w:t>
      </w:r>
      <w:r>
        <w:rPr>
          <w:spacing w:val="-3"/>
        </w:rPr>
        <w:t xml:space="preserve"> </w:t>
      </w:r>
      <w:r>
        <w:t>этапы</w:t>
      </w:r>
      <w:r>
        <w:rPr>
          <w:spacing w:val="-4"/>
        </w:rPr>
        <w:t xml:space="preserve"> </w:t>
      </w:r>
      <w:r>
        <w:t>аддитивного</w:t>
      </w:r>
      <w:r>
        <w:rPr>
          <w:spacing w:val="-3"/>
        </w:rPr>
        <w:t xml:space="preserve"> </w:t>
      </w:r>
      <w:r>
        <w:rPr>
          <w:spacing w:val="-2"/>
        </w:rPr>
        <w:t>производства;</w:t>
      </w:r>
    </w:p>
    <w:p w14:paraId="317C8E43">
      <w:pPr>
        <w:pStyle w:val="7"/>
        <w:ind w:left="1135" w:right="1886"/>
        <w:jc w:val="left"/>
      </w:pPr>
      <w:r>
        <w:t>модернизировать</w:t>
      </w:r>
      <w:r>
        <w:rPr>
          <w:spacing w:val="-13"/>
        </w:rPr>
        <w:t xml:space="preserve"> </w:t>
      </w:r>
      <w:r>
        <w:t>прототип</w:t>
      </w:r>
      <w:r>
        <w:rPr>
          <w:spacing w:val="-11"/>
        </w:rPr>
        <w:t xml:space="preserve"> </w:t>
      </w:r>
      <w:r>
        <w:t>в</w:t>
      </w:r>
      <w:r>
        <w:rPr>
          <w:spacing w:val="-13"/>
        </w:rPr>
        <w:t xml:space="preserve"> </w:t>
      </w:r>
      <w:r>
        <w:t>соответствии</w:t>
      </w:r>
      <w:r>
        <w:rPr>
          <w:spacing w:val="-10"/>
        </w:rPr>
        <w:t xml:space="preserve"> </w:t>
      </w:r>
      <w:r>
        <w:t>с</w:t>
      </w:r>
      <w:r>
        <w:rPr>
          <w:spacing w:val="-14"/>
        </w:rPr>
        <w:t xml:space="preserve"> </w:t>
      </w:r>
      <w:r>
        <w:t>поставленной</w:t>
      </w:r>
      <w:r>
        <w:rPr>
          <w:spacing w:val="-10"/>
        </w:rPr>
        <w:t xml:space="preserve"> </w:t>
      </w:r>
      <w:r>
        <w:t>задачей; называть области применения 3D-моделирования;</w:t>
      </w:r>
    </w:p>
    <w:p w14:paraId="0B94F6DD">
      <w:pPr>
        <w:pStyle w:val="7"/>
        <w:tabs>
          <w:tab w:val="left" w:pos="3060"/>
          <w:tab w:val="left" w:pos="3706"/>
          <w:tab w:val="left" w:pos="5113"/>
          <w:tab w:val="left" w:pos="6426"/>
          <w:tab w:val="left" w:pos="6778"/>
          <w:tab w:val="left" w:pos="8293"/>
          <w:tab w:val="left" w:pos="9976"/>
        </w:tabs>
        <w:ind w:left="569" w:right="433" w:firstLine="566"/>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14:paraId="50AE0C09">
      <w:pPr>
        <w:pStyle w:val="3"/>
        <w:tabs>
          <w:tab w:val="left" w:pos="2193"/>
          <w:tab w:val="left" w:pos="3713"/>
          <w:tab w:val="left" w:pos="4962"/>
          <w:tab w:val="left" w:pos="6510"/>
          <w:tab w:val="left" w:pos="7559"/>
          <w:tab w:val="left" w:pos="9223"/>
        </w:tabs>
        <w:spacing w:before="5" w:line="240" w:lineRule="auto"/>
        <w:ind w:left="569" w:right="440"/>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модуля</w:t>
      </w:r>
      <w:r>
        <w:rPr>
          <w:color w:val="333333"/>
        </w:rPr>
        <w:tab/>
      </w:r>
      <w:r>
        <w:rPr>
          <w:color w:val="333333"/>
          <w:spacing w:val="-2"/>
        </w:rPr>
        <w:t>«Технологии</w:t>
      </w:r>
      <w:r>
        <w:rPr>
          <w:color w:val="333333"/>
        </w:rPr>
        <w:tab/>
      </w:r>
      <w:r>
        <w:rPr>
          <w:color w:val="333333"/>
          <w:spacing w:val="-2"/>
        </w:rPr>
        <w:t xml:space="preserve">обработки </w:t>
      </w:r>
      <w:r>
        <w:rPr>
          <w:color w:val="333333"/>
        </w:rPr>
        <w:t>материалов и пищевых продуктов»</w:t>
      </w:r>
    </w:p>
    <w:p w14:paraId="4DA1516B">
      <w:pPr>
        <w:spacing w:before="0" w:line="271" w:lineRule="exact"/>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23056AF3">
      <w:pPr>
        <w:pStyle w:val="7"/>
        <w:ind w:left="569" w:right="419" w:firstLine="566"/>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w:t>
      </w:r>
      <w:r>
        <w:rPr>
          <w:spacing w:val="-6"/>
        </w:rPr>
        <w:t xml:space="preserve"> </w:t>
      </w:r>
      <w:r>
        <w:t>на</w:t>
      </w:r>
      <w:r>
        <w:rPr>
          <w:spacing w:val="-9"/>
        </w:rPr>
        <w:t xml:space="preserve"> </w:t>
      </w:r>
      <w:r>
        <w:t>основе</w:t>
      </w:r>
      <w:r>
        <w:rPr>
          <w:spacing w:val="-5"/>
        </w:rPr>
        <w:t xml:space="preserve"> </w:t>
      </w:r>
      <w:r>
        <w:t>анализа</w:t>
      </w:r>
      <w:r>
        <w:rPr>
          <w:spacing w:val="-8"/>
        </w:rPr>
        <w:t xml:space="preserve"> </w:t>
      </w:r>
      <w:r>
        <w:t>информационных</w:t>
      </w:r>
      <w:r>
        <w:rPr>
          <w:spacing w:val="-5"/>
        </w:rPr>
        <w:t xml:space="preserve"> </w:t>
      </w:r>
      <w:r>
        <w:t>источников</w:t>
      </w:r>
      <w:r>
        <w:rPr>
          <w:spacing w:val="-6"/>
        </w:rPr>
        <w:t xml:space="preserve"> </w:t>
      </w:r>
      <w:r>
        <w:t>различных</w:t>
      </w:r>
      <w:r>
        <w:rPr>
          <w:spacing w:val="-6"/>
        </w:rPr>
        <w:t xml:space="preserve"> </w:t>
      </w:r>
      <w:r>
        <w:t>видов</w:t>
      </w:r>
      <w:r>
        <w:rPr>
          <w:spacing w:val="-8"/>
        </w:rPr>
        <w:t xml:space="preserve"> </w:t>
      </w:r>
      <w:r>
        <w:t>и</w:t>
      </w:r>
      <w:r>
        <w:rPr>
          <w:spacing w:val="-3"/>
        </w:rPr>
        <w:t xml:space="preserve"> </w:t>
      </w:r>
      <w:r>
        <w:t>реализовывать</w:t>
      </w:r>
      <w:r>
        <w:rPr>
          <w:spacing w:val="-6"/>
        </w:rPr>
        <w:t xml:space="preserve"> </w:t>
      </w:r>
      <w:r>
        <w:t>её в проектной деятельности;</w:t>
      </w:r>
    </w:p>
    <w:p w14:paraId="4B925E14">
      <w:pPr>
        <w:pStyle w:val="7"/>
        <w:spacing w:before="1"/>
        <w:ind w:left="569" w:right="422" w:firstLine="566"/>
      </w:pPr>
      <w:r>
        <w:t>создавать,</w:t>
      </w:r>
      <w:r>
        <w:rPr>
          <w:spacing w:val="-3"/>
        </w:rPr>
        <w:t xml:space="preserve"> </w:t>
      </w:r>
      <w:r>
        <w:t>применять</w:t>
      </w:r>
      <w:r>
        <w:rPr>
          <w:spacing w:val="-3"/>
        </w:rPr>
        <w:t xml:space="preserve"> </w:t>
      </w:r>
      <w:r>
        <w:t>и</w:t>
      </w:r>
      <w:r>
        <w:rPr>
          <w:spacing w:val="-5"/>
        </w:rPr>
        <w:t xml:space="preserve"> </w:t>
      </w:r>
      <w:r>
        <w:t>преобразовывать</w:t>
      </w:r>
      <w:r>
        <w:rPr>
          <w:spacing w:val="-4"/>
        </w:rPr>
        <w:t xml:space="preserve"> </w:t>
      </w:r>
      <w:r>
        <w:t>знаки</w:t>
      </w:r>
      <w:r>
        <w:rPr>
          <w:spacing w:val="-4"/>
        </w:rPr>
        <w:t xml:space="preserve"> </w:t>
      </w:r>
      <w:r>
        <w:t>и</w:t>
      </w:r>
      <w:r>
        <w:rPr>
          <w:spacing w:val="-2"/>
        </w:rPr>
        <w:t xml:space="preserve"> </w:t>
      </w:r>
      <w:r>
        <w:t>символы,</w:t>
      </w:r>
      <w:r>
        <w:rPr>
          <w:spacing w:val="-6"/>
        </w:rPr>
        <w:t xml:space="preserve"> </w:t>
      </w:r>
      <w:r>
        <w:t>модели</w:t>
      </w:r>
      <w:r>
        <w:rPr>
          <w:spacing w:val="-2"/>
        </w:rPr>
        <w:t xml:space="preserve"> </w:t>
      </w:r>
      <w:r>
        <w:t>и</w:t>
      </w:r>
      <w:r>
        <w:rPr>
          <w:spacing w:val="-5"/>
        </w:rPr>
        <w:t xml:space="preserve"> </w:t>
      </w:r>
      <w:r>
        <w:t>схемы;</w:t>
      </w:r>
      <w:r>
        <w:rPr>
          <w:spacing w:val="-6"/>
        </w:rPr>
        <w:t xml:space="preserve"> </w:t>
      </w:r>
      <w:r>
        <w:t>использовать средства и инструменты информационно-коммуникационных технологий для решения прикладных учебно-познавательных задач;</w:t>
      </w:r>
    </w:p>
    <w:p w14:paraId="0DC29C5B">
      <w:pPr>
        <w:pStyle w:val="7"/>
        <w:ind w:left="1135" w:right="1372"/>
      </w:pPr>
      <w:r>
        <w:t>называть</w:t>
      </w:r>
      <w:r>
        <w:rPr>
          <w:spacing w:val="-2"/>
        </w:rPr>
        <w:t xml:space="preserve"> </w:t>
      </w:r>
      <w:r>
        <w:t>и</w:t>
      </w:r>
      <w:r>
        <w:rPr>
          <w:spacing w:val="-5"/>
        </w:rPr>
        <w:t xml:space="preserve"> </w:t>
      </w:r>
      <w:r>
        <w:t>характеризовать</w:t>
      </w:r>
      <w:r>
        <w:rPr>
          <w:spacing w:val="-1"/>
        </w:rPr>
        <w:t xml:space="preserve"> </w:t>
      </w:r>
      <w:r>
        <w:t>виды</w:t>
      </w:r>
      <w:r>
        <w:rPr>
          <w:spacing w:val="-3"/>
        </w:rPr>
        <w:t xml:space="preserve"> </w:t>
      </w:r>
      <w:r>
        <w:t>бумаги,</w:t>
      </w:r>
      <w:r>
        <w:rPr>
          <w:spacing w:val="-3"/>
        </w:rPr>
        <w:t xml:space="preserve"> </w:t>
      </w:r>
      <w:r>
        <w:t>её</w:t>
      </w:r>
      <w:r>
        <w:rPr>
          <w:spacing w:val="-4"/>
        </w:rPr>
        <w:t xml:space="preserve"> </w:t>
      </w:r>
      <w:r>
        <w:t>свойства,</w:t>
      </w:r>
      <w:r>
        <w:rPr>
          <w:spacing w:val="-3"/>
        </w:rPr>
        <w:t xml:space="preserve"> </w:t>
      </w:r>
      <w:r>
        <w:t>получение</w:t>
      </w:r>
      <w:r>
        <w:rPr>
          <w:spacing w:val="-3"/>
        </w:rPr>
        <w:t xml:space="preserve"> </w:t>
      </w:r>
      <w:r>
        <w:t>и</w:t>
      </w:r>
      <w:r>
        <w:rPr>
          <w:spacing w:val="-2"/>
        </w:rPr>
        <w:t xml:space="preserve"> </w:t>
      </w:r>
      <w:r>
        <w:t>применение; называть народные промыслы по обработке древесины;</w:t>
      </w:r>
    </w:p>
    <w:p w14:paraId="0B86EBAE">
      <w:pPr>
        <w:pStyle w:val="7"/>
        <w:ind w:left="1135"/>
      </w:pPr>
      <w:r>
        <w:t>характеризовать</w:t>
      </w:r>
      <w:r>
        <w:rPr>
          <w:spacing w:val="-12"/>
        </w:rPr>
        <w:t xml:space="preserve"> </w:t>
      </w:r>
      <w:r>
        <w:t>свойства</w:t>
      </w:r>
      <w:r>
        <w:rPr>
          <w:spacing w:val="-12"/>
        </w:rPr>
        <w:t xml:space="preserve"> </w:t>
      </w:r>
      <w:r>
        <w:t>конструкционных</w:t>
      </w:r>
      <w:r>
        <w:rPr>
          <w:spacing w:val="-6"/>
        </w:rPr>
        <w:t xml:space="preserve"> </w:t>
      </w:r>
      <w:r>
        <w:rPr>
          <w:spacing w:val="-2"/>
        </w:rPr>
        <w:t>материалов;</w:t>
      </w:r>
    </w:p>
    <w:p w14:paraId="4BFDEAD9">
      <w:pPr>
        <w:pStyle w:val="7"/>
        <w:ind w:left="569" w:right="432" w:firstLine="566"/>
      </w:pPr>
      <w:r>
        <w:t>выбирать материалы для изготовления изделий с учётом их свойств, технологий обработки, инструментов и приспособлений;</w:t>
      </w:r>
    </w:p>
    <w:p w14:paraId="2844D98F">
      <w:pPr>
        <w:pStyle w:val="7"/>
        <w:ind w:left="1135"/>
      </w:pPr>
      <w:r>
        <w:t>называть</w:t>
      </w:r>
      <w:r>
        <w:rPr>
          <w:spacing w:val="-12"/>
        </w:rPr>
        <w:t xml:space="preserve"> </w:t>
      </w:r>
      <w:r>
        <w:t>и</w:t>
      </w:r>
      <w:r>
        <w:rPr>
          <w:spacing w:val="-10"/>
        </w:rPr>
        <w:t xml:space="preserve"> </w:t>
      </w:r>
      <w:r>
        <w:t>характеризовать</w:t>
      </w:r>
      <w:r>
        <w:rPr>
          <w:spacing w:val="-3"/>
        </w:rPr>
        <w:t xml:space="preserve"> </w:t>
      </w:r>
      <w:r>
        <w:t>виды</w:t>
      </w:r>
      <w:r>
        <w:rPr>
          <w:spacing w:val="-8"/>
        </w:rPr>
        <w:t xml:space="preserve"> </w:t>
      </w:r>
      <w:r>
        <w:t>древесины,</w:t>
      </w:r>
      <w:r>
        <w:rPr>
          <w:spacing w:val="-6"/>
        </w:rPr>
        <w:t xml:space="preserve"> </w:t>
      </w:r>
      <w:r>
        <w:rPr>
          <w:spacing w:val="-2"/>
        </w:rPr>
        <w:t>пиломатериалов;</w:t>
      </w:r>
    </w:p>
    <w:p w14:paraId="441BA4F2">
      <w:pPr>
        <w:pStyle w:val="7"/>
        <w:spacing w:before="1"/>
        <w:ind w:left="569" w:right="428" w:firstLine="566"/>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5BE896DA">
      <w:pPr>
        <w:pStyle w:val="7"/>
        <w:spacing w:before="4" w:line="237" w:lineRule="auto"/>
        <w:ind w:left="1135" w:right="800"/>
      </w:pPr>
      <w:r>
        <w:t>исследовать,</w:t>
      </w:r>
      <w:r>
        <w:rPr>
          <w:spacing w:val="-4"/>
        </w:rPr>
        <w:t xml:space="preserve"> </w:t>
      </w:r>
      <w:r>
        <w:t>анализировать</w:t>
      </w:r>
      <w:r>
        <w:rPr>
          <w:spacing w:val="-2"/>
        </w:rPr>
        <w:t xml:space="preserve"> </w:t>
      </w:r>
      <w:r>
        <w:t>и</w:t>
      </w:r>
      <w:r>
        <w:rPr>
          <w:spacing w:val="-3"/>
        </w:rPr>
        <w:t xml:space="preserve"> </w:t>
      </w:r>
      <w:r>
        <w:t>сравнивать</w:t>
      </w:r>
      <w:r>
        <w:rPr>
          <w:spacing w:val="-3"/>
        </w:rPr>
        <w:t xml:space="preserve"> </w:t>
      </w:r>
      <w:r>
        <w:t>свойства</w:t>
      </w:r>
      <w:r>
        <w:rPr>
          <w:spacing w:val="-5"/>
        </w:rPr>
        <w:t xml:space="preserve"> </w:t>
      </w:r>
      <w:r>
        <w:t>древесины</w:t>
      </w:r>
      <w:r>
        <w:rPr>
          <w:spacing w:val="-4"/>
        </w:rPr>
        <w:t xml:space="preserve"> </w:t>
      </w:r>
      <w:r>
        <w:t>разных</w:t>
      </w:r>
      <w:r>
        <w:rPr>
          <w:spacing w:val="-2"/>
        </w:rPr>
        <w:t xml:space="preserve"> </w:t>
      </w:r>
      <w:r>
        <w:t>пород</w:t>
      </w:r>
      <w:r>
        <w:rPr>
          <w:spacing w:val="-2"/>
        </w:rPr>
        <w:t xml:space="preserve"> </w:t>
      </w:r>
      <w:r>
        <w:t>деревьев; знать и называть пищевую ценность яиц, круп, овощей;</w:t>
      </w:r>
    </w:p>
    <w:p w14:paraId="23B1ACDF">
      <w:pPr>
        <w:pStyle w:val="7"/>
        <w:spacing w:before="1"/>
        <w:ind w:left="569" w:right="427" w:firstLine="566"/>
      </w:pPr>
      <w:r>
        <w:t>приводить</w:t>
      </w:r>
      <w:r>
        <w:rPr>
          <w:spacing w:val="-15"/>
        </w:rPr>
        <w:t xml:space="preserve"> </w:t>
      </w:r>
      <w:r>
        <w:t>примеры</w:t>
      </w:r>
      <w:r>
        <w:rPr>
          <w:spacing w:val="-15"/>
        </w:rPr>
        <w:t xml:space="preserve"> </w:t>
      </w:r>
      <w:r>
        <w:t>обработки</w:t>
      </w:r>
      <w:r>
        <w:rPr>
          <w:spacing w:val="-15"/>
        </w:rPr>
        <w:t xml:space="preserve"> </w:t>
      </w:r>
      <w:r>
        <w:t>пищевых</w:t>
      </w:r>
      <w:r>
        <w:rPr>
          <w:spacing w:val="-15"/>
        </w:rPr>
        <w:t xml:space="preserve"> </w:t>
      </w:r>
      <w:r>
        <w:t>продуктов,</w:t>
      </w:r>
      <w:r>
        <w:rPr>
          <w:spacing w:val="-15"/>
        </w:rPr>
        <w:t xml:space="preserve"> </w:t>
      </w:r>
      <w:r>
        <w:t>позволяющие</w:t>
      </w:r>
      <w:r>
        <w:rPr>
          <w:spacing w:val="-15"/>
        </w:rPr>
        <w:t xml:space="preserve"> </w:t>
      </w:r>
      <w:r>
        <w:t>максимально</w:t>
      </w:r>
      <w:r>
        <w:rPr>
          <w:spacing w:val="-15"/>
        </w:rPr>
        <w:t xml:space="preserve"> </w:t>
      </w:r>
      <w:r>
        <w:t>сохранять их пищевую ценность;</w:t>
      </w:r>
    </w:p>
    <w:p w14:paraId="5CF5532D">
      <w:pPr>
        <w:pStyle w:val="7"/>
        <w:ind w:left="1135" w:right="1462"/>
        <w:jc w:val="left"/>
      </w:pPr>
      <w:r>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Pr>
          <w:spacing w:val="-10"/>
        </w:rPr>
        <w:t xml:space="preserve"> </w:t>
      </w:r>
      <w:r>
        <w:t>виды</w:t>
      </w:r>
      <w:r>
        <w:rPr>
          <w:spacing w:val="-11"/>
        </w:rPr>
        <w:t xml:space="preserve"> </w:t>
      </w:r>
      <w:r>
        <w:t>планировки</w:t>
      </w:r>
      <w:r>
        <w:rPr>
          <w:spacing w:val="-9"/>
        </w:rPr>
        <w:t xml:space="preserve"> </w:t>
      </w:r>
      <w:r>
        <w:t>кухни;</w:t>
      </w:r>
      <w:r>
        <w:rPr>
          <w:spacing w:val="-10"/>
        </w:rPr>
        <w:t xml:space="preserve"> </w:t>
      </w:r>
      <w:r>
        <w:t>способы</w:t>
      </w:r>
      <w:r>
        <w:rPr>
          <w:spacing w:val="-11"/>
        </w:rPr>
        <w:t xml:space="preserve"> </w:t>
      </w:r>
      <w:r>
        <w:t>рационального</w:t>
      </w:r>
      <w:r>
        <w:rPr>
          <w:spacing w:val="-10"/>
        </w:rPr>
        <w:t xml:space="preserve"> </w:t>
      </w:r>
      <w:r>
        <w:t>размещения</w:t>
      </w:r>
      <w:r>
        <w:rPr>
          <w:spacing w:val="-11"/>
        </w:rPr>
        <w:t xml:space="preserve"> </w:t>
      </w:r>
      <w:r>
        <w:t>мебели;</w:t>
      </w:r>
    </w:p>
    <w:p w14:paraId="3227AB69">
      <w:pPr>
        <w:pStyle w:val="7"/>
        <w:ind w:left="569" w:firstLine="566"/>
        <w:jc w:val="left"/>
      </w:pPr>
      <w:r>
        <w:t>называть</w:t>
      </w:r>
      <w:r>
        <w:rPr>
          <w:spacing w:val="37"/>
        </w:rPr>
        <w:t xml:space="preserve"> </w:t>
      </w:r>
      <w:r>
        <w:t>и</w:t>
      </w:r>
      <w:r>
        <w:rPr>
          <w:spacing w:val="32"/>
        </w:rPr>
        <w:t xml:space="preserve"> </w:t>
      </w:r>
      <w:r>
        <w:t>характеризовать</w:t>
      </w:r>
      <w:r>
        <w:rPr>
          <w:spacing w:val="38"/>
        </w:rPr>
        <w:t xml:space="preserve"> </w:t>
      </w:r>
      <w:r>
        <w:t>текстильные</w:t>
      </w:r>
      <w:r>
        <w:rPr>
          <w:spacing w:val="33"/>
        </w:rPr>
        <w:t xml:space="preserve"> </w:t>
      </w:r>
      <w:r>
        <w:t>материалы,</w:t>
      </w:r>
      <w:r>
        <w:rPr>
          <w:spacing w:val="33"/>
        </w:rPr>
        <w:t xml:space="preserve"> </w:t>
      </w:r>
      <w:r>
        <w:t>классифицировать</w:t>
      </w:r>
      <w:r>
        <w:rPr>
          <w:spacing w:val="38"/>
        </w:rPr>
        <w:t xml:space="preserve"> </w:t>
      </w:r>
      <w:r>
        <w:t>их,</w:t>
      </w:r>
      <w:r>
        <w:rPr>
          <w:spacing w:val="36"/>
        </w:rPr>
        <w:t xml:space="preserve"> </w:t>
      </w:r>
      <w:r>
        <w:t>описывать основные этапы производства;</w:t>
      </w:r>
    </w:p>
    <w:p w14:paraId="1DDF5114">
      <w:pPr>
        <w:pStyle w:val="7"/>
        <w:spacing w:before="1"/>
        <w:ind w:left="1135"/>
        <w:jc w:val="left"/>
      </w:pPr>
      <w:r>
        <w:t>анализировать</w:t>
      </w:r>
      <w:r>
        <w:rPr>
          <w:spacing w:val="-11"/>
        </w:rPr>
        <w:t xml:space="preserve"> </w:t>
      </w:r>
      <w:r>
        <w:t>и</w:t>
      </w:r>
      <w:r>
        <w:rPr>
          <w:spacing w:val="-8"/>
        </w:rPr>
        <w:t xml:space="preserve"> </w:t>
      </w:r>
      <w:r>
        <w:t>сравнивать</w:t>
      </w:r>
      <w:r>
        <w:rPr>
          <w:spacing w:val="-7"/>
        </w:rPr>
        <w:t xml:space="preserve"> </w:t>
      </w:r>
      <w:r>
        <w:t>свойства</w:t>
      </w:r>
      <w:r>
        <w:rPr>
          <w:spacing w:val="-7"/>
        </w:rPr>
        <w:t xml:space="preserve"> </w:t>
      </w:r>
      <w:r>
        <w:t>текстильных</w:t>
      </w:r>
      <w:r>
        <w:rPr>
          <w:spacing w:val="-5"/>
        </w:rPr>
        <w:t xml:space="preserve"> </w:t>
      </w:r>
      <w:r>
        <w:rPr>
          <w:spacing w:val="-2"/>
        </w:rPr>
        <w:t>материалов;</w:t>
      </w:r>
    </w:p>
    <w:p w14:paraId="7594F75E">
      <w:pPr>
        <w:pStyle w:val="7"/>
        <w:ind w:left="1135"/>
        <w:jc w:val="left"/>
      </w:pPr>
      <w:r>
        <w:t>выбирать</w:t>
      </w:r>
      <w:r>
        <w:rPr>
          <w:spacing w:val="-7"/>
        </w:rPr>
        <w:t xml:space="preserve"> </w:t>
      </w:r>
      <w:r>
        <w:t>материалы,</w:t>
      </w:r>
      <w:r>
        <w:rPr>
          <w:spacing w:val="-7"/>
        </w:rPr>
        <w:t xml:space="preserve"> </w:t>
      </w:r>
      <w:r>
        <w:t>инструменты</w:t>
      </w:r>
      <w:r>
        <w:rPr>
          <w:spacing w:val="-7"/>
        </w:rPr>
        <w:t xml:space="preserve"> </w:t>
      </w:r>
      <w:r>
        <w:t>и</w:t>
      </w:r>
      <w:r>
        <w:rPr>
          <w:spacing w:val="-10"/>
        </w:rPr>
        <w:t xml:space="preserve"> </w:t>
      </w:r>
      <w:r>
        <w:t>оборудование</w:t>
      </w:r>
      <w:r>
        <w:rPr>
          <w:spacing w:val="-10"/>
        </w:rPr>
        <w:t xml:space="preserve"> </w:t>
      </w:r>
      <w:r>
        <w:t>для</w:t>
      </w:r>
      <w:r>
        <w:rPr>
          <w:spacing w:val="-11"/>
        </w:rPr>
        <w:t xml:space="preserve"> </w:t>
      </w:r>
      <w:r>
        <w:t>выполнения</w:t>
      </w:r>
      <w:r>
        <w:rPr>
          <w:spacing w:val="-9"/>
        </w:rPr>
        <w:t xml:space="preserve"> </w:t>
      </w:r>
      <w:r>
        <w:t>швейных</w:t>
      </w:r>
      <w:r>
        <w:rPr>
          <w:spacing w:val="-6"/>
        </w:rPr>
        <w:t xml:space="preserve"> </w:t>
      </w:r>
      <w:r>
        <w:t>работ; использовать ручные инструменты для выполнения швейных работ;</w:t>
      </w:r>
    </w:p>
    <w:p w14:paraId="218850B5">
      <w:pPr>
        <w:pStyle w:val="7"/>
        <w:ind w:left="569" w:firstLine="566"/>
        <w:jc w:val="left"/>
      </w:pPr>
      <w:r>
        <w:t>подготавливать</w:t>
      </w:r>
      <w:r>
        <w:rPr>
          <w:spacing w:val="-3"/>
        </w:rPr>
        <w:t xml:space="preserve"> </w:t>
      </w:r>
      <w:r>
        <w:t>швейную</w:t>
      </w:r>
      <w:r>
        <w:rPr>
          <w:spacing w:val="-3"/>
        </w:rPr>
        <w:t xml:space="preserve"> </w:t>
      </w:r>
      <w:r>
        <w:t>машину</w:t>
      </w:r>
      <w:r>
        <w:rPr>
          <w:spacing w:val="-8"/>
        </w:rPr>
        <w:t xml:space="preserve"> </w:t>
      </w:r>
      <w:r>
        <w:t>к</w:t>
      </w:r>
      <w:r>
        <w:rPr>
          <w:spacing w:val="-4"/>
        </w:rPr>
        <w:t xml:space="preserve"> </w:t>
      </w:r>
      <w:r>
        <w:t>работе</w:t>
      </w:r>
      <w:r>
        <w:rPr>
          <w:spacing w:val="-7"/>
        </w:rPr>
        <w:t xml:space="preserve"> </w:t>
      </w:r>
      <w:r>
        <w:t>с</w:t>
      </w:r>
      <w:r>
        <w:rPr>
          <w:spacing w:val="-2"/>
        </w:rPr>
        <w:t xml:space="preserve"> </w:t>
      </w:r>
      <w:r>
        <w:t>учётом</w:t>
      </w:r>
      <w:r>
        <w:rPr>
          <w:spacing w:val="-6"/>
        </w:rPr>
        <w:t xml:space="preserve"> </w:t>
      </w:r>
      <w:r>
        <w:t>безопасных</w:t>
      </w:r>
      <w:r>
        <w:rPr>
          <w:spacing w:val="-3"/>
        </w:rPr>
        <w:t xml:space="preserve"> </w:t>
      </w:r>
      <w:r>
        <w:t>правил</w:t>
      </w:r>
      <w:r>
        <w:rPr>
          <w:spacing w:val="-3"/>
        </w:rPr>
        <w:t xml:space="preserve"> </w:t>
      </w:r>
      <w:r>
        <w:t>её</w:t>
      </w:r>
      <w:r>
        <w:rPr>
          <w:spacing w:val="-7"/>
        </w:rPr>
        <w:t xml:space="preserve"> </w:t>
      </w:r>
      <w:r>
        <w:t>эксплуатации, выполнять простые операции машинной обработки (машинные строчки);</w:t>
      </w:r>
    </w:p>
    <w:p w14:paraId="309107F3">
      <w:pPr>
        <w:pStyle w:val="7"/>
        <w:ind w:left="1135"/>
        <w:jc w:val="left"/>
      </w:pPr>
      <w:r>
        <w:t>выполнять</w:t>
      </w:r>
      <w:r>
        <w:rPr>
          <w:spacing w:val="11"/>
        </w:rPr>
        <w:t xml:space="preserve"> </w:t>
      </w:r>
      <w:r>
        <w:t>последовательность</w:t>
      </w:r>
      <w:r>
        <w:rPr>
          <w:spacing w:val="16"/>
        </w:rPr>
        <w:t xml:space="preserve"> </w:t>
      </w:r>
      <w:r>
        <w:t>изготовления</w:t>
      </w:r>
      <w:r>
        <w:rPr>
          <w:spacing w:val="15"/>
        </w:rPr>
        <w:t xml:space="preserve"> </w:t>
      </w:r>
      <w:r>
        <w:t>швейных</w:t>
      </w:r>
      <w:r>
        <w:rPr>
          <w:spacing w:val="17"/>
        </w:rPr>
        <w:t xml:space="preserve"> </w:t>
      </w:r>
      <w:r>
        <w:t>изделий,</w:t>
      </w:r>
      <w:r>
        <w:rPr>
          <w:spacing w:val="17"/>
        </w:rPr>
        <w:t xml:space="preserve"> </w:t>
      </w:r>
      <w:r>
        <w:t>осуществлять</w:t>
      </w:r>
      <w:r>
        <w:rPr>
          <w:spacing w:val="18"/>
        </w:rPr>
        <w:t xml:space="preserve"> </w:t>
      </w:r>
      <w:r>
        <w:rPr>
          <w:spacing w:val="-2"/>
        </w:rPr>
        <w:t>контроль</w:t>
      </w:r>
    </w:p>
    <w:p w14:paraId="07E1E16C">
      <w:pPr>
        <w:pStyle w:val="7"/>
        <w:spacing w:after="0"/>
        <w:jc w:val="left"/>
        <w:sectPr>
          <w:pgSz w:w="11920" w:h="16850"/>
          <w:pgMar w:top="1080" w:right="425" w:bottom="280" w:left="708" w:header="720" w:footer="720" w:gutter="0"/>
          <w:cols w:space="720" w:num="1"/>
        </w:sectPr>
      </w:pPr>
    </w:p>
    <w:p w14:paraId="6DCC2FE5">
      <w:pPr>
        <w:pStyle w:val="7"/>
        <w:spacing w:before="70"/>
        <w:ind w:left="569"/>
        <w:jc w:val="left"/>
      </w:pPr>
      <w:r>
        <w:rPr>
          <w:spacing w:val="-2"/>
        </w:rPr>
        <w:t>качества;</w:t>
      </w:r>
    </w:p>
    <w:p w14:paraId="252FF12F">
      <w:pPr>
        <w:pStyle w:val="7"/>
        <w:ind w:left="569" w:right="529" w:firstLine="566"/>
        <w:jc w:val="left"/>
      </w:pPr>
      <w:r>
        <w:t>характеризовать</w:t>
      </w:r>
      <w:r>
        <w:rPr>
          <w:spacing w:val="40"/>
        </w:rPr>
        <w:t xml:space="preserve"> </w:t>
      </w:r>
      <w:r>
        <w:t>группы</w:t>
      </w:r>
      <w:r>
        <w:rPr>
          <w:spacing w:val="40"/>
        </w:rPr>
        <w:t xml:space="preserve"> </w:t>
      </w:r>
      <w:r>
        <w:t>профессий,</w:t>
      </w:r>
      <w:r>
        <w:rPr>
          <w:spacing w:val="40"/>
        </w:rPr>
        <w:t xml:space="preserve"> </w:t>
      </w:r>
      <w:r>
        <w:t>описывать</w:t>
      </w:r>
      <w:r>
        <w:rPr>
          <w:spacing w:val="40"/>
        </w:rPr>
        <w:t xml:space="preserve"> </w:t>
      </w:r>
      <w:r>
        <w:t>тенденции</w:t>
      </w:r>
      <w:r>
        <w:rPr>
          <w:spacing w:val="40"/>
        </w:rPr>
        <w:t xml:space="preserve"> </w:t>
      </w:r>
      <w:r>
        <w:t>их</w:t>
      </w:r>
      <w:r>
        <w:rPr>
          <w:spacing w:val="40"/>
        </w:rPr>
        <w:t xml:space="preserve"> </w:t>
      </w:r>
      <w:r>
        <w:t>развития,</w:t>
      </w:r>
      <w:r>
        <w:rPr>
          <w:spacing w:val="40"/>
        </w:rPr>
        <w:t xml:space="preserve"> </w:t>
      </w:r>
      <w:r>
        <w:t>объяснять</w:t>
      </w:r>
      <w:r>
        <w:rPr>
          <w:spacing w:val="40"/>
        </w:rPr>
        <w:t xml:space="preserve"> </w:t>
      </w:r>
      <w:r>
        <w:t>социальное значение групп профессий.</w:t>
      </w:r>
    </w:p>
    <w:p w14:paraId="5084001F">
      <w:pPr>
        <w:spacing w:before="1"/>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6 </w:t>
      </w:r>
      <w:r>
        <w:rPr>
          <w:b/>
          <w:color w:val="333333"/>
          <w:spacing w:val="-2"/>
          <w:sz w:val="24"/>
        </w:rPr>
        <w:t>классе:</w:t>
      </w:r>
    </w:p>
    <w:p w14:paraId="65B1E139">
      <w:pPr>
        <w:pStyle w:val="7"/>
        <w:ind w:left="1135" w:right="3364"/>
        <w:jc w:val="left"/>
      </w:pPr>
      <w:r>
        <w:t>характеризовать</w:t>
      </w:r>
      <w:r>
        <w:rPr>
          <w:spacing w:val="-15"/>
        </w:rPr>
        <w:t xml:space="preserve"> </w:t>
      </w:r>
      <w:r>
        <w:t>свойства</w:t>
      </w:r>
      <w:r>
        <w:rPr>
          <w:spacing w:val="-15"/>
        </w:rPr>
        <w:t xml:space="preserve"> </w:t>
      </w:r>
      <w:r>
        <w:t>конструкционных</w:t>
      </w:r>
      <w:r>
        <w:rPr>
          <w:spacing w:val="-15"/>
        </w:rPr>
        <w:t xml:space="preserve"> </w:t>
      </w:r>
      <w:r>
        <w:t>материалов; называть народные промыслы по обработке металла; называть</w:t>
      </w:r>
      <w:r>
        <w:rPr>
          <w:spacing w:val="-10"/>
        </w:rPr>
        <w:t xml:space="preserve"> </w:t>
      </w:r>
      <w:r>
        <w:t>и</w:t>
      </w:r>
      <w:r>
        <w:rPr>
          <w:spacing w:val="-11"/>
        </w:rPr>
        <w:t xml:space="preserve"> </w:t>
      </w:r>
      <w:r>
        <w:t>характеризовать</w:t>
      </w:r>
      <w:r>
        <w:rPr>
          <w:spacing w:val="-9"/>
        </w:rPr>
        <w:t xml:space="preserve"> </w:t>
      </w:r>
      <w:r>
        <w:t>виды</w:t>
      </w:r>
      <w:r>
        <w:rPr>
          <w:spacing w:val="-12"/>
        </w:rPr>
        <w:t xml:space="preserve"> </w:t>
      </w:r>
      <w:r>
        <w:t>металлов</w:t>
      </w:r>
      <w:r>
        <w:rPr>
          <w:spacing w:val="-11"/>
        </w:rPr>
        <w:t xml:space="preserve"> </w:t>
      </w:r>
      <w:r>
        <w:t>и</w:t>
      </w:r>
      <w:r>
        <w:rPr>
          <w:spacing w:val="-11"/>
        </w:rPr>
        <w:t xml:space="preserve"> </w:t>
      </w:r>
      <w:r>
        <w:t>их</w:t>
      </w:r>
      <w:r>
        <w:rPr>
          <w:spacing w:val="-9"/>
        </w:rPr>
        <w:t xml:space="preserve"> </w:t>
      </w:r>
      <w:r>
        <w:t>сплавов;</w:t>
      </w:r>
    </w:p>
    <w:p w14:paraId="55A6787D">
      <w:pPr>
        <w:pStyle w:val="7"/>
        <w:ind w:left="1135"/>
        <w:jc w:val="left"/>
      </w:pPr>
      <w:r>
        <w:t>исследовать,</w:t>
      </w:r>
      <w:r>
        <w:rPr>
          <w:spacing w:val="-6"/>
        </w:rPr>
        <w:t xml:space="preserve"> </w:t>
      </w:r>
      <w:r>
        <w:t>анализировать</w:t>
      </w:r>
      <w:r>
        <w:rPr>
          <w:spacing w:val="-3"/>
        </w:rPr>
        <w:t xml:space="preserve"> </w:t>
      </w:r>
      <w:r>
        <w:t>и</w:t>
      </w:r>
      <w:r>
        <w:rPr>
          <w:spacing w:val="-4"/>
        </w:rPr>
        <w:t xml:space="preserve"> </w:t>
      </w:r>
      <w:r>
        <w:t>сравнивать</w:t>
      </w:r>
      <w:r>
        <w:rPr>
          <w:spacing w:val="-3"/>
        </w:rPr>
        <w:t xml:space="preserve"> </w:t>
      </w:r>
      <w:r>
        <w:t>свойства</w:t>
      </w:r>
      <w:r>
        <w:rPr>
          <w:spacing w:val="-5"/>
        </w:rPr>
        <w:t xml:space="preserve"> </w:t>
      </w:r>
      <w:r>
        <w:t>металлов</w:t>
      </w:r>
      <w:r>
        <w:rPr>
          <w:spacing w:val="-5"/>
        </w:rPr>
        <w:t xml:space="preserve"> </w:t>
      </w:r>
      <w:r>
        <w:t>и</w:t>
      </w:r>
      <w:r>
        <w:rPr>
          <w:spacing w:val="-3"/>
        </w:rPr>
        <w:t xml:space="preserve"> </w:t>
      </w:r>
      <w:r>
        <w:t>их</w:t>
      </w:r>
      <w:r>
        <w:rPr>
          <w:spacing w:val="-1"/>
        </w:rPr>
        <w:t xml:space="preserve"> </w:t>
      </w:r>
      <w:r>
        <w:rPr>
          <w:spacing w:val="-2"/>
        </w:rPr>
        <w:t>сплавов;</w:t>
      </w:r>
    </w:p>
    <w:p w14:paraId="779F2E95">
      <w:pPr>
        <w:pStyle w:val="7"/>
        <w:ind w:left="569" w:firstLine="566"/>
        <w:jc w:val="left"/>
      </w:pPr>
      <w:r>
        <w:t xml:space="preserve">классифицировать и характеризовать инструменты, приспособления и технологическое </w:t>
      </w:r>
      <w:r>
        <w:rPr>
          <w:spacing w:val="-2"/>
        </w:rPr>
        <w:t>оборудование;</w:t>
      </w:r>
    </w:p>
    <w:p w14:paraId="08789659">
      <w:pPr>
        <w:pStyle w:val="7"/>
        <w:ind w:left="569" w:right="529" w:firstLine="566"/>
        <w:jc w:val="left"/>
      </w:pPr>
      <w:r>
        <w:t>использовать</w:t>
      </w:r>
      <w:r>
        <w:rPr>
          <w:spacing w:val="40"/>
        </w:rPr>
        <w:t xml:space="preserve"> </w:t>
      </w:r>
      <w:r>
        <w:t>инструменты,</w:t>
      </w:r>
      <w:r>
        <w:rPr>
          <w:spacing w:val="40"/>
        </w:rPr>
        <w:t xml:space="preserve"> </w:t>
      </w:r>
      <w:r>
        <w:t>приспособления</w:t>
      </w:r>
      <w:r>
        <w:rPr>
          <w:spacing w:val="40"/>
        </w:rPr>
        <w:t xml:space="preserve"> </w:t>
      </w:r>
      <w:r>
        <w:t>и</w:t>
      </w:r>
      <w:r>
        <w:rPr>
          <w:spacing w:val="40"/>
        </w:rPr>
        <w:t xml:space="preserve"> </w:t>
      </w:r>
      <w:r>
        <w:t>технологическое</w:t>
      </w:r>
      <w:r>
        <w:rPr>
          <w:spacing w:val="40"/>
        </w:rPr>
        <w:t xml:space="preserve"> </w:t>
      </w:r>
      <w:r>
        <w:t>оборудование</w:t>
      </w:r>
      <w:r>
        <w:rPr>
          <w:spacing w:val="40"/>
        </w:rPr>
        <w:t xml:space="preserve"> </w:t>
      </w:r>
      <w:r>
        <w:t>при обработке тонколистового металла, проволоки;</w:t>
      </w:r>
    </w:p>
    <w:p w14:paraId="543046F9">
      <w:pPr>
        <w:pStyle w:val="7"/>
        <w:tabs>
          <w:tab w:val="left" w:pos="2462"/>
          <w:tab w:val="left" w:pos="4424"/>
          <w:tab w:val="left" w:pos="5624"/>
          <w:tab w:val="left" w:pos="5962"/>
          <w:tab w:val="left" w:pos="7854"/>
          <w:tab w:val="left" w:pos="8857"/>
        </w:tabs>
        <w:ind w:left="569" w:right="451" w:firstLine="566"/>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ручных</w:t>
      </w:r>
      <w:r>
        <w:tab/>
      </w:r>
      <w:r>
        <w:rPr>
          <w:spacing w:val="-2"/>
        </w:rPr>
        <w:t xml:space="preserve">инструментов, </w:t>
      </w:r>
      <w:r>
        <w:t>приспособлений, технологического оборудования;</w:t>
      </w:r>
    </w:p>
    <w:p w14:paraId="4307373A">
      <w:pPr>
        <w:pStyle w:val="7"/>
        <w:ind w:left="1135"/>
        <w:jc w:val="left"/>
      </w:pPr>
      <w:r>
        <w:t>обрабатывать</w:t>
      </w:r>
      <w:r>
        <w:rPr>
          <w:spacing w:val="-8"/>
        </w:rPr>
        <w:t xml:space="preserve"> </w:t>
      </w:r>
      <w:r>
        <w:t>металлы</w:t>
      </w:r>
      <w:r>
        <w:rPr>
          <w:spacing w:val="-3"/>
        </w:rPr>
        <w:t xml:space="preserve"> </w:t>
      </w:r>
      <w:r>
        <w:t>и</w:t>
      </w:r>
      <w:r>
        <w:rPr>
          <w:spacing w:val="-5"/>
        </w:rPr>
        <w:t xml:space="preserve"> </w:t>
      </w:r>
      <w:r>
        <w:t>их</w:t>
      </w:r>
      <w:r>
        <w:rPr>
          <w:spacing w:val="-3"/>
        </w:rPr>
        <w:t xml:space="preserve"> </w:t>
      </w:r>
      <w:r>
        <w:t>сплавы</w:t>
      </w:r>
      <w:r>
        <w:rPr>
          <w:spacing w:val="-7"/>
        </w:rPr>
        <w:t xml:space="preserve"> </w:t>
      </w:r>
      <w:r>
        <w:t>слесарным</w:t>
      </w:r>
      <w:r>
        <w:rPr>
          <w:spacing w:val="-3"/>
        </w:rPr>
        <w:t xml:space="preserve"> </w:t>
      </w:r>
      <w:r>
        <w:rPr>
          <w:spacing w:val="-2"/>
        </w:rPr>
        <w:t>инструментом;</w:t>
      </w:r>
    </w:p>
    <w:p w14:paraId="440092B8">
      <w:pPr>
        <w:pStyle w:val="7"/>
        <w:ind w:left="1135"/>
        <w:jc w:val="left"/>
      </w:pPr>
      <w:r>
        <w:t>знать</w:t>
      </w:r>
      <w:r>
        <w:rPr>
          <w:spacing w:val="-10"/>
        </w:rPr>
        <w:t xml:space="preserve"> </w:t>
      </w:r>
      <w:r>
        <w:t>и</w:t>
      </w:r>
      <w:r>
        <w:rPr>
          <w:spacing w:val="-7"/>
        </w:rPr>
        <w:t xml:space="preserve"> </w:t>
      </w:r>
      <w:r>
        <w:t>называть</w:t>
      </w:r>
      <w:r>
        <w:rPr>
          <w:spacing w:val="-3"/>
        </w:rPr>
        <w:t xml:space="preserve"> </w:t>
      </w:r>
      <w:r>
        <w:t>пищевую</w:t>
      </w:r>
      <w:r>
        <w:rPr>
          <w:spacing w:val="-1"/>
        </w:rPr>
        <w:t xml:space="preserve"> </w:t>
      </w:r>
      <w:r>
        <w:t>ценность</w:t>
      </w:r>
      <w:r>
        <w:rPr>
          <w:spacing w:val="-3"/>
        </w:rPr>
        <w:t xml:space="preserve"> </w:t>
      </w:r>
      <w:r>
        <w:t>молока</w:t>
      </w:r>
      <w:r>
        <w:rPr>
          <w:spacing w:val="-6"/>
        </w:rPr>
        <w:t xml:space="preserve"> </w:t>
      </w:r>
      <w:r>
        <w:t>и</w:t>
      </w:r>
      <w:r>
        <w:rPr>
          <w:spacing w:val="-6"/>
        </w:rPr>
        <w:t xml:space="preserve"> </w:t>
      </w:r>
      <w:r>
        <w:t>молочных</w:t>
      </w:r>
      <w:r>
        <w:rPr>
          <w:spacing w:val="-2"/>
        </w:rPr>
        <w:t xml:space="preserve"> продуктов;</w:t>
      </w:r>
    </w:p>
    <w:p w14:paraId="28EAC1B2">
      <w:pPr>
        <w:pStyle w:val="7"/>
        <w:ind w:left="1135" w:right="446"/>
        <w:jc w:val="left"/>
      </w:pPr>
      <w:r>
        <w:t>определять качество молочных продуктов, называть правила хранения продуктов; называть</w:t>
      </w:r>
      <w:r>
        <w:rPr>
          <w:spacing w:val="-10"/>
        </w:rPr>
        <w:t xml:space="preserve"> </w:t>
      </w:r>
      <w:r>
        <w:t>и</w:t>
      </w:r>
      <w:r>
        <w:rPr>
          <w:spacing w:val="-12"/>
        </w:rPr>
        <w:t xml:space="preserve"> </w:t>
      </w:r>
      <w:r>
        <w:t>выполнять</w:t>
      </w:r>
      <w:r>
        <w:rPr>
          <w:spacing w:val="-11"/>
        </w:rPr>
        <w:t xml:space="preserve"> </w:t>
      </w:r>
      <w:r>
        <w:t>технологии</w:t>
      </w:r>
      <w:r>
        <w:rPr>
          <w:spacing w:val="-11"/>
        </w:rPr>
        <w:t xml:space="preserve"> </w:t>
      </w:r>
      <w:r>
        <w:t>приготовления</w:t>
      </w:r>
      <w:r>
        <w:rPr>
          <w:spacing w:val="-12"/>
        </w:rPr>
        <w:t xml:space="preserve"> </w:t>
      </w:r>
      <w:r>
        <w:t>блюд</w:t>
      </w:r>
      <w:r>
        <w:rPr>
          <w:spacing w:val="-12"/>
        </w:rPr>
        <w:t xml:space="preserve"> </w:t>
      </w:r>
      <w:r>
        <w:t>из</w:t>
      </w:r>
      <w:r>
        <w:rPr>
          <w:spacing w:val="-10"/>
        </w:rPr>
        <w:t xml:space="preserve"> </w:t>
      </w:r>
      <w:r>
        <w:t>молока</w:t>
      </w:r>
      <w:r>
        <w:rPr>
          <w:spacing w:val="-14"/>
        </w:rPr>
        <w:t xml:space="preserve"> </w:t>
      </w:r>
      <w:r>
        <w:t>и</w:t>
      </w:r>
      <w:r>
        <w:rPr>
          <w:spacing w:val="-12"/>
        </w:rPr>
        <w:t xml:space="preserve"> </w:t>
      </w:r>
      <w:r>
        <w:t>молочных</w:t>
      </w:r>
      <w:r>
        <w:rPr>
          <w:spacing w:val="-11"/>
        </w:rPr>
        <w:t xml:space="preserve"> </w:t>
      </w:r>
      <w:r>
        <w:t>продуктов; называть виды теста, технологии приготовления разных видов теста;</w:t>
      </w:r>
    </w:p>
    <w:p w14:paraId="6611030F">
      <w:pPr>
        <w:pStyle w:val="7"/>
        <w:ind w:left="1135" w:right="3838"/>
        <w:jc w:val="left"/>
      </w:pPr>
      <w:r>
        <w:t>называть национальные блюда из разных видов теста; называть</w:t>
      </w:r>
      <w:r>
        <w:rPr>
          <w:spacing w:val="-15"/>
        </w:rPr>
        <w:t xml:space="preserve"> </w:t>
      </w:r>
      <w:r>
        <w:t>виды</w:t>
      </w:r>
      <w:r>
        <w:rPr>
          <w:spacing w:val="-13"/>
        </w:rPr>
        <w:t xml:space="preserve"> </w:t>
      </w:r>
      <w:r>
        <w:t>одежды,</w:t>
      </w:r>
      <w:r>
        <w:rPr>
          <w:spacing w:val="-15"/>
        </w:rPr>
        <w:t xml:space="preserve"> </w:t>
      </w:r>
      <w:r>
        <w:t>характеризовать</w:t>
      </w:r>
      <w:r>
        <w:rPr>
          <w:spacing w:val="-12"/>
        </w:rPr>
        <w:t xml:space="preserve"> </w:t>
      </w:r>
      <w:r>
        <w:t>стили</w:t>
      </w:r>
      <w:r>
        <w:rPr>
          <w:spacing w:val="-15"/>
        </w:rPr>
        <w:t xml:space="preserve"> </w:t>
      </w:r>
      <w:r>
        <w:t>одежды;</w:t>
      </w:r>
    </w:p>
    <w:p w14:paraId="37BB805D">
      <w:pPr>
        <w:pStyle w:val="7"/>
        <w:spacing w:before="1"/>
        <w:ind w:left="1135" w:right="530"/>
        <w:jc w:val="left"/>
      </w:pPr>
      <w:r>
        <w:t>характеризовать</w:t>
      </w:r>
      <w:r>
        <w:rPr>
          <w:spacing w:val="-10"/>
        </w:rPr>
        <w:t xml:space="preserve"> </w:t>
      </w:r>
      <w:r>
        <w:t>современные</w:t>
      </w:r>
      <w:r>
        <w:rPr>
          <w:spacing w:val="-14"/>
        </w:rPr>
        <w:t xml:space="preserve"> </w:t>
      </w:r>
      <w:r>
        <w:t>текстильные</w:t>
      </w:r>
      <w:r>
        <w:rPr>
          <w:spacing w:val="-12"/>
        </w:rPr>
        <w:t xml:space="preserve"> </w:t>
      </w:r>
      <w:r>
        <w:t>материалы,</w:t>
      </w:r>
      <w:r>
        <w:rPr>
          <w:spacing w:val="-12"/>
        </w:rPr>
        <w:t xml:space="preserve"> </w:t>
      </w:r>
      <w:r>
        <w:t>их</w:t>
      </w:r>
      <w:r>
        <w:rPr>
          <w:spacing w:val="-7"/>
        </w:rPr>
        <w:t xml:space="preserve"> </w:t>
      </w:r>
      <w:r>
        <w:t>получение</w:t>
      </w:r>
      <w:r>
        <w:rPr>
          <w:spacing w:val="-10"/>
        </w:rPr>
        <w:t xml:space="preserve"> </w:t>
      </w:r>
      <w:r>
        <w:t>и</w:t>
      </w:r>
      <w:r>
        <w:rPr>
          <w:spacing w:val="-12"/>
        </w:rPr>
        <w:t xml:space="preserve"> </w:t>
      </w:r>
      <w:r>
        <w:t>свойства; выбирать текстильные материалы для изделий с учётом их свойств;</w:t>
      </w:r>
    </w:p>
    <w:p w14:paraId="6A61E031">
      <w:pPr>
        <w:pStyle w:val="7"/>
        <w:ind w:left="1135"/>
        <w:jc w:val="left"/>
      </w:pPr>
      <w:r>
        <w:t>самостоятельно</w:t>
      </w:r>
      <w:r>
        <w:rPr>
          <w:spacing w:val="-3"/>
        </w:rPr>
        <w:t xml:space="preserve"> </w:t>
      </w:r>
      <w:r>
        <w:t>выполнять</w:t>
      </w:r>
      <w:r>
        <w:rPr>
          <w:spacing w:val="-3"/>
        </w:rPr>
        <w:t xml:space="preserve"> </w:t>
      </w:r>
      <w:r>
        <w:t>чертёж</w:t>
      </w:r>
      <w:r>
        <w:rPr>
          <w:spacing w:val="-3"/>
        </w:rPr>
        <w:t xml:space="preserve"> </w:t>
      </w:r>
      <w:r>
        <w:t>выкроек</w:t>
      </w:r>
      <w:r>
        <w:rPr>
          <w:spacing w:val="-3"/>
        </w:rPr>
        <w:t xml:space="preserve"> </w:t>
      </w:r>
      <w:r>
        <w:t>швейного</w:t>
      </w:r>
      <w:r>
        <w:rPr>
          <w:spacing w:val="-3"/>
        </w:rPr>
        <w:t xml:space="preserve"> </w:t>
      </w:r>
      <w:r>
        <w:rPr>
          <w:spacing w:val="-2"/>
        </w:rPr>
        <w:t>изделия;</w:t>
      </w:r>
    </w:p>
    <w:p w14:paraId="67A3D80D">
      <w:pPr>
        <w:pStyle w:val="7"/>
        <w:ind w:left="569" w:firstLine="566"/>
        <w:jc w:val="left"/>
      </w:pPr>
      <w:r>
        <w:t>соблюдать</w:t>
      </w:r>
      <w:r>
        <w:rPr>
          <w:spacing w:val="-12"/>
        </w:rPr>
        <w:t xml:space="preserve"> </w:t>
      </w:r>
      <w:r>
        <w:t>последовательность</w:t>
      </w:r>
      <w:r>
        <w:rPr>
          <w:spacing w:val="-9"/>
        </w:rPr>
        <w:t xml:space="preserve"> </w:t>
      </w:r>
      <w:r>
        <w:t>технологических</w:t>
      </w:r>
      <w:r>
        <w:rPr>
          <w:spacing w:val="-8"/>
        </w:rPr>
        <w:t xml:space="preserve"> </w:t>
      </w:r>
      <w:r>
        <w:t>операций</w:t>
      </w:r>
      <w:r>
        <w:rPr>
          <w:spacing w:val="-9"/>
        </w:rPr>
        <w:t xml:space="preserve"> </w:t>
      </w:r>
      <w:r>
        <w:t>по</w:t>
      </w:r>
      <w:r>
        <w:rPr>
          <w:spacing w:val="-12"/>
        </w:rPr>
        <w:t xml:space="preserve"> </w:t>
      </w:r>
      <w:r>
        <w:t>раскрою,</w:t>
      </w:r>
      <w:r>
        <w:rPr>
          <w:spacing w:val="-11"/>
        </w:rPr>
        <w:t xml:space="preserve"> </w:t>
      </w:r>
      <w:r>
        <w:t>пошиву</w:t>
      </w:r>
      <w:r>
        <w:rPr>
          <w:spacing w:val="-15"/>
        </w:rPr>
        <w:t xml:space="preserve"> </w:t>
      </w:r>
      <w:r>
        <w:t>и</w:t>
      </w:r>
      <w:r>
        <w:rPr>
          <w:spacing w:val="-11"/>
        </w:rPr>
        <w:t xml:space="preserve"> </w:t>
      </w:r>
      <w:r>
        <w:t xml:space="preserve">отделке </w:t>
      </w:r>
      <w:r>
        <w:rPr>
          <w:spacing w:val="-2"/>
        </w:rPr>
        <w:t>изделия;</w:t>
      </w:r>
    </w:p>
    <w:p w14:paraId="7131F8BD">
      <w:pPr>
        <w:pStyle w:val="7"/>
        <w:ind w:left="569" w:firstLine="566"/>
        <w:jc w:val="left"/>
      </w:pPr>
      <w:r>
        <w:t>выполнять</w:t>
      </w:r>
      <w:r>
        <w:rPr>
          <w:spacing w:val="37"/>
        </w:rPr>
        <w:t xml:space="preserve"> </w:t>
      </w:r>
      <w:r>
        <w:t>учебные</w:t>
      </w:r>
      <w:r>
        <w:rPr>
          <w:spacing w:val="35"/>
        </w:rPr>
        <w:t xml:space="preserve"> </w:t>
      </w:r>
      <w:r>
        <w:t>проекты,</w:t>
      </w:r>
      <w:r>
        <w:rPr>
          <w:spacing w:val="36"/>
        </w:rPr>
        <w:t xml:space="preserve"> </w:t>
      </w:r>
      <w:r>
        <w:t>соблюдая</w:t>
      </w:r>
      <w:r>
        <w:rPr>
          <w:spacing w:val="36"/>
        </w:rPr>
        <w:t xml:space="preserve"> </w:t>
      </w:r>
      <w:r>
        <w:t>этапы</w:t>
      </w:r>
      <w:r>
        <w:rPr>
          <w:spacing w:val="35"/>
        </w:rPr>
        <w:t xml:space="preserve"> </w:t>
      </w:r>
      <w:r>
        <w:t>и</w:t>
      </w:r>
      <w:r>
        <w:rPr>
          <w:spacing w:val="36"/>
        </w:rPr>
        <w:t xml:space="preserve"> </w:t>
      </w:r>
      <w:r>
        <w:t>технологии</w:t>
      </w:r>
      <w:r>
        <w:rPr>
          <w:spacing w:val="34"/>
        </w:rPr>
        <w:t xml:space="preserve"> </w:t>
      </w:r>
      <w:r>
        <w:t>изготовления</w:t>
      </w:r>
      <w:r>
        <w:rPr>
          <w:spacing w:val="37"/>
        </w:rPr>
        <w:t xml:space="preserve"> </w:t>
      </w:r>
      <w:r>
        <w:t xml:space="preserve">проектных </w:t>
      </w:r>
      <w:r>
        <w:rPr>
          <w:spacing w:val="-2"/>
        </w:rPr>
        <w:t>изделий;</w:t>
      </w:r>
    </w:p>
    <w:p w14:paraId="50B5E2C2">
      <w:pPr>
        <w:pStyle w:val="7"/>
        <w:tabs>
          <w:tab w:val="left" w:pos="3070"/>
          <w:tab w:val="left" w:pos="3723"/>
          <w:tab w:val="left" w:pos="5139"/>
          <w:tab w:val="left" w:pos="6464"/>
          <w:tab w:val="left" w:pos="6826"/>
          <w:tab w:val="left" w:pos="8351"/>
          <w:tab w:val="left" w:pos="10101"/>
        </w:tabs>
        <w:ind w:left="569" w:right="432" w:firstLine="566"/>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771A57DB">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5A2E08D5">
      <w:pPr>
        <w:pStyle w:val="7"/>
        <w:ind w:left="1135"/>
        <w:jc w:val="left"/>
      </w:pPr>
      <w:r>
        <w:t>исследовать</w:t>
      </w:r>
      <w:r>
        <w:rPr>
          <w:spacing w:val="-12"/>
        </w:rPr>
        <w:t xml:space="preserve"> </w:t>
      </w:r>
      <w:r>
        <w:t>и</w:t>
      </w:r>
      <w:r>
        <w:rPr>
          <w:spacing w:val="-6"/>
        </w:rPr>
        <w:t xml:space="preserve"> </w:t>
      </w:r>
      <w:r>
        <w:t>анализировать</w:t>
      </w:r>
      <w:r>
        <w:rPr>
          <w:spacing w:val="-8"/>
        </w:rPr>
        <w:t xml:space="preserve"> </w:t>
      </w:r>
      <w:r>
        <w:t>свойства</w:t>
      </w:r>
      <w:r>
        <w:rPr>
          <w:spacing w:val="-9"/>
        </w:rPr>
        <w:t xml:space="preserve"> </w:t>
      </w:r>
      <w:r>
        <w:t>конструкционных</w:t>
      </w:r>
      <w:r>
        <w:rPr>
          <w:spacing w:val="-3"/>
        </w:rPr>
        <w:t xml:space="preserve"> </w:t>
      </w:r>
      <w:r>
        <w:rPr>
          <w:spacing w:val="-2"/>
        </w:rPr>
        <w:t>материалов;</w:t>
      </w:r>
    </w:p>
    <w:p w14:paraId="77393956">
      <w:pPr>
        <w:pStyle w:val="7"/>
        <w:ind w:left="569" w:firstLine="566"/>
        <w:jc w:val="left"/>
      </w:pPr>
      <w:r>
        <w:t>выбирать</w:t>
      </w:r>
      <w:r>
        <w:rPr>
          <w:spacing w:val="37"/>
        </w:rPr>
        <w:t xml:space="preserve"> </w:t>
      </w:r>
      <w:r>
        <w:t>инструменты</w:t>
      </w:r>
      <w:r>
        <w:rPr>
          <w:spacing w:val="37"/>
        </w:rPr>
        <w:t xml:space="preserve"> </w:t>
      </w:r>
      <w:r>
        <w:t>и</w:t>
      </w:r>
      <w:r>
        <w:rPr>
          <w:spacing w:val="36"/>
        </w:rPr>
        <w:t xml:space="preserve"> </w:t>
      </w:r>
      <w:r>
        <w:t>оборудование,</w:t>
      </w:r>
      <w:r>
        <w:rPr>
          <w:spacing w:val="36"/>
        </w:rPr>
        <w:t xml:space="preserve"> </w:t>
      </w:r>
      <w:r>
        <w:t>необходимые</w:t>
      </w:r>
      <w:r>
        <w:rPr>
          <w:spacing w:val="35"/>
        </w:rPr>
        <w:t xml:space="preserve"> </w:t>
      </w:r>
      <w:r>
        <w:t>для</w:t>
      </w:r>
      <w:r>
        <w:rPr>
          <w:spacing w:val="35"/>
        </w:rPr>
        <w:t xml:space="preserve"> </w:t>
      </w:r>
      <w:r>
        <w:t>изготовления</w:t>
      </w:r>
      <w:r>
        <w:rPr>
          <w:spacing w:val="36"/>
        </w:rPr>
        <w:t xml:space="preserve"> </w:t>
      </w:r>
      <w:r>
        <w:t>выбранного изделия по данной технологии;</w:t>
      </w:r>
    </w:p>
    <w:p w14:paraId="65E53A02">
      <w:pPr>
        <w:pStyle w:val="7"/>
        <w:ind w:left="1135"/>
        <w:jc w:val="left"/>
      </w:pPr>
      <w:r>
        <w:t>применять</w:t>
      </w:r>
      <w:r>
        <w:rPr>
          <w:spacing w:val="-10"/>
        </w:rPr>
        <w:t xml:space="preserve"> </w:t>
      </w:r>
      <w:r>
        <w:t>технологии</w:t>
      </w:r>
      <w:r>
        <w:rPr>
          <w:spacing w:val="-8"/>
        </w:rPr>
        <w:t xml:space="preserve"> </w:t>
      </w:r>
      <w:r>
        <w:t>механической</w:t>
      </w:r>
      <w:r>
        <w:rPr>
          <w:spacing w:val="-6"/>
        </w:rPr>
        <w:t xml:space="preserve"> </w:t>
      </w:r>
      <w:r>
        <w:t>обработки</w:t>
      </w:r>
      <w:r>
        <w:rPr>
          <w:spacing w:val="-6"/>
        </w:rPr>
        <w:t xml:space="preserve"> </w:t>
      </w:r>
      <w:r>
        <w:t>конструкционных</w:t>
      </w:r>
      <w:r>
        <w:rPr>
          <w:spacing w:val="-4"/>
        </w:rPr>
        <w:t xml:space="preserve"> </w:t>
      </w:r>
      <w:r>
        <w:rPr>
          <w:spacing w:val="-2"/>
        </w:rPr>
        <w:t>материалов;</w:t>
      </w:r>
    </w:p>
    <w:p w14:paraId="3488E858">
      <w:pPr>
        <w:pStyle w:val="7"/>
        <w:spacing w:before="1"/>
        <w:ind w:left="569" w:firstLine="566"/>
        <w:jc w:val="left"/>
      </w:pPr>
      <w:r>
        <w:t>осуществлять</w:t>
      </w:r>
      <w:r>
        <w:rPr>
          <w:spacing w:val="40"/>
        </w:rPr>
        <w:t xml:space="preserve"> </w:t>
      </w:r>
      <w:r>
        <w:t>доступными</w:t>
      </w:r>
      <w:r>
        <w:rPr>
          <w:spacing w:val="40"/>
        </w:rPr>
        <w:t xml:space="preserve"> </w:t>
      </w:r>
      <w:r>
        <w:t>средствами</w:t>
      </w:r>
      <w:r>
        <w:rPr>
          <w:spacing w:val="40"/>
        </w:rPr>
        <w:t xml:space="preserve"> </w:t>
      </w:r>
      <w:r>
        <w:t>контроль</w:t>
      </w:r>
      <w:r>
        <w:rPr>
          <w:spacing w:val="40"/>
        </w:rPr>
        <w:t xml:space="preserve"> </w:t>
      </w:r>
      <w:r>
        <w:t>качества</w:t>
      </w:r>
      <w:r>
        <w:rPr>
          <w:spacing w:val="40"/>
        </w:rPr>
        <w:t xml:space="preserve"> </w:t>
      </w:r>
      <w:r>
        <w:t>изготавливаемого</w:t>
      </w:r>
      <w:r>
        <w:rPr>
          <w:spacing w:val="40"/>
        </w:rPr>
        <w:t xml:space="preserve"> </w:t>
      </w:r>
      <w:r>
        <w:t>изделия, находить и устранять допущенные дефекты;</w:t>
      </w:r>
    </w:p>
    <w:p w14:paraId="36CBB74D">
      <w:pPr>
        <w:pStyle w:val="7"/>
        <w:ind w:left="1135"/>
        <w:jc w:val="left"/>
      </w:pPr>
      <w:r>
        <w:rPr>
          <w:spacing w:val="-2"/>
        </w:rPr>
        <w:t>выполнять</w:t>
      </w:r>
      <w:r>
        <w:rPr>
          <w:spacing w:val="3"/>
        </w:rPr>
        <w:t xml:space="preserve"> </w:t>
      </w:r>
      <w:r>
        <w:rPr>
          <w:spacing w:val="-2"/>
        </w:rPr>
        <w:t>художественное</w:t>
      </w:r>
      <w:r>
        <w:rPr>
          <w:spacing w:val="6"/>
        </w:rPr>
        <w:t xml:space="preserve"> </w:t>
      </w:r>
      <w:r>
        <w:rPr>
          <w:spacing w:val="-2"/>
        </w:rPr>
        <w:t>оформление</w:t>
      </w:r>
      <w:r>
        <w:rPr>
          <w:spacing w:val="5"/>
        </w:rPr>
        <w:t xml:space="preserve"> </w:t>
      </w:r>
      <w:r>
        <w:rPr>
          <w:spacing w:val="-2"/>
        </w:rPr>
        <w:t>изделий;</w:t>
      </w:r>
    </w:p>
    <w:p w14:paraId="2BCB0693">
      <w:pPr>
        <w:pStyle w:val="7"/>
        <w:spacing w:before="5" w:line="237" w:lineRule="auto"/>
        <w:ind w:left="569" w:right="529" w:firstLine="566"/>
        <w:jc w:val="left"/>
      </w:pPr>
      <w:r>
        <w:t>называть</w:t>
      </w:r>
      <w:r>
        <w:rPr>
          <w:spacing w:val="37"/>
        </w:rPr>
        <w:t xml:space="preserve"> </w:t>
      </w:r>
      <w:r>
        <w:t>пластмассы</w:t>
      </w:r>
      <w:r>
        <w:rPr>
          <w:spacing w:val="36"/>
        </w:rPr>
        <w:t xml:space="preserve"> </w:t>
      </w:r>
      <w:r>
        <w:t>и</w:t>
      </w:r>
      <w:r>
        <w:rPr>
          <w:spacing w:val="36"/>
        </w:rPr>
        <w:t xml:space="preserve"> </w:t>
      </w:r>
      <w:r>
        <w:t>другие</w:t>
      </w:r>
      <w:r>
        <w:rPr>
          <w:spacing w:val="35"/>
        </w:rPr>
        <w:t xml:space="preserve"> </w:t>
      </w:r>
      <w:r>
        <w:t>современные</w:t>
      </w:r>
      <w:r>
        <w:rPr>
          <w:spacing w:val="35"/>
        </w:rPr>
        <w:t xml:space="preserve"> </w:t>
      </w:r>
      <w:r>
        <w:t>материалы,</w:t>
      </w:r>
      <w:r>
        <w:rPr>
          <w:spacing w:val="36"/>
        </w:rPr>
        <w:t xml:space="preserve"> </w:t>
      </w:r>
      <w:r>
        <w:t>анализировать</w:t>
      </w:r>
      <w:r>
        <w:rPr>
          <w:spacing w:val="38"/>
        </w:rPr>
        <w:t xml:space="preserve"> </w:t>
      </w:r>
      <w:r>
        <w:t>их</w:t>
      </w:r>
      <w:r>
        <w:rPr>
          <w:spacing w:val="38"/>
        </w:rPr>
        <w:t xml:space="preserve"> </w:t>
      </w:r>
      <w:r>
        <w:t>свойства, возможность применения в быту и на производстве;</w:t>
      </w:r>
    </w:p>
    <w:p w14:paraId="0EA29946">
      <w:pPr>
        <w:pStyle w:val="7"/>
        <w:tabs>
          <w:tab w:val="left" w:pos="2763"/>
          <w:tab w:val="left" w:pos="4356"/>
          <w:tab w:val="left" w:pos="5869"/>
          <w:tab w:val="left" w:pos="6793"/>
          <w:tab w:val="left" w:pos="8013"/>
          <w:tab w:val="left" w:pos="9167"/>
          <w:tab w:val="left" w:pos="9623"/>
        </w:tabs>
        <w:ind w:left="569" w:right="437" w:firstLine="566"/>
        <w:jc w:val="left"/>
      </w:pPr>
      <w:r>
        <w:rPr>
          <w:spacing w:val="-2"/>
        </w:rPr>
        <w:t>осуществлять</w:t>
      </w:r>
      <w:r>
        <w:tab/>
      </w:r>
      <w:r>
        <w:rPr>
          <w:spacing w:val="-2"/>
        </w:rPr>
        <w:t>изготовление</w:t>
      </w:r>
      <w:r>
        <w:tab/>
      </w:r>
      <w:r>
        <w:rPr>
          <w:spacing w:val="-2"/>
        </w:rPr>
        <w:t>субъективно</w:t>
      </w:r>
      <w:r>
        <w:tab/>
      </w:r>
      <w:r>
        <w:rPr>
          <w:spacing w:val="-2"/>
        </w:rPr>
        <w:t>нового</w:t>
      </w:r>
      <w:r>
        <w:tab/>
      </w:r>
      <w:r>
        <w:rPr>
          <w:spacing w:val="-2"/>
        </w:rPr>
        <w:t>продукта,</w:t>
      </w:r>
      <w:r>
        <w:tab/>
      </w:r>
      <w:r>
        <w:rPr>
          <w:spacing w:val="-2"/>
        </w:rPr>
        <w:t>опираясь</w:t>
      </w:r>
      <w:r>
        <w:tab/>
      </w:r>
      <w:r>
        <w:rPr>
          <w:spacing w:val="-6"/>
        </w:rPr>
        <w:t>на</w:t>
      </w:r>
      <w:r>
        <w:tab/>
      </w:r>
      <w:r>
        <w:rPr>
          <w:spacing w:val="-2"/>
        </w:rPr>
        <w:t xml:space="preserve">общую </w:t>
      </w:r>
      <w:r>
        <w:t>технологическую схему;</w:t>
      </w:r>
    </w:p>
    <w:p w14:paraId="5B70AC9A">
      <w:pPr>
        <w:pStyle w:val="7"/>
        <w:spacing w:before="1"/>
        <w:ind w:left="569" w:firstLine="566"/>
        <w:jc w:val="left"/>
      </w:pPr>
      <w:r>
        <w:t>оценивать пределы применимости</w:t>
      </w:r>
      <w:r>
        <w:rPr>
          <w:spacing w:val="30"/>
        </w:rPr>
        <w:t xml:space="preserve"> </w:t>
      </w:r>
      <w:r>
        <w:t>данной технологии, в том числе</w:t>
      </w:r>
      <w:r>
        <w:rPr>
          <w:spacing w:val="30"/>
        </w:rPr>
        <w:t xml:space="preserve"> </w:t>
      </w:r>
      <w:r>
        <w:t>с экономических</w:t>
      </w:r>
      <w:r>
        <w:rPr>
          <w:spacing w:val="31"/>
        </w:rPr>
        <w:t xml:space="preserve"> </w:t>
      </w:r>
      <w:r>
        <w:t>и экологических позиций;</w:t>
      </w:r>
    </w:p>
    <w:p w14:paraId="08743579">
      <w:pPr>
        <w:pStyle w:val="7"/>
        <w:ind w:left="569" w:right="446" w:firstLine="566"/>
        <w:jc w:val="left"/>
      </w:pPr>
      <w:r>
        <w:t>знать</w:t>
      </w:r>
      <w:r>
        <w:rPr>
          <w:spacing w:val="40"/>
        </w:rPr>
        <w:t xml:space="preserve"> </w:t>
      </w:r>
      <w:r>
        <w:t>и</w:t>
      </w:r>
      <w:r>
        <w:rPr>
          <w:spacing w:val="40"/>
        </w:rPr>
        <w:t xml:space="preserve"> </w:t>
      </w:r>
      <w:r>
        <w:t>называть</w:t>
      </w:r>
      <w:r>
        <w:rPr>
          <w:spacing w:val="40"/>
        </w:rPr>
        <w:t xml:space="preserve"> </w:t>
      </w:r>
      <w:r>
        <w:t>пищевую</w:t>
      </w:r>
      <w:r>
        <w:rPr>
          <w:spacing w:val="40"/>
        </w:rPr>
        <w:t xml:space="preserve"> </w:t>
      </w:r>
      <w:r>
        <w:t>ценность</w:t>
      </w:r>
      <w:r>
        <w:rPr>
          <w:spacing w:val="40"/>
        </w:rPr>
        <w:t xml:space="preserve"> </w:t>
      </w:r>
      <w:r>
        <w:t>рыбы,</w:t>
      </w:r>
      <w:r>
        <w:rPr>
          <w:spacing w:val="40"/>
        </w:rPr>
        <w:t xml:space="preserve"> </w:t>
      </w:r>
      <w:r>
        <w:t>морепродуктов</w:t>
      </w:r>
      <w:r>
        <w:rPr>
          <w:spacing w:val="40"/>
        </w:rPr>
        <w:t xml:space="preserve"> </w:t>
      </w:r>
      <w:r>
        <w:t>продуктов;</w:t>
      </w:r>
      <w:r>
        <w:rPr>
          <w:spacing w:val="40"/>
        </w:rPr>
        <w:t xml:space="preserve"> </w:t>
      </w:r>
      <w:r>
        <w:t>определять</w:t>
      </w:r>
      <w:r>
        <w:rPr>
          <w:spacing w:val="80"/>
        </w:rPr>
        <w:t xml:space="preserve"> </w:t>
      </w:r>
      <w:r>
        <w:t>качество рыбы;</w:t>
      </w:r>
    </w:p>
    <w:p w14:paraId="48A95F0A">
      <w:pPr>
        <w:pStyle w:val="7"/>
        <w:ind w:left="1135"/>
        <w:jc w:val="left"/>
      </w:pPr>
      <w:r>
        <w:t>знать</w:t>
      </w:r>
      <w:r>
        <w:rPr>
          <w:spacing w:val="-9"/>
        </w:rPr>
        <w:t xml:space="preserve"> </w:t>
      </w:r>
      <w:r>
        <w:t>и</w:t>
      </w:r>
      <w:r>
        <w:rPr>
          <w:spacing w:val="-10"/>
        </w:rPr>
        <w:t xml:space="preserve"> </w:t>
      </w:r>
      <w:r>
        <w:t>называть</w:t>
      </w:r>
      <w:r>
        <w:rPr>
          <w:spacing w:val="-6"/>
        </w:rPr>
        <w:t xml:space="preserve"> </w:t>
      </w:r>
      <w:r>
        <w:t>пищевую</w:t>
      </w:r>
      <w:r>
        <w:rPr>
          <w:spacing w:val="-5"/>
        </w:rPr>
        <w:t xml:space="preserve"> </w:t>
      </w:r>
      <w:r>
        <w:t>ценность</w:t>
      </w:r>
      <w:r>
        <w:rPr>
          <w:spacing w:val="-6"/>
        </w:rPr>
        <w:t xml:space="preserve"> </w:t>
      </w:r>
      <w:r>
        <w:t>мяса</w:t>
      </w:r>
      <w:r>
        <w:rPr>
          <w:spacing w:val="-12"/>
        </w:rPr>
        <w:t xml:space="preserve"> </w:t>
      </w:r>
      <w:r>
        <w:t>животных,</w:t>
      </w:r>
      <w:r>
        <w:rPr>
          <w:spacing w:val="-7"/>
        </w:rPr>
        <w:t xml:space="preserve"> </w:t>
      </w:r>
      <w:r>
        <w:t>мяса</w:t>
      </w:r>
      <w:r>
        <w:rPr>
          <w:spacing w:val="-9"/>
        </w:rPr>
        <w:t xml:space="preserve"> </w:t>
      </w:r>
      <w:r>
        <w:t>птицы,</w:t>
      </w:r>
      <w:r>
        <w:rPr>
          <w:spacing w:val="-8"/>
        </w:rPr>
        <w:t xml:space="preserve"> </w:t>
      </w:r>
      <w:r>
        <w:t>определять</w:t>
      </w:r>
      <w:r>
        <w:rPr>
          <w:spacing w:val="-4"/>
        </w:rPr>
        <w:t xml:space="preserve"> </w:t>
      </w:r>
      <w:r>
        <w:t>качество; называть и выполнять технологии приготовления блюд из рыбы,</w:t>
      </w:r>
    </w:p>
    <w:p w14:paraId="59F280A9">
      <w:pPr>
        <w:pStyle w:val="7"/>
        <w:ind w:left="1135" w:right="1051"/>
        <w:jc w:val="left"/>
      </w:pPr>
      <w:r>
        <w:t>характеризовать</w:t>
      </w:r>
      <w:r>
        <w:rPr>
          <w:spacing w:val="-7"/>
        </w:rPr>
        <w:t xml:space="preserve"> </w:t>
      </w:r>
      <w:r>
        <w:t>технологии</w:t>
      </w:r>
      <w:r>
        <w:rPr>
          <w:spacing w:val="-10"/>
        </w:rPr>
        <w:t xml:space="preserve"> </w:t>
      </w:r>
      <w:r>
        <w:t>приготовления</w:t>
      </w:r>
      <w:r>
        <w:rPr>
          <w:spacing w:val="-10"/>
        </w:rPr>
        <w:t xml:space="preserve"> </w:t>
      </w:r>
      <w:r>
        <w:t>из</w:t>
      </w:r>
      <w:r>
        <w:rPr>
          <w:spacing w:val="-11"/>
        </w:rPr>
        <w:t xml:space="preserve"> </w:t>
      </w:r>
      <w:r>
        <w:t>мяса</w:t>
      </w:r>
      <w:r>
        <w:rPr>
          <w:spacing w:val="-10"/>
        </w:rPr>
        <w:t xml:space="preserve"> </w:t>
      </w:r>
      <w:r>
        <w:t>животных,</w:t>
      </w:r>
      <w:r>
        <w:rPr>
          <w:spacing w:val="-8"/>
        </w:rPr>
        <w:t xml:space="preserve"> </w:t>
      </w:r>
      <w:r>
        <w:t>мяса</w:t>
      </w:r>
      <w:r>
        <w:rPr>
          <w:spacing w:val="-12"/>
        </w:rPr>
        <w:t xml:space="preserve"> </w:t>
      </w:r>
      <w:r>
        <w:t>птицы; называть блюда национальной кухни из рыбы, мяса;</w:t>
      </w:r>
    </w:p>
    <w:p w14:paraId="24129AD1">
      <w:pPr>
        <w:pStyle w:val="7"/>
        <w:ind w:left="1135"/>
        <w:jc w:val="left"/>
      </w:pPr>
      <w:r>
        <w:t>характеризовать</w:t>
      </w:r>
      <w:r>
        <w:rPr>
          <w:spacing w:val="-11"/>
        </w:rPr>
        <w:t xml:space="preserve"> </w:t>
      </w:r>
      <w:r>
        <w:t>конструкционные</w:t>
      </w:r>
      <w:r>
        <w:rPr>
          <w:spacing w:val="-13"/>
        </w:rPr>
        <w:t xml:space="preserve"> </w:t>
      </w:r>
      <w:r>
        <w:t>особенности</w:t>
      </w:r>
      <w:r>
        <w:rPr>
          <w:spacing w:val="-9"/>
        </w:rPr>
        <w:t xml:space="preserve"> </w:t>
      </w:r>
      <w:r>
        <w:rPr>
          <w:spacing w:val="-2"/>
        </w:rPr>
        <w:t>костюма;</w:t>
      </w:r>
    </w:p>
    <w:p w14:paraId="0411715B">
      <w:pPr>
        <w:pStyle w:val="7"/>
        <w:ind w:left="1135" w:right="2108"/>
        <w:jc w:val="left"/>
      </w:pPr>
      <w:r>
        <w:t>выбирать</w:t>
      </w:r>
      <w:r>
        <w:rPr>
          <w:spacing w:val="-8"/>
        </w:rPr>
        <w:t xml:space="preserve"> </w:t>
      </w:r>
      <w:r>
        <w:t>текстильные</w:t>
      </w:r>
      <w:r>
        <w:rPr>
          <w:spacing w:val="-11"/>
        </w:rPr>
        <w:t xml:space="preserve"> </w:t>
      </w:r>
      <w:r>
        <w:t>материалы</w:t>
      </w:r>
      <w:r>
        <w:rPr>
          <w:spacing w:val="-9"/>
        </w:rPr>
        <w:t xml:space="preserve"> </w:t>
      </w:r>
      <w:r>
        <w:t>для</w:t>
      </w:r>
      <w:r>
        <w:rPr>
          <w:spacing w:val="-9"/>
        </w:rPr>
        <w:t xml:space="preserve"> </w:t>
      </w:r>
      <w:r>
        <w:t>изделий</w:t>
      </w:r>
      <w:r>
        <w:rPr>
          <w:spacing w:val="-10"/>
        </w:rPr>
        <w:t xml:space="preserve"> </w:t>
      </w:r>
      <w:r>
        <w:t>с</w:t>
      </w:r>
      <w:r>
        <w:rPr>
          <w:spacing w:val="-8"/>
        </w:rPr>
        <w:t xml:space="preserve"> </w:t>
      </w:r>
      <w:r>
        <w:t>учётом</w:t>
      </w:r>
      <w:r>
        <w:rPr>
          <w:spacing w:val="-9"/>
        </w:rPr>
        <w:t xml:space="preserve"> </w:t>
      </w:r>
      <w:r>
        <w:t>их</w:t>
      </w:r>
      <w:r>
        <w:rPr>
          <w:spacing w:val="-7"/>
        </w:rPr>
        <w:t xml:space="preserve"> </w:t>
      </w:r>
      <w:r>
        <w:t>свойств; самостоятельно выполнять чертёж выкроек швейного изделия;</w:t>
      </w:r>
    </w:p>
    <w:p w14:paraId="5592E65F">
      <w:pPr>
        <w:pStyle w:val="7"/>
        <w:spacing w:after="0"/>
        <w:jc w:val="left"/>
        <w:sectPr>
          <w:pgSz w:w="11920" w:h="16850"/>
          <w:pgMar w:top="1080" w:right="425" w:bottom="280" w:left="708" w:header="720" w:footer="720" w:gutter="0"/>
          <w:cols w:space="720" w:num="1"/>
        </w:sectPr>
      </w:pPr>
    </w:p>
    <w:p w14:paraId="0333C138">
      <w:pPr>
        <w:pStyle w:val="7"/>
        <w:spacing w:before="70"/>
        <w:ind w:left="569" w:firstLine="566"/>
        <w:jc w:val="left"/>
      </w:pPr>
      <w:r>
        <w:t>соблюдать</w:t>
      </w:r>
      <w:r>
        <w:rPr>
          <w:spacing w:val="-10"/>
        </w:rPr>
        <w:t xml:space="preserve"> </w:t>
      </w:r>
      <w:r>
        <w:t>последовательность</w:t>
      </w:r>
      <w:r>
        <w:rPr>
          <w:spacing w:val="-9"/>
        </w:rPr>
        <w:t xml:space="preserve"> </w:t>
      </w:r>
      <w:r>
        <w:t>технологических</w:t>
      </w:r>
      <w:r>
        <w:rPr>
          <w:spacing w:val="-8"/>
        </w:rPr>
        <w:t xml:space="preserve"> </w:t>
      </w:r>
      <w:r>
        <w:t>операций</w:t>
      </w:r>
      <w:r>
        <w:rPr>
          <w:spacing w:val="-9"/>
        </w:rPr>
        <w:t xml:space="preserve"> </w:t>
      </w:r>
      <w:r>
        <w:t>по</w:t>
      </w:r>
      <w:r>
        <w:rPr>
          <w:spacing w:val="-12"/>
        </w:rPr>
        <w:t xml:space="preserve"> </w:t>
      </w:r>
      <w:r>
        <w:t>раскрою,</w:t>
      </w:r>
      <w:r>
        <w:rPr>
          <w:spacing w:val="-11"/>
        </w:rPr>
        <w:t xml:space="preserve"> </w:t>
      </w:r>
      <w:r>
        <w:t>пошиву</w:t>
      </w:r>
      <w:r>
        <w:rPr>
          <w:spacing w:val="-15"/>
        </w:rPr>
        <w:t xml:space="preserve"> </w:t>
      </w:r>
      <w:r>
        <w:t>и</w:t>
      </w:r>
      <w:r>
        <w:rPr>
          <w:spacing w:val="-11"/>
        </w:rPr>
        <w:t xml:space="preserve"> </w:t>
      </w:r>
      <w:r>
        <w:t xml:space="preserve">отделке </w:t>
      </w:r>
      <w:r>
        <w:rPr>
          <w:spacing w:val="-2"/>
        </w:rPr>
        <w:t>изделия;</w:t>
      </w:r>
    </w:p>
    <w:p w14:paraId="56371128">
      <w:pPr>
        <w:pStyle w:val="7"/>
        <w:tabs>
          <w:tab w:val="left" w:pos="3070"/>
          <w:tab w:val="left" w:pos="3723"/>
          <w:tab w:val="left" w:pos="5139"/>
          <w:tab w:val="left" w:pos="6464"/>
          <w:tab w:val="left" w:pos="6826"/>
          <w:tab w:val="left" w:pos="8351"/>
          <w:tab w:val="left" w:pos="10101"/>
        </w:tabs>
        <w:ind w:left="569" w:right="432" w:firstLine="566"/>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3D7D1010">
      <w:pPr>
        <w:pStyle w:val="3"/>
        <w:spacing w:before="5"/>
        <w:ind w:left="569"/>
      </w:pPr>
      <w:r>
        <w:rPr>
          <w:color w:val="333333"/>
        </w:rPr>
        <w:t>Предметные</w:t>
      </w:r>
      <w:r>
        <w:rPr>
          <w:color w:val="333333"/>
          <w:spacing w:val="-13"/>
        </w:rPr>
        <w:t xml:space="preserve"> </w:t>
      </w:r>
      <w:r>
        <w:rPr>
          <w:color w:val="333333"/>
        </w:rPr>
        <w:t>результаты</w:t>
      </w:r>
      <w:r>
        <w:rPr>
          <w:color w:val="333333"/>
          <w:spacing w:val="-5"/>
        </w:rPr>
        <w:t xml:space="preserve"> </w:t>
      </w:r>
      <w:r>
        <w:rPr>
          <w:color w:val="333333"/>
        </w:rPr>
        <w:t>освоения</w:t>
      </w:r>
      <w:r>
        <w:rPr>
          <w:color w:val="333333"/>
          <w:spacing w:val="-6"/>
        </w:rPr>
        <w:t xml:space="preserve"> </w:t>
      </w:r>
      <w:r>
        <w:rPr>
          <w:color w:val="333333"/>
        </w:rPr>
        <w:t>содержания</w:t>
      </w:r>
      <w:r>
        <w:rPr>
          <w:color w:val="333333"/>
          <w:spacing w:val="-5"/>
        </w:rPr>
        <w:t xml:space="preserve"> </w:t>
      </w:r>
      <w:r>
        <w:rPr>
          <w:color w:val="333333"/>
        </w:rPr>
        <w:t>модуля</w:t>
      </w:r>
      <w:r>
        <w:rPr>
          <w:color w:val="333333"/>
          <w:spacing w:val="-5"/>
        </w:rPr>
        <w:t xml:space="preserve"> </w:t>
      </w:r>
      <w:r>
        <w:rPr>
          <w:color w:val="333333"/>
          <w:spacing w:val="-2"/>
        </w:rPr>
        <w:t>«Робототехника»</w:t>
      </w:r>
    </w:p>
    <w:p w14:paraId="59076C36">
      <w:pPr>
        <w:spacing w:before="0" w:line="274" w:lineRule="exact"/>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1C51ED8F">
      <w:pPr>
        <w:pStyle w:val="7"/>
        <w:ind w:left="1135" w:right="2108"/>
        <w:jc w:val="left"/>
      </w:pPr>
      <w:r>
        <w:rPr>
          <w:color w:val="333333"/>
        </w:rPr>
        <w:t>классифицировать</w:t>
      </w:r>
      <w:r>
        <w:rPr>
          <w:color w:val="333333"/>
          <w:spacing w:val="-7"/>
        </w:rPr>
        <w:t xml:space="preserve"> </w:t>
      </w:r>
      <w:r>
        <w:rPr>
          <w:color w:val="333333"/>
        </w:rPr>
        <w:t>и</w:t>
      </w:r>
      <w:r>
        <w:rPr>
          <w:color w:val="333333"/>
          <w:spacing w:val="-12"/>
        </w:rPr>
        <w:t xml:space="preserve"> </w:t>
      </w:r>
      <w:r>
        <w:rPr>
          <w:color w:val="333333"/>
        </w:rPr>
        <w:t>характеризовать</w:t>
      </w:r>
      <w:r>
        <w:rPr>
          <w:color w:val="333333"/>
          <w:spacing w:val="-9"/>
        </w:rPr>
        <w:t xml:space="preserve"> </w:t>
      </w:r>
      <w:r>
        <w:rPr>
          <w:color w:val="333333"/>
        </w:rPr>
        <w:t>роботов</w:t>
      </w:r>
      <w:r>
        <w:rPr>
          <w:color w:val="333333"/>
          <w:spacing w:val="-12"/>
        </w:rPr>
        <w:t xml:space="preserve"> </w:t>
      </w:r>
      <w:r>
        <w:rPr>
          <w:color w:val="333333"/>
        </w:rPr>
        <w:t>по</w:t>
      </w:r>
      <w:r>
        <w:rPr>
          <w:color w:val="333333"/>
          <w:spacing w:val="-12"/>
        </w:rPr>
        <w:t xml:space="preserve"> </w:t>
      </w:r>
      <w:r>
        <w:rPr>
          <w:color w:val="333333"/>
        </w:rPr>
        <w:t>видам</w:t>
      </w:r>
      <w:r>
        <w:rPr>
          <w:color w:val="333333"/>
          <w:spacing w:val="-12"/>
        </w:rPr>
        <w:t xml:space="preserve"> </w:t>
      </w:r>
      <w:r>
        <w:rPr>
          <w:color w:val="333333"/>
        </w:rPr>
        <w:t>и</w:t>
      </w:r>
      <w:r>
        <w:rPr>
          <w:color w:val="333333"/>
          <w:spacing w:val="-10"/>
        </w:rPr>
        <w:t xml:space="preserve"> </w:t>
      </w:r>
      <w:r>
        <w:rPr>
          <w:color w:val="333333"/>
        </w:rPr>
        <w:t xml:space="preserve">назначению; </w:t>
      </w:r>
      <w:r>
        <w:t>знать основные законы робототехники;</w:t>
      </w:r>
    </w:p>
    <w:p w14:paraId="7136B029">
      <w:pPr>
        <w:pStyle w:val="7"/>
        <w:ind w:left="1135"/>
        <w:jc w:val="left"/>
      </w:pPr>
      <w:r>
        <w:t>называть</w:t>
      </w:r>
      <w:r>
        <w:rPr>
          <w:spacing w:val="-7"/>
        </w:rPr>
        <w:t xml:space="preserve"> </w:t>
      </w:r>
      <w:r>
        <w:t>и</w:t>
      </w:r>
      <w:r>
        <w:rPr>
          <w:spacing w:val="-5"/>
        </w:rPr>
        <w:t xml:space="preserve"> </w:t>
      </w:r>
      <w:r>
        <w:t>характеризовать</w:t>
      </w:r>
      <w:r>
        <w:rPr>
          <w:spacing w:val="-4"/>
        </w:rPr>
        <w:t xml:space="preserve"> </w:t>
      </w:r>
      <w:r>
        <w:t>назначение</w:t>
      </w:r>
      <w:r>
        <w:rPr>
          <w:spacing w:val="-5"/>
        </w:rPr>
        <w:t xml:space="preserve"> </w:t>
      </w:r>
      <w:r>
        <w:t>деталей</w:t>
      </w:r>
      <w:r>
        <w:rPr>
          <w:spacing w:val="-4"/>
        </w:rPr>
        <w:t xml:space="preserve"> </w:t>
      </w:r>
      <w:r>
        <w:t>робототехнического</w:t>
      </w:r>
      <w:r>
        <w:rPr>
          <w:spacing w:val="-4"/>
        </w:rPr>
        <w:t xml:space="preserve"> </w:t>
      </w:r>
      <w:r>
        <w:rPr>
          <w:spacing w:val="-2"/>
        </w:rPr>
        <w:t>конструктора;</w:t>
      </w:r>
    </w:p>
    <w:p w14:paraId="1432D1BA">
      <w:pPr>
        <w:pStyle w:val="7"/>
        <w:ind w:left="569" w:firstLine="566"/>
        <w:jc w:val="left"/>
      </w:pPr>
      <w:r>
        <w:t>характеризовать</w:t>
      </w:r>
      <w:r>
        <w:rPr>
          <w:spacing w:val="36"/>
        </w:rPr>
        <w:t xml:space="preserve"> </w:t>
      </w:r>
      <w:r>
        <w:t>составные</w:t>
      </w:r>
      <w:r>
        <w:rPr>
          <w:spacing w:val="33"/>
        </w:rPr>
        <w:t xml:space="preserve"> </w:t>
      </w:r>
      <w:r>
        <w:t>части</w:t>
      </w:r>
      <w:r>
        <w:rPr>
          <w:spacing w:val="36"/>
        </w:rPr>
        <w:t xml:space="preserve"> </w:t>
      </w:r>
      <w:r>
        <w:t>роботов,</w:t>
      </w:r>
      <w:r>
        <w:rPr>
          <w:spacing w:val="34"/>
        </w:rPr>
        <w:t xml:space="preserve"> </w:t>
      </w:r>
      <w:r>
        <w:t>датчики</w:t>
      </w:r>
      <w:r>
        <w:rPr>
          <w:spacing w:val="36"/>
        </w:rPr>
        <w:t xml:space="preserve"> </w:t>
      </w:r>
      <w:r>
        <w:t>в</w:t>
      </w:r>
      <w:r>
        <w:rPr>
          <w:spacing w:val="33"/>
        </w:rPr>
        <w:t xml:space="preserve"> </w:t>
      </w:r>
      <w:r>
        <w:t>современных</w:t>
      </w:r>
      <w:r>
        <w:rPr>
          <w:spacing w:val="37"/>
        </w:rPr>
        <w:t xml:space="preserve"> </w:t>
      </w:r>
      <w:r>
        <w:t xml:space="preserve">робототехнических </w:t>
      </w:r>
      <w:r>
        <w:rPr>
          <w:spacing w:val="-2"/>
        </w:rPr>
        <w:t>системах;</w:t>
      </w:r>
    </w:p>
    <w:p w14:paraId="5932FF48">
      <w:pPr>
        <w:pStyle w:val="7"/>
        <w:ind w:left="569" w:right="529" w:firstLine="566"/>
        <w:jc w:val="left"/>
      </w:pPr>
      <w:r>
        <w:t>получить</w:t>
      </w:r>
      <w:r>
        <w:rPr>
          <w:spacing w:val="38"/>
        </w:rPr>
        <w:t xml:space="preserve"> </w:t>
      </w:r>
      <w:r>
        <w:t>опыт</w:t>
      </w:r>
      <w:r>
        <w:rPr>
          <w:spacing w:val="35"/>
        </w:rPr>
        <w:t xml:space="preserve"> </w:t>
      </w:r>
      <w:r>
        <w:t>моделирования</w:t>
      </w:r>
      <w:r>
        <w:rPr>
          <w:spacing w:val="37"/>
        </w:rPr>
        <w:t xml:space="preserve"> </w:t>
      </w:r>
      <w:r>
        <w:t>машин</w:t>
      </w:r>
      <w:r>
        <w:rPr>
          <w:spacing w:val="36"/>
        </w:rPr>
        <w:t xml:space="preserve"> </w:t>
      </w:r>
      <w:r>
        <w:t>и</w:t>
      </w:r>
      <w:r>
        <w:rPr>
          <w:spacing w:val="37"/>
        </w:rPr>
        <w:t xml:space="preserve"> </w:t>
      </w:r>
      <w:r>
        <w:t>механизмов</w:t>
      </w:r>
      <w:r>
        <w:rPr>
          <w:spacing w:val="37"/>
        </w:rPr>
        <w:t xml:space="preserve"> </w:t>
      </w:r>
      <w:r>
        <w:t>с</w:t>
      </w:r>
      <w:r>
        <w:rPr>
          <w:spacing w:val="34"/>
        </w:rPr>
        <w:t xml:space="preserve"> </w:t>
      </w:r>
      <w:r>
        <w:t>помощью</w:t>
      </w:r>
      <w:r>
        <w:rPr>
          <w:spacing w:val="37"/>
        </w:rPr>
        <w:t xml:space="preserve"> </w:t>
      </w:r>
      <w:r>
        <w:t xml:space="preserve">робототехнического </w:t>
      </w:r>
      <w:r>
        <w:rPr>
          <w:spacing w:val="-2"/>
        </w:rPr>
        <w:t>конструктора;</w:t>
      </w:r>
    </w:p>
    <w:p w14:paraId="73673153">
      <w:pPr>
        <w:pStyle w:val="7"/>
        <w:spacing w:before="1"/>
        <w:ind w:left="569" w:firstLine="566"/>
        <w:jc w:val="left"/>
      </w:pPr>
      <w:r>
        <w:t>применять</w:t>
      </w:r>
      <w:r>
        <w:rPr>
          <w:spacing w:val="-6"/>
        </w:rPr>
        <w:t xml:space="preserve"> </w:t>
      </w:r>
      <w:r>
        <w:t>навыки</w:t>
      </w:r>
      <w:r>
        <w:rPr>
          <w:spacing w:val="-4"/>
        </w:rPr>
        <w:t xml:space="preserve"> </w:t>
      </w:r>
      <w:r>
        <w:t>моделирования</w:t>
      </w:r>
      <w:r>
        <w:rPr>
          <w:spacing w:val="-4"/>
        </w:rPr>
        <w:t xml:space="preserve"> </w:t>
      </w:r>
      <w:r>
        <w:t>машин</w:t>
      </w:r>
      <w:r>
        <w:rPr>
          <w:spacing w:val="-4"/>
        </w:rPr>
        <w:t xml:space="preserve"> </w:t>
      </w:r>
      <w:r>
        <w:t>и</w:t>
      </w:r>
      <w:r>
        <w:rPr>
          <w:spacing w:val="-4"/>
        </w:rPr>
        <w:t xml:space="preserve"> </w:t>
      </w:r>
      <w:r>
        <w:t>механизмов</w:t>
      </w:r>
      <w:r>
        <w:rPr>
          <w:spacing w:val="-5"/>
        </w:rPr>
        <w:t xml:space="preserve"> </w:t>
      </w:r>
      <w:r>
        <w:t>с</w:t>
      </w:r>
      <w:r>
        <w:rPr>
          <w:spacing w:val="-6"/>
        </w:rPr>
        <w:t xml:space="preserve"> </w:t>
      </w:r>
      <w:r>
        <w:t>помощью</w:t>
      </w:r>
      <w:r>
        <w:rPr>
          <w:spacing w:val="-4"/>
        </w:rPr>
        <w:t xml:space="preserve"> </w:t>
      </w:r>
      <w:r>
        <w:t xml:space="preserve">робототехнического </w:t>
      </w:r>
      <w:r>
        <w:rPr>
          <w:spacing w:val="-2"/>
        </w:rPr>
        <w:t>конструктора;</w:t>
      </w:r>
    </w:p>
    <w:p w14:paraId="490CAB6D">
      <w:pPr>
        <w:pStyle w:val="7"/>
        <w:ind w:left="569" w:firstLine="566"/>
        <w:jc w:val="left"/>
      </w:pPr>
      <w:r>
        <w:t>владеть</w:t>
      </w:r>
      <w:r>
        <w:rPr>
          <w:spacing w:val="40"/>
        </w:rPr>
        <w:t xml:space="preserve"> </w:t>
      </w:r>
      <w:r>
        <w:t>навыками</w:t>
      </w:r>
      <w:r>
        <w:rPr>
          <w:spacing w:val="40"/>
        </w:rPr>
        <w:t xml:space="preserve"> </w:t>
      </w:r>
      <w:r>
        <w:t>индивидуальной</w:t>
      </w:r>
      <w:r>
        <w:rPr>
          <w:spacing w:val="40"/>
        </w:rPr>
        <w:t xml:space="preserve"> </w:t>
      </w:r>
      <w:r>
        <w:t>и</w:t>
      </w:r>
      <w:r>
        <w:rPr>
          <w:spacing w:val="40"/>
        </w:rPr>
        <w:t xml:space="preserve"> </w:t>
      </w:r>
      <w:r>
        <w:t>коллективной</w:t>
      </w:r>
      <w:r>
        <w:rPr>
          <w:spacing w:val="40"/>
        </w:rPr>
        <w:t xml:space="preserve"> </w:t>
      </w:r>
      <w:r>
        <w:t>деятельности,</w:t>
      </w:r>
      <w:r>
        <w:rPr>
          <w:spacing w:val="40"/>
        </w:rPr>
        <w:t xml:space="preserve"> </w:t>
      </w:r>
      <w:r>
        <w:t>направленной</w:t>
      </w:r>
      <w:r>
        <w:rPr>
          <w:spacing w:val="40"/>
        </w:rPr>
        <w:t xml:space="preserve"> </w:t>
      </w:r>
      <w:r>
        <w:t>на</w:t>
      </w:r>
      <w:r>
        <w:rPr>
          <w:spacing w:val="40"/>
        </w:rPr>
        <w:t xml:space="preserve"> </w:t>
      </w:r>
      <w:r>
        <w:t>создание робототехнического продукта;</w:t>
      </w:r>
    </w:p>
    <w:p w14:paraId="22223B98">
      <w:pPr>
        <w:pStyle w:val="7"/>
        <w:ind w:left="1135"/>
        <w:jc w:val="left"/>
      </w:pPr>
      <w:r>
        <w:t>характеризовать</w:t>
      </w:r>
      <w:r>
        <w:rPr>
          <w:spacing w:val="-10"/>
        </w:rPr>
        <w:t xml:space="preserve"> </w:t>
      </w:r>
      <w:r>
        <w:t>мир</w:t>
      </w:r>
      <w:r>
        <w:rPr>
          <w:spacing w:val="-6"/>
        </w:rPr>
        <w:t xml:space="preserve"> </w:t>
      </w:r>
      <w:r>
        <w:t>профессий,</w:t>
      </w:r>
      <w:r>
        <w:rPr>
          <w:spacing w:val="-8"/>
        </w:rPr>
        <w:t xml:space="preserve"> </w:t>
      </w:r>
      <w:r>
        <w:t>связанных</w:t>
      </w:r>
      <w:r>
        <w:rPr>
          <w:spacing w:val="-4"/>
        </w:rPr>
        <w:t xml:space="preserve"> </w:t>
      </w:r>
      <w:r>
        <w:t>с</w:t>
      </w:r>
      <w:r>
        <w:rPr>
          <w:spacing w:val="-8"/>
        </w:rPr>
        <w:t xml:space="preserve"> </w:t>
      </w:r>
      <w:r>
        <w:rPr>
          <w:spacing w:val="-2"/>
        </w:rPr>
        <w:t>робототехникой.</w:t>
      </w:r>
    </w:p>
    <w:p w14:paraId="5A812B52">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6 </w:t>
      </w:r>
      <w:r>
        <w:rPr>
          <w:b/>
          <w:color w:val="333333"/>
          <w:spacing w:val="-2"/>
          <w:sz w:val="24"/>
        </w:rPr>
        <w:t>классе:</w:t>
      </w:r>
    </w:p>
    <w:p w14:paraId="26437D66">
      <w:pPr>
        <w:pStyle w:val="7"/>
        <w:ind w:left="1135"/>
        <w:jc w:val="left"/>
      </w:pPr>
      <w:r>
        <w:t>называть</w:t>
      </w:r>
      <w:r>
        <w:rPr>
          <w:spacing w:val="-7"/>
        </w:rPr>
        <w:t xml:space="preserve"> </w:t>
      </w:r>
      <w:r>
        <w:t>виды</w:t>
      </w:r>
      <w:r>
        <w:rPr>
          <w:spacing w:val="-4"/>
        </w:rPr>
        <w:t xml:space="preserve"> </w:t>
      </w:r>
      <w:r>
        <w:t>транспортных</w:t>
      </w:r>
      <w:r>
        <w:rPr>
          <w:spacing w:val="-2"/>
        </w:rPr>
        <w:t xml:space="preserve"> </w:t>
      </w:r>
      <w:r>
        <w:t>роботов,</w:t>
      </w:r>
      <w:r>
        <w:rPr>
          <w:spacing w:val="-5"/>
        </w:rPr>
        <w:t xml:space="preserve"> </w:t>
      </w:r>
      <w:r>
        <w:t>описывать</w:t>
      </w:r>
      <w:r>
        <w:rPr>
          <w:spacing w:val="-4"/>
        </w:rPr>
        <w:t xml:space="preserve"> </w:t>
      </w:r>
      <w:r>
        <w:t>их</w:t>
      </w:r>
      <w:r>
        <w:rPr>
          <w:spacing w:val="-2"/>
        </w:rPr>
        <w:t xml:space="preserve"> назначение;</w:t>
      </w:r>
    </w:p>
    <w:p w14:paraId="3A62FCFF">
      <w:pPr>
        <w:pStyle w:val="7"/>
        <w:ind w:left="1135"/>
        <w:jc w:val="left"/>
      </w:pPr>
      <w:r>
        <w:t>конструировать</w:t>
      </w:r>
      <w:r>
        <w:rPr>
          <w:spacing w:val="-11"/>
        </w:rPr>
        <w:t xml:space="preserve"> </w:t>
      </w:r>
      <w:r>
        <w:t>мобильного</w:t>
      </w:r>
      <w:r>
        <w:rPr>
          <w:spacing w:val="-13"/>
        </w:rPr>
        <w:t xml:space="preserve"> </w:t>
      </w:r>
      <w:r>
        <w:t>робота</w:t>
      </w:r>
      <w:r>
        <w:rPr>
          <w:spacing w:val="-14"/>
        </w:rPr>
        <w:t xml:space="preserve"> </w:t>
      </w:r>
      <w:r>
        <w:t>по</w:t>
      </w:r>
      <w:r>
        <w:rPr>
          <w:spacing w:val="-11"/>
        </w:rPr>
        <w:t xml:space="preserve"> </w:t>
      </w:r>
      <w:r>
        <w:t>схеме;</w:t>
      </w:r>
      <w:r>
        <w:rPr>
          <w:spacing w:val="-11"/>
        </w:rPr>
        <w:t xml:space="preserve"> </w:t>
      </w:r>
      <w:r>
        <w:t>усовершенствовать</w:t>
      </w:r>
      <w:r>
        <w:rPr>
          <w:spacing w:val="-11"/>
        </w:rPr>
        <w:t xml:space="preserve"> </w:t>
      </w:r>
      <w:r>
        <w:t>конструкцию; программировать мобильного робота;</w:t>
      </w:r>
    </w:p>
    <w:p w14:paraId="434AA91C">
      <w:pPr>
        <w:pStyle w:val="7"/>
        <w:ind w:left="1135"/>
        <w:jc w:val="left"/>
      </w:pPr>
      <w:r>
        <w:t>управлять</w:t>
      </w:r>
      <w:r>
        <w:rPr>
          <w:spacing w:val="-13"/>
        </w:rPr>
        <w:t xml:space="preserve"> </w:t>
      </w:r>
      <w:r>
        <w:t>мобильными</w:t>
      </w:r>
      <w:r>
        <w:rPr>
          <w:spacing w:val="-9"/>
        </w:rPr>
        <w:t xml:space="preserve"> </w:t>
      </w:r>
      <w:r>
        <w:t>роботами</w:t>
      </w:r>
      <w:r>
        <w:rPr>
          <w:spacing w:val="-10"/>
        </w:rPr>
        <w:t xml:space="preserve"> </w:t>
      </w:r>
      <w:r>
        <w:t>в</w:t>
      </w:r>
      <w:r>
        <w:rPr>
          <w:spacing w:val="-10"/>
        </w:rPr>
        <w:t xml:space="preserve"> </w:t>
      </w:r>
      <w:r>
        <w:t>компьютерно-управляемых</w:t>
      </w:r>
      <w:r>
        <w:rPr>
          <w:spacing w:val="-6"/>
        </w:rPr>
        <w:t xml:space="preserve"> </w:t>
      </w:r>
      <w:r>
        <w:rPr>
          <w:spacing w:val="-2"/>
        </w:rPr>
        <w:t>средах;</w:t>
      </w:r>
    </w:p>
    <w:p w14:paraId="2A57FBD7">
      <w:pPr>
        <w:pStyle w:val="7"/>
        <w:ind w:left="569" w:firstLine="566"/>
        <w:jc w:val="left"/>
      </w:pPr>
      <w:r>
        <w:t xml:space="preserve">называть и характеризовать датчики, использованные при проектировании мобильного </w:t>
      </w:r>
      <w:r>
        <w:rPr>
          <w:spacing w:val="-2"/>
        </w:rPr>
        <w:t>робота;</w:t>
      </w:r>
    </w:p>
    <w:p w14:paraId="0BCCE1ED">
      <w:pPr>
        <w:pStyle w:val="7"/>
        <w:spacing w:before="1"/>
        <w:ind w:left="1135" w:right="4592"/>
        <w:jc w:val="left"/>
      </w:pPr>
      <w:r>
        <w:t>уметь</w:t>
      </w:r>
      <w:r>
        <w:rPr>
          <w:spacing w:val="-15"/>
        </w:rPr>
        <w:t xml:space="preserve"> </w:t>
      </w:r>
      <w:r>
        <w:t>осуществлять</w:t>
      </w:r>
      <w:r>
        <w:rPr>
          <w:spacing w:val="-15"/>
        </w:rPr>
        <w:t xml:space="preserve"> </w:t>
      </w:r>
      <w:r>
        <w:t>робототехнические</w:t>
      </w:r>
      <w:r>
        <w:rPr>
          <w:spacing w:val="-15"/>
        </w:rPr>
        <w:t xml:space="preserve"> </w:t>
      </w:r>
      <w:r>
        <w:t>проекты; презентовать изделие;</w:t>
      </w:r>
    </w:p>
    <w:p w14:paraId="4BC4A221">
      <w:pPr>
        <w:pStyle w:val="7"/>
        <w:ind w:left="1135"/>
        <w:jc w:val="left"/>
      </w:pPr>
      <w:r>
        <w:t>характеризовать</w:t>
      </w:r>
      <w:r>
        <w:rPr>
          <w:spacing w:val="-10"/>
        </w:rPr>
        <w:t xml:space="preserve"> </w:t>
      </w:r>
      <w:r>
        <w:t>мир</w:t>
      </w:r>
      <w:r>
        <w:rPr>
          <w:spacing w:val="-6"/>
        </w:rPr>
        <w:t xml:space="preserve"> </w:t>
      </w:r>
      <w:r>
        <w:t>профессий,</w:t>
      </w:r>
      <w:r>
        <w:rPr>
          <w:spacing w:val="-8"/>
        </w:rPr>
        <w:t xml:space="preserve"> </w:t>
      </w:r>
      <w:r>
        <w:t>связанных</w:t>
      </w:r>
      <w:r>
        <w:rPr>
          <w:spacing w:val="-4"/>
        </w:rPr>
        <w:t xml:space="preserve"> </w:t>
      </w:r>
      <w:r>
        <w:t>с</w:t>
      </w:r>
      <w:r>
        <w:rPr>
          <w:spacing w:val="-8"/>
        </w:rPr>
        <w:t xml:space="preserve"> </w:t>
      </w:r>
      <w:r>
        <w:rPr>
          <w:spacing w:val="-2"/>
        </w:rPr>
        <w:t>робототехникой.</w:t>
      </w:r>
    </w:p>
    <w:p w14:paraId="032FB899">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1952838B">
      <w:pPr>
        <w:pStyle w:val="7"/>
        <w:ind w:left="1135" w:right="446"/>
        <w:jc w:val="left"/>
      </w:pPr>
      <w:r>
        <w:t>называть</w:t>
      </w:r>
      <w:r>
        <w:rPr>
          <w:spacing w:val="-8"/>
        </w:rPr>
        <w:t xml:space="preserve"> </w:t>
      </w:r>
      <w:r>
        <w:t>виды</w:t>
      </w:r>
      <w:r>
        <w:rPr>
          <w:spacing w:val="-9"/>
        </w:rPr>
        <w:t xml:space="preserve"> </w:t>
      </w:r>
      <w:r>
        <w:t>промышленных</w:t>
      </w:r>
      <w:r>
        <w:rPr>
          <w:spacing w:val="-9"/>
        </w:rPr>
        <w:t xml:space="preserve"> </w:t>
      </w:r>
      <w:r>
        <w:t>роботов,</w:t>
      </w:r>
      <w:r>
        <w:rPr>
          <w:spacing w:val="-9"/>
        </w:rPr>
        <w:t xml:space="preserve"> </w:t>
      </w:r>
      <w:r>
        <w:t>описывать</w:t>
      </w:r>
      <w:r>
        <w:rPr>
          <w:spacing w:val="-8"/>
        </w:rPr>
        <w:t xml:space="preserve"> </w:t>
      </w:r>
      <w:r>
        <w:t>их</w:t>
      </w:r>
      <w:r>
        <w:rPr>
          <w:spacing w:val="-7"/>
        </w:rPr>
        <w:t xml:space="preserve"> </w:t>
      </w:r>
      <w:r>
        <w:t>назначение</w:t>
      </w:r>
      <w:r>
        <w:rPr>
          <w:spacing w:val="-11"/>
        </w:rPr>
        <w:t xml:space="preserve"> </w:t>
      </w:r>
      <w:r>
        <w:t>и</w:t>
      </w:r>
      <w:r>
        <w:rPr>
          <w:spacing w:val="-11"/>
        </w:rPr>
        <w:t xml:space="preserve"> </w:t>
      </w:r>
      <w:r>
        <w:t>функции; характеризовать беспилотные автоматизированные системы;</w:t>
      </w:r>
    </w:p>
    <w:p w14:paraId="0BC6F37C">
      <w:pPr>
        <w:pStyle w:val="7"/>
        <w:ind w:left="1135"/>
        <w:jc w:val="left"/>
      </w:pPr>
      <w:r>
        <w:t>назвать</w:t>
      </w:r>
      <w:r>
        <w:rPr>
          <w:spacing w:val="-6"/>
        </w:rPr>
        <w:t xml:space="preserve"> </w:t>
      </w:r>
      <w:r>
        <w:t>виды</w:t>
      </w:r>
      <w:r>
        <w:rPr>
          <w:spacing w:val="-4"/>
        </w:rPr>
        <w:t xml:space="preserve"> </w:t>
      </w:r>
      <w:r>
        <w:t>бытовых</w:t>
      </w:r>
      <w:r>
        <w:rPr>
          <w:spacing w:val="-6"/>
        </w:rPr>
        <w:t xml:space="preserve"> </w:t>
      </w:r>
      <w:r>
        <w:t>роботов,</w:t>
      </w:r>
      <w:r>
        <w:rPr>
          <w:spacing w:val="-5"/>
        </w:rPr>
        <w:t xml:space="preserve"> </w:t>
      </w:r>
      <w:r>
        <w:t>описывать</w:t>
      </w:r>
      <w:r>
        <w:rPr>
          <w:spacing w:val="-3"/>
        </w:rPr>
        <w:t xml:space="preserve"> </w:t>
      </w:r>
      <w:r>
        <w:t>их</w:t>
      </w:r>
      <w:r>
        <w:rPr>
          <w:spacing w:val="-6"/>
        </w:rPr>
        <w:t xml:space="preserve"> </w:t>
      </w:r>
      <w:r>
        <w:t>назначение</w:t>
      </w:r>
      <w:r>
        <w:rPr>
          <w:spacing w:val="-4"/>
        </w:rPr>
        <w:t xml:space="preserve"> </w:t>
      </w:r>
      <w:r>
        <w:t>и</w:t>
      </w:r>
      <w:r>
        <w:rPr>
          <w:spacing w:val="-1"/>
        </w:rPr>
        <w:t xml:space="preserve"> </w:t>
      </w:r>
      <w:r>
        <w:rPr>
          <w:spacing w:val="-2"/>
        </w:rPr>
        <w:t>функции;</w:t>
      </w:r>
    </w:p>
    <w:p w14:paraId="66B47DA9">
      <w:pPr>
        <w:pStyle w:val="7"/>
        <w:ind w:left="569" w:firstLine="566"/>
        <w:jc w:val="left"/>
      </w:pPr>
      <w:r>
        <w:t>использовать</w:t>
      </w:r>
      <w:r>
        <w:rPr>
          <w:spacing w:val="36"/>
        </w:rPr>
        <w:t xml:space="preserve"> </w:t>
      </w:r>
      <w:r>
        <w:t>датчики</w:t>
      </w:r>
      <w:r>
        <w:rPr>
          <w:spacing w:val="33"/>
        </w:rPr>
        <w:t xml:space="preserve"> </w:t>
      </w:r>
      <w:r>
        <w:t>и</w:t>
      </w:r>
      <w:r>
        <w:rPr>
          <w:spacing w:val="33"/>
        </w:rPr>
        <w:t xml:space="preserve"> </w:t>
      </w:r>
      <w:r>
        <w:t>программировать</w:t>
      </w:r>
      <w:r>
        <w:rPr>
          <w:spacing w:val="36"/>
        </w:rPr>
        <w:t xml:space="preserve"> </w:t>
      </w:r>
      <w:r>
        <w:t>действие</w:t>
      </w:r>
      <w:r>
        <w:rPr>
          <w:spacing w:val="34"/>
        </w:rPr>
        <w:t xml:space="preserve"> </w:t>
      </w:r>
      <w:r>
        <w:t>учебного</w:t>
      </w:r>
      <w:r>
        <w:rPr>
          <w:spacing w:val="35"/>
        </w:rPr>
        <w:t xml:space="preserve"> </w:t>
      </w:r>
      <w:r>
        <w:t>робота</w:t>
      </w:r>
      <w:r>
        <w:rPr>
          <w:spacing w:val="33"/>
        </w:rPr>
        <w:t xml:space="preserve"> </w:t>
      </w:r>
      <w:r>
        <w:t>в</w:t>
      </w:r>
      <w:r>
        <w:rPr>
          <w:spacing w:val="33"/>
        </w:rPr>
        <w:t xml:space="preserve"> </w:t>
      </w:r>
      <w:r>
        <w:t>зависимости</w:t>
      </w:r>
      <w:r>
        <w:rPr>
          <w:spacing w:val="36"/>
        </w:rPr>
        <w:t xml:space="preserve"> </w:t>
      </w:r>
      <w:r>
        <w:t>от задач проекта;</w:t>
      </w:r>
    </w:p>
    <w:p w14:paraId="296608B5">
      <w:pPr>
        <w:pStyle w:val="7"/>
        <w:ind w:left="569" w:firstLine="566"/>
        <w:jc w:val="left"/>
      </w:pPr>
      <w:r>
        <w:rPr>
          <w:spacing w:val="-2"/>
        </w:rPr>
        <w:t>осуществлять</w:t>
      </w:r>
      <w:r>
        <w:rPr>
          <w:spacing w:val="-7"/>
        </w:rPr>
        <w:t xml:space="preserve"> </w:t>
      </w:r>
      <w:r>
        <w:rPr>
          <w:spacing w:val="-2"/>
        </w:rPr>
        <w:t>робототехнические</w:t>
      </w:r>
      <w:r>
        <w:rPr>
          <w:spacing w:val="-9"/>
        </w:rPr>
        <w:t xml:space="preserve"> </w:t>
      </w:r>
      <w:r>
        <w:rPr>
          <w:spacing w:val="-2"/>
        </w:rPr>
        <w:t>проекты,</w:t>
      </w:r>
      <w:r>
        <w:rPr>
          <w:spacing w:val="-6"/>
        </w:rPr>
        <w:t xml:space="preserve"> </w:t>
      </w:r>
      <w:r>
        <w:rPr>
          <w:spacing w:val="-2"/>
        </w:rPr>
        <w:t>совершенствовать</w:t>
      </w:r>
      <w:r>
        <w:rPr>
          <w:spacing w:val="-7"/>
        </w:rPr>
        <w:t xml:space="preserve"> </w:t>
      </w:r>
      <w:r>
        <w:rPr>
          <w:spacing w:val="-2"/>
        </w:rPr>
        <w:t>конструкцию,</w:t>
      </w:r>
      <w:r>
        <w:rPr>
          <w:spacing w:val="-6"/>
        </w:rPr>
        <w:t xml:space="preserve"> </w:t>
      </w:r>
      <w:r>
        <w:rPr>
          <w:spacing w:val="-2"/>
        </w:rPr>
        <w:t>испытывать</w:t>
      </w:r>
      <w:r>
        <w:rPr>
          <w:spacing w:val="-7"/>
        </w:rPr>
        <w:t xml:space="preserve"> </w:t>
      </w:r>
      <w:r>
        <w:rPr>
          <w:spacing w:val="-2"/>
        </w:rPr>
        <w:t xml:space="preserve">и </w:t>
      </w:r>
      <w:r>
        <w:t>презентовать результат проекта;</w:t>
      </w:r>
    </w:p>
    <w:p w14:paraId="2981D22D">
      <w:pPr>
        <w:pStyle w:val="7"/>
        <w:spacing w:before="1"/>
        <w:ind w:left="1135"/>
        <w:jc w:val="left"/>
      </w:pPr>
      <w:r>
        <w:t>характеризовать</w:t>
      </w:r>
      <w:r>
        <w:rPr>
          <w:spacing w:val="-10"/>
        </w:rPr>
        <w:t xml:space="preserve"> </w:t>
      </w:r>
      <w:r>
        <w:t>мир</w:t>
      </w:r>
      <w:r>
        <w:rPr>
          <w:spacing w:val="-6"/>
        </w:rPr>
        <w:t xml:space="preserve"> </w:t>
      </w:r>
      <w:r>
        <w:t>профессий,</w:t>
      </w:r>
      <w:r>
        <w:rPr>
          <w:spacing w:val="-8"/>
        </w:rPr>
        <w:t xml:space="preserve"> </w:t>
      </w:r>
      <w:r>
        <w:t>связанных</w:t>
      </w:r>
      <w:r>
        <w:rPr>
          <w:spacing w:val="-4"/>
        </w:rPr>
        <w:t xml:space="preserve"> </w:t>
      </w:r>
      <w:r>
        <w:t>с</w:t>
      </w:r>
      <w:r>
        <w:rPr>
          <w:spacing w:val="-8"/>
        </w:rPr>
        <w:t xml:space="preserve"> </w:t>
      </w:r>
      <w:r>
        <w:rPr>
          <w:spacing w:val="-2"/>
        </w:rPr>
        <w:t>робототехникой.</w:t>
      </w:r>
    </w:p>
    <w:p w14:paraId="245ACE5E">
      <w:pPr>
        <w:spacing w:before="2" w:line="275" w:lineRule="exact"/>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p>
    <w:p w14:paraId="0D505F76">
      <w:pPr>
        <w:pStyle w:val="7"/>
        <w:ind w:left="569" w:firstLine="566"/>
        <w:jc w:val="left"/>
      </w:pPr>
      <w:r>
        <w:t>приводить</w:t>
      </w:r>
      <w:r>
        <w:rPr>
          <w:spacing w:val="40"/>
        </w:rPr>
        <w:t xml:space="preserve"> </w:t>
      </w:r>
      <w:r>
        <w:t>примеры</w:t>
      </w:r>
      <w:r>
        <w:rPr>
          <w:spacing w:val="40"/>
        </w:rPr>
        <w:t xml:space="preserve"> </w:t>
      </w:r>
      <w:r>
        <w:t>из</w:t>
      </w:r>
      <w:r>
        <w:rPr>
          <w:spacing w:val="40"/>
        </w:rPr>
        <w:t xml:space="preserve"> </w:t>
      </w:r>
      <w:r>
        <w:t>истории</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применения</w:t>
      </w:r>
      <w:r>
        <w:rPr>
          <w:spacing w:val="40"/>
        </w:rPr>
        <w:t xml:space="preserve"> </w:t>
      </w:r>
      <w:r>
        <w:t>беспилотных летательных аппаратов;</w:t>
      </w:r>
    </w:p>
    <w:p w14:paraId="1248C175">
      <w:pPr>
        <w:pStyle w:val="7"/>
        <w:ind w:left="569" w:firstLine="566"/>
        <w:jc w:val="left"/>
      </w:pPr>
      <w:r>
        <w:t>характеризовать</w:t>
      </w:r>
      <w:r>
        <w:rPr>
          <w:spacing w:val="-4"/>
        </w:rPr>
        <w:t xml:space="preserve"> </w:t>
      </w:r>
      <w:r>
        <w:t>конструкцию</w:t>
      </w:r>
      <w:r>
        <w:rPr>
          <w:spacing w:val="-4"/>
        </w:rPr>
        <w:t xml:space="preserve"> </w:t>
      </w:r>
      <w:r>
        <w:t>беспилотных</w:t>
      </w:r>
      <w:r>
        <w:rPr>
          <w:spacing w:val="-5"/>
        </w:rPr>
        <w:t xml:space="preserve"> </w:t>
      </w:r>
      <w:r>
        <w:t>летательных</w:t>
      </w:r>
      <w:r>
        <w:rPr>
          <w:spacing w:val="-5"/>
        </w:rPr>
        <w:t xml:space="preserve"> </w:t>
      </w:r>
      <w:r>
        <w:t>аппаратов;</w:t>
      </w:r>
      <w:r>
        <w:rPr>
          <w:spacing w:val="-6"/>
        </w:rPr>
        <w:t xml:space="preserve"> </w:t>
      </w:r>
      <w:r>
        <w:t>описывать</w:t>
      </w:r>
      <w:r>
        <w:rPr>
          <w:spacing w:val="-4"/>
        </w:rPr>
        <w:t xml:space="preserve"> </w:t>
      </w:r>
      <w:r>
        <w:t>сферы</w:t>
      </w:r>
      <w:r>
        <w:rPr>
          <w:spacing w:val="-7"/>
        </w:rPr>
        <w:t xml:space="preserve"> </w:t>
      </w:r>
      <w:r>
        <w:t xml:space="preserve">их </w:t>
      </w:r>
      <w:r>
        <w:rPr>
          <w:spacing w:val="-2"/>
        </w:rPr>
        <w:t>применения;</w:t>
      </w:r>
    </w:p>
    <w:p w14:paraId="0B3D7D94">
      <w:pPr>
        <w:pStyle w:val="7"/>
        <w:ind w:left="1135"/>
        <w:jc w:val="left"/>
      </w:pPr>
      <w:r>
        <w:t>выполнять</w:t>
      </w:r>
      <w:r>
        <w:rPr>
          <w:spacing w:val="-4"/>
        </w:rPr>
        <w:t xml:space="preserve"> </w:t>
      </w:r>
      <w:r>
        <w:t>сборку</w:t>
      </w:r>
      <w:r>
        <w:rPr>
          <w:spacing w:val="-8"/>
        </w:rPr>
        <w:t xml:space="preserve"> </w:t>
      </w:r>
      <w:r>
        <w:t>беспилотного</w:t>
      </w:r>
      <w:r>
        <w:rPr>
          <w:spacing w:val="-1"/>
        </w:rPr>
        <w:t xml:space="preserve"> </w:t>
      </w:r>
      <w:r>
        <w:t>летательного</w:t>
      </w:r>
      <w:r>
        <w:rPr>
          <w:spacing w:val="-4"/>
        </w:rPr>
        <w:t xml:space="preserve"> </w:t>
      </w:r>
      <w:r>
        <w:rPr>
          <w:spacing w:val="-2"/>
        </w:rPr>
        <w:t>аппарата;</w:t>
      </w:r>
    </w:p>
    <w:p w14:paraId="6CEA6188">
      <w:pPr>
        <w:pStyle w:val="7"/>
        <w:ind w:left="1135"/>
        <w:jc w:val="left"/>
      </w:pPr>
      <w:r>
        <w:t>выполнять</w:t>
      </w:r>
      <w:r>
        <w:rPr>
          <w:spacing w:val="-17"/>
        </w:rPr>
        <w:t xml:space="preserve"> </w:t>
      </w:r>
      <w:r>
        <w:t>пилотирование</w:t>
      </w:r>
      <w:r>
        <w:rPr>
          <w:spacing w:val="-15"/>
        </w:rPr>
        <w:t xml:space="preserve"> </w:t>
      </w:r>
      <w:r>
        <w:t>беспилотных</w:t>
      </w:r>
      <w:r>
        <w:rPr>
          <w:spacing w:val="-14"/>
        </w:rPr>
        <w:t xml:space="preserve"> </w:t>
      </w:r>
      <w:r>
        <w:t>летательных</w:t>
      </w:r>
      <w:r>
        <w:rPr>
          <w:spacing w:val="-14"/>
        </w:rPr>
        <w:t xml:space="preserve"> </w:t>
      </w:r>
      <w:r>
        <w:rPr>
          <w:spacing w:val="-2"/>
        </w:rPr>
        <w:t>аппаратов;</w:t>
      </w:r>
    </w:p>
    <w:p w14:paraId="4059BD77">
      <w:pPr>
        <w:pStyle w:val="7"/>
        <w:ind w:left="1135"/>
        <w:jc w:val="left"/>
      </w:pPr>
      <w:r>
        <w:t>соблюдать правила безопасного пилотирования беспилотных летательных аппаратов; характеризовать</w:t>
      </w:r>
      <w:r>
        <w:rPr>
          <w:spacing w:val="29"/>
        </w:rPr>
        <w:t xml:space="preserve"> </w:t>
      </w:r>
      <w:r>
        <w:t>мир</w:t>
      </w:r>
      <w:r>
        <w:rPr>
          <w:spacing w:val="25"/>
        </w:rPr>
        <w:t xml:space="preserve"> </w:t>
      </w:r>
      <w:r>
        <w:t>профессий,</w:t>
      </w:r>
      <w:r>
        <w:rPr>
          <w:spacing w:val="27"/>
        </w:rPr>
        <w:t xml:space="preserve"> </w:t>
      </w:r>
      <w:r>
        <w:t>связанных</w:t>
      </w:r>
      <w:r>
        <w:rPr>
          <w:spacing w:val="30"/>
        </w:rPr>
        <w:t xml:space="preserve"> </w:t>
      </w:r>
      <w:r>
        <w:t>с робототехникой,</w:t>
      </w:r>
      <w:r>
        <w:rPr>
          <w:spacing w:val="25"/>
        </w:rPr>
        <w:t xml:space="preserve"> </w:t>
      </w:r>
      <w:r>
        <w:t>их</w:t>
      </w:r>
      <w:r>
        <w:rPr>
          <w:spacing w:val="27"/>
        </w:rPr>
        <w:t xml:space="preserve"> </w:t>
      </w:r>
      <w:r>
        <w:t>востребованность</w:t>
      </w:r>
      <w:r>
        <w:rPr>
          <w:spacing w:val="29"/>
        </w:rPr>
        <w:t xml:space="preserve"> </w:t>
      </w:r>
      <w:r>
        <w:t>на</w:t>
      </w:r>
    </w:p>
    <w:p w14:paraId="28A9D8C0">
      <w:pPr>
        <w:pStyle w:val="7"/>
        <w:ind w:left="569"/>
        <w:jc w:val="left"/>
      </w:pPr>
      <w:r>
        <w:t>рынке</w:t>
      </w:r>
      <w:r>
        <w:rPr>
          <w:spacing w:val="-3"/>
        </w:rPr>
        <w:t xml:space="preserve"> </w:t>
      </w:r>
      <w:r>
        <w:rPr>
          <w:spacing w:val="-2"/>
        </w:rPr>
        <w:t>труда.</w:t>
      </w:r>
    </w:p>
    <w:p w14:paraId="1B22876B">
      <w:pPr>
        <w:spacing w:before="0"/>
        <w:ind w:left="569"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p>
    <w:p w14:paraId="6D17E23F">
      <w:pPr>
        <w:pStyle w:val="7"/>
        <w:ind w:left="1135"/>
      </w:pPr>
      <w:r>
        <w:t>характеризовать</w:t>
      </w:r>
      <w:r>
        <w:rPr>
          <w:spacing w:val="-11"/>
        </w:rPr>
        <w:t xml:space="preserve"> </w:t>
      </w:r>
      <w:r>
        <w:t>автоматизированные</w:t>
      </w:r>
      <w:r>
        <w:rPr>
          <w:spacing w:val="-8"/>
        </w:rPr>
        <w:t xml:space="preserve"> </w:t>
      </w:r>
      <w:r>
        <w:t>и</w:t>
      </w:r>
      <w:r>
        <w:rPr>
          <w:spacing w:val="-9"/>
        </w:rPr>
        <w:t xml:space="preserve"> </w:t>
      </w:r>
      <w:r>
        <w:t>роботизированные</w:t>
      </w:r>
      <w:r>
        <w:rPr>
          <w:spacing w:val="-9"/>
        </w:rPr>
        <w:t xml:space="preserve"> </w:t>
      </w:r>
      <w:r>
        <w:rPr>
          <w:spacing w:val="-2"/>
        </w:rPr>
        <w:t>системы;</w:t>
      </w:r>
    </w:p>
    <w:p w14:paraId="3BB85793">
      <w:pPr>
        <w:pStyle w:val="7"/>
        <w:ind w:left="569" w:right="423" w:firstLine="566"/>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14:paraId="290B15BF">
      <w:pPr>
        <w:pStyle w:val="7"/>
        <w:ind w:left="1135"/>
      </w:pPr>
      <w:r>
        <w:t>характеризовать</w:t>
      </w:r>
      <w:r>
        <w:rPr>
          <w:spacing w:val="-7"/>
        </w:rPr>
        <w:t xml:space="preserve"> </w:t>
      </w:r>
      <w:r>
        <w:t>принципы</w:t>
      </w:r>
      <w:r>
        <w:rPr>
          <w:spacing w:val="-4"/>
        </w:rPr>
        <w:t xml:space="preserve"> </w:t>
      </w:r>
      <w:r>
        <w:t>работы</w:t>
      </w:r>
      <w:r>
        <w:rPr>
          <w:spacing w:val="-4"/>
        </w:rPr>
        <w:t xml:space="preserve"> </w:t>
      </w:r>
      <w:r>
        <w:t>системы</w:t>
      </w:r>
      <w:r>
        <w:rPr>
          <w:spacing w:val="-4"/>
        </w:rPr>
        <w:t xml:space="preserve"> </w:t>
      </w:r>
      <w:r>
        <w:t>интернет</w:t>
      </w:r>
      <w:r>
        <w:rPr>
          <w:spacing w:val="-5"/>
        </w:rPr>
        <w:t xml:space="preserve"> </w:t>
      </w:r>
      <w:r>
        <w:t>вещей;</w:t>
      </w:r>
      <w:r>
        <w:rPr>
          <w:spacing w:val="-5"/>
        </w:rPr>
        <w:t xml:space="preserve"> </w:t>
      </w:r>
      <w:r>
        <w:t>сферы</w:t>
      </w:r>
      <w:r>
        <w:rPr>
          <w:spacing w:val="-5"/>
        </w:rPr>
        <w:t xml:space="preserve"> </w:t>
      </w:r>
      <w:r>
        <w:t>применения</w:t>
      </w:r>
      <w:r>
        <w:rPr>
          <w:spacing w:val="-3"/>
        </w:rPr>
        <w:t xml:space="preserve"> </w:t>
      </w:r>
      <w:r>
        <w:rPr>
          <w:spacing w:val="-2"/>
        </w:rPr>
        <w:t>системы</w:t>
      </w:r>
    </w:p>
    <w:p w14:paraId="44A2F80B">
      <w:pPr>
        <w:pStyle w:val="7"/>
        <w:spacing w:after="0"/>
        <w:sectPr>
          <w:pgSz w:w="11920" w:h="16850"/>
          <w:pgMar w:top="1080" w:right="425" w:bottom="280" w:left="708" w:header="720" w:footer="720" w:gutter="0"/>
          <w:cols w:space="720" w:num="1"/>
        </w:sectPr>
      </w:pPr>
    </w:p>
    <w:p w14:paraId="6AADB7A9">
      <w:pPr>
        <w:pStyle w:val="7"/>
        <w:spacing w:before="70"/>
        <w:ind w:left="569"/>
      </w:pPr>
      <w:r>
        <w:t>интернет</w:t>
      </w:r>
      <w:r>
        <w:rPr>
          <w:spacing w:val="-6"/>
        </w:rPr>
        <w:t xml:space="preserve"> </w:t>
      </w:r>
      <w:r>
        <w:t>вещей</w:t>
      </w:r>
      <w:r>
        <w:rPr>
          <w:spacing w:val="-4"/>
        </w:rPr>
        <w:t xml:space="preserve"> </w:t>
      </w:r>
      <w:r>
        <w:t>в</w:t>
      </w:r>
      <w:r>
        <w:rPr>
          <w:spacing w:val="-5"/>
        </w:rPr>
        <w:t xml:space="preserve"> </w:t>
      </w:r>
      <w:r>
        <w:t>промышленности</w:t>
      </w:r>
      <w:r>
        <w:rPr>
          <w:spacing w:val="-2"/>
        </w:rPr>
        <w:t xml:space="preserve"> </w:t>
      </w:r>
      <w:r>
        <w:t>и</w:t>
      </w:r>
      <w:r>
        <w:rPr>
          <w:spacing w:val="-1"/>
        </w:rPr>
        <w:t xml:space="preserve"> </w:t>
      </w:r>
      <w:r>
        <w:rPr>
          <w:spacing w:val="-4"/>
        </w:rPr>
        <w:t>быту;</w:t>
      </w:r>
    </w:p>
    <w:p w14:paraId="3AEB9537">
      <w:pPr>
        <w:pStyle w:val="7"/>
        <w:ind w:left="1135"/>
      </w:pPr>
      <w:r>
        <w:t>анализировать</w:t>
      </w:r>
      <w:r>
        <w:rPr>
          <w:spacing w:val="-15"/>
        </w:rPr>
        <w:t xml:space="preserve"> </w:t>
      </w:r>
      <w:r>
        <w:t>перспективы</w:t>
      </w:r>
      <w:r>
        <w:rPr>
          <w:spacing w:val="-9"/>
        </w:rPr>
        <w:t xml:space="preserve"> </w:t>
      </w:r>
      <w:r>
        <w:t>развития</w:t>
      </w:r>
      <w:r>
        <w:rPr>
          <w:spacing w:val="-8"/>
        </w:rPr>
        <w:t xml:space="preserve"> </w:t>
      </w:r>
      <w:r>
        <w:t>беспилотной</w:t>
      </w:r>
      <w:r>
        <w:rPr>
          <w:spacing w:val="-7"/>
        </w:rPr>
        <w:t xml:space="preserve"> </w:t>
      </w:r>
      <w:r>
        <w:rPr>
          <w:spacing w:val="-2"/>
        </w:rPr>
        <w:t>робототехники;</w:t>
      </w:r>
    </w:p>
    <w:p w14:paraId="2604D49B">
      <w:pPr>
        <w:pStyle w:val="7"/>
        <w:ind w:left="569" w:right="432" w:firstLine="566"/>
      </w:pPr>
      <w:r>
        <w:t xml:space="preserve">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w:t>
      </w:r>
      <w:r>
        <w:rPr>
          <w:spacing w:val="-2"/>
        </w:rPr>
        <w:t>связью;</w:t>
      </w:r>
    </w:p>
    <w:p w14:paraId="56345384">
      <w:pPr>
        <w:pStyle w:val="7"/>
        <w:spacing w:before="1"/>
        <w:ind w:left="1135"/>
        <w:jc w:val="left"/>
      </w:pPr>
      <w:r>
        <w:t>составлять</w:t>
      </w:r>
      <w:r>
        <w:rPr>
          <w:spacing w:val="-11"/>
        </w:rPr>
        <w:t xml:space="preserve"> </w:t>
      </w:r>
      <w:r>
        <w:t>алгоритмы</w:t>
      </w:r>
      <w:r>
        <w:rPr>
          <w:spacing w:val="-12"/>
        </w:rPr>
        <w:t xml:space="preserve"> </w:t>
      </w:r>
      <w:r>
        <w:t>и</w:t>
      </w:r>
      <w:r>
        <w:rPr>
          <w:spacing w:val="-9"/>
        </w:rPr>
        <w:t xml:space="preserve"> </w:t>
      </w:r>
      <w:r>
        <w:t>программы</w:t>
      </w:r>
      <w:r>
        <w:rPr>
          <w:spacing w:val="-13"/>
        </w:rPr>
        <w:t xml:space="preserve"> </w:t>
      </w:r>
      <w:r>
        <w:t>по</w:t>
      </w:r>
      <w:r>
        <w:rPr>
          <w:spacing w:val="-8"/>
        </w:rPr>
        <w:t xml:space="preserve"> </w:t>
      </w:r>
      <w:r>
        <w:t>управлению</w:t>
      </w:r>
      <w:r>
        <w:rPr>
          <w:spacing w:val="-11"/>
        </w:rPr>
        <w:t xml:space="preserve"> </w:t>
      </w:r>
      <w:r>
        <w:t>робототехническими</w:t>
      </w:r>
      <w:r>
        <w:rPr>
          <w:spacing w:val="-10"/>
        </w:rPr>
        <w:t xml:space="preserve"> </w:t>
      </w:r>
      <w:r>
        <w:t>системами; использовать языки программирования для управления роботами;</w:t>
      </w:r>
    </w:p>
    <w:p w14:paraId="46F9AF51">
      <w:pPr>
        <w:pStyle w:val="7"/>
        <w:ind w:left="1135" w:right="2108"/>
        <w:jc w:val="left"/>
      </w:pPr>
      <w:r>
        <w:rPr>
          <w:spacing w:val="-2"/>
        </w:rPr>
        <w:t>осуществлять</w:t>
      </w:r>
      <w:r>
        <w:rPr>
          <w:spacing w:val="-13"/>
        </w:rPr>
        <w:t xml:space="preserve"> </w:t>
      </w:r>
      <w:r>
        <w:rPr>
          <w:spacing w:val="-2"/>
        </w:rPr>
        <w:t>управление</w:t>
      </w:r>
      <w:r>
        <w:rPr>
          <w:spacing w:val="-16"/>
        </w:rPr>
        <w:t xml:space="preserve"> </w:t>
      </w:r>
      <w:r>
        <w:rPr>
          <w:spacing w:val="-2"/>
        </w:rPr>
        <w:t>групповым</w:t>
      </w:r>
      <w:r>
        <w:rPr>
          <w:spacing w:val="-15"/>
        </w:rPr>
        <w:t xml:space="preserve"> </w:t>
      </w:r>
      <w:r>
        <w:rPr>
          <w:spacing w:val="-2"/>
        </w:rPr>
        <w:t>взаимодействием</w:t>
      </w:r>
      <w:r>
        <w:rPr>
          <w:spacing w:val="-13"/>
        </w:rPr>
        <w:t xml:space="preserve"> </w:t>
      </w:r>
      <w:r>
        <w:rPr>
          <w:spacing w:val="-2"/>
        </w:rPr>
        <w:t xml:space="preserve">роботов; </w:t>
      </w:r>
      <w:r>
        <w:t>соблюдать правила безопасного пилотирования;</w:t>
      </w:r>
    </w:p>
    <w:p w14:paraId="72E648DD">
      <w:pPr>
        <w:pStyle w:val="7"/>
        <w:ind w:left="1135"/>
        <w:jc w:val="left"/>
      </w:pPr>
      <w:r>
        <w:t>самостоятельно</w:t>
      </w:r>
      <w:r>
        <w:rPr>
          <w:spacing w:val="-8"/>
        </w:rPr>
        <w:t xml:space="preserve"> </w:t>
      </w:r>
      <w:r>
        <w:t>осуществлять</w:t>
      </w:r>
      <w:r>
        <w:rPr>
          <w:spacing w:val="-7"/>
        </w:rPr>
        <w:t xml:space="preserve"> </w:t>
      </w:r>
      <w:r>
        <w:t>робототехнические</w:t>
      </w:r>
      <w:r>
        <w:rPr>
          <w:spacing w:val="-8"/>
        </w:rPr>
        <w:t xml:space="preserve"> </w:t>
      </w:r>
      <w:r>
        <w:rPr>
          <w:spacing w:val="-2"/>
        </w:rPr>
        <w:t>проекты;</w:t>
      </w:r>
    </w:p>
    <w:p w14:paraId="5370741D">
      <w:pPr>
        <w:pStyle w:val="7"/>
        <w:ind w:left="569" w:right="446" w:firstLine="566"/>
        <w:jc w:val="left"/>
      </w:pPr>
      <w:r>
        <w:t>характеризовать</w:t>
      </w:r>
      <w:r>
        <w:rPr>
          <w:spacing w:val="29"/>
        </w:rPr>
        <w:t xml:space="preserve"> </w:t>
      </w:r>
      <w:r>
        <w:t>мир профессий, связанных</w:t>
      </w:r>
      <w:r>
        <w:rPr>
          <w:spacing w:val="30"/>
        </w:rPr>
        <w:t xml:space="preserve"> </w:t>
      </w:r>
      <w:r>
        <w:t>с робототехникой, их востребованность</w:t>
      </w:r>
      <w:r>
        <w:rPr>
          <w:spacing w:val="29"/>
        </w:rPr>
        <w:t xml:space="preserve"> </w:t>
      </w:r>
      <w:r>
        <w:t>на рынке труда.</w:t>
      </w:r>
    </w:p>
    <w:p w14:paraId="228BD5B2">
      <w:pPr>
        <w:pStyle w:val="3"/>
        <w:tabs>
          <w:tab w:val="left" w:pos="2448"/>
          <w:tab w:val="left" w:pos="4224"/>
          <w:tab w:val="left" w:pos="5727"/>
          <w:tab w:val="left" w:pos="7530"/>
          <w:tab w:val="left" w:pos="9561"/>
        </w:tabs>
        <w:spacing w:before="5" w:line="240" w:lineRule="auto"/>
        <w:ind w:left="569"/>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вариативного</w:t>
      </w:r>
      <w:r>
        <w:rPr>
          <w:color w:val="333333"/>
        </w:rPr>
        <w:tab/>
      </w:r>
      <w:r>
        <w:rPr>
          <w:color w:val="333333"/>
          <w:spacing w:val="-2"/>
        </w:rPr>
        <w:t>модуля</w:t>
      </w:r>
    </w:p>
    <w:p w14:paraId="6024FF19">
      <w:pPr>
        <w:spacing w:before="0"/>
        <w:ind w:left="569" w:right="6597" w:firstLine="0"/>
        <w:jc w:val="left"/>
        <w:rPr>
          <w:b/>
          <w:sz w:val="24"/>
        </w:rPr>
      </w:pPr>
      <w:r>
        <w:rPr>
          <w:b/>
          <w:color w:val="333333"/>
          <w:sz w:val="24"/>
        </w:rPr>
        <w:t>«Автоматизированные</w:t>
      </w:r>
      <w:r>
        <w:rPr>
          <w:b/>
          <w:color w:val="333333"/>
          <w:spacing w:val="-15"/>
          <w:sz w:val="24"/>
        </w:rPr>
        <w:t xml:space="preserve"> </w:t>
      </w:r>
      <w:r>
        <w:rPr>
          <w:b/>
          <w:color w:val="333333"/>
          <w:sz w:val="24"/>
        </w:rPr>
        <w:t xml:space="preserve">системы» </w:t>
      </w:r>
      <w:r>
        <w:rPr>
          <w:b/>
          <w:sz w:val="24"/>
        </w:rPr>
        <w:t>К</w:t>
      </w:r>
      <w:r>
        <w:rPr>
          <w:b/>
          <w:spacing w:val="-1"/>
          <w:sz w:val="24"/>
        </w:rPr>
        <w:t xml:space="preserve"> </w:t>
      </w:r>
      <w:r>
        <w:rPr>
          <w:b/>
          <w:sz w:val="24"/>
        </w:rPr>
        <w:t>концу</w:t>
      </w:r>
      <w:r>
        <w:rPr>
          <w:b/>
          <w:spacing w:val="-1"/>
          <w:sz w:val="24"/>
        </w:rPr>
        <w:t xml:space="preserve"> </w:t>
      </w:r>
      <w:r>
        <w:rPr>
          <w:b/>
          <w:sz w:val="24"/>
        </w:rPr>
        <w:t>обучения</w:t>
      </w:r>
      <w:r>
        <w:rPr>
          <w:b/>
          <w:spacing w:val="-1"/>
          <w:sz w:val="24"/>
        </w:rPr>
        <w:t xml:space="preserve"> </w:t>
      </w:r>
      <w:r>
        <w:rPr>
          <w:b/>
          <w:sz w:val="24"/>
        </w:rPr>
        <w:t>в</w:t>
      </w:r>
      <w:r>
        <w:rPr>
          <w:b/>
          <w:spacing w:val="-1"/>
          <w:sz w:val="24"/>
        </w:rPr>
        <w:t xml:space="preserve"> </w:t>
      </w:r>
      <w:r>
        <w:rPr>
          <w:b/>
          <w:sz w:val="24"/>
        </w:rPr>
        <w:t xml:space="preserve">8–9 </w:t>
      </w:r>
      <w:r>
        <w:rPr>
          <w:b/>
          <w:spacing w:val="-2"/>
          <w:sz w:val="24"/>
        </w:rPr>
        <w:t>классах:</w:t>
      </w:r>
    </w:p>
    <w:p w14:paraId="167037A0">
      <w:pPr>
        <w:pStyle w:val="7"/>
        <w:ind w:left="1135" w:right="2807"/>
        <w:jc w:val="left"/>
      </w:pPr>
      <w:r>
        <w:t>называть признаки автоматизированных систем, их виды; называть</w:t>
      </w:r>
      <w:r>
        <w:rPr>
          <w:spacing w:val="-15"/>
        </w:rPr>
        <w:t xml:space="preserve"> </w:t>
      </w:r>
      <w:r>
        <w:t>принципы</w:t>
      </w:r>
      <w:r>
        <w:rPr>
          <w:spacing w:val="-15"/>
        </w:rPr>
        <w:t xml:space="preserve"> </w:t>
      </w:r>
      <w:r>
        <w:t>управления</w:t>
      </w:r>
      <w:r>
        <w:rPr>
          <w:spacing w:val="-15"/>
        </w:rPr>
        <w:t xml:space="preserve"> </w:t>
      </w:r>
      <w:r>
        <w:t>технологическими</w:t>
      </w:r>
      <w:r>
        <w:rPr>
          <w:spacing w:val="-15"/>
        </w:rPr>
        <w:t xml:space="preserve"> </w:t>
      </w:r>
      <w:r>
        <w:t>процессами;</w:t>
      </w:r>
    </w:p>
    <w:p w14:paraId="65B9FBAF">
      <w:pPr>
        <w:pStyle w:val="7"/>
        <w:ind w:left="1135"/>
        <w:jc w:val="left"/>
      </w:pPr>
      <w:r>
        <w:t>характеризовать</w:t>
      </w:r>
      <w:r>
        <w:rPr>
          <w:spacing w:val="-8"/>
        </w:rPr>
        <w:t xml:space="preserve"> </w:t>
      </w:r>
      <w:r>
        <w:t>управляющие</w:t>
      </w:r>
      <w:r>
        <w:rPr>
          <w:spacing w:val="-12"/>
        </w:rPr>
        <w:t xml:space="preserve"> </w:t>
      </w:r>
      <w:r>
        <w:t>и</w:t>
      </w:r>
      <w:r>
        <w:rPr>
          <w:spacing w:val="-9"/>
        </w:rPr>
        <w:t xml:space="preserve"> </w:t>
      </w:r>
      <w:r>
        <w:t>управляемые</w:t>
      </w:r>
      <w:r>
        <w:rPr>
          <w:spacing w:val="-13"/>
        </w:rPr>
        <w:t xml:space="preserve"> </w:t>
      </w:r>
      <w:r>
        <w:t>системы,</w:t>
      </w:r>
      <w:r>
        <w:rPr>
          <w:spacing w:val="-12"/>
        </w:rPr>
        <w:t xml:space="preserve"> </w:t>
      </w:r>
      <w:r>
        <w:t>функции</w:t>
      </w:r>
      <w:r>
        <w:rPr>
          <w:spacing w:val="-10"/>
        </w:rPr>
        <w:t xml:space="preserve"> </w:t>
      </w:r>
      <w:r>
        <w:t>обратной</w:t>
      </w:r>
      <w:r>
        <w:rPr>
          <w:spacing w:val="-9"/>
        </w:rPr>
        <w:t xml:space="preserve"> </w:t>
      </w:r>
      <w:r>
        <w:t>связи; осуществлять управление учебными техническими системами;</w:t>
      </w:r>
    </w:p>
    <w:p w14:paraId="03959C12">
      <w:pPr>
        <w:pStyle w:val="7"/>
        <w:ind w:left="1135"/>
        <w:jc w:val="left"/>
      </w:pPr>
      <w:r>
        <w:t>конструировать</w:t>
      </w:r>
      <w:r>
        <w:rPr>
          <w:spacing w:val="-10"/>
        </w:rPr>
        <w:t xml:space="preserve"> </w:t>
      </w:r>
      <w:r>
        <w:t>автоматизированные</w:t>
      </w:r>
      <w:r>
        <w:rPr>
          <w:spacing w:val="-15"/>
        </w:rPr>
        <w:t xml:space="preserve"> </w:t>
      </w:r>
      <w:r>
        <w:rPr>
          <w:spacing w:val="-2"/>
        </w:rPr>
        <w:t>системы;</w:t>
      </w:r>
    </w:p>
    <w:p w14:paraId="355C87BB">
      <w:pPr>
        <w:pStyle w:val="7"/>
        <w:tabs>
          <w:tab w:val="left" w:pos="2328"/>
          <w:tab w:val="left" w:pos="3581"/>
          <w:tab w:val="left" w:pos="5334"/>
          <w:tab w:val="left" w:pos="6728"/>
          <w:tab w:val="left" w:pos="7127"/>
          <w:tab w:val="left" w:pos="7643"/>
          <w:tab w:val="left" w:pos="8814"/>
          <w:tab w:val="left" w:pos="9434"/>
        </w:tabs>
        <w:ind w:left="569" w:right="439" w:firstLine="566"/>
        <w:jc w:val="left"/>
      </w:pPr>
      <w:r>
        <w:rPr>
          <w:spacing w:val="-2"/>
        </w:rPr>
        <w:t>называть</w:t>
      </w:r>
      <w:r>
        <w:tab/>
      </w:r>
      <w:r>
        <w:rPr>
          <w:spacing w:val="-2"/>
        </w:rPr>
        <w:t>основные</w:t>
      </w:r>
      <w:r>
        <w:tab/>
      </w:r>
      <w:r>
        <w:rPr>
          <w:spacing w:val="-2"/>
        </w:rPr>
        <w:t>электрические</w:t>
      </w:r>
      <w:r>
        <w:tab/>
      </w:r>
      <w:r>
        <w:rPr>
          <w:spacing w:val="-2"/>
        </w:rPr>
        <w:t>устройства</w:t>
      </w:r>
      <w:r>
        <w:tab/>
      </w:r>
      <w:r>
        <w:rPr>
          <w:spacing w:val="-10"/>
        </w:rPr>
        <w:t>и</w:t>
      </w:r>
      <w:r>
        <w:tab/>
      </w:r>
      <w:r>
        <w:rPr>
          <w:spacing w:val="-6"/>
        </w:rPr>
        <w:t>их</w:t>
      </w:r>
      <w:r>
        <w:tab/>
      </w:r>
      <w:r>
        <w:rPr>
          <w:spacing w:val="-2"/>
        </w:rPr>
        <w:t>функции</w:t>
      </w:r>
      <w:r>
        <w:tab/>
      </w:r>
      <w:r>
        <w:rPr>
          <w:spacing w:val="-4"/>
        </w:rPr>
        <w:t>для</w:t>
      </w:r>
      <w:r>
        <w:tab/>
      </w:r>
      <w:r>
        <w:rPr>
          <w:spacing w:val="-2"/>
        </w:rPr>
        <w:t xml:space="preserve">создания </w:t>
      </w:r>
      <w:r>
        <w:t>автоматизированных систем;</w:t>
      </w:r>
    </w:p>
    <w:p w14:paraId="4262ED9C">
      <w:pPr>
        <w:pStyle w:val="7"/>
        <w:ind w:left="1135"/>
        <w:jc w:val="left"/>
      </w:pPr>
      <w:r>
        <w:t>объяснять</w:t>
      </w:r>
      <w:r>
        <w:rPr>
          <w:spacing w:val="-10"/>
        </w:rPr>
        <w:t xml:space="preserve"> </w:t>
      </w:r>
      <w:r>
        <w:t>принцип</w:t>
      </w:r>
      <w:r>
        <w:rPr>
          <w:spacing w:val="-5"/>
        </w:rPr>
        <w:t xml:space="preserve"> </w:t>
      </w:r>
      <w:r>
        <w:t>сборки</w:t>
      </w:r>
      <w:r>
        <w:rPr>
          <w:spacing w:val="-10"/>
        </w:rPr>
        <w:t xml:space="preserve"> </w:t>
      </w:r>
      <w:r>
        <w:t>электрических</w:t>
      </w:r>
      <w:r>
        <w:rPr>
          <w:spacing w:val="-4"/>
        </w:rPr>
        <w:t xml:space="preserve"> схем;</w:t>
      </w:r>
    </w:p>
    <w:p w14:paraId="2DD86908">
      <w:pPr>
        <w:pStyle w:val="7"/>
        <w:ind w:left="569" w:right="529" w:firstLine="566"/>
        <w:jc w:val="left"/>
      </w:pPr>
      <w:r>
        <w:t>выполнять</w:t>
      </w:r>
      <w:r>
        <w:rPr>
          <w:spacing w:val="35"/>
        </w:rPr>
        <w:t xml:space="preserve"> </w:t>
      </w:r>
      <w:r>
        <w:t>сборку</w:t>
      </w:r>
      <w:r>
        <w:rPr>
          <w:spacing w:val="30"/>
        </w:rPr>
        <w:t xml:space="preserve"> </w:t>
      </w:r>
      <w:r>
        <w:t>электрических</w:t>
      </w:r>
      <w:r>
        <w:rPr>
          <w:spacing w:val="39"/>
        </w:rPr>
        <w:t xml:space="preserve"> </w:t>
      </w:r>
      <w:r>
        <w:t>схем</w:t>
      </w:r>
      <w:r>
        <w:rPr>
          <w:spacing w:val="35"/>
        </w:rPr>
        <w:t xml:space="preserve"> </w:t>
      </w:r>
      <w:r>
        <w:t>с</w:t>
      </w:r>
      <w:r>
        <w:rPr>
          <w:spacing w:val="35"/>
        </w:rPr>
        <w:t xml:space="preserve"> </w:t>
      </w:r>
      <w:r>
        <w:t>использованием</w:t>
      </w:r>
      <w:r>
        <w:rPr>
          <w:spacing w:val="37"/>
        </w:rPr>
        <w:t xml:space="preserve"> </w:t>
      </w:r>
      <w:r>
        <w:t>электрических</w:t>
      </w:r>
      <w:r>
        <w:rPr>
          <w:spacing w:val="40"/>
        </w:rPr>
        <w:t xml:space="preserve"> </w:t>
      </w:r>
      <w:r>
        <w:t>устройств</w:t>
      </w:r>
      <w:r>
        <w:rPr>
          <w:spacing w:val="36"/>
        </w:rPr>
        <w:t xml:space="preserve"> </w:t>
      </w:r>
      <w:r>
        <w:t xml:space="preserve">и </w:t>
      </w:r>
      <w:r>
        <w:rPr>
          <w:spacing w:val="-2"/>
        </w:rPr>
        <w:t>систем;</w:t>
      </w:r>
    </w:p>
    <w:p w14:paraId="7D67E9DD">
      <w:pPr>
        <w:pStyle w:val="7"/>
        <w:ind w:left="569" w:right="529" w:firstLine="566"/>
        <w:jc w:val="left"/>
      </w:pPr>
      <w:r>
        <w:t>определять</w:t>
      </w:r>
      <w:r>
        <w:rPr>
          <w:spacing w:val="40"/>
        </w:rPr>
        <w:t xml:space="preserve"> </w:t>
      </w:r>
      <w:r>
        <w:t>результат</w:t>
      </w:r>
      <w:r>
        <w:rPr>
          <w:spacing w:val="40"/>
        </w:rPr>
        <w:t xml:space="preserve"> </w:t>
      </w:r>
      <w:r>
        <w:t>работы</w:t>
      </w:r>
      <w:r>
        <w:rPr>
          <w:spacing w:val="40"/>
        </w:rPr>
        <w:t xml:space="preserve"> </w:t>
      </w:r>
      <w:r>
        <w:t>электрической</w:t>
      </w:r>
      <w:r>
        <w:rPr>
          <w:spacing w:val="40"/>
        </w:rPr>
        <w:t xml:space="preserve"> </w:t>
      </w:r>
      <w:r>
        <w:t>схемы</w:t>
      </w:r>
      <w:r>
        <w:rPr>
          <w:spacing w:val="40"/>
        </w:rPr>
        <w:t xml:space="preserve"> </w:t>
      </w:r>
      <w:r>
        <w:t>при</w:t>
      </w:r>
      <w:r>
        <w:rPr>
          <w:spacing w:val="40"/>
        </w:rPr>
        <w:t xml:space="preserve"> </w:t>
      </w:r>
      <w:r>
        <w:t>использовании</w:t>
      </w:r>
      <w:r>
        <w:rPr>
          <w:spacing w:val="40"/>
        </w:rPr>
        <w:t xml:space="preserve"> </w:t>
      </w:r>
      <w:r>
        <w:t>различных</w:t>
      </w:r>
      <w:r>
        <w:rPr>
          <w:spacing w:val="40"/>
        </w:rPr>
        <w:t xml:space="preserve"> </w:t>
      </w:r>
      <w:r>
        <w:rPr>
          <w:spacing w:val="-2"/>
        </w:rPr>
        <w:t>элементов;</w:t>
      </w:r>
    </w:p>
    <w:p w14:paraId="391C2B45">
      <w:pPr>
        <w:pStyle w:val="7"/>
        <w:ind w:left="569" w:right="529" w:firstLine="566"/>
        <w:jc w:val="left"/>
      </w:pPr>
      <w:r>
        <w:t>осуществлять</w:t>
      </w:r>
      <w:r>
        <w:rPr>
          <w:spacing w:val="-4"/>
        </w:rPr>
        <w:t xml:space="preserve"> </w:t>
      </w:r>
      <w:r>
        <w:t>программирование</w:t>
      </w:r>
      <w:r>
        <w:rPr>
          <w:spacing w:val="-6"/>
        </w:rPr>
        <w:t xml:space="preserve"> </w:t>
      </w:r>
      <w:r>
        <w:t>автоматизированных</w:t>
      </w:r>
      <w:r>
        <w:rPr>
          <w:spacing w:val="-4"/>
        </w:rPr>
        <w:t xml:space="preserve"> </w:t>
      </w:r>
      <w:r>
        <w:t>систем</w:t>
      </w:r>
      <w:r>
        <w:rPr>
          <w:spacing w:val="-6"/>
        </w:rPr>
        <w:t xml:space="preserve"> </w:t>
      </w:r>
      <w:r>
        <w:t>на</w:t>
      </w:r>
      <w:r>
        <w:rPr>
          <w:spacing w:val="-6"/>
        </w:rPr>
        <w:t xml:space="preserve"> </w:t>
      </w:r>
      <w:r>
        <w:t>основе</w:t>
      </w:r>
      <w:r>
        <w:rPr>
          <w:spacing w:val="-7"/>
        </w:rPr>
        <w:t xml:space="preserve"> </w:t>
      </w:r>
      <w:r>
        <w:t>использования программированных логических реле;</w:t>
      </w:r>
    </w:p>
    <w:p w14:paraId="29C5E5D4">
      <w:pPr>
        <w:pStyle w:val="7"/>
        <w:ind w:left="569" w:right="529" w:firstLine="566"/>
        <w:jc w:val="left"/>
      </w:pPr>
      <w:r>
        <w:t>разрабатывать</w:t>
      </w:r>
      <w:r>
        <w:rPr>
          <w:spacing w:val="38"/>
        </w:rPr>
        <w:t xml:space="preserve"> </w:t>
      </w:r>
      <w:r>
        <w:t>проекты</w:t>
      </w:r>
      <w:r>
        <w:rPr>
          <w:spacing w:val="33"/>
        </w:rPr>
        <w:t xml:space="preserve"> </w:t>
      </w:r>
      <w:r>
        <w:t>автоматизированных</w:t>
      </w:r>
      <w:r>
        <w:rPr>
          <w:spacing w:val="34"/>
        </w:rPr>
        <w:t xml:space="preserve"> </w:t>
      </w:r>
      <w:r>
        <w:t>систем,</w:t>
      </w:r>
      <w:r>
        <w:rPr>
          <w:spacing w:val="36"/>
        </w:rPr>
        <w:t xml:space="preserve"> </w:t>
      </w:r>
      <w:r>
        <w:t>направленных</w:t>
      </w:r>
      <w:r>
        <w:rPr>
          <w:spacing w:val="36"/>
        </w:rPr>
        <w:t xml:space="preserve"> </w:t>
      </w:r>
      <w:r>
        <w:t>на</w:t>
      </w:r>
      <w:r>
        <w:rPr>
          <w:spacing w:val="34"/>
        </w:rPr>
        <w:t xml:space="preserve"> </w:t>
      </w:r>
      <w:r>
        <w:t>эффективное управление технологическими процессами на производстве и в быту;</w:t>
      </w:r>
    </w:p>
    <w:p w14:paraId="3BFA1F0F">
      <w:pPr>
        <w:pStyle w:val="7"/>
        <w:ind w:left="569" w:firstLine="566"/>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автоматизированными</w:t>
      </w:r>
      <w:r>
        <w:rPr>
          <w:spacing w:val="40"/>
        </w:rPr>
        <w:t xml:space="preserve"> </w:t>
      </w:r>
      <w:r>
        <w:t>системами,</w:t>
      </w:r>
      <w:r>
        <w:rPr>
          <w:spacing w:val="40"/>
        </w:rPr>
        <w:t xml:space="preserve"> </w:t>
      </w:r>
      <w:r>
        <w:t>их</w:t>
      </w:r>
      <w:r>
        <w:rPr>
          <w:spacing w:val="40"/>
        </w:rPr>
        <w:t xml:space="preserve"> </w:t>
      </w:r>
      <w:r>
        <w:t>востребованность на региональном рынке труда.</w:t>
      </w:r>
    </w:p>
    <w:p w14:paraId="3CDE51FA">
      <w:pPr>
        <w:pStyle w:val="3"/>
        <w:spacing w:before="1" w:line="240" w:lineRule="auto"/>
        <w:ind w:left="569" w:right="2108"/>
      </w:pPr>
      <w:r>
        <w:rPr>
          <w:color w:val="333333"/>
        </w:rPr>
        <w:t>Предметные</w:t>
      </w:r>
      <w:r>
        <w:rPr>
          <w:color w:val="333333"/>
          <w:spacing w:val="-15"/>
        </w:rPr>
        <w:t xml:space="preserve"> </w:t>
      </w:r>
      <w:r>
        <w:rPr>
          <w:color w:val="333333"/>
        </w:rPr>
        <w:t>результаты</w:t>
      </w:r>
      <w:r>
        <w:rPr>
          <w:color w:val="333333"/>
          <w:spacing w:val="-11"/>
        </w:rPr>
        <w:t xml:space="preserve"> </w:t>
      </w:r>
      <w:r>
        <w:rPr>
          <w:color w:val="333333"/>
        </w:rPr>
        <w:t>освоения</w:t>
      </w:r>
      <w:r>
        <w:rPr>
          <w:color w:val="333333"/>
          <w:spacing w:val="-13"/>
        </w:rPr>
        <w:t xml:space="preserve"> </w:t>
      </w:r>
      <w:r>
        <w:rPr>
          <w:color w:val="333333"/>
        </w:rPr>
        <w:t>содержания</w:t>
      </w:r>
      <w:r>
        <w:rPr>
          <w:color w:val="333333"/>
          <w:spacing w:val="-12"/>
        </w:rPr>
        <w:t xml:space="preserve"> </w:t>
      </w:r>
      <w:r>
        <w:rPr>
          <w:color w:val="333333"/>
        </w:rPr>
        <w:t>модуля</w:t>
      </w:r>
      <w:r>
        <w:rPr>
          <w:color w:val="333333"/>
          <w:spacing w:val="-13"/>
        </w:rPr>
        <w:t xml:space="preserve"> </w:t>
      </w:r>
      <w:r>
        <w:rPr>
          <w:color w:val="333333"/>
        </w:rPr>
        <w:t xml:space="preserve">«Растениеводство» </w:t>
      </w:r>
      <w:r>
        <w:t>К концу обучения в 7–8 классах:</w:t>
      </w:r>
    </w:p>
    <w:p w14:paraId="19506AB3">
      <w:pPr>
        <w:pStyle w:val="7"/>
        <w:spacing w:line="272" w:lineRule="exact"/>
        <w:ind w:left="1135"/>
        <w:jc w:val="left"/>
      </w:pPr>
      <w:r>
        <w:t>характеризовать</w:t>
      </w:r>
      <w:r>
        <w:rPr>
          <w:spacing w:val="-12"/>
        </w:rPr>
        <w:t xml:space="preserve"> </w:t>
      </w:r>
      <w:r>
        <w:t>основные</w:t>
      </w:r>
      <w:r>
        <w:rPr>
          <w:spacing w:val="-10"/>
        </w:rPr>
        <w:t xml:space="preserve"> </w:t>
      </w:r>
      <w:r>
        <w:t>направления</w:t>
      </w:r>
      <w:r>
        <w:rPr>
          <w:spacing w:val="-8"/>
        </w:rPr>
        <w:t xml:space="preserve"> </w:t>
      </w:r>
      <w:r>
        <w:rPr>
          <w:spacing w:val="-2"/>
        </w:rPr>
        <w:t>растениеводства;</w:t>
      </w:r>
    </w:p>
    <w:p w14:paraId="0E393467">
      <w:pPr>
        <w:pStyle w:val="7"/>
        <w:tabs>
          <w:tab w:val="left" w:pos="2412"/>
          <w:tab w:val="left" w:pos="6046"/>
          <w:tab w:val="left" w:pos="8469"/>
        </w:tabs>
        <w:ind w:left="569" w:right="457" w:firstLine="566"/>
        <w:jc w:val="left"/>
      </w:pPr>
      <w:r>
        <w:rPr>
          <w:spacing w:val="-2"/>
        </w:rPr>
        <w:t>описывать</w:t>
      </w:r>
      <w:r>
        <w:tab/>
      </w:r>
      <w:r>
        <w:t>полный</w:t>
      </w:r>
      <w:r>
        <w:rPr>
          <w:spacing w:val="40"/>
        </w:rPr>
        <w:t xml:space="preserve"> </w:t>
      </w:r>
      <w:r>
        <w:t>технологический</w:t>
      </w:r>
      <w:r>
        <w:rPr>
          <w:spacing w:val="40"/>
        </w:rPr>
        <w:t xml:space="preserve"> </w:t>
      </w:r>
      <w:r>
        <w:t>цикл</w:t>
      </w:r>
      <w:r>
        <w:tab/>
      </w:r>
      <w:r>
        <w:t>получения</w:t>
      </w:r>
      <w:r>
        <w:rPr>
          <w:spacing w:val="40"/>
        </w:rPr>
        <w:t xml:space="preserve"> </w:t>
      </w:r>
      <w:r>
        <w:t>наиболее</w:t>
      </w:r>
      <w:r>
        <w:tab/>
      </w:r>
      <w:r>
        <w:rPr>
          <w:spacing w:val="-2"/>
        </w:rPr>
        <w:t xml:space="preserve">распространённой </w:t>
      </w:r>
      <w:r>
        <w:t>растениеводческой продукции своего региона;</w:t>
      </w:r>
    </w:p>
    <w:p w14:paraId="0BA402B2">
      <w:pPr>
        <w:pStyle w:val="7"/>
        <w:spacing w:before="2" w:line="275" w:lineRule="exact"/>
        <w:ind w:left="1135"/>
        <w:jc w:val="left"/>
      </w:pPr>
      <w:r>
        <w:t>характеризовать</w:t>
      </w:r>
      <w:r>
        <w:rPr>
          <w:spacing w:val="-8"/>
        </w:rPr>
        <w:t xml:space="preserve"> </w:t>
      </w:r>
      <w:r>
        <w:t>виды</w:t>
      </w:r>
      <w:r>
        <w:rPr>
          <w:spacing w:val="-7"/>
        </w:rPr>
        <w:t xml:space="preserve"> </w:t>
      </w:r>
      <w:r>
        <w:t>и</w:t>
      </w:r>
      <w:r>
        <w:rPr>
          <w:spacing w:val="-9"/>
        </w:rPr>
        <w:t xml:space="preserve"> </w:t>
      </w:r>
      <w:r>
        <w:t>свойства</w:t>
      </w:r>
      <w:r>
        <w:rPr>
          <w:spacing w:val="-6"/>
        </w:rPr>
        <w:t xml:space="preserve"> </w:t>
      </w:r>
      <w:r>
        <w:t>почв</w:t>
      </w:r>
      <w:r>
        <w:rPr>
          <w:spacing w:val="-2"/>
        </w:rPr>
        <w:t xml:space="preserve"> </w:t>
      </w:r>
      <w:r>
        <w:t>данного</w:t>
      </w:r>
      <w:r>
        <w:rPr>
          <w:spacing w:val="-7"/>
        </w:rPr>
        <w:t xml:space="preserve"> </w:t>
      </w:r>
      <w:r>
        <w:rPr>
          <w:spacing w:val="-2"/>
        </w:rPr>
        <w:t>региона;</w:t>
      </w:r>
    </w:p>
    <w:p w14:paraId="130DE4A1">
      <w:pPr>
        <w:pStyle w:val="7"/>
        <w:ind w:left="1135" w:right="2108"/>
        <w:jc w:val="left"/>
      </w:pPr>
      <w:r>
        <w:t>называть</w:t>
      </w:r>
      <w:r>
        <w:rPr>
          <w:spacing w:val="-11"/>
        </w:rPr>
        <w:t xml:space="preserve"> </w:t>
      </w:r>
      <w:r>
        <w:t>ручные</w:t>
      </w:r>
      <w:r>
        <w:rPr>
          <w:spacing w:val="-13"/>
        </w:rPr>
        <w:t xml:space="preserve"> </w:t>
      </w:r>
      <w:r>
        <w:t>и</w:t>
      </w:r>
      <w:r>
        <w:rPr>
          <w:spacing w:val="-12"/>
        </w:rPr>
        <w:t xml:space="preserve"> </w:t>
      </w:r>
      <w:r>
        <w:t>механизированные</w:t>
      </w:r>
      <w:r>
        <w:rPr>
          <w:spacing w:val="-12"/>
        </w:rPr>
        <w:t xml:space="preserve"> </w:t>
      </w:r>
      <w:r>
        <w:t>инструменты</w:t>
      </w:r>
      <w:r>
        <w:rPr>
          <w:spacing w:val="-11"/>
        </w:rPr>
        <w:t xml:space="preserve"> </w:t>
      </w:r>
      <w:r>
        <w:t>обработки</w:t>
      </w:r>
      <w:r>
        <w:rPr>
          <w:spacing w:val="-13"/>
        </w:rPr>
        <w:t xml:space="preserve"> </w:t>
      </w:r>
      <w:r>
        <w:t>почвы; классифицировать культурные растения по различным основаниям; называть полезные дикорастущие растения и знать их свойства;</w:t>
      </w:r>
    </w:p>
    <w:p w14:paraId="285FECDF">
      <w:pPr>
        <w:pStyle w:val="7"/>
        <w:ind w:left="1135" w:right="3838"/>
        <w:jc w:val="left"/>
      </w:pPr>
      <w:r>
        <w:t>назвать</w:t>
      </w:r>
      <w:r>
        <w:rPr>
          <w:spacing w:val="-6"/>
        </w:rPr>
        <w:t xml:space="preserve"> </w:t>
      </w:r>
      <w:r>
        <w:t>опасные</w:t>
      </w:r>
      <w:r>
        <w:rPr>
          <w:spacing w:val="-8"/>
        </w:rPr>
        <w:t xml:space="preserve"> </w:t>
      </w:r>
      <w:r>
        <w:t>для</w:t>
      </w:r>
      <w:r>
        <w:rPr>
          <w:spacing w:val="-6"/>
        </w:rPr>
        <w:t xml:space="preserve"> </w:t>
      </w:r>
      <w:r>
        <w:t>человека</w:t>
      </w:r>
      <w:r>
        <w:rPr>
          <w:spacing w:val="-7"/>
        </w:rPr>
        <w:t xml:space="preserve"> </w:t>
      </w:r>
      <w:r>
        <w:t>дикорастущие</w:t>
      </w:r>
      <w:r>
        <w:rPr>
          <w:spacing w:val="-7"/>
        </w:rPr>
        <w:t xml:space="preserve"> </w:t>
      </w:r>
      <w:r>
        <w:t>растения; называть полезные для человека грибы;</w:t>
      </w:r>
    </w:p>
    <w:p w14:paraId="236FC4C0">
      <w:pPr>
        <w:pStyle w:val="7"/>
        <w:ind w:left="1135"/>
        <w:jc w:val="left"/>
      </w:pPr>
      <w:r>
        <w:t>называть</w:t>
      </w:r>
      <w:r>
        <w:rPr>
          <w:spacing w:val="-3"/>
        </w:rPr>
        <w:t xml:space="preserve"> </w:t>
      </w:r>
      <w:r>
        <w:t>опасные</w:t>
      </w:r>
      <w:r>
        <w:rPr>
          <w:spacing w:val="-5"/>
        </w:rPr>
        <w:t xml:space="preserve"> </w:t>
      </w:r>
      <w:r>
        <w:t>для</w:t>
      </w:r>
      <w:r>
        <w:rPr>
          <w:spacing w:val="-3"/>
        </w:rPr>
        <w:t xml:space="preserve"> </w:t>
      </w:r>
      <w:r>
        <w:t>человека</w:t>
      </w:r>
      <w:r>
        <w:rPr>
          <w:spacing w:val="-3"/>
        </w:rPr>
        <w:t xml:space="preserve"> </w:t>
      </w:r>
      <w:r>
        <w:rPr>
          <w:spacing w:val="-2"/>
        </w:rPr>
        <w:t>грибы;</w:t>
      </w:r>
    </w:p>
    <w:p w14:paraId="449AFB9B">
      <w:pPr>
        <w:pStyle w:val="7"/>
        <w:ind w:left="569" w:firstLine="566"/>
        <w:jc w:val="left"/>
      </w:pPr>
      <w:r>
        <w:t>владеть</w:t>
      </w:r>
      <w:r>
        <w:rPr>
          <w:spacing w:val="-4"/>
        </w:rPr>
        <w:t xml:space="preserve"> </w:t>
      </w:r>
      <w:r>
        <w:t>методами</w:t>
      </w:r>
      <w:r>
        <w:rPr>
          <w:spacing w:val="-4"/>
        </w:rPr>
        <w:t xml:space="preserve"> </w:t>
      </w:r>
      <w:r>
        <w:t>сбора,</w:t>
      </w:r>
      <w:r>
        <w:rPr>
          <w:spacing w:val="-4"/>
        </w:rPr>
        <w:t xml:space="preserve"> </w:t>
      </w:r>
      <w:r>
        <w:t>переработки</w:t>
      </w:r>
      <w:r>
        <w:rPr>
          <w:spacing w:val="-4"/>
        </w:rPr>
        <w:t xml:space="preserve"> </w:t>
      </w:r>
      <w:r>
        <w:t>и</w:t>
      </w:r>
      <w:r>
        <w:rPr>
          <w:spacing w:val="-6"/>
        </w:rPr>
        <w:t xml:space="preserve"> </w:t>
      </w:r>
      <w:r>
        <w:t>хранения</w:t>
      </w:r>
      <w:r>
        <w:rPr>
          <w:spacing w:val="-4"/>
        </w:rPr>
        <w:t xml:space="preserve"> </w:t>
      </w:r>
      <w:r>
        <w:t>полезных</w:t>
      </w:r>
      <w:r>
        <w:rPr>
          <w:spacing w:val="-2"/>
        </w:rPr>
        <w:t xml:space="preserve"> </w:t>
      </w:r>
      <w:r>
        <w:t>дикорастущих</w:t>
      </w:r>
      <w:r>
        <w:rPr>
          <w:spacing w:val="-2"/>
        </w:rPr>
        <w:t xml:space="preserve"> </w:t>
      </w:r>
      <w:r>
        <w:t>растений</w:t>
      </w:r>
      <w:r>
        <w:rPr>
          <w:spacing w:val="-6"/>
        </w:rPr>
        <w:t xml:space="preserve"> </w:t>
      </w:r>
      <w:r>
        <w:t>и</w:t>
      </w:r>
      <w:r>
        <w:rPr>
          <w:spacing w:val="-4"/>
        </w:rPr>
        <w:t xml:space="preserve"> </w:t>
      </w:r>
      <w:r>
        <w:t xml:space="preserve">их </w:t>
      </w:r>
      <w:r>
        <w:rPr>
          <w:spacing w:val="-2"/>
        </w:rPr>
        <w:t>плодов;</w:t>
      </w:r>
    </w:p>
    <w:p w14:paraId="5AE88670">
      <w:pPr>
        <w:pStyle w:val="7"/>
        <w:ind w:left="1135"/>
        <w:jc w:val="left"/>
      </w:pPr>
      <w:r>
        <w:t>владеть</w:t>
      </w:r>
      <w:r>
        <w:rPr>
          <w:spacing w:val="-5"/>
        </w:rPr>
        <w:t xml:space="preserve"> </w:t>
      </w:r>
      <w:r>
        <w:t>методами</w:t>
      </w:r>
      <w:r>
        <w:rPr>
          <w:spacing w:val="-3"/>
        </w:rPr>
        <w:t xml:space="preserve"> </w:t>
      </w:r>
      <w:r>
        <w:t>сбора,</w:t>
      </w:r>
      <w:r>
        <w:rPr>
          <w:spacing w:val="-3"/>
        </w:rPr>
        <w:t xml:space="preserve"> </w:t>
      </w:r>
      <w:r>
        <w:t>переработки</w:t>
      </w:r>
      <w:r>
        <w:rPr>
          <w:spacing w:val="-2"/>
        </w:rPr>
        <w:t xml:space="preserve"> </w:t>
      </w:r>
      <w:r>
        <w:t>и</w:t>
      </w:r>
      <w:r>
        <w:rPr>
          <w:spacing w:val="-5"/>
        </w:rPr>
        <w:t xml:space="preserve"> </w:t>
      </w:r>
      <w:r>
        <w:t>хранения</w:t>
      </w:r>
      <w:r>
        <w:rPr>
          <w:spacing w:val="-2"/>
        </w:rPr>
        <w:t xml:space="preserve"> </w:t>
      </w:r>
      <w:r>
        <w:t>полезных</w:t>
      </w:r>
      <w:r>
        <w:rPr>
          <w:spacing w:val="-1"/>
        </w:rPr>
        <w:t xml:space="preserve"> </w:t>
      </w:r>
      <w:r>
        <w:t>для</w:t>
      </w:r>
      <w:r>
        <w:rPr>
          <w:spacing w:val="-3"/>
        </w:rPr>
        <w:t xml:space="preserve"> </w:t>
      </w:r>
      <w:r>
        <w:t>человека</w:t>
      </w:r>
      <w:r>
        <w:rPr>
          <w:spacing w:val="-3"/>
        </w:rPr>
        <w:t xml:space="preserve"> </w:t>
      </w:r>
      <w:r>
        <w:rPr>
          <w:spacing w:val="-2"/>
        </w:rPr>
        <w:t>грибов;</w:t>
      </w:r>
    </w:p>
    <w:p w14:paraId="547C9EE5">
      <w:pPr>
        <w:pStyle w:val="7"/>
        <w:ind w:left="1135" w:right="438"/>
        <w:jc w:val="left"/>
      </w:pPr>
      <w:r>
        <w:t>характеризовать основные направления цифровизации и роботизации в</w:t>
      </w:r>
      <w:r>
        <w:rPr>
          <w:spacing w:val="-2"/>
        </w:rPr>
        <w:t xml:space="preserve"> </w:t>
      </w:r>
      <w:r>
        <w:t>растениеводстве; получить</w:t>
      </w:r>
      <w:r>
        <w:rPr>
          <w:spacing w:val="-15"/>
        </w:rPr>
        <w:t xml:space="preserve"> </w:t>
      </w:r>
      <w:r>
        <w:t>опыт</w:t>
      </w:r>
      <w:r>
        <w:rPr>
          <w:spacing w:val="-16"/>
        </w:rPr>
        <w:t xml:space="preserve"> </w:t>
      </w:r>
      <w:r>
        <w:t>использования</w:t>
      </w:r>
      <w:r>
        <w:rPr>
          <w:spacing w:val="-15"/>
        </w:rPr>
        <w:t xml:space="preserve"> </w:t>
      </w:r>
      <w:r>
        <w:t>цифровых</w:t>
      </w:r>
      <w:r>
        <w:rPr>
          <w:spacing w:val="-15"/>
        </w:rPr>
        <w:t xml:space="preserve"> </w:t>
      </w:r>
      <w:r>
        <w:t>устройств</w:t>
      </w:r>
      <w:r>
        <w:rPr>
          <w:spacing w:val="-15"/>
        </w:rPr>
        <w:t xml:space="preserve"> </w:t>
      </w:r>
      <w:r>
        <w:t>и</w:t>
      </w:r>
      <w:r>
        <w:rPr>
          <w:spacing w:val="-16"/>
        </w:rPr>
        <w:t xml:space="preserve"> </w:t>
      </w:r>
      <w:r>
        <w:t>программных</w:t>
      </w:r>
      <w:r>
        <w:rPr>
          <w:spacing w:val="-15"/>
        </w:rPr>
        <w:t xml:space="preserve"> </w:t>
      </w:r>
      <w:r>
        <w:t>сервисов</w:t>
      </w:r>
      <w:r>
        <w:rPr>
          <w:spacing w:val="-15"/>
        </w:rPr>
        <w:t xml:space="preserve"> </w:t>
      </w:r>
      <w:r>
        <w:t>в</w:t>
      </w:r>
      <w:r>
        <w:rPr>
          <w:spacing w:val="-15"/>
        </w:rPr>
        <w:t xml:space="preserve"> </w:t>
      </w:r>
      <w:r>
        <w:t>технологии</w:t>
      </w:r>
    </w:p>
    <w:p w14:paraId="4F2B15AC">
      <w:pPr>
        <w:pStyle w:val="7"/>
        <w:ind w:left="569"/>
        <w:jc w:val="left"/>
      </w:pPr>
      <w:r>
        <w:rPr>
          <w:spacing w:val="-2"/>
        </w:rPr>
        <w:t>растениеводства;</w:t>
      </w:r>
    </w:p>
    <w:p w14:paraId="73CF375E">
      <w:pPr>
        <w:pStyle w:val="7"/>
        <w:ind w:left="569" w:right="446" w:firstLine="851"/>
        <w:jc w:val="left"/>
      </w:pPr>
      <w:r>
        <w:t>характеризовать</w:t>
      </w:r>
      <w:r>
        <w:rPr>
          <w:spacing w:val="-5"/>
        </w:rPr>
        <w:t xml:space="preserve"> </w:t>
      </w:r>
      <w:r>
        <w:t>мир</w:t>
      </w:r>
      <w:r>
        <w:rPr>
          <w:spacing w:val="-5"/>
        </w:rPr>
        <w:t xml:space="preserve"> </w:t>
      </w:r>
      <w:r>
        <w:t>профессий,</w:t>
      </w:r>
      <w:r>
        <w:rPr>
          <w:spacing w:val="-5"/>
        </w:rPr>
        <w:t xml:space="preserve"> </w:t>
      </w:r>
      <w:r>
        <w:t>связанных</w:t>
      </w:r>
      <w:r>
        <w:rPr>
          <w:spacing w:val="-4"/>
        </w:rPr>
        <w:t xml:space="preserve"> </w:t>
      </w:r>
      <w:r>
        <w:t>с</w:t>
      </w:r>
      <w:r>
        <w:rPr>
          <w:spacing w:val="-6"/>
        </w:rPr>
        <w:t xml:space="preserve"> </w:t>
      </w:r>
      <w:r>
        <w:t>растениеводством,</w:t>
      </w:r>
      <w:r>
        <w:rPr>
          <w:spacing w:val="-5"/>
        </w:rPr>
        <w:t xml:space="preserve"> </w:t>
      </w:r>
      <w:r>
        <w:t>их</w:t>
      </w:r>
      <w:r>
        <w:rPr>
          <w:spacing w:val="-3"/>
        </w:rPr>
        <w:t xml:space="preserve"> </w:t>
      </w:r>
      <w:r>
        <w:t>востребованность на региональном рынке труда.</w:t>
      </w:r>
    </w:p>
    <w:p w14:paraId="71F06F10">
      <w:pPr>
        <w:pStyle w:val="7"/>
        <w:spacing w:after="0"/>
        <w:jc w:val="left"/>
        <w:sectPr>
          <w:pgSz w:w="11920" w:h="16850"/>
          <w:pgMar w:top="1080" w:right="425" w:bottom="280" w:left="708" w:header="720" w:footer="720" w:gutter="0"/>
          <w:cols w:space="720" w:num="1"/>
        </w:sectPr>
      </w:pPr>
    </w:p>
    <w:p w14:paraId="680F2922">
      <w:pPr>
        <w:spacing w:before="76" w:line="237" w:lineRule="auto"/>
        <w:ind w:left="569" w:right="529" w:firstLine="851"/>
        <w:jc w:val="left"/>
        <w:rPr>
          <w:b/>
          <w:sz w:val="24"/>
        </w:rPr>
      </w:pPr>
      <w:r>
        <w:rPr>
          <w:b/>
          <w:sz w:val="24"/>
        </w:rPr>
        <w:t>Планируемые</w:t>
      </w:r>
      <w:r>
        <w:rPr>
          <w:b/>
          <w:spacing w:val="40"/>
          <w:sz w:val="24"/>
        </w:rPr>
        <w:t xml:space="preserve"> </w:t>
      </w:r>
      <w:r>
        <w:rPr>
          <w:b/>
          <w:sz w:val="24"/>
        </w:rPr>
        <w:t>предметные</w:t>
      </w:r>
      <w:r>
        <w:rPr>
          <w:b/>
          <w:spacing w:val="40"/>
          <w:sz w:val="24"/>
        </w:rPr>
        <w:t xml:space="preserve"> </w:t>
      </w:r>
      <w:r>
        <w:rPr>
          <w:b/>
          <w:sz w:val="24"/>
        </w:rPr>
        <w:t>результаты</w:t>
      </w:r>
      <w:r>
        <w:rPr>
          <w:b/>
          <w:spacing w:val="40"/>
          <w:sz w:val="24"/>
        </w:rPr>
        <w:t xml:space="preserve"> </w:t>
      </w:r>
      <w:r>
        <w:rPr>
          <w:b/>
          <w:sz w:val="24"/>
        </w:rPr>
        <w:t>по</w:t>
      </w:r>
      <w:r>
        <w:rPr>
          <w:b/>
          <w:spacing w:val="40"/>
          <w:sz w:val="24"/>
        </w:rPr>
        <w:t xml:space="preserve"> </w:t>
      </w:r>
      <w:r>
        <w:rPr>
          <w:b/>
          <w:sz w:val="24"/>
        </w:rPr>
        <w:t>учебному</w:t>
      </w:r>
      <w:r>
        <w:rPr>
          <w:b/>
          <w:spacing w:val="40"/>
          <w:sz w:val="24"/>
        </w:rPr>
        <w:t xml:space="preserve"> </w:t>
      </w:r>
      <w:r>
        <w:rPr>
          <w:b/>
          <w:sz w:val="24"/>
        </w:rPr>
        <w:t>предмету</w:t>
      </w:r>
      <w:r>
        <w:rPr>
          <w:b/>
          <w:spacing w:val="40"/>
          <w:sz w:val="24"/>
        </w:rPr>
        <w:t xml:space="preserve"> </w:t>
      </w:r>
      <w:r>
        <w:rPr>
          <w:b/>
          <w:sz w:val="24"/>
        </w:rPr>
        <w:t xml:space="preserve">«Физическая </w:t>
      </w:r>
      <w:r>
        <w:rPr>
          <w:b/>
          <w:spacing w:val="-2"/>
          <w:sz w:val="24"/>
        </w:rPr>
        <w:t>культура».</w:t>
      </w:r>
    </w:p>
    <w:p w14:paraId="32693A9F">
      <w:pPr>
        <w:pStyle w:val="7"/>
        <w:spacing w:before="1"/>
        <w:ind w:left="0"/>
        <w:jc w:val="left"/>
        <w:rPr>
          <w:b/>
        </w:rPr>
      </w:pPr>
    </w:p>
    <w:p w14:paraId="6D8C65CA">
      <w:pPr>
        <w:pStyle w:val="2"/>
        <w:numPr>
          <w:ilvl w:val="0"/>
          <w:numId w:val="1"/>
        </w:numPr>
        <w:tabs>
          <w:tab w:val="left" w:pos="749"/>
        </w:tabs>
        <w:spacing w:before="0" w:after="0" w:line="274" w:lineRule="exact"/>
        <w:ind w:left="749" w:right="0" w:hanging="180"/>
        <w:jc w:val="both"/>
        <w:rPr>
          <w:color w:val="333333"/>
        </w:rPr>
      </w:pPr>
      <w:r>
        <w:rPr>
          <w:color w:val="333333"/>
          <w:spacing w:val="-2"/>
        </w:rPr>
        <w:t>КЛАСС</w:t>
      </w:r>
    </w:p>
    <w:p w14:paraId="2B9042BF">
      <w:pPr>
        <w:spacing w:before="0" w:line="274" w:lineRule="exact"/>
        <w:ind w:left="569"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5</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3081A080">
      <w:pPr>
        <w:pStyle w:val="7"/>
        <w:tabs>
          <w:tab w:val="left" w:pos="1889"/>
          <w:tab w:val="left" w:pos="2679"/>
          <w:tab w:val="left" w:pos="3171"/>
          <w:tab w:val="left" w:pos="4128"/>
          <w:tab w:val="left" w:pos="5086"/>
          <w:tab w:val="left" w:pos="5792"/>
          <w:tab w:val="left" w:pos="6003"/>
          <w:tab w:val="left" w:pos="6320"/>
          <w:tab w:val="left" w:pos="7314"/>
          <w:tab w:val="left" w:pos="7691"/>
          <w:tab w:val="left" w:pos="8116"/>
          <w:tab w:val="left" w:pos="8807"/>
          <w:tab w:val="left" w:pos="9458"/>
          <w:tab w:val="left" w:pos="10132"/>
        </w:tabs>
        <w:ind w:left="614" w:right="414" w:firstLine="679"/>
        <w:jc w:val="right"/>
      </w:pPr>
      <w:r>
        <w:rPr>
          <w:color w:val="333333"/>
          <w:spacing w:val="-2"/>
        </w:rPr>
        <w:t>выполнять</w:t>
      </w:r>
      <w:r>
        <w:rPr>
          <w:color w:val="333333"/>
        </w:rPr>
        <w:tab/>
      </w:r>
      <w:r>
        <w:rPr>
          <w:color w:val="333333"/>
          <w:spacing w:val="-2"/>
        </w:rPr>
        <w:t>требования</w:t>
      </w:r>
      <w:r>
        <w:rPr>
          <w:color w:val="333333"/>
        </w:rPr>
        <w:tab/>
      </w:r>
      <w:r>
        <w:rPr>
          <w:color w:val="333333"/>
          <w:spacing w:val="-2"/>
        </w:rPr>
        <w:t>безопасности</w:t>
      </w:r>
      <w:r>
        <w:rPr>
          <w:color w:val="333333"/>
        </w:rPr>
        <w:tab/>
      </w:r>
      <w:r>
        <w:rPr>
          <w:color w:val="333333"/>
          <w:spacing w:val="-6"/>
        </w:rPr>
        <w:t>на</w:t>
      </w:r>
      <w:r>
        <w:rPr>
          <w:color w:val="333333"/>
        </w:rPr>
        <w:tab/>
      </w:r>
      <w:r>
        <w:rPr>
          <w:color w:val="333333"/>
          <w:spacing w:val="-2"/>
        </w:rPr>
        <w:t>уроках</w:t>
      </w:r>
      <w:r>
        <w:rPr>
          <w:color w:val="333333"/>
        </w:rPr>
        <w:tab/>
      </w:r>
      <w:r>
        <w:rPr>
          <w:color w:val="333333"/>
          <w:spacing w:val="-2"/>
        </w:rPr>
        <w:t>физической</w:t>
      </w:r>
      <w:r>
        <w:rPr>
          <w:color w:val="333333"/>
        </w:rPr>
        <w:tab/>
      </w:r>
      <w:r>
        <w:rPr>
          <w:color w:val="333333"/>
          <w:spacing w:val="-2"/>
        </w:rPr>
        <w:t>культуры,</w:t>
      </w:r>
      <w:r>
        <w:rPr>
          <w:color w:val="333333"/>
        </w:rPr>
        <w:tab/>
      </w:r>
      <w:r>
        <w:rPr>
          <w:color w:val="333333"/>
          <w:spacing w:val="-6"/>
        </w:rPr>
        <w:t xml:space="preserve">на </w:t>
      </w:r>
      <w:r>
        <w:rPr>
          <w:color w:val="333333"/>
        </w:rPr>
        <w:t>самостоятельных</w:t>
      </w:r>
      <w:r>
        <w:rPr>
          <w:color w:val="333333"/>
          <w:spacing w:val="-9"/>
        </w:rPr>
        <w:t xml:space="preserve"> </w:t>
      </w:r>
      <w:r>
        <w:rPr>
          <w:color w:val="333333"/>
        </w:rPr>
        <w:t>занятиях</w:t>
      </w:r>
      <w:r>
        <w:rPr>
          <w:color w:val="333333"/>
          <w:spacing w:val="-10"/>
        </w:rPr>
        <w:t xml:space="preserve"> </w:t>
      </w:r>
      <w:r>
        <w:rPr>
          <w:color w:val="333333"/>
        </w:rPr>
        <w:t>физическими</w:t>
      </w:r>
      <w:r>
        <w:rPr>
          <w:color w:val="333333"/>
          <w:spacing w:val="-9"/>
        </w:rPr>
        <w:t xml:space="preserve"> </w:t>
      </w:r>
      <w:r>
        <w:rPr>
          <w:color w:val="333333"/>
        </w:rPr>
        <w:t>упражнениями</w:t>
      </w:r>
      <w:r>
        <w:rPr>
          <w:color w:val="333333"/>
          <w:spacing w:val="-9"/>
        </w:rPr>
        <w:t xml:space="preserve"> </w:t>
      </w:r>
      <w:r>
        <w:rPr>
          <w:color w:val="333333"/>
        </w:rPr>
        <w:t>в</w:t>
      </w:r>
      <w:r>
        <w:rPr>
          <w:color w:val="333333"/>
          <w:spacing w:val="-10"/>
        </w:rPr>
        <w:t xml:space="preserve"> </w:t>
      </w:r>
      <w:r>
        <w:rPr>
          <w:color w:val="333333"/>
        </w:rPr>
        <w:t>условиях</w:t>
      </w:r>
      <w:r>
        <w:rPr>
          <w:color w:val="333333"/>
          <w:spacing w:val="-8"/>
        </w:rPr>
        <w:t xml:space="preserve"> </w:t>
      </w:r>
      <w:r>
        <w:rPr>
          <w:color w:val="333333"/>
        </w:rPr>
        <w:t>активного</w:t>
      </w:r>
      <w:r>
        <w:rPr>
          <w:color w:val="333333"/>
          <w:spacing w:val="-11"/>
        </w:rPr>
        <w:t xml:space="preserve"> </w:t>
      </w:r>
      <w:r>
        <w:rPr>
          <w:color w:val="333333"/>
        </w:rPr>
        <w:t>отдыха</w:t>
      </w:r>
      <w:r>
        <w:rPr>
          <w:color w:val="333333"/>
          <w:spacing w:val="-12"/>
        </w:rPr>
        <w:t xml:space="preserve"> </w:t>
      </w:r>
      <w:r>
        <w:rPr>
          <w:color w:val="333333"/>
        </w:rPr>
        <w:t>и</w:t>
      </w:r>
      <w:r>
        <w:rPr>
          <w:color w:val="333333"/>
          <w:spacing w:val="-12"/>
        </w:rPr>
        <w:t xml:space="preserve"> </w:t>
      </w:r>
      <w:r>
        <w:rPr>
          <w:color w:val="333333"/>
        </w:rPr>
        <w:t xml:space="preserve">досуга; </w:t>
      </w:r>
      <w:r>
        <w:rPr>
          <w:color w:val="333333"/>
          <w:spacing w:val="-2"/>
        </w:rPr>
        <w:t>проводить</w:t>
      </w:r>
      <w:r>
        <w:rPr>
          <w:color w:val="333333"/>
        </w:rPr>
        <w:tab/>
      </w:r>
      <w:r>
        <w:rPr>
          <w:color w:val="333333"/>
          <w:spacing w:val="-2"/>
        </w:rPr>
        <w:t>измерение</w:t>
      </w:r>
      <w:r>
        <w:rPr>
          <w:color w:val="333333"/>
        </w:rPr>
        <w:tab/>
      </w:r>
      <w:r>
        <w:rPr>
          <w:color w:val="333333"/>
          <w:spacing w:val="-2"/>
        </w:rPr>
        <w:t>индивидуальной</w:t>
      </w:r>
      <w:r>
        <w:rPr>
          <w:color w:val="333333"/>
        </w:rPr>
        <w:tab/>
      </w:r>
      <w:r>
        <w:rPr>
          <w:color w:val="333333"/>
          <w:spacing w:val="-2"/>
        </w:rPr>
        <w:t>осанки</w:t>
      </w:r>
      <w:r>
        <w:rPr>
          <w:color w:val="333333"/>
        </w:rPr>
        <w:tab/>
      </w:r>
      <w:r>
        <w:rPr>
          <w:color w:val="333333"/>
        </w:rPr>
        <w:tab/>
      </w:r>
      <w:r>
        <w:rPr>
          <w:color w:val="333333"/>
          <w:spacing w:val="-10"/>
        </w:rPr>
        <w:t>и</w:t>
      </w:r>
      <w:r>
        <w:rPr>
          <w:color w:val="333333"/>
        </w:rPr>
        <w:tab/>
      </w:r>
      <w:r>
        <w:rPr>
          <w:color w:val="333333"/>
          <w:spacing w:val="-36"/>
        </w:rPr>
        <w:t xml:space="preserve"> </w:t>
      </w:r>
      <w:r>
        <w:rPr>
          <w:color w:val="333333"/>
        </w:rPr>
        <w:t>сравнивать</w:t>
      </w:r>
      <w:r>
        <w:rPr>
          <w:color w:val="333333"/>
        </w:rPr>
        <w:tab/>
      </w:r>
      <w:r>
        <w:rPr>
          <w:color w:val="333333"/>
          <w:spacing w:val="-6"/>
        </w:rPr>
        <w:t>её</w:t>
      </w:r>
      <w:r>
        <w:rPr>
          <w:color w:val="333333"/>
        </w:rPr>
        <w:tab/>
      </w:r>
      <w:r>
        <w:rPr>
          <w:color w:val="333333"/>
          <w:spacing w:val="-2"/>
        </w:rPr>
        <w:t>показатели</w:t>
      </w:r>
      <w:r>
        <w:rPr>
          <w:color w:val="333333"/>
        </w:rPr>
        <w:tab/>
      </w:r>
      <w:r>
        <w:rPr>
          <w:color w:val="333333"/>
          <w:spacing w:val="-6"/>
        </w:rPr>
        <w:t>со</w:t>
      </w:r>
    </w:p>
    <w:p w14:paraId="0BF1ED33">
      <w:pPr>
        <w:pStyle w:val="7"/>
        <w:ind w:left="569" w:right="420" w:firstLine="48"/>
      </w:pPr>
      <w:r>
        <w:rPr>
          <w:color w:val="333333"/>
        </w:rPr>
        <w:t>стандартами,</w:t>
      </w:r>
      <w:r>
        <w:rPr>
          <w:color w:val="333333"/>
          <w:spacing w:val="-1"/>
        </w:rPr>
        <w:t xml:space="preserve"> </w:t>
      </w:r>
      <w:r>
        <w:rPr>
          <w:color w:val="333333"/>
        </w:rPr>
        <w:t>составлять комплексы упражнений по коррекции и</w:t>
      </w:r>
      <w:r>
        <w:rPr>
          <w:color w:val="333333"/>
          <w:spacing w:val="-1"/>
        </w:rPr>
        <w:t xml:space="preserve"> </w:t>
      </w:r>
      <w:r>
        <w:rPr>
          <w:color w:val="333333"/>
        </w:rPr>
        <w:t>профилактике её нарушения, планировать их выполнение в режиме дня;</w:t>
      </w:r>
    </w:p>
    <w:p w14:paraId="15BD22EF">
      <w:pPr>
        <w:pStyle w:val="7"/>
        <w:ind w:left="569" w:right="429" w:firstLine="708"/>
      </w:pPr>
      <w:r>
        <w:rPr>
          <w:color w:val="333333"/>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1452DACE">
      <w:pPr>
        <w:pStyle w:val="7"/>
        <w:spacing w:before="1"/>
        <w:ind w:left="569" w:right="425" w:firstLine="708"/>
      </w:pPr>
      <w:r>
        <w:rPr>
          <w:color w:val="333333"/>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38098506">
      <w:pPr>
        <w:pStyle w:val="7"/>
        <w:ind w:left="569" w:right="430" w:firstLine="708"/>
      </w:pPr>
      <w:r>
        <w:rPr>
          <w:color w:val="333333"/>
        </w:rPr>
        <w:t>выполнять комплексы упражнений оздоровительной физической культуры на развитие гибкости, координации и формирование телосложения;</w:t>
      </w:r>
    </w:p>
    <w:p w14:paraId="270226E5">
      <w:pPr>
        <w:pStyle w:val="7"/>
        <w:ind w:left="1277"/>
      </w:pPr>
      <w:r>
        <w:rPr>
          <w:color w:val="333333"/>
        </w:rPr>
        <w:t>выполнять</w:t>
      </w:r>
      <w:r>
        <w:rPr>
          <w:color w:val="333333"/>
          <w:spacing w:val="23"/>
        </w:rPr>
        <w:t xml:space="preserve"> </w:t>
      </w:r>
      <w:r>
        <w:rPr>
          <w:color w:val="333333"/>
        </w:rPr>
        <w:t>опорный</w:t>
      </w:r>
      <w:r>
        <w:rPr>
          <w:color w:val="333333"/>
          <w:spacing w:val="26"/>
        </w:rPr>
        <w:t xml:space="preserve"> </w:t>
      </w:r>
      <w:r>
        <w:rPr>
          <w:color w:val="333333"/>
        </w:rPr>
        <w:t>прыжок</w:t>
      </w:r>
      <w:r>
        <w:rPr>
          <w:color w:val="333333"/>
          <w:spacing w:val="24"/>
        </w:rPr>
        <w:t xml:space="preserve"> </w:t>
      </w:r>
      <w:r>
        <w:rPr>
          <w:color w:val="333333"/>
        </w:rPr>
        <w:t>с</w:t>
      </w:r>
      <w:r>
        <w:rPr>
          <w:color w:val="333333"/>
          <w:spacing w:val="23"/>
        </w:rPr>
        <w:t xml:space="preserve"> </w:t>
      </w:r>
      <w:r>
        <w:rPr>
          <w:color w:val="333333"/>
        </w:rPr>
        <w:t>разбега</w:t>
      </w:r>
      <w:r>
        <w:rPr>
          <w:color w:val="333333"/>
          <w:spacing w:val="26"/>
        </w:rPr>
        <w:t xml:space="preserve"> </w:t>
      </w:r>
      <w:r>
        <w:rPr>
          <w:color w:val="333333"/>
        </w:rPr>
        <w:t>способом</w:t>
      </w:r>
      <w:r>
        <w:rPr>
          <w:color w:val="333333"/>
          <w:spacing w:val="31"/>
        </w:rPr>
        <w:t xml:space="preserve"> </w:t>
      </w:r>
      <w:r>
        <w:rPr>
          <w:color w:val="333333"/>
        </w:rPr>
        <w:t>«ноги</w:t>
      </w:r>
      <w:r>
        <w:rPr>
          <w:color w:val="333333"/>
          <w:spacing w:val="29"/>
        </w:rPr>
        <w:t xml:space="preserve"> </w:t>
      </w:r>
      <w:r>
        <w:rPr>
          <w:color w:val="333333"/>
        </w:rPr>
        <w:t>врозь»</w:t>
      </w:r>
      <w:r>
        <w:rPr>
          <w:color w:val="333333"/>
          <w:spacing w:val="20"/>
        </w:rPr>
        <w:t xml:space="preserve"> </w:t>
      </w:r>
      <w:r>
        <w:rPr>
          <w:color w:val="333333"/>
        </w:rPr>
        <w:t>(мальчики)</w:t>
      </w:r>
      <w:r>
        <w:rPr>
          <w:color w:val="333333"/>
          <w:spacing w:val="27"/>
        </w:rPr>
        <w:t xml:space="preserve"> </w:t>
      </w:r>
      <w:r>
        <w:rPr>
          <w:color w:val="333333"/>
        </w:rPr>
        <w:t>и</w:t>
      </w:r>
      <w:r>
        <w:rPr>
          <w:color w:val="333333"/>
          <w:spacing w:val="27"/>
        </w:rPr>
        <w:t xml:space="preserve"> </w:t>
      </w:r>
      <w:r>
        <w:rPr>
          <w:color w:val="333333"/>
          <w:spacing w:val="-2"/>
        </w:rPr>
        <w:t>способом</w:t>
      </w:r>
    </w:p>
    <w:p w14:paraId="5C72E7DF">
      <w:pPr>
        <w:pStyle w:val="7"/>
        <w:ind w:left="569"/>
      </w:pPr>
      <w:r>
        <w:rPr>
          <w:color w:val="333333"/>
        </w:rPr>
        <w:t>«напрыгивания</w:t>
      </w:r>
      <w:r>
        <w:rPr>
          <w:color w:val="333333"/>
          <w:spacing w:val="-14"/>
        </w:rPr>
        <w:t xml:space="preserve"> </w:t>
      </w:r>
      <w:r>
        <w:rPr>
          <w:color w:val="333333"/>
        </w:rPr>
        <w:t>с</w:t>
      </w:r>
      <w:r>
        <w:rPr>
          <w:color w:val="333333"/>
          <w:spacing w:val="-11"/>
        </w:rPr>
        <w:t xml:space="preserve"> </w:t>
      </w:r>
      <w:r>
        <w:rPr>
          <w:color w:val="333333"/>
        </w:rPr>
        <w:t>последующим</w:t>
      </w:r>
      <w:r>
        <w:rPr>
          <w:color w:val="333333"/>
          <w:spacing w:val="-10"/>
        </w:rPr>
        <w:t xml:space="preserve"> </w:t>
      </w:r>
      <w:r>
        <w:rPr>
          <w:color w:val="333333"/>
        </w:rPr>
        <w:t>спрыгиванием»</w:t>
      </w:r>
      <w:r>
        <w:rPr>
          <w:color w:val="333333"/>
          <w:spacing w:val="-10"/>
        </w:rPr>
        <w:t xml:space="preserve"> </w:t>
      </w:r>
      <w:r>
        <w:rPr>
          <w:color w:val="333333"/>
          <w:spacing w:val="-2"/>
        </w:rPr>
        <w:t>(девочки);</w:t>
      </w:r>
    </w:p>
    <w:p w14:paraId="687B8F7D">
      <w:pPr>
        <w:pStyle w:val="7"/>
        <w:ind w:left="569" w:right="424" w:firstLine="708"/>
      </w:pPr>
      <w:r>
        <w:rPr>
          <w:color w:val="333333"/>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42DA3911">
      <w:pPr>
        <w:pStyle w:val="7"/>
        <w:ind w:left="569" w:right="429" w:firstLine="708"/>
      </w:pPr>
      <w:r>
        <w:rPr>
          <w:color w:val="333333"/>
        </w:rPr>
        <w:t>передвигаться по гимнастической стенке приставным шагом, лазать разноимённым способом вверх и по диагонали;</w:t>
      </w:r>
    </w:p>
    <w:p w14:paraId="62B6DADB">
      <w:pPr>
        <w:pStyle w:val="7"/>
        <w:ind w:left="1277" w:right="985"/>
      </w:pPr>
      <w:r>
        <w:rPr>
          <w:color w:val="333333"/>
        </w:rPr>
        <w:t>выполнять</w:t>
      </w:r>
      <w:r>
        <w:rPr>
          <w:color w:val="333333"/>
          <w:spacing w:val="-3"/>
        </w:rPr>
        <w:t xml:space="preserve"> </w:t>
      </w:r>
      <w:r>
        <w:rPr>
          <w:color w:val="333333"/>
        </w:rPr>
        <w:t>бег</w:t>
      </w:r>
      <w:r>
        <w:rPr>
          <w:color w:val="333333"/>
          <w:spacing w:val="-4"/>
        </w:rPr>
        <w:t xml:space="preserve"> </w:t>
      </w:r>
      <w:r>
        <w:rPr>
          <w:color w:val="333333"/>
        </w:rPr>
        <w:t>с</w:t>
      </w:r>
      <w:r>
        <w:rPr>
          <w:color w:val="333333"/>
          <w:spacing w:val="-4"/>
        </w:rPr>
        <w:t xml:space="preserve"> </w:t>
      </w:r>
      <w:r>
        <w:rPr>
          <w:color w:val="333333"/>
        </w:rPr>
        <w:t>равномерной</w:t>
      </w:r>
      <w:r>
        <w:rPr>
          <w:color w:val="333333"/>
          <w:spacing w:val="-3"/>
        </w:rPr>
        <w:t xml:space="preserve"> </w:t>
      </w:r>
      <w:r>
        <w:rPr>
          <w:color w:val="333333"/>
        </w:rPr>
        <w:t>скоростью</w:t>
      </w:r>
      <w:r>
        <w:rPr>
          <w:color w:val="333333"/>
          <w:spacing w:val="-3"/>
        </w:rPr>
        <w:t xml:space="preserve"> </w:t>
      </w:r>
      <w:r>
        <w:rPr>
          <w:color w:val="333333"/>
        </w:rPr>
        <w:t>с</w:t>
      </w:r>
      <w:r>
        <w:rPr>
          <w:color w:val="333333"/>
          <w:spacing w:val="-4"/>
        </w:rPr>
        <w:t xml:space="preserve"> </w:t>
      </w:r>
      <w:r>
        <w:rPr>
          <w:color w:val="333333"/>
        </w:rPr>
        <w:t>высокого</w:t>
      </w:r>
      <w:r>
        <w:rPr>
          <w:color w:val="333333"/>
          <w:spacing w:val="-3"/>
        </w:rPr>
        <w:t xml:space="preserve"> </w:t>
      </w:r>
      <w:r>
        <w:rPr>
          <w:color w:val="333333"/>
        </w:rPr>
        <w:t>старта</w:t>
      </w:r>
      <w:r>
        <w:rPr>
          <w:color w:val="333333"/>
          <w:spacing w:val="-3"/>
        </w:rPr>
        <w:t xml:space="preserve"> </w:t>
      </w:r>
      <w:r>
        <w:rPr>
          <w:color w:val="333333"/>
        </w:rPr>
        <w:t>по</w:t>
      </w:r>
      <w:r>
        <w:rPr>
          <w:color w:val="333333"/>
          <w:spacing w:val="-1"/>
        </w:rPr>
        <w:t xml:space="preserve"> </w:t>
      </w:r>
      <w:r>
        <w:rPr>
          <w:color w:val="333333"/>
        </w:rPr>
        <w:t>учебной</w:t>
      </w:r>
      <w:r>
        <w:rPr>
          <w:color w:val="333333"/>
          <w:spacing w:val="-3"/>
        </w:rPr>
        <w:t xml:space="preserve"> </w:t>
      </w:r>
      <w:r>
        <w:rPr>
          <w:color w:val="333333"/>
        </w:rPr>
        <w:t>дистанции; демонстрировать технику прыжка в длину с разбега способом «согнув ноги»;</w:t>
      </w:r>
    </w:p>
    <w:p w14:paraId="0FECE13E">
      <w:pPr>
        <w:pStyle w:val="7"/>
        <w:ind w:left="569" w:firstLine="708"/>
        <w:jc w:val="left"/>
      </w:pPr>
      <w:r>
        <w:rPr>
          <w:color w:val="333333"/>
        </w:rPr>
        <w:t>передвигаться</w:t>
      </w:r>
      <w:r>
        <w:rPr>
          <w:color w:val="333333"/>
          <w:spacing w:val="-9"/>
        </w:rPr>
        <w:t xml:space="preserve"> </w:t>
      </w:r>
      <w:r>
        <w:rPr>
          <w:color w:val="333333"/>
        </w:rPr>
        <w:t>на</w:t>
      </w:r>
      <w:r>
        <w:rPr>
          <w:color w:val="333333"/>
          <w:spacing w:val="-12"/>
        </w:rPr>
        <w:t xml:space="preserve"> </w:t>
      </w:r>
      <w:r>
        <w:rPr>
          <w:color w:val="333333"/>
        </w:rPr>
        <w:t>лыжах</w:t>
      </w:r>
      <w:r>
        <w:rPr>
          <w:color w:val="333333"/>
          <w:spacing w:val="-11"/>
        </w:rPr>
        <w:t xml:space="preserve"> </w:t>
      </w:r>
      <w:r>
        <w:rPr>
          <w:color w:val="333333"/>
        </w:rPr>
        <w:t>попеременным</w:t>
      </w:r>
      <w:r>
        <w:rPr>
          <w:color w:val="333333"/>
          <w:spacing w:val="-10"/>
        </w:rPr>
        <w:t xml:space="preserve"> </w:t>
      </w:r>
      <w:r>
        <w:rPr>
          <w:color w:val="333333"/>
        </w:rPr>
        <w:t>двухшажным</w:t>
      </w:r>
      <w:r>
        <w:rPr>
          <w:color w:val="333333"/>
          <w:spacing w:val="-11"/>
        </w:rPr>
        <w:t xml:space="preserve"> </w:t>
      </w:r>
      <w:r>
        <w:rPr>
          <w:color w:val="333333"/>
        </w:rPr>
        <w:t>ходом</w:t>
      </w:r>
      <w:r>
        <w:rPr>
          <w:color w:val="333333"/>
          <w:spacing w:val="-10"/>
        </w:rPr>
        <w:t xml:space="preserve"> </w:t>
      </w:r>
      <w:r>
        <w:rPr>
          <w:color w:val="333333"/>
        </w:rPr>
        <w:t>(для</w:t>
      </w:r>
      <w:r>
        <w:rPr>
          <w:color w:val="333333"/>
          <w:spacing w:val="-11"/>
        </w:rPr>
        <w:t xml:space="preserve"> </w:t>
      </w:r>
      <w:r>
        <w:rPr>
          <w:color w:val="333333"/>
        </w:rPr>
        <w:t>бесснежных</w:t>
      </w:r>
      <w:r>
        <w:rPr>
          <w:color w:val="333333"/>
          <w:spacing w:val="-10"/>
        </w:rPr>
        <w:t xml:space="preserve"> </w:t>
      </w:r>
      <w:r>
        <w:rPr>
          <w:color w:val="333333"/>
        </w:rPr>
        <w:t>районов</w:t>
      </w:r>
      <w:r>
        <w:rPr>
          <w:color w:val="333333"/>
          <w:spacing w:val="-11"/>
        </w:rPr>
        <w:t xml:space="preserve"> </w:t>
      </w:r>
      <w:r>
        <w:rPr>
          <w:color w:val="333333"/>
        </w:rPr>
        <w:t>– имитация передвижения);</w:t>
      </w:r>
    </w:p>
    <w:p w14:paraId="4E276D4A">
      <w:pPr>
        <w:pStyle w:val="7"/>
        <w:ind w:left="569" w:firstLine="708"/>
        <w:jc w:val="left"/>
      </w:pPr>
      <w:r>
        <w:rPr>
          <w:color w:val="333333"/>
        </w:rPr>
        <w:t>тренироваться</w:t>
      </w:r>
      <w:r>
        <w:rPr>
          <w:color w:val="333333"/>
          <w:spacing w:val="-14"/>
        </w:rPr>
        <w:t xml:space="preserve"> </w:t>
      </w:r>
      <w:r>
        <w:rPr>
          <w:color w:val="333333"/>
        </w:rPr>
        <w:t>в</w:t>
      </w:r>
      <w:r>
        <w:rPr>
          <w:color w:val="333333"/>
          <w:spacing w:val="-13"/>
        </w:rPr>
        <w:t xml:space="preserve"> </w:t>
      </w:r>
      <w:r>
        <w:rPr>
          <w:color w:val="333333"/>
        </w:rPr>
        <w:t>упражнениях</w:t>
      </w:r>
      <w:r>
        <w:rPr>
          <w:color w:val="333333"/>
          <w:spacing w:val="-9"/>
        </w:rPr>
        <w:t xml:space="preserve"> </w:t>
      </w:r>
      <w:r>
        <w:rPr>
          <w:color w:val="333333"/>
        </w:rPr>
        <w:t>общефизической</w:t>
      </w:r>
      <w:r>
        <w:rPr>
          <w:color w:val="333333"/>
          <w:spacing w:val="-10"/>
        </w:rPr>
        <w:t xml:space="preserve"> </w:t>
      </w:r>
      <w:r>
        <w:rPr>
          <w:color w:val="333333"/>
        </w:rPr>
        <w:t>и</w:t>
      </w:r>
      <w:r>
        <w:rPr>
          <w:color w:val="333333"/>
          <w:spacing w:val="-14"/>
        </w:rPr>
        <w:t xml:space="preserve"> </w:t>
      </w:r>
      <w:r>
        <w:rPr>
          <w:color w:val="333333"/>
        </w:rPr>
        <w:t>специальной</w:t>
      </w:r>
      <w:r>
        <w:rPr>
          <w:color w:val="333333"/>
          <w:spacing w:val="-15"/>
        </w:rPr>
        <w:t xml:space="preserve"> </w:t>
      </w:r>
      <w:r>
        <w:rPr>
          <w:color w:val="333333"/>
        </w:rPr>
        <w:t>физической</w:t>
      </w:r>
      <w:r>
        <w:rPr>
          <w:color w:val="333333"/>
          <w:spacing w:val="-11"/>
        </w:rPr>
        <w:t xml:space="preserve"> </w:t>
      </w:r>
      <w:r>
        <w:rPr>
          <w:color w:val="333333"/>
        </w:rPr>
        <w:t>подготовки</w:t>
      </w:r>
      <w:r>
        <w:rPr>
          <w:color w:val="333333"/>
          <w:spacing w:val="-10"/>
        </w:rPr>
        <w:t xml:space="preserve"> </w:t>
      </w:r>
      <w:r>
        <w:rPr>
          <w:color w:val="333333"/>
        </w:rPr>
        <w:t>с учётом индивидуальных и возрастно-половых особенностей;</w:t>
      </w:r>
    </w:p>
    <w:p w14:paraId="5B555118">
      <w:pPr>
        <w:pStyle w:val="7"/>
        <w:ind w:left="1277"/>
        <w:jc w:val="left"/>
      </w:pPr>
      <w:r>
        <w:rPr>
          <w:color w:val="333333"/>
        </w:rPr>
        <w:t>демонстрировать</w:t>
      </w:r>
      <w:r>
        <w:rPr>
          <w:color w:val="333333"/>
          <w:spacing w:val="-12"/>
        </w:rPr>
        <w:t xml:space="preserve"> </w:t>
      </w:r>
      <w:r>
        <w:rPr>
          <w:color w:val="333333"/>
        </w:rPr>
        <w:t>технические</w:t>
      </w:r>
      <w:r>
        <w:rPr>
          <w:color w:val="333333"/>
          <w:spacing w:val="-9"/>
        </w:rPr>
        <w:t xml:space="preserve"> </w:t>
      </w:r>
      <w:r>
        <w:rPr>
          <w:color w:val="333333"/>
        </w:rPr>
        <w:t>действия</w:t>
      </w:r>
      <w:r>
        <w:rPr>
          <w:color w:val="333333"/>
          <w:spacing w:val="-6"/>
        </w:rPr>
        <w:t xml:space="preserve"> </w:t>
      </w:r>
      <w:r>
        <w:rPr>
          <w:color w:val="333333"/>
        </w:rPr>
        <w:t>в</w:t>
      </w:r>
      <w:r>
        <w:rPr>
          <w:color w:val="333333"/>
          <w:spacing w:val="-10"/>
        </w:rPr>
        <w:t xml:space="preserve"> </w:t>
      </w:r>
      <w:r>
        <w:rPr>
          <w:color w:val="333333"/>
        </w:rPr>
        <w:t>спортивных</w:t>
      </w:r>
      <w:r>
        <w:rPr>
          <w:color w:val="333333"/>
          <w:spacing w:val="-6"/>
        </w:rPr>
        <w:t xml:space="preserve"> </w:t>
      </w:r>
      <w:r>
        <w:rPr>
          <w:color w:val="333333"/>
          <w:spacing w:val="-2"/>
        </w:rPr>
        <w:t>играх:</w:t>
      </w:r>
    </w:p>
    <w:p w14:paraId="395CBEEB">
      <w:pPr>
        <w:pStyle w:val="7"/>
        <w:ind w:left="569" w:firstLine="708"/>
        <w:jc w:val="left"/>
      </w:pPr>
      <w:r>
        <w:rPr>
          <w:color w:val="333333"/>
        </w:rPr>
        <w:t>баскетбол</w:t>
      </w:r>
      <w:r>
        <w:rPr>
          <w:color w:val="333333"/>
          <w:spacing w:val="38"/>
        </w:rPr>
        <w:t xml:space="preserve"> </w:t>
      </w:r>
      <w:r>
        <w:rPr>
          <w:color w:val="333333"/>
        </w:rPr>
        <w:t>(ведение</w:t>
      </w:r>
      <w:r>
        <w:rPr>
          <w:color w:val="333333"/>
          <w:spacing w:val="38"/>
        </w:rPr>
        <w:t xml:space="preserve"> </w:t>
      </w:r>
      <w:r>
        <w:rPr>
          <w:color w:val="333333"/>
        </w:rPr>
        <w:t>мяча</w:t>
      </w:r>
      <w:r>
        <w:rPr>
          <w:color w:val="333333"/>
          <w:spacing w:val="36"/>
        </w:rPr>
        <w:t xml:space="preserve"> </w:t>
      </w:r>
      <w:r>
        <w:rPr>
          <w:color w:val="333333"/>
        </w:rPr>
        <w:t>с</w:t>
      </w:r>
      <w:r>
        <w:rPr>
          <w:color w:val="333333"/>
          <w:spacing w:val="34"/>
        </w:rPr>
        <w:t xml:space="preserve"> </w:t>
      </w:r>
      <w:r>
        <w:rPr>
          <w:color w:val="333333"/>
        </w:rPr>
        <w:t>равномерной</w:t>
      </w:r>
      <w:r>
        <w:rPr>
          <w:color w:val="333333"/>
          <w:spacing w:val="37"/>
        </w:rPr>
        <w:t xml:space="preserve"> </w:t>
      </w:r>
      <w:r>
        <w:rPr>
          <w:color w:val="333333"/>
        </w:rPr>
        <w:t>скоростью</w:t>
      </w:r>
      <w:r>
        <w:rPr>
          <w:color w:val="333333"/>
          <w:spacing w:val="39"/>
        </w:rPr>
        <w:t xml:space="preserve"> </w:t>
      </w:r>
      <w:r>
        <w:rPr>
          <w:color w:val="333333"/>
        </w:rPr>
        <w:t>в</w:t>
      </w:r>
      <w:r>
        <w:rPr>
          <w:color w:val="333333"/>
          <w:spacing w:val="37"/>
        </w:rPr>
        <w:t xml:space="preserve"> </w:t>
      </w:r>
      <w:r>
        <w:rPr>
          <w:color w:val="333333"/>
        </w:rPr>
        <w:t>разных</w:t>
      </w:r>
      <w:r>
        <w:rPr>
          <w:color w:val="333333"/>
          <w:spacing w:val="37"/>
        </w:rPr>
        <w:t xml:space="preserve"> </w:t>
      </w:r>
      <w:r>
        <w:rPr>
          <w:color w:val="333333"/>
        </w:rPr>
        <w:t>направлениях,</w:t>
      </w:r>
      <w:r>
        <w:rPr>
          <w:color w:val="333333"/>
          <w:spacing w:val="36"/>
        </w:rPr>
        <w:t xml:space="preserve"> </w:t>
      </w:r>
      <w:r>
        <w:rPr>
          <w:color w:val="333333"/>
        </w:rPr>
        <w:t>приём</w:t>
      </w:r>
      <w:r>
        <w:rPr>
          <w:color w:val="333333"/>
          <w:spacing w:val="37"/>
        </w:rPr>
        <w:t xml:space="preserve"> </w:t>
      </w:r>
      <w:r>
        <w:rPr>
          <w:color w:val="333333"/>
        </w:rPr>
        <w:t>и передача мяча двумя руками от груди с места и в движении);</w:t>
      </w:r>
    </w:p>
    <w:p w14:paraId="31640FCA">
      <w:pPr>
        <w:pStyle w:val="7"/>
        <w:spacing w:before="1"/>
        <w:ind w:left="569" w:right="446" w:firstLine="708"/>
        <w:jc w:val="left"/>
      </w:pPr>
      <w:r>
        <w:rPr>
          <w:color w:val="333333"/>
        </w:rPr>
        <w:t>волейбол</w:t>
      </w:r>
      <w:r>
        <w:rPr>
          <w:color w:val="333333"/>
          <w:spacing w:val="-1"/>
        </w:rPr>
        <w:t xml:space="preserve"> </w:t>
      </w:r>
      <w:r>
        <w:rPr>
          <w:color w:val="333333"/>
        </w:rPr>
        <w:t>(приём</w:t>
      </w:r>
      <w:r>
        <w:rPr>
          <w:color w:val="333333"/>
          <w:spacing w:val="-2"/>
        </w:rPr>
        <w:t xml:space="preserve"> </w:t>
      </w:r>
      <w:r>
        <w:rPr>
          <w:color w:val="333333"/>
        </w:rPr>
        <w:t>и</w:t>
      </w:r>
      <w:r>
        <w:rPr>
          <w:color w:val="333333"/>
          <w:spacing w:val="-1"/>
        </w:rPr>
        <w:t xml:space="preserve"> </w:t>
      </w:r>
      <w:r>
        <w:rPr>
          <w:color w:val="333333"/>
        </w:rPr>
        <w:t>передача</w:t>
      </w:r>
      <w:r>
        <w:rPr>
          <w:color w:val="333333"/>
          <w:spacing w:val="-2"/>
        </w:rPr>
        <w:t xml:space="preserve"> </w:t>
      </w:r>
      <w:r>
        <w:rPr>
          <w:color w:val="333333"/>
        </w:rPr>
        <w:t>мяча</w:t>
      </w:r>
      <w:r>
        <w:rPr>
          <w:color w:val="333333"/>
          <w:spacing w:val="-2"/>
        </w:rPr>
        <w:t xml:space="preserve"> </w:t>
      </w:r>
      <w:r>
        <w:rPr>
          <w:color w:val="333333"/>
        </w:rPr>
        <w:t>двумя</w:t>
      </w:r>
      <w:r>
        <w:rPr>
          <w:color w:val="333333"/>
          <w:spacing w:val="-1"/>
        </w:rPr>
        <w:t xml:space="preserve"> </w:t>
      </w:r>
      <w:r>
        <w:rPr>
          <w:color w:val="333333"/>
        </w:rPr>
        <w:t>руками</w:t>
      </w:r>
      <w:r>
        <w:rPr>
          <w:color w:val="333333"/>
          <w:spacing w:val="-1"/>
        </w:rPr>
        <w:t xml:space="preserve"> </w:t>
      </w:r>
      <w:r>
        <w:rPr>
          <w:color w:val="333333"/>
        </w:rPr>
        <w:t>снизу</w:t>
      </w:r>
      <w:r>
        <w:rPr>
          <w:color w:val="333333"/>
          <w:spacing w:val="-9"/>
        </w:rPr>
        <w:t xml:space="preserve"> </w:t>
      </w:r>
      <w:r>
        <w:rPr>
          <w:color w:val="333333"/>
        </w:rPr>
        <w:t>и</w:t>
      </w:r>
      <w:r>
        <w:rPr>
          <w:color w:val="333333"/>
          <w:spacing w:val="-1"/>
        </w:rPr>
        <w:t xml:space="preserve"> </w:t>
      </w:r>
      <w:r>
        <w:rPr>
          <w:color w:val="333333"/>
        </w:rPr>
        <w:t>сверху</w:t>
      </w:r>
      <w:r>
        <w:rPr>
          <w:color w:val="333333"/>
          <w:spacing w:val="-6"/>
        </w:rPr>
        <w:t xml:space="preserve"> </w:t>
      </w:r>
      <w:r>
        <w:rPr>
          <w:color w:val="333333"/>
        </w:rPr>
        <w:t>с места</w:t>
      </w:r>
      <w:r>
        <w:rPr>
          <w:color w:val="333333"/>
          <w:spacing w:val="-2"/>
        </w:rPr>
        <w:t xml:space="preserve"> </w:t>
      </w:r>
      <w:r>
        <w:rPr>
          <w:color w:val="333333"/>
        </w:rPr>
        <w:t>и</w:t>
      </w:r>
      <w:r>
        <w:rPr>
          <w:color w:val="333333"/>
          <w:spacing w:val="-1"/>
        </w:rPr>
        <w:t xml:space="preserve"> </w:t>
      </w:r>
      <w:r>
        <w:rPr>
          <w:color w:val="333333"/>
        </w:rPr>
        <w:t>в</w:t>
      </w:r>
      <w:r>
        <w:rPr>
          <w:color w:val="333333"/>
          <w:spacing w:val="-2"/>
        </w:rPr>
        <w:t xml:space="preserve"> </w:t>
      </w:r>
      <w:r>
        <w:rPr>
          <w:color w:val="333333"/>
        </w:rPr>
        <w:t>движении, прямая нижняя подача);</w:t>
      </w:r>
    </w:p>
    <w:p w14:paraId="797217C0">
      <w:pPr>
        <w:pStyle w:val="7"/>
        <w:ind w:left="569" w:right="529" w:firstLine="708"/>
        <w:jc w:val="left"/>
      </w:pPr>
      <w:r>
        <w:rPr>
          <w:color w:val="333333"/>
        </w:rPr>
        <w:t>футбол</w:t>
      </w:r>
      <w:r>
        <w:rPr>
          <w:color w:val="333333"/>
          <w:spacing w:val="37"/>
        </w:rPr>
        <w:t xml:space="preserve"> </w:t>
      </w:r>
      <w:r>
        <w:rPr>
          <w:color w:val="333333"/>
        </w:rPr>
        <w:t>(ведение</w:t>
      </w:r>
      <w:r>
        <w:rPr>
          <w:color w:val="333333"/>
          <w:spacing w:val="37"/>
        </w:rPr>
        <w:t xml:space="preserve"> </w:t>
      </w:r>
      <w:r>
        <w:rPr>
          <w:color w:val="333333"/>
        </w:rPr>
        <w:t>мяча</w:t>
      </w:r>
      <w:r>
        <w:rPr>
          <w:color w:val="333333"/>
          <w:spacing w:val="38"/>
        </w:rPr>
        <w:t xml:space="preserve"> </w:t>
      </w:r>
      <w:r>
        <w:rPr>
          <w:color w:val="333333"/>
        </w:rPr>
        <w:t>с</w:t>
      </w:r>
      <w:r>
        <w:rPr>
          <w:color w:val="333333"/>
          <w:spacing w:val="35"/>
        </w:rPr>
        <w:t xml:space="preserve"> </w:t>
      </w:r>
      <w:r>
        <w:rPr>
          <w:color w:val="333333"/>
        </w:rPr>
        <w:t>равномерной</w:t>
      </w:r>
      <w:r>
        <w:rPr>
          <w:color w:val="333333"/>
          <w:spacing w:val="38"/>
        </w:rPr>
        <w:t xml:space="preserve"> </w:t>
      </w:r>
      <w:r>
        <w:rPr>
          <w:color w:val="333333"/>
        </w:rPr>
        <w:t>скоростью</w:t>
      </w:r>
      <w:r>
        <w:rPr>
          <w:color w:val="333333"/>
          <w:spacing w:val="38"/>
        </w:rPr>
        <w:t xml:space="preserve"> </w:t>
      </w:r>
      <w:r>
        <w:rPr>
          <w:color w:val="333333"/>
        </w:rPr>
        <w:t>в</w:t>
      </w:r>
      <w:r>
        <w:rPr>
          <w:color w:val="333333"/>
          <w:spacing w:val="36"/>
        </w:rPr>
        <w:t xml:space="preserve"> </w:t>
      </w:r>
      <w:r>
        <w:rPr>
          <w:color w:val="333333"/>
        </w:rPr>
        <w:t>разных</w:t>
      </w:r>
      <w:r>
        <w:rPr>
          <w:color w:val="333333"/>
          <w:spacing w:val="40"/>
        </w:rPr>
        <w:t xml:space="preserve"> </w:t>
      </w:r>
      <w:r>
        <w:rPr>
          <w:color w:val="333333"/>
        </w:rPr>
        <w:t>направлениях,</w:t>
      </w:r>
      <w:r>
        <w:rPr>
          <w:color w:val="333333"/>
          <w:spacing w:val="35"/>
        </w:rPr>
        <w:t xml:space="preserve"> </w:t>
      </w:r>
      <w:r>
        <w:rPr>
          <w:color w:val="333333"/>
        </w:rPr>
        <w:t>приём</w:t>
      </w:r>
      <w:r>
        <w:rPr>
          <w:color w:val="333333"/>
          <w:spacing w:val="36"/>
        </w:rPr>
        <w:t xml:space="preserve"> </w:t>
      </w:r>
      <w:r>
        <w:rPr>
          <w:color w:val="333333"/>
        </w:rPr>
        <w:t>и передача мяча, удар по неподвижному мячу с небольшого разбега).</w:t>
      </w:r>
    </w:p>
    <w:p w14:paraId="04763F66">
      <w:pPr>
        <w:pStyle w:val="2"/>
        <w:numPr>
          <w:ilvl w:val="0"/>
          <w:numId w:val="1"/>
        </w:numPr>
        <w:tabs>
          <w:tab w:val="left" w:pos="749"/>
        </w:tabs>
        <w:spacing w:before="7" w:after="0" w:line="272" w:lineRule="exact"/>
        <w:ind w:left="749" w:right="0" w:hanging="180"/>
        <w:jc w:val="both"/>
        <w:rPr>
          <w:color w:val="333333"/>
        </w:rPr>
      </w:pPr>
      <w:r>
        <w:rPr>
          <w:color w:val="333333"/>
          <w:spacing w:val="-2"/>
        </w:rPr>
        <w:t>КЛАСС</w:t>
      </w:r>
    </w:p>
    <w:p w14:paraId="41662B3B">
      <w:pPr>
        <w:spacing w:before="0" w:line="272" w:lineRule="exact"/>
        <w:ind w:left="569"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6</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28892DD8">
      <w:pPr>
        <w:pStyle w:val="7"/>
        <w:ind w:left="569" w:right="430" w:firstLine="708"/>
      </w:pPr>
      <w:r>
        <w:rPr>
          <w:color w:val="333333"/>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2D1AFC35">
      <w:pPr>
        <w:pStyle w:val="7"/>
        <w:ind w:left="569" w:right="429" w:firstLine="708"/>
      </w:pPr>
      <w:r>
        <w:rPr>
          <w:color w:val="333333"/>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21BA3A1A">
      <w:pPr>
        <w:pStyle w:val="7"/>
        <w:spacing w:before="1"/>
        <w:ind w:left="607" w:right="422" w:firstLine="883"/>
        <w:jc w:val="right"/>
      </w:pPr>
      <w:r>
        <w:rPr>
          <w:color w:val="333333"/>
        </w:rPr>
        <w:t>контролировать</w:t>
      </w:r>
      <w:r>
        <w:rPr>
          <w:color w:val="333333"/>
          <w:spacing w:val="-4"/>
        </w:rPr>
        <w:t xml:space="preserve"> </w:t>
      </w:r>
      <w:r>
        <w:rPr>
          <w:color w:val="333333"/>
        </w:rPr>
        <w:t>режимы</w:t>
      </w:r>
      <w:r>
        <w:rPr>
          <w:color w:val="333333"/>
          <w:spacing w:val="-4"/>
        </w:rPr>
        <w:t xml:space="preserve"> </w:t>
      </w:r>
      <w:r>
        <w:rPr>
          <w:color w:val="333333"/>
        </w:rPr>
        <w:t>физической</w:t>
      </w:r>
      <w:r>
        <w:rPr>
          <w:color w:val="333333"/>
          <w:spacing w:val="-6"/>
        </w:rPr>
        <w:t xml:space="preserve"> </w:t>
      </w:r>
      <w:r>
        <w:rPr>
          <w:color w:val="333333"/>
        </w:rPr>
        <w:t>нагрузки</w:t>
      </w:r>
      <w:r>
        <w:rPr>
          <w:color w:val="333333"/>
          <w:spacing w:val="-4"/>
        </w:rPr>
        <w:t xml:space="preserve"> </w:t>
      </w:r>
      <w:r>
        <w:rPr>
          <w:color w:val="333333"/>
        </w:rPr>
        <w:t>по</w:t>
      </w:r>
      <w:r>
        <w:rPr>
          <w:color w:val="333333"/>
          <w:spacing w:val="-4"/>
        </w:rPr>
        <w:t xml:space="preserve"> </w:t>
      </w:r>
      <w:r>
        <w:rPr>
          <w:color w:val="333333"/>
        </w:rPr>
        <w:t>частоте</w:t>
      </w:r>
      <w:r>
        <w:rPr>
          <w:color w:val="333333"/>
          <w:spacing w:val="-4"/>
        </w:rPr>
        <w:t xml:space="preserve"> </w:t>
      </w:r>
      <w:r>
        <w:rPr>
          <w:color w:val="333333"/>
        </w:rPr>
        <w:t>пульса</w:t>
      </w:r>
      <w:r>
        <w:rPr>
          <w:color w:val="333333"/>
          <w:spacing w:val="-5"/>
        </w:rPr>
        <w:t xml:space="preserve"> </w:t>
      </w:r>
      <w:r>
        <w:rPr>
          <w:color w:val="333333"/>
        </w:rPr>
        <w:t>и</w:t>
      </w:r>
      <w:r>
        <w:rPr>
          <w:color w:val="333333"/>
          <w:spacing w:val="-4"/>
        </w:rPr>
        <w:t xml:space="preserve"> </w:t>
      </w:r>
      <w:r>
        <w:rPr>
          <w:color w:val="333333"/>
        </w:rPr>
        <w:t>степени</w:t>
      </w:r>
      <w:r>
        <w:rPr>
          <w:color w:val="333333"/>
          <w:spacing w:val="-1"/>
        </w:rPr>
        <w:t xml:space="preserve"> </w:t>
      </w:r>
      <w:r>
        <w:rPr>
          <w:color w:val="333333"/>
        </w:rPr>
        <w:t>утомления организма</w:t>
      </w:r>
      <w:r>
        <w:rPr>
          <w:color w:val="333333"/>
          <w:spacing w:val="-15"/>
        </w:rPr>
        <w:t xml:space="preserve"> </w:t>
      </w:r>
      <w:r>
        <w:rPr>
          <w:color w:val="333333"/>
        </w:rPr>
        <w:t>по</w:t>
      </w:r>
      <w:r>
        <w:rPr>
          <w:color w:val="333333"/>
          <w:spacing w:val="-15"/>
        </w:rPr>
        <w:t xml:space="preserve"> </w:t>
      </w:r>
      <w:r>
        <w:rPr>
          <w:color w:val="333333"/>
        </w:rPr>
        <w:t>внешним</w:t>
      </w:r>
      <w:r>
        <w:rPr>
          <w:color w:val="333333"/>
          <w:spacing w:val="-15"/>
        </w:rPr>
        <w:t xml:space="preserve"> </w:t>
      </w:r>
      <w:r>
        <w:rPr>
          <w:color w:val="333333"/>
        </w:rPr>
        <w:t>признакам</w:t>
      </w:r>
      <w:r>
        <w:rPr>
          <w:color w:val="333333"/>
          <w:spacing w:val="-15"/>
        </w:rPr>
        <w:t xml:space="preserve"> </w:t>
      </w:r>
      <w:r>
        <w:rPr>
          <w:color w:val="333333"/>
        </w:rPr>
        <w:t>во</w:t>
      </w:r>
      <w:r>
        <w:rPr>
          <w:color w:val="333333"/>
          <w:spacing w:val="-15"/>
        </w:rPr>
        <w:t xml:space="preserve"> </w:t>
      </w:r>
      <w:r>
        <w:rPr>
          <w:color w:val="333333"/>
        </w:rPr>
        <w:t>время</w:t>
      </w:r>
      <w:r>
        <w:rPr>
          <w:color w:val="333333"/>
          <w:spacing w:val="-15"/>
        </w:rPr>
        <w:t xml:space="preserve"> </w:t>
      </w:r>
      <w:r>
        <w:rPr>
          <w:color w:val="333333"/>
        </w:rPr>
        <w:t>самостоятельных</w:t>
      </w:r>
      <w:r>
        <w:rPr>
          <w:color w:val="333333"/>
          <w:spacing w:val="-11"/>
        </w:rPr>
        <w:t xml:space="preserve"> </w:t>
      </w:r>
      <w:r>
        <w:rPr>
          <w:color w:val="333333"/>
        </w:rPr>
        <w:t>занятий</w:t>
      </w:r>
      <w:r>
        <w:rPr>
          <w:color w:val="333333"/>
          <w:spacing w:val="-15"/>
        </w:rPr>
        <w:t xml:space="preserve"> </w:t>
      </w:r>
      <w:r>
        <w:rPr>
          <w:color w:val="333333"/>
        </w:rPr>
        <w:t>физической</w:t>
      </w:r>
      <w:r>
        <w:rPr>
          <w:color w:val="333333"/>
          <w:spacing w:val="-14"/>
        </w:rPr>
        <w:t xml:space="preserve"> </w:t>
      </w:r>
      <w:r>
        <w:rPr>
          <w:color w:val="333333"/>
        </w:rPr>
        <w:t>подготовкой; готовить</w:t>
      </w:r>
      <w:r>
        <w:rPr>
          <w:color w:val="333333"/>
          <w:spacing w:val="80"/>
        </w:rPr>
        <w:t xml:space="preserve"> </w:t>
      </w:r>
      <w:r>
        <w:rPr>
          <w:color w:val="333333"/>
        </w:rPr>
        <w:t>места</w:t>
      </w:r>
      <w:r>
        <w:rPr>
          <w:color w:val="333333"/>
          <w:spacing w:val="80"/>
        </w:rPr>
        <w:t xml:space="preserve"> </w:t>
      </w:r>
      <w:r>
        <w:rPr>
          <w:color w:val="333333"/>
        </w:rPr>
        <w:t>для</w:t>
      </w:r>
      <w:r>
        <w:rPr>
          <w:color w:val="333333"/>
          <w:spacing w:val="80"/>
        </w:rPr>
        <w:t xml:space="preserve"> </w:t>
      </w:r>
      <w:r>
        <w:rPr>
          <w:color w:val="333333"/>
        </w:rPr>
        <w:t>самостоятельных</w:t>
      </w:r>
      <w:r>
        <w:rPr>
          <w:color w:val="333333"/>
          <w:spacing w:val="80"/>
        </w:rPr>
        <w:t xml:space="preserve"> </w:t>
      </w:r>
      <w:r>
        <w:rPr>
          <w:color w:val="333333"/>
        </w:rPr>
        <w:t>занятий</w:t>
      </w:r>
      <w:r>
        <w:rPr>
          <w:color w:val="333333"/>
          <w:spacing w:val="80"/>
        </w:rPr>
        <w:t xml:space="preserve"> </w:t>
      </w:r>
      <w:r>
        <w:rPr>
          <w:color w:val="333333"/>
        </w:rPr>
        <w:t>физической</w:t>
      </w:r>
      <w:r>
        <w:rPr>
          <w:color w:val="333333"/>
          <w:spacing w:val="80"/>
        </w:rPr>
        <w:t xml:space="preserve"> </w:t>
      </w:r>
      <w:r>
        <w:rPr>
          <w:color w:val="333333"/>
        </w:rPr>
        <w:t>культурой</w:t>
      </w:r>
      <w:r>
        <w:rPr>
          <w:color w:val="333333"/>
          <w:spacing w:val="80"/>
        </w:rPr>
        <w:t xml:space="preserve"> </w:t>
      </w:r>
      <w:r>
        <w:rPr>
          <w:color w:val="333333"/>
        </w:rPr>
        <w:t>и</w:t>
      </w:r>
      <w:r>
        <w:rPr>
          <w:color w:val="333333"/>
          <w:spacing w:val="80"/>
        </w:rPr>
        <w:t xml:space="preserve"> </w:t>
      </w:r>
      <w:r>
        <w:rPr>
          <w:color w:val="333333"/>
        </w:rPr>
        <w:t>спортом</w:t>
      </w:r>
      <w:r>
        <w:rPr>
          <w:color w:val="333333"/>
          <w:spacing w:val="80"/>
        </w:rPr>
        <w:t xml:space="preserve"> </w:t>
      </w:r>
      <w:r>
        <w:rPr>
          <w:color w:val="333333"/>
        </w:rPr>
        <w:t>в</w:t>
      </w:r>
    </w:p>
    <w:p w14:paraId="3196EB5B">
      <w:pPr>
        <w:pStyle w:val="7"/>
        <w:ind w:left="569"/>
      </w:pPr>
      <w:r>
        <w:rPr>
          <w:color w:val="333333"/>
        </w:rPr>
        <w:t>соответствии</w:t>
      </w:r>
      <w:r>
        <w:rPr>
          <w:color w:val="333333"/>
          <w:spacing w:val="-13"/>
        </w:rPr>
        <w:t xml:space="preserve"> </w:t>
      </w:r>
      <w:r>
        <w:rPr>
          <w:color w:val="333333"/>
        </w:rPr>
        <w:t>с</w:t>
      </w:r>
      <w:r>
        <w:rPr>
          <w:color w:val="333333"/>
          <w:spacing w:val="-8"/>
        </w:rPr>
        <w:t xml:space="preserve"> </w:t>
      </w:r>
      <w:r>
        <w:rPr>
          <w:color w:val="333333"/>
        </w:rPr>
        <w:t>правилами</w:t>
      </w:r>
      <w:r>
        <w:rPr>
          <w:color w:val="333333"/>
          <w:spacing w:val="-7"/>
        </w:rPr>
        <w:t xml:space="preserve"> </w:t>
      </w:r>
      <w:r>
        <w:rPr>
          <w:color w:val="333333"/>
        </w:rPr>
        <w:t>техники</w:t>
      </w:r>
      <w:r>
        <w:rPr>
          <w:color w:val="333333"/>
          <w:spacing w:val="-5"/>
        </w:rPr>
        <w:t xml:space="preserve"> </w:t>
      </w:r>
      <w:r>
        <w:rPr>
          <w:color w:val="333333"/>
        </w:rPr>
        <w:t>безопасности</w:t>
      </w:r>
      <w:r>
        <w:rPr>
          <w:color w:val="333333"/>
          <w:spacing w:val="-8"/>
        </w:rPr>
        <w:t xml:space="preserve"> </w:t>
      </w:r>
      <w:r>
        <w:rPr>
          <w:color w:val="333333"/>
        </w:rPr>
        <w:t>и</w:t>
      </w:r>
      <w:r>
        <w:rPr>
          <w:color w:val="333333"/>
          <w:spacing w:val="-6"/>
        </w:rPr>
        <w:t xml:space="preserve"> </w:t>
      </w:r>
      <w:r>
        <w:rPr>
          <w:color w:val="333333"/>
        </w:rPr>
        <w:t>гигиеническими</w:t>
      </w:r>
      <w:r>
        <w:rPr>
          <w:color w:val="333333"/>
          <w:spacing w:val="-4"/>
        </w:rPr>
        <w:t xml:space="preserve"> </w:t>
      </w:r>
      <w:r>
        <w:rPr>
          <w:color w:val="333333"/>
          <w:spacing w:val="-2"/>
        </w:rPr>
        <w:t>требованиями;</w:t>
      </w:r>
    </w:p>
    <w:p w14:paraId="2A4EDA49">
      <w:pPr>
        <w:pStyle w:val="7"/>
        <w:ind w:left="569" w:right="431" w:firstLine="708"/>
      </w:pPr>
      <w:r>
        <w:rPr>
          <w:color w:val="333333"/>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14:paraId="7B0D06E4">
      <w:pPr>
        <w:pStyle w:val="7"/>
        <w:ind w:left="1277"/>
      </w:pPr>
      <w:r>
        <w:rPr>
          <w:color w:val="333333"/>
        </w:rPr>
        <w:t>составлять</w:t>
      </w:r>
      <w:r>
        <w:rPr>
          <w:color w:val="333333"/>
          <w:spacing w:val="62"/>
          <w:w w:val="150"/>
        </w:rPr>
        <w:t xml:space="preserve"> </w:t>
      </w:r>
      <w:r>
        <w:rPr>
          <w:color w:val="333333"/>
        </w:rPr>
        <w:t>и</w:t>
      </w:r>
      <w:r>
        <w:rPr>
          <w:color w:val="333333"/>
          <w:spacing w:val="64"/>
          <w:w w:val="150"/>
        </w:rPr>
        <w:t xml:space="preserve"> </w:t>
      </w:r>
      <w:r>
        <w:rPr>
          <w:color w:val="333333"/>
        </w:rPr>
        <w:t>выполнять</w:t>
      </w:r>
      <w:r>
        <w:rPr>
          <w:color w:val="333333"/>
          <w:spacing w:val="65"/>
          <w:w w:val="150"/>
        </w:rPr>
        <w:t xml:space="preserve"> </w:t>
      </w:r>
      <w:r>
        <w:rPr>
          <w:color w:val="333333"/>
        </w:rPr>
        <w:t>акробатические</w:t>
      </w:r>
      <w:r>
        <w:rPr>
          <w:color w:val="333333"/>
          <w:spacing w:val="62"/>
          <w:w w:val="150"/>
        </w:rPr>
        <w:t xml:space="preserve"> </w:t>
      </w:r>
      <w:r>
        <w:rPr>
          <w:color w:val="333333"/>
        </w:rPr>
        <w:t>комбинации</w:t>
      </w:r>
      <w:r>
        <w:rPr>
          <w:color w:val="333333"/>
          <w:spacing w:val="66"/>
          <w:w w:val="150"/>
        </w:rPr>
        <w:t xml:space="preserve"> </w:t>
      </w:r>
      <w:r>
        <w:rPr>
          <w:color w:val="333333"/>
        </w:rPr>
        <w:t>из</w:t>
      </w:r>
      <w:r>
        <w:rPr>
          <w:color w:val="333333"/>
          <w:spacing w:val="64"/>
          <w:w w:val="150"/>
        </w:rPr>
        <w:t xml:space="preserve"> </w:t>
      </w:r>
      <w:r>
        <w:rPr>
          <w:color w:val="333333"/>
        </w:rPr>
        <w:t>разученных</w:t>
      </w:r>
      <w:r>
        <w:rPr>
          <w:color w:val="333333"/>
          <w:spacing w:val="69"/>
          <w:w w:val="150"/>
        </w:rPr>
        <w:t xml:space="preserve"> </w:t>
      </w:r>
      <w:r>
        <w:rPr>
          <w:color w:val="333333"/>
          <w:spacing w:val="-2"/>
        </w:rPr>
        <w:t>упражнений,</w:t>
      </w:r>
    </w:p>
    <w:p w14:paraId="250CF96A">
      <w:pPr>
        <w:pStyle w:val="7"/>
        <w:spacing w:after="0"/>
        <w:sectPr>
          <w:pgSz w:w="11920" w:h="16850"/>
          <w:pgMar w:top="1360" w:right="425" w:bottom="280" w:left="708" w:header="720" w:footer="720" w:gutter="0"/>
          <w:cols w:space="720" w:num="1"/>
        </w:sectPr>
      </w:pPr>
    </w:p>
    <w:p w14:paraId="1E4A76D9">
      <w:pPr>
        <w:pStyle w:val="7"/>
        <w:spacing w:before="70"/>
        <w:ind w:left="569" w:right="431"/>
      </w:pPr>
      <w:r>
        <w:rPr>
          <w:color w:val="333333"/>
        </w:rPr>
        <w:t>наблюдать и анализировать выполнение другими обучающимися, выявлять ошибки и предлагать способы устранения;</w:t>
      </w:r>
    </w:p>
    <w:p w14:paraId="38F1E6EB">
      <w:pPr>
        <w:pStyle w:val="7"/>
        <w:ind w:left="569" w:right="424" w:firstLine="708"/>
      </w:pPr>
      <w:r>
        <w:rPr>
          <w:color w:val="333333"/>
        </w:rPr>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14:paraId="6DDC4364">
      <w:pPr>
        <w:pStyle w:val="7"/>
        <w:spacing w:before="1"/>
        <w:ind w:left="569" w:right="428" w:firstLine="708"/>
      </w:pPr>
      <w:r>
        <w:rPr>
          <w:color w:val="333333"/>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color w:val="333333"/>
          <w:spacing w:val="-2"/>
        </w:rPr>
        <w:t>выносливости;</w:t>
      </w:r>
    </w:p>
    <w:p w14:paraId="60ADEE4A">
      <w:pPr>
        <w:pStyle w:val="7"/>
        <w:ind w:left="569" w:right="429" w:firstLine="708"/>
      </w:pPr>
      <w:r>
        <w:rPr>
          <w:color w:val="333333"/>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4CDE8B72">
      <w:pPr>
        <w:pStyle w:val="7"/>
        <w:ind w:left="569" w:right="423" w:firstLine="708"/>
      </w:pPr>
      <w:r>
        <w:rPr>
          <w:color w:val="333333"/>
        </w:rP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color w:val="333333"/>
          <w:spacing w:val="-2"/>
        </w:rPr>
        <w:t>передвижения);</w:t>
      </w:r>
    </w:p>
    <w:p w14:paraId="6B8A9C48">
      <w:pPr>
        <w:pStyle w:val="7"/>
        <w:ind w:left="569" w:right="421" w:firstLine="708"/>
      </w:pPr>
      <w:r>
        <w:rPr>
          <w:color w:val="333333"/>
        </w:rPr>
        <w:t>тренироваться</w:t>
      </w:r>
      <w:r>
        <w:rPr>
          <w:color w:val="333333"/>
          <w:spacing w:val="-9"/>
        </w:rPr>
        <w:t xml:space="preserve"> </w:t>
      </w:r>
      <w:r>
        <w:rPr>
          <w:color w:val="333333"/>
        </w:rPr>
        <w:t>в</w:t>
      </w:r>
      <w:r>
        <w:rPr>
          <w:color w:val="333333"/>
          <w:spacing w:val="-6"/>
        </w:rPr>
        <w:t xml:space="preserve"> </w:t>
      </w:r>
      <w:r>
        <w:rPr>
          <w:color w:val="333333"/>
        </w:rPr>
        <w:t>упражнениях</w:t>
      </w:r>
      <w:r>
        <w:rPr>
          <w:color w:val="333333"/>
          <w:spacing w:val="-5"/>
        </w:rPr>
        <w:t xml:space="preserve"> </w:t>
      </w:r>
      <w:r>
        <w:rPr>
          <w:color w:val="333333"/>
        </w:rPr>
        <w:t>общефизической</w:t>
      </w:r>
      <w:r>
        <w:rPr>
          <w:color w:val="333333"/>
          <w:spacing w:val="-6"/>
        </w:rPr>
        <w:t xml:space="preserve"> </w:t>
      </w:r>
      <w:r>
        <w:rPr>
          <w:color w:val="333333"/>
        </w:rPr>
        <w:t>и</w:t>
      </w:r>
      <w:r>
        <w:rPr>
          <w:color w:val="333333"/>
          <w:spacing w:val="-9"/>
        </w:rPr>
        <w:t xml:space="preserve"> </w:t>
      </w:r>
      <w:r>
        <w:rPr>
          <w:color w:val="333333"/>
        </w:rPr>
        <w:t>специальной</w:t>
      </w:r>
      <w:r>
        <w:rPr>
          <w:color w:val="333333"/>
          <w:spacing w:val="-7"/>
        </w:rPr>
        <w:t xml:space="preserve"> </w:t>
      </w:r>
      <w:r>
        <w:rPr>
          <w:color w:val="333333"/>
        </w:rPr>
        <w:t>физической</w:t>
      </w:r>
      <w:r>
        <w:rPr>
          <w:color w:val="333333"/>
          <w:spacing w:val="-6"/>
        </w:rPr>
        <w:t xml:space="preserve"> </w:t>
      </w:r>
      <w:r>
        <w:rPr>
          <w:color w:val="333333"/>
        </w:rPr>
        <w:t>подготовки</w:t>
      </w:r>
      <w:r>
        <w:rPr>
          <w:color w:val="333333"/>
          <w:spacing w:val="-5"/>
        </w:rPr>
        <w:t xml:space="preserve"> </w:t>
      </w:r>
      <w:r>
        <w:rPr>
          <w:color w:val="333333"/>
        </w:rPr>
        <w:t>с учётом индивидуальных и возрастно-половых особенностей;</w:t>
      </w:r>
    </w:p>
    <w:p w14:paraId="7E94E029">
      <w:pPr>
        <w:pStyle w:val="7"/>
        <w:ind w:left="569" w:right="430"/>
        <w:jc w:val="right"/>
      </w:pPr>
      <w:r>
        <w:rPr>
          <w:color w:val="333333"/>
        </w:rPr>
        <w:t>выполнять</w:t>
      </w:r>
      <w:r>
        <w:rPr>
          <w:color w:val="333333"/>
          <w:spacing w:val="40"/>
        </w:rPr>
        <w:t xml:space="preserve"> </w:t>
      </w:r>
      <w:r>
        <w:rPr>
          <w:color w:val="333333"/>
        </w:rPr>
        <w:t>правила</w:t>
      </w:r>
      <w:r>
        <w:rPr>
          <w:color w:val="333333"/>
          <w:spacing w:val="40"/>
        </w:rPr>
        <w:t xml:space="preserve"> </w:t>
      </w:r>
      <w:r>
        <w:rPr>
          <w:color w:val="333333"/>
        </w:rPr>
        <w:t>и</w:t>
      </w:r>
      <w:r>
        <w:rPr>
          <w:color w:val="333333"/>
          <w:spacing w:val="40"/>
        </w:rPr>
        <w:t xml:space="preserve"> </w:t>
      </w:r>
      <w:r>
        <w:rPr>
          <w:color w:val="333333"/>
        </w:rPr>
        <w:t>демонстрировать</w:t>
      </w:r>
      <w:r>
        <w:rPr>
          <w:color w:val="333333"/>
          <w:spacing w:val="40"/>
        </w:rPr>
        <w:t xml:space="preserve"> </w:t>
      </w:r>
      <w:r>
        <w:rPr>
          <w:color w:val="333333"/>
        </w:rPr>
        <w:t>технические</w:t>
      </w:r>
      <w:r>
        <w:rPr>
          <w:color w:val="333333"/>
          <w:spacing w:val="40"/>
        </w:rPr>
        <w:t xml:space="preserve"> </w:t>
      </w:r>
      <w:r>
        <w:rPr>
          <w:color w:val="333333"/>
        </w:rPr>
        <w:t>действия</w:t>
      </w:r>
      <w:r>
        <w:rPr>
          <w:color w:val="333333"/>
          <w:spacing w:val="40"/>
        </w:rPr>
        <w:t xml:space="preserve"> </w:t>
      </w:r>
      <w:r>
        <w:rPr>
          <w:color w:val="333333"/>
        </w:rPr>
        <w:t>в</w:t>
      </w:r>
      <w:r>
        <w:rPr>
          <w:color w:val="333333"/>
          <w:spacing w:val="40"/>
        </w:rPr>
        <w:t xml:space="preserve"> </w:t>
      </w:r>
      <w:r>
        <w:rPr>
          <w:color w:val="333333"/>
        </w:rPr>
        <w:t>спортивных</w:t>
      </w:r>
      <w:r>
        <w:rPr>
          <w:color w:val="333333"/>
          <w:spacing w:val="40"/>
        </w:rPr>
        <w:t xml:space="preserve"> </w:t>
      </w:r>
      <w:r>
        <w:rPr>
          <w:color w:val="333333"/>
        </w:rPr>
        <w:t>играх:</w:t>
      </w:r>
      <w:r>
        <w:rPr>
          <w:color w:val="333333"/>
          <w:spacing w:val="40"/>
        </w:rPr>
        <w:t xml:space="preserve"> </w:t>
      </w:r>
      <w:r>
        <w:rPr>
          <w:color w:val="333333"/>
        </w:rPr>
        <w:t>баскетбол</w:t>
      </w:r>
      <w:r>
        <w:rPr>
          <w:color w:val="333333"/>
          <w:spacing w:val="1"/>
        </w:rPr>
        <w:t xml:space="preserve"> </w:t>
      </w:r>
      <w:r>
        <w:rPr>
          <w:color w:val="333333"/>
        </w:rPr>
        <w:t>(технические</w:t>
      </w:r>
      <w:r>
        <w:rPr>
          <w:color w:val="333333"/>
          <w:spacing w:val="3"/>
        </w:rPr>
        <w:t xml:space="preserve"> </w:t>
      </w:r>
      <w:r>
        <w:rPr>
          <w:color w:val="333333"/>
        </w:rPr>
        <w:t>действия</w:t>
      </w:r>
      <w:r>
        <w:rPr>
          <w:color w:val="333333"/>
          <w:spacing w:val="3"/>
        </w:rPr>
        <w:t xml:space="preserve"> </w:t>
      </w:r>
      <w:r>
        <w:rPr>
          <w:color w:val="333333"/>
        </w:rPr>
        <w:t>без</w:t>
      </w:r>
      <w:r>
        <w:rPr>
          <w:color w:val="333333"/>
          <w:spacing w:val="7"/>
        </w:rPr>
        <w:t xml:space="preserve"> </w:t>
      </w:r>
      <w:r>
        <w:rPr>
          <w:color w:val="333333"/>
        </w:rPr>
        <w:t>мяча,</w:t>
      </w:r>
      <w:r>
        <w:rPr>
          <w:color w:val="333333"/>
          <w:spacing w:val="5"/>
        </w:rPr>
        <w:t xml:space="preserve"> </w:t>
      </w:r>
      <w:r>
        <w:rPr>
          <w:color w:val="333333"/>
        </w:rPr>
        <w:t>броски</w:t>
      </w:r>
      <w:r>
        <w:rPr>
          <w:color w:val="333333"/>
          <w:spacing w:val="4"/>
        </w:rPr>
        <w:t xml:space="preserve"> </w:t>
      </w:r>
      <w:r>
        <w:rPr>
          <w:color w:val="333333"/>
        </w:rPr>
        <w:t>мяча</w:t>
      </w:r>
      <w:r>
        <w:rPr>
          <w:color w:val="333333"/>
          <w:spacing w:val="4"/>
        </w:rPr>
        <w:t xml:space="preserve"> </w:t>
      </w:r>
      <w:r>
        <w:rPr>
          <w:color w:val="333333"/>
        </w:rPr>
        <w:t>двумя</w:t>
      </w:r>
      <w:r>
        <w:rPr>
          <w:color w:val="333333"/>
          <w:spacing w:val="3"/>
        </w:rPr>
        <w:t xml:space="preserve"> </w:t>
      </w:r>
      <w:r>
        <w:rPr>
          <w:color w:val="333333"/>
        </w:rPr>
        <w:t>руками</w:t>
      </w:r>
      <w:r>
        <w:rPr>
          <w:color w:val="333333"/>
          <w:spacing w:val="7"/>
        </w:rPr>
        <w:t xml:space="preserve"> </w:t>
      </w:r>
      <w:r>
        <w:rPr>
          <w:color w:val="333333"/>
        </w:rPr>
        <w:t>снизу</w:t>
      </w:r>
      <w:r>
        <w:rPr>
          <w:color w:val="333333"/>
          <w:spacing w:val="-1"/>
        </w:rPr>
        <w:t xml:space="preserve"> </w:t>
      </w:r>
      <w:r>
        <w:rPr>
          <w:color w:val="333333"/>
        </w:rPr>
        <w:t>и</w:t>
      </w:r>
      <w:r>
        <w:rPr>
          <w:color w:val="333333"/>
          <w:spacing w:val="3"/>
        </w:rPr>
        <w:t xml:space="preserve"> </w:t>
      </w:r>
      <w:r>
        <w:rPr>
          <w:color w:val="333333"/>
        </w:rPr>
        <w:t>от</w:t>
      </w:r>
      <w:r>
        <w:rPr>
          <w:color w:val="333333"/>
          <w:spacing w:val="6"/>
        </w:rPr>
        <w:t xml:space="preserve"> </w:t>
      </w:r>
      <w:r>
        <w:rPr>
          <w:color w:val="333333"/>
          <w:spacing w:val="-2"/>
        </w:rPr>
        <w:t>груди</w:t>
      </w:r>
    </w:p>
    <w:p w14:paraId="64C259BE">
      <w:pPr>
        <w:pStyle w:val="7"/>
        <w:tabs>
          <w:tab w:val="left" w:pos="1952"/>
          <w:tab w:val="left" w:pos="3722"/>
          <w:tab w:val="left" w:pos="5192"/>
          <w:tab w:val="left" w:pos="6741"/>
          <w:tab w:val="left" w:pos="7940"/>
          <w:tab w:val="left" w:pos="8319"/>
          <w:tab w:val="left" w:pos="9518"/>
        </w:tabs>
        <w:ind w:left="569" w:right="430"/>
        <w:jc w:val="right"/>
      </w:pPr>
      <w:r>
        <w:rPr>
          <w:color w:val="333333"/>
        </w:rPr>
        <w:t>с места, использование разученных технических действий в условиях игровой деятельности); волейбол (приём и передача мяча двумя руками снизу</w:t>
      </w:r>
      <w:r>
        <w:rPr>
          <w:color w:val="333333"/>
          <w:spacing w:val="-4"/>
        </w:rPr>
        <w:t xml:space="preserve"> </w:t>
      </w:r>
      <w:r>
        <w:rPr>
          <w:color w:val="333333"/>
        </w:rPr>
        <w:t>и сверху</w:t>
      </w:r>
      <w:r>
        <w:rPr>
          <w:color w:val="333333"/>
          <w:spacing w:val="-1"/>
        </w:rPr>
        <w:t xml:space="preserve"> </w:t>
      </w:r>
      <w:r>
        <w:rPr>
          <w:color w:val="333333"/>
        </w:rPr>
        <w:t xml:space="preserve">в разные зоны площадки </w:t>
      </w:r>
      <w:r>
        <w:rPr>
          <w:color w:val="333333"/>
          <w:spacing w:val="-2"/>
        </w:rPr>
        <w:t>соперника,</w:t>
      </w:r>
      <w:r>
        <w:rPr>
          <w:color w:val="333333"/>
        </w:rPr>
        <w:tab/>
      </w:r>
      <w:r>
        <w:rPr>
          <w:color w:val="333333"/>
          <w:spacing w:val="-2"/>
        </w:rPr>
        <w:t>использование</w:t>
      </w:r>
      <w:r>
        <w:rPr>
          <w:color w:val="333333"/>
        </w:rPr>
        <w:tab/>
      </w:r>
      <w:r>
        <w:rPr>
          <w:color w:val="333333"/>
          <w:spacing w:val="-2"/>
        </w:rPr>
        <w:t>разученных</w:t>
      </w:r>
      <w:r>
        <w:rPr>
          <w:color w:val="333333"/>
        </w:rPr>
        <w:tab/>
      </w:r>
      <w:r>
        <w:rPr>
          <w:color w:val="333333"/>
          <w:spacing w:val="-2"/>
        </w:rPr>
        <w:t>технических</w:t>
      </w:r>
      <w:r>
        <w:rPr>
          <w:color w:val="333333"/>
        </w:rPr>
        <w:tab/>
      </w:r>
      <w:r>
        <w:rPr>
          <w:color w:val="333333"/>
          <w:spacing w:val="-2"/>
        </w:rPr>
        <w:t>действий</w:t>
      </w:r>
      <w:r>
        <w:rPr>
          <w:color w:val="333333"/>
        </w:rPr>
        <w:tab/>
      </w:r>
      <w:r>
        <w:rPr>
          <w:color w:val="333333"/>
          <w:spacing w:val="-10"/>
        </w:rPr>
        <w:t>в</w:t>
      </w:r>
      <w:r>
        <w:rPr>
          <w:color w:val="333333"/>
        </w:rPr>
        <w:tab/>
      </w:r>
      <w:r>
        <w:rPr>
          <w:color w:val="333333"/>
          <w:spacing w:val="-2"/>
        </w:rPr>
        <w:t>условиях</w:t>
      </w:r>
      <w:r>
        <w:rPr>
          <w:color w:val="333333"/>
        </w:rPr>
        <w:tab/>
      </w:r>
      <w:r>
        <w:rPr>
          <w:color w:val="333333"/>
          <w:spacing w:val="-2"/>
        </w:rPr>
        <w:t>игровой</w:t>
      </w:r>
    </w:p>
    <w:p w14:paraId="6232B90F">
      <w:pPr>
        <w:pStyle w:val="7"/>
        <w:spacing w:before="1"/>
        <w:ind w:left="569"/>
        <w:jc w:val="left"/>
      </w:pPr>
      <w:r>
        <w:rPr>
          <w:color w:val="333333"/>
          <w:spacing w:val="-2"/>
        </w:rPr>
        <w:t>деятельности);</w:t>
      </w:r>
    </w:p>
    <w:p w14:paraId="2C194A7C">
      <w:pPr>
        <w:pStyle w:val="7"/>
        <w:ind w:left="569" w:right="429" w:firstLine="708"/>
      </w:pPr>
      <w:r>
        <w:rPr>
          <w:color w:val="333333"/>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14:paraId="410105FD">
      <w:pPr>
        <w:pStyle w:val="2"/>
        <w:numPr>
          <w:ilvl w:val="0"/>
          <w:numId w:val="1"/>
        </w:numPr>
        <w:tabs>
          <w:tab w:val="left" w:pos="749"/>
        </w:tabs>
        <w:spacing w:before="5" w:after="0" w:line="274" w:lineRule="exact"/>
        <w:ind w:left="749" w:right="0" w:hanging="180"/>
        <w:jc w:val="left"/>
        <w:rPr>
          <w:color w:val="333333"/>
        </w:rPr>
      </w:pPr>
      <w:r>
        <w:rPr>
          <w:color w:val="333333"/>
          <w:spacing w:val="-2"/>
        </w:rPr>
        <w:t>КЛАСС</w:t>
      </w:r>
    </w:p>
    <w:p w14:paraId="2999A0C3">
      <w:pPr>
        <w:spacing w:before="0" w:line="274" w:lineRule="exact"/>
        <w:ind w:left="569" w:right="0" w:firstLine="0"/>
        <w:jc w:val="both"/>
        <w:rPr>
          <w:sz w:val="24"/>
        </w:rPr>
      </w:pPr>
      <w:r>
        <w:rPr>
          <w:color w:val="333333"/>
          <w:sz w:val="24"/>
        </w:rPr>
        <w:t>К</w:t>
      </w:r>
      <w:r>
        <w:rPr>
          <w:color w:val="333333"/>
          <w:spacing w:val="-6"/>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 7</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292AA4DF">
      <w:pPr>
        <w:pStyle w:val="7"/>
        <w:ind w:left="569" w:right="431" w:firstLine="708"/>
      </w:pPr>
      <w:r>
        <w:rPr>
          <w:color w:val="333333"/>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51AB71C6">
      <w:pPr>
        <w:pStyle w:val="7"/>
        <w:ind w:left="569" w:right="429" w:firstLine="708"/>
      </w:pPr>
      <w:r>
        <w:rPr>
          <w:color w:val="333333"/>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7413983F">
      <w:pPr>
        <w:pStyle w:val="7"/>
        <w:ind w:left="569" w:right="432" w:firstLine="708"/>
      </w:pPr>
      <w:r>
        <w:rPr>
          <w:color w:val="333333"/>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4FCF2D9B">
      <w:pPr>
        <w:pStyle w:val="7"/>
        <w:spacing w:before="1"/>
        <w:ind w:left="569" w:right="422" w:firstLine="708"/>
      </w:pPr>
      <w:r>
        <w:rPr>
          <w:color w:val="333333"/>
        </w:rPr>
        <w:t>составлять планы самостоятельных занятий физической и технической подготовкой, распределять</w:t>
      </w:r>
      <w:r>
        <w:rPr>
          <w:color w:val="333333"/>
          <w:spacing w:val="-10"/>
        </w:rPr>
        <w:t xml:space="preserve"> </w:t>
      </w:r>
      <w:r>
        <w:rPr>
          <w:color w:val="333333"/>
        </w:rPr>
        <w:t>их</w:t>
      </w:r>
      <w:r>
        <w:rPr>
          <w:color w:val="333333"/>
          <w:spacing w:val="-9"/>
        </w:rPr>
        <w:t xml:space="preserve"> </w:t>
      </w:r>
      <w:r>
        <w:rPr>
          <w:color w:val="333333"/>
        </w:rPr>
        <w:t>в</w:t>
      </w:r>
      <w:r>
        <w:rPr>
          <w:color w:val="333333"/>
          <w:spacing w:val="-12"/>
        </w:rPr>
        <w:t xml:space="preserve"> </w:t>
      </w:r>
      <w:r>
        <w:rPr>
          <w:color w:val="333333"/>
        </w:rPr>
        <w:t>недельном</w:t>
      </w:r>
      <w:r>
        <w:rPr>
          <w:color w:val="333333"/>
          <w:spacing w:val="-11"/>
        </w:rPr>
        <w:t xml:space="preserve"> </w:t>
      </w:r>
      <w:r>
        <w:rPr>
          <w:color w:val="333333"/>
        </w:rPr>
        <w:t>и</w:t>
      </w:r>
      <w:r>
        <w:rPr>
          <w:color w:val="333333"/>
          <w:spacing w:val="-11"/>
        </w:rPr>
        <w:t xml:space="preserve"> </w:t>
      </w:r>
      <w:r>
        <w:rPr>
          <w:color w:val="333333"/>
        </w:rPr>
        <w:t>месячном</w:t>
      </w:r>
      <w:r>
        <w:rPr>
          <w:color w:val="333333"/>
          <w:spacing w:val="-12"/>
        </w:rPr>
        <w:t xml:space="preserve"> </w:t>
      </w:r>
      <w:r>
        <w:rPr>
          <w:color w:val="333333"/>
        </w:rPr>
        <w:t>циклах</w:t>
      </w:r>
      <w:r>
        <w:rPr>
          <w:color w:val="333333"/>
          <w:spacing w:val="-6"/>
        </w:rPr>
        <w:t xml:space="preserve"> </w:t>
      </w:r>
      <w:r>
        <w:rPr>
          <w:color w:val="333333"/>
        </w:rPr>
        <w:t>учебного</w:t>
      </w:r>
      <w:r>
        <w:rPr>
          <w:color w:val="333333"/>
          <w:spacing w:val="-9"/>
        </w:rPr>
        <w:t xml:space="preserve"> </w:t>
      </w:r>
      <w:r>
        <w:rPr>
          <w:color w:val="333333"/>
        </w:rPr>
        <w:t>года,</w:t>
      </w:r>
      <w:r>
        <w:rPr>
          <w:color w:val="333333"/>
          <w:spacing w:val="-12"/>
        </w:rPr>
        <w:t xml:space="preserve"> </w:t>
      </w:r>
      <w:r>
        <w:rPr>
          <w:color w:val="333333"/>
        </w:rPr>
        <w:t>оценивать</w:t>
      </w:r>
      <w:r>
        <w:rPr>
          <w:color w:val="333333"/>
          <w:spacing w:val="-10"/>
        </w:rPr>
        <w:t xml:space="preserve"> </w:t>
      </w:r>
      <w:r>
        <w:rPr>
          <w:color w:val="333333"/>
        </w:rPr>
        <w:t>их</w:t>
      </w:r>
      <w:r>
        <w:rPr>
          <w:color w:val="333333"/>
          <w:spacing w:val="-7"/>
        </w:rPr>
        <w:t xml:space="preserve"> </w:t>
      </w:r>
      <w:r>
        <w:rPr>
          <w:color w:val="333333"/>
        </w:rPr>
        <w:t>оздоровительный эффект с помощью «индекса Кетле» и «ортостатической пробы» (по образцу);</w:t>
      </w:r>
    </w:p>
    <w:p w14:paraId="5A823EF7">
      <w:pPr>
        <w:pStyle w:val="7"/>
        <w:spacing w:before="4" w:line="237" w:lineRule="auto"/>
        <w:ind w:left="569" w:right="432" w:firstLine="708"/>
      </w:pPr>
      <w:r>
        <w:rPr>
          <w:color w:val="333333"/>
        </w:rPr>
        <w:t>выполнять лазанье по канату в два приёма (юноши) и простейшие акробатические пирамиды в парах и тройках (девушки);</w:t>
      </w:r>
    </w:p>
    <w:p w14:paraId="6E717F20">
      <w:pPr>
        <w:pStyle w:val="7"/>
        <w:spacing w:before="1"/>
        <w:ind w:left="569" w:right="421" w:firstLine="708"/>
      </w:pPr>
      <w:r>
        <w:rPr>
          <w:color w:val="333333"/>
        </w:rPr>
        <w:t>составлять и самостоятельно разучивать комплекс степ-аэробики, включающий упражнения</w:t>
      </w:r>
      <w:r>
        <w:rPr>
          <w:color w:val="333333"/>
          <w:spacing w:val="-7"/>
        </w:rPr>
        <w:t xml:space="preserve"> </w:t>
      </w:r>
      <w:r>
        <w:rPr>
          <w:color w:val="333333"/>
        </w:rPr>
        <w:t>в</w:t>
      </w:r>
      <w:r>
        <w:rPr>
          <w:color w:val="333333"/>
          <w:spacing w:val="-6"/>
        </w:rPr>
        <w:t xml:space="preserve"> </w:t>
      </w:r>
      <w:r>
        <w:rPr>
          <w:color w:val="333333"/>
        </w:rPr>
        <w:t>ходьбе,</w:t>
      </w:r>
      <w:r>
        <w:rPr>
          <w:color w:val="333333"/>
          <w:spacing w:val="-5"/>
        </w:rPr>
        <w:t xml:space="preserve"> </w:t>
      </w:r>
      <w:r>
        <w:rPr>
          <w:color w:val="333333"/>
        </w:rPr>
        <w:t>прыжках,</w:t>
      </w:r>
      <w:r>
        <w:rPr>
          <w:color w:val="333333"/>
          <w:spacing w:val="-5"/>
        </w:rPr>
        <w:t xml:space="preserve"> </w:t>
      </w:r>
      <w:r>
        <w:rPr>
          <w:color w:val="333333"/>
        </w:rPr>
        <w:t>спрыгивании</w:t>
      </w:r>
      <w:r>
        <w:rPr>
          <w:color w:val="333333"/>
          <w:spacing w:val="-8"/>
        </w:rPr>
        <w:t xml:space="preserve"> </w:t>
      </w:r>
      <w:r>
        <w:rPr>
          <w:color w:val="333333"/>
        </w:rPr>
        <w:t>и</w:t>
      </w:r>
      <w:r>
        <w:rPr>
          <w:color w:val="333333"/>
          <w:spacing w:val="-10"/>
        </w:rPr>
        <w:t xml:space="preserve"> </w:t>
      </w:r>
      <w:r>
        <w:rPr>
          <w:color w:val="333333"/>
        </w:rPr>
        <w:t>запрыгивании</w:t>
      </w:r>
      <w:r>
        <w:rPr>
          <w:color w:val="333333"/>
          <w:spacing w:val="-6"/>
        </w:rPr>
        <w:t xml:space="preserve"> </w:t>
      </w:r>
      <w:r>
        <w:rPr>
          <w:color w:val="333333"/>
        </w:rPr>
        <w:t>с</w:t>
      </w:r>
      <w:r>
        <w:rPr>
          <w:color w:val="333333"/>
          <w:spacing w:val="-9"/>
        </w:rPr>
        <w:t xml:space="preserve"> </w:t>
      </w:r>
      <w:r>
        <w:rPr>
          <w:color w:val="333333"/>
        </w:rPr>
        <w:t>поворотами,</w:t>
      </w:r>
      <w:r>
        <w:rPr>
          <w:color w:val="333333"/>
          <w:spacing w:val="-6"/>
        </w:rPr>
        <w:t xml:space="preserve"> </w:t>
      </w:r>
      <w:r>
        <w:rPr>
          <w:color w:val="333333"/>
        </w:rPr>
        <w:t>разведением</w:t>
      </w:r>
      <w:r>
        <w:rPr>
          <w:color w:val="333333"/>
          <w:spacing w:val="-6"/>
        </w:rPr>
        <w:t xml:space="preserve"> </w:t>
      </w:r>
      <w:r>
        <w:rPr>
          <w:color w:val="333333"/>
        </w:rPr>
        <w:t>рук</w:t>
      </w:r>
      <w:r>
        <w:rPr>
          <w:color w:val="333333"/>
          <w:spacing w:val="-5"/>
        </w:rPr>
        <w:t xml:space="preserve"> </w:t>
      </w:r>
      <w:r>
        <w:rPr>
          <w:color w:val="333333"/>
        </w:rPr>
        <w:t>и ног (девушки);</w:t>
      </w:r>
    </w:p>
    <w:p w14:paraId="46ADE380">
      <w:pPr>
        <w:pStyle w:val="7"/>
        <w:ind w:left="569" w:right="436" w:firstLine="708"/>
      </w:pPr>
      <w:r>
        <w:rPr>
          <w:color w:val="333333"/>
        </w:rPr>
        <w:t>выполнять стойку на голове с опорой на руки и включать её в акробатическую комбинацию из ранее освоенных упражнений (юноши);</w:t>
      </w:r>
    </w:p>
    <w:p w14:paraId="6CC2C4D3">
      <w:pPr>
        <w:pStyle w:val="7"/>
        <w:ind w:left="1277"/>
      </w:pPr>
      <w:r>
        <w:rPr>
          <w:color w:val="333333"/>
        </w:rPr>
        <w:t>выполнять</w:t>
      </w:r>
      <w:r>
        <w:rPr>
          <w:color w:val="333333"/>
          <w:spacing w:val="-17"/>
        </w:rPr>
        <w:t xml:space="preserve"> </w:t>
      </w:r>
      <w:r>
        <w:rPr>
          <w:color w:val="333333"/>
        </w:rPr>
        <w:t>беговые</w:t>
      </w:r>
      <w:r>
        <w:rPr>
          <w:color w:val="333333"/>
          <w:spacing w:val="-15"/>
        </w:rPr>
        <w:t xml:space="preserve"> </w:t>
      </w:r>
      <w:r>
        <w:rPr>
          <w:color w:val="333333"/>
        </w:rPr>
        <w:t>упражнения</w:t>
      </w:r>
      <w:r>
        <w:rPr>
          <w:color w:val="333333"/>
          <w:spacing w:val="-14"/>
        </w:rPr>
        <w:t xml:space="preserve"> </w:t>
      </w:r>
      <w:r>
        <w:rPr>
          <w:color w:val="333333"/>
        </w:rPr>
        <w:t>с</w:t>
      </w:r>
      <w:r>
        <w:rPr>
          <w:color w:val="333333"/>
          <w:spacing w:val="-15"/>
        </w:rPr>
        <w:t xml:space="preserve"> </w:t>
      </w:r>
      <w:r>
        <w:rPr>
          <w:color w:val="333333"/>
        </w:rPr>
        <w:t>преодолением</w:t>
      </w:r>
      <w:r>
        <w:rPr>
          <w:color w:val="333333"/>
          <w:spacing w:val="-13"/>
        </w:rPr>
        <w:t xml:space="preserve"> </w:t>
      </w:r>
      <w:r>
        <w:rPr>
          <w:color w:val="333333"/>
        </w:rPr>
        <w:t>препятствий</w:t>
      </w:r>
      <w:r>
        <w:rPr>
          <w:color w:val="333333"/>
          <w:spacing w:val="-12"/>
        </w:rPr>
        <w:t xml:space="preserve"> </w:t>
      </w:r>
      <w:r>
        <w:rPr>
          <w:color w:val="333333"/>
        </w:rPr>
        <w:t>способами</w:t>
      </w:r>
      <w:r>
        <w:rPr>
          <w:color w:val="333333"/>
          <w:spacing w:val="-9"/>
        </w:rPr>
        <w:t xml:space="preserve"> </w:t>
      </w:r>
      <w:r>
        <w:rPr>
          <w:color w:val="333333"/>
        </w:rPr>
        <w:t>«наступание»</w:t>
      </w:r>
      <w:r>
        <w:rPr>
          <w:color w:val="333333"/>
          <w:spacing w:val="-15"/>
        </w:rPr>
        <w:t xml:space="preserve"> </w:t>
      </w:r>
      <w:r>
        <w:rPr>
          <w:color w:val="333333"/>
          <w:spacing w:val="-10"/>
        </w:rPr>
        <w:t>и</w:t>
      </w:r>
    </w:p>
    <w:p w14:paraId="07BDFCA8">
      <w:pPr>
        <w:pStyle w:val="7"/>
        <w:spacing w:before="1"/>
        <w:ind w:left="569"/>
      </w:pPr>
      <w:r>
        <w:rPr>
          <w:color w:val="333333"/>
        </w:rPr>
        <w:t>«прыжковый</w:t>
      </w:r>
      <w:r>
        <w:rPr>
          <w:color w:val="333333"/>
          <w:spacing w:val="-11"/>
        </w:rPr>
        <w:t xml:space="preserve"> </w:t>
      </w:r>
      <w:r>
        <w:rPr>
          <w:color w:val="333333"/>
        </w:rPr>
        <w:t>бег»,</w:t>
      </w:r>
      <w:r>
        <w:rPr>
          <w:color w:val="333333"/>
          <w:spacing w:val="-2"/>
        </w:rPr>
        <w:t xml:space="preserve"> </w:t>
      </w:r>
      <w:r>
        <w:rPr>
          <w:color w:val="333333"/>
        </w:rPr>
        <w:t>применять</w:t>
      </w:r>
      <w:r>
        <w:rPr>
          <w:color w:val="333333"/>
          <w:spacing w:val="-3"/>
        </w:rPr>
        <w:t xml:space="preserve"> </w:t>
      </w:r>
      <w:r>
        <w:rPr>
          <w:color w:val="333333"/>
        </w:rPr>
        <w:t>их</w:t>
      </w:r>
      <w:r>
        <w:rPr>
          <w:color w:val="333333"/>
          <w:spacing w:val="-3"/>
        </w:rPr>
        <w:t xml:space="preserve"> </w:t>
      </w:r>
      <w:r>
        <w:rPr>
          <w:color w:val="333333"/>
        </w:rPr>
        <w:t>в</w:t>
      </w:r>
      <w:r>
        <w:rPr>
          <w:color w:val="333333"/>
          <w:spacing w:val="-5"/>
        </w:rPr>
        <w:t xml:space="preserve"> </w:t>
      </w:r>
      <w:r>
        <w:rPr>
          <w:color w:val="333333"/>
        </w:rPr>
        <w:t>беге</w:t>
      </w:r>
      <w:r>
        <w:rPr>
          <w:color w:val="333333"/>
          <w:spacing w:val="-7"/>
        </w:rPr>
        <w:t xml:space="preserve"> </w:t>
      </w:r>
      <w:r>
        <w:rPr>
          <w:color w:val="333333"/>
        </w:rPr>
        <w:t>по</w:t>
      </w:r>
      <w:r>
        <w:rPr>
          <w:color w:val="333333"/>
          <w:spacing w:val="-5"/>
        </w:rPr>
        <w:t xml:space="preserve"> </w:t>
      </w:r>
      <w:r>
        <w:rPr>
          <w:color w:val="333333"/>
        </w:rPr>
        <w:t xml:space="preserve">пересечённой </w:t>
      </w:r>
      <w:r>
        <w:rPr>
          <w:color w:val="333333"/>
          <w:spacing w:val="-2"/>
        </w:rPr>
        <w:t>местности;</w:t>
      </w:r>
    </w:p>
    <w:p w14:paraId="41E3A91F">
      <w:pPr>
        <w:pStyle w:val="7"/>
        <w:ind w:left="569" w:right="425" w:firstLine="708"/>
      </w:pPr>
      <w:r>
        <w:rPr>
          <w:color w:val="333333"/>
        </w:rPr>
        <w:t>выполнять</w:t>
      </w:r>
      <w:r>
        <w:rPr>
          <w:color w:val="333333"/>
          <w:spacing w:val="-5"/>
        </w:rPr>
        <w:t xml:space="preserve"> </w:t>
      </w:r>
      <w:r>
        <w:rPr>
          <w:color w:val="333333"/>
        </w:rPr>
        <w:t>метание</w:t>
      </w:r>
      <w:r>
        <w:rPr>
          <w:color w:val="333333"/>
          <w:spacing w:val="-4"/>
        </w:rPr>
        <w:t xml:space="preserve"> </w:t>
      </w:r>
      <w:r>
        <w:rPr>
          <w:color w:val="333333"/>
        </w:rPr>
        <w:t>малого</w:t>
      </w:r>
      <w:r>
        <w:rPr>
          <w:color w:val="333333"/>
          <w:spacing w:val="-7"/>
        </w:rPr>
        <w:t xml:space="preserve"> </w:t>
      </w:r>
      <w:r>
        <w:rPr>
          <w:color w:val="333333"/>
        </w:rPr>
        <w:t>мяча</w:t>
      </w:r>
      <w:r>
        <w:rPr>
          <w:color w:val="333333"/>
          <w:spacing w:val="-8"/>
        </w:rPr>
        <w:t xml:space="preserve"> </w:t>
      </w:r>
      <w:r>
        <w:rPr>
          <w:color w:val="333333"/>
        </w:rPr>
        <w:t>на</w:t>
      </w:r>
      <w:r>
        <w:rPr>
          <w:color w:val="333333"/>
          <w:spacing w:val="-7"/>
        </w:rPr>
        <w:t xml:space="preserve"> </w:t>
      </w:r>
      <w:r>
        <w:rPr>
          <w:color w:val="333333"/>
        </w:rPr>
        <w:t>точность</w:t>
      </w:r>
      <w:r>
        <w:rPr>
          <w:color w:val="333333"/>
          <w:spacing w:val="-5"/>
        </w:rPr>
        <w:t xml:space="preserve"> </w:t>
      </w:r>
      <w:r>
        <w:rPr>
          <w:color w:val="333333"/>
        </w:rPr>
        <w:t>в</w:t>
      </w:r>
      <w:r>
        <w:rPr>
          <w:color w:val="333333"/>
          <w:spacing w:val="-7"/>
        </w:rPr>
        <w:t xml:space="preserve"> </w:t>
      </w:r>
      <w:r>
        <w:rPr>
          <w:color w:val="333333"/>
        </w:rPr>
        <w:t>неподвижную,</w:t>
      </w:r>
      <w:r>
        <w:rPr>
          <w:color w:val="333333"/>
          <w:spacing w:val="-5"/>
        </w:rPr>
        <w:t xml:space="preserve"> </w:t>
      </w:r>
      <w:r>
        <w:rPr>
          <w:color w:val="333333"/>
        </w:rPr>
        <w:t>качающуюся</w:t>
      </w:r>
      <w:r>
        <w:rPr>
          <w:color w:val="333333"/>
          <w:spacing w:val="-6"/>
        </w:rPr>
        <w:t xml:space="preserve"> </w:t>
      </w:r>
      <w:r>
        <w:rPr>
          <w:color w:val="333333"/>
        </w:rPr>
        <w:t>и</w:t>
      </w:r>
      <w:r>
        <w:rPr>
          <w:color w:val="333333"/>
          <w:spacing w:val="-5"/>
        </w:rPr>
        <w:t xml:space="preserve"> </w:t>
      </w:r>
      <w:r>
        <w:rPr>
          <w:color w:val="333333"/>
        </w:rPr>
        <w:t>катящуюся с разной скоростью мишень;</w:t>
      </w:r>
    </w:p>
    <w:p w14:paraId="74953D15">
      <w:pPr>
        <w:pStyle w:val="7"/>
        <w:ind w:left="569" w:right="422" w:firstLine="708"/>
      </w:pPr>
      <w:r>
        <w:rPr>
          <w:color w:val="333333"/>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w:t>
      </w:r>
    </w:p>
    <w:p w14:paraId="14F511B7">
      <w:pPr>
        <w:pStyle w:val="7"/>
        <w:spacing w:after="0"/>
        <w:sectPr>
          <w:pgSz w:w="11920" w:h="16850"/>
          <w:pgMar w:top="1080" w:right="425" w:bottom="280" w:left="708" w:header="720" w:footer="720" w:gutter="0"/>
          <w:cols w:space="720" w:num="1"/>
        </w:sectPr>
      </w:pPr>
    </w:p>
    <w:p w14:paraId="1BB3CA41">
      <w:pPr>
        <w:pStyle w:val="7"/>
        <w:spacing w:before="70"/>
        <w:ind w:left="569" w:right="423"/>
      </w:pPr>
      <w:r>
        <w:rPr>
          <w:color w:val="333333"/>
        </w:rPr>
        <w:t>заданным образцом, выявлять ошибки и предлагать способы устранения (для бесснежных районов – имитация перехода);</w:t>
      </w:r>
    </w:p>
    <w:p w14:paraId="463FF022">
      <w:pPr>
        <w:pStyle w:val="7"/>
        <w:ind w:left="569" w:right="421" w:firstLine="708"/>
      </w:pPr>
      <w:r>
        <w:rPr>
          <w:color w:val="333333"/>
        </w:rPr>
        <w:t>тренироваться</w:t>
      </w:r>
      <w:r>
        <w:rPr>
          <w:color w:val="333333"/>
          <w:spacing w:val="-9"/>
        </w:rPr>
        <w:t xml:space="preserve"> </w:t>
      </w:r>
      <w:r>
        <w:rPr>
          <w:color w:val="333333"/>
        </w:rPr>
        <w:t>в</w:t>
      </w:r>
      <w:r>
        <w:rPr>
          <w:color w:val="333333"/>
          <w:spacing w:val="-6"/>
        </w:rPr>
        <w:t xml:space="preserve"> </w:t>
      </w:r>
      <w:r>
        <w:rPr>
          <w:color w:val="333333"/>
        </w:rPr>
        <w:t>упражнениях</w:t>
      </w:r>
      <w:r>
        <w:rPr>
          <w:color w:val="333333"/>
          <w:spacing w:val="-5"/>
        </w:rPr>
        <w:t xml:space="preserve"> </w:t>
      </w:r>
      <w:r>
        <w:rPr>
          <w:color w:val="333333"/>
        </w:rPr>
        <w:t>общефизической</w:t>
      </w:r>
      <w:r>
        <w:rPr>
          <w:color w:val="333333"/>
          <w:spacing w:val="-6"/>
        </w:rPr>
        <w:t xml:space="preserve"> </w:t>
      </w:r>
      <w:r>
        <w:rPr>
          <w:color w:val="333333"/>
        </w:rPr>
        <w:t>и</w:t>
      </w:r>
      <w:r>
        <w:rPr>
          <w:color w:val="333333"/>
          <w:spacing w:val="-9"/>
        </w:rPr>
        <w:t xml:space="preserve"> </w:t>
      </w:r>
      <w:r>
        <w:rPr>
          <w:color w:val="333333"/>
        </w:rPr>
        <w:t>специальной</w:t>
      </w:r>
      <w:r>
        <w:rPr>
          <w:color w:val="333333"/>
          <w:spacing w:val="-7"/>
        </w:rPr>
        <w:t xml:space="preserve"> </w:t>
      </w:r>
      <w:r>
        <w:rPr>
          <w:color w:val="333333"/>
        </w:rPr>
        <w:t>физической</w:t>
      </w:r>
      <w:r>
        <w:rPr>
          <w:color w:val="333333"/>
          <w:spacing w:val="-6"/>
        </w:rPr>
        <w:t xml:space="preserve"> </w:t>
      </w:r>
      <w:r>
        <w:rPr>
          <w:color w:val="333333"/>
        </w:rPr>
        <w:t>подготовки</w:t>
      </w:r>
      <w:r>
        <w:rPr>
          <w:color w:val="333333"/>
          <w:spacing w:val="-5"/>
        </w:rPr>
        <w:t xml:space="preserve"> </w:t>
      </w:r>
      <w:r>
        <w:rPr>
          <w:color w:val="333333"/>
        </w:rPr>
        <w:t>с учётом индивидуальных и возрастно-половых особенностей;</w:t>
      </w:r>
    </w:p>
    <w:p w14:paraId="0B81C7C6">
      <w:pPr>
        <w:pStyle w:val="7"/>
        <w:spacing w:before="1"/>
        <w:ind w:left="1277"/>
      </w:pPr>
      <w:r>
        <w:rPr>
          <w:color w:val="333333"/>
        </w:rPr>
        <w:t>демонстрировать</w:t>
      </w:r>
      <w:r>
        <w:rPr>
          <w:color w:val="333333"/>
          <w:spacing w:val="-10"/>
        </w:rPr>
        <w:t xml:space="preserve"> </w:t>
      </w:r>
      <w:r>
        <w:rPr>
          <w:color w:val="333333"/>
        </w:rPr>
        <w:t>и</w:t>
      </w:r>
      <w:r>
        <w:rPr>
          <w:color w:val="333333"/>
          <w:spacing w:val="-7"/>
        </w:rPr>
        <w:t xml:space="preserve"> </w:t>
      </w:r>
      <w:r>
        <w:rPr>
          <w:color w:val="333333"/>
        </w:rPr>
        <w:t>использовать</w:t>
      </w:r>
      <w:r>
        <w:rPr>
          <w:color w:val="333333"/>
          <w:spacing w:val="-8"/>
        </w:rPr>
        <w:t xml:space="preserve"> </w:t>
      </w:r>
      <w:r>
        <w:rPr>
          <w:color w:val="333333"/>
        </w:rPr>
        <w:t>технические</w:t>
      </w:r>
      <w:r>
        <w:rPr>
          <w:color w:val="333333"/>
          <w:spacing w:val="-9"/>
        </w:rPr>
        <w:t xml:space="preserve"> </w:t>
      </w:r>
      <w:r>
        <w:rPr>
          <w:color w:val="333333"/>
        </w:rPr>
        <w:t>действия</w:t>
      </w:r>
      <w:r>
        <w:rPr>
          <w:color w:val="333333"/>
          <w:spacing w:val="-9"/>
        </w:rPr>
        <w:t xml:space="preserve"> </w:t>
      </w:r>
      <w:r>
        <w:rPr>
          <w:color w:val="333333"/>
        </w:rPr>
        <w:t>спортивных</w:t>
      </w:r>
      <w:r>
        <w:rPr>
          <w:color w:val="333333"/>
          <w:spacing w:val="-6"/>
        </w:rPr>
        <w:t xml:space="preserve"> </w:t>
      </w:r>
      <w:r>
        <w:rPr>
          <w:color w:val="333333"/>
          <w:spacing w:val="-4"/>
        </w:rPr>
        <w:t>игр:</w:t>
      </w:r>
    </w:p>
    <w:p w14:paraId="7A70957C">
      <w:pPr>
        <w:pStyle w:val="7"/>
        <w:ind w:left="569" w:right="429" w:firstLine="708"/>
      </w:pPr>
      <w:r>
        <w:rPr>
          <w:color w:val="333333"/>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3354B7DD">
      <w:pPr>
        <w:pStyle w:val="7"/>
        <w:ind w:left="569" w:right="421" w:firstLine="708"/>
      </w:pPr>
      <w:r>
        <w:rPr>
          <w:color w:val="333333"/>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024E3332">
      <w:pPr>
        <w:pStyle w:val="7"/>
        <w:ind w:left="569" w:right="425" w:firstLine="708"/>
      </w:pPr>
      <w:r>
        <w:rPr>
          <w:color w:val="333333"/>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14:paraId="104FE527">
      <w:pPr>
        <w:pStyle w:val="2"/>
        <w:numPr>
          <w:ilvl w:val="0"/>
          <w:numId w:val="1"/>
        </w:numPr>
        <w:tabs>
          <w:tab w:val="left" w:pos="749"/>
        </w:tabs>
        <w:spacing w:before="5" w:after="0" w:line="274" w:lineRule="exact"/>
        <w:ind w:left="749" w:right="0" w:hanging="180"/>
        <w:jc w:val="both"/>
        <w:rPr>
          <w:color w:val="333333"/>
        </w:rPr>
      </w:pPr>
      <w:r>
        <w:rPr>
          <w:color w:val="333333"/>
          <w:spacing w:val="-2"/>
        </w:rPr>
        <w:t>КЛАСС</w:t>
      </w:r>
    </w:p>
    <w:p w14:paraId="5AD25382">
      <w:pPr>
        <w:spacing w:before="0" w:line="274" w:lineRule="exact"/>
        <w:ind w:left="569"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8</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31DCDE15">
      <w:pPr>
        <w:pStyle w:val="7"/>
        <w:ind w:left="569" w:right="434" w:firstLine="708"/>
      </w:pPr>
      <w:r>
        <w:rPr>
          <w:color w:val="333333"/>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6E1D1FC6">
      <w:pPr>
        <w:pStyle w:val="7"/>
        <w:ind w:left="569" w:right="422" w:firstLine="708"/>
      </w:pPr>
      <w:r>
        <w:rPr>
          <w:color w:val="333333"/>
        </w:rPr>
        <w:t>анализировать</w:t>
      </w:r>
      <w:r>
        <w:rPr>
          <w:color w:val="333333"/>
          <w:spacing w:val="-9"/>
        </w:rPr>
        <w:t xml:space="preserve"> </w:t>
      </w:r>
      <w:r>
        <w:rPr>
          <w:color w:val="333333"/>
        </w:rPr>
        <w:t>понятие</w:t>
      </w:r>
      <w:r>
        <w:rPr>
          <w:color w:val="333333"/>
          <w:spacing w:val="-12"/>
        </w:rPr>
        <w:t xml:space="preserve"> </w:t>
      </w:r>
      <w:r>
        <w:rPr>
          <w:color w:val="333333"/>
        </w:rPr>
        <w:t>«всестороннее</w:t>
      </w:r>
      <w:r>
        <w:rPr>
          <w:color w:val="333333"/>
          <w:spacing w:val="-9"/>
        </w:rPr>
        <w:t xml:space="preserve"> </w:t>
      </w:r>
      <w:r>
        <w:rPr>
          <w:color w:val="333333"/>
        </w:rPr>
        <w:t>и</w:t>
      </w:r>
      <w:r>
        <w:rPr>
          <w:color w:val="333333"/>
          <w:spacing w:val="-8"/>
        </w:rPr>
        <w:t xml:space="preserve"> </w:t>
      </w:r>
      <w:r>
        <w:rPr>
          <w:color w:val="333333"/>
        </w:rPr>
        <w:t>гармоничное</w:t>
      </w:r>
      <w:r>
        <w:rPr>
          <w:color w:val="333333"/>
          <w:spacing w:val="-10"/>
        </w:rPr>
        <w:t xml:space="preserve"> </w:t>
      </w:r>
      <w:r>
        <w:rPr>
          <w:color w:val="333333"/>
        </w:rPr>
        <w:t>физическое</w:t>
      </w:r>
      <w:r>
        <w:rPr>
          <w:color w:val="333333"/>
          <w:spacing w:val="-9"/>
        </w:rPr>
        <w:t xml:space="preserve"> </w:t>
      </w:r>
      <w:r>
        <w:rPr>
          <w:color w:val="333333"/>
        </w:rPr>
        <w:t>развитие»,</w:t>
      </w:r>
      <w:r>
        <w:rPr>
          <w:color w:val="333333"/>
          <w:spacing w:val="-8"/>
        </w:rPr>
        <w:t xml:space="preserve"> </w:t>
      </w:r>
      <w:r>
        <w:rPr>
          <w:color w:val="333333"/>
        </w:rPr>
        <w:t>раскрывать критерии и приводить примеры, устанавливать связь с наследственными факторами и занятиями физической культурой и спортом;</w:t>
      </w:r>
    </w:p>
    <w:p w14:paraId="29084427">
      <w:pPr>
        <w:pStyle w:val="7"/>
        <w:ind w:left="569" w:right="421" w:firstLine="708"/>
      </w:pPr>
      <w:r>
        <w:rPr>
          <w:color w:val="333333"/>
        </w:rPr>
        <w:t>проводить</w:t>
      </w:r>
      <w:r>
        <w:rPr>
          <w:color w:val="333333"/>
          <w:spacing w:val="-6"/>
        </w:rPr>
        <w:t xml:space="preserve"> </w:t>
      </w:r>
      <w:r>
        <w:rPr>
          <w:color w:val="333333"/>
        </w:rPr>
        <w:t>занятия</w:t>
      </w:r>
      <w:r>
        <w:rPr>
          <w:color w:val="333333"/>
          <w:spacing w:val="-4"/>
        </w:rPr>
        <w:t xml:space="preserve"> </w:t>
      </w:r>
      <w:r>
        <w:rPr>
          <w:color w:val="333333"/>
        </w:rPr>
        <w:t>оздоровительной</w:t>
      </w:r>
      <w:r>
        <w:rPr>
          <w:color w:val="333333"/>
          <w:spacing w:val="-5"/>
        </w:rPr>
        <w:t xml:space="preserve"> </w:t>
      </w:r>
      <w:r>
        <w:rPr>
          <w:color w:val="333333"/>
        </w:rPr>
        <w:t>гимнастикой</w:t>
      </w:r>
      <w:r>
        <w:rPr>
          <w:color w:val="333333"/>
          <w:spacing w:val="-6"/>
        </w:rPr>
        <w:t xml:space="preserve"> </w:t>
      </w:r>
      <w:r>
        <w:rPr>
          <w:color w:val="333333"/>
        </w:rPr>
        <w:t>по</w:t>
      </w:r>
      <w:r>
        <w:rPr>
          <w:color w:val="333333"/>
          <w:spacing w:val="-10"/>
        </w:rPr>
        <w:t xml:space="preserve"> </w:t>
      </w:r>
      <w:r>
        <w:rPr>
          <w:color w:val="333333"/>
        </w:rPr>
        <w:t>коррекции</w:t>
      </w:r>
      <w:r>
        <w:rPr>
          <w:color w:val="333333"/>
          <w:spacing w:val="-9"/>
        </w:rPr>
        <w:t xml:space="preserve"> </w:t>
      </w:r>
      <w:r>
        <w:rPr>
          <w:color w:val="333333"/>
        </w:rPr>
        <w:t>индивидуальной</w:t>
      </w:r>
      <w:r>
        <w:rPr>
          <w:color w:val="333333"/>
          <w:spacing w:val="-5"/>
        </w:rPr>
        <w:t xml:space="preserve"> </w:t>
      </w:r>
      <w:r>
        <w:rPr>
          <w:color w:val="333333"/>
        </w:rPr>
        <w:t>формы осанки и избыточной массы тела;</w:t>
      </w:r>
    </w:p>
    <w:p w14:paraId="42FE9D78">
      <w:pPr>
        <w:pStyle w:val="7"/>
        <w:ind w:left="569" w:right="430" w:firstLine="708"/>
      </w:pPr>
      <w:r>
        <w:rPr>
          <w:color w:val="333333"/>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5B403EA7">
      <w:pPr>
        <w:pStyle w:val="7"/>
        <w:spacing w:before="1"/>
        <w:ind w:left="569" w:right="422" w:firstLine="708"/>
      </w:pPr>
      <w:r>
        <w:rPr>
          <w:color w:val="333333"/>
        </w:rPr>
        <w:t>выполнять</w:t>
      </w:r>
      <w:r>
        <w:rPr>
          <w:color w:val="333333"/>
          <w:spacing w:val="-5"/>
        </w:rPr>
        <w:t xml:space="preserve"> </w:t>
      </w:r>
      <w:r>
        <w:rPr>
          <w:color w:val="333333"/>
        </w:rPr>
        <w:t>гимнастическую</w:t>
      </w:r>
      <w:r>
        <w:rPr>
          <w:color w:val="333333"/>
          <w:spacing w:val="-2"/>
        </w:rPr>
        <w:t xml:space="preserve"> </w:t>
      </w:r>
      <w:r>
        <w:rPr>
          <w:color w:val="333333"/>
        </w:rPr>
        <w:t>комбинацию</w:t>
      </w:r>
      <w:r>
        <w:rPr>
          <w:color w:val="333333"/>
          <w:spacing w:val="-7"/>
        </w:rPr>
        <w:t xml:space="preserve"> </w:t>
      </w:r>
      <w:r>
        <w:rPr>
          <w:color w:val="333333"/>
        </w:rPr>
        <w:t>на</w:t>
      </w:r>
      <w:r>
        <w:rPr>
          <w:color w:val="333333"/>
          <w:spacing w:val="-8"/>
        </w:rPr>
        <w:t xml:space="preserve"> </w:t>
      </w:r>
      <w:r>
        <w:rPr>
          <w:color w:val="333333"/>
        </w:rPr>
        <w:t>гимнастическом</w:t>
      </w:r>
      <w:r>
        <w:rPr>
          <w:color w:val="333333"/>
          <w:spacing w:val="-6"/>
        </w:rPr>
        <w:t xml:space="preserve"> </w:t>
      </w:r>
      <w:r>
        <w:rPr>
          <w:color w:val="333333"/>
        </w:rPr>
        <w:t>бревне</w:t>
      </w:r>
      <w:r>
        <w:rPr>
          <w:color w:val="333333"/>
          <w:spacing w:val="-7"/>
        </w:rPr>
        <w:t xml:space="preserve"> </w:t>
      </w:r>
      <w:r>
        <w:rPr>
          <w:color w:val="333333"/>
        </w:rPr>
        <w:t>из</w:t>
      </w:r>
      <w:r>
        <w:rPr>
          <w:color w:val="333333"/>
          <w:spacing w:val="-6"/>
        </w:rPr>
        <w:t xml:space="preserve"> </w:t>
      </w:r>
      <w:r>
        <w:rPr>
          <w:color w:val="333333"/>
        </w:rPr>
        <w:t>ранее</w:t>
      </w:r>
      <w:r>
        <w:rPr>
          <w:color w:val="333333"/>
          <w:spacing w:val="-7"/>
        </w:rPr>
        <w:t xml:space="preserve"> </w:t>
      </w:r>
      <w:r>
        <w:rPr>
          <w:color w:val="333333"/>
        </w:rPr>
        <w:t>освоенных упражнений с добавлением элементов акробатики и ритмической гимнастики (девушки);</w:t>
      </w:r>
    </w:p>
    <w:p w14:paraId="292B2A3B">
      <w:pPr>
        <w:pStyle w:val="7"/>
        <w:ind w:left="569" w:right="419" w:firstLine="708"/>
      </w:pPr>
      <w:r>
        <w:rPr>
          <w:color w:val="333333"/>
        </w:rPr>
        <w:t>выполнять</w:t>
      </w:r>
      <w:r>
        <w:rPr>
          <w:color w:val="333333"/>
          <w:spacing w:val="-5"/>
        </w:rPr>
        <w:t xml:space="preserve"> </w:t>
      </w:r>
      <w:r>
        <w:rPr>
          <w:color w:val="333333"/>
        </w:rPr>
        <w:t>комбинацию</w:t>
      </w:r>
      <w:r>
        <w:rPr>
          <w:color w:val="333333"/>
          <w:spacing w:val="-2"/>
        </w:rPr>
        <w:t xml:space="preserve"> </w:t>
      </w:r>
      <w:r>
        <w:rPr>
          <w:color w:val="333333"/>
        </w:rPr>
        <w:t>на</w:t>
      </w:r>
      <w:r>
        <w:rPr>
          <w:color w:val="333333"/>
          <w:spacing w:val="-5"/>
        </w:rPr>
        <w:t xml:space="preserve"> </w:t>
      </w:r>
      <w:r>
        <w:rPr>
          <w:color w:val="333333"/>
        </w:rPr>
        <w:t>параллельных</w:t>
      </w:r>
      <w:r>
        <w:rPr>
          <w:color w:val="333333"/>
          <w:spacing w:val="-1"/>
        </w:rPr>
        <w:t xml:space="preserve"> </w:t>
      </w:r>
      <w:r>
        <w:rPr>
          <w:color w:val="333333"/>
        </w:rPr>
        <w:t>брусьях</w:t>
      </w:r>
      <w:r>
        <w:rPr>
          <w:color w:val="333333"/>
          <w:spacing w:val="-2"/>
        </w:rPr>
        <w:t xml:space="preserve"> </w:t>
      </w:r>
      <w:r>
        <w:rPr>
          <w:color w:val="333333"/>
        </w:rPr>
        <w:t>с</w:t>
      </w:r>
      <w:r>
        <w:rPr>
          <w:color w:val="333333"/>
          <w:spacing w:val="-5"/>
        </w:rPr>
        <w:t xml:space="preserve"> </w:t>
      </w:r>
      <w:r>
        <w:rPr>
          <w:color w:val="333333"/>
        </w:rPr>
        <w:t>включением</w:t>
      </w:r>
      <w:r>
        <w:rPr>
          <w:color w:val="333333"/>
          <w:spacing w:val="-1"/>
        </w:rPr>
        <w:t xml:space="preserve"> </w:t>
      </w:r>
      <w:r>
        <w:rPr>
          <w:color w:val="333333"/>
        </w:rPr>
        <w:t>упражнений</w:t>
      </w:r>
      <w:r>
        <w:rPr>
          <w:color w:val="333333"/>
          <w:spacing w:val="-2"/>
        </w:rPr>
        <w:t xml:space="preserve"> </w:t>
      </w:r>
      <w:r>
        <w:rPr>
          <w:color w:val="333333"/>
        </w:rPr>
        <w:t>в</w:t>
      </w:r>
      <w:r>
        <w:rPr>
          <w:color w:val="333333"/>
          <w:spacing w:val="-3"/>
        </w:rPr>
        <w:t xml:space="preserve"> </w:t>
      </w:r>
      <w:r>
        <w:rPr>
          <w:color w:val="333333"/>
        </w:rPr>
        <w:t>упоре</w:t>
      </w:r>
      <w:r>
        <w:rPr>
          <w:color w:val="333333"/>
          <w:spacing w:val="-5"/>
        </w:rPr>
        <w:t xml:space="preserve"> </w:t>
      </w:r>
      <w:r>
        <w:rPr>
          <w:color w:val="333333"/>
        </w:rPr>
        <w:t>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4D78A4F4">
      <w:pPr>
        <w:pStyle w:val="7"/>
        <w:ind w:left="569" w:right="428" w:firstLine="708"/>
      </w:pPr>
      <w:r>
        <w:rPr>
          <w:color w:val="333333"/>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4DB4BF5D">
      <w:pPr>
        <w:pStyle w:val="7"/>
        <w:ind w:left="569" w:right="424" w:firstLine="708"/>
      </w:pPr>
      <w:r>
        <w:rPr>
          <w:color w:val="333333"/>
        </w:rPr>
        <w:t>выполнять</w:t>
      </w:r>
      <w:r>
        <w:rPr>
          <w:color w:val="333333"/>
          <w:spacing w:val="-15"/>
        </w:rPr>
        <w:t xml:space="preserve"> </w:t>
      </w:r>
      <w:r>
        <w:rPr>
          <w:color w:val="333333"/>
        </w:rPr>
        <w:t>тестовые</w:t>
      </w:r>
      <w:r>
        <w:rPr>
          <w:color w:val="333333"/>
          <w:spacing w:val="-15"/>
        </w:rPr>
        <w:t xml:space="preserve"> </w:t>
      </w:r>
      <w:r>
        <w:rPr>
          <w:color w:val="333333"/>
        </w:rPr>
        <w:t>задания</w:t>
      </w:r>
      <w:r>
        <w:rPr>
          <w:color w:val="333333"/>
          <w:spacing w:val="-15"/>
        </w:rPr>
        <w:t xml:space="preserve"> </w:t>
      </w:r>
      <w:r>
        <w:rPr>
          <w:color w:val="333333"/>
        </w:rPr>
        <w:t>комплекса</w:t>
      </w:r>
      <w:r>
        <w:rPr>
          <w:color w:val="333333"/>
          <w:spacing w:val="-15"/>
        </w:rPr>
        <w:t xml:space="preserve"> </w:t>
      </w:r>
      <w:r>
        <w:rPr>
          <w:color w:val="333333"/>
        </w:rPr>
        <w:t>ГТО</w:t>
      </w:r>
      <w:r>
        <w:rPr>
          <w:color w:val="333333"/>
          <w:spacing w:val="-15"/>
        </w:rPr>
        <w:t xml:space="preserve"> </w:t>
      </w:r>
      <w:r>
        <w:rPr>
          <w:color w:val="333333"/>
        </w:rPr>
        <w:t>в</w:t>
      </w:r>
      <w:r>
        <w:rPr>
          <w:color w:val="333333"/>
          <w:spacing w:val="-15"/>
        </w:rPr>
        <w:t xml:space="preserve"> </w:t>
      </w:r>
      <w:r>
        <w:rPr>
          <w:color w:val="333333"/>
        </w:rPr>
        <w:t>беговых</w:t>
      </w:r>
      <w:r>
        <w:rPr>
          <w:color w:val="333333"/>
          <w:spacing w:val="-15"/>
        </w:rPr>
        <w:t xml:space="preserve"> </w:t>
      </w:r>
      <w:r>
        <w:rPr>
          <w:color w:val="333333"/>
        </w:rPr>
        <w:t>и</w:t>
      </w:r>
      <w:r>
        <w:rPr>
          <w:color w:val="333333"/>
          <w:spacing w:val="-15"/>
        </w:rPr>
        <w:t xml:space="preserve"> </w:t>
      </w:r>
      <w:r>
        <w:rPr>
          <w:color w:val="333333"/>
        </w:rPr>
        <w:t>технических</w:t>
      </w:r>
      <w:r>
        <w:rPr>
          <w:color w:val="333333"/>
          <w:spacing w:val="-15"/>
        </w:rPr>
        <w:t xml:space="preserve"> </w:t>
      </w:r>
      <w:r>
        <w:rPr>
          <w:color w:val="333333"/>
        </w:rPr>
        <w:t>легкоатлетических дисциплинах в соответствии с установленными требованиями к их технике;</w:t>
      </w:r>
    </w:p>
    <w:p w14:paraId="6598F12E">
      <w:pPr>
        <w:pStyle w:val="7"/>
        <w:spacing w:before="1"/>
        <w:ind w:left="569" w:right="426" w:firstLine="708"/>
      </w:pPr>
      <w:r>
        <w:rPr>
          <w:color w:val="333333"/>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2CA06814">
      <w:pPr>
        <w:pStyle w:val="7"/>
        <w:spacing w:before="4" w:line="237" w:lineRule="auto"/>
        <w:ind w:left="1277" w:right="452"/>
      </w:pPr>
      <w:r>
        <w:rPr>
          <w:color w:val="333333"/>
          <w:spacing w:val="-2"/>
        </w:rPr>
        <w:t>соблюдать</w:t>
      </w:r>
      <w:r>
        <w:rPr>
          <w:color w:val="333333"/>
          <w:spacing w:val="-3"/>
        </w:rPr>
        <w:t xml:space="preserve"> </w:t>
      </w:r>
      <w:r>
        <w:rPr>
          <w:color w:val="333333"/>
          <w:spacing w:val="-2"/>
        </w:rPr>
        <w:t>правила</w:t>
      </w:r>
      <w:r>
        <w:rPr>
          <w:color w:val="333333"/>
          <w:spacing w:val="-5"/>
        </w:rPr>
        <w:t xml:space="preserve"> </w:t>
      </w:r>
      <w:r>
        <w:rPr>
          <w:color w:val="333333"/>
          <w:spacing w:val="-2"/>
        </w:rPr>
        <w:t>безопасности</w:t>
      </w:r>
      <w:r>
        <w:rPr>
          <w:color w:val="333333"/>
          <w:spacing w:val="-3"/>
        </w:rPr>
        <w:t xml:space="preserve"> </w:t>
      </w:r>
      <w:r>
        <w:rPr>
          <w:color w:val="333333"/>
          <w:spacing w:val="-2"/>
        </w:rPr>
        <w:t>в бассейне</w:t>
      </w:r>
      <w:r>
        <w:rPr>
          <w:color w:val="333333"/>
          <w:spacing w:val="-5"/>
        </w:rPr>
        <w:t xml:space="preserve"> </w:t>
      </w:r>
      <w:r>
        <w:rPr>
          <w:color w:val="333333"/>
          <w:spacing w:val="-2"/>
        </w:rPr>
        <w:t>при</w:t>
      </w:r>
      <w:r>
        <w:rPr>
          <w:color w:val="333333"/>
          <w:spacing w:val="-3"/>
        </w:rPr>
        <w:t xml:space="preserve"> </w:t>
      </w:r>
      <w:r>
        <w:rPr>
          <w:color w:val="333333"/>
          <w:spacing w:val="-2"/>
        </w:rPr>
        <w:t>выполнении</w:t>
      </w:r>
      <w:r>
        <w:rPr>
          <w:color w:val="333333"/>
          <w:spacing w:val="-3"/>
        </w:rPr>
        <w:t xml:space="preserve"> </w:t>
      </w:r>
      <w:r>
        <w:rPr>
          <w:color w:val="333333"/>
          <w:spacing w:val="-2"/>
        </w:rPr>
        <w:t xml:space="preserve">плавательных упражнений; </w:t>
      </w:r>
      <w:r>
        <w:rPr>
          <w:color w:val="333333"/>
        </w:rPr>
        <w:t>тренироваться</w:t>
      </w:r>
      <w:r>
        <w:rPr>
          <w:color w:val="333333"/>
          <w:spacing w:val="-14"/>
        </w:rPr>
        <w:t xml:space="preserve"> </w:t>
      </w:r>
      <w:r>
        <w:rPr>
          <w:color w:val="333333"/>
        </w:rPr>
        <w:t>в</w:t>
      </w:r>
      <w:r>
        <w:rPr>
          <w:color w:val="333333"/>
          <w:spacing w:val="-11"/>
        </w:rPr>
        <w:t xml:space="preserve"> </w:t>
      </w:r>
      <w:r>
        <w:rPr>
          <w:color w:val="333333"/>
        </w:rPr>
        <w:t>упражнениях</w:t>
      </w:r>
      <w:r>
        <w:rPr>
          <w:color w:val="333333"/>
          <w:spacing w:val="-9"/>
        </w:rPr>
        <w:t xml:space="preserve"> </w:t>
      </w:r>
      <w:r>
        <w:rPr>
          <w:color w:val="333333"/>
        </w:rPr>
        <w:t>общефизической</w:t>
      </w:r>
      <w:r>
        <w:rPr>
          <w:color w:val="333333"/>
          <w:spacing w:val="-10"/>
        </w:rPr>
        <w:t xml:space="preserve"> </w:t>
      </w:r>
      <w:r>
        <w:rPr>
          <w:color w:val="333333"/>
        </w:rPr>
        <w:t>и</w:t>
      </w:r>
      <w:r>
        <w:rPr>
          <w:color w:val="333333"/>
          <w:spacing w:val="-12"/>
        </w:rPr>
        <w:t xml:space="preserve"> </w:t>
      </w:r>
      <w:r>
        <w:rPr>
          <w:color w:val="333333"/>
        </w:rPr>
        <w:t>специальной</w:t>
      </w:r>
      <w:r>
        <w:rPr>
          <w:color w:val="333333"/>
          <w:spacing w:val="-12"/>
        </w:rPr>
        <w:t xml:space="preserve"> </w:t>
      </w:r>
      <w:r>
        <w:rPr>
          <w:color w:val="333333"/>
        </w:rPr>
        <w:t>физической</w:t>
      </w:r>
      <w:r>
        <w:rPr>
          <w:color w:val="333333"/>
          <w:spacing w:val="-11"/>
        </w:rPr>
        <w:t xml:space="preserve"> </w:t>
      </w:r>
      <w:r>
        <w:rPr>
          <w:color w:val="333333"/>
        </w:rPr>
        <w:t>подготовки</w:t>
      </w:r>
      <w:r>
        <w:rPr>
          <w:color w:val="333333"/>
          <w:spacing w:val="-8"/>
        </w:rPr>
        <w:t xml:space="preserve"> </w:t>
      </w:r>
      <w:r>
        <w:rPr>
          <w:color w:val="333333"/>
        </w:rPr>
        <w:t>с</w:t>
      </w:r>
    </w:p>
    <w:p w14:paraId="2B6AF57C">
      <w:pPr>
        <w:pStyle w:val="7"/>
        <w:spacing w:before="6" w:line="274" w:lineRule="exact"/>
        <w:ind w:left="569"/>
      </w:pPr>
      <w:r>
        <w:rPr>
          <w:color w:val="333333"/>
        </w:rPr>
        <w:t>учётом</w:t>
      </w:r>
      <w:r>
        <w:rPr>
          <w:color w:val="333333"/>
          <w:spacing w:val="-14"/>
        </w:rPr>
        <w:t xml:space="preserve"> </w:t>
      </w:r>
      <w:r>
        <w:rPr>
          <w:color w:val="333333"/>
        </w:rPr>
        <w:t>индивидуальных</w:t>
      </w:r>
      <w:r>
        <w:rPr>
          <w:color w:val="333333"/>
          <w:spacing w:val="-4"/>
        </w:rPr>
        <w:t xml:space="preserve"> </w:t>
      </w:r>
      <w:r>
        <w:rPr>
          <w:color w:val="333333"/>
        </w:rPr>
        <w:t>и</w:t>
      </w:r>
      <w:r>
        <w:rPr>
          <w:color w:val="333333"/>
          <w:spacing w:val="-7"/>
        </w:rPr>
        <w:t xml:space="preserve"> </w:t>
      </w:r>
      <w:r>
        <w:rPr>
          <w:color w:val="333333"/>
        </w:rPr>
        <w:t>возрастно-половых</w:t>
      </w:r>
      <w:r>
        <w:rPr>
          <w:color w:val="333333"/>
          <w:spacing w:val="-8"/>
        </w:rPr>
        <w:t xml:space="preserve"> </w:t>
      </w:r>
      <w:r>
        <w:rPr>
          <w:color w:val="333333"/>
          <w:spacing w:val="-2"/>
        </w:rPr>
        <w:t>особенностей;</w:t>
      </w:r>
    </w:p>
    <w:p w14:paraId="780AAFAF">
      <w:pPr>
        <w:pStyle w:val="7"/>
        <w:spacing w:line="274" w:lineRule="exact"/>
        <w:ind w:left="1277"/>
      </w:pPr>
      <w:r>
        <w:rPr>
          <w:color w:val="333333"/>
        </w:rPr>
        <w:t>демонстрировать</w:t>
      </w:r>
      <w:r>
        <w:rPr>
          <w:color w:val="333333"/>
          <w:spacing w:val="-10"/>
        </w:rPr>
        <w:t xml:space="preserve"> </w:t>
      </w:r>
      <w:r>
        <w:rPr>
          <w:color w:val="333333"/>
        </w:rPr>
        <w:t>и</w:t>
      </w:r>
      <w:r>
        <w:rPr>
          <w:color w:val="333333"/>
          <w:spacing w:val="-7"/>
        </w:rPr>
        <w:t xml:space="preserve"> </w:t>
      </w:r>
      <w:r>
        <w:rPr>
          <w:color w:val="333333"/>
        </w:rPr>
        <w:t>использовать</w:t>
      </w:r>
      <w:r>
        <w:rPr>
          <w:color w:val="333333"/>
          <w:spacing w:val="-8"/>
        </w:rPr>
        <w:t xml:space="preserve"> </w:t>
      </w:r>
      <w:r>
        <w:rPr>
          <w:color w:val="333333"/>
        </w:rPr>
        <w:t>технические</w:t>
      </w:r>
      <w:r>
        <w:rPr>
          <w:color w:val="333333"/>
          <w:spacing w:val="-9"/>
        </w:rPr>
        <w:t xml:space="preserve"> </w:t>
      </w:r>
      <w:r>
        <w:rPr>
          <w:color w:val="333333"/>
        </w:rPr>
        <w:t>действия</w:t>
      </w:r>
      <w:r>
        <w:rPr>
          <w:color w:val="333333"/>
          <w:spacing w:val="-9"/>
        </w:rPr>
        <w:t xml:space="preserve"> </w:t>
      </w:r>
      <w:r>
        <w:rPr>
          <w:color w:val="333333"/>
        </w:rPr>
        <w:t>спортивных</w:t>
      </w:r>
      <w:r>
        <w:rPr>
          <w:color w:val="333333"/>
          <w:spacing w:val="-6"/>
        </w:rPr>
        <w:t xml:space="preserve"> </w:t>
      </w:r>
      <w:r>
        <w:rPr>
          <w:color w:val="333333"/>
          <w:spacing w:val="-4"/>
        </w:rPr>
        <w:t>игр:</w:t>
      </w:r>
    </w:p>
    <w:p w14:paraId="0F0AE0AE">
      <w:pPr>
        <w:pStyle w:val="7"/>
        <w:ind w:left="569" w:right="421" w:firstLine="708"/>
      </w:pPr>
      <w:r>
        <w:rPr>
          <w:color w:val="333333"/>
        </w:rPr>
        <w:t>баскетбол</w:t>
      </w:r>
      <w:r>
        <w:rPr>
          <w:color w:val="333333"/>
          <w:spacing w:val="-6"/>
        </w:rPr>
        <w:t xml:space="preserve"> </w:t>
      </w:r>
      <w:r>
        <w:rPr>
          <w:color w:val="333333"/>
        </w:rPr>
        <w:t>(передача</w:t>
      </w:r>
      <w:r>
        <w:rPr>
          <w:color w:val="333333"/>
          <w:spacing w:val="-8"/>
        </w:rPr>
        <w:t xml:space="preserve"> </w:t>
      </w:r>
      <w:r>
        <w:rPr>
          <w:color w:val="333333"/>
        </w:rPr>
        <w:t>мяча</w:t>
      </w:r>
      <w:r>
        <w:rPr>
          <w:color w:val="333333"/>
          <w:spacing w:val="-10"/>
        </w:rPr>
        <w:t xml:space="preserve"> </w:t>
      </w:r>
      <w:r>
        <w:rPr>
          <w:color w:val="333333"/>
        </w:rPr>
        <w:t>одной</w:t>
      </w:r>
      <w:r>
        <w:rPr>
          <w:color w:val="333333"/>
          <w:spacing w:val="-8"/>
        </w:rPr>
        <w:t xml:space="preserve"> </w:t>
      </w:r>
      <w:r>
        <w:rPr>
          <w:color w:val="333333"/>
        </w:rPr>
        <w:t>рукой</w:t>
      </w:r>
      <w:r>
        <w:rPr>
          <w:color w:val="333333"/>
          <w:spacing w:val="-5"/>
        </w:rPr>
        <w:t xml:space="preserve"> </w:t>
      </w:r>
      <w:r>
        <w:rPr>
          <w:color w:val="333333"/>
        </w:rPr>
        <w:t>снизу</w:t>
      </w:r>
      <w:r>
        <w:rPr>
          <w:color w:val="333333"/>
          <w:spacing w:val="-14"/>
        </w:rPr>
        <w:t xml:space="preserve"> </w:t>
      </w:r>
      <w:r>
        <w:rPr>
          <w:color w:val="333333"/>
        </w:rPr>
        <w:t>и</w:t>
      </w:r>
      <w:r>
        <w:rPr>
          <w:color w:val="333333"/>
          <w:spacing w:val="-6"/>
        </w:rPr>
        <w:t xml:space="preserve"> </w:t>
      </w:r>
      <w:r>
        <w:rPr>
          <w:color w:val="333333"/>
        </w:rPr>
        <w:t>от</w:t>
      </w:r>
      <w:r>
        <w:rPr>
          <w:color w:val="333333"/>
          <w:spacing w:val="-9"/>
        </w:rPr>
        <w:t xml:space="preserve"> </w:t>
      </w:r>
      <w:r>
        <w:rPr>
          <w:color w:val="333333"/>
        </w:rPr>
        <w:t>плеча,</w:t>
      </w:r>
      <w:r>
        <w:rPr>
          <w:color w:val="333333"/>
          <w:spacing w:val="-6"/>
        </w:rPr>
        <w:t xml:space="preserve"> </w:t>
      </w:r>
      <w:r>
        <w:rPr>
          <w:color w:val="333333"/>
        </w:rPr>
        <w:t>бросок</w:t>
      </w:r>
      <w:r>
        <w:rPr>
          <w:color w:val="333333"/>
          <w:spacing w:val="-9"/>
        </w:rPr>
        <w:t xml:space="preserve"> </w:t>
      </w:r>
      <w:r>
        <w:rPr>
          <w:color w:val="333333"/>
        </w:rPr>
        <w:t>в</w:t>
      </w:r>
      <w:r>
        <w:rPr>
          <w:color w:val="333333"/>
          <w:spacing w:val="-8"/>
        </w:rPr>
        <w:t xml:space="preserve"> </w:t>
      </w:r>
      <w:r>
        <w:rPr>
          <w:color w:val="333333"/>
        </w:rPr>
        <w:t>корзину</w:t>
      </w:r>
      <w:r>
        <w:rPr>
          <w:color w:val="333333"/>
          <w:spacing w:val="-15"/>
        </w:rPr>
        <w:t xml:space="preserve"> </w:t>
      </w:r>
      <w:r>
        <w:rPr>
          <w:color w:val="333333"/>
        </w:rPr>
        <w:t>двумя</w:t>
      </w:r>
      <w:r>
        <w:rPr>
          <w:color w:val="333333"/>
          <w:spacing w:val="-9"/>
        </w:rPr>
        <w:t xml:space="preserve"> </w:t>
      </w:r>
      <w:r>
        <w:rPr>
          <w:color w:val="333333"/>
        </w:rPr>
        <w:t>и</w:t>
      </w:r>
      <w:r>
        <w:rPr>
          <w:color w:val="333333"/>
          <w:spacing w:val="-9"/>
        </w:rPr>
        <w:t xml:space="preserve"> </w:t>
      </w:r>
      <w:r>
        <w:rPr>
          <w:color w:val="333333"/>
        </w:rPr>
        <w:t>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6FFE0D1F">
      <w:pPr>
        <w:pStyle w:val="7"/>
        <w:ind w:left="569" w:right="431" w:firstLine="708"/>
      </w:pPr>
      <w:r>
        <w:rPr>
          <w:color w:val="333333"/>
        </w:rP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14:paraId="7AF7B1C5">
      <w:pPr>
        <w:pStyle w:val="7"/>
        <w:ind w:left="569" w:right="434" w:firstLine="708"/>
      </w:pPr>
      <w:r>
        <w:rPr>
          <w:color w:val="333333"/>
        </w:rPr>
        <w:t>футбол (удары по неподвижному, катящемуся и летящему мячу с разбега внутренней и внешней</w:t>
      </w:r>
      <w:r>
        <w:rPr>
          <w:color w:val="333333"/>
          <w:spacing w:val="80"/>
        </w:rPr>
        <w:t xml:space="preserve"> </w:t>
      </w:r>
      <w:r>
        <w:rPr>
          <w:color w:val="333333"/>
        </w:rPr>
        <w:t>частью</w:t>
      </w:r>
      <w:r>
        <w:rPr>
          <w:color w:val="333333"/>
          <w:spacing w:val="80"/>
        </w:rPr>
        <w:t xml:space="preserve"> </w:t>
      </w:r>
      <w:r>
        <w:rPr>
          <w:color w:val="333333"/>
        </w:rPr>
        <w:t>подъёма</w:t>
      </w:r>
      <w:r>
        <w:rPr>
          <w:color w:val="333333"/>
          <w:spacing w:val="80"/>
        </w:rPr>
        <w:t xml:space="preserve"> </w:t>
      </w:r>
      <w:r>
        <w:rPr>
          <w:color w:val="333333"/>
        </w:rPr>
        <w:t>стопы,</w:t>
      </w:r>
      <w:r>
        <w:rPr>
          <w:color w:val="333333"/>
          <w:spacing w:val="80"/>
        </w:rPr>
        <w:t xml:space="preserve"> </w:t>
      </w:r>
      <w:r>
        <w:rPr>
          <w:color w:val="333333"/>
        </w:rPr>
        <w:t>тактические</w:t>
      </w:r>
      <w:r>
        <w:rPr>
          <w:color w:val="333333"/>
          <w:spacing w:val="80"/>
        </w:rPr>
        <w:t xml:space="preserve"> </w:t>
      </w:r>
      <w:r>
        <w:rPr>
          <w:color w:val="333333"/>
        </w:rPr>
        <w:t>действия</w:t>
      </w:r>
      <w:r>
        <w:rPr>
          <w:color w:val="333333"/>
          <w:spacing w:val="80"/>
        </w:rPr>
        <w:t xml:space="preserve"> </w:t>
      </w:r>
      <w:r>
        <w:rPr>
          <w:color w:val="333333"/>
        </w:rPr>
        <w:t>игроков</w:t>
      </w:r>
      <w:r>
        <w:rPr>
          <w:color w:val="333333"/>
          <w:spacing w:val="80"/>
        </w:rPr>
        <w:t xml:space="preserve"> </w:t>
      </w:r>
      <w:r>
        <w:rPr>
          <w:color w:val="333333"/>
        </w:rPr>
        <w:t>в</w:t>
      </w:r>
      <w:r>
        <w:rPr>
          <w:color w:val="333333"/>
          <w:spacing w:val="80"/>
        </w:rPr>
        <w:t xml:space="preserve"> </w:t>
      </w:r>
      <w:r>
        <w:rPr>
          <w:color w:val="333333"/>
        </w:rPr>
        <w:t>нападении</w:t>
      </w:r>
      <w:r>
        <w:rPr>
          <w:color w:val="333333"/>
          <w:spacing w:val="80"/>
        </w:rPr>
        <w:t xml:space="preserve"> </w:t>
      </w:r>
      <w:r>
        <w:rPr>
          <w:color w:val="333333"/>
        </w:rPr>
        <w:t>и</w:t>
      </w:r>
      <w:r>
        <w:rPr>
          <w:color w:val="333333"/>
          <w:spacing w:val="80"/>
        </w:rPr>
        <w:t xml:space="preserve"> </w:t>
      </w:r>
      <w:r>
        <w:rPr>
          <w:color w:val="333333"/>
        </w:rPr>
        <w:t>защите,</w:t>
      </w:r>
    </w:p>
    <w:p w14:paraId="5342E747">
      <w:pPr>
        <w:pStyle w:val="7"/>
        <w:spacing w:after="0"/>
        <w:sectPr>
          <w:pgSz w:w="11920" w:h="16850"/>
          <w:pgMar w:top="1080" w:right="425" w:bottom="280" w:left="708" w:header="720" w:footer="720" w:gutter="0"/>
          <w:cols w:space="720" w:num="1"/>
        </w:sectPr>
      </w:pPr>
    </w:p>
    <w:p w14:paraId="084A6E4B">
      <w:pPr>
        <w:pStyle w:val="7"/>
        <w:spacing w:before="70"/>
        <w:ind w:left="569" w:right="431"/>
      </w:pPr>
      <w:r>
        <w:rPr>
          <w:color w:val="333333"/>
        </w:rPr>
        <w:t xml:space="preserve">использование разученных технических и тактических действий в условиях игровой </w:t>
      </w:r>
      <w:r>
        <w:rPr>
          <w:color w:val="333333"/>
          <w:spacing w:val="-2"/>
        </w:rPr>
        <w:t>деятельности).</w:t>
      </w:r>
    </w:p>
    <w:p w14:paraId="15A9B258">
      <w:pPr>
        <w:pStyle w:val="2"/>
        <w:numPr>
          <w:ilvl w:val="0"/>
          <w:numId w:val="1"/>
        </w:numPr>
        <w:tabs>
          <w:tab w:val="left" w:pos="749"/>
        </w:tabs>
        <w:spacing w:before="5" w:after="0" w:line="274" w:lineRule="exact"/>
        <w:ind w:left="749" w:right="0" w:hanging="180"/>
        <w:jc w:val="both"/>
        <w:rPr>
          <w:color w:val="333333"/>
        </w:rPr>
      </w:pPr>
      <w:r>
        <w:rPr>
          <w:color w:val="333333"/>
          <w:spacing w:val="-2"/>
        </w:rPr>
        <w:t>КЛАСС</w:t>
      </w:r>
    </w:p>
    <w:p w14:paraId="6F3621F4">
      <w:pPr>
        <w:spacing w:before="0" w:line="274" w:lineRule="exact"/>
        <w:ind w:left="569"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9</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2FEB350D">
      <w:pPr>
        <w:pStyle w:val="7"/>
        <w:ind w:left="569" w:right="427" w:firstLine="708"/>
      </w:pPr>
      <w:r>
        <w:rPr>
          <w:color w:val="333333"/>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497685B5">
      <w:pPr>
        <w:pStyle w:val="7"/>
        <w:ind w:left="569" w:right="420" w:firstLine="708"/>
      </w:pPr>
      <w:r>
        <w:rPr>
          <w:color w:val="333333"/>
        </w:rPr>
        <w:t>понимать</w:t>
      </w:r>
      <w:r>
        <w:rPr>
          <w:color w:val="333333"/>
          <w:spacing w:val="-3"/>
        </w:rPr>
        <w:t xml:space="preserve"> </w:t>
      </w:r>
      <w:r>
        <w:rPr>
          <w:color w:val="333333"/>
        </w:rPr>
        <w:t>пользу</w:t>
      </w:r>
      <w:r>
        <w:rPr>
          <w:color w:val="333333"/>
          <w:spacing w:val="-9"/>
        </w:rPr>
        <w:t xml:space="preserve"> </w:t>
      </w:r>
      <w:r>
        <w:rPr>
          <w:color w:val="333333"/>
        </w:rPr>
        <w:t>туристских подходов</w:t>
      </w:r>
      <w:r>
        <w:rPr>
          <w:color w:val="333333"/>
          <w:spacing w:val="-2"/>
        </w:rPr>
        <w:t xml:space="preserve"> </w:t>
      </w:r>
      <w:r>
        <w:rPr>
          <w:color w:val="333333"/>
        </w:rPr>
        <w:t>как</w:t>
      </w:r>
      <w:r>
        <w:rPr>
          <w:color w:val="333333"/>
          <w:spacing w:val="-4"/>
        </w:rPr>
        <w:t xml:space="preserve"> </w:t>
      </w:r>
      <w:r>
        <w:rPr>
          <w:color w:val="333333"/>
        </w:rPr>
        <w:t>формы</w:t>
      </w:r>
      <w:r>
        <w:rPr>
          <w:color w:val="333333"/>
          <w:spacing w:val="-3"/>
        </w:rPr>
        <w:t xml:space="preserve"> </w:t>
      </w:r>
      <w:r>
        <w:rPr>
          <w:color w:val="333333"/>
        </w:rPr>
        <w:t>организации</w:t>
      </w:r>
      <w:r>
        <w:rPr>
          <w:color w:val="333333"/>
          <w:spacing w:val="-2"/>
        </w:rPr>
        <w:t xml:space="preserve"> </w:t>
      </w:r>
      <w:r>
        <w:rPr>
          <w:color w:val="333333"/>
        </w:rPr>
        <w:t>здорового</w:t>
      </w:r>
      <w:r>
        <w:rPr>
          <w:color w:val="333333"/>
          <w:spacing w:val="-3"/>
        </w:rPr>
        <w:t xml:space="preserve"> </w:t>
      </w:r>
      <w:r>
        <w:rPr>
          <w:color w:val="333333"/>
        </w:rPr>
        <w:t>образа</w:t>
      </w:r>
      <w:r>
        <w:rPr>
          <w:color w:val="333333"/>
          <w:spacing w:val="-3"/>
        </w:rPr>
        <w:t xml:space="preserve"> </w:t>
      </w:r>
      <w:r>
        <w:rPr>
          <w:color w:val="333333"/>
        </w:rPr>
        <w:t>жизни, выполнять</w:t>
      </w:r>
      <w:r>
        <w:rPr>
          <w:color w:val="333333"/>
          <w:spacing w:val="-2"/>
        </w:rPr>
        <w:t xml:space="preserve"> </w:t>
      </w:r>
      <w:r>
        <w:rPr>
          <w:color w:val="333333"/>
        </w:rPr>
        <w:t>правила</w:t>
      </w:r>
      <w:r>
        <w:rPr>
          <w:color w:val="333333"/>
          <w:spacing w:val="-3"/>
        </w:rPr>
        <w:t xml:space="preserve"> </w:t>
      </w:r>
      <w:r>
        <w:rPr>
          <w:color w:val="333333"/>
        </w:rPr>
        <w:t>подготовки</w:t>
      </w:r>
      <w:r>
        <w:rPr>
          <w:color w:val="333333"/>
          <w:spacing w:val="-1"/>
        </w:rPr>
        <w:t xml:space="preserve"> </w:t>
      </w:r>
      <w:r>
        <w:rPr>
          <w:color w:val="333333"/>
        </w:rPr>
        <w:t>к</w:t>
      </w:r>
      <w:r>
        <w:rPr>
          <w:color w:val="333333"/>
          <w:spacing w:val="-2"/>
        </w:rPr>
        <w:t xml:space="preserve"> </w:t>
      </w:r>
      <w:r>
        <w:rPr>
          <w:color w:val="333333"/>
        </w:rPr>
        <w:t>пешим</w:t>
      </w:r>
      <w:r>
        <w:rPr>
          <w:color w:val="333333"/>
          <w:spacing w:val="-3"/>
        </w:rPr>
        <w:t xml:space="preserve"> </w:t>
      </w:r>
      <w:r>
        <w:rPr>
          <w:color w:val="333333"/>
        </w:rPr>
        <w:t>походам,</w:t>
      </w:r>
      <w:r>
        <w:rPr>
          <w:color w:val="333333"/>
          <w:spacing w:val="-1"/>
        </w:rPr>
        <w:t xml:space="preserve"> </w:t>
      </w:r>
      <w:r>
        <w:rPr>
          <w:color w:val="333333"/>
        </w:rPr>
        <w:t>требования</w:t>
      </w:r>
      <w:r>
        <w:rPr>
          <w:color w:val="333333"/>
          <w:spacing w:val="-2"/>
        </w:rPr>
        <w:t xml:space="preserve"> </w:t>
      </w:r>
      <w:r>
        <w:rPr>
          <w:color w:val="333333"/>
        </w:rPr>
        <w:t>безопасности</w:t>
      </w:r>
      <w:r>
        <w:rPr>
          <w:color w:val="333333"/>
          <w:spacing w:val="-1"/>
        </w:rPr>
        <w:t xml:space="preserve"> </w:t>
      </w:r>
      <w:r>
        <w:rPr>
          <w:color w:val="333333"/>
        </w:rPr>
        <w:t>при</w:t>
      </w:r>
      <w:r>
        <w:rPr>
          <w:color w:val="333333"/>
          <w:spacing w:val="-4"/>
        </w:rPr>
        <w:t xml:space="preserve"> </w:t>
      </w:r>
      <w:r>
        <w:rPr>
          <w:color w:val="333333"/>
        </w:rPr>
        <w:t>передвижении и организации бивуака;</w:t>
      </w:r>
    </w:p>
    <w:p w14:paraId="64B75B14">
      <w:pPr>
        <w:pStyle w:val="7"/>
        <w:ind w:left="1277"/>
      </w:pPr>
      <w:r>
        <w:rPr>
          <w:color w:val="333333"/>
        </w:rPr>
        <w:t>объяснять</w:t>
      </w:r>
      <w:r>
        <w:rPr>
          <w:color w:val="333333"/>
          <w:spacing w:val="-17"/>
        </w:rPr>
        <w:t xml:space="preserve"> </w:t>
      </w:r>
      <w:r>
        <w:rPr>
          <w:color w:val="333333"/>
        </w:rPr>
        <w:t>понятие</w:t>
      </w:r>
      <w:r>
        <w:rPr>
          <w:color w:val="333333"/>
          <w:spacing w:val="-11"/>
        </w:rPr>
        <w:t xml:space="preserve"> </w:t>
      </w:r>
      <w:r>
        <w:rPr>
          <w:color w:val="333333"/>
        </w:rPr>
        <w:t>«профессионально-прикладная</w:t>
      </w:r>
      <w:r>
        <w:rPr>
          <w:color w:val="333333"/>
          <w:spacing w:val="-14"/>
        </w:rPr>
        <w:t xml:space="preserve"> </w:t>
      </w:r>
      <w:r>
        <w:rPr>
          <w:color w:val="333333"/>
        </w:rPr>
        <w:t>физическая</w:t>
      </w:r>
      <w:r>
        <w:rPr>
          <w:color w:val="333333"/>
          <w:spacing w:val="-13"/>
        </w:rPr>
        <w:t xml:space="preserve"> </w:t>
      </w:r>
      <w:r>
        <w:rPr>
          <w:color w:val="333333"/>
          <w:spacing w:val="-2"/>
        </w:rPr>
        <w:t>культура»;</w:t>
      </w:r>
    </w:p>
    <w:p w14:paraId="5385E794">
      <w:pPr>
        <w:pStyle w:val="7"/>
        <w:ind w:left="569" w:right="424" w:firstLine="708"/>
      </w:pPr>
      <w:r>
        <w:rPr>
          <w:color w:val="333333"/>
        </w:rP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51CF8757">
      <w:pPr>
        <w:pStyle w:val="7"/>
        <w:spacing w:before="1"/>
        <w:ind w:left="614" w:right="422" w:firstLine="743"/>
        <w:jc w:val="right"/>
      </w:pPr>
      <w:r>
        <w:rPr>
          <w:color w:val="333333"/>
        </w:rPr>
        <w:t>использовать</w:t>
      </w:r>
      <w:r>
        <w:rPr>
          <w:color w:val="333333"/>
          <w:spacing w:val="40"/>
        </w:rPr>
        <w:t xml:space="preserve"> </w:t>
      </w:r>
      <w:r>
        <w:rPr>
          <w:color w:val="333333"/>
        </w:rPr>
        <w:t>приёмы</w:t>
      </w:r>
      <w:r>
        <w:rPr>
          <w:color w:val="333333"/>
          <w:spacing w:val="37"/>
        </w:rPr>
        <w:t xml:space="preserve"> </w:t>
      </w:r>
      <w:r>
        <w:rPr>
          <w:color w:val="333333"/>
        </w:rPr>
        <w:t>массажа</w:t>
      </w:r>
      <w:r>
        <w:rPr>
          <w:color w:val="333333"/>
          <w:spacing w:val="36"/>
        </w:rPr>
        <w:t xml:space="preserve"> </w:t>
      </w:r>
      <w:r>
        <w:rPr>
          <w:color w:val="333333"/>
        </w:rPr>
        <w:t>и</w:t>
      </w:r>
      <w:r>
        <w:rPr>
          <w:color w:val="333333"/>
          <w:spacing w:val="39"/>
        </w:rPr>
        <w:t xml:space="preserve"> </w:t>
      </w:r>
      <w:r>
        <w:rPr>
          <w:color w:val="333333"/>
        </w:rPr>
        <w:t>применять</w:t>
      </w:r>
      <w:r>
        <w:rPr>
          <w:color w:val="333333"/>
          <w:spacing w:val="34"/>
        </w:rPr>
        <w:t xml:space="preserve"> </w:t>
      </w:r>
      <w:r>
        <w:rPr>
          <w:color w:val="333333"/>
        </w:rPr>
        <w:t>их</w:t>
      </w:r>
      <w:r>
        <w:rPr>
          <w:color w:val="333333"/>
          <w:spacing w:val="37"/>
        </w:rPr>
        <w:t xml:space="preserve"> </w:t>
      </w:r>
      <w:r>
        <w:rPr>
          <w:color w:val="333333"/>
        </w:rPr>
        <w:t>в</w:t>
      </w:r>
      <w:r>
        <w:rPr>
          <w:color w:val="333333"/>
          <w:spacing w:val="37"/>
        </w:rPr>
        <w:t xml:space="preserve"> </w:t>
      </w:r>
      <w:r>
        <w:rPr>
          <w:color w:val="333333"/>
        </w:rPr>
        <w:t>процессе</w:t>
      </w:r>
      <w:r>
        <w:rPr>
          <w:color w:val="333333"/>
          <w:spacing w:val="37"/>
        </w:rPr>
        <w:t xml:space="preserve"> </w:t>
      </w:r>
      <w:r>
        <w:rPr>
          <w:color w:val="333333"/>
        </w:rPr>
        <w:t>самостоятельных</w:t>
      </w:r>
      <w:r>
        <w:rPr>
          <w:color w:val="333333"/>
          <w:spacing w:val="39"/>
        </w:rPr>
        <w:t xml:space="preserve"> </w:t>
      </w:r>
      <w:r>
        <w:rPr>
          <w:color w:val="333333"/>
        </w:rPr>
        <w:t>занятий физической</w:t>
      </w:r>
      <w:r>
        <w:rPr>
          <w:color w:val="333333"/>
          <w:spacing w:val="-15"/>
        </w:rPr>
        <w:t xml:space="preserve"> </w:t>
      </w:r>
      <w:r>
        <w:rPr>
          <w:color w:val="333333"/>
        </w:rPr>
        <w:t>культурой</w:t>
      </w:r>
      <w:r>
        <w:rPr>
          <w:color w:val="333333"/>
          <w:spacing w:val="-15"/>
        </w:rPr>
        <w:t xml:space="preserve"> </w:t>
      </w:r>
      <w:r>
        <w:rPr>
          <w:color w:val="333333"/>
        </w:rPr>
        <w:t>и</w:t>
      </w:r>
      <w:r>
        <w:rPr>
          <w:color w:val="333333"/>
          <w:spacing w:val="-15"/>
        </w:rPr>
        <w:t xml:space="preserve"> </w:t>
      </w:r>
      <w:r>
        <w:rPr>
          <w:color w:val="333333"/>
        </w:rPr>
        <w:t>спортом,</w:t>
      </w:r>
      <w:r>
        <w:rPr>
          <w:color w:val="333333"/>
          <w:spacing w:val="-15"/>
        </w:rPr>
        <w:t xml:space="preserve"> </w:t>
      </w:r>
      <w:r>
        <w:rPr>
          <w:color w:val="333333"/>
        </w:rPr>
        <w:t>выполнять</w:t>
      </w:r>
      <w:r>
        <w:rPr>
          <w:color w:val="333333"/>
          <w:spacing w:val="-15"/>
        </w:rPr>
        <w:t xml:space="preserve"> </w:t>
      </w:r>
      <w:r>
        <w:rPr>
          <w:color w:val="333333"/>
        </w:rPr>
        <w:t>гигиенические</w:t>
      </w:r>
      <w:r>
        <w:rPr>
          <w:color w:val="333333"/>
          <w:spacing w:val="-15"/>
        </w:rPr>
        <w:t xml:space="preserve"> </w:t>
      </w:r>
      <w:r>
        <w:rPr>
          <w:color w:val="333333"/>
        </w:rPr>
        <w:t>требования</w:t>
      </w:r>
      <w:r>
        <w:rPr>
          <w:color w:val="333333"/>
          <w:spacing w:val="-15"/>
        </w:rPr>
        <w:t xml:space="preserve"> </w:t>
      </w:r>
      <w:r>
        <w:rPr>
          <w:color w:val="333333"/>
        </w:rPr>
        <w:t>к</w:t>
      </w:r>
      <w:r>
        <w:rPr>
          <w:color w:val="333333"/>
          <w:spacing w:val="-15"/>
        </w:rPr>
        <w:t xml:space="preserve"> </w:t>
      </w:r>
      <w:r>
        <w:rPr>
          <w:color w:val="333333"/>
        </w:rPr>
        <w:t>процедурам</w:t>
      </w:r>
      <w:r>
        <w:rPr>
          <w:color w:val="333333"/>
          <w:spacing w:val="-15"/>
        </w:rPr>
        <w:t xml:space="preserve"> </w:t>
      </w:r>
      <w:r>
        <w:rPr>
          <w:color w:val="333333"/>
        </w:rPr>
        <w:t>массажа; измерять</w:t>
      </w:r>
      <w:r>
        <w:rPr>
          <w:color w:val="333333"/>
          <w:spacing w:val="80"/>
        </w:rPr>
        <w:t xml:space="preserve"> </w:t>
      </w:r>
      <w:r>
        <w:rPr>
          <w:color w:val="333333"/>
        </w:rPr>
        <w:t>индивидуальные</w:t>
      </w:r>
      <w:r>
        <w:rPr>
          <w:color w:val="333333"/>
          <w:spacing w:val="80"/>
        </w:rPr>
        <w:t xml:space="preserve"> </w:t>
      </w:r>
      <w:r>
        <w:rPr>
          <w:color w:val="333333"/>
        </w:rPr>
        <w:t>функциональные</w:t>
      </w:r>
      <w:r>
        <w:rPr>
          <w:color w:val="333333"/>
          <w:spacing w:val="80"/>
        </w:rPr>
        <w:t xml:space="preserve"> </w:t>
      </w:r>
      <w:r>
        <w:rPr>
          <w:color w:val="333333"/>
        </w:rPr>
        <w:t>резервы</w:t>
      </w:r>
      <w:r>
        <w:rPr>
          <w:color w:val="333333"/>
          <w:spacing w:val="80"/>
        </w:rPr>
        <w:t xml:space="preserve"> </w:t>
      </w:r>
      <w:r>
        <w:rPr>
          <w:color w:val="333333"/>
        </w:rPr>
        <w:t>организма</w:t>
      </w:r>
      <w:r>
        <w:rPr>
          <w:color w:val="333333"/>
          <w:spacing w:val="80"/>
        </w:rPr>
        <w:t xml:space="preserve"> </w:t>
      </w:r>
      <w:r>
        <w:rPr>
          <w:color w:val="333333"/>
        </w:rPr>
        <w:t>с</w:t>
      </w:r>
      <w:r>
        <w:rPr>
          <w:color w:val="333333"/>
          <w:spacing w:val="80"/>
        </w:rPr>
        <w:t xml:space="preserve"> </w:t>
      </w:r>
      <w:r>
        <w:rPr>
          <w:color w:val="333333"/>
        </w:rPr>
        <w:t>помощью</w:t>
      </w:r>
      <w:r>
        <w:rPr>
          <w:color w:val="333333"/>
          <w:spacing w:val="80"/>
        </w:rPr>
        <w:t xml:space="preserve"> </w:t>
      </w:r>
      <w:r>
        <w:rPr>
          <w:color w:val="333333"/>
        </w:rPr>
        <w:t>проб</w:t>
      </w:r>
    </w:p>
    <w:p w14:paraId="3E8B1CE0">
      <w:pPr>
        <w:pStyle w:val="7"/>
        <w:ind w:left="569" w:right="420" w:firstLine="55"/>
      </w:pPr>
      <w:r>
        <w:rPr>
          <w:color w:val="333333"/>
        </w:rPr>
        <w:t>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71339885">
      <w:pPr>
        <w:pStyle w:val="7"/>
        <w:ind w:left="569" w:right="421" w:firstLine="708"/>
      </w:pPr>
      <w:r>
        <w:rPr>
          <w:color w:val="333333"/>
        </w:rPr>
        <w:t>определять характер травм и ушибов, встречающихся на самостоятельных занятиях физическими</w:t>
      </w:r>
      <w:r>
        <w:rPr>
          <w:color w:val="333333"/>
          <w:spacing w:val="-9"/>
        </w:rPr>
        <w:t xml:space="preserve"> </w:t>
      </w:r>
      <w:r>
        <w:rPr>
          <w:color w:val="333333"/>
        </w:rPr>
        <w:t>упражнениями</w:t>
      </w:r>
      <w:r>
        <w:rPr>
          <w:color w:val="333333"/>
          <w:spacing w:val="-12"/>
        </w:rPr>
        <w:t xml:space="preserve"> </w:t>
      </w:r>
      <w:r>
        <w:rPr>
          <w:color w:val="333333"/>
        </w:rPr>
        <w:t>и</w:t>
      </w:r>
      <w:r>
        <w:rPr>
          <w:color w:val="333333"/>
          <w:spacing w:val="-12"/>
        </w:rPr>
        <w:t xml:space="preserve"> </w:t>
      </w:r>
      <w:r>
        <w:rPr>
          <w:color w:val="333333"/>
        </w:rPr>
        <w:t>во</w:t>
      </w:r>
      <w:r>
        <w:rPr>
          <w:color w:val="333333"/>
          <w:spacing w:val="-11"/>
        </w:rPr>
        <w:t xml:space="preserve"> </w:t>
      </w:r>
      <w:r>
        <w:rPr>
          <w:color w:val="333333"/>
        </w:rPr>
        <w:t>время</w:t>
      </w:r>
      <w:r>
        <w:rPr>
          <w:color w:val="333333"/>
          <w:spacing w:val="-13"/>
        </w:rPr>
        <w:t xml:space="preserve"> </w:t>
      </w:r>
      <w:r>
        <w:rPr>
          <w:color w:val="333333"/>
        </w:rPr>
        <w:t>активного</w:t>
      </w:r>
      <w:r>
        <w:rPr>
          <w:color w:val="333333"/>
          <w:spacing w:val="-9"/>
        </w:rPr>
        <w:t xml:space="preserve"> </w:t>
      </w:r>
      <w:r>
        <w:rPr>
          <w:color w:val="333333"/>
        </w:rPr>
        <w:t>отдыха,</w:t>
      </w:r>
      <w:r>
        <w:rPr>
          <w:color w:val="333333"/>
          <w:spacing w:val="-13"/>
        </w:rPr>
        <w:t xml:space="preserve"> </w:t>
      </w:r>
      <w:r>
        <w:rPr>
          <w:color w:val="333333"/>
        </w:rPr>
        <w:t>применять</w:t>
      </w:r>
      <w:r>
        <w:rPr>
          <w:color w:val="333333"/>
          <w:spacing w:val="-11"/>
        </w:rPr>
        <w:t xml:space="preserve"> </w:t>
      </w:r>
      <w:r>
        <w:rPr>
          <w:color w:val="333333"/>
        </w:rPr>
        <w:t>способы</w:t>
      </w:r>
      <w:r>
        <w:rPr>
          <w:color w:val="333333"/>
          <w:spacing w:val="-11"/>
        </w:rPr>
        <w:t xml:space="preserve"> </w:t>
      </w:r>
      <w:r>
        <w:rPr>
          <w:color w:val="333333"/>
        </w:rPr>
        <w:t>оказания</w:t>
      </w:r>
      <w:r>
        <w:rPr>
          <w:color w:val="333333"/>
          <w:spacing w:val="-12"/>
        </w:rPr>
        <w:t xml:space="preserve"> </w:t>
      </w:r>
      <w:r>
        <w:rPr>
          <w:color w:val="333333"/>
        </w:rPr>
        <w:t xml:space="preserve">первой </w:t>
      </w:r>
      <w:r>
        <w:rPr>
          <w:color w:val="333333"/>
          <w:spacing w:val="-2"/>
        </w:rPr>
        <w:t>помощи;</w:t>
      </w:r>
    </w:p>
    <w:p w14:paraId="3C2D765F">
      <w:pPr>
        <w:pStyle w:val="7"/>
        <w:ind w:left="569" w:right="431" w:firstLine="708"/>
      </w:pPr>
      <w:r>
        <w:rPr>
          <w:color w:val="333333"/>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2FF04F11">
      <w:pPr>
        <w:pStyle w:val="7"/>
        <w:spacing w:before="1"/>
        <w:ind w:left="569" w:right="426" w:firstLine="708"/>
      </w:pPr>
      <w:r>
        <w:rPr>
          <w:color w:val="333333"/>
        </w:rPr>
        <w:t>составлять и выполнять гимнастическую комбинацию на высокой перекладине из разученных</w:t>
      </w:r>
      <w:r>
        <w:rPr>
          <w:color w:val="333333"/>
          <w:spacing w:val="40"/>
        </w:rPr>
        <w:t xml:space="preserve"> </w:t>
      </w:r>
      <w:r>
        <w:rPr>
          <w:color w:val="333333"/>
        </w:rPr>
        <w:t>упражнений,</w:t>
      </w:r>
      <w:r>
        <w:rPr>
          <w:color w:val="333333"/>
          <w:spacing w:val="36"/>
        </w:rPr>
        <w:t xml:space="preserve"> </w:t>
      </w:r>
      <w:r>
        <w:rPr>
          <w:color w:val="333333"/>
        </w:rPr>
        <w:t>с</w:t>
      </w:r>
      <w:r>
        <w:rPr>
          <w:color w:val="333333"/>
          <w:spacing w:val="34"/>
        </w:rPr>
        <w:t xml:space="preserve"> </w:t>
      </w:r>
      <w:r>
        <w:rPr>
          <w:color w:val="333333"/>
        </w:rPr>
        <w:t>включением</w:t>
      </w:r>
      <w:r>
        <w:rPr>
          <w:color w:val="333333"/>
          <w:spacing w:val="38"/>
        </w:rPr>
        <w:t xml:space="preserve"> </w:t>
      </w:r>
      <w:r>
        <w:rPr>
          <w:color w:val="333333"/>
        </w:rPr>
        <w:t>элементов</w:t>
      </w:r>
      <w:r>
        <w:rPr>
          <w:color w:val="333333"/>
          <w:spacing w:val="37"/>
        </w:rPr>
        <w:t xml:space="preserve"> </w:t>
      </w:r>
      <w:r>
        <w:rPr>
          <w:color w:val="333333"/>
        </w:rPr>
        <w:t>размахиванияи</w:t>
      </w:r>
      <w:r>
        <w:rPr>
          <w:color w:val="333333"/>
          <w:spacing w:val="37"/>
        </w:rPr>
        <w:t xml:space="preserve"> </w:t>
      </w:r>
      <w:r>
        <w:rPr>
          <w:color w:val="333333"/>
        </w:rPr>
        <w:t>соскока</w:t>
      </w:r>
      <w:r>
        <w:rPr>
          <w:color w:val="333333"/>
          <w:spacing w:val="36"/>
        </w:rPr>
        <w:t xml:space="preserve"> </w:t>
      </w:r>
      <w:r>
        <w:rPr>
          <w:color w:val="333333"/>
        </w:rPr>
        <w:t>вперёд</w:t>
      </w:r>
      <w:r>
        <w:rPr>
          <w:color w:val="333333"/>
          <w:spacing w:val="38"/>
        </w:rPr>
        <w:t xml:space="preserve"> </w:t>
      </w:r>
      <w:r>
        <w:rPr>
          <w:color w:val="333333"/>
        </w:rPr>
        <w:t>способом</w:t>
      </w:r>
    </w:p>
    <w:p w14:paraId="71CA954F">
      <w:pPr>
        <w:pStyle w:val="7"/>
        <w:ind w:left="569"/>
      </w:pPr>
      <w:r>
        <w:rPr>
          <w:color w:val="333333"/>
          <w:spacing w:val="-2"/>
        </w:rPr>
        <w:t>«прогнувшись»</w:t>
      </w:r>
      <w:r>
        <w:rPr>
          <w:color w:val="333333"/>
          <w:spacing w:val="7"/>
        </w:rPr>
        <w:t xml:space="preserve"> </w:t>
      </w:r>
      <w:r>
        <w:rPr>
          <w:color w:val="333333"/>
          <w:spacing w:val="-2"/>
        </w:rPr>
        <w:t>(юноши);</w:t>
      </w:r>
    </w:p>
    <w:p w14:paraId="19A6475D">
      <w:pPr>
        <w:pStyle w:val="7"/>
        <w:ind w:left="569" w:right="432" w:firstLine="708"/>
      </w:pPr>
      <w:r>
        <w:rPr>
          <w:color w:val="333333"/>
        </w:rPr>
        <w:t>составлять и выполнять композицию упражнений черлидинга с построением пирамид, элементами степ-аэробики и акробатики (девушки);</w:t>
      </w:r>
    </w:p>
    <w:p w14:paraId="0A1F789D">
      <w:pPr>
        <w:pStyle w:val="7"/>
        <w:ind w:left="569" w:right="431" w:firstLine="708"/>
      </w:pPr>
      <w:r>
        <w:rPr>
          <w:color w:val="333333"/>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3FD88BF5">
      <w:pPr>
        <w:pStyle w:val="7"/>
        <w:ind w:left="569" w:right="428" w:firstLine="708"/>
      </w:pPr>
      <w:r>
        <w:rPr>
          <w:color w:val="333333"/>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0291D710">
      <w:pPr>
        <w:pStyle w:val="7"/>
        <w:ind w:left="569" w:right="423" w:firstLine="708"/>
      </w:pPr>
      <w:r>
        <w:rPr>
          <w:color w:val="333333"/>
        </w:rPr>
        <w:t>совершенствовать</w:t>
      </w:r>
      <w:r>
        <w:rPr>
          <w:color w:val="333333"/>
          <w:spacing w:val="-15"/>
        </w:rPr>
        <w:t xml:space="preserve"> </w:t>
      </w:r>
      <w:r>
        <w:rPr>
          <w:color w:val="333333"/>
        </w:rPr>
        <w:t>технику</w:t>
      </w:r>
      <w:r>
        <w:rPr>
          <w:color w:val="333333"/>
          <w:spacing w:val="-15"/>
        </w:rPr>
        <w:t xml:space="preserve"> </w:t>
      </w:r>
      <w:r>
        <w:rPr>
          <w:color w:val="333333"/>
        </w:rPr>
        <w:t>передвижения</w:t>
      </w:r>
      <w:r>
        <w:rPr>
          <w:color w:val="333333"/>
          <w:spacing w:val="-15"/>
        </w:rPr>
        <w:t xml:space="preserve"> </w:t>
      </w:r>
      <w:r>
        <w:rPr>
          <w:color w:val="333333"/>
        </w:rPr>
        <w:t>лыжными</w:t>
      </w:r>
      <w:r>
        <w:rPr>
          <w:color w:val="333333"/>
          <w:spacing w:val="-15"/>
        </w:rPr>
        <w:t xml:space="preserve"> </w:t>
      </w:r>
      <w:r>
        <w:rPr>
          <w:color w:val="333333"/>
        </w:rPr>
        <w:t>ходами</w:t>
      </w:r>
      <w:r>
        <w:rPr>
          <w:color w:val="333333"/>
          <w:spacing w:val="-15"/>
        </w:rPr>
        <w:t xml:space="preserve"> </w:t>
      </w:r>
      <w:r>
        <w:rPr>
          <w:color w:val="333333"/>
        </w:rPr>
        <w:t>в</w:t>
      </w:r>
      <w:r>
        <w:rPr>
          <w:color w:val="333333"/>
          <w:spacing w:val="-15"/>
        </w:rPr>
        <w:t xml:space="preserve"> </w:t>
      </w:r>
      <w:r>
        <w:rPr>
          <w:color w:val="333333"/>
        </w:rPr>
        <w:t>процессе</w:t>
      </w:r>
      <w:r>
        <w:rPr>
          <w:color w:val="333333"/>
          <w:spacing w:val="-15"/>
        </w:rPr>
        <w:t xml:space="preserve"> </w:t>
      </w:r>
      <w:r>
        <w:rPr>
          <w:color w:val="333333"/>
        </w:rPr>
        <w:t>самостоятельных занятий технической подготовкой к выполнению нормативных требований комплекса ГТО;</w:t>
      </w:r>
    </w:p>
    <w:p w14:paraId="3AFF6DAF">
      <w:pPr>
        <w:pStyle w:val="7"/>
        <w:spacing w:before="1"/>
        <w:ind w:left="1277" w:right="423"/>
      </w:pPr>
      <w:r>
        <w:rPr>
          <w:color w:val="333333"/>
        </w:rPr>
        <w:t>соблюдать</w:t>
      </w:r>
      <w:r>
        <w:rPr>
          <w:color w:val="333333"/>
          <w:spacing w:val="-15"/>
        </w:rPr>
        <w:t xml:space="preserve"> </w:t>
      </w:r>
      <w:r>
        <w:rPr>
          <w:color w:val="333333"/>
        </w:rPr>
        <w:t>правила</w:t>
      </w:r>
      <w:r>
        <w:rPr>
          <w:color w:val="333333"/>
          <w:spacing w:val="-15"/>
        </w:rPr>
        <w:t xml:space="preserve"> </w:t>
      </w:r>
      <w:r>
        <w:rPr>
          <w:color w:val="333333"/>
        </w:rPr>
        <w:t>безопасности</w:t>
      </w:r>
      <w:r>
        <w:rPr>
          <w:color w:val="333333"/>
          <w:spacing w:val="-15"/>
        </w:rPr>
        <w:t xml:space="preserve"> </w:t>
      </w:r>
      <w:r>
        <w:rPr>
          <w:color w:val="333333"/>
        </w:rPr>
        <w:t>в</w:t>
      </w:r>
      <w:r>
        <w:rPr>
          <w:color w:val="333333"/>
          <w:spacing w:val="-15"/>
        </w:rPr>
        <w:t xml:space="preserve"> </w:t>
      </w:r>
      <w:r>
        <w:rPr>
          <w:color w:val="333333"/>
        </w:rPr>
        <w:t>бассейне</w:t>
      </w:r>
      <w:r>
        <w:rPr>
          <w:color w:val="333333"/>
          <w:spacing w:val="-15"/>
        </w:rPr>
        <w:t xml:space="preserve"> </w:t>
      </w:r>
      <w:r>
        <w:rPr>
          <w:color w:val="333333"/>
        </w:rPr>
        <w:t>при</w:t>
      </w:r>
      <w:r>
        <w:rPr>
          <w:color w:val="333333"/>
          <w:spacing w:val="-15"/>
        </w:rPr>
        <w:t xml:space="preserve"> </w:t>
      </w:r>
      <w:r>
        <w:rPr>
          <w:color w:val="333333"/>
        </w:rPr>
        <w:t>выполнении</w:t>
      </w:r>
      <w:r>
        <w:rPr>
          <w:color w:val="333333"/>
          <w:spacing w:val="-15"/>
        </w:rPr>
        <w:t xml:space="preserve"> </w:t>
      </w:r>
      <w:r>
        <w:rPr>
          <w:color w:val="333333"/>
        </w:rPr>
        <w:t>плавательных</w:t>
      </w:r>
      <w:r>
        <w:rPr>
          <w:color w:val="333333"/>
          <w:spacing w:val="-15"/>
        </w:rPr>
        <w:t xml:space="preserve"> </w:t>
      </w:r>
      <w:r>
        <w:rPr>
          <w:color w:val="333333"/>
        </w:rPr>
        <w:t>упражнений; выполнять повороты кувырком, маятником;</w:t>
      </w:r>
    </w:p>
    <w:p w14:paraId="4FDAC0E7">
      <w:pPr>
        <w:pStyle w:val="7"/>
        <w:spacing w:before="2"/>
        <w:ind w:left="569" w:right="423" w:firstLine="708"/>
      </w:pPr>
      <w:r>
        <w:rPr>
          <w:color w:val="333333"/>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14:paraId="73675A37">
      <w:pPr>
        <w:pStyle w:val="7"/>
        <w:ind w:left="569" w:right="421" w:firstLine="708"/>
      </w:pPr>
      <w:r>
        <w:rPr>
          <w:color w:val="333333"/>
        </w:rPr>
        <w:t>тренироваться</w:t>
      </w:r>
      <w:r>
        <w:rPr>
          <w:color w:val="333333"/>
          <w:spacing w:val="-9"/>
        </w:rPr>
        <w:t xml:space="preserve"> </w:t>
      </w:r>
      <w:r>
        <w:rPr>
          <w:color w:val="333333"/>
        </w:rPr>
        <w:t>в</w:t>
      </w:r>
      <w:r>
        <w:rPr>
          <w:color w:val="333333"/>
          <w:spacing w:val="-6"/>
        </w:rPr>
        <w:t xml:space="preserve"> </w:t>
      </w:r>
      <w:r>
        <w:rPr>
          <w:color w:val="333333"/>
        </w:rPr>
        <w:t>упражнениях</w:t>
      </w:r>
      <w:r>
        <w:rPr>
          <w:color w:val="333333"/>
          <w:spacing w:val="-5"/>
        </w:rPr>
        <w:t xml:space="preserve"> </w:t>
      </w:r>
      <w:r>
        <w:rPr>
          <w:color w:val="333333"/>
        </w:rPr>
        <w:t>общефизической</w:t>
      </w:r>
      <w:r>
        <w:rPr>
          <w:color w:val="333333"/>
          <w:spacing w:val="-6"/>
        </w:rPr>
        <w:t xml:space="preserve"> </w:t>
      </w:r>
      <w:r>
        <w:rPr>
          <w:color w:val="333333"/>
        </w:rPr>
        <w:t>и</w:t>
      </w:r>
      <w:r>
        <w:rPr>
          <w:color w:val="333333"/>
          <w:spacing w:val="-9"/>
        </w:rPr>
        <w:t xml:space="preserve"> </w:t>
      </w:r>
      <w:r>
        <w:rPr>
          <w:color w:val="333333"/>
        </w:rPr>
        <w:t>специальной</w:t>
      </w:r>
      <w:r>
        <w:rPr>
          <w:color w:val="333333"/>
          <w:spacing w:val="-7"/>
        </w:rPr>
        <w:t xml:space="preserve"> </w:t>
      </w:r>
      <w:r>
        <w:rPr>
          <w:color w:val="333333"/>
        </w:rPr>
        <w:t>физической</w:t>
      </w:r>
      <w:r>
        <w:rPr>
          <w:color w:val="333333"/>
          <w:spacing w:val="-6"/>
        </w:rPr>
        <w:t xml:space="preserve"> </w:t>
      </w:r>
      <w:r>
        <w:rPr>
          <w:color w:val="333333"/>
        </w:rPr>
        <w:t>подготовки</w:t>
      </w:r>
      <w:r>
        <w:rPr>
          <w:color w:val="333333"/>
          <w:spacing w:val="-5"/>
        </w:rPr>
        <w:t xml:space="preserve"> </w:t>
      </w:r>
      <w:r>
        <w:rPr>
          <w:color w:val="333333"/>
        </w:rPr>
        <w:t>с учётом индивидуальных и возрастно-половых особенностей.</w:t>
      </w:r>
    </w:p>
    <w:p w14:paraId="03BE757B">
      <w:pPr>
        <w:pStyle w:val="7"/>
        <w:spacing w:before="2"/>
        <w:ind w:left="0"/>
        <w:jc w:val="left"/>
      </w:pPr>
    </w:p>
    <w:p w14:paraId="7FDC86C3">
      <w:pPr>
        <w:pStyle w:val="3"/>
        <w:spacing w:before="1" w:line="272" w:lineRule="exact"/>
        <w:ind w:left="1421"/>
        <w:jc w:val="both"/>
      </w:pPr>
      <w:r>
        <w:t>Планируемые</w:t>
      </w:r>
      <w:r>
        <w:rPr>
          <w:spacing w:val="-13"/>
        </w:rPr>
        <w:t xml:space="preserve"> </w:t>
      </w:r>
      <w:r>
        <w:t>предметные</w:t>
      </w:r>
      <w:r>
        <w:rPr>
          <w:spacing w:val="-8"/>
        </w:rPr>
        <w:t xml:space="preserve"> </w:t>
      </w:r>
      <w:r>
        <w:t>результаты</w:t>
      </w:r>
      <w:r>
        <w:rPr>
          <w:spacing w:val="-7"/>
        </w:rPr>
        <w:t xml:space="preserve"> </w:t>
      </w:r>
      <w:r>
        <w:t>по</w:t>
      </w:r>
      <w:r>
        <w:rPr>
          <w:spacing w:val="-6"/>
        </w:rPr>
        <w:t xml:space="preserve"> </w:t>
      </w:r>
      <w:r>
        <w:t>учебному</w:t>
      </w:r>
      <w:r>
        <w:rPr>
          <w:spacing w:val="-5"/>
        </w:rPr>
        <w:t xml:space="preserve"> </w:t>
      </w:r>
      <w:r>
        <w:t>предмету</w:t>
      </w:r>
      <w:r>
        <w:rPr>
          <w:spacing w:val="-4"/>
        </w:rPr>
        <w:t xml:space="preserve"> </w:t>
      </w:r>
      <w:r>
        <w:rPr>
          <w:spacing w:val="-2"/>
        </w:rPr>
        <w:t>«ОБЗР»</w:t>
      </w:r>
    </w:p>
    <w:p w14:paraId="55577F68">
      <w:pPr>
        <w:pStyle w:val="7"/>
        <w:ind w:left="569" w:right="429" w:firstLine="851"/>
      </w:pPr>
      <w:r>
        <w:t xml:space="preserve">Изучение предметной области «Основы безопасности и защиты Родины» должно </w:t>
      </w:r>
      <w:r>
        <w:rPr>
          <w:spacing w:val="-2"/>
        </w:rPr>
        <w:t>обеспечить:</w:t>
      </w:r>
    </w:p>
    <w:p w14:paraId="405407CF">
      <w:pPr>
        <w:pStyle w:val="7"/>
        <w:ind w:left="569" w:right="430" w:firstLine="851"/>
      </w:pPr>
      <w: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14:paraId="04BEB980">
      <w:pPr>
        <w:pStyle w:val="7"/>
        <w:ind w:left="1421"/>
      </w:pPr>
      <w:r>
        <w:t>формирование</w:t>
      </w:r>
      <w:r>
        <w:rPr>
          <w:spacing w:val="-15"/>
        </w:rPr>
        <w:t xml:space="preserve"> </w:t>
      </w:r>
      <w:r>
        <w:t>и</w:t>
      </w:r>
      <w:r>
        <w:rPr>
          <w:spacing w:val="-13"/>
        </w:rPr>
        <w:t xml:space="preserve"> </w:t>
      </w:r>
      <w:r>
        <w:t>развитие</w:t>
      </w:r>
      <w:r>
        <w:rPr>
          <w:spacing w:val="-11"/>
        </w:rPr>
        <w:t xml:space="preserve"> </w:t>
      </w:r>
      <w:r>
        <w:t>установок</w:t>
      </w:r>
      <w:r>
        <w:rPr>
          <w:spacing w:val="-12"/>
        </w:rPr>
        <w:t xml:space="preserve"> </w:t>
      </w:r>
      <w:r>
        <w:t>экологически</w:t>
      </w:r>
      <w:r>
        <w:rPr>
          <w:spacing w:val="-12"/>
        </w:rPr>
        <w:t xml:space="preserve"> </w:t>
      </w:r>
      <w:r>
        <w:t>целесообразного</w:t>
      </w:r>
      <w:r>
        <w:rPr>
          <w:spacing w:val="-12"/>
        </w:rPr>
        <w:t xml:space="preserve"> </w:t>
      </w:r>
      <w:r>
        <w:t>и</w:t>
      </w:r>
      <w:r>
        <w:rPr>
          <w:spacing w:val="-10"/>
        </w:rPr>
        <w:t xml:space="preserve"> </w:t>
      </w:r>
      <w:r>
        <w:t>здорового</w:t>
      </w:r>
      <w:r>
        <w:rPr>
          <w:spacing w:val="-11"/>
        </w:rPr>
        <w:t xml:space="preserve"> </w:t>
      </w:r>
      <w:r>
        <w:rPr>
          <w:spacing w:val="-2"/>
        </w:rPr>
        <w:t>образа</w:t>
      </w:r>
    </w:p>
    <w:p w14:paraId="5799F5F8">
      <w:pPr>
        <w:pStyle w:val="7"/>
        <w:spacing w:line="273" w:lineRule="exact"/>
        <w:ind w:left="569"/>
        <w:jc w:val="left"/>
      </w:pPr>
      <w:r>
        <w:rPr>
          <w:spacing w:val="-2"/>
        </w:rPr>
        <w:t>жизни;</w:t>
      </w:r>
    </w:p>
    <w:p w14:paraId="23E9282D">
      <w:pPr>
        <w:pStyle w:val="7"/>
        <w:spacing w:after="0" w:line="273" w:lineRule="exact"/>
        <w:jc w:val="left"/>
        <w:sectPr>
          <w:pgSz w:w="11920" w:h="16850"/>
          <w:pgMar w:top="1080" w:right="425" w:bottom="280" w:left="708" w:header="720" w:footer="720" w:gutter="0"/>
          <w:cols w:space="720" w:num="1"/>
        </w:sectPr>
      </w:pPr>
    </w:p>
    <w:p w14:paraId="3C611BC3">
      <w:pPr>
        <w:pStyle w:val="7"/>
        <w:spacing w:before="70"/>
        <w:ind w:left="569" w:right="529" w:firstLine="851"/>
        <w:jc w:val="left"/>
      </w:pPr>
      <w:r>
        <w:t>понимание</w:t>
      </w:r>
      <w:r>
        <w:rPr>
          <w:spacing w:val="-6"/>
        </w:rPr>
        <w:t xml:space="preserve"> </w:t>
      </w:r>
      <w:r>
        <w:t>личной</w:t>
      </w:r>
      <w:r>
        <w:rPr>
          <w:spacing w:val="-5"/>
        </w:rPr>
        <w:t xml:space="preserve"> </w:t>
      </w:r>
      <w:r>
        <w:t>и</w:t>
      </w:r>
      <w:r>
        <w:rPr>
          <w:spacing w:val="-5"/>
        </w:rPr>
        <w:t xml:space="preserve"> </w:t>
      </w:r>
      <w:r>
        <w:t>общественной</w:t>
      </w:r>
      <w:r>
        <w:rPr>
          <w:spacing w:val="-5"/>
        </w:rPr>
        <w:t xml:space="preserve"> </w:t>
      </w:r>
      <w:r>
        <w:t>значимости</w:t>
      </w:r>
      <w:r>
        <w:rPr>
          <w:spacing w:val="-5"/>
        </w:rPr>
        <w:t xml:space="preserve"> </w:t>
      </w:r>
      <w:r>
        <w:t>современной</w:t>
      </w:r>
      <w:r>
        <w:rPr>
          <w:spacing w:val="-5"/>
        </w:rPr>
        <w:t xml:space="preserve"> </w:t>
      </w:r>
      <w:r>
        <w:t>культуры</w:t>
      </w:r>
      <w:r>
        <w:rPr>
          <w:spacing w:val="-5"/>
        </w:rPr>
        <w:t xml:space="preserve"> </w:t>
      </w:r>
      <w:r>
        <w:t>безопасности жизнедеятельности и защиты Родины;</w:t>
      </w:r>
    </w:p>
    <w:p w14:paraId="65729581">
      <w:pPr>
        <w:pStyle w:val="7"/>
        <w:ind w:left="569" w:right="446" w:firstLine="851"/>
        <w:jc w:val="left"/>
      </w:pPr>
      <w:r>
        <w:t>овладение основами современной культуры безопасности жизнедеятельности, понимание</w:t>
      </w:r>
      <w:r>
        <w:rPr>
          <w:spacing w:val="34"/>
        </w:rPr>
        <w:t xml:space="preserve"> </w:t>
      </w:r>
      <w:r>
        <w:t>ценности</w:t>
      </w:r>
      <w:r>
        <w:rPr>
          <w:spacing w:val="34"/>
        </w:rPr>
        <w:t xml:space="preserve"> </w:t>
      </w:r>
      <w:r>
        <w:t>экологического</w:t>
      </w:r>
      <w:r>
        <w:rPr>
          <w:spacing w:val="35"/>
        </w:rPr>
        <w:t xml:space="preserve"> </w:t>
      </w:r>
      <w:r>
        <w:t>качества</w:t>
      </w:r>
      <w:r>
        <w:rPr>
          <w:spacing w:val="34"/>
        </w:rPr>
        <w:t xml:space="preserve"> </w:t>
      </w:r>
      <w:r>
        <w:t>окружающей</w:t>
      </w:r>
      <w:r>
        <w:rPr>
          <w:spacing w:val="37"/>
        </w:rPr>
        <w:t xml:space="preserve"> </w:t>
      </w:r>
      <w:r>
        <w:t>среды</w:t>
      </w:r>
      <w:r>
        <w:rPr>
          <w:spacing w:val="36"/>
        </w:rPr>
        <w:t xml:space="preserve"> </w:t>
      </w:r>
      <w:r>
        <w:t>как</w:t>
      </w:r>
      <w:r>
        <w:rPr>
          <w:spacing w:val="36"/>
        </w:rPr>
        <w:t xml:space="preserve"> </w:t>
      </w:r>
      <w:r>
        <w:t>естественной</w:t>
      </w:r>
      <w:r>
        <w:rPr>
          <w:rFonts w:hint="default"/>
          <w:lang w:val="ru-RU"/>
        </w:rPr>
        <w:t xml:space="preserve"> </w:t>
      </w:r>
      <w:r>
        <w:t>основы безопасности жизни;</w:t>
      </w:r>
    </w:p>
    <w:p w14:paraId="3D6583F4">
      <w:pPr>
        <w:pStyle w:val="7"/>
        <w:tabs>
          <w:tab w:val="left" w:pos="2460"/>
          <w:tab w:val="left" w:pos="3176"/>
          <w:tab w:val="left" w:pos="4623"/>
          <w:tab w:val="left" w:pos="4983"/>
          <w:tab w:val="left" w:pos="6699"/>
          <w:tab w:val="left" w:pos="8709"/>
          <w:tab w:val="left" w:pos="9047"/>
        </w:tabs>
        <w:spacing w:before="1"/>
        <w:ind w:left="569" w:right="445" w:firstLine="535"/>
        <w:jc w:val="left"/>
      </w:pPr>
      <w:r>
        <w:rPr>
          <w:spacing w:val="-2"/>
        </w:rPr>
        <w:t>понимание</w:t>
      </w:r>
      <w:r>
        <w:tab/>
      </w:r>
      <w:r>
        <w:rPr>
          <w:spacing w:val="-4"/>
        </w:rPr>
        <w:t>роли</w:t>
      </w:r>
      <w:r>
        <w:tab/>
      </w:r>
      <w:r>
        <w:rPr>
          <w:spacing w:val="-2"/>
        </w:rPr>
        <w:t>государства</w:t>
      </w:r>
      <w:r>
        <w:tab/>
      </w:r>
      <w:r>
        <w:rPr>
          <w:spacing w:val="-10"/>
        </w:rPr>
        <w:t>и</w:t>
      </w:r>
      <w:r>
        <w:tab/>
      </w:r>
      <w:r>
        <w:rPr>
          <w:spacing w:val="-2"/>
        </w:rPr>
        <w:t>действующего</w:t>
      </w:r>
      <w:r>
        <w:tab/>
      </w:r>
      <w:r>
        <w:rPr>
          <w:spacing w:val="-2"/>
        </w:rPr>
        <w:t>законодательства</w:t>
      </w:r>
      <w:r>
        <w:tab/>
      </w:r>
      <w:r>
        <w:rPr>
          <w:spacing w:val="-10"/>
        </w:rPr>
        <w:t>в</w:t>
      </w:r>
      <w:r>
        <w:tab/>
      </w:r>
      <w:r>
        <w:rPr>
          <w:spacing w:val="-2"/>
        </w:rPr>
        <w:t xml:space="preserve">обеспечении </w:t>
      </w:r>
      <w:r>
        <w:t>национальной безопасности и защиты населения;</w:t>
      </w:r>
    </w:p>
    <w:p w14:paraId="2495E2C3">
      <w:pPr>
        <w:pStyle w:val="7"/>
        <w:ind w:left="569" w:firstLine="537"/>
        <w:jc w:val="left"/>
      </w:pPr>
      <w:r>
        <w:t>установление</w:t>
      </w:r>
      <w:r>
        <w:rPr>
          <w:spacing w:val="38"/>
        </w:rPr>
        <w:t xml:space="preserve"> </w:t>
      </w:r>
      <w:r>
        <w:t>связей</w:t>
      </w:r>
      <w:r>
        <w:rPr>
          <w:spacing w:val="39"/>
        </w:rPr>
        <w:t xml:space="preserve"> </w:t>
      </w:r>
      <w:r>
        <w:t>между</w:t>
      </w:r>
      <w:r>
        <w:rPr>
          <w:spacing w:val="33"/>
        </w:rPr>
        <w:t xml:space="preserve"> </w:t>
      </w:r>
      <w:r>
        <w:t>жизненным</w:t>
      </w:r>
      <w:r>
        <w:rPr>
          <w:spacing w:val="38"/>
        </w:rPr>
        <w:t xml:space="preserve"> </w:t>
      </w:r>
      <w:r>
        <w:t>опытом</w:t>
      </w:r>
      <w:r>
        <w:rPr>
          <w:spacing w:val="37"/>
        </w:rPr>
        <w:t xml:space="preserve"> </w:t>
      </w:r>
      <w:r>
        <w:t>обучающихся</w:t>
      </w:r>
      <w:r>
        <w:rPr>
          <w:spacing w:val="37"/>
        </w:rPr>
        <w:t xml:space="preserve"> </w:t>
      </w:r>
      <w:r>
        <w:t>и</w:t>
      </w:r>
      <w:r>
        <w:rPr>
          <w:spacing w:val="38"/>
        </w:rPr>
        <w:t xml:space="preserve"> </w:t>
      </w:r>
      <w:r>
        <w:t>знаниями</w:t>
      </w:r>
      <w:r>
        <w:rPr>
          <w:spacing w:val="37"/>
        </w:rPr>
        <w:t xml:space="preserve"> </w:t>
      </w:r>
      <w:r>
        <w:t>из</w:t>
      </w:r>
      <w:r>
        <w:rPr>
          <w:spacing w:val="36"/>
        </w:rPr>
        <w:t xml:space="preserve"> </w:t>
      </w:r>
      <w:r>
        <w:t>разных предметных областей.</w:t>
      </w:r>
    </w:p>
    <w:p w14:paraId="5B30DF62">
      <w:pPr>
        <w:pStyle w:val="7"/>
        <w:ind w:left="569" w:firstLine="535"/>
        <w:jc w:val="left"/>
      </w:pPr>
      <w:r>
        <w:t>Предметные</w:t>
      </w:r>
      <w:r>
        <w:rPr>
          <w:spacing w:val="-6"/>
        </w:rPr>
        <w:t xml:space="preserve"> </w:t>
      </w:r>
      <w:r>
        <w:t>результаты</w:t>
      </w:r>
      <w:r>
        <w:rPr>
          <w:spacing w:val="-4"/>
        </w:rPr>
        <w:t xml:space="preserve"> </w:t>
      </w:r>
      <w:r>
        <w:t>изучения</w:t>
      </w:r>
      <w:r>
        <w:rPr>
          <w:spacing w:val="-4"/>
        </w:rPr>
        <w:t xml:space="preserve"> </w:t>
      </w:r>
      <w:r>
        <w:t>предметной</w:t>
      </w:r>
      <w:r>
        <w:rPr>
          <w:spacing w:val="-6"/>
        </w:rPr>
        <w:t xml:space="preserve"> </w:t>
      </w:r>
      <w:r>
        <w:t>области «Основы</w:t>
      </w:r>
      <w:r>
        <w:rPr>
          <w:spacing w:val="-5"/>
        </w:rPr>
        <w:t xml:space="preserve"> </w:t>
      </w:r>
      <w:r>
        <w:t>безопасности</w:t>
      </w:r>
      <w:r>
        <w:rPr>
          <w:spacing w:val="-4"/>
        </w:rPr>
        <w:t xml:space="preserve"> </w:t>
      </w:r>
      <w:r>
        <w:t>и</w:t>
      </w:r>
      <w:r>
        <w:rPr>
          <w:spacing w:val="-6"/>
        </w:rPr>
        <w:t xml:space="preserve"> </w:t>
      </w:r>
      <w:r>
        <w:t>защиты Родины» должны отражать:</w:t>
      </w:r>
    </w:p>
    <w:p w14:paraId="3C58905F">
      <w:pPr>
        <w:pStyle w:val="9"/>
        <w:numPr>
          <w:ilvl w:val="0"/>
          <w:numId w:val="5"/>
        </w:numPr>
        <w:tabs>
          <w:tab w:val="left" w:pos="1285"/>
        </w:tabs>
        <w:spacing w:before="0" w:after="0" w:line="240" w:lineRule="auto"/>
        <w:ind w:left="569" w:right="426" w:firstLine="0"/>
        <w:jc w:val="both"/>
        <w:rPr>
          <w:sz w:val="24"/>
        </w:rPr>
      </w:pPr>
      <w:r>
        <w:rPr>
          <w:sz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14:paraId="1A7A590A">
      <w:pPr>
        <w:pStyle w:val="9"/>
        <w:numPr>
          <w:ilvl w:val="0"/>
          <w:numId w:val="5"/>
        </w:numPr>
        <w:tabs>
          <w:tab w:val="left" w:pos="1285"/>
        </w:tabs>
        <w:spacing w:before="0" w:after="0" w:line="240" w:lineRule="auto"/>
        <w:ind w:left="1285" w:right="0" w:hanging="719"/>
        <w:jc w:val="both"/>
        <w:rPr>
          <w:sz w:val="24"/>
        </w:rPr>
      </w:pPr>
      <w:r>
        <w:rPr>
          <w:sz w:val="24"/>
        </w:rPr>
        <w:t>формирование</w:t>
      </w:r>
      <w:r>
        <w:rPr>
          <w:spacing w:val="-6"/>
          <w:sz w:val="24"/>
        </w:rPr>
        <w:t xml:space="preserve"> </w:t>
      </w:r>
      <w:r>
        <w:rPr>
          <w:sz w:val="24"/>
        </w:rPr>
        <w:t>убеждения</w:t>
      </w:r>
      <w:r>
        <w:rPr>
          <w:spacing w:val="-5"/>
          <w:sz w:val="24"/>
        </w:rPr>
        <w:t xml:space="preserve"> </w:t>
      </w:r>
      <w:r>
        <w:rPr>
          <w:sz w:val="24"/>
        </w:rPr>
        <w:t>в</w:t>
      </w:r>
      <w:r>
        <w:rPr>
          <w:spacing w:val="-6"/>
          <w:sz w:val="24"/>
        </w:rPr>
        <w:t xml:space="preserve"> </w:t>
      </w:r>
      <w:r>
        <w:rPr>
          <w:sz w:val="24"/>
        </w:rPr>
        <w:t>необходимости</w:t>
      </w:r>
      <w:r>
        <w:rPr>
          <w:spacing w:val="-6"/>
          <w:sz w:val="24"/>
        </w:rPr>
        <w:t xml:space="preserve"> </w:t>
      </w:r>
      <w:r>
        <w:rPr>
          <w:sz w:val="24"/>
        </w:rPr>
        <w:t>безопасного</w:t>
      </w:r>
      <w:r>
        <w:rPr>
          <w:spacing w:val="-2"/>
          <w:sz w:val="24"/>
        </w:rPr>
        <w:t xml:space="preserve"> </w:t>
      </w:r>
      <w:r>
        <w:rPr>
          <w:sz w:val="24"/>
        </w:rPr>
        <w:t>и</w:t>
      </w:r>
      <w:r>
        <w:rPr>
          <w:spacing w:val="-7"/>
          <w:sz w:val="24"/>
        </w:rPr>
        <w:t xml:space="preserve"> </w:t>
      </w:r>
      <w:r>
        <w:rPr>
          <w:sz w:val="24"/>
        </w:rPr>
        <w:t>здорового</w:t>
      </w:r>
      <w:r>
        <w:rPr>
          <w:spacing w:val="-6"/>
          <w:sz w:val="24"/>
        </w:rPr>
        <w:t xml:space="preserve"> </w:t>
      </w:r>
      <w:r>
        <w:rPr>
          <w:sz w:val="24"/>
        </w:rPr>
        <w:t>образа</w:t>
      </w:r>
      <w:r>
        <w:rPr>
          <w:spacing w:val="-5"/>
          <w:sz w:val="24"/>
        </w:rPr>
        <w:t xml:space="preserve"> </w:t>
      </w:r>
      <w:r>
        <w:rPr>
          <w:spacing w:val="-2"/>
          <w:sz w:val="24"/>
        </w:rPr>
        <w:t>жизни;</w:t>
      </w:r>
    </w:p>
    <w:p w14:paraId="6AC2AEAE">
      <w:pPr>
        <w:pStyle w:val="9"/>
        <w:numPr>
          <w:ilvl w:val="0"/>
          <w:numId w:val="5"/>
        </w:numPr>
        <w:tabs>
          <w:tab w:val="left" w:pos="1285"/>
        </w:tabs>
        <w:spacing w:before="0" w:after="0" w:line="240" w:lineRule="auto"/>
        <w:ind w:left="566" w:right="431" w:firstLine="0"/>
        <w:jc w:val="both"/>
        <w:rPr>
          <w:sz w:val="24"/>
        </w:rPr>
      </w:pPr>
      <w:r>
        <w:rPr>
          <w:sz w:val="24"/>
        </w:rPr>
        <w:t>понимание личной и общественной значимости современной культуры безопасности жизнедеятельности и защиты Родины;</w:t>
      </w:r>
    </w:p>
    <w:p w14:paraId="6D52C938">
      <w:pPr>
        <w:pStyle w:val="9"/>
        <w:numPr>
          <w:ilvl w:val="0"/>
          <w:numId w:val="5"/>
        </w:numPr>
        <w:tabs>
          <w:tab w:val="left" w:pos="1285"/>
        </w:tabs>
        <w:spacing w:before="0" w:after="0" w:line="240" w:lineRule="auto"/>
        <w:ind w:left="566" w:right="433" w:firstLine="0"/>
        <w:jc w:val="both"/>
        <w:rPr>
          <w:sz w:val="24"/>
        </w:rPr>
      </w:pPr>
      <w:r>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w:t>
      </w:r>
      <w:r>
        <w:rPr>
          <w:spacing w:val="-2"/>
          <w:sz w:val="24"/>
        </w:rPr>
        <w:t xml:space="preserve"> </w:t>
      </w:r>
      <w:r>
        <w:rPr>
          <w:sz w:val="24"/>
        </w:rPr>
        <w:t>характера, в</w:t>
      </w:r>
      <w:r>
        <w:rPr>
          <w:spacing w:val="-1"/>
          <w:sz w:val="24"/>
        </w:rPr>
        <w:t xml:space="preserve"> </w:t>
      </w:r>
      <w:r>
        <w:rPr>
          <w:sz w:val="24"/>
        </w:rPr>
        <w:t>том</w:t>
      </w:r>
      <w:r>
        <w:rPr>
          <w:spacing w:val="-3"/>
          <w:sz w:val="24"/>
        </w:rPr>
        <w:t xml:space="preserve"> </w:t>
      </w:r>
      <w:r>
        <w:rPr>
          <w:sz w:val="24"/>
        </w:rPr>
        <w:t>числе от</w:t>
      </w:r>
      <w:r>
        <w:rPr>
          <w:spacing w:val="-2"/>
          <w:sz w:val="24"/>
        </w:rPr>
        <w:t xml:space="preserve"> </w:t>
      </w:r>
      <w:r>
        <w:rPr>
          <w:sz w:val="24"/>
        </w:rPr>
        <w:t>экстремизма</w:t>
      </w:r>
      <w:r>
        <w:rPr>
          <w:spacing w:val="-1"/>
          <w:sz w:val="24"/>
        </w:rPr>
        <w:t xml:space="preserve"> </w:t>
      </w:r>
      <w:r>
        <w:rPr>
          <w:sz w:val="24"/>
        </w:rPr>
        <w:t>и терроризма;</w:t>
      </w:r>
    </w:p>
    <w:p w14:paraId="39EB8237">
      <w:pPr>
        <w:pStyle w:val="9"/>
        <w:numPr>
          <w:ilvl w:val="0"/>
          <w:numId w:val="5"/>
        </w:numPr>
        <w:tabs>
          <w:tab w:val="left" w:pos="1282"/>
        </w:tabs>
        <w:spacing w:before="1" w:after="0" w:line="240" w:lineRule="auto"/>
        <w:ind w:left="1282" w:right="0" w:hanging="716"/>
        <w:jc w:val="both"/>
        <w:rPr>
          <w:sz w:val="24"/>
        </w:rPr>
      </w:pPr>
      <w:r>
        <w:rPr>
          <w:sz w:val="24"/>
        </w:rPr>
        <w:t>понимание</w:t>
      </w:r>
      <w:r>
        <w:rPr>
          <w:spacing w:val="-22"/>
          <w:sz w:val="24"/>
        </w:rPr>
        <w:t xml:space="preserve"> </w:t>
      </w:r>
      <w:r>
        <w:rPr>
          <w:sz w:val="24"/>
        </w:rPr>
        <w:t>необходимости</w:t>
      </w:r>
      <w:r>
        <w:rPr>
          <w:spacing w:val="-15"/>
          <w:sz w:val="24"/>
        </w:rPr>
        <w:t xml:space="preserve"> </w:t>
      </w:r>
      <w:r>
        <w:rPr>
          <w:sz w:val="24"/>
        </w:rPr>
        <w:t>подготовки</w:t>
      </w:r>
      <w:r>
        <w:rPr>
          <w:spacing w:val="-10"/>
          <w:sz w:val="24"/>
        </w:rPr>
        <w:t xml:space="preserve"> </w:t>
      </w:r>
      <w:r>
        <w:rPr>
          <w:sz w:val="24"/>
        </w:rPr>
        <w:t>граждан</w:t>
      </w:r>
      <w:r>
        <w:rPr>
          <w:spacing w:val="-12"/>
          <w:sz w:val="24"/>
        </w:rPr>
        <w:t xml:space="preserve"> </w:t>
      </w:r>
      <w:r>
        <w:rPr>
          <w:sz w:val="24"/>
        </w:rPr>
        <w:t>к</w:t>
      </w:r>
      <w:r>
        <w:rPr>
          <w:spacing w:val="-15"/>
          <w:sz w:val="24"/>
        </w:rPr>
        <w:t xml:space="preserve"> </w:t>
      </w:r>
      <w:r>
        <w:rPr>
          <w:sz w:val="24"/>
        </w:rPr>
        <w:t>защите</w:t>
      </w:r>
      <w:r>
        <w:rPr>
          <w:spacing w:val="-15"/>
          <w:sz w:val="24"/>
        </w:rPr>
        <w:t xml:space="preserve"> </w:t>
      </w:r>
      <w:r>
        <w:rPr>
          <w:spacing w:val="-2"/>
          <w:sz w:val="24"/>
        </w:rPr>
        <w:t>Отечества;</w:t>
      </w:r>
    </w:p>
    <w:p w14:paraId="68E71DBA">
      <w:pPr>
        <w:pStyle w:val="9"/>
        <w:numPr>
          <w:ilvl w:val="0"/>
          <w:numId w:val="5"/>
        </w:numPr>
        <w:tabs>
          <w:tab w:val="left" w:pos="1282"/>
        </w:tabs>
        <w:spacing w:before="0" w:after="0" w:line="240" w:lineRule="auto"/>
        <w:ind w:left="566" w:right="427" w:firstLine="0"/>
        <w:jc w:val="both"/>
        <w:rPr>
          <w:sz w:val="24"/>
        </w:rPr>
      </w:pPr>
      <w:r>
        <w:rPr>
          <w:sz w:val="24"/>
        </w:rPr>
        <w:t>формирование установки на здоровый образ жизни, исключающий употребление алкоголя, наркотиков, курение и нанесение иного вреда здоровью;</w:t>
      </w:r>
    </w:p>
    <w:p w14:paraId="4772C6C1">
      <w:pPr>
        <w:pStyle w:val="9"/>
        <w:numPr>
          <w:ilvl w:val="0"/>
          <w:numId w:val="5"/>
        </w:numPr>
        <w:tabs>
          <w:tab w:val="left" w:pos="1282"/>
        </w:tabs>
        <w:spacing w:before="0" w:after="0" w:line="240" w:lineRule="auto"/>
        <w:ind w:left="1282" w:right="0" w:hanging="716"/>
        <w:jc w:val="both"/>
        <w:rPr>
          <w:sz w:val="24"/>
        </w:rPr>
      </w:pPr>
      <w:r>
        <w:rPr>
          <w:spacing w:val="-2"/>
          <w:sz w:val="24"/>
        </w:rPr>
        <w:t>формирование</w:t>
      </w:r>
      <w:r>
        <w:rPr>
          <w:spacing w:val="-6"/>
          <w:sz w:val="24"/>
        </w:rPr>
        <w:t xml:space="preserve"> </w:t>
      </w:r>
      <w:r>
        <w:rPr>
          <w:spacing w:val="-2"/>
          <w:sz w:val="24"/>
        </w:rPr>
        <w:t>антиэкстремистской</w:t>
      </w:r>
      <w:r>
        <w:rPr>
          <w:spacing w:val="9"/>
          <w:sz w:val="24"/>
        </w:rPr>
        <w:t xml:space="preserve"> </w:t>
      </w:r>
      <w:r>
        <w:rPr>
          <w:spacing w:val="-2"/>
          <w:sz w:val="24"/>
        </w:rPr>
        <w:t>и</w:t>
      </w:r>
      <w:r>
        <w:rPr>
          <w:spacing w:val="-1"/>
          <w:sz w:val="24"/>
        </w:rPr>
        <w:t xml:space="preserve"> </w:t>
      </w:r>
      <w:r>
        <w:rPr>
          <w:spacing w:val="-2"/>
          <w:sz w:val="24"/>
        </w:rPr>
        <w:t>антитеррористической</w:t>
      </w:r>
      <w:r>
        <w:rPr>
          <w:spacing w:val="-1"/>
          <w:sz w:val="24"/>
        </w:rPr>
        <w:t xml:space="preserve"> </w:t>
      </w:r>
      <w:r>
        <w:rPr>
          <w:spacing w:val="-2"/>
          <w:sz w:val="24"/>
        </w:rPr>
        <w:t>личностной</w:t>
      </w:r>
      <w:r>
        <w:rPr>
          <w:spacing w:val="4"/>
          <w:sz w:val="24"/>
        </w:rPr>
        <w:t xml:space="preserve"> </w:t>
      </w:r>
      <w:r>
        <w:rPr>
          <w:spacing w:val="-2"/>
          <w:sz w:val="24"/>
        </w:rPr>
        <w:t>позиции;</w:t>
      </w:r>
    </w:p>
    <w:p w14:paraId="3F313A04">
      <w:pPr>
        <w:pStyle w:val="9"/>
        <w:numPr>
          <w:ilvl w:val="0"/>
          <w:numId w:val="5"/>
        </w:numPr>
        <w:tabs>
          <w:tab w:val="left" w:pos="1282"/>
        </w:tabs>
        <w:spacing w:before="0" w:after="0" w:line="240" w:lineRule="auto"/>
        <w:ind w:left="566" w:right="427" w:firstLine="0"/>
        <w:jc w:val="both"/>
        <w:rPr>
          <w:sz w:val="24"/>
        </w:rPr>
      </w:pPr>
      <w:r>
        <w:rPr>
          <w:sz w:val="24"/>
        </w:rPr>
        <w:t>понимание</w:t>
      </w:r>
      <w:r>
        <w:rPr>
          <w:spacing w:val="-5"/>
          <w:sz w:val="24"/>
        </w:rPr>
        <w:t xml:space="preserve"> </w:t>
      </w:r>
      <w:r>
        <w:rPr>
          <w:sz w:val="24"/>
        </w:rPr>
        <w:t>необходимости</w:t>
      </w:r>
      <w:r>
        <w:rPr>
          <w:spacing w:val="-3"/>
          <w:sz w:val="24"/>
        </w:rPr>
        <w:t xml:space="preserve"> </w:t>
      </w:r>
      <w:r>
        <w:rPr>
          <w:sz w:val="24"/>
        </w:rPr>
        <w:t>сохранения</w:t>
      </w:r>
      <w:r>
        <w:rPr>
          <w:spacing w:val="-4"/>
          <w:sz w:val="24"/>
        </w:rPr>
        <w:t xml:space="preserve"> </w:t>
      </w:r>
      <w:r>
        <w:rPr>
          <w:sz w:val="24"/>
        </w:rPr>
        <w:t>природы</w:t>
      </w:r>
      <w:r>
        <w:rPr>
          <w:spacing w:val="-6"/>
          <w:sz w:val="24"/>
        </w:rPr>
        <w:t xml:space="preserve"> </w:t>
      </w:r>
      <w:r>
        <w:rPr>
          <w:sz w:val="24"/>
        </w:rPr>
        <w:t>и</w:t>
      </w:r>
      <w:r>
        <w:rPr>
          <w:spacing w:val="-4"/>
          <w:sz w:val="24"/>
        </w:rPr>
        <w:t xml:space="preserve"> </w:t>
      </w:r>
      <w:r>
        <w:rPr>
          <w:sz w:val="24"/>
        </w:rPr>
        <w:t>окружающей</w:t>
      </w:r>
      <w:r>
        <w:rPr>
          <w:spacing w:val="-3"/>
          <w:sz w:val="24"/>
        </w:rPr>
        <w:t xml:space="preserve"> </w:t>
      </w:r>
      <w:r>
        <w:rPr>
          <w:sz w:val="24"/>
        </w:rPr>
        <w:t>среды</w:t>
      </w:r>
      <w:r>
        <w:rPr>
          <w:spacing w:val="-3"/>
          <w:sz w:val="24"/>
        </w:rPr>
        <w:t xml:space="preserve"> </w:t>
      </w:r>
      <w:r>
        <w:rPr>
          <w:sz w:val="24"/>
        </w:rPr>
        <w:t>для</w:t>
      </w:r>
      <w:r>
        <w:rPr>
          <w:spacing w:val="-5"/>
          <w:sz w:val="24"/>
        </w:rPr>
        <w:t xml:space="preserve"> </w:t>
      </w:r>
      <w:r>
        <w:rPr>
          <w:sz w:val="24"/>
        </w:rPr>
        <w:t>полноценной жизни человека;</w:t>
      </w:r>
    </w:p>
    <w:p w14:paraId="2D026A62">
      <w:pPr>
        <w:pStyle w:val="9"/>
        <w:numPr>
          <w:ilvl w:val="0"/>
          <w:numId w:val="5"/>
        </w:numPr>
        <w:tabs>
          <w:tab w:val="left" w:pos="1285"/>
        </w:tabs>
        <w:spacing w:before="0" w:after="0" w:line="240" w:lineRule="auto"/>
        <w:ind w:left="566" w:right="433" w:firstLine="0"/>
        <w:jc w:val="both"/>
        <w:rPr>
          <w:sz w:val="24"/>
        </w:rPr>
      </w:pPr>
      <w:r>
        <w:rPr>
          <w:sz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14:paraId="62A1290E">
      <w:pPr>
        <w:pStyle w:val="9"/>
        <w:numPr>
          <w:ilvl w:val="0"/>
          <w:numId w:val="5"/>
        </w:numPr>
        <w:tabs>
          <w:tab w:val="left" w:pos="1285"/>
        </w:tabs>
        <w:spacing w:before="0" w:after="0" w:line="240" w:lineRule="auto"/>
        <w:ind w:left="566" w:right="423" w:firstLine="0"/>
        <w:jc w:val="both"/>
        <w:rPr>
          <w:sz w:val="24"/>
        </w:rPr>
      </w:pPr>
      <w:r>
        <w:rPr>
          <w:sz w:val="24"/>
        </w:rPr>
        <w:t>знание</w:t>
      </w:r>
      <w:r>
        <w:rPr>
          <w:spacing w:val="-14"/>
          <w:sz w:val="24"/>
        </w:rPr>
        <w:t xml:space="preserve"> </w:t>
      </w:r>
      <w:r>
        <w:rPr>
          <w:sz w:val="24"/>
        </w:rPr>
        <w:t>и</w:t>
      </w:r>
      <w:r>
        <w:rPr>
          <w:spacing w:val="-11"/>
          <w:sz w:val="24"/>
        </w:rPr>
        <w:t xml:space="preserve"> </w:t>
      </w:r>
      <w:r>
        <w:rPr>
          <w:sz w:val="24"/>
        </w:rPr>
        <w:t>умение</w:t>
      </w:r>
      <w:r>
        <w:rPr>
          <w:spacing w:val="-11"/>
          <w:sz w:val="24"/>
        </w:rPr>
        <w:t xml:space="preserve"> </w:t>
      </w:r>
      <w:r>
        <w:rPr>
          <w:sz w:val="24"/>
        </w:rPr>
        <w:t>применять</w:t>
      </w:r>
      <w:r>
        <w:rPr>
          <w:spacing w:val="-12"/>
          <w:sz w:val="24"/>
        </w:rPr>
        <w:t xml:space="preserve"> </w:t>
      </w:r>
      <w:r>
        <w:rPr>
          <w:sz w:val="24"/>
        </w:rPr>
        <w:t>меры</w:t>
      </w:r>
      <w:r>
        <w:rPr>
          <w:spacing w:val="-14"/>
          <w:sz w:val="24"/>
        </w:rPr>
        <w:t xml:space="preserve"> </w:t>
      </w:r>
      <w:r>
        <w:rPr>
          <w:sz w:val="24"/>
        </w:rPr>
        <w:t>безопасности</w:t>
      </w:r>
      <w:r>
        <w:rPr>
          <w:spacing w:val="-12"/>
          <w:sz w:val="24"/>
        </w:rPr>
        <w:t xml:space="preserve"> </w:t>
      </w:r>
      <w:r>
        <w:rPr>
          <w:sz w:val="24"/>
        </w:rPr>
        <w:t>и</w:t>
      </w:r>
      <w:r>
        <w:rPr>
          <w:spacing w:val="-13"/>
          <w:sz w:val="24"/>
        </w:rPr>
        <w:t xml:space="preserve"> </w:t>
      </w:r>
      <w:r>
        <w:rPr>
          <w:sz w:val="24"/>
        </w:rPr>
        <w:t>правила</w:t>
      </w:r>
      <w:r>
        <w:rPr>
          <w:spacing w:val="-11"/>
          <w:sz w:val="24"/>
        </w:rPr>
        <w:t xml:space="preserve"> </w:t>
      </w:r>
      <w:r>
        <w:rPr>
          <w:sz w:val="24"/>
        </w:rPr>
        <w:t>поведения</w:t>
      </w:r>
      <w:r>
        <w:rPr>
          <w:spacing w:val="-15"/>
          <w:sz w:val="24"/>
        </w:rPr>
        <w:t xml:space="preserve"> </w:t>
      </w:r>
      <w:r>
        <w:rPr>
          <w:sz w:val="24"/>
        </w:rPr>
        <w:t>в</w:t>
      </w:r>
      <w:r>
        <w:rPr>
          <w:spacing w:val="-12"/>
          <w:sz w:val="24"/>
        </w:rPr>
        <w:t xml:space="preserve"> </w:t>
      </w:r>
      <w:r>
        <w:rPr>
          <w:sz w:val="24"/>
        </w:rPr>
        <w:t>условиях</w:t>
      </w:r>
      <w:r>
        <w:rPr>
          <w:spacing w:val="-8"/>
          <w:sz w:val="24"/>
        </w:rPr>
        <w:t xml:space="preserve"> </w:t>
      </w:r>
      <w:r>
        <w:rPr>
          <w:sz w:val="24"/>
        </w:rPr>
        <w:t>опасных и чрезвычайных ситуаций;</w:t>
      </w:r>
    </w:p>
    <w:p w14:paraId="7373814F">
      <w:pPr>
        <w:pStyle w:val="9"/>
        <w:numPr>
          <w:ilvl w:val="0"/>
          <w:numId w:val="5"/>
        </w:numPr>
        <w:tabs>
          <w:tab w:val="left" w:pos="1285"/>
        </w:tabs>
        <w:spacing w:before="0" w:after="0" w:line="240" w:lineRule="auto"/>
        <w:ind w:left="1285" w:right="0" w:hanging="719"/>
        <w:jc w:val="both"/>
        <w:rPr>
          <w:sz w:val="24"/>
        </w:rPr>
      </w:pPr>
      <w:r>
        <w:rPr>
          <w:spacing w:val="-2"/>
          <w:sz w:val="24"/>
        </w:rPr>
        <w:t>умение</w:t>
      </w:r>
      <w:r>
        <w:rPr>
          <w:spacing w:val="-8"/>
          <w:sz w:val="24"/>
        </w:rPr>
        <w:t xml:space="preserve"> </w:t>
      </w:r>
      <w:r>
        <w:rPr>
          <w:spacing w:val="-2"/>
          <w:sz w:val="24"/>
        </w:rPr>
        <w:t>оказать</w:t>
      </w:r>
      <w:r>
        <w:rPr>
          <w:spacing w:val="-3"/>
          <w:sz w:val="24"/>
        </w:rPr>
        <w:t xml:space="preserve"> </w:t>
      </w:r>
      <w:r>
        <w:rPr>
          <w:spacing w:val="-2"/>
          <w:sz w:val="24"/>
        </w:rPr>
        <w:t>первую</w:t>
      </w:r>
      <w:r>
        <w:rPr>
          <w:spacing w:val="3"/>
          <w:sz w:val="24"/>
        </w:rPr>
        <w:t xml:space="preserve"> </w:t>
      </w:r>
      <w:r>
        <w:rPr>
          <w:spacing w:val="-2"/>
          <w:sz w:val="24"/>
        </w:rPr>
        <w:t>помощь</w:t>
      </w:r>
      <w:r>
        <w:rPr>
          <w:spacing w:val="-3"/>
          <w:sz w:val="24"/>
        </w:rPr>
        <w:t xml:space="preserve"> </w:t>
      </w:r>
      <w:r>
        <w:rPr>
          <w:spacing w:val="-2"/>
          <w:sz w:val="24"/>
        </w:rPr>
        <w:t>пострадавшим;</w:t>
      </w:r>
    </w:p>
    <w:p w14:paraId="2B93B965">
      <w:pPr>
        <w:pStyle w:val="9"/>
        <w:numPr>
          <w:ilvl w:val="0"/>
          <w:numId w:val="5"/>
        </w:numPr>
        <w:tabs>
          <w:tab w:val="left" w:pos="1285"/>
        </w:tabs>
        <w:spacing w:before="0" w:after="0" w:line="240" w:lineRule="auto"/>
        <w:ind w:left="566" w:right="428" w:firstLine="0"/>
        <w:jc w:val="both"/>
        <w:rPr>
          <w:sz w:val="24"/>
        </w:rPr>
      </w:pPr>
      <w:r>
        <w:rPr>
          <w:sz w:val="24"/>
        </w:rPr>
        <w:t>умение предвидеть возникновение опасных ситуаций по характерным признакам их проявления,</w:t>
      </w:r>
      <w:r>
        <w:rPr>
          <w:spacing w:val="-1"/>
          <w:sz w:val="24"/>
        </w:rPr>
        <w:t xml:space="preserve"> </w:t>
      </w:r>
      <w:r>
        <w:rPr>
          <w:sz w:val="24"/>
        </w:rPr>
        <w:t>а</w:t>
      </w:r>
      <w:r>
        <w:rPr>
          <w:spacing w:val="-2"/>
          <w:sz w:val="24"/>
        </w:rPr>
        <w:t xml:space="preserve"> </w:t>
      </w:r>
      <w:r>
        <w:rPr>
          <w:sz w:val="24"/>
        </w:rPr>
        <w:t>также</w:t>
      </w:r>
      <w:r>
        <w:rPr>
          <w:spacing w:val="-1"/>
          <w:sz w:val="24"/>
        </w:rPr>
        <w:t xml:space="preserve"> </w:t>
      </w:r>
      <w:r>
        <w:rPr>
          <w:sz w:val="24"/>
        </w:rPr>
        <w:t>на</w:t>
      </w:r>
      <w:r>
        <w:rPr>
          <w:spacing w:val="-4"/>
          <w:sz w:val="24"/>
        </w:rPr>
        <w:t xml:space="preserve"> </w:t>
      </w:r>
      <w:r>
        <w:rPr>
          <w:sz w:val="24"/>
        </w:rPr>
        <w:t>основе</w:t>
      </w:r>
      <w:r>
        <w:rPr>
          <w:spacing w:val="-2"/>
          <w:sz w:val="24"/>
        </w:rPr>
        <w:t xml:space="preserve"> </w:t>
      </w:r>
      <w:r>
        <w:rPr>
          <w:sz w:val="24"/>
        </w:rPr>
        <w:t>информации, получаемой из различных источников, готовность проявлять предосторожность в ситуациях неопределенности;</w:t>
      </w:r>
    </w:p>
    <w:p w14:paraId="086A3697">
      <w:pPr>
        <w:pStyle w:val="9"/>
        <w:numPr>
          <w:ilvl w:val="0"/>
          <w:numId w:val="5"/>
        </w:numPr>
        <w:tabs>
          <w:tab w:val="left" w:pos="1285"/>
        </w:tabs>
        <w:spacing w:before="1" w:after="0" w:line="240" w:lineRule="auto"/>
        <w:ind w:left="566" w:right="427" w:firstLine="0"/>
        <w:jc w:val="both"/>
        <w:rPr>
          <w:sz w:val="24"/>
        </w:rPr>
      </w:pPr>
      <w:r>
        <w:rPr>
          <w:sz w:val="24"/>
        </w:rPr>
        <w:t>умение принимать обоснованные решения в конкретной опасной ситуации с учетом реально складывающейся обстановки и индивидуальных возможностей;</w:t>
      </w:r>
    </w:p>
    <w:p w14:paraId="32A8FF40">
      <w:pPr>
        <w:pStyle w:val="9"/>
        <w:numPr>
          <w:ilvl w:val="0"/>
          <w:numId w:val="5"/>
        </w:numPr>
        <w:tabs>
          <w:tab w:val="left" w:pos="569"/>
          <w:tab w:val="left" w:pos="1285"/>
        </w:tabs>
        <w:spacing w:before="5" w:after="0" w:line="237" w:lineRule="auto"/>
        <w:ind w:left="569" w:right="424" w:hanging="3"/>
        <w:jc w:val="both"/>
        <w:rPr>
          <w:sz w:val="24"/>
        </w:rPr>
      </w:pPr>
      <w:r>
        <w:rPr>
          <w:sz w:val="24"/>
        </w:rPr>
        <w:t>овладение основами экологического проектирования безопасной жизнедеятельности с учетом природных, техногенных и социальных рисков</w:t>
      </w:r>
      <w:r>
        <w:rPr>
          <w:spacing w:val="40"/>
          <w:sz w:val="24"/>
        </w:rPr>
        <w:t xml:space="preserve"> </w:t>
      </w:r>
      <w:r>
        <w:rPr>
          <w:sz w:val="24"/>
        </w:rPr>
        <w:t>на территории проживания.</w:t>
      </w:r>
    </w:p>
    <w:p w14:paraId="29E63BCB">
      <w:pPr>
        <w:pStyle w:val="7"/>
        <w:ind w:left="566" w:right="417" w:firstLine="537"/>
      </w:pPr>
      <w:r>
        <w:t>Предметные</w:t>
      </w:r>
      <w:r>
        <w:rPr>
          <w:spacing w:val="-2"/>
        </w:rPr>
        <w:t xml:space="preserve"> </w:t>
      </w:r>
      <w:r>
        <w:t>результаты по учебному</w:t>
      </w:r>
      <w:r>
        <w:rPr>
          <w:spacing w:val="-5"/>
        </w:rPr>
        <w:t xml:space="preserve"> </w:t>
      </w:r>
      <w:r>
        <w:t>предмету «Основы безопасности и</w:t>
      </w:r>
      <w:r>
        <w:rPr>
          <w:spacing w:val="-2"/>
        </w:rPr>
        <w:t xml:space="preserve"> </w:t>
      </w:r>
      <w:r>
        <w:t>защиты</w:t>
      </w:r>
      <w:r>
        <w:rPr>
          <w:rFonts w:hint="default"/>
          <w:lang w:val="ru-RU"/>
        </w:rPr>
        <w:t xml:space="preserve"> </w:t>
      </w:r>
      <w:r>
        <w:t>Родины» предметной области «Основы безопасности и защиты Родины» должны обеспечивать:</w:t>
      </w:r>
    </w:p>
    <w:p w14:paraId="36EF4ABE">
      <w:pPr>
        <w:pStyle w:val="9"/>
        <w:numPr>
          <w:ilvl w:val="1"/>
          <w:numId w:val="5"/>
        </w:numPr>
        <w:tabs>
          <w:tab w:val="left" w:pos="2289"/>
        </w:tabs>
        <w:spacing w:before="1" w:after="0" w:line="240" w:lineRule="auto"/>
        <w:ind w:left="566" w:right="432" w:firstLine="537"/>
        <w:jc w:val="both"/>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14:paraId="37A7723A">
      <w:pPr>
        <w:pStyle w:val="9"/>
        <w:numPr>
          <w:ilvl w:val="1"/>
          <w:numId w:val="5"/>
        </w:numPr>
        <w:tabs>
          <w:tab w:val="left" w:pos="2006"/>
        </w:tabs>
        <w:spacing w:before="0" w:after="0" w:line="240" w:lineRule="auto"/>
        <w:ind w:left="566" w:right="423" w:firstLine="537"/>
        <w:jc w:val="both"/>
        <w:rPr>
          <w:sz w:val="24"/>
        </w:rPr>
      </w:pPr>
      <w:r>
        <w:rPr>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02A5FDDB">
      <w:pPr>
        <w:pStyle w:val="9"/>
        <w:numPr>
          <w:ilvl w:val="1"/>
          <w:numId w:val="5"/>
        </w:numPr>
        <w:tabs>
          <w:tab w:val="left" w:pos="2006"/>
        </w:tabs>
        <w:spacing w:before="0" w:after="0" w:line="240" w:lineRule="auto"/>
        <w:ind w:left="2006" w:right="0" w:hanging="902"/>
        <w:jc w:val="both"/>
        <w:rPr>
          <w:sz w:val="24"/>
        </w:rPr>
      </w:pPr>
      <w:r>
        <w:rPr>
          <w:sz w:val="24"/>
        </w:rPr>
        <w:t>сформированность</w:t>
      </w:r>
      <w:r>
        <w:rPr>
          <w:spacing w:val="-5"/>
          <w:sz w:val="24"/>
        </w:rPr>
        <w:t xml:space="preserve"> </w:t>
      </w:r>
      <w:r>
        <w:rPr>
          <w:sz w:val="24"/>
        </w:rPr>
        <w:t>чувства</w:t>
      </w:r>
      <w:r>
        <w:rPr>
          <w:spacing w:val="-6"/>
          <w:sz w:val="24"/>
        </w:rPr>
        <w:t xml:space="preserve"> </w:t>
      </w:r>
      <w:r>
        <w:rPr>
          <w:sz w:val="24"/>
        </w:rPr>
        <w:t>гордости</w:t>
      </w:r>
      <w:r>
        <w:rPr>
          <w:spacing w:val="-1"/>
          <w:sz w:val="24"/>
        </w:rPr>
        <w:t xml:space="preserve"> </w:t>
      </w:r>
      <w:r>
        <w:rPr>
          <w:sz w:val="24"/>
        </w:rPr>
        <w:t>за</w:t>
      </w:r>
      <w:r>
        <w:rPr>
          <w:spacing w:val="-3"/>
          <w:sz w:val="24"/>
        </w:rPr>
        <w:t xml:space="preserve"> </w:t>
      </w:r>
      <w:r>
        <w:rPr>
          <w:sz w:val="24"/>
        </w:rPr>
        <w:t>свою</w:t>
      </w:r>
      <w:r>
        <w:rPr>
          <w:spacing w:val="-5"/>
          <w:sz w:val="24"/>
        </w:rPr>
        <w:t xml:space="preserve"> </w:t>
      </w:r>
      <w:r>
        <w:rPr>
          <w:sz w:val="24"/>
        </w:rPr>
        <w:t>Родину,</w:t>
      </w:r>
      <w:r>
        <w:rPr>
          <w:spacing w:val="-3"/>
          <w:sz w:val="24"/>
        </w:rPr>
        <w:t xml:space="preserve"> </w:t>
      </w:r>
      <w:r>
        <w:rPr>
          <w:sz w:val="24"/>
        </w:rPr>
        <w:t>ответственного</w:t>
      </w:r>
      <w:r>
        <w:rPr>
          <w:spacing w:val="-1"/>
          <w:sz w:val="24"/>
        </w:rPr>
        <w:t xml:space="preserve"> </w:t>
      </w:r>
      <w:r>
        <w:rPr>
          <w:spacing w:val="-2"/>
          <w:sz w:val="24"/>
        </w:rPr>
        <w:t>отношения</w:t>
      </w:r>
    </w:p>
    <w:p w14:paraId="363B4A61">
      <w:pPr>
        <w:pStyle w:val="9"/>
        <w:spacing w:after="0" w:line="240" w:lineRule="auto"/>
        <w:jc w:val="both"/>
        <w:rPr>
          <w:sz w:val="24"/>
        </w:rPr>
        <w:sectPr>
          <w:pgSz w:w="11920" w:h="16850"/>
          <w:pgMar w:top="1080" w:right="425" w:bottom="280" w:left="708" w:header="720" w:footer="720" w:gutter="0"/>
          <w:cols w:space="720" w:num="1"/>
        </w:sectPr>
      </w:pPr>
    </w:p>
    <w:p w14:paraId="2C9542DB">
      <w:pPr>
        <w:pStyle w:val="7"/>
        <w:spacing w:before="70"/>
        <w:ind w:left="569" w:right="424" w:hanging="3"/>
      </w:pPr>
      <w:r>
        <w:t>к выполнению конституционного долга - защите Отечества; овладение знаниями об истории возникновения и развития военной организации России, структуре, функциях и задачах современных</w:t>
      </w:r>
      <w:r>
        <w:rPr>
          <w:spacing w:val="-15"/>
        </w:rPr>
        <w:t xml:space="preserve"> </w:t>
      </w:r>
      <w:r>
        <w:t>Вооруженных</w:t>
      </w:r>
      <w:r>
        <w:rPr>
          <w:spacing w:val="-15"/>
        </w:rPr>
        <w:t xml:space="preserve"> </w:t>
      </w:r>
      <w:r>
        <w:t>Сил</w:t>
      </w:r>
      <w:r>
        <w:rPr>
          <w:spacing w:val="-15"/>
        </w:rPr>
        <w:t xml:space="preserve"> </w:t>
      </w:r>
      <w:r>
        <w:t>Российской</w:t>
      </w:r>
      <w:r>
        <w:rPr>
          <w:spacing w:val="-15"/>
        </w:rPr>
        <w:t xml:space="preserve"> </w:t>
      </w:r>
      <w:r>
        <w:t>Федерации,</w:t>
      </w:r>
      <w:r>
        <w:rPr>
          <w:spacing w:val="-15"/>
        </w:rPr>
        <w:t xml:space="preserve"> </w:t>
      </w:r>
      <w:r>
        <w:t>военных</w:t>
      </w:r>
      <w:r>
        <w:rPr>
          <w:spacing w:val="-15"/>
        </w:rPr>
        <w:t xml:space="preserve"> </w:t>
      </w:r>
      <w:r>
        <w:t>символах</w:t>
      </w:r>
      <w:r>
        <w:rPr>
          <w:spacing w:val="-15"/>
        </w:rPr>
        <w:t xml:space="preserve"> </w:t>
      </w:r>
      <w:r>
        <w:t>видов</w:t>
      </w:r>
      <w:r>
        <w:rPr>
          <w:spacing w:val="-15"/>
        </w:rPr>
        <w:t xml:space="preserve"> </w:t>
      </w:r>
      <w:r>
        <w:t>и</w:t>
      </w:r>
      <w:r>
        <w:rPr>
          <w:spacing w:val="-15"/>
        </w:rPr>
        <w:t xml:space="preserve"> </w:t>
      </w:r>
      <w:r>
        <w:t>родов</w:t>
      </w:r>
      <w:r>
        <w:rPr>
          <w:rFonts w:hint="default"/>
          <w:lang w:val="ru-RU"/>
        </w:rPr>
        <w:t xml:space="preserve"> </w:t>
      </w:r>
      <w:r>
        <w:t>войск Вооруженных Сил Российской Федерации; освоение знаний о правах</w:t>
      </w:r>
      <w:r>
        <w:rPr>
          <w:spacing w:val="40"/>
        </w:rPr>
        <w:t xml:space="preserve"> </w:t>
      </w:r>
      <w:r>
        <w:t>и обязанностях граждан Российской Федерации в области обороны;</w:t>
      </w:r>
    </w:p>
    <w:p w14:paraId="3B01398A">
      <w:pPr>
        <w:pStyle w:val="9"/>
        <w:numPr>
          <w:ilvl w:val="1"/>
          <w:numId w:val="5"/>
        </w:numPr>
        <w:tabs>
          <w:tab w:val="left" w:pos="2009"/>
        </w:tabs>
        <w:spacing w:before="1" w:after="0" w:line="240" w:lineRule="auto"/>
        <w:ind w:left="569" w:right="424" w:firstLine="537"/>
        <w:jc w:val="both"/>
        <w:rPr>
          <w:sz w:val="24"/>
        </w:rPr>
      </w:pPr>
      <w:r>
        <w:rPr>
          <w:sz w:val="24"/>
        </w:rPr>
        <w:t>сформированность представлений о назначении, боевых свойствах и общем устройстве стрелкового оружия;</w:t>
      </w:r>
    </w:p>
    <w:p w14:paraId="371325D7">
      <w:pPr>
        <w:pStyle w:val="9"/>
        <w:numPr>
          <w:ilvl w:val="1"/>
          <w:numId w:val="5"/>
        </w:numPr>
        <w:tabs>
          <w:tab w:val="left" w:pos="2009"/>
        </w:tabs>
        <w:spacing w:before="0" w:after="0" w:line="240" w:lineRule="auto"/>
        <w:ind w:left="569" w:right="428" w:firstLine="537"/>
        <w:jc w:val="both"/>
        <w:rPr>
          <w:sz w:val="24"/>
        </w:rPr>
      </w:pPr>
      <w:r>
        <w:rPr>
          <w:sz w:val="24"/>
        </w:rPr>
        <w:t xml:space="preserve">овладение основными положениями Устава внутренней службы Вооруженных Сил Российской Федерации и умение их применять при выполнении обязанностей воинской </w:t>
      </w:r>
      <w:r>
        <w:rPr>
          <w:spacing w:val="-2"/>
          <w:sz w:val="24"/>
        </w:rPr>
        <w:t>службы;</w:t>
      </w:r>
    </w:p>
    <w:p w14:paraId="2E0F4580">
      <w:pPr>
        <w:pStyle w:val="9"/>
        <w:numPr>
          <w:ilvl w:val="1"/>
          <w:numId w:val="5"/>
        </w:numPr>
        <w:tabs>
          <w:tab w:val="left" w:pos="2009"/>
        </w:tabs>
        <w:spacing w:before="0" w:after="0" w:line="240" w:lineRule="auto"/>
        <w:ind w:left="569" w:right="425" w:firstLine="535"/>
        <w:jc w:val="both"/>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14:paraId="5EB8AF80">
      <w:pPr>
        <w:pStyle w:val="9"/>
        <w:numPr>
          <w:ilvl w:val="1"/>
          <w:numId w:val="5"/>
        </w:numPr>
        <w:tabs>
          <w:tab w:val="left" w:pos="2009"/>
        </w:tabs>
        <w:spacing w:before="0" w:after="0" w:line="240" w:lineRule="auto"/>
        <w:ind w:left="569" w:right="428" w:firstLine="537"/>
        <w:jc w:val="both"/>
        <w:rPr>
          <w:sz w:val="24"/>
        </w:rPr>
      </w:pPr>
      <w:r>
        <w:rPr>
          <w:sz w:val="24"/>
        </w:rPr>
        <w:t>знание правил дорожного движения, пожарной безопасности, безопасного поведения в быту, транспорте, в общественных местах, на природе и умение</w:t>
      </w:r>
      <w:r>
        <w:rPr>
          <w:spacing w:val="40"/>
          <w:sz w:val="24"/>
        </w:rPr>
        <w:t xml:space="preserve"> </w:t>
      </w:r>
      <w:r>
        <w:rPr>
          <w:sz w:val="24"/>
        </w:rPr>
        <w:t>их применять;</w:t>
      </w:r>
    </w:p>
    <w:p w14:paraId="5ACD5B21">
      <w:pPr>
        <w:pStyle w:val="9"/>
        <w:numPr>
          <w:ilvl w:val="1"/>
          <w:numId w:val="5"/>
        </w:numPr>
        <w:tabs>
          <w:tab w:val="left" w:pos="2009"/>
        </w:tabs>
        <w:spacing w:before="0" w:after="0" w:line="240" w:lineRule="auto"/>
        <w:ind w:left="569" w:right="419" w:firstLine="537"/>
        <w:jc w:val="both"/>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w:t>
      </w:r>
      <w:r>
        <w:rPr>
          <w:spacing w:val="-8"/>
          <w:sz w:val="24"/>
        </w:rPr>
        <w:t xml:space="preserve"> </w:t>
      </w:r>
      <w:r>
        <w:rPr>
          <w:sz w:val="24"/>
        </w:rPr>
        <w:t>и</w:t>
      </w:r>
      <w:r>
        <w:rPr>
          <w:spacing w:val="-6"/>
          <w:sz w:val="24"/>
        </w:rPr>
        <w:t xml:space="preserve"> </w:t>
      </w:r>
      <w:r>
        <w:rPr>
          <w:sz w:val="24"/>
        </w:rPr>
        <w:t>прогнозировать</w:t>
      </w:r>
      <w:r>
        <w:rPr>
          <w:spacing w:val="-4"/>
          <w:sz w:val="24"/>
        </w:rPr>
        <w:t xml:space="preserve"> </w:t>
      </w:r>
      <w:r>
        <w:rPr>
          <w:sz w:val="24"/>
        </w:rPr>
        <w:t>неблагоприятные</w:t>
      </w:r>
      <w:r>
        <w:rPr>
          <w:spacing w:val="-7"/>
          <w:sz w:val="24"/>
        </w:rPr>
        <w:t xml:space="preserve"> </w:t>
      </w:r>
      <w:r>
        <w:rPr>
          <w:sz w:val="24"/>
        </w:rPr>
        <w:t>факторы</w:t>
      </w:r>
      <w:r>
        <w:rPr>
          <w:spacing w:val="-7"/>
          <w:sz w:val="24"/>
        </w:rPr>
        <w:t xml:space="preserve"> </w:t>
      </w:r>
      <w:r>
        <w:rPr>
          <w:sz w:val="24"/>
        </w:rPr>
        <w:t>обстановки</w:t>
      </w:r>
      <w:r>
        <w:rPr>
          <w:spacing w:val="-6"/>
          <w:sz w:val="24"/>
        </w:rPr>
        <w:t xml:space="preserve"> </w:t>
      </w:r>
      <w:r>
        <w:rPr>
          <w:sz w:val="24"/>
        </w:rPr>
        <w:t>и</w:t>
      </w:r>
      <w:r>
        <w:rPr>
          <w:spacing w:val="-8"/>
          <w:sz w:val="24"/>
        </w:rPr>
        <w:t xml:space="preserve"> </w:t>
      </w:r>
      <w:r>
        <w:rPr>
          <w:sz w:val="24"/>
        </w:rPr>
        <w:t>принимать</w:t>
      </w:r>
      <w:r>
        <w:rPr>
          <w:spacing w:val="-5"/>
          <w:sz w:val="24"/>
        </w:rPr>
        <w:t xml:space="preserve"> </w:t>
      </w:r>
      <w:r>
        <w:rPr>
          <w:sz w:val="24"/>
        </w:rPr>
        <w:t>обоснованные решения в опасных и чрезвычайных ситуациях, с учетом реальных условий и возможностей;</w:t>
      </w:r>
    </w:p>
    <w:p w14:paraId="55E8F5CC">
      <w:pPr>
        <w:pStyle w:val="9"/>
        <w:numPr>
          <w:ilvl w:val="1"/>
          <w:numId w:val="5"/>
        </w:numPr>
        <w:tabs>
          <w:tab w:val="left" w:pos="2009"/>
        </w:tabs>
        <w:spacing w:before="1" w:after="0" w:line="240" w:lineRule="auto"/>
        <w:ind w:left="569" w:right="420" w:firstLine="537"/>
        <w:jc w:val="both"/>
        <w:rPr>
          <w:sz w:val="24"/>
        </w:rPr>
      </w:pPr>
      <w:r>
        <w:rPr>
          <w:sz w:val="24"/>
        </w:rPr>
        <w:t>освоение основ медицинских знаний; умение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w:t>
      </w:r>
      <w:r>
        <w:rPr>
          <w:spacing w:val="-2"/>
          <w:sz w:val="24"/>
        </w:rPr>
        <w:t xml:space="preserve"> </w:t>
      </w:r>
      <w:r>
        <w:rPr>
          <w:sz w:val="24"/>
        </w:rPr>
        <w:t>здорового</w:t>
      </w:r>
      <w:r>
        <w:rPr>
          <w:spacing w:val="-3"/>
          <w:sz w:val="24"/>
        </w:rPr>
        <w:t xml:space="preserve"> </w:t>
      </w:r>
      <w:r>
        <w:rPr>
          <w:sz w:val="24"/>
        </w:rPr>
        <w:t>образа</w:t>
      </w:r>
      <w:r>
        <w:rPr>
          <w:spacing w:val="-7"/>
          <w:sz w:val="24"/>
        </w:rPr>
        <w:t xml:space="preserve"> </w:t>
      </w:r>
      <w:r>
        <w:rPr>
          <w:sz w:val="24"/>
        </w:rPr>
        <w:t>жизни,</w:t>
      </w:r>
      <w:r>
        <w:rPr>
          <w:spacing w:val="-5"/>
          <w:sz w:val="24"/>
        </w:rPr>
        <w:t xml:space="preserve"> </w:t>
      </w:r>
      <w:r>
        <w:rPr>
          <w:sz w:val="24"/>
        </w:rPr>
        <w:t>исключающего употребление</w:t>
      </w:r>
      <w:r>
        <w:rPr>
          <w:spacing w:val="-5"/>
          <w:sz w:val="24"/>
        </w:rPr>
        <w:t xml:space="preserve"> </w:t>
      </w:r>
      <w:r>
        <w:rPr>
          <w:sz w:val="24"/>
        </w:rPr>
        <w:t>наркотиков,</w:t>
      </w:r>
      <w:r>
        <w:rPr>
          <w:spacing w:val="-3"/>
          <w:sz w:val="24"/>
        </w:rPr>
        <w:t xml:space="preserve"> </w:t>
      </w:r>
      <w:r>
        <w:rPr>
          <w:sz w:val="24"/>
        </w:rPr>
        <w:t>алкоголя,</w:t>
      </w:r>
      <w:r>
        <w:rPr>
          <w:spacing w:val="-3"/>
          <w:sz w:val="24"/>
        </w:rPr>
        <w:t xml:space="preserve"> </w:t>
      </w:r>
      <w:r>
        <w:rPr>
          <w:sz w:val="24"/>
        </w:rPr>
        <w:t>курения и нанесения иного вреда собственному здоровью и здоровью окружающих;</w:t>
      </w:r>
    </w:p>
    <w:p w14:paraId="02BB529F">
      <w:pPr>
        <w:pStyle w:val="9"/>
        <w:numPr>
          <w:ilvl w:val="1"/>
          <w:numId w:val="5"/>
        </w:numPr>
        <w:tabs>
          <w:tab w:val="left" w:pos="2005"/>
        </w:tabs>
        <w:spacing w:before="0" w:after="0" w:line="240" w:lineRule="auto"/>
        <w:ind w:left="569" w:right="418" w:firstLine="537"/>
        <w:jc w:val="both"/>
        <w:rPr>
          <w:sz w:val="24"/>
        </w:rPr>
      </w:pPr>
      <w:r>
        <w:rPr>
          <w:sz w:val="24"/>
        </w:rPr>
        <w:t>сформированность представлений о правилах безопасного поведения в социуме, овладение</w:t>
      </w:r>
      <w:r>
        <w:rPr>
          <w:spacing w:val="-12"/>
          <w:sz w:val="24"/>
        </w:rPr>
        <w:t xml:space="preserve"> </w:t>
      </w:r>
      <w:r>
        <w:rPr>
          <w:sz w:val="24"/>
        </w:rPr>
        <w:t>знаниями</w:t>
      </w:r>
      <w:r>
        <w:rPr>
          <w:spacing w:val="-9"/>
          <w:sz w:val="24"/>
        </w:rPr>
        <w:t xml:space="preserve"> </w:t>
      </w:r>
      <w:r>
        <w:rPr>
          <w:sz w:val="24"/>
        </w:rPr>
        <w:t>об</w:t>
      </w:r>
      <w:r>
        <w:rPr>
          <w:spacing w:val="-14"/>
          <w:sz w:val="24"/>
        </w:rPr>
        <w:t xml:space="preserve"> </w:t>
      </w:r>
      <w:r>
        <w:rPr>
          <w:sz w:val="24"/>
        </w:rPr>
        <w:t>опасных</w:t>
      </w:r>
      <w:r>
        <w:rPr>
          <w:spacing w:val="-12"/>
          <w:sz w:val="24"/>
        </w:rPr>
        <w:t xml:space="preserve"> </w:t>
      </w:r>
      <w:r>
        <w:rPr>
          <w:sz w:val="24"/>
        </w:rPr>
        <w:t>проявлениях</w:t>
      </w:r>
      <w:r>
        <w:rPr>
          <w:spacing w:val="-8"/>
          <w:sz w:val="24"/>
        </w:rPr>
        <w:t xml:space="preserve"> </w:t>
      </w:r>
      <w:r>
        <w:rPr>
          <w:sz w:val="24"/>
        </w:rPr>
        <w:t>конфликтов,</w:t>
      </w:r>
      <w:r>
        <w:rPr>
          <w:spacing w:val="-11"/>
          <w:sz w:val="24"/>
        </w:rPr>
        <w:t xml:space="preserve"> </w:t>
      </w:r>
      <w:r>
        <w:rPr>
          <w:sz w:val="24"/>
        </w:rPr>
        <w:t>манипулятивном</w:t>
      </w:r>
      <w:r>
        <w:rPr>
          <w:spacing w:val="-11"/>
          <w:sz w:val="24"/>
        </w:rPr>
        <w:t xml:space="preserve"> </w:t>
      </w:r>
      <w:r>
        <w:rPr>
          <w:sz w:val="24"/>
        </w:rPr>
        <w:t>поведении,</w:t>
      </w:r>
      <w:r>
        <w:rPr>
          <w:spacing w:val="-6"/>
          <w:sz w:val="24"/>
        </w:rPr>
        <w:t xml:space="preserve"> </w:t>
      </w:r>
      <w:r>
        <w:rPr>
          <w:sz w:val="24"/>
        </w:rPr>
        <w:t>умения распознавать опасные проявления и формирование готовности им противодействовать;</w:t>
      </w:r>
    </w:p>
    <w:p w14:paraId="7EEB2CCA">
      <w:pPr>
        <w:pStyle w:val="9"/>
        <w:numPr>
          <w:ilvl w:val="1"/>
          <w:numId w:val="5"/>
        </w:numPr>
        <w:tabs>
          <w:tab w:val="left" w:pos="2004"/>
        </w:tabs>
        <w:spacing w:before="0" w:after="0" w:line="240" w:lineRule="auto"/>
        <w:ind w:left="566" w:right="423" w:firstLine="537"/>
        <w:jc w:val="both"/>
        <w:rPr>
          <w:sz w:val="24"/>
        </w:rPr>
      </w:pPr>
      <w:r>
        <w:rPr>
          <w:sz w:val="24"/>
        </w:rPr>
        <w:t>сформированность</w:t>
      </w:r>
      <w:r>
        <w:rPr>
          <w:spacing w:val="-15"/>
          <w:sz w:val="24"/>
        </w:rPr>
        <w:t xml:space="preserve"> </w:t>
      </w:r>
      <w:r>
        <w:rPr>
          <w:sz w:val="24"/>
        </w:rPr>
        <w:t>представлений</w:t>
      </w:r>
      <w:r>
        <w:rPr>
          <w:spacing w:val="-15"/>
          <w:sz w:val="24"/>
        </w:rPr>
        <w:t xml:space="preserve"> </w:t>
      </w:r>
      <w:r>
        <w:rPr>
          <w:sz w:val="24"/>
        </w:rPr>
        <w:t>об</w:t>
      </w:r>
      <w:r>
        <w:rPr>
          <w:spacing w:val="-15"/>
          <w:sz w:val="24"/>
        </w:rPr>
        <w:t xml:space="preserve"> </w:t>
      </w:r>
      <w:r>
        <w:rPr>
          <w:sz w:val="24"/>
        </w:rPr>
        <w:t>информационных</w:t>
      </w:r>
      <w:r>
        <w:rPr>
          <w:spacing w:val="-13"/>
          <w:sz w:val="24"/>
        </w:rPr>
        <w:t xml:space="preserve"> </w:t>
      </w:r>
      <w:r>
        <w:rPr>
          <w:sz w:val="24"/>
        </w:rPr>
        <w:t>и</w:t>
      </w:r>
      <w:r>
        <w:rPr>
          <w:spacing w:val="-15"/>
          <w:sz w:val="24"/>
        </w:rPr>
        <w:t xml:space="preserve"> </w:t>
      </w:r>
      <w:r>
        <w:rPr>
          <w:sz w:val="24"/>
        </w:rPr>
        <w:t>компьютерных</w:t>
      </w:r>
      <w:r>
        <w:rPr>
          <w:spacing w:val="-11"/>
          <w:sz w:val="24"/>
        </w:rPr>
        <w:t xml:space="preserve"> </w:t>
      </w:r>
      <w:r>
        <w:rPr>
          <w:sz w:val="24"/>
        </w:rPr>
        <w:t>угрозах, опасных явлениях в сети Интернет, знаний о правилах безопасного поведения в информационном пространстве и готовность применять их на практике;</w:t>
      </w:r>
    </w:p>
    <w:p w14:paraId="6F5E3E2F">
      <w:pPr>
        <w:pStyle w:val="9"/>
        <w:numPr>
          <w:ilvl w:val="1"/>
          <w:numId w:val="5"/>
        </w:numPr>
        <w:tabs>
          <w:tab w:val="left" w:pos="2004"/>
        </w:tabs>
        <w:spacing w:before="0" w:after="0" w:line="240" w:lineRule="auto"/>
        <w:ind w:left="566" w:right="426" w:firstLine="537"/>
        <w:jc w:val="both"/>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14:paraId="1D290704">
      <w:pPr>
        <w:pStyle w:val="9"/>
        <w:numPr>
          <w:ilvl w:val="1"/>
          <w:numId w:val="5"/>
        </w:numPr>
        <w:tabs>
          <w:tab w:val="left" w:pos="2005"/>
        </w:tabs>
        <w:spacing w:before="6" w:after="0" w:line="237" w:lineRule="auto"/>
        <w:ind w:left="569" w:right="430" w:firstLine="535"/>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05C06F48">
      <w:pPr>
        <w:pStyle w:val="9"/>
        <w:numPr>
          <w:ilvl w:val="1"/>
          <w:numId w:val="5"/>
        </w:numPr>
        <w:tabs>
          <w:tab w:val="left" w:pos="2005"/>
        </w:tabs>
        <w:spacing w:before="0" w:after="0" w:line="240" w:lineRule="auto"/>
        <w:ind w:left="569" w:right="424" w:firstLine="537"/>
        <w:jc w:val="both"/>
        <w:rPr>
          <w:sz w:val="24"/>
        </w:rPr>
      </w:pPr>
      <w:r>
        <w:rPr>
          <w:sz w:val="24"/>
        </w:rPr>
        <w:t>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14:paraId="0309CA3D">
      <w:pPr>
        <w:pStyle w:val="7"/>
        <w:spacing w:before="1"/>
        <w:ind w:left="569" w:right="423" w:firstLine="537"/>
      </w:pPr>
      <w: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и защиты Родины».</w:t>
      </w:r>
    </w:p>
    <w:p w14:paraId="43056C23">
      <w:pPr>
        <w:pStyle w:val="7"/>
        <w:ind w:left="0"/>
        <w:jc w:val="left"/>
      </w:pPr>
    </w:p>
    <w:p w14:paraId="61D4F04D">
      <w:pPr>
        <w:pStyle w:val="7"/>
        <w:spacing w:before="2"/>
        <w:ind w:left="0"/>
        <w:jc w:val="left"/>
      </w:pPr>
    </w:p>
    <w:p w14:paraId="367347BC">
      <w:pPr>
        <w:pStyle w:val="2"/>
        <w:spacing w:before="0" w:line="240" w:lineRule="auto"/>
        <w:ind w:left="1000"/>
        <w:jc w:val="center"/>
      </w:pPr>
      <w:r>
        <w:t>-</w:t>
      </w:r>
      <w:r>
        <w:rPr>
          <w:spacing w:val="-1"/>
        </w:rPr>
        <w:t xml:space="preserve"> </w:t>
      </w:r>
      <w:r>
        <w:t xml:space="preserve">ОП </w:t>
      </w:r>
      <w:r>
        <w:rPr>
          <w:spacing w:val="-5"/>
        </w:rPr>
        <w:t>СОО</w:t>
      </w:r>
    </w:p>
    <w:p w14:paraId="240A3353">
      <w:pPr>
        <w:pStyle w:val="3"/>
        <w:spacing w:before="1" w:line="240" w:lineRule="auto"/>
        <w:ind w:left="1000" w:right="7"/>
        <w:jc w:val="center"/>
      </w:pPr>
      <w:r>
        <w:t>Планируемые</w:t>
      </w:r>
      <w:r>
        <w:rPr>
          <w:spacing w:val="-13"/>
        </w:rPr>
        <w:t xml:space="preserve"> </w:t>
      </w:r>
      <w:r>
        <w:t>предметные</w:t>
      </w:r>
      <w:r>
        <w:rPr>
          <w:spacing w:val="-8"/>
        </w:rPr>
        <w:t xml:space="preserve"> </w:t>
      </w:r>
      <w:r>
        <w:t>результаты</w:t>
      </w:r>
      <w:r>
        <w:rPr>
          <w:spacing w:val="-8"/>
        </w:rPr>
        <w:t xml:space="preserve"> </w:t>
      </w:r>
      <w:r>
        <w:t>по</w:t>
      </w:r>
      <w:r>
        <w:rPr>
          <w:spacing w:val="-6"/>
        </w:rPr>
        <w:t xml:space="preserve"> </w:t>
      </w:r>
      <w:r>
        <w:t>учебному</w:t>
      </w:r>
      <w:r>
        <w:rPr>
          <w:spacing w:val="-5"/>
        </w:rPr>
        <w:t xml:space="preserve"> </w:t>
      </w:r>
      <w:r>
        <w:t>предмету</w:t>
      </w:r>
      <w:r>
        <w:rPr>
          <w:spacing w:val="-4"/>
        </w:rPr>
        <w:t xml:space="preserve"> </w:t>
      </w:r>
      <w:r>
        <w:rPr>
          <w:spacing w:val="-2"/>
        </w:rPr>
        <w:t>«География»</w:t>
      </w:r>
    </w:p>
    <w:p w14:paraId="68F1B503">
      <w:pPr>
        <w:pStyle w:val="3"/>
        <w:spacing w:after="0" w:line="240" w:lineRule="auto"/>
        <w:jc w:val="center"/>
        <w:sectPr>
          <w:pgSz w:w="11920" w:h="16850"/>
          <w:pgMar w:top="1080" w:right="425" w:bottom="280" w:left="708" w:header="720" w:footer="720" w:gutter="0"/>
          <w:cols w:space="720" w:num="1"/>
        </w:sectPr>
      </w:pPr>
    </w:p>
    <w:p w14:paraId="7B512AE1">
      <w:pPr>
        <w:pStyle w:val="7"/>
        <w:spacing w:before="71" w:line="237" w:lineRule="auto"/>
        <w:ind w:left="569" w:right="429" w:firstLine="566"/>
      </w:pPr>
      <w:r>
        <w:rPr>
          <w:color w:val="333333"/>
        </w:rPr>
        <w:t>Требования к предметным результатам освоения курса географии на базовом уровне должны отражать:</w:t>
      </w:r>
    </w:p>
    <w:p w14:paraId="28A2E79A">
      <w:pPr>
        <w:pStyle w:val="2"/>
        <w:numPr>
          <w:ilvl w:val="0"/>
          <w:numId w:val="1"/>
        </w:numPr>
        <w:tabs>
          <w:tab w:val="left" w:pos="1434"/>
        </w:tabs>
        <w:spacing w:before="6" w:after="0" w:line="274" w:lineRule="exact"/>
        <w:ind w:left="1434" w:right="0" w:hanging="299"/>
        <w:jc w:val="left"/>
        <w:rPr>
          <w:color w:val="333333"/>
        </w:rPr>
      </w:pPr>
      <w:r>
        <w:rPr>
          <w:color w:val="333333"/>
          <w:spacing w:val="-2"/>
        </w:rPr>
        <w:t>КЛАСС</w:t>
      </w:r>
    </w:p>
    <w:p w14:paraId="46DE0E6A">
      <w:pPr>
        <w:pStyle w:val="9"/>
        <w:numPr>
          <w:ilvl w:val="0"/>
          <w:numId w:val="6"/>
        </w:numPr>
        <w:tabs>
          <w:tab w:val="left" w:pos="1453"/>
        </w:tabs>
        <w:spacing w:before="0" w:after="0" w:line="240" w:lineRule="auto"/>
        <w:ind w:left="569" w:right="417" w:firstLine="566"/>
        <w:jc w:val="both"/>
        <w:rPr>
          <w:sz w:val="24"/>
        </w:rPr>
      </w:pPr>
      <w:r>
        <w:rPr>
          <w:color w:val="333333"/>
          <w:sz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5C3041D5">
      <w:pPr>
        <w:pStyle w:val="9"/>
        <w:numPr>
          <w:ilvl w:val="0"/>
          <w:numId w:val="6"/>
        </w:numPr>
        <w:tabs>
          <w:tab w:val="left" w:pos="1453"/>
        </w:tabs>
        <w:spacing w:before="0" w:after="0" w:line="240" w:lineRule="auto"/>
        <w:ind w:left="569" w:right="420" w:firstLine="566"/>
        <w:jc w:val="both"/>
        <w:rPr>
          <w:sz w:val="24"/>
        </w:rPr>
      </w:pPr>
      <w:r>
        <w:rPr>
          <w:color w:val="333333"/>
          <w:sz w:val="24"/>
        </w:rPr>
        <w:t>освоение</w:t>
      </w:r>
      <w:r>
        <w:rPr>
          <w:color w:val="333333"/>
          <w:spacing w:val="71"/>
          <w:sz w:val="24"/>
        </w:rPr>
        <w:t xml:space="preserve"> </w:t>
      </w:r>
      <w:r>
        <w:rPr>
          <w:color w:val="333333"/>
          <w:sz w:val="24"/>
        </w:rPr>
        <w:t>и применение</w:t>
      </w:r>
      <w:r>
        <w:rPr>
          <w:color w:val="333333"/>
          <w:spacing w:val="74"/>
          <w:sz w:val="24"/>
        </w:rPr>
        <w:t xml:space="preserve"> </w:t>
      </w:r>
      <w:r>
        <w:rPr>
          <w:color w:val="333333"/>
          <w:sz w:val="24"/>
        </w:rPr>
        <w:t>знаний</w:t>
      </w:r>
      <w:r>
        <w:rPr>
          <w:color w:val="333333"/>
          <w:spacing w:val="76"/>
          <w:sz w:val="24"/>
        </w:rPr>
        <w:t xml:space="preserve"> </w:t>
      </w:r>
      <w:r>
        <w:rPr>
          <w:color w:val="333333"/>
          <w:sz w:val="24"/>
        </w:rPr>
        <w:t>о</w:t>
      </w:r>
      <w:r>
        <w:rPr>
          <w:color w:val="333333"/>
          <w:spacing w:val="-1"/>
          <w:sz w:val="24"/>
        </w:rPr>
        <w:t xml:space="preserve"> </w:t>
      </w:r>
      <w:r>
        <w:rPr>
          <w:color w:val="333333"/>
          <w:sz w:val="24"/>
        </w:rPr>
        <w:t>размещении</w:t>
      </w:r>
      <w:r>
        <w:rPr>
          <w:color w:val="333333"/>
          <w:spacing w:val="75"/>
          <w:sz w:val="24"/>
        </w:rPr>
        <w:t xml:space="preserve"> </w:t>
      </w:r>
      <w:r>
        <w:rPr>
          <w:color w:val="333333"/>
          <w:sz w:val="24"/>
        </w:rPr>
        <w:t>основных</w:t>
      </w:r>
      <w:r>
        <w:rPr>
          <w:color w:val="333333"/>
          <w:spacing w:val="75"/>
          <w:sz w:val="24"/>
        </w:rPr>
        <w:t xml:space="preserve"> </w:t>
      </w:r>
      <w:r>
        <w:rPr>
          <w:color w:val="333333"/>
          <w:sz w:val="24"/>
        </w:rPr>
        <w:t>географических</w:t>
      </w:r>
      <w:r>
        <w:rPr>
          <w:color w:val="333333"/>
          <w:spacing w:val="75"/>
          <w:sz w:val="24"/>
        </w:rPr>
        <w:t xml:space="preserve"> </w:t>
      </w:r>
      <w:r>
        <w:rPr>
          <w:color w:val="333333"/>
          <w:sz w:val="24"/>
        </w:rPr>
        <w:t>объектов и территориальной организации природы и общества:</w:t>
      </w:r>
    </w:p>
    <w:p w14:paraId="23205CFE">
      <w:pPr>
        <w:pStyle w:val="7"/>
        <w:ind w:left="569" w:right="429" w:firstLine="566"/>
      </w:pPr>
      <w:r>
        <w:rPr>
          <w:color w:val="333333"/>
        </w:rPr>
        <w:t>выбирать и использовать источники географической информации для определения положения и взаиморасположения объектов в пространстве;</w:t>
      </w:r>
    </w:p>
    <w:p w14:paraId="69DD2B4C">
      <w:pPr>
        <w:pStyle w:val="7"/>
        <w:ind w:left="569" w:right="422" w:firstLine="566"/>
      </w:pPr>
      <w:r>
        <w:rPr>
          <w:color w:val="333333"/>
        </w:rPr>
        <w:t>описывать</w:t>
      </w:r>
      <w:r>
        <w:rPr>
          <w:color w:val="333333"/>
          <w:spacing w:val="80"/>
          <w:w w:val="150"/>
        </w:rPr>
        <w:t xml:space="preserve"> </w:t>
      </w:r>
      <w:r>
        <w:rPr>
          <w:color w:val="333333"/>
        </w:rPr>
        <w:t>положение</w:t>
      </w:r>
      <w:r>
        <w:rPr>
          <w:color w:val="333333"/>
          <w:spacing w:val="80"/>
          <w:w w:val="150"/>
        </w:rPr>
        <w:t xml:space="preserve"> </w:t>
      </w:r>
      <w:r>
        <w:rPr>
          <w:color w:val="333333"/>
        </w:rPr>
        <w:t>и</w:t>
      </w:r>
      <w:r>
        <w:rPr>
          <w:color w:val="333333"/>
          <w:spacing w:val="18"/>
        </w:rPr>
        <w:t xml:space="preserve"> </w:t>
      </w:r>
      <w:r>
        <w:rPr>
          <w:color w:val="333333"/>
        </w:rPr>
        <w:t>взаиморасположение</w:t>
      </w:r>
      <w:r>
        <w:rPr>
          <w:color w:val="333333"/>
          <w:spacing w:val="80"/>
          <w:w w:val="150"/>
        </w:rPr>
        <w:t xml:space="preserve"> </w:t>
      </w:r>
      <w:r>
        <w:rPr>
          <w:color w:val="333333"/>
        </w:rPr>
        <w:t>изученных</w:t>
      </w:r>
      <w:r>
        <w:rPr>
          <w:color w:val="333333"/>
          <w:spacing w:val="80"/>
          <w:w w:val="150"/>
        </w:rPr>
        <w:t xml:space="preserve"> </w:t>
      </w:r>
      <w:r>
        <w:rPr>
          <w:color w:val="333333"/>
        </w:rPr>
        <w:t>географических</w:t>
      </w:r>
      <w:r>
        <w:rPr>
          <w:color w:val="333333"/>
          <w:spacing w:val="80"/>
          <w:w w:val="150"/>
        </w:rPr>
        <w:t xml:space="preserve"> </w:t>
      </w:r>
      <w:r>
        <w:rPr>
          <w:color w:val="333333"/>
        </w:rPr>
        <w:t>объектов в пространстве, новую многополярную модель политического мироустройства, ареалы распространения основных религий;</w:t>
      </w:r>
    </w:p>
    <w:p w14:paraId="11B0D35E">
      <w:pPr>
        <w:pStyle w:val="7"/>
        <w:ind w:left="569" w:right="417" w:firstLine="566"/>
      </w:pPr>
      <w:r>
        <w:rPr>
          <w:color w:val="333333"/>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w:t>
      </w:r>
      <w:r>
        <w:rPr>
          <w:color w:val="333333"/>
          <w:spacing w:val="-3"/>
        </w:rPr>
        <w:t xml:space="preserve"> </w:t>
      </w:r>
      <w:r>
        <w:rPr>
          <w:color w:val="333333"/>
        </w:rPr>
        <w:t>основных видов промышленной и сельскохозяйственной продукции, основных международных магистралей и транспортных узлов, стран-лидеров по запасам минеральных, лесных, земельных, водных ресурсов;</w:t>
      </w:r>
    </w:p>
    <w:p w14:paraId="0F039A22">
      <w:pPr>
        <w:pStyle w:val="9"/>
        <w:numPr>
          <w:ilvl w:val="0"/>
          <w:numId w:val="6"/>
        </w:numPr>
        <w:tabs>
          <w:tab w:val="left" w:pos="1453"/>
        </w:tabs>
        <w:spacing w:before="0" w:after="0" w:line="240" w:lineRule="auto"/>
        <w:ind w:left="569" w:right="421" w:firstLine="566"/>
        <w:jc w:val="both"/>
        <w:rPr>
          <w:sz w:val="24"/>
        </w:rPr>
      </w:pPr>
      <w:r>
        <w:rPr>
          <w:color w:val="333333"/>
          <w:sz w:val="24"/>
        </w:rPr>
        <w:t>сформированность системы комплексных социально ориентированных географических</w:t>
      </w:r>
      <w:r>
        <w:rPr>
          <w:color w:val="333333"/>
          <w:spacing w:val="40"/>
          <w:sz w:val="24"/>
        </w:rPr>
        <w:t xml:space="preserve">  </w:t>
      </w:r>
      <w:r>
        <w:rPr>
          <w:color w:val="333333"/>
          <w:sz w:val="24"/>
        </w:rPr>
        <w:t>знаний</w:t>
      </w:r>
      <w:r>
        <w:rPr>
          <w:color w:val="333333"/>
          <w:spacing w:val="40"/>
          <w:sz w:val="24"/>
        </w:rPr>
        <w:t xml:space="preserve">  </w:t>
      </w:r>
      <w:r>
        <w:rPr>
          <w:color w:val="333333"/>
          <w:sz w:val="24"/>
        </w:rPr>
        <w:t>о закономерностях</w:t>
      </w:r>
      <w:r>
        <w:rPr>
          <w:color w:val="333333"/>
          <w:spacing w:val="40"/>
          <w:sz w:val="24"/>
        </w:rPr>
        <w:t xml:space="preserve">  </w:t>
      </w:r>
      <w:r>
        <w:rPr>
          <w:color w:val="333333"/>
          <w:sz w:val="24"/>
        </w:rPr>
        <w:t>развития</w:t>
      </w:r>
      <w:r>
        <w:rPr>
          <w:color w:val="333333"/>
          <w:spacing w:val="40"/>
          <w:sz w:val="24"/>
        </w:rPr>
        <w:t xml:space="preserve">  </w:t>
      </w:r>
      <w:r>
        <w:rPr>
          <w:color w:val="333333"/>
          <w:sz w:val="24"/>
        </w:rPr>
        <w:t>природы,</w:t>
      </w:r>
      <w:r>
        <w:rPr>
          <w:color w:val="333333"/>
          <w:spacing w:val="40"/>
          <w:sz w:val="24"/>
        </w:rPr>
        <w:t xml:space="preserve">  </w:t>
      </w:r>
      <w:r>
        <w:rPr>
          <w:color w:val="333333"/>
          <w:sz w:val="24"/>
        </w:rPr>
        <w:t>размещения</w:t>
      </w:r>
      <w:r>
        <w:rPr>
          <w:color w:val="333333"/>
          <w:spacing w:val="40"/>
          <w:sz w:val="24"/>
        </w:rPr>
        <w:t xml:space="preserve">  </w:t>
      </w:r>
      <w:r>
        <w:rPr>
          <w:color w:val="333333"/>
          <w:sz w:val="24"/>
        </w:rPr>
        <w:t>населения</w:t>
      </w:r>
      <w:r>
        <w:rPr>
          <w:color w:val="333333"/>
          <w:spacing w:val="40"/>
          <w:sz w:val="24"/>
        </w:rPr>
        <w:t xml:space="preserve"> </w:t>
      </w:r>
      <w:r>
        <w:rPr>
          <w:color w:val="333333"/>
          <w:sz w:val="24"/>
        </w:rPr>
        <w:t>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69CA4EA7">
      <w:pPr>
        <w:pStyle w:val="7"/>
        <w:ind w:left="569" w:right="418" w:firstLine="566"/>
      </w:pPr>
      <w:r>
        <w:rPr>
          <w:color w:val="333333"/>
        </w:rPr>
        <w:t>использовать</w:t>
      </w:r>
      <w:r>
        <w:rPr>
          <w:color w:val="333333"/>
          <w:spacing w:val="40"/>
        </w:rPr>
        <w:t xml:space="preserve"> </w:t>
      </w:r>
      <w:r>
        <w:rPr>
          <w:color w:val="333333"/>
        </w:rPr>
        <w:t>знания</w:t>
      </w:r>
      <w:r>
        <w:rPr>
          <w:color w:val="333333"/>
          <w:spacing w:val="40"/>
        </w:rPr>
        <w:t xml:space="preserve"> </w:t>
      </w:r>
      <w:r>
        <w:rPr>
          <w:color w:val="333333"/>
        </w:rPr>
        <w:t>об</w:t>
      </w:r>
      <w:r>
        <w:rPr>
          <w:color w:val="333333"/>
          <w:spacing w:val="40"/>
        </w:rPr>
        <w:t xml:space="preserve"> </w:t>
      </w:r>
      <w:r>
        <w:rPr>
          <w:color w:val="333333"/>
        </w:rPr>
        <w:t>основных</w:t>
      </w:r>
      <w:r>
        <w:rPr>
          <w:color w:val="333333"/>
          <w:spacing w:val="40"/>
        </w:rPr>
        <w:t xml:space="preserve"> </w:t>
      </w:r>
      <w:r>
        <w:rPr>
          <w:color w:val="333333"/>
        </w:rPr>
        <w:t>географических</w:t>
      </w:r>
      <w:r>
        <w:rPr>
          <w:color w:val="333333"/>
          <w:spacing w:val="40"/>
        </w:rPr>
        <w:t xml:space="preserve"> </w:t>
      </w:r>
      <w:r>
        <w:rPr>
          <w:color w:val="333333"/>
        </w:rPr>
        <w:t>закономерностях</w:t>
      </w:r>
      <w:r>
        <w:rPr>
          <w:color w:val="333333"/>
          <w:spacing w:val="40"/>
        </w:rPr>
        <w:t xml:space="preserve"> </w:t>
      </w:r>
      <w:r>
        <w:rPr>
          <w:color w:val="333333"/>
        </w:rPr>
        <w:t>для</w:t>
      </w:r>
      <w:r>
        <w:rPr>
          <w:color w:val="333333"/>
          <w:spacing w:val="40"/>
        </w:rPr>
        <w:t xml:space="preserve"> </w:t>
      </w:r>
      <w:r>
        <w:rPr>
          <w:color w:val="333333"/>
        </w:rPr>
        <w:t>определения</w:t>
      </w:r>
      <w:r>
        <w:rPr>
          <w:color w:val="333333"/>
          <w:spacing w:val="80"/>
        </w:rPr>
        <w:t xml:space="preserve"> </w:t>
      </w:r>
      <w:r>
        <w:rPr>
          <w:color w:val="333333"/>
        </w:rPr>
        <w:t>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w:t>
      </w:r>
      <w:r>
        <w:rPr>
          <w:color w:val="333333"/>
          <w:spacing w:val="64"/>
          <w:w w:val="150"/>
        </w:rPr>
        <w:t xml:space="preserve">  </w:t>
      </w:r>
      <w:r>
        <w:rPr>
          <w:color w:val="333333"/>
        </w:rPr>
        <w:t>миграции</w:t>
      </w:r>
      <w:r>
        <w:rPr>
          <w:color w:val="333333"/>
          <w:spacing w:val="63"/>
          <w:w w:val="150"/>
        </w:rPr>
        <w:t xml:space="preserve">  </w:t>
      </w:r>
      <w:r>
        <w:rPr>
          <w:color w:val="333333"/>
        </w:rPr>
        <w:t>и качество</w:t>
      </w:r>
      <w:r>
        <w:rPr>
          <w:color w:val="333333"/>
          <w:spacing w:val="64"/>
          <w:w w:val="150"/>
        </w:rPr>
        <w:t xml:space="preserve">  </w:t>
      </w:r>
      <w:r>
        <w:rPr>
          <w:color w:val="333333"/>
        </w:rPr>
        <w:t>жизни</w:t>
      </w:r>
      <w:r>
        <w:rPr>
          <w:color w:val="333333"/>
          <w:spacing w:val="63"/>
          <w:w w:val="150"/>
        </w:rPr>
        <w:t xml:space="preserve">  </w:t>
      </w:r>
      <w:r>
        <w:rPr>
          <w:color w:val="333333"/>
        </w:rPr>
        <w:t>населения</w:t>
      </w:r>
      <w:r>
        <w:rPr>
          <w:color w:val="333333"/>
          <w:spacing w:val="64"/>
          <w:w w:val="150"/>
        </w:rPr>
        <w:t xml:space="preserve">  </w:t>
      </w:r>
      <w:r>
        <w:rPr>
          <w:color w:val="333333"/>
        </w:rPr>
        <w:t>мира</w:t>
      </w:r>
      <w:r>
        <w:rPr>
          <w:color w:val="333333"/>
          <w:spacing w:val="63"/>
          <w:w w:val="150"/>
        </w:rPr>
        <w:t xml:space="preserve">  </w:t>
      </w:r>
      <w:r>
        <w:rPr>
          <w:color w:val="333333"/>
        </w:rPr>
        <w:t>и отдельных</w:t>
      </w:r>
      <w:r>
        <w:rPr>
          <w:color w:val="333333"/>
          <w:spacing w:val="65"/>
          <w:w w:val="150"/>
        </w:rPr>
        <w:t xml:space="preserve">  </w:t>
      </w:r>
      <w:r>
        <w:rPr>
          <w:color w:val="333333"/>
        </w:rPr>
        <w:t>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3C3303DB">
      <w:pPr>
        <w:pStyle w:val="7"/>
        <w:spacing w:before="2"/>
        <w:ind w:left="569" w:right="419" w:firstLine="566"/>
      </w:pPr>
      <w:r>
        <w:rPr>
          <w:color w:val="333333"/>
        </w:rPr>
        <w:t>устанавливать взаимосвязи между социально-экономическими и геоэкологическими процессами</w:t>
      </w:r>
      <w:r>
        <w:rPr>
          <w:color w:val="333333"/>
          <w:spacing w:val="-15"/>
        </w:rPr>
        <w:t xml:space="preserve"> </w:t>
      </w:r>
      <w:r>
        <w:rPr>
          <w:color w:val="333333"/>
        </w:rPr>
        <w:t>и</w:t>
      </w:r>
      <w:r>
        <w:rPr>
          <w:color w:val="333333"/>
          <w:spacing w:val="-15"/>
        </w:rPr>
        <w:t xml:space="preserve"> </w:t>
      </w:r>
      <w:r>
        <w:rPr>
          <w:color w:val="333333"/>
        </w:rPr>
        <w:t>явлениями;</w:t>
      </w:r>
      <w:r>
        <w:rPr>
          <w:color w:val="333333"/>
          <w:spacing w:val="-15"/>
        </w:rPr>
        <w:t xml:space="preserve"> </w:t>
      </w:r>
      <w:r>
        <w:rPr>
          <w:color w:val="333333"/>
        </w:rPr>
        <w:t>между</w:t>
      </w:r>
      <w:r>
        <w:rPr>
          <w:color w:val="333333"/>
          <w:spacing w:val="-15"/>
        </w:rPr>
        <w:t xml:space="preserve"> </w:t>
      </w:r>
      <w:r>
        <w:rPr>
          <w:color w:val="333333"/>
        </w:rPr>
        <w:t>природными</w:t>
      </w:r>
      <w:r>
        <w:rPr>
          <w:color w:val="333333"/>
          <w:spacing w:val="-14"/>
        </w:rPr>
        <w:t xml:space="preserve"> </w:t>
      </w:r>
      <w:r>
        <w:rPr>
          <w:color w:val="333333"/>
        </w:rPr>
        <w:t>условиями</w:t>
      </w:r>
      <w:r>
        <w:rPr>
          <w:color w:val="333333"/>
          <w:spacing w:val="-14"/>
        </w:rPr>
        <w:t xml:space="preserve"> </w:t>
      </w:r>
      <w:r>
        <w:rPr>
          <w:color w:val="333333"/>
        </w:rPr>
        <w:t>и</w:t>
      </w:r>
      <w:r>
        <w:rPr>
          <w:color w:val="333333"/>
          <w:spacing w:val="-14"/>
        </w:rPr>
        <w:t xml:space="preserve"> </w:t>
      </w:r>
      <w:r>
        <w:rPr>
          <w:color w:val="333333"/>
        </w:rPr>
        <w:t>размещением</w:t>
      </w:r>
      <w:r>
        <w:rPr>
          <w:color w:val="333333"/>
          <w:spacing w:val="-15"/>
        </w:rPr>
        <w:t xml:space="preserve"> </w:t>
      </w:r>
      <w:r>
        <w:rPr>
          <w:color w:val="333333"/>
        </w:rPr>
        <w:t>населения,</w:t>
      </w:r>
      <w:r>
        <w:rPr>
          <w:color w:val="333333"/>
          <w:spacing w:val="-14"/>
        </w:rPr>
        <w:t xml:space="preserve"> </w:t>
      </w:r>
      <w:r>
        <w:rPr>
          <w:color w:val="333333"/>
        </w:rPr>
        <w:t>в</w:t>
      </w:r>
      <w:r>
        <w:rPr>
          <w:color w:val="333333"/>
          <w:spacing w:val="-15"/>
        </w:rPr>
        <w:t xml:space="preserve"> </w:t>
      </w:r>
      <w:r>
        <w:rPr>
          <w:color w:val="333333"/>
        </w:rPr>
        <w:t>том</w:t>
      </w:r>
      <w:r>
        <w:rPr>
          <w:color w:val="333333"/>
          <w:spacing w:val="-15"/>
        </w:rPr>
        <w:t xml:space="preserve"> </w:t>
      </w:r>
      <w:r>
        <w:rPr>
          <w:color w:val="333333"/>
        </w:rPr>
        <w:t>числе между</w:t>
      </w:r>
      <w:r>
        <w:rPr>
          <w:color w:val="333333"/>
          <w:spacing w:val="-15"/>
        </w:rPr>
        <w:t xml:space="preserve"> </w:t>
      </w:r>
      <w:r>
        <w:rPr>
          <w:color w:val="333333"/>
        </w:rPr>
        <w:t>глобальным</w:t>
      </w:r>
      <w:r>
        <w:rPr>
          <w:color w:val="333333"/>
          <w:spacing w:val="-15"/>
        </w:rPr>
        <w:t xml:space="preserve"> </w:t>
      </w:r>
      <w:r>
        <w:rPr>
          <w:color w:val="333333"/>
        </w:rPr>
        <w:t>изменением</w:t>
      </w:r>
      <w:r>
        <w:rPr>
          <w:color w:val="333333"/>
          <w:spacing w:val="-15"/>
        </w:rPr>
        <w:t xml:space="preserve"> </w:t>
      </w:r>
      <w:r>
        <w:rPr>
          <w:color w:val="333333"/>
        </w:rPr>
        <w:t>климата</w:t>
      </w:r>
      <w:r>
        <w:rPr>
          <w:color w:val="333333"/>
          <w:spacing w:val="-13"/>
        </w:rPr>
        <w:t xml:space="preserve"> </w:t>
      </w:r>
      <w:r>
        <w:rPr>
          <w:color w:val="333333"/>
        </w:rPr>
        <w:t>и</w:t>
      </w:r>
      <w:r>
        <w:rPr>
          <w:color w:val="333333"/>
          <w:spacing w:val="-10"/>
        </w:rPr>
        <w:t xml:space="preserve"> </w:t>
      </w:r>
      <w:r>
        <w:rPr>
          <w:color w:val="333333"/>
        </w:rPr>
        <w:t>изменением</w:t>
      </w:r>
      <w:r>
        <w:rPr>
          <w:color w:val="333333"/>
          <w:spacing w:val="-10"/>
        </w:rPr>
        <w:t xml:space="preserve"> </w:t>
      </w:r>
      <w:r>
        <w:rPr>
          <w:color w:val="333333"/>
        </w:rPr>
        <w:t>уровня</w:t>
      </w:r>
      <w:r>
        <w:rPr>
          <w:color w:val="333333"/>
          <w:spacing w:val="-12"/>
        </w:rPr>
        <w:t xml:space="preserve"> </w:t>
      </w:r>
      <w:r>
        <w:rPr>
          <w:color w:val="333333"/>
        </w:rPr>
        <w:t>Мирового</w:t>
      </w:r>
      <w:r>
        <w:rPr>
          <w:color w:val="333333"/>
          <w:spacing w:val="-13"/>
        </w:rPr>
        <w:t xml:space="preserve"> </w:t>
      </w:r>
      <w:r>
        <w:rPr>
          <w:color w:val="333333"/>
        </w:rPr>
        <w:t>океана,</w:t>
      </w:r>
      <w:r>
        <w:rPr>
          <w:color w:val="333333"/>
          <w:spacing w:val="-13"/>
        </w:rPr>
        <w:t xml:space="preserve"> </w:t>
      </w:r>
      <w:r>
        <w:rPr>
          <w:color w:val="333333"/>
        </w:rPr>
        <w:t>хозяйственной деятельностью и возможными изменениями в размещении населения, между развитием науки и технологии</w:t>
      </w:r>
      <w:r>
        <w:rPr>
          <w:color w:val="333333"/>
          <w:spacing w:val="40"/>
        </w:rPr>
        <w:t xml:space="preserve">  </w:t>
      </w:r>
      <w:r>
        <w:rPr>
          <w:color w:val="333333"/>
        </w:rPr>
        <w:t>и возможностями</w:t>
      </w:r>
      <w:r>
        <w:rPr>
          <w:color w:val="333333"/>
          <w:spacing w:val="40"/>
        </w:rPr>
        <w:t xml:space="preserve">  </w:t>
      </w:r>
      <w:r>
        <w:rPr>
          <w:color w:val="333333"/>
        </w:rPr>
        <w:t>человека</w:t>
      </w:r>
      <w:r>
        <w:rPr>
          <w:color w:val="333333"/>
          <w:spacing w:val="40"/>
        </w:rPr>
        <w:t xml:space="preserve">  </w:t>
      </w:r>
      <w:r>
        <w:rPr>
          <w:color w:val="333333"/>
        </w:rPr>
        <w:t>прогнозировать</w:t>
      </w:r>
      <w:r>
        <w:rPr>
          <w:color w:val="333333"/>
          <w:spacing w:val="40"/>
        </w:rPr>
        <w:t xml:space="preserve">  </w:t>
      </w:r>
      <w:r>
        <w:rPr>
          <w:color w:val="333333"/>
        </w:rPr>
        <w:t>опасные</w:t>
      </w:r>
      <w:r>
        <w:rPr>
          <w:color w:val="333333"/>
          <w:spacing w:val="40"/>
        </w:rPr>
        <w:t xml:space="preserve">  </w:t>
      </w:r>
      <w:r>
        <w:rPr>
          <w:color w:val="333333"/>
        </w:rPr>
        <w:t>природные</w:t>
      </w:r>
      <w:r>
        <w:rPr>
          <w:color w:val="333333"/>
          <w:spacing w:val="40"/>
        </w:rPr>
        <w:t xml:space="preserve">  </w:t>
      </w:r>
      <w:r>
        <w:rPr>
          <w:color w:val="333333"/>
        </w:rPr>
        <w:t>явления и противостоять им;</w:t>
      </w:r>
    </w:p>
    <w:p w14:paraId="3DC230A9">
      <w:pPr>
        <w:pStyle w:val="7"/>
        <w:ind w:left="569" w:right="424" w:firstLine="566"/>
      </w:pPr>
      <w:r>
        <w:rPr>
          <w:color w:val="333333"/>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3547753B">
      <w:pPr>
        <w:pStyle w:val="7"/>
        <w:ind w:left="569" w:right="432" w:firstLine="566"/>
      </w:pPr>
      <w:r>
        <w:rPr>
          <w:color w:val="333333"/>
        </w:rPr>
        <w:t xml:space="preserve">формулировать и/или обосновывать выводы на основе использования географических </w:t>
      </w:r>
      <w:r>
        <w:rPr>
          <w:color w:val="333333"/>
          <w:spacing w:val="-2"/>
        </w:rPr>
        <w:t>знаний;</w:t>
      </w:r>
    </w:p>
    <w:p w14:paraId="7D9EC614">
      <w:pPr>
        <w:pStyle w:val="9"/>
        <w:numPr>
          <w:ilvl w:val="0"/>
          <w:numId w:val="6"/>
        </w:numPr>
        <w:tabs>
          <w:tab w:val="left" w:pos="1453"/>
        </w:tabs>
        <w:spacing w:before="0" w:after="0" w:line="240" w:lineRule="auto"/>
        <w:ind w:left="569" w:right="425" w:firstLine="566"/>
        <w:jc w:val="both"/>
        <w:rPr>
          <w:sz w:val="24"/>
        </w:rPr>
      </w:pPr>
      <w:r>
        <w:rPr>
          <w:color w:val="333333"/>
          <w:sz w:val="24"/>
        </w:rPr>
        <w:t>владение географической терминологией и системой базовых географических понятий:</w:t>
      </w:r>
      <w:r>
        <w:rPr>
          <w:color w:val="333333"/>
          <w:spacing w:val="40"/>
          <w:sz w:val="24"/>
        </w:rPr>
        <w:t xml:space="preserve"> </w:t>
      </w:r>
      <w:r>
        <w:rPr>
          <w:color w:val="333333"/>
          <w:sz w:val="24"/>
        </w:rPr>
        <w:t>применять</w:t>
      </w:r>
      <w:r>
        <w:rPr>
          <w:color w:val="333333"/>
          <w:spacing w:val="80"/>
          <w:sz w:val="24"/>
        </w:rPr>
        <w:t xml:space="preserve"> </w:t>
      </w:r>
      <w:r>
        <w:rPr>
          <w:color w:val="333333"/>
          <w:sz w:val="24"/>
        </w:rPr>
        <w:t>социально-экономические</w:t>
      </w:r>
      <w:r>
        <w:rPr>
          <w:color w:val="333333"/>
          <w:spacing w:val="40"/>
          <w:sz w:val="24"/>
        </w:rPr>
        <w:t xml:space="preserve"> </w:t>
      </w:r>
      <w:r>
        <w:rPr>
          <w:color w:val="333333"/>
          <w:sz w:val="24"/>
        </w:rPr>
        <w:t>понятия:</w:t>
      </w:r>
      <w:r>
        <w:rPr>
          <w:color w:val="333333"/>
          <w:spacing w:val="40"/>
          <w:sz w:val="24"/>
        </w:rPr>
        <w:t xml:space="preserve"> </w:t>
      </w:r>
      <w:r>
        <w:rPr>
          <w:color w:val="333333"/>
          <w:sz w:val="24"/>
        </w:rPr>
        <w:t>политическая</w:t>
      </w:r>
      <w:r>
        <w:rPr>
          <w:color w:val="333333"/>
          <w:spacing w:val="40"/>
          <w:sz w:val="24"/>
        </w:rPr>
        <w:t xml:space="preserve"> </w:t>
      </w:r>
      <w:r>
        <w:rPr>
          <w:color w:val="333333"/>
          <w:sz w:val="24"/>
        </w:rPr>
        <w:t>карта,</w:t>
      </w:r>
      <w:r>
        <w:rPr>
          <w:color w:val="333333"/>
          <w:spacing w:val="40"/>
          <w:sz w:val="24"/>
        </w:rPr>
        <w:t xml:space="preserve"> </w:t>
      </w:r>
      <w:r>
        <w:rPr>
          <w:color w:val="333333"/>
          <w:sz w:val="24"/>
        </w:rPr>
        <w:t>государство,</w:t>
      </w:r>
    </w:p>
    <w:p w14:paraId="4A739583">
      <w:pPr>
        <w:pStyle w:val="9"/>
        <w:spacing w:after="0" w:line="240" w:lineRule="auto"/>
        <w:jc w:val="both"/>
        <w:rPr>
          <w:sz w:val="24"/>
        </w:rPr>
        <w:sectPr>
          <w:pgSz w:w="11920" w:h="16850"/>
          <w:pgMar w:top="1360" w:right="425" w:bottom="280" w:left="708" w:header="720" w:footer="720" w:gutter="0"/>
          <w:cols w:space="720" w:num="1"/>
        </w:sectPr>
      </w:pPr>
    </w:p>
    <w:p w14:paraId="7A8DFAB0">
      <w:pPr>
        <w:pStyle w:val="7"/>
        <w:spacing w:before="70"/>
        <w:ind w:left="569" w:right="419"/>
      </w:pPr>
      <w:r>
        <w:rPr>
          <w:color w:val="333333"/>
        </w:rPr>
        <w:t>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w:t>
      </w:r>
      <w:r>
        <w:rPr>
          <w:color w:val="333333"/>
          <w:spacing w:val="-11"/>
        </w:rPr>
        <w:t xml:space="preserve"> </w:t>
      </w:r>
      <w:r>
        <w:rPr>
          <w:color w:val="333333"/>
        </w:rPr>
        <w:t>населения,</w:t>
      </w:r>
      <w:r>
        <w:rPr>
          <w:color w:val="333333"/>
          <w:spacing w:val="-10"/>
        </w:rPr>
        <w:t xml:space="preserve"> </w:t>
      </w:r>
      <w:r>
        <w:rPr>
          <w:color w:val="333333"/>
        </w:rPr>
        <w:t>экономически</w:t>
      </w:r>
      <w:r>
        <w:rPr>
          <w:color w:val="333333"/>
          <w:spacing w:val="-10"/>
        </w:rPr>
        <w:t xml:space="preserve"> </w:t>
      </w:r>
      <w:r>
        <w:rPr>
          <w:color w:val="333333"/>
        </w:rPr>
        <w:t>активное</w:t>
      </w:r>
      <w:r>
        <w:rPr>
          <w:color w:val="333333"/>
          <w:spacing w:val="-12"/>
        </w:rPr>
        <w:t xml:space="preserve"> </w:t>
      </w:r>
      <w:r>
        <w:rPr>
          <w:color w:val="333333"/>
        </w:rPr>
        <w:t>население,</w:t>
      </w:r>
      <w:r>
        <w:rPr>
          <w:color w:val="333333"/>
          <w:spacing w:val="-11"/>
        </w:rPr>
        <w:t xml:space="preserve"> </w:t>
      </w:r>
      <w:r>
        <w:rPr>
          <w:color w:val="333333"/>
        </w:rPr>
        <w:t>индекс</w:t>
      </w:r>
      <w:r>
        <w:rPr>
          <w:color w:val="333333"/>
          <w:spacing w:val="-11"/>
        </w:rPr>
        <w:t xml:space="preserve"> </w:t>
      </w:r>
      <w:r>
        <w:rPr>
          <w:color w:val="333333"/>
        </w:rPr>
        <w:t>человеческого</w:t>
      </w:r>
      <w:r>
        <w:rPr>
          <w:color w:val="333333"/>
          <w:spacing w:val="-11"/>
        </w:rPr>
        <w:t xml:space="preserve"> </w:t>
      </w:r>
      <w:r>
        <w:rPr>
          <w:color w:val="333333"/>
        </w:rPr>
        <w:t>развития</w:t>
      </w:r>
      <w:r>
        <w:rPr>
          <w:color w:val="333333"/>
          <w:spacing w:val="-10"/>
        </w:rPr>
        <w:t xml:space="preserve"> </w:t>
      </w:r>
      <w:r>
        <w:rPr>
          <w:color w:val="333333"/>
        </w:rPr>
        <w:t>(ИЧР), народ,</w:t>
      </w:r>
      <w:r>
        <w:rPr>
          <w:color w:val="333333"/>
          <w:spacing w:val="-15"/>
        </w:rPr>
        <w:t xml:space="preserve"> </w:t>
      </w:r>
      <w:r>
        <w:rPr>
          <w:color w:val="333333"/>
        </w:rPr>
        <w:t>этнос,</w:t>
      </w:r>
      <w:r>
        <w:rPr>
          <w:color w:val="333333"/>
          <w:spacing w:val="-15"/>
        </w:rPr>
        <w:t xml:space="preserve"> </w:t>
      </w:r>
      <w:r>
        <w:rPr>
          <w:color w:val="333333"/>
        </w:rPr>
        <w:t>плотность</w:t>
      </w:r>
      <w:r>
        <w:rPr>
          <w:color w:val="333333"/>
          <w:spacing w:val="-15"/>
        </w:rPr>
        <w:t xml:space="preserve"> </w:t>
      </w:r>
      <w:r>
        <w:rPr>
          <w:color w:val="333333"/>
        </w:rPr>
        <w:t>населения,</w:t>
      </w:r>
      <w:r>
        <w:rPr>
          <w:color w:val="333333"/>
          <w:spacing w:val="-15"/>
        </w:rPr>
        <w:t xml:space="preserve"> </w:t>
      </w:r>
      <w:r>
        <w:rPr>
          <w:color w:val="333333"/>
        </w:rPr>
        <w:t>миграции</w:t>
      </w:r>
      <w:r>
        <w:rPr>
          <w:color w:val="333333"/>
          <w:spacing w:val="-15"/>
        </w:rPr>
        <w:t xml:space="preserve"> </w:t>
      </w:r>
      <w:r>
        <w:rPr>
          <w:color w:val="333333"/>
        </w:rPr>
        <w:t>населения,</w:t>
      </w:r>
      <w:r>
        <w:rPr>
          <w:color w:val="333333"/>
          <w:spacing w:val="-15"/>
        </w:rPr>
        <w:t xml:space="preserve"> </w:t>
      </w:r>
      <w:r>
        <w:rPr>
          <w:color w:val="333333"/>
        </w:rPr>
        <w:t>«климатические</w:t>
      </w:r>
      <w:r>
        <w:rPr>
          <w:color w:val="333333"/>
          <w:spacing w:val="-15"/>
        </w:rPr>
        <w:t xml:space="preserve"> </w:t>
      </w:r>
      <w:r>
        <w:rPr>
          <w:color w:val="333333"/>
        </w:rPr>
        <w:t>беженцы»,</w:t>
      </w:r>
      <w:r>
        <w:rPr>
          <w:color w:val="333333"/>
          <w:spacing w:val="-15"/>
        </w:rPr>
        <w:t xml:space="preserve"> </w:t>
      </w:r>
      <w:r>
        <w:rPr>
          <w:color w:val="333333"/>
        </w:rPr>
        <w:t>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w:t>
      </w:r>
      <w:r>
        <w:rPr>
          <w:color w:val="333333"/>
          <w:spacing w:val="80"/>
          <w:w w:val="150"/>
        </w:rPr>
        <w:t xml:space="preserve"> </w:t>
      </w:r>
      <w:r>
        <w:rPr>
          <w:color w:val="333333"/>
        </w:rPr>
        <w:t>сельское</w:t>
      </w:r>
      <w:r>
        <w:rPr>
          <w:color w:val="333333"/>
          <w:spacing w:val="80"/>
          <w:w w:val="150"/>
        </w:rPr>
        <w:t xml:space="preserve"> </w:t>
      </w:r>
      <w:r>
        <w:rPr>
          <w:color w:val="333333"/>
        </w:rPr>
        <w:t>хозяйство,</w:t>
      </w:r>
      <w:r>
        <w:rPr>
          <w:color w:val="333333"/>
          <w:spacing w:val="80"/>
          <w:w w:val="150"/>
        </w:rPr>
        <w:t xml:space="preserve"> </w:t>
      </w:r>
      <w:r>
        <w:rPr>
          <w:color w:val="333333"/>
        </w:rPr>
        <w:t>глобализация</w:t>
      </w:r>
      <w:r>
        <w:rPr>
          <w:color w:val="333333"/>
          <w:spacing w:val="80"/>
          <w:w w:val="150"/>
        </w:rPr>
        <w:t xml:space="preserve"> </w:t>
      </w:r>
      <w:r>
        <w:rPr>
          <w:color w:val="333333"/>
        </w:rPr>
        <w:t>мировой</w:t>
      </w:r>
      <w:r>
        <w:rPr>
          <w:color w:val="333333"/>
          <w:spacing w:val="80"/>
          <w:w w:val="150"/>
        </w:rPr>
        <w:t xml:space="preserve"> </w:t>
      </w:r>
      <w:r>
        <w:rPr>
          <w:color w:val="333333"/>
        </w:rPr>
        <w:t>экономики</w:t>
      </w:r>
      <w:r>
        <w:rPr>
          <w:color w:val="333333"/>
          <w:spacing w:val="80"/>
          <w:w w:val="150"/>
        </w:rPr>
        <w:t xml:space="preserve"> </w:t>
      </w:r>
      <w:r>
        <w:rPr>
          <w:color w:val="333333"/>
        </w:rPr>
        <w:t>и деглобализация,</w:t>
      </w:r>
    </w:p>
    <w:p w14:paraId="6217ABC8">
      <w:pPr>
        <w:pStyle w:val="7"/>
        <w:spacing w:before="1"/>
        <w:ind w:left="569" w:right="429"/>
      </w:pPr>
      <w:r>
        <w:rPr>
          <w:color w:val="333333"/>
        </w:rPr>
        <w:t>«энергопереход», международные экономические отношения, устойчивое развитие для решения учебных и (или) практико-ориентированных задач;</w:t>
      </w:r>
    </w:p>
    <w:p w14:paraId="43A4BF88">
      <w:pPr>
        <w:pStyle w:val="9"/>
        <w:numPr>
          <w:ilvl w:val="0"/>
          <w:numId w:val="6"/>
        </w:numPr>
        <w:tabs>
          <w:tab w:val="left" w:pos="1453"/>
        </w:tabs>
        <w:spacing w:before="0" w:after="0" w:line="240" w:lineRule="auto"/>
        <w:ind w:left="569" w:right="423" w:firstLine="566"/>
        <w:jc w:val="both"/>
        <w:rPr>
          <w:sz w:val="24"/>
        </w:rPr>
      </w:pPr>
      <w:r>
        <w:rPr>
          <w:color w:val="333333"/>
          <w:sz w:val="24"/>
        </w:rPr>
        <w:t>сформированность умений проводить наблюдения за отдельными географическими объектами,</w:t>
      </w:r>
      <w:r>
        <w:rPr>
          <w:color w:val="333333"/>
          <w:spacing w:val="40"/>
          <w:sz w:val="24"/>
        </w:rPr>
        <w:t xml:space="preserve"> </w:t>
      </w:r>
      <w:r>
        <w:rPr>
          <w:color w:val="333333"/>
          <w:sz w:val="24"/>
        </w:rPr>
        <w:t>процессами</w:t>
      </w:r>
      <w:r>
        <w:rPr>
          <w:color w:val="333333"/>
          <w:spacing w:val="40"/>
          <w:sz w:val="24"/>
        </w:rPr>
        <w:t xml:space="preserve"> </w:t>
      </w:r>
      <w:r>
        <w:rPr>
          <w:color w:val="333333"/>
          <w:sz w:val="24"/>
        </w:rPr>
        <w:t>и явлениями,</w:t>
      </w:r>
      <w:r>
        <w:rPr>
          <w:color w:val="333333"/>
          <w:spacing w:val="40"/>
          <w:sz w:val="24"/>
        </w:rPr>
        <w:t xml:space="preserve"> </w:t>
      </w:r>
      <w:r>
        <w:rPr>
          <w:color w:val="333333"/>
          <w:sz w:val="24"/>
        </w:rPr>
        <w:t>их</w:t>
      </w:r>
      <w:r>
        <w:rPr>
          <w:color w:val="333333"/>
          <w:spacing w:val="40"/>
          <w:sz w:val="24"/>
        </w:rPr>
        <w:t xml:space="preserve"> </w:t>
      </w:r>
      <w:r>
        <w:rPr>
          <w:color w:val="333333"/>
          <w:sz w:val="24"/>
        </w:rPr>
        <w:t>изменениями</w:t>
      </w:r>
      <w:r>
        <w:rPr>
          <w:color w:val="333333"/>
          <w:spacing w:val="40"/>
          <w:sz w:val="24"/>
        </w:rPr>
        <w:t xml:space="preserve"> </w:t>
      </w:r>
      <w:r>
        <w:rPr>
          <w:color w:val="333333"/>
          <w:sz w:val="24"/>
        </w:rPr>
        <w:t>в результате</w:t>
      </w:r>
      <w:r>
        <w:rPr>
          <w:color w:val="333333"/>
          <w:spacing w:val="40"/>
          <w:sz w:val="24"/>
        </w:rPr>
        <w:t xml:space="preserve"> </w:t>
      </w:r>
      <w:r>
        <w:rPr>
          <w:color w:val="333333"/>
          <w:sz w:val="24"/>
        </w:rPr>
        <w:t>воздействия</w:t>
      </w:r>
      <w:r>
        <w:rPr>
          <w:color w:val="333333"/>
          <w:spacing w:val="40"/>
          <w:sz w:val="24"/>
        </w:rPr>
        <w:t xml:space="preserve"> </w:t>
      </w:r>
      <w:r>
        <w:rPr>
          <w:color w:val="333333"/>
          <w:sz w:val="24"/>
        </w:rPr>
        <w:t>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37D2EAE9">
      <w:pPr>
        <w:pStyle w:val="9"/>
        <w:numPr>
          <w:ilvl w:val="0"/>
          <w:numId w:val="6"/>
        </w:numPr>
        <w:tabs>
          <w:tab w:val="left" w:pos="1453"/>
        </w:tabs>
        <w:spacing w:before="0" w:after="0" w:line="240" w:lineRule="auto"/>
        <w:ind w:left="569" w:right="419" w:firstLine="566"/>
        <w:jc w:val="both"/>
        <w:rPr>
          <w:sz w:val="24"/>
        </w:rPr>
      </w:pPr>
      <w:r>
        <w:rPr>
          <w:color w:val="333333"/>
          <w:sz w:val="24"/>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E259E21">
      <w:pPr>
        <w:pStyle w:val="7"/>
        <w:spacing w:before="1"/>
        <w:ind w:left="569" w:right="419" w:firstLine="566"/>
      </w:pPr>
      <w:r>
        <w:rPr>
          <w:color w:val="333333"/>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w:t>
      </w:r>
    </w:p>
    <w:p w14:paraId="2FCE025D">
      <w:pPr>
        <w:pStyle w:val="7"/>
        <w:ind w:left="569" w:right="422" w:firstLine="566"/>
      </w:pPr>
      <w:r>
        <w:rPr>
          <w:color w:val="333333"/>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7769D6E5">
      <w:pPr>
        <w:pStyle w:val="7"/>
        <w:ind w:left="569" w:right="420" w:firstLine="566"/>
      </w:pPr>
      <w:r>
        <w:rPr>
          <w:color w:val="333333"/>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w:t>
      </w:r>
      <w:r>
        <w:rPr>
          <w:color w:val="333333"/>
          <w:spacing w:val="-2"/>
        </w:rPr>
        <w:t>информации;</w:t>
      </w:r>
    </w:p>
    <w:p w14:paraId="53B4A3F3">
      <w:pPr>
        <w:pStyle w:val="7"/>
        <w:tabs>
          <w:tab w:val="left" w:pos="2505"/>
          <w:tab w:val="left" w:pos="3838"/>
          <w:tab w:val="left" w:pos="5290"/>
          <w:tab w:val="left" w:pos="6680"/>
          <w:tab w:val="left" w:pos="8459"/>
        </w:tabs>
        <w:ind w:left="612" w:right="420" w:firstLine="544"/>
        <w:jc w:val="right"/>
      </w:pPr>
      <w:r>
        <w:rPr>
          <w:color w:val="333333"/>
          <w:spacing w:val="-2"/>
        </w:rPr>
        <w:t>определять</w:t>
      </w:r>
      <w:r>
        <w:rPr>
          <w:color w:val="333333"/>
        </w:rPr>
        <w:tab/>
      </w:r>
      <w:r>
        <w:rPr>
          <w:color w:val="333333"/>
        </w:rPr>
        <w:t>и находить</w:t>
      </w:r>
      <w:r>
        <w:rPr>
          <w:color w:val="333333"/>
        </w:rPr>
        <w:tab/>
      </w:r>
      <w:r>
        <w:rPr>
          <w:color w:val="333333"/>
        </w:rPr>
        <w:t>в комплексе</w:t>
      </w:r>
      <w:r>
        <w:rPr>
          <w:color w:val="333333"/>
        </w:rPr>
        <w:tab/>
      </w:r>
      <w:r>
        <w:rPr>
          <w:color w:val="333333"/>
          <w:spacing w:val="-2"/>
        </w:rPr>
        <w:t>источников</w:t>
      </w:r>
      <w:r>
        <w:rPr>
          <w:color w:val="333333"/>
        </w:rPr>
        <w:tab/>
      </w:r>
      <w:r>
        <w:rPr>
          <w:color w:val="333333"/>
          <w:spacing w:val="-2"/>
        </w:rPr>
        <w:t>недостоверную</w:t>
      </w:r>
      <w:r>
        <w:rPr>
          <w:color w:val="333333"/>
        </w:rPr>
        <w:tab/>
      </w:r>
      <w:r>
        <w:rPr>
          <w:color w:val="333333"/>
        </w:rPr>
        <w:t>и</w:t>
      </w:r>
      <w:r>
        <w:rPr>
          <w:color w:val="333333"/>
          <w:spacing w:val="-15"/>
        </w:rPr>
        <w:t xml:space="preserve"> </w:t>
      </w:r>
      <w:r>
        <w:rPr>
          <w:color w:val="333333"/>
        </w:rPr>
        <w:t>противоречивую географическую</w:t>
      </w:r>
      <w:r>
        <w:rPr>
          <w:color w:val="333333"/>
          <w:spacing w:val="-6"/>
        </w:rPr>
        <w:t xml:space="preserve"> </w:t>
      </w:r>
      <w:r>
        <w:rPr>
          <w:color w:val="333333"/>
        </w:rPr>
        <w:t>информацию</w:t>
      </w:r>
      <w:r>
        <w:rPr>
          <w:color w:val="333333"/>
          <w:spacing w:val="-5"/>
        </w:rPr>
        <w:t xml:space="preserve"> </w:t>
      </w:r>
      <w:r>
        <w:rPr>
          <w:color w:val="333333"/>
        </w:rPr>
        <w:t>для</w:t>
      </w:r>
      <w:r>
        <w:rPr>
          <w:color w:val="333333"/>
          <w:spacing w:val="-9"/>
        </w:rPr>
        <w:t xml:space="preserve"> </w:t>
      </w:r>
      <w:r>
        <w:rPr>
          <w:color w:val="333333"/>
        </w:rPr>
        <w:t>решения</w:t>
      </w:r>
      <w:r>
        <w:rPr>
          <w:color w:val="333333"/>
          <w:spacing w:val="-6"/>
        </w:rPr>
        <w:t xml:space="preserve"> </w:t>
      </w:r>
      <w:r>
        <w:rPr>
          <w:color w:val="333333"/>
        </w:rPr>
        <w:t>учебных</w:t>
      </w:r>
      <w:r>
        <w:rPr>
          <w:color w:val="333333"/>
          <w:spacing w:val="-7"/>
        </w:rPr>
        <w:t xml:space="preserve"> </w:t>
      </w:r>
      <w:r>
        <w:rPr>
          <w:color w:val="333333"/>
        </w:rPr>
        <w:t>и</w:t>
      </w:r>
      <w:r>
        <w:rPr>
          <w:color w:val="333333"/>
          <w:spacing w:val="-8"/>
        </w:rPr>
        <w:t xml:space="preserve"> </w:t>
      </w:r>
      <w:r>
        <w:rPr>
          <w:color w:val="333333"/>
        </w:rPr>
        <w:t>(или)</w:t>
      </w:r>
      <w:r>
        <w:rPr>
          <w:color w:val="333333"/>
          <w:spacing w:val="-7"/>
        </w:rPr>
        <w:t xml:space="preserve"> </w:t>
      </w:r>
      <w:r>
        <w:rPr>
          <w:color w:val="333333"/>
        </w:rPr>
        <w:t>практико-ориентированных</w:t>
      </w:r>
      <w:r>
        <w:rPr>
          <w:color w:val="333333"/>
          <w:spacing w:val="-6"/>
        </w:rPr>
        <w:t xml:space="preserve"> </w:t>
      </w:r>
      <w:r>
        <w:rPr>
          <w:color w:val="333333"/>
        </w:rPr>
        <w:t>задач; самостоятельно находить, отбирать и применять различные методы познания для решения</w:t>
      </w:r>
    </w:p>
    <w:p w14:paraId="4C6DC3DD">
      <w:pPr>
        <w:pStyle w:val="7"/>
        <w:spacing w:before="1"/>
        <w:ind w:left="569"/>
      </w:pPr>
      <w:r>
        <w:rPr>
          <w:color w:val="333333"/>
          <w:spacing w:val="-2"/>
        </w:rPr>
        <w:t>практико-ориентированных</w:t>
      </w:r>
      <w:r>
        <w:rPr>
          <w:color w:val="333333"/>
          <w:spacing w:val="28"/>
        </w:rPr>
        <w:t xml:space="preserve"> </w:t>
      </w:r>
      <w:r>
        <w:rPr>
          <w:color w:val="333333"/>
          <w:spacing w:val="-2"/>
        </w:rPr>
        <w:t>задач;</w:t>
      </w:r>
    </w:p>
    <w:p w14:paraId="4FEA5B39">
      <w:pPr>
        <w:pStyle w:val="9"/>
        <w:numPr>
          <w:ilvl w:val="0"/>
          <w:numId w:val="6"/>
        </w:numPr>
        <w:tabs>
          <w:tab w:val="left" w:pos="1453"/>
        </w:tabs>
        <w:spacing w:before="5" w:after="0" w:line="237" w:lineRule="auto"/>
        <w:ind w:left="569" w:right="427" w:firstLine="566"/>
        <w:jc w:val="both"/>
        <w:rPr>
          <w:sz w:val="24"/>
        </w:rPr>
      </w:pPr>
      <w:r>
        <w:rPr>
          <w:color w:val="333333"/>
          <w:sz w:val="24"/>
        </w:rPr>
        <w:t>владение умениями географического анализа и интерпретации информации из различных источников:</w:t>
      </w:r>
    </w:p>
    <w:p w14:paraId="5545C675">
      <w:pPr>
        <w:pStyle w:val="7"/>
        <w:ind w:left="610" w:right="422" w:firstLine="866"/>
        <w:jc w:val="right"/>
      </w:pPr>
      <w:r>
        <w:rPr>
          <w:color w:val="333333"/>
        </w:rPr>
        <w:t>находить,</w:t>
      </w:r>
      <w:r>
        <w:rPr>
          <w:color w:val="333333"/>
          <w:spacing w:val="40"/>
        </w:rPr>
        <w:t xml:space="preserve"> </w:t>
      </w:r>
      <w:r>
        <w:rPr>
          <w:color w:val="333333"/>
        </w:rPr>
        <w:t>отбирать,</w:t>
      </w:r>
      <w:r>
        <w:rPr>
          <w:color w:val="333333"/>
          <w:spacing w:val="40"/>
        </w:rPr>
        <w:t xml:space="preserve"> </w:t>
      </w:r>
      <w:r>
        <w:rPr>
          <w:color w:val="333333"/>
        </w:rPr>
        <w:t>систематизировать</w:t>
      </w:r>
      <w:r>
        <w:rPr>
          <w:color w:val="333333"/>
          <w:spacing w:val="40"/>
        </w:rPr>
        <w:t xml:space="preserve"> </w:t>
      </w:r>
      <w:r>
        <w:rPr>
          <w:color w:val="333333"/>
        </w:rPr>
        <w:t>информацию,</w:t>
      </w:r>
      <w:r>
        <w:rPr>
          <w:color w:val="333333"/>
          <w:spacing w:val="40"/>
        </w:rPr>
        <w:t xml:space="preserve"> </w:t>
      </w:r>
      <w:r>
        <w:rPr>
          <w:color w:val="333333"/>
        </w:rPr>
        <w:t>необходимую</w:t>
      </w:r>
      <w:r>
        <w:rPr>
          <w:color w:val="333333"/>
          <w:spacing w:val="40"/>
        </w:rPr>
        <w:t xml:space="preserve"> </w:t>
      </w:r>
      <w:r>
        <w:rPr>
          <w:color w:val="333333"/>
        </w:rPr>
        <w:t>для</w:t>
      </w:r>
      <w:r>
        <w:rPr>
          <w:color w:val="333333"/>
          <w:spacing w:val="40"/>
        </w:rPr>
        <w:t xml:space="preserve"> </w:t>
      </w:r>
      <w:r>
        <w:rPr>
          <w:color w:val="333333"/>
        </w:rPr>
        <w:t>изучения географических</w:t>
      </w:r>
      <w:r>
        <w:rPr>
          <w:color w:val="333333"/>
          <w:spacing w:val="-2"/>
        </w:rPr>
        <w:t xml:space="preserve"> </w:t>
      </w:r>
      <w:r>
        <w:rPr>
          <w:color w:val="333333"/>
        </w:rPr>
        <w:t>объектов</w:t>
      </w:r>
      <w:r>
        <w:rPr>
          <w:color w:val="333333"/>
          <w:spacing w:val="-5"/>
        </w:rPr>
        <w:t xml:space="preserve"> </w:t>
      </w:r>
      <w:r>
        <w:rPr>
          <w:color w:val="333333"/>
        </w:rPr>
        <w:t>и</w:t>
      </w:r>
      <w:r>
        <w:rPr>
          <w:color w:val="333333"/>
          <w:spacing w:val="-7"/>
        </w:rPr>
        <w:t xml:space="preserve"> </w:t>
      </w:r>
      <w:r>
        <w:rPr>
          <w:color w:val="333333"/>
        </w:rPr>
        <w:t>явлений,</w:t>
      </w:r>
      <w:r>
        <w:rPr>
          <w:color w:val="333333"/>
          <w:spacing w:val="-5"/>
        </w:rPr>
        <w:t xml:space="preserve"> </w:t>
      </w:r>
      <w:r>
        <w:rPr>
          <w:color w:val="333333"/>
        </w:rPr>
        <w:t>отдельных</w:t>
      </w:r>
      <w:r>
        <w:rPr>
          <w:color w:val="333333"/>
          <w:spacing w:val="-4"/>
        </w:rPr>
        <w:t xml:space="preserve"> </w:t>
      </w:r>
      <w:r>
        <w:rPr>
          <w:color w:val="333333"/>
        </w:rPr>
        <w:t>территорий</w:t>
      </w:r>
      <w:r>
        <w:rPr>
          <w:color w:val="333333"/>
          <w:spacing w:val="-6"/>
        </w:rPr>
        <w:t xml:space="preserve"> </w:t>
      </w:r>
      <w:r>
        <w:rPr>
          <w:color w:val="333333"/>
        </w:rPr>
        <w:t>мира</w:t>
      </w:r>
      <w:r>
        <w:rPr>
          <w:color w:val="333333"/>
          <w:spacing w:val="-5"/>
        </w:rPr>
        <w:t xml:space="preserve"> </w:t>
      </w:r>
      <w:r>
        <w:rPr>
          <w:color w:val="333333"/>
        </w:rPr>
        <w:t>и</w:t>
      </w:r>
      <w:r>
        <w:rPr>
          <w:color w:val="333333"/>
          <w:spacing w:val="-7"/>
        </w:rPr>
        <w:t xml:space="preserve"> </w:t>
      </w:r>
      <w:r>
        <w:rPr>
          <w:color w:val="333333"/>
        </w:rPr>
        <w:t>России,</w:t>
      </w:r>
      <w:r>
        <w:rPr>
          <w:color w:val="333333"/>
          <w:spacing w:val="-4"/>
        </w:rPr>
        <w:t xml:space="preserve"> </w:t>
      </w:r>
      <w:r>
        <w:rPr>
          <w:color w:val="333333"/>
        </w:rPr>
        <w:t>их</w:t>
      </w:r>
      <w:r>
        <w:rPr>
          <w:color w:val="333333"/>
          <w:spacing w:val="-4"/>
        </w:rPr>
        <w:t xml:space="preserve"> </w:t>
      </w:r>
      <w:r>
        <w:rPr>
          <w:color w:val="333333"/>
        </w:rPr>
        <w:t>обеспеченности природными</w:t>
      </w:r>
      <w:r>
        <w:rPr>
          <w:color w:val="333333"/>
          <w:spacing w:val="-15"/>
        </w:rPr>
        <w:t xml:space="preserve"> </w:t>
      </w:r>
      <w:r>
        <w:rPr>
          <w:color w:val="333333"/>
        </w:rPr>
        <w:t>и</w:t>
      </w:r>
      <w:r>
        <w:rPr>
          <w:color w:val="333333"/>
          <w:spacing w:val="-12"/>
        </w:rPr>
        <w:t xml:space="preserve"> </w:t>
      </w:r>
      <w:r>
        <w:rPr>
          <w:color w:val="333333"/>
        </w:rPr>
        <w:t>человеческими</w:t>
      </w:r>
      <w:r>
        <w:rPr>
          <w:color w:val="333333"/>
          <w:spacing w:val="-15"/>
        </w:rPr>
        <w:t xml:space="preserve"> </w:t>
      </w:r>
      <w:r>
        <w:rPr>
          <w:color w:val="333333"/>
        </w:rPr>
        <w:t>ресурсами,</w:t>
      </w:r>
      <w:r>
        <w:rPr>
          <w:color w:val="333333"/>
          <w:spacing w:val="-14"/>
        </w:rPr>
        <w:t xml:space="preserve"> </w:t>
      </w:r>
      <w:r>
        <w:rPr>
          <w:color w:val="333333"/>
        </w:rPr>
        <w:t>хозяйственного</w:t>
      </w:r>
      <w:r>
        <w:rPr>
          <w:color w:val="333333"/>
          <w:spacing w:val="-14"/>
        </w:rPr>
        <w:t xml:space="preserve"> </w:t>
      </w:r>
      <w:r>
        <w:rPr>
          <w:color w:val="333333"/>
        </w:rPr>
        <w:t>потенциала,</w:t>
      </w:r>
      <w:r>
        <w:rPr>
          <w:color w:val="333333"/>
          <w:spacing w:val="-14"/>
        </w:rPr>
        <w:t xml:space="preserve"> </w:t>
      </w:r>
      <w:r>
        <w:rPr>
          <w:color w:val="333333"/>
        </w:rPr>
        <w:t>экологических</w:t>
      </w:r>
      <w:r>
        <w:rPr>
          <w:color w:val="333333"/>
          <w:spacing w:val="-12"/>
        </w:rPr>
        <w:t xml:space="preserve"> </w:t>
      </w:r>
      <w:r>
        <w:rPr>
          <w:color w:val="333333"/>
        </w:rPr>
        <w:t>проблем; представлять</w:t>
      </w:r>
      <w:r>
        <w:rPr>
          <w:color w:val="333333"/>
          <w:spacing w:val="40"/>
        </w:rPr>
        <w:t xml:space="preserve"> </w:t>
      </w:r>
      <w:r>
        <w:rPr>
          <w:color w:val="333333"/>
        </w:rPr>
        <w:t>в различных</w:t>
      </w:r>
      <w:r>
        <w:rPr>
          <w:color w:val="333333"/>
          <w:spacing w:val="40"/>
        </w:rPr>
        <w:t xml:space="preserve"> </w:t>
      </w:r>
      <w:r>
        <w:rPr>
          <w:color w:val="333333"/>
        </w:rPr>
        <w:t>формах</w:t>
      </w:r>
      <w:r>
        <w:rPr>
          <w:color w:val="333333"/>
          <w:spacing w:val="40"/>
        </w:rPr>
        <w:t xml:space="preserve"> </w:t>
      </w:r>
      <w:r>
        <w:rPr>
          <w:color w:val="333333"/>
        </w:rPr>
        <w:t>(графики,</w:t>
      </w:r>
      <w:r>
        <w:rPr>
          <w:color w:val="333333"/>
          <w:spacing w:val="40"/>
        </w:rPr>
        <w:t xml:space="preserve"> </w:t>
      </w:r>
      <w:r>
        <w:rPr>
          <w:color w:val="333333"/>
        </w:rPr>
        <w:t>таблицы,</w:t>
      </w:r>
      <w:r>
        <w:rPr>
          <w:color w:val="333333"/>
          <w:spacing w:val="40"/>
        </w:rPr>
        <w:t xml:space="preserve"> </w:t>
      </w:r>
      <w:r>
        <w:rPr>
          <w:color w:val="333333"/>
        </w:rPr>
        <w:t>схемы,</w:t>
      </w:r>
      <w:r>
        <w:rPr>
          <w:color w:val="333333"/>
          <w:spacing w:val="40"/>
        </w:rPr>
        <w:t xml:space="preserve"> </w:t>
      </w:r>
      <w:r>
        <w:rPr>
          <w:color w:val="333333"/>
        </w:rPr>
        <w:t>диаграммы,</w:t>
      </w:r>
      <w:r>
        <w:rPr>
          <w:color w:val="333333"/>
          <w:spacing w:val="40"/>
        </w:rPr>
        <w:t xml:space="preserve"> </w:t>
      </w:r>
      <w:r>
        <w:rPr>
          <w:color w:val="333333"/>
        </w:rPr>
        <w:t>карты</w:t>
      </w:r>
      <w:r>
        <w:rPr>
          <w:color w:val="333333"/>
          <w:spacing w:val="40"/>
        </w:rPr>
        <w:t xml:space="preserve"> </w:t>
      </w:r>
      <w:r>
        <w:rPr>
          <w:color w:val="333333"/>
        </w:rPr>
        <w:t>и др.)</w:t>
      </w:r>
    </w:p>
    <w:p w14:paraId="58CF04B3">
      <w:pPr>
        <w:pStyle w:val="7"/>
        <w:spacing w:before="1"/>
        <w:ind w:left="569" w:firstLine="52"/>
        <w:jc w:val="left"/>
      </w:pPr>
      <w:r>
        <w:rPr>
          <w:color w:val="333333"/>
        </w:rPr>
        <w:t>географическую</w:t>
      </w:r>
      <w:r>
        <w:rPr>
          <w:color w:val="333333"/>
          <w:spacing w:val="40"/>
        </w:rPr>
        <w:t xml:space="preserve"> </w:t>
      </w:r>
      <w:r>
        <w:rPr>
          <w:color w:val="333333"/>
        </w:rPr>
        <w:t>информацию</w:t>
      </w:r>
      <w:r>
        <w:rPr>
          <w:color w:val="333333"/>
          <w:spacing w:val="40"/>
        </w:rPr>
        <w:t xml:space="preserve"> </w:t>
      </w:r>
      <w:r>
        <w:rPr>
          <w:color w:val="333333"/>
        </w:rPr>
        <w:t>о</w:t>
      </w:r>
      <w:r>
        <w:rPr>
          <w:color w:val="333333"/>
          <w:spacing w:val="-7"/>
        </w:rPr>
        <w:t xml:space="preserve"> </w:t>
      </w:r>
      <w:r>
        <w:rPr>
          <w:color w:val="333333"/>
        </w:rPr>
        <w:t>населении</w:t>
      </w:r>
      <w:r>
        <w:rPr>
          <w:color w:val="333333"/>
          <w:spacing w:val="40"/>
        </w:rPr>
        <w:t xml:space="preserve"> </w:t>
      </w:r>
      <w:r>
        <w:rPr>
          <w:color w:val="333333"/>
        </w:rPr>
        <w:t>мира</w:t>
      </w:r>
      <w:r>
        <w:rPr>
          <w:color w:val="333333"/>
          <w:spacing w:val="40"/>
        </w:rPr>
        <w:t xml:space="preserve"> </w:t>
      </w:r>
      <w:r>
        <w:rPr>
          <w:color w:val="333333"/>
        </w:rPr>
        <w:t>и</w:t>
      </w:r>
      <w:r>
        <w:rPr>
          <w:color w:val="333333"/>
          <w:spacing w:val="40"/>
        </w:rPr>
        <w:t xml:space="preserve"> </w:t>
      </w:r>
      <w:r>
        <w:rPr>
          <w:color w:val="333333"/>
        </w:rPr>
        <w:t>России,</w:t>
      </w:r>
      <w:r>
        <w:rPr>
          <w:color w:val="333333"/>
          <w:spacing w:val="40"/>
        </w:rPr>
        <w:t xml:space="preserve"> </w:t>
      </w:r>
      <w:r>
        <w:rPr>
          <w:color w:val="333333"/>
        </w:rPr>
        <w:t>отраслевой</w:t>
      </w:r>
      <w:r>
        <w:rPr>
          <w:color w:val="333333"/>
          <w:spacing w:val="40"/>
        </w:rPr>
        <w:t xml:space="preserve"> </w:t>
      </w:r>
      <w:r>
        <w:rPr>
          <w:color w:val="333333"/>
        </w:rPr>
        <w:t>и</w:t>
      </w:r>
      <w:r>
        <w:rPr>
          <w:color w:val="333333"/>
          <w:spacing w:val="-3"/>
        </w:rPr>
        <w:t xml:space="preserve"> </w:t>
      </w:r>
      <w:r>
        <w:rPr>
          <w:color w:val="333333"/>
        </w:rPr>
        <w:t>территориальной</w:t>
      </w:r>
      <w:r>
        <w:rPr>
          <w:color w:val="333333"/>
          <w:spacing w:val="40"/>
        </w:rPr>
        <w:t xml:space="preserve"> </w:t>
      </w:r>
      <w:r>
        <w:rPr>
          <w:color w:val="333333"/>
        </w:rPr>
        <w:t>структуре мирового хозяйства, географических особенностях развития отдельных отраслей;</w:t>
      </w:r>
    </w:p>
    <w:p w14:paraId="30025B24">
      <w:pPr>
        <w:pStyle w:val="7"/>
        <w:ind w:left="569" w:firstLine="566"/>
        <w:jc w:val="left"/>
      </w:pPr>
      <w:r>
        <w:rPr>
          <w:color w:val="333333"/>
        </w:rPr>
        <w:t>формулировать</w:t>
      </w:r>
      <w:r>
        <w:rPr>
          <w:color w:val="333333"/>
          <w:spacing w:val="-8"/>
        </w:rPr>
        <w:t xml:space="preserve"> </w:t>
      </w:r>
      <w:r>
        <w:rPr>
          <w:color w:val="333333"/>
        </w:rPr>
        <w:t>выводы</w:t>
      </w:r>
      <w:r>
        <w:rPr>
          <w:color w:val="333333"/>
          <w:spacing w:val="-8"/>
        </w:rPr>
        <w:t xml:space="preserve"> </w:t>
      </w:r>
      <w:r>
        <w:rPr>
          <w:color w:val="333333"/>
        </w:rPr>
        <w:t>и</w:t>
      </w:r>
      <w:r>
        <w:rPr>
          <w:color w:val="333333"/>
          <w:spacing w:val="-6"/>
        </w:rPr>
        <w:t xml:space="preserve"> </w:t>
      </w:r>
      <w:r>
        <w:rPr>
          <w:color w:val="333333"/>
        </w:rPr>
        <w:t>заключения</w:t>
      </w:r>
      <w:r>
        <w:rPr>
          <w:color w:val="333333"/>
          <w:spacing w:val="-8"/>
        </w:rPr>
        <w:t xml:space="preserve"> </w:t>
      </w:r>
      <w:r>
        <w:rPr>
          <w:color w:val="333333"/>
        </w:rPr>
        <w:t>на</w:t>
      </w:r>
      <w:r>
        <w:rPr>
          <w:color w:val="333333"/>
          <w:spacing w:val="-11"/>
        </w:rPr>
        <w:t xml:space="preserve"> </w:t>
      </w:r>
      <w:r>
        <w:rPr>
          <w:color w:val="333333"/>
        </w:rPr>
        <w:t>основе</w:t>
      </w:r>
      <w:r>
        <w:rPr>
          <w:color w:val="333333"/>
          <w:spacing w:val="-11"/>
        </w:rPr>
        <w:t xml:space="preserve"> </w:t>
      </w:r>
      <w:r>
        <w:rPr>
          <w:color w:val="333333"/>
        </w:rPr>
        <w:t>анализа</w:t>
      </w:r>
      <w:r>
        <w:rPr>
          <w:color w:val="333333"/>
          <w:spacing w:val="-7"/>
        </w:rPr>
        <w:t xml:space="preserve"> </w:t>
      </w:r>
      <w:r>
        <w:rPr>
          <w:color w:val="333333"/>
        </w:rPr>
        <w:t>и</w:t>
      </w:r>
      <w:r>
        <w:rPr>
          <w:color w:val="333333"/>
          <w:spacing w:val="-5"/>
        </w:rPr>
        <w:t xml:space="preserve"> </w:t>
      </w:r>
      <w:r>
        <w:rPr>
          <w:color w:val="333333"/>
        </w:rPr>
        <w:t>интерпретации</w:t>
      </w:r>
      <w:r>
        <w:rPr>
          <w:color w:val="333333"/>
          <w:spacing w:val="-9"/>
        </w:rPr>
        <w:t xml:space="preserve"> </w:t>
      </w:r>
      <w:r>
        <w:rPr>
          <w:color w:val="333333"/>
        </w:rPr>
        <w:t>информации</w:t>
      </w:r>
      <w:r>
        <w:rPr>
          <w:color w:val="333333"/>
          <w:spacing w:val="-10"/>
        </w:rPr>
        <w:t xml:space="preserve"> </w:t>
      </w:r>
      <w:r>
        <w:rPr>
          <w:color w:val="333333"/>
        </w:rPr>
        <w:t>из различных источников;</w:t>
      </w:r>
    </w:p>
    <w:p w14:paraId="0049391E">
      <w:pPr>
        <w:pStyle w:val="7"/>
        <w:ind w:left="569" w:firstLine="626"/>
        <w:jc w:val="left"/>
      </w:pPr>
      <w:r>
        <w:rPr>
          <w:color w:val="333333"/>
        </w:rPr>
        <w:t>критически</w:t>
      </w:r>
      <w:r>
        <w:rPr>
          <w:color w:val="333333"/>
          <w:spacing w:val="37"/>
        </w:rPr>
        <w:t xml:space="preserve"> </w:t>
      </w:r>
      <w:r>
        <w:rPr>
          <w:color w:val="333333"/>
        </w:rPr>
        <w:t>оценивать</w:t>
      </w:r>
      <w:r>
        <w:rPr>
          <w:color w:val="333333"/>
          <w:spacing w:val="35"/>
        </w:rPr>
        <w:t xml:space="preserve"> </w:t>
      </w:r>
      <w:r>
        <w:rPr>
          <w:color w:val="333333"/>
        </w:rPr>
        <w:t>и</w:t>
      </w:r>
      <w:r>
        <w:rPr>
          <w:color w:val="333333"/>
          <w:spacing w:val="-7"/>
        </w:rPr>
        <w:t xml:space="preserve"> </w:t>
      </w:r>
      <w:r>
        <w:rPr>
          <w:color w:val="333333"/>
        </w:rPr>
        <w:t>интерпретировать</w:t>
      </w:r>
      <w:r>
        <w:rPr>
          <w:color w:val="333333"/>
          <w:spacing w:val="36"/>
        </w:rPr>
        <w:t xml:space="preserve"> </w:t>
      </w:r>
      <w:r>
        <w:rPr>
          <w:color w:val="333333"/>
        </w:rPr>
        <w:t>информацию,</w:t>
      </w:r>
      <w:r>
        <w:rPr>
          <w:color w:val="333333"/>
          <w:spacing w:val="34"/>
        </w:rPr>
        <w:t xml:space="preserve"> </w:t>
      </w:r>
      <w:r>
        <w:rPr>
          <w:color w:val="333333"/>
        </w:rPr>
        <w:t>получаемую</w:t>
      </w:r>
      <w:r>
        <w:rPr>
          <w:color w:val="333333"/>
          <w:spacing w:val="37"/>
        </w:rPr>
        <w:t xml:space="preserve"> </w:t>
      </w:r>
      <w:r>
        <w:rPr>
          <w:color w:val="333333"/>
        </w:rPr>
        <w:t>из</w:t>
      </w:r>
      <w:r>
        <w:rPr>
          <w:color w:val="333333"/>
          <w:spacing w:val="36"/>
        </w:rPr>
        <w:t xml:space="preserve"> </w:t>
      </w:r>
      <w:r>
        <w:rPr>
          <w:color w:val="333333"/>
        </w:rPr>
        <w:t xml:space="preserve">различных </w:t>
      </w:r>
      <w:r>
        <w:rPr>
          <w:color w:val="333333"/>
          <w:spacing w:val="-2"/>
        </w:rPr>
        <w:t>источников;</w:t>
      </w:r>
    </w:p>
    <w:p w14:paraId="2D6A2FCB">
      <w:pPr>
        <w:pStyle w:val="7"/>
        <w:ind w:left="569" w:right="583" w:firstLine="566"/>
        <w:jc w:val="left"/>
      </w:pPr>
      <w:r>
        <w:rPr>
          <w:color w:val="333333"/>
        </w:rPr>
        <w:t>использовать</w:t>
      </w:r>
      <w:r>
        <w:rPr>
          <w:color w:val="333333"/>
          <w:spacing w:val="-5"/>
        </w:rPr>
        <w:t xml:space="preserve"> </w:t>
      </w:r>
      <w:r>
        <w:rPr>
          <w:color w:val="333333"/>
        </w:rPr>
        <w:t>различные</w:t>
      </w:r>
      <w:r>
        <w:rPr>
          <w:color w:val="333333"/>
          <w:spacing w:val="-6"/>
        </w:rPr>
        <w:t xml:space="preserve"> </w:t>
      </w:r>
      <w:r>
        <w:rPr>
          <w:color w:val="333333"/>
        </w:rPr>
        <w:t>источники</w:t>
      </w:r>
      <w:r>
        <w:rPr>
          <w:color w:val="333333"/>
          <w:spacing w:val="-5"/>
        </w:rPr>
        <w:t xml:space="preserve"> </w:t>
      </w:r>
      <w:r>
        <w:rPr>
          <w:color w:val="333333"/>
        </w:rPr>
        <w:t>географической</w:t>
      </w:r>
      <w:r>
        <w:rPr>
          <w:color w:val="333333"/>
          <w:spacing w:val="-5"/>
        </w:rPr>
        <w:t xml:space="preserve"> </w:t>
      </w:r>
      <w:r>
        <w:rPr>
          <w:color w:val="333333"/>
        </w:rPr>
        <w:t>информации</w:t>
      </w:r>
      <w:r>
        <w:rPr>
          <w:color w:val="333333"/>
          <w:spacing w:val="-5"/>
        </w:rPr>
        <w:t xml:space="preserve"> </w:t>
      </w:r>
      <w:r>
        <w:rPr>
          <w:color w:val="333333"/>
        </w:rPr>
        <w:t>для</w:t>
      </w:r>
      <w:r>
        <w:rPr>
          <w:color w:val="333333"/>
          <w:spacing w:val="-7"/>
        </w:rPr>
        <w:t xml:space="preserve"> </w:t>
      </w:r>
      <w:r>
        <w:rPr>
          <w:color w:val="333333"/>
        </w:rPr>
        <w:t>решения</w:t>
      </w:r>
      <w:r>
        <w:rPr>
          <w:color w:val="333333"/>
          <w:spacing w:val="-3"/>
        </w:rPr>
        <w:t xml:space="preserve"> </w:t>
      </w:r>
      <w:r>
        <w:rPr>
          <w:color w:val="333333"/>
        </w:rPr>
        <w:t>учебных и (или) практико-ориентированных задач;</w:t>
      </w:r>
    </w:p>
    <w:p w14:paraId="4CE73F74">
      <w:pPr>
        <w:pStyle w:val="9"/>
        <w:numPr>
          <w:ilvl w:val="0"/>
          <w:numId w:val="6"/>
        </w:numPr>
        <w:tabs>
          <w:tab w:val="left" w:pos="1453"/>
          <w:tab w:val="left" w:pos="3603"/>
          <w:tab w:val="left" w:pos="4572"/>
          <w:tab w:val="left" w:pos="5871"/>
          <w:tab w:val="left" w:pos="7701"/>
          <w:tab w:val="left" w:pos="8605"/>
          <w:tab w:val="left" w:pos="9165"/>
        </w:tabs>
        <w:spacing w:before="0" w:after="0" w:line="240" w:lineRule="auto"/>
        <w:ind w:left="569" w:right="444" w:firstLine="566"/>
        <w:jc w:val="left"/>
        <w:rPr>
          <w:sz w:val="24"/>
        </w:rPr>
      </w:pPr>
      <w:r>
        <w:rPr>
          <w:color w:val="333333"/>
          <w:spacing w:val="-2"/>
          <w:sz w:val="24"/>
        </w:rPr>
        <w:t>сформированность</w:t>
      </w:r>
      <w:r>
        <w:rPr>
          <w:color w:val="333333"/>
          <w:sz w:val="24"/>
        </w:rPr>
        <w:tab/>
      </w:r>
      <w:r>
        <w:rPr>
          <w:color w:val="333333"/>
          <w:spacing w:val="-2"/>
          <w:sz w:val="24"/>
        </w:rPr>
        <w:t>умений</w:t>
      </w:r>
      <w:r>
        <w:rPr>
          <w:color w:val="333333"/>
          <w:sz w:val="24"/>
        </w:rPr>
        <w:tab/>
      </w:r>
      <w:r>
        <w:rPr>
          <w:color w:val="333333"/>
          <w:spacing w:val="-2"/>
          <w:sz w:val="24"/>
        </w:rPr>
        <w:t>применять</w:t>
      </w:r>
      <w:r>
        <w:rPr>
          <w:color w:val="333333"/>
          <w:sz w:val="24"/>
        </w:rPr>
        <w:tab/>
      </w:r>
      <w:r>
        <w:rPr>
          <w:color w:val="333333"/>
          <w:spacing w:val="-2"/>
          <w:sz w:val="24"/>
        </w:rPr>
        <w:t>географические</w:t>
      </w:r>
      <w:r>
        <w:rPr>
          <w:color w:val="333333"/>
          <w:sz w:val="24"/>
        </w:rPr>
        <w:tab/>
      </w:r>
      <w:r>
        <w:rPr>
          <w:color w:val="333333"/>
          <w:spacing w:val="-2"/>
          <w:sz w:val="24"/>
        </w:rPr>
        <w:t>знания</w:t>
      </w:r>
      <w:r>
        <w:rPr>
          <w:color w:val="333333"/>
          <w:sz w:val="24"/>
        </w:rPr>
        <w:tab/>
      </w:r>
      <w:r>
        <w:rPr>
          <w:color w:val="333333"/>
          <w:spacing w:val="-4"/>
          <w:sz w:val="24"/>
        </w:rPr>
        <w:t>для</w:t>
      </w:r>
      <w:r>
        <w:rPr>
          <w:color w:val="333333"/>
          <w:sz w:val="24"/>
        </w:rPr>
        <w:tab/>
      </w:r>
      <w:r>
        <w:rPr>
          <w:color w:val="333333"/>
          <w:spacing w:val="-2"/>
          <w:sz w:val="24"/>
        </w:rPr>
        <w:t xml:space="preserve">объяснения </w:t>
      </w:r>
      <w:r>
        <w:rPr>
          <w:color w:val="333333"/>
          <w:sz w:val="24"/>
        </w:rPr>
        <w:t>изученных социально-экономических и геоэкологических процессов и явлений, в том числе:</w:t>
      </w:r>
    </w:p>
    <w:p w14:paraId="05E71991">
      <w:pPr>
        <w:pStyle w:val="9"/>
        <w:spacing w:after="0" w:line="240" w:lineRule="auto"/>
        <w:jc w:val="left"/>
        <w:rPr>
          <w:sz w:val="24"/>
        </w:rPr>
        <w:sectPr>
          <w:pgSz w:w="11920" w:h="16850"/>
          <w:pgMar w:top="1080" w:right="425" w:bottom="280" w:left="708" w:header="720" w:footer="720" w:gutter="0"/>
          <w:cols w:space="720" w:num="1"/>
        </w:sectPr>
      </w:pPr>
    </w:p>
    <w:p w14:paraId="20ECB294">
      <w:pPr>
        <w:pStyle w:val="7"/>
        <w:spacing w:before="70"/>
        <w:ind w:left="569" w:right="421" w:firstLine="566"/>
      </w:pPr>
      <w:r>
        <w:rPr>
          <w:color w:val="333333"/>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w:t>
      </w:r>
      <w:r>
        <w:rPr>
          <w:color w:val="333333"/>
          <w:spacing w:val="-2"/>
        </w:rPr>
        <w:t xml:space="preserve"> </w:t>
      </w:r>
      <w:r>
        <w:rPr>
          <w:color w:val="333333"/>
        </w:rPr>
        <w:t>качестве</w:t>
      </w:r>
      <w:r>
        <w:rPr>
          <w:color w:val="333333"/>
          <w:spacing w:val="-2"/>
        </w:rPr>
        <w:t xml:space="preserve"> </w:t>
      </w:r>
      <w:r>
        <w:rPr>
          <w:color w:val="333333"/>
        </w:rPr>
        <w:t>жизни населения, влияние</w:t>
      </w:r>
      <w:r>
        <w:rPr>
          <w:color w:val="333333"/>
          <w:spacing w:val="-1"/>
        </w:rPr>
        <w:t xml:space="preserve"> </w:t>
      </w:r>
      <w:r>
        <w:rPr>
          <w:color w:val="333333"/>
        </w:rPr>
        <w:t>природно-ресурсного капитала</w:t>
      </w:r>
      <w:r>
        <w:rPr>
          <w:color w:val="333333"/>
          <w:spacing w:val="-1"/>
        </w:rPr>
        <w:t xml:space="preserve"> </w:t>
      </w:r>
      <w:r>
        <w:rPr>
          <w:color w:val="333333"/>
        </w:rPr>
        <w:t>на формирование отраслевой структуры хозяйства отдельных стран;</w:t>
      </w:r>
    </w:p>
    <w:p w14:paraId="39319657">
      <w:pPr>
        <w:pStyle w:val="7"/>
        <w:spacing w:before="1"/>
        <w:ind w:left="569" w:right="421" w:firstLine="566"/>
      </w:pPr>
      <w:r>
        <w:rPr>
          <w:color w:val="333333"/>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14:paraId="745F9C39">
      <w:pPr>
        <w:pStyle w:val="9"/>
        <w:numPr>
          <w:ilvl w:val="0"/>
          <w:numId w:val="6"/>
        </w:numPr>
        <w:tabs>
          <w:tab w:val="left" w:pos="1453"/>
        </w:tabs>
        <w:spacing w:before="0" w:after="0" w:line="240" w:lineRule="auto"/>
        <w:ind w:left="569" w:right="429" w:firstLine="566"/>
        <w:jc w:val="both"/>
        <w:rPr>
          <w:sz w:val="24"/>
        </w:rPr>
      </w:pPr>
      <w:r>
        <w:rPr>
          <w:color w:val="333333"/>
          <w:sz w:val="24"/>
        </w:rPr>
        <w:t>сформированность умений применять географические знания для оценки разнообразных явлений и процессов:</w:t>
      </w:r>
    </w:p>
    <w:p w14:paraId="7E76696B">
      <w:pPr>
        <w:pStyle w:val="7"/>
        <w:ind w:left="569" w:right="426" w:firstLine="566"/>
      </w:pPr>
      <w:r>
        <w:rPr>
          <w:color w:val="333333"/>
        </w:rPr>
        <w:t>оценивать географические факторы, определяющие сущность и динамику важнейших социально-экономических и геоэкологических процессов;</w:t>
      </w:r>
    </w:p>
    <w:p w14:paraId="1A893ED6">
      <w:pPr>
        <w:pStyle w:val="7"/>
        <w:ind w:left="569" w:right="420" w:firstLine="566"/>
      </w:pPr>
      <w:r>
        <w:rPr>
          <w:color w:val="333333"/>
        </w:rPr>
        <w:t>оценивать изученные социально-экономические</w:t>
      </w:r>
      <w:r>
        <w:rPr>
          <w:color w:val="333333"/>
          <w:spacing w:val="-2"/>
        </w:rPr>
        <w:t xml:space="preserve"> </w:t>
      </w:r>
      <w:r>
        <w:rPr>
          <w:color w:val="333333"/>
        </w:rPr>
        <w:t>и</w:t>
      </w:r>
      <w:r>
        <w:rPr>
          <w:color w:val="333333"/>
          <w:spacing w:val="-1"/>
        </w:rPr>
        <w:t xml:space="preserve"> </w:t>
      </w:r>
      <w:r>
        <w:rPr>
          <w:color w:val="333333"/>
        </w:rPr>
        <w:t>геоэкологические процессы и</w:t>
      </w:r>
      <w:r>
        <w:rPr>
          <w:color w:val="333333"/>
          <w:spacing w:val="-3"/>
        </w:rPr>
        <w:t xml:space="preserve"> </w:t>
      </w:r>
      <w:r>
        <w:rPr>
          <w:color w:val="333333"/>
        </w:rPr>
        <w:t>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w:t>
      </w:r>
      <w:r>
        <w:rPr>
          <w:color w:val="333333"/>
          <w:spacing w:val="80"/>
        </w:rPr>
        <w:t xml:space="preserve"> </w:t>
      </w:r>
      <w:r>
        <w:rPr>
          <w:color w:val="333333"/>
        </w:rPr>
        <w:t>развития</w:t>
      </w:r>
      <w:r>
        <w:rPr>
          <w:color w:val="333333"/>
          <w:spacing w:val="80"/>
        </w:rPr>
        <w:t xml:space="preserve"> </w:t>
      </w:r>
      <w:r>
        <w:rPr>
          <w:color w:val="333333"/>
        </w:rPr>
        <w:t>основных</w:t>
      </w:r>
      <w:r>
        <w:rPr>
          <w:color w:val="333333"/>
          <w:spacing w:val="80"/>
        </w:rPr>
        <w:t xml:space="preserve"> </w:t>
      </w:r>
      <w:r>
        <w:rPr>
          <w:color w:val="333333"/>
        </w:rPr>
        <w:t>отраслей</w:t>
      </w:r>
      <w:r>
        <w:rPr>
          <w:color w:val="333333"/>
          <w:spacing w:val="80"/>
        </w:rPr>
        <w:t xml:space="preserve"> </w:t>
      </w:r>
      <w:r>
        <w:rPr>
          <w:color w:val="333333"/>
        </w:rPr>
        <w:t>мирового</w:t>
      </w:r>
      <w:r>
        <w:rPr>
          <w:color w:val="333333"/>
          <w:spacing w:val="80"/>
        </w:rPr>
        <w:t xml:space="preserve"> </w:t>
      </w:r>
      <w:r>
        <w:rPr>
          <w:color w:val="333333"/>
        </w:rPr>
        <w:t>хозяйства</w:t>
      </w:r>
      <w:r>
        <w:rPr>
          <w:color w:val="333333"/>
          <w:spacing w:val="80"/>
        </w:rPr>
        <w:t xml:space="preserve"> </w:t>
      </w:r>
      <w:r>
        <w:rPr>
          <w:color w:val="333333"/>
        </w:rPr>
        <w:t>и</w:t>
      </w:r>
      <w:r>
        <w:rPr>
          <w:color w:val="333333"/>
          <w:spacing w:val="-1"/>
        </w:rPr>
        <w:t xml:space="preserve"> </w:t>
      </w:r>
      <w:r>
        <w:rPr>
          <w:color w:val="333333"/>
        </w:rPr>
        <w:t>изменения</w:t>
      </w:r>
      <w:r>
        <w:rPr>
          <w:color w:val="333333"/>
          <w:spacing w:val="80"/>
        </w:rPr>
        <w:t xml:space="preserve"> </w:t>
      </w:r>
      <w:r>
        <w:rPr>
          <w:color w:val="333333"/>
        </w:rPr>
        <w:t>его</w:t>
      </w:r>
      <w:r>
        <w:rPr>
          <w:color w:val="333333"/>
          <w:spacing w:val="80"/>
        </w:rPr>
        <w:t xml:space="preserve"> </w:t>
      </w:r>
      <w:r>
        <w:rPr>
          <w:color w:val="333333"/>
        </w:rPr>
        <w:t>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433DC813">
      <w:pPr>
        <w:pStyle w:val="9"/>
        <w:numPr>
          <w:ilvl w:val="0"/>
          <w:numId w:val="6"/>
        </w:numPr>
        <w:tabs>
          <w:tab w:val="left" w:pos="1573"/>
        </w:tabs>
        <w:spacing w:before="0" w:after="0" w:line="240" w:lineRule="auto"/>
        <w:ind w:left="569" w:right="420" w:firstLine="566"/>
        <w:jc w:val="both"/>
        <w:rPr>
          <w:sz w:val="24"/>
        </w:rPr>
      </w:pPr>
      <w:r>
        <w:rPr>
          <w:color w:val="333333"/>
          <w:sz w:val="24"/>
        </w:rPr>
        <w:t>сформированность</w:t>
      </w:r>
      <w:r>
        <w:rPr>
          <w:color w:val="333333"/>
          <w:spacing w:val="40"/>
          <w:sz w:val="24"/>
        </w:rPr>
        <w:t xml:space="preserve">  </w:t>
      </w:r>
      <w:r>
        <w:rPr>
          <w:color w:val="333333"/>
          <w:sz w:val="24"/>
        </w:rPr>
        <w:t>знаний</w:t>
      </w:r>
      <w:r>
        <w:rPr>
          <w:color w:val="333333"/>
          <w:spacing w:val="40"/>
          <w:sz w:val="24"/>
        </w:rPr>
        <w:t xml:space="preserve">  </w:t>
      </w:r>
      <w:r>
        <w:rPr>
          <w:color w:val="333333"/>
          <w:sz w:val="24"/>
        </w:rPr>
        <w:t>об</w:t>
      </w:r>
      <w:r>
        <w:rPr>
          <w:color w:val="333333"/>
          <w:spacing w:val="80"/>
          <w:w w:val="150"/>
          <w:sz w:val="24"/>
        </w:rPr>
        <w:t xml:space="preserve"> </w:t>
      </w:r>
      <w:r>
        <w:rPr>
          <w:color w:val="333333"/>
          <w:sz w:val="24"/>
        </w:rPr>
        <w:t>основных</w:t>
      </w:r>
      <w:r>
        <w:rPr>
          <w:color w:val="333333"/>
          <w:spacing w:val="80"/>
          <w:w w:val="150"/>
          <w:sz w:val="24"/>
        </w:rPr>
        <w:t xml:space="preserve"> </w:t>
      </w:r>
      <w:r>
        <w:rPr>
          <w:color w:val="333333"/>
          <w:sz w:val="24"/>
        </w:rPr>
        <w:t>проблемах</w:t>
      </w:r>
      <w:r>
        <w:rPr>
          <w:color w:val="333333"/>
          <w:spacing w:val="40"/>
          <w:sz w:val="24"/>
        </w:rPr>
        <w:t xml:space="preserve">  </w:t>
      </w:r>
      <w:r>
        <w:rPr>
          <w:color w:val="333333"/>
          <w:sz w:val="24"/>
        </w:rPr>
        <w:t>взаимодействия</w:t>
      </w:r>
      <w:r>
        <w:rPr>
          <w:color w:val="333333"/>
          <w:spacing w:val="40"/>
          <w:sz w:val="24"/>
        </w:rPr>
        <w:t xml:space="preserve">  </w:t>
      </w:r>
      <w:r>
        <w:rPr>
          <w:color w:val="333333"/>
          <w:sz w:val="24"/>
        </w:rPr>
        <w:t>природы и общества, о природных и социально-экономических аспектах экологических проблем: описывать</w:t>
      </w:r>
      <w:r>
        <w:rPr>
          <w:color w:val="333333"/>
          <w:spacing w:val="38"/>
          <w:sz w:val="24"/>
        </w:rPr>
        <w:t xml:space="preserve"> </w:t>
      </w:r>
      <w:r>
        <w:rPr>
          <w:color w:val="333333"/>
          <w:sz w:val="24"/>
        </w:rPr>
        <w:t>географические</w:t>
      </w:r>
      <w:r>
        <w:rPr>
          <w:color w:val="333333"/>
          <w:spacing w:val="34"/>
          <w:sz w:val="24"/>
        </w:rPr>
        <w:t xml:space="preserve"> </w:t>
      </w:r>
      <w:r>
        <w:rPr>
          <w:color w:val="333333"/>
          <w:sz w:val="24"/>
        </w:rPr>
        <w:t>аспекты</w:t>
      </w:r>
      <w:r>
        <w:rPr>
          <w:color w:val="333333"/>
          <w:spacing w:val="37"/>
          <w:sz w:val="24"/>
        </w:rPr>
        <w:t xml:space="preserve"> </w:t>
      </w:r>
      <w:r>
        <w:rPr>
          <w:color w:val="333333"/>
          <w:sz w:val="24"/>
        </w:rPr>
        <w:t>проблем</w:t>
      </w:r>
      <w:r>
        <w:rPr>
          <w:color w:val="333333"/>
          <w:spacing w:val="36"/>
          <w:sz w:val="24"/>
        </w:rPr>
        <w:t xml:space="preserve"> </w:t>
      </w:r>
      <w:r>
        <w:rPr>
          <w:color w:val="333333"/>
          <w:sz w:val="24"/>
        </w:rPr>
        <w:t>взаимодействия</w:t>
      </w:r>
      <w:r>
        <w:rPr>
          <w:color w:val="333333"/>
          <w:spacing w:val="36"/>
          <w:sz w:val="24"/>
        </w:rPr>
        <w:t xml:space="preserve"> </w:t>
      </w:r>
      <w:r>
        <w:rPr>
          <w:color w:val="333333"/>
          <w:sz w:val="24"/>
        </w:rPr>
        <w:t>природы</w:t>
      </w:r>
      <w:r>
        <w:rPr>
          <w:color w:val="333333"/>
          <w:spacing w:val="37"/>
          <w:sz w:val="24"/>
        </w:rPr>
        <w:t xml:space="preserve"> </w:t>
      </w:r>
      <w:r>
        <w:rPr>
          <w:color w:val="333333"/>
          <w:sz w:val="24"/>
        </w:rPr>
        <w:t>и общества:</w:t>
      </w:r>
      <w:r>
        <w:rPr>
          <w:color w:val="333333"/>
          <w:spacing w:val="35"/>
          <w:sz w:val="24"/>
        </w:rPr>
        <w:t xml:space="preserve"> </w:t>
      </w:r>
      <w:r>
        <w:rPr>
          <w:color w:val="333333"/>
          <w:sz w:val="24"/>
        </w:rPr>
        <w:t>различия в особенностях проявления глобальных изменений климата, повышения уровня Мирового океана,</w:t>
      </w:r>
      <w:r>
        <w:rPr>
          <w:color w:val="333333"/>
          <w:spacing w:val="25"/>
          <w:sz w:val="24"/>
        </w:rPr>
        <w:t xml:space="preserve"> </w:t>
      </w:r>
      <w:r>
        <w:rPr>
          <w:color w:val="333333"/>
          <w:sz w:val="24"/>
        </w:rPr>
        <w:t>в объёмах</w:t>
      </w:r>
      <w:r>
        <w:rPr>
          <w:color w:val="333333"/>
          <w:spacing w:val="27"/>
          <w:sz w:val="24"/>
        </w:rPr>
        <w:t xml:space="preserve"> </w:t>
      </w:r>
      <w:r>
        <w:rPr>
          <w:color w:val="333333"/>
          <w:sz w:val="24"/>
        </w:rPr>
        <w:t>выбросов парниковых газов в разных</w:t>
      </w:r>
      <w:r>
        <w:rPr>
          <w:color w:val="333333"/>
          <w:spacing w:val="27"/>
          <w:sz w:val="24"/>
        </w:rPr>
        <w:t xml:space="preserve"> </w:t>
      </w:r>
      <w:r>
        <w:rPr>
          <w:color w:val="333333"/>
          <w:sz w:val="24"/>
        </w:rPr>
        <w:t>регионах</w:t>
      </w:r>
      <w:r>
        <w:rPr>
          <w:color w:val="333333"/>
          <w:spacing w:val="28"/>
          <w:sz w:val="24"/>
        </w:rPr>
        <w:t xml:space="preserve"> </w:t>
      </w:r>
      <w:r>
        <w:rPr>
          <w:color w:val="333333"/>
          <w:sz w:val="24"/>
        </w:rPr>
        <w:t>мира,</w:t>
      </w:r>
      <w:r>
        <w:rPr>
          <w:color w:val="333333"/>
          <w:spacing w:val="25"/>
          <w:sz w:val="24"/>
        </w:rPr>
        <w:t xml:space="preserve"> </w:t>
      </w:r>
      <w:r>
        <w:rPr>
          <w:color w:val="333333"/>
          <w:sz w:val="24"/>
        </w:rPr>
        <w:t>изменения</w:t>
      </w:r>
      <w:r>
        <w:rPr>
          <w:color w:val="333333"/>
          <w:spacing w:val="24"/>
          <w:sz w:val="24"/>
        </w:rPr>
        <w:t xml:space="preserve"> </w:t>
      </w:r>
      <w:r>
        <w:rPr>
          <w:color w:val="333333"/>
          <w:sz w:val="24"/>
        </w:rPr>
        <w:t>геосистем в результате природных и антропогенных воздействий на примере регионов и стран мира, на планетарном уровне;</w:t>
      </w:r>
    </w:p>
    <w:p w14:paraId="4837FA0A">
      <w:pPr>
        <w:pStyle w:val="2"/>
        <w:numPr>
          <w:ilvl w:val="0"/>
          <w:numId w:val="1"/>
        </w:numPr>
        <w:tabs>
          <w:tab w:val="left" w:pos="1434"/>
        </w:tabs>
        <w:spacing w:before="6" w:after="0" w:line="274" w:lineRule="exact"/>
        <w:ind w:left="1434" w:right="0" w:hanging="299"/>
        <w:jc w:val="both"/>
        <w:rPr>
          <w:color w:val="333333"/>
        </w:rPr>
      </w:pPr>
      <w:r>
        <w:rPr>
          <w:color w:val="333333"/>
          <w:spacing w:val="-2"/>
        </w:rPr>
        <w:t>КЛАСС</w:t>
      </w:r>
    </w:p>
    <w:p w14:paraId="5ED6261E">
      <w:pPr>
        <w:pStyle w:val="9"/>
        <w:numPr>
          <w:ilvl w:val="0"/>
          <w:numId w:val="7"/>
        </w:numPr>
        <w:tabs>
          <w:tab w:val="left" w:pos="1453"/>
        </w:tabs>
        <w:spacing w:before="0" w:after="0" w:line="240" w:lineRule="auto"/>
        <w:ind w:left="569" w:right="424" w:firstLine="566"/>
        <w:jc w:val="both"/>
        <w:rPr>
          <w:sz w:val="24"/>
        </w:rPr>
      </w:pPr>
      <w:r>
        <w:rPr>
          <w:color w:val="333333"/>
          <w:sz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5CD66CE8">
      <w:pPr>
        <w:pStyle w:val="9"/>
        <w:numPr>
          <w:ilvl w:val="0"/>
          <w:numId w:val="7"/>
        </w:numPr>
        <w:tabs>
          <w:tab w:val="left" w:pos="1453"/>
        </w:tabs>
        <w:spacing w:before="0" w:after="0" w:line="240" w:lineRule="auto"/>
        <w:ind w:left="569" w:right="419" w:firstLine="566"/>
        <w:jc w:val="both"/>
        <w:rPr>
          <w:sz w:val="24"/>
        </w:rPr>
      </w:pPr>
      <w:r>
        <w:rPr>
          <w:color w:val="333333"/>
          <w:sz w:val="24"/>
        </w:rPr>
        <w:t>освоение</w:t>
      </w:r>
      <w:r>
        <w:rPr>
          <w:color w:val="333333"/>
          <w:spacing w:val="71"/>
          <w:sz w:val="24"/>
        </w:rPr>
        <w:t xml:space="preserve"> </w:t>
      </w:r>
      <w:r>
        <w:rPr>
          <w:color w:val="333333"/>
          <w:sz w:val="24"/>
        </w:rPr>
        <w:t>и применение</w:t>
      </w:r>
      <w:r>
        <w:rPr>
          <w:color w:val="333333"/>
          <w:spacing w:val="74"/>
          <w:sz w:val="24"/>
        </w:rPr>
        <w:t xml:space="preserve"> </w:t>
      </w:r>
      <w:r>
        <w:rPr>
          <w:color w:val="333333"/>
          <w:sz w:val="24"/>
        </w:rPr>
        <w:t>знаний</w:t>
      </w:r>
      <w:r>
        <w:rPr>
          <w:color w:val="333333"/>
          <w:spacing w:val="76"/>
          <w:sz w:val="24"/>
        </w:rPr>
        <w:t xml:space="preserve"> </w:t>
      </w:r>
      <w:r>
        <w:rPr>
          <w:color w:val="333333"/>
          <w:sz w:val="24"/>
        </w:rPr>
        <w:t>о размещении</w:t>
      </w:r>
      <w:r>
        <w:rPr>
          <w:color w:val="333333"/>
          <w:spacing w:val="75"/>
          <w:sz w:val="24"/>
        </w:rPr>
        <w:t xml:space="preserve"> </w:t>
      </w:r>
      <w:r>
        <w:rPr>
          <w:color w:val="333333"/>
          <w:sz w:val="24"/>
        </w:rPr>
        <w:t>основных</w:t>
      </w:r>
      <w:r>
        <w:rPr>
          <w:color w:val="333333"/>
          <w:spacing w:val="75"/>
          <w:sz w:val="24"/>
        </w:rPr>
        <w:t xml:space="preserve"> </w:t>
      </w:r>
      <w:r>
        <w:rPr>
          <w:color w:val="333333"/>
          <w:sz w:val="24"/>
        </w:rPr>
        <w:t>географических</w:t>
      </w:r>
      <w:r>
        <w:rPr>
          <w:color w:val="333333"/>
          <w:spacing w:val="75"/>
          <w:sz w:val="24"/>
        </w:rPr>
        <w:t xml:space="preserve"> </w:t>
      </w:r>
      <w:r>
        <w:rPr>
          <w:color w:val="333333"/>
          <w:sz w:val="24"/>
        </w:rPr>
        <w:t>объектов и территориальной организации природы и общества: выбирать и использовать источники географической</w:t>
      </w:r>
      <w:r>
        <w:rPr>
          <w:color w:val="333333"/>
          <w:spacing w:val="40"/>
          <w:sz w:val="24"/>
        </w:rPr>
        <w:t xml:space="preserve"> </w:t>
      </w:r>
      <w:r>
        <w:rPr>
          <w:color w:val="333333"/>
          <w:sz w:val="24"/>
        </w:rPr>
        <w:t>информации</w:t>
      </w:r>
      <w:r>
        <w:rPr>
          <w:color w:val="333333"/>
          <w:spacing w:val="40"/>
          <w:sz w:val="24"/>
        </w:rPr>
        <w:t xml:space="preserve"> </w:t>
      </w:r>
      <w:r>
        <w:rPr>
          <w:color w:val="333333"/>
          <w:sz w:val="24"/>
        </w:rPr>
        <w:t>для</w:t>
      </w:r>
      <w:r>
        <w:rPr>
          <w:color w:val="333333"/>
          <w:spacing w:val="40"/>
          <w:sz w:val="24"/>
        </w:rPr>
        <w:t xml:space="preserve"> </w:t>
      </w:r>
      <w:r>
        <w:rPr>
          <w:color w:val="333333"/>
          <w:sz w:val="24"/>
        </w:rPr>
        <w:t>определения</w:t>
      </w:r>
      <w:r>
        <w:rPr>
          <w:color w:val="333333"/>
          <w:spacing w:val="40"/>
          <w:sz w:val="24"/>
        </w:rPr>
        <w:t xml:space="preserve"> </w:t>
      </w:r>
      <w:r>
        <w:rPr>
          <w:color w:val="333333"/>
          <w:sz w:val="24"/>
        </w:rPr>
        <w:t>положения</w:t>
      </w:r>
      <w:r>
        <w:rPr>
          <w:color w:val="333333"/>
          <w:spacing w:val="40"/>
          <w:sz w:val="24"/>
        </w:rPr>
        <w:t xml:space="preserve"> </w:t>
      </w:r>
      <w:r>
        <w:rPr>
          <w:color w:val="333333"/>
          <w:sz w:val="24"/>
        </w:rPr>
        <w:t>и взаиморасположения</w:t>
      </w:r>
      <w:r>
        <w:rPr>
          <w:color w:val="333333"/>
          <w:spacing w:val="40"/>
          <w:sz w:val="24"/>
        </w:rPr>
        <w:t xml:space="preserve"> </w:t>
      </w:r>
      <w:r>
        <w:rPr>
          <w:color w:val="333333"/>
          <w:sz w:val="24"/>
        </w:rPr>
        <w:t>регионов</w:t>
      </w:r>
      <w:r>
        <w:rPr>
          <w:color w:val="333333"/>
          <w:spacing w:val="80"/>
          <w:sz w:val="24"/>
        </w:rPr>
        <w:t xml:space="preserve"> </w:t>
      </w:r>
      <w:r>
        <w:rPr>
          <w:color w:val="333333"/>
          <w:sz w:val="24"/>
        </w:rPr>
        <w:t>и стран в пространстве;</w:t>
      </w:r>
    </w:p>
    <w:p w14:paraId="133C2A97">
      <w:pPr>
        <w:pStyle w:val="7"/>
        <w:ind w:left="569" w:right="423" w:firstLine="566"/>
      </w:pPr>
      <w:r>
        <w:rPr>
          <w:color w:val="333333"/>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w:t>
      </w:r>
      <w:r>
        <w:rPr>
          <w:color w:val="333333"/>
          <w:spacing w:val="-2"/>
        </w:rPr>
        <w:t>стран;</w:t>
      </w:r>
    </w:p>
    <w:p w14:paraId="35A73A88">
      <w:pPr>
        <w:pStyle w:val="9"/>
        <w:numPr>
          <w:ilvl w:val="0"/>
          <w:numId w:val="7"/>
        </w:numPr>
        <w:tabs>
          <w:tab w:val="left" w:pos="1453"/>
        </w:tabs>
        <w:spacing w:before="0" w:after="0" w:line="240" w:lineRule="auto"/>
        <w:ind w:left="569" w:right="422" w:firstLine="566"/>
        <w:jc w:val="both"/>
        <w:rPr>
          <w:sz w:val="24"/>
        </w:rPr>
      </w:pPr>
      <w:r>
        <w:rPr>
          <w:color w:val="333333"/>
          <w:sz w:val="24"/>
        </w:rPr>
        <w:t>сформированность системы комплексных социально ориентированных географических</w:t>
      </w:r>
      <w:r>
        <w:rPr>
          <w:color w:val="333333"/>
          <w:spacing w:val="40"/>
          <w:sz w:val="24"/>
        </w:rPr>
        <w:t xml:space="preserve">  </w:t>
      </w:r>
      <w:r>
        <w:rPr>
          <w:color w:val="333333"/>
          <w:sz w:val="24"/>
        </w:rPr>
        <w:t>знаний</w:t>
      </w:r>
      <w:r>
        <w:rPr>
          <w:color w:val="333333"/>
          <w:spacing w:val="40"/>
          <w:sz w:val="24"/>
        </w:rPr>
        <w:t xml:space="preserve">  </w:t>
      </w:r>
      <w:r>
        <w:rPr>
          <w:color w:val="333333"/>
          <w:sz w:val="24"/>
        </w:rPr>
        <w:t>о закономерностях</w:t>
      </w:r>
      <w:r>
        <w:rPr>
          <w:color w:val="333333"/>
          <w:spacing w:val="40"/>
          <w:sz w:val="24"/>
        </w:rPr>
        <w:t xml:space="preserve">  </w:t>
      </w:r>
      <w:r>
        <w:rPr>
          <w:color w:val="333333"/>
          <w:sz w:val="24"/>
        </w:rPr>
        <w:t>развития</w:t>
      </w:r>
      <w:r>
        <w:rPr>
          <w:color w:val="333333"/>
          <w:spacing w:val="40"/>
          <w:sz w:val="24"/>
        </w:rPr>
        <w:t xml:space="preserve">  </w:t>
      </w:r>
      <w:r>
        <w:rPr>
          <w:color w:val="333333"/>
          <w:sz w:val="24"/>
        </w:rPr>
        <w:t>природы,</w:t>
      </w:r>
      <w:r>
        <w:rPr>
          <w:color w:val="333333"/>
          <w:spacing w:val="40"/>
          <w:sz w:val="24"/>
        </w:rPr>
        <w:t xml:space="preserve">  </w:t>
      </w:r>
      <w:r>
        <w:rPr>
          <w:color w:val="333333"/>
          <w:sz w:val="24"/>
        </w:rPr>
        <w:t>размещения</w:t>
      </w:r>
      <w:r>
        <w:rPr>
          <w:color w:val="333333"/>
          <w:spacing w:val="40"/>
          <w:sz w:val="24"/>
        </w:rPr>
        <w:t xml:space="preserve">  </w:t>
      </w:r>
      <w:r>
        <w:rPr>
          <w:color w:val="333333"/>
          <w:sz w:val="24"/>
        </w:rPr>
        <w:t>населения</w:t>
      </w:r>
      <w:r>
        <w:rPr>
          <w:color w:val="333333"/>
          <w:spacing w:val="40"/>
          <w:sz w:val="24"/>
        </w:rPr>
        <w:t xml:space="preserve"> </w:t>
      </w:r>
      <w:r>
        <w:rPr>
          <w:color w:val="333333"/>
          <w:sz w:val="24"/>
        </w:rPr>
        <w:t>и хозяйства: распознавать географические особенности проявления процессов воспроизводства, миграции населения и урбанизации в</w:t>
      </w:r>
      <w:r>
        <w:rPr>
          <w:color w:val="333333"/>
          <w:spacing w:val="-1"/>
          <w:sz w:val="24"/>
        </w:rPr>
        <w:t xml:space="preserve"> </w:t>
      </w:r>
      <w:r>
        <w:rPr>
          <w:color w:val="333333"/>
          <w:sz w:val="24"/>
        </w:rPr>
        <w:t>различных регионах мира</w:t>
      </w:r>
      <w:r>
        <w:rPr>
          <w:color w:val="333333"/>
          <w:spacing w:val="-1"/>
          <w:sz w:val="24"/>
        </w:rPr>
        <w:t xml:space="preserve"> </w:t>
      </w:r>
      <w:r>
        <w:rPr>
          <w:color w:val="333333"/>
          <w:sz w:val="24"/>
        </w:rPr>
        <w:t xml:space="preserve">и изученных </w:t>
      </w:r>
      <w:r>
        <w:rPr>
          <w:color w:val="333333"/>
          <w:spacing w:val="-2"/>
          <w:sz w:val="24"/>
        </w:rPr>
        <w:t>странах;</w:t>
      </w:r>
    </w:p>
    <w:p w14:paraId="2D6595C0">
      <w:pPr>
        <w:pStyle w:val="7"/>
        <w:spacing w:before="1"/>
        <w:ind w:left="569" w:right="418" w:firstLine="566"/>
      </w:pPr>
      <w:r>
        <w:rPr>
          <w:color w:val="333333"/>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w:t>
      </w:r>
      <w:r>
        <w:rPr>
          <w:color w:val="333333"/>
          <w:spacing w:val="31"/>
        </w:rPr>
        <w:t xml:space="preserve"> </w:t>
      </w:r>
      <w:r>
        <w:rPr>
          <w:color w:val="333333"/>
        </w:rPr>
        <w:t>мира,</w:t>
      </w:r>
      <w:r>
        <w:rPr>
          <w:color w:val="333333"/>
          <w:spacing w:val="31"/>
        </w:rPr>
        <w:t xml:space="preserve"> </w:t>
      </w:r>
      <w:r>
        <w:rPr>
          <w:color w:val="333333"/>
        </w:rPr>
        <w:t>в</w:t>
      </w:r>
      <w:r>
        <w:rPr>
          <w:color w:val="333333"/>
          <w:spacing w:val="-1"/>
        </w:rPr>
        <w:t xml:space="preserve"> </w:t>
      </w:r>
      <w:r>
        <w:rPr>
          <w:color w:val="333333"/>
        </w:rPr>
        <w:t>том</w:t>
      </w:r>
      <w:r>
        <w:rPr>
          <w:color w:val="333333"/>
          <w:spacing w:val="31"/>
        </w:rPr>
        <w:t xml:space="preserve"> </w:t>
      </w:r>
      <w:r>
        <w:rPr>
          <w:color w:val="333333"/>
        </w:rPr>
        <w:t>числе</w:t>
      </w:r>
      <w:r>
        <w:rPr>
          <w:color w:val="333333"/>
          <w:spacing w:val="31"/>
        </w:rPr>
        <w:t xml:space="preserve"> </w:t>
      </w:r>
      <w:r>
        <w:rPr>
          <w:color w:val="333333"/>
        </w:rPr>
        <w:t>по</w:t>
      </w:r>
      <w:r>
        <w:rPr>
          <w:color w:val="333333"/>
          <w:spacing w:val="31"/>
        </w:rPr>
        <w:t xml:space="preserve"> </w:t>
      </w:r>
      <w:r>
        <w:rPr>
          <w:color w:val="333333"/>
        </w:rPr>
        <w:t>особенностям</w:t>
      </w:r>
      <w:r>
        <w:rPr>
          <w:color w:val="333333"/>
          <w:spacing w:val="34"/>
        </w:rPr>
        <w:t xml:space="preserve"> </w:t>
      </w:r>
      <w:r>
        <w:rPr>
          <w:color w:val="333333"/>
        </w:rPr>
        <w:t>географического</w:t>
      </w:r>
      <w:r>
        <w:rPr>
          <w:color w:val="333333"/>
          <w:spacing w:val="32"/>
        </w:rPr>
        <w:t xml:space="preserve"> </w:t>
      </w:r>
      <w:r>
        <w:rPr>
          <w:color w:val="333333"/>
        </w:rPr>
        <w:t>положения,</w:t>
      </w:r>
      <w:r>
        <w:rPr>
          <w:color w:val="333333"/>
          <w:spacing w:val="34"/>
        </w:rPr>
        <w:t xml:space="preserve"> </w:t>
      </w:r>
      <w:r>
        <w:rPr>
          <w:color w:val="333333"/>
        </w:rPr>
        <w:t>форме</w:t>
      </w:r>
      <w:r>
        <w:rPr>
          <w:color w:val="333333"/>
          <w:spacing w:val="30"/>
        </w:rPr>
        <w:t xml:space="preserve"> </w:t>
      </w:r>
      <w:r>
        <w:rPr>
          <w:color w:val="333333"/>
        </w:rPr>
        <w:t>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0A867427">
      <w:pPr>
        <w:pStyle w:val="7"/>
        <w:ind w:left="569" w:right="422" w:firstLine="566"/>
      </w:pPr>
      <w:r>
        <w:rPr>
          <w:color w:val="333333"/>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w:t>
      </w:r>
      <w:r>
        <w:rPr>
          <w:color w:val="333333"/>
          <w:spacing w:val="-12"/>
        </w:rPr>
        <w:t xml:space="preserve"> </w:t>
      </w:r>
      <w:r>
        <w:rPr>
          <w:color w:val="333333"/>
        </w:rPr>
        <w:t>природными</w:t>
      </w:r>
      <w:r>
        <w:rPr>
          <w:color w:val="333333"/>
          <w:spacing w:val="-8"/>
        </w:rPr>
        <w:t xml:space="preserve"> </w:t>
      </w:r>
      <w:r>
        <w:rPr>
          <w:color w:val="333333"/>
        </w:rPr>
        <w:t>условиями</w:t>
      </w:r>
      <w:r>
        <w:rPr>
          <w:color w:val="333333"/>
          <w:spacing w:val="-11"/>
        </w:rPr>
        <w:t xml:space="preserve"> </w:t>
      </w:r>
      <w:r>
        <w:rPr>
          <w:color w:val="333333"/>
        </w:rPr>
        <w:t>и</w:t>
      </w:r>
      <w:r>
        <w:rPr>
          <w:color w:val="333333"/>
          <w:spacing w:val="-4"/>
        </w:rPr>
        <w:t xml:space="preserve"> </w:t>
      </w:r>
      <w:r>
        <w:rPr>
          <w:color w:val="333333"/>
        </w:rPr>
        <w:t>природно-ресурсным</w:t>
      </w:r>
      <w:r>
        <w:rPr>
          <w:color w:val="333333"/>
          <w:spacing w:val="-11"/>
        </w:rPr>
        <w:t xml:space="preserve"> </w:t>
      </w:r>
      <w:r>
        <w:rPr>
          <w:color w:val="333333"/>
        </w:rPr>
        <w:t>капиталом</w:t>
      </w:r>
      <w:r>
        <w:rPr>
          <w:color w:val="333333"/>
          <w:spacing w:val="-12"/>
        </w:rPr>
        <w:t xml:space="preserve"> </w:t>
      </w:r>
      <w:r>
        <w:rPr>
          <w:color w:val="333333"/>
        </w:rPr>
        <w:t>и</w:t>
      </w:r>
      <w:r>
        <w:rPr>
          <w:color w:val="333333"/>
          <w:spacing w:val="-4"/>
        </w:rPr>
        <w:t xml:space="preserve"> </w:t>
      </w:r>
      <w:r>
        <w:rPr>
          <w:color w:val="333333"/>
        </w:rPr>
        <w:t>отраслевой</w:t>
      </w:r>
      <w:r>
        <w:rPr>
          <w:color w:val="333333"/>
          <w:spacing w:val="-11"/>
        </w:rPr>
        <w:t xml:space="preserve"> </w:t>
      </w:r>
      <w:r>
        <w:rPr>
          <w:color w:val="333333"/>
        </w:rPr>
        <w:t>структурой хозяйства изученных стран;</w:t>
      </w:r>
    </w:p>
    <w:p w14:paraId="1AA975CE">
      <w:pPr>
        <w:pStyle w:val="7"/>
        <w:ind w:left="1135"/>
      </w:pPr>
      <w:r>
        <w:rPr>
          <w:color w:val="333333"/>
        </w:rPr>
        <w:t>прогнозировать</w:t>
      </w:r>
      <w:r>
        <w:rPr>
          <w:color w:val="333333"/>
          <w:spacing w:val="-15"/>
        </w:rPr>
        <w:t xml:space="preserve"> </w:t>
      </w:r>
      <w:r>
        <w:rPr>
          <w:color w:val="333333"/>
        </w:rPr>
        <w:t>изменения</w:t>
      </w:r>
      <w:r>
        <w:rPr>
          <w:color w:val="333333"/>
          <w:spacing w:val="-13"/>
        </w:rPr>
        <w:t xml:space="preserve"> </w:t>
      </w:r>
      <w:r>
        <w:rPr>
          <w:color w:val="333333"/>
        </w:rPr>
        <w:t>возрастной</w:t>
      </w:r>
      <w:r>
        <w:rPr>
          <w:color w:val="333333"/>
          <w:spacing w:val="-13"/>
        </w:rPr>
        <w:t xml:space="preserve"> </w:t>
      </w:r>
      <w:r>
        <w:rPr>
          <w:color w:val="333333"/>
        </w:rPr>
        <w:t>структуры</w:t>
      </w:r>
      <w:r>
        <w:rPr>
          <w:color w:val="333333"/>
          <w:spacing w:val="-12"/>
        </w:rPr>
        <w:t xml:space="preserve"> </w:t>
      </w:r>
      <w:r>
        <w:rPr>
          <w:color w:val="333333"/>
        </w:rPr>
        <w:t>населения</w:t>
      </w:r>
      <w:r>
        <w:rPr>
          <w:color w:val="333333"/>
          <w:spacing w:val="-13"/>
        </w:rPr>
        <w:t xml:space="preserve"> </w:t>
      </w:r>
      <w:r>
        <w:rPr>
          <w:color w:val="333333"/>
        </w:rPr>
        <w:t>отдельных</w:t>
      </w:r>
      <w:r>
        <w:rPr>
          <w:color w:val="333333"/>
          <w:spacing w:val="-10"/>
        </w:rPr>
        <w:t xml:space="preserve"> </w:t>
      </w:r>
      <w:r>
        <w:rPr>
          <w:color w:val="333333"/>
        </w:rPr>
        <w:t>стран</w:t>
      </w:r>
      <w:r>
        <w:rPr>
          <w:color w:val="333333"/>
          <w:spacing w:val="-10"/>
        </w:rPr>
        <w:t xml:space="preserve"> </w:t>
      </w:r>
      <w:r>
        <w:rPr>
          <w:color w:val="333333"/>
          <w:spacing w:val="-2"/>
        </w:rPr>
        <w:t>зарубежной</w:t>
      </w:r>
    </w:p>
    <w:p w14:paraId="78BC352A">
      <w:pPr>
        <w:pStyle w:val="7"/>
        <w:spacing w:after="0"/>
        <w:sectPr>
          <w:pgSz w:w="11920" w:h="16850"/>
          <w:pgMar w:top="1080" w:right="425" w:bottom="280" w:left="708" w:header="720" w:footer="720" w:gutter="0"/>
          <w:cols w:space="720" w:num="1"/>
        </w:sectPr>
      </w:pPr>
    </w:p>
    <w:p w14:paraId="66B335DF">
      <w:pPr>
        <w:pStyle w:val="7"/>
        <w:spacing w:before="70"/>
        <w:ind w:left="569"/>
      </w:pPr>
      <w:r>
        <w:rPr>
          <w:color w:val="333333"/>
        </w:rPr>
        <w:t>Европы</w:t>
      </w:r>
      <w:r>
        <w:rPr>
          <w:color w:val="333333"/>
          <w:spacing w:val="-14"/>
        </w:rPr>
        <w:t xml:space="preserve"> </w:t>
      </w:r>
      <w:r>
        <w:rPr>
          <w:color w:val="333333"/>
        </w:rPr>
        <w:t>с</w:t>
      </w:r>
      <w:r>
        <w:rPr>
          <w:color w:val="333333"/>
          <w:spacing w:val="-9"/>
        </w:rPr>
        <w:t xml:space="preserve"> </w:t>
      </w:r>
      <w:r>
        <w:rPr>
          <w:color w:val="333333"/>
        </w:rPr>
        <w:t>использованием</w:t>
      </w:r>
      <w:r>
        <w:rPr>
          <w:color w:val="333333"/>
          <w:spacing w:val="-7"/>
        </w:rPr>
        <w:t xml:space="preserve"> </w:t>
      </w:r>
      <w:r>
        <w:rPr>
          <w:color w:val="333333"/>
        </w:rPr>
        <w:t>источников</w:t>
      </w:r>
      <w:r>
        <w:rPr>
          <w:color w:val="333333"/>
          <w:spacing w:val="-8"/>
        </w:rPr>
        <w:t xml:space="preserve"> </w:t>
      </w:r>
      <w:r>
        <w:rPr>
          <w:color w:val="333333"/>
        </w:rPr>
        <w:t>географической</w:t>
      </w:r>
      <w:r>
        <w:rPr>
          <w:color w:val="333333"/>
          <w:spacing w:val="-4"/>
        </w:rPr>
        <w:t xml:space="preserve"> </w:t>
      </w:r>
      <w:r>
        <w:rPr>
          <w:color w:val="333333"/>
          <w:spacing w:val="-2"/>
        </w:rPr>
        <w:t>информации;</w:t>
      </w:r>
    </w:p>
    <w:p w14:paraId="6E060741">
      <w:pPr>
        <w:pStyle w:val="7"/>
        <w:ind w:left="569" w:right="432" w:firstLine="566"/>
      </w:pPr>
      <w:r>
        <w:rPr>
          <w:color w:val="333333"/>
        </w:rPr>
        <w:t xml:space="preserve">формулировать и/или обосновывать выводы на основе использования географических </w:t>
      </w:r>
      <w:r>
        <w:rPr>
          <w:color w:val="333333"/>
          <w:spacing w:val="-2"/>
        </w:rPr>
        <w:t>знаний;</w:t>
      </w:r>
    </w:p>
    <w:p w14:paraId="0C75DDDB">
      <w:pPr>
        <w:pStyle w:val="9"/>
        <w:numPr>
          <w:ilvl w:val="0"/>
          <w:numId w:val="7"/>
        </w:numPr>
        <w:tabs>
          <w:tab w:val="left" w:pos="1453"/>
        </w:tabs>
        <w:spacing w:before="1" w:after="0" w:line="240" w:lineRule="auto"/>
        <w:ind w:left="569" w:right="420" w:firstLine="566"/>
        <w:jc w:val="both"/>
        <w:rPr>
          <w:sz w:val="24"/>
        </w:rPr>
      </w:pPr>
      <w:r>
        <w:rPr>
          <w:color w:val="333333"/>
          <w:sz w:val="24"/>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w:t>
      </w:r>
      <w:r>
        <w:rPr>
          <w:color w:val="333333"/>
          <w:spacing w:val="-2"/>
          <w:sz w:val="24"/>
        </w:rPr>
        <w:t>задач;</w:t>
      </w:r>
    </w:p>
    <w:p w14:paraId="67F2B084">
      <w:pPr>
        <w:pStyle w:val="9"/>
        <w:numPr>
          <w:ilvl w:val="0"/>
          <w:numId w:val="7"/>
        </w:numPr>
        <w:tabs>
          <w:tab w:val="left" w:pos="1453"/>
        </w:tabs>
        <w:spacing w:before="0" w:after="0" w:line="240" w:lineRule="auto"/>
        <w:ind w:left="569" w:right="423" w:firstLine="566"/>
        <w:jc w:val="both"/>
        <w:rPr>
          <w:sz w:val="24"/>
        </w:rPr>
      </w:pPr>
      <w:r>
        <w:rPr>
          <w:color w:val="333333"/>
          <w:sz w:val="24"/>
        </w:rPr>
        <w:t>сформированность умений проводить наблюдения за отдельными географическими объектами,</w:t>
      </w:r>
      <w:r>
        <w:rPr>
          <w:color w:val="333333"/>
          <w:spacing w:val="40"/>
          <w:sz w:val="24"/>
        </w:rPr>
        <w:t xml:space="preserve"> </w:t>
      </w:r>
      <w:r>
        <w:rPr>
          <w:color w:val="333333"/>
          <w:sz w:val="24"/>
        </w:rPr>
        <w:t>процессами</w:t>
      </w:r>
      <w:r>
        <w:rPr>
          <w:color w:val="333333"/>
          <w:spacing w:val="40"/>
          <w:sz w:val="24"/>
        </w:rPr>
        <w:t xml:space="preserve"> </w:t>
      </w:r>
      <w:r>
        <w:rPr>
          <w:color w:val="333333"/>
          <w:sz w:val="24"/>
        </w:rPr>
        <w:t>и явлениями,</w:t>
      </w:r>
      <w:r>
        <w:rPr>
          <w:color w:val="333333"/>
          <w:spacing w:val="40"/>
          <w:sz w:val="24"/>
        </w:rPr>
        <w:t xml:space="preserve"> </w:t>
      </w:r>
      <w:r>
        <w:rPr>
          <w:color w:val="333333"/>
          <w:sz w:val="24"/>
        </w:rPr>
        <w:t>их</w:t>
      </w:r>
      <w:r>
        <w:rPr>
          <w:color w:val="333333"/>
          <w:spacing w:val="40"/>
          <w:sz w:val="24"/>
        </w:rPr>
        <w:t xml:space="preserve"> </w:t>
      </w:r>
      <w:r>
        <w:rPr>
          <w:color w:val="333333"/>
          <w:sz w:val="24"/>
        </w:rPr>
        <w:t>изменениями</w:t>
      </w:r>
      <w:r>
        <w:rPr>
          <w:color w:val="333333"/>
          <w:spacing w:val="40"/>
          <w:sz w:val="24"/>
        </w:rPr>
        <w:t xml:space="preserve"> </w:t>
      </w:r>
      <w:r>
        <w:rPr>
          <w:color w:val="333333"/>
          <w:sz w:val="24"/>
        </w:rPr>
        <w:t>в результате</w:t>
      </w:r>
      <w:r>
        <w:rPr>
          <w:color w:val="333333"/>
          <w:spacing w:val="40"/>
          <w:sz w:val="24"/>
        </w:rPr>
        <w:t xml:space="preserve"> </w:t>
      </w:r>
      <w:r>
        <w:rPr>
          <w:color w:val="333333"/>
          <w:sz w:val="24"/>
        </w:rPr>
        <w:t>воздействия</w:t>
      </w:r>
      <w:r>
        <w:rPr>
          <w:color w:val="333333"/>
          <w:spacing w:val="40"/>
          <w:sz w:val="24"/>
        </w:rPr>
        <w:t xml:space="preserve"> </w:t>
      </w:r>
      <w:r>
        <w:rPr>
          <w:color w:val="333333"/>
          <w:sz w:val="24"/>
        </w:rPr>
        <w:t>природных и антропогенных факторов: определять цели и задачи проведения наблюдения/исследования; выбирать форму</w:t>
      </w:r>
      <w:r>
        <w:rPr>
          <w:color w:val="333333"/>
          <w:spacing w:val="-1"/>
          <w:sz w:val="24"/>
        </w:rPr>
        <w:t xml:space="preserve"> </w:t>
      </w:r>
      <w:r>
        <w:rPr>
          <w:color w:val="333333"/>
          <w:sz w:val="24"/>
        </w:rPr>
        <w:t>фиксации результатов наблюдения/исследования; формулировать обобщения и выводы по результатам наблюдения/исследования;</w:t>
      </w:r>
    </w:p>
    <w:p w14:paraId="4E5BE543">
      <w:pPr>
        <w:pStyle w:val="9"/>
        <w:numPr>
          <w:ilvl w:val="0"/>
          <w:numId w:val="7"/>
        </w:numPr>
        <w:tabs>
          <w:tab w:val="left" w:pos="1609"/>
        </w:tabs>
        <w:spacing w:before="1" w:after="0" w:line="240" w:lineRule="auto"/>
        <w:ind w:left="569" w:right="421" w:firstLine="566"/>
        <w:jc w:val="both"/>
        <w:rPr>
          <w:sz w:val="24"/>
        </w:rPr>
      </w:pPr>
      <w:r>
        <w:rPr>
          <w:color w:val="333333"/>
          <w:sz w:val="24"/>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w:t>
      </w:r>
      <w:r>
        <w:rPr>
          <w:color w:val="333333"/>
          <w:spacing w:val="-2"/>
          <w:sz w:val="24"/>
        </w:rPr>
        <w:t>прогнозирования:</w:t>
      </w:r>
    </w:p>
    <w:p w14:paraId="466E61A6">
      <w:pPr>
        <w:pStyle w:val="7"/>
        <w:ind w:left="569" w:right="423" w:firstLine="566"/>
      </w:pPr>
      <w:r>
        <w:rPr>
          <w:color w:val="333333"/>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7EF7CCF0">
      <w:pPr>
        <w:pStyle w:val="7"/>
        <w:ind w:left="569" w:right="419" w:firstLine="566"/>
      </w:pPr>
      <w:r>
        <w:rPr>
          <w:color w:val="333333"/>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w:t>
      </w:r>
      <w:r>
        <w:rPr>
          <w:color w:val="333333"/>
          <w:spacing w:val="-15"/>
        </w:rPr>
        <w:t xml:space="preserve"> </w:t>
      </w:r>
      <w:r>
        <w:rPr>
          <w:color w:val="333333"/>
        </w:rPr>
        <w:t>природных</w:t>
      </w:r>
      <w:r>
        <w:rPr>
          <w:color w:val="333333"/>
          <w:spacing w:val="-12"/>
        </w:rPr>
        <w:t xml:space="preserve"> </w:t>
      </w:r>
      <w:r>
        <w:rPr>
          <w:color w:val="333333"/>
        </w:rPr>
        <w:t>и</w:t>
      </w:r>
      <w:r>
        <w:rPr>
          <w:color w:val="333333"/>
          <w:spacing w:val="-14"/>
        </w:rPr>
        <w:t xml:space="preserve"> </w:t>
      </w:r>
      <w:r>
        <w:rPr>
          <w:color w:val="333333"/>
        </w:rPr>
        <w:t>экологических</w:t>
      </w:r>
      <w:r>
        <w:rPr>
          <w:color w:val="333333"/>
          <w:spacing w:val="-12"/>
        </w:rPr>
        <w:t xml:space="preserve"> </w:t>
      </w:r>
      <w:r>
        <w:rPr>
          <w:color w:val="333333"/>
        </w:rPr>
        <w:t>процессов</w:t>
      </w:r>
      <w:r>
        <w:rPr>
          <w:color w:val="333333"/>
          <w:spacing w:val="-15"/>
        </w:rPr>
        <w:t xml:space="preserve"> </w:t>
      </w:r>
      <w:r>
        <w:rPr>
          <w:color w:val="333333"/>
        </w:rPr>
        <w:t>и</w:t>
      </w:r>
      <w:r>
        <w:rPr>
          <w:color w:val="333333"/>
          <w:spacing w:val="-3"/>
        </w:rPr>
        <w:t xml:space="preserve"> </w:t>
      </w:r>
      <w:r>
        <w:rPr>
          <w:color w:val="333333"/>
        </w:rPr>
        <w:t>явлений</w:t>
      </w:r>
      <w:r>
        <w:rPr>
          <w:color w:val="333333"/>
          <w:spacing w:val="-13"/>
        </w:rPr>
        <w:t xml:space="preserve"> </w:t>
      </w:r>
      <w:r>
        <w:rPr>
          <w:color w:val="333333"/>
        </w:rPr>
        <w:t>на</w:t>
      </w:r>
      <w:r>
        <w:rPr>
          <w:color w:val="333333"/>
          <w:spacing w:val="-15"/>
        </w:rPr>
        <w:t xml:space="preserve"> </w:t>
      </w:r>
      <w:r>
        <w:rPr>
          <w:color w:val="333333"/>
        </w:rPr>
        <w:t>территории</w:t>
      </w:r>
      <w:r>
        <w:rPr>
          <w:color w:val="333333"/>
          <w:spacing w:val="-13"/>
        </w:rPr>
        <w:t xml:space="preserve"> </w:t>
      </w:r>
      <w:r>
        <w:rPr>
          <w:color w:val="333333"/>
        </w:rPr>
        <w:t>регионов</w:t>
      </w:r>
      <w:r>
        <w:rPr>
          <w:color w:val="333333"/>
          <w:spacing w:val="-15"/>
        </w:rPr>
        <w:t xml:space="preserve"> </w:t>
      </w:r>
      <w:r>
        <w:rPr>
          <w:color w:val="333333"/>
        </w:rPr>
        <w:t>мира и отдельных стран;</w:t>
      </w:r>
    </w:p>
    <w:p w14:paraId="398DB5B9">
      <w:pPr>
        <w:pStyle w:val="7"/>
        <w:spacing w:before="1"/>
        <w:ind w:left="569" w:right="420" w:firstLine="566"/>
      </w:pPr>
      <w:r>
        <w:rPr>
          <w:color w:val="333333"/>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1BB1B056">
      <w:pPr>
        <w:pStyle w:val="7"/>
        <w:spacing w:before="2"/>
        <w:ind w:left="569" w:right="417" w:firstLine="566"/>
      </w:pPr>
      <w:r>
        <w:rPr>
          <w:color w:val="333333"/>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0E12AF57">
      <w:pPr>
        <w:pStyle w:val="9"/>
        <w:numPr>
          <w:ilvl w:val="0"/>
          <w:numId w:val="7"/>
        </w:numPr>
        <w:tabs>
          <w:tab w:val="left" w:pos="1520"/>
        </w:tabs>
        <w:spacing w:before="0" w:after="0" w:line="240" w:lineRule="auto"/>
        <w:ind w:left="569" w:right="424" w:firstLine="566"/>
        <w:jc w:val="both"/>
        <w:rPr>
          <w:sz w:val="24"/>
        </w:rPr>
      </w:pPr>
      <w:r>
        <w:rPr>
          <w:color w:val="333333"/>
          <w:sz w:val="24"/>
        </w:rPr>
        <w:t>владение умениями географического анализа и интерпретации информации из различных источников:</w:t>
      </w:r>
    </w:p>
    <w:p w14:paraId="50FF9D40">
      <w:pPr>
        <w:pStyle w:val="7"/>
        <w:ind w:left="569" w:right="422" w:firstLine="566"/>
      </w:pPr>
      <w:r>
        <w:rPr>
          <w:color w:val="333333"/>
        </w:rPr>
        <w:t>находить, отбирать, систематизировать информацию, необходимую для изучения регионов</w:t>
      </w:r>
      <w:r>
        <w:rPr>
          <w:color w:val="333333"/>
          <w:spacing w:val="-15"/>
        </w:rPr>
        <w:t xml:space="preserve"> </w:t>
      </w:r>
      <w:r>
        <w:rPr>
          <w:color w:val="333333"/>
        </w:rPr>
        <w:t>мира</w:t>
      </w:r>
      <w:r>
        <w:rPr>
          <w:color w:val="333333"/>
          <w:spacing w:val="-15"/>
        </w:rPr>
        <w:t xml:space="preserve"> </w:t>
      </w:r>
      <w:r>
        <w:rPr>
          <w:color w:val="333333"/>
        </w:rPr>
        <w:t>и</w:t>
      </w:r>
      <w:r>
        <w:rPr>
          <w:color w:val="333333"/>
          <w:spacing w:val="-15"/>
        </w:rPr>
        <w:t xml:space="preserve"> </w:t>
      </w:r>
      <w:r>
        <w:rPr>
          <w:color w:val="333333"/>
        </w:rPr>
        <w:t>стран</w:t>
      </w:r>
      <w:r>
        <w:rPr>
          <w:color w:val="333333"/>
          <w:spacing w:val="-14"/>
        </w:rPr>
        <w:t xml:space="preserve"> </w:t>
      </w:r>
      <w:r>
        <w:rPr>
          <w:color w:val="333333"/>
        </w:rPr>
        <w:t>(в</w:t>
      </w:r>
      <w:r>
        <w:rPr>
          <w:color w:val="333333"/>
          <w:spacing w:val="-15"/>
        </w:rPr>
        <w:t xml:space="preserve"> </w:t>
      </w:r>
      <w:r>
        <w:rPr>
          <w:color w:val="333333"/>
        </w:rPr>
        <w:t>том</w:t>
      </w:r>
      <w:r>
        <w:rPr>
          <w:color w:val="333333"/>
          <w:spacing w:val="-15"/>
        </w:rPr>
        <w:t xml:space="preserve"> </w:t>
      </w:r>
      <w:r>
        <w:rPr>
          <w:color w:val="333333"/>
        </w:rPr>
        <w:t>числе</w:t>
      </w:r>
      <w:r>
        <w:rPr>
          <w:color w:val="333333"/>
          <w:spacing w:val="-15"/>
        </w:rPr>
        <w:t xml:space="preserve"> </w:t>
      </w:r>
      <w:r>
        <w:rPr>
          <w:color w:val="333333"/>
        </w:rPr>
        <w:t>и</w:t>
      </w:r>
      <w:r>
        <w:rPr>
          <w:color w:val="333333"/>
          <w:spacing w:val="-14"/>
        </w:rPr>
        <w:t xml:space="preserve"> </w:t>
      </w:r>
      <w:r>
        <w:rPr>
          <w:color w:val="333333"/>
        </w:rPr>
        <w:t>России),</w:t>
      </w:r>
      <w:r>
        <w:rPr>
          <w:color w:val="333333"/>
          <w:spacing w:val="-15"/>
        </w:rPr>
        <w:t xml:space="preserve"> </w:t>
      </w:r>
      <w:r>
        <w:rPr>
          <w:color w:val="333333"/>
        </w:rPr>
        <w:t>их</w:t>
      </w:r>
      <w:r>
        <w:rPr>
          <w:color w:val="333333"/>
          <w:spacing w:val="-13"/>
        </w:rPr>
        <w:t xml:space="preserve"> </w:t>
      </w:r>
      <w:r>
        <w:rPr>
          <w:color w:val="333333"/>
        </w:rPr>
        <w:t>обеспеченности</w:t>
      </w:r>
      <w:r>
        <w:rPr>
          <w:color w:val="333333"/>
          <w:spacing w:val="-13"/>
        </w:rPr>
        <w:t xml:space="preserve"> </w:t>
      </w:r>
      <w:r>
        <w:rPr>
          <w:color w:val="333333"/>
        </w:rPr>
        <w:t>природными</w:t>
      </w:r>
      <w:r>
        <w:rPr>
          <w:color w:val="333333"/>
          <w:spacing w:val="-13"/>
        </w:rPr>
        <w:t xml:space="preserve"> </w:t>
      </w:r>
      <w:r>
        <w:rPr>
          <w:color w:val="333333"/>
        </w:rPr>
        <w:t>и</w:t>
      </w:r>
      <w:r>
        <w:rPr>
          <w:color w:val="333333"/>
          <w:spacing w:val="-2"/>
        </w:rPr>
        <w:t xml:space="preserve"> </w:t>
      </w:r>
      <w:r>
        <w:rPr>
          <w:color w:val="333333"/>
        </w:rPr>
        <w:t>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50317389">
      <w:pPr>
        <w:pStyle w:val="7"/>
        <w:ind w:left="569" w:right="423" w:firstLine="566"/>
      </w:pPr>
      <w:r>
        <w:rPr>
          <w:color w:val="333333"/>
        </w:rPr>
        <w:t>представлять в различных формах (графики, таблицы, схемы, диаграммы, карты и др.) географическую информацию о</w:t>
      </w:r>
      <w:r>
        <w:rPr>
          <w:color w:val="333333"/>
          <w:spacing w:val="-1"/>
        </w:rPr>
        <w:t xml:space="preserve"> </w:t>
      </w:r>
      <w:r>
        <w:rPr>
          <w:color w:val="333333"/>
        </w:rPr>
        <w:t>населении, размещении хозяйства регионов мира и</w:t>
      </w:r>
      <w:r>
        <w:rPr>
          <w:color w:val="333333"/>
          <w:spacing w:val="-5"/>
        </w:rPr>
        <w:t xml:space="preserve"> </w:t>
      </w:r>
      <w:r>
        <w:rPr>
          <w:color w:val="333333"/>
        </w:rPr>
        <w:t>изученных стран; их отраслевой и</w:t>
      </w:r>
      <w:r>
        <w:rPr>
          <w:color w:val="333333"/>
          <w:spacing w:val="-5"/>
        </w:rPr>
        <w:t xml:space="preserve"> </w:t>
      </w:r>
      <w:r>
        <w:rPr>
          <w:color w:val="333333"/>
        </w:rPr>
        <w:t>территориальной структуре их хозяйств, географических особенностях</w:t>
      </w:r>
    </w:p>
    <w:p w14:paraId="5CD01DF6">
      <w:pPr>
        <w:pStyle w:val="7"/>
        <w:spacing w:after="0"/>
        <w:sectPr>
          <w:pgSz w:w="11920" w:h="16850"/>
          <w:pgMar w:top="1080" w:right="425" w:bottom="280" w:left="708" w:header="720" w:footer="720" w:gutter="0"/>
          <w:cols w:space="720" w:num="1"/>
        </w:sectPr>
      </w:pPr>
    </w:p>
    <w:p w14:paraId="398CDBD4">
      <w:pPr>
        <w:pStyle w:val="7"/>
        <w:spacing w:before="70"/>
        <w:ind w:left="569"/>
        <w:jc w:val="left"/>
      </w:pPr>
      <w:r>
        <w:rPr>
          <w:color w:val="333333"/>
        </w:rPr>
        <w:t>развития</w:t>
      </w:r>
      <w:r>
        <w:rPr>
          <w:color w:val="333333"/>
          <w:spacing w:val="-9"/>
        </w:rPr>
        <w:t xml:space="preserve"> </w:t>
      </w:r>
      <w:r>
        <w:rPr>
          <w:color w:val="333333"/>
        </w:rPr>
        <w:t>отдельных</w:t>
      </w:r>
      <w:r>
        <w:rPr>
          <w:color w:val="333333"/>
          <w:spacing w:val="-4"/>
        </w:rPr>
        <w:t xml:space="preserve"> </w:t>
      </w:r>
      <w:r>
        <w:rPr>
          <w:color w:val="333333"/>
          <w:spacing w:val="-2"/>
        </w:rPr>
        <w:t>отраслей;</w:t>
      </w:r>
    </w:p>
    <w:p w14:paraId="25C9D047">
      <w:pPr>
        <w:pStyle w:val="7"/>
        <w:ind w:left="569" w:firstLine="566"/>
        <w:jc w:val="left"/>
      </w:pPr>
      <w:r>
        <w:rPr>
          <w:color w:val="333333"/>
        </w:rPr>
        <w:t>формулировать</w:t>
      </w:r>
      <w:r>
        <w:rPr>
          <w:color w:val="333333"/>
          <w:spacing w:val="-8"/>
        </w:rPr>
        <w:t xml:space="preserve"> </w:t>
      </w:r>
      <w:r>
        <w:rPr>
          <w:color w:val="333333"/>
        </w:rPr>
        <w:t>выводы</w:t>
      </w:r>
      <w:r>
        <w:rPr>
          <w:color w:val="333333"/>
          <w:spacing w:val="-8"/>
        </w:rPr>
        <w:t xml:space="preserve"> </w:t>
      </w:r>
      <w:r>
        <w:rPr>
          <w:color w:val="333333"/>
        </w:rPr>
        <w:t>и</w:t>
      </w:r>
      <w:r>
        <w:rPr>
          <w:color w:val="333333"/>
          <w:spacing w:val="-6"/>
        </w:rPr>
        <w:t xml:space="preserve"> </w:t>
      </w:r>
      <w:r>
        <w:rPr>
          <w:color w:val="333333"/>
        </w:rPr>
        <w:t>заключения</w:t>
      </w:r>
      <w:r>
        <w:rPr>
          <w:color w:val="333333"/>
          <w:spacing w:val="-8"/>
        </w:rPr>
        <w:t xml:space="preserve"> </w:t>
      </w:r>
      <w:r>
        <w:rPr>
          <w:color w:val="333333"/>
        </w:rPr>
        <w:t>на</w:t>
      </w:r>
      <w:r>
        <w:rPr>
          <w:color w:val="333333"/>
          <w:spacing w:val="-11"/>
        </w:rPr>
        <w:t xml:space="preserve"> </w:t>
      </w:r>
      <w:r>
        <w:rPr>
          <w:color w:val="333333"/>
        </w:rPr>
        <w:t>основе</w:t>
      </w:r>
      <w:r>
        <w:rPr>
          <w:color w:val="333333"/>
          <w:spacing w:val="-11"/>
        </w:rPr>
        <w:t xml:space="preserve"> </w:t>
      </w:r>
      <w:r>
        <w:rPr>
          <w:color w:val="333333"/>
        </w:rPr>
        <w:t>анализа</w:t>
      </w:r>
      <w:r>
        <w:rPr>
          <w:color w:val="333333"/>
          <w:spacing w:val="-9"/>
        </w:rPr>
        <w:t xml:space="preserve"> </w:t>
      </w:r>
      <w:r>
        <w:rPr>
          <w:color w:val="333333"/>
        </w:rPr>
        <w:t>и</w:t>
      </w:r>
      <w:r>
        <w:rPr>
          <w:color w:val="333333"/>
          <w:spacing w:val="-6"/>
        </w:rPr>
        <w:t xml:space="preserve"> </w:t>
      </w:r>
      <w:r>
        <w:rPr>
          <w:color w:val="333333"/>
        </w:rPr>
        <w:t>интерпретации</w:t>
      </w:r>
      <w:r>
        <w:rPr>
          <w:color w:val="333333"/>
          <w:spacing w:val="-9"/>
        </w:rPr>
        <w:t xml:space="preserve"> </w:t>
      </w:r>
      <w:r>
        <w:rPr>
          <w:color w:val="333333"/>
        </w:rPr>
        <w:t>информации</w:t>
      </w:r>
      <w:r>
        <w:rPr>
          <w:color w:val="333333"/>
          <w:spacing w:val="-10"/>
        </w:rPr>
        <w:t xml:space="preserve"> </w:t>
      </w:r>
      <w:r>
        <w:rPr>
          <w:color w:val="333333"/>
        </w:rPr>
        <w:t>из различных источников;</w:t>
      </w:r>
    </w:p>
    <w:p w14:paraId="29F2B497">
      <w:pPr>
        <w:pStyle w:val="7"/>
        <w:spacing w:before="1"/>
        <w:ind w:left="569" w:firstLine="566"/>
        <w:jc w:val="left"/>
      </w:pPr>
      <w:r>
        <w:rPr>
          <w:color w:val="333333"/>
        </w:rPr>
        <w:t>критически</w:t>
      </w:r>
      <w:r>
        <w:rPr>
          <w:color w:val="333333"/>
          <w:spacing w:val="40"/>
        </w:rPr>
        <w:t xml:space="preserve"> </w:t>
      </w:r>
      <w:r>
        <w:rPr>
          <w:color w:val="333333"/>
        </w:rPr>
        <w:t>оценивать</w:t>
      </w:r>
      <w:r>
        <w:rPr>
          <w:color w:val="333333"/>
          <w:spacing w:val="40"/>
        </w:rPr>
        <w:t xml:space="preserve"> </w:t>
      </w:r>
      <w:r>
        <w:rPr>
          <w:color w:val="333333"/>
        </w:rPr>
        <w:t>и</w:t>
      </w:r>
      <w:r>
        <w:rPr>
          <w:color w:val="333333"/>
          <w:spacing w:val="-6"/>
        </w:rPr>
        <w:t xml:space="preserve"> </w:t>
      </w:r>
      <w:r>
        <w:rPr>
          <w:color w:val="333333"/>
        </w:rPr>
        <w:t>интерпретировать</w:t>
      </w:r>
      <w:r>
        <w:rPr>
          <w:color w:val="333333"/>
          <w:spacing w:val="40"/>
        </w:rPr>
        <w:t xml:space="preserve"> </w:t>
      </w:r>
      <w:r>
        <w:rPr>
          <w:color w:val="333333"/>
        </w:rPr>
        <w:t>информацию,</w:t>
      </w:r>
      <w:r>
        <w:rPr>
          <w:color w:val="333333"/>
          <w:spacing w:val="40"/>
        </w:rPr>
        <w:t xml:space="preserve"> </w:t>
      </w:r>
      <w:r>
        <w:rPr>
          <w:color w:val="333333"/>
        </w:rPr>
        <w:t>получаемую</w:t>
      </w:r>
      <w:r>
        <w:rPr>
          <w:color w:val="333333"/>
          <w:spacing w:val="40"/>
        </w:rPr>
        <w:t xml:space="preserve"> </w:t>
      </w:r>
      <w:r>
        <w:rPr>
          <w:color w:val="333333"/>
        </w:rPr>
        <w:t>из</w:t>
      </w:r>
      <w:r>
        <w:rPr>
          <w:color w:val="333333"/>
          <w:spacing w:val="40"/>
        </w:rPr>
        <w:t xml:space="preserve"> </w:t>
      </w:r>
      <w:r>
        <w:rPr>
          <w:color w:val="333333"/>
        </w:rPr>
        <w:t xml:space="preserve">различных </w:t>
      </w:r>
      <w:r>
        <w:rPr>
          <w:color w:val="333333"/>
          <w:spacing w:val="-2"/>
        </w:rPr>
        <w:t>источников;</w:t>
      </w:r>
    </w:p>
    <w:p w14:paraId="13D7D9C1">
      <w:pPr>
        <w:pStyle w:val="7"/>
        <w:ind w:left="569" w:right="583" w:firstLine="566"/>
        <w:jc w:val="left"/>
      </w:pPr>
      <w:r>
        <w:rPr>
          <w:color w:val="333333"/>
        </w:rPr>
        <w:t>использовать</w:t>
      </w:r>
      <w:r>
        <w:rPr>
          <w:color w:val="333333"/>
          <w:spacing w:val="-5"/>
        </w:rPr>
        <w:t xml:space="preserve"> </w:t>
      </w:r>
      <w:r>
        <w:rPr>
          <w:color w:val="333333"/>
        </w:rPr>
        <w:t>различные</w:t>
      </w:r>
      <w:r>
        <w:rPr>
          <w:color w:val="333333"/>
          <w:spacing w:val="-6"/>
        </w:rPr>
        <w:t xml:space="preserve"> </w:t>
      </w:r>
      <w:r>
        <w:rPr>
          <w:color w:val="333333"/>
        </w:rPr>
        <w:t>источники</w:t>
      </w:r>
      <w:r>
        <w:rPr>
          <w:color w:val="333333"/>
          <w:spacing w:val="-5"/>
        </w:rPr>
        <w:t xml:space="preserve"> </w:t>
      </w:r>
      <w:r>
        <w:rPr>
          <w:color w:val="333333"/>
        </w:rPr>
        <w:t>географической информации</w:t>
      </w:r>
      <w:r>
        <w:rPr>
          <w:color w:val="333333"/>
          <w:spacing w:val="-5"/>
        </w:rPr>
        <w:t xml:space="preserve"> </w:t>
      </w:r>
      <w:r>
        <w:rPr>
          <w:color w:val="333333"/>
        </w:rPr>
        <w:t>для</w:t>
      </w:r>
      <w:r>
        <w:rPr>
          <w:color w:val="333333"/>
          <w:spacing w:val="-7"/>
        </w:rPr>
        <w:t xml:space="preserve"> </w:t>
      </w:r>
      <w:r>
        <w:rPr>
          <w:color w:val="333333"/>
        </w:rPr>
        <w:t>решения</w:t>
      </w:r>
      <w:r>
        <w:rPr>
          <w:color w:val="333333"/>
          <w:spacing w:val="-3"/>
        </w:rPr>
        <w:t xml:space="preserve"> </w:t>
      </w:r>
      <w:r>
        <w:rPr>
          <w:color w:val="333333"/>
        </w:rPr>
        <w:t>учебных и (или) практико-ориентированных задач;</w:t>
      </w:r>
    </w:p>
    <w:p w14:paraId="381CA4C6">
      <w:pPr>
        <w:pStyle w:val="9"/>
        <w:numPr>
          <w:ilvl w:val="0"/>
          <w:numId w:val="7"/>
        </w:numPr>
        <w:tabs>
          <w:tab w:val="left" w:pos="1477"/>
          <w:tab w:val="left" w:pos="1937"/>
          <w:tab w:val="left" w:pos="3627"/>
          <w:tab w:val="left" w:pos="3850"/>
          <w:tab w:val="left" w:pos="4596"/>
          <w:tab w:val="left" w:pos="5434"/>
          <w:tab w:val="left" w:pos="5895"/>
          <w:tab w:val="left" w:pos="6294"/>
          <w:tab w:val="left" w:pos="7518"/>
          <w:tab w:val="left" w:pos="7725"/>
          <w:tab w:val="left" w:pos="8629"/>
          <w:tab w:val="left" w:pos="8673"/>
          <w:tab w:val="left" w:pos="9189"/>
        </w:tabs>
        <w:spacing w:before="0" w:after="0" w:line="240" w:lineRule="auto"/>
        <w:ind w:left="610" w:right="420" w:firstLine="549"/>
        <w:jc w:val="right"/>
        <w:rPr>
          <w:sz w:val="24"/>
        </w:rPr>
      </w:pPr>
      <w:r>
        <w:rPr>
          <w:color w:val="333333"/>
          <w:spacing w:val="-2"/>
          <w:sz w:val="24"/>
        </w:rPr>
        <w:t>сформированность</w:t>
      </w:r>
      <w:r>
        <w:rPr>
          <w:color w:val="333333"/>
          <w:sz w:val="24"/>
        </w:rPr>
        <w:tab/>
      </w:r>
      <w:r>
        <w:rPr>
          <w:color w:val="333333"/>
          <w:spacing w:val="-2"/>
          <w:sz w:val="24"/>
        </w:rPr>
        <w:t>умений</w:t>
      </w:r>
      <w:r>
        <w:rPr>
          <w:color w:val="333333"/>
          <w:sz w:val="24"/>
        </w:rPr>
        <w:tab/>
      </w:r>
      <w:r>
        <w:rPr>
          <w:color w:val="333333"/>
          <w:spacing w:val="-2"/>
          <w:sz w:val="24"/>
        </w:rPr>
        <w:t>применять</w:t>
      </w:r>
      <w:r>
        <w:rPr>
          <w:color w:val="333333"/>
          <w:sz w:val="24"/>
        </w:rPr>
        <w:tab/>
      </w:r>
      <w:r>
        <w:rPr>
          <w:color w:val="333333"/>
          <w:spacing w:val="-2"/>
          <w:sz w:val="24"/>
        </w:rPr>
        <w:t>географические</w:t>
      </w:r>
      <w:r>
        <w:rPr>
          <w:color w:val="333333"/>
          <w:sz w:val="24"/>
        </w:rPr>
        <w:tab/>
      </w:r>
      <w:r>
        <w:rPr>
          <w:color w:val="333333"/>
          <w:sz w:val="24"/>
        </w:rPr>
        <w:tab/>
      </w:r>
      <w:r>
        <w:rPr>
          <w:color w:val="333333"/>
          <w:spacing w:val="-2"/>
          <w:sz w:val="24"/>
        </w:rPr>
        <w:t>знания</w:t>
      </w:r>
      <w:r>
        <w:rPr>
          <w:color w:val="333333"/>
          <w:sz w:val="24"/>
        </w:rPr>
        <w:tab/>
      </w:r>
      <w:r>
        <w:rPr>
          <w:color w:val="333333"/>
          <w:spacing w:val="-4"/>
          <w:sz w:val="24"/>
        </w:rPr>
        <w:t>для</w:t>
      </w:r>
      <w:r>
        <w:rPr>
          <w:color w:val="333333"/>
          <w:sz w:val="24"/>
        </w:rPr>
        <w:tab/>
      </w:r>
      <w:r>
        <w:rPr>
          <w:color w:val="333333"/>
          <w:spacing w:val="-2"/>
          <w:sz w:val="24"/>
        </w:rPr>
        <w:t xml:space="preserve">объяснения </w:t>
      </w:r>
      <w:r>
        <w:rPr>
          <w:color w:val="333333"/>
          <w:sz w:val="24"/>
        </w:rPr>
        <w:t>изученных</w:t>
      </w:r>
      <w:r>
        <w:rPr>
          <w:color w:val="333333"/>
          <w:spacing w:val="-9"/>
          <w:sz w:val="24"/>
        </w:rPr>
        <w:t xml:space="preserve"> </w:t>
      </w:r>
      <w:r>
        <w:rPr>
          <w:color w:val="333333"/>
          <w:sz w:val="24"/>
        </w:rPr>
        <w:t>социально-экономических</w:t>
      </w:r>
      <w:r>
        <w:rPr>
          <w:color w:val="333333"/>
          <w:spacing w:val="-9"/>
          <w:sz w:val="24"/>
        </w:rPr>
        <w:t xml:space="preserve"> </w:t>
      </w:r>
      <w:r>
        <w:rPr>
          <w:color w:val="333333"/>
          <w:sz w:val="24"/>
        </w:rPr>
        <w:t>и</w:t>
      </w:r>
      <w:r>
        <w:rPr>
          <w:color w:val="333333"/>
          <w:spacing w:val="-13"/>
          <w:sz w:val="24"/>
        </w:rPr>
        <w:t xml:space="preserve"> </w:t>
      </w:r>
      <w:r>
        <w:rPr>
          <w:color w:val="333333"/>
          <w:sz w:val="24"/>
        </w:rPr>
        <w:t>геоэкологических</w:t>
      </w:r>
      <w:r>
        <w:rPr>
          <w:color w:val="333333"/>
          <w:spacing w:val="-9"/>
          <w:sz w:val="24"/>
        </w:rPr>
        <w:t xml:space="preserve"> </w:t>
      </w:r>
      <w:r>
        <w:rPr>
          <w:color w:val="333333"/>
          <w:sz w:val="24"/>
        </w:rPr>
        <w:t>явлений</w:t>
      </w:r>
      <w:r>
        <w:rPr>
          <w:color w:val="333333"/>
          <w:spacing w:val="-12"/>
          <w:sz w:val="24"/>
        </w:rPr>
        <w:t xml:space="preserve"> </w:t>
      </w:r>
      <w:r>
        <w:rPr>
          <w:color w:val="333333"/>
          <w:sz w:val="24"/>
        </w:rPr>
        <w:t>и</w:t>
      </w:r>
      <w:r>
        <w:rPr>
          <w:color w:val="333333"/>
          <w:spacing w:val="-15"/>
          <w:sz w:val="24"/>
        </w:rPr>
        <w:t xml:space="preserve"> </w:t>
      </w:r>
      <w:r>
        <w:rPr>
          <w:color w:val="333333"/>
          <w:sz w:val="24"/>
        </w:rPr>
        <w:t>процессов</w:t>
      </w:r>
      <w:r>
        <w:rPr>
          <w:color w:val="333333"/>
          <w:spacing w:val="-12"/>
          <w:sz w:val="24"/>
        </w:rPr>
        <w:t xml:space="preserve"> </w:t>
      </w:r>
      <w:r>
        <w:rPr>
          <w:color w:val="333333"/>
          <w:sz w:val="24"/>
        </w:rPr>
        <w:t>в</w:t>
      </w:r>
      <w:r>
        <w:rPr>
          <w:color w:val="333333"/>
          <w:spacing w:val="-15"/>
          <w:sz w:val="24"/>
        </w:rPr>
        <w:t xml:space="preserve"> </w:t>
      </w:r>
      <w:r>
        <w:rPr>
          <w:color w:val="333333"/>
          <w:sz w:val="24"/>
        </w:rPr>
        <w:t>странах</w:t>
      </w:r>
      <w:r>
        <w:rPr>
          <w:color w:val="333333"/>
          <w:spacing w:val="-9"/>
          <w:sz w:val="24"/>
        </w:rPr>
        <w:t xml:space="preserve"> </w:t>
      </w:r>
      <w:r>
        <w:rPr>
          <w:color w:val="333333"/>
          <w:sz w:val="24"/>
        </w:rPr>
        <w:t xml:space="preserve">мира: </w:t>
      </w:r>
      <w:r>
        <w:rPr>
          <w:color w:val="333333"/>
          <w:spacing w:val="-2"/>
          <w:sz w:val="24"/>
        </w:rPr>
        <w:t>объяснять</w:t>
      </w:r>
      <w:r>
        <w:rPr>
          <w:color w:val="333333"/>
          <w:sz w:val="24"/>
        </w:rPr>
        <w:tab/>
      </w:r>
      <w:r>
        <w:rPr>
          <w:color w:val="333333"/>
          <w:spacing w:val="-2"/>
          <w:sz w:val="24"/>
        </w:rPr>
        <w:t>географические</w:t>
      </w:r>
      <w:r>
        <w:rPr>
          <w:color w:val="333333"/>
          <w:sz w:val="24"/>
        </w:rPr>
        <w:tab/>
      </w:r>
      <w:r>
        <w:rPr>
          <w:color w:val="333333"/>
          <w:sz w:val="24"/>
        </w:rPr>
        <w:tab/>
      </w:r>
      <w:r>
        <w:rPr>
          <w:color w:val="333333"/>
          <w:spacing w:val="-2"/>
          <w:sz w:val="24"/>
        </w:rPr>
        <w:t>особенности</w:t>
      </w:r>
      <w:r>
        <w:rPr>
          <w:color w:val="333333"/>
          <w:sz w:val="24"/>
        </w:rPr>
        <w:tab/>
      </w:r>
      <w:r>
        <w:rPr>
          <w:color w:val="333333"/>
          <w:spacing w:val="-2"/>
          <w:sz w:val="24"/>
        </w:rPr>
        <w:t>стран</w:t>
      </w:r>
      <w:r>
        <w:rPr>
          <w:color w:val="333333"/>
          <w:sz w:val="24"/>
        </w:rPr>
        <w:tab/>
      </w:r>
      <w:r>
        <w:rPr>
          <w:color w:val="333333"/>
          <w:sz w:val="24"/>
        </w:rPr>
        <w:t>с разным</w:t>
      </w:r>
      <w:r>
        <w:rPr>
          <w:color w:val="333333"/>
          <w:sz w:val="24"/>
        </w:rPr>
        <w:tab/>
      </w:r>
      <w:r>
        <w:rPr>
          <w:color w:val="333333"/>
          <w:spacing w:val="-2"/>
          <w:sz w:val="24"/>
        </w:rPr>
        <w:t>уровнем</w:t>
      </w:r>
      <w:r>
        <w:rPr>
          <w:color w:val="333333"/>
          <w:sz w:val="24"/>
        </w:rPr>
        <w:tab/>
      </w:r>
      <w:r>
        <w:rPr>
          <w:color w:val="333333"/>
          <w:sz w:val="24"/>
        </w:rPr>
        <w:tab/>
      </w:r>
      <w:r>
        <w:rPr>
          <w:color w:val="333333"/>
          <w:spacing w:val="-2"/>
          <w:sz w:val="24"/>
        </w:rPr>
        <w:t>социально-</w:t>
      </w:r>
    </w:p>
    <w:p w14:paraId="784E1A51">
      <w:pPr>
        <w:pStyle w:val="7"/>
        <w:ind w:left="569" w:right="419" w:firstLine="48"/>
      </w:pPr>
      <w:r>
        <w:rPr>
          <w:color w:val="333333"/>
        </w:rPr>
        <w:t>экономического развития, в</w:t>
      </w:r>
      <w:r>
        <w:rPr>
          <w:color w:val="333333"/>
          <w:spacing w:val="-7"/>
        </w:rPr>
        <w:t xml:space="preserve"> </w:t>
      </w:r>
      <w:r>
        <w:rPr>
          <w:color w:val="333333"/>
        </w:rPr>
        <w:t>том числе объяснять различие в</w:t>
      </w:r>
      <w:r>
        <w:rPr>
          <w:color w:val="333333"/>
          <w:spacing w:val="-7"/>
        </w:rPr>
        <w:t xml:space="preserve"> </w:t>
      </w:r>
      <w:r>
        <w:rPr>
          <w:color w:val="333333"/>
        </w:rPr>
        <w:t>составе, структуре и</w:t>
      </w:r>
      <w:r>
        <w:rPr>
          <w:color w:val="333333"/>
          <w:spacing w:val="-5"/>
        </w:rPr>
        <w:t xml:space="preserve"> </w:t>
      </w:r>
      <w:r>
        <w:rPr>
          <w:color w:val="333333"/>
        </w:rPr>
        <w:t>размещении населения, в уровне и качестве жизни населения;</w:t>
      </w:r>
    </w:p>
    <w:p w14:paraId="4AF13E4D">
      <w:pPr>
        <w:pStyle w:val="7"/>
        <w:ind w:left="569" w:right="419" w:firstLine="566"/>
      </w:pPr>
      <w:r>
        <w:rPr>
          <w:color w:val="333333"/>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w:t>
      </w:r>
      <w:r>
        <w:rPr>
          <w:color w:val="333333"/>
          <w:spacing w:val="-8"/>
        </w:rPr>
        <w:t xml:space="preserve"> </w:t>
      </w:r>
      <w:r>
        <w:rPr>
          <w:color w:val="333333"/>
        </w:rPr>
        <w:t>в</w:t>
      </w:r>
      <w:r>
        <w:rPr>
          <w:color w:val="333333"/>
          <w:spacing w:val="-3"/>
        </w:rPr>
        <w:t xml:space="preserve"> </w:t>
      </w:r>
      <w:r>
        <w:rPr>
          <w:color w:val="333333"/>
        </w:rPr>
        <w:t>различных странах</w:t>
      </w:r>
      <w:r>
        <w:rPr>
          <w:color w:val="333333"/>
          <w:spacing w:val="-2"/>
        </w:rPr>
        <w:t xml:space="preserve"> </w:t>
      </w:r>
      <w:r>
        <w:rPr>
          <w:color w:val="333333"/>
        </w:rPr>
        <w:t>с</w:t>
      </w:r>
      <w:r>
        <w:rPr>
          <w:color w:val="333333"/>
          <w:spacing w:val="-6"/>
        </w:rPr>
        <w:t xml:space="preserve"> </w:t>
      </w:r>
      <w:r>
        <w:rPr>
          <w:color w:val="333333"/>
        </w:rPr>
        <w:t>использованием</w:t>
      </w:r>
      <w:r>
        <w:rPr>
          <w:color w:val="333333"/>
          <w:spacing w:val="-2"/>
        </w:rPr>
        <w:t xml:space="preserve"> </w:t>
      </w:r>
      <w:r>
        <w:rPr>
          <w:color w:val="333333"/>
        </w:rPr>
        <w:t>источников</w:t>
      </w:r>
      <w:r>
        <w:rPr>
          <w:color w:val="333333"/>
          <w:spacing w:val="-2"/>
        </w:rPr>
        <w:t xml:space="preserve"> </w:t>
      </w:r>
      <w:r>
        <w:rPr>
          <w:color w:val="333333"/>
        </w:rPr>
        <w:t>географической</w:t>
      </w:r>
      <w:r>
        <w:rPr>
          <w:color w:val="333333"/>
          <w:spacing w:val="-4"/>
        </w:rPr>
        <w:t xml:space="preserve"> </w:t>
      </w:r>
      <w:r>
        <w:rPr>
          <w:color w:val="333333"/>
        </w:rPr>
        <w:t>информации;</w:t>
      </w:r>
    </w:p>
    <w:p w14:paraId="563185DF">
      <w:pPr>
        <w:pStyle w:val="9"/>
        <w:numPr>
          <w:ilvl w:val="0"/>
          <w:numId w:val="7"/>
        </w:numPr>
        <w:tabs>
          <w:tab w:val="left" w:pos="1453"/>
        </w:tabs>
        <w:spacing w:before="0" w:after="0" w:line="240" w:lineRule="auto"/>
        <w:ind w:left="569" w:right="417" w:firstLine="566"/>
        <w:jc w:val="both"/>
        <w:rPr>
          <w:sz w:val="24"/>
        </w:rPr>
      </w:pPr>
      <w:r>
        <w:rPr>
          <w:color w:val="333333"/>
          <w:sz w:val="24"/>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 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w:t>
      </w:r>
      <w:r>
        <w:rPr>
          <w:color w:val="333333"/>
          <w:spacing w:val="71"/>
          <w:sz w:val="24"/>
        </w:rPr>
        <w:t xml:space="preserve"> </w:t>
      </w:r>
      <w:r>
        <w:rPr>
          <w:color w:val="333333"/>
          <w:sz w:val="24"/>
        </w:rPr>
        <w:t>России</w:t>
      </w:r>
      <w:r>
        <w:rPr>
          <w:color w:val="333333"/>
          <w:spacing w:val="69"/>
          <w:sz w:val="24"/>
        </w:rPr>
        <w:t xml:space="preserve"> </w:t>
      </w:r>
      <w:r>
        <w:rPr>
          <w:color w:val="333333"/>
          <w:sz w:val="24"/>
        </w:rPr>
        <w:t>как</w:t>
      </w:r>
      <w:r>
        <w:rPr>
          <w:color w:val="333333"/>
          <w:spacing w:val="71"/>
          <w:sz w:val="24"/>
        </w:rPr>
        <w:t xml:space="preserve"> </w:t>
      </w:r>
      <w:r>
        <w:rPr>
          <w:color w:val="333333"/>
          <w:sz w:val="24"/>
        </w:rPr>
        <w:t>крупнейшего</w:t>
      </w:r>
      <w:r>
        <w:rPr>
          <w:color w:val="333333"/>
          <w:spacing w:val="71"/>
          <w:sz w:val="24"/>
        </w:rPr>
        <w:t xml:space="preserve"> </w:t>
      </w:r>
      <w:r>
        <w:rPr>
          <w:color w:val="333333"/>
          <w:sz w:val="24"/>
        </w:rPr>
        <w:t>поставщика</w:t>
      </w:r>
      <w:r>
        <w:rPr>
          <w:color w:val="333333"/>
          <w:spacing w:val="68"/>
          <w:sz w:val="24"/>
        </w:rPr>
        <w:t xml:space="preserve"> </w:t>
      </w:r>
      <w:r>
        <w:rPr>
          <w:color w:val="333333"/>
          <w:sz w:val="24"/>
        </w:rPr>
        <w:t>топливно-энергетических</w:t>
      </w:r>
      <w:r>
        <w:rPr>
          <w:color w:val="333333"/>
          <w:spacing w:val="71"/>
          <w:sz w:val="24"/>
        </w:rPr>
        <w:t xml:space="preserve"> </w:t>
      </w:r>
      <w:r>
        <w:rPr>
          <w:color w:val="333333"/>
          <w:sz w:val="24"/>
        </w:rPr>
        <w:t>и сырьевых</w:t>
      </w:r>
      <w:r>
        <w:rPr>
          <w:color w:val="333333"/>
          <w:spacing w:val="71"/>
          <w:sz w:val="24"/>
        </w:rPr>
        <w:t xml:space="preserve"> </w:t>
      </w:r>
      <w:r>
        <w:rPr>
          <w:color w:val="333333"/>
          <w:sz w:val="24"/>
        </w:rPr>
        <w:t>ресурсов в</w:t>
      </w:r>
      <w:r>
        <w:rPr>
          <w:color w:val="333333"/>
          <w:spacing w:val="-15"/>
          <w:sz w:val="24"/>
        </w:rPr>
        <w:t xml:space="preserve"> </w:t>
      </w:r>
      <w:r>
        <w:rPr>
          <w:color w:val="333333"/>
          <w:sz w:val="24"/>
        </w:rPr>
        <w:t>мировой</w:t>
      </w:r>
      <w:r>
        <w:rPr>
          <w:color w:val="333333"/>
          <w:spacing w:val="-15"/>
          <w:sz w:val="24"/>
        </w:rPr>
        <w:t xml:space="preserve"> </w:t>
      </w:r>
      <w:r>
        <w:rPr>
          <w:color w:val="333333"/>
          <w:sz w:val="24"/>
        </w:rPr>
        <w:t>экономике;</w:t>
      </w:r>
      <w:r>
        <w:rPr>
          <w:color w:val="333333"/>
          <w:spacing w:val="-15"/>
          <w:sz w:val="24"/>
        </w:rPr>
        <w:t xml:space="preserve"> </w:t>
      </w:r>
      <w:r>
        <w:rPr>
          <w:color w:val="333333"/>
          <w:sz w:val="24"/>
        </w:rPr>
        <w:t>конкурентные</w:t>
      </w:r>
      <w:r>
        <w:rPr>
          <w:color w:val="333333"/>
          <w:spacing w:val="-15"/>
          <w:sz w:val="24"/>
        </w:rPr>
        <w:t xml:space="preserve"> </w:t>
      </w:r>
      <w:r>
        <w:rPr>
          <w:color w:val="333333"/>
          <w:sz w:val="24"/>
        </w:rPr>
        <w:t>преимущества</w:t>
      </w:r>
      <w:r>
        <w:rPr>
          <w:color w:val="333333"/>
          <w:spacing w:val="-15"/>
          <w:sz w:val="24"/>
        </w:rPr>
        <w:t xml:space="preserve"> </w:t>
      </w:r>
      <w:r>
        <w:rPr>
          <w:color w:val="333333"/>
          <w:sz w:val="24"/>
        </w:rPr>
        <w:t>экономики</w:t>
      </w:r>
      <w:r>
        <w:rPr>
          <w:color w:val="333333"/>
          <w:spacing w:val="-15"/>
          <w:sz w:val="24"/>
        </w:rPr>
        <w:t xml:space="preserve"> </w:t>
      </w:r>
      <w:r>
        <w:rPr>
          <w:color w:val="333333"/>
          <w:sz w:val="24"/>
        </w:rPr>
        <w:t>России;</w:t>
      </w:r>
      <w:r>
        <w:rPr>
          <w:color w:val="333333"/>
          <w:spacing w:val="-15"/>
          <w:sz w:val="24"/>
        </w:rPr>
        <w:t xml:space="preserve"> </w:t>
      </w:r>
      <w:r>
        <w:rPr>
          <w:color w:val="333333"/>
          <w:sz w:val="24"/>
        </w:rPr>
        <w:t>различные</w:t>
      </w:r>
      <w:r>
        <w:rPr>
          <w:color w:val="333333"/>
          <w:spacing w:val="-15"/>
          <w:sz w:val="24"/>
        </w:rPr>
        <w:t xml:space="preserve"> </w:t>
      </w:r>
      <w:r>
        <w:rPr>
          <w:color w:val="333333"/>
          <w:sz w:val="24"/>
        </w:rPr>
        <w:t>точки</w:t>
      </w:r>
      <w:r>
        <w:rPr>
          <w:color w:val="333333"/>
          <w:spacing w:val="-15"/>
          <w:sz w:val="24"/>
        </w:rPr>
        <w:t xml:space="preserve"> </w:t>
      </w:r>
      <w:r>
        <w:rPr>
          <w:color w:val="333333"/>
          <w:sz w:val="24"/>
        </w:rPr>
        <w:t>зрения по актуальным экологическим и социально-экономическим проблемам мира и России; изменения</w:t>
      </w:r>
      <w:r>
        <w:rPr>
          <w:color w:val="333333"/>
          <w:spacing w:val="-10"/>
          <w:sz w:val="24"/>
        </w:rPr>
        <w:t xml:space="preserve"> </w:t>
      </w:r>
      <w:r>
        <w:rPr>
          <w:color w:val="333333"/>
          <w:sz w:val="24"/>
        </w:rPr>
        <w:t>направления</w:t>
      </w:r>
      <w:r>
        <w:rPr>
          <w:color w:val="333333"/>
          <w:spacing w:val="-10"/>
          <w:sz w:val="24"/>
        </w:rPr>
        <w:t xml:space="preserve"> </w:t>
      </w:r>
      <w:r>
        <w:rPr>
          <w:color w:val="333333"/>
          <w:sz w:val="24"/>
        </w:rPr>
        <w:t>международных</w:t>
      </w:r>
      <w:r>
        <w:rPr>
          <w:color w:val="333333"/>
          <w:spacing w:val="-4"/>
          <w:sz w:val="24"/>
        </w:rPr>
        <w:t xml:space="preserve"> </w:t>
      </w:r>
      <w:r>
        <w:rPr>
          <w:color w:val="333333"/>
          <w:sz w:val="24"/>
        </w:rPr>
        <w:t>экономических</w:t>
      </w:r>
      <w:r>
        <w:rPr>
          <w:color w:val="333333"/>
          <w:spacing w:val="-1"/>
          <w:sz w:val="24"/>
        </w:rPr>
        <w:t xml:space="preserve"> </w:t>
      </w:r>
      <w:r>
        <w:rPr>
          <w:color w:val="333333"/>
          <w:sz w:val="24"/>
        </w:rPr>
        <w:t>связей</w:t>
      </w:r>
      <w:r>
        <w:rPr>
          <w:color w:val="333333"/>
          <w:spacing w:val="-10"/>
          <w:sz w:val="24"/>
        </w:rPr>
        <w:t xml:space="preserve"> </w:t>
      </w:r>
      <w:r>
        <w:rPr>
          <w:color w:val="333333"/>
          <w:sz w:val="24"/>
        </w:rPr>
        <w:t>России</w:t>
      </w:r>
      <w:r>
        <w:rPr>
          <w:color w:val="333333"/>
          <w:spacing w:val="-8"/>
          <w:sz w:val="24"/>
        </w:rPr>
        <w:t xml:space="preserve"> </w:t>
      </w:r>
      <w:r>
        <w:rPr>
          <w:color w:val="333333"/>
          <w:sz w:val="24"/>
        </w:rPr>
        <w:t>в</w:t>
      </w:r>
      <w:r>
        <w:rPr>
          <w:color w:val="333333"/>
          <w:spacing w:val="-5"/>
          <w:sz w:val="24"/>
        </w:rPr>
        <w:t xml:space="preserve"> </w:t>
      </w:r>
      <w:r>
        <w:rPr>
          <w:color w:val="333333"/>
          <w:sz w:val="24"/>
        </w:rPr>
        <w:t>новых</w:t>
      </w:r>
      <w:r>
        <w:rPr>
          <w:color w:val="333333"/>
          <w:spacing w:val="-4"/>
          <w:sz w:val="24"/>
        </w:rPr>
        <w:t xml:space="preserve"> </w:t>
      </w:r>
      <w:r>
        <w:rPr>
          <w:color w:val="333333"/>
          <w:sz w:val="24"/>
        </w:rPr>
        <w:t xml:space="preserve">экономических </w:t>
      </w:r>
      <w:r>
        <w:rPr>
          <w:color w:val="333333"/>
          <w:spacing w:val="-2"/>
          <w:sz w:val="24"/>
        </w:rPr>
        <w:t>условиях;</w:t>
      </w:r>
    </w:p>
    <w:p w14:paraId="39D02505">
      <w:pPr>
        <w:pStyle w:val="9"/>
        <w:numPr>
          <w:ilvl w:val="0"/>
          <w:numId w:val="7"/>
        </w:numPr>
        <w:tabs>
          <w:tab w:val="left" w:pos="1855"/>
        </w:tabs>
        <w:spacing w:before="1" w:after="0" w:line="240" w:lineRule="auto"/>
        <w:ind w:left="566" w:right="420" w:firstLine="851"/>
        <w:jc w:val="both"/>
        <w:rPr>
          <w:sz w:val="24"/>
        </w:rPr>
      </w:pPr>
      <w:r>
        <w:rPr>
          <w:color w:val="333333"/>
          <w:sz w:val="24"/>
        </w:rPr>
        <w:t>сформированность</w:t>
      </w:r>
      <w:r>
        <w:rPr>
          <w:color w:val="333333"/>
          <w:spacing w:val="80"/>
          <w:sz w:val="24"/>
        </w:rPr>
        <w:t xml:space="preserve"> </w:t>
      </w:r>
      <w:r>
        <w:rPr>
          <w:color w:val="333333"/>
          <w:sz w:val="24"/>
        </w:rPr>
        <w:t>знаний</w:t>
      </w:r>
      <w:r>
        <w:rPr>
          <w:color w:val="333333"/>
          <w:spacing w:val="80"/>
          <w:sz w:val="24"/>
        </w:rPr>
        <w:t xml:space="preserve"> </w:t>
      </w:r>
      <w:r>
        <w:rPr>
          <w:color w:val="333333"/>
          <w:sz w:val="24"/>
        </w:rPr>
        <w:t>об</w:t>
      </w:r>
      <w:r>
        <w:rPr>
          <w:color w:val="333333"/>
          <w:spacing w:val="80"/>
          <w:sz w:val="24"/>
        </w:rPr>
        <w:t xml:space="preserve"> </w:t>
      </w:r>
      <w:r>
        <w:rPr>
          <w:color w:val="333333"/>
          <w:sz w:val="24"/>
        </w:rPr>
        <w:t>основных</w:t>
      </w:r>
      <w:r>
        <w:rPr>
          <w:color w:val="333333"/>
          <w:spacing w:val="80"/>
          <w:sz w:val="24"/>
        </w:rPr>
        <w:t xml:space="preserve"> </w:t>
      </w:r>
      <w:r>
        <w:rPr>
          <w:color w:val="333333"/>
          <w:sz w:val="24"/>
        </w:rPr>
        <w:t>проблемах</w:t>
      </w:r>
      <w:r>
        <w:rPr>
          <w:color w:val="333333"/>
          <w:spacing w:val="80"/>
          <w:sz w:val="24"/>
        </w:rPr>
        <w:t xml:space="preserve"> </w:t>
      </w:r>
      <w:r>
        <w:rPr>
          <w:color w:val="333333"/>
          <w:sz w:val="24"/>
        </w:rPr>
        <w:t>взаимодействия</w:t>
      </w:r>
      <w:r>
        <w:rPr>
          <w:color w:val="333333"/>
          <w:spacing w:val="80"/>
          <w:sz w:val="24"/>
        </w:rPr>
        <w:t xml:space="preserve"> </w:t>
      </w:r>
      <w:r>
        <w:rPr>
          <w:color w:val="333333"/>
          <w:sz w:val="24"/>
        </w:rPr>
        <w:t>природы и общества, о природных и социально-экономических аспектах экологических проблем: описывать</w:t>
      </w:r>
      <w:r>
        <w:rPr>
          <w:color w:val="333333"/>
          <w:spacing w:val="80"/>
          <w:sz w:val="24"/>
        </w:rPr>
        <w:t xml:space="preserve"> </w:t>
      </w:r>
      <w:r>
        <w:rPr>
          <w:color w:val="333333"/>
          <w:sz w:val="24"/>
        </w:rPr>
        <w:t>географические</w:t>
      </w:r>
      <w:r>
        <w:rPr>
          <w:color w:val="333333"/>
          <w:spacing w:val="80"/>
          <w:sz w:val="24"/>
        </w:rPr>
        <w:t xml:space="preserve"> </w:t>
      </w:r>
      <w:r>
        <w:rPr>
          <w:color w:val="333333"/>
          <w:sz w:val="24"/>
        </w:rPr>
        <w:t>аспекты</w:t>
      </w:r>
      <w:r>
        <w:rPr>
          <w:color w:val="333333"/>
          <w:spacing w:val="80"/>
          <w:sz w:val="24"/>
        </w:rPr>
        <w:t xml:space="preserve"> </w:t>
      </w:r>
      <w:r>
        <w:rPr>
          <w:color w:val="333333"/>
          <w:sz w:val="24"/>
        </w:rPr>
        <w:t>проблем</w:t>
      </w:r>
      <w:r>
        <w:rPr>
          <w:color w:val="333333"/>
          <w:spacing w:val="80"/>
          <w:sz w:val="24"/>
        </w:rPr>
        <w:t xml:space="preserve"> </w:t>
      </w:r>
      <w:r>
        <w:rPr>
          <w:color w:val="333333"/>
          <w:sz w:val="24"/>
        </w:rPr>
        <w:t>взаимодействия</w:t>
      </w:r>
      <w:r>
        <w:rPr>
          <w:color w:val="333333"/>
          <w:spacing w:val="80"/>
          <w:sz w:val="24"/>
        </w:rPr>
        <w:t xml:space="preserve"> </w:t>
      </w:r>
      <w:r>
        <w:rPr>
          <w:color w:val="333333"/>
          <w:sz w:val="24"/>
        </w:rPr>
        <w:t>природы</w:t>
      </w:r>
      <w:r>
        <w:rPr>
          <w:color w:val="333333"/>
          <w:spacing w:val="80"/>
          <w:sz w:val="24"/>
        </w:rPr>
        <w:t xml:space="preserve"> </w:t>
      </w:r>
      <w:r>
        <w:rPr>
          <w:color w:val="333333"/>
          <w:sz w:val="24"/>
        </w:rPr>
        <w:t>и</w:t>
      </w:r>
      <w:r>
        <w:rPr>
          <w:color w:val="333333"/>
          <w:spacing w:val="40"/>
          <w:sz w:val="24"/>
        </w:rPr>
        <w:t xml:space="preserve"> </w:t>
      </w:r>
      <w:r>
        <w:rPr>
          <w:color w:val="333333"/>
          <w:sz w:val="24"/>
        </w:rPr>
        <w:t>общества;</w:t>
      </w:r>
      <w:r>
        <w:rPr>
          <w:color w:val="333333"/>
          <w:spacing w:val="40"/>
          <w:sz w:val="24"/>
        </w:rPr>
        <w:t xml:space="preserve"> </w:t>
      </w:r>
      <w:r>
        <w:rPr>
          <w:color w:val="333333"/>
          <w:sz w:val="24"/>
        </w:rPr>
        <w:t>умение приводить примеры взаимосвязи глобальных проблем; возможных путей решения глобальных проблем.</w:t>
      </w:r>
    </w:p>
    <w:p w14:paraId="2484A241">
      <w:pPr>
        <w:pStyle w:val="7"/>
        <w:spacing w:before="5"/>
        <w:ind w:left="0"/>
        <w:jc w:val="left"/>
      </w:pPr>
    </w:p>
    <w:p w14:paraId="1B6986FC">
      <w:pPr>
        <w:pStyle w:val="3"/>
        <w:spacing w:line="240" w:lineRule="auto"/>
        <w:ind w:left="1738"/>
      </w:pPr>
      <w:r>
        <w:t>Планируемые</w:t>
      </w:r>
      <w:r>
        <w:rPr>
          <w:spacing w:val="-13"/>
        </w:rPr>
        <w:t xml:space="preserve"> </w:t>
      </w:r>
      <w:r>
        <w:t>предметные</w:t>
      </w:r>
      <w:r>
        <w:rPr>
          <w:spacing w:val="-8"/>
        </w:rPr>
        <w:t xml:space="preserve"> </w:t>
      </w:r>
      <w:r>
        <w:t>результаты</w:t>
      </w:r>
      <w:r>
        <w:rPr>
          <w:spacing w:val="-8"/>
        </w:rPr>
        <w:t xml:space="preserve"> </w:t>
      </w:r>
      <w:r>
        <w:t>по</w:t>
      </w:r>
      <w:r>
        <w:rPr>
          <w:spacing w:val="-6"/>
        </w:rPr>
        <w:t xml:space="preserve"> </w:t>
      </w:r>
      <w:r>
        <w:t>учебному</w:t>
      </w:r>
      <w:r>
        <w:rPr>
          <w:spacing w:val="-5"/>
        </w:rPr>
        <w:t xml:space="preserve"> </w:t>
      </w:r>
      <w:r>
        <w:t>предмету</w:t>
      </w:r>
      <w:r>
        <w:rPr>
          <w:spacing w:val="-4"/>
        </w:rPr>
        <w:t xml:space="preserve"> </w:t>
      </w:r>
      <w:r>
        <w:rPr>
          <w:spacing w:val="-2"/>
        </w:rPr>
        <w:t>«Литература»</w:t>
      </w:r>
    </w:p>
    <w:p w14:paraId="4301EEC9">
      <w:pPr>
        <w:pStyle w:val="7"/>
        <w:spacing w:before="272"/>
        <w:ind w:left="1289"/>
      </w:pPr>
      <w:r>
        <w:rPr>
          <w:color w:val="333333"/>
        </w:rPr>
        <w:t>Предметные</w:t>
      </w:r>
      <w:r>
        <w:rPr>
          <w:color w:val="333333"/>
          <w:spacing w:val="-10"/>
        </w:rPr>
        <w:t xml:space="preserve"> </w:t>
      </w:r>
      <w:r>
        <w:rPr>
          <w:color w:val="333333"/>
        </w:rPr>
        <w:t>результаты</w:t>
      </w:r>
      <w:r>
        <w:rPr>
          <w:color w:val="333333"/>
          <w:spacing w:val="-4"/>
        </w:rPr>
        <w:t xml:space="preserve"> </w:t>
      </w:r>
      <w:r>
        <w:rPr>
          <w:color w:val="333333"/>
        </w:rPr>
        <w:t>по</w:t>
      </w:r>
      <w:r>
        <w:rPr>
          <w:color w:val="333333"/>
          <w:spacing w:val="-4"/>
        </w:rPr>
        <w:t xml:space="preserve"> </w:t>
      </w:r>
      <w:r>
        <w:rPr>
          <w:color w:val="333333"/>
        </w:rPr>
        <w:t>литературе</w:t>
      </w:r>
      <w:r>
        <w:rPr>
          <w:color w:val="333333"/>
          <w:spacing w:val="-2"/>
        </w:rPr>
        <w:t xml:space="preserve"> </w:t>
      </w:r>
      <w:r>
        <w:rPr>
          <w:color w:val="333333"/>
        </w:rPr>
        <w:t>в</w:t>
      </w:r>
      <w:r>
        <w:rPr>
          <w:color w:val="333333"/>
          <w:spacing w:val="-5"/>
        </w:rPr>
        <w:t xml:space="preserve"> </w:t>
      </w:r>
      <w:r>
        <w:rPr>
          <w:color w:val="333333"/>
        </w:rPr>
        <w:t>средней</w:t>
      </w:r>
      <w:r>
        <w:rPr>
          <w:color w:val="333333"/>
          <w:spacing w:val="-2"/>
        </w:rPr>
        <w:t xml:space="preserve"> </w:t>
      </w:r>
      <w:r>
        <w:rPr>
          <w:color w:val="333333"/>
        </w:rPr>
        <w:t>школе</w:t>
      </w:r>
      <w:r>
        <w:rPr>
          <w:color w:val="333333"/>
          <w:spacing w:val="-5"/>
        </w:rPr>
        <w:t xml:space="preserve"> </w:t>
      </w:r>
      <w:r>
        <w:rPr>
          <w:color w:val="333333"/>
        </w:rPr>
        <w:t>должны</w:t>
      </w:r>
      <w:r>
        <w:rPr>
          <w:color w:val="333333"/>
          <w:spacing w:val="-2"/>
        </w:rPr>
        <w:t xml:space="preserve"> обеспечивать:</w:t>
      </w:r>
    </w:p>
    <w:p w14:paraId="7701F418">
      <w:pPr>
        <w:pStyle w:val="9"/>
        <w:numPr>
          <w:ilvl w:val="1"/>
          <w:numId w:val="1"/>
        </w:numPr>
        <w:tabs>
          <w:tab w:val="left" w:pos="1883"/>
        </w:tabs>
        <w:spacing w:before="2" w:after="0" w:line="240" w:lineRule="auto"/>
        <w:ind w:left="569" w:right="419" w:firstLine="720"/>
        <w:jc w:val="both"/>
        <w:rPr>
          <w:sz w:val="24"/>
        </w:rPr>
      </w:pPr>
      <w:r>
        <w:rPr>
          <w:color w:val="333333"/>
          <w:sz w:val="24"/>
        </w:rPr>
        <w:t>осознание причастности к отечественным традициям и исторической преемственности</w:t>
      </w:r>
      <w:r>
        <w:rPr>
          <w:color w:val="333333"/>
          <w:spacing w:val="68"/>
          <w:sz w:val="24"/>
        </w:rPr>
        <w:t xml:space="preserve">  </w:t>
      </w:r>
      <w:r>
        <w:rPr>
          <w:color w:val="333333"/>
          <w:sz w:val="24"/>
        </w:rPr>
        <w:t>поколений;</w:t>
      </w:r>
      <w:r>
        <w:rPr>
          <w:color w:val="333333"/>
          <w:spacing w:val="65"/>
          <w:sz w:val="24"/>
        </w:rPr>
        <w:t xml:space="preserve">  </w:t>
      </w:r>
      <w:r>
        <w:rPr>
          <w:color w:val="333333"/>
          <w:sz w:val="24"/>
        </w:rPr>
        <w:t>включение</w:t>
      </w:r>
      <w:r>
        <w:rPr>
          <w:color w:val="333333"/>
          <w:spacing w:val="66"/>
          <w:sz w:val="24"/>
        </w:rPr>
        <w:t xml:space="preserve">  </w:t>
      </w:r>
      <w:r>
        <w:rPr>
          <w:color w:val="333333"/>
          <w:sz w:val="24"/>
        </w:rPr>
        <w:t>в</w:t>
      </w:r>
      <w:r>
        <w:rPr>
          <w:color w:val="333333"/>
          <w:spacing w:val="-1"/>
          <w:sz w:val="24"/>
        </w:rPr>
        <w:t xml:space="preserve"> </w:t>
      </w:r>
      <w:r>
        <w:rPr>
          <w:color w:val="333333"/>
          <w:sz w:val="24"/>
        </w:rPr>
        <w:t>культурно-языковое</w:t>
      </w:r>
      <w:r>
        <w:rPr>
          <w:color w:val="333333"/>
          <w:spacing w:val="65"/>
          <w:sz w:val="24"/>
        </w:rPr>
        <w:t xml:space="preserve">  </w:t>
      </w:r>
      <w:r>
        <w:rPr>
          <w:color w:val="333333"/>
          <w:sz w:val="24"/>
        </w:rPr>
        <w:t>пространство</w:t>
      </w:r>
      <w:r>
        <w:rPr>
          <w:color w:val="333333"/>
          <w:spacing w:val="65"/>
          <w:sz w:val="24"/>
        </w:rPr>
        <w:t xml:space="preserve">  </w:t>
      </w:r>
      <w:r>
        <w:rPr>
          <w:color w:val="333333"/>
          <w:sz w:val="24"/>
        </w:rPr>
        <w:t>русской и мировой культуры, сформированность ценностного отношения к литературе как неотъемлемой части культуры;</w:t>
      </w:r>
    </w:p>
    <w:p w14:paraId="20364C12">
      <w:pPr>
        <w:pStyle w:val="9"/>
        <w:numPr>
          <w:ilvl w:val="1"/>
          <w:numId w:val="1"/>
        </w:numPr>
        <w:tabs>
          <w:tab w:val="left" w:pos="1535"/>
        </w:tabs>
        <w:spacing w:before="0" w:after="0" w:line="240" w:lineRule="auto"/>
        <w:ind w:left="569" w:right="424" w:firstLine="720"/>
        <w:jc w:val="both"/>
        <w:rPr>
          <w:sz w:val="24"/>
        </w:rPr>
      </w:pPr>
      <w:r>
        <w:rPr>
          <w:color w:val="333333"/>
          <w:sz w:val="24"/>
        </w:rPr>
        <w:t>осознание</w:t>
      </w:r>
      <w:r>
        <w:rPr>
          <w:color w:val="333333"/>
          <w:spacing w:val="-15"/>
          <w:sz w:val="24"/>
        </w:rPr>
        <w:t xml:space="preserve"> </w:t>
      </w:r>
      <w:r>
        <w:rPr>
          <w:color w:val="333333"/>
          <w:sz w:val="24"/>
        </w:rPr>
        <w:t>взаимосвязи</w:t>
      </w:r>
      <w:r>
        <w:rPr>
          <w:color w:val="333333"/>
          <w:spacing w:val="-15"/>
          <w:sz w:val="24"/>
        </w:rPr>
        <w:t xml:space="preserve"> </w:t>
      </w:r>
      <w:r>
        <w:rPr>
          <w:color w:val="333333"/>
          <w:sz w:val="24"/>
        </w:rPr>
        <w:t>между</w:t>
      </w:r>
      <w:r>
        <w:rPr>
          <w:color w:val="333333"/>
          <w:spacing w:val="-15"/>
          <w:sz w:val="24"/>
        </w:rPr>
        <w:t xml:space="preserve"> </w:t>
      </w:r>
      <w:r>
        <w:rPr>
          <w:color w:val="333333"/>
          <w:sz w:val="24"/>
        </w:rPr>
        <w:t>языковым,</w:t>
      </w:r>
      <w:r>
        <w:rPr>
          <w:color w:val="333333"/>
          <w:spacing w:val="-15"/>
          <w:sz w:val="24"/>
        </w:rPr>
        <w:t xml:space="preserve"> </w:t>
      </w:r>
      <w:r>
        <w:rPr>
          <w:color w:val="333333"/>
          <w:sz w:val="24"/>
        </w:rPr>
        <w:t>литературным,</w:t>
      </w:r>
      <w:r>
        <w:rPr>
          <w:color w:val="333333"/>
          <w:spacing w:val="-14"/>
          <w:sz w:val="24"/>
        </w:rPr>
        <w:t xml:space="preserve"> </w:t>
      </w:r>
      <w:r>
        <w:rPr>
          <w:color w:val="333333"/>
          <w:sz w:val="24"/>
        </w:rPr>
        <w:t>интеллектуальным,</w:t>
      </w:r>
      <w:r>
        <w:rPr>
          <w:color w:val="333333"/>
          <w:spacing w:val="-12"/>
          <w:sz w:val="24"/>
        </w:rPr>
        <w:t xml:space="preserve"> </w:t>
      </w:r>
      <w:r>
        <w:rPr>
          <w:color w:val="333333"/>
          <w:sz w:val="24"/>
        </w:rPr>
        <w:t>духовно- нравственным развитием личности;</w:t>
      </w:r>
    </w:p>
    <w:p w14:paraId="43686A6E">
      <w:pPr>
        <w:pStyle w:val="9"/>
        <w:numPr>
          <w:ilvl w:val="1"/>
          <w:numId w:val="1"/>
        </w:numPr>
        <w:tabs>
          <w:tab w:val="left" w:pos="1715"/>
        </w:tabs>
        <w:spacing w:before="0" w:after="0" w:line="240" w:lineRule="auto"/>
        <w:ind w:left="569" w:right="424" w:firstLine="720"/>
        <w:jc w:val="both"/>
        <w:rPr>
          <w:sz w:val="24"/>
        </w:rPr>
      </w:pPr>
      <w:r>
        <w:rPr>
          <w:color w:val="333333"/>
          <w:sz w:val="24"/>
        </w:rPr>
        <w:t>сформированность устойчивого интереса к чтению как средству познания отечественной</w:t>
      </w:r>
      <w:r>
        <w:rPr>
          <w:color w:val="333333"/>
          <w:spacing w:val="80"/>
          <w:sz w:val="24"/>
        </w:rPr>
        <w:t xml:space="preserve"> </w:t>
      </w:r>
      <w:r>
        <w:rPr>
          <w:color w:val="333333"/>
          <w:sz w:val="24"/>
        </w:rPr>
        <w:t>и других</w:t>
      </w:r>
      <w:r>
        <w:rPr>
          <w:color w:val="333333"/>
          <w:spacing w:val="80"/>
          <w:sz w:val="24"/>
        </w:rPr>
        <w:t xml:space="preserve"> </w:t>
      </w:r>
      <w:r>
        <w:rPr>
          <w:color w:val="333333"/>
          <w:sz w:val="24"/>
        </w:rPr>
        <w:t>культур;</w:t>
      </w:r>
      <w:r>
        <w:rPr>
          <w:color w:val="333333"/>
          <w:spacing w:val="80"/>
          <w:sz w:val="24"/>
        </w:rPr>
        <w:t xml:space="preserve"> </w:t>
      </w:r>
      <w:r>
        <w:rPr>
          <w:color w:val="333333"/>
          <w:sz w:val="24"/>
        </w:rPr>
        <w:t>приобщение</w:t>
      </w:r>
      <w:r>
        <w:rPr>
          <w:color w:val="333333"/>
          <w:spacing w:val="80"/>
          <w:sz w:val="24"/>
        </w:rPr>
        <w:t xml:space="preserve"> </w:t>
      </w:r>
      <w:r>
        <w:rPr>
          <w:color w:val="333333"/>
          <w:sz w:val="24"/>
        </w:rPr>
        <w:t>к отечественному</w:t>
      </w:r>
      <w:r>
        <w:rPr>
          <w:color w:val="333333"/>
          <w:spacing w:val="79"/>
          <w:sz w:val="24"/>
        </w:rPr>
        <w:t xml:space="preserve"> </w:t>
      </w:r>
      <w:r>
        <w:rPr>
          <w:color w:val="333333"/>
          <w:sz w:val="24"/>
        </w:rPr>
        <w:t>литературному</w:t>
      </w:r>
      <w:r>
        <w:rPr>
          <w:color w:val="333333"/>
          <w:spacing w:val="76"/>
          <w:sz w:val="24"/>
        </w:rPr>
        <w:t xml:space="preserve"> </w:t>
      </w:r>
      <w:r>
        <w:rPr>
          <w:color w:val="333333"/>
          <w:sz w:val="24"/>
        </w:rPr>
        <w:t>наследию и через него – к традиционным ценностям и сокровищам мировой культуры;</w:t>
      </w:r>
    </w:p>
    <w:p w14:paraId="44AAF80E">
      <w:pPr>
        <w:pStyle w:val="9"/>
        <w:numPr>
          <w:ilvl w:val="1"/>
          <w:numId w:val="1"/>
        </w:numPr>
        <w:tabs>
          <w:tab w:val="left" w:pos="1535"/>
        </w:tabs>
        <w:spacing w:before="0" w:after="0" w:line="240" w:lineRule="auto"/>
        <w:ind w:left="569" w:right="423" w:firstLine="720"/>
        <w:jc w:val="both"/>
        <w:rPr>
          <w:sz w:val="24"/>
        </w:rPr>
      </w:pPr>
      <w:r>
        <w:rPr>
          <w:color w:val="333333"/>
          <w:sz w:val="24"/>
        </w:rPr>
        <w:t>знание</w:t>
      </w:r>
      <w:r>
        <w:rPr>
          <w:color w:val="333333"/>
          <w:spacing w:val="-15"/>
          <w:sz w:val="24"/>
        </w:rPr>
        <w:t xml:space="preserve"> </w:t>
      </w:r>
      <w:r>
        <w:rPr>
          <w:color w:val="333333"/>
          <w:sz w:val="24"/>
        </w:rPr>
        <w:t>содержания,</w:t>
      </w:r>
      <w:r>
        <w:rPr>
          <w:color w:val="333333"/>
          <w:spacing w:val="-15"/>
          <w:sz w:val="24"/>
        </w:rPr>
        <w:t xml:space="preserve"> </w:t>
      </w:r>
      <w:r>
        <w:rPr>
          <w:color w:val="333333"/>
          <w:sz w:val="24"/>
        </w:rPr>
        <w:t>понимание</w:t>
      </w:r>
      <w:r>
        <w:rPr>
          <w:color w:val="333333"/>
          <w:spacing w:val="-15"/>
          <w:sz w:val="24"/>
        </w:rPr>
        <w:t xml:space="preserve"> </w:t>
      </w:r>
      <w:r>
        <w:rPr>
          <w:color w:val="333333"/>
          <w:sz w:val="24"/>
        </w:rPr>
        <w:t>ключевых</w:t>
      </w:r>
      <w:r>
        <w:rPr>
          <w:color w:val="333333"/>
          <w:spacing w:val="-15"/>
          <w:sz w:val="24"/>
        </w:rPr>
        <w:t xml:space="preserve"> </w:t>
      </w:r>
      <w:r>
        <w:rPr>
          <w:color w:val="333333"/>
          <w:sz w:val="24"/>
        </w:rPr>
        <w:t>проблем</w:t>
      </w:r>
      <w:r>
        <w:rPr>
          <w:color w:val="333333"/>
          <w:spacing w:val="-15"/>
          <w:sz w:val="24"/>
        </w:rPr>
        <w:t xml:space="preserve"> </w:t>
      </w:r>
      <w:r>
        <w:rPr>
          <w:color w:val="333333"/>
          <w:sz w:val="24"/>
        </w:rPr>
        <w:t>и</w:t>
      </w:r>
      <w:r>
        <w:rPr>
          <w:color w:val="333333"/>
          <w:spacing w:val="-13"/>
          <w:sz w:val="24"/>
        </w:rPr>
        <w:t xml:space="preserve"> </w:t>
      </w:r>
      <w:r>
        <w:rPr>
          <w:color w:val="333333"/>
          <w:sz w:val="24"/>
        </w:rPr>
        <w:t>осознание</w:t>
      </w:r>
      <w:r>
        <w:rPr>
          <w:color w:val="333333"/>
          <w:spacing w:val="-15"/>
          <w:sz w:val="24"/>
        </w:rPr>
        <w:t xml:space="preserve"> </w:t>
      </w:r>
      <w:r>
        <w:rPr>
          <w:color w:val="333333"/>
          <w:sz w:val="24"/>
        </w:rPr>
        <w:t>историко-культурного и нравственно-ценностного взаимовлияния произведений русской, зарубежной классической</w:t>
      </w:r>
      <w:r>
        <w:rPr>
          <w:color w:val="333333"/>
          <w:spacing w:val="80"/>
          <w:sz w:val="24"/>
        </w:rPr>
        <w:t xml:space="preserve"> </w:t>
      </w:r>
      <w:r>
        <w:rPr>
          <w:color w:val="333333"/>
          <w:sz w:val="24"/>
        </w:rPr>
        <w:t>и современной литературы, в том числе литератур народов России:</w:t>
      </w:r>
    </w:p>
    <w:p w14:paraId="2527244E">
      <w:pPr>
        <w:pStyle w:val="7"/>
        <w:ind w:left="569" w:right="421" w:firstLine="720"/>
      </w:pPr>
      <w:r>
        <w:rPr>
          <w:color w:val="333333"/>
        </w:rPr>
        <w:t>пьеса</w:t>
      </w:r>
      <w:r>
        <w:rPr>
          <w:color w:val="333333"/>
          <w:spacing w:val="68"/>
        </w:rPr>
        <w:t xml:space="preserve">  </w:t>
      </w:r>
      <w:r>
        <w:rPr>
          <w:color w:val="333333"/>
        </w:rPr>
        <w:t>А.</w:t>
      </w:r>
      <w:r>
        <w:rPr>
          <w:color w:val="333333"/>
          <w:spacing w:val="-3"/>
        </w:rPr>
        <w:t xml:space="preserve"> </w:t>
      </w:r>
      <w:r>
        <w:rPr>
          <w:color w:val="333333"/>
        </w:rPr>
        <w:t>Н. Островского</w:t>
      </w:r>
      <w:r>
        <w:rPr>
          <w:color w:val="333333"/>
          <w:spacing w:val="71"/>
        </w:rPr>
        <w:t xml:space="preserve">  </w:t>
      </w:r>
      <w:r>
        <w:rPr>
          <w:color w:val="333333"/>
        </w:rPr>
        <w:t>«Гроза»;</w:t>
      </w:r>
      <w:r>
        <w:rPr>
          <w:color w:val="333333"/>
          <w:spacing w:val="70"/>
        </w:rPr>
        <w:t xml:space="preserve">  </w:t>
      </w:r>
      <w:r>
        <w:rPr>
          <w:color w:val="333333"/>
        </w:rPr>
        <w:t>роман</w:t>
      </w:r>
      <w:r>
        <w:rPr>
          <w:color w:val="333333"/>
          <w:spacing w:val="69"/>
        </w:rPr>
        <w:t xml:space="preserve">  </w:t>
      </w:r>
      <w:r>
        <w:rPr>
          <w:color w:val="333333"/>
        </w:rPr>
        <w:t>И. А. Гончарова</w:t>
      </w:r>
      <w:r>
        <w:rPr>
          <w:color w:val="333333"/>
          <w:spacing w:val="70"/>
        </w:rPr>
        <w:t xml:space="preserve">  </w:t>
      </w:r>
      <w:r>
        <w:rPr>
          <w:color w:val="333333"/>
        </w:rPr>
        <w:t>«Обломов»;</w:t>
      </w:r>
      <w:r>
        <w:rPr>
          <w:color w:val="333333"/>
          <w:spacing w:val="69"/>
        </w:rPr>
        <w:t xml:space="preserve">  </w:t>
      </w:r>
      <w:r>
        <w:rPr>
          <w:color w:val="333333"/>
        </w:rPr>
        <w:t>роман И. С. Тургенева</w:t>
      </w:r>
      <w:r>
        <w:rPr>
          <w:color w:val="333333"/>
          <w:spacing w:val="80"/>
        </w:rPr>
        <w:t xml:space="preserve"> </w:t>
      </w:r>
      <w:r>
        <w:rPr>
          <w:color w:val="333333"/>
        </w:rPr>
        <w:t>«Отцы</w:t>
      </w:r>
      <w:r>
        <w:rPr>
          <w:color w:val="333333"/>
          <w:spacing w:val="80"/>
        </w:rPr>
        <w:t xml:space="preserve"> </w:t>
      </w:r>
      <w:r>
        <w:rPr>
          <w:color w:val="333333"/>
        </w:rPr>
        <w:t>и дети»;</w:t>
      </w:r>
      <w:r>
        <w:rPr>
          <w:color w:val="333333"/>
          <w:spacing w:val="80"/>
        </w:rPr>
        <w:t xml:space="preserve"> </w:t>
      </w:r>
      <w:r>
        <w:rPr>
          <w:color w:val="333333"/>
        </w:rPr>
        <w:t>стихотворения</w:t>
      </w:r>
      <w:r>
        <w:rPr>
          <w:color w:val="333333"/>
          <w:spacing w:val="80"/>
        </w:rPr>
        <w:t xml:space="preserve"> </w:t>
      </w:r>
      <w:r>
        <w:rPr>
          <w:color w:val="333333"/>
        </w:rPr>
        <w:t>Ф. И. Тютчева,</w:t>
      </w:r>
      <w:r>
        <w:rPr>
          <w:color w:val="333333"/>
          <w:spacing w:val="80"/>
        </w:rPr>
        <w:t xml:space="preserve"> </w:t>
      </w:r>
      <w:r>
        <w:rPr>
          <w:color w:val="333333"/>
        </w:rPr>
        <w:t>А. А. Фета,</w:t>
      </w:r>
      <w:r>
        <w:rPr>
          <w:color w:val="333333"/>
          <w:spacing w:val="80"/>
        </w:rPr>
        <w:t xml:space="preserve"> </w:t>
      </w:r>
      <w:r>
        <w:rPr>
          <w:color w:val="333333"/>
        </w:rPr>
        <w:t>стихотворения и</w:t>
      </w:r>
      <w:r>
        <w:rPr>
          <w:color w:val="333333"/>
          <w:spacing w:val="-7"/>
        </w:rPr>
        <w:t xml:space="preserve"> </w:t>
      </w:r>
      <w:r>
        <w:rPr>
          <w:color w:val="333333"/>
        </w:rPr>
        <w:t>поэма</w:t>
      </w:r>
      <w:r>
        <w:rPr>
          <w:color w:val="333333"/>
          <w:spacing w:val="73"/>
        </w:rPr>
        <w:t xml:space="preserve"> </w:t>
      </w:r>
      <w:r>
        <w:rPr>
          <w:color w:val="333333"/>
        </w:rPr>
        <w:t>«Кому</w:t>
      </w:r>
      <w:r>
        <w:rPr>
          <w:color w:val="333333"/>
          <w:spacing w:val="69"/>
        </w:rPr>
        <w:t xml:space="preserve"> </w:t>
      </w:r>
      <w:r>
        <w:rPr>
          <w:color w:val="333333"/>
        </w:rPr>
        <w:t>на</w:t>
      </w:r>
      <w:r>
        <w:rPr>
          <w:color w:val="333333"/>
          <w:spacing w:val="72"/>
        </w:rPr>
        <w:t xml:space="preserve"> </w:t>
      </w:r>
      <w:r>
        <w:rPr>
          <w:color w:val="333333"/>
        </w:rPr>
        <w:t>Руси</w:t>
      </w:r>
      <w:r>
        <w:rPr>
          <w:color w:val="333333"/>
          <w:spacing w:val="72"/>
        </w:rPr>
        <w:t xml:space="preserve"> </w:t>
      </w:r>
      <w:r>
        <w:rPr>
          <w:color w:val="333333"/>
        </w:rPr>
        <w:t>жить</w:t>
      </w:r>
      <w:r>
        <w:rPr>
          <w:color w:val="333333"/>
          <w:spacing w:val="71"/>
        </w:rPr>
        <w:t xml:space="preserve"> </w:t>
      </w:r>
      <w:r>
        <w:rPr>
          <w:color w:val="333333"/>
        </w:rPr>
        <w:t>хорошо»</w:t>
      </w:r>
      <w:r>
        <w:rPr>
          <w:color w:val="333333"/>
          <w:spacing w:val="66"/>
        </w:rPr>
        <w:t xml:space="preserve"> </w:t>
      </w:r>
      <w:r>
        <w:rPr>
          <w:color w:val="333333"/>
        </w:rPr>
        <w:t>Н.</w:t>
      </w:r>
      <w:r>
        <w:rPr>
          <w:color w:val="333333"/>
          <w:spacing w:val="2"/>
        </w:rPr>
        <w:t xml:space="preserve"> </w:t>
      </w:r>
      <w:r>
        <w:rPr>
          <w:color w:val="333333"/>
        </w:rPr>
        <w:t>А.</w:t>
      </w:r>
      <w:r>
        <w:rPr>
          <w:color w:val="333333"/>
          <w:spacing w:val="-2"/>
        </w:rPr>
        <w:t xml:space="preserve"> </w:t>
      </w:r>
      <w:r>
        <w:rPr>
          <w:color w:val="333333"/>
        </w:rPr>
        <w:t>Некрасова;</w:t>
      </w:r>
      <w:r>
        <w:rPr>
          <w:color w:val="333333"/>
          <w:spacing w:val="72"/>
        </w:rPr>
        <w:t xml:space="preserve"> </w:t>
      </w:r>
      <w:r>
        <w:rPr>
          <w:color w:val="333333"/>
        </w:rPr>
        <w:t>роман</w:t>
      </w:r>
      <w:r>
        <w:rPr>
          <w:color w:val="333333"/>
          <w:spacing w:val="75"/>
        </w:rPr>
        <w:t xml:space="preserve"> </w:t>
      </w:r>
      <w:r>
        <w:rPr>
          <w:color w:val="333333"/>
        </w:rPr>
        <w:t>М.</w:t>
      </w:r>
      <w:r>
        <w:rPr>
          <w:color w:val="333333"/>
          <w:spacing w:val="-4"/>
        </w:rPr>
        <w:t xml:space="preserve"> </w:t>
      </w:r>
      <w:r>
        <w:rPr>
          <w:color w:val="333333"/>
        </w:rPr>
        <w:t>Е. Салтыкова-</w:t>
      </w:r>
      <w:r>
        <w:rPr>
          <w:color w:val="333333"/>
          <w:spacing w:val="-2"/>
        </w:rPr>
        <w:t>Щедрина</w:t>
      </w:r>
    </w:p>
    <w:p w14:paraId="40467070">
      <w:pPr>
        <w:pStyle w:val="7"/>
        <w:ind w:left="569"/>
      </w:pPr>
      <w:r>
        <w:rPr>
          <w:color w:val="333333"/>
        </w:rPr>
        <w:t>«История</w:t>
      </w:r>
      <w:r>
        <w:rPr>
          <w:color w:val="333333"/>
          <w:spacing w:val="60"/>
          <w:w w:val="150"/>
        </w:rPr>
        <w:t xml:space="preserve"> </w:t>
      </w:r>
      <w:r>
        <w:rPr>
          <w:color w:val="333333"/>
        </w:rPr>
        <w:t>одного</w:t>
      </w:r>
      <w:r>
        <w:rPr>
          <w:color w:val="333333"/>
          <w:spacing w:val="68"/>
          <w:w w:val="150"/>
        </w:rPr>
        <w:t xml:space="preserve"> </w:t>
      </w:r>
      <w:r>
        <w:rPr>
          <w:color w:val="333333"/>
        </w:rPr>
        <w:t>города»</w:t>
      </w:r>
      <w:r>
        <w:rPr>
          <w:color w:val="333333"/>
          <w:spacing w:val="60"/>
          <w:w w:val="150"/>
        </w:rPr>
        <w:t xml:space="preserve"> </w:t>
      </w:r>
      <w:r>
        <w:rPr>
          <w:color w:val="333333"/>
        </w:rPr>
        <w:t>(избранные</w:t>
      </w:r>
      <w:r>
        <w:rPr>
          <w:color w:val="333333"/>
          <w:spacing w:val="63"/>
          <w:w w:val="150"/>
        </w:rPr>
        <w:t xml:space="preserve"> </w:t>
      </w:r>
      <w:r>
        <w:rPr>
          <w:color w:val="333333"/>
        </w:rPr>
        <w:t>главы);</w:t>
      </w:r>
      <w:r>
        <w:rPr>
          <w:color w:val="333333"/>
          <w:spacing w:val="64"/>
          <w:w w:val="150"/>
        </w:rPr>
        <w:t xml:space="preserve"> </w:t>
      </w:r>
      <w:r>
        <w:rPr>
          <w:color w:val="333333"/>
        </w:rPr>
        <w:t>роман</w:t>
      </w:r>
      <w:r>
        <w:rPr>
          <w:color w:val="333333"/>
          <w:spacing w:val="68"/>
          <w:w w:val="150"/>
        </w:rPr>
        <w:t xml:space="preserve"> </w:t>
      </w:r>
      <w:r>
        <w:rPr>
          <w:color w:val="333333"/>
        </w:rPr>
        <w:t>Ф.</w:t>
      </w:r>
      <w:r>
        <w:rPr>
          <w:color w:val="333333"/>
          <w:spacing w:val="-1"/>
        </w:rPr>
        <w:t xml:space="preserve"> </w:t>
      </w:r>
      <w:r>
        <w:rPr>
          <w:color w:val="333333"/>
        </w:rPr>
        <w:t>М.</w:t>
      </w:r>
      <w:r>
        <w:rPr>
          <w:color w:val="333333"/>
          <w:spacing w:val="-2"/>
        </w:rPr>
        <w:t xml:space="preserve"> </w:t>
      </w:r>
      <w:r>
        <w:rPr>
          <w:color w:val="333333"/>
        </w:rPr>
        <w:t>Достоевского</w:t>
      </w:r>
      <w:r>
        <w:rPr>
          <w:color w:val="333333"/>
          <w:spacing w:val="72"/>
          <w:w w:val="150"/>
        </w:rPr>
        <w:t xml:space="preserve"> </w:t>
      </w:r>
      <w:r>
        <w:rPr>
          <w:color w:val="333333"/>
          <w:spacing w:val="-2"/>
        </w:rPr>
        <w:t>«Преступление</w:t>
      </w:r>
    </w:p>
    <w:p w14:paraId="7BC50D03">
      <w:pPr>
        <w:pStyle w:val="7"/>
        <w:spacing w:after="0"/>
        <w:sectPr>
          <w:pgSz w:w="11920" w:h="16850"/>
          <w:pgMar w:top="1080" w:right="425" w:bottom="280" w:left="708" w:header="720" w:footer="720" w:gutter="0"/>
          <w:cols w:space="720" w:num="1"/>
        </w:sectPr>
      </w:pPr>
    </w:p>
    <w:p w14:paraId="77163812">
      <w:pPr>
        <w:pStyle w:val="7"/>
        <w:spacing w:before="70"/>
        <w:ind w:left="569" w:right="416"/>
      </w:pPr>
      <w:r>
        <w:rPr>
          <w:color w:val="333333"/>
        </w:rPr>
        <w:t>и</w:t>
      </w:r>
      <w:r>
        <w:rPr>
          <w:color w:val="333333"/>
          <w:spacing w:val="-2"/>
        </w:rPr>
        <w:t xml:space="preserve"> </w:t>
      </w:r>
      <w:r>
        <w:rPr>
          <w:color w:val="333333"/>
        </w:rPr>
        <w:t>наказание»;</w:t>
      </w:r>
      <w:r>
        <w:rPr>
          <w:color w:val="333333"/>
          <w:spacing w:val="-9"/>
        </w:rPr>
        <w:t xml:space="preserve"> </w:t>
      </w:r>
      <w:r>
        <w:rPr>
          <w:color w:val="333333"/>
        </w:rPr>
        <w:t>роман</w:t>
      </w:r>
      <w:r>
        <w:rPr>
          <w:color w:val="333333"/>
          <w:spacing w:val="-9"/>
        </w:rPr>
        <w:t xml:space="preserve"> </w:t>
      </w:r>
      <w:r>
        <w:rPr>
          <w:color w:val="333333"/>
        </w:rPr>
        <w:t>Л.</w:t>
      </w:r>
      <w:r>
        <w:rPr>
          <w:color w:val="333333"/>
          <w:spacing w:val="-4"/>
        </w:rPr>
        <w:t xml:space="preserve"> </w:t>
      </w:r>
      <w:r>
        <w:rPr>
          <w:color w:val="333333"/>
        </w:rPr>
        <w:t>Н.</w:t>
      </w:r>
      <w:r>
        <w:rPr>
          <w:color w:val="333333"/>
          <w:spacing w:val="-4"/>
        </w:rPr>
        <w:t xml:space="preserve"> </w:t>
      </w:r>
      <w:r>
        <w:rPr>
          <w:color w:val="333333"/>
        </w:rPr>
        <w:t>Толстого</w:t>
      </w:r>
      <w:r>
        <w:rPr>
          <w:color w:val="333333"/>
          <w:spacing w:val="-6"/>
        </w:rPr>
        <w:t xml:space="preserve"> </w:t>
      </w:r>
      <w:r>
        <w:rPr>
          <w:color w:val="333333"/>
        </w:rPr>
        <w:t>«Война</w:t>
      </w:r>
      <w:r>
        <w:rPr>
          <w:color w:val="333333"/>
          <w:spacing w:val="-10"/>
        </w:rPr>
        <w:t xml:space="preserve"> </w:t>
      </w:r>
      <w:r>
        <w:rPr>
          <w:color w:val="333333"/>
        </w:rPr>
        <w:t>и</w:t>
      </w:r>
      <w:r>
        <w:rPr>
          <w:color w:val="333333"/>
          <w:spacing w:val="-2"/>
        </w:rPr>
        <w:t xml:space="preserve"> </w:t>
      </w:r>
      <w:r>
        <w:rPr>
          <w:color w:val="333333"/>
        </w:rPr>
        <w:t>мир»;</w:t>
      </w:r>
      <w:r>
        <w:rPr>
          <w:color w:val="333333"/>
          <w:spacing w:val="-10"/>
        </w:rPr>
        <w:t xml:space="preserve"> </w:t>
      </w:r>
      <w:r>
        <w:rPr>
          <w:color w:val="333333"/>
        </w:rPr>
        <w:t>одно</w:t>
      </w:r>
      <w:r>
        <w:rPr>
          <w:color w:val="333333"/>
          <w:spacing w:val="-8"/>
        </w:rPr>
        <w:t xml:space="preserve"> </w:t>
      </w:r>
      <w:r>
        <w:rPr>
          <w:color w:val="333333"/>
        </w:rPr>
        <w:t>произведение</w:t>
      </w:r>
      <w:r>
        <w:rPr>
          <w:color w:val="333333"/>
          <w:spacing w:val="-12"/>
        </w:rPr>
        <w:t xml:space="preserve"> </w:t>
      </w:r>
      <w:r>
        <w:rPr>
          <w:color w:val="333333"/>
        </w:rPr>
        <w:t>Н.</w:t>
      </w:r>
      <w:r>
        <w:rPr>
          <w:color w:val="333333"/>
          <w:spacing w:val="-4"/>
        </w:rPr>
        <w:t xml:space="preserve"> </w:t>
      </w:r>
      <w:r>
        <w:rPr>
          <w:color w:val="333333"/>
        </w:rPr>
        <w:t>С.</w:t>
      </w:r>
      <w:r>
        <w:rPr>
          <w:color w:val="333333"/>
          <w:spacing w:val="-3"/>
        </w:rPr>
        <w:t xml:space="preserve"> </w:t>
      </w:r>
      <w:r>
        <w:rPr>
          <w:color w:val="333333"/>
        </w:rPr>
        <w:t>Лескова;</w:t>
      </w:r>
      <w:r>
        <w:rPr>
          <w:color w:val="333333"/>
          <w:spacing w:val="-7"/>
        </w:rPr>
        <w:t xml:space="preserve"> </w:t>
      </w:r>
      <w:r>
        <w:rPr>
          <w:color w:val="333333"/>
        </w:rPr>
        <w:t>рассказы и пьеса</w:t>
      </w:r>
      <w:r>
        <w:rPr>
          <w:color w:val="333333"/>
          <w:spacing w:val="40"/>
        </w:rPr>
        <w:t xml:space="preserve"> </w:t>
      </w:r>
      <w:r>
        <w:rPr>
          <w:color w:val="333333"/>
        </w:rPr>
        <w:t>«Вишнёвый</w:t>
      </w:r>
      <w:r>
        <w:rPr>
          <w:color w:val="333333"/>
          <w:spacing w:val="40"/>
        </w:rPr>
        <w:t xml:space="preserve"> </w:t>
      </w:r>
      <w:r>
        <w:rPr>
          <w:color w:val="333333"/>
        </w:rPr>
        <w:t>сад»</w:t>
      </w:r>
      <w:r>
        <w:rPr>
          <w:color w:val="333333"/>
          <w:spacing w:val="40"/>
        </w:rPr>
        <w:t xml:space="preserve"> </w:t>
      </w:r>
      <w:r>
        <w:rPr>
          <w:color w:val="333333"/>
        </w:rPr>
        <w:t>А. П. Чехова;</w:t>
      </w:r>
      <w:r>
        <w:rPr>
          <w:color w:val="333333"/>
          <w:spacing w:val="40"/>
        </w:rPr>
        <w:t xml:space="preserve"> </w:t>
      </w:r>
      <w:r>
        <w:rPr>
          <w:color w:val="333333"/>
        </w:rPr>
        <w:t>рассказы</w:t>
      </w:r>
      <w:r>
        <w:rPr>
          <w:color w:val="333333"/>
          <w:spacing w:val="40"/>
        </w:rPr>
        <w:t xml:space="preserve"> </w:t>
      </w:r>
      <w:r>
        <w:rPr>
          <w:color w:val="333333"/>
        </w:rPr>
        <w:t>и пьеса</w:t>
      </w:r>
      <w:r>
        <w:rPr>
          <w:color w:val="333333"/>
          <w:spacing w:val="40"/>
        </w:rPr>
        <w:t xml:space="preserve"> </w:t>
      </w:r>
      <w:r>
        <w:rPr>
          <w:color w:val="333333"/>
        </w:rPr>
        <w:t>«На</w:t>
      </w:r>
      <w:r>
        <w:rPr>
          <w:color w:val="333333"/>
          <w:spacing w:val="40"/>
        </w:rPr>
        <w:t xml:space="preserve"> </w:t>
      </w:r>
      <w:r>
        <w:rPr>
          <w:color w:val="333333"/>
        </w:rPr>
        <w:t>дне»</w:t>
      </w:r>
      <w:r>
        <w:rPr>
          <w:color w:val="333333"/>
          <w:spacing w:val="40"/>
        </w:rPr>
        <w:t xml:space="preserve"> </w:t>
      </w:r>
      <w:r>
        <w:rPr>
          <w:color w:val="333333"/>
        </w:rPr>
        <w:t>М.</w:t>
      </w:r>
      <w:r>
        <w:rPr>
          <w:color w:val="333333"/>
          <w:spacing w:val="40"/>
        </w:rPr>
        <w:t xml:space="preserve"> </w:t>
      </w:r>
      <w:r>
        <w:rPr>
          <w:color w:val="333333"/>
        </w:rPr>
        <w:t>Горького;</w:t>
      </w:r>
      <w:r>
        <w:rPr>
          <w:color w:val="333333"/>
          <w:spacing w:val="40"/>
        </w:rPr>
        <w:t xml:space="preserve"> </w:t>
      </w:r>
      <w:r>
        <w:rPr>
          <w:color w:val="333333"/>
        </w:rPr>
        <w:t>рассказы И. А. Бунина и А. И. Куприна; стихотворения и поэма «Двенадцать» А. А. Блока; стихотворения</w:t>
      </w:r>
      <w:r>
        <w:rPr>
          <w:color w:val="333333"/>
          <w:spacing w:val="34"/>
        </w:rPr>
        <w:t xml:space="preserve"> </w:t>
      </w:r>
      <w:r>
        <w:rPr>
          <w:color w:val="333333"/>
        </w:rPr>
        <w:t>и</w:t>
      </w:r>
      <w:r>
        <w:rPr>
          <w:color w:val="333333"/>
          <w:spacing w:val="-1"/>
        </w:rPr>
        <w:t xml:space="preserve"> </w:t>
      </w:r>
      <w:r>
        <w:rPr>
          <w:color w:val="333333"/>
        </w:rPr>
        <w:t>поэма</w:t>
      </w:r>
      <w:r>
        <w:rPr>
          <w:color w:val="333333"/>
          <w:spacing w:val="37"/>
        </w:rPr>
        <w:t xml:space="preserve"> </w:t>
      </w:r>
      <w:r>
        <w:rPr>
          <w:color w:val="333333"/>
        </w:rPr>
        <w:t>«Облако</w:t>
      </w:r>
      <w:r>
        <w:rPr>
          <w:color w:val="333333"/>
          <w:spacing w:val="36"/>
        </w:rPr>
        <w:t xml:space="preserve"> </w:t>
      </w:r>
      <w:r>
        <w:rPr>
          <w:color w:val="333333"/>
        </w:rPr>
        <w:t>в</w:t>
      </w:r>
      <w:r>
        <w:rPr>
          <w:color w:val="333333"/>
          <w:spacing w:val="-3"/>
        </w:rPr>
        <w:t xml:space="preserve"> </w:t>
      </w:r>
      <w:r>
        <w:rPr>
          <w:color w:val="333333"/>
        </w:rPr>
        <w:t>штанах»</w:t>
      </w:r>
      <w:r>
        <w:rPr>
          <w:color w:val="333333"/>
          <w:spacing w:val="31"/>
        </w:rPr>
        <w:t xml:space="preserve"> </w:t>
      </w:r>
      <w:r>
        <w:rPr>
          <w:color w:val="333333"/>
        </w:rPr>
        <w:t>В. В. Маяковского;</w:t>
      </w:r>
      <w:r>
        <w:rPr>
          <w:color w:val="333333"/>
          <w:spacing w:val="33"/>
        </w:rPr>
        <w:t xml:space="preserve"> </w:t>
      </w:r>
      <w:r>
        <w:rPr>
          <w:color w:val="333333"/>
        </w:rPr>
        <w:t>стихотворения</w:t>
      </w:r>
      <w:r>
        <w:rPr>
          <w:color w:val="333333"/>
          <w:spacing w:val="33"/>
        </w:rPr>
        <w:t xml:space="preserve"> </w:t>
      </w:r>
      <w:r>
        <w:rPr>
          <w:color w:val="333333"/>
        </w:rPr>
        <w:t>С.</w:t>
      </w:r>
      <w:r>
        <w:rPr>
          <w:color w:val="333333"/>
          <w:spacing w:val="-2"/>
        </w:rPr>
        <w:t xml:space="preserve"> </w:t>
      </w:r>
      <w:r>
        <w:rPr>
          <w:color w:val="333333"/>
        </w:rPr>
        <w:t>А.</w:t>
      </w:r>
      <w:r>
        <w:rPr>
          <w:color w:val="333333"/>
          <w:spacing w:val="-3"/>
        </w:rPr>
        <w:t xml:space="preserve"> </w:t>
      </w:r>
      <w:r>
        <w:rPr>
          <w:color w:val="333333"/>
        </w:rPr>
        <w:t>Есенина, О. Э. Мандельштама, М. И. Цветаевой; стихотворения и поэма «Реквием» А. А. Ахматовой; роман</w:t>
      </w:r>
      <w:r>
        <w:rPr>
          <w:color w:val="333333"/>
          <w:spacing w:val="34"/>
        </w:rPr>
        <w:t xml:space="preserve"> </w:t>
      </w:r>
      <w:r>
        <w:rPr>
          <w:color w:val="333333"/>
        </w:rPr>
        <w:t>Н.А.</w:t>
      </w:r>
      <w:r>
        <w:rPr>
          <w:color w:val="333333"/>
          <w:spacing w:val="35"/>
        </w:rPr>
        <w:t xml:space="preserve"> </w:t>
      </w:r>
      <w:r>
        <w:rPr>
          <w:color w:val="333333"/>
        </w:rPr>
        <w:t>Островского</w:t>
      </w:r>
      <w:r>
        <w:rPr>
          <w:color w:val="333333"/>
          <w:spacing w:val="40"/>
        </w:rPr>
        <w:t xml:space="preserve"> </w:t>
      </w:r>
      <w:r>
        <w:rPr>
          <w:color w:val="333333"/>
        </w:rPr>
        <w:t>«Как</w:t>
      </w:r>
      <w:r>
        <w:rPr>
          <w:color w:val="333333"/>
          <w:spacing w:val="37"/>
        </w:rPr>
        <w:t xml:space="preserve"> </w:t>
      </w:r>
      <w:r>
        <w:rPr>
          <w:color w:val="333333"/>
        </w:rPr>
        <w:t>закалялась</w:t>
      </w:r>
      <w:r>
        <w:rPr>
          <w:color w:val="333333"/>
          <w:spacing w:val="37"/>
        </w:rPr>
        <w:t xml:space="preserve"> </w:t>
      </w:r>
      <w:r>
        <w:rPr>
          <w:color w:val="333333"/>
        </w:rPr>
        <w:t>сталь»</w:t>
      </w:r>
      <w:r>
        <w:rPr>
          <w:color w:val="333333"/>
          <w:spacing w:val="29"/>
        </w:rPr>
        <w:t xml:space="preserve"> </w:t>
      </w:r>
      <w:r>
        <w:rPr>
          <w:color w:val="333333"/>
        </w:rPr>
        <w:t>(избранные</w:t>
      </w:r>
      <w:r>
        <w:rPr>
          <w:color w:val="333333"/>
          <w:spacing w:val="35"/>
        </w:rPr>
        <w:t xml:space="preserve"> </w:t>
      </w:r>
      <w:r>
        <w:rPr>
          <w:color w:val="333333"/>
        </w:rPr>
        <w:t>главы);</w:t>
      </w:r>
      <w:r>
        <w:rPr>
          <w:color w:val="333333"/>
          <w:spacing w:val="35"/>
        </w:rPr>
        <w:t xml:space="preserve"> </w:t>
      </w:r>
      <w:r>
        <w:rPr>
          <w:color w:val="333333"/>
        </w:rPr>
        <w:t>роман</w:t>
      </w:r>
      <w:r>
        <w:rPr>
          <w:color w:val="333333"/>
          <w:spacing w:val="37"/>
        </w:rPr>
        <w:t xml:space="preserve"> </w:t>
      </w:r>
      <w:r>
        <w:rPr>
          <w:color w:val="333333"/>
        </w:rPr>
        <w:t>М.</w:t>
      </w:r>
      <w:r>
        <w:rPr>
          <w:color w:val="333333"/>
          <w:spacing w:val="-3"/>
        </w:rPr>
        <w:t xml:space="preserve"> </w:t>
      </w:r>
      <w:r>
        <w:rPr>
          <w:color w:val="333333"/>
        </w:rPr>
        <w:t>А.</w:t>
      </w:r>
      <w:r>
        <w:rPr>
          <w:color w:val="333333"/>
          <w:spacing w:val="-3"/>
        </w:rPr>
        <w:t xml:space="preserve"> </w:t>
      </w:r>
      <w:r>
        <w:rPr>
          <w:color w:val="333333"/>
        </w:rPr>
        <w:t>Шолохова</w:t>
      </w:r>
    </w:p>
    <w:p w14:paraId="01971EFA">
      <w:pPr>
        <w:pStyle w:val="7"/>
        <w:spacing w:before="1"/>
        <w:ind w:left="569" w:right="418"/>
      </w:pPr>
      <w:r>
        <w:rPr>
          <w:color w:val="333333"/>
        </w:rPr>
        <w:t>«Тихий Дон» (избранные главы); роман М. А. Булгакова «Мастер и Маргарита» (или «Белая гвардия»);</w:t>
      </w:r>
      <w:r>
        <w:rPr>
          <w:color w:val="333333"/>
          <w:spacing w:val="80"/>
        </w:rPr>
        <w:t xml:space="preserve">  </w:t>
      </w:r>
      <w:r>
        <w:rPr>
          <w:color w:val="333333"/>
        </w:rPr>
        <w:t>одно</w:t>
      </w:r>
      <w:r>
        <w:rPr>
          <w:color w:val="333333"/>
          <w:spacing w:val="80"/>
        </w:rPr>
        <w:t xml:space="preserve">  </w:t>
      </w:r>
      <w:r>
        <w:rPr>
          <w:color w:val="333333"/>
        </w:rPr>
        <w:t>произведение</w:t>
      </w:r>
      <w:r>
        <w:rPr>
          <w:color w:val="333333"/>
          <w:spacing w:val="80"/>
        </w:rPr>
        <w:t xml:space="preserve">  </w:t>
      </w:r>
      <w:r>
        <w:rPr>
          <w:color w:val="333333"/>
        </w:rPr>
        <w:t>А. П. Платонова;</w:t>
      </w:r>
      <w:r>
        <w:rPr>
          <w:color w:val="333333"/>
          <w:spacing w:val="80"/>
        </w:rPr>
        <w:t xml:space="preserve">  </w:t>
      </w:r>
      <w:r>
        <w:rPr>
          <w:color w:val="333333"/>
        </w:rPr>
        <w:t>стихотворения</w:t>
      </w:r>
      <w:r>
        <w:rPr>
          <w:color w:val="333333"/>
          <w:spacing w:val="80"/>
        </w:rPr>
        <w:t xml:space="preserve">  </w:t>
      </w:r>
      <w:r>
        <w:rPr>
          <w:color w:val="333333"/>
        </w:rPr>
        <w:t>А. Т. Твардовского, Б. Л. Пастернака, роман А.А. Фадеева "Молодая гвардия",</w:t>
      </w:r>
      <w:r>
        <w:rPr>
          <w:color w:val="333333"/>
          <w:spacing w:val="40"/>
        </w:rPr>
        <w:t xml:space="preserve"> </w:t>
      </w:r>
      <w:r>
        <w:rPr>
          <w:color w:val="333333"/>
        </w:rPr>
        <w:t>роман В.О. Богомолова "В августе сорок четвертого года", повесть А. И. Солженицына «Один день Ивана Денисовича»; произведения литературы второй половины XX–XXI</w:t>
      </w:r>
      <w:r>
        <w:rPr>
          <w:color w:val="333333"/>
          <w:spacing w:val="-2"/>
        </w:rPr>
        <w:t xml:space="preserve"> </w:t>
      </w:r>
      <w:r>
        <w:rPr>
          <w:color w:val="333333"/>
        </w:rPr>
        <w:t>века: не менее</w:t>
      </w:r>
      <w:r>
        <w:rPr>
          <w:color w:val="333333"/>
          <w:spacing w:val="-1"/>
        </w:rPr>
        <w:t xml:space="preserve"> </w:t>
      </w:r>
      <w:r>
        <w:rPr>
          <w:color w:val="333333"/>
        </w:rPr>
        <w:t>двух прозаиков по выбору (в том числе Ф. А. Абрамова, В. П. Астафьева, А. Г. Битова, Ю. В. Бондарева, Б. Л. Васильева, К.</w:t>
      </w:r>
      <w:r>
        <w:rPr>
          <w:color w:val="333333"/>
          <w:spacing w:val="-2"/>
        </w:rPr>
        <w:t xml:space="preserve"> </w:t>
      </w:r>
      <w:r>
        <w:rPr>
          <w:color w:val="333333"/>
        </w:rPr>
        <w:t>Д.</w:t>
      </w:r>
      <w:r>
        <w:rPr>
          <w:color w:val="333333"/>
          <w:spacing w:val="-3"/>
        </w:rPr>
        <w:t xml:space="preserve"> </w:t>
      </w:r>
      <w:r>
        <w:rPr>
          <w:color w:val="333333"/>
        </w:rPr>
        <w:t>Воробьёва,</w:t>
      </w:r>
      <w:r>
        <w:rPr>
          <w:color w:val="333333"/>
          <w:spacing w:val="31"/>
        </w:rPr>
        <w:t xml:space="preserve"> </w:t>
      </w:r>
      <w:r>
        <w:rPr>
          <w:color w:val="333333"/>
        </w:rPr>
        <w:t>Ф.</w:t>
      </w:r>
      <w:r>
        <w:rPr>
          <w:color w:val="333333"/>
          <w:spacing w:val="-2"/>
        </w:rPr>
        <w:t xml:space="preserve"> </w:t>
      </w:r>
      <w:r>
        <w:rPr>
          <w:color w:val="333333"/>
        </w:rPr>
        <w:t>А. Искандера,</w:t>
      </w:r>
      <w:r>
        <w:rPr>
          <w:color w:val="333333"/>
          <w:spacing w:val="30"/>
        </w:rPr>
        <w:t xml:space="preserve"> </w:t>
      </w:r>
      <w:r>
        <w:rPr>
          <w:color w:val="333333"/>
        </w:rPr>
        <w:t>В.</w:t>
      </w:r>
      <w:r>
        <w:rPr>
          <w:color w:val="333333"/>
          <w:spacing w:val="-2"/>
        </w:rPr>
        <w:t xml:space="preserve"> </w:t>
      </w:r>
      <w:r>
        <w:rPr>
          <w:color w:val="333333"/>
        </w:rPr>
        <w:t>Л.</w:t>
      </w:r>
      <w:r>
        <w:rPr>
          <w:color w:val="333333"/>
          <w:spacing w:val="-2"/>
        </w:rPr>
        <w:t xml:space="preserve"> </w:t>
      </w:r>
      <w:r>
        <w:rPr>
          <w:color w:val="333333"/>
        </w:rPr>
        <w:t>Кондратьева,</w:t>
      </w:r>
      <w:r>
        <w:rPr>
          <w:color w:val="333333"/>
          <w:spacing w:val="33"/>
        </w:rPr>
        <w:t xml:space="preserve"> </w:t>
      </w:r>
      <w:r>
        <w:rPr>
          <w:color w:val="333333"/>
        </w:rPr>
        <w:t>В.</w:t>
      </w:r>
      <w:r>
        <w:rPr>
          <w:color w:val="333333"/>
          <w:spacing w:val="-2"/>
        </w:rPr>
        <w:t xml:space="preserve"> </w:t>
      </w:r>
      <w:r>
        <w:rPr>
          <w:color w:val="333333"/>
        </w:rPr>
        <w:t>Г.</w:t>
      </w:r>
      <w:r>
        <w:rPr>
          <w:color w:val="333333"/>
          <w:spacing w:val="-3"/>
        </w:rPr>
        <w:t xml:space="preserve"> </w:t>
      </w:r>
      <w:r>
        <w:rPr>
          <w:color w:val="333333"/>
        </w:rPr>
        <w:t>Распутина,</w:t>
      </w:r>
      <w:r>
        <w:rPr>
          <w:color w:val="333333"/>
          <w:spacing w:val="32"/>
        </w:rPr>
        <w:t xml:space="preserve"> </w:t>
      </w:r>
      <w:r>
        <w:rPr>
          <w:color w:val="333333"/>
        </w:rPr>
        <w:t>В.</w:t>
      </w:r>
      <w:r>
        <w:rPr>
          <w:color w:val="333333"/>
          <w:spacing w:val="-2"/>
        </w:rPr>
        <w:t xml:space="preserve"> </w:t>
      </w:r>
      <w:r>
        <w:rPr>
          <w:color w:val="333333"/>
        </w:rPr>
        <w:t>М.</w:t>
      </w:r>
      <w:r>
        <w:rPr>
          <w:color w:val="333333"/>
          <w:spacing w:val="-3"/>
        </w:rPr>
        <w:t xml:space="preserve"> </w:t>
      </w:r>
      <w:r>
        <w:rPr>
          <w:color w:val="333333"/>
        </w:rPr>
        <w:t>Шукшина</w:t>
      </w:r>
      <w:r>
        <w:rPr>
          <w:color w:val="333333"/>
          <w:spacing w:val="33"/>
        </w:rPr>
        <w:t xml:space="preserve"> </w:t>
      </w:r>
      <w:r>
        <w:rPr>
          <w:color w:val="333333"/>
        </w:rPr>
        <w:t>и</w:t>
      </w:r>
      <w:r>
        <w:rPr>
          <w:color w:val="333333"/>
          <w:spacing w:val="-1"/>
        </w:rPr>
        <w:t xml:space="preserve"> </w:t>
      </w:r>
      <w:r>
        <w:rPr>
          <w:color w:val="333333"/>
        </w:rPr>
        <w:t>др.); не</w:t>
      </w:r>
      <w:r>
        <w:rPr>
          <w:color w:val="333333"/>
          <w:spacing w:val="80"/>
          <w:w w:val="150"/>
        </w:rPr>
        <w:t xml:space="preserve"> </w:t>
      </w:r>
      <w:r>
        <w:rPr>
          <w:color w:val="333333"/>
        </w:rPr>
        <w:t>менее</w:t>
      </w:r>
      <w:r>
        <w:rPr>
          <w:color w:val="333333"/>
          <w:spacing w:val="80"/>
          <w:w w:val="150"/>
        </w:rPr>
        <w:t xml:space="preserve"> </w:t>
      </w:r>
      <w:r>
        <w:rPr>
          <w:color w:val="333333"/>
        </w:rPr>
        <w:t>двух</w:t>
      </w:r>
      <w:r>
        <w:rPr>
          <w:color w:val="333333"/>
          <w:spacing w:val="80"/>
          <w:w w:val="150"/>
        </w:rPr>
        <w:t xml:space="preserve"> </w:t>
      </w:r>
      <w:r>
        <w:rPr>
          <w:color w:val="333333"/>
        </w:rPr>
        <w:t>поэтов</w:t>
      </w:r>
      <w:r>
        <w:rPr>
          <w:color w:val="333333"/>
          <w:spacing w:val="80"/>
          <w:w w:val="150"/>
        </w:rPr>
        <w:t xml:space="preserve"> </w:t>
      </w:r>
      <w:r>
        <w:rPr>
          <w:color w:val="333333"/>
        </w:rPr>
        <w:t>по</w:t>
      </w:r>
      <w:r>
        <w:rPr>
          <w:color w:val="333333"/>
          <w:spacing w:val="80"/>
          <w:w w:val="150"/>
        </w:rPr>
        <w:t xml:space="preserve"> </w:t>
      </w:r>
      <w:r>
        <w:rPr>
          <w:color w:val="333333"/>
        </w:rPr>
        <w:t>выбору</w:t>
      </w:r>
      <w:r>
        <w:rPr>
          <w:color w:val="333333"/>
          <w:spacing w:val="77"/>
          <w:w w:val="150"/>
        </w:rPr>
        <w:t xml:space="preserve"> </w:t>
      </w:r>
      <w:r>
        <w:rPr>
          <w:color w:val="333333"/>
        </w:rPr>
        <w:t>(в</w:t>
      </w:r>
      <w:r>
        <w:rPr>
          <w:color w:val="333333"/>
          <w:spacing w:val="80"/>
          <w:w w:val="150"/>
        </w:rPr>
        <w:t xml:space="preserve"> </w:t>
      </w:r>
      <w:r>
        <w:rPr>
          <w:color w:val="333333"/>
        </w:rPr>
        <w:t>том</w:t>
      </w:r>
      <w:r>
        <w:rPr>
          <w:color w:val="333333"/>
          <w:spacing w:val="80"/>
          <w:w w:val="150"/>
        </w:rPr>
        <w:t xml:space="preserve"> </w:t>
      </w:r>
      <w:r>
        <w:rPr>
          <w:color w:val="333333"/>
        </w:rPr>
        <w:t>числе</w:t>
      </w:r>
      <w:r>
        <w:rPr>
          <w:color w:val="333333"/>
          <w:spacing w:val="80"/>
          <w:w w:val="150"/>
        </w:rPr>
        <w:t xml:space="preserve"> </w:t>
      </w:r>
      <w:r>
        <w:rPr>
          <w:color w:val="333333"/>
        </w:rPr>
        <w:t>И. А. Бродского,</w:t>
      </w:r>
      <w:r>
        <w:rPr>
          <w:color w:val="333333"/>
          <w:spacing w:val="80"/>
          <w:w w:val="150"/>
        </w:rPr>
        <w:t xml:space="preserve"> </w:t>
      </w:r>
      <w:r>
        <w:rPr>
          <w:color w:val="333333"/>
        </w:rPr>
        <w:t>А. А. Вознесенского, В.</w:t>
      </w:r>
      <w:r>
        <w:rPr>
          <w:color w:val="333333"/>
          <w:spacing w:val="-1"/>
        </w:rPr>
        <w:t xml:space="preserve"> </w:t>
      </w:r>
      <w:r>
        <w:rPr>
          <w:color w:val="333333"/>
        </w:rPr>
        <w:t>С. Высоцкого,</w:t>
      </w:r>
      <w:r>
        <w:rPr>
          <w:color w:val="333333"/>
          <w:spacing w:val="65"/>
        </w:rPr>
        <w:t xml:space="preserve">  </w:t>
      </w:r>
      <w:r>
        <w:rPr>
          <w:color w:val="333333"/>
        </w:rPr>
        <w:t>Е.</w:t>
      </w:r>
      <w:r>
        <w:rPr>
          <w:color w:val="333333"/>
          <w:spacing w:val="-1"/>
        </w:rPr>
        <w:t xml:space="preserve"> </w:t>
      </w:r>
      <w:r>
        <w:rPr>
          <w:color w:val="333333"/>
        </w:rPr>
        <w:t>А.</w:t>
      </w:r>
      <w:r>
        <w:rPr>
          <w:color w:val="333333"/>
          <w:spacing w:val="-2"/>
        </w:rPr>
        <w:t xml:space="preserve"> </w:t>
      </w:r>
      <w:r>
        <w:rPr>
          <w:color w:val="333333"/>
        </w:rPr>
        <w:t>Евтушенко,</w:t>
      </w:r>
      <w:r>
        <w:rPr>
          <w:color w:val="333333"/>
          <w:spacing w:val="65"/>
        </w:rPr>
        <w:t xml:space="preserve">  </w:t>
      </w:r>
      <w:r>
        <w:rPr>
          <w:color w:val="333333"/>
        </w:rPr>
        <w:t>Н.</w:t>
      </w:r>
      <w:r>
        <w:rPr>
          <w:color w:val="333333"/>
          <w:spacing w:val="-1"/>
        </w:rPr>
        <w:t xml:space="preserve"> </w:t>
      </w:r>
      <w:r>
        <w:rPr>
          <w:color w:val="333333"/>
        </w:rPr>
        <w:t>А.</w:t>
      </w:r>
      <w:r>
        <w:rPr>
          <w:color w:val="333333"/>
          <w:spacing w:val="-2"/>
        </w:rPr>
        <w:t xml:space="preserve"> </w:t>
      </w:r>
      <w:r>
        <w:rPr>
          <w:color w:val="333333"/>
        </w:rPr>
        <w:t>Заболоцкого,</w:t>
      </w:r>
      <w:r>
        <w:rPr>
          <w:color w:val="333333"/>
          <w:spacing w:val="63"/>
        </w:rPr>
        <w:t xml:space="preserve">  </w:t>
      </w:r>
      <w:r>
        <w:rPr>
          <w:color w:val="333333"/>
        </w:rPr>
        <w:t>А.</w:t>
      </w:r>
      <w:r>
        <w:rPr>
          <w:color w:val="333333"/>
          <w:spacing w:val="-1"/>
        </w:rPr>
        <w:t xml:space="preserve"> </w:t>
      </w:r>
      <w:r>
        <w:rPr>
          <w:color w:val="333333"/>
        </w:rPr>
        <w:t>С.</w:t>
      </w:r>
      <w:r>
        <w:rPr>
          <w:color w:val="333333"/>
          <w:spacing w:val="-1"/>
        </w:rPr>
        <w:t xml:space="preserve"> </w:t>
      </w:r>
      <w:r>
        <w:rPr>
          <w:color w:val="333333"/>
        </w:rPr>
        <w:t>Кушнера,</w:t>
      </w:r>
      <w:r>
        <w:rPr>
          <w:color w:val="333333"/>
          <w:spacing w:val="65"/>
        </w:rPr>
        <w:t xml:space="preserve">  </w:t>
      </w:r>
      <w:r>
        <w:rPr>
          <w:color w:val="333333"/>
        </w:rPr>
        <w:t>Б.</w:t>
      </w:r>
      <w:r>
        <w:rPr>
          <w:color w:val="333333"/>
          <w:spacing w:val="-2"/>
        </w:rPr>
        <w:t xml:space="preserve"> </w:t>
      </w:r>
      <w:r>
        <w:rPr>
          <w:color w:val="333333"/>
        </w:rPr>
        <w:t>Ш.</w:t>
      </w:r>
      <w:r>
        <w:rPr>
          <w:color w:val="333333"/>
          <w:spacing w:val="-1"/>
        </w:rPr>
        <w:t xml:space="preserve"> </w:t>
      </w:r>
      <w:r>
        <w:rPr>
          <w:color w:val="333333"/>
        </w:rPr>
        <w:t>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w:t>
      </w:r>
      <w:r>
        <w:rPr>
          <w:color w:val="333333"/>
          <w:spacing w:val="-3"/>
        </w:rPr>
        <w:t xml:space="preserve"> </w:t>
      </w:r>
      <w:r>
        <w:rPr>
          <w:color w:val="333333"/>
        </w:rPr>
        <w:t>том</w:t>
      </w:r>
      <w:r>
        <w:rPr>
          <w:color w:val="333333"/>
          <w:spacing w:val="-1"/>
        </w:rPr>
        <w:t xml:space="preserve"> </w:t>
      </w:r>
      <w:r>
        <w:rPr>
          <w:color w:val="333333"/>
        </w:rPr>
        <w:t>числе</w:t>
      </w:r>
      <w:r>
        <w:rPr>
          <w:color w:val="333333"/>
          <w:spacing w:val="-1"/>
        </w:rPr>
        <w:t xml:space="preserve"> </w:t>
      </w:r>
      <w:r>
        <w:rPr>
          <w:color w:val="333333"/>
        </w:rPr>
        <w:t>романы и</w:t>
      </w:r>
      <w:r>
        <w:rPr>
          <w:color w:val="333333"/>
          <w:spacing w:val="-1"/>
        </w:rPr>
        <w:t xml:space="preserve"> </w:t>
      </w:r>
      <w:r>
        <w:rPr>
          <w:color w:val="333333"/>
        </w:rPr>
        <w:t>повести Ч.</w:t>
      </w:r>
      <w:r>
        <w:rPr>
          <w:color w:val="333333"/>
          <w:spacing w:val="-2"/>
        </w:rPr>
        <w:t xml:space="preserve"> </w:t>
      </w:r>
      <w:r>
        <w:rPr>
          <w:color w:val="333333"/>
        </w:rPr>
        <w:t>Диккенса, Г.</w:t>
      </w:r>
      <w:r>
        <w:rPr>
          <w:color w:val="333333"/>
          <w:spacing w:val="-3"/>
        </w:rPr>
        <w:t xml:space="preserve"> </w:t>
      </w:r>
      <w:r>
        <w:rPr>
          <w:color w:val="333333"/>
        </w:rPr>
        <w:t>Флобера, Дж.</w:t>
      </w:r>
      <w:r>
        <w:rPr>
          <w:color w:val="333333"/>
          <w:spacing w:val="-3"/>
        </w:rPr>
        <w:t xml:space="preserve"> </w:t>
      </w:r>
      <w:r>
        <w:rPr>
          <w:color w:val="333333"/>
        </w:rPr>
        <w:t>Оруэлла, Э. М. Ремарка,</w:t>
      </w:r>
      <w:r>
        <w:rPr>
          <w:color w:val="333333"/>
          <w:spacing w:val="40"/>
        </w:rPr>
        <w:t xml:space="preserve">  </w:t>
      </w:r>
      <w:r>
        <w:rPr>
          <w:color w:val="333333"/>
        </w:rPr>
        <w:t>Э. Хемингуэя,</w:t>
      </w:r>
      <w:r>
        <w:rPr>
          <w:color w:val="333333"/>
          <w:spacing w:val="40"/>
        </w:rPr>
        <w:t xml:space="preserve">  </w:t>
      </w:r>
      <w:r>
        <w:rPr>
          <w:color w:val="333333"/>
        </w:rPr>
        <w:t>Дж. Сэлинджера,</w:t>
      </w:r>
      <w:r>
        <w:rPr>
          <w:color w:val="333333"/>
          <w:spacing w:val="40"/>
        </w:rPr>
        <w:t xml:space="preserve">  </w:t>
      </w:r>
      <w:r>
        <w:rPr>
          <w:color w:val="333333"/>
        </w:rPr>
        <w:t>Р. Брэдбери;</w:t>
      </w:r>
      <w:r>
        <w:rPr>
          <w:color w:val="333333"/>
          <w:spacing w:val="40"/>
        </w:rPr>
        <w:t xml:space="preserve">  </w:t>
      </w:r>
      <w:r>
        <w:rPr>
          <w:color w:val="333333"/>
        </w:rPr>
        <w:t>стихотворения</w:t>
      </w:r>
      <w:r>
        <w:rPr>
          <w:color w:val="333333"/>
          <w:spacing w:val="40"/>
        </w:rPr>
        <w:t xml:space="preserve">  </w:t>
      </w:r>
      <w:r>
        <w:rPr>
          <w:color w:val="333333"/>
        </w:rPr>
        <w:t>А. Рембо, Ш. Бодлера; пьесы Г. Ибсена, Б. Шоу и др.); не менее одного произведения из литератур народов</w:t>
      </w:r>
      <w:r>
        <w:rPr>
          <w:color w:val="333333"/>
          <w:spacing w:val="40"/>
        </w:rPr>
        <w:t xml:space="preserve"> </w:t>
      </w:r>
      <w:r>
        <w:rPr>
          <w:color w:val="333333"/>
        </w:rPr>
        <w:t>России</w:t>
      </w:r>
      <w:r>
        <w:rPr>
          <w:color w:val="333333"/>
          <w:spacing w:val="40"/>
        </w:rPr>
        <w:t xml:space="preserve"> </w:t>
      </w:r>
      <w:r>
        <w:rPr>
          <w:color w:val="333333"/>
        </w:rPr>
        <w:t>(в</w:t>
      </w:r>
      <w:r>
        <w:rPr>
          <w:color w:val="333333"/>
          <w:spacing w:val="40"/>
        </w:rPr>
        <w:t xml:space="preserve"> </w:t>
      </w:r>
      <w:r>
        <w:rPr>
          <w:color w:val="333333"/>
        </w:rPr>
        <w:t>том</w:t>
      </w:r>
      <w:r>
        <w:rPr>
          <w:color w:val="333333"/>
          <w:spacing w:val="40"/>
        </w:rPr>
        <w:t xml:space="preserve"> </w:t>
      </w:r>
      <w:r>
        <w:rPr>
          <w:color w:val="333333"/>
        </w:rPr>
        <w:t>числе</w:t>
      </w:r>
      <w:r>
        <w:rPr>
          <w:color w:val="333333"/>
          <w:spacing w:val="40"/>
        </w:rPr>
        <w:t xml:space="preserve"> </w:t>
      </w:r>
      <w:r>
        <w:rPr>
          <w:color w:val="333333"/>
        </w:rPr>
        <w:t>произведения</w:t>
      </w:r>
      <w:r>
        <w:rPr>
          <w:color w:val="333333"/>
          <w:spacing w:val="40"/>
        </w:rPr>
        <w:t xml:space="preserve"> </w:t>
      </w:r>
      <w:r>
        <w:rPr>
          <w:color w:val="333333"/>
        </w:rPr>
        <w:t>Г. Айги,</w:t>
      </w:r>
      <w:r>
        <w:rPr>
          <w:color w:val="333333"/>
          <w:spacing w:val="40"/>
        </w:rPr>
        <w:t xml:space="preserve"> </w:t>
      </w:r>
      <w:r>
        <w:rPr>
          <w:color w:val="333333"/>
        </w:rPr>
        <w:t>Р. Гамзатова,</w:t>
      </w:r>
      <w:r>
        <w:rPr>
          <w:color w:val="333333"/>
          <w:spacing w:val="40"/>
        </w:rPr>
        <w:t xml:space="preserve"> </w:t>
      </w:r>
      <w:r>
        <w:rPr>
          <w:color w:val="333333"/>
        </w:rPr>
        <w:t>М. Джалиля,</w:t>
      </w:r>
      <w:r>
        <w:rPr>
          <w:color w:val="333333"/>
          <w:spacing w:val="40"/>
        </w:rPr>
        <w:t xml:space="preserve"> </w:t>
      </w:r>
      <w:r>
        <w:rPr>
          <w:color w:val="333333"/>
        </w:rPr>
        <w:t>М. Карима, Д. Кугультинова, К. Кулиева, Ю. Рытхэу, Г. Тукая, К. Хетагурова, Ю. Шесталова и др.);</w:t>
      </w:r>
    </w:p>
    <w:p w14:paraId="25E495FB">
      <w:pPr>
        <w:pStyle w:val="9"/>
        <w:numPr>
          <w:ilvl w:val="1"/>
          <w:numId w:val="1"/>
        </w:numPr>
        <w:tabs>
          <w:tab w:val="left" w:pos="1583"/>
        </w:tabs>
        <w:spacing w:before="1" w:after="0" w:line="240" w:lineRule="auto"/>
        <w:ind w:left="569" w:right="422" w:firstLine="720"/>
        <w:jc w:val="both"/>
        <w:rPr>
          <w:sz w:val="24"/>
        </w:rPr>
      </w:pPr>
      <w:r>
        <w:rPr>
          <w:color w:val="333333"/>
          <w:sz w:val="24"/>
        </w:rPr>
        <w:t>сформированность умений определять и учитывать историко-культурный контекст</w:t>
      </w:r>
      <w:r>
        <w:rPr>
          <w:color w:val="333333"/>
          <w:spacing w:val="80"/>
          <w:sz w:val="24"/>
        </w:rPr>
        <w:t xml:space="preserve"> </w:t>
      </w:r>
      <w:r>
        <w:rPr>
          <w:color w:val="333333"/>
          <w:sz w:val="24"/>
        </w:rPr>
        <w:t>и</w:t>
      </w:r>
      <w:r>
        <w:rPr>
          <w:color w:val="333333"/>
          <w:spacing w:val="-14"/>
          <w:sz w:val="24"/>
        </w:rPr>
        <w:t xml:space="preserve"> </w:t>
      </w:r>
      <w:r>
        <w:rPr>
          <w:color w:val="333333"/>
          <w:sz w:val="24"/>
        </w:rPr>
        <w:t>контекст</w:t>
      </w:r>
      <w:r>
        <w:rPr>
          <w:color w:val="333333"/>
          <w:spacing w:val="-14"/>
          <w:sz w:val="24"/>
        </w:rPr>
        <w:t xml:space="preserve"> </w:t>
      </w:r>
      <w:r>
        <w:rPr>
          <w:color w:val="333333"/>
          <w:sz w:val="24"/>
        </w:rPr>
        <w:t>творчества</w:t>
      </w:r>
      <w:r>
        <w:rPr>
          <w:color w:val="333333"/>
          <w:spacing w:val="-15"/>
          <w:sz w:val="24"/>
        </w:rPr>
        <w:t xml:space="preserve"> </w:t>
      </w:r>
      <w:r>
        <w:rPr>
          <w:color w:val="333333"/>
          <w:sz w:val="24"/>
        </w:rPr>
        <w:t>писателя</w:t>
      </w:r>
      <w:r>
        <w:rPr>
          <w:color w:val="333333"/>
          <w:spacing w:val="-15"/>
          <w:sz w:val="24"/>
        </w:rPr>
        <w:t xml:space="preserve"> </w:t>
      </w:r>
      <w:r>
        <w:rPr>
          <w:color w:val="333333"/>
          <w:sz w:val="24"/>
        </w:rPr>
        <w:t>в</w:t>
      </w:r>
      <w:r>
        <w:rPr>
          <w:color w:val="333333"/>
          <w:spacing w:val="-11"/>
          <w:sz w:val="24"/>
        </w:rPr>
        <w:t xml:space="preserve"> </w:t>
      </w:r>
      <w:r>
        <w:rPr>
          <w:color w:val="333333"/>
          <w:sz w:val="24"/>
        </w:rPr>
        <w:t>процессе</w:t>
      </w:r>
      <w:r>
        <w:rPr>
          <w:color w:val="333333"/>
          <w:spacing w:val="-13"/>
          <w:sz w:val="24"/>
        </w:rPr>
        <w:t xml:space="preserve"> </w:t>
      </w:r>
      <w:r>
        <w:rPr>
          <w:color w:val="333333"/>
          <w:sz w:val="24"/>
        </w:rPr>
        <w:t>анализа</w:t>
      </w:r>
      <w:r>
        <w:rPr>
          <w:color w:val="333333"/>
          <w:spacing w:val="-15"/>
          <w:sz w:val="24"/>
        </w:rPr>
        <w:t xml:space="preserve"> </w:t>
      </w:r>
      <w:r>
        <w:rPr>
          <w:color w:val="333333"/>
          <w:sz w:val="24"/>
        </w:rPr>
        <w:t>художественных</w:t>
      </w:r>
      <w:r>
        <w:rPr>
          <w:color w:val="333333"/>
          <w:spacing w:val="-12"/>
          <w:sz w:val="24"/>
        </w:rPr>
        <w:t xml:space="preserve"> </w:t>
      </w:r>
      <w:r>
        <w:rPr>
          <w:color w:val="333333"/>
          <w:sz w:val="24"/>
        </w:rPr>
        <w:t>произведений,</w:t>
      </w:r>
      <w:r>
        <w:rPr>
          <w:color w:val="333333"/>
          <w:spacing w:val="-14"/>
          <w:sz w:val="24"/>
        </w:rPr>
        <w:t xml:space="preserve"> </w:t>
      </w:r>
      <w:r>
        <w:rPr>
          <w:color w:val="333333"/>
          <w:sz w:val="24"/>
        </w:rPr>
        <w:t>выявлять</w:t>
      </w:r>
      <w:r>
        <w:rPr>
          <w:color w:val="333333"/>
          <w:spacing w:val="-14"/>
          <w:sz w:val="24"/>
        </w:rPr>
        <w:t xml:space="preserve"> </w:t>
      </w:r>
      <w:r>
        <w:rPr>
          <w:color w:val="333333"/>
          <w:sz w:val="24"/>
        </w:rPr>
        <w:t>их связь с современностью;</w:t>
      </w:r>
    </w:p>
    <w:p w14:paraId="48CB1D1F">
      <w:pPr>
        <w:pStyle w:val="9"/>
        <w:numPr>
          <w:ilvl w:val="1"/>
          <w:numId w:val="1"/>
        </w:numPr>
        <w:tabs>
          <w:tab w:val="left" w:pos="1583"/>
        </w:tabs>
        <w:spacing w:before="0" w:after="0" w:line="240" w:lineRule="auto"/>
        <w:ind w:left="569" w:right="427" w:firstLine="720"/>
        <w:jc w:val="both"/>
        <w:rPr>
          <w:sz w:val="24"/>
        </w:rPr>
      </w:pPr>
      <w:r>
        <w:rPr>
          <w:color w:val="333333"/>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091B2573">
      <w:pPr>
        <w:pStyle w:val="9"/>
        <w:numPr>
          <w:ilvl w:val="1"/>
          <w:numId w:val="1"/>
        </w:numPr>
        <w:tabs>
          <w:tab w:val="left" w:pos="1638"/>
        </w:tabs>
        <w:spacing w:before="0" w:after="0" w:line="240" w:lineRule="auto"/>
        <w:ind w:left="569" w:right="421" w:firstLine="720"/>
        <w:jc w:val="both"/>
        <w:rPr>
          <w:sz w:val="24"/>
        </w:rPr>
      </w:pPr>
      <w:r>
        <w:rPr>
          <w:color w:val="333333"/>
          <w:sz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color w:val="333333"/>
          <w:spacing w:val="-2"/>
          <w:sz w:val="24"/>
        </w:rPr>
        <w:t>понимания;</w:t>
      </w:r>
    </w:p>
    <w:p w14:paraId="27949E04">
      <w:pPr>
        <w:pStyle w:val="9"/>
        <w:numPr>
          <w:ilvl w:val="1"/>
          <w:numId w:val="1"/>
        </w:numPr>
        <w:tabs>
          <w:tab w:val="left" w:pos="1585"/>
        </w:tabs>
        <w:spacing w:before="0" w:after="0" w:line="240" w:lineRule="auto"/>
        <w:ind w:left="569" w:right="420" w:firstLine="720"/>
        <w:jc w:val="both"/>
        <w:rPr>
          <w:sz w:val="24"/>
        </w:rPr>
      </w:pPr>
      <w:r>
        <w:rPr>
          <w:color w:val="333333"/>
          <w:sz w:val="24"/>
        </w:rPr>
        <w:t>сформированность умений выразительно (с учётом индивидуальных особенностей обучающихся)</w:t>
      </w:r>
      <w:r>
        <w:rPr>
          <w:color w:val="333333"/>
          <w:spacing w:val="40"/>
          <w:sz w:val="24"/>
        </w:rPr>
        <w:t xml:space="preserve"> </w:t>
      </w:r>
      <w:r>
        <w:rPr>
          <w:color w:val="333333"/>
          <w:sz w:val="24"/>
        </w:rPr>
        <w:t>читать,</w:t>
      </w:r>
      <w:r>
        <w:rPr>
          <w:color w:val="333333"/>
          <w:spacing w:val="40"/>
          <w:sz w:val="24"/>
        </w:rPr>
        <w:t xml:space="preserve"> </w:t>
      </w:r>
      <w:r>
        <w:rPr>
          <w:color w:val="333333"/>
          <w:sz w:val="24"/>
        </w:rPr>
        <w:t>в том</w:t>
      </w:r>
      <w:r>
        <w:rPr>
          <w:color w:val="333333"/>
          <w:spacing w:val="40"/>
          <w:sz w:val="24"/>
        </w:rPr>
        <w:t xml:space="preserve"> </w:t>
      </w:r>
      <w:r>
        <w:rPr>
          <w:color w:val="333333"/>
          <w:sz w:val="24"/>
        </w:rPr>
        <w:t>числе</w:t>
      </w:r>
      <w:r>
        <w:rPr>
          <w:color w:val="333333"/>
          <w:spacing w:val="38"/>
          <w:sz w:val="24"/>
        </w:rPr>
        <w:t xml:space="preserve"> </w:t>
      </w:r>
      <w:r>
        <w:rPr>
          <w:color w:val="333333"/>
          <w:sz w:val="24"/>
        </w:rPr>
        <w:t>наизусть,</w:t>
      </w:r>
      <w:r>
        <w:rPr>
          <w:color w:val="333333"/>
          <w:spacing w:val="40"/>
          <w:sz w:val="24"/>
        </w:rPr>
        <w:t xml:space="preserve"> </w:t>
      </w:r>
      <w:r>
        <w:rPr>
          <w:color w:val="333333"/>
          <w:sz w:val="24"/>
        </w:rPr>
        <w:t>не</w:t>
      </w:r>
      <w:r>
        <w:rPr>
          <w:color w:val="333333"/>
          <w:spacing w:val="37"/>
          <w:sz w:val="24"/>
        </w:rPr>
        <w:t xml:space="preserve"> </w:t>
      </w:r>
      <w:r>
        <w:rPr>
          <w:color w:val="333333"/>
          <w:sz w:val="24"/>
        </w:rPr>
        <w:t>менее</w:t>
      </w:r>
      <w:r>
        <w:rPr>
          <w:color w:val="333333"/>
          <w:spacing w:val="40"/>
          <w:sz w:val="24"/>
        </w:rPr>
        <w:t xml:space="preserve"> </w:t>
      </w:r>
      <w:r>
        <w:rPr>
          <w:color w:val="333333"/>
          <w:sz w:val="24"/>
        </w:rPr>
        <w:t>10</w:t>
      </w:r>
      <w:r>
        <w:rPr>
          <w:color w:val="333333"/>
          <w:spacing w:val="40"/>
          <w:sz w:val="24"/>
        </w:rPr>
        <w:t xml:space="preserve"> </w:t>
      </w:r>
      <w:r>
        <w:rPr>
          <w:color w:val="333333"/>
          <w:sz w:val="24"/>
        </w:rPr>
        <w:t>произведений</w:t>
      </w:r>
      <w:r>
        <w:rPr>
          <w:color w:val="333333"/>
          <w:spacing w:val="40"/>
          <w:sz w:val="24"/>
        </w:rPr>
        <w:t xml:space="preserve"> </w:t>
      </w:r>
      <w:r>
        <w:rPr>
          <w:color w:val="333333"/>
          <w:sz w:val="24"/>
        </w:rPr>
        <w:t>и (или)</w:t>
      </w:r>
      <w:r>
        <w:rPr>
          <w:color w:val="333333"/>
          <w:spacing w:val="38"/>
          <w:sz w:val="24"/>
        </w:rPr>
        <w:t xml:space="preserve"> </w:t>
      </w:r>
      <w:r>
        <w:rPr>
          <w:color w:val="333333"/>
          <w:sz w:val="24"/>
        </w:rPr>
        <w:t>фрагментов в каждом классе;</w:t>
      </w:r>
    </w:p>
    <w:p w14:paraId="2F10AC55">
      <w:pPr>
        <w:pStyle w:val="9"/>
        <w:numPr>
          <w:ilvl w:val="1"/>
          <w:numId w:val="1"/>
        </w:numPr>
        <w:tabs>
          <w:tab w:val="left" w:pos="1710"/>
        </w:tabs>
        <w:spacing w:before="0" w:after="0" w:line="240" w:lineRule="auto"/>
        <w:ind w:left="569" w:right="415" w:firstLine="720"/>
        <w:jc w:val="both"/>
        <w:rPr>
          <w:sz w:val="24"/>
        </w:rPr>
      </w:pPr>
      <w:r>
        <w:rPr>
          <w:color w:val="333333"/>
          <w:sz w:val="24"/>
        </w:rPr>
        <w:t>владение</w:t>
      </w:r>
      <w:r>
        <w:rPr>
          <w:color w:val="333333"/>
          <w:spacing w:val="80"/>
          <w:w w:val="150"/>
          <w:sz w:val="24"/>
        </w:rPr>
        <w:t xml:space="preserve"> </w:t>
      </w:r>
      <w:r>
        <w:rPr>
          <w:color w:val="333333"/>
          <w:sz w:val="24"/>
        </w:rPr>
        <w:t>умениями</w:t>
      </w:r>
      <w:r>
        <w:rPr>
          <w:color w:val="333333"/>
          <w:spacing w:val="80"/>
          <w:w w:val="150"/>
          <w:sz w:val="24"/>
        </w:rPr>
        <w:t xml:space="preserve"> </w:t>
      </w:r>
      <w:r>
        <w:rPr>
          <w:color w:val="333333"/>
          <w:sz w:val="24"/>
        </w:rPr>
        <w:t>анализа</w:t>
      </w:r>
      <w:r>
        <w:rPr>
          <w:color w:val="333333"/>
          <w:spacing w:val="80"/>
          <w:w w:val="150"/>
          <w:sz w:val="24"/>
        </w:rPr>
        <w:t xml:space="preserve"> </w:t>
      </w:r>
      <w:r>
        <w:rPr>
          <w:color w:val="333333"/>
          <w:sz w:val="24"/>
        </w:rPr>
        <w:t>и</w:t>
      </w:r>
      <w:r>
        <w:rPr>
          <w:color w:val="333333"/>
          <w:spacing w:val="18"/>
          <w:sz w:val="24"/>
        </w:rPr>
        <w:t xml:space="preserve"> </w:t>
      </w:r>
      <w:r>
        <w:rPr>
          <w:color w:val="333333"/>
          <w:sz w:val="24"/>
        </w:rPr>
        <w:t>интерпретации</w:t>
      </w:r>
      <w:r>
        <w:rPr>
          <w:color w:val="333333"/>
          <w:spacing w:val="80"/>
          <w:w w:val="150"/>
          <w:sz w:val="24"/>
        </w:rPr>
        <w:t xml:space="preserve"> </w:t>
      </w:r>
      <w:r>
        <w:rPr>
          <w:color w:val="333333"/>
          <w:sz w:val="24"/>
        </w:rPr>
        <w:t>художественных</w:t>
      </w:r>
      <w:r>
        <w:rPr>
          <w:color w:val="333333"/>
          <w:spacing w:val="80"/>
          <w:w w:val="150"/>
          <w:sz w:val="24"/>
        </w:rPr>
        <w:t xml:space="preserve"> </w:t>
      </w:r>
      <w:r>
        <w:rPr>
          <w:color w:val="333333"/>
          <w:sz w:val="24"/>
        </w:rPr>
        <w:t>произведений</w:t>
      </w:r>
      <w:r>
        <w:rPr>
          <w:color w:val="333333"/>
          <w:spacing w:val="40"/>
          <w:sz w:val="24"/>
        </w:rPr>
        <w:t xml:space="preserve"> </w:t>
      </w:r>
      <w:r>
        <w:rPr>
          <w:color w:val="333333"/>
          <w:sz w:val="24"/>
        </w:rPr>
        <w:t>в</w:t>
      </w:r>
      <w:r>
        <w:rPr>
          <w:color w:val="333333"/>
          <w:spacing w:val="-1"/>
          <w:sz w:val="24"/>
        </w:rPr>
        <w:t xml:space="preserve"> </w:t>
      </w:r>
      <w:r>
        <w:rPr>
          <w:color w:val="333333"/>
          <w:sz w:val="24"/>
        </w:rPr>
        <w:t>единстве</w:t>
      </w:r>
      <w:r>
        <w:rPr>
          <w:color w:val="333333"/>
          <w:spacing w:val="80"/>
          <w:sz w:val="24"/>
        </w:rPr>
        <w:t xml:space="preserve"> </w:t>
      </w:r>
      <w:r>
        <w:rPr>
          <w:color w:val="333333"/>
          <w:sz w:val="24"/>
        </w:rPr>
        <w:t>формы</w:t>
      </w:r>
      <w:r>
        <w:rPr>
          <w:color w:val="333333"/>
          <w:spacing w:val="80"/>
          <w:sz w:val="24"/>
        </w:rPr>
        <w:t xml:space="preserve"> </w:t>
      </w:r>
      <w:r>
        <w:rPr>
          <w:color w:val="333333"/>
          <w:sz w:val="24"/>
        </w:rPr>
        <w:t>и</w:t>
      </w:r>
      <w:r>
        <w:rPr>
          <w:color w:val="333333"/>
          <w:spacing w:val="-1"/>
          <w:sz w:val="24"/>
        </w:rPr>
        <w:t xml:space="preserve"> </w:t>
      </w:r>
      <w:r>
        <w:rPr>
          <w:color w:val="333333"/>
          <w:sz w:val="24"/>
        </w:rPr>
        <w:t>содержания</w:t>
      </w:r>
      <w:r>
        <w:rPr>
          <w:color w:val="333333"/>
          <w:spacing w:val="80"/>
          <w:sz w:val="24"/>
        </w:rPr>
        <w:t xml:space="preserve"> </w:t>
      </w:r>
      <w:r>
        <w:rPr>
          <w:color w:val="333333"/>
          <w:sz w:val="24"/>
        </w:rPr>
        <w:t>(с</w:t>
      </w:r>
      <w:r>
        <w:rPr>
          <w:color w:val="333333"/>
          <w:spacing w:val="80"/>
          <w:sz w:val="24"/>
        </w:rPr>
        <w:t xml:space="preserve"> </w:t>
      </w:r>
      <w:r>
        <w:rPr>
          <w:color w:val="333333"/>
          <w:sz w:val="24"/>
        </w:rPr>
        <w:t>учётом</w:t>
      </w:r>
      <w:r>
        <w:rPr>
          <w:color w:val="333333"/>
          <w:spacing w:val="80"/>
          <w:sz w:val="24"/>
        </w:rPr>
        <w:t xml:space="preserve"> </w:t>
      </w:r>
      <w:r>
        <w:rPr>
          <w:color w:val="333333"/>
          <w:sz w:val="24"/>
        </w:rPr>
        <w:t>неоднозначности</w:t>
      </w:r>
      <w:r>
        <w:rPr>
          <w:color w:val="333333"/>
          <w:spacing w:val="80"/>
          <w:sz w:val="24"/>
        </w:rPr>
        <w:t xml:space="preserve"> </w:t>
      </w:r>
      <w:r>
        <w:rPr>
          <w:color w:val="333333"/>
          <w:sz w:val="24"/>
        </w:rPr>
        <w:t>заложенных</w:t>
      </w:r>
      <w:r>
        <w:rPr>
          <w:color w:val="333333"/>
          <w:spacing w:val="80"/>
          <w:sz w:val="24"/>
        </w:rPr>
        <w:t xml:space="preserve"> </w:t>
      </w:r>
      <w:r>
        <w:rPr>
          <w:color w:val="333333"/>
          <w:sz w:val="24"/>
        </w:rPr>
        <w:t>в</w:t>
      </w:r>
      <w:r>
        <w:rPr>
          <w:color w:val="333333"/>
          <w:spacing w:val="-1"/>
          <w:sz w:val="24"/>
        </w:rPr>
        <w:t xml:space="preserve"> </w:t>
      </w:r>
      <w:r>
        <w:rPr>
          <w:color w:val="333333"/>
          <w:sz w:val="24"/>
        </w:rPr>
        <w:t>нём</w:t>
      </w:r>
      <w:r>
        <w:rPr>
          <w:color w:val="333333"/>
          <w:spacing w:val="80"/>
          <w:sz w:val="24"/>
        </w:rPr>
        <w:t xml:space="preserve"> </w:t>
      </w:r>
      <w:r>
        <w:rPr>
          <w:color w:val="333333"/>
          <w:sz w:val="24"/>
        </w:rPr>
        <w:t>смыслов и</w:t>
      </w:r>
      <w:r>
        <w:rPr>
          <w:color w:val="333333"/>
          <w:spacing w:val="-2"/>
          <w:sz w:val="24"/>
        </w:rPr>
        <w:t xml:space="preserve"> </w:t>
      </w:r>
      <w:r>
        <w:rPr>
          <w:color w:val="333333"/>
          <w:sz w:val="24"/>
        </w:rPr>
        <w:t>наличия в</w:t>
      </w:r>
      <w:r>
        <w:rPr>
          <w:color w:val="333333"/>
          <w:spacing w:val="-3"/>
          <w:sz w:val="24"/>
        </w:rPr>
        <w:t xml:space="preserve"> </w:t>
      </w:r>
      <w:r>
        <w:rPr>
          <w:color w:val="333333"/>
          <w:sz w:val="24"/>
        </w:rPr>
        <w:t>нём подтекста) с</w:t>
      </w:r>
      <w:r>
        <w:rPr>
          <w:color w:val="333333"/>
          <w:spacing w:val="-2"/>
          <w:sz w:val="24"/>
        </w:rPr>
        <w:t xml:space="preserve"> </w:t>
      </w:r>
      <w:r>
        <w:rPr>
          <w:color w:val="333333"/>
          <w:sz w:val="24"/>
        </w:rPr>
        <w:t>использованием теоретико-литературных терминов и</w:t>
      </w:r>
      <w:r>
        <w:rPr>
          <w:color w:val="333333"/>
          <w:spacing w:val="-1"/>
          <w:sz w:val="24"/>
        </w:rPr>
        <w:t xml:space="preserve"> </w:t>
      </w:r>
      <w:r>
        <w:rPr>
          <w:color w:val="333333"/>
          <w:sz w:val="24"/>
        </w:rPr>
        <w:t>понятий (в дополнение к изученным в основной школе):</w:t>
      </w:r>
    </w:p>
    <w:p w14:paraId="746B0F66">
      <w:pPr>
        <w:pStyle w:val="7"/>
        <w:spacing w:before="3"/>
        <w:ind w:left="569" w:right="418" w:firstLine="720"/>
      </w:pPr>
      <w:r>
        <w:rPr>
          <w:color w:val="333333"/>
        </w:rPr>
        <w:t>конкретно-историческое, общечеловеческое и национальное в творчестве писателя; традиция</w:t>
      </w:r>
      <w:r>
        <w:rPr>
          <w:color w:val="333333"/>
          <w:spacing w:val="80"/>
          <w:w w:val="150"/>
        </w:rPr>
        <w:t xml:space="preserve"> </w:t>
      </w:r>
      <w:r>
        <w:rPr>
          <w:color w:val="333333"/>
        </w:rPr>
        <w:t>и</w:t>
      </w:r>
      <w:r>
        <w:rPr>
          <w:color w:val="333333"/>
          <w:spacing w:val="11"/>
        </w:rPr>
        <w:t xml:space="preserve"> </w:t>
      </w:r>
      <w:r>
        <w:rPr>
          <w:color w:val="333333"/>
        </w:rPr>
        <w:t>новаторство;</w:t>
      </w:r>
      <w:r>
        <w:rPr>
          <w:color w:val="333333"/>
          <w:spacing w:val="80"/>
          <w:w w:val="150"/>
        </w:rPr>
        <w:t xml:space="preserve"> </w:t>
      </w:r>
      <w:r>
        <w:rPr>
          <w:color w:val="333333"/>
        </w:rPr>
        <w:t>авторский</w:t>
      </w:r>
      <w:r>
        <w:rPr>
          <w:color w:val="333333"/>
          <w:spacing w:val="80"/>
          <w:w w:val="150"/>
        </w:rPr>
        <w:t xml:space="preserve"> </w:t>
      </w:r>
      <w:r>
        <w:rPr>
          <w:color w:val="333333"/>
        </w:rPr>
        <w:t>замысел</w:t>
      </w:r>
      <w:r>
        <w:rPr>
          <w:color w:val="333333"/>
          <w:spacing w:val="80"/>
          <w:w w:val="150"/>
        </w:rPr>
        <w:t xml:space="preserve"> </w:t>
      </w:r>
      <w:r>
        <w:rPr>
          <w:color w:val="333333"/>
        </w:rPr>
        <w:t>и</w:t>
      </w:r>
      <w:r>
        <w:rPr>
          <w:color w:val="333333"/>
          <w:spacing w:val="13"/>
        </w:rPr>
        <w:t xml:space="preserve"> </w:t>
      </w:r>
      <w:r>
        <w:rPr>
          <w:color w:val="333333"/>
        </w:rPr>
        <w:t>его</w:t>
      </w:r>
      <w:r>
        <w:rPr>
          <w:color w:val="333333"/>
          <w:spacing w:val="80"/>
          <w:w w:val="150"/>
        </w:rPr>
        <w:t xml:space="preserve"> </w:t>
      </w:r>
      <w:r>
        <w:rPr>
          <w:color w:val="333333"/>
        </w:rPr>
        <w:t>воплощение;</w:t>
      </w:r>
      <w:r>
        <w:rPr>
          <w:color w:val="333333"/>
          <w:spacing w:val="80"/>
          <w:w w:val="150"/>
        </w:rPr>
        <w:t xml:space="preserve"> </w:t>
      </w:r>
      <w:r>
        <w:rPr>
          <w:color w:val="333333"/>
        </w:rPr>
        <w:t>художественное</w:t>
      </w:r>
      <w:r>
        <w:rPr>
          <w:color w:val="333333"/>
          <w:spacing w:val="80"/>
          <w:w w:val="150"/>
        </w:rPr>
        <w:t xml:space="preserve"> </w:t>
      </w:r>
      <w:r>
        <w:rPr>
          <w:color w:val="333333"/>
        </w:rPr>
        <w:t>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w:t>
      </w:r>
      <w:r>
        <w:rPr>
          <w:color w:val="333333"/>
          <w:spacing w:val="-1"/>
        </w:rPr>
        <w:t xml:space="preserve"> </w:t>
      </w:r>
      <w:r>
        <w:rPr>
          <w:color w:val="333333"/>
        </w:rPr>
        <w:t>и</w:t>
      </w:r>
      <w:r>
        <w:rPr>
          <w:color w:val="333333"/>
          <w:spacing w:val="-5"/>
        </w:rPr>
        <w:t xml:space="preserve"> </w:t>
      </w:r>
      <w:r>
        <w:rPr>
          <w:color w:val="333333"/>
        </w:rPr>
        <w:t>проблематика;</w:t>
      </w:r>
      <w:r>
        <w:rPr>
          <w:color w:val="333333"/>
          <w:spacing w:val="-2"/>
        </w:rPr>
        <w:t xml:space="preserve"> </w:t>
      </w:r>
      <w:r>
        <w:rPr>
          <w:color w:val="333333"/>
        </w:rPr>
        <w:t>авторская</w:t>
      </w:r>
      <w:r>
        <w:rPr>
          <w:color w:val="333333"/>
          <w:spacing w:val="-1"/>
        </w:rPr>
        <w:t xml:space="preserve"> </w:t>
      </w:r>
      <w:r>
        <w:rPr>
          <w:color w:val="333333"/>
        </w:rPr>
        <w:t>позиция;</w:t>
      </w:r>
      <w:r>
        <w:rPr>
          <w:color w:val="333333"/>
          <w:spacing w:val="-4"/>
        </w:rPr>
        <w:t xml:space="preserve"> </w:t>
      </w:r>
      <w:r>
        <w:rPr>
          <w:color w:val="333333"/>
        </w:rPr>
        <w:t>фабула; виды</w:t>
      </w:r>
      <w:r>
        <w:rPr>
          <w:color w:val="333333"/>
          <w:spacing w:val="-3"/>
        </w:rPr>
        <w:t xml:space="preserve"> </w:t>
      </w:r>
      <w:r>
        <w:rPr>
          <w:color w:val="333333"/>
        </w:rPr>
        <w:t>тропов</w:t>
      </w:r>
      <w:r>
        <w:rPr>
          <w:color w:val="333333"/>
          <w:spacing w:val="-3"/>
        </w:rPr>
        <w:t xml:space="preserve"> </w:t>
      </w:r>
      <w:r>
        <w:rPr>
          <w:color w:val="333333"/>
        </w:rPr>
        <w:t>и</w:t>
      </w:r>
      <w:r>
        <w:rPr>
          <w:color w:val="333333"/>
          <w:spacing w:val="-2"/>
        </w:rPr>
        <w:t xml:space="preserve"> </w:t>
      </w:r>
      <w:r>
        <w:rPr>
          <w:color w:val="333333"/>
        </w:rPr>
        <w:t>фигуры</w:t>
      </w:r>
      <w:r>
        <w:rPr>
          <w:color w:val="333333"/>
          <w:spacing w:val="-1"/>
        </w:rPr>
        <w:t xml:space="preserve"> </w:t>
      </w:r>
      <w:r>
        <w:rPr>
          <w:color w:val="333333"/>
        </w:rPr>
        <w:t>речи;</w:t>
      </w:r>
      <w:r>
        <w:rPr>
          <w:color w:val="333333"/>
          <w:spacing w:val="-2"/>
        </w:rPr>
        <w:t xml:space="preserve"> </w:t>
      </w:r>
      <w:r>
        <w:rPr>
          <w:color w:val="333333"/>
        </w:rPr>
        <w:t>внутренняя речь; стиль, стилизация; аллюзия, подтекст; символ; системы стихосложения (тоническая, силлабическая,</w:t>
      </w:r>
      <w:r>
        <w:rPr>
          <w:color w:val="333333"/>
          <w:spacing w:val="78"/>
        </w:rPr>
        <w:t xml:space="preserve"> </w:t>
      </w:r>
      <w:r>
        <w:rPr>
          <w:color w:val="333333"/>
        </w:rPr>
        <w:t>силлаботоническая),</w:t>
      </w:r>
      <w:r>
        <w:rPr>
          <w:color w:val="333333"/>
          <w:spacing w:val="78"/>
        </w:rPr>
        <w:t xml:space="preserve"> </w:t>
      </w:r>
      <w:r>
        <w:rPr>
          <w:color w:val="333333"/>
        </w:rPr>
        <w:t>дольник,</w:t>
      </w:r>
      <w:r>
        <w:rPr>
          <w:color w:val="333333"/>
          <w:spacing w:val="76"/>
        </w:rPr>
        <w:t xml:space="preserve"> </w:t>
      </w:r>
      <w:r>
        <w:rPr>
          <w:color w:val="333333"/>
        </w:rPr>
        <w:t>верлибр;</w:t>
      </w:r>
      <w:r>
        <w:rPr>
          <w:color w:val="333333"/>
          <w:spacing w:val="40"/>
        </w:rPr>
        <w:t xml:space="preserve"> </w:t>
      </w:r>
      <w:r>
        <w:rPr>
          <w:color w:val="333333"/>
        </w:rPr>
        <w:t>«вечные</w:t>
      </w:r>
      <w:r>
        <w:rPr>
          <w:color w:val="333333"/>
          <w:spacing w:val="40"/>
        </w:rPr>
        <w:t xml:space="preserve"> </w:t>
      </w:r>
      <w:r>
        <w:rPr>
          <w:color w:val="333333"/>
        </w:rPr>
        <w:t>темы»</w:t>
      </w:r>
      <w:r>
        <w:rPr>
          <w:color w:val="333333"/>
          <w:spacing w:val="71"/>
        </w:rPr>
        <w:t xml:space="preserve"> </w:t>
      </w:r>
      <w:r>
        <w:rPr>
          <w:color w:val="333333"/>
        </w:rPr>
        <w:t>и «вечные</w:t>
      </w:r>
      <w:r>
        <w:rPr>
          <w:color w:val="333333"/>
          <w:spacing w:val="40"/>
        </w:rPr>
        <w:t xml:space="preserve"> </w:t>
      </w:r>
      <w:r>
        <w:rPr>
          <w:color w:val="333333"/>
        </w:rPr>
        <w:t>образы» в литературе; взаимосвязь и взаимовлияние национальных литератур; художественный перевод; литературная критика;</w:t>
      </w:r>
    </w:p>
    <w:p w14:paraId="6832B52D">
      <w:pPr>
        <w:pStyle w:val="9"/>
        <w:numPr>
          <w:ilvl w:val="1"/>
          <w:numId w:val="1"/>
        </w:numPr>
        <w:tabs>
          <w:tab w:val="left" w:pos="1679"/>
        </w:tabs>
        <w:spacing w:before="0" w:after="0" w:line="240" w:lineRule="auto"/>
        <w:ind w:left="569" w:right="424" w:firstLine="720"/>
        <w:jc w:val="both"/>
        <w:rPr>
          <w:sz w:val="24"/>
        </w:rPr>
      </w:pPr>
      <w:r>
        <w:rPr>
          <w:color w:val="333333"/>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058FBC5">
      <w:pPr>
        <w:pStyle w:val="9"/>
        <w:numPr>
          <w:ilvl w:val="1"/>
          <w:numId w:val="1"/>
        </w:numPr>
        <w:tabs>
          <w:tab w:val="left" w:pos="1784"/>
        </w:tabs>
        <w:spacing w:before="0" w:after="0" w:line="240" w:lineRule="auto"/>
        <w:ind w:left="569" w:right="426" w:firstLine="720"/>
        <w:jc w:val="both"/>
        <w:rPr>
          <w:sz w:val="24"/>
        </w:rPr>
      </w:pPr>
      <w:r>
        <w:rPr>
          <w:color w:val="333333"/>
          <w:sz w:val="24"/>
        </w:rPr>
        <w:t>сформированность представлений о литературном произведении как явлении словесного</w:t>
      </w:r>
      <w:r>
        <w:rPr>
          <w:color w:val="333333"/>
          <w:spacing w:val="40"/>
          <w:sz w:val="24"/>
        </w:rPr>
        <w:t xml:space="preserve"> </w:t>
      </w:r>
      <w:r>
        <w:rPr>
          <w:color w:val="333333"/>
          <w:sz w:val="24"/>
        </w:rPr>
        <w:t>искусства,</w:t>
      </w:r>
      <w:r>
        <w:rPr>
          <w:color w:val="333333"/>
          <w:spacing w:val="40"/>
          <w:sz w:val="24"/>
        </w:rPr>
        <w:t xml:space="preserve"> </w:t>
      </w:r>
      <w:r>
        <w:rPr>
          <w:color w:val="333333"/>
          <w:sz w:val="24"/>
        </w:rPr>
        <w:t>о</w:t>
      </w:r>
      <w:r>
        <w:rPr>
          <w:color w:val="333333"/>
          <w:spacing w:val="-4"/>
          <w:sz w:val="24"/>
        </w:rPr>
        <w:t xml:space="preserve"> </w:t>
      </w:r>
      <w:r>
        <w:rPr>
          <w:color w:val="333333"/>
          <w:sz w:val="24"/>
        </w:rPr>
        <w:t>языке</w:t>
      </w:r>
      <w:r>
        <w:rPr>
          <w:color w:val="333333"/>
          <w:spacing w:val="40"/>
          <w:sz w:val="24"/>
        </w:rPr>
        <w:t xml:space="preserve"> </w:t>
      </w:r>
      <w:r>
        <w:rPr>
          <w:color w:val="333333"/>
          <w:sz w:val="24"/>
        </w:rPr>
        <w:t>художественной</w:t>
      </w:r>
      <w:r>
        <w:rPr>
          <w:color w:val="333333"/>
          <w:spacing w:val="40"/>
          <w:sz w:val="24"/>
        </w:rPr>
        <w:t xml:space="preserve"> </w:t>
      </w:r>
      <w:r>
        <w:rPr>
          <w:color w:val="333333"/>
          <w:sz w:val="24"/>
        </w:rPr>
        <w:t>литературы</w:t>
      </w:r>
      <w:r>
        <w:rPr>
          <w:color w:val="333333"/>
          <w:spacing w:val="40"/>
          <w:sz w:val="24"/>
        </w:rPr>
        <w:t xml:space="preserve"> </w:t>
      </w:r>
      <w:r>
        <w:rPr>
          <w:color w:val="333333"/>
          <w:sz w:val="24"/>
        </w:rPr>
        <w:t>в</w:t>
      </w:r>
      <w:r>
        <w:rPr>
          <w:color w:val="333333"/>
          <w:spacing w:val="-2"/>
          <w:sz w:val="24"/>
        </w:rPr>
        <w:t xml:space="preserve"> </w:t>
      </w:r>
      <w:r>
        <w:rPr>
          <w:color w:val="333333"/>
          <w:sz w:val="24"/>
        </w:rPr>
        <w:t>его</w:t>
      </w:r>
      <w:r>
        <w:rPr>
          <w:color w:val="333333"/>
          <w:spacing w:val="40"/>
          <w:sz w:val="24"/>
        </w:rPr>
        <w:t xml:space="preserve"> </w:t>
      </w:r>
      <w:r>
        <w:rPr>
          <w:color w:val="333333"/>
          <w:sz w:val="24"/>
        </w:rPr>
        <w:t>эстетической</w:t>
      </w:r>
      <w:r>
        <w:rPr>
          <w:color w:val="333333"/>
          <w:spacing w:val="40"/>
          <w:sz w:val="24"/>
        </w:rPr>
        <w:t xml:space="preserve"> </w:t>
      </w:r>
      <w:r>
        <w:rPr>
          <w:color w:val="333333"/>
          <w:sz w:val="24"/>
        </w:rPr>
        <w:t>функции,</w:t>
      </w:r>
      <w:r>
        <w:rPr>
          <w:color w:val="333333"/>
          <w:spacing w:val="40"/>
          <w:sz w:val="24"/>
        </w:rPr>
        <w:t xml:space="preserve"> </w:t>
      </w:r>
      <w:r>
        <w:rPr>
          <w:color w:val="333333"/>
          <w:sz w:val="24"/>
        </w:rPr>
        <w:t>об</w:t>
      </w:r>
    </w:p>
    <w:p w14:paraId="035B2DC5">
      <w:pPr>
        <w:pStyle w:val="9"/>
        <w:spacing w:after="0" w:line="240" w:lineRule="auto"/>
        <w:jc w:val="both"/>
        <w:rPr>
          <w:sz w:val="24"/>
        </w:rPr>
        <w:sectPr>
          <w:pgSz w:w="11920" w:h="16850"/>
          <w:pgMar w:top="1080" w:right="425" w:bottom="280" w:left="708" w:header="720" w:footer="720" w:gutter="0"/>
          <w:cols w:space="720" w:num="1"/>
        </w:sectPr>
      </w:pPr>
    </w:p>
    <w:p w14:paraId="1CBF9B25">
      <w:pPr>
        <w:pStyle w:val="7"/>
        <w:spacing w:before="70"/>
        <w:ind w:left="569" w:right="419"/>
      </w:pPr>
      <w:r>
        <w:rPr>
          <w:color w:val="333333"/>
        </w:rPr>
        <w:t>изобразительно-выразительных</w:t>
      </w:r>
      <w:r>
        <w:rPr>
          <w:color w:val="333333"/>
          <w:spacing w:val="40"/>
        </w:rPr>
        <w:t xml:space="preserve"> </w:t>
      </w:r>
      <w:r>
        <w:rPr>
          <w:color w:val="333333"/>
        </w:rPr>
        <w:t>возможностях</w:t>
      </w:r>
      <w:r>
        <w:rPr>
          <w:color w:val="333333"/>
          <w:spacing w:val="40"/>
        </w:rPr>
        <w:t xml:space="preserve"> </w:t>
      </w:r>
      <w:r>
        <w:rPr>
          <w:color w:val="333333"/>
        </w:rPr>
        <w:t>русского</w:t>
      </w:r>
      <w:r>
        <w:rPr>
          <w:color w:val="333333"/>
          <w:spacing w:val="40"/>
        </w:rPr>
        <w:t xml:space="preserve"> </w:t>
      </w:r>
      <w:r>
        <w:rPr>
          <w:color w:val="333333"/>
        </w:rPr>
        <w:t>языка</w:t>
      </w:r>
      <w:r>
        <w:rPr>
          <w:color w:val="333333"/>
          <w:spacing w:val="40"/>
        </w:rPr>
        <w:t xml:space="preserve"> </w:t>
      </w:r>
      <w:r>
        <w:rPr>
          <w:color w:val="333333"/>
        </w:rPr>
        <w:t>в художественной</w:t>
      </w:r>
      <w:r>
        <w:rPr>
          <w:color w:val="333333"/>
          <w:spacing w:val="40"/>
        </w:rPr>
        <w:t xml:space="preserve"> </w:t>
      </w:r>
      <w:r>
        <w:rPr>
          <w:color w:val="333333"/>
        </w:rPr>
        <w:t>литературе и умение применять их в речевой практике;</w:t>
      </w:r>
    </w:p>
    <w:p w14:paraId="6C7D605A">
      <w:pPr>
        <w:pStyle w:val="9"/>
        <w:numPr>
          <w:ilvl w:val="1"/>
          <w:numId w:val="1"/>
        </w:numPr>
        <w:tabs>
          <w:tab w:val="left" w:pos="1816"/>
        </w:tabs>
        <w:spacing w:before="0" w:after="0" w:line="240" w:lineRule="auto"/>
        <w:ind w:left="569" w:right="418" w:firstLine="720"/>
        <w:jc w:val="both"/>
        <w:rPr>
          <w:sz w:val="24"/>
        </w:rPr>
      </w:pPr>
      <w:r>
        <w:rPr>
          <w:color w:val="333333"/>
          <w:sz w:val="24"/>
        </w:rPr>
        <w:t>владение</w:t>
      </w:r>
      <w:r>
        <w:rPr>
          <w:color w:val="333333"/>
          <w:spacing w:val="80"/>
          <w:w w:val="150"/>
          <w:sz w:val="24"/>
        </w:rPr>
        <w:t xml:space="preserve"> </w:t>
      </w:r>
      <w:r>
        <w:rPr>
          <w:color w:val="333333"/>
          <w:sz w:val="24"/>
        </w:rPr>
        <w:t>современными</w:t>
      </w:r>
      <w:r>
        <w:rPr>
          <w:color w:val="333333"/>
          <w:spacing w:val="80"/>
          <w:w w:val="150"/>
          <w:sz w:val="24"/>
        </w:rPr>
        <w:t xml:space="preserve"> </w:t>
      </w:r>
      <w:r>
        <w:rPr>
          <w:color w:val="333333"/>
          <w:sz w:val="24"/>
        </w:rPr>
        <w:t>читательскими</w:t>
      </w:r>
      <w:r>
        <w:rPr>
          <w:color w:val="333333"/>
          <w:spacing w:val="80"/>
          <w:w w:val="150"/>
          <w:sz w:val="24"/>
        </w:rPr>
        <w:t xml:space="preserve"> </w:t>
      </w:r>
      <w:r>
        <w:rPr>
          <w:color w:val="333333"/>
          <w:sz w:val="24"/>
        </w:rPr>
        <w:t>практиками,</w:t>
      </w:r>
      <w:r>
        <w:rPr>
          <w:color w:val="333333"/>
          <w:spacing w:val="80"/>
          <w:w w:val="150"/>
          <w:sz w:val="24"/>
        </w:rPr>
        <w:t xml:space="preserve"> </w:t>
      </w:r>
      <w:r>
        <w:rPr>
          <w:color w:val="333333"/>
          <w:sz w:val="24"/>
        </w:rPr>
        <w:t>культурой</w:t>
      </w:r>
      <w:r>
        <w:rPr>
          <w:color w:val="333333"/>
          <w:spacing w:val="80"/>
          <w:w w:val="150"/>
          <w:sz w:val="24"/>
        </w:rPr>
        <w:t xml:space="preserve"> </w:t>
      </w:r>
      <w:r>
        <w:rPr>
          <w:color w:val="333333"/>
          <w:sz w:val="24"/>
        </w:rPr>
        <w:t>восприятия</w:t>
      </w:r>
      <w:r>
        <w:rPr>
          <w:color w:val="333333"/>
          <w:spacing w:val="80"/>
          <w:sz w:val="24"/>
        </w:rPr>
        <w:t xml:space="preserve"> </w:t>
      </w:r>
      <w:r>
        <w:rPr>
          <w:color w:val="333333"/>
          <w:sz w:val="24"/>
        </w:rPr>
        <w:t>и понимания литературных текстов, умениями самостоятельного истолкования прочитанного</w:t>
      </w:r>
      <w:r>
        <w:rPr>
          <w:color w:val="333333"/>
          <w:spacing w:val="40"/>
          <w:sz w:val="24"/>
        </w:rPr>
        <w:t xml:space="preserve"> </w:t>
      </w:r>
      <w:r>
        <w:rPr>
          <w:color w:val="333333"/>
          <w:sz w:val="24"/>
        </w:rPr>
        <w:t>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w:t>
      </w:r>
      <w:r>
        <w:rPr>
          <w:color w:val="333333"/>
          <w:spacing w:val="40"/>
          <w:sz w:val="24"/>
        </w:rPr>
        <w:t xml:space="preserve">  </w:t>
      </w:r>
      <w:r>
        <w:rPr>
          <w:color w:val="333333"/>
          <w:sz w:val="24"/>
        </w:rPr>
        <w:t>(объём</w:t>
      </w:r>
      <w:r>
        <w:rPr>
          <w:color w:val="333333"/>
          <w:spacing w:val="40"/>
          <w:sz w:val="24"/>
        </w:rPr>
        <w:t xml:space="preserve">  </w:t>
      </w:r>
      <w:r>
        <w:rPr>
          <w:color w:val="333333"/>
          <w:sz w:val="24"/>
        </w:rPr>
        <w:t>сочинения –</w:t>
      </w:r>
      <w:r>
        <w:rPr>
          <w:color w:val="333333"/>
          <w:spacing w:val="40"/>
          <w:sz w:val="24"/>
        </w:rPr>
        <w:t xml:space="preserve">  </w:t>
      </w:r>
      <w:r>
        <w:rPr>
          <w:color w:val="333333"/>
          <w:sz w:val="24"/>
        </w:rPr>
        <w:t>не</w:t>
      </w:r>
      <w:r>
        <w:rPr>
          <w:color w:val="333333"/>
          <w:spacing w:val="40"/>
          <w:sz w:val="24"/>
        </w:rPr>
        <w:t xml:space="preserve">  </w:t>
      </w:r>
      <w:r>
        <w:rPr>
          <w:color w:val="333333"/>
          <w:sz w:val="24"/>
        </w:rPr>
        <w:t>менее</w:t>
      </w:r>
      <w:r>
        <w:rPr>
          <w:color w:val="333333"/>
          <w:spacing w:val="40"/>
          <w:sz w:val="24"/>
        </w:rPr>
        <w:t xml:space="preserve">  </w:t>
      </w:r>
      <w:r>
        <w:rPr>
          <w:color w:val="333333"/>
          <w:sz w:val="24"/>
        </w:rPr>
        <w:t>250</w:t>
      </w:r>
      <w:r>
        <w:rPr>
          <w:color w:val="333333"/>
          <w:spacing w:val="40"/>
          <w:sz w:val="24"/>
        </w:rPr>
        <w:t xml:space="preserve">  </w:t>
      </w:r>
      <w:r>
        <w:rPr>
          <w:color w:val="333333"/>
          <w:sz w:val="24"/>
        </w:rPr>
        <w:t>слов);</w:t>
      </w:r>
      <w:r>
        <w:rPr>
          <w:color w:val="333333"/>
          <w:spacing w:val="40"/>
          <w:sz w:val="24"/>
        </w:rPr>
        <w:t xml:space="preserve">  </w:t>
      </w:r>
      <w:r>
        <w:rPr>
          <w:color w:val="333333"/>
          <w:sz w:val="24"/>
        </w:rPr>
        <w:t>владение</w:t>
      </w:r>
      <w:r>
        <w:rPr>
          <w:color w:val="333333"/>
          <w:spacing w:val="40"/>
          <w:sz w:val="24"/>
        </w:rPr>
        <w:t xml:space="preserve">  </w:t>
      </w:r>
      <w:r>
        <w:rPr>
          <w:color w:val="333333"/>
          <w:sz w:val="24"/>
        </w:rPr>
        <w:t>умением</w:t>
      </w:r>
      <w:r>
        <w:rPr>
          <w:color w:val="333333"/>
          <w:spacing w:val="40"/>
          <w:sz w:val="24"/>
        </w:rPr>
        <w:t xml:space="preserve">  </w:t>
      </w:r>
      <w:r>
        <w:rPr>
          <w:color w:val="333333"/>
          <w:sz w:val="24"/>
        </w:rPr>
        <w:t>редактировать</w:t>
      </w:r>
      <w:r>
        <w:rPr>
          <w:color w:val="333333"/>
          <w:spacing w:val="40"/>
          <w:sz w:val="24"/>
        </w:rPr>
        <w:t xml:space="preserve"> </w:t>
      </w:r>
      <w:r>
        <w:rPr>
          <w:color w:val="333333"/>
          <w:sz w:val="24"/>
        </w:rPr>
        <w:t>и совершенствовать собственные письменные высказывания с учётом норм русского литературного языка;</w:t>
      </w:r>
    </w:p>
    <w:p w14:paraId="324A354B">
      <w:pPr>
        <w:pStyle w:val="9"/>
        <w:numPr>
          <w:ilvl w:val="1"/>
          <w:numId w:val="1"/>
        </w:numPr>
        <w:tabs>
          <w:tab w:val="left" w:pos="1823"/>
        </w:tabs>
        <w:spacing w:before="1" w:after="0" w:line="240" w:lineRule="auto"/>
        <w:ind w:left="569" w:right="421" w:firstLine="720"/>
        <w:jc w:val="both"/>
        <w:rPr>
          <w:sz w:val="24"/>
        </w:rPr>
      </w:pPr>
      <w:r>
        <w:rPr>
          <w:color w:val="333333"/>
          <w:sz w:val="24"/>
        </w:rPr>
        <w:t>умение</w:t>
      </w:r>
      <w:r>
        <w:rPr>
          <w:color w:val="333333"/>
          <w:spacing w:val="40"/>
          <w:sz w:val="24"/>
        </w:rPr>
        <w:t xml:space="preserve">  </w:t>
      </w:r>
      <w:r>
        <w:rPr>
          <w:color w:val="333333"/>
          <w:sz w:val="24"/>
        </w:rPr>
        <w:t>работать</w:t>
      </w:r>
      <w:r>
        <w:rPr>
          <w:color w:val="333333"/>
          <w:spacing w:val="40"/>
          <w:sz w:val="24"/>
        </w:rPr>
        <w:t xml:space="preserve">  </w:t>
      </w:r>
      <w:r>
        <w:rPr>
          <w:color w:val="333333"/>
          <w:sz w:val="24"/>
        </w:rPr>
        <w:t>с разными</w:t>
      </w:r>
      <w:r>
        <w:rPr>
          <w:color w:val="333333"/>
          <w:spacing w:val="40"/>
          <w:sz w:val="24"/>
        </w:rPr>
        <w:t xml:space="preserve">  </w:t>
      </w:r>
      <w:r>
        <w:rPr>
          <w:color w:val="333333"/>
          <w:sz w:val="24"/>
        </w:rPr>
        <w:t>информационными</w:t>
      </w:r>
      <w:r>
        <w:rPr>
          <w:color w:val="333333"/>
          <w:spacing w:val="40"/>
          <w:sz w:val="24"/>
        </w:rPr>
        <w:t xml:space="preserve">  </w:t>
      </w:r>
      <w:r>
        <w:rPr>
          <w:color w:val="333333"/>
          <w:sz w:val="24"/>
        </w:rPr>
        <w:t>источниками,</w:t>
      </w:r>
      <w:r>
        <w:rPr>
          <w:color w:val="333333"/>
          <w:spacing w:val="40"/>
          <w:sz w:val="24"/>
        </w:rPr>
        <w:t xml:space="preserve">  </w:t>
      </w:r>
      <w:r>
        <w:rPr>
          <w:color w:val="333333"/>
          <w:sz w:val="24"/>
        </w:rPr>
        <w:t>в том</w:t>
      </w:r>
      <w:r>
        <w:rPr>
          <w:color w:val="333333"/>
          <w:spacing w:val="40"/>
          <w:sz w:val="24"/>
        </w:rPr>
        <w:t xml:space="preserve">  </w:t>
      </w:r>
      <w:r>
        <w:rPr>
          <w:color w:val="333333"/>
          <w:sz w:val="24"/>
        </w:rPr>
        <w:t>числе в медиапространстве, использовать ресурсы традиционных библиотек и электронных библиотечных систем.</w:t>
      </w:r>
    </w:p>
    <w:p w14:paraId="2BA9EF4B">
      <w:pPr>
        <w:pStyle w:val="2"/>
        <w:spacing w:line="240" w:lineRule="auto"/>
        <w:ind w:left="1135"/>
      </w:pPr>
      <w:r>
        <w:rPr>
          <w:color w:val="333333"/>
        </w:rPr>
        <w:t>ПРЕДМЕТНЫЕ</w:t>
      </w:r>
      <w:r>
        <w:rPr>
          <w:color w:val="333333"/>
          <w:spacing w:val="-7"/>
        </w:rPr>
        <w:t xml:space="preserve"> </w:t>
      </w:r>
      <w:r>
        <w:rPr>
          <w:color w:val="333333"/>
        </w:rPr>
        <w:t>РЕЗУЛЬТАТЫ</w:t>
      </w:r>
      <w:r>
        <w:rPr>
          <w:color w:val="333333"/>
          <w:spacing w:val="-4"/>
        </w:rPr>
        <w:t xml:space="preserve"> </w:t>
      </w:r>
      <w:r>
        <w:rPr>
          <w:color w:val="333333"/>
        </w:rPr>
        <w:t>ПО</w:t>
      </w:r>
      <w:r>
        <w:rPr>
          <w:color w:val="333333"/>
          <w:spacing w:val="-3"/>
        </w:rPr>
        <w:t xml:space="preserve"> </w:t>
      </w:r>
      <w:r>
        <w:rPr>
          <w:color w:val="333333"/>
          <w:spacing w:val="-2"/>
        </w:rPr>
        <w:t>КЛАССАМ:</w:t>
      </w:r>
    </w:p>
    <w:p w14:paraId="02C314D8">
      <w:pPr>
        <w:pStyle w:val="9"/>
        <w:numPr>
          <w:ilvl w:val="0"/>
          <w:numId w:val="4"/>
        </w:numPr>
        <w:tabs>
          <w:tab w:val="left" w:pos="1434"/>
        </w:tabs>
        <w:spacing w:before="0" w:after="0" w:line="274" w:lineRule="exact"/>
        <w:ind w:left="1434" w:right="0" w:hanging="299"/>
        <w:jc w:val="left"/>
        <w:rPr>
          <w:b/>
          <w:sz w:val="24"/>
        </w:rPr>
      </w:pPr>
      <w:r>
        <w:rPr>
          <w:b/>
          <w:color w:val="333333"/>
          <w:spacing w:val="-2"/>
          <w:sz w:val="24"/>
        </w:rPr>
        <w:t>КЛАСС</w:t>
      </w:r>
    </w:p>
    <w:p w14:paraId="29CE2BB9">
      <w:pPr>
        <w:pStyle w:val="9"/>
        <w:numPr>
          <w:ilvl w:val="0"/>
          <w:numId w:val="8"/>
        </w:numPr>
        <w:tabs>
          <w:tab w:val="left" w:pos="1395"/>
        </w:tabs>
        <w:spacing w:before="0" w:after="0" w:line="240" w:lineRule="auto"/>
        <w:ind w:left="569" w:right="422" w:firstLine="566"/>
        <w:jc w:val="both"/>
        <w:rPr>
          <w:sz w:val="24"/>
        </w:rPr>
      </w:pPr>
      <w:r>
        <w:rPr>
          <w:color w:val="333333"/>
          <w:sz w:val="24"/>
        </w:rPr>
        <w:t>осознание</w:t>
      </w:r>
      <w:r>
        <w:rPr>
          <w:color w:val="333333"/>
          <w:spacing w:val="-2"/>
          <w:sz w:val="24"/>
        </w:rPr>
        <w:t xml:space="preserve"> </w:t>
      </w:r>
      <w:r>
        <w:rPr>
          <w:color w:val="333333"/>
          <w:sz w:val="24"/>
        </w:rPr>
        <w:t>причастности к</w:t>
      </w:r>
      <w:r>
        <w:rPr>
          <w:color w:val="333333"/>
          <w:spacing w:val="-3"/>
          <w:sz w:val="24"/>
        </w:rPr>
        <w:t xml:space="preserve"> </w:t>
      </w:r>
      <w:r>
        <w:rPr>
          <w:color w:val="333333"/>
          <w:sz w:val="24"/>
        </w:rPr>
        <w:t>отечественным</w:t>
      </w:r>
      <w:r>
        <w:rPr>
          <w:color w:val="333333"/>
          <w:spacing w:val="-2"/>
          <w:sz w:val="24"/>
        </w:rPr>
        <w:t xml:space="preserve"> </w:t>
      </w:r>
      <w:r>
        <w:rPr>
          <w:color w:val="333333"/>
          <w:sz w:val="24"/>
        </w:rPr>
        <w:t>традициям</w:t>
      </w:r>
      <w:r>
        <w:rPr>
          <w:color w:val="333333"/>
          <w:spacing w:val="-1"/>
          <w:sz w:val="24"/>
        </w:rPr>
        <w:t xml:space="preserve"> </w:t>
      </w:r>
      <w:r>
        <w:rPr>
          <w:color w:val="333333"/>
          <w:sz w:val="24"/>
        </w:rPr>
        <w:t>и</w:t>
      </w:r>
      <w:r>
        <w:rPr>
          <w:color w:val="333333"/>
          <w:spacing w:val="-3"/>
          <w:sz w:val="24"/>
        </w:rPr>
        <w:t xml:space="preserve"> </w:t>
      </w:r>
      <w:r>
        <w:rPr>
          <w:color w:val="333333"/>
          <w:sz w:val="24"/>
        </w:rPr>
        <w:t>исторической</w:t>
      </w:r>
      <w:r>
        <w:rPr>
          <w:color w:val="333333"/>
          <w:spacing w:val="-2"/>
          <w:sz w:val="24"/>
        </w:rPr>
        <w:t xml:space="preserve"> </w:t>
      </w:r>
      <w:r>
        <w:rPr>
          <w:color w:val="333333"/>
          <w:sz w:val="24"/>
        </w:rPr>
        <w:t>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4BA19B7F">
      <w:pPr>
        <w:pStyle w:val="9"/>
        <w:numPr>
          <w:ilvl w:val="0"/>
          <w:numId w:val="8"/>
        </w:numPr>
        <w:tabs>
          <w:tab w:val="left" w:pos="1395"/>
        </w:tabs>
        <w:spacing w:before="0" w:after="0" w:line="240" w:lineRule="auto"/>
        <w:ind w:left="569" w:right="417" w:firstLine="566"/>
        <w:jc w:val="both"/>
        <w:rPr>
          <w:sz w:val="24"/>
        </w:rPr>
      </w:pPr>
      <w:r>
        <w:rPr>
          <w:color w:val="333333"/>
          <w:spacing w:val="-2"/>
          <w:sz w:val="24"/>
        </w:rPr>
        <w:t xml:space="preserve">понимание взаимосвязей между языковым, литературным, интеллектуальным, духовно- </w:t>
      </w:r>
      <w:r>
        <w:rPr>
          <w:color w:val="333333"/>
          <w:sz w:val="24"/>
        </w:rPr>
        <w:t>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402FDE84">
      <w:pPr>
        <w:pStyle w:val="9"/>
        <w:numPr>
          <w:ilvl w:val="0"/>
          <w:numId w:val="8"/>
        </w:numPr>
        <w:tabs>
          <w:tab w:val="left" w:pos="1582"/>
        </w:tabs>
        <w:spacing w:before="0" w:after="0" w:line="240" w:lineRule="auto"/>
        <w:ind w:left="569" w:right="421" w:firstLine="566"/>
        <w:jc w:val="both"/>
        <w:rPr>
          <w:sz w:val="24"/>
        </w:rPr>
      </w:pPr>
      <w:r>
        <w:rPr>
          <w:color w:val="333333"/>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7F91F68B">
      <w:pPr>
        <w:pStyle w:val="9"/>
        <w:numPr>
          <w:ilvl w:val="0"/>
          <w:numId w:val="8"/>
        </w:numPr>
        <w:tabs>
          <w:tab w:val="left" w:pos="1402"/>
        </w:tabs>
        <w:spacing w:before="0" w:after="0" w:line="240" w:lineRule="auto"/>
        <w:ind w:left="569" w:right="423" w:firstLine="566"/>
        <w:jc w:val="both"/>
        <w:rPr>
          <w:sz w:val="24"/>
        </w:rPr>
      </w:pPr>
      <w:r>
        <w:rPr>
          <w:color w:val="333333"/>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0D754A56">
      <w:pPr>
        <w:pStyle w:val="9"/>
        <w:numPr>
          <w:ilvl w:val="0"/>
          <w:numId w:val="8"/>
        </w:numPr>
        <w:tabs>
          <w:tab w:val="left" w:pos="1458"/>
        </w:tabs>
        <w:spacing w:before="0" w:after="0" w:line="240" w:lineRule="auto"/>
        <w:ind w:left="569" w:right="420" w:firstLine="566"/>
        <w:jc w:val="both"/>
        <w:rPr>
          <w:sz w:val="24"/>
        </w:rPr>
      </w:pPr>
      <w:r>
        <w:rPr>
          <w:color w:val="333333"/>
          <w:sz w:val="24"/>
        </w:rPr>
        <w:t>сформированность</w:t>
      </w:r>
      <w:r>
        <w:rPr>
          <w:color w:val="333333"/>
          <w:spacing w:val="40"/>
          <w:sz w:val="24"/>
        </w:rPr>
        <w:t xml:space="preserve"> </w:t>
      </w:r>
      <w:r>
        <w:rPr>
          <w:color w:val="333333"/>
          <w:sz w:val="24"/>
        </w:rPr>
        <w:t>умений</w:t>
      </w:r>
      <w:r>
        <w:rPr>
          <w:color w:val="333333"/>
          <w:spacing w:val="40"/>
          <w:sz w:val="24"/>
        </w:rPr>
        <w:t xml:space="preserve"> </w:t>
      </w:r>
      <w:r>
        <w:rPr>
          <w:color w:val="333333"/>
          <w:sz w:val="24"/>
        </w:rPr>
        <w:t>определять</w:t>
      </w:r>
      <w:r>
        <w:rPr>
          <w:color w:val="333333"/>
          <w:spacing w:val="40"/>
          <w:sz w:val="24"/>
        </w:rPr>
        <w:t xml:space="preserve"> </w:t>
      </w:r>
      <w:r>
        <w:rPr>
          <w:color w:val="333333"/>
          <w:sz w:val="24"/>
        </w:rPr>
        <w:t>и учитывать</w:t>
      </w:r>
      <w:r>
        <w:rPr>
          <w:color w:val="333333"/>
          <w:spacing w:val="40"/>
          <w:sz w:val="24"/>
        </w:rPr>
        <w:t xml:space="preserve"> </w:t>
      </w:r>
      <w:r>
        <w:rPr>
          <w:color w:val="333333"/>
          <w:sz w:val="24"/>
        </w:rPr>
        <w:t>историко-культурный</w:t>
      </w:r>
      <w:r>
        <w:rPr>
          <w:color w:val="333333"/>
          <w:spacing w:val="40"/>
          <w:sz w:val="24"/>
        </w:rPr>
        <w:t xml:space="preserve"> </w:t>
      </w:r>
      <w:r>
        <w:rPr>
          <w:color w:val="333333"/>
          <w:sz w:val="24"/>
        </w:rPr>
        <w:t>контекст и контекст творчества писателя в процессе анализа художественных текстов, выявлять связь литературных</w:t>
      </w:r>
      <w:r>
        <w:rPr>
          <w:color w:val="333333"/>
          <w:spacing w:val="62"/>
          <w:sz w:val="24"/>
        </w:rPr>
        <w:t xml:space="preserve">  </w:t>
      </w:r>
      <w:r>
        <w:rPr>
          <w:color w:val="333333"/>
          <w:sz w:val="24"/>
        </w:rPr>
        <w:t>произведений</w:t>
      </w:r>
      <w:r>
        <w:rPr>
          <w:color w:val="333333"/>
          <w:spacing w:val="61"/>
          <w:sz w:val="24"/>
        </w:rPr>
        <w:t xml:space="preserve">  </w:t>
      </w:r>
      <w:r>
        <w:rPr>
          <w:color w:val="333333"/>
          <w:sz w:val="24"/>
        </w:rPr>
        <w:t>второй</w:t>
      </w:r>
      <w:r>
        <w:rPr>
          <w:color w:val="333333"/>
          <w:spacing w:val="60"/>
          <w:sz w:val="24"/>
        </w:rPr>
        <w:t xml:space="preserve">  </w:t>
      </w:r>
      <w:r>
        <w:rPr>
          <w:color w:val="333333"/>
          <w:sz w:val="24"/>
        </w:rPr>
        <w:t>половины</w:t>
      </w:r>
      <w:r>
        <w:rPr>
          <w:color w:val="333333"/>
          <w:spacing w:val="62"/>
          <w:sz w:val="24"/>
        </w:rPr>
        <w:t xml:space="preserve">  </w:t>
      </w:r>
      <w:r>
        <w:rPr>
          <w:color w:val="333333"/>
          <w:sz w:val="24"/>
        </w:rPr>
        <w:t>XIX</w:t>
      </w:r>
      <w:r>
        <w:rPr>
          <w:color w:val="333333"/>
          <w:spacing w:val="62"/>
          <w:sz w:val="24"/>
        </w:rPr>
        <w:t xml:space="preserve">  </w:t>
      </w:r>
      <w:r>
        <w:rPr>
          <w:color w:val="333333"/>
          <w:sz w:val="24"/>
        </w:rPr>
        <w:t>века</w:t>
      </w:r>
      <w:r>
        <w:rPr>
          <w:color w:val="333333"/>
          <w:spacing w:val="61"/>
          <w:sz w:val="24"/>
        </w:rPr>
        <w:t xml:space="preserve">  </w:t>
      </w:r>
      <w:r>
        <w:rPr>
          <w:color w:val="333333"/>
          <w:sz w:val="24"/>
        </w:rPr>
        <w:t>со</w:t>
      </w:r>
      <w:r>
        <w:rPr>
          <w:color w:val="333333"/>
          <w:spacing w:val="63"/>
          <w:sz w:val="24"/>
        </w:rPr>
        <w:t xml:space="preserve">  </w:t>
      </w:r>
      <w:r>
        <w:rPr>
          <w:color w:val="333333"/>
          <w:sz w:val="24"/>
        </w:rPr>
        <w:t>временем</w:t>
      </w:r>
      <w:r>
        <w:rPr>
          <w:color w:val="333333"/>
          <w:spacing w:val="62"/>
          <w:sz w:val="24"/>
        </w:rPr>
        <w:t xml:space="preserve">  </w:t>
      </w:r>
      <w:r>
        <w:rPr>
          <w:color w:val="333333"/>
          <w:sz w:val="24"/>
        </w:rPr>
        <w:t>написания, с современностью</w:t>
      </w:r>
      <w:r>
        <w:rPr>
          <w:color w:val="333333"/>
          <w:spacing w:val="80"/>
          <w:w w:val="150"/>
          <w:sz w:val="24"/>
        </w:rPr>
        <w:t xml:space="preserve">   </w:t>
      </w:r>
      <w:r>
        <w:rPr>
          <w:color w:val="333333"/>
          <w:sz w:val="24"/>
        </w:rPr>
        <w:t>и</w:t>
      </w:r>
      <w:r>
        <w:rPr>
          <w:color w:val="333333"/>
          <w:spacing w:val="7"/>
          <w:sz w:val="24"/>
        </w:rPr>
        <w:t xml:space="preserve"> </w:t>
      </w:r>
      <w:r>
        <w:rPr>
          <w:color w:val="333333"/>
          <w:sz w:val="24"/>
        </w:rPr>
        <w:t>традицией;</w:t>
      </w:r>
      <w:r>
        <w:rPr>
          <w:color w:val="333333"/>
          <w:spacing w:val="80"/>
          <w:w w:val="150"/>
          <w:sz w:val="24"/>
        </w:rPr>
        <w:t xml:space="preserve">   </w:t>
      </w:r>
      <w:r>
        <w:rPr>
          <w:color w:val="333333"/>
          <w:sz w:val="24"/>
        </w:rPr>
        <w:t>умение</w:t>
      </w:r>
      <w:r>
        <w:rPr>
          <w:color w:val="333333"/>
          <w:spacing w:val="80"/>
          <w:w w:val="150"/>
          <w:sz w:val="24"/>
        </w:rPr>
        <w:t xml:space="preserve">   </w:t>
      </w:r>
      <w:r>
        <w:rPr>
          <w:color w:val="333333"/>
          <w:sz w:val="24"/>
        </w:rPr>
        <w:t>раскрывать</w:t>
      </w:r>
      <w:r>
        <w:rPr>
          <w:color w:val="333333"/>
          <w:spacing w:val="80"/>
          <w:w w:val="150"/>
          <w:sz w:val="24"/>
        </w:rPr>
        <w:t xml:space="preserve">   </w:t>
      </w:r>
      <w:r>
        <w:rPr>
          <w:color w:val="333333"/>
          <w:sz w:val="24"/>
        </w:rPr>
        <w:t>конкретно-историческое и общечеловеческое содержание литературных произведений;</w:t>
      </w:r>
    </w:p>
    <w:p w14:paraId="29632E69">
      <w:pPr>
        <w:pStyle w:val="9"/>
        <w:numPr>
          <w:ilvl w:val="0"/>
          <w:numId w:val="8"/>
        </w:numPr>
        <w:tabs>
          <w:tab w:val="left" w:pos="1402"/>
        </w:tabs>
        <w:spacing w:before="0" w:after="0" w:line="240" w:lineRule="auto"/>
        <w:ind w:left="569" w:right="422" w:firstLine="566"/>
        <w:jc w:val="both"/>
        <w:rPr>
          <w:sz w:val="24"/>
        </w:rPr>
      </w:pPr>
      <w:r>
        <w:rPr>
          <w:color w:val="333333"/>
          <w:sz w:val="24"/>
        </w:rPr>
        <w:t>способность выявлять в произведениях художественной литературы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5BA8BBCB">
      <w:pPr>
        <w:pStyle w:val="9"/>
        <w:numPr>
          <w:ilvl w:val="0"/>
          <w:numId w:val="8"/>
        </w:numPr>
        <w:tabs>
          <w:tab w:val="left" w:pos="1479"/>
        </w:tabs>
        <w:spacing w:before="2" w:after="0" w:line="240" w:lineRule="auto"/>
        <w:ind w:left="569" w:right="422" w:firstLine="566"/>
        <w:jc w:val="both"/>
        <w:rPr>
          <w:sz w:val="24"/>
        </w:rPr>
      </w:pPr>
      <w:r>
        <w:rPr>
          <w:color w:val="333333"/>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Pr>
          <w:color w:val="333333"/>
          <w:spacing w:val="25"/>
          <w:sz w:val="24"/>
        </w:rPr>
        <w:t xml:space="preserve"> </w:t>
      </w:r>
      <w:r>
        <w:rPr>
          <w:color w:val="333333"/>
          <w:sz w:val="24"/>
        </w:rPr>
        <w:t>умение эмоционально откликаться на прочитанное, выражать личное отношение</w:t>
      </w:r>
      <w:r>
        <w:rPr>
          <w:color w:val="333333"/>
          <w:spacing w:val="80"/>
          <w:sz w:val="24"/>
        </w:rPr>
        <w:t xml:space="preserve"> </w:t>
      </w:r>
      <w:r>
        <w:rPr>
          <w:color w:val="333333"/>
          <w:sz w:val="24"/>
        </w:rPr>
        <w:t>к нему, передавать читательские впечатления;</w:t>
      </w:r>
    </w:p>
    <w:p w14:paraId="55E2DA37">
      <w:pPr>
        <w:pStyle w:val="9"/>
        <w:numPr>
          <w:ilvl w:val="0"/>
          <w:numId w:val="8"/>
        </w:numPr>
        <w:tabs>
          <w:tab w:val="left" w:pos="1455"/>
        </w:tabs>
        <w:spacing w:before="0" w:after="0" w:line="240" w:lineRule="auto"/>
        <w:ind w:left="569" w:right="430" w:firstLine="566"/>
        <w:jc w:val="both"/>
        <w:rPr>
          <w:sz w:val="24"/>
        </w:rPr>
      </w:pPr>
      <w:r>
        <w:rPr>
          <w:color w:val="333333"/>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3C522D64">
      <w:pPr>
        <w:pStyle w:val="9"/>
        <w:numPr>
          <w:ilvl w:val="0"/>
          <w:numId w:val="8"/>
        </w:numPr>
        <w:tabs>
          <w:tab w:val="left" w:pos="1378"/>
        </w:tabs>
        <w:spacing w:before="0" w:after="0" w:line="240" w:lineRule="auto"/>
        <w:ind w:left="569" w:right="416" w:firstLine="566"/>
        <w:jc w:val="both"/>
        <w:rPr>
          <w:sz w:val="24"/>
        </w:rPr>
      </w:pPr>
      <w:r>
        <w:rPr>
          <w:color w:val="333333"/>
          <w:spacing w:val="-2"/>
          <w:sz w:val="24"/>
        </w:rPr>
        <w:t>овладение</w:t>
      </w:r>
      <w:r>
        <w:rPr>
          <w:color w:val="333333"/>
          <w:spacing w:val="-13"/>
          <w:sz w:val="24"/>
        </w:rPr>
        <w:t xml:space="preserve"> </w:t>
      </w:r>
      <w:r>
        <w:rPr>
          <w:color w:val="333333"/>
          <w:spacing w:val="-2"/>
          <w:sz w:val="24"/>
        </w:rPr>
        <w:t>умениями</w:t>
      </w:r>
      <w:r>
        <w:rPr>
          <w:color w:val="333333"/>
          <w:spacing w:val="-12"/>
          <w:sz w:val="24"/>
        </w:rPr>
        <w:t xml:space="preserve"> </w:t>
      </w:r>
      <w:r>
        <w:rPr>
          <w:color w:val="333333"/>
          <w:spacing w:val="-2"/>
          <w:sz w:val="24"/>
        </w:rPr>
        <w:t>анализа</w:t>
      </w:r>
      <w:r>
        <w:rPr>
          <w:color w:val="333333"/>
          <w:spacing w:val="-13"/>
          <w:sz w:val="24"/>
        </w:rPr>
        <w:t xml:space="preserve"> </w:t>
      </w:r>
      <w:r>
        <w:rPr>
          <w:color w:val="333333"/>
          <w:spacing w:val="-2"/>
          <w:sz w:val="24"/>
        </w:rPr>
        <w:t>и</w:t>
      </w:r>
      <w:r>
        <w:rPr>
          <w:color w:val="333333"/>
          <w:spacing w:val="-13"/>
          <w:sz w:val="24"/>
        </w:rPr>
        <w:t xml:space="preserve"> </w:t>
      </w:r>
      <w:r>
        <w:rPr>
          <w:color w:val="333333"/>
          <w:spacing w:val="-2"/>
          <w:sz w:val="24"/>
        </w:rPr>
        <w:t>интерпретации</w:t>
      </w:r>
      <w:r>
        <w:rPr>
          <w:color w:val="333333"/>
          <w:spacing w:val="-11"/>
          <w:sz w:val="24"/>
        </w:rPr>
        <w:t xml:space="preserve"> </w:t>
      </w:r>
      <w:r>
        <w:rPr>
          <w:color w:val="333333"/>
          <w:spacing w:val="-2"/>
          <w:sz w:val="24"/>
        </w:rPr>
        <w:t>художественных</w:t>
      </w:r>
      <w:r>
        <w:rPr>
          <w:color w:val="333333"/>
          <w:spacing w:val="-11"/>
          <w:sz w:val="24"/>
        </w:rPr>
        <w:t xml:space="preserve"> </w:t>
      </w:r>
      <w:r>
        <w:rPr>
          <w:color w:val="333333"/>
          <w:spacing w:val="-2"/>
          <w:sz w:val="24"/>
        </w:rPr>
        <w:t>произведений</w:t>
      </w:r>
      <w:r>
        <w:rPr>
          <w:color w:val="333333"/>
          <w:spacing w:val="-13"/>
          <w:sz w:val="24"/>
        </w:rPr>
        <w:t xml:space="preserve"> </w:t>
      </w:r>
      <w:r>
        <w:rPr>
          <w:color w:val="333333"/>
          <w:spacing w:val="-2"/>
          <w:sz w:val="24"/>
        </w:rPr>
        <w:t>в</w:t>
      </w:r>
      <w:r>
        <w:rPr>
          <w:color w:val="333333"/>
          <w:spacing w:val="-13"/>
          <w:sz w:val="24"/>
        </w:rPr>
        <w:t xml:space="preserve"> </w:t>
      </w:r>
      <w:r>
        <w:rPr>
          <w:color w:val="333333"/>
          <w:spacing w:val="-2"/>
          <w:sz w:val="24"/>
        </w:rPr>
        <w:t xml:space="preserve">единстве </w:t>
      </w:r>
      <w:r>
        <w:rPr>
          <w:color w:val="333333"/>
          <w:sz w:val="24"/>
        </w:rPr>
        <w:t>формы и содержания (с учётом неоднозначности заложенных в нём смыслов и наличия в нём подтекста)</w:t>
      </w:r>
      <w:r>
        <w:rPr>
          <w:color w:val="333333"/>
          <w:spacing w:val="80"/>
          <w:sz w:val="24"/>
        </w:rPr>
        <w:t xml:space="preserve"> </w:t>
      </w:r>
      <w:r>
        <w:rPr>
          <w:color w:val="333333"/>
          <w:sz w:val="24"/>
        </w:rPr>
        <w:t>с</w:t>
      </w:r>
      <w:r>
        <w:rPr>
          <w:color w:val="333333"/>
          <w:spacing w:val="-6"/>
          <w:sz w:val="24"/>
        </w:rPr>
        <w:t xml:space="preserve"> </w:t>
      </w:r>
      <w:r>
        <w:rPr>
          <w:color w:val="333333"/>
          <w:sz w:val="24"/>
        </w:rPr>
        <w:t>использованием</w:t>
      </w:r>
      <w:r>
        <w:rPr>
          <w:color w:val="333333"/>
          <w:spacing w:val="80"/>
          <w:sz w:val="24"/>
        </w:rPr>
        <w:t xml:space="preserve"> </w:t>
      </w:r>
      <w:r>
        <w:rPr>
          <w:color w:val="333333"/>
          <w:sz w:val="24"/>
        </w:rPr>
        <w:t>теоретико-литературных</w:t>
      </w:r>
      <w:r>
        <w:rPr>
          <w:color w:val="333333"/>
          <w:spacing w:val="80"/>
          <w:sz w:val="24"/>
        </w:rPr>
        <w:t xml:space="preserve"> </w:t>
      </w:r>
      <w:r>
        <w:rPr>
          <w:color w:val="333333"/>
          <w:sz w:val="24"/>
        </w:rPr>
        <w:t>терминов</w:t>
      </w:r>
      <w:r>
        <w:rPr>
          <w:color w:val="333333"/>
          <w:spacing w:val="80"/>
          <w:sz w:val="24"/>
        </w:rPr>
        <w:t xml:space="preserve"> </w:t>
      </w:r>
      <w:r>
        <w:rPr>
          <w:color w:val="333333"/>
          <w:sz w:val="24"/>
        </w:rPr>
        <w:t>и</w:t>
      </w:r>
      <w:r>
        <w:rPr>
          <w:color w:val="333333"/>
          <w:spacing w:val="-6"/>
          <w:sz w:val="24"/>
        </w:rPr>
        <w:t xml:space="preserve"> </w:t>
      </w:r>
      <w:r>
        <w:rPr>
          <w:color w:val="333333"/>
          <w:sz w:val="24"/>
        </w:rPr>
        <w:t>понятий</w:t>
      </w:r>
      <w:r>
        <w:rPr>
          <w:color w:val="333333"/>
          <w:spacing w:val="80"/>
          <w:sz w:val="24"/>
        </w:rPr>
        <w:t xml:space="preserve"> </w:t>
      </w:r>
      <w:r>
        <w:rPr>
          <w:color w:val="333333"/>
          <w:sz w:val="24"/>
        </w:rPr>
        <w:t>(в</w:t>
      </w:r>
      <w:r>
        <w:rPr>
          <w:color w:val="333333"/>
          <w:spacing w:val="80"/>
          <w:sz w:val="24"/>
        </w:rPr>
        <w:t xml:space="preserve"> </w:t>
      </w:r>
      <w:r>
        <w:rPr>
          <w:color w:val="333333"/>
          <w:sz w:val="24"/>
        </w:rPr>
        <w:t>дополнение к изученным в основной школе):</w:t>
      </w:r>
    </w:p>
    <w:p w14:paraId="5D5A10A5">
      <w:pPr>
        <w:pStyle w:val="7"/>
        <w:ind w:left="569" w:right="422" w:firstLine="566"/>
      </w:pPr>
      <w:r>
        <w:rPr>
          <w:color w:val="333333"/>
        </w:rPr>
        <w:t>конкретно-историческое, общечеловеческое и национальное в творчестве писателя; традиция</w:t>
      </w:r>
      <w:r>
        <w:rPr>
          <w:color w:val="333333"/>
          <w:spacing w:val="80"/>
          <w:w w:val="150"/>
        </w:rPr>
        <w:t xml:space="preserve"> </w:t>
      </w:r>
      <w:r>
        <w:rPr>
          <w:color w:val="333333"/>
        </w:rPr>
        <w:t>и</w:t>
      </w:r>
      <w:r>
        <w:rPr>
          <w:color w:val="333333"/>
          <w:spacing w:val="11"/>
        </w:rPr>
        <w:t xml:space="preserve"> </w:t>
      </w:r>
      <w:r>
        <w:rPr>
          <w:color w:val="333333"/>
        </w:rPr>
        <w:t>новаторство;</w:t>
      </w:r>
      <w:r>
        <w:rPr>
          <w:color w:val="333333"/>
          <w:spacing w:val="80"/>
          <w:w w:val="150"/>
        </w:rPr>
        <w:t xml:space="preserve"> </w:t>
      </w:r>
      <w:r>
        <w:rPr>
          <w:color w:val="333333"/>
        </w:rPr>
        <w:t>авторский</w:t>
      </w:r>
      <w:r>
        <w:rPr>
          <w:color w:val="333333"/>
          <w:spacing w:val="80"/>
          <w:w w:val="150"/>
        </w:rPr>
        <w:t xml:space="preserve"> </w:t>
      </w:r>
      <w:r>
        <w:rPr>
          <w:color w:val="333333"/>
        </w:rPr>
        <w:t>замысел</w:t>
      </w:r>
      <w:r>
        <w:rPr>
          <w:color w:val="333333"/>
          <w:spacing w:val="80"/>
          <w:w w:val="150"/>
        </w:rPr>
        <w:t xml:space="preserve"> </w:t>
      </w:r>
      <w:r>
        <w:rPr>
          <w:color w:val="333333"/>
        </w:rPr>
        <w:t>и</w:t>
      </w:r>
      <w:r>
        <w:rPr>
          <w:color w:val="333333"/>
          <w:spacing w:val="13"/>
        </w:rPr>
        <w:t xml:space="preserve"> </w:t>
      </w:r>
      <w:r>
        <w:rPr>
          <w:color w:val="333333"/>
        </w:rPr>
        <w:t>его</w:t>
      </w:r>
      <w:r>
        <w:rPr>
          <w:color w:val="333333"/>
          <w:spacing w:val="80"/>
          <w:w w:val="150"/>
        </w:rPr>
        <w:t xml:space="preserve"> </w:t>
      </w:r>
      <w:r>
        <w:rPr>
          <w:color w:val="333333"/>
        </w:rPr>
        <w:t>воплощение;</w:t>
      </w:r>
      <w:r>
        <w:rPr>
          <w:color w:val="333333"/>
          <w:spacing w:val="80"/>
          <w:w w:val="150"/>
        </w:rPr>
        <w:t xml:space="preserve"> </w:t>
      </w:r>
      <w:r>
        <w:rPr>
          <w:color w:val="333333"/>
        </w:rPr>
        <w:t>художественное</w:t>
      </w:r>
      <w:r>
        <w:rPr>
          <w:color w:val="333333"/>
          <w:spacing w:val="80"/>
          <w:w w:val="150"/>
        </w:rPr>
        <w:t xml:space="preserve"> </w:t>
      </w:r>
      <w:r>
        <w:rPr>
          <w:color w:val="333333"/>
        </w:rPr>
        <w:t>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w:t>
      </w:r>
      <w:r>
        <w:rPr>
          <w:color w:val="333333"/>
          <w:spacing w:val="-3"/>
        </w:rPr>
        <w:t xml:space="preserve"> </w:t>
      </w:r>
      <w:r>
        <w:rPr>
          <w:color w:val="333333"/>
        </w:rPr>
        <w:t>комическое;</w:t>
      </w:r>
      <w:r>
        <w:rPr>
          <w:color w:val="333333"/>
          <w:spacing w:val="-13"/>
        </w:rPr>
        <w:t xml:space="preserve"> </w:t>
      </w:r>
      <w:r>
        <w:rPr>
          <w:color w:val="333333"/>
        </w:rPr>
        <w:t>психологизм;</w:t>
      </w:r>
      <w:r>
        <w:rPr>
          <w:color w:val="333333"/>
          <w:spacing w:val="-14"/>
        </w:rPr>
        <w:t xml:space="preserve"> </w:t>
      </w:r>
      <w:r>
        <w:rPr>
          <w:color w:val="333333"/>
        </w:rPr>
        <w:t>тематика</w:t>
      </w:r>
      <w:r>
        <w:rPr>
          <w:color w:val="333333"/>
          <w:spacing w:val="-12"/>
        </w:rPr>
        <w:t xml:space="preserve"> </w:t>
      </w:r>
      <w:r>
        <w:rPr>
          <w:color w:val="333333"/>
        </w:rPr>
        <w:t>и</w:t>
      </w:r>
      <w:r>
        <w:rPr>
          <w:color w:val="333333"/>
          <w:spacing w:val="-6"/>
        </w:rPr>
        <w:t xml:space="preserve"> </w:t>
      </w:r>
      <w:r>
        <w:rPr>
          <w:color w:val="333333"/>
        </w:rPr>
        <w:t>проблематика;</w:t>
      </w:r>
      <w:r>
        <w:rPr>
          <w:color w:val="333333"/>
          <w:spacing w:val="-12"/>
        </w:rPr>
        <w:t xml:space="preserve"> </w:t>
      </w:r>
      <w:r>
        <w:rPr>
          <w:color w:val="333333"/>
        </w:rPr>
        <w:t>авторская</w:t>
      </w:r>
      <w:r>
        <w:rPr>
          <w:color w:val="333333"/>
          <w:spacing w:val="-13"/>
        </w:rPr>
        <w:t xml:space="preserve"> </w:t>
      </w:r>
      <w:r>
        <w:rPr>
          <w:color w:val="333333"/>
        </w:rPr>
        <w:t>позиция;</w:t>
      </w:r>
      <w:r>
        <w:rPr>
          <w:color w:val="333333"/>
          <w:spacing w:val="-15"/>
        </w:rPr>
        <w:t xml:space="preserve"> </w:t>
      </w:r>
      <w:r>
        <w:rPr>
          <w:color w:val="333333"/>
        </w:rPr>
        <w:t>фабула;</w:t>
      </w:r>
      <w:r>
        <w:rPr>
          <w:color w:val="333333"/>
          <w:spacing w:val="-13"/>
        </w:rPr>
        <w:t xml:space="preserve"> </w:t>
      </w:r>
      <w:r>
        <w:rPr>
          <w:color w:val="333333"/>
        </w:rPr>
        <w:t>виды</w:t>
      </w:r>
      <w:r>
        <w:rPr>
          <w:color w:val="333333"/>
          <w:spacing w:val="-14"/>
        </w:rPr>
        <w:t xml:space="preserve"> </w:t>
      </w:r>
      <w:r>
        <w:rPr>
          <w:color w:val="333333"/>
        </w:rPr>
        <w:t>тропов и</w:t>
      </w:r>
      <w:r>
        <w:rPr>
          <w:color w:val="333333"/>
          <w:spacing w:val="-5"/>
        </w:rPr>
        <w:t xml:space="preserve"> </w:t>
      </w:r>
      <w:r>
        <w:rPr>
          <w:color w:val="333333"/>
        </w:rPr>
        <w:t>фигуры</w:t>
      </w:r>
      <w:r>
        <w:rPr>
          <w:color w:val="333333"/>
          <w:spacing w:val="40"/>
        </w:rPr>
        <w:t xml:space="preserve"> </w:t>
      </w:r>
      <w:r>
        <w:rPr>
          <w:color w:val="333333"/>
        </w:rPr>
        <w:t>речи;</w:t>
      </w:r>
      <w:r>
        <w:rPr>
          <w:color w:val="333333"/>
          <w:spacing w:val="40"/>
        </w:rPr>
        <w:t xml:space="preserve"> </w:t>
      </w:r>
      <w:r>
        <w:rPr>
          <w:color w:val="333333"/>
        </w:rPr>
        <w:t>внутренняя</w:t>
      </w:r>
      <w:r>
        <w:rPr>
          <w:color w:val="333333"/>
          <w:spacing w:val="40"/>
        </w:rPr>
        <w:t xml:space="preserve"> </w:t>
      </w:r>
      <w:r>
        <w:rPr>
          <w:color w:val="333333"/>
        </w:rPr>
        <w:t>речь;</w:t>
      </w:r>
      <w:r>
        <w:rPr>
          <w:color w:val="333333"/>
          <w:spacing w:val="40"/>
        </w:rPr>
        <w:t xml:space="preserve"> </w:t>
      </w:r>
      <w:r>
        <w:rPr>
          <w:color w:val="333333"/>
        </w:rPr>
        <w:t>стиль,</w:t>
      </w:r>
      <w:r>
        <w:rPr>
          <w:color w:val="333333"/>
          <w:spacing w:val="67"/>
        </w:rPr>
        <w:t xml:space="preserve"> </w:t>
      </w:r>
      <w:r>
        <w:rPr>
          <w:color w:val="333333"/>
        </w:rPr>
        <w:t>стилизация;</w:t>
      </w:r>
      <w:r>
        <w:rPr>
          <w:color w:val="333333"/>
          <w:spacing w:val="67"/>
        </w:rPr>
        <w:t xml:space="preserve"> </w:t>
      </w:r>
      <w:r>
        <w:rPr>
          <w:color w:val="333333"/>
        </w:rPr>
        <w:t>аллюзия,</w:t>
      </w:r>
      <w:r>
        <w:rPr>
          <w:color w:val="333333"/>
          <w:spacing w:val="40"/>
        </w:rPr>
        <w:t xml:space="preserve"> </w:t>
      </w:r>
      <w:r>
        <w:rPr>
          <w:color w:val="333333"/>
        </w:rPr>
        <w:t>подтекст;</w:t>
      </w:r>
      <w:r>
        <w:rPr>
          <w:color w:val="333333"/>
          <w:spacing w:val="67"/>
        </w:rPr>
        <w:t xml:space="preserve"> </w:t>
      </w:r>
      <w:r>
        <w:rPr>
          <w:color w:val="333333"/>
        </w:rPr>
        <w:t>символ;</w:t>
      </w:r>
      <w:r>
        <w:rPr>
          <w:color w:val="333333"/>
          <w:spacing w:val="40"/>
        </w:rPr>
        <w:t xml:space="preserve"> </w:t>
      </w:r>
      <w:r>
        <w:rPr>
          <w:color w:val="333333"/>
        </w:rPr>
        <w:t>системы</w:t>
      </w:r>
    </w:p>
    <w:p w14:paraId="68EBCB8C">
      <w:pPr>
        <w:pStyle w:val="7"/>
        <w:spacing w:after="0"/>
        <w:sectPr>
          <w:pgSz w:w="11920" w:h="16850"/>
          <w:pgMar w:top="1080" w:right="425" w:bottom="280" w:left="708" w:header="720" w:footer="720" w:gutter="0"/>
          <w:cols w:space="720" w:num="1"/>
        </w:sectPr>
      </w:pPr>
    </w:p>
    <w:p w14:paraId="319F2CF9">
      <w:pPr>
        <w:pStyle w:val="7"/>
        <w:spacing w:before="70"/>
        <w:ind w:left="569" w:right="422"/>
      </w:pPr>
      <w:r>
        <w:rPr>
          <w:color w:val="333333"/>
        </w:rPr>
        <w:t>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3ADBBF2B">
      <w:pPr>
        <w:pStyle w:val="9"/>
        <w:numPr>
          <w:ilvl w:val="0"/>
          <w:numId w:val="8"/>
        </w:numPr>
        <w:tabs>
          <w:tab w:val="left" w:pos="1506"/>
        </w:tabs>
        <w:spacing w:before="1" w:after="0" w:line="240" w:lineRule="auto"/>
        <w:ind w:left="569" w:right="420" w:firstLine="566"/>
        <w:jc w:val="both"/>
        <w:rPr>
          <w:sz w:val="24"/>
        </w:rPr>
      </w:pPr>
      <w:r>
        <w:rPr>
          <w:color w:val="333333"/>
          <w:sz w:val="24"/>
        </w:rPr>
        <w:t>умение</w:t>
      </w:r>
      <w:r>
        <w:rPr>
          <w:color w:val="333333"/>
          <w:spacing w:val="-12"/>
          <w:sz w:val="24"/>
        </w:rPr>
        <w:t xml:space="preserve"> </w:t>
      </w:r>
      <w:r>
        <w:rPr>
          <w:color w:val="333333"/>
          <w:sz w:val="24"/>
        </w:rPr>
        <w:t>сопоставлять</w:t>
      </w:r>
      <w:r>
        <w:rPr>
          <w:color w:val="333333"/>
          <w:spacing w:val="-9"/>
          <w:sz w:val="24"/>
        </w:rPr>
        <w:t xml:space="preserve"> </w:t>
      </w:r>
      <w:r>
        <w:rPr>
          <w:color w:val="333333"/>
          <w:sz w:val="24"/>
        </w:rPr>
        <w:t>произведения</w:t>
      </w:r>
      <w:r>
        <w:rPr>
          <w:color w:val="333333"/>
          <w:spacing w:val="-10"/>
          <w:sz w:val="24"/>
        </w:rPr>
        <w:t xml:space="preserve"> </w:t>
      </w:r>
      <w:r>
        <w:rPr>
          <w:color w:val="333333"/>
          <w:sz w:val="24"/>
        </w:rPr>
        <w:t>русской</w:t>
      </w:r>
      <w:r>
        <w:rPr>
          <w:color w:val="333333"/>
          <w:spacing w:val="-12"/>
          <w:sz w:val="24"/>
        </w:rPr>
        <w:t xml:space="preserve"> </w:t>
      </w:r>
      <w:r>
        <w:rPr>
          <w:color w:val="333333"/>
          <w:sz w:val="24"/>
        </w:rPr>
        <w:t>и</w:t>
      </w:r>
      <w:r>
        <w:rPr>
          <w:color w:val="333333"/>
          <w:spacing w:val="-7"/>
          <w:sz w:val="24"/>
        </w:rPr>
        <w:t xml:space="preserve"> </w:t>
      </w:r>
      <w:r>
        <w:rPr>
          <w:color w:val="333333"/>
          <w:sz w:val="24"/>
        </w:rPr>
        <w:t>зарубежной</w:t>
      </w:r>
      <w:r>
        <w:rPr>
          <w:color w:val="333333"/>
          <w:spacing w:val="-12"/>
          <w:sz w:val="24"/>
        </w:rPr>
        <w:t xml:space="preserve"> </w:t>
      </w:r>
      <w:r>
        <w:rPr>
          <w:color w:val="333333"/>
          <w:sz w:val="24"/>
        </w:rPr>
        <w:t>литературы</w:t>
      </w:r>
      <w:r>
        <w:rPr>
          <w:color w:val="333333"/>
          <w:spacing w:val="-9"/>
          <w:sz w:val="24"/>
        </w:rPr>
        <w:t xml:space="preserve"> </w:t>
      </w:r>
      <w:r>
        <w:rPr>
          <w:color w:val="333333"/>
          <w:sz w:val="24"/>
        </w:rPr>
        <w:t>и</w:t>
      </w:r>
      <w:r>
        <w:rPr>
          <w:color w:val="333333"/>
          <w:spacing w:val="-7"/>
          <w:sz w:val="24"/>
        </w:rPr>
        <w:t xml:space="preserve"> </w:t>
      </w:r>
      <w:r>
        <w:rPr>
          <w:color w:val="333333"/>
          <w:sz w:val="24"/>
        </w:rPr>
        <w:t>сравнивать</w:t>
      </w:r>
      <w:r>
        <w:rPr>
          <w:color w:val="333333"/>
          <w:spacing w:val="-10"/>
          <w:sz w:val="24"/>
        </w:rPr>
        <w:t xml:space="preserve"> </w:t>
      </w:r>
      <w:r>
        <w:rPr>
          <w:color w:val="333333"/>
          <w:sz w:val="24"/>
        </w:rPr>
        <w:t>их с</w:t>
      </w:r>
      <w:r>
        <w:rPr>
          <w:color w:val="333333"/>
          <w:spacing w:val="-15"/>
          <w:sz w:val="24"/>
        </w:rPr>
        <w:t xml:space="preserve"> </w:t>
      </w:r>
      <w:r>
        <w:rPr>
          <w:color w:val="333333"/>
          <w:sz w:val="24"/>
        </w:rPr>
        <w:t>художественными</w:t>
      </w:r>
      <w:r>
        <w:rPr>
          <w:color w:val="333333"/>
          <w:spacing w:val="-15"/>
          <w:sz w:val="24"/>
        </w:rPr>
        <w:t xml:space="preserve"> </w:t>
      </w:r>
      <w:r>
        <w:rPr>
          <w:color w:val="333333"/>
          <w:sz w:val="24"/>
        </w:rPr>
        <w:t>интерпретациями</w:t>
      </w:r>
      <w:r>
        <w:rPr>
          <w:color w:val="333333"/>
          <w:spacing w:val="-13"/>
          <w:sz w:val="24"/>
        </w:rPr>
        <w:t xml:space="preserve"> </w:t>
      </w:r>
      <w:r>
        <w:rPr>
          <w:color w:val="333333"/>
          <w:sz w:val="24"/>
        </w:rPr>
        <w:t>в</w:t>
      </w:r>
      <w:r>
        <w:rPr>
          <w:color w:val="333333"/>
          <w:spacing w:val="-15"/>
          <w:sz w:val="24"/>
        </w:rPr>
        <w:t xml:space="preserve"> </w:t>
      </w:r>
      <w:r>
        <w:rPr>
          <w:color w:val="333333"/>
          <w:sz w:val="24"/>
        </w:rPr>
        <w:t>других</w:t>
      </w:r>
      <w:r>
        <w:rPr>
          <w:color w:val="333333"/>
          <w:spacing w:val="-12"/>
          <w:sz w:val="24"/>
        </w:rPr>
        <w:t xml:space="preserve"> </w:t>
      </w:r>
      <w:r>
        <w:rPr>
          <w:color w:val="333333"/>
          <w:sz w:val="24"/>
        </w:rPr>
        <w:t>видах</w:t>
      </w:r>
      <w:r>
        <w:rPr>
          <w:color w:val="333333"/>
          <w:spacing w:val="-13"/>
          <w:sz w:val="24"/>
        </w:rPr>
        <w:t xml:space="preserve"> </w:t>
      </w:r>
      <w:r>
        <w:rPr>
          <w:color w:val="333333"/>
          <w:sz w:val="24"/>
        </w:rPr>
        <w:t>искусств</w:t>
      </w:r>
      <w:r>
        <w:rPr>
          <w:color w:val="333333"/>
          <w:spacing w:val="-14"/>
          <w:sz w:val="24"/>
        </w:rPr>
        <w:t xml:space="preserve"> </w:t>
      </w:r>
      <w:r>
        <w:rPr>
          <w:color w:val="333333"/>
          <w:sz w:val="24"/>
        </w:rPr>
        <w:t>(графика,</w:t>
      </w:r>
      <w:r>
        <w:rPr>
          <w:color w:val="333333"/>
          <w:spacing w:val="-15"/>
          <w:sz w:val="24"/>
        </w:rPr>
        <w:t xml:space="preserve"> </w:t>
      </w:r>
      <w:r>
        <w:rPr>
          <w:color w:val="333333"/>
          <w:sz w:val="24"/>
        </w:rPr>
        <w:t>живопись,</w:t>
      </w:r>
      <w:r>
        <w:rPr>
          <w:color w:val="333333"/>
          <w:spacing w:val="-14"/>
          <w:sz w:val="24"/>
        </w:rPr>
        <w:t xml:space="preserve"> </w:t>
      </w:r>
      <w:r>
        <w:rPr>
          <w:color w:val="333333"/>
          <w:sz w:val="24"/>
        </w:rPr>
        <w:t>театр,</w:t>
      </w:r>
      <w:r>
        <w:rPr>
          <w:color w:val="333333"/>
          <w:spacing w:val="-15"/>
          <w:sz w:val="24"/>
        </w:rPr>
        <w:t xml:space="preserve"> </w:t>
      </w:r>
      <w:r>
        <w:rPr>
          <w:color w:val="333333"/>
          <w:sz w:val="24"/>
        </w:rPr>
        <w:t>кино, музыка и др.);</w:t>
      </w:r>
    </w:p>
    <w:p w14:paraId="719A8FDA">
      <w:pPr>
        <w:pStyle w:val="9"/>
        <w:numPr>
          <w:ilvl w:val="0"/>
          <w:numId w:val="8"/>
        </w:numPr>
        <w:tabs>
          <w:tab w:val="left" w:pos="1657"/>
        </w:tabs>
        <w:spacing w:before="0" w:after="0" w:line="240" w:lineRule="auto"/>
        <w:ind w:left="569" w:right="420" w:firstLine="566"/>
        <w:jc w:val="both"/>
        <w:rPr>
          <w:sz w:val="24"/>
        </w:rPr>
      </w:pPr>
      <w:r>
        <w:rPr>
          <w:color w:val="333333"/>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552C0D38">
      <w:pPr>
        <w:pStyle w:val="9"/>
        <w:numPr>
          <w:ilvl w:val="0"/>
          <w:numId w:val="8"/>
        </w:numPr>
        <w:tabs>
          <w:tab w:val="left" w:pos="1666"/>
        </w:tabs>
        <w:spacing w:before="0" w:after="0" w:line="240" w:lineRule="auto"/>
        <w:ind w:left="569" w:right="420" w:firstLine="566"/>
        <w:jc w:val="both"/>
        <w:rPr>
          <w:sz w:val="24"/>
        </w:rPr>
      </w:pPr>
      <w:r>
        <w:rPr>
          <w:color w:val="333333"/>
          <w:sz w:val="24"/>
        </w:rPr>
        <w:t>овладение</w:t>
      </w:r>
      <w:r>
        <w:rPr>
          <w:color w:val="333333"/>
          <w:spacing w:val="80"/>
          <w:w w:val="150"/>
          <w:sz w:val="24"/>
        </w:rPr>
        <w:t xml:space="preserve"> </w:t>
      </w:r>
      <w:r>
        <w:rPr>
          <w:color w:val="333333"/>
          <w:sz w:val="24"/>
        </w:rPr>
        <w:t>современными</w:t>
      </w:r>
      <w:r>
        <w:rPr>
          <w:color w:val="333333"/>
          <w:spacing w:val="80"/>
          <w:w w:val="150"/>
          <w:sz w:val="24"/>
        </w:rPr>
        <w:t xml:space="preserve"> </w:t>
      </w:r>
      <w:r>
        <w:rPr>
          <w:color w:val="333333"/>
          <w:sz w:val="24"/>
        </w:rPr>
        <w:t>читательскими</w:t>
      </w:r>
      <w:r>
        <w:rPr>
          <w:color w:val="333333"/>
          <w:spacing w:val="80"/>
          <w:w w:val="150"/>
          <w:sz w:val="24"/>
        </w:rPr>
        <w:t xml:space="preserve"> </w:t>
      </w:r>
      <w:r>
        <w:rPr>
          <w:color w:val="333333"/>
          <w:sz w:val="24"/>
        </w:rPr>
        <w:t>практиками,</w:t>
      </w:r>
      <w:r>
        <w:rPr>
          <w:color w:val="333333"/>
          <w:spacing w:val="80"/>
          <w:w w:val="150"/>
          <w:sz w:val="24"/>
        </w:rPr>
        <w:t xml:space="preserve"> </w:t>
      </w:r>
      <w:r>
        <w:rPr>
          <w:color w:val="333333"/>
          <w:sz w:val="24"/>
        </w:rPr>
        <w:t>культурой</w:t>
      </w:r>
      <w:r>
        <w:rPr>
          <w:color w:val="333333"/>
          <w:spacing w:val="40"/>
          <w:sz w:val="24"/>
        </w:rPr>
        <w:t xml:space="preserve">  </w:t>
      </w:r>
      <w:r>
        <w:rPr>
          <w:color w:val="333333"/>
          <w:sz w:val="24"/>
        </w:rPr>
        <w:t>восприятия</w:t>
      </w:r>
      <w:r>
        <w:rPr>
          <w:color w:val="333333"/>
          <w:spacing w:val="80"/>
          <w:sz w:val="24"/>
        </w:rPr>
        <w:t xml:space="preserve"> </w:t>
      </w:r>
      <w:r>
        <w:rPr>
          <w:color w:val="333333"/>
          <w:sz w:val="24"/>
        </w:rPr>
        <w:t>и понимания литературных текстов, умениями самостоятельного истолкования прочитанного</w:t>
      </w:r>
      <w:r>
        <w:rPr>
          <w:color w:val="333333"/>
          <w:spacing w:val="40"/>
          <w:sz w:val="24"/>
        </w:rPr>
        <w:t xml:space="preserve"> </w:t>
      </w:r>
      <w:r>
        <w:rPr>
          <w:color w:val="333333"/>
          <w:sz w:val="24"/>
        </w:rPr>
        <w:t>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9892785">
      <w:pPr>
        <w:pStyle w:val="9"/>
        <w:numPr>
          <w:ilvl w:val="0"/>
          <w:numId w:val="8"/>
        </w:numPr>
        <w:tabs>
          <w:tab w:val="left" w:pos="1705"/>
        </w:tabs>
        <w:spacing w:before="0" w:after="0" w:line="240" w:lineRule="auto"/>
        <w:ind w:left="569" w:right="419" w:firstLine="566"/>
        <w:jc w:val="both"/>
        <w:rPr>
          <w:sz w:val="24"/>
        </w:rPr>
      </w:pPr>
      <w:r>
        <w:rPr>
          <w:color w:val="333333"/>
          <w:sz w:val="24"/>
        </w:rPr>
        <w:t>умение</w:t>
      </w:r>
      <w:r>
        <w:rPr>
          <w:color w:val="333333"/>
          <w:spacing w:val="58"/>
          <w:sz w:val="24"/>
        </w:rPr>
        <w:t xml:space="preserve">  </w:t>
      </w:r>
      <w:r>
        <w:rPr>
          <w:color w:val="333333"/>
          <w:sz w:val="24"/>
        </w:rPr>
        <w:t>работать</w:t>
      </w:r>
      <w:r>
        <w:rPr>
          <w:color w:val="333333"/>
          <w:spacing w:val="58"/>
          <w:sz w:val="24"/>
        </w:rPr>
        <w:t xml:space="preserve">  </w:t>
      </w:r>
      <w:r>
        <w:rPr>
          <w:color w:val="333333"/>
          <w:sz w:val="24"/>
        </w:rPr>
        <w:t>с</w:t>
      </w:r>
      <w:r>
        <w:rPr>
          <w:color w:val="333333"/>
          <w:spacing w:val="-10"/>
          <w:sz w:val="24"/>
        </w:rPr>
        <w:t xml:space="preserve"> </w:t>
      </w:r>
      <w:r>
        <w:rPr>
          <w:color w:val="333333"/>
          <w:sz w:val="24"/>
        </w:rPr>
        <w:t>разными</w:t>
      </w:r>
      <w:r>
        <w:rPr>
          <w:color w:val="333333"/>
          <w:spacing w:val="60"/>
          <w:sz w:val="24"/>
        </w:rPr>
        <w:t xml:space="preserve">  </w:t>
      </w:r>
      <w:r>
        <w:rPr>
          <w:color w:val="333333"/>
          <w:sz w:val="24"/>
        </w:rPr>
        <w:t>информационными</w:t>
      </w:r>
      <w:r>
        <w:rPr>
          <w:color w:val="333333"/>
          <w:spacing w:val="60"/>
          <w:sz w:val="24"/>
        </w:rPr>
        <w:t xml:space="preserve">  </w:t>
      </w:r>
      <w:r>
        <w:rPr>
          <w:color w:val="333333"/>
          <w:sz w:val="24"/>
        </w:rPr>
        <w:t>источниками,</w:t>
      </w:r>
      <w:r>
        <w:rPr>
          <w:color w:val="333333"/>
          <w:spacing w:val="57"/>
          <w:sz w:val="24"/>
        </w:rPr>
        <w:t xml:space="preserve">  </w:t>
      </w:r>
      <w:r>
        <w:rPr>
          <w:color w:val="333333"/>
          <w:sz w:val="24"/>
        </w:rPr>
        <w:t>в</w:t>
      </w:r>
      <w:r>
        <w:rPr>
          <w:color w:val="333333"/>
          <w:spacing w:val="-6"/>
          <w:sz w:val="24"/>
        </w:rPr>
        <w:t xml:space="preserve"> </w:t>
      </w:r>
      <w:r>
        <w:rPr>
          <w:color w:val="333333"/>
          <w:sz w:val="24"/>
        </w:rPr>
        <w:t>том</w:t>
      </w:r>
      <w:r>
        <w:rPr>
          <w:color w:val="333333"/>
          <w:spacing w:val="57"/>
          <w:sz w:val="24"/>
        </w:rPr>
        <w:t xml:space="preserve">  </w:t>
      </w:r>
      <w:r>
        <w:rPr>
          <w:color w:val="333333"/>
          <w:sz w:val="24"/>
        </w:rPr>
        <w:t>числе в медиапространстве, использовать ресурсы традиционных библиотек и электронных библиотечных систем;</w:t>
      </w:r>
    </w:p>
    <w:p w14:paraId="0BF5FAEC">
      <w:pPr>
        <w:pStyle w:val="2"/>
        <w:numPr>
          <w:ilvl w:val="0"/>
          <w:numId w:val="4"/>
        </w:numPr>
        <w:tabs>
          <w:tab w:val="left" w:pos="1588"/>
        </w:tabs>
        <w:spacing w:before="5" w:after="0" w:line="274" w:lineRule="exact"/>
        <w:ind w:left="1588" w:right="0" w:hanging="299"/>
        <w:jc w:val="left"/>
      </w:pPr>
      <w:r>
        <w:rPr>
          <w:color w:val="333333"/>
          <w:spacing w:val="-2"/>
        </w:rPr>
        <w:t>КЛАСС</w:t>
      </w:r>
    </w:p>
    <w:p w14:paraId="6BF10537">
      <w:pPr>
        <w:pStyle w:val="9"/>
        <w:numPr>
          <w:ilvl w:val="0"/>
          <w:numId w:val="9"/>
        </w:numPr>
        <w:tabs>
          <w:tab w:val="left" w:pos="1748"/>
        </w:tabs>
        <w:spacing w:before="0" w:after="0" w:line="240" w:lineRule="auto"/>
        <w:ind w:left="569" w:right="420" w:firstLine="720"/>
        <w:jc w:val="both"/>
        <w:rPr>
          <w:sz w:val="24"/>
        </w:rPr>
      </w:pPr>
      <w:r>
        <w:rPr>
          <w:color w:val="333333"/>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w:t>
      </w:r>
      <w:r>
        <w:rPr>
          <w:color w:val="333333"/>
          <w:spacing w:val="-2"/>
          <w:sz w:val="24"/>
        </w:rPr>
        <w:t xml:space="preserve"> </w:t>
      </w:r>
      <w:r>
        <w:rPr>
          <w:color w:val="333333"/>
          <w:sz w:val="24"/>
        </w:rPr>
        <w:t>мировой культуры</w:t>
      </w:r>
      <w:r>
        <w:rPr>
          <w:color w:val="333333"/>
          <w:spacing w:val="-1"/>
          <w:sz w:val="24"/>
        </w:rPr>
        <w:t xml:space="preserve"> </w:t>
      </w:r>
      <w:r>
        <w:rPr>
          <w:color w:val="333333"/>
          <w:sz w:val="24"/>
        </w:rPr>
        <w:t>через умение</w:t>
      </w:r>
      <w:r>
        <w:rPr>
          <w:color w:val="333333"/>
          <w:spacing w:val="-2"/>
          <w:sz w:val="24"/>
        </w:rPr>
        <w:t xml:space="preserve"> </w:t>
      </w:r>
      <w:r>
        <w:rPr>
          <w:color w:val="333333"/>
          <w:sz w:val="24"/>
        </w:rPr>
        <w:t>соотносить художественную</w:t>
      </w:r>
      <w:r>
        <w:rPr>
          <w:color w:val="333333"/>
          <w:spacing w:val="-1"/>
          <w:sz w:val="24"/>
        </w:rPr>
        <w:t xml:space="preserve"> </w:t>
      </w:r>
      <w:r>
        <w:rPr>
          <w:color w:val="333333"/>
          <w:sz w:val="24"/>
        </w:rPr>
        <w:t>литературу</w:t>
      </w:r>
      <w:r>
        <w:rPr>
          <w:color w:val="333333"/>
          <w:spacing w:val="-5"/>
          <w:sz w:val="24"/>
        </w:rPr>
        <w:t xml:space="preserve"> </w:t>
      </w:r>
      <w:r>
        <w:rPr>
          <w:color w:val="333333"/>
          <w:sz w:val="24"/>
        </w:rPr>
        <w:t>конца</w:t>
      </w:r>
      <w:r>
        <w:rPr>
          <w:color w:val="333333"/>
          <w:spacing w:val="-2"/>
          <w:sz w:val="24"/>
        </w:rPr>
        <w:t xml:space="preserve"> </w:t>
      </w:r>
      <w:r>
        <w:rPr>
          <w:color w:val="333333"/>
          <w:sz w:val="24"/>
        </w:rPr>
        <w:t>XIX –</w:t>
      </w:r>
      <w:r>
        <w:rPr>
          <w:color w:val="333333"/>
          <w:spacing w:val="28"/>
          <w:sz w:val="24"/>
        </w:rPr>
        <w:t xml:space="preserve"> </w:t>
      </w:r>
      <w:r>
        <w:rPr>
          <w:color w:val="333333"/>
          <w:sz w:val="24"/>
        </w:rPr>
        <w:t>начала</w:t>
      </w:r>
      <w:r>
        <w:rPr>
          <w:color w:val="333333"/>
          <w:spacing w:val="30"/>
          <w:sz w:val="24"/>
        </w:rPr>
        <w:t xml:space="preserve"> </w:t>
      </w:r>
      <w:r>
        <w:rPr>
          <w:color w:val="333333"/>
          <w:sz w:val="24"/>
        </w:rPr>
        <w:t>XXI</w:t>
      </w:r>
      <w:r>
        <w:rPr>
          <w:color w:val="333333"/>
          <w:spacing w:val="27"/>
          <w:sz w:val="24"/>
        </w:rPr>
        <w:t xml:space="preserve"> </w:t>
      </w:r>
      <w:r>
        <w:rPr>
          <w:color w:val="333333"/>
          <w:sz w:val="24"/>
        </w:rPr>
        <w:t>века</w:t>
      </w:r>
      <w:r>
        <w:rPr>
          <w:color w:val="333333"/>
          <w:spacing w:val="30"/>
          <w:sz w:val="24"/>
        </w:rPr>
        <w:t xml:space="preserve"> </w:t>
      </w:r>
      <w:r>
        <w:rPr>
          <w:color w:val="333333"/>
          <w:sz w:val="24"/>
        </w:rPr>
        <w:t>с</w:t>
      </w:r>
      <w:r>
        <w:rPr>
          <w:color w:val="333333"/>
          <w:spacing w:val="-1"/>
          <w:sz w:val="24"/>
        </w:rPr>
        <w:t xml:space="preserve"> </w:t>
      </w:r>
      <w:r>
        <w:rPr>
          <w:color w:val="333333"/>
          <w:sz w:val="24"/>
        </w:rPr>
        <w:t>фактами</w:t>
      </w:r>
      <w:r>
        <w:rPr>
          <w:color w:val="333333"/>
          <w:spacing w:val="30"/>
          <w:sz w:val="24"/>
        </w:rPr>
        <w:t xml:space="preserve"> </w:t>
      </w:r>
      <w:r>
        <w:rPr>
          <w:color w:val="333333"/>
          <w:sz w:val="24"/>
        </w:rPr>
        <w:t>общественной жизни</w:t>
      </w:r>
      <w:r>
        <w:rPr>
          <w:color w:val="333333"/>
          <w:spacing w:val="29"/>
          <w:sz w:val="24"/>
        </w:rPr>
        <w:t xml:space="preserve"> </w:t>
      </w:r>
      <w:r>
        <w:rPr>
          <w:color w:val="333333"/>
          <w:sz w:val="24"/>
        </w:rPr>
        <w:t>и культуры;</w:t>
      </w:r>
      <w:r>
        <w:rPr>
          <w:color w:val="333333"/>
          <w:spacing w:val="29"/>
          <w:sz w:val="24"/>
        </w:rPr>
        <w:t xml:space="preserve"> </w:t>
      </w:r>
      <w:r>
        <w:rPr>
          <w:color w:val="333333"/>
          <w:sz w:val="24"/>
        </w:rPr>
        <w:t>раскрывать</w:t>
      </w:r>
      <w:r>
        <w:rPr>
          <w:color w:val="333333"/>
          <w:spacing w:val="32"/>
          <w:sz w:val="24"/>
        </w:rPr>
        <w:t xml:space="preserve"> </w:t>
      </w:r>
      <w:r>
        <w:rPr>
          <w:color w:val="333333"/>
          <w:sz w:val="24"/>
        </w:rPr>
        <w:t>роль</w:t>
      </w:r>
      <w:r>
        <w:rPr>
          <w:color w:val="333333"/>
          <w:spacing w:val="32"/>
          <w:sz w:val="24"/>
        </w:rPr>
        <w:t xml:space="preserve"> </w:t>
      </w:r>
      <w:r>
        <w:rPr>
          <w:color w:val="333333"/>
          <w:sz w:val="24"/>
        </w:rPr>
        <w:t>литературы в</w:t>
      </w:r>
      <w:r>
        <w:rPr>
          <w:color w:val="333333"/>
          <w:spacing w:val="-5"/>
          <w:sz w:val="24"/>
        </w:rPr>
        <w:t xml:space="preserve"> </w:t>
      </w:r>
      <w:r>
        <w:rPr>
          <w:color w:val="333333"/>
          <w:sz w:val="24"/>
        </w:rPr>
        <w:t>духовном</w:t>
      </w:r>
      <w:r>
        <w:rPr>
          <w:color w:val="333333"/>
          <w:spacing w:val="-13"/>
          <w:sz w:val="24"/>
        </w:rPr>
        <w:t xml:space="preserve"> </w:t>
      </w:r>
      <w:r>
        <w:rPr>
          <w:color w:val="333333"/>
          <w:sz w:val="24"/>
        </w:rPr>
        <w:t>и</w:t>
      </w:r>
      <w:r>
        <w:rPr>
          <w:color w:val="333333"/>
          <w:spacing w:val="-3"/>
          <w:sz w:val="24"/>
        </w:rPr>
        <w:t xml:space="preserve"> </w:t>
      </w:r>
      <w:r>
        <w:rPr>
          <w:color w:val="333333"/>
          <w:sz w:val="24"/>
        </w:rPr>
        <w:t>культурном</w:t>
      </w:r>
      <w:r>
        <w:rPr>
          <w:color w:val="333333"/>
          <w:spacing w:val="-12"/>
          <w:sz w:val="24"/>
        </w:rPr>
        <w:t xml:space="preserve"> </w:t>
      </w:r>
      <w:r>
        <w:rPr>
          <w:color w:val="333333"/>
          <w:sz w:val="24"/>
        </w:rPr>
        <w:t>развитии</w:t>
      </w:r>
      <w:r>
        <w:rPr>
          <w:color w:val="333333"/>
          <w:spacing w:val="-13"/>
          <w:sz w:val="24"/>
        </w:rPr>
        <w:t xml:space="preserve"> </w:t>
      </w:r>
      <w:r>
        <w:rPr>
          <w:color w:val="333333"/>
          <w:sz w:val="24"/>
        </w:rPr>
        <w:t>общества;</w:t>
      </w:r>
      <w:r>
        <w:rPr>
          <w:color w:val="333333"/>
          <w:spacing w:val="-12"/>
          <w:sz w:val="24"/>
        </w:rPr>
        <w:t xml:space="preserve"> </w:t>
      </w:r>
      <w:r>
        <w:rPr>
          <w:color w:val="333333"/>
          <w:sz w:val="24"/>
        </w:rPr>
        <w:t>воспитание</w:t>
      </w:r>
      <w:r>
        <w:rPr>
          <w:color w:val="333333"/>
          <w:spacing w:val="-13"/>
          <w:sz w:val="24"/>
        </w:rPr>
        <w:t xml:space="preserve"> </w:t>
      </w:r>
      <w:r>
        <w:rPr>
          <w:color w:val="333333"/>
          <w:sz w:val="24"/>
        </w:rPr>
        <w:t>ценностного</w:t>
      </w:r>
      <w:r>
        <w:rPr>
          <w:color w:val="333333"/>
          <w:spacing w:val="-12"/>
          <w:sz w:val="24"/>
        </w:rPr>
        <w:t xml:space="preserve"> </w:t>
      </w:r>
      <w:r>
        <w:rPr>
          <w:color w:val="333333"/>
          <w:sz w:val="24"/>
        </w:rPr>
        <w:t>отношения</w:t>
      </w:r>
      <w:r>
        <w:rPr>
          <w:color w:val="333333"/>
          <w:spacing w:val="-14"/>
          <w:sz w:val="24"/>
        </w:rPr>
        <w:t xml:space="preserve"> </w:t>
      </w:r>
      <w:r>
        <w:rPr>
          <w:color w:val="333333"/>
          <w:sz w:val="24"/>
        </w:rPr>
        <w:t>к</w:t>
      </w:r>
      <w:r>
        <w:rPr>
          <w:color w:val="333333"/>
          <w:spacing w:val="-3"/>
          <w:sz w:val="24"/>
        </w:rPr>
        <w:t xml:space="preserve"> </w:t>
      </w:r>
      <w:r>
        <w:rPr>
          <w:color w:val="333333"/>
          <w:sz w:val="24"/>
        </w:rPr>
        <w:t>литературе как неотъемлемой части культуры;</w:t>
      </w:r>
    </w:p>
    <w:p w14:paraId="1508DB4F">
      <w:pPr>
        <w:pStyle w:val="9"/>
        <w:numPr>
          <w:ilvl w:val="0"/>
          <w:numId w:val="9"/>
        </w:numPr>
        <w:tabs>
          <w:tab w:val="left" w:pos="1535"/>
        </w:tabs>
        <w:spacing w:before="0" w:after="0" w:line="240" w:lineRule="auto"/>
        <w:ind w:left="569" w:right="421" w:firstLine="720"/>
        <w:jc w:val="both"/>
        <w:rPr>
          <w:sz w:val="24"/>
        </w:rPr>
      </w:pPr>
      <w:r>
        <w:rPr>
          <w:color w:val="333333"/>
          <w:sz w:val="24"/>
        </w:rPr>
        <w:t>осознание</w:t>
      </w:r>
      <w:r>
        <w:rPr>
          <w:color w:val="333333"/>
          <w:spacing w:val="-15"/>
          <w:sz w:val="24"/>
        </w:rPr>
        <w:t xml:space="preserve"> </w:t>
      </w:r>
      <w:r>
        <w:rPr>
          <w:color w:val="333333"/>
          <w:sz w:val="24"/>
        </w:rPr>
        <w:t>взаимосвязи</w:t>
      </w:r>
      <w:r>
        <w:rPr>
          <w:color w:val="333333"/>
          <w:spacing w:val="-15"/>
          <w:sz w:val="24"/>
        </w:rPr>
        <w:t xml:space="preserve"> </w:t>
      </w:r>
      <w:r>
        <w:rPr>
          <w:color w:val="333333"/>
          <w:sz w:val="24"/>
        </w:rPr>
        <w:t>между</w:t>
      </w:r>
      <w:r>
        <w:rPr>
          <w:color w:val="333333"/>
          <w:spacing w:val="-15"/>
          <w:sz w:val="24"/>
        </w:rPr>
        <w:t xml:space="preserve"> </w:t>
      </w:r>
      <w:r>
        <w:rPr>
          <w:color w:val="333333"/>
          <w:sz w:val="24"/>
        </w:rPr>
        <w:t>языковым,</w:t>
      </w:r>
      <w:r>
        <w:rPr>
          <w:color w:val="333333"/>
          <w:spacing w:val="-14"/>
          <w:sz w:val="24"/>
        </w:rPr>
        <w:t xml:space="preserve"> </w:t>
      </w:r>
      <w:r>
        <w:rPr>
          <w:color w:val="333333"/>
          <w:sz w:val="24"/>
        </w:rPr>
        <w:t>литературным,</w:t>
      </w:r>
      <w:r>
        <w:rPr>
          <w:color w:val="333333"/>
          <w:spacing w:val="-13"/>
          <w:sz w:val="24"/>
        </w:rPr>
        <w:t xml:space="preserve"> </w:t>
      </w:r>
      <w:r>
        <w:rPr>
          <w:color w:val="333333"/>
          <w:sz w:val="24"/>
        </w:rPr>
        <w:t>интеллектуальным,</w:t>
      </w:r>
      <w:r>
        <w:rPr>
          <w:color w:val="333333"/>
          <w:spacing w:val="-12"/>
          <w:sz w:val="24"/>
        </w:rPr>
        <w:t xml:space="preserve"> </w:t>
      </w:r>
      <w:r>
        <w:rPr>
          <w:color w:val="333333"/>
          <w:sz w:val="24"/>
        </w:rPr>
        <w:t>духовно- нравственным</w:t>
      </w:r>
      <w:r>
        <w:rPr>
          <w:color w:val="333333"/>
          <w:spacing w:val="-12"/>
          <w:sz w:val="24"/>
        </w:rPr>
        <w:t xml:space="preserve"> </w:t>
      </w:r>
      <w:r>
        <w:rPr>
          <w:color w:val="333333"/>
          <w:sz w:val="24"/>
        </w:rPr>
        <w:t>развитием</w:t>
      </w:r>
      <w:r>
        <w:rPr>
          <w:color w:val="333333"/>
          <w:spacing w:val="-11"/>
          <w:sz w:val="24"/>
        </w:rPr>
        <w:t xml:space="preserve"> </w:t>
      </w:r>
      <w:r>
        <w:rPr>
          <w:color w:val="333333"/>
          <w:sz w:val="24"/>
        </w:rPr>
        <w:t>личности</w:t>
      </w:r>
      <w:r>
        <w:rPr>
          <w:color w:val="333333"/>
          <w:spacing w:val="-12"/>
          <w:sz w:val="24"/>
        </w:rPr>
        <w:t xml:space="preserve"> </w:t>
      </w:r>
      <w:r>
        <w:rPr>
          <w:color w:val="333333"/>
          <w:sz w:val="24"/>
        </w:rPr>
        <w:t>в</w:t>
      </w:r>
      <w:r>
        <w:rPr>
          <w:color w:val="333333"/>
          <w:spacing w:val="-6"/>
          <w:sz w:val="24"/>
        </w:rPr>
        <w:t xml:space="preserve"> </w:t>
      </w:r>
      <w:r>
        <w:rPr>
          <w:color w:val="333333"/>
          <w:sz w:val="24"/>
        </w:rPr>
        <w:t>контексте</w:t>
      </w:r>
      <w:r>
        <w:rPr>
          <w:color w:val="333333"/>
          <w:spacing w:val="-13"/>
          <w:sz w:val="24"/>
        </w:rPr>
        <w:t xml:space="preserve"> </w:t>
      </w:r>
      <w:r>
        <w:rPr>
          <w:color w:val="333333"/>
          <w:sz w:val="24"/>
        </w:rPr>
        <w:t>осмысления</w:t>
      </w:r>
      <w:r>
        <w:rPr>
          <w:color w:val="333333"/>
          <w:spacing w:val="-13"/>
          <w:sz w:val="24"/>
        </w:rPr>
        <w:t xml:space="preserve"> </w:t>
      </w:r>
      <w:r>
        <w:rPr>
          <w:color w:val="333333"/>
          <w:sz w:val="24"/>
        </w:rPr>
        <w:t>произведений</w:t>
      </w:r>
      <w:r>
        <w:rPr>
          <w:color w:val="333333"/>
          <w:spacing w:val="-11"/>
          <w:sz w:val="24"/>
        </w:rPr>
        <w:t xml:space="preserve"> </w:t>
      </w:r>
      <w:r>
        <w:rPr>
          <w:color w:val="333333"/>
          <w:sz w:val="24"/>
        </w:rPr>
        <w:t>русской,</w:t>
      </w:r>
      <w:r>
        <w:rPr>
          <w:color w:val="333333"/>
          <w:spacing w:val="-10"/>
          <w:sz w:val="24"/>
        </w:rPr>
        <w:t xml:space="preserve"> </w:t>
      </w:r>
      <w:r>
        <w:rPr>
          <w:color w:val="333333"/>
          <w:sz w:val="24"/>
        </w:rPr>
        <w:t>зарубежной литературы</w:t>
      </w:r>
      <w:r>
        <w:rPr>
          <w:color w:val="333333"/>
          <w:spacing w:val="-11"/>
          <w:sz w:val="24"/>
        </w:rPr>
        <w:t xml:space="preserve"> </w:t>
      </w:r>
      <w:r>
        <w:rPr>
          <w:color w:val="333333"/>
          <w:sz w:val="24"/>
        </w:rPr>
        <w:t>и</w:t>
      </w:r>
      <w:r>
        <w:rPr>
          <w:color w:val="333333"/>
          <w:spacing w:val="-6"/>
          <w:sz w:val="24"/>
        </w:rPr>
        <w:t xml:space="preserve"> </w:t>
      </w:r>
      <w:r>
        <w:rPr>
          <w:color w:val="333333"/>
          <w:sz w:val="24"/>
        </w:rPr>
        <w:t>литератур</w:t>
      </w:r>
      <w:r>
        <w:rPr>
          <w:color w:val="333333"/>
          <w:spacing w:val="-8"/>
          <w:sz w:val="24"/>
        </w:rPr>
        <w:t xml:space="preserve"> </w:t>
      </w:r>
      <w:r>
        <w:rPr>
          <w:color w:val="333333"/>
          <w:sz w:val="24"/>
        </w:rPr>
        <w:t>народов</w:t>
      </w:r>
      <w:r>
        <w:rPr>
          <w:color w:val="333333"/>
          <w:spacing w:val="-11"/>
          <w:sz w:val="24"/>
        </w:rPr>
        <w:t xml:space="preserve"> </w:t>
      </w:r>
      <w:r>
        <w:rPr>
          <w:color w:val="333333"/>
          <w:sz w:val="24"/>
        </w:rPr>
        <w:t>России</w:t>
      </w:r>
      <w:r>
        <w:rPr>
          <w:color w:val="333333"/>
          <w:spacing w:val="-12"/>
          <w:sz w:val="24"/>
        </w:rPr>
        <w:t xml:space="preserve"> </w:t>
      </w:r>
      <w:r>
        <w:rPr>
          <w:color w:val="333333"/>
          <w:sz w:val="24"/>
        </w:rPr>
        <w:t>и</w:t>
      </w:r>
      <w:r>
        <w:rPr>
          <w:color w:val="333333"/>
          <w:spacing w:val="-6"/>
          <w:sz w:val="24"/>
        </w:rPr>
        <w:t xml:space="preserve"> </w:t>
      </w:r>
      <w:r>
        <w:rPr>
          <w:color w:val="333333"/>
          <w:sz w:val="24"/>
        </w:rPr>
        <w:t>собственного</w:t>
      </w:r>
      <w:r>
        <w:rPr>
          <w:color w:val="333333"/>
          <w:spacing w:val="-11"/>
          <w:sz w:val="24"/>
        </w:rPr>
        <w:t xml:space="preserve"> </w:t>
      </w:r>
      <w:r>
        <w:rPr>
          <w:color w:val="333333"/>
          <w:sz w:val="24"/>
        </w:rPr>
        <w:t>интеллектуально-нравственного</w:t>
      </w:r>
      <w:r>
        <w:rPr>
          <w:color w:val="333333"/>
          <w:spacing w:val="-10"/>
          <w:sz w:val="24"/>
        </w:rPr>
        <w:t xml:space="preserve"> </w:t>
      </w:r>
      <w:r>
        <w:rPr>
          <w:color w:val="333333"/>
          <w:sz w:val="24"/>
        </w:rPr>
        <w:t>роста;</w:t>
      </w:r>
    </w:p>
    <w:p w14:paraId="672FDC2C">
      <w:pPr>
        <w:pStyle w:val="9"/>
        <w:numPr>
          <w:ilvl w:val="0"/>
          <w:numId w:val="9"/>
        </w:numPr>
        <w:tabs>
          <w:tab w:val="left" w:pos="1552"/>
        </w:tabs>
        <w:spacing w:before="0" w:after="0" w:line="240" w:lineRule="auto"/>
        <w:ind w:left="569" w:right="421" w:firstLine="720"/>
        <w:jc w:val="both"/>
        <w:rPr>
          <w:sz w:val="24"/>
        </w:rPr>
      </w:pPr>
      <w:r>
        <w:rPr>
          <w:color w:val="333333"/>
          <w:sz w:val="24"/>
        </w:rPr>
        <w:t>приобщение к российскому</w:t>
      </w:r>
      <w:r>
        <w:rPr>
          <w:color w:val="333333"/>
          <w:spacing w:val="-3"/>
          <w:sz w:val="24"/>
        </w:rPr>
        <w:t xml:space="preserve"> </w:t>
      </w:r>
      <w:r>
        <w:rPr>
          <w:color w:val="333333"/>
          <w:sz w:val="24"/>
        </w:rPr>
        <w:t>литературному</w:t>
      </w:r>
      <w:r>
        <w:rPr>
          <w:color w:val="333333"/>
          <w:spacing w:val="-3"/>
          <w:sz w:val="24"/>
        </w:rPr>
        <w:t xml:space="preserve"> </w:t>
      </w:r>
      <w:r>
        <w:rPr>
          <w:color w:val="333333"/>
          <w:sz w:val="24"/>
        </w:rPr>
        <w:t>наследию и через него</w:t>
      </w:r>
      <w:r>
        <w:rPr>
          <w:color w:val="333333"/>
          <w:spacing w:val="-2"/>
          <w:sz w:val="24"/>
        </w:rPr>
        <w:t xml:space="preserve"> </w:t>
      </w:r>
      <w:r>
        <w:rPr>
          <w:color w:val="333333"/>
          <w:sz w:val="24"/>
        </w:rPr>
        <w:t>– к традиционным ценностям</w:t>
      </w:r>
      <w:r>
        <w:rPr>
          <w:color w:val="333333"/>
          <w:spacing w:val="-9"/>
          <w:sz w:val="24"/>
        </w:rPr>
        <w:t xml:space="preserve"> </w:t>
      </w:r>
      <w:r>
        <w:rPr>
          <w:color w:val="333333"/>
          <w:sz w:val="24"/>
        </w:rPr>
        <w:t>и</w:t>
      </w:r>
      <w:r>
        <w:rPr>
          <w:color w:val="333333"/>
          <w:spacing w:val="-1"/>
          <w:sz w:val="24"/>
        </w:rPr>
        <w:t xml:space="preserve"> </w:t>
      </w:r>
      <w:r>
        <w:rPr>
          <w:color w:val="333333"/>
          <w:sz w:val="24"/>
        </w:rPr>
        <w:t>сокровищам</w:t>
      </w:r>
      <w:r>
        <w:rPr>
          <w:color w:val="333333"/>
          <w:spacing w:val="-9"/>
          <w:sz w:val="24"/>
        </w:rPr>
        <w:t xml:space="preserve"> </w:t>
      </w:r>
      <w:r>
        <w:rPr>
          <w:color w:val="333333"/>
          <w:sz w:val="24"/>
        </w:rPr>
        <w:t>отечественной</w:t>
      </w:r>
      <w:r>
        <w:rPr>
          <w:color w:val="333333"/>
          <w:spacing w:val="-9"/>
          <w:sz w:val="24"/>
        </w:rPr>
        <w:t xml:space="preserve"> </w:t>
      </w:r>
      <w:r>
        <w:rPr>
          <w:color w:val="333333"/>
          <w:sz w:val="24"/>
        </w:rPr>
        <w:t>и</w:t>
      </w:r>
      <w:r>
        <w:rPr>
          <w:color w:val="333333"/>
          <w:spacing w:val="-3"/>
          <w:sz w:val="24"/>
        </w:rPr>
        <w:t xml:space="preserve"> </w:t>
      </w:r>
      <w:r>
        <w:rPr>
          <w:color w:val="333333"/>
          <w:sz w:val="24"/>
        </w:rPr>
        <w:t>мировой</w:t>
      </w:r>
      <w:r>
        <w:rPr>
          <w:color w:val="333333"/>
          <w:spacing w:val="-8"/>
          <w:sz w:val="24"/>
        </w:rPr>
        <w:t xml:space="preserve"> </w:t>
      </w:r>
      <w:r>
        <w:rPr>
          <w:color w:val="333333"/>
          <w:sz w:val="24"/>
        </w:rPr>
        <w:t>культуры;</w:t>
      </w:r>
      <w:r>
        <w:rPr>
          <w:color w:val="333333"/>
          <w:spacing w:val="-8"/>
          <w:sz w:val="24"/>
        </w:rPr>
        <w:t xml:space="preserve"> </w:t>
      </w:r>
      <w:r>
        <w:rPr>
          <w:color w:val="333333"/>
          <w:sz w:val="24"/>
        </w:rPr>
        <w:t>понимание</w:t>
      </w:r>
      <w:r>
        <w:rPr>
          <w:color w:val="333333"/>
          <w:spacing w:val="-9"/>
          <w:sz w:val="24"/>
        </w:rPr>
        <w:t xml:space="preserve"> </w:t>
      </w:r>
      <w:r>
        <w:rPr>
          <w:color w:val="333333"/>
          <w:sz w:val="24"/>
        </w:rPr>
        <w:t>роли</w:t>
      </w:r>
      <w:r>
        <w:rPr>
          <w:color w:val="333333"/>
          <w:spacing w:val="-8"/>
          <w:sz w:val="24"/>
        </w:rPr>
        <w:t xml:space="preserve"> </w:t>
      </w:r>
      <w:r>
        <w:rPr>
          <w:color w:val="333333"/>
          <w:sz w:val="24"/>
        </w:rPr>
        <w:t>и</w:t>
      </w:r>
      <w:r>
        <w:rPr>
          <w:color w:val="333333"/>
          <w:spacing w:val="-3"/>
          <w:sz w:val="24"/>
        </w:rPr>
        <w:t xml:space="preserve"> </w:t>
      </w:r>
      <w:r>
        <w:rPr>
          <w:color w:val="333333"/>
          <w:sz w:val="24"/>
        </w:rPr>
        <w:t>места</w:t>
      </w:r>
      <w:r>
        <w:rPr>
          <w:color w:val="333333"/>
          <w:spacing w:val="-9"/>
          <w:sz w:val="24"/>
        </w:rPr>
        <w:t xml:space="preserve"> </w:t>
      </w:r>
      <w:r>
        <w:rPr>
          <w:color w:val="333333"/>
          <w:sz w:val="24"/>
        </w:rPr>
        <w:t>русской литературы в мировом культурном процессе;</w:t>
      </w:r>
    </w:p>
    <w:p w14:paraId="2C82CC43">
      <w:pPr>
        <w:pStyle w:val="9"/>
        <w:numPr>
          <w:ilvl w:val="0"/>
          <w:numId w:val="9"/>
        </w:numPr>
        <w:tabs>
          <w:tab w:val="left" w:pos="1696"/>
        </w:tabs>
        <w:spacing w:before="0" w:after="0" w:line="240" w:lineRule="auto"/>
        <w:ind w:left="569" w:right="419" w:firstLine="720"/>
        <w:jc w:val="both"/>
        <w:rPr>
          <w:sz w:val="24"/>
        </w:rPr>
      </w:pPr>
      <w:r>
        <w:rPr>
          <w:color w:val="333333"/>
          <w:sz w:val="24"/>
        </w:rPr>
        <w:t>знание содержания и понимание ключевых проблем произведений русской, зарубежной</w:t>
      </w:r>
      <w:r>
        <w:rPr>
          <w:color w:val="333333"/>
          <w:spacing w:val="80"/>
          <w:w w:val="150"/>
          <w:sz w:val="24"/>
        </w:rPr>
        <w:t xml:space="preserve"> </w:t>
      </w:r>
      <w:r>
        <w:rPr>
          <w:color w:val="333333"/>
          <w:sz w:val="24"/>
        </w:rPr>
        <w:t>литературы,</w:t>
      </w:r>
      <w:r>
        <w:rPr>
          <w:color w:val="333333"/>
          <w:spacing w:val="80"/>
          <w:w w:val="150"/>
          <w:sz w:val="24"/>
        </w:rPr>
        <w:t xml:space="preserve"> </w:t>
      </w:r>
      <w:r>
        <w:rPr>
          <w:color w:val="333333"/>
          <w:sz w:val="24"/>
        </w:rPr>
        <w:t>литератур</w:t>
      </w:r>
      <w:r>
        <w:rPr>
          <w:color w:val="333333"/>
          <w:spacing w:val="80"/>
          <w:w w:val="150"/>
          <w:sz w:val="24"/>
        </w:rPr>
        <w:t xml:space="preserve"> </w:t>
      </w:r>
      <w:r>
        <w:rPr>
          <w:color w:val="333333"/>
          <w:sz w:val="24"/>
        </w:rPr>
        <w:t>народов</w:t>
      </w:r>
      <w:r>
        <w:rPr>
          <w:color w:val="333333"/>
          <w:spacing w:val="80"/>
          <w:w w:val="150"/>
          <w:sz w:val="24"/>
        </w:rPr>
        <w:t xml:space="preserve"> </w:t>
      </w:r>
      <w:r>
        <w:rPr>
          <w:color w:val="333333"/>
          <w:sz w:val="24"/>
        </w:rPr>
        <w:t>России</w:t>
      </w:r>
      <w:r>
        <w:rPr>
          <w:color w:val="333333"/>
          <w:spacing w:val="80"/>
          <w:w w:val="150"/>
          <w:sz w:val="24"/>
        </w:rPr>
        <w:t xml:space="preserve"> </w:t>
      </w:r>
      <w:r>
        <w:rPr>
          <w:color w:val="333333"/>
          <w:sz w:val="24"/>
        </w:rPr>
        <w:t>(конец</w:t>
      </w:r>
      <w:r>
        <w:rPr>
          <w:color w:val="333333"/>
          <w:spacing w:val="80"/>
          <w:w w:val="150"/>
          <w:sz w:val="24"/>
        </w:rPr>
        <w:t xml:space="preserve"> </w:t>
      </w:r>
      <w:r>
        <w:rPr>
          <w:color w:val="333333"/>
          <w:sz w:val="24"/>
        </w:rPr>
        <w:t>XIX</w:t>
      </w:r>
      <w:r>
        <w:rPr>
          <w:color w:val="333333"/>
          <w:spacing w:val="80"/>
          <w:w w:val="150"/>
          <w:sz w:val="24"/>
        </w:rPr>
        <w:t xml:space="preserve"> </w:t>
      </w:r>
      <w:r>
        <w:rPr>
          <w:color w:val="333333"/>
          <w:sz w:val="24"/>
        </w:rPr>
        <w:t>–</w:t>
      </w:r>
      <w:r>
        <w:rPr>
          <w:color w:val="333333"/>
          <w:spacing w:val="80"/>
          <w:w w:val="150"/>
          <w:sz w:val="24"/>
        </w:rPr>
        <w:t xml:space="preserve"> </w:t>
      </w:r>
      <w:r>
        <w:rPr>
          <w:color w:val="333333"/>
          <w:sz w:val="24"/>
        </w:rPr>
        <w:t>начало</w:t>
      </w:r>
      <w:r>
        <w:rPr>
          <w:color w:val="333333"/>
          <w:spacing w:val="80"/>
          <w:w w:val="150"/>
          <w:sz w:val="24"/>
        </w:rPr>
        <w:t xml:space="preserve"> </w:t>
      </w:r>
      <w:r>
        <w:rPr>
          <w:color w:val="333333"/>
          <w:sz w:val="24"/>
        </w:rPr>
        <w:t>XXI</w:t>
      </w:r>
      <w:r>
        <w:rPr>
          <w:color w:val="333333"/>
          <w:spacing w:val="80"/>
          <w:w w:val="150"/>
          <w:sz w:val="24"/>
        </w:rPr>
        <w:t xml:space="preserve"> </w:t>
      </w:r>
      <w:r>
        <w:rPr>
          <w:color w:val="333333"/>
          <w:sz w:val="24"/>
        </w:rPr>
        <w:t>века)</w:t>
      </w:r>
      <w:r>
        <w:rPr>
          <w:color w:val="333333"/>
          <w:spacing w:val="40"/>
          <w:sz w:val="24"/>
        </w:rPr>
        <w:t xml:space="preserve"> </w:t>
      </w:r>
      <w:r>
        <w:rPr>
          <w:color w:val="333333"/>
          <w:sz w:val="24"/>
        </w:rPr>
        <w:t>и современной литературы, их историко-культурного и нравственно-ценностного влияния на формирование национальной и мировой литературы;</w:t>
      </w:r>
    </w:p>
    <w:p w14:paraId="7107DBEF">
      <w:pPr>
        <w:pStyle w:val="9"/>
        <w:numPr>
          <w:ilvl w:val="0"/>
          <w:numId w:val="9"/>
        </w:numPr>
        <w:tabs>
          <w:tab w:val="left" w:pos="1583"/>
        </w:tabs>
        <w:spacing w:before="2" w:after="0" w:line="240" w:lineRule="auto"/>
        <w:ind w:left="569" w:right="423" w:firstLine="720"/>
        <w:jc w:val="both"/>
        <w:rPr>
          <w:sz w:val="24"/>
        </w:rPr>
      </w:pPr>
      <w:r>
        <w:rPr>
          <w:color w:val="333333"/>
          <w:sz w:val="24"/>
        </w:rPr>
        <w:t>сформированность умений определять и учитывать историко-культурный контекст</w:t>
      </w:r>
      <w:r>
        <w:rPr>
          <w:color w:val="333333"/>
          <w:spacing w:val="80"/>
          <w:sz w:val="24"/>
        </w:rPr>
        <w:t xml:space="preserve"> </w:t>
      </w:r>
      <w:r>
        <w:rPr>
          <w:color w:val="333333"/>
          <w:sz w:val="24"/>
        </w:rPr>
        <w:t>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w:t>
      </w:r>
      <w:r>
        <w:rPr>
          <w:color w:val="333333"/>
          <w:spacing w:val="80"/>
          <w:sz w:val="24"/>
        </w:rPr>
        <w:t xml:space="preserve"> </w:t>
      </w:r>
      <w:r>
        <w:rPr>
          <w:color w:val="333333"/>
          <w:sz w:val="24"/>
        </w:rPr>
        <w:t>и традицией; выявлять «сквозные темы» и ключевые проблемы русской литературы;</w:t>
      </w:r>
    </w:p>
    <w:p w14:paraId="4AD03FD1">
      <w:pPr>
        <w:pStyle w:val="9"/>
        <w:numPr>
          <w:ilvl w:val="0"/>
          <w:numId w:val="9"/>
        </w:numPr>
        <w:tabs>
          <w:tab w:val="left" w:pos="1583"/>
        </w:tabs>
        <w:spacing w:before="0" w:after="0" w:line="240" w:lineRule="auto"/>
        <w:ind w:left="569" w:right="422" w:firstLine="720"/>
        <w:jc w:val="both"/>
        <w:rPr>
          <w:sz w:val="24"/>
        </w:rPr>
      </w:pPr>
      <w:r>
        <w:rPr>
          <w:color w:val="333333"/>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w:t>
      </w:r>
      <w:r>
        <w:rPr>
          <w:color w:val="333333"/>
          <w:spacing w:val="-3"/>
          <w:sz w:val="24"/>
        </w:rPr>
        <w:t xml:space="preserve"> </w:t>
      </w:r>
      <w:r>
        <w:rPr>
          <w:color w:val="333333"/>
          <w:sz w:val="24"/>
        </w:rPr>
        <w:t>письменных</w:t>
      </w:r>
      <w:r>
        <w:rPr>
          <w:color w:val="333333"/>
          <w:spacing w:val="-8"/>
          <w:sz w:val="24"/>
        </w:rPr>
        <w:t xml:space="preserve"> </w:t>
      </w:r>
      <w:r>
        <w:rPr>
          <w:color w:val="333333"/>
          <w:sz w:val="24"/>
        </w:rPr>
        <w:t>высказываниях;</w:t>
      </w:r>
      <w:r>
        <w:rPr>
          <w:color w:val="333333"/>
          <w:spacing w:val="-10"/>
          <w:sz w:val="24"/>
        </w:rPr>
        <w:t xml:space="preserve"> </w:t>
      </w:r>
      <w:r>
        <w:rPr>
          <w:color w:val="333333"/>
          <w:sz w:val="24"/>
        </w:rPr>
        <w:t>участие</w:t>
      </w:r>
      <w:r>
        <w:rPr>
          <w:color w:val="333333"/>
          <w:spacing w:val="-11"/>
          <w:sz w:val="24"/>
        </w:rPr>
        <w:t xml:space="preserve"> </w:t>
      </w:r>
      <w:r>
        <w:rPr>
          <w:color w:val="333333"/>
          <w:sz w:val="24"/>
        </w:rPr>
        <w:t>в</w:t>
      </w:r>
      <w:r>
        <w:rPr>
          <w:color w:val="333333"/>
          <w:spacing w:val="-5"/>
          <w:sz w:val="24"/>
        </w:rPr>
        <w:t xml:space="preserve"> </w:t>
      </w:r>
      <w:r>
        <w:rPr>
          <w:color w:val="333333"/>
          <w:sz w:val="24"/>
        </w:rPr>
        <w:t>дискуссии</w:t>
      </w:r>
      <w:r>
        <w:rPr>
          <w:color w:val="333333"/>
          <w:spacing w:val="-10"/>
          <w:sz w:val="24"/>
        </w:rPr>
        <w:t xml:space="preserve"> </w:t>
      </w:r>
      <w:r>
        <w:rPr>
          <w:color w:val="333333"/>
          <w:sz w:val="24"/>
        </w:rPr>
        <w:t>на</w:t>
      </w:r>
      <w:r>
        <w:rPr>
          <w:color w:val="333333"/>
          <w:spacing w:val="-14"/>
          <w:sz w:val="24"/>
        </w:rPr>
        <w:t xml:space="preserve"> </w:t>
      </w:r>
      <w:r>
        <w:rPr>
          <w:color w:val="333333"/>
          <w:sz w:val="24"/>
        </w:rPr>
        <w:t>литературные</w:t>
      </w:r>
      <w:r>
        <w:rPr>
          <w:color w:val="333333"/>
          <w:spacing w:val="-11"/>
          <w:sz w:val="24"/>
        </w:rPr>
        <w:t xml:space="preserve"> </w:t>
      </w:r>
      <w:r>
        <w:rPr>
          <w:color w:val="333333"/>
          <w:sz w:val="24"/>
        </w:rPr>
        <w:t>темы;</w:t>
      </w:r>
      <w:r>
        <w:rPr>
          <w:color w:val="333333"/>
          <w:spacing w:val="-10"/>
          <w:sz w:val="24"/>
        </w:rPr>
        <w:t xml:space="preserve"> </w:t>
      </w:r>
      <w:r>
        <w:rPr>
          <w:color w:val="333333"/>
          <w:sz w:val="24"/>
        </w:rPr>
        <w:t>свободное</w:t>
      </w:r>
      <w:r>
        <w:rPr>
          <w:color w:val="333333"/>
          <w:spacing w:val="-13"/>
          <w:sz w:val="24"/>
        </w:rPr>
        <w:t xml:space="preserve"> </w:t>
      </w:r>
      <w:r>
        <w:rPr>
          <w:color w:val="333333"/>
          <w:sz w:val="24"/>
        </w:rPr>
        <w:t>владение устной и письменной речью в процессе чтения и обсуждения лучших образцов отечественной и зарубежной литературы;</w:t>
      </w:r>
    </w:p>
    <w:p w14:paraId="2A2CE5A1">
      <w:pPr>
        <w:pStyle w:val="9"/>
        <w:numPr>
          <w:ilvl w:val="0"/>
          <w:numId w:val="9"/>
        </w:numPr>
        <w:tabs>
          <w:tab w:val="left" w:pos="1592"/>
        </w:tabs>
        <w:spacing w:before="0" w:after="0" w:line="240" w:lineRule="auto"/>
        <w:ind w:left="569" w:right="421" w:firstLine="720"/>
        <w:jc w:val="both"/>
        <w:rPr>
          <w:sz w:val="24"/>
        </w:rPr>
      </w:pPr>
      <w:r>
        <w:rPr>
          <w:color w:val="333333"/>
          <w:sz w:val="24"/>
        </w:rPr>
        <w:t>самостоятельное</w:t>
      </w:r>
      <w:r>
        <w:rPr>
          <w:color w:val="333333"/>
          <w:spacing w:val="40"/>
          <w:sz w:val="24"/>
        </w:rPr>
        <w:t xml:space="preserve"> </w:t>
      </w:r>
      <w:r>
        <w:rPr>
          <w:color w:val="333333"/>
          <w:sz w:val="24"/>
        </w:rPr>
        <w:t>осмысление</w:t>
      </w:r>
      <w:r>
        <w:rPr>
          <w:color w:val="333333"/>
          <w:spacing w:val="40"/>
          <w:sz w:val="24"/>
        </w:rPr>
        <w:t xml:space="preserve"> </w:t>
      </w:r>
      <w:r>
        <w:rPr>
          <w:color w:val="333333"/>
          <w:sz w:val="24"/>
        </w:rPr>
        <w:t>художественной</w:t>
      </w:r>
      <w:r>
        <w:rPr>
          <w:color w:val="333333"/>
          <w:spacing w:val="40"/>
          <w:sz w:val="24"/>
        </w:rPr>
        <w:t xml:space="preserve"> </w:t>
      </w:r>
      <w:r>
        <w:rPr>
          <w:color w:val="333333"/>
          <w:sz w:val="24"/>
        </w:rPr>
        <w:t>картины</w:t>
      </w:r>
      <w:r>
        <w:rPr>
          <w:color w:val="333333"/>
          <w:spacing w:val="40"/>
          <w:sz w:val="24"/>
        </w:rPr>
        <w:t xml:space="preserve"> </w:t>
      </w:r>
      <w:r>
        <w:rPr>
          <w:color w:val="333333"/>
          <w:sz w:val="24"/>
        </w:rPr>
        <w:t>жизни,</w:t>
      </w:r>
      <w:r>
        <w:rPr>
          <w:color w:val="333333"/>
          <w:spacing w:val="40"/>
          <w:sz w:val="24"/>
        </w:rPr>
        <w:t xml:space="preserve"> </w:t>
      </w:r>
      <w:r>
        <w:rPr>
          <w:color w:val="333333"/>
          <w:sz w:val="24"/>
        </w:rPr>
        <w:t>созданной</w:t>
      </w:r>
      <w:r>
        <w:rPr>
          <w:color w:val="333333"/>
          <w:spacing w:val="40"/>
          <w:sz w:val="24"/>
        </w:rPr>
        <w:t xml:space="preserve"> </w:t>
      </w:r>
      <w:r>
        <w:rPr>
          <w:color w:val="333333"/>
          <w:sz w:val="24"/>
        </w:rPr>
        <w:t>автором в литературном</w:t>
      </w:r>
      <w:r>
        <w:rPr>
          <w:color w:val="333333"/>
          <w:spacing w:val="80"/>
          <w:sz w:val="24"/>
        </w:rPr>
        <w:t xml:space="preserve">  </w:t>
      </w:r>
      <w:r>
        <w:rPr>
          <w:color w:val="333333"/>
          <w:sz w:val="24"/>
        </w:rPr>
        <w:t>произведении,</w:t>
      </w:r>
      <w:r>
        <w:rPr>
          <w:color w:val="333333"/>
          <w:spacing w:val="80"/>
          <w:sz w:val="24"/>
        </w:rPr>
        <w:t xml:space="preserve">  </w:t>
      </w:r>
      <w:r>
        <w:rPr>
          <w:color w:val="333333"/>
          <w:sz w:val="24"/>
        </w:rPr>
        <w:t>в единстве</w:t>
      </w:r>
      <w:r>
        <w:rPr>
          <w:color w:val="333333"/>
          <w:spacing w:val="80"/>
          <w:sz w:val="24"/>
        </w:rPr>
        <w:t xml:space="preserve">  </w:t>
      </w:r>
      <w:r>
        <w:rPr>
          <w:color w:val="333333"/>
          <w:sz w:val="24"/>
        </w:rPr>
        <w:t>эмоционального</w:t>
      </w:r>
      <w:r>
        <w:rPr>
          <w:color w:val="333333"/>
          <w:spacing w:val="80"/>
          <w:sz w:val="24"/>
        </w:rPr>
        <w:t xml:space="preserve">  </w:t>
      </w:r>
      <w:r>
        <w:rPr>
          <w:color w:val="333333"/>
          <w:sz w:val="24"/>
        </w:rPr>
        <w:t>личностного</w:t>
      </w:r>
      <w:r>
        <w:rPr>
          <w:color w:val="333333"/>
          <w:spacing w:val="80"/>
          <w:sz w:val="24"/>
        </w:rPr>
        <w:t xml:space="preserve">  </w:t>
      </w:r>
      <w:r>
        <w:rPr>
          <w:color w:val="333333"/>
          <w:sz w:val="24"/>
        </w:rPr>
        <w:t>восприятия и интеллектуального понимания;</w:t>
      </w:r>
    </w:p>
    <w:p w14:paraId="3D4B160D">
      <w:pPr>
        <w:pStyle w:val="9"/>
        <w:numPr>
          <w:ilvl w:val="0"/>
          <w:numId w:val="9"/>
        </w:numPr>
        <w:tabs>
          <w:tab w:val="left" w:pos="1585"/>
        </w:tabs>
        <w:spacing w:before="0" w:after="0" w:line="240" w:lineRule="auto"/>
        <w:ind w:left="569" w:right="430" w:firstLine="720"/>
        <w:jc w:val="both"/>
        <w:rPr>
          <w:sz w:val="24"/>
        </w:rPr>
      </w:pPr>
      <w:r>
        <w:rPr>
          <w:color w:val="333333"/>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6411F3A9">
      <w:pPr>
        <w:pStyle w:val="9"/>
        <w:numPr>
          <w:ilvl w:val="0"/>
          <w:numId w:val="9"/>
        </w:numPr>
        <w:tabs>
          <w:tab w:val="left" w:pos="1604"/>
        </w:tabs>
        <w:spacing w:before="0" w:after="0" w:line="240" w:lineRule="auto"/>
        <w:ind w:left="569" w:right="427" w:firstLine="720"/>
        <w:jc w:val="both"/>
        <w:rPr>
          <w:sz w:val="24"/>
        </w:rPr>
      </w:pPr>
      <w:r>
        <w:rPr>
          <w:color w:val="333333"/>
          <w:sz w:val="24"/>
        </w:rPr>
        <w:t>овладение умениями самостоятельного анализа и интерпретации художественных произведений в</w:t>
      </w:r>
      <w:r>
        <w:rPr>
          <w:color w:val="333333"/>
          <w:spacing w:val="-3"/>
          <w:sz w:val="24"/>
        </w:rPr>
        <w:t xml:space="preserve"> </w:t>
      </w:r>
      <w:r>
        <w:rPr>
          <w:color w:val="333333"/>
          <w:sz w:val="24"/>
        </w:rPr>
        <w:t>единстве формы и</w:t>
      </w:r>
      <w:r>
        <w:rPr>
          <w:color w:val="333333"/>
          <w:spacing w:val="-4"/>
          <w:sz w:val="24"/>
        </w:rPr>
        <w:t xml:space="preserve"> </w:t>
      </w:r>
      <w:r>
        <w:rPr>
          <w:color w:val="333333"/>
          <w:sz w:val="24"/>
        </w:rPr>
        <w:t>содержания (с учётом неоднозначности заложенных в</w:t>
      </w:r>
      <w:r>
        <w:rPr>
          <w:color w:val="333333"/>
          <w:spacing w:val="-6"/>
          <w:sz w:val="24"/>
        </w:rPr>
        <w:t xml:space="preserve"> </w:t>
      </w:r>
      <w:r>
        <w:rPr>
          <w:color w:val="333333"/>
          <w:sz w:val="24"/>
        </w:rPr>
        <w:t>нём</w:t>
      </w:r>
    </w:p>
    <w:p w14:paraId="68C42587">
      <w:pPr>
        <w:pStyle w:val="9"/>
        <w:spacing w:after="0" w:line="240" w:lineRule="auto"/>
        <w:jc w:val="both"/>
        <w:rPr>
          <w:sz w:val="24"/>
        </w:rPr>
        <w:sectPr>
          <w:pgSz w:w="11920" w:h="16850"/>
          <w:pgMar w:top="1080" w:right="425" w:bottom="280" w:left="708" w:header="720" w:footer="720" w:gutter="0"/>
          <w:cols w:space="720" w:num="1"/>
        </w:sectPr>
      </w:pPr>
    </w:p>
    <w:p w14:paraId="52B852B1">
      <w:pPr>
        <w:pStyle w:val="7"/>
        <w:spacing w:before="70"/>
        <w:ind w:left="569" w:right="422"/>
      </w:pPr>
      <w:r>
        <w:rPr>
          <w:color w:val="333333"/>
        </w:rPr>
        <w:t>смыслов</w:t>
      </w:r>
      <w:r>
        <w:rPr>
          <w:color w:val="333333"/>
          <w:spacing w:val="78"/>
        </w:rPr>
        <w:t xml:space="preserve"> </w:t>
      </w:r>
      <w:r>
        <w:rPr>
          <w:color w:val="333333"/>
        </w:rPr>
        <w:t>и наличия</w:t>
      </w:r>
      <w:r>
        <w:rPr>
          <w:color w:val="333333"/>
          <w:spacing w:val="77"/>
        </w:rPr>
        <w:t xml:space="preserve"> </w:t>
      </w:r>
      <w:r>
        <w:rPr>
          <w:color w:val="333333"/>
        </w:rPr>
        <w:t>в</w:t>
      </w:r>
      <w:r>
        <w:rPr>
          <w:color w:val="333333"/>
          <w:spacing w:val="-1"/>
        </w:rPr>
        <w:t xml:space="preserve"> </w:t>
      </w:r>
      <w:r>
        <w:rPr>
          <w:color w:val="333333"/>
        </w:rPr>
        <w:t>нём</w:t>
      </w:r>
      <w:r>
        <w:rPr>
          <w:color w:val="333333"/>
          <w:spacing w:val="78"/>
        </w:rPr>
        <w:t xml:space="preserve"> </w:t>
      </w:r>
      <w:r>
        <w:rPr>
          <w:color w:val="333333"/>
        </w:rPr>
        <w:t>подтекста)</w:t>
      </w:r>
      <w:r>
        <w:rPr>
          <w:color w:val="333333"/>
          <w:spacing w:val="79"/>
        </w:rPr>
        <w:t xml:space="preserve"> </w:t>
      </w:r>
      <w:r>
        <w:rPr>
          <w:color w:val="333333"/>
        </w:rPr>
        <w:t>с</w:t>
      </w:r>
      <w:r>
        <w:rPr>
          <w:color w:val="333333"/>
          <w:spacing w:val="-1"/>
        </w:rPr>
        <w:t xml:space="preserve"> </w:t>
      </w:r>
      <w:r>
        <w:rPr>
          <w:color w:val="333333"/>
        </w:rPr>
        <w:t>использованием</w:t>
      </w:r>
      <w:r>
        <w:rPr>
          <w:color w:val="333333"/>
          <w:spacing w:val="79"/>
        </w:rPr>
        <w:t xml:space="preserve"> </w:t>
      </w:r>
      <w:r>
        <w:rPr>
          <w:color w:val="333333"/>
        </w:rPr>
        <w:t>теоретико-литературных</w:t>
      </w:r>
      <w:r>
        <w:rPr>
          <w:color w:val="333333"/>
          <w:spacing w:val="80"/>
        </w:rPr>
        <w:t xml:space="preserve"> </w:t>
      </w:r>
      <w:r>
        <w:rPr>
          <w:color w:val="333333"/>
        </w:rPr>
        <w:t>терминов и понятий (в дополнение к изученным в основной школе):</w:t>
      </w:r>
    </w:p>
    <w:p w14:paraId="3C5476AD">
      <w:pPr>
        <w:pStyle w:val="7"/>
        <w:ind w:left="569" w:right="420" w:firstLine="720"/>
      </w:pPr>
      <w:r>
        <w:rPr>
          <w:color w:val="333333"/>
        </w:rPr>
        <w:t>конкретно-историческое, общечеловеческое и национальное в творчестве писателя; традиция</w:t>
      </w:r>
      <w:r>
        <w:rPr>
          <w:color w:val="333333"/>
          <w:spacing w:val="80"/>
          <w:w w:val="150"/>
        </w:rPr>
        <w:t xml:space="preserve"> </w:t>
      </w:r>
      <w:r>
        <w:rPr>
          <w:color w:val="333333"/>
        </w:rPr>
        <w:t>и</w:t>
      </w:r>
      <w:r>
        <w:rPr>
          <w:color w:val="333333"/>
          <w:spacing w:val="11"/>
        </w:rPr>
        <w:t xml:space="preserve"> </w:t>
      </w:r>
      <w:r>
        <w:rPr>
          <w:color w:val="333333"/>
        </w:rPr>
        <w:t>новаторство;</w:t>
      </w:r>
      <w:r>
        <w:rPr>
          <w:color w:val="333333"/>
          <w:spacing w:val="80"/>
          <w:w w:val="150"/>
        </w:rPr>
        <w:t xml:space="preserve"> </w:t>
      </w:r>
      <w:r>
        <w:rPr>
          <w:color w:val="333333"/>
        </w:rPr>
        <w:t>авторский</w:t>
      </w:r>
      <w:r>
        <w:rPr>
          <w:color w:val="333333"/>
          <w:spacing w:val="80"/>
          <w:w w:val="150"/>
        </w:rPr>
        <w:t xml:space="preserve"> </w:t>
      </w:r>
      <w:r>
        <w:rPr>
          <w:color w:val="333333"/>
        </w:rPr>
        <w:t>замысел</w:t>
      </w:r>
      <w:r>
        <w:rPr>
          <w:color w:val="333333"/>
          <w:spacing w:val="80"/>
          <w:w w:val="150"/>
        </w:rPr>
        <w:t xml:space="preserve"> </w:t>
      </w:r>
      <w:r>
        <w:rPr>
          <w:color w:val="333333"/>
        </w:rPr>
        <w:t>и</w:t>
      </w:r>
      <w:r>
        <w:rPr>
          <w:color w:val="333333"/>
          <w:spacing w:val="13"/>
        </w:rPr>
        <w:t xml:space="preserve"> </w:t>
      </w:r>
      <w:r>
        <w:rPr>
          <w:color w:val="333333"/>
        </w:rPr>
        <w:t>его</w:t>
      </w:r>
      <w:r>
        <w:rPr>
          <w:color w:val="333333"/>
          <w:spacing w:val="80"/>
          <w:w w:val="150"/>
        </w:rPr>
        <w:t xml:space="preserve"> </w:t>
      </w:r>
      <w:r>
        <w:rPr>
          <w:color w:val="333333"/>
        </w:rPr>
        <w:t>воплощение;</w:t>
      </w:r>
      <w:r>
        <w:rPr>
          <w:color w:val="333333"/>
          <w:spacing w:val="80"/>
          <w:w w:val="150"/>
        </w:rPr>
        <w:t xml:space="preserve"> </w:t>
      </w:r>
      <w:r>
        <w:rPr>
          <w:color w:val="333333"/>
        </w:rPr>
        <w:t>художественное</w:t>
      </w:r>
      <w:r>
        <w:rPr>
          <w:color w:val="333333"/>
          <w:spacing w:val="80"/>
          <w:w w:val="150"/>
        </w:rPr>
        <w:t xml:space="preserve"> </w:t>
      </w:r>
      <w:r>
        <w:rPr>
          <w:color w:val="333333"/>
        </w:rPr>
        <w:t>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w:t>
      </w:r>
      <w:r>
        <w:rPr>
          <w:color w:val="333333"/>
          <w:spacing w:val="-1"/>
        </w:rPr>
        <w:t xml:space="preserve"> </w:t>
      </w:r>
      <w:r>
        <w:rPr>
          <w:color w:val="333333"/>
        </w:rPr>
        <w:t>и</w:t>
      </w:r>
      <w:r>
        <w:rPr>
          <w:color w:val="333333"/>
          <w:spacing w:val="-5"/>
        </w:rPr>
        <w:t xml:space="preserve"> </w:t>
      </w:r>
      <w:r>
        <w:rPr>
          <w:color w:val="333333"/>
        </w:rPr>
        <w:t>проблематика;</w:t>
      </w:r>
      <w:r>
        <w:rPr>
          <w:color w:val="333333"/>
          <w:spacing w:val="-2"/>
        </w:rPr>
        <w:t xml:space="preserve"> </w:t>
      </w:r>
      <w:r>
        <w:rPr>
          <w:color w:val="333333"/>
        </w:rPr>
        <w:t>авторская</w:t>
      </w:r>
      <w:r>
        <w:rPr>
          <w:color w:val="333333"/>
          <w:spacing w:val="-1"/>
        </w:rPr>
        <w:t xml:space="preserve"> </w:t>
      </w:r>
      <w:r>
        <w:rPr>
          <w:color w:val="333333"/>
        </w:rPr>
        <w:t>позиция;</w:t>
      </w:r>
      <w:r>
        <w:rPr>
          <w:color w:val="333333"/>
          <w:spacing w:val="-5"/>
        </w:rPr>
        <w:t xml:space="preserve"> </w:t>
      </w:r>
      <w:r>
        <w:rPr>
          <w:color w:val="333333"/>
        </w:rPr>
        <w:t>фабула; виды</w:t>
      </w:r>
      <w:r>
        <w:rPr>
          <w:color w:val="333333"/>
          <w:spacing w:val="-3"/>
        </w:rPr>
        <w:t xml:space="preserve"> </w:t>
      </w:r>
      <w:r>
        <w:rPr>
          <w:color w:val="333333"/>
        </w:rPr>
        <w:t>тропов</w:t>
      </w:r>
      <w:r>
        <w:rPr>
          <w:color w:val="333333"/>
          <w:spacing w:val="-3"/>
        </w:rPr>
        <w:t xml:space="preserve"> </w:t>
      </w:r>
      <w:r>
        <w:rPr>
          <w:color w:val="333333"/>
        </w:rPr>
        <w:t>и</w:t>
      </w:r>
      <w:r>
        <w:rPr>
          <w:color w:val="333333"/>
          <w:spacing w:val="-2"/>
        </w:rPr>
        <w:t xml:space="preserve"> </w:t>
      </w:r>
      <w:r>
        <w:rPr>
          <w:color w:val="333333"/>
        </w:rPr>
        <w:t>фигуры</w:t>
      </w:r>
      <w:r>
        <w:rPr>
          <w:color w:val="333333"/>
          <w:spacing w:val="-1"/>
        </w:rPr>
        <w:t xml:space="preserve"> </w:t>
      </w:r>
      <w:r>
        <w:rPr>
          <w:color w:val="333333"/>
        </w:rPr>
        <w:t>речи;</w:t>
      </w:r>
      <w:r>
        <w:rPr>
          <w:color w:val="333333"/>
          <w:spacing w:val="-2"/>
        </w:rPr>
        <w:t xml:space="preserve"> </w:t>
      </w:r>
      <w:r>
        <w:rPr>
          <w:color w:val="333333"/>
        </w:rPr>
        <w:t>внутренняя речь; стиль, стилизация; аллюзия, подтекст; символ; системы стихосложения (тоническая, силлабическая,</w:t>
      </w:r>
      <w:r>
        <w:rPr>
          <w:color w:val="333333"/>
          <w:spacing w:val="40"/>
        </w:rPr>
        <w:t xml:space="preserve"> </w:t>
      </w:r>
      <w:r>
        <w:rPr>
          <w:color w:val="333333"/>
        </w:rPr>
        <w:t>силлабо-тоническая),</w:t>
      </w:r>
      <w:r>
        <w:rPr>
          <w:color w:val="333333"/>
          <w:spacing w:val="40"/>
        </w:rPr>
        <w:t xml:space="preserve"> </w:t>
      </w:r>
      <w:r>
        <w:rPr>
          <w:color w:val="333333"/>
        </w:rPr>
        <w:t>дольник,</w:t>
      </w:r>
      <w:r>
        <w:rPr>
          <w:color w:val="333333"/>
          <w:spacing w:val="40"/>
        </w:rPr>
        <w:t xml:space="preserve"> </w:t>
      </w:r>
      <w:r>
        <w:rPr>
          <w:color w:val="333333"/>
        </w:rPr>
        <w:t>верлибр;</w:t>
      </w:r>
      <w:r>
        <w:rPr>
          <w:color w:val="333333"/>
          <w:spacing w:val="40"/>
        </w:rPr>
        <w:t xml:space="preserve"> </w:t>
      </w:r>
      <w:r>
        <w:rPr>
          <w:color w:val="333333"/>
        </w:rPr>
        <w:t>«вечные</w:t>
      </w:r>
      <w:r>
        <w:rPr>
          <w:color w:val="333333"/>
          <w:spacing w:val="40"/>
        </w:rPr>
        <w:t xml:space="preserve"> </w:t>
      </w:r>
      <w:r>
        <w:rPr>
          <w:color w:val="333333"/>
        </w:rPr>
        <w:t>темы»</w:t>
      </w:r>
      <w:r>
        <w:rPr>
          <w:color w:val="333333"/>
          <w:spacing w:val="40"/>
        </w:rPr>
        <w:t xml:space="preserve"> </w:t>
      </w:r>
      <w:r>
        <w:rPr>
          <w:color w:val="333333"/>
        </w:rPr>
        <w:t>и</w:t>
      </w:r>
      <w:r>
        <w:rPr>
          <w:color w:val="333333"/>
          <w:spacing w:val="17"/>
        </w:rPr>
        <w:t xml:space="preserve"> </w:t>
      </w:r>
      <w:r>
        <w:rPr>
          <w:color w:val="333333"/>
        </w:rPr>
        <w:t>«вечные</w:t>
      </w:r>
      <w:r>
        <w:rPr>
          <w:color w:val="333333"/>
          <w:spacing w:val="40"/>
        </w:rPr>
        <w:t xml:space="preserve"> </w:t>
      </w:r>
      <w:r>
        <w:rPr>
          <w:color w:val="333333"/>
        </w:rPr>
        <w:t>образы»</w:t>
      </w:r>
      <w:r>
        <w:rPr>
          <w:color w:val="333333"/>
          <w:spacing w:val="40"/>
        </w:rPr>
        <w:t xml:space="preserve"> </w:t>
      </w:r>
      <w:r>
        <w:rPr>
          <w:color w:val="333333"/>
        </w:rPr>
        <w:t>в литературе; взаимосвязь и взаимовлияние национальных литератур; художественный перевод; литературная критика;</w:t>
      </w:r>
    </w:p>
    <w:p w14:paraId="20A1DF59">
      <w:pPr>
        <w:pStyle w:val="9"/>
        <w:numPr>
          <w:ilvl w:val="0"/>
          <w:numId w:val="9"/>
        </w:numPr>
        <w:tabs>
          <w:tab w:val="left" w:pos="1840"/>
        </w:tabs>
        <w:spacing w:before="1" w:after="0" w:line="240" w:lineRule="auto"/>
        <w:ind w:left="569" w:right="422" w:firstLine="720"/>
        <w:jc w:val="both"/>
        <w:rPr>
          <w:sz w:val="24"/>
        </w:rPr>
      </w:pPr>
      <w:r>
        <w:rPr>
          <w:color w:val="333333"/>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7AF6B03">
      <w:pPr>
        <w:pStyle w:val="9"/>
        <w:numPr>
          <w:ilvl w:val="0"/>
          <w:numId w:val="9"/>
        </w:numPr>
        <w:tabs>
          <w:tab w:val="left" w:pos="1784"/>
        </w:tabs>
        <w:spacing w:before="0" w:after="0" w:line="240" w:lineRule="auto"/>
        <w:ind w:left="569" w:right="420" w:firstLine="720"/>
        <w:jc w:val="both"/>
        <w:rPr>
          <w:sz w:val="24"/>
        </w:rPr>
      </w:pPr>
      <w:r>
        <w:rPr>
          <w:color w:val="333333"/>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578828DE">
      <w:pPr>
        <w:pStyle w:val="9"/>
        <w:numPr>
          <w:ilvl w:val="0"/>
          <w:numId w:val="9"/>
        </w:numPr>
        <w:tabs>
          <w:tab w:val="left" w:pos="1796"/>
        </w:tabs>
        <w:spacing w:before="0" w:after="0" w:line="240" w:lineRule="auto"/>
        <w:ind w:left="569" w:right="420" w:firstLine="720"/>
        <w:jc w:val="both"/>
        <w:rPr>
          <w:sz w:val="24"/>
        </w:rPr>
      </w:pPr>
      <w:r>
        <w:rPr>
          <w:color w:val="333333"/>
          <w:sz w:val="24"/>
        </w:rPr>
        <w:t>овладение</w:t>
      </w:r>
      <w:r>
        <w:rPr>
          <w:color w:val="333333"/>
          <w:spacing w:val="80"/>
          <w:sz w:val="24"/>
        </w:rPr>
        <w:t xml:space="preserve"> </w:t>
      </w:r>
      <w:r>
        <w:rPr>
          <w:color w:val="333333"/>
          <w:sz w:val="24"/>
        </w:rPr>
        <w:t>современными</w:t>
      </w:r>
      <w:r>
        <w:rPr>
          <w:color w:val="333333"/>
          <w:spacing w:val="80"/>
          <w:sz w:val="24"/>
        </w:rPr>
        <w:t xml:space="preserve"> </w:t>
      </w:r>
      <w:r>
        <w:rPr>
          <w:color w:val="333333"/>
          <w:sz w:val="24"/>
        </w:rPr>
        <w:t>читательскими</w:t>
      </w:r>
      <w:r>
        <w:rPr>
          <w:color w:val="333333"/>
          <w:spacing w:val="80"/>
          <w:sz w:val="24"/>
        </w:rPr>
        <w:t xml:space="preserve"> </w:t>
      </w:r>
      <w:r>
        <w:rPr>
          <w:color w:val="333333"/>
          <w:sz w:val="24"/>
        </w:rPr>
        <w:t>практиками,</w:t>
      </w:r>
      <w:r>
        <w:rPr>
          <w:color w:val="333333"/>
          <w:spacing w:val="80"/>
          <w:w w:val="150"/>
          <w:sz w:val="24"/>
        </w:rPr>
        <w:t xml:space="preserve"> </w:t>
      </w:r>
      <w:r>
        <w:rPr>
          <w:color w:val="333333"/>
          <w:sz w:val="24"/>
        </w:rPr>
        <w:t>культурой</w:t>
      </w:r>
      <w:r>
        <w:rPr>
          <w:color w:val="333333"/>
          <w:spacing w:val="80"/>
          <w:sz w:val="24"/>
        </w:rPr>
        <w:t xml:space="preserve"> </w:t>
      </w:r>
      <w:r>
        <w:rPr>
          <w:color w:val="333333"/>
          <w:sz w:val="24"/>
        </w:rPr>
        <w:t>восприятия</w:t>
      </w:r>
      <w:r>
        <w:rPr>
          <w:color w:val="333333"/>
          <w:spacing w:val="80"/>
          <w:w w:val="150"/>
          <w:sz w:val="24"/>
        </w:rPr>
        <w:t xml:space="preserve"> </w:t>
      </w:r>
      <w:r>
        <w:rPr>
          <w:color w:val="333333"/>
          <w:sz w:val="24"/>
        </w:rPr>
        <w:t>и понимания литературных текстов, умениями самостоятельного истолкования прочитанного</w:t>
      </w:r>
      <w:r>
        <w:rPr>
          <w:color w:val="333333"/>
          <w:spacing w:val="40"/>
          <w:sz w:val="24"/>
        </w:rPr>
        <w:t xml:space="preserve"> </w:t>
      </w:r>
      <w:r>
        <w:rPr>
          <w:color w:val="333333"/>
          <w:sz w:val="24"/>
        </w:rPr>
        <w:t>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0875AD0C">
      <w:pPr>
        <w:pStyle w:val="9"/>
        <w:numPr>
          <w:ilvl w:val="0"/>
          <w:numId w:val="9"/>
        </w:numPr>
        <w:tabs>
          <w:tab w:val="left" w:pos="1789"/>
        </w:tabs>
        <w:spacing w:before="1" w:after="0" w:line="240" w:lineRule="auto"/>
        <w:ind w:left="569" w:right="421" w:firstLine="849"/>
        <w:jc w:val="both"/>
        <w:rPr>
          <w:sz w:val="24"/>
        </w:rPr>
      </w:pPr>
      <w:r>
        <w:rPr>
          <w:color w:val="333333"/>
          <w:sz w:val="24"/>
        </w:rPr>
        <w:t>умение</w:t>
      </w:r>
      <w:r>
        <w:rPr>
          <w:color w:val="333333"/>
          <w:spacing w:val="-11"/>
          <w:sz w:val="24"/>
        </w:rPr>
        <w:t xml:space="preserve"> </w:t>
      </w:r>
      <w:r>
        <w:rPr>
          <w:color w:val="333333"/>
          <w:sz w:val="24"/>
        </w:rPr>
        <w:t>самостоятельно</w:t>
      </w:r>
      <w:r>
        <w:rPr>
          <w:color w:val="333333"/>
          <w:spacing w:val="-11"/>
          <w:sz w:val="24"/>
        </w:rPr>
        <w:t xml:space="preserve"> </w:t>
      </w:r>
      <w:r>
        <w:rPr>
          <w:color w:val="333333"/>
          <w:sz w:val="24"/>
        </w:rPr>
        <w:t>работать</w:t>
      </w:r>
      <w:r>
        <w:rPr>
          <w:color w:val="333333"/>
          <w:spacing w:val="-10"/>
          <w:sz w:val="24"/>
        </w:rPr>
        <w:t xml:space="preserve"> </w:t>
      </w:r>
      <w:r>
        <w:rPr>
          <w:color w:val="333333"/>
          <w:sz w:val="24"/>
        </w:rPr>
        <w:t>с</w:t>
      </w:r>
      <w:r>
        <w:rPr>
          <w:color w:val="333333"/>
          <w:spacing w:val="-5"/>
          <w:sz w:val="24"/>
        </w:rPr>
        <w:t xml:space="preserve"> </w:t>
      </w:r>
      <w:r>
        <w:rPr>
          <w:color w:val="333333"/>
          <w:sz w:val="24"/>
        </w:rPr>
        <w:t>разными</w:t>
      </w:r>
      <w:r>
        <w:rPr>
          <w:color w:val="333333"/>
          <w:spacing w:val="-10"/>
          <w:sz w:val="24"/>
        </w:rPr>
        <w:t xml:space="preserve"> </w:t>
      </w:r>
      <w:r>
        <w:rPr>
          <w:color w:val="333333"/>
          <w:sz w:val="24"/>
        </w:rPr>
        <w:t>информационными</w:t>
      </w:r>
      <w:r>
        <w:rPr>
          <w:color w:val="333333"/>
          <w:spacing w:val="-11"/>
          <w:sz w:val="24"/>
        </w:rPr>
        <w:t xml:space="preserve"> </w:t>
      </w:r>
      <w:r>
        <w:rPr>
          <w:color w:val="333333"/>
          <w:sz w:val="24"/>
        </w:rPr>
        <w:t>источниками,</w:t>
      </w:r>
      <w:r>
        <w:rPr>
          <w:color w:val="333333"/>
          <w:spacing w:val="-12"/>
          <w:sz w:val="24"/>
        </w:rPr>
        <w:t xml:space="preserve"> </w:t>
      </w:r>
      <w:r>
        <w:rPr>
          <w:color w:val="333333"/>
          <w:sz w:val="24"/>
        </w:rPr>
        <w:t>в</w:t>
      </w:r>
      <w:r>
        <w:rPr>
          <w:color w:val="333333"/>
          <w:spacing w:val="-5"/>
          <w:sz w:val="24"/>
        </w:rPr>
        <w:t xml:space="preserve"> </w:t>
      </w:r>
      <w:r>
        <w:rPr>
          <w:color w:val="333333"/>
          <w:sz w:val="24"/>
        </w:rPr>
        <w:t>том числе</w:t>
      </w:r>
      <w:r>
        <w:rPr>
          <w:color w:val="333333"/>
          <w:spacing w:val="80"/>
          <w:sz w:val="24"/>
        </w:rPr>
        <w:t xml:space="preserve"> </w:t>
      </w:r>
      <w:r>
        <w:rPr>
          <w:color w:val="333333"/>
          <w:sz w:val="24"/>
        </w:rPr>
        <w:t>в</w:t>
      </w:r>
      <w:r>
        <w:rPr>
          <w:color w:val="333333"/>
          <w:spacing w:val="18"/>
          <w:sz w:val="24"/>
        </w:rPr>
        <w:t xml:space="preserve"> </w:t>
      </w:r>
      <w:r>
        <w:rPr>
          <w:color w:val="333333"/>
          <w:sz w:val="24"/>
        </w:rPr>
        <w:t>медиапространстве,</w:t>
      </w:r>
      <w:r>
        <w:rPr>
          <w:color w:val="333333"/>
          <w:spacing w:val="80"/>
          <w:sz w:val="24"/>
        </w:rPr>
        <w:t xml:space="preserve"> </w:t>
      </w:r>
      <w:r>
        <w:rPr>
          <w:color w:val="333333"/>
          <w:sz w:val="24"/>
        </w:rPr>
        <w:t>оптимально</w:t>
      </w:r>
      <w:r>
        <w:rPr>
          <w:color w:val="333333"/>
          <w:spacing w:val="80"/>
          <w:sz w:val="24"/>
        </w:rPr>
        <w:t xml:space="preserve"> </w:t>
      </w:r>
      <w:r>
        <w:rPr>
          <w:color w:val="333333"/>
          <w:sz w:val="24"/>
        </w:rPr>
        <w:t>использовать</w:t>
      </w:r>
      <w:r>
        <w:rPr>
          <w:color w:val="333333"/>
          <w:spacing w:val="80"/>
          <w:sz w:val="24"/>
        </w:rPr>
        <w:t xml:space="preserve"> </w:t>
      </w:r>
      <w:r>
        <w:rPr>
          <w:color w:val="333333"/>
          <w:sz w:val="24"/>
        </w:rPr>
        <w:t>ресурсы</w:t>
      </w:r>
      <w:r>
        <w:rPr>
          <w:color w:val="333333"/>
          <w:spacing w:val="80"/>
          <w:sz w:val="24"/>
        </w:rPr>
        <w:t xml:space="preserve"> </w:t>
      </w:r>
      <w:r>
        <w:rPr>
          <w:color w:val="333333"/>
          <w:sz w:val="24"/>
        </w:rPr>
        <w:t>традиционных</w:t>
      </w:r>
      <w:r>
        <w:rPr>
          <w:color w:val="333333"/>
          <w:spacing w:val="80"/>
          <w:sz w:val="24"/>
        </w:rPr>
        <w:t xml:space="preserve"> </w:t>
      </w:r>
      <w:r>
        <w:rPr>
          <w:color w:val="333333"/>
          <w:sz w:val="24"/>
        </w:rPr>
        <w:t>библиотек</w:t>
      </w:r>
      <w:r>
        <w:rPr>
          <w:color w:val="333333"/>
          <w:spacing w:val="40"/>
          <w:sz w:val="24"/>
        </w:rPr>
        <w:t xml:space="preserve"> </w:t>
      </w:r>
      <w:r>
        <w:rPr>
          <w:color w:val="333333"/>
          <w:sz w:val="24"/>
        </w:rPr>
        <w:t>и электронных библиотечных систем.</w:t>
      </w:r>
    </w:p>
    <w:p w14:paraId="06CE5E37">
      <w:pPr>
        <w:pStyle w:val="7"/>
        <w:spacing w:before="5"/>
        <w:ind w:left="0"/>
        <w:jc w:val="left"/>
      </w:pPr>
    </w:p>
    <w:p w14:paraId="36DA4EA8">
      <w:pPr>
        <w:pStyle w:val="3"/>
        <w:spacing w:line="240" w:lineRule="auto"/>
        <w:ind w:left="2071"/>
      </w:pPr>
      <w:r>
        <w:t>Планируемые</w:t>
      </w:r>
      <w:r>
        <w:rPr>
          <w:spacing w:val="-13"/>
        </w:rPr>
        <w:t xml:space="preserve"> </w:t>
      </w:r>
      <w:r>
        <w:t>предметные</w:t>
      </w:r>
      <w:r>
        <w:rPr>
          <w:spacing w:val="-8"/>
        </w:rPr>
        <w:t xml:space="preserve"> </w:t>
      </w:r>
      <w:r>
        <w:t>результаты</w:t>
      </w:r>
      <w:r>
        <w:rPr>
          <w:spacing w:val="-8"/>
        </w:rPr>
        <w:t xml:space="preserve"> </w:t>
      </w:r>
      <w:r>
        <w:t>по</w:t>
      </w:r>
      <w:r>
        <w:rPr>
          <w:spacing w:val="-6"/>
        </w:rPr>
        <w:t xml:space="preserve"> </w:t>
      </w:r>
      <w:r>
        <w:t>учебному</w:t>
      </w:r>
      <w:r>
        <w:rPr>
          <w:spacing w:val="-5"/>
        </w:rPr>
        <w:t xml:space="preserve"> </w:t>
      </w:r>
      <w:r>
        <w:t>предмету</w:t>
      </w:r>
      <w:r>
        <w:rPr>
          <w:spacing w:val="-4"/>
        </w:rPr>
        <w:t xml:space="preserve"> </w:t>
      </w:r>
      <w:r>
        <w:rPr>
          <w:spacing w:val="-2"/>
        </w:rPr>
        <w:t>«ОБЗР»</w:t>
      </w:r>
    </w:p>
    <w:p w14:paraId="17DD5671">
      <w:pPr>
        <w:pStyle w:val="7"/>
        <w:spacing w:before="271"/>
        <w:ind w:left="569" w:right="424" w:firstLine="566"/>
      </w:pPr>
      <w:r>
        <w:rPr>
          <w:color w:val="333333"/>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15EB9E40">
      <w:pPr>
        <w:pStyle w:val="7"/>
        <w:spacing w:before="3" w:line="275" w:lineRule="exact"/>
        <w:ind w:left="1135"/>
      </w:pPr>
      <w:r>
        <w:rPr>
          <w:color w:val="333333"/>
        </w:rPr>
        <w:t>Предметные</w:t>
      </w:r>
      <w:r>
        <w:rPr>
          <w:color w:val="333333"/>
          <w:spacing w:val="-14"/>
        </w:rPr>
        <w:t xml:space="preserve"> </w:t>
      </w:r>
      <w:r>
        <w:rPr>
          <w:color w:val="333333"/>
        </w:rPr>
        <w:t>результаты,</w:t>
      </w:r>
      <w:r>
        <w:rPr>
          <w:color w:val="333333"/>
          <w:spacing w:val="-4"/>
        </w:rPr>
        <w:t xml:space="preserve"> </w:t>
      </w:r>
      <w:r>
        <w:rPr>
          <w:color w:val="333333"/>
        </w:rPr>
        <w:t>формируемые</w:t>
      </w:r>
      <w:r>
        <w:rPr>
          <w:color w:val="333333"/>
          <w:spacing w:val="-4"/>
        </w:rPr>
        <w:t xml:space="preserve"> </w:t>
      </w:r>
      <w:r>
        <w:rPr>
          <w:color w:val="333333"/>
        </w:rPr>
        <w:t>в</w:t>
      </w:r>
      <w:r>
        <w:rPr>
          <w:color w:val="333333"/>
          <w:spacing w:val="-5"/>
        </w:rPr>
        <w:t xml:space="preserve"> </w:t>
      </w:r>
      <w:r>
        <w:rPr>
          <w:color w:val="333333"/>
        </w:rPr>
        <w:t>ходе</w:t>
      </w:r>
      <w:r>
        <w:rPr>
          <w:color w:val="333333"/>
          <w:spacing w:val="-5"/>
        </w:rPr>
        <w:t xml:space="preserve"> </w:t>
      </w:r>
      <w:r>
        <w:rPr>
          <w:color w:val="333333"/>
        </w:rPr>
        <w:t>изучения</w:t>
      </w:r>
      <w:r>
        <w:rPr>
          <w:color w:val="333333"/>
          <w:spacing w:val="-7"/>
        </w:rPr>
        <w:t xml:space="preserve"> </w:t>
      </w:r>
      <w:r>
        <w:rPr>
          <w:color w:val="333333"/>
        </w:rPr>
        <w:t>ОБЗР,</w:t>
      </w:r>
      <w:r>
        <w:rPr>
          <w:color w:val="333333"/>
          <w:spacing w:val="-4"/>
        </w:rPr>
        <w:t xml:space="preserve"> </w:t>
      </w:r>
      <w:r>
        <w:rPr>
          <w:color w:val="333333"/>
        </w:rPr>
        <w:t>должны</w:t>
      </w:r>
      <w:r>
        <w:rPr>
          <w:color w:val="333333"/>
          <w:spacing w:val="-5"/>
        </w:rPr>
        <w:t xml:space="preserve"> </w:t>
      </w:r>
      <w:r>
        <w:rPr>
          <w:color w:val="333333"/>
          <w:spacing w:val="-2"/>
        </w:rPr>
        <w:t>обеспечивать:</w:t>
      </w:r>
    </w:p>
    <w:p w14:paraId="096D5A31">
      <w:pPr>
        <w:pStyle w:val="9"/>
        <w:numPr>
          <w:ilvl w:val="0"/>
          <w:numId w:val="10"/>
        </w:numPr>
        <w:tabs>
          <w:tab w:val="left" w:pos="1630"/>
        </w:tabs>
        <w:spacing w:before="0" w:after="0" w:line="240" w:lineRule="auto"/>
        <w:ind w:left="569" w:right="422" w:firstLine="566"/>
        <w:jc w:val="both"/>
        <w:rPr>
          <w:sz w:val="24"/>
        </w:rPr>
      </w:pPr>
      <w:r>
        <w:rPr>
          <w:color w:val="333333"/>
          <w:sz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514664C5">
      <w:pPr>
        <w:pStyle w:val="9"/>
        <w:numPr>
          <w:ilvl w:val="0"/>
          <w:numId w:val="10"/>
        </w:numPr>
        <w:tabs>
          <w:tab w:val="left" w:pos="1407"/>
        </w:tabs>
        <w:spacing w:before="0" w:after="0" w:line="240" w:lineRule="auto"/>
        <w:ind w:left="569" w:right="427" w:firstLine="566"/>
        <w:jc w:val="both"/>
        <w:rPr>
          <w:sz w:val="24"/>
        </w:rPr>
      </w:pPr>
      <w:r>
        <w:rPr>
          <w:color w:val="333333"/>
          <w:sz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14:paraId="5DF57C4E">
      <w:pPr>
        <w:pStyle w:val="9"/>
        <w:numPr>
          <w:ilvl w:val="0"/>
          <w:numId w:val="10"/>
        </w:numPr>
        <w:tabs>
          <w:tab w:val="left" w:pos="1378"/>
        </w:tabs>
        <w:spacing w:before="0" w:after="0" w:line="240" w:lineRule="auto"/>
        <w:ind w:left="569" w:right="420" w:firstLine="566"/>
        <w:jc w:val="both"/>
        <w:rPr>
          <w:sz w:val="24"/>
        </w:rPr>
      </w:pPr>
      <w:r>
        <w:rPr>
          <w:color w:val="333333"/>
          <w:sz w:val="24"/>
        </w:rPr>
        <w:t>сформированность</w:t>
      </w:r>
      <w:r>
        <w:rPr>
          <w:color w:val="333333"/>
          <w:spacing w:val="-15"/>
          <w:sz w:val="24"/>
        </w:rPr>
        <w:t xml:space="preserve"> </w:t>
      </w:r>
      <w:r>
        <w:rPr>
          <w:color w:val="333333"/>
          <w:sz w:val="24"/>
        </w:rPr>
        <w:t>представлений</w:t>
      </w:r>
      <w:r>
        <w:rPr>
          <w:color w:val="333333"/>
          <w:spacing w:val="-15"/>
          <w:sz w:val="24"/>
        </w:rPr>
        <w:t xml:space="preserve"> </w:t>
      </w:r>
      <w:r>
        <w:rPr>
          <w:color w:val="333333"/>
          <w:sz w:val="24"/>
        </w:rPr>
        <w:t>о</w:t>
      </w:r>
      <w:r>
        <w:rPr>
          <w:color w:val="333333"/>
          <w:spacing w:val="-15"/>
          <w:sz w:val="24"/>
        </w:rPr>
        <w:t xml:space="preserve"> </w:t>
      </w:r>
      <w:r>
        <w:rPr>
          <w:color w:val="333333"/>
          <w:sz w:val="24"/>
        </w:rPr>
        <w:t>роли</w:t>
      </w:r>
      <w:r>
        <w:rPr>
          <w:color w:val="333333"/>
          <w:spacing w:val="-15"/>
          <w:sz w:val="24"/>
        </w:rPr>
        <w:t xml:space="preserve"> </w:t>
      </w:r>
      <w:r>
        <w:rPr>
          <w:color w:val="333333"/>
          <w:sz w:val="24"/>
        </w:rPr>
        <w:t>России</w:t>
      </w:r>
      <w:r>
        <w:rPr>
          <w:color w:val="333333"/>
          <w:spacing w:val="-15"/>
          <w:sz w:val="24"/>
        </w:rPr>
        <w:t xml:space="preserve"> </w:t>
      </w:r>
      <w:r>
        <w:rPr>
          <w:color w:val="333333"/>
          <w:sz w:val="24"/>
        </w:rPr>
        <w:t>в</w:t>
      </w:r>
      <w:r>
        <w:rPr>
          <w:color w:val="333333"/>
          <w:spacing w:val="-15"/>
          <w:sz w:val="24"/>
        </w:rPr>
        <w:t xml:space="preserve"> </w:t>
      </w:r>
      <w:r>
        <w:rPr>
          <w:color w:val="333333"/>
          <w:sz w:val="24"/>
        </w:rPr>
        <w:t>современном</w:t>
      </w:r>
      <w:r>
        <w:rPr>
          <w:color w:val="333333"/>
          <w:spacing w:val="-15"/>
          <w:sz w:val="24"/>
        </w:rPr>
        <w:t xml:space="preserve"> </w:t>
      </w:r>
      <w:r>
        <w:rPr>
          <w:color w:val="333333"/>
          <w:sz w:val="24"/>
        </w:rPr>
        <w:t>мире;</w:t>
      </w:r>
      <w:r>
        <w:rPr>
          <w:color w:val="333333"/>
          <w:spacing w:val="-15"/>
          <w:sz w:val="24"/>
        </w:rPr>
        <w:t xml:space="preserve"> </w:t>
      </w:r>
      <w:r>
        <w:rPr>
          <w:color w:val="333333"/>
          <w:sz w:val="24"/>
        </w:rPr>
        <w:t>угрозах</w:t>
      </w:r>
      <w:r>
        <w:rPr>
          <w:color w:val="333333"/>
          <w:spacing w:val="-15"/>
          <w:sz w:val="24"/>
        </w:rPr>
        <w:t xml:space="preserve"> </w:t>
      </w:r>
      <w:r>
        <w:rPr>
          <w:color w:val="333333"/>
          <w:sz w:val="24"/>
        </w:rPr>
        <w:t>военного характера;</w:t>
      </w:r>
      <w:r>
        <w:rPr>
          <w:color w:val="333333"/>
          <w:spacing w:val="-3"/>
          <w:sz w:val="24"/>
        </w:rPr>
        <w:t xml:space="preserve"> </w:t>
      </w:r>
      <w:r>
        <w:rPr>
          <w:color w:val="333333"/>
          <w:sz w:val="24"/>
        </w:rPr>
        <w:t>роли</w:t>
      </w:r>
      <w:r>
        <w:rPr>
          <w:color w:val="333333"/>
          <w:spacing w:val="-3"/>
          <w:sz w:val="24"/>
        </w:rPr>
        <w:t xml:space="preserve"> </w:t>
      </w:r>
      <w:r>
        <w:rPr>
          <w:color w:val="333333"/>
          <w:sz w:val="24"/>
        </w:rPr>
        <w:t>Вооруженных</w:t>
      </w:r>
      <w:r>
        <w:rPr>
          <w:color w:val="333333"/>
          <w:spacing w:val="-1"/>
          <w:sz w:val="24"/>
        </w:rPr>
        <w:t xml:space="preserve"> </w:t>
      </w:r>
      <w:r>
        <w:rPr>
          <w:color w:val="333333"/>
          <w:sz w:val="24"/>
        </w:rPr>
        <w:t>Сил</w:t>
      </w:r>
      <w:r>
        <w:rPr>
          <w:color w:val="333333"/>
          <w:spacing w:val="-4"/>
          <w:sz w:val="24"/>
        </w:rPr>
        <w:t xml:space="preserve"> </w:t>
      </w:r>
      <w:r>
        <w:rPr>
          <w:color w:val="333333"/>
          <w:sz w:val="24"/>
        </w:rPr>
        <w:t>Российской</w:t>
      </w:r>
      <w:r>
        <w:rPr>
          <w:color w:val="333333"/>
          <w:spacing w:val="-2"/>
          <w:sz w:val="24"/>
        </w:rPr>
        <w:t xml:space="preserve"> </w:t>
      </w:r>
      <w:r>
        <w:rPr>
          <w:color w:val="333333"/>
          <w:sz w:val="24"/>
        </w:rPr>
        <w:t>Федерации</w:t>
      </w:r>
      <w:r>
        <w:rPr>
          <w:color w:val="333333"/>
          <w:spacing w:val="-3"/>
          <w:sz w:val="24"/>
        </w:rPr>
        <w:t xml:space="preserve"> </w:t>
      </w:r>
      <w:r>
        <w:rPr>
          <w:color w:val="333333"/>
          <w:sz w:val="24"/>
        </w:rPr>
        <w:t>в</w:t>
      </w:r>
      <w:r>
        <w:rPr>
          <w:color w:val="333333"/>
          <w:spacing w:val="-5"/>
          <w:sz w:val="24"/>
        </w:rPr>
        <w:t xml:space="preserve"> </w:t>
      </w:r>
      <w:r>
        <w:rPr>
          <w:color w:val="333333"/>
          <w:sz w:val="24"/>
        </w:rPr>
        <w:t>обеспечении</w:t>
      </w:r>
      <w:r>
        <w:rPr>
          <w:color w:val="333333"/>
          <w:spacing w:val="-2"/>
          <w:sz w:val="24"/>
        </w:rPr>
        <w:t xml:space="preserve"> </w:t>
      </w:r>
      <w:r>
        <w:rPr>
          <w:color w:val="333333"/>
          <w:sz w:val="24"/>
        </w:rPr>
        <w:t>защиты</w:t>
      </w:r>
      <w:r>
        <w:rPr>
          <w:color w:val="333333"/>
          <w:spacing w:val="-4"/>
          <w:sz w:val="24"/>
        </w:rPr>
        <w:t xml:space="preserve"> </w:t>
      </w:r>
      <w:r>
        <w:rPr>
          <w:color w:val="333333"/>
          <w:sz w:val="24"/>
        </w:rPr>
        <w:t>государства; знание положений общевоинских уставов Вооруженных Сил Российской Федерации, формирование представления о военной службе;</w:t>
      </w:r>
    </w:p>
    <w:p w14:paraId="11CBDFE0">
      <w:pPr>
        <w:pStyle w:val="9"/>
        <w:numPr>
          <w:ilvl w:val="0"/>
          <w:numId w:val="10"/>
        </w:numPr>
        <w:tabs>
          <w:tab w:val="left" w:pos="1393"/>
        </w:tabs>
        <w:spacing w:before="0" w:after="0" w:line="240" w:lineRule="auto"/>
        <w:ind w:left="569" w:right="421" w:firstLine="566"/>
        <w:jc w:val="both"/>
        <w:rPr>
          <w:sz w:val="24"/>
        </w:rPr>
      </w:pPr>
      <w:r>
        <w:rPr>
          <w:color w:val="333333"/>
          <w:sz w:val="24"/>
        </w:rPr>
        <w:t>сформированность знаний об элементах начальной военной подготовки; овладение знаниями</w:t>
      </w:r>
      <w:r>
        <w:rPr>
          <w:color w:val="333333"/>
          <w:spacing w:val="-15"/>
          <w:sz w:val="24"/>
        </w:rPr>
        <w:t xml:space="preserve"> </w:t>
      </w:r>
      <w:r>
        <w:rPr>
          <w:color w:val="333333"/>
          <w:sz w:val="24"/>
        </w:rPr>
        <w:t>требований</w:t>
      </w:r>
      <w:r>
        <w:rPr>
          <w:color w:val="333333"/>
          <w:spacing w:val="-15"/>
          <w:sz w:val="24"/>
        </w:rPr>
        <w:t xml:space="preserve"> </w:t>
      </w:r>
      <w:r>
        <w:rPr>
          <w:color w:val="333333"/>
          <w:sz w:val="24"/>
        </w:rPr>
        <w:t>безопасности</w:t>
      </w:r>
      <w:r>
        <w:rPr>
          <w:color w:val="333333"/>
          <w:spacing w:val="-15"/>
          <w:sz w:val="24"/>
        </w:rPr>
        <w:t xml:space="preserve"> </w:t>
      </w:r>
      <w:r>
        <w:rPr>
          <w:color w:val="333333"/>
          <w:sz w:val="24"/>
        </w:rPr>
        <w:t>при</w:t>
      </w:r>
      <w:r>
        <w:rPr>
          <w:color w:val="333333"/>
          <w:spacing w:val="-15"/>
          <w:sz w:val="24"/>
        </w:rPr>
        <w:t xml:space="preserve"> </w:t>
      </w:r>
      <w:r>
        <w:rPr>
          <w:color w:val="333333"/>
          <w:sz w:val="24"/>
        </w:rPr>
        <w:t>обращении</w:t>
      </w:r>
      <w:r>
        <w:rPr>
          <w:color w:val="333333"/>
          <w:spacing w:val="-15"/>
          <w:sz w:val="24"/>
        </w:rPr>
        <w:t xml:space="preserve"> </w:t>
      </w:r>
      <w:r>
        <w:rPr>
          <w:color w:val="333333"/>
          <w:sz w:val="24"/>
        </w:rPr>
        <w:t>со</w:t>
      </w:r>
      <w:r>
        <w:rPr>
          <w:color w:val="333333"/>
          <w:spacing w:val="-15"/>
          <w:sz w:val="24"/>
        </w:rPr>
        <w:t xml:space="preserve"> </w:t>
      </w:r>
      <w:r>
        <w:rPr>
          <w:color w:val="333333"/>
          <w:sz w:val="24"/>
        </w:rPr>
        <w:t>стрелковым</w:t>
      </w:r>
      <w:r>
        <w:rPr>
          <w:color w:val="333333"/>
          <w:spacing w:val="-15"/>
          <w:sz w:val="24"/>
        </w:rPr>
        <w:t xml:space="preserve"> </w:t>
      </w:r>
      <w:r>
        <w:rPr>
          <w:color w:val="333333"/>
          <w:sz w:val="24"/>
        </w:rPr>
        <w:t>оружием;</w:t>
      </w:r>
      <w:r>
        <w:rPr>
          <w:color w:val="333333"/>
          <w:spacing w:val="-15"/>
          <w:sz w:val="24"/>
        </w:rPr>
        <w:t xml:space="preserve"> </w:t>
      </w:r>
      <w:r>
        <w:rPr>
          <w:color w:val="333333"/>
          <w:sz w:val="24"/>
        </w:rPr>
        <w:t>сформированность</w:t>
      </w:r>
    </w:p>
    <w:p w14:paraId="7A82AB6A">
      <w:pPr>
        <w:pStyle w:val="9"/>
        <w:spacing w:after="0" w:line="240" w:lineRule="auto"/>
        <w:jc w:val="both"/>
        <w:rPr>
          <w:sz w:val="24"/>
        </w:rPr>
        <w:sectPr>
          <w:pgSz w:w="11920" w:h="16850"/>
          <w:pgMar w:top="1080" w:right="425" w:bottom="280" w:left="708" w:header="720" w:footer="720" w:gutter="0"/>
          <w:cols w:space="720" w:num="1"/>
        </w:sectPr>
      </w:pPr>
    </w:p>
    <w:p w14:paraId="7F756358">
      <w:pPr>
        <w:pStyle w:val="7"/>
        <w:spacing w:before="70"/>
        <w:ind w:left="569" w:right="432"/>
      </w:pPr>
      <w:r>
        <w:rPr>
          <w:color w:val="333333"/>
        </w:rPr>
        <w:t>представлений о боевых свойствах и поражающем действии оружия массового поражения, а также способах защиты от него;</w:t>
      </w:r>
    </w:p>
    <w:p w14:paraId="42349AB4">
      <w:pPr>
        <w:pStyle w:val="9"/>
        <w:numPr>
          <w:ilvl w:val="0"/>
          <w:numId w:val="10"/>
        </w:numPr>
        <w:tabs>
          <w:tab w:val="left" w:pos="1434"/>
        </w:tabs>
        <w:spacing w:before="0" w:after="0" w:line="240" w:lineRule="auto"/>
        <w:ind w:left="569" w:right="421" w:firstLine="566"/>
        <w:jc w:val="both"/>
        <w:rPr>
          <w:sz w:val="24"/>
        </w:rPr>
      </w:pPr>
      <w:r>
        <w:rPr>
          <w:color w:val="333333"/>
          <w:sz w:val="24"/>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6A0711A0">
      <w:pPr>
        <w:pStyle w:val="9"/>
        <w:numPr>
          <w:ilvl w:val="0"/>
          <w:numId w:val="10"/>
        </w:numPr>
        <w:tabs>
          <w:tab w:val="left" w:pos="1453"/>
        </w:tabs>
        <w:spacing w:before="1" w:after="0" w:line="240" w:lineRule="auto"/>
        <w:ind w:left="569" w:right="426" w:firstLine="566"/>
        <w:jc w:val="both"/>
        <w:rPr>
          <w:sz w:val="24"/>
        </w:rPr>
      </w:pPr>
      <w:r>
        <w:rPr>
          <w:color w:val="333333"/>
          <w:sz w:val="24"/>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35FA0AF4">
      <w:pPr>
        <w:pStyle w:val="9"/>
        <w:numPr>
          <w:ilvl w:val="0"/>
          <w:numId w:val="10"/>
        </w:numPr>
        <w:tabs>
          <w:tab w:val="left" w:pos="1438"/>
        </w:tabs>
        <w:spacing w:before="0" w:after="0" w:line="240" w:lineRule="auto"/>
        <w:ind w:left="569" w:right="424" w:firstLine="566"/>
        <w:jc w:val="both"/>
        <w:rPr>
          <w:sz w:val="24"/>
        </w:rPr>
      </w:pPr>
      <w:r>
        <w:rPr>
          <w:color w:val="333333"/>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487050E6">
      <w:pPr>
        <w:pStyle w:val="9"/>
        <w:numPr>
          <w:ilvl w:val="0"/>
          <w:numId w:val="10"/>
        </w:numPr>
        <w:tabs>
          <w:tab w:val="left" w:pos="1441"/>
        </w:tabs>
        <w:spacing w:before="0" w:after="0" w:line="240" w:lineRule="auto"/>
        <w:ind w:left="569" w:right="421" w:firstLine="566"/>
        <w:jc w:val="both"/>
        <w:rPr>
          <w:sz w:val="24"/>
        </w:rPr>
      </w:pPr>
      <w:r>
        <w:rPr>
          <w:color w:val="333333"/>
          <w:sz w:val="24"/>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знать порядок действий в экстремальных и чрезвычайных ситуациях;</w:t>
      </w:r>
    </w:p>
    <w:p w14:paraId="3D747E83">
      <w:pPr>
        <w:pStyle w:val="9"/>
        <w:numPr>
          <w:ilvl w:val="0"/>
          <w:numId w:val="10"/>
        </w:numPr>
        <w:tabs>
          <w:tab w:val="left" w:pos="1381"/>
        </w:tabs>
        <w:spacing w:before="0" w:after="0" w:line="240" w:lineRule="auto"/>
        <w:ind w:left="569" w:right="420" w:firstLine="566"/>
        <w:jc w:val="both"/>
        <w:rPr>
          <w:sz w:val="24"/>
        </w:rPr>
      </w:pPr>
      <w:r>
        <w:rPr>
          <w:color w:val="333333"/>
          <w:sz w:val="24"/>
        </w:rPr>
        <w:t>сформированность</w:t>
      </w:r>
      <w:r>
        <w:rPr>
          <w:color w:val="333333"/>
          <w:spacing w:val="-15"/>
          <w:sz w:val="24"/>
        </w:rPr>
        <w:t xml:space="preserve"> </w:t>
      </w:r>
      <w:r>
        <w:rPr>
          <w:color w:val="333333"/>
          <w:sz w:val="24"/>
        </w:rPr>
        <w:t>представлений</w:t>
      </w:r>
      <w:r>
        <w:rPr>
          <w:color w:val="333333"/>
          <w:spacing w:val="-15"/>
          <w:sz w:val="24"/>
        </w:rPr>
        <w:t xml:space="preserve"> </w:t>
      </w:r>
      <w:r>
        <w:rPr>
          <w:color w:val="333333"/>
          <w:sz w:val="24"/>
        </w:rPr>
        <w:t>о</w:t>
      </w:r>
      <w:r>
        <w:rPr>
          <w:color w:val="333333"/>
          <w:spacing w:val="-15"/>
          <w:sz w:val="24"/>
        </w:rPr>
        <w:t xml:space="preserve"> </w:t>
      </w:r>
      <w:r>
        <w:rPr>
          <w:color w:val="333333"/>
          <w:sz w:val="24"/>
        </w:rPr>
        <w:t>важности</w:t>
      </w:r>
      <w:r>
        <w:rPr>
          <w:color w:val="333333"/>
          <w:spacing w:val="-15"/>
          <w:sz w:val="24"/>
        </w:rPr>
        <w:t xml:space="preserve"> </w:t>
      </w:r>
      <w:r>
        <w:rPr>
          <w:color w:val="333333"/>
          <w:sz w:val="24"/>
        </w:rPr>
        <w:t>соблюдения</w:t>
      </w:r>
      <w:r>
        <w:rPr>
          <w:color w:val="333333"/>
          <w:spacing w:val="-15"/>
          <w:sz w:val="24"/>
        </w:rPr>
        <w:t xml:space="preserve"> </w:t>
      </w:r>
      <w:r>
        <w:rPr>
          <w:color w:val="333333"/>
          <w:sz w:val="24"/>
        </w:rPr>
        <w:t>правил</w:t>
      </w:r>
      <w:r>
        <w:rPr>
          <w:color w:val="333333"/>
          <w:spacing w:val="-15"/>
          <w:sz w:val="24"/>
        </w:rPr>
        <w:t xml:space="preserve"> </w:t>
      </w:r>
      <w:r>
        <w:rPr>
          <w:color w:val="333333"/>
          <w:sz w:val="24"/>
        </w:rPr>
        <w:t>дорожного</w:t>
      </w:r>
      <w:r>
        <w:rPr>
          <w:color w:val="333333"/>
          <w:spacing w:val="-15"/>
          <w:sz w:val="24"/>
        </w:rPr>
        <w:t xml:space="preserve"> </w:t>
      </w:r>
      <w:r>
        <w:rPr>
          <w:color w:val="333333"/>
          <w:sz w:val="24"/>
        </w:rPr>
        <w:t>движения всеми участниками движения, правил безопасности</w:t>
      </w:r>
      <w:r>
        <w:rPr>
          <w:color w:val="333333"/>
          <w:spacing w:val="-1"/>
          <w:sz w:val="24"/>
        </w:rPr>
        <w:t xml:space="preserve"> </w:t>
      </w:r>
      <w:r>
        <w:rPr>
          <w:color w:val="333333"/>
          <w:sz w:val="24"/>
        </w:rPr>
        <w:t>на</w:t>
      </w:r>
      <w:r>
        <w:rPr>
          <w:color w:val="333333"/>
          <w:spacing w:val="-1"/>
          <w:sz w:val="24"/>
        </w:rPr>
        <w:t xml:space="preserve"> </w:t>
      </w:r>
      <w:r>
        <w:rPr>
          <w:color w:val="333333"/>
          <w:sz w:val="24"/>
        </w:rPr>
        <w:t>транспорте. Знание правил</w:t>
      </w:r>
      <w:r>
        <w:rPr>
          <w:color w:val="333333"/>
          <w:spacing w:val="-1"/>
          <w:sz w:val="24"/>
        </w:rPr>
        <w:t xml:space="preserve"> </w:t>
      </w:r>
      <w:r>
        <w:rPr>
          <w:color w:val="333333"/>
          <w:sz w:val="24"/>
        </w:rPr>
        <w:t>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0C0398D8">
      <w:pPr>
        <w:pStyle w:val="9"/>
        <w:numPr>
          <w:ilvl w:val="0"/>
          <w:numId w:val="10"/>
        </w:numPr>
        <w:tabs>
          <w:tab w:val="left" w:pos="1508"/>
        </w:tabs>
        <w:spacing w:before="1" w:after="0" w:line="240" w:lineRule="auto"/>
        <w:ind w:left="569" w:right="419" w:firstLine="566"/>
        <w:jc w:val="both"/>
        <w:rPr>
          <w:sz w:val="24"/>
        </w:rPr>
      </w:pPr>
      <w:r>
        <w:rPr>
          <w:color w:val="333333"/>
          <w:sz w:val="24"/>
        </w:rPr>
        <w:t>знания</w:t>
      </w:r>
      <w:r>
        <w:rPr>
          <w:color w:val="333333"/>
          <w:spacing w:val="-10"/>
          <w:sz w:val="24"/>
        </w:rPr>
        <w:t xml:space="preserve"> </w:t>
      </w:r>
      <w:r>
        <w:rPr>
          <w:color w:val="333333"/>
          <w:sz w:val="24"/>
        </w:rPr>
        <w:t>о</w:t>
      </w:r>
      <w:r>
        <w:rPr>
          <w:color w:val="333333"/>
          <w:spacing w:val="-6"/>
          <w:sz w:val="24"/>
        </w:rPr>
        <w:t xml:space="preserve"> </w:t>
      </w:r>
      <w:r>
        <w:rPr>
          <w:color w:val="333333"/>
          <w:sz w:val="24"/>
        </w:rPr>
        <w:t>способах</w:t>
      </w:r>
      <w:r>
        <w:rPr>
          <w:color w:val="333333"/>
          <w:spacing w:val="-5"/>
          <w:sz w:val="24"/>
        </w:rPr>
        <w:t xml:space="preserve"> </w:t>
      </w:r>
      <w:r>
        <w:rPr>
          <w:color w:val="333333"/>
          <w:sz w:val="24"/>
        </w:rPr>
        <w:t>безопасного</w:t>
      </w:r>
      <w:r>
        <w:rPr>
          <w:color w:val="333333"/>
          <w:spacing w:val="-8"/>
          <w:sz w:val="24"/>
        </w:rPr>
        <w:t xml:space="preserve"> </w:t>
      </w:r>
      <w:r>
        <w:rPr>
          <w:color w:val="333333"/>
          <w:sz w:val="24"/>
        </w:rPr>
        <w:t>поведения</w:t>
      </w:r>
      <w:r>
        <w:rPr>
          <w:color w:val="333333"/>
          <w:spacing w:val="-8"/>
          <w:sz w:val="24"/>
        </w:rPr>
        <w:t xml:space="preserve"> </w:t>
      </w:r>
      <w:r>
        <w:rPr>
          <w:color w:val="333333"/>
          <w:sz w:val="24"/>
        </w:rPr>
        <w:t>в</w:t>
      </w:r>
      <w:r>
        <w:rPr>
          <w:color w:val="333333"/>
          <w:spacing w:val="-9"/>
          <w:sz w:val="24"/>
        </w:rPr>
        <w:t xml:space="preserve"> </w:t>
      </w:r>
      <w:r>
        <w:rPr>
          <w:color w:val="333333"/>
          <w:sz w:val="24"/>
        </w:rPr>
        <w:t>природной</w:t>
      </w:r>
      <w:r>
        <w:rPr>
          <w:color w:val="333333"/>
          <w:spacing w:val="-6"/>
          <w:sz w:val="24"/>
        </w:rPr>
        <w:t xml:space="preserve"> </w:t>
      </w:r>
      <w:r>
        <w:rPr>
          <w:color w:val="333333"/>
          <w:sz w:val="24"/>
        </w:rPr>
        <w:t>среде;</w:t>
      </w:r>
      <w:r>
        <w:rPr>
          <w:color w:val="333333"/>
          <w:spacing w:val="-5"/>
          <w:sz w:val="24"/>
        </w:rPr>
        <w:t xml:space="preserve"> </w:t>
      </w:r>
      <w:r>
        <w:rPr>
          <w:color w:val="333333"/>
          <w:sz w:val="24"/>
        </w:rPr>
        <w:t>умение</w:t>
      </w:r>
      <w:r>
        <w:rPr>
          <w:color w:val="333333"/>
          <w:spacing w:val="-8"/>
          <w:sz w:val="24"/>
        </w:rPr>
        <w:t xml:space="preserve"> </w:t>
      </w:r>
      <w:r>
        <w:rPr>
          <w:color w:val="333333"/>
          <w:sz w:val="24"/>
        </w:rPr>
        <w:t>применять</w:t>
      </w:r>
      <w:r>
        <w:rPr>
          <w:color w:val="333333"/>
          <w:spacing w:val="-8"/>
          <w:sz w:val="24"/>
        </w:rPr>
        <w:t xml:space="preserve"> </w:t>
      </w:r>
      <w:r>
        <w:rPr>
          <w:color w:val="333333"/>
          <w:sz w:val="24"/>
        </w:rPr>
        <w:t>их</w:t>
      </w:r>
      <w:r>
        <w:rPr>
          <w:color w:val="333333"/>
          <w:spacing w:val="-6"/>
          <w:sz w:val="24"/>
        </w:rPr>
        <w:t xml:space="preserve"> </w:t>
      </w:r>
      <w:r>
        <w:rPr>
          <w:color w:val="333333"/>
          <w:sz w:val="24"/>
        </w:rPr>
        <w:t>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7ED2DBB0">
      <w:pPr>
        <w:pStyle w:val="9"/>
        <w:numPr>
          <w:ilvl w:val="0"/>
          <w:numId w:val="10"/>
        </w:numPr>
        <w:tabs>
          <w:tab w:val="left" w:pos="1609"/>
        </w:tabs>
        <w:spacing w:before="0" w:after="0" w:line="240" w:lineRule="auto"/>
        <w:ind w:left="569" w:right="417" w:firstLine="566"/>
        <w:jc w:val="both"/>
        <w:rPr>
          <w:sz w:val="24"/>
        </w:rPr>
      </w:pPr>
      <w:r>
        <w:rPr>
          <w:color w:val="333333"/>
          <w:sz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w:t>
      </w:r>
      <w:r>
        <w:rPr>
          <w:color w:val="333333"/>
          <w:spacing w:val="-2"/>
          <w:sz w:val="24"/>
        </w:rPr>
        <w:t xml:space="preserve"> </w:t>
      </w:r>
      <w:r>
        <w:rPr>
          <w:color w:val="333333"/>
          <w:sz w:val="24"/>
        </w:rPr>
        <w:t>транспорте, в природной среде; знать права</w:t>
      </w:r>
      <w:r>
        <w:rPr>
          <w:color w:val="333333"/>
          <w:spacing w:val="-5"/>
          <w:sz w:val="24"/>
        </w:rPr>
        <w:t xml:space="preserve"> </w:t>
      </w:r>
      <w:r>
        <w:rPr>
          <w:color w:val="333333"/>
          <w:sz w:val="24"/>
        </w:rPr>
        <w:t>и обязанности граждан</w:t>
      </w:r>
      <w:r>
        <w:rPr>
          <w:color w:val="333333"/>
          <w:spacing w:val="-2"/>
          <w:sz w:val="24"/>
        </w:rPr>
        <w:t xml:space="preserve"> </w:t>
      </w:r>
      <w:r>
        <w:rPr>
          <w:color w:val="333333"/>
          <w:sz w:val="24"/>
        </w:rPr>
        <w:t>в области пожарной безопасности;</w:t>
      </w:r>
    </w:p>
    <w:p w14:paraId="44B236A4">
      <w:pPr>
        <w:pStyle w:val="9"/>
        <w:numPr>
          <w:ilvl w:val="0"/>
          <w:numId w:val="10"/>
        </w:numPr>
        <w:tabs>
          <w:tab w:val="left" w:pos="1501"/>
        </w:tabs>
        <w:spacing w:before="0" w:after="0" w:line="240" w:lineRule="auto"/>
        <w:ind w:left="569" w:right="419" w:firstLine="566"/>
        <w:jc w:val="both"/>
        <w:rPr>
          <w:sz w:val="24"/>
        </w:rPr>
      </w:pPr>
      <w:r>
        <w:rPr>
          <w:color w:val="333333"/>
          <w:sz w:val="24"/>
        </w:rPr>
        <w:t>владение</w:t>
      </w:r>
      <w:r>
        <w:rPr>
          <w:color w:val="333333"/>
          <w:spacing w:val="-15"/>
          <w:sz w:val="24"/>
        </w:rPr>
        <w:t xml:space="preserve"> </w:t>
      </w:r>
      <w:r>
        <w:rPr>
          <w:color w:val="333333"/>
          <w:sz w:val="24"/>
        </w:rPr>
        <w:t>основами</w:t>
      </w:r>
      <w:r>
        <w:rPr>
          <w:color w:val="333333"/>
          <w:spacing w:val="-15"/>
          <w:sz w:val="24"/>
        </w:rPr>
        <w:t xml:space="preserve"> </w:t>
      </w:r>
      <w:r>
        <w:rPr>
          <w:color w:val="333333"/>
          <w:sz w:val="24"/>
        </w:rPr>
        <w:t>медицинских</w:t>
      </w:r>
      <w:r>
        <w:rPr>
          <w:color w:val="333333"/>
          <w:spacing w:val="-15"/>
          <w:sz w:val="24"/>
        </w:rPr>
        <w:t xml:space="preserve"> </w:t>
      </w:r>
      <w:r>
        <w:rPr>
          <w:color w:val="333333"/>
          <w:sz w:val="24"/>
        </w:rPr>
        <w:t>знаний:</w:t>
      </w:r>
      <w:r>
        <w:rPr>
          <w:color w:val="333333"/>
          <w:spacing w:val="-15"/>
          <w:sz w:val="24"/>
        </w:rPr>
        <w:t xml:space="preserve"> </w:t>
      </w:r>
      <w:r>
        <w:rPr>
          <w:color w:val="333333"/>
          <w:sz w:val="24"/>
        </w:rPr>
        <w:t>владение</w:t>
      </w:r>
      <w:r>
        <w:rPr>
          <w:color w:val="333333"/>
          <w:spacing w:val="-15"/>
          <w:sz w:val="24"/>
        </w:rPr>
        <w:t xml:space="preserve"> </w:t>
      </w:r>
      <w:r>
        <w:rPr>
          <w:color w:val="333333"/>
          <w:sz w:val="24"/>
        </w:rPr>
        <w:t>приемами</w:t>
      </w:r>
      <w:r>
        <w:rPr>
          <w:color w:val="333333"/>
          <w:spacing w:val="-15"/>
          <w:sz w:val="24"/>
        </w:rPr>
        <w:t xml:space="preserve"> </w:t>
      </w:r>
      <w:r>
        <w:rPr>
          <w:color w:val="333333"/>
          <w:sz w:val="24"/>
        </w:rPr>
        <w:t>оказания</w:t>
      </w:r>
      <w:r>
        <w:rPr>
          <w:color w:val="333333"/>
          <w:spacing w:val="-15"/>
          <w:sz w:val="24"/>
        </w:rPr>
        <w:t xml:space="preserve"> </w:t>
      </w:r>
      <w:r>
        <w:rPr>
          <w:color w:val="333333"/>
          <w:sz w:val="24"/>
        </w:rPr>
        <w:t>первой</w:t>
      </w:r>
      <w:r>
        <w:rPr>
          <w:color w:val="333333"/>
          <w:spacing w:val="-15"/>
          <w:sz w:val="24"/>
        </w:rPr>
        <w:t xml:space="preserve"> </w:t>
      </w:r>
      <w:r>
        <w:rPr>
          <w:color w:val="333333"/>
          <w:sz w:val="24"/>
        </w:rPr>
        <w:t>помощи при неотложных состояниях, инфекционных и неинфекционных заболеваний, сохранения психического здоровья;</w:t>
      </w:r>
      <w:r>
        <w:rPr>
          <w:color w:val="333333"/>
          <w:spacing w:val="-4"/>
          <w:sz w:val="24"/>
        </w:rPr>
        <w:t xml:space="preserve"> </w:t>
      </w:r>
      <w:r>
        <w:rPr>
          <w:color w:val="333333"/>
          <w:sz w:val="24"/>
        </w:rPr>
        <w:t>сформированность</w:t>
      </w:r>
      <w:r>
        <w:rPr>
          <w:color w:val="333333"/>
          <w:spacing w:val="-1"/>
          <w:sz w:val="24"/>
        </w:rPr>
        <w:t xml:space="preserve"> </w:t>
      </w:r>
      <w:r>
        <w:rPr>
          <w:color w:val="333333"/>
          <w:sz w:val="24"/>
        </w:rPr>
        <w:t>представлений о</w:t>
      </w:r>
      <w:r>
        <w:rPr>
          <w:color w:val="333333"/>
          <w:spacing w:val="-3"/>
          <w:sz w:val="24"/>
        </w:rPr>
        <w:t xml:space="preserve"> </w:t>
      </w:r>
      <w:r>
        <w:rPr>
          <w:color w:val="333333"/>
          <w:sz w:val="24"/>
        </w:rPr>
        <w:t>здоровом</w:t>
      </w:r>
      <w:r>
        <w:rPr>
          <w:color w:val="333333"/>
          <w:spacing w:val="-6"/>
          <w:sz w:val="24"/>
        </w:rPr>
        <w:t xml:space="preserve"> </w:t>
      </w:r>
      <w:r>
        <w:rPr>
          <w:color w:val="333333"/>
          <w:sz w:val="24"/>
        </w:rPr>
        <w:t>образе</w:t>
      </w:r>
      <w:r>
        <w:rPr>
          <w:color w:val="333333"/>
          <w:spacing w:val="-2"/>
          <w:sz w:val="24"/>
        </w:rPr>
        <w:t xml:space="preserve"> </w:t>
      </w:r>
      <w:r>
        <w:rPr>
          <w:color w:val="333333"/>
          <w:sz w:val="24"/>
        </w:rPr>
        <w:t>жизни</w:t>
      </w:r>
      <w:r>
        <w:rPr>
          <w:color w:val="333333"/>
          <w:spacing w:val="-4"/>
          <w:sz w:val="24"/>
        </w:rPr>
        <w:t xml:space="preserve"> </w:t>
      </w:r>
      <w:r>
        <w:rPr>
          <w:color w:val="333333"/>
          <w:sz w:val="24"/>
        </w:rPr>
        <w:t>и его</w:t>
      </w:r>
      <w:r>
        <w:rPr>
          <w:color w:val="333333"/>
          <w:spacing w:val="-4"/>
          <w:sz w:val="24"/>
        </w:rPr>
        <w:t xml:space="preserve"> </w:t>
      </w:r>
      <w:r>
        <w:rPr>
          <w:color w:val="333333"/>
          <w:sz w:val="24"/>
        </w:rPr>
        <w:t>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51E4B7F6">
      <w:pPr>
        <w:pStyle w:val="9"/>
        <w:numPr>
          <w:ilvl w:val="0"/>
          <w:numId w:val="10"/>
        </w:numPr>
        <w:tabs>
          <w:tab w:val="left" w:pos="1585"/>
        </w:tabs>
        <w:spacing w:before="1" w:after="0" w:line="240" w:lineRule="auto"/>
        <w:ind w:left="569" w:right="421" w:firstLine="566"/>
        <w:jc w:val="both"/>
        <w:rPr>
          <w:sz w:val="24"/>
        </w:rPr>
      </w:pPr>
      <w:r>
        <w:rPr>
          <w:color w:val="333333"/>
          <w:sz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CE76D5B">
      <w:pPr>
        <w:pStyle w:val="9"/>
        <w:numPr>
          <w:ilvl w:val="0"/>
          <w:numId w:val="10"/>
        </w:numPr>
        <w:tabs>
          <w:tab w:val="left" w:pos="1726"/>
        </w:tabs>
        <w:spacing w:before="2" w:after="0" w:line="240" w:lineRule="auto"/>
        <w:ind w:left="569" w:right="428" w:firstLine="566"/>
        <w:jc w:val="both"/>
        <w:rPr>
          <w:sz w:val="24"/>
        </w:rPr>
      </w:pPr>
      <w:r>
        <w:rPr>
          <w:color w:val="333333"/>
          <w:sz w:val="24"/>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4AEC4ABF">
      <w:pPr>
        <w:pStyle w:val="9"/>
        <w:numPr>
          <w:ilvl w:val="0"/>
          <w:numId w:val="10"/>
        </w:numPr>
        <w:tabs>
          <w:tab w:val="left" w:pos="1582"/>
        </w:tabs>
        <w:spacing w:before="0" w:after="0" w:line="240" w:lineRule="auto"/>
        <w:ind w:left="569" w:right="419" w:firstLine="566"/>
        <w:jc w:val="both"/>
        <w:rPr>
          <w:sz w:val="24"/>
        </w:rPr>
      </w:pPr>
      <w:r>
        <w:rPr>
          <w:color w:val="333333"/>
          <w:sz w:val="24"/>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6F6BE38A">
      <w:pPr>
        <w:pStyle w:val="7"/>
        <w:ind w:left="569" w:right="428" w:firstLine="566"/>
      </w:pPr>
      <w:r>
        <w:rPr>
          <w:color w:val="333333"/>
        </w:rPr>
        <w:t>Достижение результатов освоения программы ОБЗР обеспечивается посредством достижения предметных результатов освоения модулей ОБЗР.</w:t>
      </w:r>
    </w:p>
    <w:p w14:paraId="0E45C91F">
      <w:pPr>
        <w:pStyle w:val="7"/>
        <w:spacing w:after="0"/>
        <w:sectPr>
          <w:pgSz w:w="11920" w:h="16850"/>
          <w:pgMar w:top="1080" w:right="425" w:bottom="280" w:left="708" w:header="720" w:footer="720" w:gutter="0"/>
          <w:cols w:space="720" w:num="1"/>
        </w:sectPr>
      </w:pPr>
    </w:p>
    <w:p w14:paraId="4B4FC4CB">
      <w:pPr>
        <w:pStyle w:val="2"/>
        <w:numPr>
          <w:ilvl w:val="0"/>
          <w:numId w:val="11"/>
        </w:numPr>
        <w:tabs>
          <w:tab w:val="left" w:pos="869"/>
        </w:tabs>
        <w:spacing w:before="78" w:after="0" w:line="240" w:lineRule="auto"/>
        <w:ind w:left="869" w:right="0" w:hanging="300"/>
        <w:jc w:val="both"/>
      </w:pPr>
      <w:r>
        <w:rPr>
          <w:color w:val="333333"/>
          <w:spacing w:val="-2"/>
        </w:rPr>
        <w:t>КЛАСС</w:t>
      </w:r>
    </w:p>
    <w:p w14:paraId="4F90B8F9">
      <w:pPr>
        <w:pStyle w:val="3"/>
        <w:ind w:left="569"/>
        <w:jc w:val="both"/>
      </w:pPr>
      <w:r>
        <w:rPr>
          <w:color w:val="333333"/>
        </w:rPr>
        <w:t>Модуль</w:t>
      </w:r>
      <w:r>
        <w:rPr>
          <w:color w:val="333333"/>
          <w:spacing w:val="-12"/>
        </w:rPr>
        <w:t xml:space="preserve"> </w:t>
      </w:r>
      <w:r>
        <w:rPr>
          <w:color w:val="333333"/>
        </w:rPr>
        <w:t>№</w:t>
      </w:r>
      <w:r>
        <w:rPr>
          <w:color w:val="333333"/>
          <w:spacing w:val="-5"/>
        </w:rPr>
        <w:t xml:space="preserve"> </w:t>
      </w:r>
      <w:r>
        <w:rPr>
          <w:color w:val="333333"/>
        </w:rPr>
        <w:t>1.</w:t>
      </w:r>
      <w:r>
        <w:rPr>
          <w:color w:val="333333"/>
          <w:spacing w:val="-5"/>
        </w:rPr>
        <w:t xml:space="preserve"> </w:t>
      </w:r>
      <w:r>
        <w:rPr>
          <w:color w:val="333333"/>
        </w:rPr>
        <w:t>«Безопасное</w:t>
      </w:r>
      <w:r>
        <w:rPr>
          <w:color w:val="333333"/>
          <w:spacing w:val="-5"/>
        </w:rPr>
        <w:t xml:space="preserve"> </w:t>
      </w:r>
      <w:r>
        <w:rPr>
          <w:color w:val="333333"/>
        </w:rPr>
        <w:t>и</w:t>
      </w:r>
      <w:r>
        <w:rPr>
          <w:color w:val="333333"/>
          <w:spacing w:val="-3"/>
        </w:rPr>
        <w:t xml:space="preserve"> </w:t>
      </w:r>
      <w:r>
        <w:rPr>
          <w:color w:val="333333"/>
        </w:rPr>
        <w:t>устойчивое</w:t>
      </w:r>
      <w:r>
        <w:rPr>
          <w:color w:val="333333"/>
          <w:spacing w:val="-5"/>
        </w:rPr>
        <w:t xml:space="preserve"> </w:t>
      </w:r>
      <w:r>
        <w:rPr>
          <w:color w:val="333333"/>
        </w:rPr>
        <w:t>развитие</w:t>
      </w:r>
      <w:r>
        <w:rPr>
          <w:color w:val="333333"/>
          <w:spacing w:val="-6"/>
        </w:rPr>
        <w:t xml:space="preserve"> </w:t>
      </w:r>
      <w:r>
        <w:rPr>
          <w:color w:val="333333"/>
        </w:rPr>
        <w:t>личности,</w:t>
      </w:r>
      <w:r>
        <w:rPr>
          <w:color w:val="333333"/>
          <w:spacing w:val="-3"/>
        </w:rPr>
        <w:t xml:space="preserve"> </w:t>
      </w:r>
      <w:r>
        <w:rPr>
          <w:color w:val="333333"/>
        </w:rPr>
        <w:t>общества,</w:t>
      </w:r>
      <w:r>
        <w:rPr>
          <w:color w:val="333333"/>
          <w:spacing w:val="-3"/>
        </w:rPr>
        <w:t xml:space="preserve"> </w:t>
      </w:r>
      <w:r>
        <w:rPr>
          <w:color w:val="333333"/>
          <w:spacing w:val="-2"/>
        </w:rPr>
        <w:t>государства»:</w:t>
      </w:r>
    </w:p>
    <w:p w14:paraId="29C88E61">
      <w:pPr>
        <w:pStyle w:val="7"/>
        <w:ind w:left="569" w:right="430" w:firstLine="708"/>
      </w:pPr>
      <w:r>
        <w:rPr>
          <w:color w:val="333333"/>
        </w:rPr>
        <w:t>раскрывать правовые основы и принципы обеспечения национальной безопасности Российской Федерации;</w:t>
      </w:r>
    </w:p>
    <w:p w14:paraId="7FF2CC34">
      <w:pPr>
        <w:pStyle w:val="7"/>
        <w:ind w:left="569" w:right="429" w:firstLine="708"/>
      </w:pPr>
      <w:r>
        <w:rPr>
          <w:color w:val="333333"/>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0A48BA20">
      <w:pPr>
        <w:pStyle w:val="7"/>
        <w:ind w:left="569" w:right="422" w:firstLine="708"/>
      </w:pPr>
      <w:r>
        <w:rPr>
          <w:color w:val="333333"/>
        </w:rPr>
        <w:t>характеризовать</w:t>
      </w:r>
      <w:r>
        <w:rPr>
          <w:color w:val="333333"/>
          <w:spacing w:val="-8"/>
        </w:rPr>
        <w:t xml:space="preserve"> </w:t>
      </w:r>
      <w:r>
        <w:rPr>
          <w:color w:val="333333"/>
        </w:rPr>
        <w:t>роль</w:t>
      </w:r>
      <w:r>
        <w:rPr>
          <w:color w:val="333333"/>
          <w:spacing w:val="-7"/>
        </w:rPr>
        <w:t xml:space="preserve"> </w:t>
      </w:r>
      <w:r>
        <w:rPr>
          <w:color w:val="333333"/>
        </w:rPr>
        <w:t>правоохранительных</w:t>
      </w:r>
      <w:r>
        <w:rPr>
          <w:color w:val="333333"/>
          <w:spacing w:val="-8"/>
        </w:rPr>
        <w:t xml:space="preserve"> </w:t>
      </w:r>
      <w:r>
        <w:rPr>
          <w:color w:val="333333"/>
        </w:rPr>
        <w:t>органов</w:t>
      </w:r>
      <w:r>
        <w:rPr>
          <w:color w:val="333333"/>
          <w:spacing w:val="-10"/>
        </w:rPr>
        <w:t xml:space="preserve"> </w:t>
      </w:r>
      <w:r>
        <w:rPr>
          <w:color w:val="333333"/>
        </w:rPr>
        <w:t>и</w:t>
      </w:r>
      <w:r>
        <w:rPr>
          <w:color w:val="333333"/>
          <w:spacing w:val="-12"/>
        </w:rPr>
        <w:t xml:space="preserve"> </w:t>
      </w:r>
      <w:r>
        <w:rPr>
          <w:color w:val="333333"/>
        </w:rPr>
        <w:t>специальных</w:t>
      </w:r>
      <w:r>
        <w:rPr>
          <w:color w:val="333333"/>
          <w:spacing w:val="-7"/>
        </w:rPr>
        <w:t xml:space="preserve"> </w:t>
      </w:r>
      <w:r>
        <w:rPr>
          <w:color w:val="333333"/>
        </w:rPr>
        <w:t>служб</w:t>
      </w:r>
      <w:r>
        <w:rPr>
          <w:color w:val="333333"/>
          <w:spacing w:val="-12"/>
        </w:rPr>
        <w:t xml:space="preserve"> </w:t>
      </w:r>
      <w:r>
        <w:rPr>
          <w:color w:val="333333"/>
        </w:rPr>
        <w:t>в</w:t>
      </w:r>
      <w:r>
        <w:rPr>
          <w:color w:val="333333"/>
          <w:spacing w:val="-10"/>
        </w:rPr>
        <w:t xml:space="preserve"> </w:t>
      </w:r>
      <w:r>
        <w:rPr>
          <w:color w:val="333333"/>
        </w:rPr>
        <w:t>обеспечении национальной безопасности;</w:t>
      </w:r>
    </w:p>
    <w:p w14:paraId="0B5A9519">
      <w:pPr>
        <w:pStyle w:val="7"/>
        <w:ind w:left="569" w:right="430" w:firstLine="708"/>
      </w:pPr>
      <w:r>
        <w:rPr>
          <w:color w:val="333333"/>
        </w:rPr>
        <w:t xml:space="preserve">объяснять роль личности, общества и государства в предупреждении противоправной </w:t>
      </w:r>
      <w:r>
        <w:rPr>
          <w:color w:val="333333"/>
          <w:spacing w:val="-2"/>
        </w:rPr>
        <w:t>деятельности;</w:t>
      </w:r>
    </w:p>
    <w:p w14:paraId="1F24FB71">
      <w:pPr>
        <w:pStyle w:val="7"/>
        <w:ind w:left="569" w:right="424" w:firstLine="708"/>
      </w:pPr>
      <w:r>
        <w:rPr>
          <w:color w:val="333333"/>
        </w:rPr>
        <w:t>характеризовать</w:t>
      </w:r>
      <w:r>
        <w:rPr>
          <w:color w:val="333333"/>
          <w:spacing w:val="80"/>
        </w:rPr>
        <w:t xml:space="preserve">   </w:t>
      </w:r>
      <w:r>
        <w:rPr>
          <w:color w:val="333333"/>
        </w:rPr>
        <w:t>правовую</w:t>
      </w:r>
      <w:r>
        <w:rPr>
          <w:color w:val="333333"/>
          <w:spacing w:val="80"/>
        </w:rPr>
        <w:t xml:space="preserve">   </w:t>
      </w:r>
      <w:r>
        <w:rPr>
          <w:color w:val="333333"/>
        </w:rPr>
        <w:t>основу</w:t>
      </w:r>
      <w:r>
        <w:rPr>
          <w:color w:val="333333"/>
          <w:spacing w:val="78"/>
        </w:rPr>
        <w:t xml:space="preserve">   </w:t>
      </w:r>
      <w:r>
        <w:rPr>
          <w:color w:val="333333"/>
        </w:rPr>
        <w:t>защиты</w:t>
      </w:r>
      <w:r>
        <w:rPr>
          <w:color w:val="333333"/>
          <w:spacing w:val="80"/>
        </w:rPr>
        <w:t xml:space="preserve">   </w:t>
      </w:r>
      <w:r>
        <w:rPr>
          <w:color w:val="333333"/>
        </w:rPr>
        <w:t>населения</w:t>
      </w:r>
      <w:r>
        <w:rPr>
          <w:color w:val="333333"/>
          <w:spacing w:val="80"/>
        </w:rPr>
        <w:t xml:space="preserve">   </w:t>
      </w:r>
      <w:r>
        <w:rPr>
          <w:color w:val="333333"/>
        </w:rPr>
        <w:t>и</w:t>
      </w:r>
      <w:r>
        <w:rPr>
          <w:color w:val="333333"/>
          <w:spacing w:val="80"/>
        </w:rPr>
        <w:t xml:space="preserve">   </w:t>
      </w:r>
      <w:r>
        <w:rPr>
          <w:color w:val="333333"/>
        </w:rPr>
        <w:t>территорий от чрезвычайных ситуаций природного и техногенного характера;</w:t>
      </w:r>
    </w:p>
    <w:p w14:paraId="7FD92BBC">
      <w:pPr>
        <w:pStyle w:val="7"/>
        <w:ind w:left="569" w:right="422" w:firstLine="708"/>
      </w:pPr>
      <w:r>
        <w:rPr>
          <w:color w:val="333333"/>
        </w:rPr>
        <w:t>раскрывать</w:t>
      </w:r>
      <w:r>
        <w:rPr>
          <w:color w:val="333333"/>
          <w:spacing w:val="-1"/>
        </w:rPr>
        <w:t xml:space="preserve"> </w:t>
      </w:r>
      <w:r>
        <w:rPr>
          <w:color w:val="333333"/>
        </w:rPr>
        <w:t>назначение, основные</w:t>
      </w:r>
      <w:r>
        <w:rPr>
          <w:color w:val="333333"/>
          <w:spacing w:val="-3"/>
        </w:rPr>
        <w:t xml:space="preserve"> </w:t>
      </w:r>
      <w:r>
        <w:rPr>
          <w:color w:val="333333"/>
        </w:rPr>
        <w:t>задачи</w:t>
      </w:r>
      <w:r>
        <w:rPr>
          <w:color w:val="333333"/>
          <w:spacing w:val="-1"/>
        </w:rPr>
        <w:t xml:space="preserve"> </w:t>
      </w:r>
      <w:r>
        <w:rPr>
          <w:color w:val="333333"/>
        </w:rPr>
        <w:t>и</w:t>
      </w:r>
      <w:r>
        <w:rPr>
          <w:color w:val="333333"/>
          <w:spacing w:val="-1"/>
        </w:rPr>
        <w:t xml:space="preserve"> </w:t>
      </w:r>
      <w:r>
        <w:rPr>
          <w:color w:val="333333"/>
        </w:rPr>
        <w:t>структуру</w:t>
      </w:r>
      <w:r>
        <w:rPr>
          <w:color w:val="333333"/>
          <w:spacing w:val="-4"/>
        </w:rPr>
        <w:t xml:space="preserve"> </w:t>
      </w:r>
      <w:r>
        <w:rPr>
          <w:color w:val="333333"/>
        </w:rPr>
        <w:t>Единой государственной системы предупреждения и ликвидации чрезвычайных ситуаций (РСЧС);</w:t>
      </w:r>
    </w:p>
    <w:p w14:paraId="69A27891">
      <w:pPr>
        <w:pStyle w:val="7"/>
        <w:ind w:left="569" w:right="423" w:firstLine="708"/>
      </w:pPr>
      <w:r>
        <w:rPr>
          <w:color w:val="333333"/>
        </w:rPr>
        <w:t>объяснять права и обязанности граждан Российской Федерации в области безопасности в условиях чрезвычайных ситуаций мирного и военного времени;</w:t>
      </w:r>
    </w:p>
    <w:p w14:paraId="7E389A5F">
      <w:pPr>
        <w:pStyle w:val="7"/>
        <w:ind w:left="569" w:right="430" w:firstLine="708"/>
      </w:pPr>
      <w:r>
        <w:rPr>
          <w:color w:val="333333"/>
        </w:rPr>
        <w:t xml:space="preserve">объяснять права и обязанности граждан Российской Федерации в области гражданской </w:t>
      </w:r>
      <w:r>
        <w:rPr>
          <w:color w:val="333333"/>
          <w:spacing w:val="-2"/>
        </w:rPr>
        <w:t>обороны;</w:t>
      </w:r>
    </w:p>
    <w:p w14:paraId="2C9972BD">
      <w:pPr>
        <w:pStyle w:val="7"/>
        <w:ind w:left="569" w:right="432" w:firstLine="708"/>
      </w:pPr>
      <w:r>
        <w:rPr>
          <w:color w:val="333333"/>
        </w:rPr>
        <w:t>уметь действовать при сигнале «Внимание всем!», в том числе при химической и радиационной опасности;</w:t>
      </w:r>
    </w:p>
    <w:p w14:paraId="29A560D6">
      <w:pPr>
        <w:pStyle w:val="7"/>
        <w:ind w:left="569" w:right="430" w:firstLine="708"/>
      </w:pPr>
      <w:r>
        <w:rPr>
          <w:color w:val="333333"/>
        </w:rPr>
        <w:t>анализировать угрозы военной безопасности Российской Федерации, обосновывать значение обороны государства для мирного социально-экономического развития страны;</w:t>
      </w:r>
    </w:p>
    <w:p w14:paraId="443D3763">
      <w:pPr>
        <w:pStyle w:val="7"/>
        <w:ind w:left="569" w:right="431" w:firstLine="708"/>
      </w:pPr>
      <w:r>
        <w:rPr>
          <w:color w:val="333333"/>
        </w:rPr>
        <w:t xml:space="preserve">характеризовать роль Вооружённых Сил Российской в обеспечении национальной </w:t>
      </w:r>
      <w:r>
        <w:rPr>
          <w:color w:val="333333"/>
          <w:spacing w:val="-2"/>
        </w:rPr>
        <w:t>безопасности.</w:t>
      </w:r>
    </w:p>
    <w:p w14:paraId="61E9ECD1">
      <w:pPr>
        <w:pStyle w:val="3"/>
        <w:spacing w:before="4"/>
        <w:ind w:left="569"/>
        <w:jc w:val="both"/>
      </w:pPr>
      <w:r>
        <w:rPr>
          <w:color w:val="333333"/>
        </w:rPr>
        <w:t>Модуль</w:t>
      </w:r>
      <w:r>
        <w:rPr>
          <w:color w:val="333333"/>
          <w:spacing w:val="-4"/>
        </w:rPr>
        <w:t xml:space="preserve"> </w:t>
      </w:r>
      <w:r>
        <w:rPr>
          <w:color w:val="333333"/>
        </w:rPr>
        <w:t>№</w:t>
      </w:r>
      <w:r>
        <w:rPr>
          <w:color w:val="333333"/>
          <w:spacing w:val="-3"/>
        </w:rPr>
        <w:t xml:space="preserve"> </w:t>
      </w:r>
      <w:r>
        <w:rPr>
          <w:color w:val="333333"/>
        </w:rPr>
        <w:t>2.</w:t>
      </w:r>
      <w:r>
        <w:rPr>
          <w:color w:val="333333"/>
          <w:spacing w:val="-3"/>
        </w:rPr>
        <w:t xml:space="preserve"> </w:t>
      </w:r>
      <w:r>
        <w:rPr>
          <w:color w:val="333333"/>
        </w:rPr>
        <w:t>«Основы</w:t>
      </w:r>
      <w:r>
        <w:rPr>
          <w:color w:val="333333"/>
          <w:spacing w:val="-1"/>
        </w:rPr>
        <w:t xml:space="preserve"> </w:t>
      </w:r>
      <w:r>
        <w:rPr>
          <w:color w:val="333333"/>
        </w:rPr>
        <w:t>военной</w:t>
      </w:r>
      <w:r>
        <w:rPr>
          <w:color w:val="333333"/>
          <w:spacing w:val="-2"/>
        </w:rPr>
        <w:t xml:space="preserve"> подготовки»:</w:t>
      </w:r>
    </w:p>
    <w:p w14:paraId="48AA0915">
      <w:pPr>
        <w:pStyle w:val="7"/>
        <w:spacing w:line="274" w:lineRule="exact"/>
        <w:ind w:left="1277"/>
        <w:jc w:val="left"/>
      </w:pPr>
      <w:r>
        <w:rPr>
          <w:color w:val="333333"/>
        </w:rPr>
        <w:t>знать</w:t>
      </w:r>
      <w:r>
        <w:rPr>
          <w:color w:val="333333"/>
          <w:spacing w:val="-3"/>
        </w:rPr>
        <w:t xml:space="preserve"> </w:t>
      </w:r>
      <w:r>
        <w:rPr>
          <w:color w:val="333333"/>
        </w:rPr>
        <w:t>строевые</w:t>
      </w:r>
      <w:r>
        <w:rPr>
          <w:color w:val="333333"/>
          <w:spacing w:val="-2"/>
        </w:rPr>
        <w:t xml:space="preserve"> </w:t>
      </w:r>
      <w:r>
        <w:rPr>
          <w:color w:val="333333"/>
        </w:rPr>
        <w:t>приёмы</w:t>
      </w:r>
      <w:r>
        <w:rPr>
          <w:color w:val="333333"/>
          <w:spacing w:val="-2"/>
        </w:rPr>
        <w:t xml:space="preserve"> </w:t>
      </w:r>
      <w:r>
        <w:rPr>
          <w:color w:val="333333"/>
        </w:rPr>
        <w:t>в</w:t>
      </w:r>
      <w:r>
        <w:rPr>
          <w:color w:val="333333"/>
          <w:spacing w:val="-3"/>
        </w:rPr>
        <w:t xml:space="preserve"> </w:t>
      </w:r>
      <w:r>
        <w:rPr>
          <w:color w:val="333333"/>
        </w:rPr>
        <w:t>движении</w:t>
      </w:r>
      <w:r>
        <w:rPr>
          <w:color w:val="333333"/>
          <w:spacing w:val="-2"/>
        </w:rPr>
        <w:t xml:space="preserve"> </w:t>
      </w:r>
      <w:r>
        <w:rPr>
          <w:color w:val="333333"/>
        </w:rPr>
        <w:t>без</w:t>
      </w:r>
      <w:r>
        <w:rPr>
          <w:color w:val="333333"/>
          <w:spacing w:val="-2"/>
        </w:rPr>
        <w:t xml:space="preserve"> оружия;</w:t>
      </w:r>
    </w:p>
    <w:p w14:paraId="1A1F62E1">
      <w:pPr>
        <w:pStyle w:val="7"/>
        <w:ind w:left="1277" w:right="3902"/>
        <w:jc w:val="left"/>
      </w:pPr>
      <w:r>
        <w:rPr>
          <w:color w:val="333333"/>
        </w:rPr>
        <w:t>выполнять строевые приёмы в движении без оружия; иметь</w:t>
      </w:r>
      <w:r>
        <w:rPr>
          <w:color w:val="333333"/>
          <w:spacing w:val="-13"/>
        </w:rPr>
        <w:t xml:space="preserve"> </w:t>
      </w:r>
      <w:r>
        <w:rPr>
          <w:color w:val="333333"/>
        </w:rPr>
        <w:t>представление</w:t>
      </w:r>
      <w:r>
        <w:rPr>
          <w:color w:val="333333"/>
          <w:spacing w:val="-15"/>
        </w:rPr>
        <w:t xml:space="preserve"> </w:t>
      </w:r>
      <w:r>
        <w:rPr>
          <w:color w:val="333333"/>
        </w:rPr>
        <w:t>об</w:t>
      </w:r>
      <w:r>
        <w:rPr>
          <w:color w:val="333333"/>
          <w:spacing w:val="-15"/>
        </w:rPr>
        <w:t xml:space="preserve"> </w:t>
      </w:r>
      <w:r>
        <w:rPr>
          <w:color w:val="333333"/>
        </w:rPr>
        <w:t>основах</w:t>
      </w:r>
      <w:r>
        <w:rPr>
          <w:color w:val="333333"/>
          <w:spacing w:val="-11"/>
        </w:rPr>
        <w:t xml:space="preserve"> </w:t>
      </w:r>
      <w:r>
        <w:rPr>
          <w:color w:val="333333"/>
        </w:rPr>
        <w:t>общевойскового</w:t>
      </w:r>
      <w:r>
        <w:rPr>
          <w:color w:val="333333"/>
          <w:spacing w:val="-13"/>
        </w:rPr>
        <w:t xml:space="preserve"> </w:t>
      </w:r>
      <w:r>
        <w:rPr>
          <w:color w:val="333333"/>
        </w:rPr>
        <w:t>боя;</w:t>
      </w:r>
    </w:p>
    <w:p w14:paraId="6CE9EBFE">
      <w:pPr>
        <w:pStyle w:val="7"/>
        <w:ind w:left="1277" w:right="446"/>
        <w:jc w:val="left"/>
      </w:pPr>
      <w:r>
        <w:rPr>
          <w:color w:val="333333"/>
        </w:rPr>
        <w:t>иметь</w:t>
      </w:r>
      <w:r>
        <w:rPr>
          <w:color w:val="333333"/>
          <w:spacing w:val="-9"/>
        </w:rPr>
        <w:t xml:space="preserve"> </w:t>
      </w:r>
      <w:r>
        <w:rPr>
          <w:color w:val="333333"/>
        </w:rPr>
        <w:t>представление</w:t>
      </w:r>
      <w:r>
        <w:rPr>
          <w:color w:val="333333"/>
          <w:spacing w:val="-13"/>
        </w:rPr>
        <w:t xml:space="preserve"> </w:t>
      </w:r>
      <w:r>
        <w:rPr>
          <w:color w:val="333333"/>
        </w:rPr>
        <w:t>об</w:t>
      </w:r>
      <w:r>
        <w:rPr>
          <w:color w:val="333333"/>
          <w:spacing w:val="-13"/>
        </w:rPr>
        <w:t xml:space="preserve"> </w:t>
      </w:r>
      <w:r>
        <w:rPr>
          <w:color w:val="333333"/>
        </w:rPr>
        <w:t>основных</w:t>
      </w:r>
      <w:r>
        <w:rPr>
          <w:color w:val="333333"/>
          <w:spacing w:val="-8"/>
        </w:rPr>
        <w:t xml:space="preserve"> </w:t>
      </w:r>
      <w:r>
        <w:rPr>
          <w:color w:val="333333"/>
        </w:rPr>
        <w:t>видах</w:t>
      </w:r>
      <w:r>
        <w:rPr>
          <w:color w:val="333333"/>
          <w:spacing w:val="-11"/>
        </w:rPr>
        <w:t xml:space="preserve"> </w:t>
      </w:r>
      <w:r>
        <w:rPr>
          <w:color w:val="333333"/>
        </w:rPr>
        <w:t>общевойскового</w:t>
      </w:r>
      <w:r>
        <w:rPr>
          <w:color w:val="333333"/>
          <w:spacing w:val="-10"/>
        </w:rPr>
        <w:t xml:space="preserve"> </w:t>
      </w:r>
      <w:r>
        <w:rPr>
          <w:color w:val="333333"/>
        </w:rPr>
        <w:t>боя</w:t>
      </w:r>
      <w:r>
        <w:rPr>
          <w:color w:val="333333"/>
          <w:spacing w:val="-13"/>
        </w:rPr>
        <w:t xml:space="preserve"> </w:t>
      </w:r>
      <w:r>
        <w:rPr>
          <w:color w:val="333333"/>
        </w:rPr>
        <w:t>и</w:t>
      </w:r>
      <w:r>
        <w:rPr>
          <w:color w:val="333333"/>
          <w:spacing w:val="-12"/>
        </w:rPr>
        <w:t xml:space="preserve"> </w:t>
      </w:r>
      <w:r>
        <w:rPr>
          <w:color w:val="333333"/>
        </w:rPr>
        <w:t>способах</w:t>
      </w:r>
      <w:r>
        <w:rPr>
          <w:color w:val="333333"/>
          <w:spacing w:val="-8"/>
        </w:rPr>
        <w:t xml:space="preserve"> </w:t>
      </w:r>
      <w:r>
        <w:rPr>
          <w:color w:val="333333"/>
        </w:rPr>
        <w:t>маневра</w:t>
      </w:r>
      <w:r>
        <w:rPr>
          <w:color w:val="333333"/>
          <w:spacing w:val="-14"/>
        </w:rPr>
        <w:t xml:space="preserve"> </w:t>
      </w:r>
      <w:r>
        <w:rPr>
          <w:color w:val="333333"/>
        </w:rPr>
        <w:t>в</w:t>
      </w:r>
      <w:r>
        <w:rPr>
          <w:color w:val="333333"/>
          <w:spacing w:val="-11"/>
        </w:rPr>
        <w:t xml:space="preserve"> </w:t>
      </w:r>
      <w:r>
        <w:rPr>
          <w:color w:val="333333"/>
        </w:rPr>
        <w:t>бою; иметь представление о походном, предбоевом и боевом порядке подразделений; понимать способы действий военнослужащего в бою;</w:t>
      </w:r>
    </w:p>
    <w:p w14:paraId="0F9D7FE9">
      <w:pPr>
        <w:pStyle w:val="7"/>
        <w:ind w:left="1277"/>
        <w:jc w:val="left"/>
      </w:pPr>
      <w:r>
        <w:rPr>
          <w:color w:val="333333"/>
        </w:rPr>
        <w:t>знать</w:t>
      </w:r>
      <w:r>
        <w:rPr>
          <w:color w:val="333333"/>
          <w:spacing w:val="-9"/>
        </w:rPr>
        <w:t xml:space="preserve"> </w:t>
      </w:r>
      <w:r>
        <w:rPr>
          <w:color w:val="333333"/>
        </w:rPr>
        <w:t>правила</w:t>
      </w:r>
      <w:r>
        <w:rPr>
          <w:color w:val="333333"/>
          <w:spacing w:val="-7"/>
        </w:rPr>
        <w:t xml:space="preserve"> </w:t>
      </w:r>
      <w:r>
        <w:rPr>
          <w:color w:val="333333"/>
        </w:rPr>
        <w:t>и</w:t>
      </w:r>
      <w:r>
        <w:rPr>
          <w:color w:val="333333"/>
          <w:spacing w:val="-4"/>
        </w:rPr>
        <w:t xml:space="preserve"> </w:t>
      </w:r>
      <w:r>
        <w:rPr>
          <w:color w:val="333333"/>
        </w:rPr>
        <w:t>меры</w:t>
      </w:r>
      <w:r>
        <w:rPr>
          <w:color w:val="333333"/>
          <w:spacing w:val="-5"/>
        </w:rPr>
        <w:t xml:space="preserve"> </w:t>
      </w:r>
      <w:r>
        <w:rPr>
          <w:color w:val="333333"/>
        </w:rPr>
        <w:t>безопасности</w:t>
      </w:r>
      <w:r>
        <w:rPr>
          <w:color w:val="333333"/>
          <w:spacing w:val="-3"/>
        </w:rPr>
        <w:t xml:space="preserve"> </w:t>
      </w:r>
      <w:r>
        <w:rPr>
          <w:color w:val="333333"/>
        </w:rPr>
        <w:t>при</w:t>
      </w:r>
      <w:r>
        <w:rPr>
          <w:color w:val="333333"/>
          <w:spacing w:val="-3"/>
        </w:rPr>
        <w:t xml:space="preserve"> </w:t>
      </w:r>
      <w:r>
        <w:rPr>
          <w:color w:val="333333"/>
        </w:rPr>
        <w:t>обращении</w:t>
      </w:r>
      <w:r>
        <w:rPr>
          <w:color w:val="333333"/>
          <w:spacing w:val="-3"/>
        </w:rPr>
        <w:t xml:space="preserve"> </w:t>
      </w:r>
      <w:r>
        <w:rPr>
          <w:color w:val="333333"/>
        </w:rPr>
        <w:t>с</w:t>
      </w:r>
      <w:r>
        <w:rPr>
          <w:color w:val="333333"/>
          <w:spacing w:val="-6"/>
        </w:rPr>
        <w:t xml:space="preserve"> </w:t>
      </w:r>
      <w:r>
        <w:rPr>
          <w:color w:val="333333"/>
          <w:spacing w:val="-2"/>
        </w:rPr>
        <w:t>оружием;</w:t>
      </w:r>
    </w:p>
    <w:p w14:paraId="79DEA605">
      <w:pPr>
        <w:pStyle w:val="7"/>
        <w:ind w:left="569" w:right="446" w:firstLine="708"/>
        <w:jc w:val="left"/>
      </w:pPr>
      <w:r>
        <w:rPr>
          <w:color w:val="333333"/>
        </w:rPr>
        <w:t>приводить</w:t>
      </w:r>
      <w:r>
        <w:rPr>
          <w:color w:val="333333"/>
          <w:spacing w:val="-8"/>
        </w:rPr>
        <w:t xml:space="preserve"> </w:t>
      </w:r>
      <w:r>
        <w:rPr>
          <w:color w:val="333333"/>
        </w:rPr>
        <w:t>примеры</w:t>
      </w:r>
      <w:r>
        <w:rPr>
          <w:color w:val="333333"/>
          <w:spacing w:val="-9"/>
        </w:rPr>
        <w:t xml:space="preserve"> </w:t>
      </w:r>
      <w:r>
        <w:rPr>
          <w:color w:val="333333"/>
        </w:rPr>
        <w:t>нарушений</w:t>
      </w:r>
      <w:r>
        <w:rPr>
          <w:color w:val="333333"/>
          <w:spacing w:val="-7"/>
        </w:rPr>
        <w:t xml:space="preserve"> </w:t>
      </w:r>
      <w:r>
        <w:rPr>
          <w:color w:val="333333"/>
        </w:rPr>
        <w:t>правил</w:t>
      </w:r>
      <w:r>
        <w:rPr>
          <w:color w:val="333333"/>
          <w:spacing w:val="-8"/>
        </w:rPr>
        <w:t xml:space="preserve"> </w:t>
      </w:r>
      <w:r>
        <w:rPr>
          <w:color w:val="333333"/>
        </w:rPr>
        <w:t>и</w:t>
      </w:r>
      <w:r>
        <w:rPr>
          <w:color w:val="333333"/>
          <w:spacing w:val="-8"/>
        </w:rPr>
        <w:t xml:space="preserve"> </w:t>
      </w:r>
      <w:r>
        <w:rPr>
          <w:color w:val="333333"/>
        </w:rPr>
        <w:t>мер</w:t>
      </w:r>
      <w:r>
        <w:rPr>
          <w:color w:val="333333"/>
          <w:spacing w:val="-9"/>
        </w:rPr>
        <w:t xml:space="preserve"> </w:t>
      </w:r>
      <w:r>
        <w:rPr>
          <w:color w:val="333333"/>
        </w:rPr>
        <w:t>безопасности</w:t>
      </w:r>
      <w:r>
        <w:rPr>
          <w:color w:val="333333"/>
          <w:spacing w:val="-7"/>
        </w:rPr>
        <w:t xml:space="preserve"> </w:t>
      </w:r>
      <w:r>
        <w:rPr>
          <w:color w:val="333333"/>
        </w:rPr>
        <w:t>при</w:t>
      </w:r>
      <w:r>
        <w:rPr>
          <w:color w:val="333333"/>
          <w:spacing w:val="-8"/>
        </w:rPr>
        <w:t xml:space="preserve"> </w:t>
      </w:r>
      <w:r>
        <w:rPr>
          <w:color w:val="333333"/>
        </w:rPr>
        <w:t>обращении</w:t>
      </w:r>
      <w:r>
        <w:rPr>
          <w:color w:val="333333"/>
          <w:spacing w:val="-7"/>
        </w:rPr>
        <w:t xml:space="preserve"> </w:t>
      </w:r>
      <w:r>
        <w:rPr>
          <w:color w:val="333333"/>
        </w:rPr>
        <w:t>с</w:t>
      </w:r>
      <w:r>
        <w:rPr>
          <w:color w:val="333333"/>
          <w:spacing w:val="-8"/>
        </w:rPr>
        <w:t xml:space="preserve"> </w:t>
      </w:r>
      <w:r>
        <w:rPr>
          <w:color w:val="333333"/>
        </w:rPr>
        <w:t>оружием</w:t>
      </w:r>
      <w:r>
        <w:rPr>
          <w:color w:val="333333"/>
          <w:spacing w:val="-7"/>
        </w:rPr>
        <w:t xml:space="preserve"> </w:t>
      </w:r>
      <w:r>
        <w:rPr>
          <w:color w:val="333333"/>
        </w:rPr>
        <w:t>и их возможных последствий;</w:t>
      </w:r>
    </w:p>
    <w:p w14:paraId="54DAF1D5">
      <w:pPr>
        <w:pStyle w:val="7"/>
        <w:ind w:left="569" w:firstLine="708"/>
        <w:jc w:val="left"/>
      </w:pPr>
      <w:r>
        <w:rPr>
          <w:color w:val="333333"/>
        </w:rPr>
        <w:t>применять</w:t>
      </w:r>
      <w:r>
        <w:rPr>
          <w:color w:val="333333"/>
          <w:spacing w:val="78"/>
        </w:rPr>
        <w:t xml:space="preserve"> </w:t>
      </w:r>
      <w:r>
        <w:rPr>
          <w:color w:val="333333"/>
        </w:rPr>
        <w:t>меры</w:t>
      </w:r>
      <w:r>
        <w:rPr>
          <w:color w:val="333333"/>
          <w:spacing w:val="76"/>
        </w:rPr>
        <w:t xml:space="preserve"> </w:t>
      </w:r>
      <w:r>
        <w:rPr>
          <w:color w:val="333333"/>
        </w:rPr>
        <w:t>безопасности</w:t>
      </w:r>
      <w:r>
        <w:rPr>
          <w:color w:val="333333"/>
          <w:spacing w:val="78"/>
        </w:rPr>
        <w:t xml:space="preserve"> </w:t>
      </w:r>
      <w:r>
        <w:rPr>
          <w:color w:val="333333"/>
        </w:rPr>
        <w:t>при</w:t>
      </w:r>
      <w:r>
        <w:rPr>
          <w:color w:val="333333"/>
          <w:spacing w:val="78"/>
        </w:rPr>
        <w:t xml:space="preserve"> </w:t>
      </w:r>
      <w:r>
        <w:rPr>
          <w:color w:val="333333"/>
        </w:rPr>
        <w:t>проведении</w:t>
      </w:r>
      <w:r>
        <w:rPr>
          <w:color w:val="333333"/>
          <w:spacing w:val="75"/>
        </w:rPr>
        <w:t xml:space="preserve"> </w:t>
      </w:r>
      <w:r>
        <w:rPr>
          <w:color w:val="333333"/>
        </w:rPr>
        <w:t>занятий</w:t>
      </w:r>
      <w:r>
        <w:rPr>
          <w:color w:val="333333"/>
          <w:spacing w:val="78"/>
        </w:rPr>
        <w:t xml:space="preserve"> </w:t>
      </w:r>
      <w:r>
        <w:rPr>
          <w:color w:val="333333"/>
        </w:rPr>
        <w:t>по</w:t>
      </w:r>
      <w:r>
        <w:rPr>
          <w:color w:val="333333"/>
          <w:spacing w:val="76"/>
        </w:rPr>
        <w:t xml:space="preserve"> </w:t>
      </w:r>
      <w:r>
        <w:rPr>
          <w:color w:val="333333"/>
        </w:rPr>
        <w:t>боевой</w:t>
      </w:r>
      <w:r>
        <w:rPr>
          <w:color w:val="333333"/>
          <w:spacing w:val="76"/>
        </w:rPr>
        <w:t xml:space="preserve"> </w:t>
      </w:r>
      <w:r>
        <w:rPr>
          <w:color w:val="333333"/>
        </w:rPr>
        <w:t>подготовке</w:t>
      </w:r>
      <w:r>
        <w:rPr>
          <w:color w:val="333333"/>
          <w:spacing w:val="76"/>
        </w:rPr>
        <w:t xml:space="preserve"> </w:t>
      </w:r>
      <w:r>
        <w:rPr>
          <w:color w:val="333333"/>
        </w:rPr>
        <w:t>и обращении с оружием;</w:t>
      </w:r>
    </w:p>
    <w:p w14:paraId="1BB5C490">
      <w:pPr>
        <w:pStyle w:val="7"/>
        <w:ind w:left="569" w:firstLine="708"/>
        <w:jc w:val="left"/>
      </w:pPr>
      <w:r>
        <w:rPr>
          <w:color w:val="333333"/>
        </w:rPr>
        <w:t>знать</w:t>
      </w:r>
      <w:r>
        <w:rPr>
          <w:color w:val="333333"/>
          <w:spacing w:val="35"/>
        </w:rPr>
        <w:t xml:space="preserve"> </w:t>
      </w:r>
      <w:r>
        <w:rPr>
          <w:color w:val="333333"/>
        </w:rPr>
        <w:t>способы</w:t>
      </w:r>
      <w:r>
        <w:rPr>
          <w:color w:val="333333"/>
          <w:spacing w:val="38"/>
        </w:rPr>
        <w:t xml:space="preserve"> </w:t>
      </w:r>
      <w:r>
        <w:rPr>
          <w:color w:val="333333"/>
        </w:rPr>
        <w:t>удержания</w:t>
      </w:r>
      <w:r>
        <w:rPr>
          <w:color w:val="333333"/>
          <w:spacing w:val="37"/>
        </w:rPr>
        <w:t xml:space="preserve"> </w:t>
      </w:r>
      <w:r>
        <w:rPr>
          <w:color w:val="333333"/>
        </w:rPr>
        <w:t>оружия,</w:t>
      </w:r>
      <w:r>
        <w:rPr>
          <w:color w:val="333333"/>
          <w:spacing w:val="37"/>
        </w:rPr>
        <w:t xml:space="preserve"> </w:t>
      </w:r>
      <w:r>
        <w:rPr>
          <w:color w:val="333333"/>
        </w:rPr>
        <w:t>правила</w:t>
      </w:r>
      <w:r>
        <w:rPr>
          <w:color w:val="333333"/>
          <w:spacing w:val="36"/>
        </w:rPr>
        <w:t xml:space="preserve"> </w:t>
      </w:r>
      <w:r>
        <w:rPr>
          <w:color w:val="333333"/>
        </w:rPr>
        <w:t>прицеливания</w:t>
      </w:r>
      <w:r>
        <w:rPr>
          <w:color w:val="333333"/>
          <w:spacing w:val="36"/>
        </w:rPr>
        <w:t xml:space="preserve"> </w:t>
      </w:r>
      <w:r>
        <w:rPr>
          <w:color w:val="333333"/>
        </w:rPr>
        <w:t>и</w:t>
      </w:r>
      <w:r>
        <w:rPr>
          <w:color w:val="333333"/>
          <w:spacing w:val="35"/>
        </w:rPr>
        <w:t xml:space="preserve"> </w:t>
      </w:r>
      <w:r>
        <w:rPr>
          <w:color w:val="333333"/>
        </w:rPr>
        <w:t>производства</w:t>
      </w:r>
      <w:r>
        <w:rPr>
          <w:color w:val="333333"/>
          <w:spacing w:val="36"/>
        </w:rPr>
        <w:t xml:space="preserve"> </w:t>
      </w:r>
      <w:r>
        <w:rPr>
          <w:color w:val="333333"/>
        </w:rPr>
        <w:t xml:space="preserve">меткого </w:t>
      </w:r>
      <w:r>
        <w:rPr>
          <w:color w:val="333333"/>
          <w:spacing w:val="-2"/>
        </w:rPr>
        <w:t>выстрела;</w:t>
      </w:r>
    </w:p>
    <w:p w14:paraId="0B63D5AB">
      <w:pPr>
        <w:pStyle w:val="7"/>
        <w:spacing w:before="1"/>
        <w:ind w:left="569" w:firstLine="708"/>
        <w:jc w:val="left"/>
      </w:pPr>
      <w:r>
        <w:rPr>
          <w:color w:val="333333"/>
        </w:rPr>
        <w:t>определять</w:t>
      </w:r>
      <w:r>
        <w:rPr>
          <w:color w:val="333333"/>
          <w:spacing w:val="-6"/>
        </w:rPr>
        <w:t xml:space="preserve"> </w:t>
      </w:r>
      <w:r>
        <w:rPr>
          <w:color w:val="333333"/>
        </w:rPr>
        <w:t>характерные</w:t>
      </w:r>
      <w:r>
        <w:rPr>
          <w:color w:val="333333"/>
          <w:spacing w:val="-6"/>
        </w:rPr>
        <w:t xml:space="preserve"> </w:t>
      </w:r>
      <w:r>
        <w:rPr>
          <w:color w:val="333333"/>
        </w:rPr>
        <w:t>конструктивные</w:t>
      </w:r>
      <w:r>
        <w:rPr>
          <w:color w:val="333333"/>
          <w:spacing w:val="-6"/>
        </w:rPr>
        <w:t xml:space="preserve"> </w:t>
      </w:r>
      <w:r>
        <w:rPr>
          <w:color w:val="333333"/>
        </w:rPr>
        <w:t>особенности</w:t>
      </w:r>
      <w:r>
        <w:rPr>
          <w:color w:val="333333"/>
          <w:spacing w:val="-4"/>
        </w:rPr>
        <w:t xml:space="preserve"> </w:t>
      </w:r>
      <w:r>
        <w:rPr>
          <w:color w:val="333333"/>
        </w:rPr>
        <w:t>образцов</w:t>
      </w:r>
      <w:r>
        <w:rPr>
          <w:color w:val="333333"/>
          <w:spacing w:val="-5"/>
        </w:rPr>
        <w:t xml:space="preserve"> </w:t>
      </w:r>
      <w:r>
        <w:rPr>
          <w:color w:val="333333"/>
        </w:rPr>
        <w:t>стрелкового</w:t>
      </w:r>
      <w:r>
        <w:rPr>
          <w:color w:val="333333"/>
          <w:spacing w:val="-4"/>
        </w:rPr>
        <w:t xml:space="preserve"> </w:t>
      </w:r>
      <w:r>
        <w:rPr>
          <w:color w:val="333333"/>
        </w:rPr>
        <w:t>оружия</w:t>
      </w:r>
      <w:r>
        <w:rPr>
          <w:color w:val="333333"/>
          <w:spacing w:val="-4"/>
        </w:rPr>
        <w:t xml:space="preserve"> </w:t>
      </w:r>
      <w:r>
        <w:rPr>
          <w:color w:val="333333"/>
        </w:rPr>
        <w:t>на примере автоматов Калашникова АК-74 и АК-12;</w:t>
      </w:r>
    </w:p>
    <w:p w14:paraId="1E891F45">
      <w:pPr>
        <w:pStyle w:val="7"/>
        <w:ind w:left="1277" w:right="446"/>
        <w:jc w:val="left"/>
      </w:pPr>
      <w:r>
        <w:rPr>
          <w:color w:val="333333"/>
        </w:rPr>
        <w:t>иметь представление о современных видах короткоствольного стрелкового оружия; иметь</w:t>
      </w:r>
      <w:r>
        <w:rPr>
          <w:color w:val="333333"/>
          <w:spacing w:val="80"/>
        </w:rPr>
        <w:t xml:space="preserve"> </w:t>
      </w:r>
      <w:r>
        <w:rPr>
          <w:color w:val="333333"/>
        </w:rPr>
        <w:t>представление</w:t>
      </w:r>
      <w:r>
        <w:rPr>
          <w:color w:val="333333"/>
          <w:spacing w:val="80"/>
        </w:rPr>
        <w:t xml:space="preserve"> </w:t>
      </w:r>
      <w:r>
        <w:rPr>
          <w:color w:val="333333"/>
        </w:rPr>
        <w:t>об</w:t>
      </w:r>
      <w:r>
        <w:rPr>
          <w:color w:val="333333"/>
          <w:spacing w:val="80"/>
        </w:rPr>
        <w:t xml:space="preserve"> </w:t>
      </w:r>
      <w:r>
        <w:rPr>
          <w:color w:val="333333"/>
        </w:rPr>
        <w:t>истории</w:t>
      </w:r>
      <w:r>
        <w:rPr>
          <w:color w:val="333333"/>
          <w:spacing w:val="80"/>
        </w:rPr>
        <w:t xml:space="preserve"> </w:t>
      </w:r>
      <w:r>
        <w:rPr>
          <w:color w:val="333333"/>
        </w:rPr>
        <w:t>возникновения</w:t>
      </w:r>
      <w:r>
        <w:rPr>
          <w:color w:val="333333"/>
          <w:spacing w:val="80"/>
        </w:rPr>
        <w:t xml:space="preserve"> </w:t>
      </w:r>
      <w:r>
        <w:rPr>
          <w:color w:val="333333"/>
        </w:rPr>
        <w:t>и</w:t>
      </w:r>
      <w:r>
        <w:rPr>
          <w:color w:val="333333"/>
          <w:spacing w:val="80"/>
        </w:rPr>
        <w:t xml:space="preserve"> </w:t>
      </w:r>
      <w:r>
        <w:rPr>
          <w:color w:val="333333"/>
        </w:rPr>
        <w:t>развития</w:t>
      </w:r>
      <w:r>
        <w:rPr>
          <w:color w:val="333333"/>
          <w:spacing w:val="80"/>
        </w:rPr>
        <w:t xml:space="preserve"> </w:t>
      </w:r>
      <w:r>
        <w:rPr>
          <w:color w:val="333333"/>
        </w:rPr>
        <w:t>робототехнических</w:t>
      </w:r>
    </w:p>
    <w:p w14:paraId="3A8E84FB">
      <w:pPr>
        <w:pStyle w:val="7"/>
        <w:ind w:left="569"/>
        <w:jc w:val="left"/>
      </w:pPr>
      <w:r>
        <w:rPr>
          <w:color w:val="333333"/>
          <w:spacing w:val="-2"/>
        </w:rPr>
        <w:t>комплексов;</w:t>
      </w:r>
    </w:p>
    <w:p w14:paraId="7B1D0093">
      <w:pPr>
        <w:pStyle w:val="7"/>
        <w:ind w:left="1277" w:right="446"/>
        <w:jc w:val="left"/>
      </w:pPr>
      <w:r>
        <w:rPr>
          <w:color w:val="333333"/>
        </w:rPr>
        <w:t>иметь</w:t>
      </w:r>
      <w:r>
        <w:rPr>
          <w:color w:val="333333"/>
          <w:spacing w:val="-10"/>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конструктивных</w:t>
      </w:r>
      <w:r>
        <w:rPr>
          <w:color w:val="333333"/>
          <w:spacing w:val="-8"/>
        </w:rPr>
        <w:t xml:space="preserve"> </w:t>
      </w:r>
      <w:r>
        <w:rPr>
          <w:color w:val="333333"/>
        </w:rPr>
        <w:t>особенностях</w:t>
      </w:r>
      <w:r>
        <w:rPr>
          <w:color w:val="333333"/>
          <w:spacing w:val="-9"/>
        </w:rPr>
        <w:t xml:space="preserve"> </w:t>
      </w:r>
      <w:r>
        <w:rPr>
          <w:color w:val="333333"/>
        </w:rPr>
        <w:t>БПЛА</w:t>
      </w:r>
      <w:r>
        <w:rPr>
          <w:color w:val="333333"/>
          <w:spacing w:val="-12"/>
        </w:rPr>
        <w:t xml:space="preserve"> </w:t>
      </w:r>
      <w:r>
        <w:rPr>
          <w:color w:val="333333"/>
        </w:rPr>
        <w:t>квадрокоптерного</w:t>
      </w:r>
      <w:r>
        <w:rPr>
          <w:color w:val="333333"/>
          <w:spacing w:val="-10"/>
        </w:rPr>
        <w:t xml:space="preserve"> </w:t>
      </w:r>
      <w:r>
        <w:rPr>
          <w:color w:val="333333"/>
        </w:rPr>
        <w:t>типа; иметь представление о способах боевого применения БПЛА;</w:t>
      </w:r>
    </w:p>
    <w:p w14:paraId="558912EF">
      <w:pPr>
        <w:pStyle w:val="7"/>
        <w:ind w:left="1277"/>
        <w:jc w:val="left"/>
      </w:pPr>
      <w:r>
        <w:rPr>
          <w:color w:val="333333"/>
        </w:rPr>
        <w:t>иметь</w:t>
      </w:r>
      <w:r>
        <w:rPr>
          <w:color w:val="333333"/>
          <w:spacing w:val="-10"/>
        </w:rPr>
        <w:t xml:space="preserve"> </w:t>
      </w:r>
      <w:r>
        <w:rPr>
          <w:color w:val="333333"/>
        </w:rPr>
        <w:t>представление</w:t>
      </w:r>
      <w:r>
        <w:rPr>
          <w:color w:val="333333"/>
          <w:spacing w:val="-8"/>
        </w:rPr>
        <w:t xml:space="preserve"> </w:t>
      </w:r>
      <w:r>
        <w:rPr>
          <w:color w:val="333333"/>
        </w:rPr>
        <w:t>об</w:t>
      </w:r>
      <w:r>
        <w:rPr>
          <w:color w:val="333333"/>
          <w:spacing w:val="-8"/>
        </w:rPr>
        <w:t xml:space="preserve"> </w:t>
      </w:r>
      <w:r>
        <w:rPr>
          <w:color w:val="333333"/>
        </w:rPr>
        <w:t>истории</w:t>
      </w:r>
      <w:r>
        <w:rPr>
          <w:color w:val="333333"/>
          <w:spacing w:val="-4"/>
        </w:rPr>
        <w:t xml:space="preserve"> </w:t>
      </w:r>
      <w:r>
        <w:rPr>
          <w:color w:val="333333"/>
        </w:rPr>
        <w:t>возникновения</w:t>
      </w:r>
      <w:r>
        <w:rPr>
          <w:color w:val="333333"/>
          <w:spacing w:val="-6"/>
        </w:rPr>
        <w:t xml:space="preserve"> </w:t>
      </w:r>
      <w:r>
        <w:rPr>
          <w:color w:val="333333"/>
        </w:rPr>
        <w:t>и</w:t>
      </w:r>
      <w:r>
        <w:rPr>
          <w:color w:val="333333"/>
          <w:spacing w:val="-7"/>
        </w:rPr>
        <w:t xml:space="preserve"> </w:t>
      </w:r>
      <w:r>
        <w:rPr>
          <w:color w:val="333333"/>
        </w:rPr>
        <w:t>развития</w:t>
      </w:r>
      <w:r>
        <w:rPr>
          <w:color w:val="333333"/>
          <w:spacing w:val="-4"/>
        </w:rPr>
        <w:t xml:space="preserve"> </w:t>
      </w:r>
      <w:r>
        <w:rPr>
          <w:color w:val="333333"/>
          <w:spacing w:val="-2"/>
        </w:rPr>
        <w:t>связи;</w:t>
      </w:r>
    </w:p>
    <w:p w14:paraId="7C356FDC">
      <w:pPr>
        <w:pStyle w:val="7"/>
        <w:ind w:left="569" w:right="529" w:firstLine="708"/>
        <w:jc w:val="left"/>
      </w:pPr>
      <w:r>
        <w:rPr>
          <w:color w:val="333333"/>
        </w:rPr>
        <w:t>иметь</w:t>
      </w:r>
      <w:r>
        <w:rPr>
          <w:color w:val="333333"/>
          <w:spacing w:val="38"/>
        </w:rPr>
        <w:t xml:space="preserve"> </w:t>
      </w:r>
      <w:r>
        <w:rPr>
          <w:color w:val="333333"/>
        </w:rPr>
        <w:t>представление</w:t>
      </w:r>
      <w:r>
        <w:rPr>
          <w:color w:val="333333"/>
          <w:spacing w:val="37"/>
        </w:rPr>
        <w:t xml:space="preserve"> </w:t>
      </w:r>
      <w:r>
        <w:rPr>
          <w:color w:val="333333"/>
        </w:rPr>
        <w:t>о</w:t>
      </w:r>
      <w:r>
        <w:rPr>
          <w:color w:val="333333"/>
          <w:spacing w:val="34"/>
        </w:rPr>
        <w:t xml:space="preserve"> </w:t>
      </w:r>
      <w:r>
        <w:rPr>
          <w:color w:val="333333"/>
        </w:rPr>
        <w:t>назначении</w:t>
      </w:r>
      <w:r>
        <w:rPr>
          <w:color w:val="333333"/>
          <w:spacing w:val="39"/>
        </w:rPr>
        <w:t xml:space="preserve"> </w:t>
      </w:r>
      <w:r>
        <w:rPr>
          <w:color w:val="333333"/>
        </w:rPr>
        <w:t>радиосвязи</w:t>
      </w:r>
      <w:r>
        <w:rPr>
          <w:color w:val="333333"/>
          <w:spacing w:val="38"/>
        </w:rPr>
        <w:t xml:space="preserve"> </w:t>
      </w:r>
      <w:r>
        <w:rPr>
          <w:color w:val="333333"/>
        </w:rPr>
        <w:t>и</w:t>
      </w:r>
      <w:r>
        <w:rPr>
          <w:color w:val="333333"/>
          <w:spacing w:val="35"/>
        </w:rPr>
        <w:t xml:space="preserve"> </w:t>
      </w:r>
      <w:r>
        <w:rPr>
          <w:color w:val="333333"/>
        </w:rPr>
        <w:t>о</w:t>
      </w:r>
      <w:r>
        <w:rPr>
          <w:color w:val="333333"/>
          <w:spacing w:val="36"/>
        </w:rPr>
        <w:t xml:space="preserve"> </w:t>
      </w:r>
      <w:r>
        <w:rPr>
          <w:color w:val="333333"/>
        </w:rPr>
        <w:t>требованиях,</w:t>
      </w:r>
      <w:r>
        <w:rPr>
          <w:color w:val="333333"/>
          <w:spacing w:val="35"/>
        </w:rPr>
        <w:t xml:space="preserve"> </w:t>
      </w:r>
      <w:r>
        <w:rPr>
          <w:color w:val="333333"/>
        </w:rPr>
        <w:t>предъявляемых</w:t>
      </w:r>
      <w:r>
        <w:rPr>
          <w:color w:val="333333"/>
          <w:spacing w:val="39"/>
        </w:rPr>
        <w:t xml:space="preserve"> </w:t>
      </w:r>
      <w:r>
        <w:rPr>
          <w:color w:val="333333"/>
        </w:rPr>
        <w:t xml:space="preserve">к </w:t>
      </w:r>
      <w:r>
        <w:rPr>
          <w:color w:val="333333"/>
          <w:spacing w:val="-2"/>
        </w:rPr>
        <w:t>радиосвязи;</w:t>
      </w:r>
    </w:p>
    <w:p w14:paraId="5A47C8BE">
      <w:pPr>
        <w:pStyle w:val="7"/>
        <w:ind w:left="569" w:firstLine="708"/>
        <w:jc w:val="left"/>
      </w:pPr>
      <w:r>
        <w:rPr>
          <w:color w:val="333333"/>
        </w:rPr>
        <w:t>иметь</w:t>
      </w:r>
      <w:r>
        <w:rPr>
          <w:color w:val="333333"/>
          <w:spacing w:val="31"/>
        </w:rPr>
        <w:t xml:space="preserve"> </w:t>
      </w:r>
      <w:r>
        <w:rPr>
          <w:color w:val="333333"/>
        </w:rPr>
        <w:t>представление</w:t>
      </w:r>
      <w:r>
        <w:rPr>
          <w:color w:val="333333"/>
          <w:spacing w:val="28"/>
        </w:rPr>
        <w:t xml:space="preserve"> </w:t>
      </w:r>
      <w:r>
        <w:rPr>
          <w:color w:val="333333"/>
        </w:rPr>
        <w:t>о видах,</w:t>
      </w:r>
      <w:r>
        <w:rPr>
          <w:color w:val="333333"/>
          <w:spacing w:val="28"/>
        </w:rPr>
        <w:t xml:space="preserve"> </w:t>
      </w:r>
      <w:r>
        <w:rPr>
          <w:color w:val="333333"/>
        </w:rPr>
        <w:t>предназначении,</w:t>
      </w:r>
      <w:r>
        <w:rPr>
          <w:color w:val="333333"/>
          <w:spacing w:val="31"/>
        </w:rPr>
        <w:t xml:space="preserve"> </w:t>
      </w:r>
      <w:r>
        <w:rPr>
          <w:color w:val="333333"/>
        </w:rPr>
        <w:t>тактико-технических</w:t>
      </w:r>
      <w:r>
        <w:rPr>
          <w:color w:val="333333"/>
          <w:spacing w:val="30"/>
        </w:rPr>
        <w:t xml:space="preserve"> </w:t>
      </w:r>
      <w:r>
        <w:rPr>
          <w:color w:val="333333"/>
        </w:rPr>
        <w:t>характеристиках современных переносных радиостанций;</w:t>
      </w:r>
    </w:p>
    <w:p w14:paraId="77D5E116">
      <w:pPr>
        <w:pStyle w:val="7"/>
        <w:ind w:left="1277"/>
        <w:jc w:val="left"/>
      </w:pPr>
      <w:r>
        <w:rPr>
          <w:color w:val="333333"/>
        </w:rPr>
        <w:t>иметь</w:t>
      </w:r>
      <w:r>
        <w:rPr>
          <w:color w:val="333333"/>
          <w:spacing w:val="69"/>
        </w:rPr>
        <w:t xml:space="preserve"> </w:t>
      </w:r>
      <w:r>
        <w:rPr>
          <w:color w:val="333333"/>
        </w:rPr>
        <w:t>представление</w:t>
      </w:r>
      <w:r>
        <w:rPr>
          <w:color w:val="333333"/>
          <w:spacing w:val="74"/>
        </w:rPr>
        <w:t xml:space="preserve"> </w:t>
      </w:r>
      <w:r>
        <w:rPr>
          <w:color w:val="333333"/>
        </w:rPr>
        <w:t>о</w:t>
      </w:r>
      <w:r>
        <w:rPr>
          <w:color w:val="333333"/>
          <w:spacing w:val="73"/>
        </w:rPr>
        <w:t xml:space="preserve"> </w:t>
      </w:r>
      <w:r>
        <w:rPr>
          <w:color w:val="333333"/>
        </w:rPr>
        <w:t>тактических</w:t>
      </w:r>
      <w:r>
        <w:rPr>
          <w:color w:val="333333"/>
          <w:spacing w:val="50"/>
          <w:w w:val="150"/>
        </w:rPr>
        <w:t xml:space="preserve"> </w:t>
      </w:r>
      <w:r>
        <w:rPr>
          <w:color w:val="333333"/>
        </w:rPr>
        <w:t>свойствах</w:t>
      </w:r>
      <w:r>
        <w:rPr>
          <w:color w:val="333333"/>
          <w:spacing w:val="76"/>
        </w:rPr>
        <w:t xml:space="preserve"> </w:t>
      </w:r>
      <w:r>
        <w:rPr>
          <w:color w:val="333333"/>
        </w:rPr>
        <w:t>местности</w:t>
      </w:r>
      <w:r>
        <w:rPr>
          <w:color w:val="333333"/>
          <w:spacing w:val="75"/>
        </w:rPr>
        <w:t xml:space="preserve"> </w:t>
      </w:r>
      <w:r>
        <w:rPr>
          <w:color w:val="333333"/>
        </w:rPr>
        <w:t>и</w:t>
      </w:r>
      <w:r>
        <w:rPr>
          <w:color w:val="333333"/>
          <w:spacing w:val="72"/>
        </w:rPr>
        <w:t xml:space="preserve"> </w:t>
      </w:r>
      <w:r>
        <w:rPr>
          <w:color w:val="333333"/>
        </w:rPr>
        <w:t>их</w:t>
      </w:r>
      <w:r>
        <w:rPr>
          <w:color w:val="333333"/>
          <w:spacing w:val="76"/>
        </w:rPr>
        <w:t xml:space="preserve"> </w:t>
      </w:r>
      <w:r>
        <w:rPr>
          <w:color w:val="333333"/>
        </w:rPr>
        <w:t>влиянии</w:t>
      </w:r>
      <w:r>
        <w:rPr>
          <w:color w:val="333333"/>
          <w:spacing w:val="-2"/>
        </w:rPr>
        <w:t xml:space="preserve"> </w:t>
      </w:r>
      <w:r>
        <w:rPr>
          <w:color w:val="333333"/>
        </w:rPr>
        <w:t>на</w:t>
      </w:r>
      <w:r>
        <w:rPr>
          <w:color w:val="333333"/>
          <w:spacing w:val="72"/>
        </w:rPr>
        <w:t xml:space="preserve"> </w:t>
      </w:r>
      <w:r>
        <w:rPr>
          <w:color w:val="333333"/>
          <w:spacing w:val="-2"/>
        </w:rPr>
        <w:t>боевые</w:t>
      </w:r>
    </w:p>
    <w:p w14:paraId="344EF61C">
      <w:pPr>
        <w:pStyle w:val="7"/>
        <w:spacing w:after="0"/>
        <w:jc w:val="left"/>
        <w:sectPr>
          <w:pgSz w:w="11920" w:h="16850"/>
          <w:pgMar w:top="1320" w:right="425" w:bottom="280" w:left="708" w:header="720" w:footer="720" w:gutter="0"/>
          <w:cols w:space="720" w:num="1"/>
        </w:sectPr>
      </w:pPr>
    </w:p>
    <w:p w14:paraId="1A06E2B4">
      <w:pPr>
        <w:pStyle w:val="7"/>
        <w:spacing w:before="70"/>
        <w:ind w:left="569"/>
        <w:jc w:val="left"/>
      </w:pPr>
      <w:r>
        <w:rPr>
          <w:color w:val="333333"/>
        </w:rPr>
        <w:t>действия</w:t>
      </w:r>
      <w:r>
        <w:rPr>
          <w:color w:val="333333"/>
          <w:spacing w:val="-10"/>
        </w:rPr>
        <w:t xml:space="preserve"> </w:t>
      </w:r>
      <w:r>
        <w:rPr>
          <w:color w:val="333333"/>
          <w:spacing w:val="-2"/>
        </w:rPr>
        <w:t>войск;</w:t>
      </w:r>
    </w:p>
    <w:p w14:paraId="1069334B">
      <w:pPr>
        <w:pStyle w:val="7"/>
        <w:ind w:left="1277"/>
        <w:jc w:val="left"/>
      </w:pPr>
      <w:r>
        <w:rPr>
          <w:color w:val="333333"/>
        </w:rPr>
        <w:t>иметь</w:t>
      </w:r>
      <w:r>
        <w:rPr>
          <w:color w:val="333333"/>
          <w:spacing w:val="-5"/>
        </w:rPr>
        <w:t xml:space="preserve"> </w:t>
      </w:r>
      <w:r>
        <w:rPr>
          <w:color w:val="333333"/>
        </w:rPr>
        <w:t>представление</w:t>
      </w:r>
      <w:r>
        <w:rPr>
          <w:color w:val="333333"/>
          <w:spacing w:val="-7"/>
        </w:rPr>
        <w:t xml:space="preserve"> </w:t>
      </w:r>
      <w:r>
        <w:rPr>
          <w:color w:val="333333"/>
        </w:rPr>
        <w:t>о</w:t>
      </w:r>
      <w:r>
        <w:rPr>
          <w:color w:val="333333"/>
          <w:spacing w:val="-5"/>
        </w:rPr>
        <w:t xml:space="preserve"> </w:t>
      </w:r>
      <w:r>
        <w:rPr>
          <w:color w:val="333333"/>
        </w:rPr>
        <w:t>шанцевом</w:t>
      </w:r>
      <w:r>
        <w:rPr>
          <w:color w:val="333333"/>
          <w:spacing w:val="-5"/>
        </w:rPr>
        <w:t xml:space="preserve"> </w:t>
      </w:r>
      <w:r>
        <w:rPr>
          <w:color w:val="333333"/>
          <w:spacing w:val="-2"/>
        </w:rPr>
        <w:t>инструменте;</w:t>
      </w:r>
    </w:p>
    <w:p w14:paraId="372EB5F9">
      <w:pPr>
        <w:pStyle w:val="7"/>
        <w:ind w:left="1277" w:right="446"/>
        <w:jc w:val="left"/>
      </w:pPr>
      <w:r>
        <w:rPr>
          <w:color w:val="333333"/>
        </w:rPr>
        <w:t>иметь представление о позиции отделения и порядке оборудования окопа для стрелка; иметь</w:t>
      </w:r>
      <w:r>
        <w:rPr>
          <w:color w:val="333333"/>
          <w:spacing w:val="-10"/>
        </w:rPr>
        <w:t xml:space="preserve"> </w:t>
      </w:r>
      <w:r>
        <w:rPr>
          <w:color w:val="333333"/>
        </w:rPr>
        <w:t>представление</w:t>
      </w:r>
      <w:r>
        <w:rPr>
          <w:color w:val="333333"/>
          <w:spacing w:val="-10"/>
        </w:rPr>
        <w:t xml:space="preserve"> </w:t>
      </w:r>
      <w:r>
        <w:rPr>
          <w:color w:val="333333"/>
        </w:rPr>
        <w:t>о</w:t>
      </w:r>
      <w:r>
        <w:rPr>
          <w:color w:val="333333"/>
          <w:spacing w:val="-9"/>
        </w:rPr>
        <w:t xml:space="preserve"> </w:t>
      </w:r>
      <w:r>
        <w:rPr>
          <w:color w:val="333333"/>
        </w:rPr>
        <w:t>видах</w:t>
      </w:r>
      <w:r>
        <w:rPr>
          <w:color w:val="333333"/>
          <w:spacing w:val="-7"/>
        </w:rPr>
        <w:t xml:space="preserve"> </w:t>
      </w:r>
      <w:r>
        <w:rPr>
          <w:color w:val="333333"/>
        </w:rPr>
        <w:t>оружия</w:t>
      </w:r>
      <w:r>
        <w:rPr>
          <w:color w:val="333333"/>
          <w:spacing w:val="-8"/>
        </w:rPr>
        <w:t xml:space="preserve"> </w:t>
      </w:r>
      <w:r>
        <w:rPr>
          <w:color w:val="333333"/>
        </w:rPr>
        <w:t>массового</w:t>
      </w:r>
      <w:r>
        <w:rPr>
          <w:color w:val="333333"/>
          <w:spacing w:val="-10"/>
        </w:rPr>
        <w:t xml:space="preserve"> </w:t>
      </w:r>
      <w:r>
        <w:rPr>
          <w:color w:val="333333"/>
        </w:rPr>
        <w:t>поражения</w:t>
      </w:r>
      <w:r>
        <w:rPr>
          <w:color w:val="333333"/>
          <w:spacing w:val="-10"/>
        </w:rPr>
        <w:t xml:space="preserve"> </w:t>
      </w:r>
      <w:r>
        <w:rPr>
          <w:color w:val="333333"/>
        </w:rPr>
        <w:t>и</w:t>
      </w:r>
      <w:r>
        <w:rPr>
          <w:color w:val="333333"/>
          <w:spacing w:val="-8"/>
        </w:rPr>
        <w:t xml:space="preserve"> </w:t>
      </w:r>
      <w:r>
        <w:rPr>
          <w:color w:val="333333"/>
        </w:rPr>
        <w:t>их</w:t>
      </w:r>
      <w:r>
        <w:rPr>
          <w:color w:val="333333"/>
          <w:spacing w:val="-9"/>
        </w:rPr>
        <w:t xml:space="preserve"> </w:t>
      </w:r>
      <w:r>
        <w:rPr>
          <w:color w:val="333333"/>
        </w:rPr>
        <w:t>поражающих</w:t>
      </w:r>
      <w:r>
        <w:rPr>
          <w:color w:val="333333"/>
          <w:spacing w:val="-8"/>
        </w:rPr>
        <w:t xml:space="preserve"> </w:t>
      </w:r>
      <w:r>
        <w:rPr>
          <w:color w:val="333333"/>
        </w:rPr>
        <w:t>факторах; знать способы действий при применении противником оружия массового поражения; понимать особенности оказания первой помощи в бою;</w:t>
      </w:r>
    </w:p>
    <w:p w14:paraId="510367E9">
      <w:pPr>
        <w:pStyle w:val="7"/>
        <w:spacing w:before="1"/>
        <w:ind w:left="1277" w:right="3902"/>
        <w:jc w:val="left"/>
      </w:pPr>
      <w:r>
        <w:rPr>
          <w:color w:val="333333"/>
        </w:rPr>
        <w:t>знать</w:t>
      </w:r>
      <w:r>
        <w:rPr>
          <w:color w:val="333333"/>
          <w:spacing w:val="-8"/>
        </w:rPr>
        <w:t xml:space="preserve"> </w:t>
      </w:r>
      <w:r>
        <w:rPr>
          <w:color w:val="333333"/>
        </w:rPr>
        <w:t>условные</w:t>
      </w:r>
      <w:r>
        <w:rPr>
          <w:color w:val="333333"/>
          <w:spacing w:val="-12"/>
        </w:rPr>
        <w:t xml:space="preserve"> </w:t>
      </w:r>
      <w:r>
        <w:rPr>
          <w:color w:val="333333"/>
        </w:rPr>
        <w:t>зоны</w:t>
      </w:r>
      <w:r>
        <w:rPr>
          <w:color w:val="333333"/>
          <w:spacing w:val="-12"/>
        </w:rPr>
        <w:t xml:space="preserve"> </w:t>
      </w:r>
      <w:r>
        <w:rPr>
          <w:color w:val="333333"/>
        </w:rPr>
        <w:t>оказания</w:t>
      </w:r>
      <w:r>
        <w:rPr>
          <w:color w:val="333333"/>
          <w:spacing w:val="-8"/>
        </w:rPr>
        <w:t xml:space="preserve"> </w:t>
      </w:r>
      <w:r>
        <w:rPr>
          <w:color w:val="333333"/>
        </w:rPr>
        <w:t>первой</w:t>
      </w:r>
      <w:r>
        <w:rPr>
          <w:color w:val="333333"/>
          <w:spacing w:val="-10"/>
        </w:rPr>
        <w:t xml:space="preserve"> </w:t>
      </w:r>
      <w:r>
        <w:rPr>
          <w:color w:val="333333"/>
        </w:rPr>
        <w:t>помощи</w:t>
      </w:r>
      <w:r>
        <w:rPr>
          <w:color w:val="333333"/>
          <w:spacing w:val="-13"/>
        </w:rPr>
        <w:t xml:space="preserve"> </w:t>
      </w:r>
      <w:r>
        <w:rPr>
          <w:color w:val="333333"/>
        </w:rPr>
        <w:t>в</w:t>
      </w:r>
      <w:r>
        <w:rPr>
          <w:color w:val="333333"/>
          <w:spacing w:val="-12"/>
        </w:rPr>
        <w:t xml:space="preserve"> </w:t>
      </w:r>
      <w:r>
        <w:rPr>
          <w:color w:val="333333"/>
        </w:rPr>
        <w:t>бою; знать приемы самопомощи в бою;</w:t>
      </w:r>
    </w:p>
    <w:p w14:paraId="11A70AE7">
      <w:pPr>
        <w:pStyle w:val="7"/>
        <w:ind w:left="1277"/>
        <w:jc w:val="left"/>
      </w:pPr>
      <w:r>
        <w:rPr>
          <w:color w:val="333333"/>
        </w:rPr>
        <w:t>иметь</w:t>
      </w:r>
      <w:r>
        <w:rPr>
          <w:color w:val="333333"/>
          <w:spacing w:val="-10"/>
        </w:rPr>
        <w:t xml:space="preserve"> </w:t>
      </w:r>
      <w:r>
        <w:rPr>
          <w:color w:val="333333"/>
        </w:rPr>
        <w:t>представление</w:t>
      </w:r>
      <w:r>
        <w:rPr>
          <w:color w:val="333333"/>
          <w:spacing w:val="-5"/>
        </w:rPr>
        <w:t xml:space="preserve"> </w:t>
      </w:r>
      <w:r>
        <w:rPr>
          <w:color w:val="333333"/>
        </w:rPr>
        <w:t>о</w:t>
      </w:r>
      <w:r>
        <w:rPr>
          <w:color w:val="333333"/>
          <w:spacing w:val="-6"/>
        </w:rPr>
        <w:t xml:space="preserve"> </w:t>
      </w:r>
      <w:r>
        <w:rPr>
          <w:color w:val="333333"/>
        </w:rPr>
        <w:t>военно-учетных</w:t>
      </w:r>
      <w:r>
        <w:rPr>
          <w:color w:val="333333"/>
          <w:spacing w:val="-3"/>
        </w:rPr>
        <w:t xml:space="preserve"> </w:t>
      </w:r>
      <w:r>
        <w:rPr>
          <w:color w:val="333333"/>
          <w:spacing w:val="-2"/>
        </w:rPr>
        <w:t>специальностях;</w:t>
      </w:r>
    </w:p>
    <w:p w14:paraId="51B65703">
      <w:pPr>
        <w:pStyle w:val="7"/>
        <w:ind w:left="1277" w:right="1051"/>
        <w:jc w:val="left"/>
      </w:pPr>
      <w:r>
        <w:rPr>
          <w:color w:val="333333"/>
        </w:rPr>
        <w:t>знать</w:t>
      </w:r>
      <w:r>
        <w:rPr>
          <w:color w:val="333333"/>
          <w:spacing w:val="-8"/>
        </w:rPr>
        <w:t xml:space="preserve"> </w:t>
      </w:r>
      <w:r>
        <w:rPr>
          <w:color w:val="333333"/>
        </w:rPr>
        <w:t>особенности</w:t>
      </w:r>
      <w:r>
        <w:rPr>
          <w:color w:val="333333"/>
          <w:spacing w:val="-5"/>
        </w:rPr>
        <w:t xml:space="preserve"> </w:t>
      </w:r>
      <w:r>
        <w:rPr>
          <w:color w:val="333333"/>
        </w:rPr>
        <w:t>прохождение</w:t>
      </w:r>
      <w:r>
        <w:rPr>
          <w:color w:val="333333"/>
          <w:spacing w:val="-9"/>
        </w:rPr>
        <w:t xml:space="preserve"> </w:t>
      </w:r>
      <w:r>
        <w:rPr>
          <w:color w:val="333333"/>
        </w:rPr>
        <w:t>военной</w:t>
      </w:r>
      <w:r>
        <w:rPr>
          <w:color w:val="333333"/>
          <w:spacing w:val="-7"/>
        </w:rPr>
        <w:t xml:space="preserve"> </w:t>
      </w:r>
      <w:r>
        <w:rPr>
          <w:color w:val="333333"/>
        </w:rPr>
        <w:t>службы</w:t>
      </w:r>
      <w:r>
        <w:rPr>
          <w:color w:val="333333"/>
          <w:spacing w:val="-8"/>
        </w:rPr>
        <w:t xml:space="preserve"> </w:t>
      </w:r>
      <w:r>
        <w:rPr>
          <w:color w:val="333333"/>
        </w:rPr>
        <w:t>по</w:t>
      </w:r>
      <w:r>
        <w:rPr>
          <w:color w:val="333333"/>
          <w:spacing w:val="-8"/>
        </w:rPr>
        <w:t xml:space="preserve"> </w:t>
      </w:r>
      <w:r>
        <w:rPr>
          <w:color w:val="333333"/>
        </w:rPr>
        <w:t>призыву</w:t>
      </w:r>
      <w:r>
        <w:rPr>
          <w:color w:val="333333"/>
          <w:spacing w:val="-11"/>
        </w:rPr>
        <w:t xml:space="preserve"> </w:t>
      </w:r>
      <w:r>
        <w:rPr>
          <w:color w:val="333333"/>
        </w:rPr>
        <w:t>и</w:t>
      </w:r>
      <w:r>
        <w:rPr>
          <w:color w:val="333333"/>
          <w:spacing w:val="-8"/>
        </w:rPr>
        <w:t xml:space="preserve"> </w:t>
      </w:r>
      <w:r>
        <w:rPr>
          <w:color w:val="333333"/>
        </w:rPr>
        <w:t>по</w:t>
      </w:r>
      <w:r>
        <w:rPr>
          <w:color w:val="333333"/>
          <w:spacing w:val="-8"/>
        </w:rPr>
        <w:t xml:space="preserve"> </w:t>
      </w:r>
      <w:r>
        <w:rPr>
          <w:color w:val="333333"/>
        </w:rPr>
        <w:t>контракту; иметь представления о военно-учебных заведениях;</w:t>
      </w:r>
    </w:p>
    <w:p w14:paraId="60D6C49A">
      <w:pPr>
        <w:pStyle w:val="7"/>
        <w:ind w:left="569" w:right="529" w:firstLine="708"/>
        <w:jc w:val="left"/>
      </w:pPr>
      <w:r>
        <w:rPr>
          <w:color w:val="333333"/>
        </w:rPr>
        <w:t>иметь</w:t>
      </w:r>
      <w:r>
        <w:rPr>
          <w:color w:val="333333"/>
          <w:spacing w:val="40"/>
        </w:rPr>
        <w:t xml:space="preserve"> </w:t>
      </w:r>
      <w:r>
        <w:rPr>
          <w:color w:val="333333"/>
        </w:rPr>
        <w:t>представление</w:t>
      </w:r>
      <w:r>
        <w:rPr>
          <w:color w:val="333333"/>
          <w:spacing w:val="34"/>
        </w:rPr>
        <w:t xml:space="preserve"> </w:t>
      </w:r>
      <w:r>
        <w:rPr>
          <w:color w:val="333333"/>
        </w:rPr>
        <w:t>о</w:t>
      </w:r>
      <w:r>
        <w:rPr>
          <w:color w:val="333333"/>
          <w:spacing w:val="40"/>
        </w:rPr>
        <w:t xml:space="preserve"> </w:t>
      </w:r>
      <w:r>
        <w:rPr>
          <w:color w:val="333333"/>
        </w:rPr>
        <w:t>системе</w:t>
      </w:r>
      <w:r>
        <w:rPr>
          <w:color w:val="333333"/>
          <w:spacing w:val="36"/>
        </w:rPr>
        <w:t xml:space="preserve"> </w:t>
      </w:r>
      <w:r>
        <w:rPr>
          <w:color w:val="333333"/>
        </w:rPr>
        <w:t>военно-учебных</w:t>
      </w:r>
      <w:r>
        <w:rPr>
          <w:color w:val="333333"/>
          <w:spacing w:val="40"/>
        </w:rPr>
        <w:t xml:space="preserve"> </w:t>
      </w:r>
      <w:r>
        <w:rPr>
          <w:color w:val="333333"/>
        </w:rPr>
        <w:t>центров</w:t>
      </w:r>
      <w:r>
        <w:rPr>
          <w:color w:val="333333"/>
          <w:spacing w:val="40"/>
        </w:rPr>
        <w:t xml:space="preserve"> </w:t>
      </w:r>
      <w:r>
        <w:rPr>
          <w:color w:val="333333"/>
        </w:rPr>
        <w:t>при</w:t>
      </w:r>
      <w:r>
        <w:rPr>
          <w:color w:val="333333"/>
          <w:spacing w:val="40"/>
        </w:rPr>
        <w:t xml:space="preserve"> </w:t>
      </w:r>
      <w:r>
        <w:rPr>
          <w:color w:val="333333"/>
        </w:rPr>
        <w:t>учебных</w:t>
      </w:r>
      <w:r>
        <w:rPr>
          <w:color w:val="333333"/>
          <w:spacing w:val="40"/>
        </w:rPr>
        <w:t xml:space="preserve"> </w:t>
      </w:r>
      <w:r>
        <w:rPr>
          <w:color w:val="333333"/>
        </w:rPr>
        <w:t>заведениях высшего образования.</w:t>
      </w:r>
    </w:p>
    <w:p w14:paraId="4441823D">
      <w:pPr>
        <w:pStyle w:val="3"/>
        <w:spacing w:before="5"/>
        <w:ind w:left="569"/>
      </w:pPr>
      <w:r>
        <w:rPr>
          <w:color w:val="333333"/>
        </w:rPr>
        <w:t>Модуль</w:t>
      </w:r>
      <w:r>
        <w:rPr>
          <w:color w:val="333333"/>
          <w:spacing w:val="-14"/>
        </w:rPr>
        <w:t xml:space="preserve"> </w:t>
      </w:r>
      <w:r>
        <w:rPr>
          <w:color w:val="333333"/>
        </w:rPr>
        <w:t>№</w:t>
      </w:r>
      <w:r>
        <w:rPr>
          <w:color w:val="333333"/>
          <w:spacing w:val="-8"/>
        </w:rPr>
        <w:t xml:space="preserve"> </w:t>
      </w:r>
      <w:r>
        <w:rPr>
          <w:color w:val="333333"/>
        </w:rPr>
        <w:t>3.</w:t>
      </w:r>
      <w:r>
        <w:rPr>
          <w:color w:val="333333"/>
          <w:spacing w:val="-7"/>
        </w:rPr>
        <w:t xml:space="preserve"> </w:t>
      </w:r>
      <w:r>
        <w:rPr>
          <w:color w:val="333333"/>
        </w:rPr>
        <w:t>«Культура</w:t>
      </w:r>
      <w:r>
        <w:rPr>
          <w:color w:val="333333"/>
          <w:spacing w:val="-5"/>
        </w:rPr>
        <w:t xml:space="preserve"> </w:t>
      </w:r>
      <w:r>
        <w:rPr>
          <w:color w:val="333333"/>
        </w:rPr>
        <w:t>безопасности</w:t>
      </w:r>
      <w:r>
        <w:rPr>
          <w:color w:val="333333"/>
          <w:spacing w:val="-7"/>
        </w:rPr>
        <w:t xml:space="preserve"> </w:t>
      </w:r>
      <w:r>
        <w:rPr>
          <w:color w:val="333333"/>
        </w:rPr>
        <w:t>жизнедеятельности</w:t>
      </w:r>
      <w:r>
        <w:rPr>
          <w:color w:val="333333"/>
          <w:spacing w:val="-5"/>
        </w:rPr>
        <w:t xml:space="preserve"> </w:t>
      </w:r>
      <w:r>
        <w:rPr>
          <w:color w:val="333333"/>
        </w:rPr>
        <w:t>в</w:t>
      </w:r>
      <w:r>
        <w:rPr>
          <w:color w:val="333333"/>
          <w:spacing w:val="-7"/>
        </w:rPr>
        <w:t xml:space="preserve"> </w:t>
      </w:r>
      <w:r>
        <w:rPr>
          <w:color w:val="333333"/>
        </w:rPr>
        <w:t>современном</w:t>
      </w:r>
      <w:r>
        <w:rPr>
          <w:color w:val="333333"/>
          <w:spacing w:val="-6"/>
        </w:rPr>
        <w:t xml:space="preserve"> </w:t>
      </w:r>
      <w:r>
        <w:rPr>
          <w:color w:val="333333"/>
          <w:spacing w:val="-2"/>
        </w:rPr>
        <w:t>обществе»:</w:t>
      </w:r>
    </w:p>
    <w:p w14:paraId="790C2910">
      <w:pPr>
        <w:pStyle w:val="7"/>
        <w:ind w:left="569" w:right="529" w:firstLine="708"/>
        <w:jc w:val="left"/>
      </w:pPr>
      <w:r>
        <w:rPr>
          <w:color w:val="333333"/>
        </w:rPr>
        <w:t>объяснять</w:t>
      </w:r>
      <w:r>
        <w:rPr>
          <w:color w:val="333333"/>
          <w:spacing w:val="32"/>
        </w:rPr>
        <w:t xml:space="preserve"> </w:t>
      </w:r>
      <w:r>
        <w:rPr>
          <w:color w:val="333333"/>
        </w:rPr>
        <w:t>смысл</w:t>
      </w:r>
      <w:r>
        <w:rPr>
          <w:color w:val="333333"/>
          <w:spacing w:val="33"/>
        </w:rPr>
        <w:t xml:space="preserve"> </w:t>
      </w:r>
      <w:r>
        <w:rPr>
          <w:color w:val="333333"/>
        </w:rPr>
        <w:t>понятий</w:t>
      </w:r>
      <w:r>
        <w:rPr>
          <w:color w:val="333333"/>
          <w:spacing w:val="34"/>
        </w:rPr>
        <w:t xml:space="preserve"> </w:t>
      </w:r>
      <w:r>
        <w:rPr>
          <w:color w:val="333333"/>
        </w:rPr>
        <w:t>«опасность»,</w:t>
      </w:r>
      <w:r>
        <w:rPr>
          <w:color w:val="333333"/>
          <w:spacing w:val="38"/>
        </w:rPr>
        <w:t xml:space="preserve"> </w:t>
      </w:r>
      <w:r>
        <w:rPr>
          <w:color w:val="333333"/>
        </w:rPr>
        <w:t>«безопасность»,</w:t>
      </w:r>
      <w:r>
        <w:rPr>
          <w:color w:val="333333"/>
          <w:spacing w:val="38"/>
        </w:rPr>
        <w:t xml:space="preserve"> </w:t>
      </w:r>
      <w:r>
        <w:rPr>
          <w:color w:val="333333"/>
        </w:rPr>
        <w:t>«риск</w:t>
      </w:r>
      <w:r>
        <w:rPr>
          <w:color w:val="333333"/>
          <w:spacing w:val="34"/>
        </w:rPr>
        <w:t xml:space="preserve"> </w:t>
      </w:r>
      <w:r>
        <w:rPr>
          <w:color w:val="333333"/>
        </w:rPr>
        <w:t>(угроза)»,</w:t>
      </w:r>
      <w:r>
        <w:rPr>
          <w:color w:val="333333"/>
          <w:spacing w:val="37"/>
        </w:rPr>
        <w:t xml:space="preserve"> </w:t>
      </w:r>
      <w:r>
        <w:rPr>
          <w:color w:val="333333"/>
        </w:rPr>
        <w:t>«культура безопасности», «опасная ситуация», «чрезвычайная ситуация», объяснять их взаимосвязь;</w:t>
      </w:r>
    </w:p>
    <w:p w14:paraId="1A7DDA9F">
      <w:pPr>
        <w:pStyle w:val="7"/>
        <w:ind w:left="569" w:firstLine="708"/>
        <w:jc w:val="left"/>
      </w:pPr>
      <w:r>
        <w:rPr>
          <w:color w:val="333333"/>
        </w:rPr>
        <w:t>приводить</w:t>
      </w:r>
      <w:r>
        <w:rPr>
          <w:color w:val="333333"/>
          <w:spacing w:val="-15"/>
        </w:rPr>
        <w:t xml:space="preserve"> </w:t>
      </w:r>
      <w:r>
        <w:rPr>
          <w:color w:val="333333"/>
        </w:rPr>
        <w:t>примеры</w:t>
      </w:r>
      <w:r>
        <w:rPr>
          <w:color w:val="333333"/>
          <w:spacing w:val="-13"/>
        </w:rPr>
        <w:t xml:space="preserve"> </w:t>
      </w:r>
      <w:r>
        <w:rPr>
          <w:color w:val="333333"/>
        </w:rPr>
        <w:t>решения</w:t>
      </w:r>
      <w:r>
        <w:rPr>
          <w:color w:val="333333"/>
          <w:spacing w:val="-15"/>
        </w:rPr>
        <w:t xml:space="preserve"> </w:t>
      </w:r>
      <w:r>
        <w:rPr>
          <w:color w:val="333333"/>
        </w:rPr>
        <w:t>задач</w:t>
      </w:r>
      <w:r>
        <w:rPr>
          <w:color w:val="333333"/>
          <w:spacing w:val="-15"/>
        </w:rPr>
        <w:t xml:space="preserve"> </w:t>
      </w:r>
      <w:r>
        <w:rPr>
          <w:color w:val="333333"/>
        </w:rPr>
        <w:t>по</w:t>
      </w:r>
      <w:r>
        <w:rPr>
          <w:color w:val="333333"/>
          <w:spacing w:val="-15"/>
        </w:rPr>
        <w:t xml:space="preserve"> </w:t>
      </w:r>
      <w:r>
        <w:rPr>
          <w:color w:val="333333"/>
        </w:rPr>
        <w:t>обеспечению</w:t>
      </w:r>
      <w:r>
        <w:rPr>
          <w:color w:val="333333"/>
          <w:spacing w:val="-14"/>
        </w:rPr>
        <w:t xml:space="preserve"> </w:t>
      </w:r>
      <w:r>
        <w:rPr>
          <w:color w:val="333333"/>
        </w:rPr>
        <w:t>безопасности</w:t>
      </w:r>
      <w:r>
        <w:rPr>
          <w:color w:val="333333"/>
          <w:spacing w:val="-8"/>
        </w:rPr>
        <w:t xml:space="preserve"> </w:t>
      </w:r>
      <w:r>
        <w:rPr>
          <w:color w:val="333333"/>
        </w:rPr>
        <w:t>в</w:t>
      </w:r>
      <w:r>
        <w:rPr>
          <w:color w:val="333333"/>
          <w:spacing w:val="-15"/>
        </w:rPr>
        <w:t xml:space="preserve"> </w:t>
      </w:r>
      <w:r>
        <w:rPr>
          <w:color w:val="333333"/>
        </w:rPr>
        <w:t>повседневной</w:t>
      </w:r>
      <w:r>
        <w:rPr>
          <w:color w:val="333333"/>
          <w:spacing w:val="-13"/>
        </w:rPr>
        <w:t xml:space="preserve"> </w:t>
      </w:r>
      <w:r>
        <w:rPr>
          <w:color w:val="333333"/>
        </w:rPr>
        <w:t>жизни (индивидуальный, групповой и общественно-государственный уровни);</w:t>
      </w:r>
    </w:p>
    <w:p w14:paraId="2F3144F6">
      <w:pPr>
        <w:pStyle w:val="7"/>
        <w:ind w:left="1277"/>
        <w:jc w:val="left"/>
      </w:pPr>
      <w:r>
        <w:rPr>
          <w:color w:val="333333"/>
        </w:rPr>
        <w:t>знать</w:t>
      </w:r>
      <w:r>
        <w:rPr>
          <w:color w:val="333333"/>
          <w:spacing w:val="-6"/>
        </w:rPr>
        <w:t xml:space="preserve"> </w:t>
      </w:r>
      <w:r>
        <w:rPr>
          <w:color w:val="333333"/>
        </w:rPr>
        <w:t>общие</w:t>
      </w:r>
      <w:r>
        <w:rPr>
          <w:color w:val="333333"/>
          <w:spacing w:val="-5"/>
        </w:rPr>
        <w:t xml:space="preserve"> </w:t>
      </w:r>
      <w:r>
        <w:rPr>
          <w:color w:val="333333"/>
        </w:rPr>
        <w:t>принципы</w:t>
      </w:r>
      <w:r>
        <w:rPr>
          <w:color w:val="333333"/>
          <w:spacing w:val="-6"/>
        </w:rPr>
        <w:t xml:space="preserve"> </w:t>
      </w:r>
      <w:r>
        <w:rPr>
          <w:color w:val="333333"/>
        </w:rPr>
        <w:t>безопасного</w:t>
      </w:r>
      <w:r>
        <w:rPr>
          <w:color w:val="333333"/>
          <w:spacing w:val="-4"/>
        </w:rPr>
        <w:t xml:space="preserve"> </w:t>
      </w:r>
      <w:r>
        <w:rPr>
          <w:color w:val="333333"/>
        </w:rPr>
        <w:t>поведения,</w:t>
      </w:r>
      <w:r>
        <w:rPr>
          <w:color w:val="333333"/>
          <w:spacing w:val="-7"/>
        </w:rPr>
        <w:t xml:space="preserve"> </w:t>
      </w:r>
      <w:r>
        <w:rPr>
          <w:color w:val="333333"/>
        </w:rPr>
        <w:t>приводить</w:t>
      </w:r>
      <w:r>
        <w:rPr>
          <w:color w:val="333333"/>
          <w:spacing w:val="-3"/>
        </w:rPr>
        <w:t xml:space="preserve"> </w:t>
      </w:r>
      <w:r>
        <w:rPr>
          <w:color w:val="333333"/>
          <w:spacing w:val="-2"/>
        </w:rPr>
        <w:t>примеры;</w:t>
      </w:r>
    </w:p>
    <w:p w14:paraId="799FD3F6">
      <w:pPr>
        <w:pStyle w:val="7"/>
        <w:ind w:left="1277" w:right="1051"/>
        <w:jc w:val="left"/>
      </w:pPr>
      <w:r>
        <w:rPr>
          <w:color w:val="333333"/>
        </w:rPr>
        <w:t>объяснять смысл понятий «виктимное поведение», «безопасное поведение»; понимать влияние поведения человека на его безопасность, приводить примеры; иметь</w:t>
      </w:r>
      <w:r>
        <w:rPr>
          <w:color w:val="333333"/>
          <w:spacing w:val="-5"/>
        </w:rPr>
        <w:t xml:space="preserve"> </w:t>
      </w:r>
      <w:r>
        <w:rPr>
          <w:color w:val="333333"/>
        </w:rPr>
        <w:t>навыки</w:t>
      </w:r>
      <w:r>
        <w:rPr>
          <w:color w:val="333333"/>
          <w:spacing w:val="-6"/>
        </w:rPr>
        <w:t xml:space="preserve"> </w:t>
      </w:r>
      <w:r>
        <w:rPr>
          <w:color w:val="333333"/>
        </w:rPr>
        <w:t>оценки</w:t>
      </w:r>
      <w:r>
        <w:rPr>
          <w:color w:val="333333"/>
          <w:spacing w:val="-6"/>
        </w:rPr>
        <w:t xml:space="preserve"> </w:t>
      </w:r>
      <w:r>
        <w:rPr>
          <w:color w:val="333333"/>
        </w:rPr>
        <w:t>своих</w:t>
      </w:r>
      <w:r>
        <w:rPr>
          <w:color w:val="333333"/>
          <w:spacing w:val="-6"/>
        </w:rPr>
        <w:t xml:space="preserve"> </w:t>
      </w:r>
      <w:r>
        <w:rPr>
          <w:color w:val="333333"/>
        </w:rPr>
        <w:t>действий</w:t>
      </w:r>
      <w:r>
        <w:rPr>
          <w:color w:val="333333"/>
          <w:spacing w:val="-4"/>
        </w:rPr>
        <w:t xml:space="preserve"> </w:t>
      </w:r>
      <w:r>
        <w:rPr>
          <w:color w:val="333333"/>
        </w:rPr>
        <w:t>с</w:t>
      </w:r>
      <w:r>
        <w:rPr>
          <w:color w:val="333333"/>
          <w:spacing w:val="-9"/>
        </w:rPr>
        <w:t xml:space="preserve"> </w:t>
      </w:r>
      <w:r>
        <w:rPr>
          <w:color w:val="333333"/>
        </w:rPr>
        <w:t>точки</w:t>
      </w:r>
      <w:r>
        <w:rPr>
          <w:color w:val="333333"/>
          <w:spacing w:val="-9"/>
        </w:rPr>
        <w:t xml:space="preserve"> </w:t>
      </w:r>
      <w:r>
        <w:rPr>
          <w:color w:val="333333"/>
        </w:rPr>
        <w:t>зрения</w:t>
      </w:r>
      <w:r>
        <w:rPr>
          <w:color w:val="333333"/>
          <w:spacing w:val="-8"/>
        </w:rPr>
        <w:t xml:space="preserve"> </w:t>
      </w:r>
      <w:r>
        <w:rPr>
          <w:color w:val="333333"/>
        </w:rPr>
        <w:t>их</w:t>
      </w:r>
      <w:r>
        <w:rPr>
          <w:color w:val="333333"/>
          <w:spacing w:val="-3"/>
        </w:rPr>
        <w:t xml:space="preserve"> </w:t>
      </w:r>
      <w:r>
        <w:rPr>
          <w:color w:val="333333"/>
        </w:rPr>
        <w:t>влияния</w:t>
      </w:r>
      <w:r>
        <w:rPr>
          <w:color w:val="333333"/>
          <w:spacing w:val="-8"/>
        </w:rPr>
        <w:t xml:space="preserve"> </w:t>
      </w:r>
      <w:r>
        <w:rPr>
          <w:color w:val="333333"/>
        </w:rPr>
        <w:t>на</w:t>
      </w:r>
      <w:r>
        <w:rPr>
          <w:color w:val="333333"/>
          <w:spacing w:val="-9"/>
        </w:rPr>
        <w:t xml:space="preserve"> </w:t>
      </w:r>
      <w:r>
        <w:rPr>
          <w:color w:val="333333"/>
        </w:rPr>
        <w:t>безопасность; раскрывать суть риск-ориентированного подхода к обеспечению безопасности;</w:t>
      </w:r>
    </w:p>
    <w:p w14:paraId="0CCCAA73">
      <w:pPr>
        <w:pStyle w:val="7"/>
        <w:ind w:left="569" w:firstLine="708"/>
        <w:jc w:val="left"/>
      </w:pPr>
      <w:r>
        <w:rPr>
          <w:color w:val="333333"/>
        </w:rPr>
        <w:t>приводить примеры реализации риск-ориентированного подхода на уровне личности, общества, государства.</w:t>
      </w:r>
    </w:p>
    <w:p w14:paraId="1CCE8D86">
      <w:pPr>
        <w:pStyle w:val="3"/>
        <w:spacing w:before="3"/>
        <w:ind w:left="569"/>
      </w:pPr>
      <w:r>
        <w:rPr>
          <w:color w:val="333333"/>
        </w:rPr>
        <w:t>Модуль</w:t>
      </w:r>
      <w:r>
        <w:rPr>
          <w:color w:val="333333"/>
          <w:spacing w:val="-5"/>
        </w:rPr>
        <w:t xml:space="preserve"> </w:t>
      </w:r>
      <w:r>
        <w:rPr>
          <w:color w:val="333333"/>
        </w:rPr>
        <w:t>№</w:t>
      </w:r>
      <w:r>
        <w:rPr>
          <w:color w:val="333333"/>
          <w:spacing w:val="-6"/>
        </w:rPr>
        <w:t xml:space="preserve"> </w:t>
      </w:r>
      <w:r>
        <w:rPr>
          <w:color w:val="333333"/>
        </w:rPr>
        <w:t>4.</w:t>
      </w:r>
      <w:r>
        <w:rPr>
          <w:color w:val="333333"/>
          <w:spacing w:val="-5"/>
        </w:rPr>
        <w:t xml:space="preserve"> </w:t>
      </w:r>
      <w:r>
        <w:rPr>
          <w:color w:val="333333"/>
        </w:rPr>
        <w:t>«Безопасность</w:t>
      </w:r>
      <w:r>
        <w:rPr>
          <w:color w:val="333333"/>
          <w:spacing w:val="-3"/>
        </w:rPr>
        <w:t xml:space="preserve"> </w:t>
      </w:r>
      <w:r>
        <w:rPr>
          <w:color w:val="333333"/>
        </w:rPr>
        <w:t>в</w:t>
      </w:r>
      <w:r>
        <w:rPr>
          <w:color w:val="333333"/>
          <w:spacing w:val="-4"/>
        </w:rPr>
        <w:t xml:space="preserve"> </w:t>
      </w:r>
      <w:r>
        <w:rPr>
          <w:color w:val="333333"/>
          <w:spacing w:val="-2"/>
        </w:rPr>
        <w:t>быту»:</w:t>
      </w:r>
    </w:p>
    <w:p w14:paraId="05B0BA20">
      <w:pPr>
        <w:pStyle w:val="7"/>
        <w:tabs>
          <w:tab w:val="left" w:pos="2669"/>
          <w:tab w:val="left" w:pos="3977"/>
          <w:tab w:val="left" w:pos="4337"/>
          <w:tab w:val="left" w:pos="6464"/>
          <w:tab w:val="left" w:pos="7585"/>
          <w:tab w:val="left" w:pos="8922"/>
        </w:tabs>
        <w:ind w:left="569" w:right="452" w:firstLine="708"/>
        <w:jc w:val="left"/>
      </w:pPr>
      <w:r>
        <w:rPr>
          <w:color w:val="333333"/>
          <w:spacing w:val="-2"/>
        </w:rPr>
        <w:t>раскрывать</w:t>
      </w:r>
      <w:r>
        <w:rPr>
          <w:color w:val="333333"/>
        </w:rPr>
        <w:tab/>
      </w:r>
      <w:r>
        <w:rPr>
          <w:color w:val="333333"/>
          <w:spacing w:val="-2"/>
        </w:rPr>
        <w:t>источники</w:t>
      </w:r>
      <w:r>
        <w:rPr>
          <w:color w:val="333333"/>
        </w:rPr>
        <w:tab/>
      </w:r>
      <w:r>
        <w:rPr>
          <w:color w:val="333333"/>
          <w:spacing w:val="-10"/>
        </w:rPr>
        <w:t>и</w:t>
      </w:r>
      <w:r>
        <w:rPr>
          <w:color w:val="333333"/>
        </w:rPr>
        <w:tab/>
      </w:r>
      <w:r>
        <w:rPr>
          <w:color w:val="333333"/>
          <w:spacing w:val="-2"/>
        </w:rPr>
        <w:t>классифицировать</w:t>
      </w:r>
      <w:r>
        <w:rPr>
          <w:color w:val="333333"/>
        </w:rPr>
        <w:tab/>
      </w:r>
      <w:r>
        <w:rPr>
          <w:color w:val="333333"/>
          <w:spacing w:val="-2"/>
        </w:rPr>
        <w:t>бытовые</w:t>
      </w:r>
      <w:r>
        <w:rPr>
          <w:color w:val="333333"/>
        </w:rPr>
        <w:tab/>
      </w:r>
      <w:r>
        <w:rPr>
          <w:color w:val="333333"/>
          <w:spacing w:val="-2"/>
        </w:rPr>
        <w:t>опасности,</w:t>
      </w:r>
      <w:r>
        <w:rPr>
          <w:color w:val="333333"/>
        </w:rPr>
        <w:tab/>
      </w:r>
      <w:r>
        <w:rPr>
          <w:color w:val="333333"/>
          <w:spacing w:val="-2"/>
        </w:rPr>
        <w:t xml:space="preserve">обосновывать </w:t>
      </w:r>
      <w:r>
        <w:rPr>
          <w:color w:val="333333"/>
        </w:rPr>
        <w:t>зависимость риска (угрозы) их возникновения от поведения человека;</w:t>
      </w:r>
    </w:p>
    <w:p w14:paraId="766997B0">
      <w:pPr>
        <w:pStyle w:val="7"/>
        <w:ind w:left="569" w:firstLine="708"/>
        <w:jc w:val="left"/>
      </w:pPr>
      <w:r>
        <w:rPr>
          <w:color w:val="333333"/>
        </w:rPr>
        <w:t>знать</w:t>
      </w:r>
      <w:r>
        <w:rPr>
          <w:color w:val="333333"/>
          <w:spacing w:val="35"/>
        </w:rPr>
        <w:t xml:space="preserve"> </w:t>
      </w:r>
      <w:r>
        <w:rPr>
          <w:color w:val="333333"/>
        </w:rPr>
        <w:t>права</w:t>
      </w:r>
      <w:r>
        <w:rPr>
          <w:color w:val="333333"/>
          <w:spacing w:val="35"/>
        </w:rPr>
        <w:t xml:space="preserve"> </w:t>
      </w:r>
      <w:r>
        <w:rPr>
          <w:color w:val="333333"/>
        </w:rPr>
        <w:t>и</w:t>
      </w:r>
      <w:r>
        <w:rPr>
          <w:color w:val="333333"/>
          <w:spacing w:val="35"/>
        </w:rPr>
        <w:t xml:space="preserve"> </w:t>
      </w:r>
      <w:r>
        <w:rPr>
          <w:color w:val="333333"/>
        </w:rPr>
        <w:t>обязанности</w:t>
      </w:r>
      <w:r>
        <w:rPr>
          <w:color w:val="333333"/>
          <w:spacing w:val="35"/>
        </w:rPr>
        <w:t xml:space="preserve"> </w:t>
      </w:r>
      <w:r>
        <w:rPr>
          <w:color w:val="333333"/>
        </w:rPr>
        <w:t>потребителя,</w:t>
      </w:r>
      <w:r>
        <w:rPr>
          <w:color w:val="333333"/>
          <w:spacing w:val="35"/>
        </w:rPr>
        <w:t xml:space="preserve"> </w:t>
      </w:r>
      <w:r>
        <w:rPr>
          <w:color w:val="333333"/>
        </w:rPr>
        <w:t>правила</w:t>
      </w:r>
      <w:r>
        <w:rPr>
          <w:color w:val="333333"/>
          <w:spacing w:val="33"/>
        </w:rPr>
        <w:t xml:space="preserve"> </w:t>
      </w:r>
      <w:r>
        <w:rPr>
          <w:color w:val="333333"/>
        </w:rPr>
        <w:t>совершения</w:t>
      </w:r>
      <w:r>
        <w:rPr>
          <w:color w:val="333333"/>
          <w:spacing w:val="35"/>
        </w:rPr>
        <w:t xml:space="preserve"> </w:t>
      </w:r>
      <w:r>
        <w:rPr>
          <w:color w:val="333333"/>
        </w:rPr>
        <w:t>покупок,</w:t>
      </w:r>
      <w:r>
        <w:rPr>
          <w:color w:val="333333"/>
          <w:spacing w:val="-3"/>
        </w:rPr>
        <w:t xml:space="preserve"> </w:t>
      </w:r>
      <w:r>
        <w:rPr>
          <w:color w:val="333333"/>
        </w:rPr>
        <w:t>в</w:t>
      </w:r>
      <w:r>
        <w:rPr>
          <w:color w:val="333333"/>
          <w:spacing w:val="38"/>
        </w:rPr>
        <w:t xml:space="preserve"> </w:t>
      </w:r>
      <w:r>
        <w:rPr>
          <w:color w:val="333333"/>
        </w:rPr>
        <w:t>том</w:t>
      </w:r>
      <w:r>
        <w:rPr>
          <w:color w:val="333333"/>
          <w:spacing w:val="35"/>
        </w:rPr>
        <w:t xml:space="preserve"> </w:t>
      </w:r>
      <w:r>
        <w:rPr>
          <w:color w:val="333333"/>
        </w:rPr>
        <w:t>числе</w:t>
      </w:r>
      <w:r>
        <w:rPr>
          <w:color w:val="333333"/>
          <w:spacing w:val="35"/>
        </w:rPr>
        <w:t xml:space="preserve"> </w:t>
      </w:r>
      <w:r>
        <w:rPr>
          <w:color w:val="333333"/>
        </w:rPr>
        <w:t>в Интернете; оценивать их роль в совершении безопасных покупок;</w:t>
      </w:r>
    </w:p>
    <w:p w14:paraId="60998BA3">
      <w:pPr>
        <w:pStyle w:val="7"/>
        <w:ind w:left="1277" w:right="446"/>
        <w:jc w:val="left"/>
      </w:pPr>
      <w:r>
        <w:rPr>
          <w:color w:val="333333"/>
        </w:rPr>
        <w:t>оценивать</w:t>
      </w:r>
      <w:r>
        <w:rPr>
          <w:color w:val="333333"/>
          <w:spacing w:val="-8"/>
        </w:rPr>
        <w:t xml:space="preserve"> </w:t>
      </w:r>
      <w:r>
        <w:rPr>
          <w:color w:val="333333"/>
        </w:rPr>
        <w:t>риски</w:t>
      </w:r>
      <w:r>
        <w:rPr>
          <w:color w:val="333333"/>
          <w:spacing w:val="-9"/>
        </w:rPr>
        <w:t xml:space="preserve"> </w:t>
      </w:r>
      <w:r>
        <w:rPr>
          <w:color w:val="333333"/>
        </w:rPr>
        <w:t>возникновения</w:t>
      </w:r>
      <w:r>
        <w:rPr>
          <w:color w:val="333333"/>
          <w:spacing w:val="-11"/>
        </w:rPr>
        <w:t xml:space="preserve"> </w:t>
      </w:r>
      <w:r>
        <w:rPr>
          <w:color w:val="333333"/>
        </w:rPr>
        <w:t>бытовых</w:t>
      </w:r>
      <w:r>
        <w:rPr>
          <w:color w:val="333333"/>
          <w:spacing w:val="-7"/>
        </w:rPr>
        <w:t xml:space="preserve"> </w:t>
      </w:r>
      <w:r>
        <w:rPr>
          <w:color w:val="333333"/>
        </w:rPr>
        <w:t>отравлений,</w:t>
      </w:r>
      <w:r>
        <w:rPr>
          <w:color w:val="333333"/>
          <w:spacing w:val="-8"/>
        </w:rPr>
        <w:t xml:space="preserve"> </w:t>
      </w:r>
      <w:r>
        <w:rPr>
          <w:color w:val="333333"/>
        </w:rPr>
        <w:t>иметь</w:t>
      </w:r>
      <w:r>
        <w:rPr>
          <w:color w:val="333333"/>
          <w:spacing w:val="-10"/>
        </w:rPr>
        <w:t xml:space="preserve"> </w:t>
      </w:r>
      <w:r>
        <w:rPr>
          <w:color w:val="333333"/>
        </w:rPr>
        <w:t>навыки</w:t>
      </w:r>
      <w:r>
        <w:rPr>
          <w:color w:val="333333"/>
          <w:spacing w:val="-10"/>
        </w:rPr>
        <w:t xml:space="preserve"> </w:t>
      </w:r>
      <w:r>
        <w:rPr>
          <w:color w:val="333333"/>
        </w:rPr>
        <w:t>их</w:t>
      </w:r>
      <w:r>
        <w:rPr>
          <w:color w:val="333333"/>
          <w:spacing w:val="-9"/>
        </w:rPr>
        <w:t xml:space="preserve"> </w:t>
      </w:r>
      <w:r>
        <w:rPr>
          <w:color w:val="333333"/>
        </w:rPr>
        <w:t>профилактики; иметь навыки первой помощи при бытовых отравлениях;</w:t>
      </w:r>
    </w:p>
    <w:p w14:paraId="1FB6F487">
      <w:pPr>
        <w:pStyle w:val="7"/>
        <w:ind w:left="1277" w:right="3364"/>
        <w:jc w:val="left"/>
      </w:pPr>
      <w:r>
        <w:rPr>
          <w:color w:val="333333"/>
        </w:rPr>
        <w:t>уметь оценивать риски получения бытовых травм; понимать</w:t>
      </w:r>
      <w:r>
        <w:rPr>
          <w:color w:val="333333"/>
          <w:spacing w:val="-12"/>
        </w:rPr>
        <w:t xml:space="preserve"> </w:t>
      </w:r>
      <w:r>
        <w:rPr>
          <w:color w:val="333333"/>
        </w:rPr>
        <w:t>взаимосвязь</w:t>
      </w:r>
      <w:r>
        <w:rPr>
          <w:color w:val="333333"/>
          <w:spacing w:val="-13"/>
        </w:rPr>
        <w:t xml:space="preserve"> </w:t>
      </w:r>
      <w:r>
        <w:rPr>
          <w:color w:val="333333"/>
        </w:rPr>
        <w:t>поведения</w:t>
      </w:r>
      <w:r>
        <w:rPr>
          <w:color w:val="333333"/>
          <w:spacing w:val="-12"/>
        </w:rPr>
        <w:t xml:space="preserve"> </w:t>
      </w:r>
      <w:r>
        <w:rPr>
          <w:color w:val="333333"/>
        </w:rPr>
        <w:t>и</w:t>
      </w:r>
      <w:r>
        <w:rPr>
          <w:color w:val="333333"/>
          <w:spacing w:val="-12"/>
        </w:rPr>
        <w:t xml:space="preserve"> </w:t>
      </w:r>
      <w:r>
        <w:rPr>
          <w:color w:val="333333"/>
        </w:rPr>
        <w:t>риска</w:t>
      </w:r>
      <w:r>
        <w:rPr>
          <w:color w:val="333333"/>
          <w:spacing w:val="-15"/>
        </w:rPr>
        <w:t xml:space="preserve"> </w:t>
      </w:r>
      <w:r>
        <w:rPr>
          <w:color w:val="333333"/>
        </w:rPr>
        <w:t>получить</w:t>
      </w:r>
      <w:r>
        <w:rPr>
          <w:color w:val="333333"/>
          <w:spacing w:val="-12"/>
        </w:rPr>
        <w:t xml:space="preserve"> </w:t>
      </w:r>
      <w:r>
        <w:rPr>
          <w:color w:val="333333"/>
        </w:rPr>
        <w:t>травму;</w:t>
      </w:r>
    </w:p>
    <w:p w14:paraId="2B8A8982">
      <w:pPr>
        <w:pStyle w:val="7"/>
        <w:ind w:left="569" w:right="529" w:firstLine="708"/>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пожарной</w:t>
      </w:r>
      <w:r>
        <w:rPr>
          <w:color w:val="333333"/>
          <w:spacing w:val="40"/>
        </w:rPr>
        <w:t xml:space="preserve"> </w:t>
      </w:r>
      <w:r>
        <w:rPr>
          <w:color w:val="333333"/>
        </w:rPr>
        <w:t>безопасности</w:t>
      </w:r>
      <w:r>
        <w:rPr>
          <w:color w:val="333333"/>
          <w:spacing w:val="40"/>
        </w:rPr>
        <w:t xml:space="preserve"> </w:t>
      </w:r>
      <w:r>
        <w:rPr>
          <w:color w:val="333333"/>
        </w:rPr>
        <w:t>и</w:t>
      </w:r>
      <w:r>
        <w:rPr>
          <w:color w:val="333333"/>
          <w:spacing w:val="40"/>
        </w:rPr>
        <w:t xml:space="preserve"> </w:t>
      </w:r>
      <w:r>
        <w:rPr>
          <w:color w:val="333333"/>
        </w:rPr>
        <w:t>электробезопасности,</w:t>
      </w:r>
      <w:r>
        <w:rPr>
          <w:color w:val="333333"/>
          <w:spacing w:val="40"/>
        </w:rPr>
        <w:t xml:space="preserve"> </w:t>
      </w:r>
      <w:r>
        <w:rPr>
          <w:color w:val="333333"/>
        </w:rPr>
        <w:t>понимать</w:t>
      </w:r>
      <w:r>
        <w:rPr>
          <w:color w:val="333333"/>
          <w:spacing w:val="40"/>
        </w:rPr>
        <w:t xml:space="preserve"> </w:t>
      </w:r>
      <w:r>
        <w:rPr>
          <w:color w:val="333333"/>
        </w:rPr>
        <w:t>влияние</w:t>
      </w:r>
      <w:r>
        <w:rPr>
          <w:color w:val="333333"/>
          <w:spacing w:val="40"/>
        </w:rPr>
        <w:t xml:space="preserve"> </w:t>
      </w:r>
      <w:r>
        <w:rPr>
          <w:color w:val="333333"/>
        </w:rPr>
        <w:t>соблюдения правил на безопасность в быту;</w:t>
      </w:r>
    </w:p>
    <w:p w14:paraId="4D3C238F">
      <w:pPr>
        <w:pStyle w:val="7"/>
        <w:tabs>
          <w:tab w:val="left" w:pos="2083"/>
          <w:tab w:val="left" w:pos="3046"/>
          <w:tab w:val="left" w:pos="4505"/>
          <w:tab w:val="left" w:pos="5778"/>
          <w:tab w:val="left" w:pos="6099"/>
          <w:tab w:val="left" w:pos="6817"/>
          <w:tab w:val="left" w:pos="7401"/>
          <w:tab w:val="left" w:pos="9139"/>
          <w:tab w:val="left" w:pos="10221"/>
        </w:tabs>
        <w:ind w:left="569" w:right="426" w:firstLine="708"/>
        <w:jc w:val="left"/>
      </w:pPr>
      <w:r>
        <w:rPr>
          <w:color w:val="333333"/>
          <w:spacing w:val="-2"/>
        </w:rPr>
        <w:t>иметь</w:t>
      </w:r>
      <w:r>
        <w:rPr>
          <w:color w:val="333333"/>
        </w:rPr>
        <w:tab/>
      </w:r>
      <w:r>
        <w:rPr>
          <w:color w:val="333333"/>
          <w:spacing w:val="-2"/>
        </w:rPr>
        <w:t>навыки</w:t>
      </w:r>
      <w:r>
        <w:rPr>
          <w:color w:val="333333"/>
        </w:rPr>
        <w:tab/>
      </w:r>
      <w:r>
        <w:rPr>
          <w:color w:val="333333"/>
          <w:spacing w:val="-2"/>
        </w:rPr>
        <w:t>безопасного</w:t>
      </w:r>
      <w:r>
        <w:rPr>
          <w:color w:val="333333"/>
        </w:rPr>
        <w:tab/>
      </w:r>
      <w:r>
        <w:rPr>
          <w:color w:val="333333"/>
          <w:spacing w:val="-2"/>
        </w:rPr>
        <w:t>поведения</w:t>
      </w:r>
      <w:r>
        <w:rPr>
          <w:color w:val="333333"/>
        </w:rPr>
        <w:tab/>
      </w:r>
      <w:r>
        <w:rPr>
          <w:color w:val="333333"/>
          <w:spacing w:val="-10"/>
        </w:rPr>
        <w:t>в</w:t>
      </w:r>
      <w:r>
        <w:rPr>
          <w:color w:val="333333"/>
        </w:rPr>
        <w:tab/>
      </w:r>
      <w:r>
        <w:rPr>
          <w:color w:val="333333"/>
          <w:spacing w:val="-4"/>
        </w:rPr>
        <w:t>быту</w:t>
      </w:r>
      <w:r>
        <w:rPr>
          <w:color w:val="333333"/>
        </w:rPr>
        <w:tab/>
      </w:r>
      <w:r>
        <w:rPr>
          <w:color w:val="333333"/>
          <w:spacing w:val="-4"/>
        </w:rPr>
        <w:t>при</w:t>
      </w:r>
      <w:r>
        <w:rPr>
          <w:color w:val="333333"/>
        </w:rPr>
        <w:tab/>
      </w:r>
      <w:r>
        <w:rPr>
          <w:color w:val="333333"/>
          <w:spacing w:val="-2"/>
        </w:rPr>
        <w:t>использовании</w:t>
      </w:r>
      <w:r>
        <w:rPr>
          <w:color w:val="333333"/>
        </w:rPr>
        <w:tab/>
      </w:r>
      <w:r>
        <w:rPr>
          <w:color w:val="333333"/>
          <w:spacing w:val="-2"/>
        </w:rPr>
        <w:t>газового</w:t>
      </w:r>
      <w:r>
        <w:rPr>
          <w:color w:val="333333"/>
        </w:rPr>
        <w:tab/>
      </w:r>
      <w:r>
        <w:rPr>
          <w:color w:val="333333"/>
          <w:spacing w:val="-10"/>
        </w:rPr>
        <w:t xml:space="preserve">и </w:t>
      </w:r>
      <w:r>
        <w:rPr>
          <w:color w:val="333333"/>
        </w:rPr>
        <w:t>электрического оборудования;</w:t>
      </w:r>
    </w:p>
    <w:p w14:paraId="372A3176">
      <w:pPr>
        <w:pStyle w:val="7"/>
        <w:spacing w:before="1" w:line="275" w:lineRule="exact"/>
        <w:ind w:left="1277"/>
        <w:jc w:val="left"/>
      </w:pPr>
      <w:r>
        <w:rPr>
          <w:color w:val="333333"/>
        </w:rPr>
        <w:t>иметь</w:t>
      </w:r>
      <w:r>
        <w:rPr>
          <w:color w:val="333333"/>
          <w:spacing w:val="-10"/>
        </w:rPr>
        <w:t xml:space="preserve"> </w:t>
      </w:r>
      <w:r>
        <w:rPr>
          <w:color w:val="333333"/>
        </w:rPr>
        <w:t>навыки</w:t>
      </w:r>
      <w:r>
        <w:rPr>
          <w:color w:val="333333"/>
          <w:spacing w:val="-6"/>
        </w:rPr>
        <w:t xml:space="preserve"> </w:t>
      </w:r>
      <w:r>
        <w:rPr>
          <w:color w:val="333333"/>
        </w:rPr>
        <w:t>поведения</w:t>
      </w:r>
      <w:r>
        <w:rPr>
          <w:color w:val="333333"/>
          <w:spacing w:val="-9"/>
        </w:rPr>
        <w:t xml:space="preserve"> </w:t>
      </w:r>
      <w:r>
        <w:rPr>
          <w:color w:val="333333"/>
        </w:rPr>
        <w:t>при</w:t>
      </w:r>
      <w:r>
        <w:rPr>
          <w:color w:val="333333"/>
          <w:spacing w:val="-3"/>
        </w:rPr>
        <w:t xml:space="preserve"> </w:t>
      </w:r>
      <w:r>
        <w:rPr>
          <w:color w:val="333333"/>
        </w:rPr>
        <w:t>угрозе</w:t>
      </w:r>
      <w:r>
        <w:rPr>
          <w:color w:val="333333"/>
          <w:spacing w:val="-9"/>
        </w:rPr>
        <w:t xml:space="preserve"> </w:t>
      </w:r>
      <w:r>
        <w:rPr>
          <w:color w:val="333333"/>
        </w:rPr>
        <w:t>и</w:t>
      </w:r>
      <w:r>
        <w:rPr>
          <w:color w:val="333333"/>
          <w:spacing w:val="-3"/>
        </w:rPr>
        <w:t xml:space="preserve"> </w:t>
      </w:r>
      <w:r>
        <w:rPr>
          <w:color w:val="333333"/>
        </w:rPr>
        <w:t>возникновении</w:t>
      </w:r>
      <w:r>
        <w:rPr>
          <w:color w:val="333333"/>
          <w:spacing w:val="-3"/>
        </w:rPr>
        <w:t xml:space="preserve"> </w:t>
      </w:r>
      <w:r>
        <w:rPr>
          <w:color w:val="333333"/>
          <w:spacing w:val="-2"/>
        </w:rPr>
        <w:t>пожара;</w:t>
      </w:r>
    </w:p>
    <w:p w14:paraId="183F6C53">
      <w:pPr>
        <w:pStyle w:val="7"/>
        <w:ind w:left="569" w:right="711" w:firstLine="708"/>
        <w:jc w:val="left"/>
      </w:pP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первой</w:t>
      </w:r>
      <w:r>
        <w:rPr>
          <w:color w:val="333333"/>
          <w:spacing w:val="35"/>
        </w:rPr>
        <w:t xml:space="preserve"> </w:t>
      </w:r>
      <w:r>
        <w:rPr>
          <w:color w:val="333333"/>
        </w:rPr>
        <w:t>помощи</w:t>
      </w:r>
      <w:r>
        <w:rPr>
          <w:color w:val="333333"/>
          <w:spacing w:val="38"/>
        </w:rPr>
        <w:t xml:space="preserve"> </w:t>
      </w:r>
      <w:r>
        <w:rPr>
          <w:color w:val="333333"/>
        </w:rPr>
        <w:t>при</w:t>
      </w:r>
      <w:r>
        <w:rPr>
          <w:color w:val="333333"/>
          <w:spacing w:val="38"/>
        </w:rPr>
        <w:t xml:space="preserve"> </w:t>
      </w:r>
      <w:r>
        <w:rPr>
          <w:color w:val="333333"/>
        </w:rPr>
        <w:t>бытовых</w:t>
      </w:r>
      <w:r>
        <w:rPr>
          <w:color w:val="333333"/>
          <w:spacing w:val="36"/>
        </w:rPr>
        <w:t xml:space="preserve"> </w:t>
      </w:r>
      <w:r>
        <w:rPr>
          <w:color w:val="333333"/>
        </w:rPr>
        <w:t>травмах,</w:t>
      </w:r>
      <w:r>
        <w:rPr>
          <w:color w:val="333333"/>
          <w:spacing w:val="37"/>
        </w:rPr>
        <w:t xml:space="preserve"> </w:t>
      </w:r>
      <w:r>
        <w:rPr>
          <w:color w:val="333333"/>
        </w:rPr>
        <w:t>ожогах,</w:t>
      </w:r>
      <w:r>
        <w:rPr>
          <w:color w:val="333333"/>
          <w:spacing w:val="34"/>
        </w:rPr>
        <w:t xml:space="preserve"> </w:t>
      </w:r>
      <w:r>
        <w:rPr>
          <w:color w:val="333333"/>
        </w:rPr>
        <w:t>порядок</w:t>
      </w:r>
      <w:r>
        <w:rPr>
          <w:color w:val="333333"/>
          <w:spacing w:val="38"/>
        </w:rPr>
        <w:t xml:space="preserve"> </w:t>
      </w:r>
      <w:r>
        <w:rPr>
          <w:color w:val="333333"/>
        </w:rPr>
        <w:t>проведения сердечно-лёгочной реанимации;</w:t>
      </w:r>
    </w:p>
    <w:p w14:paraId="6776EBE9">
      <w:pPr>
        <w:pStyle w:val="7"/>
        <w:ind w:left="569" w:firstLine="708"/>
        <w:jc w:val="left"/>
      </w:pPr>
      <w:r>
        <w:rPr>
          <w:color w:val="333333"/>
        </w:rPr>
        <w:t>знать</w:t>
      </w:r>
      <w:r>
        <w:rPr>
          <w:color w:val="333333"/>
          <w:spacing w:val="35"/>
        </w:rPr>
        <w:t xml:space="preserve"> </w:t>
      </w:r>
      <w:r>
        <w:rPr>
          <w:color w:val="333333"/>
        </w:rPr>
        <w:t>правила</w:t>
      </w:r>
      <w:r>
        <w:rPr>
          <w:color w:val="333333"/>
          <w:spacing w:val="37"/>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в</w:t>
      </w:r>
      <w:r>
        <w:rPr>
          <w:color w:val="333333"/>
          <w:spacing w:val="36"/>
        </w:rPr>
        <w:t xml:space="preserve"> </w:t>
      </w:r>
      <w:r>
        <w:rPr>
          <w:color w:val="333333"/>
        </w:rPr>
        <w:t>местах</w:t>
      </w:r>
      <w:r>
        <w:rPr>
          <w:color w:val="333333"/>
          <w:spacing w:val="39"/>
        </w:rPr>
        <w:t xml:space="preserve"> </w:t>
      </w:r>
      <w:r>
        <w:rPr>
          <w:color w:val="333333"/>
        </w:rPr>
        <w:t>общего</w:t>
      </w:r>
      <w:r>
        <w:rPr>
          <w:color w:val="333333"/>
          <w:spacing w:val="37"/>
        </w:rPr>
        <w:t xml:space="preserve"> </w:t>
      </w:r>
      <w:r>
        <w:rPr>
          <w:color w:val="333333"/>
        </w:rPr>
        <w:t>пользования</w:t>
      </w:r>
      <w:r>
        <w:rPr>
          <w:color w:val="333333"/>
          <w:spacing w:val="37"/>
        </w:rPr>
        <w:t xml:space="preserve"> </w:t>
      </w:r>
      <w:r>
        <w:rPr>
          <w:color w:val="333333"/>
        </w:rPr>
        <w:t>(подъезд,</w:t>
      </w:r>
      <w:r>
        <w:rPr>
          <w:color w:val="333333"/>
          <w:spacing w:val="35"/>
        </w:rPr>
        <w:t xml:space="preserve"> </w:t>
      </w:r>
      <w:r>
        <w:rPr>
          <w:color w:val="333333"/>
        </w:rPr>
        <w:t>лифт, придомовая территория, детская площадка, площадка для выгула собак и другие);</w:t>
      </w:r>
    </w:p>
    <w:p w14:paraId="586A06BC">
      <w:pPr>
        <w:pStyle w:val="7"/>
        <w:ind w:left="569" w:firstLine="708"/>
        <w:jc w:val="left"/>
      </w:pPr>
      <w:r>
        <w:rPr>
          <w:color w:val="333333"/>
        </w:rPr>
        <w:t>понимать</w:t>
      </w:r>
      <w:r>
        <w:rPr>
          <w:color w:val="333333"/>
          <w:spacing w:val="-4"/>
        </w:rPr>
        <w:t xml:space="preserve"> </w:t>
      </w:r>
      <w:r>
        <w:rPr>
          <w:color w:val="333333"/>
        </w:rPr>
        <w:t>влияние</w:t>
      </w:r>
      <w:r>
        <w:rPr>
          <w:color w:val="333333"/>
          <w:spacing w:val="-5"/>
        </w:rPr>
        <w:t xml:space="preserve"> </w:t>
      </w:r>
      <w:r>
        <w:rPr>
          <w:color w:val="333333"/>
        </w:rPr>
        <w:t>конструктивной</w:t>
      </w:r>
      <w:r>
        <w:rPr>
          <w:color w:val="333333"/>
          <w:spacing w:val="-4"/>
        </w:rPr>
        <w:t xml:space="preserve"> </w:t>
      </w:r>
      <w:r>
        <w:rPr>
          <w:color w:val="333333"/>
        </w:rPr>
        <w:t>коммуникации</w:t>
      </w:r>
      <w:r>
        <w:rPr>
          <w:color w:val="333333"/>
          <w:spacing w:val="-4"/>
        </w:rPr>
        <w:t xml:space="preserve"> </w:t>
      </w:r>
      <w:r>
        <w:rPr>
          <w:color w:val="333333"/>
        </w:rPr>
        <w:t>с</w:t>
      </w:r>
      <w:r>
        <w:rPr>
          <w:color w:val="333333"/>
          <w:spacing w:val="-5"/>
        </w:rPr>
        <w:t xml:space="preserve"> </w:t>
      </w:r>
      <w:r>
        <w:rPr>
          <w:color w:val="333333"/>
        </w:rPr>
        <w:t>соседями</w:t>
      </w:r>
      <w:r>
        <w:rPr>
          <w:color w:val="333333"/>
          <w:spacing w:val="-5"/>
        </w:rPr>
        <w:t xml:space="preserve"> </w:t>
      </w:r>
      <w:r>
        <w:rPr>
          <w:color w:val="333333"/>
        </w:rPr>
        <w:t>на</w:t>
      </w:r>
      <w:r>
        <w:rPr>
          <w:color w:val="333333"/>
          <w:spacing w:val="-4"/>
        </w:rPr>
        <w:t xml:space="preserve"> </w:t>
      </w:r>
      <w:r>
        <w:rPr>
          <w:color w:val="333333"/>
        </w:rPr>
        <w:t>уровень</w:t>
      </w:r>
      <w:r>
        <w:rPr>
          <w:color w:val="333333"/>
          <w:spacing w:val="-4"/>
        </w:rPr>
        <w:t xml:space="preserve"> </w:t>
      </w:r>
      <w:r>
        <w:rPr>
          <w:color w:val="333333"/>
        </w:rPr>
        <w:t>безопасности, приводить примеры;</w:t>
      </w:r>
    </w:p>
    <w:p w14:paraId="683E3DAE">
      <w:pPr>
        <w:pStyle w:val="7"/>
        <w:tabs>
          <w:tab w:val="left" w:pos="2510"/>
          <w:tab w:val="left" w:pos="3372"/>
          <w:tab w:val="left" w:pos="5348"/>
          <w:tab w:val="left" w:pos="6606"/>
          <w:tab w:val="left" w:pos="8037"/>
          <w:tab w:val="left" w:pos="9115"/>
        </w:tabs>
        <w:ind w:left="569" w:right="443" w:firstLine="708"/>
        <w:jc w:val="left"/>
      </w:pPr>
      <w:r>
        <w:rPr>
          <w:color w:val="333333"/>
          <w:spacing w:val="-2"/>
        </w:rPr>
        <w:t>понимать</w:t>
      </w:r>
      <w:r>
        <w:rPr>
          <w:color w:val="333333"/>
        </w:rPr>
        <w:tab/>
      </w:r>
      <w:r>
        <w:rPr>
          <w:color w:val="333333"/>
          <w:spacing w:val="-4"/>
        </w:rPr>
        <w:t>риски</w:t>
      </w:r>
      <w:r>
        <w:rPr>
          <w:color w:val="333333"/>
        </w:rPr>
        <w:tab/>
      </w:r>
      <w:r>
        <w:rPr>
          <w:color w:val="333333"/>
          <w:spacing w:val="-2"/>
        </w:rPr>
        <w:t>противоправных</w:t>
      </w:r>
      <w:r>
        <w:rPr>
          <w:color w:val="333333"/>
        </w:rPr>
        <w:tab/>
      </w:r>
      <w:r>
        <w:rPr>
          <w:color w:val="333333"/>
          <w:spacing w:val="-2"/>
        </w:rPr>
        <w:t>действий,</w:t>
      </w:r>
      <w:r>
        <w:rPr>
          <w:color w:val="333333"/>
        </w:rPr>
        <w:tab/>
      </w:r>
      <w:r>
        <w:rPr>
          <w:color w:val="333333"/>
          <w:spacing w:val="-2"/>
        </w:rPr>
        <w:t>выработать</w:t>
      </w:r>
      <w:r>
        <w:rPr>
          <w:color w:val="333333"/>
        </w:rPr>
        <w:tab/>
      </w:r>
      <w:r>
        <w:rPr>
          <w:color w:val="333333"/>
          <w:spacing w:val="-2"/>
        </w:rPr>
        <w:t>навыки,</w:t>
      </w:r>
      <w:r>
        <w:rPr>
          <w:color w:val="333333"/>
        </w:rPr>
        <w:tab/>
      </w:r>
      <w:r>
        <w:rPr>
          <w:color w:val="333333"/>
          <w:spacing w:val="-2"/>
        </w:rPr>
        <w:t xml:space="preserve">снижающие </w:t>
      </w:r>
      <w:r>
        <w:rPr>
          <w:color w:val="333333"/>
        </w:rPr>
        <w:t>криминогенные риски;</w:t>
      </w:r>
    </w:p>
    <w:p w14:paraId="584757BD">
      <w:pPr>
        <w:pStyle w:val="7"/>
        <w:ind w:left="1277" w:right="1051"/>
        <w:jc w:val="left"/>
      </w:pPr>
      <w:r>
        <w:rPr>
          <w:color w:val="333333"/>
        </w:rPr>
        <w:t>знать</w:t>
      </w:r>
      <w:r>
        <w:rPr>
          <w:color w:val="333333"/>
          <w:spacing w:val="-10"/>
        </w:rPr>
        <w:t xml:space="preserve"> </w:t>
      </w:r>
      <w:r>
        <w:rPr>
          <w:color w:val="333333"/>
        </w:rPr>
        <w:t>правила</w:t>
      </w:r>
      <w:r>
        <w:rPr>
          <w:color w:val="333333"/>
          <w:spacing w:val="-9"/>
        </w:rPr>
        <w:t xml:space="preserve"> </w:t>
      </w:r>
      <w:r>
        <w:rPr>
          <w:color w:val="333333"/>
        </w:rPr>
        <w:t>поведения</w:t>
      </w:r>
      <w:r>
        <w:rPr>
          <w:color w:val="333333"/>
          <w:spacing w:val="-11"/>
        </w:rPr>
        <w:t xml:space="preserve"> </w:t>
      </w:r>
      <w:r>
        <w:rPr>
          <w:color w:val="333333"/>
        </w:rPr>
        <w:t>при</w:t>
      </w:r>
      <w:r>
        <w:rPr>
          <w:color w:val="333333"/>
          <w:spacing w:val="-8"/>
        </w:rPr>
        <w:t xml:space="preserve"> </w:t>
      </w:r>
      <w:r>
        <w:rPr>
          <w:color w:val="333333"/>
        </w:rPr>
        <w:t>возникновении</w:t>
      </w:r>
      <w:r>
        <w:rPr>
          <w:color w:val="333333"/>
          <w:spacing w:val="-9"/>
        </w:rPr>
        <w:t xml:space="preserve"> </w:t>
      </w:r>
      <w:r>
        <w:rPr>
          <w:color w:val="333333"/>
        </w:rPr>
        <w:t>аварии</w:t>
      </w:r>
      <w:r>
        <w:rPr>
          <w:color w:val="333333"/>
          <w:spacing w:val="-8"/>
        </w:rPr>
        <w:t xml:space="preserve"> </w:t>
      </w:r>
      <w:r>
        <w:rPr>
          <w:color w:val="333333"/>
        </w:rPr>
        <w:t>на</w:t>
      </w:r>
      <w:r>
        <w:rPr>
          <w:color w:val="333333"/>
          <w:spacing w:val="-12"/>
        </w:rPr>
        <w:t xml:space="preserve"> </w:t>
      </w:r>
      <w:r>
        <w:rPr>
          <w:color w:val="333333"/>
        </w:rPr>
        <w:t>коммунальной</w:t>
      </w:r>
      <w:r>
        <w:rPr>
          <w:color w:val="333333"/>
          <w:spacing w:val="-9"/>
        </w:rPr>
        <w:t xml:space="preserve"> </w:t>
      </w:r>
      <w:r>
        <w:rPr>
          <w:color w:val="333333"/>
        </w:rPr>
        <w:t>системе; иметь навыки взаимодействия с коммунальными службами.</w:t>
      </w:r>
    </w:p>
    <w:p w14:paraId="0784F80D">
      <w:pPr>
        <w:pStyle w:val="3"/>
        <w:spacing w:before="4"/>
        <w:ind w:left="569"/>
      </w:pPr>
      <w:r>
        <w:rPr>
          <w:color w:val="333333"/>
        </w:rPr>
        <w:t>Модуль</w:t>
      </w:r>
      <w:r>
        <w:rPr>
          <w:color w:val="333333"/>
          <w:spacing w:val="-5"/>
        </w:rPr>
        <w:t xml:space="preserve"> </w:t>
      </w:r>
      <w:r>
        <w:rPr>
          <w:color w:val="333333"/>
        </w:rPr>
        <w:t>№</w:t>
      </w:r>
      <w:r>
        <w:rPr>
          <w:color w:val="333333"/>
          <w:spacing w:val="-6"/>
        </w:rPr>
        <w:t xml:space="preserve"> </w:t>
      </w:r>
      <w:r>
        <w:rPr>
          <w:color w:val="333333"/>
        </w:rPr>
        <w:t>5.</w:t>
      </w:r>
      <w:r>
        <w:rPr>
          <w:color w:val="333333"/>
          <w:spacing w:val="-5"/>
        </w:rPr>
        <w:t xml:space="preserve"> </w:t>
      </w:r>
      <w:r>
        <w:rPr>
          <w:color w:val="333333"/>
        </w:rPr>
        <w:t>«Безопасность</w:t>
      </w:r>
      <w:r>
        <w:rPr>
          <w:color w:val="333333"/>
          <w:spacing w:val="-5"/>
        </w:rPr>
        <w:t xml:space="preserve"> </w:t>
      </w:r>
      <w:r>
        <w:rPr>
          <w:color w:val="333333"/>
        </w:rPr>
        <w:t>на</w:t>
      </w:r>
      <w:r>
        <w:rPr>
          <w:color w:val="333333"/>
          <w:spacing w:val="-4"/>
        </w:rPr>
        <w:t xml:space="preserve"> </w:t>
      </w:r>
      <w:r>
        <w:rPr>
          <w:color w:val="333333"/>
          <w:spacing w:val="-2"/>
        </w:rPr>
        <w:t>транспорте»:</w:t>
      </w:r>
    </w:p>
    <w:p w14:paraId="32F01B41">
      <w:pPr>
        <w:pStyle w:val="7"/>
        <w:spacing w:line="274" w:lineRule="exact"/>
        <w:ind w:left="1277"/>
        <w:jc w:val="left"/>
      </w:pPr>
      <w:r>
        <w:rPr>
          <w:color w:val="333333"/>
        </w:rPr>
        <w:t>знать</w:t>
      </w:r>
      <w:r>
        <w:rPr>
          <w:color w:val="333333"/>
          <w:spacing w:val="-8"/>
        </w:rPr>
        <w:t xml:space="preserve"> </w:t>
      </w:r>
      <w:r>
        <w:rPr>
          <w:color w:val="333333"/>
        </w:rPr>
        <w:t>правила</w:t>
      </w:r>
      <w:r>
        <w:rPr>
          <w:color w:val="333333"/>
          <w:spacing w:val="-7"/>
        </w:rPr>
        <w:t xml:space="preserve"> </w:t>
      </w:r>
      <w:r>
        <w:rPr>
          <w:color w:val="333333"/>
        </w:rPr>
        <w:t>дорожного</w:t>
      </w:r>
      <w:r>
        <w:rPr>
          <w:color w:val="333333"/>
          <w:spacing w:val="-5"/>
        </w:rPr>
        <w:t xml:space="preserve"> </w:t>
      </w:r>
      <w:r>
        <w:rPr>
          <w:color w:val="333333"/>
          <w:spacing w:val="-2"/>
        </w:rPr>
        <w:t>движения;</w:t>
      </w:r>
    </w:p>
    <w:p w14:paraId="0A8B8B9F">
      <w:pPr>
        <w:pStyle w:val="7"/>
        <w:ind w:left="569" w:firstLine="708"/>
        <w:jc w:val="left"/>
      </w:pPr>
      <w:r>
        <w:rPr>
          <w:color w:val="333333"/>
        </w:rPr>
        <w:t>характеризовать</w:t>
      </w:r>
      <w:r>
        <w:rPr>
          <w:color w:val="333333"/>
          <w:spacing w:val="34"/>
        </w:rPr>
        <w:t xml:space="preserve"> </w:t>
      </w:r>
      <w:r>
        <w:rPr>
          <w:color w:val="333333"/>
        </w:rPr>
        <w:t>изменения</w:t>
      </w:r>
      <w:r>
        <w:rPr>
          <w:color w:val="333333"/>
          <w:spacing w:val="32"/>
        </w:rPr>
        <w:t xml:space="preserve"> </w:t>
      </w:r>
      <w:r>
        <w:rPr>
          <w:color w:val="333333"/>
        </w:rPr>
        <w:t>правил</w:t>
      </w:r>
      <w:r>
        <w:rPr>
          <w:color w:val="333333"/>
          <w:spacing w:val="30"/>
        </w:rPr>
        <w:t xml:space="preserve"> </w:t>
      </w:r>
      <w:r>
        <w:rPr>
          <w:color w:val="333333"/>
        </w:rPr>
        <w:t>дорожного</w:t>
      </w:r>
      <w:r>
        <w:rPr>
          <w:color w:val="333333"/>
          <w:spacing w:val="32"/>
        </w:rPr>
        <w:t xml:space="preserve"> </w:t>
      </w:r>
      <w:r>
        <w:rPr>
          <w:color w:val="333333"/>
        </w:rPr>
        <w:t>движения</w:t>
      </w:r>
      <w:r>
        <w:rPr>
          <w:color w:val="333333"/>
          <w:spacing w:val="31"/>
        </w:rPr>
        <w:t xml:space="preserve"> </w:t>
      </w:r>
      <w:r>
        <w:rPr>
          <w:color w:val="333333"/>
        </w:rPr>
        <w:t>в</w:t>
      </w:r>
      <w:r>
        <w:rPr>
          <w:color w:val="333333"/>
          <w:spacing w:val="31"/>
        </w:rPr>
        <w:t xml:space="preserve"> </w:t>
      </w:r>
      <w:r>
        <w:rPr>
          <w:color w:val="333333"/>
        </w:rPr>
        <w:t>зависимости</w:t>
      </w:r>
      <w:r>
        <w:rPr>
          <w:color w:val="333333"/>
          <w:spacing w:val="-6"/>
        </w:rPr>
        <w:t xml:space="preserve"> </w:t>
      </w:r>
      <w:r>
        <w:rPr>
          <w:color w:val="333333"/>
        </w:rPr>
        <w:t>от</w:t>
      </w:r>
      <w:r>
        <w:rPr>
          <w:color w:val="333333"/>
          <w:spacing w:val="33"/>
        </w:rPr>
        <w:t xml:space="preserve"> </w:t>
      </w:r>
      <w:r>
        <w:rPr>
          <w:color w:val="333333"/>
        </w:rPr>
        <w:t>изменения уровня рисков (риск-ориентированный подход);</w:t>
      </w:r>
    </w:p>
    <w:p w14:paraId="70284819">
      <w:pPr>
        <w:pStyle w:val="7"/>
        <w:spacing w:after="0"/>
        <w:jc w:val="left"/>
        <w:sectPr>
          <w:pgSz w:w="11920" w:h="16850"/>
          <w:pgMar w:top="1080" w:right="425" w:bottom="280" w:left="708" w:header="720" w:footer="720" w:gutter="0"/>
          <w:cols w:space="720" w:num="1"/>
        </w:sectPr>
      </w:pPr>
    </w:p>
    <w:p w14:paraId="57DD03F1">
      <w:pPr>
        <w:pStyle w:val="7"/>
        <w:spacing w:before="70"/>
        <w:ind w:left="569" w:firstLine="708"/>
        <w:jc w:val="left"/>
      </w:pPr>
      <w:r>
        <w:rPr>
          <w:color w:val="333333"/>
        </w:rPr>
        <w:t>понимать</w:t>
      </w:r>
      <w:r>
        <w:rPr>
          <w:color w:val="333333"/>
          <w:spacing w:val="29"/>
        </w:rPr>
        <w:t xml:space="preserve"> </w:t>
      </w:r>
      <w:r>
        <w:rPr>
          <w:color w:val="333333"/>
        </w:rPr>
        <w:t>риски</w:t>
      </w:r>
      <w:r>
        <w:rPr>
          <w:color w:val="333333"/>
          <w:spacing w:val="29"/>
        </w:rPr>
        <w:t xml:space="preserve"> </w:t>
      </w:r>
      <w:r>
        <w:rPr>
          <w:color w:val="333333"/>
        </w:rPr>
        <w:t>для пешехода при</w:t>
      </w:r>
      <w:r>
        <w:rPr>
          <w:color w:val="333333"/>
          <w:spacing w:val="29"/>
        </w:rPr>
        <w:t xml:space="preserve"> </w:t>
      </w:r>
      <w:r>
        <w:rPr>
          <w:color w:val="333333"/>
        </w:rPr>
        <w:t>разных</w:t>
      </w:r>
      <w:r>
        <w:rPr>
          <w:color w:val="333333"/>
          <w:spacing w:val="32"/>
        </w:rPr>
        <w:t xml:space="preserve"> </w:t>
      </w:r>
      <w:r>
        <w:rPr>
          <w:color w:val="333333"/>
        </w:rPr>
        <w:t>условиях, выработать навыки</w:t>
      </w:r>
      <w:r>
        <w:rPr>
          <w:color w:val="333333"/>
          <w:spacing w:val="29"/>
        </w:rPr>
        <w:t xml:space="preserve"> </w:t>
      </w:r>
      <w:r>
        <w:rPr>
          <w:color w:val="333333"/>
        </w:rPr>
        <w:t xml:space="preserve">безопасного </w:t>
      </w:r>
      <w:r>
        <w:rPr>
          <w:color w:val="333333"/>
          <w:spacing w:val="-2"/>
        </w:rPr>
        <w:t>поведения;</w:t>
      </w:r>
    </w:p>
    <w:p w14:paraId="178E0C4B">
      <w:pPr>
        <w:pStyle w:val="7"/>
        <w:ind w:left="569" w:right="438" w:firstLine="708"/>
        <w:jc w:val="left"/>
      </w:pPr>
      <w:r>
        <w:rPr>
          <w:color w:val="333333"/>
        </w:rPr>
        <w:t>понимать</w:t>
      </w:r>
      <w:r>
        <w:rPr>
          <w:color w:val="333333"/>
          <w:spacing w:val="-15"/>
        </w:rPr>
        <w:t xml:space="preserve"> </w:t>
      </w:r>
      <w:r>
        <w:rPr>
          <w:color w:val="333333"/>
        </w:rPr>
        <w:t>влияние</w:t>
      </w:r>
      <w:r>
        <w:rPr>
          <w:color w:val="333333"/>
          <w:spacing w:val="-15"/>
        </w:rPr>
        <w:t xml:space="preserve"> </w:t>
      </w:r>
      <w:r>
        <w:rPr>
          <w:color w:val="333333"/>
        </w:rPr>
        <w:t>действий</w:t>
      </w:r>
      <w:r>
        <w:rPr>
          <w:color w:val="333333"/>
          <w:spacing w:val="-15"/>
        </w:rPr>
        <w:t xml:space="preserve"> </w:t>
      </w:r>
      <w:r>
        <w:rPr>
          <w:color w:val="333333"/>
        </w:rPr>
        <w:t>водителя</w:t>
      </w:r>
      <w:r>
        <w:rPr>
          <w:color w:val="333333"/>
          <w:spacing w:val="-15"/>
        </w:rPr>
        <w:t xml:space="preserve"> </w:t>
      </w:r>
      <w:r>
        <w:rPr>
          <w:color w:val="333333"/>
        </w:rPr>
        <w:t>и</w:t>
      </w:r>
      <w:r>
        <w:rPr>
          <w:color w:val="333333"/>
          <w:spacing w:val="-16"/>
        </w:rPr>
        <w:t xml:space="preserve"> </w:t>
      </w:r>
      <w:r>
        <w:rPr>
          <w:color w:val="333333"/>
        </w:rPr>
        <w:t>пассажира</w:t>
      </w:r>
      <w:r>
        <w:rPr>
          <w:color w:val="333333"/>
          <w:spacing w:val="-15"/>
        </w:rPr>
        <w:t xml:space="preserve"> </w:t>
      </w:r>
      <w:r>
        <w:rPr>
          <w:color w:val="333333"/>
        </w:rPr>
        <w:t>на</w:t>
      </w:r>
      <w:r>
        <w:rPr>
          <w:color w:val="333333"/>
          <w:spacing w:val="-16"/>
        </w:rPr>
        <w:t xml:space="preserve"> </w:t>
      </w:r>
      <w:r>
        <w:rPr>
          <w:color w:val="333333"/>
        </w:rPr>
        <w:t>безопасность</w:t>
      </w:r>
      <w:r>
        <w:rPr>
          <w:color w:val="333333"/>
          <w:spacing w:val="-15"/>
        </w:rPr>
        <w:t xml:space="preserve"> </w:t>
      </w:r>
      <w:r>
        <w:rPr>
          <w:color w:val="333333"/>
        </w:rPr>
        <w:t>дорожного</w:t>
      </w:r>
      <w:r>
        <w:rPr>
          <w:color w:val="333333"/>
          <w:spacing w:val="-15"/>
        </w:rPr>
        <w:t xml:space="preserve"> </w:t>
      </w:r>
      <w:r>
        <w:rPr>
          <w:color w:val="333333"/>
        </w:rPr>
        <w:t>движения, приводить примеры;</w:t>
      </w:r>
    </w:p>
    <w:p w14:paraId="3AA4FB9F">
      <w:pPr>
        <w:pStyle w:val="7"/>
        <w:spacing w:before="1"/>
        <w:ind w:left="569" w:right="529" w:firstLine="708"/>
        <w:jc w:val="left"/>
      </w:pPr>
      <w:r>
        <w:rPr>
          <w:color w:val="333333"/>
        </w:rPr>
        <w:t>знать</w:t>
      </w:r>
      <w:r>
        <w:rPr>
          <w:color w:val="333333"/>
          <w:spacing w:val="40"/>
        </w:rPr>
        <w:t xml:space="preserve"> </w:t>
      </w:r>
      <w:r>
        <w:rPr>
          <w:color w:val="333333"/>
        </w:rPr>
        <w:t>права,</w:t>
      </w:r>
      <w:r>
        <w:rPr>
          <w:color w:val="333333"/>
          <w:spacing w:val="40"/>
        </w:rPr>
        <w:t xml:space="preserve"> </w:t>
      </w:r>
      <w:r>
        <w:rPr>
          <w:color w:val="333333"/>
        </w:rPr>
        <w:t>обязанности</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об</w:t>
      </w:r>
      <w:r>
        <w:rPr>
          <w:color w:val="333333"/>
          <w:spacing w:val="40"/>
        </w:rPr>
        <w:t xml:space="preserve"> </w:t>
      </w:r>
      <w:r>
        <w:rPr>
          <w:color w:val="333333"/>
        </w:rPr>
        <w:t>ответственности</w:t>
      </w:r>
      <w:r>
        <w:rPr>
          <w:color w:val="333333"/>
          <w:spacing w:val="40"/>
        </w:rPr>
        <w:t xml:space="preserve"> </w:t>
      </w:r>
      <w:r>
        <w:rPr>
          <w:color w:val="333333"/>
        </w:rPr>
        <w:t>пешехода,</w:t>
      </w:r>
      <w:r>
        <w:rPr>
          <w:color w:val="333333"/>
          <w:spacing w:val="80"/>
          <w:w w:val="150"/>
        </w:rPr>
        <w:t xml:space="preserve"> </w:t>
      </w:r>
      <w:r>
        <w:rPr>
          <w:color w:val="333333"/>
        </w:rPr>
        <w:t>пассажира, водителя;</w:t>
      </w:r>
    </w:p>
    <w:p w14:paraId="627A14EB">
      <w:pPr>
        <w:pStyle w:val="7"/>
        <w:ind w:left="1277"/>
        <w:jc w:val="left"/>
      </w:pPr>
      <w:r>
        <w:rPr>
          <w:color w:val="333333"/>
        </w:rPr>
        <w:t>иметь</w:t>
      </w:r>
      <w:r>
        <w:rPr>
          <w:color w:val="333333"/>
          <w:spacing w:val="-7"/>
        </w:rPr>
        <w:t xml:space="preserve"> </w:t>
      </w:r>
      <w:r>
        <w:rPr>
          <w:color w:val="333333"/>
        </w:rPr>
        <w:t>представление</w:t>
      </w:r>
      <w:r>
        <w:rPr>
          <w:color w:val="333333"/>
          <w:spacing w:val="-8"/>
        </w:rPr>
        <w:t xml:space="preserve"> </w:t>
      </w:r>
      <w:r>
        <w:rPr>
          <w:color w:val="333333"/>
        </w:rPr>
        <w:t>о</w:t>
      </w:r>
      <w:r>
        <w:rPr>
          <w:color w:val="333333"/>
          <w:spacing w:val="-6"/>
        </w:rPr>
        <w:t xml:space="preserve"> </w:t>
      </w:r>
      <w:r>
        <w:rPr>
          <w:color w:val="333333"/>
        </w:rPr>
        <w:t>знаниях</w:t>
      </w:r>
      <w:r>
        <w:rPr>
          <w:color w:val="333333"/>
          <w:spacing w:val="-3"/>
        </w:rPr>
        <w:t xml:space="preserve"> </w:t>
      </w:r>
      <w:r>
        <w:rPr>
          <w:color w:val="333333"/>
        </w:rPr>
        <w:t>и</w:t>
      </w:r>
      <w:r>
        <w:rPr>
          <w:color w:val="333333"/>
          <w:spacing w:val="-7"/>
        </w:rPr>
        <w:t xml:space="preserve"> </w:t>
      </w:r>
      <w:r>
        <w:rPr>
          <w:color w:val="333333"/>
        </w:rPr>
        <w:t>навыках,</w:t>
      </w:r>
      <w:r>
        <w:rPr>
          <w:color w:val="333333"/>
          <w:spacing w:val="-7"/>
        </w:rPr>
        <w:t xml:space="preserve"> </w:t>
      </w:r>
      <w:r>
        <w:rPr>
          <w:color w:val="333333"/>
        </w:rPr>
        <w:t xml:space="preserve">необходимых </w:t>
      </w:r>
      <w:r>
        <w:rPr>
          <w:color w:val="333333"/>
          <w:spacing w:val="-2"/>
        </w:rPr>
        <w:t>водителю;</w:t>
      </w:r>
    </w:p>
    <w:p w14:paraId="2F63E640">
      <w:pPr>
        <w:pStyle w:val="7"/>
        <w:ind w:left="569" w:right="529" w:firstLine="708"/>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40"/>
        </w:rPr>
        <w:t xml:space="preserve"> </w:t>
      </w:r>
      <w:r>
        <w:rPr>
          <w:color w:val="333333"/>
        </w:rPr>
        <w:t>при</w:t>
      </w:r>
      <w:r>
        <w:rPr>
          <w:color w:val="333333"/>
          <w:spacing w:val="40"/>
        </w:rPr>
        <w:t xml:space="preserve"> </w:t>
      </w:r>
      <w:r>
        <w:rPr>
          <w:color w:val="333333"/>
        </w:rPr>
        <w:t>дорожно-транспортных</w:t>
      </w:r>
      <w:r>
        <w:rPr>
          <w:color w:val="333333"/>
          <w:spacing w:val="40"/>
        </w:rPr>
        <w:t xml:space="preserve"> </w:t>
      </w:r>
      <w:r>
        <w:rPr>
          <w:color w:val="333333"/>
        </w:rPr>
        <w:t>происшествиях разного характера;</w:t>
      </w:r>
    </w:p>
    <w:p w14:paraId="60E34278">
      <w:pPr>
        <w:pStyle w:val="7"/>
        <w:ind w:left="1277" w:right="1051"/>
        <w:jc w:val="left"/>
      </w:pPr>
      <w:r>
        <w:rPr>
          <w:color w:val="333333"/>
        </w:rPr>
        <w:t>иметь навыки оказания первой помощи, навыки пользования огнетушителем; знать</w:t>
      </w:r>
      <w:r>
        <w:rPr>
          <w:color w:val="333333"/>
          <w:spacing w:val="-10"/>
        </w:rPr>
        <w:t xml:space="preserve"> </w:t>
      </w:r>
      <w:r>
        <w:rPr>
          <w:color w:val="333333"/>
        </w:rPr>
        <w:t>источники</w:t>
      </w:r>
      <w:r>
        <w:rPr>
          <w:color w:val="333333"/>
          <w:spacing w:val="-9"/>
        </w:rPr>
        <w:t xml:space="preserve"> </w:t>
      </w:r>
      <w:r>
        <w:rPr>
          <w:color w:val="333333"/>
        </w:rPr>
        <w:t>опасности</w:t>
      </w:r>
      <w:r>
        <w:rPr>
          <w:color w:val="333333"/>
          <w:spacing w:val="-10"/>
        </w:rPr>
        <w:t xml:space="preserve"> </w:t>
      </w:r>
      <w:r>
        <w:rPr>
          <w:color w:val="333333"/>
        </w:rPr>
        <w:t>на</w:t>
      </w:r>
      <w:r>
        <w:rPr>
          <w:color w:val="333333"/>
          <w:spacing w:val="-13"/>
        </w:rPr>
        <w:t xml:space="preserve"> </w:t>
      </w:r>
      <w:r>
        <w:rPr>
          <w:color w:val="333333"/>
        </w:rPr>
        <w:t>различных</w:t>
      </w:r>
      <w:r>
        <w:rPr>
          <w:color w:val="333333"/>
          <w:spacing w:val="-6"/>
        </w:rPr>
        <w:t xml:space="preserve"> </w:t>
      </w:r>
      <w:r>
        <w:rPr>
          <w:color w:val="333333"/>
        </w:rPr>
        <w:t>видах</w:t>
      </w:r>
      <w:r>
        <w:rPr>
          <w:color w:val="333333"/>
          <w:spacing w:val="-9"/>
        </w:rPr>
        <w:t xml:space="preserve"> </w:t>
      </w:r>
      <w:r>
        <w:rPr>
          <w:color w:val="333333"/>
        </w:rPr>
        <w:t>транспорта,</w:t>
      </w:r>
      <w:r>
        <w:rPr>
          <w:color w:val="333333"/>
          <w:spacing w:val="-8"/>
        </w:rPr>
        <w:t xml:space="preserve"> </w:t>
      </w:r>
      <w:r>
        <w:rPr>
          <w:color w:val="333333"/>
        </w:rPr>
        <w:t>приводить</w:t>
      </w:r>
      <w:r>
        <w:rPr>
          <w:color w:val="333333"/>
          <w:spacing w:val="-10"/>
        </w:rPr>
        <w:t xml:space="preserve"> </w:t>
      </w:r>
      <w:r>
        <w:rPr>
          <w:color w:val="333333"/>
        </w:rPr>
        <w:t>примеры;</w:t>
      </w:r>
    </w:p>
    <w:p w14:paraId="5CDBCE4F">
      <w:pPr>
        <w:pStyle w:val="7"/>
        <w:ind w:left="569" w:right="529" w:firstLine="708"/>
        <w:jc w:val="left"/>
      </w:pPr>
      <w:r>
        <w:rPr>
          <w:color w:val="333333"/>
        </w:rPr>
        <w:t>знать</w:t>
      </w:r>
      <w:r>
        <w:rPr>
          <w:color w:val="333333"/>
          <w:spacing w:val="35"/>
        </w:rPr>
        <w:t xml:space="preserve"> </w:t>
      </w:r>
      <w:r>
        <w:rPr>
          <w:color w:val="333333"/>
        </w:rPr>
        <w:t>правила</w:t>
      </w:r>
      <w:r>
        <w:rPr>
          <w:color w:val="333333"/>
          <w:spacing w:val="37"/>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на</w:t>
      </w:r>
      <w:r>
        <w:rPr>
          <w:color w:val="333333"/>
          <w:spacing w:val="35"/>
        </w:rPr>
        <w:t xml:space="preserve"> </w:t>
      </w:r>
      <w:r>
        <w:rPr>
          <w:color w:val="333333"/>
        </w:rPr>
        <w:t>транспорте,</w:t>
      </w:r>
      <w:r>
        <w:rPr>
          <w:color w:val="333333"/>
          <w:spacing w:val="38"/>
        </w:rPr>
        <w:t xml:space="preserve"> </w:t>
      </w:r>
      <w:r>
        <w:rPr>
          <w:color w:val="333333"/>
        </w:rPr>
        <w:t>приводить</w:t>
      </w:r>
      <w:r>
        <w:rPr>
          <w:color w:val="333333"/>
          <w:spacing w:val="36"/>
        </w:rPr>
        <w:t xml:space="preserve"> </w:t>
      </w:r>
      <w:r>
        <w:rPr>
          <w:color w:val="333333"/>
        </w:rPr>
        <w:t>примеры</w:t>
      </w:r>
      <w:r>
        <w:rPr>
          <w:color w:val="333333"/>
          <w:spacing w:val="37"/>
        </w:rPr>
        <w:t xml:space="preserve"> </w:t>
      </w:r>
      <w:r>
        <w:rPr>
          <w:color w:val="333333"/>
        </w:rPr>
        <w:t>влияния поведения на безопасность;</w:t>
      </w:r>
    </w:p>
    <w:p w14:paraId="58BE41C0">
      <w:pPr>
        <w:pStyle w:val="7"/>
        <w:tabs>
          <w:tab w:val="left" w:pos="2201"/>
          <w:tab w:val="left" w:pos="4028"/>
          <w:tab w:val="left" w:pos="4474"/>
          <w:tab w:val="left" w:pos="5624"/>
          <w:tab w:val="left" w:pos="6892"/>
          <w:tab w:val="left" w:pos="7595"/>
          <w:tab w:val="left" w:pos="9477"/>
        </w:tabs>
        <w:ind w:left="569" w:right="441" w:firstLine="708"/>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10"/>
        </w:rPr>
        <w:t>о</w:t>
      </w:r>
      <w:r>
        <w:rPr>
          <w:color w:val="333333"/>
        </w:rPr>
        <w:tab/>
      </w:r>
      <w:r>
        <w:rPr>
          <w:color w:val="333333"/>
          <w:spacing w:val="-2"/>
        </w:rPr>
        <w:t>порядке</w:t>
      </w:r>
      <w:r>
        <w:rPr>
          <w:color w:val="333333"/>
        </w:rPr>
        <w:tab/>
      </w:r>
      <w:r>
        <w:rPr>
          <w:color w:val="333333"/>
          <w:spacing w:val="-2"/>
        </w:rPr>
        <w:t>действий</w:t>
      </w:r>
      <w:r>
        <w:rPr>
          <w:color w:val="333333"/>
        </w:rPr>
        <w:tab/>
      </w:r>
      <w:r>
        <w:rPr>
          <w:color w:val="333333"/>
          <w:spacing w:val="-4"/>
        </w:rPr>
        <w:t>при</w:t>
      </w:r>
      <w:r>
        <w:rPr>
          <w:color w:val="333333"/>
        </w:rPr>
        <w:tab/>
      </w:r>
      <w:r>
        <w:rPr>
          <w:color w:val="333333"/>
          <w:spacing w:val="-2"/>
        </w:rPr>
        <w:t>возникновении</w:t>
      </w:r>
      <w:r>
        <w:rPr>
          <w:color w:val="333333"/>
        </w:rPr>
        <w:tab/>
      </w:r>
      <w:r>
        <w:rPr>
          <w:color w:val="333333"/>
          <w:spacing w:val="-2"/>
        </w:rPr>
        <w:t xml:space="preserve">опасных </w:t>
      </w:r>
      <w:r>
        <w:rPr>
          <w:color w:val="333333"/>
        </w:rPr>
        <w:t>и чрезвычайных ситуаций на различных видах транспорта.</w:t>
      </w:r>
    </w:p>
    <w:p w14:paraId="23A33B23">
      <w:pPr>
        <w:pStyle w:val="3"/>
        <w:spacing w:before="5"/>
        <w:ind w:left="569"/>
      </w:pPr>
      <w:r>
        <w:rPr>
          <w:color w:val="333333"/>
        </w:rPr>
        <w:t>Модуль</w:t>
      </w:r>
      <w:r>
        <w:rPr>
          <w:color w:val="333333"/>
          <w:spacing w:val="-9"/>
        </w:rPr>
        <w:t xml:space="preserve"> </w:t>
      </w:r>
      <w:r>
        <w:rPr>
          <w:color w:val="333333"/>
        </w:rPr>
        <w:t>№</w:t>
      </w:r>
      <w:r>
        <w:rPr>
          <w:color w:val="333333"/>
          <w:spacing w:val="-5"/>
        </w:rPr>
        <w:t xml:space="preserve"> </w:t>
      </w:r>
      <w:r>
        <w:rPr>
          <w:color w:val="333333"/>
        </w:rPr>
        <w:t>6.</w:t>
      </w:r>
      <w:r>
        <w:rPr>
          <w:color w:val="333333"/>
          <w:spacing w:val="-5"/>
        </w:rPr>
        <w:t xml:space="preserve"> </w:t>
      </w:r>
      <w:r>
        <w:rPr>
          <w:color w:val="333333"/>
        </w:rPr>
        <w:t>«Безопасность</w:t>
      </w:r>
      <w:r>
        <w:rPr>
          <w:color w:val="333333"/>
          <w:spacing w:val="-2"/>
        </w:rPr>
        <w:t xml:space="preserve"> </w:t>
      </w:r>
      <w:r>
        <w:rPr>
          <w:color w:val="333333"/>
        </w:rPr>
        <w:t>в</w:t>
      </w:r>
      <w:r>
        <w:rPr>
          <w:color w:val="333333"/>
          <w:spacing w:val="-5"/>
        </w:rPr>
        <w:t xml:space="preserve"> </w:t>
      </w:r>
      <w:r>
        <w:rPr>
          <w:color w:val="333333"/>
        </w:rPr>
        <w:t>общественных</w:t>
      </w:r>
      <w:r>
        <w:rPr>
          <w:color w:val="333333"/>
          <w:spacing w:val="-3"/>
        </w:rPr>
        <w:t xml:space="preserve"> </w:t>
      </w:r>
      <w:r>
        <w:rPr>
          <w:color w:val="333333"/>
          <w:spacing w:val="-2"/>
        </w:rPr>
        <w:t>местах»:</w:t>
      </w:r>
    </w:p>
    <w:p w14:paraId="4C164D0E">
      <w:pPr>
        <w:pStyle w:val="7"/>
        <w:ind w:left="569" w:right="423" w:firstLine="708"/>
      </w:pPr>
      <w:r>
        <w:rPr>
          <w:color w:val="333333"/>
        </w:rPr>
        <w:t xml:space="preserve">перечислять и классифицировать основные источники опасности в общественных </w:t>
      </w:r>
      <w:r>
        <w:rPr>
          <w:color w:val="333333"/>
          <w:spacing w:val="-2"/>
        </w:rPr>
        <w:t>местах;</w:t>
      </w:r>
    </w:p>
    <w:p w14:paraId="3409884D">
      <w:pPr>
        <w:pStyle w:val="7"/>
        <w:ind w:left="569" w:right="430" w:firstLine="708"/>
      </w:pPr>
      <w:r>
        <w:rPr>
          <w:color w:val="333333"/>
        </w:rPr>
        <w:t>знать общие правила безопасного поведения в общественных местах, характеризовать их влияние на безопасность;</w:t>
      </w:r>
    </w:p>
    <w:p w14:paraId="6364EAC9">
      <w:pPr>
        <w:pStyle w:val="7"/>
        <w:ind w:left="1277"/>
      </w:pPr>
      <w:r>
        <w:rPr>
          <w:color w:val="333333"/>
        </w:rPr>
        <w:t>иметь</w:t>
      </w:r>
      <w:r>
        <w:rPr>
          <w:color w:val="333333"/>
          <w:spacing w:val="-10"/>
        </w:rPr>
        <w:t xml:space="preserve"> </w:t>
      </w:r>
      <w:r>
        <w:rPr>
          <w:color w:val="333333"/>
        </w:rPr>
        <w:t>навыки</w:t>
      </w:r>
      <w:r>
        <w:rPr>
          <w:color w:val="333333"/>
          <w:spacing w:val="-6"/>
        </w:rPr>
        <w:t xml:space="preserve"> </w:t>
      </w:r>
      <w:r>
        <w:rPr>
          <w:color w:val="333333"/>
        </w:rPr>
        <w:t>оценки</w:t>
      </w:r>
      <w:r>
        <w:rPr>
          <w:color w:val="333333"/>
          <w:spacing w:val="-8"/>
        </w:rPr>
        <w:t xml:space="preserve"> </w:t>
      </w:r>
      <w:r>
        <w:rPr>
          <w:color w:val="333333"/>
        </w:rPr>
        <w:t>рисков</w:t>
      </w:r>
      <w:r>
        <w:rPr>
          <w:color w:val="333333"/>
          <w:spacing w:val="-7"/>
        </w:rPr>
        <w:t xml:space="preserve"> </w:t>
      </w:r>
      <w:r>
        <w:rPr>
          <w:color w:val="333333"/>
        </w:rPr>
        <w:t>возникновения</w:t>
      </w:r>
      <w:r>
        <w:rPr>
          <w:color w:val="333333"/>
          <w:spacing w:val="-7"/>
        </w:rPr>
        <w:t xml:space="preserve"> </w:t>
      </w:r>
      <w:r>
        <w:rPr>
          <w:color w:val="333333"/>
        </w:rPr>
        <w:t>толпы,</w:t>
      </w:r>
      <w:r>
        <w:rPr>
          <w:color w:val="333333"/>
          <w:spacing w:val="-7"/>
        </w:rPr>
        <w:t xml:space="preserve"> </w:t>
      </w:r>
      <w:r>
        <w:rPr>
          <w:color w:val="333333"/>
          <w:spacing w:val="-2"/>
        </w:rPr>
        <w:t>давки;</w:t>
      </w:r>
    </w:p>
    <w:p w14:paraId="0E8F71B6">
      <w:pPr>
        <w:pStyle w:val="7"/>
        <w:ind w:left="569" w:right="432" w:firstLine="708"/>
      </w:pPr>
      <w:r>
        <w:rPr>
          <w:color w:val="333333"/>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01DCC1C2">
      <w:pPr>
        <w:pStyle w:val="7"/>
        <w:ind w:left="569" w:right="423" w:firstLine="708"/>
      </w:pPr>
      <w:r>
        <w:rPr>
          <w:color w:val="333333"/>
        </w:rPr>
        <w:t xml:space="preserve">оценивать риски возникновения ситуаций криминогенного характера в общественных </w:t>
      </w:r>
      <w:r>
        <w:rPr>
          <w:color w:val="333333"/>
          <w:spacing w:val="-2"/>
        </w:rPr>
        <w:t>местах;</w:t>
      </w:r>
    </w:p>
    <w:p w14:paraId="2108BE68">
      <w:pPr>
        <w:pStyle w:val="7"/>
        <w:ind w:left="1277"/>
      </w:pPr>
      <w:r>
        <w:rPr>
          <w:color w:val="333333"/>
        </w:rPr>
        <w:t>иметь</w:t>
      </w:r>
      <w:r>
        <w:rPr>
          <w:color w:val="333333"/>
          <w:spacing w:val="-12"/>
        </w:rPr>
        <w:t xml:space="preserve"> </w:t>
      </w:r>
      <w:r>
        <w:rPr>
          <w:color w:val="333333"/>
        </w:rPr>
        <w:t>навыки</w:t>
      </w:r>
      <w:r>
        <w:rPr>
          <w:color w:val="333333"/>
          <w:spacing w:val="-6"/>
        </w:rPr>
        <w:t xml:space="preserve"> </w:t>
      </w:r>
      <w:r>
        <w:rPr>
          <w:color w:val="333333"/>
        </w:rPr>
        <w:t>безопасного</w:t>
      </w:r>
      <w:r>
        <w:rPr>
          <w:color w:val="333333"/>
          <w:spacing w:val="-8"/>
        </w:rPr>
        <w:t xml:space="preserve"> </w:t>
      </w:r>
      <w:r>
        <w:rPr>
          <w:color w:val="333333"/>
        </w:rPr>
        <w:t>поведения</w:t>
      </w:r>
      <w:r>
        <w:rPr>
          <w:color w:val="333333"/>
          <w:spacing w:val="-5"/>
        </w:rPr>
        <w:t xml:space="preserve"> </w:t>
      </w:r>
      <w:r>
        <w:rPr>
          <w:color w:val="333333"/>
        </w:rPr>
        <w:t>при</w:t>
      </w:r>
      <w:r>
        <w:rPr>
          <w:color w:val="333333"/>
          <w:spacing w:val="-9"/>
        </w:rPr>
        <w:t xml:space="preserve"> </w:t>
      </w:r>
      <w:r>
        <w:rPr>
          <w:color w:val="333333"/>
        </w:rPr>
        <w:t>проявлении</w:t>
      </w:r>
      <w:r>
        <w:rPr>
          <w:color w:val="333333"/>
          <w:spacing w:val="-4"/>
        </w:rPr>
        <w:t xml:space="preserve"> </w:t>
      </w:r>
      <w:r>
        <w:rPr>
          <w:color w:val="333333"/>
          <w:spacing w:val="-2"/>
        </w:rPr>
        <w:t>агрессии;</w:t>
      </w:r>
    </w:p>
    <w:p w14:paraId="2E353755">
      <w:pPr>
        <w:pStyle w:val="7"/>
        <w:ind w:left="569" w:right="430" w:firstLine="708"/>
      </w:pPr>
      <w:r>
        <w:rPr>
          <w:color w:val="333333"/>
        </w:rPr>
        <w:t xml:space="preserve">иметь представление о безопасном поведении для снижения рисков криминогенного </w:t>
      </w:r>
      <w:r>
        <w:rPr>
          <w:color w:val="333333"/>
          <w:spacing w:val="-2"/>
        </w:rPr>
        <w:t>характера;</w:t>
      </w:r>
    </w:p>
    <w:p w14:paraId="4988068B">
      <w:pPr>
        <w:pStyle w:val="7"/>
        <w:ind w:left="1277"/>
      </w:pPr>
      <w:r>
        <w:rPr>
          <w:color w:val="333333"/>
        </w:rPr>
        <w:t>оценивать</w:t>
      </w:r>
      <w:r>
        <w:rPr>
          <w:color w:val="333333"/>
          <w:spacing w:val="-8"/>
        </w:rPr>
        <w:t xml:space="preserve"> </w:t>
      </w:r>
      <w:r>
        <w:rPr>
          <w:color w:val="333333"/>
        </w:rPr>
        <w:t>риски</w:t>
      </w:r>
      <w:r>
        <w:rPr>
          <w:color w:val="333333"/>
          <w:spacing w:val="-5"/>
        </w:rPr>
        <w:t xml:space="preserve"> </w:t>
      </w:r>
      <w:r>
        <w:rPr>
          <w:color w:val="333333"/>
        </w:rPr>
        <w:t>потеряться</w:t>
      </w:r>
      <w:r>
        <w:rPr>
          <w:color w:val="333333"/>
          <w:spacing w:val="-9"/>
        </w:rPr>
        <w:t xml:space="preserve"> </w:t>
      </w:r>
      <w:r>
        <w:rPr>
          <w:color w:val="333333"/>
        </w:rPr>
        <w:t>в</w:t>
      </w:r>
      <w:r>
        <w:rPr>
          <w:color w:val="333333"/>
          <w:spacing w:val="-7"/>
        </w:rPr>
        <w:t xml:space="preserve"> </w:t>
      </w:r>
      <w:r>
        <w:rPr>
          <w:color w:val="333333"/>
        </w:rPr>
        <w:t>общественном</w:t>
      </w:r>
      <w:r>
        <w:rPr>
          <w:color w:val="333333"/>
          <w:spacing w:val="-6"/>
        </w:rPr>
        <w:t xml:space="preserve"> </w:t>
      </w:r>
      <w:r>
        <w:rPr>
          <w:color w:val="333333"/>
          <w:spacing w:val="-2"/>
        </w:rPr>
        <w:t>месте;</w:t>
      </w:r>
    </w:p>
    <w:p w14:paraId="2A06E693">
      <w:pPr>
        <w:pStyle w:val="7"/>
        <w:ind w:left="1277" w:right="3003"/>
      </w:pPr>
      <w:r>
        <w:rPr>
          <w:color w:val="333333"/>
        </w:rPr>
        <w:t>знать порядок действий в случаях, когда потерялся человек; знать</w:t>
      </w:r>
      <w:r>
        <w:rPr>
          <w:color w:val="333333"/>
          <w:spacing w:val="-7"/>
        </w:rPr>
        <w:t xml:space="preserve"> </w:t>
      </w:r>
      <w:r>
        <w:rPr>
          <w:color w:val="333333"/>
        </w:rPr>
        <w:t>правила</w:t>
      </w:r>
      <w:r>
        <w:rPr>
          <w:color w:val="333333"/>
          <w:spacing w:val="-7"/>
        </w:rPr>
        <w:t xml:space="preserve"> </w:t>
      </w:r>
      <w:r>
        <w:rPr>
          <w:color w:val="333333"/>
        </w:rPr>
        <w:t>пожарной</w:t>
      </w:r>
      <w:r>
        <w:rPr>
          <w:color w:val="333333"/>
          <w:spacing w:val="-7"/>
        </w:rPr>
        <w:t xml:space="preserve"> </w:t>
      </w:r>
      <w:r>
        <w:rPr>
          <w:color w:val="333333"/>
        </w:rPr>
        <w:t>безопасности</w:t>
      </w:r>
      <w:r>
        <w:rPr>
          <w:color w:val="333333"/>
          <w:spacing w:val="-3"/>
        </w:rPr>
        <w:t xml:space="preserve"> </w:t>
      </w:r>
      <w:r>
        <w:rPr>
          <w:color w:val="333333"/>
        </w:rPr>
        <w:t>в</w:t>
      </w:r>
      <w:r>
        <w:rPr>
          <w:color w:val="333333"/>
          <w:spacing w:val="-6"/>
        </w:rPr>
        <w:t xml:space="preserve"> </w:t>
      </w:r>
      <w:r>
        <w:rPr>
          <w:color w:val="333333"/>
        </w:rPr>
        <w:t>общественных</w:t>
      </w:r>
      <w:r>
        <w:rPr>
          <w:color w:val="333333"/>
          <w:spacing w:val="-5"/>
        </w:rPr>
        <w:t xml:space="preserve"> </w:t>
      </w:r>
      <w:r>
        <w:rPr>
          <w:color w:val="333333"/>
        </w:rPr>
        <w:t>местах;</w:t>
      </w:r>
    </w:p>
    <w:p w14:paraId="700B8920">
      <w:pPr>
        <w:pStyle w:val="7"/>
        <w:ind w:left="569" w:right="529" w:firstLine="708"/>
        <w:jc w:val="left"/>
      </w:pPr>
      <w:r>
        <w:rPr>
          <w:color w:val="333333"/>
        </w:rPr>
        <w:t>понимать</w:t>
      </w:r>
      <w:r>
        <w:rPr>
          <w:color w:val="333333"/>
          <w:spacing w:val="-4"/>
        </w:rPr>
        <w:t xml:space="preserve"> </w:t>
      </w:r>
      <w:r>
        <w:rPr>
          <w:color w:val="333333"/>
        </w:rPr>
        <w:t>особенности</w:t>
      </w:r>
      <w:r>
        <w:rPr>
          <w:color w:val="333333"/>
          <w:spacing w:val="-6"/>
        </w:rPr>
        <w:t xml:space="preserve"> </w:t>
      </w:r>
      <w:r>
        <w:rPr>
          <w:color w:val="333333"/>
        </w:rPr>
        <w:t>поведения</w:t>
      </w:r>
      <w:r>
        <w:rPr>
          <w:color w:val="333333"/>
          <w:spacing w:val="-4"/>
        </w:rPr>
        <w:t xml:space="preserve"> </w:t>
      </w:r>
      <w:r>
        <w:rPr>
          <w:color w:val="333333"/>
        </w:rPr>
        <w:t>при</w:t>
      </w:r>
      <w:r>
        <w:rPr>
          <w:color w:val="333333"/>
          <w:spacing w:val="-1"/>
        </w:rPr>
        <w:t xml:space="preserve"> </w:t>
      </w:r>
      <w:r>
        <w:rPr>
          <w:color w:val="333333"/>
        </w:rPr>
        <w:t>угрозе</w:t>
      </w:r>
      <w:r>
        <w:rPr>
          <w:color w:val="333333"/>
          <w:spacing w:val="-5"/>
        </w:rPr>
        <w:t xml:space="preserve"> </w:t>
      </w:r>
      <w:r>
        <w:rPr>
          <w:color w:val="333333"/>
        </w:rPr>
        <w:t>пожара</w:t>
      </w:r>
      <w:r>
        <w:rPr>
          <w:color w:val="333333"/>
          <w:spacing w:val="-5"/>
        </w:rPr>
        <w:t xml:space="preserve"> </w:t>
      </w:r>
      <w:r>
        <w:rPr>
          <w:color w:val="333333"/>
        </w:rPr>
        <w:t>и</w:t>
      </w:r>
      <w:r>
        <w:rPr>
          <w:color w:val="333333"/>
          <w:spacing w:val="-4"/>
        </w:rPr>
        <w:t xml:space="preserve"> </w:t>
      </w:r>
      <w:r>
        <w:rPr>
          <w:color w:val="333333"/>
        </w:rPr>
        <w:t>пожаре</w:t>
      </w:r>
      <w:r>
        <w:rPr>
          <w:color w:val="333333"/>
          <w:spacing w:val="-5"/>
        </w:rPr>
        <w:t xml:space="preserve"> </w:t>
      </w:r>
      <w:r>
        <w:rPr>
          <w:color w:val="333333"/>
        </w:rPr>
        <w:t>в</w:t>
      </w:r>
      <w:r>
        <w:rPr>
          <w:color w:val="333333"/>
          <w:spacing w:val="-5"/>
        </w:rPr>
        <w:t xml:space="preserve"> </w:t>
      </w:r>
      <w:r>
        <w:rPr>
          <w:color w:val="333333"/>
        </w:rPr>
        <w:t>общественных</w:t>
      </w:r>
      <w:r>
        <w:rPr>
          <w:color w:val="333333"/>
          <w:spacing w:val="-3"/>
        </w:rPr>
        <w:t xml:space="preserve"> </w:t>
      </w:r>
      <w:r>
        <w:rPr>
          <w:color w:val="333333"/>
        </w:rPr>
        <w:t>местах разного типа;</w:t>
      </w:r>
    </w:p>
    <w:p w14:paraId="23EE8608">
      <w:pPr>
        <w:pStyle w:val="7"/>
        <w:ind w:left="569" w:firstLine="708"/>
        <w:jc w:val="left"/>
      </w:pPr>
      <w:r>
        <w:rPr>
          <w:color w:val="333333"/>
        </w:rPr>
        <w:t>знать</w:t>
      </w:r>
      <w:r>
        <w:rPr>
          <w:color w:val="333333"/>
          <w:spacing w:val="-5"/>
        </w:rPr>
        <w:t xml:space="preserve"> </w:t>
      </w:r>
      <w:r>
        <w:rPr>
          <w:color w:val="333333"/>
        </w:rPr>
        <w:t>правила</w:t>
      </w:r>
      <w:r>
        <w:rPr>
          <w:color w:val="333333"/>
          <w:spacing w:val="-4"/>
        </w:rPr>
        <w:t xml:space="preserve"> </w:t>
      </w:r>
      <w:r>
        <w:rPr>
          <w:color w:val="333333"/>
        </w:rPr>
        <w:t>поведения</w:t>
      </w:r>
      <w:r>
        <w:rPr>
          <w:color w:val="333333"/>
          <w:spacing w:val="-3"/>
        </w:rPr>
        <w:t xml:space="preserve"> </w:t>
      </w:r>
      <w:r>
        <w:rPr>
          <w:color w:val="333333"/>
        </w:rPr>
        <w:t>при угрозе</w:t>
      </w:r>
      <w:r>
        <w:rPr>
          <w:color w:val="333333"/>
          <w:spacing w:val="-4"/>
        </w:rPr>
        <w:t xml:space="preserve"> </w:t>
      </w:r>
      <w:r>
        <w:rPr>
          <w:color w:val="333333"/>
        </w:rPr>
        <w:t>обрушения</w:t>
      </w:r>
      <w:r>
        <w:rPr>
          <w:color w:val="333333"/>
          <w:spacing w:val="-3"/>
        </w:rPr>
        <w:t xml:space="preserve"> </w:t>
      </w:r>
      <w:r>
        <w:rPr>
          <w:color w:val="333333"/>
        </w:rPr>
        <w:t>или</w:t>
      </w:r>
      <w:r>
        <w:rPr>
          <w:color w:val="333333"/>
          <w:spacing w:val="-2"/>
        </w:rPr>
        <w:t xml:space="preserve"> </w:t>
      </w:r>
      <w:r>
        <w:rPr>
          <w:color w:val="333333"/>
        </w:rPr>
        <w:t>обрушении</w:t>
      </w:r>
      <w:r>
        <w:rPr>
          <w:color w:val="333333"/>
          <w:spacing w:val="-3"/>
        </w:rPr>
        <w:t xml:space="preserve"> </w:t>
      </w:r>
      <w:r>
        <w:rPr>
          <w:color w:val="333333"/>
        </w:rPr>
        <w:t>зданий</w:t>
      </w:r>
      <w:r>
        <w:rPr>
          <w:color w:val="333333"/>
          <w:spacing w:val="-3"/>
        </w:rPr>
        <w:t xml:space="preserve"> </w:t>
      </w:r>
      <w:r>
        <w:rPr>
          <w:color w:val="333333"/>
        </w:rPr>
        <w:t>или</w:t>
      </w:r>
      <w:r>
        <w:rPr>
          <w:color w:val="333333"/>
          <w:spacing w:val="-3"/>
        </w:rPr>
        <w:t xml:space="preserve"> </w:t>
      </w:r>
      <w:r>
        <w:rPr>
          <w:color w:val="333333"/>
        </w:rPr>
        <w:t xml:space="preserve">отдельных </w:t>
      </w:r>
      <w:r>
        <w:rPr>
          <w:color w:val="333333"/>
          <w:spacing w:val="-2"/>
        </w:rPr>
        <w:t>конструкций;</w:t>
      </w:r>
    </w:p>
    <w:p w14:paraId="1769779D">
      <w:pPr>
        <w:pStyle w:val="7"/>
        <w:ind w:left="569" w:right="446" w:firstLine="708"/>
        <w:jc w:val="left"/>
      </w:pP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w:t>
      </w:r>
      <w:r>
        <w:rPr>
          <w:color w:val="333333"/>
          <w:spacing w:val="-4"/>
        </w:rPr>
        <w:t xml:space="preserve"> </w:t>
      </w:r>
      <w:r>
        <w:rPr>
          <w:color w:val="333333"/>
        </w:rPr>
        <w:t>правилах</w:t>
      </w:r>
      <w:r>
        <w:rPr>
          <w:color w:val="333333"/>
          <w:spacing w:val="-5"/>
        </w:rPr>
        <w:t xml:space="preserve"> </w:t>
      </w:r>
      <w:r>
        <w:rPr>
          <w:color w:val="333333"/>
        </w:rPr>
        <w:t>поведения</w:t>
      </w:r>
      <w:r>
        <w:rPr>
          <w:color w:val="333333"/>
          <w:spacing w:val="-4"/>
        </w:rPr>
        <w:t xml:space="preserve"> </w:t>
      </w:r>
      <w:r>
        <w:rPr>
          <w:color w:val="333333"/>
        </w:rPr>
        <w:t>при</w:t>
      </w:r>
      <w:r>
        <w:rPr>
          <w:color w:val="333333"/>
          <w:spacing w:val="-1"/>
        </w:rPr>
        <w:t xml:space="preserve"> </w:t>
      </w:r>
      <w:r>
        <w:rPr>
          <w:color w:val="333333"/>
        </w:rPr>
        <w:t>угрозе</w:t>
      </w:r>
      <w:r>
        <w:rPr>
          <w:color w:val="333333"/>
          <w:spacing w:val="-5"/>
        </w:rPr>
        <w:t xml:space="preserve"> </w:t>
      </w:r>
      <w:r>
        <w:rPr>
          <w:color w:val="333333"/>
        </w:rPr>
        <w:t>или</w:t>
      </w:r>
      <w:r>
        <w:rPr>
          <w:color w:val="333333"/>
          <w:spacing w:val="-3"/>
        </w:rPr>
        <w:t xml:space="preserve"> </w:t>
      </w:r>
      <w:r>
        <w:rPr>
          <w:color w:val="333333"/>
        </w:rPr>
        <w:t>в</w:t>
      </w:r>
      <w:r>
        <w:rPr>
          <w:color w:val="333333"/>
          <w:spacing w:val="-5"/>
        </w:rPr>
        <w:t xml:space="preserve"> </w:t>
      </w:r>
      <w:r>
        <w:rPr>
          <w:color w:val="333333"/>
        </w:rPr>
        <w:t>случае</w:t>
      </w:r>
      <w:r>
        <w:rPr>
          <w:color w:val="333333"/>
          <w:spacing w:val="-5"/>
        </w:rPr>
        <w:t xml:space="preserve"> </w:t>
      </w:r>
      <w:r>
        <w:rPr>
          <w:color w:val="333333"/>
        </w:rPr>
        <w:t>террористического акта в общественном месте.</w:t>
      </w:r>
    </w:p>
    <w:p w14:paraId="474CDC96">
      <w:pPr>
        <w:pStyle w:val="2"/>
        <w:numPr>
          <w:ilvl w:val="0"/>
          <w:numId w:val="11"/>
        </w:numPr>
        <w:tabs>
          <w:tab w:val="left" w:pos="929"/>
        </w:tabs>
        <w:spacing w:before="7" w:after="0" w:line="275" w:lineRule="exact"/>
        <w:ind w:left="929" w:right="0" w:hanging="360"/>
        <w:jc w:val="left"/>
      </w:pPr>
      <w:r>
        <w:rPr>
          <w:color w:val="333333"/>
          <w:spacing w:val="-2"/>
        </w:rPr>
        <w:t>КЛАСС</w:t>
      </w:r>
    </w:p>
    <w:p w14:paraId="5883FE62">
      <w:pPr>
        <w:pStyle w:val="3"/>
        <w:spacing w:line="272" w:lineRule="exact"/>
        <w:ind w:left="569"/>
      </w:pPr>
      <w:r>
        <w:rPr>
          <w:color w:val="333333"/>
        </w:rPr>
        <w:t>Модуль</w:t>
      </w:r>
      <w:r>
        <w:rPr>
          <w:color w:val="333333"/>
          <w:spacing w:val="-8"/>
        </w:rPr>
        <w:t xml:space="preserve"> </w:t>
      </w:r>
      <w:r>
        <w:rPr>
          <w:color w:val="333333"/>
        </w:rPr>
        <w:t>№</w:t>
      </w:r>
      <w:r>
        <w:rPr>
          <w:color w:val="333333"/>
          <w:spacing w:val="-7"/>
        </w:rPr>
        <w:t xml:space="preserve"> </w:t>
      </w:r>
      <w:r>
        <w:rPr>
          <w:color w:val="333333"/>
        </w:rPr>
        <w:t>7</w:t>
      </w:r>
      <w:r>
        <w:rPr>
          <w:color w:val="333333"/>
          <w:spacing w:val="-5"/>
        </w:rPr>
        <w:t xml:space="preserve"> </w:t>
      </w:r>
      <w:r>
        <w:rPr>
          <w:color w:val="333333"/>
        </w:rPr>
        <w:t>«Безопасность</w:t>
      </w:r>
      <w:r>
        <w:rPr>
          <w:color w:val="333333"/>
          <w:spacing w:val="-4"/>
        </w:rPr>
        <w:t xml:space="preserve"> </w:t>
      </w:r>
      <w:r>
        <w:rPr>
          <w:color w:val="333333"/>
        </w:rPr>
        <w:t>в</w:t>
      </w:r>
      <w:r>
        <w:rPr>
          <w:color w:val="333333"/>
          <w:spacing w:val="-6"/>
        </w:rPr>
        <w:t xml:space="preserve"> </w:t>
      </w:r>
      <w:r>
        <w:rPr>
          <w:color w:val="333333"/>
        </w:rPr>
        <w:t>природной</w:t>
      </w:r>
      <w:r>
        <w:rPr>
          <w:color w:val="333333"/>
          <w:spacing w:val="-3"/>
        </w:rPr>
        <w:t xml:space="preserve"> </w:t>
      </w:r>
      <w:r>
        <w:rPr>
          <w:color w:val="333333"/>
          <w:spacing w:val="-2"/>
        </w:rPr>
        <w:t>среде»:</w:t>
      </w:r>
    </w:p>
    <w:p w14:paraId="797145A4">
      <w:pPr>
        <w:pStyle w:val="7"/>
        <w:spacing w:line="274" w:lineRule="exact"/>
        <w:ind w:left="1277"/>
        <w:jc w:val="left"/>
      </w:pPr>
      <w:r>
        <w:rPr>
          <w:color w:val="333333"/>
        </w:rPr>
        <w:t>выделять</w:t>
      </w:r>
      <w:r>
        <w:rPr>
          <w:color w:val="333333"/>
          <w:spacing w:val="-10"/>
        </w:rPr>
        <w:t xml:space="preserve"> </w:t>
      </w:r>
      <w:r>
        <w:rPr>
          <w:color w:val="333333"/>
        </w:rPr>
        <w:t>и</w:t>
      </w:r>
      <w:r>
        <w:rPr>
          <w:color w:val="333333"/>
          <w:spacing w:val="-8"/>
        </w:rPr>
        <w:t xml:space="preserve"> </w:t>
      </w:r>
      <w:r>
        <w:rPr>
          <w:color w:val="333333"/>
        </w:rPr>
        <w:t>классифицировать</w:t>
      </w:r>
      <w:r>
        <w:rPr>
          <w:color w:val="333333"/>
          <w:spacing w:val="-5"/>
        </w:rPr>
        <w:t xml:space="preserve"> </w:t>
      </w:r>
      <w:r>
        <w:rPr>
          <w:color w:val="333333"/>
        </w:rPr>
        <w:t>источники</w:t>
      </w:r>
      <w:r>
        <w:rPr>
          <w:color w:val="333333"/>
          <w:spacing w:val="-7"/>
        </w:rPr>
        <w:t xml:space="preserve"> </w:t>
      </w:r>
      <w:r>
        <w:rPr>
          <w:color w:val="333333"/>
        </w:rPr>
        <w:t>опасности</w:t>
      </w:r>
      <w:r>
        <w:rPr>
          <w:color w:val="333333"/>
          <w:spacing w:val="-7"/>
        </w:rPr>
        <w:t xml:space="preserve"> </w:t>
      </w:r>
      <w:r>
        <w:rPr>
          <w:color w:val="333333"/>
        </w:rPr>
        <w:t>в</w:t>
      </w:r>
      <w:r>
        <w:rPr>
          <w:color w:val="333333"/>
          <w:spacing w:val="-6"/>
        </w:rPr>
        <w:t xml:space="preserve"> </w:t>
      </w:r>
      <w:r>
        <w:rPr>
          <w:color w:val="333333"/>
        </w:rPr>
        <w:t>природной</w:t>
      </w:r>
      <w:r>
        <w:rPr>
          <w:color w:val="333333"/>
          <w:spacing w:val="-4"/>
        </w:rPr>
        <w:t xml:space="preserve"> </w:t>
      </w:r>
      <w:r>
        <w:rPr>
          <w:color w:val="333333"/>
          <w:spacing w:val="-2"/>
        </w:rPr>
        <w:t>среде;</w:t>
      </w:r>
    </w:p>
    <w:p w14:paraId="572BAC73">
      <w:pPr>
        <w:pStyle w:val="7"/>
        <w:ind w:left="569" w:right="446" w:firstLine="708"/>
        <w:jc w:val="left"/>
      </w:pPr>
      <w:r>
        <w:rPr>
          <w:color w:val="333333"/>
        </w:rPr>
        <w:t>знать особенности</w:t>
      </w:r>
      <w:r>
        <w:rPr>
          <w:color w:val="333333"/>
          <w:spacing w:val="29"/>
        </w:rPr>
        <w:t xml:space="preserve"> </w:t>
      </w:r>
      <w:r>
        <w:rPr>
          <w:color w:val="333333"/>
        </w:rPr>
        <w:t>безопасного поведения при нахождении в природной среде, в том</w:t>
      </w:r>
      <w:r>
        <w:rPr>
          <w:color w:val="333333"/>
          <w:spacing w:val="40"/>
        </w:rPr>
        <w:t xml:space="preserve"> </w:t>
      </w:r>
      <w:r>
        <w:rPr>
          <w:color w:val="333333"/>
        </w:rPr>
        <w:t>числе в лесу, на водоёмах, в горах;</w:t>
      </w:r>
    </w:p>
    <w:p w14:paraId="5FFDB31B">
      <w:pPr>
        <w:pStyle w:val="7"/>
        <w:ind w:left="569" w:right="529" w:firstLine="708"/>
        <w:jc w:val="left"/>
      </w:pP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w:t>
      </w:r>
      <w:r>
        <w:rPr>
          <w:color w:val="333333"/>
          <w:spacing w:val="-4"/>
        </w:rPr>
        <w:t xml:space="preserve"> </w:t>
      </w:r>
      <w:r>
        <w:rPr>
          <w:color w:val="333333"/>
        </w:rPr>
        <w:t>способах</w:t>
      </w:r>
      <w:r>
        <w:rPr>
          <w:color w:val="333333"/>
          <w:spacing w:val="-2"/>
        </w:rPr>
        <w:t xml:space="preserve"> </w:t>
      </w:r>
      <w:r>
        <w:rPr>
          <w:color w:val="333333"/>
        </w:rPr>
        <w:t>ориентирования</w:t>
      </w:r>
      <w:r>
        <w:rPr>
          <w:color w:val="333333"/>
          <w:spacing w:val="-4"/>
        </w:rPr>
        <w:t xml:space="preserve"> </w:t>
      </w:r>
      <w:r>
        <w:rPr>
          <w:color w:val="333333"/>
        </w:rPr>
        <w:t>на</w:t>
      </w:r>
      <w:r>
        <w:rPr>
          <w:color w:val="333333"/>
          <w:spacing w:val="-5"/>
        </w:rPr>
        <w:t xml:space="preserve"> </w:t>
      </w:r>
      <w:r>
        <w:rPr>
          <w:color w:val="333333"/>
        </w:rPr>
        <w:t>местности;</w:t>
      </w:r>
      <w:r>
        <w:rPr>
          <w:color w:val="333333"/>
          <w:spacing w:val="-4"/>
        </w:rPr>
        <w:t xml:space="preserve"> </w:t>
      </w:r>
      <w:r>
        <w:rPr>
          <w:color w:val="333333"/>
        </w:rPr>
        <w:t>знать</w:t>
      </w:r>
      <w:r>
        <w:rPr>
          <w:color w:val="333333"/>
          <w:spacing w:val="-6"/>
        </w:rPr>
        <w:t xml:space="preserve"> </w:t>
      </w:r>
      <w:r>
        <w:rPr>
          <w:color w:val="333333"/>
        </w:rPr>
        <w:t>разные</w:t>
      </w:r>
      <w:r>
        <w:rPr>
          <w:color w:val="333333"/>
          <w:spacing w:val="-6"/>
        </w:rPr>
        <w:t xml:space="preserve"> </w:t>
      </w:r>
      <w:r>
        <w:rPr>
          <w:color w:val="333333"/>
        </w:rPr>
        <w:t>способы ориентирования, сравнивать их особенности, выделять преимущества и недостатки;</w:t>
      </w:r>
    </w:p>
    <w:p w14:paraId="158EC8DB">
      <w:pPr>
        <w:pStyle w:val="7"/>
        <w:ind w:left="1277"/>
        <w:jc w:val="left"/>
      </w:pPr>
      <w:r>
        <w:rPr>
          <w:color w:val="333333"/>
        </w:rPr>
        <w:t>знать</w:t>
      </w:r>
      <w:r>
        <w:rPr>
          <w:color w:val="333333"/>
          <w:spacing w:val="-10"/>
        </w:rPr>
        <w:t xml:space="preserve"> </w:t>
      </w:r>
      <w:r>
        <w:rPr>
          <w:color w:val="333333"/>
        </w:rPr>
        <w:t>правила</w:t>
      </w:r>
      <w:r>
        <w:rPr>
          <w:color w:val="333333"/>
          <w:spacing w:val="-7"/>
        </w:rPr>
        <w:t xml:space="preserve"> </w:t>
      </w:r>
      <w:r>
        <w:rPr>
          <w:color w:val="333333"/>
        </w:rPr>
        <w:t>безопасного</w:t>
      </w:r>
      <w:r>
        <w:rPr>
          <w:color w:val="333333"/>
          <w:spacing w:val="-4"/>
        </w:rPr>
        <w:t xml:space="preserve"> </w:t>
      </w:r>
      <w:r>
        <w:rPr>
          <w:color w:val="333333"/>
        </w:rPr>
        <w:t>поведения,</w:t>
      </w:r>
      <w:r>
        <w:rPr>
          <w:color w:val="333333"/>
          <w:spacing w:val="-3"/>
        </w:rPr>
        <w:t xml:space="preserve"> </w:t>
      </w:r>
      <w:r>
        <w:rPr>
          <w:color w:val="333333"/>
        </w:rPr>
        <w:t>минимизирующие</w:t>
      </w:r>
      <w:r>
        <w:rPr>
          <w:color w:val="333333"/>
          <w:spacing w:val="-5"/>
        </w:rPr>
        <w:t xml:space="preserve"> </w:t>
      </w:r>
      <w:r>
        <w:rPr>
          <w:color w:val="333333"/>
        </w:rPr>
        <w:t>риски</w:t>
      </w:r>
      <w:r>
        <w:rPr>
          <w:color w:val="333333"/>
          <w:spacing w:val="-3"/>
        </w:rPr>
        <w:t xml:space="preserve"> </w:t>
      </w:r>
      <w:r>
        <w:rPr>
          <w:color w:val="333333"/>
        </w:rPr>
        <w:t>потеряться</w:t>
      </w:r>
      <w:r>
        <w:rPr>
          <w:color w:val="333333"/>
          <w:spacing w:val="-6"/>
        </w:rPr>
        <w:t xml:space="preserve"> </w:t>
      </w:r>
      <w:r>
        <w:rPr>
          <w:color w:val="333333"/>
        </w:rPr>
        <w:t>в</w:t>
      </w:r>
      <w:r>
        <w:rPr>
          <w:color w:val="333333"/>
          <w:spacing w:val="-4"/>
        </w:rPr>
        <w:t xml:space="preserve"> </w:t>
      </w:r>
      <w:r>
        <w:rPr>
          <w:color w:val="333333"/>
          <w:spacing w:val="-2"/>
        </w:rPr>
        <w:t>природной</w:t>
      </w:r>
    </w:p>
    <w:p w14:paraId="36EF1BCF">
      <w:pPr>
        <w:pStyle w:val="7"/>
        <w:spacing w:after="0"/>
        <w:jc w:val="left"/>
        <w:sectPr>
          <w:pgSz w:w="11920" w:h="16850"/>
          <w:pgMar w:top="1080" w:right="425" w:bottom="280" w:left="708" w:header="720" w:footer="720" w:gutter="0"/>
          <w:cols w:space="720" w:num="1"/>
        </w:sectPr>
      </w:pPr>
    </w:p>
    <w:p w14:paraId="1AA5F6CF">
      <w:pPr>
        <w:pStyle w:val="7"/>
        <w:spacing w:before="4"/>
        <w:ind w:left="569"/>
        <w:jc w:val="left"/>
      </w:pPr>
      <w:r>
        <w:rPr>
          <w:color w:val="333333"/>
          <w:spacing w:val="-5"/>
        </w:rPr>
        <w:t>среде;</w:t>
      </w:r>
    </w:p>
    <w:p w14:paraId="79C4A306">
      <w:pPr>
        <w:spacing w:before="0" w:line="240" w:lineRule="auto"/>
        <w:rPr>
          <w:sz w:val="24"/>
        </w:rPr>
      </w:pPr>
      <w:r>
        <w:br w:type="column"/>
      </w:r>
    </w:p>
    <w:p w14:paraId="5DF2BAE6">
      <w:pPr>
        <w:pStyle w:val="7"/>
        <w:spacing w:line="275" w:lineRule="exact"/>
        <w:ind w:left="51"/>
        <w:jc w:val="left"/>
      </w:pPr>
      <w:r>
        <w:rPr>
          <w:color w:val="333333"/>
        </w:rPr>
        <w:t>знать</w:t>
      </w:r>
      <w:r>
        <w:rPr>
          <w:color w:val="333333"/>
          <w:spacing w:val="-9"/>
        </w:rPr>
        <w:t xml:space="preserve"> </w:t>
      </w:r>
      <w:r>
        <w:rPr>
          <w:color w:val="333333"/>
        </w:rPr>
        <w:t>о</w:t>
      </w:r>
      <w:r>
        <w:rPr>
          <w:color w:val="333333"/>
          <w:spacing w:val="-7"/>
        </w:rPr>
        <w:t xml:space="preserve"> </w:t>
      </w:r>
      <w:r>
        <w:rPr>
          <w:color w:val="333333"/>
        </w:rPr>
        <w:t>порядке</w:t>
      </w:r>
      <w:r>
        <w:rPr>
          <w:color w:val="333333"/>
          <w:spacing w:val="-6"/>
        </w:rPr>
        <w:t xml:space="preserve"> </w:t>
      </w:r>
      <w:r>
        <w:rPr>
          <w:color w:val="333333"/>
        </w:rPr>
        <w:t>действий,</w:t>
      </w:r>
      <w:r>
        <w:rPr>
          <w:color w:val="333333"/>
          <w:spacing w:val="-4"/>
        </w:rPr>
        <w:t xml:space="preserve"> </w:t>
      </w:r>
      <w:r>
        <w:rPr>
          <w:color w:val="333333"/>
        </w:rPr>
        <w:t>если</w:t>
      </w:r>
      <w:r>
        <w:rPr>
          <w:color w:val="333333"/>
          <w:spacing w:val="-2"/>
        </w:rPr>
        <w:t xml:space="preserve"> </w:t>
      </w:r>
      <w:r>
        <w:rPr>
          <w:color w:val="333333"/>
        </w:rPr>
        <w:t>человек</w:t>
      </w:r>
      <w:r>
        <w:rPr>
          <w:color w:val="333333"/>
          <w:spacing w:val="-1"/>
        </w:rPr>
        <w:t xml:space="preserve"> </w:t>
      </w:r>
      <w:r>
        <w:rPr>
          <w:color w:val="333333"/>
        </w:rPr>
        <w:t>потерялся</w:t>
      </w:r>
      <w:r>
        <w:rPr>
          <w:color w:val="333333"/>
          <w:spacing w:val="-6"/>
        </w:rPr>
        <w:t xml:space="preserve"> </w:t>
      </w:r>
      <w:r>
        <w:rPr>
          <w:color w:val="333333"/>
        </w:rPr>
        <w:t>в</w:t>
      </w:r>
      <w:r>
        <w:rPr>
          <w:color w:val="333333"/>
          <w:spacing w:val="-5"/>
        </w:rPr>
        <w:t xml:space="preserve"> </w:t>
      </w:r>
      <w:r>
        <w:rPr>
          <w:color w:val="333333"/>
        </w:rPr>
        <w:t>природной</w:t>
      </w:r>
      <w:r>
        <w:rPr>
          <w:color w:val="333333"/>
          <w:spacing w:val="-2"/>
        </w:rPr>
        <w:t xml:space="preserve"> среде;</w:t>
      </w:r>
    </w:p>
    <w:p w14:paraId="21406D04">
      <w:pPr>
        <w:pStyle w:val="7"/>
        <w:spacing w:line="275" w:lineRule="exact"/>
        <w:ind w:left="51"/>
        <w:jc w:val="left"/>
      </w:pPr>
      <w:r>
        <w:rPr>
          <w:color w:val="333333"/>
        </w:rPr>
        <w:t>иметь</w:t>
      </w:r>
      <w:r>
        <w:rPr>
          <w:color w:val="333333"/>
          <w:spacing w:val="-10"/>
        </w:rPr>
        <w:t xml:space="preserve"> </w:t>
      </w:r>
      <w:r>
        <w:rPr>
          <w:color w:val="333333"/>
        </w:rPr>
        <w:t>представление</w:t>
      </w:r>
      <w:r>
        <w:rPr>
          <w:color w:val="333333"/>
          <w:spacing w:val="-10"/>
        </w:rPr>
        <w:t xml:space="preserve"> </w:t>
      </w:r>
      <w:r>
        <w:rPr>
          <w:color w:val="333333"/>
        </w:rPr>
        <w:t>об</w:t>
      </w:r>
      <w:r>
        <w:rPr>
          <w:color w:val="333333"/>
          <w:spacing w:val="-11"/>
        </w:rPr>
        <w:t xml:space="preserve"> </w:t>
      </w:r>
      <w:r>
        <w:rPr>
          <w:color w:val="333333"/>
        </w:rPr>
        <w:t>основных</w:t>
      </w:r>
      <w:r>
        <w:rPr>
          <w:color w:val="333333"/>
          <w:spacing w:val="-8"/>
        </w:rPr>
        <w:t xml:space="preserve"> </w:t>
      </w:r>
      <w:r>
        <w:rPr>
          <w:color w:val="333333"/>
        </w:rPr>
        <w:t>источниках</w:t>
      </w:r>
      <w:r>
        <w:rPr>
          <w:color w:val="333333"/>
          <w:spacing w:val="-8"/>
        </w:rPr>
        <w:t xml:space="preserve"> </w:t>
      </w:r>
      <w:r>
        <w:rPr>
          <w:color w:val="333333"/>
        </w:rPr>
        <w:t>опасности</w:t>
      </w:r>
      <w:r>
        <w:rPr>
          <w:color w:val="333333"/>
          <w:spacing w:val="-6"/>
        </w:rPr>
        <w:t xml:space="preserve"> </w:t>
      </w:r>
      <w:r>
        <w:rPr>
          <w:color w:val="333333"/>
        </w:rPr>
        <w:t>при</w:t>
      </w:r>
      <w:r>
        <w:rPr>
          <w:color w:val="333333"/>
          <w:spacing w:val="-10"/>
        </w:rPr>
        <w:t xml:space="preserve"> </w:t>
      </w:r>
      <w:r>
        <w:rPr>
          <w:color w:val="333333"/>
        </w:rPr>
        <w:t>автономном</w:t>
      </w:r>
      <w:r>
        <w:rPr>
          <w:color w:val="333333"/>
          <w:spacing w:val="-11"/>
        </w:rPr>
        <w:t xml:space="preserve"> </w:t>
      </w:r>
      <w:r>
        <w:rPr>
          <w:color w:val="333333"/>
        </w:rPr>
        <w:t>нахождении</w:t>
      </w:r>
      <w:r>
        <w:rPr>
          <w:color w:val="333333"/>
          <w:spacing w:val="-8"/>
        </w:rPr>
        <w:t xml:space="preserve"> </w:t>
      </w:r>
      <w:r>
        <w:rPr>
          <w:color w:val="333333"/>
          <w:spacing w:val="-10"/>
        </w:rPr>
        <w:t>в</w:t>
      </w:r>
    </w:p>
    <w:p w14:paraId="4F5F17CE">
      <w:pPr>
        <w:pStyle w:val="7"/>
        <w:spacing w:after="0" w:line="275" w:lineRule="exact"/>
        <w:jc w:val="left"/>
        <w:sectPr>
          <w:type w:val="continuous"/>
          <w:pgSz w:w="11920" w:h="16850"/>
          <w:pgMar w:top="1100" w:right="425" w:bottom="0" w:left="708" w:header="720" w:footer="720" w:gutter="0"/>
          <w:cols w:equalWidth="0" w:num="2">
            <w:col w:w="1186" w:space="40"/>
            <w:col w:w="9561"/>
          </w:cols>
        </w:sectPr>
      </w:pPr>
    </w:p>
    <w:p w14:paraId="696C99D3">
      <w:pPr>
        <w:pStyle w:val="7"/>
        <w:ind w:left="569"/>
      </w:pPr>
      <w:r>
        <w:rPr>
          <w:color w:val="333333"/>
        </w:rPr>
        <w:t>природной</w:t>
      </w:r>
      <w:r>
        <w:rPr>
          <w:color w:val="333333"/>
          <w:spacing w:val="-11"/>
        </w:rPr>
        <w:t xml:space="preserve"> </w:t>
      </w:r>
      <w:r>
        <w:rPr>
          <w:color w:val="333333"/>
        </w:rPr>
        <w:t>среде,</w:t>
      </w:r>
      <w:r>
        <w:rPr>
          <w:color w:val="333333"/>
          <w:spacing w:val="-6"/>
        </w:rPr>
        <w:t xml:space="preserve"> </w:t>
      </w:r>
      <w:r>
        <w:rPr>
          <w:color w:val="333333"/>
        </w:rPr>
        <w:t>способах</w:t>
      </w:r>
      <w:r>
        <w:rPr>
          <w:color w:val="333333"/>
          <w:spacing w:val="-2"/>
        </w:rPr>
        <w:t xml:space="preserve"> </w:t>
      </w:r>
      <w:r>
        <w:rPr>
          <w:color w:val="333333"/>
        </w:rPr>
        <w:t>подачи</w:t>
      </w:r>
      <w:r>
        <w:rPr>
          <w:color w:val="333333"/>
          <w:spacing w:val="-4"/>
        </w:rPr>
        <w:t xml:space="preserve"> </w:t>
      </w:r>
      <w:r>
        <w:rPr>
          <w:color w:val="333333"/>
        </w:rPr>
        <w:t>сигнала</w:t>
      </w:r>
      <w:r>
        <w:rPr>
          <w:color w:val="333333"/>
          <w:spacing w:val="-6"/>
        </w:rPr>
        <w:t xml:space="preserve"> </w:t>
      </w:r>
      <w:r>
        <w:rPr>
          <w:color w:val="333333"/>
        </w:rPr>
        <w:t>о</w:t>
      </w:r>
      <w:r>
        <w:rPr>
          <w:color w:val="333333"/>
          <w:spacing w:val="-5"/>
        </w:rPr>
        <w:t xml:space="preserve"> </w:t>
      </w:r>
      <w:r>
        <w:rPr>
          <w:color w:val="333333"/>
          <w:spacing w:val="-2"/>
        </w:rPr>
        <w:t>помощи;</w:t>
      </w:r>
    </w:p>
    <w:p w14:paraId="51D2F7C2">
      <w:pPr>
        <w:pStyle w:val="7"/>
        <w:ind w:left="569" w:right="432" w:firstLine="708"/>
      </w:pPr>
      <w:r>
        <w:rPr>
          <w:color w:val="333333"/>
        </w:rPr>
        <w:t xml:space="preserve">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w:t>
      </w:r>
      <w:r>
        <w:rPr>
          <w:color w:val="333333"/>
          <w:spacing w:val="-2"/>
        </w:rPr>
        <w:t>животными;</w:t>
      </w:r>
    </w:p>
    <w:p w14:paraId="6E4529D2">
      <w:pPr>
        <w:pStyle w:val="7"/>
        <w:spacing w:after="0"/>
        <w:sectPr>
          <w:type w:val="continuous"/>
          <w:pgSz w:w="11920" w:h="16850"/>
          <w:pgMar w:top="1100" w:right="425" w:bottom="0" w:left="708" w:header="720" w:footer="720" w:gutter="0"/>
          <w:cols w:space="720" w:num="1"/>
        </w:sectPr>
      </w:pPr>
    </w:p>
    <w:p w14:paraId="6F6AF31A">
      <w:pPr>
        <w:pStyle w:val="7"/>
        <w:spacing w:before="70"/>
        <w:ind w:left="569" w:right="430" w:firstLine="708"/>
      </w:pPr>
      <w:r>
        <w:rPr>
          <w:color w:val="333333"/>
        </w:rPr>
        <w:t>иметь навыки первой помощи при перегреве, переохлаждении, отморожении, навыки транспортировки пострадавших;</w:t>
      </w:r>
    </w:p>
    <w:p w14:paraId="4E2B6935">
      <w:pPr>
        <w:pStyle w:val="7"/>
        <w:ind w:left="1277"/>
      </w:pPr>
      <w:r>
        <w:rPr>
          <w:color w:val="333333"/>
        </w:rPr>
        <w:t>называть</w:t>
      </w:r>
      <w:r>
        <w:rPr>
          <w:color w:val="333333"/>
          <w:spacing w:val="-13"/>
        </w:rPr>
        <w:t xml:space="preserve"> </w:t>
      </w:r>
      <w:r>
        <w:rPr>
          <w:color w:val="333333"/>
        </w:rPr>
        <w:t>и</w:t>
      </w:r>
      <w:r>
        <w:rPr>
          <w:color w:val="333333"/>
          <w:spacing w:val="-8"/>
        </w:rPr>
        <w:t xml:space="preserve"> </w:t>
      </w:r>
      <w:r>
        <w:rPr>
          <w:color w:val="333333"/>
        </w:rPr>
        <w:t>характеризовать</w:t>
      </w:r>
      <w:r>
        <w:rPr>
          <w:color w:val="333333"/>
          <w:spacing w:val="-7"/>
        </w:rPr>
        <w:t xml:space="preserve"> </w:t>
      </w:r>
      <w:r>
        <w:rPr>
          <w:color w:val="333333"/>
        </w:rPr>
        <w:t>природные</w:t>
      </w:r>
      <w:r>
        <w:rPr>
          <w:color w:val="333333"/>
          <w:spacing w:val="-9"/>
        </w:rPr>
        <w:t xml:space="preserve"> </w:t>
      </w:r>
      <w:r>
        <w:rPr>
          <w:color w:val="333333"/>
        </w:rPr>
        <w:t>чрезвычайные</w:t>
      </w:r>
      <w:r>
        <w:rPr>
          <w:color w:val="333333"/>
          <w:spacing w:val="-9"/>
        </w:rPr>
        <w:t xml:space="preserve"> </w:t>
      </w:r>
      <w:r>
        <w:rPr>
          <w:color w:val="333333"/>
          <w:spacing w:val="-2"/>
        </w:rPr>
        <w:t>ситуации;</w:t>
      </w:r>
    </w:p>
    <w:p w14:paraId="2CEAD32F">
      <w:pPr>
        <w:pStyle w:val="7"/>
        <w:spacing w:before="1"/>
        <w:ind w:left="569" w:right="428" w:firstLine="708"/>
      </w:pPr>
      <w:r>
        <w:rPr>
          <w:color w:val="333333"/>
        </w:rPr>
        <w:t xml:space="preserve">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w:t>
      </w:r>
      <w:r>
        <w:rPr>
          <w:color w:val="333333"/>
          <w:spacing w:val="-2"/>
        </w:rPr>
        <w:t>природе;</w:t>
      </w:r>
    </w:p>
    <w:p w14:paraId="60E9DB77">
      <w:pPr>
        <w:pStyle w:val="7"/>
        <w:ind w:left="569" w:right="421" w:firstLine="708"/>
      </w:pPr>
      <w:r>
        <w:rPr>
          <w:color w:val="333333"/>
        </w:rPr>
        <w:t xml:space="preserve">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w:t>
      </w:r>
      <w:r>
        <w:rPr>
          <w:color w:val="333333"/>
          <w:spacing w:val="-2"/>
        </w:rPr>
        <w:t>ситуаций;</w:t>
      </w:r>
    </w:p>
    <w:p w14:paraId="6711BE52">
      <w:pPr>
        <w:pStyle w:val="7"/>
        <w:ind w:left="1277"/>
      </w:pPr>
      <w:r>
        <w:rPr>
          <w:color w:val="333333"/>
        </w:rPr>
        <w:t>указывать</w:t>
      </w:r>
      <w:r>
        <w:rPr>
          <w:color w:val="333333"/>
          <w:spacing w:val="-13"/>
        </w:rPr>
        <w:t xml:space="preserve"> </w:t>
      </w:r>
      <w:r>
        <w:rPr>
          <w:color w:val="333333"/>
        </w:rPr>
        <w:t>причины</w:t>
      </w:r>
      <w:r>
        <w:rPr>
          <w:color w:val="333333"/>
          <w:spacing w:val="-3"/>
        </w:rPr>
        <w:t xml:space="preserve"> </w:t>
      </w:r>
      <w:r>
        <w:rPr>
          <w:color w:val="333333"/>
        </w:rPr>
        <w:t>и</w:t>
      </w:r>
      <w:r>
        <w:rPr>
          <w:color w:val="333333"/>
          <w:spacing w:val="-11"/>
        </w:rPr>
        <w:t xml:space="preserve"> </w:t>
      </w:r>
      <w:r>
        <w:rPr>
          <w:color w:val="333333"/>
        </w:rPr>
        <w:t>признаки</w:t>
      </w:r>
      <w:r>
        <w:rPr>
          <w:color w:val="333333"/>
          <w:spacing w:val="-8"/>
        </w:rPr>
        <w:t xml:space="preserve"> </w:t>
      </w:r>
      <w:r>
        <w:rPr>
          <w:color w:val="333333"/>
        </w:rPr>
        <w:t>возникновения</w:t>
      </w:r>
      <w:r>
        <w:rPr>
          <w:color w:val="333333"/>
          <w:spacing w:val="-10"/>
        </w:rPr>
        <w:t xml:space="preserve"> </w:t>
      </w:r>
      <w:r>
        <w:rPr>
          <w:color w:val="333333"/>
        </w:rPr>
        <w:t>природных</w:t>
      </w:r>
      <w:r>
        <w:rPr>
          <w:color w:val="333333"/>
          <w:spacing w:val="-3"/>
        </w:rPr>
        <w:t xml:space="preserve"> </w:t>
      </w:r>
      <w:r>
        <w:rPr>
          <w:color w:val="333333"/>
          <w:spacing w:val="-2"/>
        </w:rPr>
        <w:t>пожаров;</w:t>
      </w:r>
    </w:p>
    <w:p w14:paraId="5FC8508E">
      <w:pPr>
        <w:pStyle w:val="7"/>
        <w:ind w:left="1277" w:right="432"/>
      </w:pPr>
      <w:r>
        <w:rPr>
          <w:color w:val="333333"/>
        </w:rPr>
        <w:t>понимать влияние поведения человека на риски возникновения природных пожаров; иметь представление о безопасных действиях при угрозе и возникновении природного</w:t>
      </w:r>
    </w:p>
    <w:p w14:paraId="280ACB79">
      <w:pPr>
        <w:pStyle w:val="7"/>
        <w:ind w:left="569"/>
        <w:jc w:val="left"/>
      </w:pPr>
      <w:r>
        <w:rPr>
          <w:color w:val="333333"/>
          <w:spacing w:val="-2"/>
        </w:rPr>
        <w:t>пожара;</w:t>
      </w:r>
    </w:p>
    <w:p w14:paraId="2888387C">
      <w:pPr>
        <w:pStyle w:val="7"/>
        <w:ind w:left="569" w:right="430" w:firstLine="708"/>
      </w:pPr>
      <w:r>
        <w:rPr>
          <w:color w:val="333333"/>
        </w:rPr>
        <w:t>называть и характеризовать природные чрезвычайные ситуации, вызванные опасными геологическими явлениями и процессами;</w:t>
      </w:r>
    </w:p>
    <w:p w14:paraId="60314C88">
      <w:pPr>
        <w:pStyle w:val="7"/>
        <w:ind w:left="569" w:right="421" w:firstLine="708"/>
      </w:pPr>
      <w:r>
        <w:rPr>
          <w:color w:val="333333"/>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w:t>
      </w:r>
      <w:r>
        <w:rPr>
          <w:color w:val="333333"/>
          <w:spacing w:val="-2"/>
        </w:rPr>
        <w:t>процессами;</w:t>
      </w:r>
    </w:p>
    <w:p w14:paraId="01780970">
      <w:pPr>
        <w:pStyle w:val="7"/>
        <w:ind w:left="569" w:right="431" w:firstLine="708"/>
      </w:pPr>
      <w:r>
        <w:rPr>
          <w:color w:val="333333"/>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52C9F042">
      <w:pPr>
        <w:pStyle w:val="7"/>
        <w:spacing w:before="1"/>
        <w:ind w:left="569" w:right="419" w:firstLine="708"/>
      </w:pPr>
      <w:r>
        <w:rPr>
          <w:color w:val="333333"/>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 ориентированного поведения;</w:t>
      </w:r>
    </w:p>
    <w:p w14:paraId="1275F969">
      <w:pPr>
        <w:pStyle w:val="7"/>
        <w:ind w:left="569" w:right="430" w:firstLine="708"/>
      </w:pPr>
      <w:r>
        <w:rPr>
          <w:color w:val="333333"/>
        </w:rPr>
        <w:t>называть и характеризовать природные чрезвычайные ситуации, вызванные опасными гидрологическими явлениями и процессами;</w:t>
      </w:r>
    </w:p>
    <w:p w14:paraId="4BFD9CB1">
      <w:pPr>
        <w:pStyle w:val="7"/>
        <w:ind w:left="569" w:right="429" w:firstLine="708"/>
      </w:pPr>
      <w:r>
        <w:rPr>
          <w:color w:val="333333"/>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w:t>
      </w:r>
      <w:r>
        <w:rPr>
          <w:color w:val="333333"/>
          <w:spacing w:val="-2"/>
        </w:rPr>
        <w:t>процессами;</w:t>
      </w:r>
    </w:p>
    <w:p w14:paraId="077824C4">
      <w:pPr>
        <w:pStyle w:val="7"/>
        <w:ind w:left="569" w:right="426" w:firstLine="708"/>
      </w:pPr>
      <w:r>
        <w:rPr>
          <w:color w:val="333333"/>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0D3D6F69">
      <w:pPr>
        <w:pStyle w:val="7"/>
        <w:ind w:left="569" w:right="421" w:firstLine="708"/>
      </w:pPr>
      <w:r>
        <w:rPr>
          <w:color w:val="333333"/>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 ориентированного поведения;</w:t>
      </w:r>
    </w:p>
    <w:p w14:paraId="17434A11">
      <w:pPr>
        <w:pStyle w:val="7"/>
        <w:ind w:left="569" w:right="430" w:firstLine="708"/>
      </w:pPr>
      <w:r>
        <w:rPr>
          <w:color w:val="333333"/>
        </w:rPr>
        <w:t>называть и характеризовать природные чрезвычайные ситуации, вызванные опасными метеорологическими явлениями и процессами;</w:t>
      </w:r>
    </w:p>
    <w:p w14:paraId="4E2600DF">
      <w:pPr>
        <w:pStyle w:val="7"/>
        <w:spacing w:before="1"/>
        <w:ind w:left="569" w:right="428" w:firstLine="708"/>
      </w:pPr>
      <w:r>
        <w:rPr>
          <w:color w:val="333333"/>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w:t>
      </w:r>
      <w:r>
        <w:rPr>
          <w:color w:val="333333"/>
          <w:spacing w:val="-2"/>
        </w:rPr>
        <w:t>процессами;</w:t>
      </w:r>
    </w:p>
    <w:p w14:paraId="1C426ACD">
      <w:pPr>
        <w:pStyle w:val="7"/>
        <w:spacing w:before="5" w:line="237" w:lineRule="auto"/>
        <w:ind w:left="569" w:right="430" w:firstLine="708"/>
      </w:pPr>
      <w:r>
        <w:rPr>
          <w:color w:val="333333"/>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3388B165">
      <w:pPr>
        <w:pStyle w:val="7"/>
        <w:ind w:left="569" w:right="421" w:firstLine="708"/>
      </w:pPr>
      <w:r>
        <w:rPr>
          <w:color w:val="333333"/>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 ориентированного поведения;</w:t>
      </w:r>
    </w:p>
    <w:p w14:paraId="44FF6DF2">
      <w:pPr>
        <w:pStyle w:val="7"/>
        <w:spacing w:before="1"/>
        <w:ind w:left="569" w:right="431" w:firstLine="708"/>
      </w:pPr>
      <w:r>
        <w:rPr>
          <w:color w:val="333333"/>
        </w:rPr>
        <w:t>характеризовать источники экологических угроз, обосновывать влияние человеческого фактора на риски их возникновения;</w:t>
      </w:r>
    </w:p>
    <w:p w14:paraId="479B049F">
      <w:pPr>
        <w:pStyle w:val="7"/>
        <w:ind w:left="569" w:right="425" w:firstLine="708"/>
      </w:pPr>
      <w:r>
        <w:rPr>
          <w:color w:val="333333"/>
        </w:rPr>
        <w:t>характеризовать значение риск-ориентированного подхода к обеспечению экологической безопасности;</w:t>
      </w:r>
    </w:p>
    <w:p w14:paraId="2BCF8C5A">
      <w:pPr>
        <w:pStyle w:val="7"/>
        <w:ind w:left="1277"/>
      </w:pPr>
      <w:r>
        <w:rPr>
          <w:color w:val="333333"/>
        </w:rPr>
        <w:t>иметь</w:t>
      </w:r>
      <w:r>
        <w:rPr>
          <w:color w:val="333333"/>
          <w:spacing w:val="-11"/>
        </w:rPr>
        <w:t xml:space="preserve"> </w:t>
      </w:r>
      <w:r>
        <w:rPr>
          <w:color w:val="333333"/>
        </w:rPr>
        <w:t>навыки</w:t>
      </w:r>
      <w:r>
        <w:rPr>
          <w:color w:val="333333"/>
          <w:spacing w:val="-5"/>
        </w:rPr>
        <w:t xml:space="preserve"> </w:t>
      </w:r>
      <w:r>
        <w:rPr>
          <w:color w:val="333333"/>
        </w:rPr>
        <w:t>экологической</w:t>
      </w:r>
      <w:r>
        <w:rPr>
          <w:color w:val="333333"/>
          <w:spacing w:val="-5"/>
        </w:rPr>
        <w:t xml:space="preserve"> </w:t>
      </w:r>
      <w:r>
        <w:rPr>
          <w:color w:val="333333"/>
        </w:rPr>
        <w:t>грамотности</w:t>
      </w:r>
      <w:r>
        <w:rPr>
          <w:color w:val="333333"/>
          <w:spacing w:val="-7"/>
        </w:rPr>
        <w:t xml:space="preserve"> </w:t>
      </w:r>
      <w:r>
        <w:rPr>
          <w:color w:val="333333"/>
        </w:rPr>
        <w:t>и</w:t>
      </w:r>
      <w:r>
        <w:rPr>
          <w:color w:val="333333"/>
          <w:spacing w:val="-6"/>
        </w:rPr>
        <w:t xml:space="preserve"> </w:t>
      </w:r>
      <w:r>
        <w:rPr>
          <w:color w:val="333333"/>
        </w:rPr>
        <w:t>разумного</w:t>
      </w:r>
      <w:r>
        <w:rPr>
          <w:color w:val="333333"/>
          <w:spacing w:val="-6"/>
        </w:rPr>
        <w:t xml:space="preserve"> </w:t>
      </w:r>
      <w:r>
        <w:rPr>
          <w:color w:val="333333"/>
          <w:spacing w:val="-2"/>
        </w:rPr>
        <w:t>природопользования.</w:t>
      </w:r>
    </w:p>
    <w:p w14:paraId="75862BA3">
      <w:pPr>
        <w:pStyle w:val="3"/>
        <w:spacing w:before="5"/>
        <w:ind w:left="569"/>
        <w:jc w:val="both"/>
      </w:pPr>
      <w:r>
        <w:rPr>
          <w:color w:val="333333"/>
        </w:rPr>
        <w:t>Модуль</w:t>
      </w:r>
      <w:r>
        <w:rPr>
          <w:color w:val="333333"/>
          <w:spacing w:val="-9"/>
        </w:rPr>
        <w:t xml:space="preserve"> </w:t>
      </w:r>
      <w:r>
        <w:rPr>
          <w:color w:val="333333"/>
        </w:rPr>
        <w:t>№</w:t>
      </w:r>
      <w:r>
        <w:rPr>
          <w:color w:val="333333"/>
          <w:spacing w:val="-6"/>
        </w:rPr>
        <w:t xml:space="preserve"> </w:t>
      </w:r>
      <w:r>
        <w:rPr>
          <w:color w:val="333333"/>
        </w:rPr>
        <w:t>8.</w:t>
      </w:r>
      <w:r>
        <w:rPr>
          <w:color w:val="333333"/>
          <w:spacing w:val="-5"/>
        </w:rPr>
        <w:t xml:space="preserve"> </w:t>
      </w:r>
      <w:r>
        <w:rPr>
          <w:color w:val="333333"/>
        </w:rPr>
        <w:t>«</w:t>
      </w:r>
      <w:r>
        <w:t>Основы</w:t>
      </w:r>
      <w:r>
        <w:rPr>
          <w:spacing w:val="-2"/>
        </w:rPr>
        <w:t xml:space="preserve"> </w:t>
      </w:r>
      <w:r>
        <w:t>медицинских</w:t>
      </w:r>
      <w:r>
        <w:rPr>
          <w:spacing w:val="-4"/>
        </w:rPr>
        <w:t xml:space="preserve"> </w:t>
      </w:r>
      <w:r>
        <w:t>знаний.</w:t>
      </w:r>
      <w:r>
        <w:rPr>
          <w:spacing w:val="-5"/>
        </w:rPr>
        <w:t xml:space="preserve"> </w:t>
      </w:r>
      <w:r>
        <w:t>Оказание</w:t>
      </w:r>
      <w:r>
        <w:rPr>
          <w:spacing w:val="-4"/>
        </w:rPr>
        <w:t xml:space="preserve"> </w:t>
      </w:r>
      <w:r>
        <w:t>первой</w:t>
      </w:r>
      <w:r>
        <w:rPr>
          <w:spacing w:val="-5"/>
        </w:rPr>
        <w:t xml:space="preserve"> </w:t>
      </w:r>
      <w:r>
        <w:rPr>
          <w:spacing w:val="-2"/>
        </w:rPr>
        <w:t>помощи</w:t>
      </w:r>
      <w:r>
        <w:rPr>
          <w:color w:val="333333"/>
          <w:spacing w:val="-2"/>
        </w:rPr>
        <w:t>»:</w:t>
      </w:r>
    </w:p>
    <w:p w14:paraId="315C9F7D">
      <w:pPr>
        <w:pStyle w:val="7"/>
        <w:spacing w:line="274" w:lineRule="exact"/>
        <w:ind w:left="1277"/>
      </w:pPr>
      <w:r>
        <w:rPr>
          <w:color w:val="333333"/>
        </w:rPr>
        <w:t>объяснять</w:t>
      </w:r>
      <w:r>
        <w:rPr>
          <w:color w:val="333333"/>
          <w:spacing w:val="44"/>
        </w:rPr>
        <w:t xml:space="preserve"> </w:t>
      </w:r>
      <w:r>
        <w:rPr>
          <w:color w:val="333333"/>
        </w:rPr>
        <w:t>смысл</w:t>
      </w:r>
      <w:r>
        <w:rPr>
          <w:color w:val="333333"/>
          <w:spacing w:val="47"/>
        </w:rPr>
        <w:t xml:space="preserve"> </w:t>
      </w:r>
      <w:r>
        <w:rPr>
          <w:color w:val="333333"/>
        </w:rPr>
        <w:t>понятий</w:t>
      </w:r>
      <w:r>
        <w:rPr>
          <w:color w:val="333333"/>
          <w:spacing w:val="51"/>
        </w:rPr>
        <w:t xml:space="preserve"> </w:t>
      </w:r>
      <w:r>
        <w:rPr>
          <w:color w:val="333333"/>
        </w:rPr>
        <w:t>«здоровье»,</w:t>
      </w:r>
      <w:r>
        <w:rPr>
          <w:color w:val="333333"/>
          <w:spacing w:val="55"/>
        </w:rPr>
        <w:t xml:space="preserve"> </w:t>
      </w:r>
      <w:r>
        <w:rPr>
          <w:color w:val="333333"/>
        </w:rPr>
        <w:t>«охрана</w:t>
      </w:r>
      <w:r>
        <w:rPr>
          <w:color w:val="333333"/>
          <w:spacing w:val="46"/>
        </w:rPr>
        <w:t xml:space="preserve"> </w:t>
      </w:r>
      <w:r>
        <w:rPr>
          <w:color w:val="333333"/>
        </w:rPr>
        <w:t>здоровья»,</w:t>
      </w:r>
      <w:r>
        <w:rPr>
          <w:color w:val="333333"/>
          <w:spacing w:val="53"/>
        </w:rPr>
        <w:t xml:space="preserve"> </w:t>
      </w:r>
      <w:r>
        <w:rPr>
          <w:color w:val="333333"/>
        </w:rPr>
        <w:t>«здоровый</w:t>
      </w:r>
      <w:r>
        <w:rPr>
          <w:color w:val="333333"/>
          <w:spacing w:val="45"/>
        </w:rPr>
        <w:t xml:space="preserve"> </w:t>
      </w:r>
      <w:r>
        <w:rPr>
          <w:color w:val="333333"/>
        </w:rPr>
        <w:t>образ</w:t>
      </w:r>
      <w:r>
        <w:rPr>
          <w:color w:val="333333"/>
          <w:spacing w:val="49"/>
        </w:rPr>
        <w:t xml:space="preserve"> </w:t>
      </w:r>
      <w:r>
        <w:rPr>
          <w:color w:val="333333"/>
          <w:spacing w:val="-2"/>
        </w:rPr>
        <w:t>жизни»,</w:t>
      </w:r>
    </w:p>
    <w:p w14:paraId="2065F4B4">
      <w:pPr>
        <w:pStyle w:val="7"/>
        <w:ind w:left="569"/>
      </w:pPr>
      <w:r>
        <w:rPr>
          <w:color w:val="333333"/>
        </w:rPr>
        <w:t>«лечение»,</w:t>
      </w:r>
      <w:r>
        <w:rPr>
          <w:color w:val="333333"/>
          <w:spacing w:val="-6"/>
        </w:rPr>
        <w:t xml:space="preserve"> </w:t>
      </w:r>
      <w:r>
        <w:rPr>
          <w:color w:val="333333"/>
        </w:rPr>
        <w:t>«профилактика»</w:t>
      </w:r>
      <w:r>
        <w:rPr>
          <w:color w:val="333333"/>
          <w:spacing w:val="-12"/>
        </w:rPr>
        <w:t xml:space="preserve"> </w:t>
      </w:r>
      <w:r>
        <w:rPr>
          <w:color w:val="333333"/>
        </w:rPr>
        <w:t>и</w:t>
      </w:r>
      <w:r>
        <w:rPr>
          <w:color w:val="333333"/>
          <w:spacing w:val="-6"/>
        </w:rPr>
        <w:t xml:space="preserve"> </w:t>
      </w:r>
      <w:r>
        <w:rPr>
          <w:color w:val="333333"/>
        </w:rPr>
        <w:t>выявлять</w:t>
      </w:r>
      <w:r>
        <w:rPr>
          <w:color w:val="333333"/>
          <w:spacing w:val="-5"/>
        </w:rPr>
        <w:t xml:space="preserve"> </w:t>
      </w:r>
      <w:r>
        <w:rPr>
          <w:color w:val="333333"/>
        </w:rPr>
        <w:t>взаимосвязь</w:t>
      </w:r>
      <w:r>
        <w:rPr>
          <w:color w:val="333333"/>
          <w:spacing w:val="-6"/>
        </w:rPr>
        <w:t xml:space="preserve"> </w:t>
      </w:r>
      <w:r>
        <w:rPr>
          <w:color w:val="333333"/>
        </w:rPr>
        <w:t>между</w:t>
      </w:r>
      <w:r>
        <w:rPr>
          <w:color w:val="333333"/>
          <w:spacing w:val="-10"/>
        </w:rPr>
        <w:t xml:space="preserve"> </w:t>
      </w:r>
      <w:r>
        <w:rPr>
          <w:color w:val="333333"/>
          <w:spacing w:val="-2"/>
        </w:rPr>
        <w:t>ними;</w:t>
      </w:r>
    </w:p>
    <w:p w14:paraId="4502F057">
      <w:pPr>
        <w:pStyle w:val="7"/>
        <w:ind w:left="569" w:right="422" w:firstLine="708"/>
      </w:pPr>
      <w:r>
        <w:rPr>
          <w:color w:val="333333"/>
        </w:rPr>
        <w:t>понимать степень влияния биологических, социально-экономических, экологических, психологических факторов на здоровье;</w:t>
      </w:r>
    </w:p>
    <w:p w14:paraId="3FBD35ED">
      <w:pPr>
        <w:pStyle w:val="7"/>
        <w:spacing w:after="0"/>
        <w:sectPr>
          <w:pgSz w:w="11920" w:h="16850"/>
          <w:pgMar w:top="1080" w:right="425" w:bottom="280" w:left="708" w:header="720" w:footer="720" w:gutter="0"/>
          <w:cols w:space="720" w:num="1"/>
        </w:sectPr>
      </w:pPr>
    </w:p>
    <w:p w14:paraId="6B2AB977">
      <w:pPr>
        <w:pStyle w:val="7"/>
        <w:spacing w:before="70"/>
        <w:ind w:left="569" w:right="428" w:firstLine="708"/>
      </w:pPr>
      <w:r>
        <w:rPr>
          <w:color w:val="333333"/>
        </w:rPr>
        <w:t>понимать значение здорового образа жизни и его элементов для человека, приводить примеры из собственного опыта;</w:t>
      </w:r>
    </w:p>
    <w:p w14:paraId="5AEAFFC2">
      <w:pPr>
        <w:pStyle w:val="7"/>
        <w:ind w:left="569" w:right="429" w:firstLine="708"/>
      </w:pPr>
      <w:r>
        <w:rPr>
          <w:color w:val="333333"/>
        </w:rPr>
        <w:t>характеризовать инфекционные заболевания, знать основные способы распространения и передачи инфекционных заболеваний;</w:t>
      </w:r>
    </w:p>
    <w:p w14:paraId="5773D8BC">
      <w:pPr>
        <w:pStyle w:val="7"/>
        <w:spacing w:before="1"/>
        <w:ind w:left="1277"/>
      </w:pPr>
      <w:r>
        <w:rPr>
          <w:color w:val="333333"/>
        </w:rPr>
        <w:t>иметь</w:t>
      </w:r>
      <w:r>
        <w:rPr>
          <w:color w:val="333333"/>
          <w:spacing w:val="-7"/>
        </w:rPr>
        <w:t xml:space="preserve"> </w:t>
      </w:r>
      <w:r>
        <w:rPr>
          <w:color w:val="333333"/>
        </w:rPr>
        <w:t>навыки</w:t>
      </w:r>
      <w:r>
        <w:rPr>
          <w:color w:val="333333"/>
          <w:spacing w:val="-5"/>
        </w:rPr>
        <w:t xml:space="preserve"> </w:t>
      </w:r>
      <w:r>
        <w:rPr>
          <w:color w:val="333333"/>
        </w:rPr>
        <w:t>соблюдения</w:t>
      </w:r>
      <w:r>
        <w:rPr>
          <w:color w:val="333333"/>
          <w:spacing w:val="-7"/>
        </w:rPr>
        <w:t xml:space="preserve"> </w:t>
      </w:r>
      <w:r>
        <w:rPr>
          <w:color w:val="333333"/>
        </w:rPr>
        <w:t>мер</w:t>
      </w:r>
      <w:r>
        <w:rPr>
          <w:color w:val="333333"/>
          <w:spacing w:val="-6"/>
        </w:rPr>
        <w:t xml:space="preserve"> </w:t>
      </w:r>
      <w:r>
        <w:rPr>
          <w:color w:val="333333"/>
        </w:rPr>
        <w:t>личной</w:t>
      </w:r>
      <w:r>
        <w:rPr>
          <w:color w:val="333333"/>
          <w:spacing w:val="-4"/>
        </w:rPr>
        <w:t xml:space="preserve"> </w:t>
      </w:r>
      <w:r>
        <w:rPr>
          <w:color w:val="333333"/>
          <w:spacing w:val="-2"/>
        </w:rPr>
        <w:t>профилактики;</w:t>
      </w:r>
    </w:p>
    <w:p w14:paraId="5CFEA52D">
      <w:pPr>
        <w:pStyle w:val="7"/>
        <w:ind w:left="569" w:right="434" w:firstLine="708"/>
      </w:pPr>
      <w:r>
        <w:rPr>
          <w:color w:val="333333"/>
        </w:rPr>
        <w:t xml:space="preserve">понимать роль вакцинации в профилактике инфекционных заболеваний, приводить </w:t>
      </w:r>
      <w:r>
        <w:rPr>
          <w:color w:val="333333"/>
          <w:spacing w:val="-2"/>
        </w:rPr>
        <w:t>примеры;</w:t>
      </w:r>
    </w:p>
    <w:p w14:paraId="67A570D9">
      <w:pPr>
        <w:pStyle w:val="7"/>
        <w:ind w:left="569" w:right="422" w:firstLine="708"/>
      </w:pPr>
      <w:r>
        <w:rPr>
          <w:color w:val="333333"/>
        </w:rPr>
        <w:t>понимать</w:t>
      </w:r>
      <w:r>
        <w:rPr>
          <w:color w:val="333333"/>
          <w:spacing w:val="-15"/>
        </w:rPr>
        <w:t xml:space="preserve"> </w:t>
      </w:r>
      <w:r>
        <w:rPr>
          <w:color w:val="333333"/>
        </w:rPr>
        <w:t>значение</w:t>
      </w:r>
      <w:r>
        <w:rPr>
          <w:color w:val="333333"/>
          <w:spacing w:val="-14"/>
        </w:rPr>
        <w:t xml:space="preserve"> </w:t>
      </w:r>
      <w:r>
        <w:rPr>
          <w:color w:val="333333"/>
        </w:rPr>
        <w:t>национального</w:t>
      </w:r>
      <w:r>
        <w:rPr>
          <w:color w:val="333333"/>
          <w:spacing w:val="-11"/>
        </w:rPr>
        <w:t xml:space="preserve"> </w:t>
      </w:r>
      <w:r>
        <w:rPr>
          <w:color w:val="333333"/>
        </w:rPr>
        <w:t>календаря</w:t>
      </w:r>
      <w:r>
        <w:rPr>
          <w:color w:val="333333"/>
          <w:spacing w:val="-15"/>
        </w:rPr>
        <w:t xml:space="preserve"> </w:t>
      </w:r>
      <w:r>
        <w:rPr>
          <w:color w:val="333333"/>
        </w:rPr>
        <w:t>профилактических</w:t>
      </w:r>
      <w:r>
        <w:rPr>
          <w:color w:val="333333"/>
          <w:spacing w:val="-13"/>
        </w:rPr>
        <w:t xml:space="preserve"> </w:t>
      </w:r>
      <w:r>
        <w:rPr>
          <w:color w:val="333333"/>
        </w:rPr>
        <w:t>прививок</w:t>
      </w:r>
      <w:r>
        <w:rPr>
          <w:color w:val="333333"/>
          <w:spacing w:val="-14"/>
        </w:rPr>
        <w:t xml:space="preserve"> </w:t>
      </w:r>
      <w:r>
        <w:rPr>
          <w:color w:val="333333"/>
        </w:rPr>
        <w:t>и</w:t>
      </w:r>
      <w:r>
        <w:rPr>
          <w:color w:val="333333"/>
          <w:spacing w:val="-11"/>
        </w:rPr>
        <w:t xml:space="preserve"> </w:t>
      </w:r>
      <w:r>
        <w:rPr>
          <w:color w:val="333333"/>
        </w:rPr>
        <w:t>вакцинации населения, роль вакцинации для общества в целом;</w:t>
      </w:r>
    </w:p>
    <w:p w14:paraId="2FC50E47">
      <w:pPr>
        <w:pStyle w:val="7"/>
        <w:ind w:left="1277"/>
      </w:pPr>
      <w:r>
        <w:rPr>
          <w:color w:val="333333"/>
        </w:rPr>
        <w:t>объяснять</w:t>
      </w:r>
      <w:r>
        <w:rPr>
          <w:color w:val="333333"/>
          <w:spacing w:val="-13"/>
        </w:rPr>
        <w:t xml:space="preserve"> </w:t>
      </w:r>
      <w:r>
        <w:rPr>
          <w:color w:val="333333"/>
        </w:rPr>
        <w:t>смысл</w:t>
      </w:r>
      <w:r>
        <w:rPr>
          <w:color w:val="333333"/>
          <w:spacing w:val="-10"/>
        </w:rPr>
        <w:t xml:space="preserve"> </w:t>
      </w:r>
      <w:r>
        <w:rPr>
          <w:color w:val="333333"/>
        </w:rPr>
        <w:t>понятия</w:t>
      </w:r>
      <w:r>
        <w:rPr>
          <w:color w:val="333333"/>
          <w:spacing w:val="-7"/>
        </w:rPr>
        <w:t xml:space="preserve"> </w:t>
      </w:r>
      <w:r>
        <w:rPr>
          <w:color w:val="333333"/>
        </w:rPr>
        <w:t>«вакцинация</w:t>
      </w:r>
      <w:r>
        <w:rPr>
          <w:color w:val="333333"/>
          <w:spacing w:val="-11"/>
        </w:rPr>
        <w:t xml:space="preserve"> </w:t>
      </w:r>
      <w:r>
        <w:rPr>
          <w:color w:val="333333"/>
        </w:rPr>
        <w:t>по</w:t>
      </w:r>
      <w:r>
        <w:rPr>
          <w:color w:val="333333"/>
          <w:spacing w:val="-10"/>
        </w:rPr>
        <w:t xml:space="preserve"> </w:t>
      </w:r>
      <w:r>
        <w:rPr>
          <w:color w:val="333333"/>
        </w:rPr>
        <w:t>эпидемиологическим</w:t>
      </w:r>
      <w:r>
        <w:rPr>
          <w:color w:val="333333"/>
          <w:spacing w:val="-7"/>
        </w:rPr>
        <w:t xml:space="preserve"> </w:t>
      </w:r>
      <w:r>
        <w:rPr>
          <w:color w:val="333333"/>
          <w:spacing w:val="-2"/>
        </w:rPr>
        <w:t>показаниям»;</w:t>
      </w:r>
    </w:p>
    <w:p w14:paraId="47CCDAA2">
      <w:pPr>
        <w:pStyle w:val="7"/>
        <w:ind w:left="569" w:right="422" w:firstLine="708"/>
      </w:pPr>
      <w:r>
        <w:rPr>
          <w:color w:val="333333"/>
        </w:rPr>
        <w:t xml:space="preserve">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w:t>
      </w:r>
      <w:r>
        <w:rPr>
          <w:color w:val="333333"/>
          <w:spacing w:val="-2"/>
        </w:rPr>
        <w:t>эпидемии);</w:t>
      </w:r>
    </w:p>
    <w:p w14:paraId="09DAB5B9">
      <w:pPr>
        <w:pStyle w:val="7"/>
        <w:ind w:left="569" w:right="422" w:firstLine="708"/>
      </w:pPr>
      <w:r>
        <w:rPr>
          <w:color w:val="333333"/>
        </w:rPr>
        <w:t>приводить примеры реализации риск-ориентированного подхода к обеспечению безопасности при чрезвычайных ситуациях биолого-социального характера;</w:t>
      </w:r>
    </w:p>
    <w:p w14:paraId="21F72A3C">
      <w:pPr>
        <w:pStyle w:val="7"/>
        <w:ind w:left="569" w:right="423" w:firstLine="708"/>
      </w:pPr>
      <w:r>
        <w:rPr>
          <w:color w:val="333333"/>
        </w:rPr>
        <w:t>характеризовать наиболее распространённые неинфекционные заболевания (сердечно- сосудистые, онкологические, эндокринные и другие), оценивать основные факторы риска их возникновения и степень опасности;</w:t>
      </w:r>
    </w:p>
    <w:p w14:paraId="7C39C1B8">
      <w:pPr>
        <w:pStyle w:val="7"/>
        <w:ind w:left="569" w:right="430" w:firstLine="708"/>
      </w:pPr>
      <w:r>
        <w:rPr>
          <w:color w:val="333333"/>
        </w:rPr>
        <w:t>характеризовать признаки угрожающих жизни и здоровью состояний (инсульт, сердечный приступ и другие);</w:t>
      </w:r>
    </w:p>
    <w:p w14:paraId="0B317429">
      <w:pPr>
        <w:pStyle w:val="7"/>
        <w:spacing w:before="1"/>
        <w:ind w:left="1277"/>
      </w:pPr>
      <w:r>
        <w:rPr>
          <w:color w:val="333333"/>
        </w:rPr>
        <w:t>иметь</w:t>
      </w:r>
      <w:r>
        <w:rPr>
          <w:color w:val="333333"/>
          <w:spacing w:val="-6"/>
        </w:rPr>
        <w:t xml:space="preserve"> </w:t>
      </w:r>
      <w:r>
        <w:rPr>
          <w:color w:val="333333"/>
        </w:rPr>
        <w:t>навыки</w:t>
      </w:r>
      <w:r>
        <w:rPr>
          <w:color w:val="333333"/>
          <w:spacing w:val="-7"/>
        </w:rPr>
        <w:t xml:space="preserve"> </w:t>
      </w:r>
      <w:r>
        <w:rPr>
          <w:color w:val="333333"/>
        </w:rPr>
        <w:t>вызова</w:t>
      </w:r>
      <w:r>
        <w:rPr>
          <w:color w:val="333333"/>
          <w:spacing w:val="-7"/>
        </w:rPr>
        <w:t xml:space="preserve"> </w:t>
      </w:r>
      <w:r>
        <w:rPr>
          <w:color w:val="333333"/>
        </w:rPr>
        <w:t>скорой</w:t>
      </w:r>
      <w:r>
        <w:rPr>
          <w:color w:val="333333"/>
          <w:spacing w:val="-5"/>
        </w:rPr>
        <w:t xml:space="preserve"> </w:t>
      </w:r>
      <w:r>
        <w:rPr>
          <w:color w:val="333333"/>
        </w:rPr>
        <w:t>медицинской</w:t>
      </w:r>
      <w:r>
        <w:rPr>
          <w:color w:val="333333"/>
          <w:spacing w:val="-6"/>
        </w:rPr>
        <w:t xml:space="preserve"> </w:t>
      </w:r>
      <w:r>
        <w:rPr>
          <w:color w:val="333333"/>
          <w:spacing w:val="-2"/>
        </w:rPr>
        <w:t>помощи;</w:t>
      </w:r>
    </w:p>
    <w:p w14:paraId="2C255AD3">
      <w:pPr>
        <w:pStyle w:val="7"/>
        <w:ind w:left="569" w:right="426" w:firstLine="708"/>
      </w:pPr>
      <w:r>
        <w:rPr>
          <w:color w:val="333333"/>
        </w:rPr>
        <w:t xml:space="preserve">понимать значение образа жизни в профилактике и защите от неинфекционных </w:t>
      </w:r>
      <w:r>
        <w:rPr>
          <w:color w:val="333333"/>
          <w:spacing w:val="-2"/>
        </w:rPr>
        <w:t>заболеваний;</w:t>
      </w:r>
    </w:p>
    <w:p w14:paraId="09A11E9B">
      <w:pPr>
        <w:pStyle w:val="7"/>
        <w:ind w:left="569" w:right="431" w:firstLine="708"/>
      </w:pPr>
      <w:r>
        <w:rPr>
          <w:color w:val="333333"/>
        </w:rPr>
        <w:t>раскрывать значение диспансеризации для ранней диагностики неинфекционных заболеваний, знать порядок прохождения диспансеризации;</w:t>
      </w:r>
    </w:p>
    <w:p w14:paraId="4D671F5E">
      <w:pPr>
        <w:pStyle w:val="7"/>
        <w:ind w:left="569" w:right="437" w:firstLine="708"/>
      </w:pPr>
      <w:r>
        <w:rPr>
          <w:color w:val="333333"/>
        </w:rPr>
        <w:t>объяснять смысл понятий «психическое здоровье» и «психологическое благополучие», характеризовать их влияние на жизнь человека;</w:t>
      </w:r>
    </w:p>
    <w:p w14:paraId="41144006">
      <w:pPr>
        <w:pStyle w:val="7"/>
        <w:ind w:left="1277" w:right="433"/>
      </w:pPr>
      <w:r>
        <w:rPr>
          <w:color w:val="333333"/>
        </w:rPr>
        <w:t>знать основные критерии психического здоровья и психологического благополучия; характеризовать</w:t>
      </w:r>
      <w:r>
        <w:rPr>
          <w:color w:val="333333"/>
          <w:spacing w:val="80"/>
        </w:rPr>
        <w:t xml:space="preserve"> </w:t>
      </w:r>
      <w:r>
        <w:rPr>
          <w:color w:val="333333"/>
        </w:rPr>
        <w:t>факторы,</w:t>
      </w:r>
      <w:r>
        <w:rPr>
          <w:color w:val="333333"/>
          <w:spacing w:val="80"/>
        </w:rPr>
        <w:t xml:space="preserve"> </w:t>
      </w:r>
      <w:r>
        <w:rPr>
          <w:color w:val="333333"/>
        </w:rPr>
        <w:t>влияющие</w:t>
      </w:r>
      <w:r>
        <w:rPr>
          <w:color w:val="333333"/>
          <w:spacing w:val="80"/>
        </w:rPr>
        <w:t xml:space="preserve"> </w:t>
      </w:r>
      <w:r>
        <w:rPr>
          <w:color w:val="333333"/>
        </w:rPr>
        <w:t>на</w:t>
      </w:r>
      <w:r>
        <w:rPr>
          <w:color w:val="333333"/>
          <w:spacing w:val="80"/>
        </w:rPr>
        <w:t xml:space="preserve"> </w:t>
      </w:r>
      <w:r>
        <w:rPr>
          <w:color w:val="333333"/>
        </w:rPr>
        <w:t>психическое</w:t>
      </w:r>
      <w:r>
        <w:rPr>
          <w:color w:val="333333"/>
          <w:spacing w:val="80"/>
        </w:rPr>
        <w:t xml:space="preserve"> </w:t>
      </w:r>
      <w:r>
        <w:rPr>
          <w:color w:val="333333"/>
        </w:rPr>
        <w:t>здоровье</w:t>
      </w:r>
      <w:r>
        <w:rPr>
          <w:color w:val="333333"/>
          <w:spacing w:val="-4"/>
        </w:rPr>
        <w:t xml:space="preserve"> </w:t>
      </w:r>
      <w:r>
        <w:rPr>
          <w:color w:val="333333"/>
        </w:rPr>
        <w:t>и</w:t>
      </w:r>
      <w:r>
        <w:rPr>
          <w:color w:val="333333"/>
          <w:spacing w:val="80"/>
        </w:rPr>
        <w:t xml:space="preserve"> </w:t>
      </w:r>
      <w:r>
        <w:rPr>
          <w:color w:val="333333"/>
        </w:rPr>
        <w:t>психологическое</w:t>
      </w:r>
    </w:p>
    <w:p w14:paraId="239FEC8C">
      <w:pPr>
        <w:pStyle w:val="7"/>
        <w:ind w:left="569"/>
        <w:jc w:val="left"/>
      </w:pPr>
      <w:r>
        <w:rPr>
          <w:color w:val="333333"/>
          <w:spacing w:val="-2"/>
        </w:rPr>
        <w:t>благополучие;</w:t>
      </w:r>
    </w:p>
    <w:p w14:paraId="4955BDD0">
      <w:pPr>
        <w:pStyle w:val="7"/>
        <w:ind w:left="569" w:firstLine="708"/>
        <w:jc w:val="left"/>
      </w:pP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об</w:t>
      </w:r>
      <w:r>
        <w:rPr>
          <w:color w:val="333333"/>
          <w:spacing w:val="-4"/>
        </w:rPr>
        <w:t xml:space="preserve"> </w:t>
      </w:r>
      <w:r>
        <w:rPr>
          <w:color w:val="333333"/>
        </w:rPr>
        <w:t>основных</w:t>
      </w:r>
      <w:r>
        <w:rPr>
          <w:color w:val="333333"/>
          <w:spacing w:val="-5"/>
        </w:rPr>
        <w:t xml:space="preserve"> </w:t>
      </w:r>
      <w:r>
        <w:rPr>
          <w:color w:val="333333"/>
        </w:rPr>
        <w:t>направления</w:t>
      </w:r>
      <w:r>
        <w:rPr>
          <w:color w:val="333333"/>
          <w:spacing w:val="-4"/>
        </w:rPr>
        <w:t xml:space="preserve"> </w:t>
      </w:r>
      <w:r>
        <w:rPr>
          <w:color w:val="333333"/>
        </w:rPr>
        <w:t>сохранения</w:t>
      </w:r>
      <w:r>
        <w:rPr>
          <w:color w:val="333333"/>
          <w:spacing w:val="-7"/>
        </w:rPr>
        <w:t xml:space="preserve"> </w:t>
      </w:r>
      <w:r>
        <w:rPr>
          <w:color w:val="333333"/>
        </w:rPr>
        <w:t>и укрепления</w:t>
      </w:r>
      <w:r>
        <w:rPr>
          <w:color w:val="333333"/>
          <w:spacing w:val="-4"/>
        </w:rPr>
        <w:t xml:space="preserve"> </w:t>
      </w:r>
      <w:r>
        <w:rPr>
          <w:color w:val="333333"/>
        </w:rPr>
        <w:t>психического здоровья и психологического благополучия;</w:t>
      </w:r>
    </w:p>
    <w:p w14:paraId="601EE581">
      <w:pPr>
        <w:pStyle w:val="7"/>
        <w:ind w:left="569" w:firstLine="708"/>
        <w:jc w:val="left"/>
      </w:pPr>
      <w:r>
        <w:rPr>
          <w:color w:val="333333"/>
        </w:rPr>
        <w:t>характеризовать</w:t>
      </w:r>
      <w:r>
        <w:rPr>
          <w:color w:val="333333"/>
          <w:spacing w:val="-5"/>
        </w:rPr>
        <w:t xml:space="preserve"> </w:t>
      </w:r>
      <w:r>
        <w:rPr>
          <w:color w:val="333333"/>
        </w:rPr>
        <w:t>негативное</w:t>
      </w:r>
      <w:r>
        <w:rPr>
          <w:color w:val="333333"/>
          <w:spacing w:val="-6"/>
        </w:rPr>
        <w:t xml:space="preserve"> </w:t>
      </w:r>
      <w:r>
        <w:rPr>
          <w:color w:val="333333"/>
        </w:rPr>
        <w:t>влияние</w:t>
      </w:r>
      <w:r>
        <w:rPr>
          <w:color w:val="333333"/>
          <w:spacing w:val="-6"/>
        </w:rPr>
        <w:t xml:space="preserve"> </w:t>
      </w:r>
      <w:r>
        <w:rPr>
          <w:color w:val="333333"/>
        </w:rPr>
        <w:t>вредных</w:t>
      </w:r>
      <w:r>
        <w:rPr>
          <w:color w:val="333333"/>
          <w:spacing w:val="-6"/>
        </w:rPr>
        <w:t xml:space="preserve"> </w:t>
      </w:r>
      <w:r>
        <w:rPr>
          <w:color w:val="333333"/>
        </w:rPr>
        <w:t>привычек</w:t>
      </w:r>
      <w:r>
        <w:rPr>
          <w:color w:val="333333"/>
          <w:spacing w:val="-5"/>
        </w:rPr>
        <w:t xml:space="preserve"> </w:t>
      </w:r>
      <w:r>
        <w:rPr>
          <w:color w:val="333333"/>
        </w:rPr>
        <w:t>на</w:t>
      </w:r>
      <w:r>
        <w:rPr>
          <w:color w:val="333333"/>
          <w:spacing w:val="-4"/>
        </w:rPr>
        <w:t xml:space="preserve"> </w:t>
      </w:r>
      <w:r>
        <w:rPr>
          <w:color w:val="333333"/>
        </w:rPr>
        <w:t>умственную</w:t>
      </w:r>
      <w:r>
        <w:rPr>
          <w:color w:val="333333"/>
          <w:spacing w:val="-3"/>
        </w:rPr>
        <w:t xml:space="preserve"> </w:t>
      </w:r>
      <w:r>
        <w:rPr>
          <w:color w:val="333333"/>
        </w:rPr>
        <w:t>и</w:t>
      </w:r>
      <w:r>
        <w:rPr>
          <w:color w:val="333333"/>
          <w:spacing w:val="-5"/>
        </w:rPr>
        <w:t xml:space="preserve"> </w:t>
      </w:r>
      <w:r>
        <w:rPr>
          <w:color w:val="333333"/>
        </w:rPr>
        <w:t>физическую работоспособность, благополучие человека;</w:t>
      </w:r>
    </w:p>
    <w:p w14:paraId="6CBA09C3">
      <w:pPr>
        <w:pStyle w:val="7"/>
        <w:tabs>
          <w:tab w:val="left" w:pos="3159"/>
          <w:tab w:val="left" w:pos="3833"/>
          <w:tab w:val="left" w:pos="4842"/>
          <w:tab w:val="left" w:pos="6140"/>
          <w:tab w:val="left" w:pos="7657"/>
          <w:tab w:val="left" w:pos="9100"/>
          <w:tab w:val="left" w:pos="9434"/>
        </w:tabs>
        <w:ind w:left="569" w:right="439" w:firstLine="708"/>
        <w:jc w:val="left"/>
      </w:pPr>
      <w:r>
        <w:rPr>
          <w:color w:val="333333"/>
          <w:spacing w:val="-2"/>
        </w:rPr>
        <w:t>характеризовать</w:t>
      </w:r>
      <w:r>
        <w:rPr>
          <w:color w:val="333333"/>
        </w:rPr>
        <w:tab/>
      </w:r>
      <w:r>
        <w:rPr>
          <w:color w:val="333333"/>
          <w:spacing w:val="-4"/>
        </w:rPr>
        <w:t>роль</w:t>
      </w:r>
      <w:r>
        <w:rPr>
          <w:color w:val="333333"/>
        </w:rPr>
        <w:tab/>
      </w:r>
      <w:r>
        <w:rPr>
          <w:color w:val="333333"/>
          <w:spacing w:val="-2"/>
        </w:rPr>
        <w:t>раннего</w:t>
      </w:r>
      <w:r>
        <w:rPr>
          <w:color w:val="333333"/>
        </w:rPr>
        <w:tab/>
      </w:r>
      <w:r>
        <w:rPr>
          <w:color w:val="333333"/>
          <w:spacing w:val="-2"/>
        </w:rPr>
        <w:t>выявления</w:t>
      </w:r>
      <w:r>
        <w:rPr>
          <w:color w:val="333333"/>
        </w:rPr>
        <w:tab/>
      </w:r>
      <w:r>
        <w:rPr>
          <w:color w:val="333333"/>
          <w:spacing w:val="-2"/>
        </w:rPr>
        <w:t>психических</w:t>
      </w:r>
      <w:r>
        <w:rPr>
          <w:color w:val="333333"/>
        </w:rPr>
        <w:tab/>
      </w:r>
      <w:r>
        <w:rPr>
          <w:color w:val="333333"/>
          <w:spacing w:val="-2"/>
        </w:rPr>
        <w:t>расстройств</w:t>
      </w:r>
      <w:r>
        <w:rPr>
          <w:color w:val="333333"/>
        </w:rPr>
        <w:tab/>
      </w:r>
      <w:r>
        <w:rPr>
          <w:color w:val="333333"/>
          <w:spacing w:val="-10"/>
        </w:rPr>
        <w:t>и</w:t>
      </w:r>
      <w:r>
        <w:rPr>
          <w:color w:val="333333"/>
        </w:rPr>
        <w:tab/>
      </w:r>
      <w:r>
        <w:rPr>
          <w:color w:val="333333"/>
          <w:spacing w:val="-2"/>
        </w:rPr>
        <w:t xml:space="preserve">создания </w:t>
      </w:r>
      <w:r>
        <w:rPr>
          <w:color w:val="333333"/>
        </w:rPr>
        <w:t>благоприятных условий для развития;</w:t>
      </w:r>
    </w:p>
    <w:p w14:paraId="1FDBE455">
      <w:pPr>
        <w:pStyle w:val="7"/>
        <w:spacing w:before="1"/>
        <w:ind w:left="1277"/>
        <w:jc w:val="left"/>
      </w:pPr>
      <w:r>
        <w:rPr>
          <w:color w:val="333333"/>
        </w:rPr>
        <w:t>объяснять</w:t>
      </w:r>
      <w:r>
        <w:rPr>
          <w:color w:val="333333"/>
          <w:spacing w:val="-10"/>
        </w:rPr>
        <w:t xml:space="preserve"> </w:t>
      </w:r>
      <w:r>
        <w:rPr>
          <w:color w:val="333333"/>
        </w:rPr>
        <w:t>смысл</w:t>
      </w:r>
      <w:r>
        <w:rPr>
          <w:color w:val="333333"/>
          <w:spacing w:val="-9"/>
        </w:rPr>
        <w:t xml:space="preserve"> </w:t>
      </w:r>
      <w:r>
        <w:rPr>
          <w:color w:val="333333"/>
        </w:rPr>
        <w:t>понятия</w:t>
      </w:r>
      <w:r>
        <w:rPr>
          <w:color w:val="333333"/>
          <w:spacing w:val="-6"/>
        </w:rPr>
        <w:t xml:space="preserve"> </w:t>
      </w:r>
      <w:r>
        <w:rPr>
          <w:color w:val="333333"/>
        </w:rPr>
        <w:t>«инклюзивное</w:t>
      </w:r>
      <w:r>
        <w:rPr>
          <w:color w:val="333333"/>
          <w:spacing w:val="-9"/>
        </w:rPr>
        <w:t xml:space="preserve"> </w:t>
      </w:r>
      <w:r>
        <w:rPr>
          <w:color w:val="333333"/>
          <w:spacing w:val="-2"/>
        </w:rPr>
        <w:t>обучение»;</w:t>
      </w:r>
    </w:p>
    <w:p w14:paraId="21433E3B">
      <w:pPr>
        <w:pStyle w:val="7"/>
        <w:spacing w:before="2" w:line="275" w:lineRule="exact"/>
        <w:ind w:left="1277"/>
        <w:jc w:val="left"/>
      </w:pPr>
      <w:r>
        <w:rPr>
          <w:color w:val="333333"/>
        </w:rPr>
        <w:t>иметь</w:t>
      </w:r>
      <w:r>
        <w:rPr>
          <w:color w:val="333333"/>
          <w:spacing w:val="-7"/>
        </w:rPr>
        <w:t xml:space="preserve"> </w:t>
      </w:r>
      <w:r>
        <w:rPr>
          <w:color w:val="333333"/>
        </w:rPr>
        <w:t>навыки,</w:t>
      </w:r>
      <w:r>
        <w:rPr>
          <w:color w:val="333333"/>
          <w:spacing w:val="-7"/>
        </w:rPr>
        <w:t xml:space="preserve"> </w:t>
      </w:r>
      <w:r>
        <w:rPr>
          <w:color w:val="333333"/>
        </w:rPr>
        <w:t>позволяющие</w:t>
      </w:r>
      <w:r>
        <w:rPr>
          <w:color w:val="333333"/>
          <w:spacing w:val="-5"/>
        </w:rPr>
        <w:t xml:space="preserve"> </w:t>
      </w:r>
      <w:r>
        <w:rPr>
          <w:color w:val="333333"/>
        </w:rPr>
        <w:t>минимизировать</w:t>
      </w:r>
      <w:r>
        <w:rPr>
          <w:color w:val="333333"/>
          <w:spacing w:val="-6"/>
        </w:rPr>
        <w:t xml:space="preserve"> </w:t>
      </w:r>
      <w:r>
        <w:rPr>
          <w:color w:val="333333"/>
        </w:rPr>
        <w:t>влияние</w:t>
      </w:r>
      <w:r>
        <w:rPr>
          <w:color w:val="333333"/>
          <w:spacing w:val="-7"/>
        </w:rPr>
        <w:t xml:space="preserve"> </w:t>
      </w:r>
      <w:r>
        <w:rPr>
          <w:color w:val="333333"/>
        </w:rPr>
        <w:t>хронического</w:t>
      </w:r>
      <w:r>
        <w:rPr>
          <w:color w:val="333333"/>
          <w:spacing w:val="-4"/>
        </w:rPr>
        <w:t xml:space="preserve"> </w:t>
      </w:r>
      <w:r>
        <w:rPr>
          <w:color w:val="333333"/>
          <w:spacing w:val="-2"/>
        </w:rPr>
        <w:t>стресса;</w:t>
      </w:r>
    </w:p>
    <w:p w14:paraId="0115C673">
      <w:pPr>
        <w:pStyle w:val="7"/>
        <w:ind w:left="569" w:right="533" w:firstLine="708"/>
      </w:pPr>
      <w:r>
        <w:rPr>
          <w:color w:val="333333"/>
        </w:rPr>
        <w:t>характеризовать</w:t>
      </w:r>
      <w:r>
        <w:rPr>
          <w:color w:val="333333"/>
          <w:spacing w:val="-5"/>
        </w:rPr>
        <w:t xml:space="preserve"> </w:t>
      </w:r>
      <w:r>
        <w:rPr>
          <w:color w:val="333333"/>
        </w:rPr>
        <w:t>признаки</w:t>
      </w:r>
      <w:r>
        <w:rPr>
          <w:color w:val="333333"/>
          <w:spacing w:val="-5"/>
        </w:rPr>
        <w:t xml:space="preserve"> </w:t>
      </w:r>
      <w:r>
        <w:rPr>
          <w:color w:val="333333"/>
        </w:rPr>
        <w:t>психологического</w:t>
      </w:r>
      <w:r>
        <w:rPr>
          <w:color w:val="333333"/>
          <w:spacing w:val="-5"/>
        </w:rPr>
        <w:t xml:space="preserve"> </w:t>
      </w:r>
      <w:r>
        <w:rPr>
          <w:color w:val="333333"/>
        </w:rPr>
        <w:t>неблагополучия</w:t>
      </w:r>
      <w:r>
        <w:rPr>
          <w:color w:val="333333"/>
          <w:spacing w:val="-5"/>
        </w:rPr>
        <w:t xml:space="preserve"> </w:t>
      </w:r>
      <w:r>
        <w:rPr>
          <w:color w:val="333333"/>
        </w:rPr>
        <w:t>и</w:t>
      </w:r>
      <w:r>
        <w:rPr>
          <w:color w:val="333333"/>
          <w:spacing w:val="-5"/>
        </w:rPr>
        <w:t xml:space="preserve"> </w:t>
      </w:r>
      <w:r>
        <w:rPr>
          <w:color w:val="333333"/>
        </w:rPr>
        <w:t>критерии</w:t>
      </w:r>
      <w:r>
        <w:rPr>
          <w:color w:val="333333"/>
          <w:spacing w:val="-5"/>
        </w:rPr>
        <w:t xml:space="preserve"> </w:t>
      </w:r>
      <w:r>
        <w:rPr>
          <w:color w:val="333333"/>
        </w:rPr>
        <w:t>обращения</w:t>
      </w:r>
      <w:r>
        <w:rPr>
          <w:color w:val="333333"/>
          <w:spacing w:val="-7"/>
        </w:rPr>
        <w:t xml:space="preserve"> </w:t>
      </w:r>
      <w:r>
        <w:rPr>
          <w:color w:val="333333"/>
        </w:rPr>
        <w:t xml:space="preserve">за </w:t>
      </w:r>
      <w:r>
        <w:rPr>
          <w:color w:val="333333"/>
          <w:spacing w:val="-2"/>
        </w:rPr>
        <w:t>помощью;</w:t>
      </w:r>
    </w:p>
    <w:p w14:paraId="534F5C89">
      <w:pPr>
        <w:pStyle w:val="7"/>
        <w:ind w:left="1277"/>
      </w:pPr>
      <w:r>
        <w:rPr>
          <w:color w:val="333333"/>
        </w:rPr>
        <w:t>знать</w:t>
      </w:r>
      <w:r>
        <w:rPr>
          <w:color w:val="333333"/>
          <w:spacing w:val="-12"/>
        </w:rPr>
        <w:t xml:space="preserve"> </w:t>
      </w:r>
      <w:r>
        <w:rPr>
          <w:color w:val="333333"/>
        </w:rPr>
        <w:t>правовые</w:t>
      </w:r>
      <w:r>
        <w:rPr>
          <w:color w:val="333333"/>
          <w:spacing w:val="-5"/>
        </w:rPr>
        <w:t xml:space="preserve"> </w:t>
      </w:r>
      <w:r>
        <w:rPr>
          <w:color w:val="333333"/>
        </w:rPr>
        <w:t>основы</w:t>
      </w:r>
      <w:r>
        <w:rPr>
          <w:color w:val="333333"/>
          <w:spacing w:val="-3"/>
        </w:rPr>
        <w:t xml:space="preserve"> </w:t>
      </w:r>
      <w:r>
        <w:rPr>
          <w:color w:val="333333"/>
        </w:rPr>
        <w:t>оказания</w:t>
      </w:r>
      <w:r>
        <w:rPr>
          <w:color w:val="333333"/>
          <w:spacing w:val="-6"/>
        </w:rPr>
        <w:t xml:space="preserve"> </w:t>
      </w:r>
      <w:r>
        <w:rPr>
          <w:color w:val="333333"/>
        </w:rPr>
        <w:t>первой</w:t>
      </w:r>
      <w:r>
        <w:rPr>
          <w:color w:val="333333"/>
          <w:spacing w:val="-7"/>
        </w:rPr>
        <w:t xml:space="preserve"> </w:t>
      </w:r>
      <w:r>
        <w:rPr>
          <w:color w:val="333333"/>
        </w:rPr>
        <w:t>помощи</w:t>
      </w:r>
      <w:r>
        <w:rPr>
          <w:color w:val="333333"/>
          <w:spacing w:val="-4"/>
        </w:rPr>
        <w:t xml:space="preserve"> </w:t>
      </w:r>
      <w:r>
        <w:rPr>
          <w:color w:val="333333"/>
        </w:rPr>
        <w:t>в</w:t>
      </w:r>
      <w:r>
        <w:rPr>
          <w:color w:val="333333"/>
          <w:spacing w:val="-5"/>
        </w:rPr>
        <w:t xml:space="preserve"> </w:t>
      </w:r>
      <w:r>
        <w:rPr>
          <w:color w:val="333333"/>
        </w:rPr>
        <w:t>Российской</w:t>
      </w:r>
      <w:r>
        <w:rPr>
          <w:color w:val="333333"/>
          <w:spacing w:val="-5"/>
        </w:rPr>
        <w:t xml:space="preserve"> </w:t>
      </w:r>
      <w:r>
        <w:rPr>
          <w:color w:val="333333"/>
          <w:spacing w:val="-2"/>
        </w:rPr>
        <w:t>Федерации;</w:t>
      </w:r>
    </w:p>
    <w:p w14:paraId="2E5F1671">
      <w:pPr>
        <w:pStyle w:val="7"/>
        <w:ind w:left="569" w:right="432" w:firstLine="708"/>
      </w:pPr>
      <w:r>
        <w:rPr>
          <w:color w:val="333333"/>
        </w:rPr>
        <w:t xml:space="preserve">объяснять смысл понятий «первая помощь», «скорая медицинская помощь», их </w:t>
      </w:r>
      <w:r>
        <w:rPr>
          <w:color w:val="333333"/>
          <w:spacing w:val="-2"/>
        </w:rPr>
        <w:t>соотношение;</w:t>
      </w:r>
    </w:p>
    <w:p w14:paraId="0E8F867B">
      <w:pPr>
        <w:pStyle w:val="7"/>
        <w:ind w:left="569" w:right="424" w:firstLine="708"/>
      </w:pPr>
      <w:r>
        <w:rPr>
          <w:color w:val="333333"/>
        </w:rPr>
        <w:t>знать о</w:t>
      </w:r>
      <w:r>
        <w:rPr>
          <w:color w:val="333333"/>
          <w:spacing w:val="-3"/>
        </w:rPr>
        <w:t xml:space="preserve"> </w:t>
      </w:r>
      <w:r>
        <w:rPr>
          <w:color w:val="333333"/>
        </w:rPr>
        <w:t>состояниях,</w:t>
      </w:r>
      <w:r>
        <w:rPr>
          <w:color w:val="333333"/>
          <w:spacing w:val="-2"/>
        </w:rPr>
        <w:t xml:space="preserve"> </w:t>
      </w:r>
      <w:r>
        <w:rPr>
          <w:color w:val="333333"/>
        </w:rPr>
        <w:t>при</w:t>
      </w:r>
      <w:r>
        <w:rPr>
          <w:color w:val="333333"/>
          <w:spacing w:val="-4"/>
        </w:rPr>
        <w:t xml:space="preserve"> </w:t>
      </w:r>
      <w:r>
        <w:rPr>
          <w:color w:val="333333"/>
        </w:rPr>
        <w:t>которых</w:t>
      </w:r>
      <w:r>
        <w:rPr>
          <w:color w:val="333333"/>
          <w:spacing w:val="-1"/>
        </w:rPr>
        <w:t xml:space="preserve"> </w:t>
      </w:r>
      <w:r>
        <w:rPr>
          <w:color w:val="333333"/>
        </w:rPr>
        <w:t>оказывается</w:t>
      </w:r>
      <w:r>
        <w:rPr>
          <w:color w:val="333333"/>
          <w:spacing w:val="-3"/>
        </w:rPr>
        <w:t xml:space="preserve"> </w:t>
      </w:r>
      <w:r>
        <w:rPr>
          <w:color w:val="333333"/>
        </w:rPr>
        <w:t>первая</w:t>
      </w:r>
      <w:r>
        <w:rPr>
          <w:color w:val="333333"/>
          <w:spacing w:val="-3"/>
        </w:rPr>
        <w:t xml:space="preserve"> </w:t>
      </w:r>
      <w:r>
        <w:rPr>
          <w:color w:val="333333"/>
        </w:rPr>
        <w:t>помощь,</w:t>
      </w:r>
      <w:r>
        <w:rPr>
          <w:color w:val="333333"/>
          <w:spacing w:val="-2"/>
        </w:rPr>
        <w:t xml:space="preserve"> </w:t>
      </w:r>
      <w:r>
        <w:rPr>
          <w:color w:val="333333"/>
        </w:rPr>
        <w:t>и</w:t>
      </w:r>
      <w:r>
        <w:rPr>
          <w:color w:val="333333"/>
          <w:spacing w:val="-2"/>
        </w:rPr>
        <w:t xml:space="preserve"> </w:t>
      </w:r>
      <w:r>
        <w:rPr>
          <w:color w:val="333333"/>
        </w:rPr>
        <w:t>действиях</w:t>
      </w:r>
      <w:r>
        <w:rPr>
          <w:color w:val="333333"/>
          <w:spacing w:val="-3"/>
        </w:rPr>
        <w:t xml:space="preserve"> </w:t>
      </w:r>
      <w:r>
        <w:rPr>
          <w:color w:val="333333"/>
        </w:rPr>
        <w:t>при</w:t>
      </w:r>
      <w:r>
        <w:rPr>
          <w:color w:val="333333"/>
          <w:spacing w:val="-2"/>
        </w:rPr>
        <w:t xml:space="preserve"> </w:t>
      </w:r>
      <w:r>
        <w:rPr>
          <w:color w:val="333333"/>
        </w:rPr>
        <w:t>оказании первой помощи;</w:t>
      </w:r>
    </w:p>
    <w:p w14:paraId="27FD15FB">
      <w:pPr>
        <w:pStyle w:val="7"/>
        <w:ind w:left="1277"/>
      </w:pPr>
      <w:r>
        <w:rPr>
          <w:color w:val="333333"/>
        </w:rPr>
        <w:t>иметь</w:t>
      </w:r>
      <w:r>
        <w:rPr>
          <w:color w:val="333333"/>
          <w:spacing w:val="-8"/>
        </w:rPr>
        <w:t xml:space="preserve"> </w:t>
      </w:r>
      <w:r>
        <w:rPr>
          <w:color w:val="333333"/>
        </w:rPr>
        <w:t>навыки</w:t>
      </w:r>
      <w:r>
        <w:rPr>
          <w:color w:val="333333"/>
          <w:spacing w:val="-7"/>
        </w:rPr>
        <w:t xml:space="preserve"> </w:t>
      </w:r>
      <w:r>
        <w:rPr>
          <w:color w:val="333333"/>
        </w:rPr>
        <w:t>применения</w:t>
      </w:r>
      <w:r>
        <w:rPr>
          <w:color w:val="333333"/>
          <w:spacing w:val="-3"/>
        </w:rPr>
        <w:t xml:space="preserve"> </w:t>
      </w:r>
      <w:r>
        <w:rPr>
          <w:color w:val="333333"/>
        </w:rPr>
        <w:t>алгоритма</w:t>
      </w:r>
      <w:r>
        <w:rPr>
          <w:color w:val="333333"/>
          <w:spacing w:val="-9"/>
        </w:rPr>
        <w:t xml:space="preserve"> </w:t>
      </w:r>
      <w:r>
        <w:rPr>
          <w:color w:val="333333"/>
        </w:rPr>
        <w:t>первой</w:t>
      </w:r>
      <w:r>
        <w:rPr>
          <w:color w:val="333333"/>
          <w:spacing w:val="-5"/>
        </w:rPr>
        <w:t xml:space="preserve"> </w:t>
      </w:r>
      <w:r>
        <w:rPr>
          <w:color w:val="333333"/>
          <w:spacing w:val="-2"/>
        </w:rPr>
        <w:t>помощи;</w:t>
      </w:r>
    </w:p>
    <w:p w14:paraId="3BC8E4F9">
      <w:pPr>
        <w:pStyle w:val="7"/>
        <w:ind w:left="569" w:right="423" w:firstLine="708"/>
      </w:pPr>
      <w:r>
        <w:rPr>
          <w:color w:val="333333"/>
        </w:rPr>
        <w:t>иметь</w:t>
      </w:r>
      <w:r>
        <w:rPr>
          <w:color w:val="333333"/>
          <w:spacing w:val="-1"/>
        </w:rPr>
        <w:t xml:space="preserve"> </w:t>
      </w:r>
      <w:r>
        <w:rPr>
          <w:color w:val="333333"/>
        </w:rPr>
        <w:t>представление</w:t>
      </w:r>
      <w:r>
        <w:rPr>
          <w:color w:val="333333"/>
          <w:spacing w:val="-2"/>
        </w:rPr>
        <w:t xml:space="preserve"> </w:t>
      </w:r>
      <w:r>
        <w:rPr>
          <w:color w:val="333333"/>
        </w:rPr>
        <w:t>о</w:t>
      </w:r>
      <w:r>
        <w:rPr>
          <w:color w:val="333333"/>
          <w:spacing w:val="-2"/>
        </w:rPr>
        <w:t xml:space="preserve"> </w:t>
      </w:r>
      <w:r>
        <w:rPr>
          <w:color w:val="333333"/>
        </w:rPr>
        <w:t>безопасных действиях</w:t>
      </w:r>
      <w:r>
        <w:rPr>
          <w:color w:val="333333"/>
          <w:spacing w:val="-1"/>
        </w:rPr>
        <w:t xml:space="preserve"> </w:t>
      </w:r>
      <w:r>
        <w:rPr>
          <w:color w:val="333333"/>
        </w:rPr>
        <w:t>по оказанию</w:t>
      </w:r>
      <w:r>
        <w:rPr>
          <w:color w:val="333333"/>
          <w:spacing w:val="-2"/>
        </w:rPr>
        <w:t xml:space="preserve"> </w:t>
      </w:r>
      <w:r>
        <w:rPr>
          <w:color w:val="333333"/>
        </w:rPr>
        <w:t>первой</w:t>
      </w:r>
      <w:r>
        <w:rPr>
          <w:color w:val="333333"/>
          <w:spacing w:val="-1"/>
        </w:rPr>
        <w:t xml:space="preserve"> </w:t>
      </w:r>
      <w:r>
        <w:rPr>
          <w:color w:val="333333"/>
        </w:rPr>
        <w:t>помощи в</w:t>
      </w:r>
      <w:r>
        <w:rPr>
          <w:color w:val="333333"/>
          <w:spacing w:val="-3"/>
        </w:rPr>
        <w:t xml:space="preserve"> </w:t>
      </w:r>
      <w:r>
        <w:rPr>
          <w:color w:val="333333"/>
        </w:rPr>
        <w:t>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7BB5D1F4">
      <w:pPr>
        <w:pStyle w:val="3"/>
        <w:spacing w:before="5"/>
        <w:ind w:left="569"/>
        <w:jc w:val="both"/>
      </w:pPr>
      <w:r>
        <w:rPr>
          <w:color w:val="333333"/>
        </w:rPr>
        <w:t>Модуль</w:t>
      </w:r>
      <w:r>
        <w:rPr>
          <w:color w:val="333333"/>
          <w:spacing w:val="-5"/>
        </w:rPr>
        <w:t xml:space="preserve"> </w:t>
      </w:r>
      <w:r>
        <w:rPr>
          <w:color w:val="333333"/>
        </w:rPr>
        <w:t>№</w:t>
      </w:r>
      <w:r>
        <w:rPr>
          <w:color w:val="333333"/>
          <w:spacing w:val="-6"/>
        </w:rPr>
        <w:t xml:space="preserve"> </w:t>
      </w:r>
      <w:r>
        <w:rPr>
          <w:color w:val="333333"/>
        </w:rPr>
        <w:t>9.</w:t>
      </w:r>
      <w:r>
        <w:rPr>
          <w:color w:val="333333"/>
          <w:spacing w:val="-5"/>
        </w:rPr>
        <w:t xml:space="preserve"> </w:t>
      </w:r>
      <w:r>
        <w:rPr>
          <w:color w:val="333333"/>
        </w:rPr>
        <w:t>«Безопасность</w:t>
      </w:r>
      <w:r>
        <w:rPr>
          <w:color w:val="333333"/>
          <w:spacing w:val="-3"/>
        </w:rPr>
        <w:t xml:space="preserve"> </w:t>
      </w:r>
      <w:r>
        <w:rPr>
          <w:color w:val="333333"/>
        </w:rPr>
        <w:t>в</w:t>
      </w:r>
      <w:r>
        <w:rPr>
          <w:color w:val="333333"/>
          <w:spacing w:val="-4"/>
        </w:rPr>
        <w:t xml:space="preserve"> </w:t>
      </w:r>
      <w:r>
        <w:rPr>
          <w:color w:val="333333"/>
          <w:spacing w:val="-2"/>
        </w:rPr>
        <w:t>социуме»:</w:t>
      </w:r>
    </w:p>
    <w:p w14:paraId="565C9ADD">
      <w:pPr>
        <w:pStyle w:val="7"/>
        <w:ind w:left="569" w:right="422" w:firstLine="708"/>
      </w:pPr>
      <w:r>
        <w:rPr>
          <w:color w:val="333333"/>
        </w:rPr>
        <w:t>объяснять смысл понятия «общение»; характеризовать роль общения</w:t>
      </w:r>
      <w:r>
        <w:rPr>
          <w:color w:val="333333"/>
          <w:spacing w:val="-2"/>
        </w:rPr>
        <w:t xml:space="preserve"> </w:t>
      </w:r>
      <w:r>
        <w:rPr>
          <w:color w:val="333333"/>
        </w:rPr>
        <w:t>в жизни человека, приводить примеры межличностного общения и общения в группе;</w:t>
      </w:r>
    </w:p>
    <w:p w14:paraId="0F8A0C08">
      <w:pPr>
        <w:pStyle w:val="7"/>
        <w:ind w:left="1277"/>
      </w:pPr>
      <w:r>
        <w:rPr>
          <w:color w:val="333333"/>
        </w:rPr>
        <w:t>иметь</w:t>
      </w:r>
      <w:r>
        <w:rPr>
          <w:color w:val="333333"/>
          <w:spacing w:val="-10"/>
        </w:rPr>
        <w:t xml:space="preserve"> </w:t>
      </w:r>
      <w:r>
        <w:rPr>
          <w:color w:val="333333"/>
        </w:rPr>
        <w:t>навыки</w:t>
      </w:r>
      <w:r>
        <w:rPr>
          <w:color w:val="333333"/>
          <w:spacing w:val="-5"/>
        </w:rPr>
        <w:t xml:space="preserve"> </w:t>
      </w:r>
      <w:r>
        <w:rPr>
          <w:color w:val="333333"/>
        </w:rPr>
        <w:t>конструктивного</w:t>
      </w:r>
      <w:r>
        <w:rPr>
          <w:color w:val="333333"/>
          <w:spacing w:val="-5"/>
        </w:rPr>
        <w:t xml:space="preserve"> </w:t>
      </w:r>
      <w:r>
        <w:rPr>
          <w:color w:val="333333"/>
          <w:spacing w:val="-2"/>
        </w:rPr>
        <w:t>общения;</w:t>
      </w:r>
    </w:p>
    <w:p w14:paraId="46CFA64B">
      <w:pPr>
        <w:pStyle w:val="7"/>
        <w:spacing w:after="0"/>
        <w:sectPr>
          <w:pgSz w:w="11920" w:h="16850"/>
          <w:pgMar w:top="1080" w:right="425" w:bottom="280" w:left="708" w:header="720" w:footer="720" w:gutter="0"/>
          <w:cols w:space="720" w:num="1"/>
        </w:sectPr>
      </w:pPr>
    </w:p>
    <w:p w14:paraId="7EA524EC">
      <w:pPr>
        <w:pStyle w:val="7"/>
        <w:spacing w:before="70"/>
        <w:ind w:left="1277"/>
        <w:jc w:val="left"/>
      </w:pPr>
      <w:r>
        <w:rPr>
          <w:color w:val="333333"/>
        </w:rPr>
        <w:t>объяснять</w:t>
      </w:r>
      <w:r>
        <w:rPr>
          <w:color w:val="333333"/>
          <w:spacing w:val="-11"/>
        </w:rPr>
        <w:t xml:space="preserve"> </w:t>
      </w:r>
      <w:r>
        <w:rPr>
          <w:color w:val="333333"/>
        </w:rPr>
        <w:t>смысл</w:t>
      </w:r>
      <w:r>
        <w:rPr>
          <w:color w:val="333333"/>
          <w:spacing w:val="-11"/>
        </w:rPr>
        <w:t xml:space="preserve"> </w:t>
      </w:r>
      <w:r>
        <w:rPr>
          <w:color w:val="333333"/>
        </w:rPr>
        <w:t>понятий</w:t>
      </w:r>
      <w:r>
        <w:rPr>
          <w:color w:val="333333"/>
          <w:spacing w:val="-8"/>
        </w:rPr>
        <w:t xml:space="preserve"> </w:t>
      </w:r>
      <w:r>
        <w:rPr>
          <w:color w:val="333333"/>
        </w:rPr>
        <w:t>«социальная</w:t>
      </w:r>
      <w:r>
        <w:rPr>
          <w:color w:val="333333"/>
          <w:spacing w:val="-12"/>
        </w:rPr>
        <w:t xml:space="preserve"> </w:t>
      </w:r>
      <w:r>
        <w:rPr>
          <w:color w:val="333333"/>
        </w:rPr>
        <w:t>группа»,</w:t>
      </w:r>
      <w:r>
        <w:rPr>
          <w:color w:val="333333"/>
          <w:spacing w:val="-4"/>
        </w:rPr>
        <w:t xml:space="preserve"> </w:t>
      </w:r>
      <w:r>
        <w:rPr>
          <w:color w:val="333333"/>
        </w:rPr>
        <w:t>«малая</w:t>
      </w:r>
      <w:r>
        <w:rPr>
          <w:color w:val="333333"/>
          <w:spacing w:val="-13"/>
        </w:rPr>
        <w:t xml:space="preserve"> </w:t>
      </w:r>
      <w:r>
        <w:rPr>
          <w:color w:val="333333"/>
        </w:rPr>
        <w:t>группа»,</w:t>
      </w:r>
      <w:r>
        <w:rPr>
          <w:color w:val="333333"/>
          <w:spacing w:val="-4"/>
        </w:rPr>
        <w:t xml:space="preserve"> </w:t>
      </w:r>
      <w:r>
        <w:rPr>
          <w:color w:val="333333"/>
        </w:rPr>
        <w:t>«большая</w:t>
      </w:r>
      <w:r>
        <w:rPr>
          <w:color w:val="333333"/>
          <w:spacing w:val="-13"/>
        </w:rPr>
        <w:t xml:space="preserve"> </w:t>
      </w:r>
      <w:r>
        <w:rPr>
          <w:color w:val="333333"/>
        </w:rPr>
        <w:t>группа»; характеризовать взаимодействие в группе;</w:t>
      </w:r>
    </w:p>
    <w:p w14:paraId="4C436F96">
      <w:pPr>
        <w:pStyle w:val="7"/>
        <w:ind w:left="569" w:right="529" w:firstLine="708"/>
        <w:jc w:val="left"/>
      </w:pPr>
      <w:r>
        <w:rPr>
          <w:color w:val="333333"/>
        </w:rPr>
        <w:t>понимать</w:t>
      </w:r>
      <w:r>
        <w:rPr>
          <w:color w:val="333333"/>
          <w:spacing w:val="80"/>
        </w:rPr>
        <w:t xml:space="preserve"> </w:t>
      </w:r>
      <w:r>
        <w:rPr>
          <w:color w:val="333333"/>
        </w:rPr>
        <w:t>влияние</w:t>
      </w:r>
      <w:r>
        <w:rPr>
          <w:color w:val="333333"/>
          <w:spacing w:val="80"/>
        </w:rPr>
        <w:t xml:space="preserve"> </w:t>
      </w:r>
      <w:r>
        <w:rPr>
          <w:color w:val="333333"/>
        </w:rPr>
        <w:t>групповых</w:t>
      </w:r>
      <w:r>
        <w:rPr>
          <w:color w:val="333333"/>
          <w:spacing w:val="80"/>
        </w:rPr>
        <w:t xml:space="preserve"> </w:t>
      </w:r>
      <w:r>
        <w:rPr>
          <w:color w:val="333333"/>
        </w:rPr>
        <w:t>норм</w:t>
      </w:r>
      <w:r>
        <w:rPr>
          <w:color w:val="333333"/>
          <w:spacing w:val="80"/>
        </w:rPr>
        <w:t xml:space="preserve"> </w:t>
      </w:r>
      <w:r>
        <w:rPr>
          <w:color w:val="333333"/>
        </w:rPr>
        <w:t>и</w:t>
      </w:r>
      <w:r>
        <w:rPr>
          <w:color w:val="333333"/>
          <w:spacing w:val="80"/>
        </w:rPr>
        <w:t xml:space="preserve"> </w:t>
      </w:r>
      <w:r>
        <w:rPr>
          <w:color w:val="333333"/>
        </w:rPr>
        <w:t>ценностей</w:t>
      </w:r>
      <w:r>
        <w:rPr>
          <w:color w:val="333333"/>
          <w:spacing w:val="80"/>
        </w:rPr>
        <w:t xml:space="preserve"> </w:t>
      </w:r>
      <w:r>
        <w:rPr>
          <w:color w:val="333333"/>
        </w:rPr>
        <w:t>на</w:t>
      </w:r>
      <w:r>
        <w:rPr>
          <w:color w:val="333333"/>
          <w:spacing w:val="80"/>
        </w:rPr>
        <w:t xml:space="preserve"> </w:t>
      </w:r>
      <w:r>
        <w:rPr>
          <w:color w:val="333333"/>
        </w:rPr>
        <w:t>комфортное</w:t>
      </w:r>
      <w:r>
        <w:rPr>
          <w:color w:val="333333"/>
          <w:spacing w:val="80"/>
        </w:rPr>
        <w:t xml:space="preserve"> </w:t>
      </w:r>
      <w:r>
        <w:rPr>
          <w:color w:val="333333"/>
        </w:rPr>
        <w:t>и</w:t>
      </w:r>
      <w:r>
        <w:rPr>
          <w:color w:val="333333"/>
          <w:spacing w:val="80"/>
        </w:rPr>
        <w:t xml:space="preserve"> </w:t>
      </w:r>
      <w:r>
        <w:rPr>
          <w:color w:val="333333"/>
        </w:rPr>
        <w:t>безопасное</w:t>
      </w:r>
      <w:r>
        <w:rPr>
          <w:color w:val="333333"/>
          <w:spacing w:val="40"/>
        </w:rPr>
        <w:t xml:space="preserve"> </w:t>
      </w:r>
      <w:r>
        <w:rPr>
          <w:color w:val="333333"/>
        </w:rPr>
        <w:t>взаимодействие в группе, приводить примеры;</w:t>
      </w:r>
    </w:p>
    <w:p w14:paraId="66340063">
      <w:pPr>
        <w:pStyle w:val="7"/>
        <w:spacing w:before="1"/>
        <w:ind w:left="1277"/>
        <w:jc w:val="left"/>
      </w:pPr>
      <w:r>
        <w:rPr>
          <w:color w:val="333333"/>
        </w:rPr>
        <w:t>объяснять</w:t>
      </w:r>
      <w:r>
        <w:rPr>
          <w:color w:val="333333"/>
          <w:spacing w:val="-8"/>
        </w:rPr>
        <w:t xml:space="preserve"> </w:t>
      </w:r>
      <w:r>
        <w:rPr>
          <w:color w:val="333333"/>
        </w:rPr>
        <w:t>смысл</w:t>
      </w:r>
      <w:r>
        <w:rPr>
          <w:color w:val="333333"/>
          <w:spacing w:val="-7"/>
        </w:rPr>
        <w:t xml:space="preserve"> </w:t>
      </w:r>
      <w:r>
        <w:rPr>
          <w:color w:val="333333"/>
        </w:rPr>
        <w:t>понятия</w:t>
      </w:r>
      <w:r>
        <w:rPr>
          <w:color w:val="333333"/>
          <w:spacing w:val="-3"/>
        </w:rPr>
        <w:t xml:space="preserve"> </w:t>
      </w:r>
      <w:r>
        <w:rPr>
          <w:color w:val="333333"/>
          <w:spacing w:val="-2"/>
        </w:rPr>
        <w:t>«конфликт»;</w:t>
      </w:r>
    </w:p>
    <w:p w14:paraId="2DFBC9E0">
      <w:pPr>
        <w:pStyle w:val="7"/>
        <w:ind w:left="1277"/>
        <w:jc w:val="left"/>
      </w:pPr>
      <w:r>
        <w:rPr>
          <w:color w:val="333333"/>
        </w:rPr>
        <w:t>знать</w:t>
      </w:r>
      <w:r>
        <w:rPr>
          <w:color w:val="333333"/>
          <w:spacing w:val="-9"/>
        </w:rPr>
        <w:t xml:space="preserve"> </w:t>
      </w:r>
      <w:r>
        <w:rPr>
          <w:color w:val="333333"/>
        </w:rPr>
        <w:t>стадии</w:t>
      </w:r>
      <w:r>
        <w:rPr>
          <w:color w:val="333333"/>
          <w:spacing w:val="-7"/>
        </w:rPr>
        <w:t xml:space="preserve"> </w:t>
      </w:r>
      <w:r>
        <w:rPr>
          <w:color w:val="333333"/>
        </w:rPr>
        <w:t>развития</w:t>
      </w:r>
      <w:r>
        <w:rPr>
          <w:color w:val="333333"/>
          <w:spacing w:val="-8"/>
        </w:rPr>
        <w:t xml:space="preserve"> </w:t>
      </w:r>
      <w:r>
        <w:rPr>
          <w:color w:val="333333"/>
        </w:rPr>
        <w:t>конфликта,</w:t>
      </w:r>
      <w:r>
        <w:rPr>
          <w:color w:val="333333"/>
          <w:spacing w:val="-5"/>
        </w:rPr>
        <w:t xml:space="preserve"> </w:t>
      </w:r>
      <w:r>
        <w:rPr>
          <w:color w:val="333333"/>
        </w:rPr>
        <w:t>приводить</w:t>
      </w:r>
      <w:r>
        <w:rPr>
          <w:color w:val="333333"/>
          <w:spacing w:val="-5"/>
        </w:rPr>
        <w:t xml:space="preserve"> </w:t>
      </w:r>
      <w:r>
        <w:rPr>
          <w:color w:val="333333"/>
          <w:spacing w:val="-2"/>
        </w:rPr>
        <w:t>примеры;</w:t>
      </w:r>
    </w:p>
    <w:p w14:paraId="577C9DC4">
      <w:pPr>
        <w:pStyle w:val="7"/>
        <w:ind w:left="1277" w:right="446"/>
        <w:jc w:val="left"/>
      </w:pPr>
      <w:r>
        <w:rPr>
          <w:color w:val="333333"/>
        </w:rPr>
        <w:t>характеризовать</w:t>
      </w:r>
      <w:r>
        <w:rPr>
          <w:color w:val="333333"/>
          <w:spacing w:val="-11"/>
        </w:rPr>
        <w:t xml:space="preserve"> </w:t>
      </w:r>
      <w:r>
        <w:rPr>
          <w:color w:val="333333"/>
        </w:rPr>
        <w:t>факторы,</w:t>
      </w:r>
      <w:r>
        <w:rPr>
          <w:color w:val="333333"/>
          <w:spacing w:val="-13"/>
        </w:rPr>
        <w:t xml:space="preserve"> </w:t>
      </w:r>
      <w:r>
        <w:rPr>
          <w:color w:val="333333"/>
        </w:rPr>
        <w:t>способствующие</w:t>
      </w:r>
      <w:r>
        <w:rPr>
          <w:color w:val="333333"/>
          <w:spacing w:val="-12"/>
        </w:rPr>
        <w:t xml:space="preserve"> </w:t>
      </w:r>
      <w:r>
        <w:rPr>
          <w:color w:val="333333"/>
        </w:rPr>
        <w:t>и</w:t>
      </w:r>
      <w:r>
        <w:rPr>
          <w:color w:val="333333"/>
          <w:spacing w:val="-12"/>
        </w:rPr>
        <w:t xml:space="preserve"> </w:t>
      </w:r>
      <w:r>
        <w:rPr>
          <w:color w:val="333333"/>
        </w:rPr>
        <w:t>препятствующие</w:t>
      </w:r>
      <w:r>
        <w:rPr>
          <w:color w:val="333333"/>
          <w:spacing w:val="-12"/>
        </w:rPr>
        <w:t xml:space="preserve"> </w:t>
      </w:r>
      <w:r>
        <w:rPr>
          <w:color w:val="333333"/>
        </w:rPr>
        <w:t>развитию</w:t>
      </w:r>
      <w:r>
        <w:rPr>
          <w:color w:val="333333"/>
          <w:spacing w:val="-12"/>
        </w:rPr>
        <w:t xml:space="preserve"> </w:t>
      </w:r>
      <w:r>
        <w:rPr>
          <w:color w:val="333333"/>
        </w:rPr>
        <w:t>конфликта; иметь навыки конструктивного разрешения конфликта;</w:t>
      </w:r>
    </w:p>
    <w:p w14:paraId="76831CCE">
      <w:pPr>
        <w:pStyle w:val="7"/>
        <w:ind w:left="1277" w:right="1438"/>
        <w:jc w:val="left"/>
      </w:pPr>
      <w:r>
        <w:rPr>
          <w:color w:val="333333"/>
        </w:rPr>
        <w:t>знать условия привлечения третьей стороны для разрешения конфликта; иметь</w:t>
      </w:r>
      <w:r>
        <w:rPr>
          <w:color w:val="333333"/>
          <w:spacing w:val="-8"/>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способах</w:t>
      </w:r>
      <w:r>
        <w:rPr>
          <w:color w:val="333333"/>
          <w:spacing w:val="-9"/>
        </w:rPr>
        <w:t xml:space="preserve"> </w:t>
      </w:r>
      <w:r>
        <w:rPr>
          <w:color w:val="333333"/>
        </w:rPr>
        <w:t>пресечения</w:t>
      </w:r>
      <w:r>
        <w:rPr>
          <w:color w:val="333333"/>
          <w:spacing w:val="-11"/>
        </w:rPr>
        <w:t xml:space="preserve"> </w:t>
      </w:r>
      <w:r>
        <w:rPr>
          <w:color w:val="333333"/>
        </w:rPr>
        <w:t>опасных</w:t>
      </w:r>
      <w:r>
        <w:rPr>
          <w:color w:val="333333"/>
          <w:spacing w:val="-7"/>
        </w:rPr>
        <w:t xml:space="preserve"> </w:t>
      </w:r>
      <w:r>
        <w:rPr>
          <w:color w:val="333333"/>
        </w:rPr>
        <w:t>проявлений</w:t>
      </w:r>
      <w:r>
        <w:rPr>
          <w:color w:val="333333"/>
          <w:spacing w:val="-10"/>
        </w:rPr>
        <w:t xml:space="preserve"> </w:t>
      </w:r>
      <w:r>
        <w:rPr>
          <w:color w:val="333333"/>
        </w:rPr>
        <w:t>конфликтов; раскрывать способы противодействия буллингу, проявлениям насилия;</w:t>
      </w:r>
    </w:p>
    <w:p w14:paraId="0BD5A169">
      <w:pPr>
        <w:pStyle w:val="7"/>
        <w:ind w:left="1277" w:right="3364"/>
        <w:jc w:val="left"/>
      </w:pPr>
      <w:r>
        <w:rPr>
          <w:color w:val="333333"/>
        </w:rPr>
        <w:t>характеризовать способы психологического воздействия; характеризовать</w:t>
      </w:r>
      <w:r>
        <w:rPr>
          <w:color w:val="333333"/>
          <w:spacing w:val="-15"/>
        </w:rPr>
        <w:t xml:space="preserve"> </w:t>
      </w:r>
      <w:r>
        <w:rPr>
          <w:color w:val="333333"/>
        </w:rPr>
        <w:t>особенности</w:t>
      </w:r>
      <w:r>
        <w:rPr>
          <w:color w:val="333333"/>
          <w:spacing w:val="-15"/>
        </w:rPr>
        <w:t xml:space="preserve"> </w:t>
      </w:r>
      <w:r>
        <w:rPr>
          <w:color w:val="333333"/>
        </w:rPr>
        <w:t>убеждающей</w:t>
      </w:r>
      <w:r>
        <w:rPr>
          <w:color w:val="333333"/>
          <w:spacing w:val="-15"/>
        </w:rPr>
        <w:t xml:space="preserve"> </w:t>
      </w:r>
      <w:r>
        <w:rPr>
          <w:color w:val="333333"/>
        </w:rPr>
        <w:t>коммуникации; объяснять смысл понятия «манипуляция»;</w:t>
      </w:r>
    </w:p>
    <w:p w14:paraId="6C346EA7">
      <w:pPr>
        <w:pStyle w:val="7"/>
        <w:ind w:left="1277" w:right="1051"/>
        <w:jc w:val="left"/>
      </w:pPr>
      <w:r>
        <w:rPr>
          <w:color w:val="333333"/>
        </w:rPr>
        <w:t>называть</w:t>
      </w:r>
      <w:r>
        <w:rPr>
          <w:color w:val="333333"/>
          <w:spacing w:val="-14"/>
        </w:rPr>
        <w:t xml:space="preserve"> </w:t>
      </w:r>
      <w:r>
        <w:rPr>
          <w:color w:val="333333"/>
        </w:rPr>
        <w:t>характеристики</w:t>
      </w:r>
      <w:r>
        <w:rPr>
          <w:color w:val="333333"/>
          <w:spacing w:val="-14"/>
        </w:rPr>
        <w:t xml:space="preserve"> </w:t>
      </w:r>
      <w:r>
        <w:rPr>
          <w:color w:val="333333"/>
        </w:rPr>
        <w:t>манипулятивного</w:t>
      </w:r>
      <w:r>
        <w:rPr>
          <w:color w:val="333333"/>
          <w:spacing w:val="-13"/>
        </w:rPr>
        <w:t xml:space="preserve"> </w:t>
      </w:r>
      <w:r>
        <w:rPr>
          <w:color w:val="333333"/>
        </w:rPr>
        <w:t>воздействия,</w:t>
      </w:r>
      <w:r>
        <w:rPr>
          <w:color w:val="333333"/>
          <w:spacing w:val="-15"/>
        </w:rPr>
        <w:t xml:space="preserve"> </w:t>
      </w:r>
      <w:r>
        <w:rPr>
          <w:color w:val="333333"/>
        </w:rPr>
        <w:t>приводить</w:t>
      </w:r>
      <w:r>
        <w:rPr>
          <w:color w:val="333333"/>
          <w:spacing w:val="-14"/>
        </w:rPr>
        <w:t xml:space="preserve"> </w:t>
      </w:r>
      <w:r>
        <w:rPr>
          <w:color w:val="333333"/>
        </w:rPr>
        <w:t>примеры; иметь представления о способах противодействия манипуляции;</w:t>
      </w:r>
    </w:p>
    <w:p w14:paraId="06E6BA58">
      <w:pPr>
        <w:pStyle w:val="7"/>
        <w:ind w:left="569" w:firstLine="708"/>
        <w:jc w:val="left"/>
      </w:pPr>
      <w:r>
        <w:rPr>
          <w:color w:val="333333"/>
        </w:rPr>
        <w:t>раскрывать</w:t>
      </w:r>
      <w:r>
        <w:rPr>
          <w:color w:val="333333"/>
          <w:spacing w:val="40"/>
        </w:rPr>
        <w:t xml:space="preserve"> </w:t>
      </w:r>
      <w:r>
        <w:rPr>
          <w:color w:val="333333"/>
        </w:rPr>
        <w:t>механизмы</w:t>
      </w:r>
      <w:r>
        <w:rPr>
          <w:color w:val="333333"/>
          <w:spacing w:val="40"/>
        </w:rPr>
        <w:t xml:space="preserve"> </w:t>
      </w:r>
      <w:r>
        <w:rPr>
          <w:color w:val="333333"/>
        </w:rPr>
        <w:t>воздействия</w:t>
      </w:r>
      <w:r>
        <w:rPr>
          <w:color w:val="333333"/>
          <w:spacing w:val="40"/>
        </w:rPr>
        <w:t xml:space="preserve"> </w:t>
      </w:r>
      <w:r>
        <w:rPr>
          <w:color w:val="333333"/>
        </w:rPr>
        <w:t>на</w:t>
      </w:r>
      <w:r>
        <w:rPr>
          <w:color w:val="333333"/>
          <w:spacing w:val="40"/>
        </w:rPr>
        <w:t xml:space="preserve"> </w:t>
      </w:r>
      <w:r>
        <w:rPr>
          <w:color w:val="333333"/>
        </w:rPr>
        <w:t>большую</w:t>
      </w:r>
      <w:r>
        <w:rPr>
          <w:color w:val="333333"/>
          <w:spacing w:val="40"/>
        </w:rPr>
        <w:t xml:space="preserve"> </w:t>
      </w:r>
      <w:r>
        <w:rPr>
          <w:color w:val="333333"/>
        </w:rPr>
        <w:t>группу</w:t>
      </w:r>
      <w:r>
        <w:rPr>
          <w:color w:val="333333"/>
          <w:spacing w:val="40"/>
        </w:rPr>
        <w:t xml:space="preserve"> </w:t>
      </w:r>
      <w:r>
        <w:rPr>
          <w:color w:val="333333"/>
        </w:rPr>
        <w:t>(заражение,</w:t>
      </w:r>
      <w:r>
        <w:rPr>
          <w:color w:val="333333"/>
          <w:spacing w:val="40"/>
        </w:rPr>
        <w:t xml:space="preserve"> </w:t>
      </w:r>
      <w:r>
        <w:rPr>
          <w:color w:val="333333"/>
        </w:rPr>
        <w:t>убеждение,</w:t>
      </w:r>
      <w:r>
        <w:rPr>
          <w:color w:val="333333"/>
          <w:spacing w:val="40"/>
        </w:rPr>
        <w:t xml:space="preserve"> </w:t>
      </w:r>
      <w:r>
        <w:rPr>
          <w:color w:val="333333"/>
        </w:rPr>
        <w:t>внушение, подражание и другие), приводить примеры;</w:t>
      </w:r>
    </w:p>
    <w:p w14:paraId="09802CD9">
      <w:pPr>
        <w:pStyle w:val="7"/>
        <w:ind w:left="569" w:right="431" w:firstLine="708"/>
        <w:jc w:val="left"/>
      </w:pPr>
      <w:r>
        <w:rPr>
          <w:color w:val="333333"/>
        </w:rPr>
        <w:t>иметь</w:t>
      </w:r>
      <w:r>
        <w:rPr>
          <w:color w:val="333333"/>
          <w:spacing w:val="-15"/>
        </w:rPr>
        <w:t xml:space="preserve"> </w:t>
      </w:r>
      <w:r>
        <w:rPr>
          <w:color w:val="333333"/>
        </w:rPr>
        <w:t>представление</w:t>
      </w:r>
      <w:r>
        <w:rPr>
          <w:color w:val="333333"/>
          <w:spacing w:val="-15"/>
        </w:rPr>
        <w:t xml:space="preserve"> </w:t>
      </w:r>
      <w:r>
        <w:rPr>
          <w:color w:val="333333"/>
        </w:rPr>
        <w:t>о</w:t>
      </w:r>
      <w:r>
        <w:rPr>
          <w:color w:val="333333"/>
          <w:spacing w:val="-17"/>
        </w:rPr>
        <w:t xml:space="preserve"> </w:t>
      </w:r>
      <w:r>
        <w:rPr>
          <w:color w:val="333333"/>
        </w:rPr>
        <w:t>деструктивных</w:t>
      </w:r>
      <w:r>
        <w:rPr>
          <w:color w:val="333333"/>
          <w:spacing w:val="-15"/>
        </w:rPr>
        <w:t xml:space="preserve"> </w:t>
      </w:r>
      <w:r>
        <w:rPr>
          <w:color w:val="333333"/>
        </w:rPr>
        <w:t>и</w:t>
      </w:r>
      <w:r>
        <w:rPr>
          <w:color w:val="333333"/>
          <w:spacing w:val="-15"/>
        </w:rPr>
        <w:t xml:space="preserve"> </w:t>
      </w:r>
      <w:r>
        <w:rPr>
          <w:color w:val="333333"/>
        </w:rPr>
        <w:t>псевдопсихологических</w:t>
      </w:r>
      <w:r>
        <w:rPr>
          <w:color w:val="333333"/>
          <w:spacing w:val="-15"/>
        </w:rPr>
        <w:t xml:space="preserve"> </w:t>
      </w:r>
      <w:r>
        <w:rPr>
          <w:color w:val="333333"/>
        </w:rPr>
        <w:t>технологиях</w:t>
      </w:r>
      <w:r>
        <w:rPr>
          <w:color w:val="333333"/>
          <w:spacing w:val="-15"/>
        </w:rPr>
        <w:t xml:space="preserve"> </w:t>
      </w:r>
      <w:r>
        <w:rPr>
          <w:color w:val="333333"/>
        </w:rPr>
        <w:t>и</w:t>
      </w:r>
      <w:r>
        <w:rPr>
          <w:color w:val="333333"/>
          <w:spacing w:val="-16"/>
        </w:rPr>
        <w:t xml:space="preserve"> </w:t>
      </w:r>
      <w:r>
        <w:rPr>
          <w:color w:val="333333"/>
        </w:rPr>
        <w:t xml:space="preserve">способах </w:t>
      </w:r>
      <w:r>
        <w:rPr>
          <w:color w:val="333333"/>
          <w:spacing w:val="-2"/>
        </w:rPr>
        <w:t>противодействия.</w:t>
      </w:r>
    </w:p>
    <w:p w14:paraId="78521683">
      <w:pPr>
        <w:pStyle w:val="3"/>
        <w:spacing w:before="5"/>
        <w:ind w:left="569"/>
      </w:pPr>
      <w:r>
        <w:rPr>
          <w:color w:val="333333"/>
        </w:rPr>
        <w:t>Модуль</w:t>
      </w:r>
      <w:r>
        <w:rPr>
          <w:color w:val="333333"/>
          <w:spacing w:val="-12"/>
        </w:rPr>
        <w:t xml:space="preserve"> </w:t>
      </w:r>
      <w:r>
        <w:rPr>
          <w:color w:val="333333"/>
        </w:rPr>
        <w:t>№</w:t>
      </w:r>
      <w:r>
        <w:rPr>
          <w:color w:val="333333"/>
          <w:spacing w:val="-6"/>
        </w:rPr>
        <w:t xml:space="preserve"> </w:t>
      </w:r>
      <w:r>
        <w:rPr>
          <w:color w:val="333333"/>
        </w:rPr>
        <w:t>10.</w:t>
      </w:r>
      <w:r>
        <w:rPr>
          <w:color w:val="333333"/>
          <w:spacing w:val="-5"/>
        </w:rPr>
        <w:t xml:space="preserve"> </w:t>
      </w:r>
      <w:r>
        <w:rPr>
          <w:color w:val="333333"/>
        </w:rPr>
        <w:t>«Безопасность</w:t>
      </w:r>
      <w:r>
        <w:rPr>
          <w:color w:val="333333"/>
          <w:spacing w:val="-5"/>
        </w:rPr>
        <w:t xml:space="preserve"> </w:t>
      </w:r>
      <w:r>
        <w:rPr>
          <w:color w:val="333333"/>
        </w:rPr>
        <w:t>в</w:t>
      </w:r>
      <w:r>
        <w:rPr>
          <w:color w:val="333333"/>
          <w:spacing w:val="-5"/>
        </w:rPr>
        <w:t xml:space="preserve"> </w:t>
      </w:r>
      <w:r>
        <w:rPr>
          <w:color w:val="333333"/>
        </w:rPr>
        <w:t>информационном</w:t>
      </w:r>
      <w:r>
        <w:rPr>
          <w:color w:val="333333"/>
          <w:spacing w:val="-2"/>
        </w:rPr>
        <w:t xml:space="preserve"> пространстве»:</w:t>
      </w:r>
    </w:p>
    <w:p w14:paraId="68288A9C">
      <w:pPr>
        <w:pStyle w:val="7"/>
        <w:spacing w:line="274" w:lineRule="exact"/>
        <w:ind w:left="1277"/>
        <w:jc w:val="left"/>
      </w:pPr>
      <w:r>
        <w:rPr>
          <w:color w:val="333333"/>
        </w:rPr>
        <w:t>характеризовать</w:t>
      </w:r>
      <w:r>
        <w:rPr>
          <w:color w:val="333333"/>
          <w:spacing w:val="-6"/>
        </w:rPr>
        <w:t xml:space="preserve"> </w:t>
      </w:r>
      <w:r>
        <w:rPr>
          <w:color w:val="333333"/>
        </w:rPr>
        <w:t>цифровую</w:t>
      </w:r>
      <w:r>
        <w:rPr>
          <w:color w:val="333333"/>
          <w:spacing w:val="-5"/>
        </w:rPr>
        <w:t xml:space="preserve"> </w:t>
      </w:r>
      <w:r>
        <w:rPr>
          <w:color w:val="333333"/>
        </w:rPr>
        <w:t>среду,</w:t>
      </w:r>
      <w:r>
        <w:rPr>
          <w:color w:val="333333"/>
          <w:spacing w:val="-5"/>
        </w:rPr>
        <w:t xml:space="preserve"> </w:t>
      </w:r>
      <w:r>
        <w:rPr>
          <w:color w:val="333333"/>
        </w:rPr>
        <w:t>её</w:t>
      </w:r>
      <w:r>
        <w:rPr>
          <w:color w:val="333333"/>
          <w:spacing w:val="-9"/>
        </w:rPr>
        <w:t xml:space="preserve"> </w:t>
      </w:r>
      <w:r>
        <w:rPr>
          <w:color w:val="333333"/>
        </w:rPr>
        <w:t>влияние</w:t>
      </w:r>
      <w:r>
        <w:rPr>
          <w:color w:val="333333"/>
          <w:spacing w:val="-6"/>
        </w:rPr>
        <w:t xml:space="preserve"> </w:t>
      </w:r>
      <w:r>
        <w:rPr>
          <w:color w:val="333333"/>
        </w:rPr>
        <w:t>на</w:t>
      </w:r>
      <w:r>
        <w:rPr>
          <w:color w:val="333333"/>
          <w:spacing w:val="-7"/>
        </w:rPr>
        <w:t xml:space="preserve"> </w:t>
      </w:r>
      <w:r>
        <w:rPr>
          <w:color w:val="333333"/>
        </w:rPr>
        <w:t>жизнь</w:t>
      </w:r>
      <w:r>
        <w:rPr>
          <w:color w:val="333333"/>
          <w:spacing w:val="-4"/>
        </w:rPr>
        <w:t xml:space="preserve"> </w:t>
      </w:r>
      <w:r>
        <w:rPr>
          <w:color w:val="333333"/>
          <w:spacing w:val="-2"/>
        </w:rPr>
        <w:t>человека;</w:t>
      </w:r>
    </w:p>
    <w:p w14:paraId="6CDCB8B0">
      <w:pPr>
        <w:pStyle w:val="7"/>
        <w:tabs>
          <w:tab w:val="left" w:pos="3053"/>
          <w:tab w:val="left" w:pos="4028"/>
          <w:tab w:val="left" w:pos="5300"/>
          <w:tab w:val="left" w:pos="6176"/>
          <w:tab w:val="left" w:pos="7497"/>
          <w:tab w:val="left" w:pos="9086"/>
        </w:tabs>
        <w:ind w:left="1308" w:right="419" w:firstLine="14"/>
        <w:jc w:val="left"/>
      </w:pPr>
      <w:r>
        <w:rPr>
          <w:color w:val="333333"/>
        </w:rPr>
        <w:t>объяснять</w:t>
      </w:r>
      <w:r>
        <w:rPr>
          <w:color w:val="333333"/>
          <w:spacing w:val="-15"/>
        </w:rPr>
        <w:t xml:space="preserve"> </w:t>
      </w:r>
      <w:r>
        <w:rPr>
          <w:color w:val="333333"/>
        </w:rPr>
        <w:t>смысл</w:t>
      </w:r>
      <w:r>
        <w:rPr>
          <w:color w:val="333333"/>
          <w:spacing w:val="-15"/>
        </w:rPr>
        <w:t xml:space="preserve"> </w:t>
      </w:r>
      <w:r>
        <w:rPr>
          <w:color w:val="333333"/>
        </w:rPr>
        <w:t>понятий</w:t>
      </w:r>
      <w:r>
        <w:rPr>
          <w:color w:val="333333"/>
          <w:spacing w:val="-15"/>
        </w:rPr>
        <w:t xml:space="preserve"> </w:t>
      </w:r>
      <w:r>
        <w:rPr>
          <w:color w:val="333333"/>
        </w:rPr>
        <w:t>«цифровая</w:t>
      </w:r>
      <w:r>
        <w:rPr>
          <w:color w:val="333333"/>
          <w:spacing w:val="-15"/>
        </w:rPr>
        <w:t xml:space="preserve"> </w:t>
      </w:r>
      <w:r>
        <w:rPr>
          <w:color w:val="333333"/>
        </w:rPr>
        <w:t>среда»,</w:t>
      </w:r>
      <w:r>
        <w:rPr>
          <w:color w:val="333333"/>
          <w:spacing w:val="-15"/>
        </w:rPr>
        <w:t xml:space="preserve"> </w:t>
      </w:r>
      <w:r>
        <w:rPr>
          <w:color w:val="333333"/>
        </w:rPr>
        <w:t>«цифровой</w:t>
      </w:r>
      <w:r>
        <w:rPr>
          <w:color w:val="333333"/>
          <w:spacing w:val="-15"/>
        </w:rPr>
        <w:t xml:space="preserve"> </w:t>
      </w:r>
      <w:r>
        <w:rPr>
          <w:color w:val="333333"/>
        </w:rPr>
        <w:t>след»,</w:t>
      </w:r>
      <w:r>
        <w:rPr>
          <w:color w:val="333333"/>
          <w:spacing w:val="-15"/>
        </w:rPr>
        <w:t xml:space="preserve"> </w:t>
      </w:r>
      <w:r>
        <w:rPr>
          <w:color w:val="333333"/>
        </w:rPr>
        <w:t>«персональные</w:t>
      </w:r>
      <w:r>
        <w:rPr>
          <w:color w:val="333333"/>
          <w:spacing w:val="-15"/>
        </w:rPr>
        <w:t xml:space="preserve"> </w:t>
      </w:r>
      <w:r>
        <w:rPr>
          <w:color w:val="333333"/>
        </w:rPr>
        <w:t xml:space="preserve">данные»; </w:t>
      </w:r>
      <w:r>
        <w:rPr>
          <w:color w:val="333333"/>
          <w:spacing w:val="-2"/>
        </w:rPr>
        <w:t>анализировать</w:t>
      </w:r>
      <w:r>
        <w:rPr>
          <w:color w:val="333333"/>
        </w:rPr>
        <w:tab/>
      </w:r>
      <w:r>
        <w:rPr>
          <w:color w:val="333333"/>
          <w:spacing w:val="-2"/>
        </w:rPr>
        <w:t>угрозы</w:t>
      </w:r>
      <w:r>
        <w:rPr>
          <w:color w:val="333333"/>
        </w:rPr>
        <w:tab/>
      </w:r>
      <w:r>
        <w:rPr>
          <w:color w:val="333333"/>
          <w:spacing w:val="-2"/>
        </w:rPr>
        <w:t>цифровой</w:t>
      </w:r>
      <w:r>
        <w:rPr>
          <w:color w:val="333333"/>
        </w:rPr>
        <w:tab/>
      </w:r>
      <w:r>
        <w:rPr>
          <w:color w:val="333333"/>
          <w:spacing w:val="-4"/>
        </w:rPr>
        <w:t>среды</w:t>
      </w:r>
      <w:r>
        <w:rPr>
          <w:color w:val="333333"/>
        </w:rPr>
        <w:tab/>
      </w:r>
      <w:r>
        <w:rPr>
          <w:color w:val="333333"/>
          <w:spacing w:val="-2"/>
        </w:rPr>
        <w:t>(цифровая</w:t>
      </w:r>
      <w:r>
        <w:rPr>
          <w:color w:val="333333"/>
        </w:rPr>
        <w:tab/>
      </w:r>
      <w:r>
        <w:rPr>
          <w:color w:val="333333"/>
          <w:spacing w:val="-2"/>
        </w:rPr>
        <w:t>зависимость,</w:t>
      </w:r>
      <w:r>
        <w:rPr>
          <w:color w:val="333333"/>
        </w:rPr>
        <w:tab/>
      </w:r>
      <w:r>
        <w:rPr>
          <w:color w:val="333333"/>
          <w:spacing w:val="-2"/>
        </w:rPr>
        <w:t>вредоносное</w:t>
      </w:r>
    </w:p>
    <w:p w14:paraId="716B9582">
      <w:pPr>
        <w:pStyle w:val="7"/>
        <w:spacing w:before="1"/>
        <w:ind w:left="569" w:firstLine="50"/>
        <w:jc w:val="left"/>
      </w:pPr>
      <w:r>
        <w:rPr>
          <w:color w:val="333333"/>
        </w:rPr>
        <w:t>программное</w:t>
      </w:r>
      <w:r>
        <w:rPr>
          <w:color w:val="333333"/>
          <w:spacing w:val="40"/>
        </w:rPr>
        <w:t xml:space="preserve"> </w:t>
      </w:r>
      <w:r>
        <w:rPr>
          <w:color w:val="333333"/>
        </w:rPr>
        <w:t>обеспечение,</w:t>
      </w:r>
      <w:r>
        <w:rPr>
          <w:color w:val="333333"/>
          <w:spacing w:val="40"/>
        </w:rPr>
        <w:t xml:space="preserve"> </w:t>
      </w:r>
      <w:r>
        <w:rPr>
          <w:color w:val="333333"/>
        </w:rPr>
        <w:t>сетевое</w:t>
      </w:r>
      <w:r>
        <w:rPr>
          <w:color w:val="333333"/>
          <w:spacing w:val="40"/>
        </w:rPr>
        <w:t xml:space="preserve"> </w:t>
      </w:r>
      <w:r>
        <w:rPr>
          <w:color w:val="333333"/>
        </w:rPr>
        <w:t>мошенничество</w:t>
      </w:r>
      <w:r>
        <w:rPr>
          <w:color w:val="333333"/>
          <w:spacing w:val="40"/>
        </w:rPr>
        <w:t xml:space="preserve"> </w:t>
      </w:r>
      <w:r>
        <w:rPr>
          <w:color w:val="333333"/>
        </w:rPr>
        <w:t>и</w:t>
      </w:r>
      <w:r>
        <w:rPr>
          <w:color w:val="333333"/>
          <w:spacing w:val="40"/>
        </w:rPr>
        <w:t xml:space="preserve"> </w:t>
      </w:r>
      <w:r>
        <w:rPr>
          <w:color w:val="333333"/>
        </w:rPr>
        <w:t>травля,</w:t>
      </w:r>
      <w:r>
        <w:rPr>
          <w:color w:val="333333"/>
          <w:spacing w:val="40"/>
        </w:rPr>
        <w:t xml:space="preserve"> </w:t>
      </w:r>
      <w:r>
        <w:rPr>
          <w:color w:val="333333"/>
        </w:rPr>
        <w:t>вовлечение</w:t>
      </w:r>
      <w:r>
        <w:rPr>
          <w:color w:val="333333"/>
          <w:spacing w:val="40"/>
        </w:rPr>
        <w:t xml:space="preserve"> </w:t>
      </w:r>
      <w:r>
        <w:rPr>
          <w:color w:val="333333"/>
        </w:rPr>
        <w:t>в</w:t>
      </w:r>
      <w:r>
        <w:rPr>
          <w:color w:val="333333"/>
          <w:spacing w:val="40"/>
        </w:rPr>
        <w:t xml:space="preserve"> </w:t>
      </w:r>
      <w:r>
        <w:rPr>
          <w:color w:val="333333"/>
        </w:rPr>
        <w:t>деструктивные сообщества, запрещённый контент и другие), раскрывать их характерные признаки;</w:t>
      </w:r>
    </w:p>
    <w:p w14:paraId="4EAC599B">
      <w:pPr>
        <w:pStyle w:val="7"/>
        <w:ind w:left="569" w:right="529" w:firstLine="708"/>
        <w:jc w:val="left"/>
      </w:pP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безопасных</w:t>
      </w:r>
      <w:r>
        <w:rPr>
          <w:color w:val="333333"/>
          <w:spacing w:val="37"/>
        </w:rPr>
        <w:t xml:space="preserve"> </w:t>
      </w:r>
      <w:r>
        <w:rPr>
          <w:color w:val="333333"/>
        </w:rPr>
        <w:t>действий</w:t>
      </w:r>
      <w:r>
        <w:rPr>
          <w:color w:val="333333"/>
          <w:spacing w:val="36"/>
        </w:rPr>
        <w:t xml:space="preserve"> </w:t>
      </w:r>
      <w:r>
        <w:rPr>
          <w:color w:val="333333"/>
        </w:rPr>
        <w:t>по</w:t>
      </w:r>
      <w:r>
        <w:rPr>
          <w:color w:val="333333"/>
          <w:spacing w:val="34"/>
        </w:rPr>
        <w:t xml:space="preserve"> </w:t>
      </w:r>
      <w:r>
        <w:rPr>
          <w:color w:val="333333"/>
        </w:rPr>
        <w:t>снижению</w:t>
      </w:r>
      <w:r>
        <w:rPr>
          <w:color w:val="333333"/>
          <w:spacing w:val="38"/>
        </w:rPr>
        <w:t xml:space="preserve"> </w:t>
      </w:r>
      <w:r>
        <w:rPr>
          <w:color w:val="333333"/>
        </w:rPr>
        <w:t>рисков,</w:t>
      </w:r>
      <w:r>
        <w:rPr>
          <w:color w:val="333333"/>
          <w:spacing w:val="37"/>
        </w:rPr>
        <w:t xml:space="preserve"> </w:t>
      </w:r>
      <w:r>
        <w:rPr>
          <w:color w:val="333333"/>
        </w:rPr>
        <w:t>и</w:t>
      </w:r>
      <w:r>
        <w:rPr>
          <w:color w:val="333333"/>
          <w:spacing w:val="35"/>
        </w:rPr>
        <w:t xml:space="preserve"> </w:t>
      </w:r>
      <w:r>
        <w:rPr>
          <w:color w:val="333333"/>
        </w:rPr>
        <w:t>защите</w:t>
      </w:r>
      <w:r>
        <w:rPr>
          <w:color w:val="333333"/>
          <w:spacing w:val="-5"/>
        </w:rPr>
        <w:t xml:space="preserve"> </w:t>
      </w:r>
      <w:r>
        <w:rPr>
          <w:color w:val="333333"/>
        </w:rPr>
        <w:t>от</w:t>
      </w:r>
      <w:r>
        <w:rPr>
          <w:color w:val="333333"/>
          <w:spacing w:val="37"/>
        </w:rPr>
        <w:t xml:space="preserve"> </w:t>
      </w:r>
      <w:r>
        <w:rPr>
          <w:color w:val="333333"/>
        </w:rPr>
        <w:t>опасностей цифровой среды;</w:t>
      </w:r>
    </w:p>
    <w:p w14:paraId="379A6985">
      <w:pPr>
        <w:pStyle w:val="7"/>
        <w:ind w:left="569" w:right="529" w:firstLine="708"/>
        <w:jc w:val="left"/>
      </w:pPr>
      <w:r>
        <w:rPr>
          <w:color w:val="333333"/>
        </w:rPr>
        <w:t>объяснять</w:t>
      </w:r>
      <w:r>
        <w:rPr>
          <w:color w:val="333333"/>
          <w:spacing w:val="33"/>
        </w:rPr>
        <w:t xml:space="preserve"> </w:t>
      </w:r>
      <w:r>
        <w:rPr>
          <w:color w:val="333333"/>
        </w:rPr>
        <w:t>смысл</w:t>
      </w:r>
      <w:r>
        <w:rPr>
          <w:color w:val="333333"/>
          <w:spacing w:val="34"/>
        </w:rPr>
        <w:t xml:space="preserve"> </w:t>
      </w:r>
      <w:r>
        <w:rPr>
          <w:color w:val="333333"/>
        </w:rPr>
        <w:t>понятий</w:t>
      </w:r>
      <w:r>
        <w:rPr>
          <w:color w:val="333333"/>
          <w:spacing w:val="35"/>
        </w:rPr>
        <w:t xml:space="preserve"> </w:t>
      </w:r>
      <w:r>
        <w:rPr>
          <w:color w:val="333333"/>
        </w:rPr>
        <w:t>«программное</w:t>
      </w:r>
      <w:r>
        <w:rPr>
          <w:color w:val="333333"/>
          <w:spacing w:val="33"/>
        </w:rPr>
        <w:t xml:space="preserve"> </w:t>
      </w:r>
      <w:r>
        <w:rPr>
          <w:color w:val="333333"/>
        </w:rPr>
        <w:t>обеспечение»,</w:t>
      </w:r>
      <w:r>
        <w:rPr>
          <w:color w:val="333333"/>
          <w:spacing w:val="40"/>
        </w:rPr>
        <w:t xml:space="preserve"> </w:t>
      </w:r>
      <w:r>
        <w:rPr>
          <w:color w:val="333333"/>
        </w:rPr>
        <w:t>«вредоносное</w:t>
      </w:r>
      <w:r>
        <w:rPr>
          <w:color w:val="333333"/>
          <w:spacing w:val="33"/>
        </w:rPr>
        <w:t xml:space="preserve"> </w:t>
      </w:r>
      <w:r>
        <w:rPr>
          <w:color w:val="333333"/>
        </w:rPr>
        <w:t xml:space="preserve">программное </w:t>
      </w:r>
      <w:r>
        <w:rPr>
          <w:color w:val="333333"/>
          <w:spacing w:val="-2"/>
        </w:rPr>
        <w:t>обеспечение»;</w:t>
      </w:r>
    </w:p>
    <w:p w14:paraId="16163DD5">
      <w:pPr>
        <w:pStyle w:val="7"/>
        <w:ind w:left="569" w:firstLine="708"/>
        <w:jc w:val="left"/>
      </w:pPr>
      <w:r>
        <w:rPr>
          <w:color w:val="333333"/>
        </w:rPr>
        <w:t>характеризовать</w:t>
      </w:r>
      <w:r>
        <w:rPr>
          <w:color w:val="333333"/>
          <w:spacing w:val="37"/>
        </w:rPr>
        <w:t xml:space="preserve"> </w:t>
      </w:r>
      <w:r>
        <w:rPr>
          <w:color w:val="333333"/>
        </w:rPr>
        <w:t>и</w:t>
      </w:r>
      <w:r>
        <w:rPr>
          <w:color w:val="333333"/>
          <w:spacing w:val="33"/>
        </w:rPr>
        <w:t xml:space="preserve"> </w:t>
      </w:r>
      <w:r>
        <w:rPr>
          <w:color w:val="333333"/>
        </w:rPr>
        <w:t>классифицировать</w:t>
      </w:r>
      <w:r>
        <w:rPr>
          <w:color w:val="333333"/>
          <w:spacing w:val="35"/>
        </w:rPr>
        <w:t xml:space="preserve"> </w:t>
      </w:r>
      <w:r>
        <w:rPr>
          <w:color w:val="333333"/>
        </w:rPr>
        <w:t>опасности,</w:t>
      </w:r>
      <w:r>
        <w:rPr>
          <w:color w:val="333333"/>
          <w:spacing w:val="35"/>
        </w:rPr>
        <w:t xml:space="preserve"> </w:t>
      </w:r>
      <w:r>
        <w:rPr>
          <w:color w:val="333333"/>
        </w:rPr>
        <w:t>анализировать</w:t>
      </w:r>
      <w:r>
        <w:rPr>
          <w:color w:val="333333"/>
          <w:spacing w:val="37"/>
        </w:rPr>
        <w:t xml:space="preserve"> </w:t>
      </w:r>
      <w:r>
        <w:rPr>
          <w:color w:val="333333"/>
        </w:rPr>
        <w:t>риски,</w:t>
      </w:r>
      <w:r>
        <w:rPr>
          <w:color w:val="333333"/>
          <w:spacing w:val="33"/>
        </w:rPr>
        <w:t xml:space="preserve"> </w:t>
      </w:r>
      <w:r>
        <w:rPr>
          <w:color w:val="333333"/>
        </w:rPr>
        <w:t>источником которых является вредоносное программное обеспечение;</w:t>
      </w:r>
    </w:p>
    <w:p w14:paraId="091D6449">
      <w:pPr>
        <w:pStyle w:val="7"/>
        <w:ind w:left="1277"/>
        <w:jc w:val="left"/>
      </w:pPr>
      <w:r>
        <w:rPr>
          <w:color w:val="333333"/>
        </w:rPr>
        <w:t>иметь</w:t>
      </w:r>
      <w:r>
        <w:rPr>
          <w:color w:val="333333"/>
          <w:spacing w:val="-11"/>
        </w:rPr>
        <w:t xml:space="preserve"> </w:t>
      </w:r>
      <w:r>
        <w:rPr>
          <w:color w:val="333333"/>
        </w:rPr>
        <w:t>навыки</w:t>
      </w:r>
      <w:r>
        <w:rPr>
          <w:color w:val="333333"/>
          <w:spacing w:val="-7"/>
        </w:rPr>
        <w:t xml:space="preserve"> </w:t>
      </w:r>
      <w:r>
        <w:rPr>
          <w:color w:val="333333"/>
        </w:rPr>
        <w:t>безопасного</w:t>
      </w:r>
      <w:r>
        <w:rPr>
          <w:color w:val="333333"/>
          <w:spacing w:val="-6"/>
        </w:rPr>
        <w:t xml:space="preserve"> </w:t>
      </w:r>
      <w:r>
        <w:rPr>
          <w:color w:val="333333"/>
        </w:rPr>
        <w:t>использования</w:t>
      </w:r>
      <w:r>
        <w:rPr>
          <w:color w:val="333333"/>
          <w:spacing w:val="-4"/>
        </w:rPr>
        <w:t xml:space="preserve"> </w:t>
      </w:r>
      <w:r>
        <w:rPr>
          <w:color w:val="333333"/>
        </w:rPr>
        <w:t>устройств</w:t>
      </w:r>
      <w:r>
        <w:rPr>
          <w:color w:val="333333"/>
          <w:spacing w:val="-6"/>
        </w:rPr>
        <w:t xml:space="preserve"> </w:t>
      </w:r>
      <w:r>
        <w:rPr>
          <w:color w:val="333333"/>
        </w:rPr>
        <w:t>и</w:t>
      </w:r>
      <w:r>
        <w:rPr>
          <w:color w:val="333333"/>
          <w:spacing w:val="-5"/>
        </w:rPr>
        <w:t xml:space="preserve"> </w:t>
      </w:r>
      <w:r>
        <w:rPr>
          <w:color w:val="333333"/>
          <w:spacing w:val="-2"/>
        </w:rPr>
        <w:t>программ;</w:t>
      </w:r>
    </w:p>
    <w:p w14:paraId="2724E21B">
      <w:pPr>
        <w:pStyle w:val="7"/>
        <w:ind w:left="1277"/>
        <w:jc w:val="left"/>
      </w:pPr>
      <w:r>
        <w:rPr>
          <w:color w:val="333333"/>
        </w:rPr>
        <w:t>перечислять</w:t>
      </w:r>
      <w:r>
        <w:rPr>
          <w:color w:val="333333"/>
          <w:spacing w:val="-9"/>
        </w:rPr>
        <w:t xml:space="preserve"> </w:t>
      </w:r>
      <w:r>
        <w:rPr>
          <w:color w:val="333333"/>
        </w:rPr>
        <w:t>и</w:t>
      </w:r>
      <w:r>
        <w:rPr>
          <w:color w:val="333333"/>
          <w:spacing w:val="-10"/>
        </w:rPr>
        <w:t xml:space="preserve"> </w:t>
      </w:r>
      <w:r>
        <w:rPr>
          <w:color w:val="333333"/>
        </w:rPr>
        <w:t>классифицировать</w:t>
      </w:r>
      <w:r>
        <w:rPr>
          <w:color w:val="333333"/>
          <w:spacing w:val="-6"/>
        </w:rPr>
        <w:t xml:space="preserve"> </w:t>
      </w:r>
      <w:r>
        <w:rPr>
          <w:color w:val="333333"/>
        </w:rPr>
        <w:t>опасности,</w:t>
      </w:r>
      <w:r>
        <w:rPr>
          <w:color w:val="333333"/>
          <w:spacing w:val="-10"/>
        </w:rPr>
        <w:t xml:space="preserve"> </w:t>
      </w:r>
      <w:r>
        <w:rPr>
          <w:color w:val="333333"/>
        </w:rPr>
        <w:t>связанные</w:t>
      </w:r>
      <w:r>
        <w:rPr>
          <w:color w:val="333333"/>
          <w:spacing w:val="-11"/>
        </w:rPr>
        <w:t xml:space="preserve"> </w:t>
      </w:r>
      <w:r>
        <w:rPr>
          <w:color w:val="333333"/>
        </w:rPr>
        <w:t>с</w:t>
      </w:r>
      <w:r>
        <w:rPr>
          <w:color w:val="333333"/>
          <w:spacing w:val="-12"/>
        </w:rPr>
        <w:t xml:space="preserve"> </w:t>
      </w:r>
      <w:r>
        <w:rPr>
          <w:color w:val="333333"/>
        </w:rPr>
        <w:t>поведением</w:t>
      </w:r>
      <w:r>
        <w:rPr>
          <w:color w:val="333333"/>
          <w:spacing w:val="-6"/>
        </w:rPr>
        <w:t xml:space="preserve"> </w:t>
      </w:r>
      <w:r>
        <w:rPr>
          <w:color w:val="333333"/>
        </w:rPr>
        <w:t>людей</w:t>
      </w:r>
      <w:r>
        <w:rPr>
          <w:color w:val="333333"/>
          <w:spacing w:val="-9"/>
        </w:rPr>
        <w:t xml:space="preserve"> </w:t>
      </w:r>
      <w:r>
        <w:rPr>
          <w:color w:val="333333"/>
        </w:rPr>
        <w:t>в</w:t>
      </w:r>
      <w:r>
        <w:rPr>
          <w:color w:val="333333"/>
          <w:spacing w:val="-8"/>
        </w:rPr>
        <w:t xml:space="preserve"> </w:t>
      </w:r>
      <w:r>
        <w:rPr>
          <w:color w:val="333333"/>
          <w:spacing w:val="-2"/>
        </w:rPr>
        <w:t>цифровой</w:t>
      </w:r>
    </w:p>
    <w:p w14:paraId="7F26571C">
      <w:pPr>
        <w:pStyle w:val="7"/>
        <w:ind w:left="569"/>
        <w:jc w:val="left"/>
      </w:pPr>
      <w:r>
        <w:rPr>
          <w:color w:val="333333"/>
          <w:spacing w:val="-2"/>
        </w:rPr>
        <w:t>среде;</w:t>
      </w:r>
    </w:p>
    <w:p w14:paraId="72892E1B">
      <w:pPr>
        <w:pStyle w:val="7"/>
        <w:spacing w:before="1"/>
        <w:ind w:left="1277"/>
        <w:jc w:val="left"/>
      </w:pPr>
      <w:r>
        <w:rPr>
          <w:color w:val="333333"/>
        </w:rPr>
        <w:t>характеризовать</w:t>
      </w:r>
      <w:r>
        <w:rPr>
          <w:color w:val="333333"/>
          <w:spacing w:val="48"/>
          <w:w w:val="150"/>
        </w:rPr>
        <w:t xml:space="preserve"> </w:t>
      </w:r>
      <w:r>
        <w:rPr>
          <w:color w:val="333333"/>
        </w:rPr>
        <w:t>риски,</w:t>
      </w:r>
      <w:r>
        <w:rPr>
          <w:color w:val="333333"/>
          <w:spacing w:val="51"/>
          <w:w w:val="150"/>
        </w:rPr>
        <w:t xml:space="preserve"> </w:t>
      </w:r>
      <w:r>
        <w:rPr>
          <w:color w:val="333333"/>
        </w:rPr>
        <w:t>связанные</w:t>
      </w:r>
      <w:r>
        <w:rPr>
          <w:color w:val="333333"/>
          <w:spacing w:val="50"/>
          <w:w w:val="150"/>
        </w:rPr>
        <w:t xml:space="preserve"> </w:t>
      </w:r>
      <w:r>
        <w:rPr>
          <w:color w:val="333333"/>
        </w:rPr>
        <w:t>с</w:t>
      </w:r>
      <w:r>
        <w:rPr>
          <w:color w:val="333333"/>
          <w:spacing w:val="50"/>
          <w:w w:val="150"/>
        </w:rPr>
        <w:t xml:space="preserve"> </w:t>
      </w:r>
      <w:r>
        <w:rPr>
          <w:color w:val="333333"/>
        </w:rPr>
        <w:t>коммуникацией</w:t>
      </w:r>
      <w:r>
        <w:rPr>
          <w:color w:val="333333"/>
          <w:spacing w:val="54"/>
          <w:w w:val="150"/>
        </w:rPr>
        <w:t xml:space="preserve"> </w:t>
      </w:r>
      <w:r>
        <w:rPr>
          <w:color w:val="333333"/>
        </w:rPr>
        <w:t>в</w:t>
      </w:r>
      <w:r>
        <w:rPr>
          <w:color w:val="333333"/>
          <w:spacing w:val="52"/>
          <w:w w:val="150"/>
        </w:rPr>
        <w:t xml:space="preserve"> </w:t>
      </w:r>
      <w:r>
        <w:rPr>
          <w:color w:val="333333"/>
        </w:rPr>
        <w:t>цифровой</w:t>
      </w:r>
      <w:r>
        <w:rPr>
          <w:color w:val="333333"/>
          <w:spacing w:val="50"/>
          <w:w w:val="150"/>
        </w:rPr>
        <w:t xml:space="preserve"> </w:t>
      </w:r>
      <w:r>
        <w:rPr>
          <w:color w:val="333333"/>
        </w:rPr>
        <w:t>среде</w:t>
      </w:r>
      <w:r>
        <w:rPr>
          <w:color w:val="333333"/>
          <w:spacing w:val="53"/>
          <w:w w:val="150"/>
        </w:rPr>
        <w:t xml:space="preserve"> </w:t>
      </w:r>
      <w:r>
        <w:rPr>
          <w:color w:val="333333"/>
          <w:spacing w:val="-2"/>
        </w:rPr>
        <w:t>(имитация</w:t>
      </w:r>
    </w:p>
    <w:p w14:paraId="7E11DA41">
      <w:pPr>
        <w:pStyle w:val="7"/>
        <w:ind w:left="569"/>
        <w:jc w:val="left"/>
      </w:pPr>
      <w:r>
        <w:rPr>
          <w:color w:val="333333"/>
        </w:rPr>
        <w:t>близких</w:t>
      </w:r>
      <w:r>
        <w:rPr>
          <w:color w:val="333333"/>
          <w:spacing w:val="40"/>
        </w:rPr>
        <w:t xml:space="preserve"> </w:t>
      </w:r>
      <w:r>
        <w:rPr>
          <w:color w:val="333333"/>
        </w:rPr>
        <w:t>социальных</w:t>
      </w:r>
      <w:r>
        <w:rPr>
          <w:color w:val="333333"/>
          <w:spacing w:val="40"/>
        </w:rPr>
        <w:t xml:space="preserve"> </w:t>
      </w:r>
      <w:r>
        <w:rPr>
          <w:color w:val="333333"/>
        </w:rPr>
        <w:t>отношений;</w:t>
      </w:r>
      <w:r>
        <w:rPr>
          <w:color w:val="333333"/>
          <w:spacing w:val="40"/>
        </w:rPr>
        <w:t xml:space="preserve"> </w:t>
      </w:r>
      <w:r>
        <w:rPr>
          <w:color w:val="333333"/>
        </w:rPr>
        <w:t>травля;</w:t>
      </w:r>
      <w:r>
        <w:rPr>
          <w:color w:val="333333"/>
          <w:spacing w:val="40"/>
        </w:rPr>
        <w:t xml:space="preserve"> </w:t>
      </w:r>
      <w:r>
        <w:rPr>
          <w:color w:val="333333"/>
        </w:rPr>
        <w:t>шантаж</w:t>
      </w:r>
      <w:r>
        <w:rPr>
          <w:color w:val="333333"/>
          <w:spacing w:val="40"/>
        </w:rPr>
        <w:t xml:space="preserve"> </w:t>
      </w:r>
      <w:r>
        <w:rPr>
          <w:color w:val="333333"/>
        </w:rPr>
        <w:t>разглашением</w:t>
      </w:r>
      <w:r>
        <w:rPr>
          <w:color w:val="333333"/>
          <w:spacing w:val="40"/>
        </w:rPr>
        <w:t xml:space="preserve"> </w:t>
      </w:r>
      <w:r>
        <w:rPr>
          <w:color w:val="333333"/>
        </w:rPr>
        <w:t>сведений;</w:t>
      </w:r>
      <w:r>
        <w:rPr>
          <w:color w:val="333333"/>
          <w:spacing w:val="40"/>
        </w:rPr>
        <w:t xml:space="preserve"> </w:t>
      </w:r>
      <w:r>
        <w:rPr>
          <w:color w:val="333333"/>
        </w:rPr>
        <w:t>вовлечение</w:t>
      </w:r>
      <w:r>
        <w:rPr>
          <w:color w:val="333333"/>
          <w:spacing w:val="40"/>
        </w:rPr>
        <w:t xml:space="preserve"> </w:t>
      </w:r>
      <w:r>
        <w:rPr>
          <w:color w:val="333333"/>
        </w:rPr>
        <w:t>в</w:t>
      </w:r>
      <w:r>
        <w:rPr>
          <w:color w:val="333333"/>
          <w:spacing w:val="80"/>
        </w:rPr>
        <w:t xml:space="preserve"> </w:t>
      </w:r>
      <w:r>
        <w:rPr>
          <w:color w:val="333333"/>
        </w:rPr>
        <w:t>деструктивную,</w:t>
      </w:r>
      <w:r>
        <w:rPr>
          <w:color w:val="333333"/>
          <w:spacing w:val="-12"/>
        </w:rPr>
        <w:t xml:space="preserve"> </w:t>
      </w:r>
      <w:r>
        <w:rPr>
          <w:color w:val="333333"/>
        </w:rPr>
        <w:t>противоправную</w:t>
      </w:r>
      <w:r>
        <w:rPr>
          <w:color w:val="333333"/>
          <w:spacing w:val="-6"/>
        </w:rPr>
        <w:t xml:space="preserve"> </w:t>
      </w:r>
      <w:r>
        <w:rPr>
          <w:color w:val="333333"/>
        </w:rPr>
        <w:t>деятельность),</w:t>
      </w:r>
      <w:r>
        <w:rPr>
          <w:color w:val="333333"/>
          <w:spacing w:val="-10"/>
        </w:rPr>
        <w:t xml:space="preserve"> </w:t>
      </w:r>
      <w:r>
        <w:rPr>
          <w:color w:val="333333"/>
        </w:rPr>
        <w:t>способы</w:t>
      </w:r>
      <w:r>
        <w:rPr>
          <w:color w:val="333333"/>
          <w:spacing w:val="-9"/>
        </w:rPr>
        <w:t xml:space="preserve"> </w:t>
      </w:r>
      <w:r>
        <w:rPr>
          <w:color w:val="333333"/>
        </w:rPr>
        <w:t>их</w:t>
      </w:r>
      <w:r>
        <w:rPr>
          <w:color w:val="333333"/>
          <w:spacing w:val="-7"/>
        </w:rPr>
        <w:t xml:space="preserve"> </w:t>
      </w:r>
      <w:r>
        <w:rPr>
          <w:color w:val="333333"/>
        </w:rPr>
        <w:t>выявления</w:t>
      </w:r>
      <w:r>
        <w:rPr>
          <w:color w:val="333333"/>
          <w:spacing w:val="-11"/>
        </w:rPr>
        <w:t xml:space="preserve"> </w:t>
      </w:r>
      <w:r>
        <w:rPr>
          <w:color w:val="333333"/>
        </w:rPr>
        <w:t>и</w:t>
      </w:r>
      <w:r>
        <w:rPr>
          <w:color w:val="333333"/>
          <w:spacing w:val="-10"/>
        </w:rPr>
        <w:t xml:space="preserve"> </w:t>
      </w:r>
      <w:r>
        <w:rPr>
          <w:color w:val="333333"/>
        </w:rPr>
        <w:t>противодействия</w:t>
      </w:r>
      <w:r>
        <w:rPr>
          <w:color w:val="333333"/>
          <w:spacing w:val="-10"/>
        </w:rPr>
        <w:t xml:space="preserve"> </w:t>
      </w:r>
      <w:r>
        <w:rPr>
          <w:color w:val="333333"/>
        </w:rPr>
        <w:t>им;</w:t>
      </w:r>
    </w:p>
    <w:p w14:paraId="52B71C04">
      <w:pPr>
        <w:pStyle w:val="7"/>
        <w:spacing w:before="2" w:line="275" w:lineRule="exact"/>
        <w:ind w:left="1277"/>
        <w:jc w:val="left"/>
      </w:pPr>
      <w:r>
        <w:rPr>
          <w:color w:val="333333"/>
        </w:rPr>
        <w:t>иметь</w:t>
      </w:r>
      <w:r>
        <w:rPr>
          <w:color w:val="333333"/>
          <w:spacing w:val="-11"/>
        </w:rPr>
        <w:t xml:space="preserve"> </w:t>
      </w:r>
      <w:r>
        <w:rPr>
          <w:color w:val="333333"/>
        </w:rPr>
        <w:t>навыки</w:t>
      </w:r>
      <w:r>
        <w:rPr>
          <w:color w:val="333333"/>
          <w:spacing w:val="-7"/>
        </w:rPr>
        <w:t xml:space="preserve"> </w:t>
      </w:r>
      <w:r>
        <w:rPr>
          <w:color w:val="333333"/>
        </w:rPr>
        <w:t>безопасной</w:t>
      </w:r>
      <w:r>
        <w:rPr>
          <w:color w:val="333333"/>
          <w:spacing w:val="-6"/>
        </w:rPr>
        <w:t xml:space="preserve"> </w:t>
      </w:r>
      <w:r>
        <w:rPr>
          <w:color w:val="333333"/>
        </w:rPr>
        <w:t>коммуникации</w:t>
      </w:r>
      <w:r>
        <w:rPr>
          <w:color w:val="333333"/>
          <w:spacing w:val="-6"/>
        </w:rPr>
        <w:t xml:space="preserve"> </w:t>
      </w:r>
      <w:r>
        <w:rPr>
          <w:color w:val="333333"/>
        </w:rPr>
        <w:t>в</w:t>
      </w:r>
      <w:r>
        <w:rPr>
          <w:color w:val="333333"/>
          <w:spacing w:val="-8"/>
        </w:rPr>
        <w:t xml:space="preserve"> </w:t>
      </w:r>
      <w:r>
        <w:rPr>
          <w:color w:val="333333"/>
        </w:rPr>
        <w:t>цифровой</w:t>
      </w:r>
      <w:r>
        <w:rPr>
          <w:color w:val="333333"/>
          <w:spacing w:val="-5"/>
        </w:rPr>
        <w:t xml:space="preserve"> </w:t>
      </w:r>
      <w:r>
        <w:rPr>
          <w:color w:val="333333"/>
          <w:spacing w:val="-2"/>
        </w:rPr>
        <w:t>среде;</w:t>
      </w:r>
    </w:p>
    <w:p w14:paraId="39FB110A">
      <w:pPr>
        <w:pStyle w:val="7"/>
        <w:tabs>
          <w:tab w:val="left" w:pos="2657"/>
          <w:tab w:val="left" w:pos="3653"/>
          <w:tab w:val="left" w:pos="4128"/>
          <w:tab w:val="left" w:pos="5727"/>
          <w:tab w:val="left" w:pos="6923"/>
          <w:tab w:val="left" w:pos="8874"/>
        </w:tabs>
        <w:spacing w:line="275" w:lineRule="exact"/>
        <w:ind w:left="1277"/>
        <w:jc w:val="left"/>
      </w:pPr>
      <w:r>
        <w:rPr>
          <w:color w:val="333333"/>
          <w:spacing w:val="-2"/>
        </w:rPr>
        <w:t>объяснять</w:t>
      </w:r>
      <w:r>
        <w:rPr>
          <w:color w:val="333333"/>
        </w:rPr>
        <w:tab/>
      </w:r>
      <w:r>
        <w:rPr>
          <w:color w:val="333333"/>
          <w:spacing w:val="-4"/>
        </w:rPr>
        <w:t>смысл</w:t>
      </w:r>
      <w:r>
        <w:rPr>
          <w:color w:val="333333"/>
        </w:rPr>
        <w:tab/>
      </w:r>
      <w:r>
        <w:rPr>
          <w:color w:val="333333"/>
          <w:spacing w:val="-10"/>
        </w:rPr>
        <w:t>и</w:t>
      </w:r>
      <w:r>
        <w:rPr>
          <w:color w:val="333333"/>
        </w:rPr>
        <w:tab/>
      </w:r>
      <w:r>
        <w:rPr>
          <w:color w:val="333333"/>
          <w:spacing w:val="-2"/>
        </w:rPr>
        <w:t>взаимосвязь</w:t>
      </w:r>
      <w:r>
        <w:rPr>
          <w:color w:val="333333"/>
        </w:rPr>
        <w:tab/>
      </w:r>
      <w:r>
        <w:rPr>
          <w:color w:val="333333"/>
          <w:spacing w:val="-2"/>
        </w:rPr>
        <w:t>понятий</w:t>
      </w:r>
      <w:r>
        <w:rPr>
          <w:color w:val="333333"/>
        </w:rPr>
        <w:tab/>
      </w:r>
      <w:r>
        <w:rPr>
          <w:color w:val="333333"/>
          <w:spacing w:val="-2"/>
        </w:rPr>
        <w:t>«достоверность</w:t>
      </w:r>
      <w:r>
        <w:rPr>
          <w:color w:val="333333"/>
        </w:rPr>
        <w:tab/>
      </w:r>
      <w:r>
        <w:rPr>
          <w:color w:val="333333"/>
          <w:spacing w:val="-2"/>
        </w:rPr>
        <w:t>информации»,</w:t>
      </w:r>
    </w:p>
    <w:p w14:paraId="7BE6BFE1">
      <w:pPr>
        <w:pStyle w:val="7"/>
        <w:ind w:left="569"/>
        <w:jc w:val="left"/>
      </w:pPr>
      <w:r>
        <w:rPr>
          <w:color w:val="333333"/>
        </w:rPr>
        <w:t>«информационный</w:t>
      </w:r>
      <w:r>
        <w:rPr>
          <w:color w:val="333333"/>
          <w:spacing w:val="-10"/>
        </w:rPr>
        <w:t xml:space="preserve"> </w:t>
      </w:r>
      <w:r>
        <w:rPr>
          <w:color w:val="333333"/>
        </w:rPr>
        <w:t>пузырь»,</w:t>
      </w:r>
      <w:r>
        <w:rPr>
          <w:color w:val="333333"/>
          <w:spacing w:val="-8"/>
        </w:rPr>
        <w:t xml:space="preserve"> </w:t>
      </w:r>
      <w:r>
        <w:rPr>
          <w:color w:val="333333"/>
          <w:spacing w:val="-2"/>
        </w:rPr>
        <w:t>«фейк»;</w:t>
      </w:r>
    </w:p>
    <w:p w14:paraId="19A6C147">
      <w:pPr>
        <w:pStyle w:val="7"/>
        <w:ind w:left="569" w:firstLine="708"/>
        <w:jc w:val="left"/>
      </w:pPr>
      <w:r>
        <w:rPr>
          <w:color w:val="333333"/>
        </w:rPr>
        <w:t>иметь</w:t>
      </w:r>
      <w:r>
        <w:rPr>
          <w:color w:val="333333"/>
          <w:spacing w:val="-15"/>
        </w:rPr>
        <w:t xml:space="preserve"> </w:t>
      </w:r>
      <w:r>
        <w:rPr>
          <w:color w:val="333333"/>
        </w:rPr>
        <w:t>представление</w:t>
      </w:r>
      <w:r>
        <w:rPr>
          <w:color w:val="333333"/>
          <w:spacing w:val="-15"/>
        </w:rPr>
        <w:t xml:space="preserve"> </w:t>
      </w:r>
      <w:r>
        <w:rPr>
          <w:color w:val="333333"/>
        </w:rPr>
        <w:t>о</w:t>
      </w:r>
      <w:r>
        <w:rPr>
          <w:color w:val="333333"/>
          <w:spacing w:val="-15"/>
        </w:rPr>
        <w:t xml:space="preserve"> </w:t>
      </w:r>
      <w:r>
        <w:rPr>
          <w:color w:val="333333"/>
        </w:rPr>
        <w:t>способах</w:t>
      </w:r>
      <w:r>
        <w:rPr>
          <w:color w:val="333333"/>
          <w:spacing w:val="-15"/>
        </w:rPr>
        <w:t xml:space="preserve"> </w:t>
      </w:r>
      <w:r>
        <w:rPr>
          <w:color w:val="333333"/>
        </w:rPr>
        <w:t>проверки</w:t>
      </w:r>
      <w:r>
        <w:rPr>
          <w:color w:val="333333"/>
          <w:spacing w:val="-15"/>
        </w:rPr>
        <w:t xml:space="preserve"> </w:t>
      </w:r>
      <w:r>
        <w:rPr>
          <w:color w:val="333333"/>
        </w:rPr>
        <w:t>достоверности,</w:t>
      </w:r>
      <w:r>
        <w:rPr>
          <w:color w:val="333333"/>
          <w:spacing w:val="-15"/>
        </w:rPr>
        <w:t xml:space="preserve"> </w:t>
      </w:r>
      <w:r>
        <w:rPr>
          <w:color w:val="333333"/>
        </w:rPr>
        <w:t>легитимности</w:t>
      </w:r>
      <w:r>
        <w:rPr>
          <w:color w:val="333333"/>
          <w:spacing w:val="-15"/>
        </w:rPr>
        <w:t xml:space="preserve"> </w:t>
      </w:r>
      <w:r>
        <w:rPr>
          <w:color w:val="333333"/>
        </w:rPr>
        <w:t>информации,</w:t>
      </w:r>
      <w:r>
        <w:rPr>
          <w:color w:val="333333"/>
          <w:spacing w:val="-15"/>
        </w:rPr>
        <w:t xml:space="preserve"> </w:t>
      </w:r>
      <w:r>
        <w:rPr>
          <w:color w:val="333333"/>
        </w:rPr>
        <w:t>её соответствия правовым и морально-этическим нормам;</w:t>
      </w:r>
    </w:p>
    <w:p w14:paraId="094F190E">
      <w:pPr>
        <w:pStyle w:val="7"/>
        <w:ind w:left="569" w:firstLine="708"/>
        <w:jc w:val="left"/>
      </w:pPr>
      <w:r>
        <w:rPr>
          <w:color w:val="333333"/>
        </w:rPr>
        <w:t>раскрывать правовые основы</w:t>
      </w:r>
      <w:r>
        <w:rPr>
          <w:color w:val="333333"/>
          <w:spacing w:val="-4"/>
        </w:rPr>
        <w:t xml:space="preserve"> </w:t>
      </w:r>
      <w:r>
        <w:rPr>
          <w:color w:val="333333"/>
        </w:rPr>
        <w:t>взаимодействия с цифровой средой, выработать навыки безопасных действий по защите прав в цифровой среде;</w:t>
      </w:r>
    </w:p>
    <w:p w14:paraId="79DF5410">
      <w:pPr>
        <w:pStyle w:val="7"/>
        <w:ind w:left="569" w:firstLine="708"/>
        <w:jc w:val="left"/>
      </w:pPr>
      <w:r>
        <w:rPr>
          <w:color w:val="333333"/>
        </w:rPr>
        <w:t>объяснять</w:t>
      </w:r>
      <w:r>
        <w:rPr>
          <w:color w:val="333333"/>
          <w:spacing w:val="36"/>
        </w:rPr>
        <w:t xml:space="preserve"> </w:t>
      </w:r>
      <w:r>
        <w:rPr>
          <w:color w:val="333333"/>
        </w:rPr>
        <w:t>права,</w:t>
      </w:r>
      <w:r>
        <w:rPr>
          <w:color w:val="333333"/>
          <w:spacing w:val="37"/>
        </w:rPr>
        <w:t xml:space="preserve"> </w:t>
      </w:r>
      <w:r>
        <w:rPr>
          <w:color w:val="333333"/>
        </w:rPr>
        <w:t>обязанности</w:t>
      </w:r>
      <w:r>
        <w:rPr>
          <w:color w:val="333333"/>
          <w:spacing w:val="36"/>
        </w:rPr>
        <w:t xml:space="preserve"> </w:t>
      </w:r>
      <w:r>
        <w:rPr>
          <w:color w:val="333333"/>
        </w:rPr>
        <w:t>и</w:t>
      </w:r>
      <w:r>
        <w:rPr>
          <w:color w:val="333333"/>
          <w:spacing w:val="35"/>
        </w:rPr>
        <w:t xml:space="preserve"> </w:t>
      </w:r>
      <w:r>
        <w:rPr>
          <w:color w:val="333333"/>
        </w:rPr>
        <w:t>иметь</w:t>
      </w:r>
      <w:r>
        <w:rPr>
          <w:color w:val="333333"/>
          <w:spacing w:val="35"/>
        </w:rPr>
        <w:t xml:space="preserve"> </w:t>
      </w:r>
      <w:r>
        <w:rPr>
          <w:color w:val="333333"/>
        </w:rPr>
        <w:t>представление</w:t>
      </w:r>
      <w:r>
        <w:rPr>
          <w:color w:val="333333"/>
          <w:spacing w:val="37"/>
        </w:rPr>
        <w:t xml:space="preserve"> </w:t>
      </w:r>
      <w:r>
        <w:rPr>
          <w:color w:val="333333"/>
        </w:rPr>
        <w:t>об</w:t>
      </w:r>
      <w:r>
        <w:rPr>
          <w:color w:val="333333"/>
          <w:spacing w:val="37"/>
        </w:rPr>
        <w:t xml:space="preserve"> </w:t>
      </w:r>
      <w:r>
        <w:rPr>
          <w:color w:val="333333"/>
        </w:rPr>
        <w:t>ответственности</w:t>
      </w:r>
      <w:r>
        <w:rPr>
          <w:color w:val="333333"/>
          <w:spacing w:val="39"/>
        </w:rPr>
        <w:t xml:space="preserve"> </w:t>
      </w:r>
      <w:r>
        <w:rPr>
          <w:color w:val="333333"/>
        </w:rPr>
        <w:t>граждан</w:t>
      </w:r>
      <w:r>
        <w:rPr>
          <w:color w:val="333333"/>
          <w:spacing w:val="35"/>
        </w:rPr>
        <w:t xml:space="preserve"> </w:t>
      </w:r>
      <w:r>
        <w:rPr>
          <w:color w:val="333333"/>
        </w:rPr>
        <w:t>и юридических лиц в информационном пространстве.</w:t>
      </w:r>
    </w:p>
    <w:p w14:paraId="49254B02">
      <w:pPr>
        <w:pStyle w:val="3"/>
        <w:spacing w:before="5"/>
        <w:ind w:left="569"/>
      </w:pPr>
      <w:r>
        <w:rPr>
          <w:color w:val="333333"/>
        </w:rPr>
        <w:t>Модуль</w:t>
      </w:r>
      <w:r>
        <w:rPr>
          <w:color w:val="333333"/>
          <w:spacing w:val="-12"/>
        </w:rPr>
        <w:t xml:space="preserve"> </w:t>
      </w:r>
      <w:r>
        <w:rPr>
          <w:color w:val="333333"/>
        </w:rPr>
        <w:t>№</w:t>
      </w:r>
      <w:r>
        <w:rPr>
          <w:color w:val="333333"/>
          <w:spacing w:val="-6"/>
        </w:rPr>
        <w:t xml:space="preserve"> </w:t>
      </w:r>
      <w:r>
        <w:rPr>
          <w:color w:val="333333"/>
        </w:rPr>
        <w:t>11.</w:t>
      </w:r>
      <w:r>
        <w:rPr>
          <w:color w:val="333333"/>
          <w:spacing w:val="-5"/>
        </w:rPr>
        <w:t xml:space="preserve"> </w:t>
      </w:r>
      <w:r>
        <w:rPr>
          <w:color w:val="333333"/>
        </w:rPr>
        <w:t>«Основы</w:t>
      </w:r>
      <w:r>
        <w:rPr>
          <w:color w:val="333333"/>
          <w:spacing w:val="-3"/>
        </w:rPr>
        <w:t xml:space="preserve"> </w:t>
      </w:r>
      <w:r>
        <w:rPr>
          <w:color w:val="333333"/>
        </w:rPr>
        <w:t>противодействия</w:t>
      </w:r>
      <w:r>
        <w:rPr>
          <w:color w:val="333333"/>
          <w:spacing w:val="-3"/>
        </w:rPr>
        <w:t xml:space="preserve"> </w:t>
      </w:r>
      <w:r>
        <w:rPr>
          <w:color w:val="333333"/>
        </w:rPr>
        <w:t>экстремизму</w:t>
      </w:r>
      <w:r>
        <w:rPr>
          <w:color w:val="333333"/>
          <w:spacing w:val="-5"/>
        </w:rPr>
        <w:t xml:space="preserve"> </w:t>
      </w:r>
      <w:r>
        <w:rPr>
          <w:color w:val="333333"/>
        </w:rPr>
        <w:t>и</w:t>
      </w:r>
      <w:r>
        <w:rPr>
          <w:color w:val="333333"/>
          <w:spacing w:val="-5"/>
        </w:rPr>
        <w:t xml:space="preserve"> </w:t>
      </w:r>
      <w:r>
        <w:rPr>
          <w:color w:val="333333"/>
          <w:spacing w:val="-2"/>
        </w:rPr>
        <w:t>терроризму»:</w:t>
      </w:r>
    </w:p>
    <w:p w14:paraId="55F0367A">
      <w:pPr>
        <w:pStyle w:val="7"/>
        <w:tabs>
          <w:tab w:val="left" w:pos="3176"/>
          <w:tab w:val="left" w:pos="4580"/>
          <w:tab w:val="left" w:pos="4930"/>
          <w:tab w:val="left" w:pos="6219"/>
          <w:tab w:val="left" w:pos="6778"/>
          <w:tab w:val="left" w:pos="7674"/>
          <w:tab w:val="left" w:pos="9381"/>
        </w:tabs>
        <w:ind w:left="569" w:right="442" w:firstLine="708"/>
        <w:jc w:val="left"/>
      </w:pPr>
      <w:r>
        <w:rPr>
          <w:color w:val="333333"/>
          <w:spacing w:val="-2"/>
        </w:rPr>
        <w:t>характеризовать</w:t>
      </w:r>
      <w:r>
        <w:rPr>
          <w:color w:val="333333"/>
        </w:rPr>
        <w:tab/>
      </w:r>
      <w:r>
        <w:rPr>
          <w:color w:val="333333"/>
          <w:spacing w:val="-2"/>
        </w:rPr>
        <w:t>экстремизм</w:t>
      </w:r>
      <w:r>
        <w:rPr>
          <w:color w:val="333333"/>
        </w:rPr>
        <w:tab/>
      </w:r>
      <w:r>
        <w:rPr>
          <w:color w:val="333333"/>
          <w:spacing w:val="-10"/>
        </w:rPr>
        <w:t>и</w:t>
      </w:r>
      <w:r>
        <w:rPr>
          <w:color w:val="333333"/>
        </w:rPr>
        <w:tab/>
      </w:r>
      <w:r>
        <w:rPr>
          <w:color w:val="333333"/>
          <w:spacing w:val="-2"/>
        </w:rPr>
        <w:t>терроризм</w:t>
      </w:r>
      <w:r>
        <w:rPr>
          <w:color w:val="333333"/>
        </w:rPr>
        <w:tab/>
      </w:r>
      <w:r>
        <w:rPr>
          <w:color w:val="333333"/>
          <w:spacing w:val="-4"/>
        </w:rPr>
        <w:t>как</w:t>
      </w:r>
      <w:r>
        <w:rPr>
          <w:color w:val="333333"/>
        </w:rPr>
        <w:tab/>
      </w:r>
      <w:r>
        <w:rPr>
          <w:color w:val="333333"/>
          <w:spacing w:val="-2"/>
        </w:rPr>
        <w:t>угрозу</w:t>
      </w:r>
      <w:r>
        <w:rPr>
          <w:color w:val="333333"/>
        </w:rPr>
        <w:tab/>
      </w:r>
      <w:r>
        <w:rPr>
          <w:color w:val="333333"/>
          <w:spacing w:val="-2"/>
        </w:rPr>
        <w:t>благополучию</w:t>
      </w:r>
      <w:r>
        <w:rPr>
          <w:color w:val="333333"/>
        </w:rPr>
        <w:tab/>
      </w:r>
      <w:r>
        <w:rPr>
          <w:color w:val="333333"/>
          <w:spacing w:val="-2"/>
        </w:rPr>
        <w:t xml:space="preserve">человека, </w:t>
      </w:r>
      <w:r>
        <w:rPr>
          <w:color w:val="333333"/>
        </w:rPr>
        <w:t>стабильности общества и государства;</w:t>
      </w:r>
    </w:p>
    <w:p w14:paraId="477B5D05">
      <w:pPr>
        <w:pStyle w:val="7"/>
        <w:ind w:left="569" w:firstLine="708"/>
        <w:jc w:val="left"/>
      </w:pPr>
      <w:r>
        <w:rPr>
          <w:color w:val="333333"/>
        </w:rPr>
        <w:t>объяснять смысл и взаимосвязь понятий «экстремизм» и</w:t>
      </w:r>
      <w:r>
        <w:rPr>
          <w:color w:val="333333"/>
          <w:spacing w:val="29"/>
        </w:rPr>
        <w:t xml:space="preserve"> </w:t>
      </w:r>
      <w:r>
        <w:rPr>
          <w:color w:val="333333"/>
        </w:rPr>
        <w:t>«терроризм»; анализировать варианты их проявления и возможные последствия;</w:t>
      </w:r>
    </w:p>
    <w:p w14:paraId="2CF81BA0">
      <w:pPr>
        <w:pStyle w:val="7"/>
        <w:tabs>
          <w:tab w:val="left" w:pos="3197"/>
          <w:tab w:val="left" w:pos="4388"/>
          <w:tab w:val="left" w:pos="5797"/>
          <w:tab w:val="left" w:pos="6154"/>
          <w:tab w:val="left" w:pos="8065"/>
          <w:tab w:val="left" w:pos="8437"/>
        </w:tabs>
        <w:ind w:left="1277"/>
        <w:jc w:val="left"/>
      </w:pPr>
      <w:r>
        <w:rPr>
          <w:color w:val="333333"/>
          <w:spacing w:val="-2"/>
        </w:rPr>
        <w:t>характеризовать</w:t>
      </w:r>
      <w:r>
        <w:rPr>
          <w:color w:val="333333"/>
        </w:rPr>
        <w:tab/>
      </w:r>
      <w:r>
        <w:rPr>
          <w:color w:val="333333"/>
          <w:spacing w:val="-2"/>
        </w:rPr>
        <w:t>признаки</w:t>
      </w:r>
      <w:r>
        <w:rPr>
          <w:color w:val="333333"/>
        </w:rPr>
        <w:tab/>
      </w:r>
      <w:r>
        <w:rPr>
          <w:color w:val="333333"/>
          <w:spacing w:val="-2"/>
        </w:rPr>
        <w:t>вовлечения</w:t>
      </w:r>
      <w:r>
        <w:rPr>
          <w:color w:val="333333"/>
        </w:rPr>
        <w:tab/>
      </w:r>
      <w:r>
        <w:rPr>
          <w:color w:val="333333"/>
          <w:spacing w:val="-10"/>
        </w:rPr>
        <w:t>в</w:t>
      </w:r>
      <w:r>
        <w:rPr>
          <w:color w:val="333333"/>
        </w:rPr>
        <w:tab/>
      </w:r>
      <w:r>
        <w:rPr>
          <w:color w:val="333333"/>
          <w:spacing w:val="-2"/>
        </w:rPr>
        <w:t>экстремистскую</w:t>
      </w:r>
      <w:r>
        <w:rPr>
          <w:color w:val="333333"/>
        </w:rPr>
        <w:tab/>
      </w:r>
      <w:r>
        <w:rPr>
          <w:color w:val="333333"/>
          <w:spacing w:val="-10"/>
        </w:rPr>
        <w:t>и</w:t>
      </w:r>
      <w:r>
        <w:rPr>
          <w:color w:val="333333"/>
        </w:rPr>
        <w:tab/>
      </w:r>
      <w:r>
        <w:rPr>
          <w:color w:val="333333"/>
          <w:spacing w:val="-2"/>
        </w:rPr>
        <w:t>террористическую</w:t>
      </w:r>
    </w:p>
    <w:p w14:paraId="2FD559A4">
      <w:pPr>
        <w:pStyle w:val="7"/>
        <w:spacing w:after="0"/>
        <w:jc w:val="left"/>
        <w:sectPr>
          <w:pgSz w:w="11920" w:h="16850"/>
          <w:pgMar w:top="1080" w:right="425" w:bottom="280" w:left="708" w:header="720" w:footer="720" w:gutter="0"/>
          <w:cols w:space="720" w:num="1"/>
        </w:sectPr>
      </w:pPr>
    </w:p>
    <w:p w14:paraId="6011F25D">
      <w:pPr>
        <w:pStyle w:val="7"/>
        <w:spacing w:before="70"/>
        <w:ind w:left="1277" w:right="2015" w:hanging="708"/>
      </w:pPr>
      <w:r>
        <w:rPr>
          <w:color w:val="333333"/>
        </w:rPr>
        <w:t>деятельность, выработать навыки безопасных действий при их обнаружении; иметь</w:t>
      </w:r>
      <w:r>
        <w:rPr>
          <w:color w:val="333333"/>
          <w:spacing w:val="-6"/>
        </w:rPr>
        <w:t xml:space="preserve"> </w:t>
      </w:r>
      <w:r>
        <w:rPr>
          <w:color w:val="333333"/>
        </w:rPr>
        <w:t>представление</w:t>
      </w:r>
      <w:r>
        <w:rPr>
          <w:color w:val="333333"/>
          <w:spacing w:val="-7"/>
        </w:rPr>
        <w:t xml:space="preserve"> </w:t>
      </w:r>
      <w:r>
        <w:rPr>
          <w:color w:val="333333"/>
        </w:rPr>
        <w:t>о</w:t>
      </w:r>
      <w:r>
        <w:rPr>
          <w:color w:val="333333"/>
          <w:spacing w:val="-5"/>
        </w:rPr>
        <w:t xml:space="preserve"> </w:t>
      </w:r>
      <w:r>
        <w:rPr>
          <w:color w:val="333333"/>
        </w:rPr>
        <w:t>методах и</w:t>
      </w:r>
      <w:r>
        <w:rPr>
          <w:color w:val="333333"/>
          <w:spacing w:val="-6"/>
        </w:rPr>
        <w:t xml:space="preserve"> </w:t>
      </w:r>
      <w:r>
        <w:rPr>
          <w:color w:val="333333"/>
        </w:rPr>
        <w:t>видах</w:t>
      </w:r>
      <w:r>
        <w:rPr>
          <w:color w:val="333333"/>
          <w:spacing w:val="-5"/>
        </w:rPr>
        <w:t xml:space="preserve"> </w:t>
      </w:r>
      <w:r>
        <w:rPr>
          <w:color w:val="333333"/>
        </w:rPr>
        <w:t>террористической</w:t>
      </w:r>
      <w:r>
        <w:rPr>
          <w:color w:val="333333"/>
          <w:spacing w:val="-2"/>
        </w:rPr>
        <w:t xml:space="preserve"> </w:t>
      </w:r>
      <w:r>
        <w:rPr>
          <w:color w:val="333333"/>
        </w:rPr>
        <w:t>деятельности;</w:t>
      </w:r>
    </w:p>
    <w:p w14:paraId="330525FB">
      <w:pPr>
        <w:pStyle w:val="7"/>
        <w:ind w:left="569" w:right="434" w:firstLine="708"/>
      </w:pPr>
      <w:r>
        <w:rPr>
          <w:color w:val="333333"/>
        </w:rPr>
        <w:t xml:space="preserve">знать уровни террористической опасности, иметь навыки безопасных действий при их </w:t>
      </w:r>
      <w:r>
        <w:rPr>
          <w:color w:val="333333"/>
          <w:spacing w:val="-2"/>
        </w:rPr>
        <w:t>объявлении;</w:t>
      </w:r>
    </w:p>
    <w:p w14:paraId="10834171">
      <w:pPr>
        <w:pStyle w:val="7"/>
        <w:spacing w:before="1"/>
        <w:ind w:left="569" w:right="422" w:firstLine="708"/>
      </w:pPr>
      <w:r>
        <w:rPr>
          <w:color w:val="333333"/>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644CDAF6">
      <w:pPr>
        <w:pStyle w:val="7"/>
        <w:ind w:left="569" w:right="426" w:firstLine="708"/>
      </w:pPr>
      <w:r>
        <w:rPr>
          <w:color w:val="333333"/>
        </w:rPr>
        <w:t>раскрывать правовые основы, структуру и задачи государственной системы противодействия экстремизму и терроризму;</w:t>
      </w:r>
    </w:p>
    <w:p w14:paraId="78B22818">
      <w:pPr>
        <w:pStyle w:val="7"/>
        <w:ind w:left="569" w:right="427"/>
      </w:pPr>
      <w:r>
        <w:rPr>
          <w:color w:val="333333"/>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5702152D">
      <w:pPr>
        <w:pStyle w:val="7"/>
        <w:spacing w:before="5"/>
        <w:ind w:left="0"/>
        <w:jc w:val="left"/>
      </w:pPr>
    </w:p>
    <w:p w14:paraId="7618DA0A">
      <w:pPr>
        <w:spacing w:before="0"/>
        <w:ind w:left="1000" w:right="9" w:firstLine="0"/>
        <w:jc w:val="center"/>
        <w:rPr>
          <w:b/>
          <w:sz w:val="24"/>
        </w:rPr>
      </w:pPr>
      <w:r>
        <w:rPr>
          <w:b/>
          <w:sz w:val="24"/>
        </w:rPr>
        <w:t>Планируемые</w:t>
      </w:r>
      <w:r>
        <w:rPr>
          <w:b/>
          <w:spacing w:val="-13"/>
          <w:sz w:val="24"/>
        </w:rPr>
        <w:t xml:space="preserve"> </w:t>
      </w:r>
      <w:r>
        <w:rPr>
          <w:b/>
          <w:sz w:val="24"/>
        </w:rPr>
        <w:t>предметные</w:t>
      </w:r>
      <w:r>
        <w:rPr>
          <w:b/>
          <w:spacing w:val="-8"/>
          <w:sz w:val="24"/>
        </w:rPr>
        <w:t xml:space="preserve"> </w:t>
      </w:r>
      <w:r>
        <w:rPr>
          <w:b/>
          <w:sz w:val="24"/>
        </w:rPr>
        <w:t>результаты</w:t>
      </w:r>
      <w:r>
        <w:rPr>
          <w:b/>
          <w:spacing w:val="-8"/>
          <w:sz w:val="24"/>
        </w:rPr>
        <w:t xml:space="preserve"> </w:t>
      </w:r>
      <w:r>
        <w:rPr>
          <w:b/>
          <w:sz w:val="24"/>
        </w:rPr>
        <w:t>по</w:t>
      </w:r>
      <w:r>
        <w:rPr>
          <w:b/>
          <w:spacing w:val="-6"/>
          <w:sz w:val="24"/>
        </w:rPr>
        <w:t xml:space="preserve"> </w:t>
      </w:r>
      <w:r>
        <w:rPr>
          <w:b/>
          <w:sz w:val="24"/>
        </w:rPr>
        <w:t>учебному</w:t>
      </w:r>
      <w:r>
        <w:rPr>
          <w:b/>
          <w:spacing w:val="-5"/>
          <w:sz w:val="24"/>
        </w:rPr>
        <w:t xml:space="preserve"> </w:t>
      </w:r>
      <w:r>
        <w:rPr>
          <w:b/>
          <w:sz w:val="24"/>
        </w:rPr>
        <w:t>предмету</w:t>
      </w:r>
      <w:r>
        <w:rPr>
          <w:b/>
          <w:spacing w:val="-4"/>
          <w:sz w:val="24"/>
        </w:rPr>
        <w:t xml:space="preserve"> </w:t>
      </w:r>
      <w:r>
        <w:rPr>
          <w:b/>
          <w:spacing w:val="-2"/>
          <w:sz w:val="24"/>
        </w:rPr>
        <w:t>«Физическая</w:t>
      </w:r>
    </w:p>
    <w:p w14:paraId="54D055AA">
      <w:pPr>
        <w:spacing w:before="0"/>
        <w:ind w:left="137" w:right="0" w:firstLine="0"/>
        <w:jc w:val="center"/>
        <w:rPr>
          <w:b/>
          <w:sz w:val="24"/>
        </w:rPr>
      </w:pPr>
      <w:r>
        <w:rPr>
          <w:b/>
          <w:spacing w:val="-2"/>
          <w:sz w:val="24"/>
        </w:rPr>
        <w:t>культура»</w:t>
      </w:r>
    </w:p>
    <w:p w14:paraId="7459DB21">
      <w:pPr>
        <w:pStyle w:val="7"/>
        <w:ind w:left="0"/>
        <w:jc w:val="left"/>
        <w:rPr>
          <w:b/>
        </w:rPr>
      </w:pPr>
    </w:p>
    <w:p w14:paraId="7531405D">
      <w:pPr>
        <w:pStyle w:val="2"/>
        <w:numPr>
          <w:ilvl w:val="0"/>
          <w:numId w:val="12"/>
        </w:numPr>
        <w:tabs>
          <w:tab w:val="left" w:pos="869"/>
        </w:tabs>
        <w:spacing w:before="0" w:after="0" w:line="274" w:lineRule="exact"/>
        <w:ind w:left="869" w:right="0" w:hanging="300"/>
        <w:jc w:val="both"/>
      </w:pPr>
      <w:r>
        <w:rPr>
          <w:color w:val="333333"/>
          <w:spacing w:val="-2"/>
        </w:rPr>
        <w:t>КЛАСС</w:t>
      </w:r>
    </w:p>
    <w:p w14:paraId="17109459">
      <w:pPr>
        <w:pStyle w:val="7"/>
        <w:ind w:left="569" w:right="427"/>
      </w:pPr>
      <w:r>
        <w:rPr>
          <w:color w:val="333333"/>
        </w:rPr>
        <w:t xml:space="preserve">К концу обучения </w:t>
      </w:r>
      <w:r>
        <w:rPr>
          <w:b/>
          <w:i/>
          <w:color w:val="333333"/>
        </w:rPr>
        <w:t xml:space="preserve">в 10 классе </w:t>
      </w:r>
      <w:r>
        <w:rPr>
          <w:color w:val="333333"/>
        </w:rPr>
        <w:t>обучающийся получит следующие предметные результаты по отдельным темам программы по физической культуре.</w:t>
      </w:r>
    </w:p>
    <w:p w14:paraId="16425161">
      <w:pPr>
        <w:pStyle w:val="4"/>
        <w:spacing w:before="3"/>
        <w:ind w:left="1277"/>
      </w:pPr>
      <w:r>
        <w:rPr>
          <w:color w:val="333333"/>
        </w:rPr>
        <w:t>Раздел</w:t>
      </w:r>
      <w:r>
        <w:rPr>
          <w:color w:val="333333"/>
          <w:spacing w:val="-8"/>
        </w:rPr>
        <w:t xml:space="preserve"> </w:t>
      </w:r>
      <w:r>
        <w:rPr>
          <w:color w:val="333333"/>
        </w:rPr>
        <w:t>«Знания</w:t>
      </w:r>
      <w:r>
        <w:rPr>
          <w:color w:val="333333"/>
          <w:spacing w:val="-4"/>
        </w:rPr>
        <w:t xml:space="preserve"> </w:t>
      </w:r>
      <w:r>
        <w:rPr>
          <w:color w:val="333333"/>
        </w:rPr>
        <w:t>о</w:t>
      </w:r>
      <w:r>
        <w:rPr>
          <w:color w:val="333333"/>
          <w:spacing w:val="-9"/>
        </w:rPr>
        <w:t xml:space="preserve"> </w:t>
      </w:r>
      <w:r>
        <w:rPr>
          <w:color w:val="333333"/>
        </w:rPr>
        <w:t>физической</w:t>
      </w:r>
      <w:r>
        <w:rPr>
          <w:color w:val="333333"/>
          <w:spacing w:val="-5"/>
        </w:rPr>
        <w:t xml:space="preserve"> </w:t>
      </w:r>
      <w:r>
        <w:rPr>
          <w:color w:val="333333"/>
          <w:spacing w:val="-2"/>
        </w:rPr>
        <w:t>культуре»:</w:t>
      </w:r>
    </w:p>
    <w:p w14:paraId="0751FE56">
      <w:pPr>
        <w:pStyle w:val="7"/>
        <w:ind w:left="569" w:right="429" w:firstLine="708"/>
      </w:pPr>
      <w:r>
        <w:rPr>
          <w:color w:val="333333"/>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781D04EA">
      <w:pPr>
        <w:pStyle w:val="7"/>
        <w:ind w:left="569" w:right="422" w:firstLine="708"/>
      </w:pPr>
      <w:r>
        <w:rPr>
          <w:color w:val="333333"/>
        </w:rPr>
        <w:t>ориентироваться в основных статьях Федерального закона «О физической культуре и спорте</w:t>
      </w:r>
      <w:r>
        <w:rPr>
          <w:color w:val="333333"/>
          <w:spacing w:val="-7"/>
        </w:rPr>
        <w:t xml:space="preserve"> </w:t>
      </w:r>
      <w:r>
        <w:rPr>
          <w:color w:val="333333"/>
        </w:rPr>
        <w:t>в</w:t>
      </w:r>
      <w:r>
        <w:rPr>
          <w:color w:val="333333"/>
          <w:spacing w:val="-5"/>
        </w:rPr>
        <w:t xml:space="preserve"> </w:t>
      </w:r>
      <w:r>
        <w:rPr>
          <w:color w:val="333333"/>
        </w:rPr>
        <w:t>Российской</w:t>
      </w:r>
      <w:r>
        <w:rPr>
          <w:color w:val="333333"/>
          <w:spacing w:val="-4"/>
        </w:rPr>
        <w:t xml:space="preserve"> </w:t>
      </w:r>
      <w:r>
        <w:rPr>
          <w:color w:val="333333"/>
        </w:rPr>
        <w:t>Федерации»,</w:t>
      </w:r>
      <w:r>
        <w:rPr>
          <w:color w:val="333333"/>
          <w:spacing w:val="-4"/>
        </w:rPr>
        <w:t xml:space="preserve"> </w:t>
      </w:r>
      <w:r>
        <w:rPr>
          <w:color w:val="333333"/>
        </w:rPr>
        <w:t>руководствоваться</w:t>
      </w:r>
      <w:r>
        <w:rPr>
          <w:color w:val="333333"/>
          <w:spacing w:val="-5"/>
        </w:rPr>
        <w:t xml:space="preserve"> </w:t>
      </w:r>
      <w:r>
        <w:rPr>
          <w:color w:val="333333"/>
        </w:rPr>
        <w:t>ими</w:t>
      </w:r>
      <w:r>
        <w:rPr>
          <w:color w:val="333333"/>
          <w:spacing w:val="-3"/>
        </w:rPr>
        <w:t xml:space="preserve"> </w:t>
      </w:r>
      <w:r>
        <w:rPr>
          <w:color w:val="333333"/>
        </w:rPr>
        <w:t>при</w:t>
      </w:r>
      <w:r>
        <w:rPr>
          <w:color w:val="333333"/>
          <w:spacing w:val="-5"/>
        </w:rPr>
        <w:t xml:space="preserve"> </w:t>
      </w:r>
      <w:r>
        <w:rPr>
          <w:color w:val="333333"/>
        </w:rPr>
        <w:t>организации</w:t>
      </w:r>
      <w:r>
        <w:rPr>
          <w:color w:val="333333"/>
          <w:spacing w:val="-5"/>
        </w:rPr>
        <w:t xml:space="preserve"> </w:t>
      </w:r>
      <w:r>
        <w:rPr>
          <w:color w:val="333333"/>
        </w:rPr>
        <w:t>активного</w:t>
      </w:r>
      <w:r>
        <w:rPr>
          <w:color w:val="333333"/>
          <w:spacing w:val="-3"/>
        </w:rPr>
        <w:t xml:space="preserve"> </w:t>
      </w:r>
      <w:r>
        <w:rPr>
          <w:color w:val="333333"/>
        </w:rPr>
        <w:t>отдыха</w:t>
      </w:r>
      <w:r>
        <w:rPr>
          <w:color w:val="333333"/>
          <w:spacing w:val="-5"/>
        </w:rPr>
        <w:t xml:space="preserve"> </w:t>
      </w:r>
      <w:r>
        <w:rPr>
          <w:color w:val="333333"/>
        </w:rPr>
        <w:t>в разнообразных формах физкультурно-оздоровительной и спортивно-массовой деятельности;</w:t>
      </w:r>
    </w:p>
    <w:p w14:paraId="21517B46">
      <w:pPr>
        <w:pStyle w:val="7"/>
        <w:ind w:left="569" w:right="422" w:firstLine="708"/>
      </w:pPr>
      <w:r>
        <w:rPr>
          <w:color w:val="333333"/>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3F0E4977">
      <w:pPr>
        <w:pStyle w:val="4"/>
        <w:spacing w:before="3"/>
        <w:ind w:left="1277"/>
      </w:pPr>
      <w:r>
        <w:rPr>
          <w:color w:val="333333"/>
        </w:rPr>
        <w:t>Раздел</w:t>
      </w:r>
      <w:r>
        <w:rPr>
          <w:color w:val="333333"/>
          <w:spacing w:val="-17"/>
        </w:rPr>
        <w:t xml:space="preserve"> </w:t>
      </w:r>
      <w:r>
        <w:rPr>
          <w:color w:val="333333"/>
        </w:rPr>
        <w:t>«Организация</w:t>
      </w:r>
      <w:r>
        <w:rPr>
          <w:color w:val="333333"/>
          <w:spacing w:val="-12"/>
        </w:rPr>
        <w:t xml:space="preserve"> </w:t>
      </w:r>
      <w:r>
        <w:rPr>
          <w:color w:val="333333"/>
        </w:rPr>
        <w:t>самостоятельных</w:t>
      </w:r>
      <w:r>
        <w:rPr>
          <w:color w:val="333333"/>
          <w:spacing w:val="-13"/>
        </w:rPr>
        <w:t xml:space="preserve"> </w:t>
      </w:r>
      <w:r>
        <w:rPr>
          <w:color w:val="333333"/>
          <w:spacing w:val="-2"/>
        </w:rPr>
        <w:t>занятий»:</w:t>
      </w:r>
    </w:p>
    <w:p w14:paraId="4533B5C8">
      <w:pPr>
        <w:pStyle w:val="7"/>
        <w:ind w:left="569" w:right="423" w:firstLine="708"/>
      </w:pPr>
      <w:r>
        <w:rPr>
          <w:color w:val="333333"/>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14:paraId="439F4861">
      <w:pPr>
        <w:pStyle w:val="7"/>
        <w:ind w:left="569" w:right="423" w:firstLine="708"/>
      </w:pPr>
      <w:r>
        <w:rPr>
          <w:color w:val="333333"/>
        </w:rPr>
        <w:t>контролировать показатели индивидуального здоровья и функционального состояния организма,</w:t>
      </w:r>
      <w:r>
        <w:rPr>
          <w:color w:val="333333"/>
          <w:spacing w:val="-7"/>
        </w:rPr>
        <w:t xml:space="preserve"> </w:t>
      </w:r>
      <w:r>
        <w:rPr>
          <w:color w:val="333333"/>
        </w:rPr>
        <w:t>использовать</w:t>
      </w:r>
      <w:r>
        <w:rPr>
          <w:color w:val="333333"/>
          <w:spacing w:val="-5"/>
        </w:rPr>
        <w:t xml:space="preserve"> </w:t>
      </w:r>
      <w:r>
        <w:rPr>
          <w:color w:val="333333"/>
        </w:rPr>
        <w:t>их</w:t>
      </w:r>
      <w:r>
        <w:rPr>
          <w:color w:val="333333"/>
          <w:spacing w:val="-6"/>
        </w:rPr>
        <w:t xml:space="preserve"> </w:t>
      </w:r>
      <w:r>
        <w:rPr>
          <w:color w:val="333333"/>
        </w:rPr>
        <w:t>при</w:t>
      </w:r>
      <w:r>
        <w:rPr>
          <w:color w:val="333333"/>
          <w:spacing w:val="-8"/>
        </w:rPr>
        <w:t xml:space="preserve"> </w:t>
      </w:r>
      <w:r>
        <w:rPr>
          <w:color w:val="333333"/>
        </w:rPr>
        <w:t>планировании</w:t>
      </w:r>
      <w:r>
        <w:rPr>
          <w:color w:val="333333"/>
          <w:spacing w:val="-9"/>
        </w:rPr>
        <w:t xml:space="preserve"> </w:t>
      </w:r>
      <w:r>
        <w:rPr>
          <w:color w:val="333333"/>
        </w:rPr>
        <w:t>содержания</w:t>
      </w:r>
      <w:r>
        <w:rPr>
          <w:color w:val="333333"/>
          <w:spacing w:val="-9"/>
        </w:rPr>
        <w:t xml:space="preserve"> </w:t>
      </w:r>
      <w:r>
        <w:rPr>
          <w:color w:val="333333"/>
        </w:rPr>
        <w:t>и</w:t>
      </w:r>
      <w:r>
        <w:rPr>
          <w:color w:val="333333"/>
          <w:spacing w:val="-6"/>
        </w:rPr>
        <w:t xml:space="preserve"> </w:t>
      </w:r>
      <w:r>
        <w:rPr>
          <w:color w:val="333333"/>
        </w:rPr>
        <w:t>направленности</w:t>
      </w:r>
      <w:r>
        <w:rPr>
          <w:color w:val="333333"/>
          <w:spacing w:val="-5"/>
        </w:rPr>
        <w:t xml:space="preserve"> </w:t>
      </w:r>
      <w:r>
        <w:rPr>
          <w:color w:val="333333"/>
        </w:rPr>
        <w:t>самостоятельных занятий кондиционной тренировкой, оценке её эффективности;</w:t>
      </w:r>
    </w:p>
    <w:p w14:paraId="6B83E7E8">
      <w:pPr>
        <w:pStyle w:val="7"/>
        <w:ind w:left="569" w:right="426" w:firstLine="708"/>
      </w:pPr>
      <w:r>
        <w:rPr>
          <w:color w:val="333333"/>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14:paraId="0384A5B5">
      <w:pPr>
        <w:pStyle w:val="4"/>
        <w:spacing w:line="272" w:lineRule="exact"/>
        <w:ind w:left="1277"/>
      </w:pPr>
      <w:r>
        <w:rPr>
          <w:color w:val="333333"/>
        </w:rPr>
        <w:t>Раздел</w:t>
      </w:r>
      <w:r>
        <w:rPr>
          <w:color w:val="333333"/>
          <w:spacing w:val="-12"/>
        </w:rPr>
        <w:t xml:space="preserve"> </w:t>
      </w:r>
      <w:r>
        <w:rPr>
          <w:color w:val="333333"/>
        </w:rPr>
        <w:t>«Физическое</w:t>
      </w:r>
      <w:r>
        <w:rPr>
          <w:color w:val="333333"/>
          <w:spacing w:val="-10"/>
        </w:rPr>
        <w:t xml:space="preserve"> </w:t>
      </w:r>
      <w:r>
        <w:rPr>
          <w:color w:val="333333"/>
          <w:spacing w:val="-2"/>
        </w:rPr>
        <w:t>совершенствование»:</w:t>
      </w:r>
    </w:p>
    <w:p w14:paraId="09D227D8">
      <w:pPr>
        <w:pStyle w:val="7"/>
        <w:tabs>
          <w:tab w:val="left" w:pos="2667"/>
          <w:tab w:val="left" w:pos="4167"/>
          <w:tab w:val="left" w:pos="6099"/>
          <w:tab w:val="left" w:pos="6488"/>
          <w:tab w:val="left" w:pos="8677"/>
        </w:tabs>
        <w:ind w:left="612" w:right="419" w:firstLine="700"/>
        <w:jc w:val="right"/>
      </w:pPr>
      <w:r>
        <w:rPr>
          <w:color w:val="333333"/>
          <w:spacing w:val="-2"/>
        </w:rPr>
        <w:t>выполнять</w:t>
      </w:r>
      <w:r>
        <w:rPr>
          <w:color w:val="333333"/>
        </w:rPr>
        <w:tab/>
      </w:r>
      <w:r>
        <w:rPr>
          <w:color w:val="333333"/>
          <w:spacing w:val="-2"/>
        </w:rPr>
        <w:t>упражнения</w:t>
      </w:r>
      <w:r>
        <w:rPr>
          <w:color w:val="333333"/>
        </w:rPr>
        <w:tab/>
      </w:r>
      <w:r>
        <w:rPr>
          <w:color w:val="333333"/>
          <w:spacing w:val="-2"/>
        </w:rPr>
        <w:t>корригирующей</w:t>
      </w:r>
      <w:r>
        <w:rPr>
          <w:color w:val="333333"/>
        </w:rPr>
        <w:tab/>
      </w:r>
      <w:r>
        <w:rPr>
          <w:color w:val="333333"/>
          <w:spacing w:val="-10"/>
        </w:rPr>
        <w:t>и</w:t>
      </w:r>
      <w:r>
        <w:rPr>
          <w:color w:val="333333"/>
        </w:rPr>
        <w:tab/>
      </w:r>
      <w:r>
        <w:rPr>
          <w:color w:val="333333"/>
          <w:spacing w:val="-2"/>
        </w:rPr>
        <w:t>профилактической</w:t>
      </w:r>
      <w:r>
        <w:rPr>
          <w:color w:val="333333"/>
        </w:rPr>
        <w:tab/>
      </w:r>
      <w:r>
        <w:rPr>
          <w:color w:val="333333"/>
          <w:spacing w:val="-2"/>
        </w:rPr>
        <w:t xml:space="preserve">направленности, </w:t>
      </w:r>
      <w:r>
        <w:rPr>
          <w:color w:val="333333"/>
        </w:rPr>
        <w:t>использовать</w:t>
      </w:r>
      <w:r>
        <w:rPr>
          <w:color w:val="333333"/>
          <w:spacing w:val="-5"/>
        </w:rPr>
        <w:t xml:space="preserve"> </w:t>
      </w:r>
      <w:r>
        <w:rPr>
          <w:color w:val="333333"/>
        </w:rPr>
        <w:t>их</w:t>
      </w:r>
      <w:r>
        <w:rPr>
          <w:color w:val="333333"/>
          <w:spacing w:val="-7"/>
        </w:rPr>
        <w:t xml:space="preserve"> </w:t>
      </w:r>
      <w:r>
        <w:rPr>
          <w:color w:val="333333"/>
        </w:rPr>
        <w:t>в</w:t>
      </w:r>
      <w:r>
        <w:rPr>
          <w:color w:val="333333"/>
          <w:spacing w:val="-7"/>
        </w:rPr>
        <w:t xml:space="preserve"> </w:t>
      </w:r>
      <w:r>
        <w:rPr>
          <w:color w:val="333333"/>
        </w:rPr>
        <w:t>режиме</w:t>
      </w:r>
      <w:r>
        <w:rPr>
          <w:color w:val="333333"/>
          <w:spacing w:val="-5"/>
        </w:rPr>
        <w:t xml:space="preserve"> </w:t>
      </w:r>
      <w:r>
        <w:rPr>
          <w:color w:val="333333"/>
        </w:rPr>
        <w:t>учебного</w:t>
      </w:r>
      <w:r>
        <w:rPr>
          <w:color w:val="333333"/>
          <w:spacing w:val="-6"/>
        </w:rPr>
        <w:t xml:space="preserve"> </w:t>
      </w:r>
      <w:r>
        <w:rPr>
          <w:color w:val="333333"/>
        </w:rPr>
        <w:t>дня</w:t>
      </w:r>
      <w:r>
        <w:rPr>
          <w:color w:val="333333"/>
          <w:spacing w:val="-9"/>
        </w:rPr>
        <w:t xml:space="preserve"> </w:t>
      </w:r>
      <w:r>
        <w:rPr>
          <w:color w:val="333333"/>
        </w:rPr>
        <w:t>и</w:t>
      </w:r>
      <w:r>
        <w:rPr>
          <w:color w:val="333333"/>
          <w:spacing w:val="-8"/>
        </w:rPr>
        <w:t xml:space="preserve"> </w:t>
      </w:r>
      <w:r>
        <w:rPr>
          <w:color w:val="333333"/>
        </w:rPr>
        <w:t>системе</w:t>
      </w:r>
      <w:r>
        <w:rPr>
          <w:color w:val="333333"/>
          <w:spacing w:val="-8"/>
        </w:rPr>
        <w:t xml:space="preserve"> </w:t>
      </w:r>
      <w:r>
        <w:rPr>
          <w:color w:val="333333"/>
        </w:rPr>
        <w:t>самостоятельных</w:t>
      </w:r>
      <w:r>
        <w:rPr>
          <w:color w:val="333333"/>
          <w:spacing w:val="-3"/>
        </w:rPr>
        <w:t xml:space="preserve"> </w:t>
      </w:r>
      <w:r>
        <w:rPr>
          <w:color w:val="333333"/>
        </w:rPr>
        <w:t>оздоровительных</w:t>
      </w:r>
      <w:r>
        <w:rPr>
          <w:color w:val="333333"/>
          <w:spacing w:val="-5"/>
        </w:rPr>
        <w:t xml:space="preserve"> </w:t>
      </w:r>
      <w:r>
        <w:rPr>
          <w:color w:val="333333"/>
        </w:rPr>
        <w:t>занятий; выполнять комплексы упражнений из современных систем оздоровительной физической культуры,</w:t>
      </w:r>
      <w:r>
        <w:rPr>
          <w:color w:val="333333"/>
          <w:spacing w:val="-3"/>
        </w:rPr>
        <w:t xml:space="preserve"> </w:t>
      </w:r>
      <w:r>
        <w:rPr>
          <w:color w:val="333333"/>
        </w:rPr>
        <w:t>использовать</w:t>
      </w:r>
      <w:r>
        <w:rPr>
          <w:color w:val="333333"/>
          <w:spacing w:val="2"/>
        </w:rPr>
        <w:t xml:space="preserve"> </w:t>
      </w:r>
      <w:r>
        <w:rPr>
          <w:color w:val="333333"/>
        </w:rPr>
        <w:t>их</w:t>
      </w:r>
      <w:r>
        <w:rPr>
          <w:color w:val="333333"/>
          <w:spacing w:val="2"/>
        </w:rPr>
        <w:t xml:space="preserve"> </w:t>
      </w:r>
      <w:r>
        <w:rPr>
          <w:color w:val="333333"/>
        </w:rPr>
        <w:t>для</w:t>
      </w:r>
      <w:r>
        <w:rPr>
          <w:color w:val="333333"/>
          <w:spacing w:val="-3"/>
        </w:rPr>
        <w:t xml:space="preserve"> </w:t>
      </w:r>
      <w:r>
        <w:rPr>
          <w:color w:val="333333"/>
        </w:rPr>
        <w:t>самостоятельных</w:t>
      </w:r>
      <w:r>
        <w:rPr>
          <w:color w:val="333333"/>
          <w:spacing w:val="2"/>
        </w:rPr>
        <w:t xml:space="preserve"> </w:t>
      </w:r>
      <w:r>
        <w:rPr>
          <w:color w:val="333333"/>
        </w:rPr>
        <w:t>занятий</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1"/>
        </w:rPr>
        <w:t xml:space="preserve"> </w:t>
      </w:r>
      <w:r>
        <w:rPr>
          <w:color w:val="333333"/>
        </w:rPr>
        <w:t>индивидуальных</w:t>
      </w:r>
      <w:r>
        <w:rPr>
          <w:color w:val="333333"/>
          <w:spacing w:val="3"/>
        </w:rPr>
        <w:t xml:space="preserve"> </w:t>
      </w:r>
      <w:r>
        <w:rPr>
          <w:color w:val="333333"/>
          <w:spacing w:val="-2"/>
        </w:rPr>
        <w:t>интересов</w:t>
      </w:r>
    </w:p>
    <w:p w14:paraId="28B24079">
      <w:pPr>
        <w:pStyle w:val="7"/>
        <w:spacing w:before="2" w:line="272" w:lineRule="exact"/>
        <w:ind w:left="569"/>
      </w:pPr>
      <w:r>
        <w:rPr>
          <w:color w:val="333333"/>
        </w:rPr>
        <w:t>в</w:t>
      </w:r>
      <w:r>
        <w:rPr>
          <w:color w:val="333333"/>
          <w:spacing w:val="-8"/>
        </w:rPr>
        <w:t xml:space="preserve"> </w:t>
      </w:r>
      <w:r>
        <w:rPr>
          <w:color w:val="333333"/>
        </w:rPr>
        <w:t>физическом</w:t>
      </w:r>
      <w:r>
        <w:rPr>
          <w:color w:val="333333"/>
          <w:spacing w:val="-5"/>
        </w:rPr>
        <w:t xml:space="preserve"> </w:t>
      </w:r>
      <w:r>
        <w:rPr>
          <w:color w:val="333333"/>
        </w:rPr>
        <w:t>развитии</w:t>
      </w:r>
      <w:r>
        <w:rPr>
          <w:color w:val="333333"/>
          <w:spacing w:val="-6"/>
        </w:rPr>
        <w:t xml:space="preserve"> </w:t>
      </w:r>
      <w:r>
        <w:rPr>
          <w:color w:val="333333"/>
        </w:rPr>
        <w:t>и</w:t>
      </w:r>
      <w:r>
        <w:rPr>
          <w:color w:val="333333"/>
          <w:spacing w:val="-4"/>
        </w:rPr>
        <w:t xml:space="preserve"> </w:t>
      </w:r>
      <w:r>
        <w:rPr>
          <w:color w:val="333333"/>
        </w:rPr>
        <w:t>физическом</w:t>
      </w:r>
      <w:r>
        <w:rPr>
          <w:color w:val="333333"/>
          <w:spacing w:val="-5"/>
        </w:rPr>
        <w:t xml:space="preserve"> </w:t>
      </w:r>
      <w:r>
        <w:rPr>
          <w:color w:val="333333"/>
          <w:spacing w:val="-2"/>
        </w:rPr>
        <w:t>совершенствовании;</w:t>
      </w:r>
    </w:p>
    <w:p w14:paraId="1FCD7621">
      <w:pPr>
        <w:pStyle w:val="7"/>
        <w:ind w:left="569" w:right="430" w:firstLine="708"/>
      </w:pPr>
      <w:r>
        <w:rPr>
          <w:color w:val="333333"/>
        </w:rPr>
        <w:t>выполнять упражнения общефизической подготовки, использовать их в планировании кондиционной тренировки;</w:t>
      </w:r>
    </w:p>
    <w:p w14:paraId="6055619E">
      <w:pPr>
        <w:pStyle w:val="7"/>
        <w:ind w:left="569" w:right="419" w:firstLine="708"/>
      </w:pPr>
      <w:r>
        <w:rPr>
          <w:color w:val="333333"/>
        </w:rPr>
        <w:t>демонстрировать</w:t>
      </w:r>
      <w:r>
        <w:rPr>
          <w:color w:val="333333"/>
          <w:spacing w:val="-5"/>
        </w:rPr>
        <w:t xml:space="preserve"> </w:t>
      </w:r>
      <w:r>
        <w:rPr>
          <w:color w:val="333333"/>
        </w:rPr>
        <w:t>основные</w:t>
      </w:r>
      <w:r>
        <w:rPr>
          <w:color w:val="333333"/>
          <w:spacing w:val="-10"/>
        </w:rPr>
        <w:t xml:space="preserve"> </w:t>
      </w:r>
      <w:r>
        <w:rPr>
          <w:color w:val="333333"/>
        </w:rPr>
        <w:t>технические</w:t>
      </w:r>
      <w:r>
        <w:rPr>
          <w:color w:val="333333"/>
          <w:spacing w:val="-8"/>
        </w:rPr>
        <w:t xml:space="preserve"> </w:t>
      </w:r>
      <w:r>
        <w:rPr>
          <w:color w:val="333333"/>
        </w:rPr>
        <w:t>и</w:t>
      </w:r>
      <w:r>
        <w:rPr>
          <w:color w:val="333333"/>
          <w:spacing w:val="-8"/>
        </w:rPr>
        <w:t xml:space="preserve"> </w:t>
      </w:r>
      <w:r>
        <w:rPr>
          <w:color w:val="333333"/>
        </w:rPr>
        <w:t>тактические</w:t>
      </w:r>
      <w:r>
        <w:rPr>
          <w:color w:val="333333"/>
          <w:spacing w:val="-8"/>
        </w:rPr>
        <w:t xml:space="preserve"> </w:t>
      </w:r>
      <w:r>
        <w:rPr>
          <w:color w:val="333333"/>
        </w:rPr>
        <w:t>действия</w:t>
      </w:r>
      <w:r>
        <w:rPr>
          <w:color w:val="333333"/>
          <w:spacing w:val="-9"/>
        </w:rPr>
        <w:t xml:space="preserve"> </w:t>
      </w:r>
      <w:r>
        <w:rPr>
          <w:color w:val="333333"/>
        </w:rPr>
        <w:t>в</w:t>
      </w:r>
      <w:r>
        <w:rPr>
          <w:color w:val="333333"/>
          <w:spacing w:val="-7"/>
        </w:rPr>
        <w:t xml:space="preserve"> </w:t>
      </w:r>
      <w:r>
        <w:rPr>
          <w:color w:val="333333"/>
        </w:rPr>
        <w:t>игровых</w:t>
      </w:r>
      <w:r>
        <w:rPr>
          <w:color w:val="333333"/>
          <w:spacing w:val="-4"/>
        </w:rPr>
        <w:t xml:space="preserve"> </w:t>
      </w:r>
      <w:r>
        <w:rPr>
          <w:color w:val="333333"/>
        </w:rPr>
        <w:t>видах</w:t>
      </w:r>
      <w:r>
        <w:rPr>
          <w:color w:val="333333"/>
          <w:spacing w:val="-4"/>
        </w:rPr>
        <w:t xml:space="preserve"> </w:t>
      </w:r>
      <w:r>
        <w:rPr>
          <w:color w:val="333333"/>
        </w:rPr>
        <w:t>спорта в условиях учебной и соревновательной деятельности, осуществлять судейство по одному из освоенных видов (футбол, волейбол, баскетбол);</w:t>
      </w:r>
    </w:p>
    <w:p w14:paraId="52CDCF48">
      <w:pPr>
        <w:pStyle w:val="7"/>
        <w:ind w:left="569" w:right="431" w:firstLine="708"/>
      </w:pPr>
      <w:r>
        <w:rPr>
          <w:color w:val="333333"/>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76247FCF">
      <w:pPr>
        <w:pStyle w:val="2"/>
        <w:numPr>
          <w:ilvl w:val="0"/>
          <w:numId w:val="12"/>
        </w:numPr>
        <w:tabs>
          <w:tab w:val="left" w:pos="869"/>
        </w:tabs>
        <w:spacing w:before="1" w:after="0" w:line="240" w:lineRule="auto"/>
        <w:ind w:left="869" w:right="0" w:hanging="300"/>
        <w:jc w:val="both"/>
      </w:pPr>
      <w:r>
        <w:rPr>
          <w:color w:val="333333"/>
          <w:spacing w:val="-2"/>
        </w:rPr>
        <w:t>КЛАСС</w:t>
      </w:r>
    </w:p>
    <w:p w14:paraId="6480A8F0">
      <w:pPr>
        <w:pStyle w:val="2"/>
        <w:spacing w:after="0" w:line="240" w:lineRule="auto"/>
        <w:jc w:val="both"/>
        <w:sectPr>
          <w:pgSz w:w="11920" w:h="16850"/>
          <w:pgMar w:top="1080" w:right="425" w:bottom="280" w:left="708" w:header="720" w:footer="720" w:gutter="0"/>
          <w:cols w:space="720" w:num="1"/>
        </w:sectPr>
      </w:pPr>
    </w:p>
    <w:p w14:paraId="14A10BDE">
      <w:pPr>
        <w:pStyle w:val="7"/>
        <w:spacing w:before="70"/>
        <w:ind w:left="569" w:right="427"/>
      </w:pPr>
      <w:r>
        <w:rPr>
          <w:color w:val="333333"/>
        </w:rPr>
        <w:t xml:space="preserve">К концу обучения </w:t>
      </w:r>
      <w:r>
        <w:rPr>
          <w:b/>
          <w:i/>
          <w:color w:val="333333"/>
        </w:rPr>
        <w:t xml:space="preserve">в 11 классе </w:t>
      </w:r>
      <w:r>
        <w:rPr>
          <w:color w:val="333333"/>
        </w:rPr>
        <w:t>обучающийся получит следующие предметные результаты по отдельным темам программы по физической культуре:</w:t>
      </w:r>
    </w:p>
    <w:p w14:paraId="7B4D0022">
      <w:pPr>
        <w:pStyle w:val="4"/>
        <w:ind w:left="1277"/>
      </w:pPr>
      <w:r>
        <w:rPr>
          <w:color w:val="333333"/>
        </w:rPr>
        <w:t>Раздел</w:t>
      </w:r>
      <w:r>
        <w:rPr>
          <w:color w:val="333333"/>
          <w:spacing w:val="-8"/>
        </w:rPr>
        <w:t xml:space="preserve"> </w:t>
      </w:r>
      <w:r>
        <w:rPr>
          <w:color w:val="333333"/>
        </w:rPr>
        <w:t>«Знания</w:t>
      </w:r>
      <w:r>
        <w:rPr>
          <w:color w:val="333333"/>
          <w:spacing w:val="-4"/>
        </w:rPr>
        <w:t xml:space="preserve"> </w:t>
      </w:r>
      <w:r>
        <w:rPr>
          <w:color w:val="333333"/>
        </w:rPr>
        <w:t>о</w:t>
      </w:r>
      <w:r>
        <w:rPr>
          <w:color w:val="333333"/>
          <w:spacing w:val="-9"/>
        </w:rPr>
        <w:t xml:space="preserve"> </w:t>
      </w:r>
      <w:r>
        <w:rPr>
          <w:color w:val="333333"/>
        </w:rPr>
        <w:t>физической</w:t>
      </w:r>
      <w:r>
        <w:rPr>
          <w:color w:val="333333"/>
          <w:spacing w:val="-5"/>
        </w:rPr>
        <w:t xml:space="preserve"> </w:t>
      </w:r>
      <w:r>
        <w:rPr>
          <w:color w:val="333333"/>
          <w:spacing w:val="-2"/>
        </w:rPr>
        <w:t>культуре»:</w:t>
      </w:r>
    </w:p>
    <w:p w14:paraId="1D88A049">
      <w:pPr>
        <w:pStyle w:val="7"/>
        <w:ind w:left="569" w:right="432" w:firstLine="708"/>
      </w:pPr>
      <w:r>
        <w:rPr>
          <w:color w:val="333333"/>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w:t>
      </w:r>
      <w:r>
        <w:rPr>
          <w:color w:val="333333"/>
          <w:spacing w:val="-2"/>
        </w:rPr>
        <w:t>тренировкой;</w:t>
      </w:r>
    </w:p>
    <w:p w14:paraId="6C37FD4A">
      <w:pPr>
        <w:pStyle w:val="7"/>
        <w:ind w:left="569" w:right="431" w:firstLine="708"/>
      </w:pPr>
      <w:r>
        <w:rPr>
          <w:color w:val="333333"/>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52286DC2">
      <w:pPr>
        <w:pStyle w:val="7"/>
        <w:ind w:left="569" w:right="420" w:firstLine="708"/>
      </w:pPr>
      <w:r>
        <w:rPr>
          <w:color w:val="333333"/>
        </w:rPr>
        <w:t>выявлять возможные</w:t>
      </w:r>
      <w:r>
        <w:rPr>
          <w:color w:val="333333"/>
          <w:spacing w:val="-1"/>
        </w:rPr>
        <w:t xml:space="preserve"> </w:t>
      </w:r>
      <w:r>
        <w:rPr>
          <w:color w:val="333333"/>
        </w:rPr>
        <w:t>причины</w:t>
      </w:r>
      <w:r>
        <w:rPr>
          <w:color w:val="333333"/>
          <w:spacing w:val="-1"/>
        </w:rPr>
        <w:t xml:space="preserve"> </w:t>
      </w:r>
      <w:r>
        <w:rPr>
          <w:color w:val="333333"/>
        </w:rPr>
        <w:t>возникновения травм</w:t>
      </w:r>
      <w:r>
        <w:rPr>
          <w:color w:val="333333"/>
          <w:spacing w:val="-2"/>
        </w:rPr>
        <w:t xml:space="preserve"> </w:t>
      </w:r>
      <w:r>
        <w:rPr>
          <w:color w:val="333333"/>
        </w:rPr>
        <w:t>во время</w:t>
      </w:r>
      <w:r>
        <w:rPr>
          <w:color w:val="333333"/>
          <w:spacing w:val="-1"/>
        </w:rPr>
        <w:t xml:space="preserve"> </w:t>
      </w:r>
      <w:r>
        <w:rPr>
          <w:color w:val="333333"/>
        </w:rPr>
        <w:t>самостоятельных занятий физической</w:t>
      </w:r>
      <w:r>
        <w:rPr>
          <w:color w:val="333333"/>
          <w:spacing w:val="-13"/>
        </w:rPr>
        <w:t xml:space="preserve"> </w:t>
      </w:r>
      <w:r>
        <w:rPr>
          <w:color w:val="333333"/>
        </w:rPr>
        <w:t>культурой</w:t>
      </w:r>
      <w:r>
        <w:rPr>
          <w:color w:val="333333"/>
          <w:spacing w:val="-13"/>
        </w:rPr>
        <w:t xml:space="preserve"> </w:t>
      </w:r>
      <w:r>
        <w:rPr>
          <w:color w:val="333333"/>
        </w:rPr>
        <w:t>и</w:t>
      </w:r>
      <w:r>
        <w:rPr>
          <w:color w:val="333333"/>
          <w:spacing w:val="-14"/>
        </w:rPr>
        <w:t xml:space="preserve"> </w:t>
      </w:r>
      <w:r>
        <w:rPr>
          <w:color w:val="333333"/>
        </w:rPr>
        <w:t>спортом,</w:t>
      </w:r>
      <w:r>
        <w:rPr>
          <w:color w:val="333333"/>
          <w:spacing w:val="-15"/>
        </w:rPr>
        <w:t xml:space="preserve"> </w:t>
      </w:r>
      <w:r>
        <w:rPr>
          <w:color w:val="333333"/>
        </w:rPr>
        <w:t>руководствоваться</w:t>
      </w:r>
      <w:r>
        <w:rPr>
          <w:color w:val="333333"/>
          <w:spacing w:val="-14"/>
        </w:rPr>
        <w:t xml:space="preserve"> </w:t>
      </w:r>
      <w:r>
        <w:rPr>
          <w:color w:val="333333"/>
        </w:rPr>
        <w:t>правилами</w:t>
      </w:r>
      <w:r>
        <w:rPr>
          <w:color w:val="333333"/>
          <w:spacing w:val="-13"/>
        </w:rPr>
        <w:t xml:space="preserve"> </w:t>
      </w:r>
      <w:r>
        <w:rPr>
          <w:color w:val="333333"/>
        </w:rPr>
        <w:t>их</w:t>
      </w:r>
      <w:r>
        <w:rPr>
          <w:color w:val="333333"/>
          <w:spacing w:val="-15"/>
        </w:rPr>
        <w:t xml:space="preserve"> </w:t>
      </w:r>
      <w:r>
        <w:rPr>
          <w:color w:val="333333"/>
        </w:rPr>
        <w:t>предупреждения</w:t>
      </w:r>
      <w:r>
        <w:rPr>
          <w:color w:val="333333"/>
          <w:spacing w:val="-13"/>
        </w:rPr>
        <w:t xml:space="preserve"> </w:t>
      </w:r>
      <w:r>
        <w:rPr>
          <w:color w:val="333333"/>
        </w:rPr>
        <w:t>и</w:t>
      </w:r>
      <w:r>
        <w:rPr>
          <w:color w:val="333333"/>
          <w:spacing w:val="-15"/>
        </w:rPr>
        <w:t xml:space="preserve"> </w:t>
      </w:r>
      <w:r>
        <w:rPr>
          <w:color w:val="333333"/>
        </w:rPr>
        <w:t>оказания первой помощи.</w:t>
      </w:r>
    </w:p>
    <w:p w14:paraId="3D378275">
      <w:pPr>
        <w:pStyle w:val="4"/>
        <w:spacing w:before="3"/>
        <w:ind w:left="1277"/>
      </w:pPr>
      <w:r>
        <w:rPr>
          <w:color w:val="333333"/>
        </w:rPr>
        <w:t>Раздел</w:t>
      </w:r>
      <w:r>
        <w:rPr>
          <w:color w:val="333333"/>
          <w:spacing w:val="-17"/>
        </w:rPr>
        <w:t xml:space="preserve"> </w:t>
      </w:r>
      <w:r>
        <w:rPr>
          <w:color w:val="333333"/>
        </w:rPr>
        <w:t>«Организация</w:t>
      </w:r>
      <w:r>
        <w:rPr>
          <w:color w:val="333333"/>
          <w:spacing w:val="-12"/>
        </w:rPr>
        <w:t xml:space="preserve"> </w:t>
      </w:r>
      <w:r>
        <w:rPr>
          <w:color w:val="333333"/>
        </w:rPr>
        <w:t>самостоятельных</w:t>
      </w:r>
      <w:r>
        <w:rPr>
          <w:color w:val="333333"/>
          <w:spacing w:val="-13"/>
        </w:rPr>
        <w:t xml:space="preserve"> </w:t>
      </w:r>
      <w:r>
        <w:rPr>
          <w:color w:val="333333"/>
          <w:spacing w:val="-2"/>
        </w:rPr>
        <w:t>занятий»:</w:t>
      </w:r>
    </w:p>
    <w:p w14:paraId="0C8D7BE1">
      <w:pPr>
        <w:pStyle w:val="7"/>
        <w:ind w:left="569" w:right="422" w:firstLine="708"/>
      </w:pPr>
      <w:r>
        <w:rPr>
          <w:color w:val="333333"/>
        </w:rPr>
        <w:t>планировать</w:t>
      </w:r>
      <w:r>
        <w:rPr>
          <w:color w:val="333333"/>
          <w:spacing w:val="-1"/>
        </w:rPr>
        <w:t xml:space="preserve"> </w:t>
      </w:r>
      <w:r>
        <w:rPr>
          <w:color w:val="333333"/>
        </w:rPr>
        <w:t>оздоровительные</w:t>
      </w:r>
      <w:r>
        <w:rPr>
          <w:color w:val="333333"/>
          <w:spacing w:val="-2"/>
        </w:rPr>
        <w:t xml:space="preserve"> </w:t>
      </w:r>
      <w:r>
        <w:rPr>
          <w:color w:val="333333"/>
        </w:rPr>
        <w:t>мероприятия</w:t>
      </w:r>
      <w:r>
        <w:rPr>
          <w:color w:val="333333"/>
          <w:spacing w:val="-1"/>
        </w:rPr>
        <w:t xml:space="preserve"> </w:t>
      </w:r>
      <w:r>
        <w:rPr>
          <w:color w:val="333333"/>
        </w:rPr>
        <w:t>в</w:t>
      </w:r>
      <w:r>
        <w:rPr>
          <w:color w:val="333333"/>
          <w:spacing w:val="-5"/>
        </w:rPr>
        <w:t xml:space="preserve"> </w:t>
      </w:r>
      <w:r>
        <w:rPr>
          <w:color w:val="333333"/>
        </w:rPr>
        <w:t>режиме учебной</w:t>
      </w:r>
      <w:r>
        <w:rPr>
          <w:color w:val="333333"/>
          <w:spacing w:val="-1"/>
        </w:rPr>
        <w:t xml:space="preserve"> </w:t>
      </w:r>
      <w:r>
        <w:rPr>
          <w:color w:val="333333"/>
        </w:rPr>
        <w:t>и</w:t>
      </w:r>
      <w:r>
        <w:rPr>
          <w:color w:val="333333"/>
          <w:spacing w:val="-1"/>
        </w:rPr>
        <w:t xml:space="preserve"> </w:t>
      </w:r>
      <w:r>
        <w:rPr>
          <w:color w:val="333333"/>
        </w:rPr>
        <w:t>трудовой</w:t>
      </w:r>
      <w:r>
        <w:rPr>
          <w:color w:val="333333"/>
          <w:spacing w:val="-1"/>
        </w:rPr>
        <w:t xml:space="preserve"> </w:t>
      </w:r>
      <w:r>
        <w:rPr>
          <w:color w:val="333333"/>
        </w:rPr>
        <w:t>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221A23F3">
      <w:pPr>
        <w:pStyle w:val="7"/>
        <w:ind w:left="569" w:right="428" w:firstLine="708"/>
      </w:pPr>
      <w:r>
        <w:rPr>
          <w:color w:val="333333"/>
        </w:rPr>
        <w:t>организовывать и проводить сеансы релаксации, банных процедур и самомассажа с целью восстановления организма после умственных и физических нагрузок;</w:t>
      </w:r>
    </w:p>
    <w:p w14:paraId="3EEB54EA">
      <w:pPr>
        <w:pStyle w:val="7"/>
        <w:ind w:left="569" w:right="427" w:firstLine="708"/>
      </w:pPr>
      <w:r>
        <w:rPr>
          <w:color w:val="333333"/>
        </w:rPr>
        <w:t>проводить самостоятельные занятия по подготовке к успешному выполнению нормативных требований комплекса «Готов к труду</w:t>
      </w:r>
      <w:r>
        <w:rPr>
          <w:color w:val="333333"/>
          <w:spacing w:val="-6"/>
        </w:rPr>
        <w:t xml:space="preserve"> </w:t>
      </w:r>
      <w:r>
        <w:rPr>
          <w:color w:val="333333"/>
        </w:rPr>
        <w:t>и обороне», планировать их содержание</w:t>
      </w:r>
      <w:r>
        <w:rPr>
          <w:color w:val="333333"/>
          <w:spacing w:val="-2"/>
        </w:rPr>
        <w:t xml:space="preserve"> </w:t>
      </w:r>
      <w:r>
        <w:rPr>
          <w:color w:val="333333"/>
        </w:rPr>
        <w:t>и физические нагрузки, исходя из индивидуальных результатов в тестовых испытаниях.</w:t>
      </w:r>
    </w:p>
    <w:p w14:paraId="0C72C4F7">
      <w:pPr>
        <w:pStyle w:val="4"/>
        <w:spacing w:before="3"/>
        <w:ind w:left="1277"/>
      </w:pPr>
      <w:r>
        <w:rPr>
          <w:color w:val="333333"/>
        </w:rPr>
        <w:t>Раздел</w:t>
      </w:r>
      <w:r>
        <w:rPr>
          <w:color w:val="333333"/>
          <w:spacing w:val="-12"/>
        </w:rPr>
        <w:t xml:space="preserve"> </w:t>
      </w:r>
      <w:r>
        <w:rPr>
          <w:color w:val="333333"/>
        </w:rPr>
        <w:t>«Физическое</w:t>
      </w:r>
      <w:r>
        <w:rPr>
          <w:color w:val="333333"/>
          <w:spacing w:val="-10"/>
        </w:rPr>
        <w:t xml:space="preserve"> </w:t>
      </w:r>
      <w:r>
        <w:rPr>
          <w:color w:val="333333"/>
          <w:spacing w:val="-2"/>
        </w:rPr>
        <w:t>совершенствование»:</w:t>
      </w:r>
    </w:p>
    <w:p w14:paraId="557049DD">
      <w:pPr>
        <w:pStyle w:val="7"/>
        <w:tabs>
          <w:tab w:val="left" w:pos="2667"/>
          <w:tab w:val="left" w:pos="4167"/>
          <w:tab w:val="left" w:pos="6099"/>
          <w:tab w:val="left" w:pos="6488"/>
          <w:tab w:val="left" w:pos="8677"/>
        </w:tabs>
        <w:ind w:left="612" w:right="419" w:firstLine="700"/>
        <w:jc w:val="right"/>
      </w:pPr>
      <w:r>
        <w:rPr>
          <w:color w:val="333333"/>
          <w:spacing w:val="-2"/>
        </w:rPr>
        <w:t>выполнять</w:t>
      </w:r>
      <w:r>
        <w:rPr>
          <w:color w:val="333333"/>
        </w:rPr>
        <w:tab/>
      </w:r>
      <w:r>
        <w:rPr>
          <w:color w:val="333333"/>
          <w:spacing w:val="-2"/>
        </w:rPr>
        <w:t>упражнения</w:t>
      </w:r>
      <w:r>
        <w:rPr>
          <w:color w:val="333333"/>
        </w:rPr>
        <w:tab/>
      </w:r>
      <w:r>
        <w:rPr>
          <w:color w:val="333333"/>
          <w:spacing w:val="-2"/>
        </w:rPr>
        <w:t>корригирующей</w:t>
      </w:r>
      <w:r>
        <w:rPr>
          <w:color w:val="333333"/>
        </w:rPr>
        <w:tab/>
      </w:r>
      <w:r>
        <w:rPr>
          <w:color w:val="333333"/>
          <w:spacing w:val="-10"/>
        </w:rPr>
        <w:t>и</w:t>
      </w:r>
      <w:r>
        <w:rPr>
          <w:color w:val="333333"/>
        </w:rPr>
        <w:tab/>
      </w:r>
      <w:r>
        <w:rPr>
          <w:color w:val="333333"/>
          <w:spacing w:val="-2"/>
        </w:rPr>
        <w:t>профилактической</w:t>
      </w:r>
      <w:r>
        <w:rPr>
          <w:color w:val="333333"/>
        </w:rPr>
        <w:tab/>
      </w:r>
      <w:r>
        <w:rPr>
          <w:color w:val="333333"/>
          <w:spacing w:val="-2"/>
        </w:rPr>
        <w:t xml:space="preserve">направленности, </w:t>
      </w:r>
      <w:r>
        <w:rPr>
          <w:color w:val="333333"/>
        </w:rPr>
        <w:t>использовать</w:t>
      </w:r>
      <w:r>
        <w:rPr>
          <w:color w:val="333333"/>
          <w:spacing w:val="-5"/>
        </w:rPr>
        <w:t xml:space="preserve"> </w:t>
      </w:r>
      <w:r>
        <w:rPr>
          <w:color w:val="333333"/>
        </w:rPr>
        <w:t>их</w:t>
      </w:r>
      <w:r>
        <w:rPr>
          <w:color w:val="333333"/>
          <w:spacing w:val="-7"/>
        </w:rPr>
        <w:t xml:space="preserve"> </w:t>
      </w:r>
      <w:r>
        <w:rPr>
          <w:color w:val="333333"/>
        </w:rPr>
        <w:t>в</w:t>
      </w:r>
      <w:r>
        <w:rPr>
          <w:color w:val="333333"/>
          <w:spacing w:val="-7"/>
        </w:rPr>
        <w:t xml:space="preserve"> </w:t>
      </w:r>
      <w:r>
        <w:rPr>
          <w:color w:val="333333"/>
        </w:rPr>
        <w:t>режиме</w:t>
      </w:r>
      <w:r>
        <w:rPr>
          <w:color w:val="333333"/>
          <w:spacing w:val="-5"/>
        </w:rPr>
        <w:t xml:space="preserve"> </w:t>
      </w:r>
      <w:r>
        <w:rPr>
          <w:color w:val="333333"/>
        </w:rPr>
        <w:t>учебного</w:t>
      </w:r>
      <w:r>
        <w:rPr>
          <w:color w:val="333333"/>
          <w:spacing w:val="-6"/>
        </w:rPr>
        <w:t xml:space="preserve"> </w:t>
      </w:r>
      <w:r>
        <w:rPr>
          <w:color w:val="333333"/>
        </w:rPr>
        <w:t>дня</w:t>
      </w:r>
      <w:r>
        <w:rPr>
          <w:color w:val="333333"/>
          <w:spacing w:val="-9"/>
        </w:rPr>
        <w:t xml:space="preserve"> </w:t>
      </w:r>
      <w:r>
        <w:rPr>
          <w:color w:val="333333"/>
        </w:rPr>
        <w:t>и</w:t>
      </w:r>
      <w:r>
        <w:rPr>
          <w:color w:val="333333"/>
          <w:spacing w:val="-8"/>
        </w:rPr>
        <w:t xml:space="preserve"> </w:t>
      </w:r>
      <w:r>
        <w:rPr>
          <w:color w:val="333333"/>
        </w:rPr>
        <w:t>системе</w:t>
      </w:r>
      <w:r>
        <w:rPr>
          <w:color w:val="333333"/>
          <w:spacing w:val="-8"/>
        </w:rPr>
        <w:t xml:space="preserve"> </w:t>
      </w:r>
      <w:r>
        <w:rPr>
          <w:color w:val="333333"/>
        </w:rPr>
        <w:t>самостоятельных</w:t>
      </w:r>
      <w:r>
        <w:rPr>
          <w:color w:val="333333"/>
          <w:spacing w:val="-6"/>
        </w:rPr>
        <w:t xml:space="preserve"> </w:t>
      </w:r>
      <w:r>
        <w:rPr>
          <w:color w:val="333333"/>
        </w:rPr>
        <w:t>оздоровительных</w:t>
      </w:r>
      <w:r>
        <w:rPr>
          <w:color w:val="333333"/>
          <w:spacing w:val="-3"/>
        </w:rPr>
        <w:t xml:space="preserve"> </w:t>
      </w:r>
      <w:r>
        <w:rPr>
          <w:color w:val="333333"/>
        </w:rPr>
        <w:t>занятий; выполнять комплексы упражнений из современных систем оздоровительной физической культуры,</w:t>
      </w:r>
      <w:r>
        <w:rPr>
          <w:color w:val="333333"/>
          <w:spacing w:val="-2"/>
        </w:rPr>
        <w:t xml:space="preserve"> </w:t>
      </w:r>
      <w:r>
        <w:rPr>
          <w:color w:val="333333"/>
        </w:rPr>
        <w:t>использовать</w:t>
      </w:r>
      <w:r>
        <w:rPr>
          <w:color w:val="333333"/>
          <w:spacing w:val="1"/>
        </w:rPr>
        <w:t xml:space="preserve"> </w:t>
      </w:r>
      <w:r>
        <w:rPr>
          <w:color w:val="333333"/>
        </w:rPr>
        <w:t>их</w:t>
      </w:r>
      <w:r>
        <w:rPr>
          <w:color w:val="333333"/>
          <w:spacing w:val="1"/>
        </w:rPr>
        <w:t xml:space="preserve"> </w:t>
      </w:r>
      <w:r>
        <w:rPr>
          <w:color w:val="333333"/>
        </w:rPr>
        <w:t>для</w:t>
      </w:r>
      <w:r>
        <w:rPr>
          <w:color w:val="333333"/>
          <w:spacing w:val="-2"/>
        </w:rPr>
        <w:t xml:space="preserve"> </w:t>
      </w:r>
      <w:r>
        <w:rPr>
          <w:color w:val="333333"/>
        </w:rPr>
        <w:t>самостоятельных</w:t>
      </w:r>
      <w:r>
        <w:rPr>
          <w:color w:val="333333"/>
          <w:spacing w:val="2"/>
        </w:rPr>
        <w:t xml:space="preserve"> </w:t>
      </w:r>
      <w:r>
        <w:rPr>
          <w:color w:val="333333"/>
        </w:rPr>
        <w:t>занятий</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1"/>
        </w:rPr>
        <w:t xml:space="preserve"> </w:t>
      </w:r>
      <w:r>
        <w:rPr>
          <w:color w:val="333333"/>
        </w:rPr>
        <w:t>индивидуальных</w:t>
      </w:r>
      <w:r>
        <w:rPr>
          <w:color w:val="333333"/>
          <w:spacing w:val="3"/>
        </w:rPr>
        <w:t xml:space="preserve"> </w:t>
      </w:r>
      <w:r>
        <w:rPr>
          <w:color w:val="333333"/>
          <w:spacing w:val="-2"/>
        </w:rPr>
        <w:t>интересов</w:t>
      </w:r>
    </w:p>
    <w:p w14:paraId="4F19486E">
      <w:pPr>
        <w:pStyle w:val="7"/>
        <w:ind w:left="569"/>
      </w:pPr>
      <w:r>
        <w:rPr>
          <w:color w:val="333333"/>
        </w:rPr>
        <w:t>и</w:t>
      </w:r>
      <w:r>
        <w:rPr>
          <w:color w:val="333333"/>
          <w:spacing w:val="-12"/>
        </w:rPr>
        <w:t xml:space="preserve"> </w:t>
      </w:r>
      <w:r>
        <w:rPr>
          <w:color w:val="333333"/>
        </w:rPr>
        <w:t>потребностей</w:t>
      </w:r>
      <w:r>
        <w:rPr>
          <w:color w:val="333333"/>
          <w:spacing w:val="-4"/>
        </w:rPr>
        <w:t xml:space="preserve"> </w:t>
      </w:r>
      <w:r>
        <w:rPr>
          <w:color w:val="333333"/>
        </w:rPr>
        <w:t>в</w:t>
      </w:r>
      <w:r>
        <w:rPr>
          <w:color w:val="333333"/>
          <w:spacing w:val="-6"/>
        </w:rPr>
        <w:t xml:space="preserve"> </w:t>
      </w:r>
      <w:r>
        <w:rPr>
          <w:color w:val="333333"/>
        </w:rPr>
        <w:t>физическом</w:t>
      </w:r>
      <w:r>
        <w:rPr>
          <w:color w:val="333333"/>
          <w:spacing w:val="-5"/>
        </w:rPr>
        <w:t xml:space="preserve"> </w:t>
      </w:r>
      <w:r>
        <w:rPr>
          <w:color w:val="333333"/>
        </w:rPr>
        <w:t>развитии</w:t>
      </w:r>
      <w:r>
        <w:rPr>
          <w:color w:val="333333"/>
          <w:spacing w:val="-6"/>
        </w:rPr>
        <w:t xml:space="preserve"> </w:t>
      </w:r>
      <w:r>
        <w:rPr>
          <w:color w:val="333333"/>
        </w:rPr>
        <w:t>и</w:t>
      </w:r>
      <w:r>
        <w:rPr>
          <w:color w:val="333333"/>
          <w:spacing w:val="-4"/>
        </w:rPr>
        <w:t xml:space="preserve"> </w:t>
      </w:r>
      <w:r>
        <w:rPr>
          <w:color w:val="333333"/>
        </w:rPr>
        <w:t>физическом</w:t>
      </w:r>
      <w:r>
        <w:rPr>
          <w:color w:val="333333"/>
          <w:spacing w:val="-6"/>
        </w:rPr>
        <w:t xml:space="preserve"> </w:t>
      </w:r>
      <w:r>
        <w:rPr>
          <w:color w:val="333333"/>
          <w:spacing w:val="-2"/>
        </w:rPr>
        <w:t>совершенствовании;</w:t>
      </w:r>
    </w:p>
    <w:p w14:paraId="44592EA9">
      <w:pPr>
        <w:pStyle w:val="7"/>
        <w:ind w:left="569" w:right="420" w:firstLine="708"/>
      </w:pPr>
      <w:r>
        <w:rPr>
          <w:color w:val="333333"/>
        </w:rPr>
        <w:t>демонстрировать</w:t>
      </w:r>
      <w:r>
        <w:rPr>
          <w:color w:val="333333"/>
          <w:spacing w:val="-14"/>
        </w:rPr>
        <w:t xml:space="preserve"> </w:t>
      </w:r>
      <w:r>
        <w:rPr>
          <w:color w:val="333333"/>
        </w:rPr>
        <w:t>основные</w:t>
      </w:r>
      <w:r>
        <w:rPr>
          <w:color w:val="333333"/>
          <w:spacing w:val="-15"/>
        </w:rPr>
        <w:t xml:space="preserve"> </w:t>
      </w:r>
      <w:r>
        <w:rPr>
          <w:color w:val="333333"/>
        </w:rPr>
        <w:t>технические</w:t>
      </w:r>
      <w:r>
        <w:rPr>
          <w:color w:val="333333"/>
          <w:spacing w:val="-13"/>
        </w:rPr>
        <w:t xml:space="preserve"> </w:t>
      </w:r>
      <w:r>
        <w:rPr>
          <w:color w:val="333333"/>
        </w:rPr>
        <w:t>и</w:t>
      </w:r>
      <w:r>
        <w:rPr>
          <w:color w:val="333333"/>
          <w:spacing w:val="-15"/>
        </w:rPr>
        <w:t xml:space="preserve"> </w:t>
      </w:r>
      <w:r>
        <w:rPr>
          <w:color w:val="333333"/>
        </w:rPr>
        <w:t>тактические</w:t>
      </w:r>
      <w:r>
        <w:rPr>
          <w:color w:val="333333"/>
          <w:spacing w:val="-13"/>
        </w:rPr>
        <w:t xml:space="preserve"> </w:t>
      </w:r>
      <w:r>
        <w:rPr>
          <w:color w:val="333333"/>
        </w:rPr>
        <w:t>действия</w:t>
      </w:r>
      <w:r>
        <w:rPr>
          <w:color w:val="333333"/>
          <w:spacing w:val="-13"/>
        </w:rPr>
        <w:t xml:space="preserve"> </w:t>
      </w:r>
      <w:r>
        <w:rPr>
          <w:color w:val="333333"/>
        </w:rPr>
        <w:t>в</w:t>
      </w:r>
      <w:r>
        <w:rPr>
          <w:color w:val="333333"/>
          <w:spacing w:val="-15"/>
        </w:rPr>
        <w:t xml:space="preserve"> </w:t>
      </w:r>
      <w:r>
        <w:rPr>
          <w:color w:val="333333"/>
        </w:rPr>
        <w:t>игровых</w:t>
      </w:r>
      <w:r>
        <w:rPr>
          <w:color w:val="333333"/>
          <w:spacing w:val="-12"/>
        </w:rPr>
        <w:t xml:space="preserve"> </w:t>
      </w:r>
      <w:r>
        <w:rPr>
          <w:color w:val="333333"/>
        </w:rPr>
        <w:t>видах</w:t>
      </w:r>
      <w:r>
        <w:rPr>
          <w:color w:val="333333"/>
          <w:spacing w:val="-11"/>
        </w:rPr>
        <w:t xml:space="preserve"> </w:t>
      </w:r>
      <w:r>
        <w:rPr>
          <w:color w:val="333333"/>
        </w:rPr>
        <w:t xml:space="preserve">спорта, выполнять их в условиях учебной и соревновательной деятельности (футбол, волейбол, </w:t>
      </w:r>
      <w:r>
        <w:rPr>
          <w:color w:val="333333"/>
          <w:spacing w:val="-2"/>
        </w:rPr>
        <w:t>баскетбол);</w:t>
      </w:r>
    </w:p>
    <w:p w14:paraId="4F93B710">
      <w:pPr>
        <w:pStyle w:val="7"/>
        <w:ind w:left="569" w:right="420" w:firstLine="708"/>
      </w:pPr>
      <w:r>
        <w:rPr>
          <w:color w:val="333333"/>
        </w:rPr>
        <w:t>выполнять комплексы физических упражнений на развитие основных физических качеств,</w:t>
      </w:r>
      <w:r>
        <w:rPr>
          <w:color w:val="333333"/>
          <w:spacing w:val="-7"/>
        </w:rPr>
        <w:t xml:space="preserve"> </w:t>
      </w:r>
      <w:r>
        <w:rPr>
          <w:color w:val="333333"/>
        </w:rPr>
        <w:t>демонстрировать</w:t>
      </w:r>
      <w:r>
        <w:rPr>
          <w:color w:val="333333"/>
          <w:spacing w:val="-4"/>
        </w:rPr>
        <w:t xml:space="preserve"> </w:t>
      </w:r>
      <w:r>
        <w:rPr>
          <w:color w:val="333333"/>
        </w:rPr>
        <w:t>ежегодные</w:t>
      </w:r>
      <w:r>
        <w:rPr>
          <w:color w:val="333333"/>
          <w:spacing w:val="-8"/>
        </w:rPr>
        <w:t xml:space="preserve"> </w:t>
      </w:r>
      <w:r>
        <w:rPr>
          <w:color w:val="333333"/>
        </w:rPr>
        <w:t>приросты</w:t>
      </w:r>
      <w:r>
        <w:rPr>
          <w:color w:val="333333"/>
          <w:spacing w:val="-9"/>
        </w:rPr>
        <w:t xml:space="preserve"> </w:t>
      </w:r>
      <w:r>
        <w:rPr>
          <w:color w:val="333333"/>
        </w:rPr>
        <w:t>в</w:t>
      </w:r>
      <w:r>
        <w:rPr>
          <w:color w:val="333333"/>
          <w:spacing w:val="-7"/>
        </w:rPr>
        <w:t xml:space="preserve"> </w:t>
      </w:r>
      <w:r>
        <w:rPr>
          <w:color w:val="333333"/>
        </w:rPr>
        <w:t>тестовых</w:t>
      </w:r>
      <w:r>
        <w:rPr>
          <w:color w:val="333333"/>
          <w:spacing w:val="-4"/>
        </w:rPr>
        <w:t xml:space="preserve"> </w:t>
      </w:r>
      <w:r>
        <w:rPr>
          <w:color w:val="333333"/>
        </w:rPr>
        <w:t>заданиях</w:t>
      </w:r>
      <w:r>
        <w:rPr>
          <w:color w:val="333333"/>
          <w:spacing w:val="-3"/>
        </w:rPr>
        <w:t xml:space="preserve"> </w:t>
      </w:r>
      <w:r>
        <w:rPr>
          <w:color w:val="333333"/>
        </w:rPr>
        <w:t>Комплекса</w:t>
      </w:r>
      <w:r>
        <w:rPr>
          <w:color w:val="333333"/>
          <w:spacing w:val="-3"/>
        </w:rPr>
        <w:t xml:space="preserve"> </w:t>
      </w:r>
      <w:r>
        <w:rPr>
          <w:color w:val="333333"/>
        </w:rPr>
        <w:t>«Готов</w:t>
      </w:r>
      <w:r>
        <w:rPr>
          <w:color w:val="333333"/>
          <w:spacing w:val="-7"/>
        </w:rPr>
        <w:t xml:space="preserve"> </w:t>
      </w:r>
      <w:r>
        <w:rPr>
          <w:color w:val="333333"/>
        </w:rPr>
        <w:t>к</w:t>
      </w:r>
      <w:r>
        <w:rPr>
          <w:color w:val="333333"/>
          <w:spacing w:val="-6"/>
        </w:rPr>
        <w:t xml:space="preserve"> </w:t>
      </w:r>
      <w:r>
        <w:rPr>
          <w:color w:val="333333"/>
        </w:rPr>
        <w:t>труду и обороне».</w:t>
      </w:r>
    </w:p>
    <w:p w14:paraId="2E51C3D1">
      <w:pPr>
        <w:pStyle w:val="7"/>
        <w:spacing w:after="0"/>
        <w:sectPr>
          <w:pgSz w:w="11920" w:h="16850"/>
          <w:pgMar w:top="1080" w:right="425" w:bottom="280" w:left="708" w:header="720" w:footer="720" w:gutter="0"/>
          <w:cols w:space="720" w:num="1"/>
        </w:sectPr>
      </w:pPr>
    </w:p>
    <w:p w14:paraId="4C04A987">
      <w:pPr>
        <w:spacing w:before="60"/>
        <w:ind w:left="6522" w:right="0" w:firstLine="0"/>
        <w:jc w:val="both"/>
        <w:rPr>
          <w:rFonts w:hint="default"/>
          <w:b/>
          <w:sz w:val="24"/>
          <w:lang w:val="ru-RU"/>
        </w:rPr>
      </w:pPr>
      <w:r>
        <w:rPr>
          <w:b/>
          <w:sz w:val="24"/>
        </w:rPr>
        <w:t>Приложение</w:t>
      </w:r>
      <w:r>
        <w:rPr>
          <w:b/>
          <w:spacing w:val="-7"/>
          <w:sz w:val="24"/>
        </w:rPr>
        <w:t xml:space="preserve"> </w:t>
      </w:r>
      <w:r>
        <w:rPr>
          <w:rFonts w:hint="default"/>
          <w:b/>
          <w:spacing w:val="-7"/>
          <w:sz w:val="24"/>
          <w:lang w:val="ru-RU"/>
        </w:rPr>
        <w:t>2</w:t>
      </w:r>
    </w:p>
    <w:p w14:paraId="0FC18E2A">
      <w:pPr>
        <w:spacing w:before="0" w:line="475" w:lineRule="auto"/>
        <w:ind w:right="1089"/>
        <w:jc w:val="right"/>
        <w:rPr>
          <w:rFonts w:hint="default"/>
          <w:b/>
          <w:spacing w:val="-8"/>
          <w:sz w:val="24"/>
          <w:lang w:val="ru-RU"/>
        </w:rPr>
      </w:pPr>
      <w:r>
        <w:rPr>
          <w:b/>
          <w:sz w:val="24"/>
        </w:rPr>
        <w:t>к</w:t>
      </w:r>
      <w:r>
        <w:rPr>
          <w:b/>
          <w:spacing w:val="-7"/>
          <w:sz w:val="24"/>
        </w:rPr>
        <w:t xml:space="preserve"> </w:t>
      </w:r>
      <w:r>
        <w:rPr>
          <w:b/>
          <w:sz w:val="24"/>
        </w:rPr>
        <w:t>приказу</w:t>
      </w:r>
      <w:r>
        <w:rPr>
          <w:b/>
          <w:spacing w:val="-7"/>
          <w:sz w:val="24"/>
        </w:rPr>
        <w:t xml:space="preserve"> </w:t>
      </w:r>
      <w:r>
        <w:rPr>
          <w:b/>
          <w:sz w:val="24"/>
        </w:rPr>
        <w:t>от</w:t>
      </w:r>
      <w:r>
        <w:rPr>
          <w:b/>
          <w:spacing w:val="-6"/>
          <w:sz w:val="24"/>
        </w:rPr>
        <w:t xml:space="preserve"> </w:t>
      </w:r>
      <w:r>
        <w:rPr>
          <w:rFonts w:hint="default"/>
          <w:b/>
          <w:spacing w:val="-6"/>
          <w:sz w:val="24"/>
          <w:lang w:val="ru-RU"/>
        </w:rPr>
        <w:t>30</w:t>
      </w:r>
      <w:r>
        <w:rPr>
          <w:b/>
          <w:sz w:val="24"/>
        </w:rPr>
        <w:t>.08.2024</w:t>
      </w:r>
      <w:r>
        <w:rPr>
          <w:b/>
          <w:spacing w:val="-7"/>
          <w:sz w:val="24"/>
        </w:rPr>
        <w:t xml:space="preserve"> </w:t>
      </w:r>
      <w:r>
        <w:rPr>
          <w:b/>
          <w:sz w:val="24"/>
        </w:rPr>
        <w:t>№</w:t>
      </w:r>
      <w:r>
        <w:rPr>
          <w:b/>
          <w:spacing w:val="-8"/>
          <w:sz w:val="24"/>
        </w:rPr>
        <w:t xml:space="preserve"> </w:t>
      </w:r>
      <w:r>
        <w:rPr>
          <w:rFonts w:hint="default"/>
          <w:b/>
          <w:spacing w:val="-8"/>
          <w:sz w:val="24"/>
          <w:lang w:val="ru-RU"/>
        </w:rPr>
        <w:t>106/1</w:t>
      </w:r>
    </w:p>
    <w:p w14:paraId="3F615C3A">
      <w:pPr>
        <w:spacing w:before="0" w:line="475" w:lineRule="auto"/>
        <w:ind w:right="1089"/>
        <w:jc w:val="both"/>
        <w:rPr>
          <w:sz w:val="24"/>
        </w:rPr>
      </w:pPr>
      <w:r>
        <w:rPr>
          <w:b/>
          <w:sz w:val="24"/>
        </w:rPr>
        <w:t xml:space="preserve"> Содержательный раздел образовательных программ</w:t>
      </w:r>
      <w:r>
        <w:rPr>
          <w:sz w:val="24"/>
        </w:rPr>
        <w:t>:</w:t>
      </w:r>
    </w:p>
    <w:p w14:paraId="20F31EDC">
      <w:pPr>
        <w:spacing w:before="12" w:line="274" w:lineRule="exact"/>
        <w:ind w:left="1418" w:right="0" w:firstLine="0"/>
        <w:jc w:val="both"/>
        <w:rPr>
          <w:b/>
          <w:sz w:val="24"/>
        </w:rPr>
      </w:pPr>
      <w:r>
        <w:rPr>
          <w:b/>
          <w:sz w:val="24"/>
        </w:rPr>
        <w:t>Содержательный раздел</w:t>
      </w:r>
      <w:r>
        <w:rPr>
          <w:b/>
          <w:spacing w:val="2"/>
          <w:sz w:val="24"/>
        </w:rPr>
        <w:t xml:space="preserve"> </w:t>
      </w:r>
      <w:r>
        <w:rPr>
          <w:b/>
          <w:sz w:val="24"/>
        </w:rPr>
        <w:t>ОП</w:t>
      </w:r>
      <w:r>
        <w:rPr>
          <w:b/>
          <w:spacing w:val="2"/>
          <w:sz w:val="24"/>
        </w:rPr>
        <w:t xml:space="preserve"> </w:t>
      </w:r>
      <w:r>
        <w:rPr>
          <w:b/>
          <w:spacing w:val="-5"/>
          <w:sz w:val="24"/>
        </w:rPr>
        <w:t>НОО</w:t>
      </w:r>
    </w:p>
    <w:p w14:paraId="42328F40">
      <w:pPr>
        <w:pStyle w:val="7"/>
        <w:ind w:left="566" w:right="419" w:firstLine="851"/>
      </w:pPr>
      <w:r>
        <w:t xml:space="preserve">В Образовательную программу начального общего образования, утвержденную приказом директора МБОУ </w:t>
      </w:r>
      <w:r>
        <w:rPr>
          <w:lang w:val="ru-RU"/>
        </w:rPr>
        <w:t>Толбазинская</w:t>
      </w:r>
      <w:r>
        <w:rPr>
          <w:rFonts w:hint="default"/>
          <w:lang w:val="ru-RU"/>
        </w:rPr>
        <w:t xml:space="preserve"> БГ им. Р .Назарова </w:t>
      </w:r>
      <w:r>
        <w:t xml:space="preserve">от </w:t>
      </w:r>
      <w:r>
        <w:rPr>
          <w:rFonts w:hint="default"/>
          <w:lang w:val="ru-RU"/>
        </w:rPr>
        <w:t>31.08.2023</w:t>
      </w:r>
      <w:r>
        <w:t xml:space="preserve"> г. №</w:t>
      </w:r>
      <w:r>
        <w:rPr>
          <w:rFonts w:hint="default"/>
          <w:lang w:val="ru-RU"/>
        </w:rPr>
        <w:t xml:space="preserve"> 103/9</w:t>
      </w:r>
      <w:r>
        <w:t>, внести изменения в содержательный раздел Образовательной программы начального общего образования (далее - ОП НОО), дополнив пункты 2.1.9, 2.1.10 и изложить их в следующей редакции (см. Приложение</w:t>
      </w:r>
      <w:r>
        <w:rPr>
          <w:spacing w:val="-4"/>
        </w:rPr>
        <w:t xml:space="preserve"> </w:t>
      </w:r>
      <w:r>
        <w:t>–</w:t>
      </w:r>
      <w:r>
        <w:rPr>
          <w:spacing w:val="-4"/>
        </w:rPr>
        <w:t xml:space="preserve"> </w:t>
      </w:r>
      <w:r>
        <w:t>Рабочие программы НОО «Физическая культура», «Труд (технология)»)</w:t>
      </w:r>
    </w:p>
    <w:p w14:paraId="5FB587A0">
      <w:pPr>
        <w:pStyle w:val="7"/>
        <w:spacing w:before="2"/>
        <w:ind w:left="0"/>
        <w:jc w:val="left"/>
      </w:pPr>
    </w:p>
    <w:p w14:paraId="7C2D39B4">
      <w:pPr>
        <w:spacing w:before="1"/>
        <w:ind w:left="566" w:right="426" w:firstLine="851"/>
        <w:jc w:val="both"/>
        <w:rPr>
          <w:b/>
          <w:sz w:val="24"/>
        </w:rPr>
      </w:pPr>
      <w:r>
        <w:rPr>
          <w:b/>
          <w:sz w:val="24"/>
        </w:rPr>
        <w:t xml:space="preserve">Приложение – Рабочие программы НОО «Физическая культура», «Труд </w:t>
      </w:r>
      <w:r>
        <w:rPr>
          <w:b/>
          <w:spacing w:val="-2"/>
          <w:sz w:val="24"/>
        </w:rPr>
        <w:t>(технология)»</w:t>
      </w:r>
    </w:p>
    <w:p w14:paraId="3E4E2262">
      <w:pPr>
        <w:pStyle w:val="7"/>
        <w:ind w:left="0"/>
        <w:jc w:val="left"/>
        <w:rPr>
          <w:b/>
        </w:rPr>
      </w:pPr>
    </w:p>
    <w:p w14:paraId="44741D9B">
      <w:pPr>
        <w:spacing w:before="0"/>
        <w:ind w:left="566" w:right="425" w:firstLine="851"/>
        <w:jc w:val="both"/>
        <w:rPr>
          <w:b/>
          <w:sz w:val="24"/>
        </w:rPr>
      </w:pPr>
      <w:r>
        <w:rPr>
          <w:b/>
          <w:sz w:val="24"/>
        </w:rPr>
        <w:t>Рабочая</w:t>
      </w:r>
      <w:r>
        <w:rPr>
          <w:b/>
          <w:spacing w:val="-5"/>
          <w:sz w:val="24"/>
        </w:rPr>
        <w:t xml:space="preserve"> </w:t>
      </w:r>
      <w:r>
        <w:rPr>
          <w:b/>
          <w:sz w:val="24"/>
        </w:rPr>
        <w:t>программа</w:t>
      </w:r>
      <w:r>
        <w:rPr>
          <w:b/>
          <w:spacing w:val="-7"/>
          <w:sz w:val="24"/>
        </w:rPr>
        <w:t xml:space="preserve"> </w:t>
      </w:r>
      <w:r>
        <w:rPr>
          <w:b/>
          <w:sz w:val="24"/>
        </w:rPr>
        <w:t>учебного</w:t>
      </w:r>
      <w:r>
        <w:rPr>
          <w:b/>
          <w:spacing w:val="-5"/>
          <w:sz w:val="24"/>
        </w:rPr>
        <w:t xml:space="preserve"> </w:t>
      </w:r>
      <w:r>
        <w:rPr>
          <w:b/>
          <w:sz w:val="24"/>
        </w:rPr>
        <w:t>предмета</w:t>
      </w:r>
      <w:r>
        <w:rPr>
          <w:b/>
          <w:spacing w:val="-7"/>
          <w:sz w:val="24"/>
        </w:rPr>
        <w:t xml:space="preserve"> </w:t>
      </w:r>
      <w:r>
        <w:rPr>
          <w:b/>
          <w:sz w:val="24"/>
        </w:rPr>
        <w:t>«Физическая</w:t>
      </w:r>
      <w:r>
        <w:rPr>
          <w:b/>
          <w:spacing w:val="-2"/>
          <w:sz w:val="24"/>
        </w:rPr>
        <w:t xml:space="preserve"> </w:t>
      </w:r>
      <w:r>
        <w:rPr>
          <w:b/>
          <w:sz w:val="24"/>
        </w:rPr>
        <w:t>культура»</w:t>
      </w:r>
      <w:r>
        <w:rPr>
          <w:b/>
          <w:spacing w:val="-7"/>
          <w:sz w:val="24"/>
        </w:rPr>
        <w:t xml:space="preserve"> </w:t>
      </w:r>
      <w:r>
        <w:rPr>
          <w:b/>
          <w:sz w:val="24"/>
        </w:rPr>
        <w:t>для</w:t>
      </w:r>
      <w:r>
        <w:rPr>
          <w:b/>
          <w:spacing w:val="-6"/>
          <w:sz w:val="24"/>
        </w:rPr>
        <w:t xml:space="preserve"> </w:t>
      </w:r>
      <w:r>
        <w:rPr>
          <w:b/>
          <w:sz w:val="24"/>
        </w:rPr>
        <w:t>обучающихся 1-4 классов</w:t>
      </w:r>
    </w:p>
    <w:p w14:paraId="66F49BC4">
      <w:pPr>
        <w:pStyle w:val="2"/>
        <w:spacing w:before="0"/>
        <w:ind w:left="569"/>
        <w:jc w:val="both"/>
      </w:pPr>
      <w:r>
        <w:t>ПОЯСНИТЕЛЬНАЯ</w:t>
      </w:r>
      <w:r>
        <w:rPr>
          <w:spacing w:val="-11"/>
        </w:rPr>
        <w:t xml:space="preserve"> </w:t>
      </w:r>
      <w:r>
        <w:rPr>
          <w:spacing w:val="-2"/>
        </w:rPr>
        <w:t>ЗАПИСКА</w:t>
      </w:r>
    </w:p>
    <w:p w14:paraId="1EBB306D">
      <w:pPr>
        <w:pStyle w:val="7"/>
        <w:ind w:left="569" w:right="422" w:firstLine="566"/>
      </w:pPr>
      <w:r>
        <w:t>Программа</w:t>
      </w:r>
      <w:r>
        <w:rPr>
          <w:spacing w:val="-15"/>
        </w:rPr>
        <w:t xml:space="preserve"> </w:t>
      </w:r>
      <w:r>
        <w:t>по</w:t>
      </w:r>
      <w:r>
        <w:rPr>
          <w:spacing w:val="-14"/>
        </w:rPr>
        <w:t xml:space="preserve"> </w:t>
      </w:r>
      <w:r>
        <w:t>физической</w:t>
      </w:r>
      <w:r>
        <w:rPr>
          <w:spacing w:val="-12"/>
        </w:rPr>
        <w:t xml:space="preserve"> </w:t>
      </w:r>
      <w:r>
        <w:t>культуре</w:t>
      </w:r>
      <w:r>
        <w:rPr>
          <w:spacing w:val="-14"/>
        </w:rPr>
        <w:t xml:space="preserve"> </w:t>
      </w:r>
      <w:r>
        <w:t>на</w:t>
      </w:r>
      <w:r>
        <w:rPr>
          <w:spacing w:val="-10"/>
        </w:rPr>
        <w:t xml:space="preserve"> </w:t>
      </w:r>
      <w:r>
        <w:t>уровне</w:t>
      </w:r>
      <w:r>
        <w:rPr>
          <w:spacing w:val="-15"/>
        </w:rPr>
        <w:t xml:space="preserve"> </w:t>
      </w:r>
      <w:r>
        <w:t>начального</w:t>
      </w:r>
      <w:r>
        <w:rPr>
          <w:spacing w:val="-10"/>
        </w:rPr>
        <w:t xml:space="preserve"> </w:t>
      </w:r>
      <w:r>
        <w:t>общего</w:t>
      </w:r>
      <w:r>
        <w:rPr>
          <w:spacing w:val="-14"/>
        </w:rPr>
        <w:t xml:space="preserve"> </w:t>
      </w:r>
      <w:r>
        <w:t>образования</w:t>
      </w:r>
      <w:r>
        <w:rPr>
          <w:spacing w:val="-13"/>
        </w:rPr>
        <w:t xml:space="preserve"> </w:t>
      </w:r>
      <w:r>
        <w:t>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рабочей программе воспитания Лицея №6.</w:t>
      </w:r>
    </w:p>
    <w:p w14:paraId="3ADEEE05">
      <w:pPr>
        <w:spacing w:before="0"/>
        <w:ind w:left="569" w:right="421" w:firstLine="708"/>
        <w:jc w:val="both"/>
        <w:rPr>
          <w:sz w:val="22"/>
        </w:rPr>
      </w:pPr>
      <w:r>
        <w:rPr>
          <w:sz w:val="22"/>
        </w:rPr>
        <w:t>Реализация рабочей программы осуществляется с использованием учебно-методического комплекта: УМК «Школа России»</w:t>
      </w:r>
    </w:p>
    <w:p w14:paraId="4C325BA9">
      <w:pPr>
        <w:spacing w:before="1"/>
        <w:ind w:left="569" w:right="446" w:firstLine="0"/>
        <w:jc w:val="both"/>
        <w:rPr>
          <w:sz w:val="22"/>
        </w:rPr>
      </w:pPr>
      <w:r>
        <w:rPr>
          <w:sz w:val="22"/>
        </w:rPr>
        <w:t>Учебное</w:t>
      </w:r>
      <w:r>
        <w:rPr>
          <w:spacing w:val="-12"/>
          <w:sz w:val="22"/>
        </w:rPr>
        <w:t xml:space="preserve"> </w:t>
      </w:r>
      <w:r>
        <w:rPr>
          <w:sz w:val="22"/>
        </w:rPr>
        <w:t>пособие:</w:t>
      </w:r>
      <w:r>
        <w:rPr>
          <w:spacing w:val="-8"/>
          <w:sz w:val="22"/>
        </w:rPr>
        <w:t xml:space="preserve"> </w:t>
      </w:r>
      <w:r>
        <w:rPr>
          <w:sz w:val="22"/>
        </w:rPr>
        <w:t>Методические</w:t>
      </w:r>
      <w:r>
        <w:rPr>
          <w:spacing w:val="-8"/>
          <w:sz w:val="22"/>
        </w:rPr>
        <w:t xml:space="preserve"> </w:t>
      </w:r>
      <w:r>
        <w:rPr>
          <w:sz w:val="22"/>
        </w:rPr>
        <w:t>рекомендации.</w:t>
      </w:r>
      <w:r>
        <w:rPr>
          <w:spacing w:val="-9"/>
          <w:sz w:val="22"/>
        </w:rPr>
        <w:t xml:space="preserve"> </w:t>
      </w:r>
      <w:r>
        <w:rPr>
          <w:sz w:val="22"/>
        </w:rPr>
        <w:t>ФГОС:</w:t>
      </w:r>
      <w:r>
        <w:rPr>
          <w:spacing w:val="-6"/>
          <w:sz w:val="22"/>
        </w:rPr>
        <w:t xml:space="preserve"> </w:t>
      </w:r>
      <w:r>
        <w:rPr>
          <w:sz w:val="22"/>
        </w:rPr>
        <w:t>«Физическая</w:t>
      </w:r>
      <w:r>
        <w:rPr>
          <w:spacing w:val="-9"/>
          <w:sz w:val="22"/>
        </w:rPr>
        <w:t xml:space="preserve"> </w:t>
      </w:r>
      <w:r>
        <w:rPr>
          <w:sz w:val="22"/>
        </w:rPr>
        <w:t>культура.</w:t>
      </w:r>
      <w:r>
        <w:rPr>
          <w:spacing w:val="-9"/>
          <w:sz w:val="22"/>
        </w:rPr>
        <w:t xml:space="preserve"> </w:t>
      </w:r>
      <w:r>
        <w:rPr>
          <w:sz w:val="22"/>
        </w:rPr>
        <w:t>Рабочие</w:t>
      </w:r>
      <w:r>
        <w:rPr>
          <w:spacing w:val="-9"/>
          <w:sz w:val="22"/>
        </w:rPr>
        <w:t xml:space="preserve"> </w:t>
      </w:r>
      <w:r>
        <w:rPr>
          <w:sz w:val="22"/>
        </w:rPr>
        <w:t>программы.</w:t>
      </w:r>
      <w:r>
        <w:rPr>
          <w:spacing w:val="-6"/>
          <w:sz w:val="22"/>
        </w:rPr>
        <w:t xml:space="preserve"> </w:t>
      </w:r>
      <w:r>
        <w:rPr>
          <w:sz w:val="22"/>
        </w:rPr>
        <w:t>1</w:t>
      </w:r>
      <w:r>
        <w:rPr>
          <w:spacing w:val="-9"/>
          <w:sz w:val="22"/>
        </w:rPr>
        <w:t xml:space="preserve"> </w:t>
      </w:r>
      <w:r>
        <w:rPr>
          <w:sz w:val="22"/>
        </w:rPr>
        <w:t>– 4</w:t>
      </w:r>
      <w:r>
        <w:rPr>
          <w:spacing w:val="40"/>
          <w:sz w:val="22"/>
        </w:rPr>
        <w:t xml:space="preserve"> </w:t>
      </w:r>
      <w:r>
        <w:rPr>
          <w:sz w:val="22"/>
        </w:rPr>
        <w:t>классы». – М.: Просвещение, 2024 г.</w:t>
      </w:r>
    </w:p>
    <w:p w14:paraId="2937DCD9">
      <w:pPr>
        <w:pStyle w:val="7"/>
        <w:ind w:left="566" w:right="464"/>
      </w:pPr>
      <w:r>
        <w:t>Учебник: В.И.Лях «Физическая культура. Рабочие программы. 1 – 4</w:t>
      </w:r>
      <w:r>
        <w:rPr>
          <w:spacing w:val="80"/>
        </w:rPr>
        <w:t xml:space="preserve"> </w:t>
      </w:r>
      <w:r>
        <w:t>классы». – М.: Просвещение, 2024 г.</w:t>
      </w:r>
    </w:p>
    <w:p w14:paraId="4E27F249">
      <w:pPr>
        <w:spacing w:before="3" w:line="252" w:lineRule="exact"/>
        <w:ind w:left="569" w:right="0" w:firstLine="0"/>
        <w:jc w:val="both"/>
        <w:rPr>
          <w:b/>
          <w:sz w:val="22"/>
        </w:rPr>
      </w:pPr>
      <w:r>
        <w:rPr>
          <w:b/>
          <w:spacing w:val="-2"/>
          <w:sz w:val="22"/>
        </w:rPr>
        <w:t>ОБЩАЯ ХАРАКТЕРИСТИКА</w:t>
      </w:r>
      <w:r>
        <w:rPr>
          <w:b/>
          <w:spacing w:val="5"/>
          <w:sz w:val="22"/>
        </w:rPr>
        <w:t xml:space="preserve"> </w:t>
      </w:r>
      <w:r>
        <w:rPr>
          <w:b/>
          <w:spacing w:val="-2"/>
          <w:sz w:val="22"/>
        </w:rPr>
        <w:t>УЧЕБНОГО</w:t>
      </w:r>
      <w:r>
        <w:rPr>
          <w:b/>
          <w:spacing w:val="3"/>
          <w:sz w:val="22"/>
        </w:rPr>
        <w:t xml:space="preserve"> </w:t>
      </w:r>
      <w:r>
        <w:rPr>
          <w:b/>
          <w:spacing w:val="-2"/>
          <w:sz w:val="22"/>
        </w:rPr>
        <w:t>ПРЕДМЕТА</w:t>
      </w:r>
      <w:r>
        <w:rPr>
          <w:b/>
          <w:spacing w:val="3"/>
          <w:sz w:val="22"/>
        </w:rPr>
        <w:t xml:space="preserve"> </w:t>
      </w:r>
      <w:r>
        <w:rPr>
          <w:b/>
          <w:spacing w:val="-2"/>
          <w:sz w:val="22"/>
        </w:rPr>
        <w:t>«ФИЗИЧЕСКАЯ</w:t>
      </w:r>
      <w:r>
        <w:rPr>
          <w:b/>
          <w:spacing w:val="4"/>
          <w:sz w:val="22"/>
        </w:rPr>
        <w:t xml:space="preserve"> </w:t>
      </w:r>
      <w:r>
        <w:rPr>
          <w:b/>
          <w:spacing w:val="-2"/>
          <w:sz w:val="22"/>
        </w:rPr>
        <w:t>КУЛЬТУРА»</w:t>
      </w:r>
    </w:p>
    <w:p w14:paraId="07B0F1C4">
      <w:pPr>
        <w:pStyle w:val="7"/>
        <w:ind w:left="569" w:right="424" w:firstLine="566"/>
      </w:pPr>
      <w: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w:t>
      </w:r>
    </w:p>
    <w:p w14:paraId="62F15255">
      <w:pPr>
        <w:pStyle w:val="7"/>
        <w:spacing w:after="0"/>
        <w:sectPr>
          <w:pgSz w:w="11920" w:h="16850"/>
          <w:pgMar w:top="960" w:right="425" w:bottom="280" w:left="708" w:header="720" w:footer="720" w:gutter="0"/>
          <w:cols w:space="720" w:num="1"/>
        </w:sectPr>
      </w:pPr>
    </w:p>
    <w:p w14:paraId="50159DB7">
      <w:pPr>
        <w:pStyle w:val="7"/>
        <w:spacing w:before="70"/>
        <w:ind w:left="569" w:right="427"/>
      </w:pPr>
      <w:r>
        <w:t>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14:paraId="4A733F37">
      <w:pPr>
        <w:pStyle w:val="7"/>
        <w:spacing w:before="1"/>
        <w:ind w:left="569" w:right="420" w:firstLine="566"/>
      </w:pPr>
      <w:r>
        <w:t>Основными составляющими в классификации физических упражнений по признаку исторически</w:t>
      </w:r>
      <w:r>
        <w:rPr>
          <w:spacing w:val="-15"/>
        </w:rPr>
        <w:t xml:space="preserve"> </w:t>
      </w:r>
      <w:r>
        <w:t>сложившихся</w:t>
      </w:r>
      <w:r>
        <w:rPr>
          <w:spacing w:val="-15"/>
        </w:rPr>
        <w:t xml:space="preserve"> </w:t>
      </w:r>
      <w:r>
        <w:t>систем</w:t>
      </w:r>
      <w:r>
        <w:rPr>
          <w:spacing w:val="-15"/>
        </w:rPr>
        <w:t xml:space="preserve"> </w:t>
      </w:r>
      <w:r>
        <w:t>физического</w:t>
      </w:r>
      <w:r>
        <w:rPr>
          <w:spacing w:val="-15"/>
        </w:rPr>
        <w:t xml:space="preserve"> </w:t>
      </w:r>
      <w:r>
        <w:t>воспитания</w:t>
      </w:r>
      <w:r>
        <w:rPr>
          <w:spacing w:val="-15"/>
        </w:rPr>
        <w:t xml:space="preserve"> </w:t>
      </w:r>
      <w:r>
        <w:t>являются</w:t>
      </w:r>
      <w:r>
        <w:rPr>
          <w:spacing w:val="-15"/>
        </w:rPr>
        <w:t xml:space="preserve"> </w:t>
      </w:r>
      <w:r>
        <w:t>гимнастика,</w:t>
      </w:r>
      <w:r>
        <w:rPr>
          <w:spacing w:val="-15"/>
        </w:rPr>
        <w:t xml:space="preserve"> </w:t>
      </w:r>
      <w:r>
        <w:t>игры,</w:t>
      </w:r>
      <w:r>
        <w:rPr>
          <w:spacing w:val="-15"/>
        </w:rPr>
        <w:t xml:space="preserve"> </w:t>
      </w:r>
      <w:r>
        <w:t xml:space="preserve">туризм, </w:t>
      </w:r>
      <w:r>
        <w:rPr>
          <w:spacing w:val="-2"/>
        </w:rPr>
        <w:t>спорт.</w:t>
      </w:r>
    </w:p>
    <w:p w14:paraId="5D765570">
      <w:pPr>
        <w:pStyle w:val="7"/>
        <w:ind w:left="569" w:right="418" w:firstLine="566"/>
      </w:pPr>
      <w: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w:t>
      </w:r>
      <w:r>
        <w:rPr>
          <w:spacing w:val="-3"/>
        </w:rPr>
        <w:t xml:space="preserve"> </w:t>
      </w:r>
      <w:r>
        <w:t>греблю</w:t>
      </w:r>
      <w:r>
        <w:rPr>
          <w:spacing w:val="-1"/>
        </w:rPr>
        <w:t xml:space="preserve"> </w:t>
      </w:r>
      <w:r>
        <w:t>в</w:t>
      </w:r>
      <w:r>
        <w:rPr>
          <w:spacing w:val="-4"/>
        </w:rPr>
        <w:t xml:space="preserve"> </w:t>
      </w:r>
      <w:r>
        <w:t>естественных</w:t>
      </w:r>
      <w:r>
        <w:rPr>
          <w:spacing w:val="-2"/>
        </w:rPr>
        <w:t xml:space="preserve"> </w:t>
      </w:r>
      <w:r>
        <w:t>природных условиях,</w:t>
      </w:r>
      <w:r>
        <w:rPr>
          <w:spacing w:val="-3"/>
        </w:rPr>
        <w:t xml:space="preserve"> </w:t>
      </w:r>
      <w:r>
        <w:t>эффективность</w:t>
      </w:r>
      <w:r>
        <w:rPr>
          <w:spacing w:val="-3"/>
        </w:rPr>
        <w:t xml:space="preserve"> </w:t>
      </w:r>
      <w:r>
        <w:t>которых</w:t>
      </w:r>
      <w:r>
        <w:rPr>
          <w:spacing w:val="-3"/>
        </w:rPr>
        <w:t xml:space="preserve"> </w:t>
      </w:r>
      <w:r>
        <w:t>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14:paraId="0CEF8162">
      <w:pPr>
        <w:pStyle w:val="7"/>
        <w:spacing w:before="1"/>
        <w:ind w:left="569" w:right="418" w:firstLine="566"/>
      </w:pPr>
      <w: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w:t>
      </w:r>
      <w:r>
        <w:rPr>
          <w:spacing w:val="-4"/>
        </w:rPr>
        <w:t xml:space="preserve"> </w:t>
      </w:r>
      <w:r>
        <w:t>формирования</w:t>
      </w:r>
      <w:r>
        <w:rPr>
          <w:spacing w:val="-1"/>
        </w:rPr>
        <w:t xml:space="preserve"> </w:t>
      </w:r>
      <w:r>
        <w:t>и укрепления</w:t>
      </w:r>
      <w:r>
        <w:rPr>
          <w:spacing w:val="-1"/>
        </w:rPr>
        <w:t xml:space="preserve"> </w:t>
      </w:r>
      <w:r>
        <w:t>здоровья,</w:t>
      </w:r>
      <w:r>
        <w:rPr>
          <w:spacing w:val="-1"/>
        </w:rPr>
        <w:t xml:space="preserve"> </w:t>
      </w:r>
      <w:r>
        <w:t>физического</w:t>
      </w:r>
      <w:r>
        <w:rPr>
          <w:spacing w:val="-1"/>
        </w:rPr>
        <w:t xml:space="preserve"> </w:t>
      </w:r>
      <w:r>
        <w:t>развития, физического совершенствования, повышения физической и умственной работоспособности.</w:t>
      </w:r>
    </w:p>
    <w:p w14:paraId="5619284B">
      <w:pPr>
        <w:pStyle w:val="7"/>
        <w:ind w:left="569" w:right="426" w:firstLine="566"/>
      </w:pPr>
      <w: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14:paraId="2C05CB74">
      <w:pPr>
        <w:pStyle w:val="7"/>
        <w:ind w:left="569" w:right="420" w:firstLine="566"/>
      </w:pPr>
      <w:r>
        <w:t>Программа по физической культуре обеспечивает сформированность общих представлений</w:t>
      </w:r>
      <w:r>
        <w:rPr>
          <w:spacing w:val="-13"/>
        </w:rPr>
        <w:t xml:space="preserve"> </w:t>
      </w:r>
      <w:r>
        <w:t>о</w:t>
      </w:r>
      <w:r>
        <w:rPr>
          <w:spacing w:val="-15"/>
        </w:rPr>
        <w:t xml:space="preserve"> </w:t>
      </w:r>
      <w:r>
        <w:t>физической</w:t>
      </w:r>
      <w:r>
        <w:rPr>
          <w:spacing w:val="-13"/>
        </w:rPr>
        <w:t xml:space="preserve"> </w:t>
      </w:r>
      <w:r>
        <w:t>культуре</w:t>
      </w:r>
      <w:r>
        <w:rPr>
          <w:spacing w:val="-13"/>
        </w:rPr>
        <w:t xml:space="preserve"> </w:t>
      </w:r>
      <w:r>
        <w:t>и</w:t>
      </w:r>
      <w:r>
        <w:rPr>
          <w:spacing w:val="-14"/>
        </w:rPr>
        <w:t xml:space="preserve"> </w:t>
      </w:r>
      <w:r>
        <w:t>спорте,</w:t>
      </w:r>
      <w:r>
        <w:rPr>
          <w:spacing w:val="-12"/>
        </w:rPr>
        <w:t xml:space="preserve"> </w:t>
      </w:r>
      <w:r>
        <w:t>физической</w:t>
      </w:r>
      <w:r>
        <w:rPr>
          <w:spacing w:val="-13"/>
        </w:rPr>
        <w:t xml:space="preserve"> </w:t>
      </w:r>
      <w:r>
        <w:t>активности,</w:t>
      </w:r>
      <w:r>
        <w:rPr>
          <w:spacing w:val="-13"/>
        </w:rPr>
        <w:t xml:space="preserve"> </w:t>
      </w:r>
      <w:r>
        <w:t>физических</w:t>
      </w:r>
      <w:r>
        <w:rPr>
          <w:spacing w:val="-12"/>
        </w:rPr>
        <w:t xml:space="preserve"> </w:t>
      </w:r>
      <w:r>
        <w:t>качествах, жизненно важных прикладных умениях и навыках, основных физических упражнениях (гимнастических, игровых, туристических и спортивных).</w:t>
      </w:r>
    </w:p>
    <w:p w14:paraId="7729C79F">
      <w:pPr>
        <w:pStyle w:val="7"/>
        <w:spacing w:before="3"/>
        <w:ind w:left="569" w:right="421" w:firstLine="566"/>
      </w:pPr>
      <w: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14:paraId="62687C54">
      <w:pPr>
        <w:pStyle w:val="7"/>
        <w:ind w:left="569" w:right="419" w:firstLine="566"/>
      </w:pPr>
      <w: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w:t>
      </w:r>
      <w:r>
        <w:rPr>
          <w:spacing w:val="-15"/>
        </w:rPr>
        <w:t xml:space="preserve"> </w:t>
      </w:r>
      <w:r>
        <w:t>и</w:t>
      </w:r>
      <w:r>
        <w:rPr>
          <w:spacing w:val="-15"/>
        </w:rPr>
        <w:t xml:space="preserve"> </w:t>
      </w:r>
      <w:r>
        <w:t>качественные</w:t>
      </w:r>
      <w:r>
        <w:rPr>
          <w:spacing w:val="-15"/>
        </w:rPr>
        <w:t xml:space="preserve"> </w:t>
      </w:r>
      <w:r>
        <w:t>характеристики</w:t>
      </w:r>
      <w:r>
        <w:rPr>
          <w:spacing w:val="-14"/>
        </w:rPr>
        <w:t xml:space="preserve"> </w:t>
      </w:r>
      <w:r>
        <w:t>содержания,</w:t>
      </w:r>
      <w:r>
        <w:rPr>
          <w:spacing w:val="-14"/>
        </w:rPr>
        <w:t xml:space="preserve"> </w:t>
      </w:r>
      <w:r>
        <w:t>даёт</w:t>
      </w:r>
      <w:r>
        <w:rPr>
          <w:spacing w:val="-14"/>
        </w:rPr>
        <w:t xml:space="preserve"> </w:t>
      </w:r>
      <w:r>
        <w:t>распределение</w:t>
      </w:r>
      <w:r>
        <w:rPr>
          <w:spacing w:val="-15"/>
        </w:rPr>
        <w:t xml:space="preserve"> </w:t>
      </w:r>
      <w:r>
        <w:t>тематических разделов и рекомендуемую последовательность их изучения с учётом межпредметных и внутрипредметных</w:t>
      </w:r>
      <w:r>
        <w:rPr>
          <w:spacing w:val="-3"/>
        </w:rPr>
        <w:t xml:space="preserve"> </w:t>
      </w:r>
      <w:r>
        <w:t>связей,</w:t>
      </w:r>
      <w:r>
        <w:rPr>
          <w:spacing w:val="-8"/>
        </w:rPr>
        <w:t xml:space="preserve"> </w:t>
      </w:r>
      <w:r>
        <w:t>логики</w:t>
      </w:r>
      <w:r>
        <w:rPr>
          <w:spacing w:val="-2"/>
        </w:rPr>
        <w:t xml:space="preserve"> </w:t>
      </w:r>
      <w:r>
        <w:t>учебного</w:t>
      </w:r>
      <w:r>
        <w:rPr>
          <w:spacing w:val="-8"/>
        </w:rPr>
        <w:t xml:space="preserve"> </w:t>
      </w:r>
      <w:r>
        <w:t>процесса,</w:t>
      </w:r>
      <w:r>
        <w:rPr>
          <w:spacing w:val="-3"/>
        </w:rPr>
        <w:t xml:space="preserve"> </w:t>
      </w:r>
      <w:r>
        <w:t>возрастных</w:t>
      </w:r>
      <w:r>
        <w:rPr>
          <w:spacing w:val="-3"/>
        </w:rPr>
        <w:t xml:space="preserve"> </w:t>
      </w:r>
      <w:r>
        <w:t>особенностей</w:t>
      </w:r>
      <w:r>
        <w:rPr>
          <w:spacing w:val="-7"/>
        </w:rPr>
        <w:t xml:space="preserve"> </w:t>
      </w:r>
      <w:r>
        <w:t>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14:paraId="69F59BF6">
      <w:pPr>
        <w:pStyle w:val="7"/>
        <w:spacing w:before="3"/>
        <w:ind w:left="1135"/>
      </w:pPr>
      <w:r>
        <w:t>В</w:t>
      </w:r>
      <w:r>
        <w:rPr>
          <w:spacing w:val="55"/>
          <w:w w:val="150"/>
        </w:rPr>
        <w:t xml:space="preserve"> </w:t>
      </w:r>
      <w:r>
        <w:t>программе</w:t>
      </w:r>
      <w:r>
        <w:rPr>
          <w:spacing w:val="59"/>
          <w:w w:val="150"/>
        </w:rPr>
        <w:t xml:space="preserve"> </w:t>
      </w:r>
      <w:r>
        <w:t>по</w:t>
      </w:r>
      <w:r>
        <w:rPr>
          <w:spacing w:val="62"/>
          <w:w w:val="150"/>
        </w:rPr>
        <w:t xml:space="preserve"> </w:t>
      </w:r>
      <w:r>
        <w:t>физической</w:t>
      </w:r>
      <w:r>
        <w:rPr>
          <w:spacing w:val="61"/>
          <w:w w:val="150"/>
        </w:rPr>
        <w:t xml:space="preserve"> </w:t>
      </w:r>
      <w:r>
        <w:t>культуре</w:t>
      </w:r>
      <w:r>
        <w:rPr>
          <w:spacing w:val="63"/>
          <w:w w:val="150"/>
        </w:rPr>
        <w:t xml:space="preserve"> </w:t>
      </w:r>
      <w:r>
        <w:t>нашли</w:t>
      </w:r>
      <w:r>
        <w:rPr>
          <w:spacing w:val="61"/>
          <w:w w:val="150"/>
        </w:rPr>
        <w:t xml:space="preserve"> </w:t>
      </w:r>
      <w:r>
        <w:t>своё</w:t>
      </w:r>
      <w:r>
        <w:rPr>
          <w:spacing w:val="61"/>
          <w:w w:val="150"/>
        </w:rPr>
        <w:t xml:space="preserve"> </w:t>
      </w:r>
      <w:r>
        <w:t>отражение</w:t>
      </w:r>
      <w:r>
        <w:rPr>
          <w:spacing w:val="64"/>
          <w:w w:val="150"/>
        </w:rPr>
        <w:t xml:space="preserve"> </w:t>
      </w:r>
      <w:r>
        <w:t>условия</w:t>
      </w:r>
      <w:r>
        <w:rPr>
          <w:spacing w:val="61"/>
          <w:w w:val="150"/>
        </w:rPr>
        <w:t xml:space="preserve"> </w:t>
      </w:r>
      <w:r>
        <w:rPr>
          <w:spacing w:val="-2"/>
        </w:rPr>
        <w:t>Концепции</w:t>
      </w:r>
    </w:p>
    <w:p w14:paraId="54F12853">
      <w:pPr>
        <w:pStyle w:val="7"/>
        <w:spacing w:after="0"/>
        <w:sectPr>
          <w:pgSz w:w="11920" w:h="16850"/>
          <w:pgMar w:top="1080" w:right="425" w:bottom="280" w:left="708" w:header="720" w:footer="720" w:gutter="0"/>
          <w:cols w:space="720" w:num="1"/>
        </w:sectPr>
      </w:pPr>
    </w:p>
    <w:p w14:paraId="4F154A23">
      <w:pPr>
        <w:pStyle w:val="7"/>
        <w:spacing w:before="70"/>
        <w:ind w:left="569" w:right="431"/>
      </w:pPr>
      <w:r>
        <w:t>преподавания учебного предмета «Физическая культура» в образовательных организациях Российской Федерации, реализующих основные общеобразовательные программы.</w:t>
      </w:r>
    </w:p>
    <w:p w14:paraId="03C5419E">
      <w:pPr>
        <w:pStyle w:val="7"/>
        <w:ind w:left="569" w:right="421" w:firstLine="566"/>
      </w:pPr>
      <w:r>
        <w:t>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w:t>
      </w:r>
      <w:r>
        <w:rPr>
          <w:spacing w:val="-4"/>
        </w:rPr>
        <w:t xml:space="preserve"> </w:t>
      </w:r>
      <w:r>
        <w:t>по</w:t>
      </w:r>
      <w:r>
        <w:rPr>
          <w:spacing w:val="-6"/>
        </w:rPr>
        <w:t xml:space="preserve"> </w:t>
      </w:r>
      <w:r>
        <w:t>признаку</w:t>
      </w:r>
      <w:r>
        <w:rPr>
          <w:spacing w:val="-7"/>
        </w:rPr>
        <w:t xml:space="preserve"> </w:t>
      </w:r>
      <w:r>
        <w:t>исторически</w:t>
      </w:r>
      <w:r>
        <w:rPr>
          <w:spacing w:val="-1"/>
        </w:rPr>
        <w:t xml:space="preserve"> </w:t>
      </w:r>
      <w:r>
        <w:t>сложившихся</w:t>
      </w:r>
      <w:r>
        <w:rPr>
          <w:spacing w:val="-5"/>
        </w:rPr>
        <w:t xml:space="preserve"> </w:t>
      </w:r>
      <w:r>
        <w:t>систем:</w:t>
      </w:r>
      <w:r>
        <w:rPr>
          <w:spacing w:val="-5"/>
        </w:rPr>
        <w:t xml:space="preserve"> </w:t>
      </w:r>
      <w:r>
        <w:t>гимнастика,</w:t>
      </w:r>
      <w:r>
        <w:rPr>
          <w:spacing w:val="-4"/>
        </w:rPr>
        <w:t xml:space="preserve"> </w:t>
      </w:r>
      <w:r>
        <w:t>игры,</w:t>
      </w:r>
      <w:r>
        <w:rPr>
          <w:spacing w:val="-6"/>
        </w:rPr>
        <w:t xml:space="preserve"> </w:t>
      </w:r>
      <w:r>
        <w:t>туризм,</w:t>
      </w:r>
      <w:r>
        <w:rPr>
          <w:spacing w:val="-5"/>
        </w:rPr>
        <w:t xml:space="preserve"> </w:t>
      </w:r>
      <w:r>
        <w:t>спорт</w:t>
      </w:r>
      <w:r>
        <w:rPr>
          <w:spacing w:val="-5"/>
        </w:rPr>
        <w:t xml:space="preserve"> </w:t>
      </w:r>
      <w:r>
        <w:t>–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14:paraId="70247119">
      <w:pPr>
        <w:pStyle w:val="7"/>
        <w:spacing w:before="1"/>
        <w:ind w:left="569" w:right="424" w:firstLine="566"/>
      </w:pPr>
      <w:r>
        <w:t>Физическая</w:t>
      </w:r>
      <w:r>
        <w:rPr>
          <w:spacing w:val="-6"/>
        </w:rPr>
        <w:t xml:space="preserve"> </w:t>
      </w:r>
      <w:r>
        <w:t>культура</w:t>
      </w:r>
      <w:r>
        <w:rPr>
          <w:spacing w:val="-9"/>
        </w:rPr>
        <w:t xml:space="preserve"> </w:t>
      </w:r>
      <w:r>
        <w:t>обладает</w:t>
      </w:r>
      <w:r>
        <w:rPr>
          <w:spacing w:val="-8"/>
        </w:rPr>
        <w:t xml:space="preserve"> </w:t>
      </w:r>
      <w:r>
        <w:t>широкими</w:t>
      </w:r>
      <w:r>
        <w:rPr>
          <w:spacing w:val="-7"/>
        </w:rPr>
        <w:t xml:space="preserve"> </w:t>
      </w:r>
      <w:r>
        <w:t>возможностями</w:t>
      </w:r>
      <w:r>
        <w:rPr>
          <w:spacing w:val="-5"/>
        </w:rPr>
        <w:t xml:space="preserve"> </w:t>
      </w:r>
      <w:r>
        <w:t>в</w:t>
      </w:r>
      <w:r>
        <w:rPr>
          <w:spacing w:val="-7"/>
        </w:rPr>
        <w:t xml:space="preserve"> </w:t>
      </w:r>
      <w:r>
        <w:t>использовании</w:t>
      </w:r>
      <w:r>
        <w:rPr>
          <w:spacing w:val="-7"/>
        </w:rPr>
        <w:t xml:space="preserve"> </w:t>
      </w:r>
      <w:r>
        <w:t>форм,</w:t>
      </w:r>
      <w:r>
        <w:rPr>
          <w:spacing w:val="-7"/>
        </w:rPr>
        <w:t xml:space="preserve"> </w:t>
      </w:r>
      <w:r>
        <w:t>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14:paraId="4858BD0B">
      <w:pPr>
        <w:pStyle w:val="7"/>
        <w:ind w:left="569" w:right="427" w:firstLine="566"/>
      </w:pPr>
      <w: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14:paraId="25E99477">
      <w:pPr>
        <w:pStyle w:val="7"/>
        <w:ind w:left="569" w:right="421" w:firstLine="566"/>
      </w:pPr>
      <w: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w:t>
      </w:r>
      <w:r>
        <w:rPr>
          <w:spacing w:val="-15"/>
        </w:rPr>
        <w:t xml:space="preserve"> </w:t>
      </w:r>
      <w:r>
        <w:t>нашли</w:t>
      </w:r>
      <w:r>
        <w:rPr>
          <w:spacing w:val="-14"/>
        </w:rPr>
        <w:t xml:space="preserve"> </w:t>
      </w:r>
      <w:r>
        <w:t>отражение</w:t>
      </w:r>
      <w:r>
        <w:rPr>
          <w:spacing w:val="-14"/>
        </w:rPr>
        <w:t xml:space="preserve"> </w:t>
      </w:r>
      <w:r>
        <w:t>в</w:t>
      </w:r>
      <w:r>
        <w:rPr>
          <w:spacing w:val="-15"/>
        </w:rPr>
        <w:t xml:space="preserve"> </w:t>
      </w:r>
      <w:r>
        <w:t>содержании</w:t>
      </w:r>
      <w:r>
        <w:rPr>
          <w:spacing w:val="-13"/>
        </w:rPr>
        <w:t xml:space="preserve"> </w:t>
      </w:r>
      <w:r>
        <w:t>программы</w:t>
      </w:r>
      <w:r>
        <w:rPr>
          <w:spacing w:val="-15"/>
        </w:rPr>
        <w:t xml:space="preserve"> </w:t>
      </w:r>
      <w:r>
        <w:t>по</w:t>
      </w:r>
      <w:r>
        <w:rPr>
          <w:spacing w:val="-15"/>
        </w:rPr>
        <w:t xml:space="preserve"> </w:t>
      </w:r>
      <w:r>
        <w:t>физической</w:t>
      </w:r>
      <w:r>
        <w:rPr>
          <w:spacing w:val="-10"/>
        </w:rPr>
        <w:t xml:space="preserve"> </w:t>
      </w:r>
      <w:r>
        <w:t>культуре</w:t>
      </w:r>
      <w:r>
        <w:rPr>
          <w:spacing w:val="-13"/>
        </w:rPr>
        <w:t xml:space="preserve"> </w:t>
      </w:r>
      <w:r>
        <w:t>в</w:t>
      </w:r>
      <w:r>
        <w:rPr>
          <w:spacing w:val="-15"/>
        </w:rPr>
        <w:t xml:space="preserve"> </w:t>
      </w:r>
      <w:r>
        <w:t>части</w:t>
      </w:r>
      <w:r>
        <w:rPr>
          <w:spacing w:val="-11"/>
        </w:rPr>
        <w:t xml:space="preserve"> </w:t>
      </w:r>
      <w:r>
        <w:t>получения знаний</w:t>
      </w:r>
      <w:r>
        <w:rPr>
          <w:spacing w:val="-10"/>
        </w:rPr>
        <w:t xml:space="preserve"> </w:t>
      </w:r>
      <w:r>
        <w:t>и</w:t>
      </w:r>
      <w:r>
        <w:rPr>
          <w:spacing w:val="-8"/>
        </w:rPr>
        <w:t xml:space="preserve"> </w:t>
      </w:r>
      <w:r>
        <w:t>умений</w:t>
      </w:r>
      <w:r>
        <w:rPr>
          <w:spacing w:val="-10"/>
        </w:rPr>
        <w:t xml:space="preserve"> </w:t>
      </w:r>
      <w:r>
        <w:t>выполнения</w:t>
      </w:r>
      <w:r>
        <w:rPr>
          <w:spacing w:val="-10"/>
        </w:rPr>
        <w:t xml:space="preserve"> </w:t>
      </w:r>
      <w:r>
        <w:t>базовых</w:t>
      </w:r>
      <w:r>
        <w:rPr>
          <w:spacing w:val="-7"/>
        </w:rPr>
        <w:t xml:space="preserve"> </w:t>
      </w:r>
      <w:r>
        <w:t>упражнений</w:t>
      </w:r>
      <w:r>
        <w:rPr>
          <w:spacing w:val="-9"/>
        </w:rPr>
        <w:t xml:space="preserve"> </w:t>
      </w:r>
      <w:r>
        <w:t>гимнастики</w:t>
      </w:r>
      <w:r>
        <w:rPr>
          <w:spacing w:val="-9"/>
        </w:rPr>
        <w:t xml:space="preserve"> </w:t>
      </w:r>
      <w:r>
        <w:t>для</w:t>
      </w:r>
      <w:r>
        <w:rPr>
          <w:spacing w:val="-12"/>
        </w:rPr>
        <w:t xml:space="preserve"> </w:t>
      </w:r>
      <w:r>
        <w:t>правильного</w:t>
      </w:r>
      <w:r>
        <w:rPr>
          <w:spacing w:val="-11"/>
        </w:rPr>
        <w:t xml:space="preserve"> </w:t>
      </w:r>
      <w:r>
        <w:t xml:space="preserve">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w:t>
      </w:r>
      <w:r>
        <w:rPr>
          <w:spacing w:val="-2"/>
        </w:rPr>
        <w:t>деятельности.</w:t>
      </w:r>
    </w:p>
    <w:p w14:paraId="67946E60">
      <w:pPr>
        <w:pStyle w:val="7"/>
        <w:spacing w:before="1"/>
        <w:ind w:left="569" w:right="422" w:firstLine="566"/>
      </w:pPr>
      <w: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 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14:paraId="53F2AE06">
      <w:pPr>
        <w:pStyle w:val="7"/>
        <w:spacing w:before="3"/>
        <w:ind w:left="569" w:right="428" w:firstLine="566"/>
      </w:pPr>
      <w: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14:paraId="3312E384">
      <w:pPr>
        <w:pStyle w:val="7"/>
        <w:ind w:left="569" w:right="417" w:firstLine="566"/>
      </w:pPr>
      <w: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w:t>
      </w:r>
      <w:r>
        <w:rPr>
          <w:spacing w:val="-1"/>
        </w:rPr>
        <w:t xml:space="preserve"> </w:t>
      </w:r>
      <w:r>
        <w:t>сохранение и укрепление</w:t>
      </w:r>
      <w:r>
        <w:rPr>
          <w:spacing w:val="-2"/>
        </w:rPr>
        <w:t xml:space="preserve"> </w:t>
      </w:r>
      <w:r>
        <w:t>здоровья,</w:t>
      </w:r>
      <w:r>
        <w:rPr>
          <w:spacing w:val="-1"/>
        </w:rPr>
        <w:t xml:space="preserve"> </w:t>
      </w:r>
      <w:r>
        <w:t>освоить умения,</w:t>
      </w:r>
      <w:r>
        <w:rPr>
          <w:spacing w:val="-1"/>
        </w:rPr>
        <w:t xml:space="preserve"> </w:t>
      </w:r>
      <w:r>
        <w:t>навыки</w:t>
      </w:r>
      <w:r>
        <w:rPr>
          <w:spacing w:val="-1"/>
        </w:rPr>
        <w:t xml:space="preserve"> </w:t>
      </w:r>
      <w:r>
        <w:t>ведения здорового и безопасного образа жизни, выполнить нормы ГТО.</w:t>
      </w:r>
    </w:p>
    <w:p w14:paraId="0274C33C">
      <w:pPr>
        <w:pStyle w:val="7"/>
        <w:ind w:left="569" w:right="427" w:firstLine="566"/>
      </w:pPr>
      <w: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w:t>
      </w:r>
      <w:r>
        <w:rPr>
          <w:spacing w:val="80"/>
        </w:rPr>
        <w:t xml:space="preserve">   </w:t>
      </w:r>
      <w:r>
        <w:t>формирует</w:t>
      </w:r>
      <w:r>
        <w:rPr>
          <w:spacing w:val="80"/>
        </w:rPr>
        <w:t xml:space="preserve">   </w:t>
      </w:r>
      <w:r>
        <w:t>творческое</w:t>
      </w:r>
      <w:r>
        <w:rPr>
          <w:spacing w:val="80"/>
        </w:rPr>
        <w:t xml:space="preserve">   </w:t>
      </w:r>
      <w:r>
        <w:t>нестандартное</w:t>
      </w:r>
      <w:r>
        <w:rPr>
          <w:spacing w:val="80"/>
        </w:rPr>
        <w:t xml:space="preserve">   </w:t>
      </w:r>
      <w:r>
        <w:t>мышление,</w:t>
      </w:r>
      <w:r>
        <w:rPr>
          <w:spacing w:val="80"/>
        </w:rPr>
        <w:t xml:space="preserve">   </w:t>
      </w:r>
      <w:r>
        <w:t>инициативность,</w:t>
      </w:r>
    </w:p>
    <w:p w14:paraId="4AFA7125">
      <w:pPr>
        <w:pStyle w:val="7"/>
        <w:spacing w:after="0"/>
        <w:sectPr>
          <w:pgSz w:w="11920" w:h="16850"/>
          <w:pgMar w:top="1080" w:right="425" w:bottom="280" w:left="708" w:header="720" w:footer="720" w:gutter="0"/>
          <w:cols w:space="720" w:num="1"/>
        </w:sectPr>
      </w:pPr>
    </w:p>
    <w:p w14:paraId="134F4446">
      <w:pPr>
        <w:pStyle w:val="7"/>
        <w:spacing w:before="70"/>
        <w:ind w:left="569" w:right="421"/>
      </w:pPr>
      <w:r>
        <w:t xml:space="preserve">целеустремлённость, воспитывает этические чувства доброжелательности и эмоционально- 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w:t>
      </w:r>
      <w:r>
        <w:rPr>
          <w:spacing w:val="-2"/>
        </w:rPr>
        <w:t>качества.</w:t>
      </w:r>
    </w:p>
    <w:p w14:paraId="7E74A482">
      <w:pPr>
        <w:pStyle w:val="7"/>
        <w:spacing w:before="1"/>
        <w:ind w:left="569" w:right="419" w:firstLine="566"/>
      </w:pPr>
      <w:r>
        <w:t>Содержание программы по физической культуре строится на принципах личностно- 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14:paraId="65EB1A9D">
      <w:pPr>
        <w:pStyle w:val="7"/>
        <w:ind w:left="569" w:right="417" w:firstLine="566"/>
      </w:pPr>
      <w:r>
        <w:t xml:space="preserve">Важное значение в освоении программы по физической культуре уделено играм и игровым заданиям как простейшей форме физкультурно-спортивной деятельности. В программе по физической культуре используются сюжетные и импровизационно-творческие подвижные игры, рефлексивно-метафорические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w:t>
      </w:r>
      <w:r>
        <w:rPr>
          <w:spacing w:val="-2"/>
        </w:rPr>
        <w:t>умений.</w:t>
      </w:r>
    </w:p>
    <w:p w14:paraId="0037902C">
      <w:pPr>
        <w:pStyle w:val="7"/>
        <w:spacing w:before="1"/>
        <w:ind w:left="569" w:right="423" w:firstLine="566"/>
      </w:pPr>
      <w:r>
        <w:t>В</w:t>
      </w:r>
      <w:r>
        <w:rPr>
          <w:spacing w:val="-5"/>
        </w:rPr>
        <w:t xml:space="preserve"> </w:t>
      </w:r>
      <w:r>
        <w:t>соответствии</w:t>
      </w:r>
      <w:r>
        <w:rPr>
          <w:spacing w:val="-1"/>
        </w:rPr>
        <w:t xml:space="preserve"> </w:t>
      </w:r>
      <w:r>
        <w:t>с</w:t>
      </w:r>
      <w:r>
        <w:rPr>
          <w:spacing w:val="-4"/>
        </w:rPr>
        <w:t xml:space="preserve"> </w:t>
      </w:r>
      <w:r>
        <w:t>ФГОС</w:t>
      </w:r>
      <w:r>
        <w:rPr>
          <w:spacing w:val="-3"/>
        </w:rPr>
        <w:t xml:space="preserve"> </w:t>
      </w:r>
      <w:r>
        <w:t>НОО</w:t>
      </w:r>
      <w:r>
        <w:rPr>
          <w:spacing w:val="-6"/>
        </w:rPr>
        <w:t xml:space="preserve"> </w:t>
      </w:r>
      <w:r>
        <w:t>содержание</w:t>
      </w:r>
      <w:r>
        <w:rPr>
          <w:spacing w:val="-3"/>
        </w:rPr>
        <w:t xml:space="preserve"> </w:t>
      </w:r>
      <w:r>
        <w:t>программы</w:t>
      </w:r>
      <w:r>
        <w:rPr>
          <w:spacing w:val="-4"/>
        </w:rPr>
        <w:t xml:space="preserve"> </w:t>
      </w:r>
      <w:r>
        <w:t>по</w:t>
      </w:r>
      <w:r>
        <w:rPr>
          <w:spacing w:val="-3"/>
        </w:rPr>
        <w:t xml:space="preserve"> </w:t>
      </w:r>
      <w:r>
        <w:t>физической</w:t>
      </w:r>
      <w:r>
        <w:rPr>
          <w:spacing w:val="-4"/>
        </w:rPr>
        <w:t xml:space="preserve"> </w:t>
      </w:r>
      <w:r>
        <w:t>культуре</w:t>
      </w:r>
      <w:r>
        <w:rPr>
          <w:spacing w:val="-3"/>
        </w:rPr>
        <w:t xml:space="preserve"> </w:t>
      </w:r>
      <w:r>
        <w:t>состоит</w:t>
      </w:r>
      <w:r>
        <w:rPr>
          <w:spacing w:val="-2"/>
        </w:rPr>
        <w:t xml:space="preserve"> </w:t>
      </w:r>
      <w:r>
        <w:t>из следующих компонентов:</w:t>
      </w:r>
    </w:p>
    <w:p w14:paraId="0BEA6460">
      <w:pPr>
        <w:pStyle w:val="7"/>
        <w:ind w:left="1135" w:right="1007"/>
      </w:pPr>
      <w:r>
        <w:t>знания о физической культуре (информационный компонент деятельности); способы</w:t>
      </w:r>
      <w:r>
        <w:rPr>
          <w:spacing w:val="-11"/>
        </w:rPr>
        <w:t xml:space="preserve"> </w:t>
      </w:r>
      <w:r>
        <w:t>физкультурной</w:t>
      </w:r>
      <w:r>
        <w:rPr>
          <w:spacing w:val="-5"/>
        </w:rPr>
        <w:t xml:space="preserve"> </w:t>
      </w:r>
      <w:r>
        <w:t>деятельности</w:t>
      </w:r>
      <w:r>
        <w:rPr>
          <w:spacing w:val="-6"/>
        </w:rPr>
        <w:t xml:space="preserve"> </w:t>
      </w:r>
      <w:r>
        <w:t>(операциональный</w:t>
      </w:r>
      <w:r>
        <w:rPr>
          <w:spacing w:val="-6"/>
        </w:rPr>
        <w:t xml:space="preserve"> </w:t>
      </w:r>
      <w:r>
        <w:t>компонент</w:t>
      </w:r>
      <w:r>
        <w:rPr>
          <w:spacing w:val="-9"/>
        </w:rPr>
        <w:t xml:space="preserve"> </w:t>
      </w:r>
      <w:r>
        <w:t>деятельности);</w:t>
      </w:r>
    </w:p>
    <w:p w14:paraId="77FA6331">
      <w:pPr>
        <w:pStyle w:val="7"/>
        <w:ind w:left="569" w:right="419" w:firstLine="566"/>
      </w:pPr>
      <w: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 оздоровительную деятельность.</w:t>
      </w:r>
    </w:p>
    <w:p w14:paraId="098118FB">
      <w:pPr>
        <w:pStyle w:val="7"/>
        <w:ind w:left="1135"/>
      </w:pPr>
      <w:r>
        <w:t>Концепция</w:t>
      </w:r>
      <w:r>
        <w:rPr>
          <w:spacing w:val="-12"/>
        </w:rPr>
        <w:t xml:space="preserve"> </w:t>
      </w:r>
      <w:r>
        <w:t>программы</w:t>
      </w:r>
      <w:r>
        <w:rPr>
          <w:spacing w:val="-7"/>
        </w:rPr>
        <w:t xml:space="preserve"> </w:t>
      </w:r>
      <w:r>
        <w:t>по</w:t>
      </w:r>
      <w:r>
        <w:rPr>
          <w:spacing w:val="-6"/>
        </w:rPr>
        <w:t xml:space="preserve"> </w:t>
      </w:r>
      <w:r>
        <w:t>физической</w:t>
      </w:r>
      <w:r>
        <w:rPr>
          <w:spacing w:val="-6"/>
        </w:rPr>
        <w:t xml:space="preserve"> </w:t>
      </w:r>
      <w:r>
        <w:t>культуре</w:t>
      </w:r>
      <w:r>
        <w:rPr>
          <w:spacing w:val="-6"/>
        </w:rPr>
        <w:t xml:space="preserve"> </w:t>
      </w:r>
      <w:r>
        <w:t>основана</w:t>
      </w:r>
      <w:r>
        <w:rPr>
          <w:spacing w:val="-6"/>
        </w:rPr>
        <w:t xml:space="preserve"> </w:t>
      </w:r>
      <w:r>
        <w:t>на</w:t>
      </w:r>
      <w:r>
        <w:rPr>
          <w:spacing w:val="-7"/>
        </w:rPr>
        <w:t xml:space="preserve"> </w:t>
      </w:r>
      <w:r>
        <w:t>следующих</w:t>
      </w:r>
      <w:r>
        <w:rPr>
          <w:spacing w:val="-5"/>
        </w:rPr>
        <w:t xml:space="preserve"> </w:t>
      </w:r>
      <w:r>
        <w:rPr>
          <w:spacing w:val="-2"/>
        </w:rPr>
        <w:t>принципах:</w:t>
      </w:r>
    </w:p>
    <w:p w14:paraId="216787A0">
      <w:pPr>
        <w:pStyle w:val="7"/>
        <w:ind w:left="569" w:right="420" w:firstLine="566"/>
      </w:pPr>
      <w: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w:t>
      </w:r>
      <w:r>
        <w:rPr>
          <w:spacing w:val="-5"/>
        </w:rPr>
        <w:t xml:space="preserve"> </w:t>
      </w:r>
      <w:r>
        <w:t>взаимосвязь</w:t>
      </w:r>
      <w:r>
        <w:rPr>
          <w:spacing w:val="-4"/>
        </w:rPr>
        <w:t xml:space="preserve"> </w:t>
      </w:r>
      <w:r>
        <w:t>между</w:t>
      </w:r>
      <w:r>
        <w:rPr>
          <w:spacing w:val="-9"/>
        </w:rPr>
        <w:t xml:space="preserve"> </w:t>
      </w:r>
      <w:r>
        <w:t>различными</w:t>
      </w:r>
      <w:r>
        <w:rPr>
          <w:spacing w:val="-4"/>
        </w:rPr>
        <w:t xml:space="preserve"> </w:t>
      </w:r>
      <w:r>
        <w:t>сторонами</w:t>
      </w:r>
      <w:r>
        <w:rPr>
          <w:spacing w:val="-4"/>
        </w:rPr>
        <w:t xml:space="preserve"> </w:t>
      </w:r>
      <w:r>
        <w:t>их</w:t>
      </w:r>
      <w:r>
        <w:rPr>
          <w:spacing w:val="-4"/>
        </w:rPr>
        <w:t xml:space="preserve"> </w:t>
      </w:r>
      <w:r>
        <w:t>содержания.</w:t>
      </w:r>
      <w:r>
        <w:rPr>
          <w:spacing w:val="-5"/>
        </w:rPr>
        <w:t xml:space="preserve"> </w:t>
      </w:r>
      <w:r>
        <w:t>Учебный</w:t>
      </w:r>
      <w:r>
        <w:rPr>
          <w:spacing w:val="-7"/>
        </w:rPr>
        <w:t xml:space="preserve"> </w:t>
      </w:r>
      <w:r>
        <w:t>материал</w:t>
      </w:r>
      <w:r>
        <w:rPr>
          <w:spacing w:val="-5"/>
        </w:rPr>
        <w:t xml:space="preserve"> </w:t>
      </w:r>
      <w:r>
        <w:t>программы</w:t>
      </w:r>
      <w:r>
        <w:rPr>
          <w:spacing w:val="-6"/>
        </w:rPr>
        <w:t xml:space="preserve"> </w:t>
      </w:r>
      <w:r>
        <w:t>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w:t>
      </w:r>
      <w:r>
        <w:rPr>
          <w:spacing w:val="-1"/>
        </w:rPr>
        <w:t xml:space="preserve"> </w:t>
      </w:r>
      <w:r>
        <w:t>культуре уделяется</w:t>
      </w:r>
      <w:r>
        <w:rPr>
          <w:spacing w:val="-2"/>
        </w:rPr>
        <w:t xml:space="preserve"> </w:t>
      </w:r>
      <w:r>
        <w:t>повторяемости.</w:t>
      </w:r>
      <w:r>
        <w:rPr>
          <w:spacing w:val="-1"/>
        </w:rPr>
        <w:t xml:space="preserve"> </w:t>
      </w:r>
      <w:r>
        <w:t>Повторяются</w:t>
      </w:r>
      <w:r>
        <w:rPr>
          <w:spacing w:val="-1"/>
        </w:rPr>
        <w:t xml:space="preserve"> </w:t>
      </w:r>
      <w:r>
        <w:t>не</w:t>
      </w:r>
      <w:r>
        <w:rPr>
          <w:spacing w:val="-3"/>
        </w:rPr>
        <w:t xml:space="preserve"> </w:t>
      </w:r>
      <w:r>
        <w:t>только</w:t>
      </w:r>
      <w:r>
        <w:rPr>
          <w:spacing w:val="-2"/>
        </w:rPr>
        <w:t xml:space="preserve"> </w:t>
      </w:r>
      <w:r>
        <w:t>отдельные</w:t>
      </w:r>
      <w:r>
        <w:rPr>
          <w:spacing w:val="-2"/>
        </w:rPr>
        <w:t xml:space="preserve"> </w:t>
      </w:r>
      <w:r>
        <w:t>физические упражнения,</w:t>
      </w:r>
      <w:r>
        <w:rPr>
          <w:spacing w:val="-10"/>
        </w:rPr>
        <w:t xml:space="preserve"> </w:t>
      </w:r>
      <w:r>
        <w:t>но</w:t>
      </w:r>
      <w:r>
        <w:rPr>
          <w:spacing w:val="-11"/>
        </w:rPr>
        <w:t xml:space="preserve"> </w:t>
      </w:r>
      <w:r>
        <w:t>и</w:t>
      </w:r>
      <w:r>
        <w:rPr>
          <w:spacing w:val="-10"/>
        </w:rPr>
        <w:t xml:space="preserve"> </w:t>
      </w:r>
      <w:r>
        <w:t>последовательность</w:t>
      </w:r>
      <w:r>
        <w:rPr>
          <w:spacing w:val="-8"/>
        </w:rPr>
        <w:t xml:space="preserve"> </w:t>
      </w:r>
      <w:r>
        <w:t>их</w:t>
      </w:r>
      <w:r>
        <w:rPr>
          <w:spacing w:val="-8"/>
        </w:rPr>
        <w:t xml:space="preserve"> </w:t>
      </w:r>
      <w:r>
        <w:t>в</w:t>
      </w:r>
      <w:r>
        <w:rPr>
          <w:spacing w:val="-14"/>
        </w:rPr>
        <w:t xml:space="preserve"> </w:t>
      </w:r>
      <w:r>
        <w:t>занятиях.</w:t>
      </w:r>
      <w:r>
        <w:rPr>
          <w:spacing w:val="-9"/>
        </w:rPr>
        <w:t xml:space="preserve"> </w:t>
      </w:r>
      <w:r>
        <w:t>Также</w:t>
      </w:r>
      <w:r>
        <w:rPr>
          <w:spacing w:val="-14"/>
        </w:rPr>
        <w:t xml:space="preserve"> </w:t>
      </w:r>
      <w:r>
        <w:t>повторяется</w:t>
      </w:r>
      <w:r>
        <w:rPr>
          <w:spacing w:val="-12"/>
        </w:rPr>
        <w:t xml:space="preserve"> </w:t>
      </w:r>
      <w:r>
        <w:t>в</w:t>
      </w:r>
      <w:r>
        <w:rPr>
          <w:spacing w:val="-11"/>
        </w:rPr>
        <w:t xml:space="preserve"> </w:t>
      </w:r>
      <w:r>
        <w:t>определённых</w:t>
      </w:r>
      <w:r>
        <w:rPr>
          <w:spacing w:val="-8"/>
        </w:rPr>
        <w:t xml:space="preserve"> </w:t>
      </w:r>
      <w:r>
        <w:t>чертах и последовательность самих занятий на протяжении недельных, месячных и других циклов. Принцип</w:t>
      </w:r>
      <w:r>
        <w:rPr>
          <w:spacing w:val="-8"/>
        </w:rPr>
        <w:t xml:space="preserve"> </w:t>
      </w:r>
      <w:r>
        <w:t>систематичности</w:t>
      </w:r>
      <w:r>
        <w:rPr>
          <w:spacing w:val="-6"/>
        </w:rPr>
        <w:t xml:space="preserve"> </w:t>
      </w:r>
      <w:r>
        <w:t>и</w:t>
      </w:r>
      <w:r>
        <w:rPr>
          <w:spacing w:val="-9"/>
        </w:rPr>
        <w:t xml:space="preserve"> </w:t>
      </w:r>
      <w:r>
        <w:t>последовательности</w:t>
      </w:r>
      <w:r>
        <w:rPr>
          <w:spacing w:val="-6"/>
        </w:rPr>
        <w:t xml:space="preserve"> </w:t>
      </w:r>
      <w:r>
        <w:t>повышает</w:t>
      </w:r>
      <w:r>
        <w:rPr>
          <w:spacing w:val="-9"/>
        </w:rPr>
        <w:t xml:space="preserve"> </w:t>
      </w:r>
      <w:r>
        <w:t>эффективность</w:t>
      </w:r>
      <w:r>
        <w:rPr>
          <w:spacing w:val="-6"/>
        </w:rPr>
        <w:t xml:space="preserve"> </w:t>
      </w:r>
      <w:r>
        <w:t>динамики</w:t>
      </w:r>
      <w:r>
        <w:rPr>
          <w:spacing w:val="-8"/>
        </w:rPr>
        <w:t xml:space="preserve"> </w:t>
      </w:r>
      <w:r>
        <w:t>развития основных физических качеств обучающихся с учётом их сенситивного периода развития: гибкости, координации, быстроты.</w:t>
      </w:r>
    </w:p>
    <w:p w14:paraId="504F2E24">
      <w:pPr>
        <w:pStyle w:val="7"/>
        <w:spacing w:before="3"/>
        <w:ind w:left="569" w:right="422" w:firstLine="566"/>
      </w:pPr>
      <w: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w:t>
      </w:r>
      <w:r>
        <w:rPr>
          <w:spacing w:val="-13"/>
        </w:rPr>
        <w:t xml:space="preserve"> </w:t>
      </w:r>
      <w:r>
        <w:t>тесно</w:t>
      </w:r>
      <w:r>
        <w:rPr>
          <w:spacing w:val="-13"/>
        </w:rPr>
        <w:t xml:space="preserve"> </w:t>
      </w:r>
      <w:r>
        <w:t>связан</w:t>
      </w:r>
      <w:r>
        <w:rPr>
          <w:spacing w:val="-13"/>
        </w:rPr>
        <w:t xml:space="preserve"> </w:t>
      </w:r>
      <w:r>
        <w:t>с</w:t>
      </w:r>
      <w:r>
        <w:rPr>
          <w:spacing w:val="-15"/>
        </w:rPr>
        <w:t xml:space="preserve"> </w:t>
      </w:r>
      <w:r>
        <w:t>принципом</w:t>
      </w:r>
      <w:r>
        <w:rPr>
          <w:spacing w:val="-13"/>
        </w:rPr>
        <w:t xml:space="preserve"> </w:t>
      </w:r>
      <w:r>
        <w:t>системного</w:t>
      </w:r>
      <w:r>
        <w:rPr>
          <w:spacing w:val="-14"/>
        </w:rPr>
        <w:t xml:space="preserve"> </w:t>
      </w:r>
      <w:r>
        <w:t>чередования</w:t>
      </w:r>
      <w:r>
        <w:rPr>
          <w:spacing w:val="-13"/>
        </w:rPr>
        <w:t xml:space="preserve"> </w:t>
      </w:r>
      <w:r>
        <w:t>нагрузок</w:t>
      </w:r>
      <w:r>
        <w:rPr>
          <w:spacing w:val="-13"/>
        </w:rPr>
        <w:t xml:space="preserve"> </w:t>
      </w:r>
      <w:r>
        <w:t>и</w:t>
      </w:r>
      <w:r>
        <w:rPr>
          <w:spacing w:val="-13"/>
        </w:rPr>
        <w:t xml:space="preserve"> </w:t>
      </w:r>
      <w:r>
        <w:t>отдыха.</w:t>
      </w:r>
      <w:r>
        <w:rPr>
          <w:spacing w:val="-13"/>
        </w:rPr>
        <w:t xml:space="preserve"> </w:t>
      </w:r>
      <w:r>
        <w:t>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14:paraId="49E1DF50">
      <w:pPr>
        <w:pStyle w:val="7"/>
        <w:ind w:left="569" w:right="429" w:firstLine="566"/>
      </w:pPr>
      <w: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14:paraId="0F208BE0">
      <w:pPr>
        <w:pStyle w:val="7"/>
        <w:ind w:left="569" w:right="430" w:firstLine="566"/>
      </w:pPr>
      <w: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w:t>
      </w:r>
      <w:r>
        <w:rPr>
          <w:spacing w:val="80"/>
        </w:rPr>
        <w:t xml:space="preserve"> </w:t>
      </w:r>
      <w:r>
        <w:t>культуре.</w:t>
      </w:r>
      <w:r>
        <w:rPr>
          <w:spacing w:val="80"/>
        </w:rPr>
        <w:t xml:space="preserve"> </w:t>
      </w:r>
      <w:r>
        <w:t>В</w:t>
      </w:r>
      <w:r>
        <w:rPr>
          <w:spacing w:val="80"/>
        </w:rPr>
        <w:t xml:space="preserve"> </w:t>
      </w:r>
      <w:r>
        <w:t>процессе</w:t>
      </w:r>
      <w:r>
        <w:rPr>
          <w:spacing w:val="80"/>
        </w:rPr>
        <w:t xml:space="preserve"> </w:t>
      </w:r>
      <w:r>
        <w:t>физического</w:t>
      </w:r>
      <w:r>
        <w:rPr>
          <w:spacing w:val="80"/>
        </w:rPr>
        <w:t xml:space="preserve"> </w:t>
      </w:r>
      <w:r>
        <w:t>воспитания</w:t>
      </w:r>
      <w:r>
        <w:rPr>
          <w:spacing w:val="80"/>
        </w:rPr>
        <w:t xml:space="preserve"> </w:t>
      </w:r>
      <w:r>
        <w:t>наглядность</w:t>
      </w:r>
      <w:r>
        <w:rPr>
          <w:spacing w:val="80"/>
        </w:rPr>
        <w:t xml:space="preserve"> </w:t>
      </w:r>
      <w:r>
        <w:t>играет</w:t>
      </w:r>
      <w:r>
        <w:rPr>
          <w:spacing w:val="80"/>
        </w:rPr>
        <w:t xml:space="preserve"> </w:t>
      </w:r>
      <w:r>
        <w:t>особенно</w:t>
      </w:r>
    </w:p>
    <w:p w14:paraId="3177466D">
      <w:pPr>
        <w:pStyle w:val="7"/>
        <w:spacing w:after="0"/>
        <w:sectPr>
          <w:pgSz w:w="11920" w:h="16850"/>
          <w:pgMar w:top="1080" w:right="425" w:bottom="280" w:left="708" w:header="720" w:footer="720" w:gutter="0"/>
          <w:cols w:space="720" w:num="1"/>
        </w:sectPr>
      </w:pPr>
    </w:p>
    <w:p w14:paraId="2FFF68F0">
      <w:pPr>
        <w:pStyle w:val="7"/>
        <w:spacing w:before="70"/>
        <w:ind w:left="569" w:right="433"/>
      </w:pPr>
      <w:r>
        <w:t>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14:paraId="5567D836">
      <w:pPr>
        <w:pStyle w:val="7"/>
        <w:ind w:left="569" w:right="427" w:firstLine="566"/>
      </w:pPr>
      <w: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14:paraId="5B54A1E2">
      <w:pPr>
        <w:pStyle w:val="7"/>
        <w:spacing w:before="1"/>
        <w:ind w:left="569" w:right="421" w:firstLine="566"/>
      </w:pPr>
      <w:r>
        <w:t>Принцип</w:t>
      </w:r>
      <w:r>
        <w:rPr>
          <w:spacing w:val="-15"/>
        </w:rPr>
        <w:t xml:space="preserve"> </w:t>
      </w:r>
      <w:r>
        <w:t>осознанности</w:t>
      </w:r>
      <w:r>
        <w:rPr>
          <w:spacing w:val="-15"/>
        </w:rPr>
        <w:t xml:space="preserve"> </w:t>
      </w:r>
      <w:r>
        <w:t>и</w:t>
      </w:r>
      <w:r>
        <w:rPr>
          <w:spacing w:val="-15"/>
        </w:rPr>
        <w:t xml:space="preserve"> </w:t>
      </w:r>
      <w:r>
        <w:t>активности</w:t>
      </w:r>
      <w:r>
        <w:rPr>
          <w:spacing w:val="-15"/>
        </w:rPr>
        <w:t xml:space="preserve"> </w:t>
      </w:r>
      <w:r>
        <w:t>предполагает</w:t>
      </w:r>
      <w:r>
        <w:rPr>
          <w:spacing w:val="-15"/>
        </w:rPr>
        <w:t xml:space="preserve"> </w:t>
      </w:r>
      <w:r>
        <w:t>осмысленное</w:t>
      </w:r>
      <w:r>
        <w:rPr>
          <w:spacing w:val="-15"/>
        </w:rPr>
        <w:t xml:space="preserve"> </w:t>
      </w:r>
      <w:r>
        <w:t>отношение</w:t>
      </w:r>
      <w:r>
        <w:rPr>
          <w:spacing w:val="-15"/>
        </w:rPr>
        <w:t xml:space="preserve"> </w:t>
      </w:r>
      <w:r>
        <w:t>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14:paraId="7B37CAF1">
      <w:pPr>
        <w:pStyle w:val="7"/>
        <w:ind w:left="569" w:right="419" w:firstLine="566"/>
      </w:pPr>
      <w: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w:t>
      </w:r>
      <w:r>
        <w:rPr>
          <w:spacing w:val="-9"/>
        </w:rPr>
        <w:t xml:space="preserve"> </w:t>
      </w:r>
      <w:r>
        <w:t>и</w:t>
      </w:r>
      <w:r>
        <w:rPr>
          <w:spacing w:val="-8"/>
        </w:rPr>
        <w:t xml:space="preserve"> </w:t>
      </w:r>
      <w:r>
        <w:t>выполнении</w:t>
      </w:r>
      <w:r>
        <w:rPr>
          <w:spacing w:val="-4"/>
        </w:rPr>
        <w:t xml:space="preserve"> </w:t>
      </w:r>
      <w:r>
        <w:t>всё</w:t>
      </w:r>
      <w:r>
        <w:rPr>
          <w:spacing w:val="-10"/>
        </w:rPr>
        <w:t xml:space="preserve"> </w:t>
      </w:r>
      <w:r>
        <w:t>более</w:t>
      </w:r>
      <w:r>
        <w:rPr>
          <w:spacing w:val="-10"/>
        </w:rPr>
        <w:t xml:space="preserve"> </w:t>
      </w:r>
      <w:r>
        <w:t>трудных</w:t>
      </w:r>
      <w:r>
        <w:rPr>
          <w:spacing w:val="-6"/>
        </w:rPr>
        <w:t xml:space="preserve"> </w:t>
      </w:r>
      <w:r>
        <w:t>новых</w:t>
      </w:r>
      <w:r>
        <w:rPr>
          <w:spacing w:val="-7"/>
        </w:rPr>
        <w:t xml:space="preserve"> </w:t>
      </w:r>
      <w:r>
        <w:t>заданий,</w:t>
      </w:r>
      <w:r>
        <w:rPr>
          <w:spacing w:val="-9"/>
        </w:rPr>
        <w:t xml:space="preserve"> </w:t>
      </w:r>
      <w:r>
        <w:t>в</w:t>
      </w:r>
      <w:r>
        <w:rPr>
          <w:spacing w:val="-9"/>
        </w:rPr>
        <w:t xml:space="preserve"> </w:t>
      </w:r>
      <w:r>
        <w:t>постепенном</w:t>
      </w:r>
      <w:r>
        <w:rPr>
          <w:spacing w:val="-9"/>
        </w:rPr>
        <w:t xml:space="preserve"> </w:t>
      </w:r>
      <w:r>
        <w:t>нарастании</w:t>
      </w:r>
      <w:r>
        <w:rPr>
          <w:spacing w:val="-7"/>
        </w:rPr>
        <w:t xml:space="preserve"> </w:t>
      </w:r>
      <w:r>
        <w:t xml:space="preserve">объёма и интенсивности и связанных с ними нагрузок. Программой по физической культуре предусмотрено регулярное обновление заданий с общей тенденцией к росту физических </w:t>
      </w:r>
      <w:r>
        <w:rPr>
          <w:spacing w:val="-2"/>
        </w:rPr>
        <w:t>нагрузок.</w:t>
      </w:r>
    </w:p>
    <w:p w14:paraId="4B5BB33A">
      <w:pPr>
        <w:pStyle w:val="7"/>
        <w:spacing w:before="1"/>
        <w:ind w:left="569" w:right="425" w:firstLine="566"/>
      </w:pPr>
      <w: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14:paraId="492E8438">
      <w:pPr>
        <w:pStyle w:val="7"/>
        <w:ind w:left="569" w:right="422" w:firstLine="566"/>
      </w:pPr>
      <w: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14:paraId="59C36770">
      <w:pPr>
        <w:pStyle w:val="7"/>
        <w:ind w:left="569" w:right="423" w:firstLine="566"/>
      </w:pPr>
      <w:r>
        <w:t>В основе программы по физической культуре лежит системно-деятельностный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14:paraId="3257A168">
      <w:pPr>
        <w:spacing w:before="5" w:line="252" w:lineRule="exact"/>
        <w:ind w:left="1135" w:right="0" w:firstLine="0"/>
        <w:jc w:val="left"/>
        <w:rPr>
          <w:b/>
          <w:sz w:val="22"/>
        </w:rPr>
      </w:pPr>
      <w:r>
        <w:rPr>
          <w:b/>
          <w:color w:val="333333"/>
          <w:sz w:val="22"/>
        </w:rPr>
        <w:t>ЦЕЛИ</w:t>
      </w:r>
      <w:r>
        <w:rPr>
          <w:b/>
          <w:color w:val="333333"/>
          <w:spacing w:val="-5"/>
          <w:sz w:val="22"/>
        </w:rPr>
        <w:t xml:space="preserve"> </w:t>
      </w:r>
      <w:r>
        <w:rPr>
          <w:b/>
          <w:color w:val="333333"/>
          <w:spacing w:val="-2"/>
          <w:sz w:val="22"/>
        </w:rPr>
        <w:t>ОБУЧЕНИЯ</w:t>
      </w:r>
    </w:p>
    <w:p w14:paraId="54831B13">
      <w:pPr>
        <w:pStyle w:val="7"/>
        <w:ind w:left="569" w:right="420" w:firstLine="566"/>
      </w:pPr>
      <w:r>
        <w:t>Цели</w:t>
      </w:r>
      <w:r>
        <w:rPr>
          <w:spacing w:val="-15"/>
        </w:rPr>
        <w:t xml:space="preserve"> </w:t>
      </w:r>
      <w:r>
        <w:t>изучения</w:t>
      </w:r>
      <w:r>
        <w:rPr>
          <w:spacing w:val="-15"/>
        </w:rPr>
        <w:t xml:space="preserve"> </w:t>
      </w:r>
      <w:r>
        <w:t>учебного</w:t>
      </w:r>
      <w:r>
        <w:rPr>
          <w:spacing w:val="-15"/>
        </w:rPr>
        <w:t xml:space="preserve"> </w:t>
      </w:r>
      <w:r>
        <w:t>предмета</w:t>
      </w:r>
      <w:r>
        <w:rPr>
          <w:spacing w:val="-15"/>
        </w:rPr>
        <w:t xml:space="preserve"> </w:t>
      </w:r>
      <w:r>
        <w:t>«Физическая</w:t>
      </w:r>
      <w:r>
        <w:rPr>
          <w:spacing w:val="-15"/>
        </w:rPr>
        <w:t xml:space="preserve"> </w:t>
      </w:r>
      <w:r>
        <w:t>культура»</w:t>
      </w:r>
      <w:r>
        <w:rPr>
          <w:spacing w:val="-15"/>
        </w:rPr>
        <w:t xml:space="preserve"> </w:t>
      </w:r>
      <w:r>
        <w:t>–</w:t>
      </w:r>
      <w:r>
        <w:rPr>
          <w:spacing w:val="-15"/>
        </w:rPr>
        <w:t xml:space="preserve"> </w:t>
      </w:r>
      <w:r>
        <w:t>формирование</w:t>
      </w:r>
      <w:r>
        <w:rPr>
          <w:spacing w:val="-15"/>
        </w:rPr>
        <w:t xml:space="preserve"> </w:t>
      </w:r>
      <w:r>
        <w:t>разносторонне физически</w:t>
      </w:r>
      <w:r>
        <w:rPr>
          <w:spacing w:val="-15"/>
        </w:rPr>
        <w:t xml:space="preserve"> </w:t>
      </w:r>
      <w:r>
        <w:t>развитой</w:t>
      </w:r>
      <w:r>
        <w:rPr>
          <w:spacing w:val="-15"/>
        </w:rPr>
        <w:t xml:space="preserve"> </w:t>
      </w:r>
      <w:r>
        <w:t>личности,</w:t>
      </w:r>
      <w:r>
        <w:rPr>
          <w:spacing w:val="-15"/>
        </w:rPr>
        <w:t xml:space="preserve"> </w:t>
      </w:r>
      <w:r>
        <w:t>способной</w:t>
      </w:r>
      <w:r>
        <w:rPr>
          <w:spacing w:val="-15"/>
        </w:rPr>
        <w:t xml:space="preserve"> </w:t>
      </w:r>
      <w:r>
        <w:t>активно</w:t>
      </w:r>
      <w:r>
        <w:rPr>
          <w:spacing w:val="-15"/>
        </w:rPr>
        <w:t xml:space="preserve"> </w:t>
      </w:r>
      <w:r>
        <w:t>использовать</w:t>
      </w:r>
      <w:r>
        <w:rPr>
          <w:spacing w:val="-15"/>
        </w:rPr>
        <w:t xml:space="preserve"> </w:t>
      </w:r>
      <w:r>
        <w:t>ценности</w:t>
      </w:r>
      <w:r>
        <w:rPr>
          <w:spacing w:val="-15"/>
        </w:rPr>
        <w:t xml:space="preserve"> </w:t>
      </w:r>
      <w:r>
        <w:t>физической</w:t>
      </w:r>
      <w:r>
        <w:rPr>
          <w:spacing w:val="-15"/>
        </w:rPr>
        <w:t xml:space="preserve"> </w:t>
      </w:r>
      <w:r>
        <w:t>культуры для укрепления и длительного сохранения собственного здоровья, оптимизации трудовой деятельности и организации активного отдыха.</w:t>
      </w:r>
    </w:p>
    <w:p w14:paraId="5EB18FA1">
      <w:pPr>
        <w:pStyle w:val="7"/>
        <w:ind w:left="569" w:right="435" w:firstLine="566"/>
      </w:pPr>
      <w: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w:t>
      </w:r>
    </w:p>
    <w:p w14:paraId="36E21CC2">
      <w:pPr>
        <w:pStyle w:val="7"/>
        <w:ind w:left="569"/>
      </w:pPr>
      <w:r>
        <w:t>«Физическая</w:t>
      </w:r>
      <w:r>
        <w:rPr>
          <w:spacing w:val="-9"/>
        </w:rPr>
        <w:t xml:space="preserve"> </w:t>
      </w:r>
      <w:r>
        <w:t>культура»</w:t>
      </w:r>
      <w:r>
        <w:rPr>
          <w:spacing w:val="-6"/>
        </w:rPr>
        <w:t xml:space="preserve"> </w:t>
      </w:r>
      <w:r>
        <w:t>в</w:t>
      </w:r>
      <w:r>
        <w:rPr>
          <w:spacing w:val="-5"/>
        </w:rPr>
        <w:t xml:space="preserve"> </w:t>
      </w:r>
      <w:r>
        <w:t>соответствии</w:t>
      </w:r>
      <w:r>
        <w:rPr>
          <w:spacing w:val="-3"/>
        </w:rPr>
        <w:t xml:space="preserve"> </w:t>
      </w:r>
      <w:r>
        <w:t>с</w:t>
      </w:r>
      <w:r>
        <w:rPr>
          <w:spacing w:val="-5"/>
        </w:rPr>
        <w:t xml:space="preserve"> </w:t>
      </w:r>
      <w:r>
        <w:t>ФГОС</w:t>
      </w:r>
      <w:r>
        <w:rPr>
          <w:spacing w:val="-4"/>
        </w:rPr>
        <w:t xml:space="preserve"> НОО.</w:t>
      </w:r>
    </w:p>
    <w:p w14:paraId="14879903">
      <w:pPr>
        <w:pStyle w:val="7"/>
        <w:ind w:left="569" w:right="420" w:firstLine="566"/>
      </w:pPr>
      <w:r>
        <w:t>К направлению первостепенной значимости при реализации образовательных функций физической</w:t>
      </w:r>
      <w:r>
        <w:rPr>
          <w:spacing w:val="-1"/>
        </w:rPr>
        <w:t xml:space="preserve"> </w:t>
      </w:r>
      <w:r>
        <w:t>культуры</w:t>
      </w:r>
      <w:r>
        <w:rPr>
          <w:spacing w:val="-2"/>
        </w:rPr>
        <w:t xml:space="preserve"> </w:t>
      </w:r>
      <w:r>
        <w:t>традиционно</w:t>
      </w:r>
      <w:r>
        <w:rPr>
          <w:spacing w:val="-2"/>
        </w:rPr>
        <w:t xml:space="preserve"> </w:t>
      </w:r>
      <w:r>
        <w:t>относят</w:t>
      </w:r>
      <w:r>
        <w:rPr>
          <w:spacing w:val="-2"/>
        </w:rPr>
        <w:t xml:space="preserve"> </w:t>
      </w:r>
      <w:r>
        <w:t>формирование</w:t>
      </w:r>
      <w:r>
        <w:rPr>
          <w:spacing w:val="-3"/>
        </w:rPr>
        <w:t xml:space="preserve"> </w:t>
      </w:r>
      <w:r>
        <w:t>знаний</w:t>
      </w:r>
      <w:r>
        <w:rPr>
          <w:spacing w:val="-1"/>
        </w:rPr>
        <w:t xml:space="preserve"> </w:t>
      </w:r>
      <w:r>
        <w:t>основ</w:t>
      </w:r>
      <w:r>
        <w:rPr>
          <w:spacing w:val="-4"/>
        </w:rPr>
        <w:t xml:space="preserve"> </w:t>
      </w:r>
      <w:r>
        <w:t>физической</w:t>
      </w:r>
      <w:r>
        <w:rPr>
          <w:spacing w:val="-3"/>
        </w:rPr>
        <w:t xml:space="preserve"> </w:t>
      </w:r>
      <w:r>
        <w:t>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14:paraId="664BFFEC">
      <w:pPr>
        <w:pStyle w:val="7"/>
        <w:ind w:left="569" w:right="427" w:firstLine="566"/>
      </w:pPr>
      <w: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14:paraId="51C4E00E">
      <w:pPr>
        <w:pStyle w:val="7"/>
        <w:spacing w:after="0"/>
        <w:sectPr>
          <w:pgSz w:w="11920" w:h="16850"/>
          <w:pgMar w:top="1080" w:right="425" w:bottom="280" w:left="708" w:header="720" w:footer="720" w:gutter="0"/>
          <w:cols w:space="720" w:num="1"/>
        </w:sectPr>
      </w:pPr>
    </w:p>
    <w:p w14:paraId="4FC34811">
      <w:pPr>
        <w:pStyle w:val="7"/>
        <w:spacing w:before="70"/>
        <w:ind w:left="569" w:right="423" w:firstLine="566"/>
      </w:pPr>
      <w: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 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14:paraId="3A385056">
      <w:pPr>
        <w:pStyle w:val="7"/>
        <w:spacing w:before="1"/>
        <w:ind w:left="569" w:right="420" w:firstLine="566"/>
      </w:pPr>
      <w:r>
        <w:t>Задача физической культуры состоит в формировании системы физкультурных знаний, жизненно</w:t>
      </w:r>
      <w:r>
        <w:rPr>
          <w:spacing w:val="-11"/>
        </w:rPr>
        <w:t xml:space="preserve"> </w:t>
      </w:r>
      <w:r>
        <w:t>важных</w:t>
      </w:r>
      <w:r>
        <w:rPr>
          <w:spacing w:val="-10"/>
        </w:rPr>
        <w:t xml:space="preserve"> </w:t>
      </w:r>
      <w:r>
        <w:t>прикладных</w:t>
      </w:r>
      <w:r>
        <w:rPr>
          <w:spacing w:val="-6"/>
        </w:rPr>
        <w:t xml:space="preserve"> </w:t>
      </w:r>
      <w:r>
        <w:t>умений</w:t>
      </w:r>
      <w:r>
        <w:rPr>
          <w:spacing w:val="-8"/>
        </w:rPr>
        <w:t xml:space="preserve"> </w:t>
      </w:r>
      <w:r>
        <w:t>и</w:t>
      </w:r>
      <w:r>
        <w:rPr>
          <w:spacing w:val="-13"/>
        </w:rPr>
        <w:t xml:space="preserve"> </w:t>
      </w:r>
      <w:r>
        <w:t>навыков,</w:t>
      </w:r>
      <w:r>
        <w:rPr>
          <w:spacing w:val="-12"/>
        </w:rPr>
        <w:t xml:space="preserve"> </w:t>
      </w:r>
      <w:r>
        <w:t>основанных</w:t>
      </w:r>
      <w:r>
        <w:rPr>
          <w:spacing w:val="-9"/>
        </w:rPr>
        <w:t xml:space="preserve"> </w:t>
      </w:r>
      <w:r>
        <w:t>на</w:t>
      </w:r>
      <w:r>
        <w:rPr>
          <w:spacing w:val="-13"/>
        </w:rPr>
        <w:t xml:space="preserve"> </w:t>
      </w:r>
      <w:r>
        <w:t>физических</w:t>
      </w:r>
      <w:r>
        <w:rPr>
          <w:spacing w:val="-6"/>
        </w:rPr>
        <w:t xml:space="preserve"> </w:t>
      </w:r>
      <w:r>
        <w:t>упражнениях</w:t>
      </w:r>
      <w:r>
        <w:rPr>
          <w:spacing w:val="-8"/>
        </w:rPr>
        <w:t xml:space="preserve"> </w:t>
      </w:r>
      <w:r>
        <w:t>для укрепления здоровья (физического, социального и психологического), освоении упражнений основной гимнастики, плавания как</w:t>
      </w:r>
      <w:r>
        <w:rPr>
          <w:spacing w:val="-1"/>
        </w:rPr>
        <w:t xml:space="preserve"> </w:t>
      </w:r>
      <w:r>
        <w:t>жизненно</w:t>
      </w:r>
      <w:r>
        <w:rPr>
          <w:spacing w:val="-1"/>
        </w:rPr>
        <w:t xml:space="preserve"> </w:t>
      </w:r>
      <w:r>
        <w:t>важных навыков человека, овладение умениями организовывать здоровьесберегающую жизнедеятельность (например, распорядок дня, утренняя</w:t>
      </w:r>
      <w:r>
        <w:rPr>
          <w:spacing w:val="-13"/>
        </w:rPr>
        <w:t xml:space="preserve"> </w:t>
      </w:r>
      <w:r>
        <w:t>гимнастика,</w:t>
      </w:r>
      <w:r>
        <w:rPr>
          <w:spacing w:val="-12"/>
        </w:rPr>
        <w:t xml:space="preserve"> </w:t>
      </w:r>
      <w:r>
        <w:t>гимнастические</w:t>
      </w:r>
      <w:r>
        <w:rPr>
          <w:spacing w:val="-11"/>
        </w:rPr>
        <w:t xml:space="preserve"> </w:t>
      </w:r>
      <w:r>
        <w:t>минутки,</w:t>
      </w:r>
      <w:r>
        <w:rPr>
          <w:spacing w:val="-11"/>
        </w:rPr>
        <w:t xml:space="preserve"> </w:t>
      </w:r>
      <w:r>
        <w:t>подвижные</w:t>
      </w:r>
      <w:r>
        <w:rPr>
          <w:spacing w:val="-15"/>
        </w:rPr>
        <w:t xml:space="preserve"> </w:t>
      </w:r>
      <w:r>
        <w:t>и</w:t>
      </w:r>
      <w:r>
        <w:rPr>
          <w:spacing w:val="-12"/>
        </w:rPr>
        <w:t xml:space="preserve"> </w:t>
      </w:r>
      <w:r>
        <w:t>общеразвивающие</w:t>
      </w:r>
      <w:r>
        <w:rPr>
          <w:spacing w:val="-12"/>
        </w:rPr>
        <w:t xml:space="preserve"> </w:t>
      </w:r>
      <w:r>
        <w:t>игры),</w:t>
      </w:r>
      <w:r>
        <w:rPr>
          <w:spacing w:val="-11"/>
        </w:rPr>
        <w:t xml:space="preserve"> </w:t>
      </w:r>
      <w:r>
        <w:t>умении применять правила безопасности при выполнении физических упражнений и различных форм двигательной</w:t>
      </w:r>
      <w:r>
        <w:rPr>
          <w:spacing w:val="-7"/>
        </w:rPr>
        <w:t xml:space="preserve"> </w:t>
      </w:r>
      <w:r>
        <w:t>деятельности</w:t>
      </w:r>
      <w:r>
        <w:rPr>
          <w:spacing w:val="-7"/>
        </w:rPr>
        <w:t xml:space="preserve"> </w:t>
      </w:r>
      <w:r>
        <w:t>и,</w:t>
      </w:r>
      <w:r>
        <w:rPr>
          <w:spacing w:val="-7"/>
        </w:rPr>
        <w:t xml:space="preserve"> </w:t>
      </w:r>
      <w:r>
        <w:t>как</w:t>
      </w:r>
      <w:r>
        <w:rPr>
          <w:spacing w:val="-8"/>
        </w:rPr>
        <w:t xml:space="preserve"> </w:t>
      </w:r>
      <w:r>
        <w:t>результат,</w:t>
      </w:r>
      <w:r>
        <w:rPr>
          <w:spacing w:val="-6"/>
        </w:rPr>
        <w:t xml:space="preserve"> </w:t>
      </w:r>
      <w:r>
        <w:t>–</w:t>
      </w:r>
      <w:r>
        <w:rPr>
          <w:spacing w:val="-7"/>
        </w:rPr>
        <w:t xml:space="preserve"> </w:t>
      </w:r>
      <w:r>
        <w:t>физическое</w:t>
      </w:r>
      <w:r>
        <w:rPr>
          <w:spacing w:val="-7"/>
        </w:rPr>
        <w:t xml:space="preserve"> </w:t>
      </w:r>
      <w:r>
        <w:t>воспитание,</w:t>
      </w:r>
      <w:r>
        <w:rPr>
          <w:spacing w:val="-5"/>
        </w:rPr>
        <w:t xml:space="preserve"> </w:t>
      </w:r>
      <w:r>
        <w:t>формирование</w:t>
      </w:r>
      <w:r>
        <w:rPr>
          <w:spacing w:val="-9"/>
        </w:rPr>
        <w:t xml:space="preserve"> </w:t>
      </w:r>
      <w:r>
        <w:t>здоровья и здорового образа жизни.</w:t>
      </w:r>
    </w:p>
    <w:p w14:paraId="1EC5911F">
      <w:pPr>
        <w:pStyle w:val="7"/>
        <w:ind w:left="1135"/>
      </w:pPr>
      <w:r>
        <w:t>Наряду</w:t>
      </w:r>
      <w:r>
        <w:rPr>
          <w:spacing w:val="-14"/>
        </w:rPr>
        <w:t xml:space="preserve"> </w:t>
      </w:r>
      <w:r>
        <w:t>с</w:t>
      </w:r>
      <w:r>
        <w:rPr>
          <w:spacing w:val="-7"/>
        </w:rPr>
        <w:t xml:space="preserve"> </w:t>
      </w:r>
      <w:r>
        <w:t>этим</w:t>
      </w:r>
      <w:r>
        <w:rPr>
          <w:spacing w:val="-5"/>
        </w:rPr>
        <w:t xml:space="preserve"> </w:t>
      </w:r>
      <w:r>
        <w:t>программа</w:t>
      </w:r>
      <w:r>
        <w:rPr>
          <w:spacing w:val="-6"/>
        </w:rPr>
        <w:t xml:space="preserve"> </w:t>
      </w:r>
      <w:r>
        <w:t>по</w:t>
      </w:r>
      <w:r>
        <w:rPr>
          <w:spacing w:val="-5"/>
        </w:rPr>
        <w:t xml:space="preserve"> </w:t>
      </w:r>
      <w:r>
        <w:t>физической</w:t>
      </w:r>
      <w:r>
        <w:rPr>
          <w:spacing w:val="-3"/>
        </w:rPr>
        <w:t xml:space="preserve"> </w:t>
      </w:r>
      <w:r>
        <w:t>культуре</w:t>
      </w:r>
      <w:r>
        <w:rPr>
          <w:spacing w:val="-5"/>
        </w:rPr>
        <w:t xml:space="preserve"> </w:t>
      </w:r>
      <w:r>
        <w:rPr>
          <w:spacing w:val="-2"/>
        </w:rPr>
        <w:t>обеспечивает:</w:t>
      </w:r>
    </w:p>
    <w:p w14:paraId="232ADA3A">
      <w:pPr>
        <w:pStyle w:val="7"/>
        <w:ind w:left="569" w:right="430" w:firstLine="566"/>
      </w:pPr>
      <w: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14:paraId="483D70B3">
      <w:pPr>
        <w:pStyle w:val="7"/>
        <w:ind w:left="569" w:right="426" w:firstLine="566"/>
      </w:pPr>
      <w:r>
        <w:t>преемственность основных образовательных программ по физической культуре дошкольного, начального общего и основного общего образования;</w:t>
      </w:r>
    </w:p>
    <w:p w14:paraId="3A2F062E">
      <w:pPr>
        <w:pStyle w:val="7"/>
        <w:ind w:left="569" w:right="419" w:firstLine="566"/>
      </w:pPr>
      <w:r>
        <w:t>возможности формирования индивидуального подхода</w:t>
      </w:r>
      <w:r>
        <w:rPr>
          <w:spacing w:val="-1"/>
        </w:rPr>
        <w:t xml:space="preserve"> </w:t>
      </w:r>
      <w:r>
        <w:t>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14:paraId="2DB91A89">
      <w:pPr>
        <w:pStyle w:val="7"/>
        <w:spacing w:before="1"/>
        <w:ind w:left="569" w:right="430" w:firstLine="566"/>
      </w:pPr>
      <w:r>
        <w:t>государственные гарантии качества начального общего образования, личностного развития обучающихся;</w:t>
      </w:r>
    </w:p>
    <w:p w14:paraId="0A747404">
      <w:pPr>
        <w:pStyle w:val="7"/>
        <w:ind w:left="569" w:right="429" w:firstLine="566"/>
      </w:pPr>
      <w: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14:paraId="5481953C">
      <w:pPr>
        <w:pStyle w:val="7"/>
        <w:ind w:left="569" w:right="422" w:firstLine="566"/>
      </w:pPr>
      <w:r>
        <w:t>формирование у обучающихся знаний о месте физической культуры и спорта в национальной стратегии</w:t>
      </w:r>
      <w:r>
        <w:rPr>
          <w:spacing w:val="-2"/>
        </w:rPr>
        <w:t xml:space="preserve"> </w:t>
      </w:r>
      <w:r>
        <w:t>развития</w:t>
      </w:r>
      <w:r>
        <w:rPr>
          <w:spacing w:val="-4"/>
        </w:rPr>
        <w:t xml:space="preserve"> </w:t>
      </w:r>
      <w:r>
        <w:t>России,</w:t>
      </w:r>
      <w:r>
        <w:rPr>
          <w:spacing w:val="-4"/>
        </w:rPr>
        <w:t xml:space="preserve"> </w:t>
      </w:r>
      <w:r>
        <w:t>их</w:t>
      </w:r>
      <w:r>
        <w:rPr>
          <w:spacing w:val="-2"/>
        </w:rPr>
        <w:t xml:space="preserve"> </w:t>
      </w:r>
      <w:r>
        <w:t>исторической</w:t>
      </w:r>
      <w:r>
        <w:rPr>
          <w:spacing w:val="-3"/>
        </w:rPr>
        <w:t xml:space="preserve"> </w:t>
      </w:r>
      <w:r>
        <w:t>роли,</w:t>
      </w:r>
      <w:r>
        <w:rPr>
          <w:spacing w:val="-4"/>
        </w:rPr>
        <w:t xml:space="preserve"> </w:t>
      </w:r>
      <w:r>
        <w:t>вкладе</w:t>
      </w:r>
      <w:r>
        <w:rPr>
          <w:spacing w:val="-5"/>
        </w:rPr>
        <w:t xml:space="preserve"> </w:t>
      </w:r>
      <w:r>
        <w:t>спортсменов</w:t>
      </w:r>
      <w:r>
        <w:rPr>
          <w:spacing w:val="-4"/>
        </w:rPr>
        <w:t xml:space="preserve"> </w:t>
      </w:r>
      <w:r>
        <w:t>России в мировое спортивное наследие;</w:t>
      </w:r>
    </w:p>
    <w:p w14:paraId="43261F2C">
      <w:pPr>
        <w:pStyle w:val="7"/>
        <w:ind w:left="569" w:right="422" w:firstLine="566"/>
      </w:pPr>
      <w:r>
        <w:t>освоение обучающимися технологий командной работы на основе личного вклада каждого</w:t>
      </w:r>
      <w:r>
        <w:rPr>
          <w:spacing w:val="-15"/>
        </w:rPr>
        <w:t xml:space="preserve"> </w:t>
      </w:r>
      <w:r>
        <w:t>в</w:t>
      </w:r>
      <w:r>
        <w:rPr>
          <w:spacing w:val="-15"/>
        </w:rPr>
        <w:t xml:space="preserve"> </w:t>
      </w:r>
      <w:r>
        <w:t>решение</w:t>
      </w:r>
      <w:r>
        <w:rPr>
          <w:spacing w:val="-15"/>
        </w:rPr>
        <w:t xml:space="preserve"> </w:t>
      </w:r>
      <w:r>
        <w:t>общих</w:t>
      </w:r>
      <w:r>
        <w:rPr>
          <w:spacing w:val="-15"/>
        </w:rPr>
        <w:t xml:space="preserve"> </w:t>
      </w:r>
      <w:r>
        <w:t>задач,</w:t>
      </w:r>
      <w:r>
        <w:rPr>
          <w:spacing w:val="-15"/>
        </w:rPr>
        <w:t xml:space="preserve"> </w:t>
      </w:r>
      <w:r>
        <w:t>осознания</w:t>
      </w:r>
      <w:r>
        <w:rPr>
          <w:spacing w:val="-15"/>
        </w:rPr>
        <w:t xml:space="preserve"> </w:t>
      </w:r>
      <w:r>
        <w:t>личной</w:t>
      </w:r>
      <w:r>
        <w:rPr>
          <w:spacing w:val="-15"/>
        </w:rPr>
        <w:t xml:space="preserve"> </w:t>
      </w:r>
      <w:r>
        <w:t>ответственности,</w:t>
      </w:r>
      <w:r>
        <w:rPr>
          <w:spacing w:val="-15"/>
        </w:rPr>
        <w:t xml:space="preserve"> </w:t>
      </w:r>
      <w:r>
        <w:t>объективной</w:t>
      </w:r>
      <w:r>
        <w:rPr>
          <w:spacing w:val="-15"/>
        </w:rPr>
        <w:t xml:space="preserve"> </w:t>
      </w:r>
      <w:r>
        <w:t>оценки</w:t>
      </w:r>
      <w:r>
        <w:rPr>
          <w:spacing w:val="-15"/>
        </w:rPr>
        <w:t xml:space="preserve"> </w:t>
      </w:r>
      <w:r>
        <w:t>своих и командных возможностей.</w:t>
      </w:r>
    </w:p>
    <w:p w14:paraId="1434FDD0">
      <w:pPr>
        <w:pStyle w:val="7"/>
        <w:ind w:left="569" w:right="433" w:firstLine="566"/>
      </w:pPr>
      <w: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14:paraId="0E330ABA">
      <w:pPr>
        <w:pStyle w:val="7"/>
        <w:ind w:left="569" w:right="429" w:firstLine="566"/>
      </w:pPr>
      <w:r>
        <w:t>Универсальными компетенциями обучающихся на этапе начального образования по программе по физической культуре являются:</w:t>
      </w:r>
    </w:p>
    <w:p w14:paraId="3C8DE19F">
      <w:pPr>
        <w:pStyle w:val="7"/>
        <w:spacing w:before="1"/>
        <w:ind w:left="569" w:right="433" w:firstLine="566"/>
      </w:pPr>
      <w: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14:paraId="7B67CF1C">
      <w:pPr>
        <w:pStyle w:val="7"/>
        <w:spacing w:before="2"/>
        <w:ind w:left="569" w:right="425" w:firstLine="566"/>
      </w:pPr>
      <w: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14:paraId="08B69021">
      <w:pPr>
        <w:pStyle w:val="7"/>
        <w:ind w:left="569" w:right="422" w:firstLine="566"/>
      </w:pPr>
      <w: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w:t>
      </w:r>
      <w:r>
        <w:rPr>
          <w:spacing w:val="-3"/>
        </w:rPr>
        <w:t xml:space="preserve"> </w:t>
      </w:r>
      <w:r>
        <w:t>заданную тему, по общим</w:t>
      </w:r>
      <w:r>
        <w:rPr>
          <w:spacing w:val="-1"/>
        </w:rPr>
        <w:t xml:space="preserve"> </w:t>
      </w:r>
      <w:r>
        <w:t>сведениям</w:t>
      </w:r>
      <w:r>
        <w:rPr>
          <w:spacing w:val="-1"/>
        </w:rPr>
        <w:t xml:space="preserve"> </w:t>
      </w:r>
      <w:r>
        <w:t>теории физической культуры, методикам выполнения</w:t>
      </w:r>
      <w:r>
        <w:rPr>
          <w:spacing w:val="-12"/>
        </w:rPr>
        <w:t xml:space="preserve"> </w:t>
      </w:r>
      <w:r>
        <w:t>физических</w:t>
      </w:r>
      <w:r>
        <w:rPr>
          <w:spacing w:val="-5"/>
        </w:rPr>
        <w:t xml:space="preserve"> </w:t>
      </w:r>
      <w:r>
        <w:t>упражнений,</w:t>
      </w:r>
      <w:r>
        <w:rPr>
          <w:spacing w:val="-9"/>
        </w:rPr>
        <w:t xml:space="preserve"> </w:t>
      </w:r>
      <w:r>
        <w:t>правилам</w:t>
      </w:r>
      <w:r>
        <w:rPr>
          <w:spacing w:val="-10"/>
        </w:rPr>
        <w:t xml:space="preserve"> </w:t>
      </w:r>
      <w:r>
        <w:t>проведения</w:t>
      </w:r>
      <w:r>
        <w:rPr>
          <w:spacing w:val="-10"/>
        </w:rPr>
        <w:t xml:space="preserve"> </w:t>
      </w:r>
      <w:r>
        <w:t>общеразвивающих</w:t>
      </w:r>
      <w:r>
        <w:rPr>
          <w:spacing w:val="-7"/>
        </w:rPr>
        <w:t xml:space="preserve"> </w:t>
      </w:r>
      <w:r>
        <w:t>подвижных</w:t>
      </w:r>
      <w:r>
        <w:rPr>
          <w:spacing w:val="-9"/>
        </w:rPr>
        <w:t xml:space="preserve"> </w:t>
      </w:r>
      <w:r>
        <w:t>игр и игровых заданий;</w:t>
      </w:r>
    </w:p>
    <w:p w14:paraId="6CB73624">
      <w:pPr>
        <w:pStyle w:val="7"/>
        <w:ind w:left="569" w:right="433" w:firstLine="566"/>
      </w:pPr>
      <w: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14:paraId="79529897">
      <w:pPr>
        <w:spacing w:before="3" w:line="251" w:lineRule="exact"/>
        <w:ind w:left="569" w:right="0" w:firstLine="0"/>
        <w:jc w:val="left"/>
        <w:rPr>
          <w:b/>
          <w:sz w:val="22"/>
        </w:rPr>
      </w:pPr>
      <w:r>
        <w:rPr>
          <w:b/>
          <w:sz w:val="22"/>
        </w:rPr>
        <w:t>МЕСТО</w:t>
      </w:r>
      <w:r>
        <w:rPr>
          <w:b/>
          <w:spacing w:val="-11"/>
          <w:sz w:val="22"/>
        </w:rPr>
        <w:t xml:space="preserve"> </w:t>
      </w:r>
      <w:r>
        <w:rPr>
          <w:b/>
          <w:sz w:val="22"/>
        </w:rPr>
        <w:t>УЧЕБНОГО</w:t>
      </w:r>
      <w:r>
        <w:rPr>
          <w:b/>
          <w:spacing w:val="-11"/>
          <w:sz w:val="22"/>
        </w:rPr>
        <w:t xml:space="preserve"> </w:t>
      </w:r>
      <w:r>
        <w:rPr>
          <w:b/>
          <w:sz w:val="22"/>
        </w:rPr>
        <w:t>ПРЕДМЕТА</w:t>
      </w:r>
      <w:r>
        <w:rPr>
          <w:b/>
          <w:spacing w:val="-11"/>
          <w:sz w:val="22"/>
        </w:rPr>
        <w:t xml:space="preserve"> </w:t>
      </w:r>
      <w:r>
        <w:rPr>
          <w:b/>
          <w:sz w:val="22"/>
        </w:rPr>
        <w:t>«ФИЗИЧЕСКАЯ</w:t>
      </w:r>
      <w:r>
        <w:rPr>
          <w:b/>
          <w:spacing w:val="-11"/>
          <w:sz w:val="22"/>
        </w:rPr>
        <w:t xml:space="preserve"> </w:t>
      </w:r>
      <w:r>
        <w:rPr>
          <w:b/>
          <w:sz w:val="22"/>
        </w:rPr>
        <w:t>КУЛЬТУРА»</w:t>
      </w:r>
      <w:r>
        <w:rPr>
          <w:b/>
          <w:spacing w:val="-11"/>
          <w:sz w:val="22"/>
        </w:rPr>
        <w:t xml:space="preserve"> </w:t>
      </w:r>
      <w:r>
        <w:rPr>
          <w:b/>
          <w:sz w:val="22"/>
        </w:rPr>
        <w:t>В</w:t>
      </w:r>
      <w:r>
        <w:rPr>
          <w:b/>
          <w:spacing w:val="-11"/>
          <w:sz w:val="22"/>
        </w:rPr>
        <w:t xml:space="preserve"> </w:t>
      </w:r>
      <w:r>
        <w:rPr>
          <w:b/>
          <w:sz w:val="22"/>
        </w:rPr>
        <w:t>УЧЕБНОМ</w:t>
      </w:r>
      <w:r>
        <w:rPr>
          <w:b/>
          <w:spacing w:val="-11"/>
          <w:sz w:val="22"/>
        </w:rPr>
        <w:t xml:space="preserve"> </w:t>
      </w:r>
      <w:r>
        <w:rPr>
          <w:b/>
          <w:spacing w:val="-2"/>
          <w:sz w:val="22"/>
        </w:rPr>
        <w:t>ПЛАНЕ</w:t>
      </w:r>
    </w:p>
    <w:p w14:paraId="18F88D1A">
      <w:pPr>
        <w:spacing w:before="0" w:line="251" w:lineRule="exact"/>
        <w:ind w:left="1135" w:right="0" w:firstLine="0"/>
        <w:jc w:val="both"/>
        <w:rPr>
          <w:sz w:val="22"/>
        </w:rPr>
      </w:pPr>
      <w:r>
        <w:rPr>
          <w:color w:val="333333"/>
          <w:sz w:val="22"/>
        </w:rPr>
        <w:t>Общее</w:t>
      </w:r>
      <w:r>
        <w:rPr>
          <w:color w:val="333333"/>
          <w:spacing w:val="-15"/>
          <w:sz w:val="22"/>
        </w:rPr>
        <w:t xml:space="preserve"> </w:t>
      </w:r>
      <w:r>
        <w:rPr>
          <w:color w:val="333333"/>
          <w:sz w:val="22"/>
        </w:rPr>
        <w:t>число</w:t>
      </w:r>
      <w:r>
        <w:rPr>
          <w:color w:val="333333"/>
          <w:spacing w:val="-13"/>
          <w:sz w:val="22"/>
        </w:rPr>
        <w:t xml:space="preserve"> </w:t>
      </w:r>
      <w:r>
        <w:rPr>
          <w:color w:val="333333"/>
          <w:sz w:val="22"/>
        </w:rPr>
        <w:t>часов</w:t>
      </w:r>
      <w:r>
        <w:rPr>
          <w:color w:val="333333"/>
          <w:spacing w:val="-14"/>
          <w:sz w:val="22"/>
        </w:rPr>
        <w:t xml:space="preserve"> </w:t>
      </w:r>
      <w:r>
        <w:rPr>
          <w:color w:val="333333"/>
          <w:sz w:val="22"/>
        </w:rPr>
        <w:t>для</w:t>
      </w:r>
      <w:r>
        <w:rPr>
          <w:color w:val="333333"/>
          <w:spacing w:val="-11"/>
          <w:sz w:val="22"/>
        </w:rPr>
        <w:t xml:space="preserve"> </w:t>
      </w:r>
      <w:r>
        <w:rPr>
          <w:color w:val="333333"/>
          <w:sz w:val="22"/>
        </w:rPr>
        <w:t>изучения</w:t>
      </w:r>
      <w:r>
        <w:rPr>
          <w:color w:val="333333"/>
          <w:spacing w:val="-12"/>
          <w:sz w:val="22"/>
        </w:rPr>
        <w:t xml:space="preserve"> </w:t>
      </w:r>
      <w:r>
        <w:rPr>
          <w:color w:val="333333"/>
          <w:sz w:val="22"/>
        </w:rPr>
        <w:t>физической</w:t>
      </w:r>
      <w:r>
        <w:rPr>
          <w:color w:val="333333"/>
          <w:spacing w:val="-10"/>
          <w:sz w:val="22"/>
        </w:rPr>
        <w:t xml:space="preserve"> </w:t>
      </w:r>
      <w:r>
        <w:rPr>
          <w:color w:val="333333"/>
          <w:sz w:val="22"/>
        </w:rPr>
        <w:t>культуры</w:t>
      </w:r>
      <w:r>
        <w:rPr>
          <w:color w:val="333333"/>
          <w:spacing w:val="-11"/>
          <w:sz w:val="22"/>
        </w:rPr>
        <w:t xml:space="preserve"> </w:t>
      </w:r>
      <w:r>
        <w:rPr>
          <w:color w:val="333333"/>
          <w:sz w:val="22"/>
        </w:rPr>
        <w:t>на</w:t>
      </w:r>
      <w:r>
        <w:rPr>
          <w:color w:val="333333"/>
          <w:spacing w:val="-11"/>
          <w:sz w:val="22"/>
        </w:rPr>
        <w:t xml:space="preserve"> </w:t>
      </w:r>
      <w:r>
        <w:rPr>
          <w:color w:val="333333"/>
          <w:sz w:val="22"/>
        </w:rPr>
        <w:t>уровне</w:t>
      </w:r>
      <w:r>
        <w:rPr>
          <w:color w:val="333333"/>
          <w:spacing w:val="-10"/>
          <w:sz w:val="22"/>
        </w:rPr>
        <w:t xml:space="preserve"> </w:t>
      </w:r>
      <w:r>
        <w:rPr>
          <w:color w:val="333333"/>
          <w:sz w:val="22"/>
        </w:rPr>
        <w:t>начального</w:t>
      </w:r>
      <w:r>
        <w:rPr>
          <w:color w:val="333333"/>
          <w:spacing w:val="-13"/>
          <w:sz w:val="22"/>
        </w:rPr>
        <w:t xml:space="preserve"> </w:t>
      </w:r>
      <w:r>
        <w:rPr>
          <w:color w:val="333333"/>
          <w:sz w:val="22"/>
        </w:rPr>
        <w:t>общего</w:t>
      </w:r>
      <w:r>
        <w:rPr>
          <w:color w:val="333333"/>
          <w:spacing w:val="-7"/>
          <w:sz w:val="22"/>
        </w:rPr>
        <w:t xml:space="preserve"> </w:t>
      </w:r>
      <w:r>
        <w:rPr>
          <w:color w:val="333333"/>
          <w:spacing w:val="-2"/>
          <w:sz w:val="22"/>
        </w:rPr>
        <w:t>образования</w:t>
      </w:r>
    </w:p>
    <w:p w14:paraId="5DC98B9C">
      <w:pPr>
        <w:spacing w:after="0" w:line="251" w:lineRule="exact"/>
        <w:jc w:val="both"/>
        <w:rPr>
          <w:sz w:val="22"/>
        </w:rPr>
        <w:sectPr>
          <w:pgSz w:w="11920" w:h="16850"/>
          <w:pgMar w:top="1080" w:right="425" w:bottom="280" w:left="708" w:header="720" w:footer="720" w:gutter="0"/>
          <w:cols w:space="720" w:num="1"/>
        </w:sectPr>
      </w:pPr>
    </w:p>
    <w:p w14:paraId="3D5CBE86">
      <w:pPr>
        <w:spacing w:before="70" w:after="7"/>
        <w:ind w:left="569" w:right="0" w:firstLine="0"/>
        <w:jc w:val="left"/>
        <w:rPr>
          <w:sz w:val="22"/>
        </w:rPr>
      </w:pPr>
      <w:r>
        <w:rPr>
          <w:color w:val="333333"/>
          <w:sz w:val="22"/>
        </w:rPr>
        <w:t>составляет</w:t>
      </w:r>
      <w:r>
        <w:rPr>
          <w:color w:val="333333"/>
          <w:spacing w:val="-13"/>
          <w:sz w:val="22"/>
        </w:rPr>
        <w:t xml:space="preserve"> </w:t>
      </w:r>
      <w:r>
        <w:rPr>
          <w:color w:val="333333"/>
          <w:sz w:val="22"/>
        </w:rPr>
        <w:t>–</w:t>
      </w:r>
      <w:r>
        <w:rPr>
          <w:color w:val="333333"/>
          <w:spacing w:val="-2"/>
          <w:sz w:val="22"/>
        </w:rPr>
        <w:t xml:space="preserve"> </w:t>
      </w:r>
      <w:r>
        <w:rPr>
          <w:color w:val="333333"/>
          <w:sz w:val="22"/>
        </w:rPr>
        <w:t>405</w:t>
      </w:r>
      <w:r>
        <w:rPr>
          <w:color w:val="333333"/>
          <w:spacing w:val="-6"/>
          <w:sz w:val="22"/>
        </w:rPr>
        <w:t xml:space="preserve"> </w:t>
      </w:r>
      <w:r>
        <w:rPr>
          <w:color w:val="333333"/>
          <w:sz w:val="22"/>
        </w:rPr>
        <w:t>часов,</w:t>
      </w:r>
      <w:r>
        <w:rPr>
          <w:color w:val="333333"/>
          <w:spacing w:val="-1"/>
          <w:sz w:val="22"/>
        </w:rPr>
        <w:t xml:space="preserve"> </w:t>
      </w:r>
      <w:r>
        <w:rPr>
          <w:color w:val="333333"/>
          <w:sz w:val="22"/>
        </w:rPr>
        <w:t>в</w:t>
      </w:r>
      <w:r>
        <w:rPr>
          <w:color w:val="333333"/>
          <w:spacing w:val="-7"/>
          <w:sz w:val="22"/>
        </w:rPr>
        <w:t xml:space="preserve"> </w:t>
      </w:r>
      <w:r>
        <w:rPr>
          <w:color w:val="333333"/>
          <w:sz w:val="22"/>
        </w:rPr>
        <w:t>1,</w:t>
      </w:r>
      <w:r>
        <w:rPr>
          <w:color w:val="333333"/>
          <w:spacing w:val="-2"/>
          <w:sz w:val="22"/>
        </w:rPr>
        <w:t xml:space="preserve"> </w:t>
      </w:r>
      <w:r>
        <w:rPr>
          <w:color w:val="333333"/>
          <w:sz w:val="22"/>
        </w:rPr>
        <w:t>2,3,</w:t>
      </w:r>
      <w:r>
        <w:rPr>
          <w:color w:val="333333"/>
          <w:spacing w:val="-3"/>
          <w:sz w:val="22"/>
        </w:rPr>
        <w:t xml:space="preserve"> </w:t>
      </w:r>
      <w:r>
        <w:rPr>
          <w:color w:val="333333"/>
          <w:sz w:val="22"/>
        </w:rPr>
        <w:t>4</w:t>
      </w:r>
      <w:r>
        <w:rPr>
          <w:color w:val="333333"/>
          <w:spacing w:val="-7"/>
          <w:sz w:val="22"/>
        </w:rPr>
        <w:t xml:space="preserve"> </w:t>
      </w:r>
      <w:r>
        <w:rPr>
          <w:color w:val="333333"/>
          <w:sz w:val="22"/>
        </w:rPr>
        <w:t>классах</w:t>
      </w:r>
      <w:r>
        <w:rPr>
          <w:color w:val="333333"/>
          <w:spacing w:val="-3"/>
          <w:sz w:val="22"/>
        </w:rPr>
        <w:t xml:space="preserve"> </w:t>
      </w:r>
      <w:r>
        <w:rPr>
          <w:color w:val="333333"/>
          <w:sz w:val="22"/>
        </w:rPr>
        <w:t>один</w:t>
      </w:r>
      <w:r>
        <w:rPr>
          <w:color w:val="333333"/>
          <w:spacing w:val="-2"/>
          <w:sz w:val="22"/>
        </w:rPr>
        <w:t xml:space="preserve"> </w:t>
      </w:r>
      <w:r>
        <w:rPr>
          <w:color w:val="333333"/>
          <w:sz w:val="22"/>
        </w:rPr>
        <w:t>час</w:t>
      </w:r>
      <w:r>
        <w:rPr>
          <w:color w:val="333333"/>
          <w:spacing w:val="-5"/>
          <w:sz w:val="22"/>
        </w:rPr>
        <w:t xml:space="preserve"> </w:t>
      </w:r>
      <w:r>
        <w:rPr>
          <w:color w:val="333333"/>
          <w:sz w:val="22"/>
        </w:rPr>
        <w:t>вынесен</w:t>
      </w:r>
      <w:r>
        <w:rPr>
          <w:color w:val="333333"/>
          <w:spacing w:val="-4"/>
          <w:sz w:val="22"/>
        </w:rPr>
        <w:t xml:space="preserve"> </w:t>
      </w:r>
      <w:r>
        <w:rPr>
          <w:color w:val="333333"/>
          <w:sz w:val="22"/>
        </w:rPr>
        <w:t>во</w:t>
      </w:r>
      <w:r>
        <w:rPr>
          <w:color w:val="333333"/>
          <w:spacing w:val="-3"/>
          <w:sz w:val="22"/>
        </w:rPr>
        <w:t xml:space="preserve"> </w:t>
      </w:r>
      <w:r>
        <w:rPr>
          <w:color w:val="333333"/>
          <w:sz w:val="22"/>
        </w:rPr>
        <w:t>внеурочную</w:t>
      </w:r>
      <w:r>
        <w:rPr>
          <w:color w:val="333333"/>
          <w:spacing w:val="-1"/>
          <w:sz w:val="22"/>
        </w:rPr>
        <w:t xml:space="preserve"> </w:t>
      </w:r>
      <w:r>
        <w:rPr>
          <w:color w:val="333333"/>
          <w:spacing w:val="-2"/>
          <w:sz w:val="22"/>
        </w:rPr>
        <w:t>деятельность.</w:t>
      </w:r>
    </w:p>
    <w:tbl>
      <w:tblPr>
        <w:tblStyle w:val="6"/>
        <w:tblW w:w="0" w:type="auto"/>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8"/>
        <w:gridCol w:w="1296"/>
        <w:gridCol w:w="2681"/>
        <w:gridCol w:w="2501"/>
        <w:gridCol w:w="2110"/>
      </w:tblGrid>
      <w:tr w14:paraId="158EF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7" w:hRule="atLeast"/>
        </w:trPr>
        <w:tc>
          <w:tcPr>
            <w:tcW w:w="758" w:type="dxa"/>
          </w:tcPr>
          <w:p w14:paraId="68248A7F">
            <w:pPr>
              <w:pStyle w:val="10"/>
              <w:ind w:left="112" w:right="310"/>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1296" w:type="dxa"/>
          </w:tcPr>
          <w:p w14:paraId="0DA70779">
            <w:pPr>
              <w:pStyle w:val="10"/>
              <w:spacing w:line="268" w:lineRule="exact"/>
              <w:ind w:left="24" w:right="9"/>
              <w:jc w:val="center"/>
              <w:rPr>
                <w:rFonts w:ascii="Times New Roman" w:hAnsi="Times New Roman"/>
                <w:sz w:val="24"/>
              </w:rPr>
            </w:pPr>
            <w:r>
              <w:rPr>
                <w:rFonts w:ascii="Times New Roman" w:hAnsi="Times New Roman"/>
                <w:spacing w:val="-2"/>
                <w:sz w:val="24"/>
              </w:rPr>
              <w:t>Класс</w:t>
            </w:r>
          </w:p>
        </w:tc>
        <w:tc>
          <w:tcPr>
            <w:tcW w:w="2681" w:type="dxa"/>
          </w:tcPr>
          <w:p w14:paraId="58664DC6">
            <w:pPr>
              <w:pStyle w:val="10"/>
              <w:tabs>
                <w:tab w:val="left" w:pos="1601"/>
                <w:tab w:val="left" w:pos="2465"/>
              </w:tabs>
              <w:ind w:left="113" w:right="89"/>
              <w:rPr>
                <w:rFonts w:ascii="Times New Roman" w:hAnsi="Times New Roman"/>
                <w:sz w:val="24"/>
              </w:rPr>
            </w:pPr>
            <w:r>
              <w:rPr>
                <w:rFonts w:ascii="Times New Roman" w:hAnsi="Times New Roman"/>
                <w:spacing w:val="-2"/>
                <w:sz w:val="24"/>
              </w:rPr>
              <w:t>Количество</w:t>
            </w:r>
            <w:r>
              <w:rPr>
                <w:rFonts w:ascii="Times New Roman" w:hAnsi="Times New Roman"/>
                <w:sz w:val="24"/>
              </w:rPr>
              <w:tab/>
            </w:r>
            <w:r>
              <w:rPr>
                <w:rFonts w:ascii="Times New Roman" w:hAnsi="Times New Roman"/>
                <w:spacing w:val="-4"/>
                <w:sz w:val="24"/>
              </w:rPr>
              <w:t>часов</w:t>
            </w:r>
            <w:r>
              <w:rPr>
                <w:rFonts w:ascii="Times New Roman" w:hAnsi="Times New Roman"/>
                <w:sz w:val="24"/>
              </w:rPr>
              <w:tab/>
            </w:r>
            <w:r>
              <w:rPr>
                <w:rFonts w:ascii="Times New Roman" w:hAnsi="Times New Roman"/>
                <w:spacing w:val="-10"/>
                <w:sz w:val="24"/>
              </w:rPr>
              <w:t xml:space="preserve">в </w:t>
            </w:r>
            <w:r>
              <w:rPr>
                <w:rFonts w:ascii="Times New Roman" w:hAnsi="Times New Roman"/>
                <w:spacing w:val="-2"/>
                <w:sz w:val="24"/>
              </w:rPr>
              <w:t>неделю</w:t>
            </w:r>
          </w:p>
        </w:tc>
        <w:tc>
          <w:tcPr>
            <w:tcW w:w="2501" w:type="dxa"/>
          </w:tcPr>
          <w:p w14:paraId="135AC59F">
            <w:pPr>
              <w:pStyle w:val="10"/>
              <w:ind w:left="113" w:firstLine="201"/>
              <w:rPr>
                <w:rFonts w:ascii="Times New Roman" w:hAnsi="Times New Roman"/>
                <w:sz w:val="24"/>
              </w:rPr>
            </w:pPr>
            <w:r>
              <w:rPr>
                <w:rFonts w:ascii="Times New Roman" w:hAnsi="Times New Roman"/>
                <w:sz w:val="24"/>
              </w:rPr>
              <w:t xml:space="preserve">Количество часов в </w:t>
            </w:r>
            <w:r>
              <w:rPr>
                <w:rFonts w:ascii="Times New Roman" w:hAnsi="Times New Roman"/>
                <w:spacing w:val="-4"/>
                <w:sz w:val="24"/>
              </w:rPr>
              <w:t>год</w:t>
            </w:r>
          </w:p>
        </w:tc>
        <w:tc>
          <w:tcPr>
            <w:tcW w:w="2110" w:type="dxa"/>
          </w:tcPr>
          <w:p w14:paraId="11C964A7">
            <w:pPr>
              <w:pStyle w:val="10"/>
              <w:tabs>
                <w:tab w:val="left" w:pos="800"/>
              </w:tabs>
              <w:ind w:left="114" w:right="91" w:firstLine="204"/>
              <w:rPr>
                <w:rFonts w:ascii="Times New Roman" w:hAnsi="Times New Roman"/>
                <w:sz w:val="24"/>
              </w:rPr>
            </w:pPr>
            <w:r>
              <w:rPr>
                <w:rFonts w:ascii="Times New Roman" w:hAnsi="Times New Roman"/>
                <w:sz w:val="24"/>
              </w:rPr>
              <w:t xml:space="preserve">С учетом 1 часа </w:t>
            </w:r>
            <w:r>
              <w:rPr>
                <w:rFonts w:ascii="Times New Roman" w:hAnsi="Times New Roman"/>
                <w:spacing w:val="-5"/>
                <w:sz w:val="24"/>
              </w:rPr>
              <w:t>во</w:t>
            </w:r>
            <w:r>
              <w:rPr>
                <w:rFonts w:ascii="Times New Roman" w:hAnsi="Times New Roman"/>
                <w:sz w:val="24"/>
              </w:rPr>
              <w:tab/>
            </w:r>
            <w:r>
              <w:rPr>
                <w:rFonts w:ascii="Times New Roman" w:hAnsi="Times New Roman"/>
                <w:spacing w:val="-2"/>
                <w:sz w:val="24"/>
              </w:rPr>
              <w:t>внеурочной</w:t>
            </w:r>
          </w:p>
          <w:p w14:paraId="7DEF37EC">
            <w:pPr>
              <w:pStyle w:val="10"/>
              <w:spacing w:line="264" w:lineRule="exact"/>
              <w:ind w:left="114"/>
              <w:rPr>
                <w:rFonts w:ascii="Times New Roman" w:hAnsi="Times New Roman"/>
                <w:sz w:val="24"/>
              </w:rPr>
            </w:pPr>
            <w:r>
              <w:rPr>
                <w:rFonts w:ascii="Times New Roman" w:hAnsi="Times New Roman"/>
                <w:spacing w:val="-2"/>
                <w:sz w:val="24"/>
              </w:rPr>
              <w:t>деятельности</w:t>
            </w:r>
          </w:p>
        </w:tc>
      </w:tr>
      <w:tr w14:paraId="3550F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58" w:type="dxa"/>
          </w:tcPr>
          <w:p w14:paraId="2BC81292">
            <w:pPr>
              <w:pStyle w:val="10"/>
              <w:spacing w:line="256" w:lineRule="exact"/>
              <w:ind w:right="85"/>
              <w:jc w:val="center"/>
              <w:rPr>
                <w:rFonts w:ascii="Times New Roman"/>
                <w:sz w:val="24"/>
              </w:rPr>
            </w:pPr>
            <w:r>
              <w:rPr>
                <w:rFonts w:ascii="Times New Roman"/>
                <w:spacing w:val="-10"/>
                <w:sz w:val="24"/>
              </w:rPr>
              <w:t>1</w:t>
            </w:r>
          </w:p>
        </w:tc>
        <w:tc>
          <w:tcPr>
            <w:tcW w:w="1296" w:type="dxa"/>
          </w:tcPr>
          <w:p w14:paraId="12692116">
            <w:pPr>
              <w:pStyle w:val="10"/>
              <w:spacing w:line="256" w:lineRule="exact"/>
              <w:ind w:left="24"/>
              <w:jc w:val="center"/>
              <w:rPr>
                <w:rFonts w:ascii="Times New Roman"/>
                <w:sz w:val="24"/>
              </w:rPr>
            </w:pPr>
            <w:r>
              <w:rPr>
                <w:rFonts w:ascii="Times New Roman"/>
                <w:spacing w:val="-10"/>
                <w:sz w:val="24"/>
              </w:rPr>
              <w:t>1</w:t>
            </w:r>
          </w:p>
        </w:tc>
        <w:tc>
          <w:tcPr>
            <w:tcW w:w="2681" w:type="dxa"/>
          </w:tcPr>
          <w:p w14:paraId="1111609C">
            <w:pPr>
              <w:pStyle w:val="10"/>
              <w:spacing w:line="256" w:lineRule="exact"/>
              <w:ind w:left="128"/>
              <w:jc w:val="center"/>
              <w:rPr>
                <w:rFonts w:ascii="Times New Roman"/>
                <w:sz w:val="24"/>
              </w:rPr>
            </w:pPr>
            <w:r>
              <w:rPr>
                <w:rFonts w:ascii="Times New Roman"/>
                <w:spacing w:val="-10"/>
                <w:sz w:val="24"/>
              </w:rPr>
              <w:t>2</w:t>
            </w:r>
          </w:p>
        </w:tc>
        <w:tc>
          <w:tcPr>
            <w:tcW w:w="2501" w:type="dxa"/>
          </w:tcPr>
          <w:p w14:paraId="1A3DE3BA">
            <w:pPr>
              <w:pStyle w:val="10"/>
              <w:spacing w:line="256" w:lineRule="exact"/>
              <w:ind w:left="21"/>
              <w:jc w:val="center"/>
              <w:rPr>
                <w:rFonts w:ascii="Times New Roman"/>
                <w:sz w:val="24"/>
              </w:rPr>
            </w:pPr>
            <w:r>
              <w:rPr>
                <w:rFonts w:ascii="Times New Roman"/>
                <w:spacing w:val="-5"/>
                <w:sz w:val="24"/>
              </w:rPr>
              <w:t>66</w:t>
            </w:r>
          </w:p>
        </w:tc>
        <w:tc>
          <w:tcPr>
            <w:tcW w:w="2110" w:type="dxa"/>
          </w:tcPr>
          <w:p w14:paraId="5D604A9C">
            <w:pPr>
              <w:pStyle w:val="10"/>
              <w:spacing w:line="256" w:lineRule="exact"/>
              <w:ind w:left="19"/>
              <w:jc w:val="center"/>
              <w:rPr>
                <w:rFonts w:ascii="Times New Roman"/>
                <w:sz w:val="24"/>
              </w:rPr>
            </w:pPr>
            <w:r>
              <w:rPr>
                <w:rFonts w:ascii="Times New Roman"/>
                <w:spacing w:val="-5"/>
                <w:sz w:val="24"/>
              </w:rPr>
              <w:t>99</w:t>
            </w:r>
          </w:p>
        </w:tc>
      </w:tr>
      <w:tr w14:paraId="57A2DE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58" w:type="dxa"/>
          </w:tcPr>
          <w:p w14:paraId="68D7565C">
            <w:pPr>
              <w:pStyle w:val="10"/>
              <w:spacing w:line="256" w:lineRule="exact"/>
              <w:ind w:right="85"/>
              <w:jc w:val="center"/>
              <w:rPr>
                <w:rFonts w:ascii="Times New Roman"/>
                <w:sz w:val="24"/>
              </w:rPr>
            </w:pPr>
            <w:r>
              <w:rPr>
                <w:rFonts w:ascii="Times New Roman"/>
                <w:spacing w:val="-10"/>
                <w:sz w:val="24"/>
              </w:rPr>
              <w:t>2</w:t>
            </w:r>
          </w:p>
        </w:tc>
        <w:tc>
          <w:tcPr>
            <w:tcW w:w="1296" w:type="dxa"/>
          </w:tcPr>
          <w:p w14:paraId="08CF6FD8">
            <w:pPr>
              <w:pStyle w:val="10"/>
              <w:spacing w:line="256" w:lineRule="exact"/>
              <w:ind w:left="24"/>
              <w:jc w:val="center"/>
              <w:rPr>
                <w:rFonts w:ascii="Times New Roman"/>
                <w:sz w:val="24"/>
              </w:rPr>
            </w:pPr>
            <w:r>
              <w:rPr>
                <w:rFonts w:ascii="Times New Roman"/>
                <w:spacing w:val="-10"/>
                <w:sz w:val="24"/>
              </w:rPr>
              <w:t>2</w:t>
            </w:r>
          </w:p>
        </w:tc>
        <w:tc>
          <w:tcPr>
            <w:tcW w:w="2681" w:type="dxa"/>
          </w:tcPr>
          <w:p w14:paraId="6EC457CC">
            <w:pPr>
              <w:pStyle w:val="10"/>
              <w:spacing w:line="256" w:lineRule="exact"/>
              <w:ind w:left="128"/>
              <w:jc w:val="center"/>
              <w:rPr>
                <w:rFonts w:ascii="Times New Roman"/>
                <w:sz w:val="24"/>
              </w:rPr>
            </w:pPr>
            <w:r>
              <w:rPr>
                <w:rFonts w:ascii="Times New Roman"/>
                <w:spacing w:val="-10"/>
                <w:sz w:val="24"/>
              </w:rPr>
              <w:t>2</w:t>
            </w:r>
          </w:p>
        </w:tc>
        <w:tc>
          <w:tcPr>
            <w:tcW w:w="2501" w:type="dxa"/>
          </w:tcPr>
          <w:p w14:paraId="6802287D">
            <w:pPr>
              <w:pStyle w:val="10"/>
              <w:spacing w:line="256" w:lineRule="exact"/>
              <w:ind w:left="21"/>
              <w:jc w:val="center"/>
              <w:rPr>
                <w:rFonts w:ascii="Times New Roman"/>
                <w:sz w:val="24"/>
              </w:rPr>
            </w:pPr>
            <w:r>
              <w:rPr>
                <w:rFonts w:ascii="Times New Roman"/>
                <w:spacing w:val="-5"/>
                <w:sz w:val="24"/>
              </w:rPr>
              <w:t>68</w:t>
            </w:r>
          </w:p>
        </w:tc>
        <w:tc>
          <w:tcPr>
            <w:tcW w:w="2110" w:type="dxa"/>
          </w:tcPr>
          <w:p w14:paraId="3541F072">
            <w:pPr>
              <w:pStyle w:val="10"/>
              <w:spacing w:line="256" w:lineRule="exact"/>
              <w:ind w:left="19"/>
              <w:jc w:val="center"/>
              <w:rPr>
                <w:rFonts w:ascii="Times New Roman"/>
                <w:sz w:val="24"/>
              </w:rPr>
            </w:pPr>
            <w:r>
              <w:rPr>
                <w:rFonts w:ascii="Times New Roman"/>
                <w:spacing w:val="-5"/>
                <w:sz w:val="24"/>
              </w:rPr>
              <w:t>102</w:t>
            </w:r>
          </w:p>
        </w:tc>
      </w:tr>
      <w:tr w14:paraId="27FA9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58" w:type="dxa"/>
          </w:tcPr>
          <w:p w14:paraId="3FAF85BB">
            <w:pPr>
              <w:pStyle w:val="10"/>
              <w:spacing w:line="256" w:lineRule="exact"/>
              <w:ind w:right="85"/>
              <w:jc w:val="center"/>
              <w:rPr>
                <w:rFonts w:ascii="Times New Roman"/>
                <w:sz w:val="24"/>
              </w:rPr>
            </w:pPr>
            <w:r>
              <w:rPr>
                <w:rFonts w:ascii="Times New Roman"/>
                <w:spacing w:val="-10"/>
                <w:sz w:val="24"/>
              </w:rPr>
              <w:t>3</w:t>
            </w:r>
          </w:p>
        </w:tc>
        <w:tc>
          <w:tcPr>
            <w:tcW w:w="1296" w:type="dxa"/>
          </w:tcPr>
          <w:p w14:paraId="75C8BE50">
            <w:pPr>
              <w:pStyle w:val="10"/>
              <w:spacing w:line="256" w:lineRule="exact"/>
              <w:ind w:left="24"/>
              <w:jc w:val="center"/>
              <w:rPr>
                <w:rFonts w:ascii="Times New Roman"/>
                <w:sz w:val="24"/>
              </w:rPr>
            </w:pPr>
            <w:r>
              <w:rPr>
                <w:rFonts w:ascii="Times New Roman"/>
                <w:spacing w:val="-10"/>
                <w:sz w:val="24"/>
              </w:rPr>
              <w:t>3</w:t>
            </w:r>
          </w:p>
        </w:tc>
        <w:tc>
          <w:tcPr>
            <w:tcW w:w="2681" w:type="dxa"/>
          </w:tcPr>
          <w:p w14:paraId="48BE7162">
            <w:pPr>
              <w:pStyle w:val="10"/>
              <w:spacing w:line="256" w:lineRule="exact"/>
              <w:ind w:left="128"/>
              <w:jc w:val="center"/>
              <w:rPr>
                <w:rFonts w:ascii="Times New Roman"/>
                <w:sz w:val="24"/>
              </w:rPr>
            </w:pPr>
            <w:r>
              <w:rPr>
                <w:rFonts w:ascii="Times New Roman"/>
                <w:spacing w:val="-10"/>
                <w:sz w:val="24"/>
              </w:rPr>
              <w:t>2</w:t>
            </w:r>
          </w:p>
        </w:tc>
        <w:tc>
          <w:tcPr>
            <w:tcW w:w="2501" w:type="dxa"/>
          </w:tcPr>
          <w:p w14:paraId="02ACDC9E">
            <w:pPr>
              <w:pStyle w:val="10"/>
              <w:spacing w:line="256" w:lineRule="exact"/>
              <w:ind w:left="21"/>
              <w:jc w:val="center"/>
              <w:rPr>
                <w:rFonts w:ascii="Times New Roman"/>
                <w:sz w:val="24"/>
              </w:rPr>
            </w:pPr>
            <w:r>
              <w:rPr>
                <w:rFonts w:ascii="Times New Roman"/>
                <w:spacing w:val="-5"/>
                <w:sz w:val="24"/>
              </w:rPr>
              <w:t>68</w:t>
            </w:r>
          </w:p>
        </w:tc>
        <w:tc>
          <w:tcPr>
            <w:tcW w:w="2110" w:type="dxa"/>
          </w:tcPr>
          <w:p w14:paraId="38C949EF">
            <w:pPr>
              <w:pStyle w:val="10"/>
              <w:spacing w:line="256" w:lineRule="exact"/>
              <w:ind w:left="19"/>
              <w:jc w:val="center"/>
              <w:rPr>
                <w:rFonts w:ascii="Times New Roman"/>
                <w:sz w:val="24"/>
              </w:rPr>
            </w:pPr>
            <w:r>
              <w:rPr>
                <w:rFonts w:ascii="Times New Roman"/>
                <w:spacing w:val="-5"/>
                <w:sz w:val="24"/>
              </w:rPr>
              <w:t>102</w:t>
            </w:r>
          </w:p>
        </w:tc>
      </w:tr>
      <w:tr w14:paraId="410C61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758" w:type="dxa"/>
          </w:tcPr>
          <w:p w14:paraId="330F6C86">
            <w:pPr>
              <w:pStyle w:val="10"/>
              <w:spacing w:line="256" w:lineRule="exact"/>
              <w:ind w:right="85"/>
              <w:jc w:val="center"/>
              <w:rPr>
                <w:rFonts w:ascii="Times New Roman"/>
                <w:sz w:val="24"/>
              </w:rPr>
            </w:pPr>
            <w:r>
              <w:rPr>
                <w:rFonts w:ascii="Times New Roman"/>
                <w:spacing w:val="-10"/>
                <w:sz w:val="24"/>
              </w:rPr>
              <w:t>4</w:t>
            </w:r>
          </w:p>
        </w:tc>
        <w:tc>
          <w:tcPr>
            <w:tcW w:w="1296" w:type="dxa"/>
          </w:tcPr>
          <w:p w14:paraId="2092E3E6">
            <w:pPr>
              <w:pStyle w:val="10"/>
              <w:spacing w:line="256" w:lineRule="exact"/>
              <w:ind w:left="24"/>
              <w:jc w:val="center"/>
              <w:rPr>
                <w:rFonts w:ascii="Times New Roman"/>
                <w:sz w:val="24"/>
              </w:rPr>
            </w:pPr>
            <w:r>
              <w:rPr>
                <w:rFonts w:ascii="Times New Roman"/>
                <w:spacing w:val="-10"/>
                <w:sz w:val="24"/>
              </w:rPr>
              <w:t>4</w:t>
            </w:r>
          </w:p>
        </w:tc>
        <w:tc>
          <w:tcPr>
            <w:tcW w:w="2681" w:type="dxa"/>
          </w:tcPr>
          <w:p w14:paraId="6F14B411">
            <w:pPr>
              <w:pStyle w:val="10"/>
              <w:spacing w:line="256" w:lineRule="exact"/>
              <w:ind w:left="128"/>
              <w:jc w:val="center"/>
              <w:rPr>
                <w:rFonts w:ascii="Times New Roman"/>
                <w:sz w:val="24"/>
              </w:rPr>
            </w:pPr>
            <w:r>
              <w:rPr>
                <w:rFonts w:ascii="Times New Roman"/>
                <w:spacing w:val="-10"/>
                <w:sz w:val="24"/>
              </w:rPr>
              <w:t>2</w:t>
            </w:r>
          </w:p>
        </w:tc>
        <w:tc>
          <w:tcPr>
            <w:tcW w:w="2501" w:type="dxa"/>
          </w:tcPr>
          <w:p w14:paraId="2F3F72E1">
            <w:pPr>
              <w:pStyle w:val="10"/>
              <w:spacing w:line="256" w:lineRule="exact"/>
              <w:ind w:left="21"/>
              <w:jc w:val="center"/>
              <w:rPr>
                <w:rFonts w:ascii="Times New Roman"/>
                <w:sz w:val="24"/>
              </w:rPr>
            </w:pPr>
            <w:r>
              <w:rPr>
                <w:rFonts w:ascii="Times New Roman"/>
                <w:spacing w:val="-5"/>
                <w:sz w:val="24"/>
              </w:rPr>
              <w:t>68</w:t>
            </w:r>
          </w:p>
        </w:tc>
        <w:tc>
          <w:tcPr>
            <w:tcW w:w="2110" w:type="dxa"/>
          </w:tcPr>
          <w:p w14:paraId="23F74582">
            <w:pPr>
              <w:pStyle w:val="10"/>
              <w:spacing w:line="256" w:lineRule="exact"/>
              <w:ind w:left="19"/>
              <w:jc w:val="center"/>
              <w:rPr>
                <w:rFonts w:ascii="Times New Roman"/>
                <w:sz w:val="24"/>
              </w:rPr>
            </w:pPr>
            <w:r>
              <w:rPr>
                <w:rFonts w:ascii="Times New Roman"/>
                <w:spacing w:val="-5"/>
                <w:sz w:val="24"/>
              </w:rPr>
              <w:t>102</w:t>
            </w:r>
          </w:p>
        </w:tc>
      </w:tr>
      <w:tr w14:paraId="5F5E72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4735" w:type="dxa"/>
            <w:gridSpan w:val="3"/>
          </w:tcPr>
          <w:p w14:paraId="73E92D09">
            <w:pPr>
              <w:pStyle w:val="10"/>
              <w:spacing w:line="256" w:lineRule="exact"/>
              <w:ind w:left="114"/>
              <w:jc w:val="center"/>
              <w:rPr>
                <w:rFonts w:ascii="Times New Roman" w:hAnsi="Times New Roman"/>
                <w:sz w:val="24"/>
              </w:rPr>
            </w:pPr>
            <w:r>
              <w:rPr>
                <w:rFonts w:ascii="Times New Roman" w:hAnsi="Times New Roman"/>
                <w:spacing w:val="-2"/>
                <w:sz w:val="24"/>
              </w:rPr>
              <w:t>ВСЕГО</w:t>
            </w:r>
          </w:p>
        </w:tc>
        <w:tc>
          <w:tcPr>
            <w:tcW w:w="2501" w:type="dxa"/>
          </w:tcPr>
          <w:p w14:paraId="507072E1">
            <w:pPr>
              <w:pStyle w:val="10"/>
              <w:spacing w:line="256" w:lineRule="exact"/>
              <w:ind w:left="21"/>
              <w:jc w:val="center"/>
              <w:rPr>
                <w:rFonts w:ascii="Times New Roman"/>
                <w:sz w:val="24"/>
              </w:rPr>
            </w:pPr>
            <w:r>
              <w:rPr>
                <w:rFonts w:ascii="Times New Roman"/>
                <w:spacing w:val="-5"/>
                <w:sz w:val="24"/>
              </w:rPr>
              <w:t>270</w:t>
            </w:r>
          </w:p>
        </w:tc>
        <w:tc>
          <w:tcPr>
            <w:tcW w:w="2110" w:type="dxa"/>
          </w:tcPr>
          <w:p w14:paraId="1F5F0448">
            <w:pPr>
              <w:pStyle w:val="10"/>
              <w:spacing w:line="256" w:lineRule="exact"/>
              <w:ind w:left="19"/>
              <w:jc w:val="center"/>
              <w:rPr>
                <w:rFonts w:ascii="Times New Roman"/>
                <w:sz w:val="24"/>
              </w:rPr>
            </w:pPr>
            <w:r>
              <w:rPr>
                <w:rFonts w:ascii="Times New Roman"/>
                <w:spacing w:val="-5"/>
                <w:sz w:val="24"/>
              </w:rPr>
              <w:t>405</w:t>
            </w:r>
          </w:p>
        </w:tc>
      </w:tr>
    </w:tbl>
    <w:p w14:paraId="48C0F373">
      <w:pPr>
        <w:pStyle w:val="2"/>
        <w:spacing w:before="249" w:line="237" w:lineRule="auto"/>
        <w:ind w:left="569" w:right="529"/>
      </w:pPr>
      <w:r>
        <w:rPr>
          <w:color w:val="333333"/>
        </w:rPr>
        <w:t>ПЛАНИРУЕМЫЕ</w:t>
      </w:r>
      <w:r>
        <w:rPr>
          <w:color w:val="333333"/>
          <w:spacing w:val="40"/>
        </w:rPr>
        <w:t xml:space="preserve"> </w:t>
      </w:r>
      <w:r>
        <w:rPr>
          <w:color w:val="333333"/>
        </w:rPr>
        <w:t>РЕЗУЛЬТАТЫ</w:t>
      </w:r>
      <w:r>
        <w:rPr>
          <w:color w:val="333333"/>
          <w:spacing w:val="40"/>
        </w:rPr>
        <w:t xml:space="preserve"> </w:t>
      </w:r>
      <w:r>
        <w:rPr>
          <w:color w:val="333333"/>
        </w:rPr>
        <w:t>ОСВОЕНИЯ</w:t>
      </w:r>
      <w:r>
        <w:rPr>
          <w:color w:val="333333"/>
          <w:spacing w:val="40"/>
        </w:rPr>
        <w:t xml:space="preserve"> </w:t>
      </w:r>
      <w:r>
        <w:rPr>
          <w:color w:val="333333"/>
        </w:rPr>
        <w:t>ПРОГРАММЫ</w:t>
      </w:r>
      <w:r>
        <w:rPr>
          <w:color w:val="333333"/>
          <w:spacing w:val="40"/>
        </w:rPr>
        <w:t xml:space="preserve"> </w:t>
      </w:r>
      <w:r>
        <w:rPr>
          <w:color w:val="333333"/>
        </w:rPr>
        <w:t>ПО</w:t>
      </w:r>
      <w:r>
        <w:rPr>
          <w:color w:val="333333"/>
          <w:spacing w:val="40"/>
        </w:rPr>
        <w:t xml:space="preserve"> </w:t>
      </w:r>
      <w:r>
        <w:rPr>
          <w:color w:val="333333"/>
        </w:rPr>
        <w:t>ФИЗИЧЕСКОЙ КУЛЬТУРЕ НА УРОВНЕ НАЧАЛЬНОГО ОБЩЕГО ОБРАЗОВАНИЯ</w:t>
      </w:r>
    </w:p>
    <w:p w14:paraId="3CEEC27C">
      <w:pPr>
        <w:spacing w:before="1" w:line="274" w:lineRule="exact"/>
        <w:ind w:left="569" w:right="0" w:firstLine="0"/>
        <w:jc w:val="left"/>
        <w:rPr>
          <w:b/>
          <w:sz w:val="24"/>
        </w:rPr>
      </w:pPr>
      <w:r>
        <w:rPr>
          <w:b/>
          <w:color w:val="333333"/>
          <w:sz w:val="24"/>
        </w:rPr>
        <w:t>ЛИЧНОСТНЫЕ</w:t>
      </w:r>
      <w:r>
        <w:rPr>
          <w:b/>
          <w:color w:val="333333"/>
          <w:spacing w:val="-6"/>
          <w:sz w:val="24"/>
        </w:rPr>
        <w:t xml:space="preserve"> </w:t>
      </w:r>
      <w:r>
        <w:rPr>
          <w:b/>
          <w:color w:val="333333"/>
          <w:spacing w:val="-2"/>
          <w:sz w:val="24"/>
        </w:rPr>
        <w:t>РЕЗУЛЬТАТЫ</w:t>
      </w:r>
    </w:p>
    <w:p w14:paraId="584A6B5C">
      <w:pPr>
        <w:pStyle w:val="7"/>
        <w:ind w:left="569" w:right="419" w:firstLine="566"/>
      </w:pPr>
      <w: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FF4DA81">
      <w:pPr>
        <w:pStyle w:val="7"/>
        <w:ind w:left="569" w:right="420" w:firstLine="566"/>
      </w:pPr>
      <w:r>
        <w:t>В</w:t>
      </w:r>
      <w:r>
        <w:rPr>
          <w:spacing w:val="-5"/>
        </w:rPr>
        <w:t xml:space="preserve"> </w:t>
      </w:r>
      <w:r>
        <w:t>результате</w:t>
      </w:r>
      <w:r>
        <w:rPr>
          <w:spacing w:val="-3"/>
        </w:rPr>
        <w:t xml:space="preserve"> </w:t>
      </w:r>
      <w:r>
        <w:t>изучения</w:t>
      </w:r>
      <w:r>
        <w:rPr>
          <w:spacing w:val="-2"/>
        </w:rPr>
        <w:t xml:space="preserve"> </w:t>
      </w:r>
      <w:r>
        <w:t>физической</w:t>
      </w:r>
      <w:r>
        <w:rPr>
          <w:spacing w:val="-1"/>
        </w:rPr>
        <w:t xml:space="preserve"> </w:t>
      </w:r>
      <w:r>
        <w:t>культуры</w:t>
      </w:r>
      <w:r>
        <w:rPr>
          <w:spacing w:val="-3"/>
        </w:rPr>
        <w:t xml:space="preserve"> </w:t>
      </w:r>
      <w:r>
        <w:t>на</w:t>
      </w:r>
      <w:r>
        <w:rPr>
          <w:spacing w:val="-2"/>
        </w:rPr>
        <w:t xml:space="preserve"> </w:t>
      </w:r>
      <w:r>
        <w:t>уровне</w:t>
      </w:r>
      <w:r>
        <w:rPr>
          <w:spacing w:val="-4"/>
        </w:rPr>
        <w:t xml:space="preserve"> </w:t>
      </w:r>
      <w:r>
        <w:t>начального</w:t>
      </w:r>
      <w:r>
        <w:rPr>
          <w:spacing w:val="-2"/>
        </w:rPr>
        <w:t xml:space="preserve"> </w:t>
      </w:r>
      <w:r>
        <w:t>общего</w:t>
      </w:r>
      <w:r>
        <w:rPr>
          <w:spacing w:val="-4"/>
        </w:rPr>
        <w:t xml:space="preserve"> </w:t>
      </w:r>
      <w:r>
        <w:t>образования у обучающегося будут сформированы следующие личностные результаты:</w:t>
      </w:r>
    </w:p>
    <w:p w14:paraId="5B95E4EA">
      <w:pPr>
        <w:pStyle w:val="3"/>
        <w:numPr>
          <w:ilvl w:val="0"/>
          <w:numId w:val="13"/>
        </w:numPr>
        <w:tabs>
          <w:tab w:val="left" w:pos="827"/>
        </w:tabs>
        <w:spacing w:before="3" w:after="0" w:line="274" w:lineRule="exact"/>
        <w:ind w:left="827" w:right="0" w:hanging="258"/>
        <w:jc w:val="both"/>
      </w:pPr>
      <w:r>
        <w:t>патриотического</w:t>
      </w:r>
      <w:r>
        <w:rPr>
          <w:spacing w:val="-15"/>
        </w:rPr>
        <w:t xml:space="preserve"> </w:t>
      </w:r>
      <w:r>
        <w:rPr>
          <w:spacing w:val="-2"/>
        </w:rPr>
        <w:t>воспитания:</w:t>
      </w:r>
    </w:p>
    <w:p w14:paraId="2A0AB671">
      <w:pPr>
        <w:pStyle w:val="7"/>
        <w:tabs>
          <w:tab w:val="left" w:pos="2261"/>
          <w:tab w:val="left" w:pos="4020"/>
          <w:tab w:val="left" w:pos="5847"/>
          <w:tab w:val="left" w:pos="7473"/>
          <w:tab w:val="left" w:pos="9379"/>
        </w:tabs>
        <w:ind w:left="569" w:right="422" w:firstLine="566"/>
      </w:pPr>
      <w:r>
        <w:t xml:space="preserve">ценностное отношение к отечественному спортивному, культурному, историческому и </w:t>
      </w:r>
      <w:r>
        <w:rPr>
          <w:spacing w:val="-2"/>
        </w:rPr>
        <w:t>научному</w:t>
      </w:r>
      <w:r>
        <w:tab/>
      </w:r>
      <w:r>
        <w:rPr>
          <w:spacing w:val="-2"/>
        </w:rPr>
        <w:t>наследию,</w:t>
      </w:r>
      <w:r>
        <w:tab/>
      </w:r>
      <w:r>
        <w:rPr>
          <w:spacing w:val="-2"/>
        </w:rPr>
        <w:t>понимание</w:t>
      </w:r>
      <w:r>
        <w:tab/>
      </w:r>
      <w:r>
        <w:rPr>
          <w:spacing w:val="-2"/>
        </w:rPr>
        <w:t>значения</w:t>
      </w:r>
      <w:r>
        <w:tab/>
      </w:r>
      <w:r>
        <w:rPr>
          <w:spacing w:val="-2"/>
        </w:rPr>
        <w:t>физической</w:t>
      </w:r>
      <w:r>
        <w:tab/>
      </w:r>
      <w:r>
        <w:rPr>
          <w:spacing w:val="-2"/>
        </w:rPr>
        <w:t xml:space="preserve">культуры </w:t>
      </w:r>
      <w:r>
        <w:t>в</w:t>
      </w:r>
      <w:r>
        <w:rPr>
          <w:spacing w:val="67"/>
        </w:rPr>
        <w:t xml:space="preserve">  </w:t>
      </w:r>
      <w:r>
        <w:t>жизни</w:t>
      </w:r>
      <w:r>
        <w:rPr>
          <w:spacing w:val="68"/>
        </w:rPr>
        <w:t xml:space="preserve">  </w:t>
      </w:r>
      <w:r>
        <w:t>современного</w:t>
      </w:r>
      <w:r>
        <w:rPr>
          <w:spacing w:val="68"/>
        </w:rPr>
        <w:t xml:space="preserve">  </w:t>
      </w:r>
      <w:r>
        <w:t>общества,</w:t>
      </w:r>
      <w:r>
        <w:rPr>
          <w:spacing w:val="70"/>
        </w:rPr>
        <w:t xml:space="preserve">  </w:t>
      </w:r>
      <w:r>
        <w:t>способность</w:t>
      </w:r>
      <w:r>
        <w:rPr>
          <w:spacing w:val="68"/>
        </w:rPr>
        <w:t xml:space="preserve">  </w:t>
      </w:r>
      <w:r>
        <w:t>владеть</w:t>
      </w:r>
      <w:r>
        <w:rPr>
          <w:spacing w:val="68"/>
        </w:rPr>
        <w:t xml:space="preserve">  </w:t>
      </w:r>
      <w:r>
        <w:t>достоверной</w:t>
      </w:r>
      <w:r>
        <w:rPr>
          <w:spacing w:val="68"/>
        </w:rPr>
        <w:t xml:space="preserve">  </w:t>
      </w:r>
      <w:r>
        <w:t>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14:paraId="4C52B60A">
      <w:pPr>
        <w:pStyle w:val="3"/>
        <w:numPr>
          <w:ilvl w:val="0"/>
          <w:numId w:val="13"/>
        </w:numPr>
        <w:tabs>
          <w:tab w:val="left" w:pos="827"/>
        </w:tabs>
        <w:spacing w:before="3" w:after="0" w:line="274" w:lineRule="exact"/>
        <w:ind w:left="827" w:right="0" w:hanging="258"/>
        <w:jc w:val="both"/>
      </w:pPr>
      <w:r>
        <w:t>гражданского</w:t>
      </w:r>
      <w:r>
        <w:rPr>
          <w:spacing w:val="-9"/>
        </w:rPr>
        <w:t xml:space="preserve"> </w:t>
      </w:r>
      <w:r>
        <w:rPr>
          <w:spacing w:val="-2"/>
        </w:rPr>
        <w:t>воспитания:</w:t>
      </w:r>
    </w:p>
    <w:p w14:paraId="7200BC6F">
      <w:pPr>
        <w:pStyle w:val="7"/>
        <w:ind w:left="569" w:right="420" w:firstLine="566"/>
      </w:pPr>
      <w:r>
        <w:t>представление</w:t>
      </w:r>
      <w:r>
        <w:rPr>
          <w:spacing w:val="60"/>
        </w:rPr>
        <w:t xml:space="preserve">  </w:t>
      </w:r>
      <w:r>
        <w:t>о</w:t>
      </w:r>
      <w:r>
        <w:rPr>
          <w:spacing w:val="62"/>
        </w:rPr>
        <w:t xml:space="preserve">  </w:t>
      </w:r>
      <w:r>
        <w:t>социальных</w:t>
      </w:r>
      <w:r>
        <w:rPr>
          <w:spacing w:val="63"/>
        </w:rPr>
        <w:t xml:space="preserve">  </w:t>
      </w:r>
      <w:r>
        <w:t>нормах</w:t>
      </w:r>
      <w:r>
        <w:rPr>
          <w:spacing w:val="62"/>
        </w:rPr>
        <w:t xml:space="preserve">  </w:t>
      </w:r>
      <w:r>
        <w:t>и</w:t>
      </w:r>
      <w:r>
        <w:rPr>
          <w:spacing w:val="59"/>
        </w:rPr>
        <w:t xml:space="preserve">  </w:t>
      </w:r>
      <w:r>
        <w:t>правилах</w:t>
      </w:r>
      <w:r>
        <w:rPr>
          <w:spacing w:val="64"/>
        </w:rPr>
        <w:t xml:space="preserve">  </w:t>
      </w:r>
      <w:r>
        <w:t>межличностных</w:t>
      </w:r>
      <w:r>
        <w:rPr>
          <w:spacing w:val="63"/>
        </w:rPr>
        <w:t xml:space="preserve">  </w:t>
      </w:r>
      <w:r>
        <w:t>отношений в коллективе, готовность к</w:t>
      </w:r>
      <w:r>
        <w:rPr>
          <w:spacing w:val="-1"/>
        </w:rPr>
        <w:t xml:space="preserve"> </w:t>
      </w:r>
      <w:r>
        <w:t>разнообразной совместной</w:t>
      </w:r>
      <w:r>
        <w:rPr>
          <w:spacing w:val="-1"/>
        </w:rPr>
        <w:t xml:space="preserve"> </w:t>
      </w:r>
      <w:r>
        <w:t>деятельности</w:t>
      </w:r>
      <w:r>
        <w:rPr>
          <w:spacing w:val="-2"/>
        </w:rPr>
        <w:t xml:space="preserve"> </w:t>
      </w:r>
      <w:r>
        <w:t>при</w:t>
      </w:r>
      <w:r>
        <w:rPr>
          <w:spacing w:val="-1"/>
        </w:rPr>
        <w:t xml:space="preserve"> </w:t>
      </w:r>
      <w:r>
        <w:t xml:space="preserve">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w:t>
      </w:r>
      <w:r>
        <w:rPr>
          <w:spacing w:val="-2"/>
        </w:rPr>
        <w:t>устранения;</w:t>
      </w:r>
    </w:p>
    <w:p w14:paraId="065D6F21">
      <w:pPr>
        <w:pStyle w:val="3"/>
        <w:numPr>
          <w:ilvl w:val="0"/>
          <w:numId w:val="13"/>
        </w:numPr>
        <w:tabs>
          <w:tab w:val="left" w:pos="827"/>
        </w:tabs>
        <w:spacing w:before="3" w:after="0" w:line="274" w:lineRule="exact"/>
        <w:ind w:left="827" w:right="0" w:hanging="258"/>
        <w:jc w:val="both"/>
      </w:pPr>
      <w:r>
        <w:t>ценности</w:t>
      </w:r>
      <w:r>
        <w:rPr>
          <w:spacing w:val="-7"/>
        </w:rPr>
        <w:t xml:space="preserve"> </w:t>
      </w:r>
      <w:r>
        <w:t>научного</w:t>
      </w:r>
      <w:r>
        <w:rPr>
          <w:spacing w:val="-5"/>
        </w:rPr>
        <w:t xml:space="preserve"> </w:t>
      </w:r>
      <w:r>
        <w:rPr>
          <w:spacing w:val="-2"/>
        </w:rPr>
        <w:t>познания:</w:t>
      </w:r>
    </w:p>
    <w:p w14:paraId="22A267A5">
      <w:pPr>
        <w:pStyle w:val="7"/>
        <w:ind w:left="569" w:right="427" w:firstLine="566"/>
      </w:pPr>
      <w:r>
        <w:t>знание</w:t>
      </w:r>
      <w:r>
        <w:rPr>
          <w:spacing w:val="-1"/>
        </w:rPr>
        <w:t xml:space="preserve"> </w:t>
      </w:r>
      <w:r>
        <w:t>истории развития</w:t>
      </w:r>
      <w:r>
        <w:rPr>
          <w:spacing w:val="-1"/>
        </w:rPr>
        <w:t xml:space="preserve"> </w:t>
      </w:r>
      <w:r>
        <w:t>представлений о физическом развитии и воспитании человека в российской культурно-педагогической традиции;</w:t>
      </w:r>
    </w:p>
    <w:p w14:paraId="1284BAE5">
      <w:pPr>
        <w:pStyle w:val="7"/>
        <w:ind w:left="569" w:right="426" w:firstLine="566"/>
      </w:pPr>
      <w: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14:paraId="40686BBF">
      <w:pPr>
        <w:pStyle w:val="7"/>
        <w:ind w:left="569" w:right="420" w:firstLine="566"/>
      </w:pPr>
      <w:r>
        <w:t>познавательная</w:t>
      </w:r>
      <w:r>
        <w:rPr>
          <w:spacing w:val="-12"/>
        </w:rPr>
        <w:t xml:space="preserve"> </w:t>
      </w:r>
      <w:r>
        <w:t>и</w:t>
      </w:r>
      <w:r>
        <w:rPr>
          <w:spacing w:val="-13"/>
        </w:rPr>
        <w:t xml:space="preserve"> </w:t>
      </w:r>
      <w:r>
        <w:t>информационная</w:t>
      </w:r>
      <w:r>
        <w:rPr>
          <w:spacing w:val="-12"/>
        </w:rPr>
        <w:t xml:space="preserve"> </w:t>
      </w:r>
      <w:r>
        <w:t>культура,</w:t>
      </w:r>
      <w:r>
        <w:rPr>
          <w:spacing w:val="-11"/>
        </w:rPr>
        <w:t xml:space="preserve"> </w:t>
      </w:r>
      <w:r>
        <w:t>в</w:t>
      </w:r>
      <w:r>
        <w:rPr>
          <w:spacing w:val="-12"/>
        </w:rPr>
        <w:t xml:space="preserve"> </w:t>
      </w:r>
      <w:r>
        <w:t>том</w:t>
      </w:r>
      <w:r>
        <w:rPr>
          <w:spacing w:val="-12"/>
        </w:rPr>
        <w:t xml:space="preserve"> </w:t>
      </w:r>
      <w:r>
        <w:t>числе</w:t>
      </w:r>
      <w:r>
        <w:rPr>
          <w:spacing w:val="-14"/>
        </w:rPr>
        <w:t xml:space="preserve"> </w:t>
      </w:r>
      <w:r>
        <w:t>навыки</w:t>
      </w:r>
      <w:r>
        <w:rPr>
          <w:spacing w:val="-12"/>
        </w:rPr>
        <w:t xml:space="preserve"> </w:t>
      </w:r>
      <w:r>
        <w:t>самостоятельной</w:t>
      </w:r>
      <w:r>
        <w:rPr>
          <w:spacing w:val="-11"/>
        </w:rPr>
        <w:t xml:space="preserve"> </w:t>
      </w:r>
      <w:r>
        <w:t>работы с учебными текстами, справочной литературой, доступными техническими средствами информационных технологий;</w:t>
      </w:r>
    </w:p>
    <w:p w14:paraId="0BA1C2A5">
      <w:pPr>
        <w:pStyle w:val="7"/>
        <w:spacing w:before="1"/>
        <w:ind w:left="569" w:right="424" w:firstLine="566"/>
      </w:pPr>
      <w: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14:paraId="02B6CDE3">
      <w:pPr>
        <w:pStyle w:val="3"/>
        <w:numPr>
          <w:ilvl w:val="0"/>
          <w:numId w:val="13"/>
        </w:numPr>
        <w:tabs>
          <w:tab w:val="left" w:pos="827"/>
        </w:tabs>
        <w:spacing w:before="3" w:after="0" w:line="274" w:lineRule="exact"/>
        <w:ind w:left="827" w:right="0" w:hanging="258"/>
        <w:jc w:val="both"/>
      </w:pPr>
      <w:r>
        <w:t>формирование</w:t>
      </w:r>
      <w:r>
        <w:rPr>
          <w:spacing w:val="-14"/>
        </w:rPr>
        <w:t xml:space="preserve"> </w:t>
      </w:r>
      <w:r>
        <w:t>культуры</w:t>
      </w:r>
      <w:r>
        <w:rPr>
          <w:spacing w:val="-10"/>
        </w:rPr>
        <w:t xml:space="preserve"> </w:t>
      </w:r>
      <w:r>
        <w:rPr>
          <w:spacing w:val="-2"/>
        </w:rPr>
        <w:t>здоровья:</w:t>
      </w:r>
    </w:p>
    <w:p w14:paraId="4351E184">
      <w:pPr>
        <w:pStyle w:val="7"/>
        <w:ind w:left="569" w:right="427" w:firstLine="566"/>
      </w:pPr>
      <w:r>
        <w:t>осознание ценности своего здоровья для себя, общества, государства, ответственное отношение</w:t>
      </w:r>
      <w:r>
        <w:rPr>
          <w:spacing w:val="40"/>
        </w:rPr>
        <w:t xml:space="preserve">  </w:t>
      </w:r>
      <w:r>
        <w:t>к</w:t>
      </w:r>
      <w:r>
        <w:rPr>
          <w:spacing w:val="40"/>
        </w:rPr>
        <w:t xml:space="preserve">  </w:t>
      </w:r>
      <w:r>
        <w:t>регулярным</w:t>
      </w:r>
      <w:r>
        <w:rPr>
          <w:spacing w:val="40"/>
        </w:rPr>
        <w:t xml:space="preserve">  </w:t>
      </w:r>
      <w:r>
        <w:t>занятиям</w:t>
      </w:r>
      <w:r>
        <w:rPr>
          <w:spacing w:val="40"/>
        </w:rPr>
        <w:t xml:space="preserve">  </w:t>
      </w:r>
      <w:r>
        <w:t>физической</w:t>
      </w:r>
      <w:r>
        <w:rPr>
          <w:spacing w:val="40"/>
        </w:rPr>
        <w:t xml:space="preserve">  </w:t>
      </w:r>
      <w:r>
        <w:t>культурой,</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освоению</w:t>
      </w:r>
    </w:p>
    <w:p w14:paraId="1B738FC3">
      <w:pPr>
        <w:pStyle w:val="7"/>
        <w:spacing w:after="0"/>
        <w:sectPr>
          <w:pgSz w:w="11920" w:h="16850"/>
          <w:pgMar w:top="1080" w:right="425" w:bottom="280" w:left="708" w:header="720" w:footer="720" w:gutter="0"/>
          <w:cols w:space="720" w:num="1"/>
        </w:sectPr>
      </w:pPr>
    </w:p>
    <w:p w14:paraId="2681E1BA">
      <w:pPr>
        <w:pStyle w:val="7"/>
        <w:spacing w:before="70"/>
        <w:ind w:left="569" w:right="420"/>
      </w:pPr>
      <w:r>
        <w:t>гимнастических</w:t>
      </w:r>
      <w:r>
        <w:rPr>
          <w:spacing w:val="-10"/>
        </w:rPr>
        <w:t xml:space="preserve"> </w:t>
      </w:r>
      <w:r>
        <w:t>упражнений</w:t>
      </w:r>
      <w:r>
        <w:rPr>
          <w:spacing w:val="-11"/>
        </w:rPr>
        <w:t xml:space="preserve"> </w:t>
      </w:r>
      <w:r>
        <w:t>и</w:t>
      </w:r>
      <w:r>
        <w:rPr>
          <w:spacing w:val="-13"/>
        </w:rPr>
        <w:t xml:space="preserve"> </w:t>
      </w:r>
      <w:r>
        <w:t>плавания</w:t>
      </w:r>
      <w:r>
        <w:rPr>
          <w:spacing w:val="-13"/>
        </w:rPr>
        <w:t xml:space="preserve"> </w:t>
      </w:r>
      <w:r>
        <w:t>как</w:t>
      </w:r>
      <w:r>
        <w:rPr>
          <w:spacing w:val="-12"/>
        </w:rPr>
        <w:t xml:space="preserve"> </w:t>
      </w:r>
      <w:r>
        <w:t>важных</w:t>
      </w:r>
      <w:r>
        <w:rPr>
          <w:spacing w:val="-11"/>
        </w:rPr>
        <w:t xml:space="preserve"> </w:t>
      </w:r>
      <w:r>
        <w:t>жизнеобеспечивающих</w:t>
      </w:r>
      <w:r>
        <w:rPr>
          <w:spacing w:val="-7"/>
        </w:rPr>
        <w:t xml:space="preserve"> </w:t>
      </w:r>
      <w:r>
        <w:t>умений,</w:t>
      </w:r>
      <w:r>
        <w:rPr>
          <w:spacing w:val="-10"/>
        </w:rPr>
        <w:t xml:space="preserve"> </w:t>
      </w:r>
      <w:r>
        <w:t>установка на здоровый образ жизни, необходимость соблюдения правил безопасности при занятиях физической культурой и спортом;</w:t>
      </w:r>
    </w:p>
    <w:p w14:paraId="4199AE46">
      <w:pPr>
        <w:pStyle w:val="3"/>
        <w:numPr>
          <w:ilvl w:val="0"/>
          <w:numId w:val="13"/>
        </w:numPr>
        <w:tabs>
          <w:tab w:val="left" w:pos="827"/>
        </w:tabs>
        <w:spacing w:before="5" w:after="0" w:line="274" w:lineRule="exact"/>
        <w:ind w:left="827" w:right="0" w:hanging="258"/>
        <w:jc w:val="both"/>
      </w:pPr>
      <w:r>
        <w:t>экологического</w:t>
      </w:r>
      <w:r>
        <w:rPr>
          <w:spacing w:val="-15"/>
        </w:rPr>
        <w:t xml:space="preserve"> </w:t>
      </w:r>
      <w:r>
        <w:rPr>
          <w:spacing w:val="-2"/>
        </w:rPr>
        <w:t>воспитания:</w:t>
      </w:r>
    </w:p>
    <w:p w14:paraId="3C60440D">
      <w:pPr>
        <w:pStyle w:val="7"/>
        <w:ind w:left="569" w:right="422" w:firstLine="566"/>
      </w:pPr>
      <w:r>
        <w:t>экологически</w:t>
      </w:r>
      <w:r>
        <w:rPr>
          <w:spacing w:val="-11"/>
        </w:rPr>
        <w:t xml:space="preserve"> </w:t>
      </w:r>
      <w:r>
        <w:t>целесообразное</w:t>
      </w:r>
      <w:r>
        <w:rPr>
          <w:spacing w:val="-11"/>
        </w:rPr>
        <w:t xml:space="preserve"> </w:t>
      </w:r>
      <w:r>
        <w:t>отношение</w:t>
      </w:r>
      <w:r>
        <w:rPr>
          <w:spacing w:val="-11"/>
        </w:rPr>
        <w:t xml:space="preserve"> </w:t>
      </w:r>
      <w:r>
        <w:t>к</w:t>
      </w:r>
      <w:r>
        <w:rPr>
          <w:spacing w:val="-10"/>
        </w:rPr>
        <w:t xml:space="preserve"> </w:t>
      </w:r>
      <w:r>
        <w:t>природе,</w:t>
      </w:r>
      <w:r>
        <w:rPr>
          <w:spacing w:val="-11"/>
        </w:rPr>
        <w:t xml:space="preserve"> </w:t>
      </w:r>
      <w:r>
        <w:t>внимательное</w:t>
      </w:r>
      <w:r>
        <w:rPr>
          <w:spacing w:val="-10"/>
        </w:rPr>
        <w:t xml:space="preserve"> </w:t>
      </w:r>
      <w:r>
        <w:t>отношение</w:t>
      </w:r>
      <w:r>
        <w:rPr>
          <w:spacing w:val="-11"/>
        </w:rPr>
        <w:t xml:space="preserve"> </w:t>
      </w:r>
      <w:r>
        <w:t>к</w:t>
      </w:r>
      <w:r>
        <w:rPr>
          <w:spacing w:val="-10"/>
        </w:rPr>
        <w:t xml:space="preserve"> </w:t>
      </w:r>
      <w:r>
        <w:t>человеку, его</w:t>
      </w:r>
      <w:r>
        <w:rPr>
          <w:spacing w:val="-8"/>
        </w:rPr>
        <w:t xml:space="preserve"> </w:t>
      </w:r>
      <w:r>
        <w:t>потребностям</w:t>
      </w:r>
      <w:r>
        <w:rPr>
          <w:spacing w:val="-8"/>
        </w:rPr>
        <w:t xml:space="preserve"> </w:t>
      </w:r>
      <w:r>
        <w:t>в</w:t>
      </w:r>
      <w:r>
        <w:rPr>
          <w:spacing w:val="-5"/>
        </w:rPr>
        <w:t xml:space="preserve"> </w:t>
      </w:r>
      <w:r>
        <w:t>жизнеобеспечивающих</w:t>
      </w:r>
      <w:r>
        <w:rPr>
          <w:spacing w:val="-3"/>
        </w:rPr>
        <w:t xml:space="preserve"> </w:t>
      </w:r>
      <w:r>
        <w:t>двигательных</w:t>
      </w:r>
      <w:r>
        <w:rPr>
          <w:spacing w:val="-5"/>
        </w:rPr>
        <w:t xml:space="preserve"> </w:t>
      </w:r>
      <w:r>
        <w:t>действиях,</w:t>
      </w:r>
      <w:r>
        <w:rPr>
          <w:spacing w:val="-4"/>
        </w:rPr>
        <w:t xml:space="preserve"> </w:t>
      </w:r>
      <w:r>
        <w:t>ответственное</w:t>
      </w:r>
      <w:r>
        <w:rPr>
          <w:spacing w:val="-7"/>
        </w:rPr>
        <w:t xml:space="preserve"> </w:t>
      </w:r>
      <w:r>
        <w:t>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14:paraId="1C90FC9F">
      <w:pPr>
        <w:pStyle w:val="7"/>
        <w:ind w:left="569" w:right="428" w:firstLine="566"/>
      </w:pPr>
      <w:r>
        <w:t>экологическое мышление, умение руководствоваться им в познавательной, коммуникативной и социальной практике.</w:t>
      </w:r>
    </w:p>
    <w:p w14:paraId="5358943B">
      <w:pPr>
        <w:pStyle w:val="2"/>
        <w:spacing w:before="3"/>
        <w:ind w:left="569"/>
        <w:jc w:val="both"/>
      </w:pPr>
      <w:r>
        <w:t>МЕТАПРЕДМЕТНЫЕ</w:t>
      </w:r>
      <w:r>
        <w:rPr>
          <w:spacing w:val="-9"/>
        </w:rPr>
        <w:t xml:space="preserve"> </w:t>
      </w:r>
      <w:r>
        <w:rPr>
          <w:spacing w:val="-2"/>
        </w:rPr>
        <w:t>РЕЗУЛЬТАТЫ</w:t>
      </w:r>
    </w:p>
    <w:p w14:paraId="279F8120">
      <w:pPr>
        <w:pStyle w:val="7"/>
        <w:ind w:left="569" w:right="420" w:firstLine="566"/>
      </w:pPr>
      <w:r>
        <w:t>В</w:t>
      </w:r>
      <w:r>
        <w:rPr>
          <w:spacing w:val="-5"/>
        </w:rPr>
        <w:t xml:space="preserve"> </w:t>
      </w:r>
      <w:r>
        <w:t>результате</w:t>
      </w:r>
      <w:r>
        <w:rPr>
          <w:spacing w:val="-3"/>
        </w:rPr>
        <w:t xml:space="preserve"> </w:t>
      </w:r>
      <w:r>
        <w:t>изучения</w:t>
      </w:r>
      <w:r>
        <w:rPr>
          <w:spacing w:val="-2"/>
        </w:rPr>
        <w:t xml:space="preserve"> </w:t>
      </w:r>
      <w:r>
        <w:t>физической</w:t>
      </w:r>
      <w:r>
        <w:rPr>
          <w:spacing w:val="-1"/>
        </w:rPr>
        <w:t xml:space="preserve"> </w:t>
      </w:r>
      <w:r>
        <w:t>культуры</w:t>
      </w:r>
      <w:r>
        <w:rPr>
          <w:spacing w:val="-3"/>
        </w:rPr>
        <w:t xml:space="preserve"> </w:t>
      </w:r>
      <w:r>
        <w:t>на</w:t>
      </w:r>
      <w:r>
        <w:rPr>
          <w:spacing w:val="-2"/>
        </w:rPr>
        <w:t xml:space="preserve"> </w:t>
      </w:r>
      <w:r>
        <w:t>уровне</w:t>
      </w:r>
      <w:r>
        <w:rPr>
          <w:spacing w:val="-4"/>
        </w:rPr>
        <w:t xml:space="preserve"> </w:t>
      </w:r>
      <w:r>
        <w:t>начального</w:t>
      </w:r>
      <w:r>
        <w:rPr>
          <w:spacing w:val="-2"/>
        </w:rPr>
        <w:t xml:space="preserve"> </w:t>
      </w:r>
      <w:r>
        <w:t>общего</w:t>
      </w:r>
      <w:r>
        <w:rPr>
          <w:spacing w:val="-4"/>
        </w:rPr>
        <w:t xml:space="preserve"> </w:t>
      </w:r>
      <w:r>
        <w:t>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36AC658">
      <w:pPr>
        <w:pStyle w:val="3"/>
        <w:spacing w:before="3" w:line="240" w:lineRule="auto"/>
        <w:ind w:left="569"/>
        <w:jc w:val="both"/>
      </w:pPr>
      <w:r>
        <w:t>Познавательные</w:t>
      </w:r>
      <w:r>
        <w:rPr>
          <w:spacing w:val="-16"/>
        </w:rPr>
        <w:t xml:space="preserve"> </w:t>
      </w:r>
      <w:r>
        <w:t>универсальные</w:t>
      </w:r>
      <w:r>
        <w:rPr>
          <w:spacing w:val="-12"/>
        </w:rPr>
        <w:t xml:space="preserve"> </w:t>
      </w:r>
      <w:r>
        <w:t>учебные</w:t>
      </w:r>
      <w:r>
        <w:rPr>
          <w:spacing w:val="-11"/>
        </w:rPr>
        <w:t xml:space="preserve"> </w:t>
      </w:r>
      <w:r>
        <w:rPr>
          <w:spacing w:val="-2"/>
        </w:rPr>
        <w:t>действия</w:t>
      </w:r>
    </w:p>
    <w:p w14:paraId="17E60EA5">
      <w:pPr>
        <w:spacing w:before="0" w:line="274" w:lineRule="exact"/>
        <w:ind w:left="569" w:right="0" w:firstLine="0"/>
        <w:jc w:val="both"/>
        <w:rPr>
          <w:b/>
          <w:sz w:val="24"/>
        </w:rPr>
      </w:pPr>
      <w:r>
        <w:rPr>
          <w:b/>
          <w:sz w:val="24"/>
        </w:rPr>
        <w:t>Базовые</w:t>
      </w:r>
      <w:r>
        <w:rPr>
          <w:b/>
          <w:spacing w:val="-11"/>
          <w:sz w:val="24"/>
        </w:rPr>
        <w:t xml:space="preserve"> </w:t>
      </w:r>
      <w:r>
        <w:rPr>
          <w:b/>
          <w:sz w:val="24"/>
        </w:rPr>
        <w:t>логические</w:t>
      </w:r>
      <w:r>
        <w:rPr>
          <w:b/>
          <w:spacing w:val="-5"/>
          <w:sz w:val="24"/>
        </w:rPr>
        <w:t xml:space="preserve"> </w:t>
      </w:r>
      <w:r>
        <w:rPr>
          <w:b/>
          <w:sz w:val="24"/>
        </w:rPr>
        <w:t>и</w:t>
      </w:r>
      <w:r>
        <w:rPr>
          <w:b/>
          <w:spacing w:val="-7"/>
          <w:sz w:val="24"/>
        </w:rPr>
        <w:t xml:space="preserve"> </w:t>
      </w:r>
      <w:r>
        <w:rPr>
          <w:b/>
          <w:sz w:val="24"/>
        </w:rPr>
        <w:t>исследовательские</w:t>
      </w:r>
      <w:r>
        <w:rPr>
          <w:b/>
          <w:spacing w:val="-4"/>
          <w:sz w:val="24"/>
        </w:rPr>
        <w:t xml:space="preserve"> </w:t>
      </w:r>
      <w:r>
        <w:rPr>
          <w:b/>
          <w:sz w:val="24"/>
        </w:rPr>
        <w:t>действия,</w:t>
      </w:r>
      <w:r>
        <w:rPr>
          <w:b/>
          <w:spacing w:val="-8"/>
          <w:sz w:val="24"/>
        </w:rPr>
        <w:t xml:space="preserve"> </w:t>
      </w:r>
      <w:r>
        <w:rPr>
          <w:b/>
          <w:sz w:val="24"/>
        </w:rPr>
        <w:t>работа</w:t>
      </w:r>
      <w:r>
        <w:rPr>
          <w:b/>
          <w:spacing w:val="-5"/>
          <w:sz w:val="24"/>
        </w:rPr>
        <w:t xml:space="preserve"> </w:t>
      </w:r>
      <w:r>
        <w:rPr>
          <w:b/>
          <w:sz w:val="24"/>
        </w:rPr>
        <w:t>с</w:t>
      </w:r>
      <w:r>
        <w:rPr>
          <w:b/>
          <w:spacing w:val="-6"/>
          <w:sz w:val="24"/>
        </w:rPr>
        <w:t xml:space="preserve"> </w:t>
      </w:r>
      <w:r>
        <w:rPr>
          <w:b/>
          <w:spacing w:val="-2"/>
          <w:sz w:val="24"/>
        </w:rPr>
        <w:t>информацией:</w:t>
      </w:r>
    </w:p>
    <w:p w14:paraId="1DBFE4E0">
      <w:pPr>
        <w:pStyle w:val="7"/>
        <w:ind w:left="569" w:right="432" w:firstLine="566"/>
      </w:pPr>
      <w:r>
        <w:t xml:space="preserve">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w:t>
      </w:r>
      <w:r>
        <w:rPr>
          <w:spacing w:val="-2"/>
        </w:rPr>
        <w:t>высказываниях;</w:t>
      </w:r>
    </w:p>
    <w:p w14:paraId="3C8DD2DE">
      <w:pPr>
        <w:pStyle w:val="7"/>
        <w:ind w:left="569" w:right="429" w:firstLine="566"/>
      </w:pPr>
      <w: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14:paraId="7DFB54A9">
      <w:pPr>
        <w:pStyle w:val="7"/>
        <w:ind w:left="569" w:right="434" w:firstLine="566"/>
      </w:pPr>
      <w:r>
        <w:t xml:space="preserve">моделировать правила безопасного поведения при освоении физических упражнений, </w:t>
      </w:r>
      <w:r>
        <w:rPr>
          <w:spacing w:val="-2"/>
        </w:rPr>
        <w:t>плавании;</w:t>
      </w:r>
    </w:p>
    <w:p w14:paraId="7A0C4336">
      <w:pPr>
        <w:pStyle w:val="7"/>
        <w:ind w:left="569" w:right="433" w:firstLine="566"/>
      </w:pPr>
      <w:r>
        <w:t>устанавливать связь между физическими упражнениями и их влиянием на развитие физических качеств;</w:t>
      </w:r>
    </w:p>
    <w:p w14:paraId="23460434">
      <w:pPr>
        <w:pStyle w:val="7"/>
        <w:ind w:left="569" w:right="429" w:firstLine="566"/>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14:paraId="5492ECD2">
      <w:pPr>
        <w:pStyle w:val="7"/>
        <w:ind w:left="569" w:right="422" w:firstLine="566"/>
      </w:pPr>
      <w:r>
        <w:t>приводить</w:t>
      </w:r>
      <w:r>
        <w:rPr>
          <w:spacing w:val="-15"/>
        </w:rPr>
        <w:t xml:space="preserve"> </w:t>
      </w:r>
      <w:r>
        <w:t>примеры</w:t>
      </w:r>
      <w:r>
        <w:rPr>
          <w:spacing w:val="-15"/>
        </w:rPr>
        <w:t xml:space="preserve"> </w:t>
      </w:r>
      <w:r>
        <w:t>и</w:t>
      </w:r>
      <w:r>
        <w:rPr>
          <w:spacing w:val="-14"/>
        </w:rPr>
        <w:t xml:space="preserve"> </w:t>
      </w:r>
      <w:r>
        <w:t>осуществлять</w:t>
      </w:r>
      <w:r>
        <w:rPr>
          <w:spacing w:val="-13"/>
        </w:rPr>
        <w:t xml:space="preserve"> </w:t>
      </w:r>
      <w:r>
        <w:t>демонстрацию</w:t>
      </w:r>
      <w:r>
        <w:rPr>
          <w:spacing w:val="-13"/>
        </w:rPr>
        <w:t xml:space="preserve"> </w:t>
      </w:r>
      <w:r>
        <w:t>гимнастических</w:t>
      </w:r>
      <w:r>
        <w:rPr>
          <w:spacing w:val="-9"/>
        </w:rPr>
        <w:t xml:space="preserve"> </w:t>
      </w:r>
      <w:r>
        <w:t>упражнений,</w:t>
      </w:r>
      <w:r>
        <w:rPr>
          <w:spacing w:val="-15"/>
        </w:rPr>
        <w:t xml:space="preserve"> </w:t>
      </w:r>
      <w:r>
        <w:t>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14:paraId="1719D941">
      <w:pPr>
        <w:pStyle w:val="7"/>
        <w:ind w:left="569" w:right="427" w:firstLine="566"/>
      </w:pPr>
      <w:r>
        <w:t>самостоятельно</w:t>
      </w:r>
      <w:r>
        <w:rPr>
          <w:spacing w:val="-15"/>
        </w:rPr>
        <w:t xml:space="preserve"> </w:t>
      </w:r>
      <w:r>
        <w:t>(или</w:t>
      </w:r>
      <w:r>
        <w:rPr>
          <w:spacing w:val="-15"/>
        </w:rPr>
        <w:t xml:space="preserve"> </w:t>
      </w:r>
      <w:r>
        <w:t>в</w:t>
      </w:r>
      <w:r>
        <w:rPr>
          <w:spacing w:val="-15"/>
        </w:rPr>
        <w:t xml:space="preserve"> </w:t>
      </w:r>
      <w:r>
        <w:t>совместной</w:t>
      </w:r>
      <w:r>
        <w:rPr>
          <w:spacing w:val="-15"/>
        </w:rPr>
        <w:t xml:space="preserve"> </w:t>
      </w:r>
      <w:r>
        <w:t>деятельности)</w:t>
      </w:r>
      <w:r>
        <w:rPr>
          <w:spacing w:val="-15"/>
        </w:rPr>
        <w:t xml:space="preserve"> </w:t>
      </w:r>
      <w:r>
        <w:t>составлять</w:t>
      </w:r>
      <w:r>
        <w:rPr>
          <w:spacing w:val="-15"/>
        </w:rPr>
        <w:t xml:space="preserve"> </w:t>
      </w:r>
      <w:r>
        <w:t>комбинацию</w:t>
      </w:r>
      <w:r>
        <w:rPr>
          <w:spacing w:val="-15"/>
        </w:rPr>
        <w:t xml:space="preserve"> </w:t>
      </w:r>
      <w:r>
        <w:t>упражнений</w:t>
      </w:r>
      <w:r>
        <w:rPr>
          <w:spacing w:val="-15"/>
        </w:rPr>
        <w:t xml:space="preserve"> </w:t>
      </w:r>
      <w:r>
        <w:t>для утренней гимнастики с индивидуальным дозированием физических упражнений;</w:t>
      </w:r>
    </w:p>
    <w:p w14:paraId="2F0A6FE2">
      <w:pPr>
        <w:pStyle w:val="7"/>
        <w:ind w:left="569" w:right="422" w:firstLine="566"/>
      </w:pPr>
      <w: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14:paraId="7DE8CF6E">
      <w:pPr>
        <w:pStyle w:val="7"/>
        <w:spacing w:before="2"/>
        <w:ind w:left="569" w:right="419" w:firstLine="566"/>
      </w:pPr>
      <w: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w:t>
      </w:r>
      <w:r>
        <w:rPr>
          <w:spacing w:val="-4"/>
        </w:rPr>
        <w:t xml:space="preserve"> </w:t>
      </w:r>
      <w:r>
        <w:t>в</w:t>
      </w:r>
      <w:r>
        <w:rPr>
          <w:spacing w:val="-5"/>
        </w:rPr>
        <w:t xml:space="preserve"> </w:t>
      </w:r>
      <w:r>
        <w:t>области</w:t>
      </w:r>
      <w:r>
        <w:rPr>
          <w:spacing w:val="-3"/>
        </w:rPr>
        <w:t xml:space="preserve"> </w:t>
      </w:r>
      <w:r>
        <w:t>культуры</w:t>
      </w:r>
      <w:r>
        <w:rPr>
          <w:spacing w:val="-1"/>
        </w:rPr>
        <w:t xml:space="preserve"> </w:t>
      </w:r>
      <w:r>
        <w:t>движения,</w:t>
      </w:r>
      <w:r>
        <w:rPr>
          <w:spacing w:val="-4"/>
        </w:rPr>
        <w:t xml:space="preserve"> </w:t>
      </w:r>
      <w:r>
        <w:t>эстетического</w:t>
      </w:r>
      <w:r>
        <w:rPr>
          <w:spacing w:val="-3"/>
        </w:rPr>
        <w:t xml:space="preserve"> </w:t>
      </w:r>
      <w:r>
        <w:t>восприятия</w:t>
      </w:r>
      <w:r>
        <w:rPr>
          <w:spacing w:val="-3"/>
        </w:rPr>
        <w:t xml:space="preserve"> </w:t>
      </w:r>
      <w:r>
        <w:t>в</w:t>
      </w:r>
      <w:r>
        <w:rPr>
          <w:spacing w:val="-3"/>
        </w:rPr>
        <w:t xml:space="preserve"> </w:t>
      </w:r>
      <w:r>
        <w:t>учебной</w:t>
      </w:r>
      <w:r>
        <w:rPr>
          <w:spacing w:val="-3"/>
        </w:rPr>
        <w:t xml:space="preserve"> </w:t>
      </w:r>
      <w:r>
        <w:t>деятельности</w:t>
      </w:r>
      <w:r>
        <w:rPr>
          <w:spacing w:val="-2"/>
        </w:rPr>
        <w:t xml:space="preserve"> </w:t>
      </w:r>
      <w:r>
        <w:t>иных учебных предметов;</w:t>
      </w:r>
    </w:p>
    <w:p w14:paraId="05421112">
      <w:pPr>
        <w:pStyle w:val="7"/>
        <w:ind w:left="569" w:right="428" w:firstLine="566"/>
      </w:pPr>
      <w:r>
        <w:t xml:space="preserve">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w:t>
      </w:r>
      <w:r>
        <w:rPr>
          <w:spacing w:val="-2"/>
        </w:rPr>
        <w:t>упражнений;</w:t>
      </w:r>
    </w:p>
    <w:p w14:paraId="74461F4B">
      <w:pPr>
        <w:pStyle w:val="7"/>
        <w:ind w:left="569" w:right="425" w:firstLine="566"/>
      </w:pPr>
      <w: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w:t>
      </w:r>
      <w:r>
        <w:rPr>
          <w:spacing w:val="-15"/>
        </w:rPr>
        <w:t xml:space="preserve"> </w:t>
      </w:r>
      <w:r>
        <w:t>информации</w:t>
      </w:r>
      <w:r>
        <w:rPr>
          <w:spacing w:val="-15"/>
        </w:rPr>
        <w:t xml:space="preserve"> </w:t>
      </w:r>
      <w:r>
        <w:t>и</w:t>
      </w:r>
      <w:r>
        <w:rPr>
          <w:spacing w:val="-15"/>
        </w:rPr>
        <w:t xml:space="preserve"> </w:t>
      </w:r>
      <w:r>
        <w:t>возможности</w:t>
      </w:r>
      <w:r>
        <w:rPr>
          <w:spacing w:val="-15"/>
        </w:rPr>
        <w:t xml:space="preserve"> </w:t>
      </w:r>
      <w:r>
        <w:t>её</w:t>
      </w:r>
      <w:r>
        <w:rPr>
          <w:spacing w:val="-15"/>
        </w:rPr>
        <w:t xml:space="preserve"> </w:t>
      </w:r>
      <w:r>
        <w:t>использования</w:t>
      </w:r>
      <w:r>
        <w:rPr>
          <w:spacing w:val="-15"/>
        </w:rPr>
        <w:t xml:space="preserve"> </w:t>
      </w:r>
      <w:r>
        <w:t>для</w:t>
      </w:r>
      <w:r>
        <w:rPr>
          <w:spacing w:val="-15"/>
        </w:rPr>
        <w:t xml:space="preserve"> </w:t>
      </w:r>
      <w:r>
        <w:t>решения</w:t>
      </w:r>
      <w:r>
        <w:rPr>
          <w:spacing w:val="-15"/>
        </w:rPr>
        <w:t xml:space="preserve"> </w:t>
      </w:r>
      <w:r>
        <w:t>конкретных</w:t>
      </w:r>
      <w:r>
        <w:rPr>
          <w:spacing w:val="-15"/>
        </w:rPr>
        <w:t xml:space="preserve"> </w:t>
      </w:r>
      <w:r>
        <w:t xml:space="preserve">учебных </w:t>
      </w:r>
      <w:r>
        <w:rPr>
          <w:spacing w:val="-2"/>
        </w:rPr>
        <w:t>задач.</w:t>
      </w:r>
    </w:p>
    <w:p w14:paraId="3F7F236E">
      <w:pPr>
        <w:pStyle w:val="3"/>
        <w:spacing w:before="3" w:line="240" w:lineRule="auto"/>
        <w:ind w:left="569" w:right="4341"/>
        <w:jc w:val="both"/>
      </w:pPr>
      <w:r>
        <w:t>Коммуникативные</w:t>
      </w:r>
      <w:r>
        <w:rPr>
          <w:spacing w:val="-10"/>
        </w:rPr>
        <w:t xml:space="preserve"> </w:t>
      </w:r>
      <w:r>
        <w:t>универсальные</w:t>
      </w:r>
      <w:r>
        <w:rPr>
          <w:spacing w:val="-10"/>
        </w:rPr>
        <w:t xml:space="preserve"> </w:t>
      </w:r>
      <w:r>
        <w:t>учебные</w:t>
      </w:r>
      <w:r>
        <w:rPr>
          <w:spacing w:val="-8"/>
        </w:rPr>
        <w:t xml:space="preserve"> </w:t>
      </w:r>
      <w:r>
        <w:t xml:space="preserve">действия </w:t>
      </w:r>
      <w:r>
        <w:rPr>
          <w:spacing w:val="-2"/>
        </w:rPr>
        <w:t>Общение:</w:t>
      </w:r>
    </w:p>
    <w:p w14:paraId="343E1FB1">
      <w:pPr>
        <w:pStyle w:val="3"/>
        <w:spacing w:after="0" w:line="240" w:lineRule="auto"/>
        <w:jc w:val="both"/>
        <w:sectPr>
          <w:pgSz w:w="11920" w:h="16850"/>
          <w:pgMar w:top="1080" w:right="425" w:bottom="280" w:left="708" w:header="720" w:footer="720" w:gutter="0"/>
          <w:cols w:space="720" w:num="1"/>
        </w:sectPr>
      </w:pPr>
    </w:p>
    <w:p w14:paraId="30C907A2">
      <w:pPr>
        <w:pStyle w:val="7"/>
        <w:spacing w:before="70"/>
        <w:ind w:left="569" w:right="424" w:firstLine="566"/>
      </w:pPr>
      <w: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21065410">
      <w:pPr>
        <w:pStyle w:val="7"/>
        <w:spacing w:before="1"/>
        <w:ind w:left="569" w:right="434" w:firstLine="566"/>
      </w:pPr>
      <w:r>
        <w:t xml:space="preserve">описывать влияние физической культуры на здоровье и эмоциональное благополучие </w:t>
      </w:r>
      <w:r>
        <w:rPr>
          <w:spacing w:val="-2"/>
        </w:rPr>
        <w:t>человека;</w:t>
      </w:r>
    </w:p>
    <w:p w14:paraId="7EC61473">
      <w:pPr>
        <w:pStyle w:val="7"/>
        <w:ind w:left="569" w:right="431" w:firstLine="566"/>
      </w:pPr>
      <w: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14:paraId="22560270">
      <w:pPr>
        <w:pStyle w:val="7"/>
        <w:ind w:left="569" w:right="423" w:firstLine="566"/>
      </w:pPr>
      <w:r>
        <w:t>организовывать (при содействии взрослого или самостоятельно) игры, спортивные эстафеты,</w:t>
      </w:r>
      <w:r>
        <w:rPr>
          <w:spacing w:val="-9"/>
        </w:rPr>
        <w:t xml:space="preserve"> </w:t>
      </w:r>
      <w:r>
        <w:t>выполнение</w:t>
      </w:r>
      <w:r>
        <w:rPr>
          <w:spacing w:val="-9"/>
        </w:rPr>
        <w:t xml:space="preserve"> </w:t>
      </w:r>
      <w:r>
        <w:t>физических</w:t>
      </w:r>
      <w:r>
        <w:rPr>
          <w:spacing w:val="-3"/>
        </w:rPr>
        <w:t xml:space="preserve"> </w:t>
      </w:r>
      <w:r>
        <w:t>упражнений</w:t>
      </w:r>
      <w:r>
        <w:rPr>
          <w:spacing w:val="-7"/>
        </w:rPr>
        <w:t xml:space="preserve"> </w:t>
      </w:r>
      <w:r>
        <w:t>в</w:t>
      </w:r>
      <w:r>
        <w:rPr>
          <w:spacing w:val="-10"/>
        </w:rPr>
        <w:t xml:space="preserve"> </w:t>
      </w:r>
      <w:r>
        <w:t>коллективе,</w:t>
      </w:r>
      <w:r>
        <w:rPr>
          <w:spacing w:val="-8"/>
        </w:rPr>
        <w:t xml:space="preserve"> </w:t>
      </w:r>
      <w:r>
        <w:t>включая</w:t>
      </w:r>
      <w:r>
        <w:rPr>
          <w:spacing w:val="-9"/>
        </w:rPr>
        <w:t xml:space="preserve"> </w:t>
      </w:r>
      <w:r>
        <w:t>обсуждение</w:t>
      </w:r>
      <w:r>
        <w:rPr>
          <w:spacing w:val="-9"/>
        </w:rPr>
        <w:t xml:space="preserve"> </w:t>
      </w:r>
      <w:r>
        <w:t>цели</w:t>
      </w:r>
      <w:r>
        <w:rPr>
          <w:spacing w:val="-8"/>
        </w:rPr>
        <w:t xml:space="preserve"> </w:t>
      </w:r>
      <w:r>
        <w:t>общей деятельности, распределение ролей, выполнение функциональных обязанностей, осуществление действий для достижения результата;</w:t>
      </w:r>
    </w:p>
    <w:p w14:paraId="170AC9E4">
      <w:pPr>
        <w:pStyle w:val="7"/>
        <w:ind w:left="569" w:right="429" w:firstLine="566"/>
      </w:pPr>
      <w: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2B496EC7">
      <w:pPr>
        <w:pStyle w:val="7"/>
        <w:ind w:left="569" w:right="421" w:firstLine="566"/>
      </w:pPr>
      <w:r>
        <w:t>продуктивно сотрудничать (общение, взаимодействие) со сверстниками при решении задач</w:t>
      </w:r>
      <w:r>
        <w:rPr>
          <w:spacing w:val="-2"/>
        </w:rPr>
        <w:t xml:space="preserve"> </w:t>
      </w:r>
      <w:r>
        <w:t>выполнения физических упражнений, игровых заданий</w:t>
      </w:r>
      <w:r>
        <w:rPr>
          <w:spacing w:val="-1"/>
        </w:rPr>
        <w:t xml:space="preserve"> </w:t>
      </w:r>
      <w:r>
        <w:t>и</w:t>
      </w:r>
      <w:r>
        <w:rPr>
          <w:spacing w:val="-2"/>
        </w:rPr>
        <w:t xml:space="preserve"> </w:t>
      </w:r>
      <w:r>
        <w:t>игр</w:t>
      </w:r>
      <w:r>
        <w:rPr>
          <w:spacing w:val="-1"/>
        </w:rPr>
        <w:t xml:space="preserve"> </w:t>
      </w:r>
      <w:r>
        <w:t>на</w:t>
      </w:r>
      <w:r>
        <w:rPr>
          <w:spacing w:val="-2"/>
        </w:rPr>
        <w:t xml:space="preserve"> </w:t>
      </w:r>
      <w:r>
        <w:t>уроках,</w:t>
      </w:r>
      <w:r>
        <w:rPr>
          <w:spacing w:val="-1"/>
        </w:rPr>
        <w:t xml:space="preserve"> </w:t>
      </w:r>
      <w:r>
        <w:t>во</w:t>
      </w:r>
      <w:r>
        <w:rPr>
          <w:spacing w:val="-1"/>
        </w:rPr>
        <w:t xml:space="preserve"> </w:t>
      </w:r>
      <w:r>
        <w:t>внеурочной</w:t>
      </w:r>
      <w:r>
        <w:rPr>
          <w:spacing w:val="-1"/>
        </w:rPr>
        <w:t xml:space="preserve"> </w:t>
      </w:r>
      <w:r>
        <w:t>и внешкольной физкультурной деятельности;</w:t>
      </w:r>
    </w:p>
    <w:p w14:paraId="5CF393FF">
      <w:pPr>
        <w:pStyle w:val="7"/>
        <w:ind w:left="569" w:right="430" w:firstLine="566"/>
      </w:pPr>
      <w:r>
        <w:t xml:space="preserve">конструктивно разрешать конфликты посредством учёта интересов сторон и </w:t>
      </w:r>
      <w:r>
        <w:rPr>
          <w:spacing w:val="-2"/>
        </w:rPr>
        <w:t>сотрудничества.</w:t>
      </w:r>
    </w:p>
    <w:p w14:paraId="11176169">
      <w:pPr>
        <w:pStyle w:val="3"/>
        <w:spacing w:before="5" w:line="240" w:lineRule="auto"/>
        <w:ind w:left="569" w:right="4869"/>
        <w:jc w:val="both"/>
      </w:pPr>
      <w:r>
        <w:t>Регулятивные</w:t>
      </w:r>
      <w:r>
        <w:rPr>
          <w:spacing w:val="-9"/>
        </w:rPr>
        <w:t xml:space="preserve"> </w:t>
      </w:r>
      <w:r>
        <w:t>универсальные</w:t>
      </w:r>
      <w:r>
        <w:rPr>
          <w:spacing w:val="-8"/>
        </w:rPr>
        <w:t xml:space="preserve"> </w:t>
      </w:r>
      <w:r>
        <w:t>учебные</w:t>
      </w:r>
      <w:r>
        <w:rPr>
          <w:spacing w:val="-9"/>
        </w:rPr>
        <w:t xml:space="preserve"> </w:t>
      </w:r>
      <w:r>
        <w:t>действия Самоорганизация и самоконтроль:</w:t>
      </w:r>
    </w:p>
    <w:p w14:paraId="7DB7B03D">
      <w:pPr>
        <w:pStyle w:val="7"/>
        <w:tabs>
          <w:tab w:val="left" w:pos="2506"/>
          <w:tab w:val="left" w:pos="3807"/>
          <w:tab w:val="left" w:pos="5130"/>
          <w:tab w:val="left" w:pos="5631"/>
          <w:tab w:val="left" w:pos="6601"/>
          <w:tab w:val="left" w:pos="8073"/>
          <w:tab w:val="left" w:pos="9316"/>
          <w:tab w:val="left" w:pos="9712"/>
        </w:tabs>
        <w:ind w:left="610" w:right="409" w:firstLine="775"/>
        <w:jc w:val="right"/>
      </w:pPr>
      <w:r>
        <w:t>оценивать</w:t>
      </w:r>
      <w:r>
        <w:rPr>
          <w:spacing w:val="39"/>
        </w:rPr>
        <w:t xml:space="preserve"> </w:t>
      </w:r>
      <w:r>
        <w:t>влияние</w:t>
      </w:r>
      <w:r>
        <w:rPr>
          <w:spacing w:val="37"/>
        </w:rPr>
        <w:t xml:space="preserve"> </w:t>
      </w:r>
      <w:r>
        <w:t>занятий</w:t>
      </w:r>
      <w:r>
        <w:rPr>
          <w:spacing w:val="37"/>
        </w:rPr>
        <w:t xml:space="preserve"> </w:t>
      </w:r>
      <w:r>
        <w:t>физической</w:t>
      </w:r>
      <w:r>
        <w:rPr>
          <w:spacing w:val="37"/>
        </w:rPr>
        <w:t xml:space="preserve"> </w:t>
      </w:r>
      <w:r>
        <w:t>подготовкой</w:t>
      </w:r>
      <w:r>
        <w:rPr>
          <w:spacing w:val="38"/>
        </w:rPr>
        <w:t xml:space="preserve"> </w:t>
      </w:r>
      <w:r>
        <w:t>на</w:t>
      </w:r>
      <w:r>
        <w:rPr>
          <w:spacing w:val="37"/>
        </w:rPr>
        <w:t xml:space="preserve"> </w:t>
      </w:r>
      <w:r>
        <w:t>состояние</w:t>
      </w:r>
      <w:r>
        <w:rPr>
          <w:spacing w:val="36"/>
        </w:rPr>
        <w:t xml:space="preserve"> </w:t>
      </w:r>
      <w:r>
        <w:t>своего</w:t>
      </w:r>
      <w:r>
        <w:rPr>
          <w:spacing w:val="38"/>
        </w:rPr>
        <w:t xml:space="preserve"> </w:t>
      </w:r>
      <w:r>
        <w:t>организма (снятие</w:t>
      </w:r>
      <w:r>
        <w:rPr>
          <w:spacing w:val="-10"/>
        </w:rPr>
        <w:t xml:space="preserve"> </w:t>
      </w:r>
      <w:r>
        <w:t>утомляемости,</w:t>
      </w:r>
      <w:r>
        <w:rPr>
          <w:spacing w:val="-8"/>
        </w:rPr>
        <w:t xml:space="preserve"> </w:t>
      </w:r>
      <w:r>
        <w:t>улучшение</w:t>
      </w:r>
      <w:r>
        <w:rPr>
          <w:spacing w:val="-11"/>
        </w:rPr>
        <w:t xml:space="preserve"> </w:t>
      </w:r>
      <w:r>
        <w:t>настроения,</w:t>
      </w:r>
      <w:r>
        <w:rPr>
          <w:spacing w:val="-8"/>
        </w:rPr>
        <w:t xml:space="preserve"> </w:t>
      </w:r>
      <w:r>
        <w:t>уменьшение</w:t>
      </w:r>
      <w:r>
        <w:rPr>
          <w:spacing w:val="-12"/>
        </w:rPr>
        <w:t xml:space="preserve"> </w:t>
      </w:r>
      <w:r>
        <w:t>частоты</w:t>
      </w:r>
      <w:r>
        <w:rPr>
          <w:spacing w:val="-11"/>
        </w:rPr>
        <w:t xml:space="preserve"> </w:t>
      </w:r>
      <w:r>
        <w:t>простудных</w:t>
      </w:r>
      <w:r>
        <w:rPr>
          <w:spacing w:val="-9"/>
        </w:rPr>
        <w:t xml:space="preserve"> </w:t>
      </w:r>
      <w:r>
        <w:t xml:space="preserve">заболеваний); </w:t>
      </w:r>
      <w:r>
        <w:rPr>
          <w:spacing w:val="-2"/>
        </w:rPr>
        <w:t>контролировать</w:t>
      </w:r>
      <w:r>
        <w:tab/>
      </w:r>
      <w:r>
        <w:rPr>
          <w:spacing w:val="-2"/>
        </w:rPr>
        <w:t>состояние</w:t>
      </w:r>
      <w:r>
        <w:tab/>
      </w:r>
      <w:r>
        <w:rPr>
          <w:spacing w:val="-2"/>
        </w:rPr>
        <w:t>организма</w:t>
      </w:r>
      <w:r>
        <w:tab/>
      </w:r>
      <w:r>
        <w:rPr>
          <w:spacing w:val="-6"/>
        </w:rPr>
        <w:t>на</w:t>
      </w:r>
      <w:r>
        <w:tab/>
      </w:r>
      <w:r>
        <w:rPr>
          <w:spacing w:val="-2"/>
        </w:rPr>
        <w:t>уроках</w:t>
      </w:r>
      <w:r>
        <w:tab/>
      </w:r>
      <w:r>
        <w:rPr>
          <w:spacing w:val="-2"/>
        </w:rPr>
        <w:t>физической</w:t>
      </w:r>
      <w:r>
        <w:tab/>
      </w:r>
      <w:r>
        <w:rPr>
          <w:spacing w:val="-2"/>
        </w:rPr>
        <w:t>культуры</w:t>
      </w:r>
      <w:r>
        <w:tab/>
      </w:r>
      <w:r>
        <w:rPr>
          <w:spacing w:val="-10"/>
        </w:rPr>
        <w:t>и</w:t>
      </w:r>
      <w:r>
        <w:tab/>
      </w:r>
      <w:r>
        <w:rPr>
          <w:spacing w:val="-10"/>
        </w:rPr>
        <w:t xml:space="preserve">в </w:t>
      </w:r>
      <w:r>
        <w:t>самостоятельной</w:t>
      </w:r>
      <w:r>
        <w:rPr>
          <w:spacing w:val="37"/>
        </w:rPr>
        <w:t xml:space="preserve"> </w:t>
      </w:r>
      <w:r>
        <w:t>повседневной</w:t>
      </w:r>
      <w:r>
        <w:rPr>
          <w:spacing w:val="43"/>
        </w:rPr>
        <w:t xml:space="preserve"> </w:t>
      </w:r>
      <w:r>
        <w:t>физической</w:t>
      </w:r>
      <w:r>
        <w:rPr>
          <w:spacing w:val="42"/>
        </w:rPr>
        <w:t xml:space="preserve"> </w:t>
      </w:r>
      <w:r>
        <w:t>деятельности</w:t>
      </w:r>
      <w:r>
        <w:rPr>
          <w:spacing w:val="41"/>
        </w:rPr>
        <w:t xml:space="preserve"> </w:t>
      </w:r>
      <w:r>
        <w:t>по</w:t>
      </w:r>
      <w:r>
        <w:rPr>
          <w:spacing w:val="41"/>
        </w:rPr>
        <w:t xml:space="preserve"> </w:t>
      </w:r>
      <w:r>
        <w:t>показателям</w:t>
      </w:r>
      <w:r>
        <w:rPr>
          <w:spacing w:val="42"/>
        </w:rPr>
        <w:t xml:space="preserve"> </w:t>
      </w:r>
      <w:r>
        <w:t>частоты</w:t>
      </w:r>
      <w:r>
        <w:rPr>
          <w:spacing w:val="44"/>
        </w:rPr>
        <w:t xml:space="preserve"> </w:t>
      </w:r>
      <w:r>
        <w:t>пульса</w:t>
      </w:r>
      <w:r>
        <w:rPr>
          <w:spacing w:val="45"/>
        </w:rPr>
        <w:t xml:space="preserve"> </w:t>
      </w:r>
      <w:r>
        <w:rPr>
          <w:spacing w:val="-10"/>
        </w:rPr>
        <w:t>и</w:t>
      </w:r>
    </w:p>
    <w:p w14:paraId="71B58A70">
      <w:pPr>
        <w:pStyle w:val="7"/>
        <w:ind w:left="569"/>
        <w:jc w:val="left"/>
      </w:pPr>
      <w:r>
        <w:rPr>
          <w:spacing w:val="-2"/>
        </w:rPr>
        <w:t>самочувствия;</w:t>
      </w:r>
    </w:p>
    <w:p w14:paraId="10C44505">
      <w:pPr>
        <w:pStyle w:val="7"/>
        <w:ind w:left="1135"/>
        <w:jc w:val="left"/>
      </w:pPr>
      <w:r>
        <w:t>предусматривать возникновение возможных ситуаций, опасных для здоровья и жизни; проявлять</w:t>
      </w:r>
      <w:r>
        <w:rPr>
          <w:spacing w:val="-7"/>
        </w:rPr>
        <w:t xml:space="preserve"> </w:t>
      </w:r>
      <w:r>
        <w:t>волевую</w:t>
      </w:r>
      <w:r>
        <w:rPr>
          <w:spacing w:val="-5"/>
        </w:rPr>
        <w:t xml:space="preserve"> </w:t>
      </w:r>
      <w:r>
        <w:t>саморегуляцию</w:t>
      </w:r>
      <w:r>
        <w:rPr>
          <w:spacing w:val="-4"/>
        </w:rPr>
        <w:t xml:space="preserve"> </w:t>
      </w:r>
      <w:r>
        <w:t>при</w:t>
      </w:r>
      <w:r>
        <w:rPr>
          <w:spacing w:val="-5"/>
        </w:rPr>
        <w:t xml:space="preserve"> </w:t>
      </w:r>
      <w:r>
        <w:t>планировании</w:t>
      </w:r>
      <w:r>
        <w:rPr>
          <w:spacing w:val="-6"/>
        </w:rPr>
        <w:t xml:space="preserve"> </w:t>
      </w:r>
      <w:r>
        <w:t>и</w:t>
      </w:r>
      <w:r>
        <w:rPr>
          <w:spacing w:val="-6"/>
        </w:rPr>
        <w:t xml:space="preserve"> </w:t>
      </w:r>
      <w:r>
        <w:t>выполнении</w:t>
      </w:r>
      <w:r>
        <w:rPr>
          <w:spacing w:val="-7"/>
        </w:rPr>
        <w:t xml:space="preserve"> </w:t>
      </w:r>
      <w:r>
        <w:t>намеченных</w:t>
      </w:r>
      <w:r>
        <w:rPr>
          <w:spacing w:val="-1"/>
        </w:rPr>
        <w:t xml:space="preserve"> </w:t>
      </w:r>
      <w:r>
        <w:t>планов</w:t>
      </w:r>
    </w:p>
    <w:p w14:paraId="246F92D5">
      <w:pPr>
        <w:pStyle w:val="7"/>
        <w:ind w:left="569" w:right="529"/>
        <w:jc w:val="left"/>
      </w:pPr>
      <w:r>
        <w:t>организации</w:t>
      </w:r>
      <w:r>
        <w:rPr>
          <w:spacing w:val="-4"/>
        </w:rPr>
        <w:t xml:space="preserve"> </w:t>
      </w:r>
      <w:r>
        <w:t>своей</w:t>
      </w:r>
      <w:r>
        <w:rPr>
          <w:spacing w:val="-4"/>
        </w:rPr>
        <w:t xml:space="preserve"> </w:t>
      </w:r>
      <w:r>
        <w:t>жизнедеятельности,</w:t>
      </w:r>
      <w:r>
        <w:rPr>
          <w:spacing w:val="-7"/>
        </w:rPr>
        <w:t xml:space="preserve"> </w:t>
      </w:r>
      <w:r>
        <w:t>проявлять</w:t>
      </w:r>
      <w:r>
        <w:rPr>
          <w:spacing w:val="-3"/>
        </w:rPr>
        <w:t xml:space="preserve"> </w:t>
      </w:r>
      <w:r>
        <w:t>стремление</w:t>
      </w:r>
      <w:r>
        <w:rPr>
          <w:spacing w:val="-5"/>
        </w:rPr>
        <w:t xml:space="preserve"> </w:t>
      </w:r>
      <w:r>
        <w:t>к</w:t>
      </w:r>
      <w:r>
        <w:rPr>
          <w:spacing w:val="-2"/>
        </w:rPr>
        <w:t xml:space="preserve"> </w:t>
      </w:r>
      <w:r>
        <w:t>успешной</w:t>
      </w:r>
      <w:r>
        <w:rPr>
          <w:spacing w:val="-4"/>
        </w:rPr>
        <w:t xml:space="preserve"> </w:t>
      </w:r>
      <w:r>
        <w:t>образовательной,</w:t>
      </w:r>
      <w:r>
        <w:rPr>
          <w:spacing w:val="-4"/>
        </w:rPr>
        <w:t xml:space="preserve"> </w:t>
      </w:r>
      <w:r>
        <w:t>в том числе физкультурно-спортивной, деятельности, анализировать свои ошибки;</w:t>
      </w:r>
    </w:p>
    <w:p w14:paraId="27772FE6">
      <w:pPr>
        <w:pStyle w:val="7"/>
        <w:tabs>
          <w:tab w:val="left" w:pos="2741"/>
          <w:tab w:val="left" w:pos="6711"/>
          <w:tab w:val="left" w:pos="8694"/>
          <w:tab w:val="left" w:pos="10245"/>
        </w:tabs>
        <w:ind w:left="569" w:right="424" w:firstLine="566"/>
        <w:jc w:val="left"/>
      </w:pPr>
      <w:r>
        <w:rPr>
          <w:spacing w:val="-2"/>
        </w:rPr>
        <w:t>осуществлять</w:t>
      </w:r>
      <w:r>
        <w:tab/>
      </w:r>
      <w:r>
        <w:t>информационную,</w:t>
      </w:r>
      <w:r>
        <w:rPr>
          <w:spacing w:val="40"/>
        </w:rPr>
        <w:t xml:space="preserve"> </w:t>
      </w:r>
      <w:r>
        <w:t>познавательную</w:t>
      </w:r>
      <w:r>
        <w:tab/>
      </w:r>
      <w:r>
        <w:t>и</w:t>
      </w:r>
      <w:r>
        <w:rPr>
          <w:spacing w:val="40"/>
        </w:rPr>
        <w:t xml:space="preserve"> </w:t>
      </w:r>
      <w:r>
        <w:t>практическую</w:t>
      </w:r>
      <w:r>
        <w:tab/>
      </w:r>
      <w:r>
        <w:rPr>
          <w:spacing w:val="-2"/>
        </w:rPr>
        <w:t>деятельность</w:t>
      </w:r>
      <w:r>
        <w:tab/>
      </w:r>
      <w:r>
        <w:rPr>
          <w:spacing w:val="-10"/>
        </w:rPr>
        <w:t xml:space="preserve">с </w:t>
      </w:r>
      <w:r>
        <w:t>использованием различных средств информации и коммуникации.</w:t>
      </w:r>
    </w:p>
    <w:p w14:paraId="22A65E98">
      <w:pPr>
        <w:pStyle w:val="2"/>
        <w:spacing w:before="1"/>
        <w:ind w:left="569"/>
      </w:pPr>
      <w:r>
        <w:t>ПРЕДМЕТНЫЕ</w:t>
      </w:r>
      <w:r>
        <w:rPr>
          <w:spacing w:val="-7"/>
        </w:rPr>
        <w:t xml:space="preserve"> </w:t>
      </w:r>
      <w:r>
        <w:rPr>
          <w:spacing w:val="-2"/>
        </w:rPr>
        <w:t>РЕЗУЛЬТАТЫ</w:t>
      </w:r>
    </w:p>
    <w:p w14:paraId="51C46D07">
      <w:pPr>
        <w:pStyle w:val="7"/>
        <w:ind w:left="569" w:right="435" w:firstLine="566"/>
      </w:pPr>
      <w:r>
        <w:t>Предметные результаты изучения учебного предмета «Физическая культура» отражают опыт обучающихся в физкультурной деятельности.</w:t>
      </w:r>
    </w:p>
    <w:p w14:paraId="1BF9CC29">
      <w:pPr>
        <w:pStyle w:val="7"/>
        <w:ind w:left="569" w:right="430" w:firstLine="566"/>
      </w:pPr>
      <w: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14:paraId="62BF57A9">
      <w:pPr>
        <w:pStyle w:val="7"/>
        <w:spacing w:before="3" w:line="237" w:lineRule="auto"/>
        <w:ind w:left="569" w:right="421" w:firstLine="566"/>
      </w:pPr>
      <w:r>
        <w:t>В состав предметных результатов по освоению обязательного содержания включены физические упражнения:</w:t>
      </w:r>
    </w:p>
    <w:p w14:paraId="1C7C9615">
      <w:pPr>
        <w:pStyle w:val="7"/>
        <w:spacing w:before="1"/>
        <w:ind w:left="569" w:right="423" w:firstLine="566"/>
      </w:pPr>
      <w: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14:paraId="39503530">
      <w:pPr>
        <w:pStyle w:val="7"/>
        <w:ind w:left="569" w:right="417" w:firstLine="566"/>
      </w:pPr>
      <w: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w:t>
      </w:r>
      <w:r>
        <w:rPr>
          <w:spacing w:val="-9"/>
        </w:rPr>
        <w:t xml:space="preserve"> </w:t>
      </w:r>
      <w:r>
        <w:t>с</w:t>
      </w:r>
      <w:r>
        <w:rPr>
          <w:spacing w:val="-12"/>
        </w:rPr>
        <w:t xml:space="preserve"> </w:t>
      </w:r>
      <w:r>
        <w:t>изменяющейся</w:t>
      </w:r>
      <w:r>
        <w:rPr>
          <w:spacing w:val="-9"/>
        </w:rPr>
        <w:t xml:space="preserve"> </w:t>
      </w:r>
      <w:r>
        <w:t>игровой</w:t>
      </w:r>
      <w:r>
        <w:rPr>
          <w:spacing w:val="-7"/>
        </w:rPr>
        <w:t xml:space="preserve"> </w:t>
      </w:r>
      <w:r>
        <w:t>ситуацией</w:t>
      </w:r>
      <w:r>
        <w:rPr>
          <w:spacing w:val="-8"/>
        </w:rPr>
        <w:t xml:space="preserve"> </w:t>
      </w:r>
      <w:r>
        <w:t>и</w:t>
      </w:r>
      <w:r>
        <w:rPr>
          <w:spacing w:val="-10"/>
        </w:rPr>
        <w:t xml:space="preserve"> </w:t>
      </w:r>
      <w:r>
        <w:t>оцениваются</w:t>
      </w:r>
      <w:r>
        <w:rPr>
          <w:spacing w:val="-9"/>
        </w:rPr>
        <w:t xml:space="preserve"> </w:t>
      </w:r>
      <w:r>
        <w:t>по</w:t>
      </w:r>
      <w:r>
        <w:rPr>
          <w:spacing w:val="-8"/>
        </w:rPr>
        <w:t xml:space="preserve"> </w:t>
      </w:r>
      <w:r>
        <w:t>эффективности</w:t>
      </w:r>
      <w:r>
        <w:rPr>
          <w:spacing w:val="-8"/>
        </w:rPr>
        <w:t xml:space="preserve"> </w:t>
      </w:r>
      <w:r>
        <w:t>влияния</w:t>
      </w:r>
      <w:r>
        <w:rPr>
          <w:spacing w:val="-10"/>
        </w:rPr>
        <w:t xml:space="preserve"> </w:t>
      </w:r>
      <w:r>
        <w:t>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14:paraId="078CA552">
      <w:pPr>
        <w:pStyle w:val="7"/>
        <w:spacing w:after="0"/>
        <w:sectPr>
          <w:pgSz w:w="11920" w:h="16850"/>
          <w:pgMar w:top="1080" w:right="425" w:bottom="280" w:left="708" w:header="720" w:footer="720" w:gutter="0"/>
          <w:cols w:space="720" w:num="1"/>
        </w:sectPr>
      </w:pPr>
    </w:p>
    <w:p w14:paraId="03C2457B">
      <w:pPr>
        <w:pStyle w:val="7"/>
        <w:spacing w:before="70"/>
        <w:ind w:left="569" w:right="422" w:firstLine="566"/>
      </w:pPr>
      <w: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14:paraId="340A78A0">
      <w:pPr>
        <w:pStyle w:val="7"/>
        <w:spacing w:before="1"/>
        <w:ind w:left="569" w:right="419" w:firstLine="566"/>
      </w:pPr>
      <w: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14:paraId="591E73D4">
      <w:pPr>
        <w:pStyle w:val="7"/>
        <w:ind w:left="569" w:right="424" w:firstLine="566"/>
      </w:pPr>
      <w:r>
        <w:t>Предметные</w:t>
      </w:r>
      <w:r>
        <w:rPr>
          <w:spacing w:val="-6"/>
        </w:rPr>
        <w:t xml:space="preserve"> </w:t>
      </w:r>
      <w:r>
        <w:t>результаты</w:t>
      </w:r>
      <w:r>
        <w:rPr>
          <w:spacing w:val="-3"/>
        </w:rPr>
        <w:t xml:space="preserve"> </w:t>
      </w:r>
      <w:r>
        <w:t>представлены</w:t>
      </w:r>
      <w:r>
        <w:rPr>
          <w:spacing w:val="-2"/>
        </w:rPr>
        <w:t xml:space="preserve"> </w:t>
      </w:r>
      <w:r>
        <w:t>по</w:t>
      </w:r>
      <w:r>
        <w:rPr>
          <w:spacing w:val="-5"/>
        </w:rPr>
        <w:t xml:space="preserve"> </w:t>
      </w:r>
      <w:r>
        <w:t>годам</w:t>
      </w:r>
      <w:r>
        <w:rPr>
          <w:spacing w:val="-5"/>
        </w:rPr>
        <w:t xml:space="preserve"> </w:t>
      </w:r>
      <w:r>
        <w:t>обучения</w:t>
      </w:r>
      <w:r>
        <w:rPr>
          <w:spacing w:val="-3"/>
        </w:rPr>
        <w:t xml:space="preserve"> </w:t>
      </w:r>
      <w:r>
        <w:t>и</w:t>
      </w:r>
      <w:r>
        <w:rPr>
          <w:spacing w:val="-3"/>
        </w:rPr>
        <w:t xml:space="preserve"> </w:t>
      </w:r>
      <w:r>
        <w:t>отражают</w:t>
      </w:r>
      <w:r>
        <w:rPr>
          <w:spacing w:val="-3"/>
        </w:rPr>
        <w:t xml:space="preserve"> </w:t>
      </w:r>
      <w:r>
        <w:t>сформированность у обучающихся определённых умений.</w:t>
      </w:r>
    </w:p>
    <w:p w14:paraId="313CF585">
      <w:pPr>
        <w:pStyle w:val="2"/>
        <w:ind w:left="569"/>
        <w:jc w:val="both"/>
      </w:pPr>
      <w:r>
        <w:t>1</w:t>
      </w:r>
      <w:r>
        <w:rPr>
          <w:spacing w:val="-2"/>
        </w:rPr>
        <w:t xml:space="preserve"> КЛАСС</w:t>
      </w:r>
    </w:p>
    <w:p w14:paraId="44788F71">
      <w:pPr>
        <w:pStyle w:val="7"/>
        <w:ind w:left="569" w:right="432"/>
      </w:pPr>
      <w:r>
        <w:t xml:space="preserve">К концу обучения </w:t>
      </w:r>
      <w:r>
        <w:rPr>
          <w:b/>
          <w:i/>
        </w:rPr>
        <w:t xml:space="preserve">в 1 классе </w:t>
      </w:r>
      <w:r>
        <w:t>обучающийся получит следующие предметные результаты по отдельным темам программы по физической культуре:</w:t>
      </w:r>
    </w:p>
    <w:p w14:paraId="63F76AA9">
      <w:pPr>
        <w:pStyle w:val="7"/>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26DD4D8B">
      <w:pPr>
        <w:pStyle w:val="7"/>
        <w:ind w:left="569" w:right="431" w:firstLine="566"/>
      </w:pPr>
      <w:r>
        <w:t>различать основные предметные области физической культуры (гимнастика, игры, туризм, спорт);</w:t>
      </w:r>
    </w:p>
    <w:p w14:paraId="78A3ACF1">
      <w:pPr>
        <w:pStyle w:val="7"/>
        <w:ind w:left="569" w:right="423" w:firstLine="566"/>
      </w:pPr>
      <w:r>
        <w:t>формулировать</w:t>
      </w:r>
      <w:r>
        <w:rPr>
          <w:spacing w:val="-10"/>
        </w:rPr>
        <w:t xml:space="preserve"> </w:t>
      </w:r>
      <w:r>
        <w:t>правила</w:t>
      </w:r>
      <w:r>
        <w:rPr>
          <w:spacing w:val="-12"/>
        </w:rPr>
        <w:t xml:space="preserve"> </w:t>
      </w:r>
      <w:r>
        <w:t>составления</w:t>
      </w:r>
      <w:r>
        <w:rPr>
          <w:spacing w:val="-8"/>
        </w:rPr>
        <w:t xml:space="preserve"> </w:t>
      </w:r>
      <w:r>
        <w:t>распорядка</w:t>
      </w:r>
      <w:r>
        <w:rPr>
          <w:spacing w:val="-12"/>
        </w:rPr>
        <w:t xml:space="preserve"> </w:t>
      </w:r>
      <w:r>
        <w:t>дня</w:t>
      </w:r>
      <w:r>
        <w:rPr>
          <w:spacing w:val="-11"/>
        </w:rPr>
        <w:t xml:space="preserve"> </w:t>
      </w:r>
      <w:r>
        <w:t>с</w:t>
      </w:r>
      <w:r>
        <w:rPr>
          <w:spacing w:val="-10"/>
        </w:rPr>
        <w:t xml:space="preserve"> </w:t>
      </w:r>
      <w:r>
        <w:t>использованием</w:t>
      </w:r>
      <w:r>
        <w:rPr>
          <w:spacing w:val="-11"/>
        </w:rPr>
        <w:t xml:space="preserve"> </w:t>
      </w:r>
      <w:r>
        <w:t>знаний</w:t>
      </w:r>
      <w:r>
        <w:rPr>
          <w:spacing w:val="-9"/>
        </w:rPr>
        <w:t xml:space="preserve"> </w:t>
      </w:r>
      <w:r>
        <w:t>принципов личной гигиены,</w:t>
      </w:r>
      <w:r>
        <w:rPr>
          <w:spacing w:val="-2"/>
        </w:rPr>
        <w:t xml:space="preserve"> </w:t>
      </w:r>
      <w:r>
        <w:t>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w:t>
      </w:r>
    </w:p>
    <w:p w14:paraId="6510057D">
      <w:pPr>
        <w:pStyle w:val="7"/>
        <w:ind w:left="569" w:right="426" w:firstLine="566"/>
      </w:pPr>
      <w:r>
        <w:t xml:space="preserve">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w:t>
      </w:r>
      <w:r>
        <w:rPr>
          <w:spacing w:val="-2"/>
        </w:rPr>
        <w:t>способностей;</w:t>
      </w:r>
    </w:p>
    <w:p w14:paraId="7266A893">
      <w:pPr>
        <w:pStyle w:val="7"/>
        <w:ind w:left="1135" w:right="4372"/>
      </w:pPr>
      <w:r>
        <w:t>иметь</w:t>
      </w:r>
      <w:r>
        <w:rPr>
          <w:spacing w:val="-6"/>
        </w:rPr>
        <w:t xml:space="preserve"> </w:t>
      </w:r>
      <w:r>
        <w:t>представление</w:t>
      </w:r>
      <w:r>
        <w:rPr>
          <w:spacing w:val="-7"/>
        </w:rPr>
        <w:t xml:space="preserve"> </w:t>
      </w:r>
      <w:r>
        <w:t>об</w:t>
      </w:r>
      <w:r>
        <w:rPr>
          <w:spacing w:val="-7"/>
        </w:rPr>
        <w:t xml:space="preserve"> </w:t>
      </w:r>
      <w:r>
        <w:t>основных</w:t>
      </w:r>
      <w:r>
        <w:rPr>
          <w:spacing w:val="-4"/>
        </w:rPr>
        <w:t xml:space="preserve"> </w:t>
      </w:r>
      <w:r>
        <w:t>видах</w:t>
      </w:r>
      <w:r>
        <w:rPr>
          <w:spacing w:val="-5"/>
        </w:rPr>
        <w:t xml:space="preserve"> </w:t>
      </w:r>
      <w:r>
        <w:t>разминки. Способы физкультурной деятельности.</w:t>
      </w:r>
    </w:p>
    <w:p w14:paraId="3C89D039">
      <w:pPr>
        <w:pStyle w:val="7"/>
        <w:ind w:left="569" w:right="430" w:firstLine="566"/>
      </w:pPr>
      <w:r>
        <w:t xml:space="preserve">Самостоятельные занятия общеразвивающими и здоровье формирующими физическими </w:t>
      </w:r>
      <w:r>
        <w:rPr>
          <w:spacing w:val="-2"/>
        </w:rPr>
        <w:t>упражнениями:</w:t>
      </w:r>
    </w:p>
    <w:p w14:paraId="47004CFD">
      <w:pPr>
        <w:pStyle w:val="7"/>
        <w:ind w:left="569" w:right="433" w:firstLine="566"/>
      </w:pPr>
      <w: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14:paraId="2A4C7D9E">
      <w:pPr>
        <w:pStyle w:val="7"/>
        <w:ind w:left="569" w:right="431" w:firstLine="566"/>
      </w:pPr>
      <w: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14:paraId="58EFA072">
      <w:pPr>
        <w:pStyle w:val="7"/>
        <w:spacing w:before="4" w:line="237" w:lineRule="auto"/>
        <w:ind w:left="569" w:right="432" w:firstLine="566"/>
      </w:pPr>
      <w:r>
        <w:t xml:space="preserve">Самостоятельные развивающие, подвижные игры и спортивные эстафеты, строевые </w:t>
      </w:r>
      <w:r>
        <w:rPr>
          <w:spacing w:val="-2"/>
        </w:rPr>
        <w:t>упражнения:</w:t>
      </w:r>
    </w:p>
    <w:p w14:paraId="0BD4B063">
      <w:pPr>
        <w:pStyle w:val="7"/>
        <w:spacing w:before="1"/>
        <w:ind w:left="569" w:right="426" w:firstLine="566"/>
      </w:pPr>
      <w:r>
        <w:t>участвовать в спортивных эстафетах, развивающих подвижных играх, в том числе ролевых, с заданиями на выполнение движений под музыку</w:t>
      </w:r>
      <w:r>
        <w:rPr>
          <w:spacing w:val="-3"/>
        </w:rPr>
        <w:t xml:space="preserve"> </w:t>
      </w:r>
      <w:r>
        <w:t>и с использованием танцевальных шагов, выполнять игровые задания для знакомства с видами спорта,</w:t>
      </w:r>
      <w:r>
        <w:rPr>
          <w:spacing w:val="40"/>
        </w:rPr>
        <w:t xml:space="preserve"> </w:t>
      </w:r>
      <w:r>
        <w:t>основами туристической деятельности, общаться и взаимодействовать в игровой деятельности, выполнять команды и строевые упражнения.</w:t>
      </w:r>
    </w:p>
    <w:p w14:paraId="7744A3A4">
      <w:pPr>
        <w:pStyle w:val="7"/>
        <w:tabs>
          <w:tab w:val="left" w:pos="3815"/>
        </w:tabs>
        <w:ind w:left="1135" w:right="4887"/>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66AF60EE">
      <w:pPr>
        <w:pStyle w:val="7"/>
        <w:ind w:left="569" w:right="424" w:firstLine="566"/>
      </w:pPr>
      <w:r>
        <w:t>осваивать технику выполнения гимнастических упражнений для формирования опорно- двигательного аппарата, включая гимнастический шаг, мягкий бег;</w:t>
      </w:r>
    </w:p>
    <w:p w14:paraId="3B66405E">
      <w:pPr>
        <w:pStyle w:val="7"/>
        <w:spacing w:before="1"/>
        <w:ind w:left="569" w:right="432" w:firstLine="566"/>
      </w:pPr>
      <w: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14:paraId="7223200F">
      <w:pPr>
        <w:pStyle w:val="7"/>
        <w:spacing w:after="0"/>
        <w:sectPr>
          <w:pgSz w:w="11920" w:h="16850"/>
          <w:pgMar w:top="1080" w:right="425" w:bottom="280" w:left="708" w:header="720" w:footer="720" w:gutter="0"/>
          <w:cols w:space="720" w:num="1"/>
        </w:sectPr>
      </w:pPr>
    </w:p>
    <w:p w14:paraId="2A1089A8">
      <w:pPr>
        <w:pStyle w:val="7"/>
        <w:spacing w:before="70"/>
        <w:ind w:left="569" w:right="419" w:firstLine="566"/>
      </w:pPr>
      <w:r>
        <w:t>осваивать гимнастические упражнения на развитие моторики, координационно- скоростных</w:t>
      </w:r>
      <w:r>
        <w:rPr>
          <w:spacing w:val="-4"/>
        </w:rPr>
        <w:t xml:space="preserve"> </w:t>
      </w:r>
      <w:r>
        <w:t>способностей,</w:t>
      </w:r>
      <w:r>
        <w:rPr>
          <w:spacing w:val="-6"/>
        </w:rPr>
        <w:t xml:space="preserve"> </w:t>
      </w:r>
      <w:r>
        <w:t>в</w:t>
      </w:r>
      <w:r>
        <w:rPr>
          <w:spacing w:val="-7"/>
        </w:rPr>
        <w:t xml:space="preserve"> </w:t>
      </w:r>
      <w:r>
        <w:t>том</w:t>
      </w:r>
      <w:r>
        <w:rPr>
          <w:spacing w:val="-7"/>
        </w:rPr>
        <w:t xml:space="preserve"> </w:t>
      </w:r>
      <w:r>
        <w:t>числе</w:t>
      </w:r>
      <w:r>
        <w:rPr>
          <w:spacing w:val="-5"/>
        </w:rPr>
        <w:t xml:space="preserve"> </w:t>
      </w:r>
      <w:r>
        <w:t>с</w:t>
      </w:r>
      <w:r>
        <w:rPr>
          <w:spacing w:val="-7"/>
        </w:rPr>
        <w:t xml:space="preserve"> </w:t>
      </w:r>
      <w:r>
        <w:t>использованием</w:t>
      </w:r>
      <w:r>
        <w:rPr>
          <w:spacing w:val="-6"/>
        </w:rPr>
        <w:t xml:space="preserve"> </w:t>
      </w:r>
      <w:r>
        <w:t>гимнастических</w:t>
      </w:r>
      <w:r>
        <w:rPr>
          <w:spacing w:val="-5"/>
        </w:rPr>
        <w:t xml:space="preserve"> </w:t>
      </w:r>
      <w:r>
        <w:t>предметов</w:t>
      </w:r>
      <w:r>
        <w:rPr>
          <w:spacing w:val="-7"/>
        </w:rPr>
        <w:t xml:space="preserve"> </w:t>
      </w:r>
      <w:r>
        <w:t xml:space="preserve">(скакалка, </w:t>
      </w:r>
      <w:r>
        <w:rPr>
          <w:spacing w:val="-2"/>
        </w:rPr>
        <w:t>мяч);</w:t>
      </w:r>
    </w:p>
    <w:p w14:paraId="1555674A">
      <w:pPr>
        <w:pStyle w:val="7"/>
        <w:spacing w:before="1"/>
        <w:ind w:left="569" w:right="419" w:firstLine="566"/>
      </w:pPr>
      <w:r>
        <w:t>осваивать гимнастические упражнения, направленные на развитие жизненно важных навыков</w:t>
      </w:r>
      <w:r>
        <w:rPr>
          <w:spacing w:val="-6"/>
        </w:rPr>
        <w:t xml:space="preserve"> </w:t>
      </w:r>
      <w:r>
        <w:t>и</w:t>
      </w:r>
      <w:r>
        <w:rPr>
          <w:spacing w:val="-2"/>
        </w:rPr>
        <w:t xml:space="preserve"> </w:t>
      </w:r>
      <w:r>
        <w:t>умений</w:t>
      </w:r>
      <w:r>
        <w:rPr>
          <w:spacing w:val="-4"/>
        </w:rPr>
        <w:t xml:space="preserve"> </w:t>
      </w:r>
      <w:r>
        <w:t>(группировка,</w:t>
      </w:r>
      <w:r>
        <w:rPr>
          <w:spacing w:val="-4"/>
        </w:rPr>
        <w:t xml:space="preserve"> </w:t>
      </w:r>
      <w:r>
        <w:t>кувырки,</w:t>
      </w:r>
      <w:r>
        <w:rPr>
          <w:spacing w:val="-5"/>
        </w:rPr>
        <w:t xml:space="preserve"> </w:t>
      </w:r>
      <w:r>
        <w:t>повороты</w:t>
      </w:r>
      <w:r>
        <w:rPr>
          <w:spacing w:val="-6"/>
        </w:rPr>
        <w:t xml:space="preserve"> </w:t>
      </w:r>
      <w:r>
        <w:t>в</w:t>
      </w:r>
      <w:r>
        <w:rPr>
          <w:spacing w:val="-6"/>
        </w:rPr>
        <w:t xml:space="preserve"> </w:t>
      </w:r>
      <w:r>
        <w:t>обе</w:t>
      </w:r>
      <w:r>
        <w:rPr>
          <w:spacing w:val="-9"/>
        </w:rPr>
        <w:t xml:space="preserve"> </w:t>
      </w:r>
      <w:r>
        <w:t>стороны,</w:t>
      </w:r>
      <w:r>
        <w:rPr>
          <w:spacing w:val="-5"/>
        </w:rPr>
        <w:t xml:space="preserve"> </w:t>
      </w:r>
      <w:r>
        <w:t>равновесие</w:t>
      </w:r>
      <w:r>
        <w:rPr>
          <w:spacing w:val="-6"/>
        </w:rPr>
        <w:t xml:space="preserve"> </w:t>
      </w:r>
      <w:r>
        <w:t>на</w:t>
      </w:r>
      <w:r>
        <w:rPr>
          <w:spacing w:val="-6"/>
        </w:rPr>
        <w:t xml:space="preserve"> </w:t>
      </w:r>
      <w:r>
        <w:t>каждой</w:t>
      </w:r>
      <w:r>
        <w:rPr>
          <w:spacing w:val="-4"/>
        </w:rPr>
        <w:t xml:space="preserve"> </w:t>
      </w:r>
      <w:r>
        <w:t>ноге попеременно, прыжки толчком с двух ног вперёд, назад, с поворотом в обе стороны;</w:t>
      </w:r>
    </w:p>
    <w:p w14:paraId="2561BF9E">
      <w:pPr>
        <w:pStyle w:val="7"/>
        <w:ind w:left="1135"/>
      </w:pPr>
      <w:r>
        <w:t>осваивать</w:t>
      </w:r>
      <w:r>
        <w:rPr>
          <w:spacing w:val="-7"/>
        </w:rPr>
        <w:t xml:space="preserve"> </w:t>
      </w:r>
      <w:r>
        <w:t>способы</w:t>
      </w:r>
      <w:r>
        <w:rPr>
          <w:spacing w:val="-4"/>
        </w:rPr>
        <w:t xml:space="preserve"> </w:t>
      </w:r>
      <w:r>
        <w:t>игровой</w:t>
      </w:r>
      <w:r>
        <w:rPr>
          <w:spacing w:val="-6"/>
        </w:rPr>
        <w:t xml:space="preserve"> </w:t>
      </w:r>
      <w:r>
        <w:rPr>
          <w:spacing w:val="-2"/>
        </w:rPr>
        <w:t>деятельности.</w:t>
      </w:r>
    </w:p>
    <w:p w14:paraId="30D29D69">
      <w:pPr>
        <w:pStyle w:val="2"/>
        <w:spacing w:before="4"/>
        <w:ind w:left="569"/>
        <w:jc w:val="both"/>
      </w:pPr>
      <w:r>
        <w:t>2</w:t>
      </w:r>
      <w:r>
        <w:rPr>
          <w:spacing w:val="-2"/>
        </w:rPr>
        <w:t xml:space="preserve"> КЛАСС</w:t>
      </w:r>
    </w:p>
    <w:p w14:paraId="1A6E06CB">
      <w:pPr>
        <w:pStyle w:val="7"/>
        <w:ind w:left="569" w:right="420"/>
      </w:pPr>
      <w:r>
        <w:t>К</w:t>
      </w:r>
      <w:r>
        <w:rPr>
          <w:spacing w:val="-2"/>
        </w:rPr>
        <w:t xml:space="preserve"> </w:t>
      </w:r>
      <w:r>
        <w:t>концу</w:t>
      </w:r>
      <w:r>
        <w:rPr>
          <w:spacing w:val="-9"/>
        </w:rPr>
        <w:t xml:space="preserve"> </w:t>
      </w:r>
      <w:r>
        <w:t>обучения</w:t>
      </w:r>
      <w:r>
        <w:rPr>
          <w:spacing w:val="-2"/>
        </w:rPr>
        <w:t xml:space="preserve"> </w:t>
      </w:r>
      <w:r>
        <w:rPr>
          <w:b/>
          <w:i/>
        </w:rPr>
        <w:t>во</w:t>
      </w:r>
      <w:r>
        <w:rPr>
          <w:b/>
          <w:i/>
          <w:spacing w:val="-2"/>
        </w:rPr>
        <w:t xml:space="preserve"> </w:t>
      </w:r>
      <w:r>
        <w:rPr>
          <w:b/>
          <w:i/>
        </w:rPr>
        <w:t>2</w:t>
      </w:r>
      <w:r>
        <w:rPr>
          <w:b/>
          <w:i/>
          <w:spacing w:val="-2"/>
        </w:rPr>
        <w:t xml:space="preserve"> </w:t>
      </w:r>
      <w:r>
        <w:rPr>
          <w:b/>
          <w:i/>
        </w:rPr>
        <w:t>классе</w:t>
      </w:r>
      <w:r>
        <w:rPr>
          <w:b/>
          <w:i/>
          <w:spacing w:val="-4"/>
        </w:rPr>
        <w:t xml:space="preserve"> </w:t>
      </w:r>
      <w:r>
        <w:t>обучающийся достигнет</w:t>
      </w:r>
      <w:r>
        <w:rPr>
          <w:spacing w:val="-1"/>
        </w:rPr>
        <w:t xml:space="preserve"> </w:t>
      </w:r>
      <w:r>
        <w:t>следующих предметных результатов по отдельным темам программы по физической культуре:</w:t>
      </w:r>
    </w:p>
    <w:p w14:paraId="2E5543E1">
      <w:pPr>
        <w:pStyle w:val="7"/>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618B02B8">
      <w:pPr>
        <w:pStyle w:val="7"/>
        <w:ind w:left="569" w:right="427" w:firstLine="566"/>
      </w:pPr>
      <w: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14:paraId="48EF15E8">
      <w:pPr>
        <w:pStyle w:val="7"/>
        <w:ind w:left="569" w:right="427" w:firstLine="566"/>
      </w:pPr>
      <w: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w:t>
      </w:r>
    </w:p>
    <w:p w14:paraId="17A34B40">
      <w:pPr>
        <w:pStyle w:val="7"/>
        <w:ind w:left="1135"/>
      </w:pPr>
      <w:r>
        <w:t>Способы</w:t>
      </w:r>
      <w:r>
        <w:rPr>
          <w:spacing w:val="-14"/>
        </w:rPr>
        <w:t xml:space="preserve"> </w:t>
      </w:r>
      <w:r>
        <w:t>физкультурной</w:t>
      </w:r>
      <w:r>
        <w:rPr>
          <w:spacing w:val="-8"/>
        </w:rPr>
        <w:t xml:space="preserve"> </w:t>
      </w:r>
      <w:r>
        <w:rPr>
          <w:spacing w:val="-2"/>
        </w:rPr>
        <w:t>деятельности.</w:t>
      </w:r>
    </w:p>
    <w:p w14:paraId="3A4A681A">
      <w:pPr>
        <w:pStyle w:val="7"/>
        <w:ind w:left="569" w:right="428" w:firstLine="566"/>
      </w:pPr>
      <w:r>
        <w:t xml:space="preserve">Самостоятельные занятия общеразвивающими и здоровье формирующими физическими </w:t>
      </w:r>
      <w:r>
        <w:rPr>
          <w:spacing w:val="-2"/>
        </w:rPr>
        <w:t>упражнениями:</w:t>
      </w:r>
    </w:p>
    <w:p w14:paraId="7123CF41">
      <w:pPr>
        <w:pStyle w:val="7"/>
        <w:ind w:left="569" w:right="430" w:firstLine="566"/>
      </w:pPr>
      <w: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14:paraId="52842CFB">
      <w:pPr>
        <w:pStyle w:val="7"/>
        <w:ind w:left="569" w:right="422" w:firstLine="566"/>
      </w:pPr>
      <w:r>
        <w:t>использовать технику контроля за соблюдением осанки и правильной постановки стопы при</w:t>
      </w:r>
      <w:r>
        <w:rPr>
          <w:spacing w:val="-15"/>
        </w:rPr>
        <w:t xml:space="preserve"> </w:t>
      </w:r>
      <w:r>
        <w:t>ходьбе,</w:t>
      </w:r>
      <w:r>
        <w:rPr>
          <w:spacing w:val="-15"/>
        </w:rPr>
        <w:t xml:space="preserve"> </w:t>
      </w:r>
      <w:r>
        <w:t>характеризовать</w:t>
      </w:r>
      <w:r>
        <w:rPr>
          <w:spacing w:val="-15"/>
        </w:rPr>
        <w:t xml:space="preserve"> </w:t>
      </w:r>
      <w:r>
        <w:t>основные</w:t>
      </w:r>
      <w:r>
        <w:rPr>
          <w:spacing w:val="-15"/>
        </w:rPr>
        <w:t xml:space="preserve"> </w:t>
      </w:r>
      <w:r>
        <w:t>показатели</w:t>
      </w:r>
      <w:r>
        <w:rPr>
          <w:spacing w:val="-15"/>
        </w:rPr>
        <w:t xml:space="preserve"> </w:t>
      </w:r>
      <w:r>
        <w:t>физических</w:t>
      </w:r>
      <w:r>
        <w:rPr>
          <w:spacing w:val="-15"/>
        </w:rPr>
        <w:t xml:space="preserve"> </w:t>
      </w:r>
      <w:r>
        <w:t>качеств</w:t>
      </w:r>
      <w:r>
        <w:rPr>
          <w:spacing w:val="-15"/>
        </w:rPr>
        <w:t xml:space="preserve"> </w:t>
      </w:r>
      <w:r>
        <w:t>и</w:t>
      </w:r>
      <w:r>
        <w:rPr>
          <w:spacing w:val="-15"/>
        </w:rPr>
        <w:t xml:space="preserve"> </w:t>
      </w:r>
      <w:r>
        <w:t>способностей</w:t>
      </w:r>
      <w:r>
        <w:rPr>
          <w:spacing w:val="-15"/>
        </w:rPr>
        <w:t xml:space="preserve"> </w:t>
      </w:r>
      <w:r>
        <w:t>человека (гибкость, сила, выносливость, координационные и скоростные способности) и перечислять возрастной период для их эффективного развития;</w:t>
      </w:r>
    </w:p>
    <w:p w14:paraId="58F16AA6">
      <w:pPr>
        <w:pStyle w:val="7"/>
        <w:ind w:left="569" w:right="422" w:firstLine="566"/>
      </w:pPr>
      <w:r>
        <w:t>принимать решения</w:t>
      </w:r>
      <w:r>
        <w:rPr>
          <w:spacing w:val="-1"/>
        </w:rPr>
        <w:t xml:space="preserve"> </w:t>
      </w:r>
      <w:r>
        <w:t>в условиях игровой деятельности,</w:t>
      </w:r>
      <w:r>
        <w:rPr>
          <w:spacing w:val="-1"/>
        </w:rPr>
        <w:t xml:space="preserve"> </w:t>
      </w:r>
      <w:r>
        <w:t>оценивать</w:t>
      </w:r>
      <w:r>
        <w:rPr>
          <w:spacing w:val="-2"/>
        </w:rPr>
        <w:t xml:space="preserve"> </w:t>
      </w:r>
      <w:r>
        <w:t>правила</w:t>
      </w:r>
      <w:r>
        <w:rPr>
          <w:spacing w:val="-2"/>
        </w:rPr>
        <w:t xml:space="preserve"> </w:t>
      </w:r>
      <w:r>
        <w:t>безопасности</w:t>
      </w:r>
      <w:r>
        <w:rPr>
          <w:spacing w:val="-2"/>
        </w:rPr>
        <w:t xml:space="preserve"> </w:t>
      </w:r>
      <w:r>
        <w:t>в процессе игры;</w:t>
      </w:r>
    </w:p>
    <w:p w14:paraId="5B39032E">
      <w:pPr>
        <w:pStyle w:val="7"/>
        <w:ind w:left="1135"/>
      </w:pPr>
      <w:r>
        <w:t>знать</w:t>
      </w:r>
      <w:r>
        <w:rPr>
          <w:spacing w:val="-7"/>
        </w:rPr>
        <w:t xml:space="preserve"> </w:t>
      </w:r>
      <w:r>
        <w:t>основные</w:t>
      </w:r>
      <w:r>
        <w:rPr>
          <w:spacing w:val="-5"/>
        </w:rPr>
        <w:t xml:space="preserve"> </w:t>
      </w:r>
      <w:r>
        <w:t>строевые</w:t>
      </w:r>
      <w:r>
        <w:rPr>
          <w:spacing w:val="-6"/>
        </w:rPr>
        <w:t xml:space="preserve"> </w:t>
      </w:r>
      <w:r>
        <w:rPr>
          <w:spacing w:val="-2"/>
        </w:rPr>
        <w:t>команды.</w:t>
      </w:r>
    </w:p>
    <w:p w14:paraId="080609FA">
      <w:pPr>
        <w:pStyle w:val="7"/>
        <w:ind w:left="569" w:right="420" w:firstLine="566"/>
      </w:pPr>
      <w:r>
        <w:t xml:space="preserve">Самостоятельные наблюдения за физическим развитием и физической </w:t>
      </w:r>
      <w:r>
        <w:rPr>
          <w:spacing w:val="-2"/>
        </w:rPr>
        <w:t>подготовленностью:</w:t>
      </w:r>
    </w:p>
    <w:p w14:paraId="3F4A4177">
      <w:pPr>
        <w:pStyle w:val="7"/>
        <w:ind w:left="569" w:right="420" w:firstLine="566"/>
      </w:pPr>
      <w: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14:paraId="7A0A7926">
      <w:pPr>
        <w:pStyle w:val="7"/>
        <w:spacing w:before="3"/>
        <w:ind w:left="569" w:right="425" w:firstLine="566"/>
      </w:pPr>
      <w: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14:paraId="4F178A3E">
      <w:pPr>
        <w:pStyle w:val="7"/>
        <w:ind w:left="569" w:right="420" w:firstLine="566"/>
      </w:pPr>
      <w:r>
        <w:t xml:space="preserve">Самостоятельные развивающие, подвижные игры и спортивные эстафеты, командные </w:t>
      </w:r>
      <w:r>
        <w:rPr>
          <w:spacing w:val="-2"/>
        </w:rPr>
        <w:t>перестроения:</w:t>
      </w:r>
    </w:p>
    <w:p w14:paraId="0940F7BB">
      <w:pPr>
        <w:pStyle w:val="7"/>
        <w:ind w:left="569" w:right="433" w:firstLine="566"/>
      </w:pPr>
      <w:r>
        <w:t>участвовать в играх и игровых заданиях, спортивных эстафетах; устанавливать ролевое участие членов команды; выполнять перестроения.</w:t>
      </w:r>
    </w:p>
    <w:p w14:paraId="4618AF29">
      <w:pPr>
        <w:pStyle w:val="7"/>
        <w:tabs>
          <w:tab w:val="left" w:pos="3815"/>
        </w:tabs>
        <w:ind w:left="1135" w:right="4887"/>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22C6329A">
      <w:pPr>
        <w:pStyle w:val="7"/>
        <w:ind w:left="569" w:right="423" w:firstLine="566"/>
      </w:pPr>
      <w:r>
        <w:t xml:space="preserve">осваивать физические упражнения на развитие гибкости и координационно-скоростных </w:t>
      </w:r>
      <w:r>
        <w:rPr>
          <w:spacing w:val="-2"/>
        </w:rPr>
        <w:t>способностей;</w:t>
      </w:r>
    </w:p>
    <w:p w14:paraId="6C8DACF3">
      <w:pPr>
        <w:pStyle w:val="7"/>
        <w:spacing w:after="0"/>
        <w:sectPr>
          <w:pgSz w:w="11920" w:h="16850"/>
          <w:pgMar w:top="1080" w:right="425" w:bottom="280" w:left="708" w:header="720" w:footer="720" w:gutter="0"/>
          <w:cols w:space="720" w:num="1"/>
        </w:sectPr>
      </w:pPr>
    </w:p>
    <w:p w14:paraId="67E37E72">
      <w:pPr>
        <w:pStyle w:val="7"/>
        <w:spacing w:before="70"/>
        <w:ind w:left="569" w:right="433" w:firstLine="566"/>
      </w:pPr>
      <w:r>
        <w:t>осваивать и демонстрировать технику перемещения гимнастическим шагом, мягким бегом вперёд, назад, прыжками, подскоками, галопом;</w:t>
      </w:r>
    </w:p>
    <w:p w14:paraId="0398823C">
      <w:pPr>
        <w:pStyle w:val="7"/>
        <w:ind w:left="569" w:right="419" w:firstLine="566"/>
      </w:pPr>
      <w:r>
        <w:t>осваивать и демонстрировать технику выполнения подводящих, гимнастических и акробатических</w:t>
      </w:r>
      <w:r>
        <w:rPr>
          <w:spacing w:val="-1"/>
        </w:rPr>
        <w:t xml:space="preserve"> </w:t>
      </w:r>
      <w:r>
        <w:t>упражнений,</w:t>
      </w:r>
      <w:r>
        <w:rPr>
          <w:spacing w:val="-1"/>
        </w:rPr>
        <w:t xml:space="preserve"> </w:t>
      </w:r>
      <w:r>
        <w:t>танцевальных шагов,</w:t>
      </w:r>
      <w:r>
        <w:rPr>
          <w:spacing w:val="-4"/>
        </w:rPr>
        <w:t xml:space="preserve"> </w:t>
      </w:r>
      <w:r>
        <w:t>работы</w:t>
      </w:r>
      <w:r>
        <w:rPr>
          <w:spacing w:val="-3"/>
        </w:rPr>
        <w:t xml:space="preserve"> </w:t>
      </w:r>
      <w:r>
        <w:t>с</w:t>
      </w:r>
      <w:r>
        <w:rPr>
          <w:spacing w:val="-6"/>
        </w:rPr>
        <w:t xml:space="preserve"> </w:t>
      </w:r>
      <w:r>
        <w:t>гимнастическими</w:t>
      </w:r>
      <w:r>
        <w:rPr>
          <w:spacing w:val="-3"/>
        </w:rPr>
        <w:t xml:space="preserve"> </w:t>
      </w:r>
      <w:r>
        <w:t>предметами</w:t>
      </w:r>
      <w:r>
        <w:rPr>
          <w:spacing w:val="-1"/>
        </w:rPr>
        <w:t xml:space="preserve"> </w:t>
      </w:r>
      <w:r>
        <w:t>для развития моторики, пространственного воображения, меткости, гибкости, координационно- скоростных способностей;</w:t>
      </w:r>
    </w:p>
    <w:p w14:paraId="5F13E581">
      <w:pPr>
        <w:pStyle w:val="7"/>
        <w:spacing w:before="1"/>
        <w:ind w:left="569" w:right="423" w:firstLine="566"/>
      </w:pPr>
      <w:r>
        <w:t>демонстрировать равновесие стоя</w:t>
      </w:r>
      <w:r>
        <w:rPr>
          <w:spacing w:val="-1"/>
        </w:rPr>
        <w:t xml:space="preserve"> </w:t>
      </w:r>
      <w:r>
        <w:t>и в полуприседе на</w:t>
      </w:r>
      <w:r>
        <w:rPr>
          <w:spacing w:val="-2"/>
        </w:rPr>
        <w:t xml:space="preserve"> </w:t>
      </w:r>
      <w:r>
        <w:t>каждой ноге</w:t>
      </w:r>
      <w:r>
        <w:rPr>
          <w:spacing w:val="-2"/>
        </w:rPr>
        <w:t xml:space="preserve"> </w:t>
      </w:r>
      <w:r>
        <w:t>попеременно, прыжки на месте с полуповоротом с прямыми ногами и в группировке (в обе стороны).</w:t>
      </w:r>
    </w:p>
    <w:p w14:paraId="2EF660BF">
      <w:pPr>
        <w:pStyle w:val="2"/>
        <w:spacing w:before="4"/>
        <w:ind w:left="569"/>
        <w:jc w:val="both"/>
      </w:pPr>
      <w:r>
        <w:t>3</w:t>
      </w:r>
      <w:r>
        <w:rPr>
          <w:spacing w:val="-2"/>
        </w:rPr>
        <w:t xml:space="preserve"> КЛАСС</w:t>
      </w:r>
    </w:p>
    <w:p w14:paraId="32A8F5EB">
      <w:pPr>
        <w:pStyle w:val="7"/>
        <w:ind w:left="569" w:right="428"/>
      </w:pPr>
      <w:r>
        <w:t xml:space="preserve">К концу обучения </w:t>
      </w:r>
      <w:r>
        <w:rPr>
          <w:b/>
          <w:i/>
        </w:rPr>
        <w:t xml:space="preserve">в 3 классе </w:t>
      </w:r>
      <w:r>
        <w:t>обучающийся достигнет следующих предметных результатов по отдельным темам программы по физической культуре:</w:t>
      </w:r>
    </w:p>
    <w:p w14:paraId="1652ADF3">
      <w:pPr>
        <w:pStyle w:val="7"/>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0D53B840">
      <w:pPr>
        <w:pStyle w:val="7"/>
        <w:ind w:left="569" w:right="434" w:firstLine="566"/>
      </w:pPr>
      <w:r>
        <w:t>представлять и описывать структуру спортивного движения в нашей стране, формулировать отличие задач физической культуры от задач спорта;</w:t>
      </w:r>
    </w:p>
    <w:p w14:paraId="7CB8C044">
      <w:pPr>
        <w:pStyle w:val="7"/>
        <w:ind w:left="569" w:right="423" w:firstLine="566"/>
      </w:pPr>
      <w: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14:paraId="0BE38875">
      <w:pPr>
        <w:pStyle w:val="7"/>
        <w:ind w:left="569" w:right="429" w:firstLine="566"/>
      </w:pPr>
      <w:r>
        <w:t>представлять и описывать общее строение человека, называть основные части костного скелета человека и основные группы мышц;</w:t>
      </w:r>
    </w:p>
    <w:p w14:paraId="34523A3E">
      <w:pPr>
        <w:pStyle w:val="7"/>
        <w:ind w:left="1135"/>
      </w:pPr>
      <w:r>
        <w:t>описывать</w:t>
      </w:r>
      <w:r>
        <w:rPr>
          <w:spacing w:val="-13"/>
        </w:rPr>
        <w:t xml:space="preserve"> </w:t>
      </w:r>
      <w:r>
        <w:t>технику</w:t>
      </w:r>
      <w:r>
        <w:rPr>
          <w:spacing w:val="-10"/>
        </w:rPr>
        <w:t xml:space="preserve"> </w:t>
      </w:r>
      <w:r>
        <w:t>выполнения</w:t>
      </w:r>
      <w:r>
        <w:rPr>
          <w:spacing w:val="-8"/>
        </w:rPr>
        <w:t xml:space="preserve"> </w:t>
      </w:r>
      <w:r>
        <w:t>освоенных</w:t>
      </w:r>
      <w:r>
        <w:rPr>
          <w:spacing w:val="-7"/>
        </w:rPr>
        <w:t xml:space="preserve"> </w:t>
      </w:r>
      <w:r>
        <w:t>физических</w:t>
      </w:r>
      <w:r>
        <w:rPr>
          <w:spacing w:val="-3"/>
        </w:rPr>
        <w:t xml:space="preserve"> </w:t>
      </w:r>
      <w:r>
        <w:rPr>
          <w:spacing w:val="-2"/>
        </w:rPr>
        <w:t>упражнений;</w:t>
      </w:r>
    </w:p>
    <w:p w14:paraId="0409F042">
      <w:pPr>
        <w:pStyle w:val="7"/>
        <w:ind w:left="569" w:right="425" w:firstLine="566"/>
      </w:pPr>
      <w:r>
        <w:t>формулировать</w:t>
      </w:r>
      <w:r>
        <w:rPr>
          <w:spacing w:val="80"/>
          <w:w w:val="150"/>
        </w:rPr>
        <w:t xml:space="preserve">  </w:t>
      </w:r>
      <w:r>
        <w:t>основные</w:t>
      </w:r>
      <w:r>
        <w:rPr>
          <w:spacing w:val="80"/>
          <w:w w:val="150"/>
        </w:rPr>
        <w:t xml:space="preserve">  </w:t>
      </w:r>
      <w:r>
        <w:t>правила</w:t>
      </w:r>
      <w:r>
        <w:rPr>
          <w:spacing w:val="80"/>
          <w:w w:val="150"/>
        </w:rPr>
        <w:t xml:space="preserve">  </w:t>
      </w:r>
      <w:r>
        <w:t>безопасного</w:t>
      </w:r>
      <w:r>
        <w:rPr>
          <w:spacing w:val="80"/>
          <w:w w:val="150"/>
        </w:rPr>
        <w:t xml:space="preserve">  </w:t>
      </w:r>
      <w:r>
        <w:t>поведения</w:t>
      </w:r>
      <w:r>
        <w:rPr>
          <w:spacing w:val="80"/>
          <w:w w:val="150"/>
        </w:rPr>
        <w:t xml:space="preserve">  </w:t>
      </w:r>
      <w:r>
        <w:t>на</w:t>
      </w:r>
      <w:r>
        <w:rPr>
          <w:spacing w:val="80"/>
          <w:w w:val="150"/>
        </w:rPr>
        <w:t xml:space="preserve">  </w:t>
      </w:r>
      <w:r>
        <w:t>занятиях</w:t>
      </w:r>
      <w:r>
        <w:rPr>
          <w:spacing w:val="80"/>
        </w:rPr>
        <w:t xml:space="preserve"> </w:t>
      </w:r>
      <w:r>
        <w:t>по физической культуре;</w:t>
      </w:r>
    </w:p>
    <w:p w14:paraId="0DB91143">
      <w:pPr>
        <w:pStyle w:val="7"/>
        <w:ind w:left="569" w:right="436" w:firstLine="566"/>
      </w:pPr>
      <w: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14:paraId="43AA7974">
      <w:pPr>
        <w:pStyle w:val="7"/>
        <w:ind w:left="569" w:right="419" w:firstLine="566"/>
      </w:pPr>
      <w:r>
        <w:t>различать упражнения по воздействию на развитие основных физических качеств и способностей человека;</w:t>
      </w:r>
    </w:p>
    <w:p w14:paraId="7D2F460B">
      <w:pPr>
        <w:pStyle w:val="7"/>
        <w:ind w:left="1135"/>
      </w:pPr>
      <w:r>
        <w:t>различать</w:t>
      </w:r>
      <w:r>
        <w:rPr>
          <w:spacing w:val="-3"/>
        </w:rPr>
        <w:t xml:space="preserve"> </w:t>
      </w:r>
      <w:r>
        <w:t>упражнения</w:t>
      </w:r>
      <w:r>
        <w:rPr>
          <w:spacing w:val="-8"/>
        </w:rPr>
        <w:t xml:space="preserve"> </w:t>
      </w:r>
      <w:r>
        <w:t>на</w:t>
      </w:r>
      <w:r>
        <w:rPr>
          <w:spacing w:val="-8"/>
        </w:rPr>
        <w:t xml:space="preserve"> </w:t>
      </w:r>
      <w:r>
        <w:t>развитие</w:t>
      </w:r>
      <w:r>
        <w:rPr>
          <w:spacing w:val="-5"/>
        </w:rPr>
        <w:t xml:space="preserve"> </w:t>
      </w:r>
      <w:r>
        <w:rPr>
          <w:spacing w:val="-2"/>
        </w:rPr>
        <w:t>моторики;</w:t>
      </w:r>
    </w:p>
    <w:p w14:paraId="65695C88">
      <w:pPr>
        <w:pStyle w:val="7"/>
        <w:ind w:left="569" w:right="434" w:firstLine="566"/>
      </w:pPr>
      <w:r>
        <w:t>формулировать основные правила выполнения спортивных упражнений (по виду спорта на выбор);</w:t>
      </w:r>
    </w:p>
    <w:p w14:paraId="0D22AE1F">
      <w:pPr>
        <w:pStyle w:val="7"/>
        <w:ind w:left="1135" w:right="2070"/>
      </w:pPr>
      <w:r>
        <w:t>выявлять</w:t>
      </w:r>
      <w:r>
        <w:rPr>
          <w:spacing w:val="-5"/>
        </w:rPr>
        <w:t xml:space="preserve"> </w:t>
      </w:r>
      <w:r>
        <w:t>характерные</w:t>
      </w:r>
      <w:r>
        <w:rPr>
          <w:spacing w:val="-6"/>
        </w:rPr>
        <w:t xml:space="preserve"> </w:t>
      </w:r>
      <w:r>
        <w:t>ошибки</w:t>
      </w:r>
      <w:r>
        <w:rPr>
          <w:spacing w:val="-7"/>
        </w:rPr>
        <w:t xml:space="preserve"> </w:t>
      </w:r>
      <w:r>
        <w:t>при</w:t>
      </w:r>
      <w:r>
        <w:rPr>
          <w:spacing w:val="-5"/>
        </w:rPr>
        <w:t xml:space="preserve"> </w:t>
      </w:r>
      <w:r>
        <w:t>выполнении</w:t>
      </w:r>
      <w:r>
        <w:rPr>
          <w:spacing w:val="-5"/>
        </w:rPr>
        <w:t xml:space="preserve"> </w:t>
      </w:r>
      <w:r>
        <w:t>физических</w:t>
      </w:r>
      <w:r>
        <w:rPr>
          <w:spacing w:val="-1"/>
        </w:rPr>
        <w:t xml:space="preserve"> </w:t>
      </w:r>
      <w:r>
        <w:t>упражнений. Способы физкультурной деятельности.</w:t>
      </w:r>
    </w:p>
    <w:p w14:paraId="12B4F8C1">
      <w:pPr>
        <w:pStyle w:val="7"/>
        <w:ind w:left="569" w:right="430" w:firstLine="566"/>
      </w:pPr>
      <w:r>
        <w:t xml:space="preserve">Самостоятельные занятия общеразвивающими и здоровье формирующими физическими </w:t>
      </w:r>
      <w:r>
        <w:rPr>
          <w:spacing w:val="-2"/>
        </w:rPr>
        <w:t>упражнениями:</w:t>
      </w:r>
    </w:p>
    <w:p w14:paraId="11427822">
      <w:pPr>
        <w:pStyle w:val="7"/>
        <w:spacing w:before="2"/>
        <w:ind w:left="569" w:right="435" w:firstLine="566"/>
      </w:pPr>
      <w:r>
        <w:t>самостоятельно проводить разминку</w:t>
      </w:r>
      <w:r>
        <w:rPr>
          <w:spacing w:val="-3"/>
        </w:rPr>
        <w:t xml:space="preserve"> </w:t>
      </w:r>
      <w:r>
        <w:t>по её видам: общую, партерную, разминку у</w:t>
      </w:r>
      <w:r>
        <w:rPr>
          <w:spacing w:val="-3"/>
        </w:rPr>
        <w:t xml:space="preserve"> </w:t>
      </w:r>
      <w:r>
        <w:t>опоры, характеризовать комплексы гимнастических упражнений по целевому назначению;</w:t>
      </w:r>
    </w:p>
    <w:p w14:paraId="0D6F0DB2">
      <w:pPr>
        <w:pStyle w:val="7"/>
        <w:spacing w:line="274" w:lineRule="exact"/>
        <w:ind w:left="1135"/>
      </w:pPr>
      <w:r>
        <w:t>организовывать</w:t>
      </w:r>
      <w:r>
        <w:rPr>
          <w:spacing w:val="-9"/>
        </w:rPr>
        <w:t xml:space="preserve"> </w:t>
      </w:r>
      <w:r>
        <w:t>проведение</w:t>
      </w:r>
      <w:r>
        <w:rPr>
          <w:spacing w:val="-9"/>
        </w:rPr>
        <w:t xml:space="preserve"> </w:t>
      </w:r>
      <w:r>
        <w:t>игр,</w:t>
      </w:r>
      <w:r>
        <w:rPr>
          <w:spacing w:val="-3"/>
        </w:rPr>
        <w:t xml:space="preserve"> </w:t>
      </w:r>
      <w:r>
        <w:t>игровых</w:t>
      </w:r>
      <w:r>
        <w:rPr>
          <w:spacing w:val="-3"/>
        </w:rPr>
        <w:t xml:space="preserve"> </w:t>
      </w:r>
      <w:r>
        <w:t>заданий</w:t>
      </w:r>
      <w:r>
        <w:rPr>
          <w:spacing w:val="-9"/>
        </w:rPr>
        <w:t xml:space="preserve"> </w:t>
      </w:r>
      <w:r>
        <w:t>и</w:t>
      </w:r>
      <w:r>
        <w:rPr>
          <w:spacing w:val="-5"/>
        </w:rPr>
        <w:t xml:space="preserve"> </w:t>
      </w:r>
      <w:r>
        <w:t>спортивных</w:t>
      </w:r>
      <w:r>
        <w:rPr>
          <w:spacing w:val="-2"/>
        </w:rPr>
        <w:t xml:space="preserve"> </w:t>
      </w:r>
      <w:r>
        <w:t>эстафет</w:t>
      </w:r>
      <w:r>
        <w:rPr>
          <w:spacing w:val="-8"/>
        </w:rPr>
        <w:t xml:space="preserve"> </w:t>
      </w:r>
      <w:r>
        <w:t>(на</w:t>
      </w:r>
      <w:r>
        <w:rPr>
          <w:spacing w:val="-6"/>
        </w:rPr>
        <w:t xml:space="preserve"> </w:t>
      </w:r>
      <w:r>
        <w:rPr>
          <w:spacing w:val="-2"/>
        </w:rPr>
        <w:t>выбор).</w:t>
      </w:r>
    </w:p>
    <w:p w14:paraId="0E0B2E8A">
      <w:pPr>
        <w:pStyle w:val="7"/>
        <w:ind w:left="569" w:right="427" w:firstLine="566"/>
      </w:pPr>
      <w:r>
        <w:t xml:space="preserve">Самостоятельные наблюдения за физическим развитием и физической </w:t>
      </w:r>
      <w:r>
        <w:rPr>
          <w:spacing w:val="-2"/>
        </w:rPr>
        <w:t>подготовленностью:</w:t>
      </w:r>
    </w:p>
    <w:p w14:paraId="0AA679F4">
      <w:pPr>
        <w:pStyle w:val="7"/>
        <w:ind w:left="569" w:right="420" w:firstLine="566"/>
      </w:pPr>
      <w:r>
        <w:t>определять максимально допустимую для себя нагрузку (амплитуду движения) при выполнении</w:t>
      </w:r>
      <w:r>
        <w:rPr>
          <w:spacing w:val="-9"/>
        </w:rPr>
        <w:t xml:space="preserve"> </w:t>
      </w:r>
      <w:r>
        <w:t>физического</w:t>
      </w:r>
      <w:r>
        <w:rPr>
          <w:spacing w:val="-5"/>
        </w:rPr>
        <w:t xml:space="preserve"> </w:t>
      </w:r>
      <w:r>
        <w:t>упражнения,</w:t>
      </w:r>
      <w:r>
        <w:rPr>
          <w:spacing w:val="-5"/>
        </w:rPr>
        <w:t xml:space="preserve"> </w:t>
      </w:r>
      <w:r>
        <w:t>оценивать</w:t>
      </w:r>
      <w:r>
        <w:rPr>
          <w:spacing w:val="-6"/>
        </w:rPr>
        <w:t xml:space="preserve"> </w:t>
      </w:r>
      <w:r>
        <w:t>и</w:t>
      </w:r>
      <w:r>
        <w:rPr>
          <w:spacing w:val="-10"/>
        </w:rPr>
        <w:t xml:space="preserve"> </w:t>
      </w:r>
      <w:r>
        <w:t>объяснять</w:t>
      </w:r>
      <w:r>
        <w:rPr>
          <w:spacing w:val="-6"/>
        </w:rPr>
        <w:t xml:space="preserve"> </w:t>
      </w:r>
      <w:r>
        <w:t>меру</w:t>
      </w:r>
      <w:r>
        <w:rPr>
          <w:spacing w:val="-13"/>
        </w:rPr>
        <w:t xml:space="preserve"> </w:t>
      </w:r>
      <w:r>
        <w:t>воздействия</w:t>
      </w:r>
      <w:r>
        <w:rPr>
          <w:spacing w:val="-10"/>
        </w:rPr>
        <w:t xml:space="preserve"> </w:t>
      </w:r>
      <w:r>
        <w:t>того</w:t>
      </w:r>
      <w:r>
        <w:rPr>
          <w:spacing w:val="-8"/>
        </w:rPr>
        <w:t xml:space="preserve"> </w:t>
      </w:r>
      <w:r>
        <w:t>или</w:t>
      </w:r>
      <w:r>
        <w:rPr>
          <w:spacing w:val="-9"/>
        </w:rPr>
        <w:t xml:space="preserve"> </w:t>
      </w:r>
      <w:r>
        <w:t>иного упражнения (по заданию) на основные физические качества и способности;</w:t>
      </w:r>
    </w:p>
    <w:p w14:paraId="6A704A72">
      <w:pPr>
        <w:pStyle w:val="7"/>
        <w:ind w:left="569" w:right="431" w:firstLine="566"/>
      </w:pPr>
      <w:r>
        <w:t xml:space="preserve">проводить наблюдения за своим дыханием при выполнении упражнений основной </w:t>
      </w:r>
      <w:r>
        <w:rPr>
          <w:spacing w:val="-2"/>
        </w:rPr>
        <w:t>гимнастики.</w:t>
      </w:r>
    </w:p>
    <w:p w14:paraId="7E18E579">
      <w:pPr>
        <w:pStyle w:val="7"/>
        <w:ind w:left="1135" w:right="1973"/>
      </w:pPr>
      <w:r>
        <w:t>Самостоятельные</w:t>
      </w:r>
      <w:r>
        <w:rPr>
          <w:spacing w:val="-5"/>
        </w:rPr>
        <w:t xml:space="preserve"> </w:t>
      </w:r>
      <w:r>
        <w:t>развивающие,</w:t>
      </w:r>
      <w:r>
        <w:rPr>
          <w:spacing w:val="-4"/>
        </w:rPr>
        <w:t xml:space="preserve"> </w:t>
      </w:r>
      <w:r>
        <w:t>подвижные</w:t>
      </w:r>
      <w:r>
        <w:rPr>
          <w:spacing w:val="-5"/>
        </w:rPr>
        <w:t xml:space="preserve"> </w:t>
      </w:r>
      <w:r>
        <w:t>игры</w:t>
      </w:r>
      <w:r>
        <w:rPr>
          <w:spacing w:val="-5"/>
        </w:rPr>
        <w:t xml:space="preserve"> </w:t>
      </w:r>
      <w:r>
        <w:t>и</w:t>
      </w:r>
      <w:r>
        <w:rPr>
          <w:spacing w:val="-3"/>
        </w:rPr>
        <w:t xml:space="preserve"> </w:t>
      </w:r>
      <w:r>
        <w:t>спортивные</w:t>
      </w:r>
      <w:r>
        <w:rPr>
          <w:spacing w:val="-4"/>
        </w:rPr>
        <w:t xml:space="preserve"> </w:t>
      </w:r>
      <w:r>
        <w:t>эстафеты: составлять, организовывать и проводить игры и игровые задания;</w:t>
      </w:r>
    </w:p>
    <w:p w14:paraId="7DDC7B5E">
      <w:pPr>
        <w:pStyle w:val="7"/>
        <w:ind w:left="569" w:right="423" w:firstLine="566"/>
      </w:pPr>
      <w:r>
        <w:t>выполнять ролевые задания при проведении спортивных эстафет с гимнастическим предметом/без</w:t>
      </w:r>
      <w:r>
        <w:rPr>
          <w:spacing w:val="-12"/>
        </w:rPr>
        <w:t xml:space="preserve"> </w:t>
      </w:r>
      <w:r>
        <w:t>гимнастического</w:t>
      </w:r>
      <w:r>
        <w:rPr>
          <w:spacing w:val="-12"/>
        </w:rPr>
        <w:t xml:space="preserve"> </w:t>
      </w:r>
      <w:r>
        <w:t>предмета</w:t>
      </w:r>
      <w:r>
        <w:rPr>
          <w:spacing w:val="-13"/>
        </w:rPr>
        <w:t xml:space="preserve"> </w:t>
      </w:r>
      <w:r>
        <w:t>(организатор</w:t>
      </w:r>
      <w:r>
        <w:rPr>
          <w:spacing w:val="-12"/>
        </w:rPr>
        <w:t xml:space="preserve"> </w:t>
      </w:r>
      <w:r>
        <w:t>эстафеты,</w:t>
      </w:r>
      <w:r>
        <w:rPr>
          <w:spacing w:val="-12"/>
        </w:rPr>
        <w:t xml:space="preserve"> </w:t>
      </w:r>
      <w:r>
        <w:t>главный</w:t>
      </w:r>
      <w:r>
        <w:rPr>
          <w:spacing w:val="-12"/>
        </w:rPr>
        <w:t xml:space="preserve"> </w:t>
      </w:r>
      <w:r>
        <w:t>судья,</w:t>
      </w:r>
      <w:r>
        <w:rPr>
          <w:spacing w:val="-12"/>
        </w:rPr>
        <w:t xml:space="preserve"> </w:t>
      </w:r>
      <w:r>
        <w:t>капитан,</w:t>
      </w:r>
      <w:r>
        <w:rPr>
          <w:spacing w:val="-12"/>
        </w:rPr>
        <w:t xml:space="preserve"> </w:t>
      </w:r>
      <w:r>
        <w:t xml:space="preserve">член </w:t>
      </w:r>
      <w:r>
        <w:rPr>
          <w:spacing w:val="-2"/>
        </w:rPr>
        <w:t>команды).</w:t>
      </w:r>
    </w:p>
    <w:p w14:paraId="062CBC82">
      <w:pPr>
        <w:pStyle w:val="7"/>
        <w:spacing w:before="1"/>
        <w:ind w:left="1135"/>
      </w:pPr>
      <w:r>
        <w:t>Физическое</w:t>
      </w:r>
      <w:r>
        <w:rPr>
          <w:spacing w:val="-12"/>
        </w:rPr>
        <w:t xml:space="preserve"> </w:t>
      </w:r>
      <w:r>
        <w:rPr>
          <w:spacing w:val="-2"/>
        </w:rPr>
        <w:t>совершенствование.</w:t>
      </w:r>
    </w:p>
    <w:p w14:paraId="5D2E141C">
      <w:pPr>
        <w:pStyle w:val="7"/>
        <w:spacing w:after="0"/>
        <w:sectPr>
          <w:pgSz w:w="11920" w:h="16850"/>
          <w:pgMar w:top="1080" w:right="425" w:bottom="280" w:left="708" w:header="720" w:footer="720" w:gutter="0"/>
          <w:cols w:space="720" w:num="1"/>
        </w:sectPr>
      </w:pPr>
    </w:p>
    <w:p w14:paraId="6D40C9ED">
      <w:pPr>
        <w:pStyle w:val="7"/>
        <w:spacing w:before="70"/>
        <w:ind w:left="1135"/>
      </w:pPr>
      <w:r>
        <w:rPr>
          <w:spacing w:val="-2"/>
        </w:rPr>
        <w:t>Физкультурно-оздоровительная</w:t>
      </w:r>
      <w:r>
        <w:rPr>
          <w:spacing w:val="27"/>
        </w:rPr>
        <w:t xml:space="preserve"> </w:t>
      </w:r>
      <w:r>
        <w:rPr>
          <w:spacing w:val="-2"/>
        </w:rPr>
        <w:t>деятельность:</w:t>
      </w:r>
    </w:p>
    <w:p w14:paraId="496A4013">
      <w:pPr>
        <w:pStyle w:val="7"/>
        <w:ind w:left="569" w:right="422" w:firstLine="566"/>
      </w:pPr>
      <w:r>
        <w:t xml:space="preserve">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w:t>
      </w:r>
      <w:r>
        <w:rPr>
          <w:spacing w:val="-2"/>
        </w:rPr>
        <w:t>прыжков;</w:t>
      </w:r>
    </w:p>
    <w:p w14:paraId="416EB482">
      <w:pPr>
        <w:pStyle w:val="7"/>
        <w:spacing w:before="1"/>
        <w:ind w:left="569" w:right="431" w:firstLine="566"/>
      </w:pPr>
      <w:r>
        <w:t>осваивать технику выполнения комплексов гимнастических упражнений для развития гибкости, координационно-скоростных способностей;</w:t>
      </w:r>
    </w:p>
    <w:p w14:paraId="1BAA94D6">
      <w:pPr>
        <w:pStyle w:val="7"/>
        <w:ind w:left="569" w:right="421" w:firstLine="566"/>
      </w:pPr>
      <w: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и другие;</w:t>
      </w:r>
    </w:p>
    <w:p w14:paraId="26D96C64">
      <w:pPr>
        <w:pStyle w:val="7"/>
        <w:ind w:left="569" w:right="416" w:firstLine="566"/>
      </w:pPr>
      <w:r>
        <w:t>проявлять физические качества: гибкость, координацию – и демонстрировать динамику их развития;</w:t>
      </w:r>
    </w:p>
    <w:p w14:paraId="1E986B8E">
      <w:pPr>
        <w:pStyle w:val="7"/>
        <w:ind w:left="569" w:right="434" w:firstLine="566"/>
      </w:pPr>
      <w:r>
        <w:t>осваивать универсальные умения по самостоятельному выполнению упражнений в оздоровительных формах занятий;</w:t>
      </w:r>
    </w:p>
    <w:p w14:paraId="69D4BC28">
      <w:pPr>
        <w:pStyle w:val="7"/>
        <w:ind w:left="1135" w:right="5236"/>
      </w:pPr>
      <w:r>
        <w:t>осваивать строевой и походный шаг. Спортивно-оздоровительная</w:t>
      </w:r>
      <w:r>
        <w:rPr>
          <w:spacing w:val="-15"/>
        </w:rPr>
        <w:t xml:space="preserve"> </w:t>
      </w:r>
      <w:r>
        <w:t>деятельность:</w:t>
      </w:r>
    </w:p>
    <w:p w14:paraId="49189144">
      <w:pPr>
        <w:pStyle w:val="7"/>
        <w:ind w:left="569" w:right="422" w:firstLine="566"/>
      </w:pPr>
      <w: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14:paraId="3D714E05">
      <w:pPr>
        <w:pStyle w:val="7"/>
        <w:ind w:left="569" w:right="423" w:firstLine="566"/>
      </w:pPr>
      <w:r>
        <w:t>осваивать универсальные умения прыжков, поворотов, равновесий, включая: серию поворотов</w:t>
      </w:r>
      <w:r>
        <w:rPr>
          <w:spacing w:val="-13"/>
        </w:rPr>
        <w:t xml:space="preserve"> </w:t>
      </w:r>
      <w:r>
        <w:t>и</w:t>
      </w:r>
      <w:r>
        <w:rPr>
          <w:spacing w:val="-12"/>
        </w:rPr>
        <w:t xml:space="preserve"> </w:t>
      </w:r>
      <w:r>
        <w:t>прыжков</w:t>
      </w:r>
      <w:r>
        <w:rPr>
          <w:spacing w:val="-12"/>
        </w:rPr>
        <w:t xml:space="preserve"> </w:t>
      </w:r>
      <w:r>
        <w:t>на</w:t>
      </w:r>
      <w:r>
        <w:rPr>
          <w:spacing w:val="-14"/>
        </w:rPr>
        <w:t xml:space="preserve"> </w:t>
      </w:r>
      <w:r>
        <w:t>девяносто</w:t>
      </w:r>
      <w:r>
        <w:rPr>
          <w:spacing w:val="-10"/>
        </w:rPr>
        <w:t xml:space="preserve"> </w:t>
      </w:r>
      <w:r>
        <w:t>и</w:t>
      </w:r>
      <w:r>
        <w:rPr>
          <w:spacing w:val="-12"/>
        </w:rPr>
        <w:t xml:space="preserve"> </w:t>
      </w:r>
      <w:r>
        <w:t>сто</w:t>
      </w:r>
      <w:r>
        <w:rPr>
          <w:spacing w:val="-12"/>
        </w:rPr>
        <w:t xml:space="preserve"> </w:t>
      </w:r>
      <w:r>
        <w:t>восемьдесят</w:t>
      </w:r>
      <w:r>
        <w:rPr>
          <w:spacing w:val="-10"/>
        </w:rPr>
        <w:t xml:space="preserve"> </w:t>
      </w:r>
      <w:r>
        <w:t>градусов,</w:t>
      </w:r>
      <w:r>
        <w:rPr>
          <w:spacing w:val="-10"/>
        </w:rPr>
        <w:t xml:space="preserve"> </w:t>
      </w:r>
      <w:r>
        <w:t>прыжки</w:t>
      </w:r>
      <w:r>
        <w:rPr>
          <w:spacing w:val="-11"/>
        </w:rPr>
        <w:t xml:space="preserve"> </w:t>
      </w:r>
      <w:r>
        <w:t>с</w:t>
      </w:r>
      <w:r>
        <w:rPr>
          <w:spacing w:val="-12"/>
        </w:rPr>
        <w:t xml:space="preserve"> </w:t>
      </w:r>
      <w:r>
        <w:t>толчком</w:t>
      </w:r>
      <w:r>
        <w:rPr>
          <w:spacing w:val="-13"/>
        </w:rPr>
        <w:t xml:space="preserve"> </w:t>
      </w:r>
      <w:r>
        <w:t>одной</w:t>
      </w:r>
      <w:r>
        <w:rPr>
          <w:spacing w:val="-11"/>
        </w:rPr>
        <w:t xml:space="preserve"> </w:t>
      </w:r>
      <w:r>
        <w:t>ногой, обеими</w:t>
      </w:r>
      <w:r>
        <w:rPr>
          <w:spacing w:val="-15"/>
        </w:rPr>
        <w:t xml:space="preserve"> </w:t>
      </w:r>
      <w:r>
        <w:t>ногами</w:t>
      </w:r>
      <w:r>
        <w:rPr>
          <w:spacing w:val="-15"/>
        </w:rPr>
        <w:t xml:space="preserve"> </w:t>
      </w:r>
      <w:r>
        <w:t>с</w:t>
      </w:r>
      <w:r>
        <w:rPr>
          <w:spacing w:val="-15"/>
        </w:rPr>
        <w:t xml:space="preserve"> </w:t>
      </w:r>
      <w:r>
        <w:t>прямыми</w:t>
      </w:r>
      <w:r>
        <w:rPr>
          <w:spacing w:val="-15"/>
        </w:rPr>
        <w:t xml:space="preserve"> </w:t>
      </w:r>
      <w:r>
        <w:t>и</w:t>
      </w:r>
      <w:r>
        <w:rPr>
          <w:spacing w:val="-15"/>
        </w:rPr>
        <w:t xml:space="preserve"> </w:t>
      </w:r>
      <w:r>
        <w:t>согнутыми</w:t>
      </w:r>
      <w:r>
        <w:rPr>
          <w:spacing w:val="-15"/>
        </w:rPr>
        <w:t xml:space="preserve"> </w:t>
      </w:r>
      <w:r>
        <w:t>коленями,</w:t>
      </w:r>
      <w:r>
        <w:rPr>
          <w:spacing w:val="-15"/>
        </w:rPr>
        <w:t xml:space="preserve"> </w:t>
      </w:r>
      <w:r>
        <w:t>прямо</w:t>
      </w:r>
      <w:r>
        <w:rPr>
          <w:spacing w:val="-15"/>
        </w:rPr>
        <w:t xml:space="preserve"> </w:t>
      </w:r>
      <w:r>
        <w:t>и</w:t>
      </w:r>
      <w:r>
        <w:rPr>
          <w:spacing w:val="-15"/>
        </w:rPr>
        <w:t xml:space="preserve"> </w:t>
      </w:r>
      <w:r>
        <w:t>с</w:t>
      </w:r>
      <w:r>
        <w:rPr>
          <w:spacing w:val="-15"/>
        </w:rPr>
        <w:t xml:space="preserve"> </w:t>
      </w:r>
      <w:r>
        <w:t>полуповоротом,</w:t>
      </w:r>
      <w:r>
        <w:rPr>
          <w:spacing w:val="-15"/>
        </w:rPr>
        <w:t xml:space="preserve"> </w:t>
      </w:r>
      <w:r>
        <w:t>с</w:t>
      </w:r>
      <w:r>
        <w:rPr>
          <w:spacing w:val="-15"/>
        </w:rPr>
        <w:t xml:space="preserve"> </w:t>
      </w:r>
      <w:r>
        <w:t>места</w:t>
      </w:r>
      <w:r>
        <w:rPr>
          <w:spacing w:val="-15"/>
        </w:rPr>
        <w:t xml:space="preserve"> </w:t>
      </w:r>
      <w:r>
        <w:t>и</w:t>
      </w:r>
      <w:r>
        <w:rPr>
          <w:spacing w:val="-15"/>
        </w:rPr>
        <w:t xml:space="preserve"> </w:t>
      </w:r>
      <w:r>
        <w:t>с</w:t>
      </w:r>
      <w:r>
        <w:rPr>
          <w:spacing w:val="-15"/>
        </w:rPr>
        <w:t xml:space="preserve"> </w:t>
      </w:r>
      <w:r>
        <w:t>разбега, прыжки и подскоки через вращающуюся скакалку;</w:t>
      </w:r>
    </w:p>
    <w:p w14:paraId="08318FE4">
      <w:pPr>
        <w:pStyle w:val="7"/>
        <w:spacing w:before="1"/>
        <w:ind w:left="569" w:right="420" w:firstLine="566"/>
      </w:pPr>
      <w:r>
        <w:t>осваивать</w:t>
      </w:r>
      <w:r>
        <w:rPr>
          <w:spacing w:val="-2"/>
        </w:rPr>
        <w:t xml:space="preserve"> </w:t>
      </w:r>
      <w:r>
        <w:t>универсальные</w:t>
      </w:r>
      <w:r>
        <w:rPr>
          <w:spacing w:val="-3"/>
        </w:rPr>
        <w:t xml:space="preserve"> </w:t>
      </w:r>
      <w:r>
        <w:t>умения</w:t>
      </w:r>
      <w:r>
        <w:rPr>
          <w:spacing w:val="-6"/>
        </w:rPr>
        <w:t xml:space="preserve"> </w:t>
      </w:r>
      <w:r>
        <w:t>ходьбы</w:t>
      </w:r>
      <w:r>
        <w:rPr>
          <w:spacing w:val="-4"/>
        </w:rPr>
        <w:t xml:space="preserve"> </w:t>
      </w:r>
      <w:r>
        <w:t>на</w:t>
      </w:r>
      <w:r>
        <w:rPr>
          <w:spacing w:val="-8"/>
        </w:rPr>
        <w:t xml:space="preserve"> </w:t>
      </w:r>
      <w:r>
        <w:t>лыжах</w:t>
      </w:r>
      <w:r>
        <w:rPr>
          <w:spacing w:val="-5"/>
        </w:rPr>
        <w:t xml:space="preserve"> </w:t>
      </w:r>
      <w:r>
        <w:t>(при</w:t>
      </w:r>
      <w:r>
        <w:rPr>
          <w:spacing w:val="-3"/>
        </w:rPr>
        <w:t xml:space="preserve"> </w:t>
      </w:r>
      <w:r>
        <w:t>возможных</w:t>
      </w:r>
      <w:r>
        <w:rPr>
          <w:spacing w:val="-4"/>
        </w:rPr>
        <w:t xml:space="preserve"> </w:t>
      </w:r>
      <w:r>
        <w:t>погодных условиях), бега на скорость, метания теннисного мяча в заданную цель, прыжков в высоту через планку, прыжков в длину и иное;</w:t>
      </w:r>
    </w:p>
    <w:p w14:paraId="5E15AED3">
      <w:pPr>
        <w:pStyle w:val="7"/>
        <w:ind w:left="569" w:right="423" w:firstLine="566"/>
      </w:pPr>
      <w:r>
        <w:t>осваивать</w:t>
      </w:r>
      <w:r>
        <w:rPr>
          <w:spacing w:val="-6"/>
        </w:rPr>
        <w:t xml:space="preserve"> </w:t>
      </w:r>
      <w:r>
        <w:t>универсальные</w:t>
      </w:r>
      <w:r>
        <w:rPr>
          <w:spacing w:val="-7"/>
        </w:rPr>
        <w:t xml:space="preserve"> </w:t>
      </w:r>
      <w:r>
        <w:t>умения</w:t>
      </w:r>
      <w:r>
        <w:rPr>
          <w:spacing w:val="-11"/>
        </w:rPr>
        <w:t xml:space="preserve"> </w:t>
      </w:r>
      <w:r>
        <w:t>при</w:t>
      </w:r>
      <w:r>
        <w:rPr>
          <w:spacing w:val="-9"/>
        </w:rPr>
        <w:t xml:space="preserve"> </w:t>
      </w:r>
      <w:r>
        <w:t>выполнении</w:t>
      </w:r>
      <w:r>
        <w:rPr>
          <w:spacing w:val="-9"/>
        </w:rPr>
        <w:t xml:space="preserve"> </w:t>
      </w:r>
      <w:r>
        <w:t>специальных</w:t>
      </w:r>
      <w:r>
        <w:rPr>
          <w:spacing w:val="-9"/>
        </w:rPr>
        <w:t xml:space="preserve"> </w:t>
      </w:r>
      <w:r>
        <w:t>физических</w:t>
      </w:r>
      <w:r>
        <w:rPr>
          <w:spacing w:val="-4"/>
        </w:rPr>
        <w:t xml:space="preserve"> </w:t>
      </w:r>
      <w:r>
        <w:t>упражнений, входящих в программу начальной подготовки по виду спорта (по выбору).</w:t>
      </w:r>
    </w:p>
    <w:p w14:paraId="34A3DFF0">
      <w:pPr>
        <w:pStyle w:val="2"/>
        <w:ind w:left="569"/>
        <w:jc w:val="both"/>
      </w:pPr>
      <w:r>
        <w:t>4</w:t>
      </w:r>
      <w:r>
        <w:rPr>
          <w:spacing w:val="-2"/>
        </w:rPr>
        <w:t xml:space="preserve"> КЛАСС</w:t>
      </w:r>
    </w:p>
    <w:p w14:paraId="68AE349F">
      <w:pPr>
        <w:pStyle w:val="7"/>
        <w:ind w:left="569" w:right="428"/>
      </w:pPr>
      <w:r>
        <w:t xml:space="preserve">К концу обучения </w:t>
      </w:r>
      <w:r>
        <w:rPr>
          <w:b/>
          <w:i/>
        </w:rPr>
        <w:t xml:space="preserve">в 4 классе </w:t>
      </w:r>
      <w:r>
        <w:t>обучающийся достигнет следующих предметных результатов по отдельным темам программы по физической культуре:</w:t>
      </w:r>
    </w:p>
    <w:p w14:paraId="6D950F09">
      <w:pPr>
        <w:pStyle w:val="7"/>
        <w:ind w:left="1135"/>
      </w:pPr>
      <w:r>
        <w:t>Знания</w:t>
      </w:r>
      <w:r>
        <w:rPr>
          <w:spacing w:val="-5"/>
        </w:rPr>
        <w:t xml:space="preserve"> </w:t>
      </w:r>
      <w:r>
        <w:t>о</w:t>
      </w:r>
      <w:r>
        <w:rPr>
          <w:spacing w:val="-8"/>
        </w:rPr>
        <w:t xml:space="preserve"> </w:t>
      </w:r>
      <w:r>
        <w:t>физической</w:t>
      </w:r>
      <w:r>
        <w:rPr>
          <w:spacing w:val="-2"/>
        </w:rPr>
        <w:t xml:space="preserve"> культуре:</w:t>
      </w:r>
    </w:p>
    <w:p w14:paraId="15DEDA04">
      <w:pPr>
        <w:pStyle w:val="7"/>
        <w:ind w:left="569" w:right="432" w:firstLine="566"/>
      </w:pPr>
      <w: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14:paraId="512AF154">
      <w:pPr>
        <w:pStyle w:val="7"/>
        <w:ind w:left="569" w:right="422" w:firstLine="566"/>
      </w:pPr>
      <w:r>
        <w:t>называть</w:t>
      </w:r>
      <w:r>
        <w:rPr>
          <w:spacing w:val="-13"/>
        </w:rPr>
        <w:t xml:space="preserve"> </w:t>
      </w:r>
      <w:r>
        <w:t>направления</w:t>
      </w:r>
      <w:r>
        <w:rPr>
          <w:spacing w:val="-15"/>
        </w:rPr>
        <w:t xml:space="preserve"> </w:t>
      </w:r>
      <w:r>
        <w:t>физической</w:t>
      </w:r>
      <w:r>
        <w:rPr>
          <w:spacing w:val="-13"/>
        </w:rPr>
        <w:t xml:space="preserve"> </w:t>
      </w:r>
      <w:r>
        <w:t>культуры</w:t>
      </w:r>
      <w:r>
        <w:rPr>
          <w:spacing w:val="-15"/>
        </w:rPr>
        <w:t xml:space="preserve"> </w:t>
      </w:r>
      <w:r>
        <w:t>в</w:t>
      </w:r>
      <w:r>
        <w:rPr>
          <w:spacing w:val="-11"/>
        </w:rPr>
        <w:t xml:space="preserve"> </w:t>
      </w:r>
      <w:r>
        <w:t>классификации</w:t>
      </w:r>
      <w:r>
        <w:rPr>
          <w:spacing w:val="-12"/>
        </w:rPr>
        <w:t xml:space="preserve"> </w:t>
      </w:r>
      <w:r>
        <w:t>физических</w:t>
      </w:r>
      <w:r>
        <w:rPr>
          <w:spacing w:val="-10"/>
        </w:rPr>
        <w:t xml:space="preserve"> </w:t>
      </w:r>
      <w:r>
        <w:t>упражнений</w:t>
      </w:r>
      <w:r>
        <w:rPr>
          <w:spacing w:val="-12"/>
        </w:rPr>
        <w:t xml:space="preserve"> </w:t>
      </w:r>
      <w:r>
        <w:t>по признаку исторически сложившихся систем физического воспитания;</w:t>
      </w:r>
    </w:p>
    <w:p w14:paraId="1412B341">
      <w:pPr>
        <w:pStyle w:val="7"/>
        <w:ind w:left="569" w:right="425" w:firstLine="566"/>
      </w:pPr>
      <w:r>
        <w:t>понимать</w:t>
      </w:r>
      <w:r>
        <w:rPr>
          <w:spacing w:val="-3"/>
        </w:rPr>
        <w:t xml:space="preserve"> </w:t>
      </w:r>
      <w:r>
        <w:t>и</w:t>
      </w:r>
      <w:r>
        <w:rPr>
          <w:spacing w:val="-3"/>
        </w:rPr>
        <w:t xml:space="preserve"> </w:t>
      </w:r>
      <w:r>
        <w:t>перечислять физические</w:t>
      </w:r>
      <w:r>
        <w:rPr>
          <w:spacing w:val="-2"/>
        </w:rPr>
        <w:t xml:space="preserve"> </w:t>
      </w:r>
      <w:r>
        <w:t>упражнения</w:t>
      </w:r>
      <w:r>
        <w:rPr>
          <w:spacing w:val="-3"/>
        </w:rPr>
        <w:t xml:space="preserve"> </w:t>
      </w:r>
      <w:r>
        <w:t>в</w:t>
      </w:r>
      <w:r>
        <w:rPr>
          <w:spacing w:val="-3"/>
        </w:rPr>
        <w:t xml:space="preserve"> </w:t>
      </w:r>
      <w:r>
        <w:t>классификации</w:t>
      </w:r>
      <w:r>
        <w:rPr>
          <w:spacing w:val="-2"/>
        </w:rPr>
        <w:t xml:space="preserve"> </w:t>
      </w:r>
      <w:r>
        <w:t>по</w:t>
      </w:r>
      <w:r>
        <w:rPr>
          <w:spacing w:val="-7"/>
        </w:rPr>
        <w:t xml:space="preserve"> </w:t>
      </w:r>
      <w:r>
        <w:t>преимущественной целевой направленности;</w:t>
      </w:r>
    </w:p>
    <w:p w14:paraId="52408405">
      <w:pPr>
        <w:pStyle w:val="7"/>
        <w:ind w:left="569" w:right="432" w:firstLine="566"/>
      </w:pPr>
      <w:r>
        <w:t>формулировать основные задачи физической культуры, объяснять отличия задач физической культуры от задач спорта;</w:t>
      </w:r>
    </w:p>
    <w:p w14:paraId="3FC4EA7D">
      <w:pPr>
        <w:pStyle w:val="7"/>
        <w:ind w:left="569" w:right="421" w:firstLine="566"/>
      </w:pPr>
      <w:r>
        <w:t>характеризовать туристическую деятельность, её место в классификации физических упражнений</w:t>
      </w:r>
      <w:r>
        <w:rPr>
          <w:spacing w:val="-15"/>
        </w:rPr>
        <w:t xml:space="preserve"> </w:t>
      </w:r>
      <w:r>
        <w:t>по</w:t>
      </w:r>
      <w:r>
        <w:rPr>
          <w:spacing w:val="-15"/>
        </w:rPr>
        <w:t xml:space="preserve"> </w:t>
      </w:r>
      <w:r>
        <w:t>признаку</w:t>
      </w:r>
      <w:r>
        <w:rPr>
          <w:spacing w:val="-15"/>
        </w:rPr>
        <w:t xml:space="preserve"> </w:t>
      </w:r>
      <w:r>
        <w:t>исторически</w:t>
      </w:r>
      <w:r>
        <w:rPr>
          <w:spacing w:val="-15"/>
        </w:rPr>
        <w:t xml:space="preserve"> </w:t>
      </w:r>
      <w:r>
        <w:t>сложившихся</w:t>
      </w:r>
      <w:r>
        <w:rPr>
          <w:spacing w:val="-15"/>
        </w:rPr>
        <w:t xml:space="preserve"> </w:t>
      </w:r>
      <w:r>
        <w:t>систем</w:t>
      </w:r>
      <w:r>
        <w:rPr>
          <w:spacing w:val="-15"/>
        </w:rPr>
        <w:t xml:space="preserve"> </w:t>
      </w:r>
      <w:r>
        <w:t>физического</w:t>
      </w:r>
      <w:r>
        <w:rPr>
          <w:spacing w:val="-15"/>
        </w:rPr>
        <w:t xml:space="preserve"> </w:t>
      </w:r>
      <w:r>
        <w:t>воспитания</w:t>
      </w:r>
      <w:r>
        <w:rPr>
          <w:spacing w:val="-15"/>
        </w:rPr>
        <w:t xml:space="preserve"> </w:t>
      </w:r>
      <w:r>
        <w:t>и</w:t>
      </w:r>
      <w:r>
        <w:rPr>
          <w:spacing w:val="-15"/>
        </w:rPr>
        <w:t xml:space="preserve"> </w:t>
      </w:r>
      <w:r>
        <w:t>отмечать роль туристической деятельности в ориентировании на местности и жизнеобеспечении в трудных ситуациях;</w:t>
      </w:r>
    </w:p>
    <w:p w14:paraId="23D386B4">
      <w:pPr>
        <w:pStyle w:val="7"/>
        <w:ind w:left="569" w:right="420" w:firstLine="566"/>
      </w:pPr>
      <w:r>
        <w:t>давать</w:t>
      </w:r>
      <w:r>
        <w:rPr>
          <w:spacing w:val="-12"/>
        </w:rPr>
        <w:t xml:space="preserve"> </w:t>
      </w:r>
      <w:r>
        <w:t>основные</w:t>
      </w:r>
      <w:r>
        <w:rPr>
          <w:spacing w:val="-13"/>
        </w:rPr>
        <w:t xml:space="preserve"> </w:t>
      </w:r>
      <w:r>
        <w:t>определения</w:t>
      </w:r>
      <w:r>
        <w:rPr>
          <w:spacing w:val="-12"/>
        </w:rPr>
        <w:t xml:space="preserve"> </w:t>
      </w:r>
      <w:r>
        <w:t>по</w:t>
      </w:r>
      <w:r>
        <w:rPr>
          <w:spacing w:val="-13"/>
        </w:rPr>
        <w:t xml:space="preserve"> </w:t>
      </w:r>
      <w:r>
        <w:t>организации</w:t>
      </w:r>
      <w:r>
        <w:rPr>
          <w:spacing w:val="-13"/>
        </w:rPr>
        <w:t xml:space="preserve"> </w:t>
      </w:r>
      <w:r>
        <w:t>строевых</w:t>
      </w:r>
      <w:r>
        <w:rPr>
          <w:spacing w:val="-9"/>
        </w:rPr>
        <w:t xml:space="preserve"> </w:t>
      </w:r>
      <w:r>
        <w:t>упражнений:</w:t>
      </w:r>
      <w:r>
        <w:rPr>
          <w:spacing w:val="-12"/>
        </w:rPr>
        <w:t xml:space="preserve"> </w:t>
      </w:r>
      <w:r>
        <w:t>строй,</w:t>
      </w:r>
      <w:r>
        <w:rPr>
          <w:spacing w:val="-13"/>
        </w:rPr>
        <w:t xml:space="preserve"> </w:t>
      </w:r>
      <w:r>
        <w:t>фланг,</w:t>
      </w:r>
      <w:r>
        <w:rPr>
          <w:spacing w:val="-12"/>
        </w:rPr>
        <w:t xml:space="preserve"> </w:t>
      </w:r>
      <w:r>
        <w:t>фронт, интервал, дистанция, направляющий, замыкающий, шеренга, колонна;</w:t>
      </w:r>
    </w:p>
    <w:p w14:paraId="1473337E">
      <w:pPr>
        <w:pStyle w:val="7"/>
        <w:ind w:left="1135"/>
      </w:pPr>
      <w:r>
        <w:t>знать</w:t>
      </w:r>
      <w:r>
        <w:rPr>
          <w:spacing w:val="-6"/>
        </w:rPr>
        <w:t xml:space="preserve"> </w:t>
      </w:r>
      <w:r>
        <w:t>строевые</w:t>
      </w:r>
      <w:r>
        <w:rPr>
          <w:spacing w:val="-5"/>
        </w:rPr>
        <w:t xml:space="preserve"> </w:t>
      </w:r>
      <w:r>
        <w:rPr>
          <w:spacing w:val="-2"/>
        </w:rPr>
        <w:t>команды;</w:t>
      </w:r>
    </w:p>
    <w:p w14:paraId="4BF10207">
      <w:pPr>
        <w:pStyle w:val="7"/>
        <w:ind w:left="1135"/>
      </w:pPr>
      <w:r>
        <w:t>знать</w:t>
      </w:r>
      <w:r>
        <w:rPr>
          <w:spacing w:val="33"/>
        </w:rPr>
        <w:t xml:space="preserve"> </w:t>
      </w:r>
      <w:r>
        <w:t>и</w:t>
      </w:r>
      <w:r>
        <w:rPr>
          <w:spacing w:val="38"/>
        </w:rPr>
        <w:t xml:space="preserve"> </w:t>
      </w:r>
      <w:r>
        <w:t>применять</w:t>
      </w:r>
      <w:r>
        <w:rPr>
          <w:spacing w:val="41"/>
        </w:rPr>
        <w:t xml:space="preserve"> </w:t>
      </w:r>
      <w:r>
        <w:t>методику</w:t>
      </w:r>
      <w:r>
        <w:rPr>
          <w:spacing w:val="33"/>
        </w:rPr>
        <w:t xml:space="preserve"> </w:t>
      </w:r>
      <w:r>
        <w:t>определения</w:t>
      </w:r>
      <w:r>
        <w:rPr>
          <w:spacing w:val="37"/>
        </w:rPr>
        <w:t xml:space="preserve"> </w:t>
      </w:r>
      <w:r>
        <w:t>результатов</w:t>
      </w:r>
      <w:r>
        <w:rPr>
          <w:spacing w:val="41"/>
        </w:rPr>
        <w:t xml:space="preserve"> </w:t>
      </w:r>
      <w:r>
        <w:t>развития</w:t>
      </w:r>
      <w:r>
        <w:rPr>
          <w:spacing w:val="37"/>
        </w:rPr>
        <w:t xml:space="preserve"> </w:t>
      </w:r>
      <w:r>
        <w:t>физических</w:t>
      </w:r>
      <w:r>
        <w:rPr>
          <w:spacing w:val="38"/>
        </w:rPr>
        <w:t xml:space="preserve"> </w:t>
      </w:r>
      <w:r>
        <w:t>качеств</w:t>
      </w:r>
      <w:r>
        <w:rPr>
          <w:spacing w:val="40"/>
        </w:rPr>
        <w:t xml:space="preserve"> </w:t>
      </w:r>
      <w:r>
        <w:rPr>
          <w:spacing w:val="-10"/>
        </w:rPr>
        <w:t>и</w:t>
      </w:r>
    </w:p>
    <w:p w14:paraId="0EAF700B">
      <w:pPr>
        <w:pStyle w:val="7"/>
        <w:spacing w:after="0"/>
        <w:sectPr>
          <w:pgSz w:w="11920" w:h="16850"/>
          <w:pgMar w:top="1080" w:right="425" w:bottom="280" w:left="708" w:header="720" w:footer="720" w:gutter="0"/>
          <w:cols w:space="720" w:num="1"/>
        </w:sectPr>
      </w:pPr>
    </w:p>
    <w:p w14:paraId="579DBC29">
      <w:pPr>
        <w:pStyle w:val="7"/>
        <w:spacing w:before="70"/>
        <w:ind w:left="569"/>
      </w:pPr>
      <w:r>
        <w:t>способностей:</w:t>
      </w:r>
      <w:r>
        <w:rPr>
          <w:spacing w:val="-17"/>
        </w:rPr>
        <w:t xml:space="preserve"> </w:t>
      </w:r>
      <w:r>
        <w:t>гибкости,</w:t>
      </w:r>
      <w:r>
        <w:rPr>
          <w:spacing w:val="-15"/>
        </w:rPr>
        <w:t xml:space="preserve"> </w:t>
      </w:r>
      <w:r>
        <w:t>координационно-скоростных</w:t>
      </w:r>
      <w:r>
        <w:rPr>
          <w:spacing w:val="-12"/>
        </w:rPr>
        <w:t xml:space="preserve"> </w:t>
      </w:r>
      <w:r>
        <w:rPr>
          <w:spacing w:val="-2"/>
        </w:rPr>
        <w:t>способностей;</w:t>
      </w:r>
    </w:p>
    <w:p w14:paraId="2868E297">
      <w:pPr>
        <w:pStyle w:val="7"/>
        <w:ind w:left="1135"/>
      </w:pPr>
      <w:r>
        <w:t>определять</w:t>
      </w:r>
      <w:r>
        <w:rPr>
          <w:spacing w:val="-7"/>
        </w:rPr>
        <w:t xml:space="preserve"> </w:t>
      </w:r>
      <w:r>
        <w:t>ситуации,</w:t>
      </w:r>
      <w:r>
        <w:rPr>
          <w:spacing w:val="-5"/>
        </w:rPr>
        <w:t xml:space="preserve"> </w:t>
      </w:r>
      <w:r>
        <w:t>требующие</w:t>
      </w:r>
      <w:r>
        <w:rPr>
          <w:spacing w:val="-5"/>
        </w:rPr>
        <w:t xml:space="preserve"> </w:t>
      </w:r>
      <w:r>
        <w:t>применения</w:t>
      </w:r>
      <w:r>
        <w:rPr>
          <w:spacing w:val="-5"/>
        </w:rPr>
        <w:t xml:space="preserve"> </w:t>
      </w:r>
      <w:r>
        <w:t>правил</w:t>
      </w:r>
      <w:r>
        <w:rPr>
          <w:spacing w:val="-5"/>
        </w:rPr>
        <w:t xml:space="preserve"> </w:t>
      </w:r>
      <w:r>
        <w:t>предупреждения</w:t>
      </w:r>
      <w:r>
        <w:rPr>
          <w:spacing w:val="-4"/>
        </w:rPr>
        <w:t xml:space="preserve"> </w:t>
      </w:r>
      <w:r>
        <w:rPr>
          <w:spacing w:val="-2"/>
        </w:rPr>
        <w:t>травматизма;</w:t>
      </w:r>
    </w:p>
    <w:p w14:paraId="4B6FFC22">
      <w:pPr>
        <w:pStyle w:val="7"/>
        <w:ind w:left="569" w:right="472" w:firstLine="566"/>
      </w:pPr>
      <w:r>
        <w:t xml:space="preserve">определять состав спортивной одежды в зависимости от погодных условий и условий </w:t>
      </w:r>
      <w:r>
        <w:rPr>
          <w:spacing w:val="-2"/>
        </w:rPr>
        <w:t>занятий;</w:t>
      </w:r>
    </w:p>
    <w:p w14:paraId="30437BF0">
      <w:pPr>
        <w:pStyle w:val="7"/>
        <w:spacing w:before="1"/>
        <w:ind w:left="569" w:right="436" w:firstLine="566"/>
      </w:pPr>
      <w:r>
        <w:t>различать гимнастические упражнения по воздействию на развитие физических качеств (сила, быстрота, координация, гибкость).</w:t>
      </w:r>
    </w:p>
    <w:p w14:paraId="2BCCAC8A">
      <w:pPr>
        <w:pStyle w:val="7"/>
        <w:ind w:left="1135"/>
      </w:pPr>
      <w:r>
        <w:t>Способы</w:t>
      </w:r>
      <w:r>
        <w:rPr>
          <w:spacing w:val="-14"/>
        </w:rPr>
        <w:t xml:space="preserve"> </w:t>
      </w:r>
      <w:r>
        <w:t>физкультурной</w:t>
      </w:r>
      <w:r>
        <w:rPr>
          <w:spacing w:val="-8"/>
        </w:rPr>
        <w:t xml:space="preserve"> </w:t>
      </w:r>
      <w:r>
        <w:rPr>
          <w:spacing w:val="-2"/>
        </w:rPr>
        <w:t>деятельности:</w:t>
      </w:r>
    </w:p>
    <w:p w14:paraId="5B32198F">
      <w:pPr>
        <w:pStyle w:val="7"/>
        <w:ind w:left="569" w:right="425" w:firstLine="566"/>
      </w:pPr>
      <w:r>
        <w:t>составлять</w:t>
      </w:r>
      <w:r>
        <w:rPr>
          <w:spacing w:val="-2"/>
        </w:rPr>
        <w:t xml:space="preserve"> </w:t>
      </w:r>
      <w:r>
        <w:t>индивидуальный режим</w:t>
      </w:r>
      <w:r>
        <w:rPr>
          <w:spacing w:val="-4"/>
        </w:rPr>
        <w:t xml:space="preserve"> </w:t>
      </w:r>
      <w:r>
        <w:t>дня,</w:t>
      </w:r>
      <w:r>
        <w:rPr>
          <w:spacing w:val="-3"/>
        </w:rPr>
        <w:t xml:space="preserve"> </w:t>
      </w:r>
      <w:r>
        <w:t>вести</w:t>
      </w:r>
      <w:r>
        <w:rPr>
          <w:spacing w:val="-5"/>
        </w:rPr>
        <w:t xml:space="preserve"> </w:t>
      </w:r>
      <w:r>
        <w:t>дневник</w:t>
      </w:r>
      <w:r>
        <w:rPr>
          <w:spacing w:val="-4"/>
        </w:rPr>
        <w:t xml:space="preserve"> </w:t>
      </w:r>
      <w:r>
        <w:t>наблюдений</w:t>
      </w:r>
      <w:r>
        <w:rPr>
          <w:spacing w:val="-3"/>
        </w:rPr>
        <w:t xml:space="preserve"> </w:t>
      </w:r>
      <w:r>
        <w:t>за</w:t>
      </w:r>
      <w:r>
        <w:rPr>
          <w:spacing w:val="-7"/>
        </w:rPr>
        <w:t xml:space="preserve"> </w:t>
      </w:r>
      <w:r>
        <w:t>своим</w:t>
      </w:r>
      <w:r>
        <w:rPr>
          <w:spacing w:val="-1"/>
        </w:rPr>
        <w:t xml:space="preserve"> </w:t>
      </w:r>
      <w:r>
        <w:t>физическим развитием, в том числе оценивая своё состояние после закаливающих процедур;</w:t>
      </w:r>
    </w:p>
    <w:p w14:paraId="058C882F">
      <w:pPr>
        <w:pStyle w:val="7"/>
        <w:ind w:left="569" w:right="434" w:firstLine="566"/>
      </w:pPr>
      <w:r>
        <w:t>измерять показатели развития физических качеств и способностей по методикам программы по физической культуре (гибкость, координационно-скоростные способности);</w:t>
      </w:r>
    </w:p>
    <w:p w14:paraId="07500CB2">
      <w:pPr>
        <w:pStyle w:val="7"/>
        <w:ind w:left="569" w:right="434" w:firstLine="566"/>
      </w:pPr>
      <w:r>
        <w:t>объяснять технику разученных гимнастических упражнений и специальных физических упражнений по виду спорта (по выбору);</w:t>
      </w:r>
    </w:p>
    <w:p w14:paraId="54B5D011">
      <w:pPr>
        <w:pStyle w:val="7"/>
        <w:ind w:left="1135"/>
      </w:pPr>
      <w:r>
        <w:t>общаться</w:t>
      </w:r>
      <w:r>
        <w:rPr>
          <w:spacing w:val="-6"/>
        </w:rPr>
        <w:t xml:space="preserve"> </w:t>
      </w:r>
      <w:r>
        <w:t>и</w:t>
      </w:r>
      <w:r>
        <w:rPr>
          <w:spacing w:val="-7"/>
        </w:rPr>
        <w:t xml:space="preserve"> </w:t>
      </w:r>
      <w:r>
        <w:t>взаимодействовать</w:t>
      </w:r>
      <w:r>
        <w:rPr>
          <w:spacing w:val="-3"/>
        </w:rPr>
        <w:t xml:space="preserve"> </w:t>
      </w:r>
      <w:r>
        <w:t>в</w:t>
      </w:r>
      <w:r>
        <w:rPr>
          <w:spacing w:val="-6"/>
        </w:rPr>
        <w:t xml:space="preserve"> </w:t>
      </w:r>
      <w:r>
        <w:t>игровой</w:t>
      </w:r>
      <w:r>
        <w:rPr>
          <w:spacing w:val="-4"/>
        </w:rPr>
        <w:t xml:space="preserve"> </w:t>
      </w:r>
      <w:r>
        <w:rPr>
          <w:spacing w:val="-2"/>
        </w:rPr>
        <w:t>деятельности;</w:t>
      </w:r>
    </w:p>
    <w:p w14:paraId="6D92800C">
      <w:pPr>
        <w:pStyle w:val="7"/>
        <w:ind w:left="569" w:right="427" w:firstLine="566"/>
      </w:pPr>
      <w: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14:paraId="6B0DFC0D">
      <w:pPr>
        <w:pStyle w:val="7"/>
        <w:ind w:left="569" w:right="422" w:firstLine="566"/>
      </w:pPr>
      <w:r>
        <w:t>составлять,</w:t>
      </w:r>
      <w:r>
        <w:rPr>
          <w:spacing w:val="-15"/>
        </w:rPr>
        <w:t xml:space="preserve"> </w:t>
      </w:r>
      <w:r>
        <w:t>организовывать</w:t>
      </w:r>
      <w:r>
        <w:rPr>
          <w:spacing w:val="-15"/>
        </w:rPr>
        <w:t xml:space="preserve"> </w:t>
      </w:r>
      <w:r>
        <w:t>и</w:t>
      </w:r>
      <w:r>
        <w:rPr>
          <w:spacing w:val="-15"/>
        </w:rPr>
        <w:t xml:space="preserve"> </w:t>
      </w:r>
      <w:r>
        <w:t>проводить</w:t>
      </w:r>
      <w:r>
        <w:rPr>
          <w:spacing w:val="-15"/>
        </w:rPr>
        <w:t xml:space="preserve"> </w:t>
      </w:r>
      <w:r>
        <w:t>подвижные</w:t>
      </w:r>
      <w:r>
        <w:rPr>
          <w:spacing w:val="-15"/>
        </w:rPr>
        <w:t xml:space="preserve"> </w:t>
      </w:r>
      <w:r>
        <w:t>игры</w:t>
      </w:r>
      <w:r>
        <w:rPr>
          <w:spacing w:val="-15"/>
        </w:rPr>
        <w:t xml:space="preserve"> </w:t>
      </w:r>
      <w:r>
        <w:t>с</w:t>
      </w:r>
      <w:r>
        <w:rPr>
          <w:spacing w:val="-15"/>
        </w:rPr>
        <w:t xml:space="preserve"> </w:t>
      </w:r>
      <w:r>
        <w:t>элементами</w:t>
      </w:r>
      <w:r>
        <w:rPr>
          <w:spacing w:val="-15"/>
        </w:rPr>
        <w:t xml:space="preserve"> </w:t>
      </w:r>
      <w:r>
        <w:t xml:space="preserve">соревновательной </w:t>
      </w:r>
      <w:r>
        <w:rPr>
          <w:spacing w:val="-2"/>
        </w:rPr>
        <w:t>деятельности.</w:t>
      </w:r>
    </w:p>
    <w:p w14:paraId="435614BA">
      <w:pPr>
        <w:pStyle w:val="7"/>
        <w:tabs>
          <w:tab w:val="left" w:pos="3875"/>
        </w:tabs>
        <w:ind w:left="1135" w:right="4886"/>
      </w:pPr>
      <w:r>
        <w:rPr>
          <w:spacing w:val="-2"/>
        </w:rPr>
        <w:t>Физическое</w:t>
      </w:r>
      <w:r>
        <w:tab/>
      </w:r>
      <w:r>
        <w:rPr>
          <w:spacing w:val="-2"/>
        </w:rPr>
        <w:t xml:space="preserve">совершенствование </w:t>
      </w:r>
      <w:r>
        <w:t>Физкультурно-оздоровительная</w:t>
      </w:r>
      <w:r>
        <w:rPr>
          <w:spacing w:val="-15"/>
        </w:rPr>
        <w:t xml:space="preserve"> </w:t>
      </w:r>
      <w:r>
        <w:t>деятельность:</w:t>
      </w:r>
    </w:p>
    <w:p w14:paraId="34C98319">
      <w:pPr>
        <w:pStyle w:val="7"/>
        <w:spacing w:before="1"/>
        <w:ind w:left="569" w:right="424" w:firstLine="566"/>
      </w:pPr>
      <w: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 тренировочный процесс);</w:t>
      </w:r>
    </w:p>
    <w:p w14:paraId="13B2DA52">
      <w:pPr>
        <w:pStyle w:val="7"/>
        <w:ind w:left="569" w:right="426" w:firstLine="566"/>
      </w:pPr>
      <w: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14:paraId="303E7DF0">
      <w:pPr>
        <w:pStyle w:val="7"/>
        <w:ind w:left="569" w:right="431" w:firstLine="566"/>
      </w:pPr>
      <w: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14:paraId="6C33EAE2">
      <w:pPr>
        <w:pStyle w:val="7"/>
        <w:ind w:left="569" w:right="422" w:firstLine="566"/>
      </w:pPr>
      <w: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14:paraId="3493C06B">
      <w:pPr>
        <w:pStyle w:val="7"/>
        <w:ind w:left="569" w:right="432" w:firstLine="566"/>
      </w:pPr>
      <w:r>
        <w:t>принимать на себя ответственность за результаты эффективного развития собственных физических качеств.</w:t>
      </w:r>
    </w:p>
    <w:p w14:paraId="11DDD6C6">
      <w:pPr>
        <w:pStyle w:val="7"/>
        <w:ind w:left="1135"/>
      </w:pPr>
      <w:r>
        <w:rPr>
          <w:spacing w:val="-2"/>
        </w:rPr>
        <w:t>Спортивно-оздоровительная</w:t>
      </w:r>
      <w:r>
        <w:rPr>
          <w:spacing w:val="23"/>
        </w:rPr>
        <w:t xml:space="preserve"> </w:t>
      </w:r>
      <w:r>
        <w:rPr>
          <w:spacing w:val="-2"/>
        </w:rPr>
        <w:t>деятельность:</w:t>
      </w:r>
    </w:p>
    <w:p w14:paraId="6DCB7ECD">
      <w:pPr>
        <w:pStyle w:val="7"/>
        <w:spacing w:before="1"/>
        <w:ind w:left="569" w:right="434" w:firstLine="566"/>
      </w:pPr>
      <w:r>
        <w:t xml:space="preserve">осваивать и показывать универсальные умения при выполнении организующих </w:t>
      </w:r>
      <w:r>
        <w:rPr>
          <w:spacing w:val="-2"/>
        </w:rPr>
        <w:t>упражнений;</w:t>
      </w:r>
    </w:p>
    <w:p w14:paraId="18F5B6C8">
      <w:pPr>
        <w:pStyle w:val="7"/>
        <w:spacing w:before="2" w:line="275" w:lineRule="exact"/>
        <w:ind w:left="1135"/>
      </w:pPr>
      <w:r>
        <w:t>осваивать</w:t>
      </w:r>
      <w:r>
        <w:rPr>
          <w:spacing w:val="-8"/>
        </w:rPr>
        <w:t xml:space="preserve"> </w:t>
      </w:r>
      <w:r>
        <w:t>технику</w:t>
      </w:r>
      <w:r>
        <w:rPr>
          <w:spacing w:val="-10"/>
        </w:rPr>
        <w:t xml:space="preserve"> </w:t>
      </w:r>
      <w:r>
        <w:t>выполнения</w:t>
      </w:r>
      <w:r>
        <w:rPr>
          <w:spacing w:val="-6"/>
        </w:rPr>
        <w:t xml:space="preserve"> </w:t>
      </w:r>
      <w:r>
        <w:t>спортивных</w:t>
      </w:r>
      <w:r>
        <w:rPr>
          <w:spacing w:val="1"/>
        </w:rPr>
        <w:t xml:space="preserve"> </w:t>
      </w:r>
      <w:r>
        <w:rPr>
          <w:spacing w:val="-2"/>
        </w:rPr>
        <w:t>упражнений;</w:t>
      </w:r>
    </w:p>
    <w:p w14:paraId="124BF750">
      <w:pPr>
        <w:pStyle w:val="7"/>
        <w:ind w:left="569" w:firstLine="566"/>
        <w:jc w:val="left"/>
      </w:pPr>
      <w:r>
        <w:t>осваивать универсальные умения</w:t>
      </w:r>
      <w:r>
        <w:rPr>
          <w:spacing w:val="-2"/>
        </w:rPr>
        <w:t xml:space="preserve"> </w:t>
      </w:r>
      <w:r>
        <w:t>по взаимодействию в</w:t>
      </w:r>
      <w:r>
        <w:rPr>
          <w:spacing w:val="-2"/>
        </w:rPr>
        <w:t xml:space="preserve"> </w:t>
      </w:r>
      <w:r>
        <w:t>парах и</w:t>
      </w:r>
      <w:r>
        <w:rPr>
          <w:spacing w:val="-2"/>
        </w:rPr>
        <w:t xml:space="preserve"> </w:t>
      </w:r>
      <w:r>
        <w:t>группах при разучивании специальных физических упражнений;</w:t>
      </w:r>
    </w:p>
    <w:p w14:paraId="11793883">
      <w:pPr>
        <w:pStyle w:val="7"/>
        <w:ind w:left="569" w:firstLine="566"/>
        <w:jc w:val="left"/>
      </w:pPr>
      <w:r>
        <w:t>проявлять</w:t>
      </w:r>
      <w:r>
        <w:rPr>
          <w:spacing w:val="40"/>
        </w:rPr>
        <w:t xml:space="preserve"> </w:t>
      </w:r>
      <w:r>
        <w:t>физические</w:t>
      </w:r>
      <w:r>
        <w:rPr>
          <w:spacing w:val="40"/>
        </w:rPr>
        <w:t xml:space="preserve"> </w:t>
      </w:r>
      <w:r>
        <w:t>качества</w:t>
      </w:r>
      <w:r>
        <w:rPr>
          <w:spacing w:val="40"/>
        </w:rPr>
        <w:t xml:space="preserve"> </w:t>
      </w:r>
      <w:r>
        <w:t>гибкости,</w:t>
      </w:r>
      <w:r>
        <w:rPr>
          <w:spacing w:val="40"/>
        </w:rPr>
        <w:t xml:space="preserve"> </w:t>
      </w:r>
      <w:r>
        <w:t>координации</w:t>
      </w:r>
      <w:r>
        <w:rPr>
          <w:spacing w:val="40"/>
        </w:rPr>
        <w:t xml:space="preserve"> </w:t>
      </w:r>
      <w:r>
        <w:t>и</w:t>
      </w:r>
      <w:r>
        <w:rPr>
          <w:spacing w:val="40"/>
        </w:rPr>
        <w:t xml:space="preserve"> </w:t>
      </w:r>
      <w:r>
        <w:t>быстроты</w:t>
      </w:r>
      <w:r>
        <w:rPr>
          <w:spacing w:val="40"/>
        </w:rPr>
        <w:t xml:space="preserve"> </w:t>
      </w:r>
      <w:r>
        <w:t>при</w:t>
      </w:r>
      <w:r>
        <w:rPr>
          <w:spacing w:val="40"/>
        </w:rPr>
        <w:t xml:space="preserve"> </w:t>
      </w:r>
      <w:r>
        <w:t>выполнении специальных физических упражнений и упражнений основной гимнастики;</w:t>
      </w:r>
    </w:p>
    <w:p w14:paraId="4866D6AB">
      <w:pPr>
        <w:pStyle w:val="7"/>
        <w:ind w:left="1135"/>
        <w:jc w:val="left"/>
      </w:pPr>
      <w:r>
        <w:t>различать,</w:t>
      </w:r>
      <w:r>
        <w:rPr>
          <w:spacing w:val="-10"/>
        </w:rPr>
        <w:t xml:space="preserve"> </w:t>
      </w:r>
      <w:r>
        <w:t>выполнять</w:t>
      </w:r>
      <w:r>
        <w:rPr>
          <w:spacing w:val="-4"/>
        </w:rPr>
        <w:t xml:space="preserve"> </w:t>
      </w:r>
      <w:r>
        <w:t>и</w:t>
      </w:r>
      <w:r>
        <w:rPr>
          <w:spacing w:val="-8"/>
        </w:rPr>
        <w:t xml:space="preserve"> </w:t>
      </w:r>
      <w:r>
        <w:t>озвучивать</w:t>
      </w:r>
      <w:r>
        <w:rPr>
          <w:spacing w:val="-4"/>
        </w:rPr>
        <w:t xml:space="preserve"> </w:t>
      </w:r>
      <w:r>
        <w:t>строевые</w:t>
      </w:r>
      <w:r>
        <w:rPr>
          <w:spacing w:val="-7"/>
        </w:rPr>
        <w:t xml:space="preserve"> </w:t>
      </w:r>
      <w:r>
        <w:rPr>
          <w:spacing w:val="-2"/>
        </w:rPr>
        <w:t>команды;</w:t>
      </w:r>
    </w:p>
    <w:p w14:paraId="74E05141">
      <w:pPr>
        <w:pStyle w:val="7"/>
        <w:ind w:left="569" w:firstLine="566"/>
        <w:jc w:val="left"/>
      </w:pPr>
      <w:r>
        <w:t>осваивать</w:t>
      </w:r>
      <w:r>
        <w:rPr>
          <w:spacing w:val="40"/>
        </w:rPr>
        <w:t xml:space="preserve"> </w:t>
      </w:r>
      <w:r>
        <w:t>универсальные</w:t>
      </w:r>
      <w:r>
        <w:rPr>
          <w:spacing w:val="40"/>
        </w:rPr>
        <w:t xml:space="preserve"> </w:t>
      </w:r>
      <w:r>
        <w:t>умения</w:t>
      </w:r>
      <w:r>
        <w:rPr>
          <w:spacing w:val="40"/>
        </w:rPr>
        <w:t xml:space="preserve"> </w:t>
      </w:r>
      <w:r>
        <w:t>по</w:t>
      </w:r>
      <w:r>
        <w:rPr>
          <w:spacing w:val="40"/>
        </w:rPr>
        <w:t xml:space="preserve"> </w:t>
      </w:r>
      <w:r>
        <w:t>взаимодействию</w:t>
      </w:r>
      <w:r>
        <w:rPr>
          <w:spacing w:val="40"/>
        </w:rPr>
        <w:t xml:space="preserve"> </w:t>
      </w:r>
      <w:r>
        <w:t>в</w:t>
      </w:r>
      <w:r>
        <w:rPr>
          <w:spacing w:val="40"/>
        </w:rPr>
        <w:t xml:space="preserve"> </w:t>
      </w:r>
      <w:r>
        <w:t>группах</w:t>
      </w:r>
      <w:r>
        <w:rPr>
          <w:spacing w:val="40"/>
        </w:rPr>
        <w:t xml:space="preserve"> </w:t>
      </w:r>
      <w:r>
        <w:t>при</w:t>
      </w:r>
      <w:r>
        <w:rPr>
          <w:spacing w:val="40"/>
        </w:rPr>
        <w:t xml:space="preserve"> </w:t>
      </w:r>
      <w:r>
        <w:t>разучивании</w:t>
      </w:r>
      <w:r>
        <w:rPr>
          <w:spacing w:val="40"/>
        </w:rPr>
        <w:t xml:space="preserve"> </w:t>
      </w:r>
      <w:r>
        <w:t>и</w:t>
      </w:r>
      <w:r>
        <w:rPr>
          <w:spacing w:val="80"/>
        </w:rPr>
        <w:t xml:space="preserve"> </w:t>
      </w:r>
      <w:r>
        <w:t>выполнении физических упражнений;</w:t>
      </w:r>
    </w:p>
    <w:p w14:paraId="0DE6ABC4">
      <w:pPr>
        <w:pStyle w:val="7"/>
        <w:ind w:left="569" w:firstLine="566"/>
        <w:jc w:val="left"/>
      </w:pPr>
      <w:r>
        <w:t>описывать</w:t>
      </w:r>
      <w:r>
        <w:rPr>
          <w:spacing w:val="36"/>
        </w:rPr>
        <w:t xml:space="preserve"> </w:t>
      </w:r>
      <w:r>
        <w:t>и</w:t>
      </w:r>
      <w:r>
        <w:rPr>
          <w:spacing w:val="33"/>
        </w:rPr>
        <w:t xml:space="preserve"> </w:t>
      </w:r>
      <w:r>
        <w:t>демонстрировать</w:t>
      </w:r>
      <w:r>
        <w:rPr>
          <w:spacing w:val="36"/>
        </w:rPr>
        <w:t xml:space="preserve"> </w:t>
      </w:r>
      <w:r>
        <w:t>правила</w:t>
      </w:r>
      <w:r>
        <w:rPr>
          <w:spacing w:val="34"/>
        </w:rPr>
        <w:t xml:space="preserve"> </w:t>
      </w:r>
      <w:r>
        <w:t>соревновательной</w:t>
      </w:r>
      <w:r>
        <w:rPr>
          <w:spacing w:val="34"/>
        </w:rPr>
        <w:t xml:space="preserve"> </w:t>
      </w:r>
      <w:r>
        <w:t>деятельности</w:t>
      </w:r>
      <w:r>
        <w:rPr>
          <w:spacing w:val="36"/>
        </w:rPr>
        <w:t xml:space="preserve"> </w:t>
      </w:r>
      <w:r>
        <w:t>по</w:t>
      </w:r>
      <w:r>
        <w:rPr>
          <w:spacing w:val="34"/>
        </w:rPr>
        <w:t xml:space="preserve"> </w:t>
      </w:r>
      <w:r>
        <w:t xml:space="preserve">виду спорта </w:t>
      </w:r>
      <w:r>
        <w:rPr>
          <w:spacing w:val="-2"/>
        </w:rPr>
        <w:t>(футбол);</w:t>
      </w:r>
    </w:p>
    <w:p w14:paraId="3BBF89CA">
      <w:pPr>
        <w:pStyle w:val="7"/>
        <w:ind w:left="1135"/>
        <w:jc w:val="left"/>
      </w:pPr>
      <w:r>
        <w:t>соблюдать</w:t>
      </w:r>
      <w:r>
        <w:rPr>
          <w:spacing w:val="-8"/>
        </w:rPr>
        <w:t xml:space="preserve"> </w:t>
      </w:r>
      <w:r>
        <w:t>правила</w:t>
      </w:r>
      <w:r>
        <w:rPr>
          <w:spacing w:val="-8"/>
        </w:rPr>
        <w:t xml:space="preserve"> </w:t>
      </w:r>
      <w:r>
        <w:t>техники</w:t>
      </w:r>
      <w:r>
        <w:rPr>
          <w:spacing w:val="-8"/>
        </w:rPr>
        <w:t xml:space="preserve"> </w:t>
      </w:r>
      <w:r>
        <w:t>безопасности</w:t>
      </w:r>
      <w:r>
        <w:rPr>
          <w:spacing w:val="-8"/>
        </w:rPr>
        <w:t xml:space="preserve"> </w:t>
      </w:r>
      <w:r>
        <w:t>при</w:t>
      </w:r>
      <w:r>
        <w:rPr>
          <w:spacing w:val="-10"/>
        </w:rPr>
        <w:t xml:space="preserve"> </w:t>
      </w:r>
      <w:r>
        <w:t>занятиях</w:t>
      </w:r>
      <w:r>
        <w:rPr>
          <w:spacing w:val="-6"/>
        </w:rPr>
        <w:t xml:space="preserve"> </w:t>
      </w:r>
      <w:r>
        <w:t>физической</w:t>
      </w:r>
      <w:r>
        <w:rPr>
          <w:spacing w:val="-8"/>
        </w:rPr>
        <w:t xml:space="preserve"> </w:t>
      </w:r>
      <w:r>
        <w:t>культурой</w:t>
      </w:r>
      <w:r>
        <w:rPr>
          <w:spacing w:val="-6"/>
        </w:rPr>
        <w:t xml:space="preserve"> </w:t>
      </w:r>
      <w:r>
        <w:t>и</w:t>
      </w:r>
      <w:r>
        <w:rPr>
          <w:spacing w:val="-8"/>
        </w:rPr>
        <w:t xml:space="preserve"> </w:t>
      </w:r>
      <w:r>
        <w:t>спортом; демонстрировать</w:t>
      </w:r>
      <w:r>
        <w:rPr>
          <w:spacing w:val="62"/>
        </w:rPr>
        <w:t xml:space="preserve"> </w:t>
      </w:r>
      <w:r>
        <w:t>технику</w:t>
      </w:r>
      <w:r>
        <w:rPr>
          <w:spacing w:val="60"/>
        </w:rPr>
        <w:t xml:space="preserve"> </w:t>
      </w:r>
      <w:r>
        <w:t>удержания</w:t>
      </w:r>
      <w:r>
        <w:rPr>
          <w:spacing w:val="63"/>
        </w:rPr>
        <w:t xml:space="preserve"> </w:t>
      </w:r>
      <w:r>
        <w:t>гимнастических</w:t>
      </w:r>
      <w:r>
        <w:rPr>
          <w:spacing w:val="67"/>
        </w:rPr>
        <w:t xml:space="preserve"> </w:t>
      </w:r>
      <w:r>
        <w:t>предметов</w:t>
      </w:r>
      <w:r>
        <w:rPr>
          <w:spacing w:val="62"/>
        </w:rPr>
        <w:t xml:space="preserve"> </w:t>
      </w:r>
      <w:r>
        <w:t>(мяч,</w:t>
      </w:r>
      <w:r>
        <w:rPr>
          <w:spacing w:val="62"/>
        </w:rPr>
        <w:t xml:space="preserve"> </w:t>
      </w:r>
      <w:r>
        <w:t>скакалка)</w:t>
      </w:r>
      <w:r>
        <w:rPr>
          <w:spacing w:val="65"/>
        </w:rPr>
        <w:t xml:space="preserve"> </w:t>
      </w:r>
      <w:r>
        <w:rPr>
          <w:spacing w:val="-5"/>
        </w:rPr>
        <w:t>при</w:t>
      </w:r>
    </w:p>
    <w:p w14:paraId="59B607DF">
      <w:pPr>
        <w:pStyle w:val="7"/>
        <w:spacing w:after="0"/>
        <w:jc w:val="left"/>
        <w:sectPr>
          <w:pgSz w:w="11920" w:h="16850"/>
          <w:pgMar w:top="1080" w:right="425" w:bottom="280" w:left="708" w:header="720" w:footer="720" w:gutter="0"/>
          <w:cols w:space="720" w:num="1"/>
        </w:sectPr>
      </w:pPr>
    </w:p>
    <w:p w14:paraId="58D4809C">
      <w:pPr>
        <w:pStyle w:val="7"/>
        <w:spacing w:before="70"/>
        <w:ind w:left="569"/>
        <w:jc w:val="left"/>
      </w:pPr>
      <w:r>
        <w:t>передаче,</w:t>
      </w:r>
      <w:r>
        <w:rPr>
          <w:spacing w:val="-6"/>
        </w:rPr>
        <w:t xml:space="preserve"> </w:t>
      </w:r>
      <w:r>
        <w:t>броске,</w:t>
      </w:r>
      <w:r>
        <w:rPr>
          <w:spacing w:val="-5"/>
        </w:rPr>
        <w:t xml:space="preserve"> </w:t>
      </w:r>
      <w:r>
        <w:t>ловле,</w:t>
      </w:r>
      <w:r>
        <w:rPr>
          <w:spacing w:val="-7"/>
        </w:rPr>
        <w:t xml:space="preserve"> </w:t>
      </w:r>
      <w:r>
        <w:t>вращении,</w:t>
      </w:r>
      <w:r>
        <w:rPr>
          <w:spacing w:val="-4"/>
        </w:rPr>
        <w:t xml:space="preserve"> </w:t>
      </w:r>
      <w:r>
        <w:rPr>
          <w:spacing w:val="-2"/>
        </w:rPr>
        <w:t>перекатах;</w:t>
      </w:r>
    </w:p>
    <w:p w14:paraId="6A3A9DCB">
      <w:pPr>
        <w:pStyle w:val="7"/>
        <w:ind w:left="569" w:right="446" w:firstLine="566"/>
        <w:jc w:val="left"/>
      </w:pPr>
      <w:r>
        <w:t>демонстрировать</w:t>
      </w:r>
      <w:r>
        <w:rPr>
          <w:spacing w:val="-3"/>
        </w:rPr>
        <w:t xml:space="preserve"> </w:t>
      </w:r>
      <w:r>
        <w:t>технику</w:t>
      </w:r>
      <w:r>
        <w:rPr>
          <w:spacing w:val="-8"/>
        </w:rPr>
        <w:t xml:space="preserve"> </w:t>
      </w:r>
      <w:r>
        <w:t>выполнения</w:t>
      </w:r>
      <w:r>
        <w:rPr>
          <w:spacing w:val="-3"/>
        </w:rPr>
        <w:t xml:space="preserve"> </w:t>
      </w:r>
      <w:r>
        <w:t>равновесий,</w:t>
      </w:r>
      <w:r>
        <w:rPr>
          <w:spacing w:val="-3"/>
        </w:rPr>
        <w:t xml:space="preserve"> </w:t>
      </w:r>
      <w:r>
        <w:t>поворотов,</w:t>
      </w:r>
      <w:r>
        <w:rPr>
          <w:spacing w:val="-3"/>
        </w:rPr>
        <w:t xml:space="preserve"> </w:t>
      </w:r>
      <w:r>
        <w:t>прыжков</w:t>
      </w:r>
      <w:r>
        <w:rPr>
          <w:spacing w:val="-4"/>
        </w:rPr>
        <w:t xml:space="preserve"> </w:t>
      </w:r>
      <w:r>
        <w:t>толчком</w:t>
      </w:r>
      <w:r>
        <w:rPr>
          <w:spacing w:val="-4"/>
        </w:rPr>
        <w:t xml:space="preserve"> </w:t>
      </w:r>
      <w:r>
        <w:t>с одной ноги (попеременно), на месте и с разбега;</w:t>
      </w:r>
    </w:p>
    <w:p w14:paraId="1CBE8AF9">
      <w:pPr>
        <w:pStyle w:val="7"/>
        <w:tabs>
          <w:tab w:val="left" w:pos="2390"/>
          <w:tab w:val="left" w:pos="3466"/>
          <w:tab w:val="left" w:pos="4959"/>
          <w:tab w:val="left" w:pos="6831"/>
          <w:tab w:val="left" w:pos="8341"/>
          <w:tab w:val="left" w:pos="9599"/>
        </w:tabs>
        <w:spacing w:before="1"/>
        <w:ind w:left="569" w:right="441" w:firstLine="566"/>
        <w:jc w:val="left"/>
      </w:pPr>
      <w:r>
        <w:rPr>
          <w:spacing w:val="-2"/>
        </w:rPr>
        <w:t>осваивать</w:t>
      </w:r>
      <w:r>
        <w:tab/>
      </w:r>
      <w:r>
        <w:rPr>
          <w:spacing w:val="-2"/>
        </w:rPr>
        <w:t>технику</w:t>
      </w:r>
      <w:r>
        <w:tab/>
      </w:r>
      <w:r>
        <w:rPr>
          <w:spacing w:val="-2"/>
        </w:rPr>
        <w:t>выполнения</w:t>
      </w:r>
      <w:r>
        <w:tab/>
      </w:r>
      <w:r>
        <w:rPr>
          <w:spacing w:val="-2"/>
        </w:rPr>
        <w:t>акробатических</w:t>
      </w:r>
      <w:r>
        <w:tab/>
      </w:r>
      <w:r>
        <w:rPr>
          <w:spacing w:val="-2"/>
        </w:rPr>
        <w:t>упражнений</w:t>
      </w:r>
      <w:r>
        <w:tab/>
      </w:r>
      <w:r>
        <w:rPr>
          <w:spacing w:val="-2"/>
        </w:rPr>
        <w:t>(кувырок,</w:t>
      </w:r>
      <w:r>
        <w:tab/>
      </w:r>
      <w:r>
        <w:rPr>
          <w:spacing w:val="-2"/>
        </w:rPr>
        <w:t xml:space="preserve">колесо, </w:t>
      </w:r>
      <w:r>
        <w:t>шпагат/полушпагат, мост из различных положений по выбору, стойка на руках);</w:t>
      </w:r>
    </w:p>
    <w:p w14:paraId="7591CAC0">
      <w:pPr>
        <w:pStyle w:val="7"/>
        <w:ind w:left="1135"/>
        <w:jc w:val="left"/>
      </w:pPr>
      <w:r>
        <w:t>осваивать</w:t>
      </w:r>
      <w:r>
        <w:rPr>
          <w:spacing w:val="-15"/>
        </w:rPr>
        <w:t xml:space="preserve"> </w:t>
      </w:r>
      <w:r>
        <w:t>технику</w:t>
      </w:r>
      <w:r>
        <w:rPr>
          <w:spacing w:val="-18"/>
        </w:rPr>
        <w:t xml:space="preserve"> </w:t>
      </w:r>
      <w:r>
        <w:t>танцевальных</w:t>
      </w:r>
      <w:r>
        <w:rPr>
          <w:spacing w:val="-15"/>
        </w:rPr>
        <w:t xml:space="preserve"> </w:t>
      </w:r>
      <w:r>
        <w:t>шагов,</w:t>
      </w:r>
      <w:r>
        <w:rPr>
          <w:spacing w:val="-15"/>
        </w:rPr>
        <w:t xml:space="preserve"> </w:t>
      </w:r>
      <w:r>
        <w:t>выполняемых</w:t>
      </w:r>
      <w:r>
        <w:rPr>
          <w:spacing w:val="-15"/>
        </w:rPr>
        <w:t xml:space="preserve"> </w:t>
      </w:r>
      <w:r>
        <w:t>индивидуально,</w:t>
      </w:r>
      <w:r>
        <w:rPr>
          <w:spacing w:val="-15"/>
        </w:rPr>
        <w:t xml:space="preserve"> </w:t>
      </w:r>
      <w:r>
        <w:t>парами,</w:t>
      </w:r>
      <w:r>
        <w:rPr>
          <w:spacing w:val="-15"/>
        </w:rPr>
        <w:t xml:space="preserve"> </w:t>
      </w:r>
      <w:r>
        <w:t>в</w:t>
      </w:r>
      <w:r>
        <w:rPr>
          <w:spacing w:val="-15"/>
        </w:rPr>
        <w:t xml:space="preserve"> </w:t>
      </w:r>
      <w:r>
        <w:t>группах; моделировать</w:t>
      </w:r>
      <w:r>
        <w:rPr>
          <w:spacing w:val="43"/>
        </w:rPr>
        <w:t xml:space="preserve"> </w:t>
      </w:r>
      <w:r>
        <w:t>комплексы</w:t>
      </w:r>
      <w:r>
        <w:rPr>
          <w:spacing w:val="52"/>
        </w:rPr>
        <w:t xml:space="preserve"> </w:t>
      </w:r>
      <w:r>
        <w:t>упражнений</w:t>
      </w:r>
      <w:r>
        <w:rPr>
          <w:spacing w:val="50"/>
        </w:rPr>
        <w:t xml:space="preserve"> </w:t>
      </w:r>
      <w:r>
        <w:t>общей</w:t>
      </w:r>
      <w:r>
        <w:rPr>
          <w:spacing w:val="45"/>
        </w:rPr>
        <w:t xml:space="preserve"> </w:t>
      </w:r>
      <w:r>
        <w:t>гимнастики</w:t>
      </w:r>
      <w:r>
        <w:rPr>
          <w:spacing w:val="47"/>
        </w:rPr>
        <w:t xml:space="preserve"> </w:t>
      </w:r>
      <w:r>
        <w:t>по</w:t>
      </w:r>
      <w:r>
        <w:rPr>
          <w:spacing w:val="49"/>
        </w:rPr>
        <w:t xml:space="preserve"> </w:t>
      </w:r>
      <w:r>
        <w:t>видам</w:t>
      </w:r>
      <w:r>
        <w:rPr>
          <w:spacing w:val="46"/>
        </w:rPr>
        <w:t xml:space="preserve"> </w:t>
      </w:r>
      <w:r>
        <w:t>разминки</w:t>
      </w:r>
      <w:r>
        <w:rPr>
          <w:spacing w:val="49"/>
        </w:rPr>
        <w:t xml:space="preserve"> </w:t>
      </w:r>
      <w:r>
        <w:rPr>
          <w:spacing w:val="-2"/>
        </w:rPr>
        <w:t>(общая,</w:t>
      </w:r>
    </w:p>
    <w:p w14:paraId="7460E102">
      <w:pPr>
        <w:pStyle w:val="7"/>
        <w:ind w:left="569"/>
        <w:jc w:val="left"/>
      </w:pPr>
      <w:r>
        <w:t>партерная,</w:t>
      </w:r>
      <w:r>
        <w:rPr>
          <w:spacing w:val="-6"/>
        </w:rPr>
        <w:t xml:space="preserve"> </w:t>
      </w:r>
      <w:r>
        <w:t>у</w:t>
      </w:r>
      <w:r>
        <w:rPr>
          <w:spacing w:val="-10"/>
        </w:rPr>
        <w:t xml:space="preserve"> </w:t>
      </w:r>
      <w:r>
        <w:rPr>
          <w:spacing w:val="-2"/>
        </w:rPr>
        <w:t>опоры);</w:t>
      </w:r>
    </w:p>
    <w:p w14:paraId="5E89197C">
      <w:pPr>
        <w:pStyle w:val="7"/>
        <w:tabs>
          <w:tab w:val="left" w:pos="2347"/>
          <w:tab w:val="left" w:pos="4107"/>
          <w:tab w:val="left" w:pos="5055"/>
          <w:tab w:val="left" w:pos="5374"/>
          <w:tab w:val="left" w:pos="7324"/>
          <w:tab w:val="left" w:pos="8812"/>
          <w:tab w:val="left" w:pos="9146"/>
        </w:tabs>
        <w:ind w:left="569" w:right="445" w:firstLine="566"/>
        <w:jc w:val="left"/>
      </w:pPr>
      <w:r>
        <w:rPr>
          <w:spacing w:val="-2"/>
        </w:rPr>
        <w:t>осваивать</w:t>
      </w:r>
      <w:r>
        <w:tab/>
      </w:r>
      <w:r>
        <w:rPr>
          <w:spacing w:val="-2"/>
        </w:rPr>
        <w:t>универсальные</w:t>
      </w:r>
      <w:r>
        <w:tab/>
      </w:r>
      <w:r>
        <w:rPr>
          <w:spacing w:val="-2"/>
        </w:rPr>
        <w:t>умения</w:t>
      </w:r>
      <w:r>
        <w:tab/>
      </w:r>
      <w:r>
        <w:rPr>
          <w:spacing w:val="-10"/>
        </w:rPr>
        <w:t>в</w:t>
      </w:r>
      <w:r>
        <w:tab/>
      </w:r>
      <w:r>
        <w:rPr>
          <w:spacing w:val="-2"/>
        </w:rPr>
        <w:t>самостоятельной</w:t>
      </w:r>
      <w:r>
        <w:tab/>
      </w:r>
      <w:r>
        <w:rPr>
          <w:spacing w:val="-2"/>
        </w:rPr>
        <w:t>организации</w:t>
      </w:r>
      <w:r>
        <w:tab/>
      </w:r>
      <w:r>
        <w:rPr>
          <w:spacing w:val="-10"/>
        </w:rPr>
        <w:t>и</w:t>
      </w:r>
      <w:r>
        <w:tab/>
      </w:r>
      <w:r>
        <w:rPr>
          <w:spacing w:val="-2"/>
        </w:rPr>
        <w:t xml:space="preserve">проведении </w:t>
      </w:r>
      <w:r>
        <w:t>подвижных игр, игровых заданий, спортивных эстафет;</w:t>
      </w:r>
    </w:p>
    <w:p w14:paraId="5CF6C643">
      <w:pPr>
        <w:pStyle w:val="7"/>
        <w:ind w:left="569" w:firstLine="566"/>
        <w:jc w:val="left"/>
      </w:pPr>
      <w:r>
        <w:t>осваивать</w:t>
      </w:r>
      <w:r>
        <w:rPr>
          <w:spacing w:val="39"/>
        </w:rPr>
        <w:t xml:space="preserve"> </w:t>
      </w:r>
      <w:r>
        <w:t>универсальные</w:t>
      </w:r>
      <w:r>
        <w:rPr>
          <w:spacing w:val="38"/>
        </w:rPr>
        <w:t xml:space="preserve"> </w:t>
      </w:r>
      <w:r>
        <w:t>умения</w:t>
      </w:r>
      <w:r>
        <w:rPr>
          <w:spacing w:val="39"/>
        </w:rPr>
        <w:t xml:space="preserve"> </w:t>
      </w:r>
      <w:r>
        <w:t>управлять</w:t>
      </w:r>
      <w:r>
        <w:rPr>
          <w:spacing w:val="37"/>
        </w:rPr>
        <w:t xml:space="preserve"> </w:t>
      </w:r>
      <w:r>
        <w:t>эмоциями</w:t>
      </w:r>
      <w:r>
        <w:rPr>
          <w:spacing w:val="37"/>
        </w:rPr>
        <w:t xml:space="preserve"> </w:t>
      </w:r>
      <w:r>
        <w:t>в</w:t>
      </w:r>
      <w:r>
        <w:rPr>
          <w:spacing w:val="33"/>
        </w:rPr>
        <w:t xml:space="preserve"> </w:t>
      </w:r>
      <w:r>
        <w:t>процессе</w:t>
      </w:r>
      <w:r>
        <w:rPr>
          <w:spacing w:val="37"/>
        </w:rPr>
        <w:t xml:space="preserve"> </w:t>
      </w:r>
      <w:r>
        <w:t>учебной</w:t>
      </w:r>
      <w:r>
        <w:rPr>
          <w:spacing w:val="37"/>
        </w:rPr>
        <w:t xml:space="preserve"> </w:t>
      </w:r>
      <w:r>
        <w:t>и</w:t>
      </w:r>
      <w:r>
        <w:rPr>
          <w:spacing w:val="35"/>
        </w:rPr>
        <w:t xml:space="preserve"> </w:t>
      </w:r>
      <w:r>
        <w:t xml:space="preserve">игровой </w:t>
      </w:r>
      <w:r>
        <w:rPr>
          <w:spacing w:val="-2"/>
        </w:rPr>
        <w:t>деятельности;</w:t>
      </w:r>
    </w:p>
    <w:p w14:paraId="67608829">
      <w:pPr>
        <w:pStyle w:val="7"/>
        <w:ind w:left="1135"/>
        <w:jc w:val="left"/>
      </w:pPr>
      <w:r>
        <w:t>осваивать</w:t>
      </w:r>
      <w:r>
        <w:rPr>
          <w:spacing w:val="-11"/>
        </w:rPr>
        <w:t xml:space="preserve"> </w:t>
      </w:r>
      <w:r>
        <w:t>технические</w:t>
      </w:r>
      <w:r>
        <w:rPr>
          <w:spacing w:val="-7"/>
        </w:rPr>
        <w:t xml:space="preserve"> </w:t>
      </w:r>
      <w:r>
        <w:t>действия</w:t>
      </w:r>
      <w:r>
        <w:rPr>
          <w:spacing w:val="-6"/>
        </w:rPr>
        <w:t xml:space="preserve"> </w:t>
      </w:r>
      <w:r>
        <w:t>из</w:t>
      </w:r>
      <w:r>
        <w:rPr>
          <w:spacing w:val="-7"/>
        </w:rPr>
        <w:t xml:space="preserve"> </w:t>
      </w:r>
      <w:r>
        <w:t>спортивных</w:t>
      </w:r>
      <w:r>
        <w:rPr>
          <w:spacing w:val="-3"/>
        </w:rPr>
        <w:t xml:space="preserve"> </w:t>
      </w:r>
      <w:r>
        <w:rPr>
          <w:spacing w:val="-4"/>
        </w:rPr>
        <w:t>игр.</w:t>
      </w:r>
    </w:p>
    <w:p w14:paraId="0B3A19E8">
      <w:pPr>
        <w:pStyle w:val="3"/>
        <w:spacing w:before="5"/>
        <w:ind w:left="569"/>
      </w:pPr>
      <w:r>
        <w:t>Система</w:t>
      </w:r>
      <w:r>
        <w:rPr>
          <w:spacing w:val="-14"/>
        </w:rPr>
        <w:t xml:space="preserve"> </w:t>
      </w:r>
      <w:r>
        <w:t>оценки</w:t>
      </w:r>
      <w:r>
        <w:rPr>
          <w:spacing w:val="-8"/>
        </w:rPr>
        <w:t xml:space="preserve"> </w:t>
      </w:r>
      <w:r>
        <w:t>достижения</w:t>
      </w:r>
      <w:r>
        <w:rPr>
          <w:spacing w:val="-8"/>
        </w:rPr>
        <w:t xml:space="preserve"> </w:t>
      </w:r>
      <w:r>
        <w:t>планируемых</w:t>
      </w:r>
      <w:r>
        <w:rPr>
          <w:spacing w:val="-6"/>
        </w:rPr>
        <w:t xml:space="preserve"> </w:t>
      </w:r>
      <w:r>
        <w:rPr>
          <w:spacing w:val="-2"/>
        </w:rPr>
        <w:t>результатов</w:t>
      </w:r>
    </w:p>
    <w:p w14:paraId="175C6C40">
      <w:pPr>
        <w:pStyle w:val="7"/>
        <w:spacing w:line="274" w:lineRule="exact"/>
        <w:ind w:left="569"/>
        <w:jc w:val="left"/>
      </w:pPr>
      <w:r>
        <w:t>Текущий</w:t>
      </w:r>
      <w:r>
        <w:rPr>
          <w:spacing w:val="-13"/>
        </w:rPr>
        <w:t xml:space="preserve"> </w:t>
      </w:r>
      <w:r>
        <w:t>контроль</w:t>
      </w:r>
      <w:r>
        <w:rPr>
          <w:spacing w:val="-3"/>
        </w:rPr>
        <w:t xml:space="preserve"> </w:t>
      </w:r>
      <w:r>
        <w:t>успеваемости</w:t>
      </w:r>
      <w:r>
        <w:rPr>
          <w:spacing w:val="-7"/>
        </w:rPr>
        <w:t xml:space="preserve"> </w:t>
      </w:r>
      <w:r>
        <w:t>проводится</w:t>
      </w:r>
      <w:r>
        <w:rPr>
          <w:spacing w:val="-8"/>
        </w:rPr>
        <w:t xml:space="preserve"> </w:t>
      </w:r>
      <w:r>
        <w:t>поурочно,</w:t>
      </w:r>
      <w:r>
        <w:rPr>
          <w:spacing w:val="-7"/>
        </w:rPr>
        <w:t xml:space="preserve"> </w:t>
      </w:r>
      <w:r>
        <w:t>по</w:t>
      </w:r>
      <w:r>
        <w:rPr>
          <w:spacing w:val="-8"/>
        </w:rPr>
        <w:t xml:space="preserve"> </w:t>
      </w:r>
      <w:r>
        <w:t>темам,</w:t>
      </w:r>
      <w:r>
        <w:rPr>
          <w:spacing w:val="-5"/>
        </w:rPr>
        <w:t xml:space="preserve"> </w:t>
      </w:r>
      <w:r>
        <w:rPr>
          <w:spacing w:val="-2"/>
        </w:rPr>
        <w:t>триместрам.</w:t>
      </w:r>
    </w:p>
    <w:p w14:paraId="4524BF00">
      <w:pPr>
        <w:pStyle w:val="3"/>
        <w:spacing w:before="5" w:after="4" w:line="240" w:lineRule="auto"/>
        <w:ind w:left="569"/>
      </w:pPr>
      <w:r>
        <w:t>Система</w:t>
      </w:r>
      <w:r>
        <w:rPr>
          <w:spacing w:val="-10"/>
        </w:rPr>
        <w:t xml:space="preserve"> </w:t>
      </w:r>
      <w:r>
        <w:t>оценки</w:t>
      </w:r>
      <w:r>
        <w:rPr>
          <w:spacing w:val="-8"/>
        </w:rPr>
        <w:t xml:space="preserve"> </w:t>
      </w:r>
      <w:r>
        <w:t>достижений</w:t>
      </w:r>
      <w:r>
        <w:rPr>
          <w:spacing w:val="-7"/>
        </w:rPr>
        <w:t xml:space="preserve"> </w:t>
      </w:r>
      <w:r>
        <w:rPr>
          <w:spacing w:val="-2"/>
        </w:rPr>
        <w:t>учащихся:</w:t>
      </w:r>
    </w:p>
    <w:tbl>
      <w:tblPr>
        <w:tblStyle w:val="6"/>
        <w:tblW w:w="0" w:type="auto"/>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9"/>
        <w:gridCol w:w="6124"/>
      </w:tblGrid>
      <w:tr w14:paraId="6C4F5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9353" w:type="dxa"/>
            <w:gridSpan w:val="2"/>
          </w:tcPr>
          <w:p w14:paraId="4DE27A74">
            <w:pPr>
              <w:pStyle w:val="10"/>
              <w:spacing w:line="256" w:lineRule="exact"/>
              <w:ind w:left="112"/>
              <w:rPr>
                <w:rFonts w:ascii="Times New Roman" w:hAnsi="Times New Roman"/>
                <w:sz w:val="24"/>
              </w:rPr>
            </w:pPr>
            <w:r>
              <w:rPr>
                <w:rFonts w:ascii="Times New Roman" w:hAnsi="Times New Roman"/>
                <w:sz w:val="24"/>
              </w:rPr>
              <w:t>Процедура</w:t>
            </w:r>
            <w:r>
              <w:rPr>
                <w:rFonts w:ascii="Times New Roman" w:hAnsi="Times New Roman"/>
                <w:spacing w:val="-10"/>
                <w:sz w:val="24"/>
              </w:rPr>
              <w:t xml:space="preserve"> </w:t>
            </w:r>
            <w:r>
              <w:rPr>
                <w:rFonts w:ascii="Times New Roman" w:hAnsi="Times New Roman"/>
                <w:sz w:val="24"/>
              </w:rPr>
              <w:t>внутренней</w:t>
            </w:r>
            <w:r>
              <w:rPr>
                <w:rFonts w:ascii="Times New Roman" w:hAnsi="Times New Roman"/>
                <w:spacing w:val="-9"/>
                <w:sz w:val="24"/>
              </w:rPr>
              <w:t xml:space="preserve"> </w:t>
            </w:r>
            <w:r>
              <w:rPr>
                <w:rFonts w:ascii="Times New Roman" w:hAnsi="Times New Roman"/>
                <w:spacing w:val="-2"/>
                <w:sz w:val="24"/>
              </w:rPr>
              <w:t>оценки</w:t>
            </w:r>
          </w:p>
        </w:tc>
      </w:tr>
      <w:tr w14:paraId="1E457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92" w:hRule="atLeast"/>
        </w:trPr>
        <w:tc>
          <w:tcPr>
            <w:tcW w:w="3229" w:type="dxa"/>
            <w:tcBorders>
              <w:bottom w:val="nil"/>
            </w:tcBorders>
          </w:tcPr>
          <w:p w14:paraId="46FE274D">
            <w:pPr>
              <w:pStyle w:val="10"/>
              <w:spacing w:line="270" w:lineRule="exact"/>
              <w:ind w:left="112"/>
              <w:rPr>
                <w:rFonts w:ascii="Times New Roman" w:hAnsi="Times New Roman"/>
                <w:sz w:val="24"/>
              </w:rPr>
            </w:pPr>
            <w:r>
              <w:rPr>
                <w:rFonts w:ascii="Times New Roman" w:hAnsi="Times New Roman"/>
                <w:sz w:val="24"/>
              </w:rPr>
              <w:t>Предмет</w:t>
            </w:r>
            <w:r>
              <w:rPr>
                <w:rFonts w:ascii="Times New Roman" w:hAnsi="Times New Roman"/>
                <w:spacing w:val="-9"/>
                <w:sz w:val="24"/>
              </w:rPr>
              <w:t xml:space="preserve"> </w:t>
            </w:r>
            <w:r>
              <w:rPr>
                <w:rFonts w:ascii="Times New Roman" w:hAnsi="Times New Roman"/>
                <w:spacing w:val="-2"/>
                <w:sz w:val="24"/>
              </w:rPr>
              <w:t>оценки</w:t>
            </w:r>
          </w:p>
          <w:p w14:paraId="17C73E49">
            <w:pPr>
              <w:pStyle w:val="10"/>
              <w:rPr>
                <w:rFonts w:ascii="Times New Roman"/>
                <w:b/>
                <w:sz w:val="24"/>
              </w:rPr>
            </w:pPr>
          </w:p>
          <w:p w14:paraId="18F43D0E">
            <w:pPr>
              <w:pStyle w:val="10"/>
              <w:spacing w:before="273"/>
              <w:rPr>
                <w:rFonts w:ascii="Times New Roman"/>
                <w:b/>
                <w:sz w:val="24"/>
              </w:rPr>
            </w:pPr>
          </w:p>
          <w:p w14:paraId="0E495AA1">
            <w:pPr>
              <w:pStyle w:val="10"/>
              <w:ind w:left="112"/>
              <w:rPr>
                <w:rFonts w:ascii="Times New Roman" w:hAnsi="Times New Roman"/>
                <w:sz w:val="24"/>
              </w:rPr>
            </w:pPr>
            <w:r>
              <w:rPr>
                <w:rFonts w:ascii="Times New Roman" w:hAnsi="Times New Roman"/>
                <w:spacing w:val="-2"/>
                <w:sz w:val="24"/>
              </w:rPr>
              <w:t>Задача</w:t>
            </w:r>
            <w:r>
              <w:rPr>
                <w:rFonts w:ascii="Times New Roman" w:hAnsi="Times New Roman"/>
                <w:spacing w:val="-16"/>
                <w:sz w:val="24"/>
              </w:rPr>
              <w:t xml:space="preserve"> </w:t>
            </w:r>
            <w:r>
              <w:rPr>
                <w:rFonts w:ascii="Times New Roman" w:hAnsi="Times New Roman"/>
                <w:spacing w:val="-2"/>
                <w:sz w:val="24"/>
              </w:rPr>
              <w:t>оценки</w:t>
            </w:r>
            <w:r>
              <w:rPr>
                <w:rFonts w:ascii="Times New Roman" w:hAnsi="Times New Roman"/>
                <w:spacing w:val="-13"/>
                <w:sz w:val="24"/>
              </w:rPr>
              <w:t xml:space="preserve"> </w:t>
            </w:r>
            <w:r>
              <w:rPr>
                <w:rFonts w:ascii="Times New Roman" w:hAnsi="Times New Roman"/>
                <w:spacing w:val="-2"/>
                <w:sz w:val="24"/>
              </w:rPr>
              <w:t>данных результатов</w:t>
            </w:r>
          </w:p>
        </w:tc>
        <w:tc>
          <w:tcPr>
            <w:tcW w:w="6124" w:type="dxa"/>
            <w:tcBorders>
              <w:bottom w:val="nil"/>
            </w:tcBorders>
          </w:tcPr>
          <w:p w14:paraId="3296B6BA">
            <w:pPr>
              <w:pStyle w:val="10"/>
              <w:ind w:left="112" w:right="316"/>
              <w:jc w:val="both"/>
              <w:rPr>
                <w:rFonts w:ascii="Times New Roman" w:hAnsi="Times New Roman"/>
                <w:sz w:val="24"/>
              </w:rPr>
            </w:pPr>
            <w:r>
              <w:rPr>
                <w:rFonts w:ascii="Times New Roman" w:hAnsi="Times New Roman"/>
                <w:spacing w:val="-2"/>
                <w:sz w:val="24"/>
              </w:rPr>
              <w:t xml:space="preserve">Сформированность отдельных личностных результатов </w:t>
            </w:r>
            <w:r>
              <w:rPr>
                <w:rFonts w:ascii="Times New Roman" w:hAnsi="Times New Roman"/>
                <w:sz w:val="24"/>
              </w:rPr>
              <w:t>(мотивация,</w:t>
            </w:r>
            <w:r>
              <w:rPr>
                <w:rFonts w:ascii="Times New Roman" w:hAnsi="Times New Roman"/>
                <w:spacing w:val="-3"/>
                <w:sz w:val="24"/>
              </w:rPr>
              <w:t xml:space="preserve"> </w:t>
            </w:r>
            <w:r>
              <w:rPr>
                <w:rFonts w:ascii="Times New Roman" w:hAnsi="Times New Roman"/>
                <w:sz w:val="24"/>
              </w:rPr>
              <w:t>внутренняя</w:t>
            </w:r>
            <w:r>
              <w:rPr>
                <w:rFonts w:ascii="Times New Roman" w:hAnsi="Times New Roman"/>
                <w:spacing w:val="-3"/>
                <w:sz w:val="24"/>
              </w:rPr>
              <w:t xml:space="preserve"> </w:t>
            </w:r>
            <w:r>
              <w:rPr>
                <w:rFonts w:ascii="Times New Roman" w:hAnsi="Times New Roman"/>
                <w:sz w:val="24"/>
              </w:rPr>
              <w:t>позиция</w:t>
            </w:r>
            <w:r>
              <w:rPr>
                <w:rFonts w:ascii="Times New Roman" w:hAnsi="Times New Roman"/>
                <w:spacing w:val="80"/>
                <w:sz w:val="24"/>
              </w:rPr>
              <w:t xml:space="preserve"> </w:t>
            </w:r>
            <w:r>
              <w:rPr>
                <w:rFonts w:ascii="Times New Roman" w:hAnsi="Times New Roman"/>
                <w:sz w:val="24"/>
              </w:rPr>
              <w:t>школьника,</w:t>
            </w:r>
            <w:r>
              <w:rPr>
                <w:rFonts w:ascii="Times New Roman" w:hAnsi="Times New Roman"/>
                <w:spacing w:val="-3"/>
                <w:sz w:val="24"/>
              </w:rPr>
              <w:t xml:space="preserve"> </w:t>
            </w:r>
            <w:r>
              <w:rPr>
                <w:rFonts w:ascii="Times New Roman" w:hAnsi="Times New Roman"/>
                <w:sz w:val="24"/>
              </w:rPr>
              <w:t>основы гражданской идентичности, самооценка, знание</w:t>
            </w:r>
          </w:p>
          <w:p w14:paraId="318BD3A0">
            <w:pPr>
              <w:pStyle w:val="10"/>
              <w:spacing w:line="274" w:lineRule="exact"/>
              <w:ind w:left="112"/>
              <w:jc w:val="both"/>
              <w:rPr>
                <w:rFonts w:ascii="Times New Roman" w:hAnsi="Times New Roman"/>
                <w:sz w:val="24"/>
              </w:rPr>
            </w:pPr>
            <w:r>
              <w:rPr>
                <w:rFonts w:ascii="Times New Roman" w:hAnsi="Times New Roman"/>
                <w:sz w:val="24"/>
              </w:rPr>
              <w:t>моральных</w:t>
            </w:r>
            <w:r>
              <w:rPr>
                <w:rFonts w:ascii="Times New Roman" w:hAnsi="Times New Roman"/>
                <w:spacing w:val="-2"/>
                <w:sz w:val="24"/>
              </w:rPr>
              <w:t xml:space="preserve"> </w:t>
            </w:r>
            <w:r>
              <w:rPr>
                <w:rFonts w:ascii="Times New Roman" w:hAnsi="Times New Roman"/>
                <w:sz w:val="24"/>
              </w:rPr>
              <w:t>норм</w:t>
            </w:r>
            <w:r>
              <w:rPr>
                <w:rFonts w:ascii="Times New Roman" w:hAnsi="Times New Roman"/>
                <w:spacing w:val="-2"/>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pacing w:val="-2"/>
                <w:sz w:val="24"/>
              </w:rPr>
              <w:t>суждений)</w:t>
            </w:r>
          </w:p>
          <w:p w14:paraId="7A6AF21B">
            <w:pPr>
              <w:pStyle w:val="10"/>
              <w:ind w:left="112" w:right="681"/>
              <w:jc w:val="both"/>
              <w:rPr>
                <w:rFonts w:ascii="Times New Roman" w:hAnsi="Times New Roman"/>
                <w:sz w:val="24"/>
              </w:rPr>
            </w:pPr>
            <w:r>
              <w:rPr>
                <w:rFonts w:ascii="Times New Roman" w:hAnsi="Times New Roman"/>
                <w:sz w:val="24"/>
              </w:rPr>
              <w:t>Оптимизация</w:t>
            </w:r>
            <w:r>
              <w:rPr>
                <w:rFonts w:ascii="Times New Roman" w:hAnsi="Times New Roman"/>
                <w:spacing w:val="-15"/>
                <w:sz w:val="24"/>
              </w:rPr>
              <w:t xml:space="preserve"> </w:t>
            </w:r>
            <w:r>
              <w:rPr>
                <w:rFonts w:ascii="Times New Roman" w:hAnsi="Times New Roman"/>
                <w:sz w:val="24"/>
              </w:rPr>
              <w:t>личностного</w:t>
            </w:r>
            <w:r>
              <w:rPr>
                <w:rFonts w:ascii="Times New Roman" w:hAnsi="Times New Roman"/>
                <w:spacing w:val="-15"/>
                <w:sz w:val="24"/>
              </w:rPr>
              <w:t xml:space="preserve"> </w:t>
            </w:r>
            <w:r>
              <w:rPr>
                <w:rFonts w:ascii="Times New Roman" w:hAnsi="Times New Roman"/>
                <w:sz w:val="24"/>
              </w:rPr>
              <w:t>развития</w:t>
            </w:r>
            <w:r>
              <w:rPr>
                <w:rFonts w:ascii="Times New Roman" w:hAnsi="Times New Roman"/>
                <w:spacing w:val="-15"/>
                <w:sz w:val="24"/>
              </w:rPr>
              <w:t xml:space="preserve"> </w:t>
            </w:r>
            <w:r>
              <w:rPr>
                <w:rFonts w:ascii="Times New Roman" w:hAnsi="Times New Roman"/>
                <w:sz w:val="24"/>
              </w:rPr>
              <w:t>обучающихся</w:t>
            </w:r>
            <w:r>
              <w:rPr>
                <w:rFonts w:ascii="Times New Roman" w:hAnsi="Times New Roman"/>
                <w:spacing w:val="-15"/>
                <w:sz w:val="24"/>
              </w:rPr>
              <w:t xml:space="preserve"> </w:t>
            </w:r>
            <w:r>
              <w:rPr>
                <w:rFonts w:ascii="Times New Roman" w:hAnsi="Times New Roman"/>
                <w:sz w:val="24"/>
              </w:rPr>
              <w:t>в процессе</w:t>
            </w:r>
            <w:r>
              <w:rPr>
                <w:rFonts w:ascii="Times New Roman" w:hAnsi="Times New Roman"/>
                <w:spacing w:val="-5"/>
                <w:sz w:val="24"/>
              </w:rPr>
              <w:t xml:space="preserve"> </w:t>
            </w:r>
            <w:r>
              <w:rPr>
                <w:rFonts w:ascii="Times New Roman" w:hAnsi="Times New Roman"/>
                <w:sz w:val="24"/>
              </w:rPr>
              <w:t>обучения</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3"/>
                <w:sz w:val="24"/>
              </w:rPr>
              <w:t xml:space="preserve"> </w:t>
            </w:r>
            <w:r>
              <w:rPr>
                <w:rFonts w:ascii="Times New Roman" w:hAnsi="Times New Roman"/>
                <w:sz w:val="24"/>
              </w:rPr>
              <w:t>уроках</w:t>
            </w:r>
            <w:r>
              <w:rPr>
                <w:rFonts w:ascii="Times New Roman" w:hAnsi="Times New Roman"/>
                <w:spacing w:val="-2"/>
                <w:sz w:val="24"/>
              </w:rPr>
              <w:t xml:space="preserve"> </w:t>
            </w:r>
            <w:r>
              <w:rPr>
                <w:rFonts w:ascii="Times New Roman" w:hAnsi="Times New Roman"/>
                <w:sz w:val="24"/>
              </w:rPr>
              <w:t>физической</w:t>
            </w:r>
            <w:r>
              <w:rPr>
                <w:rFonts w:ascii="Times New Roman" w:hAnsi="Times New Roman"/>
                <w:spacing w:val="-4"/>
                <w:sz w:val="24"/>
              </w:rPr>
              <w:t xml:space="preserve"> </w:t>
            </w:r>
            <w:r>
              <w:rPr>
                <w:rFonts w:ascii="Times New Roman" w:hAnsi="Times New Roman"/>
                <w:sz w:val="24"/>
              </w:rPr>
              <w:t>культуры</w:t>
            </w:r>
          </w:p>
        </w:tc>
      </w:tr>
      <w:tr w14:paraId="0CD06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229" w:type="dxa"/>
            <w:tcBorders>
              <w:top w:val="nil"/>
              <w:bottom w:val="nil"/>
            </w:tcBorders>
          </w:tcPr>
          <w:p w14:paraId="25E54D17">
            <w:pPr>
              <w:pStyle w:val="10"/>
              <w:spacing w:before="136" w:line="237" w:lineRule="auto"/>
              <w:ind w:left="112"/>
              <w:rPr>
                <w:rFonts w:ascii="Times New Roman" w:hAnsi="Times New Roman"/>
                <w:sz w:val="24"/>
              </w:rPr>
            </w:pPr>
            <w:r>
              <w:rPr>
                <w:rFonts w:ascii="Times New Roman" w:hAnsi="Times New Roman"/>
                <w:spacing w:val="-2"/>
                <w:sz w:val="24"/>
              </w:rPr>
              <w:t>Субъекты</w:t>
            </w:r>
            <w:r>
              <w:rPr>
                <w:rFonts w:ascii="Times New Roman" w:hAnsi="Times New Roman"/>
                <w:spacing w:val="-14"/>
                <w:sz w:val="24"/>
              </w:rPr>
              <w:t xml:space="preserve"> </w:t>
            </w:r>
            <w:r>
              <w:rPr>
                <w:rFonts w:ascii="Times New Roman" w:hAnsi="Times New Roman"/>
                <w:spacing w:val="-2"/>
                <w:sz w:val="24"/>
              </w:rPr>
              <w:t>оценочной деятельности</w:t>
            </w:r>
          </w:p>
        </w:tc>
        <w:tc>
          <w:tcPr>
            <w:tcW w:w="6124" w:type="dxa"/>
            <w:tcBorders>
              <w:top w:val="nil"/>
              <w:bottom w:val="nil"/>
            </w:tcBorders>
          </w:tcPr>
          <w:p w14:paraId="1E091DF9">
            <w:pPr>
              <w:pStyle w:val="10"/>
              <w:spacing w:before="134"/>
              <w:ind w:left="112"/>
              <w:rPr>
                <w:rFonts w:ascii="Times New Roman" w:hAnsi="Times New Roman"/>
                <w:sz w:val="24"/>
              </w:rPr>
            </w:pPr>
            <w:r>
              <w:rPr>
                <w:rFonts w:ascii="Times New Roman" w:hAnsi="Times New Roman"/>
                <w:sz w:val="24"/>
              </w:rPr>
              <w:t>учитель,</w:t>
            </w:r>
            <w:r>
              <w:rPr>
                <w:rFonts w:ascii="Times New Roman" w:hAnsi="Times New Roman"/>
                <w:spacing w:val="-10"/>
                <w:sz w:val="24"/>
              </w:rPr>
              <w:t xml:space="preserve"> </w:t>
            </w:r>
            <w:r>
              <w:rPr>
                <w:rFonts w:ascii="Times New Roman" w:hAnsi="Times New Roman"/>
                <w:spacing w:val="-2"/>
                <w:sz w:val="24"/>
              </w:rPr>
              <w:t>обучающиеся</w:t>
            </w:r>
          </w:p>
        </w:tc>
      </w:tr>
      <w:tr w14:paraId="72248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80" w:hRule="atLeast"/>
        </w:trPr>
        <w:tc>
          <w:tcPr>
            <w:tcW w:w="3229" w:type="dxa"/>
            <w:tcBorders>
              <w:top w:val="nil"/>
              <w:bottom w:val="nil"/>
            </w:tcBorders>
          </w:tcPr>
          <w:p w14:paraId="496DD5E8">
            <w:pPr>
              <w:pStyle w:val="10"/>
              <w:spacing w:before="136" w:line="237" w:lineRule="auto"/>
              <w:ind w:left="112" w:right="73" w:firstLine="60"/>
              <w:rPr>
                <w:rFonts w:ascii="Times New Roman" w:hAnsi="Times New Roman"/>
                <w:sz w:val="24"/>
              </w:rPr>
            </w:pPr>
            <w:r>
              <w:rPr>
                <w:rFonts w:ascii="Times New Roman" w:hAnsi="Times New Roman"/>
                <w:spacing w:val="-2"/>
                <w:sz w:val="24"/>
              </w:rPr>
              <w:t>Форма</w:t>
            </w:r>
            <w:r>
              <w:rPr>
                <w:rFonts w:ascii="Times New Roman" w:hAnsi="Times New Roman"/>
                <w:spacing w:val="-17"/>
                <w:sz w:val="24"/>
              </w:rPr>
              <w:t xml:space="preserve"> </w:t>
            </w:r>
            <w:r>
              <w:rPr>
                <w:rFonts w:ascii="Times New Roman" w:hAnsi="Times New Roman"/>
                <w:spacing w:val="-2"/>
                <w:sz w:val="24"/>
              </w:rPr>
              <w:t>проведения процедуры</w:t>
            </w:r>
          </w:p>
        </w:tc>
        <w:tc>
          <w:tcPr>
            <w:tcW w:w="6124" w:type="dxa"/>
            <w:tcBorders>
              <w:top w:val="nil"/>
              <w:bottom w:val="nil"/>
            </w:tcBorders>
          </w:tcPr>
          <w:p w14:paraId="552246D7">
            <w:pPr>
              <w:pStyle w:val="10"/>
              <w:spacing w:before="134"/>
              <w:ind w:left="112" w:right="37"/>
              <w:rPr>
                <w:rFonts w:ascii="Times New Roman" w:hAnsi="Times New Roman"/>
                <w:sz w:val="24"/>
              </w:rPr>
            </w:pPr>
            <w:r>
              <w:rPr>
                <w:rFonts w:ascii="Times New Roman" w:hAnsi="Times New Roman"/>
                <w:sz w:val="24"/>
              </w:rPr>
              <w:t>Мониторинговые исследования проводит учитель физической культуры в рамках изучения индивидуального</w:t>
            </w:r>
            <w:r>
              <w:rPr>
                <w:rFonts w:ascii="Times New Roman" w:hAnsi="Times New Roman"/>
                <w:spacing w:val="-15"/>
                <w:sz w:val="24"/>
              </w:rPr>
              <w:t xml:space="preserve"> </w:t>
            </w:r>
            <w:r>
              <w:rPr>
                <w:rFonts w:ascii="Times New Roman" w:hAnsi="Times New Roman"/>
                <w:sz w:val="24"/>
              </w:rPr>
              <w:t>развития</w:t>
            </w:r>
            <w:r>
              <w:rPr>
                <w:rFonts w:ascii="Times New Roman" w:hAnsi="Times New Roman"/>
                <w:spacing w:val="-15"/>
                <w:sz w:val="24"/>
              </w:rPr>
              <w:t xml:space="preserve"> </w:t>
            </w:r>
            <w:r>
              <w:rPr>
                <w:rFonts w:ascii="Times New Roman" w:hAnsi="Times New Roman"/>
                <w:sz w:val="24"/>
              </w:rPr>
              <w:t>личности</w:t>
            </w:r>
            <w:r>
              <w:rPr>
                <w:rFonts w:ascii="Times New Roman" w:hAnsi="Times New Roman"/>
                <w:spacing w:val="-15"/>
                <w:sz w:val="24"/>
              </w:rPr>
              <w:t xml:space="preserve"> </w:t>
            </w:r>
            <w:r>
              <w:rPr>
                <w:rFonts w:ascii="Times New Roman" w:hAnsi="Times New Roman"/>
                <w:sz w:val="24"/>
              </w:rPr>
              <w:t>в</w:t>
            </w:r>
            <w:r>
              <w:rPr>
                <w:rFonts w:ascii="Times New Roman" w:hAnsi="Times New Roman"/>
                <w:spacing w:val="-15"/>
                <w:sz w:val="24"/>
              </w:rPr>
              <w:t xml:space="preserve"> </w:t>
            </w:r>
            <w:r>
              <w:rPr>
                <w:rFonts w:ascii="Times New Roman" w:hAnsi="Times New Roman"/>
                <w:sz w:val="24"/>
              </w:rPr>
              <w:t>ходе</w:t>
            </w:r>
            <w:r>
              <w:rPr>
                <w:rFonts w:ascii="Times New Roman" w:hAnsi="Times New Roman"/>
                <w:spacing w:val="-15"/>
                <w:sz w:val="24"/>
              </w:rPr>
              <w:t xml:space="preserve"> </w:t>
            </w:r>
            <w:r>
              <w:rPr>
                <w:rFonts w:ascii="Times New Roman" w:hAnsi="Times New Roman"/>
                <w:sz w:val="24"/>
              </w:rPr>
              <w:t>учебно- воспитательного процесса.</w:t>
            </w:r>
          </w:p>
        </w:tc>
      </w:tr>
      <w:tr w14:paraId="77161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8" w:hRule="atLeast"/>
        </w:trPr>
        <w:tc>
          <w:tcPr>
            <w:tcW w:w="3229" w:type="dxa"/>
            <w:tcBorders>
              <w:top w:val="nil"/>
              <w:bottom w:val="nil"/>
            </w:tcBorders>
          </w:tcPr>
          <w:p w14:paraId="4D374073">
            <w:pPr>
              <w:pStyle w:val="10"/>
              <w:spacing w:before="134"/>
              <w:ind w:left="112"/>
              <w:rPr>
                <w:rFonts w:ascii="Times New Roman" w:hAnsi="Times New Roman"/>
                <w:sz w:val="24"/>
              </w:rPr>
            </w:pPr>
            <w:r>
              <w:rPr>
                <w:rFonts w:ascii="Times New Roman" w:hAnsi="Times New Roman"/>
                <w:spacing w:val="-2"/>
                <w:sz w:val="24"/>
              </w:rPr>
              <w:t>Инструментарий</w:t>
            </w:r>
          </w:p>
        </w:tc>
        <w:tc>
          <w:tcPr>
            <w:tcW w:w="6124" w:type="dxa"/>
            <w:tcBorders>
              <w:top w:val="nil"/>
              <w:bottom w:val="nil"/>
            </w:tcBorders>
          </w:tcPr>
          <w:p w14:paraId="0C26C800">
            <w:pPr>
              <w:pStyle w:val="10"/>
              <w:spacing w:before="136" w:line="237" w:lineRule="auto"/>
              <w:ind w:left="112"/>
              <w:rPr>
                <w:rFonts w:ascii="Times New Roman" w:hAnsi="Times New Roman"/>
                <w:sz w:val="24"/>
              </w:rPr>
            </w:pPr>
            <w:r>
              <w:rPr>
                <w:rFonts w:ascii="Times New Roman" w:hAnsi="Times New Roman"/>
                <w:sz w:val="24"/>
              </w:rPr>
              <w:t>Наблюдение</w:t>
            </w:r>
            <w:r>
              <w:rPr>
                <w:rFonts w:ascii="Times New Roman" w:hAnsi="Times New Roman"/>
                <w:spacing w:val="-15"/>
                <w:sz w:val="24"/>
              </w:rPr>
              <w:t xml:space="preserve"> </w:t>
            </w:r>
            <w:r>
              <w:rPr>
                <w:rFonts w:ascii="Times New Roman" w:hAnsi="Times New Roman"/>
                <w:sz w:val="24"/>
              </w:rPr>
              <w:t>за</w:t>
            </w:r>
            <w:r>
              <w:rPr>
                <w:rFonts w:ascii="Times New Roman" w:hAnsi="Times New Roman"/>
                <w:spacing w:val="-15"/>
                <w:sz w:val="24"/>
              </w:rPr>
              <w:t xml:space="preserve"> </w:t>
            </w:r>
            <w:r>
              <w:rPr>
                <w:rFonts w:ascii="Times New Roman" w:hAnsi="Times New Roman"/>
                <w:sz w:val="24"/>
              </w:rPr>
              <w:t>работой</w:t>
            </w:r>
            <w:r>
              <w:rPr>
                <w:rFonts w:ascii="Times New Roman" w:hAnsi="Times New Roman"/>
                <w:spacing w:val="-15"/>
                <w:sz w:val="24"/>
              </w:rPr>
              <w:t xml:space="preserve"> </w:t>
            </w:r>
            <w:r>
              <w:rPr>
                <w:rFonts w:ascii="Times New Roman" w:hAnsi="Times New Roman"/>
                <w:sz w:val="24"/>
              </w:rPr>
              <w:t>учеников,</w:t>
            </w:r>
            <w:r>
              <w:rPr>
                <w:rFonts w:ascii="Times New Roman" w:hAnsi="Times New Roman"/>
                <w:spacing w:val="-15"/>
                <w:sz w:val="24"/>
              </w:rPr>
              <w:t xml:space="preserve"> </w:t>
            </w:r>
            <w:r>
              <w:rPr>
                <w:rFonts w:ascii="Times New Roman" w:hAnsi="Times New Roman"/>
                <w:sz w:val="24"/>
              </w:rPr>
              <w:t>устный,</w:t>
            </w:r>
            <w:r>
              <w:rPr>
                <w:rFonts w:ascii="Times New Roman" w:hAnsi="Times New Roman"/>
                <w:spacing w:val="-15"/>
                <w:sz w:val="24"/>
              </w:rPr>
              <w:t xml:space="preserve"> </w:t>
            </w:r>
            <w:r>
              <w:rPr>
                <w:rFonts w:ascii="Times New Roman" w:hAnsi="Times New Roman"/>
                <w:sz w:val="24"/>
              </w:rPr>
              <w:t>фронтальный опрос, беседы, нормативы, тесты.</w:t>
            </w:r>
          </w:p>
        </w:tc>
      </w:tr>
      <w:tr w14:paraId="28CAA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4" w:hRule="atLeast"/>
        </w:trPr>
        <w:tc>
          <w:tcPr>
            <w:tcW w:w="3229" w:type="dxa"/>
            <w:tcBorders>
              <w:top w:val="nil"/>
              <w:bottom w:val="nil"/>
            </w:tcBorders>
          </w:tcPr>
          <w:p w14:paraId="53365868">
            <w:pPr>
              <w:pStyle w:val="10"/>
              <w:spacing w:before="134"/>
              <w:ind w:left="112"/>
              <w:rPr>
                <w:rFonts w:ascii="Times New Roman" w:hAnsi="Times New Roman"/>
                <w:sz w:val="24"/>
              </w:rPr>
            </w:pPr>
            <w:r>
              <w:rPr>
                <w:rFonts w:ascii="Times New Roman" w:hAnsi="Times New Roman"/>
                <w:sz w:val="24"/>
              </w:rPr>
              <w:t>Методы</w:t>
            </w:r>
            <w:r>
              <w:rPr>
                <w:rFonts w:ascii="Times New Roman" w:hAnsi="Times New Roman"/>
                <w:spacing w:val="-3"/>
                <w:sz w:val="24"/>
              </w:rPr>
              <w:t xml:space="preserve"> </w:t>
            </w:r>
            <w:r>
              <w:rPr>
                <w:rFonts w:ascii="Times New Roman" w:hAnsi="Times New Roman"/>
                <w:spacing w:val="-2"/>
                <w:sz w:val="24"/>
              </w:rPr>
              <w:t>оценки</w:t>
            </w:r>
          </w:p>
        </w:tc>
        <w:tc>
          <w:tcPr>
            <w:tcW w:w="6124" w:type="dxa"/>
            <w:tcBorders>
              <w:top w:val="nil"/>
              <w:bottom w:val="nil"/>
            </w:tcBorders>
          </w:tcPr>
          <w:p w14:paraId="4F77A2CD">
            <w:pPr>
              <w:pStyle w:val="10"/>
              <w:spacing w:before="134"/>
              <w:ind w:left="112" w:right="395"/>
              <w:jc w:val="both"/>
              <w:rPr>
                <w:rFonts w:ascii="Times New Roman" w:hAnsi="Times New Roman"/>
                <w:sz w:val="24"/>
              </w:rPr>
            </w:pPr>
            <w:r>
              <w:rPr>
                <w:rFonts w:ascii="Times New Roman" w:hAnsi="Times New Roman"/>
                <w:sz w:val="24"/>
              </w:rPr>
              <w:t>Результаты</w:t>
            </w:r>
            <w:r>
              <w:rPr>
                <w:rFonts w:ascii="Times New Roman" w:hAnsi="Times New Roman"/>
                <w:spacing w:val="-15"/>
                <w:sz w:val="24"/>
              </w:rPr>
              <w:t xml:space="preserve"> </w:t>
            </w:r>
            <w:r>
              <w:rPr>
                <w:rFonts w:ascii="Times New Roman" w:hAnsi="Times New Roman"/>
                <w:sz w:val="24"/>
              </w:rPr>
              <w:t>продвижения</w:t>
            </w:r>
            <w:r>
              <w:rPr>
                <w:rFonts w:ascii="Times New Roman" w:hAnsi="Times New Roman"/>
                <w:spacing w:val="-15"/>
                <w:sz w:val="24"/>
              </w:rPr>
              <w:t xml:space="preserve"> </w:t>
            </w:r>
            <w:r>
              <w:rPr>
                <w:rFonts w:ascii="Times New Roman" w:hAnsi="Times New Roman"/>
                <w:sz w:val="24"/>
              </w:rPr>
              <w:t>в</w:t>
            </w:r>
            <w:r>
              <w:rPr>
                <w:rFonts w:ascii="Times New Roman" w:hAnsi="Times New Roman"/>
                <w:spacing w:val="-15"/>
                <w:sz w:val="24"/>
              </w:rPr>
              <w:t xml:space="preserve"> </w:t>
            </w:r>
            <w:r>
              <w:rPr>
                <w:rFonts w:ascii="Times New Roman" w:hAnsi="Times New Roman"/>
                <w:sz w:val="24"/>
              </w:rPr>
              <w:t>формировании</w:t>
            </w:r>
            <w:r>
              <w:rPr>
                <w:rFonts w:ascii="Times New Roman" w:hAnsi="Times New Roman"/>
                <w:spacing w:val="-15"/>
                <w:sz w:val="24"/>
              </w:rPr>
              <w:t xml:space="preserve"> </w:t>
            </w:r>
            <w:r>
              <w:rPr>
                <w:rFonts w:ascii="Times New Roman" w:hAnsi="Times New Roman"/>
                <w:sz w:val="24"/>
              </w:rPr>
              <w:t>личностных результатов</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ходе</w:t>
            </w:r>
            <w:r>
              <w:rPr>
                <w:rFonts w:ascii="Times New Roman" w:hAnsi="Times New Roman"/>
                <w:spacing w:val="-1"/>
                <w:sz w:val="24"/>
              </w:rPr>
              <w:t xml:space="preserve"> </w:t>
            </w:r>
            <w:r>
              <w:rPr>
                <w:rFonts w:ascii="Times New Roman" w:hAnsi="Times New Roman"/>
                <w:sz w:val="24"/>
              </w:rPr>
              <w:t>внутренней оценки фиксируются в виде</w:t>
            </w:r>
            <w:r>
              <w:rPr>
                <w:rFonts w:ascii="Times New Roman" w:hAnsi="Times New Roman"/>
                <w:spacing w:val="-14"/>
                <w:sz w:val="24"/>
              </w:rPr>
              <w:t xml:space="preserve"> </w:t>
            </w:r>
            <w:r>
              <w:rPr>
                <w:rFonts w:ascii="Times New Roman" w:hAnsi="Times New Roman"/>
                <w:sz w:val="24"/>
              </w:rPr>
              <w:t>оценочных</w:t>
            </w:r>
            <w:r>
              <w:rPr>
                <w:rFonts w:ascii="Times New Roman" w:hAnsi="Times New Roman"/>
                <w:spacing w:val="-10"/>
                <w:sz w:val="24"/>
              </w:rPr>
              <w:t xml:space="preserve"> </w:t>
            </w:r>
            <w:r>
              <w:rPr>
                <w:rFonts w:ascii="Times New Roman" w:hAnsi="Times New Roman"/>
                <w:sz w:val="24"/>
              </w:rPr>
              <w:t>листов</w:t>
            </w:r>
            <w:r>
              <w:rPr>
                <w:rFonts w:ascii="Times New Roman" w:hAnsi="Times New Roman"/>
                <w:spacing w:val="-13"/>
                <w:sz w:val="24"/>
              </w:rPr>
              <w:t xml:space="preserve"> </w:t>
            </w:r>
            <w:r>
              <w:rPr>
                <w:rFonts w:ascii="Times New Roman" w:hAnsi="Times New Roman"/>
                <w:sz w:val="24"/>
              </w:rPr>
              <w:t>учителя</w:t>
            </w:r>
            <w:r>
              <w:rPr>
                <w:rFonts w:ascii="Times New Roman" w:hAnsi="Times New Roman"/>
                <w:spacing w:val="-12"/>
                <w:sz w:val="24"/>
              </w:rPr>
              <w:t xml:space="preserve"> </w:t>
            </w:r>
            <w:r>
              <w:rPr>
                <w:rFonts w:ascii="Times New Roman" w:hAnsi="Times New Roman"/>
                <w:sz w:val="24"/>
              </w:rPr>
              <w:t>физической</w:t>
            </w:r>
            <w:r>
              <w:rPr>
                <w:rFonts w:ascii="Times New Roman" w:hAnsi="Times New Roman"/>
                <w:spacing w:val="-11"/>
                <w:sz w:val="24"/>
              </w:rPr>
              <w:t xml:space="preserve"> </w:t>
            </w:r>
            <w:r>
              <w:rPr>
                <w:rFonts w:ascii="Times New Roman" w:hAnsi="Times New Roman"/>
                <w:spacing w:val="-2"/>
                <w:sz w:val="24"/>
              </w:rPr>
              <w:t>культуры.</w:t>
            </w:r>
          </w:p>
        </w:tc>
      </w:tr>
      <w:tr w14:paraId="5B2B17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6" w:hRule="atLeast"/>
        </w:trPr>
        <w:tc>
          <w:tcPr>
            <w:tcW w:w="3229" w:type="dxa"/>
            <w:tcBorders>
              <w:top w:val="nil"/>
            </w:tcBorders>
          </w:tcPr>
          <w:p w14:paraId="4A4ADA33">
            <w:pPr>
              <w:pStyle w:val="10"/>
              <w:spacing w:before="136" w:line="237" w:lineRule="auto"/>
              <w:ind w:left="112" w:right="73"/>
              <w:rPr>
                <w:rFonts w:ascii="Times New Roman" w:hAnsi="Times New Roman"/>
                <w:sz w:val="24"/>
              </w:rPr>
            </w:pPr>
            <w:r>
              <w:rPr>
                <w:rFonts w:ascii="Times New Roman" w:hAnsi="Times New Roman"/>
                <w:spacing w:val="-2"/>
                <w:sz w:val="24"/>
              </w:rPr>
              <w:t>Осуществление</w:t>
            </w:r>
            <w:r>
              <w:rPr>
                <w:rFonts w:ascii="Times New Roman" w:hAnsi="Times New Roman"/>
                <w:spacing w:val="-12"/>
                <w:sz w:val="24"/>
              </w:rPr>
              <w:t xml:space="preserve"> </w:t>
            </w:r>
            <w:r>
              <w:rPr>
                <w:rFonts w:ascii="Times New Roman" w:hAnsi="Times New Roman"/>
                <w:spacing w:val="-2"/>
                <w:sz w:val="24"/>
              </w:rPr>
              <w:t>обратной связи</w:t>
            </w:r>
          </w:p>
        </w:tc>
        <w:tc>
          <w:tcPr>
            <w:tcW w:w="6124" w:type="dxa"/>
            <w:tcBorders>
              <w:top w:val="nil"/>
            </w:tcBorders>
          </w:tcPr>
          <w:p w14:paraId="5DE23C22">
            <w:pPr>
              <w:pStyle w:val="10"/>
              <w:spacing w:before="134" w:line="275" w:lineRule="exact"/>
              <w:ind w:left="112"/>
              <w:rPr>
                <w:rFonts w:ascii="Times New Roman" w:hAnsi="Times New Roman"/>
                <w:sz w:val="24"/>
              </w:rPr>
            </w:pPr>
            <w:r>
              <w:rPr>
                <w:rFonts w:ascii="Times New Roman" w:hAnsi="Times New Roman"/>
                <w:sz w:val="24"/>
              </w:rPr>
              <w:t>Осуществление</w:t>
            </w:r>
            <w:r>
              <w:rPr>
                <w:rFonts w:ascii="Times New Roman" w:hAnsi="Times New Roman"/>
                <w:spacing w:val="-10"/>
                <w:sz w:val="24"/>
              </w:rPr>
              <w:t xml:space="preserve"> </w:t>
            </w:r>
            <w:r>
              <w:rPr>
                <w:rFonts w:ascii="Times New Roman" w:hAnsi="Times New Roman"/>
                <w:sz w:val="24"/>
              </w:rPr>
              <w:t>обратной</w:t>
            </w:r>
            <w:r>
              <w:rPr>
                <w:rFonts w:ascii="Times New Roman" w:hAnsi="Times New Roman"/>
                <w:spacing w:val="-6"/>
                <w:sz w:val="24"/>
              </w:rPr>
              <w:t xml:space="preserve"> </w:t>
            </w:r>
            <w:r>
              <w:rPr>
                <w:rFonts w:ascii="Times New Roman" w:hAnsi="Times New Roman"/>
                <w:sz w:val="24"/>
              </w:rPr>
              <w:t>связи</w:t>
            </w:r>
            <w:r>
              <w:rPr>
                <w:rFonts w:ascii="Times New Roman" w:hAnsi="Times New Roman"/>
                <w:spacing w:val="-5"/>
                <w:sz w:val="24"/>
              </w:rPr>
              <w:t xml:space="preserve"> </w:t>
            </w:r>
            <w:r>
              <w:rPr>
                <w:rFonts w:ascii="Times New Roman" w:hAnsi="Times New Roman"/>
                <w:spacing w:val="-2"/>
                <w:sz w:val="24"/>
              </w:rPr>
              <w:t>через:</w:t>
            </w:r>
          </w:p>
          <w:p w14:paraId="14FBB309">
            <w:pPr>
              <w:pStyle w:val="10"/>
              <w:spacing w:line="275" w:lineRule="exact"/>
              <w:ind w:left="112"/>
              <w:rPr>
                <w:rFonts w:ascii="Times New Roman" w:hAnsi="Times New Roman"/>
                <w:sz w:val="24"/>
              </w:rPr>
            </w:pPr>
            <w:r>
              <w:rPr>
                <w:rFonts w:ascii="Times New Roman" w:hAnsi="Times New Roman"/>
                <w:sz w:val="24"/>
              </w:rPr>
              <w:t xml:space="preserve">1. </w:t>
            </w:r>
            <w:r>
              <w:rPr>
                <w:rFonts w:ascii="Times New Roman" w:hAnsi="Times New Roman"/>
                <w:spacing w:val="-2"/>
                <w:sz w:val="24"/>
              </w:rPr>
              <w:t>Информированность:</w:t>
            </w:r>
          </w:p>
          <w:p w14:paraId="7BD5C121">
            <w:pPr>
              <w:pStyle w:val="10"/>
              <w:ind w:left="112"/>
              <w:rPr>
                <w:rFonts w:ascii="Times New Roman" w:hAnsi="Times New Roman"/>
                <w:sz w:val="24"/>
              </w:rPr>
            </w:pPr>
            <w:r>
              <w:rPr>
                <w:rFonts w:ascii="Times New Roman" w:hAnsi="Times New Roman"/>
                <w:sz w:val="24"/>
              </w:rPr>
              <w:t xml:space="preserve">обучающихся об их личных достижениях </w:t>
            </w:r>
            <w:r>
              <w:rPr>
                <w:rFonts w:ascii="Times New Roman" w:hAnsi="Times New Roman"/>
                <w:spacing w:val="-2"/>
                <w:sz w:val="24"/>
              </w:rPr>
              <w:t>(индивидуальные беседы, демонстрацию материалов портфолио).</w:t>
            </w:r>
          </w:p>
          <w:p w14:paraId="75523D30">
            <w:pPr>
              <w:pStyle w:val="10"/>
              <w:spacing w:before="5"/>
              <w:ind w:left="112" w:right="400"/>
              <w:jc w:val="both"/>
              <w:rPr>
                <w:rFonts w:ascii="Times New Roman" w:hAnsi="Times New Roman"/>
                <w:sz w:val="24"/>
              </w:rPr>
            </w:pPr>
            <w:r>
              <w:rPr>
                <w:rFonts w:ascii="Times New Roman" w:hAnsi="Times New Roman"/>
                <w:sz w:val="24"/>
              </w:rPr>
              <w:t>2</w:t>
            </w:r>
            <w:r>
              <w:rPr>
                <w:rFonts w:ascii="Times New Roman" w:hAnsi="Times New Roman"/>
                <w:spacing w:val="-12"/>
                <w:sz w:val="24"/>
              </w:rPr>
              <w:t xml:space="preserve"> </w:t>
            </w:r>
            <w:r>
              <w:rPr>
                <w:rFonts w:ascii="Times New Roman" w:hAnsi="Times New Roman"/>
                <w:sz w:val="24"/>
              </w:rPr>
              <w:t>Обеспечение</w:t>
            </w:r>
            <w:r>
              <w:rPr>
                <w:rFonts w:ascii="Times New Roman" w:hAnsi="Times New Roman"/>
                <w:spacing w:val="-12"/>
                <w:sz w:val="24"/>
              </w:rPr>
              <w:t xml:space="preserve"> </w:t>
            </w:r>
            <w:r>
              <w:rPr>
                <w:rFonts w:ascii="Times New Roman" w:hAnsi="Times New Roman"/>
                <w:sz w:val="24"/>
              </w:rPr>
              <w:t>мотивации</w:t>
            </w:r>
            <w:r>
              <w:rPr>
                <w:rFonts w:ascii="Times New Roman" w:hAnsi="Times New Roman"/>
                <w:spacing w:val="-13"/>
                <w:sz w:val="24"/>
              </w:rPr>
              <w:t xml:space="preserve"> </w:t>
            </w:r>
            <w:r>
              <w:rPr>
                <w:rFonts w:ascii="Times New Roman" w:hAnsi="Times New Roman"/>
                <w:sz w:val="24"/>
              </w:rPr>
              <w:t>на</w:t>
            </w:r>
            <w:r>
              <w:rPr>
                <w:rFonts w:ascii="Times New Roman" w:hAnsi="Times New Roman"/>
                <w:spacing w:val="-15"/>
                <w:sz w:val="24"/>
              </w:rPr>
              <w:t xml:space="preserve"> </w:t>
            </w:r>
            <w:r>
              <w:rPr>
                <w:rFonts w:ascii="Times New Roman" w:hAnsi="Times New Roman"/>
                <w:sz w:val="24"/>
              </w:rPr>
              <w:t>обучение,</w:t>
            </w:r>
            <w:r>
              <w:rPr>
                <w:rFonts w:ascii="Times New Roman" w:hAnsi="Times New Roman"/>
                <w:spacing w:val="-11"/>
                <w:sz w:val="24"/>
              </w:rPr>
              <w:t xml:space="preserve"> </w:t>
            </w:r>
            <w:r>
              <w:rPr>
                <w:rFonts w:ascii="Times New Roman" w:hAnsi="Times New Roman"/>
                <w:sz w:val="24"/>
              </w:rPr>
              <w:t>ориентировать на</w:t>
            </w:r>
            <w:r>
              <w:rPr>
                <w:rFonts w:ascii="Times New Roman" w:hAnsi="Times New Roman"/>
                <w:spacing w:val="-15"/>
                <w:sz w:val="24"/>
              </w:rPr>
              <w:t xml:space="preserve"> </w:t>
            </w:r>
            <w:r>
              <w:rPr>
                <w:rFonts w:ascii="Times New Roman" w:hAnsi="Times New Roman"/>
                <w:sz w:val="24"/>
              </w:rPr>
              <w:t>успех,</w:t>
            </w:r>
            <w:r>
              <w:rPr>
                <w:rFonts w:ascii="Times New Roman" w:hAnsi="Times New Roman"/>
                <w:spacing w:val="-15"/>
                <w:sz w:val="24"/>
              </w:rPr>
              <w:t xml:space="preserve"> </w:t>
            </w:r>
            <w:r>
              <w:rPr>
                <w:rFonts w:ascii="Times New Roman" w:hAnsi="Times New Roman"/>
                <w:sz w:val="24"/>
              </w:rPr>
              <w:t>отмечать</w:t>
            </w:r>
            <w:r>
              <w:rPr>
                <w:rFonts w:ascii="Times New Roman" w:hAnsi="Times New Roman"/>
                <w:spacing w:val="-15"/>
                <w:sz w:val="24"/>
              </w:rPr>
              <w:t xml:space="preserve"> </w:t>
            </w:r>
            <w:r>
              <w:rPr>
                <w:rFonts w:ascii="Times New Roman" w:hAnsi="Times New Roman"/>
                <w:sz w:val="24"/>
              </w:rPr>
              <w:t>даже</w:t>
            </w:r>
            <w:r>
              <w:rPr>
                <w:rFonts w:ascii="Times New Roman" w:hAnsi="Times New Roman"/>
                <w:spacing w:val="-15"/>
                <w:sz w:val="24"/>
              </w:rPr>
              <w:t xml:space="preserve"> </w:t>
            </w:r>
            <w:r>
              <w:rPr>
                <w:rFonts w:ascii="Times New Roman" w:hAnsi="Times New Roman"/>
                <w:sz w:val="24"/>
              </w:rPr>
              <w:t>незначительное</w:t>
            </w:r>
            <w:r>
              <w:rPr>
                <w:rFonts w:ascii="Times New Roman" w:hAnsi="Times New Roman"/>
                <w:spacing w:val="-15"/>
                <w:sz w:val="24"/>
              </w:rPr>
              <w:t xml:space="preserve"> </w:t>
            </w:r>
            <w:r>
              <w:rPr>
                <w:rFonts w:ascii="Times New Roman" w:hAnsi="Times New Roman"/>
                <w:sz w:val="24"/>
              </w:rPr>
              <w:t>продвижение, поощрение</w:t>
            </w:r>
            <w:r>
              <w:rPr>
                <w:rFonts w:ascii="Times New Roman" w:hAnsi="Times New Roman"/>
                <w:spacing w:val="-2"/>
                <w:sz w:val="24"/>
              </w:rPr>
              <w:t xml:space="preserve"> </w:t>
            </w:r>
            <w:r>
              <w:rPr>
                <w:rFonts w:ascii="Times New Roman" w:hAnsi="Times New Roman"/>
                <w:sz w:val="24"/>
              </w:rPr>
              <w:t>обучающихся,</w:t>
            </w:r>
            <w:r>
              <w:rPr>
                <w:rFonts w:ascii="Times New Roman" w:hAnsi="Times New Roman"/>
                <w:spacing w:val="-1"/>
                <w:sz w:val="24"/>
              </w:rPr>
              <w:t xml:space="preserve"> </w:t>
            </w:r>
            <w:r>
              <w:rPr>
                <w:rFonts w:ascii="Times New Roman" w:hAnsi="Times New Roman"/>
                <w:sz w:val="24"/>
              </w:rPr>
              <w:t>отмечать</w:t>
            </w:r>
            <w:r>
              <w:rPr>
                <w:rFonts w:ascii="Times New Roman" w:hAnsi="Times New Roman"/>
                <w:spacing w:val="-1"/>
                <w:sz w:val="24"/>
              </w:rPr>
              <w:t xml:space="preserve"> </w:t>
            </w:r>
            <w:r>
              <w:rPr>
                <w:rFonts w:ascii="Times New Roman" w:hAnsi="Times New Roman"/>
                <w:sz w:val="24"/>
              </w:rPr>
              <w:t>сильные</w:t>
            </w:r>
            <w:r>
              <w:rPr>
                <w:rFonts w:ascii="Times New Roman" w:hAnsi="Times New Roman"/>
                <w:spacing w:val="-3"/>
                <w:sz w:val="24"/>
              </w:rPr>
              <w:t xml:space="preserve"> </w:t>
            </w:r>
            <w:r>
              <w:rPr>
                <w:rFonts w:ascii="Times New Roman" w:hAnsi="Times New Roman"/>
                <w:sz w:val="24"/>
              </w:rPr>
              <w:t>стороны,</w:t>
            </w:r>
          </w:p>
          <w:p w14:paraId="56E50CE7">
            <w:pPr>
              <w:pStyle w:val="10"/>
              <w:spacing w:line="261" w:lineRule="exact"/>
              <w:ind w:left="112"/>
              <w:jc w:val="both"/>
              <w:rPr>
                <w:rFonts w:ascii="Times New Roman" w:hAnsi="Times New Roman"/>
                <w:sz w:val="24"/>
              </w:rPr>
            </w:pPr>
            <w:r>
              <w:rPr>
                <w:rFonts w:ascii="Times New Roman" w:hAnsi="Times New Roman"/>
                <w:sz w:val="24"/>
              </w:rPr>
              <w:t>позволять</w:t>
            </w:r>
            <w:r>
              <w:rPr>
                <w:rFonts w:ascii="Times New Roman" w:hAnsi="Times New Roman"/>
                <w:spacing w:val="-4"/>
                <w:sz w:val="24"/>
              </w:rPr>
              <w:t xml:space="preserve"> </w:t>
            </w:r>
            <w:r>
              <w:rPr>
                <w:rFonts w:ascii="Times New Roman" w:hAnsi="Times New Roman"/>
                <w:sz w:val="24"/>
              </w:rPr>
              <w:t>продвигаться</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z w:val="24"/>
              </w:rPr>
              <w:t>собственном</w:t>
            </w:r>
            <w:r>
              <w:rPr>
                <w:rFonts w:ascii="Times New Roman" w:hAnsi="Times New Roman"/>
                <w:spacing w:val="-4"/>
                <w:sz w:val="24"/>
              </w:rPr>
              <w:t xml:space="preserve"> </w:t>
            </w:r>
            <w:r>
              <w:rPr>
                <w:rFonts w:ascii="Times New Roman" w:hAnsi="Times New Roman"/>
                <w:spacing w:val="-2"/>
                <w:sz w:val="24"/>
              </w:rPr>
              <w:t>темпе.</w:t>
            </w:r>
          </w:p>
        </w:tc>
      </w:tr>
    </w:tbl>
    <w:p w14:paraId="394A778C">
      <w:pPr>
        <w:pStyle w:val="7"/>
        <w:spacing w:before="3"/>
        <w:ind w:left="0"/>
        <w:jc w:val="left"/>
        <w:rPr>
          <w:b/>
        </w:rPr>
      </w:pPr>
    </w:p>
    <w:p w14:paraId="6AE46B89">
      <w:pPr>
        <w:spacing w:before="0" w:line="237" w:lineRule="auto"/>
        <w:ind w:left="569" w:right="529" w:firstLine="0"/>
        <w:jc w:val="left"/>
        <w:rPr>
          <w:b/>
          <w:sz w:val="24"/>
        </w:rPr>
      </w:pPr>
      <w:r>
        <w:rPr>
          <w:b/>
          <w:sz w:val="24"/>
        </w:rPr>
        <w:t>Критерии</w:t>
      </w:r>
      <w:r>
        <w:rPr>
          <w:b/>
          <w:spacing w:val="-10"/>
          <w:sz w:val="24"/>
        </w:rPr>
        <w:t xml:space="preserve"> </w:t>
      </w:r>
      <w:r>
        <w:rPr>
          <w:b/>
          <w:sz w:val="24"/>
        </w:rPr>
        <w:t>оценивания</w:t>
      </w:r>
      <w:r>
        <w:rPr>
          <w:b/>
          <w:spacing w:val="-10"/>
          <w:sz w:val="24"/>
        </w:rPr>
        <w:t xml:space="preserve"> </w:t>
      </w:r>
      <w:r>
        <w:rPr>
          <w:b/>
          <w:sz w:val="24"/>
        </w:rPr>
        <w:t>успеваемости</w:t>
      </w:r>
      <w:r>
        <w:rPr>
          <w:b/>
          <w:spacing w:val="-9"/>
          <w:sz w:val="24"/>
        </w:rPr>
        <w:t xml:space="preserve"> </w:t>
      </w:r>
      <w:r>
        <w:rPr>
          <w:b/>
          <w:sz w:val="24"/>
        </w:rPr>
        <w:t>по</w:t>
      </w:r>
      <w:r>
        <w:rPr>
          <w:b/>
          <w:spacing w:val="-10"/>
          <w:sz w:val="24"/>
        </w:rPr>
        <w:t xml:space="preserve"> </w:t>
      </w:r>
      <w:r>
        <w:rPr>
          <w:b/>
          <w:sz w:val="24"/>
        </w:rPr>
        <w:t>базовым</w:t>
      </w:r>
      <w:r>
        <w:rPr>
          <w:b/>
          <w:spacing w:val="-10"/>
          <w:sz w:val="24"/>
        </w:rPr>
        <w:t xml:space="preserve"> </w:t>
      </w:r>
      <w:r>
        <w:rPr>
          <w:b/>
          <w:sz w:val="24"/>
        </w:rPr>
        <w:t>составляющим</w:t>
      </w:r>
      <w:r>
        <w:rPr>
          <w:b/>
          <w:spacing w:val="-7"/>
          <w:sz w:val="24"/>
        </w:rPr>
        <w:t xml:space="preserve"> </w:t>
      </w:r>
      <w:r>
        <w:rPr>
          <w:b/>
          <w:sz w:val="24"/>
        </w:rPr>
        <w:t>физической</w:t>
      </w:r>
      <w:r>
        <w:rPr>
          <w:b/>
          <w:spacing w:val="-10"/>
          <w:sz w:val="24"/>
        </w:rPr>
        <w:t xml:space="preserve"> </w:t>
      </w:r>
      <w:r>
        <w:rPr>
          <w:b/>
          <w:sz w:val="24"/>
        </w:rPr>
        <w:t xml:space="preserve">подготовки </w:t>
      </w:r>
      <w:r>
        <w:rPr>
          <w:b/>
          <w:spacing w:val="-2"/>
          <w:sz w:val="24"/>
        </w:rPr>
        <w:t>учащихся:</w:t>
      </w:r>
    </w:p>
    <w:p w14:paraId="0393BCB3">
      <w:pPr>
        <w:pStyle w:val="7"/>
        <w:spacing w:line="272" w:lineRule="exact"/>
        <w:ind w:left="749"/>
        <w:jc w:val="left"/>
      </w:pPr>
      <w:r>
        <w:t>1.</w:t>
      </w:r>
      <w:r>
        <w:rPr>
          <w:spacing w:val="-2"/>
        </w:rPr>
        <w:t xml:space="preserve"> Знания</w:t>
      </w:r>
    </w:p>
    <w:p w14:paraId="18C8A40A">
      <w:pPr>
        <w:pStyle w:val="7"/>
        <w:ind w:left="569"/>
        <w:jc w:val="left"/>
      </w:pPr>
      <w:r>
        <w:t>При</w:t>
      </w:r>
      <w:r>
        <w:rPr>
          <w:spacing w:val="-13"/>
        </w:rPr>
        <w:t xml:space="preserve"> </w:t>
      </w:r>
      <w:r>
        <w:t>оценивании</w:t>
      </w:r>
      <w:r>
        <w:rPr>
          <w:spacing w:val="-4"/>
        </w:rPr>
        <w:t xml:space="preserve"> </w:t>
      </w:r>
      <w:r>
        <w:t>знаний</w:t>
      </w:r>
      <w:r>
        <w:rPr>
          <w:spacing w:val="-7"/>
        </w:rPr>
        <w:t xml:space="preserve"> </w:t>
      </w:r>
      <w:r>
        <w:t>по</w:t>
      </w:r>
      <w:r>
        <w:rPr>
          <w:spacing w:val="-7"/>
        </w:rPr>
        <w:t xml:space="preserve"> </w:t>
      </w:r>
      <w:r>
        <w:t>предмету</w:t>
      </w:r>
      <w:r>
        <w:rPr>
          <w:spacing w:val="-8"/>
        </w:rPr>
        <w:t xml:space="preserve"> </w:t>
      </w:r>
      <w:r>
        <w:t>«Физическая</w:t>
      </w:r>
      <w:r>
        <w:rPr>
          <w:spacing w:val="-5"/>
        </w:rPr>
        <w:t xml:space="preserve"> </w:t>
      </w:r>
      <w:r>
        <w:t>культура»</w:t>
      </w:r>
      <w:r>
        <w:rPr>
          <w:spacing w:val="-6"/>
        </w:rPr>
        <w:t xml:space="preserve"> </w:t>
      </w:r>
      <w:r>
        <w:t>учитываются</w:t>
      </w:r>
      <w:r>
        <w:rPr>
          <w:spacing w:val="-5"/>
        </w:rPr>
        <w:t xml:space="preserve"> </w:t>
      </w:r>
      <w:r>
        <w:t>такие</w:t>
      </w:r>
      <w:r>
        <w:rPr>
          <w:spacing w:val="-6"/>
        </w:rPr>
        <w:t xml:space="preserve"> </w:t>
      </w:r>
      <w:r>
        <w:rPr>
          <w:spacing w:val="-2"/>
        </w:rPr>
        <w:t>показатели:</w:t>
      </w:r>
    </w:p>
    <w:p w14:paraId="1A937AD1">
      <w:pPr>
        <w:pStyle w:val="7"/>
        <w:spacing w:after="0"/>
        <w:jc w:val="left"/>
        <w:sectPr>
          <w:pgSz w:w="11920" w:h="16850"/>
          <w:pgMar w:top="1080" w:right="425" w:bottom="280" w:left="708" w:header="720" w:footer="720" w:gutter="0"/>
          <w:cols w:space="720" w:num="1"/>
        </w:sectPr>
      </w:pPr>
    </w:p>
    <w:p w14:paraId="2FB49C7A">
      <w:pPr>
        <w:pStyle w:val="7"/>
        <w:spacing w:before="70"/>
        <w:ind w:left="569" w:right="529"/>
        <w:jc w:val="left"/>
      </w:pPr>
      <w:r>
        <w:t>глубина,</w:t>
      </w:r>
      <w:r>
        <w:rPr>
          <w:spacing w:val="-11"/>
        </w:rPr>
        <w:t xml:space="preserve"> </w:t>
      </w:r>
      <w:r>
        <w:t>полнота,</w:t>
      </w:r>
      <w:r>
        <w:rPr>
          <w:spacing w:val="-11"/>
        </w:rPr>
        <w:t xml:space="preserve"> </w:t>
      </w:r>
      <w:r>
        <w:t>аргументированность,</w:t>
      </w:r>
      <w:r>
        <w:rPr>
          <w:spacing w:val="-8"/>
        </w:rPr>
        <w:t xml:space="preserve"> </w:t>
      </w:r>
      <w:r>
        <w:t>умение</w:t>
      </w:r>
      <w:r>
        <w:rPr>
          <w:spacing w:val="-12"/>
        </w:rPr>
        <w:t xml:space="preserve"> </w:t>
      </w:r>
      <w:r>
        <w:t>использовать</w:t>
      </w:r>
      <w:r>
        <w:rPr>
          <w:spacing w:val="-9"/>
        </w:rPr>
        <w:t xml:space="preserve"> </w:t>
      </w:r>
      <w:r>
        <w:t>их</w:t>
      </w:r>
      <w:r>
        <w:rPr>
          <w:spacing w:val="-9"/>
        </w:rPr>
        <w:t xml:space="preserve"> </w:t>
      </w:r>
      <w:r>
        <w:t>применительно</w:t>
      </w:r>
      <w:r>
        <w:rPr>
          <w:spacing w:val="-10"/>
        </w:rPr>
        <w:t xml:space="preserve"> </w:t>
      </w:r>
      <w:r>
        <w:t>к конкретным случаям и занятиям физическими упражнениями.</w:t>
      </w:r>
    </w:p>
    <w:p w14:paraId="2A009F5D">
      <w:pPr>
        <w:pStyle w:val="7"/>
        <w:spacing w:after="9"/>
        <w:ind w:left="569" w:right="529"/>
        <w:jc w:val="left"/>
      </w:pPr>
      <w:r>
        <w:t>С</w:t>
      </w:r>
      <w:r>
        <w:rPr>
          <w:spacing w:val="-8"/>
        </w:rPr>
        <w:t xml:space="preserve"> </w:t>
      </w:r>
      <w:r>
        <w:t>целью</w:t>
      </w:r>
      <w:r>
        <w:rPr>
          <w:spacing w:val="-8"/>
        </w:rPr>
        <w:t xml:space="preserve"> </w:t>
      </w:r>
      <w:r>
        <w:t>проверки</w:t>
      </w:r>
      <w:r>
        <w:rPr>
          <w:spacing w:val="-9"/>
        </w:rPr>
        <w:t xml:space="preserve"> </w:t>
      </w:r>
      <w:r>
        <w:t>знаний</w:t>
      </w:r>
      <w:r>
        <w:rPr>
          <w:spacing w:val="-8"/>
        </w:rPr>
        <w:t xml:space="preserve"> </w:t>
      </w:r>
      <w:r>
        <w:t>используются</w:t>
      </w:r>
      <w:r>
        <w:rPr>
          <w:spacing w:val="-5"/>
        </w:rPr>
        <w:t xml:space="preserve"> </w:t>
      </w:r>
      <w:r>
        <w:t>следующие</w:t>
      </w:r>
      <w:r>
        <w:rPr>
          <w:spacing w:val="-9"/>
        </w:rPr>
        <w:t xml:space="preserve"> </w:t>
      </w:r>
      <w:r>
        <w:t>методы:</w:t>
      </w:r>
      <w:r>
        <w:rPr>
          <w:spacing w:val="-8"/>
        </w:rPr>
        <w:t xml:space="preserve"> </w:t>
      </w:r>
      <w:r>
        <w:t>опрос,</w:t>
      </w:r>
      <w:r>
        <w:rPr>
          <w:spacing w:val="-8"/>
        </w:rPr>
        <w:t xml:space="preserve"> </w:t>
      </w:r>
      <w:r>
        <w:t>проверочные</w:t>
      </w:r>
      <w:r>
        <w:rPr>
          <w:spacing w:val="-10"/>
        </w:rPr>
        <w:t xml:space="preserve"> </w:t>
      </w:r>
      <w:r>
        <w:t xml:space="preserve">беседы, </w:t>
      </w:r>
      <w:r>
        <w:rPr>
          <w:spacing w:val="-2"/>
        </w:rPr>
        <w:t>тестирование.</w:t>
      </w:r>
    </w:p>
    <w:tbl>
      <w:tblPr>
        <w:tblStyle w:val="6"/>
        <w:tblW w:w="0" w:type="auto"/>
        <w:tblInd w:w="58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65"/>
        <w:gridCol w:w="2635"/>
        <w:gridCol w:w="2669"/>
        <w:gridCol w:w="1579"/>
      </w:tblGrid>
      <w:tr w14:paraId="0F8164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2465" w:type="dxa"/>
          </w:tcPr>
          <w:p w14:paraId="68FD9051">
            <w:pPr>
              <w:pStyle w:val="10"/>
              <w:spacing w:line="255" w:lineRule="exact"/>
              <w:ind w:left="119"/>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635" w:type="dxa"/>
          </w:tcPr>
          <w:p w14:paraId="3EA13A94">
            <w:pPr>
              <w:pStyle w:val="10"/>
              <w:spacing w:line="255" w:lineRule="exact"/>
              <w:ind w:left="117"/>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669" w:type="dxa"/>
          </w:tcPr>
          <w:p w14:paraId="751BCA7C">
            <w:pPr>
              <w:pStyle w:val="10"/>
              <w:spacing w:line="255" w:lineRule="exact"/>
              <w:ind w:left="118"/>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1579" w:type="dxa"/>
          </w:tcPr>
          <w:p w14:paraId="08F16F53">
            <w:pPr>
              <w:pStyle w:val="10"/>
              <w:spacing w:line="255" w:lineRule="exact"/>
              <w:ind w:left="118"/>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r w14:paraId="517B42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10" w:hRule="atLeast"/>
        </w:trPr>
        <w:tc>
          <w:tcPr>
            <w:tcW w:w="2465" w:type="dxa"/>
          </w:tcPr>
          <w:p w14:paraId="087E072A">
            <w:pPr>
              <w:pStyle w:val="10"/>
              <w:ind w:left="119" w:right="147"/>
              <w:rPr>
                <w:rFonts w:ascii="Times New Roman" w:hAnsi="Times New Roman"/>
                <w:sz w:val="24"/>
              </w:rPr>
            </w:pPr>
            <w:r>
              <w:rPr>
                <w:rFonts w:ascii="Times New Roman" w:hAnsi="Times New Roman"/>
                <w:sz w:val="24"/>
              </w:rPr>
              <w:t>За ответ, в котором уч-ся демонстрирует глубокое понимание сущности</w:t>
            </w:r>
            <w:r>
              <w:rPr>
                <w:rFonts w:ascii="Times New Roman" w:hAnsi="Times New Roman"/>
                <w:spacing w:val="-15"/>
                <w:sz w:val="24"/>
              </w:rPr>
              <w:t xml:space="preserve"> </w:t>
            </w:r>
            <w:r>
              <w:rPr>
                <w:rFonts w:ascii="Times New Roman" w:hAnsi="Times New Roman"/>
                <w:sz w:val="24"/>
              </w:rPr>
              <w:t xml:space="preserve">материала; </w:t>
            </w:r>
            <w:r>
              <w:rPr>
                <w:rFonts w:ascii="Times New Roman" w:hAnsi="Times New Roman"/>
                <w:spacing w:val="-2"/>
                <w:sz w:val="24"/>
              </w:rPr>
              <w:t>логично</w:t>
            </w:r>
            <w:r>
              <w:rPr>
                <w:rFonts w:ascii="Times New Roman" w:hAnsi="Times New Roman"/>
                <w:spacing w:val="-14"/>
                <w:sz w:val="24"/>
              </w:rPr>
              <w:t xml:space="preserve"> </w:t>
            </w:r>
            <w:r>
              <w:rPr>
                <w:rFonts w:ascii="Times New Roman" w:hAnsi="Times New Roman"/>
                <w:spacing w:val="-2"/>
                <w:sz w:val="24"/>
              </w:rPr>
              <w:t>его</w:t>
            </w:r>
            <w:r>
              <w:rPr>
                <w:rFonts w:ascii="Times New Roman" w:hAnsi="Times New Roman"/>
                <w:spacing w:val="-15"/>
                <w:sz w:val="24"/>
              </w:rPr>
              <w:t xml:space="preserve"> </w:t>
            </w:r>
            <w:r>
              <w:rPr>
                <w:rFonts w:ascii="Times New Roman" w:hAnsi="Times New Roman"/>
                <w:spacing w:val="-2"/>
                <w:sz w:val="24"/>
              </w:rPr>
              <w:t xml:space="preserve">излагает, </w:t>
            </w:r>
            <w:r>
              <w:rPr>
                <w:rFonts w:ascii="Times New Roman" w:hAnsi="Times New Roman"/>
                <w:sz w:val="24"/>
              </w:rPr>
              <w:t xml:space="preserve">используя в </w:t>
            </w:r>
            <w:r>
              <w:rPr>
                <w:rFonts w:ascii="Times New Roman" w:hAnsi="Times New Roman"/>
                <w:spacing w:val="-2"/>
                <w:sz w:val="24"/>
              </w:rPr>
              <w:t>деятельности.</w:t>
            </w:r>
          </w:p>
        </w:tc>
        <w:tc>
          <w:tcPr>
            <w:tcW w:w="2635" w:type="dxa"/>
          </w:tcPr>
          <w:p w14:paraId="029C47AC">
            <w:pPr>
              <w:pStyle w:val="10"/>
              <w:ind w:left="117" w:right="87"/>
              <w:rPr>
                <w:rFonts w:ascii="Times New Roman" w:hAnsi="Times New Roman"/>
                <w:sz w:val="24"/>
              </w:rPr>
            </w:pPr>
            <w:r>
              <w:rPr>
                <w:rFonts w:ascii="Times New Roman" w:hAnsi="Times New Roman"/>
                <w:sz w:val="24"/>
              </w:rPr>
              <w:t>За</w:t>
            </w:r>
            <w:r>
              <w:rPr>
                <w:rFonts w:ascii="Times New Roman" w:hAnsi="Times New Roman"/>
                <w:spacing w:val="-4"/>
                <w:sz w:val="24"/>
              </w:rPr>
              <w:t xml:space="preserve"> </w:t>
            </w:r>
            <w:r>
              <w:rPr>
                <w:rFonts w:ascii="Times New Roman" w:hAnsi="Times New Roman"/>
                <w:sz w:val="24"/>
              </w:rPr>
              <w:t>тот</w:t>
            </w:r>
            <w:r>
              <w:rPr>
                <w:rFonts w:ascii="Times New Roman" w:hAnsi="Times New Roman"/>
                <w:spacing w:val="-2"/>
                <w:sz w:val="24"/>
              </w:rPr>
              <w:t xml:space="preserve"> </w:t>
            </w:r>
            <w:r>
              <w:rPr>
                <w:rFonts w:ascii="Times New Roman" w:hAnsi="Times New Roman"/>
                <w:sz w:val="24"/>
              </w:rPr>
              <w:t>же</w:t>
            </w:r>
            <w:r>
              <w:rPr>
                <w:rFonts w:ascii="Times New Roman" w:hAnsi="Times New Roman"/>
                <w:spacing w:val="-4"/>
                <w:sz w:val="24"/>
              </w:rPr>
              <w:t xml:space="preserve"> </w:t>
            </w:r>
            <w:r>
              <w:rPr>
                <w:rFonts w:ascii="Times New Roman" w:hAnsi="Times New Roman"/>
                <w:sz w:val="24"/>
              </w:rPr>
              <w:t>ответ,</w:t>
            </w:r>
            <w:r>
              <w:rPr>
                <w:rFonts w:ascii="Times New Roman" w:hAnsi="Times New Roman"/>
                <w:spacing w:val="-2"/>
                <w:sz w:val="24"/>
              </w:rPr>
              <w:t xml:space="preserve"> </w:t>
            </w:r>
            <w:r>
              <w:rPr>
                <w:rFonts w:ascii="Times New Roman" w:hAnsi="Times New Roman"/>
                <w:sz w:val="24"/>
              </w:rPr>
              <w:t>если</w:t>
            </w:r>
            <w:r>
              <w:rPr>
                <w:rFonts w:ascii="Times New Roman" w:hAnsi="Times New Roman"/>
                <w:spacing w:val="-1"/>
                <w:sz w:val="24"/>
              </w:rPr>
              <w:t xml:space="preserve"> </w:t>
            </w:r>
            <w:r>
              <w:rPr>
                <w:rFonts w:ascii="Times New Roman" w:hAnsi="Times New Roman"/>
                <w:sz w:val="24"/>
              </w:rPr>
              <w:t xml:space="preserve">в нем содержатся </w:t>
            </w:r>
            <w:r>
              <w:rPr>
                <w:rFonts w:ascii="Times New Roman" w:hAnsi="Times New Roman"/>
                <w:spacing w:val="-2"/>
                <w:sz w:val="24"/>
              </w:rPr>
              <w:t>небольшие</w:t>
            </w:r>
            <w:r>
              <w:rPr>
                <w:rFonts w:ascii="Times New Roman" w:hAnsi="Times New Roman"/>
                <w:spacing w:val="-15"/>
                <w:sz w:val="24"/>
              </w:rPr>
              <w:t xml:space="preserve"> </w:t>
            </w:r>
            <w:r>
              <w:rPr>
                <w:rFonts w:ascii="Times New Roman" w:hAnsi="Times New Roman"/>
                <w:spacing w:val="-2"/>
                <w:sz w:val="24"/>
              </w:rPr>
              <w:t xml:space="preserve">неточности </w:t>
            </w:r>
            <w:r>
              <w:rPr>
                <w:rFonts w:ascii="Times New Roman" w:hAnsi="Times New Roman"/>
                <w:sz w:val="24"/>
              </w:rPr>
              <w:t xml:space="preserve">и незначительные </w:t>
            </w:r>
            <w:r>
              <w:rPr>
                <w:rFonts w:ascii="Times New Roman" w:hAnsi="Times New Roman"/>
                <w:spacing w:val="-2"/>
                <w:sz w:val="24"/>
              </w:rPr>
              <w:t>ошибки.</w:t>
            </w:r>
          </w:p>
        </w:tc>
        <w:tc>
          <w:tcPr>
            <w:tcW w:w="2669" w:type="dxa"/>
          </w:tcPr>
          <w:p w14:paraId="16517B71">
            <w:pPr>
              <w:pStyle w:val="10"/>
              <w:spacing w:line="270" w:lineRule="exact"/>
              <w:ind w:left="118"/>
              <w:rPr>
                <w:rFonts w:ascii="Times New Roman" w:hAnsi="Times New Roman"/>
                <w:sz w:val="24"/>
              </w:rPr>
            </w:pPr>
            <w:r>
              <w:rPr>
                <w:rFonts w:ascii="Times New Roman" w:hAnsi="Times New Roman"/>
                <w:sz w:val="24"/>
              </w:rPr>
              <w:t>За</w:t>
            </w:r>
            <w:r>
              <w:rPr>
                <w:rFonts w:ascii="Times New Roman" w:hAnsi="Times New Roman"/>
                <w:spacing w:val="-5"/>
                <w:sz w:val="24"/>
              </w:rPr>
              <w:t xml:space="preserve"> </w:t>
            </w:r>
            <w:r>
              <w:rPr>
                <w:rFonts w:ascii="Times New Roman" w:hAnsi="Times New Roman"/>
                <w:sz w:val="24"/>
              </w:rPr>
              <w:t>ответ,</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pacing w:val="-2"/>
                <w:sz w:val="24"/>
              </w:rPr>
              <w:t>котором</w:t>
            </w:r>
          </w:p>
          <w:p w14:paraId="4B1C129E">
            <w:pPr>
              <w:pStyle w:val="10"/>
              <w:ind w:left="118" w:right="132"/>
              <w:rPr>
                <w:rFonts w:ascii="Times New Roman" w:hAnsi="Times New Roman"/>
                <w:sz w:val="24"/>
              </w:rPr>
            </w:pPr>
            <w:r>
              <w:rPr>
                <w:rFonts w:ascii="Times New Roman" w:hAnsi="Times New Roman"/>
                <w:spacing w:val="-2"/>
                <w:sz w:val="24"/>
              </w:rPr>
              <w:t>отсутствует</w:t>
            </w:r>
            <w:r>
              <w:rPr>
                <w:rFonts w:ascii="Times New Roman" w:hAnsi="Times New Roman"/>
                <w:spacing w:val="-13"/>
                <w:sz w:val="24"/>
              </w:rPr>
              <w:t xml:space="preserve"> </w:t>
            </w:r>
            <w:r>
              <w:rPr>
                <w:rFonts w:ascii="Times New Roman" w:hAnsi="Times New Roman"/>
                <w:spacing w:val="-2"/>
                <w:sz w:val="24"/>
              </w:rPr>
              <w:t xml:space="preserve">логическая последовательность, </w:t>
            </w:r>
            <w:r>
              <w:rPr>
                <w:rFonts w:ascii="Times New Roman" w:hAnsi="Times New Roman"/>
                <w:sz w:val="24"/>
              </w:rPr>
              <w:t>имеются пробелы в знании материала, нет должной</w:t>
            </w:r>
            <w:r>
              <w:rPr>
                <w:rFonts w:ascii="Times New Roman" w:hAnsi="Times New Roman"/>
                <w:spacing w:val="-15"/>
                <w:sz w:val="24"/>
              </w:rPr>
              <w:t xml:space="preserve"> </w:t>
            </w:r>
            <w:r>
              <w:rPr>
                <w:rFonts w:ascii="Times New Roman" w:hAnsi="Times New Roman"/>
                <w:sz w:val="24"/>
              </w:rPr>
              <w:t>аргументации и</w:t>
            </w:r>
            <w:r>
              <w:rPr>
                <w:rFonts w:ascii="Times New Roman" w:hAnsi="Times New Roman"/>
                <w:spacing w:val="-3"/>
                <w:sz w:val="24"/>
              </w:rPr>
              <w:t xml:space="preserve"> </w:t>
            </w:r>
            <w:r>
              <w:rPr>
                <w:rFonts w:ascii="Times New Roman" w:hAnsi="Times New Roman"/>
                <w:sz w:val="24"/>
              </w:rPr>
              <w:t>умения</w:t>
            </w:r>
            <w:r>
              <w:rPr>
                <w:rFonts w:ascii="Times New Roman" w:hAnsi="Times New Roman"/>
                <w:spacing w:val="-3"/>
                <w:sz w:val="24"/>
              </w:rPr>
              <w:t xml:space="preserve"> </w:t>
            </w:r>
            <w:r>
              <w:rPr>
                <w:rFonts w:ascii="Times New Roman" w:hAnsi="Times New Roman"/>
                <w:spacing w:val="-2"/>
                <w:sz w:val="24"/>
              </w:rPr>
              <w:t>использовать</w:t>
            </w:r>
          </w:p>
          <w:p w14:paraId="55608FEC">
            <w:pPr>
              <w:pStyle w:val="10"/>
              <w:spacing w:line="264" w:lineRule="exact"/>
              <w:ind w:left="118"/>
              <w:rPr>
                <w:rFonts w:ascii="Times New Roman" w:hAnsi="Times New Roman"/>
                <w:sz w:val="24"/>
              </w:rPr>
            </w:pPr>
            <w:r>
              <w:rPr>
                <w:rFonts w:ascii="Times New Roman" w:hAnsi="Times New Roman"/>
                <w:sz w:val="24"/>
              </w:rPr>
              <w:t>знания</w:t>
            </w:r>
            <w:r>
              <w:rPr>
                <w:rFonts w:ascii="Times New Roman" w:hAnsi="Times New Roman"/>
                <w:spacing w:val="-2"/>
                <w:sz w:val="24"/>
              </w:rPr>
              <w:t xml:space="preserve"> </w:t>
            </w:r>
            <w:r>
              <w:rPr>
                <w:rFonts w:ascii="Times New Roman" w:hAnsi="Times New Roman"/>
                <w:sz w:val="24"/>
              </w:rPr>
              <w:t>на</w:t>
            </w:r>
            <w:r>
              <w:rPr>
                <w:rFonts w:ascii="Times New Roman" w:hAnsi="Times New Roman"/>
                <w:spacing w:val="-2"/>
                <w:sz w:val="24"/>
              </w:rPr>
              <w:t xml:space="preserve"> практике.</w:t>
            </w:r>
          </w:p>
        </w:tc>
        <w:tc>
          <w:tcPr>
            <w:tcW w:w="1579" w:type="dxa"/>
          </w:tcPr>
          <w:p w14:paraId="07DC9E9F">
            <w:pPr>
              <w:pStyle w:val="10"/>
              <w:ind w:left="118" w:right="14"/>
              <w:rPr>
                <w:rFonts w:ascii="Times New Roman" w:hAnsi="Times New Roman"/>
                <w:sz w:val="24"/>
              </w:rPr>
            </w:pPr>
            <w:r>
              <w:rPr>
                <w:rFonts w:ascii="Times New Roman" w:hAnsi="Times New Roman"/>
                <w:spacing w:val="-6"/>
                <w:sz w:val="24"/>
              </w:rPr>
              <w:t xml:space="preserve">За </w:t>
            </w:r>
            <w:r>
              <w:rPr>
                <w:rFonts w:ascii="Times New Roman" w:hAnsi="Times New Roman"/>
                <w:spacing w:val="-4"/>
                <w:sz w:val="24"/>
              </w:rPr>
              <w:t xml:space="preserve">непонимание </w:t>
            </w:r>
            <w:r>
              <w:rPr>
                <w:rFonts w:ascii="Times New Roman" w:hAnsi="Times New Roman"/>
                <w:sz w:val="24"/>
              </w:rPr>
              <w:t xml:space="preserve">и незнание </w:t>
            </w:r>
            <w:r>
              <w:rPr>
                <w:rFonts w:ascii="Times New Roman" w:hAnsi="Times New Roman"/>
                <w:spacing w:val="-2"/>
                <w:sz w:val="24"/>
              </w:rPr>
              <w:t>материала программы.</w:t>
            </w:r>
          </w:p>
        </w:tc>
      </w:tr>
    </w:tbl>
    <w:p w14:paraId="488A3B79">
      <w:pPr>
        <w:pStyle w:val="3"/>
        <w:spacing w:before="274"/>
        <w:ind w:left="569"/>
        <w:jc w:val="both"/>
      </w:pPr>
      <w:r>
        <w:t>Техника</w:t>
      </w:r>
      <w:r>
        <w:rPr>
          <w:spacing w:val="-13"/>
        </w:rPr>
        <w:t xml:space="preserve"> </w:t>
      </w:r>
      <w:r>
        <w:t>владения</w:t>
      </w:r>
      <w:r>
        <w:rPr>
          <w:spacing w:val="-5"/>
        </w:rPr>
        <w:t xml:space="preserve"> </w:t>
      </w:r>
      <w:r>
        <w:t>двигательными</w:t>
      </w:r>
      <w:r>
        <w:rPr>
          <w:spacing w:val="-7"/>
        </w:rPr>
        <w:t xml:space="preserve"> </w:t>
      </w:r>
      <w:r>
        <w:t>умениями</w:t>
      </w:r>
      <w:r>
        <w:rPr>
          <w:spacing w:val="-7"/>
        </w:rPr>
        <w:t xml:space="preserve"> </w:t>
      </w:r>
      <w:r>
        <w:t>и</w:t>
      </w:r>
      <w:r>
        <w:rPr>
          <w:spacing w:val="-7"/>
        </w:rPr>
        <w:t xml:space="preserve"> </w:t>
      </w:r>
      <w:r>
        <w:rPr>
          <w:spacing w:val="-2"/>
        </w:rPr>
        <w:t>навыками.</w:t>
      </w:r>
    </w:p>
    <w:p w14:paraId="321F409A">
      <w:pPr>
        <w:pStyle w:val="7"/>
        <w:spacing w:after="6"/>
        <w:ind w:left="569" w:right="1184"/>
      </w:pPr>
      <w:r>
        <w:t>Для</w:t>
      </w:r>
      <w:r>
        <w:rPr>
          <w:spacing w:val="-5"/>
        </w:rPr>
        <w:t xml:space="preserve"> </w:t>
      </w:r>
      <w:r>
        <w:t>оценивания</w:t>
      </w:r>
      <w:r>
        <w:rPr>
          <w:spacing w:val="-4"/>
        </w:rPr>
        <w:t xml:space="preserve"> </w:t>
      </w:r>
      <w:r>
        <w:t>техники</w:t>
      </w:r>
      <w:r>
        <w:rPr>
          <w:spacing w:val="-3"/>
        </w:rPr>
        <w:t xml:space="preserve"> </w:t>
      </w:r>
      <w:r>
        <w:t>владения</w:t>
      </w:r>
      <w:r>
        <w:rPr>
          <w:spacing w:val="-5"/>
        </w:rPr>
        <w:t xml:space="preserve"> </w:t>
      </w:r>
      <w:r>
        <w:t>двигательными</w:t>
      </w:r>
      <w:r>
        <w:rPr>
          <w:spacing w:val="-1"/>
        </w:rPr>
        <w:t xml:space="preserve"> </w:t>
      </w:r>
      <w:r>
        <w:t>умениями</w:t>
      </w:r>
      <w:r>
        <w:rPr>
          <w:spacing w:val="-3"/>
        </w:rPr>
        <w:t xml:space="preserve"> </w:t>
      </w:r>
      <w:r>
        <w:t>и</w:t>
      </w:r>
      <w:r>
        <w:rPr>
          <w:spacing w:val="-4"/>
        </w:rPr>
        <w:t xml:space="preserve"> </w:t>
      </w:r>
      <w:r>
        <w:t>навыками</w:t>
      </w:r>
      <w:r>
        <w:rPr>
          <w:spacing w:val="-4"/>
        </w:rPr>
        <w:t xml:space="preserve"> </w:t>
      </w:r>
      <w:r>
        <w:t>используются следующие</w:t>
      </w:r>
      <w:r>
        <w:rPr>
          <w:spacing w:val="-5"/>
        </w:rPr>
        <w:t xml:space="preserve"> </w:t>
      </w:r>
      <w:r>
        <w:t>методы:</w:t>
      </w:r>
      <w:r>
        <w:rPr>
          <w:spacing w:val="-3"/>
        </w:rPr>
        <w:t xml:space="preserve"> </w:t>
      </w:r>
      <w:r>
        <w:t>наблюдение,</w:t>
      </w:r>
      <w:r>
        <w:rPr>
          <w:spacing w:val="-3"/>
        </w:rPr>
        <w:t xml:space="preserve"> </w:t>
      </w:r>
      <w:r>
        <w:t>вызов</w:t>
      </w:r>
      <w:r>
        <w:rPr>
          <w:spacing w:val="-4"/>
        </w:rPr>
        <w:t xml:space="preserve"> </w:t>
      </w:r>
      <w:r>
        <w:t>из</w:t>
      </w:r>
      <w:r>
        <w:rPr>
          <w:spacing w:val="-6"/>
        </w:rPr>
        <w:t xml:space="preserve"> </w:t>
      </w:r>
      <w:r>
        <w:t>строя</w:t>
      </w:r>
      <w:r>
        <w:rPr>
          <w:spacing w:val="-4"/>
        </w:rPr>
        <w:t xml:space="preserve"> </w:t>
      </w:r>
      <w:r>
        <w:t>для</w:t>
      </w:r>
      <w:r>
        <w:rPr>
          <w:spacing w:val="-2"/>
        </w:rPr>
        <w:t xml:space="preserve"> </w:t>
      </w:r>
      <w:r>
        <w:t>показа,</w:t>
      </w:r>
      <w:r>
        <w:rPr>
          <w:spacing w:val="-4"/>
        </w:rPr>
        <w:t xml:space="preserve"> </w:t>
      </w:r>
      <w:r>
        <w:t>выполнение</w:t>
      </w:r>
      <w:r>
        <w:rPr>
          <w:spacing w:val="-1"/>
        </w:rPr>
        <w:t xml:space="preserve"> </w:t>
      </w:r>
      <w:r>
        <w:t>упражнений и комбинированный метод.</w:t>
      </w:r>
    </w:p>
    <w:tbl>
      <w:tblPr>
        <w:tblStyle w:val="6"/>
        <w:tblW w:w="0" w:type="auto"/>
        <w:tblInd w:w="58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61"/>
        <w:gridCol w:w="2408"/>
        <w:gridCol w:w="2835"/>
        <w:gridCol w:w="1647"/>
      </w:tblGrid>
      <w:tr w14:paraId="55A124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2461" w:type="dxa"/>
          </w:tcPr>
          <w:p w14:paraId="69BC46DF">
            <w:pPr>
              <w:pStyle w:val="10"/>
              <w:spacing w:line="255" w:lineRule="exact"/>
              <w:ind w:left="119"/>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408" w:type="dxa"/>
          </w:tcPr>
          <w:p w14:paraId="29370A34">
            <w:pPr>
              <w:pStyle w:val="10"/>
              <w:spacing w:line="255" w:lineRule="exact"/>
              <w:ind w:left="116"/>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835" w:type="dxa"/>
          </w:tcPr>
          <w:p w14:paraId="4E1CC2BD">
            <w:pPr>
              <w:pStyle w:val="10"/>
              <w:spacing w:line="255" w:lineRule="exact"/>
              <w:ind w:left="113"/>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1647" w:type="dxa"/>
          </w:tcPr>
          <w:p w14:paraId="798E7104">
            <w:pPr>
              <w:pStyle w:val="10"/>
              <w:spacing w:line="255" w:lineRule="exact"/>
              <w:ind w:left="116"/>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r w14:paraId="02A5EE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452" w:hRule="atLeast"/>
        </w:trPr>
        <w:tc>
          <w:tcPr>
            <w:tcW w:w="2461" w:type="dxa"/>
          </w:tcPr>
          <w:p w14:paraId="1CD45C54">
            <w:pPr>
              <w:pStyle w:val="10"/>
              <w:ind w:left="119" w:right="839"/>
              <w:rPr>
                <w:rFonts w:ascii="Times New Roman" w:hAnsi="Times New Roman"/>
                <w:sz w:val="24"/>
              </w:rPr>
            </w:pPr>
            <w:r>
              <w:rPr>
                <w:rFonts w:ascii="Times New Roman" w:hAnsi="Times New Roman"/>
                <w:sz w:val="24"/>
              </w:rPr>
              <w:t>Движение</w:t>
            </w:r>
            <w:r>
              <w:rPr>
                <w:rFonts w:ascii="Times New Roman" w:hAnsi="Times New Roman"/>
                <w:spacing w:val="-15"/>
                <w:sz w:val="24"/>
              </w:rPr>
              <w:t xml:space="preserve"> </w:t>
            </w:r>
            <w:r>
              <w:rPr>
                <w:rFonts w:ascii="Times New Roman" w:hAnsi="Times New Roman"/>
                <w:sz w:val="24"/>
              </w:rPr>
              <w:t>или отдельные</w:t>
            </w:r>
            <w:r>
              <w:rPr>
                <w:rFonts w:ascii="Times New Roman" w:hAnsi="Times New Roman"/>
                <w:spacing w:val="-4"/>
                <w:sz w:val="24"/>
              </w:rPr>
              <w:t xml:space="preserve"> </w:t>
            </w:r>
            <w:r>
              <w:rPr>
                <w:rFonts w:ascii="Times New Roman" w:hAnsi="Times New Roman"/>
                <w:spacing w:val="-5"/>
                <w:sz w:val="24"/>
              </w:rPr>
              <w:t>его</w:t>
            </w:r>
          </w:p>
          <w:p w14:paraId="1FF48F07">
            <w:pPr>
              <w:pStyle w:val="10"/>
              <w:ind w:left="119"/>
              <w:rPr>
                <w:rFonts w:ascii="Times New Roman" w:hAnsi="Times New Roman"/>
                <w:sz w:val="24"/>
              </w:rPr>
            </w:pPr>
            <w:r>
              <w:rPr>
                <w:rFonts w:ascii="Times New Roman" w:hAnsi="Times New Roman"/>
                <w:spacing w:val="-2"/>
                <w:sz w:val="24"/>
              </w:rPr>
              <w:t>элементы</w:t>
            </w:r>
            <w:r>
              <w:rPr>
                <w:rFonts w:ascii="Times New Roman" w:hAnsi="Times New Roman"/>
                <w:spacing w:val="-15"/>
                <w:sz w:val="24"/>
              </w:rPr>
              <w:t xml:space="preserve"> </w:t>
            </w:r>
            <w:r>
              <w:rPr>
                <w:rFonts w:ascii="Times New Roman" w:hAnsi="Times New Roman"/>
                <w:spacing w:val="-2"/>
                <w:sz w:val="24"/>
              </w:rPr>
              <w:t xml:space="preserve">выполнены </w:t>
            </w:r>
            <w:r>
              <w:rPr>
                <w:rFonts w:ascii="Times New Roman" w:hAnsi="Times New Roman"/>
                <w:sz w:val="24"/>
              </w:rPr>
              <w:t>правильно, с</w:t>
            </w:r>
          </w:p>
          <w:p w14:paraId="453119B7">
            <w:pPr>
              <w:pStyle w:val="10"/>
              <w:ind w:left="119" w:right="212"/>
              <w:rPr>
                <w:rFonts w:ascii="Times New Roman" w:hAnsi="Times New Roman"/>
                <w:sz w:val="24"/>
              </w:rPr>
            </w:pPr>
            <w:r>
              <w:rPr>
                <w:rFonts w:ascii="Times New Roman" w:hAnsi="Times New Roman"/>
                <w:sz w:val="24"/>
              </w:rPr>
              <w:t>соблюдением всех требований, без ошибок, легко, свободно, четко, уверенно, слитно, с отличной</w:t>
            </w:r>
            <w:r>
              <w:rPr>
                <w:rFonts w:ascii="Times New Roman" w:hAnsi="Times New Roman"/>
                <w:spacing w:val="-13"/>
                <w:sz w:val="24"/>
              </w:rPr>
              <w:t xml:space="preserve"> </w:t>
            </w:r>
            <w:r>
              <w:rPr>
                <w:rFonts w:ascii="Times New Roman" w:hAnsi="Times New Roman"/>
                <w:sz w:val="24"/>
              </w:rPr>
              <w:t>осанкой,</w:t>
            </w:r>
            <w:r>
              <w:rPr>
                <w:rFonts w:ascii="Times New Roman" w:hAnsi="Times New Roman"/>
                <w:spacing w:val="-13"/>
                <w:sz w:val="24"/>
              </w:rPr>
              <w:t xml:space="preserve"> </w:t>
            </w:r>
            <w:r>
              <w:rPr>
                <w:rFonts w:ascii="Times New Roman" w:hAnsi="Times New Roman"/>
                <w:sz w:val="24"/>
              </w:rPr>
              <w:t>в надлежащем ритме; ученик понимает сущность</w:t>
            </w:r>
            <w:r>
              <w:rPr>
                <w:rFonts w:ascii="Times New Roman" w:hAnsi="Times New Roman"/>
                <w:spacing w:val="-15"/>
                <w:sz w:val="24"/>
              </w:rPr>
              <w:t xml:space="preserve"> </w:t>
            </w:r>
            <w:r>
              <w:rPr>
                <w:rFonts w:ascii="Times New Roman" w:hAnsi="Times New Roman"/>
                <w:sz w:val="24"/>
              </w:rPr>
              <w:t>движения, его назначение,</w:t>
            </w:r>
          </w:p>
          <w:p w14:paraId="38BBDC24">
            <w:pPr>
              <w:pStyle w:val="10"/>
              <w:ind w:left="119"/>
              <w:rPr>
                <w:rFonts w:ascii="Times New Roman" w:hAnsi="Times New Roman"/>
                <w:sz w:val="24"/>
              </w:rPr>
            </w:pPr>
            <w:r>
              <w:rPr>
                <w:rFonts w:ascii="Times New Roman" w:hAnsi="Times New Roman"/>
                <w:sz w:val="24"/>
              </w:rPr>
              <w:t>может</w:t>
            </w:r>
            <w:r>
              <w:rPr>
                <w:rFonts w:ascii="Times New Roman" w:hAnsi="Times New Roman"/>
                <w:spacing w:val="-15"/>
                <w:sz w:val="24"/>
              </w:rPr>
              <w:t xml:space="preserve"> </w:t>
            </w:r>
            <w:r>
              <w:rPr>
                <w:rFonts w:ascii="Times New Roman" w:hAnsi="Times New Roman"/>
                <w:sz w:val="24"/>
              </w:rPr>
              <w:t>разобраться</w:t>
            </w:r>
            <w:r>
              <w:rPr>
                <w:rFonts w:ascii="Times New Roman" w:hAnsi="Times New Roman"/>
                <w:spacing w:val="-15"/>
                <w:sz w:val="24"/>
              </w:rPr>
              <w:t xml:space="preserve"> </w:t>
            </w:r>
            <w:r>
              <w:rPr>
                <w:rFonts w:ascii="Times New Roman" w:hAnsi="Times New Roman"/>
                <w:sz w:val="24"/>
              </w:rPr>
              <w:t xml:space="preserve">в </w:t>
            </w:r>
            <w:r>
              <w:rPr>
                <w:rFonts w:ascii="Times New Roman" w:hAnsi="Times New Roman"/>
                <w:spacing w:val="-2"/>
                <w:sz w:val="24"/>
              </w:rPr>
              <w:t>движении,</w:t>
            </w:r>
          </w:p>
          <w:p w14:paraId="7429E6BF">
            <w:pPr>
              <w:pStyle w:val="10"/>
              <w:ind w:left="119" w:right="212"/>
              <w:rPr>
                <w:rFonts w:ascii="Times New Roman" w:hAnsi="Times New Roman"/>
                <w:sz w:val="24"/>
              </w:rPr>
            </w:pPr>
            <w:r>
              <w:rPr>
                <w:rFonts w:ascii="Times New Roman" w:hAnsi="Times New Roman"/>
                <w:sz w:val="24"/>
              </w:rPr>
              <w:t xml:space="preserve">объяснить, как оно выполняется, и </w:t>
            </w:r>
            <w:r>
              <w:rPr>
                <w:rFonts w:ascii="Times New Roman" w:hAnsi="Times New Roman"/>
                <w:spacing w:val="-4"/>
                <w:sz w:val="24"/>
              </w:rPr>
              <w:t xml:space="preserve">продемонстрировать </w:t>
            </w:r>
            <w:r>
              <w:rPr>
                <w:rFonts w:ascii="Times New Roman" w:hAnsi="Times New Roman"/>
                <w:sz w:val="24"/>
              </w:rPr>
              <w:t>в нестандартных условиях; может определить и</w:t>
            </w:r>
          </w:p>
          <w:p w14:paraId="6506EEFD">
            <w:pPr>
              <w:pStyle w:val="10"/>
              <w:spacing w:line="242" w:lineRule="auto"/>
              <w:ind w:left="119" w:right="209"/>
              <w:rPr>
                <w:rFonts w:ascii="Times New Roman" w:hAnsi="Times New Roman"/>
                <w:sz w:val="24"/>
              </w:rPr>
            </w:pPr>
            <w:r>
              <w:rPr>
                <w:rFonts w:ascii="Times New Roman" w:hAnsi="Times New Roman"/>
                <w:sz w:val="24"/>
              </w:rPr>
              <w:t>исправить ошибки, допущенные</w:t>
            </w:r>
            <w:r>
              <w:rPr>
                <w:rFonts w:ascii="Times New Roman" w:hAnsi="Times New Roman"/>
                <w:spacing w:val="-15"/>
                <w:sz w:val="24"/>
              </w:rPr>
              <w:t xml:space="preserve"> </w:t>
            </w:r>
            <w:r>
              <w:rPr>
                <w:rFonts w:ascii="Times New Roman" w:hAnsi="Times New Roman"/>
                <w:sz w:val="24"/>
              </w:rPr>
              <w:t>другим учеником; уверенно выполняет</w:t>
            </w:r>
            <w:r>
              <w:rPr>
                <w:rFonts w:ascii="Times New Roman" w:hAnsi="Times New Roman"/>
                <w:spacing w:val="-3"/>
                <w:sz w:val="24"/>
              </w:rPr>
              <w:t xml:space="preserve"> </w:t>
            </w:r>
            <w:r>
              <w:rPr>
                <w:rFonts w:ascii="Times New Roman" w:hAnsi="Times New Roman"/>
                <w:sz w:val="24"/>
              </w:rPr>
              <w:t>учебный</w:t>
            </w:r>
          </w:p>
          <w:p w14:paraId="5BA764A8">
            <w:pPr>
              <w:pStyle w:val="10"/>
              <w:spacing w:line="253" w:lineRule="exact"/>
              <w:ind w:left="119"/>
              <w:rPr>
                <w:rFonts w:ascii="Times New Roman" w:hAnsi="Times New Roman"/>
                <w:sz w:val="24"/>
              </w:rPr>
            </w:pPr>
            <w:r>
              <w:rPr>
                <w:rFonts w:ascii="Times New Roman" w:hAnsi="Times New Roman"/>
                <w:spacing w:val="-2"/>
                <w:sz w:val="24"/>
              </w:rPr>
              <w:t>норматив</w:t>
            </w:r>
          </w:p>
        </w:tc>
        <w:tc>
          <w:tcPr>
            <w:tcW w:w="2408" w:type="dxa"/>
          </w:tcPr>
          <w:p w14:paraId="52548D48">
            <w:pPr>
              <w:pStyle w:val="10"/>
              <w:ind w:left="116"/>
              <w:rPr>
                <w:rFonts w:ascii="Times New Roman" w:hAnsi="Times New Roman"/>
                <w:sz w:val="24"/>
              </w:rPr>
            </w:pPr>
            <w:r>
              <w:rPr>
                <w:rFonts w:ascii="Times New Roman" w:hAnsi="Times New Roman"/>
                <w:sz w:val="24"/>
              </w:rPr>
              <w:t xml:space="preserve">При выполнении </w:t>
            </w:r>
            <w:r>
              <w:rPr>
                <w:rFonts w:ascii="Times New Roman" w:hAnsi="Times New Roman"/>
                <w:spacing w:val="-2"/>
                <w:sz w:val="24"/>
              </w:rPr>
              <w:t>ученик</w:t>
            </w:r>
            <w:r>
              <w:rPr>
                <w:rFonts w:ascii="Times New Roman" w:hAnsi="Times New Roman"/>
                <w:spacing w:val="-13"/>
                <w:sz w:val="24"/>
              </w:rPr>
              <w:t xml:space="preserve"> </w:t>
            </w:r>
            <w:r>
              <w:rPr>
                <w:rFonts w:ascii="Times New Roman" w:hAnsi="Times New Roman"/>
                <w:spacing w:val="-2"/>
                <w:sz w:val="24"/>
              </w:rPr>
              <w:t>действует</w:t>
            </w:r>
            <w:r>
              <w:rPr>
                <w:rFonts w:ascii="Times New Roman" w:hAnsi="Times New Roman"/>
                <w:spacing w:val="-13"/>
                <w:sz w:val="24"/>
              </w:rPr>
              <w:t xml:space="preserve"> </w:t>
            </w:r>
            <w:r>
              <w:rPr>
                <w:rFonts w:ascii="Times New Roman" w:hAnsi="Times New Roman"/>
                <w:spacing w:val="-2"/>
                <w:sz w:val="24"/>
              </w:rPr>
              <w:t xml:space="preserve">так </w:t>
            </w:r>
            <w:r>
              <w:rPr>
                <w:rFonts w:ascii="Times New Roman" w:hAnsi="Times New Roman"/>
                <w:sz w:val="24"/>
              </w:rPr>
              <w:t>же, как и в</w:t>
            </w:r>
          </w:p>
          <w:p w14:paraId="70A790C8">
            <w:pPr>
              <w:pStyle w:val="10"/>
              <w:ind w:left="116" w:right="138"/>
              <w:rPr>
                <w:rFonts w:ascii="Times New Roman" w:hAnsi="Times New Roman"/>
                <w:sz w:val="24"/>
              </w:rPr>
            </w:pPr>
            <w:r>
              <w:rPr>
                <w:rFonts w:ascii="Times New Roman" w:hAnsi="Times New Roman"/>
                <w:sz w:val="24"/>
              </w:rPr>
              <w:t>предыдущем</w:t>
            </w:r>
            <w:r>
              <w:rPr>
                <w:rFonts w:ascii="Times New Roman" w:hAnsi="Times New Roman"/>
                <w:spacing w:val="-11"/>
                <w:sz w:val="24"/>
              </w:rPr>
              <w:t xml:space="preserve"> </w:t>
            </w:r>
            <w:r>
              <w:rPr>
                <w:rFonts w:ascii="Times New Roman" w:hAnsi="Times New Roman"/>
                <w:sz w:val="24"/>
              </w:rPr>
              <w:t xml:space="preserve">случае, </w:t>
            </w:r>
            <w:r>
              <w:rPr>
                <w:rFonts w:ascii="Times New Roman" w:hAnsi="Times New Roman"/>
                <w:spacing w:val="-2"/>
                <w:sz w:val="24"/>
              </w:rPr>
              <w:t>но</w:t>
            </w:r>
            <w:r>
              <w:rPr>
                <w:rFonts w:ascii="Times New Roman" w:hAnsi="Times New Roman"/>
                <w:spacing w:val="-13"/>
                <w:sz w:val="24"/>
              </w:rPr>
              <w:t xml:space="preserve"> </w:t>
            </w:r>
            <w:r>
              <w:rPr>
                <w:rFonts w:ascii="Times New Roman" w:hAnsi="Times New Roman"/>
                <w:spacing w:val="-2"/>
                <w:sz w:val="24"/>
              </w:rPr>
              <w:t>допустил</w:t>
            </w:r>
            <w:r>
              <w:rPr>
                <w:rFonts w:ascii="Times New Roman" w:hAnsi="Times New Roman"/>
                <w:spacing w:val="-13"/>
                <w:sz w:val="24"/>
              </w:rPr>
              <w:t xml:space="preserve"> </w:t>
            </w:r>
            <w:r>
              <w:rPr>
                <w:rFonts w:ascii="Times New Roman" w:hAnsi="Times New Roman"/>
                <w:spacing w:val="-2"/>
                <w:sz w:val="24"/>
              </w:rPr>
              <w:t>не</w:t>
            </w:r>
            <w:r>
              <w:rPr>
                <w:rFonts w:ascii="Times New Roman" w:hAnsi="Times New Roman"/>
                <w:spacing w:val="-15"/>
                <w:sz w:val="24"/>
              </w:rPr>
              <w:t xml:space="preserve"> </w:t>
            </w:r>
            <w:r>
              <w:rPr>
                <w:rFonts w:ascii="Times New Roman" w:hAnsi="Times New Roman"/>
                <w:spacing w:val="-2"/>
                <w:sz w:val="24"/>
              </w:rPr>
              <w:t xml:space="preserve">более </w:t>
            </w:r>
            <w:r>
              <w:rPr>
                <w:rFonts w:ascii="Times New Roman" w:hAnsi="Times New Roman"/>
                <w:spacing w:val="-4"/>
                <w:sz w:val="24"/>
              </w:rPr>
              <w:t>двух</w:t>
            </w:r>
            <w:r>
              <w:rPr>
                <w:rFonts w:ascii="Times New Roman" w:hAnsi="Times New Roman"/>
                <w:spacing w:val="40"/>
                <w:sz w:val="24"/>
              </w:rPr>
              <w:t xml:space="preserve"> </w:t>
            </w:r>
            <w:r>
              <w:rPr>
                <w:rFonts w:ascii="Times New Roman" w:hAnsi="Times New Roman"/>
                <w:spacing w:val="-2"/>
                <w:sz w:val="24"/>
              </w:rPr>
              <w:t>незначительных ошибок</w:t>
            </w:r>
          </w:p>
        </w:tc>
        <w:tc>
          <w:tcPr>
            <w:tcW w:w="2835" w:type="dxa"/>
          </w:tcPr>
          <w:p w14:paraId="5A29B5A3">
            <w:pPr>
              <w:pStyle w:val="10"/>
              <w:ind w:left="113"/>
              <w:rPr>
                <w:rFonts w:ascii="Times New Roman" w:hAnsi="Times New Roman"/>
                <w:sz w:val="24"/>
              </w:rPr>
            </w:pPr>
            <w:r>
              <w:rPr>
                <w:rFonts w:ascii="Times New Roman" w:hAnsi="Times New Roman"/>
                <w:spacing w:val="-2"/>
                <w:sz w:val="24"/>
              </w:rPr>
              <w:t>Двигательное</w:t>
            </w:r>
            <w:r>
              <w:rPr>
                <w:rFonts w:ascii="Times New Roman" w:hAnsi="Times New Roman"/>
                <w:spacing w:val="-12"/>
                <w:sz w:val="24"/>
              </w:rPr>
              <w:t xml:space="preserve"> </w:t>
            </w:r>
            <w:r>
              <w:rPr>
                <w:rFonts w:ascii="Times New Roman" w:hAnsi="Times New Roman"/>
                <w:spacing w:val="-2"/>
                <w:sz w:val="24"/>
              </w:rPr>
              <w:t>действие</w:t>
            </w:r>
            <w:r>
              <w:rPr>
                <w:rFonts w:ascii="Times New Roman" w:hAnsi="Times New Roman"/>
                <w:spacing w:val="-15"/>
                <w:sz w:val="24"/>
              </w:rPr>
              <w:t xml:space="preserve"> </w:t>
            </w:r>
            <w:r>
              <w:rPr>
                <w:rFonts w:ascii="Times New Roman" w:hAnsi="Times New Roman"/>
                <w:spacing w:val="-2"/>
                <w:sz w:val="24"/>
              </w:rPr>
              <w:t xml:space="preserve">в </w:t>
            </w:r>
            <w:r>
              <w:rPr>
                <w:rFonts w:ascii="Times New Roman" w:hAnsi="Times New Roman"/>
                <w:sz w:val="24"/>
              </w:rPr>
              <w:t>основном выполнено</w:t>
            </w:r>
          </w:p>
          <w:p w14:paraId="11A5B447">
            <w:pPr>
              <w:pStyle w:val="10"/>
              <w:ind w:left="113" w:right="26"/>
              <w:rPr>
                <w:rFonts w:ascii="Times New Roman" w:hAnsi="Times New Roman"/>
                <w:sz w:val="24"/>
              </w:rPr>
            </w:pPr>
            <w:r>
              <w:rPr>
                <w:rFonts w:ascii="Times New Roman" w:hAnsi="Times New Roman"/>
                <w:sz w:val="24"/>
              </w:rPr>
              <w:t>правильно,</w:t>
            </w:r>
            <w:r>
              <w:rPr>
                <w:rFonts w:ascii="Times New Roman" w:hAnsi="Times New Roman"/>
                <w:spacing w:val="-15"/>
                <w:sz w:val="24"/>
              </w:rPr>
              <w:t xml:space="preserve"> </w:t>
            </w:r>
            <w:r>
              <w:rPr>
                <w:rFonts w:ascii="Times New Roman" w:hAnsi="Times New Roman"/>
                <w:sz w:val="24"/>
              </w:rPr>
              <w:t>но</w:t>
            </w:r>
            <w:r>
              <w:rPr>
                <w:rFonts w:ascii="Times New Roman" w:hAnsi="Times New Roman"/>
                <w:spacing w:val="-15"/>
                <w:sz w:val="24"/>
              </w:rPr>
              <w:t xml:space="preserve"> </w:t>
            </w:r>
            <w:r>
              <w:rPr>
                <w:rFonts w:ascii="Times New Roman" w:hAnsi="Times New Roman"/>
                <w:sz w:val="24"/>
              </w:rPr>
              <w:t>допущена одна грубая или несколько мелких</w:t>
            </w:r>
          </w:p>
          <w:p w14:paraId="177B523B">
            <w:pPr>
              <w:pStyle w:val="10"/>
              <w:ind w:left="113"/>
              <w:rPr>
                <w:rFonts w:ascii="Times New Roman" w:hAnsi="Times New Roman"/>
                <w:sz w:val="24"/>
              </w:rPr>
            </w:pPr>
            <w:r>
              <w:rPr>
                <w:rFonts w:ascii="Times New Roman" w:hAnsi="Times New Roman"/>
                <w:sz w:val="24"/>
              </w:rPr>
              <w:t>ошибок, приведших к скованности движений, неуверенности.</w:t>
            </w:r>
            <w:r>
              <w:rPr>
                <w:rFonts w:ascii="Times New Roman" w:hAnsi="Times New Roman"/>
                <w:spacing w:val="-15"/>
                <w:sz w:val="24"/>
              </w:rPr>
              <w:t xml:space="preserve"> </w:t>
            </w:r>
            <w:r>
              <w:rPr>
                <w:rFonts w:ascii="Times New Roman" w:hAnsi="Times New Roman"/>
                <w:sz w:val="24"/>
              </w:rPr>
              <w:t>Уч-ся</w:t>
            </w:r>
            <w:r>
              <w:rPr>
                <w:rFonts w:ascii="Times New Roman" w:hAnsi="Times New Roman"/>
                <w:spacing w:val="-15"/>
                <w:sz w:val="24"/>
              </w:rPr>
              <w:t xml:space="preserve"> </w:t>
            </w:r>
            <w:r>
              <w:rPr>
                <w:rFonts w:ascii="Times New Roman" w:hAnsi="Times New Roman"/>
                <w:sz w:val="24"/>
              </w:rPr>
              <w:t>не может выполнить</w:t>
            </w:r>
          </w:p>
          <w:p w14:paraId="114342DD">
            <w:pPr>
              <w:pStyle w:val="10"/>
              <w:ind w:left="113" w:right="964"/>
              <w:rPr>
                <w:rFonts w:ascii="Times New Roman" w:hAnsi="Times New Roman"/>
                <w:sz w:val="24"/>
              </w:rPr>
            </w:pPr>
            <w:r>
              <w:rPr>
                <w:rFonts w:ascii="Times New Roman" w:hAnsi="Times New Roman"/>
                <w:sz w:val="24"/>
              </w:rPr>
              <w:t>движение в нестандартных</w:t>
            </w:r>
            <w:r>
              <w:rPr>
                <w:rFonts w:ascii="Times New Roman" w:hAnsi="Times New Roman"/>
                <w:spacing w:val="-15"/>
                <w:sz w:val="24"/>
              </w:rPr>
              <w:t xml:space="preserve"> </w:t>
            </w:r>
            <w:r>
              <w:rPr>
                <w:rFonts w:ascii="Times New Roman" w:hAnsi="Times New Roman"/>
                <w:sz w:val="24"/>
              </w:rPr>
              <w:t>и</w:t>
            </w:r>
          </w:p>
          <w:p w14:paraId="58E384C6">
            <w:pPr>
              <w:pStyle w:val="10"/>
              <w:ind w:left="113"/>
              <w:rPr>
                <w:rFonts w:ascii="Times New Roman" w:hAnsi="Times New Roman"/>
                <w:sz w:val="24"/>
              </w:rPr>
            </w:pPr>
            <w:r>
              <w:rPr>
                <w:rFonts w:ascii="Times New Roman" w:hAnsi="Times New Roman"/>
                <w:sz w:val="24"/>
              </w:rPr>
              <w:t>сложных</w:t>
            </w:r>
            <w:r>
              <w:rPr>
                <w:rFonts w:ascii="Times New Roman" w:hAnsi="Times New Roman"/>
                <w:spacing w:val="-12"/>
                <w:sz w:val="24"/>
              </w:rPr>
              <w:t xml:space="preserve"> </w:t>
            </w:r>
            <w:r>
              <w:rPr>
                <w:rFonts w:ascii="Times New Roman" w:hAnsi="Times New Roman"/>
                <w:sz w:val="24"/>
              </w:rPr>
              <w:t>в</w:t>
            </w:r>
            <w:r>
              <w:rPr>
                <w:rFonts w:ascii="Times New Roman" w:hAnsi="Times New Roman"/>
                <w:spacing w:val="-13"/>
                <w:sz w:val="24"/>
              </w:rPr>
              <w:t xml:space="preserve"> </w:t>
            </w:r>
            <w:r>
              <w:rPr>
                <w:rFonts w:ascii="Times New Roman" w:hAnsi="Times New Roman"/>
                <w:sz w:val="24"/>
              </w:rPr>
              <w:t>сравнении</w:t>
            </w:r>
            <w:r>
              <w:rPr>
                <w:rFonts w:ascii="Times New Roman" w:hAnsi="Times New Roman"/>
                <w:spacing w:val="-12"/>
                <w:sz w:val="24"/>
              </w:rPr>
              <w:t xml:space="preserve"> </w:t>
            </w:r>
            <w:r>
              <w:rPr>
                <w:rFonts w:ascii="Times New Roman" w:hAnsi="Times New Roman"/>
                <w:sz w:val="24"/>
              </w:rPr>
              <w:t>с уроком условиях</w:t>
            </w:r>
          </w:p>
        </w:tc>
        <w:tc>
          <w:tcPr>
            <w:tcW w:w="1647" w:type="dxa"/>
          </w:tcPr>
          <w:p w14:paraId="2C7E6038">
            <w:pPr>
              <w:pStyle w:val="10"/>
              <w:ind w:left="116" w:right="138"/>
              <w:rPr>
                <w:rFonts w:ascii="Times New Roman" w:hAnsi="Times New Roman"/>
                <w:sz w:val="24"/>
              </w:rPr>
            </w:pPr>
            <w:r>
              <w:rPr>
                <w:rFonts w:ascii="Times New Roman" w:hAnsi="Times New Roman"/>
                <w:spacing w:val="-2"/>
                <w:sz w:val="24"/>
              </w:rPr>
              <w:t xml:space="preserve">Движение </w:t>
            </w:r>
            <w:r>
              <w:rPr>
                <w:rFonts w:ascii="Times New Roman" w:hAnsi="Times New Roman"/>
                <w:spacing w:val="-4"/>
                <w:sz w:val="24"/>
              </w:rPr>
              <w:t xml:space="preserve">или </w:t>
            </w:r>
            <w:r>
              <w:rPr>
                <w:rFonts w:ascii="Times New Roman" w:hAnsi="Times New Roman"/>
                <w:spacing w:val="-2"/>
                <w:sz w:val="24"/>
              </w:rPr>
              <w:t xml:space="preserve">отдельные </w:t>
            </w:r>
            <w:r>
              <w:rPr>
                <w:rFonts w:ascii="Times New Roman" w:hAnsi="Times New Roman"/>
                <w:sz w:val="24"/>
              </w:rPr>
              <w:t>его</w:t>
            </w:r>
            <w:r>
              <w:rPr>
                <w:rFonts w:ascii="Times New Roman" w:hAnsi="Times New Roman"/>
                <w:spacing w:val="-15"/>
                <w:sz w:val="24"/>
              </w:rPr>
              <w:t xml:space="preserve"> </w:t>
            </w:r>
            <w:r>
              <w:rPr>
                <w:rFonts w:ascii="Times New Roman" w:hAnsi="Times New Roman"/>
                <w:sz w:val="24"/>
              </w:rPr>
              <w:t xml:space="preserve">элементы </w:t>
            </w:r>
            <w:r>
              <w:rPr>
                <w:rFonts w:ascii="Times New Roman" w:hAnsi="Times New Roman"/>
                <w:spacing w:val="-2"/>
                <w:sz w:val="24"/>
              </w:rPr>
              <w:t>выполнены неправильно, допущено</w:t>
            </w:r>
          </w:p>
          <w:p w14:paraId="1378A445">
            <w:pPr>
              <w:pStyle w:val="10"/>
              <w:ind w:left="116" w:right="99"/>
              <w:rPr>
                <w:rFonts w:ascii="Times New Roman" w:hAnsi="Times New Roman"/>
                <w:sz w:val="24"/>
              </w:rPr>
            </w:pPr>
            <w:r>
              <w:rPr>
                <w:rFonts w:ascii="Times New Roman" w:hAnsi="Times New Roman"/>
                <w:sz w:val="24"/>
              </w:rPr>
              <w:t xml:space="preserve">более двух </w:t>
            </w:r>
            <w:r>
              <w:rPr>
                <w:rFonts w:ascii="Times New Roman" w:hAnsi="Times New Roman"/>
                <w:spacing w:val="-4"/>
                <w:sz w:val="24"/>
              </w:rPr>
              <w:t xml:space="preserve">значительных </w:t>
            </w:r>
            <w:r>
              <w:rPr>
                <w:rFonts w:ascii="Times New Roman" w:hAnsi="Times New Roman"/>
                <w:sz w:val="24"/>
              </w:rPr>
              <w:t xml:space="preserve">или одна </w:t>
            </w:r>
            <w:r>
              <w:rPr>
                <w:rFonts w:ascii="Times New Roman" w:hAnsi="Times New Roman"/>
                <w:spacing w:val="-2"/>
                <w:sz w:val="24"/>
              </w:rPr>
              <w:t>грубая ошибка</w:t>
            </w:r>
          </w:p>
        </w:tc>
      </w:tr>
    </w:tbl>
    <w:p w14:paraId="7A1DEDBC">
      <w:pPr>
        <w:tabs>
          <w:tab w:val="left" w:pos="1922"/>
          <w:tab w:val="left" w:pos="3387"/>
          <w:tab w:val="left" w:pos="3855"/>
          <w:tab w:val="left" w:pos="4959"/>
          <w:tab w:val="left" w:pos="6810"/>
        </w:tabs>
        <w:spacing w:before="0" w:after="2"/>
        <w:ind w:left="569" w:right="481" w:hanging="3"/>
        <w:jc w:val="left"/>
        <w:rPr>
          <w:b/>
          <w:sz w:val="24"/>
        </w:rPr>
      </w:pPr>
      <w:r>
        <w:rPr>
          <w:b/>
          <w:spacing w:val="-2"/>
          <w:sz w:val="24"/>
        </w:rPr>
        <w:t>Владение</w:t>
      </w:r>
      <w:r>
        <w:rPr>
          <w:b/>
          <w:sz w:val="24"/>
        </w:rPr>
        <w:tab/>
      </w:r>
      <w:r>
        <w:rPr>
          <w:b/>
          <w:spacing w:val="-2"/>
          <w:sz w:val="24"/>
        </w:rPr>
        <w:t>способами</w:t>
      </w:r>
      <w:r>
        <w:rPr>
          <w:b/>
          <w:sz w:val="24"/>
        </w:rPr>
        <w:tab/>
      </w:r>
      <w:r>
        <w:rPr>
          <w:b/>
          <w:spacing w:val="-10"/>
          <w:sz w:val="24"/>
        </w:rPr>
        <w:t>и</w:t>
      </w:r>
      <w:r>
        <w:rPr>
          <w:b/>
          <w:sz w:val="24"/>
        </w:rPr>
        <w:tab/>
      </w:r>
      <w:r>
        <w:rPr>
          <w:b/>
          <w:spacing w:val="-2"/>
          <w:sz w:val="24"/>
        </w:rPr>
        <w:t>умение</w:t>
      </w:r>
      <w:r>
        <w:rPr>
          <w:b/>
          <w:sz w:val="24"/>
        </w:rPr>
        <w:tab/>
      </w:r>
      <w:r>
        <w:rPr>
          <w:b/>
          <w:spacing w:val="-2"/>
          <w:sz w:val="24"/>
        </w:rPr>
        <w:t>осуществлять</w:t>
      </w:r>
      <w:r>
        <w:rPr>
          <w:b/>
          <w:sz w:val="24"/>
        </w:rPr>
        <w:tab/>
      </w:r>
      <w:r>
        <w:rPr>
          <w:b/>
          <w:spacing w:val="-2"/>
          <w:sz w:val="24"/>
        </w:rPr>
        <w:t>физкультурно-оздоровительную деятельность.</w:t>
      </w:r>
    </w:p>
    <w:tbl>
      <w:tblPr>
        <w:tblStyle w:val="6"/>
        <w:tblW w:w="0" w:type="auto"/>
        <w:tblInd w:w="58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33"/>
        <w:gridCol w:w="2550"/>
        <w:gridCol w:w="2435"/>
        <w:gridCol w:w="1835"/>
      </w:tblGrid>
      <w:tr w14:paraId="4F15E0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1" w:hRule="atLeast"/>
        </w:trPr>
        <w:tc>
          <w:tcPr>
            <w:tcW w:w="2533" w:type="dxa"/>
          </w:tcPr>
          <w:p w14:paraId="080DDC34">
            <w:pPr>
              <w:pStyle w:val="10"/>
              <w:spacing w:line="270" w:lineRule="exact"/>
              <w:ind w:left="119"/>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550" w:type="dxa"/>
          </w:tcPr>
          <w:p w14:paraId="54FF089C">
            <w:pPr>
              <w:pStyle w:val="10"/>
              <w:spacing w:line="270" w:lineRule="exact"/>
              <w:ind w:left="116"/>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435" w:type="dxa"/>
          </w:tcPr>
          <w:p w14:paraId="2B9B6016">
            <w:pPr>
              <w:pStyle w:val="10"/>
              <w:spacing w:line="270" w:lineRule="exact"/>
              <w:ind w:left="113"/>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1835" w:type="dxa"/>
          </w:tcPr>
          <w:p w14:paraId="51BBD4BE">
            <w:pPr>
              <w:pStyle w:val="10"/>
              <w:spacing w:line="270" w:lineRule="exact"/>
              <w:ind w:left="115"/>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bl>
    <w:p w14:paraId="4882C6EE">
      <w:pPr>
        <w:pStyle w:val="10"/>
        <w:spacing w:after="0" w:line="270" w:lineRule="exact"/>
        <w:rPr>
          <w:rFonts w:ascii="Times New Roman" w:hAnsi="Times New Roman"/>
          <w:sz w:val="24"/>
        </w:rPr>
        <w:sectPr>
          <w:pgSz w:w="11920" w:h="16850"/>
          <w:pgMar w:top="1080" w:right="425" w:bottom="280" w:left="708" w:header="720" w:footer="720" w:gutter="0"/>
          <w:cols w:space="720" w:num="1"/>
        </w:sectPr>
      </w:pPr>
    </w:p>
    <w:tbl>
      <w:tblPr>
        <w:tblStyle w:val="6"/>
        <w:tblW w:w="0" w:type="auto"/>
        <w:tblInd w:w="58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33"/>
        <w:gridCol w:w="2550"/>
        <w:gridCol w:w="2435"/>
        <w:gridCol w:w="1835"/>
      </w:tblGrid>
      <w:tr w14:paraId="49B376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66" w:hRule="atLeast"/>
        </w:trPr>
        <w:tc>
          <w:tcPr>
            <w:tcW w:w="2533" w:type="dxa"/>
          </w:tcPr>
          <w:p w14:paraId="218D2EBB">
            <w:pPr>
              <w:pStyle w:val="10"/>
              <w:spacing w:line="268" w:lineRule="exact"/>
              <w:ind w:left="119"/>
              <w:rPr>
                <w:rFonts w:ascii="Times New Roman" w:hAnsi="Times New Roman"/>
                <w:sz w:val="24"/>
              </w:rPr>
            </w:pPr>
            <w:r>
              <w:rPr>
                <w:rFonts w:ascii="Times New Roman" w:hAnsi="Times New Roman"/>
                <w:sz w:val="24"/>
              </w:rPr>
              <w:t>Уч-ся</w:t>
            </w:r>
            <w:r>
              <w:rPr>
                <w:rFonts w:ascii="Times New Roman" w:hAnsi="Times New Roman"/>
                <w:spacing w:val="-1"/>
                <w:sz w:val="24"/>
              </w:rPr>
              <w:t xml:space="preserve"> </w:t>
            </w:r>
            <w:r>
              <w:rPr>
                <w:rFonts w:ascii="Times New Roman" w:hAnsi="Times New Roman"/>
                <w:spacing w:val="-2"/>
                <w:sz w:val="24"/>
              </w:rPr>
              <w:t>умеет:</w:t>
            </w:r>
          </w:p>
          <w:p w14:paraId="32EA2585">
            <w:pPr>
              <w:pStyle w:val="10"/>
              <w:numPr>
                <w:ilvl w:val="0"/>
                <w:numId w:val="14"/>
              </w:numPr>
              <w:tabs>
                <w:tab w:val="left" w:pos="257"/>
              </w:tabs>
              <w:spacing w:before="0" w:after="0" w:line="240" w:lineRule="auto"/>
              <w:ind w:left="257" w:right="0" w:hanging="138"/>
              <w:jc w:val="left"/>
              <w:rPr>
                <w:rFonts w:ascii="Times New Roman" w:hAnsi="Times New Roman"/>
                <w:sz w:val="24"/>
              </w:rPr>
            </w:pPr>
            <w:r>
              <w:rPr>
                <w:rFonts w:ascii="Times New Roman" w:hAnsi="Times New Roman"/>
                <w:spacing w:val="-2"/>
                <w:sz w:val="24"/>
              </w:rPr>
              <w:t>самостоятельно</w:t>
            </w:r>
          </w:p>
          <w:p w14:paraId="64B85159">
            <w:pPr>
              <w:pStyle w:val="10"/>
              <w:ind w:left="119"/>
              <w:rPr>
                <w:rFonts w:ascii="Times New Roman" w:hAnsi="Times New Roman"/>
                <w:sz w:val="24"/>
              </w:rPr>
            </w:pPr>
            <w:r>
              <w:rPr>
                <w:rFonts w:ascii="Times New Roman" w:hAnsi="Times New Roman"/>
                <w:spacing w:val="-2"/>
                <w:sz w:val="24"/>
              </w:rPr>
              <w:t>организовать</w:t>
            </w:r>
            <w:r>
              <w:rPr>
                <w:rFonts w:ascii="Times New Roman" w:hAnsi="Times New Roman"/>
                <w:spacing w:val="-13"/>
                <w:sz w:val="24"/>
              </w:rPr>
              <w:t xml:space="preserve"> </w:t>
            </w:r>
            <w:r>
              <w:rPr>
                <w:rFonts w:ascii="Times New Roman" w:hAnsi="Times New Roman"/>
                <w:spacing w:val="-2"/>
                <w:sz w:val="24"/>
              </w:rPr>
              <w:t>место занятий;</w:t>
            </w:r>
          </w:p>
          <w:p w14:paraId="53C1FB5A">
            <w:pPr>
              <w:pStyle w:val="10"/>
              <w:numPr>
                <w:ilvl w:val="0"/>
                <w:numId w:val="14"/>
              </w:numPr>
              <w:tabs>
                <w:tab w:val="left" w:pos="257"/>
              </w:tabs>
              <w:spacing w:before="0" w:after="0" w:line="240" w:lineRule="auto"/>
              <w:ind w:left="119" w:right="243" w:firstLine="0"/>
              <w:jc w:val="left"/>
              <w:rPr>
                <w:rFonts w:ascii="Times New Roman" w:hAnsi="Times New Roman"/>
                <w:sz w:val="24"/>
              </w:rPr>
            </w:pPr>
            <w:r>
              <w:rPr>
                <w:rFonts w:ascii="Times New Roman" w:hAnsi="Times New Roman"/>
                <w:sz w:val="24"/>
              </w:rPr>
              <w:t>подбирать</w:t>
            </w:r>
            <w:r>
              <w:rPr>
                <w:rFonts w:ascii="Times New Roman" w:hAnsi="Times New Roman"/>
                <w:spacing w:val="-15"/>
                <w:sz w:val="24"/>
              </w:rPr>
              <w:t xml:space="preserve"> </w:t>
            </w:r>
            <w:r>
              <w:rPr>
                <w:rFonts w:ascii="Times New Roman" w:hAnsi="Times New Roman"/>
                <w:sz w:val="24"/>
              </w:rPr>
              <w:t>средства и инвентарь и применять их в</w:t>
            </w:r>
          </w:p>
          <w:p w14:paraId="0371E8B5">
            <w:pPr>
              <w:pStyle w:val="10"/>
              <w:ind w:left="119"/>
              <w:rPr>
                <w:rFonts w:ascii="Times New Roman" w:hAnsi="Times New Roman"/>
                <w:sz w:val="24"/>
              </w:rPr>
            </w:pPr>
            <w:r>
              <w:rPr>
                <w:rFonts w:ascii="Times New Roman" w:hAnsi="Times New Roman"/>
                <w:spacing w:val="-2"/>
                <w:sz w:val="24"/>
              </w:rPr>
              <w:t>конкретных</w:t>
            </w:r>
            <w:r>
              <w:rPr>
                <w:rFonts w:ascii="Times New Roman" w:hAnsi="Times New Roman"/>
                <w:spacing w:val="4"/>
                <w:sz w:val="24"/>
              </w:rPr>
              <w:t xml:space="preserve"> </w:t>
            </w:r>
            <w:r>
              <w:rPr>
                <w:rFonts w:ascii="Times New Roman" w:hAnsi="Times New Roman"/>
                <w:spacing w:val="-2"/>
                <w:sz w:val="24"/>
              </w:rPr>
              <w:t>условиях;</w:t>
            </w:r>
          </w:p>
          <w:p w14:paraId="55EE25DB">
            <w:pPr>
              <w:pStyle w:val="10"/>
              <w:numPr>
                <w:ilvl w:val="0"/>
                <w:numId w:val="14"/>
              </w:numPr>
              <w:tabs>
                <w:tab w:val="left" w:pos="257"/>
              </w:tabs>
              <w:spacing w:before="0" w:after="0" w:line="240" w:lineRule="auto"/>
              <w:ind w:left="119" w:right="210" w:firstLine="0"/>
              <w:jc w:val="left"/>
              <w:rPr>
                <w:rFonts w:ascii="Times New Roman" w:hAnsi="Times New Roman"/>
                <w:sz w:val="24"/>
              </w:rPr>
            </w:pPr>
            <w:r>
              <w:rPr>
                <w:rFonts w:ascii="Times New Roman" w:hAnsi="Times New Roman"/>
                <w:spacing w:val="-2"/>
                <w:sz w:val="24"/>
              </w:rPr>
              <w:t>контролировать</w:t>
            </w:r>
            <w:r>
              <w:rPr>
                <w:rFonts w:ascii="Times New Roman" w:hAnsi="Times New Roman"/>
                <w:spacing w:val="-15"/>
                <w:sz w:val="24"/>
              </w:rPr>
              <w:t xml:space="preserve"> </w:t>
            </w:r>
            <w:r>
              <w:rPr>
                <w:rFonts w:ascii="Times New Roman" w:hAnsi="Times New Roman"/>
                <w:spacing w:val="-2"/>
                <w:sz w:val="24"/>
              </w:rPr>
              <w:t>ход выполнения</w:t>
            </w:r>
          </w:p>
          <w:p w14:paraId="55FF3A3A">
            <w:pPr>
              <w:pStyle w:val="10"/>
              <w:ind w:left="119" w:right="702"/>
              <w:rPr>
                <w:rFonts w:ascii="Times New Roman" w:hAnsi="Times New Roman"/>
                <w:sz w:val="24"/>
              </w:rPr>
            </w:pPr>
            <w:r>
              <w:rPr>
                <w:rFonts w:ascii="Times New Roman" w:hAnsi="Times New Roman"/>
                <w:sz w:val="24"/>
              </w:rPr>
              <w:t>деятельности и оценивать</w:t>
            </w:r>
            <w:r>
              <w:rPr>
                <w:rFonts w:ascii="Times New Roman" w:hAnsi="Times New Roman"/>
                <w:spacing w:val="-15"/>
                <w:sz w:val="24"/>
              </w:rPr>
              <w:t xml:space="preserve"> </w:t>
            </w:r>
            <w:r>
              <w:rPr>
                <w:rFonts w:ascii="Times New Roman" w:hAnsi="Times New Roman"/>
                <w:sz w:val="24"/>
              </w:rPr>
              <w:t>итоги</w:t>
            </w:r>
          </w:p>
        </w:tc>
        <w:tc>
          <w:tcPr>
            <w:tcW w:w="2550" w:type="dxa"/>
          </w:tcPr>
          <w:p w14:paraId="59ACE4C3">
            <w:pPr>
              <w:pStyle w:val="10"/>
              <w:spacing w:line="268" w:lineRule="exact"/>
              <w:ind w:left="116"/>
              <w:rPr>
                <w:rFonts w:ascii="Times New Roman" w:hAnsi="Times New Roman"/>
                <w:sz w:val="24"/>
              </w:rPr>
            </w:pPr>
            <w:r>
              <w:rPr>
                <w:rFonts w:ascii="Times New Roman" w:hAnsi="Times New Roman"/>
                <w:spacing w:val="-2"/>
                <w:sz w:val="24"/>
              </w:rPr>
              <w:t>Учащийся:</w:t>
            </w:r>
          </w:p>
          <w:p w14:paraId="267636FF">
            <w:pPr>
              <w:pStyle w:val="10"/>
              <w:numPr>
                <w:ilvl w:val="0"/>
                <w:numId w:val="15"/>
              </w:numPr>
              <w:tabs>
                <w:tab w:val="left" w:pos="254"/>
              </w:tabs>
              <w:spacing w:before="0" w:after="0" w:line="240" w:lineRule="auto"/>
              <w:ind w:left="116" w:right="146" w:firstLine="0"/>
              <w:jc w:val="left"/>
              <w:rPr>
                <w:rFonts w:ascii="Times New Roman" w:hAnsi="Times New Roman"/>
                <w:sz w:val="24"/>
              </w:rPr>
            </w:pPr>
            <w:r>
              <w:rPr>
                <w:rFonts w:ascii="Times New Roman" w:hAnsi="Times New Roman"/>
                <w:sz w:val="24"/>
              </w:rPr>
              <w:t xml:space="preserve">организует место занятий в основном </w:t>
            </w:r>
            <w:r>
              <w:rPr>
                <w:rFonts w:ascii="Times New Roman" w:hAnsi="Times New Roman"/>
                <w:spacing w:val="-2"/>
                <w:sz w:val="24"/>
              </w:rPr>
              <w:t>самостоятельно,</w:t>
            </w:r>
            <w:r>
              <w:rPr>
                <w:rFonts w:ascii="Times New Roman" w:hAnsi="Times New Roman"/>
                <w:spacing w:val="-13"/>
                <w:sz w:val="24"/>
              </w:rPr>
              <w:t xml:space="preserve"> </w:t>
            </w:r>
            <w:r>
              <w:rPr>
                <w:rFonts w:ascii="Times New Roman" w:hAnsi="Times New Roman"/>
                <w:spacing w:val="-2"/>
                <w:sz w:val="24"/>
              </w:rPr>
              <w:t xml:space="preserve">лишь </w:t>
            </w:r>
            <w:r>
              <w:rPr>
                <w:rFonts w:ascii="Times New Roman" w:hAnsi="Times New Roman"/>
                <w:sz w:val="24"/>
              </w:rPr>
              <w:t xml:space="preserve">с незначительной </w:t>
            </w:r>
            <w:r>
              <w:rPr>
                <w:rFonts w:ascii="Times New Roman" w:hAnsi="Times New Roman"/>
                <w:spacing w:val="-2"/>
                <w:sz w:val="24"/>
              </w:rPr>
              <w:t>помощью;</w:t>
            </w:r>
          </w:p>
          <w:p w14:paraId="22AD3C89">
            <w:pPr>
              <w:pStyle w:val="10"/>
              <w:ind w:left="116" w:right="22"/>
              <w:rPr>
                <w:rFonts w:ascii="Times New Roman" w:hAnsi="Times New Roman"/>
                <w:sz w:val="24"/>
              </w:rPr>
            </w:pPr>
            <w:r>
              <w:rPr>
                <w:rFonts w:ascii="Times New Roman" w:hAnsi="Times New Roman"/>
                <w:spacing w:val="-2"/>
                <w:sz w:val="24"/>
              </w:rPr>
              <w:t>-допускает незначительные ошибки</w:t>
            </w:r>
            <w:r>
              <w:rPr>
                <w:rFonts w:ascii="Times New Roman" w:hAnsi="Times New Roman"/>
                <w:spacing w:val="-16"/>
                <w:sz w:val="24"/>
              </w:rPr>
              <w:t xml:space="preserve"> </w:t>
            </w:r>
            <w:r>
              <w:rPr>
                <w:rFonts w:ascii="Times New Roman" w:hAnsi="Times New Roman"/>
                <w:spacing w:val="-2"/>
                <w:sz w:val="24"/>
              </w:rPr>
              <w:t>в</w:t>
            </w:r>
            <w:r>
              <w:rPr>
                <w:rFonts w:ascii="Times New Roman" w:hAnsi="Times New Roman"/>
                <w:spacing w:val="-15"/>
                <w:sz w:val="24"/>
              </w:rPr>
              <w:t xml:space="preserve"> </w:t>
            </w:r>
            <w:r>
              <w:rPr>
                <w:rFonts w:ascii="Times New Roman" w:hAnsi="Times New Roman"/>
                <w:spacing w:val="-2"/>
                <w:sz w:val="24"/>
              </w:rPr>
              <w:t>подборе средств;</w:t>
            </w:r>
          </w:p>
          <w:p w14:paraId="40E57B80">
            <w:pPr>
              <w:pStyle w:val="10"/>
              <w:numPr>
                <w:ilvl w:val="0"/>
                <w:numId w:val="15"/>
              </w:numPr>
              <w:tabs>
                <w:tab w:val="left" w:pos="254"/>
              </w:tabs>
              <w:spacing w:before="0" w:after="0" w:line="240" w:lineRule="auto"/>
              <w:ind w:left="116" w:right="452" w:firstLine="0"/>
              <w:jc w:val="left"/>
              <w:rPr>
                <w:rFonts w:ascii="Times New Roman" w:hAnsi="Times New Roman"/>
                <w:sz w:val="24"/>
              </w:rPr>
            </w:pPr>
            <w:r>
              <w:rPr>
                <w:rFonts w:ascii="Times New Roman" w:hAnsi="Times New Roman"/>
                <w:spacing w:val="-2"/>
                <w:sz w:val="24"/>
              </w:rPr>
              <w:t>контролирует</w:t>
            </w:r>
            <w:r>
              <w:rPr>
                <w:rFonts w:ascii="Times New Roman" w:hAnsi="Times New Roman"/>
                <w:spacing w:val="-13"/>
                <w:sz w:val="24"/>
              </w:rPr>
              <w:t xml:space="preserve"> </w:t>
            </w:r>
            <w:r>
              <w:rPr>
                <w:rFonts w:ascii="Times New Roman" w:hAnsi="Times New Roman"/>
                <w:spacing w:val="-2"/>
                <w:sz w:val="24"/>
              </w:rPr>
              <w:t>ход выполнения</w:t>
            </w:r>
          </w:p>
          <w:p w14:paraId="65E286BA">
            <w:pPr>
              <w:pStyle w:val="10"/>
              <w:spacing w:line="276" w:lineRule="exact"/>
              <w:ind w:left="116" w:right="725"/>
              <w:rPr>
                <w:rFonts w:ascii="Times New Roman" w:hAnsi="Times New Roman"/>
                <w:sz w:val="24"/>
              </w:rPr>
            </w:pPr>
            <w:r>
              <w:rPr>
                <w:rFonts w:ascii="Times New Roman" w:hAnsi="Times New Roman"/>
                <w:sz w:val="24"/>
              </w:rPr>
              <w:t>деятельности и оценивает</w:t>
            </w:r>
            <w:r>
              <w:rPr>
                <w:rFonts w:ascii="Times New Roman" w:hAnsi="Times New Roman"/>
                <w:spacing w:val="-15"/>
                <w:sz w:val="24"/>
              </w:rPr>
              <w:t xml:space="preserve"> </w:t>
            </w:r>
            <w:r>
              <w:rPr>
                <w:rFonts w:ascii="Times New Roman" w:hAnsi="Times New Roman"/>
                <w:sz w:val="24"/>
              </w:rPr>
              <w:t>итоги</w:t>
            </w:r>
          </w:p>
        </w:tc>
        <w:tc>
          <w:tcPr>
            <w:tcW w:w="2435" w:type="dxa"/>
          </w:tcPr>
          <w:p w14:paraId="67ECCA92">
            <w:pPr>
              <w:pStyle w:val="10"/>
              <w:ind w:left="113" w:right="86"/>
              <w:rPr>
                <w:rFonts w:ascii="Times New Roman" w:hAnsi="Times New Roman"/>
                <w:sz w:val="24"/>
              </w:rPr>
            </w:pPr>
            <w:r>
              <w:rPr>
                <w:rFonts w:ascii="Times New Roman" w:hAnsi="Times New Roman"/>
                <w:sz w:val="24"/>
              </w:rPr>
              <w:t xml:space="preserve">Более половины </w:t>
            </w:r>
            <w:r>
              <w:rPr>
                <w:rFonts w:ascii="Times New Roman" w:hAnsi="Times New Roman"/>
                <w:spacing w:val="-2"/>
                <w:sz w:val="24"/>
              </w:rPr>
              <w:t xml:space="preserve">видов </w:t>
            </w:r>
            <w:r>
              <w:rPr>
                <w:rFonts w:ascii="Times New Roman" w:hAnsi="Times New Roman"/>
                <w:spacing w:val="-4"/>
                <w:sz w:val="24"/>
              </w:rPr>
              <w:t xml:space="preserve">самостоятельной </w:t>
            </w:r>
            <w:r>
              <w:rPr>
                <w:rFonts w:ascii="Times New Roman" w:hAnsi="Times New Roman"/>
                <w:spacing w:val="-2"/>
                <w:sz w:val="24"/>
              </w:rPr>
              <w:t>деятельности</w:t>
            </w:r>
          </w:p>
          <w:p w14:paraId="781DB921">
            <w:pPr>
              <w:pStyle w:val="10"/>
              <w:ind w:left="113"/>
              <w:rPr>
                <w:rFonts w:ascii="Times New Roman" w:hAnsi="Times New Roman"/>
                <w:sz w:val="24"/>
              </w:rPr>
            </w:pPr>
            <w:r>
              <w:rPr>
                <w:rFonts w:ascii="Times New Roman" w:hAnsi="Times New Roman"/>
                <w:sz w:val="24"/>
              </w:rPr>
              <w:t>выполнены</w:t>
            </w:r>
            <w:r>
              <w:rPr>
                <w:rFonts w:ascii="Times New Roman" w:hAnsi="Times New Roman"/>
                <w:spacing w:val="-3"/>
                <w:sz w:val="24"/>
              </w:rPr>
              <w:t xml:space="preserve"> </w:t>
            </w:r>
            <w:r>
              <w:rPr>
                <w:rFonts w:ascii="Times New Roman" w:hAnsi="Times New Roman"/>
                <w:spacing w:val="-10"/>
                <w:sz w:val="24"/>
              </w:rPr>
              <w:t>с</w:t>
            </w:r>
          </w:p>
          <w:p w14:paraId="08F3D14A">
            <w:pPr>
              <w:pStyle w:val="10"/>
              <w:ind w:left="113" w:right="86"/>
              <w:rPr>
                <w:rFonts w:ascii="Times New Roman" w:hAnsi="Times New Roman"/>
                <w:sz w:val="24"/>
              </w:rPr>
            </w:pPr>
            <w:r>
              <w:rPr>
                <w:rFonts w:ascii="Times New Roman" w:hAnsi="Times New Roman"/>
                <w:sz w:val="24"/>
              </w:rPr>
              <w:t xml:space="preserve">помощью учителя </w:t>
            </w:r>
            <w:r>
              <w:rPr>
                <w:rFonts w:ascii="Times New Roman" w:hAnsi="Times New Roman"/>
                <w:spacing w:val="-2"/>
                <w:sz w:val="24"/>
              </w:rPr>
              <w:t>или</w:t>
            </w:r>
            <w:r>
              <w:rPr>
                <w:rFonts w:ascii="Times New Roman" w:hAnsi="Times New Roman"/>
                <w:spacing w:val="-16"/>
                <w:sz w:val="24"/>
              </w:rPr>
              <w:t xml:space="preserve"> </w:t>
            </w:r>
            <w:r>
              <w:rPr>
                <w:rFonts w:ascii="Times New Roman" w:hAnsi="Times New Roman"/>
                <w:spacing w:val="-2"/>
                <w:sz w:val="24"/>
              </w:rPr>
              <w:t>не</w:t>
            </w:r>
            <w:r>
              <w:rPr>
                <w:rFonts w:ascii="Times New Roman" w:hAnsi="Times New Roman"/>
                <w:spacing w:val="-16"/>
                <w:sz w:val="24"/>
              </w:rPr>
              <w:t xml:space="preserve"> </w:t>
            </w:r>
            <w:r>
              <w:rPr>
                <w:rFonts w:ascii="Times New Roman" w:hAnsi="Times New Roman"/>
                <w:spacing w:val="-2"/>
                <w:sz w:val="24"/>
              </w:rPr>
              <w:t xml:space="preserve">выполняется </w:t>
            </w:r>
            <w:r>
              <w:rPr>
                <w:rFonts w:ascii="Times New Roman" w:hAnsi="Times New Roman"/>
                <w:sz w:val="24"/>
              </w:rPr>
              <w:t>один из пунктов</w:t>
            </w:r>
          </w:p>
        </w:tc>
        <w:tc>
          <w:tcPr>
            <w:tcW w:w="1835" w:type="dxa"/>
          </w:tcPr>
          <w:p w14:paraId="0757231D">
            <w:pPr>
              <w:pStyle w:val="10"/>
              <w:ind w:left="115"/>
              <w:rPr>
                <w:rFonts w:ascii="Times New Roman" w:hAnsi="Times New Roman"/>
                <w:sz w:val="24"/>
              </w:rPr>
            </w:pPr>
            <w:r>
              <w:rPr>
                <w:rFonts w:ascii="Times New Roman" w:hAnsi="Times New Roman"/>
                <w:sz w:val="24"/>
              </w:rPr>
              <w:t xml:space="preserve">Учащийся не </w:t>
            </w:r>
            <w:r>
              <w:rPr>
                <w:rFonts w:ascii="Times New Roman" w:hAnsi="Times New Roman"/>
                <w:spacing w:val="-2"/>
                <w:sz w:val="24"/>
              </w:rPr>
              <w:t xml:space="preserve">может выполнить </w:t>
            </w:r>
            <w:r>
              <w:rPr>
                <w:rFonts w:ascii="Times New Roman" w:hAnsi="Times New Roman"/>
                <w:spacing w:val="-4"/>
                <w:sz w:val="24"/>
              </w:rPr>
              <w:t xml:space="preserve">самостоятельно </w:t>
            </w:r>
            <w:r>
              <w:rPr>
                <w:rFonts w:ascii="Times New Roman" w:hAnsi="Times New Roman"/>
                <w:sz w:val="24"/>
              </w:rPr>
              <w:t xml:space="preserve">ни один из </w:t>
            </w:r>
            <w:r>
              <w:rPr>
                <w:rFonts w:ascii="Times New Roman" w:hAnsi="Times New Roman"/>
                <w:spacing w:val="-2"/>
                <w:sz w:val="24"/>
              </w:rPr>
              <w:t>пунктов</w:t>
            </w:r>
          </w:p>
        </w:tc>
      </w:tr>
    </w:tbl>
    <w:p w14:paraId="5A097E9A">
      <w:pPr>
        <w:spacing w:before="37"/>
        <w:ind w:left="569" w:right="0" w:firstLine="0"/>
        <w:jc w:val="both"/>
        <w:rPr>
          <w:b/>
          <w:sz w:val="24"/>
        </w:rPr>
      </w:pPr>
      <w:r>
        <w:rPr>
          <w:b/>
          <w:sz w:val="24"/>
        </w:rPr>
        <w:t>Уровень</w:t>
      </w:r>
      <w:r>
        <w:rPr>
          <w:b/>
          <w:spacing w:val="-12"/>
          <w:sz w:val="24"/>
        </w:rPr>
        <w:t xml:space="preserve"> </w:t>
      </w:r>
      <w:r>
        <w:rPr>
          <w:b/>
          <w:sz w:val="24"/>
        </w:rPr>
        <w:t>физической</w:t>
      </w:r>
      <w:r>
        <w:rPr>
          <w:b/>
          <w:spacing w:val="-8"/>
          <w:sz w:val="24"/>
        </w:rPr>
        <w:t xml:space="preserve"> </w:t>
      </w:r>
      <w:r>
        <w:rPr>
          <w:b/>
          <w:sz w:val="24"/>
        </w:rPr>
        <w:t>подготовленности</w:t>
      </w:r>
      <w:r>
        <w:rPr>
          <w:b/>
          <w:spacing w:val="-10"/>
          <w:sz w:val="24"/>
        </w:rPr>
        <w:t xml:space="preserve"> </w:t>
      </w:r>
      <w:r>
        <w:rPr>
          <w:b/>
          <w:spacing w:val="-2"/>
          <w:sz w:val="24"/>
        </w:rPr>
        <w:t>учащихся.</w:t>
      </w:r>
    </w:p>
    <w:tbl>
      <w:tblPr>
        <w:tblStyle w:val="6"/>
        <w:tblW w:w="0" w:type="auto"/>
        <w:tblInd w:w="586"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489"/>
        <w:gridCol w:w="2210"/>
        <w:gridCol w:w="2419"/>
        <w:gridCol w:w="2229"/>
      </w:tblGrid>
      <w:tr w14:paraId="1CB756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2489" w:type="dxa"/>
          </w:tcPr>
          <w:p w14:paraId="0E625F69">
            <w:pPr>
              <w:pStyle w:val="10"/>
              <w:spacing w:line="255" w:lineRule="exact"/>
              <w:ind w:left="119"/>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210" w:type="dxa"/>
          </w:tcPr>
          <w:p w14:paraId="4CD55FEA">
            <w:pPr>
              <w:pStyle w:val="10"/>
              <w:spacing w:line="255" w:lineRule="exact"/>
              <w:ind w:left="117"/>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419" w:type="dxa"/>
          </w:tcPr>
          <w:p w14:paraId="5288F98F">
            <w:pPr>
              <w:pStyle w:val="10"/>
              <w:spacing w:line="255" w:lineRule="exact"/>
              <w:ind w:left="118"/>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2229" w:type="dxa"/>
          </w:tcPr>
          <w:p w14:paraId="0E5C1E9B">
            <w:pPr>
              <w:pStyle w:val="10"/>
              <w:spacing w:line="255" w:lineRule="exact"/>
              <w:ind w:left="119"/>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r w14:paraId="134016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02" w:hRule="atLeast"/>
        </w:trPr>
        <w:tc>
          <w:tcPr>
            <w:tcW w:w="2489" w:type="dxa"/>
          </w:tcPr>
          <w:p w14:paraId="58EA3001">
            <w:pPr>
              <w:pStyle w:val="10"/>
              <w:ind w:left="119"/>
              <w:rPr>
                <w:rFonts w:ascii="Times New Roman" w:hAnsi="Times New Roman"/>
                <w:sz w:val="24"/>
              </w:rPr>
            </w:pPr>
            <w:r>
              <w:rPr>
                <w:rFonts w:ascii="Times New Roman" w:hAnsi="Times New Roman"/>
                <w:spacing w:val="-2"/>
                <w:sz w:val="24"/>
              </w:rPr>
              <w:t>Исходный</w:t>
            </w:r>
            <w:r>
              <w:rPr>
                <w:rFonts w:ascii="Times New Roman" w:hAnsi="Times New Roman"/>
                <w:spacing w:val="-10"/>
                <w:sz w:val="24"/>
              </w:rPr>
              <w:t xml:space="preserve"> </w:t>
            </w:r>
            <w:r>
              <w:rPr>
                <w:rFonts w:ascii="Times New Roman" w:hAnsi="Times New Roman"/>
                <w:spacing w:val="-2"/>
                <w:sz w:val="24"/>
              </w:rPr>
              <w:t>показатель соответствует</w:t>
            </w:r>
          </w:p>
          <w:p w14:paraId="234732D0">
            <w:pPr>
              <w:pStyle w:val="10"/>
              <w:ind w:left="119"/>
              <w:rPr>
                <w:rFonts w:ascii="Times New Roman" w:hAnsi="Times New Roman"/>
                <w:sz w:val="24"/>
              </w:rPr>
            </w:pPr>
            <w:r>
              <w:rPr>
                <w:rFonts w:ascii="Times New Roman" w:hAnsi="Times New Roman"/>
                <w:sz w:val="24"/>
              </w:rPr>
              <w:t xml:space="preserve">высокому уровню </w:t>
            </w:r>
            <w:r>
              <w:rPr>
                <w:rFonts w:ascii="Times New Roman" w:hAnsi="Times New Roman"/>
                <w:spacing w:val="-2"/>
                <w:sz w:val="24"/>
              </w:rPr>
              <w:t xml:space="preserve">подготовленности, </w:t>
            </w:r>
            <w:r>
              <w:rPr>
                <w:rFonts w:ascii="Times New Roman" w:hAnsi="Times New Roman"/>
                <w:spacing w:val="-4"/>
                <w:sz w:val="24"/>
              </w:rPr>
              <w:t xml:space="preserve">предусмотренному </w:t>
            </w:r>
            <w:r>
              <w:rPr>
                <w:rFonts w:ascii="Times New Roman" w:hAnsi="Times New Roman"/>
                <w:spacing w:val="-2"/>
                <w:sz w:val="24"/>
              </w:rPr>
              <w:t xml:space="preserve">обязательным минимумом </w:t>
            </w:r>
            <w:r>
              <w:rPr>
                <w:rFonts w:ascii="Times New Roman" w:hAnsi="Times New Roman"/>
                <w:sz w:val="24"/>
              </w:rPr>
              <w:t xml:space="preserve">подготовки и </w:t>
            </w:r>
            <w:r>
              <w:rPr>
                <w:rFonts w:ascii="Times New Roman" w:hAnsi="Times New Roman"/>
                <w:spacing w:val="-2"/>
                <w:sz w:val="24"/>
              </w:rPr>
              <w:t>программой физического</w:t>
            </w:r>
          </w:p>
          <w:p w14:paraId="78BD0D21">
            <w:pPr>
              <w:pStyle w:val="10"/>
              <w:ind w:left="119"/>
              <w:rPr>
                <w:rFonts w:ascii="Times New Roman" w:hAnsi="Times New Roman"/>
                <w:sz w:val="24"/>
              </w:rPr>
            </w:pPr>
            <w:r>
              <w:rPr>
                <w:rFonts w:ascii="Times New Roman" w:hAnsi="Times New Roman"/>
                <w:sz w:val="24"/>
              </w:rPr>
              <w:t xml:space="preserve">воспитания, которая </w:t>
            </w:r>
            <w:r>
              <w:rPr>
                <w:rFonts w:ascii="Times New Roman" w:hAnsi="Times New Roman"/>
                <w:spacing w:val="-2"/>
                <w:sz w:val="24"/>
              </w:rPr>
              <w:t>отвечает</w:t>
            </w:r>
            <w:r>
              <w:rPr>
                <w:rFonts w:ascii="Times New Roman" w:hAnsi="Times New Roman"/>
                <w:spacing w:val="-14"/>
                <w:sz w:val="24"/>
              </w:rPr>
              <w:t xml:space="preserve"> </w:t>
            </w:r>
            <w:r>
              <w:rPr>
                <w:rFonts w:ascii="Times New Roman" w:hAnsi="Times New Roman"/>
                <w:spacing w:val="-2"/>
                <w:sz w:val="24"/>
              </w:rPr>
              <w:t xml:space="preserve">требованиям государственного </w:t>
            </w:r>
            <w:r>
              <w:rPr>
                <w:rFonts w:ascii="Times New Roman" w:hAnsi="Times New Roman"/>
                <w:sz w:val="24"/>
              </w:rPr>
              <w:t xml:space="preserve">стандарта и </w:t>
            </w:r>
            <w:r>
              <w:rPr>
                <w:rFonts w:ascii="Times New Roman" w:hAnsi="Times New Roman"/>
                <w:spacing w:val="-2"/>
                <w:sz w:val="24"/>
              </w:rPr>
              <w:t>обязательного минимума</w:t>
            </w:r>
          </w:p>
          <w:p w14:paraId="0BD273FE">
            <w:pPr>
              <w:pStyle w:val="10"/>
              <w:ind w:left="119" w:right="113"/>
              <w:rPr>
                <w:rFonts w:ascii="Times New Roman" w:hAnsi="Times New Roman"/>
                <w:sz w:val="24"/>
              </w:rPr>
            </w:pPr>
            <w:r>
              <w:rPr>
                <w:rFonts w:ascii="Times New Roman" w:hAnsi="Times New Roman"/>
                <w:sz w:val="24"/>
              </w:rPr>
              <w:t>содержания</w:t>
            </w:r>
            <w:r>
              <w:rPr>
                <w:rFonts w:ascii="Times New Roman" w:hAnsi="Times New Roman"/>
                <w:spacing w:val="-15"/>
                <w:sz w:val="24"/>
              </w:rPr>
              <w:t xml:space="preserve"> </w:t>
            </w:r>
            <w:r>
              <w:rPr>
                <w:rFonts w:ascii="Times New Roman" w:hAnsi="Times New Roman"/>
                <w:sz w:val="24"/>
              </w:rPr>
              <w:t>обучения по физической культуре,</w:t>
            </w:r>
            <w:r>
              <w:rPr>
                <w:rFonts w:ascii="Times New Roman" w:hAnsi="Times New Roman"/>
                <w:spacing w:val="-15"/>
                <w:sz w:val="24"/>
              </w:rPr>
              <w:t xml:space="preserve"> </w:t>
            </w:r>
            <w:r>
              <w:rPr>
                <w:rFonts w:ascii="Times New Roman" w:hAnsi="Times New Roman"/>
                <w:sz w:val="24"/>
              </w:rPr>
              <w:t>и</w:t>
            </w:r>
            <w:r>
              <w:rPr>
                <w:rFonts w:ascii="Times New Roman" w:hAnsi="Times New Roman"/>
                <w:spacing w:val="-15"/>
                <w:sz w:val="24"/>
              </w:rPr>
              <w:t xml:space="preserve"> </w:t>
            </w:r>
            <w:r>
              <w:rPr>
                <w:rFonts w:ascii="Times New Roman" w:hAnsi="Times New Roman"/>
                <w:sz w:val="24"/>
              </w:rPr>
              <w:t xml:space="preserve">высокому приросту ученика в </w:t>
            </w:r>
            <w:r>
              <w:rPr>
                <w:rFonts w:ascii="Times New Roman" w:hAnsi="Times New Roman"/>
                <w:spacing w:val="-2"/>
                <w:sz w:val="24"/>
              </w:rPr>
              <w:t>показателях физической</w:t>
            </w:r>
          </w:p>
          <w:p w14:paraId="10A01AFA">
            <w:pPr>
              <w:pStyle w:val="10"/>
              <w:spacing w:line="270" w:lineRule="atLeast"/>
              <w:ind w:left="119"/>
              <w:rPr>
                <w:rFonts w:ascii="Times New Roman" w:hAnsi="Times New Roman"/>
                <w:sz w:val="24"/>
              </w:rPr>
            </w:pPr>
            <w:r>
              <w:rPr>
                <w:rFonts w:ascii="Times New Roman" w:hAnsi="Times New Roman"/>
                <w:sz w:val="24"/>
              </w:rPr>
              <w:t xml:space="preserve">подготовленности за </w:t>
            </w:r>
            <w:r>
              <w:rPr>
                <w:rFonts w:ascii="Times New Roman" w:hAnsi="Times New Roman"/>
                <w:spacing w:val="-2"/>
                <w:sz w:val="24"/>
              </w:rPr>
              <w:t>определенный</w:t>
            </w:r>
            <w:r>
              <w:rPr>
                <w:rFonts w:ascii="Times New Roman" w:hAnsi="Times New Roman"/>
                <w:spacing w:val="-14"/>
                <w:sz w:val="24"/>
              </w:rPr>
              <w:t xml:space="preserve"> </w:t>
            </w:r>
            <w:r>
              <w:rPr>
                <w:rFonts w:ascii="Times New Roman" w:hAnsi="Times New Roman"/>
                <w:spacing w:val="-2"/>
                <w:sz w:val="24"/>
              </w:rPr>
              <w:t>период времени</w:t>
            </w:r>
          </w:p>
        </w:tc>
        <w:tc>
          <w:tcPr>
            <w:tcW w:w="2210" w:type="dxa"/>
          </w:tcPr>
          <w:p w14:paraId="60EBB81F">
            <w:pPr>
              <w:pStyle w:val="10"/>
              <w:ind w:left="117"/>
              <w:rPr>
                <w:rFonts w:ascii="Times New Roman" w:hAnsi="Times New Roman"/>
                <w:sz w:val="24"/>
              </w:rPr>
            </w:pPr>
            <w:r>
              <w:rPr>
                <w:rFonts w:ascii="Times New Roman" w:hAnsi="Times New Roman"/>
                <w:spacing w:val="-2"/>
                <w:sz w:val="24"/>
              </w:rPr>
              <w:t xml:space="preserve">Исходный показатель </w:t>
            </w:r>
            <w:r>
              <w:rPr>
                <w:rFonts w:ascii="Times New Roman" w:hAnsi="Times New Roman"/>
                <w:spacing w:val="-4"/>
                <w:sz w:val="24"/>
              </w:rPr>
              <w:t>соответствует</w:t>
            </w:r>
          </w:p>
          <w:p w14:paraId="1C99710C">
            <w:pPr>
              <w:pStyle w:val="10"/>
              <w:ind w:left="117" w:right="158"/>
              <w:rPr>
                <w:rFonts w:ascii="Times New Roman" w:hAnsi="Times New Roman"/>
                <w:sz w:val="24"/>
              </w:rPr>
            </w:pPr>
            <w:r>
              <w:rPr>
                <w:rFonts w:ascii="Times New Roman" w:hAnsi="Times New Roman"/>
                <w:sz w:val="24"/>
              </w:rPr>
              <w:t>среднему</w:t>
            </w:r>
            <w:r>
              <w:rPr>
                <w:rFonts w:ascii="Times New Roman" w:hAnsi="Times New Roman"/>
                <w:spacing w:val="-4"/>
                <w:sz w:val="24"/>
              </w:rPr>
              <w:t xml:space="preserve"> </w:t>
            </w:r>
            <w:r>
              <w:rPr>
                <w:rFonts w:ascii="Times New Roman" w:hAnsi="Times New Roman"/>
                <w:sz w:val="24"/>
              </w:rPr>
              <w:t xml:space="preserve">уровню </w:t>
            </w:r>
            <w:r>
              <w:rPr>
                <w:rFonts w:ascii="Times New Roman" w:hAnsi="Times New Roman"/>
                <w:spacing w:val="-4"/>
                <w:sz w:val="24"/>
              </w:rPr>
              <w:t xml:space="preserve">подготовленности </w:t>
            </w:r>
            <w:r>
              <w:rPr>
                <w:rFonts w:ascii="Times New Roman" w:hAnsi="Times New Roman"/>
                <w:sz w:val="24"/>
              </w:rPr>
              <w:t>и достаточному темпу прироста</w:t>
            </w:r>
          </w:p>
        </w:tc>
        <w:tc>
          <w:tcPr>
            <w:tcW w:w="2419" w:type="dxa"/>
          </w:tcPr>
          <w:p w14:paraId="5161E112">
            <w:pPr>
              <w:pStyle w:val="10"/>
              <w:ind w:left="118" w:right="574"/>
              <w:rPr>
                <w:rFonts w:ascii="Times New Roman" w:hAnsi="Times New Roman"/>
                <w:sz w:val="24"/>
              </w:rPr>
            </w:pPr>
            <w:r>
              <w:rPr>
                <w:rFonts w:ascii="Times New Roman" w:hAnsi="Times New Roman"/>
                <w:spacing w:val="-2"/>
                <w:sz w:val="24"/>
              </w:rPr>
              <w:t xml:space="preserve">Исходный показатель соответствует </w:t>
            </w:r>
            <w:r>
              <w:rPr>
                <w:rFonts w:ascii="Times New Roman" w:hAnsi="Times New Roman"/>
                <w:sz w:val="24"/>
              </w:rPr>
              <w:t>низкому</w:t>
            </w:r>
            <w:r>
              <w:rPr>
                <w:rFonts w:ascii="Times New Roman" w:hAnsi="Times New Roman"/>
                <w:spacing w:val="-15"/>
                <w:sz w:val="24"/>
              </w:rPr>
              <w:t xml:space="preserve"> </w:t>
            </w:r>
            <w:r>
              <w:rPr>
                <w:rFonts w:ascii="Times New Roman" w:hAnsi="Times New Roman"/>
                <w:sz w:val="24"/>
              </w:rPr>
              <w:t>уровню</w:t>
            </w:r>
          </w:p>
          <w:p w14:paraId="3F35A232">
            <w:pPr>
              <w:pStyle w:val="10"/>
              <w:ind w:left="118"/>
              <w:rPr>
                <w:rFonts w:ascii="Times New Roman" w:hAnsi="Times New Roman"/>
                <w:sz w:val="24"/>
              </w:rPr>
            </w:pPr>
            <w:r>
              <w:rPr>
                <w:rFonts w:ascii="Times New Roman" w:hAnsi="Times New Roman"/>
                <w:spacing w:val="-2"/>
                <w:sz w:val="24"/>
              </w:rPr>
              <w:t>подготовленности</w:t>
            </w:r>
            <w:r>
              <w:rPr>
                <w:rFonts w:ascii="Times New Roman" w:hAnsi="Times New Roman"/>
                <w:spacing w:val="-13"/>
                <w:sz w:val="24"/>
              </w:rPr>
              <w:t xml:space="preserve"> </w:t>
            </w:r>
            <w:r>
              <w:rPr>
                <w:rFonts w:ascii="Times New Roman" w:hAnsi="Times New Roman"/>
                <w:spacing w:val="-2"/>
                <w:sz w:val="24"/>
              </w:rPr>
              <w:t>и незначительному приросту</w:t>
            </w:r>
          </w:p>
        </w:tc>
        <w:tc>
          <w:tcPr>
            <w:tcW w:w="2229" w:type="dxa"/>
          </w:tcPr>
          <w:p w14:paraId="181DBE85">
            <w:pPr>
              <w:pStyle w:val="10"/>
              <w:ind w:left="119" w:right="734"/>
              <w:rPr>
                <w:rFonts w:ascii="Times New Roman" w:hAnsi="Times New Roman"/>
                <w:sz w:val="24"/>
              </w:rPr>
            </w:pPr>
            <w:r>
              <w:rPr>
                <w:rFonts w:ascii="Times New Roman" w:hAnsi="Times New Roman"/>
                <w:sz w:val="24"/>
              </w:rPr>
              <w:t>Учащийся</w:t>
            </w:r>
            <w:r>
              <w:rPr>
                <w:rFonts w:ascii="Times New Roman" w:hAnsi="Times New Roman"/>
                <w:spacing w:val="-15"/>
                <w:sz w:val="24"/>
              </w:rPr>
              <w:t xml:space="preserve"> </w:t>
            </w:r>
            <w:r>
              <w:rPr>
                <w:rFonts w:ascii="Times New Roman" w:hAnsi="Times New Roman"/>
                <w:sz w:val="24"/>
              </w:rPr>
              <w:t xml:space="preserve">не </w:t>
            </w:r>
            <w:r>
              <w:rPr>
                <w:rFonts w:ascii="Times New Roman" w:hAnsi="Times New Roman"/>
                <w:spacing w:val="-2"/>
                <w:sz w:val="24"/>
              </w:rPr>
              <w:t>выполняет</w:t>
            </w:r>
          </w:p>
          <w:p w14:paraId="23C21FF3">
            <w:pPr>
              <w:pStyle w:val="10"/>
              <w:ind w:left="119" w:right="152"/>
              <w:rPr>
                <w:rFonts w:ascii="Times New Roman" w:hAnsi="Times New Roman"/>
                <w:sz w:val="24"/>
              </w:rPr>
            </w:pPr>
            <w:r>
              <w:rPr>
                <w:rFonts w:ascii="Times New Roman" w:hAnsi="Times New Roman"/>
                <w:spacing w:val="-2"/>
                <w:sz w:val="24"/>
              </w:rPr>
              <w:t xml:space="preserve">государственный </w:t>
            </w:r>
            <w:r>
              <w:rPr>
                <w:rFonts w:ascii="Times New Roman" w:hAnsi="Times New Roman"/>
                <w:sz w:val="24"/>
              </w:rPr>
              <w:t xml:space="preserve">стандарт, нет темпа роста </w:t>
            </w:r>
            <w:r>
              <w:rPr>
                <w:rFonts w:ascii="Times New Roman" w:hAnsi="Times New Roman"/>
                <w:spacing w:val="-2"/>
                <w:sz w:val="24"/>
              </w:rPr>
              <w:t xml:space="preserve">показателей физической </w:t>
            </w:r>
            <w:r>
              <w:rPr>
                <w:rFonts w:ascii="Times New Roman" w:hAnsi="Times New Roman"/>
                <w:spacing w:val="-4"/>
                <w:sz w:val="24"/>
              </w:rPr>
              <w:t>подготовленности</w:t>
            </w:r>
          </w:p>
        </w:tc>
      </w:tr>
    </w:tbl>
    <w:p w14:paraId="0759B25C">
      <w:pPr>
        <w:spacing w:before="272" w:line="272" w:lineRule="exact"/>
        <w:ind w:left="569" w:right="0" w:firstLine="0"/>
        <w:jc w:val="both"/>
        <w:rPr>
          <w:b/>
          <w:sz w:val="24"/>
        </w:rPr>
      </w:pPr>
      <w:r>
        <w:rPr>
          <w:b/>
          <w:sz w:val="24"/>
        </w:rPr>
        <w:t>Распределение</w:t>
      </w:r>
      <w:r>
        <w:rPr>
          <w:b/>
          <w:spacing w:val="-10"/>
          <w:sz w:val="24"/>
        </w:rPr>
        <w:t xml:space="preserve"> </w:t>
      </w:r>
      <w:r>
        <w:rPr>
          <w:b/>
          <w:sz w:val="24"/>
        </w:rPr>
        <w:t>школьников</w:t>
      </w:r>
      <w:r>
        <w:rPr>
          <w:b/>
          <w:spacing w:val="-10"/>
          <w:sz w:val="24"/>
        </w:rPr>
        <w:t xml:space="preserve"> </w:t>
      </w:r>
      <w:r>
        <w:rPr>
          <w:b/>
          <w:sz w:val="24"/>
        </w:rPr>
        <w:t>на</w:t>
      </w:r>
      <w:r>
        <w:rPr>
          <w:b/>
          <w:spacing w:val="-9"/>
          <w:sz w:val="24"/>
        </w:rPr>
        <w:t xml:space="preserve"> </w:t>
      </w:r>
      <w:r>
        <w:rPr>
          <w:b/>
          <w:sz w:val="24"/>
        </w:rPr>
        <w:t>медицинские</w:t>
      </w:r>
      <w:r>
        <w:rPr>
          <w:b/>
          <w:spacing w:val="-9"/>
          <w:sz w:val="24"/>
        </w:rPr>
        <w:t xml:space="preserve"> </w:t>
      </w:r>
      <w:r>
        <w:rPr>
          <w:b/>
          <w:spacing w:val="-2"/>
          <w:sz w:val="24"/>
        </w:rPr>
        <w:t>группы</w:t>
      </w:r>
    </w:p>
    <w:p w14:paraId="491939C4">
      <w:pPr>
        <w:pStyle w:val="7"/>
        <w:ind w:left="569" w:right="422" w:firstLine="851"/>
      </w:pPr>
      <w:r>
        <w:t>Основная медицинская группа- в неё включают детей и подростков без отклонений в состоянии здоровья. В качестве основного учебного материала в данной группе следует использовать обязательный вид занятий в полном объёме, а также рекомендуются дополнительные виды занятий.</w:t>
      </w:r>
    </w:p>
    <w:p w14:paraId="1A9FBAE0">
      <w:pPr>
        <w:pStyle w:val="7"/>
        <w:ind w:left="566" w:right="420" w:firstLine="851"/>
      </w:pPr>
      <w:r>
        <w:t>Подготовительная</w:t>
      </w:r>
      <w:r>
        <w:rPr>
          <w:spacing w:val="-5"/>
        </w:rPr>
        <w:t xml:space="preserve"> </w:t>
      </w:r>
      <w:r>
        <w:t>медицинская</w:t>
      </w:r>
      <w:r>
        <w:rPr>
          <w:spacing w:val="-7"/>
        </w:rPr>
        <w:t xml:space="preserve"> </w:t>
      </w:r>
      <w:r>
        <w:t>группа-</w:t>
      </w:r>
      <w:r>
        <w:rPr>
          <w:spacing w:val="-7"/>
        </w:rPr>
        <w:t xml:space="preserve"> </w:t>
      </w:r>
      <w:r>
        <w:t>в</w:t>
      </w:r>
      <w:r>
        <w:rPr>
          <w:spacing w:val="-7"/>
        </w:rPr>
        <w:t xml:space="preserve"> </w:t>
      </w:r>
      <w:r>
        <w:t>неё</w:t>
      </w:r>
      <w:r>
        <w:rPr>
          <w:spacing w:val="-9"/>
        </w:rPr>
        <w:t xml:space="preserve"> </w:t>
      </w:r>
      <w:r>
        <w:t>включают</w:t>
      </w:r>
      <w:r>
        <w:rPr>
          <w:spacing w:val="-7"/>
        </w:rPr>
        <w:t xml:space="preserve"> </w:t>
      </w:r>
      <w:r>
        <w:t>детей</w:t>
      </w:r>
      <w:r>
        <w:rPr>
          <w:spacing w:val="-7"/>
        </w:rPr>
        <w:t xml:space="preserve"> </w:t>
      </w:r>
      <w:r>
        <w:t>и</w:t>
      </w:r>
      <w:r>
        <w:rPr>
          <w:spacing w:val="-6"/>
        </w:rPr>
        <w:t xml:space="preserve"> </w:t>
      </w:r>
      <w:r>
        <w:t>подростков,</w:t>
      </w:r>
      <w:r>
        <w:rPr>
          <w:spacing w:val="-6"/>
        </w:rPr>
        <w:t xml:space="preserve"> </w:t>
      </w:r>
      <w:r>
        <w:t>имеющих незначительные</w:t>
      </w:r>
      <w:r>
        <w:rPr>
          <w:spacing w:val="-8"/>
        </w:rPr>
        <w:t xml:space="preserve"> </w:t>
      </w:r>
      <w:r>
        <w:t>отклонения</w:t>
      </w:r>
      <w:r>
        <w:rPr>
          <w:spacing w:val="-5"/>
        </w:rPr>
        <w:t xml:space="preserve"> </w:t>
      </w:r>
      <w:r>
        <w:t>в</w:t>
      </w:r>
      <w:r>
        <w:rPr>
          <w:spacing w:val="-6"/>
        </w:rPr>
        <w:t xml:space="preserve"> </w:t>
      </w:r>
      <w:r>
        <w:t>физическом</w:t>
      </w:r>
      <w:r>
        <w:rPr>
          <w:spacing w:val="-5"/>
        </w:rPr>
        <w:t xml:space="preserve"> </w:t>
      </w:r>
      <w:r>
        <w:t>развитии</w:t>
      </w:r>
      <w:r>
        <w:rPr>
          <w:spacing w:val="-4"/>
        </w:rPr>
        <w:t xml:space="preserve"> </w:t>
      </w:r>
      <w:r>
        <w:t>и</w:t>
      </w:r>
      <w:r>
        <w:rPr>
          <w:spacing w:val="-7"/>
        </w:rPr>
        <w:t xml:space="preserve"> </w:t>
      </w:r>
      <w:r>
        <w:t>состоянии</w:t>
      </w:r>
      <w:r>
        <w:rPr>
          <w:spacing w:val="-6"/>
        </w:rPr>
        <w:t xml:space="preserve"> </w:t>
      </w:r>
      <w:r>
        <w:t>здоровья.</w:t>
      </w:r>
      <w:r>
        <w:rPr>
          <w:spacing w:val="-5"/>
        </w:rPr>
        <w:t xml:space="preserve"> </w:t>
      </w:r>
      <w:r>
        <w:t>Занятия</w:t>
      </w:r>
      <w:r>
        <w:rPr>
          <w:spacing w:val="-5"/>
        </w:rPr>
        <w:t xml:space="preserve"> </w:t>
      </w:r>
      <w:r>
        <w:t>физической культурой в подготовительной группе проводятся совместно с основной группой по учебной программе; обе группы сдают установленные контрольные нормативы. При этом дети и подростки,</w:t>
      </w:r>
      <w:r>
        <w:rPr>
          <w:spacing w:val="40"/>
        </w:rPr>
        <w:t xml:space="preserve"> </w:t>
      </w:r>
      <w:r>
        <w:t>отнесённые</w:t>
      </w:r>
      <w:r>
        <w:rPr>
          <w:spacing w:val="40"/>
        </w:rPr>
        <w:t xml:space="preserve"> </w:t>
      </w:r>
      <w:r>
        <w:t>к</w:t>
      </w:r>
      <w:r>
        <w:rPr>
          <w:spacing w:val="40"/>
        </w:rPr>
        <w:t xml:space="preserve"> </w:t>
      </w:r>
      <w:r>
        <w:t>подготовительной</w:t>
      </w:r>
      <w:r>
        <w:rPr>
          <w:spacing w:val="40"/>
        </w:rPr>
        <w:t xml:space="preserve"> </w:t>
      </w:r>
      <w:r>
        <w:t>медицинской</w:t>
      </w:r>
      <w:r>
        <w:rPr>
          <w:spacing w:val="40"/>
        </w:rPr>
        <w:t xml:space="preserve"> </w:t>
      </w:r>
      <w:r>
        <w:t>группе,</w:t>
      </w:r>
      <w:r>
        <w:rPr>
          <w:spacing w:val="40"/>
        </w:rPr>
        <w:t xml:space="preserve"> </w:t>
      </w:r>
      <w:r>
        <w:t>нуждаются</w:t>
      </w:r>
      <w:r>
        <w:rPr>
          <w:spacing w:val="40"/>
        </w:rPr>
        <w:t xml:space="preserve"> </w:t>
      </w:r>
      <w:r>
        <w:t>в</w:t>
      </w:r>
      <w:r>
        <w:rPr>
          <w:spacing w:val="40"/>
        </w:rPr>
        <w:t xml:space="preserve"> </w:t>
      </w:r>
      <w:r>
        <w:t>некоторых</w:t>
      </w:r>
    </w:p>
    <w:p w14:paraId="0540BF42">
      <w:pPr>
        <w:pStyle w:val="7"/>
        <w:spacing w:after="0"/>
        <w:sectPr>
          <w:type w:val="continuous"/>
          <w:pgSz w:w="11920" w:h="16850"/>
          <w:pgMar w:top="1120" w:right="425" w:bottom="280" w:left="708" w:header="720" w:footer="720" w:gutter="0"/>
          <w:cols w:space="720" w:num="1"/>
        </w:sectPr>
      </w:pPr>
    </w:p>
    <w:p w14:paraId="70456B51">
      <w:pPr>
        <w:pStyle w:val="7"/>
        <w:spacing w:before="70"/>
        <w:ind w:left="569" w:right="424"/>
      </w:pPr>
      <w:r>
        <w:t>ограничениях нагрузок (как физических, так и силовых, и скоростно-силовых) и постепенном освоении комплекса двигательных навыков и умений. Для этого можно использовать секции общей физической подготовки, организуемые во вне учебного времени</w:t>
      </w:r>
    </w:p>
    <w:p w14:paraId="75EAD9FA">
      <w:pPr>
        <w:pStyle w:val="2"/>
        <w:ind w:left="569"/>
        <w:jc w:val="both"/>
      </w:pPr>
      <w:r>
        <w:t>ТЕСТОВЫЕ</w:t>
      </w:r>
      <w:r>
        <w:rPr>
          <w:spacing w:val="-12"/>
        </w:rPr>
        <w:t xml:space="preserve"> </w:t>
      </w:r>
      <w:r>
        <w:t>НОРМАТИВЫ</w:t>
      </w:r>
      <w:r>
        <w:rPr>
          <w:spacing w:val="-4"/>
        </w:rPr>
        <w:t xml:space="preserve"> </w:t>
      </w:r>
      <w:r>
        <w:t>ПО</w:t>
      </w:r>
      <w:r>
        <w:rPr>
          <w:spacing w:val="-7"/>
        </w:rPr>
        <w:t xml:space="preserve"> </w:t>
      </w:r>
      <w:r>
        <w:t>ФИЗИЧЕСКОЙ</w:t>
      </w:r>
      <w:r>
        <w:rPr>
          <w:spacing w:val="-3"/>
        </w:rPr>
        <w:t xml:space="preserve"> </w:t>
      </w:r>
      <w:r>
        <w:rPr>
          <w:spacing w:val="-2"/>
        </w:rPr>
        <w:t>ПОДГОТОВКЕ</w:t>
      </w:r>
    </w:p>
    <w:p w14:paraId="1413F0D7">
      <w:pPr>
        <w:pStyle w:val="7"/>
        <w:ind w:left="569"/>
        <w:jc w:val="left"/>
      </w:pPr>
      <w:r>
        <w:t>Позволяют</w:t>
      </w:r>
      <w:r>
        <w:rPr>
          <w:spacing w:val="33"/>
        </w:rPr>
        <w:t xml:space="preserve"> </w:t>
      </w:r>
      <w:r>
        <w:t>определить</w:t>
      </w:r>
      <w:r>
        <w:rPr>
          <w:spacing w:val="36"/>
        </w:rPr>
        <w:t xml:space="preserve"> </w:t>
      </w:r>
      <w:r>
        <w:t>уровень</w:t>
      </w:r>
      <w:r>
        <w:rPr>
          <w:spacing w:val="35"/>
        </w:rPr>
        <w:t xml:space="preserve"> </w:t>
      </w:r>
      <w:r>
        <w:t>физического</w:t>
      </w:r>
      <w:r>
        <w:rPr>
          <w:spacing w:val="33"/>
        </w:rPr>
        <w:t xml:space="preserve"> </w:t>
      </w:r>
      <w:r>
        <w:t>развития</w:t>
      </w:r>
      <w:r>
        <w:rPr>
          <w:spacing w:val="35"/>
        </w:rPr>
        <w:t xml:space="preserve"> </w:t>
      </w:r>
      <w:r>
        <w:t>учащихся.</w:t>
      </w:r>
      <w:r>
        <w:rPr>
          <w:spacing w:val="36"/>
        </w:rPr>
        <w:t xml:space="preserve"> </w:t>
      </w:r>
      <w:r>
        <w:t>Тестовыми</w:t>
      </w:r>
      <w:r>
        <w:rPr>
          <w:spacing w:val="38"/>
        </w:rPr>
        <w:t xml:space="preserve"> </w:t>
      </w:r>
      <w:r>
        <w:t xml:space="preserve">упражнениями </w:t>
      </w:r>
      <w:r>
        <w:rPr>
          <w:spacing w:val="-2"/>
        </w:rPr>
        <w:t>являются:</w:t>
      </w:r>
    </w:p>
    <w:p w14:paraId="08D83E90">
      <w:pPr>
        <w:pStyle w:val="7"/>
        <w:ind w:left="569"/>
        <w:jc w:val="left"/>
      </w:pPr>
      <w:r>
        <w:t>Бег</w:t>
      </w:r>
      <w:r>
        <w:rPr>
          <w:spacing w:val="-5"/>
        </w:rPr>
        <w:t xml:space="preserve"> </w:t>
      </w:r>
      <w:r>
        <w:t>30</w:t>
      </w:r>
      <w:r>
        <w:rPr>
          <w:spacing w:val="-1"/>
        </w:rPr>
        <w:t xml:space="preserve"> </w:t>
      </w:r>
      <w:r>
        <w:t>метров</w:t>
      </w:r>
      <w:r>
        <w:rPr>
          <w:spacing w:val="-3"/>
        </w:rPr>
        <w:t xml:space="preserve"> </w:t>
      </w:r>
      <w:r>
        <w:t>–</w:t>
      </w:r>
      <w:r>
        <w:rPr>
          <w:spacing w:val="-1"/>
        </w:rPr>
        <w:t xml:space="preserve"> </w:t>
      </w:r>
      <w:r>
        <w:rPr>
          <w:spacing w:val="-2"/>
        </w:rPr>
        <w:t>скорость.</w:t>
      </w:r>
    </w:p>
    <w:p w14:paraId="4010DD94">
      <w:pPr>
        <w:pStyle w:val="7"/>
        <w:ind w:left="569"/>
        <w:jc w:val="left"/>
      </w:pPr>
      <w:r>
        <w:t>Бег</w:t>
      </w:r>
      <w:r>
        <w:rPr>
          <w:spacing w:val="-7"/>
        </w:rPr>
        <w:t xml:space="preserve"> </w:t>
      </w:r>
      <w:r>
        <w:t>3х10</w:t>
      </w:r>
      <w:r>
        <w:rPr>
          <w:spacing w:val="-2"/>
        </w:rPr>
        <w:t xml:space="preserve"> </w:t>
      </w:r>
      <w:r>
        <w:t>метров</w:t>
      </w:r>
      <w:r>
        <w:rPr>
          <w:spacing w:val="-5"/>
        </w:rPr>
        <w:t xml:space="preserve"> </w:t>
      </w:r>
      <w:r>
        <w:t>(челночный</w:t>
      </w:r>
      <w:r>
        <w:rPr>
          <w:spacing w:val="-2"/>
        </w:rPr>
        <w:t xml:space="preserve"> </w:t>
      </w:r>
      <w:r>
        <w:t>бег)</w:t>
      </w:r>
      <w:r>
        <w:rPr>
          <w:spacing w:val="-3"/>
        </w:rPr>
        <w:t xml:space="preserve"> </w:t>
      </w:r>
      <w:r>
        <w:t>–</w:t>
      </w:r>
      <w:r>
        <w:rPr>
          <w:spacing w:val="-5"/>
        </w:rPr>
        <w:t xml:space="preserve"> </w:t>
      </w:r>
      <w:r>
        <w:t>ловкость.</w:t>
      </w:r>
      <w:r>
        <w:rPr>
          <w:spacing w:val="-2"/>
        </w:rPr>
        <w:t xml:space="preserve"> </w:t>
      </w:r>
      <w:r>
        <w:t>Бег</w:t>
      </w:r>
      <w:r>
        <w:rPr>
          <w:spacing w:val="-4"/>
        </w:rPr>
        <w:t xml:space="preserve"> </w:t>
      </w:r>
      <w:r>
        <w:t>6</w:t>
      </w:r>
      <w:r>
        <w:rPr>
          <w:spacing w:val="-5"/>
        </w:rPr>
        <w:t xml:space="preserve"> </w:t>
      </w:r>
      <w:r>
        <w:t>минут</w:t>
      </w:r>
      <w:r>
        <w:rPr>
          <w:spacing w:val="-1"/>
        </w:rPr>
        <w:t xml:space="preserve"> </w:t>
      </w:r>
      <w:r>
        <w:t>–</w:t>
      </w:r>
      <w:r>
        <w:rPr>
          <w:spacing w:val="-1"/>
        </w:rPr>
        <w:t xml:space="preserve"> </w:t>
      </w:r>
      <w:r>
        <w:rPr>
          <w:spacing w:val="-2"/>
        </w:rPr>
        <w:t>выносливость.</w:t>
      </w:r>
    </w:p>
    <w:p w14:paraId="7C16529C">
      <w:pPr>
        <w:pStyle w:val="7"/>
        <w:ind w:left="569" w:right="446"/>
        <w:jc w:val="left"/>
      </w:pPr>
      <w:r>
        <w:t>Прыжок</w:t>
      </w:r>
      <w:r>
        <w:rPr>
          <w:spacing w:val="-3"/>
        </w:rPr>
        <w:t xml:space="preserve"> </w:t>
      </w:r>
      <w:r>
        <w:t>в</w:t>
      </w:r>
      <w:r>
        <w:rPr>
          <w:spacing w:val="-2"/>
        </w:rPr>
        <w:t xml:space="preserve"> </w:t>
      </w:r>
      <w:r>
        <w:t>длину</w:t>
      </w:r>
      <w:r>
        <w:rPr>
          <w:spacing w:val="-8"/>
        </w:rPr>
        <w:t xml:space="preserve"> </w:t>
      </w:r>
      <w:r>
        <w:t>с места</w:t>
      </w:r>
      <w:r>
        <w:rPr>
          <w:spacing w:val="-1"/>
        </w:rPr>
        <w:t xml:space="preserve"> </w:t>
      </w:r>
      <w:r>
        <w:t>–</w:t>
      </w:r>
      <w:r>
        <w:rPr>
          <w:spacing w:val="-1"/>
        </w:rPr>
        <w:t xml:space="preserve"> </w:t>
      </w:r>
      <w:r>
        <w:t>скоростно-силовые</w:t>
      </w:r>
      <w:r>
        <w:rPr>
          <w:spacing w:val="-2"/>
        </w:rPr>
        <w:t xml:space="preserve"> </w:t>
      </w:r>
      <w:r>
        <w:t>способности. Наклон вперёд из</w:t>
      </w:r>
      <w:r>
        <w:rPr>
          <w:spacing w:val="-2"/>
        </w:rPr>
        <w:t xml:space="preserve"> </w:t>
      </w:r>
      <w:r>
        <w:t>положения сидя – гибкость.</w:t>
      </w:r>
    </w:p>
    <w:p w14:paraId="76B44743">
      <w:pPr>
        <w:pStyle w:val="7"/>
        <w:ind w:left="569"/>
        <w:jc w:val="left"/>
      </w:pPr>
      <w:r>
        <w:t>Подтягивание</w:t>
      </w:r>
      <w:r>
        <w:rPr>
          <w:spacing w:val="-8"/>
        </w:rPr>
        <w:t xml:space="preserve"> </w:t>
      </w:r>
      <w:r>
        <w:t>(мальчики</w:t>
      </w:r>
      <w:r>
        <w:rPr>
          <w:spacing w:val="-3"/>
        </w:rPr>
        <w:t xml:space="preserve"> </w:t>
      </w:r>
      <w:r>
        <w:t>–</w:t>
      </w:r>
      <w:r>
        <w:rPr>
          <w:spacing w:val="-5"/>
        </w:rPr>
        <w:t xml:space="preserve"> </w:t>
      </w:r>
      <w:r>
        <w:t>в</w:t>
      </w:r>
      <w:r>
        <w:rPr>
          <w:spacing w:val="-4"/>
        </w:rPr>
        <w:t xml:space="preserve"> </w:t>
      </w:r>
      <w:r>
        <w:t>висе,</w:t>
      </w:r>
      <w:r>
        <w:rPr>
          <w:spacing w:val="-5"/>
        </w:rPr>
        <w:t xml:space="preserve"> </w:t>
      </w:r>
      <w:r>
        <w:t>девочки</w:t>
      </w:r>
      <w:r>
        <w:rPr>
          <w:spacing w:val="-3"/>
        </w:rPr>
        <w:t xml:space="preserve"> </w:t>
      </w:r>
      <w:r>
        <w:t>–</w:t>
      </w:r>
      <w:r>
        <w:rPr>
          <w:spacing w:val="-5"/>
        </w:rPr>
        <w:t xml:space="preserve"> </w:t>
      </w:r>
      <w:r>
        <w:t>в</w:t>
      </w:r>
      <w:r>
        <w:rPr>
          <w:spacing w:val="-4"/>
        </w:rPr>
        <w:t xml:space="preserve"> </w:t>
      </w:r>
      <w:r>
        <w:t>висе</w:t>
      </w:r>
      <w:r>
        <w:rPr>
          <w:spacing w:val="-6"/>
        </w:rPr>
        <w:t xml:space="preserve"> </w:t>
      </w:r>
      <w:r>
        <w:t>лёжа)</w:t>
      </w:r>
      <w:r>
        <w:rPr>
          <w:spacing w:val="-3"/>
        </w:rPr>
        <w:t xml:space="preserve"> </w:t>
      </w:r>
      <w:r>
        <w:t>–</w:t>
      </w:r>
      <w:r>
        <w:rPr>
          <w:spacing w:val="-2"/>
        </w:rPr>
        <w:t xml:space="preserve"> сила.</w:t>
      </w:r>
    </w:p>
    <w:p w14:paraId="4D3B1797">
      <w:pPr>
        <w:pStyle w:val="7"/>
        <w:ind w:left="566" w:right="420"/>
      </w:pPr>
      <w:r>
        <w:t>Ниже представлены таблицы ШКОЛЬНОГО МНОГОБОРЬЯ, разработанные на основе нормативов по физической подготовке для школьников и Авторской рабочей программы В.И.Ляха</w:t>
      </w:r>
      <w:r>
        <w:rPr>
          <w:spacing w:val="-9"/>
        </w:rPr>
        <w:t xml:space="preserve"> </w:t>
      </w:r>
      <w:r>
        <w:t>«Физическая</w:t>
      </w:r>
      <w:r>
        <w:rPr>
          <w:spacing w:val="-9"/>
        </w:rPr>
        <w:t xml:space="preserve"> </w:t>
      </w:r>
      <w:r>
        <w:t>культура.</w:t>
      </w:r>
      <w:r>
        <w:rPr>
          <w:spacing w:val="-10"/>
        </w:rPr>
        <w:t xml:space="preserve"> </w:t>
      </w:r>
      <w:r>
        <w:t>Рабочие</w:t>
      </w:r>
      <w:r>
        <w:rPr>
          <w:spacing w:val="-11"/>
        </w:rPr>
        <w:t xml:space="preserve"> </w:t>
      </w:r>
      <w:r>
        <w:t>программы.</w:t>
      </w:r>
      <w:r>
        <w:rPr>
          <w:spacing w:val="-10"/>
        </w:rPr>
        <w:t xml:space="preserve"> </w:t>
      </w:r>
      <w:r>
        <w:t>1-4</w:t>
      </w:r>
      <w:r>
        <w:rPr>
          <w:spacing w:val="-12"/>
        </w:rPr>
        <w:t xml:space="preserve"> </w:t>
      </w:r>
      <w:r>
        <w:t>классы»,</w:t>
      </w:r>
      <w:r>
        <w:rPr>
          <w:spacing w:val="-9"/>
        </w:rPr>
        <w:t xml:space="preserve"> </w:t>
      </w:r>
      <w:r>
        <w:t>Москва.</w:t>
      </w:r>
      <w:r>
        <w:rPr>
          <w:spacing w:val="-10"/>
        </w:rPr>
        <w:t xml:space="preserve"> </w:t>
      </w:r>
      <w:r>
        <w:t>Просвещение,</w:t>
      </w:r>
      <w:r>
        <w:rPr>
          <w:spacing w:val="-9"/>
        </w:rPr>
        <w:t xml:space="preserve"> </w:t>
      </w:r>
      <w:r>
        <w:t xml:space="preserve">2019 </w:t>
      </w:r>
      <w:r>
        <w:rPr>
          <w:spacing w:val="-6"/>
        </w:rPr>
        <w:t>г.</w:t>
      </w:r>
    </w:p>
    <w:p w14:paraId="5E7BD1FF">
      <w:pPr>
        <w:pStyle w:val="7"/>
        <w:ind w:left="566" w:right="421"/>
      </w:pPr>
      <w:r>
        <w:t>Оценка</w:t>
      </w:r>
      <w:r>
        <w:rPr>
          <w:spacing w:val="-11"/>
        </w:rPr>
        <w:t xml:space="preserve"> </w:t>
      </w:r>
      <w:r>
        <w:t>5</w:t>
      </w:r>
      <w:r>
        <w:rPr>
          <w:spacing w:val="-11"/>
        </w:rPr>
        <w:t xml:space="preserve"> </w:t>
      </w:r>
      <w:r>
        <w:t>в</w:t>
      </w:r>
      <w:r>
        <w:rPr>
          <w:spacing w:val="-11"/>
        </w:rPr>
        <w:t xml:space="preserve"> </w:t>
      </w:r>
      <w:r>
        <w:t>многоборье</w:t>
      </w:r>
      <w:r>
        <w:rPr>
          <w:spacing w:val="-13"/>
        </w:rPr>
        <w:t xml:space="preserve"> </w:t>
      </w:r>
      <w:r>
        <w:t>соответствует</w:t>
      </w:r>
      <w:r>
        <w:rPr>
          <w:spacing w:val="-7"/>
        </w:rPr>
        <w:t xml:space="preserve"> </w:t>
      </w:r>
      <w:r>
        <w:t>высокому</w:t>
      </w:r>
      <w:r>
        <w:rPr>
          <w:spacing w:val="-10"/>
        </w:rPr>
        <w:t xml:space="preserve"> </w:t>
      </w:r>
      <w:r>
        <w:t>уровню</w:t>
      </w:r>
      <w:r>
        <w:rPr>
          <w:spacing w:val="-9"/>
        </w:rPr>
        <w:t xml:space="preserve"> </w:t>
      </w:r>
      <w:r>
        <w:t>физической</w:t>
      </w:r>
      <w:r>
        <w:rPr>
          <w:spacing w:val="-8"/>
        </w:rPr>
        <w:t xml:space="preserve"> </w:t>
      </w:r>
      <w:r>
        <w:t>подготовленности.</w:t>
      </w:r>
      <w:r>
        <w:rPr>
          <w:spacing w:val="-12"/>
        </w:rPr>
        <w:t xml:space="preserve"> </w:t>
      </w:r>
      <w:r>
        <w:t>Оценка 4 – выше среднего. Оценка 3 – среднему. Оценка 2 – ниже среднего. Оценка 1 – низкому (результат ниже 2).</w:t>
      </w:r>
    </w:p>
    <w:p w14:paraId="177881C8">
      <w:pPr>
        <w:pStyle w:val="7"/>
        <w:spacing w:before="53"/>
        <w:ind w:left="0"/>
        <w:jc w:val="left"/>
        <w:rPr>
          <w:sz w:val="20"/>
        </w:rPr>
      </w:pPr>
    </w:p>
    <w:tbl>
      <w:tblPr>
        <w:tblStyle w:val="6"/>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77"/>
        <w:gridCol w:w="670"/>
        <w:gridCol w:w="671"/>
        <w:gridCol w:w="666"/>
        <w:gridCol w:w="671"/>
        <w:gridCol w:w="667"/>
        <w:gridCol w:w="669"/>
        <w:gridCol w:w="539"/>
        <w:gridCol w:w="666"/>
        <w:gridCol w:w="674"/>
        <w:gridCol w:w="671"/>
        <w:gridCol w:w="673"/>
        <w:gridCol w:w="671"/>
        <w:gridCol w:w="671"/>
        <w:gridCol w:w="690"/>
      </w:tblGrid>
      <w:tr w14:paraId="1AB7FE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239" w:type="dxa"/>
            <w:gridSpan w:val="2"/>
            <w:tcBorders>
              <w:right w:val="single" w:color="000000" w:sz="12" w:space="0"/>
            </w:tcBorders>
          </w:tcPr>
          <w:p w14:paraId="60E5EC4A">
            <w:pPr>
              <w:pStyle w:val="10"/>
              <w:spacing w:line="268" w:lineRule="exact"/>
              <w:ind w:left="9"/>
              <w:rPr>
                <w:rFonts w:ascii="Times New Roman" w:hAnsi="Times New Roman"/>
                <w:sz w:val="24"/>
              </w:rPr>
            </w:pPr>
            <w:r>
              <w:rPr>
                <w:rFonts w:ascii="Times New Roman" w:hAnsi="Times New Roman"/>
                <w:sz w:val="24"/>
              </w:rPr>
              <w:t xml:space="preserve">2 </w:t>
            </w:r>
            <w:r>
              <w:rPr>
                <w:rFonts w:ascii="Times New Roman" w:hAnsi="Times New Roman"/>
                <w:spacing w:val="-2"/>
                <w:sz w:val="24"/>
              </w:rPr>
              <w:t>класс</w:t>
            </w:r>
          </w:p>
        </w:tc>
        <w:tc>
          <w:tcPr>
            <w:tcW w:w="4014" w:type="dxa"/>
            <w:gridSpan w:val="6"/>
            <w:tcBorders>
              <w:left w:val="single" w:color="000000" w:sz="12" w:space="0"/>
              <w:right w:val="single" w:color="000000" w:sz="18" w:space="0"/>
            </w:tcBorders>
          </w:tcPr>
          <w:p w14:paraId="37E8394B">
            <w:pPr>
              <w:pStyle w:val="10"/>
              <w:spacing w:line="268" w:lineRule="exact"/>
              <w:ind w:left="8"/>
              <w:rPr>
                <w:rFonts w:ascii="Times New Roman" w:hAnsi="Times New Roman"/>
                <w:sz w:val="24"/>
              </w:rPr>
            </w:pPr>
            <w:r>
              <w:rPr>
                <w:rFonts w:ascii="Times New Roman" w:hAnsi="Times New Roman"/>
                <w:spacing w:val="-2"/>
                <w:sz w:val="24"/>
              </w:rPr>
              <w:t>Мальчики</w:t>
            </w:r>
          </w:p>
        </w:tc>
        <w:tc>
          <w:tcPr>
            <w:tcW w:w="1205" w:type="dxa"/>
            <w:gridSpan w:val="2"/>
            <w:tcBorders>
              <w:left w:val="single" w:color="000000" w:sz="18" w:space="0"/>
              <w:right w:val="single" w:color="000000" w:sz="12" w:space="0"/>
            </w:tcBorders>
          </w:tcPr>
          <w:p w14:paraId="16118107">
            <w:pPr>
              <w:pStyle w:val="10"/>
              <w:spacing w:line="268" w:lineRule="exact"/>
              <w:ind w:left="-2"/>
              <w:rPr>
                <w:rFonts w:ascii="Times New Roman" w:hAnsi="Times New Roman"/>
                <w:sz w:val="24"/>
              </w:rPr>
            </w:pPr>
            <w:r>
              <w:rPr>
                <w:rFonts w:ascii="Times New Roman" w:hAnsi="Times New Roman"/>
                <w:sz w:val="24"/>
              </w:rPr>
              <w:t xml:space="preserve">2 </w:t>
            </w:r>
            <w:r>
              <w:rPr>
                <w:rFonts w:ascii="Times New Roman" w:hAnsi="Times New Roman"/>
                <w:spacing w:val="-2"/>
                <w:sz w:val="24"/>
              </w:rPr>
              <w:t>класс</w:t>
            </w:r>
          </w:p>
        </w:tc>
        <w:tc>
          <w:tcPr>
            <w:tcW w:w="4050" w:type="dxa"/>
            <w:gridSpan w:val="6"/>
            <w:tcBorders>
              <w:left w:val="single" w:color="000000" w:sz="12" w:space="0"/>
            </w:tcBorders>
          </w:tcPr>
          <w:p w14:paraId="5918B7D0">
            <w:pPr>
              <w:pStyle w:val="10"/>
              <w:spacing w:line="268" w:lineRule="exact"/>
              <w:ind w:left="-2"/>
              <w:rPr>
                <w:rFonts w:ascii="Times New Roman" w:hAnsi="Times New Roman"/>
                <w:sz w:val="24"/>
              </w:rPr>
            </w:pPr>
            <w:r>
              <w:rPr>
                <w:rFonts w:ascii="Times New Roman" w:hAnsi="Times New Roman"/>
                <w:spacing w:val="-2"/>
                <w:sz w:val="24"/>
              </w:rPr>
              <w:t>Девочки</w:t>
            </w:r>
          </w:p>
        </w:tc>
      </w:tr>
      <w:tr w14:paraId="06CAC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62" w:type="dxa"/>
          </w:tcPr>
          <w:p w14:paraId="347E565B">
            <w:pPr>
              <w:pStyle w:val="10"/>
              <w:spacing w:line="268" w:lineRule="exact"/>
              <w:ind w:left="9"/>
              <w:rPr>
                <w:rFonts w:ascii="Times New Roman" w:hAnsi="Times New Roman"/>
                <w:sz w:val="24"/>
              </w:rPr>
            </w:pPr>
            <w:r>
              <w:rPr>
                <w:rFonts w:ascii="Times New Roman" w:hAnsi="Times New Roman"/>
                <w:spacing w:val="-5"/>
                <w:sz w:val="24"/>
              </w:rPr>
              <w:t>ОЦ</w:t>
            </w:r>
          </w:p>
        </w:tc>
        <w:tc>
          <w:tcPr>
            <w:tcW w:w="677" w:type="dxa"/>
            <w:tcBorders>
              <w:right w:val="single" w:color="000000" w:sz="12" w:space="0"/>
            </w:tcBorders>
          </w:tcPr>
          <w:p w14:paraId="247EF776">
            <w:pPr>
              <w:pStyle w:val="10"/>
              <w:spacing w:line="268" w:lineRule="exact"/>
              <w:ind w:left="9"/>
              <w:rPr>
                <w:rFonts w:ascii="Times New Roman" w:hAnsi="Times New Roman"/>
                <w:sz w:val="24"/>
              </w:rPr>
            </w:pPr>
            <w:r>
              <w:rPr>
                <w:rFonts w:ascii="Times New Roman" w:hAnsi="Times New Roman"/>
                <w:spacing w:val="-5"/>
                <w:sz w:val="24"/>
              </w:rPr>
              <w:t>ОЧ</w:t>
            </w:r>
          </w:p>
        </w:tc>
        <w:tc>
          <w:tcPr>
            <w:tcW w:w="670" w:type="dxa"/>
            <w:tcBorders>
              <w:left w:val="single" w:color="000000" w:sz="12" w:space="0"/>
            </w:tcBorders>
          </w:tcPr>
          <w:p w14:paraId="15CD4BEC">
            <w:pPr>
              <w:pStyle w:val="10"/>
              <w:spacing w:line="268" w:lineRule="exact"/>
              <w:ind w:left="8"/>
              <w:rPr>
                <w:rFonts w:ascii="Times New Roman"/>
                <w:sz w:val="24"/>
              </w:rPr>
            </w:pPr>
            <w:r>
              <w:rPr>
                <w:rFonts w:ascii="Times New Roman"/>
                <w:spacing w:val="-5"/>
                <w:sz w:val="24"/>
              </w:rPr>
              <w:t>30</w:t>
            </w:r>
          </w:p>
        </w:tc>
        <w:tc>
          <w:tcPr>
            <w:tcW w:w="671" w:type="dxa"/>
          </w:tcPr>
          <w:p w14:paraId="38514F5F">
            <w:pPr>
              <w:pStyle w:val="10"/>
              <w:spacing w:line="268" w:lineRule="exact"/>
              <w:ind w:left="8"/>
              <w:rPr>
                <w:rFonts w:ascii="Times New Roman"/>
                <w:sz w:val="24"/>
              </w:rPr>
            </w:pPr>
            <w:r>
              <w:rPr>
                <w:rFonts w:ascii="Times New Roman"/>
                <w:spacing w:val="-5"/>
                <w:sz w:val="24"/>
              </w:rPr>
              <w:t>10</w:t>
            </w:r>
          </w:p>
        </w:tc>
        <w:tc>
          <w:tcPr>
            <w:tcW w:w="666" w:type="dxa"/>
          </w:tcPr>
          <w:p w14:paraId="690818C3">
            <w:pPr>
              <w:pStyle w:val="10"/>
              <w:spacing w:line="268" w:lineRule="exact"/>
              <w:ind w:left="8"/>
              <w:rPr>
                <w:rFonts w:ascii="Times New Roman"/>
                <w:sz w:val="24"/>
              </w:rPr>
            </w:pPr>
            <w:r>
              <w:rPr>
                <w:rFonts w:ascii="Times New Roman"/>
                <w:spacing w:val="-10"/>
                <w:sz w:val="24"/>
              </w:rPr>
              <w:t>6</w:t>
            </w:r>
          </w:p>
        </w:tc>
        <w:tc>
          <w:tcPr>
            <w:tcW w:w="671" w:type="dxa"/>
          </w:tcPr>
          <w:p w14:paraId="19A315F5">
            <w:pPr>
              <w:pStyle w:val="10"/>
              <w:spacing w:line="268" w:lineRule="exact"/>
              <w:ind w:left="6"/>
              <w:rPr>
                <w:rFonts w:ascii="Times New Roman" w:hAnsi="Times New Roman"/>
                <w:sz w:val="24"/>
              </w:rPr>
            </w:pPr>
            <w:r>
              <w:rPr>
                <w:rFonts w:ascii="Times New Roman" w:hAnsi="Times New Roman"/>
                <w:spacing w:val="-5"/>
                <w:sz w:val="24"/>
              </w:rPr>
              <w:t>ДЛ</w:t>
            </w:r>
          </w:p>
        </w:tc>
        <w:tc>
          <w:tcPr>
            <w:tcW w:w="667" w:type="dxa"/>
          </w:tcPr>
          <w:p w14:paraId="13C6CA61">
            <w:pPr>
              <w:pStyle w:val="10"/>
              <w:spacing w:line="268" w:lineRule="exact"/>
              <w:ind w:left="5"/>
              <w:rPr>
                <w:rFonts w:ascii="Times New Roman" w:hAnsi="Times New Roman"/>
                <w:sz w:val="24"/>
              </w:rPr>
            </w:pPr>
            <w:r>
              <w:rPr>
                <w:rFonts w:ascii="Times New Roman" w:hAnsi="Times New Roman"/>
                <w:spacing w:val="-10"/>
                <w:sz w:val="24"/>
              </w:rPr>
              <w:t>Н</w:t>
            </w:r>
          </w:p>
        </w:tc>
        <w:tc>
          <w:tcPr>
            <w:tcW w:w="669" w:type="dxa"/>
            <w:tcBorders>
              <w:right w:val="single" w:color="000000" w:sz="18" w:space="0"/>
            </w:tcBorders>
          </w:tcPr>
          <w:p w14:paraId="16DEFF58">
            <w:pPr>
              <w:pStyle w:val="10"/>
              <w:spacing w:line="268" w:lineRule="exact"/>
              <w:ind w:left="3"/>
              <w:rPr>
                <w:rFonts w:ascii="Times New Roman" w:hAnsi="Times New Roman"/>
                <w:sz w:val="24"/>
              </w:rPr>
            </w:pPr>
            <w:r>
              <w:rPr>
                <w:rFonts w:ascii="Times New Roman" w:hAnsi="Times New Roman"/>
                <w:spacing w:val="-10"/>
                <w:sz w:val="24"/>
              </w:rPr>
              <w:t>П</w:t>
            </w:r>
          </w:p>
        </w:tc>
        <w:tc>
          <w:tcPr>
            <w:tcW w:w="539" w:type="dxa"/>
            <w:tcBorders>
              <w:left w:val="single" w:color="000000" w:sz="18" w:space="0"/>
            </w:tcBorders>
          </w:tcPr>
          <w:p w14:paraId="2FE6AE55">
            <w:pPr>
              <w:pStyle w:val="10"/>
              <w:spacing w:line="268" w:lineRule="exact"/>
              <w:ind w:left="-2"/>
              <w:rPr>
                <w:rFonts w:ascii="Times New Roman" w:hAnsi="Times New Roman"/>
                <w:sz w:val="24"/>
              </w:rPr>
            </w:pPr>
            <w:r>
              <w:rPr>
                <w:rFonts w:ascii="Times New Roman" w:hAnsi="Times New Roman"/>
                <w:spacing w:val="-5"/>
                <w:sz w:val="24"/>
              </w:rPr>
              <w:t>Оц</w:t>
            </w:r>
          </w:p>
        </w:tc>
        <w:tc>
          <w:tcPr>
            <w:tcW w:w="666" w:type="dxa"/>
            <w:tcBorders>
              <w:right w:val="single" w:color="000000" w:sz="12" w:space="0"/>
            </w:tcBorders>
          </w:tcPr>
          <w:p w14:paraId="75B7F1ED">
            <w:pPr>
              <w:pStyle w:val="10"/>
              <w:spacing w:line="268" w:lineRule="exact"/>
              <w:rPr>
                <w:rFonts w:ascii="Times New Roman" w:hAnsi="Times New Roman"/>
                <w:sz w:val="24"/>
              </w:rPr>
            </w:pPr>
            <w:r>
              <w:rPr>
                <w:rFonts w:ascii="Times New Roman" w:hAnsi="Times New Roman"/>
                <w:spacing w:val="-5"/>
                <w:sz w:val="24"/>
              </w:rPr>
              <w:t>ОЧ</w:t>
            </w:r>
          </w:p>
        </w:tc>
        <w:tc>
          <w:tcPr>
            <w:tcW w:w="674" w:type="dxa"/>
            <w:tcBorders>
              <w:left w:val="single" w:color="000000" w:sz="12" w:space="0"/>
            </w:tcBorders>
          </w:tcPr>
          <w:p w14:paraId="6F017A1F">
            <w:pPr>
              <w:pStyle w:val="10"/>
              <w:spacing w:line="268" w:lineRule="exact"/>
              <w:ind w:left="-2"/>
              <w:rPr>
                <w:rFonts w:ascii="Times New Roman"/>
                <w:sz w:val="24"/>
              </w:rPr>
            </w:pPr>
            <w:r>
              <w:rPr>
                <w:rFonts w:ascii="Times New Roman"/>
                <w:spacing w:val="-5"/>
                <w:sz w:val="24"/>
              </w:rPr>
              <w:t>30</w:t>
            </w:r>
          </w:p>
        </w:tc>
        <w:tc>
          <w:tcPr>
            <w:tcW w:w="671" w:type="dxa"/>
          </w:tcPr>
          <w:p w14:paraId="3E9AE1BA">
            <w:pPr>
              <w:pStyle w:val="10"/>
              <w:spacing w:line="268" w:lineRule="exact"/>
              <w:ind w:left="-3"/>
              <w:rPr>
                <w:rFonts w:ascii="Times New Roman"/>
                <w:sz w:val="24"/>
              </w:rPr>
            </w:pPr>
            <w:r>
              <w:rPr>
                <w:rFonts w:ascii="Times New Roman"/>
                <w:spacing w:val="-5"/>
                <w:sz w:val="24"/>
              </w:rPr>
              <w:t>10</w:t>
            </w:r>
          </w:p>
        </w:tc>
        <w:tc>
          <w:tcPr>
            <w:tcW w:w="673" w:type="dxa"/>
          </w:tcPr>
          <w:p w14:paraId="7468FA57">
            <w:pPr>
              <w:pStyle w:val="10"/>
              <w:spacing w:line="268" w:lineRule="exact"/>
              <w:ind w:left="-4"/>
              <w:rPr>
                <w:rFonts w:ascii="Times New Roman"/>
                <w:sz w:val="24"/>
              </w:rPr>
            </w:pPr>
            <w:r>
              <w:rPr>
                <w:rFonts w:ascii="Times New Roman"/>
                <w:spacing w:val="-10"/>
                <w:sz w:val="24"/>
              </w:rPr>
              <w:t>6</w:t>
            </w:r>
          </w:p>
        </w:tc>
        <w:tc>
          <w:tcPr>
            <w:tcW w:w="671" w:type="dxa"/>
          </w:tcPr>
          <w:p w14:paraId="2F01B9C0">
            <w:pPr>
              <w:pStyle w:val="10"/>
              <w:spacing w:line="268" w:lineRule="exact"/>
              <w:ind w:left="-5"/>
              <w:rPr>
                <w:rFonts w:ascii="Times New Roman" w:hAnsi="Times New Roman"/>
                <w:sz w:val="24"/>
              </w:rPr>
            </w:pPr>
            <w:r>
              <w:rPr>
                <w:rFonts w:ascii="Times New Roman" w:hAnsi="Times New Roman"/>
                <w:spacing w:val="-5"/>
                <w:sz w:val="24"/>
              </w:rPr>
              <w:t>ДЛ</w:t>
            </w:r>
          </w:p>
        </w:tc>
        <w:tc>
          <w:tcPr>
            <w:tcW w:w="671" w:type="dxa"/>
          </w:tcPr>
          <w:p w14:paraId="1D823ADB">
            <w:pPr>
              <w:pStyle w:val="10"/>
              <w:spacing w:line="268" w:lineRule="exact"/>
              <w:ind w:left="-6"/>
              <w:rPr>
                <w:rFonts w:ascii="Times New Roman" w:hAnsi="Times New Roman"/>
                <w:sz w:val="24"/>
              </w:rPr>
            </w:pPr>
            <w:r>
              <w:rPr>
                <w:rFonts w:ascii="Times New Roman" w:hAnsi="Times New Roman"/>
                <w:spacing w:val="-10"/>
                <w:sz w:val="24"/>
              </w:rPr>
              <w:t>Н</w:t>
            </w:r>
          </w:p>
        </w:tc>
        <w:tc>
          <w:tcPr>
            <w:tcW w:w="690" w:type="dxa"/>
          </w:tcPr>
          <w:p w14:paraId="57831CBD">
            <w:pPr>
              <w:pStyle w:val="10"/>
              <w:spacing w:line="268" w:lineRule="exact"/>
              <w:ind w:left="-7"/>
              <w:rPr>
                <w:rFonts w:ascii="Times New Roman" w:hAnsi="Times New Roman"/>
                <w:sz w:val="24"/>
              </w:rPr>
            </w:pPr>
            <w:r>
              <w:rPr>
                <w:rFonts w:ascii="Times New Roman" w:hAnsi="Times New Roman"/>
                <w:spacing w:val="-10"/>
                <w:sz w:val="24"/>
              </w:rPr>
              <w:t>П</w:t>
            </w:r>
          </w:p>
        </w:tc>
      </w:tr>
      <w:tr w14:paraId="3AB09A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0" w:hRule="atLeast"/>
        </w:trPr>
        <w:tc>
          <w:tcPr>
            <w:tcW w:w="562" w:type="dxa"/>
          </w:tcPr>
          <w:p w14:paraId="14EF70F6">
            <w:pPr>
              <w:pStyle w:val="10"/>
              <w:rPr>
                <w:rFonts w:ascii="Times New Roman"/>
                <w:sz w:val="24"/>
              </w:rPr>
            </w:pPr>
          </w:p>
        </w:tc>
        <w:tc>
          <w:tcPr>
            <w:tcW w:w="677" w:type="dxa"/>
            <w:tcBorders>
              <w:bottom w:val="single" w:color="000000" w:sz="12" w:space="0"/>
              <w:right w:val="single" w:color="000000" w:sz="12" w:space="0"/>
            </w:tcBorders>
          </w:tcPr>
          <w:p w14:paraId="391287E9">
            <w:pPr>
              <w:pStyle w:val="10"/>
              <w:rPr>
                <w:rFonts w:ascii="Times New Roman"/>
                <w:sz w:val="24"/>
              </w:rPr>
            </w:pPr>
          </w:p>
        </w:tc>
        <w:tc>
          <w:tcPr>
            <w:tcW w:w="670" w:type="dxa"/>
            <w:tcBorders>
              <w:left w:val="single" w:color="000000" w:sz="12" w:space="0"/>
              <w:bottom w:val="single" w:color="000000" w:sz="12" w:space="0"/>
            </w:tcBorders>
          </w:tcPr>
          <w:p w14:paraId="1792D930">
            <w:pPr>
              <w:pStyle w:val="10"/>
              <w:spacing w:line="268" w:lineRule="exact"/>
              <w:ind w:left="8"/>
              <w:rPr>
                <w:rFonts w:ascii="Times New Roman"/>
                <w:sz w:val="24"/>
              </w:rPr>
            </w:pPr>
            <w:r>
              <w:rPr>
                <w:rFonts w:ascii="Times New Roman"/>
                <w:spacing w:val="-2"/>
                <w:sz w:val="24"/>
              </w:rPr>
              <w:t>0.1-</w:t>
            </w:r>
            <w:r>
              <w:rPr>
                <w:rFonts w:ascii="Times New Roman"/>
                <w:spacing w:val="-10"/>
                <w:sz w:val="24"/>
              </w:rPr>
              <w:t>2</w:t>
            </w:r>
          </w:p>
        </w:tc>
        <w:tc>
          <w:tcPr>
            <w:tcW w:w="671" w:type="dxa"/>
            <w:tcBorders>
              <w:bottom w:val="single" w:color="000000" w:sz="12" w:space="0"/>
            </w:tcBorders>
          </w:tcPr>
          <w:p w14:paraId="675CAAEF">
            <w:pPr>
              <w:pStyle w:val="10"/>
              <w:spacing w:line="268" w:lineRule="exact"/>
              <w:ind w:left="8"/>
              <w:rPr>
                <w:rFonts w:ascii="Times New Roman"/>
                <w:sz w:val="24"/>
              </w:rPr>
            </w:pPr>
            <w:r>
              <w:rPr>
                <w:rFonts w:ascii="Times New Roman"/>
                <w:spacing w:val="-2"/>
                <w:sz w:val="24"/>
              </w:rPr>
              <w:t>0.1-</w:t>
            </w:r>
            <w:r>
              <w:rPr>
                <w:rFonts w:ascii="Times New Roman"/>
                <w:spacing w:val="-10"/>
                <w:sz w:val="24"/>
              </w:rPr>
              <w:t>1</w:t>
            </w:r>
          </w:p>
        </w:tc>
        <w:tc>
          <w:tcPr>
            <w:tcW w:w="666" w:type="dxa"/>
            <w:tcBorders>
              <w:bottom w:val="single" w:color="000000" w:sz="12" w:space="0"/>
            </w:tcBorders>
          </w:tcPr>
          <w:p w14:paraId="48543ECF">
            <w:pPr>
              <w:pStyle w:val="10"/>
              <w:spacing w:line="268" w:lineRule="exact"/>
              <w:ind w:left="8"/>
              <w:rPr>
                <w:rFonts w:ascii="Times New Roman"/>
                <w:sz w:val="24"/>
              </w:rPr>
            </w:pPr>
            <w:r>
              <w:rPr>
                <w:rFonts w:ascii="Times New Roman"/>
                <w:spacing w:val="-2"/>
                <w:sz w:val="24"/>
              </w:rPr>
              <w:t>40-</w:t>
            </w:r>
            <w:r>
              <w:rPr>
                <w:rFonts w:ascii="Times New Roman"/>
                <w:spacing w:val="-12"/>
                <w:sz w:val="24"/>
              </w:rPr>
              <w:t>1</w:t>
            </w:r>
          </w:p>
        </w:tc>
        <w:tc>
          <w:tcPr>
            <w:tcW w:w="671" w:type="dxa"/>
            <w:tcBorders>
              <w:bottom w:val="single" w:color="000000" w:sz="12" w:space="0"/>
            </w:tcBorders>
          </w:tcPr>
          <w:p w14:paraId="60629426">
            <w:pPr>
              <w:pStyle w:val="10"/>
              <w:spacing w:line="268" w:lineRule="exact"/>
              <w:ind w:left="6"/>
              <w:rPr>
                <w:rFonts w:ascii="Times New Roman"/>
                <w:sz w:val="24"/>
              </w:rPr>
            </w:pPr>
            <w:r>
              <w:rPr>
                <w:rFonts w:ascii="Times New Roman"/>
                <w:spacing w:val="-2"/>
                <w:sz w:val="24"/>
              </w:rPr>
              <w:t>5-</w:t>
            </w:r>
            <w:r>
              <w:rPr>
                <w:rFonts w:ascii="Times New Roman"/>
                <w:spacing w:val="-10"/>
                <w:sz w:val="24"/>
              </w:rPr>
              <w:t>2</w:t>
            </w:r>
          </w:p>
        </w:tc>
        <w:tc>
          <w:tcPr>
            <w:tcW w:w="667" w:type="dxa"/>
            <w:tcBorders>
              <w:bottom w:val="single" w:color="000000" w:sz="12" w:space="0"/>
            </w:tcBorders>
          </w:tcPr>
          <w:p w14:paraId="7C247A1D">
            <w:pPr>
              <w:pStyle w:val="10"/>
              <w:spacing w:line="268" w:lineRule="exact"/>
              <w:ind w:left="5"/>
              <w:rPr>
                <w:rFonts w:ascii="Times New Roman"/>
                <w:sz w:val="24"/>
              </w:rPr>
            </w:pPr>
            <w:r>
              <w:rPr>
                <w:rFonts w:ascii="Times New Roman"/>
                <w:spacing w:val="-2"/>
                <w:sz w:val="24"/>
              </w:rPr>
              <w:t>1-</w:t>
            </w:r>
            <w:r>
              <w:rPr>
                <w:rFonts w:ascii="Times New Roman"/>
                <w:spacing w:val="-10"/>
                <w:sz w:val="24"/>
              </w:rPr>
              <w:t>1</w:t>
            </w:r>
          </w:p>
        </w:tc>
        <w:tc>
          <w:tcPr>
            <w:tcW w:w="669" w:type="dxa"/>
            <w:tcBorders>
              <w:bottom w:val="single" w:color="000000" w:sz="12" w:space="0"/>
              <w:right w:val="single" w:color="000000" w:sz="18" w:space="0"/>
            </w:tcBorders>
          </w:tcPr>
          <w:p w14:paraId="0BEDD9ED">
            <w:pPr>
              <w:pStyle w:val="10"/>
              <w:spacing w:line="268" w:lineRule="exact"/>
              <w:ind w:left="3"/>
              <w:rPr>
                <w:rFonts w:ascii="Times New Roman"/>
                <w:sz w:val="24"/>
              </w:rPr>
            </w:pPr>
            <w:r>
              <w:rPr>
                <w:rFonts w:ascii="Times New Roman"/>
                <w:spacing w:val="-2"/>
                <w:sz w:val="24"/>
              </w:rPr>
              <w:t>1-</w:t>
            </w:r>
            <w:r>
              <w:rPr>
                <w:rFonts w:ascii="Times New Roman"/>
                <w:spacing w:val="-10"/>
                <w:sz w:val="24"/>
              </w:rPr>
              <w:t>1</w:t>
            </w:r>
          </w:p>
        </w:tc>
        <w:tc>
          <w:tcPr>
            <w:tcW w:w="539" w:type="dxa"/>
            <w:tcBorders>
              <w:left w:val="single" w:color="000000" w:sz="18" w:space="0"/>
            </w:tcBorders>
          </w:tcPr>
          <w:p w14:paraId="3A741486">
            <w:pPr>
              <w:pStyle w:val="10"/>
              <w:rPr>
                <w:rFonts w:ascii="Times New Roman"/>
                <w:sz w:val="24"/>
              </w:rPr>
            </w:pPr>
          </w:p>
        </w:tc>
        <w:tc>
          <w:tcPr>
            <w:tcW w:w="666" w:type="dxa"/>
            <w:tcBorders>
              <w:bottom w:val="single" w:color="000000" w:sz="12" w:space="0"/>
              <w:right w:val="single" w:color="000000" w:sz="12" w:space="0"/>
            </w:tcBorders>
          </w:tcPr>
          <w:p w14:paraId="7BA04F6F">
            <w:pPr>
              <w:pStyle w:val="10"/>
              <w:rPr>
                <w:rFonts w:ascii="Times New Roman"/>
                <w:sz w:val="24"/>
              </w:rPr>
            </w:pPr>
          </w:p>
        </w:tc>
        <w:tc>
          <w:tcPr>
            <w:tcW w:w="674" w:type="dxa"/>
            <w:tcBorders>
              <w:left w:val="single" w:color="000000" w:sz="12" w:space="0"/>
              <w:bottom w:val="single" w:color="000000" w:sz="12" w:space="0"/>
            </w:tcBorders>
          </w:tcPr>
          <w:p w14:paraId="4BE07C9A">
            <w:pPr>
              <w:pStyle w:val="10"/>
              <w:spacing w:line="268" w:lineRule="exact"/>
              <w:ind w:left="-2"/>
              <w:rPr>
                <w:rFonts w:ascii="Times New Roman"/>
                <w:sz w:val="24"/>
              </w:rPr>
            </w:pPr>
            <w:r>
              <w:rPr>
                <w:rFonts w:ascii="Times New Roman"/>
                <w:spacing w:val="-2"/>
                <w:sz w:val="24"/>
              </w:rPr>
              <w:t>0.1-</w:t>
            </w:r>
            <w:r>
              <w:rPr>
                <w:rFonts w:ascii="Times New Roman"/>
                <w:spacing w:val="-10"/>
                <w:sz w:val="24"/>
              </w:rPr>
              <w:t>2</w:t>
            </w:r>
          </w:p>
        </w:tc>
        <w:tc>
          <w:tcPr>
            <w:tcW w:w="671" w:type="dxa"/>
            <w:tcBorders>
              <w:bottom w:val="single" w:color="000000" w:sz="12" w:space="0"/>
            </w:tcBorders>
          </w:tcPr>
          <w:p w14:paraId="5F865D5D">
            <w:pPr>
              <w:pStyle w:val="10"/>
              <w:spacing w:line="268" w:lineRule="exact"/>
              <w:ind w:left="-3"/>
              <w:rPr>
                <w:rFonts w:ascii="Times New Roman"/>
                <w:sz w:val="24"/>
              </w:rPr>
            </w:pPr>
            <w:r>
              <w:rPr>
                <w:rFonts w:ascii="Times New Roman"/>
                <w:spacing w:val="-2"/>
                <w:sz w:val="24"/>
              </w:rPr>
              <w:t>0.1-</w:t>
            </w:r>
            <w:r>
              <w:rPr>
                <w:rFonts w:ascii="Times New Roman"/>
                <w:spacing w:val="-10"/>
                <w:sz w:val="24"/>
              </w:rPr>
              <w:t>1</w:t>
            </w:r>
          </w:p>
        </w:tc>
        <w:tc>
          <w:tcPr>
            <w:tcW w:w="673" w:type="dxa"/>
            <w:tcBorders>
              <w:bottom w:val="single" w:color="000000" w:sz="12" w:space="0"/>
            </w:tcBorders>
          </w:tcPr>
          <w:p w14:paraId="2DBEC506">
            <w:pPr>
              <w:pStyle w:val="10"/>
              <w:spacing w:line="268" w:lineRule="exact"/>
              <w:ind w:left="-4"/>
              <w:rPr>
                <w:rFonts w:ascii="Times New Roman"/>
                <w:sz w:val="24"/>
              </w:rPr>
            </w:pPr>
            <w:r>
              <w:rPr>
                <w:rFonts w:ascii="Times New Roman"/>
                <w:spacing w:val="-2"/>
                <w:sz w:val="24"/>
              </w:rPr>
              <w:t>40-</w:t>
            </w:r>
            <w:r>
              <w:rPr>
                <w:rFonts w:ascii="Times New Roman"/>
                <w:spacing w:val="-12"/>
                <w:sz w:val="24"/>
              </w:rPr>
              <w:t>1</w:t>
            </w:r>
          </w:p>
        </w:tc>
        <w:tc>
          <w:tcPr>
            <w:tcW w:w="671" w:type="dxa"/>
            <w:tcBorders>
              <w:bottom w:val="single" w:color="000000" w:sz="12" w:space="0"/>
            </w:tcBorders>
          </w:tcPr>
          <w:p w14:paraId="78AE1E78">
            <w:pPr>
              <w:pStyle w:val="10"/>
              <w:spacing w:line="268" w:lineRule="exact"/>
              <w:ind w:left="-5"/>
              <w:rPr>
                <w:rFonts w:ascii="Times New Roman"/>
                <w:sz w:val="24"/>
              </w:rPr>
            </w:pPr>
            <w:r>
              <w:rPr>
                <w:rFonts w:ascii="Times New Roman"/>
                <w:spacing w:val="-2"/>
                <w:sz w:val="24"/>
              </w:rPr>
              <w:t>5-</w:t>
            </w:r>
            <w:r>
              <w:rPr>
                <w:rFonts w:ascii="Times New Roman"/>
                <w:spacing w:val="-10"/>
                <w:sz w:val="24"/>
              </w:rPr>
              <w:t>2</w:t>
            </w:r>
          </w:p>
        </w:tc>
        <w:tc>
          <w:tcPr>
            <w:tcW w:w="671" w:type="dxa"/>
            <w:tcBorders>
              <w:bottom w:val="single" w:color="000000" w:sz="12" w:space="0"/>
            </w:tcBorders>
          </w:tcPr>
          <w:p w14:paraId="6A874D17">
            <w:pPr>
              <w:pStyle w:val="10"/>
              <w:spacing w:line="268" w:lineRule="exact"/>
              <w:ind w:left="-6"/>
              <w:rPr>
                <w:rFonts w:ascii="Times New Roman"/>
                <w:sz w:val="24"/>
              </w:rPr>
            </w:pPr>
            <w:r>
              <w:rPr>
                <w:rFonts w:ascii="Times New Roman"/>
                <w:spacing w:val="-2"/>
                <w:sz w:val="24"/>
              </w:rPr>
              <w:t>1-</w:t>
            </w:r>
            <w:r>
              <w:rPr>
                <w:rFonts w:ascii="Times New Roman"/>
                <w:spacing w:val="-10"/>
                <w:sz w:val="24"/>
              </w:rPr>
              <w:t>1</w:t>
            </w:r>
          </w:p>
        </w:tc>
        <w:tc>
          <w:tcPr>
            <w:tcW w:w="690" w:type="dxa"/>
            <w:tcBorders>
              <w:bottom w:val="single" w:color="000000" w:sz="12" w:space="0"/>
            </w:tcBorders>
          </w:tcPr>
          <w:p w14:paraId="4FF1A95E">
            <w:pPr>
              <w:pStyle w:val="10"/>
              <w:spacing w:line="268" w:lineRule="exact"/>
              <w:ind w:left="-7"/>
              <w:rPr>
                <w:rFonts w:ascii="Times New Roman"/>
                <w:sz w:val="24"/>
              </w:rPr>
            </w:pPr>
            <w:r>
              <w:rPr>
                <w:rFonts w:ascii="Times New Roman"/>
                <w:spacing w:val="-2"/>
                <w:sz w:val="24"/>
              </w:rPr>
              <w:t>1-</w:t>
            </w:r>
            <w:r>
              <w:rPr>
                <w:rFonts w:ascii="Times New Roman"/>
                <w:spacing w:val="-10"/>
                <w:sz w:val="24"/>
              </w:rPr>
              <w:t>1</w:t>
            </w:r>
          </w:p>
        </w:tc>
      </w:tr>
      <w:tr w14:paraId="14EB14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restart"/>
          </w:tcPr>
          <w:p w14:paraId="613B615C">
            <w:pPr>
              <w:pStyle w:val="10"/>
              <w:rPr>
                <w:rFonts w:ascii="Times New Roman"/>
                <w:sz w:val="24"/>
              </w:rPr>
            </w:pPr>
          </w:p>
          <w:p w14:paraId="53BBBE7B">
            <w:pPr>
              <w:pStyle w:val="10"/>
              <w:rPr>
                <w:rFonts w:ascii="Times New Roman"/>
                <w:sz w:val="24"/>
              </w:rPr>
            </w:pPr>
          </w:p>
          <w:p w14:paraId="48805E27">
            <w:pPr>
              <w:pStyle w:val="10"/>
              <w:rPr>
                <w:rFonts w:ascii="Times New Roman"/>
                <w:sz w:val="24"/>
              </w:rPr>
            </w:pPr>
          </w:p>
          <w:p w14:paraId="50FE81FF">
            <w:pPr>
              <w:pStyle w:val="10"/>
              <w:rPr>
                <w:rFonts w:ascii="Times New Roman"/>
                <w:sz w:val="24"/>
              </w:rPr>
            </w:pPr>
          </w:p>
          <w:p w14:paraId="63E61563">
            <w:pPr>
              <w:pStyle w:val="10"/>
              <w:rPr>
                <w:rFonts w:ascii="Times New Roman"/>
                <w:sz w:val="24"/>
              </w:rPr>
            </w:pPr>
          </w:p>
          <w:p w14:paraId="05A0A235">
            <w:pPr>
              <w:pStyle w:val="10"/>
              <w:spacing w:before="267"/>
              <w:rPr>
                <w:rFonts w:ascii="Times New Roman"/>
                <w:sz w:val="24"/>
              </w:rPr>
            </w:pPr>
          </w:p>
          <w:p w14:paraId="43518B27">
            <w:pPr>
              <w:pStyle w:val="10"/>
              <w:spacing w:before="1"/>
              <w:ind w:left="9"/>
              <w:rPr>
                <w:rFonts w:ascii="Times New Roman"/>
                <w:sz w:val="24"/>
              </w:rPr>
            </w:pPr>
            <w:r>
              <w:rPr>
                <w:rFonts w:ascii="Times New Roman"/>
                <w:spacing w:val="-10"/>
                <w:sz w:val="24"/>
              </w:rPr>
              <w:t>5</w:t>
            </w:r>
          </w:p>
        </w:tc>
        <w:tc>
          <w:tcPr>
            <w:tcW w:w="677" w:type="dxa"/>
            <w:tcBorders>
              <w:top w:val="single" w:color="000000" w:sz="12" w:space="0"/>
              <w:right w:val="single" w:color="000000" w:sz="12" w:space="0"/>
            </w:tcBorders>
          </w:tcPr>
          <w:p w14:paraId="64582196">
            <w:pPr>
              <w:pStyle w:val="10"/>
              <w:spacing w:line="268" w:lineRule="exact"/>
              <w:ind w:left="9"/>
              <w:rPr>
                <w:rFonts w:ascii="Times New Roman"/>
                <w:sz w:val="24"/>
              </w:rPr>
            </w:pPr>
            <w:r>
              <w:rPr>
                <w:rFonts w:ascii="Times New Roman"/>
                <w:spacing w:val="-5"/>
                <w:sz w:val="24"/>
              </w:rPr>
              <w:t>25</w:t>
            </w:r>
          </w:p>
        </w:tc>
        <w:tc>
          <w:tcPr>
            <w:tcW w:w="670" w:type="dxa"/>
            <w:tcBorders>
              <w:top w:val="single" w:color="000000" w:sz="12" w:space="0"/>
              <w:left w:val="single" w:color="000000" w:sz="12" w:space="0"/>
            </w:tcBorders>
          </w:tcPr>
          <w:p w14:paraId="7463A24D">
            <w:pPr>
              <w:pStyle w:val="10"/>
              <w:spacing w:line="268" w:lineRule="exact"/>
              <w:ind w:left="8"/>
              <w:rPr>
                <w:rFonts w:ascii="Times New Roman"/>
                <w:sz w:val="24"/>
              </w:rPr>
            </w:pPr>
            <w:r>
              <w:rPr>
                <w:rFonts w:ascii="Times New Roman"/>
                <w:spacing w:val="-5"/>
                <w:sz w:val="24"/>
              </w:rPr>
              <w:t>5.2</w:t>
            </w:r>
          </w:p>
        </w:tc>
        <w:tc>
          <w:tcPr>
            <w:tcW w:w="671" w:type="dxa"/>
            <w:tcBorders>
              <w:top w:val="single" w:color="000000" w:sz="12" w:space="0"/>
            </w:tcBorders>
          </w:tcPr>
          <w:p w14:paraId="48228E22">
            <w:pPr>
              <w:pStyle w:val="10"/>
              <w:spacing w:line="268" w:lineRule="exact"/>
              <w:ind w:left="8"/>
              <w:rPr>
                <w:rFonts w:ascii="Times New Roman"/>
                <w:sz w:val="24"/>
              </w:rPr>
            </w:pPr>
            <w:r>
              <w:rPr>
                <w:rFonts w:ascii="Times New Roman"/>
                <w:spacing w:val="-5"/>
                <w:sz w:val="24"/>
              </w:rPr>
              <w:t>8.8</w:t>
            </w:r>
          </w:p>
        </w:tc>
        <w:tc>
          <w:tcPr>
            <w:tcW w:w="666" w:type="dxa"/>
            <w:tcBorders>
              <w:top w:val="single" w:color="000000" w:sz="12" w:space="0"/>
            </w:tcBorders>
          </w:tcPr>
          <w:p w14:paraId="6E8229AD">
            <w:pPr>
              <w:pStyle w:val="10"/>
              <w:spacing w:line="268" w:lineRule="exact"/>
              <w:ind w:left="8"/>
              <w:rPr>
                <w:rFonts w:ascii="Times New Roman"/>
                <w:sz w:val="24"/>
              </w:rPr>
            </w:pPr>
            <w:r>
              <w:rPr>
                <w:rFonts w:ascii="Times New Roman"/>
                <w:spacing w:val="-4"/>
                <w:sz w:val="24"/>
              </w:rPr>
              <w:t>1250</w:t>
            </w:r>
          </w:p>
        </w:tc>
        <w:tc>
          <w:tcPr>
            <w:tcW w:w="671" w:type="dxa"/>
            <w:tcBorders>
              <w:top w:val="single" w:color="000000" w:sz="12" w:space="0"/>
            </w:tcBorders>
          </w:tcPr>
          <w:p w14:paraId="06E16B20">
            <w:pPr>
              <w:pStyle w:val="10"/>
              <w:spacing w:line="268" w:lineRule="exact"/>
              <w:ind w:left="6"/>
              <w:rPr>
                <w:rFonts w:ascii="Times New Roman"/>
                <w:sz w:val="24"/>
              </w:rPr>
            </w:pPr>
            <w:r>
              <w:rPr>
                <w:rFonts w:ascii="Times New Roman"/>
                <w:spacing w:val="-5"/>
                <w:sz w:val="24"/>
              </w:rPr>
              <w:t>175</w:t>
            </w:r>
          </w:p>
        </w:tc>
        <w:tc>
          <w:tcPr>
            <w:tcW w:w="667" w:type="dxa"/>
            <w:tcBorders>
              <w:top w:val="single" w:color="000000" w:sz="12" w:space="0"/>
            </w:tcBorders>
          </w:tcPr>
          <w:p w14:paraId="61B75CF6">
            <w:pPr>
              <w:pStyle w:val="10"/>
              <w:spacing w:line="268" w:lineRule="exact"/>
              <w:ind w:left="5"/>
              <w:rPr>
                <w:rFonts w:ascii="Times New Roman"/>
                <w:sz w:val="24"/>
              </w:rPr>
            </w:pPr>
            <w:r>
              <w:rPr>
                <w:rFonts w:ascii="Times New Roman"/>
                <w:spacing w:val="-5"/>
                <w:sz w:val="24"/>
              </w:rPr>
              <w:t>11</w:t>
            </w:r>
          </w:p>
        </w:tc>
        <w:tc>
          <w:tcPr>
            <w:tcW w:w="669" w:type="dxa"/>
            <w:tcBorders>
              <w:top w:val="single" w:color="000000" w:sz="12" w:space="0"/>
            </w:tcBorders>
          </w:tcPr>
          <w:p w14:paraId="31709EFB">
            <w:pPr>
              <w:pStyle w:val="10"/>
              <w:spacing w:line="268" w:lineRule="exact"/>
              <w:ind w:left="3"/>
              <w:rPr>
                <w:rFonts w:ascii="Times New Roman"/>
                <w:sz w:val="24"/>
              </w:rPr>
            </w:pPr>
            <w:r>
              <w:rPr>
                <w:rFonts w:ascii="Times New Roman"/>
                <w:spacing w:val="-10"/>
                <w:sz w:val="24"/>
              </w:rPr>
              <w:t>7</w:t>
            </w:r>
          </w:p>
        </w:tc>
        <w:tc>
          <w:tcPr>
            <w:tcW w:w="539" w:type="dxa"/>
            <w:vMerge w:val="restart"/>
          </w:tcPr>
          <w:p w14:paraId="6884E5C2">
            <w:pPr>
              <w:pStyle w:val="10"/>
              <w:rPr>
                <w:rFonts w:ascii="Times New Roman"/>
                <w:sz w:val="24"/>
              </w:rPr>
            </w:pPr>
          </w:p>
          <w:p w14:paraId="3B2D70FD">
            <w:pPr>
              <w:pStyle w:val="10"/>
              <w:rPr>
                <w:rFonts w:ascii="Times New Roman"/>
                <w:sz w:val="24"/>
              </w:rPr>
            </w:pPr>
          </w:p>
          <w:p w14:paraId="35D29BE0">
            <w:pPr>
              <w:pStyle w:val="10"/>
              <w:rPr>
                <w:rFonts w:ascii="Times New Roman"/>
                <w:sz w:val="24"/>
              </w:rPr>
            </w:pPr>
          </w:p>
          <w:p w14:paraId="7C6F4E0F">
            <w:pPr>
              <w:pStyle w:val="10"/>
              <w:rPr>
                <w:rFonts w:ascii="Times New Roman"/>
                <w:sz w:val="24"/>
              </w:rPr>
            </w:pPr>
          </w:p>
          <w:p w14:paraId="43D93784">
            <w:pPr>
              <w:pStyle w:val="10"/>
              <w:rPr>
                <w:rFonts w:ascii="Times New Roman"/>
                <w:sz w:val="24"/>
              </w:rPr>
            </w:pPr>
          </w:p>
          <w:p w14:paraId="4FE3FDC0">
            <w:pPr>
              <w:pStyle w:val="10"/>
              <w:spacing w:before="267"/>
              <w:rPr>
                <w:rFonts w:ascii="Times New Roman"/>
                <w:sz w:val="24"/>
              </w:rPr>
            </w:pPr>
          </w:p>
          <w:p w14:paraId="6C3A4FF9">
            <w:pPr>
              <w:pStyle w:val="10"/>
              <w:spacing w:before="1"/>
              <w:ind w:left="1"/>
              <w:rPr>
                <w:rFonts w:ascii="Times New Roman"/>
                <w:sz w:val="24"/>
              </w:rPr>
            </w:pPr>
            <w:r>
              <w:rPr>
                <w:rFonts w:ascii="Times New Roman"/>
                <w:spacing w:val="-10"/>
                <w:sz w:val="24"/>
              </w:rPr>
              <w:t>5</w:t>
            </w:r>
          </w:p>
        </w:tc>
        <w:tc>
          <w:tcPr>
            <w:tcW w:w="666" w:type="dxa"/>
            <w:tcBorders>
              <w:top w:val="single" w:color="000000" w:sz="12" w:space="0"/>
              <w:right w:val="single" w:color="000000" w:sz="12" w:space="0"/>
            </w:tcBorders>
          </w:tcPr>
          <w:p w14:paraId="10B6621F">
            <w:pPr>
              <w:pStyle w:val="10"/>
              <w:spacing w:line="268" w:lineRule="exact"/>
              <w:rPr>
                <w:rFonts w:ascii="Times New Roman"/>
                <w:sz w:val="24"/>
              </w:rPr>
            </w:pPr>
            <w:r>
              <w:rPr>
                <w:rFonts w:ascii="Times New Roman"/>
                <w:spacing w:val="-5"/>
                <w:sz w:val="24"/>
              </w:rPr>
              <w:t>25</w:t>
            </w:r>
          </w:p>
        </w:tc>
        <w:tc>
          <w:tcPr>
            <w:tcW w:w="674" w:type="dxa"/>
            <w:tcBorders>
              <w:top w:val="single" w:color="000000" w:sz="12" w:space="0"/>
              <w:left w:val="single" w:color="000000" w:sz="12" w:space="0"/>
            </w:tcBorders>
          </w:tcPr>
          <w:p w14:paraId="29C2B753">
            <w:pPr>
              <w:pStyle w:val="10"/>
              <w:spacing w:line="268" w:lineRule="exact"/>
              <w:ind w:left="-2"/>
              <w:rPr>
                <w:rFonts w:ascii="Times New Roman"/>
                <w:sz w:val="24"/>
              </w:rPr>
            </w:pPr>
            <w:r>
              <w:rPr>
                <w:rFonts w:ascii="Times New Roman"/>
                <w:spacing w:val="-5"/>
                <w:sz w:val="24"/>
              </w:rPr>
              <w:t>5.4</w:t>
            </w:r>
          </w:p>
        </w:tc>
        <w:tc>
          <w:tcPr>
            <w:tcW w:w="671" w:type="dxa"/>
            <w:tcBorders>
              <w:top w:val="single" w:color="000000" w:sz="12" w:space="0"/>
            </w:tcBorders>
          </w:tcPr>
          <w:p w14:paraId="29C58EBD">
            <w:pPr>
              <w:pStyle w:val="10"/>
              <w:spacing w:line="268" w:lineRule="exact"/>
              <w:ind w:left="-3"/>
              <w:rPr>
                <w:rFonts w:ascii="Times New Roman"/>
                <w:sz w:val="24"/>
              </w:rPr>
            </w:pPr>
            <w:r>
              <w:rPr>
                <w:rFonts w:ascii="Times New Roman"/>
                <w:spacing w:val="-5"/>
                <w:sz w:val="24"/>
              </w:rPr>
              <w:t>9.4</w:t>
            </w:r>
          </w:p>
        </w:tc>
        <w:tc>
          <w:tcPr>
            <w:tcW w:w="673" w:type="dxa"/>
            <w:tcBorders>
              <w:top w:val="single" w:color="000000" w:sz="12" w:space="0"/>
            </w:tcBorders>
          </w:tcPr>
          <w:p w14:paraId="1F94F394">
            <w:pPr>
              <w:pStyle w:val="10"/>
              <w:spacing w:line="268" w:lineRule="exact"/>
              <w:ind w:left="-4"/>
              <w:rPr>
                <w:rFonts w:ascii="Times New Roman"/>
                <w:sz w:val="24"/>
              </w:rPr>
            </w:pPr>
            <w:r>
              <w:rPr>
                <w:rFonts w:ascii="Times New Roman"/>
                <w:spacing w:val="-4"/>
                <w:sz w:val="24"/>
              </w:rPr>
              <w:t>1050</w:t>
            </w:r>
          </w:p>
        </w:tc>
        <w:tc>
          <w:tcPr>
            <w:tcW w:w="671" w:type="dxa"/>
            <w:tcBorders>
              <w:top w:val="single" w:color="000000" w:sz="12" w:space="0"/>
            </w:tcBorders>
          </w:tcPr>
          <w:p w14:paraId="7EBB6D79">
            <w:pPr>
              <w:pStyle w:val="10"/>
              <w:spacing w:line="268" w:lineRule="exact"/>
              <w:ind w:left="-5"/>
              <w:rPr>
                <w:rFonts w:ascii="Times New Roman"/>
                <w:sz w:val="24"/>
              </w:rPr>
            </w:pPr>
            <w:r>
              <w:rPr>
                <w:rFonts w:ascii="Times New Roman"/>
                <w:spacing w:val="-5"/>
                <w:sz w:val="24"/>
              </w:rPr>
              <w:t>165</w:t>
            </w:r>
          </w:p>
        </w:tc>
        <w:tc>
          <w:tcPr>
            <w:tcW w:w="671" w:type="dxa"/>
            <w:tcBorders>
              <w:top w:val="single" w:color="000000" w:sz="12" w:space="0"/>
            </w:tcBorders>
          </w:tcPr>
          <w:p w14:paraId="7346CB70">
            <w:pPr>
              <w:pStyle w:val="10"/>
              <w:spacing w:line="268" w:lineRule="exact"/>
              <w:ind w:left="-6"/>
              <w:rPr>
                <w:rFonts w:ascii="Times New Roman"/>
                <w:sz w:val="24"/>
              </w:rPr>
            </w:pPr>
            <w:r>
              <w:rPr>
                <w:rFonts w:ascii="Times New Roman"/>
                <w:spacing w:val="-5"/>
                <w:sz w:val="24"/>
              </w:rPr>
              <w:t>15</w:t>
            </w:r>
          </w:p>
        </w:tc>
        <w:tc>
          <w:tcPr>
            <w:tcW w:w="690" w:type="dxa"/>
            <w:tcBorders>
              <w:top w:val="single" w:color="000000" w:sz="12" w:space="0"/>
            </w:tcBorders>
          </w:tcPr>
          <w:p w14:paraId="001C49C0">
            <w:pPr>
              <w:pStyle w:val="10"/>
              <w:spacing w:line="268" w:lineRule="exact"/>
              <w:ind w:left="-7"/>
              <w:rPr>
                <w:rFonts w:ascii="Times New Roman"/>
                <w:sz w:val="24"/>
              </w:rPr>
            </w:pPr>
            <w:r>
              <w:rPr>
                <w:rFonts w:ascii="Times New Roman"/>
                <w:spacing w:val="-5"/>
                <w:sz w:val="24"/>
              </w:rPr>
              <w:t>18</w:t>
            </w:r>
          </w:p>
        </w:tc>
      </w:tr>
      <w:tr w14:paraId="66028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62" w:type="dxa"/>
            <w:vMerge w:val="continue"/>
            <w:tcBorders>
              <w:top w:val="nil"/>
            </w:tcBorders>
          </w:tcPr>
          <w:p w14:paraId="1C0B7D4C">
            <w:pPr>
              <w:rPr>
                <w:sz w:val="2"/>
                <w:szCs w:val="2"/>
              </w:rPr>
            </w:pPr>
          </w:p>
        </w:tc>
        <w:tc>
          <w:tcPr>
            <w:tcW w:w="677" w:type="dxa"/>
            <w:tcBorders>
              <w:right w:val="single" w:color="000000" w:sz="12" w:space="0"/>
            </w:tcBorders>
          </w:tcPr>
          <w:p w14:paraId="374DF055">
            <w:pPr>
              <w:pStyle w:val="10"/>
              <w:spacing w:line="270" w:lineRule="exact"/>
              <w:ind w:left="9"/>
              <w:rPr>
                <w:rFonts w:ascii="Times New Roman"/>
                <w:sz w:val="24"/>
              </w:rPr>
            </w:pPr>
            <w:r>
              <w:rPr>
                <w:rFonts w:ascii="Times New Roman"/>
                <w:spacing w:val="-5"/>
                <w:sz w:val="24"/>
              </w:rPr>
              <w:t>24</w:t>
            </w:r>
          </w:p>
        </w:tc>
        <w:tc>
          <w:tcPr>
            <w:tcW w:w="670" w:type="dxa"/>
            <w:tcBorders>
              <w:left w:val="single" w:color="000000" w:sz="12" w:space="0"/>
            </w:tcBorders>
          </w:tcPr>
          <w:p w14:paraId="487E47AC">
            <w:pPr>
              <w:pStyle w:val="10"/>
              <w:spacing w:line="270" w:lineRule="exact"/>
              <w:ind w:left="8"/>
              <w:rPr>
                <w:rFonts w:ascii="Times New Roman"/>
                <w:sz w:val="24"/>
              </w:rPr>
            </w:pPr>
            <w:r>
              <w:rPr>
                <w:rFonts w:ascii="Times New Roman"/>
                <w:spacing w:val="-10"/>
                <w:sz w:val="24"/>
              </w:rPr>
              <w:t>-</w:t>
            </w:r>
          </w:p>
        </w:tc>
        <w:tc>
          <w:tcPr>
            <w:tcW w:w="671" w:type="dxa"/>
          </w:tcPr>
          <w:p w14:paraId="10E819B5">
            <w:pPr>
              <w:pStyle w:val="10"/>
              <w:spacing w:line="270" w:lineRule="exact"/>
              <w:ind w:left="8"/>
              <w:rPr>
                <w:rFonts w:ascii="Times New Roman"/>
                <w:sz w:val="24"/>
              </w:rPr>
            </w:pPr>
            <w:r>
              <w:rPr>
                <w:rFonts w:ascii="Times New Roman"/>
                <w:spacing w:val="-10"/>
                <w:sz w:val="24"/>
              </w:rPr>
              <w:t>-</w:t>
            </w:r>
          </w:p>
        </w:tc>
        <w:tc>
          <w:tcPr>
            <w:tcW w:w="666" w:type="dxa"/>
          </w:tcPr>
          <w:p w14:paraId="4CEA3EB8">
            <w:pPr>
              <w:pStyle w:val="10"/>
              <w:spacing w:line="270" w:lineRule="exact"/>
              <w:ind w:left="8"/>
              <w:rPr>
                <w:rFonts w:ascii="Times New Roman"/>
                <w:sz w:val="24"/>
              </w:rPr>
            </w:pPr>
            <w:r>
              <w:rPr>
                <w:rFonts w:ascii="Times New Roman"/>
                <w:spacing w:val="-4"/>
                <w:sz w:val="24"/>
              </w:rPr>
              <w:t>1230</w:t>
            </w:r>
          </w:p>
        </w:tc>
        <w:tc>
          <w:tcPr>
            <w:tcW w:w="671" w:type="dxa"/>
          </w:tcPr>
          <w:p w14:paraId="189B70C7">
            <w:pPr>
              <w:pStyle w:val="10"/>
              <w:spacing w:line="270" w:lineRule="exact"/>
              <w:ind w:left="6"/>
              <w:rPr>
                <w:rFonts w:ascii="Times New Roman"/>
                <w:sz w:val="24"/>
              </w:rPr>
            </w:pPr>
            <w:r>
              <w:rPr>
                <w:rFonts w:ascii="Times New Roman"/>
                <w:spacing w:val="-10"/>
                <w:sz w:val="24"/>
              </w:rPr>
              <w:t>-</w:t>
            </w:r>
          </w:p>
        </w:tc>
        <w:tc>
          <w:tcPr>
            <w:tcW w:w="667" w:type="dxa"/>
          </w:tcPr>
          <w:p w14:paraId="3BA8A736">
            <w:pPr>
              <w:pStyle w:val="10"/>
              <w:spacing w:line="270" w:lineRule="exact"/>
              <w:ind w:left="5"/>
              <w:rPr>
                <w:rFonts w:ascii="Times New Roman"/>
                <w:sz w:val="24"/>
              </w:rPr>
            </w:pPr>
            <w:r>
              <w:rPr>
                <w:rFonts w:ascii="Times New Roman"/>
                <w:spacing w:val="-10"/>
                <w:sz w:val="24"/>
              </w:rPr>
              <w:t>-</w:t>
            </w:r>
          </w:p>
        </w:tc>
        <w:tc>
          <w:tcPr>
            <w:tcW w:w="669" w:type="dxa"/>
          </w:tcPr>
          <w:p w14:paraId="2633006F">
            <w:pPr>
              <w:pStyle w:val="10"/>
              <w:spacing w:line="270" w:lineRule="exact"/>
              <w:ind w:left="3"/>
              <w:rPr>
                <w:rFonts w:ascii="Times New Roman"/>
                <w:sz w:val="24"/>
              </w:rPr>
            </w:pPr>
            <w:r>
              <w:rPr>
                <w:rFonts w:ascii="Times New Roman"/>
                <w:spacing w:val="-10"/>
                <w:sz w:val="24"/>
              </w:rPr>
              <w:t>-</w:t>
            </w:r>
          </w:p>
        </w:tc>
        <w:tc>
          <w:tcPr>
            <w:tcW w:w="539" w:type="dxa"/>
            <w:vMerge w:val="continue"/>
            <w:tcBorders>
              <w:top w:val="nil"/>
            </w:tcBorders>
          </w:tcPr>
          <w:p w14:paraId="3DD65684">
            <w:pPr>
              <w:rPr>
                <w:sz w:val="2"/>
                <w:szCs w:val="2"/>
              </w:rPr>
            </w:pPr>
          </w:p>
        </w:tc>
        <w:tc>
          <w:tcPr>
            <w:tcW w:w="666" w:type="dxa"/>
            <w:tcBorders>
              <w:right w:val="single" w:color="000000" w:sz="12" w:space="0"/>
            </w:tcBorders>
          </w:tcPr>
          <w:p w14:paraId="6E68ACC4">
            <w:pPr>
              <w:pStyle w:val="10"/>
              <w:spacing w:line="270" w:lineRule="exact"/>
              <w:rPr>
                <w:rFonts w:ascii="Times New Roman"/>
                <w:sz w:val="24"/>
              </w:rPr>
            </w:pPr>
            <w:r>
              <w:rPr>
                <w:rFonts w:ascii="Times New Roman"/>
                <w:spacing w:val="-5"/>
                <w:sz w:val="24"/>
              </w:rPr>
              <w:t>24</w:t>
            </w:r>
          </w:p>
        </w:tc>
        <w:tc>
          <w:tcPr>
            <w:tcW w:w="674" w:type="dxa"/>
            <w:tcBorders>
              <w:left w:val="single" w:color="000000" w:sz="12" w:space="0"/>
            </w:tcBorders>
          </w:tcPr>
          <w:p w14:paraId="3D642E5D">
            <w:pPr>
              <w:pStyle w:val="10"/>
              <w:spacing w:line="270" w:lineRule="exact"/>
              <w:ind w:left="-2"/>
              <w:rPr>
                <w:rFonts w:ascii="Times New Roman"/>
                <w:sz w:val="24"/>
              </w:rPr>
            </w:pPr>
            <w:r>
              <w:rPr>
                <w:rFonts w:ascii="Times New Roman"/>
                <w:spacing w:val="-10"/>
                <w:sz w:val="24"/>
              </w:rPr>
              <w:t>-</w:t>
            </w:r>
          </w:p>
        </w:tc>
        <w:tc>
          <w:tcPr>
            <w:tcW w:w="671" w:type="dxa"/>
          </w:tcPr>
          <w:p w14:paraId="6B477A58">
            <w:pPr>
              <w:pStyle w:val="10"/>
              <w:spacing w:line="270" w:lineRule="exact"/>
              <w:ind w:left="-3"/>
              <w:rPr>
                <w:rFonts w:ascii="Times New Roman"/>
                <w:sz w:val="24"/>
              </w:rPr>
            </w:pPr>
            <w:r>
              <w:rPr>
                <w:rFonts w:ascii="Times New Roman"/>
                <w:spacing w:val="-10"/>
                <w:sz w:val="24"/>
              </w:rPr>
              <w:t>-</w:t>
            </w:r>
          </w:p>
        </w:tc>
        <w:tc>
          <w:tcPr>
            <w:tcW w:w="673" w:type="dxa"/>
          </w:tcPr>
          <w:p w14:paraId="0F8C0963">
            <w:pPr>
              <w:pStyle w:val="10"/>
              <w:spacing w:line="270" w:lineRule="exact"/>
              <w:ind w:left="-4"/>
              <w:rPr>
                <w:rFonts w:ascii="Times New Roman"/>
                <w:sz w:val="24"/>
              </w:rPr>
            </w:pPr>
            <w:r>
              <w:rPr>
                <w:rFonts w:ascii="Times New Roman"/>
                <w:spacing w:val="-4"/>
                <w:sz w:val="24"/>
              </w:rPr>
              <w:t>1030</w:t>
            </w:r>
          </w:p>
        </w:tc>
        <w:tc>
          <w:tcPr>
            <w:tcW w:w="671" w:type="dxa"/>
          </w:tcPr>
          <w:p w14:paraId="6FED3998">
            <w:pPr>
              <w:pStyle w:val="10"/>
              <w:spacing w:line="270" w:lineRule="exact"/>
              <w:ind w:left="-5"/>
              <w:rPr>
                <w:rFonts w:ascii="Times New Roman"/>
                <w:sz w:val="24"/>
              </w:rPr>
            </w:pPr>
            <w:r>
              <w:rPr>
                <w:rFonts w:ascii="Times New Roman"/>
                <w:spacing w:val="-10"/>
                <w:sz w:val="24"/>
              </w:rPr>
              <w:t>-</w:t>
            </w:r>
          </w:p>
        </w:tc>
        <w:tc>
          <w:tcPr>
            <w:tcW w:w="671" w:type="dxa"/>
          </w:tcPr>
          <w:p w14:paraId="0FD20F58">
            <w:pPr>
              <w:pStyle w:val="10"/>
              <w:spacing w:line="270" w:lineRule="exact"/>
              <w:ind w:left="-6"/>
              <w:rPr>
                <w:rFonts w:ascii="Times New Roman"/>
                <w:sz w:val="24"/>
              </w:rPr>
            </w:pPr>
            <w:r>
              <w:rPr>
                <w:rFonts w:ascii="Times New Roman"/>
                <w:spacing w:val="-10"/>
                <w:sz w:val="24"/>
              </w:rPr>
              <w:t>-</w:t>
            </w:r>
          </w:p>
        </w:tc>
        <w:tc>
          <w:tcPr>
            <w:tcW w:w="690" w:type="dxa"/>
          </w:tcPr>
          <w:p w14:paraId="568DCACC">
            <w:pPr>
              <w:pStyle w:val="10"/>
              <w:spacing w:line="270" w:lineRule="exact"/>
              <w:ind w:left="-7"/>
              <w:rPr>
                <w:rFonts w:ascii="Times New Roman"/>
                <w:sz w:val="24"/>
              </w:rPr>
            </w:pPr>
            <w:r>
              <w:rPr>
                <w:rFonts w:ascii="Times New Roman"/>
                <w:spacing w:val="-10"/>
                <w:sz w:val="24"/>
              </w:rPr>
              <w:t>-</w:t>
            </w:r>
          </w:p>
        </w:tc>
      </w:tr>
      <w:tr w14:paraId="1AED9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562" w:type="dxa"/>
            <w:vMerge w:val="continue"/>
            <w:tcBorders>
              <w:top w:val="nil"/>
            </w:tcBorders>
          </w:tcPr>
          <w:p w14:paraId="3B58F61E">
            <w:pPr>
              <w:rPr>
                <w:sz w:val="2"/>
                <w:szCs w:val="2"/>
              </w:rPr>
            </w:pPr>
          </w:p>
        </w:tc>
        <w:tc>
          <w:tcPr>
            <w:tcW w:w="677" w:type="dxa"/>
            <w:tcBorders>
              <w:right w:val="single" w:color="000000" w:sz="12" w:space="0"/>
            </w:tcBorders>
          </w:tcPr>
          <w:p w14:paraId="34027601">
            <w:pPr>
              <w:pStyle w:val="10"/>
              <w:spacing w:line="268" w:lineRule="exact"/>
              <w:ind w:left="9"/>
              <w:rPr>
                <w:rFonts w:ascii="Times New Roman"/>
                <w:sz w:val="24"/>
              </w:rPr>
            </w:pPr>
            <w:r>
              <w:rPr>
                <w:rFonts w:ascii="Times New Roman"/>
                <w:spacing w:val="-5"/>
                <w:sz w:val="24"/>
              </w:rPr>
              <w:t>23</w:t>
            </w:r>
          </w:p>
        </w:tc>
        <w:tc>
          <w:tcPr>
            <w:tcW w:w="670" w:type="dxa"/>
            <w:tcBorders>
              <w:left w:val="single" w:color="000000" w:sz="12" w:space="0"/>
            </w:tcBorders>
          </w:tcPr>
          <w:p w14:paraId="4C233EF5">
            <w:pPr>
              <w:pStyle w:val="10"/>
              <w:spacing w:line="268" w:lineRule="exact"/>
              <w:ind w:left="8"/>
              <w:rPr>
                <w:rFonts w:ascii="Times New Roman"/>
                <w:sz w:val="24"/>
              </w:rPr>
            </w:pPr>
            <w:r>
              <w:rPr>
                <w:rFonts w:ascii="Times New Roman"/>
                <w:spacing w:val="-10"/>
                <w:sz w:val="24"/>
              </w:rPr>
              <w:t>-</w:t>
            </w:r>
          </w:p>
        </w:tc>
        <w:tc>
          <w:tcPr>
            <w:tcW w:w="671" w:type="dxa"/>
          </w:tcPr>
          <w:p w14:paraId="5340F908">
            <w:pPr>
              <w:pStyle w:val="10"/>
              <w:spacing w:line="268" w:lineRule="exact"/>
              <w:ind w:left="8"/>
              <w:rPr>
                <w:rFonts w:ascii="Times New Roman"/>
                <w:sz w:val="24"/>
              </w:rPr>
            </w:pPr>
            <w:r>
              <w:rPr>
                <w:rFonts w:ascii="Times New Roman"/>
                <w:spacing w:val="-5"/>
                <w:sz w:val="24"/>
              </w:rPr>
              <w:t>8.9</w:t>
            </w:r>
          </w:p>
        </w:tc>
        <w:tc>
          <w:tcPr>
            <w:tcW w:w="666" w:type="dxa"/>
          </w:tcPr>
          <w:p w14:paraId="5BCE3056">
            <w:pPr>
              <w:pStyle w:val="10"/>
              <w:spacing w:line="268" w:lineRule="exact"/>
              <w:ind w:left="8"/>
              <w:rPr>
                <w:rFonts w:ascii="Times New Roman"/>
                <w:sz w:val="24"/>
              </w:rPr>
            </w:pPr>
            <w:r>
              <w:rPr>
                <w:rFonts w:ascii="Times New Roman"/>
                <w:spacing w:val="-4"/>
                <w:sz w:val="24"/>
              </w:rPr>
              <w:t>1210</w:t>
            </w:r>
          </w:p>
        </w:tc>
        <w:tc>
          <w:tcPr>
            <w:tcW w:w="671" w:type="dxa"/>
          </w:tcPr>
          <w:p w14:paraId="3CC1B126">
            <w:pPr>
              <w:pStyle w:val="10"/>
              <w:spacing w:line="268" w:lineRule="exact"/>
              <w:ind w:left="6"/>
              <w:rPr>
                <w:rFonts w:ascii="Times New Roman"/>
                <w:sz w:val="24"/>
              </w:rPr>
            </w:pPr>
            <w:r>
              <w:rPr>
                <w:rFonts w:ascii="Times New Roman"/>
                <w:spacing w:val="-10"/>
                <w:sz w:val="24"/>
              </w:rPr>
              <w:t>-</w:t>
            </w:r>
          </w:p>
        </w:tc>
        <w:tc>
          <w:tcPr>
            <w:tcW w:w="667" w:type="dxa"/>
          </w:tcPr>
          <w:p w14:paraId="247497EC">
            <w:pPr>
              <w:pStyle w:val="10"/>
              <w:spacing w:line="268" w:lineRule="exact"/>
              <w:ind w:left="5"/>
              <w:rPr>
                <w:rFonts w:ascii="Times New Roman"/>
                <w:sz w:val="24"/>
              </w:rPr>
            </w:pPr>
            <w:r>
              <w:rPr>
                <w:rFonts w:ascii="Times New Roman"/>
                <w:spacing w:val="-5"/>
                <w:sz w:val="24"/>
              </w:rPr>
              <w:t>10</w:t>
            </w:r>
          </w:p>
        </w:tc>
        <w:tc>
          <w:tcPr>
            <w:tcW w:w="669" w:type="dxa"/>
          </w:tcPr>
          <w:p w14:paraId="13903C4B">
            <w:pPr>
              <w:pStyle w:val="10"/>
              <w:spacing w:line="268" w:lineRule="exact"/>
              <w:ind w:left="3"/>
              <w:rPr>
                <w:rFonts w:ascii="Times New Roman"/>
                <w:sz w:val="24"/>
              </w:rPr>
            </w:pPr>
            <w:r>
              <w:rPr>
                <w:rFonts w:ascii="Times New Roman"/>
                <w:spacing w:val="-10"/>
                <w:sz w:val="24"/>
              </w:rPr>
              <w:t>6</w:t>
            </w:r>
          </w:p>
        </w:tc>
        <w:tc>
          <w:tcPr>
            <w:tcW w:w="539" w:type="dxa"/>
            <w:vMerge w:val="continue"/>
            <w:tcBorders>
              <w:top w:val="nil"/>
            </w:tcBorders>
          </w:tcPr>
          <w:p w14:paraId="2E12B081">
            <w:pPr>
              <w:rPr>
                <w:sz w:val="2"/>
                <w:szCs w:val="2"/>
              </w:rPr>
            </w:pPr>
          </w:p>
        </w:tc>
        <w:tc>
          <w:tcPr>
            <w:tcW w:w="666" w:type="dxa"/>
            <w:tcBorders>
              <w:right w:val="single" w:color="000000" w:sz="12" w:space="0"/>
            </w:tcBorders>
          </w:tcPr>
          <w:p w14:paraId="3F47799B">
            <w:pPr>
              <w:pStyle w:val="10"/>
              <w:spacing w:line="268" w:lineRule="exact"/>
              <w:rPr>
                <w:rFonts w:ascii="Times New Roman"/>
                <w:sz w:val="24"/>
              </w:rPr>
            </w:pPr>
            <w:r>
              <w:rPr>
                <w:rFonts w:ascii="Times New Roman"/>
                <w:spacing w:val="-5"/>
                <w:sz w:val="24"/>
              </w:rPr>
              <w:t>23</w:t>
            </w:r>
          </w:p>
        </w:tc>
        <w:tc>
          <w:tcPr>
            <w:tcW w:w="674" w:type="dxa"/>
            <w:tcBorders>
              <w:left w:val="single" w:color="000000" w:sz="12" w:space="0"/>
            </w:tcBorders>
          </w:tcPr>
          <w:p w14:paraId="10195902">
            <w:pPr>
              <w:pStyle w:val="10"/>
              <w:spacing w:line="268" w:lineRule="exact"/>
              <w:ind w:left="-2"/>
              <w:rPr>
                <w:rFonts w:ascii="Times New Roman"/>
                <w:sz w:val="24"/>
              </w:rPr>
            </w:pPr>
            <w:r>
              <w:rPr>
                <w:rFonts w:ascii="Times New Roman"/>
                <w:spacing w:val="-10"/>
                <w:sz w:val="24"/>
              </w:rPr>
              <w:t>-</w:t>
            </w:r>
          </w:p>
        </w:tc>
        <w:tc>
          <w:tcPr>
            <w:tcW w:w="671" w:type="dxa"/>
          </w:tcPr>
          <w:p w14:paraId="26E44849">
            <w:pPr>
              <w:pStyle w:val="10"/>
              <w:spacing w:line="268" w:lineRule="exact"/>
              <w:ind w:left="-3"/>
              <w:rPr>
                <w:rFonts w:ascii="Times New Roman"/>
                <w:sz w:val="24"/>
              </w:rPr>
            </w:pPr>
            <w:r>
              <w:rPr>
                <w:rFonts w:ascii="Times New Roman"/>
                <w:spacing w:val="-5"/>
                <w:sz w:val="24"/>
              </w:rPr>
              <w:t>9.5</w:t>
            </w:r>
          </w:p>
        </w:tc>
        <w:tc>
          <w:tcPr>
            <w:tcW w:w="673" w:type="dxa"/>
          </w:tcPr>
          <w:p w14:paraId="00A73125">
            <w:pPr>
              <w:pStyle w:val="10"/>
              <w:spacing w:line="268" w:lineRule="exact"/>
              <w:ind w:left="-4"/>
              <w:rPr>
                <w:rFonts w:ascii="Times New Roman"/>
                <w:sz w:val="24"/>
              </w:rPr>
            </w:pPr>
            <w:r>
              <w:rPr>
                <w:rFonts w:ascii="Times New Roman"/>
                <w:spacing w:val="-4"/>
                <w:sz w:val="24"/>
              </w:rPr>
              <w:t>1010</w:t>
            </w:r>
          </w:p>
        </w:tc>
        <w:tc>
          <w:tcPr>
            <w:tcW w:w="671" w:type="dxa"/>
          </w:tcPr>
          <w:p w14:paraId="7C4B53FF">
            <w:pPr>
              <w:pStyle w:val="10"/>
              <w:spacing w:line="268" w:lineRule="exact"/>
              <w:ind w:left="-5"/>
              <w:rPr>
                <w:rFonts w:ascii="Times New Roman"/>
                <w:sz w:val="24"/>
              </w:rPr>
            </w:pPr>
            <w:r>
              <w:rPr>
                <w:rFonts w:ascii="Times New Roman"/>
                <w:spacing w:val="-10"/>
                <w:sz w:val="24"/>
              </w:rPr>
              <w:t>-</w:t>
            </w:r>
          </w:p>
        </w:tc>
        <w:tc>
          <w:tcPr>
            <w:tcW w:w="671" w:type="dxa"/>
          </w:tcPr>
          <w:p w14:paraId="4DFDA782">
            <w:pPr>
              <w:pStyle w:val="10"/>
              <w:spacing w:line="268" w:lineRule="exact"/>
              <w:ind w:left="-6"/>
              <w:rPr>
                <w:rFonts w:ascii="Times New Roman"/>
                <w:sz w:val="24"/>
              </w:rPr>
            </w:pPr>
            <w:r>
              <w:rPr>
                <w:rFonts w:ascii="Times New Roman"/>
                <w:spacing w:val="-5"/>
                <w:sz w:val="24"/>
              </w:rPr>
              <w:t>14</w:t>
            </w:r>
          </w:p>
        </w:tc>
        <w:tc>
          <w:tcPr>
            <w:tcW w:w="690" w:type="dxa"/>
          </w:tcPr>
          <w:p w14:paraId="423CBB71">
            <w:pPr>
              <w:pStyle w:val="10"/>
              <w:spacing w:line="268" w:lineRule="exact"/>
              <w:ind w:left="-7"/>
              <w:rPr>
                <w:rFonts w:ascii="Times New Roman"/>
                <w:sz w:val="24"/>
              </w:rPr>
            </w:pPr>
            <w:r>
              <w:rPr>
                <w:rFonts w:ascii="Times New Roman"/>
                <w:spacing w:val="-5"/>
                <w:sz w:val="24"/>
              </w:rPr>
              <w:t>17</w:t>
            </w:r>
          </w:p>
        </w:tc>
      </w:tr>
      <w:tr w14:paraId="1076D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562" w:type="dxa"/>
            <w:vMerge w:val="continue"/>
            <w:tcBorders>
              <w:top w:val="nil"/>
            </w:tcBorders>
          </w:tcPr>
          <w:p w14:paraId="49617AE5">
            <w:pPr>
              <w:rPr>
                <w:sz w:val="2"/>
                <w:szCs w:val="2"/>
              </w:rPr>
            </w:pPr>
          </w:p>
        </w:tc>
        <w:tc>
          <w:tcPr>
            <w:tcW w:w="677" w:type="dxa"/>
            <w:tcBorders>
              <w:right w:val="single" w:color="000000" w:sz="12" w:space="0"/>
            </w:tcBorders>
          </w:tcPr>
          <w:p w14:paraId="57AFBA63">
            <w:pPr>
              <w:pStyle w:val="10"/>
              <w:spacing w:line="268" w:lineRule="exact"/>
              <w:ind w:left="9"/>
              <w:rPr>
                <w:rFonts w:ascii="Times New Roman"/>
                <w:sz w:val="24"/>
              </w:rPr>
            </w:pPr>
            <w:r>
              <w:rPr>
                <w:rFonts w:ascii="Times New Roman"/>
                <w:spacing w:val="-5"/>
                <w:sz w:val="24"/>
              </w:rPr>
              <w:t>22</w:t>
            </w:r>
          </w:p>
        </w:tc>
        <w:tc>
          <w:tcPr>
            <w:tcW w:w="670" w:type="dxa"/>
            <w:tcBorders>
              <w:left w:val="single" w:color="000000" w:sz="12" w:space="0"/>
            </w:tcBorders>
          </w:tcPr>
          <w:p w14:paraId="79B693B4">
            <w:pPr>
              <w:pStyle w:val="10"/>
              <w:spacing w:line="268" w:lineRule="exact"/>
              <w:ind w:left="8"/>
              <w:rPr>
                <w:rFonts w:ascii="Times New Roman"/>
                <w:sz w:val="24"/>
              </w:rPr>
            </w:pPr>
            <w:r>
              <w:rPr>
                <w:rFonts w:ascii="Times New Roman"/>
                <w:spacing w:val="-10"/>
                <w:sz w:val="24"/>
              </w:rPr>
              <w:t>-</w:t>
            </w:r>
          </w:p>
        </w:tc>
        <w:tc>
          <w:tcPr>
            <w:tcW w:w="671" w:type="dxa"/>
          </w:tcPr>
          <w:p w14:paraId="065E8167">
            <w:pPr>
              <w:pStyle w:val="10"/>
              <w:spacing w:line="268" w:lineRule="exact"/>
              <w:ind w:left="8"/>
              <w:rPr>
                <w:rFonts w:ascii="Times New Roman"/>
                <w:sz w:val="24"/>
              </w:rPr>
            </w:pPr>
            <w:r>
              <w:rPr>
                <w:rFonts w:ascii="Times New Roman"/>
                <w:spacing w:val="-10"/>
                <w:sz w:val="24"/>
              </w:rPr>
              <w:t>-</w:t>
            </w:r>
          </w:p>
        </w:tc>
        <w:tc>
          <w:tcPr>
            <w:tcW w:w="666" w:type="dxa"/>
          </w:tcPr>
          <w:p w14:paraId="2B40A260">
            <w:pPr>
              <w:pStyle w:val="10"/>
              <w:spacing w:line="268" w:lineRule="exact"/>
              <w:ind w:left="8"/>
              <w:rPr>
                <w:rFonts w:ascii="Times New Roman"/>
                <w:sz w:val="24"/>
              </w:rPr>
            </w:pPr>
            <w:r>
              <w:rPr>
                <w:rFonts w:ascii="Times New Roman"/>
                <w:spacing w:val="-4"/>
                <w:sz w:val="24"/>
              </w:rPr>
              <w:t>1200</w:t>
            </w:r>
          </w:p>
        </w:tc>
        <w:tc>
          <w:tcPr>
            <w:tcW w:w="671" w:type="dxa"/>
          </w:tcPr>
          <w:p w14:paraId="077343F4">
            <w:pPr>
              <w:pStyle w:val="10"/>
              <w:spacing w:line="268" w:lineRule="exact"/>
              <w:ind w:left="6"/>
              <w:rPr>
                <w:rFonts w:ascii="Times New Roman"/>
                <w:sz w:val="24"/>
              </w:rPr>
            </w:pPr>
            <w:r>
              <w:rPr>
                <w:rFonts w:ascii="Times New Roman"/>
                <w:spacing w:val="-10"/>
                <w:sz w:val="24"/>
              </w:rPr>
              <w:t>-</w:t>
            </w:r>
          </w:p>
        </w:tc>
        <w:tc>
          <w:tcPr>
            <w:tcW w:w="667" w:type="dxa"/>
          </w:tcPr>
          <w:p w14:paraId="0CCB4725">
            <w:pPr>
              <w:pStyle w:val="10"/>
              <w:spacing w:line="268" w:lineRule="exact"/>
              <w:ind w:left="5"/>
              <w:rPr>
                <w:rFonts w:ascii="Times New Roman"/>
                <w:sz w:val="24"/>
              </w:rPr>
            </w:pPr>
            <w:r>
              <w:rPr>
                <w:rFonts w:ascii="Times New Roman"/>
                <w:spacing w:val="-10"/>
                <w:sz w:val="24"/>
              </w:rPr>
              <w:t>-</w:t>
            </w:r>
          </w:p>
        </w:tc>
        <w:tc>
          <w:tcPr>
            <w:tcW w:w="669" w:type="dxa"/>
          </w:tcPr>
          <w:p w14:paraId="1DD62753">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7862981B">
            <w:pPr>
              <w:rPr>
                <w:sz w:val="2"/>
                <w:szCs w:val="2"/>
              </w:rPr>
            </w:pPr>
          </w:p>
        </w:tc>
        <w:tc>
          <w:tcPr>
            <w:tcW w:w="666" w:type="dxa"/>
            <w:tcBorders>
              <w:right w:val="single" w:color="000000" w:sz="12" w:space="0"/>
            </w:tcBorders>
          </w:tcPr>
          <w:p w14:paraId="340E7DD7">
            <w:pPr>
              <w:pStyle w:val="10"/>
              <w:spacing w:line="268" w:lineRule="exact"/>
              <w:rPr>
                <w:rFonts w:ascii="Times New Roman"/>
                <w:sz w:val="24"/>
              </w:rPr>
            </w:pPr>
            <w:r>
              <w:rPr>
                <w:rFonts w:ascii="Times New Roman"/>
                <w:spacing w:val="-5"/>
                <w:sz w:val="24"/>
              </w:rPr>
              <w:t>22</w:t>
            </w:r>
          </w:p>
        </w:tc>
        <w:tc>
          <w:tcPr>
            <w:tcW w:w="674" w:type="dxa"/>
            <w:tcBorders>
              <w:left w:val="single" w:color="000000" w:sz="12" w:space="0"/>
            </w:tcBorders>
          </w:tcPr>
          <w:p w14:paraId="235B3194">
            <w:pPr>
              <w:pStyle w:val="10"/>
              <w:spacing w:line="268" w:lineRule="exact"/>
              <w:ind w:left="-2"/>
              <w:rPr>
                <w:rFonts w:ascii="Times New Roman"/>
                <w:sz w:val="24"/>
              </w:rPr>
            </w:pPr>
            <w:r>
              <w:rPr>
                <w:rFonts w:ascii="Times New Roman"/>
                <w:spacing w:val="-10"/>
                <w:sz w:val="24"/>
              </w:rPr>
              <w:t>-</w:t>
            </w:r>
          </w:p>
        </w:tc>
        <w:tc>
          <w:tcPr>
            <w:tcW w:w="671" w:type="dxa"/>
          </w:tcPr>
          <w:p w14:paraId="3C983AF1">
            <w:pPr>
              <w:pStyle w:val="10"/>
              <w:spacing w:line="268" w:lineRule="exact"/>
              <w:ind w:left="-3"/>
              <w:rPr>
                <w:rFonts w:ascii="Times New Roman"/>
                <w:sz w:val="24"/>
              </w:rPr>
            </w:pPr>
            <w:r>
              <w:rPr>
                <w:rFonts w:ascii="Times New Roman"/>
                <w:spacing w:val="-10"/>
                <w:sz w:val="24"/>
              </w:rPr>
              <w:t>-</w:t>
            </w:r>
          </w:p>
        </w:tc>
        <w:tc>
          <w:tcPr>
            <w:tcW w:w="673" w:type="dxa"/>
          </w:tcPr>
          <w:p w14:paraId="35019851">
            <w:pPr>
              <w:pStyle w:val="10"/>
              <w:spacing w:line="268" w:lineRule="exact"/>
              <w:ind w:left="-4"/>
              <w:rPr>
                <w:rFonts w:ascii="Times New Roman"/>
                <w:sz w:val="24"/>
              </w:rPr>
            </w:pPr>
            <w:r>
              <w:rPr>
                <w:rFonts w:ascii="Times New Roman"/>
                <w:spacing w:val="-4"/>
                <w:sz w:val="24"/>
              </w:rPr>
              <w:t>1000</w:t>
            </w:r>
          </w:p>
        </w:tc>
        <w:tc>
          <w:tcPr>
            <w:tcW w:w="671" w:type="dxa"/>
          </w:tcPr>
          <w:p w14:paraId="529754BC">
            <w:pPr>
              <w:pStyle w:val="10"/>
              <w:spacing w:line="268" w:lineRule="exact"/>
              <w:ind w:left="-5"/>
              <w:rPr>
                <w:rFonts w:ascii="Times New Roman"/>
                <w:sz w:val="24"/>
              </w:rPr>
            </w:pPr>
            <w:r>
              <w:rPr>
                <w:rFonts w:ascii="Times New Roman"/>
                <w:spacing w:val="-10"/>
                <w:sz w:val="24"/>
              </w:rPr>
              <w:t>-</w:t>
            </w:r>
          </w:p>
        </w:tc>
        <w:tc>
          <w:tcPr>
            <w:tcW w:w="671" w:type="dxa"/>
          </w:tcPr>
          <w:p w14:paraId="506415F6">
            <w:pPr>
              <w:pStyle w:val="10"/>
              <w:spacing w:line="268" w:lineRule="exact"/>
              <w:ind w:left="-6"/>
              <w:rPr>
                <w:rFonts w:ascii="Times New Roman"/>
                <w:sz w:val="24"/>
              </w:rPr>
            </w:pPr>
            <w:r>
              <w:rPr>
                <w:rFonts w:ascii="Times New Roman"/>
                <w:spacing w:val="-10"/>
                <w:sz w:val="24"/>
              </w:rPr>
              <w:t>-</w:t>
            </w:r>
          </w:p>
        </w:tc>
        <w:tc>
          <w:tcPr>
            <w:tcW w:w="690" w:type="dxa"/>
          </w:tcPr>
          <w:p w14:paraId="67F6D7A6">
            <w:pPr>
              <w:pStyle w:val="10"/>
              <w:spacing w:line="268" w:lineRule="exact"/>
              <w:ind w:left="-7"/>
              <w:rPr>
                <w:rFonts w:ascii="Times New Roman"/>
                <w:sz w:val="24"/>
              </w:rPr>
            </w:pPr>
            <w:r>
              <w:rPr>
                <w:rFonts w:ascii="Times New Roman"/>
                <w:spacing w:val="-10"/>
                <w:sz w:val="24"/>
              </w:rPr>
              <w:t>-</w:t>
            </w:r>
          </w:p>
        </w:tc>
      </w:tr>
      <w:tr w14:paraId="1CF85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62" w:type="dxa"/>
            <w:vMerge w:val="continue"/>
            <w:tcBorders>
              <w:top w:val="nil"/>
            </w:tcBorders>
          </w:tcPr>
          <w:p w14:paraId="1949973D">
            <w:pPr>
              <w:rPr>
                <w:sz w:val="2"/>
                <w:szCs w:val="2"/>
              </w:rPr>
            </w:pPr>
          </w:p>
        </w:tc>
        <w:tc>
          <w:tcPr>
            <w:tcW w:w="677" w:type="dxa"/>
            <w:tcBorders>
              <w:right w:val="single" w:color="000000" w:sz="12" w:space="0"/>
            </w:tcBorders>
          </w:tcPr>
          <w:p w14:paraId="3FE722F8">
            <w:pPr>
              <w:pStyle w:val="10"/>
              <w:spacing w:line="268" w:lineRule="exact"/>
              <w:ind w:left="9"/>
              <w:rPr>
                <w:rFonts w:ascii="Times New Roman"/>
                <w:sz w:val="24"/>
              </w:rPr>
            </w:pPr>
            <w:r>
              <w:rPr>
                <w:rFonts w:ascii="Times New Roman"/>
                <w:spacing w:val="-5"/>
                <w:sz w:val="24"/>
              </w:rPr>
              <w:t>21</w:t>
            </w:r>
          </w:p>
        </w:tc>
        <w:tc>
          <w:tcPr>
            <w:tcW w:w="670" w:type="dxa"/>
            <w:tcBorders>
              <w:left w:val="single" w:color="000000" w:sz="12" w:space="0"/>
            </w:tcBorders>
          </w:tcPr>
          <w:p w14:paraId="52054C55">
            <w:pPr>
              <w:pStyle w:val="10"/>
              <w:spacing w:line="268" w:lineRule="exact"/>
              <w:ind w:left="8"/>
              <w:rPr>
                <w:rFonts w:ascii="Times New Roman"/>
                <w:sz w:val="24"/>
              </w:rPr>
            </w:pPr>
            <w:r>
              <w:rPr>
                <w:rFonts w:ascii="Times New Roman"/>
                <w:spacing w:val="-5"/>
                <w:sz w:val="24"/>
              </w:rPr>
              <w:t>5.3</w:t>
            </w:r>
          </w:p>
        </w:tc>
        <w:tc>
          <w:tcPr>
            <w:tcW w:w="671" w:type="dxa"/>
          </w:tcPr>
          <w:p w14:paraId="2DBDB118">
            <w:pPr>
              <w:pStyle w:val="10"/>
              <w:spacing w:line="268" w:lineRule="exact"/>
              <w:ind w:left="8"/>
              <w:rPr>
                <w:rFonts w:ascii="Times New Roman"/>
                <w:sz w:val="24"/>
              </w:rPr>
            </w:pPr>
            <w:r>
              <w:rPr>
                <w:rFonts w:ascii="Times New Roman"/>
                <w:spacing w:val="-10"/>
                <w:sz w:val="24"/>
              </w:rPr>
              <w:t>-</w:t>
            </w:r>
          </w:p>
        </w:tc>
        <w:tc>
          <w:tcPr>
            <w:tcW w:w="666" w:type="dxa"/>
          </w:tcPr>
          <w:p w14:paraId="79923220">
            <w:pPr>
              <w:pStyle w:val="10"/>
              <w:spacing w:line="268" w:lineRule="exact"/>
              <w:ind w:left="8"/>
              <w:rPr>
                <w:rFonts w:ascii="Times New Roman"/>
                <w:sz w:val="24"/>
              </w:rPr>
            </w:pPr>
            <w:r>
              <w:rPr>
                <w:rFonts w:ascii="Times New Roman"/>
                <w:spacing w:val="-4"/>
                <w:sz w:val="24"/>
              </w:rPr>
              <w:t>1190</w:t>
            </w:r>
          </w:p>
        </w:tc>
        <w:tc>
          <w:tcPr>
            <w:tcW w:w="671" w:type="dxa"/>
          </w:tcPr>
          <w:p w14:paraId="7CA83253">
            <w:pPr>
              <w:pStyle w:val="10"/>
              <w:spacing w:line="268" w:lineRule="exact"/>
              <w:ind w:left="6"/>
              <w:rPr>
                <w:rFonts w:ascii="Times New Roman"/>
                <w:sz w:val="24"/>
              </w:rPr>
            </w:pPr>
            <w:r>
              <w:rPr>
                <w:rFonts w:ascii="Times New Roman"/>
                <w:spacing w:val="-5"/>
                <w:sz w:val="24"/>
              </w:rPr>
              <w:t>170</w:t>
            </w:r>
          </w:p>
        </w:tc>
        <w:tc>
          <w:tcPr>
            <w:tcW w:w="667" w:type="dxa"/>
          </w:tcPr>
          <w:p w14:paraId="467E02A2">
            <w:pPr>
              <w:pStyle w:val="10"/>
              <w:spacing w:line="268" w:lineRule="exact"/>
              <w:ind w:left="5"/>
              <w:rPr>
                <w:rFonts w:ascii="Times New Roman"/>
                <w:sz w:val="24"/>
              </w:rPr>
            </w:pPr>
            <w:r>
              <w:rPr>
                <w:rFonts w:ascii="Times New Roman"/>
                <w:spacing w:val="-10"/>
                <w:sz w:val="24"/>
              </w:rPr>
              <w:t>9</w:t>
            </w:r>
          </w:p>
        </w:tc>
        <w:tc>
          <w:tcPr>
            <w:tcW w:w="669" w:type="dxa"/>
          </w:tcPr>
          <w:p w14:paraId="37180133">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2276CD7F">
            <w:pPr>
              <w:rPr>
                <w:sz w:val="2"/>
                <w:szCs w:val="2"/>
              </w:rPr>
            </w:pPr>
          </w:p>
        </w:tc>
        <w:tc>
          <w:tcPr>
            <w:tcW w:w="666" w:type="dxa"/>
            <w:tcBorders>
              <w:right w:val="single" w:color="000000" w:sz="12" w:space="0"/>
            </w:tcBorders>
          </w:tcPr>
          <w:p w14:paraId="2C3B0DD3">
            <w:pPr>
              <w:pStyle w:val="10"/>
              <w:spacing w:line="268" w:lineRule="exact"/>
              <w:rPr>
                <w:rFonts w:ascii="Times New Roman"/>
                <w:sz w:val="24"/>
              </w:rPr>
            </w:pPr>
            <w:r>
              <w:rPr>
                <w:rFonts w:ascii="Times New Roman"/>
                <w:spacing w:val="-5"/>
                <w:sz w:val="24"/>
              </w:rPr>
              <w:t>21</w:t>
            </w:r>
          </w:p>
        </w:tc>
        <w:tc>
          <w:tcPr>
            <w:tcW w:w="674" w:type="dxa"/>
            <w:tcBorders>
              <w:left w:val="single" w:color="000000" w:sz="12" w:space="0"/>
            </w:tcBorders>
          </w:tcPr>
          <w:p w14:paraId="6DE4F4C6">
            <w:pPr>
              <w:pStyle w:val="10"/>
              <w:spacing w:line="268" w:lineRule="exact"/>
              <w:ind w:left="-2"/>
              <w:rPr>
                <w:rFonts w:ascii="Times New Roman"/>
                <w:sz w:val="24"/>
              </w:rPr>
            </w:pPr>
            <w:r>
              <w:rPr>
                <w:rFonts w:ascii="Times New Roman"/>
                <w:spacing w:val="-5"/>
                <w:sz w:val="24"/>
              </w:rPr>
              <w:t>5.5</w:t>
            </w:r>
          </w:p>
        </w:tc>
        <w:tc>
          <w:tcPr>
            <w:tcW w:w="671" w:type="dxa"/>
          </w:tcPr>
          <w:p w14:paraId="5C07D98D">
            <w:pPr>
              <w:pStyle w:val="10"/>
              <w:spacing w:line="268" w:lineRule="exact"/>
              <w:ind w:left="-3"/>
              <w:rPr>
                <w:rFonts w:ascii="Times New Roman"/>
                <w:sz w:val="24"/>
              </w:rPr>
            </w:pPr>
            <w:r>
              <w:rPr>
                <w:rFonts w:ascii="Times New Roman"/>
                <w:spacing w:val="-10"/>
                <w:sz w:val="24"/>
              </w:rPr>
              <w:t>-</w:t>
            </w:r>
          </w:p>
        </w:tc>
        <w:tc>
          <w:tcPr>
            <w:tcW w:w="673" w:type="dxa"/>
          </w:tcPr>
          <w:p w14:paraId="3B5439DF">
            <w:pPr>
              <w:pStyle w:val="10"/>
              <w:spacing w:line="268" w:lineRule="exact"/>
              <w:ind w:left="-4"/>
              <w:rPr>
                <w:rFonts w:ascii="Times New Roman"/>
                <w:sz w:val="24"/>
              </w:rPr>
            </w:pPr>
            <w:r>
              <w:rPr>
                <w:rFonts w:ascii="Times New Roman"/>
                <w:spacing w:val="-5"/>
                <w:sz w:val="24"/>
              </w:rPr>
              <w:t>990</w:t>
            </w:r>
          </w:p>
        </w:tc>
        <w:tc>
          <w:tcPr>
            <w:tcW w:w="671" w:type="dxa"/>
          </w:tcPr>
          <w:p w14:paraId="5B15E749">
            <w:pPr>
              <w:pStyle w:val="10"/>
              <w:spacing w:line="268" w:lineRule="exact"/>
              <w:ind w:left="-5"/>
              <w:rPr>
                <w:rFonts w:ascii="Times New Roman"/>
                <w:sz w:val="24"/>
              </w:rPr>
            </w:pPr>
            <w:r>
              <w:rPr>
                <w:rFonts w:ascii="Times New Roman"/>
                <w:spacing w:val="-5"/>
                <w:sz w:val="24"/>
              </w:rPr>
              <w:t>160</w:t>
            </w:r>
          </w:p>
        </w:tc>
        <w:tc>
          <w:tcPr>
            <w:tcW w:w="671" w:type="dxa"/>
          </w:tcPr>
          <w:p w14:paraId="79BB48B2">
            <w:pPr>
              <w:pStyle w:val="10"/>
              <w:spacing w:line="268" w:lineRule="exact"/>
              <w:ind w:left="-6"/>
              <w:rPr>
                <w:rFonts w:ascii="Times New Roman"/>
                <w:sz w:val="24"/>
              </w:rPr>
            </w:pPr>
            <w:r>
              <w:rPr>
                <w:rFonts w:ascii="Times New Roman"/>
                <w:spacing w:val="-5"/>
                <w:sz w:val="24"/>
              </w:rPr>
              <w:t>13</w:t>
            </w:r>
          </w:p>
        </w:tc>
        <w:tc>
          <w:tcPr>
            <w:tcW w:w="690" w:type="dxa"/>
          </w:tcPr>
          <w:p w14:paraId="19824DA6">
            <w:pPr>
              <w:pStyle w:val="10"/>
              <w:spacing w:line="268" w:lineRule="exact"/>
              <w:ind w:left="-7"/>
              <w:rPr>
                <w:rFonts w:ascii="Times New Roman"/>
                <w:sz w:val="24"/>
              </w:rPr>
            </w:pPr>
            <w:r>
              <w:rPr>
                <w:rFonts w:ascii="Times New Roman"/>
                <w:spacing w:val="-5"/>
                <w:sz w:val="24"/>
              </w:rPr>
              <w:t>16</w:t>
            </w:r>
          </w:p>
        </w:tc>
      </w:tr>
      <w:tr w14:paraId="106B98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atLeast"/>
        </w:trPr>
        <w:tc>
          <w:tcPr>
            <w:tcW w:w="562" w:type="dxa"/>
            <w:vMerge w:val="continue"/>
            <w:tcBorders>
              <w:top w:val="nil"/>
            </w:tcBorders>
          </w:tcPr>
          <w:p w14:paraId="65A867C0">
            <w:pPr>
              <w:rPr>
                <w:sz w:val="2"/>
                <w:szCs w:val="2"/>
              </w:rPr>
            </w:pPr>
          </w:p>
        </w:tc>
        <w:tc>
          <w:tcPr>
            <w:tcW w:w="677" w:type="dxa"/>
            <w:tcBorders>
              <w:right w:val="single" w:color="000000" w:sz="12" w:space="0"/>
            </w:tcBorders>
          </w:tcPr>
          <w:p w14:paraId="409B17B8">
            <w:pPr>
              <w:pStyle w:val="10"/>
              <w:spacing w:line="268" w:lineRule="exact"/>
              <w:ind w:left="9"/>
              <w:rPr>
                <w:rFonts w:ascii="Times New Roman"/>
                <w:sz w:val="24"/>
              </w:rPr>
            </w:pPr>
            <w:r>
              <w:rPr>
                <w:rFonts w:ascii="Times New Roman"/>
                <w:spacing w:val="-5"/>
                <w:sz w:val="24"/>
              </w:rPr>
              <w:t>20</w:t>
            </w:r>
          </w:p>
        </w:tc>
        <w:tc>
          <w:tcPr>
            <w:tcW w:w="670" w:type="dxa"/>
            <w:tcBorders>
              <w:left w:val="single" w:color="000000" w:sz="12" w:space="0"/>
            </w:tcBorders>
          </w:tcPr>
          <w:p w14:paraId="2DAB8909">
            <w:pPr>
              <w:pStyle w:val="10"/>
              <w:spacing w:line="268" w:lineRule="exact"/>
              <w:ind w:left="8"/>
              <w:rPr>
                <w:rFonts w:ascii="Times New Roman"/>
                <w:sz w:val="24"/>
              </w:rPr>
            </w:pPr>
            <w:r>
              <w:rPr>
                <w:rFonts w:ascii="Times New Roman"/>
                <w:spacing w:val="-10"/>
                <w:sz w:val="24"/>
              </w:rPr>
              <w:t>-</w:t>
            </w:r>
          </w:p>
        </w:tc>
        <w:tc>
          <w:tcPr>
            <w:tcW w:w="671" w:type="dxa"/>
          </w:tcPr>
          <w:p w14:paraId="4FA91B2D">
            <w:pPr>
              <w:pStyle w:val="10"/>
              <w:spacing w:line="268" w:lineRule="exact"/>
              <w:ind w:left="8"/>
              <w:rPr>
                <w:rFonts w:ascii="Times New Roman"/>
                <w:sz w:val="24"/>
              </w:rPr>
            </w:pPr>
            <w:r>
              <w:rPr>
                <w:rFonts w:ascii="Times New Roman"/>
                <w:spacing w:val="-5"/>
                <w:sz w:val="24"/>
              </w:rPr>
              <w:t>9.0</w:t>
            </w:r>
          </w:p>
        </w:tc>
        <w:tc>
          <w:tcPr>
            <w:tcW w:w="666" w:type="dxa"/>
          </w:tcPr>
          <w:p w14:paraId="4DEFD07B">
            <w:pPr>
              <w:pStyle w:val="10"/>
              <w:spacing w:line="268" w:lineRule="exact"/>
              <w:ind w:left="8"/>
              <w:rPr>
                <w:rFonts w:ascii="Times New Roman"/>
                <w:sz w:val="24"/>
              </w:rPr>
            </w:pPr>
            <w:r>
              <w:rPr>
                <w:rFonts w:ascii="Times New Roman"/>
                <w:spacing w:val="-4"/>
                <w:sz w:val="24"/>
              </w:rPr>
              <w:t>1180</w:t>
            </w:r>
          </w:p>
        </w:tc>
        <w:tc>
          <w:tcPr>
            <w:tcW w:w="671" w:type="dxa"/>
          </w:tcPr>
          <w:p w14:paraId="370AF12A">
            <w:pPr>
              <w:pStyle w:val="10"/>
              <w:spacing w:line="268" w:lineRule="exact"/>
              <w:ind w:left="6"/>
              <w:rPr>
                <w:rFonts w:ascii="Times New Roman"/>
                <w:sz w:val="24"/>
              </w:rPr>
            </w:pPr>
            <w:r>
              <w:rPr>
                <w:rFonts w:ascii="Times New Roman"/>
                <w:spacing w:val="-10"/>
                <w:sz w:val="24"/>
              </w:rPr>
              <w:t>-</w:t>
            </w:r>
          </w:p>
        </w:tc>
        <w:tc>
          <w:tcPr>
            <w:tcW w:w="667" w:type="dxa"/>
          </w:tcPr>
          <w:p w14:paraId="146B50E1">
            <w:pPr>
              <w:pStyle w:val="10"/>
              <w:spacing w:line="268" w:lineRule="exact"/>
              <w:ind w:left="5"/>
              <w:rPr>
                <w:rFonts w:ascii="Times New Roman"/>
                <w:sz w:val="24"/>
              </w:rPr>
            </w:pPr>
            <w:r>
              <w:rPr>
                <w:rFonts w:ascii="Times New Roman"/>
                <w:spacing w:val="-10"/>
                <w:sz w:val="24"/>
              </w:rPr>
              <w:t>-</w:t>
            </w:r>
          </w:p>
        </w:tc>
        <w:tc>
          <w:tcPr>
            <w:tcW w:w="669" w:type="dxa"/>
          </w:tcPr>
          <w:p w14:paraId="7769EB3F">
            <w:pPr>
              <w:pStyle w:val="10"/>
              <w:spacing w:line="268" w:lineRule="exact"/>
              <w:ind w:left="3"/>
              <w:rPr>
                <w:rFonts w:ascii="Times New Roman"/>
                <w:sz w:val="24"/>
              </w:rPr>
            </w:pPr>
            <w:r>
              <w:rPr>
                <w:rFonts w:ascii="Times New Roman"/>
                <w:spacing w:val="-10"/>
                <w:sz w:val="24"/>
              </w:rPr>
              <w:t>5</w:t>
            </w:r>
          </w:p>
        </w:tc>
        <w:tc>
          <w:tcPr>
            <w:tcW w:w="539" w:type="dxa"/>
            <w:vMerge w:val="continue"/>
            <w:tcBorders>
              <w:top w:val="nil"/>
            </w:tcBorders>
          </w:tcPr>
          <w:p w14:paraId="4689D3F4">
            <w:pPr>
              <w:rPr>
                <w:sz w:val="2"/>
                <w:szCs w:val="2"/>
              </w:rPr>
            </w:pPr>
          </w:p>
        </w:tc>
        <w:tc>
          <w:tcPr>
            <w:tcW w:w="666" w:type="dxa"/>
            <w:tcBorders>
              <w:right w:val="single" w:color="000000" w:sz="12" w:space="0"/>
            </w:tcBorders>
          </w:tcPr>
          <w:p w14:paraId="28169901">
            <w:pPr>
              <w:pStyle w:val="10"/>
              <w:spacing w:line="268" w:lineRule="exact"/>
              <w:rPr>
                <w:rFonts w:ascii="Times New Roman"/>
                <w:sz w:val="24"/>
              </w:rPr>
            </w:pPr>
            <w:r>
              <w:rPr>
                <w:rFonts w:ascii="Times New Roman"/>
                <w:spacing w:val="-5"/>
                <w:sz w:val="24"/>
              </w:rPr>
              <w:t>20</w:t>
            </w:r>
          </w:p>
        </w:tc>
        <w:tc>
          <w:tcPr>
            <w:tcW w:w="674" w:type="dxa"/>
            <w:tcBorders>
              <w:left w:val="single" w:color="000000" w:sz="12" w:space="0"/>
            </w:tcBorders>
          </w:tcPr>
          <w:p w14:paraId="08F5665D">
            <w:pPr>
              <w:pStyle w:val="10"/>
              <w:spacing w:line="268" w:lineRule="exact"/>
              <w:ind w:left="-2"/>
              <w:rPr>
                <w:rFonts w:ascii="Times New Roman"/>
                <w:sz w:val="24"/>
              </w:rPr>
            </w:pPr>
            <w:r>
              <w:rPr>
                <w:rFonts w:ascii="Times New Roman"/>
                <w:spacing w:val="-10"/>
                <w:sz w:val="24"/>
              </w:rPr>
              <w:t>-</w:t>
            </w:r>
          </w:p>
        </w:tc>
        <w:tc>
          <w:tcPr>
            <w:tcW w:w="671" w:type="dxa"/>
          </w:tcPr>
          <w:p w14:paraId="4573A0D6">
            <w:pPr>
              <w:pStyle w:val="10"/>
              <w:spacing w:line="268" w:lineRule="exact"/>
              <w:ind w:left="-3"/>
              <w:rPr>
                <w:rFonts w:ascii="Times New Roman"/>
                <w:sz w:val="24"/>
              </w:rPr>
            </w:pPr>
            <w:r>
              <w:rPr>
                <w:rFonts w:ascii="Times New Roman"/>
                <w:spacing w:val="-5"/>
                <w:sz w:val="24"/>
              </w:rPr>
              <w:t>9.6</w:t>
            </w:r>
          </w:p>
        </w:tc>
        <w:tc>
          <w:tcPr>
            <w:tcW w:w="673" w:type="dxa"/>
          </w:tcPr>
          <w:p w14:paraId="67C9A66B">
            <w:pPr>
              <w:pStyle w:val="10"/>
              <w:spacing w:line="268" w:lineRule="exact"/>
              <w:ind w:left="-4"/>
              <w:rPr>
                <w:rFonts w:ascii="Times New Roman"/>
                <w:sz w:val="24"/>
              </w:rPr>
            </w:pPr>
            <w:r>
              <w:rPr>
                <w:rFonts w:ascii="Times New Roman"/>
                <w:spacing w:val="-5"/>
                <w:sz w:val="24"/>
              </w:rPr>
              <w:t>980</w:t>
            </w:r>
          </w:p>
        </w:tc>
        <w:tc>
          <w:tcPr>
            <w:tcW w:w="671" w:type="dxa"/>
          </w:tcPr>
          <w:p w14:paraId="15F9C795">
            <w:pPr>
              <w:pStyle w:val="10"/>
              <w:spacing w:line="268" w:lineRule="exact"/>
              <w:ind w:left="-5"/>
              <w:rPr>
                <w:rFonts w:ascii="Times New Roman"/>
                <w:sz w:val="24"/>
              </w:rPr>
            </w:pPr>
            <w:r>
              <w:rPr>
                <w:rFonts w:ascii="Times New Roman"/>
                <w:spacing w:val="-10"/>
                <w:sz w:val="24"/>
              </w:rPr>
              <w:t>-</w:t>
            </w:r>
          </w:p>
        </w:tc>
        <w:tc>
          <w:tcPr>
            <w:tcW w:w="671" w:type="dxa"/>
          </w:tcPr>
          <w:p w14:paraId="271BC580">
            <w:pPr>
              <w:pStyle w:val="10"/>
              <w:spacing w:line="268" w:lineRule="exact"/>
              <w:ind w:left="-6"/>
              <w:rPr>
                <w:rFonts w:ascii="Times New Roman"/>
                <w:sz w:val="24"/>
              </w:rPr>
            </w:pPr>
            <w:r>
              <w:rPr>
                <w:rFonts w:ascii="Times New Roman"/>
                <w:spacing w:val="-10"/>
                <w:sz w:val="24"/>
              </w:rPr>
              <w:t>-</w:t>
            </w:r>
          </w:p>
        </w:tc>
        <w:tc>
          <w:tcPr>
            <w:tcW w:w="690" w:type="dxa"/>
          </w:tcPr>
          <w:p w14:paraId="09D3E108">
            <w:pPr>
              <w:pStyle w:val="10"/>
              <w:spacing w:line="268" w:lineRule="exact"/>
              <w:ind w:left="-7"/>
              <w:rPr>
                <w:rFonts w:ascii="Times New Roman"/>
                <w:sz w:val="24"/>
              </w:rPr>
            </w:pPr>
            <w:r>
              <w:rPr>
                <w:rFonts w:ascii="Times New Roman"/>
                <w:spacing w:val="-10"/>
                <w:sz w:val="24"/>
              </w:rPr>
              <w:t>-</w:t>
            </w:r>
          </w:p>
        </w:tc>
      </w:tr>
      <w:tr w14:paraId="04C53D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562" w:type="dxa"/>
            <w:vMerge w:val="continue"/>
            <w:tcBorders>
              <w:top w:val="nil"/>
            </w:tcBorders>
          </w:tcPr>
          <w:p w14:paraId="60F42221">
            <w:pPr>
              <w:rPr>
                <w:sz w:val="2"/>
                <w:szCs w:val="2"/>
              </w:rPr>
            </w:pPr>
          </w:p>
        </w:tc>
        <w:tc>
          <w:tcPr>
            <w:tcW w:w="677" w:type="dxa"/>
            <w:tcBorders>
              <w:right w:val="single" w:color="000000" w:sz="12" w:space="0"/>
            </w:tcBorders>
          </w:tcPr>
          <w:p w14:paraId="2482CB0D">
            <w:pPr>
              <w:pStyle w:val="10"/>
              <w:spacing w:line="268" w:lineRule="exact"/>
              <w:ind w:left="9"/>
              <w:rPr>
                <w:rFonts w:ascii="Times New Roman"/>
                <w:sz w:val="24"/>
              </w:rPr>
            </w:pPr>
            <w:r>
              <w:rPr>
                <w:rFonts w:ascii="Times New Roman"/>
                <w:spacing w:val="-5"/>
                <w:sz w:val="24"/>
              </w:rPr>
              <w:t>19</w:t>
            </w:r>
          </w:p>
        </w:tc>
        <w:tc>
          <w:tcPr>
            <w:tcW w:w="670" w:type="dxa"/>
            <w:tcBorders>
              <w:left w:val="single" w:color="000000" w:sz="12" w:space="0"/>
            </w:tcBorders>
          </w:tcPr>
          <w:p w14:paraId="0E99107A">
            <w:pPr>
              <w:pStyle w:val="10"/>
              <w:spacing w:line="268" w:lineRule="exact"/>
              <w:ind w:left="8"/>
              <w:rPr>
                <w:rFonts w:ascii="Times New Roman"/>
                <w:sz w:val="24"/>
              </w:rPr>
            </w:pPr>
            <w:r>
              <w:rPr>
                <w:rFonts w:ascii="Times New Roman"/>
                <w:spacing w:val="-10"/>
                <w:sz w:val="24"/>
              </w:rPr>
              <w:t>-</w:t>
            </w:r>
          </w:p>
        </w:tc>
        <w:tc>
          <w:tcPr>
            <w:tcW w:w="671" w:type="dxa"/>
          </w:tcPr>
          <w:p w14:paraId="1C48B97C">
            <w:pPr>
              <w:pStyle w:val="10"/>
              <w:spacing w:line="268" w:lineRule="exact"/>
              <w:ind w:left="8"/>
              <w:rPr>
                <w:rFonts w:ascii="Times New Roman"/>
                <w:sz w:val="24"/>
              </w:rPr>
            </w:pPr>
            <w:r>
              <w:rPr>
                <w:rFonts w:ascii="Times New Roman"/>
                <w:spacing w:val="-10"/>
                <w:sz w:val="24"/>
              </w:rPr>
              <w:t>-</w:t>
            </w:r>
          </w:p>
        </w:tc>
        <w:tc>
          <w:tcPr>
            <w:tcW w:w="666" w:type="dxa"/>
          </w:tcPr>
          <w:p w14:paraId="136C0BFB">
            <w:pPr>
              <w:pStyle w:val="10"/>
              <w:spacing w:line="268" w:lineRule="exact"/>
              <w:ind w:left="8"/>
              <w:rPr>
                <w:rFonts w:ascii="Times New Roman"/>
                <w:sz w:val="24"/>
              </w:rPr>
            </w:pPr>
            <w:r>
              <w:rPr>
                <w:rFonts w:ascii="Times New Roman"/>
                <w:spacing w:val="-4"/>
                <w:sz w:val="24"/>
              </w:rPr>
              <w:t>1170</w:t>
            </w:r>
          </w:p>
        </w:tc>
        <w:tc>
          <w:tcPr>
            <w:tcW w:w="671" w:type="dxa"/>
          </w:tcPr>
          <w:p w14:paraId="1629A6DF">
            <w:pPr>
              <w:pStyle w:val="10"/>
              <w:spacing w:line="268" w:lineRule="exact"/>
              <w:ind w:left="6"/>
              <w:rPr>
                <w:rFonts w:ascii="Times New Roman"/>
                <w:sz w:val="24"/>
              </w:rPr>
            </w:pPr>
            <w:r>
              <w:rPr>
                <w:rFonts w:ascii="Times New Roman"/>
                <w:spacing w:val="-10"/>
                <w:sz w:val="24"/>
              </w:rPr>
              <w:t>-</w:t>
            </w:r>
          </w:p>
        </w:tc>
        <w:tc>
          <w:tcPr>
            <w:tcW w:w="667" w:type="dxa"/>
          </w:tcPr>
          <w:p w14:paraId="36C0E363">
            <w:pPr>
              <w:pStyle w:val="10"/>
              <w:spacing w:line="268" w:lineRule="exact"/>
              <w:ind w:left="5"/>
              <w:rPr>
                <w:rFonts w:ascii="Times New Roman"/>
                <w:sz w:val="24"/>
              </w:rPr>
            </w:pPr>
            <w:r>
              <w:rPr>
                <w:rFonts w:ascii="Times New Roman"/>
                <w:spacing w:val="-10"/>
                <w:sz w:val="24"/>
              </w:rPr>
              <w:t>8</w:t>
            </w:r>
          </w:p>
        </w:tc>
        <w:tc>
          <w:tcPr>
            <w:tcW w:w="669" w:type="dxa"/>
          </w:tcPr>
          <w:p w14:paraId="5986B956">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0AD6BEC1">
            <w:pPr>
              <w:rPr>
                <w:sz w:val="2"/>
                <w:szCs w:val="2"/>
              </w:rPr>
            </w:pPr>
          </w:p>
        </w:tc>
        <w:tc>
          <w:tcPr>
            <w:tcW w:w="666" w:type="dxa"/>
            <w:tcBorders>
              <w:right w:val="single" w:color="000000" w:sz="12" w:space="0"/>
            </w:tcBorders>
          </w:tcPr>
          <w:p w14:paraId="69E45862">
            <w:pPr>
              <w:pStyle w:val="10"/>
              <w:spacing w:line="268" w:lineRule="exact"/>
              <w:rPr>
                <w:rFonts w:ascii="Times New Roman"/>
                <w:sz w:val="24"/>
              </w:rPr>
            </w:pPr>
            <w:r>
              <w:rPr>
                <w:rFonts w:ascii="Times New Roman"/>
                <w:spacing w:val="-5"/>
                <w:sz w:val="24"/>
              </w:rPr>
              <w:t>19</w:t>
            </w:r>
          </w:p>
        </w:tc>
        <w:tc>
          <w:tcPr>
            <w:tcW w:w="674" w:type="dxa"/>
            <w:tcBorders>
              <w:left w:val="single" w:color="000000" w:sz="12" w:space="0"/>
            </w:tcBorders>
          </w:tcPr>
          <w:p w14:paraId="68B337FF">
            <w:pPr>
              <w:pStyle w:val="10"/>
              <w:spacing w:line="268" w:lineRule="exact"/>
              <w:ind w:left="-2"/>
              <w:rPr>
                <w:rFonts w:ascii="Times New Roman"/>
                <w:sz w:val="24"/>
              </w:rPr>
            </w:pPr>
            <w:r>
              <w:rPr>
                <w:rFonts w:ascii="Times New Roman"/>
                <w:spacing w:val="-10"/>
                <w:sz w:val="24"/>
              </w:rPr>
              <w:t>-</w:t>
            </w:r>
          </w:p>
        </w:tc>
        <w:tc>
          <w:tcPr>
            <w:tcW w:w="671" w:type="dxa"/>
          </w:tcPr>
          <w:p w14:paraId="4D1D870A">
            <w:pPr>
              <w:pStyle w:val="10"/>
              <w:spacing w:line="268" w:lineRule="exact"/>
              <w:ind w:left="-3"/>
              <w:rPr>
                <w:rFonts w:ascii="Times New Roman"/>
                <w:sz w:val="24"/>
              </w:rPr>
            </w:pPr>
            <w:r>
              <w:rPr>
                <w:rFonts w:ascii="Times New Roman"/>
                <w:spacing w:val="-10"/>
                <w:sz w:val="24"/>
              </w:rPr>
              <w:t>-</w:t>
            </w:r>
          </w:p>
        </w:tc>
        <w:tc>
          <w:tcPr>
            <w:tcW w:w="673" w:type="dxa"/>
          </w:tcPr>
          <w:p w14:paraId="6DF66465">
            <w:pPr>
              <w:pStyle w:val="10"/>
              <w:spacing w:line="268" w:lineRule="exact"/>
              <w:ind w:left="-4"/>
              <w:rPr>
                <w:rFonts w:ascii="Times New Roman"/>
                <w:sz w:val="24"/>
              </w:rPr>
            </w:pPr>
            <w:r>
              <w:rPr>
                <w:rFonts w:ascii="Times New Roman"/>
                <w:spacing w:val="-5"/>
                <w:sz w:val="24"/>
              </w:rPr>
              <w:t>970</w:t>
            </w:r>
          </w:p>
        </w:tc>
        <w:tc>
          <w:tcPr>
            <w:tcW w:w="671" w:type="dxa"/>
          </w:tcPr>
          <w:p w14:paraId="5CA9C3D4">
            <w:pPr>
              <w:pStyle w:val="10"/>
              <w:spacing w:line="268" w:lineRule="exact"/>
              <w:ind w:left="-5"/>
              <w:rPr>
                <w:rFonts w:ascii="Times New Roman"/>
                <w:sz w:val="24"/>
              </w:rPr>
            </w:pPr>
            <w:r>
              <w:rPr>
                <w:rFonts w:ascii="Times New Roman"/>
                <w:spacing w:val="-10"/>
                <w:sz w:val="24"/>
              </w:rPr>
              <w:t>-</w:t>
            </w:r>
          </w:p>
        </w:tc>
        <w:tc>
          <w:tcPr>
            <w:tcW w:w="671" w:type="dxa"/>
          </w:tcPr>
          <w:p w14:paraId="15E95C39">
            <w:pPr>
              <w:pStyle w:val="10"/>
              <w:spacing w:line="268" w:lineRule="exact"/>
              <w:ind w:left="-6"/>
              <w:rPr>
                <w:rFonts w:ascii="Times New Roman"/>
                <w:sz w:val="24"/>
              </w:rPr>
            </w:pPr>
            <w:r>
              <w:rPr>
                <w:rFonts w:ascii="Times New Roman"/>
                <w:spacing w:val="-5"/>
                <w:sz w:val="24"/>
              </w:rPr>
              <w:t>12</w:t>
            </w:r>
          </w:p>
        </w:tc>
        <w:tc>
          <w:tcPr>
            <w:tcW w:w="690" w:type="dxa"/>
          </w:tcPr>
          <w:p w14:paraId="73D1FB5A">
            <w:pPr>
              <w:pStyle w:val="10"/>
              <w:spacing w:line="268" w:lineRule="exact"/>
              <w:ind w:left="-7"/>
              <w:rPr>
                <w:rFonts w:ascii="Times New Roman"/>
                <w:sz w:val="24"/>
              </w:rPr>
            </w:pPr>
            <w:r>
              <w:rPr>
                <w:rFonts w:ascii="Times New Roman"/>
                <w:spacing w:val="-5"/>
                <w:sz w:val="24"/>
              </w:rPr>
              <w:t>15</w:t>
            </w:r>
          </w:p>
        </w:tc>
      </w:tr>
      <w:tr w14:paraId="3E414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562" w:type="dxa"/>
            <w:vMerge w:val="continue"/>
            <w:tcBorders>
              <w:top w:val="nil"/>
            </w:tcBorders>
          </w:tcPr>
          <w:p w14:paraId="24F9A410">
            <w:pPr>
              <w:rPr>
                <w:sz w:val="2"/>
                <w:szCs w:val="2"/>
              </w:rPr>
            </w:pPr>
          </w:p>
        </w:tc>
        <w:tc>
          <w:tcPr>
            <w:tcW w:w="677" w:type="dxa"/>
            <w:tcBorders>
              <w:right w:val="single" w:color="000000" w:sz="12" w:space="0"/>
            </w:tcBorders>
          </w:tcPr>
          <w:p w14:paraId="1AAFC40D">
            <w:pPr>
              <w:pStyle w:val="10"/>
              <w:spacing w:line="270" w:lineRule="exact"/>
              <w:ind w:left="9"/>
              <w:rPr>
                <w:rFonts w:ascii="Times New Roman"/>
                <w:sz w:val="24"/>
              </w:rPr>
            </w:pPr>
            <w:r>
              <w:rPr>
                <w:rFonts w:ascii="Times New Roman"/>
                <w:spacing w:val="-5"/>
                <w:sz w:val="24"/>
              </w:rPr>
              <w:t>18</w:t>
            </w:r>
          </w:p>
        </w:tc>
        <w:tc>
          <w:tcPr>
            <w:tcW w:w="670" w:type="dxa"/>
            <w:tcBorders>
              <w:left w:val="single" w:color="000000" w:sz="12" w:space="0"/>
            </w:tcBorders>
          </w:tcPr>
          <w:p w14:paraId="00D181CC">
            <w:pPr>
              <w:pStyle w:val="10"/>
              <w:spacing w:line="270" w:lineRule="exact"/>
              <w:ind w:left="8"/>
              <w:rPr>
                <w:rFonts w:ascii="Times New Roman"/>
                <w:sz w:val="24"/>
              </w:rPr>
            </w:pPr>
            <w:r>
              <w:rPr>
                <w:rFonts w:ascii="Times New Roman"/>
                <w:spacing w:val="-10"/>
                <w:sz w:val="24"/>
              </w:rPr>
              <w:t>-</w:t>
            </w:r>
          </w:p>
        </w:tc>
        <w:tc>
          <w:tcPr>
            <w:tcW w:w="671" w:type="dxa"/>
          </w:tcPr>
          <w:p w14:paraId="38C9DDAD">
            <w:pPr>
              <w:pStyle w:val="10"/>
              <w:spacing w:line="270" w:lineRule="exact"/>
              <w:ind w:left="8"/>
              <w:rPr>
                <w:rFonts w:ascii="Times New Roman"/>
                <w:sz w:val="24"/>
              </w:rPr>
            </w:pPr>
            <w:r>
              <w:rPr>
                <w:rFonts w:ascii="Times New Roman"/>
                <w:spacing w:val="-10"/>
                <w:sz w:val="24"/>
              </w:rPr>
              <w:t>-</w:t>
            </w:r>
          </w:p>
        </w:tc>
        <w:tc>
          <w:tcPr>
            <w:tcW w:w="666" w:type="dxa"/>
          </w:tcPr>
          <w:p w14:paraId="66824A7A">
            <w:pPr>
              <w:pStyle w:val="10"/>
              <w:spacing w:line="270" w:lineRule="exact"/>
              <w:ind w:left="8"/>
              <w:rPr>
                <w:rFonts w:ascii="Times New Roman"/>
                <w:sz w:val="24"/>
              </w:rPr>
            </w:pPr>
            <w:r>
              <w:rPr>
                <w:rFonts w:ascii="Times New Roman"/>
                <w:spacing w:val="-4"/>
                <w:sz w:val="24"/>
              </w:rPr>
              <w:t>1160</w:t>
            </w:r>
          </w:p>
        </w:tc>
        <w:tc>
          <w:tcPr>
            <w:tcW w:w="671" w:type="dxa"/>
          </w:tcPr>
          <w:p w14:paraId="094BF321">
            <w:pPr>
              <w:pStyle w:val="10"/>
              <w:spacing w:line="270" w:lineRule="exact"/>
              <w:ind w:left="6"/>
              <w:rPr>
                <w:rFonts w:ascii="Times New Roman"/>
                <w:sz w:val="24"/>
              </w:rPr>
            </w:pPr>
            <w:r>
              <w:rPr>
                <w:rFonts w:ascii="Times New Roman"/>
                <w:spacing w:val="-10"/>
                <w:sz w:val="24"/>
              </w:rPr>
              <w:t>-</w:t>
            </w:r>
          </w:p>
        </w:tc>
        <w:tc>
          <w:tcPr>
            <w:tcW w:w="667" w:type="dxa"/>
          </w:tcPr>
          <w:p w14:paraId="4F989242">
            <w:pPr>
              <w:pStyle w:val="10"/>
              <w:spacing w:line="270" w:lineRule="exact"/>
              <w:ind w:left="5"/>
              <w:rPr>
                <w:rFonts w:ascii="Times New Roman"/>
                <w:sz w:val="24"/>
              </w:rPr>
            </w:pPr>
            <w:r>
              <w:rPr>
                <w:rFonts w:ascii="Times New Roman"/>
                <w:spacing w:val="-10"/>
                <w:sz w:val="24"/>
              </w:rPr>
              <w:t>-</w:t>
            </w:r>
          </w:p>
        </w:tc>
        <w:tc>
          <w:tcPr>
            <w:tcW w:w="669" w:type="dxa"/>
          </w:tcPr>
          <w:p w14:paraId="24C2FF06">
            <w:pPr>
              <w:pStyle w:val="10"/>
              <w:spacing w:line="270" w:lineRule="exact"/>
              <w:ind w:left="3"/>
              <w:rPr>
                <w:rFonts w:ascii="Times New Roman"/>
                <w:sz w:val="24"/>
              </w:rPr>
            </w:pPr>
            <w:r>
              <w:rPr>
                <w:rFonts w:ascii="Times New Roman"/>
                <w:spacing w:val="-10"/>
                <w:sz w:val="24"/>
              </w:rPr>
              <w:t>-</w:t>
            </w:r>
          </w:p>
        </w:tc>
        <w:tc>
          <w:tcPr>
            <w:tcW w:w="539" w:type="dxa"/>
            <w:vMerge w:val="continue"/>
            <w:tcBorders>
              <w:top w:val="nil"/>
            </w:tcBorders>
          </w:tcPr>
          <w:p w14:paraId="28935212">
            <w:pPr>
              <w:rPr>
                <w:sz w:val="2"/>
                <w:szCs w:val="2"/>
              </w:rPr>
            </w:pPr>
          </w:p>
        </w:tc>
        <w:tc>
          <w:tcPr>
            <w:tcW w:w="666" w:type="dxa"/>
            <w:tcBorders>
              <w:right w:val="single" w:color="000000" w:sz="12" w:space="0"/>
            </w:tcBorders>
          </w:tcPr>
          <w:p w14:paraId="39F61FD1">
            <w:pPr>
              <w:pStyle w:val="10"/>
              <w:spacing w:line="270" w:lineRule="exact"/>
              <w:rPr>
                <w:rFonts w:ascii="Times New Roman"/>
                <w:sz w:val="24"/>
              </w:rPr>
            </w:pPr>
            <w:r>
              <w:rPr>
                <w:rFonts w:ascii="Times New Roman"/>
                <w:spacing w:val="-5"/>
                <w:sz w:val="24"/>
              </w:rPr>
              <w:t>18</w:t>
            </w:r>
          </w:p>
        </w:tc>
        <w:tc>
          <w:tcPr>
            <w:tcW w:w="674" w:type="dxa"/>
            <w:tcBorders>
              <w:left w:val="single" w:color="000000" w:sz="12" w:space="0"/>
            </w:tcBorders>
          </w:tcPr>
          <w:p w14:paraId="2BF67748">
            <w:pPr>
              <w:pStyle w:val="10"/>
              <w:spacing w:line="270" w:lineRule="exact"/>
              <w:ind w:left="-2"/>
              <w:rPr>
                <w:rFonts w:ascii="Times New Roman"/>
                <w:sz w:val="24"/>
              </w:rPr>
            </w:pPr>
            <w:r>
              <w:rPr>
                <w:rFonts w:ascii="Times New Roman"/>
                <w:spacing w:val="-10"/>
                <w:sz w:val="24"/>
              </w:rPr>
              <w:t>-</w:t>
            </w:r>
          </w:p>
        </w:tc>
        <w:tc>
          <w:tcPr>
            <w:tcW w:w="671" w:type="dxa"/>
          </w:tcPr>
          <w:p w14:paraId="1C89DDDA">
            <w:pPr>
              <w:pStyle w:val="10"/>
              <w:spacing w:line="270" w:lineRule="exact"/>
              <w:ind w:left="-3"/>
              <w:rPr>
                <w:rFonts w:ascii="Times New Roman"/>
                <w:sz w:val="24"/>
              </w:rPr>
            </w:pPr>
            <w:r>
              <w:rPr>
                <w:rFonts w:ascii="Times New Roman"/>
                <w:spacing w:val="-10"/>
                <w:sz w:val="24"/>
              </w:rPr>
              <w:t>-</w:t>
            </w:r>
          </w:p>
        </w:tc>
        <w:tc>
          <w:tcPr>
            <w:tcW w:w="673" w:type="dxa"/>
          </w:tcPr>
          <w:p w14:paraId="3BB2C6CD">
            <w:pPr>
              <w:pStyle w:val="10"/>
              <w:spacing w:line="270" w:lineRule="exact"/>
              <w:ind w:left="-4"/>
              <w:rPr>
                <w:rFonts w:ascii="Times New Roman"/>
                <w:sz w:val="24"/>
              </w:rPr>
            </w:pPr>
            <w:r>
              <w:rPr>
                <w:rFonts w:ascii="Times New Roman"/>
                <w:spacing w:val="-5"/>
                <w:sz w:val="24"/>
              </w:rPr>
              <w:t>960</w:t>
            </w:r>
          </w:p>
        </w:tc>
        <w:tc>
          <w:tcPr>
            <w:tcW w:w="671" w:type="dxa"/>
          </w:tcPr>
          <w:p w14:paraId="3F37F668">
            <w:pPr>
              <w:pStyle w:val="10"/>
              <w:spacing w:line="270" w:lineRule="exact"/>
              <w:ind w:left="-5"/>
              <w:rPr>
                <w:rFonts w:ascii="Times New Roman"/>
                <w:sz w:val="24"/>
              </w:rPr>
            </w:pPr>
            <w:r>
              <w:rPr>
                <w:rFonts w:ascii="Times New Roman"/>
                <w:spacing w:val="-10"/>
                <w:sz w:val="24"/>
              </w:rPr>
              <w:t>-</w:t>
            </w:r>
          </w:p>
        </w:tc>
        <w:tc>
          <w:tcPr>
            <w:tcW w:w="671" w:type="dxa"/>
          </w:tcPr>
          <w:p w14:paraId="11107211">
            <w:pPr>
              <w:pStyle w:val="10"/>
              <w:spacing w:line="270" w:lineRule="exact"/>
              <w:ind w:left="-6"/>
              <w:rPr>
                <w:rFonts w:ascii="Times New Roman"/>
                <w:sz w:val="24"/>
              </w:rPr>
            </w:pPr>
            <w:r>
              <w:rPr>
                <w:rFonts w:ascii="Times New Roman"/>
                <w:spacing w:val="-10"/>
                <w:sz w:val="24"/>
              </w:rPr>
              <w:t>-</w:t>
            </w:r>
          </w:p>
        </w:tc>
        <w:tc>
          <w:tcPr>
            <w:tcW w:w="690" w:type="dxa"/>
          </w:tcPr>
          <w:p w14:paraId="14734579">
            <w:pPr>
              <w:pStyle w:val="10"/>
              <w:spacing w:line="270" w:lineRule="exact"/>
              <w:ind w:left="-7"/>
              <w:rPr>
                <w:rFonts w:ascii="Times New Roman"/>
                <w:sz w:val="24"/>
              </w:rPr>
            </w:pPr>
            <w:r>
              <w:rPr>
                <w:rFonts w:ascii="Times New Roman"/>
                <w:spacing w:val="-10"/>
                <w:sz w:val="24"/>
              </w:rPr>
              <w:t>-</w:t>
            </w:r>
          </w:p>
        </w:tc>
      </w:tr>
      <w:tr w14:paraId="70ADFB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562" w:type="dxa"/>
            <w:vMerge w:val="continue"/>
            <w:tcBorders>
              <w:top w:val="nil"/>
            </w:tcBorders>
          </w:tcPr>
          <w:p w14:paraId="4EC96D90">
            <w:pPr>
              <w:rPr>
                <w:sz w:val="2"/>
                <w:szCs w:val="2"/>
              </w:rPr>
            </w:pPr>
          </w:p>
        </w:tc>
        <w:tc>
          <w:tcPr>
            <w:tcW w:w="677" w:type="dxa"/>
            <w:tcBorders>
              <w:right w:val="single" w:color="000000" w:sz="12" w:space="0"/>
            </w:tcBorders>
          </w:tcPr>
          <w:p w14:paraId="044A12B8">
            <w:pPr>
              <w:pStyle w:val="10"/>
              <w:spacing w:line="270" w:lineRule="exact"/>
              <w:ind w:left="9"/>
              <w:rPr>
                <w:rFonts w:ascii="Times New Roman"/>
                <w:sz w:val="24"/>
              </w:rPr>
            </w:pPr>
            <w:r>
              <w:rPr>
                <w:rFonts w:ascii="Times New Roman"/>
                <w:spacing w:val="-5"/>
                <w:sz w:val="24"/>
              </w:rPr>
              <w:t>17</w:t>
            </w:r>
          </w:p>
        </w:tc>
        <w:tc>
          <w:tcPr>
            <w:tcW w:w="670" w:type="dxa"/>
            <w:tcBorders>
              <w:left w:val="single" w:color="000000" w:sz="12" w:space="0"/>
            </w:tcBorders>
          </w:tcPr>
          <w:p w14:paraId="167E03B8">
            <w:pPr>
              <w:pStyle w:val="10"/>
              <w:spacing w:line="270" w:lineRule="exact"/>
              <w:ind w:left="8"/>
              <w:rPr>
                <w:rFonts w:ascii="Times New Roman"/>
                <w:sz w:val="24"/>
              </w:rPr>
            </w:pPr>
            <w:r>
              <w:rPr>
                <w:rFonts w:ascii="Times New Roman"/>
                <w:spacing w:val="-5"/>
                <w:sz w:val="24"/>
              </w:rPr>
              <w:t>5.4</w:t>
            </w:r>
          </w:p>
        </w:tc>
        <w:tc>
          <w:tcPr>
            <w:tcW w:w="671" w:type="dxa"/>
          </w:tcPr>
          <w:p w14:paraId="119940FD">
            <w:pPr>
              <w:pStyle w:val="10"/>
              <w:spacing w:line="270" w:lineRule="exact"/>
              <w:ind w:left="8"/>
              <w:rPr>
                <w:rFonts w:ascii="Times New Roman"/>
                <w:sz w:val="24"/>
              </w:rPr>
            </w:pPr>
            <w:r>
              <w:rPr>
                <w:rFonts w:ascii="Times New Roman"/>
                <w:spacing w:val="-5"/>
                <w:sz w:val="24"/>
              </w:rPr>
              <w:t>9.1</w:t>
            </w:r>
          </w:p>
        </w:tc>
        <w:tc>
          <w:tcPr>
            <w:tcW w:w="666" w:type="dxa"/>
          </w:tcPr>
          <w:p w14:paraId="0B04ACED">
            <w:pPr>
              <w:pStyle w:val="10"/>
              <w:spacing w:line="270" w:lineRule="exact"/>
              <w:ind w:left="8"/>
              <w:rPr>
                <w:rFonts w:ascii="Times New Roman"/>
                <w:sz w:val="24"/>
              </w:rPr>
            </w:pPr>
            <w:r>
              <w:rPr>
                <w:rFonts w:ascii="Times New Roman"/>
                <w:spacing w:val="-4"/>
                <w:sz w:val="24"/>
              </w:rPr>
              <w:t>1150</w:t>
            </w:r>
          </w:p>
        </w:tc>
        <w:tc>
          <w:tcPr>
            <w:tcW w:w="671" w:type="dxa"/>
          </w:tcPr>
          <w:p w14:paraId="04B1B422">
            <w:pPr>
              <w:pStyle w:val="10"/>
              <w:spacing w:line="270" w:lineRule="exact"/>
              <w:ind w:left="6"/>
              <w:rPr>
                <w:rFonts w:ascii="Times New Roman"/>
                <w:sz w:val="24"/>
              </w:rPr>
            </w:pPr>
            <w:r>
              <w:rPr>
                <w:rFonts w:ascii="Times New Roman"/>
                <w:spacing w:val="-5"/>
                <w:sz w:val="24"/>
              </w:rPr>
              <w:t>165</w:t>
            </w:r>
          </w:p>
        </w:tc>
        <w:tc>
          <w:tcPr>
            <w:tcW w:w="667" w:type="dxa"/>
          </w:tcPr>
          <w:p w14:paraId="4EC0B628">
            <w:pPr>
              <w:pStyle w:val="10"/>
              <w:spacing w:line="270" w:lineRule="exact"/>
              <w:ind w:left="5"/>
              <w:rPr>
                <w:rFonts w:ascii="Times New Roman"/>
                <w:sz w:val="24"/>
              </w:rPr>
            </w:pPr>
            <w:r>
              <w:rPr>
                <w:rFonts w:ascii="Times New Roman"/>
                <w:spacing w:val="-10"/>
                <w:sz w:val="24"/>
              </w:rPr>
              <w:t>7</w:t>
            </w:r>
          </w:p>
        </w:tc>
        <w:tc>
          <w:tcPr>
            <w:tcW w:w="669" w:type="dxa"/>
          </w:tcPr>
          <w:p w14:paraId="58B6F60D">
            <w:pPr>
              <w:pStyle w:val="10"/>
              <w:spacing w:line="270" w:lineRule="exact"/>
              <w:ind w:left="3"/>
              <w:rPr>
                <w:rFonts w:ascii="Times New Roman"/>
                <w:sz w:val="24"/>
              </w:rPr>
            </w:pPr>
            <w:r>
              <w:rPr>
                <w:rFonts w:ascii="Times New Roman"/>
                <w:spacing w:val="-10"/>
                <w:sz w:val="24"/>
              </w:rPr>
              <w:t>4</w:t>
            </w:r>
          </w:p>
        </w:tc>
        <w:tc>
          <w:tcPr>
            <w:tcW w:w="539" w:type="dxa"/>
            <w:vMerge w:val="continue"/>
            <w:tcBorders>
              <w:top w:val="nil"/>
            </w:tcBorders>
          </w:tcPr>
          <w:p w14:paraId="56D971F6">
            <w:pPr>
              <w:rPr>
                <w:sz w:val="2"/>
                <w:szCs w:val="2"/>
              </w:rPr>
            </w:pPr>
          </w:p>
        </w:tc>
        <w:tc>
          <w:tcPr>
            <w:tcW w:w="666" w:type="dxa"/>
            <w:tcBorders>
              <w:right w:val="single" w:color="000000" w:sz="12" w:space="0"/>
            </w:tcBorders>
          </w:tcPr>
          <w:p w14:paraId="586E9950">
            <w:pPr>
              <w:pStyle w:val="10"/>
              <w:spacing w:line="270" w:lineRule="exact"/>
              <w:rPr>
                <w:rFonts w:ascii="Times New Roman"/>
                <w:sz w:val="24"/>
              </w:rPr>
            </w:pPr>
            <w:r>
              <w:rPr>
                <w:rFonts w:ascii="Times New Roman"/>
                <w:spacing w:val="-5"/>
                <w:sz w:val="24"/>
              </w:rPr>
              <w:t>17</w:t>
            </w:r>
          </w:p>
        </w:tc>
        <w:tc>
          <w:tcPr>
            <w:tcW w:w="674" w:type="dxa"/>
            <w:tcBorders>
              <w:left w:val="single" w:color="000000" w:sz="12" w:space="0"/>
            </w:tcBorders>
          </w:tcPr>
          <w:p w14:paraId="2C37AED1">
            <w:pPr>
              <w:pStyle w:val="10"/>
              <w:spacing w:line="270" w:lineRule="exact"/>
              <w:ind w:left="-2"/>
              <w:rPr>
                <w:rFonts w:ascii="Times New Roman"/>
                <w:sz w:val="24"/>
              </w:rPr>
            </w:pPr>
            <w:r>
              <w:rPr>
                <w:rFonts w:ascii="Times New Roman"/>
                <w:spacing w:val="-5"/>
                <w:sz w:val="24"/>
              </w:rPr>
              <w:t>5.6</w:t>
            </w:r>
          </w:p>
        </w:tc>
        <w:tc>
          <w:tcPr>
            <w:tcW w:w="671" w:type="dxa"/>
          </w:tcPr>
          <w:p w14:paraId="4A7AF0D2">
            <w:pPr>
              <w:pStyle w:val="10"/>
              <w:spacing w:line="270" w:lineRule="exact"/>
              <w:ind w:left="-3"/>
              <w:rPr>
                <w:rFonts w:ascii="Times New Roman"/>
                <w:sz w:val="24"/>
              </w:rPr>
            </w:pPr>
            <w:r>
              <w:rPr>
                <w:rFonts w:ascii="Times New Roman"/>
                <w:spacing w:val="-5"/>
                <w:sz w:val="24"/>
              </w:rPr>
              <w:t>9.7</w:t>
            </w:r>
          </w:p>
        </w:tc>
        <w:tc>
          <w:tcPr>
            <w:tcW w:w="673" w:type="dxa"/>
          </w:tcPr>
          <w:p w14:paraId="1B386CBF">
            <w:pPr>
              <w:pStyle w:val="10"/>
              <w:spacing w:line="270" w:lineRule="exact"/>
              <w:ind w:left="-4"/>
              <w:rPr>
                <w:rFonts w:ascii="Times New Roman"/>
                <w:sz w:val="24"/>
              </w:rPr>
            </w:pPr>
            <w:r>
              <w:rPr>
                <w:rFonts w:ascii="Times New Roman"/>
                <w:spacing w:val="-5"/>
                <w:sz w:val="24"/>
              </w:rPr>
              <w:t>950</w:t>
            </w:r>
          </w:p>
        </w:tc>
        <w:tc>
          <w:tcPr>
            <w:tcW w:w="671" w:type="dxa"/>
          </w:tcPr>
          <w:p w14:paraId="382BBA92">
            <w:pPr>
              <w:pStyle w:val="10"/>
              <w:spacing w:line="270" w:lineRule="exact"/>
              <w:ind w:left="-5"/>
              <w:rPr>
                <w:rFonts w:ascii="Times New Roman"/>
                <w:sz w:val="24"/>
              </w:rPr>
            </w:pPr>
            <w:r>
              <w:rPr>
                <w:rFonts w:ascii="Times New Roman"/>
                <w:spacing w:val="-5"/>
                <w:sz w:val="24"/>
              </w:rPr>
              <w:t>155</w:t>
            </w:r>
          </w:p>
        </w:tc>
        <w:tc>
          <w:tcPr>
            <w:tcW w:w="671" w:type="dxa"/>
          </w:tcPr>
          <w:p w14:paraId="10F80D19">
            <w:pPr>
              <w:pStyle w:val="10"/>
              <w:spacing w:line="270" w:lineRule="exact"/>
              <w:ind w:left="-6"/>
              <w:rPr>
                <w:rFonts w:ascii="Times New Roman"/>
                <w:sz w:val="24"/>
              </w:rPr>
            </w:pPr>
            <w:r>
              <w:rPr>
                <w:rFonts w:ascii="Times New Roman"/>
                <w:spacing w:val="-5"/>
                <w:sz w:val="24"/>
              </w:rPr>
              <w:t>11</w:t>
            </w:r>
          </w:p>
        </w:tc>
        <w:tc>
          <w:tcPr>
            <w:tcW w:w="690" w:type="dxa"/>
          </w:tcPr>
          <w:p w14:paraId="55186CF5">
            <w:pPr>
              <w:pStyle w:val="10"/>
              <w:spacing w:line="270" w:lineRule="exact"/>
              <w:ind w:left="-7"/>
              <w:rPr>
                <w:rFonts w:ascii="Times New Roman"/>
                <w:sz w:val="24"/>
              </w:rPr>
            </w:pPr>
            <w:r>
              <w:rPr>
                <w:rFonts w:ascii="Times New Roman"/>
                <w:spacing w:val="-5"/>
                <w:sz w:val="24"/>
              </w:rPr>
              <w:t>14</w:t>
            </w:r>
          </w:p>
        </w:tc>
      </w:tr>
      <w:tr w14:paraId="3FE299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restart"/>
          </w:tcPr>
          <w:p w14:paraId="0372FA10">
            <w:pPr>
              <w:pStyle w:val="10"/>
              <w:rPr>
                <w:rFonts w:ascii="Times New Roman"/>
                <w:sz w:val="24"/>
              </w:rPr>
            </w:pPr>
          </w:p>
          <w:p w14:paraId="438CBAF1">
            <w:pPr>
              <w:pStyle w:val="10"/>
              <w:rPr>
                <w:rFonts w:ascii="Times New Roman"/>
                <w:sz w:val="24"/>
              </w:rPr>
            </w:pPr>
          </w:p>
          <w:p w14:paraId="07D1B6BC">
            <w:pPr>
              <w:pStyle w:val="10"/>
              <w:rPr>
                <w:rFonts w:ascii="Times New Roman"/>
                <w:sz w:val="24"/>
              </w:rPr>
            </w:pPr>
          </w:p>
          <w:p w14:paraId="7E4ED481">
            <w:pPr>
              <w:pStyle w:val="10"/>
              <w:spacing w:before="267"/>
              <w:rPr>
                <w:rFonts w:ascii="Times New Roman"/>
                <w:sz w:val="24"/>
              </w:rPr>
            </w:pPr>
          </w:p>
          <w:p w14:paraId="4695043A">
            <w:pPr>
              <w:pStyle w:val="10"/>
              <w:spacing w:before="1"/>
              <w:ind w:left="9"/>
              <w:rPr>
                <w:rFonts w:ascii="Times New Roman"/>
                <w:sz w:val="24"/>
              </w:rPr>
            </w:pPr>
            <w:r>
              <w:rPr>
                <w:rFonts w:ascii="Times New Roman"/>
                <w:spacing w:val="-10"/>
                <w:sz w:val="24"/>
              </w:rPr>
              <w:t>4</w:t>
            </w:r>
          </w:p>
        </w:tc>
        <w:tc>
          <w:tcPr>
            <w:tcW w:w="677" w:type="dxa"/>
            <w:tcBorders>
              <w:right w:val="single" w:color="000000" w:sz="12" w:space="0"/>
            </w:tcBorders>
          </w:tcPr>
          <w:p w14:paraId="5C0B8E65">
            <w:pPr>
              <w:pStyle w:val="10"/>
              <w:spacing w:line="268" w:lineRule="exact"/>
              <w:ind w:left="9"/>
              <w:rPr>
                <w:rFonts w:ascii="Times New Roman"/>
                <w:sz w:val="24"/>
              </w:rPr>
            </w:pPr>
            <w:r>
              <w:rPr>
                <w:rFonts w:ascii="Times New Roman"/>
                <w:spacing w:val="-5"/>
                <w:sz w:val="24"/>
              </w:rPr>
              <w:t>16</w:t>
            </w:r>
          </w:p>
        </w:tc>
        <w:tc>
          <w:tcPr>
            <w:tcW w:w="670" w:type="dxa"/>
            <w:tcBorders>
              <w:left w:val="single" w:color="000000" w:sz="12" w:space="0"/>
            </w:tcBorders>
          </w:tcPr>
          <w:p w14:paraId="1B516322">
            <w:pPr>
              <w:pStyle w:val="10"/>
              <w:spacing w:line="268" w:lineRule="exact"/>
              <w:ind w:left="8"/>
              <w:rPr>
                <w:rFonts w:ascii="Times New Roman"/>
                <w:sz w:val="24"/>
              </w:rPr>
            </w:pPr>
            <w:r>
              <w:rPr>
                <w:rFonts w:ascii="Times New Roman"/>
                <w:spacing w:val="-10"/>
                <w:sz w:val="24"/>
              </w:rPr>
              <w:t>-</w:t>
            </w:r>
          </w:p>
        </w:tc>
        <w:tc>
          <w:tcPr>
            <w:tcW w:w="671" w:type="dxa"/>
          </w:tcPr>
          <w:p w14:paraId="2D828D01">
            <w:pPr>
              <w:pStyle w:val="10"/>
              <w:spacing w:line="268" w:lineRule="exact"/>
              <w:ind w:left="8"/>
              <w:rPr>
                <w:rFonts w:ascii="Times New Roman"/>
                <w:sz w:val="24"/>
              </w:rPr>
            </w:pPr>
            <w:r>
              <w:rPr>
                <w:rFonts w:ascii="Times New Roman"/>
                <w:spacing w:val="-10"/>
                <w:sz w:val="24"/>
              </w:rPr>
              <w:t>-</w:t>
            </w:r>
          </w:p>
        </w:tc>
        <w:tc>
          <w:tcPr>
            <w:tcW w:w="666" w:type="dxa"/>
          </w:tcPr>
          <w:p w14:paraId="15D7502F">
            <w:pPr>
              <w:pStyle w:val="10"/>
              <w:spacing w:line="268" w:lineRule="exact"/>
              <w:ind w:left="8"/>
              <w:rPr>
                <w:rFonts w:ascii="Times New Roman"/>
                <w:sz w:val="24"/>
              </w:rPr>
            </w:pPr>
            <w:r>
              <w:rPr>
                <w:rFonts w:ascii="Times New Roman"/>
                <w:spacing w:val="-4"/>
                <w:sz w:val="24"/>
              </w:rPr>
              <w:t>1130</w:t>
            </w:r>
          </w:p>
        </w:tc>
        <w:tc>
          <w:tcPr>
            <w:tcW w:w="671" w:type="dxa"/>
          </w:tcPr>
          <w:p w14:paraId="753DC0A9">
            <w:pPr>
              <w:pStyle w:val="10"/>
              <w:spacing w:line="268" w:lineRule="exact"/>
              <w:ind w:left="6"/>
              <w:rPr>
                <w:rFonts w:ascii="Times New Roman"/>
                <w:sz w:val="24"/>
              </w:rPr>
            </w:pPr>
            <w:r>
              <w:rPr>
                <w:rFonts w:ascii="Times New Roman"/>
                <w:spacing w:val="-10"/>
                <w:sz w:val="24"/>
              </w:rPr>
              <w:t>-</w:t>
            </w:r>
          </w:p>
        </w:tc>
        <w:tc>
          <w:tcPr>
            <w:tcW w:w="667" w:type="dxa"/>
          </w:tcPr>
          <w:p w14:paraId="0FB4FC71">
            <w:pPr>
              <w:pStyle w:val="10"/>
              <w:spacing w:line="268" w:lineRule="exact"/>
              <w:ind w:left="5"/>
              <w:rPr>
                <w:rFonts w:ascii="Times New Roman"/>
                <w:sz w:val="24"/>
              </w:rPr>
            </w:pPr>
            <w:r>
              <w:rPr>
                <w:rFonts w:ascii="Times New Roman"/>
                <w:spacing w:val="-10"/>
                <w:sz w:val="24"/>
              </w:rPr>
              <w:t>-</w:t>
            </w:r>
          </w:p>
        </w:tc>
        <w:tc>
          <w:tcPr>
            <w:tcW w:w="669" w:type="dxa"/>
          </w:tcPr>
          <w:p w14:paraId="1CF8AD4A">
            <w:pPr>
              <w:pStyle w:val="10"/>
              <w:spacing w:line="268" w:lineRule="exact"/>
              <w:ind w:left="3"/>
              <w:rPr>
                <w:rFonts w:ascii="Times New Roman"/>
                <w:sz w:val="24"/>
              </w:rPr>
            </w:pPr>
            <w:r>
              <w:rPr>
                <w:rFonts w:ascii="Times New Roman"/>
                <w:spacing w:val="-10"/>
                <w:sz w:val="24"/>
              </w:rPr>
              <w:t>-</w:t>
            </w:r>
          </w:p>
        </w:tc>
        <w:tc>
          <w:tcPr>
            <w:tcW w:w="539" w:type="dxa"/>
            <w:vMerge w:val="restart"/>
          </w:tcPr>
          <w:p w14:paraId="1EEB9579">
            <w:pPr>
              <w:pStyle w:val="10"/>
              <w:rPr>
                <w:rFonts w:ascii="Times New Roman"/>
                <w:sz w:val="24"/>
              </w:rPr>
            </w:pPr>
          </w:p>
          <w:p w14:paraId="1ABFD08F">
            <w:pPr>
              <w:pStyle w:val="10"/>
              <w:rPr>
                <w:rFonts w:ascii="Times New Roman"/>
                <w:sz w:val="24"/>
              </w:rPr>
            </w:pPr>
          </w:p>
          <w:p w14:paraId="3C881E37">
            <w:pPr>
              <w:pStyle w:val="10"/>
              <w:rPr>
                <w:rFonts w:ascii="Times New Roman"/>
                <w:sz w:val="24"/>
              </w:rPr>
            </w:pPr>
          </w:p>
          <w:p w14:paraId="7C92B685">
            <w:pPr>
              <w:pStyle w:val="10"/>
              <w:spacing w:before="267"/>
              <w:rPr>
                <w:rFonts w:ascii="Times New Roman"/>
                <w:sz w:val="24"/>
              </w:rPr>
            </w:pPr>
          </w:p>
          <w:p w14:paraId="4609B02F">
            <w:pPr>
              <w:pStyle w:val="10"/>
              <w:spacing w:before="1"/>
              <w:ind w:left="1"/>
              <w:rPr>
                <w:rFonts w:ascii="Times New Roman"/>
                <w:sz w:val="24"/>
              </w:rPr>
            </w:pPr>
            <w:r>
              <w:rPr>
                <w:rFonts w:ascii="Times New Roman"/>
                <w:spacing w:val="-10"/>
                <w:sz w:val="24"/>
              </w:rPr>
              <w:t>4</w:t>
            </w:r>
          </w:p>
        </w:tc>
        <w:tc>
          <w:tcPr>
            <w:tcW w:w="666" w:type="dxa"/>
            <w:tcBorders>
              <w:right w:val="single" w:color="000000" w:sz="12" w:space="0"/>
            </w:tcBorders>
          </w:tcPr>
          <w:p w14:paraId="4F241A5C">
            <w:pPr>
              <w:pStyle w:val="10"/>
              <w:spacing w:line="268" w:lineRule="exact"/>
              <w:rPr>
                <w:rFonts w:ascii="Times New Roman"/>
                <w:sz w:val="24"/>
              </w:rPr>
            </w:pPr>
            <w:r>
              <w:rPr>
                <w:rFonts w:ascii="Times New Roman"/>
                <w:spacing w:val="-5"/>
                <w:sz w:val="24"/>
              </w:rPr>
              <w:t>16</w:t>
            </w:r>
          </w:p>
        </w:tc>
        <w:tc>
          <w:tcPr>
            <w:tcW w:w="674" w:type="dxa"/>
            <w:tcBorders>
              <w:left w:val="single" w:color="000000" w:sz="12" w:space="0"/>
            </w:tcBorders>
          </w:tcPr>
          <w:p w14:paraId="63EA7742">
            <w:pPr>
              <w:pStyle w:val="10"/>
              <w:spacing w:line="268" w:lineRule="exact"/>
              <w:ind w:left="-2"/>
              <w:rPr>
                <w:rFonts w:ascii="Times New Roman"/>
                <w:sz w:val="24"/>
              </w:rPr>
            </w:pPr>
            <w:r>
              <w:rPr>
                <w:rFonts w:ascii="Times New Roman"/>
                <w:spacing w:val="-10"/>
                <w:sz w:val="24"/>
              </w:rPr>
              <w:t>-</w:t>
            </w:r>
          </w:p>
        </w:tc>
        <w:tc>
          <w:tcPr>
            <w:tcW w:w="671" w:type="dxa"/>
          </w:tcPr>
          <w:p w14:paraId="335DAF6F">
            <w:pPr>
              <w:pStyle w:val="10"/>
              <w:spacing w:line="268" w:lineRule="exact"/>
              <w:ind w:left="-3"/>
              <w:rPr>
                <w:rFonts w:ascii="Times New Roman"/>
                <w:sz w:val="24"/>
              </w:rPr>
            </w:pPr>
            <w:r>
              <w:rPr>
                <w:rFonts w:ascii="Times New Roman"/>
                <w:spacing w:val="-10"/>
                <w:sz w:val="24"/>
              </w:rPr>
              <w:t>-</w:t>
            </w:r>
          </w:p>
        </w:tc>
        <w:tc>
          <w:tcPr>
            <w:tcW w:w="673" w:type="dxa"/>
          </w:tcPr>
          <w:p w14:paraId="042D72EC">
            <w:pPr>
              <w:pStyle w:val="10"/>
              <w:spacing w:line="268" w:lineRule="exact"/>
              <w:ind w:left="-4"/>
              <w:rPr>
                <w:rFonts w:ascii="Times New Roman"/>
                <w:sz w:val="24"/>
              </w:rPr>
            </w:pPr>
            <w:r>
              <w:rPr>
                <w:rFonts w:ascii="Times New Roman"/>
                <w:spacing w:val="-5"/>
                <w:sz w:val="24"/>
              </w:rPr>
              <w:t>930</w:t>
            </w:r>
          </w:p>
        </w:tc>
        <w:tc>
          <w:tcPr>
            <w:tcW w:w="671" w:type="dxa"/>
          </w:tcPr>
          <w:p w14:paraId="0BA2C746">
            <w:pPr>
              <w:pStyle w:val="10"/>
              <w:spacing w:line="268" w:lineRule="exact"/>
              <w:ind w:left="-5"/>
              <w:rPr>
                <w:rFonts w:ascii="Times New Roman"/>
                <w:sz w:val="24"/>
              </w:rPr>
            </w:pPr>
            <w:r>
              <w:rPr>
                <w:rFonts w:ascii="Times New Roman"/>
                <w:spacing w:val="-10"/>
                <w:sz w:val="24"/>
              </w:rPr>
              <w:t>-</w:t>
            </w:r>
          </w:p>
        </w:tc>
        <w:tc>
          <w:tcPr>
            <w:tcW w:w="671" w:type="dxa"/>
          </w:tcPr>
          <w:p w14:paraId="5844C34B">
            <w:pPr>
              <w:pStyle w:val="10"/>
              <w:spacing w:line="268" w:lineRule="exact"/>
              <w:ind w:left="-6"/>
              <w:rPr>
                <w:rFonts w:ascii="Times New Roman"/>
                <w:sz w:val="24"/>
              </w:rPr>
            </w:pPr>
            <w:r>
              <w:rPr>
                <w:rFonts w:ascii="Times New Roman"/>
                <w:spacing w:val="-10"/>
                <w:sz w:val="24"/>
              </w:rPr>
              <w:t>-</w:t>
            </w:r>
          </w:p>
        </w:tc>
        <w:tc>
          <w:tcPr>
            <w:tcW w:w="690" w:type="dxa"/>
          </w:tcPr>
          <w:p w14:paraId="40617533">
            <w:pPr>
              <w:pStyle w:val="10"/>
              <w:spacing w:line="268" w:lineRule="exact"/>
              <w:ind w:left="-7"/>
              <w:rPr>
                <w:rFonts w:ascii="Times New Roman"/>
                <w:sz w:val="24"/>
              </w:rPr>
            </w:pPr>
            <w:r>
              <w:rPr>
                <w:rFonts w:ascii="Times New Roman"/>
                <w:spacing w:val="-10"/>
                <w:sz w:val="24"/>
              </w:rPr>
              <w:t>-</w:t>
            </w:r>
          </w:p>
        </w:tc>
      </w:tr>
      <w:tr w14:paraId="6ACA0F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0E0E33F6">
            <w:pPr>
              <w:rPr>
                <w:sz w:val="2"/>
                <w:szCs w:val="2"/>
              </w:rPr>
            </w:pPr>
          </w:p>
        </w:tc>
        <w:tc>
          <w:tcPr>
            <w:tcW w:w="677" w:type="dxa"/>
            <w:tcBorders>
              <w:right w:val="single" w:color="000000" w:sz="12" w:space="0"/>
            </w:tcBorders>
          </w:tcPr>
          <w:p w14:paraId="04BA5A53">
            <w:pPr>
              <w:pStyle w:val="10"/>
              <w:spacing w:line="268" w:lineRule="exact"/>
              <w:ind w:left="9"/>
              <w:rPr>
                <w:rFonts w:ascii="Times New Roman"/>
                <w:sz w:val="24"/>
              </w:rPr>
            </w:pPr>
            <w:r>
              <w:rPr>
                <w:rFonts w:ascii="Times New Roman"/>
                <w:spacing w:val="-5"/>
                <w:sz w:val="24"/>
              </w:rPr>
              <w:t>15</w:t>
            </w:r>
          </w:p>
        </w:tc>
        <w:tc>
          <w:tcPr>
            <w:tcW w:w="670" w:type="dxa"/>
            <w:tcBorders>
              <w:left w:val="single" w:color="000000" w:sz="12" w:space="0"/>
            </w:tcBorders>
          </w:tcPr>
          <w:p w14:paraId="597BF1E3">
            <w:pPr>
              <w:pStyle w:val="10"/>
              <w:spacing w:line="268" w:lineRule="exact"/>
              <w:ind w:left="8"/>
              <w:rPr>
                <w:rFonts w:ascii="Times New Roman"/>
                <w:sz w:val="24"/>
              </w:rPr>
            </w:pPr>
            <w:r>
              <w:rPr>
                <w:rFonts w:ascii="Times New Roman"/>
                <w:spacing w:val="-5"/>
                <w:sz w:val="24"/>
              </w:rPr>
              <w:t>5.5</w:t>
            </w:r>
          </w:p>
        </w:tc>
        <w:tc>
          <w:tcPr>
            <w:tcW w:w="671" w:type="dxa"/>
          </w:tcPr>
          <w:p w14:paraId="65A96906">
            <w:pPr>
              <w:pStyle w:val="10"/>
              <w:spacing w:line="268" w:lineRule="exact"/>
              <w:ind w:left="8"/>
              <w:rPr>
                <w:rFonts w:ascii="Times New Roman"/>
                <w:sz w:val="24"/>
              </w:rPr>
            </w:pPr>
            <w:r>
              <w:rPr>
                <w:rFonts w:ascii="Times New Roman"/>
                <w:spacing w:val="-5"/>
                <w:sz w:val="24"/>
              </w:rPr>
              <w:t>9.2</w:t>
            </w:r>
          </w:p>
        </w:tc>
        <w:tc>
          <w:tcPr>
            <w:tcW w:w="666" w:type="dxa"/>
          </w:tcPr>
          <w:p w14:paraId="3D6D3A94">
            <w:pPr>
              <w:pStyle w:val="10"/>
              <w:spacing w:line="268" w:lineRule="exact"/>
              <w:ind w:left="8"/>
              <w:rPr>
                <w:rFonts w:ascii="Times New Roman"/>
                <w:sz w:val="24"/>
              </w:rPr>
            </w:pPr>
            <w:r>
              <w:rPr>
                <w:rFonts w:ascii="Times New Roman"/>
                <w:spacing w:val="-4"/>
                <w:sz w:val="24"/>
              </w:rPr>
              <w:t>1100</w:t>
            </w:r>
          </w:p>
        </w:tc>
        <w:tc>
          <w:tcPr>
            <w:tcW w:w="671" w:type="dxa"/>
          </w:tcPr>
          <w:p w14:paraId="63F93EB4">
            <w:pPr>
              <w:pStyle w:val="10"/>
              <w:spacing w:line="268" w:lineRule="exact"/>
              <w:ind w:left="6"/>
              <w:rPr>
                <w:rFonts w:ascii="Times New Roman"/>
                <w:sz w:val="24"/>
              </w:rPr>
            </w:pPr>
            <w:r>
              <w:rPr>
                <w:rFonts w:ascii="Times New Roman"/>
                <w:spacing w:val="-5"/>
                <w:sz w:val="24"/>
              </w:rPr>
              <w:t>160</w:t>
            </w:r>
          </w:p>
        </w:tc>
        <w:tc>
          <w:tcPr>
            <w:tcW w:w="667" w:type="dxa"/>
          </w:tcPr>
          <w:p w14:paraId="0C5292A4">
            <w:pPr>
              <w:pStyle w:val="10"/>
              <w:spacing w:line="268" w:lineRule="exact"/>
              <w:ind w:left="5"/>
              <w:rPr>
                <w:rFonts w:ascii="Times New Roman"/>
                <w:sz w:val="24"/>
              </w:rPr>
            </w:pPr>
            <w:r>
              <w:rPr>
                <w:rFonts w:ascii="Times New Roman"/>
                <w:spacing w:val="-10"/>
                <w:sz w:val="24"/>
              </w:rPr>
              <w:t>-</w:t>
            </w:r>
          </w:p>
        </w:tc>
        <w:tc>
          <w:tcPr>
            <w:tcW w:w="669" w:type="dxa"/>
          </w:tcPr>
          <w:p w14:paraId="1C6C6900">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757EA328">
            <w:pPr>
              <w:rPr>
                <w:sz w:val="2"/>
                <w:szCs w:val="2"/>
              </w:rPr>
            </w:pPr>
          </w:p>
        </w:tc>
        <w:tc>
          <w:tcPr>
            <w:tcW w:w="666" w:type="dxa"/>
            <w:tcBorders>
              <w:right w:val="single" w:color="000000" w:sz="12" w:space="0"/>
            </w:tcBorders>
          </w:tcPr>
          <w:p w14:paraId="1CFCDD2C">
            <w:pPr>
              <w:pStyle w:val="10"/>
              <w:spacing w:line="268" w:lineRule="exact"/>
              <w:rPr>
                <w:rFonts w:ascii="Times New Roman"/>
                <w:sz w:val="24"/>
              </w:rPr>
            </w:pPr>
            <w:r>
              <w:rPr>
                <w:rFonts w:ascii="Times New Roman"/>
                <w:spacing w:val="-5"/>
                <w:sz w:val="24"/>
              </w:rPr>
              <w:t>15</w:t>
            </w:r>
          </w:p>
        </w:tc>
        <w:tc>
          <w:tcPr>
            <w:tcW w:w="674" w:type="dxa"/>
            <w:tcBorders>
              <w:left w:val="single" w:color="000000" w:sz="12" w:space="0"/>
            </w:tcBorders>
          </w:tcPr>
          <w:p w14:paraId="64F7720C">
            <w:pPr>
              <w:pStyle w:val="10"/>
              <w:spacing w:line="268" w:lineRule="exact"/>
              <w:ind w:left="-2"/>
              <w:rPr>
                <w:rFonts w:ascii="Times New Roman"/>
                <w:sz w:val="24"/>
              </w:rPr>
            </w:pPr>
            <w:r>
              <w:rPr>
                <w:rFonts w:ascii="Times New Roman"/>
                <w:spacing w:val="-5"/>
                <w:sz w:val="24"/>
              </w:rPr>
              <w:t>5.7</w:t>
            </w:r>
          </w:p>
        </w:tc>
        <w:tc>
          <w:tcPr>
            <w:tcW w:w="671" w:type="dxa"/>
          </w:tcPr>
          <w:p w14:paraId="088354B3">
            <w:pPr>
              <w:pStyle w:val="10"/>
              <w:spacing w:line="268" w:lineRule="exact"/>
              <w:ind w:left="-3"/>
              <w:rPr>
                <w:rFonts w:ascii="Times New Roman"/>
                <w:sz w:val="24"/>
              </w:rPr>
            </w:pPr>
            <w:r>
              <w:rPr>
                <w:rFonts w:ascii="Times New Roman"/>
                <w:spacing w:val="-5"/>
                <w:sz w:val="24"/>
              </w:rPr>
              <w:t>9.8</w:t>
            </w:r>
          </w:p>
        </w:tc>
        <w:tc>
          <w:tcPr>
            <w:tcW w:w="673" w:type="dxa"/>
          </w:tcPr>
          <w:p w14:paraId="3E2D6DCF">
            <w:pPr>
              <w:pStyle w:val="10"/>
              <w:spacing w:line="268" w:lineRule="exact"/>
              <w:ind w:left="-4"/>
              <w:rPr>
                <w:rFonts w:ascii="Times New Roman"/>
                <w:sz w:val="24"/>
              </w:rPr>
            </w:pPr>
            <w:r>
              <w:rPr>
                <w:rFonts w:ascii="Times New Roman"/>
                <w:spacing w:val="-5"/>
                <w:sz w:val="24"/>
              </w:rPr>
              <w:t>910</w:t>
            </w:r>
          </w:p>
        </w:tc>
        <w:tc>
          <w:tcPr>
            <w:tcW w:w="671" w:type="dxa"/>
          </w:tcPr>
          <w:p w14:paraId="5B5B8226">
            <w:pPr>
              <w:pStyle w:val="10"/>
              <w:spacing w:line="268" w:lineRule="exact"/>
              <w:ind w:left="-5"/>
              <w:rPr>
                <w:rFonts w:ascii="Times New Roman"/>
                <w:sz w:val="24"/>
              </w:rPr>
            </w:pPr>
            <w:r>
              <w:rPr>
                <w:rFonts w:ascii="Times New Roman"/>
                <w:spacing w:val="-5"/>
                <w:sz w:val="24"/>
              </w:rPr>
              <w:t>150</w:t>
            </w:r>
          </w:p>
        </w:tc>
        <w:tc>
          <w:tcPr>
            <w:tcW w:w="671" w:type="dxa"/>
          </w:tcPr>
          <w:p w14:paraId="33CD72D0">
            <w:pPr>
              <w:pStyle w:val="10"/>
              <w:spacing w:line="268" w:lineRule="exact"/>
              <w:ind w:left="-6"/>
              <w:rPr>
                <w:rFonts w:ascii="Times New Roman"/>
                <w:sz w:val="24"/>
              </w:rPr>
            </w:pPr>
            <w:r>
              <w:rPr>
                <w:rFonts w:ascii="Times New Roman"/>
                <w:spacing w:val="-10"/>
                <w:sz w:val="24"/>
              </w:rPr>
              <w:t>-</w:t>
            </w:r>
          </w:p>
        </w:tc>
        <w:tc>
          <w:tcPr>
            <w:tcW w:w="690" w:type="dxa"/>
          </w:tcPr>
          <w:p w14:paraId="0639C71C">
            <w:pPr>
              <w:pStyle w:val="10"/>
              <w:spacing w:line="268" w:lineRule="exact"/>
              <w:ind w:left="-7"/>
              <w:rPr>
                <w:rFonts w:ascii="Times New Roman"/>
                <w:sz w:val="24"/>
              </w:rPr>
            </w:pPr>
            <w:r>
              <w:rPr>
                <w:rFonts w:ascii="Times New Roman"/>
                <w:spacing w:val="-5"/>
                <w:sz w:val="24"/>
              </w:rPr>
              <w:t>13</w:t>
            </w:r>
          </w:p>
        </w:tc>
      </w:tr>
      <w:tr w14:paraId="697F98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32A19A2F">
            <w:pPr>
              <w:rPr>
                <w:sz w:val="2"/>
                <w:szCs w:val="2"/>
              </w:rPr>
            </w:pPr>
          </w:p>
        </w:tc>
        <w:tc>
          <w:tcPr>
            <w:tcW w:w="677" w:type="dxa"/>
            <w:tcBorders>
              <w:right w:val="single" w:color="000000" w:sz="12" w:space="0"/>
            </w:tcBorders>
          </w:tcPr>
          <w:p w14:paraId="5B9CB934">
            <w:pPr>
              <w:pStyle w:val="10"/>
              <w:spacing w:line="268" w:lineRule="exact"/>
              <w:ind w:left="9"/>
              <w:rPr>
                <w:rFonts w:ascii="Times New Roman"/>
                <w:sz w:val="24"/>
              </w:rPr>
            </w:pPr>
            <w:r>
              <w:rPr>
                <w:rFonts w:ascii="Times New Roman"/>
                <w:spacing w:val="-5"/>
                <w:sz w:val="24"/>
              </w:rPr>
              <w:t>14</w:t>
            </w:r>
          </w:p>
        </w:tc>
        <w:tc>
          <w:tcPr>
            <w:tcW w:w="670" w:type="dxa"/>
            <w:tcBorders>
              <w:left w:val="single" w:color="000000" w:sz="12" w:space="0"/>
            </w:tcBorders>
          </w:tcPr>
          <w:p w14:paraId="184CF712">
            <w:pPr>
              <w:pStyle w:val="10"/>
              <w:spacing w:line="268" w:lineRule="exact"/>
              <w:ind w:left="8"/>
              <w:rPr>
                <w:rFonts w:ascii="Times New Roman"/>
                <w:sz w:val="24"/>
              </w:rPr>
            </w:pPr>
            <w:r>
              <w:rPr>
                <w:rFonts w:ascii="Times New Roman"/>
                <w:spacing w:val="-5"/>
                <w:sz w:val="24"/>
              </w:rPr>
              <w:t>5.6</w:t>
            </w:r>
          </w:p>
        </w:tc>
        <w:tc>
          <w:tcPr>
            <w:tcW w:w="671" w:type="dxa"/>
          </w:tcPr>
          <w:p w14:paraId="6EF121A6">
            <w:pPr>
              <w:pStyle w:val="10"/>
              <w:spacing w:line="268" w:lineRule="exact"/>
              <w:ind w:left="8"/>
              <w:rPr>
                <w:rFonts w:ascii="Times New Roman"/>
                <w:sz w:val="24"/>
              </w:rPr>
            </w:pPr>
            <w:r>
              <w:rPr>
                <w:rFonts w:ascii="Times New Roman"/>
                <w:spacing w:val="-10"/>
                <w:sz w:val="24"/>
              </w:rPr>
              <w:t>-</w:t>
            </w:r>
          </w:p>
        </w:tc>
        <w:tc>
          <w:tcPr>
            <w:tcW w:w="666" w:type="dxa"/>
          </w:tcPr>
          <w:p w14:paraId="23474696">
            <w:pPr>
              <w:pStyle w:val="10"/>
              <w:spacing w:line="268" w:lineRule="exact"/>
              <w:ind w:left="8"/>
              <w:rPr>
                <w:rFonts w:ascii="Times New Roman"/>
                <w:sz w:val="24"/>
              </w:rPr>
            </w:pPr>
            <w:r>
              <w:rPr>
                <w:rFonts w:ascii="Times New Roman"/>
                <w:spacing w:val="-4"/>
                <w:sz w:val="24"/>
              </w:rPr>
              <w:t>1070</w:t>
            </w:r>
          </w:p>
        </w:tc>
        <w:tc>
          <w:tcPr>
            <w:tcW w:w="671" w:type="dxa"/>
          </w:tcPr>
          <w:p w14:paraId="05575064">
            <w:pPr>
              <w:pStyle w:val="10"/>
              <w:spacing w:line="268" w:lineRule="exact"/>
              <w:ind w:left="6"/>
              <w:rPr>
                <w:rFonts w:ascii="Times New Roman"/>
                <w:sz w:val="24"/>
              </w:rPr>
            </w:pPr>
            <w:r>
              <w:rPr>
                <w:rFonts w:ascii="Times New Roman"/>
                <w:spacing w:val="-10"/>
                <w:sz w:val="24"/>
              </w:rPr>
              <w:t>-</w:t>
            </w:r>
          </w:p>
        </w:tc>
        <w:tc>
          <w:tcPr>
            <w:tcW w:w="667" w:type="dxa"/>
          </w:tcPr>
          <w:p w14:paraId="1BCD150B">
            <w:pPr>
              <w:pStyle w:val="10"/>
              <w:spacing w:line="268" w:lineRule="exact"/>
              <w:ind w:left="5"/>
              <w:rPr>
                <w:rFonts w:ascii="Times New Roman"/>
                <w:sz w:val="24"/>
              </w:rPr>
            </w:pPr>
            <w:r>
              <w:rPr>
                <w:rFonts w:ascii="Times New Roman"/>
                <w:spacing w:val="-10"/>
                <w:sz w:val="24"/>
              </w:rPr>
              <w:t>-</w:t>
            </w:r>
          </w:p>
        </w:tc>
        <w:tc>
          <w:tcPr>
            <w:tcW w:w="669" w:type="dxa"/>
          </w:tcPr>
          <w:p w14:paraId="0F337C8D">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26198A55">
            <w:pPr>
              <w:rPr>
                <w:sz w:val="2"/>
                <w:szCs w:val="2"/>
              </w:rPr>
            </w:pPr>
          </w:p>
        </w:tc>
        <w:tc>
          <w:tcPr>
            <w:tcW w:w="666" w:type="dxa"/>
            <w:tcBorders>
              <w:right w:val="single" w:color="000000" w:sz="12" w:space="0"/>
            </w:tcBorders>
          </w:tcPr>
          <w:p w14:paraId="08857B05">
            <w:pPr>
              <w:pStyle w:val="10"/>
              <w:spacing w:line="268" w:lineRule="exact"/>
              <w:rPr>
                <w:rFonts w:ascii="Times New Roman"/>
                <w:sz w:val="24"/>
              </w:rPr>
            </w:pPr>
            <w:r>
              <w:rPr>
                <w:rFonts w:ascii="Times New Roman"/>
                <w:spacing w:val="-5"/>
                <w:sz w:val="24"/>
              </w:rPr>
              <w:t>14</w:t>
            </w:r>
          </w:p>
        </w:tc>
        <w:tc>
          <w:tcPr>
            <w:tcW w:w="674" w:type="dxa"/>
            <w:tcBorders>
              <w:left w:val="single" w:color="000000" w:sz="12" w:space="0"/>
            </w:tcBorders>
          </w:tcPr>
          <w:p w14:paraId="73E3C3C4">
            <w:pPr>
              <w:pStyle w:val="10"/>
              <w:spacing w:line="268" w:lineRule="exact"/>
              <w:ind w:left="-2"/>
              <w:rPr>
                <w:rFonts w:ascii="Times New Roman"/>
                <w:sz w:val="24"/>
              </w:rPr>
            </w:pPr>
            <w:r>
              <w:rPr>
                <w:rFonts w:ascii="Times New Roman"/>
                <w:spacing w:val="-5"/>
                <w:sz w:val="24"/>
              </w:rPr>
              <w:t>5.8</w:t>
            </w:r>
          </w:p>
        </w:tc>
        <w:tc>
          <w:tcPr>
            <w:tcW w:w="671" w:type="dxa"/>
          </w:tcPr>
          <w:p w14:paraId="46EFEB89">
            <w:pPr>
              <w:pStyle w:val="10"/>
              <w:spacing w:line="268" w:lineRule="exact"/>
              <w:ind w:left="-3"/>
              <w:rPr>
                <w:rFonts w:ascii="Times New Roman"/>
                <w:sz w:val="24"/>
              </w:rPr>
            </w:pPr>
            <w:r>
              <w:rPr>
                <w:rFonts w:ascii="Times New Roman"/>
                <w:spacing w:val="-10"/>
                <w:sz w:val="24"/>
              </w:rPr>
              <w:t>-</w:t>
            </w:r>
          </w:p>
        </w:tc>
        <w:tc>
          <w:tcPr>
            <w:tcW w:w="673" w:type="dxa"/>
          </w:tcPr>
          <w:p w14:paraId="5BDD77D8">
            <w:pPr>
              <w:pStyle w:val="10"/>
              <w:spacing w:line="268" w:lineRule="exact"/>
              <w:ind w:left="-4"/>
              <w:rPr>
                <w:rFonts w:ascii="Times New Roman"/>
                <w:sz w:val="24"/>
              </w:rPr>
            </w:pPr>
            <w:r>
              <w:rPr>
                <w:rFonts w:ascii="Times New Roman"/>
                <w:spacing w:val="-5"/>
                <w:sz w:val="24"/>
              </w:rPr>
              <w:t>890</w:t>
            </w:r>
          </w:p>
        </w:tc>
        <w:tc>
          <w:tcPr>
            <w:tcW w:w="671" w:type="dxa"/>
          </w:tcPr>
          <w:p w14:paraId="2AD667DD">
            <w:pPr>
              <w:pStyle w:val="10"/>
              <w:spacing w:line="268" w:lineRule="exact"/>
              <w:ind w:left="-5"/>
              <w:rPr>
                <w:rFonts w:ascii="Times New Roman"/>
                <w:sz w:val="24"/>
              </w:rPr>
            </w:pPr>
            <w:r>
              <w:rPr>
                <w:rFonts w:ascii="Times New Roman"/>
                <w:spacing w:val="-10"/>
                <w:sz w:val="24"/>
              </w:rPr>
              <w:t>-</w:t>
            </w:r>
          </w:p>
        </w:tc>
        <w:tc>
          <w:tcPr>
            <w:tcW w:w="671" w:type="dxa"/>
          </w:tcPr>
          <w:p w14:paraId="7B41B09D">
            <w:pPr>
              <w:pStyle w:val="10"/>
              <w:spacing w:line="268" w:lineRule="exact"/>
              <w:ind w:left="-6"/>
              <w:rPr>
                <w:rFonts w:ascii="Times New Roman"/>
                <w:sz w:val="24"/>
              </w:rPr>
            </w:pPr>
            <w:r>
              <w:rPr>
                <w:rFonts w:ascii="Times New Roman"/>
                <w:spacing w:val="-5"/>
                <w:sz w:val="24"/>
              </w:rPr>
              <w:t>10</w:t>
            </w:r>
          </w:p>
        </w:tc>
        <w:tc>
          <w:tcPr>
            <w:tcW w:w="690" w:type="dxa"/>
          </w:tcPr>
          <w:p w14:paraId="01DA502D">
            <w:pPr>
              <w:pStyle w:val="10"/>
              <w:spacing w:line="268" w:lineRule="exact"/>
              <w:ind w:left="-7"/>
              <w:rPr>
                <w:rFonts w:ascii="Times New Roman"/>
                <w:sz w:val="24"/>
              </w:rPr>
            </w:pPr>
            <w:r>
              <w:rPr>
                <w:rFonts w:ascii="Times New Roman"/>
                <w:spacing w:val="-10"/>
                <w:sz w:val="24"/>
              </w:rPr>
              <w:t>-</w:t>
            </w:r>
          </w:p>
        </w:tc>
      </w:tr>
      <w:tr w14:paraId="7E3888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592C8BE9">
            <w:pPr>
              <w:rPr>
                <w:sz w:val="2"/>
                <w:szCs w:val="2"/>
              </w:rPr>
            </w:pPr>
          </w:p>
        </w:tc>
        <w:tc>
          <w:tcPr>
            <w:tcW w:w="677" w:type="dxa"/>
            <w:tcBorders>
              <w:right w:val="single" w:color="000000" w:sz="12" w:space="0"/>
            </w:tcBorders>
          </w:tcPr>
          <w:p w14:paraId="30F740C9">
            <w:pPr>
              <w:pStyle w:val="10"/>
              <w:spacing w:line="268" w:lineRule="exact"/>
              <w:ind w:left="9"/>
              <w:rPr>
                <w:rFonts w:ascii="Times New Roman"/>
                <w:sz w:val="24"/>
              </w:rPr>
            </w:pPr>
            <w:r>
              <w:rPr>
                <w:rFonts w:ascii="Times New Roman"/>
                <w:spacing w:val="-5"/>
                <w:sz w:val="24"/>
              </w:rPr>
              <w:t>13</w:t>
            </w:r>
          </w:p>
        </w:tc>
        <w:tc>
          <w:tcPr>
            <w:tcW w:w="670" w:type="dxa"/>
            <w:tcBorders>
              <w:left w:val="single" w:color="000000" w:sz="12" w:space="0"/>
            </w:tcBorders>
          </w:tcPr>
          <w:p w14:paraId="2ABEAB1D">
            <w:pPr>
              <w:pStyle w:val="10"/>
              <w:spacing w:line="268" w:lineRule="exact"/>
              <w:ind w:left="8"/>
              <w:rPr>
                <w:rFonts w:ascii="Times New Roman"/>
                <w:sz w:val="24"/>
              </w:rPr>
            </w:pPr>
            <w:r>
              <w:rPr>
                <w:rFonts w:ascii="Times New Roman"/>
                <w:spacing w:val="-5"/>
                <w:sz w:val="24"/>
              </w:rPr>
              <w:t>5.7</w:t>
            </w:r>
          </w:p>
        </w:tc>
        <w:tc>
          <w:tcPr>
            <w:tcW w:w="671" w:type="dxa"/>
          </w:tcPr>
          <w:p w14:paraId="60AE3A09">
            <w:pPr>
              <w:pStyle w:val="10"/>
              <w:spacing w:line="268" w:lineRule="exact"/>
              <w:ind w:left="8"/>
              <w:rPr>
                <w:rFonts w:ascii="Times New Roman"/>
                <w:sz w:val="24"/>
              </w:rPr>
            </w:pPr>
            <w:r>
              <w:rPr>
                <w:rFonts w:ascii="Times New Roman"/>
                <w:spacing w:val="-5"/>
                <w:sz w:val="24"/>
              </w:rPr>
              <w:t>9.3</w:t>
            </w:r>
          </w:p>
        </w:tc>
        <w:tc>
          <w:tcPr>
            <w:tcW w:w="666" w:type="dxa"/>
          </w:tcPr>
          <w:p w14:paraId="64757134">
            <w:pPr>
              <w:pStyle w:val="10"/>
              <w:spacing w:line="268" w:lineRule="exact"/>
              <w:ind w:left="8"/>
              <w:rPr>
                <w:rFonts w:ascii="Times New Roman"/>
                <w:sz w:val="24"/>
              </w:rPr>
            </w:pPr>
            <w:r>
              <w:rPr>
                <w:rFonts w:ascii="Times New Roman"/>
                <w:spacing w:val="-4"/>
                <w:sz w:val="24"/>
              </w:rPr>
              <w:t>1040</w:t>
            </w:r>
          </w:p>
        </w:tc>
        <w:tc>
          <w:tcPr>
            <w:tcW w:w="671" w:type="dxa"/>
          </w:tcPr>
          <w:p w14:paraId="3A75625B">
            <w:pPr>
              <w:pStyle w:val="10"/>
              <w:spacing w:line="268" w:lineRule="exact"/>
              <w:ind w:left="6"/>
              <w:rPr>
                <w:rFonts w:ascii="Times New Roman"/>
                <w:sz w:val="24"/>
              </w:rPr>
            </w:pPr>
            <w:r>
              <w:rPr>
                <w:rFonts w:ascii="Times New Roman"/>
                <w:spacing w:val="-5"/>
                <w:sz w:val="24"/>
              </w:rPr>
              <w:t>155</w:t>
            </w:r>
          </w:p>
        </w:tc>
        <w:tc>
          <w:tcPr>
            <w:tcW w:w="667" w:type="dxa"/>
          </w:tcPr>
          <w:p w14:paraId="66F8521C">
            <w:pPr>
              <w:pStyle w:val="10"/>
              <w:spacing w:line="268" w:lineRule="exact"/>
              <w:ind w:left="5"/>
              <w:rPr>
                <w:rFonts w:ascii="Times New Roman"/>
                <w:sz w:val="24"/>
              </w:rPr>
            </w:pPr>
            <w:r>
              <w:rPr>
                <w:rFonts w:ascii="Times New Roman"/>
                <w:spacing w:val="-10"/>
                <w:sz w:val="24"/>
              </w:rPr>
              <w:t>6</w:t>
            </w:r>
          </w:p>
        </w:tc>
        <w:tc>
          <w:tcPr>
            <w:tcW w:w="669" w:type="dxa"/>
          </w:tcPr>
          <w:p w14:paraId="3BF928ED">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4FBEDAA3">
            <w:pPr>
              <w:rPr>
                <w:sz w:val="2"/>
                <w:szCs w:val="2"/>
              </w:rPr>
            </w:pPr>
          </w:p>
        </w:tc>
        <w:tc>
          <w:tcPr>
            <w:tcW w:w="666" w:type="dxa"/>
            <w:tcBorders>
              <w:right w:val="single" w:color="000000" w:sz="12" w:space="0"/>
            </w:tcBorders>
          </w:tcPr>
          <w:p w14:paraId="2A866B9E">
            <w:pPr>
              <w:pStyle w:val="10"/>
              <w:spacing w:line="268" w:lineRule="exact"/>
              <w:rPr>
                <w:rFonts w:ascii="Times New Roman"/>
                <w:sz w:val="24"/>
              </w:rPr>
            </w:pPr>
            <w:r>
              <w:rPr>
                <w:rFonts w:ascii="Times New Roman"/>
                <w:spacing w:val="-5"/>
                <w:sz w:val="24"/>
              </w:rPr>
              <w:t>13</w:t>
            </w:r>
          </w:p>
        </w:tc>
        <w:tc>
          <w:tcPr>
            <w:tcW w:w="674" w:type="dxa"/>
            <w:tcBorders>
              <w:left w:val="single" w:color="000000" w:sz="12" w:space="0"/>
            </w:tcBorders>
          </w:tcPr>
          <w:p w14:paraId="0A4A6CE9">
            <w:pPr>
              <w:pStyle w:val="10"/>
              <w:spacing w:line="268" w:lineRule="exact"/>
              <w:ind w:left="-2"/>
              <w:rPr>
                <w:rFonts w:ascii="Times New Roman"/>
                <w:sz w:val="24"/>
              </w:rPr>
            </w:pPr>
            <w:r>
              <w:rPr>
                <w:rFonts w:ascii="Times New Roman"/>
                <w:spacing w:val="-5"/>
                <w:sz w:val="24"/>
              </w:rPr>
              <w:t>5.9</w:t>
            </w:r>
          </w:p>
        </w:tc>
        <w:tc>
          <w:tcPr>
            <w:tcW w:w="671" w:type="dxa"/>
          </w:tcPr>
          <w:p w14:paraId="370F483A">
            <w:pPr>
              <w:pStyle w:val="10"/>
              <w:spacing w:line="268" w:lineRule="exact"/>
              <w:ind w:left="-3"/>
              <w:rPr>
                <w:rFonts w:ascii="Times New Roman"/>
                <w:sz w:val="24"/>
              </w:rPr>
            </w:pPr>
            <w:r>
              <w:rPr>
                <w:rFonts w:ascii="Times New Roman"/>
                <w:spacing w:val="-5"/>
                <w:sz w:val="24"/>
              </w:rPr>
              <w:t>9.9</w:t>
            </w:r>
          </w:p>
        </w:tc>
        <w:tc>
          <w:tcPr>
            <w:tcW w:w="673" w:type="dxa"/>
          </w:tcPr>
          <w:p w14:paraId="468767FC">
            <w:pPr>
              <w:pStyle w:val="10"/>
              <w:spacing w:line="268" w:lineRule="exact"/>
              <w:ind w:left="-4"/>
              <w:rPr>
                <w:rFonts w:ascii="Times New Roman"/>
                <w:sz w:val="24"/>
              </w:rPr>
            </w:pPr>
            <w:r>
              <w:rPr>
                <w:rFonts w:ascii="Times New Roman"/>
                <w:spacing w:val="-5"/>
                <w:sz w:val="24"/>
              </w:rPr>
              <w:t>880</w:t>
            </w:r>
          </w:p>
        </w:tc>
        <w:tc>
          <w:tcPr>
            <w:tcW w:w="671" w:type="dxa"/>
          </w:tcPr>
          <w:p w14:paraId="0F9F1917">
            <w:pPr>
              <w:pStyle w:val="10"/>
              <w:spacing w:line="268" w:lineRule="exact"/>
              <w:ind w:left="-5"/>
              <w:rPr>
                <w:rFonts w:ascii="Times New Roman"/>
                <w:sz w:val="24"/>
              </w:rPr>
            </w:pPr>
            <w:r>
              <w:rPr>
                <w:rFonts w:ascii="Times New Roman"/>
                <w:spacing w:val="-5"/>
                <w:sz w:val="24"/>
              </w:rPr>
              <w:t>145</w:t>
            </w:r>
          </w:p>
        </w:tc>
        <w:tc>
          <w:tcPr>
            <w:tcW w:w="671" w:type="dxa"/>
          </w:tcPr>
          <w:p w14:paraId="4C4C7562">
            <w:pPr>
              <w:pStyle w:val="10"/>
              <w:spacing w:line="268" w:lineRule="exact"/>
              <w:ind w:left="-6"/>
              <w:rPr>
                <w:rFonts w:ascii="Times New Roman"/>
                <w:sz w:val="24"/>
              </w:rPr>
            </w:pPr>
            <w:r>
              <w:rPr>
                <w:rFonts w:ascii="Times New Roman"/>
                <w:spacing w:val="-10"/>
                <w:sz w:val="24"/>
              </w:rPr>
              <w:t>-</w:t>
            </w:r>
          </w:p>
        </w:tc>
        <w:tc>
          <w:tcPr>
            <w:tcW w:w="690" w:type="dxa"/>
          </w:tcPr>
          <w:p w14:paraId="6563B94C">
            <w:pPr>
              <w:pStyle w:val="10"/>
              <w:spacing w:line="268" w:lineRule="exact"/>
              <w:ind w:left="-7"/>
              <w:rPr>
                <w:rFonts w:ascii="Times New Roman"/>
                <w:sz w:val="24"/>
              </w:rPr>
            </w:pPr>
            <w:r>
              <w:rPr>
                <w:rFonts w:ascii="Times New Roman"/>
                <w:spacing w:val="-5"/>
                <w:sz w:val="24"/>
              </w:rPr>
              <w:t>12</w:t>
            </w:r>
          </w:p>
        </w:tc>
      </w:tr>
    </w:tbl>
    <w:p w14:paraId="17493635">
      <w:pPr>
        <w:pStyle w:val="10"/>
        <w:spacing w:after="0" w:line="268" w:lineRule="exact"/>
        <w:rPr>
          <w:rFonts w:ascii="Times New Roman"/>
          <w:sz w:val="24"/>
        </w:rPr>
        <w:sectPr>
          <w:pgSz w:w="11920" w:h="16850"/>
          <w:pgMar w:top="1080" w:right="425" w:bottom="280" w:left="708" w:header="720" w:footer="720" w:gutter="0"/>
          <w:cols w:space="720" w:num="1"/>
        </w:sectPr>
      </w:pPr>
    </w:p>
    <w:tbl>
      <w:tblPr>
        <w:tblStyle w:val="6"/>
        <w:tblW w:w="0" w:type="auto"/>
        <w:tblInd w:w="22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77"/>
        <w:gridCol w:w="670"/>
        <w:gridCol w:w="671"/>
        <w:gridCol w:w="666"/>
        <w:gridCol w:w="671"/>
        <w:gridCol w:w="667"/>
        <w:gridCol w:w="669"/>
        <w:gridCol w:w="539"/>
        <w:gridCol w:w="666"/>
        <w:gridCol w:w="674"/>
        <w:gridCol w:w="671"/>
        <w:gridCol w:w="673"/>
        <w:gridCol w:w="671"/>
        <w:gridCol w:w="671"/>
        <w:gridCol w:w="690"/>
      </w:tblGrid>
      <w:tr w14:paraId="1A89FF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restart"/>
          </w:tcPr>
          <w:p w14:paraId="02CF0131">
            <w:pPr>
              <w:pStyle w:val="10"/>
              <w:rPr>
                <w:rFonts w:ascii="Times New Roman"/>
                <w:sz w:val="24"/>
              </w:rPr>
            </w:pPr>
          </w:p>
        </w:tc>
        <w:tc>
          <w:tcPr>
            <w:tcW w:w="677" w:type="dxa"/>
            <w:tcBorders>
              <w:right w:val="single" w:color="000000" w:sz="12" w:space="0"/>
            </w:tcBorders>
          </w:tcPr>
          <w:p w14:paraId="0A62952E">
            <w:pPr>
              <w:pStyle w:val="10"/>
              <w:spacing w:line="268" w:lineRule="exact"/>
              <w:ind w:left="9"/>
              <w:rPr>
                <w:rFonts w:ascii="Times New Roman"/>
                <w:sz w:val="24"/>
              </w:rPr>
            </w:pPr>
            <w:r>
              <w:rPr>
                <w:rFonts w:ascii="Times New Roman"/>
                <w:spacing w:val="-5"/>
                <w:sz w:val="24"/>
              </w:rPr>
              <w:t>12</w:t>
            </w:r>
          </w:p>
        </w:tc>
        <w:tc>
          <w:tcPr>
            <w:tcW w:w="670" w:type="dxa"/>
            <w:tcBorders>
              <w:left w:val="single" w:color="000000" w:sz="12" w:space="0"/>
            </w:tcBorders>
          </w:tcPr>
          <w:p w14:paraId="79E00551">
            <w:pPr>
              <w:pStyle w:val="10"/>
              <w:spacing w:line="268" w:lineRule="exact"/>
              <w:ind w:left="8"/>
              <w:rPr>
                <w:rFonts w:ascii="Times New Roman"/>
                <w:sz w:val="24"/>
              </w:rPr>
            </w:pPr>
            <w:r>
              <w:rPr>
                <w:rFonts w:ascii="Times New Roman"/>
                <w:spacing w:val="-5"/>
                <w:sz w:val="24"/>
              </w:rPr>
              <w:t>5.8</w:t>
            </w:r>
          </w:p>
        </w:tc>
        <w:tc>
          <w:tcPr>
            <w:tcW w:w="671" w:type="dxa"/>
          </w:tcPr>
          <w:p w14:paraId="37CDA80A">
            <w:pPr>
              <w:pStyle w:val="10"/>
              <w:spacing w:line="268" w:lineRule="exact"/>
              <w:ind w:left="8"/>
              <w:rPr>
                <w:rFonts w:ascii="Times New Roman"/>
                <w:sz w:val="24"/>
              </w:rPr>
            </w:pPr>
            <w:r>
              <w:rPr>
                <w:rFonts w:ascii="Times New Roman"/>
                <w:spacing w:val="-10"/>
                <w:sz w:val="24"/>
              </w:rPr>
              <w:t>-</w:t>
            </w:r>
          </w:p>
        </w:tc>
        <w:tc>
          <w:tcPr>
            <w:tcW w:w="666" w:type="dxa"/>
          </w:tcPr>
          <w:p w14:paraId="7117D920">
            <w:pPr>
              <w:pStyle w:val="10"/>
              <w:spacing w:line="268" w:lineRule="exact"/>
              <w:ind w:left="8"/>
              <w:rPr>
                <w:rFonts w:ascii="Times New Roman"/>
                <w:sz w:val="24"/>
              </w:rPr>
            </w:pPr>
            <w:r>
              <w:rPr>
                <w:rFonts w:ascii="Times New Roman"/>
                <w:spacing w:val="-4"/>
                <w:sz w:val="24"/>
              </w:rPr>
              <w:t>1010</w:t>
            </w:r>
          </w:p>
        </w:tc>
        <w:tc>
          <w:tcPr>
            <w:tcW w:w="671" w:type="dxa"/>
          </w:tcPr>
          <w:p w14:paraId="4CD51671">
            <w:pPr>
              <w:pStyle w:val="10"/>
              <w:spacing w:line="268" w:lineRule="exact"/>
              <w:ind w:left="6"/>
              <w:rPr>
                <w:rFonts w:ascii="Times New Roman"/>
                <w:sz w:val="24"/>
              </w:rPr>
            </w:pPr>
            <w:r>
              <w:rPr>
                <w:rFonts w:ascii="Times New Roman"/>
                <w:spacing w:val="-10"/>
                <w:sz w:val="24"/>
              </w:rPr>
              <w:t>-</w:t>
            </w:r>
          </w:p>
        </w:tc>
        <w:tc>
          <w:tcPr>
            <w:tcW w:w="667" w:type="dxa"/>
          </w:tcPr>
          <w:p w14:paraId="1C9FF162">
            <w:pPr>
              <w:pStyle w:val="10"/>
              <w:spacing w:line="268" w:lineRule="exact"/>
              <w:ind w:left="5"/>
              <w:rPr>
                <w:rFonts w:ascii="Times New Roman"/>
                <w:sz w:val="24"/>
              </w:rPr>
            </w:pPr>
            <w:r>
              <w:rPr>
                <w:rFonts w:ascii="Times New Roman"/>
                <w:spacing w:val="-10"/>
                <w:sz w:val="24"/>
              </w:rPr>
              <w:t>-</w:t>
            </w:r>
          </w:p>
        </w:tc>
        <w:tc>
          <w:tcPr>
            <w:tcW w:w="669" w:type="dxa"/>
          </w:tcPr>
          <w:p w14:paraId="4E2D2A6E">
            <w:pPr>
              <w:pStyle w:val="10"/>
              <w:spacing w:line="268" w:lineRule="exact"/>
              <w:ind w:left="3"/>
              <w:rPr>
                <w:rFonts w:ascii="Times New Roman"/>
                <w:sz w:val="24"/>
              </w:rPr>
            </w:pPr>
            <w:r>
              <w:rPr>
                <w:rFonts w:ascii="Times New Roman"/>
                <w:spacing w:val="-10"/>
                <w:sz w:val="24"/>
              </w:rPr>
              <w:t>-</w:t>
            </w:r>
          </w:p>
        </w:tc>
        <w:tc>
          <w:tcPr>
            <w:tcW w:w="539" w:type="dxa"/>
            <w:vMerge w:val="restart"/>
          </w:tcPr>
          <w:p w14:paraId="145C2570">
            <w:pPr>
              <w:pStyle w:val="10"/>
              <w:rPr>
                <w:rFonts w:ascii="Times New Roman"/>
                <w:sz w:val="24"/>
              </w:rPr>
            </w:pPr>
          </w:p>
        </w:tc>
        <w:tc>
          <w:tcPr>
            <w:tcW w:w="666" w:type="dxa"/>
            <w:tcBorders>
              <w:right w:val="single" w:color="000000" w:sz="12" w:space="0"/>
            </w:tcBorders>
          </w:tcPr>
          <w:p w14:paraId="26BF3F2B">
            <w:pPr>
              <w:pStyle w:val="10"/>
              <w:spacing w:line="268" w:lineRule="exact"/>
              <w:rPr>
                <w:rFonts w:ascii="Times New Roman"/>
                <w:sz w:val="24"/>
              </w:rPr>
            </w:pPr>
            <w:r>
              <w:rPr>
                <w:rFonts w:ascii="Times New Roman"/>
                <w:spacing w:val="-5"/>
                <w:sz w:val="24"/>
              </w:rPr>
              <w:t>12</w:t>
            </w:r>
          </w:p>
        </w:tc>
        <w:tc>
          <w:tcPr>
            <w:tcW w:w="674" w:type="dxa"/>
            <w:tcBorders>
              <w:left w:val="single" w:color="000000" w:sz="12" w:space="0"/>
            </w:tcBorders>
          </w:tcPr>
          <w:p w14:paraId="534E8ABF">
            <w:pPr>
              <w:pStyle w:val="10"/>
              <w:spacing w:line="268" w:lineRule="exact"/>
              <w:ind w:left="-2"/>
              <w:rPr>
                <w:rFonts w:ascii="Times New Roman"/>
                <w:sz w:val="24"/>
              </w:rPr>
            </w:pPr>
            <w:r>
              <w:rPr>
                <w:rFonts w:ascii="Times New Roman"/>
                <w:spacing w:val="-5"/>
                <w:sz w:val="24"/>
              </w:rPr>
              <w:t>6.0</w:t>
            </w:r>
          </w:p>
        </w:tc>
        <w:tc>
          <w:tcPr>
            <w:tcW w:w="671" w:type="dxa"/>
          </w:tcPr>
          <w:p w14:paraId="082FF695">
            <w:pPr>
              <w:pStyle w:val="10"/>
              <w:spacing w:line="268" w:lineRule="exact"/>
              <w:ind w:left="-3"/>
              <w:rPr>
                <w:rFonts w:ascii="Times New Roman"/>
                <w:sz w:val="24"/>
              </w:rPr>
            </w:pPr>
            <w:r>
              <w:rPr>
                <w:rFonts w:ascii="Times New Roman"/>
                <w:spacing w:val="-10"/>
                <w:sz w:val="24"/>
              </w:rPr>
              <w:t>-</w:t>
            </w:r>
          </w:p>
        </w:tc>
        <w:tc>
          <w:tcPr>
            <w:tcW w:w="673" w:type="dxa"/>
          </w:tcPr>
          <w:p w14:paraId="31E5438B">
            <w:pPr>
              <w:pStyle w:val="10"/>
              <w:spacing w:line="268" w:lineRule="exact"/>
              <w:ind w:left="-4"/>
              <w:rPr>
                <w:rFonts w:ascii="Times New Roman"/>
                <w:sz w:val="24"/>
              </w:rPr>
            </w:pPr>
            <w:r>
              <w:rPr>
                <w:rFonts w:ascii="Times New Roman"/>
                <w:spacing w:val="-5"/>
                <w:sz w:val="24"/>
              </w:rPr>
              <w:t>870</w:t>
            </w:r>
          </w:p>
        </w:tc>
        <w:tc>
          <w:tcPr>
            <w:tcW w:w="671" w:type="dxa"/>
          </w:tcPr>
          <w:p w14:paraId="776958FC">
            <w:pPr>
              <w:pStyle w:val="10"/>
              <w:spacing w:line="268" w:lineRule="exact"/>
              <w:ind w:left="-5"/>
              <w:rPr>
                <w:rFonts w:ascii="Times New Roman"/>
                <w:sz w:val="24"/>
              </w:rPr>
            </w:pPr>
            <w:r>
              <w:rPr>
                <w:rFonts w:ascii="Times New Roman"/>
                <w:spacing w:val="-10"/>
                <w:sz w:val="24"/>
              </w:rPr>
              <w:t>-</w:t>
            </w:r>
          </w:p>
        </w:tc>
        <w:tc>
          <w:tcPr>
            <w:tcW w:w="671" w:type="dxa"/>
          </w:tcPr>
          <w:p w14:paraId="1A5612C5">
            <w:pPr>
              <w:pStyle w:val="10"/>
              <w:spacing w:line="268" w:lineRule="exact"/>
              <w:ind w:left="-6"/>
              <w:rPr>
                <w:rFonts w:ascii="Times New Roman"/>
                <w:sz w:val="24"/>
              </w:rPr>
            </w:pPr>
            <w:r>
              <w:rPr>
                <w:rFonts w:ascii="Times New Roman"/>
                <w:spacing w:val="-10"/>
                <w:sz w:val="24"/>
              </w:rPr>
              <w:t>9</w:t>
            </w:r>
          </w:p>
        </w:tc>
        <w:tc>
          <w:tcPr>
            <w:tcW w:w="690" w:type="dxa"/>
          </w:tcPr>
          <w:p w14:paraId="57453BCC">
            <w:pPr>
              <w:pStyle w:val="10"/>
              <w:spacing w:line="268" w:lineRule="exact"/>
              <w:ind w:left="-7"/>
              <w:rPr>
                <w:rFonts w:ascii="Times New Roman"/>
                <w:sz w:val="24"/>
              </w:rPr>
            </w:pPr>
            <w:r>
              <w:rPr>
                <w:rFonts w:ascii="Times New Roman"/>
                <w:spacing w:val="-10"/>
                <w:sz w:val="24"/>
              </w:rPr>
              <w:t>-</w:t>
            </w:r>
          </w:p>
        </w:tc>
      </w:tr>
      <w:tr w14:paraId="096A2D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06AC6934">
            <w:pPr>
              <w:rPr>
                <w:sz w:val="2"/>
                <w:szCs w:val="2"/>
              </w:rPr>
            </w:pPr>
          </w:p>
        </w:tc>
        <w:tc>
          <w:tcPr>
            <w:tcW w:w="677" w:type="dxa"/>
            <w:tcBorders>
              <w:right w:val="single" w:color="000000" w:sz="12" w:space="0"/>
            </w:tcBorders>
          </w:tcPr>
          <w:p w14:paraId="0FF087F9">
            <w:pPr>
              <w:pStyle w:val="10"/>
              <w:spacing w:line="270" w:lineRule="exact"/>
              <w:ind w:left="9"/>
              <w:rPr>
                <w:rFonts w:ascii="Times New Roman"/>
                <w:sz w:val="24"/>
              </w:rPr>
            </w:pPr>
            <w:r>
              <w:rPr>
                <w:rFonts w:ascii="Times New Roman"/>
                <w:spacing w:val="-5"/>
                <w:sz w:val="24"/>
              </w:rPr>
              <w:t>11</w:t>
            </w:r>
          </w:p>
        </w:tc>
        <w:tc>
          <w:tcPr>
            <w:tcW w:w="670" w:type="dxa"/>
            <w:tcBorders>
              <w:left w:val="single" w:color="000000" w:sz="12" w:space="0"/>
            </w:tcBorders>
          </w:tcPr>
          <w:p w14:paraId="157A5903">
            <w:pPr>
              <w:pStyle w:val="10"/>
              <w:spacing w:line="270" w:lineRule="exact"/>
              <w:ind w:left="8"/>
              <w:rPr>
                <w:rFonts w:ascii="Times New Roman"/>
                <w:sz w:val="24"/>
              </w:rPr>
            </w:pPr>
            <w:r>
              <w:rPr>
                <w:rFonts w:ascii="Times New Roman"/>
                <w:spacing w:val="-5"/>
                <w:sz w:val="24"/>
              </w:rPr>
              <w:t>5.9</w:t>
            </w:r>
          </w:p>
        </w:tc>
        <w:tc>
          <w:tcPr>
            <w:tcW w:w="671" w:type="dxa"/>
          </w:tcPr>
          <w:p w14:paraId="3BCD2933">
            <w:pPr>
              <w:pStyle w:val="10"/>
              <w:spacing w:line="270" w:lineRule="exact"/>
              <w:ind w:left="8"/>
              <w:rPr>
                <w:rFonts w:ascii="Times New Roman"/>
                <w:sz w:val="24"/>
              </w:rPr>
            </w:pPr>
            <w:r>
              <w:rPr>
                <w:rFonts w:ascii="Times New Roman"/>
                <w:spacing w:val="-5"/>
                <w:sz w:val="24"/>
              </w:rPr>
              <w:t>9.4</w:t>
            </w:r>
          </w:p>
        </w:tc>
        <w:tc>
          <w:tcPr>
            <w:tcW w:w="666" w:type="dxa"/>
          </w:tcPr>
          <w:p w14:paraId="25A8CF03">
            <w:pPr>
              <w:pStyle w:val="10"/>
              <w:spacing w:line="270" w:lineRule="exact"/>
              <w:ind w:left="8"/>
              <w:rPr>
                <w:rFonts w:ascii="Times New Roman"/>
                <w:sz w:val="24"/>
              </w:rPr>
            </w:pPr>
            <w:r>
              <w:rPr>
                <w:rFonts w:ascii="Times New Roman"/>
                <w:spacing w:val="-5"/>
                <w:sz w:val="24"/>
              </w:rPr>
              <w:t>980</w:t>
            </w:r>
          </w:p>
        </w:tc>
        <w:tc>
          <w:tcPr>
            <w:tcW w:w="671" w:type="dxa"/>
          </w:tcPr>
          <w:p w14:paraId="6DA0F71C">
            <w:pPr>
              <w:pStyle w:val="10"/>
              <w:spacing w:line="270" w:lineRule="exact"/>
              <w:ind w:left="6"/>
              <w:rPr>
                <w:rFonts w:ascii="Times New Roman"/>
                <w:sz w:val="24"/>
              </w:rPr>
            </w:pPr>
            <w:r>
              <w:rPr>
                <w:rFonts w:ascii="Times New Roman"/>
                <w:spacing w:val="-5"/>
                <w:sz w:val="24"/>
              </w:rPr>
              <w:t>150</w:t>
            </w:r>
          </w:p>
        </w:tc>
        <w:tc>
          <w:tcPr>
            <w:tcW w:w="667" w:type="dxa"/>
          </w:tcPr>
          <w:p w14:paraId="3071E629">
            <w:pPr>
              <w:pStyle w:val="10"/>
              <w:spacing w:line="270" w:lineRule="exact"/>
              <w:ind w:left="5"/>
              <w:rPr>
                <w:rFonts w:ascii="Times New Roman"/>
                <w:sz w:val="24"/>
              </w:rPr>
            </w:pPr>
            <w:r>
              <w:rPr>
                <w:rFonts w:ascii="Times New Roman"/>
                <w:spacing w:val="-10"/>
                <w:sz w:val="24"/>
              </w:rPr>
              <w:t>-</w:t>
            </w:r>
          </w:p>
        </w:tc>
        <w:tc>
          <w:tcPr>
            <w:tcW w:w="669" w:type="dxa"/>
          </w:tcPr>
          <w:p w14:paraId="5C5F22E7">
            <w:pPr>
              <w:pStyle w:val="10"/>
              <w:spacing w:line="270" w:lineRule="exact"/>
              <w:ind w:left="3"/>
              <w:rPr>
                <w:rFonts w:ascii="Times New Roman"/>
                <w:sz w:val="24"/>
              </w:rPr>
            </w:pPr>
            <w:r>
              <w:rPr>
                <w:rFonts w:ascii="Times New Roman"/>
                <w:spacing w:val="-10"/>
                <w:sz w:val="24"/>
              </w:rPr>
              <w:t>-</w:t>
            </w:r>
          </w:p>
        </w:tc>
        <w:tc>
          <w:tcPr>
            <w:tcW w:w="539" w:type="dxa"/>
            <w:vMerge w:val="continue"/>
            <w:tcBorders>
              <w:top w:val="nil"/>
            </w:tcBorders>
          </w:tcPr>
          <w:p w14:paraId="34930F71">
            <w:pPr>
              <w:rPr>
                <w:sz w:val="2"/>
                <w:szCs w:val="2"/>
              </w:rPr>
            </w:pPr>
          </w:p>
        </w:tc>
        <w:tc>
          <w:tcPr>
            <w:tcW w:w="666" w:type="dxa"/>
            <w:tcBorders>
              <w:right w:val="single" w:color="000000" w:sz="12" w:space="0"/>
            </w:tcBorders>
          </w:tcPr>
          <w:p w14:paraId="5B98FB48">
            <w:pPr>
              <w:pStyle w:val="10"/>
              <w:spacing w:line="270" w:lineRule="exact"/>
              <w:rPr>
                <w:rFonts w:ascii="Times New Roman"/>
                <w:sz w:val="24"/>
              </w:rPr>
            </w:pPr>
            <w:r>
              <w:rPr>
                <w:rFonts w:ascii="Times New Roman"/>
                <w:spacing w:val="-5"/>
                <w:sz w:val="24"/>
              </w:rPr>
              <w:t>11</w:t>
            </w:r>
          </w:p>
        </w:tc>
        <w:tc>
          <w:tcPr>
            <w:tcW w:w="674" w:type="dxa"/>
            <w:tcBorders>
              <w:left w:val="single" w:color="000000" w:sz="12" w:space="0"/>
            </w:tcBorders>
          </w:tcPr>
          <w:p w14:paraId="2D86C80B">
            <w:pPr>
              <w:pStyle w:val="10"/>
              <w:spacing w:line="270" w:lineRule="exact"/>
              <w:ind w:left="-2"/>
              <w:rPr>
                <w:rFonts w:ascii="Times New Roman"/>
                <w:sz w:val="24"/>
              </w:rPr>
            </w:pPr>
            <w:r>
              <w:rPr>
                <w:rFonts w:ascii="Times New Roman"/>
                <w:spacing w:val="-5"/>
                <w:sz w:val="24"/>
              </w:rPr>
              <w:t>6.1</w:t>
            </w:r>
          </w:p>
        </w:tc>
        <w:tc>
          <w:tcPr>
            <w:tcW w:w="671" w:type="dxa"/>
          </w:tcPr>
          <w:p w14:paraId="39DF8F39">
            <w:pPr>
              <w:pStyle w:val="10"/>
              <w:spacing w:line="270" w:lineRule="exact"/>
              <w:ind w:left="-3"/>
              <w:rPr>
                <w:rFonts w:ascii="Times New Roman"/>
                <w:sz w:val="24"/>
              </w:rPr>
            </w:pPr>
            <w:r>
              <w:rPr>
                <w:rFonts w:ascii="Times New Roman"/>
                <w:spacing w:val="-4"/>
                <w:sz w:val="24"/>
              </w:rPr>
              <w:t>10.0</w:t>
            </w:r>
          </w:p>
        </w:tc>
        <w:tc>
          <w:tcPr>
            <w:tcW w:w="673" w:type="dxa"/>
          </w:tcPr>
          <w:p w14:paraId="4FBE0201">
            <w:pPr>
              <w:pStyle w:val="10"/>
              <w:spacing w:line="270" w:lineRule="exact"/>
              <w:ind w:left="-4"/>
              <w:rPr>
                <w:rFonts w:ascii="Times New Roman"/>
                <w:sz w:val="24"/>
              </w:rPr>
            </w:pPr>
            <w:r>
              <w:rPr>
                <w:rFonts w:ascii="Times New Roman"/>
                <w:spacing w:val="-5"/>
                <w:sz w:val="24"/>
              </w:rPr>
              <w:t>860</w:t>
            </w:r>
          </w:p>
        </w:tc>
        <w:tc>
          <w:tcPr>
            <w:tcW w:w="671" w:type="dxa"/>
          </w:tcPr>
          <w:p w14:paraId="0FC07AAA">
            <w:pPr>
              <w:pStyle w:val="10"/>
              <w:spacing w:line="270" w:lineRule="exact"/>
              <w:ind w:left="-5"/>
              <w:rPr>
                <w:rFonts w:ascii="Times New Roman"/>
                <w:sz w:val="24"/>
              </w:rPr>
            </w:pPr>
            <w:r>
              <w:rPr>
                <w:rFonts w:ascii="Times New Roman"/>
                <w:spacing w:val="-10"/>
                <w:sz w:val="24"/>
              </w:rPr>
              <w:t>-</w:t>
            </w:r>
          </w:p>
        </w:tc>
        <w:tc>
          <w:tcPr>
            <w:tcW w:w="671" w:type="dxa"/>
          </w:tcPr>
          <w:p w14:paraId="7CF6C4E9">
            <w:pPr>
              <w:pStyle w:val="10"/>
              <w:spacing w:line="270" w:lineRule="exact"/>
              <w:ind w:left="-6"/>
              <w:rPr>
                <w:rFonts w:ascii="Times New Roman"/>
                <w:sz w:val="24"/>
              </w:rPr>
            </w:pPr>
            <w:r>
              <w:rPr>
                <w:rFonts w:ascii="Times New Roman"/>
                <w:spacing w:val="-10"/>
                <w:sz w:val="24"/>
              </w:rPr>
              <w:t>-</w:t>
            </w:r>
          </w:p>
        </w:tc>
        <w:tc>
          <w:tcPr>
            <w:tcW w:w="690" w:type="dxa"/>
          </w:tcPr>
          <w:p w14:paraId="2ABEC119">
            <w:pPr>
              <w:pStyle w:val="10"/>
              <w:spacing w:line="270" w:lineRule="exact"/>
              <w:ind w:left="-7"/>
              <w:rPr>
                <w:rFonts w:ascii="Times New Roman"/>
                <w:sz w:val="24"/>
              </w:rPr>
            </w:pPr>
            <w:r>
              <w:rPr>
                <w:rFonts w:ascii="Times New Roman"/>
                <w:spacing w:val="-5"/>
                <w:sz w:val="24"/>
              </w:rPr>
              <w:t>11</w:t>
            </w:r>
          </w:p>
        </w:tc>
      </w:tr>
      <w:tr w14:paraId="77753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562" w:type="dxa"/>
            <w:vMerge w:val="continue"/>
            <w:tcBorders>
              <w:top w:val="nil"/>
            </w:tcBorders>
          </w:tcPr>
          <w:p w14:paraId="1FE64D7E">
            <w:pPr>
              <w:rPr>
                <w:sz w:val="2"/>
                <w:szCs w:val="2"/>
              </w:rPr>
            </w:pPr>
          </w:p>
        </w:tc>
        <w:tc>
          <w:tcPr>
            <w:tcW w:w="677" w:type="dxa"/>
            <w:tcBorders>
              <w:right w:val="single" w:color="000000" w:sz="12" w:space="0"/>
            </w:tcBorders>
          </w:tcPr>
          <w:p w14:paraId="789FE580">
            <w:pPr>
              <w:pStyle w:val="10"/>
              <w:spacing w:line="270" w:lineRule="exact"/>
              <w:ind w:left="9"/>
              <w:rPr>
                <w:rFonts w:ascii="Times New Roman"/>
                <w:sz w:val="24"/>
              </w:rPr>
            </w:pPr>
            <w:r>
              <w:rPr>
                <w:rFonts w:ascii="Times New Roman"/>
                <w:spacing w:val="-5"/>
                <w:sz w:val="24"/>
              </w:rPr>
              <w:t>10</w:t>
            </w:r>
          </w:p>
        </w:tc>
        <w:tc>
          <w:tcPr>
            <w:tcW w:w="670" w:type="dxa"/>
            <w:tcBorders>
              <w:left w:val="single" w:color="000000" w:sz="12" w:space="0"/>
            </w:tcBorders>
          </w:tcPr>
          <w:p w14:paraId="7994EC76">
            <w:pPr>
              <w:pStyle w:val="10"/>
              <w:spacing w:line="270" w:lineRule="exact"/>
              <w:ind w:left="8"/>
              <w:rPr>
                <w:rFonts w:ascii="Times New Roman"/>
                <w:sz w:val="24"/>
              </w:rPr>
            </w:pPr>
            <w:r>
              <w:rPr>
                <w:rFonts w:ascii="Times New Roman"/>
                <w:spacing w:val="-5"/>
                <w:sz w:val="24"/>
              </w:rPr>
              <w:t>6.0</w:t>
            </w:r>
          </w:p>
        </w:tc>
        <w:tc>
          <w:tcPr>
            <w:tcW w:w="671" w:type="dxa"/>
          </w:tcPr>
          <w:p w14:paraId="3CFFBCD2">
            <w:pPr>
              <w:pStyle w:val="10"/>
              <w:spacing w:line="270" w:lineRule="exact"/>
              <w:ind w:left="8"/>
              <w:rPr>
                <w:rFonts w:ascii="Times New Roman"/>
                <w:sz w:val="24"/>
              </w:rPr>
            </w:pPr>
            <w:r>
              <w:rPr>
                <w:rFonts w:ascii="Times New Roman"/>
                <w:spacing w:val="-5"/>
                <w:sz w:val="24"/>
              </w:rPr>
              <w:t>9.5</w:t>
            </w:r>
          </w:p>
        </w:tc>
        <w:tc>
          <w:tcPr>
            <w:tcW w:w="666" w:type="dxa"/>
          </w:tcPr>
          <w:p w14:paraId="7E214802">
            <w:pPr>
              <w:pStyle w:val="10"/>
              <w:spacing w:line="270" w:lineRule="exact"/>
              <w:ind w:left="8"/>
              <w:rPr>
                <w:rFonts w:ascii="Times New Roman"/>
                <w:sz w:val="24"/>
              </w:rPr>
            </w:pPr>
            <w:r>
              <w:rPr>
                <w:rFonts w:ascii="Times New Roman"/>
                <w:spacing w:val="-5"/>
                <w:sz w:val="24"/>
              </w:rPr>
              <w:t>950</w:t>
            </w:r>
          </w:p>
        </w:tc>
        <w:tc>
          <w:tcPr>
            <w:tcW w:w="671" w:type="dxa"/>
          </w:tcPr>
          <w:p w14:paraId="1EDB5350">
            <w:pPr>
              <w:pStyle w:val="10"/>
              <w:spacing w:line="270" w:lineRule="exact"/>
              <w:ind w:left="6"/>
              <w:rPr>
                <w:rFonts w:ascii="Times New Roman"/>
                <w:sz w:val="24"/>
              </w:rPr>
            </w:pPr>
            <w:r>
              <w:rPr>
                <w:rFonts w:ascii="Times New Roman"/>
                <w:spacing w:val="-5"/>
                <w:sz w:val="24"/>
              </w:rPr>
              <w:t>145</w:t>
            </w:r>
          </w:p>
        </w:tc>
        <w:tc>
          <w:tcPr>
            <w:tcW w:w="667" w:type="dxa"/>
          </w:tcPr>
          <w:p w14:paraId="1A8E5EA4">
            <w:pPr>
              <w:pStyle w:val="10"/>
              <w:spacing w:line="270" w:lineRule="exact"/>
              <w:ind w:left="5"/>
              <w:rPr>
                <w:rFonts w:ascii="Times New Roman"/>
                <w:sz w:val="24"/>
              </w:rPr>
            </w:pPr>
            <w:r>
              <w:rPr>
                <w:rFonts w:ascii="Times New Roman"/>
                <w:spacing w:val="-10"/>
                <w:sz w:val="24"/>
              </w:rPr>
              <w:t>5</w:t>
            </w:r>
          </w:p>
        </w:tc>
        <w:tc>
          <w:tcPr>
            <w:tcW w:w="669" w:type="dxa"/>
          </w:tcPr>
          <w:p w14:paraId="6C3C858E">
            <w:pPr>
              <w:pStyle w:val="10"/>
              <w:spacing w:line="270" w:lineRule="exact"/>
              <w:ind w:left="3"/>
              <w:rPr>
                <w:rFonts w:ascii="Times New Roman"/>
                <w:sz w:val="24"/>
              </w:rPr>
            </w:pPr>
            <w:r>
              <w:rPr>
                <w:rFonts w:ascii="Times New Roman"/>
                <w:spacing w:val="-10"/>
                <w:sz w:val="24"/>
              </w:rPr>
              <w:t>3</w:t>
            </w:r>
          </w:p>
        </w:tc>
        <w:tc>
          <w:tcPr>
            <w:tcW w:w="539" w:type="dxa"/>
            <w:vMerge w:val="continue"/>
            <w:tcBorders>
              <w:top w:val="nil"/>
            </w:tcBorders>
          </w:tcPr>
          <w:p w14:paraId="2332ED55">
            <w:pPr>
              <w:rPr>
                <w:sz w:val="2"/>
                <w:szCs w:val="2"/>
              </w:rPr>
            </w:pPr>
          </w:p>
        </w:tc>
        <w:tc>
          <w:tcPr>
            <w:tcW w:w="666" w:type="dxa"/>
            <w:tcBorders>
              <w:right w:val="single" w:color="000000" w:sz="12" w:space="0"/>
            </w:tcBorders>
          </w:tcPr>
          <w:p w14:paraId="3897EE39">
            <w:pPr>
              <w:pStyle w:val="10"/>
              <w:spacing w:line="270" w:lineRule="exact"/>
              <w:rPr>
                <w:rFonts w:ascii="Times New Roman"/>
                <w:sz w:val="24"/>
              </w:rPr>
            </w:pPr>
            <w:r>
              <w:rPr>
                <w:rFonts w:ascii="Times New Roman"/>
                <w:spacing w:val="-5"/>
                <w:sz w:val="24"/>
              </w:rPr>
              <w:t>10</w:t>
            </w:r>
          </w:p>
        </w:tc>
        <w:tc>
          <w:tcPr>
            <w:tcW w:w="674" w:type="dxa"/>
            <w:tcBorders>
              <w:left w:val="single" w:color="000000" w:sz="12" w:space="0"/>
            </w:tcBorders>
          </w:tcPr>
          <w:p w14:paraId="1024F503">
            <w:pPr>
              <w:pStyle w:val="10"/>
              <w:spacing w:line="270" w:lineRule="exact"/>
              <w:ind w:left="-2"/>
              <w:rPr>
                <w:rFonts w:ascii="Times New Roman"/>
                <w:sz w:val="24"/>
              </w:rPr>
            </w:pPr>
            <w:r>
              <w:rPr>
                <w:rFonts w:ascii="Times New Roman"/>
                <w:spacing w:val="-5"/>
                <w:sz w:val="24"/>
              </w:rPr>
              <w:t>6.2</w:t>
            </w:r>
          </w:p>
        </w:tc>
        <w:tc>
          <w:tcPr>
            <w:tcW w:w="671" w:type="dxa"/>
          </w:tcPr>
          <w:p w14:paraId="58569332">
            <w:pPr>
              <w:pStyle w:val="10"/>
              <w:spacing w:line="270" w:lineRule="exact"/>
              <w:ind w:left="-3"/>
              <w:rPr>
                <w:rFonts w:ascii="Times New Roman"/>
                <w:sz w:val="24"/>
              </w:rPr>
            </w:pPr>
            <w:r>
              <w:rPr>
                <w:rFonts w:ascii="Times New Roman"/>
                <w:spacing w:val="-4"/>
                <w:sz w:val="24"/>
              </w:rPr>
              <w:t>10.1</w:t>
            </w:r>
          </w:p>
        </w:tc>
        <w:tc>
          <w:tcPr>
            <w:tcW w:w="673" w:type="dxa"/>
          </w:tcPr>
          <w:p w14:paraId="5161EDBD">
            <w:pPr>
              <w:pStyle w:val="10"/>
              <w:spacing w:line="270" w:lineRule="exact"/>
              <w:ind w:left="-4"/>
              <w:rPr>
                <w:rFonts w:ascii="Times New Roman"/>
                <w:sz w:val="24"/>
              </w:rPr>
            </w:pPr>
            <w:r>
              <w:rPr>
                <w:rFonts w:ascii="Times New Roman"/>
                <w:spacing w:val="-5"/>
                <w:sz w:val="24"/>
              </w:rPr>
              <w:t>850</w:t>
            </w:r>
          </w:p>
        </w:tc>
        <w:tc>
          <w:tcPr>
            <w:tcW w:w="671" w:type="dxa"/>
          </w:tcPr>
          <w:p w14:paraId="4A91D506">
            <w:pPr>
              <w:pStyle w:val="10"/>
              <w:spacing w:line="270" w:lineRule="exact"/>
              <w:ind w:left="-5"/>
              <w:rPr>
                <w:rFonts w:ascii="Times New Roman"/>
                <w:sz w:val="24"/>
              </w:rPr>
            </w:pPr>
            <w:r>
              <w:rPr>
                <w:rFonts w:ascii="Times New Roman"/>
                <w:spacing w:val="-5"/>
                <w:sz w:val="24"/>
              </w:rPr>
              <w:t>140</w:t>
            </w:r>
          </w:p>
        </w:tc>
        <w:tc>
          <w:tcPr>
            <w:tcW w:w="671" w:type="dxa"/>
          </w:tcPr>
          <w:p w14:paraId="34407AD0">
            <w:pPr>
              <w:pStyle w:val="10"/>
              <w:spacing w:line="270" w:lineRule="exact"/>
              <w:ind w:left="-6"/>
              <w:rPr>
                <w:rFonts w:ascii="Times New Roman"/>
                <w:sz w:val="24"/>
              </w:rPr>
            </w:pPr>
            <w:r>
              <w:rPr>
                <w:rFonts w:ascii="Times New Roman"/>
                <w:spacing w:val="-10"/>
                <w:sz w:val="24"/>
              </w:rPr>
              <w:t>8</w:t>
            </w:r>
          </w:p>
        </w:tc>
        <w:tc>
          <w:tcPr>
            <w:tcW w:w="690" w:type="dxa"/>
          </w:tcPr>
          <w:p w14:paraId="60CE14D7">
            <w:pPr>
              <w:pStyle w:val="10"/>
              <w:spacing w:line="270" w:lineRule="exact"/>
              <w:ind w:left="-7"/>
              <w:rPr>
                <w:rFonts w:ascii="Times New Roman"/>
                <w:sz w:val="24"/>
              </w:rPr>
            </w:pPr>
            <w:r>
              <w:rPr>
                <w:rFonts w:ascii="Times New Roman"/>
                <w:spacing w:val="-5"/>
                <w:sz w:val="24"/>
              </w:rPr>
              <w:t>10</w:t>
            </w:r>
          </w:p>
        </w:tc>
      </w:tr>
      <w:tr w14:paraId="274946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restart"/>
          </w:tcPr>
          <w:p w14:paraId="150C4E0D">
            <w:pPr>
              <w:pStyle w:val="10"/>
              <w:rPr>
                <w:rFonts w:ascii="Times New Roman"/>
                <w:sz w:val="24"/>
              </w:rPr>
            </w:pPr>
          </w:p>
          <w:p w14:paraId="2915F586">
            <w:pPr>
              <w:pStyle w:val="10"/>
              <w:rPr>
                <w:rFonts w:ascii="Times New Roman"/>
                <w:sz w:val="24"/>
              </w:rPr>
            </w:pPr>
          </w:p>
          <w:p w14:paraId="03CA36BF">
            <w:pPr>
              <w:pStyle w:val="10"/>
              <w:rPr>
                <w:rFonts w:ascii="Times New Roman"/>
                <w:sz w:val="24"/>
              </w:rPr>
            </w:pPr>
          </w:p>
          <w:p w14:paraId="0F9C8544">
            <w:pPr>
              <w:pStyle w:val="10"/>
              <w:spacing w:before="267"/>
              <w:rPr>
                <w:rFonts w:ascii="Times New Roman"/>
                <w:sz w:val="24"/>
              </w:rPr>
            </w:pPr>
          </w:p>
          <w:p w14:paraId="43A0F4BD">
            <w:pPr>
              <w:pStyle w:val="10"/>
              <w:spacing w:before="1"/>
              <w:ind w:left="9"/>
              <w:rPr>
                <w:rFonts w:ascii="Times New Roman"/>
                <w:sz w:val="24"/>
              </w:rPr>
            </w:pPr>
            <w:r>
              <w:rPr>
                <w:rFonts w:ascii="Times New Roman"/>
                <w:spacing w:val="-10"/>
                <w:sz w:val="24"/>
              </w:rPr>
              <w:t>3</w:t>
            </w:r>
          </w:p>
        </w:tc>
        <w:tc>
          <w:tcPr>
            <w:tcW w:w="677" w:type="dxa"/>
            <w:tcBorders>
              <w:right w:val="single" w:color="000000" w:sz="12" w:space="0"/>
            </w:tcBorders>
          </w:tcPr>
          <w:p w14:paraId="09746B4B">
            <w:pPr>
              <w:pStyle w:val="10"/>
              <w:spacing w:line="268" w:lineRule="exact"/>
              <w:ind w:left="9"/>
              <w:rPr>
                <w:rFonts w:ascii="Times New Roman"/>
                <w:sz w:val="24"/>
              </w:rPr>
            </w:pPr>
            <w:r>
              <w:rPr>
                <w:rFonts w:ascii="Times New Roman"/>
                <w:spacing w:val="-10"/>
                <w:sz w:val="24"/>
              </w:rPr>
              <w:t>9</w:t>
            </w:r>
          </w:p>
        </w:tc>
        <w:tc>
          <w:tcPr>
            <w:tcW w:w="670" w:type="dxa"/>
            <w:tcBorders>
              <w:left w:val="single" w:color="000000" w:sz="12" w:space="0"/>
            </w:tcBorders>
          </w:tcPr>
          <w:p w14:paraId="596DF5EF">
            <w:pPr>
              <w:pStyle w:val="10"/>
              <w:spacing w:line="268" w:lineRule="exact"/>
              <w:ind w:left="8"/>
              <w:rPr>
                <w:rFonts w:ascii="Times New Roman"/>
                <w:sz w:val="24"/>
              </w:rPr>
            </w:pPr>
            <w:r>
              <w:rPr>
                <w:rFonts w:ascii="Times New Roman"/>
                <w:spacing w:val="-5"/>
                <w:sz w:val="24"/>
              </w:rPr>
              <w:t>6.1</w:t>
            </w:r>
          </w:p>
        </w:tc>
        <w:tc>
          <w:tcPr>
            <w:tcW w:w="671" w:type="dxa"/>
          </w:tcPr>
          <w:p w14:paraId="30727681">
            <w:pPr>
              <w:pStyle w:val="10"/>
              <w:spacing w:line="268" w:lineRule="exact"/>
              <w:ind w:left="8"/>
              <w:rPr>
                <w:rFonts w:ascii="Times New Roman"/>
                <w:sz w:val="24"/>
              </w:rPr>
            </w:pPr>
            <w:r>
              <w:rPr>
                <w:rFonts w:ascii="Times New Roman"/>
                <w:spacing w:val="-10"/>
                <w:sz w:val="24"/>
              </w:rPr>
              <w:t>-</w:t>
            </w:r>
          </w:p>
        </w:tc>
        <w:tc>
          <w:tcPr>
            <w:tcW w:w="666" w:type="dxa"/>
          </w:tcPr>
          <w:p w14:paraId="67F7DB5C">
            <w:pPr>
              <w:pStyle w:val="10"/>
              <w:spacing w:line="268" w:lineRule="exact"/>
              <w:ind w:left="8"/>
              <w:rPr>
                <w:rFonts w:ascii="Times New Roman"/>
                <w:sz w:val="24"/>
              </w:rPr>
            </w:pPr>
            <w:r>
              <w:rPr>
                <w:rFonts w:ascii="Times New Roman"/>
                <w:spacing w:val="-5"/>
                <w:sz w:val="24"/>
              </w:rPr>
              <w:t>930</w:t>
            </w:r>
          </w:p>
        </w:tc>
        <w:tc>
          <w:tcPr>
            <w:tcW w:w="671" w:type="dxa"/>
          </w:tcPr>
          <w:p w14:paraId="5963F00B">
            <w:pPr>
              <w:pStyle w:val="10"/>
              <w:spacing w:line="268" w:lineRule="exact"/>
              <w:ind w:left="6"/>
              <w:rPr>
                <w:rFonts w:ascii="Times New Roman"/>
                <w:sz w:val="24"/>
              </w:rPr>
            </w:pPr>
            <w:r>
              <w:rPr>
                <w:rFonts w:ascii="Times New Roman"/>
                <w:spacing w:val="-10"/>
                <w:sz w:val="24"/>
              </w:rPr>
              <w:t>-</w:t>
            </w:r>
          </w:p>
        </w:tc>
        <w:tc>
          <w:tcPr>
            <w:tcW w:w="667" w:type="dxa"/>
          </w:tcPr>
          <w:p w14:paraId="10A2C9D2">
            <w:pPr>
              <w:pStyle w:val="10"/>
              <w:spacing w:line="268" w:lineRule="exact"/>
              <w:ind w:left="5"/>
              <w:rPr>
                <w:rFonts w:ascii="Times New Roman"/>
                <w:sz w:val="24"/>
              </w:rPr>
            </w:pPr>
            <w:r>
              <w:rPr>
                <w:rFonts w:ascii="Times New Roman"/>
                <w:spacing w:val="-10"/>
                <w:sz w:val="24"/>
              </w:rPr>
              <w:t>-</w:t>
            </w:r>
          </w:p>
        </w:tc>
        <w:tc>
          <w:tcPr>
            <w:tcW w:w="669" w:type="dxa"/>
          </w:tcPr>
          <w:p w14:paraId="3C2C223B">
            <w:pPr>
              <w:pStyle w:val="10"/>
              <w:spacing w:line="268" w:lineRule="exact"/>
              <w:ind w:left="3"/>
              <w:rPr>
                <w:rFonts w:ascii="Times New Roman"/>
                <w:sz w:val="24"/>
              </w:rPr>
            </w:pPr>
            <w:r>
              <w:rPr>
                <w:rFonts w:ascii="Times New Roman"/>
                <w:spacing w:val="-10"/>
                <w:sz w:val="24"/>
              </w:rPr>
              <w:t>-</w:t>
            </w:r>
          </w:p>
        </w:tc>
        <w:tc>
          <w:tcPr>
            <w:tcW w:w="539" w:type="dxa"/>
            <w:vMerge w:val="restart"/>
          </w:tcPr>
          <w:p w14:paraId="1B67E1A4">
            <w:pPr>
              <w:pStyle w:val="10"/>
              <w:rPr>
                <w:rFonts w:ascii="Times New Roman"/>
                <w:sz w:val="24"/>
              </w:rPr>
            </w:pPr>
          </w:p>
          <w:p w14:paraId="31B7626D">
            <w:pPr>
              <w:pStyle w:val="10"/>
              <w:rPr>
                <w:rFonts w:ascii="Times New Roman"/>
                <w:sz w:val="24"/>
              </w:rPr>
            </w:pPr>
          </w:p>
          <w:p w14:paraId="087C12A0">
            <w:pPr>
              <w:pStyle w:val="10"/>
              <w:rPr>
                <w:rFonts w:ascii="Times New Roman"/>
                <w:sz w:val="24"/>
              </w:rPr>
            </w:pPr>
          </w:p>
          <w:p w14:paraId="1C7273F1">
            <w:pPr>
              <w:pStyle w:val="10"/>
              <w:spacing w:before="267"/>
              <w:rPr>
                <w:rFonts w:ascii="Times New Roman"/>
                <w:sz w:val="24"/>
              </w:rPr>
            </w:pPr>
          </w:p>
          <w:p w14:paraId="20795875">
            <w:pPr>
              <w:pStyle w:val="10"/>
              <w:spacing w:before="1"/>
              <w:ind w:left="1"/>
              <w:rPr>
                <w:rFonts w:ascii="Times New Roman"/>
                <w:sz w:val="24"/>
              </w:rPr>
            </w:pPr>
            <w:r>
              <w:rPr>
                <w:rFonts w:ascii="Times New Roman"/>
                <w:spacing w:val="-10"/>
                <w:sz w:val="24"/>
              </w:rPr>
              <w:t>3</w:t>
            </w:r>
          </w:p>
        </w:tc>
        <w:tc>
          <w:tcPr>
            <w:tcW w:w="666" w:type="dxa"/>
            <w:tcBorders>
              <w:right w:val="single" w:color="000000" w:sz="12" w:space="0"/>
            </w:tcBorders>
          </w:tcPr>
          <w:p w14:paraId="5B1F9874">
            <w:pPr>
              <w:pStyle w:val="10"/>
              <w:spacing w:line="268" w:lineRule="exact"/>
              <w:rPr>
                <w:rFonts w:ascii="Times New Roman"/>
                <w:sz w:val="24"/>
              </w:rPr>
            </w:pPr>
            <w:r>
              <w:rPr>
                <w:rFonts w:ascii="Times New Roman"/>
                <w:spacing w:val="-10"/>
                <w:sz w:val="24"/>
              </w:rPr>
              <w:t>9</w:t>
            </w:r>
          </w:p>
        </w:tc>
        <w:tc>
          <w:tcPr>
            <w:tcW w:w="674" w:type="dxa"/>
            <w:tcBorders>
              <w:left w:val="single" w:color="000000" w:sz="12" w:space="0"/>
            </w:tcBorders>
          </w:tcPr>
          <w:p w14:paraId="2193C3F6">
            <w:pPr>
              <w:pStyle w:val="10"/>
              <w:spacing w:line="268" w:lineRule="exact"/>
              <w:ind w:left="-2"/>
              <w:rPr>
                <w:rFonts w:ascii="Times New Roman"/>
                <w:sz w:val="24"/>
              </w:rPr>
            </w:pPr>
            <w:r>
              <w:rPr>
                <w:rFonts w:ascii="Times New Roman"/>
                <w:spacing w:val="-5"/>
                <w:sz w:val="24"/>
              </w:rPr>
              <w:t>6.3</w:t>
            </w:r>
          </w:p>
        </w:tc>
        <w:tc>
          <w:tcPr>
            <w:tcW w:w="671" w:type="dxa"/>
          </w:tcPr>
          <w:p w14:paraId="11FF9B0E">
            <w:pPr>
              <w:pStyle w:val="10"/>
              <w:spacing w:line="268" w:lineRule="exact"/>
              <w:ind w:left="-3"/>
              <w:rPr>
                <w:rFonts w:ascii="Times New Roman"/>
                <w:sz w:val="24"/>
              </w:rPr>
            </w:pPr>
            <w:r>
              <w:rPr>
                <w:rFonts w:ascii="Times New Roman"/>
                <w:spacing w:val="-10"/>
                <w:sz w:val="24"/>
              </w:rPr>
              <w:t>-</w:t>
            </w:r>
          </w:p>
        </w:tc>
        <w:tc>
          <w:tcPr>
            <w:tcW w:w="673" w:type="dxa"/>
          </w:tcPr>
          <w:p w14:paraId="1E91E57D">
            <w:pPr>
              <w:pStyle w:val="10"/>
              <w:spacing w:line="268" w:lineRule="exact"/>
              <w:ind w:left="-4"/>
              <w:rPr>
                <w:rFonts w:ascii="Times New Roman"/>
                <w:sz w:val="24"/>
              </w:rPr>
            </w:pPr>
            <w:r>
              <w:rPr>
                <w:rFonts w:ascii="Times New Roman"/>
                <w:spacing w:val="-5"/>
                <w:sz w:val="24"/>
              </w:rPr>
              <w:t>830</w:t>
            </w:r>
          </w:p>
        </w:tc>
        <w:tc>
          <w:tcPr>
            <w:tcW w:w="671" w:type="dxa"/>
          </w:tcPr>
          <w:p w14:paraId="531241AD">
            <w:pPr>
              <w:pStyle w:val="10"/>
              <w:spacing w:line="268" w:lineRule="exact"/>
              <w:ind w:left="-5"/>
              <w:rPr>
                <w:rFonts w:ascii="Times New Roman"/>
                <w:sz w:val="24"/>
              </w:rPr>
            </w:pPr>
            <w:r>
              <w:rPr>
                <w:rFonts w:ascii="Times New Roman"/>
                <w:spacing w:val="-10"/>
                <w:sz w:val="24"/>
              </w:rPr>
              <w:t>-</w:t>
            </w:r>
          </w:p>
        </w:tc>
        <w:tc>
          <w:tcPr>
            <w:tcW w:w="671" w:type="dxa"/>
          </w:tcPr>
          <w:p w14:paraId="7953C3BC">
            <w:pPr>
              <w:pStyle w:val="10"/>
              <w:spacing w:line="268" w:lineRule="exact"/>
              <w:ind w:left="-6"/>
              <w:rPr>
                <w:rFonts w:ascii="Times New Roman"/>
                <w:sz w:val="24"/>
              </w:rPr>
            </w:pPr>
            <w:r>
              <w:rPr>
                <w:rFonts w:ascii="Times New Roman"/>
                <w:spacing w:val="-10"/>
                <w:sz w:val="24"/>
              </w:rPr>
              <w:t>-</w:t>
            </w:r>
          </w:p>
        </w:tc>
        <w:tc>
          <w:tcPr>
            <w:tcW w:w="690" w:type="dxa"/>
          </w:tcPr>
          <w:p w14:paraId="6983E8C9">
            <w:pPr>
              <w:pStyle w:val="10"/>
              <w:spacing w:line="268" w:lineRule="exact"/>
              <w:ind w:left="-7"/>
              <w:rPr>
                <w:rFonts w:ascii="Times New Roman"/>
                <w:sz w:val="24"/>
              </w:rPr>
            </w:pPr>
            <w:r>
              <w:rPr>
                <w:rFonts w:ascii="Times New Roman"/>
                <w:spacing w:val="-10"/>
                <w:sz w:val="24"/>
              </w:rPr>
              <w:t>-</w:t>
            </w:r>
          </w:p>
        </w:tc>
      </w:tr>
      <w:tr w14:paraId="12256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18ED1227">
            <w:pPr>
              <w:rPr>
                <w:sz w:val="2"/>
                <w:szCs w:val="2"/>
              </w:rPr>
            </w:pPr>
          </w:p>
        </w:tc>
        <w:tc>
          <w:tcPr>
            <w:tcW w:w="677" w:type="dxa"/>
            <w:tcBorders>
              <w:right w:val="single" w:color="000000" w:sz="12" w:space="0"/>
            </w:tcBorders>
          </w:tcPr>
          <w:p w14:paraId="2DAF2D3C">
            <w:pPr>
              <w:pStyle w:val="10"/>
              <w:spacing w:line="268" w:lineRule="exact"/>
              <w:ind w:left="9"/>
              <w:rPr>
                <w:rFonts w:ascii="Times New Roman"/>
                <w:sz w:val="24"/>
              </w:rPr>
            </w:pPr>
            <w:r>
              <w:rPr>
                <w:rFonts w:ascii="Times New Roman"/>
                <w:spacing w:val="-10"/>
                <w:sz w:val="24"/>
              </w:rPr>
              <w:t>8</w:t>
            </w:r>
          </w:p>
        </w:tc>
        <w:tc>
          <w:tcPr>
            <w:tcW w:w="670" w:type="dxa"/>
            <w:tcBorders>
              <w:left w:val="single" w:color="000000" w:sz="12" w:space="0"/>
            </w:tcBorders>
          </w:tcPr>
          <w:p w14:paraId="2CA01F35">
            <w:pPr>
              <w:pStyle w:val="10"/>
              <w:spacing w:line="268" w:lineRule="exact"/>
              <w:ind w:left="8"/>
              <w:rPr>
                <w:rFonts w:ascii="Times New Roman"/>
                <w:sz w:val="24"/>
              </w:rPr>
            </w:pPr>
            <w:r>
              <w:rPr>
                <w:rFonts w:ascii="Times New Roman"/>
                <w:spacing w:val="-5"/>
                <w:sz w:val="24"/>
              </w:rPr>
              <w:t>6.2</w:t>
            </w:r>
          </w:p>
        </w:tc>
        <w:tc>
          <w:tcPr>
            <w:tcW w:w="671" w:type="dxa"/>
          </w:tcPr>
          <w:p w14:paraId="7AA27E8A">
            <w:pPr>
              <w:pStyle w:val="10"/>
              <w:spacing w:line="268" w:lineRule="exact"/>
              <w:ind w:left="8"/>
              <w:rPr>
                <w:rFonts w:ascii="Times New Roman"/>
                <w:sz w:val="24"/>
              </w:rPr>
            </w:pPr>
            <w:r>
              <w:rPr>
                <w:rFonts w:ascii="Times New Roman"/>
                <w:spacing w:val="-5"/>
                <w:sz w:val="24"/>
              </w:rPr>
              <w:t>9.6</w:t>
            </w:r>
          </w:p>
        </w:tc>
        <w:tc>
          <w:tcPr>
            <w:tcW w:w="666" w:type="dxa"/>
          </w:tcPr>
          <w:p w14:paraId="1902AD33">
            <w:pPr>
              <w:pStyle w:val="10"/>
              <w:spacing w:line="268" w:lineRule="exact"/>
              <w:ind w:left="8"/>
              <w:rPr>
                <w:rFonts w:ascii="Times New Roman"/>
                <w:sz w:val="24"/>
              </w:rPr>
            </w:pPr>
            <w:r>
              <w:rPr>
                <w:rFonts w:ascii="Times New Roman"/>
                <w:spacing w:val="-5"/>
                <w:sz w:val="24"/>
              </w:rPr>
              <w:t>910</w:t>
            </w:r>
          </w:p>
        </w:tc>
        <w:tc>
          <w:tcPr>
            <w:tcW w:w="671" w:type="dxa"/>
          </w:tcPr>
          <w:p w14:paraId="1B34828F">
            <w:pPr>
              <w:pStyle w:val="10"/>
              <w:spacing w:line="268" w:lineRule="exact"/>
              <w:ind w:left="6"/>
              <w:rPr>
                <w:rFonts w:ascii="Times New Roman"/>
                <w:sz w:val="24"/>
              </w:rPr>
            </w:pPr>
            <w:r>
              <w:rPr>
                <w:rFonts w:ascii="Times New Roman"/>
                <w:spacing w:val="-5"/>
                <w:sz w:val="24"/>
              </w:rPr>
              <w:t>140</w:t>
            </w:r>
          </w:p>
        </w:tc>
        <w:tc>
          <w:tcPr>
            <w:tcW w:w="667" w:type="dxa"/>
          </w:tcPr>
          <w:p w14:paraId="1843CDFE">
            <w:pPr>
              <w:pStyle w:val="10"/>
              <w:spacing w:line="268" w:lineRule="exact"/>
              <w:ind w:left="5"/>
              <w:rPr>
                <w:rFonts w:ascii="Times New Roman"/>
                <w:sz w:val="24"/>
              </w:rPr>
            </w:pPr>
            <w:r>
              <w:rPr>
                <w:rFonts w:ascii="Times New Roman"/>
                <w:spacing w:val="-10"/>
                <w:sz w:val="24"/>
              </w:rPr>
              <w:t>-</w:t>
            </w:r>
          </w:p>
        </w:tc>
        <w:tc>
          <w:tcPr>
            <w:tcW w:w="669" w:type="dxa"/>
          </w:tcPr>
          <w:p w14:paraId="2B77805C">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44CAB6BE">
            <w:pPr>
              <w:rPr>
                <w:sz w:val="2"/>
                <w:szCs w:val="2"/>
              </w:rPr>
            </w:pPr>
          </w:p>
        </w:tc>
        <w:tc>
          <w:tcPr>
            <w:tcW w:w="666" w:type="dxa"/>
            <w:tcBorders>
              <w:right w:val="single" w:color="000000" w:sz="12" w:space="0"/>
            </w:tcBorders>
          </w:tcPr>
          <w:p w14:paraId="170D987A">
            <w:pPr>
              <w:pStyle w:val="10"/>
              <w:spacing w:line="268" w:lineRule="exact"/>
              <w:rPr>
                <w:rFonts w:ascii="Times New Roman"/>
                <w:sz w:val="24"/>
              </w:rPr>
            </w:pPr>
            <w:r>
              <w:rPr>
                <w:rFonts w:ascii="Times New Roman"/>
                <w:spacing w:val="-10"/>
                <w:sz w:val="24"/>
              </w:rPr>
              <w:t>8</w:t>
            </w:r>
          </w:p>
        </w:tc>
        <w:tc>
          <w:tcPr>
            <w:tcW w:w="674" w:type="dxa"/>
            <w:tcBorders>
              <w:left w:val="single" w:color="000000" w:sz="12" w:space="0"/>
            </w:tcBorders>
          </w:tcPr>
          <w:p w14:paraId="51791072">
            <w:pPr>
              <w:pStyle w:val="10"/>
              <w:spacing w:line="268" w:lineRule="exact"/>
              <w:ind w:left="-2"/>
              <w:rPr>
                <w:rFonts w:ascii="Times New Roman"/>
                <w:sz w:val="24"/>
              </w:rPr>
            </w:pPr>
            <w:r>
              <w:rPr>
                <w:rFonts w:ascii="Times New Roman"/>
                <w:spacing w:val="-5"/>
                <w:sz w:val="24"/>
              </w:rPr>
              <w:t>6.4</w:t>
            </w:r>
          </w:p>
        </w:tc>
        <w:tc>
          <w:tcPr>
            <w:tcW w:w="671" w:type="dxa"/>
          </w:tcPr>
          <w:p w14:paraId="7E89D2DC">
            <w:pPr>
              <w:pStyle w:val="10"/>
              <w:spacing w:line="268" w:lineRule="exact"/>
              <w:ind w:left="-3"/>
              <w:rPr>
                <w:rFonts w:ascii="Times New Roman"/>
                <w:sz w:val="24"/>
              </w:rPr>
            </w:pPr>
            <w:r>
              <w:rPr>
                <w:rFonts w:ascii="Times New Roman"/>
                <w:spacing w:val="-4"/>
                <w:sz w:val="24"/>
              </w:rPr>
              <w:t>10.2</w:t>
            </w:r>
          </w:p>
        </w:tc>
        <w:tc>
          <w:tcPr>
            <w:tcW w:w="673" w:type="dxa"/>
          </w:tcPr>
          <w:p w14:paraId="0368D54B">
            <w:pPr>
              <w:pStyle w:val="10"/>
              <w:spacing w:line="268" w:lineRule="exact"/>
              <w:ind w:left="-4"/>
              <w:rPr>
                <w:rFonts w:ascii="Times New Roman"/>
                <w:sz w:val="24"/>
              </w:rPr>
            </w:pPr>
            <w:r>
              <w:rPr>
                <w:rFonts w:ascii="Times New Roman"/>
                <w:spacing w:val="-5"/>
                <w:sz w:val="24"/>
              </w:rPr>
              <w:t>800</w:t>
            </w:r>
          </w:p>
        </w:tc>
        <w:tc>
          <w:tcPr>
            <w:tcW w:w="671" w:type="dxa"/>
          </w:tcPr>
          <w:p w14:paraId="0088BD57">
            <w:pPr>
              <w:pStyle w:val="10"/>
              <w:spacing w:line="268" w:lineRule="exact"/>
              <w:ind w:left="-5"/>
              <w:rPr>
                <w:rFonts w:ascii="Times New Roman"/>
                <w:sz w:val="24"/>
              </w:rPr>
            </w:pPr>
            <w:r>
              <w:rPr>
                <w:rFonts w:ascii="Times New Roman"/>
                <w:spacing w:val="-5"/>
                <w:sz w:val="24"/>
              </w:rPr>
              <w:t>135</w:t>
            </w:r>
          </w:p>
        </w:tc>
        <w:tc>
          <w:tcPr>
            <w:tcW w:w="671" w:type="dxa"/>
          </w:tcPr>
          <w:p w14:paraId="2FA61BA0">
            <w:pPr>
              <w:pStyle w:val="10"/>
              <w:spacing w:line="268" w:lineRule="exact"/>
              <w:ind w:left="-6"/>
              <w:rPr>
                <w:rFonts w:ascii="Times New Roman"/>
                <w:sz w:val="24"/>
              </w:rPr>
            </w:pPr>
            <w:r>
              <w:rPr>
                <w:rFonts w:ascii="Times New Roman"/>
                <w:spacing w:val="-10"/>
                <w:sz w:val="24"/>
              </w:rPr>
              <w:t>7</w:t>
            </w:r>
          </w:p>
        </w:tc>
        <w:tc>
          <w:tcPr>
            <w:tcW w:w="690" w:type="dxa"/>
          </w:tcPr>
          <w:p w14:paraId="31551597">
            <w:pPr>
              <w:pStyle w:val="10"/>
              <w:spacing w:line="268" w:lineRule="exact"/>
              <w:ind w:left="-7"/>
              <w:rPr>
                <w:rFonts w:ascii="Times New Roman"/>
                <w:sz w:val="24"/>
              </w:rPr>
            </w:pPr>
            <w:r>
              <w:rPr>
                <w:rFonts w:ascii="Times New Roman"/>
                <w:spacing w:val="-10"/>
                <w:sz w:val="24"/>
              </w:rPr>
              <w:t>9</w:t>
            </w:r>
          </w:p>
        </w:tc>
      </w:tr>
      <w:tr w14:paraId="405B1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4E63F303">
            <w:pPr>
              <w:rPr>
                <w:sz w:val="2"/>
                <w:szCs w:val="2"/>
              </w:rPr>
            </w:pPr>
          </w:p>
        </w:tc>
        <w:tc>
          <w:tcPr>
            <w:tcW w:w="677" w:type="dxa"/>
            <w:tcBorders>
              <w:right w:val="single" w:color="000000" w:sz="12" w:space="0"/>
            </w:tcBorders>
          </w:tcPr>
          <w:p w14:paraId="427F29AF">
            <w:pPr>
              <w:pStyle w:val="10"/>
              <w:spacing w:line="268" w:lineRule="exact"/>
              <w:ind w:left="9"/>
              <w:rPr>
                <w:rFonts w:ascii="Times New Roman"/>
                <w:sz w:val="24"/>
              </w:rPr>
            </w:pPr>
            <w:r>
              <w:rPr>
                <w:rFonts w:ascii="Times New Roman"/>
                <w:spacing w:val="-10"/>
                <w:sz w:val="24"/>
              </w:rPr>
              <w:t>7</w:t>
            </w:r>
          </w:p>
        </w:tc>
        <w:tc>
          <w:tcPr>
            <w:tcW w:w="670" w:type="dxa"/>
            <w:tcBorders>
              <w:left w:val="single" w:color="000000" w:sz="12" w:space="0"/>
            </w:tcBorders>
          </w:tcPr>
          <w:p w14:paraId="5A1E79BE">
            <w:pPr>
              <w:pStyle w:val="10"/>
              <w:spacing w:line="268" w:lineRule="exact"/>
              <w:ind w:left="8"/>
              <w:rPr>
                <w:rFonts w:ascii="Times New Roman"/>
                <w:sz w:val="24"/>
              </w:rPr>
            </w:pPr>
            <w:r>
              <w:rPr>
                <w:rFonts w:ascii="Times New Roman"/>
                <w:spacing w:val="-5"/>
                <w:sz w:val="24"/>
              </w:rPr>
              <w:t>6.3</w:t>
            </w:r>
          </w:p>
        </w:tc>
        <w:tc>
          <w:tcPr>
            <w:tcW w:w="671" w:type="dxa"/>
          </w:tcPr>
          <w:p w14:paraId="3CB12116">
            <w:pPr>
              <w:pStyle w:val="10"/>
              <w:spacing w:line="268" w:lineRule="exact"/>
              <w:ind w:left="8"/>
              <w:rPr>
                <w:rFonts w:ascii="Times New Roman"/>
                <w:sz w:val="24"/>
              </w:rPr>
            </w:pPr>
            <w:r>
              <w:rPr>
                <w:rFonts w:ascii="Times New Roman"/>
                <w:spacing w:val="-10"/>
                <w:sz w:val="24"/>
              </w:rPr>
              <w:t>-</w:t>
            </w:r>
          </w:p>
        </w:tc>
        <w:tc>
          <w:tcPr>
            <w:tcW w:w="666" w:type="dxa"/>
          </w:tcPr>
          <w:p w14:paraId="1787F89B">
            <w:pPr>
              <w:pStyle w:val="10"/>
              <w:spacing w:line="268" w:lineRule="exact"/>
              <w:ind w:left="8"/>
              <w:rPr>
                <w:rFonts w:ascii="Times New Roman"/>
                <w:sz w:val="24"/>
              </w:rPr>
            </w:pPr>
            <w:r>
              <w:rPr>
                <w:rFonts w:ascii="Times New Roman"/>
                <w:spacing w:val="-5"/>
                <w:sz w:val="24"/>
              </w:rPr>
              <w:t>890</w:t>
            </w:r>
          </w:p>
        </w:tc>
        <w:tc>
          <w:tcPr>
            <w:tcW w:w="671" w:type="dxa"/>
          </w:tcPr>
          <w:p w14:paraId="39E9AA87">
            <w:pPr>
              <w:pStyle w:val="10"/>
              <w:spacing w:line="268" w:lineRule="exact"/>
              <w:ind w:left="6"/>
              <w:rPr>
                <w:rFonts w:ascii="Times New Roman"/>
                <w:sz w:val="24"/>
              </w:rPr>
            </w:pPr>
            <w:r>
              <w:rPr>
                <w:rFonts w:ascii="Times New Roman"/>
                <w:spacing w:val="-10"/>
                <w:sz w:val="24"/>
              </w:rPr>
              <w:t>-</w:t>
            </w:r>
          </w:p>
        </w:tc>
        <w:tc>
          <w:tcPr>
            <w:tcW w:w="667" w:type="dxa"/>
          </w:tcPr>
          <w:p w14:paraId="5430394A">
            <w:pPr>
              <w:pStyle w:val="10"/>
              <w:spacing w:line="268" w:lineRule="exact"/>
              <w:ind w:left="5"/>
              <w:rPr>
                <w:rFonts w:ascii="Times New Roman"/>
                <w:sz w:val="24"/>
              </w:rPr>
            </w:pPr>
            <w:r>
              <w:rPr>
                <w:rFonts w:ascii="Times New Roman"/>
                <w:spacing w:val="-10"/>
                <w:sz w:val="24"/>
              </w:rPr>
              <w:t>4</w:t>
            </w:r>
          </w:p>
        </w:tc>
        <w:tc>
          <w:tcPr>
            <w:tcW w:w="669" w:type="dxa"/>
          </w:tcPr>
          <w:p w14:paraId="284A8CA1">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586A2A94">
            <w:pPr>
              <w:rPr>
                <w:sz w:val="2"/>
                <w:szCs w:val="2"/>
              </w:rPr>
            </w:pPr>
          </w:p>
        </w:tc>
        <w:tc>
          <w:tcPr>
            <w:tcW w:w="666" w:type="dxa"/>
            <w:tcBorders>
              <w:right w:val="single" w:color="000000" w:sz="12" w:space="0"/>
            </w:tcBorders>
          </w:tcPr>
          <w:p w14:paraId="6676F5C2">
            <w:pPr>
              <w:pStyle w:val="10"/>
              <w:spacing w:line="268" w:lineRule="exact"/>
              <w:rPr>
                <w:rFonts w:ascii="Times New Roman"/>
                <w:sz w:val="24"/>
              </w:rPr>
            </w:pPr>
            <w:r>
              <w:rPr>
                <w:rFonts w:ascii="Times New Roman"/>
                <w:spacing w:val="-10"/>
                <w:sz w:val="24"/>
              </w:rPr>
              <w:t>7</w:t>
            </w:r>
          </w:p>
        </w:tc>
        <w:tc>
          <w:tcPr>
            <w:tcW w:w="674" w:type="dxa"/>
            <w:tcBorders>
              <w:left w:val="single" w:color="000000" w:sz="12" w:space="0"/>
            </w:tcBorders>
          </w:tcPr>
          <w:p w14:paraId="01C08C4D">
            <w:pPr>
              <w:pStyle w:val="10"/>
              <w:spacing w:line="268" w:lineRule="exact"/>
              <w:ind w:left="-2"/>
              <w:rPr>
                <w:rFonts w:ascii="Times New Roman"/>
                <w:sz w:val="24"/>
              </w:rPr>
            </w:pPr>
            <w:r>
              <w:rPr>
                <w:rFonts w:ascii="Times New Roman"/>
                <w:spacing w:val="-5"/>
                <w:sz w:val="24"/>
              </w:rPr>
              <w:t>6.5</w:t>
            </w:r>
          </w:p>
        </w:tc>
        <w:tc>
          <w:tcPr>
            <w:tcW w:w="671" w:type="dxa"/>
          </w:tcPr>
          <w:p w14:paraId="48C95148">
            <w:pPr>
              <w:pStyle w:val="10"/>
              <w:spacing w:line="268" w:lineRule="exact"/>
              <w:ind w:left="-3"/>
              <w:rPr>
                <w:rFonts w:ascii="Times New Roman"/>
                <w:sz w:val="24"/>
              </w:rPr>
            </w:pPr>
            <w:r>
              <w:rPr>
                <w:rFonts w:ascii="Times New Roman"/>
                <w:spacing w:val="-4"/>
                <w:sz w:val="24"/>
              </w:rPr>
              <w:t>10.3</w:t>
            </w:r>
          </w:p>
        </w:tc>
        <w:tc>
          <w:tcPr>
            <w:tcW w:w="673" w:type="dxa"/>
          </w:tcPr>
          <w:p w14:paraId="622C8226">
            <w:pPr>
              <w:pStyle w:val="10"/>
              <w:spacing w:line="268" w:lineRule="exact"/>
              <w:ind w:left="-4"/>
              <w:rPr>
                <w:rFonts w:ascii="Times New Roman"/>
                <w:sz w:val="24"/>
              </w:rPr>
            </w:pPr>
            <w:r>
              <w:rPr>
                <w:rFonts w:ascii="Times New Roman"/>
                <w:spacing w:val="-5"/>
                <w:sz w:val="24"/>
              </w:rPr>
              <w:t>770</w:t>
            </w:r>
          </w:p>
        </w:tc>
        <w:tc>
          <w:tcPr>
            <w:tcW w:w="671" w:type="dxa"/>
          </w:tcPr>
          <w:p w14:paraId="530F54E9">
            <w:pPr>
              <w:pStyle w:val="10"/>
              <w:spacing w:line="268" w:lineRule="exact"/>
              <w:ind w:left="-5"/>
              <w:rPr>
                <w:rFonts w:ascii="Times New Roman"/>
                <w:sz w:val="24"/>
              </w:rPr>
            </w:pPr>
            <w:r>
              <w:rPr>
                <w:rFonts w:ascii="Times New Roman"/>
                <w:spacing w:val="-10"/>
                <w:sz w:val="24"/>
              </w:rPr>
              <w:t>-</w:t>
            </w:r>
          </w:p>
        </w:tc>
        <w:tc>
          <w:tcPr>
            <w:tcW w:w="671" w:type="dxa"/>
          </w:tcPr>
          <w:p w14:paraId="796B2A4B">
            <w:pPr>
              <w:pStyle w:val="10"/>
              <w:spacing w:line="268" w:lineRule="exact"/>
              <w:ind w:left="-6"/>
              <w:rPr>
                <w:rFonts w:ascii="Times New Roman"/>
                <w:sz w:val="24"/>
              </w:rPr>
            </w:pPr>
            <w:r>
              <w:rPr>
                <w:rFonts w:ascii="Times New Roman"/>
                <w:spacing w:val="-10"/>
                <w:sz w:val="24"/>
              </w:rPr>
              <w:t>-</w:t>
            </w:r>
          </w:p>
        </w:tc>
        <w:tc>
          <w:tcPr>
            <w:tcW w:w="690" w:type="dxa"/>
          </w:tcPr>
          <w:p w14:paraId="157897C8">
            <w:pPr>
              <w:pStyle w:val="10"/>
              <w:spacing w:line="268" w:lineRule="exact"/>
              <w:ind w:left="-7"/>
              <w:rPr>
                <w:rFonts w:ascii="Times New Roman"/>
                <w:sz w:val="24"/>
              </w:rPr>
            </w:pPr>
            <w:r>
              <w:rPr>
                <w:rFonts w:ascii="Times New Roman"/>
                <w:spacing w:val="-10"/>
                <w:sz w:val="24"/>
              </w:rPr>
              <w:t>-</w:t>
            </w:r>
          </w:p>
        </w:tc>
      </w:tr>
      <w:tr w14:paraId="53B758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79C9D05C">
            <w:pPr>
              <w:rPr>
                <w:sz w:val="2"/>
                <w:szCs w:val="2"/>
              </w:rPr>
            </w:pPr>
          </w:p>
        </w:tc>
        <w:tc>
          <w:tcPr>
            <w:tcW w:w="677" w:type="dxa"/>
            <w:tcBorders>
              <w:right w:val="single" w:color="000000" w:sz="12" w:space="0"/>
            </w:tcBorders>
          </w:tcPr>
          <w:p w14:paraId="001BBFDD">
            <w:pPr>
              <w:pStyle w:val="10"/>
              <w:spacing w:line="268" w:lineRule="exact"/>
              <w:ind w:left="9"/>
              <w:rPr>
                <w:rFonts w:ascii="Times New Roman"/>
                <w:sz w:val="24"/>
              </w:rPr>
            </w:pPr>
            <w:r>
              <w:rPr>
                <w:rFonts w:ascii="Times New Roman"/>
                <w:spacing w:val="-10"/>
                <w:sz w:val="24"/>
              </w:rPr>
              <w:t>6</w:t>
            </w:r>
          </w:p>
        </w:tc>
        <w:tc>
          <w:tcPr>
            <w:tcW w:w="670" w:type="dxa"/>
            <w:tcBorders>
              <w:left w:val="single" w:color="000000" w:sz="12" w:space="0"/>
            </w:tcBorders>
          </w:tcPr>
          <w:p w14:paraId="2F3E913F">
            <w:pPr>
              <w:pStyle w:val="10"/>
              <w:spacing w:line="268" w:lineRule="exact"/>
              <w:ind w:left="8"/>
              <w:rPr>
                <w:rFonts w:ascii="Times New Roman"/>
                <w:sz w:val="24"/>
              </w:rPr>
            </w:pPr>
            <w:r>
              <w:rPr>
                <w:rFonts w:ascii="Times New Roman"/>
                <w:spacing w:val="-5"/>
                <w:sz w:val="24"/>
              </w:rPr>
              <w:t>6.4</w:t>
            </w:r>
          </w:p>
        </w:tc>
        <w:tc>
          <w:tcPr>
            <w:tcW w:w="671" w:type="dxa"/>
          </w:tcPr>
          <w:p w14:paraId="2C9A6659">
            <w:pPr>
              <w:pStyle w:val="10"/>
              <w:spacing w:line="268" w:lineRule="exact"/>
              <w:ind w:left="8"/>
              <w:rPr>
                <w:rFonts w:ascii="Times New Roman"/>
                <w:sz w:val="24"/>
              </w:rPr>
            </w:pPr>
            <w:r>
              <w:rPr>
                <w:rFonts w:ascii="Times New Roman"/>
                <w:spacing w:val="-5"/>
                <w:sz w:val="24"/>
              </w:rPr>
              <w:t>9.7</w:t>
            </w:r>
          </w:p>
        </w:tc>
        <w:tc>
          <w:tcPr>
            <w:tcW w:w="666" w:type="dxa"/>
          </w:tcPr>
          <w:p w14:paraId="2B224A2B">
            <w:pPr>
              <w:pStyle w:val="10"/>
              <w:spacing w:line="268" w:lineRule="exact"/>
              <w:ind w:left="8"/>
              <w:rPr>
                <w:rFonts w:ascii="Times New Roman"/>
                <w:sz w:val="24"/>
              </w:rPr>
            </w:pPr>
            <w:r>
              <w:rPr>
                <w:rFonts w:ascii="Times New Roman"/>
                <w:spacing w:val="-5"/>
                <w:sz w:val="24"/>
              </w:rPr>
              <w:t>870</w:t>
            </w:r>
          </w:p>
        </w:tc>
        <w:tc>
          <w:tcPr>
            <w:tcW w:w="671" w:type="dxa"/>
          </w:tcPr>
          <w:p w14:paraId="1A567E6D">
            <w:pPr>
              <w:pStyle w:val="10"/>
              <w:spacing w:line="268" w:lineRule="exact"/>
              <w:ind w:left="6"/>
              <w:rPr>
                <w:rFonts w:ascii="Times New Roman"/>
                <w:sz w:val="24"/>
              </w:rPr>
            </w:pPr>
            <w:r>
              <w:rPr>
                <w:rFonts w:ascii="Times New Roman"/>
                <w:spacing w:val="-5"/>
                <w:sz w:val="24"/>
              </w:rPr>
              <w:t>135</w:t>
            </w:r>
          </w:p>
        </w:tc>
        <w:tc>
          <w:tcPr>
            <w:tcW w:w="667" w:type="dxa"/>
          </w:tcPr>
          <w:p w14:paraId="0415B031">
            <w:pPr>
              <w:pStyle w:val="10"/>
              <w:spacing w:line="268" w:lineRule="exact"/>
              <w:ind w:left="5"/>
              <w:rPr>
                <w:rFonts w:ascii="Times New Roman"/>
                <w:sz w:val="24"/>
              </w:rPr>
            </w:pPr>
            <w:r>
              <w:rPr>
                <w:rFonts w:ascii="Times New Roman"/>
                <w:spacing w:val="-10"/>
                <w:sz w:val="24"/>
              </w:rPr>
              <w:t>-</w:t>
            </w:r>
          </w:p>
        </w:tc>
        <w:tc>
          <w:tcPr>
            <w:tcW w:w="669" w:type="dxa"/>
          </w:tcPr>
          <w:p w14:paraId="684A730F">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3E4CF7E8">
            <w:pPr>
              <w:rPr>
                <w:sz w:val="2"/>
                <w:szCs w:val="2"/>
              </w:rPr>
            </w:pPr>
          </w:p>
        </w:tc>
        <w:tc>
          <w:tcPr>
            <w:tcW w:w="666" w:type="dxa"/>
            <w:tcBorders>
              <w:right w:val="single" w:color="000000" w:sz="12" w:space="0"/>
            </w:tcBorders>
          </w:tcPr>
          <w:p w14:paraId="189527E7">
            <w:pPr>
              <w:pStyle w:val="10"/>
              <w:spacing w:line="268" w:lineRule="exact"/>
              <w:rPr>
                <w:rFonts w:ascii="Times New Roman"/>
                <w:sz w:val="24"/>
              </w:rPr>
            </w:pPr>
            <w:r>
              <w:rPr>
                <w:rFonts w:ascii="Times New Roman"/>
                <w:spacing w:val="-10"/>
                <w:sz w:val="24"/>
              </w:rPr>
              <w:t>6</w:t>
            </w:r>
          </w:p>
        </w:tc>
        <w:tc>
          <w:tcPr>
            <w:tcW w:w="674" w:type="dxa"/>
            <w:tcBorders>
              <w:left w:val="single" w:color="000000" w:sz="12" w:space="0"/>
            </w:tcBorders>
          </w:tcPr>
          <w:p w14:paraId="546D1146">
            <w:pPr>
              <w:pStyle w:val="10"/>
              <w:spacing w:line="268" w:lineRule="exact"/>
              <w:ind w:left="-2"/>
              <w:rPr>
                <w:rFonts w:ascii="Times New Roman"/>
                <w:sz w:val="24"/>
              </w:rPr>
            </w:pPr>
            <w:r>
              <w:rPr>
                <w:rFonts w:ascii="Times New Roman"/>
                <w:spacing w:val="-5"/>
                <w:sz w:val="24"/>
              </w:rPr>
              <w:t>6.6</w:t>
            </w:r>
          </w:p>
        </w:tc>
        <w:tc>
          <w:tcPr>
            <w:tcW w:w="671" w:type="dxa"/>
          </w:tcPr>
          <w:p w14:paraId="657E595D">
            <w:pPr>
              <w:pStyle w:val="10"/>
              <w:spacing w:line="268" w:lineRule="exact"/>
              <w:ind w:left="-3"/>
              <w:rPr>
                <w:rFonts w:ascii="Times New Roman"/>
                <w:sz w:val="24"/>
              </w:rPr>
            </w:pPr>
            <w:r>
              <w:rPr>
                <w:rFonts w:ascii="Times New Roman"/>
                <w:spacing w:val="-4"/>
                <w:sz w:val="24"/>
              </w:rPr>
              <w:t>10.4</w:t>
            </w:r>
          </w:p>
        </w:tc>
        <w:tc>
          <w:tcPr>
            <w:tcW w:w="673" w:type="dxa"/>
          </w:tcPr>
          <w:p w14:paraId="40060E76">
            <w:pPr>
              <w:pStyle w:val="10"/>
              <w:spacing w:line="268" w:lineRule="exact"/>
              <w:ind w:left="-4"/>
              <w:rPr>
                <w:rFonts w:ascii="Times New Roman"/>
                <w:sz w:val="24"/>
              </w:rPr>
            </w:pPr>
            <w:r>
              <w:rPr>
                <w:rFonts w:ascii="Times New Roman"/>
                <w:spacing w:val="-5"/>
                <w:sz w:val="24"/>
              </w:rPr>
              <w:t>740</w:t>
            </w:r>
          </w:p>
        </w:tc>
        <w:tc>
          <w:tcPr>
            <w:tcW w:w="671" w:type="dxa"/>
          </w:tcPr>
          <w:p w14:paraId="65D01FC5">
            <w:pPr>
              <w:pStyle w:val="10"/>
              <w:spacing w:line="268" w:lineRule="exact"/>
              <w:ind w:left="-5"/>
              <w:rPr>
                <w:rFonts w:ascii="Times New Roman"/>
                <w:sz w:val="24"/>
              </w:rPr>
            </w:pPr>
            <w:r>
              <w:rPr>
                <w:rFonts w:ascii="Times New Roman"/>
                <w:spacing w:val="-5"/>
                <w:sz w:val="24"/>
              </w:rPr>
              <w:t>130</w:t>
            </w:r>
          </w:p>
        </w:tc>
        <w:tc>
          <w:tcPr>
            <w:tcW w:w="671" w:type="dxa"/>
          </w:tcPr>
          <w:p w14:paraId="7DBDF24B">
            <w:pPr>
              <w:pStyle w:val="10"/>
              <w:spacing w:line="268" w:lineRule="exact"/>
              <w:ind w:left="-6"/>
              <w:rPr>
                <w:rFonts w:ascii="Times New Roman"/>
                <w:sz w:val="24"/>
              </w:rPr>
            </w:pPr>
            <w:r>
              <w:rPr>
                <w:rFonts w:ascii="Times New Roman"/>
                <w:spacing w:val="-10"/>
                <w:sz w:val="24"/>
              </w:rPr>
              <w:t>6</w:t>
            </w:r>
          </w:p>
        </w:tc>
        <w:tc>
          <w:tcPr>
            <w:tcW w:w="690" w:type="dxa"/>
          </w:tcPr>
          <w:p w14:paraId="03210236">
            <w:pPr>
              <w:pStyle w:val="10"/>
              <w:spacing w:line="268" w:lineRule="exact"/>
              <w:ind w:left="-7"/>
              <w:rPr>
                <w:rFonts w:ascii="Times New Roman"/>
                <w:sz w:val="24"/>
              </w:rPr>
            </w:pPr>
            <w:r>
              <w:rPr>
                <w:rFonts w:ascii="Times New Roman"/>
                <w:spacing w:val="-10"/>
                <w:sz w:val="24"/>
              </w:rPr>
              <w:t>8</w:t>
            </w:r>
          </w:p>
        </w:tc>
      </w:tr>
      <w:tr w14:paraId="1DAB7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562" w:type="dxa"/>
            <w:vMerge w:val="continue"/>
            <w:tcBorders>
              <w:top w:val="nil"/>
            </w:tcBorders>
          </w:tcPr>
          <w:p w14:paraId="41D5344E">
            <w:pPr>
              <w:rPr>
                <w:sz w:val="2"/>
                <w:szCs w:val="2"/>
              </w:rPr>
            </w:pPr>
          </w:p>
        </w:tc>
        <w:tc>
          <w:tcPr>
            <w:tcW w:w="677" w:type="dxa"/>
            <w:tcBorders>
              <w:right w:val="single" w:color="000000" w:sz="12" w:space="0"/>
            </w:tcBorders>
          </w:tcPr>
          <w:p w14:paraId="0E07FFBF">
            <w:pPr>
              <w:pStyle w:val="10"/>
              <w:spacing w:line="268" w:lineRule="exact"/>
              <w:ind w:left="9"/>
              <w:rPr>
                <w:rFonts w:ascii="Times New Roman"/>
                <w:sz w:val="24"/>
              </w:rPr>
            </w:pPr>
            <w:r>
              <w:rPr>
                <w:rFonts w:ascii="Times New Roman"/>
                <w:spacing w:val="-10"/>
                <w:sz w:val="24"/>
              </w:rPr>
              <w:t>5</w:t>
            </w:r>
          </w:p>
        </w:tc>
        <w:tc>
          <w:tcPr>
            <w:tcW w:w="670" w:type="dxa"/>
            <w:tcBorders>
              <w:left w:val="single" w:color="000000" w:sz="12" w:space="0"/>
            </w:tcBorders>
          </w:tcPr>
          <w:p w14:paraId="6660A7ED">
            <w:pPr>
              <w:pStyle w:val="10"/>
              <w:spacing w:line="268" w:lineRule="exact"/>
              <w:ind w:left="8"/>
              <w:rPr>
                <w:rFonts w:ascii="Times New Roman"/>
                <w:sz w:val="24"/>
              </w:rPr>
            </w:pPr>
            <w:r>
              <w:rPr>
                <w:rFonts w:ascii="Times New Roman"/>
                <w:spacing w:val="-5"/>
                <w:sz w:val="24"/>
              </w:rPr>
              <w:t>6.6</w:t>
            </w:r>
          </w:p>
        </w:tc>
        <w:tc>
          <w:tcPr>
            <w:tcW w:w="671" w:type="dxa"/>
          </w:tcPr>
          <w:p w14:paraId="2BAA6775">
            <w:pPr>
              <w:pStyle w:val="10"/>
              <w:spacing w:line="268" w:lineRule="exact"/>
              <w:ind w:left="8"/>
              <w:rPr>
                <w:rFonts w:ascii="Times New Roman"/>
                <w:sz w:val="24"/>
              </w:rPr>
            </w:pPr>
            <w:r>
              <w:rPr>
                <w:rFonts w:ascii="Times New Roman"/>
                <w:spacing w:val="-5"/>
                <w:sz w:val="24"/>
              </w:rPr>
              <w:t>9.8</w:t>
            </w:r>
          </w:p>
        </w:tc>
        <w:tc>
          <w:tcPr>
            <w:tcW w:w="666" w:type="dxa"/>
          </w:tcPr>
          <w:p w14:paraId="09BF06AB">
            <w:pPr>
              <w:pStyle w:val="10"/>
              <w:spacing w:line="268" w:lineRule="exact"/>
              <w:ind w:left="8"/>
              <w:rPr>
                <w:rFonts w:ascii="Times New Roman"/>
                <w:sz w:val="24"/>
              </w:rPr>
            </w:pPr>
            <w:r>
              <w:rPr>
                <w:rFonts w:ascii="Times New Roman"/>
                <w:spacing w:val="-5"/>
                <w:sz w:val="24"/>
              </w:rPr>
              <w:t>850</w:t>
            </w:r>
          </w:p>
        </w:tc>
        <w:tc>
          <w:tcPr>
            <w:tcW w:w="671" w:type="dxa"/>
          </w:tcPr>
          <w:p w14:paraId="66B18095">
            <w:pPr>
              <w:pStyle w:val="10"/>
              <w:spacing w:line="268" w:lineRule="exact"/>
              <w:ind w:left="6"/>
              <w:rPr>
                <w:rFonts w:ascii="Times New Roman"/>
                <w:sz w:val="24"/>
              </w:rPr>
            </w:pPr>
            <w:r>
              <w:rPr>
                <w:rFonts w:ascii="Times New Roman"/>
                <w:spacing w:val="-10"/>
                <w:sz w:val="24"/>
              </w:rPr>
              <w:t>-</w:t>
            </w:r>
          </w:p>
        </w:tc>
        <w:tc>
          <w:tcPr>
            <w:tcW w:w="667" w:type="dxa"/>
          </w:tcPr>
          <w:p w14:paraId="2C972130">
            <w:pPr>
              <w:pStyle w:val="10"/>
              <w:spacing w:line="268" w:lineRule="exact"/>
              <w:ind w:left="5"/>
              <w:rPr>
                <w:rFonts w:ascii="Times New Roman"/>
                <w:sz w:val="24"/>
              </w:rPr>
            </w:pPr>
            <w:r>
              <w:rPr>
                <w:rFonts w:ascii="Times New Roman"/>
                <w:spacing w:val="-10"/>
                <w:sz w:val="24"/>
              </w:rPr>
              <w:t>-</w:t>
            </w:r>
          </w:p>
        </w:tc>
        <w:tc>
          <w:tcPr>
            <w:tcW w:w="669" w:type="dxa"/>
          </w:tcPr>
          <w:p w14:paraId="48E35E6D">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7EC6B137">
            <w:pPr>
              <w:rPr>
                <w:sz w:val="2"/>
                <w:szCs w:val="2"/>
              </w:rPr>
            </w:pPr>
          </w:p>
        </w:tc>
        <w:tc>
          <w:tcPr>
            <w:tcW w:w="666" w:type="dxa"/>
            <w:tcBorders>
              <w:right w:val="single" w:color="000000" w:sz="12" w:space="0"/>
            </w:tcBorders>
          </w:tcPr>
          <w:p w14:paraId="520880FA">
            <w:pPr>
              <w:pStyle w:val="10"/>
              <w:spacing w:line="268" w:lineRule="exact"/>
              <w:rPr>
                <w:rFonts w:ascii="Times New Roman"/>
                <w:sz w:val="24"/>
              </w:rPr>
            </w:pPr>
            <w:r>
              <w:rPr>
                <w:rFonts w:ascii="Times New Roman"/>
                <w:spacing w:val="-10"/>
                <w:sz w:val="24"/>
              </w:rPr>
              <w:t>5</w:t>
            </w:r>
          </w:p>
        </w:tc>
        <w:tc>
          <w:tcPr>
            <w:tcW w:w="674" w:type="dxa"/>
            <w:tcBorders>
              <w:left w:val="single" w:color="000000" w:sz="12" w:space="0"/>
            </w:tcBorders>
          </w:tcPr>
          <w:p w14:paraId="308F9ABE">
            <w:pPr>
              <w:pStyle w:val="10"/>
              <w:spacing w:line="268" w:lineRule="exact"/>
              <w:ind w:left="-2"/>
              <w:rPr>
                <w:rFonts w:ascii="Times New Roman"/>
                <w:sz w:val="24"/>
              </w:rPr>
            </w:pPr>
            <w:r>
              <w:rPr>
                <w:rFonts w:ascii="Times New Roman"/>
                <w:spacing w:val="-5"/>
                <w:sz w:val="24"/>
              </w:rPr>
              <w:t>6.8</w:t>
            </w:r>
          </w:p>
        </w:tc>
        <w:tc>
          <w:tcPr>
            <w:tcW w:w="671" w:type="dxa"/>
          </w:tcPr>
          <w:p w14:paraId="12EBCAC9">
            <w:pPr>
              <w:pStyle w:val="10"/>
              <w:spacing w:line="268" w:lineRule="exact"/>
              <w:ind w:left="-3"/>
              <w:rPr>
                <w:rFonts w:ascii="Times New Roman"/>
                <w:sz w:val="24"/>
              </w:rPr>
            </w:pPr>
            <w:r>
              <w:rPr>
                <w:rFonts w:ascii="Times New Roman"/>
                <w:spacing w:val="-4"/>
                <w:sz w:val="24"/>
              </w:rPr>
              <w:t>10.5</w:t>
            </w:r>
          </w:p>
        </w:tc>
        <w:tc>
          <w:tcPr>
            <w:tcW w:w="673" w:type="dxa"/>
          </w:tcPr>
          <w:p w14:paraId="141CA18B">
            <w:pPr>
              <w:pStyle w:val="10"/>
              <w:spacing w:line="268" w:lineRule="exact"/>
              <w:ind w:left="-4"/>
              <w:rPr>
                <w:rFonts w:ascii="Times New Roman"/>
                <w:sz w:val="24"/>
              </w:rPr>
            </w:pPr>
            <w:r>
              <w:rPr>
                <w:rFonts w:ascii="Times New Roman"/>
                <w:spacing w:val="-5"/>
                <w:sz w:val="24"/>
              </w:rPr>
              <w:t>710</w:t>
            </w:r>
          </w:p>
        </w:tc>
        <w:tc>
          <w:tcPr>
            <w:tcW w:w="671" w:type="dxa"/>
          </w:tcPr>
          <w:p w14:paraId="2F118585">
            <w:pPr>
              <w:pStyle w:val="10"/>
              <w:spacing w:line="268" w:lineRule="exact"/>
              <w:ind w:left="-5"/>
              <w:rPr>
                <w:rFonts w:ascii="Times New Roman"/>
                <w:sz w:val="24"/>
              </w:rPr>
            </w:pPr>
            <w:r>
              <w:rPr>
                <w:rFonts w:ascii="Times New Roman"/>
                <w:spacing w:val="-10"/>
                <w:sz w:val="24"/>
              </w:rPr>
              <w:t>-</w:t>
            </w:r>
          </w:p>
        </w:tc>
        <w:tc>
          <w:tcPr>
            <w:tcW w:w="671" w:type="dxa"/>
          </w:tcPr>
          <w:p w14:paraId="6DDF31F6">
            <w:pPr>
              <w:pStyle w:val="10"/>
              <w:spacing w:line="268" w:lineRule="exact"/>
              <w:ind w:left="-6"/>
              <w:rPr>
                <w:rFonts w:ascii="Times New Roman"/>
                <w:sz w:val="24"/>
              </w:rPr>
            </w:pPr>
            <w:r>
              <w:rPr>
                <w:rFonts w:ascii="Times New Roman"/>
                <w:spacing w:val="-10"/>
                <w:sz w:val="24"/>
              </w:rPr>
              <w:t>-</w:t>
            </w:r>
          </w:p>
        </w:tc>
        <w:tc>
          <w:tcPr>
            <w:tcW w:w="690" w:type="dxa"/>
          </w:tcPr>
          <w:p w14:paraId="46504721">
            <w:pPr>
              <w:pStyle w:val="10"/>
              <w:spacing w:line="268" w:lineRule="exact"/>
              <w:ind w:left="-7"/>
              <w:rPr>
                <w:rFonts w:ascii="Times New Roman"/>
                <w:sz w:val="24"/>
              </w:rPr>
            </w:pPr>
            <w:r>
              <w:rPr>
                <w:rFonts w:ascii="Times New Roman"/>
                <w:spacing w:val="-10"/>
                <w:sz w:val="24"/>
              </w:rPr>
              <w:t>-</w:t>
            </w:r>
          </w:p>
        </w:tc>
      </w:tr>
      <w:tr w14:paraId="087116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46A500B2">
            <w:pPr>
              <w:rPr>
                <w:sz w:val="2"/>
                <w:szCs w:val="2"/>
              </w:rPr>
            </w:pPr>
          </w:p>
        </w:tc>
        <w:tc>
          <w:tcPr>
            <w:tcW w:w="677" w:type="dxa"/>
            <w:tcBorders>
              <w:right w:val="single" w:color="000000" w:sz="12" w:space="0"/>
            </w:tcBorders>
          </w:tcPr>
          <w:p w14:paraId="7B4930F4">
            <w:pPr>
              <w:pStyle w:val="10"/>
              <w:spacing w:line="268" w:lineRule="exact"/>
              <w:ind w:left="9"/>
              <w:rPr>
                <w:rFonts w:ascii="Times New Roman"/>
                <w:sz w:val="24"/>
              </w:rPr>
            </w:pPr>
            <w:r>
              <w:rPr>
                <w:rFonts w:ascii="Times New Roman"/>
                <w:spacing w:val="-10"/>
                <w:sz w:val="24"/>
              </w:rPr>
              <w:t>4</w:t>
            </w:r>
          </w:p>
        </w:tc>
        <w:tc>
          <w:tcPr>
            <w:tcW w:w="670" w:type="dxa"/>
            <w:tcBorders>
              <w:left w:val="single" w:color="000000" w:sz="12" w:space="0"/>
            </w:tcBorders>
          </w:tcPr>
          <w:p w14:paraId="650BDDA1">
            <w:pPr>
              <w:pStyle w:val="10"/>
              <w:spacing w:line="268" w:lineRule="exact"/>
              <w:ind w:left="8"/>
              <w:rPr>
                <w:rFonts w:ascii="Times New Roman"/>
                <w:sz w:val="24"/>
              </w:rPr>
            </w:pPr>
            <w:r>
              <w:rPr>
                <w:rFonts w:ascii="Times New Roman"/>
                <w:spacing w:val="-5"/>
                <w:sz w:val="24"/>
              </w:rPr>
              <w:t>6.8</w:t>
            </w:r>
          </w:p>
        </w:tc>
        <w:tc>
          <w:tcPr>
            <w:tcW w:w="671" w:type="dxa"/>
          </w:tcPr>
          <w:p w14:paraId="1963AC0C">
            <w:pPr>
              <w:pStyle w:val="10"/>
              <w:spacing w:line="268" w:lineRule="exact"/>
              <w:ind w:left="8"/>
              <w:rPr>
                <w:rFonts w:ascii="Times New Roman"/>
                <w:sz w:val="24"/>
              </w:rPr>
            </w:pPr>
            <w:r>
              <w:rPr>
                <w:rFonts w:ascii="Times New Roman"/>
                <w:spacing w:val="-5"/>
                <w:sz w:val="24"/>
              </w:rPr>
              <w:t>9.9</w:t>
            </w:r>
          </w:p>
        </w:tc>
        <w:tc>
          <w:tcPr>
            <w:tcW w:w="666" w:type="dxa"/>
          </w:tcPr>
          <w:p w14:paraId="29583700">
            <w:pPr>
              <w:pStyle w:val="10"/>
              <w:spacing w:line="268" w:lineRule="exact"/>
              <w:ind w:left="8"/>
              <w:rPr>
                <w:rFonts w:ascii="Times New Roman"/>
                <w:sz w:val="24"/>
              </w:rPr>
            </w:pPr>
            <w:r>
              <w:rPr>
                <w:rFonts w:ascii="Times New Roman"/>
                <w:spacing w:val="-5"/>
                <w:sz w:val="24"/>
              </w:rPr>
              <w:t>825</w:t>
            </w:r>
          </w:p>
        </w:tc>
        <w:tc>
          <w:tcPr>
            <w:tcW w:w="671" w:type="dxa"/>
          </w:tcPr>
          <w:p w14:paraId="4341A402">
            <w:pPr>
              <w:pStyle w:val="10"/>
              <w:spacing w:line="268" w:lineRule="exact"/>
              <w:ind w:left="6"/>
              <w:rPr>
                <w:rFonts w:ascii="Times New Roman"/>
                <w:sz w:val="24"/>
              </w:rPr>
            </w:pPr>
            <w:r>
              <w:rPr>
                <w:rFonts w:ascii="Times New Roman"/>
                <w:spacing w:val="-5"/>
                <w:sz w:val="24"/>
              </w:rPr>
              <w:t>130</w:t>
            </w:r>
          </w:p>
        </w:tc>
        <w:tc>
          <w:tcPr>
            <w:tcW w:w="667" w:type="dxa"/>
          </w:tcPr>
          <w:p w14:paraId="03834F37">
            <w:pPr>
              <w:pStyle w:val="10"/>
              <w:spacing w:line="268" w:lineRule="exact"/>
              <w:ind w:left="5"/>
              <w:rPr>
                <w:rFonts w:ascii="Times New Roman"/>
                <w:sz w:val="24"/>
              </w:rPr>
            </w:pPr>
            <w:r>
              <w:rPr>
                <w:rFonts w:ascii="Times New Roman"/>
                <w:spacing w:val="-10"/>
                <w:sz w:val="24"/>
              </w:rPr>
              <w:t>-</w:t>
            </w:r>
          </w:p>
        </w:tc>
        <w:tc>
          <w:tcPr>
            <w:tcW w:w="669" w:type="dxa"/>
          </w:tcPr>
          <w:p w14:paraId="00BEB53C">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0B488BF7">
            <w:pPr>
              <w:rPr>
                <w:sz w:val="2"/>
                <w:szCs w:val="2"/>
              </w:rPr>
            </w:pPr>
          </w:p>
        </w:tc>
        <w:tc>
          <w:tcPr>
            <w:tcW w:w="666" w:type="dxa"/>
            <w:tcBorders>
              <w:right w:val="single" w:color="000000" w:sz="12" w:space="0"/>
            </w:tcBorders>
          </w:tcPr>
          <w:p w14:paraId="1FCD8625">
            <w:pPr>
              <w:pStyle w:val="10"/>
              <w:spacing w:line="268" w:lineRule="exact"/>
              <w:rPr>
                <w:rFonts w:ascii="Times New Roman"/>
                <w:sz w:val="24"/>
              </w:rPr>
            </w:pPr>
            <w:r>
              <w:rPr>
                <w:rFonts w:ascii="Times New Roman"/>
                <w:spacing w:val="-10"/>
                <w:sz w:val="24"/>
              </w:rPr>
              <w:t>4</w:t>
            </w:r>
          </w:p>
        </w:tc>
        <w:tc>
          <w:tcPr>
            <w:tcW w:w="674" w:type="dxa"/>
            <w:tcBorders>
              <w:left w:val="single" w:color="000000" w:sz="12" w:space="0"/>
            </w:tcBorders>
          </w:tcPr>
          <w:p w14:paraId="62D24261">
            <w:pPr>
              <w:pStyle w:val="10"/>
              <w:spacing w:line="268" w:lineRule="exact"/>
              <w:ind w:left="-2"/>
              <w:rPr>
                <w:rFonts w:ascii="Times New Roman"/>
                <w:sz w:val="24"/>
              </w:rPr>
            </w:pPr>
            <w:r>
              <w:rPr>
                <w:rFonts w:ascii="Times New Roman"/>
                <w:spacing w:val="-5"/>
                <w:sz w:val="24"/>
              </w:rPr>
              <w:t>7.0</w:t>
            </w:r>
          </w:p>
        </w:tc>
        <w:tc>
          <w:tcPr>
            <w:tcW w:w="671" w:type="dxa"/>
          </w:tcPr>
          <w:p w14:paraId="19D2180C">
            <w:pPr>
              <w:pStyle w:val="10"/>
              <w:spacing w:line="268" w:lineRule="exact"/>
              <w:ind w:left="-3"/>
              <w:rPr>
                <w:rFonts w:ascii="Times New Roman"/>
                <w:sz w:val="24"/>
              </w:rPr>
            </w:pPr>
            <w:r>
              <w:rPr>
                <w:rFonts w:ascii="Times New Roman"/>
                <w:spacing w:val="-4"/>
                <w:sz w:val="24"/>
              </w:rPr>
              <w:t>10.6</w:t>
            </w:r>
          </w:p>
        </w:tc>
        <w:tc>
          <w:tcPr>
            <w:tcW w:w="673" w:type="dxa"/>
          </w:tcPr>
          <w:p w14:paraId="35CE8A7E">
            <w:pPr>
              <w:pStyle w:val="10"/>
              <w:spacing w:line="268" w:lineRule="exact"/>
              <w:ind w:left="-4"/>
              <w:rPr>
                <w:rFonts w:ascii="Times New Roman"/>
                <w:sz w:val="24"/>
              </w:rPr>
            </w:pPr>
            <w:r>
              <w:rPr>
                <w:rFonts w:ascii="Times New Roman"/>
                <w:spacing w:val="-5"/>
                <w:sz w:val="24"/>
              </w:rPr>
              <w:t>680</w:t>
            </w:r>
          </w:p>
        </w:tc>
        <w:tc>
          <w:tcPr>
            <w:tcW w:w="671" w:type="dxa"/>
          </w:tcPr>
          <w:p w14:paraId="34BAF3D3">
            <w:pPr>
              <w:pStyle w:val="10"/>
              <w:spacing w:line="268" w:lineRule="exact"/>
              <w:ind w:left="-5"/>
              <w:rPr>
                <w:rFonts w:ascii="Times New Roman"/>
                <w:sz w:val="24"/>
              </w:rPr>
            </w:pPr>
            <w:r>
              <w:rPr>
                <w:rFonts w:ascii="Times New Roman"/>
                <w:spacing w:val="-10"/>
                <w:sz w:val="24"/>
              </w:rPr>
              <w:t>-</w:t>
            </w:r>
          </w:p>
        </w:tc>
        <w:tc>
          <w:tcPr>
            <w:tcW w:w="671" w:type="dxa"/>
          </w:tcPr>
          <w:p w14:paraId="58E705D4">
            <w:pPr>
              <w:pStyle w:val="10"/>
              <w:spacing w:line="268" w:lineRule="exact"/>
              <w:ind w:left="-6"/>
              <w:rPr>
                <w:rFonts w:ascii="Times New Roman"/>
                <w:sz w:val="24"/>
              </w:rPr>
            </w:pPr>
            <w:r>
              <w:rPr>
                <w:rFonts w:ascii="Times New Roman"/>
                <w:spacing w:val="-10"/>
                <w:sz w:val="24"/>
              </w:rPr>
              <w:t>-</w:t>
            </w:r>
          </w:p>
        </w:tc>
        <w:tc>
          <w:tcPr>
            <w:tcW w:w="690" w:type="dxa"/>
          </w:tcPr>
          <w:p w14:paraId="7C2594D3">
            <w:pPr>
              <w:pStyle w:val="10"/>
              <w:spacing w:line="268" w:lineRule="exact"/>
              <w:ind w:left="-7"/>
              <w:rPr>
                <w:rFonts w:ascii="Times New Roman"/>
                <w:sz w:val="24"/>
              </w:rPr>
            </w:pPr>
            <w:r>
              <w:rPr>
                <w:rFonts w:ascii="Times New Roman"/>
                <w:spacing w:val="-10"/>
                <w:sz w:val="24"/>
              </w:rPr>
              <w:t>7</w:t>
            </w:r>
          </w:p>
        </w:tc>
      </w:tr>
      <w:tr w14:paraId="20669E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continue"/>
            <w:tcBorders>
              <w:top w:val="nil"/>
            </w:tcBorders>
          </w:tcPr>
          <w:p w14:paraId="6321B335">
            <w:pPr>
              <w:rPr>
                <w:sz w:val="2"/>
                <w:szCs w:val="2"/>
              </w:rPr>
            </w:pPr>
          </w:p>
        </w:tc>
        <w:tc>
          <w:tcPr>
            <w:tcW w:w="677" w:type="dxa"/>
            <w:tcBorders>
              <w:right w:val="single" w:color="000000" w:sz="12" w:space="0"/>
            </w:tcBorders>
          </w:tcPr>
          <w:p w14:paraId="6D7D0533">
            <w:pPr>
              <w:pStyle w:val="10"/>
              <w:spacing w:line="268" w:lineRule="exact"/>
              <w:ind w:left="9"/>
              <w:rPr>
                <w:rFonts w:ascii="Times New Roman"/>
                <w:sz w:val="24"/>
              </w:rPr>
            </w:pPr>
            <w:r>
              <w:rPr>
                <w:rFonts w:ascii="Times New Roman"/>
                <w:spacing w:val="-10"/>
                <w:sz w:val="24"/>
              </w:rPr>
              <w:t>3</w:t>
            </w:r>
          </w:p>
        </w:tc>
        <w:tc>
          <w:tcPr>
            <w:tcW w:w="670" w:type="dxa"/>
            <w:tcBorders>
              <w:left w:val="single" w:color="000000" w:sz="12" w:space="0"/>
            </w:tcBorders>
          </w:tcPr>
          <w:p w14:paraId="45609A8B">
            <w:pPr>
              <w:pStyle w:val="10"/>
              <w:spacing w:line="268" w:lineRule="exact"/>
              <w:ind w:left="8"/>
              <w:rPr>
                <w:rFonts w:ascii="Times New Roman"/>
                <w:sz w:val="24"/>
              </w:rPr>
            </w:pPr>
            <w:r>
              <w:rPr>
                <w:rFonts w:ascii="Times New Roman"/>
                <w:spacing w:val="-5"/>
                <w:sz w:val="24"/>
              </w:rPr>
              <w:t>7.0</w:t>
            </w:r>
          </w:p>
        </w:tc>
        <w:tc>
          <w:tcPr>
            <w:tcW w:w="671" w:type="dxa"/>
          </w:tcPr>
          <w:p w14:paraId="003E3595">
            <w:pPr>
              <w:pStyle w:val="10"/>
              <w:spacing w:line="268" w:lineRule="exact"/>
              <w:ind w:left="8"/>
              <w:rPr>
                <w:rFonts w:ascii="Times New Roman"/>
                <w:sz w:val="24"/>
              </w:rPr>
            </w:pPr>
            <w:r>
              <w:rPr>
                <w:rFonts w:ascii="Times New Roman"/>
                <w:spacing w:val="-4"/>
                <w:sz w:val="24"/>
              </w:rPr>
              <w:t>10.0</w:t>
            </w:r>
          </w:p>
        </w:tc>
        <w:tc>
          <w:tcPr>
            <w:tcW w:w="666" w:type="dxa"/>
          </w:tcPr>
          <w:p w14:paraId="6C4187C9">
            <w:pPr>
              <w:pStyle w:val="10"/>
              <w:spacing w:line="268" w:lineRule="exact"/>
              <w:ind w:left="8"/>
              <w:rPr>
                <w:rFonts w:ascii="Times New Roman"/>
                <w:sz w:val="24"/>
              </w:rPr>
            </w:pPr>
            <w:r>
              <w:rPr>
                <w:rFonts w:ascii="Times New Roman"/>
                <w:spacing w:val="-5"/>
                <w:sz w:val="24"/>
              </w:rPr>
              <w:t>800</w:t>
            </w:r>
          </w:p>
        </w:tc>
        <w:tc>
          <w:tcPr>
            <w:tcW w:w="671" w:type="dxa"/>
          </w:tcPr>
          <w:p w14:paraId="40698E3C">
            <w:pPr>
              <w:pStyle w:val="10"/>
              <w:spacing w:line="268" w:lineRule="exact"/>
              <w:ind w:left="6"/>
              <w:rPr>
                <w:rFonts w:ascii="Times New Roman"/>
                <w:sz w:val="24"/>
              </w:rPr>
            </w:pPr>
            <w:r>
              <w:rPr>
                <w:rFonts w:ascii="Times New Roman"/>
                <w:spacing w:val="-5"/>
                <w:sz w:val="24"/>
              </w:rPr>
              <w:t>125</w:t>
            </w:r>
          </w:p>
        </w:tc>
        <w:tc>
          <w:tcPr>
            <w:tcW w:w="667" w:type="dxa"/>
          </w:tcPr>
          <w:p w14:paraId="795539DD">
            <w:pPr>
              <w:pStyle w:val="10"/>
              <w:spacing w:line="268" w:lineRule="exact"/>
              <w:ind w:left="5"/>
              <w:rPr>
                <w:rFonts w:ascii="Times New Roman"/>
                <w:sz w:val="24"/>
              </w:rPr>
            </w:pPr>
            <w:r>
              <w:rPr>
                <w:rFonts w:ascii="Times New Roman"/>
                <w:spacing w:val="-10"/>
                <w:sz w:val="24"/>
              </w:rPr>
              <w:t>3</w:t>
            </w:r>
          </w:p>
        </w:tc>
        <w:tc>
          <w:tcPr>
            <w:tcW w:w="669" w:type="dxa"/>
          </w:tcPr>
          <w:p w14:paraId="6E8A4B91">
            <w:pPr>
              <w:pStyle w:val="10"/>
              <w:spacing w:line="268" w:lineRule="exact"/>
              <w:ind w:left="3"/>
              <w:rPr>
                <w:rFonts w:ascii="Times New Roman"/>
                <w:sz w:val="24"/>
              </w:rPr>
            </w:pPr>
            <w:r>
              <w:rPr>
                <w:rFonts w:ascii="Times New Roman"/>
                <w:spacing w:val="-10"/>
                <w:sz w:val="24"/>
              </w:rPr>
              <w:t>2</w:t>
            </w:r>
          </w:p>
        </w:tc>
        <w:tc>
          <w:tcPr>
            <w:tcW w:w="539" w:type="dxa"/>
            <w:vMerge w:val="continue"/>
            <w:tcBorders>
              <w:top w:val="nil"/>
            </w:tcBorders>
          </w:tcPr>
          <w:p w14:paraId="7A271E0D">
            <w:pPr>
              <w:rPr>
                <w:sz w:val="2"/>
                <w:szCs w:val="2"/>
              </w:rPr>
            </w:pPr>
          </w:p>
        </w:tc>
        <w:tc>
          <w:tcPr>
            <w:tcW w:w="666" w:type="dxa"/>
            <w:tcBorders>
              <w:right w:val="single" w:color="000000" w:sz="12" w:space="0"/>
            </w:tcBorders>
          </w:tcPr>
          <w:p w14:paraId="49A3D7DB">
            <w:pPr>
              <w:pStyle w:val="10"/>
              <w:spacing w:line="268" w:lineRule="exact"/>
              <w:rPr>
                <w:rFonts w:ascii="Times New Roman"/>
                <w:sz w:val="24"/>
              </w:rPr>
            </w:pPr>
            <w:r>
              <w:rPr>
                <w:rFonts w:ascii="Times New Roman"/>
                <w:spacing w:val="-10"/>
                <w:sz w:val="24"/>
              </w:rPr>
              <w:t>3</w:t>
            </w:r>
          </w:p>
        </w:tc>
        <w:tc>
          <w:tcPr>
            <w:tcW w:w="674" w:type="dxa"/>
            <w:tcBorders>
              <w:left w:val="single" w:color="000000" w:sz="12" w:space="0"/>
            </w:tcBorders>
          </w:tcPr>
          <w:p w14:paraId="3EB3BDD8">
            <w:pPr>
              <w:pStyle w:val="10"/>
              <w:spacing w:line="268" w:lineRule="exact"/>
              <w:ind w:left="-2"/>
              <w:rPr>
                <w:rFonts w:ascii="Times New Roman"/>
                <w:sz w:val="24"/>
              </w:rPr>
            </w:pPr>
            <w:r>
              <w:rPr>
                <w:rFonts w:ascii="Times New Roman"/>
                <w:spacing w:val="-5"/>
                <w:sz w:val="24"/>
              </w:rPr>
              <w:t>7.2</w:t>
            </w:r>
          </w:p>
        </w:tc>
        <w:tc>
          <w:tcPr>
            <w:tcW w:w="671" w:type="dxa"/>
          </w:tcPr>
          <w:p w14:paraId="02225F58">
            <w:pPr>
              <w:pStyle w:val="10"/>
              <w:spacing w:line="268" w:lineRule="exact"/>
              <w:ind w:left="-3"/>
              <w:rPr>
                <w:rFonts w:ascii="Times New Roman"/>
                <w:sz w:val="24"/>
              </w:rPr>
            </w:pPr>
            <w:r>
              <w:rPr>
                <w:rFonts w:ascii="Times New Roman"/>
                <w:spacing w:val="-4"/>
                <w:sz w:val="24"/>
              </w:rPr>
              <w:t>10.7</w:t>
            </w:r>
          </w:p>
        </w:tc>
        <w:tc>
          <w:tcPr>
            <w:tcW w:w="673" w:type="dxa"/>
          </w:tcPr>
          <w:p w14:paraId="65AF7934">
            <w:pPr>
              <w:pStyle w:val="10"/>
              <w:spacing w:line="268" w:lineRule="exact"/>
              <w:ind w:left="-4"/>
              <w:rPr>
                <w:rFonts w:ascii="Times New Roman"/>
                <w:sz w:val="24"/>
              </w:rPr>
            </w:pPr>
            <w:r>
              <w:rPr>
                <w:rFonts w:ascii="Times New Roman"/>
                <w:spacing w:val="-5"/>
                <w:sz w:val="24"/>
              </w:rPr>
              <w:t>650</w:t>
            </w:r>
          </w:p>
        </w:tc>
        <w:tc>
          <w:tcPr>
            <w:tcW w:w="671" w:type="dxa"/>
          </w:tcPr>
          <w:p w14:paraId="4BCA1F00">
            <w:pPr>
              <w:pStyle w:val="10"/>
              <w:spacing w:line="268" w:lineRule="exact"/>
              <w:ind w:left="-5"/>
              <w:rPr>
                <w:rFonts w:ascii="Times New Roman"/>
                <w:sz w:val="24"/>
              </w:rPr>
            </w:pPr>
            <w:r>
              <w:rPr>
                <w:rFonts w:ascii="Times New Roman"/>
                <w:spacing w:val="-5"/>
                <w:sz w:val="24"/>
              </w:rPr>
              <w:t>125</w:t>
            </w:r>
          </w:p>
        </w:tc>
        <w:tc>
          <w:tcPr>
            <w:tcW w:w="671" w:type="dxa"/>
          </w:tcPr>
          <w:p w14:paraId="193DBEB8">
            <w:pPr>
              <w:pStyle w:val="10"/>
              <w:spacing w:line="268" w:lineRule="exact"/>
              <w:ind w:left="-6"/>
              <w:rPr>
                <w:rFonts w:ascii="Times New Roman"/>
                <w:sz w:val="24"/>
              </w:rPr>
            </w:pPr>
            <w:r>
              <w:rPr>
                <w:rFonts w:ascii="Times New Roman"/>
                <w:spacing w:val="-10"/>
                <w:sz w:val="24"/>
              </w:rPr>
              <w:t>5</w:t>
            </w:r>
          </w:p>
        </w:tc>
        <w:tc>
          <w:tcPr>
            <w:tcW w:w="690" w:type="dxa"/>
          </w:tcPr>
          <w:p w14:paraId="5B1AC613">
            <w:pPr>
              <w:pStyle w:val="10"/>
              <w:spacing w:line="268" w:lineRule="exact"/>
              <w:ind w:left="-7"/>
              <w:rPr>
                <w:rFonts w:ascii="Times New Roman"/>
                <w:sz w:val="24"/>
              </w:rPr>
            </w:pPr>
            <w:r>
              <w:rPr>
                <w:rFonts w:ascii="Times New Roman"/>
                <w:spacing w:val="-10"/>
                <w:sz w:val="24"/>
              </w:rPr>
              <w:t>6</w:t>
            </w:r>
          </w:p>
        </w:tc>
      </w:tr>
      <w:tr w14:paraId="76734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562" w:type="dxa"/>
            <w:vMerge w:val="restart"/>
          </w:tcPr>
          <w:p w14:paraId="2DF19200">
            <w:pPr>
              <w:pStyle w:val="10"/>
              <w:spacing w:before="267"/>
              <w:ind w:left="9"/>
              <w:rPr>
                <w:rFonts w:ascii="Times New Roman"/>
                <w:sz w:val="24"/>
              </w:rPr>
            </w:pPr>
            <w:r>
              <w:rPr>
                <w:rFonts w:ascii="Times New Roman"/>
                <w:spacing w:val="-10"/>
                <w:sz w:val="24"/>
              </w:rPr>
              <w:t>2</w:t>
            </w:r>
          </w:p>
        </w:tc>
        <w:tc>
          <w:tcPr>
            <w:tcW w:w="677" w:type="dxa"/>
            <w:tcBorders>
              <w:right w:val="single" w:color="000000" w:sz="12" w:space="0"/>
            </w:tcBorders>
          </w:tcPr>
          <w:p w14:paraId="106D26E4">
            <w:pPr>
              <w:pStyle w:val="10"/>
              <w:spacing w:line="268" w:lineRule="exact"/>
              <w:ind w:left="9"/>
              <w:rPr>
                <w:rFonts w:ascii="Times New Roman"/>
                <w:sz w:val="24"/>
              </w:rPr>
            </w:pPr>
            <w:r>
              <w:rPr>
                <w:rFonts w:ascii="Times New Roman"/>
                <w:spacing w:val="-10"/>
                <w:sz w:val="24"/>
              </w:rPr>
              <w:t>2</w:t>
            </w:r>
          </w:p>
        </w:tc>
        <w:tc>
          <w:tcPr>
            <w:tcW w:w="670" w:type="dxa"/>
            <w:tcBorders>
              <w:left w:val="single" w:color="000000" w:sz="12" w:space="0"/>
            </w:tcBorders>
          </w:tcPr>
          <w:p w14:paraId="3595F4D1">
            <w:pPr>
              <w:pStyle w:val="10"/>
              <w:spacing w:line="268" w:lineRule="exact"/>
              <w:ind w:left="8"/>
              <w:rPr>
                <w:rFonts w:ascii="Times New Roman"/>
                <w:sz w:val="24"/>
              </w:rPr>
            </w:pPr>
            <w:r>
              <w:rPr>
                <w:rFonts w:ascii="Times New Roman"/>
                <w:spacing w:val="-5"/>
                <w:sz w:val="24"/>
              </w:rPr>
              <w:t>7.1</w:t>
            </w:r>
          </w:p>
        </w:tc>
        <w:tc>
          <w:tcPr>
            <w:tcW w:w="671" w:type="dxa"/>
          </w:tcPr>
          <w:p w14:paraId="5A0A0046">
            <w:pPr>
              <w:pStyle w:val="10"/>
              <w:spacing w:line="268" w:lineRule="exact"/>
              <w:ind w:left="8"/>
              <w:rPr>
                <w:rFonts w:ascii="Times New Roman"/>
                <w:sz w:val="24"/>
              </w:rPr>
            </w:pPr>
            <w:r>
              <w:rPr>
                <w:rFonts w:ascii="Times New Roman"/>
                <w:spacing w:val="-4"/>
                <w:sz w:val="24"/>
              </w:rPr>
              <w:t>10.1</w:t>
            </w:r>
          </w:p>
        </w:tc>
        <w:tc>
          <w:tcPr>
            <w:tcW w:w="666" w:type="dxa"/>
          </w:tcPr>
          <w:p w14:paraId="69A58753">
            <w:pPr>
              <w:pStyle w:val="10"/>
              <w:spacing w:line="268" w:lineRule="exact"/>
              <w:ind w:left="8"/>
              <w:rPr>
                <w:rFonts w:ascii="Times New Roman"/>
                <w:sz w:val="24"/>
              </w:rPr>
            </w:pPr>
            <w:r>
              <w:rPr>
                <w:rFonts w:ascii="Times New Roman"/>
                <w:spacing w:val="-5"/>
                <w:sz w:val="24"/>
              </w:rPr>
              <w:t>770</w:t>
            </w:r>
          </w:p>
        </w:tc>
        <w:tc>
          <w:tcPr>
            <w:tcW w:w="671" w:type="dxa"/>
          </w:tcPr>
          <w:p w14:paraId="0A17D2E4">
            <w:pPr>
              <w:pStyle w:val="10"/>
              <w:spacing w:line="268" w:lineRule="exact"/>
              <w:ind w:left="6"/>
              <w:rPr>
                <w:rFonts w:ascii="Times New Roman"/>
                <w:sz w:val="24"/>
              </w:rPr>
            </w:pPr>
            <w:r>
              <w:rPr>
                <w:rFonts w:ascii="Times New Roman"/>
                <w:spacing w:val="-5"/>
                <w:sz w:val="24"/>
              </w:rPr>
              <w:t>120</w:t>
            </w:r>
          </w:p>
        </w:tc>
        <w:tc>
          <w:tcPr>
            <w:tcW w:w="667" w:type="dxa"/>
          </w:tcPr>
          <w:p w14:paraId="6E5DFD7B">
            <w:pPr>
              <w:pStyle w:val="10"/>
              <w:spacing w:line="268" w:lineRule="exact"/>
              <w:ind w:left="5"/>
              <w:rPr>
                <w:rFonts w:ascii="Times New Roman"/>
                <w:sz w:val="24"/>
              </w:rPr>
            </w:pPr>
            <w:r>
              <w:rPr>
                <w:rFonts w:ascii="Times New Roman"/>
                <w:spacing w:val="-10"/>
                <w:sz w:val="24"/>
              </w:rPr>
              <w:t>2</w:t>
            </w:r>
          </w:p>
        </w:tc>
        <w:tc>
          <w:tcPr>
            <w:tcW w:w="669" w:type="dxa"/>
          </w:tcPr>
          <w:p w14:paraId="229B557E">
            <w:pPr>
              <w:pStyle w:val="10"/>
              <w:spacing w:line="268" w:lineRule="exact"/>
              <w:ind w:left="3"/>
              <w:rPr>
                <w:rFonts w:ascii="Times New Roman"/>
                <w:sz w:val="24"/>
              </w:rPr>
            </w:pPr>
            <w:r>
              <w:rPr>
                <w:rFonts w:ascii="Times New Roman"/>
                <w:spacing w:val="-10"/>
                <w:sz w:val="24"/>
              </w:rPr>
              <w:t>1</w:t>
            </w:r>
          </w:p>
        </w:tc>
        <w:tc>
          <w:tcPr>
            <w:tcW w:w="539" w:type="dxa"/>
            <w:vMerge w:val="restart"/>
          </w:tcPr>
          <w:p w14:paraId="785D0408">
            <w:pPr>
              <w:pStyle w:val="10"/>
              <w:spacing w:before="267"/>
              <w:ind w:left="1"/>
              <w:rPr>
                <w:rFonts w:ascii="Times New Roman"/>
                <w:sz w:val="24"/>
              </w:rPr>
            </w:pPr>
            <w:r>
              <w:rPr>
                <w:rFonts w:ascii="Times New Roman"/>
                <w:spacing w:val="-10"/>
                <w:sz w:val="24"/>
              </w:rPr>
              <w:t>2</w:t>
            </w:r>
          </w:p>
        </w:tc>
        <w:tc>
          <w:tcPr>
            <w:tcW w:w="666" w:type="dxa"/>
            <w:tcBorders>
              <w:right w:val="single" w:color="000000" w:sz="12" w:space="0"/>
            </w:tcBorders>
          </w:tcPr>
          <w:p w14:paraId="3EB2AEAA">
            <w:pPr>
              <w:pStyle w:val="10"/>
              <w:spacing w:line="268" w:lineRule="exact"/>
              <w:rPr>
                <w:rFonts w:ascii="Times New Roman"/>
                <w:sz w:val="24"/>
              </w:rPr>
            </w:pPr>
            <w:r>
              <w:rPr>
                <w:rFonts w:ascii="Times New Roman"/>
                <w:spacing w:val="-10"/>
                <w:sz w:val="24"/>
              </w:rPr>
              <w:t>2</w:t>
            </w:r>
          </w:p>
        </w:tc>
        <w:tc>
          <w:tcPr>
            <w:tcW w:w="674" w:type="dxa"/>
            <w:tcBorders>
              <w:left w:val="single" w:color="000000" w:sz="12" w:space="0"/>
            </w:tcBorders>
          </w:tcPr>
          <w:p w14:paraId="0ADC677D">
            <w:pPr>
              <w:pStyle w:val="10"/>
              <w:spacing w:line="268" w:lineRule="exact"/>
              <w:ind w:left="-2"/>
              <w:rPr>
                <w:rFonts w:ascii="Times New Roman"/>
                <w:sz w:val="24"/>
              </w:rPr>
            </w:pPr>
            <w:r>
              <w:rPr>
                <w:rFonts w:ascii="Times New Roman"/>
                <w:spacing w:val="-5"/>
                <w:sz w:val="24"/>
              </w:rPr>
              <w:t>7.3</w:t>
            </w:r>
          </w:p>
        </w:tc>
        <w:tc>
          <w:tcPr>
            <w:tcW w:w="671" w:type="dxa"/>
          </w:tcPr>
          <w:p w14:paraId="6BDCAD85">
            <w:pPr>
              <w:pStyle w:val="10"/>
              <w:spacing w:line="268" w:lineRule="exact"/>
              <w:ind w:left="-3"/>
              <w:rPr>
                <w:rFonts w:ascii="Times New Roman"/>
                <w:sz w:val="24"/>
              </w:rPr>
            </w:pPr>
            <w:r>
              <w:rPr>
                <w:rFonts w:ascii="Times New Roman"/>
                <w:spacing w:val="-4"/>
                <w:sz w:val="24"/>
              </w:rPr>
              <w:t>10.8</w:t>
            </w:r>
          </w:p>
        </w:tc>
        <w:tc>
          <w:tcPr>
            <w:tcW w:w="673" w:type="dxa"/>
          </w:tcPr>
          <w:p w14:paraId="6E0E0878">
            <w:pPr>
              <w:pStyle w:val="10"/>
              <w:spacing w:line="268" w:lineRule="exact"/>
              <w:ind w:left="-4"/>
              <w:rPr>
                <w:rFonts w:ascii="Times New Roman"/>
                <w:sz w:val="24"/>
              </w:rPr>
            </w:pPr>
            <w:r>
              <w:rPr>
                <w:rFonts w:ascii="Times New Roman"/>
                <w:spacing w:val="-5"/>
                <w:sz w:val="24"/>
              </w:rPr>
              <w:t>640</w:t>
            </w:r>
          </w:p>
        </w:tc>
        <w:tc>
          <w:tcPr>
            <w:tcW w:w="671" w:type="dxa"/>
          </w:tcPr>
          <w:p w14:paraId="02521346">
            <w:pPr>
              <w:pStyle w:val="10"/>
              <w:spacing w:line="268" w:lineRule="exact"/>
              <w:ind w:left="-5"/>
              <w:rPr>
                <w:rFonts w:ascii="Times New Roman"/>
                <w:sz w:val="24"/>
              </w:rPr>
            </w:pPr>
            <w:r>
              <w:rPr>
                <w:rFonts w:ascii="Times New Roman"/>
                <w:spacing w:val="-5"/>
                <w:sz w:val="24"/>
              </w:rPr>
              <w:t>120</w:t>
            </w:r>
          </w:p>
        </w:tc>
        <w:tc>
          <w:tcPr>
            <w:tcW w:w="671" w:type="dxa"/>
          </w:tcPr>
          <w:p w14:paraId="17E705D3">
            <w:pPr>
              <w:pStyle w:val="10"/>
              <w:spacing w:line="268" w:lineRule="exact"/>
              <w:ind w:left="-6"/>
              <w:rPr>
                <w:rFonts w:ascii="Times New Roman"/>
                <w:sz w:val="24"/>
              </w:rPr>
            </w:pPr>
            <w:r>
              <w:rPr>
                <w:rFonts w:ascii="Times New Roman"/>
                <w:spacing w:val="-10"/>
                <w:sz w:val="24"/>
              </w:rPr>
              <w:t>4</w:t>
            </w:r>
          </w:p>
        </w:tc>
        <w:tc>
          <w:tcPr>
            <w:tcW w:w="690" w:type="dxa"/>
          </w:tcPr>
          <w:p w14:paraId="5FED427D">
            <w:pPr>
              <w:pStyle w:val="10"/>
              <w:spacing w:line="268" w:lineRule="exact"/>
              <w:ind w:left="-7"/>
              <w:rPr>
                <w:rFonts w:ascii="Times New Roman"/>
                <w:sz w:val="24"/>
              </w:rPr>
            </w:pPr>
            <w:r>
              <w:rPr>
                <w:rFonts w:ascii="Times New Roman"/>
                <w:spacing w:val="-10"/>
                <w:sz w:val="24"/>
              </w:rPr>
              <w:t>5</w:t>
            </w:r>
          </w:p>
        </w:tc>
      </w:tr>
      <w:tr w14:paraId="6D876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562" w:type="dxa"/>
            <w:vMerge w:val="continue"/>
            <w:tcBorders>
              <w:top w:val="nil"/>
            </w:tcBorders>
          </w:tcPr>
          <w:p w14:paraId="227F72BC">
            <w:pPr>
              <w:rPr>
                <w:sz w:val="2"/>
                <w:szCs w:val="2"/>
              </w:rPr>
            </w:pPr>
          </w:p>
        </w:tc>
        <w:tc>
          <w:tcPr>
            <w:tcW w:w="677" w:type="dxa"/>
            <w:tcBorders>
              <w:bottom w:val="single" w:color="000000" w:sz="12" w:space="0"/>
              <w:right w:val="single" w:color="000000" w:sz="12" w:space="0"/>
            </w:tcBorders>
          </w:tcPr>
          <w:p w14:paraId="46AE11D9">
            <w:pPr>
              <w:pStyle w:val="10"/>
              <w:spacing w:line="268" w:lineRule="exact"/>
              <w:ind w:left="9"/>
              <w:rPr>
                <w:rFonts w:ascii="Times New Roman"/>
                <w:sz w:val="24"/>
              </w:rPr>
            </w:pPr>
            <w:r>
              <w:rPr>
                <w:rFonts w:ascii="Times New Roman"/>
                <w:spacing w:val="-10"/>
                <w:sz w:val="24"/>
              </w:rPr>
              <w:t>1</w:t>
            </w:r>
          </w:p>
        </w:tc>
        <w:tc>
          <w:tcPr>
            <w:tcW w:w="670" w:type="dxa"/>
            <w:tcBorders>
              <w:left w:val="single" w:color="000000" w:sz="12" w:space="0"/>
              <w:bottom w:val="single" w:color="000000" w:sz="12" w:space="0"/>
            </w:tcBorders>
          </w:tcPr>
          <w:p w14:paraId="023F535A">
            <w:pPr>
              <w:pStyle w:val="10"/>
              <w:spacing w:line="268" w:lineRule="exact"/>
              <w:ind w:left="8"/>
              <w:rPr>
                <w:rFonts w:ascii="Times New Roman"/>
                <w:sz w:val="24"/>
              </w:rPr>
            </w:pPr>
            <w:r>
              <w:rPr>
                <w:rFonts w:ascii="Times New Roman"/>
                <w:spacing w:val="-5"/>
                <w:sz w:val="24"/>
              </w:rPr>
              <w:t>7.2</w:t>
            </w:r>
          </w:p>
        </w:tc>
        <w:tc>
          <w:tcPr>
            <w:tcW w:w="671" w:type="dxa"/>
            <w:tcBorders>
              <w:bottom w:val="single" w:color="000000" w:sz="12" w:space="0"/>
            </w:tcBorders>
          </w:tcPr>
          <w:p w14:paraId="421A5087">
            <w:pPr>
              <w:pStyle w:val="10"/>
              <w:spacing w:line="268" w:lineRule="exact"/>
              <w:ind w:left="8"/>
              <w:rPr>
                <w:rFonts w:ascii="Times New Roman"/>
                <w:sz w:val="24"/>
              </w:rPr>
            </w:pPr>
            <w:r>
              <w:rPr>
                <w:rFonts w:ascii="Times New Roman"/>
                <w:spacing w:val="-4"/>
                <w:sz w:val="24"/>
              </w:rPr>
              <w:t>10.2</w:t>
            </w:r>
          </w:p>
        </w:tc>
        <w:tc>
          <w:tcPr>
            <w:tcW w:w="666" w:type="dxa"/>
            <w:tcBorders>
              <w:bottom w:val="single" w:color="000000" w:sz="12" w:space="0"/>
            </w:tcBorders>
          </w:tcPr>
          <w:p w14:paraId="7277ACD5">
            <w:pPr>
              <w:pStyle w:val="10"/>
              <w:spacing w:line="268" w:lineRule="exact"/>
              <w:ind w:left="8"/>
              <w:rPr>
                <w:rFonts w:ascii="Times New Roman"/>
                <w:sz w:val="24"/>
              </w:rPr>
            </w:pPr>
            <w:r>
              <w:rPr>
                <w:rFonts w:ascii="Times New Roman"/>
                <w:spacing w:val="-5"/>
                <w:sz w:val="24"/>
              </w:rPr>
              <w:t>750</w:t>
            </w:r>
          </w:p>
        </w:tc>
        <w:tc>
          <w:tcPr>
            <w:tcW w:w="671" w:type="dxa"/>
            <w:tcBorders>
              <w:bottom w:val="single" w:color="000000" w:sz="12" w:space="0"/>
            </w:tcBorders>
          </w:tcPr>
          <w:p w14:paraId="1894BFEA">
            <w:pPr>
              <w:pStyle w:val="10"/>
              <w:spacing w:line="268" w:lineRule="exact"/>
              <w:ind w:left="6"/>
              <w:rPr>
                <w:rFonts w:ascii="Times New Roman"/>
                <w:sz w:val="24"/>
              </w:rPr>
            </w:pPr>
            <w:r>
              <w:rPr>
                <w:rFonts w:ascii="Times New Roman"/>
                <w:spacing w:val="-5"/>
                <w:sz w:val="24"/>
              </w:rPr>
              <w:t>115</w:t>
            </w:r>
          </w:p>
        </w:tc>
        <w:tc>
          <w:tcPr>
            <w:tcW w:w="667" w:type="dxa"/>
            <w:tcBorders>
              <w:bottom w:val="single" w:color="000000" w:sz="12" w:space="0"/>
            </w:tcBorders>
          </w:tcPr>
          <w:p w14:paraId="601F1F6E">
            <w:pPr>
              <w:pStyle w:val="10"/>
              <w:spacing w:line="268" w:lineRule="exact"/>
              <w:ind w:left="5"/>
              <w:rPr>
                <w:rFonts w:ascii="Times New Roman"/>
                <w:sz w:val="24"/>
              </w:rPr>
            </w:pPr>
            <w:r>
              <w:rPr>
                <w:rFonts w:ascii="Times New Roman"/>
                <w:spacing w:val="-10"/>
                <w:sz w:val="24"/>
              </w:rPr>
              <w:t>1</w:t>
            </w:r>
          </w:p>
        </w:tc>
        <w:tc>
          <w:tcPr>
            <w:tcW w:w="669" w:type="dxa"/>
            <w:tcBorders>
              <w:bottom w:val="single" w:color="000000" w:sz="12" w:space="0"/>
            </w:tcBorders>
          </w:tcPr>
          <w:p w14:paraId="224FA0E7">
            <w:pPr>
              <w:pStyle w:val="10"/>
              <w:spacing w:line="268" w:lineRule="exact"/>
              <w:ind w:left="3"/>
              <w:rPr>
                <w:rFonts w:ascii="Times New Roman"/>
                <w:sz w:val="24"/>
              </w:rPr>
            </w:pPr>
            <w:r>
              <w:rPr>
                <w:rFonts w:ascii="Times New Roman"/>
                <w:spacing w:val="-10"/>
                <w:sz w:val="24"/>
              </w:rPr>
              <w:t>-</w:t>
            </w:r>
          </w:p>
        </w:tc>
        <w:tc>
          <w:tcPr>
            <w:tcW w:w="539" w:type="dxa"/>
            <w:vMerge w:val="continue"/>
            <w:tcBorders>
              <w:top w:val="nil"/>
            </w:tcBorders>
          </w:tcPr>
          <w:p w14:paraId="07C450B1">
            <w:pPr>
              <w:rPr>
                <w:sz w:val="2"/>
                <w:szCs w:val="2"/>
              </w:rPr>
            </w:pPr>
          </w:p>
        </w:tc>
        <w:tc>
          <w:tcPr>
            <w:tcW w:w="666" w:type="dxa"/>
            <w:tcBorders>
              <w:bottom w:val="single" w:color="000000" w:sz="12" w:space="0"/>
              <w:right w:val="single" w:color="000000" w:sz="12" w:space="0"/>
            </w:tcBorders>
          </w:tcPr>
          <w:p w14:paraId="4B3CA2F1">
            <w:pPr>
              <w:pStyle w:val="10"/>
              <w:spacing w:line="268" w:lineRule="exact"/>
              <w:rPr>
                <w:rFonts w:ascii="Times New Roman"/>
                <w:sz w:val="24"/>
              </w:rPr>
            </w:pPr>
            <w:r>
              <w:rPr>
                <w:rFonts w:ascii="Times New Roman"/>
                <w:spacing w:val="-10"/>
                <w:sz w:val="24"/>
              </w:rPr>
              <w:t>1</w:t>
            </w:r>
          </w:p>
        </w:tc>
        <w:tc>
          <w:tcPr>
            <w:tcW w:w="674" w:type="dxa"/>
            <w:tcBorders>
              <w:left w:val="single" w:color="000000" w:sz="12" w:space="0"/>
              <w:bottom w:val="single" w:color="000000" w:sz="12" w:space="0"/>
            </w:tcBorders>
          </w:tcPr>
          <w:p w14:paraId="04627037">
            <w:pPr>
              <w:pStyle w:val="10"/>
              <w:spacing w:line="268" w:lineRule="exact"/>
              <w:ind w:left="-2"/>
              <w:rPr>
                <w:rFonts w:ascii="Times New Roman"/>
                <w:sz w:val="24"/>
              </w:rPr>
            </w:pPr>
            <w:r>
              <w:rPr>
                <w:rFonts w:ascii="Times New Roman"/>
                <w:spacing w:val="-5"/>
                <w:sz w:val="24"/>
              </w:rPr>
              <w:t>7.4</w:t>
            </w:r>
          </w:p>
        </w:tc>
        <w:tc>
          <w:tcPr>
            <w:tcW w:w="671" w:type="dxa"/>
            <w:tcBorders>
              <w:bottom w:val="single" w:color="000000" w:sz="12" w:space="0"/>
            </w:tcBorders>
          </w:tcPr>
          <w:p w14:paraId="605DDA37">
            <w:pPr>
              <w:pStyle w:val="10"/>
              <w:spacing w:line="268" w:lineRule="exact"/>
              <w:ind w:left="-3"/>
              <w:rPr>
                <w:rFonts w:ascii="Times New Roman"/>
                <w:sz w:val="24"/>
              </w:rPr>
            </w:pPr>
            <w:r>
              <w:rPr>
                <w:rFonts w:ascii="Times New Roman"/>
                <w:spacing w:val="-4"/>
                <w:sz w:val="24"/>
              </w:rPr>
              <w:t>10.9</w:t>
            </w:r>
          </w:p>
        </w:tc>
        <w:tc>
          <w:tcPr>
            <w:tcW w:w="673" w:type="dxa"/>
            <w:tcBorders>
              <w:bottom w:val="single" w:color="000000" w:sz="12" w:space="0"/>
            </w:tcBorders>
          </w:tcPr>
          <w:p w14:paraId="1CB75B4D">
            <w:pPr>
              <w:pStyle w:val="10"/>
              <w:spacing w:line="268" w:lineRule="exact"/>
              <w:ind w:left="-4"/>
              <w:rPr>
                <w:rFonts w:ascii="Times New Roman"/>
                <w:sz w:val="24"/>
              </w:rPr>
            </w:pPr>
            <w:r>
              <w:rPr>
                <w:rFonts w:ascii="Times New Roman"/>
                <w:spacing w:val="-5"/>
                <w:sz w:val="24"/>
              </w:rPr>
              <w:t>630</w:t>
            </w:r>
          </w:p>
        </w:tc>
        <w:tc>
          <w:tcPr>
            <w:tcW w:w="671" w:type="dxa"/>
            <w:tcBorders>
              <w:bottom w:val="single" w:color="000000" w:sz="12" w:space="0"/>
            </w:tcBorders>
          </w:tcPr>
          <w:p w14:paraId="1C9AE069">
            <w:pPr>
              <w:pStyle w:val="10"/>
              <w:spacing w:line="268" w:lineRule="exact"/>
              <w:ind w:left="-5"/>
              <w:rPr>
                <w:rFonts w:ascii="Times New Roman"/>
                <w:sz w:val="24"/>
              </w:rPr>
            </w:pPr>
            <w:r>
              <w:rPr>
                <w:rFonts w:ascii="Times New Roman"/>
                <w:spacing w:val="-5"/>
                <w:sz w:val="24"/>
              </w:rPr>
              <w:t>115</w:t>
            </w:r>
          </w:p>
        </w:tc>
        <w:tc>
          <w:tcPr>
            <w:tcW w:w="671" w:type="dxa"/>
            <w:tcBorders>
              <w:bottom w:val="single" w:color="000000" w:sz="12" w:space="0"/>
            </w:tcBorders>
          </w:tcPr>
          <w:p w14:paraId="29D7ABA2">
            <w:pPr>
              <w:pStyle w:val="10"/>
              <w:spacing w:line="268" w:lineRule="exact"/>
              <w:ind w:left="-6"/>
              <w:rPr>
                <w:rFonts w:ascii="Times New Roman"/>
                <w:sz w:val="24"/>
              </w:rPr>
            </w:pPr>
            <w:r>
              <w:rPr>
                <w:rFonts w:ascii="Times New Roman"/>
                <w:spacing w:val="-10"/>
                <w:sz w:val="24"/>
              </w:rPr>
              <w:t>3</w:t>
            </w:r>
          </w:p>
        </w:tc>
        <w:tc>
          <w:tcPr>
            <w:tcW w:w="690" w:type="dxa"/>
            <w:tcBorders>
              <w:bottom w:val="single" w:color="000000" w:sz="12" w:space="0"/>
            </w:tcBorders>
          </w:tcPr>
          <w:p w14:paraId="49914299">
            <w:pPr>
              <w:pStyle w:val="10"/>
              <w:spacing w:line="268" w:lineRule="exact"/>
              <w:ind w:left="-7"/>
              <w:rPr>
                <w:rFonts w:ascii="Times New Roman"/>
                <w:sz w:val="24"/>
              </w:rPr>
            </w:pPr>
            <w:r>
              <w:rPr>
                <w:rFonts w:ascii="Times New Roman"/>
                <w:spacing w:val="-10"/>
                <w:sz w:val="24"/>
              </w:rPr>
              <w:t>4</w:t>
            </w:r>
          </w:p>
        </w:tc>
      </w:tr>
    </w:tbl>
    <w:p w14:paraId="03480798">
      <w:pPr>
        <w:pStyle w:val="7"/>
        <w:ind w:left="0"/>
        <w:jc w:val="left"/>
        <w:rPr>
          <w:sz w:val="20"/>
        </w:rPr>
      </w:pPr>
    </w:p>
    <w:p w14:paraId="041238F9">
      <w:pPr>
        <w:pStyle w:val="7"/>
        <w:ind w:left="0"/>
        <w:jc w:val="left"/>
        <w:rPr>
          <w:sz w:val="20"/>
        </w:rPr>
      </w:pPr>
    </w:p>
    <w:p w14:paraId="290B0F64">
      <w:pPr>
        <w:pStyle w:val="7"/>
        <w:ind w:left="0"/>
        <w:jc w:val="left"/>
        <w:rPr>
          <w:sz w:val="20"/>
        </w:rPr>
      </w:pPr>
    </w:p>
    <w:p w14:paraId="1039686C">
      <w:pPr>
        <w:pStyle w:val="7"/>
        <w:spacing w:before="20" w:after="1"/>
        <w:ind w:left="0"/>
        <w:jc w:val="left"/>
        <w:rPr>
          <w:sz w:val="20"/>
        </w:rPr>
      </w:pPr>
    </w:p>
    <w:tbl>
      <w:tblPr>
        <w:tblStyle w:val="6"/>
        <w:tblW w:w="0" w:type="auto"/>
        <w:tblInd w:w="1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64"/>
        <w:gridCol w:w="667"/>
        <w:gridCol w:w="667"/>
        <w:gridCol w:w="670"/>
        <w:gridCol w:w="665"/>
        <w:gridCol w:w="667"/>
        <w:gridCol w:w="667"/>
        <w:gridCol w:w="667"/>
        <w:gridCol w:w="537"/>
        <w:gridCol w:w="667"/>
        <w:gridCol w:w="670"/>
        <w:gridCol w:w="669"/>
        <w:gridCol w:w="669"/>
        <w:gridCol w:w="672"/>
        <w:gridCol w:w="669"/>
        <w:gridCol w:w="686"/>
      </w:tblGrid>
      <w:tr w14:paraId="542EC8A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restart"/>
            <w:tcBorders>
              <w:left w:val="single" w:color="000000" w:sz="4" w:space="0"/>
              <w:right w:val="single" w:color="000000" w:sz="4" w:space="0"/>
            </w:tcBorders>
          </w:tcPr>
          <w:p w14:paraId="6F09B48B">
            <w:pPr>
              <w:pStyle w:val="10"/>
              <w:rPr>
                <w:rFonts w:ascii="Times New Roman"/>
                <w:sz w:val="24"/>
              </w:rPr>
            </w:pPr>
          </w:p>
        </w:tc>
        <w:tc>
          <w:tcPr>
            <w:tcW w:w="667" w:type="dxa"/>
            <w:tcBorders>
              <w:left w:val="single" w:color="000000" w:sz="4" w:space="0"/>
            </w:tcBorders>
          </w:tcPr>
          <w:p w14:paraId="6A027C40">
            <w:pPr>
              <w:pStyle w:val="10"/>
              <w:spacing w:line="270" w:lineRule="exact"/>
              <w:ind w:left="9"/>
              <w:rPr>
                <w:rFonts w:ascii="Times New Roman"/>
                <w:sz w:val="24"/>
              </w:rPr>
            </w:pPr>
            <w:r>
              <w:rPr>
                <w:rFonts w:ascii="Times New Roman"/>
                <w:spacing w:val="-5"/>
                <w:sz w:val="24"/>
              </w:rPr>
              <w:t>18</w:t>
            </w:r>
          </w:p>
        </w:tc>
        <w:tc>
          <w:tcPr>
            <w:tcW w:w="667" w:type="dxa"/>
            <w:tcBorders>
              <w:right w:val="single" w:color="000000" w:sz="4" w:space="0"/>
            </w:tcBorders>
          </w:tcPr>
          <w:p w14:paraId="43737FAD">
            <w:pPr>
              <w:pStyle w:val="10"/>
              <w:spacing w:line="270" w:lineRule="exact"/>
              <w:ind w:left="9"/>
              <w:rPr>
                <w:rFonts w:ascii="Times New Roman"/>
                <w:sz w:val="24"/>
              </w:rPr>
            </w:pPr>
            <w:r>
              <w:rPr>
                <w:rFonts w:ascii="Times New Roman"/>
                <w:spacing w:val="-10"/>
                <w:sz w:val="24"/>
              </w:rPr>
              <w:t>-</w:t>
            </w:r>
          </w:p>
        </w:tc>
        <w:tc>
          <w:tcPr>
            <w:tcW w:w="670" w:type="dxa"/>
            <w:tcBorders>
              <w:left w:val="single" w:color="000000" w:sz="4" w:space="0"/>
              <w:right w:val="single" w:color="000000" w:sz="4" w:space="0"/>
            </w:tcBorders>
          </w:tcPr>
          <w:p w14:paraId="253812BE">
            <w:pPr>
              <w:pStyle w:val="10"/>
              <w:spacing w:line="270" w:lineRule="exact"/>
              <w:ind w:left="10"/>
              <w:rPr>
                <w:rFonts w:ascii="Times New Roman"/>
                <w:sz w:val="24"/>
              </w:rPr>
            </w:pPr>
            <w:r>
              <w:rPr>
                <w:rFonts w:ascii="Times New Roman"/>
                <w:spacing w:val="-10"/>
                <w:sz w:val="24"/>
              </w:rPr>
              <w:t>-</w:t>
            </w:r>
          </w:p>
        </w:tc>
        <w:tc>
          <w:tcPr>
            <w:tcW w:w="665" w:type="dxa"/>
            <w:tcBorders>
              <w:left w:val="single" w:color="000000" w:sz="4" w:space="0"/>
              <w:right w:val="single" w:color="000000" w:sz="4" w:space="0"/>
            </w:tcBorders>
          </w:tcPr>
          <w:p w14:paraId="36F30BDD">
            <w:pPr>
              <w:pStyle w:val="10"/>
              <w:spacing w:line="270" w:lineRule="exact"/>
              <w:ind w:left="10"/>
              <w:rPr>
                <w:rFonts w:ascii="Times New Roman"/>
                <w:sz w:val="24"/>
              </w:rPr>
            </w:pPr>
            <w:r>
              <w:rPr>
                <w:rFonts w:ascii="Times New Roman"/>
                <w:spacing w:val="-4"/>
                <w:sz w:val="24"/>
              </w:rPr>
              <w:t>1210</w:t>
            </w:r>
          </w:p>
        </w:tc>
        <w:tc>
          <w:tcPr>
            <w:tcW w:w="667" w:type="dxa"/>
            <w:tcBorders>
              <w:left w:val="single" w:color="000000" w:sz="4" w:space="0"/>
              <w:right w:val="single" w:color="000000" w:sz="4" w:space="0"/>
            </w:tcBorders>
          </w:tcPr>
          <w:p w14:paraId="2F2D8A26">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4" w:space="0"/>
            </w:tcBorders>
          </w:tcPr>
          <w:p w14:paraId="5A4704A7">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4DC7A696">
            <w:pPr>
              <w:pStyle w:val="10"/>
              <w:spacing w:line="270" w:lineRule="exact"/>
              <w:ind w:left="10"/>
              <w:rPr>
                <w:rFonts w:ascii="Times New Roman"/>
                <w:sz w:val="24"/>
              </w:rPr>
            </w:pPr>
            <w:r>
              <w:rPr>
                <w:rFonts w:ascii="Times New Roman"/>
                <w:spacing w:val="-10"/>
                <w:sz w:val="24"/>
              </w:rPr>
              <w:t>-</w:t>
            </w:r>
          </w:p>
        </w:tc>
        <w:tc>
          <w:tcPr>
            <w:tcW w:w="537" w:type="dxa"/>
            <w:vMerge w:val="restart"/>
            <w:tcBorders>
              <w:left w:val="single" w:color="000000" w:sz="18" w:space="0"/>
              <w:right w:val="single" w:color="000000" w:sz="4" w:space="0"/>
            </w:tcBorders>
          </w:tcPr>
          <w:p w14:paraId="14D24424">
            <w:pPr>
              <w:pStyle w:val="10"/>
              <w:rPr>
                <w:rFonts w:ascii="Times New Roman"/>
                <w:sz w:val="24"/>
              </w:rPr>
            </w:pPr>
          </w:p>
        </w:tc>
        <w:tc>
          <w:tcPr>
            <w:tcW w:w="667" w:type="dxa"/>
            <w:tcBorders>
              <w:left w:val="single" w:color="000000" w:sz="4" w:space="0"/>
            </w:tcBorders>
          </w:tcPr>
          <w:p w14:paraId="280D8DC0">
            <w:pPr>
              <w:pStyle w:val="10"/>
              <w:spacing w:line="270" w:lineRule="exact"/>
              <w:ind w:left="11"/>
              <w:rPr>
                <w:rFonts w:ascii="Times New Roman"/>
                <w:sz w:val="24"/>
              </w:rPr>
            </w:pPr>
            <w:r>
              <w:rPr>
                <w:rFonts w:ascii="Times New Roman"/>
                <w:spacing w:val="-5"/>
                <w:sz w:val="24"/>
              </w:rPr>
              <w:t>18</w:t>
            </w:r>
          </w:p>
        </w:tc>
        <w:tc>
          <w:tcPr>
            <w:tcW w:w="670" w:type="dxa"/>
            <w:tcBorders>
              <w:right w:val="single" w:color="000000" w:sz="4" w:space="0"/>
            </w:tcBorders>
          </w:tcPr>
          <w:p w14:paraId="5C1D02ED">
            <w:pPr>
              <w:pStyle w:val="10"/>
              <w:spacing w:line="270" w:lineRule="exact"/>
              <w:ind w:left="11"/>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0F21ACF3">
            <w:pPr>
              <w:pStyle w:val="10"/>
              <w:spacing w:line="270" w:lineRule="exact"/>
              <w:ind w:left="12"/>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1239204D">
            <w:pPr>
              <w:pStyle w:val="10"/>
              <w:spacing w:line="270" w:lineRule="exact"/>
              <w:ind w:left="12"/>
              <w:rPr>
                <w:rFonts w:ascii="Times New Roman"/>
                <w:sz w:val="24"/>
              </w:rPr>
            </w:pPr>
            <w:r>
              <w:rPr>
                <w:rFonts w:ascii="Times New Roman"/>
                <w:spacing w:val="-4"/>
                <w:sz w:val="24"/>
              </w:rPr>
              <w:t>1010</w:t>
            </w:r>
          </w:p>
        </w:tc>
        <w:tc>
          <w:tcPr>
            <w:tcW w:w="672" w:type="dxa"/>
            <w:tcBorders>
              <w:left w:val="single" w:color="000000" w:sz="4" w:space="0"/>
              <w:right w:val="single" w:color="000000" w:sz="4" w:space="0"/>
            </w:tcBorders>
          </w:tcPr>
          <w:p w14:paraId="7FF964C5">
            <w:pPr>
              <w:pStyle w:val="10"/>
              <w:spacing w:line="270"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667A49EB">
            <w:pPr>
              <w:pStyle w:val="10"/>
              <w:spacing w:line="270"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115B8212">
            <w:pPr>
              <w:pStyle w:val="10"/>
              <w:spacing w:line="270" w:lineRule="exact"/>
              <w:ind w:left="14"/>
              <w:rPr>
                <w:rFonts w:ascii="Times New Roman"/>
                <w:sz w:val="24"/>
              </w:rPr>
            </w:pPr>
            <w:r>
              <w:rPr>
                <w:rFonts w:ascii="Times New Roman"/>
                <w:spacing w:val="-10"/>
                <w:sz w:val="24"/>
              </w:rPr>
              <w:t>-</w:t>
            </w:r>
          </w:p>
        </w:tc>
      </w:tr>
      <w:tr w14:paraId="35C239B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564" w:type="dxa"/>
            <w:vMerge w:val="continue"/>
            <w:tcBorders>
              <w:top w:val="nil"/>
              <w:left w:val="single" w:color="000000" w:sz="4" w:space="0"/>
              <w:right w:val="single" w:color="000000" w:sz="4" w:space="0"/>
            </w:tcBorders>
          </w:tcPr>
          <w:p w14:paraId="2472EC09">
            <w:pPr>
              <w:rPr>
                <w:sz w:val="2"/>
                <w:szCs w:val="2"/>
              </w:rPr>
            </w:pPr>
          </w:p>
        </w:tc>
        <w:tc>
          <w:tcPr>
            <w:tcW w:w="667" w:type="dxa"/>
            <w:tcBorders>
              <w:left w:val="single" w:color="000000" w:sz="4" w:space="0"/>
            </w:tcBorders>
          </w:tcPr>
          <w:p w14:paraId="29DD1B08">
            <w:pPr>
              <w:pStyle w:val="10"/>
              <w:spacing w:line="267" w:lineRule="exact"/>
              <w:ind w:left="9"/>
              <w:rPr>
                <w:rFonts w:ascii="Times New Roman"/>
                <w:sz w:val="24"/>
              </w:rPr>
            </w:pPr>
            <w:r>
              <w:rPr>
                <w:rFonts w:ascii="Times New Roman"/>
                <w:spacing w:val="-5"/>
                <w:sz w:val="24"/>
              </w:rPr>
              <w:t>17</w:t>
            </w:r>
          </w:p>
        </w:tc>
        <w:tc>
          <w:tcPr>
            <w:tcW w:w="667" w:type="dxa"/>
            <w:tcBorders>
              <w:right w:val="single" w:color="000000" w:sz="4" w:space="0"/>
            </w:tcBorders>
          </w:tcPr>
          <w:p w14:paraId="197CE5D7">
            <w:pPr>
              <w:pStyle w:val="10"/>
              <w:spacing w:line="267" w:lineRule="exact"/>
              <w:ind w:left="9"/>
              <w:rPr>
                <w:rFonts w:ascii="Times New Roman"/>
                <w:sz w:val="24"/>
              </w:rPr>
            </w:pPr>
            <w:r>
              <w:rPr>
                <w:rFonts w:ascii="Times New Roman"/>
                <w:spacing w:val="-5"/>
                <w:sz w:val="24"/>
              </w:rPr>
              <w:t>5.1</w:t>
            </w:r>
          </w:p>
        </w:tc>
        <w:tc>
          <w:tcPr>
            <w:tcW w:w="670" w:type="dxa"/>
            <w:tcBorders>
              <w:left w:val="single" w:color="000000" w:sz="4" w:space="0"/>
              <w:right w:val="single" w:color="000000" w:sz="4" w:space="0"/>
            </w:tcBorders>
          </w:tcPr>
          <w:p w14:paraId="40557E58">
            <w:pPr>
              <w:pStyle w:val="10"/>
              <w:spacing w:line="267" w:lineRule="exact"/>
              <w:ind w:left="10"/>
              <w:rPr>
                <w:rFonts w:ascii="Times New Roman"/>
                <w:sz w:val="24"/>
              </w:rPr>
            </w:pPr>
            <w:r>
              <w:rPr>
                <w:rFonts w:ascii="Times New Roman"/>
                <w:spacing w:val="-5"/>
                <w:sz w:val="24"/>
              </w:rPr>
              <w:t>8.8</w:t>
            </w:r>
          </w:p>
        </w:tc>
        <w:tc>
          <w:tcPr>
            <w:tcW w:w="665" w:type="dxa"/>
            <w:tcBorders>
              <w:left w:val="single" w:color="000000" w:sz="4" w:space="0"/>
              <w:right w:val="single" w:color="000000" w:sz="4" w:space="0"/>
            </w:tcBorders>
          </w:tcPr>
          <w:p w14:paraId="72338331">
            <w:pPr>
              <w:pStyle w:val="10"/>
              <w:spacing w:line="267" w:lineRule="exact"/>
              <w:ind w:left="10"/>
              <w:rPr>
                <w:rFonts w:ascii="Times New Roman"/>
                <w:sz w:val="24"/>
              </w:rPr>
            </w:pPr>
            <w:r>
              <w:rPr>
                <w:rFonts w:ascii="Times New Roman"/>
                <w:spacing w:val="-4"/>
                <w:sz w:val="24"/>
              </w:rPr>
              <w:t>1200</w:t>
            </w:r>
          </w:p>
        </w:tc>
        <w:tc>
          <w:tcPr>
            <w:tcW w:w="667" w:type="dxa"/>
            <w:tcBorders>
              <w:left w:val="single" w:color="000000" w:sz="4" w:space="0"/>
              <w:right w:val="single" w:color="000000" w:sz="4" w:space="0"/>
            </w:tcBorders>
          </w:tcPr>
          <w:p w14:paraId="370FAD9F">
            <w:pPr>
              <w:pStyle w:val="10"/>
              <w:spacing w:line="267" w:lineRule="exact"/>
              <w:ind w:left="10"/>
              <w:rPr>
                <w:rFonts w:ascii="Times New Roman"/>
                <w:sz w:val="24"/>
              </w:rPr>
            </w:pPr>
            <w:r>
              <w:rPr>
                <w:rFonts w:ascii="Times New Roman"/>
                <w:spacing w:val="-5"/>
                <w:sz w:val="24"/>
              </w:rPr>
              <w:t>175</w:t>
            </w:r>
          </w:p>
        </w:tc>
        <w:tc>
          <w:tcPr>
            <w:tcW w:w="667" w:type="dxa"/>
            <w:tcBorders>
              <w:left w:val="single" w:color="000000" w:sz="4" w:space="0"/>
              <w:right w:val="single" w:color="000000" w:sz="4" w:space="0"/>
            </w:tcBorders>
          </w:tcPr>
          <w:p w14:paraId="67364693">
            <w:pPr>
              <w:pStyle w:val="10"/>
              <w:spacing w:line="267" w:lineRule="exact"/>
              <w:ind w:left="10"/>
              <w:rPr>
                <w:rFonts w:ascii="Times New Roman"/>
                <w:sz w:val="24"/>
              </w:rPr>
            </w:pPr>
            <w:r>
              <w:rPr>
                <w:rFonts w:ascii="Times New Roman"/>
                <w:spacing w:val="-10"/>
                <w:sz w:val="24"/>
              </w:rPr>
              <w:t>7</w:t>
            </w:r>
          </w:p>
        </w:tc>
        <w:tc>
          <w:tcPr>
            <w:tcW w:w="667" w:type="dxa"/>
            <w:tcBorders>
              <w:left w:val="single" w:color="000000" w:sz="4" w:space="0"/>
              <w:right w:val="single" w:color="000000" w:sz="18" w:space="0"/>
            </w:tcBorders>
          </w:tcPr>
          <w:p w14:paraId="2D473119">
            <w:pPr>
              <w:pStyle w:val="10"/>
              <w:spacing w:line="267" w:lineRule="exact"/>
              <w:ind w:left="10"/>
              <w:rPr>
                <w:rFonts w:ascii="Times New Roman"/>
                <w:sz w:val="24"/>
              </w:rPr>
            </w:pPr>
            <w:r>
              <w:rPr>
                <w:rFonts w:ascii="Times New Roman"/>
                <w:spacing w:val="-10"/>
                <w:sz w:val="24"/>
              </w:rPr>
              <w:t>5</w:t>
            </w:r>
          </w:p>
        </w:tc>
        <w:tc>
          <w:tcPr>
            <w:tcW w:w="537" w:type="dxa"/>
            <w:vMerge w:val="continue"/>
            <w:tcBorders>
              <w:top w:val="nil"/>
              <w:left w:val="single" w:color="000000" w:sz="18" w:space="0"/>
              <w:right w:val="single" w:color="000000" w:sz="4" w:space="0"/>
            </w:tcBorders>
          </w:tcPr>
          <w:p w14:paraId="31C63325">
            <w:pPr>
              <w:rPr>
                <w:sz w:val="2"/>
                <w:szCs w:val="2"/>
              </w:rPr>
            </w:pPr>
          </w:p>
        </w:tc>
        <w:tc>
          <w:tcPr>
            <w:tcW w:w="667" w:type="dxa"/>
            <w:tcBorders>
              <w:left w:val="single" w:color="000000" w:sz="4" w:space="0"/>
            </w:tcBorders>
          </w:tcPr>
          <w:p w14:paraId="7D684325">
            <w:pPr>
              <w:pStyle w:val="10"/>
              <w:spacing w:line="267" w:lineRule="exact"/>
              <w:ind w:left="11"/>
              <w:rPr>
                <w:rFonts w:ascii="Times New Roman"/>
                <w:sz w:val="24"/>
              </w:rPr>
            </w:pPr>
            <w:r>
              <w:rPr>
                <w:rFonts w:ascii="Times New Roman"/>
                <w:spacing w:val="-5"/>
                <w:sz w:val="24"/>
              </w:rPr>
              <w:t>17</w:t>
            </w:r>
          </w:p>
        </w:tc>
        <w:tc>
          <w:tcPr>
            <w:tcW w:w="670" w:type="dxa"/>
            <w:tcBorders>
              <w:right w:val="single" w:color="000000" w:sz="4" w:space="0"/>
            </w:tcBorders>
          </w:tcPr>
          <w:p w14:paraId="2077D3B5">
            <w:pPr>
              <w:pStyle w:val="10"/>
              <w:spacing w:line="267" w:lineRule="exact"/>
              <w:ind w:left="11"/>
              <w:rPr>
                <w:rFonts w:ascii="Times New Roman"/>
                <w:sz w:val="24"/>
              </w:rPr>
            </w:pPr>
            <w:r>
              <w:rPr>
                <w:rFonts w:ascii="Times New Roman"/>
                <w:spacing w:val="-5"/>
                <w:sz w:val="24"/>
              </w:rPr>
              <w:t>5.3</w:t>
            </w:r>
          </w:p>
        </w:tc>
        <w:tc>
          <w:tcPr>
            <w:tcW w:w="669" w:type="dxa"/>
            <w:tcBorders>
              <w:left w:val="single" w:color="000000" w:sz="4" w:space="0"/>
              <w:right w:val="single" w:color="000000" w:sz="4" w:space="0"/>
            </w:tcBorders>
          </w:tcPr>
          <w:p w14:paraId="218186DB">
            <w:pPr>
              <w:pStyle w:val="10"/>
              <w:spacing w:line="267" w:lineRule="exact"/>
              <w:ind w:left="12"/>
              <w:rPr>
                <w:rFonts w:ascii="Times New Roman"/>
                <w:sz w:val="24"/>
              </w:rPr>
            </w:pPr>
            <w:r>
              <w:rPr>
                <w:rFonts w:ascii="Times New Roman"/>
                <w:spacing w:val="-5"/>
                <w:sz w:val="24"/>
              </w:rPr>
              <w:t>9.3</w:t>
            </w:r>
          </w:p>
        </w:tc>
        <w:tc>
          <w:tcPr>
            <w:tcW w:w="669" w:type="dxa"/>
            <w:tcBorders>
              <w:left w:val="single" w:color="000000" w:sz="4" w:space="0"/>
              <w:right w:val="single" w:color="000000" w:sz="4" w:space="0"/>
            </w:tcBorders>
          </w:tcPr>
          <w:p w14:paraId="69042F41">
            <w:pPr>
              <w:pStyle w:val="10"/>
              <w:spacing w:line="267" w:lineRule="exact"/>
              <w:ind w:left="12"/>
              <w:rPr>
                <w:rFonts w:ascii="Times New Roman"/>
                <w:sz w:val="24"/>
              </w:rPr>
            </w:pPr>
            <w:r>
              <w:rPr>
                <w:rFonts w:ascii="Times New Roman"/>
                <w:spacing w:val="-4"/>
                <w:sz w:val="24"/>
              </w:rPr>
              <w:t>1000</w:t>
            </w:r>
          </w:p>
        </w:tc>
        <w:tc>
          <w:tcPr>
            <w:tcW w:w="672" w:type="dxa"/>
            <w:tcBorders>
              <w:left w:val="single" w:color="000000" w:sz="4" w:space="0"/>
              <w:right w:val="single" w:color="000000" w:sz="4" w:space="0"/>
            </w:tcBorders>
          </w:tcPr>
          <w:p w14:paraId="255DF0F8">
            <w:pPr>
              <w:pStyle w:val="10"/>
              <w:spacing w:line="267" w:lineRule="exact"/>
              <w:ind w:left="13"/>
              <w:rPr>
                <w:rFonts w:ascii="Times New Roman"/>
                <w:sz w:val="24"/>
              </w:rPr>
            </w:pPr>
            <w:r>
              <w:rPr>
                <w:rFonts w:ascii="Times New Roman"/>
                <w:spacing w:val="-5"/>
                <w:sz w:val="24"/>
              </w:rPr>
              <w:t>160</w:t>
            </w:r>
          </w:p>
        </w:tc>
        <w:tc>
          <w:tcPr>
            <w:tcW w:w="669" w:type="dxa"/>
            <w:tcBorders>
              <w:left w:val="single" w:color="000000" w:sz="4" w:space="0"/>
              <w:right w:val="single" w:color="000000" w:sz="4" w:space="0"/>
            </w:tcBorders>
          </w:tcPr>
          <w:p w14:paraId="4A617995">
            <w:pPr>
              <w:pStyle w:val="10"/>
              <w:spacing w:line="267" w:lineRule="exact"/>
              <w:ind w:left="13"/>
              <w:rPr>
                <w:rFonts w:ascii="Times New Roman"/>
                <w:sz w:val="24"/>
              </w:rPr>
            </w:pPr>
            <w:r>
              <w:rPr>
                <w:rFonts w:ascii="Times New Roman"/>
                <w:spacing w:val="-5"/>
                <w:sz w:val="24"/>
              </w:rPr>
              <w:t>13</w:t>
            </w:r>
          </w:p>
        </w:tc>
        <w:tc>
          <w:tcPr>
            <w:tcW w:w="686" w:type="dxa"/>
            <w:tcBorders>
              <w:left w:val="single" w:color="000000" w:sz="4" w:space="0"/>
              <w:right w:val="single" w:color="000000" w:sz="4" w:space="0"/>
            </w:tcBorders>
          </w:tcPr>
          <w:p w14:paraId="2B20665F">
            <w:pPr>
              <w:pStyle w:val="10"/>
              <w:spacing w:line="267" w:lineRule="exact"/>
              <w:ind w:left="14"/>
              <w:rPr>
                <w:rFonts w:ascii="Times New Roman"/>
                <w:sz w:val="24"/>
              </w:rPr>
            </w:pPr>
            <w:r>
              <w:rPr>
                <w:rFonts w:ascii="Times New Roman"/>
                <w:spacing w:val="-5"/>
                <w:sz w:val="24"/>
              </w:rPr>
              <w:t>16</w:t>
            </w:r>
          </w:p>
        </w:tc>
      </w:tr>
      <w:tr w14:paraId="2DA4A733">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restart"/>
            <w:tcBorders>
              <w:left w:val="single" w:color="000000" w:sz="4" w:space="0"/>
              <w:right w:val="single" w:color="000000" w:sz="4" w:space="0"/>
            </w:tcBorders>
          </w:tcPr>
          <w:p w14:paraId="4FA79DF8">
            <w:pPr>
              <w:pStyle w:val="10"/>
              <w:rPr>
                <w:rFonts w:ascii="Times New Roman"/>
                <w:sz w:val="24"/>
              </w:rPr>
            </w:pPr>
          </w:p>
          <w:p w14:paraId="7EC3B47A">
            <w:pPr>
              <w:pStyle w:val="10"/>
              <w:rPr>
                <w:rFonts w:ascii="Times New Roman"/>
                <w:sz w:val="24"/>
              </w:rPr>
            </w:pPr>
          </w:p>
          <w:p w14:paraId="1EE33963">
            <w:pPr>
              <w:pStyle w:val="10"/>
              <w:rPr>
                <w:rFonts w:ascii="Times New Roman"/>
                <w:sz w:val="24"/>
              </w:rPr>
            </w:pPr>
          </w:p>
          <w:p w14:paraId="00E92A3D">
            <w:pPr>
              <w:pStyle w:val="10"/>
              <w:spacing w:before="269"/>
              <w:rPr>
                <w:rFonts w:ascii="Times New Roman"/>
                <w:sz w:val="24"/>
              </w:rPr>
            </w:pPr>
          </w:p>
          <w:p w14:paraId="2AA6D147">
            <w:pPr>
              <w:pStyle w:val="10"/>
              <w:spacing w:before="1"/>
              <w:ind w:left="9"/>
              <w:rPr>
                <w:rFonts w:ascii="Times New Roman"/>
                <w:sz w:val="24"/>
              </w:rPr>
            </w:pPr>
            <w:r>
              <w:rPr>
                <w:rFonts w:ascii="Times New Roman"/>
                <w:spacing w:val="-10"/>
                <w:sz w:val="24"/>
              </w:rPr>
              <w:t>4</w:t>
            </w:r>
          </w:p>
        </w:tc>
        <w:tc>
          <w:tcPr>
            <w:tcW w:w="667" w:type="dxa"/>
            <w:tcBorders>
              <w:left w:val="single" w:color="000000" w:sz="4" w:space="0"/>
            </w:tcBorders>
          </w:tcPr>
          <w:p w14:paraId="2F54A8D4">
            <w:pPr>
              <w:pStyle w:val="10"/>
              <w:spacing w:line="270" w:lineRule="exact"/>
              <w:ind w:left="9"/>
              <w:rPr>
                <w:rFonts w:ascii="Times New Roman"/>
                <w:sz w:val="24"/>
              </w:rPr>
            </w:pPr>
            <w:r>
              <w:rPr>
                <w:rFonts w:ascii="Times New Roman"/>
                <w:spacing w:val="-5"/>
                <w:sz w:val="24"/>
              </w:rPr>
              <w:t>16</w:t>
            </w:r>
          </w:p>
        </w:tc>
        <w:tc>
          <w:tcPr>
            <w:tcW w:w="667" w:type="dxa"/>
            <w:tcBorders>
              <w:right w:val="single" w:color="000000" w:sz="4" w:space="0"/>
            </w:tcBorders>
          </w:tcPr>
          <w:p w14:paraId="25CEBA62">
            <w:pPr>
              <w:pStyle w:val="10"/>
              <w:spacing w:line="270" w:lineRule="exact"/>
              <w:ind w:left="9"/>
              <w:rPr>
                <w:rFonts w:ascii="Times New Roman"/>
                <w:sz w:val="24"/>
              </w:rPr>
            </w:pPr>
            <w:r>
              <w:rPr>
                <w:rFonts w:ascii="Times New Roman"/>
                <w:spacing w:val="-10"/>
                <w:sz w:val="24"/>
              </w:rPr>
              <w:t>-</w:t>
            </w:r>
          </w:p>
        </w:tc>
        <w:tc>
          <w:tcPr>
            <w:tcW w:w="670" w:type="dxa"/>
            <w:tcBorders>
              <w:left w:val="single" w:color="000000" w:sz="4" w:space="0"/>
              <w:right w:val="single" w:color="000000" w:sz="4" w:space="0"/>
            </w:tcBorders>
          </w:tcPr>
          <w:p w14:paraId="64BDA7A8">
            <w:pPr>
              <w:pStyle w:val="10"/>
              <w:spacing w:line="270" w:lineRule="exact"/>
              <w:ind w:left="10"/>
              <w:rPr>
                <w:rFonts w:ascii="Times New Roman"/>
                <w:sz w:val="24"/>
              </w:rPr>
            </w:pPr>
            <w:r>
              <w:rPr>
                <w:rFonts w:ascii="Times New Roman"/>
                <w:spacing w:val="-10"/>
                <w:sz w:val="24"/>
              </w:rPr>
              <w:t>-</w:t>
            </w:r>
          </w:p>
        </w:tc>
        <w:tc>
          <w:tcPr>
            <w:tcW w:w="665" w:type="dxa"/>
            <w:tcBorders>
              <w:left w:val="single" w:color="000000" w:sz="4" w:space="0"/>
              <w:right w:val="single" w:color="000000" w:sz="4" w:space="0"/>
            </w:tcBorders>
          </w:tcPr>
          <w:p w14:paraId="294F3F6C">
            <w:pPr>
              <w:pStyle w:val="10"/>
              <w:spacing w:line="270" w:lineRule="exact"/>
              <w:ind w:left="10"/>
              <w:rPr>
                <w:rFonts w:ascii="Times New Roman"/>
                <w:sz w:val="24"/>
              </w:rPr>
            </w:pPr>
            <w:r>
              <w:rPr>
                <w:rFonts w:ascii="Times New Roman"/>
                <w:spacing w:val="-4"/>
                <w:sz w:val="24"/>
              </w:rPr>
              <w:t>1180</w:t>
            </w:r>
          </w:p>
        </w:tc>
        <w:tc>
          <w:tcPr>
            <w:tcW w:w="667" w:type="dxa"/>
            <w:tcBorders>
              <w:left w:val="single" w:color="000000" w:sz="4" w:space="0"/>
              <w:right w:val="single" w:color="000000" w:sz="4" w:space="0"/>
            </w:tcBorders>
          </w:tcPr>
          <w:p w14:paraId="0C814B8D">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4" w:space="0"/>
            </w:tcBorders>
          </w:tcPr>
          <w:p w14:paraId="0B8CA81B">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215AAF8A">
            <w:pPr>
              <w:pStyle w:val="10"/>
              <w:spacing w:line="270" w:lineRule="exact"/>
              <w:ind w:left="10"/>
              <w:rPr>
                <w:rFonts w:ascii="Times New Roman"/>
                <w:sz w:val="24"/>
              </w:rPr>
            </w:pPr>
            <w:r>
              <w:rPr>
                <w:rFonts w:ascii="Times New Roman"/>
                <w:spacing w:val="-10"/>
                <w:sz w:val="24"/>
              </w:rPr>
              <w:t>-</w:t>
            </w:r>
          </w:p>
        </w:tc>
        <w:tc>
          <w:tcPr>
            <w:tcW w:w="537" w:type="dxa"/>
            <w:vMerge w:val="restart"/>
            <w:tcBorders>
              <w:left w:val="single" w:color="000000" w:sz="18" w:space="0"/>
              <w:right w:val="single" w:color="000000" w:sz="4" w:space="0"/>
            </w:tcBorders>
          </w:tcPr>
          <w:p w14:paraId="1356BD69">
            <w:pPr>
              <w:pStyle w:val="10"/>
              <w:rPr>
                <w:rFonts w:ascii="Times New Roman"/>
                <w:sz w:val="24"/>
              </w:rPr>
            </w:pPr>
          </w:p>
          <w:p w14:paraId="36E50379">
            <w:pPr>
              <w:pStyle w:val="10"/>
              <w:rPr>
                <w:rFonts w:ascii="Times New Roman"/>
                <w:sz w:val="24"/>
              </w:rPr>
            </w:pPr>
          </w:p>
          <w:p w14:paraId="12AFEC57">
            <w:pPr>
              <w:pStyle w:val="10"/>
              <w:rPr>
                <w:rFonts w:ascii="Times New Roman"/>
                <w:sz w:val="24"/>
              </w:rPr>
            </w:pPr>
          </w:p>
          <w:p w14:paraId="26839755">
            <w:pPr>
              <w:pStyle w:val="10"/>
              <w:spacing w:before="269"/>
              <w:rPr>
                <w:rFonts w:ascii="Times New Roman"/>
                <w:sz w:val="24"/>
              </w:rPr>
            </w:pPr>
          </w:p>
          <w:p w14:paraId="379F7374">
            <w:pPr>
              <w:pStyle w:val="10"/>
              <w:spacing w:before="1"/>
              <w:ind w:left="10"/>
              <w:rPr>
                <w:rFonts w:ascii="Times New Roman"/>
                <w:sz w:val="24"/>
              </w:rPr>
            </w:pPr>
            <w:r>
              <w:rPr>
                <w:rFonts w:ascii="Times New Roman"/>
                <w:spacing w:val="-10"/>
                <w:sz w:val="24"/>
              </w:rPr>
              <w:t>4</w:t>
            </w:r>
          </w:p>
        </w:tc>
        <w:tc>
          <w:tcPr>
            <w:tcW w:w="667" w:type="dxa"/>
            <w:tcBorders>
              <w:left w:val="single" w:color="000000" w:sz="4" w:space="0"/>
            </w:tcBorders>
          </w:tcPr>
          <w:p w14:paraId="3EEDB510">
            <w:pPr>
              <w:pStyle w:val="10"/>
              <w:spacing w:line="270" w:lineRule="exact"/>
              <w:ind w:left="11"/>
              <w:rPr>
                <w:rFonts w:ascii="Times New Roman"/>
                <w:sz w:val="24"/>
              </w:rPr>
            </w:pPr>
            <w:r>
              <w:rPr>
                <w:rFonts w:ascii="Times New Roman"/>
                <w:spacing w:val="-5"/>
                <w:sz w:val="24"/>
              </w:rPr>
              <w:t>16</w:t>
            </w:r>
          </w:p>
        </w:tc>
        <w:tc>
          <w:tcPr>
            <w:tcW w:w="670" w:type="dxa"/>
            <w:tcBorders>
              <w:right w:val="single" w:color="000000" w:sz="4" w:space="0"/>
            </w:tcBorders>
          </w:tcPr>
          <w:p w14:paraId="348CCEA9">
            <w:pPr>
              <w:pStyle w:val="10"/>
              <w:spacing w:line="270" w:lineRule="exact"/>
              <w:ind w:left="11"/>
              <w:rPr>
                <w:rFonts w:ascii="Times New Roman"/>
                <w:sz w:val="24"/>
              </w:rPr>
            </w:pPr>
            <w:r>
              <w:rPr>
                <w:rFonts w:ascii="Times New Roman"/>
                <w:spacing w:val="-5"/>
                <w:sz w:val="24"/>
              </w:rPr>
              <w:t>5.4</w:t>
            </w:r>
          </w:p>
        </w:tc>
        <w:tc>
          <w:tcPr>
            <w:tcW w:w="669" w:type="dxa"/>
            <w:tcBorders>
              <w:left w:val="single" w:color="000000" w:sz="4" w:space="0"/>
              <w:right w:val="single" w:color="000000" w:sz="4" w:space="0"/>
            </w:tcBorders>
          </w:tcPr>
          <w:p w14:paraId="5303C158">
            <w:pPr>
              <w:pStyle w:val="10"/>
              <w:spacing w:line="270" w:lineRule="exact"/>
              <w:ind w:left="12"/>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18FA2941">
            <w:pPr>
              <w:pStyle w:val="10"/>
              <w:spacing w:line="270" w:lineRule="exact"/>
              <w:ind w:left="12"/>
              <w:rPr>
                <w:rFonts w:ascii="Times New Roman"/>
                <w:sz w:val="24"/>
              </w:rPr>
            </w:pPr>
            <w:r>
              <w:rPr>
                <w:rFonts w:ascii="Times New Roman"/>
                <w:spacing w:val="-5"/>
                <w:sz w:val="24"/>
              </w:rPr>
              <w:t>980</w:t>
            </w:r>
          </w:p>
        </w:tc>
        <w:tc>
          <w:tcPr>
            <w:tcW w:w="672" w:type="dxa"/>
            <w:tcBorders>
              <w:left w:val="single" w:color="000000" w:sz="4" w:space="0"/>
              <w:right w:val="single" w:color="000000" w:sz="4" w:space="0"/>
            </w:tcBorders>
          </w:tcPr>
          <w:p w14:paraId="2A7C63E1">
            <w:pPr>
              <w:pStyle w:val="10"/>
              <w:spacing w:line="270"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0FC01E17">
            <w:pPr>
              <w:pStyle w:val="10"/>
              <w:spacing w:line="270"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3AF9E6B2">
            <w:pPr>
              <w:pStyle w:val="10"/>
              <w:spacing w:line="270" w:lineRule="exact"/>
              <w:ind w:left="14"/>
              <w:rPr>
                <w:rFonts w:ascii="Times New Roman"/>
                <w:sz w:val="24"/>
              </w:rPr>
            </w:pPr>
            <w:r>
              <w:rPr>
                <w:rFonts w:ascii="Times New Roman"/>
                <w:spacing w:val="-10"/>
                <w:sz w:val="24"/>
              </w:rPr>
              <w:t>-</w:t>
            </w:r>
          </w:p>
        </w:tc>
      </w:tr>
      <w:tr w14:paraId="10E4DD15">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564" w:type="dxa"/>
            <w:vMerge w:val="continue"/>
            <w:tcBorders>
              <w:top w:val="nil"/>
              <w:left w:val="single" w:color="000000" w:sz="4" w:space="0"/>
              <w:right w:val="single" w:color="000000" w:sz="4" w:space="0"/>
            </w:tcBorders>
          </w:tcPr>
          <w:p w14:paraId="173F5530">
            <w:pPr>
              <w:rPr>
                <w:sz w:val="2"/>
                <w:szCs w:val="2"/>
              </w:rPr>
            </w:pPr>
          </w:p>
        </w:tc>
        <w:tc>
          <w:tcPr>
            <w:tcW w:w="667" w:type="dxa"/>
            <w:tcBorders>
              <w:left w:val="single" w:color="000000" w:sz="4" w:space="0"/>
            </w:tcBorders>
          </w:tcPr>
          <w:p w14:paraId="36DCE4C0">
            <w:pPr>
              <w:pStyle w:val="10"/>
              <w:spacing w:line="267" w:lineRule="exact"/>
              <w:ind w:left="9"/>
              <w:rPr>
                <w:rFonts w:ascii="Times New Roman"/>
                <w:sz w:val="24"/>
              </w:rPr>
            </w:pPr>
            <w:r>
              <w:rPr>
                <w:rFonts w:ascii="Times New Roman"/>
                <w:spacing w:val="-5"/>
                <w:sz w:val="24"/>
              </w:rPr>
              <w:t>15</w:t>
            </w:r>
          </w:p>
        </w:tc>
        <w:tc>
          <w:tcPr>
            <w:tcW w:w="667" w:type="dxa"/>
            <w:tcBorders>
              <w:right w:val="single" w:color="000000" w:sz="4" w:space="0"/>
            </w:tcBorders>
          </w:tcPr>
          <w:p w14:paraId="0BEDEE47">
            <w:pPr>
              <w:pStyle w:val="10"/>
              <w:spacing w:line="267" w:lineRule="exact"/>
              <w:ind w:left="9"/>
              <w:rPr>
                <w:rFonts w:ascii="Times New Roman"/>
                <w:sz w:val="24"/>
              </w:rPr>
            </w:pPr>
            <w:r>
              <w:rPr>
                <w:rFonts w:ascii="Times New Roman"/>
                <w:spacing w:val="-5"/>
                <w:sz w:val="24"/>
              </w:rPr>
              <w:t>5.2</w:t>
            </w:r>
          </w:p>
        </w:tc>
        <w:tc>
          <w:tcPr>
            <w:tcW w:w="670" w:type="dxa"/>
            <w:tcBorders>
              <w:left w:val="single" w:color="000000" w:sz="4" w:space="0"/>
              <w:right w:val="single" w:color="000000" w:sz="4" w:space="0"/>
            </w:tcBorders>
          </w:tcPr>
          <w:p w14:paraId="29D7A639">
            <w:pPr>
              <w:pStyle w:val="10"/>
              <w:spacing w:line="267" w:lineRule="exact"/>
              <w:ind w:left="10"/>
              <w:rPr>
                <w:rFonts w:ascii="Times New Roman"/>
                <w:sz w:val="24"/>
              </w:rPr>
            </w:pPr>
            <w:r>
              <w:rPr>
                <w:rFonts w:ascii="Times New Roman"/>
                <w:spacing w:val="-5"/>
                <w:sz w:val="24"/>
              </w:rPr>
              <w:t>8.9</w:t>
            </w:r>
          </w:p>
        </w:tc>
        <w:tc>
          <w:tcPr>
            <w:tcW w:w="665" w:type="dxa"/>
            <w:tcBorders>
              <w:left w:val="single" w:color="000000" w:sz="4" w:space="0"/>
              <w:right w:val="single" w:color="000000" w:sz="4" w:space="0"/>
            </w:tcBorders>
          </w:tcPr>
          <w:p w14:paraId="7E7E4EE8">
            <w:pPr>
              <w:pStyle w:val="10"/>
              <w:spacing w:line="267" w:lineRule="exact"/>
              <w:ind w:left="10"/>
              <w:rPr>
                <w:rFonts w:ascii="Times New Roman"/>
                <w:sz w:val="24"/>
              </w:rPr>
            </w:pPr>
            <w:r>
              <w:rPr>
                <w:rFonts w:ascii="Times New Roman"/>
                <w:spacing w:val="-4"/>
                <w:sz w:val="24"/>
              </w:rPr>
              <w:t>1150</w:t>
            </w:r>
          </w:p>
        </w:tc>
        <w:tc>
          <w:tcPr>
            <w:tcW w:w="667" w:type="dxa"/>
            <w:tcBorders>
              <w:left w:val="single" w:color="000000" w:sz="4" w:space="0"/>
              <w:right w:val="single" w:color="000000" w:sz="4" w:space="0"/>
            </w:tcBorders>
          </w:tcPr>
          <w:p w14:paraId="2E1F1D9B">
            <w:pPr>
              <w:pStyle w:val="10"/>
              <w:spacing w:line="267" w:lineRule="exact"/>
              <w:ind w:left="10"/>
              <w:rPr>
                <w:rFonts w:ascii="Times New Roman"/>
                <w:sz w:val="24"/>
              </w:rPr>
            </w:pPr>
            <w:r>
              <w:rPr>
                <w:rFonts w:ascii="Times New Roman"/>
                <w:spacing w:val="-5"/>
                <w:sz w:val="24"/>
              </w:rPr>
              <w:t>170</w:t>
            </w:r>
          </w:p>
        </w:tc>
        <w:tc>
          <w:tcPr>
            <w:tcW w:w="667" w:type="dxa"/>
            <w:tcBorders>
              <w:left w:val="single" w:color="000000" w:sz="4" w:space="0"/>
              <w:right w:val="single" w:color="000000" w:sz="4" w:space="0"/>
            </w:tcBorders>
          </w:tcPr>
          <w:p w14:paraId="44DA3032">
            <w:pPr>
              <w:pStyle w:val="10"/>
              <w:spacing w:line="267"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61929A4D">
            <w:pPr>
              <w:pStyle w:val="10"/>
              <w:spacing w:line="267"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4ED0B34C">
            <w:pPr>
              <w:rPr>
                <w:sz w:val="2"/>
                <w:szCs w:val="2"/>
              </w:rPr>
            </w:pPr>
          </w:p>
        </w:tc>
        <w:tc>
          <w:tcPr>
            <w:tcW w:w="667" w:type="dxa"/>
            <w:tcBorders>
              <w:left w:val="single" w:color="000000" w:sz="4" w:space="0"/>
            </w:tcBorders>
          </w:tcPr>
          <w:p w14:paraId="7A983F21">
            <w:pPr>
              <w:pStyle w:val="10"/>
              <w:spacing w:line="267" w:lineRule="exact"/>
              <w:ind w:left="11"/>
              <w:rPr>
                <w:rFonts w:ascii="Times New Roman"/>
                <w:sz w:val="24"/>
              </w:rPr>
            </w:pPr>
            <w:r>
              <w:rPr>
                <w:rFonts w:ascii="Times New Roman"/>
                <w:spacing w:val="-5"/>
                <w:sz w:val="24"/>
              </w:rPr>
              <w:t>15</w:t>
            </w:r>
          </w:p>
        </w:tc>
        <w:tc>
          <w:tcPr>
            <w:tcW w:w="670" w:type="dxa"/>
            <w:tcBorders>
              <w:right w:val="single" w:color="000000" w:sz="4" w:space="0"/>
            </w:tcBorders>
          </w:tcPr>
          <w:p w14:paraId="1975FCCD">
            <w:pPr>
              <w:pStyle w:val="10"/>
              <w:spacing w:line="267" w:lineRule="exact"/>
              <w:ind w:left="11"/>
              <w:rPr>
                <w:rFonts w:ascii="Times New Roman"/>
                <w:sz w:val="24"/>
              </w:rPr>
            </w:pPr>
            <w:r>
              <w:rPr>
                <w:rFonts w:ascii="Times New Roman"/>
                <w:spacing w:val="-5"/>
                <w:sz w:val="24"/>
              </w:rPr>
              <w:t>5.5</w:t>
            </w:r>
          </w:p>
        </w:tc>
        <w:tc>
          <w:tcPr>
            <w:tcW w:w="669" w:type="dxa"/>
            <w:tcBorders>
              <w:left w:val="single" w:color="000000" w:sz="4" w:space="0"/>
              <w:right w:val="single" w:color="000000" w:sz="4" w:space="0"/>
            </w:tcBorders>
          </w:tcPr>
          <w:p w14:paraId="3395CFAE">
            <w:pPr>
              <w:pStyle w:val="10"/>
              <w:spacing w:line="267" w:lineRule="exact"/>
              <w:ind w:left="12"/>
              <w:rPr>
                <w:rFonts w:ascii="Times New Roman"/>
                <w:sz w:val="24"/>
              </w:rPr>
            </w:pPr>
            <w:r>
              <w:rPr>
                <w:rFonts w:ascii="Times New Roman"/>
                <w:spacing w:val="-5"/>
                <w:sz w:val="24"/>
              </w:rPr>
              <w:t>9.4</w:t>
            </w:r>
          </w:p>
        </w:tc>
        <w:tc>
          <w:tcPr>
            <w:tcW w:w="669" w:type="dxa"/>
            <w:tcBorders>
              <w:left w:val="single" w:color="000000" w:sz="4" w:space="0"/>
              <w:right w:val="single" w:color="000000" w:sz="4" w:space="0"/>
            </w:tcBorders>
          </w:tcPr>
          <w:p w14:paraId="140FDC69">
            <w:pPr>
              <w:pStyle w:val="10"/>
              <w:spacing w:line="267" w:lineRule="exact"/>
              <w:ind w:left="12"/>
              <w:rPr>
                <w:rFonts w:ascii="Times New Roman"/>
                <w:sz w:val="24"/>
              </w:rPr>
            </w:pPr>
            <w:r>
              <w:rPr>
                <w:rFonts w:ascii="Times New Roman"/>
                <w:spacing w:val="-5"/>
                <w:sz w:val="24"/>
              </w:rPr>
              <w:t>960</w:t>
            </w:r>
          </w:p>
        </w:tc>
        <w:tc>
          <w:tcPr>
            <w:tcW w:w="672" w:type="dxa"/>
            <w:tcBorders>
              <w:left w:val="single" w:color="000000" w:sz="4" w:space="0"/>
              <w:right w:val="single" w:color="000000" w:sz="4" w:space="0"/>
            </w:tcBorders>
          </w:tcPr>
          <w:p w14:paraId="4A77DF5A">
            <w:pPr>
              <w:pStyle w:val="10"/>
              <w:spacing w:line="267"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52F67A3A">
            <w:pPr>
              <w:pStyle w:val="10"/>
              <w:spacing w:line="267" w:lineRule="exact"/>
              <w:ind w:left="13"/>
              <w:rPr>
                <w:rFonts w:ascii="Times New Roman"/>
                <w:sz w:val="24"/>
              </w:rPr>
            </w:pPr>
            <w:r>
              <w:rPr>
                <w:rFonts w:ascii="Times New Roman"/>
                <w:spacing w:val="-5"/>
                <w:sz w:val="24"/>
              </w:rPr>
              <w:t>12</w:t>
            </w:r>
          </w:p>
        </w:tc>
        <w:tc>
          <w:tcPr>
            <w:tcW w:w="686" w:type="dxa"/>
            <w:tcBorders>
              <w:left w:val="single" w:color="000000" w:sz="4" w:space="0"/>
              <w:right w:val="single" w:color="000000" w:sz="4" w:space="0"/>
            </w:tcBorders>
          </w:tcPr>
          <w:p w14:paraId="5192C09D">
            <w:pPr>
              <w:pStyle w:val="10"/>
              <w:spacing w:line="267" w:lineRule="exact"/>
              <w:ind w:left="14"/>
              <w:rPr>
                <w:rFonts w:ascii="Times New Roman"/>
                <w:sz w:val="24"/>
              </w:rPr>
            </w:pPr>
            <w:r>
              <w:rPr>
                <w:rFonts w:ascii="Times New Roman"/>
                <w:spacing w:val="-5"/>
                <w:sz w:val="24"/>
              </w:rPr>
              <w:t>15</w:t>
            </w:r>
          </w:p>
        </w:tc>
      </w:tr>
      <w:tr w14:paraId="6A62C37C">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continue"/>
            <w:tcBorders>
              <w:top w:val="nil"/>
              <w:left w:val="single" w:color="000000" w:sz="4" w:space="0"/>
              <w:right w:val="single" w:color="000000" w:sz="4" w:space="0"/>
            </w:tcBorders>
          </w:tcPr>
          <w:p w14:paraId="3563B120">
            <w:pPr>
              <w:rPr>
                <w:sz w:val="2"/>
                <w:szCs w:val="2"/>
              </w:rPr>
            </w:pPr>
          </w:p>
        </w:tc>
        <w:tc>
          <w:tcPr>
            <w:tcW w:w="667" w:type="dxa"/>
            <w:tcBorders>
              <w:left w:val="single" w:color="000000" w:sz="4" w:space="0"/>
            </w:tcBorders>
          </w:tcPr>
          <w:p w14:paraId="3052E14A">
            <w:pPr>
              <w:pStyle w:val="10"/>
              <w:spacing w:line="270" w:lineRule="exact"/>
              <w:ind w:left="9"/>
              <w:rPr>
                <w:rFonts w:ascii="Times New Roman"/>
                <w:sz w:val="24"/>
              </w:rPr>
            </w:pPr>
            <w:r>
              <w:rPr>
                <w:rFonts w:ascii="Times New Roman"/>
                <w:spacing w:val="-5"/>
                <w:sz w:val="24"/>
              </w:rPr>
              <w:t>14</w:t>
            </w:r>
          </w:p>
        </w:tc>
        <w:tc>
          <w:tcPr>
            <w:tcW w:w="667" w:type="dxa"/>
            <w:tcBorders>
              <w:right w:val="single" w:color="000000" w:sz="4" w:space="0"/>
            </w:tcBorders>
          </w:tcPr>
          <w:p w14:paraId="4BDE383F">
            <w:pPr>
              <w:pStyle w:val="10"/>
              <w:spacing w:line="270" w:lineRule="exact"/>
              <w:ind w:left="9"/>
              <w:rPr>
                <w:rFonts w:ascii="Times New Roman"/>
                <w:sz w:val="24"/>
              </w:rPr>
            </w:pPr>
            <w:r>
              <w:rPr>
                <w:rFonts w:ascii="Times New Roman"/>
                <w:spacing w:val="-5"/>
                <w:sz w:val="24"/>
              </w:rPr>
              <w:t>5.3</w:t>
            </w:r>
          </w:p>
        </w:tc>
        <w:tc>
          <w:tcPr>
            <w:tcW w:w="670" w:type="dxa"/>
            <w:tcBorders>
              <w:left w:val="single" w:color="000000" w:sz="4" w:space="0"/>
              <w:right w:val="single" w:color="000000" w:sz="4" w:space="0"/>
            </w:tcBorders>
          </w:tcPr>
          <w:p w14:paraId="1387D802">
            <w:pPr>
              <w:pStyle w:val="10"/>
              <w:spacing w:line="270" w:lineRule="exact"/>
              <w:ind w:left="10"/>
              <w:rPr>
                <w:rFonts w:ascii="Times New Roman"/>
                <w:sz w:val="24"/>
              </w:rPr>
            </w:pPr>
            <w:r>
              <w:rPr>
                <w:rFonts w:ascii="Times New Roman"/>
                <w:spacing w:val="-10"/>
                <w:sz w:val="24"/>
              </w:rPr>
              <w:t>-</w:t>
            </w:r>
          </w:p>
        </w:tc>
        <w:tc>
          <w:tcPr>
            <w:tcW w:w="665" w:type="dxa"/>
            <w:tcBorders>
              <w:left w:val="single" w:color="000000" w:sz="4" w:space="0"/>
              <w:right w:val="single" w:color="000000" w:sz="4" w:space="0"/>
            </w:tcBorders>
          </w:tcPr>
          <w:p w14:paraId="4836B443">
            <w:pPr>
              <w:pStyle w:val="10"/>
              <w:spacing w:line="270" w:lineRule="exact"/>
              <w:ind w:left="10"/>
              <w:rPr>
                <w:rFonts w:ascii="Times New Roman"/>
                <w:sz w:val="24"/>
              </w:rPr>
            </w:pPr>
            <w:r>
              <w:rPr>
                <w:rFonts w:ascii="Times New Roman"/>
                <w:spacing w:val="-4"/>
                <w:sz w:val="24"/>
              </w:rPr>
              <w:t>1120</w:t>
            </w:r>
          </w:p>
        </w:tc>
        <w:tc>
          <w:tcPr>
            <w:tcW w:w="667" w:type="dxa"/>
            <w:tcBorders>
              <w:left w:val="single" w:color="000000" w:sz="4" w:space="0"/>
              <w:right w:val="single" w:color="000000" w:sz="4" w:space="0"/>
            </w:tcBorders>
          </w:tcPr>
          <w:p w14:paraId="7302EE23">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4" w:space="0"/>
            </w:tcBorders>
          </w:tcPr>
          <w:p w14:paraId="54862A7F">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0F44198D">
            <w:pPr>
              <w:pStyle w:val="10"/>
              <w:spacing w:line="270"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49929859">
            <w:pPr>
              <w:rPr>
                <w:sz w:val="2"/>
                <w:szCs w:val="2"/>
              </w:rPr>
            </w:pPr>
          </w:p>
        </w:tc>
        <w:tc>
          <w:tcPr>
            <w:tcW w:w="667" w:type="dxa"/>
            <w:tcBorders>
              <w:left w:val="single" w:color="000000" w:sz="4" w:space="0"/>
            </w:tcBorders>
          </w:tcPr>
          <w:p w14:paraId="1462C270">
            <w:pPr>
              <w:pStyle w:val="10"/>
              <w:spacing w:line="270" w:lineRule="exact"/>
              <w:ind w:left="11"/>
              <w:rPr>
                <w:rFonts w:ascii="Times New Roman"/>
                <w:sz w:val="24"/>
              </w:rPr>
            </w:pPr>
            <w:r>
              <w:rPr>
                <w:rFonts w:ascii="Times New Roman"/>
                <w:spacing w:val="-5"/>
                <w:sz w:val="24"/>
              </w:rPr>
              <w:t>14</w:t>
            </w:r>
          </w:p>
        </w:tc>
        <w:tc>
          <w:tcPr>
            <w:tcW w:w="670" w:type="dxa"/>
            <w:tcBorders>
              <w:right w:val="single" w:color="000000" w:sz="4" w:space="0"/>
            </w:tcBorders>
          </w:tcPr>
          <w:p w14:paraId="202BB51E">
            <w:pPr>
              <w:pStyle w:val="10"/>
              <w:spacing w:line="270" w:lineRule="exact"/>
              <w:ind w:left="11"/>
              <w:rPr>
                <w:rFonts w:ascii="Times New Roman"/>
                <w:sz w:val="24"/>
              </w:rPr>
            </w:pPr>
            <w:r>
              <w:rPr>
                <w:rFonts w:ascii="Times New Roman"/>
                <w:spacing w:val="-5"/>
                <w:sz w:val="24"/>
              </w:rPr>
              <w:t>5.6</w:t>
            </w:r>
          </w:p>
        </w:tc>
        <w:tc>
          <w:tcPr>
            <w:tcW w:w="669" w:type="dxa"/>
            <w:tcBorders>
              <w:left w:val="single" w:color="000000" w:sz="4" w:space="0"/>
              <w:right w:val="single" w:color="000000" w:sz="4" w:space="0"/>
            </w:tcBorders>
          </w:tcPr>
          <w:p w14:paraId="4AFC8BB3">
            <w:pPr>
              <w:pStyle w:val="10"/>
              <w:spacing w:line="270" w:lineRule="exact"/>
              <w:ind w:left="12"/>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21AEA641">
            <w:pPr>
              <w:pStyle w:val="10"/>
              <w:spacing w:line="270" w:lineRule="exact"/>
              <w:ind w:left="12"/>
              <w:rPr>
                <w:rFonts w:ascii="Times New Roman"/>
                <w:sz w:val="24"/>
              </w:rPr>
            </w:pPr>
            <w:r>
              <w:rPr>
                <w:rFonts w:ascii="Times New Roman"/>
                <w:spacing w:val="-5"/>
                <w:sz w:val="24"/>
              </w:rPr>
              <w:t>940</w:t>
            </w:r>
          </w:p>
        </w:tc>
        <w:tc>
          <w:tcPr>
            <w:tcW w:w="672" w:type="dxa"/>
            <w:tcBorders>
              <w:left w:val="single" w:color="000000" w:sz="4" w:space="0"/>
              <w:right w:val="single" w:color="000000" w:sz="4" w:space="0"/>
            </w:tcBorders>
          </w:tcPr>
          <w:p w14:paraId="56D0494D">
            <w:pPr>
              <w:pStyle w:val="10"/>
              <w:spacing w:line="270"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12DC6B7A">
            <w:pPr>
              <w:pStyle w:val="10"/>
              <w:spacing w:line="270"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4393928F">
            <w:pPr>
              <w:pStyle w:val="10"/>
              <w:spacing w:line="270" w:lineRule="exact"/>
              <w:ind w:left="14"/>
              <w:rPr>
                <w:rFonts w:ascii="Times New Roman"/>
                <w:sz w:val="24"/>
              </w:rPr>
            </w:pPr>
            <w:r>
              <w:rPr>
                <w:rFonts w:ascii="Times New Roman"/>
                <w:spacing w:val="-10"/>
                <w:sz w:val="24"/>
              </w:rPr>
              <w:t>-</w:t>
            </w:r>
          </w:p>
        </w:tc>
      </w:tr>
      <w:tr w14:paraId="15036A9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564" w:type="dxa"/>
            <w:vMerge w:val="continue"/>
            <w:tcBorders>
              <w:top w:val="nil"/>
              <w:left w:val="single" w:color="000000" w:sz="4" w:space="0"/>
              <w:right w:val="single" w:color="000000" w:sz="4" w:space="0"/>
            </w:tcBorders>
          </w:tcPr>
          <w:p w14:paraId="2A89196F">
            <w:pPr>
              <w:rPr>
                <w:sz w:val="2"/>
                <w:szCs w:val="2"/>
              </w:rPr>
            </w:pPr>
          </w:p>
        </w:tc>
        <w:tc>
          <w:tcPr>
            <w:tcW w:w="667" w:type="dxa"/>
            <w:tcBorders>
              <w:left w:val="single" w:color="000000" w:sz="4" w:space="0"/>
            </w:tcBorders>
          </w:tcPr>
          <w:p w14:paraId="56395197">
            <w:pPr>
              <w:pStyle w:val="10"/>
              <w:spacing w:line="267" w:lineRule="exact"/>
              <w:ind w:left="9"/>
              <w:rPr>
                <w:rFonts w:ascii="Times New Roman"/>
                <w:sz w:val="24"/>
              </w:rPr>
            </w:pPr>
            <w:r>
              <w:rPr>
                <w:rFonts w:ascii="Times New Roman"/>
                <w:spacing w:val="-5"/>
                <w:sz w:val="24"/>
              </w:rPr>
              <w:t>13</w:t>
            </w:r>
          </w:p>
        </w:tc>
        <w:tc>
          <w:tcPr>
            <w:tcW w:w="667" w:type="dxa"/>
            <w:tcBorders>
              <w:right w:val="single" w:color="000000" w:sz="4" w:space="0"/>
            </w:tcBorders>
          </w:tcPr>
          <w:p w14:paraId="197862AB">
            <w:pPr>
              <w:pStyle w:val="10"/>
              <w:spacing w:line="267" w:lineRule="exact"/>
              <w:ind w:left="9"/>
              <w:rPr>
                <w:rFonts w:ascii="Times New Roman"/>
                <w:sz w:val="24"/>
              </w:rPr>
            </w:pPr>
            <w:r>
              <w:rPr>
                <w:rFonts w:ascii="Times New Roman"/>
                <w:spacing w:val="-5"/>
                <w:sz w:val="24"/>
              </w:rPr>
              <w:t>5.4</w:t>
            </w:r>
          </w:p>
        </w:tc>
        <w:tc>
          <w:tcPr>
            <w:tcW w:w="670" w:type="dxa"/>
            <w:tcBorders>
              <w:left w:val="single" w:color="000000" w:sz="4" w:space="0"/>
              <w:right w:val="single" w:color="000000" w:sz="4" w:space="0"/>
            </w:tcBorders>
          </w:tcPr>
          <w:p w14:paraId="1E88FCB6">
            <w:pPr>
              <w:pStyle w:val="10"/>
              <w:spacing w:line="267" w:lineRule="exact"/>
              <w:ind w:left="10"/>
              <w:rPr>
                <w:rFonts w:ascii="Times New Roman"/>
                <w:sz w:val="24"/>
              </w:rPr>
            </w:pPr>
            <w:r>
              <w:rPr>
                <w:rFonts w:ascii="Times New Roman"/>
                <w:spacing w:val="-5"/>
                <w:sz w:val="24"/>
              </w:rPr>
              <w:t>9.0</w:t>
            </w:r>
          </w:p>
        </w:tc>
        <w:tc>
          <w:tcPr>
            <w:tcW w:w="665" w:type="dxa"/>
            <w:tcBorders>
              <w:left w:val="single" w:color="000000" w:sz="4" w:space="0"/>
              <w:right w:val="single" w:color="000000" w:sz="4" w:space="0"/>
            </w:tcBorders>
          </w:tcPr>
          <w:p w14:paraId="0CB26023">
            <w:pPr>
              <w:pStyle w:val="10"/>
              <w:spacing w:line="267" w:lineRule="exact"/>
              <w:ind w:left="10"/>
              <w:rPr>
                <w:rFonts w:ascii="Times New Roman"/>
                <w:sz w:val="24"/>
              </w:rPr>
            </w:pPr>
            <w:r>
              <w:rPr>
                <w:rFonts w:ascii="Times New Roman"/>
                <w:spacing w:val="-4"/>
                <w:sz w:val="24"/>
              </w:rPr>
              <w:t>1090</w:t>
            </w:r>
          </w:p>
        </w:tc>
        <w:tc>
          <w:tcPr>
            <w:tcW w:w="667" w:type="dxa"/>
            <w:tcBorders>
              <w:left w:val="single" w:color="000000" w:sz="4" w:space="0"/>
              <w:right w:val="single" w:color="000000" w:sz="4" w:space="0"/>
            </w:tcBorders>
          </w:tcPr>
          <w:p w14:paraId="21C1A834">
            <w:pPr>
              <w:pStyle w:val="10"/>
              <w:spacing w:line="267" w:lineRule="exact"/>
              <w:ind w:left="10"/>
              <w:rPr>
                <w:rFonts w:ascii="Times New Roman"/>
                <w:sz w:val="24"/>
              </w:rPr>
            </w:pPr>
            <w:r>
              <w:rPr>
                <w:rFonts w:ascii="Times New Roman"/>
                <w:spacing w:val="-5"/>
                <w:sz w:val="24"/>
              </w:rPr>
              <w:t>165</w:t>
            </w:r>
          </w:p>
        </w:tc>
        <w:tc>
          <w:tcPr>
            <w:tcW w:w="667" w:type="dxa"/>
            <w:tcBorders>
              <w:left w:val="single" w:color="000000" w:sz="4" w:space="0"/>
              <w:right w:val="single" w:color="000000" w:sz="4" w:space="0"/>
            </w:tcBorders>
          </w:tcPr>
          <w:p w14:paraId="6A1C6F00">
            <w:pPr>
              <w:pStyle w:val="10"/>
              <w:spacing w:line="267" w:lineRule="exact"/>
              <w:ind w:left="10"/>
              <w:rPr>
                <w:rFonts w:ascii="Times New Roman"/>
                <w:sz w:val="24"/>
              </w:rPr>
            </w:pPr>
            <w:r>
              <w:rPr>
                <w:rFonts w:ascii="Times New Roman"/>
                <w:spacing w:val="-10"/>
                <w:sz w:val="24"/>
              </w:rPr>
              <w:t>6</w:t>
            </w:r>
          </w:p>
        </w:tc>
        <w:tc>
          <w:tcPr>
            <w:tcW w:w="667" w:type="dxa"/>
            <w:tcBorders>
              <w:left w:val="single" w:color="000000" w:sz="4" w:space="0"/>
              <w:right w:val="single" w:color="000000" w:sz="18" w:space="0"/>
            </w:tcBorders>
          </w:tcPr>
          <w:p w14:paraId="028F1D21">
            <w:pPr>
              <w:pStyle w:val="10"/>
              <w:spacing w:line="267"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28D46B24">
            <w:pPr>
              <w:rPr>
                <w:sz w:val="2"/>
                <w:szCs w:val="2"/>
              </w:rPr>
            </w:pPr>
          </w:p>
        </w:tc>
        <w:tc>
          <w:tcPr>
            <w:tcW w:w="667" w:type="dxa"/>
            <w:tcBorders>
              <w:left w:val="single" w:color="000000" w:sz="4" w:space="0"/>
            </w:tcBorders>
          </w:tcPr>
          <w:p w14:paraId="2712123E">
            <w:pPr>
              <w:pStyle w:val="10"/>
              <w:spacing w:line="267" w:lineRule="exact"/>
              <w:ind w:left="11"/>
              <w:rPr>
                <w:rFonts w:ascii="Times New Roman"/>
                <w:sz w:val="24"/>
              </w:rPr>
            </w:pPr>
            <w:r>
              <w:rPr>
                <w:rFonts w:ascii="Times New Roman"/>
                <w:spacing w:val="-5"/>
                <w:sz w:val="24"/>
              </w:rPr>
              <w:t>13</w:t>
            </w:r>
          </w:p>
        </w:tc>
        <w:tc>
          <w:tcPr>
            <w:tcW w:w="670" w:type="dxa"/>
            <w:tcBorders>
              <w:right w:val="single" w:color="000000" w:sz="4" w:space="0"/>
            </w:tcBorders>
          </w:tcPr>
          <w:p w14:paraId="3AD8EA78">
            <w:pPr>
              <w:pStyle w:val="10"/>
              <w:spacing w:line="267" w:lineRule="exact"/>
              <w:ind w:left="11"/>
              <w:rPr>
                <w:rFonts w:ascii="Times New Roman"/>
                <w:sz w:val="24"/>
              </w:rPr>
            </w:pPr>
            <w:r>
              <w:rPr>
                <w:rFonts w:ascii="Times New Roman"/>
                <w:spacing w:val="-5"/>
                <w:sz w:val="24"/>
              </w:rPr>
              <w:t>5.7</w:t>
            </w:r>
          </w:p>
        </w:tc>
        <w:tc>
          <w:tcPr>
            <w:tcW w:w="669" w:type="dxa"/>
            <w:tcBorders>
              <w:left w:val="single" w:color="000000" w:sz="4" w:space="0"/>
              <w:right w:val="single" w:color="000000" w:sz="4" w:space="0"/>
            </w:tcBorders>
          </w:tcPr>
          <w:p w14:paraId="60FB713E">
            <w:pPr>
              <w:pStyle w:val="10"/>
              <w:spacing w:line="267" w:lineRule="exact"/>
              <w:ind w:left="12"/>
              <w:rPr>
                <w:rFonts w:ascii="Times New Roman"/>
                <w:sz w:val="24"/>
              </w:rPr>
            </w:pPr>
            <w:r>
              <w:rPr>
                <w:rFonts w:ascii="Times New Roman"/>
                <w:spacing w:val="-5"/>
                <w:sz w:val="24"/>
              </w:rPr>
              <w:t>9.5</w:t>
            </w:r>
          </w:p>
        </w:tc>
        <w:tc>
          <w:tcPr>
            <w:tcW w:w="669" w:type="dxa"/>
            <w:tcBorders>
              <w:left w:val="single" w:color="000000" w:sz="4" w:space="0"/>
              <w:right w:val="single" w:color="000000" w:sz="4" w:space="0"/>
            </w:tcBorders>
          </w:tcPr>
          <w:p w14:paraId="1990A7B7">
            <w:pPr>
              <w:pStyle w:val="10"/>
              <w:spacing w:line="267" w:lineRule="exact"/>
              <w:ind w:left="12"/>
              <w:rPr>
                <w:rFonts w:ascii="Times New Roman"/>
                <w:sz w:val="24"/>
              </w:rPr>
            </w:pPr>
            <w:r>
              <w:rPr>
                <w:rFonts w:ascii="Times New Roman"/>
                <w:spacing w:val="-5"/>
                <w:sz w:val="24"/>
              </w:rPr>
              <w:t>930</w:t>
            </w:r>
          </w:p>
        </w:tc>
        <w:tc>
          <w:tcPr>
            <w:tcW w:w="672" w:type="dxa"/>
            <w:tcBorders>
              <w:left w:val="single" w:color="000000" w:sz="4" w:space="0"/>
              <w:right w:val="single" w:color="000000" w:sz="4" w:space="0"/>
            </w:tcBorders>
          </w:tcPr>
          <w:p w14:paraId="02105DBC">
            <w:pPr>
              <w:pStyle w:val="10"/>
              <w:spacing w:line="267" w:lineRule="exact"/>
              <w:ind w:left="13"/>
              <w:rPr>
                <w:rFonts w:ascii="Times New Roman"/>
                <w:sz w:val="24"/>
              </w:rPr>
            </w:pPr>
            <w:r>
              <w:rPr>
                <w:rFonts w:ascii="Times New Roman"/>
                <w:spacing w:val="-5"/>
                <w:sz w:val="24"/>
              </w:rPr>
              <w:t>155</w:t>
            </w:r>
          </w:p>
        </w:tc>
        <w:tc>
          <w:tcPr>
            <w:tcW w:w="669" w:type="dxa"/>
            <w:tcBorders>
              <w:left w:val="single" w:color="000000" w:sz="4" w:space="0"/>
              <w:right w:val="single" w:color="000000" w:sz="4" w:space="0"/>
            </w:tcBorders>
          </w:tcPr>
          <w:p w14:paraId="26280555">
            <w:pPr>
              <w:pStyle w:val="10"/>
              <w:spacing w:line="267" w:lineRule="exact"/>
              <w:ind w:left="13"/>
              <w:rPr>
                <w:rFonts w:ascii="Times New Roman"/>
                <w:sz w:val="24"/>
              </w:rPr>
            </w:pPr>
            <w:r>
              <w:rPr>
                <w:rFonts w:ascii="Times New Roman"/>
                <w:spacing w:val="-5"/>
                <w:sz w:val="24"/>
              </w:rPr>
              <w:t>11</w:t>
            </w:r>
          </w:p>
        </w:tc>
        <w:tc>
          <w:tcPr>
            <w:tcW w:w="686" w:type="dxa"/>
            <w:tcBorders>
              <w:left w:val="single" w:color="000000" w:sz="4" w:space="0"/>
              <w:right w:val="single" w:color="000000" w:sz="4" w:space="0"/>
            </w:tcBorders>
          </w:tcPr>
          <w:p w14:paraId="2469373A">
            <w:pPr>
              <w:pStyle w:val="10"/>
              <w:spacing w:line="267" w:lineRule="exact"/>
              <w:ind w:left="14"/>
              <w:rPr>
                <w:rFonts w:ascii="Times New Roman"/>
                <w:sz w:val="24"/>
              </w:rPr>
            </w:pPr>
            <w:r>
              <w:rPr>
                <w:rFonts w:ascii="Times New Roman"/>
                <w:spacing w:val="-5"/>
                <w:sz w:val="24"/>
              </w:rPr>
              <w:t>14</w:t>
            </w:r>
          </w:p>
        </w:tc>
      </w:tr>
      <w:tr w14:paraId="75ACC668">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5" w:hRule="atLeast"/>
        </w:trPr>
        <w:tc>
          <w:tcPr>
            <w:tcW w:w="564" w:type="dxa"/>
            <w:vMerge w:val="continue"/>
            <w:tcBorders>
              <w:top w:val="nil"/>
              <w:left w:val="single" w:color="000000" w:sz="4" w:space="0"/>
              <w:right w:val="single" w:color="000000" w:sz="4" w:space="0"/>
            </w:tcBorders>
          </w:tcPr>
          <w:p w14:paraId="15FDB09E">
            <w:pPr>
              <w:rPr>
                <w:sz w:val="2"/>
                <w:szCs w:val="2"/>
              </w:rPr>
            </w:pPr>
          </w:p>
        </w:tc>
        <w:tc>
          <w:tcPr>
            <w:tcW w:w="667" w:type="dxa"/>
            <w:tcBorders>
              <w:left w:val="single" w:color="000000" w:sz="4" w:space="0"/>
            </w:tcBorders>
          </w:tcPr>
          <w:p w14:paraId="52FC6862">
            <w:pPr>
              <w:pStyle w:val="10"/>
              <w:spacing w:line="270" w:lineRule="exact"/>
              <w:ind w:left="9"/>
              <w:rPr>
                <w:rFonts w:ascii="Times New Roman"/>
                <w:sz w:val="24"/>
              </w:rPr>
            </w:pPr>
            <w:r>
              <w:rPr>
                <w:rFonts w:ascii="Times New Roman"/>
                <w:spacing w:val="-5"/>
                <w:sz w:val="24"/>
              </w:rPr>
              <w:t>12</w:t>
            </w:r>
          </w:p>
        </w:tc>
        <w:tc>
          <w:tcPr>
            <w:tcW w:w="667" w:type="dxa"/>
            <w:tcBorders>
              <w:right w:val="single" w:color="000000" w:sz="4" w:space="0"/>
            </w:tcBorders>
          </w:tcPr>
          <w:p w14:paraId="776ACDDF">
            <w:pPr>
              <w:pStyle w:val="10"/>
              <w:spacing w:line="270" w:lineRule="exact"/>
              <w:ind w:left="9"/>
              <w:rPr>
                <w:rFonts w:ascii="Times New Roman"/>
                <w:sz w:val="24"/>
              </w:rPr>
            </w:pPr>
            <w:r>
              <w:rPr>
                <w:rFonts w:ascii="Times New Roman"/>
                <w:spacing w:val="-5"/>
                <w:sz w:val="24"/>
              </w:rPr>
              <w:t>5.5</w:t>
            </w:r>
          </w:p>
        </w:tc>
        <w:tc>
          <w:tcPr>
            <w:tcW w:w="670" w:type="dxa"/>
            <w:tcBorders>
              <w:left w:val="single" w:color="000000" w:sz="4" w:space="0"/>
              <w:right w:val="single" w:color="000000" w:sz="4" w:space="0"/>
            </w:tcBorders>
          </w:tcPr>
          <w:p w14:paraId="261B099F">
            <w:pPr>
              <w:pStyle w:val="10"/>
              <w:spacing w:line="270" w:lineRule="exact"/>
              <w:ind w:left="10"/>
              <w:rPr>
                <w:rFonts w:ascii="Times New Roman"/>
                <w:sz w:val="24"/>
              </w:rPr>
            </w:pPr>
            <w:r>
              <w:rPr>
                <w:rFonts w:ascii="Times New Roman"/>
                <w:spacing w:val="-5"/>
                <w:sz w:val="24"/>
              </w:rPr>
              <w:t>9.1</w:t>
            </w:r>
          </w:p>
        </w:tc>
        <w:tc>
          <w:tcPr>
            <w:tcW w:w="665" w:type="dxa"/>
            <w:tcBorders>
              <w:left w:val="single" w:color="000000" w:sz="4" w:space="0"/>
              <w:right w:val="single" w:color="000000" w:sz="4" w:space="0"/>
            </w:tcBorders>
          </w:tcPr>
          <w:p w14:paraId="32469E09">
            <w:pPr>
              <w:pStyle w:val="10"/>
              <w:spacing w:line="270" w:lineRule="exact"/>
              <w:ind w:left="10"/>
              <w:rPr>
                <w:rFonts w:ascii="Times New Roman"/>
                <w:sz w:val="24"/>
              </w:rPr>
            </w:pPr>
            <w:r>
              <w:rPr>
                <w:rFonts w:ascii="Times New Roman"/>
                <w:spacing w:val="-4"/>
                <w:sz w:val="24"/>
              </w:rPr>
              <w:t>1060</w:t>
            </w:r>
          </w:p>
        </w:tc>
        <w:tc>
          <w:tcPr>
            <w:tcW w:w="667" w:type="dxa"/>
            <w:tcBorders>
              <w:left w:val="single" w:color="000000" w:sz="4" w:space="0"/>
              <w:right w:val="single" w:color="000000" w:sz="4" w:space="0"/>
            </w:tcBorders>
          </w:tcPr>
          <w:p w14:paraId="2386C95F">
            <w:pPr>
              <w:pStyle w:val="10"/>
              <w:spacing w:line="270" w:lineRule="exact"/>
              <w:ind w:left="10"/>
              <w:rPr>
                <w:rFonts w:ascii="Times New Roman"/>
                <w:sz w:val="24"/>
              </w:rPr>
            </w:pPr>
            <w:r>
              <w:rPr>
                <w:rFonts w:ascii="Times New Roman"/>
                <w:spacing w:val="-5"/>
                <w:sz w:val="24"/>
              </w:rPr>
              <w:t>160</w:t>
            </w:r>
          </w:p>
        </w:tc>
        <w:tc>
          <w:tcPr>
            <w:tcW w:w="667" w:type="dxa"/>
            <w:tcBorders>
              <w:left w:val="single" w:color="000000" w:sz="4" w:space="0"/>
              <w:right w:val="single" w:color="000000" w:sz="4" w:space="0"/>
            </w:tcBorders>
          </w:tcPr>
          <w:p w14:paraId="6C2B9B1E">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66AB0547">
            <w:pPr>
              <w:pStyle w:val="10"/>
              <w:spacing w:line="270"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29D748C3">
            <w:pPr>
              <w:rPr>
                <w:sz w:val="2"/>
                <w:szCs w:val="2"/>
              </w:rPr>
            </w:pPr>
          </w:p>
        </w:tc>
        <w:tc>
          <w:tcPr>
            <w:tcW w:w="667" w:type="dxa"/>
            <w:tcBorders>
              <w:left w:val="single" w:color="000000" w:sz="4" w:space="0"/>
            </w:tcBorders>
          </w:tcPr>
          <w:p w14:paraId="7B9F6561">
            <w:pPr>
              <w:pStyle w:val="10"/>
              <w:spacing w:line="270" w:lineRule="exact"/>
              <w:ind w:left="11"/>
              <w:rPr>
                <w:rFonts w:ascii="Times New Roman"/>
                <w:sz w:val="24"/>
              </w:rPr>
            </w:pPr>
            <w:r>
              <w:rPr>
                <w:rFonts w:ascii="Times New Roman"/>
                <w:spacing w:val="-5"/>
                <w:sz w:val="24"/>
              </w:rPr>
              <w:t>12</w:t>
            </w:r>
          </w:p>
        </w:tc>
        <w:tc>
          <w:tcPr>
            <w:tcW w:w="670" w:type="dxa"/>
            <w:tcBorders>
              <w:right w:val="single" w:color="000000" w:sz="4" w:space="0"/>
            </w:tcBorders>
          </w:tcPr>
          <w:p w14:paraId="0A360F67">
            <w:pPr>
              <w:pStyle w:val="10"/>
              <w:spacing w:line="270" w:lineRule="exact"/>
              <w:ind w:left="11"/>
              <w:rPr>
                <w:rFonts w:ascii="Times New Roman"/>
                <w:sz w:val="24"/>
              </w:rPr>
            </w:pPr>
            <w:r>
              <w:rPr>
                <w:rFonts w:ascii="Times New Roman"/>
                <w:spacing w:val="-5"/>
                <w:sz w:val="24"/>
              </w:rPr>
              <w:t>5.8</w:t>
            </w:r>
          </w:p>
        </w:tc>
        <w:tc>
          <w:tcPr>
            <w:tcW w:w="669" w:type="dxa"/>
            <w:tcBorders>
              <w:left w:val="single" w:color="000000" w:sz="4" w:space="0"/>
              <w:right w:val="single" w:color="000000" w:sz="4" w:space="0"/>
            </w:tcBorders>
          </w:tcPr>
          <w:p w14:paraId="23F3DE43">
            <w:pPr>
              <w:pStyle w:val="10"/>
              <w:spacing w:line="270" w:lineRule="exact"/>
              <w:ind w:left="12"/>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60070638">
            <w:pPr>
              <w:pStyle w:val="10"/>
              <w:spacing w:line="270" w:lineRule="exact"/>
              <w:ind w:left="12"/>
              <w:rPr>
                <w:rFonts w:ascii="Times New Roman"/>
                <w:sz w:val="24"/>
              </w:rPr>
            </w:pPr>
            <w:r>
              <w:rPr>
                <w:rFonts w:ascii="Times New Roman"/>
                <w:spacing w:val="-5"/>
                <w:sz w:val="24"/>
              </w:rPr>
              <w:t>920</w:t>
            </w:r>
          </w:p>
        </w:tc>
        <w:tc>
          <w:tcPr>
            <w:tcW w:w="672" w:type="dxa"/>
            <w:tcBorders>
              <w:left w:val="single" w:color="000000" w:sz="4" w:space="0"/>
              <w:right w:val="single" w:color="000000" w:sz="4" w:space="0"/>
            </w:tcBorders>
          </w:tcPr>
          <w:p w14:paraId="0FD56C9B">
            <w:pPr>
              <w:pStyle w:val="10"/>
              <w:spacing w:line="270"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613C5DE2">
            <w:pPr>
              <w:pStyle w:val="10"/>
              <w:spacing w:line="270"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060AF9F7">
            <w:pPr>
              <w:pStyle w:val="10"/>
              <w:spacing w:line="270" w:lineRule="exact"/>
              <w:ind w:left="14"/>
              <w:rPr>
                <w:rFonts w:ascii="Times New Roman"/>
                <w:sz w:val="24"/>
              </w:rPr>
            </w:pPr>
            <w:r>
              <w:rPr>
                <w:rFonts w:ascii="Times New Roman"/>
                <w:spacing w:val="-5"/>
                <w:sz w:val="24"/>
              </w:rPr>
              <w:t>13</w:t>
            </w:r>
          </w:p>
        </w:tc>
      </w:tr>
      <w:tr w14:paraId="0FCDF026">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2" w:hRule="atLeast"/>
        </w:trPr>
        <w:tc>
          <w:tcPr>
            <w:tcW w:w="564" w:type="dxa"/>
            <w:vMerge w:val="continue"/>
            <w:tcBorders>
              <w:top w:val="nil"/>
              <w:left w:val="single" w:color="000000" w:sz="4" w:space="0"/>
              <w:right w:val="single" w:color="000000" w:sz="4" w:space="0"/>
            </w:tcBorders>
          </w:tcPr>
          <w:p w14:paraId="1D657B67">
            <w:pPr>
              <w:rPr>
                <w:sz w:val="2"/>
                <w:szCs w:val="2"/>
              </w:rPr>
            </w:pPr>
          </w:p>
        </w:tc>
        <w:tc>
          <w:tcPr>
            <w:tcW w:w="667" w:type="dxa"/>
            <w:tcBorders>
              <w:left w:val="single" w:color="000000" w:sz="4" w:space="0"/>
            </w:tcBorders>
          </w:tcPr>
          <w:p w14:paraId="04FDFC43">
            <w:pPr>
              <w:pStyle w:val="10"/>
              <w:spacing w:line="267" w:lineRule="exact"/>
              <w:ind w:left="9"/>
              <w:rPr>
                <w:rFonts w:ascii="Times New Roman"/>
                <w:sz w:val="24"/>
              </w:rPr>
            </w:pPr>
            <w:r>
              <w:rPr>
                <w:rFonts w:ascii="Times New Roman"/>
                <w:spacing w:val="-5"/>
                <w:sz w:val="24"/>
              </w:rPr>
              <w:t>11</w:t>
            </w:r>
          </w:p>
        </w:tc>
        <w:tc>
          <w:tcPr>
            <w:tcW w:w="667" w:type="dxa"/>
            <w:tcBorders>
              <w:right w:val="single" w:color="000000" w:sz="4" w:space="0"/>
            </w:tcBorders>
          </w:tcPr>
          <w:p w14:paraId="7875A0E2">
            <w:pPr>
              <w:pStyle w:val="10"/>
              <w:spacing w:line="267" w:lineRule="exact"/>
              <w:ind w:left="9"/>
              <w:rPr>
                <w:rFonts w:ascii="Times New Roman"/>
                <w:sz w:val="24"/>
              </w:rPr>
            </w:pPr>
            <w:r>
              <w:rPr>
                <w:rFonts w:ascii="Times New Roman"/>
                <w:spacing w:val="-5"/>
                <w:sz w:val="24"/>
              </w:rPr>
              <w:t>5.6</w:t>
            </w:r>
          </w:p>
        </w:tc>
        <w:tc>
          <w:tcPr>
            <w:tcW w:w="670" w:type="dxa"/>
            <w:tcBorders>
              <w:left w:val="single" w:color="000000" w:sz="4" w:space="0"/>
              <w:right w:val="single" w:color="000000" w:sz="4" w:space="0"/>
            </w:tcBorders>
          </w:tcPr>
          <w:p w14:paraId="56F378E8">
            <w:pPr>
              <w:pStyle w:val="10"/>
              <w:spacing w:line="267" w:lineRule="exact"/>
              <w:ind w:left="10"/>
              <w:rPr>
                <w:rFonts w:ascii="Times New Roman"/>
                <w:sz w:val="24"/>
              </w:rPr>
            </w:pPr>
            <w:r>
              <w:rPr>
                <w:rFonts w:ascii="Times New Roman"/>
                <w:spacing w:val="-5"/>
                <w:sz w:val="24"/>
              </w:rPr>
              <w:t>9.2</w:t>
            </w:r>
          </w:p>
        </w:tc>
        <w:tc>
          <w:tcPr>
            <w:tcW w:w="665" w:type="dxa"/>
            <w:tcBorders>
              <w:left w:val="single" w:color="000000" w:sz="4" w:space="0"/>
              <w:right w:val="single" w:color="000000" w:sz="4" w:space="0"/>
            </w:tcBorders>
          </w:tcPr>
          <w:p w14:paraId="082F2542">
            <w:pPr>
              <w:pStyle w:val="10"/>
              <w:spacing w:line="267" w:lineRule="exact"/>
              <w:ind w:left="10"/>
              <w:rPr>
                <w:rFonts w:ascii="Times New Roman"/>
                <w:sz w:val="24"/>
              </w:rPr>
            </w:pPr>
            <w:r>
              <w:rPr>
                <w:rFonts w:ascii="Times New Roman"/>
                <w:spacing w:val="-4"/>
                <w:sz w:val="24"/>
              </w:rPr>
              <w:t>1030</w:t>
            </w:r>
          </w:p>
        </w:tc>
        <w:tc>
          <w:tcPr>
            <w:tcW w:w="667" w:type="dxa"/>
            <w:tcBorders>
              <w:left w:val="single" w:color="000000" w:sz="4" w:space="0"/>
              <w:right w:val="single" w:color="000000" w:sz="4" w:space="0"/>
            </w:tcBorders>
          </w:tcPr>
          <w:p w14:paraId="581C865F">
            <w:pPr>
              <w:pStyle w:val="10"/>
              <w:spacing w:line="267" w:lineRule="exact"/>
              <w:ind w:left="10"/>
              <w:rPr>
                <w:rFonts w:ascii="Times New Roman"/>
                <w:sz w:val="24"/>
              </w:rPr>
            </w:pPr>
            <w:r>
              <w:rPr>
                <w:rFonts w:ascii="Times New Roman"/>
                <w:spacing w:val="-5"/>
                <w:sz w:val="24"/>
              </w:rPr>
              <w:t>155</w:t>
            </w:r>
          </w:p>
        </w:tc>
        <w:tc>
          <w:tcPr>
            <w:tcW w:w="667" w:type="dxa"/>
            <w:tcBorders>
              <w:left w:val="single" w:color="000000" w:sz="4" w:space="0"/>
              <w:right w:val="single" w:color="000000" w:sz="4" w:space="0"/>
            </w:tcBorders>
          </w:tcPr>
          <w:p w14:paraId="6AAC5881">
            <w:pPr>
              <w:pStyle w:val="10"/>
              <w:spacing w:line="267"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5FB37D6E">
            <w:pPr>
              <w:pStyle w:val="10"/>
              <w:spacing w:line="267"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7537D35D">
            <w:pPr>
              <w:rPr>
                <w:sz w:val="2"/>
                <w:szCs w:val="2"/>
              </w:rPr>
            </w:pPr>
          </w:p>
        </w:tc>
        <w:tc>
          <w:tcPr>
            <w:tcW w:w="667" w:type="dxa"/>
            <w:tcBorders>
              <w:left w:val="single" w:color="000000" w:sz="4" w:space="0"/>
            </w:tcBorders>
          </w:tcPr>
          <w:p w14:paraId="671E5C18">
            <w:pPr>
              <w:pStyle w:val="10"/>
              <w:spacing w:line="267" w:lineRule="exact"/>
              <w:ind w:left="11"/>
              <w:rPr>
                <w:rFonts w:ascii="Times New Roman"/>
                <w:sz w:val="24"/>
              </w:rPr>
            </w:pPr>
            <w:r>
              <w:rPr>
                <w:rFonts w:ascii="Times New Roman"/>
                <w:spacing w:val="-5"/>
                <w:sz w:val="24"/>
              </w:rPr>
              <w:t>11</w:t>
            </w:r>
          </w:p>
        </w:tc>
        <w:tc>
          <w:tcPr>
            <w:tcW w:w="670" w:type="dxa"/>
            <w:tcBorders>
              <w:right w:val="single" w:color="000000" w:sz="4" w:space="0"/>
            </w:tcBorders>
          </w:tcPr>
          <w:p w14:paraId="47AF007C">
            <w:pPr>
              <w:pStyle w:val="10"/>
              <w:spacing w:line="267" w:lineRule="exact"/>
              <w:ind w:left="11"/>
              <w:rPr>
                <w:rFonts w:ascii="Times New Roman"/>
                <w:sz w:val="24"/>
              </w:rPr>
            </w:pPr>
            <w:r>
              <w:rPr>
                <w:rFonts w:ascii="Times New Roman"/>
                <w:spacing w:val="-5"/>
                <w:sz w:val="24"/>
              </w:rPr>
              <w:t>5.9</w:t>
            </w:r>
          </w:p>
        </w:tc>
        <w:tc>
          <w:tcPr>
            <w:tcW w:w="669" w:type="dxa"/>
            <w:tcBorders>
              <w:left w:val="single" w:color="000000" w:sz="4" w:space="0"/>
              <w:right w:val="single" w:color="000000" w:sz="4" w:space="0"/>
            </w:tcBorders>
          </w:tcPr>
          <w:p w14:paraId="3DEA80F5">
            <w:pPr>
              <w:pStyle w:val="10"/>
              <w:spacing w:line="267" w:lineRule="exact"/>
              <w:ind w:left="12"/>
              <w:rPr>
                <w:rFonts w:ascii="Times New Roman"/>
                <w:sz w:val="24"/>
              </w:rPr>
            </w:pPr>
            <w:r>
              <w:rPr>
                <w:rFonts w:ascii="Times New Roman"/>
                <w:spacing w:val="-5"/>
                <w:sz w:val="24"/>
              </w:rPr>
              <w:t>9.6</w:t>
            </w:r>
          </w:p>
        </w:tc>
        <w:tc>
          <w:tcPr>
            <w:tcW w:w="669" w:type="dxa"/>
            <w:tcBorders>
              <w:left w:val="single" w:color="000000" w:sz="4" w:space="0"/>
              <w:right w:val="single" w:color="000000" w:sz="4" w:space="0"/>
            </w:tcBorders>
          </w:tcPr>
          <w:p w14:paraId="708B4771">
            <w:pPr>
              <w:pStyle w:val="10"/>
              <w:spacing w:line="267" w:lineRule="exact"/>
              <w:ind w:left="12"/>
              <w:rPr>
                <w:rFonts w:ascii="Times New Roman"/>
                <w:sz w:val="24"/>
              </w:rPr>
            </w:pPr>
            <w:r>
              <w:rPr>
                <w:rFonts w:ascii="Times New Roman"/>
                <w:spacing w:val="-5"/>
                <w:sz w:val="24"/>
              </w:rPr>
              <w:t>910</w:t>
            </w:r>
          </w:p>
        </w:tc>
        <w:tc>
          <w:tcPr>
            <w:tcW w:w="672" w:type="dxa"/>
            <w:tcBorders>
              <w:left w:val="single" w:color="000000" w:sz="4" w:space="0"/>
              <w:right w:val="single" w:color="000000" w:sz="4" w:space="0"/>
            </w:tcBorders>
          </w:tcPr>
          <w:p w14:paraId="2726FF3B">
            <w:pPr>
              <w:pStyle w:val="10"/>
              <w:spacing w:line="267"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07F64828">
            <w:pPr>
              <w:pStyle w:val="10"/>
              <w:spacing w:line="267" w:lineRule="exact"/>
              <w:ind w:left="13"/>
              <w:rPr>
                <w:rFonts w:ascii="Times New Roman"/>
                <w:sz w:val="24"/>
              </w:rPr>
            </w:pPr>
            <w:r>
              <w:rPr>
                <w:rFonts w:ascii="Times New Roman"/>
                <w:spacing w:val="-5"/>
                <w:sz w:val="24"/>
              </w:rPr>
              <w:t>10</w:t>
            </w:r>
          </w:p>
        </w:tc>
        <w:tc>
          <w:tcPr>
            <w:tcW w:w="686" w:type="dxa"/>
            <w:tcBorders>
              <w:left w:val="single" w:color="000000" w:sz="4" w:space="0"/>
              <w:right w:val="single" w:color="000000" w:sz="4" w:space="0"/>
            </w:tcBorders>
          </w:tcPr>
          <w:p w14:paraId="0A866E43">
            <w:pPr>
              <w:pStyle w:val="10"/>
              <w:spacing w:line="267" w:lineRule="exact"/>
              <w:ind w:left="14"/>
              <w:rPr>
                <w:rFonts w:ascii="Times New Roman"/>
                <w:sz w:val="24"/>
              </w:rPr>
            </w:pPr>
            <w:r>
              <w:rPr>
                <w:rFonts w:ascii="Times New Roman"/>
                <w:spacing w:val="-5"/>
                <w:sz w:val="24"/>
              </w:rPr>
              <w:t>12</w:t>
            </w:r>
          </w:p>
        </w:tc>
      </w:tr>
      <w:tr w14:paraId="643549B7">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continue"/>
            <w:tcBorders>
              <w:top w:val="nil"/>
              <w:left w:val="single" w:color="000000" w:sz="4" w:space="0"/>
              <w:right w:val="single" w:color="000000" w:sz="4" w:space="0"/>
            </w:tcBorders>
          </w:tcPr>
          <w:p w14:paraId="4F996D24">
            <w:pPr>
              <w:rPr>
                <w:sz w:val="2"/>
                <w:szCs w:val="2"/>
              </w:rPr>
            </w:pPr>
          </w:p>
        </w:tc>
        <w:tc>
          <w:tcPr>
            <w:tcW w:w="667" w:type="dxa"/>
            <w:tcBorders>
              <w:left w:val="single" w:color="000000" w:sz="4" w:space="0"/>
            </w:tcBorders>
          </w:tcPr>
          <w:p w14:paraId="40F33663">
            <w:pPr>
              <w:pStyle w:val="10"/>
              <w:spacing w:line="270" w:lineRule="exact"/>
              <w:ind w:left="9"/>
              <w:rPr>
                <w:rFonts w:ascii="Times New Roman"/>
                <w:sz w:val="24"/>
              </w:rPr>
            </w:pPr>
            <w:r>
              <w:rPr>
                <w:rFonts w:ascii="Times New Roman"/>
                <w:spacing w:val="-5"/>
                <w:sz w:val="24"/>
              </w:rPr>
              <w:t>10</w:t>
            </w:r>
          </w:p>
        </w:tc>
        <w:tc>
          <w:tcPr>
            <w:tcW w:w="667" w:type="dxa"/>
            <w:tcBorders>
              <w:right w:val="single" w:color="000000" w:sz="4" w:space="0"/>
            </w:tcBorders>
          </w:tcPr>
          <w:p w14:paraId="5A88A8A2">
            <w:pPr>
              <w:pStyle w:val="10"/>
              <w:spacing w:line="270" w:lineRule="exact"/>
              <w:ind w:left="9"/>
              <w:rPr>
                <w:rFonts w:ascii="Times New Roman"/>
                <w:sz w:val="24"/>
              </w:rPr>
            </w:pPr>
            <w:r>
              <w:rPr>
                <w:rFonts w:ascii="Times New Roman"/>
                <w:spacing w:val="-5"/>
                <w:sz w:val="24"/>
              </w:rPr>
              <w:t>5.7</w:t>
            </w:r>
          </w:p>
        </w:tc>
        <w:tc>
          <w:tcPr>
            <w:tcW w:w="670" w:type="dxa"/>
            <w:tcBorders>
              <w:left w:val="single" w:color="000000" w:sz="4" w:space="0"/>
              <w:right w:val="single" w:color="000000" w:sz="4" w:space="0"/>
            </w:tcBorders>
          </w:tcPr>
          <w:p w14:paraId="0FDDB0DB">
            <w:pPr>
              <w:pStyle w:val="10"/>
              <w:spacing w:line="270" w:lineRule="exact"/>
              <w:ind w:left="10"/>
              <w:rPr>
                <w:rFonts w:ascii="Times New Roman"/>
                <w:sz w:val="24"/>
              </w:rPr>
            </w:pPr>
            <w:r>
              <w:rPr>
                <w:rFonts w:ascii="Times New Roman"/>
                <w:spacing w:val="-5"/>
                <w:sz w:val="24"/>
              </w:rPr>
              <w:t>9.3</w:t>
            </w:r>
          </w:p>
        </w:tc>
        <w:tc>
          <w:tcPr>
            <w:tcW w:w="665" w:type="dxa"/>
            <w:tcBorders>
              <w:left w:val="single" w:color="000000" w:sz="4" w:space="0"/>
              <w:right w:val="single" w:color="000000" w:sz="4" w:space="0"/>
            </w:tcBorders>
          </w:tcPr>
          <w:p w14:paraId="6F4A2F98">
            <w:pPr>
              <w:pStyle w:val="10"/>
              <w:spacing w:line="270" w:lineRule="exact"/>
              <w:ind w:left="10"/>
              <w:rPr>
                <w:rFonts w:ascii="Times New Roman"/>
                <w:sz w:val="24"/>
              </w:rPr>
            </w:pPr>
            <w:r>
              <w:rPr>
                <w:rFonts w:ascii="Times New Roman"/>
                <w:spacing w:val="-4"/>
                <w:sz w:val="24"/>
              </w:rPr>
              <w:t>1000</w:t>
            </w:r>
          </w:p>
        </w:tc>
        <w:tc>
          <w:tcPr>
            <w:tcW w:w="667" w:type="dxa"/>
            <w:tcBorders>
              <w:left w:val="single" w:color="000000" w:sz="4" w:space="0"/>
              <w:right w:val="single" w:color="000000" w:sz="4" w:space="0"/>
            </w:tcBorders>
          </w:tcPr>
          <w:p w14:paraId="784B019F">
            <w:pPr>
              <w:pStyle w:val="10"/>
              <w:spacing w:line="270" w:lineRule="exact"/>
              <w:ind w:left="10"/>
              <w:rPr>
                <w:rFonts w:ascii="Times New Roman"/>
                <w:sz w:val="24"/>
              </w:rPr>
            </w:pPr>
            <w:r>
              <w:rPr>
                <w:rFonts w:ascii="Times New Roman"/>
                <w:spacing w:val="-5"/>
                <w:sz w:val="24"/>
              </w:rPr>
              <w:t>150</w:t>
            </w:r>
          </w:p>
        </w:tc>
        <w:tc>
          <w:tcPr>
            <w:tcW w:w="667" w:type="dxa"/>
            <w:tcBorders>
              <w:left w:val="single" w:color="000000" w:sz="4" w:space="0"/>
              <w:right w:val="single" w:color="000000" w:sz="4" w:space="0"/>
            </w:tcBorders>
          </w:tcPr>
          <w:p w14:paraId="4EAF53D6">
            <w:pPr>
              <w:pStyle w:val="10"/>
              <w:spacing w:line="270" w:lineRule="exact"/>
              <w:ind w:left="10"/>
              <w:rPr>
                <w:rFonts w:ascii="Times New Roman"/>
                <w:sz w:val="24"/>
              </w:rPr>
            </w:pPr>
            <w:r>
              <w:rPr>
                <w:rFonts w:ascii="Times New Roman"/>
                <w:spacing w:val="-10"/>
                <w:sz w:val="24"/>
              </w:rPr>
              <w:t>5</w:t>
            </w:r>
          </w:p>
        </w:tc>
        <w:tc>
          <w:tcPr>
            <w:tcW w:w="667" w:type="dxa"/>
            <w:tcBorders>
              <w:left w:val="single" w:color="000000" w:sz="4" w:space="0"/>
              <w:right w:val="single" w:color="000000" w:sz="18" w:space="0"/>
            </w:tcBorders>
          </w:tcPr>
          <w:p w14:paraId="77DB03D4">
            <w:pPr>
              <w:pStyle w:val="10"/>
              <w:spacing w:line="270" w:lineRule="exact"/>
              <w:ind w:left="10"/>
              <w:rPr>
                <w:rFonts w:ascii="Times New Roman"/>
                <w:sz w:val="24"/>
              </w:rPr>
            </w:pPr>
            <w:r>
              <w:rPr>
                <w:rFonts w:ascii="Times New Roman"/>
                <w:spacing w:val="-10"/>
                <w:sz w:val="24"/>
              </w:rPr>
              <w:t>4</w:t>
            </w:r>
          </w:p>
        </w:tc>
        <w:tc>
          <w:tcPr>
            <w:tcW w:w="537" w:type="dxa"/>
            <w:vMerge w:val="continue"/>
            <w:tcBorders>
              <w:top w:val="nil"/>
              <w:left w:val="single" w:color="000000" w:sz="18" w:space="0"/>
              <w:right w:val="single" w:color="000000" w:sz="4" w:space="0"/>
            </w:tcBorders>
          </w:tcPr>
          <w:p w14:paraId="3F98CAB8">
            <w:pPr>
              <w:rPr>
                <w:sz w:val="2"/>
                <w:szCs w:val="2"/>
              </w:rPr>
            </w:pPr>
          </w:p>
        </w:tc>
        <w:tc>
          <w:tcPr>
            <w:tcW w:w="667" w:type="dxa"/>
            <w:tcBorders>
              <w:left w:val="single" w:color="000000" w:sz="4" w:space="0"/>
            </w:tcBorders>
          </w:tcPr>
          <w:p w14:paraId="65217C39">
            <w:pPr>
              <w:pStyle w:val="10"/>
              <w:spacing w:line="270" w:lineRule="exact"/>
              <w:ind w:left="11"/>
              <w:rPr>
                <w:rFonts w:ascii="Times New Roman"/>
                <w:sz w:val="24"/>
              </w:rPr>
            </w:pPr>
            <w:r>
              <w:rPr>
                <w:rFonts w:ascii="Times New Roman"/>
                <w:spacing w:val="-5"/>
                <w:sz w:val="24"/>
              </w:rPr>
              <w:t>10</w:t>
            </w:r>
          </w:p>
        </w:tc>
        <w:tc>
          <w:tcPr>
            <w:tcW w:w="670" w:type="dxa"/>
            <w:tcBorders>
              <w:right w:val="single" w:color="000000" w:sz="4" w:space="0"/>
            </w:tcBorders>
          </w:tcPr>
          <w:p w14:paraId="0CCD4B8C">
            <w:pPr>
              <w:pStyle w:val="10"/>
              <w:spacing w:line="270" w:lineRule="exact"/>
              <w:ind w:left="11"/>
              <w:rPr>
                <w:rFonts w:ascii="Times New Roman"/>
                <w:sz w:val="24"/>
              </w:rPr>
            </w:pPr>
            <w:r>
              <w:rPr>
                <w:rFonts w:ascii="Times New Roman"/>
                <w:spacing w:val="-5"/>
                <w:sz w:val="24"/>
              </w:rPr>
              <w:t>6.0</w:t>
            </w:r>
          </w:p>
        </w:tc>
        <w:tc>
          <w:tcPr>
            <w:tcW w:w="669" w:type="dxa"/>
            <w:tcBorders>
              <w:left w:val="single" w:color="000000" w:sz="4" w:space="0"/>
              <w:right w:val="single" w:color="000000" w:sz="4" w:space="0"/>
            </w:tcBorders>
          </w:tcPr>
          <w:p w14:paraId="09292825">
            <w:pPr>
              <w:pStyle w:val="10"/>
              <w:spacing w:line="270" w:lineRule="exact"/>
              <w:ind w:left="12"/>
              <w:rPr>
                <w:rFonts w:ascii="Times New Roman"/>
                <w:sz w:val="24"/>
              </w:rPr>
            </w:pPr>
            <w:r>
              <w:rPr>
                <w:rFonts w:ascii="Times New Roman"/>
                <w:spacing w:val="-5"/>
                <w:sz w:val="24"/>
              </w:rPr>
              <w:t>9.7</w:t>
            </w:r>
          </w:p>
        </w:tc>
        <w:tc>
          <w:tcPr>
            <w:tcW w:w="669" w:type="dxa"/>
            <w:tcBorders>
              <w:left w:val="single" w:color="000000" w:sz="4" w:space="0"/>
              <w:right w:val="single" w:color="000000" w:sz="4" w:space="0"/>
            </w:tcBorders>
          </w:tcPr>
          <w:p w14:paraId="26CF8E59">
            <w:pPr>
              <w:pStyle w:val="10"/>
              <w:spacing w:line="270" w:lineRule="exact"/>
              <w:ind w:left="12"/>
              <w:rPr>
                <w:rFonts w:ascii="Times New Roman"/>
                <w:sz w:val="24"/>
              </w:rPr>
            </w:pPr>
            <w:r>
              <w:rPr>
                <w:rFonts w:ascii="Times New Roman"/>
                <w:spacing w:val="-5"/>
                <w:sz w:val="24"/>
              </w:rPr>
              <w:t>900</w:t>
            </w:r>
          </w:p>
        </w:tc>
        <w:tc>
          <w:tcPr>
            <w:tcW w:w="672" w:type="dxa"/>
            <w:tcBorders>
              <w:left w:val="single" w:color="000000" w:sz="4" w:space="0"/>
              <w:right w:val="single" w:color="000000" w:sz="4" w:space="0"/>
            </w:tcBorders>
          </w:tcPr>
          <w:p w14:paraId="22BD3B8C">
            <w:pPr>
              <w:pStyle w:val="10"/>
              <w:spacing w:line="270" w:lineRule="exact"/>
              <w:ind w:left="13"/>
              <w:rPr>
                <w:rFonts w:ascii="Times New Roman"/>
                <w:sz w:val="24"/>
              </w:rPr>
            </w:pPr>
            <w:r>
              <w:rPr>
                <w:rFonts w:ascii="Times New Roman"/>
                <w:spacing w:val="-5"/>
                <w:sz w:val="24"/>
              </w:rPr>
              <w:t>150</w:t>
            </w:r>
          </w:p>
        </w:tc>
        <w:tc>
          <w:tcPr>
            <w:tcW w:w="669" w:type="dxa"/>
            <w:tcBorders>
              <w:left w:val="single" w:color="000000" w:sz="4" w:space="0"/>
              <w:right w:val="single" w:color="000000" w:sz="4" w:space="0"/>
            </w:tcBorders>
          </w:tcPr>
          <w:p w14:paraId="142EA4B0">
            <w:pPr>
              <w:pStyle w:val="10"/>
              <w:spacing w:line="270" w:lineRule="exact"/>
              <w:ind w:left="13"/>
              <w:rPr>
                <w:rFonts w:ascii="Times New Roman"/>
                <w:sz w:val="24"/>
              </w:rPr>
            </w:pPr>
            <w:r>
              <w:rPr>
                <w:rFonts w:ascii="Times New Roman"/>
                <w:spacing w:val="-10"/>
                <w:sz w:val="24"/>
              </w:rPr>
              <w:t>9</w:t>
            </w:r>
          </w:p>
        </w:tc>
        <w:tc>
          <w:tcPr>
            <w:tcW w:w="686" w:type="dxa"/>
            <w:tcBorders>
              <w:left w:val="single" w:color="000000" w:sz="4" w:space="0"/>
              <w:right w:val="single" w:color="000000" w:sz="4" w:space="0"/>
            </w:tcBorders>
          </w:tcPr>
          <w:p w14:paraId="246C9EA5">
            <w:pPr>
              <w:pStyle w:val="10"/>
              <w:spacing w:line="270" w:lineRule="exact"/>
              <w:ind w:left="14"/>
              <w:rPr>
                <w:rFonts w:ascii="Times New Roman"/>
                <w:sz w:val="24"/>
              </w:rPr>
            </w:pPr>
            <w:r>
              <w:rPr>
                <w:rFonts w:ascii="Times New Roman"/>
                <w:spacing w:val="-5"/>
                <w:sz w:val="24"/>
              </w:rPr>
              <w:t>11</w:t>
            </w:r>
          </w:p>
        </w:tc>
      </w:tr>
      <w:tr w14:paraId="7F19BF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564" w:type="dxa"/>
            <w:vMerge w:val="restart"/>
            <w:tcBorders>
              <w:left w:val="single" w:color="000000" w:sz="4" w:space="0"/>
              <w:right w:val="single" w:color="000000" w:sz="4" w:space="0"/>
            </w:tcBorders>
          </w:tcPr>
          <w:p w14:paraId="0A608163">
            <w:pPr>
              <w:pStyle w:val="10"/>
              <w:rPr>
                <w:rFonts w:ascii="Times New Roman"/>
                <w:sz w:val="24"/>
              </w:rPr>
            </w:pPr>
          </w:p>
          <w:p w14:paraId="7D2E1B25">
            <w:pPr>
              <w:pStyle w:val="10"/>
              <w:spacing w:before="267"/>
              <w:rPr>
                <w:rFonts w:ascii="Times New Roman"/>
                <w:sz w:val="24"/>
              </w:rPr>
            </w:pPr>
          </w:p>
          <w:p w14:paraId="4D049F65">
            <w:pPr>
              <w:pStyle w:val="10"/>
              <w:ind w:left="9"/>
              <w:rPr>
                <w:rFonts w:ascii="Times New Roman"/>
                <w:sz w:val="24"/>
              </w:rPr>
            </w:pPr>
            <w:r>
              <w:rPr>
                <w:rFonts w:ascii="Times New Roman"/>
                <w:spacing w:val="-10"/>
                <w:sz w:val="24"/>
              </w:rPr>
              <w:t>3</w:t>
            </w:r>
          </w:p>
        </w:tc>
        <w:tc>
          <w:tcPr>
            <w:tcW w:w="667" w:type="dxa"/>
            <w:tcBorders>
              <w:left w:val="single" w:color="000000" w:sz="4" w:space="0"/>
            </w:tcBorders>
          </w:tcPr>
          <w:p w14:paraId="2B4F39CF">
            <w:pPr>
              <w:pStyle w:val="10"/>
              <w:spacing w:line="267" w:lineRule="exact"/>
              <w:ind w:left="9"/>
              <w:rPr>
                <w:rFonts w:ascii="Times New Roman"/>
                <w:sz w:val="24"/>
              </w:rPr>
            </w:pPr>
            <w:r>
              <w:rPr>
                <w:rFonts w:ascii="Times New Roman"/>
                <w:spacing w:val="-10"/>
                <w:sz w:val="24"/>
              </w:rPr>
              <w:t>9</w:t>
            </w:r>
          </w:p>
        </w:tc>
        <w:tc>
          <w:tcPr>
            <w:tcW w:w="667" w:type="dxa"/>
            <w:tcBorders>
              <w:right w:val="single" w:color="000000" w:sz="4" w:space="0"/>
            </w:tcBorders>
          </w:tcPr>
          <w:p w14:paraId="14A44A20">
            <w:pPr>
              <w:pStyle w:val="10"/>
              <w:spacing w:line="267" w:lineRule="exact"/>
              <w:ind w:left="9"/>
              <w:rPr>
                <w:rFonts w:ascii="Times New Roman"/>
                <w:sz w:val="24"/>
              </w:rPr>
            </w:pPr>
            <w:r>
              <w:rPr>
                <w:rFonts w:ascii="Times New Roman"/>
                <w:spacing w:val="-5"/>
                <w:sz w:val="24"/>
              </w:rPr>
              <w:t>5.8</w:t>
            </w:r>
          </w:p>
        </w:tc>
        <w:tc>
          <w:tcPr>
            <w:tcW w:w="670" w:type="dxa"/>
            <w:tcBorders>
              <w:left w:val="single" w:color="000000" w:sz="4" w:space="0"/>
              <w:right w:val="single" w:color="000000" w:sz="4" w:space="0"/>
            </w:tcBorders>
          </w:tcPr>
          <w:p w14:paraId="28DAE169">
            <w:pPr>
              <w:pStyle w:val="10"/>
              <w:spacing w:line="267" w:lineRule="exact"/>
              <w:ind w:left="10"/>
              <w:rPr>
                <w:rFonts w:ascii="Times New Roman"/>
                <w:sz w:val="24"/>
              </w:rPr>
            </w:pPr>
            <w:r>
              <w:rPr>
                <w:rFonts w:ascii="Times New Roman"/>
                <w:spacing w:val="-10"/>
                <w:sz w:val="24"/>
              </w:rPr>
              <w:t>-</w:t>
            </w:r>
          </w:p>
        </w:tc>
        <w:tc>
          <w:tcPr>
            <w:tcW w:w="665" w:type="dxa"/>
            <w:tcBorders>
              <w:left w:val="single" w:color="000000" w:sz="4" w:space="0"/>
              <w:right w:val="single" w:color="000000" w:sz="4" w:space="0"/>
            </w:tcBorders>
          </w:tcPr>
          <w:p w14:paraId="7DE4A780">
            <w:pPr>
              <w:pStyle w:val="10"/>
              <w:spacing w:line="267" w:lineRule="exact"/>
              <w:ind w:left="10"/>
              <w:rPr>
                <w:rFonts w:ascii="Times New Roman"/>
                <w:sz w:val="24"/>
              </w:rPr>
            </w:pPr>
            <w:r>
              <w:rPr>
                <w:rFonts w:ascii="Times New Roman"/>
                <w:spacing w:val="-5"/>
                <w:sz w:val="24"/>
              </w:rPr>
              <w:t>980</w:t>
            </w:r>
          </w:p>
        </w:tc>
        <w:tc>
          <w:tcPr>
            <w:tcW w:w="667" w:type="dxa"/>
            <w:tcBorders>
              <w:left w:val="single" w:color="000000" w:sz="4" w:space="0"/>
              <w:right w:val="single" w:color="000000" w:sz="4" w:space="0"/>
            </w:tcBorders>
          </w:tcPr>
          <w:p w14:paraId="29A889AA">
            <w:pPr>
              <w:pStyle w:val="10"/>
              <w:spacing w:line="267"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4" w:space="0"/>
            </w:tcBorders>
          </w:tcPr>
          <w:p w14:paraId="0FABC98D">
            <w:pPr>
              <w:pStyle w:val="10"/>
              <w:spacing w:line="267"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303C18DD">
            <w:pPr>
              <w:pStyle w:val="10"/>
              <w:spacing w:line="267" w:lineRule="exact"/>
              <w:ind w:left="10"/>
              <w:rPr>
                <w:rFonts w:ascii="Times New Roman"/>
                <w:sz w:val="24"/>
              </w:rPr>
            </w:pPr>
            <w:r>
              <w:rPr>
                <w:rFonts w:ascii="Times New Roman"/>
                <w:spacing w:val="-10"/>
                <w:sz w:val="24"/>
              </w:rPr>
              <w:t>-</w:t>
            </w:r>
          </w:p>
        </w:tc>
        <w:tc>
          <w:tcPr>
            <w:tcW w:w="537" w:type="dxa"/>
            <w:vMerge w:val="restart"/>
            <w:tcBorders>
              <w:left w:val="single" w:color="000000" w:sz="18" w:space="0"/>
              <w:right w:val="single" w:color="000000" w:sz="4" w:space="0"/>
            </w:tcBorders>
          </w:tcPr>
          <w:p w14:paraId="0D6751FE">
            <w:pPr>
              <w:pStyle w:val="10"/>
              <w:rPr>
                <w:rFonts w:ascii="Times New Roman"/>
                <w:sz w:val="24"/>
              </w:rPr>
            </w:pPr>
          </w:p>
          <w:p w14:paraId="3EFFB7BA">
            <w:pPr>
              <w:pStyle w:val="10"/>
              <w:spacing w:before="267"/>
              <w:rPr>
                <w:rFonts w:ascii="Times New Roman"/>
                <w:sz w:val="24"/>
              </w:rPr>
            </w:pPr>
          </w:p>
          <w:p w14:paraId="46523732">
            <w:pPr>
              <w:pStyle w:val="10"/>
              <w:ind w:left="10"/>
              <w:rPr>
                <w:rFonts w:ascii="Times New Roman"/>
                <w:sz w:val="24"/>
              </w:rPr>
            </w:pPr>
            <w:r>
              <w:rPr>
                <w:rFonts w:ascii="Times New Roman"/>
                <w:spacing w:val="-10"/>
                <w:sz w:val="24"/>
              </w:rPr>
              <w:t>3</w:t>
            </w:r>
          </w:p>
        </w:tc>
        <w:tc>
          <w:tcPr>
            <w:tcW w:w="667" w:type="dxa"/>
            <w:tcBorders>
              <w:left w:val="single" w:color="000000" w:sz="4" w:space="0"/>
            </w:tcBorders>
          </w:tcPr>
          <w:p w14:paraId="42EA209C">
            <w:pPr>
              <w:pStyle w:val="10"/>
              <w:spacing w:line="267" w:lineRule="exact"/>
              <w:ind w:left="11"/>
              <w:rPr>
                <w:rFonts w:ascii="Times New Roman"/>
                <w:sz w:val="24"/>
              </w:rPr>
            </w:pPr>
            <w:r>
              <w:rPr>
                <w:rFonts w:ascii="Times New Roman"/>
                <w:spacing w:val="-10"/>
                <w:sz w:val="24"/>
              </w:rPr>
              <w:t>9</w:t>
            </w:r>
          </w:p>
        </w:tc>
        <w:tc>
          <w:tcPr>
            <w:tcW w:w="670" w:type="dxa"/>
            <w:tcBorders>
              <w:right w:val="single" w:color="000000" w:sz="4" w:space="0"/>
            </w:tcBorders>
          </w:tcPr>
          <w:p w14:paraId="4EBC899A">
            <w:pPr>
              <w:pStyle w:val="10"/>
              <w:spacing w:line="267" w:lineRule="exact"/>
              <w:ind w:left="11"/>
              <w:rPr>
                <w:rFonts w:ascii="Times New Roman"/>
                <w:sz w:val="24"/>
              </w:rPr>
            </w:pPr>
            <w:r>
              <w:rPr>
                <w:rFonts w:ascii="Times New Roman"/>
                <w:spacing w:val="-5"/>
                <w:sz w:val="24"/>
              </w:rPr>
              <w:t>6.1</w:t>
            </w:r>
          </w:p>
        </w:tc>
        <w:tc>
          <w:tcPr>
            <w:tcW w:w="669" w:type="dxa"/>
            <w:tcBorders>
              <w:left w:val="single" w:color="000000" w:sz="4" w:space="0"/>
              <w:right w:val="single" w:color="000000" w:sz="4" w:space="0"/>
            </w:tcBorders>
          </w:tcPr>
          <w:p w14:paraId="27D0602C">
            <w:pPr>
              <w:pStyle w:val="10"/>
              <w:spacing w:line="267" w:lineRule="exact"/>
              <w:ind w:left="12"/>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6E54F51F">
            <w:pPr>
              <w:pStyle w:val="10"/>
              <w:spacing w:line="267" w:lineRule="exact"/>
              <w:ind w:left="12"/>
              <w:rPr>
                <w:rFonts w:ascii="Times New Roman"/>
                <w:sz w:val="24"/>
              </w:rPr>
            </w:pPr>
            <w:r>
              <w:rPr>
                <w:rFonts w:ascii="Times New Roman"/>
                <w:spacing w:val="-5"/>
                <w:sz w:val="24"/>
              </w:rPr>
              <w:t>880</w:t>
            </w:r>
          </w:p>
        </w:tc>
        <w:tc>
          <w:tcPr>
            <w:tcW w:w="672" w:type="dxa"/>
            <w:tcBorders>
              <w:left w:val="single" w:color="000000" w:sz="4" w:space="0"/>
              <w:right w:val="single" w:color="000000" w:sz="4" w:space="0"/>
            </w:tcBorders>
          </w:tcPr>
          <w:p w14:paraId="78C7F58C">
            <w:pPr>
              <w:pStyle w:val="10"/>
              <w:spacing w:line="267"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182B1C59">
            <w:pPr>
              <w:pStyle w:val="10"/>
              <w:spacing w:line="267"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7A05E037">
            <w:pPr>
              <w:pStyle w:val="10"/>
              <w:spacing w:line="267" w:lineRule="exact"/>
              <w:ind w:left="14"/>
              <w:rPr>
                <w:rFonts w:ascii="Times New Roman"/>
                <w:sz w:val="24"/>
              </w:rPr>
            </w:pPr>
            <w:r>
              <w:rPr>
                <w:rFonts w:ascii="Times New Roman"/>
                <w:spacing w:val="-10"/>
                <w:sz w:val="24"/>
              </w:rPr>
              <w:t>-</w:t>
            </w:r>
          </w:p>
        </w:tc>
      </w:tr>
      <w:tr w14:paraId="59A32CC2">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continue"/>
            <w:tcBorders>
              <w:top w:val="nil"/>
              <w:left w:val="single" w:color="000000" w:sz="4" w:space="0"/>
              <w:right w:val="single" w:color="000000" w:sz="4" w:space="0"/>
            </w:tcBorders>
          </w:tcPr>
          <w:p w14:paraId="169AA2D7">
            <w:pPr>
              <w:rPr>
                <w:sz w:val="2"/>
                <w:szCs w:val="2"/>
              </w:rPr>
            </w:pPr>
          </w:p>
        </w:tc>
        <w:tc>
          <w:tcPr>
            <w:tcW w:w="667" w:type="dxa"/>
            <w:tcBorders>
              <w:left w:val="single" w:color="000000" w:sz="4" w:space="0"/>
            </w:tcBorders>
          </w:tcPr>
          <w:p w14:paraId="640EF810">
            <w:pPr>
              <w:pStyle w:val="10"/>
              <w:spacing w:line="270" w:lineRule="exact"/>
              <w:ind w:left="9"/>
              <w:rPr>
                <w:rFonts w:ascii="Times New Roman"/>
                <w:sz w:val="24"/>
              </w:rPr>
            </w:pPr>
            <w:r>
              <w:rPr>
                <w:rFonts w:ascii="Times New Roman"/>
                <w:spacing w:val="-10"/>
                <w:sz w:val="24"/>
              </w:rPr>
              <w:t>8</w:t>
            </w:r>
          </w:p>
        </w:tc>
        <w:tc>
          <w:tcPr>
            <w:tcW w:w="667" w:type="dxa"/>
            <w:tcBorders>
              <w:right w:val="single" w:color="000000" w:sz="4" w:space="0"/>
            </w:tcBorders>
          </w:tcPr>
          <w:p w14:paraId="2FB83967">
            <w:pPr>
              <w:pStyle w:val="10"/>
              <w:spacing w:line="270" w:lineRule="exact"/>
              <w:ind w:left="9"/>
              <w:rPr>
                <w:rFonts w:ascii="Times New Roman"/>
                <w:sz w:val="24"/>
              </w:rPr>
            </w:pPr>
            <w:r>
              <w:rPr>
                <w:rFonts w:ascii="Times New Roman"/>
                <w:spacing w:val="-5"/>
                <w:sz w:val="24"/>
              </w:rPr>
              <w:t>5.9</w:t>
            </w:r>
          </w:p>
        </w:tc>
        <w:tc>
          <w:tcPr>
            <w:tcW w:w="670" w:type="dxa"/>
            <w:tcBorders>
              <w:left w:val="single" w:color="000000" w:sz="4" w:space="0"/>
              <w:right w:val="single" w:color="000000" w:sz="4" w:space="0"/>
            </w:tcBorders>
          </w:tcPr>
          <w:p w14:paraId="1FEDFD26">
            <w:pPr>
              <w:pStyle w:val="10"/>
              <w:spacing w:line="270" w:lineRule="exact"/>
              <w:ind w:left="10"/>
              <w:rPr>
                <w:rFonts w:ascii="Times New Roman"/>
                <w:sz w:val="24"/>
              </w:rPr>
            </w:pPr>
            <w:r>
              <w:rPr>
                <w:rFonts w:ascii="Times New Roman"/>
                <w:spacing w:val="-5"/>
                <w:sz w:val="24"/>
              </w:rPr>
              <w:t>9.4</w:t>
            </w:r>
          </w:p>
        </w:tc>
        <w:tc>
          <w:tcPr>
            <w:tcW w:w="665" w:type="dxa"/>
            <w:tcBorders>
              <w:left w:val="single" w:color="000000" w:sz="4" w:space="0"/>
              <w:right w:val="single" w:color="000000" w:sz="4" w:space="0"/>
            </w:tcBorders>
          </w:tcPr>
          <w:p w14:paraId="39D65DC0">
            <w:pPr>
              <w:pStyle w:val="10"/>
              <w:spacing w:line="270" w:lineRule="exact"/>
              <w:ind w:left="10"/>
              <w:rPr>
                <w:rFonts w:ascii="Times New Roman"/>
                <w:sz w:val="24"/>
              </w:rPr>
            </w:pPr>
            <w:r>
              <w:rPr>
                <w:rFonts w:ascii="Times New Roman"/>
                <w:spacing w:val="-5"/>
                <w:sz w:val="24"/>
              </w:rPr>
              <w:t>960</w:t>
            </w:r>
          </w:p>
        </w:tc>
        <w:tc>
          <w:tcPr>
            <w:tcW w:w="667" w:type="dxa"/>
            <w:tcBorders>
              <w:left w:val="single" w:color="000000" w:sz="4" w:space="0"/>
              <w:right w:val="single" w:color="000000" w:sz="4" w:space="0"/>
            </w:tcBorders>
          </w:tcPr>
          <w:p w14:paraId="50352F01">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4" w:space="0"/>
            </w:tcBorders>
          </w:tcPr>
          <w:p w14:paraId="2B048E53">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12240A4D">
            <w:pPr>
              <w:pStyle w:val="10"/>
              <w:spacing w:line="270"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5A7C9309">
            <w:pPr>
              <w:rPr>
                <w:sz w:val="2"/>
                <w:szCs w:val="2"/>
              </w:rPr>
            </w:pPr>
          </w:p>
        </w:tc>
        <w:tc>
          <w:tcPr>
            <w:tcW w:w="667" w:type="dxa"/>
            <w:tcBorders>
              <w:left w:val="single" w:color="000000" w:sz="4" w:space="0"/>
            </w:tcBorders>
          </w:tcPr>
          <w:p w14:paraId="211CE4CE">
            <w:pPr>
              <w:pStyle w:val="10"/>
              <w:spacing w:line="270" w:lineRule="exact"/>
              <w:ind w:left="11"/>
              <w:rPr>
                <w:rFonts w:ascii="Times New Roman"/>
                <w:sz w:val="24"/>
              </w:rPr>
            </w:pPr>
            <w:r>
              <w:rPr>
                <w:rFonts w:ascii="Times New Roman"/>
                <w:spacing w:val="-10"/>
                <w:sz w:val="24"/>
              </w:rPr>
              <w:t>8</w:t>
            </w:r>
          </w:p>
        </w:tc>
        <w:tc>
          <w:tcPr>
            <w:tcW w:w="670" w:type="dxa"/>
            <w:tcBorders>
              <w:right w:val="single" w:color="000000" w:sz="4" w:space="0"/>
            </w:tcBorders>
          </w:tcPr>
          <w:p w14:paraId="4BB0546B">
            <w:pPr>
              <w:pStyle w:val="10"/>
              <w:spacing w:line="270" w:lineRule="exact"/>
              <w:ind w:left="11"/>
              <w:rPr>
                <w:rFonts w:ascii="Times New Roman"/>
                <w:sz w:val="24"/>
              </w:rPr>
            </w:pPr>
            <w:r>
              <w:rPr>
                <w:rFonts w:ascii="Times New Roman"/>
                <w:spacing w:val="-5"/>
                <w:sz w:val="24"/>
              </w:rPr>
              <w:t>6.2</w:t>
            </w:r>
          </w:p>
        </w:tc>
        <w:tc>
          <w:tcPr>
            <w:tcW w:w="669" w:type="dxa"/>
            <w:tcBorders>
              <w:left w:val="single" w:color="000000" w:sz="4" w:space="0"/>
              <w:right w:val="single" w:color="000000" w:sz="4" w:space="0"/>
            </w:tcBorders>
          </w:tcPr>
          <w:p w14:paraId="3F45F934">
            <w:pPr>
              <w:pStyle w:val="10"/>
              <w:spacing w:line="270" w:lineRule="exact"/>
              <w:ind w:left="12"/>
              <w:rPr>
                <w:rFonts w:ascii="Times New Roman"/>
                <w:sz w:val="24"/>
              </w:rPr>
            </w:pPr>
            <w:r>
              <w:rPr>
                <w:rFonts w:ascii="Times New Roman"/>
                <w:spacing w:val="-5"/>
                <w:sz w:val="24"/>
              </w:rPr>
              <w:t>9.8</w:t>
            </w:r>
          </w:p>
        </w:tc>
        <w:tc>
          <w:tcPr>
            <w:tcW w:w="669" w:type="dxa"/>
            <w:tcBorders>
              <w:left w:val="single" w:color="000000" w:sz="4" w:space="0"/>
              <w:right w:val="single" w:color="000000" w:sz="4" w:space="0"/>
            </w:tcBorders>
          </w:tcPr>
          <w:p w14:paraId="0326ECBA">
            <w:pPr>
              <w:pStyle w:val="10"/>
              <w:spacing w:line="270" w:lineRule="exact"/>
              <w:ind w:left="12"/>
              <w:rPr>
                <w:rFonts w:ascii="Times New Roman"/>
                <w:sz w:val="24"/>
              </w:rPr>
            </w:pPr>
            <w:r>
              <w:rPr>
                <w:rFonts w:ascii="Times New Roman"/>
                <w:spacing w:val="-5"/>
                <w:sz w:val="24"/>
              </w:rPr>
              <w:t>850</w:t>
            </w:r>
          </w:p>
        </w:tc>
        <w:tc>
          <w:tcPr>
            <w:tcW w:w="672" w:type="dxa"/>
            <w:tcBorders>
              <w:left w:val="single" w:color="000000" w:sz="4" w:space="0"/>
              <w:right w:val="single" w:color="000000" w:sz="4" w:space="0"/>
            </w:tcBorders>
          </w:tcPr>
          <w:p w14:paraId="46F81E29">
            <w:pPr>
              <w:pStyle w:val="10"/>
              <w:spacing w:line="270" w:lineRule="exact"/>
              <w:ind w:left="13"/>
              <w:rPr>
                <w:rFonts w:ascii="Times New Roman"/>
                <w:sz w:val="24"/>
              </w:rPr>
            </w:pPr>
            <w:r>
              <w:rPr>
                <w:rFonts w:ascii="Times New Roman"/>
                <w:spacing w:val="-5"/>
                <w:sz w:val="24"/>
              </w:rPr>
              <w:t>145</w:t>
            </w:r>
          </w:p>
        </w:tc>
        <w:tc>
          <w:tcPr>
            <w:tcW w:w="669" w:type="dxa"/>
            <w:tcBorders>
              <w:left w:val="single" w:color="000000" w:sz="4" w:space="0"/>
              <w:right w:val="single" w:color="000000" w:sz="4" w:space="0"/>
            </w:tcBorders>
          </w:tcPr>
          <w:p w14:paraId="795A7668">
            <w:pPr>
              <w:pStyle w:val="10"/>
              <w:spacing w:line="270" w:lineRule="exact"/>
              <w:ind w:left="13"/>
              <w:rPr>
                <w:rFonts w:ascii="Times New Roman"/>
                <w:sz w:val="24"/>
              </w:rPr>
            </w:pPr>
            <w:r>
              <w:rPr>
                <w:rFonts w:ascii="Times New Roman"/>
                <w:spacing w:val="-10"/>
                <w:sz w:val="24"/>
              </w:rPr>
              <w:t>8</w:t>
            </w:r>
          </w:p>
        </w:tc>
        <w:tc>
          <w:tcPr>
            <w:tcW w:w="686" w:type="dxa"/>
            <w:tcBorders>
              <w:left w:val="single" w:color="000000" w:sz="4" w:space="0"/>
              <w:right w:val="single" w:color="000000" w:sz="4" w:space="0"/>
            </w:tcBorders>
          </w:tcPr>
          <w:p w14:paraId="6FD8FB16">
            <w:pPr>
              <w:pStyle w:val="10"/>
              <w:spacing w:line="270" w:lineRule="exact"/>
              <w:ind w:left="14"/>
              <w:rPr>
                <w:rFonts w:ascii="Times New Roman"/>
                <w:sz w:val="24"/>
              </w:rPr>
            </w:pPr>
            <w:r>
              <w:rPr>
                <w:rFonts w:ascii="Times New Roman"/>
                <w:spacing w:val="-5"/>
                <w:sz w:val="24"/>
              </w:rPr>
              <w:t>10</w:t>
            </w:r>
          </w:p>
        </w:tc>
      </w:tr>
      <w:tr w14:paraId="7B89E00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564" w:type="dxa"/>
            <w:vMerge w:val="continue"/>
            <w:tcBorders>
              <w:top w:val="nil"/>
              <w:left w:val="single" w:color="000000" w:sz="4" w:space="0"/>
              <w:right w:val="single" w:color="000000" w:sz="4" w:space="0"/>
            </w:tcBorders>
          </w:tcPr>
          <w:p w14:paraId="4E53EF70">
            <w:pPr>
              <w:rPr>
                <w:sz w:val="2"/>
                <w:szCs w:val="2"/>
              </w:rPr>
            </w:pPr>
          </w:p>
        </w:tc>
        <w:tc>
          <w:tcPr>
            <w:tcW w:w="667" w:type="dxa"/>
            <w:tcBorders>
              <w:left w:val="single" w:color="000000" w:sz="4" w:space="0"/>
            </w:tcBorders>
          </w:tcPr>
          <w:p w14:paraId="4FAA4C30">
            <w:pPr>
              <w:pStyle w:val="10"/>
              <w:spacing w:line="267" w:lineRule="exact"/>
              <w:ind w:left="9"/>
              <w:rPr>
                <w:rFonts w:ascii="Times New Roman"/>
                <w:sz w:val="24"/>
              </w:rPr>
            </w:pPr>
            <w:r>
              <w:rPr>
                <w:rFonts w:ascii="Times New Roman"/>
                <w:spacing w:val="-10"/>
                <w:sz w:val="24"/>
              </w:rPr>
              <w:t>7</w:t>
            </w:r>
          </w:p>
        </w:tc>
        <w:tc>
          <w:tcPr>
            <w:tcW w:w="667" w:type="dxa"/>
            <w:tcBorders>
              <w:right w:val="single" w:color="000000" w:sz="4" w:space="0"/>
            </w:tcBorders>
          </w:tcPr>
          <w:p w14:paraId="4CB9F78C">
            <w:pPr>
              <w:pStyle w:val="10"/>
              <w:spacing w:line="267" w:lineRule="exact"/>
              <w:ind w:left="9"/>
              <w:rPr>
                <w:rFonts w:ascii="Times New Roman"/>
                <w:sz w:val="24"/>
              </w:rPr>
            </w:pPr>
            <w:r>
              <w:rPr>
                <w:rFonts w:ascii="Times New Roman"/>
                <w:spacing w:val="-5"/>
                <w:sz w:val="24"/>
              </w:rPr>
              <w:t>6.0</w:t>
            </w:r>
          </w:p>
        </w:tc>
        <w:tc>
          <w:tcPr>
            <w:tcW w:w="670" w:type="dxa"/>
            <w:tcBorders>
              <w:left w:val="single" w:color="000000" w:sz="4" w:space="0"/>
              <w:right w:val="single" w:color="000000" w:sz="4" w:space="0"/>
            </w:tcBorders>
          </w:tcPr>
          <w:p w14:paraId="7B4E172E">
            <w:pPr>
              <w:pStyle w:val="10"/>
              <w:spacing w:line="267" w:lineRule="exact"/>
              <w:ind w:left="10"/>
              <w:rPr>
                <w:rFonts w:ascii="Times New Roman"/>
                <w:sz w:val="24"/>
              </w:rPr>
            </w:pPr>
            <w:r>
              <w:rPr>
                <w:rFonts w:ascii="Times New Roman"/>
                <w:spacing w:val="-5"/>
                <w:sz w:val="24"/>
              </w:rPr>
              <w:t>9.5</w:t>
            </w:r>
          </w:p>
        </w:tc>
        <w:tc>
          <w:tcPr>
            <w:tcW w:w="665" w:type="dxa"/>
            <w:tcBorders>
              <w:left w:val="single" w:color="000000" w:sz="4" w:space="0"/>
              <w:right w:val="single" w:color="000000" w:sz="4" w:space="0"/>
            </w:tcBorders>
          </w:tcPr>
          <w:p w14:paraId="39C9C86F">
            <w:pPr>
              <w:pStyle w:val="10"/>
              <w:spacing w:line="267" w:lineRule="exact"/>
              <w:ind w:left="10"/>
              <w:rPr>
                <w:rFonts w:ascii="Times New Roman"/>
                <w:sz w:val="24"/>
              </w:rPr>
            </w:pPr>
            <w:r>
              <w:rPr>
                <w:rFonts w:ascii="Times New Roman"/>
                <w:spacing w:val="-5"/>
                <w:sz w:val="24"/>
              </w:rPr>
              <w:t>940</w:t>
            </w:r>
          </w:p>
        </w:tc>
        <w:tc>
          <w:tcPr>
            <w:tcW w:w="667" w:type="dxa"/>
            <w:tcBorders>
              <w:left w:val="single" w:color="000000" w:sz="4" w:space="0"/>
              <w:right w:val="single" w:color="000000" w:sz="4" w:space="0"/>
            </w:tcBorders>
          </w:tcPr>
          <w:p w14:paraId="388DCB50">
            <w:pPr>
              <w:pStyle w:val="10"/>
              <w:spacing w:line="267" w:lineRule="exact"/>
              <w:ind w:left="10"/>
              <w:rPr>
                <w:rFonts w:ascii="Times New Roman"/>
                <w:sz w:val="24"/>
              </w:rPr>
            </w:pPr>
            <w:r>
              <w:rPr>
                <w:rFonts w:ascii="Times New Roman"/>
                <w:spacing w:val="-5"/>
                <w:sz w:val="24"/>
              </w:rPr>
              <w:t>145</w:t>
            </w:r>
          </w:p>
        </w:tc>
        <w:tc>
          <w:tcPr>
            <w:tcW w:w="667" w:type="dxa"/>
            <w:tcBorders>
              <w:left w:val="single" w:color="000000" w:sz="4" w:space="0"/>
              <w:right w:val="single" w:color="000000" w:sz="4" w:space="0"/>
            </w:tcBorders>
          </w:tcPr>
          <w:p w14:paraId="1FBFC35B">
            <w:pPr>
              <w:pStyle w:val="10"/>
              <w:spacing w:line="267" w:lineRule="exact"/>
              <w:ind w:left="10"/>
              <w:rPr>
                <w:rFonts w:ascii="Times New Roman"/>
                <w:sz w:val="24"/>
              </w:rPr>
            </w:pPr>
            <w:r>
              <w:rPr>
                <w:rFonts w:ascii="Times New Roman"/>
                <w:spacing w:val="-10"/>
                <w:sz w:val="24"/>
              </w:rPr>
              <w:t>4</w:t>
            </w:r>
          </w:p>
        </w:tc>
        <w:tc>
          <w:tcPr>
            <w:tcW w:w="667" w:type="dxa"/>
            <w:tcBorders>
              <w:left w:val="single" w:color="000000" w:sz="4" w:space="0"/>
              <w:right w:val="single" w:color="000000" w:sz="18" w:space="0"/>
            </w:tcBorders>
          </w:tcPr>
          <w:p w14:paraId="0D7A5035">
            <w:pPr>
              <w:pStyle w:val="10"/>
              <w:spacing w:line="267"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64544AD7">
            <w:pPr>
              <w:rPr>
                <w:sz w:val="2"/>
                <w:szCs w:val="2"/>
              </w:rPr>
            </w:pPr>
          </w:p>
        </w:tc>
        <w:tc>
          <w:tcPr>
            <w:tcW w:w="667" w:type="dxa"/>
            <w:tcBorders>
              <w:left w:val="single" w:color="000000" w:sz="4" w:space="0"/>
            </w:tcBorders>
          </w:tcPr>
          <w:p w14:paraId="2FFA7F58">
            <w:pPr>
              <w:pStyle w:val="10"/>
              <w:spacing w:line="267" w:lineRule="exact"/>
              <w:ind w:left="11"/>
              <w:rPr>
                <w:rFonts w:ascii="Times New Roman"/>
                <w:sz w:val="24"/>
              </w:rPr>
            </w:pPr>
            <w:r>
              <w:rPr>
                <w:rFonts w:ascii="Times New Roman"/>
                <w:spacing w:val="-10"/>
                <w:sz w:val="24"/>
              </w:rPr>
              <w:t>7</w:t>
            </w:r>
          </w:p>
        </w:tc>
        <w:tc>
          <w:tcPr>
            <w:tcW w:w="670" w:type="dxa"/>
            <w:tcBorders>
              <w:right w:val="single" w:color="000000" w:sz="4" w:space="0"/>
            </w:tcBorders>
          </w:tcPr>
          <w:p w14:paraId="45ED6B4B">
            <w:pPr>
              <w:pStyle w:val="10"/>
              <w:spacing w:line="267" w:lineRule="exact"/>
              <w:ind w:left="11"/>
              <w:rPr>
                <w:rFonts w:ascii="Times New Roman"/>
                <w:sz w:val="24"/>
              </w:rPr>
            </w:pPr>
            <w:r>
              <w:rPr>
                <w:rFonts w:ascii="Times New Roman"/>
                <w:spacing w:val="-5"/>
                <w:sz w:val="24"/>
              </w:rPr>
              <w:t>6.3</w:t>
            </w:r>
          </w:p>
        </w:tc>
        <w:tc>
          <w:tcPr>
            <w:tcW w:w="669" w:type="dxa"/>
            <w:tcBorders>
              <w:left w:val="single" w:color="000000" w:sz="4" w:space="0"/>
              <w:right w:val="single" w:color="000000" w:sz="4" w:space="0"/>
            </w:tcBorders>
          </w:tcPr>
          <w:p w14:paraId="21607C0C">
            <w:pPr>
              <w:pStyle w:val="10"/>
              <w:spacing w:line="267" w:lineRule="exact"/>
              <w:ind w:left="12"/>
              <w:rPr>
                <w:rFonts w:ascii="Times New Roman"/>
                <w:sz w:val="24"/>
              </w:rPr>
            </w:pPr>
            <w:r>
              <w:rPr>
                <w:rFonts w:ascii="Times New Roman"/>
                <w:spacing w:val="-5"/>
                <w:sz w:val="24"/>
              </w:rPr>
              <w:t>9.9</w:t>
            </w:r>
          </w:p>
        </w:tc>
        <w:tc>
          <w:tcPr>
            <w:tcW w:w="669" w:type="dxa"/>
            <w:tcBorders>
              <w:left w:val="single" w:color="000000" w:sz="4" w:space="0"/>
              <w:right w:val="single" w:color="000000" w:sz="4" w:space="0"/>
            </w:tcBorders>
          </w:tcPr>
          <w:p w14:paraId="29D02BC3">
            <w:pPr>
              <w:pStyle w:val="10"/>
              <w:spacing w:line="267" w:lineRule="exact"/>
              <w:ind w:left="12"/>
              <w:rPr>
                <w:rFonts w:ascii="Times New Roman"/>
                <w:sz w:val="24"/>
              </w:rPr>
            </w:pPr>
            <w:r>
              <w:rPr>
                <w:rFonts w:ascii="Times New Roman"/>
                <w:spacing w:val="-5"/>
                <w:sz w:val="24"/>
              </w:rPr>
              <w:t>820</w:t>
            </w:r>
          </w:p>
        </w:tc>
        <w:tc>
          <w:tcPr>
            <w:tcW w:w="672" w:type="dxa"/>
            <w:tcBorders>
              <w:left w:val="single" w:color="000000" w:sz="4" w:space="0"/>
              <w:right w:val="single" w:color="000000" w:sz="4" w:space="0"/>
            </w:tcBorders>
          </w:tcPr>
          <w:p w14:paraId="57D283D8">
            <w:pPr>
              <w:pStyle w:val="10"/>
              <w:spacing w:line="267"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6C78CDD6">
            <w:pPr>
              <w:pStyle w:val="10"/>
              <w:spacing w:line="267"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7E344DD3">
            <w:pPr>
              <w:pStyle w:val="10"/>
              <w:spacing w:line="267" w:lineRule="exact"/>
              <w:ind w:left="14"/>
              <w:rPr>
                <w:rFonts w:ascii="Times New Roman"/>
                <w:sz w:val="24"/>
              </w:rPr>
            </w:pPr>
            <w:r>
              <w:rPr>
                <w:rFonts w:ascii="Times New Roman"/>
                <w:spacing w:val="-10"/>
                <w:sz w:val="24"/>
              </w:rPr>
              <w:t>-</w:t>
            </w:r>
          </w:p>
        </w:tc>
      </w:tr>
      <w:tr w14:paraId="4F4EB3D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continue"/>
            <w:tcBorders>
              <w:top w:val="nil"/>
              <w:left w:val="single" w:color="000000" w:sz="4" w:space="0"/>
              <w:right w:val="single" w:color="000000" w:sz="4" w:space="0"/>
            </w:tcBorders>
          </w:tcPr>
          <w:p w14:paraId="12831638">
            <w:pPr>
              <w:rPr>
                <w:sz w:val="2"/>
                <w:szCs w:val="2"/>
              </w:rPr>
            </w:pPr>
          </w:p>
        </w:tc>
        <w:tc>
          <w:tcPr>
            <w:tcW w:w="667" w:type="dxa"/>
            <w:tcBorders>
              <w:left w:val="single" w:color="000000" w:sz="4" w:space="0"/>
            </w:tcBorders>
          </w:tcPr>
          <w:p w14:paraId="6A573B98">
            <w:pPr>
              <w:pStyle w:val="10"/>
              <w:spacing w:line="270" w:lineRule="exact"/>
              <w:ind w:left="9"/>
              <w:rPr>
                <w:rFonts w:ascii="Times New Roman"/>
                <w:sz w:val="24"/>
              </w:rPr>
            </w:pPr>
            <w:r>
              <w:rPr>
                <w:rFonts w:ascii="Times New Roman"/>
                <w:spacing w:val="-10"/>
                <w:sz w:val="24"/>
              </w:rPr>
              <w:t>6</w:t>
            </w:r>
          </w:p>
        </w:tc>
        <w:tc>
          <w:tcPr>
            <w:tcW w:w="667" w:type="dxa"/>
            <w:tcBorders>
              <w:right w:val="single" w:color="000000" w:sz="4" w:space="0"/>
            </w:tcBorders>
          </w:tcPr>
          <w:p w14:paraId="5D134191">
            <w:pPr>
              <w:pStyle w:val="10"/>
              <w:spacing w:line="270" w:lineRule="exact"/>
              <w:ind w:left="9"/>
              <w:rPr>
                <w:rFonts w:ascii="Times New Roman"/>
                <w:sz w:val="24"/>
              </w:rPr>
            </w:pPr>
            <w:r>
              <w:rPr>
                <w:rFonts w:ascii="Times New Roman"/>
                <w:spacing w:val="-5"/>
                <w:sz w:val="24"/>
              </w:rPr>
              <w:t>6.1</w:t>
            </w:r>
          </w:p>
        </w:tc>
        <w:tc>
          <w:tcPr>
            <w:tcW w:w="670" w:type="dxa"/>
            <w:tcBorders>
              <w:left w:val="single" w:color="000000" w:sz="4" w:space="0"/>
              <w:right w:val="single" w:color="000000" w:sz="4" w:space="0"/>
            </w:tcBorders>
          </w:tcPr>
          <w:p w14:paraId="16491F72">
            <w:pPr>
              <w:pStyle w:val="10"/>
              <w:spacing w:line="270" w:lineRule="exact"/>
              <w:ind w:left="10"/>
              <w:rPr>
                <w:rFonts w:ascii="Times New Roman"/>
                <w:sz w:val="24"/>
              </w:rPr>
            </w:pPr>
            <w:r>
              <w:rPr>
                <w:rFonts w:ascii="Times New Roman"/>
                <w:spacing w:val="-5"/>
                <w:sz w:val="24"/>
              </w:rPr>
              <w:t>9.6</w:t>
            </w:r>
          </w:p>
        </w:tc>
        <w:tc>
          <w:tcPr>
            <w:tcW w:w="665" w:type="dxa"/>
            <w:tcBorders>
              <w:left w:val="single" w:color="000000" w:sz="4" w:space="0"/>
              <w:right w:val="single" w:color="000000" w:sz="4" w:space="0"/>
            </w:tcBorders>
          </w:tcPr>
          <w:p w14:paraId="4144B188">
            <w:pPr>
              <w:pStyle w:val="10"/>
              <w:spacing w:line="270" w:lineRule="exact"/>
              <w:ind w:left="10"/>
              <w:rPr>
                <w:rFonts w:ascii="Times New Roman"/>
                <w:sz w:val="24"/>
              </w:rPr>
            </w:pPr>
            <w:r>
              <w:rPr>
                <w:rFonts w:ascii="Times New Roman"/>
                <w:spacing w:val="-5"/>
                <w:sz w:val="24"/>
              </w:rPr>
              <w:t>920</w:t>
            </w:r>
          </w:p>
        </w:tc>
        <w:tc>
          <w:tcPr>
            <w:tcW w:w="667" w:type="dxa"/>
            <w:tcBorders>
              <w:left w:val="single" w:color="000000" w:sz="4" w:space="0"/>
              <w:right w:val="single" w:color="000000" w:sz="4" w:space="0"/>
            </w:tcBorders>
          </w:tcPr>
          <w:p w14:paraId="1CD83780">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4" w:space="0"/>
            </w:tcBorders>
          </w:tcPr>
          <w:p w14:paraId="062E4670">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2387C288">
            <w:pPr>
              <w:pStyle w:val="10"/>
              <w:spacing w:line="270"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09FCBB67">
            <w:pPr>
              <w:rPr>
                <w:sz w:val="2"/>
                <w:szCs w:val="2"/>
              </w:rPr>
            </w:pPr>
          </w:p>
        </w:tc>
        <w:tc>
          <w:tcPr>
            <w:tcW w:w="667" w:type="dxa"/>
            <w:tcBorders>
              <w:left w:val="single" w:color="000000" w:sz="4" w:space="0"/>
            </w:tcBorders>
          </w:tcPr>
          <w:p w14:paraId="6B7AB4BE">
            <w:pPr>
              <w:pStyle w:val="10"/>
              <w:spacing w:line="270" w:lineRule="exact"/>
              <w:ind w:left="11"/>
              <w:rPr>
                <w:rFonts w:ascii="Times New Roman"/>
                <w:sz w:val="24"/>
              </w:rPr>
            </w:pPr>
            <w:r>
              <w:rPr>
                <w:rFonts w:ascii="Times New Roman"/>
                <w:spacing w:val="-10"/>
                <w:sz w:val="24"/>
              </w:rPr>
              <w:t>6</w:t>
            </w:r>
          </w:p>
        </w:tc>
        <w:tc>
          <w:tcPr>
            <w:tcW w:w="670" w:type="dxa"/>
            <w:tcBorders>
              <w:right w:val="single" w:color="000000" w:sz="4" w:space="0"/>
            </w:tcBorders>
          </w:tcPr>
          <w:p w14:paraId="7B93DAE7">
            <w:pPr>
              <w:pStyle w:val="10"/>
              <w:spacing w:line="270" w:lineRule="exact"/>
              <w:ind w:left="11"/>
              <w:rPr>
                <w:rFonts w:ascii="Times New Roman"/>
                <w:sz w:val="24"/>
              </w:rPr>
            </w:pPr>
            <w:r>
              <w:rPr>
                <w:rFonts w:ascii="Times New Roman"/>
                <w:spacing w:val="-5"/>
                <w:sz w:val="24"/>
              </w:rPr>
              <w:t>6.4</w:t>
            </w:r>
          </w:p>
        </w:tc>
        <w:tc>
          <w:tcPr>
            <w:tcW w:w="669" w:type="dxa"/>
            <w:tcBorders>
              <w:left w:val="single" w:color="000000" w:sz="4" w:space="0"/>
              <w:right w:val="single" w:color="000000" w:sz="4" w:space="0"/>
            </w:tcBorders>
          </w:tcPr>
          <w:p w14:paraId="51EAC5CF">
            <w:pPr>
              <w:pStyle w:val="10"/>
              <w:spacing w:line="270" w:lineRule="exact"/>
              <w:ind w:left="12"/>
              <w:rPr>
                <w:rFonts w:ascii="Times New Roman"/>
                <w:sz w:val="24"/>
              </w:rPr>
            </w:pPr>
            <w:r>
              <w:rPr>
                <w:rFonts w:ascii="Times New Roman"/>
                <w:spacing w:val="-4"/>
                <w:sz w:val="24"/>
              </w:rPr>
              <w:t>10.0</w:t>
            </w:r>
          </w:p>
        </w:tc>
        <w:tc>
          <w:tcPr>
            <w:tcW w:w="669" w:type="dxa"/>
            <w:tcBorders>
              <w:left w:val="single" w:color="000000" w:sz="4" w:space="0"/>
              <w:right w:val="single" w:color="000000" w:sz="4" w:space="0"/>
            </w:tcBorders>
          </w:tcPr>
          <w:p w14:paraId="5926BD64">
            <w:pPr>
              <w:pStyle w:val="10"/>
              <w:spacing w:line="270" w:lineRule="exact"/>
              <w:ind w:left="12"/>
              <w:rPr>
                <w:rFonts w:ascii="Times New Roman"/>
                <w:sz w:val="24"/>
              </w:rPr>
            </w:pPr>
            <w:r>
              <w:rPr>
                <w:rFonts w:ascii="Times New Roman"/>
                <w:spacing w:val="-5"/>
                <w:sz w:val="24"/>
              </w:rPr>
              <w:t>790</w:t>
            </w:r>
          </w:p>
        </w:tc>
        <w:tc>
          <w:tcPr>
            <w:tcW w:w="672" w:type="dxa"/>
            <w:tcBorders>
              <w:left w:val="single" w:color="000000" w:sz="4" w:space="0"/>
              <w:right w:val="single" w:color="000000" w:sz="4" w:space="0"/>
            </w:tcBorders>
          </w:tcPr>
          <w:p w14:paraId="0322A51E">
            <w:pPr>
              <w:pStyle w:val="10"/>
              <w:spacing w:line="270" w:lineRule="exact"/>
              <w:ind w:left="13"/>
              <w:rPr>
                <w:rFonts w:ascii="Times New Roman"/>
                <w:sz w:val="24"/>
              </w:rPr>
            </w:pPr>
            <w:r>
              <w:rPr>
                <w:rFonts w:ascii="Times New Roman"/>
                <w:spacing w:val="-5"/>
                <w:sz w:val="24"/>
              </w:rPr>
              <w:t>140</w:t>
            </w:r>
          </w:p>
        </w:tc>
        <w:tc>
          <w:tcPr>
            <w:tcW w:w="669" w:type="dxa"/>
            <w:tcBorders>
              <w:left w:val="single" w:color="000000" w:sz="4" w:space="0"/>
              <w:right w:val="single" w:color="000000" w:sz="4" w:space="0"/>
            </w:tcBorders>
          </w:tcPr>
          <w:p w14:paraId="0FDAB0E0">
            <w:pPr>
              <w:pStyle w:val="10"/>
              <w:spacing w:line="270" w:lineRule="exact"/>
              <w:ind w:left="13"/>
              <w:rPr>
                <w:rFonts w:ascii="Times New Roman"/>
                <w:sz w:val="24"/>
              </w:rPr>
            </w:pPr>
            <w:r>
              <w:rPr>
                <w:rFonts w:ascii="Times New Roman"/>
                <w:spacing w:val="-10"/>
                <w:sz w:val="24"/>
              </w:rPr>
              <w:t>7</w:t>
            </w:r>
          </w:p>
        </w:tc>
        <w:tc>
          <w:tcPr>
            <w:tcW w:w="686" w:type="dxa"/>
            <w:tcBorders>
              <w:left w:val="single" w:color="000000" w:sz="4" w:space="0"/>
              <w:right w:val="single" w:color="000000" w:sz="4" w:space="0"/>
            </w:tcBorders>
          </w:tcPr>
          <w:p w14:paraId="031931E2">
            <w:pPr>
              <w:pStyle w:val="10"/>
              <w:spacing w:line="270" w:lineRule="exact"/>
              <w:ind w:left="14"/>
              <w:rPr>
                <w:rFonts w:ascii="Times New Roman"/>
                <w:sz w:val="24"/>
              </w:rPr>
            </w:pPr>
            <w:r>
              <w:rPr>
                <w:rFonts w:ascii="Times New Roman"/>
                <w:spacing w:val="-10"/>
                <w:sz w:val="24"/>
              </w:rPr>
              <w:t>9</w:t>
            </w:r>
          </w:p>
        </w:tc>
      </w:tr>
      <w:tr w14:paraId="1938B890">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continue"/>
            <w:tcBorders>
              <w:top w:val="nil"/>
              <w:left w:val="single" w:color="000000" w:sz="4" w:space="0"/>
              <w:right w:val="single" w:color="000000" w:sz="4" w:space="0"/>
            </w:tcBorders>
          </w:tcPr>
          <w:p w14:paraId="696F8624">
            <w:pPr>
              <w:rPr>
                <w:sz w:val="2"/>
                <w:szCs w:val="2"/>
              </w:rPr>
            </w:pPr>
          </w:p>
        </w:tc>
        <w:tc>
          <w:tcPr>
            <w:tcW w:w="667" w:type="dxa"/>
            <w:tcBorders>
              <w:left w:val="single" w:color="000000" w:sz="4" w:space="0"/>
            </w:tcBorders>
          </w:tcPr>
          <w:p w14:paraId="19E60C3C">
            <w:pPr>
              <w:pStyle w:val="10"/>
              <w:spacing w:line="270" w:lineRule="exact"/>
              <w:ind w:left="9"/>
              <w:rPr>
                <w:rFonts w:ascii="Times New Roman"/>
                <w:sz w:val="24"/>
              </w:rPr>
            </w:pPr>
            <w:r>
              <w:rPr>
                <w:rFonts w:ascii="Times New Roman"/>
                <w:spacing w:val="-10"/>
                <w:sz w:val="24"/>
              </w:rPr>
              <w:t>5</w:t>
            </w:r>
          </w:p>
        </w:tc>
        <w:tc>
          <w:tcPr>
            <w:tcW w:w="667" w:type="dxa"/>
            <w:tcBorders>
              <w:right w:val="single" w:color="000000" w:sz="4" w:space="0"/>
            </w:tcBorders>
          </w:tcPr>
          <w:p w14:paraId="605B052D">
            <w:pPr>
              <w:pStyle w:val="10"/>
              <w:spacing w:line="270" w:lineRule="exact"/>
              <w:ind w:left="9"/>
              <w:rPr>
                <w:rFonts w:ascii="Times New Roman"/>
                <w:sz w:val="24"/>
              </w:rPr>
            </w:pPr>
            <w:r>
              <w:rPr>
                <w:rFonts w:ascii="Times New Roman"/>
                <w:spacing w:val="-5"/>
                <w:sz w:val="24"/>
              </w:rPr>
              <w:t>6.3</w:t>
            </w:r>
          </w:p>
        </w:tc>
        <w:tc>
          <w:tcPr>
            <w:tcW w:w="670" w:type="dxa"/>
            <w:tcBorders>
              <w:left w:val="single" w:color="000000" w:sz="4" w:space="0"/>
              <w:right w:val="single" w:color="000000" w:sz="4" w:space="0"/>
            </w:tcBorders>
          </w:tcPr>
          <w:p w14:paraId="61A3F802">
            <w:pPr>
              <w:pStyle w:val="10"/>
              <w:spacing w:line="270" w:lineRule="exact"/>
              <w:ind w:left="10"/>
              <w:rPr>
                <w:rFonts w:ascii="Times New Roman"/>
                <w:sz w:val="24"/>
              </w:rPr>
            </w:pPr>
            <w:r>
              <w:rPr>
                <w:rFonts w:ascii="Times New Roman"/>
                <w:spacing w:val="-5"/>
                <w:sz w:val="24"/>
              </w:rPr>
              <w:t>9.7</w:t>
            </w:r>
          </w:p>
        </w:tc>
        <w:tc>
          <w:tcPr>
            <w:tcW w:w="665" w:type="dxa"/>
            <w:tcBorders>
              <w:left w:val="single" w:color="000000" w:sz="4" w:space="0"/>
              <w:right w:val="single" w:color="000000" w:sz="4" w:space="0"/>
            </w:tcBorders>
          </w:tcPr>
          <w:p w14:paraId="22D6CB1D">
            <w:pPr>
              <w:pStyle w:val="10"/>
              <w:spacing w:line="270" w:lineRule="exact"/>
              <w:ind w:left="10"/>
              <w:rPr>
                <w:rFonts w:ascii="Times New Roman"/>
                <w:sz w:val="24"/>
              </w:rPr>
            </w:pPr>
            <w:r>
              <w:rPr>
                <w:rFonts w:ascii="Times New Roman"/>
                <w:spacing w:val="-5"/>
                <w:sz w:val="24"/>
              </w:rPr>
              <w:t>900</w:t>
            </w:r>
          </w:p>
        </w:tc>
        <w:tc>
          <w:tcPr>
            <w:tcW w:w="667" w:type="dxa"/>
            <w:tcBorders>
              <w:left w:val="single" w:color="000000" w:sz="4" w:space="0"/>
              <w:right w:val="single" w:color="000000" w:sz="4" w:space="0"/>
            </w:tcBorders>
          </w:tcPr>
          <w:p w14:paraId="6CFC4CB4">
            <w:pPr>
              <w:pStyle w:val="10"/>
              <w:spacing w:line="270" w:lineRule="exact"/>
              <w:ind w:left="10"/>
              <w:rPr>
                <w:rFonts w:ascii="Times New Roman"/>
                <w:sz w:val="24"/>
              </w:rPr>
            </w:pPr>
            <w:r>
              <w:rPr>
                <w:rFonts w:ascii="Times New Roman"/>
                <w:spacing w:val="-5"/>
                <w:sz w:val="24"/>
              </w:rPr>
              <w:t>140</w:t>
            </w:r>
          </w:p>
        </w:tc>
        <w:tc>
          <w:tcPr>
            <w:tcW w:w="667" w:type="dxa"/>
            <w:tcBorders>
              <w:left w:val="single" w:color="000000" w:sz="4" w:space="0"/>
              <w:right w:val="single" w:color="000000" w:sz="4" w:space="0"/>
            </w:tcBorders>
          </w:tcPr>
          <w:p w14:paraId="0C7BE116">
            <w:pPr>
              <w:pStyle w:val="10"/>
              <w:spacing w:line="270"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30C3DD42">
            <w:pPr>
              <w:pStyle w:val="10"/>
              <w:spacing w:line="270"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54411EF8">
            <w:pPr>
              <w:rPr>
                <w:sz w:val="2"/>
                <w:szCs w:val="2"/>
              </w:rPr>
            </w:pPr>
          </w:p>
        </w:tc>
        <w:tc>
          <w:tcPr>
            <w:tcW w:w="667" w:type="dxa"/>
            <w:tcBorders>
              <w:left w:val="single" w:color="000000" w:sz="4" w:space="0"/>
            </w:tcBorders>
          </w:tcPr>
          <w:p w14:paraId="56C15F21">
            <w:pPr>
              <w:pStyle w:val="10"/>
              <w:spacing w:line="270" w:lineRule="exact"/>
              <w:ind w:left="11"/>
              <w:rPr>
                <w:rFonts w:ascii="Times New Roman"/>
                <w:sz w:val="24"/>
              </w:rPr>
            </w:pPr>
            <w:r>
              <w:rPr>
                <w:rFonts w:ascii="Times New Roman"/>
                <w:spacing w:val="-10"/>
                <w:sz w:val="24"/>
              </w:rPr>
              <w:t>5</w:t>
            </w:r>
          </w:p>
        </w:tc>
        <w:tc>
          <w:tcPr>
            <w:tcW w:w="670" w:type="dxa"/>
            <w:tcBorders>
              <w:right w:val="single" w:color="000000" w:sz="4" w:space="0"/>
            </w:tcBorders>
          </w:tcPr>
          <w:p w14:paraId="03CE8A2D">
            <w:pPr>
              <w:pStyle w:val="10"/>
              <w:spacing w:line="270" w:lineRule="exact"/>
              <w:ind w:left="11"/>
              <w:rPr>
                <w:rFonts w:ascii="Times New Roman"/>
                <w:sz w:val="24"/>
              </w:rPr>
            </w:pPr>
            <w:r>
              <w:rPr>
                <w:rFonts w:ascii="Times New Roman"/>
                <w:spacing w:val="-5"/>
                <w:sz w:val="24"/>
              </w:rPr>
              <w:t>6.5</w:t>
            </w:r>
          </w:p>
        </w:tc>
        <w:tc>
          <w:tcPr>
            <w:tcW w:w="669" w:type="dxa"/>
            <w:tcBorders>
              <w:left w:val="single" w:color="000000" w:sz="4" w:space="0"/>
              <w:right w:val="single" w:color="000000" w:sz="4" w:space="0"/>
            </w:tcBorders>
          </w:tcPr>
          <w:p w14:paraId="27D233FE">
            <w:pPr>
              <w:pStyle w:val="10"/>
              <w:spacing w:line="270" w:lineRule="exact"/>
              <w:ind w:left="12"/>
              <w:rPr>
                <w:rFonts w:ascii="Times New Roman"/>
                <w:sz w:val="24"/>
              </w:rPr>
            </w:pPr>
            <w:r>
              <w:rPr>
                <w:rFonts w:ascii="Times New Roman"/>
                <w:spacing w:val="-4"/>
                <w:sz w:val="24"/>
              </w:rPr>
              <w:t>10.1</w:t>
            </w:r>
          </w:p>
        </w:tc>
        <w:tc>
          <w:tcPr>
            <w:tcW w:w="669" w:type="dxa"/>
            <w:tcBorders>
              <w:left w:val="single" w:color="000000" w:sz="4" w:space="0"/>
              <w:right w:val="single" w:color="000000" w:sz="4" w:space="0"/>
            </w:tcBorders>
          </w:tcPr>
          <w:p w14:paraId="2A0C09B1">
            <w:pPr>
              <w:pStyle w:val="10"/>
              <w:spacing w:line="270" w:lineRule="exact"/>
              <w:ind w:left="12"/>
              <w:rPr>
                <w:rFonts w:ascii="Times New Roman"/>
                <w:sz w:val="24"/>
              </w:rPr>
            </w:pPr>
            <w:r>
              <w:rPr>
                <w:rFonts w:ascii="Times New Roman"/>
                <w:spacing w:val="-5"/>
                <w:sz w:val="24"/>
              </w:rPr>
              <w:t>760</w:t>
            </w:r>
          </w:p>
        </w:tc>
        <w:tc>
          <w:tcPr>
            <w:tcW w:w="672" w:type="dxa"/>
            <w:tcBorders>
              <w:left w:val="single" w:color="000000" w:sz="4" w:space="0"/>
              <w:right w:val="single" w:color="000000" w:sz="4" w:space="0"/>
            </w:tcBorders>
          </w:tcPr>
          <w:p w14:paraId="5DC0B441">
            <w:pPr>
              <w:pStyle w:val="10"/>
              <w:spacing w:line="270" w:lineRule="exact"/>
              <w:ind w:left="13"/>
              <w:rPr>
                <w:rFonts w:ascii="Times New Roman"/>
                <w:sz w:val="24"/>
              </w:rPr>
            </w:pPr>
            <w:r>
              <w:rPr>
                <w:rFonts w:ascii="Times New Roman"/>
                <w:spacing w:val="-10"/>
                <w:sz w:val="24"/>
              </w:rPr>
              <w:t>-</w:t>
            </w:r>
          </w:p>
        </w:tc>
        <w:tc>
          <w:tcPr>
            <w:tcW w:w="669" w:type="dxa"/>
            <w:tcBorders>
              <w:left w:val="single" w:color="000000" w:sz="4" w:space="0"/>
              <w:right w:val="single" w:color="000000" w:sz="4" w:space="0"/>
            </w:tcBorders>
          </w:tcPr>
          <w:p w14:paraId="181CB000">
            <w:pPr>
              <w:pStyle w:val="10"/>
              <w:spacing w:line="270"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43B0E66D">
            <w:pPr>
              <w:pStyle w:val="10"/>
              <w:spacing w:line="270" w:lineRule="exact"/>
              <w:ind w:left="14"/>
              <w:rPr>
                <w:rFonts w:ascii="Times New Roman"/>
                <w:sz w:val="24"/>
              </w:rPr>
            </w:pPr>
            <w:r>
              <w:rPr>
                <w:rFonts w:ascii="Times New Roman"/>
                <w:spacing w:val="-10"/>
                <w:sz w:val="24"/>
              </w:rPr>
              <w:t>-</w:t>
            </w:r>
          </w:p>
        </w:tc>
      </w:tr>
      <w:tr w14:paraId="2292645F">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1" w:hRule="atLeast"/>
        </w:trPr>
        <w:tc>
          <w:tcPr>
            <w:tcW w:w="564" w:type="dxa"/>
            <w:vMerge w:val="continue"/>
            <w:tcBorders>
              <w:top w:val="nil"/>
              <w:left w:val="single" w:color="000000" w:sz="4" w:space="0"/>
              <w:right w:val="single" w:color="000000" w:sz="4" w:space="0"/>
            </w:tcBorders>
          </w:tcPr>
          <w:p w14:paraId="4B9490ED">
            <w:pPr>
              <w:rPr>
                <w:sz w:val="2"/>
                <w:szCs w:val="2"/>
              </w:rPr>
            </w:pPr>
          </w:p>
        </w:tc>
        <w:tc>
          <w:tcPr>
            <w:tcW w:w="667" w:type="dxa"/>
            <w:tcBorders>
              <w:left w:val="single" w:color="000000" w:sz="4" w:space="0"/>
            </w:tcBorders>
          </w:tcPr>
          <w:p w14:paraId="0C3D7E79">
            <w:pPr>
              <w:pStyle w:val="10"/>
              <w:spacing w:line="267" w:lineRule="exact"/>
              <w:ind w:left="9"/>
              <w:rPr>
                <w:rFonts w:ascii="Times New Roman"/>
                <w:sz w:val="24"/>
              </w:rPr>
            </w:pPr>
            <w:r>
              <w:rPr>
                <w:rFonts w:ascii="Times New Roman"/>
                <w:spacing w:val="-10"/>
                <w:sz w:val="24"/>
              </w:rPr>
              <w:t>4</w:t>
            </w:r>
          </w:p>
        </w:tc>
        <w:tc>
          <w:tcPr>
            <w:tcW w:w="667" w:type="dxa"/>
            <w:tcBorders>
              <w:right w:val="single" w:color="000000" w:sz="4" w:space="0"/>
            </w:tcBorders>
          </w:tcPr>
          <w:p w14:paraId="6C22CEC9">
            <w:pPr>
              <w:pStyle w:val="10"/>
              <w:spacing w:line="267" w:lineRule="exact"/>
              <w:ind w:left="9"/>
              <w:rPr>
                <w:rFonts w:ascii="Times New Roman"/>
                <w:sz w:val="24"/>
              </w:rPr>
            </w:pPr>
            <w:r>
              <w:rPr>
                <w:rFonts w:ascii="Times New Roman"/>
                <w:spacing w:val="-5"/>
                <w:sz w:val="24"/>
              </w:rPr>
              <w:t>6.5</w:t>
            </w:r>
          </w:p>
        </w:tc>
        <w:tc>
          <w:tcPr>
            <w:tcW w:w="670" w:type="dxa"/>
            <w:tcBorders>
              <w:left w:val="single" w:color="000000" w:sz="4" w:space="0"/>
              <w:right w:val="single" w:color="000000" w:sz="4" w:space="0"/>
            </w:tcBorders>
          </w:tcPr>
          <w:p w14:paraId="00B7291A">
            <w:pPr>
              <w:pStyle w:val="10"/>
              <w:spacing w:line="267" w:lineRule="exact"/>
              <w:ind w:left="10"/>
              <w:rPr>
                <w:rFonts w:ascii="Times New Roman"/>
                <w:sz w:val="24"/>
              </w:rPr>
            </w:pPr>
            <w:r>
              <w:rPr>
                <w:rFonts w:ascii="Times New Roman"/>
                <w:spacing w:val="-5"/>
                <w:sz w:val="24"/>
              </w:rPr>
              <w:t>9.8</w:t>
            </w:r>
          </w:p>
        </w:tc>
        <w:tc>
          <w:tcPr>
            <w:tcW w:w="665" w:type="dxa"/>
            <w:tcBorders>
              <w:left w:val="single" w:color="000000" w:sz="4" w:space="0"/>
              <w:right w:val="single" w:color="000000" w:sz="4" w:space="0"/>
            </w:tcBorders>
          </w:tcPr>
          <w:p w14:paraId="09069FF2">
            <w:pPr>
              <w:pStyle w:val="10"/>
              <w:spacing w:line="267" w:lineRule="exact"/>
              <w:ind w:left="10"/>
              <w:rPr>
                <w:rFonts w:ascii="Times New Roman"/>
                <w:sz w:val="24"/>
              </w:rPr>
            </w:pPr>
            <w:r>
              <w:rPr>
                <w:rFonts w:ascii="Times New Roman"/>
                <w:spacing w:val="-5"/>
                <w:sz w:val="24"/>
              </w:rPr>
              <w:t>870</w:t>
            </w:r>
          </w:p>
        </w:tc>
        <w:tc>
          <w:tcPr>
            <w:tcW w:w="667" w:type="dxa"/>
            <w:tcBorders>
              <w:left w:val="single" w:color="000000" w:sz="4" w:space="0"/>
              <w:right w:val="single" w:color="000000" w:sz="4" w:space="0"/>
            </w:tcBorders>
          </w:tcPr>
          <w:p w14:paraId="72351805">
            <w:pPr>
              <w:pStyle w:val="10"/>
              <w:spacing w:line="267"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4" w:space="0"/>
            </w:tcBorders>
          </w:tcPr>
          <w:p w14:paraId="32B8BD04">
            <w:pPr>
              <w:pStyle w:val="10"/>
              <w:spacing w:line="267" w:lineRule="exact"/>
              <w:ind w:left="10"/>
              <w:rPr>
                <w:rFonts w:ascii="Times New Roman"/>
                <w:sz w:val="24"/>
              </w:rPr>
            </w:pPr>
            <w:r>
              <w:rPr>
                <w:rFonts w:ascii="Times New Roman"/>
                <w:spacing w:val="-10"/>
                <w:sz w:val="24"/>
              </w:rPr>
              <w:t>-</w:t>
            </w:r>
          </w:p>
        </w:tc>
        <w:tc>
          <w:tcPr>
            <w:tcW w:w="667" w:type="dxa"/>
            <w:tcBorders>
              <w:left w:val="single" w:color="000000" w:sz="4" w:space="0"/>
              <w:right w:val="single" w:color="000000" w:sz="18" w:space="0"/>
            </w:tcBorders>
          </w:tcPr>
          <w:p w14:paraId="4E4A75D6">
            <w:pPr>
              <w:pStyle w:val="10"/>
              <w:spacing w:line="267" w:lineRule="exact"/>
              <w:ind w:left="10"/>
              <w:rPr>
                <w:rFonts w:ascii="Times New Roman"/>
                <w:sz w:val="24"/>
              </w:rPr>
            </w:pPr>
            <w:r>
              <w:rPr>
                <w:rFonts w:ascii="Times New Roman"/>
                <w:spacing w:val="-10"/>
                <w:sz w:val="24"/>
              </w:rPr>
              <w:t>-</w:t>
            </w:r>
          </w:p>
        </w:tc>
        <w:tc>
          <w:tcPr>
            <w:tcW w:w="537" w:type="dxa"/>
            <w:vMerge w:val="continue"/>
            <w:tcBorders>
              <w:top w:val="nil"/>
              <w:left w:val="single" w:color="000000" w:sz="18" w:space="0"/>
              <w:right w:val="single" w:color="000000" w:sz="4" w:space="0"/>
            </w:tcBorders>
          </w:tcPr>
          <w:p w14:paraId="7E609E2E">
            <w:pPr>
              <w:rPr>
                <w:sz w:val="2"/>
                <w:szCs w:val="2"/>
              </w:rPr>
            </w:pPr>
          </w:p>
        </w:tc>
        <w:tc>
          <w:tcPr>
            <w:tcW w:w="667" w:type="dxa"/>
            <w:tcBorders>
              <w:left w:val="single" w:color="000000" w:sz="4" w:space="0"/>
            </w:tcBorders>
          </w:tcPr>
          <w:p w14:paraId="40C5A287">
            <w:pPr>
              <w:pStyle w:val="10"/>
              <w:spacing w:line="267" w:lineRule="exact"/>
              <w:ind w:left="11"/>
              <w:rPr>
                <w:rFonts w:ascii="Times New Roman"/>
                <w:sz w:val="24"/>
              </w:rPr>
            </w:pPr>
            <w:r>
              <w:rPr>
                <w:rFonts w:ascii="Times New Roman"/>
                <w:spacing w:val="-10"/>
                <w:sz w:val="24"/>
              </w:rPr>
              <w:t>4</w:t>
            </w:r>
          </w:p>
        </w:tc>
        <w:tc>
          <w:tcPr>
            <w:tcW w:w="670" w:type="dxa"/>
            <w:tcBorders>
              <w:right w:val="single" w:color="000000" w:sz="4" w:space="0"/>
            </w:tcBorders>
          </w:tcPr>
          <w:p w14:paraId="7DDBBB95">
            <w:pPr>
              <w:pStyle w:val="10"/>
              <w:spacing w:line="267" w:lineRule="exact"/>
              <w:ind w:left="11"/>
              <w:rPr>
                <w:rFonts w:ascii="Times New Roman"/>
                <w:sz w:val="24"/>
              </w:rPr>
            </w:pPr>
            <w:r>
              <w:rPr>
                <w:rFonts w:ascii="Times New Roman"/>
                <w:spacing w:val="-5"/>
                <w:sz w:val="24"/>
              </w:rPr>
              <w:t>6.7</w:t>
            </w:r>
          </w:p>
        </w:tc>
        <w:tc>
          <w:tcPr>
            <w:tcW w:w="669" w:type="dxa"/>
            <w:tcBorders>
              <w:left w:val="single" w:color="000000" w:sz="4" w:space="0"/>
              <w:right w:val="single" w:color="000000" w:sz="4" w:space="0"/>
            </w:tcBorders>
          </w:tcPr>
          <w:p w14:paraId="6784DAC3">
            <w:pPr>
              <w:pStyle w:val="10"/>
              <w:spacing w:line="267" w:lineRule="exact"/>
              <w:ind w:left="12"/>
              <w:rPr>
                <w:rFonts w:ascii="Times New Roman"/>
                <w:sz w:val="24"/>
              </w:rPr>
            </w:pPr>
            <w:r>
              <w:rPr>
                <w:rFonts w:ascii="Times New Roman"/>
                <w:spacing w:val="-4"/>
                <w:sz w:val="24"/>
              </w:rPr>
              <w:t>10.2</w:t>
            </w:r>
          </w:p>
        </w:tc>
        <w:tc>
          <w:tcPr>
            <w:tcW w:w="669" w:type="dxa"/>
            <w:tcBorders>
              <w:left w:val="single" w:color="000000" w:sz="4" w:space="0"/>
              <w:right w:val="single" w:color="000000" w:sz="4" w:space="0"/>
            </w:tcBorders>
          </w:tcPr>
          <w:p w14:paraId="4BAAFC01">
            <w:pPr>
              <w:pStyle w:val="10"/>
              <w:spacing w:line="267" w:lineRule="exact"/>
              <w:ind w:left="12"/>
              <w:rPr>
                <w:rFonts w:ascii="Times New Roman"/>
                <w:sz w:val="24"/>
              </w:rPr>
            </w:pPr>
            <w:r>
              <w:rPr>
                <w:rFonts w:ascii="Times New Roman"/>
                <w:spacing w:val="-5"/>
                <w:sz w:val="24"/>
              </w:rPr>
              <w:t>730</w:t>
            </w:r>
          </w:p>
        </w:tc>
        <w:tc>
          <w:tcPr>
            <w:tcW w:w="672" w:type="dxa"/>
            <w:tcBorders>
              <w:left w:val="single" w:color="000000" w:sz="4" w:space="0"/>
              <w:right w:val="single" w:color="000000" w:sz="4" w:space="0"/>
            </w:tcBorders>
          </w:tcPr>
          <w:p w14:paraId="5B567448">
            <w:pPr>
              <w:pStyle w:val="10"/>
              <w:spacing w:line="267" w:lineRule="exact"/>
              <w:ind w:left="13"/>
              <w:rPr>
                <w:rFonts w:ascii="Times New Roman"/>
                <w:sz w:val="24"/>
              </w:rPr>
            </w:pPr>
            <w:r>
              <w:rPr>
                <w:rFonts w:ascii="Times New Roman"/>
                <w:spacing w:val="-5"/>
                <w:sz w:val="24"/>
              </w:rPr>
              <w:t>135</w:t>
            </w:r>
          </w:p>
        </w:tc>
        <w:tc>
          <w:tcPr>
            <w:tcW w:w="669" w:type="dxa"/>
            <w:tcBorders>
              <w:left w:val="single" w:color="000000" w:sz="4" w:space="0"/>
              <w:right w:val="single" w:color="000000" w:sz="4" w:space="0"/>
            </w:tcBorders>
          </w:tcPr>
          <w:p w14:paraId="146E1770">
            <w:pPr>
              <w:pStyle w:val="10"/>
              <w:spacing w:line="267" w:lineRule="exact"/>
              <w:ind w:left="13"/>
              <w:rPr>
                <w:rFonts w:ascii="Times New Roman"/>
                <w:sz w:val="24"/>
              </w:rPr>
            </w:pPr>
            <w:r>
              <w:rPr>
                <w:rFonts w:ascii="Times New Roman"/>
                <w:spacing w:val="-10"/>
                <w:sz w:val="24"/>
              </w:rPr>
              <w:t>-</w:t>
            </w:r>
          </w:p>
        </w:tc>
        <w:tc>
          <w:tcPr>
            <w:tcW w:w="686" w:type="dxa"/>
            <w:tcBorders>
              <w:left w:val="single" w:color="000000" w:sz="4" w:space="0"/>
              <w:right w:val="single" w:color="000000" w:sz="4" w:space="0"/>
            </w:tcBorders>
          </w:tcPr>
          <w:p w14:paraId="58D76F05">
            <w:pPr>
              <w:pStyle w:val="10"/>
              <w:spacing w:line="267" w:lineRule="exact"/>
              <w:ind w:left="14"/>
              <w:rPr>
                <w:rFonts w:ascii="Times New Roman"/>
                <w:sz w:val="24"/>
              </w:rPr>
            </w:pPr>
            <w:r>
              <w:rPr>
                <w:rFonts w:ascii="Times New Roman"/>
                <w:spacing w:val="-10"/>
                <w:sz w:val="24"/>
              </w:rPr>
              <w:t>8</w:t>
            </w:r>
          </w:p>
        </w:tc>
      </w:tr>
      <w:tr w14:paraId="4B00AE8A">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6" w:hRule="atLeast"/>
        </w:trPr>
        <w:tc>
          <w:tcPr>
            <w:tcW w:w="564" w:type="dxa"/>
            <w:vMerge w:val="continue"/>
            <w:tcBorders>
              <w:top w:val="nil"/>
              <w:left w:val="single" w:color="000000" w:sz="4" w:space="0"/>
              <w:right w:val="single" w:color="000000" w:sz="4" w:space="0"/>
            </w:tcBorders>
          </w:tcPr>
          <w:p w14:paraId="3CE284FA">
            <w:pPr>
              <w:rPr>
                <w:sz w:val="2"/>
                <w:szCs w:val="2"/>
              </w:rPr>
            </w:pPr>
          </w:p>
        </w:tc>
        <w:tc>
          <w:tcPr>
            <w:tcW w:w="667" w:type="dxa"/>
            <w:tcBorders>
              <w:left w:val="single" w:color="000000" w:sz="4" w:space="0"/>
            </w:tcBorders>
          </w:tcPr>
          <w:p w14:paraId="4B84BC6F">
            <w:pPr>
              <w:pStyle w:val="10"/>
              <w:spacing w:line="270" w:lineRule="exact"/>
              <w:ind w:left="9"/>
              <w:rPr>
                <w:rFonts w:ascii="Times New Roman"/>
                <w:sz w:val="24"/>
              </w:rPr>
            </w:pPr>
            <w:r>
              <w:rPr>
                <w:rFonts w:ascii="Times New Roman"/>
                <w:spacing w:val="-10"/>
                <w:sz w:val="24"/>
              </w:rPr>
              <w:t>3</w:t>
            </w:r>
          </w:p>
        </w:tc>
        <w:tc>
          <w:tcPr>
            <w:tcW w:w="667" w:type="dxa"/>
            <w:tcBorders>
              <w:right w:val="single" w:color="000000" w:sz="4" w:space="0"/>
            </w:tcBorders>
          </w:tcPr>
          <w:p w14:paraId="52E15E38">
            <w:pPr>
              <w:pStyle w:val="10"/>
              <w:spacing w:line="270" w:lineRule="exact"/>
              <w:ind w:left="9"/>
              <w:rPr>
                <w:rFonts w:ascii="Times New Roman"/>
                <w:sz w:val="24"/>
              </w:rPr>
            </w:pPr>
            <w:r>
              <w:rPr>
                <w:rFonts w:ascii="Times New Roman"/>
                <w:spacing w:val="-5"/>
                <w:sz w:val="24"/>
              </w:rPr>
              <w:t>6.7</w:t>
            </w:r>
          </w:p>
        </w:tc>
        <w:tc>
          <w:tcPr>
            <w:tcW w:w="670" w:type="dxa"/>
            <w:tcBorders>
              <w:left w:val="single" w:color="000000" w:sz="4" w:space="0"/>
              <w:right w:val="single" w:color="000000" w:sz="4" w:space="0"/>
            </w:tcBorders>
          </w:tcPr>
          <w:p w14:paraId="42E9FA0E">
            <w:pPr>
              <w:pStyle w:val="10"/>
              <w:spacing w:line="270" w:lineRule="exact"/>
              <w:ind w:left="10"/>
              <w:rPr>
                <w:rFonts w:ascii="Times New Roman"/>
                <w:sz w:val="24"/>
              </w:rPr>
            </w:pPr>
            <w:r>
              <w:rPr>
                <w:rFonts w:ascii="Times New Roman"/>
                <w:spacing w:val="-5"/>
                <w:sz w:val="24"/>
              </w:rPr>
              <w:t>9.9</w:t>
            </w:r>
          </w:p>
        </w:tc>
        <w:tc>
          <w:tcPr>
            <w:tcW w:w="665" w:type="dxa"/>
            <w:tcBorders>
              <w:left w:val="single" w:color="000000" w:sz="4" w:space="0"/>
              <w:right w:val="single" w:color="000000" w:sz="4" w:space="0"/>
            </w:tcBorders>
          </w:tcPr>
          <w:p w14:paraId="28F61310">
            <w:pPr>
              <w:pStyle w:val="10"/>
              <w:spacing w:line="270" w:lineRule="exact"/>
              <w:ind w:left="10"/>
              <w:rPr>
                <w:rFonts w:ascii="Times New Roman"/>
                <w:sz w:val="24"/>
              </w:rPr>
            </w:pPr>
            <w:r>
              <w:rPr>
                <w:rFonts w:ascii="Times New Roman"/>
                <w:spacing w:val="-5"/>
                <w:sz w:val="24"/>
              </w:rPr>
              <w:t>850</w:t>
            </w:r>
          </w:p>
        </w:tc>
        <w:tc>
          <w:tcPr>
            <w:tcW w:w="667" w:type="dxa"/>
            <w:tcBorders>
              <w:left w:val="single" w:color="000000" w:sz="4" w:space="0"/>
              <w:right w:val="single" w:color="000000" w:sz="4" w:space="0"/>
            </w:tcBorders>
          </w:tcPr>
          <w:p w14:paraId="50948DE5">
            <w:pPr>
              <w:pStyle w:val="10"/>
              <w:spacing w:line="270" w:lineRule="exact"/>
              <w:ind w:left="10"/>
              <w:rPr>
                <w:rFonts w:ascii="Times New Roman"/>
                <w:sz w:val="24"/>
              </w:rPr>
            </w:pPr>
            <w:r>
              <w:rPr>
                <w:rFonts w:ascii="Times New Roman"/>
                <w:spacing w:val="-5"/>
                <w:sz w:val="24"/>
              </w:rPr>
              <w:t>135</w:t>
            </w:r>
          </w:p>
        </w:tc>
        <w:tc>
          <w:tcPr>
            <w:tcW w:w="667" w:type="dxa"/>
            <w:tcBorders>
              <w:left w:val="single" w:color="000000" w:sz="4" w:space="0"/>
              <w:right w:val="single" w:color="000000" w:sz="4" w:space="0"/>
            </w:tcBorders>
          </w:tcPr>
          <w:p w14:paraId="0EF51F39">
            <w:pPr>
              <w:pStyle w:val="10"/>
              <w:spacing w:line="270" w:lineRule="exact"/>
              <w:ind w:left="10"/>
              <w:rPr>
                <w:rFonts w:ascii="Times New Roman"/>
                <w:sz w:val="24"/>
              </w:rPr>
            </w:pPr>
            <w:r>
              <w:rPr>
                <w:rFonts w:ascii="Times New Roman"/>
                <w:spacing w:val="-10"/>
                <w:sz w:val="24"/>
              </w:rPr>
              <w:t>3</w:t>
            </w:r>
          </w:p>
        </w:tc>
        <w:tc>
          <w:tcPr>
            <w:tcW w:w="667" w:type="dxa"/>
            <w:tcBorders>
              <w:left w:val="single" w:color="000000" w:sz="4" w:space="0"/>
              <w:right w:val="single" w:color="000000" w:sz="18" w:space="0"/>
            </w:tcBorders>
          </w:tcPr>
          <w:p w14:paraId="64E7238F">
            <w:pPr>
              <w:pStyle w:val="10"/>
              <w:spacing w:line="270" w:lineRule="exact"/>
              <w:ind w:left="10"/>
              <w:rPr>
                <w:rFonts w:ascii="Times New Roman"/>
                <w:sz w:val="24"/>
              </w:rPr>
            </w:pPr>
            <w:r>
              <w:rPr>
                <w:rFonts w:ascii="Times New Roman"/>
                <w:spacing w:val="-10"/>
                <w:sz w:val="24"/>
              </w:rPr>
              <w:t>3</w:t>
            </w:r>
          </w:p>
        </w:tc>
        <w:tc>
          <w:tcPr>
            <w:tcW w:w="537" w:type="dxa"/>
            <w:vMerge w:val="continue"/>
            <w:tcBorders>
              <w:top w:val="nil"/>
              <w:left w:val="single" w:color="000000" w:sz="18" w:space="0"/>
              <w:right w:val="single" w:color="000000" w:sz="4" w:space="0"/>
            </w:tcBorders>
          </w:tcPr>
          <w:p w14:paraId="5BB763F6">
            <w:pPr>
              <w:rPr>
                <w:sz w:val="2"/>
                <w:szCs w:val="2"/>
              </w:rPr>
            </w:pPr>
          </w:p>
        </w:tc>
        <w:tc>
          <w:tcPr>
            <w:tcW w:w="667" w:type="dxa"/>
            <w:tcBorders>
              <w:left w:val="single" w:color="000000" w:sz="4" w:space="0"/>
            </w:tcBorders>
          </w:tcPr>
          <w:p w14:paraId="4F24768E">
            <w:pPr>
              <w:pStyle w:val="10"/>
              <w:spacing w:line="270" w:lineRule="exact"/>
              <w:ind w:left="11"/>
              <w:rPr>
                <w:rFonts w:ascii="Times New Roman"/>
                <w:sz w:val="24"/>
              </w:rPr>
            </w:pPr>
            <w:r>
              <w:rPr>
                <w:rFonts w:ascii="Times New Roman"/>
                <w:spacing w:val="-10"/>
                <w:sz w:val="24"/>
              </w:rPr>
              <w:t>3</w:t>
            </w:r>
          </w:p>
        </w:tc>
        <w:tc>
          <w:tcPr>
            <w:tcW w:w="670" w:type="dxa"/>
            <w:tcBorders>
              <w:right w:val="single" w:color="000000" w:sz="4" w:space="0"/>
            </w:tcBorders>
          </w:tcPr>
          <w:p w14:paraId="7C44F7D5">
            <w:pPr>
              <w:pStyle w:val="10"/>
              <w:spacing w:line="270" w:lineRule="exact"/>
              <w:ind w:left="11"/>
              <w:rPr>
                <w:rFonts w:ascii="Times New Roman"/>
                <w:sz w:val="24"/>
              </w:rPr>
            </w:pPr>
            <w:r>
              <w:rPr>
                <w:rFonts w:ascii="Times New Roman"/>
                <w:spacing w:val="-5"/>
                <w:sz w:val="24"/>
              </w:rPr>
              <w:t>6.9</w:t>
            </w:r>
          </w:p>
        </w:tc>
        <w:tc>
          <w:tcPr>
            <w:tcW w:w="669" w:type="dxa"/>
            <w:tcBorders>
              <w:left w:val="single" w:color="000000" w:sz="4" w:space="0"/>
              <w:right w:val="single" w:color="000000" w:sz="4" w:space="0"/>
            </w:tcBorders>
          </w:tcPr>
          <w:p w14:paraId="0FA68741">
            <w:pPr>
              <w:pStyle w:val="10"/>
              <w:spacing w:line="270" w:lineRule="exact"/>
              <w:ind w:left="12"/>
              <w:rPr>
                <w:rFonts w:ascii="Times New Roman"/>
                <w:sz w:val="24"/>
              </w:rPr>
            </w:pPr>
            <w:r>
              <w:rPr>
                <w:rFonts w:ascii="Times New Roman"/>
                <w:spacing w:val="-4"/>
                <w:sz w:val="24"/>
              </w:rPr>
              <w:t>10.3</w:t>
            </w:r>
          </w:p>
        </w:tc>
        <w:tc>
          <w:tcPr>
            <w:tcW w:w="669" w:type="dxa"/>
            <w:tcBorders>
              <w:left w:val="single" w:color="000000" w:sz="4" w:space="0"/>
              <w:right w:val="single" w:color="000000" w:sz="4" w:space="0"/>
            </w:tcBorders>
          </w:tcPr>
          <w:p w14:paraId="7B008019">
            <w:pPr>
              <w:pStyle w:val="10"/>
              <w:spacing w:line="270" w:lineRule="exact"/>
              <w:ind w:left="12"/>
              <w:rPr>
                <w:rFonts w:ascii="Times New Roman"/>
                <w:sz w:val="24"/>
              </w:rPr>
            </w:pPr>
            <w:r>
              <w:rPr>
                <w:rFonts w:ascii="Times New Roman"/>
                <w:spacing w:val="-5"/>
                <w:sz w:val="24"/>
              </w:rPr>
              <w:t>700</w:t>
            </w:r>
          </w:p>
        </w:tc>
        <w:tc>
          <w:tcPr>
            <w:tcW w:w="672" w:type="dxa"/>
            <w:tcBorders>
              <w:left w:val="single" w:color="000000" w:sz="4" w:space="0"/>
              <w:right w:val="single" w:color="000000" w:sz="4" w:space="0"/>
            </w:tcBorders>
          </w:tcPr>
          <w:p w14:paraId="5667B8C6">
            <w:pPr>
              <w:pStyle w:val="10"/>
              <w:spacing w:line="270" w:lineRule="exact"/>
              <w:ind w:left="13"/>
              <w:rPr>
                <w:rFonts w:ascii="Times New Roman"/>
                <w:sz w:val="24"/>
              </w:rPr>
            </w:pPr>
            <w:r>
              <w:rPr>
                <w:rFonts w:ascii="Times New Roman"/>
                <w:spacing w:val="-5"/>
                <w:sz w:val="24"/>
              </w:rPr>
              <w:t>130</w:t>
            </w:r>
          </w:p>
        </w:tc>
        <w:tc>
          <w:tcPr>
            <w:tcW w:w="669" w:type="dxa"/>
            <w:tcBorders>
              <w:left w:val="single" w:color="000000" w:sz="4" w:space="0"/>
              <w:right w:val="single" w:color="000000" w:sz="4" w:space="0"/>
            </w:tcBorders>
          </w:tcPr>
          <w:p w14:paraId="49D46D84">
            <w:pPr>
              <w:pStyle w:val="10"/>
              <w:spacing w:line="270" w:lineRule="exact"/>
              <w:ind w:left="13"/>
              <w:rPr>
                <w:rFonts w:ascii="Times New Roman"/>
                <w:sz w:val="24"/>
              </w:rPr>
            </w:pPr>
            <w:r>
              <w:rPr>
                <w:rFonts w:ascii="Times New Roman"/>
                <w:spacing w:val="-10"/>
                <w:sz w:val="24"/>
              </w:rPr>
              <w:t>6</w:t>
            </w:r>
          </w:p>
        </w:tc>
        <w:tc>
          <w:tcPr>
            <w:tcW w:w="686" w:type="dxa"/>
            <w:tcBorders>
              <w:left w:val="single" w:color="000000" w:sz="4" w:space="0"/>
              <w:right w:val="single" w:color="000000" w:sz="4" w:space="0"/>
            </w:tcBorders>
          </w:tcPr>
          <w:p w14:paraId="17807509">
            <w:pPr>
              <w:pStyle w:val="10"/>
              <w:spacing w:line="270" w:lineRule="exact"/>
              <w:ind w:left="14"/>
              <w:rPr>
                <w:rFonts w:ascii="Times New Roman"/>
                <w:sz w:val="24"/>
              </w:rPr>
            </w:pPr>
            <w:r>
              <w:rPr>
                <w:rFonts w:ascii="Times New Roman"/>
                <w:spacing w:val="-10"/>
                <w:sz w:val="24"/>
              </w:rPr>
              <w:t>7</w:t>
            </w:r>
          </w:p>
        </w:tc>
      </w:tr>
    </w:tbl>
    <w:p w14:paraId="0C372DC1">
      <w:pPr>
        <w:pStyle w:val="10"/>
        <w:spacing w:after="0" w:line="270" w:lineRule="exact"/>
        <w:rPr>
          <w:rFonts w:ascii="Times New Roman"/>
          <w:sz w:val="24"/>
        </w:rPr>
        <w:sectPr>
          <w:pgSz w:w="11920" w:h="16850"/>
          <w:pgMar w:top="1120" w:right="425" w:bottom="1044" w:left="708" w:header="720" w:footer="720" w:gutter="0"/>
          <w:cols w:space="720" w:num="1"/>
        </w:sectPr>
      </w:pPr>
    </w:p>
    <w:tbl>
      <w:tblPr>
        <w:tblStyle w:val="6"/>
        <w:tblW w:w="0" w:type="auto"/>
        <w:tblInd w:w="12"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564"/>
        <w:gridCol w:w="667"/>
        <w:gridCol w:w="667"/>
        <w:gridCol w:w="670"/>
        <w:gridCol w:w="665"/>
        <w:gridCol w:w="667"/>
        <w:gridCol w:w="667"/>
        <w:gridCol w:w="667"/>
        <w:gridCol w:w="537"/>
        <w:gridCol w:w="667"/>
        <w:gridCol w:w="670"/>
        <w:gridCol w:w="669"/>
        <w:gridCol w:w="669"/>
        <w:gridCol w:w="672"/>
        <w:gridCol w:w="669"/>
        <w:gridCol w:w="686"/>
      </w:tblGrid>
      <w:tr w14:paraId="46CF350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restart"/>
            <w:tcBorders>
              <w:left w:val="single" w:color="000000" w:sz="4" w:space="0"/>
              <w:right w:val="single" w:color="000000" w:sz="4" w:space="0"/>
            </w:tcBorders>
          </w:tcPr>
          <w:p w14:paraId="4C7D65A4">
            <w:pPr>
              <w:pStyle w:val="10"/>
              <w:spacing w:before="270"/>
              <w:ind w:left="9"/>
              <w:rPr>
                <w:rFonts w:ascii="Times New Roman"/>
                <w:sz w:val="24"/>
              </w:rPr>
            </w:pPr>
            <w:r>
              <w:rPr>
                <w:rFonts w:ascii="Times New Roman"/>
                <w:spacing w:val="-10"/>
                <w:sz w:val="24"/>
              </w:rPr>
              <w:t>2</w:t>
            </w:r>
          </w:p>
        </w:tc>
        <w:tc>
          <w:tcPr>
            <w:tcW w:w="667" w:type="dxa"/>
            <w:tcBorders>
              <w:left w:val="single" w:color="000000" w:sz="4" w:space="0"/>
            </w:tcBorders>
          </w:tcPr>
          <w:p w14:paraId="046886C0">
            <w:pPr>
              <w:pStyle w:val="10"/>
              <w:spacing w:line="270" w:lineRule="exact"/>
              <w:ind w:left="9"/>
              <w:rPr>
                <w:rFonts w:ascii="Times New Roman"/>
                <w:sz w:val="24"/>
              </w:rPr>
            </w:pPr>
            <w:r>
              <w:rPr>
                <w:rFonts w:ascii="Times New Roman"/>
                <w:spacing w:val="-10"/>
                <w:sz w:val="24"/>
              </w:rPr>
              <w:t>2</w:t>
            </w:r>
          </w:p>
        </w:tc>
        <w:tc>
          <w:tcPr>
            <w:tcW w:w="667" w:type="dxa"/>
            <w:tcBorders>
              <w:right w:val="single" w:color="000000" w:sz="4" w:space="0"/>
            </w:tcBorders>
          </w:tcPr>
          <w:p w14:paraId="77655691">
            <w:pPr>
              <w:pStyle w:val="10"/>
              <w:spacing w:line="270" w:lineRule="exact"/>
              <w:ind w:left="9"/>
              <w:rPr>
                <w:rFonts w:ascii="Times New Roman"/>
                <w:sz w:val="24"/>
              </w:rPr>
            </w:pPr>
            <w:r>
              <w:rPr>
                <w:rFonts w:ascii="Times New Roman"/>
                <w:spacing w:val="-5"/>
                <w:sz w:val="24"/>
              </w:rPr>
              <w:t>6.8</w:t>
            </w:r>
          </w:p>
        </w:tc>
        <w:tc>
          <w:tcPr>
            <w:tcW w:w="670" w:type="dxa"/>
            <w:tcBorders>
              <w:left w:val="single" w:color="000000" w:sz="4" w:space="0"/>
              <w:right w:val="single" w:color="000000" w:sz="4" w:space="0"/>
            </w:tcBorders>
          </w:tcPr>
          <w:p w14:paraId="293A0DEE">
            <w:pPr>
              <w:pStyle w:val="10"/>
              <w:spacing w:line="270" w:lineRule="exact"/>
              <w:ind w:left="10"/>
              <w:rPr>
                <w:rFonts w:ascii="Times New Roman"/>
                <w:sz w:val="24"/>
              </w:rPr>
            </w:pPr>
            <w:r>
              <w:rPr>
                <w:rFonts w:ascii="Times New Roman"/>
                <w:spacing w:val="-4"/>
                <w:sz w:val="24"/>
              </w:rPr>
              <w:t>10.0</w:t>
            </w:r>
          </w:p>
        </w:tc>
        <w:tc>
          <w:tcPr>
            <w:tcW w:w="665" w:type="dxa"/>
            <w:tcBorders>
              <w:left w:val="single" w:color="000000" w:sz="4" w:space="0"/>
              <w:right w:val="single" w:color="000000" w:sz="4" w:space="0"/>
            </w:tcBorders>
          </w:tcPr>
          <w:p w14:paraId="04F3887D">
            <w:pPr>
              <w:pStyle w:val="10"/>
              <w:spacing w:line="270" w:lineRule="exact"/>
              <w:ind w:left="10"/>
              <w:rPr>
                <w:rFonts w:ascii="Times New Roman"/>
                <w:sz w:val="24"/>
              </w:rPr>
            </w:pPr>
            <w:r>
              <w:rPr>
                <w:rFonts w:ascii="Times New Roman"/>
                <w:spacing w:val="-5"/>
                <w:sz w:val="24"/>
              </w:rPr>
              <w:t>825</w:t>
            </w:r>
          </w:p>
        </w:tc>
        <w:tc>
          <w:tcPr>
            <w:tcW w:w="667" w:type="dxa"/>
            <w:tcBorders>
              <w:left w:val="single" w:color="000000" w:sz="4" w:space="0"/>
              <w:right w:val="single" w:color="000000" w:sz="4" w:space="0"/>
            </w:tcBorders>
          </w:tcPr>
          <w:p w14:paraId="6AF2762C">
            <w:pPr>
              <w:pStyle w:val="10"/>
              <w:spacing w:line="270" w:lineRule="exact"/>
              <w:ind w:left="10"/>
              <w:rPr>
                <w:rFonts w:ascii="Times New Roman"/>
                <w:sz w:val="24"/>
              </w:rPr>
            </w:pPr>
            <w:r>
              <w:rPr>
                <w:rFonts w:ascii="Times New Roman"/>
                <w:spacing w:val="-5"/>
                <w:sz w:val="24"/>
              </w:rPr>
              <w:t>130</w:t>
            </w:r>
          </w:p>
        </w:tc>
        <w:tc>
          <w:tcPr>
            <w:tcW w:w="667" w:type="dxa"/>
            <w:tcBorders>
              <w:left w:val="single" w:color="000000" w:sz="4" w:space="0"/>
              <w:right w:val="single" w:color="000000" w:sz="4" w:space="0"/>
            </w:tcBorders>
          </w:tcPr>
          <w:p w14:paraId="5896DD78">
            <w:pPr>
              <w:pStyle w:val="10"/>
              <w:spacing w:line="270" w:lineRule="exact"/>
              <w:ind w:left="10"/>
              <w:rPr>
                <w:rFonts w:ascii="Times New Roman"/>
                <w:sz w:val="24"/>
              </w:rPr>
            </w:pPr>
            <w:r>
              <w:rPr>
                <w:rFonts w:ascii="Times New Roman"/>
                <w:spacing w:val="-10"/>
                <w:sz w:val="24"/>
              </w:rPr>
              <w:t>2</w:t>
            </w:r>
          </w:p>
        </w:tc>
        <w:tc>
          <w:tcPr>
            <w:tcW w:w="667" w:type="dxa"/>
            <w:tcBorders>
              <w:left w:val="single" w:color="000000" w:sz="4" w:space="0"/>
              <w:right w:val="single" w:color="000000" w:sz="18" w:space="0"/>
            </w:tcBorders>
          </w:tcPr>
          <w:p w14:paraId="6CD1EB93">
            <w:pPr>
              <w:pStyle w:val="10"/>
              <w:spacing w:line="270" w:lineRule="exact"/>
              <w:ind w:left="10"/>
              <w:rPr>
                <w:rFonts w:ascii="Times New Roman"/>
                <w:sz w:val="24"/>
              </w:rPr>
            </w:pPr>
            <w:r>
              <w:rPr>
                <w:rFonts w:ascii="Times New Roman"/>
                <w:spacing w:val="-10"/>
                <w:sz w:val="24"/>
              </w:rPr>
              <w:t>2</w:t>
            </w:r>
          </w:p>
        </w:tc>
        <w:tc>
          <w:tcPr>
            <w:tcW w:w="537" w:type="dxa"/>
            <w:vMerge w:val="restart"/>
            <w:tcBorders>
              <w:left w:val="single" w:color="000000" w:sz="18" w:space="0"/>
              <w:right w:val="single" w:color="000000" w:sz="4" w:space="0"/>
            </w:tcBorders>
          </w:tcPr>
          <w:p w14:paraId="301C67D3">
            <w:pPr>
              <w:pStyle w:val="10"/>
              <w:spacing w:before="270"/>
              <w:ind w:left="10"/>
              <w:rPr>
                <w:rFonts w:ascii="Times New Roman"/>
                <w:sz w:val="24"/>
              </w:rPr>
            </w:pPr>
            <w:r>
              <w:rPr>
                <w:rFonts w:ascii="Times New Roman"/>
                <w:spacing w:val="-10"/>
                <w:sz w:val="24"/>
              </w:rPr>
              <w:t>2</w:t>
            </w:r>
          </w:p>
        </w:tc>
        <w:tc>
          <w:tcPr>
            <w:tcW w:w="667" w:type="dxa"/>
            <w:tcBorders>
              <w:left w:val="single" w:color="000000" w:sz="4" w:space="0"/>
            </w:tcBorders>
          </w:tcPr>
          <w:p w14:paraId="4285CF88">
            <w:pPr>
              <w:pStyle w:val="10"/>
              <w:spacing w:line="270" w:lineRule="exact"/>
              <w:ind w:left="11"/>
              <w:rPr>
                <w:rFonts w:ascii="Times New Roman"/>
                <w:sz w:val="24"/>
              </w:rPr>
            </w:pPr>
            <w:r>
              <w:rPr>
                <w:rFonts w:ascii="Times New Roman"/>
                <w:spacing w:val="-10"/>
                <w:sz w:val="24"/>
              </w:rPr>
              <w:t>2</w:t>
            </w:r>
          </w:p>
        </w:tc>
        <w:tc>
          <w:tcPr>
            <w:tcW w:w="670" w:type="dxa"/>
            <w:tcBorders>
              <w:right w:val="single" w:color="000000" w:sz="4" w:space="0"/>
            </w:tcBorders>
          </w:tcPr>
          <w:p w14:paraId="443743D0">
            <w:pPr>
              <w:pStyle w:val="10"/>
              <w:spacing w:line="270" w:lineRule="exact"/>
              <w:ind w:left="11"/>
              <w:rPr>
                <w:rFonts w:ascii="Times New Roman"/>
                <w:sz w:val="24"/>
              </w:rPr>
            </w:pPr>
            <w:r>
              <w:rPr>
                <w:rFonts w:ascii="Times New Roman"/>
                <w:spacing w:val="-5"/>
                <w:sz w:val="24"/>
              </w:rPr>
              <w:t>7.0</w:t>
            </w:r>
          </w:p>
        </w:tc>
        <w:tc>
          <w:tcPr>
            <w:tcW w:w="669" w:type="dxa"/>
            <w:tcBorders>
              <w:left w:val="single" w:color="000000" w:sz="4" w:space="0"/>
              <w:right w:val="single" w:color="000000" w:sz="4" w:space="0"/>
            </w:tcBorders>
          </w:tcPr>
          <w:p w14:paraId="4D2ACF2C">
            <w:pPr>
              <w:pStyle w:val="10"/>
              <w:spacing w:line="270" w:lineRule="exact"/>
              <w:ind w:left="12"/>
              <w:rPr>
                <w:rFonts w:ascii="Times New Roman"/>
                <w:sz w:val="24"/>
              </w:rPr>
            </w:pPr>
            <w:r>
              <w:rPr>
                <w:rFonts w:ascii="Times New Roman"/>
                <w:spacing w:val="-4"/>
                <w:sz w:val="24"/>
              </w:rPr>
              <w:t>10.4</w:t>
            </w:r>
          </w:p>
        </w:tc>
        <w:tc>
          <w:tcPr>
            <w:tcW w:w="669" w:type="dxa"/>
            <w:tcBorders>
              <w:left w:val="single" w:color="000000" w:sz="4" w:space="0"/>
              <w:right w:val="single" w:color="000000" w:sz="4" w:space="0"/>
            </w:tcBorders>
          </w:tcPr>
          <w:p w14:paraId="12762657">
            <w:pPr>
              <w:pStyle w:val="10"/>
              <w:spacing w:line="270" w:lineRule="exact"/>
              <w:ind w:left="12"/>
              <w:rPr>
                <w:rFonts w:ascii="Times New Roman"/>
                <w:sz w:val="24"/>
              </w:rPr>
            </w:pPr>
            <w:r>
              <w:rPr>
                <w:rFonts w:ascii="Times New Roman"/>
                <w:spacing w:val="-5"/>
                <w:sz w:val="24"/>
              </w:rPr>
              <w:t>680</w:t>
            </w:r>
          </w:p>
        </w:tc>
        <w:tc>
          <w:tcPr>
            <w:tcW w:w="672" w:type="dxa"/>
            <w:tcBorders>
              <w:left w:val="single" w:color="000000" w:sz="4" w:space="0"/>
              <w:right w:val="single" w:color="000000" w:sz="4" w:space="0"/>
            </w:tcBorders>
          </w:tcPr>
          <w:p w14:paraId="4D07D16E">
            <w:pPr>
              <w:pStyle w:val="10"/>
              <w:spacing w:line="270" w:lineRule="exact"/>
              <w:ind w:left="13"/>
              <w:rPr>
                <w:rFonts w:ascii="Times New Roman"/>
                <w:sz w:val="24"/>
              </w:rPr>
            </w:pPr>
            <w:r>
              <w:rPr>
                <w:rFonts w:ascii="Times New Roman"/>
                <w:spacing w:val="-5"/>
                <w:sz w:val="24"/>
              </w:rPr>
              <w:t>125</w:t>
            </w:r>
          </w:p>
        </w:tc>
        <w:tc>
          <w:tcPr>
            <w:tcW w:w="669" w:type="dxa"/>
            <w:tcBorders>
              <w:left w:val="single" w:color="000000" w:sz="4" w:space="0"/>
              <w:right w:val="single" w:color="000000" w:sz="4" w:space="0"/>
            </w:tcBorders>
          </w:tcPr>
          <w:p w14:paraId="595BAC30">
            <w:pPr>
              <w:pStyle w:val="10"/>
              <w:spacing w:line="270" w:lineRule="exact"/>
              <w:ind w:left="13"/>
              <w:rPr>
                <w:rFonts w:ascii="Times New Roman"/>
                <w:sz w:val="24"/>
              </w:rPr>
            </w:pPr>
            <w:r>
              <w:rPr>
                <w:rFonts w:ascii="Times New Roman"/>
                <w:spacing w:val="-10"/>
                <w:sz w:val="24"/>
              </w:rPr>
              <w:t>5</w:t>
            </w:r>
          </w:p>
        </w:tc>
        <w:tc>
          <w:tcPr>
            <w:tcW w:w="686" w:type="dxa"/>
            <w:tcBorders>
              <w:left w:val="single" w:color="000000" w:sz="4" w:space="0"/>
              <w:right w:val="single" w:color="000000" w:sz="4" w:space="0"/>
            </w:tcBorders>
          </w:tcPr>
          <w:p w14:paraId="7F63377C">
            <w:pPr>
              <w:pStyle w:val="10"/>
              <w:spacing w:line="270" w:lineRule="exact"/>
              <w:ind w:left="14"/>
              <w:rPr>
                <w:rFonts w:ascii="Times New Roman"/>
                <w:sz w:val="24"/>
              </w:rPr>
            </w:pPr>
            <w:r>
              <w:rPr>
                <w:rFonts w:ascii="Times New Roman"/>
                <w:spacing w:val="-10"/>
                <w:sz w:val="24"/>
              </w:rPr>
              <w:t>6</w:t>
            </w:r>
          </w:p>
        </w:tc>
      </w:tr>
      <w:tr w14:paraId="09C2DE99">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CellMar>
            <w:top w:w="0" w:type="dxa"/>
            <w:left w:w="0" w:type="dxa"/>
            <w:bottom w:w="0" w:type="dxa"/>
            <w:right w:w="0" w:type="dxa"/>
          </w:tblCellMar>
        </w:tblPrEx>
        <w:trPr>
          <w:trHeight w:val="464" w:hRule="atLeast"/>
        </w:trPr>
        <w:tc>
          <w:tcPr>
            <w:tcW w:w="564" w:type="dxa"/>
            <w:vMerge w:val="continue"/>
            <w:tcBorders>
              <w:top w:val="nil"/>
              <w:left w:val="single" w:color="000000" w:sz="4" w:space="0"/>
              <w:right w:val="single" w:color="000000" w:sz="4" w:space="0"/>
            </w:tcBorders>
          </w:tcPr>
          <w:p w14:paraId="7419B463">
            <w:pPr>
              <w:rPr>
                <w:sz w:val="2"/>
                <w:szCs w:val="2"/>
              </w:rPr>
            </w:pPr>
          </w:p>
        </w:tc>
        <w:tc>
          <w:tcPr>
            <w:tcW w:w="667" w:type="dxa"/>
            <w:tcBorders>
              <w:left w:val="single" w:color="000000" w:sz="4" w:space="0"/>
            </w:tcBorders>
          </w:tcPr>
          <w:p w14:paraId="7F0A1AC3">
            <w:pPr>
              <w:pStyle w:val="10"/>
              <w:spacing w:line="267" w:lineRule="exact"/>
              <w:ind w:left="9"/>
              <w:rPr>
                <w:rFonts w:ascii="Times New Roman"/>
                <w:sz w:val="24"/>
              </w:rPr>
            </w:pPr>
            <w:r>
              <w:rPr>
                <w:rFonts w:ascii="Times New Roman"/>
                <w:spacing w:val="-10"/>
                <w:sz w:val="24"/>
              </w:rPr>
              <w:t>1</w:t>
            </w:r>
          </w:p>
        </w:tc>
        <w:tc>
          <w:tcPr>
            <w:tcW w:w="667" w:type="dxa"/>
            <w:tcBorders>
              <w:right w:val="single" w:color="000000" w:sz="4" w:space="0"/>
            </w:tcBorders>
          </w:tcPr>
          <w:p w14:paraId="216E2735">
            <w:pPr>
              <w:pStyle w:val="10"/>
              <w:spacing w:line="267" w:lineRule="exact"/>
              <w:ind w:left="9"/>
              <w:rPr>
                <w:rFonts w:ascii="Times New Roman"/>
                <w:sz w:val="24"/>
              </w:rPr>
            </w:pPr>
            <w:r>
              <w:rPr>
                <w:rFonts w:ascii="Times New Roman"/>
                <w:spacing w:val="-5"/>
                <w:sz w:val="24"/>
              </w:rPr>
              <w:t>6.9</w:t>
            </w:r>
          </w:p>
        </w:tc>
        <w:tc>
          <w:tcPr>
            <w:tcW w:w="670" w:type="dxa"/>
            <w:tcBorders>
              <w:left w:val="single" w:color="000000" w:sz="4" w:space="0"/>
              <w:right w:val="single" w:color="000000" w:sz="4" w:space="0"/>
            </w:tcBorders>
          </w:tcPr>
          <w:p w14:paraId="77156D65">
            <w:pPr>
              <w:pStyle w:val="10"/>
              <w:spacing w:line="267" w:lineRule="exact"/>
              <w:ind w:left="10"/>
              <w:rPr>
                <w:rFonts w:ascii="Times New Roman"/>
                <w:sz w:val="24"/>
              </w:rPr>
            </w:pPr>
            <w:r>
              <w:rPr>
                <w:rFonts w:ascii="Times New Roman"/>
                <w:spacing w:val="-4"/>
                <w:sz w:val="24"/>
              </w:rPr>
              <w:t>10.1</w:t>
            </w:r>
          </w:p>
        </w:tc>
        <w:tc>
          <w:tcPr>
            <w:tcW w:w="665" w:type="dxa"/>
            <w:tcBorders>
              <w:left w:val="single" w:color="000000" w:sz="4" w:space="0"/>
              <w:right w:val="single" w:color="000000" w:sz="4" w:space="0"/>
            </w:tcBorders>
          </w:tcPr>
          <w:p w14:paraId="74D062AC">
            <w:pPr>
              <w:pStyle w:val="10"/>
              <w:spacing w:line="267" w:lineRule="exact"/>
              <w:ind w:left="10"/>
              <w:rPr>
                <w:rFonts w:ascii="Times New Roman"/>
                <w:sz w:val="24"/>
              </w:rPr>
            </w:pPr>
            <w:r>
              <w:rPr>
                <w:rFonts w:ascii="Times New Roman"/>
                <w:spacing w:val="-5"/>
                <w:sz w:val="24"/>
              </w:rPr>
              <w:t>800</w:t>
            </w:r>
          </w:p>
        </w:tc>
        <w:tc>
          <w:tcPr>
            <w:tcW w:w="667" w:type="dxa"/>
            <w:tcBorders>
              <w:left w:val="single" w:color="000000" w:sz="4" w:space="0"/>
              <w:right w:val="single" w:color="000000" w:sz="4" w:space="0"/>
            </w:tcBorders>
          </w:tcPr>
          <w:p w14:paraId="36D8AD54">
            <w:pPr>
              <w:pStyle w:val="10"/>
              <w:spacing w:line="267" w:lineRule="exact"/>
              <w:ind w:left="10"/>
              <w:rPr>
                <w:rFonts w:ascii="Times New Roman"/>
                <w:sz w:val="24"/>
              </w:rPr>
            </w:pPr>
            <w:r>
              <w:rPr>
                <w:rFonts w:ascii="Times New Roman"/>
                <w:spacing w:val="-5"/>
                <w:sz w:val="24"/>
              </w:rPr>
              <w:t>125</w:t>
            </w:r>
          </w:p>
        </w:tc>
        <w:tc>
          <w:tcPr>
            <w:tcW w:w="667" w:type="dxa"/>
            <w:tcBorders>
              <w:left w:val="single" w:color="000000" w:sz="4" w:space="0"/>
              <w:right w:val="single" w:color="000000" w:sz="4" w:space="0"/>
            </w:tcBorders>
          </w:tcPr>
          <w:p w14:paraId="7EB7A4CA">
            <w:pPr>
              <w:pStyle w:val="10"/>
              <w:spacing w:line="267" w:lineRule="exact"/>
              <w:ind w:left="10"/>
              <w:rPr>
                <w:rFonts w:ascii="Times New Roman"/>
                <w:sz w:val="24"/>
              </w:rPr>
            </w:pPr>
            <w:r>
              <w:rPr>
                <w:rFonts w:ascii="Times New Roman"/>
                <w:spacing w:val="-10"/>
                <w:sz w:val="24"/>
              </w:rPr>
              <w:t>1</w:t>
            </w:r>
          </w:p>
        </w:tc>
        <w:tc>
          <w:tcPr>
            <w:tcW w:w="667" w:type="dxa"/>
            <w:tcBorders>
              <w:left w:val="single" w:color="000000" w:sz="4" w:space="0"/>
              <w:right w:val="single" w:color="000000" w:sz="18" w:space="0"/>
            </w:tcBorders>
          </w:tcPr>
          <w:p w14:paraId="2775F222">
            <w:pPr>
              <w:pStyle w:val="10"/>
              <w:spacing w:line="267" w:lineRule="exact"/>
              <w:ind w:left="10"/>
              <w:rPr>
                <w:rFonts w:ascii="Times New Roman"/>
                <w:sz w:val="24"/>
              </w:rPr>
            </w:pPr>
            <w:r>
              <w:rPr>
                <w:rFonts w:ascii="Times New Roman"/>
                <w:spacing w:val="-10"/>
                <w:sz w:val="24"/>
              </w:rPr>
              <w:t>1</w:t>
            </w:r>
          </w:p>
        </w:tc>
        <w:tc>
          <w:tcPr>
            <w:tcW w:w="537" w:type="dxa"/>
            <w:vMerge w:val="continue"/>
            <w:tcBorders>
              <w:top w:val="nil"/>
              <w:left w:val="single" w:color="000000" w:sz="18" w:space="0"/>
              <w:right w:val="single" w:color="000000" w:sz="4" w:space="0"/>
            </w:tcBorders>
          </w:tcPr>
          <w:p w14:paraId="174E37E1">
            <w:pPr>
              <w:rPr>
                <w:sz w:val="2"/>
                <w:szCs w:val="2"/>
              </w:rPr>
            </w:pPr>
          </w:p>
        </w:tc>
        <w:tc>
          <w:tcPr>
            <w:tcW w:w="667" w:type="dxa"/>
            <w:tcBorders>
              <w:left w:val="single" w:color="000000" w:sz="4" w:space="0"/>
            </w:tcBorders>
          </w:tcPr>
          <w:p w14:paraId="3318E32B">
            <w:pPr>
              <w:pStyle w:val="10"/>
              <w:spacing w:line="267" w:lineRule="exact"/>
              <w:ind w:left="11"/>
              <w:rPr>
                <w:rFonts w:ascii="Times New Roman"/>
                <w:sz w:val="24"/>
              </w:rPr>
            </w:pPr>
            <w:r>
              <w:rPr>
                <w:rFonts w:ascii="Times New Roman"/>
                <w:spacing w:val="-10"/>
                <w:sz w:val="24"/>
              </w:rPr>
              <w:t>1</w:t>
            </w:r>
          </w:p>
        </w:tc>
        <w:tc>
          <w:tcPr>
            <w:tcW w:w="670" w:type="dxa"/>
            <w:tcBorders>
              <w:right w:val="single" w:color="000000" w:sz="4" w:space="0"/>
            </w:tcBorders>
          </w:tcPr>
          <w:p w14:paraId="28A0BB85">
            <w:pPr>
              <w:pStyle w:val="10"/>
              <w:spacing w:line="267" w:lineRule="exact"/>
              <w:ind w:left="11"/>
              <w:rPr>
                <w:rFonts w:ascii="Times New Roman"/>
                <w:sz w:val="24"/>
              </w:rPr>
            </w:pPr>
            <w:r>
              <w:rPr>
                <w:rFonts w:ascii="Times New Roman"/>
                <w:spacing w:val="-5"/>
                <w:sz w:val="24"/>
              </w:rPr>
              <w:t>7.1</w:t>
            </w:r>
          </w:p>
        </w:tc>
        <w:tc>
          <w:tcPr>
            <w:tcW w:w="669" w:type="dxa"/>
            <w:tcBorders>
              <w:left w:val="single" w:color="000000" w:sz="4" w:space="0"/>
              <w:right w:val="single" w:color="000000" w:sz="4" w:space="0"/>
            </w:tcBorders>
          </w:tcPr>
          <w:p w14:paraId="00AA0E01">
            <w:pPr>
              <w:pStyle w:val="10"/>
              <w:spacing w:line="267" w:lineRule="exact"/>
              <w:ind w:left="12"/>
              <w:rPr>
                <w:rFonts w:ascii="Times New Roman"/>
                <w:sz w:val="24"/>
              </w:rPr>
            </w:pPr>
            <w:r>
              <w:rPr>
                <w:rFonts w:ascii="Times New Roman"/>
                <w:spacing w:val="-4"/>
                <w:sz w:val="24"/>
              </w:rPr>
              <w:t>10.5</w:t>
            </w:r>
          </w:p>
        </w:tc>
        <w:tc>
          <w:tcPr>
            <w:tcW w:w="669" w:type="dxa"/>
            <w:tcBorders>
              <w:left w:val="single" w:color="000000" w:sz="4" w:space="0"/>
              <w:right w:val="single" w:color="000000" w:sz="4" w:space="0"/>
            </w:tcBorders>
          </w:tcPr>
          <w:p w14:paraId="32655F5B">
            <w:pPr>
              <w:pStyle w:val="10"/>
              <w:spacing w:line="267" w:lineRule="exact"/>
              <w:ind w:left="12"/>
              <w:rPr>
                <w:rFonts w:ascii="Times New Roman"/>
                <w:sz w:val="24"/>
              </w:rPr>
            </w:pPr>
            <w:r>
              <w:rPr>
                <w:rFonts w:ascii="Times New Roman"/>
                <w:spacing w:val="-5"/>
                <w:sz w:val="24"/>
              </w:rPr>
              <w:t>650</w:t>
            </w:r>
          </w:p>
        </w:tc>
        <w:tc>
          <w:tcPr>
            <w:tcW w:w="672" w:type="dxa"/>
            <w:tcBorders>
              <w:left w:val="single" w:color="000000" w:sz="4" w:space="0"/>
              <w:right w:val="single" w:color="000000" w:sz="4" w:space="0"/>
            </w:tcBorders>
          </w:tcPr>
          <w:p w14:paraId="33E2FE0D">
            <w:pPr>
              <w:pStyle w:val="10"/>
              <w:spacing w:line="267" w:lineRule="exact"/>
              <w:ind w:left="13"/>
              <w:rPr>
                <w:rFonts w:ascii="Times New Roman"/>
                <w:sz w:val="24"/>
              </w:rPr>
            </w:pPr>
            <w:r>
              <w:rPr>
                <w:rFonts w:ascii="Times New Roman"/>
                <w:spacing w:val="-5"/>
                <w:sz w:val="24"/>
              </w:rPr>
              <w:t>120</w:t>
            </w:r>
          </w:p>
        </w:tc>
        <w:tc>
          <w:tcPr>
            <w:tcW w:w="669" w:type="dxa"/>
            <w:tcBorders>
              <w:left w:val="single" w:color="000000" w:sz="4" w:space="0"/>
              <w:right w:val="single" w:color="000000" w:sz="4" w:space="0"/>
            </w:tcBorders>
          </w:tcPr>
          <w:p w14:paraId="4C161B23">
            <w:pPr>
              <w:pStyle w:val="10"/>
              <w:spacing w:line="267" w:lineRule="exact"/>
              <w:ind w:left="13"/>
              <w:rPr>
                <w:rFonts w:ascii="Times New Roman"/>
                <w:sz w:val="24"/>
              </w:rPr>
            </w:pPr>
            <w:r>
              <w:rPr>
                <w:rFonts w:ascii="Times New Roman"/>
                <w:spacing w:val="-10"/>
                <w:sz w:val="24"/>
              </w:rPr>
              <w:t>4</w:t>
            </w:r>
          </w:p>
        </w:tc>
        <w:tc>
          <w:tcPr>
            <w:tcW w:w="686" w:type="dxa"/>
            <w:tcBorders>
              <w:left w:val="single" w:color="000000" w:sz="4" w:space="0"/>
              <w:right w:val="single" w:color="000000" w:sz="4" w:space="0"/>
            </w:tcBorders>
          </w:tcPr>
          <w:p w14:paraId="7B1175FD">
            <w:pPr>
              <w:pStyle w:val="10"/>
              <w:spacing w:line="267" w:lineRule="exact"/>
              <w:ind w:left="14"/>
              <w:rPr>
                <w:rFonts w:ascii="Times New Roman"/>
                <w:sz w:val="24"/>
              </w:rPr>
            </w:pPr>
            <w:r>
              <w:rPr>
                <w:rFonts w:ascii="Times New Roman"/>
                <w:spacing w:val="-10"/>
                <w:sz w:val="24"/>
              </w:rPr>
              <w:t>5</w:t>
            </w:r>
          </w:p>
        </w:tc>
      </w:tr>
    </w:tbl>
    <w:p w14:paraId="5587EB70">
      <w:pPr>
        <w:pStyle w:val="7"/>
        <w:spacing w:before="84"/>
        <w:ind w:left="0"/>
        <w:jc w:val="left"/>
        <w:rPr>
          <w:sz w:val="20"/>
        </w:rPr>
      </w:pPr>
    </w:p>
    <w:tbl>
      <w:tblPr>
        <w:tblStyle w:val="6"/>
        <w:tblW w:w="0" w:type="auto"/>
        <w:tblInd w:w="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62"/>
        <w:gridCol w:w="669"/>
        <w:gridCol w:w="667"/>
        <w:gridCol w:w="668"/>
        <w:gridCol w:w="667"/>
        <w:gridCol w:w="667"/>
        <w:gridCol w:w="667"/>
        <w:gridCol w:w="667"/>
        <w:gridCol w:w="537"/>
        <w:gridCol w:w="667"/>
        <w:gridCol w:w="670"/>
        <w:gridCol w:w="669"/>
        <w:gridCol w:w="669"/>
        <w:gridCol w:w="672"/>
        <w:gridCol w:w="667"/>
        <w:gridCol w:w="689"/>
      </w:tblGrid>
      <w:tr w14:paraId="3C09A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1231" w:type="dxa"/>
            <w:gridSpan w:val="2"/>
            <w:tcBorders>
              <w:right w:val="single" w:color="000000" w:sz="12" w:space="0"/>
            </w:tcBorders>
          </w:tcPr>
          <w:p w14:paraId="21BC5AE1">
            <w:pPr>
              <w:pStyle w:val="10"/>
              <w:spacing w:line="270" w:lineRule="exact"/>
              <w:ind w:left="9"/>
              <w:rPr>
                <w:rFonts w:ascii="Times New Roman" w:hAnsi="Times New Roman"/>
                <w:sz w:val="24"/>
              </w:rPr>
            </w:pPr>
            <w:r>
              <w:rPr>
                <w:rFonts w:ascii="Times New Roman" w:hAnsi="Times New Roman"/>
                <w:sz w:val="24"/>
              </w:rPr>
              <w:t xml:space="preserve">4 </w:t>
            </w:r>
            <w:r>
              <w:rPr>
                <w:rFonts w:ascii="Times New Roman" w:hAnsi="Times New Roman"/>
                <w:spacing w:val="-2"/>
                <w:sz w:val="24"/>
              </w:rPr>
              <w:t>класс</w:t>
            </w:r>
          </w:p>
        </w:tc>
        <w:tc>
          <w:tcPr>
            <w:tcW w:w="4003" w:type="dxa"/>
            <w:gridSpan w:val="6"/>
            <w:tcBorders>
              <w:left w:val="single" w:color="000000" w:sz="12" w:space="0"/>
              <w:right w:val="single" w:color="000000" w:sz="18" w:space="0"/>
            </w:tcBorders>
          </w:tcPr>
          <w:p w14:paraId="29FAEF5C">
            <w:pPr>
              <w:pStyle w:val="10"/>
              <w:spacing w:line="270" w:lineRule="exact"/>
              <w:ind w:left="9"/>
              <w:rPr>
                <w:rFonts w:ascii="Times New Roman" w:hAnsi="Times New Roman"/>
                <w:sz w:val="24"/>
              </w:rPr>
            </w:pPr>
            <w:r>
              <w:rPr>
                <w:rFonts w:ascii="Times New Roman" w:hAnsi="Times New Roman"/>
                <w:spacing w:val="-2"/>
                <w:sz w:val="24"/>
              </w:rPr>
              <w:t>Мальчики</w:t>
            </w:r>
          </w:p>
        </w:tc>
        <w:tc>
          <w:tcPr>
            <w:tcW w:w="1204" w:type="dxa"/>
            <w:gridSpan w:val="2"/>
            <w:tcBorders>
              <w:left w:val="single" w:color="000000" w:sz="18" w:space="0"/>
              <w:right w:val="single" w:color="000000" w:sz="12" w:space="0"/>
            </w:tcBorders>
          </w:tcPr>
          <w:p w14:paraId="541A4330">
            <w:pPr>
              <w:pStyle w:val="10"/>
              <w:spacing w:line="270" w:lineRule="exact"/>
              <w:ind w:left="10"/>
              <w:rPr>
                <w:rFonts w:ascii="Times New Roman" w:hAnsi="Times New Roman"/>
                <w:sz w:val="24"/>
              </w:rPr>
            </w:pPr>
            <w:r>
              <w:rPr>
                <w:rFonts w:ascii="Times New Roman" w:hAnsi="Times New Roman"/>
                <w:sz w:val="24"/>
              </w:rPr>
              <w:t xml:space="preserve">4 </w:t>
            </w:r>
            <w:r>
              <w:rPr>
                <w:rFonts w:ascii="Times New Roman" w:hAnsi="Times New Roman"/>
                <w:spacing w:val="-2"/>
                <w:sz w:val="24"/>
              </w:rPr>
              <w:t>класс</w:t>
            </w:r>
          </w:p>
        </w:tc>
        <w:tc>
          <w:tcPr>
            <w:tcW w:w="4036" w:type="dxa"/>
            <w:gridSpan w:val="6"/>
            <w:tcBorders>
              <w:left w:val="single" w:color="000000" w:sz="12" w:space="0"/>
            </w:tcBorders>
          </w:tcPr>
          <w:p w14:paraId="155A5595">
            <w:pPr>
              <w:pStyle w:val="10"/>
              <w:spacing w:line="270" w:lineRule="exact"/>
              <w:ind w:left="11"/>
              <w:rPr>
                <w:rFonts w:ascii="Times New Roman" w:hAnsi="Times New Roman"/>
                <w:sz w:val="24"/>
              </w:rPr>
            </w:pPr>
            <w:r>
              <w:rPr>
                <w:rFonts w:ascii="Times New Roman" w:hAnsi="Times New Roman"/>
                <w:spacing w:val="-2"/>
                <w:sz w:val="24"/>
              </w:rPr>
              <w:t>Девочки</w:t>
            </w:r>
          </w:p>
        </w:tc>
      </w:tr>
      <w:tr w14:paraId="6F44E2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562" w:type="dxa"/>
          </w:tcPr>
          <w:p w14:paraId="55982E2D">
            <w:pPr>
              <w:pStyle w:val="10"/>
              <w:spacing w:line="268" w:lineRule="exact"/>
              <w:ind w:left="9"/>
              <w:rPr>
                <w:rFonts w:ascii="Times New Roman" w:hAnsi="Times New Roman"/>
                <w:sz w:val="24"/>
              </w:rPr>
            </w:pPr>
            <w:r>
              <w:rPr>
                <w:rFonts w:ascii="Times New Roman" w:hAnsi="Times New Roman"/>
                <w:spacing w:val="-5"/>
                <w:sz w:val="24"/>
              </w:rPr>
              <w:t>ОЦ</w:t>
            </w:r>
          </w:p>
        </w:tc>
        <w:tc>
          <w:tcPr>
            <w:tcW w:w="669" w:type="dxa"/>
            <w:tcBorders>
              <w:right w:val="single" w:color="000000" w:sz="12" w:space="0"/>
            </w:tcBorders>
          </w:tcPr>
          <w:p w14:paraId="53F42F53">
            <w:pPr>
              <w:pStyle w:val="10"/>
              <w:spacing w:line="268" w:lineRule="exact"/>
              <w:ind w:left="9"/>
              <w:rPr>
                <w:rFonts w:ascii="Times New Roman" w:hAnsi="Times New Roman"/>
                <w:sz w:val="24"/>
              </w:rPr>
            </w:pPr>
            <w:r>
              <w:rPr>
                <w:rFonts w:ascii="Times New Roman" w:hAnsi="Times New Roman"/>
                <w:spacing w:val="-5"/>
                <w:sz w:val="24"/>
              </w:rPr>
              <w:t>ОЧ</w:t>
            </w:r>
          </w:p>
        </w:tc>
        <w:tc>
          <w:tcPr>
            <w:tcW w:w="667" w:type="dxa"/>
            <w:tcBorders>
              <w:left w:val="single" w:color="000000" w:sz="12" w:space="0"/>
            </w:tcBorders>
          </w:tcPr>
          <w:p w14:paraId="7DDE03C7">
            <w:pPr>
              <w:pStyle w:val="10"/>
              <w:spacing w:line="268" w:lineRule="exact"/>
              <w:ind w:left="9"/>
              <w:rPr>
                <w:rFonts w:ascii="Times New Roman"/>
                <w:sz w:val="24"/>
              </w:rPr>
            </w:pPr>
            <w:r>
              <w:rPr>
                <w:rFonts w:ascii="Times New Roman"/>
                <w:spacing w:val="-5"/>
                <w:sz w:val="24"/>
              </w:rPr>
              <w:t>30</w:t>
            </w:r>
          </w:p>
        </w:tc>
        <w:tc>
          <w:tcPr>
            <w:tcW w:w="668" w:type="dxa"/>
          </w:tcPr>
          <w:p w14:paraId="7AD53F7E">
            <w:pPr>
              <w:pStyle w:val="10"/>
              <w:spacing w:line="268" w:lineRule="exact"/>
              <w:ind w:left="10"/>
              <w:rPr>
                <w:rFonts w:ascii="Times New Roman"/>
                <w:sz w:val="24"/>
              </w:rPr>
            </w:pPr>
            <w:r>
              <w:rPr>
                <w:rFonts w:ascii="Times New Roman"/>
                <w:spacing w:val="-5"/>
                <w:sz w:val="24"/>
              </w:rPr>
              <w:t>10</w:t>
            </w:r>
          </w:p>
        </w:tc>
        <w:tc>
          <w:tcPr>
            <w:tcW w:w="667" w:type="dxa"/>
          </w:tcPr>
          <w:p w14:paraId="25BFC33C">
            <w:pPr>
              <w:pStyle w:val="10"/>
              <w:spacing w:line="268" w:lineRule="exact"/>
              <w:ind w:left="9"/>
              <w:rPr>
                <w:rFonts w:ascii="Times New Roman"/>
                <w:sz w:val="24"/>
              </w:rPr>
            </w:pPr>
            <w:r>
              <w:rPr>
                <w:rFonts w:ascii="Times New Roman"/>
                <w:spacing w:val="-10"/>
                <w:sz w:val="24"/>
              </w:rPr>
              <w:t>6</w:t>
            </w:r>
          </w:p>
        </w:tc>
        <w:tc>
          <w:tcPr>
            <w:tcW w:w="667" w:type="dxa"/>
          </w:tcPr>
          <w:p w14:paraId="7817F0A6">
            <w:pPr>
              <w:pStyle w:val="10"/>
              <w:spacing w:line="268" w:lineRule="exact"/>
              <w:ind w:left="10"/>
              <w:rPr>
                <w:rFonts w:ascii="Times New Roman" w:hAnsi="Times New Roman"/>
                <w:sz w:val="24"/>
              </w:rPr>
            </w:pPr>
            <w:r>
              <w:rPr>
                <w:rFonts w:ascii="Times New Roman" w:hAnsi="Times New Roman"/>
                <w:spacing w:val="-5"/>
                <w:sz w:val="24"/>
              </w:rPr>
              <w:t>ДЛ</w:t>
            </w:r>
          </w:p>
        </w:tc>
        <w:tc>
          <w:tcPr>
            <w:tcW w:w="667" w:type="dxa"/>
          </w:tcPr>
          <w:p w14:paraId="0DF07F2D">
            <w:pPr>
              <w:pStyle w:val="10"/>
              <w:spacing w:line="268" w:lineRule="exact"/>
              <w:ind w:left="10"/>
              <w:rPr>
                <w:rFonts w:ascii="Times New Roman" w:hAnsi="Times New Roman"/>
                <w:sz w:val="24"/>
              </w:rPr>
            </w:pPr>
            <w:r>
              <w:rPr>
                <w:rFonts w:ascii="Times New Roman" w:hAnsi="Times New Roman"/>
                <w:spacing w:val="-10"/>
                <w:sz w:val="24"/>
              </w:rPr>
              <w:t>Н</w:t>
            </w:r>
          </w:p>
        </w:tc>
        <w:tc>
          <w:tcPr>
            <w:tcW w:w="667" w:type="dxa"/>
            <w:tcBorders>
              <w:right w:val="single" w:color="000000" w:sz="18" w:space="0"/>
            </w:tcBorders>
          </w:tcPr>
          <w:p w14:paraId="5F9A774C">
            <w:pPr>
              <w:pStyle w:val="10"/>
              <w:spacing w:line="268" w:lineRule="exact"/>
              <w:ind w:left="11"/>
              <w:rPr>
                <w:rFonts w:ascii="Times New Roman" w:hAnsi="Times New Roman"/>
                <w:sz w:val="24"/>
              </w:rPr>
            </w:pPr>
            <w:r>
              <w:rPr>
                <w:rFonts w:ascii="Times New Roman" w:hAnsi="Times New Roman"/>
                <w:spacing w:val="-10"/>
                <w:sz w:val="24"/>
              </w:rPr>
              <w:t>П</w:t>
            </w:r>
          </w:p>
        </w:tc>
        <w:tc>
          <w:tcPr>
            <w:tcW w:w="537" w:type="dxa"/>
            <w:tcBorders>
              <w:left w:val="single" w:color="000000" w:sz="18" w:space="0"/>
            </w:tcBorders>
          </w:tcPr>
          <w:p w14:paraId="39B8879B">
            <w:pPr>
              <w:pStyle w:val="10"/>
              <w:spacing w:line="268" w:lineRule="exact"/>
              <w:ind w:left="10"/>
              <w:rPr>
                <w:rFonts w:ascii="Times New Roman" w:hAnsi="Times New Roman"/>
                <w:sz w:val="24"/>
              </w:rPr>
            </w:pPr>
            <w:r>
              <w:rPr>
                <w:rFonts w:ascii="Times New Roman" w:hAnsi="Times New Roman"/>
                <w:spacing w:val="-5"/>
                <w:sz w:val="24"/>
              </w:rPr>
              <w:t>Оц</w:t>
            </w:r>
          </w:p>
        </w:tc>
        <w:tc>
          <w:tcPr>
            <w:tcW w:w="667" w:type="dxa"/>
            <w:tcBorders>
              <w:right w:val="single" w:color="000000" w:sz="12" w:space="0"/>
            </w:tcBorders>
          </w:tcPr>
          <w:p w14:paraId="097BB18B">
            <w:pPr>
              <w:pStyle w:val="10"/>
              <w:spacing w:line="268" w:lineRule="exact"/>
              <w:ind w:left="11"/>
              <w:rPr>
                <w:rFonts w:ascii="Times New Roman" w:hAnsi="Times New Roman"/>
                <w:sz w:val="24"/>
              </w:rPr>
            </w:pPr>
            <w:r>
              <w:rPr>
                <w:rFonts w:ascii="Times New Roman" w:hAnsi="Times New Roman"/>
                <w:spacing w:val="-5"/>
                <w:sz w:val="24"/>
              </w:rPr>
              <w:t>ОЧ</w:t>
            </w:r>
          </w:p>
        </w:tc>
        <w:tc>
          <w:tcPr>
            <w:tcW w:w="670" w:type="dxa"/>
            <w:tcBorders>
              <w:left w:val="single" w:color="000000" w:sz="12" w:space="0"/>
            </w:tcBorders>
          </w:tcPr>
          <w:p w14:paraId="7BD4D213">
            <w:pPr>
              <w:pStyle w:val="10"/>
              <w:spacing w:line="268" w:lineRule="exact"/>
              <w:ind w:left="11"/>
              <w:rPr>
                <w:rFonts w:ascii="Times New Roman"/>
                <w:sz w:val="24"/>
              </w:rPr>
            </w:pPr>
            <w:r>
              <w:rPr>
                <w:rFonts w:ascii="Times New Roman"/>
                <w:spacing w:val="-5"/>
                <w:sz w:val="24"/>
              </w:rPr>
              <w:t>30</w:t>
            </w:r>
          </w:p>
        </w:tc>
        <w:tc>
          <w:tcPr>
            <w:tcW w:w="669" w:type="dxa"/>
          </w:tcPr>
          <w:p w14:paraId="462610D9">
            <w:pPr>
              <w:pStyle w:val="10"/>
              <w:spacing w:line="268" w:lineRule="exact"/>
              <w:ind w:left="12"/>
              <w:rPr>
                <w:rFonts w:ascii="Times New Roman"/>
                <w:sz w:val="24"/>
              </w:rPr>
            </w:pPr>
            <w:r>
              <w:rPr>
                <w:rFonts w:ascii="Times New Roman"/>
                <w:spacing w:val="-5"/>
                <w:sz w:val="24"/>
              </w:rPr>
              <w:t>10</w:t>
            </w:r>
          </w:p>
        </w:tc>
        <w:tc>
          <w:tcPr>
            <w:tcW w:w="669" w:type="dxa"/>
          </w:tcPr>
          <w:p w14:paraId="1E2BCAA7">
            <w:pPr>
              <w:pStyle w:val="10"/>
              <w:spacing w:line="268" w:lineRule="exact"/>
              <w:ind w:left="12"/>
              <w:rPr>
                <w:rFonts w:ascii="Times New Roman"/>
                <w:sz w:val="24"/>
              </w:rPr>
            </w:pPr>
            <w:r>
              <w:rPr>
                <w:rFonts w:ascii="Times New Roman"/>
                <w:spacing w:val="-10"/>
                <w:sz w:val="24"/>
              </w:rPr>
              <w:t>6</w:t>
            </w:r>
          </w:p>
        </w:tc>
        <w:tc>
          <w:tcPr>
            <w:tcW w:w="672" w:type="dxa"/>
          </w:tcPr>
          <w:p w14:paraId="223B571C">
            <w:pPr>
              <w:pStyle w:val="10"/>
              <w:spacing w:line="268" w:lineRule="exact"/>
              <w:ind w:left="13"/>
              <w:rPr>
                <w:rFonts w:ascii="Times New Roman" w:hAnsi="Times New Roman"/>
                <w:sz w:val="24"/>
              </w:rPr>
            </w:pPr>
            <w:r>
              <w:rPr>
                <w:rFonts w:ascii="Times New Roman" w:hAnsi="Times New Roman"/>
                <w:spacing w:val="-5"/>
                <w:sz w:val="24"/>
              </w:rPr>
              <w:t>ДЛ</w:t>
            </w:r>
          </w:p>
        </w:tc>
        <w:tc>
          <w:tcPr>
            <w:tcW w:w="667" w:type="dxa"/>
          </w:tcPr>
          <w:p w14:paraId="7A0B55BA">
            <w:pPr>
              <w:pStyle w:val="10"/>
              <w:spacing w:line="268" w:lineRule="exact"/>
              <w:ind w:left="13"/>
              <w:rPr>
                <w:rFonts w:ascii="Times New Roman" w:hAnsi="Times New Roman"/>
                <w:sz w:val="24"/>
              </w:rPr>
            </w:pPr>
            <w:r>
              <w:rPr>
                <w:rFonts w:ascii="Times New Roman" w:hAnsi="Times New Roman"/>
                <w:spacing w:val="-10"/>
                <w:sz w:val="24"/>
              </w:rPr>
              <w:t>Н</w:t>
            </w:r>
          </w:p>
        </w:tc>
        <w:tc>
          <w:tcPr>
            <w:tcW w:w="689" w:type="dxa"/>
          </w:tcPr>
          <w:p w14:paraId="3CC69C5F">
            <w:pPr>
              <w:pStyle w:val="10"/>
              <w:spacing w:line="268" w:lineRule="exact"/>
              <w:ind w:left="13"/>
              <w:rPr>
                <w:rFonts w:ascii="Times New Roman" w:hAnsi="Times New Roman"/>
                <w:sz w:val="24"/>
              </w:rPr>
            </w:pPr>
            <w:r>
              <w:rPr>
                <w:rFonts w:ascii="Times New Roman" w:hAnsi="Times New Roman"/>
                <w:spacing w:val="-10"/>
                <w:sz w:val="24"/>
              </w:rPr>
              <w:t>П</w:t>
            </w:r>
          </w:p>
        </w:tc>
      </w:tr>
      <w:tr w14:paraId="013CF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562" w:type="dxa"/>
            <w:tcBorders>
              <w:bottom w:val="single" w:color="000000" w:sz="12" w:space="0"/>
            </w:tcBorders>
          </w:tcPr>
          <w:p w14:paraId="6023B337">
            <w:pPr>
              <w:pStyle w:val="10"/>
              <w:rPr>
                <w:rFonts w:ascii="Times New Roman"/>
                <w:sz w:val="24"/>
              </w:rPr>
            </w:pPr>
          </w:p>
        </w:tc>
        <w:tc>
          <w:tcPr>
            <w:tcW w:w="669" w:type="dxa"/>
            <w:tcBorders>
              <w:bottom w:val="single" w:color="000000" w:sz="12" w:space="0"/>
              <w:right w:val="single" w:color="000000" w:sz="12" w:space="0"/>
            </w:tcBorders>
          </w:tcPr>
          <w:p w14:paraId="25FE8FB2">
            <w:pPr>
              <w:pStyle w:val="10"/>
              <w:rPr>
                <w:rFonts w:ascii="Times New Roman"/>
                <w:sz w:val="24"/>
              </w:rPr>
            </w:pPr>
          </w:p>
        </w:tc>
        <w:tc>
          <w:tcPr>
            <w:tcW w:w="667" w:type="dxa"/>
            <w:tcBorders>
              <w:left w:val="single" w:color="000000" w:sz="12" w:space="0"/>
              <w:bottom w:val="single" w:color="000000" w:sz="12" w:space="0"/>
            </w:tcBorders>
          </w:tcPr>
          <w:p w14:paraId="18F49F08">
            <w:pPr>
              <w:pStyle w:val="10"/>
              <w:spacing w:line="268" w:lineRule="exact"/>
              <w:ind w:left="9"/>
              <w:rPr>
                <w:rFonts w:ascii="Times New Roman"/>
                <w:sz w:val="24"/>
              </w:rPr>
            </w:pPr>
            <w:r>
              <w:rPr>
                <w:rFonts w:ascii="Times New Roman"/>
                <w:spacing w:val="-2"/>
                <w:sz w:val="24"/>
              </w:rPr>
              <w:t>0.1-</w:t>
            </w:r>
            <w:r>
              <w:rPr>
                <w:rFonts w:ascii="Times New Roman"/>
                <w:spacing w:val="-10"/>
                <w:sz w:val="24"/>
              </w:rPr>
              <w:t>2</w:t>
            </w:r>
          </w:p>
        </w:tc>
        <w:tc>
          <w:tcPr>
            <w:tcW w:w="668" w:type="dxa"/>
            <w:tcBorders>
              <w:bottom w:val="single" w:color="000000" w:sz="12" w:space="0"/>
            </w:tcBorders>
          </w:tcPr>
          <w:p w14:paraId="1D02E01E">
            <w:pPr>
              <w:pStyle w:val="10"/>
              <w:spacing w:line="268" w:lineRule="exact"/>
              <w:ind w:left="10"/>
              <w:rPr>
                <w:rFonts w:ascii="Times New Roman"/>
                <w:sz w:val="24"/>
              </w:rPr>
            </w:pPr>
            <w:r>
              <w:rPr>
                <w:rFonts w:ascii="Times New Roman"/>
                <w:spacing w:val="-2"/>
                <w:sz w:val="24"/>
              </w:rPr>
              <w:t>0.1-</w:t>
            </w:r>
            <w:r>
              <w:rPr>
                <w:rFonts w:ascii="Times New Roman"/>
                <w:spacing w:val="-10"/>
                <w:sz w:val="24"/>
              </w:rPr>
              <w:t>1</w:t>
            </w:r>
          </w:p>
        </w:tc>
        <w:tc>
          <w:tcPr>
            <w:tcW w:w="667" w:type="dxa"/>
            <w:tcBorders>
              <w:bottom w:val="single" w:color="000000" w:sz="12" w:space="0"/>
            </w:tcBorders>
          </w:tcPr>
          <w:p w14:paraId="19BCEF2C">
            <w:pPr>
              <w:pStyle w:val="10"/>
              <w:spacing w:line="268" w:lineRule="exact"/>
              <w:ind w:left="9"/>
              <w:rPr>
                <w:rFonts w:ascii="Times New Roman"/>
                <w:sz w:val="24"/>
              </w:rPr>
            </w:pPr>
            <w:r>
              <w:rPr>
                <w:rFonts w:ascii="Times New Roman"/>
                <w:spacing w:val="-2"/>
                <w:sz w:val="24"/>
              </w:rPr>
              <w:t>40-</w:t>
            </w:r>
            <w:r>
              <w:rPr>
                <w:rFonts w:ascii="Times New Roman"/>
                <w:spacing w:val="-12"/>
                <w:sz w:val="24"/>
              </w:rPr>
              <w:t>1</w:t>
            </w:r>
          </w:p>
        </w:tc>
        <w:tc>
          <w:tcPr>
            <w:tcW w:w="667" w:type="dxa"/>
            <w:tcBorders>
              <w:bottom w:val="single" w:color="000000" w:sz="12" w:space="0"/>
            </w:tcBorders>
          </w:tcPr>
          <w:p w14:paraId="1349D339">
            <w:pPr>
              <w:pStyle w:val="10"/>
              <w:spacing w:line="268" w:lineRule="exact"/>
              <w:ind w:left="10"/>
              <w:rPr>
                <w:rFonts w:ascii="Times New Roman"/>
                <w:sz w:val="24"/>
              </w:rPr>
            </w:pPr>
            <w:r>
              <w:rPr>
                <w:rFonts w:ascii="Times New Roman"/>
                <w:spacing w:val="-2"/>
                <w:sz w:val="24"/>
              </w:rPr>
              <w:t>5-</w:t>
            </w:r>
            <w:r>
              <w:rPr>
                <w:rFonts w:ascii="Times New Roman"/>
                <w:spacing w:val="-10"/>
                <w:sz w:val="24"/>
              </w:rPr>
              <w:t>2</w:t>
            </w:r>
          </w:p>
        </w:tc>
        <w:tc>
          <w:tcPr>
            <w:tcW w:w="667" w:type="dxa"/>
            <w:tcBorders>
              <w:bottom w:val="single" w:color="000000" w:sz="12" w:space="0"/>
            </w:tcBorders>
          </w:tcPr>
          <w:p w14:paraId="3BCD8173">
            <w:pPr>
              <w:pStyle w:val="10"/>
              <w:spacing w:line="268" w:lineRule="exact"/>
              <w:ind w:left="10"/>
              <w:rPr>
                <w:rFonts w:ascii="Times New Roman"/>
                <w:sz w:val="24"/>
              </w:rPr>
            </w:pPr>
            <w:r>
              <w:rPr>
                <w:rFonts w:ascii="Times New Roman"/>
                <w:spacing w:val="-2"/>
                <w:sz w:val="24"/>
              </w:rPr>
              <w:t>1-</w:t>
            </w:r>
            <w:r>
              <w:rPr>
                <w:rFonts w:ascii="Times New Roman"/>
                <w:spacing w:val="-10"/>
                <w:sz w:val="24"/>
              </w:rPr>
              <w:t>1</w:t>
            </w:r>
          </w:p>
        </w:tc>
        <w:tc>
          <w:tcPr>
            <w:tcW w:w="667" w:type="dxa"/>
            <w:tcBorders>
              <w:bottom w:val="single" w:color="000000" w:sz="12" w:space="0"/>
              <w:right w:val="single" w:color="000000" w:sz="18" w:space="0"/>
            </w:tcBorders>
          </w:tcPr>
          <w:p w14:paraId="4037394D">
            <w:pPr>
              <w:pStyle w:val="10"/>
              <w:spacing w:line="268" w:lineRule="exact"/>
              <w:ind w:left="11"/>
              <w:rPr>
                <w:rFonts w:ascii="Times New Roman"/>
                <w:sz w:val="24"/>
              </w:rPr>
            </w:pPr>
            <w:r>
              <w:rPr>
                <w:rFonts w:ascii="Times New Roman"/>
                <w:spacing w:val="-2"/>
                <w:sz w:val="24"/>
              </w:rPr>
              <w:t>1-</w:t>
            </w:r>
            <w:r>
              <w:rPr>
                <w:rFonts w:ascii="Times New Roman"/>
                <w:spacing w:val="-10"/>
                <w:sz w:val="24"/>
              </w:rPr>
              <w:t>1</w:t>
            </w:r>
          </w:p>
        </w:tc>
        <w:tc>
          <w:tcPr>
            <w:tcW w:w="537" w:type="dxa"/>
            <w:tcBorders>
              <w:left w:val="single" w:color="000000" w:sz="18" w:space="0"/>
              <w:bottom w:val="single" w:color="000000" w:sz="12" w:space="0"/>
            </w:tcBorders>
          </w:tcPr>
          <w:p w14:paraId="1E9983BC">
            <w:pPr>
              <w:pStyle w:val="10"/>
              <w:rPr>
                <w:rFonts w:ascii="Times New Roman"/>
                <w:sz w:val="24"/>
              </w:rPr>
            </w:pPr>
          </w:p>
        </w:tc>
        <w:tc>
          <w:tcPr>
            <w:tcW w:w="667" w:type="dxa"/>
            <w:tcBorders>
              <w:bottom w:val="single" w:color="000000" w:sz="12" w:space="0"/>
              <w:right w:val="single" w:color="000000" w:sz="12" w:space="0"/>
            </w:tcBorders>
          </w:tcPr>
          <w:p w14:paraId="2416E9F8">
            <w:pPr>
              <w:pStyle w:val="10"/>
              <w:rPr>
                <w:rFonts w:ascii="Times New Roman"/>
                <w:sz w:val="24"/>
              </w:rPr>
            </w:pPr>
          </w:p>
        </w:tc>
        <w:tc>
          <w:tcPr>
            <w:tcW w:w="670" w:type="dxa"/>
            <w:tcBorders>
              <w:left w:val="single" w:color="000000" w:sz="12" w:space="0"/>
              <w:bottom w:val="single" w:color="000000" w:sz="12" w:space="0"/>
            </w:tcBorders>
          </w:tcPr>
          <w:p w14:paraId="5533112C">
            <w:pPr>
              <w:pStyle w:val="10"/>
              <w:spacing w:line="268" w:lineRule="exact"/>
              <w:ind w:left="11"/>
              <w:rPr>
                <w:rFonts w:ascii="Times New Roman"/>
                <w:sz w:val="24"/>
              </w:rPr>
            </w:pPr>
            <w:r>
              <w:rPr>
                <w:rFonts w:ascii="Times New Roman"/>
                <w:spacing w:val="-2"/>
                <w:sz w:val="24"/>
              </w:rPr>
              <w:t>0.1-</w:t>
            </w:r>
            <w:r>
              <w:rPr>
                <w:rFonts w:ascii="Times New Roman"/>
                <w:spacing w:val="-10"/>
                <w:sz w:val="24"/>
              </w:rPr>
              <w:t>2</w:t>
            </w:r>
          </w:p>
        </w:tc>
        <w:tc>
          <w:tcPr>
            <w:tcW w:w="669" w:type="dxa"/>
            <w:tcBorders>
              <w:bottom w:val="single" w:color="000000" w:sz="12" w:space="0"/>
            </w:tcBorders>
          </w:tcPr>
          <w:p w14:paraId="52539058">
            <w:pPr>
              <w:pStyle w:val="10"/>
              <w:spacing w:line="268" w:lineRule="exact"/>
              <w:ind w:left="12"/>
              <w:rPr>
                <w:rFonts w:ascii="Times New Roman"/>
                <w:sz w:val="24"/>
              </w:rPr>
            </w:pPr>
            <w:r>
              <w:rPr>
                <w:rFonts w:ascii="Times New Roman"/>
                <w:spacing w:val="-2"/>
                <w:sz w:val="24"/>
              </w:rPr>
              <w:t>0.1-</w:t>
            </w:r>
            <w:r>
              <w:rPr>
                <w:rFonts w:ascii="Times New Roman"/>
                <w:spacing w:val="-10"/>
                <w:sz w:val="24"/>
              </w:rPr>
              <w:t>1</w:t>
            </w:r>
          </w:p>
        </w:tc>
        <w:tc>
          <w:tcPr>
            <w:tcW w:w="669" w:type="dxa"/>
            <w:tcBorders>
              <w:bottom w:val="single" w:color="000000" w:sz="12" w:space="0"/>
            </w:tcBorders>
          </w:tcPr>
          <w:p w14:paraId="2CF55CB1">
            <w:pPr>
              <w:pStyle w:val="10"/>
              <w:spacing w:line="268" w:lineRule="exact"/>
              <w:ind w:left="12"/>
              <w:rPr>
                <w:rFonts w:ascii="Times New Roman"/>
                <w:sz w:val="24"/>
              </w:rPr>
            </w:pPr>
            <w:r>
              <w:rPr>
                <w:rFonts w:ascii="Times New Roman"/>
                <w:spacing w:val="-2"/>
                <w:sz w:val="24"/>
              </w:rPr>
              <w:t>40-</w:t>
            </w:r>
            <w:r>
              <w:rPr>
                <w:rFonts w:ascii="Times New Roman"/>
                <w:spacing w:val="-12"/>
                <w:sz w:val="24"/>
              </w:rPr>
              <w:t>1</w:t>
            </w:r>
          </w:p>
        </w:tc>
        <w:tc>
          <w:tcPr>
            <w:tcW w:w="672" w:type="dxa"/>
            <w:tcBorders>
              <w:bottom w:val="single" w:color="000000" w:sz="12" w:space="0"/>
            </w:tcBorders>
          </w:tcPr>
          <w:p w14:paraId="527DE4AE">
            <w:pPr>
              <w:pStyle w:val="10"/>
              <w:spacing w:line="268" w:lineRule="exact"/>
              <w:ind w:left="13"/>
              <w:rPr>
                <w:rFonts w:ascii="Times New Roman"/>
                <w:sz w:val="24"/>
              </w:rPr>
            </w:pPr>
            <w:r>
              <w:rPr>
                <w:rFonts w:ascii="Times New Roman"/>
                <w:spacing w:val="-2"/>
                <w:sz w:val="24"/>
              </w:rPr>
              <w:t>5-</w:t>
            </w:r>
            <w:r>
              <w:rPr>
                <w:rFonts w:ascii="Times New Roman"/>
                <w:spacing w:val="-10"/>
                <w:sz w:val="24"/>
              </w:rPr>
              <w:t>2</w:t>
            </w:r>
          </w:p>
        </w:tc>
        <w:tc>
          <w:tcPr>
            <w:tcW w:w="667" w:type="dxa"/>
            <w:tcBorders>
              <w:bottom w:val="single" w:color="000000" w:sz="12" w:space="0"/>
            </w:tcBorders>
          </w:tcPr>
          <w:p w14:paraId="3F51C194">
            <w:pPr>
              <w:pStyle w:val="10"/>
              <w:spacing w:line="268" w:lineRule="exact"/>
              <w:ind w:left="13"/>
              <w:rPr>
                <w:rFonts w:ascii="Times New Roman"/>
                <w:sz w:val="24"/>
              </w:rPr>
            </w:pPr>
            <w:r>
              <w:rPr>
                <w:rFonts w:ascii="Times New Roman"/>
                <w:spacing w:val="-2"/>
                <w:sz w:val="24"/>
              </w:rPr>
              <w:t>1-</w:t>
            </w:r>
            <w:r>
              <w:rPr>
                <w:rFonts w:ascii="Times New Roman"/>
                <w:spacing w:val="-10"/>
                <w:sz w:val="24"/>
              </w:rPr>
              <w:t>1</w:t>
            </w:r>
          </w:p>
        </w:tc>
        <w:tc>
          <w:tcPr>
            <w:tcW w:w="689" w:type="dxa"/>
            <w:tcBorders>
              <w:bottom w:val="single" w:color="000000" w:sz="12" w:space="0"/>
            </w:tcBorders>
          </w:tcPr>
          <w:p w14:paraId="62359A57">
            <w:pPr>
              <w:pStyle w:val="10"/>
              <w:spacing w:line="268" w:lineRule="exact"/>
              <w:ind w:left="13"/>
              <w:rPr>
                <w:rFonts w:ascii="Times New Roman"/>
                <w:sz w:val="24"/>
              </w:rPr>
            </w:pPr>
            <w:r>
              <w:rPr>
                <w:rFonts w:ascii="Times New Roman"/>
                <w:spacing w:val="-2"/>
                <w:sz w:val="24"/>
              </w:rPr>
              <w:t>1-</w:t>
            </w:r>
            <w:r>
              <w:rPr>
                <w:rFonts w:ascii="Times New Roman"/>
                <w:spacing w:val="-10"/>
                <w:sz w:val="24"/>
              </w:rPr>
              <w:t>1</w:t>
            </w:r>
          </w:p>
        </w:tc>
      </w:tr>
      <w:tr w14:paraId="0959A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3" w:hRule="atLeast"/>
        </w:trPr>
        <w:tc>
          <w:tcPr>
            <w:tcW w:w="562" w:type="dxa"/>
            <w:vMerge w:val="restart"/>
            <w:tcBorders>
              <w:top w:val="single" w:color="000000" w:sz="12" w:space="0"/>
              <w:bottom w:val="single" w:color="000000" w:sz="12" w:space="0"/>
            </w:tcBorders>
          </w:tcPr>
          <w:p w14:paraId="41C8D41B">
            <w:pPr>
              <w:pStyle w:val="10"/>
              <w:rPr>
                <w:rFonts w:ascii="Times New Roman"/>
                <w:sz w:val="24"/>
              </w:rPr>
            </w:pPr>
          </w:p>
          <w:p w14:paraId="3F853A2E">
            <w:pPr>
              <w:pStyle w:val="10"/>
              <w:rPr>
                <w:rFonts w:ascii="Times New Roman"/>
                <w:sz w:val="24"/>
              </w:rPr>
            </w:pPr>
          </w:p>
          <w:p w14:paraId="5EE238F1">
            <w:pPr>
              <w:pStyle w:val="10"/>
              <w:rPr>
                <w:rFonts w:ascii="Times New Roman"/>
                <w:sz w:val="24"/>
              </w:rPr>
            </w:pPr>
          </w:p>
          <w:p w14:paraId="0B3379F4">
            <w:pPr>
              <w:pStyle w:val="10"/>
              <w:rPr>
                <w:rFonts w:ascii="Times New Roman"/>
                <w:sz w:val="24"/>
              </w:rPr>
            </w:pPr>
          </w:p>
          <w:p w14:paraId="0BC68EAE">
            <w:pPr>
              <w:pStyle w:val="10"/>
              <w:rPr>
                <w:rFonts w:ascii="Times New Roman"/>
                <w:sz w:val="24"/>
              </w:rPr>
            </w:pPr>
          </w:p>
          <w:p w14:paraId="32348473">
            <w:pPr>
              <w:pStyle w:val="10"/>
              <w:spacing w:before="268"/>
              <w:rPr>
                <w:rFonts w:ascii="Times New Roman"/>
                <w:sz w:val="24"/>
              </w:rPr>
            </w:pPr>
          </w:p>
          <w:p w14:paraId="1451CA32">
            <w:pPr>
              <w:pStyle w:val="10"/>
              <w:ind w:left="9"/>
              <w:rPr>
                <w:rFonts w:ascii="Times New Roman"/>
                <w:sz w:val="24"/>
              </w:rPr>
            </w:pPr>
            <w:r>
              <w:rPr>
                <w:rFonts w:ascii="Times New Roman"/>
                <w:spacing w:val="-10"/>
                <w:sz w:val="24"/>
              </w:rPr>
              <w:t>5</w:t>
            </w:r>
          </w:p>
        </w:tc>
        <w:tc>
          <w:tcPr>
            <w:tcW w:w="669" w:type="dxa"/>
            <w:tcBorders>
              <w:top w:val="single" w:color="000000" w:sz="12" w:space="0"/>
              <w:right w:val="single" w:color="000000" w:sz="12" w:space="0"/>
            </w:tcBorders>
          </w:tcPr>
          <w:p w14:paraId="27095F48">
            <w:pPr>
              <w:pStyle w:val="10"/>
              <w:spacing w:line="267" w:lineRule="exact"/>
              <w:ind w:left="9"/>
              <w:rPr>
                <w:rFonts w:ascii="Times New Roman"/>
                <w:sz w:val="24"/>
              </w:rPr>
            </w:pPr>
            <w:r>
              <w:rPr>
                <w:rFonts w:ascii="Times New Roman"/>
                <w:spacing w:val="-5"/>
                <w:sz w:val="24"/>
              </w:rPr>
              <w:t>25</w:t>
            </w:r>
          </w:p>
        </w:tc>
        <w:tc>
          <w:tcPr>
            <w:tcW w:w="667" w:type="dxa"/>
            <w:tcBorders>
              <w:top w:val="single" w:color="000000" w:sz="12" w:space="0"/>
              <w:left w:val="single" w:color="000000" w:sz="12" w:space="0"/>
            </w:tcBorders>
          </w:tcPr>
          <w:p w14:paraId="306730B8">
            <w:pPr>
              <w:pStyle w:val="10"/>
              <w:spacing w:line="267" w:lineRule="exact"/>
              <w:ind w:left="9"/>
              <w:rPr>
                <w:rFonts w:ascii="Times New Roman"/>
                <w:sz w:val="24"/>
              </w:rPr>
            </w:pPr>
            <w:r>
              <w:rPr>
                <w:rFonts w:ascii="Times New Roman"/>
                <w:spacing w:val="-5"/>
                <w:sz w:val="24"/>
              </w:rPr>
              <w:t>4.9</w:t>
            </w:r>
          </w:p>
        </w:tc>
        <w:tc>
          <w:tcPr>
            <w:tcW w:w="668" w:type="dxa"/>
            <w:tcBorders>
              <w:top w:val="single" w:color="000000" w:sz="12" w:space="0"/>
            </w:tcBorders>
          </w:tcPr>
          <w:p w14:paraId="63294410">
            <w:pPr>
              <w:pStyle w:val="10"/>
              <w:spacing w:line="267" w:lineRule="exact"/>
              <w:ind w:left="10"/>
              <w:rPr>
                <w:rFonts w:ascii="Times New Roman"/>
                <w:sz w:val="24"/>
              </w:rPr>
            </w:pPr>
            <w:r>
              <w:rPr>
                <w:rFonts w:ascii="Times New Roman"/>
                <w:spacing w:val="-5"/>
                <w:sz w:val="24"/>
              </w:rPr>
              <w:t>8.3</w:t>
            </w:r>
          </w:p>
        </w:tc>
        <w:tc>
          <w:tcPr>
            <w:tcW w:w="667" w:type="dxa"/>
            <w:tcBorders>
              <w:top w:val="single" w:color="000000" w:sz="12" w:space="0"/>
            </w:tcBorders>
          </w:tcPr>
          <w:p w14:paraId="3252DDED">
            <w:pPr>
              <w:pStyle w:val="10"/>
              <w:spacing w:line="267" w:lineRule="exact"/>
              <w:ind w:left="9"/>
              <w:rPr>
                <w:rFonts w:ascii="Times New Roman"/>
                <w:sz w:val="24"/>
              </w:rPr>
            </w:pPr>
            <w:r>
              <w:rPr>
                <w:rFonts w:ascii="Times New Roman"/>
                <w:spacing w:val="-4"/>
                <w:sz w:val="24"/>
              </w:rPr>
              <w:t>1350</w:t>
            </w:r>
          </w:p>
        </w:tc>
        <w:tc>
          <w:tcPr>
            <w:tcW w:w="667" w:type="dxa"/>
            <w:tcBorders>
              <w:top w:val="single" w:color="000000" w:sz="12" w:space="0"/>
            </w:tcBorders>
          </w:tcPr>
          <w:p w14:paraId="28EAC3EA">
            <w:pPr>
              <w:pStyle w:val="10"/>
              <w:spacing w:line="267" w:lineRule="exact"/>
              <w:ind w:left="10"/>
              <w:rPr>
                <w:rFonts w:ascii="Times New Roman"/>
                <w:sz w:val="24"/>
              </w:rPr>
            </w:pPr>
            <w:r>
              <w:rPr>
                <w:rFonts w:ascii="Times New Roman"/>
                <w:spacing w:val="-5"/>
                <w:sz w:val="24"/>
              </w:rPr>
              <w:t>195</w:t>
            </w:r>
          </w:p>
        </w:tc>
        <w:tc>
          <w:tcPr>
            <w:tcW w:w="667" w:type="dxa"/>
            <w:tcBorders>
              <w:top w:val="single" w:color="000000" w:sz="12" w:space="0"/>
            </w:tcBorders>
          </w:tcPr>
          <w:p w14:paraId="609B38FC">
            <w:pPr>
              <w:pStyle w:val="10"/>
              <w:spacing w:line="267" w:lineRule="exact"/>
              <w:ind w:left="10"/>
              <w:rPr>
                <w:rFonts w:ascii="Times New Roman"/>
                <w:sz w:val="24"/>
              </w:rPr>
            </w:pPr>
            <w:r>
              <w:rPr>
                <w:rFonts w:ascii="Times New Roman"/>
                <w:spacing w:val="-5"/>
                <w:sz w:val="24"/>
              </w:rPr>
              <w:t>12</w:t>
            </w:r>
          </w:p>
        </w:tc>
        <w:tc>
          <w:tcPr>
            <w:tcW w:w="667" w:type="dxa"/>
            <w:tcBorders>
              <w:top w:val="single" w:color="000000" w:sz="12" w:space="0"/>
              <w:right w:val="single" w:color="000000" w:sz="18" w:space="0"/>
            </w:tcBorders>
          </w:tcPr>
          <w:p w14:paraId="7E50831C">
            <w:pPr>
              <w:pStyle w:val="10"/>
              <w:spacing w:line="267" w:lineRule="exact"/>
              <w:ind w:left="11"/>
              <w:rPr>
                <w:rFonts w:ascii="Times New Roman"/>
                <w:sz w:val="24"/>
              </w:rPr>
            </w:pPr>
            <w:r>
              <w:rPr>
                <w:rFonts w:ascii="Times New Roman"/>
                <w:spacing w:val="-10"/>
                <w:sz w:val="24"/>
              </w:rPr>
              <w:t>9</w:t>
            </w:r>
          </w:p>
        </w:tc>
        <w:tc>
          <w:tcPr>
            <w:tcW w:w="537" w:type="dxa"/>
            <w:vMerge w:val="restart"/>
            <w:tcBorders>
              <w:top w:val="single" w:color="000000" w:sz="12" w:space="0"/>
              <w:left w:val="single" w:color="000000" w:sz="18" w:space="0"/>
              <w:bottom w:val="single" w:color="000000" w:sz="12" w:space="0"/>
            </w:tcBorders>
          </w:tcPr>
          <w:p w14:paraId="5EAF41DD">
            <w:pPr>
              <w:pStyle w:val="10"/>
              <w:rPr>
                <w:rFonts w:ascii="Times New Roman"/>
                <w:sz w:val="24"/>
              </w:rPr>
            </w:pPr>
          </w:p>
          <w:p w14:paraId="6A32F31D">
            <w:pPr>
              <w:pStyle w:val="10"/>
              <w:rPr>
                <w:rFonts w:ascii="Times New Roman"/>
                <w:sz w:val="24"/>
              </w:rPr>
            </w:pPr>
          </w:p>
          <w:p w14:paraId="5C60B7D1">
            <w:pPr>
              <w:pStyle w:val="10"/>
              <w:rPr>
                <w:rFonts w:ascii="Times New Roman"/>
                <w:sz w:val="24"/>
              </w:rPr>
            </w:pPr>
          </w:p>
          <w:p w14:paraId="5FF091C6">
            <w:pPr>
              <w:pStyle w:val="10"/>
              <w:rPr>
                <w:rFonts w:ascii="Times New Roman"/>
                <w:sz w:val="24"/>
              </w:rPr>
            </w:pPr>
          </w:p>
          <w:p w14:paraId="7FC3370A">
            <w:pPr>
              <w:pStyle w:val="10"/>
              <w:rPr>
                <w:rFonts w:ascii="Times New Roman"/>
                <w:sz w:val="24"/>
              </w:rPr>
            </w:pPr>
          </w:p>
          <w:p w14:paraId="3AD1037D">
            <w:pPr>
              <w:pStyle w:val="10"/>
              <w:spacing w:before="268"/>
              <w:rPr>
                <w:rFonts w:ascii="Times New Roman"/>
                <w:sz w:val="24"/>
              </w:rPr>
            </w:pPr>
          </w:p>
          <w:p w14:paraId="1881F7C8">
            <w:pPr>
              <w:pStyle w:val="10"/>
              <w:ind w:left="10"/>
              <w:rPr>
                <w:rFonts w:ascii="Times New Roman"/>
                <w:sz w:val="24"/>
              </w:rPr>
            </w:pPr>
            <w:r>
              <w:rPr>
                <w:rFonts w:ascii="Times New Roman"/>
                <w:spacing w:val="-10"/>
                <w:sz w:val="24"/>
              </w:rPr>
              <w:t>5</w:t>
            </w:r>
          </w:p>
        </w:tc>
        <w:tc>
          <w:tcPr>
            <w:tcW w:w="667" w:type="dxa"/>
            <w:tcBorders>
              <w:top w:val="single" w:color="000000" w:sz="12" w:space="0"/>
              <w:right w:val="single" w:color="000000" w:sz="12" w:space="0"/>
            </w:tcBorders>
          </w:tcPr>
          <w:p w14:paraId="7EAAED10">
            <w:pPr>
              <w:pStyle w:val="10"/>
              <w:spacing w:line="267" w:lineRule="exact"/>
              <w:ind w:left="11"/>
              <w:rPr>
                <w:rFonts w:ascii="Times New Roman"/>
                <w:sz w:val="24"/>
              </w:rPr>
            </w:pPr>
            <w:r>
              <w:rPr>
                <w:rFonts w:ascii="Times New Roman"/>
                <w:spacing w:val="-5"/>
                <w:sz w:val="24"/>
              </w:rPr>
              <w:t>25</w:t>
            </w:r>
          </w:p>
        </w:tc>
        <w:tc>
          <w:tcPr>
            <w:tcW w:w="670" w:type="dxa"/>
            <w:tcBorders>
              <w:top w:val="single" w:color="000000" w:sz="12" w:space="0"/>
              <w:left w:val="single" w:color="000000" w:sz="12" w:space="0"/>
            </w:tcBorders>
          </w:tcPr>
          <w:p w14:paraId="14A38A99">
            <w:pPr>
              <w:pStyle w:val="10"/>
              <w:spacing w:line="267" w:lineRule="exact"/>
              <w:ind w:left="11"/>
              <w:rPr>
                <w:rFonts w:ascii="Times New Roman"/>
                <w:sz w:val="24"/>
              </w:rPr>
            </w:pPr>
            <w:r>
              <w:rPr>
                <w:rFonts w:ascii="Times New Roman"/>
                <w:spacing w:val="-5"/>
                <w:sz w:val="24"/>
              </w:rPr>
              <w:t>5.0</w:t>
            </w:r>
          </w:p>
        </w:tc>
        <w:tc>
          <w:tcPr>
            <w:tcW w:w="669" w:type="dxa"/>
            <w:tcBorders>
              <w:top w:val="single" w:color="000000" w:sz="12" w:space="0"/>
            </w:tcBorders>
          </w:tcPr>
          <w:p w14:paraId="0BD04DE7">
            <w:pPr>
              <w:pStyle w:val="10"/>
              <w:spacing w:line="267" w:lineRule="exact"/>
              <w:ind w:left="12"/>
              <w:rPr>
                <w:rFonts w:ascii="Times New Roman"/>
                <w:sz w:val="24"/>
              </w:rPr>
            </w:pPr>
            <w:r>
              <w:rPr>
                <w:rFonts w:ascii="Times New Roman"/>
                <w:spacing w:val="-5"/>
                <w:sz w:val="24"/>
              </w:rPr>
              <w:t>8.8</w:t>
            </w:r>
          </w:p>
        </w:tc>
        <w:tc>
          <w:tcPr>
            <w:tcW w:w="669" w:type="dxa"/>
            <w:tcBorders>
              <w:top w:val="single" w:color="000000" w:sz="12" w:space="0"/>
            </w:tcBorders>
          </w:tcPr>
          <w:p w14:paraId="75D33355">
            <w:pPr>
              <w:pStyle w:val="10"/>
              <w:spacing w:line="267" w:lineRule="exact"/>
              <w:ind w:left="12"/>
              <w:rPr>
                <w:rFonts w:ascii="Times New Roman"/>
                <w:sz w:val="24"/>
              </w:rPr>
            </w:pPr>
            <w:r>
              <w:rPr>
                <w:rFonts w:ascii="Times New Roman"/>
                <w:spacing w:val="-4"/>
                <w:sz w:val="24"/>
              </w:rPr>
              <w:t>1150</w:t>
            </w:r>
          </w:p>
        </w:tc>
        <w:tc>
          <w:tcPr>
            <w:tcW w:w="672" w:type="dxa"/>
            <w:tcBorders>
              <w:top w:val="single" w:color="000000" w:sz="12" w:space="0"/>
            </w:tcBorders>
          </w:tcPr>
          <w:p w14:paraId="7BB052E1">
            <w:pPr>
              <w:pStyle w:val="10"/>
              <w:spacing w:line="267" w:lineRule="exact"/>
              <w:ind w:left="13"/>
              <w:rPr>
                <w:rFonts w:ascii="Times New Roman"/>
                <w:sz w:val="24"/>
              </w:rPr>
            </w:pPr>
            <w:r>
              <w:rPr>
                <w:rFonts w:ascii="Times New Roman"/>
                <w:spacing w:val="-5"/>
                <w:sz w:val="24"/>
              </w:rPr>
              <w:t>180</w:t>
            </w:r>
          </w:p>
        </w:tc>
        <w:tc>
          <w:tcPr>
            <w:tcW w:w="667" w:type="dxa"/>
            <w:tcBorders>
              <w:top w:val="single" w:color="000000" w:sz="12" w:space="0"/>
            </w:tcBorders>
          </w:tcPr>
          <w:p w14:paraId="77507B2B">
            <w:pPr>
              <w:pStyle w:val="10"/>
              <w:spacing w:line="267" w:lineRule="exact"/>
              <w:ind w:left="13"/>
              <w:rPr>
                <w:rFonts w:ascii="Times New Roman"/>
                <w:sz w:val="24"/>
              </w:rPr>
            </w:pPr>
            <w:r>
              <w:rPr>
                <w:rFonts w:ascii="Times New Roman"/>
                <w:spacing w:val="-5"/>
                <w:sz w:val="24"/>
              </w:rPr>
              <w:t>18</w:t>
            </w:r>
          </w:p>
        </w:tc>
        <w:tc>
          <w:tcPr>
            <w:tcW w:w="689" w:type="dxa"/>
            <w:tcBorders>
              <w:top w:val="single" w:color="000000" w:sz="12" w:space="0"/>
            </w:tcBorders>
          </w:tcPr>
          <w:p w14:paraId="35F66408">
            <w:pPr>
              <w:pStyle w:val="10"/>
              <w:spacing w:line="267" w:lineRule="exact"/>
              <w:ind w:left="13"/>
              <w:rPr>
                <w:rFonts w:ascii="Times New Roman"/>
                <w:sz w:val="24"/>
              </w:rPr>
            </w:pPr>
            <w:r>
              <w:rPr>
                <w:rFonts w:ascii="Times New Roman"/>
                <w:spacing w:val="-5"/>
                <w:sz w:val="24"/>
              </w:rPr>
              <w:t>22</w:t>
            </w:r>
          </w:p>
        </w:tc>
      </w:tr>
      <w:tr w14:paraId="6A640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562" w:type="dxa"/>
            <w:vMerge w:val="continue"/>
            <w:tcBorders>
              <w:top w:val="nil"/>
              <w:bottom w:val="single" w:color="000000" w:sz="12" w:space="0"/>
            </w:tcBorders>
          </w:tcPr>
          <w:p w14:paraId="446287FB">
            <w:pPr>
              <w:rPr>
                <w:sz w:val="2"/>
                <w:szCs w:val="2"/>
              </w:rPr>
            </w:pPr>
          </w:p>
        </w:tc>
        <w:tc>
          <w:tcPr>
            <w:tcW w:w="669" w:type="dxa"/>
            <w:tcBorders>
              <w:right w:val="single" w:color="000000" w:sz="12" w:space="0"/>
            </w:tcBorders>
          </w:tcPr>
          <w:p w14:paraId="0926FFF2">
            <w:pPr>
              <w:pStyle w:val="10"/>
              <w:spacing w:before="13"/>
              <w:ind w:left="9"/>
              <w:rPr>
                <w:rFonts w:ascii="Times New Roman"/>
                <w:sz w:val="24"/>
              </w:rPr>
            </w:pPr>
            <w:r>
              <w:rPr>
                <w:rFonts w:ascii="Times New Roman"/>
                <w:spacing w:val="-5"/>
                <w:sz w:val="24"/>
              </w:rPr>
              <w:t>24</w:t>
            </w:r>
          </w:p>
        </w:tc>
        <w:tc>
          <w:tcPr>
            <w:tcW w:w="667" w:type="dxa"/>
            <w:tcBorders>
              <w:left w:val="single" w:color="000000" w:sz="12" w:space="0"/>
            </w:tcBorders>
          </w:tcPr>
          <w:p w14:paraId="27FF4E57">
            <w:pPr>
              <w:pStyle w:val="10"/>
              <w:spacing w:before="13"/>
              <w:ind w:left="9"/>
              <w:rPr>
                <w:rFonts w:ascii="Times New Roman"/>
                <w:sz w:val="24"/>
              </w:rPr>
            </w:pPr>
            <w:r>
              <w:rPr>
                <w:rFonts w:ascii="Times New Roman"/>
                <w:spacing w:val="-10"/>
                <w:sz w:val="24"/>
              </w:rPr>
              <w:t>-</w:t>
            </w:r>
          </w:p>
        </w:tc>
        <w:tc>
          <w:tcPr>
            <w:tcW w:w="668" w:type="dxa"/>
          </w:tcPr>
          <w:p w14:paraId="1D71F059">
            <w:pPr>
              <w:pStyle w:val="10"/>
              <w:spacing w:before="13"/>
              <w:ind w:left="10"/>
              <w:rPr>
                <w:rFonts w:ascii="Times New Roman"/>
                <w:sz w:val="24"/>
              </w:rPr>
            </w:pPr>
            <w:r>
              <w:rPr>
                <w:rFonts w:ascii="Times New Roman"/>
                <w:spacing w:val="-10"/>
                <w:sz w:val="24"/>
              </w:rPr>
              <w:t>-</w:t>
            </w:r>
          </w:p>
        </w:tc>
        <w:tc>
          <w:tcPr>
            <w:tcW w:w="667" w:type="dxa"/>
          </w:tcPr>
          <w:p w14:paraId="3F7128A5">
            <w:pPr>
              <w:pStyle w:val="10"/>
              <w:spacing w:before="13"/>
              <w:ind w:left="9"/>
              <w:rPr>
                <w:rFonts w:ascii="Times New Roman"/>
                <w:sz w:val="24"/>
              </w:rPr>
            </w:pPr>
            <w:r>
              <w:rPr>
                <w:rFonts w:ascii="Times New Roman"/>
                <w:spacing w:val="-4"/>
                <w:sz w:val="24"/>
              </w:rPr>
              <w:t>1330</w:t>
            </w:r>
          </w:p>
        </w:tc>
        <w:tc>
          <w:tcPr>
            <w:tcW w:w="667" w:type="dxa"/>
          </w:tcPr>
          <w:p w14:paraId="2DA0FA8A">
            <w:pPr>
              <w:pStyle w:val="10"/>
              <w:spacing w:before="13"/>
              <w:ind w:left="10"/>
              <w:rPr>
                <w:rFonts w:ascii="Times New Roman"/>
                <w:sz w:val="24"/>
              </w:rPr>
            </w:pPr>
            <w:r>
              <w:rPr>
                <w:rFonts w:ascii="Times New Roman"/>
                <w:spacing w:val="-10"/>
                <w:sz w:val="24"/>
              </w:rPr>
              <w:t>-</w:t>
            </w:r>
          </w:p>
        </w:tc>
        <w:tc>
          <w:tcPr>
            <w:tcW w:w="667" w:type="dxa"/>
          </w:tcPr>
          <w:p w14:paraId="42F83E77">
            <w:pPr>
              <w:pStyle w:val="10"/>
              <w:spacing w:before="13"/>
              <w:ind w:left="10"/>
              <w:rPr>
                <w:rFonts w:ascii="Times New Roman"/>
                <w:sz w:val="24"/>
              </w:rPr>
            </w:pPr>
            <w:r>
              <w:rPr>
                <w:rFonts w:ascii="Times New Roman"/>
                <w:spacing w:val="-10"/>
                <w:sz w:val="24"/>
              </w:rPr>
              <w:t>-</w:t>
            </w:r>
          </w:p>
        </w:tc>
        <w:tc>
          <w:tcPr>
            <w:tcW w:w="667" w:type="dxa"/>
            <w:tcBorders>
              <w:right w:val="single" w:color="000000" w:sz="18" w:space="0"/>
            </w:tcBorders>
          </w:tcPr>
          <w:p w14:paraId="0C32EB12">
            <w:pPr>
              <w:pStyle w:val="10"/>
              <w:spacing w:before="13"/>
              <w:ind w:left="11"/>
              <w:rPr>
                <w:rFonts w:ascii="Times New Roman"/>
                <w:sz w:val="24"/>
              </w:rPr>
            </w:pPr>
            <w:r>
              <w:rPr>
                <w:rFonts w:ascii="Times New Roman"/>
                <w:spacing w:val="-10"/>
                <w:sz w:val="24"/>
              </w:rPr>
              <w:t>-</w:t>
            </w:r>
          </w:p>
        </w:tc>
        <w:tc>
          <w:tcPr>
            <w:tcW w:w="537" w:type="dxa"/>
            <w:vMerge w:val="continue"/>
            <w:tcBorders>
              <w:top w:val="nil"/>
              <w:left w:val="single" w:color="000000" w:sz="18" w:space="0"/>
              <w:bottom w:val="single" w:color="000000" w:sz="12" w:space="0"/>
            </w:tcBorders>
          </w:tcPr>
          <w:p w14:paraId="0FB8F498">
            <w:pPr>
              <w:rPr>
                <w:sz w:val="2"/>
                <w:szCs w:val="2"/>
              </w:rPr>
            </w:pPr>
          </w:p>
        </w:tc>
        <w:tc>
          <w:tcPr>
            <w:tcW w:w="667" w:type="dxa"/>
            <w:tcBorders>
              <w:right w:val="single" w:color="000000" w:sz="12" w:space="0"/>
            </w:tcBorders>
          </w:tcPr>
          <w:p w14:paraId="178BC5D2">
            <w:pPr>
              <w:pStyle w:val="10"/>
              <w:spacing w:before="13"/>
              <w:ind w:left="11"/>
              <w:rPr>
                <w:rFonts w:ascii="Times New Roman"/>
                <w:sz w:val="24"/>
              </w:rPr>
            </w:pPr>
            <w:r>
              <w:rPr>
                <w:rFonts w:ascii="Times New Roman"/>
                <w:spacing w:val="-5"/>
                <w:sz w:val="24"/>
              </w:rPr>
              <w:t>24</w:t>
            </w:r>
          </w:p>
        </w:tc>
        <w:tc>
          <w:tcPr>
            <w:tcW w:w="670" w:type="dxa"/>
            <w:tcBorders>
              <w:left w:val="single" w:color="000000" w:sz="12" w:space="0"/>
            </w:tcBorders>
          </w:tcPr>
          <w:p w14:paraId="43DD48A6">
            <w:pPr>
              <w:pStyle w:val="10"/>
              <w:spacing w:before="13"/>
              <w:ind w:left="11"/>
              <w:rPr>
                <w:rFonts w:ascii="Times New Roman"/>
                <w:sz w:val="24"/>
              </w:rPr>
            </w:pPr>
            <w:r>
              <w:rPr>
                <w:rFonts w:ascii="Times New Roman"/>
                <w:spacing w:val="-10"/>
                <w:sz w:val="24"/>
              </w:rPr>
              <w:t>-</w:t>
            </w:r>
          </w:p>
        </w:tc>
        <w:tc>
          <w:tcPr>
            <w:tcW w:w="669" w:type="dxa"/>
          </w:tcPr>
          <w:p w14:paraId="29812620">
            <w:pPr>
              <w:pStyle w:val="10"/>
              <w:spacing w:before="13"/>
              <w:ind w:left="12"/>
              <w:rPr>
                <w:rFonts w:ascii="Times New Roman"/>
                <w:sz w:val="24"/>
              </w:rPr>
            </w:pPr>
            <w:r>
              <w:rPr>
                <w:rFonts w:ascii="Times New Roman"/>
                <w:spacing w:val="-10"/>
                <w:sz w:val="24"/>
              </w:rPr>
              <w:t>-</w:t>
            </w:r>
          </w:p>
        </w:tc>
        <w:tc>
          <w:tcPr>
            <w:tcW w:w="669" w:type="dxa"/>
          </w:tcPr>
          <w:p w14:paraId="06300200">
            <w:pPr>
              <w:pStyle w:val="10"/>
              <w:spacing w:before="13"/>
              <w:ind w:left="12"/>
              <w:rPr>
                <w:rFonts w:ascii="Times New Roman"/>
                <w:sz w:val="24"/>
              </w:rPr>
            </w:pPr>
            <w:r>
              <w:rPr>
                <w:rFonts w:ascii="Times New Roman"/>
                <w:spacing w:val="-4"/>
                <w:sz w:val="24"/>
              </w:rPr>
              <w:t>1130</w:t>
            </w:r>
          </w:p>
        </w:tc>
        <w:tc>
          <w:tcPr>
            <w:tcW w:w="672" w:type="dxa"/>
          </w:tcPr>
          <w:p w14:paraId="593EBE58">
            <w:pPr>
              <w:pStyle w:val="10"/>
              <w:spacing w:before="13"/>
              <w:ind w:left="13"/>
              <w:rPr>
                <w:rFonts w:ascii="Times New Roman"/>
                <w:sz w:val="24"/>
              </w:rPr>
            </w:pPr>
            <w:r>
              <w:rPr>
                <w:rFonts w:ascii="Times New Roman"/>
                <w:spacing w:val="-10"/>
                <w:sz w:val="24"/>
              </w:rPr>
              <w:t>-</w:t>
            </w:r>
          </w:p>
        </w:tc>
        <w:tc>
          <w:tcPr>
            <w:tcW w:w="667" w:type="dxa"/>
          </w:tcPr>
          <w:p w14:paraId="35B81E29">
            <w:pPr>
              <w:pStyle w:val="10"/>
              <w:spacing w:before="13"/>
              <w:ind w:left="13"/>
              <w:rPr>
                <w:rFonts w:ascii="Times New Roman"/>
                <w:sz w:val="24"/>
              </w:rPr>
            </w:pPr>
            <w:r>
              <w:rPr>
                <w:rFonts w:ascii="Times New Roman"/>
                <w:spacing w:val="-10"/>
                <w:sz w:val="24"/>
              </w:rPr>
              <w:t>-</w:t>
            </w:r>
          </w:p>
        </w:tc>
        <w:tc>
          <w:tcPr>
            <w:tcW w:w="689" w:type="dxa"/>
          </w:tcPr>
          <w:p w14:paraId="12517137">
            <w:pPr>
              <w:pStyle w:val="10"/>
              <w:spacing w:before="13"/>
              <w:ind w:left="13"/>
              <w:rPr>
                <w:rFonts w:ascii="Times New Roman"/>
                <w:sz w:val="24"/>
              </w:rPr>
            </w:pPr>
            <w:r>
              <w:rPr>
                <w:rFonts w:ascii="Times New Roman"/>
                <w:spacing w:val="-10"/>
                <w:sz w:val="24"/>
              </w:rPr>
              <w:t>-</w:t>
            </w:r>
          </w:p>
        </w:tc>
      </w:tr>
      <w:tr w14:paraId="68020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62" w:type="dxa"/>
            <w:vMerge w:val="continue"/>
            <w:tcBorders>
              <w:top w:val="nil"/>
              <w:bottom w:val="single" w:color="000000" w:sz="12" w:space="0"/>
            </w:tcBorders>
          </w:tcPr>
          <w:p w14:paraId="49D606D9">
            <w:pPr>
              <w:rPr>
                <w:sz w:val="2"/>
                <w:szCs w:val="2"/>
              </w:rPr>
            </w:pPr>
          </w:p>
        </w:tc>
        <w:tc>
          <w:tcPr>
            <w:tcW w:w="669" w:type="dxa"/>
            <w:tcBorders>
              <w:right w:val="single" w:color="000000" w:sz="12" w:space="0"/>
            </w:tcBorders>
          </w:tcPr>
          <w:p w14:paraId="3C31D367">
            <w:pPr>
              <w:pStyle w:val="10"/>
              <w:spacing w:before="15"/>
              <w:ind w:left="9"/>
              <w:rPr>
                <w:rFonts w:ascii="Times New Roman"/>
                <w:sz w:val="24"/>
              </w:rPr>
            </w:pPr>
            <w:r>
              <w:rPr>
                <w:rFonts w:ascii="Times New Roman"/>
                <w:spacing w:val="-5"/>
                <w:sz w:val="24"/>
              </w:rPr>
              <w:t>23</w:t>
            </w:r>
          </w:p>
        </w:tc>
        <w:tc>
          <w:tcPr>
            <w:tcW w:w="667" w:type="dxa"/>
            <w:tcBorders>
              <w:left w:val="single" w:color="000000" w:sz="12" w:space="0"/>
            </w:tcBorders>
          </w:tcPr>
          <w:p w14:paraId="602CA42F">
            <w:pPr>
              <w:pStyle w:val="10"/>
              <w:spacing w:before="15"/>
              <w:ind w:left="9"/>
              <w:rPr>
                <w:rFonts w:ascii="Times New Roman"/>
                <w:sz w:val="24"/>
              </w:rPr>
            </w:pPr>
            <w:r>
              <w:rPr>
                <w:rFonts w:ascii="Times New Roman"/>
                <w:spacing w:val="-10"/>
                <w:sz w:val="24"/>
              </w:rPr>
              <w:t>-</w:t>
            </w:r>
          </w:p>
        </w:tc>
        <w:tc>
          <w:tcPr>
            <w:tcW w:w="668" w:type="dxa"/>
          </w:tcPr>
          <w:p w14:paraId="44BB1E89">
            <w:pPr>
              <w:pStyle w:val="10"/>
              <w:spacing w:before="15"/>
              <w:ind w:left="10"/>
              <w:rPr>
                <w:rFonts w:ascii="Times New Roman"/>
                <w:sz w:val="24"/>
              </w:rPr>
            </w:pPr>
            <w:r>
              <w:rPr>
                <w:rFonts w:ascii="Times New Roman"/>
                <w:spacing w:val="-5"/>
                <w:sz w:val="24"/>
              </w:rPr>
              <w:t>8.4</w:t>
            </w:r>
          </w:p>
        </w:tc>
        <w:tc>
          <w:tcPr>
            <w:tcW w:w="667" w:type="dxa"/>
          </w:tcPr>
          <w:p w14:paraId="43A1EABD">
            <w:pPr>
              <w:pStyle w:val="10"/>
              <w:spacing w:before="15"/>
              <w:ind w:left="9"/>
              <w:rPr>
                <w:rFonts w:ascii="Times New Roman"/>
                <w:sz w:val="24"/>
              </w:rPr>
            </w:pPr>
            <w:r>
              <w:rPr>
                <w:rFonts w:ascii="Times New Roman"/>
                <w:spacing w:val="-4"/>
                <w:sz w:val="24"/>
              </w:rPr>
              <w:t>1310</w:t>
            </w:r>
          </w:p>
        </w:tc>
        <w:tc>
          <w:tcPr>
            <w:tcW w:w="667" w:type="dxa"/>
          </w:tcPr>
          <w:p w14:paraId="15939113">
            <w:pPr>
              <w:pStyle w:val="10"/>
              <w:spacing w:before="15"/>
              <w:ind w:left="10"/>
              <w:rPr>
                <w:rFonts w:ascii="Times New Roman"/>
                <w:sz w:val="24"/>
              </w:rPr>
            </w:pPr>
            <w:r>
              <w:rPr>
                <w:rFonts w:ascii="Times New Roman"/>
                <w:spacing w:val="-10"/>
                <w:sz w:val="24"/>
              </w:rPr>
              <w:t>-</w:t>
            </w:r>
          </w:p>
        </w:tc>
        <w:tc>
          <w:tcPr>
            <w:tcW w:w="667" w:type="dxa"/>
          </w:tcPr>
          <w:p w14:paraId="049335DC">
            <w:pPr>
              <w:pStyle w:val="10"/>
              <w:spacing w:before="15"/>
              <w:ind w:left="10"/>
              <w:rPr>
                <w:rFonts w:ascii="Times New Roman"/>
                <w:sz w:val="24"/>
              </w:rPr>
            </w:pPr>
            <w:r>
              <w:rPr>
                <w:rFonts w:ascii="Times New Roman"/>
                <w:spacing w:val="-5"/>
                <w:sz w:val="24"/>
              </w:rPr>
              <w:t>11</w:t>
            </w:r>
          </w:p>
        </w:tc>
        <w:tc>
          <w:tcPr>
            <w:tcW w:w="667" w:type="dxa"/>
            <w:tcBorders>
              <w:right w:val="single" w:color="000000" w:sz="18" w:space="0"/>
            </w:tcBorders>
          </w:tcPr>
          <w:p w14:paraId="2C9D63BD">
            <w:pPr>
              <w:pStyle w:val="10"/>
              <w:spacing w:before="15"/>
              <w:ind w:left="11"/>
              <w:rPr>
                <w:rFonts w:ascii="Times New Roman"/>
                <w:sz w:val="24"/>
              </w:rPr>
            </w:pPr>
            <w:r>
              <w:rPr>
                <w:rFonts w:ascii="Times New Roman"/>
                <w:spacing w:val="-10"/>
                <w:sz w:val="24"/>
              </w:rPr>
              <w:t>8</w:t>
            </w:r>
          </w:p>
        </w:tc>
        <w:tc>
          <w:tcPr>
            <w:tcW w:w="537" w:type="dxa"/>
            <w:vMerge w:val="continue"/>
            <w:tcBorders>
              <w:top w:val="nil"/>
              <w:left w:val="single" w:color="000000" w:sz="18" w:space="0"/>
              <w:bottom w:val="single" w:color="000000" w:sz="12" w:space="0"/>
            </w:tcBorders>
          </w:tcPr>
          <w:p w14:paraId="534FE407">
            <w:pPr>
              <w:rPr>
                <w:sz w:val="2"/>
                <w:szCs w:val="2"/>
              </w:rPr>
            </w:pPr>
          </w:p>
        </w:tc>
        <w:tc>
          <w:tcPr>
            <w:tcW w:w="667" w:type="dxa"/>
            <w:tcBorders>
              <w:right w:val="single" w:color="000000" w:sz="12" w:space="0"/>
            </w:tcBorders>
          </w:tcPr>
          <w:p w14:paraId="30288107">
            <w:pPr>
              <w:pStyle w:val="10"/>
              <w:spacing w:before="15"/>
              <w:ind w:left="11"/>
              <w:rPr>
                <w:rFonts w:ascii="Times New Roman"/>
                <w:sz w:val="24"/>
              </w:rPr>
            </w:pPr>
            <w:r>
              <w:rPr>
                <w:rFonts w:ascii="Times New Roman"/>
                <w:spacing w:val="-5"/>
                <w:sz w:val="24"/>
              </w:rPr>
              <w:t>23</w:t>
            </w:r>
          </w:p>
        </w:tc>
        <w:tc>
          <w:tcPr>
            <w:tcW w:w="670" w:type="dxa"/>
            <w:tcBorders>
              <w:left w:val="single" w:color="000000" w:sz="12" w:space="0"/>
            </w:tcBorders>
          </w:tcPr>
          <w:p w14:paraId="58E38249">
            <w:pPr>
              <w:pStyle w:val="10"/>
              <w:spacing w:before="15"/>
              <w:ind w:left="11"/>
              <w:rPr>
                <w:rFonts w:ascii="Times New Roman"/>
                <w:sz w:val="24"/>
              </w:rPr>
            </w:pPr>
            <w:r>
              <w:rPr>
                <w:rFonts w:ascii="Times New Roman"/>
                <w:spacing w:val="-10"/>
                <w:sz w:val="24"/>
              </w:rPr>
              <w:t>-</w:t>
            </w:r>
          </w:p>
        </w:tc>
        <w:tc>
          <w:tcPr>
            <w:tcW w:w="669" w:type="dxa"/>
          </w:tcPr>
          <w:p w14:paraId="0EE2BC68">
            <w:pPr>
              <w:pStyle w:val="10"/>
              <w:spacing w:before="15"/>
              <w:ind w:left="12"/>
              <w:rPr>
                <w:rFonts w:ascii="Times New Roman"/>
                <w:sz w:val="24"/>
              </w:rPr>
            </w:pPr>
            <w:r>
              <w:rPr>
                <w:rFonts w:ascii="Times New Roman"/>
                <w:spacing w:val="-5"/>
                <w:sz w:val="24"/>
              </w:rPr>
              <w:t>8.9</w:t>
            </w:r>
          </w:p>
        </w:tc>
        <w:tc>
          <w:tcPr>
            <w:tcW w:w="669" w:type="dxa"/>
          </w:tcPr>
          <w:p w14:paraId="595B9CC1">
            <w:pPr>
              <w:pStyle w:val="10"/>
              <w:spacing w:before="15"/>
              <w:ind w:left="12"/>
              <w:rPr>
                <w:rFonts w:ascii="Times New Roman"/>
                <w:sz w:val="24"/>
              </w:rPr>
            </w:pPr>
            <w:r>
              <w:rPr>
                <w:rFonts w:ascii="Times New Roman"/>
                <w:spacing w:val="-4"/>
                <w:sz w:val="24"/>
              </w:rPr>
              <w:t>1110</w:t>
            </w:r>
          </w:p>
        </w:tc>
        <w:tc>
          <w:tcPr>
            <w:tcW w:w="672" w:type="dxa"/>
          </w:tcPr>
          <w:p w14:paraId="46C292B9">
            <w:pPr>
              <w:pStyle w:val="10"/>
              <w:spacing w:before="15"/>
              <w:ind w:left="13"/>
              <w:rPr>
                <w:rFonts w:ascii="Times New Roman"/>
                <w:sz w:val="24"/>
              </w:rPr>
            </w:pPr>
            <w:r>
              <w:rPr>
                <w:rFonts w:ascii="Times New Roman"/>
                <w:spacing w:val="-10"/>
                <w:sz w:val="24"/>
              </w:rPr>
              <w:t>-</w:t>
            </w:r>
          </w:p>
        </w:tc>
        <w:tc>
          <w:tcPr>
            <w:tcW w:w="667" w:type="dxa"/>
          </w:tcPr>
          <w:p w14:paraId="0F870CCB">
            <w:pPr>
              <w:pStyle w:val="10"/>
              <w:spacing w:before="15"/>
              <w:ind w:left="13"/>
              <w:rPr>
                <w:rFonts w:ascii="Times New Roman"/>
                <w:sz w:val="24"/>
              </w:rPr>
            </w:pPr>
            <w:r>
              <w:rPr>
                <w:rFonts w:ascii="Times New Roman"/>
                <w:spacing w:val="-5"/>
                <w:sz w:val="24"/>
              </w:rPr>
              <w:t>17</w:t>
            </w:r>
          </w:p>
        </w:tc>
        <w:tc>
          <w:tcPr>
            <w:tcW w:w="689" w:type="dxa"/>
          </w:tcPr>
          <w:p w14:paraId="65EFE67D">
            <w:pPr>
              <w:pStyle w:val="10"/>
              <w:spacing w:before="15"/>
              <w:ind w:left="13"/>
              <w:rPr>
                <w:rFonts w:ascii="Times New Roman"/>
                <w:sz w:val="24"/>
              </w:rPr>
            </w:pPr>
            <w:r>
              <w:rPr>
                <w:rFonts w:ascii="Times New Roman"/>
                <w:spacing w:val="-5"/>
                <w:sz w:val="24"/>
              </w:rPr>
              <w:t>21</w:t>
            </w:r>
          </w:p>
        </w:tc>
      </w:tr>
      <w:tr w14:paraId="0C08E2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562" w:type="dxa"/>
            <w:vMerge w:val="continue"/>
            <w:tcBorders>
              <w:top w:val="nil"/>
              <w:bottom w:val="single" w:color="000000" w:sz="12" w:space="0"/>
            </w:tcBorders>
          </w:tcPr>
          <w:p w14:paraId="1296F66D">
            <w:pPr>
              <w:rPr>
                <w:sz w:val="2"/>
                <w:szCs w:val="2"/>
              </w:rPr>
            </w:pPr>
          </w:p>
        </w:tc>
        <w:tc>
          <w:tcPr>
            <w:tcW w:w="669" w:type="dxa"/>
            <w:tcBorders>
              <w:right w:val="single" w:color="000000" w:sz="12" w:space="0"/>
            </w:tcBorders>
          </w:tcPr>
          <w:p w14:paraId="1F570BA6">
            <w:pPr>
              <w:pStyle w:val="10"/>
              <w:spacing w:before="15"/>
              <w:ind w:left="9"/>
              <w:rPr>
                <w:rFonts w:ascii="Times New Roman"/>
                <w:sz w:val="24"/>
              </w:rPr>
            </w:pPr>
            <w:r>
              <w:rPr>
                <w:rFonts w:ascii="Times New Roman"/>
                <w:spacing w:val="-5"/>
                <w:sz w:val="24"/>
              </w:rPr>
              <w:t>22</w:t>
            </w:r>
          </w:p>
        </w:tc>
        <w:tc>
          <w:tcPr>
            <w:tcW w:w="667" w:type="dxa"/>
            <w:tcBorders>
              <w:left w:val="single" w:color="000000" w:sz="12" w:space="0"/>
            </w:tcBorders>
          </w:tcPr>
          <w:p w14:paraId="04E0F831">
            <w:pPr>
              <w:pStyle w:val="10"/>
              <w:spacing w:before="15"/>
              <w:ind w:left="9"/>
              <w:rPr>
                <w:rFonts w:ascii="Times New Roman"/>
                <w:sz w:val="24"/>
              </w:rPr>
            </w:pPr>
            <w:r>
              <w:rPr>
                <w:rFonts w:ascii="Times New Roman"/>
                <w:spacing w:val="-10"/>
                <w:sz w:val="24"/>
              </w:rPr>
              <w:t>-</w:t>
            </w:r>
          </w:p>
        </w:tc>
        <w:tc>
          <w:tcPr>
            <w:tcW w:w="668" w:type="dxa"/>
          </w:tcPr>
          <w:p w14:paraId="1C1B0940">
            <w:pPr>
              <w:pStyle w:val="10"/>
              <w:spacing w:before="15"/>
              <w:ind w:left="10"/>
              <w:rPr>
                <w:rFonts w:ascii="Times New Roman"/>
                <w:sz w:val="24"/>
              </w:rPr>
            </w:pPr>
            <w:r>
              <w:rPr>
                <w:rFonts w:ascii="Times New Roman"/>
                <w:spacing w:val="-10"/>
                <w:sz w:val="24"/>
              </w:rPr>
              <w:t>-</w:t>
            </w:r>
          </w:p>
        </w:tc>
        <w:tc>
          <w:tcPr>
            <w:tcW w:w="667" w:type="dxa"/>
          </w:tcPr>
          <w:p w14:paraId="160F9FA6">
            <w:pPr>
              <w:pStyle w:val="10"/>
              <w:spacing w:before="15"/>
              <w:ind w:left="9"/>
              <w:rPr>
                <w:rFonts w:ascii="Times New Roman"/>
                <w:sz w:val="24"/>
              </w:rPr>
            </w:pPr>
            <w:r>
              <w:rPr>
                <w:rFonts w:ascii="Times New Roman"/>
                <w:spacing w:val="-4"/>
                <w:sz w:val="24"/>
              </w:rPr>
              <w:t>1300</w:t>
            </w:r>
          </w:p>
        </w:tc>
        <w:tc>
          <w:tcPr>
            <w:tcW w:w="667" w:type="dxa"/>
          </w:tcPr>
          <w:p w14:paraId="0E36C18B">
            <w:pPr>
              <w:pStyle w:val="10"/>
              <w:spacing w:before="15"/>
              <w:ind w:left="10"/>
              <w:rPr>
                <w:rFonts w:ascii="Times New Roman"/>
                <w:sz w:val="24"/>
              </w:rPr>
            </w:pPr>
            <w:r>
              <w:rPr>
                <w:rFonts w:ascii="Times New Roman"/>
                <w:spacing w:val="-10"/>
                <w:sz w:val="24"/>
              </w:rPr>
              <w:t>-</w:t>
            </w:r>
          </w:p>
        </w:tc>
        <w:tc>
          <w:tcPr>
            <w:tcW w:w="667" w:type="dxa"/>
          </w:tcPr>
          <w:p w14:paraId="65FEDAB6">
            <w:pPr>
              <w:pStyle w:val="10"/>
              <w:spacing w:before="15"/>
              <w:ind w:left="10"/>
              <w:rPr>
                <w:rFonts w:ascii="Times New Roman"/>
                <w:sz w:val="24"/>
              </w:rPr>
            </w:pPr>
            <w:r>
              <w:rPr>
                <w:rFonts w:ascii="Times New Roman"/>
                <w:spacing w:val="-10"/>
                <w:sz w:val="24"/>
              </w:rPr>
              <w:t>-</w:t>
            </w:r>
          </w:p>
        </w:tc>
        <w:tc>
          <w:tcPr>
            <w:tcW w:w="667" w:type="dxa"/>
            <w:tcBorders>
              <w:right w:val="single" w:color="000000" w:sz="18" w:space="0"/>
            </w:tcBorders>
          </w:tcPr>
          <w:p w14:paraId="631A07E5">
            <w:pPr>
              <w:pStyle w:val="10"/>
              <w:spacing w:before="15"/>
              <w:ind w:left="11"/>
              <w:rPr>
                <w:rFonts w:ascii="Times New Roman"/>
                <w:sz w:val="24"/>
              </w:rPr>
            </w:pPr>
            <w:r>
              <w:rPr>
                <w:rFonts w:ascii="Times New Roman"/>
                <w:spacing w:val="-10"/>
                <w:sz w:val="24"/>
              </w:rPr>
              <w:t>-</w:t>
            </w:r>
          </w:p>
        </w:tc>
        <w:tc>
          <w:tcPr>
            <w:tcW w:w="537" w:type="dxa"/>
            <w:vMerge w:val="continue"/>
            <w:tcBorders>
              <w:top w:val="nil"/>
              <w:left w:val="single" w:color="000000" w:sz="18" w:space="0"/>
              <w:bottom w:val="single" w:color="000000" w:sz="12" w:space="0"/>
            </w:tcBorders>
          </w:tcPr>
          <w:p w14:paraId="19BEF66B">
            <w:pPr>
              <w:rPr>
                <w:sz w:val="2"/>
                <w:szCs w:val="2"/>
              </w:rPr>
            </w:pPr>
          </w:p>
        </w:tc>
        <w:tc>
          <w:tcPr>
            <w:tcW w:w="667" w:type="dxa"/>
            <w:tcBorders>
              <w:right w:val="single" w:color="000000" w:sz="12" w:space="0"/>
            </w:tcBorders>
          </w:tcPr>
          <w:p w14:paraId="189B2B41">
            <w:pPr>
              <w:pStyle w:val="10"/>
              <w:spacing w:before="15"/>
              <w:ind w:left="11"/>
              <w:rPr>
                <w:rFonts w:ascii="Times New Roman"/>
                <w:sz w:val="24"/>
              </w:rPr>
            </w:pPr>
            <w:r>
              <w:rPr>
                <w:rFonts w:ascii="Times New Roman"/>
                <w:spacing w:val="-5"/>
                <w:sz w:val="24"/>
              </w:rPr>
              <w:t>22</w:t>
            </w:r>
          </w:p>
        </w:tc>
        <w:tc>
          <w:tcPr>
            <w:tcW w:w="670" w:type="dxa"/>
            <w:tcBorders>
              <w:left w:val="single" w:color="000000" w:sz="12" w:space="0"/>
            </w:tcBorders>
          </w:tcPr>
          <w:p w14:paraId="1A63C73B">
            <w:pPr>
              <w:pStyle w:val="10"/>
              <w:spacing w:before="15"/>
              <w:ind w:left="11"/>
              <w:rPr>
                <w:rFonts w:ascii="Times New Roman"/>
                <w:sz w:val="24"/>
              </w:rPr>
            </w:pPr>
            <w:r>
              <w:rPr>
                <w:rFonts w:ascii="Times New Roman"/>
                <w:spacing w:val="-10"/>
                <w:sz w:val="24"/>
              </w:rPr>
              <w:t>-</w:t>
            </w:r>
          </w:p>
        </w:tc>
        <w:tc>
          <w:tcPr>
            <w:tcW w:w="669" w:type="dxa"/>
          </w:tcPr>
          <w:p w14:paraId="3AED3D58">
            <w:pPr>
              <w:pStyle w:val="10"/>
              <w:spacing w:before="15"/>
              <w:ind w:left="12"/>
              <w:rPr>
                <w:rFonts w:ascii="Times New Roman"/>
                <w:sz w:val="24"/>
              </w:rPr>
            </w:pPr>
            <w:r>
              <w:rPr>
                <w:rFonts w:ascii="Times New Roman"/>
                <w:spacing w:val="-10"/>
                <w:sz w:val="24"/>
              </w:rPr>
              <w:t>-</w:t>
            </w:r>
          </w:p>
        </w:tc>
        <w:tc>
          <w:tcPr>
            <w:tcW w:w="669" w:type="dxa"/>
          </w:tcPr>
          <w:p w14:paraId="1FFC7DE8">
            <w:pPr>
              <w:pStyle w:val="10"/>
              <w:spacing w:before="15"/>
              <w:ind w:left="12"/>
              <w:rPr>
                <w:rFonts w:ascii="Times New Roman"/>
                <w:sz w:val="24"/>
              </w:rPr>
            </w:pPr>
            <w:r>
              <w:rPr>
                <w:rFonts w:ascii="Times New Roman"/>
                <w:spacing w:val="-4"/>
                <w:sz w:val="24"/>
              </w:rPr>
              <w:t>1100</w:t>
            </w:r>
          </w:p>
        </w:tc>
        <w:tc>
          <w:tcPr>
            <w:tcW w:w="672" w:type="dxa"/>
          </w:tcPr>
          <w:p w14:paraId="62A00D08">
            <w:pPr>
              <w:pStyle w:val="10"/>
              <w:spacing w:before="15"/>
              <w:ind w:left="13"/>
              <w:rPr>
                <w:rFonts w:ascii="Times New Roman"/>
                <w:sz w:val="24"/>
              </w:rPr>
            </w:pPr>
            <w:r>
              <w:rPr>
                <w:rFonts w:ascii="Times New Roman"/>
                <w:spacing w:val="-10"/>
                <w:sz w:val="24"/>
              </w:rPr>
              <w:t>-</w:t>
            </w:r>
          </w:p>
        </w:tc>
        <w:tc>
          <w:tcPr>
            <w:tcW w:w="667" w:type="dxa"/>
          </w:tcPr>
          <w:p w14:paraId="0197FDA7">
            <w:pPr>
              <w:pStyle w:val="10"/>
              <w:spacing w:before="15"/>
              <w:ind w:left="13"/>
              <w:rPr>
                <w:rFonts w:ascii="Times New Roman"/>
                <w:sz w:val="24"/>
              </w:rPr>
            </w:pPr>
            <w:r>
              <w:rPr>
                <w:rFonts w:ascii="Times New Roman"/>
                <w:spacing w:val="-10"/>
                <w:sz w:val="24"/>
              </w:rPr>
              <w:t>-</w:t>
            </w:r>
          </w:p>
        </w:tc>
        <w:tc>
          <w:tcPr>
            <w:tcW w:w="689" w:type="dxa"/>
          </w:tcPr>
          <w:p w14:paraId="71DAB2D4">
            <w:pPr>
              <w:pStyle w:val="10"/>
              <w:spacing w:before="15"/>
              <w:ind w:left="13"/>
              <w:rPr>
                <w:rFonts w:ascii="Times New Roman"/>
                <w:sz w:val="24"/>
              </w:rPr>
            </w:pPr>
            <w:r>
              <w:rPr>
                <w:rFonts w:ascii="Times New Roman"/>
                <w:spacing w:val="-10"/>
                <w:sz w:val="24"/>
              </w:rPr>
              <w:t>-</w:t>
            </w:r>
          </w:p>
        </w:tc>
      </w:tr>
      <w:tr w14:paraId="7BC852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62" w:type="dxa"/>
            <w:vMerge w:val="continue"/>
            <w:tcBorders>
              <w:top w:val="nil"/>
              <w:bottom w:val="single" w:color="000000" w:sz="12" w:space="0"/>
            </w:tcBorders>
          </w:tcPr>
          <w:p w14:paraId="65F3A246">
            <w:pPr>
              <w:rPr>
                <w:sz w:val="2"/>
                <w:szCs w:val="2"/>
              </w:rPr>
            </w:pPr>
          </w:p>
        </w:tc>
        <w:tc>
          <w:tcPr>
            <w:tcW w:w="669" w:type="dxa"/>
            <w:tcBorders>
              <w:right w:val="single" w:color="000000" w:sz="12" w:space="0"/>
            </w:tcBorders>
          </w:tcPr>
          <w:p w14:paraId="7E51F3D9">
            <w:pPr>
              <w:pStyle w:val="10"/>
              <w:spacing w:before="13"/>
              <w:ind w:left="9"/>
              <w:rPr>
                <w:rFonts w:ascii="Times New Roman"/>
                <w:sz w:val="24"/>
              </w:rPr>
            </w:pPr>
            <w:r>
              <w:rPr>
                <w:rFonts w:ascii="Times New Roman"/>
                <w:spacing w:val="-5"/>
                <w:sz w:val="24"/>
              </w:rPr>
              <w:t>21</w:t>
            </w:r>
          </w:p>
        </w:tc>
        <w:tc>
          <w:tcPr>
            <w:tcW w:w="667" w:type="dxa"/>
            <w:tcBorders>
              <w:left w:val="single" w:color="000000" w:sz="12" w:space="0"/>
            </w:tcBorders>
          </w:tcPr>
          <w:p w14:paraId="6FD07F6F">
            <w:pPr>
              <w:pStyle w:val="10"/>
              <w:spacing w:before="13"/>
              <w:ind w:left="9"/>
              <w:rPr>
                <w:rFonts w:ascii="Times New Roman"/>
                <w:sz w:val="24"/>
              </w:rPr>
            </w:pPr>
            <w:r>
              <w:rPr>
                <w:rFonts w:ascii="Times New Roman"/>
                <w:spacing w:val="-5"/>
                <w:sz w:val="24"/>
              </w:rPr>
              <w:t>5.0</w:t>
            </w:r>
          </w:p>
        </w:tc>
        <w:tc>
          <w:tcPr>
            <w:tcW w:w="668" w:type="dxa"/>
          </w:tcPr>
          <w:p w14:paraId="5C893F5D">
            <w:pPr>
              <w:pStyle w:val="10"/>
              <w:spacing w:before="13"/>
              <w:ind w:left="10"/>
              <w:rPr>
                <w:rFonts w:ascii="Times New Roman"/>
                <w:sz w:val="24"/>
              </w:rPr>
            </w:pPr>
            <w:r>
              <w:rPr>
                <w:rFonts w:ascii="Times New Roman"/>
                <w:spacing w:val="-10"/>
                <w:sz w:val="24"/>
              </w:rPr>
              <w:t>-</w:t>
            </w:r>
          </w:p>
        </w:tc>
        <w:tc>
          <w:tcPr>
            <w:tcW w:w="667" w:type="dxa"/>
          </w:tcPr>
          <w:p w14:paraId="78C62410">
            <w:pPr>
              <w:pStyle w:val="10"/>
              <w:spacing w:before="13"/>
              <w:ind w:left="9"/>
              <w:rPr>
                <w:rFonts w:ascii="Times New Roman"/>
                <w:sz w:val="24"/>
              </w:rPr>
            </w:pPr>
            <w:r>
              <w:rPr>
                <w:rFonts w:ascii="Times New Roman"/>
                <w:spacing w:val="-4"/>
                <w:sz w:val="24"/>
              </w:rPr>
              <w:t>1290</w:t>
            </w:r>
          </w:p>
        </w:tc>
        <w:tc>
          <w:tcPr>
            <w:tcW w:w="667" w:type="dxa"/>
          </w:tcPr>
          <w:p w14:paraId="17343762">
            <w:pPr>
              <w:pStyle w:val="10"/>
              <w:spacing w:before="13"/>
              <w:ind w:left="10"/>
              <w:rPr>
                <w:rFonts w:ascii="Times New Roman"/>
                <w:sz w:val="24"/>
              </w:rPr>
            </w:pPr>
            <w:r>
              <w:rPr>
                <w:rFonts w:ascii="Times New Roman"/>
                <w:spacing w:val="-5"/>
                <w:sz w:val="24"/>
              </w:rPr>
              <w:t>190</w:t>
            </w:r>
          </w:p>
        </w:tc>
        <w:tc>
          <w:tcPr>
            <w:tcW w:w="667" w:type="dxa"/>
          </w:tcPr>
          <w:p w14:paraId="509CB7D7">
            <w:pPr>
              <w:pStyle w:val="10"/>
              <w:spacing w:before="13"/>
              <w:ind w:left="10"/>
              <w:rPr>
                <w:rFonts w:ascii="Times New Roman"/>
                <w:sz w:val="24"/>
              </w:rPr>
            </w:pPr>
            <w:r>
              <w:rPr>
                <w:rFonts w:ascii="Times New Roman"/>
                <w:spacing w:val="-5"/>
                <w:sz w:val="24"/>
              </w:rPr>
              <w:t>10</w:t>
            </w:r>
          </w:p>
        </w:tc>
        <w:tc>
          <w:tcPr>
            <w:tcW w:w="667" w:type="dxa"/>
            <w:tcBorders>
              <w:right w:val="single" w:color="000000" w:sz="18" w:space="0"/>
            </w:tcBorders>
          </w:tcPr>
          <w:p w14:paraId="5EC2F19F">
            <w:pPr>
              <w:pStyle w:val="10"/>
              <w:spacing w:before="13"/>
              <w:ind w:left="11"/>
              <w:rPr>
                <w:rFonts w:ascii="Times New Roman"/>
                <w:sz w:val="24"/>
              </w:rPr>
            </w:pPr>
            <w:r>
              <w:rPr>
                <w:rFonts w:ascii="Times New Roman"/>
                <w:spacing w:val="-10"/>
                <w:sz w:val="24"/>
              </w:rPr>
              <w:t>7</w:t>
            </w:r>
          </w:p>
        </w:tc>
        <w:tc>
          <w:tcPr>
            <w:tcW w:w="537" w:type="dxa"/>
            <w:vMerge w:val="continue"/>
            <w:tcBorders>
              <w:top w:val="nil"/>
              <w:left w:val="single" w:color="000000" w:sz="18" w:space="0"/>
              <w:bottom w:val="single" w:color="000000" w:sz="12" w:space="0"/>
            </w:tcBorders>
          </w:tcPr>
          <w:p w14:paraId="42E8BD9E">
            <w:pPr>
              <w:rPr>
                <w:sz w:val="2"/>
                <w:szCs w:val="2"/>
              </w:rPr>
            </w:pPr>
          </w:p>
        </w:tc>
        <w:tc>
          <w:tcPr>
            <w:tcW w:w="667" w:type="dxa"/>
            <w:tcBorders>
              <w:right w:val="single" w:color="000000" w:sz="12" w:space="0"/>
            </w:tcBorders>
          </w:tcPr>
          <w:p w14:paraId="7FF27200">
            <w:pPr>
              <w:pStyle w:val="10"/>
              <w:spacing w:before="13"/>
              <w:ind w:left="11"/>
              <w:rPr>
                <w:rFonts w:ascii="Times New Roman"/>
                <w:sz w:val="24"/>
              </w:rPr>
            </w:pPr>
            <w:r>
              <w:rPr>
                <w:rFonts w:ascii="Times New Roman"/>
                <w:spacing w:val="-5"/>
                <w:sz w:val="24"/>
              </w:rPr>
              <w:t>21</w:t>
            </w:r>
          </w:p>
        </w:tc>
        <w:tc>
          <w:tcPr>
            <w:tcW w:w="670" w:type="dxa"/>
            <w:tcBorders>
              <w:left w:val="single" w:color="000000" w:sz="12" w:space="0"/>
            </w:tcBorders>
          </w:tcPr>
          <w:p w14:paraId="52DAC4C4">
            <w:pPr>
              <w:pStyle w:val="10"/>
              <w:spacing w:before="13"/>
              <w:ind w:left="11"/>
              <w:rPr>
                <w:rFonts w:ascii="Times New Roman"/>
                <w:sz w:val="24"/>
              </w:rPr>
            </w:pPr>
            <w:r>
              <w:rPr>
                <w:rFonts w:ascii="Times New Roman"/>
                <w:spacing w:val="-5"/>
                <w:sz w:val="24"/>
              </w:rPr>
              <w:t>5.1</w:t>
            </w:r>
          </w:p>
        </w:tc>
        <w:tc>
          <w:tcPr>
            <w:tcW w:w="669" w:type="dxa"/>
          </w:tcPr>
          <w:p w14:paraId="76BE9D51">
            <w:pPr>
              <w:pStyle w:val="10"/>
              <w:spacing w:before="13"/>
              <w:ind w:left="12"/>
              <w:rPr>
                <w:rFonts w:ascii="Times New Roman"/>
                <w:sz w:val="24"/>
              </w:rPr>
            </w:pPr>
            <w:r>
              <w:rPr>
                <w:rFonts w:ascii="Times New Roman"/>
                <w:spacing w:val="-10"/>
                <w:sz w:val="24"/>
              </w:rPr>
              <w:t>-</w:t>
            </w:r>
          </w:p>
        </w:tc>
        <w:tc>
          <w:tcPr>
            <w:tcW w:w="669" w:type="dxa"/>
          </w:tcPr>
          <w:p w14:paraId="0F651EF9">
            <w:pPr>
              <w:pStyle w:val="10"/>
              <w:spacing w:before="13"/>
              <w:ind w:left="12"/>
              <w:rPr>
                <w:rFonts w:ascii="Times New Roman"/>
                <w:sz w:val="24"/>
              </w:rPr>
            </w:pPr>
            <w:r>
              <w:rPr>
                <w:rFonts w:ascii="Times New Roman"/>
                <w:spacing w:val="-4"/>
                <w:sz w:val="24"/>
              </w:rPr>
              <w:t>1090</w:t>
            </w:r>
          </w:p>
        </w:tc>
        <w:tc>
          <w:tcPr>
            <w:tcW w:w="672" w:type="dxa"/>
          </w:tcPr>
          <w:p w14:paraId="6842BD4B">
            <w:pPr>
              <w:pStyle w:val="10"/>
              <w:spacing w:before="13"/>
              <w:ind w:left="13"/>
              <w:rPr>
                <w:rFonts w:ascii="Times New Roman"/>
                <w:sz w:val="24"/>
              </w:rPr>
            </w:pPr>
            <w:r>
              <w:rPr>
                <w:rFonts w:ascii="Times New Roman"/>
                <w:spacing w:val="-5"/>
                <w:sz w:val="24"/>
              </w:rPr>
              <w:t>175</w:t>
            </w:r>
          </w:p>
        </w:tc>
        <w:tc>
          <w:tcPr>
            <w:tcW w:w="667" w:type="dxa"/>
          </w:tcPr>
          <w:p w14:paraId="1A99DCB2">
            <w:pPr>
              <w:pStyle w:val="10"/>
              <w:spacing w:before="13"/>
              <w:ind w:left="13"/>
              <w:rPr>
                <w:rFonts w:ascii="Times New Roman"/>
                <w:sz w:val="24"/>
              </w:rPr>
            </w:pPr>
            <w:r>
              <w:rPr>
                <w:rFonts w:ascii="Times New Roman"/>
                <w:spacing w:val="-5"/>
                <w:sz w:val="24"/>
              </w:rPr>
              <w:t>16</w:t>
            </w:r>
          </w:p>
        </w:tc>
        <w:tc>
          <w:tcPr>
            <w:tcW w:w="689" w:type="dxa"/>
          </w:tcPr>
          <w:p w14:paraId="4CD52133">
            <w:pPr>
              <w:pStyle w:val="10"/>
              <w:spacing w:before="13"/>
              <w:ind w:left="13"/>
              <w:rPr>
                <w:rFonts w:ascii="Times New Roman"/>
                <w:sz w:val="24"/>
              </w:rPr>
            </w:pPr>
            <w:r>
              <w:rPr>
                <w:rFonts w:ascii="Times New Roman"/>
                <w:spacing w:val="-5"/>
                <w:sz w:val="24"/>
              </w:rPr>
              <w:t>20</w:t>
            </w:r>
          </w:p>
        </w:tc>
      </w:tr>
      <w:tr w14:paraId="529D4A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0" w:hRule="atLeast"/>
        </w:trPr>
        <w:tc>
          <w:tcPr>
            <w:tcW w:w="562" w:type="dxa"/>
            <w:vMerge w:val="continue"/>
            <w:tcBorders>
              <w:top w:val="nil"/>
              <w:bottom w:val="single" w:color="000000" w:sz="12" w:space="0"/>
            </w:tcBorders>
          </w:tcPr>
          <w:p w14:paraId="2F0EFA3C">
            <w:pPr>
              <w:rPr>
                <w:sz w:val="2"/>
                <w:szCs w:val="2"/>
              </w:rPr>
            </w:pPr>
          </w:p>
        </w:tc>
        <w:tc>
          <w:tcPr>
            <w:tcW w:w="669" w:type="dxa"/>
            <w:tcBorders>
              <w:right w:val="single" w:color="000000" w:sz="12" w:space="0"/>
            </w:tcBorders>
          </w:tcPr>
          <w:p w14:paraId="52B5F19F">
            <w:pPr>
              <w:pStyle w:val="10"/>
              <w:spacing w:before="13"/>
              <w:ind w:left="9"/>
              <w:rPr>
                <w:rFonts w:ascii="Times New Roman"/>
                <w:sz w:val="24"/>
              </w:rPr>
            </w:pPr>
            <w:r>
              <w:rPr>
                <w:rFonts w:ascii="Times New Roman"/>
                <w:spacing w:val="-5"/>
                <w:sz w:val="24"/>
              </w:rPr>
              <w:t>20</w:t>
            </w:r>
          </w:p>
        </w:tc>
        <w:tc>
          <w:tcPr>
            <w:tcW w:w="667" w:type="dxa"/>
            <w:tcBorders>
              <w:left w:val="single" w:color="000000" w:sz="12" w:space="0"/>
            </w:tcBorders>
          </w:tcPr>
          <w:p w14:paraId="1F2CF38B">
            <w:pPr>
              <w:pStyle w:val="10"/>
              <w:spacing w:before="13"/>
              <w:ind w:left="9"/>
              <w:rPr>
                <w:rFonts w:ascii="Times New Roman"/>
                <w:sz w:val="24"/>
              </w:rPr>
            </w:pPr>
            <w:r>
              <w:rPr>
                <w:rFonts w:ascii="Times New Roman"/>
                <w:spacing w:val="-10"/>
                <w:sz w:val="24"/>
              </w:rPr>
              <w:t>-</w:t>
            </w:r>
          </w:p>
        </w:tc>
        <w:tc>
          <w:tcPr>
            <w:tcW w:w="668" w:type="dxa"/>
          </w:tcPr>
          <w:p w14:paraId="3C5D51E4">
            <w:pPr>
              <w:pStyle w:val="10"/>
              <w:spacing w:before="13"/>
              <w:ind w:left="10"/>
              <w:rPr>
                <w:rFonts w:ascii="Times New Roman"/>
                <w:sz w:val="24"/>
              </w:rPr>
            </w:pPr>
            <w:r>
              <w:rPr>
                <w:rFonts w:ascii="Times New Roman"/>
                <w:spacing w:val="-5"/>
                <w:sz w:val="24"/>
              </w:rPr>
              <w:t>8.5</w:t>
            </w:r>
          </w:p>
        </w:tc>
        <w:tc>
          <w:tcPr>
            <w:tcW w:w="667" w:type="dxa"/>
          </w:tcPr>
          <w:p w14:paraId="5B02C694">
            <w:pPr>
              <w:pStyle w:val="10"/>
              <w:spacing w:before="13"/>
              <w:ind w:left="9"/>
              <w:rPr>
                <w:rFonts w:ascii="Times New Roman"/>
                <w:sz w:val="24"/>
              </w:rPr>
            </w:pPr>
            <w:r>
              <w:rPr>
                <w:rFonts w:ascii="Times New Roman"/>
                <w:spacing w:val="-4"/>
                <w:sz w:val="24"/>
              </w:rPr>
              <w:t>1280</w:t>
            </w:r>
          </w:p>
        </w:tc>
        <w:tc>
          <w:tcPr>
            <w:tcW w:w="667" w:type="dxa"/>
          </w:tcPr>
          <w:p w14:paraId="4827C74E">
            <w:pPr>
              <w:pStyle w:val="10"/>
              <w:spacing w:before="13"/>
              <w:ind w:left="10"/>
              <w:rPr>
                <w:rFonts w:ascii="Times New Roman"/>
                <w:sz w:val="24"/>
              </w:rPr>
            </w:pPr>
            <w:r>
              <w:rPr>
                <w:rFonts w:ascii="Times New Roman"/>
                <w:spacing w:val="-10"/>
                <w:sz w:val="24"/>
              </w:rPr>
              <w:t>-</w:t>
            </w:r>
          </w:p>
        </w:tc>
        <w:tc>
          <w:tcPr>
            <w:tcW w:w="667" w:type="dxa"/>
          </w:tcPr>
          <w:p w14:paraId="78F9292A">
            <w:pPr>
              <w:pStyle w:val="10"/>
              <w:spacing w:before="13"/>
              <w:ind w:left="10"/>
              <w:rPr>
                <w:rFonts w:ascii="Times New Roman"/>
                <w:sz w:val="24"/>
              </w:rPr>
            </w:pPr>
            <w:r>
              <w:rPr>
                <w:rFonts w:ascii="Times New Roman"/>
                <w:spacing w:val="-10"/>
                <w:sz w:val="24"/>
              </w:rPr>
              <w:t>-</w:t>
            </w:r>
          </w:p>
        </w:tc>
        <w:tc>
          <w:tcPr>
            <w:tcW w:w="667" w:type="dxa"/>
            <w:tcBorders>
              <w:right w:val="single" w:color="000000" w:sz="18" w:space="0"/>
            </w:tcBorders>
          </w:tcPr>
          <w:p w14:paraId="3D7BC36F">
            <w:pPr>
              <w:pStyle w:val="10"/>
              <w:spacing w:before="13"/>
              <w:ind w:left="11"/>
              <w:rPr>
                <w:rFonts w:ascii="Times New Roman"/>
                <w:sz w:val="24"/>
              </w:rPr>
            </w:pPr>
            <w:r>
              <w:rPr>
                <w:rFonts w:ascii="Times New Roman"/>
                <w:spacing w:val="-10"/>
                <w:sz w:val="24"/>
              </w:rPr>
              <w:t>-</w:t>
            </w:r>
          </w:p>
        </w:tc>
        <w:tc>
          <w:tcPr>
            <w:tcW w:w="537" w:type="dxa"/>
            <w:vMerge w:val="continue"/>
            <w:tcBorders>
              <w:top w:val="nil"/>
              <w:left w:val="single" w:color="000000" w:sz="18" w:space="0"/>
              <w:bottom w:val="single" w:color="000000" w:sz="12" w:space="0"/>
            </w:tcBorders>
          </w:tcPr>
          <w:p w14:paraId="29369068">
            <w:pPr>
              <w:rPr>
                <w:sz w:val="2"/>
                <w:szCs w:val="2"/>
              </w:rPr>
            </w:pPr>
          </w:p>
        </w:tc>
        <w:tc>
          <w:tcPr>
            <w:tcW w:w="667" w:type="dxa"/>
            <w:tcBorders>
              <w:right w:val="single" w:color="000000" w:sz="12" w:space="0"/>
            </w:tcBorders>
          </w:tcPr>
          <w:p w14:paraId="5AB6FA57">
            <w:pPr>
              <w:pStyle w:val="10"/>
              <w:spacing w:before="13"/>
              <w:ind w:left="11"/>
              <w:rPr>
                <w:rFonts w:ascii="Times New Roman"/>
                <w:sz w:val="24"/>
              </w:rPr>
            </w:pPr>
            <w:r>
              <w:rPr>
                <w:rFonts w:ascii="Times New Roman"/>
                <w:spacing w:val="-5"/>
                <w:sz w:val="24"/>
              </w:rPr>
              <w:t>20</w:t>
            </w:r>
          </w:p>
        </w:tc>
        <w:tc>
          <w:tcPr>
            <w:tcW w:w="670" w:type="dxa"/>
            <w:tcBorders>
              <w:left w:val="single" w:color="000000" w:sz="12" w:space="0"/>
            </w:tcBorders>
          </w:tcPr>
          <w:p w14:paraId="1CAA5881">
            <w:pPr>
              <w:pStyle w:val="10"/>
              <w:spacing w:before="13"/>
              <w:ind w:left="11"/>
              <w:rPr>
                <w:rFonts w:ascii="Times New Roman"/>
                <w:sz w:val="24"/>
              </w:rPr>
            </w:pPr>
            <w:r>
              <w:rPr>
                <w:rFonts w:ascii="Times New Roman"/>
                <w:spacing w:val="-10"/>
                <w:sz w:val="24"/>
              </w:rPr>
              <w:t>-</w:t>
            </w:r>
          </w:p>
        </w:tc>
        <w:tc>
          <w:tcPr>
            <w:tcW w:w="669" w:type="dxa"/>
          </w:tcPr>
          <w:p w14:paraId="46197DA1">
            <w:pPr>
              <w:pStyle w:val="10"/>
              <w:spacing w:before="13"/>
              <w:ind w:left="12"/>
              <w:rPr>
                <w:rFonts w:ascii="Times New Roman"/>
                <w:sz w:val="24"/>
              </w:rPr>
            </w:pPr>
            <w:r>
              <w:rPr>
                <w:rFonts w:ascii="Times New Roman"/>
                <w:spacing w:val="-5"/>
                <w:sz w:val="24"/>
              </w:rPr>
              <w:t>9.0</w:t>
            </w:r>
          </w:p>
        </w:tc>
        <w:tc>
          <w:tcPr>
            <w:tcW w:w="669" w:type="dxa"/>
          </w:tcPr>
          <w:p w14:paraId="75B9B7D0">
            <w:pPr>
              <w:pStyle w:val="10"/>
              <w:spacing w:before="13"/>
              <w:ind w:left="12"/>
              <w:rPr>
                <w:rFonts w:ascii="Times New Roman"/>
                <w:sz w:val="24"/>
              </w:rPr>
            </w:pPr>
            <w:r>
              <w:rPr>
                <w:rFonts w:ascii="Times New Roman"/>
                <w:spacing w:val="-4"/>
                <w:sz w:val="24"/>
              </w:rPr>
              <w:t>1080</w:t>
            </w:r>
          </w:p>
        </w:tc>
        <w:tc>
          <w:tcPr>
            <w:tcW w:w="672" w:type="dxa"/>
          </w:tcPr>
          <w:p w14:paraId="68648A9D">
            <w:pPr>
              <w:pStyle w:val="10"/>
              <w:spacing w:before="13"/>
              <w:ind w:left="13"/>
              <w:rPr>
                <w:rFonts w:ascii="Times New Roman"/>
                <w:sz w:val="24"/>
              </w:rPr>
            </w:pPr>
            <w:r>
              <w:rPr>
                <w:rFonts w:ascii="Times New Roman"/>
                <w:spacing w:val="-10"/>
                <w:sz w:val="24"/>
              </w:rPr>
              <w:t>-</w:t>
            </w:r>
          </w:p>
        </w:tc>
        <w:tc>
          <w:tcPr>
            <w:tcW w:w="667" w:type="dxa"/>
          </w:tcPr>
          <w:p w14:paraId="44C7FFE1">
            <w:pPr>
              <w:pStyle w:val="10"/>
              <w:spacing w:before="13"/>
              <w:ind w:left="13"/>
              <w:rPr>
                <w:rFonts w:ascii="Times New Roman"/>
                <w:sz w:val="24"/>
              </w:rPr>
            </w:pPr>
            <w:r>
              <w:rPr>
                <w:rFonts w:ascii="Times New Roman"/>
                <w:spacing w:val="-10"/>
                <w:sz w:val="24"/>
              </w:rPr>
              <w:t>-</w:t>
            </w:r>
          </w:p>
        </w:tc>
        <w:tc>
          <w:tcPr>
            <w:tcW w:w="689" w:type="dxa"/>
          </w:tcPr>
          <w:p w14:paraId="360A7CE0">
            <w:pPr>
              <w:pStyle w:val="10"/>
              <w:spacing w:before="13"/>
              <w:ind w:left="13"/>
              <w:rPr>
                <w:rFonts w:ascii="Times New Roman"/>
                <w:sz w:val="24"/>
              </w:rPr>
            </w:pPr>
            <w:r>
              <w:rPr>
                <w:rFonts w:ascii="Times New Roman"/>
                <w:spacing w:val="-10"/>
                <w:sz w:val="24"/>
              </w:rPr>
              <w:t>-</w:t>
            </w:r>
          </w:p>
        </w:tc>
      </w:tr>
      <w:tr w14:paraId="047352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562" w:type="dxa"/>
            <w:vMerge w:val="continue"/>
            <w:tcBorders>
              <w:top w:val="nil"/>
              <w:bottom w:val="single" w:color="000000" w:sz="12" w:space="0"/>
            </w:tcBorders>
          </w:tcPr>
          <w:p w14:paraId="472139A7">
            <w:pPr>
              <w:rPr>
                <w:sz w:val="2"/>
                <w:szCs w:val="2"/>
              </w:rPr>
            </w:pPr>
          </w:p>
        </w:tc>
        <w:tc>
          <w:tcPr>
            <w:tcW w:w="669" w:type="dxa"/>
            <w:tcBorders>
              <w:right w:val="single" w:color="000000" w:sz="12" w:space="0"/>
            </w:tcBorders>
          </w:tcPr>
          <w:p w14:paraId="7C6ACAED">
            <w:pPr>
              <w:pStyle w:val="10"/>
              <w:spacing w:before="15"/>
              <w:ind w:left="9"/>
              <w:rPr>
                <w:rFonts w:ascii="Times New Roman"/>
                <w:sz w:val="24"/>
              </w:rPr>
            </w:pPr>
            <w:r>
              <w:rPr>
                <w:rFonts w:ascii="Times New Roman"/>
                <w:spacing w:val="-5"/>
                <w:sz w:val="24"/>
              </w:rPr>
              <w:t>19</w:t>
            </w:r>
          </w:p>
        </w:tc>
        <w:tc>
          <w:tcPr>
            <w:tcW w:w="667" w:type="dxa"/>
            <w:tcBorders>
              <w:left w:val="single" w:color="000000" w:sz="12" w:space="0"/>
            </w:tcBorders>
          </w:tcPr>
          <w:p w14:paraId="787F8EB6">
            <w:pPr>
              <w:pStyle w:val="10"/>
              <w:spacing w:before="15"/>
              <w:ind w:left="9"/>
              <w:rPr>
                <w:rFonts w:ascii="Times New Roman"/>
                <w:sz w:val="24"/>
              </w:rPr>
            </w:pPr>
            <w:r>
              <w:rPr>
                <w:rFonts w:ascii="Times New Roman"/>
                <w:spacing w:val="-10"/>
                <w:sz w:val="24"/>
              </w:rPr>
              <w:t>-</w:t>
            </w:r>
          </w:p>
        </w:tc>
        <w:tc>
          <w:tcPr>
            <w:tcW w:w="668" w:type="dxa"/>
          </w:tcPr>
          <w:p w14:paraId="53394FA6">
            <w:pPr>
              <w:pStyle w:val="10"/>
              <w:spacing w:before="15"/>
              <w:ind w:left="10"/>
              <w:rPr>
                <w:rFonts w:ascii="Times New Roman"/>
                <w:sz w:val="24"/>
              </w:rPr>
            </w:pPr>
            <w:r>
              <w:rPr>
                <w:rFonts w:ascii="Times New Roman"/>
                <w:spacing w:val="-10"/>
                <w:sz w:val="24"/>
              </w:rPr>
              <w:t>-</w:t>
            </w:r>
          </w:p>
        </w:tc>
        <w:tc>
          <w:tcPr>
            <w:tcW w:w="667" w:type="dxa"/>
          </w:tcPr>
          <w:p w14:paraId="36506EC9">
            <w:pPr>
              <w:pStyle w:val="10"/>
              <w:spacing w:before="15"/>
              <w:ind w:left="9"/>
              <w:rPr>
                <w:rFonts w:ascii="Times New Roman"/>
                <w:sz w:val="24"/>
              </w:rPr>
            </w:pPr>
            <w:r>
              <w:rPr>
                <w:rFonts w:ascii="Times New Roman"/>
                <w:spacing w:val="-4"/>
                <w:sz w:val="24"/>
              </w:rPr>
              <w:t>1270</w:t>
            </w:r>
          </w:p>
        </w:tc>
        <w:tc>
          <w:tcPr>
            <w:tcW w:w="667" w:type="dxa"/>
          </w:tcPr>
          <w:p w14:paraId="48A389F5">
            <w:pPr>
              <w:pStyle w:val="10"/>
              <w:spacing w:before="15"/>
              <w:ind w:left="10"/>
              <w:rPr>
                <w:rFonts w:ascii="Times New Roman"/>
                <w:sz w:val="24"/>
              </w:rPr>
            </w:pPr>
            <w:r>
              <w:rPr>
                <w:rFonts w:ascii="Times New Roman"/>
                <w:spacing w:val="-10"/>
                <w:sz w:val="24"/>
              </w:rPr>
              <w:t>-</w:t>
            </w:r>
          </w:p>
        </w:tc>
        <w:tc>
          <w:tcPr>
            <w:tcW w:w="667" w:type="dxa"/>
          </w:tcPr>
          <w:p w14:paraId="75F4131D">
            <w:pPr>
              <w:pStyle w:val="10"/>
              <w:spacing w:before="15"/>
              <w:ind w:left="10"/>
              <w:rPr>
                <w:rFonts w:ascii="Times New Roman"/>
                <w:sz w:val="24"/>
              </w:rPr>
            </w:pPr>
            <w:r>
              <w:rPr>
                <w:rFonts w:ascii="Times New Roman"/>
                <w:spacing w:val="-10"/>
                <w:sz w:val="24"/>
              </w:rPr>
              <w:t>9</w:t>
            </w:r>
          </w:p>
        </w:tc>
        <w:tc>
          <w:tcPr>
            <w:tcW w:w="667" w:type="dxa"/>
            <w:tcBorders>
              <w:right w:val="single" w:color="000000" w:sz="18" w:space="0"/>
            </w:tcBorders>
          </w:tcPr>
          <w:p w14:paraId="5E9A370F">
            <w:pPr>
              <w:pStyle w:val="10"/>
              <w:spacing w:before="15"/>
              <w:ind w:left="11"/>
              <w:rPr>
                <w:rFonts w:ascii="Times New Roman"/>
                <w:sz w:val="24"/>
              </w:rPr>
            </w:pPr>
            <w:r>
              <w:rPr>
                <w:rFonts w:ascii="Times New Roman"/>
                <w:spacing w:val="-10"/>
                <w:sz w:val="24"/>
              </w:rPr>
              <w:t>6</w:t>
            </w:r>
          </w:p>
        </w:tc>
        <w:tc>
          <w:tcPr>
            <w:tcW w:w="537" w:type="dxa"/>
            <w:vMerge w:val="continue"/>
            <w:tcBorders>
              <w:top w:val="nil"/>
              <w:left w:val="single" w:color="000000" w:sz="18" w:space="0"/>
              <w:bottom w:val="single" w:color="000000" w:sz="12" w:space="0"/>
            </w:tcBorders>
          </w:tcPr>
          <w:p w14:paraId="1A7C4982">
            <w:pPr>
              <w:rPr>
                <w:sz w:val="2"/>
                <w:szCs w:val="2"/>
              </w:rPr>
            </w:pPr>
          </w:p>
        </w:tc>
        <w:tc>
          <w:tcPr>
            <w:tcW w:w="667" w:type="dxa"/>
            <w:tcBorders>
              <w:right w:val="single" w:color="000000" w:sz="12" w:space="0"/>
            </w:tcBorders>
          </w:tcPr>
          <w:p w14:paraId="6B3E2EF1">
            <w:pPr>
              <w:pStyle w:val="10"/>
              <w:spacing w:before="15"/>
              <w:ind w:left="11"/>
              <w:rPr>
                <w:rFonts w:ascii="Times New Roman"/>
                <w:sz w:val="24"/>
              </w:rPr>
            </w:pPr>
            <w:r>
              <w:rPr>
                <w:rFonts w:ascii="Times New Roman"/>
                <w:spacing w:val="-5"/>
                <w:sz w:val="24"/>
              </w:rPr>
              <w:t>19</w:t>
            </w:r>
          </w:p>
        </w:tc>
        <w:tc>
          <w:tcPr>
            <w:tcW w:w="670" w:type="dxa"/>
            <w:tcBorders>
              <w:left w:val="single" w:color="000000" w:sz="12" w:space="0"/>
            </w:tcBorders>
          </w:tcPr>
          <w:p w14:paraId="0C56D4B8">
            <w:pPr>
              <w:pStyle w:val="10"/>
              <w:spacing w:before="15"/>
              <w:ind w:left="11"/>
              <w:rPr>
                <w:rFonts w:ascii="Times New Roman"/>
                <w:sz w:val="24"/>
              </w:rPr>
            </w:pPr>
            <w:r>
              <w:rPr>
                <w:rFonts w:ascii="Times New Roman"/>
                <w:spacing w:val="-10"/>
                <w:sz w:val="24"/>
              </w:rPr>
              <w:t>-</w:t>
            </w:r>
          </w:p>
        </w:tc>
        <w:tc>
          <w:tcPr>
            <w:tcW w:w="669" w:type="dxa"/>
          </w:tcPr>
          <w:p w14:paraId="74CBC15E">
            <w:pPr>
              <w:pStyle w:val="10"/>
              <w:spacing w:before="15"/>
              <w:ind w:left="12"/>
              <w:rPr>
                <w:rFonts w:ascii="Times New Roman"/>
                <w:sz w:val="24"/>
              </w:rPr>
            </w:pPr>
            <w:r>
              <w:rPr>
                <w:rFonts w:ascii="Times New Roman"/>
                <w:spacing w:val="-10"/>
                <w:sz w:val="24"/>
              </w:rPr>
              <w:t>-</w:t>
            </w:r>
          </w:p>
        </w:tc>
        <w:tc>
          <w:tcPr>
            <w:tcW w:w="669" w:type="dxa"/>
          </w:tcPr>
          <w:p w14:paraId="7113041F">
            <w:pPr>
              <w:pStyle w:val="10"/>
              <w:spacing w:before="15"/>
              <w:ind w:left="12"/>
              <w:rPr>
                <w:rFonts w:ascii="Times New Roman"/>
                <w:sz w:val="24"/>
              </w:rPr>
            </w:pPr>
            <w:r>
              <w:rPr>
                <w:rFonts w:ascii="Times New Roman"/>
                <w:spacing w:val="-4"/>
                <w:sz w:val="24"/>
              </w:rPr>
              <w:t>1070</w:t>
            </w:r>
          </w:p>
        </w:tc>
        <w:tc>
          <w:tcPr>
            <w:tcW w:w="672" w:type="dxa"/>
          </w:tcPr>
          <w:p w14:paraId="149E7A1A">
            <w:pPr>
              <w:pStyle w:val="10"/>
              <w:spacing w:before="15"/>
              <w:ind w:left="13"/>
              <w:rPr>
                <w:rFonts w:ascii="Times New Roman"/>
                <w:sz w:val="24"/>
              </w:rPr>
            </w:pPr>
            <w:r>
              <w:rPr>
                <w:rFonts w:ascii="Times New Roman"/>
                <w:spacing w:val="-10"/>
                <w:sz w:val="24"/>
              </w:rPr>
              <w:t>-</w:t>
            </w:r>
          </w:p>
        </w:tc>
        <w:tc>
          <w:tcPr>
            <w:tcW w:w="667" w:type="dxa"/>
          </w:tcPr>
          <w:p w14:paraId="048FD054">
            <w:pPr>
              <w:pStyle w:val="10"/>
              <w:spacing w:before="15"/>
              <w:ind w:left="13"/>
              <w:rPr>
                <w:rFonts w:ascii="Times New Roman"/>
                <w:sz w:val="24"/>
              </w:rPr>
            </w:pPr>
            <w:r>
              <w:rPr>
                <w:rFonts w:ascii="Times New Roman"/>
                <w:spacing w:val="-5"/>
                <w:sz w:val="24"/>
              </w:rPr>
              <w:t>15</w:t>
            </w:r>
          </w:p>
        </w:tc>
        <w:tc>
          <w:tcPr>
            <w:tcW w:w="689" w:type="dxa"/>
          </w:tcPr>
          <w:p w14:paraId="71B4896A">
            <w:pPr>
              <w:pStyle w:val="10"/>
              <w:spacing w:before="15"/>
              <w:ind w:left="13"/>
              <w:rPr>
                <w:rFonts w:ascii="Times New Roman"/>
                <w:sz w:val="24"/>
              </w:rPr>
            </w:pPr>
            <w:r>
              <w:rPr>
                <w:rFonts w:ascii="Times New Roman"/>
                <w:spacing w:val="-5"/>
                <w:sz w:val="24"/>
              </w:rPr>
              <w:t>19</w:t>
            </w:r>
          </w:p>
        </w:tc>
      </w:tr>
      <w:tr w14:paraId="53705D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2" w:hRule="atLeast"/>
        </w:trPr>
        <w:tc>
          <w:tcPr>
            <w:tcW w:w="562" w:type="dxa"/>
            <w:vMerge w:val="continue"/>
            <w:tcBorders>
              <w:top w:val="nil"/>
              <w:bottom w:val="single" w:color="000000" w:sz="12" w:space="0"/>
            </w:tcBorders>
          </w:tcPr>
          <w:p w14:paraId="61A3625F">
            <w:pPr>
              <w:rPr>
                <w:sz w:val="2"/>
                <w:szCs w:val="2"/>
              </w:rPr>
            </w:pPr>
          </w:p>
        </w:tc>
        <w:tc>
          <w:tcPr>
            <w:tcW w:w="669" w:type="dxa"/>
            <w:tcBorders>
              <w:right w:val="single" w:color="000000" w:sz="12" w:space="0"/>
            </w:tcBorders>
          </w:tcPr>
          <w:p w14:paraId="2DBA2756">
            <w:pPr>
              <w:pStyle w:val="10"/>
              <w:spacing w:before="13"/>
              <w:ind w:left="9"/>
              <w:rPr>
                <w:rFonts w:ascii="Times New Roman"/>
                <w:sz w:val="24"/>
              </w:rPr>
            </w:pPr>
            <w:r>
              <w:rPr>
                <w:rFonts w:ascii="Times New Roman"/>
                <w:spacing w:val="-5"/>
                <w:sz w:val="24"/>
              </w:rPr>
              <w:t>18</w:t>
            </w:r>
          </w:p>
        </w:tc>
        <w:tc>
          <w:tcPr>
            <w:tcW w:w="667" w:type="dxa"/>
            <w:tcBorders>
              <w:left w:val="single" w:color="000000" w:sz="12" w:space="0"/>
            </w:tcBorders>
          </w:tcPr>
          <w:p w14:paraId="27BC702F">
            <w:pPr>
              <w:pStyle w:val="10"/>
              <w:spacing w:before="13"/>
              <w:ind w:left="9"/>
              <w:rPr>
                <w:rFonts w:ascii="Times New Roman"/>
                <w:sz w:val="24"/>
              </w:rPr>
            </w:pPr>
            <w:r>
              <w:rPr>
                <w:rFonts w:ascii="Times New Roman"/>
                <w:spacing w:val="-10"/>
                <w:sz w:val="24"/>
              </w:rPr>
              <w:t>-</w:t>
            </w:r>
          </w:p>
        </w:tc>
        <w:tc>
          <w:tcPr>
            <w:tcW w:w="668" w:type="dxa"/>
          </w:tcPr>
          <w:p w14:paraId="0A949C75">
            <w:pPr>
              <w:pStyle w:val="10"/>
              <w:spacing w:before="13"/>
              <w:ind w:left="10"/>
              <w:rPr>
                <w:rFonts w:ascii="Times New Roman"/>
                <w:sz w:val="24"/>
              </w:rPr>
            </w:pPr>
            <w:r>
              <w:rPr>
                <w:rFonts w:ascii="Times New Roman"/>
                <w:spacing w:val="-10"/>
                <w:sz w:val="24"/>
              </w:rPr>
              <w:t>-</w:t>
            </w:r>
          </w:p>
        </w:tc>
        <w:tc>
          <w:tcPr>
            <w:tcW w:w="667" w:type="dxa"/>
          </w:tcPr>
          <w:p w14:paraId="1017618D">
            <w:pPr>
              <w:pStyle w:val="10"/>
              <w:spacing w:before="13"/>
              <w:ind w:left="9"/>
              <w:rPr>
                <w:rFonts w:ascii="Times New Roman"/>
                <w:sz w:val="24"/>
              </w:rPr>
            </w:pPr>
            <w:r>
              <w:rPr>
                <w:rFonts w:ascii="Times New Roman"/>
                <w:spacing w:val="-4"/>
                <w:sz w:val="24"/>
              </w:rPr>
              <w:t>1260</w:t>
            </w:r>
          </w:p>
        </w:tc>
        <w:tc>
          <w:tcPr>
            <w:tcW w:w="667" w:type="dxa"/>
          </w:tcPr>
          <w:p w14:paraId="1471B151">
            <w:pPr>
              <w:pStyle w:val="10"/>
              <w:spacing w:before="13"/>
              <w:ind w:left="10"/>
              <w:rPr>
                <w:rFonts w:ascii="Times New Roman"/>
                <w:sz w:val="24"/>
              </w:rPr>
            </w:pPr>
            <w:r>
              <w:rPr>
                <w:rFonts w:ascii="Times New Roman"/>
                <w:spacing w:val="-10"/>
                <w:sz w:val="24"/>
              </w:rPr>
              <w:t>-</w:t>
            </w:r>
          </w:p>
        </w:tc>
        <w:tc>
          <w:tcPr>
            <w:tcW w:w="667" w:type="dxa"/>
          </w:tcPr>
          <w:p w14:paraId="24C9583F">
            <w:pPr>
              <w:pStyle w:val="10"/>
              <w:spacing w:before="13"/>
              <w:ind w:left="10"/>
              <w:rPr>
                <w:rFonts w:ascii="Times New Roman"/>
                <w:sz w:val="24"/>
              </w:rPr>
            </w:pPr>
            <w:r>
              <w:rPr>
                <w:rFonts w:ascii="Times New Roman"/>
                <w:spacing w:val="-10"/>
                <w:sz w:val="24"/>
              </w:rPr>
              <w:t>-</w:t>
            </w:r>
          </w:p>
        </w:tc>
        <w:tc>
          <w:tcPr>
            <w:tcW w:w="667" w:type="dxa"/>
            <w:tcBorders>
              <w:right w:val="single" w:color="000000" w:sz="18" w:space="0"/>
            </w:tcBorders>
          </w:tcPr>
          <w:p w14:paraId="295A6660">
            <w:pPr>
              <w:pStyle w:val="10"/>
              <w:spacing w:before="13"/>
              <w:ind w:left="11"/>
              <w:rPr>
                <w:rFonts w:ascii="Times New Roman"/>
                <w:sz w:val="24"/>
              </w:rPr>
            </w:pPr>
            <w:r>
              <w:rPr>
                <w:rFonts w:ascii="Times New Roman"/>
                <w:spacing w:val="-10"/>
                <w:sz w:val="24"/>
              </w:rPr>
              <w:t>-</w:t>
            </w:r>
          </w:p>
        </w:tc>
        <w:tc>
          <w:tcPr>
            <w:tcW w:w="537" w:type="dxa"/>
            <w:vMerge w:val="continue"/>
            <w:tcBorders>
              <w:top w:val="nil"/>
              <w:left w:val="single" w:color="000000" w:sz="18" w:space="0"/>
              <w:bottom w:val="single" w:color="000000" w:sz="12" w:space="0"/>
            </w:tcBorders>
          </w:tcPr>
          <w:p w14:paraId="7B459056">
            <w:pPr>
              <w:rPr>
                <w:sz w:val="2"/>
                <w:szCs w:val="2"/>
              </w:rPr>
            </w:pPr>
          </w:p>
        </w:tc>
        <w:tc>
          <w:tcPr>
            <w:tcW w:w="667" w:type="dxa"/>
            <w:tcBorders>
              <w:right w:val="single" w:color="000000" w:sz="12" w:space="0"/>
            </w:tcBorders>
          </w:tcPr>
          <w:p w14:paraId="2F032BF5">
            <w:pPr>
              <w:pStyle w:val="10"/>
              <w:spacing w:before="13"/>
              <w:ind w:left="11"/>
              <w:rPr>
                <w:rFonts w:ascii="Times New Roman"/>
                <w:sz w:val="24"/>
              </w:rPr>
            </w:pPr>
            <w:r>
              <w:rPr>
                <w:rFonts w:ascii="Times New Roman"/>
                <w:spacing w:val="-5"/>
                <w:sz w:val="24"/>
              </w:rPr>
              <w:t>18</w:t>
            </w:r>
          </w:p>
        </w:tc>
        <w:tc>
          <w:tcPr>
            <w:tcW w:w="670" w:type="dxa"/>
            <w:tcBorders>
              <w:left w:val="single" w:color="000000" w:sz="12" w:space="0"/>
            </w:tcBorders>
          </w:tcPr>
          <w:p w14:paraId="6FD3B9CC">
            <w:pPr>
              <w:pStyle w:val="10"/>
              <w:spacing w:before="13"/>
              <w:ind w:left="11"/>
              <w:rPr>
                <w:rFonts w:ascii="Times New Roman"/>
                <w:sz w:val="24"/>
              </w:rPr>
            </w:pPr>
            <w:r>
              <w:rPr>
                <w:rFonts w:ascii="Times New Roman"/>
                <w:spacing w:val="-10"/>
                <w:sz w:val="24"/>
              </w:rPr>
              <w:t>-</w:t>
            </w:r>
          </w:p>
        </w:tc>
        <w:tc>
          <w:tcPr>
            <w:tcW w:w="669" w:type="dxa"/>
          </w:tcPr>
          <w:p w14:paraId="0C30F273">
            <w:pPr>
              <w:pStyle w:val="10"/>
              <w:spacing w:before="13"/>
              <w:ind w:left="12"/>
              <w:rPr>
                <w:rFonts w:ascii="Times New Roman"/>
                <w:sz w:val="24"/>
              </w:rPr>
            </w:pPr>
            <w:r>
              <w:rPr>
                <w:rFonts w:ascii="Times New Roman"/>
                <w:spacing w:val="-10"/>
                <w:sz w:val="24"/>
              </w:rPr>
              <w:t>-</w:t>
            </w:r>
          </w:p>
        </w:tc>
        <w:tc>
          <w:tcPr>
            <w:tcW w:w="669" w:type="dxa"/>
          </w:tcPr>
          <w:p w14:paraId="71C769C0">
            <w:pPr>
              <w:pStyle w:val="10"/>
              <w:spacing w:before="13"/>
              <w:ind w:left="12"/>
              <w:rPr>
                <w:rFonts w:ascii="Times New Roman"/>
                <w:sz w:val="24"/>
              </w:rPr>
            </w:pPr>
            <w:r>
              <w:rPr>
                <w:rFonts w:ascii="Times New Roman"/>
                <w:spacing w:val="-4"/>
                <w:sz w:val="24"/>
              </w:rPr>
              <w:t>1060</w:t>
            </w:r>
          </w:p>
        </w:tc>
        <w:tc>
          <w:tcPr>
            <w:tcW w:w="672" w:type="dxa"/>
          </w:tcPr>
          <w:p w14:paraId="42AE80CD">
            <w:pPr>
              <w:pStyle w:val="10"/>
              <w:spacing w:before="13"/>
              <w:ind w:left="13"/>
              <w:rPr>
                <w:rFonts w:ascii="Times New Roman"/>
                <w:sz w:val="24"/>
              </w:rPr>
            </w:pPr>
            <w:r>
              <w:rPr>
                <w:rFonts w:ascii="Times New Roman"/>
                <w:spacing w:val="-10"/>
                <w:sz w:val="24"/>
              </w:rPr>
              <w:t>-</w:t>
            </w:r>
          </w:p>
        </w:tc>
        <w:tc>
          <w:tcPr>
            <w:tcW w:w="667" w:type="dxa"/>
          </w:tcPr>
          <w:p w14:paraId="0854BE96">
            <w:pPr>
              <w:pStyle w:val="10"/>
              <w:spacing w:before="13"/>
              <w:ind w:left="13"/>
              <w:rPr>
                <w:rFonts w:ascii="Times New Roman"/>
                <w:sz w:val="24"/>
              </w:rPr>
            </w:pPr>
            <w:r>
              <w:rPr>
                <w:rFonts w:ascii="Times New Roman"/>
                <w:spacing w:val="-10"/>
                <w:sz w:val="24"/>
              </w:rPr>
              <w:t>-</w:t>
            </w:r>
          </w:p>
        </w:tc>
        <w:tc>
          <w:tcPr>
            <w:tcW w:w="689" w:type="dxa"/>
          </w:tcPr>
          <w:p w14:paraId="0AC1293A">
            <w:pPr>
              <w:pStyle w:val="10"/>
              <w:spacing w:before="13"/>
              <w:ind w:left="13"/>
              <w:rPr>
                <w:rFonts w:ascii="Times New Roman"/>
                <w:sz w:val="24"/>
              </w:rPr>
            </w:pPr>
            <w:r>
              <w:rPr>
                <w:rFonts w:ascii="Times New Roman"/>
                <w:spacing w:val="-10"/>
                <w:sz w:val="24"/>
              </w:rPr>
              <w:t>-</w:t>
            </w:r>
          </w:p>
        </w:tc>
      </w:tr>
      <w:tr w14:paraId="0ADC6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562" w:type="dxa"/>
            <w:vMerge w:val="continue"/>
            <w:tcBorders>
              <w:top w:val="nil"/>
              <w:bottom w:val="single" w:color="000000" w:sz="12" w:space="0"/>
            </w:tcBorders>
          </w:tcPr>
          <w:p w14:paraId="32251138">
            <w:pPr>
              <w:rPr>
                <w:sz w:val="2"/>
                <w:szCs w:val="2"/>
              </w:rPr>
            </w:pPr>
          </w:p>
        </w:tc>
        <w:tc>
          <w:tcPr>
            <w:tcW w:w="669" w:type="dxa"/>
            <w:tcBorders>
              <w:bottom w:val="single" w:color="000000" w:sz="12" w:space="0"/>
              <w:right w:val="single" w:color="000000" w:sz="12" w:space="0"/>
            </w:tcBorders>
          </w:tcPr>
          <w:p w14:paraId="3955CF5B">
            <w:pPr>
              <w:pStyle w:val="10"/>
              <w:spacing w:before="13"/>
              <w:ind w:left="9"/>
              <w:rPr>
                <w:rFonts w:ascii="Times New Roman"/>
                <w:sz w:val="24"/>
              </w:rPr>
            </w:pPr>
            <w:r>
              <w:rPr>
                <w:rFonts w:ascii="Times New Roman"/>
                <w:spacing w:val="-5"/>
                <w:sz w:val="24"/>
              </w:rPr>
              <w:t>17</w:t>
            </w:r>
          </w:p>
        </w:tc>
        <w:tc>
          <w:tcPr>
            <w:tcW w:w="667" w:type="dxa"/>
            <w:tcBorders>
              <w:left w:val="single" w:color="000000" w:sz="12" w:space="0"/>
              <w:bottom w:val="single" w:color="000000" w:sz="12" w:space="0"/>
            </w:tcBorders>
          </w:tcPr>
          <w:p w14:paraId="44E46E4B">
            <w:pPr>
              <w:pStyle w:val="10"/>
              <w:spacing w:before="13"/>
              <w:ind w:left="9"/>
              <w:rPr>
                <w:rFonts w:ascii="Times New Roman"/>
                <w:sz w:val="24"/>
              </w:rPr>
            </w:pPr>
            <w:r>
              <w:rPr>
                <w:rFonts w:ascii="Times New Roman"/>
                <w:spacing w:val="-5"/>
                <w:sz w:val="24"/>
              </w:rPr>
              <w:t>5.1</w:t>
            </w:r>
          </w:p>
        </w:tc>
        <w:tc>
          <w:tcPr>
            <w:tcW w:w="668" w:type="dxa"/>
            <w:tcBorders>
              <w:bottom w:val="single" w:color="000000" w:sz="12" w:space="0"/>
            </w:tcBorders>
          </w:tcPr>
          <w:p w14:paraId="421C3207">
            <w:pPr>
              <w:pStyle w:val="10"/>
              <w:spacing w:before="13"/>
              <w:ind w:left="10"/>
              <w:rPr>
                <w:rFonts w:ascii="Times New Roman"/>
                <w:sz w:val="24"/>
              </w:rPr>
            </w:pPr>
            <w:r>
              <w:rPr>
                <w:rFonts w:ascii="Times New Roman"/>
                <w:spacing w:val="-5"/>
                <w:sz w:val="24"/>
              </w:rPr>
              <w:t>8.6</w:t>
            </w:r>
          </w:p>
        </w:tc>
        <w:tc>
          <w:tcPr>
            <w:tcW w:w="667" w:type="dxa"/>
            <w:tcBorders>
              <w:bottom w:val="single" w:color="000000" w:sz="12" w:space="0"/>
            </w:tcBorders>
          </w:tcPr>
          <w:p w14:paraId="4692CCB0">
            <w:pPr>
              <w:pStyle w:val="10"/>
              <w:spacing w:before="13"/>
              <w:ind w:left="9"/>
              <w:rPr>
                <w:rFonts w:ascii="Times New Roman"/>
                <w:sz w:val="24"/>
              </w:rPr>
            </w:pPr>
            <w:r>
              <w:rPr>
                <w:rFonts w:ascii="Times New Roman"/>
                <w:spacing w:val="-4"/>
                <w:sz w:val="24"/>
              </w:rPr>
              <w:t>1250</w:t>
            </w:r>
          </w:p>
        </w:tc>
        <w:tc>
          <w:tcPr>
            <w:tcW w:w="667" w:type="dxa"/>
            <w:tcBorders>
              <w:bottom w:val="single" w:color="000000" w:sz="12" w:space="0"/>
            </w:tcBorders>
          </w:tcPr>
          <w:p w14:paraId="1A6418DA">
            <w:pPr>
              <w:pStyle w:val="10"/>
              <w:spacing w:before="13"/>
              <w:ind w:left="10"/>
              <w:rPr>
                <w:rFonts w:ascii="Times New Roman"/>
                <w:sz w:val="24"/>
              </w:rPr>
            </w:pPr>
            <w:r>
              <w:rPr>
                <w:rFonts w:ascii="Times New Roman"/>
                <w:spacing w:val="-5"/>
                <w:sz w:val="24"/>
              </w:rPr>
              <w:t>185</w:t>
            </w:r>
          </w:p>
        </w:tc>
        <w:tc>
          <w:tcPr>
            <w:tcW w:w="667" w:type="dxa"/>
            <w:tcBorders>
              <w:bottom w:val="single" w:color="000000" w:sz="12" w:space="0"/>
            </w:tcBorders>
          </w:tcPr>
          <w:p w14:paraId="702FD62E">
            <w:pPr>
              <w:pStyle w:val="10"/>
              <w:spacing w:before="13"/>
              <w:ind w:left="10"/>
              <w:rPr>
                <w:rFonts w:ascii="Times New Roman"/>
                <w:sz w:val="24"/>
              </w:rPr>
            </w:pPr>
            <w:r>
              <w:rPr>
                <w:rFonts w:ascii="Times New Roman"/>
                <w:spacing w:val="-10"/>
                <w:sz w:val="24"/>
              </w:rPr>
              <w:t>8</w:t>
            </w:r>
          </w:p>
        </w:tc>
        <w:tc>
          <w:tcPr>
            <w:tcW w:w="667" w:type="dxa"/>
            <w:tcBorders>
              <w:bottom w:val="single" w:color="000000" w:sz="12" w:space="0"/>
              <w:right w:val="single" w:color="000000" w:sz="18" w:space="0"/>
            </w:tcBorders>
          </w:tcPr>
          <w:p w14:paraId="5869C37A">
            <w:pPr>
              <w:pStyle w:val="10"/>
              <w:spacing w:before="13"/>
              <w:ind w:left="11"/>
              <w:rPr>
                <w:rFonts w:ascii="Times New Roman"/>
                <w:sz w:val="24"/>
              </w:rPr>
            </w:pPr>
            <w:r>
              <w:rPr>
                <w:rFonts w:ascii="Times New Roman"/>
                <w:spacing w:val="-10"/>
                <w:sz w:val="24"/>
              </w:rPr>
              <w:t>5</w:t>
            </w:r>
          </w:p>
        </w:tc>
        <w:tc>
          <w:tcPr>
            <w:tcW w:w="537" w:type="dxa"/>
            <w:vMerge w:val="continue"/>
            <w:tcBorders>
              <w:top w:val="nil"/>
              <w:left w:val="single" w:color="000000" w:sz="18" w:space="0"/>
              <w:bottom w:val="single" w:color="000000" w:sz="12" w:space="0"/>
            </w:tcBorders>
          </w:tcPr>
          <w:p w14:paraId="43A93D6F">
            <w:pPr>
              <w:rPr>
                <w:sz w:val="2"/>
                <w:szCs w:val="2"/>
              </w:rPr>
            </w:pPr>
          </w:p>
        </w:tc>
        <w:tc>
          <w:tcPr>
            <w:tcW w:w="667" w:type="dxa"/>
            <w:tcBorders>
              <w:bottom w:val="single" w:color="000000" w:sz="12" w:space="0"/>
              <w:right w:val="single" w:color="000000" w:sz="12" w:space="0"/>
            </w:tcBorders>
          </w:tcPr>
          <w:p w14:paraId="6CCDCB7F">
            <w:pPr>
              <w:pStyle w:val="10"/>
              <w:spacing w:before="13"/>
              <w:ind w:left="11"/>
              <w:rPr>
                <w:rFonts w:ascii="Times New Roman"/>
                <w:sz w:val="24"/>
              </w:rPr>
            </w:pPr>
            <w:r>
              <w:rPr>
                <w:rFonts w:ascii="Times New Roman"/>
                <w:spacing w:val="-5"/>
                <w:sz w:val="24"/>
              </w:rPr>
              <w:t>17</w:t>
            </w:r>
          </w:p>
        </w:tc>
        <w:tc>
          <w:tcPr>
            <w:tcW w:w="670" w:type="dxa"/>
            <w:tcBorders>
              <w:left w:val="single" w:color="000000" w:sz="12" w:space="0"/>
              <w:bottom w:val="single" w:color="000000" w:sz="12" w:space="0"/>
            </w:tcBorders>
          </w:tcPr>
          <w:p w14:paraId="3191D3BC">
            <w:pPr>
              <w:pStyle w:val="10"/>
              <w:spacing w:before="13"/>
              <w:ind w:left="11"/>
              <w:rPr>
                <w:rFonts w:ascii="Times New Roman"/>
                <w:sz w:val="24"/>
              </w:rPr>
            </w:pPr>
            <w:r>
              <w:rPr>
                <w:rFonts w:ascii="Times New Roman"/>
                <w:spacing w:val="-5"/>
                <w:sz w:val="24"/>
              </w:rPr>
              <w:t>5.2</w:t>
            </w:r>
          </w:p>
        </w:tc>
        <w:tc>
          <w:tcPr>
            <w:tcW w:w="669" w:type="dxa"/>
            <w:tcBorders>
              <w:bottom w:val="single" w:color="000000" w:sz="12" w:space="0"/>
            </w:tcBorders>
          </w:tcPr>
          <w:p w14:paraId="0D010769">
            <w:pPr>
              <w:pStyle w:val="10"/>
              <w:spacing w:before="13"/>
              <w:ind w:left="12"/>
              <w:rPr>
                <w:rFonts w:ascii="Times New Roman"/>
                <w:sz w:val="24"/>
              </w:rPr>
            </w:pPr>
            <w:r>
              <w:rPr>
                <w:rFonts w:ascii="Times New Roman"/>
                <w:spacing w:val="-5"/>
                <w:sz w:val="24"/>
              </w:rPr>
              <w:t>9.1</w:t>
            </w:r>
          </w:p>
        </w:tc>
        <w:tc>
          <w:tcPr>
            <w:tcW w:w="669" w:type="dxa"/>
            <w:tcBorders>
              <w:bottom w:val="single" w:color="000000" w:sz="12" w:space="0"/>
            </w:tcBorders>
          </w:tcPr>
          <w:p w14:paraId="1FE253C2">
            <w:pPr>
              <w:pStyle w:val="10"/>
              <w:spacing w:before="13"/>
              <w:ind w:left="12"/>
              <w:rPr>
                <w:rFonts w:ascii="Times New Roman"/>
                <w:sz w:val="24"/>
              </w:rPr>
            </w:pPr>
            <w:r>
              <w:rPr>
                <w:rFonts w:ascii="Times New Roman"/>
                <w:spacing w:val="-4"/>
                <w:sz w:val="24"/>
              </w:rPr>
              <w:t>1050</w:t>
            </w:r>
          </w:p>
        </w:tc>
        <w:tc>
          <w:tcPr>
            <w:tcW w:w="672" w:type="dxa"/>
            <w:tcBorders>
              <w:bottom w:val="single" w:color="000000" w:sz="12" w:space="0"/>
            </w:tcBorders>
          </w:tcPr>
          <w:p w14:paraId="4AB59619">
            <w:pPr>
              <w:pStyle w:val="10"/>
              <w:spacing w:before="13"/>
              <w:ind w:left="13"/>
              <w:rPr>
                <w:rFonts w:ascii="Times New Roman"/>
                <w:sz w:val="24"/>
              </w:rPr>
            </w:pPr>
            <w:r>
              <w:rPr>
                <w:rFonts w:ascii="Times New Roman"/>
                <w:spacing w:val="-5"/>
                <w:sz w:val="24"/>
              </w:rPr>
              <w:t>170</w:t>
            </w:r>
          </w:p>
        </w:tc>
        <w:tc>
          <w:tcPr>
            <w:tcW w:w="667" w:type="dxa"/>
            <w:tcBorders>
              <w:bottom w:val="single" w:color="000000" w:sz="12" w:space="0"/>
            </w:tcBorders>
          </w:tcPr>
          <w:p w14:paraId="056537B8">
            <w:pPr>
              <w:pStyle w:val="10"/>
              <w:spacing w:before="13"/>
              <w:ind w:left="13"/>
              <w:rPr>
                <w:rFonts w:ascii="Times New Roman"/>
                <w:sz w:val="24"/>
              </w:rPr>
            </w:pPr>
            <w:r>
              <w:rPr>
                <w:rFonts w:ascii="Times New Roman"/>
                <w:spacing w:val="-5"/>
                <w:sz w:val="24"/>
              </w:rPr>
              <w:t>14</w:t>
            </w:r>
          </w:p>
        </w:tc>
        <w:tc>
          <w:tcPr>
            <w:tcW w:w="689" w:type="dxa"/>
            <w:tcBorders>
              <w:bottom w:val="single" w:color="000000" w:sz="12" w:space="0"/>
            </w:tcBorders>
          </w:tcPr>
          <w:p w14:paraId="4FAC69D6">
            <w:pPr>
              <w:pStyle w:val="10"/>
              <w:spacing w:before="13"/>
              <w:ind w:left="13"/>
              <w:rPr>
                <w:rFonts w:ascii="Times New Roman"/>
                <w:sz w:val="24"/>
              </w:rPr>
            </w:pPr>
            <w:r>
              <w:rPr>
                <w:rFonts w:ascii="Times New Roman"/>
                <w:spacing w:val="-5"/>
                <w:sz w:val="24"/>
              </w:rPr>
              <w:t>18</w:t>
            </w:r>
          </w:p>
        </w:tc>
      </w:tr>
      <w:tr w14:paraId="26AEA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562" w:type="dxa"/>
            <w:vMerge w:val="restart"/>
            <w:tcBorders>
              <w:top w:val="single" w:color="000000" w:sz="12" w:space="0"/>
            </w:tcBorders>
          </w:tcPr>
          <w:p w14:paraId="5D8EB870">
            <w:pPr>
              <w:pStyle w:val="10"/>
              <w:spacing w:before="267"/>
              <w:ind w:left="9"/>
              <w:rPr>
                <w:rFonts w:ascii="Times New Roman"/>
                <w:sz w:val="24"/>
              </w:rPr>
            </w:pPr>
            <w:r>
              <w:rPr>
                <w:rFonts w:ascii="Times New Roman"/>
                <w:spacing w:val="-10"/>
                <w:sz w:val="24"/>
              </w:rPr>
              <w:t>4</w:t>
            </w:r>
          </w:p>
        </w:tc>
        <w:tc>
          <w:tcPr>
            <w:tcW w:w="669" w:type="dxa"/>
            <w:tcBorders>
              <w:top w:val="single" w:color="000000" w:sz="12" w:space="0"/>
              <w:right w:val="single" w:color="000000" w:sz="12" w:space="0"/>
            </w:tcBorders>
          </w:tcPr>
          <w:p w14:paraId="03CA687D">
            <w:pPr>
              <w:pStyle w:val="10"/>
              <w:spacing w:line="267" w:lineRule="exact"/>
              <w:ind w:left="9"/>
              <w:rPr>
                <w:rFonts w:ascii="Times New Roman"/>
                <w:sz w:val="24"/>
              </w:rPr>
            </w:pPr>
            <w:r>
              <w:rPr>
                <w:rFonts w:ascii="Times New Roman"/>
                <w:spacing w:val="-5"/>
                <w:sz w:val="24"/>
              </w:rPr>
              <w:t>16</w:t>
            </w:r>
          </w:p>
        </w:tc>
        <w:tc>
          <w:tcPr>
            <w:tcW w:w="667" w:type="dxa"/>
            <w:tcBorders>
              <w:top w:val="single" w:color="000000" w:sz="12" w:space="0"/>
              <w:left w:val="single" w:color="000000" w:sz="12" w:space="0"/>
            </w:tcBorders>
          </w:tcPr>
          <w:p w14:paraId="70EBFF8C">
            <w:pPr>
              <w:pStyle w:val="10"/>
              <w:spacing w:line="267" w:lineRule="exact"/>
              <w:ind w:left="9"/>
              <w:rPr>
                <w:rFonts w:ascii="Times New Roman"/>
                <w:sz w:val="24"/>
              </w:rPr>
            </w:pPr>
            <w:r>
              <w:rPr>
                <w:rFonts w:ascii="Times New Roman"/>
                <w:spacing w:val="-10"/>
                <w:sz w:val="24"/>
              </w:rPr>
              <w:t>-</w:t>
            </w:r>
          </w:p>
        </w:tc>
        <w:tc>
          <w:tcPr>
            <w:tcW w:w="668" w:type="dxa"/>
            <w:tcBorders>
              <w:top w:val="single" w:color="000000" w:sz="12" w:space="0"/>
            </w:tcBorders>
          </w:tcPr>
          <w:p w14:paraId="0CC067A5">
            <w:pPr>
              <w:pStyle w:val="10"/>
              <w:spacing w:line="267" w:lineRule="exact"/>
              <w:ind w:left="10"/>
              <w:rPr>
                <w:rFonts w:ascii="Times New Roman"/>
                <w:sz w:val="24"/>
              </w:rPr>
            </w:pPr>
            <w:r>
              <w:rPr>
                <w:rFonts w:ascii="Times New Roman"/>
                <w:spacing w:val="-10"/>
                <w:sz w:val="24"/>
              </w:rPr>
              <w:t>-</w:t>
            </w:r>
          </w:p>
        </w:tc>
        <w:tc>
          <w:tcPr>
            <w:tcW w:w="667" w:type="dxa"/>
            <w:tcBorders>
              <w:top w:val="single" w:color="000000" w:sz="12" w:space="0"/>
            </w:tcBorders>
          </w:tcPr>
          <w:p w14:paraId="4DBA56C7">
            <w:pPr>
              <w:pStyle w:val="10"/>
              <w:spacing w:line="267" w:lineRule="exact"/>
              <w:ind w:left="9"/>
              <w:rPr>
                <w:rFonts w:ascii="Times New Roman"/>
                <w:sz w:val="24"/>
              </w:rPr>
            </w:pPr>
            <w:r>
              <w:rPr>
                <w:rFonts w:ascii="Times New Roman"/>
                <w:spacing w:val="-4"/>
                <w:sz w:val="24"/>
              </w:rPr>
              <w:t>1230</w:t>
            </w:r>
          </w:p>
        </w:tc>
        <w:tc>
          <w:tcPr>
            <w:tcW w:w="667" w:type="dxa"/>
            <w:tcBorders>
              <w:top w:val="single" w:color="000000" w:sz="12" w:space="0"/>
            </w:tcBorders>
          </w:tcPr>
          <w:p w14:paraId="57B1868E">
            <w:pPr>
              <w:pStyle w:val="10"/>
              <w:spacing w:line="267" w:lineRule="exact"/>
              <w:ind w:left="10"/>
              <w:rPr>
                <w:rFonts w:ascii="Times New Roman"/>
                <w:sz w:val="24"/>
              </w:rPr>
            </w:pPr>
            <w:r>
              <w:rPr>
                <w:rFonts w:ascii="Times New Roman"/>
                <w:spacing w:val="-10"/>
                <w:sz w:val="24"/>
              </w:rPr>
              <w:t>-</w:t>
            </w:r>
          </w:p>
        </w:tc>
        <w:tc>
          <w:tcPr>
            <w:tcW w:w="667" w:type="dxa"/>
            <w:tcBorders>
              <w:top w:val="single" w:color="000000" w:sz="12" w:space="0"/>
            </w:tcBorders>
          </w:tcPr>
          <w:p w14:paraId="78DAF5C6">
            <w:pPr>
              <w:pStyle w:val="10"/>
              <w:spacing w:line="267" w:lineRule="exact"/>
              <w:ind w:left="10"/>
              <w:rPr>
                <w:rFonts w:ascii="Times New Roman"/>
                <w:sz w:val="24"/>
              </w:rPr>
            </w:pPr>
            <w:r>
              <w:rPr>
                <w:rFonts w:ascii="Times New Roman"/>
                <w:spacing w:val="-10"/>
                <w:sz w:val="24"/>
              </w:rPr>
              <w:t>-</w:t>
            </w:r>
          </w:p>
        </w:tc>
        <w:tc>
          <w:tcPr>
            <w:tcW w:w="667" w:type="dxa"/>
            <w:tcBorders>
              <w:top w:val="single" w:color="000000" w:sz="12" w:space="0"/>
              <w:right w:val="single" w:color="000000" w:sz="18" w:space="0"/>
            </w:tcBorders>
          </w:tcPr>
          <w:p w14:paraId="5DECCD65">
            <w:pPr>
              <w:pStyle w:val="10"/>
              <w:spacing w:line="267" w:lineRule="exact"/>
              <w:ind w:left="11"/>
              <w:rPr>
                <w:rFonts w:ascii="Times New Roman"/>
                <w:sz w:val="24"/>
              </w:rPr>
            </w:pPr>
            <w:r>
              <w:rPr>
                <w:rFonts w:ascii="Times New Roman"/>
                <w:spacing w:val="-10"/>
                <w:sz w:val="24"/>
              </w:rPr>
              <w:t>-</w:t>
            </w:r>
          </w:p>
        </w:tc>
        <w:tc>
          <w:tcPr>
            <w:tcW w:w="537" w:type="dxa"/>
            <w:vMerge w:val="restart"/>
            <w:tcBorders>
              <w:top w:val="single" w:color="000000" w:sz="12" w:space="0"/>
              <w:left w:val="single" w:color="000000" w:sz="18" w:space="0"/>
            </w:tcBorders>
          </w:tcPr>
          <w:p w14:paraId="12E966D3">
            <w:pPr>
              <w:pStyle w:val="10"/>
              <w:spacing w:before="267"/>
              <w:ind w:left="10"/>
              <w:rPr>
                <w:rFonts w:ascii="Times New Roman"/>
                <w:sz w:val="24"/>
              </w:rPr>
            </w:pPr>
            <w:r>
              <w:rPr>
                <w:rFonts w:ascii="Times New Roman"/>
                <w:spacing w:val="-10"/>
                <w:sz w:val="24"/>
              </w:rPr>
              <w:t>4</w:t>
            </w:r>
          </w:p>
        </w:tc>
        <w:tc>
          <w:tcPr>
            <w:tcW w:w="667" w:type="dxa"/>
            <w:tcBorders>
              <w:top w:val="single" w:color="000000" w:sz="12" w:space="0"/>
              <w:right w:val="single" w:color="000000" w:sz="12" w:space="0"/>
            </w:tcBorders>
          </w:tcPr>
          <w:p w14:paraId="26DE0522">
            <w:pPr>
              <w:pStyle w:val="10"/>
              <w:spacing w:line="267" w:lineRule="exact"/>
              <w:ind w:left="11"/>
              <w:rPr>
                <w:rFonts w:ascii="Times New Roman"/>
                <w:sz w:val="24"/>
              </w:rPr>
            </w:pPr>
            <w:r>
              <w:rPr>
                <w:rFonts w:ascii="Times New Roman"/>
                <w:spacing w:val="-5"/>
                <w:sz w:val="24"/>
              </w:rPr>
              <w:t>16</w:t>
            </w:r>
          </w:p>
        </w:tc>
        <w:tc>
          <w:tcPr>
            <w:tcW w:w="670" w:type="dxa"/>
            <w:tcBorders>
              <w:top w:val="single" w:color="000000" w:sz="12" w:space="0"/>
              <w:left w:val="single" w:color="000000" w:sz="12" w:space="0"/>
            </w:tcBorders>
          </w:tcPr>
          <w:p w14:paraId="7F04F2BE">
            <w:pPr>
              <w:pStyle w:val="10"/>
              <w:spacing w:line="267" w:lineRule="exact"/>
              <w:ind w:left="11"/>
              <w:rPr>
                <w:rFonts w:ascii="Times New Roman"/>
                <w:sz w:val="24"/>
              </w:rPr>
            </w:pPr>
            <w:r>
              <w:rPr>
                <w:rFonts w:ascii="Times New Roman"/>
                <w:spacing w:val="-10"/>
                <w:sz w:val="24"/>
              </w:rPr>
              <w:t>-</w:t>
            </w:r>
          </w:p>
        </w:tc>
        <w:tc>
          <w:tcPr>
            <w:tcW w:w="669" w:type="dxa"/>
            <w:tcBorders>
              <w:top w:val="single" w:color="000000" w:sz="12" w:space="0"/>
            </w:tcBorders>
          </w:tcPr>
          <w:p w14:paraId="072433D8">
            <w:pPr>
              <w:pStyle w:val="10"/>
              <w:spacing w:line="267" w:lineRule="exact"/>
              <w:ind w:left="12"/>
              <w:rPr>
                <w:rFonts w:ascii="Times New Roman"/>
                <w:sz w:val="24"/>
              </w:rPr>
            </w:pPr>
            <w:r>
              <w:rPr>
                <w:rFonts w:ascii="Times New Roman"/>
                <w:spacing w:val="-10"/>
                <w:sz w:val="24"/>
              </w:rPr>
              <w:t>-</w:t>
            </w:r>
          </w:p>
        </w:tc>
        <w:tc>
          <w:tcPr>
            <w:tcW w:w="669" w:type="dxa"/>
            <w:tcBorders>
              <w:top w:val="single" w:color="000000" w:sz="12" w:space="0"/>
            </w:tcBorders>
          </w:tcPr>
          <w:p w14:paraId="0BBEC4AA">
            <w:pPr>
              <w:pStyle w:val="10"/>
              <w:spacing w:line="267" w:lineRule="exact"/>
              <w:ind w:left="12"/>
              <w:rPr>
                <w:rFonts w:ascii="Times New Roman"/>
                <w:sz w:val="24"/>
              </w:rPr>
            </w:pPr>
            <w:r>
              <w:rPr>
                <w:rFonts w:ascii="Times New Roman"/>
                <w:spacing w:val="-4"/>
                <w:sz w:val="24"/>
              </w:rPr>
              <w:t>1030</w:t>
            </w:r>
          </w:p>
        </w:tc>
        <w:tc>
          <w:tcPr>
            <w:tcW w:w="672" w:type="dxa"/>
            <w:tcBorders>
              <w:top w:val="single" w:color="000000" w:sz="12" w:space="0"/>
            </w:tcBorders>
          </w:tcPr>
          <w:p w14:paraId="2A824373">
            <w:pPr>
              <w:pStyle w:val="10"/>
              <w:spacing w:line="267" w:lineRule="exact"/>
              <w:ind w:left="13"/>
              <w:rPr>
                <w:rFonts w:ascii="Times New Roman"/>
                <w:sz w:val="24"/>
              </w:rPr>
            </w:pPr>
            <w:r>
              <w:rPr>
                <w:rFonts w:ascii="Times New Roman"/>
                <w:spacing w:val="-10"/>
                <w:sz w:val="24"/>
              </w:rPr>
              <w:t>-</w:t>
            </w:r>
          </w:p>
        </w:tc>
        <w:tc>
          <w:tcPr>
            <w:tcW w:w="667" w:type="dxa"/>
            <w:tcBorders>
              <w:top w:val="single" w:color="000000" w:sz="12" w:space="0"/>
            </w:tcBorders>
          </w:tcPr>
          <w:p w14:paraId="09189C3A">
            <w:pPr>
              <w:pStyle w:val="10"/>
              <w:spacing w:line="267" w:lineRule="exact"/>
              <w:ind w:left="13"/>
              <w:rPr>
                <w:rFonts w:ascii="Times New Roman"/>
                <w:sz w:val="24"/>
              </w:rPr>
            </w:pPr>
            <w:r>
              <w:rPr>
                <w:rFonts w:ascii="Times New Roman"/>
                <w:spacing w:val="-10"/>
                <w:sz w:val="24"/>
              </w:rPr>
              <w:t>-</w:t>
            </w:r>
          </w:p>
        </w:tc>
        <w:tc>
          <w:tcPr>
            <w:tcW w:w="689" w:type="dxa"/>
            <w:tcBorders>
              <w:top w:val="single" w:color="000000" w:sz="12" w:space="0"/>
            </w:tcBorders>
          </w:tcPr>
          <w:p w14:paraId="124D4780">
            <w:pPr>
              <w:pStyle w:val="10"/>
              <w:spacing w:line="267" w:lineRule="exact"/>
              <w:ind w:left="13"/>
              <w:rPr>
                <w:rFonts w:ascii="Times New Roman"/>
                <w:sz w:val="24"/>
              </w:rPr>
            </w:pPr>
            <w:r>
              <w:rPr>
                <w:rFonts w:ascii="Times New Roman"/>
                <w:spacing w:val="-10"/>
                <w:sz w:val="24"/>
              </w:rPr>
              <w:t>-</w:t>
            </w:r>
          </w:p>
        </w:tc>
      </w:tr>
      <w:tr w14:paraId="35982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62" w:type="dxa"/>
            <w:vMerge w:val="continue"/>
            <w:tcBorders>
              <w:top w:val="nil"/>
            </w:tcBorders>
          </w:tcPr>
          <w:p w14:paraId="3EC736C0">
            <w:pPr>
              <w:rPr>
                <w:sz w:val="2"/>
                <w:szCs w:val="2"/>
              </w:rPr>
            </w:pPr>
          </w:p>
        </w:tc>
        <w:tc>
          <w:tcPr>
            <w:tcW w:w="669" w:type="dxa"/>
            <w:tcBorders>
              <w:right w:val="single" w:color="000000" w:sz="12" w:space="0"/>
            </w:tcBorders>
          </w:tcPr>
          <w:p w14:paraId="00ABC7BE">
            <w:pPr>
              <w:pStyle w:val="10"/>
              <w:spacing w:line="268" w:lineRule="exact"/>
              <w:ind w:left="9"/>
              <w:rPr>
                <w:rFonts w:ascii="Times New Roman"/>
                <w:sz w:val="24"/>
              </w:rPr>
            </w:pPr>
            <w:r>
              <w:rPr>
                <w:rFonts w:ascii="Times New Roman"/>
                <w:spacing w:val="-5"/>
                <w:sz w:val="24"/>
              </w:rPr>
              <w:t>15</w:t>
            </w:r>
          </w:p>
        </w:tc>
        <w:tc>
          <w:tcPr>
            <w:tcW w:w="667" w:type="dxa"/>
            <w:tcBorders>
              <w:left w:val="single" w:color="000000" w:sz="12" w:space="0"/>
            </w:tcBorders>
          </w:tcPr>
          <w:p w14:paraId="02D36070">
            <w:pPr>
              <w:pStyle w:val="10"/>
              <w:spacing w:line="268" w:lineRule="exact"/>
              <w:ind w:left="9"/>
              <w:rPr>
                <w:rFonts w:ascii="Times New Roman"/>
                <w:sz w:val="24"/>
              </w:rPr>
            </w:pPr>
            <w:r>
              <w:rPr>
                <w:rFonts w:ascii="Times New Roman"/>
                <w:spacing w:val="-5"/>
                <w:sz w:val="24"/>
              </w:rPr>
              <w:t>5.2</w:t>
            </w:r>
          </w:p>
        </w:tc>
        <w:tc>
          <w:tcPr>
            <w:tcW w:w="668" w:type="dxa"/>
          </w:tcPr>
          <w:p w14:paraId="6FC62371">
            <w:pPr>
              <w:pStyle w:val="10"/>
              <w:spacing w:line="268" w:lineRule="exact"/>
              <w:ind w:left="10"/>
              <w:rPr>
                <w:rFonts w:ascii="Times New Roman"/>
                <w:sz w:val="24"/>
              </w:rPr>
            </w:pPr>
            <w:r>
              <w:rPr>
                <w:rFonts w:ascii="Times New Roman"/>
                <w:spacing w:val="-5"/>
                <w:sz w:val="24"/>
              </w:rPr>
              <w:t>8.7</w:t>
            </w:r>
          </w:p>
        </w:tc>
        <w:tc>
          <w:tcPr>
            <w:tcW w:w="667" w:type="dxa"/>
          </w:tcPr>
          <w:p w14:paraId="593010D5">
            <w:pPr>
              <w:pStyle w:val="10"/>
              <w:spacing w:line="268" w:lineRule="exact"/>
              <w:ind w:left="9"/>
              <w:rPr>
                <w:rFonts w:ascii="Times New Roman"/>
                <w:sz w:val="24"/>
              </w:rPr>
            </w:pPr>
            <w:r>
              <w:rPr>
                <w:rFonts w:ascii="Times New Roman"/>
                <w:spacing w:val="-4"/>
                <w:sz w:val="24"/>
              </w:rPr>
              <w:t>1200</w:t>
            </w:r>
          </w:p>
        </w:tc>
        <w:tc>
          <w:tcPr>
            <w:tcW w:w="667" w:type="dxa"/>
          </w:tcPr>
          <w:p w14:paraId="19962DD1">
            <w:pPr>
              <w:pStyle w:val="10"/>
              <w:spacing w:line="268" w:lineRule="exact"/>
              <w:ind w:left="10"/>
              <w:rPr>
                <w:rFonts w:ascii="Times New Roman"/>
                <w:sz w:val="24"/>
              </w:rPr>
            </w:pPr>
            <w:r>
              <w:rPr>
                <w:rFonts w:ascii="Times New Roman"/>
                <w:spacing w:val="-5"/>
                <w:sz w:val="24"/>
              </w:rPr>
              <w:t>180</w:t>
            </w:r>
          </w:p>
        </w:tc>
        <w:tc>
          <w:tcPr>
            <w:tcW w:w="667" w:type="dxa"/>
          </w:tcPr>
          <w:p w14:paraId="1696E947">
            <w:pPr>
              <w:pStyle w:val="10"/>
              <w:spacing w:line="268" w:lineRule="exact"/>
              <w:ind w:left="10"/>
              <w:rPr>
                <w:rFonts w:ascii="Times New Roman"/>
                <w:sz w:val="24"/>
              </w:rPr>
            </w:pPr>
            <w:r>
              <w:rPr>
                <w:rFonts w:ascii="Times New Roman"/>
                <w:spacing w:val="-10"/>
                <w:sz w:val="24"/>
              </w:rPr>
              <w:t>-</w:t>
            </w:r>
          </w:p>
        </w:tc>
        <w:tc>
          <w:tcPr>
            <w:tcW w:w="667" w:type="dxa"/>
            <w:tcBorders>
              <w:right w:val="single" w:color="000000" w:sz="18" w:space="0"/>
            </w:tcBorders>
          </w:tcPr>
          <w:p w14:paraId="108C187D">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left w:val="single" w:color="000000" w:sz="18" w:space="0"/>
            </w:tcBorders>
          </w:tcPr>
          <w:p w14:paraId="2DE60E30">
            <w:pPr>
              <w:rPr>
                <w:sz w:val="2"/>
                <w:szCs w:val="2"/>
              </w:rPr>
            </w:pPr>
          </w:p>
        </w:tc>
        <w:tc>
          <w:tcPr>
            <w:tcW w:w="667" w:type="dxa"/>
            <w:tcBorders>
              <w:right w:val="single" w:color="000000" w:sz="12" w:space="0"/>
            </w:tcBorders>
          </w:tcPr>
          <w:p w14:paraId="04C96ABA">
            <w:pPr>
              <w:pStyle w:val="10"/>
              <w:spacing w:line="268" w:lineRule="exact"/>
              <w:ind w:left="11"/>
              <w:rPr>
                <w:rFonts w:ascii="Times New Roman"/>
                <w:sz w:val="24"/>
              </w:rPr>
            </w:pPr>
            <w:r>
              <w:rPr>
                <w:rFonts w:ascii="Times New Roman"/>
                <w:spacing w:val="-5"/>
                <w:sz w:val="24"/>
              </w:rPr>
              <w:t>15</w:t>
            </w:r>
          </w:p>
        </w:tc>
        <w:tc>
          <w:tcPr>
            <w:tcW w:w="670" w:type="dxa"/>
            <w:tcBorders>
              <w:left w:val="single" w:color="000000" w:sz="12" w:space="0"/>
            </w:tcBorders>
          </w:tcPr>
          <w:p w14:paraId="0B7E4464">
            <w:pPr>
              <w:pStyle w:val="10"/>
              <w:spacing w:line="268" w:lineRule="exact"/>
              <w:ind w:left="11"/>
              <w:rPr>
                <w:rFonts w:ascii="Times New Roman"/>
                <w:sz w:val="24"/>
              </w:rPr>
            </w:pPr>
            <w:r>
              <w:rPr>
                <w:rFonts w:ascii="Times New Roman"/>
                <w:spacing w:val="-5"/>
                <w:sz w:val="24"/>
              </w:rPr>
              <w:t>5.3</w:t>
            </w:r>
          </w:p>
        </w:tc>
        <w:tc>
          <w:tcPr>
            <w:tcW w:w="669" w:type="dxa"/>
          </w:tcPr>
          <w:p w14:paraId="0C0CC39D">
            <w:pPr>
              <w:pStyle w:val="10"/>
              <w:spacing w:line="268" w:lineRule="exact"/>
              <w:ind w:left="12"/>
              <w:rPr>
                <w:rFonts w:ascii="Times New Roman"/>
                <w:sz w:val="24"/>
              </w:rPr>
            </w:pPr>
            <w:r>
              <w:rPr>
                <w:rFonts w:ascii="Times New Roman"/>
                <w:spacing w:val="-5"/>
                <w:sz w:val="24"/>
              </w:rPr>
              <w:t>9.2</w:t>
            </w:r>
          </w:p>
        </w:tc>
        <w:tc>
          <w:tcPr>
            <w:tcW w:w="669" w:type="dxa"/>
          </w:tcPr>
          <w:p w14:paraId="3B873470">
            <w:pPr>
              <w:pStyle w:val="10"/>
              <w:spacing w:line="268" w:lineRule="exact"/>
              <w:ind w:left="12"/>
              <w:rPr>
                <w:rFonts w:ascii="Times New Roman"/>
                <w:sz w:val="24"/>
              </w:rPr>
            </w:pPr>
            <w:r>
              <w:rPr>
                <w:rFonts w:ascii="Times New Roman"/>
                <w:spacing w:val="-4"/>
                <w:sz w:val="24"/>
              </w:rPr>
              <w:t>1010</w:t>
            </w:r>
          </w:p>
        </w:tc>
        <w:tc>
          <w:tcPr>
            <w:tcW w:w="672" w:type="dxa"/>
          </w:tcPr>
          <w:p w14:paraId="098F2B9A">
            <w:pPr>
              <w:pStyle w:val="10"/>
              <w:spacing w:line="268" w:lineRule="exact"/>
              <w:ind w:left="13"/>
              <w:rPr>
                <w:rFonts w:ascii="Times New Roman"/>
                <w:sz w:val="24"/>
              </w:rPr>
            </w:pPr>
            <w:r>
              <w:rPr>
                <w:rFonts w:ascii="Times New Roman"/>
                <w:spacing w:val="-10"/>
                <w:sz w:val="24"/>
              </w:rPr>
              <w:t>-</w:t>
            </w:r>
          </w:p>
        </w:tc>
        <w:tc>
          <w:tcPr>
            <w:tcW w:w="667" w:type="dxa"/>
          </w:tcPr>
          <w:p w14:paraId="2FB082EE">
            <w:pPr>
              <w:pStyle w:val="10"/>
              <w:spacing w:line="268" w:lineRule="exact"/>
              <w:ind w:left="13"/>
              <w:rPr>
                <w:rFonts w:ascii="Times New Roman"/>
                <w:sz w:val="24"/>
              </w:rPr>
            </w:pPr>
            <w:r>
              <w:rPr>
                <w:rFonts w:ascii="Times New Roman"/>
                <w:spacing w:val="-5"/>
                <w:sz w:val="24"/>
              </w:rPr>
              <w:t>13</w:t>
            </w:r>
          </w:p>
        </w:tc>
        <w:tc>
          <w:tcPr>
            <w:tcW w:w="689" w:type="dxa"/>
          </w:tcPr>
          <w:p w14:paraId="0A156FE5">
            <w:pPr>
              <w:pStyle w:val="10"/>
              <w:spacing w:line="268" w:lineRule="exact"/>
              <w:ind w:left="13"/>
              <w:rPr>
                <w:rFonts w:ascii="Times New Roman"/>
                <w:sz w:val="24"/>
              </w:rPr>
            </w:pPr>
            <w:r>
              <w:rPr>
                <w:rFonts w:ascii="Times New Roman"/>
                <w:spacing w:val="-5"/>
                <w:sz w:val="24"/>
              </w:rPr>
              <w:t>17</w:t>
            </w:r>
          </w:p>
        </w:tc>
      </w:tr>
      <w:tr w14:paraId="3287DA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562" w:type="dxa"/>
            <w:vMerge w:val="continue"/>
            <w:tcBorders>
              <w:top w:val="nil"/>
            </w:tcBorders>
          </w:tcPr>
          <w:p w14:paraId="7F0B56C3">
            <w:pPr>
              <w:rPr>
                <w:sz w:val="2"/>
                <w:szCs w:val="2"/>
              </w:rPr>
            </w:pPr>
          </w:p>
        </w:tc>
        <w:tc>
          <w:tcPr>
            <w:tcW w:w="669" w:type="dxa"/>
            <w:tcBorders>
              <w:right w:val="single" w:color="000000" w:sz="12" w:space="0"/>
            </w:tcBorders>
          </w:tcPr>
          <w:p w14:paraId="4F005759">
            <w:pPr>
              <w:pStyle w:val="10"/>
              <w:spacing w:line="268" w:lineRule="exact"/>
              <w:ind w:left="9"/>
              <w:rPr>
                <w:rFonts w:ascii="Times New Roman"/>
                <w:sz w:val="24"/>
              </w:rPr>
            </w:pPr>
            <w:r>
              <w:rPr>
                <w:rFonts w:ascii="Times New Roman"/>
                <w:spacing w:val="-5"/>
                <w:sz w:val="24"/>
              </w:rPr>
              <w:t>14</w:t>
            </w:r>
          </w:p>
        </w:tc>
        <w:tc>
          <w:tcPr>
            <w:tcW w:w="667" w:type="dxa"/>
            <w:tcBorders>
              <w:left w:val="single" w:color="000000" w:sz="12" w:space="0"/>
            </w:tcBorders>
          </w:tcPr>
          <w:p w14:paraId="7B6BEE46">
            <w:pPr>
              <w:pStyle w:val="10"/>
              <w:spacing w:line="268" w:lineRule="exact"/>
              <w:ind w:left="9"/>
              <w:rPr>
                <w:rFonts w:ascii="Times New Roman"/>
                <w:sz w:val="24"/>
              </w:rPr>
            </w:pPr>
            <w:r>
              <w:rPr>
                <w:rFonts w:ascii="Times New Roman"/>
                <w:spacing w:val="-10"/>
                <w:sz w:val="24"/>
              </w:rPr>
              <w:t>-</w:t>
            </w:r>
          </w:p>
        </w:tc>
        <w:tc>
          <w:tcPr>
            <w:tcW w:w="668" w:type="dxa"/>
          </w:tcPr>
          <w:p w14:paraId="16CC24A3">
            <w:pPr>
              <w:pStyle w:val="10"/>
              <w:spacing w:line="268" w:lineRule="exact"/>
              <w:ind w:left="10"/>
              <w:rPr>
                <w:rFonts w:ascii="Times New Roman"/>
                <w:sz w:val="24"/>
              </w:rPr>
            </w:pPr>
            <w:r>
              <w:rPr>
                <w:rFonts w:ascii="Times New Roman"/>
                <w:spacing w:val="-10"/>
                <w:sz w:val="24"/>
              </w:rPr>
              <w:t>-</w:t>
            </w:r>
          </w:p>
        </w:tc>
        <w:tc>
          <w:tcPr>
            <w:tcW w:w="667" w:type="dxa"/>
          </w:tcPr>
          <w:p w14:paraId="6BD76227">
            <w:pPr>
              <w:pStyle w:val="10"/>
              <w:spacing w:line="268" w:lineRule="exact"/>
              <w:ind w:left="9"/>
              <w:rPr>
                <w:rFonts w:ascii="Times New Roman"/>
                <w:sz w:val="24"/>
              </w:rPr>
            </w:pPr>
            <w:r>
              <w:rPr>
                <w:rFonts w:ascii="Times New Roman"/>
                <w:spacing w:val="-4"/>
                <w:sz w:val="24"/>
              </w:rPr>
              <w:t>1170</w:t>
            </w:r>
          </w:p>
        </w:tc>
        <w:tc>
          <w:tcPr>
            <w:tcW w:w="667" w:type="dxa"/>
          </w:tcPr>
          <w:p w14:paraId="704C0739">
            <w:pPr>
              <w:pStyle w:val="10"/>
              <w:spacing w:line="268" w:lineRule="exact"/>
              <w:ind w:left="10"/>
              <w:rPr>
                <w:rFonts w:ascii="Times New Roman"/>
                <w:sz w:val="24"/>
              </w:rPr>
            </w:pPr>
            <w:r>
              <w:rPr>
                <w:rFonts w:ascii="Times New Roman"/>
                <w:spacing w:val="-10"/>
                <w:sz w:val="24"/>
              </w:rPr>
              <w:t>-</w:t>
            </w:r>
          </w:p>
        </w:tc>
        <w:tc>
          <w:tcPr>
            <w:tcW w:w="667" w:type="dxa"/>
          </w:tcPr>
          <w:p w14:paraId="2A68E09C">
            <w:pPr>
              <w:pStyle w:val="10"/>
              <w:spacing w:line="268" w:lineRule="exact"/>
              <w:ind w:left="10"/>
              <w:rPr>
                <w:rFonts w:ascii="Times New Roman"/>
                <w:sz w:val="24"/>
              </w:rPr>
            </w:pPr>
            <w:r>
              <w:rPr>
                <w:rFonts w:ascii="Times New Roman"/>
                <w:spacing w:val="-10"/>
                <w:sz w:val="24"/>
              </w:rPr>
              <w:t>-</w:t>
            </w:r>
          </w:p>
        </w:tc>
        <w:tc>
          <w:tcPr>
            <w:tcW w:w="667" w:type="dxa"/>
            <w:tcBorders>
              <w:right w:val="single" w:color="000000" w:sz="18" w:space="0"/>
            </w:tcBorders>
          </w:tcPr>
          <w:p w14:paraId="38B40078">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left w:val="single" w:color="000000" w:sz="18" w:space="0"/>
            </w:tcBorders>
          </w:tcPr>
          <w:p w14:paraId="26417415">
            <w:pPr>
              <w:rPr>
                <w:sz w:val="2"/>
                <w:szCs w:val="2"/>
              </w:rPr>
            </w:pPr>
          </w:p>
        </w:tc>
        <w:tc>
          <w:tcPr>
            <w:tcW w:w="667" w:type="dxa"/>
            <w:tcBorders>
              <w:right w:val="single" w:color="000000" w:sz="12" w:space="0"/>
            </w:tcBorders>
          </w:tcPr>
          <w:p w14:paraId="4CA697C2">
            <w:pPr>
              <w:pStyle w:val="10"/>
              <w:spacing w:line="268" w:lineRule="exact"/>
              <w:ind w:left="11"/>
              <w:rPr>
                <w:rFonts w:ascii="Times New Roman"/>
                <w:sz w:val="24"/>
              </w:rPr>
            </w:pPr>
            <w:r>
              <w:rPr>
                <w:rFonts w:ascii="Times New Roman"/>
                <w:spacing w:val="-5"/>
                <w:sz w:val="24"/>
              </w:rPr>
              <w:t>14</w:t>
            </w:r>
          </w:p>
        </w:tc>
        <w:tc>
          <w:tcPr>
            <w:tcW w:w="670" w:type="dxa"/>
            <w:tcBorders>
              <w:left w:val="single" w:color="000000" w:sz="12" w:space="0"/>
            </w:tcBorders>
          </w:tcPr>
          <w:p w14:paraId="1583CEA2">
            <w:pPr>
              <w:pStyle w:val="10"/>
              <w:spacing w:line="268" w:lineRule="exact"/>
              <w:ind w:left="11"/>
              <w:rPr>
                <w:rFonts w:ascii="Times New Roman"/>
                <w:sz w:val="24"/>
              </w:rPr>
            </w:pPr>
            <w:r>
              <w:rPr>
                <w:rFonts w:ascii="Times New Roman"/>
                <w:spacing w:val="-10"/>
                <w:sz w:val="24"/>
              </w:rPr>
              <w:t>-</w:t>
            </w:r>
          </w:p>
        </w:tc>
        <w:tc>
          <w:tcPr>
            <w:tcW w:w="669" w:type="dxa"/>
          </w:tcPr>
          <w:p w14:paraId="4CAAED42">
            <w:pPr>
              <w:pStyle w:val="10"/>
              <w:spacing w:line="268" w:lineRule="exact"/>
              <w:ind w:left="12"/>
              <w:rPr>
                <w:rFonts w:ascii="Times New Roman"/>
                <w:sz w:val="24"/>
              </w:rPr>
            </w:pPr>
            <w:r>
              <w:rPr>
                <w:rFonts w:ascii="Times New Roman"/>
                <w:spacing w:val="-10"/>
                <w:sz w:val="24"/>
              </w:rPr>
              <w:t>-</w:t>
            </w:r>
          </w:p>
        </w:tc>
        <w:tc>
          <w:tcPr>
            <w:tcW w:w="669" w:type="dxa"/>
          </w:tcPr>
          <w:p w14:paraId="771521E2">
            <w:pPr>
              <w:pStyle w:val="10"/>
              <w:spacing w:line="268" w:lineRule="exact"/>
              <w:ind w:left="12"/>
              <w:rPr>
                <w:rFonts w:ascii="Times New Roman"/>
                <w:sz w:val="24"/>
              </w:rPr>
            </w:pPr>
            <w:r>
              <w:rPr>
                <w:rFonts w:ascii="Times New Roman"/>
                <w:spacing w:val="-5"/>
                <w:sz w:val="24"/>
              </w:rPr>
              <w:t>990</w:t>
            </w:r>
          </w:p>
        </w:tc>
        <w:tc>
          <w:tcPr>
            <w:tcW w:w="672" w:type="dxa"/>
          </w:tcPr>
          <w:p w14:paraId="7F3FAA86">
            <w:pPr>
              <w:pStyle w:val="10"/>
              <w:spacing w:line="268" w:lineRule="exact"/>
              <w:ind w:left="13"/>
              <w:rPr>
                <w:rFonts w:ascii="Times New Roman"/>
                <w:sz w:val="24"/>
              </w:rPr>
            </w:pPr>
            <w:r>
              <w:rPr>
                <w:rFonts w:ascii="Times New Roman"/>
                <w:spacing w:val="-5"/>
                <w:sz w:val="24"/>
              </w:rPr>
              <w:t>165</w:t>
            </w:r>
          </w:p>
        </w:tc>
        <w:tc>
          <w:tcPr>
            <w:tcW w:w="667" w:type="dxa"/>
          </w:tcPr>
          <w:p w14:paraId="2D6C8BC9">
            <w:pPr>
              <w:pStyle w:val="10"/>
              <w:spacing w:line="268" w:lineRule="exact"/>
              <w:ind w:left="13"/>
              <w:rPr>
                <w:rFonts w:ascii="Times New Roman"/>
                <w:sz w:val="24"/>
              </w:rPr>
            </w:pPr>
            <w:r>
              <w:rPr>
                <w:rFonts w:ascii="Times New Roman"/>
                <w:spacing w:val="-10"/>
                <w:sz w:val="24"/>
              </w:rPr>
              <w:t>-</w:t>
            </w:r>
          </w:p>
        </w:tc>
        <w:tc>
          <w:tcPr>
            <w:tcW w:w="689" w:type="dxa"/>
          </w:tcPr>
          <w:p w14:paraId="77BAAD35">
            <w:pPr>
              <w:pStyle w:val="10"/>
              <w:spacing w:line="268" w:lineRule="exact"/>
              <w:ind w:left="13"/>
              <w:rPr>
                <w:rFonts w:ascii="Times New Roman"/>
                <w:sz w:val="24"/>
              </w:rPr>
            </w:pPr>
            <w:r>
              <w:rPr>
                <w:rFonts w:ascii="Times New Roman"/>
                <w:spacing w:val="-10"/>
                <w:sz w:val="24"/>
              </w:rPr>
              <w:t>-</w:t>
            </w:r>
          </w:p>
        </w:tc>
      </w:tr>
      <w:tr w14:paraId="3C4C31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continue"/>
            <w:tcBorders>
              <w:top w:val="nil"/>
            </w:tcBorders>
          </w:tcPr>
          <w:p w14:paraId="0C08B8CF">
            <w:pPr>
              <w:rPr>
                <w:sz w:val="2"/>
                <w:szCs w:val="2"/>
              </w:rPr>
            </w:pPr>
          </w:p>
        </w:tc>
        <w:tc>
          <w:tcPr>
            <w:tcW w:w="669" w:type="dxa"/>
            <w:tcBorders>
              <w:right w:val="single" w:color="000000" w:sz="12" w:space="0"/>
            </w:tcBorders>
          </w:tcPr>
          <w:p w14:paraId="570186D3">
            <w:pPr>
              <w:pStyle w:val="10"/>
              <w:spacing w:line="268" w:lineRule="exact"/>
              <w:ind w:left="9"/>
              <w:rPr>
                <w:rFonts w:ascii="Times New Roman"/>
                <w:sz w:val="24"/>
              </w:rPr>
            </w:pPr>
            <w:r>
              <w:rPr>
                <w:rFonts w:ascii="Times New Roman"/>
                <w:spacing w:val="-5"/>
                <w:sz w:val="24"/>
              </w:rPr>
              <w:t>13</w:t>
            </w:r>
          </w:p>
        </w:tc>
        <w:tc>
          <w:tcPr>
            <w:tcW w:w="667" w:type="dxa"/>
            <w:tcBorders>
              <w:left w:val="single" w:color="000000" w:sz="12" w:space="0"/>
            </w:tcBorders>
          </w:tcPr>
          <w:p w14:paraId="3F27ED82">
            <w:pPr>
              <w:pStyle w:val="10"/>
              <w:spacing w:line="268" w:lineRule="exact"/>
              <w:ind w:left="9"/>
              <w:rPr>
                <w:rFonts w:ascii="Times New Roman"/>
                <w:sz w:val="24"/>
              </w:rPr>
            </w:pPr>
            <w:r>
              <w:rPr>
                <w:rFonts w:ascii="Times New Roman"/>
                <w:spacing w:val="-5"/>
                <w:sz w:val="24"/>
              </w:rPr>
              <w:t>5.3</w:t>
            </w:r>
          </w:p>
        </w:tc>
        <w:tc>
          <w:tcPr>
            <w:tcW w:w="668" w:type="dxa"/>
          </w:tcPr>
          <w:p w14:paraId="3F459D9C">
            <w:pPr>
              <w:pStyle w:val="10"/>
              <w:spacing w:line="268" w:lineRule="exact"/>
              <w:ind w:left="10"/>
              <w:rPr>
                <w:rFonts w:ascii="Times New Roman"/>
                <w:sz w:val="24"/>
              </w:rPr>
            </w:pPr>
            <w:r>
              <w:rPr>
                <w:rFonts w:ascii="Times New Roman"/>
                <w:spacing w:val="-5"/>
                <w:sz w:val="24"/>
              </w:rPr>
              <w:t>8.8</w:t>
            </w:r>
          </w:p>
        </w:tc>
        <w:tc>
          <w:tcPr>
            <w:tcW w:w="667" w:type="dxa"/>
          </w:tcPr>
          <w:p w14:paraId="68A6E1CD">
            <w:pPr>
              <w:pStyle w:val="10"/>
              <w:spacing w:line="268" w:lineRule="exact"/>
              <w:ind w:left="9"/>
              <w:rPr>
                <w:rFonts w:ascii="Times New Roman"/>
                <w:sz w:val="24"/>
              </w:rPr>
            </w:pPr>
            <w:r>
              <w:rPr>
                <w:rFonts w:ascii="Times New Roman"/>
                <w:spacing w:val="-4"/>
                <w:sz w:val="24"/>
              </w:rPr>
              <w:t>1140</w:t>
            </w:r>
          </w:p>
        </w:tc>
        <w:tc>
          <w:tcPr>
            <w:tcW w:w="667" w:type="dxa"/>
          </w:tcPr>
          <w:p w14:paraId="565DCFB8">
            <w:pPr>
              <w:pStyle w:val="10"/>
              <w:spacing w:line="268" w:lineRule="exact"/>
              <w:ind w:left="10"/>
              <w:rPr>
                <w:rFonts w:ascii="Times New Roman"/>
                <w:sz w:val="24"/>
              </w:rPr>
            </w:pPr>
            <w:r>
              <w:rPr>
                <w:rFonts w:ascii="Times New Roman"/>
                <w:spacing w:val="-5"/>
                <w:sz w:val="24"/>
              </w:rPr>
              <w:t>175</w:t>
            </w:r>
          </w:p>
        </w:tc>
        <w:tc>
          <w:tcPr>
            <w:tcW w:w="667" w:type="dxa"/>
          </w:tcPr>
          <w:p w14:paraId="5C645671">
            <w:pPr>
              <w:pStyle w:val="10"/>
              <w:spacing w:line="268" w:lineRule="exact"/>
              <w:ind w:left="10"/>
              <w:rPr>
                <w:rFonts w:ascii="Times New Roman"/>
                <w:sz w:val="24"/>
              </w:rPr>
            </w:pPr>
            <w:r>
              <w:rPr>
                <w:rFonts w:ascii="Times New Roman"/>
                <w:spacing w:val="-10"/>
                <w:sz w:val="24"/>
              </w:rPr>
              <w:t>7</w:t>
            </w:r>
          </w:p>
        </w:tc>
        <w:tc>
          <w:tcPr>
            <w:tcW w:w="667" w:type="dxa"/>
            <w:tcBorders>
              <w:right w:val="single" w:color="000000" w:sz="18" w:space="0"/>
            </w:tcBorders>
          </w:tcPr>
          <w:p w14:paraId="7AA7E8EF">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left w:val="single" w:color="000000" w:sz="18" w:space="0"/>
            </w:tcBorders>
          </w:tcPr>
          <w:p w14:paraId="50B2A3DC">
            <w:pPr>
              <w:rPr>
                <w:sz w:val="2"/>
                <w:szCs w:val="2"/>
              </w:rPr>
            </w:pPr>
          </w:p>
        </w:tc>
        <w:tc>
          <w:tcPr>
            <w:tcW w:w="667" w:type="dxa"/>
            <w:tcBorders>
              <w:right w:val="single" w:color="000000" w:sz="12" w:space="0"/>
            </w:tcBorders>
          </w:tcPr>
          <w:p w14:paraId="3D559E29">
            <w:pPr>
              <w:pStyle w:val="10"/>
              <w:spacing w:line="268" w:lineRule="exact"/>
              <w:ind w:left="11"/>
              <w:rPr>
                <w:rFonts w:ascii="Times New Roman"/>
                <w:sz w:val="24"/>
              </w:rPr>
            </w:pPr>
            <w:r>
              <w:rPr>
                <w:rFonts w:ascii="Times New Roman"/>
                <w:spacing w:val="-5"/>
                <w:sz w:val="24"/>
              </w:rPr>
              <w:t>13</w:t>
            </w:r>
          </w:p>
        </w:tc>
        <w:tc>
          <w:tcPr>
            <w:tcW w:w="670" w:type="dxa"/>
            <w:tcBorders>
              <w:left w:val="single" w:color="000000" w:sz="12" w:space="0"/>
            </w:tcBorders>
          </w:tcPr>
          <w:p w14:paraId="159BC5D0">
            <w:pPr>
              <w:pStyle w:val="10"/>
              <w:spacing w:line="268" w:lineRule="exact"/>
              <w:ind w:left="11"/>
              <w:rPr>
                <w:rFonts w:ascii="Times New Roman"/>
                <w:sz w:val="24"/>
              </w:rPr>
            </w:pPr>
            <w:r>
              <w:rPr>
                <w:rFonts w:ascii="Times New Roman"/>
                <w:spacing w:val="-5"/>
                <w:sz w:val="24"/>
              </w:rPr>
              <w:t>5.4</w:t>
            </w:r>
          </w:p>
        </w:tc>
        <w:tc>
          <w:tcPr>
            <w:tcW w:w="669" w:type="dxa"/>
          </w:tcPr>
          <w:p w14:paraId="32303350">
            <w:pPr>
              <w:pStyle w:val="10"/>
              <w:spacing w:line="268" w:lineRule="exact"/>
              <w:ind w:left="12"/>
              <w:rPr>
                <w:rFonts w:ascii="Times New Roman"/>
                <w:sz w:val="24"/>
              </w:rPr>
            </w:pPr>
            <w:r>
              <w:rPr>
                <w:rFonts w:ascii="Times New Roman"/>
                <w:spacing w:val="-5"/>
                <w:sz w:val="24"/>
              </w:rPr>
              <w:t>9.3</w:t>
            </w:r>
          </w:p>
        </w:tc>
        <w:tc>
          <w:tcPr>
            <w:tcW w:w="669" w:type="dxa"/>
          </w:tcPr>
          <w:p w14:paraId="5C5323CC">
            <w:pPr>
              <w:pStyle w:val="10"/>
              <w:spacing w:line="268" w:lineRule="exact"/>
              <w:ind w:left="12"/>
              <w:rPr>
                <w:rFonts w:ascii="Times New Roman"/>
                <w:sz w:val="24"/>
              </w:rPr>
            </w:pPr>
            <w:r>
              <w:rPr>
                <w:rFonts w:ascii="Times New Roman"/>
                <w:spacing w:val="-5"/>
                <w:sz w:val="24"/>
              </w:rPr>
              <w:t>980</w:t>
            </w:r>
          </w:p>
        </w:tc>
        <w:tc>
          <w:tcPr>
            <w:tcW w:w="672" w:type="dxa"/>
          </w:tcPr>
          <w:p w14:paraId="4DC380AE">
            <w:pPr>
              <w:pStyle w:val="10"/>
              <w:spacing w:line="268" w:lineRule="exact"/>
              <w:ind w:left="13"/>
              <w:rPr>
                <w:rFonts w:ascii="Times New Roman"/>
                <w:sz w:val="24"/>
              </w:rPr>
            </w:pPr>
            <w:r>
              <w:rPr>
                <w:rFonts w:ascii="Times New Roman"/>
                <w:spacing w:val="-10"/>
                <w:sz w:val="24"/>
              </w:rPr>
              <w:t>-</w:t>
            </w:r>
          </w:p>
        </w:tc>
        <w:tc>
          <w:tcPr>
            <w:tcW w:w="667" w:type="dxa"/>
          </w:tcPr>
          <w:p w14:paraId="76E33EB2">
            <w:pPr>
              <w:pStyle w:val="10"/>
              <w:spacing w:line="268" w:lineRule="exact"/>
              <w:ind w:left="13"/>
              <w:rPr>
                <w:rFonts w:ascii="Times New Roman"/>
                <w:sz w:val="24"/>
              </w:rPr>
            </w:pPr>
            <w:r>
              <w:rPr>
                <w:rFonts w:ascii="Times New Roman"/>
                <w:spacing w:val="-5"/>
                <w:sz w:val="24"/>
              </w:rPr>
              <w:t>12</w:t>
            </w:r>
          </w:p>
        </w:tc>
        <w:tc>
          <w:tcPr>
            <w:tcW w:w="689" w:type="dxa"/>
          </w:tcPr>
          <w:p w14:paraId="166C377D">
            <w:pPr>
              <w:pStyle w:val="10"/>
              <w:spacing w:line="268" w:lineRule="exact"/>
              <w:ind w:left="13"/>
              <w:rPr>
                <w:rFonts w:ascii="Times New Roman"/>
                <w:sz w:val="24"/>
              </w:rPr>
            </w:pPr>
            <w:r>
              <w:rPr>
                <w:rFonts w:ascii="Times New Roman"/>
                <w:spacing w:val="-5"/>
                <w:sz w:val="24"/>
              </w:rPr>
              <w:t>16</w:t>
            </w:r>
          </w:p>
        </w:tc>
      </w:tr>
      <w:tr w14:paraId="7FED8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562" w:type="dxa"/>
            <w:vMerge w:val="continue"/>
            <w:tcBorders>
              <w:top w:val="nil"/>
            </w:tcBorders>
          </w:tcPr>
          <w:p w14:paraId="45FD2FBD">
            <w:pPr>
              <w:rPr>
                <w:sz w:val="2"/>
                <w:szCs w:val="2"/>
              </w:rPr>
            </w:pPr>
          </w:p>
        </w:tc>
        <w:tc>
          <w:tcPr>
            <w:tcW w:w="669" w:type="dxa"/>
            <w:tcBorders>
              <w:right w:val="single" w:color="000000" w:sz="12" w:space="0"/>
            </w:tcBorders>
          </w:tcPr>
          <w:p w14:paraId="3AB8404C">
            <w:pPr>
              <w:pStyle w:val="10"/>
              <w:spacing w:line="268" w:lineRule="exact"/>
              <w:ind w:left="9"/>
              <w:rPr>
                <w:rFonts w:ascii="Times New Roman"/>
                <w:sz w:val="24"/>
              </w:rPr>
            </w:pPr>
            <w:r>
              <w:rPr>
                <w:rFonts w:ascii="Times New Roman"/>
                <w:spacing w:val="-5"/>
                <w:sz w:val="24"/>
              </w:rPr>
              <w:t>12</w:t>
            </w:r>
          </w:p>
        </w:tc>
        <w:tc>
          <w:tcPr>
            <w:tcW w:w="667" w:type="dxa"/>
            <w:tcBorders>
              <w:left w:val="single" w:color="000000" w:sz="12" w:space="0"/>
            </w:tcBorders>
          </w:tcPr>
          <w:p w14:paraId="0E2A5DD3">
            <w:pPr>
              <w:pStyle w:val="10"/>
              <w:spacing w:line="268" w:lineRule="exact"/>
              <w:ind w:left="9"/>
              <w:rPr>
                <w:rFonts w:ascii="Times New Roman"/>
                <w:sz w:val="24"/>
              </w:rPr>
            </w:pPr>
            <w:r>
              <w:rPr>
                <w:rFonts w:ascii="Times New Roman"/>
                <w:spacing w:val="-5"/>
                <w:sz w:val="24"/>
              </w:rPr>
              <w:t>5.4</w:t>
            </w:r>
          </w:p>
        </w:tc>
        <w:tc>
          <w:tcPr>
            <w:tcW w:w="668" w:type="dxa"/>
          </w:tcPr>
          <w:p w14:paraId="1874082D">
            <w:pPr>
              <w:pStyle w:val="10"/>
              <w:spacing w:line="268" w:lineRule="exact"/>
              <w:ind w:left="10"/>
              <w:rPr>
                <w:rFonts w:ascii="Times New Roman"/>
                <w:sz w:val="24"/>
              </w:rPr>
            </w:pPr>
            <w:r>
              <w:rPr>
                <w:rFonts w:ascii="Times New Roman"/>
                <w:spacing w:val="-10"/>
                <w:sz w:val="24"/>
              </w:rPr>
              <w:t>-</w:t>
            </w:r>
          </w:p>
        </w:tc>
        <w:tc>
          <w:tcPr>
            <w:tcW w:w="667" w:type="dxa"/>
          </w:tcPr>
          <w:p w14:paraId="58D4EC4A">
            <w:pPr>
              <w:pStyle w:val="10"/>
              <w:spacing w:line="268" w:lineRule="exact"/>
              <w:ind w:left="9"/>
              <w:rPr>
                <w:rFonts w:ascii="Times New Roman"/>
                <w:sz w:val="24"/>
              </w:rPr>
            </w:pPr>
            <w:r>
              <w:rPr>
                <w:rFonts w:ascii="Times New Roman"/>
                <w:spacing w:val="-4"/>
                <w:sz w:val="24"/>
              </w:rPr>
              <w:t>1110</w:t>
            </w:r>
          </w:p>
        </w:tc>
        <w:tc>
          <w:tcPr>
            <w:tcW w:w="667" w:type="dxa"/>
          </w:tcPr>
          <w:p w14:paraId="2F17A18D">
            <w:pPr>
              <w:pStyle w:val="10"/>
              <w:spacing w:line="268" w:lineRule="exact"/>
              <w:ind w:left="10"/>
              <w:rPr>
                <w:rFonts w:ascii="Times New Roman"/>
                <w:sz w:val="24"/>
              </w:rPr>
            </w:pPr>
            <w:r>
              <w:rPr>
                <w:rFonts w:ascii="Times New Roman"/>
                <w:spacing w:val="-5"/>
                <w:sz w:val="24"/>
              </w:rPr>
              <w:t>170</w:t>
            </w:r>
          </w:p>
        </w:tc>
        <w:tc>
          <w:tcPr>
            <w:tcW w:w="667" w:type="dxa"/>
          </w:tcPr>
          <w:p w14:paraId="2C241D20">
            <w:pPr>
              <w:pStyle w:val="10"/>
              <w:spacing w:line="268" w:lineRule="exact"/>
              <w:ind w:left="10"/>
              <w:rPr>
                <w:rFonts w:ascii="Times New Roman"/>
                <w:sz w:val="24"/>
              </w:rPr>
            </w:pPr>
            <w:r>
              <w:rPr>
                <w:rFonts w:ascii="Times New Roman"/>
                <w:spacing w:val="-10"/>
                <w:sz w:val="24"/>
              </w:rPr>
              <w:t>-</w:t>
            </w:r>
          </w:p>
        </w:tc>
        <w:tc>
          <w:tcPr>
            <w:tcW w:w="667" w:type="dxa"/>
            <w:tcBorders>
              <w:right w:val="single" w:color="000000" w:sz="18" w:space="0"/>
            </w:tcBorders>
          </w:tcPr>
          <w:p w14:paraId="62906D92">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left w:val="single" w:color="000000" w:sz="18" w:space="0"/>
            </w:tcBorders>
          </w:tcPr>
          <w:p w14:paraId="2A8F792E">
            <w:pPr>
              <w:rPr>
                <w:sz w:val="2"/>
                <w:szCs w:val="2"/>
              </w:rPr>
            </w:pPr>
          </w:p>
        </w:tc>
        <w:tc>
          <w:tcPr>
            <w:tcW w:w="667" w:type="dxa"/>
            <w:tcBorders>
              <w:right w:val="single" w:color="000000" w:sz="12" w:space="0"/>
            </w:tcBorders>
          </w:tcPr>
          <w:p w14:paraId="37CDFA36">
            <w:pPr>
              <w:pStyle w:val="10"/>
              <w:spacing w:line="268" w:lineRule="exact"/>
              <w:ind w:left="11"/>
              <w:rPr>
                <w:rFonts w:ascii="Times New Roman"/>
                <w:sz w:val="24"/>
              </w:rPr>
            </w:pPr>
            <w:r>
              <w:rPr>
                <w:rFonts w:ascii="Times New Roman"/>
                <w:spacing w:val="-5"/>
                <w:sz w:val="24"/>
              </w:rPr>
              <w:t>12</w:t>
            </w:r>
          </w:p>
        </w:tc>
        <w:tc>
          <w:tcPr>
            <w:tcW w:w="670" w:type="dxa"/>
            <w:tcBorders>
              <w:left w:val="single" w:color="000000" w:sz="12" w:space="0"/>
            </w:tcBorders>
          </w:tcPr>
          <w:p w14:paraId="75D86D44">
            <w:pPr>
              <w:pStyle w:val="10"/>
              <w:spacing w:line="268" w:lineRule="exact"/>
              <w:ind w:left="11"/>
              <w:rPr>
                <w:rFonts w:ascii="Times New Roman"/>
                <w:sz w:val="24"/>
              </w:rPr>
            </w:pPr>
            <w:r>
              <w:rPr>
                <w:rFonts w:ascii="Times New Roman"/>
                <w:spacing w:val="-10"/>
                <w:sz w:val="24"/>
              </w:rPr>
              <w:t>-</w:t>
            </w:r>
          </w:p>
        </w:tc>
        <w:tc>
          <w:tcPr>
            <w:tcW w:w="669" w:type="dxa"/>
          </w:tcPr>
          <w:p w14:paraId="66C236F1">
            <w:pPr>
              <w:pStyle w:val="10"/>
              <w:spacing w:line="268" w:lineRule="exact"/>
              <w:ind w:left="12"/>
              <w:rPr>
                <w:rFonts w:ascii="Times New Roman"/>
                <w:sz w:val="24"/>
              </w:rPr>
            </w:pPr>
            <w:r>
              <w:rPr>
                <w:rFonts w:ascii="Times New Roman"/>
                <w:spacing w:val="-10"/>
                <w:sz w:val="24"/>
              </w:rPr>
              <w:t>-</w:t>
            </w:r>
          </w:p>
        </w:tc>
        <w:tc>
          <w:tcPr>
            <w:tcW w:w="669" w:type="dxa"/>
          </w:tcPr>
          <w:p w14:paraId="78287484">
            <w:pPr>
              <w:pStyle w:val="10"/>
              <w:spacing w:line="268" w:lineRule="exact"/>
              <w:ind w:left="12"/>
              <w:rPr>
                <w:rFonts w:ascii="Times New Roman"/>
                <w:sz w:val="24"/>
              </w:rPr>
            </w:pPr>
            <w:r>
              <w:rPr>
                <w:rFonts w:ascii="Times New Roman"/>
                <w:spacing w:val="-5"/>
                <w:sz w:val="24"/>
              </w:rPr>
              <w:t>970</w:t>
            </w:r>
          </w:p>
        </w:tc>
        <w:tc>
          <w:tcPr>
            <w:tcW w:w="672" w:type="dxa"/>
          </w:tcPr>
          <w:p w14:paraId="7E730333">
            <w:pPr>
              <w:pStyle w:val="10"/>
              <w:spacing w:line="268" w:lineRule="exact"/>
              <w:ind w:left="13"/>
              <w:rPr>
                <w:rFonts w:ascii="Times New Roman"/>
                <w:sz w:val="24"/>
              </w:rPr>
            </w:pPr>
            <w:r>
              <w:rPr>
                <w:rFonts w:ascii="Times New Roman"/>
                <w:spacing w:val="-5"/>
                <w:sz w:val="24"/>
              </w:rPr>
              <w:t>160</w:t>
            </w:r>
          </w:p>
        </w:tc>
        <w:tc>
          <w:tcPr>
            <w:tcW w:w="667" w:type="dxa"/>
          </w:tcPr>
          <w:p w14:paraId="6B037566">
            <w:pPr>
              <w:pStyle w:val="10"/>
              <w:spacing w:line="268" w:lineRule="exact"/>
              <w:ind w:left="13"/>
              <w:rPr>
                <w:rFonts w:ascii="Times New Roman"/>
                <w:sz w:val="24"/>
              </w:rPr>
            </w:pPr>
            <w:r>
              <w:rPr>
                <w:rFonts w:ascii="Times New Roman"/>
                <w:spacing w:val="-10"/>
                <w:sz w:val="24"/>
              </w:rPr>
              <w:t>-</w:t>
            </w:r>
          </w:p>
        </w:tc>
        <w:tc>
          <w:tcPr>
            <w:tcW w:w="689" w:type="dxa"/>
          </w:tcPr>
          <w:p w14:paraId="3468179A">
            <w:pPr>
              <w:pStyle w:val="10"/>
              <w:spacing w:line="268" w:lineRule="exact"/>
              <w:ind w:left="13"/>
              <w:rPr>
                <w:rFonts w:ascii="Times New Roman"/>
                <w:sz w:val="24"/>
              </w:rPr>
            </w:pPr>
            <w:r>
              <w:rPr>
                <w:rFonts w:ascii="Times New Roman"/>
                <w:spacing w:val="-5"/>
                <w:sz w:val="24"/>
              </w:rPr>
              <w:t>15</w:t>
            </w:r>
          </w:p>
        </w:tc>
      </w:tr>
      <w:tr w14:paraId="60030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continue"/>
            <w:tcBorders>
              <w:top w:val="nil"/>
            </w:tcBorders>
          </w:tcPr>
          <w:p w14:paraId="710DAD62">
            <w:pPr>
              <w:rPr>
                <w:sz w:val="2"/>
                <w:szCs w:val="2"/>
              </w:rPr>
            </w:pPr>
          </w:p>
        </w:tc>
        <w:tc>
          <w:tcPr>
            <w:tcW w:w="669" w:type="dxa"/>
            <w:tcBorders>
              <w:right w:val="single" w:color="000000" w:sz="12" w:space="0"/>
            </w:tcBorders>
          </w:tcPr>
          <w:p w14:paraId="6AF21505">
            <w:pPr>
              <w:pStyle w:val="10"/>
              <w:spacing w:line="268" w:lineRule="exact"/>
              <w:ind w:left="9"/>
              <w:rPr>
                <w:rFonts w:ascii="Times New Roman"/>
                <w:sz w:val="24"/>
              </w:rPr>
            </w:pPr>
            <w:r>
              <w:rPr>
                <w:rFonts w:ascii="Times New Roman"/>
                <w:spacing w:val="-5"/>
                <w:sz w:val="24"/>
              </w:rPr>
              <w:t>11</w:t>
            </w:r>
          </w:p>
        </w:tc>
        <w:tc>
          <w:tcPr>
            <w:tcW w:w="667" w:type="dxa"/>
            <w:tcBorders>
              <w:left w:val="single" w:color="000000" w:sz="12" w:space="0"/>
            </w:tcBorders>
          </w:tcPr>
          <w:p w14:paraId="2E6651A3">
            <w:pPr>
              <w:pStyle w:val="10"/>
              <w:spacing w:line="268" w:lineRule="exact"/>
              <w:ind w:left="9"/>
              <w:rPr>
                <w:rFonts w:ascii="Times New Roman"/>
                <w:sz w:val="24"/>
              </w:rPr>
            </w:pPr>
            <w:r>
              <w:rPr>
                <w:rFonts w:ascii="Times New Roman"/>
                <w:spacing w:val="-5"/>
                <w:sz w:val="24"/>
              </w:rPr>
              <w:t>5.5</w:t>
            </w:r>
          </w:p>
        </w:tc>
        <w:tc>
          <w:tcPr>
            <w:tcW w:w="668" w:type="dxa"/>
          </w:tcPr>
          <w:p w14:paraId="10D0C948">
            <w:pPr>
              <w:pStyle w:val="10"/>
              <w:spacing w:line="268" w:lineRule="exact"/>
              <w:ind w:left="10"/>
              <w:rPr>
                <w:rFonts w:ascii="Times New Roman"/>
                <w:sz w:val="24"/>
              </w:rPr>
            </w:pPr>
            <w:r>
              <w:rPr>
                <w:rFonts w:ascii="Times New Roman"/>
                <w:spacing w:val="-5"/>
                <w:sz w:val="24"/>
              </w:rPr>
              <w:t>8.9</w:t>
            </w:r>
          </w:p>
        </w:tc>
        <w:tc>
          <w:tcPr>
            <w:tcW w:w="667" w:type="dxa"/>
          </w:tcPr>
          <w:p w14:paraId="0EDC21D7">
            <w:pPr>
              <w:pStyle w:val="10"/>
              <w:spacing w:line="268" w:lineRule="exact"/>
              <w:ind w:left="9"/>
              <w:rPr>
                <w:rFonts w:ascii="Times New Roman"/>
                <w:sz w:val="24"/>
              </w:rPr>
            </w:pPr>
            <w:r>
              <w:rPr>
                <w:rFonts w:ascii="Times New Roman"/>
                <w:spacing w:val="-4"/>
                <w:sz w:val="24"/>
              </w:rPr>
              <w:t>1080</w:t>
            </w:r>
          </w:p>
        </w:tc>
        <w:tc>
          <w:tcPr>
            <w:tcW w:w="667" w:type="dxa"/>
          </w:tcPr>
          <w:p w14:paraId="08613B17">
            <w:pPr>
              <w:pStyle w:val="10"/>
              <w:spacing w:line="268" w:lineRule="exact"/>
              <w:ind w:left="10"/>
              <w:rPr>
                <w:rFonts w:ascii="Times New Roman"/>
                <w:sz w:val="24"/>
              </w:rPr>
            </w:pPr>
            <w:r>
              <w:rPr>
                <w:rFonts w:ascii="Times New Roman"/>
                <w:spacing w:val="-5"/>
                <w:sz w:val="24"/>
              </w:rPr>
              <w:t>165</w:t>
            </w:r>
          </w:p>
        </w:tc>
        <w:tc>
          <w:tcPr>
            <w:tcW w:w="667" w:type="dxa"/>
          </w:tcPr>
          <w:p w14:paraId="457665B0">
            <w:pPr>
              <w:pStyle w:val="10"/>
              <w:spacing w:line="268" w:lineRule="exact"/>
              <w:ind w:left="10"/>
              <w:rPr>
                <w:rFonts w:ascii="Times New Roman"/>
                <w:sz w:val="24"/>
              </w:rPr>
            </w:pPr>
            <w:r>
              <w:rPr>
                <w:rFonts w:ascii="Times New Roman"/>
                <w:spacing w:val="-10"/>
                <w:sz w:val="24"/>
              </w:rPr>
              <w:t>-</w:t>
            </w:r>
          </w:p>
        </w:tc>
        <w:tc>
          <w:tcPr>
            <w:tcW w:w="667" w:type="dxa"/>
            <w:tcBorders>
              <w:right w:val="single" w:color="000000" w:sz="18" w:space="0"/>
            </w:tcBorders>
          </w:tcPr>
          <w:p w14:paraId="641D7668">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left w:val="single" w:color="000000" w:sz="18" w:space="0"/>
            </w:tcBorders>
          </w:tcPr>
          <w:p w14:paraId="49238410">
            <w:pPr>
              <w:rPr>
                <w:sz w:val="2"/>
                <w:szCs w:val="2"/>
              </w:rPr>
            </w:pPr>
          </w:p>
        </w:tc>
        <w:tc>
          <w:tcPr>
            <w:tcW w:w="667" w:type="dxa"/>
            <w:tcBorders>
              <w:right w:val="single" w:color="000000" w:sz="12" w:space="0"/>
            </w:tcBorders>
          </w:tcPr>
          <w:p w14:paraId="62735968">
            <w:pPr>
              <w:pStyle w:val="10"/>
              <w:spacing w:line="268" w:lineRule="exact"/>
              <w:ind w:left="11"/>
              <w:rPr>
                <w:rFonts w:ascii="Times New Roman"/>
                <w:sz w:val="24"/>
              </w:rPr>
            </w:pPr>
            <w:r>
              <w:rPr>
                <w:rFonts w:ascii="Times New Roman"/>
                <w:spacing w:val="-5"/>
                <w:sz w:val="24"/>
              </w:rPr>
              <w:t>11</w:t>
            </w:r>
          </w:p>
        </w:tc>
        <w:tc>
          <w:tcPr>
            <w:tcW w:w="670" w:type="dxa"/>
            <w:tcBorders>
              <w:left w:val="single" w:color="000000" w:sz="12" w:space="0"/>
            </w:tcBorders>
          </w:tcPr>
          <w:p w14:paraId="2657E003">
            <w:pPr>
              <w:pStyle w:val="10"/>
              <w:spacing w:line="268" w:lineRule="exact"/>
              <w:ind w:left="11"/>
              <w:rPr>
                <w:rFonts w:ascii="Times New Roman"/>
                <w:sz w:val="24"/>
              </w:rPr>
            </w:pPr>
            <w:r>
              <w:rPr>
                <w:rFonts w:ascii="Times New Roman"/>
                <w:spacing w:val="-5"/>
                <w:sz w:val="24"/>
              </w:rPr>
              <w:t>5.5</w:t>
            </w:r>
          </w:p>
        </w:tc>
        <w:tc>
          <w:tcPr>
            <w:tcW w:w="669" w:type="dxa"/>
          </w:tcPr>
          <w:p w14:paraId="36A326ED">
            <w:pPr>
              <w:pStyle w:val="10"/>
              <w:spacing w:line="268" w:lineRule="exact"/>
              <w:ind w:left="12"/>
              <w:rPr>
                <w:rFonts w:ascii="Times New Roman"/>
                <w:sz w:val="24"/>
              </w:rPr>
            </w:pPr>
            <w:r>
              <w:rPr>
                <w:rFonts w:ascii="Times New Roman"/>
                <w:spacing w:val="-5"/>
                <w:sz w:val="24"/>
              </w:rPr>
              <w:t>9.4</w:t>
            </w:r>
          </w:p>
        </w:tc>
        <w:tc>
          <w:tcPr>
            <w:tcW w:w="669" w:type="dxa"/>
          </w:tcPr>
          <w:p w14:paraId="70262015">
            <w:pPr>
              <w:pStyle w:val="10"/>
              <w:spacing w:line="268" w:lineRule="exact"/>
              <w:ind w:left="12"/>
              <w:rPr>
                <w:rFonts w:ascii="Times New Roman"/>
                <w:sz w:val="24"/>
              </w:rPr>
            </w:pPr>
            <w:r>
              <w:rPr>
                <w:rFonts w:ascii="Times New Roman"/>
                <w:spacing w:val="-5"/>
                <w:sz w:val="24"/>
              </w:rPr>
              <w:t>960</w:t>
            </w:r>
          </w:p>
        </w:tc>
        <w:tc>
          <w:tcPr>
            <w:tcW w:w="672" w:type="dxa"/>
          </w:tcPr>
          <w:p w14:paraId="3F76B781">
            <w:pPr>
              <w:pStyle w:val="10"/>
              <w:spacing w:line="268" w:lineRule="exact"/>
              <w:ind w:left="13"/>
              <w:rPr>
                <w:rFonts w:ascii="Times New Roman"/>
                <w:sz w:val="24"/>
              </w:rPr>
            </w:pPr>
            <w:r>
              <w:rPr>
                <w:rFonts w:ascii="Times New Roman"/>
                <w:spacing w:val="-10"/>
                <w:sz w:val="24"/>
              </w:rPr>
              <w:t>-</w:t>
            </w:r>
          </w:p>
        </w:tc>
        <w:tc>
          <w:tcPr>
            <w:tcW w:w="667" w:type="dxa"/>
          </w:tcPr>
          <w:p w14:paraId="1F5AD299">
            <w:pPr>
              <w:pStyle w:val="10"/>
              <w:spacing w:line="268" w:lineRule="exact"/>
              <w:ind w:left="13"/>
              <w:rPr>
                <w:rFonts w:ascii="Times New Roman"/>
                <w:sz w:val="24"/>
              </w:rPr>
            </w:pPr>
            <w:r>
              <w:rPr>
                <w:rFonts w:ascii="Times New Roman"/>
                <w:spacing w:val="-5"/>
                <w:sz w:val="24"/>
              </w:rPr>
              <w:t>11</w:t>
            </w:r>
          </w:p>
        </w:tc>
        <w:tc>
          <w:tcPr>
            <w:tcW w:w="689" w:type="dxa"/>
          </w:tcPr>
          <w:p w14:paraId="4891BF19">
            <w:pPr>
              <w:pStyle w:val="10"/>
              <w:spacing w:line="268" w:lineRule="exact"/>
              <w:ind w:left="13"/>
              <w:rPr>
                <w:rFonts w:ascii="Times New Roman"/>
                <w:sz w:val="24"/>
              </w:rPr>
            </w:pPr>
            <w:r>
              <w:rPr>
                <w:rFonts w:ascii="Times New Roman"/>
                <w:spacing w:val="-5"/>
                <w:sz w:val="24"/>
              </w:rPr>
              <w:t>14</w:t>
            </w:r>
          </w:p>
        </w:tc>
      </w:tr>
      <w:tr w14:paraId="00EE3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restart"/>
          </w:tcPr>
          <w:p w14:paraId="0BA28E1F">
            <w:pPr>
              <w:pStyle w:val="10"/>
              <w:rPr>
                <w:rFonts w:ascii="Times New Roman"/>
                <w:sz w:val="24"/>
              </w:rPr>
            </w:pPr>
          </w:p>
          <w:p w14:paraId="5B9F05DA">
            <w:pPr>
              <w:pStyle w:val="10"/>
              <w:rPr>
                <w:rFonts w:ascii="Times New Roman"/>
                <w:sz w:val="24"/>
              </w:rPr>
            </w:pPr>
          </w:p>
          <w:p w14:paraId="231E2213">
            <w:pPr>
              <w:pStyle w:val="10"/>
              <w:rPr>
                <w:rFonts w:ascii="Times New Roman"/>
                <w:sz w:val="24"/>
              </w:rPr>
            </w:pPr>
          </w:p>
          <w:p w14:paraId="42778FE5">
            <w:pPr>
              <w:pStyle w:val="10"/>
              <w:spacing w:before="270"/>
              <w:rPr>
                <w:rFonts w:ascii="Times New Roman"/>
                <w:sz w:val="24"/>
              </w:rPr>
            </w:pPr>
          </w:p>
          <w:p w14:paraId="24081492">
            <w:pPr>
              <w:pStyle w:val="10"/>
              <w:ind w:left="9"/>
              <w:rPr>
                <w:rFonts w:ascii="Times New Roman"/>
                <w:sz w:val="24"/>
              </w:rPr>
            </w:pPr>
            <w:r>
              <w:rPr>
                <w:rFonts w:ascii="Times New Roman"/>
                <w:spacing w:val="-10"/>
                <w:sz w:val="24"/>
              </w:rPr>
              <w:t>3</w:t>
            </w:r>
          </w:p>
        </w:tc>
        <w:tc>
          <w:tcPr>
            <w:tcW w:w="669" w:type="dxa"/>
            <w:tcBorders>
              <w:right w:val="single" w:color="000000" w:sz="12" w:space="0"/>
            </w:tcBorders>
          </w:tcPr>
          <w:p w14:paraId="2ABC229F">
            <w:pPr>
              <w:pStyle w:val="10"/>
              <w:spacing w:line="270" w:lineRule="exact"/>
              <w:ind w:left="9"/>
              <w:rPr>
                <w:rFonts w:ascii="Times New Roman"/>
                <w:sz w:val="24"/>
              </w:rPr>
            </w:pPr>
            <w:r>
              <w:rPr>
                <w:rFonts w:ascii="Times New Roman"/>
                <w:spacing w:val="-5"/>
                <w:sz w:val="24"/>
              </w:rPr>
              <w:t>10</w:t>
            </w:r>
          </w:p>
        </w:tc>
        <w:tc>
          <w:tcPr>
            <w:tcW w:w="667" w:type="dxa"/>
            <w:tcBorders>
              <w:left w:val="single" w:color="000000" w:sz="12" w:space="0"/>
            </w:tcBorders>
          </w:tcPr>
          <w:p w14:paraId="3806D612">
            <w:pPr>
              <w:pStyle w:val="10"/>
              <w:spacing w:line="270" w:lineRule="exact"/>
              <w:ind w:left="9"/>
              <w:rPr>
                <w:rFonts w:ascii="Times New Roman"/>
                <w:sz w:val="24"/>
              </w:rPr>
            </w:pPr>
            <w:r>
              <w:rPr>
                <w:rFonts w:ascii="Times New Roman"/>
                <w:spacing w:val="-5"/>
                <w:sz w:val="24"/>
              </w:rPr>
              <w:t>5.6</w:t>
            </w:r>
          </w:p>
        </w:tc>
        <w:tc>
          <w:tcPr>
            <w:tcW w:w="668" w:type="dxa"/>
          </w:tcPr>
          <w:p w14:paraId="0D8A503A">
            <w:pPr>
              <w:pStyle w:val="10"/>
              <w:spacing w:line="270" w:lineRule="exact"/>
              <w:ind w:left="10"/>
              <w:rPr>
                <w:rFonts w:ascii="Times New Roman"/>
                <w:sz w:val="24"/>
              </w:rPr>
            </w:pPr>
            <w:r>
              <w:rPr>
                <w:rFonts w:ascii="Times New Roman"/>
                <w:spacing w:val="-5"/>
                <w:sz w:val="24"/>
              </w:rPr>
              <w:t>9.0</w:t>
            </w:r>
          </w:p>
        </w:tc>
        <w:tc>
          <w:tcPr>
            <w:tcW w:w="667" w:type="dxa"/>
          </w:tcPr>
          <w:p w14:paraId="5B1FDD57">
            <w:pPr>
              <w:pStyle w:val="10"/>
              <w:spacing w:line="270" w:lineRule="exact"/>
              <w:ind w:left="9"/>
              <w:rPr>
                <w:rFonts w:ascii="Times New Roman"/>
                <w:sz w:val="24"/>
              </w:rPr>
            </w:pPr>
            <w:r>
              <w:rPr>
                <w:rFonts w:ascii="Times New Roman"/>
                <w:spacing w:val="-4"/>
                <w:sz w:val="24"/>
              </w:rPr>
              <w:t>1050</w:t>
            </w:r>
          </w:p>
        </w:tc>
        <w:tc>
          <w:tcPr>
            <w:tcW w:w="667" w:type="dxa"/>
          </w:tcPr>
          <w:p w14:paraId="733846DD">
            <w:pPr>
              <w:pStyle w:val="10"/>
              <w:spacing w:line="270" w:lineRule="exact"/>
              <w:ind w:left="10"/>
              <w:rPr>
                <w:rFonts w:ascii="Times New Roman"/>
                <w:sz w:val="24"/>
              </w:rPr>
            </w:pPr>
            <w:r>
              <w:rPr>
                <w:rFonts w:ascii="Times New Roman"/>
                <w:spacing w:val="-5"/>
                <w:sz w:val="24"/>
              </w:rPr>
              <w:t>160</w:t>
            </w:r>
          </w:p>
        </w:tc>
        <w:tc>
          <w:tcPr>
            <w:tcW w:w="667" w:type="dxa"/>
          </w:tcPr>
          <w:p w14:paraId="7ED8CFDE">
            <w:pPr>
              <w:pStyle w:val="10"/>
              <w:spacing w:line="270" w:lineRule="exact"/>
              <w:ind w:left="10"/>
              <w:rPr>
                <w:rFonts w:ascii="Times New Roman"/>
                <w:sz w:val="24"/>
              </w:rPr>
            </w:pPr>
            <w:r>
              <w:rPr>
                <w:rFonts w:ascii="Times New Roman"/>
                <w:spacing w:val="-10"/>
                <w:sz w:val="24"/>
              </w:rPr>
              <w:t>6</w:t>
            </w:r>
          </w:p>
        </w:tc>
        <w:tc>
          <w:tcPr>
            <w:tcW w:w="667" w:type="dxa"/>
          </w:tcPr>
          <w:p w14:paraId="325A7664">
            <w:pPr>
              <w:pStyle w:val="10"/>
              <w:spacing w:line="270" w:lineRule="exact"/>
              <w:ind w:left="11"/>
              <w:rPr>
                <w:rFonts w:ascii="Times New Roman"/>
                <w:sz w:val="24"/>
              </w:rPr>
            </w:pPr>
            <w:r>
              <w:rPr>
                <w:rFonts w:ascii="Times New Roman"/>
                <w:spacing w:val="-10"/>
                <w:sz w:val="24"/>
              </w:rPr>
              <w:t>4</w:t>
            </w:r>
          </w:p>
        </w:tc>
        <w:tc>
          <w:tcPr>
            <w:tcW w:w="537" w:type="dxa"/>
            <w:vMerge w:val="restart"/>
          </w:tcPr>
          <w:p w14:paraId="3706BAF2">
            <w:pPr>
              <w:pStyle w:val="10"/>
              <w:rPr>
                <w:rFonts w:ascii="Times New Roman"/>
                <w:sz w:val="24"/>
              </w:rPr>
            </w:pPr>
          </w:p>
          <w:p w14:paraId="156090CF">
            <w:pPr>
              <w:pStyle w:val="10"/>
              <w:rPr>
                <w:rFonts w:ascii="Times New Roman"/>
                <w:sz w:val="24"/>
              </w:rPr>
            </w:pPr>
          </w:p>
          <w:p w14:paraId="6211BA5D">
            <w:pPr>
              <w:pStyle w:val="10"/>
              <w:rPr>
                <w:rFonts w:ascii="Times New Roman"/>
                <w:sz w:val="24"/>
              </w:rPr>
            </w:pPr>
          </w:p>
          <w:p w14:paraId="5FFD4C7C">
            <w:pPr>
              <w:pStyle w:val="10"/>
              <w:spacing w:before="270"/>
              <w:rPr>
                <w:rFonts w:ascii="Times New Roman"/>
                <w:sz w:val="24"/>
              </w:rPr>
            </w:pPr>
          </w:p>
          <w:p w14:paraId="1A789CEE">
            <w:pPr>
              <w:pStyle w:val="10"/>
              <w:ind w:left="8"/>
              <w:rPr>
                <w:rFonts w:ascii="Times New Roman"/>
                <w:sz w:val="24"/>
              </w:rPr>
            </w:pPr>
            <w:r>
              <w:rPr>
                <w:rFonts w:ascii="Times New Roman"/>
                <w:spacing w:val="-10"/>
                <w:sz w:val="24"/>
              </w:rPr>
              <w:t>3</w:t>
            </w:r>
          </w:p>
        </w:tc>
        <w:tc>
          <w:tcPr>
            <w:tcW w:w="667" w:type="dxa"/>
            <w:tcBorders>
              <w:right w:val="single" w:color="000000" w:sz="12" w:space="0"/>
            </w:tcBorders>
          </w:tcPr>
          <w:p w14:paraId="727EDDE9">
            <w:pPr>
              <w:pStyle w:val="10"/>
              <w:spacing w:line="270" w:lineRule="exact"/>
              <w:ind w:left="11"/>
              <w:rPr>
                <w:rFonts w:ascii="Times New Roman"/>
                <w:sz w:val="24"/>
              </w:rPr>
            </w:pPr>
            <w:r>
              <w:rPr>
                <w:rFonts w:ascii="Times New Roman"/>
                <w:spacing w:val="-5"/>
                <w:sz w:val="24"/>
              </w:rPr>
              <w:t>10</w:t>
            </w:r>
          </w:p>
        </w:tc>
        <w:tc>
          <w:tcPr>
            <w:tcW w:w="670" w:type="dxa"/>
            <w:tcBorders>
              <w:left w:val="single" w:color="000000" w:sz="12" w:space="0"/>
            </w:tcBorders>
          </w:tcPr>
          <w:p w14:paraId="59D049D4">
            <w:pPr>
              <w:pStyle w:val="10"/>
              <w:spacing w:line="270" w:lineRule="exact"/>
              <w:ind w:left="11"/>
              <w:rPr>
                <w:rFonts w:ascii="Times New Roman"/>
                <w:sz w:val="24"/>
              </w:rPr>
            </w:pPr>
            <w:r>
              <w:rPr>
                <w:rFonts w:ascii="Times New Roman"/>
                <w:spacing w:val="-5"/>
                <w:sz w:val="24"/>
              </w:rPr>
              <w:t>5.6</w:t>
            </w:r>
          </w:p>
        </w:tc>
        <w:tc>
          <w:tcPr>
            <w:tcW w:w="669" w:type="dxa"/>
          </w:tcPr>
          <w:p w14:paraId="573CBB5C">
            <w:pPr>
              <w:pStyle w:val="10"/>
              <w:spacing w:line="270" w:lineRule="exact"/>
              <w:ind w:left="12"/>
              <w:rPr>
                <w:rFonts w:ascii="Times New Roman"/>
                <w:sz w:val="24"/>
              </w:rPr>
            </w:pPr>
            <w:r>
              <w:rPr>
                <w:rFonts w:ascii="Times New Roman"/>
                <w:spacing w:val="-5"/>
                <w:sz w:val="24"/>
              </w:rPr>
              <w:t>9.5</w:t>
            </w:r>
          </w:p>
        </w:tc>
        <w:tc>
          <w:tcPr>
            <w:tcW w:w="669" w:type="dxa"/>
          </w:tcPr>
          <w:p w14:paraId="59779D80">
            <w:pPr>
              <w:pStyle w:val="10"/>
              <w:spacing w:line="270" w:lineRule="exact"/>
              <w:ind w:left="12"/>
              <w:rPr>
                <w:rFonts w:ascii="Times New Roman"/>
                <w:sz w:val="24"/>
              </w:rPr>
            </w:pPr>
            <w:r>
              <w:rPr>
                <w:rFonts w:ascii="Times New Roman"/>
                <w:spacing w:val="-5"/>
                <w:sz w:val="24"/>
              </w:rPr>
              <w:t>950</w:t>
            </w:r>
          </w:p>
        </w:tc>
        <w:tc>
          <w:tcPr>
            <w:tcW w:w="672" w:type="dxa"/>
          </w:tcPr>
          <w:p w14:paraId="797A8CE7">
            <w:pPr>
              <w:pStyle w:val="10"/>
              <w:spacing w:line="270" w:lineRule="exact"/>
              <w:ind w:left="13"/>
              <w:rPr>
                <w:rFonts w:ascii="Times New Roman"/>
                <w:sz w:val="24"/>
              </w:rPr>
            </w:pPr>
            <w:r>
              <w:rPr>
                <w:rFonts w:ascii="Times New Roman"/>
                <w:spacing w:val="-5"/>
                <w:sz w:val="24"/>
              </w:rPr>
              <w:t>155</w:t>
            </w:r>
          </w:p>
        </w:tc>
        <w:tc>
          <w:tcPr>
            <w:tcW w:w="667" w:type="dxa"/>
          </w:tcPr>
          <w:p w14:paraId="06F39DB6">
            <w:pPr>
              <w:pStyle w:val="10"/>
              <w:spacing w:line="270" w:lineRule="exact"/>
              <w:ind w:left="13"/>
              <w:rPr>
                <w:rFonts w:ascii="Times New Roman"/>
                <w:sz w:val="24"/>
              </w:rPr>
            </w:pPr>
            <w:r>
              <w:rPr>
                <w:rFonts w:ascii="Times New Roman"/>
                <w:spacing w:val="-5"/>
                <w:sz w:val="24"/>
              </w:rPr>
              <w:t>10</w:t>
            </w:r>
          </w:p>
        </w:tc>
        <w:tc>
          <w:tcPr>
            <w:tcW w:w="689" w:type="dxa"/>
          </w:tcPr>
          <w:p w14:paraId="62B4D144">
            <w:pPr>
              <w:pStyle w:val="10"/>
              <w:spacing w:line="270" w:lineRule="exact"/>
              <w:ind w:left="13"/>
              <w:rPr>
                <w:rFonts w:ascii="Times New Roman"/>
                <w:sz w:val="24"/>
              </w:rPr>
            </w:pPr>
            <w:r>
              <w:rPr>
                <w:rFonts w:ascii="Times New Roman"/>
                <w:spacing w:val="-5"/>
                <w:sz w:val="24"/>
              </w:rPr>
              <w:t>13</w:t>
            </w:r>
          </w:p>
        </w:tc>
      </w:tr>
      <w:tr w14:paraId="6943A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continue"/>
            <w:tcBorders>
              <w:top w:val="nil"/>
            </w:tcBorders>
          </w:tcPr>
          <w:p w14:paraId="3856B506">
            <w:pPr>
              <w:rPr>
                <w:sz w:val="2"/>
                <w:szCs w:val="2"/>
              </w:rPr>
            </w:pPr>
          </w:p>
        </w:tc>
        <w:tc>
          <w:tcPr>
            <w:tcW w:w="669" w:type="dxa"/>
            <w:tcBorders>
              <w:right w:val="single" w:color="000000" w:sz="12" w:space="0"/>
            </w:tcBorders>
          </w:tcPr>
          <w:p w14:paraId="13FECC5A">
            <w:pPr>
              <w:pStyle w:val="10"/>
              <w:spacing w:line="268" w:lineRule="exact"/>
              <w:ind w:left="9"/>
              <w:rPr>
                <w:rFonts w:ascii="Times New Roman"/>
                <w:sz w:val="24"/>
              </w:rPr>
            </w:pPr>
            <w:r>
              <w:rPr>
                <w:rFonts w:ascii="Times New Roman"/>
                <w:spacing w:val="-10"/>
                <w:sz w:val="24"/>
              </w:rPr>
              <w:t>9</w:t>
            </w:r>
          </w:p>
        </w:tc>
        <w:tc>
          <w:tcPr>
            <w:tcW w:w="667" w:type="dxa"/>
            <w:tcBorders>
              <w:left w:val="single" w:color="000000" w:sz="12" w:space="0"/>
            </w:tcBorders>
          </w:tcPr>
          <w:p w14:paraId="7400888D">
            <w:pPr>
              <w:pStyle w:val="10"/>
              <w:spacing w:line="268" w:lineRule="exact"/>
              <w:ind w:left="9"/>
              <w:rPr>
                <w:rFonts w:ascii="Times New Roman"/>
                <w:sz w:val="24"/>
              </w:rPr>
            </w:pPr>
            <w:r>
              <w:rPr>
                <w:rFonts w:ascii="Times New Roman"/>
                <w:spacing w:val="-5"/>
                <w:sz w:val="24"/>
              </w:rPr>
              <w:t>5.7</w:t>
            </w:r>
          </w:p>
        </w:tc>
        <w:tc>
          <w:tcPr>
            <w:tcW w:w="668" w:type="dxa"/>
          </w:tcPr>
          <w:p w14:paraId="4BB57781">
            <w:pPr>
              <w:pStyle w:val="10"/>
              <w:spacing w:line="268" w:lineRule="exact"/>
              <w:ind w:left="10"/>
              <w:rPr>
                <w:rFonts w:ascii="Times New Roman"/>
                <w:sz w:val="24"/>
              </w:rPr>
            </w:pPr>
            <w:r>
              <w:rPr>
                <w:rFonts w:ascii="Times New Roman"/>
                <w:spacing w:val="-10"/>
                <w:sz w:val="24"/>
              </w:rPr>
              <w:t>-</w:t>
            </w:r>
          </w:p>
        </w:tc>
        <w:tc>
          <w:tcPr>
            <w:tcW w:w="667" w:type="dxa"/>
          </w:tcPr>
          <w:p w14:paraId="7E54E2B4">
            <w:pPr>
              <w:pStyle w:val="10"/>
              <w:spacing w:line="268" w:lineRule="exact"/>
              <w:ind w:left="9"/>
              <w:rPr>
                <w:rFonts w:ascii="Times New Roman"/>
                <w:sz w:val="24"/>
              </w:rPr>
            </w:pPr>
            <w:r>
              <w:rPr>
                <w:rFonts w:ascii="Times New Roman"/>
                <w:spacing w:val="-4"/>
                <w:sz w:val="24"/>
              </w:rPr>
              <w:t>1030</w:t>
            </w:r>
          </w:p>
        </w:tc>
        <w:tc>
          <w:tcPr>
            <w:tcW w:w="667" w:type="dxa"/>
          </w:tcPr>
          <w:p w14:paraId="6D36F8FE">
            <w:pPr>
              <w:pStyle w:val="10"/>
              <w:spacing w:line="268" w:lineRule="exact"/>
              <w:ind w:left="10"/>
              <w:rPr>
                <w:rFonts w:ascii="Times New Roman"/>
                <w:sz w:val="24"/>
              </w:rPr>
            </w:pPr>
            <w:r>
              <w:rPr>
                <w:rFonts w:ascii="Times New Roman"/>
                <w:spacing w:val="-10"/>
                <w:sz w:val="24"/>
              </w:rPr>
              <w:t>-</w:t>
            </w:r>
          </w:p>
        </w:tc>
        <w:tc>
          <w:tcPr>
            <w:tcW w:w="667" w:type="dxa"/>
          </w:tcPr>
          <w:p w14:paraId="087B6A66">
            <w:pPr>
              <w:pStyle w:val="10"/>
              <w:spacing w:line="268" w:lineRule="exact"/>
              <w:ind w:left="10"/>
              <w:rPr>
                <w:rFonts w:ascii="Times New Roman"/>
                <w:sz w:val="24"/>
              </w:rPr>
            </w:pPr>
            <w:r>
              <w:rPr>
                <w:rFonts w:ascii="Times New Roman"/>
                <w:spacing w:val="-10"/>
                <w:sz w:val="24"/>
              </w:rPr>
              <w:t>-</w:t>
            </w:r>
          </w:p>
        </w:tc>
        <w:tc>
          <w:tcPr>
            <w:tcW w:w="667" w:type="dxa"/>
          </w:tcPr>
          <w:p w14:paraId="6A305ED6">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tcBorders>
          </w:tcPr>
          <w:p w14:paraId="198B6BB6">
            <w:pPr>
              <w:rPr>
                <w:sz w:val="2"/>
                <w:szCs w:val="2"/>
              </w:rPr>
            </w:pPr>
          </w:p>
        </w:tc>
        <w:tc>
          <w:tcPr>
            <w:tcW w:w="667" w:type="dxa"/>
            <w:tcBorders>
              <w:right w:val="single" w:color="000000" w:sz="12" w:space="0"/>
            </w:tcBorders>
          </w:tcPr>
          <w:p w14:paraId="453A9C03">
            <w:pPr>
              <w:pStyle w:val="10"/>
              <w:spacing w:line="268" w:lineRule="exact"/>
              <w:ind w:left="11"/>
              <w:rPr>
                <w:rFonts w:ascii="Times New Roman"/>
                <w:sz w:val="24"/>
              </w:rPr>
            </w:pPr>
            <w:r>
              <w:rPr>
                <w:rFonts w:ascii="Times New Roman"/>
                <w:spacing w:val="-10"/>
                <w:sz w:val="24"/>
              </w:rPr>
              <w:t>9</w:t>
            </w:r>
          </w:p>
        </w:tc>
        <w:tc>
          <w:tcPr>
            <w:tcW w:w="670" w:type="dxa"/>
            <w:tcBorders>
              <w:left w:val="single" w:color="000000" w:sz="12" w:space="0"/>
            </w:tcBorders>
          </w:tcPr>
          <w:p w14:paraId="45B29343">
            <w:pPr>
              <w:pStyle w:val="10"/>
              <w:spacing w:line="268" w:lineRule="exact"/>
              <w:ind w:left="11"/>
              <w:rPr>
                <w:rFonts w:ascii="Times New Roman"/>
                <w:sz w:val="24"/>
              </w:rPr>
            </w:pPr>
            <w:r>
              <w:rPr>
                <w:rFonts w:ascii="Times New Roman"/>
                <w:spacing w:val="-5"/>
                <w:sz w:val="24"/>
              </w:rPr>
              <w:t>5.7</w:t>
            </w:r>
          </w:p>
        </w:tc>
        <w:tc>
          <w:tcPr>
            <w:tcW w:w="669" w:type="dxa"/>
          </w:tcPr>
          <w:p w14:paraId="1F7B88BE">
            <w:pPr>
              <w:pStyle w:val="10"/>
              <w:spacing w:line="268" w:lineRule="exact"/>
              <w:ind w:left="12"/>
              <w:rPr>
                <w:rFonts w:ascii="Times New Roman"/>
                <w:sz w:val="24"/>
              </w:rPr>
            </w:pPr>
            <w:r>
              <w:rPr>
                <w:rFonts w:ascii="Times New Roman"/>
                <w:spacing w:val="-5"/>
                <w:sz w:val="24"/>
              </w:rPr>
              <w:t>9.6</w:t>
            </w:r>
          </w:p>
        </w:tc>
        <w:tc>
          <w:tcPr>
            <w:tcW w:w="669" w:type="dxa"/>
          </w:tcPr>
          <w:p w14:paraId="6A807447">
            <w:pPr>
              <w:pStyle w:val="10"/>
              <w:spacing w:line="268" w:lineRule="exact"/>
              <w:ind w:left="12"/>
              <w:rPr>
                <w:rFonts w:ascii="Times New Roman"/>
                <w:sz w:val="24"/>
              </w:rPr>
            </w:pPr>
            <w:r>
              <w:rPr>
                <w:rFonts w:ascii="Times New Roman"/>
                <w:spacing w:val="-5"/>
                <w:sz w:val="24"/>
              </w:rPr>
              <w:t>930</w:t>
            </w:r>
          </w:p>
        </w:tc>
        <w:tc>
          <w:tcPr>
            <w:tcW w:w="672" w:type="dxa"/>
          </w:tcPr>
          <w:p w14:paraId="7D390B0C">
            <w:pPr>
              <w:pStyle w:val="10"/>
              <w:spacing w:line="268" w:lineRule="exact"/>
              <w:ind w:left="13"/>
              <w:rPr>
                <w:rFonts w:ascii="Times New Roman"/>
                <w:sz w:val="24"/>
              </w:rPr>
            </w:pPr>
            <w:r>
              <w:rPr>
                <w:rFonts w:ascii="Times New Roman"/>
                <w:spacing w:val="-10"/>
                <w:sz w:val="24"/>
              </w:rPr>
              <w:t>-</w:t>
            </w:r>
          </w:p>
        </w:tc>
        <w:tc>
          <w:tcPr>
            <w:tcW w:w="667" w:type="dxa"/>
          </w:tcPr>
          <w:p w14:paraId="5C1192BC">
            <w:pPr>
              <w:pStyle w:val="10"/>
              <w:spacing w:line="268" w:lineRule="exact"/>
              <w:ind w:left="13"/>
              <w:rPr>
                <w:rFonts w:ascii="Times New Roman"/>
                <w:sz w:val="24"/>
              </w:rPr>
            </w:pPr>
            <w:r>
              <w:rPr>
                <w:rFonts w:ascii="Times New Roman"/>
                <w:spacing w:val="-10"/>
                <w:sz w:val="24"/>
              </w:rPr>
              <w:t>-</w:t>
            </w:r>
          </w:p>
        </w:tc>
        <w:tc>
          <w:tcPr>
            <w:tcW w:w="689" w:type="dxa"/>
          </w:tcPr>
          <w:p w14:paraId="68229B13">
            <w:pPr>
              <w:pStyle w:val="10"/>
              <w:spacing w:line="268" w:lineRule="exact"/>
              <w:ind w:left="13"/>
              <w:rPr>
                <w:rFonts w:ascii="Times New Roman"/>
                <w:sz w:val="24"/>
              </w:rPr>
            </w:pPr>
            <w:r>
              <w:rPr>
                <w:rFonts w:ascii="Times New Roman"/>
                <w:spacing w:val="-10"/>
                <w:sz w:val="24"/>
              </w:rPr>
              <w:t>-</w:t>
            </w:r>
          </w:p>
        </w:tc>
      </w:tr>
      <w:tr w14:paraId="6D1264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562" w:type="dxa"/>
            <w:vMerge w:val="continue"/>
            <w:tcBorders>
              <w:top w:val="nil"/>
            </w:tcBorders>
          </w:tcPr>
          <w:p w14:paraId="330B9B39">
            <w:pPr>
              <w:rPr>
                <w:sz w:val="2"/>
                <w:szCs w:val="2"/>
              </w:rPr>
            </w:pPr>
          </w:p>
        </w:tc>
        <w:tc>
          <w:tcPr>
            <w:tcW w:w="669" w:type="dxa"/>
            <w:tcBorders>
              <w:right w:val="single" w:color="000000" w:sz="12" w:space="0"/>
            </w:tcBorders>
          </w:tcPr>
          <w:p w14:paraId="5D4ABBFC">
            <w:pPr>
              <w:pStyle w:val="10"/>
              <w:spacing w:line="268" w:lineRule="exact"/>
              <w:ind w:left="9"/>
              <w:rPr>
                <w:rFonts w:ascii="Times New Roman"/>
                <w:sz w:val="24"/>
              </w:rPr>
            </w:pPr>
            <w:r>
              <w:rPr>
                <w:rFonts w:ascii="Times New Roman"/>
                <w:spacing w:val="-10"/>
                <w:sz w:val="24"/>
              </w:rPr>
              <w:t>8</w:t>
            </w:r>
          </w:p>
        </w:tc>
        <w:tc>
          <w:tcPr>
            <w:tcW w:w="667" w:type="dxa"/>
            <w:tcBorders>
              <w:left w:val="single" w:color="000000" w:sz="12" w:space="0"/>
            </w:tcBorders>
          </w:tcPr>
          <w:p w14:paraId="67050103">
            <w:pPr>
              <w:pStyle w:val="10"/>
              <w:spacing w:line="268" w:lineRule="exact"/>
              <w:ind w:left="9"/>
              <w:rPr>
                <w:rFonts w:ascii="Times New Roman"/>
                <w:sz w:val="24"/>
              </w:rPr>
            </w:pPr>
            <w:r>
              <w:rPr>
                <w:rFonts w:ascii="Times New Roman"/>
                <w:spacing w:val="-5"/>
                <w:sz w:val="24"/>
              </w:rPr>
              <w:t>5.8</w:t>
            </w:r>
          </w:p>
        </w:tc>
        <w:tc>
          <w:tcPr>
            <w:tcW w:w="668" w:type="dxa"/>
          </w:tcPr>
          <w:p w14:paraId="1324C5A3">
            <w:pPr>
              <w:pStyle w:val="10"/>
              <w:spacing w:line="268" w:lineRule="exact"/>
              <w:ind w:left="10"/>
              <w:rPr>
                <w:rFonts w:ascii="Times New Roman"/>
                <w:sz w:val="24"/>
              </w:rPr>
            </w:pPr>
            <w:r>
              <w:rPr>
                <w:rFonts w:ascii="Times New Roman"/>
                <w:spacing w:val="-5"/>
                <w:sz w:val="24"/>
              </w:rPr>
              <w:t>9.1</w:t>
            </w:r>
          </w:p>
        </w:tc>
        <w:tc>
          <w:tcPr>
            <w:tcW w:w="667" w:type="dxa"/>
          </w:tcPr>
          <w:p w14:paraId="17D8B49D">
            <w:pPr>
              <w:pStyle w:val="10"/>
              <w:spacing w:line="268" w:lineRule="exact"/>
              <w:ind w:left="9"/>
              <w:rPr>
                <w:rFonts w:ascii="Times New Roman"/>
                <w:sz w:val="24"/>
              </w:rPr>
            </w:pPr>
            <w:r>
              <w:rPr>
                <w:rFonts w:ascii="Times New Roman"/>
                <w:spacing w:val="-4"/>
                <w:sz w:val="24"/>
              </w:rPr>
              <w:t>1010</w:t>
            </w:r>
          </w:p>
        </w:tc>
        <w:tc>
          <w:tcPr>
            <w:tcW w:w="667" w:type="dxa"/>
          </w:tcPr>
          <w:p w14:paraId="0BE7A30B">
            <w:pPr>
              <w:pStyle w:val="10"/>
              <w:spacing w:line="268" w:lineRule="exact"/>
              <w:ind w:left="10"/>
              <w:rPr>
                <w:rFonts w:ascii="Times New Roman"/>
                <w:sz w:val="24"/>
              </w:rPr>
            </w:pPr>
            <w:r>
              <w:rPr>
                <w:rFonts w:ascii="Times New Roman"/>
                <w:spacing w:val="-5"/>
                <w:sz w:val="24"/>
              </w:rPr>
              <w:t>155</w:t>
            </w:r>
          </w:p>
        </w:tc>
        <w:tc>
          <w:tcPr>
            <w:tcW w:w="667" w:type="dxa"/>
          </w:tcPr>
          <w:p w14:paraId="53D91CC8">
            <w:pPr>
              <w:pStyle w:val="10"/>
              <w:spacing w:line="268" w:lineRule="exact"/>
              <w:ind w:left="10"/>
              <w:rPr>
                <w:rFonts w:ascii="Times New Roman"/>
                <w:sz w:val="24"/>
              </w:rPr>
            </w:pPr>
            <w:r>
              <w:rPr>
                <w:rFonts w:ascii="Times New Roman"/>
                <w:spacing w:val="-10"/>
                <w:sz w:val="24"/>
              </w:rPr>
              <w:t>-</w:t>
            </w:r>
          </w:p>
        </w:tc>
        <w:tc>
          <w:tcPr>
            <w:tcW w:w="667" w:type="dxa"/>
          </w:tcPr>
          <w:p w14:paraId="35B71EAA">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tcBorders>
          </w:tcPr>
          <w:p w14:paraId="23D57760">
            <w:pPr>
              <w:rPr>
                <w:sz w:val="2"/>
                <w:szCs w:val="2"/>
              </w:rPr>
            </w:pPr>
          </w:p>
        </w:tc>
        <w:tc>
          <w:tcPr>
            <w:tcW w:w="667" w:type="dxa"/>
            <w:tcBorders>
              <w:right w:val="single" w:color="000000" w:sz="12" w:space="0"/>
            </w:tcBorders>
          </w:tcPr>
          <w:p w14:paraId="51D1ADDD">
            <w:pPr>
              <w:pStyle w:val="10"/>
              <w:spacing w:line="268" w:lineRule="exact"/>
              <w:ind w:left="11"/>
              <w:rPr>
                <w:rFonts w:ascii="Times New Roman"/>
                <w:sz w:val="24"/>
              </w:rPr>
            </w:pPr>
            <w:r>
              <w:rPr>
                <w:rFonts w:ascii="Times New Roman"/>
                <w:spacing w:val="-10"/>
                <w:sz w:val="24"/>
              </w:rPr>
              <w:t>8</w:t>
            </w:r>
          </w:p>
        </w:tc>
        <w:tc>
          <w:tcPr>
            <w:tcW w:w="670" w:type="dxa"/>
            <w:tcBorders>
              <w:left w:val="single" w:color="000000" w:sz="12" w:space="0"/>
            </w:tcBorders>
          </w:tcPr>
          <w:p w14:paraId="759E19BB">
            <w:pPr>
              <w:pStyle w:val="10"/>
              <w:spacing w:line="268" w:lineRule="exact"/>
              <w:ind w:left="11"/>
              <w:rPr>
                <w:rFonts w:ascii="Times New Roman"/>
                <w:sz w:val="24"/>
              </w:rPr>
            </w:pPr>
            <w:r>
              <w:rPr>
                <w:rFonts w:ascii="Times New Roman"/>
                <w:spacing w:val="-5"/>
                <w:sz w:val="24"/>
              </w:rPr>
              <w:t>5.8</w:t>
            </w:r>
          </w:p>
        </w:tc>
        <w:tc>
          <w:tcPr>
            <w:tcW w:w="669" w:type="dxa"/>
          </w:tcPr>
          <w:p w14:paraId="7B0C32FD">
            <w:pPr>
              <w:pStyle w:val="10"/>
              <w:spacing w:line="268" w:lineRule="exact"/>
              <w:ind w:left="12"/>
              <w:rPr>
                <w:rFonts w:ascii="Times New Roman"/>
                <w:sz w:val="24"/>
              </w:rPr>
            </w:pPr>
            <w:r>
              <w:rPr>
                <w:rFonts w:ascii="Times New Roman"/>
                <w:spacing w:val="-5"/>
                <w:sz w:val="24"/>
              </w:rPr>
              <w:t>9.7</w:t>
            </w:r>
          </w:p>
        </w:tc>
        <w:tc>
          <w:tcPr>
            <w:tcW w:w="669" w:type="dxa"/>
          </w:tcPr>
          <w:p w14:paraId="62E8B0CD">
            <w:pPr>
              <w:pStyle w:val="10"/>
              <w:spacing w:line="268" w:lineRule="exact"/>
              <w:ind w:left="12"/>
              <w:rPr>
                <w:rFonts w:ascii="Times New Roman"/>
                <w:sz w:val="24"/>
              </w:rPr>
            </w:pPr>
            <w:r>
              <w:rPr>
                <w:rFonts w:ascii="Times New Roman"/>
                <w:spacing w:val="-5"/>
                <w:sz w:val="24"/>
              </w:rPr>
              <w:t>900</w:t>
            </w:r>
          </w:p>
        </w:tc>
        <w:tc>
          <w:tcPr>
            <w:tcW w:w="672" w:type="dxa"/>
          </w:tcPr>
          <w:p w14:paraId="1293F6FD">
            <w:pPr>
              <w:pStyle w:val="10"/>
              <w:spacing w:line="268" w:lineRule="exact"/>
              <w:ind w:left="13"/>
              <w:rPr>
                <w:rFonts w:ascii="Times New Roman"/>
                <w:sz w:val="24"/>
              </w:rPr>
            </w:pPr>
            <w:r>
              <w:rPr>
                <w:rFonts w:ascii="Times New Roman"/>
                <w:spacing w:val="-10"/>
                <w:sz w:val="24"/>
              </w:rPr>
              <w:t>-</w:t>
            </w:r>
          </w:p>
        </w:tc>
        <w:tc>
          <w:tcPr>
            <w:tcW w:w="667" w:type="dxa"/>
          </w:tcPr>
          <w:p w14:paraId="4B75CDD6">
            <w:pPr>
              <w:pStyle w:val="10"/>
              <w:spacing w:line="268" w:lineRule="exact"/>
              <w:ind w:left="13"/>
              <w:rPr>
                <w:rFonts w:ascii="Times New Roman"/>
                <w:sz w:val="24"/>
              </w:rPr>
            </w:pPr>
            <w:r>
              <w:rPr>
                <w:rFonts w:ascii="Times New Roman"/>
                <w:spacing w:val="-10"/>
                <w:sz w:val="24"/>
              </w:rPr>
              <w:t>9</w:t>
            </w:r>
          </w:p>
        </w:tc>
        <w:tc>
          <w:tcPr>
            <w:tcW w:w="689" w:type="dxa"/>
          </w:tcPr>
          <w:p w14:paraId="39567347">
            <w:pPr>
              <w:pStyle w:val="10"/>
              <w:spacing w:line="268" w:lineRule="exact"/>
              <w:ind w:left="13"/>
              <w:rPr>
                <w:rFonts w:ascii="Times New Roman"/>
                <w:sz w:val="24"/>
              </w:rPr>
            </w:pPr>
            <w:r>
              <w:rPr>
                <w:rFonts w:ascii="Times New Roman"/>
                <w:spacing w:val="-5"/>
                <w:sz w:val="24"/>
              </w:rPr>
              <w:t>12</w:t>
            </w:r>
          </w:p>
        </w:tc>
      </w:tr>
      <w:tr w14:paraId="337BA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continue"/>
            <w:tcBorders>
              <w:top w:val="nil"/>
            </w:tcBorders>
          </w:tcPr>
          <w:p w14:paraId="04EEBB36">
            <w:pPr>
              <w:rPr>
                <w:sz w:val="2"/>
                <w:szCs w:val="2"/>
              </w:rPr>
            </w:pPr>
          </w:p>
        </w:tc>
        <w:tc>
          <w:tcPr>
            <w:tcW w:w="669" w:type="dxa"/>
            <w:tcBorders>
              <w:right w:val="single" w:color="000000" w:sz="12" w:space="0"/>
            </w:tcBorders>
          </w:tcPr>
          <w:p w14:paraId="4E6699D9">
            <w:pPr>
              <w:pStyle w:val="10"/>
              <w:spacing w:line="268" w:lineRule="exact"/>
              <w:ind w:left="9"/>
              <w:rPr>
                <w:rFonts w:ascii="Times New Roman"/>
                <w:sz w:val="24"/>
              </w:rPr>
            </w:pPr>
            <w:r>
              <w:rPr>
                <w:rFonts w:ascii="Times New Roman"/>
                <w:spacing w:val="-10"/>
                <w:sz w:val="24"/>
              </w:rPr>
              <w:t>7</w:t>
            </w:r>
          </w:p>
        </w:tc>
        <w:tc>
          <w:tcPr>
            <w:tcW w:w="667" w:type="dxa"/>
            <w:tcBorders>
              <w:left w:val="single" w:color="000000" w:sz="12" w:space="0"/>
            </w:tcBorders>
          </w:tcPr>
          <w:p w14:paraId="02D54736">
            <w:pPr>
              <w:pStyle w:val="10"/>
              <w:spacing w:line="268" w:lineRule="exact"/>
              <w:ind w:left="9"/>
              <w:rPr>
                <w:rFonts w:ascii="Times New Roman"/>
                <w:sz w:val="24"/>
              </w:rPr>
            </w:pPr>
            <w:r>
              <w:rPr>
                <w:rFonts w:ascii="Times New Roman"/>
                <w:spacing w:val="-5"/>
                <w:sz w:val="24"/>
              </w:rPr>
              <w:t>5.9</w:t>
            </w:r>
          </w:p>
        </w:tc>
        <w:tc>
          <w:tcPr>
            <w:tcW w:w="668" w:type="dxa"/>
          </w:tcPr>
          <w:p w14:paraId="5F7CA742">
            <w:pPr>
              <w:pStyle w:val="10"/>
              <w:spacing w:line="268" w:lineRule="exact"/>
              <w:ind w:left="10"/>
              <w:rPr>
                <w:rFonts w:ascii="Times New Roman"/>
                <w:sz w:val="24"/>
              </w:rPr>
            </w:pPr>
            <w:r>
              <w:rPr>
                <w:rFonts w:ascii="Times New Roman"/>
                <w:spacing w:val="-10"/>
                <w:sz w:val="24"/>
              </w:rPr>
              <w:t>-</w:t>
            </w:r>
          </w:p>
        </w:tc>
        <w:tc>
          <w:tcPr>
            <w:tcW w:w="667" w:type="dxa"/>
          </w:tcPr>
          <w:p w14:paraId="72213B27">
            <w:pPr>
              <w:pStyle w:val="10"/>
              <w:spacing w:line="268" w:lineRule="exact"/>
              <w:ind w:left="9"/>
              <w:rPr>
                <w:rFonts w:ascii="Times New Roman"/>
                <w:sz w:val="24"/>
              </w:rPr>
            </w:pPr>
            <w:r>
              <w:rPr>
                <w:rFonts w:ascii="Times New Roman"/>
                <w:spacing w:val="-5"/>
                <w:sz w:val="24"/>
              </w:rPr>
              <w:t>990</w:t>
            </w:r>
          </w:p>
        </w:tc>
        <w:tc>
          <w:tcPr>
            <w:tcW w:w="667" w:type="dxa"/>
          </w:tcPr>
          <w:p w14:paraId="28D965C3">
            <w:pPr>
              <w:pStyle w:val="10"/>
              <w:spacing w:line="268" w:lineRule="exact"/>
              <w:ind w:left="10"/>
              <w:rPr>
                <w:rFonts w:ascii="Times New Roman"/>
                <w:sz w:val="24"/>
              </w:rPr>
            </w:pPr>
            <w:r>
              <w:rPr>
                <w:rFonts w:ascii="Times New Roman"/>
                <w:spacing w:val="-10"/>
                <w:sz w:val="24"/>
              </w:rPr>
              <w:t>-</w:t>
            </w:r>
          </w:p>
        </w:tc>
        <w:tc>
          <w:tcPr>
            <w:tcW w:w="667" w:type="dxa"/>
          </w:tcPr>
          <w:p w14:paraId="7A68B34C">
            <w:pPr>
              <w:pStyle w:val="10"/>
              <w:spacing w:line="268" w:lineRule="exact"/>
              <w:ind w:left="10"/>
              <w:rPr>
                <w:rFonts w:ascii="Times New Roman"/>
                <w:sz w:val="24"/>
              </w:rPr>
            </w:pPr>
            <w:r>
              <w:rPr>
                <w:rFonts w:ascii="Times New Roman"/>
                <w:spacing w:val="-10"/>
                <w:sz w:val="24"/>
              </w:rPr>
              <w:t>5</w:t>
            </w:r>
          </w:p>
        </w:tc>
        <w:tc>
          <w:tcPr>
            <w:tcW w:w="667" w:type="dxa"/>
          </w:tcPr>
          <w:p w14:paraId="49C7F7C2">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tcBorders>
          </w:tcPr>
          <w:p w14:paraId="25A131AE">
            <w:pPr>
              <w:rPr>
                <w:sz w:val="2"/>
                <w:szCs w:val="2"/>
              </w:rPr>
            </w:pPr>
          </w:p>
        </w:tc>
        <w:tc>
          <w:tcPr>
            <w:tcW w:w="667" w:type="dxa"/>
            <w:tcBorders>
              <w:right w:val="single" w:color="000000" w:sz="12" w:space="0"/>
            </w:tcBorders>
          </w:tcPr>
          <w:p w14:paraId="5092AD28">
            <w:pPr>
              <w:pStyle w:val="10"/>
              <w:spacing w:line="268" w:lineRule="exact"/>
              <w:ind w:left="11"/>
              <w:rPr>
                <w:rFonts w:ascii="Times New Roman"/>
                <w:sz w:val="24"/>
              </w:rPr>
            </w:pPr>
            <w:r>
              <w:rPr>
                <w:rFonts w:ascii="Times New Roman"/>
                <w:spacing w:val="-10"/>
                <w:sz w:val="24"/>
              </w:rPr>
              <w:t>7</w:t>
            </w:r>
          </w:p>
        </w:tc>
        <w:tc>
          <w:tcPr>
            <w:tcW w:w="670" w:type="dxa"/>
            <w:tcBorders>
              <w:left w:val="single" w:color="000000" w:sz="12" w:space="0"/>
            </w:tcBorders>
          </w:tcPr>
          <w:p w14:paraId="0F5587EC">
            <w:pPr>
              <w:pStyle w:val="10"/>
              <w:spacing w:line="268" w:lineRule="exact"/>
              <w:ind w:left="11"/>
              <w:rPr>
                <w:rFonts w:ascii="Times New Roman"/>
                <w:sz w:val="24"/>
              </w:rPr>
            </w:pPr>
            <w:r>
              <w:rPr>
                <w:rFonts w:ascii="Times New Roman"/>
                <w:spacing w:val="-5"/>
                <w:sz w:val="24"/>
              </w:rPr>
              <w:t>5.9</w:t>
            </w:r>
          </w:p>
        </w:tc>
        <w:tc>
          <w:tcPr>
            <w:tcW w:w="669" w:type="dxa"/>
          </w:tcPr>
          <w:p w14:paraId="1EBB1709">
            <w:pPr>
              <w:pStyle w:val="10"/>
              <w:spacing w:line="268" w:lineRule="exact"/>
              <w:ind w:left="12"/>
              <w:rPr>
                <w:rFonts w:ascii="Times New Roman"/>
                <w:sz w:val="24"/>
              </w:rPr>
            </w:pPr>
            <w:r>
              <w:rPr>
                <w:rFonts w:ascii="Times New Roman"/>
                <w:spacing w:val="-5"/>
                <w:sz w:val="24"/>
              </w:rPr>
              <w:t>9.8</w:t>
            </w:r>
          </w:p>
        </w:tc>
        <w:tc>
          <w:tcPr>
            <w:tcW w:w="669" w:type="dxa"/>
          </w:tcPr>
          <w:p w14:paraId="383D6618">
            <w:pPr>
              <w:pStyle w:val="10"/>
              <w:spacing w:line="268" w:lineRule="exact"/>
              <w:ind w:left="12"/>
              <w:rPr>
                <w:rFonts w:ascii="Times New Roman"/>
                <w:sz w:val="24"/>
              </w:rPr>
            </w:pPr>
            <w:r>
              <w:rPr>
                <w:rFonts w:ascii="Times New Roman"/>
                <w:spacing w:val="-5"/>
                <w:sz w:val="24"/>
              </w:rPr>
              <w:t>870</w:t>
            </w:r>
          </w:p>
        </w:tc>
        <w:tc>
          <w:tcPr>
            <w:tcW w:w="672" w:type="dxa"/>
          </w:tcPr>
          <w:p w14:paraId="564D024F">
            <w:pPr>
              <w:pStyle w:val="10"/>
              <w:spacing w:line="268" w:lineRule="exact"/>
              <w:ind w:left="13"/>
              <w:rPr>
                <w:rFonts w:ascii="Times New Roman"/>
                <w:sz w:val="24"/>
              </w:rPr>
            </w:pPr>
            <w:r>
              <w:rPr>
                <w:rFonts w:ascii="Times New Roman"/>
                <w:spacing w:val="-5"/>
                <w:sz w:val="24"/>
              </w:rPr>
              <w:t>150</w:t>
            </w:r>
          </w:p>
        </w:tc>
        <w:tc>
          <w:tcPr>
            <w:tcW w:w="667" w:type="dxa"/>
          </w:tcPr>
          <w:p w14:paraId="6B68D09A">
            <w:pPr>
              <w:pStyle w:val="10"/>
              <w:spacing w:line="268" w:lineRule="exact"/>
              <w:ind w:left="13"/>
              <w:rPr>
                <w:rFonts w:ascii="Times New Roman"/>
                <w:sz w:val="24"/>
              </w:rPr>
            </w:pPr>
            <w:r>
              <w:rPr>
                <w:rFonts w:ascii="Times New Roman"/>
                <w:spacing w:val="-10"/>
                <w:sz w:val="24"/>
              </w:rPr>
              <w:t>-</w:t>
            </w:r>
          </w:p>
        </w:tc>
        <w:tc>
          <w:tcPr>
            <w:tcW w:w="689" w:type="dxa"/>
          </w:tcPr>
          <w:p w14:paraId="6DA24E6F">
            <w:pPr>
              <w:pStyle w:val="10"/>
              <w:spacing w:line="268" w:lineRule="exact"/>
              <w:ind w:left="13"/>
              <w:rPr>
                <w:rFonts w:ascii="Times New Roman"/>
                <w:sz w:val="24"/>
              </w:rPr>
            </w:pPr>
            <w:r>
              <w:rPr>
                <w:rFonts w:ascii="Times New Roman"/>
                <w:spacing w:val="-10"/>
                <w:sz w:val="24"/>
              </w:rPr>
              <w:t>-</w:t>
            </w:r>
          </w:p>
        </w:tc>
      </w:tr>
      <w:tr w14:paraId="0F847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562" w:type="dxa"/>
            <w:vMerge w:val="continue"/>
            <w:tcBorders>
              <w:top w:val="nil"/>
            </w:tcBorders>
          </w:tcPr>
          <w:p w14:paraId="3CC3E4A1">
            <w:pPr>
              <w:rPr>
                <w:sz w:val="2"/>
                <w:szCs w:val="2"/>
              </w:rPr>
            </w:pPr>
          </w:p>
        </w:tc>
        <w:tc>
          <w:tcPr>
            <w:tcW w:w="669" w:type="dxa"/>
            <w:tcBorders>
              <w:right w:val="single" w:color="000000" w:sz="12" w:space="0"/>
            </w:tcBorders>
          </w:tcPr>
          <w:p w14:paraId="41BD60BC">
            <w:pPr>
              <w:pStyle w:val="10"/>
              <w:spacing w:line="268" w:lineRule="exact"/>
              <w:ind w:left="9"/>
              <w:rPr>
                <w:rFonts w:ascii="Times New Roman"/>
                <w:sz w:val="24"/>
              </w:rPr>
            </w:pPr>
            <w:r>
              <w:rPr>
                <w:rFonts w:ascii="Times New Roman"/>
                <w:spacing w:val="-10"/>
                <w:sz w:val="24"/>
              </w:rPr>
              <w:t>6</w:t>
            </w:r>
          </w:p>
        </w:tc>
        <w:tc>
          <w:tcPr>
            <w:tcW w:w="667" w:type="dxa"/>
            <w:tcBorders>
              <w:left w:val="single" w:color="000000" w:sz="12" w:space="0"/>
            </w:tcBorders>
          </w:tcPr>
          <w:p w14:paraId="640080EA">
            <w:pPr>
              <w:pStyle w:val="10"/>
              <w:spacing w:line="268" w:lineRule="exact"/>
              <w:ind w:left="9"/>
              <w:rPr>
                <w:rFonts w:ascii="Times New Roman"/>
                <w:sz w:val="24"/>
              </w:rPr>
            </w:pPr>
            <w:r>
              <w:rPr>
                <w:rFonts w:ascii="Times New Roman"/>
                <w:spacing w:val="-5"/>
                <w:sz w:val="24"/>
              </w:rPr>
              <w:t>6.0</w:t>
            </w:r>
          </w:p>
        </w:tc>
        <w:tc>
          <w:tcPr>
            <w:tcW w:w="668" w:type="dxa"/>
          </w:tcPr>
          <w:p w14:paraId="44770618">
            <w:pPr>
              <w:pStyle w:val="10"/>
              <w:spacing w:line="268" w:lineRule="exact"/>
              <w:ind w:left="10"/>
              <w:rPr>
                <w:rFonts w:ascii="Times New Roman"/>
                <w:sz w:val="24"/>
              </w:rPr>
            </w:pPr>
            <w:r>
              <w:rPr>
                <w:rFonts w:ascii="Times New Roman"/>
                <w:spacing w:val="-5"/>
                <w:sz w:val="24"/>
              </w:rPr>
              <w:t>9.2</w:t>
            </w:r>
          </w:p>
        </w:tc>
        <w:tc>
          <w:tcPr>
            <w:tcW w:w="667" w:type="dxa"/>
          </w:tcPr>
          <w:p w14:paraId="1052FEC8">
            <w:pPr>
              <w:pStyle w:val="10"/>
              <w:spacing w:line="268" w:lineRule="exact"/>
              <w:ind w:left="9"/>
              <w:rPr>
                <w:rFonts w:ascii="Times New Roman"/>
                <w:sz w:val="24"/>
              </w:rPr>
            </w:pPr>
            <w:r>
              <w:rPr>
                <w:rFonts w:ascii="Times New Roman"/>
                <w:spacing w:val="-5"/>
                <w:sz w:val="24"/>
              </w:rPr>
              <w:t>970</w:t>
            </w:r>
          </w:p>
        </w:tc>
        <w:tc>
          <w:tcPr>
            <w:tcW w:w="667" w:type="dxa"/>
          </w:tcPr>
          <w:p w14:paraId="06711897">
            <w:pPr>
              <w:pStyle w:val="10"/>
              <w:spacing w:line="268" w:lineRule="exact"/>
              <w:ind w:left="10"/>
              <w:rPr>
                <w:rFonts w:ascii="Times New Roman"/>
                <w:sz w:val="24"/>
              </w:rPr>
            </w:pPr>
            <w:r>
              <w:rPr>
                <w:rFonts w:ascii="Times New Roman"/>
                <w:spacing w:val="-5"/>
                <w:sz w:val="24"/>
              </w:rPr>
              <w:t>150</w:t>
            </w:r>
          </w:p>
        </w:tc>
        <w:tc>
          <w:tcPr>
            <w:tcW w:w="667" w:type="dxa"/>
          </w:tcPr>
          <w:p w14:paraId="07D24393">
            <w:pPr>
              <w:pStyle w:val="10"/>
              <w:spacing w:line="268" w:lineRule="exact"/>
              <w:ind w:left="10"/>
              <w:rPr>
                <w:rFonts w:ascii="Times New Roman"/>
                <w:sz w:val="24"/>
              </w:rPr>
            </w:pPr>
            <w:r>
              <w:rPr>
                <w:rFonts w:ascii="Times New Roman"/>
                <w:spacing w:val="-10"/>
                <w:sz w:val="24"/>
              </w:rPr>
              <w:t>-</w:t>
            </w:r>
          </w:p>
        </w:tc>
        <w:tc>
          <w:tcPr>
            <w:tcW w:w="667" w:type="dxa"/>
          </w:tcPr>
          <w:p w14:paraId="05AA1E11">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tcBorders>
          </w:tcPr>
          <w:p w14:paraId="0BB0A4DC">
            <w:pPr>
              <w:rPr>
                <w:sz w:val="2"/>
                <w:szCs w:val="2"/>
              </w:rPr>
            </w:pPr>
          </w:p>
        </w:tc>
        <w:tc>
          <w:tcPr>
            <w:tcW w:w="667" w:type="dxa"/>
            <w:tcBorders>
              <w:right w:val="single" w:color="000000" w:sz="12" w:space="0"/>
            </w:tcBorders>
          </w:tcPr>
          <w:p w14:paraId="2D30B222">
            <w:pPr>
              <w:pStyle w:val="10"/>
              <w:spacing w:line="268" w:lineRule="exact"/>
              <w:ind w:left="11"/>
              <w:rPr>
                <w:rFonts w:ascii="Times New Roman"/>
                <w:sz w:val="24"/>
              </w:rPr>
            </w:pPr>
            <w:r>
              <w:rPr>
                <w:rFonts w:ascii="Times New Roman"/>
                <w:spacing w:val="-10"/>
                <w:sz w:val="24"/>
              </w:rPr>
              <w:t>6</w:t>
            </w:r>
          </w:p>
        </w:tc>
        <w:tc>
          <w:tcPr>
            <w:tcW w:w="670" w:type="dxa"/>
            <w:tcBorders>
              <w:left w:val="single" w:color="000000" w:sz="12" w:space="0"/>
            </w:tcBorders>
          </w:tcPr>
          <w:p w14:paraId="09AE8432">
            <w:pPr>
              <w:pStyle w:val="10"/>
              <w:spacing w:line="268" w:lineRule="exact"/>
              <w:ind w:left="11"/>
              <w:rPr>
                <w:rFonts w:ascii="Times New Roman"/>
                <w:sz w:val="24"/>
              </w:rPr>
            </w:pPr>
            <w:r>
              <w:rPr>
                <w:rFonts w:ascii="Times New Roman"/>
                <w:spacing w:val="-5"/>
                <w:sz w:val="24"/>
              </w:rPr>
              <w:t>6.0</w:t>
            </w:r>
          </w:p>
        </w:tc>
        <w:tc>
          <w:tcPr>
            <w:tcW w:w="669" w:type="dxa"/>
          </w:tcPr>
          <w:p w14:paraId="74874DC9">
            <w:pPr>
              <w:pStyle w:val="10"/>
              <w:spacing w:line="268" w:lineRule="exact"/>
              <w:ind w:left="12"/>
              <w:rPr>
                <w:rFonts w:ascii="Times New Roman"/>
                <w:sz w:val="24"/>
              </w:rPr>
            </w:pPr>
            <w:r>
              <w:rPr>
                <w:rFonts w:ascii="Times New Roman"/>
                <w:spacing w:val="-5"/>
                <w:sz w:val="24"/>
              </w:rPr>
              <w:t>9.9</w:t>
            </w:r>
          </w:p>
        </w:tc>
        <w:tc>
          <w:tcPr>
            <w:tcW w:w="669" w:type="dxa"/>
          </w:tcPr>
          <w:p w14:paraId="1EF48D88">
            <w:pPr>
              <w:pStyle w:val="10"/>
              <w:spacing w:line="268" w:lineRule="exact"/>
              <w:ind w:left="12"/>
              <w:rPr>
                <w:rFonts w:ascii="Times New Roman"/>
                <w:sz w:val="24"/>
              </w:rPr>
            </w:pPr>
            <w:r>
              <w:rPr>
                <w:rFonts w:ascii="Times New Roman"/>
                <w:spacing w:val="-5"/>
                <w:sz w:val="24"/>
              </w:rPr>
              <w:t>840</w:t>
            </w:r>
          </w:p>
        </w:tc>
        <w:tc>
          <w:tcPr>
            <w:tcW w:w="672" w:type="dxa"/>
          </w:tcPr>
          <w:p w14:paraId="6E8BD1B7">
            <w:pPr>
              <w:pStyle w:val="10"/>
              <w:spacing w:line="268" w:lineRule="exact"/>
              <w:ind w:left="13"/>
              <w:rPr>
                <w:rFonts w:ascii="Times New Roman"/>
                <w:sz w:val="24"/>
              </w:rPr>
            </w:pPr>
            <w:r>
              <w:rPr>
                <w:rFonts w:ascii="Times New Roman"/>
                <w:spacing w:val="-10"/>
                <w:sz w:val="24"/>
              </w:rPr>
              <w:t>-</w:t>
            </w:r>
          </w:p>
        </w:tc>
        <w:tc>
          <w:tcPr>
            <w:tcW w:w="667" w:type="dxa"/>
          </w:tcPr>
          <w:p w14:paraId="10DAACC2">
            <w:pPr>
              <w:pStyle w:val="10"/>
              <w:spacing w:line="268" w:lineRule="exact"/>
              <w:ind w:left="13"/>
              <w:rPr>
                <w:rFonts w:ascii="Times New Roman"/>
                <w:sz w:val="24"/>
              </w:rPr>
            </w:pPr>
            <w:r>
              <w:rPr>
                <w:rFonts w:ascii="Times New Roman"/>
                <w:spacing w:val="-10"/>
                <w:sz w:val="24"/>
              </w:rPr>
              <w:t>8</w:t>
            </w:r>
          </w:p>
        </w:tc>
        <w:tc>
          <w:tcPr>
            <w:tcW w:w="689" w:type="dxa"/>
          </w:tcPr>
          <w:p w14:paraId="4CCA571E">
            <w:pPr>
              <w:pStyle w:val="10"/>
              <w:spacing w:line="268" w:lineRule="exact"/>
              <w:ind w:left="13"/>
              <w:rPr>
                <w:rFonts w:ascii="Times New Roman"/>
                <w:sz w:val="24"/>
              </w:rPr>
            </w:pPr>
            <w:r>
              <w:rPr>
                <w:rFonts w:ascii="Times New Roman"/>
                <w:spacing w:val="-5"/>
                <w:sz w:val="24"/>
              </w:rPr>
              <w:t>11</w:t>
            </w:r>
          </w:p>
        </w:tc>
      </w:tr>
      <w:tr w14:paraId="45E68E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62" w:type="dxa"/>
            <w:vMerge w:val="continue"/>
            <w:tcBorders>
              <w:top w:val="nil"/>
            </w:tcBorders>
          </w:tcPr>
          <w:p w14:paraId="484126B1">
            <w:pPr>
              <w:rPr>
                <w:sz w:val="2"/>
                <w:szCs w:val="2"/>
              </w:rPr>
            </w:pPr>
          </w:p>
        </w:tc>
        <w:tc>
          <w:tcPr>
            <w:tcW w:w="669" w:type="dxa"/>
            <w:tcBorders>
              <w:right w:val="single" w:color="000000" w:sz="12" w:space="0"/>
            </w:tcBorders>
          </w:tcPr>
          <w:p w14:paraId="7EA2704E">
            <w:pPr>
              <w:pStyle w:val="10"/>
              <w:spacing w:line="270" w:lineRule="exact"/>
              <w:ind w:left="9"/>
              <w:rPr>
                <w:rFonts w:ascii="Times New Roman"/>
                <w:sz w:val="24"/>
              </w:rPr>
            </w:pPr>
            <w:r>
              <w:rPr>
                <w:rFonts w:ascii="Times New Roman"/>
                <w:spacing w:val="-10"/>
                <w:sz w:val="24"/>
              </w:rPr>
              <w:t>5</w:t>
            </w:r>
          </w:p>
        </w:tc>
        <w:tc>
          <w:tcPr>
            <w:tcW w:w="667" w:type="dxa"/>
            <w:tcBorders>
              <w:left w:val="single" w:color="000000" w:sz="12" w:space="0"/>
            </w:tcBorders>
          </w:tcPr>
          <w:p w14:paraId="4437F0D5">
            <w:pPr>
              <w:pStyle w:val="10"/>
              <w:spacing w:line="270" w:lineRule="exact"/>
              <w:ind w:left="9"/>
              <w:rPr>
                <w:rFonts w:ascii="Times New Roman"/>
                <w:sz w:val="24"/>
              </w:rPr>
            </w:pPr>
            <w:r>
              <w:rPr>
                <w:rFonts w:ascii="Times New Roman"/>
                <w:spacing w:val="-5"/>
                <w:sz w:val="24"/>
              </w:rPr>
              <w:t>6.1</w:t>
            </w:r>
          </w:p>
        </w:tc>
        <w:tc>
          <w:tcPr>
            <w:tcW w:w="668" w:type="dxa"/>
          </w:tcPr>
          <w:p w14:paraId="748C1A1A">
            <w:pPr>
              <w:pStyle w:val="10"/>
              <w:spacing w:line="270" w:lineRule="exact"/>
              <w:ind w:left="10"/>
              <w:rPr>
                <w:rFonts w:ascii="Times New Roman"/>
                <w:sz w:val="24"/>
              </w:rPr>
            </w:pPr>
            <w:r>
              <w:rPr>
                <w:rFonts w:ascii="Times New Roman"/>
                <w:spacing w:val="-5"/>
                <w:sz w:val="24"/>
              </w:rPr>
              <w:t>9.3</w:t>
            </w:r>
          </w:p>
        </w:tc>
        <w:tc>
          <w:tcPr>
            <w:tcW w:w="667" w:type="dxa"/>
          </w:tcPr>
          <w:p w14:paraId="7F66D376">
            <w:pPr>
              <w:pStyle w:val="10"/>
              <w:spacing w:line="270" w:lineRule="exact"/>
              <w:ind w:left="9"/>
              <w:rPr>
                <w:rFonts w:ascii="Times New Roman"/>
                <w:sz w:val="24"/>
              </w:rPr>
            </w:pPr>
            <w:r>
              <w:rPr>
                <w:rFonts w:ascii="Times New Roman"/>
                <w:spacing w:val="-5"/>
                <w:sz w:val="24"/>
              </w:rPr>
              <w:t>950</w:t>
            </w:r>
          </w:p>
        </w:tc>
        <w:tc>
          <w:tcPr>
            <w:tcW w:w="667" w:type="dxa"/>
          </w:tcPr>
          <w:p w14:paraId="25AF1FFC">
            <w:pPr>
              <w:pStyle w:val="10"/>
              <w:spacing w:line="270" w:lineRule="exact"/>
              <w:ind w:left="10"/>
              <w:rPr>
                <w:rFonts w:ascii="Times New Roman"/>
                <w:sz w:val="24"/>
              </w:rPr>
            </w:pPr>
            <w:r>
              <w:rPr>
                <w:rFonts w:ascii="Times New Roman"/>
                <w:spacing w:val="-10"/>
                <w:sz w:val="24"/>
              </w:rPr>
              <w:t>-</w:t>
            </w:r>
          </w:p>
        </w:tc>
        <w:tc>
          <w:tcPr>
            <w:tcW w:w="667" w:type="dxa"/>
          </w:tcPr>
          <w:p w14:paraId="74185173">
            <w:pPr>
              <w:pStyle w:val="10"/>
              <w:spacing w:line="270" w:lineRule="exact"/>
              <w:ind w:left="10"/>
              <w:rPr>
                <w:rFonts w:ascii="Times New Roman"/>
                <w:sz w:val="24"/>
              </w:rPr>
            </w:pPr>
            <w:r>
              <w:rPr>
                <w:rFonts w:ascii="Times New Roman"/>
                <w:spacing w:val="-10"/>
                <w:sz w:val="24"/>
              </w:rPr>
              <w:t>-</w:t>
            </w:r>
          </w:p>
        </w:tc>
        <w:tc>
          <w:tcPr>
            <w:tcW w:w="667" w:type="dxa"/>
          </w:tcPr>
          <w:p w14:paraId="60CF1868">
            <w:pPr>
              <w:pStyle w:val="10"/>
              <w:spacing w:line="270" w:lineRule="exact"/>
              <w:ind w:left="11"/>
              <w:rPr>
                <w:rFonts w:ascii="Times New Roman"/>
                <w:sz w:val="24"/>
              </w:rPr>
            </w:pPr>
            <w:r>
              <w:rPr>
                <w:rFonts w:ascii="Times New Roman"/>
                <w:spacing w:val="-10"/>
                <w:sz w:val="24"/>
              </w:rPr>
              <w:t>-</w:t>
            </w:r>
          </w:p>
        </w:tc>
        <w:tc>
          <w:tcPr>
            <w:tcW w:w="537" w:type="dxa"/>
            <w:vMerge w:val="continue"/>
            <w:tcBorders>
              <w:top w:val="nil"/>
            </w:tcBorders>
          </w:tcPr>
          <w:p w14:paraId="558D00B1">
            <w:pPr>
              <w:rPr>
                <w:sz w:val="2"/>
                <w:szCs w:val="2"/>
              </w:rPr>
            </w:pPr>
          </w:p>
        </w:tc>
        <w:tc>
          <w:tcPr>
            <w:tcW w:w="667" w:type="dxa"/>
            <w:tcBorders>
              <w:right w:val="single" w:color="000000" w:sz="12" w:space="0"/>
            </w:tcBorders>
          </w:tcPr>
          <w:p w14:paraId="209A5579">
            <w:pPr>
              <w:pStyle w:val="10"/>
              <w:spacing w:line="270" w:lineRule="exact"/>
              <w:ind w:left="11"/>
              <w:rPr>
                <w:rFonts w:ascii="Times New Roman"/>
                <w:sz w:val="24"/>
              </w:rPr>
            </w:pPr>
            <w:r>
              <w:rPr>
                <w:rFonts w:ascii="Times New Roman"/>
                <w:spacing w:val="-10"/>
                <w:sz w:val="24"/>
              </w:rPr>
              <w:t>5</w:t>
            </w:r>
          </w:p>
        </w:tc>
        <w:tc>
          <w:tcPr>
            <w:tcW w:w="670" w:type="dxa"/>
            <w:tcBorders>
              <w:left w:val="single" w:color="000000" w:sz="12" w:space="0"/>
            </w:tcBorders>
          </w:tcPr>
          <w:p w14:paraId="0F59B0F0">
            <w:pPr>
              <w:pStyle w:val="10"/>
              <w:spacing w:line="270" w:lineRule="exact"/>
              <w:ind w:left="11"/>
              <w:rPr>
                <w:rFonts w:ascii="Times New Roman"/>
                <w:sz w:val="24"/>
              </w:rPr>
            </w:pPr>
            <w:r>
              <w:rPr>
                <w:rFonts w:ascii="Times New Roman"/>
                <w:spacing w:val="-5"/>
                <w:sz w:val="24"/>
              </w:rPr>
              <w:t>6.1</w:t>
            </w:r>
          </w:p>
        </w:tc>
        <w:tc>
          <w:tcPr>
            <w:tcW w:w="669" w:type="dxa"/>
          </w:tcPr>
          <w:p w14:paraId="147BED49">
            <w:pPr>
              <w:pStyle w:val="10"/>
              <w:spacing w:line="270" w:lineRule="exact"/>
              <w:ind w:left="12"/>
              <w:rPr>
                <w:rFonts w:ascii="Times New Roman"/>
                <w:sz w:val="24"/>
              </w:rPr>
            </w:pPr>
            <w:r>
              <w:rPr>
                <w:rFonts w:ascii="Times New Roman"/>
                <w:spacing w:val="-4"/>
                <w:sz w:val="24"/>
              </w:rPr>
              <w:t>10.0</w:t>
            </w:r>
          </w:p>
        </w:tc>
        <w:tc>
          <w:tcPr>
            <w:tcW w:w="669" w:type="dxa"/>
          </w:tcPr>
          <w:p w14:paraId="75288FBF">
            <w:pPr>
              <w:pStyle w:val="10"/>
              <w:spacing w:line="270" w:lineRule="exact"/>
              <w:ind w:left="12"/>
              <w:rPr>
                <w:rFonts w:ascii="Times New Roman"/>
                <w:sz w:val="24"/>
              </w:rPr>
            </w:pPr>
            <w:r>
              <w:rPr>
                <w:rFonts w:ascii="Times New Roman"/>
                <w:spacing w:val="-5"/>
                <w:sz w:val="24"/>
              </w:rPr>
              <w:t>810</w:t>
            </w:r>
          </w:p>
        </w:tc>
        <w:tc>
          <w:tcPr>
            <w:tcW w:w="672" w:type="dxa"/>
          </w:tcPr>
          <w:p w14:paraId="77D45BBD">
            <w:pPr>
              <w:pStyle w:val="10"/>
              <w:spacing w:line="270" w:lineRule="exact"/>
              <w:ind w:left="13"/>
              <w:rPr>
                <w:rFonts w:ascii="Times New Roman"/>
                <w:sz w:val="24"/>
              </w:rPr>
            </w:pPr>
            <w:r>
              <w:rPr>
                <w:rFonts w:ascii="Times New Roman"/>
                <w:spacing w:val="-5"/>
                <w:sz w:val="24"/>
              </w:rPr>
              <w:t>145</w:t>
            </w:r>
          </w:p>
        </w:tc>
        <w:tc>
          <w:tcPr>
            <w:tcW w:w="667" w:type="dxa"/>
          </w:tcPr>
          <w:p w14:paraId="7688C2D4">
            <w:pPr>
              <w:pStyle w:val="10"/>
              <w:spacing w:line="270" w:lineRule="exact"/>
              <w:ind w:left="13"/>
              <w:rPr>
                <w:rFonts w:ascii="Times New Roman"/>
                <w:sz w:val="24"/>
              </w:rPr>
            </w:pPr>
            <w:r>
              <w:rPr>
                <w:rFonts w:ascii="Times New Roman"/>
                <w:spacing w:val="-10"/>
                <w:sz w:val="24"/>
              </w:rPr>
              <w:t>-</w:t>
            </w:r>
          </w:p>
        </w:tc>
        <w:tc>
          <w:tcPr>
            <w:tcW w:w="689" w:type="dxa"/>
          </w:tcPr>
          <w:p w14:paraId="24B12169">
            <w:pPr>
              <w:pStyle w:val="10"/>
              <w:spacing w:line="270" w:lineRule="exact"/>
              <w:ind w:left="13"/>
              <w:rPr>
                <w:rFonts w:ascii="Times New Roman"/>
                <w:sz w:val="24"/>
              </w:rPr>
            </w:pPr>
            <w:r>
              <w:rPr>
                <w:rFonts w:ascii="Times New Roman"/>
                <w:spacing w:val="-5"/>
                <w:sz w:val="24"/>
              </w:rPr>
              <w:t>10</w:t>
            </w:r>
          </w:p>
        </w:tc>
      </w:tr>
      <w:tr w14:paraId="4F8AC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3" w:hRule="atLeast"/>
        </w:trPr>
        <w:tc>
          <w:tcPr>
            <w:tcW w:w="562" w:type="dxa"/>
            <w:vMerge w:val="continue"/>
            <w:tcBorders>
              <w:top w:val="nil"/>
            </w:tcBorders>
          </w:tcPr>
          <w:p w14:paraId="75EF1E08">
            <w:pPr>
              <w:rPr>
                <w:sz w:val="2"/>
                <w:szCs w:val="2"/>
              </w:rPr>
            </w:pPr>
          </w:p>
        </w:tc>
        <w:tc>
          <w:tcPr>
            <w:tcW w:w="669" w:type="dxa"/>
            <w:tcBorders>
              <w:right w:val="single" w:color="000000" w:sz="12" w:space="0"/>
            </w:tcBorders>
          </w:tcPr>
          <w:p w14:paraId="19683C0E">
            <w:pPr>
              <w:pStyle w:val="10"/>
              <w:spacing w:line="268" w:lineRule="exact"/>
              <w:ind w:left="9"/>
              <w:rPr>
                <w:rFonts w:ascii="Times New Roman"/>
                <w:sz w:val="24"/>
              </w:rPr>
            </w:pPr>
            <w:r>
              <w:rPr>
                <w:rFonts w:ascii="Times New Roman"/>
                <w:spacing w:val="-10"/>
                <w:sz w:val="24"/>
              </w:rPr>
              <w:t>4</w:t>
            </w:r>
          </w:p>
        </w:tc>
        <w:tc>
          <w:tcPr>
            <w:tcW w:w="667" w:type="dxa"/>
            <w:tcBorders>
              <w:left w:val="single" w:color="000000" w:sz="12" w:space="0"/>
            </w:tcBorders>
          </w:tcPr>
          <w:p w14:paraId="4B3A8D54">
            <w:pPr>
              <w:pStyle w:val="10"/>
              <w:spacing w:line="268" w:lineRule="exact"/>
              <w:ind w:left="9"/>
              <w:rPr>
                <w:rFonts w:ascii="Times New Roman"/>
                <w:sz w:val="24"/>
              </w:rPr>
            </w:pPr>
            <w:r>
              <w:rPr>
                <w:rFonts w:ascii="Times New Roman"/>
                <w:spacing w:val="-5"/>
                <w:sz w:val="24"/>
              </w:rPr>
              <w:t>6.3</w:t>
            </w:r>
          </w:p>
        </w:tc>
        <w:tc>
          <w:tcPr>
            <w:tcW w:w="668" w:type="dxa"/>
          </w:tcPr>
          <w:p w14:paraId="60C612BB">
            <w:pPr>
              <w:pStyle w:val="10"/>
              <w:spacing w:line="268" w:lineRule="exact"/>
              <w:ind w:left="10"/>
              <w:rPr>
                <w:rFonts w:ascii="Times New Roman"/>
                <w:sz w:val="24"/>
              </w:rPr>
            </w:pPr>
            <w:r>
              <w:rPr>
                <w:rFonts w:ascii="Times New Roman"/>
                <w:spacing w:val="-5"/>
                <w:sz w:val="24"/>
              </w:rPr>
              <w:t>9.4</w:t>
            </w:r>
          </w:p>
        </w:tc>
        <w:tc>
          <w:tcPr>
            <w:tcW w:w="667" w:type="dxa"/>
          </w:tcPr>
          <w:p w14:paraId="7323CE7B">
            <w:pPr>
              <w:pStyle w:val="10"/>
              <w:spacing w:line="268" w:lineRule="exact"/>
              <w:ind w:left="9"/>
              <w:rPr>
                <w:rFonts w:ascii="Times New Roman"/>
                <w:sz w:val="24"/>
              </w:rPr>
            </w:pPr>
            <w:r>
              <w:rPr>
                <w:rFonts w:ascii="Times New Roman"/>
                <w:spacing w:val="-5"/>
                <w:sz w:val="24"/>
              </w:rPr>
              <w:t>920</w:t>
            </w:r>
          </w:p>
        </w:tc>
        <w:tc>
          <w:tcPr>
            <w:tcW w:w="667" w:type="dxa"/>
          </w:tcPr>
          <w:p w14:paraId="7D469164">
            <w:pPr>
              <w:pStyle w:val="10"/>
              <w:spacing w:line="268" w:lineRule="exact"/>
              <w:ind w:left="10"/>
              <w:rPr>
                <w:rFonts w:ascii="Times New Roman"/>
                <w:sz w:val="24"/>
              </w:rPr>
            </w:pPr>
            <w:r>
              <w:rPr>
                <w:rFonts w:ascii="Times New Roman"/>
                <w:spacing w:val="-5"/>
                <w:sz w:val="24"/>
              </w:rPr>
              <w:t>145</w:t>
            </w:r>
          </w:p>
        </w:tc>
        <w:tc>
          <w:tcPr>
            <w:tcW w:w="667" w:type="dxa"/>
          </w:tcPr>
          <w:p w14:paraId="7A561865">
            <w:pPr>
              <w:pStyle w:val="10"/>
              <w:spacing w:line="268" w:lineRule="exact"/>
              <w:ind w:left="10"/>
              <w:rPr>
                <w:rFonts w:ascii="Times New Roman"/>
                <w:sz w:val="24"/>
              </w:rPr>
            </w:pPr>
            <w:r>
              <w:rPr>
                <w:rFonts w:ascii="Times New Roman"/>
                <w:spacing w:val="-10"/>
                <w:sz w:val="24"/>
              </w:rPr>
              <w:t>-</w:t>
            </w:r>
          </w:p>
        </w:tc>
        <w:tc>
          <w:tcPr>
            <w:tcW w:w="667" w:type="dxa"/>
          </w:tcPr>
          <w:p w14:paraId="1C89DE58">
            <w:pPr>
              <w:pStyle w:val="10"/>
              <w:spacing w:line="268" w:lineRule="exact"/>
              <w:ind w:left="11"/>
              <w:rPr>
                <w:rFonts w:ascii="Times New Roman"/>
                <w:sz w:val="24"/>
              </w:rPr>
            </w:pPr>
            <w:r>
              <w:rPr>
                <w:rFonts w:ascii="Times New Roman"/>
                <w:spacing w:val="-10"/>
                <w:sz w:val="24"/>
              </w:rPr>
              <w:t>-</w:t>
            </w:r>
          </w:p>
        </w:tc>
        <w:tc>
          <w:tcPr>
            <w:tcW w:w="537" w:type="dxa"/>
            <w:vMerge w:val="continue"/>
            <w:tcBorders>
              <w:top w:val="nil"/>
            </w:tcBorders>
          </w:tcPr>
          <w:p w14:paraId="30FD1623">
            <w:pPr>
              <w:rPr>
                <w:sz w:val="2"/>
                <w:szCs w:val="2"/>
              </w:rPr>
            </w:pPr>
          </w:p>
        </w:tc>
        <w:tc>
          <w:tcPr>
            <w:tcW w:w="667" w:type="dxa"/>
            <w:tcBorders>
              <w:right w:val="single" w:color="000000" w:sz="12" w:space="0"/>
            </w:tcBorders>
          </w:tcPr>
          <w:p w14:paraId="45A2A845">
            <w:pPr>
              <w:pStyle w:val="10"/>
              <w:spacing w:line="268" w:lineRule="exact"/>
              <w:ind w:left="11"/>
              <w:rPr>
                <w:rFonts w:ascii="Times New Roman"/>
                <w:sz w:val="24"/>
              </w:rPr>
            </w:pPr>
            <w:r>
              <w:rPr>
                <w:rFonts w:ascii="Times New Roman"/>
                <w:spacing w:val="-10"/>
                <w:sz w:val="24"/>
              </w:rPr>
              <w:t>4</w:t>
            </w:r>
          </w:p>
        </w:tc>
        <w:tc>
          <w:tcPr>
            <w:tcW w:w="670" w:type="dxa"/>
            <w:tcBorders>
              <w:left w:val="single" w:color="000000" w:sz="12" w:space="0"/>
            </w:tcBorders>
          </w:tcPr>
          <w:p w14:paraId="176AB5AC">
            <w:pPr>
              <w:pStyle w:val="10"/>
              <w:spacing w:line="268" w:lineRule="exact"/>
              <w:ind w:left="11"/>
              <w:rPr>
                <w:rFonts w:ascii="Times New Roman"/>
                <w:sz w:val="24"/>
              </w:rPr>
            </w:pPr>
            <w:r>
              <w:rPr>
                <w:rFonts w:ascii="Times New Roman"/>
                <w:spacing w:val="-5"/>
                <w:sz w:val="24"/>
              </w:rPr>
              <w:t>6.3</w:t>
            </w:r>
          </w:p>
        </w:tc>
        <w:tc>
          <w:tcPr>
            <w:tcW w:w="669" w:type="dxa"/>
          </w:tcPr>
          <w:p w14:paraId="28FA43F4">
            <w:pPr>
              <w:pStyle w:val="10"/>
              <w:spacing w:line="268" w:lineRule="exact"/>
              <w:ind w:left="12"/>
              <w:rPr>
                <w:rFonts w:ascii="Times New Roman"/>
                <w:sz w:val="24"/>
              </w:rPr>
            </w:pPr>
            <w:r>
              <w:rPr>
                <w:rFonts w:ascii="Times New Roman"/>
                <w:spacing w:val="-4"/>
                <w:sz w:val="24"/>
              </w:rPr>
              <w:t>10.2</w:t>
            </w:r>
          </w:p>
        </w:tc>
        <w:tc>
          <w:tcPr>
            <w:tcW w:w="669" w:type="dxa"/>
          </w:tcPr>
          <w:p w14:paraId="36767C7F">
            <w:pPr>
              <w:pStyle w:val="10"/>
              <w:spacing w:line="268" w:lineRule="exact"/>
              <w:ind w:left="12"/>
              <w:rPr>
                <w:rFonts w:ascii="Times New Roman"/>
                <w:sz w:val="24"/>
              </w:rPr>
            </w:pPr>
            <w:r>
              <w:rPr>
                <w:rFonts w:ascii="Times New Roman"/>
                <w:spacing w:val="-5"/>
                <w:sz w:val="24"/>
              </w:rPr>
              <w:t>780</w:t>
            </w:r>
          </w:p>
        </w:tc>
        <w:tc>
          <w:tcPr>
            <w:tcW w:w="672" w:type="dxa"/>
          </w:tcPr>
          <w:p w14:paraId="7728FAF9">
            <w:pPr>
              <w:pStyle w:val="10"/>
              <w:spacing w:line="268" w:lineRule="exact"/>
              <w:ind w:left="13"/>
              <w:rPr>
                <w:rFonts w:ascii="Times New Roman"/>
                <w:sz w:val="24"/>
              </w:rPr>
            </w:pPr>
            <w:r>
              <w:rPr>
                <w:rFonts w:ascii="Times New Roman"/>
                <w:spacing w:val="-10"/>
                <w:sz w:val="24"/>
              </w:rPr>
              <w:t>-</w:t>
            </w:r>
          </w:p>
        </w:tc>
        <w:tc>
          <w:tcPr>
            <w:tcW w:w="667" w:type="dxa"/>
          </w:tcPr>
          <w:p w14:paraId="78903ADA">
            <w:pPr>
              <w:pStyle w:val="10"/>
              <w:spacing w:line="268" w:lineRule="exact"/>
              <w:ind w:left="13"/>
              <w:rPr>
                <w:rFonts w:ascii="Times New Roman"/>
                <w:sz w:val="24"/>
              </w:rPr>
            </w:pPr>
            <w:r>
              <w:rPr>
                <w:rFonts w:ascii="Times New Roman"/>
                <w:spacing w:val="-10"/>
                <w:sz w:val="24"/>
              </w:rPr>
              <w:t>-</w:t>
            </w:r>
          </w:p>
        </w:tc>
        <w:tc>
          <w:tcPr>
            <w:tcW w:w="689" w:type="dxa"/>
          </w:tcPr>
          <w:p w14:paraId="1D6D5523">
            <w:pPr>
              <w:pStyle w:val="10"/>
              <w:spacing w:line="268" w:lineRule="exact"/>
              <w:ind w:left="13"/>
              <w:rPr>
                <w:rFonts w:ascii="Times New Roman"/>
                <w:sz w:val="24"/>
              </w:rPr>
            </w:pPr>
            <w:r>
              <w:rPr>
                <w:rFonts w:ascii="Times New Roman"/>
                <w:spacing w:val="-10"/>
                <w:sz w:val="24"/>
              </w:rPr>
              <w:t>9</w:t>
            </w:r>
          </w:p>
        </w:tc>
      </w:tr>
      <w:tr w14:paraId="600B5D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restart"/>
          </w:tcPr>
          <w:p w14:paraId="17A63957">
            <w:pPr>
              <w:pStyle w:val="10"/>
              <w:spacing w:before="270"/>
              <w:rPr>
                <w:rFonts w:ascii="Times New Roman"/>
                <w:sz w:val="24"/>
              </w:rPr>
            </w:pPr>
          </w:p>
          <w:p w14:paraId="133636A1">
            <w:pPr>
              <w:pStyle w:val="10"/>
              <w:ind w:left="9"/>
              <w:rPr>
                <w:rFonts w:ascii="Times New Roman"/>
                <w:sz w:val="24"/>
              </w:rPr>
            </w:pPr>
            <w:r>
              <w:rPr>
                <w:rFonts w:ascii="Times New Roman"/>
                <w:spacing w:val="-10"/>
                <w:sz w:val="24"/>
              </w:rPr>
              <w:t>2</w:t>
            </w:r>
          </w:p>
        </w:tc>
        <w:tc>
          <w:tcPr>
            <w:tcW w:w="669" w:type="dxa"/>
            <w:tcBorders>
              <w:right w:val="single" w:color="000000" w:sz="12" w:space="0"/>
            </w:tcBorders>
          </w:tcPr>
          <w:p w14:paraId="17FB88D4">
            <w:pPr>
              <w:pStyle w:val="10"/>
              <w:spacing w:line="268" w:lineRule="exact"/>
              <w:ind w:left="9"/>
              <w:rPr>
                <w:rFonts w:ascii="Times New Roman"/>
                <w:sz w:val="24"/>
              </w:rPr>
            </w:pPr>
            <w:r>
              <w:rPr>
                <w:rFonts w:ascii="Times New Roman"/>
                <w:spacing w:val="-10"/>
                <w:sz w:val="24"/>
              </w:rPr>
              <w:t>3</w:t>
            </w:r>
          </w:p>
        </w:tc>
        <w:tc>
          <w:tcPr>
            <w:tcW w:w="667" w:type="dxa"/>
            <w:tcBorders>
              <w:left w:val="single" w:color="000000" w:sz="12" w:space="0"/>
            </w:tcBorders>
          </w:tcPr>
          <w:p w14:paraId="289C6336">
            <w:pPr>
              <w:pStyle w:val="10"/>
              <w:spacing w:line="268" w:lineRule="exact"/>
              <w:ind w:left="9"/>
              <w:rPr>
                <w:rFonts w:ascii="Times New Roman"/>
                <w:sz w:val="24"/>
              </w:rPr>
            </w:pPr>
            <w:r>
              <w:rPr>
                <w:rFonts w:ascii="Times New Roman"/>
                <w:spacing w:val="-5"/>
                <w:sz w:val="24"/>
              </w:rPr>
              <w:t>6.5</w:t>
            </w:r>
          </w:p>
        </w:tc>
        <w:tc>
          <w:tcPr>
            <w:tcW w:w="668" w:type="dxa"/>
          </w:tcPr>
          <w:p w14:paraId="13F2F3F1">
            <w:pPr>
              <w:pStyle w:val="10"/>
              <w:spacing w:line="268" w:lineRule="exact"/>
              <w:ind w:left="10"/>
              <w:rPr>
                <w:rFonts w:ascii="Times New Roman"/>
                <w:sz w:val="24"/>
              </w:rPr>
            </w:pPr>
            <w:r>
              <w:rPr>
                <w:rFonts w:ascii="Times New Roman"/>
                <w:spacing w:val="-5"/>
                <w:sz w:val="24"/>
              </w:rPr>
              <w:t>9.5</w:t>
            </w:r>
          </w:p>
        </w:tc>
        <w:tc>
          <w:tcPr>
            <w:tcW w:w="667" w:type="dxa"/>
          </w:tcPr>
          <w:p w14:paraId="27BFC78E">
            <w:pPr>
              <w:pStyle w:val="10"/>
              <w:spacing w:line="268" w:lineRule="exact"/>
              <w:ind w:left="9"/>
              <w:rPr>
                <w:rFonts w:ascii="Times New Roman"/>
                <w:sz w:val="24"/>
              </w:rPr>
            </w:pPr>
            <w:r>
              <w:rPr>
                <w:rFonts w:ascii="Times New Roman"/>
                <w:spacing w:val="-5"/>
                <w:sz w:val="24"/>
              </w:rPr>
              <w:t>900</w:t>
            </w:r>
          </w:p>
        </w:tc>
        <w:tc>
          <w:tcPr>
            <w:tcW w:w="667" w:type="dxa"/>
          </w:tcPr>
          <w:p w14:paraId="5C4ED30D">
            <w:pPr>
              <w:pStyle w:val="10"/>
              <w:spacing w:line="268" w:lineRule="exact"/>
              <w:ind w:left="10"/>
              <w:rPr>
                <w:rFonts w:ascii="Times New Roman"/>
                <w:sz w:val="24"/>
              </w:rPr>
            </w:pPr>
            <w:r>
              <w:rPr>
                <w:rFonts w:ascii="Times New Roman"/>
                <w:spacing w:val="-5"/>
                <w:sz w:val="24"/>
              </w:rPr>
              <w:t>140</w:t>
            </w:r>
          </w:p>
        </w:tc>
        <w:tc>
          <w:tcPr>
            <w:tcW w:w="667" w:type="dxa"/>
          </w:tcPr>
          <w:p w14:paraId="5601328E">
            <w:pPr>
              <w:pStyle w:val="10"/>
              <w:spacing w:line="268" w:lineRule="exact"/>
              <w:ind w:left="10"/>
              <w:rPr>
                <w:rFonts w:ascii="Times New Roman"/>
                <w:sz w:val="24"/>
              </w:rPr>
            </w:pPr>
            <w:r>
              <w:rPr>
                <w:rFonts w:ascii="Times New Roman"/>
                <w:spacing w:val="-10"/>
                <w:sz w:val="24"/>
              </w:rPr>
              <w:t>4</w:t>
            </w:r>
          </w:p>
        </w:tc>
        <w:tc>
          <w:tcPr>
            <w:tcW w:w="667" w:type="dxa"/>
          </w:tcPr>
          <w:p w14:paraId="3C54C2FD">
            <w:pPr>
              <w:pStyle w:val="10"/>
              <w:spacing w:line="268" w:lineRule="exact"/>
              <w:ind w:left="11"/>
              <w:rPr>
                <w:rFonts w:ascii="Times New Roman"/>
                <w:sz w:val="24"/>
              </w:rPr>
            </w:pPr>
            <w:r>
              <w:rPr>
                <w:rFonts w:ascii="Times New Roman"/>
                <w:spacing w:val="-10"/>
                <w:sz w:val="24"/>
              </w:rPr>
              <w:t>3</w:t>
            </w:r>
          </w:p>
        </w:tc>
        <w:tc>
          <w:tcPr>
            <w:tcW w:w="537" w:type="dxa"/>
            <w:vMerge w:val="restart"/>
          </w:tcPr>
          <w:p w14:paraId="01E67786">
            <w:pPr>
              <w:pStyle w:val="10"/>
              <w:spacing w:before="270"/>
              <w:rPr>
                <w:rFonts w:ascii="Times New Roman"/>
                <w:sz w:val="24"/>
              </w:rPr>
            </w:pPr>
          </w:p>
          <w:p w14:paraId="79EDCE61">
            <w:pPr>
              <w:pStyle w:val="10"/>
              <w:ind w:left="8"/>
              <w:rPr>
                <w:rFonts w:ascii="Times New Roman"/>
                <w:sz w:val="24"/>
              </w:rPr>
            </w:pPr>
            <w:r>
              <w:rPr>
                <w:rFonts w:ascii="Times New Roman"/>
                <w:spacing w:val="-10"/>
                <w:sz w:val="24"/>
              </w:rPr>
              <w:t>2</w:t>
            </w:r>
          </w:p>
        </w:tc>
        <w:tc>
          <w:tcPr>
            <w:tcW w:w="667" w:type="dxa"/>
            <w:tcBorders>
              <w:right w:val="single" w:color="000000" w:sz="12" w:space="0"/>
            </w:tcBorders>
          </w:tcPr>
          <w:p w14:paraId="699F46E1">
            <w:pPr>
              <w:pStyle w:val="10"/>
              <w:spacing w:line="268" w:lineRule="exact"/>
              <w:ind w:left="11"/>
              <w:rPr>
                <w:rFonts w:ascii="Times New Roman"/>
                <w:sz w:val="24"/>
              </w:rPr>
            </w:pPr>
            <w:r>
              <w:rPr>
                <w:rFonts w:ascii="Times New Roman"/>
                <w:spacing w:val="-10"/>
                <w:sz w:val="24"/>
              </w:rPr>
              <w:t>3</w:t>
            </w:r>
          </w:p>
        </w:tc>
        <w:tc>
          <w:tcPr>
            <w:tcW w:w="670" w:type="dxa"/>
            <w:tcBorders>
              <w:left w:val="single" w:color="000000" w:sz="12" w:space="0"/>
            </w:tcBorders>
          </w:tcPr>
          <w:p w14:paraId="262A87D6">
            <w:pPr>
              <w:pStyle w:val="10"/>
              <w:spacing w:line="268" w:lineRule="exact"/>
              <w:ind w:left="11"/>
              <w:rPr>
                <w:rFonts w:ascii="Times New Roman"/>
                <w:sz w:val="24"/>
              </w:rPr>
            </w:pPr>
            <w:r>
              <w:rPr>
                <w:rFonts w:ascii="Times New Roman"/>
                <w:spacing w:val="-5"/>
                <w:sz w:val="24"/>
              </w:rPr>
              <w:t>6.5</w:t>
            </w:r>
          </w:p>
        </w:tc>
        <w:tc>
          <w:tcPr>
            <w:tcW w:w="669" w:type="dxa"/>
          </w:tcPr>
          <w:p w14:paraId="1F1AA85D">
            <w:pPr>
              <w:pStyle w:val="10"/>
              <w:spacing w:line="268" w:lineRule="exact"/>
              <w:ind w:left="12"/>
              <w:rPr>
                <w:rFonts w:ascii="Times New Roman"/>
                <w:sz w:val="24"/>
              </w:rPr>
            </w:pPr>
            <w:r>
              <w:rPr>
                <w:rFonts w:ascii="Times New Roman"/>
                <w:spacing w:val="-4"/>
                <w:sz w:val="24"/>
              </w:rPr>
              <w:t>10.4</w:t>
            </w:r>
          </w:p>
        </w:tc>
        <w:tc>
          <w:tcPr>
            <w:tcW w:w="669" w:type="dxa"/>
          </w:tcPr>
          <w:p w14:paraId="4409ECB2">
            <w:pPr>
              <w:pStyle w:val="10"/>
              <w:spacing w:line="268" w:lineRule="exact"/>
              <w:ind w:left="12"/>
              <w:rPr>
                <w:rFonts w:ascii="Times New Roman"/>
                <w:sz w:val="24"/>
              </w:rPr>
            </w:pPr>
            <w:r>
              <w:rPr>
                <w:rFonts w:ascii="Times New Roman"/>
                <w:spacing w:val="-5"/>
                <w:sz w:val="24"/>
              </w:rPr>
              <w:t>750</w:t>
            </w:r>
          </w:p>
        </w:tc>
        <w:tc>
          <w:tcPr>
            <w:tcW w:w="672" w:type="dxa"/>
          </w:tcPr>
          <w:p w14:paraId="408C6ED3">
            <w:pPr>
              <w:pStyle w:val="10"/>
              <w:spacing w:line="268" w:lineRule="exact"/>
              <w:ind w:left="13"/>
              <w:rPr>
                <w:rFonts w:ascii="Times New Roman"/>
                <w:sz w:val="24"/>
              </w:rPr>
            </w:pPr>
            <w:r>
              <w:rPr>
                <w:rFonts w:ascii="Times New Roman"/>
                <w:spacing w:val="-5"/>
                <w:sz w:val="24"/>
              </w:rPr>
              <w:t>140</w:t>
            </w:r>
          </w:p>
        </w:tc>
        <w:tc>
          <w:tcPr>
            <w:tcW w:w="667" w:type="dxa"/>
          </w:tcPr>
          <w:p w14:paraId="151AB091">
            <w:pPr>
              <w:pStyle w:val="10"/>
              <w:spacing w:line="268" w:lineRule="exact"/>
              <w:ind w:left="13"/>
              <w:rPr>
                <w:rFonts w:ascii="Times New Roman"/>
                <w:sz w:val="24"/>
              </w:rPr>
            </w:pPr>
            <w:r>
              <w:rPr>
                <w:rFonts w:ascii="Times New Roman"/>
                <w:spacing w:val="-10"/>
                <w:sz w:val="24"/>
              </w:rPr>
              <w:t>7</w:t>
            </w:r>
          </w:p>
        </w:tc>
        <w:tc>
          <w:tcPr>
            <w:tcW w:w="689" w:type="dxa"/>
          </w:tcPr>
          <w:p w14:paraId="097B8D52">
            <w:pPr>
              <w:pStyle w:val="10"/>
              <w:spacing w:line="268" w:lineRule="exact"/>
              <w:ind w:left="13"/>
              <w:rPr>
                <w:rFonts w:ascii="Times New Roman"/>
                <w:sz w:val="24"/>
              </w:rPr>
            </w:pPr>
            <w:r>
              <w:rPr>
                <w:rFonts w:ascii="Times New Roman"/>
                <w:spacing w:val="-10"/>
                <w:sz w:val="24"/>
              </w:rPr>
              <w:t>8</w:t>
            </w:r>
          </w:p>
        </w:tc>
      </w:tr>
      <w:tr w14:paraId="3EE8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continue"/>
            <w:tcBorders>
              <w:top w:val="nil"/>
            </w:tcBorders>
          </w:tcPr>
          <w:p w14:paraId="0398356E">
            <w:pPr>
              <w:rPr>
                <w:sz w:val="2"/>
                <w:szCs w:val="2"/>
              </w:rPr>
            </w:pPr>
          </w:p>
        </w:tc>
        <w:tc>
          <w:tcPr>
            <w:tcW w:w="669" w:type="dxa"/>
            <w:tcBorders>
              <w:right w:val="single" w:color="000000" w:sz="12" w:space="0"/>
            </w:tcBorders>
          </w:tcPr>
          <w:p w14:paraId="3E75FC1B">
            <w:pPr>
              <w:pStyle w:val="10"/>
              <w:spacing w:line="268" w:lineRule="exact"/>
              <w:ind w:left="9"/>
              <w:rPr>
                <w:rFonts w:ascii="Times New Roman"/>
                <w:sz w:val="24"/>
              </w:rPr>
            </w:pPr>
            <w:r>
              <w:rPr>
                <w:rFonts w:ascii="Times New Roman"/>
                <w:spacing w:val="-10"/>
                <w:sz w:val="24"/>
              </w:rPr>
              <w:t>2</w:t>
            </w:r>
          </w:p>
        </w:tc>
        <w:tc>
          <w:tcPr>
            <w:tcW w:w="667" w:type="dxa"/>
            <w:tcBorders>
              <w:left w:val="single" w:color="000000" w:sz="12" w:space="0"/>
            </w:tcBorders>
          </w:tcPr>
          <w:p w14:paraId="47A51B4B">
            <w:pPr>
              <w:pStyle w:val="10"/>
              <w:spacing w:line="268" w:lineRule="exact"/>
              <w:ind w:left="9"/>
              <w:rPr>
                <w:rFonts w:ascii="Times New Roman"/>
                <w:sz w:val="24"/>
              </w:rPr>
            </w:pPr>
            <w:r>
              <w:rPr>
                <w:rFonts w:ascii="Times New Roman"/>
                <w:spacing w:val="-5"/>
                <w:sz w:val="24"/>
              </w:rPr>
              <w:t>6.6</w:t>
            </w:r>
          </w:p>
        </w:tc>
        <w:tc>
          <w:tcPr>
            <w:tcW w:w="668" w:type="dxa"/>
          </w:tcPr>
          <w:p w14:paraId="187DBA4A">
            <w:pPr>
              <w:pStyle w:val="10"/>
              <w:spacing w:line="268" w:lineRule="exact"/>
              <w:ind w:left="10"/>
              <w:rPr>
                <w:rFonts w:ascii="Times New Roman"/>
                <w:sz w:val="24"/>
              </w:rPr>
            </w:pPr>
            <w:r>
              <w:rPr>
                <w:rFonts w:ascii="Times New Roman"/>
                <w:spacing w:val="-5"/>
                <w:sz w:val="24"/>
              </w:rPr>
              <w:t>9.6</w:t>
            </w:r>
          </w:p>
        </w:tc>
        <w:tc>
          <w:tcPr>
            <w:tcW w:w="667" w:type="dxa"/>
          </w:tcPr>
          <w:p w14:paraId="506B8913">
            <w:pPr>
              <w:pStyle w:val="10"/>
              <w:spacing w:line="268" w:lineRule="exact"/>
              <w:ind w:left="9"/>
              <w:rPr>
                <w:rFonts w:ascii="Times New Roman"/>
                <w:sz w:val="24"/>
              </w:rPr>
            </w:pPr>
            <w:r>
              <w:rPr>
                <w:rFonts w:ascii="Times New Roman"/>
                <w:spacing w:val="-5"/>
                <w:sz w:val="24"/>
              </w:rPr>
              <w:t>870</w:t>
            </w:r>
          </w:p>
        </w:tc>
        <w:tc>
          <w:tcPr>
            <w:tcW w:w="667" w:type="dxa"/>
          </w:tcPr>
          <w:p w14:paraId="4825AD97">
            <w:pPr>
              <w:pStyle w:val="10"/>
              <w:spacing w:line="268" w:lineRule="exact"/>
              <w:ind w:left="10"/>
              <w:rPr>
                <w:rFonts w:ascii="Times New Roman"/>
                <w:sz w:val="24"/>
              </w:rPr>
            </w:pPr>
            <w:r>
              <w:rPr>
                <w:rFonts w:ascii="Times New Roman"/>
                <w:spacing w:val="-5"/>
                <w:sz w:val="24"/>
              </w:rPr>
              <w:t>135</w:t>
            </w:r>
          </w:p>
        </w:tc>
        <w:tc>
          <w:tcPr>
            <w:tcW w:w="667" w:type="dxa"/>
          </w:tcPr>
          <w:p w14:paraId="4CB29245">
            <w:pPr>
              <w:pStyle w:val="10"/>
              <w:spacing w:line="268" w:lineRule="exact"/>
              <w:ind w:left="10"/>
              <w:rPr>
                <w:rFonts w:ascii="Times New Roman"/>
                <w:sz w:val="24"/>
              </w:rPr>
            </w:pPr>
            <w:r>
              <w:rPr>
                <w:rFonts w:ascii="Times New Roman"/>
                <w:spacing w:val="-10"/>
                <w:sz w:val="24"/>
              </w:rPr>
              <w:t>3</w:t>
            </w:r>
          </w:p>
        </w:tc>
        <w:tc>
          <w:tcPr>
            <w:tcW w:w="667" w:type="dxa"/>
          </w:tcPr>
          <w:p w14:paraId="05384B30">
            <w:pPr>
              <w:pStyle w:val="10"/>
              <w:spacing w:line="268" w:lineRule="exact"/>
              <w:ind w:left="11"/>
              <w:rPr>
                <w:rFonts w:ascii="Times New Roman"/>
                <w:sz w:val="24"/>
              </w:rPr>
            </w:pPr>
            <w:r>
              <w:rPr>
                <w:rFonts w:ascii="Times New Roman"/>
                <w:spacing w:val="-10"/>
                <w:sz w:val="24"/>
              </w:rPr>
              <w:t>2</w:t>
            </w:r>
          </w:p>
        </w:tc>
        <w:tc>
          <w:tcPr>
            <w:tcW w:w="537" w:type="dxa"/>
            <w:vMerge w:val="continue"/>
            <w:tcBorders>
              <w:top w:val="nil"/>
            </w:tcBorders>
          </w:tcPr>
          <w:p w14:paraId="57CCA6D6">
            <w:pPr>
              <w:rPr>
                <w:sz w:val="2"/>
                <w:szCs w:val="2"/>
              </w:rPr>
            </w:pPr>
          </w:p>
        </w:tc>
        <w:tc>
          <w:tcPr>
            <w:tcW w:w="667" w:type="dxa"/>
            <w:tcBorders>
              <w:right w:val="single" w:color="000000" w:sz="12" w:space="0"/>
            </w:tcBorders>
          </w:tcPr>
          <w:p w14:paraId="2E13EC0B">
            <w:pPr>
              <w:pStyle w:val="10"/>
              <w:spacing w:line="268" w:lineRule="exact"/>
              <w:ind w:left="11"/>
              <w:rPr>
                <w:rFonts w:ascii="Times New Roman"/>
                <w:sz w:val="24"/>
              </w:rPr>
            </w:pPr>
            <w:r>
              <w:rPr>
                <w:rFonts w:ascii="Times New Roman"/>
                <w:spacing w:val="-10"/>
                <w:sz w:val="24"/>
              </w:rPr>
              <w:t>2</w:t>
            </w:r>
          </w:p>
        </w:tc>
        <w:tc>
          <w:tcPr>
            <w:tcW w:w="670" w:type="dxa"/>
            <w:tcBorders>
              <w:left w:val="single" w:color="000000" w:sz="12" w:space="0"/>
            </w:tcBorders>
          </w:tcPr>
          <w:p w14:paraId="198EA72D">
            <w:pPr>
              <w:pStyle w:val="10"/>
              <w:spacing w:line="268" w:lineRule="exact"/>
              <w:ind w:left="11"/>
              <w:rPr>
                <w:rFonts w:ascii="Times New Roman"/>
                <w:sz w:val="24"/>
              </w:rPr>
            </w:pPr>
            <w:r>
              <w:rPr>
                <w:rFonts w:ascii="Times New Roman"/>
                <w:spacing w:val="-5"/>
                <w:sz w:val="24"/>
              </w:rPr>
              <w:t>6.6</w:t>
            </w:r>
          </w:p>
        </w:tc>
        <w:tc>
          <w:tcPr>
            <w:tcW w:w="669" w:type="dxa"/>
          </w:tcPr>
          <w:p w14:paraId="64DDDB30">
            <w:pPr>
              <w:pStyle w:val="10"/>
              <w:spacing w:line="268" w:lineRule="exact"/>
              <w:ind w:left="12"/>
              <w:rPr>
                <w:rFonts w:ascii="Times New Roman"/>
                <w:sz w:val="24"/>
              </w:rPr>
            </w:pPr>
            <w:r>
              <w:rPr>
                <w:rFonts w:ascii="Times New Roman"/>
                <w:spacing w:val="-4"/>
                <w:sz w:val="24"/>
              </w:rPr>
              <w:t>10.5</w:t>
            </w:r>
          </w:p>
        </w:tc>
        <w:tc>
          <w:tcPr>
            <w:tcW w:w="669" w:type="dxa"/>
          </w:tcPr>
          <w:p w14:paraId="157A8C3F">
            <w:pPr>
              <w:pStyle w:val="10"/>
              <w:spacing w:line="268" w:lineRule="exact"/>
              <w:ind w:left="12"/>
              <w:rPr>
                <w:rFonts w:ascii="Times New Roman"/>
                <w:sz w:val="24"/>
              </w:rPr>
            </w:pPr>
            <w:r>
              <w:rPr>
                <w:rFonts w:ascii="Times New Roman"/>
                <w:spacing w:val="-5"/>
                <w:sz w:val="24"/>
              </w:rPr>
              <w:t>725</w:t>
            </w:r>
          </w:p>
        </w:tc>
        <w:tc>
          <w:tcPr>
            <w:tcW w:w="672" w:type="dxa"/>
          </w:tcPr>
          <w:p w14:paraId="38F149C1">
            <w:pPr>
              <w:pStyle w:val="10"/>
              <w:spacing w:line="268" w:lineRule="exact"/>
              <w:ind w:left="13"/>
              <w:rPr>
                <w:rFonts w:ascii="Times New Roman"/>
                <w:sz w:val="24"/>
              </w:rPr>
            </w:pPr>
            <w:r>
              <w:rPr>
                <w:rFonts w:ascii="Times New Roman"/>
                <w:spacing w:val="-5"/>
                <w:sz w:val="24"/>
              </w:rPr>
              <w:t>135</w:t>
            </w:r>
          </w:p>
        </w:tc>
        <w:tc>
          <w:tcPr>
            <w:tcW w:w="667" w:type="dxa"/>
          </w:tcPr>
          <w:p w14:paraId="70A3FED6">
            <w:pPr>
              <w:pStyle w:val="10"/>
              <w:spacing w:line="268" w:lineRule="exact"/>
              <w:ind w:left="13"/>
              <w:rPr>
                <w:rFonts w:ascii="Times New Roman"/>
                <w:sz w:val="24"/>
              </w:rPr>
            </w:pPr>
            <w:r>
              <w:rPr>
                <w:rFonts w:ascii="Times New Roman"/>
                <w:spacing w:val="-10"/>
                <w:sz w:val="24"/>
              </w:rPr>
              <w:t>6</w:t>
            </w:r>
          </w:p>
        </w:tc>
        <w:tc>
          <w:tcPr>
            <w:tcW w:w="689" w:type="dxa"/>
          </w:tcPr>
          <w:p w14:paraId="1FC53258">
            <w:pPr>
              <w:pStyle w:val="10"/>
              <w:spacing w:line="268" w:lineRule="exact"/>
              <w:ind w:left="13"/>
              <w:rPr>
                <w:rFonts w:ascii="Times New Roman"/>
                <w:sz w:val="24"/>
              </w:rPr>
            </w:pPr>
            <w:r>
              <w:rPr>
                <w:rFonts w:ascii="Times New Roman"/>
                <w:spacing w:val="-10"/>
                <w:sz w:val="24"/>
              </w:rPr>
              <w:t>7</w:t>
            </w:r>
          </w:p>
        </w:tc>
      </w:tr>
      <w:tr w14:paraId="497975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562" w:type="dxa"/>
            <w:vMerge w:val="continue"/>
            <w:tcBorders>
              <w:top w:val="nil"/>
            </w:tcBorders>
          </w:tcPr>
          <w:p w14:paraId="0933BE8E">
            <w:pPr>
              <w:rPr>
                <w:sz w:val="2"/>
                <w:szCs w:val="2"/>
              </w:rPr>
            </w:pPr>
          </w:p>
        </w:tc>
        <w:tc>
          <w:tcPr>
            <w:tcW w:w="669" w:type="dxa"/>
            <w:tcBorders>
              <w:right w:val="single" w:color="000000" w:sz="12" w:space="0"/>
            </w:tcBorders>
          </w:tcPr>
          <w:p w14:paraId="1BC73C3C">
            <w:pPr>
              <w:pStyle w:val="10"/>
              <w:spacing w:line="268" w:lineRule="exact"/>
              <w:ind w:left="9"/>
              <w:rPr>
                <w:rFonts w:ascii="Times New Roman"/>
                <w:sz w:val="24"/>
              </w:rPr>
            </w:pPr>
            <w:r>
              <w:rPr>
                <w:rFonts w:ascii="Times New Roman"/>
                <w:spacing w:val="-10"/>
                <w:sz w:val="24"/>
              </w:rPr>
              <w:t>1</w:t>
            </w:r>
          </w:p>
        </w:tc>
        <w:tc>
          <w:tcPr>
            <w:tcW w:w="667" w:type="dxa"/>
            <w:tcBorders>
              <w:left w:val="single" w:color="000000" w:sz="12" w:space="0"/>
            </w:tcBorders>
          </w:tcPr>
          <w:p w14:paraId="138013CB">
            <w:pPr>
              <w:pStyle w:val="10"/>
              <w:spacing w:line="268" w:lineRule="exact"/>
              <w:ind w:left="9"/>
              <w:rPr>
                <w:rFonts w:ascii="Times New Roman"/>
                <w:sz w:val="24"/>
              </w:rPr>
            </w:pPr>
            <w:r>
              <w:rPr>
                <w:rFonts w:ascii="Times New Roman"/>
                <w:spacing w:val="-5"/>
                <w:sz w:val="24"/>
              </w:rPr>
              <w:t>6.7</w:t>
            </w:r>
          </w:p>
        </w:tc>
        <w:tc>
          <w:tcPr>
            <w:tcW w:w="668" w:type="dxa"/>
          </w:tcPr>
          <w:p w14:paraId="2A26F0CB">
            <w:pPr>
              <w:pStyle w:val="10"/>
              <w:spacing w:line="268" w:lineRule="exact"/>
              <w:ind w:left="10"/>
              <w:rPr>
                <w:rFonts w:ascii="Times New Roman"/>
                <w:sz w:val="24"/>
              </w:rPr>
            </w:pPr>
            <w:r>
              <w:rPr>
                <w:rFonts w:ascii="Times New Roman"/>
                <w:spacing w:val="-5"/>
                <w:sz w:val="24"/>
              </w:rPr>
              <w:t>9.7</w:t>
            </w:r>
          </w:p>
        </w:tc>
        <w:tc>
          <w:tcPr>
            <w:tcW w:w="667" w:type="dxa"/>
          </w:tcPr>
          <w:p w14:paraId="7F9863DC">
            <w:pPr>
              <w:pStyle w:val="10"/>
              <w:spacing w:line="268" w:lineRule="exact"/>
              <w:ind w:left="9"/>
              <w:rPr>
                <w:rFonts w:ascii="Times New Roman"/>
                <w:sz w:val="24"/>
              </w:rPr>
            </w:pPr>
            <w:r>
              <w:rPr>
                <w:rFonts w:ascii="Times New Roman"/>
                <w:spacing w:val="-5"/>
                <w:sz w:val="24"/>
              </w:rPr>
              <w:t>850</w:t>
            </w:r>
          </w:p>
        </w:tc>
        <w:tc>
          <w:tcPr>
            <w:tcW w:w="667" w:type="dxa"/>
          </w:tcPr>
          <w:p w14:paraId="78F3A79A">
            <w:pPr>
              <w:pStyle w:val="10"/>
              <w:spacing w:line="268" w:lineRule="exact"/>
              <w:ind w:left="10"/>
              <w:rPr>
                <w:rFonts w:ascii="Times New Roman"/>
                <w:sz w:val="24"/>
              </w:rPr>
            </w:pPr>
            <w:r>
              <w:rPr>
                <w:rFonts w:ascii="Times New Roman"/>
                <w:spacing w:val="-5"/>
                <w:sz w:val="24"/>
              </w:rPr>
              <w:t>130</w:t>
            </w:r>
          </w:p>
        </w:tc>
        <w:tc>
          <w:tcPr>
            <w:tcW w:w="667" w:type="dxa"/>
          </w:tcPr>
          <w:p w14:paraId="2EE7A126">
            <w:pPr>
              <w:pStyle w:val="10"/>
              <w:spacing w:line="268" w:lineRule="exact"/>
              <w:ind w:left="10"/>
              <w:rPr>
                <w:rFonts w:ascii="Times New Roman"/>
                <w:sz w:val="24"/>
              </w:rPr>
            </w:pPr>
            <w:r>
              <w:rPr>
                <w:rFonts w:ascii="Times New Roman"/>
                <w:spacing w:val="-10"/>
                <w:sz w:val="24"/>
              </w:rPr>
              <w:t>2</w:t>
            </w:r>
          </w:p>
        </w:tc>
        <w:tc>
          <w:tcPr>
            <w:tcW w:w="667" w:type="dxa"/>
          </w:tcPr>
          <w:p w14:paraId="1CB915CC">
            <w:pPr>
              <w:pStyle w:val="10"/>
              <w:spacing w:line="268" w:lineRule="exact"/>
              <w:ind w:left="11"/>
              <w:rPr>
                <w:rFonts w:ascii="Times New Roman"/>
                <w:sz w:val="24"/>
              </w:rPr>
            </w:pPr>
            <w:r>
              <w:rPr>
                <w:rFonts w:ascii="Times New Roman"/>
                <w:spacing w:val="-10"/>
                <w:sz w:val="24"/>
              </w:rPr>
              <w:t>1</w:t>
            </w:r>
          </w:p>
        </w:tc>
        <w:tc>
          <w:tcPr>
            <w:tcW w:w="537" w:type="dxa"/>
            <w:vMerge w:val="continue"/>
            <w:tcBorders>
              <w:top w:val="nil"/>
            </w:tcBorders>
          </w:tcPr>
          <w:p w14:paraId="5D28C911">
            <w:pPr>
              <w:rPr>
                <w:sz w:val="2"/>
                <w:szCs w:val="2"/>
              </w:rPr>
            </w:pPr>
          </w:p>
        </w:tc>
        <w:tc>
          <w:tcPr>
            <w:tcW w:w="667" w:type="dxa"/>
            <w:tcBorders>
              <w:right w:val="single" w:color="000000" w:sz="12" w:space="0"/>
            </w:tcBorders>
          </w:tcPr>
          <w:p w14:paraId="1DB65CF3">
            <w:pPr>
              <w:pStyle w:val="10"/>
              <w:spacing w:line="268" w:lineRule="exact"/>
              <w:ind w:left="11"/>
              <w:rPr>
                <w:rFonts w:ascii="Times New Roman"/>
                <w:sz w:val="24"/>
              </w:rPr>
            </w:pPr>
            <w:r>
              <w:rPr>
                <w:rFonts w:ascii="Times New Roman"/>
                <w:spacing w:val="-10"/>
                <w:sz w:val="24"/>
              </w:rPr>
              <w:t>1</w:t>
            </w:r>
          </w:p>
        </w:tc>
        <w:tc>
          <w:tcPr>
            <w:tcW w:w="670" w:type="dxa"/>
            <w:tcBorders>
              <w:left w:val="single" w:color="000000" w:sz="12" w:space="0"/>
            </w:tcBorders>
          </w:tcPr>
          <w:p w14:paraId="6109C1A4">
            <w:pPr>
              <w:pStyle w:val="10"/>
              <w:spacing w:line="268" w:lineRule="exact"/>
              <w:ind w:left="11"/>
              <w:rPr>
                <w:rFonts w:ascii="Times New Roman"/>
                <w:sz w:val="24"/>
              </w:rPr>
            </w:pPr>
            <w:r>
              <w:rPr>
                <w:rFonts w:ascii="Times New Roman"/>
                <w:spacing w:val="-5"/>
                <w:sz w:val="24"/>
              </w:rPr>
              <w:t>6.7</w:t>
            </w:r>
          </w:p>
        </w:tc>
        <w:tc>
          <w:tcPr>
            <w:tcW w:w="669" w:type="dxa"/>
          </w:tcPr>
          <w:p w14:paraId="358EEE3B">
            <w:pPr>
              <w:pStyle w:val="10"/>
              <w:spacing w:line="268" w:lineRule="exact"/>
              <w:ind w:left="12"/>
              <w:rPr>
                <w:rFonts w:ascii="Times New Roman"/>
                <w:sz w:val="24"/>
              </w:rPr>
            </w:pPr>
            <w:r>
              <w:rPr>
                <w:rFonts w:ascii="Times New Roman"/>
                <w:spacing w:val="-4"/>
                <w:sz w:val="24"/>
              </w:rPr>
              <w:t>10.6</w:t>
            </w:r>
          </w:p>
        </w:tc>
        <w:tc>
          <w:tcPr>
            <w:tcW w:w="669" w:type="dxa"/>
          </w:tcPr>
          <w:p w14:paraId="63D30AE7">
            <w:pPr>
              <w:pStyle w:val="10"/>
              <w:spacing w:line="268" w:lineRule="exact"/>
              <w:ind w:left="12"/>
              <w:rPr>
                <w:rFonts w:ascii="Times New Roman"/>
                <w:sz w:val="24"/>
              </w:rPr>
            </w:pPr>
            <w:r>
              <w:rPr>
                <w:rFonts w:ascii="Times New Roman"/>
                <w:spacing w:val="-5"/>
                <w:sz w:val="24"/>
              </w:rPr>
              <w:t>700</w:t>
            </w:r>
          </w:p>
        </w:tc>
        <w:tc>
          <w:tcPr>
            <w:tcW w:w="672" w:type="dxa"/>
          </w:tcPr>
          <w:p w14:paraId="1A606C45">
            <w:pPr>
              <w:pStyle w:val="10"/>
              <w:spacing w:line="268" w:lineRule="exact"/>
              <w:ind w:left="13"/>
              <w:rPr>
                <w:rFonts w:ascii="Times New Roman"/>
                <w:sz w:val="24"/>
              </w:rPr>
            </w:pPr>
            <w:r>
              <w:rPr>
                <w:rFonts w:ascii="Times New Roman"/>
                <w:spacing w:val="-5"/>
                <w:sz w:val="24"/>
              </w:rPr>
              <w:t>130</w:t>
            </w:r>
          </w:p>
        </w:tc>
        <w:tc>
          <w:tcPr>
            <w:tcW w:w="667" w:type="dxa"/>
          </w:tcPr>
          <w:p w14:paraId="01B2606D">
            <w:pPr>
              <w:pStyle w:val="10"/>
              <w:spacing w:line="268" w:lineRule="exact"/>
              <w:ind w:left="13"/>
              <w:rPr>
                <w:rFonts w:ascii="Times New Roman"/>
                <w:sz w:val="24"/>
              </w:rPr>
            </w:pPr>
            <w:r>
              <w:rPr>
                <w:rFonts w:ascii="Times New Roman"/>
                <w:spacing w:val="-10"/>
                <w:sz w:val="24"/>
              </w:rPr>
              <w:t>5</w:t>
            </w:r>
          </w:p>
        </w:tc>
        <w:tc>
          <w:tcPr>
            <w:tcW w:w="689" w:type="dxa"/>
          </w:tcPr>
          <w:p w14:paraId="2CA2C17D">
            <w:pPr>
              <w:pStyle w:val="10"/>
              <w:spacing w:line="268" w:lineRule="exact"/>
              <w:ind w:left="13"/>
              <w:rPr>
                <w:rFonts w:ascii="Times New Roman"/>
                <w:sz w:val="24"/>
              </w:rPr>
            </w:pPr>
            <w:r>
              <w:rPr>
                <w:rFonts w:ascii="Times New Roman"/>
                <w:spacing w:val="-10"/>
                <w:sz w:val="24"/>
              </w:rPr>
              <w:t>6</w:t>
            </w:r>
          </w:p>
        </w:tc>
      </w:tr>
    </w:tbl>
    <w:p w14:paraId="2D28E6BB">
      <w:pPr>
        <w:pStyle w:val="10"/>
        <w:spacing w:after="0" w:line="268" w:lineRule="exact"/>
        <w:rPr>
          <w:rFonts w:ascii="Times New Roman"/>
          <w:sz w:val="24"/>
        </w:rPr>
        <w:sectPr>
          <w:type w:val="continuous"/>
          <w:pgSz w:w="11920" w:h="16850"/>
          <w:pgMar w:top="1120" w:right="425" w:bottom="280" w:left="708" w:header="720" w:footer="720" w:gutter="0"/>
          <w:cols w:space="720" w:num="1"/>
        </w:sectPr>
      </w:pPr>
    </w:p>
    <w:p w14:paraId="1ED09155">
      <w:pPr>
        <w:pStyle w:val="2"/>
        <w:spacing w:before="78" w:line="240" w:lineRule="auto"/>
        <w:ind w:left="569" w:right="5569"/>
      </w:pPr>
      <w:r>
        <w:rPr>
          <w:color w:val="333333"/>
        </w:rPr>
        <w:t>СОДЕРЖАНИЕ</w:t>
      </w:r>
      <w:r>
        <w:rPr>
          <w:color w:val="333333"/>
          <w:spacing w:val="-15"/>
        </w:rPr>
        <w:t xml:space="preserve"> </w:t>
      </w:r>
      <w:r>
        <w:rPr>
          <w:color w:val="333333"/>
        </w:rPr>
        <w:t>УЧЕБНОГО</w:t>
      </w:r>
      <w:r>
        <w:rPr>
          <w:color w:val="333333"/>
          <w:spacing w:val="-15"/>
        </w:rPr>
        <w:t xml:space="preserve"> </w:t>
      </w:r>
      <w:r>
        <w:rPr>
          <w:color w:val="333333"/>
        </w:rPr>
        <w:t>ПРЕДМЕТА 1 КЛАСС – 66 ЧАСОВ</w:t>
      </w:r>
    </w:p>
    <w:p w14:paraId="0919F8CD">
      <w:pPr>
        <w:pStyle w:val="7"/>
        <w:ind w:left="569" w:right="429" w:firstLine="566"/>
      </w:pPr>
      <w:r>
        <w:rPr>
          <w:color w:val="333333"/>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14:paraId="1524C6FA">
      <w:pPr>
        <w:pStyle w:val="7"/>
        <w:ind w:left="569" w:right="424" w:firstLine="566"/>
      </w:pPr>
      <w:r>
        <w:rPr>
          <w:color w:val="333333"/>
        </w:rPr>
        <w:t>Исходные</w:t>
      </w:r>
      <w:r>
        <w:rPr>
          <w:color w:val="333333"/>
          <w:spacing w:val="-1"/>
        </w:rPr>
        <w:t xml:space="preserve"> </w:t>
      </w:r>
      <w:r>
        <w:rPr>
          <w:color w:val="333333"/>
        </w:rPr>
        <w:t>положения в</w:t>
      </w:r>
      <w:r>
        <w:rPr>
          <w:color w:val="333333"/>
          <w:spacing w:val="-3"/>
        </w:rPr>
        <w:t xml:space="preserve"> </w:t>
      </w:r>
      <w:r>
        <w:rPr>
          <w:color w:val="333333"/>
        </w:rPr>
        <w:t>физических упражнениях: стойки, упоры, седы, положения лёжа, сидя, у опоры.</w:t>
      </w:r>
    </w:p>
    <w:p w14:paraId="291AACA8">
      <w:pPr>
        <w:pStyle w:val="7"/>
        <w:ind w:left="569" w:right="425" w:firstLine="566"/>
      </w:pPr>
      <w:r>
        <w:rPr>
          <w:color w:val="333333"/>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14:paraId="6FB2E31C">
      <w:pPr>
        <w:pStyle w:val="7"/>
        <w:ind w:left="569" w:right="430" w:firstLine="566"/>
      </w:pPr>
      <w:r>
        <w:rPr>
          <w:color w:val="333333"/>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14:paraId="487D709C">
      <w:pPr>
        <w:pStyle w:val="7"/>
        <w:ind w:left="1135" w:right="1051"/>
        <w:jc w:val="left"/>
      </w:pPr>
      <w:r>
        <w:rPr>
          <w:color w:val="333333"/>
        </w:rPr>
        <w:t>Распорядок</w:t>
      </w:r>
      <w:r>
        <w:rPr>
          <w:color w:val="333333"/>
          <w:spacing w:val="-10"/>
        </w:rPr>
        <w:t xml:space="preserve"> </w:t>
      </w:r>
      <w:r>
        <w:rPr>
          <w:color w:val="333333"/>
        </w:rPr>
        <w:t>дня.</w:t>
      </w:r>
      <w:r>
        <w:rPr>
          <w:color w:val="333333"/>
          <w:spacing w:val="-8"/>
        </w:rPr>
        <w:t xml:space="preserve"> </w:t>
      </w:r>
      <w:r>
        <w:rPr>
          <w:color w:val="333333"/>
        </w:rPr>
        <w:t>Личная</w:t>
      </w:r>
      <w:r>
        <w:rPr>
          <w:color w:val="333333"/>
          <w:spacing w:val="-11"/>
        </w:rPr>
        <w:t xml:space="preserve"> </w:t>
      </w:r>
      <w:r>
        <w:rPr>
          <w:color w:val="333333"/>
        </w:rPr>
        <w:t>гигиена.</w:t>
      </w:r>
      <w:r>
        <w:rPr>
          <w:color w:val="333333"/>
          <w:spacing w:val="-9"/>
        </w:rPr>
        <w:t xml:space="preserve"> </w:t>
      </w:r>
      <w:r>
        <w:rPr>
          <w:color w:val="333333"/>
        </w:rPr>
        <w:t>Основные</w:t>
      </w:r>
      <w:r>
        <w:rPr>
          <w:color w:val="333333"/>
          <w:spacing w:val="-12"/>
        </w:rPr>
        <w:t xml:space="preserve"> </w:t>
      </w:r>
      <w:r>
        <w:rPr>
          <w:color w:val="333333"/>
        </w:rPr>
        <w:t>правила</w:t>
      </w:r>
      <w:r>
        <w:rPr>
          <w:color w:val="333333"/>
          <w:spacing w:val="-12"/>
        </w:rPr>
        <w:t xml:space="preserve"> </w:t>
      </w:r>
      <w:r>
        <w:rPr>
          <w:color w:val="333333"/>
        </w:rPr>
        <w:t>личной</w:t>
      </w:r>
      <w:r>
        <w:rPr>
          <w:color w:val="333333"/>
          <w:spacing w:val="-9"/>
        </w:rPr>
        <w:t xml:space="preserve"> </w:t>
      </w:r>
      <w:r>
        <w:rPr>
          <w:color w:val="333333"/>
        </w:rPr>
        <w:t>гигиены. Самоконтроль. Строевые команды, построение, расчёт.</w:t>
      </w:r>
    </w:p>
    <w:p w14:paraId="0B6B7258">
      <w:pPr>
        <w:pStyle w:val="7"/>
        <w:ind w:left="1135"/>
        <w:jc w:val="left"/>
      </w:pPr>
      <w:r>
        <w:rPr>
          <w:color w:val="333333"/>
        </w:rPr>
        <w:t>Физические</w:t>
      </w:r>
      <w:r>
        <w:rPr>
          <w:color w:val="333333"/>
          <w:spacing w:val="-3"/>
        </w:rPr>
        <w:t xml:space="preserve"> </w:t>
      </w:r>
      <w:r>
        <w:rPr>
          <w:color w:val="333333"/>
          <w:spacing w:val="-2"/>
        </w:rPr>
        <w:t>упражнения.</w:t>
      </w:r>
    </w:p>
    <w:p w14:paraId="10649EF5">
      <w:pPr>
        <w:pStyle w:val="7"/>
        <w:ind w:left="1135"/>
        <w:jc w:val="left"/>
      </w:pPr>
      <w:r>
        <w:rPr>
          <w:color w:val="333333"/>
        </w:rPr>
        <w:t>Упражнения</w:t>
      </w:r>
      <w:r>
        <w:rPr>
          <w:color w:val="333333"/>
          <w:spacing w:val="-15"/>
        </w:rPr>
        <w:t xml:space="preserve"> </w:t>
      </w:r>
      <w:r>
        <w:rPr>
          <w:color w:val="333333"/>
        </w:rPr>
        <w:t>по</w:t>
      </w:r>
      <w:r>
        <w:rPr>
          <w:color w:val="333333"/>
          <w:spacing w:val="-15"/>
        </w:rPr>
        <w:t xml:space="preserve"> </w:t>
      </w:r>
      <w:r>
        <w:rPr>
          <w:color w:val="333333"/>
        </w:rPr>
        <w:t>видам</w:t>
      </w:r>
      <w:r>
        <w:rPr>
          <w:color w:val="333333"/>
          <w:spacing w:val="-15"/>
        </w:rPr>
        <w:t xml:space="preserve"> </w:t>
      </w:r>
      <w:r>
        <w:rPr>
          <w:color w:val="333333"/>
          <w:spacing w:val="-2"/>
        </w:rPr>
        <w:t>разминки.</w:t>
      </w:r>
    </w:p>
    <w:p w14:paraId="6AA77ED9">
      <w:pPr>
        <w:pStyle w:val="7"/>
        <w:ind w:left="569" w:right="421" w:firstLine="566"/>
      </w:pPr>
      <w:r>
        <w:rPr>
          <w:color w:val="333333"/>
        </w:rPr>
        <w:t>Общая</w:t>
      </w:r>
      <w:r>
        <w:rPr>
          <w:color w:val="333333"/>
          <w:spacing w:val="-7"/>
        </w:rPr>
        <w:t xml:space="preserve"> </w:t>
      </w:r>
      <w:r>
        <w:rPr>
          <w:color w:val="333333"/>
        </w:rPr>
        <w:t>разминка.</w:t>
      </w:r>
      <w:r>
        <w:rPr>
          <w:color w:val="333333"/>
          <w:spacing w:val="-3"/>
        </w:rPr>
        <w:t xml:space="preserve"> </w:t>
      </w:r>
      <w:r>
        <w:rPr>
          <w:color w:val="333333"/>
        </w:rPr>
        <w:t>Упражнения</w:t>
      </w:r>
      <w:r>
        <w:rPr>
          <w:color w:val="333333"/>
          <w:spacing w:val="-6"/>
        </w:rPr>
        <w:t xml:space="preserve"> </w:t>
      </w:r>
      <w:r>
        <w:rPr>
          <w:color w:val="333333"/>
        </w:rPr>
        <w:t>общей</w:t>
      </w:r>
      <w:r>
        <w:rPr>
          <w:color w:val="333333"/>
          <w:spacing w:val="-5"/>
        </w:rPr>
        <w:t xml:space="preserve"> </w:t>
      </w:r>
      <w:r>
        <w:rPr>
          <w:color w:val="333333"/>
        </w:rPr>
        <w:t>разминки.</w:t>
      </w:r>
      <w:r>
        <w:rPr>
          <w:color w:val="333333"/>
          <w:spacing w:val="-4"/>
        </w:rPr>
        <w:t xml:space="preserve"> </w:t>
      </w:r>
      <w:r>
        <w:rPr>
          <w:color w:val="333333"/>
        </w:rPr>
        <w:t>Влияние</w:t>
      </w:r>
      <w:r>
        <w:rPr>
          <w:color w:val="333333"/>
          <w:spacing w:val="-7"/>
        </w:rPr>
        <w:t xml:space="preserve"> </w:t>
      </w:r>
      <w:r>
        <w:rPr>
          <w:color w:val="333333"/>
        </w:rPr>
        <w:t>выполнения</w:t>
      </w:r>
      <w:r>
        <w:rPr>
          <w:color w:val="333333"/>
          <w:spacing w:val="-6"/>
        </w:rPr>
        <w:t xml:space="preserve"> </w:t>
      </w:r>
      <w:r>
        <w:rPr>
          <w:color w:val="333333"/>
        </w:rPr>
        <w:t>упражнений</w:t>
      </w:r>
      <w:r>
        <w:rPr>
          <w:color w:val="333333"/>
          <w:spacing w:val="-4"/>
        </w:rPr>
        <w:t xml:space="preserve"> </w:t>
      </w:r>
      <w:r>
        <w:rPr>
          <w:color w:val="333333"/>
        </w:rPr>
        <w:t>общей разминки</w:t>
      </w:r>
      <w:r>
        <w:rPr>
          <w:color w:val="333333"/>
          <w:spacing w:val="-7"/>
        </w:rPr>
        <w:t xml:space="preserve"> </w:t>
      </w:r>
      <w:r>
        <w:rPr>
          <w:color w:val="333333"/>
        </w:rPr>
        <w:t>на</w:t>
      </w:r>
      <w:r>
        <w:rPr>
          <w:color w:val="333333"/>
          <w:spacing w:val="-7"/>
        </w:rPr>
        <w:t xml:space="preserve"> </w:t>
      </w:r>
      <w:r>
        <w:rPr>
          <w:color w:val="333333"/>
        </w:rPr>
        <w:t>подготовку</w:t>
      </w:r>
      <w:r>
        <w:rPr>
          <w:color w:val="333333"/>
          <w:spacing w:val="-7"/>
        </w:rPr>
        <w:t xml:space="preserve"> </w:t>
      </w:r>
      <w:r>
        <w:rPr>
          <w:color w:val="333333"/>
        </w:rPr>
        <w:t>мышц</w:t>
      </w:r>
      <w:r>
        <w:rPr>
          <w:color w:val="333333"/>
          <w:spacing w:val="-8"/>
        </w:rPr>
        <w:t xml:space="preserve"> </w:t>
      </w:r>
      <w:r>
        <w:rPr>
          <w:color w:val="333333"/>
        </w:rPr>
        <w:t>тела</w:t>
      </w:r>
      <w:r>
        <w:rPr>
          <w:color w:val="333333"/>
          <w:spacing w:val="-6"/>
        </w:rPr>
        <w:t xml:space="preserve"> </w:t>
      </w:r>
      <w:r>
        <w:rPr>
          <w:color w:val="333333"/>
        </w:rPr>
        <w:t>к</w:t>
      </w:r>
      <w:r>
        <w:rPr>
          <w:color w:val="333333"/>
          <w:spacing w:val="-7"/>
        </w:rPr>
        <w:t xml:space="preserve"> </w:t>
      </w:r>
      <w:r>
        <w:rPr>
          <w:color w:val="333333"/>
        </w:rPr>
        <w:t>выполнению</w:t>
      </w:r>
      <w:r>
        <w:rPr>
          <w:color w:val="333333"/>
          <w:spacing w:val="-6"/>
        </w:rPr>
        <w:t xml:space="preserve"> </w:t>
      </w:r>
      <w:r>
        <w:rPr>
          <w:color w:val="333333"/>
        </w:rPr>
        <w:t>физических упражнений.</w:t>
      </w:r>
      <w:r>
        <w:rPr>
          <w:color w:val="333333"/>
          <w:spacing w:val="-5"/>
        </w:rPr>
        <w:t xml:space="preserve"> </w:t>
      </w:r>
      <w:r>
        <w:rPr>
          <w:color w:val="333333"/>
        </w:rPr>
        <w:t>Освоение</w:t>
      </w:r>
      <w:r>
        <w:rPr>
          <w:color w:val="333333"/>
          <w:spacing w:val="-9"/>
        </w:rPr>
        <w:t xml:space="preserve"> </w:t>
      </w:r>
      <w:r>
        <w:rPr>
          <w:color w:val="333333"/>
        </w:rPr>
        <w:t>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14:paraId="4D7714C8">
      <w:pPr>
        <w:pStyle w:val="7"/>
        <w:ind w:left="569" w:right="421" w:firstLine="566"/>
      </w:pPr>
      <w:r>
        <w:rPr>
          <w:color w:val="333333"/>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14:paraId="55860D22">
      <w:pPr>
        <w:pStyle w:val="7"/>
        <w:ind w:left="569" w:right="426" w:firstLine="566"/>
      </w:pPr>
      <w:r>
        <w:rPr>
          <w:color w:val="333333"/>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14:paraId="727BF80E">
      <w:pPr>
        <w:pStyle w:val="7"/>
        <w:ind w:left="1135"/>
      </w:pPr>
      <w:r>
        <w:rPr>
          <w:color w:val="333333"/>
        </w:rPr>
        <w:t>Подводящие</w:t>
      </w:r>
      <w:r>
        <w:rPr>
          <w:color w:val="333333"/>
          <w:spacing w:val="-10"/>
        </w:rPr>
        <w:t xml:space="preserve"> </w:t>
      </w:r>
      <w:r>
        <w:rPr>
          <w:color w:val="333333"/>
          <w:spacing w:val="-2"/>
        </w:rPr>
        <w:t>упражнения.</w:t>
      </w:r>
    </w:p>
    <w:p w14:paraId="1AEC35F8">
      <w:pPr>
        <w:pStyle w:val="7"/>
        <w:ind w:left="569" w:right="429" w:firstLine="566"/>
      </w:pPr>
      <w:r>
        <w:rPr>
          <w:color w:val="333333"/>
        </w:rPr>
        <w:t>Группировка, кувырок в сторону, освоение подводящих упражнений к выполнению продольных и поперечных шпагатов («ящерка»).</w:t>
      </w:r>
    </w:p>
    <w:p w14:paraId="758E6949">
      <w:pPr>
        <w:pStyle w:val="7"/>
        <w:ind w:left="1135"/>
      </w:pPr>
      <w:r>
        <w:rPr>
          <w:color w:val="333333"/>
        </w:rPr>
        <w:t>Упражнения</w:t>
      </w:r>
      <w:r>
        <w:rPr>
          <w:color w:val="333333"/>
          <w:spacing w:val="-10"/>
        </w:rPr>
        <w:t xml:space="preserve"> </w:t>
      </w:r>
      <w:r>
        <w:rPr>
          <w:color w:val="333333"/>
        </w:rPr>
        <w:t>для</w:t>
      </w:r>
      <w:r>
        <w:rPr>
          <w:color w:val="333333"/>
          <w:spacing w:val="-8"/>
        </w:rPr>
        <w:t xml:space="preserve"> </w:t>
      </w:r>
      <w:r>
        <w:rPr>
          <w:color w:val="333333"/>
        </w:rPr>
        <w:t>развития</w:t>
      </w:r>
      <w:r>
        <w:rPr>
          <w:color w:val="333333"/>
          <w:spacing w:val="-8"/>
        </w:rPr>
        <w:t xml:space="preserve"> </w:t>
      </w:r>
      <w:r>
        <w:rPr>
          <w:color w:val="333333"/>
        </w:rPr>
        <w:t>моторики</w:t>
      </w:r>
      <w:r>
        <w:rPr>
          <w:color w:val="333333"/>
          <w:spacing w:val="-4"/>
        </w:rPr>
        <w:t xml:space="preserve"> </w:t>
      </w:r>
      <w:r>
        <w:rPr>
          <w:color w:val="333333"/>
        </w:rPr>
        <w:t>и</w:t>
      </w:r>
      <w:r>
        <w:rPr>
          <w:color w:val="333333"/>
          <w:spacing w:val="-6"/>
        </w:rPr>
        <w:t xml:space="preserve"> </w:t>
      </w:r>
      <w:r>
        <w:rPr>
          <w:color w:val="333333"/>
        </w:rPr>
        <w:t>координации</w:t>
      </w:r>
      <w:r>
        <w:rPr>
          <w:color w:val="333333"/>
          <w:spacing w:val="-6"/>
        </w:rPr>
        <w:t xml:space="preserve"> </w:t>
      </w:r>
      <w:r>
        <w:rPr>
          <w:color w:val="333333"/>
        </w:rPr>
        <w:t>с</w:t>
      </w:r>
      <w:r>
        <w:rPr>
          <w:color w:val="333333"/>
          <w:spacing w:val="-9"/>
        </w:rPr>
        <w:t xml:space="preserve"> </w:t>
      </w:r>
      <w:r>
        <w:rPr>
          <w:color w:val="333333"/>
        </w:rPr>
        <w:t>гимнастическим</w:t>
      </w:r>
      <w:r>
        <w:rPr>
          <w:color w:val="333333"/>
          <w:spacing w:val="-5"/>
        </w:rPr>
        <w:t xml:space="preserve"> </w:t>
      </w:r>
      <w:r>
        <w:rPr>
          <w:color w:val="333333"/>
          <w:spacing w:val="-2"/>
        </w:rPr>
        <w:t>предметом.</w:t>
      </w:r>
    </w:p>
    <w:p w14:paraId="574EE7D5">
      <w:pPr>
        <w:pStyle w:val="7"/>
        <w:ind w:left="569" w:right="420" w:firstLine="566"/>
      </w:pPr>
      <w:r>
        <w:rPr>
          <w:color w:val="333333"/>
        </w:rPr>
        <w:t>Удержание скакалки. Вращение кистью руки скакалки, сложенной вчетверо, – перед собой,</w:t>
      </w:r>
      <w:r>
        <w:rPr>
          <w:color w:val="333333"/>
          <w:spacing w:val="-10"/>
        </w:rPr>
        <w:t xml:space="preserve"> </w:t>
      </w:r>
      <w:r>
        <w:rPr>
          <w:color w:val="333333"/>
        </w:rPr>
        <w:t>сложенной</w:t>
      </w:r>
      <w:r>
        <w:rPr>
          <w:color w:val="333333"/>
          <w:spacing w:val="-10"/>
        </w:rPr>
        <w:t xml:space="preserve"> </w:t>
      </w:r>
      <w:r>
        <w:rPr>
          <w:color w:val="333333"/>
        </w:rPr>
        <w:t>вдвое</w:t>
      </w:r>
      <w:r>
        <w:rPr>
          <w:color w:val="333333"/>
          <w:spacing w:val="-11"/>
        </w:rPr>
        <w:t xml:space="preserve"> </w:t>
      </w:r>
      <w:r>
        <w:rPr>
          <w:color w:val="333333"/>
        </w:rPr>
        <w:t>–</w:t>
      </w:r>
      <w:r>
        <w:rPr>
          <w:color w:val="333333"/>
          <w:spacing w:val="-11"/>
        </w:rPr>
        <w:t xml:space="preserve"> </w:t>
      </w:r>
      <w:r>
        <w:rPr>
          <w:color w:val="333333"/>
        </w:rPr>
        <w:t>поочерёдно</w:t>
      </w:r>
      <w:r>
        <w:rPr>
          <w:color w:val="333333"/>
          <w:spacing w:val="-10"/>
        </w:rPr>
        <w:t xml:space="preserve"> </w:t>
      </w:r>
      <w:r>
        <w:rPr>
          <w:color w:val="333333"/>
        </w:rPr>
        <w:t>в</w:t>
      </w:r>
      <w:r>
        <w:rPr>
          <w:color w:val="333333"/>
          <w:spacing w:val="-10"/>
        </w:rPr>
        <w:t xml:space="preserve"> </w:t>
      </w:r>
      <w:r>
        <w:rPr>
          <w:color w:val="333333"/>
        </w:rPr>
        <w:t>лицевой,</w:t>
      </w:r>
      <w:r>
        <w:rPr>
          <w:color w:val="333333"/>
          <w:spacing w:val="-10"/>
        </w:rPr>
        <w:t xml:space="preserve"> </w:t>
      </w:r>
      <w:r>
        <w:rPr>
          <w:color w:val="333333"/>
        </w:rPr>
        <w:t>боковой</w:t>
      </w:r>
      <w:r>
        <w:rPr>
          <w:color w:val="333333"/>
          <w:spacing w:val="-10"/>
        </w:rPr>
        <w:t xml:space="preserve"> </w:t>
      </w:r>
      <w:r>
        <w:rPr>
          <w:color w:val="333333"/>
        </w:rPr>
        <w:t>плоскостях.</w:t>
      </w:r>
      <w:r>
        <w:rPr>
          <w:color w:val="333333"/>
          <w:spacing w:val="-8"/>
        </w:rPr>
        <w:t xml:space="preserve"> </w:t>
      </w:r>
      <w:r>
        <w:rPr>
          <w:color w:val="333333"/>
        </w:rPr>
        <w:t>Подскоки</w:t>
      </w:r>
      <w:r>
        <w:rPr>
          <w:color w:val="333333"/>
          <w:spacing w:val="-10"/>
        </w:rPr>
        <w:t xml:space="preserve"> </w:t>
      </w:r>
      <w:r>
        <w:rPr>
          <w:color w:val="333333"/>
        </w:rPr>
        <w:t>через</w:t>
      </w:r>
      <w:r>
        <w:rPr>
          <w:color w:val="333333"/>
          <w:spacing w:val="-10"/>
        </w:rPr>
        <w:t xml:space="preserve"> </w:t>
      </w:r>
      <w:r>
        <w:rPr>
          <w:color w:val="333333"/>
        </w:rPr>
        <w:t>скакалку вперёд, назад. Прыжки через скакалку вперёд, назад. Игровые задания со скакалкой.</w:t>
      </w:r>
    </w:p>
    <w:p w14:paraId="08C2FEA7">
      <w:pPr>
        <w:pStyle w:val="7"/>
        <w:ind w:left="569" w:right="420" w:firstLine="566"/>
      </w:pPr>
      <w:r>
        <w:rPr>
          <w:color w:val="333333"/>
        </w:rPr>
        <w:t>Удержание гимнастического мяча. Баланс мяча на ладони, передача мяча из руки в руку. Одиночный</w:t>
      </w:r>
      <w:r>
        <w:rPr>
          <w:color w:val="333333"/>
          <w:spacing w:val="-11"/>
        </w:rPr>
        <w:t xml:space="preserve"> </w:t>
      </w:r>
      <w:r>
        <w:rPr>
          <w:color w:val="333333"/>
        </w:rPr>
        <w:t>отбив</w:t>
      </w:r>
      <w:r>
        <w:rPr>
          <w:color w:val="333333"/>
          <w:spacing w:val="-7"/>
        </w:rPr>
        <w:t xml:space="preserve"> </w:t>
      </w:r>
      <w:r>
        <w:rPr>
          <w:color w:val="333333"/>
        </w:rPr>
        <w:t>мяча</w:t>
      </w:r>
      <w:r>
        <w:rPr>
          <w:color w:val="333333"/>
          <w:spacing w:val="-12"/>
        </w:rPr>
        <w:t xml:space="preserve"> </w:t>
      </w:r>
      <w:r>
        <w:rPr>
          <w:color w:val="333333"/>
        </w:rPr>
        <w:t>от</w:t>
      </w:r>
      <w:r>
        <w:rPr>
          <w:color w:val="333333"/>
          <w:spacing w:val="-9"/>
        </w:rPr>
        <w:t xml:space="preserve"> </w:t>
      </w:r>
      <w:r>
        <w:rPr>
          <w:color w:val="333333"/>
        </w:rPr>
        <w:t>пола.</w:t>
      </w:r>
      <w:r>
        <w:rPr>
          <w:color w:val="333333"/>
          <w:spacing w:val="-7"/>
        </w:rPr>
        <w:t xml:space="preserve"> </w:t>
      </w:r>
      <w:r>
        <w:rPr>
          <w:color w:val="333333"/>
        </w:rPr>
        <w:t>Переброска</w:t>
      </w:r>
      <w:r>
        <w:rPr>
          <w:color w:val="333333"/>
          <w:spacing w:val="-10"/>
        </w:rPr>
        <w:t xml:space="preserve"> </w:t>
      </w:r>
      <w:r>
        <w:rPr>
          <w:color w:val="333333"/>
        </w:rPr>
        <w:t>мяча</w:t>
      </w:r>
      <w:r>
        <w:rPr>
          <w:color w:val="333333"/>
          <w:spacing w:val="-8"/>
        </w:rPr>
        <w:t xml:space="preserve"> </w:t>
      </w:r>
      <w:r>
        <w:rPr>
          <w:color w:val="333333"/>
        </w:rPr>
        <w:t>с</w:t>
      </w:r>
      <w:r>
        <w:rPr>
          <w:color w:val="333333"/>
          <w:spacing w:val="-11"/>
        </w:rPr>
        <w:t xml:space="preserve"> </w:t>
      </w:r>
      <w:r>
        <w:rPr>
          <w:color w:val="333333"/>
        </w:rPr>
        <w:t>ладони</w:t>
      </w:r>
      <w:r>
        <w:rPr>
          <w:color w:val="333333"/>
          <w:spacing w:val="-8"/>
        </w:rPr>
        <w:t xml:space="preserve"> </w:t>
      </w:r>
      <w:r>
        <w:rPr>
          <w:color w:val="333333"/>
        </w:rPr>
        <w:t>на</w:t>
      </w:r>
      <w:r>
        <w:rPr>
          <w:color w:val="333333"/>
          <w:spacing w:val="-8"/>
        </w:rPr>
        <w:t xml:space="preserve"> </w:t>
      </w:r>
      <w:r>
        <w:rPr>
          <w:color w:val="333333"/>
        </w:rPr>
        <w:t>тыльную</w:t>
      </w:r>
      <w:r>
        <w:rPr>
          <w:color w:val="333333"/>
          <w:spacing w:val="-8"/>
        </w:rPr>
        <w:t xml:space="preserve"> </w:t>
      </w:r>
      <w:r>
        <w:rPr>
          <w:color w:val="333333"/>
        </w:rPr>
        <w:t>сторону</w:t>
      </w:r>
      <w:r>
        <w:rPr>
          <w:color w:val="333333"/>
          <w:spacing w:val="-14"/>
        </w:rPr>
        <w:t xml:space="preserve"> </w:t>
      </w:r>
      <w:r>
        <w:rPr>
          <w:color w:val="333333"/>
        </w:rPr>
        <w:t>руки</w:t>
      </w:r>
      <w:r>
        <w:rPr>
          <w:color w:val="333333"/>
          <w:spacing w:val="-5"/>
        </w:rPr>
        <w:t xml:space="preserve"> </w:t>
      </w:r>
      <w:r>
        <w:rPr>
          <w:color w:val="333333"/>
        </w:rPr>
        <w:t>и</w:t>
      </w:r>
      <w:r>
        <w:rPr>
          <w:color w:val="333333"/>
          <w:spacing w:val="-9"/>
        </w:rPr>
        <w:t xml:space="preserve"> </w:t>
      </w:r>
      <w:r>
        <w:rPr>
          <w:color w:val="333333"/>
        </w:rPr>
        <w:t>обратно. Перекат мяча по полу, по рукам. Бросок и ловля мяча. Игровые задания с мячом.</w:t>
      </w:r>
    </w:p>
    <w:p w14:paraId="6FE95F99">
      <w:pPr>
        <w:pStyle w:val="7"/>
        <w:ind w:left="569" w:right="427" w:firstLine="566"/>
        <w:jc w:val="right"/>
      </w:pPr>
      <w:r>
        <w:rPr>
          <w:color w:val="333333"/>
        </w:rPr>
        <w:t>Упражнения для развития координации и развития жизненно важных навыков и умений. Равновесие</w:t>
      </w:r>
      <w:r>
        <w:rPr>
          <w:color w:val="333333"/>
          <w:spacing w:val="80"/>
        </w:rPr>
        <w:t xml:space="preserve"> </w:t>
      </w:r>
      <w:r>
        <w:rPr>
          <w:color w:val="333333"/>
        </w:rPr>
        <w:t>–</w:t>
      </w:r>
      <w:r>
        <w:rPr>
          <w:color w:val="333333"/>
          <w:spacing w:val="80"/>
        </w:rPr>
        <w:t xml:space="preserve"> </w:t>
      </w:r>
      <w:r>
        <w:rPr>
          <w:color w:val="333333"/>
        </w:rPr>
        <w:t>колено</w:t>
      </w:r>
      <w:r>
        <w:rPr>
          <w:color w:val="333333"/>
          <w:spacing w:val="80"/>
        </w:rPr>
        <w:t xml:space="preserve"> </w:t>
      </w:r>
      <w:r>
        <w:rPr>
          <w:color w:val="333333"/>
        </w:rPr>
        <w:t>вперёд</w:t>
      </w:r>
      <w:r>
        <w:rPr>
          <w:color w:val="333333"/>
          <w:spacing w:val="80"/>
        </w:rPr>
        <w:t xml:space="preserve"> </w:t>
      </w:r>
      <w:r>
        <w:rPr>
          <w:color w:val="333333"/>
        </w:rPr>
        <w:t>попеременно</w:t>
      </w:r>
      <w:r>
        <w:rPr>
          <w:color w:val="333333"/>
          <w:spacing w:val="80"/>
        </w:rPr>
        <w:t xml:space="preserve"> </w:t>
      </w:r>
      <w:r>
        <w:rPr>
          <w:color w:val="333333"/>
        </w:rPr>
        <w:t>каждой</w:t>
      </w:r>
      <w:r>
        <w:rPr>
          <w:color w:val="333333"/>
          <w:spacing w:val="80"/>
        </w:rPr>
        <w:t xml:space="preserve"> </w:t>
      </w:r>
      <w:r>
        <w:rPr>
          <w:color w:val="333333"/>
        </w:rPr>
        <w:t>ногой.</w:t>
      </w:r>
      <w:r>
        <w:rPr>
          <w:color w:val="333333"/>
          <w:spacing w:val="80"/>
        </w:rPr>
        <w:t xml:space="preserve"> </w:t>
      </w:r>
      <w:r>
        <w:rPr>
          <w:color w:val="333333"/>
        </w:rPr>
        <w:t>Равновесие</w:t>
      </w:r>
      <w:r>
        <w:rPr>
          <w:color w:val="333333"/>
          <w:spacing w:val="80"/>
        </w:rPr>
        <w:t xml:space="preserve"> </w:t>
      </w:r>
      <w:r>
        <w:rPr>
          <w:color w:val="333333"/>
        </w:rPr>
        <w:t>(«арабеск»)</w:t>
      </w:r>
      <w:r>
        <w:rPr>
          <w:color w:val="333333"/>
          <w:spacing w:val="40"/>
        </w:rPr>
        <w:t xml:space="preserve"> </w:t>
      </w:r>
      <w:r>
        <w:rPr>
          <w:color w:val="333333"/>
        </w:rPr>
        <w:t>попеременно</w:t>
      </w:r>
      <w:r>
        <w:rPr>
          <w:color w:val="333333"/>
          <w:spacing w:val="40"/>
        </w:rPr>
        <w:t xml:space="preserve"> </w:t>
      </w:r>
      <w:r>
        <w:rPr>
          <w:color w:val="333333"/>
        </w:rPr>
        <w:t>каждой</w:t>
      </w:r>
      <w:r>
        <w:rPr>
          <w:color w:val="333333"/>
          <w:spacing w:val="44"/>
        </w:rPr>
        <w:t xml:space="preserve"> </w:t>
      </w:r>
      <w:r>
        <w:rPr>
          <w:color w:val="333333"/>
        </w:rPr>
        <w:t>ногой.</w:t>
      </w:r>
      <w:r>
        <w:rPr>
          <w:color w:val="333333"/>
          <w:spacing w:val="43"/>
        </w:rPr>
        <w:t xml:space="preserve"> </w:t>
      </w:r>
      <w:r>
        <w:rPr>
          <w:color w:val="333333"/>
        </w:rPr>
        <w:t>Повороты</w:t>
      </w:r>
      <w:r>
        <w:rPr>
          <w:color w:val="333333"/>
          <w:spacing w:val="42"/>
        </w:rPr>
        <w:t xml:space="preserve"> </w:t>
      </w:r>
      <w:r>
        <w:rPr>
          <w:color w:val="333333"/>
        </w:rPr>
        <w:t>в</w:t>
      </w:r>
      <w:r>
        <w:rPr>
          <w:color w:val="333333"/>
          <w:spacing w:val="42"/>
        </w:rPr>
        <w:t xml:space="preserve"> </w:t>
      </w:r>
      <w:r>
        <w:rPr>
          <w:color w:val="333333"/>
        </w:rPr>
        <w:t>обе</w:t>
      </w:r>
      <w:r>
        <w:rPr>
          <w:color w:val="333333"/>
          <w:spacing w:val="42"/>
        </w:rPr>
        <w:t xml:space="preserve"> </w:t>
      </w:r>
      <w:r>
        <w:rPr>
          <w:color w:val="333333"/>
        </w:rPr>
        <w:t>стороны</w:t>
      </w:r>
      <w:r>
        <w:rPr>
          <w:color w:val="333333"/>
          <w:spacing w:val="41"/>
        </w:rPr>
        <w:t xml:space="preserve"> </w:t>
      </w:r>
      <w:r>
        <w:rPr>
          <w:color w:val="333333"/>
        </w:rPr>
        <w:t>на</w:t>
      </w:r>
      <w:r>
        <w:rPr>
          <w:color w:val="333333"/>
          <w:spacing w:val="42"/>
        </w:rPr>
        <w:t xml:space="preserve"> </w:t>
      </w:r>
      <w:r>
        <w:rPr>
          <w:color w:val="333333"/>
        </w:rPr>
        <w:t>сорок</w:t>
      </w:r>
      <w:r>
        <w:rPr>
          <w:color w:val="333333"/>
          <w:spacing w:val="44"/>
        </w:rPr>
        <w:t xml:space="preserve"> </w:t>
      </w:r>
      <w:r>
        <w:rPr>
          <w:color w:val="333333"/>
        </w:rPr>
        <w:t>пять</w:t>
      </w:r>
      <w:r>
        <w:rPr>
          <w:color w:val="333333"/>
          <w:spacing w:val="41"/>
        </w:rPr>
        <w:t xml:space="preserve"> </w:t>
      </w:r>
      <w:r>
        <w:rPr>
          <w:color w:val="333333"/>
        </w:rPr>
        <w:t>и</w:t>
      </w:r>
      <w:r>
        <w:rPr>
          <w:color w:val="333333"/>
          <w:spacing w:val="44"/>
        </w:rPr>
        <w:t xml:space="preserve"> </w:t>
      </w:r>
      <w:r>
        <w:rPr>
          <w:color w:val="333333"/>
        </w:rPr>
        <w:t>девяносто</w:t>
      </w:r>
      <w:r>
        <w:rPr>
          <w:color w:val="333333"/>
          <w:spacing w:val="43"/>
        </w:rPr>
        <w:t xml:space="preserve"> </w:t>
      </w:r>
      <w:r>
        <w:rPr>
          <w:color w:val="333333"/>
          <w:spacing w:val="-2"/>
        </w:rPr>
        <w:t>градусов.</w:t>
      </w:r>
    </w:p>
    <w:p w14:paraId="1C07DD2C">
      <w:pPr>
        <w:pStyle w:val="7"/>
        <w:ind w:left="569" w:right="446"/>
        <w:jc w:val="left"/>
      </w:pPr>
      <w:r>
        <w:rPr>
          <w:color w:val="333333"/>
        </w:rPr>
        <w:t>Прыжки толчком с двух ног вперёд, назад, с поворотом на сорок пять и девяносто градусов в обе стороны.</w:t>
      </w:r>
    </w:p>
    <w:p w14:paraId="5853ECB6">
      <w:pPr>
        <w:pStyle w:val="7"/>
        <w:ind w:left="1135" w:right="1734"/>
        <w:jc w:val="left"/>
      </w:pPr>
      <w:r>
        <w:rPr>
          <w:color w:val="333333"/>
        </w:rPr>
        <w:t>Освоение</w:t>
      </w:r>
      <w:r>
        <w:rPr>
          <w:color w:val="333333"/>
          <w:spacing w:val="-15"/>
        </w:rPr>
        <w:t xml:space="preserve"> </w:t>
      </w:r>
      <w:r>
        <w:rPr>
          <w:color w:val="333333"/>
        </w:rPr>
        <w:t>танцевальных</w:t>
      </w:r>
      <w:r>
        <w:rPr>
          <w:color w:val="333333"/>
          <w:spacing w:val="-15"/>
        </w:rPr>
        <w:t xml:space="preserve"> </w:t>
      </w:r>
      <w:r>
        <w:rPr>
          <w:color w:val="333333"/>
        </w:rPr>
        <w:t>шагов:</w:t>
      </w:r>
      <w:r>
        <w:rPr>
          <w:color w:val="333333"/>
          <w:spacing w:val="-15"/>
        </w:rPr>
        <w:t xml:space="preserve"> </w:t>
      </w:r>
      <w:r>
        <w:rPr>
          <w:color w:val="333333"/>
        </w:rPr>
        <w:t>«буратино»,</w:t>
      </w:r>
      <w:r>
        <w:rPr>
          <w:color w:val="333333"/>
          <w:spacing w:val="-15"/>
        </w:rPr>
        <w:t xml:space="preserve"> </w:t>
      </w:r>
      <w:r>
        <w:rPr>
          <w:color w:val="333333"/>
        </w:rPr>
        <w:t>«ковырялочка»,</w:t>
      </w:r>
      <w:r>
        <w:rPr>
          <w:color w:val="333333"/>
          <w:spacing w:val="-11"/>
        </w:rPr>
        <w:t xml:space="preserve"> </w:t>
      </w:r>
      <w:r>
        <w:rPr>
          <w:color w:val="333333"/>
        </w:rPr>
        <w:t>«верёвочка». Бег, сочетаемый с круговыми движениями руками.</w:t>
      </w:r>
    </w:p>
    <w:p w14:paraId="40C68951">
      <w:pPr>
        <w:pStyle w:val="7"/>
        <w:ind w:left="1135"/>
        <w:jc w:val="left"/>
      </w:pPr>
      <w:r>
        <w:rPr>
          <w:color w:val="333333"/>
        </w:rPr>
        <w:t>Игры</w:t>
      </w:r>
      <w:r>
        <w:rPr>
          <w:color w:val="333333"/>
          <w:spacing w:val="-6"/>
        </w:rPr>
        <w:t xml:space="preserve"> </w:t>
      </w:r>
      <w:r>
        <w:rPr>
          <w:color w:val="333333"/>
        </w:rPr>
        <w:t>и</w:t>
      </w:r>
      <w:r>
        <w:rPr>
          <w:color w:val="333333"/>
          <w:spacing w:val="-5"/>
        </w:rPr>
        <w:t xml:space="preserve"> </w:t>
      </w:r>
      <w:r>
        <w:rPr>
          <w:color w:val="333333"/>
        </w:rPr>
        <w:t>игровые</w:t>
      </w:r>
      <w:r>
        <w:rPr>
          <w:color w:val="333333"/>
          <w:spacing w:val="-5"/>
        </w:rPr>
        <w:t xml:space="preserve"> </w:t>
      </w:r>
      <w:r>
        <w:rPr>
          <w:color w:val="333333"/>
        </w:rPr>
        <w:t>задания,</w:t>
      </w:r>
      <w:r>
        <w:rPr>
          <w:color w:val="333333"/>
          <w:spacing w:val="-3"/>
        </w:rPr>
        <w:t xml:space="preserve"> </w:t>
      </w:r>
      <w:r>
        <w:rPr>
          <w:color w:val="333333"/>
        </w:rPr>
        <w:t>спортивные</w:t>
      </w:r>
      <w:r>
        <w:rPr>
          <w:color w:val="333333"/>
          <w:spacing w:val="-4"/>
        </w:rPr>
        <w:t xml:space="preserve"> </w:t>
      </w:r>
      <w:r>
        <w:rPr>
          <w:color w:val="333333"/>
          <w:spacing w:val="-2"/>
        </w:rPr>
        <w:t>эстафеты.</w:t>
      </w:r>
    </w:p>
    <w:p w14:paraId="77884671">
      <w:pPr>
        <w:pStyle w:val="7"/>
        <w:ind w:left="1135"/>
        <w:jc w:val="left"/>
      </w:pPr>
      <w:r>
        <w:rPr>
          <w:color w:val="333333"/>
        </w:rPr>
        <w:t>Музыкально-сценические</w:t>
      </w:r>
      <w:r>
        <w:rPr>
          <w:color w:val="333333"/>
          <w:spacing w:val="52"/>
        </w:rPr>
        <w:t xml:space="preserve"> </w:t>
      </w:r>
      <w:r>
        <w:rPr>
          <w:color w:val="333333"/>
        </w:rPr>
        <w:t>игры.</w:t>
      </w:r>
      <w:r>
        <w:rPr>
          <w:color w:val="333333"/>
          <w:spacing w:val="53"/>
        </w:rPr>
        <w:t xml:space="preserve"> </w:t>
      </w:r>
      <w:r>
        <w:rPr>
          <w:color w:val="333333"/>
        </w:rPr>
        <w:t>Игровые</w:t>
      </w:r>
      <w:r>
        <w:rPr>
          <w:color w:val="333333"/>
          <w:spacing w:val="53"/>
        </w:rPr>
        <w:t xml:space="preserve"> </w:t>
      </w:r>
      <w:r>
        <w:rPr>
          <w:color w:val="333333"/>
        </w:rPr>
        <w:t>задания.</w:t>
      </w:r>
      <w:r>
        <w:rPr>
          <w:color w:val="333333"/>
          <w:spacing w:val="56"/>
        </w:rPr>
        <w:t xml:space="preserve"> </w:t>
      </w:r>
      <w:r>
        <w:rPr>
          <w:color w:val="333333"/>
        </w:rPr>
        <w:t>Спортивные</w:t>
      </w:r>
      <w:r>
        <w:rPr>
          <w:color w:val="333333"/>
          <w:spacing w:val="53"/>
        </w:rPr>
        <w:t xml:space="preserve"> </w:t>
      </w:r>
      <w:r>
        <w:rPr>
          <w:color w:val="333333"/>
        </w:rPr>
        <w:t>эстафеты</w:t>
      </w:r>
      <w:r>
        <w:rPr>
          <w:color w:val="333333"/>
          <w:spacing w:val="54"/>
        </w:rPr>
        <w:t xml:space="preserve"> </w:t>
      </w:r>
      <w:r>
        <w:rPr>
          <w:color w:val="333333"/>
        </w:rPr>
        <w:t>с</w:t>
      </w:r>
      <w:r>
        <w:rPr>
          <w:color w:val="333333"/>
          <w:spacing w:val="55"/>
        </w:rPr>
        <w:t xml:space="preserve"> </w:t>
      </w:r>
      <w:r>
        <w:rPr>
          <w:color w:val="333333"/>
        </w:rPr>
        <w:t>мячом,</w:t>
      </w:r>
      <w:r>
        <w:rPr>
          <w:color w:val="333333"/>
          <w:spacing w:val="56"/>
        </w:rPr>
        <w:t xml:space="preserve"> </w:t>
      </w:r>
      <w:r>
        <w:rPr>
          <w:color w:val="333333"/>
          <w:spacing w:val="-5"/>
        </w:rPr>
        <w:t>со</w:t>
      </w:r>
    </w:p>
    <w:p w14:paraId="4444B32C">
      <w:pPr>
        <w:pStyle w:val="7"/>
        <w:spacing w:after="0"/>
        <w:jc w:val="left"/>
        <w:sectPr>
          <w:pgSz w:w="11920" w:h="16850"/>
          <w:pgMar w:top="1320" w:right="425" w:bottom="280" w:left="708" w:header="720" w:footer="720" w:gutter="0"/>
          <w:cols w:space="720" w:num="1"/>
        </w:sectPr>
      </w:pPr>
    </w:p>
    <w:p w14:paraId="3CB4B8CD">
      <w:pPr>
        <w:pStyle w:val="7"/>
        <w:spacing w:before="70"/>
        <w:ind w:left="569"/>
        <w:jc w:val="left"/>
      </w:pPr>
      <w:r>
        <w:rPr>
          <w:color w:val="333333"/>
        </w:rPr>
        <w:t>скакалкой.</w:t>
      </w:r>
      <w:r>
        <w:rPr>
          <w:color w:val="333333"/>
          <w:spacing w:val="-9"/>
        </w:rPr>
        <w:t xml:space="preserve"> </w:t>
      </w:r>
      <w:r>
        <w:rPr>
          <w:color w:val="333333"/>
        </w:rPr>
        <w:t>Спортивные</w:t>
      </w:r>
      <w:r>
        <w:rPr>
          <w:color w:val="333333"/>
          <w:spacing w:val="-7"/>
        </w:rPr>
        <w:t xml:space="preserve"> </w:t>
      </w:r>
      <w:r>
        <w:rPr>
          <w:color w:val="333333"/>
        </w:rPr>
        <w:t>игры</w:t>
      </w:r>
      <w:r>
        <w:rPr>
          <w:color w:val="333333"/>
          <w:spacing w:val="-5"/>
        </w:rPr>
        <w:t xml:space="preserve"> </w:t>
      </w:r>
      <w:r>
        <w:rPr>
          <w:color w:val="333333"/>
        </w:rPr>
        <w:t>с</w:t>
      </w:r>
      <w:r>
        <w:rPr>
          <w:color w:val="333333"/>
          <w:spacing w:val="-8"/>
        </w:rPr>
        <w:t xml:space="preserve"> </w:t>
      </w:r>
      <w:r>
        <w:rPr>
          <w:color w:val="333333"/>
        </w:rPr>
        <w:t>элементами</w:t>
      </w:r>
      <w:r>
        <w:rPr>
          <w:color w:val="333333"/>
          <w:spacing w:val="-3"/>
        </w:rPr>
        <w:t xml:space="preserve"> </w:t>
      </w:r>
      <w:r>
        <w:rPr>
          <w:color w:val="333333"/>
          <w:spacing w:val="-2"/>
        </w:rPr>
        <w:t>единоборства.</w:t>
      </w:r>
    </w:p>
    <w:p w14:paraId="5066BB86">
      <w:pPr>
        <w:pStyle w:val="7"/>
        <w:ind w:left="1135"/>
        <w:jc w:val="left"/>
      </w:pPr>
      <w:r>
        <w:rPr>
          <w:color w:val="333333"/>
        </w:rPr>
        <w:t>Организующие</w:t>
      </w:r>
      <w:r>
        <w:rPr>
          <w:color w:val="333333"/>
          <w:spacing w:val="-8"/>
        </w:rPr>
        <w:t xml:space="preserve"> </w:t>
      </w:r>
      <w:r>
        <w:rPr>
          <w:color w:val="333333"/>
        </w:rPr>
        <w:t>команды</w:t>
      </w:r>
      <w:r>
        <w:rPr>
          <w:color w:val="333333"/>
          <w:spacing w:val="-6"/>
        </w:rPr>
        <w:t xml:space="preserve"> </w:t>
      </w:r>
      <w:r>
        <w:rPr>
          <w:color w:val="333333"/>
        </w:rPr>
        <w:t>и</w:t>
      </w:r>
      <w:r>
        <w:rPr>
          <w:color w:val="333333"/>
          <w:spacing w:val="-4"/>
        </w:rPr>
        <w:t xml:space="preserve"> </w:t>
      </w:r>
      <w:r>
        <w:rPr>
          <w:color w:val="333333"/>
          <w:spacing w:val="-2"/>
        </w:rPr>
        <w:t>приёмы.</w:t>
      </w:r>
    </w:p>
    <w:p w14:paraId="2B389019">
      <w:pPr>
        <w:pStyle w:val="7"/>
        <w:ind w:left="1135"/>
        <w:jc w:val="left"/>
      </w:pPr>
      <w:r>
        <w:rPr>
          <w:color w:val="333333"/>
        </w:rPr>
        <w:t>Освоение</w:t>
      </w:r>
      <w:r>
        <w:rPr>
          <w:color w:val="333333"/>
          <w:spacing w:val="-13"/>
        </w:rPr>
        <w:t xml:space="preserve"> </w:t>
      </w:r>
      <w:r>
        <w:rPr>
          <w:color w:val="333333"/>
        </w:rPr>
        <w:t>универсальных</w:t>
      </w:r>
      <w:r>
        <w:rPr>
          <w:color w:val="333333"/>
          <w:spacing w:val="-6"/>
        </w:rPr>
        <w:t xml:space="preserve"> </w:t>
      </w:r>
      <w:r>
        <w:rPr>
          <w:color w:val="333333"/>
        </w:rPr>
        <w:t>умений</w:t>
      </w:r>
      <w:r>
        <w:rPr>
          <w:color w:val="333333"/>
          <w:spacing w:val="-10"/>
        </w:rPr>
        <w:t xml:space="preserve"> </w:t>
      </w:r>
      <w:r>
        <w:rPr>
          <w:color w:val="333333"/>
        </w:rPr>
        <w:t>при</w:t>
      </w:r>
      <w:r>
        <w:rPr>
          <w:color w:val="333333"/>
          <w:spacing w:val="-7"/>
        </w:rPr>
        <w:t xml:space="preserve"> </w:t>
      </w:r>
      <w:r>
        <w:rPr>
          <w:color w:val="333333"/>
        </w:rPr>
        <w:t>выполнении</w:t>
      </w:r>
      <w:r>
        <w:rPr>
          <w:color w:val="333333"/>
          <w:spacing w:val="-10"/>
        </w:rPr>
        <w:t xml:space="preserve"> </w:t>
      </w:r>
      <w:r>
        <w:rPr>
          <w:color w:val="333333"/>
        </w:rPr>
        <w:t>организующих</w:t>
      </w:r>
      <w:r>
        <w:rPr>
          <w:color w:val="333333"/>
          <w:spacing w:val="-5"/>
        </w:rPr>
        <w:t xml:space="preserve"> </w:t>
      </w:r>
      <w:r>
        <w:rPr>
          <w:color w:val="333333"/>
          <w:spacing w:val="-2"/>
        </w:rPr>
        <w:t>команд.</w:t>
      </w:r>
    </w:p>
    <w:p w14:paraId="5324E850">
      <w:pPr>
        <w:pStyle w:val="2"/>
        <w:ind w:left="569"/>
      </w:pPr>
      <w:r>
        <w:rPr>
          <w:color w:val="333333"/>
        </w:rPr>
        <w:t>2</w:t>
      </w:r>
      <w:r>
        <w:rPr>
          <w:color w:val="333333"/>
          <w:spacing w:val="-6"/>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68 </w:t>
      </w:r>
      <w:r>
        <w:rPr>
          <w:color w:val="333333"/>
          <w:spacing w:val="-4"/>
        </w:rPr>
        <w:t>ЧАСОВ</w:t>
      </w:r>
    </w:p>
    <w:p w14:paraId="1C8E5E00">
      <w:pPr>
        <w:pStyle w:val="7"/>
        <w:ind w:left="569" w:right="429" w:firstLine="566"/>
      </w:pPr>
      <w:r>
        <w:rPr>
          <w:color w:val="333333"/>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14:paraId="42D4A1A0">
      <w:pPr>
        <w:pStyle w:val="7"/>
        <w:ind w:left="1135"/>
      </w:pPr>
      <w:r>
        <w:rPr>
          <w:color w:val="333333"/>
        </w:rPr>
        <w:t>Упражнения</w:t>
      </w:r>
      <w:r>
        <w:rPr>
          <w:color w:val="333333"/>
          <w:spacing w:val="-6"/>
        </w:rPr>
        <w:t xml:space="preserve"> </w:t>
      </w:r>
      <w:r>
        <w:rPr>
          <w:color w:val="333333"/>
        </w:rPr>
        <w:t>по</w:t>
      </w:r>
      <w:r>
        <w:rPr>
          <w:color w:val="333333"/>
          <w:spacing w:val="-6"/>
        </w:rPr>
        <w:t xml:space="preserve"> </w:t>
      </w:r>
      <w:r>
        <w:rPr>
          <w:color w:val="333333"/>
        </w:rPr>
        <w:t>видам</w:t>
      </w:r>
      <w:r>
        <w:rPr>
          <w:color w:val="333333"/>
          <w:spacing w:val="-4"/>
        </w:rPr>
        <w:t xml:space="preserve"> </w:t>
      </w:r>
      <w:r>
        <w:rPr>
          <w:color w:val="333333"/>
          <w:spacing w:val="-2"/>
        </w:rPr>
        <w:t>разминки.</w:t>
      </w:r>
    </w:p>
    <w:p w14:paraId="5F7CA208">
      <w:pPr>
        <w:pStyle w:val="7"/>
        <w:ind w:left="569" w:right="428" w:firstLine="566"/>
      </w:pPr>
      <w:r>
        <w:rPr>
          <w:color w:val="333333"/>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14:paraId="37B01C7E">
      <w:pPr>
        <w:pStyle w:val="7"/>
        <w:ind w:left="569" w:right="423" w:firstLine="566"/>
      </w:pPr>
      <w:r>
        <w:rPr>
          <w:color w:val="333333"/>
        </w:rPr>
        <w:t>Партерная</w:t>
      </w:r>
      <w:r>
        <w:rPr>
          <w:color w:val="333333"/>
          <w:spacing w:val="-15"/>
        </w:rPr>
        <w:t xml:space="preserve"> </w:t>
      </w:r>
      <w:r>
        <w:rPr>
          <w:color w:val="333333"/>
        </w:rPr>
        <w:t>разминка.</w:t>
      </w:r>
      <w:r>
        <w:rPr>
          <w:color w:val="333333"/>
          <w:spacing w:val="-15"/>
        </w:rPr>
        <w:t xml:space="preserve"> </w:t>
      </w:r>
      <w:r>
        <w:rPr>
          <w:color w:val="333333"/>
        </w:rPr>
        <w:t>Повторение</w:t>
      </w:r>
      <w:r>
        <w:rPr>
          <w:color w:val="333333"/>
          <w:spacing w:val="-15"/>
        </w:rPr>
        <w:t xml:space="preserve"> </w:t>
      </w:r>
      <w:r>
        <w:rPr>
          <w:color w:val="333333"/>
        </w:rPr>
        <w:t>и</w:t>
      </w:r>
      <w:r>
        <w:rPr>
          <w:color w:val="333333"/>
          <w:spacing w:val="-15"/>
        </w:rPr>
        <w:t xml:space="preserve"> </w:t>
      </w:r>
      <w:r>
        <w:rPr>
          <w:color w:val="333333"/>
        </w:rPr>
        <w:t>освоение</w:t>
      </w:r>
      <w:r>
        <w:rPr>
          <w:color w:val="333333"/>
          <w:spacing w:val="-15"/>
        </w:rPr>
        <w:t xml:space="preserve"> </w:t>
      </w:r>
      <w:r>
        <w:rPr>
          <w:color w:val="333333"/>
        </w:rPr>
        <w:t>новых</w:t>
      </w:r>
      <w:r>
        <w:rPr>
          <w:color w:val="333333"/>
          <w:spacing w:val="-15"/>
        </w:rPr>
        <w:t xml:space="preserve"> </w:t>
      </w:r>
      <w:r>
        <w:rPr>
          <w:color w:val="333333"/>
        </w:rPr>
        <w:t>упражнений</w:t>
      </w:r>
      <w:r>
        <w:rPr>
          <w:color w:val="333333"/>
          <w:spacing w:val="-15"/>
        </w:rPr>
        <w:t xml:space="preserve"> </w:t>
      </w:r>
      <w:r>
        <w:rPr>
          <w:color w:val="333333"/>
        </w:rPr>
        <w:t>основной</w:t>
      </w:r>
      <w:r>
        <w:rPr>
          <w:color w:val="333333"/>
          <w:spacing w:val="-15"/>
        </w:rPr>
        <w:t xml:space="preserve"> </w:t>
      </w:r>
      <w:r>
        <w:rPr>
          <w:color w:val="333333"/>
        </w:rPr>
        <w:t>гимнастики</w:t>
      </w:r>
      <w:r>
        <w:rPr>
          <w:color w:val="333333"/>
          <w:spacing w:val="-15"/>
        </w:rPr>
        <w:t xml:space="preserve"> </w:t>
      </w:r>
      <w:r>
        <w:rPr>
          <w:color w:val="333333"/>
        </w:rPr>
        <w:t>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14:paraId="29A90038">
      <w:pPr>
        <w:pStyle w:val="7"/>
        <w:ind w:left="569" w:right="423" w:firstLine="566"/>
      </w:pPr>
      <w:r>
        <w:rPr>
          <w:color w:val="333333"/>
        </w:rPr>
        <w:t>Освоение упражнений для укрепления мышц спины и брюшного пресса («берёзка»), упражнения</w:t>
      </w:r>
      <w:r>
        <w:rPr>
          <w:color w:val="333333"/>
          <w:spacing w:val="-9"/>
        </w:rPr>
        <w:t xml:space="preserve"> </w:t>
      </w:r>
      <w:r>
        <w:rPr>
          <w:color w:val="333333"/>
        </w:rPr>
        <w:t>для</w:t>
      </w:r>
      <w:r>
        <w:rPr>
          <w:color w:val="333333"/>
          <w:spacing w:val="-9"/>
        </w:rPr>
        <w:t xml:space="preserve"> </w:t>
      </w:r>
      <w:r>
        <w:rPr>
          <w:color w:val="333333"/>
        </w:rPr>
        <w:t>укрепления</w:t>
      </w:r>
      <w:r>
        <w:rPr>
          <w:color w:val="333333"/>
          <w:spacing w:val="-9"/>
        </w:rPr>
        <w:t xml:space="preserve"> </w:t>
      </w:r>
      <w:r>
        <w:rPr>
          <w:color w:val="333333"/>
        </w:rPr>
        <w:t>мышц</w:t>
      </w:r>
      <w:r>
        <w:rPr>
          <w:color w:val="333333"/>
          <w:spacing w:val="-10"/>
        </w:rPr>
        <w:t xml:space="preserve"> </w:t>
      </w:r>
      <w:r>
        <w:rPr>
          <w:color w:val="333333"/>
        </w:rPr>
        <w:t>спины</w:t>
      </w:r>
      <w:r>
        <w:rPr>
          <w:color w:val="333333"/>
          <w:spacing w:val="-10"/>
        </w:rPr>
        <w:t xml:space="preserve"> </w:t>
      </w:r>
      <w:r>
        <w:rPr>
          <w:color w:val="333333"/>
        </w:rPr>
        <w:t>(«рыбка»,</w:t>
      </w:r>
      <w:r>
        <w:rPr>
          <w:color w:val="333333"/>
          <w:spacing w:val="-6"/>
        </w:rPr>
        <w:t xml:space="preserve"> </w:t>
      </w:r>
      <w:r>
        <w:rPr>
          <w:color w:val="333333"/>
        </w:rPr>
        <w:t>«коробочка»),</w:t>
      </w:r>
      <w:r>
        <w:rPr>
          <w:color w:val="333333"/>
          <w:spacing w:val="-5"/>
        </w:rPr>
        <w:t xml:space="preserve"> </w:t>
      </w:r>
      <w:r>
        <w:rPr>
          <w:color w:val="333333"/>
        </w:rPr>
        <w:t>упражнения</w:t>
      </w:r>
      <w:r>
        <w:rPr>
          <w:color w:val="333333"/>
          <w:spacing w:val="-9"/>
        </w:rPr>
        <w:t xml:space="preserve"> </w:t>
      </w:r>
      <w:r>
        <w:rPr>
          <w:color w:val="333333"/>
        </w:rPr>
        <w:t>для</w:t>
      </w:r>
      <w:r>
        <w:rPr>
          <w:color w:val="333333"/>
          <w:spacing w:val="-10"/>
        </w:rPr>
        <w:t xml:space="preserve"> </w:t>
      </w:r>
      <w:r>
        <w:rPr>
          <w:color w:val="333333"/>
        </w:rPr>
        <w:t xml:space="preserve">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w:t>
      </w:r>
      <w:r>
        <w:rPr>
          <w:color w:val="333333"/>
          <w:spacing w:val="-2"/>
        </w:rPr>
        <w:t>(«неваляшка»).</w:t>
      </w:r>
    </w:p>
    <w:p w14:paraId="554FDB61">
      <w:pPr>
        <w:pStyle w:val="7"/>
        <w:ind w:left="569" w:right="419" w:firstLine="566"/>
      </w:pPr>
      <w:r>
        <w:rPr>
          <w:color w:val="333333"/>
        </w:rPr>
        <w:t>Разминка у опоры. Освоение упражнений для укрепления голеностопных суставов, развития</w:t>
      </w:r>
      <w:r>
        <w:rPr>
          <w:color w:val="333333"/>
          <w:spacing w:val="-4"/>
        </w:rPr>
        <w:t xml:space="preserve"> </w:t>
      </w:r>
      <w:r>
        <w:rPr>
          <w:color w:val="333333"/>
        </w:rPr>
        <w:t>координации</w:t>
      </w:r>
      <w:r>
        <w:rPr>
          <w:color w:val="333333"/>
          <w:spacing w:val="-2"/>
        </w:rPr>
        <w:t xml:space="preserve"> </w:t>
      </w:r>
      <w:r>
        <w:rPr>
          <w:color w:val="333333"/>
        </w:rPr>
        <w:t>и увеличения</w:t>
      </w:r>
      <w:r>
        <w:rPr>
          <w:color w:val="333333"/>
          <w:spacing w:val="-1"/>
        </w:rPr>
        <w:t xml:space="preserve"> </w:t>
      </w:r>
      <w:r>
        <w:rPr>
          <w:color w:val="333333"/>
        </w:rPr>
        <w:t>эластичности мышц:</w:t>
      </w:r>
      <w:r>
        <w:rPr>
          <w:color w:val="333333"/>
          <w:spacing w:val="-1"/>
        </w:rPr>
        <w:t xml:space="preserve"> </w:t>
      </w:r>
      <w:r>
        <w:rPr>
          <w:color w:val="333333"/>
        </w:rPr>
        <w:t>стоя</w:t>
      </w:r>
      <w:r>
        <w:rPr>
          <w:color w:val="333333"/>
          <w:spacing w:val="-1"/>
        </w:rPr>
        <w:t xml:space="preserve"> </w:t>
      </w:r>
      <w:r>
        <w:rPr>
          <w:color w:val="333333"/>
        </w:rPr>
        <w:t>лицом</w:t>
      </w:r>
      <w:r>
        <w:rPr>
          <w:color w:val="333333"/>
          <w:spacing w:val="-3"/>
        </w:rPr>
        <w:t xml:space="preserve"> </w:t>
      </w:r>
      <w:r>
        <w:rPr>
          <w:color w:val="333333"/>
        </w:rPr>
        <w:t>к</w:t>
      </w:r>
      <w:r>
        <w:rPr>
          <w:color w:val="333333"/>
          <w:spacing w:val="-1"/>
        </w:rPr>
        <w:t xml:space="preserve"> </w:t>
      </w:r>
      <w:r>
        <w:rPr>
          <w:color w:val="333333"/>
        </w:rPr>
        <w:t>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w:t>
      </w:r>
      <w:r>
        <w:rPr>
          <w:color w:val="333333"/>
          <w:spacing w:val="-1"/>
        </w:rPr>
        <w:t xml:space="preserve"> </w:t>
      </w:r>
      <w:r>
        <w:rPr>
          <w:color w:val="333333"/>
        </w:rPr>
        <w:t>вперёд, назад и</w:t>
      </w:r>
      <w:r>
        <w:rPr>
          <w:color w:val="333333"/>
          <w:spacing w:val="-1"/>
        </w:rPr>
        <w:t xml:space="preserve"> </w:t>
      </w:r>
      <w:r>
        <w:rPr>
          <w:color w:val="333333"/>
        </w:rPr>
        <w:t>в</w:t>
      </w:r>
      <w:r>
        <w:rPr>
          <w:color w:val="333333"/>
          <w:spacing w:val="-1"/>
        </w:rPr>
        <w:t xml:space="preserve"> </w:t>
      </w:r>
      <w:r>
        <w:rPr>
          <w:color w:val="333333"/>
        </w:rPr>
        <w:t>сторону</w:t>
      </w:r>
      <w:r>
        <w:rPr>
          <w:color w:val="333333"/>
          <w:spacing w:val="-4"/>
        </w:rPr>
        <w:t xml:space="preserve"> </w:t>
      </w:r>
      <w:r>
        <w:rPr>
          <w:color w:val="333333"/>
        </w:rPr>
        <w:t>в</w:t>
      </w:r>
      <w:r>
        <w:rPr>
          <w:color w:val="333333"/>
          <w:spacing w:val="-1"/>
        </w:rPr>
        <w:t xml:space="preserve"> </w:t>
      </w:r>
      <w:r>
        <w:rPr>
          <w:color w:val="333333"/>
        </w:rPr>
        <w:t>опоре</w:t>
      </w:r>
      <w:r>
        <w:rPr>
          <w:color w:val="333333"/>
          <w:spacing w:val="-3"/>
        </w:rPr>
        <w:t xml:space="preserve"> </w:t>
      </w:r>
      <w:r>
        <w:rPr>
          <w:color w:val="333333"/>
        </w:rPr>
        <w:t>на полной</w:t>
      </w:r>
      <w:r>
        <w:rPr>
          <w:color w:val="333333"/>
          <w:spacing w:val="-1"/>
        </w:rPr>
        <w:t xml:space="preserve"> </w:t>
      </w:r>
      <w:r>
        <w:rPr>
          <w:color w:val="333333"/>
        </w:rPr>
        <w:t>стопе</w:t>
      </w:r>
      <w:r>
        <w:rPr>
          <w:color w:val="333333"/>
          <w:spacing w:val="-2"/>
        </w:rPr>
        <w:t xml:space="preserve"> </w:t>
      </w:r>
      <w:r>
        <w:rPr>
          <w:color w:val="333333"/>
        </w:rPr>
        <w:t>и</w:t>
      </w:r>
      <w:r>
        <w:rPr>
          <w:color w:val="333333"/>
          <w:spacing w:val="-1"/>
        </w:rPr>
        <w:t xml:space="preserve"> </w:t>
      </w:r>
      <w:r>
        <w:rPr>
          <w:color w:val="333333"/>
        </w:rPr>
        <w:t>на</w:t>
      </w:r>
      <w:r>
        <w:rPr>
          <w:color w:val="333333"/>
          <w:spacing w:val="-3"/>
        </w:rPr>
        <w:t xml:space="preserve"> </w:t>
      </w:r>
      <w:r>
        <w:rPr>
          <w:color w:val="333333"/>
        </w:rPr>
        <w:t>носках. Равновесие «пассе»</w:t>
      </w:r>
      <w:r>
        <w:rPr>
          <w:color w:val="333333"/>
          <w:spacing w:val="-5"/>
        </w:rPr>
        <w:t xml:space="preserve"> </w:t>
      </w:r>
      <w:r>
        <w:rPr>
          <w:color w:val="333333"/>
        </w:rPr>
        <w:t>(в сторону, затем</w:t>
      </w:r>
      <w:r>
        <w:rPr>
          <w:color w:val="333333"/>
          <w:spacing w:val="-1"/>
        </w:rPr>
        <w:t xml:space="preserve"> </w:t>
      </w:r>
      <w:r>
        <w:rPr>
          <w:color w:val="333333"/>
        </w:rPr>
        <w:t>вперёд) в</w:t>
      </w:r>
      <w:r>
        <w:rPr>
          <w:color w:val="333333"/>
          <w:spacing w:val="-1"/>
        </w:rPr>
        <w:t xml:space="preserve"> </w:t>
      </w:r>
      <w:r>
        <w:rPr>
          <w:color w:val="333333"/>
        </w:rPr>
        <w:t>опоре</w:t>
      </w:r>
      <w:r>
        <w:rPr>
          <w:color w:val="333333"/>
          <w:spacing w:val="-3"/>
        </w:rPr>
        <w:t xml:space="preserve"> </w:t>
      </w:r>
      <w:r>
        <w:rPr>
          <w:color w:val="333333"/>
        </w:rPr>
        <w:t>на</w:t>
      </w:r>
      <w:r>
        <w:rPr>
          <w:color w:val="333333"/>
          <w:spacing w:val="-3"/>
        </w:rPr>
        <w:t xml:space="preserve"> </w:t>
      </w:r>
      <w:r>
        <w:rPr>
          <w:color w:val="333333"/>
        </w:rPr>
        <w:t>стопе и</w:t>
      </w:r>
      <w:r>
        <w:rPr>
          <w:color w:val="333333"/>
          <w:spacing w:val="-1"/>
        </w:rPr>
        <w:t xml:space="preserve"> </w:t>
      </w:r>
      <w:r>
        <w:rPr>
          <w:color w:val="333333"/>
        </w:rPr>
        <w:t>на</w:t>
      </w:r>
      <w:r>
        <w:rPr>
          <w:color w:val="333333"/>
          <w:spacing w:val="-1"/>
        </w:rPr>
        <w:t xml:space="preserve"> </w:t>
      </w:r>
      <w:r>
        <w:rPr>
          <w:color w:val="333333"/>
        </w:rPr>
        <w:t>носках.</w:t>
      </w:r>
      <w:r>
        <w:rPr>
          <w:color w:val="333333"/>
          <w:spacing w:val="-2"/>
        </w:rPr>
        <w:t xml:space="preserve"> </w:t>
      </w:r>
      <w:r>
        <w:rPr>
          <w:color w:val="333333"/>
        </w:rPr>
        <w:t>Равновесие</w:t>
      </w:r>
      <w:r>
        <w:rPr>
          <w:color w:val="333333"/>
          <w:spacing w:val="-2"/>
        </w:rPr>
        <w:t xml:space="preserve"> </w:t>
      </w:r>
      <w:r>
        <w:rPr>
          <w:color w:val="333333"/>
        </w:rPr>
        <w:t>с</w:t>
      </w:r>
      <w:r>
        <w:rPr>
          <w:color w:val="333333"/>
          <w:spacing w:val="-1"/>
        </w:rPr>
        <w:t xml:space="preserve"> </w:t>
      </w:r>
      <w:r>
        <w:rPr>
          <w:color w:val="333333"/>
        </w:rPr>
        <w:t>ногой вперёд (горизонтально) и мах вперёд горизонтально. Приставные шаги в сторону и повороты. Прыжки:</w:t>
      </w:r>
      <w:r>
        <w:rPr>
          <w:color w:val="333333"/>
          <w:spacing w:val="-15"/>
        </w:rPr>
        <w:t xml:space="preserve"> </w:t>
      </w:r>
      <w:r>
        <w:rPr>
          <w:color w:val="333333"/>
        </w:rPr>
        <w:t>ноги</w:t>
      </w:r>
      <w:r>
        <w:rPr>
          <w:color w:val="333333"/>
          <w:spacing w:val="-13"/>
        </w:rPr>
        <w:t xml:space="preserve"> </w:t>
      </w:r>
      <w:r>
        <w:rPr>
          <w:color w:val="333333"/>
        </w:rPr>
        <w:t>вместе</w:t>
      </w:r>
      <w:r>
        <w:rPr>
          <w:color w:val="333333"/>
          <w:spacing w:val="-15"/>
        </w:rPr>
        <w:t xml:space="preserve"> </w:t>
      </w:r>
      <w:r>
        <w:rPr>
          <w:color w:val="333333"/>
        </w:rPr>
        <w:t>(с</w:t>
      </w:r>
      <w:r>
        <w:rPr>
          <w:color w:val="333333"/>
          <w:spacing w:val="-11"/>
        </w:rPr>
        <w:t xml:space="preserve"> </w:t>
      </w:r>
      <w:r>
        <w:rPr>
          <w:color w:val="333333"/>
        </w:rPr>
        <w:t>прямыми</w:t>
      </w:r>
      <w:r>
        <w:rPr>
          <w:color w:val="333333"/>
          <w:spacing w:val="-13"/>
        </w:rPr>
        <w:t xml:space="preserve"> </w:t>
      </w:r>
      <w:r>
        <w:rPr>
          <w:color w:val="333333"/>
        </w:rPr>
        <w:t>и</w:t>
      </w:r>
      <w:r>
        <w:rPr>
          <w:color w:val="333333"/>
          <w:spacing w:val="-13"/>
        </w:rPr>
        <w:t xml:space="preserve"> </w:t>
      </w:r>
      <w:r>
        <w:rPr>
          <w:color w:val="333333"/>
        </w:rPr>
        <w:t>с</w:t>
      </w:r>
      <w:r>
        <w:rPr>
          <w:color w:val="333333"/>
          <w:spacing w:val="-13"/>
        </w:rPr>
        <w:t xml:space="preserve"> </w:t>
      </w:r>
      <w:r>
        <w:rPr>
          <w:color w:val="333333"/>
        </w:rPr>
        <w:t>согнутыми</w:t>
      </w:r>
      <w:r>
        <w:rPr>
          <w:color w:val="333333"/>
          <w:spacing w:val="-12"/>
        </w:rPr>
        <w:t xml:space="preserve"> </w:t>
      </w:r>
      <w:r>
        <w:rPr>
          <w:color w:val="333333"/>
        </w:rPr>
        <w:t>коленями),</w:t>
      </w:r>
      <w:r>
        <w:rPr>
          <w:color w:val="333333"/>
          <w:spacing w:val="-15"/>
        </w:rPr>
        <w:t xml:space="preserve"> </w:t>
      </w:r>
      <w:r>
        <w:rPr>
          <w:color w:val="333333"/>
        </w:rPr>
        <w:t>разножка</w:t>
      </w:r>
      <w:r>
        <w:rPr>
          <w:color w:val="333333"/>
          <w:spacing w:val="-15"/>
        </w:rPr>
        <w:t xml:space="preserve"> </w:t>
      </w:r>
      <w:r>
        <w:rPr>
          <w:color w:val="333333"/>
        </w:rPr>
        <w:t>на</w:t>
      </w:r>
      <w:r>
        <w:rPr>
          <w:color w:val="333333"/>
          <w:spacing w:val="-13"/>
        </w:rPr>
        <w:t xml:space="preserve"> </w:t>
      </w:r>
      <w:r>
        <w:rPr>
          <w:color w:val="333333"/>
        </w:rPr>
        <w:t>сорок</w:t>
      </w:r>
      <w:r>
        <w:rPr>
          <w:color w:val="333333"/>
          <w:spacing w:val="-14"/>
        </w:rPr>
        <w:t xml:space="preserve"> </w:t>
      </w:r>
      <w:r>
        <w:rPr>
          <w:color w:val="333333"/>
        </w:rPr>
        <w:t>пять</w:t>
      </w:r>
      <w:r>
        <w:rPr>
          <w:color w:val="333333"/>
          <w:spacing w:val="-13"/>
        </w:rPr>
        <w:t xml:space="preserve"> </w:t>
      </w:r>
      <w:r>
        <w:rPr>
          <w:color w:val="333333"/>
        </w:rPr>
        <w:t>и</w:t>
      </w:r>
      <w:r>
        <w:rPr>
          <w:color w:val="333333"/>
          <w:spacing w:val="-13"/>
        </w:rPr>
        <w:t xml:space="preserve"> </w:t>
      </w:r>
      <w:r>
        <w:rPr>
          <w:color w:val="333333"/>
        </w:rPr>
        <w:t>девяносто градусов (вперёд и в сторону).</w:t>
      </w:r>
    </w:p>
    <w:p w14:paraId="0B977E80">
      <w:pPr>
        <w:pStyle w:val="7"/>
        <w:spacing w:before="5" w:line="274" w:lineRule="exact"/>
        <w:ind w:left="1135"/>
      </w:pPr>
      <w:r>
        <w:rPr>
          <w:color w:val="333333"/>
        </w:rPr>
        <w:t>Подводящие</w:t>
      </w:r>
      <w:r>
        <w:rPr>
          <w:color w:val="333333"/>
          <w:spacing w:val="-12"/>
        </w:rPr>
        <w:t xml:space="preserve"> </w:t>
      </w:r>
      <w:r>
        <w:rPr>
          <w:color w:val="333333"/>
        </w:rPr>
        <w:t>упражнения,</w:t>
      </w:r>
      <w:r>
        <w:rPr>
          <w:color w:val="333333"/>
          <w:spacing w:val="-10"/>
        </w:rPr>
        <w:t xml:space="preserve"> </w:t>
      </w:r>
      <w:r>
        <w:rPr>
          <w:color w:val="333333"/>
        </w:rPr>
        <w:t>акробатические</w:t>
      </w:r>
      <w:r>
        <w:rPr>
          <w:color w:val="333333"/>
          <w:spacing w:val="-9"/>
        </w:rPr>
        <w:t xml:space="preserve"> </w:t>
      </w:r>
      <w:r>
        <w:rPr>
          <w:color w:val="333333"/>
          <w:spacing w:val="-2"/>
        </w:rPr>
        <w:t>упражнения.</w:t>
      </w:r>
    </w:p>
    <w:p w14:paraId="691587A9">
      <w:pPr>
        <w:pStyle w:val="7"/>
        <w:ind w:left="569" w:right="429" w:firstLine="566"/>
      </w:pPr>
      <w:r>
        <w:rPr>
          <w:color w:val="333333"/>
        </w:rPr>
        <w:t>Освоение упражнений: кувырок вперёд, назад, шпагат, колесо, мост из положения сидя, стоя и вставание из положения мост.</w:t>
      </w:r>
    </w:p>
    <w:p w14:paraId="2302FC86">
      <w:pPr>
        <w:pStyle w:val="7"/>
        <w:ind w:left="1135" w:right="431"/>
      </w:pPr>
      <w:r>
        <w:rPr>
          <w:color w:val="333333"/>
        </w:rPr>
        <w:t>Упражнения для развития моторики и координации с гимнастическим предметом Удержание</w:t>
      </w:r>
      <w:r>
        <w:rPr>
          <w:color w:val="333333"/>
          <w:spacing w:val="29"/>
        </w:rPr>
        <w:t xml:space="preserve"> </w:t>
      </w:r>
      <w:r>
        <w:rPr>
          <w:color w:val="333333"/>
        </w:rPr>
        <w:t>скакалки.</w:t>
      </w:r>
      <w:r>
        <w:rPr>
          <w:color w:val="333333"/>
          <w:spacing w:val="26"/>
        </w:rPr>
        <w:t xml:space="preserve"> </w:t>
      </w:r>
      <w:r>
        <w:rPr>
          <w:color w:val="333333"/>
        </w:rPr>
        <w:t>Вращение</w:t>
      </w:r>
      <w:r>
        <w:rPr>
          <w:color w:val="333333"/>
          <w:spacing w:val="29"/>
        </w:rPr>
        <w:t xml:space="preserve"> </w:t>
      </w:r>
      <w:r>
        <w:rPr>
          <w:color w:val="333333"/>
        </w:rPr>
        <w:t>кистью</w:t>
      </w:r>
      <w:r>
        <w:rPr>
          <w:color w:val="333333"/>
          <w:spacing w:val="29"/>
        </w:rPr>
        <w:t xml:space="preserve"> </w:t>
      </w:r>
      <w:r>
        <w:rPr>
          <w:color w:val="333333"/>
        </w:rPr>
        <w:t>руки</w:t>
      </w:r>
      <w:r>
        <w:rPr>
          <w:color w:val="333333"/>
          <w:spacing w:val="31"/>
        </w:rPr>
        <w:t xml:space="preserve"> </w:t>
      </w:r>
      <w:r>
        <w:rPr>
          <w:color w:val="333333"/>
        </w:rPr>
        <w:t>скакалки,</w:t>
      </w:r>
      <w:r>
        <w:rPr>
          <w:color w:val="333333"/>
          <w:spacing w:val="29"/>
        </w:rPr>
        <w:t xml:space="preserve"> </w:t>
      </w:r>
      <w:r>
        <w:rPr>
          <w:color w:val="333333"/>
        </w:rPr>
        <w:t>сложенной</w:t>
      </w:r>
      <w:r>
        <w:rPr>
          <w:color w:val="333333"/>
          <w:spacing w:val="26"/>
        </w:rPr>
        <w:t xml:space="preserve"> </w:t>
      </w:r>
      <w:r>
        <w:rPr>
          <w:color w:val="333333"/>
        </w:rPr>
        <w:t>вдвое,</w:t>
      </w:r>
      <w:r>
        <w:rPr>
          <w:color w:val="333333"/>
          <w:spacing w:val="27"/>
        </w:rPr>
        <w:t xml:space="preserve"> </w:t>
      </w:r>
      <w:r>
        <w:rPr>
          <w:color w:val="333333"/>
        </w:rPr>
        <w:t>перед</w:t>
      </w:r>
      <w:r>
        <w:rPr>
          <w:color w:val="333333"/>
          <w:spacing w:val="31"/>
        </w:rPr>
        <w:t xml:space="preserve"> </w:t>
      </w:r>
      <w:r>
        <w:rPr>
          <w:color w:val="333333"/>
        </w:rPr>
        <w:t>собой,</w:t>
      </w:r>
    </w:p>
    <w:p w14:paraId="4569DCD8">
      <w:pPr>
        <w:pStyle w:val="7"/>
        <w:ind w:left="569" w:right="424"/>
      </w:pPr>
      <w:r>
        <w:rPr>
          <w:color w:val="333333"/>
        </w:rPr>
        <w:t>ловля скакалки. Высокие прыжки вперёд через скакалку с двойным махом вперёд. Игровые задания со скакалкой.</w:t>
      </w:r>
    </w:p>
    <w:p w14:paraId="4DE6EBD5">
      <w:pPr>
        <w:pStyle w:val="7"/>
        <w:ind w:left="1135"/>
      </w:pPr>
      <w:r>
        <w:rPr>
          <w:color w:val="333333"/>
        </w:rPr>
        <w:t>Бросок</w:t>
      </w:r>
      <w:r>
        <w:rPr>
          <w:color w:val="333333"/>
          <w:spacing w:val="-8"/>
        </w:rPr>
        <w:t xml:space="preserve"> </w:t>
      </w:r>
      <w:r>
        <w:rPr>
          <w:color w:val="333333"/>
        </w:rPr>
        <w:t>мяча</w:t>
      </w:r>
      <w:r>
        <w:rPr>
          <w:color w:val="333333"/>
          <w:spacing w:val="-6"/>
        </w:rPr>
        <w:t xml:space="preserve"> </w:t>
      </w:r>
      <w:r>
        <w:rPr>
          <w:color w:val="333333"/>
        </w:rPr>
        <w:t>в</w:t>
      </w:r>
      <w:r>
        <w:rPr>
          <w:color w:val="333333"/>
          <w:spacing w:val="-2"/>
        </w:rPr>
        <w:t xml:space="preserve"> </w:t>
      </w:r>
      <w:r>
        <w:rPr>
          <w:color w:val="333333"/>
        </w:rPr>
        <w:t>заданную</w:t>
      </w:r>
      <w:r>
        <w:rPr>
          <w:color w:val="333333"/>
          <w:spacing w:val="-4"/>
        </w:rPr>
        <w:t xml:space="preserve"> </w:t>
      </w:r>
      <w:r>
        <w:rPr>
          <w:color w:val="333333"/>
        </w:rPr>
        <w:t>плоскость</w:t>
      </w:r>
      <w:r>
        <w:rPr>
          <w:color w:val="333333"/>
          <w:spacing w:val="-3"/>
        </w:rPr>
        <w:t xml:space="preserve"> </w:t>
      </w:r>
      <w:r>
        <w:rPr>
          <w:color w:val="333333"/>
        </w:rPr>
        <w:t>и</w:t>
      </w:r>
      <w:r>
        <w:rPr>
          <w:color w:val="333333"/>
          <w:spacing w:val="-4"/>
        </w:rPr>
        <w:t xml:space="preserve"> </w:t>
      </w:r>
      <w:r>
        <w:rPr>
          <w:color w:val="333333"/>
        </w:rPr>
        <w:t>ловля</w:t>
      </w:r>
      <w:r>
        <w:rPr>
          <w:color w:val="333333"/>
          <w:spacing w:val="-5"/>
        </w:rPr>
        <w:t xml:space="preserve"> </w:t>
      </w:r>
      <w:r>
        <w:rPr>
          <w:color w:val="333333"/>
        </w:rPr>
        <w:t>мяча.</w:t>
      </w:r>
      <w:r>
        <w:rPr>
          <w:color w:val="333333"/>
          <w:spacing w:val="-2"/>
        </w:rPr>
        <w:t xml:space="preserve"> </w:t>
      </w:r>
      <w:r>
        <w:rPr>
          <w:color w:val="333333"/>
        </w:rPr>
        <w:t>Серия</w:t>
      </w:r>
      <w:r>
        <w:rPr>
          <w:color w:val="333333"/>
          <w:spacing w:val="-4"/>
        </w:rPr>
        <w:t xml:space="preserve"> </w:t>
      </w:r>
      <w:r>
        <w:rPr>
          <w:color w:val="333333"/>
        </w:rPr>
        <w:t>отбивов</w:t>
      </w:r>
      <w:r>
        <w:rPr>
          <w:color w:val="333333"/>
          <w:spacing w:val="-2"/>
        </w:rPr>
        <w:t xml:space="preserve"> мяча.</w:t>
      </w:r>
    </w:p>
    <w:p w14:paraId="18596839">
      <w:pPr>
        <w:pStyle w:val="7"/>
        <w:ind w:left="569" w:right="429" w:firstLine="566"/>
      </w:pPr>
      <w:r>
        <w:rPr>
          <w:color w:val="333333"/>
        </w:rPr>
        <w:t>Игровые задания, в том числе с мячом и скакалкой. Спортивные эстафеты с гимнастическим</w:t>
      </w:r>
      <w:r>
        <w:rPr>
          <w:color w:val="333333"/>
          <w:spacing w:val="-10"/>
        </w:rPr>
        <w:t xml:space="preserve"> </w:t>
      </w:r>
      <w:r>
        <w:rPr>
          <w:color w:val="333333"/>
        </w:rPr>
        <w:t>предметом.</w:t>
      </w:r>
      <w:r>
        <w:rPr>
          <w:color w:val="333333"/>
          <w:spacing w:val="-10"/>
        </w:rPr>
        <w:t xml:space="preserve"> </w:t>
      </w:r>
      <w:r>
        <w:rPr>
          <w:color w:val="333333"/>
        </w:rPr>
        <w:t>Спортивные</w:t>
      </w:r>
      <w:r>
        <w:rPr>
          <w:color w:val="333333"/>
          <w:spacing w:val="-11"/>
        </w:rPr>
        <w:t xml:space="preserve"> </w:t>
      </w:r>
      <w:r>
        <w:rPr>
          <w:color w:val="333333"/>
        </w:rPr>
        <w:t>и</w:t>
      </w:r>
      <w:r>
        <w:rPr>
          <w:color w:val="333333"/>
          <w:spacing w:val="-10"/>
        </w:rPr>
        <w:t xml:space="preserve"> </w:t>
      </w:r>
      <w:r>
        <w:rPr>
          <w:color w:val="333333"/>
        </w:rPr>
        <w:t>туристические</w:t>
      </w:r>
      <w:r>
        <w:rPr>
          <w:color w:val="333333"/>
          <w:spacing w:val="-8"/>
        </w:rPr>
        <w:t xml:space="preserve"> </w:t>
      </w:r>
      <w:r>
        <w:rPr>
          <w:color w:val="333333"/>
        </w:rPr>
        <w:t>физические</w:t>
      </w:r>
      <w:r>
        <w:rPr>
          <w:color w:val="333333"/>
          <w:spacing w:val="-10"/>
        </w:rPr>
        <w:t xml:space="preserve"> </w:t>
      </w:r>
      <w:r>
        <w:rPr>
          <w:color w:val="333333"/>
        </w:rPr>
        <w:t>игры</w:t>
      </w:r>
      <w:r>
        <w:rPr>
          <w:color w:val="333333"/>
          <w:spacing w:val="-9"/>
        </w:rPr>
        <w:t xml:space="preserve"> </w:t>
      </w:r>
      <w:r>
        <w:rPr>
          <w:color w:val="333333"/>
        </w:rPr>
        <w:t>и</w:t>
      </w:r>
      <w:r>
        <w:rPr>
          <w:color w:val="333333"/>
          <w:spacing w:val="-8"/>
        </w:rPr>
        <w:t xml:space="preserve"> </w:t>
      </w:r>
      <w:r>
        <w:rPr>
          <w:color w:val="333333"/>
        </w:rPr>
        <w:t>игровые</w:t>
      </w:r>
      <w:r>
        <w:rPr>
          <w:color w:val="333333"/>
          <w:spacing w:val="-12"/>
        </w:rPr>
        <w:t xml:space="preserve"> </w:t>
      </w:r>
      <w:r>
        <w:rPr>
          <w:color w:val="333333"/>
        </w:rPr>
        <w:t>задания.</w:t>
      </w:r>
    </w:p>
    <w:p w14:paraId="0039A2AC">
      <w:pPr>
        <w:pStyle w:val="7"/>
        <w:ind w:left="1135" w:right="505"/>
      </w:pPr>
      <w:r>
        <w:rPr>
          <w:color w:val="333333"/>
        </w:rPr>
        <w:t>Комбинации</w:t>
      </w:r>
      <w:r>
        <w:rPr>
          <w:color w:val="333333"/>
          <w:spacing w:val="-4"/>
        </w:rPr>
        <w:t xml:space="preserve"> </w:t>
      </w:r>
      <w:r>
        <w:rPr>
          <w:color w:val="333333"/>
        </w:rPr>
        <w:t>упражнений.</w:t>
      </w:r>
      <w:r>
        <w:rPr>
          <w:color w:val="333333"/>
          <w:spacing w:val="-5"/>
        </w:rPr>
        <w:t xml:space="preserve"> </w:t>
      </w:r>
      <w:r>
        <w:rPr>
          <w:color w:val="333333"/>
        </w:rPr>
        <w:t>Осваиваем</w:t>
      </w:r>
      <w:r>
        <w:rPr>
          <w:color w:val="333333"/>
          <w:spacing w:val="-4"/>
        </w:rPr>
        <w:t xml:space="preserve"> </w:t>
      </w:r>
      <w:r>
        <w:rPr>
          <w:color w:val="333333"/>
        </w:rPr>
        <w:t>соединение</w:t>
      </w:r>
      <w:r>
        <w:rPr>
          <w:color w:val="333333"/>
          <w:spacing w:val="-6"/>
        </w:rPr>
        <w:t xml:space="preserve"> </w:t>
      </w:r>
      <w:r>
        <w:rPr>
          <w:color w:val="333333"/>
        </w:rPr>
        <w:t>изученных</w:t>
      </w:r>
      <w:r>
        <w:rPr>
          <w:color w:val="333333"/>
          <w:spacing w:val="-1"/>
        </w:rPr>
        <w:t xml:space="preserve"> </w:t>
      </w:r>
      <w:r>
        <w:rPr>
          <w:color w:val="333333"/>
        </w:rPr>
        <w:t>упражнений</w:t>
      </w:r>
      <w:r>
        <w:rPr>
          <w:color w:val="333333"/>
          <w:spacing w:val="-4"/>
        </w:rPr>
        <w:t xml:space="preserve"> </w:t>
      </w:r>
      <w:r>
        <w:rPr>
          <w:color w:val="333333"/>
        </w:rPr>
        <w:t>в</w:t>
      </w:r>
      <w:r>
        <w:rPr>
          <w:color w:val="333333"/>
          <w:spacing w:val="-8"/>
        </w:rPr>
        <w:t xml:space="preserve"> </w:t>
      </w:r>
      <w:r>
        <w:rPr>
          <w:color w:val="333333"/>
        </w:rPr>
        <w:t xml:space="preserve">комбинации. </w:t>
      </w:r>
      <w:r>
        <w:rPr>
          <w:color w:val="333333"/>
          <w:spacing w:val="-2"/>
        </w:rPr>
        <w:t>Пример:</w:t>
      </w:r>
    </w:p>
    <w:p w14:paraId="60FC1731">
      <w:pPr>
        <w:pStyle w:val="7"/>
        <w:spacing w:after="0"/>
        <w:sectPr>
          <w:pgSz w:w="11920" w:h="16850"/>
          <w:pgMar w:top="1080" w:right="425" w:bottom="280" w:left="708" w:header="720" w:footer="720" w:gutter="0"/>
          <w:cols w:space="720" w:num="1"/>
        </w:sectPr>
      </w:pPr>
    </w:p>
    <w:p w14:paraId="44841D84">
      <w:pPr>
        <w:pStyle w:val="7"/>
        <w:spacing w:before="70"/>
        <w:ind w:left="569" w:right="425" w:firstLine="566"/>
      </w:pPr>
      <w:r>
        <w:rPr>
          <w:color w:val="333333"/>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14:paraId="1884C1D5">
      <w:pPr>
        <w:pStyle w:val="7"/>
        <w:spacing w:before="1"/>
        <w:ind w:left="1135"/>
        <w:jc w:val="left"/>
      </w:pPr>
      <w:r>
        <w:rPr>
          <w:color w:val="333333"/>
          <w:spacing w:val="-2"/>
        </w:rPr>
        <w:t>Пример:</w:t>
      </w:r>
    </w:p>
    <w:p w14:paraId="071F7808">
      <w:pPr>
        <w:pStyle w:val="7"/>
        <w:ind w:left="569" w:firstLine="566"/>
        <w:jc w:val="left"/>
      </w:pPr>
      <w:r>
        <w:rPr>
          <w:color w:val="333333"/>
        </w:rPr>
        <w:t>Исходное</w:t>
      </w:r>
      <w:r>
        <w:rPr>
          <w:color w:val="333333"/>
          <w:spacing w:val="-1"/>
        </w:rPr>
        <w:t xml:space="preserve"> </w:t>
      </w:r>
      <w:r>
        <w:rPr>
          <w:color w:val="333333"/>
        </w:rPr>
        <w:t>положение: сидя в группировке – кувырок вперед-поворот «казак»</w:t>
      </w:r>
      <w:r>
        <w:rPr>
          <w:color w:val="333333"/>
          <w:spacing w:val="40"/>
        </w:rPr>
        <w:t xml:space="preserve"> </w:t>
      </w:r>
      <w:r>
        <w:rPr>
          <w:color w:val="333333"/>
        </w:rPr>
        <w:t>– подъём – стойка в VI позиции, руки опущены.</w:t>
      </w:r>
    </w:p>
    <w:p w14:paraId="0CD5FC4B">
      <w:pPr>
        <w:pStyle w:val="7"/>
        <w:ind w:left="1135"/>
        <w:jc w:val="left"/>
      </w:pPr>
      <w:r>
        <w:rPr>
          <w:color w:val="333333"/>
        </w:rPr>
        <w:t>Упражнения</w:t>
      </w:r>
      <w:r>
        <w:rPr>
          <w:color w:val="333333"/>
          <w:spacing w:val="-7"/>
        </w:rPr>
        <w:t xml:space="preserve"> </w:t>
      </w:r>
      <w:r>
        <w:rPr>
          <w:color w:val="333333"/>
        </w:rPr>
        <w:t>для</w:t>
      </w:r>
      <w:r>
        <w:rPr>
          <w:color w:val="333333"/>
          <w:spacing w:val="-8"/>
        </w:rPr>
        <w:t xml:space="preserve"> </w:t>
      </w:r>
      <w:r>
        <w:rPr>
          <w:color w:val="333333"/>
        </w:rPr>
        <w:t>развития</w:t>
      </w:r>
      <w:r>
        <w:rPr>
          <w:color w:val="333333"/>
          <w:spacing w:val="-8"/>
        </w:rPr>
        <w:t xml:space="preserve"> </w:t>
      </w:r>
      <w:r>
        <w:rPr>
          <w:color w:val="333333"/>
        </w:rPr>
        <w:t>координации</w:t>
      </w:r>
      <w:r>
        <w:rPr>
          <w:color w:val="333333"/>
          <w:spacing w:val="-8"/>
        </w:rPr>
        <w:t xml:space="preserve"> </w:t>
      </w:r>
      <w:r>
        <w:rPr>
          <w:color w:val="333333"/>
        </w:rPr>
        <w:t>и</w:t>
      </w:r>
      <w:r>
        <w:rPr>
          <w:color w:val="333333"/>
          <w:spacing w:val="-7"/>
        </w:rPr>
        <w:t xml:space="preserve"> </w:t>
      </w:r>
      <w:r>
        <w:rPr>
          <w:color w:val="333333"/>
        </w:rPr>
        <w:t>развития</w:t>
      </w:r>
      <w:r>
        <w:rPr>
          <w:color w:val="333333"/>
          <w:spacing w:val="-8"/>
        </w:rPr>
        <w:t xml:space="preserve"> </w:t>
      </w:r>
      <w:r>
        <w:rPr>
          <w:color w:val="333333"/>
        </w:rPr>
        <w:t>жизненно</w:t>
      </w:r>
      <w:r>
        <w:rPr>
          <w:color w:val="333333"/>
          <w:spacing w:val="-7"/>
        </w:rPr>
        <w:t xml:space="preserve"> </w:t>
      </w:r>
      <w:r>
        <w:rPr>
          <w:color w:val="333333"/>
        </w:rPr>
        <w:t>важных</w:t>
      </w:r>
      <w:r>
        <w:rPr>
          <w:color w:val="333333"/>
          <w:spacing w:val="-6"/>
        </w:rPr>
        <w:t xml:space="preserve"> </w:t>
      </w:r>
      <w:r>
        <w:rPr>
          <w:color w:val="333333"/>
        </w:rPr>
        <w:t>навыков</w:t>
      </w:r>
      <w:r>
        <w:rPr>
          <w:color w:val="333333"/>
          <w:spacing w:val="-8"/>
        </w:rPr>
        <w:t xml:space="preserve"> </w:t>
      </w:r>
      <w:r>
        <w:rPr>
          <w:color w:val="333333"/>
        </w:rPr>
        <w:t>и</w:t>
      </w:r>
      <w:r>
        <w:rPr>
          <w:color w:val="333333"/>
          <w:spacing w:val="-5"/>
        </w:rPr>
        <w:t xml:space="preserve"> </w:t>
      </w:r>
      <w:r>
        <w:rPr>
          <w:color w:val="333333"/>
        </w:rPr>
        <w:t>умений. Основная гимнастика.</w:t>
      </w:r>
    </w:p>
    <w:p w14:paraId="17B25AA0">
      <w:pPr>
        <w:pStyle w:val="7"/>
        <w:ind w:left="569" w:right="431" w:firstLine="566"/>
      </w:pPr>
      <w:r>
        <w:rPr>
          <w:color w:val="333333"/>
        </w:rPr>
        <w:t xml:space="preserve">Освоение универсальных умений дыхания во время выполнения гимнастических </w:t>
      </w:r>
      <w:r>
        <w:rPr>
          <w:color w:val="333333"/>
          <w:spacing w:val="-2"/>
        </w:rPr>
        <w:t>упражнений.</w:t>
      </w:r>
    </w:p>
    <w:p w14:paraId="773B1F02">
      <w:pPr>
        <w:pStyle w:val="7"/>
        <w:ind w:left="569" w:right="420" w:firstLine="566"/>
      </w:pPr>
      <w:r>
        <w:rPr>
          <w:color w:val="333333"/>
        </w:rPr>
        <w:t>Освоение техники поворотов в обе стороны на сто восемьдесят и триста шестьдесят градусов</w:t>
      </w:r>
      <w:r>
        <w:rPr>
          <w:color w:val="333333"/>
          <w:spacing w:val="-1"/>
        </w:rPr>
        <w:t xml:space="preserve"> </w:t>
      </w:r>
      <w:r>
        <w:rPr>
          <w:color w:val="333333"/>
        </w:rPr>
        <w:t>на одной ноге</w:t>
      </w:r>
      <w:r>
        <w:rPr>
          <w:color w:val="333333"/>
          <w:spacing w:val="-2"/>
        </w:rPr>
        <w:t xml:space="preserve"> </w:t>
      </w:r>
      <w:r>
        <w:rPr>
          <w:color w:val="333333"/>
        </w:rPr>
        <w:t>(попеременно), техники выполнения серии</w:t>
      </w:r>
      <w:r>
        <w:rPr>
          <w:color w:val="333333"/>
          <w:spacing w:val="-2"/>
        </w:rPr>
        <w:t xml:space="preserve"> </w:t>
      </w:r>
      <w:r>
        <w:rPr>
          <w:color w:val="333333"/>
        </w:rPr>
        <w:t>поворотов</w:t>
      </w:r>
      <w:r>
        <w:rPr>
          <w:color w:val="333333"/>
          <w:spacing w:val="-1"/>
        </w:rPr>
        <w:t xml:space="preserve"> </w:t>
      </w:r>
      <w:r>
        <w:rPr>
          <w:color w:val="333333"/>
        </w:rPr>
        <w:t>колено вперёд,</w:t>
      </w:r>
      <w:r>
        <w:rPr>
          <w:color w:val="333333"/>
          <w:spacing w:val="-1"/>
        </w:rPr>
        <w:t xml:space="preserve"> </w:t>
      </w:r>
      <w:r>
        <w:rPr>
          <w:color w:val="333333"/>
        </w:rPr>
        <w:t>в сторону,</w:t>
      </w:r>
      <w:r>
        <w:rPr>
          <w:color w:val="333333"/>
          <w:spacing w:val="-4"/>
        </w:rPr>
        <w:t xml:space="preserve"> </w:t>
      </w:r>
      <w:r>
        <w:rPr>
          <w:color w:val="333333"/>
        </w:rPr>
        <w:t>поворот «казак»,</w:t>
      </w:r>
      <w:r>
        <w:rPr>
          <w:color w:val="333333"/>
          <w:spacing w:val="-3"/>
        </w:rPr>
        <w:t xml:space="preserve"> </w:t>
      </w:r>
      <w:r>
        <w:rPr>
          <w:color w:val="333333"/>
        </w:rPr>
        <w:t>нога</w:t>
      </w:r>
      <w:r>
        <w:rPr>
          <w:color w:val="333333"/>
          <w:spacing w:val="-5"/>
        </w:rPr>
        <w:t xml:space="preserve"> </w:t>
      </w:r>
      <w:r>
        <w:rPr>
          <w:color w:val="333333"/>
        </w:rPr>
        <w:t>вперёд</w:t>
      </w:r>
      <w:r>
        <w:rPr>
          <w:color w:val="333333"/>
          <w:spacing w:val="-2"/>
        </w:rPr>
        <w:t xml:space="preserve"> </w:t>
      </w:r>
      <w:r>
        <w:rPr>
          <w:color w:val="333333"/>
        </w:rPr>
        <w:t>горизонтально.</w:t>
      </w:r>
      <w:r>
        <w:rPr>
          <w:color w:val="333333"/>
          <w:spacing w:val="-3"/>
        </w:rPr>
        <w:t xml:space="preserve"> </w:t>
      </w:r>
      <w:r>
        <w:rPr>
          <w:color w:val="333333"/>
        </w:rPr>
        <w:t>Освоение</w:t>
      </w:r>
      <w:r>
        <w:rPr>
          <w:color w:val="333333"/>
          <w:spacing w:val="-5"/>
        </w:rPr>
        <w:t xml:space="preserve"> </w:t>
      </w:r>
      <w:r>
        <w:rPr>
          <w:color w:val="333333"/>
        </w:rPr>
        <w:t>техники</w:t>
      </w:r>
      <w:r>
        <w:rPr>
          <w:color w:val="333333"/>
          <w:spacing w:val="-3"/>
        </w:rPr>
        <w:t xml:space="preserve"> </w:t>
      </w:r>
      <w:r>
        <w:rPr>
          <w:color w:val="333333"/>
        </w:rPr>
        <w:t>выполнения</w:t>
      </w:r>
      <w:r>
        <w:rPr>
          <w:color w:val="333333"/>
          <w:spacing w:val="-6"/>
        </w:rPr>
        <w:t xml:space="preserve"> </w:t>
      </w:r>
      <w:r>
        <w:rPr>
          <w:color w:val="333333"/>
        </w:rPr>
        <w:t xml:space="preserve">прыжков толчком с одной ноги вперёд, с поворотом на девяносто и сто восемьдесят градусов в обе </w:t>
      </w:r>
      <w:r>
        <w:rPr>
          <w:color w:val="333333"/>
          <w:spacing w:val="-2"/>
        </w:rPr>
        <w:t>стороны.</w:t>
      </w:r>
    </w:p>
    <w:p w14:paraId="188B347B">
      <w:pPr>
        <w:pStyle w:val="7"/>
        <w:ind w:left="569" w:right="420" w:firstLine="566"/>
      </w:pPr>
      <w:r>
        <w:rPr>
          <w:color w:val="333333"/>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14:paraId="283EABC7">
      <w:pPr>
        <w:pStyle w:val="7"/>
        <w:ind w:left="1135" w:right="425"/>
      </w:pPr>
      <w:r>
        <w:rPr>
          <w:color w:val="333333"/>
        </w:rPr>
        <w:t>Освоение</w:t>
      </w:r>
      <w:r>
        <w:rPr>
          <w:color w:val="333333"/>
          <w:spacing w:val="-7"/>
        </w:rPr>
        <w:t xml:space="preserve"> </w:t>
      </w:r>
      <w:r>
        <w:rPr>
          <w:color w:val="333333"/>
        </w:rPr>
        <w:t>упражнений</w:t>
      </w:r>
      <w:r>
        <w:rPr>
          <w:color w:val="333333"/>
          <w:spacing w:val="-8"/>
        </w:rPr>
        <w:t xml:space="preserve"> </w:t>
      </w:r>
      <w:r>
        <w:rPr>
          <w:color w:val="333333"/>
        </w:rPr>
        <w:t>на</w:t>
      </w:r>
      <w:r>
        <w:rPr>
          <w:color w:val="333333"/>
          <w:spacing w:val="-9"/>
        </w:rPr>
        <w:t xml:space="preserve"> </w:t>
      </w:r>
      <w:r>
        <w:rPr>
          <w:color w:val="333333"/>
        </w:rPr>
        <w:t>развитие</w:t>
      </w:r>
      <w:r>
        <w:rPr>
          <w:color w:val="333333"/>
          <w:spacing w:val="-8"/>
        </w:rPr>
        <w:t xml:space="preserve"> </w:t>
      </w:r>
      <w:r>
        <w:rPr>
          <w:color w:val="333333"/>
        </w:rPr>
        <w:t>силы:</w:t>
      </w:r>
      <w:r>
        <w:rPr>
          <w:color w:val="333333"/>
          <w:spacing w:val="-8"/>
        </w:rPr>
        <w:t xml:space="preserve"> </w:t>
      </w:r>
      <w:r>
        <w:rPr>
          <w:color w:val="333333"/>
        </w:rPr>
        <w:t>сгибание</w:t>
      </w:r>
      <w:r>
        <w:rPr>
          <w:color w:val="333333"/>
          <w:spacing w:val="-8"/>
        </w:rPr>
        <w:t xml:space="preserve"> </w:t>
      </w:r>
      <w:r>
        <w:rPr>
          <w:color w:val="333333"/>
        </w:rPr>
        <w:t>и</w:t>
      </w:r>
      <w:r>
        <w:rPr>
          <w:color w:val="333333"/>
          <w:spacing w:val="-7"/>
        </w:rPr>
        <w:t xml:space="preserve"> </w:t>
      </w:r>
      <w:r>
        <w:rPr>
          <w:color w:val="333333"/>
        </w:rPr>
        <w:t>разгибание</w:t>
      </w:r>
      <w:r>
        <w:rPr>
          <w:color w:val="333333"/>
          <w:spacing w:val="-8"/>
        </w:rPr>
        <w:t xml:space="preserve"> </w:t>
      </w:r>
      <w:r>
        <w:rPr>
          <w:color w:val="333333"/>
        </w:rPr>
        <w:t>рук</w:t>
      </w:r>
      <w:r>
        <w:rPr>
          <w:color w:val="333333"/>
          <w:spacing w:val="-7"/>
        </w:rPr>
        <w:t xml:space="preserve"> </w:t>
      </w:r>
      <w:r>
        <w:rPr>
          <w:color w:val="333333"/>
        </w:rPr>
        <w:t>в</w:t>
      </w:r>
      <w:r>
        <w:rPr>
          <w:color w:val="333333"/>
          <w:spacing w:val="-9"/>
        </w:rPr>
        <w:t xml:space="preserve"> </w:t>
      </w:r>
      <w:r>
        <w:rPr>
          <w:color w:val="333333"/>
        </w:rPr>
        <w:t>упоре</w:t>
      </w:r>
      <w:r>
        <w:rPr>
          <w:color w:val="333333"/>
          <w:spacing w:val="-9"/>
        </w:rPr>
        <w:t xml:space="preserve"> </w:t>
      </w:r>
      <w:r>
        <w:rPr>
          <w:color w:val="333333"/>
        </w:rPr>
        <w:t>лёжа</w:t>
      </w:r>
      <w:r>
        <w:rPr>
          <w:color w:val="333333"/>
          <w:spacing w:val="-9"/>
        </w:rPr>
        <w:t xml:space="preserve"> </w:t>
      </w:r>
      <w:r>
        <w:rPr>
          <w:color w:val="333333"/>
        </w:rPr>
        <w:t>на</w:t>
      </w:r>
      <w:r>
        <w:rPr>
          <w:color w:val="333333"/>
          <w:spacing w:val="-9"/>
        </w:rPr>
        <w:t xml:space="preserve"> </w:t>
      </w:r>
      <w:r>
        <w:rPr>
          <w:color w:val="333333"/>
        </w:rPr>
        <w:t>полу. Игры и игровые задания, спортивные эстафеты.</w:t>
      </w:r>
    </w:p>
    <w:p w14:paraId="13E5D2E7">
      <w:pPr>
        <w:pStyle w:val="7"/>
        <w:spacing w:before="1"/>
        <w:ind w:left="569" w:right="429" w:firstLine="566"/>
      </w:pPr>
      <w:r>
        <w:rPr>
          <w:color w:val="333333"/>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14:paraId="26433BA2">
      <w:pPr>
        <w:pStyle w:val="7"/>
        <w:ind w:left="1135"/>
      </w:pPr>
      <w:r>
        <w:rPr>
          <w:color w:val="333333"/>
        </w:rPr>
        <w:t>Организующие</w:t>
      </w:r>
      <w:r>
        <w:rPr>
          <w:color w:val="333333"/>
          <w:spacing w:val="-8"/>
        </w:rPr>
        <w:t xml:space="preserve"> </w:t>
      </w:r>
      <w:r>
        <w:rPr>
          <w:color w:val="333333"/>
        </w:rPr>
        <w:t>команды</w:t>
      </w:r>
      <w:r>
        <w:rPr>
          <w:color w:val="333333"/>
          <w:spacing w:val="-6"/>
        </w:rPr>
        <w:t xml:space="preserve"> </w:t>
      </w:r>
      <w:r>
        <w:rPr>
          <w:color w:val="333333"/>
        </w:rPr>
        <w:t>и</w:t>
      </w:r>
      <w:r>
        <w:rPr>
          <w:color w:val="333333"/>
          <w:spacing w:val="-4"/>
        </w:rPr>
        <w:t xml:space="preserve"> </w:t>
      </w:r>
      <w:r>
        <w:rPr>
          <w:color w:val="333333"/>
          <w:spacing w:val="-2"/>
        </w:rPr>
        <w:t>приёмы.</w:t>
      </w:r>
    </w:p>
    <w:p w14:paraId="140E9639">
      <w:pPr>
        <w:pStyle w:val="7"/>
        <w:ind w:left="569" w:right="420" w:firstLine="566"/>
      </w:pPr>
      <w:r>
        <w:rPr>
          <w:color w:val="333333"/>
        </w:rPr>
        <w:t>Освоение универсальных умений при выполнении организующих команд и строевых упражнений:</w:t>
      </w:r>
      <w:r>
        <w:rPr>
          <w:color w:val="333333"/>
          <w:spacing w:val="-4"/>
        </w:rPr>
        <w:t xml:space="preserve"> </w:t>
      </w:r>
      <w:r>
        <w:rPr>
          <w:color w:val="333333"/>
        </w:rPr>
        <w:t>построение</w:t>
      </w:r>
      <w:r>
        <w:rPr>
          <w:color w:val="333333"/>
          <w:spacing w:val="-3"/>
        </w:rPr>
        <w:t xml:space="preserve"> </w:t>
      </w:r>
      <w:r>
        <w:rPr>
          <w:color w:val="333333"/>
        </w:rPr>
        <w:t>и</w:t>
      </w:r>
      <w:r>
        <w:rPr>
          <w:color w:val="333333"/>
          <w:spacing w:val="-2"/>
        </w:rPr>
        <w:t xml:space="preserve"> </w:t>
      </w:r>
      <w:r>
        <w:rPr>
          <w:color w:val="333333"/>
        </w:rPr>
        <w:t>перестроение</w:t>
      </w:r>
      <w:r>
        <w:rPr>
          <w:color w:val="333333"/>
          <w:spacing w:val="-3"/>
        </w:rPr>
        <w:t xml:space="preserve"> </w:t>
      </w:r>
      <w:r>
        <w:rPr>
          <w:color w:val="333333"/>
        </w:rPr>
        <w:t>в</w:t>
      </w:r>
      <w:r>
        <w:rPr>
          <w:color w:val="333333"/>
          <w:spacing w:val="-4"/>
        </w:rPr>
        <w:t xml:space="preserve"> </w:t>
      </w:r>
      <w:r>
        <w:rPr>
          <w:color w:val="333333"/>
        </w:rPr>
        <w:t>одну,</w:t>
      </w:r>
      <w:r>
        <w:rPr>
          <w:color w:val="333333"/>
          <w:spacing w:val="-1"/>
        </w:rPr>
        <w:t xml:space="preserve"> </w:t>
      </w:r>
      <w:r>
        <w:rPr>
          <w:color w:val="333333"/>
        </w:rPr>
        <w:t>две</w:t>
      </w:r>
      <w:r>
        <w:rPr>
          <w:color w:val="333333"/>
          <w:spacing w:val="-5"/>
        </w:rPr>
        <w:t xml:space="preserve"> </w:t>
      </w:r>
      <w:r>
        <w:rPr>
          <w:color w:val="333333"/>
        </w:rPr>
        <w:t>шеренги,</w:t>
      </w:r>
      <w:r>
        <w:rPr>
          <w:color w:val="333333"/>
          <w:spacing w:val="-2"/>
        </w:rPr>
        <w:t xml:space="preserve"> </w:t>
      </w:r>
      <w:r>
        <w:rPr>
          <w:color w:val="333333"/>
        </w:rPr>
        <w:t>стоя</w:t>
      </w:r>
      <w:r>
        <w:rPr>
          <w:color w:val="333333"/>
          <w:spacing w:val="-3"/>
        </w:rPr>
        <w:t xml:space="preserve"> </w:t>
      </w:r>
      <w:r>
        <w:rPr>
          <w:color w:val="333333"/>
        </w:rPr>
        <w:t>на</w:t>
      </w:r>
      <w:r>
        <w:rPr>
          <w:color w:val="333333"/>
          <w:spacing w:val="-7"/>
        </w:rPr>
        <w:t xml:space="preserve"> </w:t>
      </w:r>
      <w:r>
        <w:rPr>
          <w:color w:val="333333"/>
        </w:rPr>
        <w:t>месте,</w:t>
      </w:r>
      <w:r>
        <w:rPr>
          <w:color w:val="333333"/>
          <w:spacing w:val="-3"/>
        </w:rPr>
        <w:t xml:space="preserve"> </w:t>
      </w:r>
      <w:r>
        <w:rPr>
          <w:color w:val="333333"/>
        </w:rPr>
        <w:t>повороты</w:t>
      </w:r>
      <w:r>
        <w:rPr>
          <w:color w:val="333333"/>
          <w:spacing w:val="-3"/>
        </w:rPr>
        <w:t xml:space="preserve"> </w:t>
      </w:r>
      <w:r>
        <w:rPr>
          <w:color w:val="333333"/>
        </w:rPr>
        <w:t>направо и налево, передвижение в колонне по одному с равномерной скоростью.</w:t>
      </w:r>
    </w:p>
    <w:p w14:paraId="034667DD">
      <w:pPr>
        <w:pStyle w:val="2"/>
        <w:ind w:left="569"/>
      </w:pPr>
      <w:r>
        <w:rPr>
          <w:color w:val="333333"/>
        </w:rPr>
        <w:t>3</w:t>
      </w:r>
      <w:r>
        <w:rPr>
          <w:color w:val="333333"/>
          <w:spacing w:val="-6"/>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68 </w:t>
      </w:r>
      <w:r>
        <w:rPr>
          <w:color w:val="333333"/>
          <w:spacing w:val="-4"/>
        </w:rPr>
        <w:t>ЧАСОВ</w:t>
      </w:r>
    </w:p>
    <w:p w14:paraId="4DD7D9B0">
      <w:pPr>
        <w:pStyle w:val="7"/>
        <w:ind w:left="569" w:right="431" w:firstLine="566"/>
      </w:pPr>
      <w:r>
        <w:rPr>
          <w:color w:val="333333"/>
        </w:rPr>
        <w:t xml:space="preserve">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w:t>
      </w:r>
      <w:r>
        <w:rPr>
          <w:color w:val="333333"/>
          <w:spacing w:val="-2"/>
        </w:rPr>
        <w:t>разминки.</w:t>
      </w:r>
    </w:p>
    <w:p w14:paraId="3E7D6619">
      <w:pPr>
        <w:pStyle w:val="7"/>
        <w:spacing w:before="2" w:line="237" w:lineRule="auto"/>
        <w:ind w:left="569" w:right="428" w:firstLine="566"/>
      </w:pPr>
      <w:r>
        <w:rPr>
          <w:color w:val="333333"/>
        </w:rPr>
        <w:t>Основные группы мышц человека. Подводящие упражнения к выполнению акробатических упражнений.</w:t>
      </w:r>
    </w:p>
    <w:p w14:paraId="4825444D">
      <w:pPr>
        <w:pStyle w:val="7"/>
        <w:spacing w:before="2"/>
        <w:ind w:left="569" w:right="433" w:firstLine="566"/>
      </w:pPr>
      <w:r>
        <w:rPr>
          <w:color w:val="333333"/>
        </w:rPr>
        <w:t>Моделирование физической нагрузки при выполнении гимнастических упражнений для развития основных физических качеств.</w:t>
      </w:r>
    </w:p>
    <w:p w14:paraId="6B96C5B1">
      <w:pPr>
        <w:pStyle w:val="7"/>
        <w:ind w:left="569" w:right="424" w:firstLine="566"/>
      </w:pPr>
      <w:r>
        <w:rPr>
          <w:color w:val="333333"/>
        </w:rPr>
        <w:t>Освоение</w:t>
      </w:r>
      <w:r>
        <w:rPr>
          <w:color w:val="333333"/>
          <w:spacing w:val="-11"/>
        </w:rPr>
        <w:t xml:space="preserve"> </w:t>
      </w:r>
      <w:r>
        <w:rPr>
          <w:color w:val="333333"/>
        </w:rPr>
        <w:t>навыков</w:t>
      </w:r>
      <w:r>
        <w:rPr>
          <w:color w:val="333333"/>
          <w:spacing w:val="-8"/>
        </w:rPr>
        <w:t xml:space="preserve"> </w:t>
      </w:r>
      <w:r>
        <w:rPr>
          <w:color w:val="333333"/>
        </w:rPr>
        <w:t>по</w:t>
      </w:r>
      <w:r>
        <w:rPr>
          <w:color w:val="333333"/>
          <w:spacing w:val="-11"/>
        </w:rPr>
        <w:t xml:space="preserve"> </w:t>
      </w:r>
      <w:r>
        <w:rPr>
          <w:color w:val="333333"/>
        </w:rPr>
        <w:t>самостоятельному</w:t>
      </w:r>
      <w:r>
        <w:rPr>
          <w:color w:val="333333"/>
          <w:spacing w:val="-11"/>
        </w:rPr>
        <w:t xml:space="preserve"> </w:t>
      </w:r>
      <w:r>
        <w:rPr>
          <w:color w:val="333333"/>
        </w:rPr>
        <w:t>ведению</w:t>
      </w:r>
      <w:r>
        <w:rPr>
          <w:color w:val="333333"/>
          <w:spacing w:val="-9"/>
        </w:rPr>
        <w:t xml:space="preserve"> </w:t>
      </w:r>
      <w:r>
        <w:rPr>
          <w:color w:val="333333"/>
        </w:rPr>
        <w:t>общей,</w:t>
      </w:r>
      <w:r>
        <w:rPr>
          <w:color w:val="333333"/>
          <w:spacing w:val="-8"/>
        </w:rPr>
        <w:t xml:space="preserve"> </w:t>
      </w:r>
      <w:r>
        <w:rPr>
          <w:color w:val="333333"/>
        </w:rPr>
        <w:t>партерной</w:t>
      </w:r>
      <w:r>
        <w:rPr>
          <w:color w:val="333333"/>
          <w:spacing w:val="-9"/>
        </w:rPr>
        <w:t xml:space="preserve"> </w:t>
      </w:r>
      <w:r>
        <w:rPr>
          <w:color w:val="333333"/>
        </w:rPr>
        <w:t>разминки</w:t>
      </w:r>
      <w:r>
        <w:rPr>
          <w:color w:val="333333"/>
          <w:spacing w:val="-8"/>
        </w:rPr>
        <w:t xml:space="preserve"> </w:t>
      </w:r>
      <w:r>
        <w:rPr>
          <w:color w:val="333333"/>
        </w:rPr>
        <w:t>и</w:t>
      </w:r>
      <w:r>
        <w:rPr>
          <w:color w:val="333333"/>
          <w:spacing w:val="-10"/>
        </w:rPr>
        <w:t xml:space="preserve"> </w:t>
      </w:r>
      <w:r>
        <w:rPr>
          <w:color w:val="333333"/>
        </w:rPr>
        <w:t>разминки у опоры в группе.</w:t>
      </w:r>
    </w:p>
    <w:p w14:paraId="6913CD2B">
      <w:pPr>
        <w:pStyle w:val="7"/>
        <w:ind w:left="569" w:right="425" w:firstLine="566"/>
      </w:pPr>
      <w:r>
        <w:rPr>
          <w:color w:val="333333"/>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14:paraId="5D8A3770">
      <w:pPr>
        <w:pStyle w:val="7"/>
        <w:ind w:left="569" w:right="433" w:firstLine="566"/>
      </w:pPr>
      <w:r>
        <w:rPr>
          <w:color w:val="333333"/>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14:paraId="4B13BCCF">
      <w:pPr>
        <w:pStyle w:val="7"/>
        <w:ind w:left="569" w:right="429" w:firstLine="566"/>
      </w:pPr>
      <w:r>
        <w:rPr>
          <w:color w:val="333333"/>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14:paraId="02577995">
      <w:pPr>
        <w:pStyle w:val="7"/>
        <w:ind w:left="1135"/>
      </w:pPr>
      <w:r>
        <w:rPr>
          <w:color w:val="333333"/>
        </w:rPr>
        <w:t>Организующие</w:t>
      </w:r>
      <w:r>
        <w:rPr>
          <w:color w:val="333333"/>
          <w:spacing w:val="-8"/>
        </w:rPr>
        <w:t xml:space="preserve"> </w:t>
      </w:r>
      <w:r>
        <w:rPr>
          <w:color w:val="333333"/>
        </w:rPr>
        <w:t>команды</w:t>
      </w:r>
      <w:r>
        <w:rPr>
          <w:color w:val="333333"/>
          <w:spacing w:val="-6"/>
        </w:rPr>
        <w:t xml:space="preserve"> </w:t>
      </w:r>
      <w:r>
        <w:rPr>
          <w:color w:val="333333"/>
        </w:rPr>
        <w:t>и</w:t>
      </w:r>
      <w:r>
        <w:rPr>
          <w:color w:val="333333"/>
          <w:spacing w:val="-4"/>
        </w:rPr>
        <w:t xml:space="preserve"> </w:t>
      </w:r>
      <w:r>
        <w:rPr>
          <w:color w:val="333333"/>
          <w:spacing w:val="-2"/>
        </w:rPr>
        <w:t>приёмы.</w:t>
      </w:r>
    </w:p>
    <w:p w14:paraId="1A81BA7E">
      <w:pPr>
        <w:pStyle w:val="7"/>
        <w:ind w:left="1135"/>
      </w:pPr>
      <w:r>
        <w:rPr>
          <w:color w:val="333333"/>
        </w:rPr>
        <w:t>Выполнение</w:t>
      </w:r>
      <w:r>
        <w:rPr>
          <w:color w:val="333333"/>
          <w:spacing w:val="2"/>
        </w:rPr>
        <w:t xml:space="preserve"> </w:t>
      </w:r>
      <w:r>
        <w:rPr>
          <w:color w:val="333333"/>
        </w:rPr>
        <w:t>универсальных</w:t>
      </w:r>
      <w:r>
        <w:rPr>
          <w:color w:val="333333"/>
          <w:spacing w:val="12"/>
        </w:rPr>
        <w:t xml:space="preserve"> </w:t>
      </w:r>
      <w:r>
        <w:rPr>
          <w:color w:val="333333"/>
        </w:rPr>
        <w:t>умений</w:t>
      </w:r>
      <w:r>
        <w:rPr>
          <w:color w:val="333333"/>
          <w:spacing w:val="9"/>
        </w:rPr>
        <w:t xml:space="preserve"> </w:t>
      </w:r>
      <w:r>
        <w:rPr>
          <w:color w:val="333333"/>
        </w:rPr>
        <w:t>при</w:t>
      </w:r>
      <w:r>
        <w:rPr>
          <w:color w:val="333333"/>
          <w:spacing w:val="6"/>
        </w:rPr>
        <w:t xml:space="preserve"> </w:t>
      </w:r>
      <w:r>
        <w:rPr>
          <w:color w:val="333333"/>
        </w:rPr>
        <w:t>выполнении</w:t>
      </w:r>
      <w:r>
        <w:rPr>
          <w:color w:val="333333"/>
          <w:spacing w:val="7"/>
        </w:rPr>
        <w:t xml:space="preserve"> </w:t>
      </w:r>
      <w:r>
        <w:rPr>
          <w:color w:val="333333"/>
        </w:rPr>
        <w:t>организующих</w:t>
      </w:r>
      <w:r>
        <w:rPr>
          <w:color w:val="333333"/>
          <w:spacing w:val="10"/>
        </w:rPr>
        <w:t xml:space="preserve"> </w:t>
      </w:r>
      <w:r>
        <w:rPr>
          <w:color w:val="333333"/>
        </w:rPr>
        <w:t>команд</w:t>
      </w:r>
      <w:r>
        <w:rPr>
          <w:color w:val="333333"/>
          <w:spacing w:val="8"/>
        </w:rPr>
        <w:t xml:space="preserve"> </w:t>
      </w:r>
      <w:r>
        <w:rPr>
          <w:color w:val="333333"/>
        </w:rPr>
        <w:t>и</w:t>
      </w:r>
      <w:r>
        <w:rPr>
          <w:color w:val="333333"/>
          <w:spacing w:val="8"/>
        </w:rPr>
        <w:t xml:space="preserve"> </w:t>
      </w:r>
      <w:r>
        <w:rPr>
          <w:color w:val="333333"/>
          <w:spacing w:val="-2"/>
        </w:rPr>
        <w:t>строевых</w:t>
      </w:r>
    </w:p>
    <w:p w14:paraId="0E9BD770">
      <w:pPr>
        <w:pStyle w:val="7"/>
        <w:spacing w:after="0"/>
        <w:sectPr>
          <w:pgSz w:w="11920" w:h="16850"/>
          <w:pgMar w:top="1080" w:right="425" w:bottom="280" w:left="708" w:header="720" w:footer="720" w:gutter="0"/>
          <w:cols w:space="720" w:num="1"/>
        </w:sectPr>
      </w:pPr>
    </w:p>
    <w:p w14:paraId="72057478">
      <w:pPr>
        <w:pStyle w:val="7"/>
        <w:spacing w:before="70"/>
        <w:ind w:left="569" w:right="428"/>
      </w:pPr>
      <w:r>
        <w:rPr>
          <w:color w:val="333333"/>
        </w:rPr>
        <w:t>упражнений: построение и перестроение в одну, две шеренги, повороты направо и налево, передвижение в колонне по одному с равномерной скоростью.</w:t>
      </w:r>
    </w:p>
    <w:p w14:paraId="1D4A02D0">
      <w:pPr>
        <w:pStyle w:val="7"/>
        <w:ind w:left="1135"/>
      </w:pPr>
      <w:r>
        <w:rPr>
          <w:color w:val="333333"/>
          <w:spacing w:val="-2"/>
        </w:rPr>
        <w:t>Спортивно-оздоровительная</w:t>
      </w:r>
      <w:r>
        <w:rPr>
          <w:color w:val="333333"/>
          <w:spacing w:val="25"/>
        </w:rPr>
        <w:t xml:space="preserve"> </w:t>
      </w:r>
      <w:r>
        <w:rPr>
          <w:color w:val="333333"/>
          <w:spacing w:val="-2"/>
        </w:rPr>
        <w:t>деятельность.</w:t>
      </w:r>
    </w:p>
    <w:p w14:paraId="1A7B7E36">
      <w:pPr>
        <w:pStyle w:val="7"/>
        <w:spacing w:before="1"/>
        <w:ind w:left="569" w:right="429" w:firstLine="566"/>
      </w:pPr>
      <w:r>
        <w:rPr>
          <w:color w:val="333333"/>
        </w:rPr>
        <w:t xml:space="preserve">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w:t>
      </w:r>
      <w:r>
        <w:rPr>
          <w:color w:val="333333"/>
          <w:spacing w:val="-2"/>
        </w:rPr>
        <w:t>гимнастики.</w:t>
      </w:r>
    </w:p>
    <w:p w14:paraId="56489BFC">
      <w:pPr>
        <w:pStyle w:val="7"/>
        <w:ind w:left="569" w:right="430" w:firstLine="566"/>
      </w:pPr>
      <w:r>
        <w:rPr>
          <w:color w:val="333333"/>
        </w:rPr>
        <w:t>Овладение техникой выполнения упражнений основной гимнастики на развитие отдельных мышечных групп.</w:t>
      </w:r>
    </w:p>
    <w:p w14:paraId="585CA977">
      <w:pPr>
        <w:pStyle w:val="7"/>
        <w:ind w:left="569" w:right="433" w:firstLine="566"/>
      </w:pPr>
      <w:r>
        <w:rPr>
          <w:color w:val="333333"/>
        </w:rPr>
        <w:t>Овладение техникой выполнения упражнений основной гимнастики с учётом особенностей режима работы мышц (динамичные, статичные).</w:t>
      </w:r>
    </w:p>
    <w:p w14:paraId="5388A817">
      <w:pPr>
        <w:pStyle w:val="7"/>
        <w:ind w:left="569" w:right="432" w:firstLine="566"/>
      </w:pPr>
      <w:r>
        <w:rPr>
          <w:color w:val="333333"/>
        </w:rPr>
        <w:t>Овладение техникой выполнения серии поворотов и прыжков, в том числе с использованием гимнастических предметов.</w:t>
      </w:r>
    </w:p>
    <w:p w14:paraId="3A9C8BD4">
      <w:pPr>
        <w:pStyle w:val="7"/>
        <w:ind w:left="569" w:right="427" w:firstLine="566"/>
      </w:pPr>
      <w:r>
        <w:rPr>
          <w:color w:val="333333"/>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w:t>
      </w:r>
    </w:p>
    <w:p w14:paraId="63746657">
      <w:pPr>
        <w:pStyle w:val="7"/>
        <w:ind w:left="569" w:right="418" w:firstLine="566"/>
      </w:pPr>
      <w:r>
        <w:rPr>
          <w:color w:val="333333"/>
        </w:rPr>
        <w:t>Освоение правил вида спорта (футбол), освоение физических упражнений для начальной подготовки по данному виду спорта.</w:t>
      </w:r>
    </w:p>
    <w:p w14:paraId="7D0CFD94">
      <w:pPr>
        <w:pStyle w:val="7"/>
        <w:ind w:left="1135"/>
      </w:pPr>
      <w:r>
        <w:rPr>
          <w:color w:val="333333"/>
        </w:rPr>
        <w:t>Выполнение</w:t>
      </w:r>
      <w:r>
        <w:rPr>
          <w:color w:val="333333"/>
          <w:spacing w:val="-10"/>
        </w:rPr>
        <w:t xml:space="preserve"> </w:t>
      </w:r>
      <w:r>
        <w:rPr>
          <w:color w:val="333333"/>
        </w:rPr>
        <w:t>заданий</w:t>
      </w:r>
      <w:r>
        <w:rPr>
          <w:color w:val="333333"/>
          <w:spacing w:val="-4"/>
        </w:rPr>
        <w:t xml:space="preserve"> </w:t>
      </w:r>
      <w:r>
        <w:rPr>
          <w:color w:val="333333"/>
        </w:rPr>
        <w:t>в</w:t>
      </w:r>
      <w:r>
        <w:rPr>
          <w:color w:val="333333"/>
          <w:spacing w:val="-8"/>
        </w:rPr>
        <w:t xml:space="preserve"> </w:t>
      </w:r>
      <w:r>
        <w:rPr>
          <w:color w:val="333333"/>
        </w:rPr>
        <w:t>ролевых</w:t>
      </w:r>
      <w:r>
        <w:rPr>
          <w:color w:val="333333"/>
          <w:spacing w:val="-4"/>
        </w:rPr>
        <w:t xml:space="preserve"> </w:t>
      </w:r>
      <w:r>
        <w:rPr>
          <w:color w:val="333333"/>
        </w:rPr>
        <w:t>играх</w:t>
      </w:r>
      <w:r>
        <w:rPr>
          <w:color w:val="333333"/>
          <w:spacing w:val="-2"/>
        </w:rPr>
        <w:t xml:space="preserve"> </w:t>
      </w:r>
      <w:r>
        <w:rPr>
          <w:color w:val="333333"/>
        </w:rPr>
        <w:t>и</w:t>
      </w:r>
      <w:r>
        <w:rPr>
          <w:color w:val="333333"/>
          <w:spacing w:val="-7"/>
        </w:rPr>
        <w:t xml:space="preserve"> </w:t>
      </w:r>
      <w:r>
        <w:rPr>
          <w:color w:val="333333"/>
        </w:rPr>
        <w:t>игровых</w:t>
      </w:r>
      <w:r>
        <w:rPr>
          <w:color w:val="333333"/>
          <w:spacing w:val="-3"/>
        </w:rPr>
        <w:t xml:space="preserve"> </w:t>
      </w:r>
      <w:r>
        <w:rPr>
          <w:color w:val="333333"/>
          <w:spacing w:val="-2"/>
        </w:rPr>
        <w:t>заданий.</w:t>
      </w:r>
    </w:p>
    <w:p w14:paraId="7E125136">
      <w:pPr>
        <w:pStyle w:val="7"/>
        <w:ind w:left="569" w:right="430" w:firstLine="566"/>
      </w:pPr>
      <w:r>
        <w:rPr>
          <w:color w:val="333333"/>
        </w:rPr>
        <w:t>Овладение техникой выполнения строевого шага и походного шага. Шеренги, перестроения и движение в шеренгах. Повороты на месте и в движении.</w:t>
      </w:r>
    </w:p>
    <w:p w14:paraId="44200F2A">
      <w:pPr>
        <w:pStyle w:val="7"/>
        <w:spacing w:before="1"/>
        <w:ind w:left="569" w:right="428" w:firstLine="566"/>
      </w:pPr>
      <w:r>
        <w:rPr>
          <w:color w:val="333333"/>
        </w:rPr>
        <w:t xml:space="preserve">Различные групповые выступления, в том числе освоение основных условий участия во </w:t>
      </w:r>
      <w:r>
        <w:rPr>
          <w:color w:val="333333"/>
          <w:spacing w:val="-2"/>
        </w:rPr>
        <w:t>флешмобах.</w:t>
      </w:r>
    </w:p>
    <w:p w14:paraId="21AD289A">
      <w:pPr>
        <w:pStyle w:val="2"/>
        <w:spacing w:before="4"/>
        <w:ind w:left="569"/>
        <w:jc w:val="both"/>
      </w:pPr>
      <w:r>
        <w:rPr>
          <w:color w:val="333333"/>
        </w:rPr>
        <w:t>4</w:t>
      </w:r>
      <w:r>
        <w:rPr>
          <w:color w:val="333333"/>
          <w:spacing w:val="-6"/>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68 </w:t>
      </w:r>
      <w:r>
        <w:rPr>
          <w:color w:val="333333"/>
          <w:spacing w:val="-4"/>
        </w:rPr>
        <w:t>ЧАСОВ</w:t>
      </w:r>
    </w:p>
    <w:p w14:paraId="44938EA7">
      <w:pPr>
        <w:pStyle w:val="7"/>
        <w:ind w:left="569" w:right="422" w:firstLine="566"/>
      </w:pPr>
      <w:r>
        <w:rPr>
          <w:color w:val="333333"/>
        </w:rPr>
        <w:t>Физическое воспитание</w:t>
      </w:r>
      <w:r>
        <w:rPr>
          <w:color w:val="333333"/>
          <w:spacing w:val="-2"/>
        </w:rPr>
        <w:t xml:space="preserve"> </w:t>
      </w:r>
      <w:r>
        <w:rPr>
          <w:color w:val="333333"/>
        </w:rPr>
        <w:t>и физическое</w:t>
      </w:r>
      <w:r>
        <w:rPr>
          <w:color w:val="333333"/>
          <w:spacing w:val="-1"/>
        </w:rPr>
        <w:t xml:space="preserve"> </w:t>
      </w:r>
      <w:r>
        <w:rPr>
          <w:color w:val="333333"/>
        </w:rPr>
        <w:t>совершенствование. Спорт и</w:t>
      </w:r>
      <w:r>
        <w:rPr>
          <w:color w:val="333333"/>
          <w:spacing w:val="-1"/>
        </w:rPr>
        <w:t xml:space="preserve"> </w:t>
      </w:r>
      <w:r>
        <w:rPr>
          <w:color w:val="333333"/>
        </w:rPr>
        <w:t>гимнастические виды спорта. Принципиальные различия спорта и физической культуры. Ознакомление с видами спорта (футбол) и правилами проведения соревнований по виду спорта (футбол).</w:t>
      </w:r>
    </w:p>
    <w:p w14:paraId="22061E3E">
      <w:pPr>
        <w:pStyle w:val="7"/>
        <w:ind w:left="569" w:right="422" w:firstLine="566"/>
      </w:pPr>
      <w:r>
        <w:rPr>
          <w:color w:val="333333"/>
        </w:rPr>
        <w:t>Освоение методов подбора упражнений для физического совершенствования и эффективного</w:t>
      </w:r>
      <w:r>
        <w:rPr>
          <w:color w:val="333333"/>
          <w:spacing w:val="-9"/>
        </w:rPr>
        <w:t xml:space="preserve"> </w:t>
      </w:r>
      <w:r>
        <w:rPr>
          <w:color w:val="333333"/>
        </w:rPr>
        <w:t>развития</w:t>
      </w:r>
      <w:r>
        <w:rPr>
          <w:color w:val="333333"/>
          <w:spacing w:val="-10"/>
        </w:rPr>
        <w:t xml:space="preserve"> </w:t>
      </w:r>
      <w:r>
        <w:rPr>
          <w:color w:val="333333"/>
        </w:rPr>
        <w:t>физических</w:t>
      </w:r>
      <w:r>
        <w:rPr>
          <w:color w:val="333333"/>
          <w:spacing w:val="-7"/>
        </w:rPr>
        <w:t xml:space="preserve"> </w:t>
      </w:r>
      <w:r>
        <w:rPr>
          <w:color w:val="333333"/>
        </w:rPr>
        <w:t>качеств</w:t>
      </w:r>
      <w:r>
        <w:rPr>
          <w:color w:val="333333"/>
          <w:spacing w:val="-9"/>
        </w:rPr>
        <w:t xml:space="preserve"> </w:t>
      </w:r>
      <w:r>
        <w:rPr>
          <w:color w:val="333333"/>
        </w:rPr>
        <w:t>по</w:t>
      </w:r>
      <w:r>
        <w:rPr>
          <w:color w:val="333333"/>
          <w:spacing w:val="-9"/>
        </w:rPr>
        <w:t xml:space="preserve"> </w:t>
      </w:r>
      <w:r>
        <w:rPr>
          <w:color w:val="333333"/>
        </w:rPr>
        <w:t>индивидуальной</w:t>
      </w:r>
      <w:r>
        <w:rPr>
          <w:color w:val="333333"/>
          <w:spacing w:val="-7"/>
        </w:rPr>
        <w:t xml:space="preserve"> </w:t>
      </w:r>
      <w:r>
        <w:rPr>
          <w:color w:val="333333"/>
        </w:rPr>
        <w:t>образовательной</w:t>
      </w:r>
      <w:r>
        <w:rPr>
          <w:color w:val="333333"/>
          <w:spacing w:val="-8"/>
        </w:rPr>
        <w:t xml:space="preserve"> </w:t>
      </w:r>
      <w:r>
        <w:rPr>
          <w:color w:val="333333"/>
        </w:rPr>
        <w:t>траектории,</w:t>
      </w:r>
      <w:r>
        <w:rPr>
          <w:color w:val="333333"/>
          <w:spacing w:val="-10"/>
        </w:rPr>
        <w:t xml:space="preserve"> </w:t>
      </w:r>
      <w:r>
        <w:rPr>
          <w:color w:val="333333"/>
        </w:rPr>
        <w:t>в том числе для утренней гимнастики, увеличения эффективности развития гибкости, координации. Самостоятельное проведение разминки по её видам.</w:t>
      </w:r>
    </w:p>
    <w:p w14:paraId="7A195712">
      <w:pPr>
        <w:pStyle w:val="7"/>
        <w:ind w:left="569" w:right="421" w:firstLine="566"/>
      </w:pPr>
      <w:r>
        <w:rPr>
          <w:color w:val="333333"/>
        </w:rPr>
        <w:t>Освоение</w:t>
      </w:r>
      <w:r>
        <w:rPr>
          <w:color w:val="333333"/>
          <w:spacing w:val="-14"/>
        </w:rPr>
        <w:t xml:space="preserve"> </w:t>
      </w:r>
      <w:r>
        <w:rPr>
          <w:color w:val="333333"/>
        </w:rPr>
        <w:t>методов</w:t>
      </w:r>
      <w:r>
        <w:rPr>
          <w:color w:val="333333"/>
          <w:spacing w:val="-12"/>
        </w:rPr>
        <w:t xml:space="preserve"> </w:t>
      </w:r>
      <w:r>
        <w:rPr>
          <w:color w:val="333333"/>
        </w:rPr>
        <w:t>организации</w:t>
      </w:r>
      <w:r>
        <w:rPr>
          <w:color w:val="333333"/>
          <w:spacing w:val="-11"/>
        </w:rPr>
        <w:t xml:space="preserve"> </w:t>
      </w:r>
      <w:r>
        <w:rPr>
          <w:color w:val="333333"/>
        </w:rPr>
        <w:t>и</w:t>
      </w:r>
      <w:r>
        <w:rPr>
          <w:color w:val="333333"/>
          <w:spacing w:val="-14"/>
        </w:rPr>
        <w:t xml:space="preserve"> </w:t>
      </w:r>
      <w:r>
        <w:rPr>
          <w:color w:val="333333"/>
        </w:rPr>
        <w:t>проведения</w:t>
      </w:r>
      <w:r>
        <w:rPr>
          <w:color w:val="333333"/>
          <w:spacing w:val="-14"/>
        </w:rPr>
        <w:t xml:space="preserve"> </w:t>
      </w:r>
      <w:r>
        <w:rPr>
          <w:color w:val="333333"/>
        </w:rPr>
        <w:t>спортивных</w:t>
      </w:r>
      <w:r>
        <w:rPr>
          <w:color w:val="333333"/>
          <w:spacing w:val="-10"/>
        </w:rPr>
        <w:t xml:space="preserve"> </w:t>
      </w:r>
      <w:r>
        <w:rPr>
          <w:color w:val="333333"/>
        </w:rPr>
        <w:t>эстафет,</w:t>
      </w:r>
      <w:r>
        <w:rPr>
          <w:color w:val="333333"/>
          <w:spacing w:val="-13"/>
        </w:rPr>
        <w:t xml:space="preserve"> </w:t>
      </w:r>
      <w:r>
        <w:rPr>
          <w:color w:val="333333"/>
        </w:rPr>
        <w:t>игр</w:t>
      </w:r>
      <w:r>
        <w:rPr>
          <w:color w:val="333333"/>
          <w:spacing w:val="-15"/>
        </w:rPr>
        <w:t xml:space="preserve"> </w:t>
      </w:r>
      <w:r>
        <w:rPr>
          <w:color w:val="333333"/>
        </w:rPr>
        <w:t>и</w:t>
      </w:r>
      <w:r>
        <w:rPr>
          <w:color w:val="333333"/>
          <w:spacing w:val="-12"/>
        </w:rPr>
        <w:t xml:space="preserve"> </w:t>
      </w:r>
      <w:r>
        <w:rPr>
          <w:color w:val="333333"/>
        </w:rPr>
        <w:t>игровых</w:t>
      </w:r>
      <w:r>
        <w:rPr>
          <w:color w:val="333333"/>
          <w:spacing w:val="-13"/>
        </w:rPr>
        <w:t xml:space="preserve"> </w:t>
      </w:r>
      <w:r>
        <w:rPr>
          <w:color w:val="333333"/>
        </w:rPr>
        <w:t xml:space="preserve">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w:t>
      </w:r>
      <w:r>
        <w:rPr>
          <w:color w:val="333333"/>
          <w:spacing w:val="-2"/>
        </w:rPr>
        <w:t>флешмоба.</w:t>
      </w:r>
    </w:p>
    <w:p w14:paraId="592F5BA0">
      <w:pPr>
        <w:pStyle w:val="7"/>
        <w:spacing w:before="4" w:line="237" w:lineRule="auto"/>
        <w:ind w:left="569" w:right="431" w:firstLine="566"/>
      </w:pPr>
      <w:r>
        <w:rPr>
          <w:color w:val="333333"/>
        </w:rPr>
        <w:t>Овладение техникой выполнения простейших форм борьбы. Игровые задания в рамках освоения упражнений единоборств и самообороны.</w:t>
      </w:r>
    </w:p>
    <w:p w14:paraId="40110486">
      <w:pPr>
        <w:pStyle w:val="7"/>
        <w:spacing w:before="1"/>
        <w:ind w:left="569" w:right="434" w:firstLine="566"/>
      </w:pPr>
      <w:r>
        <w:rPr>
          <w:color w:val="333333"/>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14:paraId="27E9DEB5">
      <w:pPr>
        <w:pStyle w:val="7"/>
        <w:ind w:left="569" w:right="432" w:firstLine="566"/>
      </w:pPr>
      <w:r>
        <w:rPr>
          <w:color w:val="333333"/>
        </w:rPr>
        <w:t>Освоение принципов определения максимально допустимой для себя нагрузки (амплитуды движения) при выполнении физического упражнения.</w:t>
      </w:r>
    </w:p>
    <w:p w14:paraId="09A52175">
      <w:pPr>
        <w:pStyle w:val="7"/>
        <w:ind w:left="1135" w:right="1103"/>
      </w:pPr>
      <w:r>
        <w:rPr>
          <w:color w:val="333333"/>
        </w:rPr>
        <w:t>Способы</w:t>
      </w:r>
      <w:r>
        <w:rPr>
          <w:color w:val="333333"/>
          <w:spacing w:val="-5"/>
        </w:rPr>
        <w:t xml:space="preserve"> </w:t>
      </w:r>
      <w:r>
        <w:rPr>
          <w:color w:val="333333"/>
        </w:rPr>
        <w:t>демонстрации</w:t>
      </w:r>
      <w:r>
        <w:rPr>
          <w:color w:val="333333"/>
          <w:spacing w:val="-5"/>
        </w:rPr>
        <w:t xml:space="preserve"> </w:t>
      </w:r>
      <w:r>
        <w:rPr>
          <w:color w:val="333333"/>
        </w:rPr>
        <w:t>результатов</w:t>
      </w:r>
      <w:r>
        <w:rPr>
          <w:color w:val="333333"/>
          <w:spacing w:val="-5"/>
        </w:rPr>
        <w:t xml:space="preserve"> </w:t>
      </w:r>
      <w:r>
        <w:rPr>
          <w:color w:val="333333"/>
        </w:rPr>
        <w:t>освоения</w:t>
      </w:r>
      <w:r>
        <w:rPr>
          <w:color w:val="333333"/>
          <w:spacing w:val="-5"/>
        </w:rPr>
        <w:t xml:space="preserve"> </w:t>
      </w:r>
      <w:r>
        <w:rPr>
          <w:color w:val="333333"/>
        </w:rPr>
        <w:t>программы</w:t>
      </w:r>
      <w:r>
        <w:rPr>
          <w:color w:val="333333"/>
          <w:spacing w:val="-3"/>
        </w:rPr>
        <w:t xml:space="preserve"> </w:t>
      </w:r>
      <w:r>
        <w:rPr>
          <w:color w:val="333333"/>
        </w:rPr>
        <w:t>по</w:t>
      </w:r>
      <w:r>
        <w:rPr>
          <w:color w:val="333333"/>
          <w:spacing w:val="-5"/>
        </w:rPr>
        <w:t xml:space="preserve"> </w:t>
      </w:r>
      <w:r>
        <w:rPr>
          <w:color w:val="333333"/>
        </w:rPr>
        <w:t>физической</w:t>
      </w:r>
      <w:r>
        <w:rPr>
          <w:color w:val="333333"/>
          <w:spacing w:val="-3"/>
        </w:rPr>
        <w:t xml:space="preserve"> </w:t>
      </w:r>
      <w:r>
        <w:rPr>
          <w:color w:val="333333"/>
        </w:rPr>
        <w:t>культуре. Спортивно-оздоровительная деятельность.</w:t>
      </w:r>
    </w:p>
    <w:p w14:paraId="3EF6E08A">
      <w:pPr>
        <w:pStyle w:val="7"/>
        <w:ind w:left="569" w:firstLine="566"/>
        <w:jc w:val="left"/>
      </w:pPr>
      <w:r>
        <w:rPr>
          <w:color w:val="333333"/>
        </w:rPr>
        <w:t>Овладение</w:t>
      </w:r>
      <w:r>
        <w:rPr>
          <w:color w:val="333333"/>
          <w:spacing w:val="40"/>
        </w:rPr>
        <w:t xml:space="preserve"> </w:t>
      </w:r>
      <w:r>
        <w:rPr>
          <w:color w:val="333333"/>
        </w:rPr>
        <w:t>техникой</w:t>
      </w:r>
      <w:r>
        <w:rPr>
          <w:color w:val="333333"/>
          <w:spacing w:val="40"/>
        </w:rPr>
        <w:t xml:space="preserve"> </w:t>
      </w:r>
      <w:r>
        <w:rPr>
          <w:color w:val="333333"/>
        </w:rPr>
        <w:t>выполнения</w:t>
      </w:r>
      <w:r>
        <w:rPr>
          <w:color w:val="333333"/>
          <w:spacing w:val="40"/>
        </w:rPr>
        <w:t xml:space="preserve"> </w:t>
      </w:r>
      <w:r>
        <w:rPr>
          <w:color w:val="333333"/>
        </w:rPr>
        <w:t>комбинаций</w:t>
      </w:r>
      <w:r>
        <w:rPr>
          <w:color w:val="333333"/>
          <w:spacing w:val="40"/>
        </w:rPr>
        <w:t xml:space="preserve"> </w:t>
      </w:r>
      <w:r>
        <w:rPr>
          <w:color w:val="333333"/>
        </w:rPr>
        <w:t>упражнений</w:t>
      </w:r>
      <w:r>
        <w:rPr>
          <w:color w:val="333333"/>
          <w:spacing w:val="40"/>
        </w:rPr>
        <w:t xml:space="preserve"> </w:t>
      </w:r>
      <w:r>
        <w:rPr>
          <w:color w:val="333333"/>
        </w:rPr>
        <w:t>основной</w:t>
      </w:r>
      <w:r>
        <w:rPr>
          <w:color w:val="333333"/>
          <w:spacing w:val="40"/>
        </w:rPr>
        <w:t xml:space="preserve"> </w:t>
      </w:r>
      <w:r>
        <w:rPr>
          <w:color w:val="333333"/>
        </w:rPr>
        <w:t>гимнастики</w:t>
      </w:r>
      <w:r>
        <w:rPr>
          <w:color w:val="333333"/>
          <w:spacing w:val="40"/>
        </w:rPr>
        <w:t xml:space="preserve"> </w:t>
      </w:r>
      <w:r>
        <w:rPr>
          <w:color w:val="333333"/>
        </w:rPr>
        <w:t>с</w:t>
      </w:r>
      <w:r>
        <w:rPr>
          <w:color w:val="333333"/>
          <w:spacing w:val="40"/>
        </w:rPr>
        <w:t xml:space="preserve"> </w:t>
      </w:r>
      <w:r>
        <w:rPr>
          <w:color w:val="333333"/>
        </w:rPr>
        <w:t>элементами акробатики и танцевальных шагов.</w:t>
      </w:r>
    </w:p>
    <w:p w14:paraId="43ECF0EA">
      <w:pPr>
        <w:pStyle w:val="7"/>
        <w:ind w:left="569" w:right="446" w:firstLine="566"/>
        <w:jc w:val="left"/>
      </w:pPr>
      <w:r>
        <w:rPr>
          <w:color w:val="333333"/>
        </w:rPr>
        <w:t>Овладение</w:t>
      </w:r>
      <w:r>
        <w:rPr>
          <w:color w:val="333333"/>
          <w:spacing w:val="-6"/>
        </w:rPr>
        <w:t xml:space="preserve"> </w:t>
      </w:r>
      <w:r>
        <w:rPr>
          <w:color w:val="333333"/>
        </w:rPr>
        <w:t>техникой</w:t>
      </w:r>
      <w:r>
        <w:rPr>
          <w:color w:val="333333"/>
          <w:spacing w:val="-5"/>
        </w:rPr>
        <w:t xml:space="preserve"> </w:t>
      </w:r>
      <w:r>
        <w:rPr>
          <w:color w:val="333333"/>
        </w:rPr>
        <w:t>выполнения</w:t>
      </w:r>
      <w:r>
        <w:rPr>
          <w:color w:val="333333"/>
          <w:spacing w:val="-5"/>
        </w:rPr>
        <w:t xml:space="preserve"> </w:t>
      </w:r>
      <w:r>
        <w:rPr>
          <w:color w:val="333333"/>
        </w:rPr>
        <w:t>гимнастических</w:t>
      </w:r>
      <w:r>
        <w:rPr>
          <w:color w:val="333333"/>
          <w:spacing w:val="-1"/>
        </w:rPr>
        <w:t xml:space="preserve"> </w:t>
      </w:r>
      <w:r>
        <w:rPr>
          <w:color w:val="333333"/>
        </w:rPr>
        <w:t>упражнений</w:t>
      </w:r>
      <w:r>
        <w:rPr>
          <w:color w:val="333333"/>
          <w:spacing w:val="-5"/>
        </w:rPr>
        <w:t xml:space="preserve"> </w:t>
      </w:r>
      <w:r>
        <w:rPr>
          <w:color w:val="333333"/>
        </w:rPr>
        <w:t>для</w:t>
      </w:r>
      <w:r>
        <w:rPr>
          <w:color w:val="333333"/>
          <w:spacing w:val="-5"/>
        </w:rPr>
        <w:t xml:space="preserve"> </w:t>
      </w:r>
      <w:r>
        <w:rPr>
          <w:color w:val="333333"/>
        </w:rPr>
        <w:t>развития</w:t>
      </w:r>
      <w:r>
        <w:rPr>
          <w:color w:val="333333"/>
          <w:spacing w:val="-5"/>
        </w:rPr>
        <w:t xml:space="preserve"> </w:t>
      </w:r>
      <w:r>
        <w:rPr>
          <w:color w:val="333333"/>
        </w:rPr>
        <w:t>силы</w:t>
      </w:r>
      <w:r>
        <w:rPr>
          <w:color w:val="333333"/>
          <w:spacing w:val="-5"/>
        </w:rPr>
        <w:t xml:space="preserve"> </w:t>
      </w:r>
      <w:r>
        <w:rPr>
          <w:color w:val="333333"/>
        </w:rPr>
        <w:t>мышц рук (для удержания собственного веса).</w:t>
      </w:r>
    </w:p>
    <w:p w14:paraId="0DF886E8">
      <w:pPr>
        <w:pStyle w:val="7"/>
        <w:ind w:left="569" w:right="446" w:firstLine="566"/>
        <w:jc w:val="left"/>
      </w:pPr>
      <w:r>
        <w:rPr>
          <w:color w:val="333333"/>
        </w:rPr>
        <w:t>Овладение</w:t>
      </w:r>
      <w:r>
        <w:rPr>
          <w:color w:val="333333"/>
          <w:spacing w:val="-8"/>
        </w:rPr>
        <w:t xml:space="preserve"> </w:t>
      </w:r>
      <w:r>
        <w:rPr>
          <w:color w:val="333333"/>
        </w:rPr>
        <w:t>техникой</w:t>
      </w:r>
      <w:r>
        <w:rPr>
          <w:color w:val="333333"/>
          <w:spacing w:val="-7"/>
        </w:rPr>
        <w:t xml:space="preserve"> </w:t>
      </w:r>
      <w:r>
        <w:rPr>
          <w:color w:val="333333"/>
        </w:rPr>
        <w:t>выполнения</w:t>
      </w:r>
      <w:r>
        <w:rPr>
          <w:color w:val="333333"/>
          <w:spacing w:val="-7"/>
        </w:rPr>
        <w:t xml:space="preserve"> </w:t>
      </w:r>
      <w:r>
        <w:rPr>
          <w:color w:val="333333"/>
        </w:rPr>
        <w:t>гимнастических</w:t>
      </w:r>
      <w:r>
        <w:rPr>
          <w:color w:val="333333"/>
          <w:spacing w:val="-3"/>
        </w:rPr>
        <w:t xml:space="preserve"> </w:t>
      </w:r>
      <w:r>
        <w:rPr>
          <w:color w:val="333333"/>
        </w:rPr>
        <w:t>упражнений</w:t>
      </w:r>
      <w:r>
        <w:rPr>
          <w:color w:val="333333"/>
          <w:spacing w:val="-7"/>
        </w:rPr>
        <w:t xml:space="preserve"> </w:t>
      </w:r>
      <w:r>
        <w:rPr>
          <w:color w:val="333333"/>
        </w:rPr>
        <w:t>для</w:t>
      </w:r>
      <w:r>
        <w:rPr>
          <w:color w:val="333333"/>
          <w:spacing w:val="-7"/>
        </w:rPr>
        <w:t xml:space="preserve"> </w:t>
      </w:r>
      <w:r>
        <w:rPr>
          <w:color w:val="333333"/>
        </w:rPr>
        <w:t>сбалансированности веса и роста; эстетических движений.</w:t>
      </w:r>
    </w:p>
    <w:p w14:paraId="7CE91297">
      <w:pPr>
        <w:pStyle w:val="7"/>
        <w:ind w:left="1135"/>
        <w:jc w:val="left"/>
      </w:pPr>
      <w:r>
        <w:rPr>
          <w:color w:val="333333"/>
        </w:rPr>
        <w:t>Овладение</w:t>
      </w:r>
      <w:r>
        <w:rPr>
          <w:color w:val="333333"/>
          <w:spacing w:val="66"/>
        </w:rPr>
        <w:t xml:space="preserve"> </w:t>
      </w:r>
      <w:r>
        <w:rPr>
          <w:color w:val="333333"/>
        </w:rPr>
        <w:t>техникой</w:t>
      </w:r>
      <w:r>
        <w:rPr>
          <w:color w:val="333333"/>
          <w:spacing w:val="69"/>
        </w:rPr>
        <w:t xml:space="preserve"> </w:t>
      </w:r>
      <w:r>
        <w:rPr>
          <w:color w:val="333333"/>
        </w:rPr>
        <w:t>выполнения</w:t>
      </w:r>
      <w:r>
        <w:rPr>
          <w:color w:val="333333"/>
          <w:spacing w:val="68"/>
        </w:rPr>
        <w:t xml:space="preserve"> </w:t>
      </w:r>
      <w:r>
        <w:rPr>
          <w:color w:val="333333"/>
        </w:rPr>
        <w:t>гимнастических</w:t>
      </w:r>
      <w:r>
        <w:rPr>
          <w:color w:val="333333"/>
          <w:spacing w:val="72"/>
        </w:rPr>
        <w:t xml:space="preserve"> </w:t>
      </w:r>
      <w:r>
        <w:rPr>
          <w:color w:val="333333"/>
        </w:rPr>
        <w:t>упражнений</w:t>
      </w:r>
      <w:r>
        <w:rPr>
          <w:color w:val="333333"/>
          <w:spacing w:val="69"/>
        </w:rPr>
        <w:t xml:space="preserve"> </w:t>
      </w:r>
      <w:r>
        <w:rPr>
          <w:color w:val="333333"/>
        </w:rPr>
        <w:t>на</w:t>
      </w:r>
      <w:r>
        <w:rPr>
          <w:color w:val="333333"/>
          <w:spacing w:val="63"/>
        </w:rPr>
        <w:t xml:space="preserve"> </w:t>
      </w:r>
      <w:r>
        <w:rPr>
          <w:color w:val="333333"/>
        </w:rPr>
        <w:t>укрепление</w:t>
      </w:r>
      <w:r>
        <w:rPr>
          <w:color w:val="333333"/>
          <w:spacing w:val="68"/>
        </w:rPr>
        <w:t xml:space="preserve"> </w:t>
      </w:r>
      <w:r>
        <w:rPr>
          <w:color w:val="333333"/>
          <w:spacing w:val="-4"/>
        </w:rPr>
        <w:t>мышц</w:t>
      </w:r>
    </w:p>
    <w:p w14:paraId="51E8429E">
      <w:pPr>
        <w:pStyle w:val="7"/>
        <w:spacing w:after="0"/>
        <w:jc w:val="left"/>
        <w:sectPr>
          <w:pgSz w:w="11920" w:h="16850"/>
          <w:pgMar w:top="1080" w:right="425" w:bottom="280" w:left="708" w:header="720" w:footer="720" w:gutter="0"/>
          <w:cols w:space="720" w:num="1"/>
        </w:sectPr>
      </w:pPr>
    </w:p>
    <w:p w14:paraId="749DEE2C">
      <w:pPr>
        <w:pStyle w:val="7"/>
        <w:spacing w:before="70"/>
        <w:ind w:left="569" w:right="420"/>
      </w:pPr>
      <w:r>
        <w:rPr>
          <w:color w:val="333333"/>
        </w:rPr>
        <w:t>брюшного</w:t>
      </w:r>
      <w:r>
        <w:rPr>
          <w:color w:val="333333"/>
          <w:spacing w:val="-3"/>
        </w:rPr>
        <w:t xml:space="preserve"> </w:t>
      </w:r>
      <w:r>
        <w:rPr>
          <w:color w:val="333333"/>
        </w:rPr>
        <w:t>пресса,</w:t>
      </w:r>
      <w:r>
        <w:rPr>
          <w:color w:val="333333"/>
          <w:spacing w:val="-3"/>
        </w:rPr>
        <w:t xml:space="preserve"> </w:t>
      </w:r>
      <w:r>
        <w:rPr>
          <w:color w:val="333333"/>
        </w:rPr>
        <w:t>спины,</w:t>
      </w:r>
      <w:r>
        <w:rPr>
          <w:color w:val="333333"/>
          <w:spacing w:val="-3"/>
        </w:rPr>
        <w:t xml:space="preserve"> </w:t>
      </w:r>
      <w:r>
        <w:rPr>
          <w:color w:val="333333"/>
        </w:rPr>
        <w:t>мышц</w:t>
      </w:r>
      <w:r>
        <w:rPr>
          <w:color w:val="333333"/>
          <w:spacing w:val="-5"/>
        </w:rPr>
        <w:t xml:space="preserve"> </w:t>
      </w:r>
      <w:r>
        <w:rPr>
          <w:color w:val="333333"/>
        </w:rPr>
        <w:t>груди: «уголок»</w:t>
      </w:r>
      <w:r>
        <w:rPr>
          <w:color w:val="333333"/>
          <w:spacing w:val="-10"/>
        </w:rPr>
        <w:t xml:space="preserve"> </w:t>
      </w:r>
      <w:r>
        <w:rPr>
          <w:color w:val="333333"/>
        </w:rPr>
        <w:t>(усложнённый</w:t>
      </w:r>
      <w:r>
        <w:rPr>
          <w:color w:val="333333"/>
          <w:spacing w:val="-3"/>
        </w:rPr>
        <w:t xml:space="preserve"> </w:t>
      </w:r>
      <w:r>
        <w:rPr>
          <w:color w:val="333333"/>
        </w:rPr>
        <w:t>вариант),</w:t>
      </w:r>
      <w:r>
        <w:rPr>
          <w:color w:val="333333"/>
          <w:spacing w:val="-1"/>
        </w:rPr>
        <w:t xml:space="preserve"> </w:t>
      </w:r>
      <w:r>
        <w:rPr>
          <w:color w:val="333333"/>
        </w:rPr>
        <w:t>упражнение</w:t>
      </w:r>
      <w:r>
        <w:rPr>
          <w:color w:val="333333"/>
          <w:spacing w:val="-5"/>
        </w:rPr>
        <w:t xml:space="preserve"> </w:t>
      </w:r>
      <w:r>
        <w:rPr>
          <w:color w:val="333333"/>
        </w:rPr>
        <w:t>для</w:t>
      </w:r>
      <w:r>
        <w:rPr>
          <w:color w:val="333333"/>
          <w:spacing w:val="-3"/>
        </w:rPr>
        <w:t xml:space="preserve"> </w:t>
      </w:r>
      <w:r>
        <w:rPr>
          <w:color w:val="333333"/>
        </w:rPr>
        <w:t>рук, упражнение «волна» вперёд, назад, упражнение для укрепления мышц спины и увеличения эластичности мышц туловища.</w:t>
      </w:r>
    </w:p>
    <w:p w14:paraId="0B9C4224">
      <w:pPr>
        <w:pStyle w:val="7"/>
        <w:spacing w:before="1"/>
        <w:ind w:left="569" w:right="435" w:firstLine="566"/>
      </w:pPr>
      <w:r>
        <w:rPr>
          <w:color w:val="333333"/>
        </w:rPr>
        <w:t>Освоение акробатических упражнений: мост из положения стоя и поднятие из моста, шпагаты: поперечный или продольный, стойка на руках, колесо.</w:t>
      </w:r>
    </w:p>
    <w:p w14:paraId="06223C62">
      <w:pPr>
        <w:pStyle w:val="7"/>
        <w:ind w:left="569" w:right="432" w:firstLine="566"/>
      </w:pPr>
      <w:r>
        <w:rPr>
          <w:color w:val="333333"/>
        </w:rPr>
        <w:t>Овладение техникой выполнения гимнастической, строевой и туристической ходьбы и равномерного бега на 60 и 100 м.</w:t>
      </w:r>
    </w:p>
    <w:p w14:paraId="546DBA84">
      <w:pPr>
        <w:pStyle w:val="7"/>
        <w:ind w:left="569" w:right="432" w:firstLine="566"/>
      </w:pPr>
      <w:r>
        <w:rPr>
          <w:color w:val="333333"/>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14:paraId="3B691AD0">
      <w:pPr>
        <w:pStyle w:val="7"/>
        <w:ind w:left="569" w:right="430" w:firstLine="566"/>
      </w:pPr>
      <w:r>
        <w:rPr>
          <w:color w:val="333333"/>
        </w:rPr>
        <w:t xml:space="preserve">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w:t>
      </w:r>
      <w:r>
        <w:rPr>
          <w:color w:val="333333"/>
          <w:spacing w:val="-2"/>
        </w:rPr>
        <w:t>подготовки.</w:t>
      </w:r>
    </w:p>
    <w:p w14:paraId="48141A32">
      <w:pPr>
        <w:pStyle w:val="7"/>
        <w:ind w:left="569" w:right="428" w:firstLine="566"/>
      </w:pPr>
      <w:r>
        <w:rPr>
          <w:color w:val="333333"/>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w:t>
      </w:r>
    </w:p>
    <w:p w14:paraId="1F9DD1F3">
      <w:pPr>
        <w:pStyle w:val="7"/>
        <w:ind w:left="1135"/>
      </w:pPr>
      <w:r>
        <w:rPr>
          <w:color w:val="333333"/>
        </w:rPr>
        <w:t>Выполнение</w:t>
      </w:r>
      <w:r>
        <w:rPr>
          <w:color w:val="333333"/>
          <w:spacing w:val="-11"/>
        </w:rPr>
        <w:t xml:space="preserve"> </w:t>
      </w:r>
      <w:r>
        <w:rPr>
          <w:color w:val="333333"/>
        </w:rPr>
        <w:t>заданий</w:t>
      </w:r>
      <w:r>
        <w:rPr>
          <w:color w:val="333333"/>
          <w:spacing w:val="-6"/>
        </w:rPr>
        <w:t xml:space="preserve"> </w:t>
      </w:r>
      <w:r>
        <w:rPr>
          <w:color w:val="333333"/>
        </w:rPr>
        <w:t>в</w:t>
      </w:r>
      <w:r>
        <w:rPr>
          <w:color w:val="333333"/>
          <w:spacing w:val="-10"/>
        </w:rPr>
        <w:t xml:space="preserve"> </w:t>
      </w:r>
      <w:r>
        <w:rPr>
          <w:color w:val="333333"/>
        </w:rPr>
        <w:t>ролевых,</w:t>
      </w:r>
      <w:r>
        <w:rPr>
          <w:color w:val="333333"/>
          <w:spacing w:val="-6"/>
        </w:rPr>
        <w:t xml:space="preserve"> </w:t>
      </w:r>
      <w:r>
        <w:rPr>
          <w:color w:val="333333"/>
        </w:rPr>
        <w:t>туристических,</w:t>
      </w:r>
      <w:r>
        <w:rPr>
          <w:color w:val="333333"/>
          <w:spacing w:val="-5"/>
        </w:rPr>
        <w:t xml:space="preserve"> </w:t>
      </w:r>
      <w:r>
        <w:rPr>
          <w:color w:val="333333"/>
        </w:rPr>
        <w:t>спортивных</w:t>
      </w:r>
      <w:r>
        <w:rPr>
          <w:color w:val="333333"/>
          <w:spacing w:val="-2"/>
        </w:rPr>
        <w:t xml:space="preserve"> играх.</w:t>
      </w:r>
    </w:p>
    <w:p w14:paraId="1A5D0E64">
      <w:pPr>
        <w:pStyle w:val="7"/>
        <w:ind w:left="569" w:right="430" w:firstLine="566"/>
      </w:pPr>
      <w:r>
        <w:rPr>
          <w:color w:val="333333"/>
        </w:rPr>
        <w:t>Освоение строевого шага и походного шага. Шеренги, перестроения и движение в шеренгах. Повороты на месте и в движении.</w:t>
      </w:r>
    </w:p>
    <w:p w14:paraId="7CFF33B1">
      <w:pPr>
        <w:pStyle w:val="7"/>
        <w:ind w:left="1135" w:right="472"/>
      </w:pPr>
      <w:r>
        <w:rPr>
          <w:color w:val="333333"/>
        </w:rPr>
        <w:t>Овладение</w:t>
      </w:r>
      <w:r>
        <w:rPr>
          <w:color w:val="333333"/>
          <w:spacing w:val="-7"/>
        </w:rPr>
        <w:t xml:space="preserve"> </w:t>
      </w:r>
      <w:r>
        <w:rPr>
          <w:color w:val="333333"/>
        </w:rPr>
        <w:t>техникой</w:t>
      </w:r>
      <w:r>
        <w:rPr>
          <w:color w:val="333333"/>
          <w:spacing w:val="-4"/>
        </w:rPr>
        <w:t xml:space="preserve"> </w:t>
      </w:r>
      <w:r>
        <w:rPr>
          <w:color w:val="333333"/>
        </w:rPr>
        <w:t>выполнения</w:t>
      </w:r>
      <w:r>
        <w:rPr>
          <w:color w:val="333333"/>
          <w:spacing w:val="-6"/>
        </w:rPr>
        <w:t xml:space="preserve"> </w:t>
      </w:r>
      <w:r>
        <w:rPr>
          <w:color w:val="333333"/>
        </w:rPr>
        <w:t>групповых</w:t>
      </w:r>
      <w:r>
        <w:rPr>
          <w:color w:val="333333"/>
          <w:spacing w:val="-3"/>
        </w:rPr>
        <w:t xml:space="preserve"> </w:t>
      </w:r>
      <w:r>
        <w:rPr>
          <w:color w:val="333333"/>
        </w:rPr>
        <w:t>гимнастических</w:t>
      </w:r>
      <w:r>
        <w:rPr>
          <w:color w:val="333333"/>
          <w:spacing w:val="-2"/>
        </w:rPr>
        <w:t xml:space="preserve"> </w:t>
      </w:r>
      <w:r>
        <w:rPr>
          <w:color w:val="333333"/>
        </w:rPr>
        <w:t>и</w:t>
      </w:r>
      <w:r>
        <w:rPr>
          <w:color w:val="333333"/>
          <w:spacing w:val="-5"/>
        </w:rPr>
        <w:t xml:space="preserve"> </w:t>
      </w:r>
      <w:r>
        <w:rPr>
          <w:color w:val="333333"/>
        </w:rPr>
        <w:t>спортивных</w:t>
      </w:r>
      <w:r>
        <w:rPr>
          <w:color w:val="333333"/>
          <w:spacing w:val="-2"/>
        </w:rPr>
        <w:t xml:space="preserve"> </w:t>
      </w:r>
      <w:r>
        <w:rPr>
          <w:color w:val="333333"/>
        </w:rPr>
        <w:t>упражнений. Демонстрация результатов освоения программы по физической культуре.</w:t>
      </w:r>
    </w:p>
    <w:p w14:paraId="29B2F481">
      <w:pPr>
        <w:pStyle w:val="2"/>
        <w:ind w:left="1277"/>
      </w:pPr>
      <w:r>
        <w:t>ТЕМАТИЧЕСКОЕ</w:t>
      </w:r>
      <w:r>
        <w:rPr>
          <w:spacing w:val="-5"/>
        </w:rPr>
        <w:t xml:space="preserve"> </w:t>
      </w:r>
      <w:r>
        <w:rPr>
          <w:spacing w:val="-2"/>
        </w:rPr>
        <w:t>ПЛАНИРОВАНИЕ</w:t>
      </w:r>
    </w:p>
    <w:p w14:paraId="0D7C9CAA">
      <w:pPr>
        <w:pStyle w:val="7"/>
        <w:ind w:left="569" w:right="430" w:firstLine="708"/>
      </w:pPr>
      <w:r>
        <w:t>Тематическое планирование учебного предмета «Физическая культура» составлено с учетом рабочей программы воспитания.</w:t>
      </w:r>
    </w:p>
    <w:p w14:paraId="2FDA8216">
      <w:pPr>
        <w:pStyle w:val="7"/>
        <w:ind w:left="569" w:right="41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3"/>
        </w:rPr>
        <w:t xml:space="preserve"> </w:t>
      </w:r>
      <w:r>
        <w:t>и</w:t>
      </w:r>
      <w:r>
        <w:rPr>
          <w:spacing w:val="-4"/>
        </w:rPr>
        <w:t xml:space="preserve"> </w:t>
      </w:r>
      <w:r>
        <w:t>целенаправленное</w:t>
      </w:r>
      <w:r>
        <w:rPr>
          <w:spacing w:val="-3"/>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3A452BB2">
      <w:pPr>
        <w:pStyle w:val="7"/>
        <w:ind w:left="569" w:right="430" w:firstLine="708"/>
      </w:pPr>
      <w:r>
        <w:t>Реализация педагогическими работниками воспитательного потенциала урока предполагает следующее:</w:t>
      </w:r>
    </w:p>
    <w:p w14:paraId="496702D7">
      <w:pPr>
        <w:spacing w:before="1" w:line="276" w:lineRule="exact"/>
        <w:ind w:left="206" w:right="0" w:firstLine="0"/>
        <w:jc w:val="both"/>
        <w:rPr>
          <w:sz w:val="24"/>
        </w:rPr>
      </w:pPr>
      <w:r>
        <w:rPr>
          <w:i/>
          <w:sz w:val="24"/>
        </w:rPr>
        <w:t>-установление</w:t>
      </w:r>
      <w:r>
        <w:rPr>
          <w:i/>
          <w:spacing w:val="-13"/>
          <w:sz w:val="24"/>
        </w:rPr>
        <w:t xml:space="preserve"> </w:t>
      </w:r>
      <w:r>
        <w:rPr>
          <w:i/>
          <w:sz w:val="24"/>
        </w:rPr>
        <w:t>доверительных</w:t>
      </w:r>
      <w:r>
        <w:rPr>
          <w:i/>
          <w:spacing w:val="-6"/>
          <w:sz w:val="24"/>
        </w:rPr>
        <w:t xml:space="preserve"> </w:t>
      </w:r>
      <w:r>
        <w:rPr>
          <w:i/>
          <w:sz w:val="24"/>
        </w:rPr>
        <w:t>отношений</w:t>
      </w:r>
      <w:r>
        <w:rPr>
          <w:i/>
          <w:spacing w:val="-7"/>
          <w:sz w:val="24"/>
        </w:rPr>
        <w:t xml:space="preserve"> </w:t>
      </w:r>
      <w:r>
        <w:rPr>
          <w:sz w:val="24"/>
        </w:rPr>
        <w:t>между</w:t>
      </w:r>
      <w:r>
        <w:rPr>
          <w:spacing w:val="-4"/>
          <w:sz w:val="24"/>
        </w:rPr>
        <w:t xml:space="preserve"> </w:t>
      </w:r>
      <w:r>
        <w:rPr>
          <w:sz w:val="24"/>
        </w:rPr>
        <w:t>учителем</w:t>
      </w:r>
      <w:r>
        <w:rPr>
          <w:spacing w:val="-9"/>
          <w:sz w:val="24"/>
        </w:rPr>
        <w:t xml:space="preserve"> </w:t>
      </w:r>
      <w:r>
        <w:rPr>
          <w:sz w:val="24"/>
        </w:rPr>
        <w:t>и</w:t>
      </w:r>
      <w:r>
        <w:rPr>
          <w:spacing w:val="-6"/>
          <w:sz w:val="24"/>
        </w:rPr>
        <w:t xml:space="preserve"> </w:t>
      </w:r>
      <w:r>
        <w:rPr>
          <w:sz w:val="24"/>
        </w:rPr>
        <w:t xml:space="preserve">его </w:t>
      </w:r>
      <w:r>
        <w:rPr>
          <w:spacing w:val="-2"/>
          <w:sz w:val="24"/>
        </w:rPr>
        <w:t>учениками,</w:t>
      </w:r>
    </w:p>
    <w:p w14:paraId="61D82A2B">
      <w:pPr>
        <w:spacing w:before="0"/>
        <w:ind w:left="566" w:right="427" w:firstLine="0"/>
        <w:jc w:val="both"/>
        <w:rPr>
          <w:sz w:val="22"/>
        </w:rPr>
      </w:pPr>
      <w:r>
        <w:rPr>
          <w:sz w:val="22"/>
        </w:rP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ихпознавательной деятельности;</w:t>
      </w:r>
    </w:p>
    <w:p w14:paraId="7C02612B">
      <w:pPr>
        <w:pStyle w:val="7"/>
        <w:ind w:left="566" w:right="420" w:hanging="361"/>
      </w:pPr>
      <w:r>
        <w:rPr>
          <w:i/>
        </w:rPr>
        <w:t>-побуждение</w:t>
      </w:r>
      <w:r>
        <w:rPr>
          <w:i/>
          <w:spacing w:val="-10"/>
        </w:rPr>
        <w:t xml:space="preserve"> </w:t>
      </w:r>
      <w:r>
        <w:rPr>
          <w:i/>
        </w:rPr>
        <w:t>лицеистов</w:t>
      </w:r>
      <w:r>
        <w:rPr>
          <w:i/>
          <w:spacing w:val="-9"/>
        </w:rPr>
        <w:t xml:space="preserve"> </w:t>
      </w:r>
      <w:r>
        <w:t>соблюдать</w:t>
      </w:r>
      <w:r>
        <w:rPr>
          <w:spacing w:val="-6"/>
        </w:rPr>
        <w:t xml:space="preserve"> </w:t>
      </w:r>
      <w:r>
        <w:t>на</w:t>
      </w:r>
      <w:r>
        <w:rPr>
          <w:spacing w:val="-8"/>
        </w:rPr>
        <w:t xml:space="preserve"> </w:t>
      </w:r>
      <w:r>
        <w:t>уроке</w:t>
      </w:r>
      <w:r>
        <w:rPr>
          <w:spacing w:val="-10"/>
        </w:rPr>
        <w:t xml:space="preserve"> </w:t>
      </w:r>
      <w:r>
        <w:t>общепринятые</w:t>
      </w:r>
      <w:r>
        <w:rPr>
          <w:spacing w:val="-10"/>
        </w:rPr>
        <w:t xml:space="preserve"> </w:t>
      </w:r>
      <w:r>
        <w:t>нормы</w:t>
      </w:r>
      <w:r>
        <w:rPr>
          <w:spacing w:val="-7"/>
        </w:rPr>
        <w:t xml:space="preserve"> </w:t>
      </w:r>
      <w:r>
        <w:t>поведения,</w:t>
      </w:r>
      <w:r>
        <w:rPr>
          <w:spacing w:val="-9"/>
        </w:rPr>
        <w:t xml:space="preserve"> </w:t>
      </w:r>
      <w:r>
        <w:t>правила</w:t>
      </w:r>
      <w:r>
        <w:rPr>
          <w:spacing w:val="-10"/>
        </w:rPr>
        <w:t xml:space="preserve"> </w:t>
      </w:r>
      <w:r>
        <w:t>общения</w:t>
      </w:r>
      <w:r>
        <w:rPr>
          <w:spacing w:val="-7"/>
        </w:rPr>
        <w:t xml:space="preserve"> </w:t>
      </w:r>
      <w:r>
        <w:t>со старшими (учителями) и сверстниками, принципы учебной дисциплины и самоорганизации;</w:t>
      </w:r>
    </w:p>
    <w:p w14:paraId="45E3C9F7">
      <w:pPr>
        <w:pStyle w:val="7"/>
        <w:ind w:left="566" w:right="422"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14:paraId="13BEE296">
      <w:pPr>
        <w:pStyle w:val="7"/>
        <w:ind w:left="566" w:right="422" w:hanging="36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4744ECAB">
      <w:pPr>
        <w:pStyle w:val="7"/>
        <w:ind w:left="569" w:right="424" w:hanging="361"/>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w:t>
      </w:r>
      <w:r>
        <w:rPr>
          <w:spacing w:val="27"/>
        </w:rPr>
        <w:t xml:space="preserve"> </w:t>
      </w:r>
      <w:r>
        <w:t>знания обыгрываются в</w:t>
      </w:r>
      <w:r>
        <w:rPr>
          <w:spacing w:val="27"/>
        </w:rPr>
        <w:t xml:space="preserve"> </w:t>
      </w:r>
      <w:r>
        <w:t>театральных</w:t>
      </w:r>
      <w:r>
        <w:rPr>
          <w:spacing w:val="28"/>
        </w:rPr>
        <w:t xml:space="preserve"> </w:t>
      </w:r>
      <w:r>
        <w:t>постановках; дискуссий,</w:t>
      </w:r>
      <w:r>
        <w:rPr>
          <w:spacing w:val="29"/>
        </w:rPr>
        <w:t xml:space="preserve"> </w:t>
      </w:r>
      <w:r>
        <w:t>которые</w:t>
      </w:r>
    </w:p>
    <w:p w14:paraId="61A745F4">
      <w:pPr>
        <w:pStyle w:val="7"/>
        <w:spacing w:after="0"/>
        <w:sectPr>
          <w:pgSz w:w="11920" w:h="16850"/>
          <w:pgMar w:top="1080" w:right="425" w:bottom="280" w:left="708" w:header="720" w:footer="720" w:gutter="0"/>
          <w:cols w:space="720" w:num="1"/>
        </w:sectPr>
      </w:pPr>
    </w:p>
    <w:p w14:paraId="02A9BF0B">
      <w:pPr>
        <w:pStyle w:val="7"/>
        <w:spacing w:before="70"/>
        <w:ind w:left="569" w:right="431"/>
      </w:pPr>
      <w:r>
        <w:t>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67646EDB">
      <w:pPr>
        <w:pStyle w:val="7"/>
        <w:spacing w:before="1"/>
        <w:ind w:left="569" w:right="422" w:hanging="361"/>
      </w:pPr>
      <w:r>
        <w:rPr>
          <w:i/>
        </w:rPr>
        <w:t>-включение</w:t>
      </w:r>
      <w:r>
        <w:rPr>
          <w:i/>
          <w:spacing w:val="-13"/>
        </w:rPr>
        <w:t xml:space="preserve"> </w:t>
      </w:r>
      <w:r>
        <w:rPr>
          <w:i/>
        </w:rPr>
        <w:t>в</w:t>
      </w:r>
      <w:r>
        <w:rPr>
          <w:i/>
          <w:spacing w:val="-14"/>
        </w:rPr>
        <w:t xml:space="preserve"> </w:t>
      </w:r>
      <w:r>
        <w:rPr>
          <w:i/>
        </w:rPr>
        <w:t>урок</w:t>
      </w:r>
      <w:r>
        <w:rPr>
          <w:i/>
          <w:spacing w:val="-13"/>
        </w:rPr>
        <w:t xml:space="preserve"> </w:t>
      </w:r>
      <w:r>
        <w:rPr>
          <w:i/>
        </w:rPr>
        <w:t>игровых</w:t>
      </w:r>
      <w:r>
        <w:rPr>
          <w:i/>
          <w:spacing w:val="-13"/>
        </w:rPr>
        <w:t xml:space="preserve"> </w:t>
      </w:r>
      <w:r>
        <w:rPr>
          <w:i/>
        </w:rPr>
        <w:t>процедур</w:t>
      </w:r>
      <w:r>
        <w:t>,</w:t>
      </w:r>
      <w:r>
        <w:rPr>
          <w:spacing w:val="-11"/>
        </w:rPr>
        <w:t xml:space="preserve"> </w:t>
      </w:r>
      <w:r>
        <w:t>которые</w:t>
      </w:r>
      <w:r>
        <w:rPr>
          <w:spacing w:val="-14"/>
        </w:rPr>
        <w:t xml:space="preserve"> </w:t>
      </w:r>
      <w:r>
        <w:t>помогают</w:t>
      </w:r>
      <w:r>
        <w:rPr>
          <w:spacing w:val="-10"/>
        </w:rPr>
        <w:t xml:space="preserve"> </w:t>
      </w:r>
      <w:r>
        <w:t>поддержать</w:t>
      </w:r>
      <w:r>
        <w:rPr>
          <w:spacing w:val="-11"/>
        </w:rPr>
        <w:t xml:space="preserve"> </w:t>
      </w:r>
      <w:r>
        <w:t>мотивацию</w:t>
      </w:r>
      <w:r>
        <w:rPr>
          <w:spacing w:val="-12"/>
        </w:rPr>
        <w:t xml:space="preserve"> </w:t>
      </w:r>
      <w:r>
        <w:t>детей</w:t>
      </w:r>
      <w:r>
        <w:rPr>
          <w:spacing w:val="-11"/>
        </w:rPr>
        <w:t xml:space="preserve"> </w:t>
      </w:r>
      <w:r>
        <w:t>к</w:t>
      </w:r>
      <w:r>
        <w:rPr>
          <w:spacing w:val="-14"/>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21CC9370">
      <w:pPr>
        <w:spacing w:before="0"/>
        <w:ind w:left="208" w:right="0" w:firstLine="0"/>
        <w:jc w:val="both"/>
        <w:rPr>
          <w:sz w:val="24"/>
        </w:rPr>
      </w:pPr>
      <w:r>
        <w:rPr>
          <w:i/>
          <w:sz w:val="24"/>
        </w:rPr>
        <w:t>-организация</w:t>
      </w:r>
      <w:r>
        <w:rPr>
          <w:i/>
          <w:spacing w:val="-13"/>
          <w:sz w:val="24"/>
        </w:rPr>
        <w:t xml:space="preserve"> </w:t>
      </w:r>
      <w:r>
        <w:rPr>
          <w:i/>
          <w:sz w:val="24"/>
        </w:rPr>
        <w:t>шефства</w:t>
      </w:r>
      <w:r>
        <w:rPr>
          <w:i/>
          <w:spacing w:val="-7"/>
          <w:sz w:val="24"/>
        </w:rPr>
        <w:t xml:space="preserve"> </w:t>
      </w:r>
      <w:r>
        <w:rPr>
          <w:sz w:val="24"/>
        </w:rPr>
        <w:t>мотивированных</w:t>
      </w:r>
      <w:r>
        <w:rPr>
          <w:spacing w:val="-7"/>
          <w:sz w:val="24"/>
        </w:rPr>
        <w:t xml:space="preserve"> </w:t>
      </w:r>
      <w:r>
        <w:rPr>
          <w:sz w:val="24"/>
        </w:rPr>
        <w:t>и</w:t>
      </w:r>
      <w:r>
        <w:rPr>
          <w:spacing w:val="-9"/>
          <w:sz w:val="24"/>
        </w:rPr>
        <w:t xml:space="preserve"> </w:t>
      </w:r>
      <w:r>
        <w:rPr>
          <w:sz w:val="24"/>
        </w:rPr>
        <w:t>эрудированных</w:t>
      </w:r>
      <w:r>
        <w:rPr>
          <w:spacing w:val="-5"/>
          <w:sz w:val="24"/>
        </w:rPr>
        <w:t xml:space="preserve"> </w:t>
      </w:r>
      <w:r>
        <w:rPr>
          <w:sz w:val="24"/>
        </w:rPr>
        <w:t>учащихся</w:t>
      </w:r>
      <w:r>
        <w:rPr>
          <w:spacing w:val="-9"/>
          <w:sz w:val="24"/>
        </w:rPr>
        <w:t xml:space="preserve"> </w:t>
      </w:r>
      <w:r>
        <w:rPr>
          <w:sz w:val="24"/>
        </w:rPr>
        <w:t>над</w:t>
      </w:r>
      <w:r>
        <w:rPr>
          <w:spacing w:val="-9"/>
          <w:sz w:val="24"/>
        </w:rPr>
        <w:t xml:space="preserve"> </w:t>
      </w:r>
      <w:r>
        <w:rPr>
          <w:spacing w:val="-5"/>
          <w:sz w:val="24"/>
        </w:rPr>
        <w:t>их</w:t>
      </w:r>
    </w:p>
    <w:p w14:paraId="114A1DD4">
      <w:pPr>
        <w:pStyle w:val="7"/>
        <w:ind w:left="569" w:right="422" w:hanging="361"/>
      </w:pPr>
      <w:r>
        <w:t>неуспевающими</w:t>
      </w:r>
      <w:r>
        <w:rPr>
          <w:spacing w:val="-9"/>
        </w:rPr>
        <w:t xml:space="preserve"> </w:t>
      </w:r>
      <w:r>
        <w:t>одноклассниками,</w:t>
      </w:r>
      <w:r>
        <w:rPr>
          <w:spacing w:val="-11"/>
        </w:rPr>
        <w:t xml:space="preserve"> </w:t>
      </w:r>
      <w:r>
        <w:t>дающего</w:t>
      </w:r>
      <w:r>
        <w:rPr>
          <w:spacing w:val="-11"/>
        </w:rPr>
        <w:t xml:space="preserve"> </w:t>
      </w:r>
      <w:r>
        <w:t>лицеистам</w:t>
      </w:r>
      <w:r>
        <w:rPr>
          <w:spacing w:val="-11"/>
        </w:rPr>
        <w:t xml:space="preserve"> </w:t>
      </w:r>
      <w:r>
        <w:t>социально</w:t>
      </w:r>
      <w:r>
        <w:rPr>
          <w:spacing w:val="-10"/>
        </w:rPr>
        <w:t xml:space="preserve"> </w:t>
      </w:r>
      <w:r>
        <w:t>значимый</w:t>
      </w:r>
      <w:r>
        <w:rPr>
          <w:spacing w:val="-8"/>
        </w:rPr>
        <w:t xml:space="preserve"> </w:t>
      </w:r>
      <w:r>
        <w:t>опыт</w:t>
      </w:r>
      <w:r>
        <w:rPr>
          <w:spacing w:val="-11"/>
        </w:rPr>
        <w:t xml:space="preserve"> </w:t>
      </w:r>
      <w:r>
        <w:t>сотрудничества и взаимной помощи;</w:t>
      </w:r>
    </w:p>
    <w:p w14:paraId="7325C486">
      <w:pPr>
        <w:pStyle w:val="7"/>
        <w:ind w:left="569" w:right="427"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3FEE7028">
      <w:pPr>
        <w:pStyle w:val="7"/>
        <w:ind w:left="569" w:right="421" w:hanging="363"/>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0F32885A">
      <w:pPr>
        <w:pStyle w:val="3"/>
        <w:spacing w:before="5"/>
        <w:ind w:left="1277"/>
        <w:jc w:val="both"/>
      </w:pPr>
      <w:r>
        <w:rPr>
          <w:color w:val="1F1F1F"/>
        </w:rPr>
        <w:t>Формы</w:t>
      </w:r>
      <w:r>
        <w:rPr>
          <w:color w:val="1F1F1F"/>
          <w:spacing w:val="-17"/>
        </w:rPr>
        <w:t xml:space="preserve"> </w:t>
      </w:r>
      <w:r>
        <w:rPr>
          <w:color w:val="1F1F1F"/>
        </w:rPr>
        <w:t>реализации</w:t>
      </w:r>
      <w:r>
        <w:rPr>
          <w:color w:val="1F1F1F"/>
          <w:spacing w:val="-9"/>
        </w:rPr>
        <w:t xml:space="preserve"> </w:t>
      </w:r>
      <w:r>
        <w:rPr>
          <w:color w:val="1F1F1F"/>
        </w:rPr>
        <w:t>воспитательного</w:t>
      </w:r>
      <w:r>
        <w:rPr>
          <w:color w:val="1F1F1F"/>
          <w:spacing w:val="-11"/>
        </w:rPr>
        <w:t xml:space="preserve"> </w:t>
      </w:r>
      <w:r>
        <w:rPr>
          <w:color w:val="1F1F1F"/>
        </w:rPr>
        <w:t>компонента</w:t>
      </w:r>
      <w:r>
        <w:rPr>
          <w:color w:val="1F1F1F"/>
          <w:spacing w:val="-11"/>
        </w:rPr>
        <w:t xml:space="preserve"> </w:t>
      </w:r>
      <w:r>
        <w:rPr>
          <w:color w:val="1F1F1F"/>
        </w:rPr>
        <w:t>школьного</w:t>
      </w:r>
      <w:r>
        <w:rPr>
          <w:color w:val="1F1F1F"/>
          <w:spacing w:val="-10"/>
        </w:rPr>
        <w:t xml:space="preserve"> </w:t>
      </w:r>
      <w:r>
        <w:rPr>
          <w:color w:val="1F1F1F"/>
          <w:spacing w:val="-2"/>
        </w:rPr>
        <w:t>урока:</w:t>
      </w:r>
    </w:p>
    <w:p w14:paraId="19BB78B4">
      <w:pPr>
        <w:pStyle w:val="7"/>
        <w:ind w:left="569" w:right="426" w:firstLine="708"/>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372C5AA4">
      <w:pPr>
        <w:pStyle w:val="7"/>
        <w:ind w:left="569" w:right="417" w:firstLine="708"/>
      </w:pPr>
      <w:r>
        <w:rPr>
          <w:b/>
          <w:color w:val="1F1F1F"/>
        </w:rPr>
        <w:t>Практикоориентированность.</w:t>
      </w:r>
      <w:r>
        <w:rPr>
          <w:b/>
          <w:color w:val="1F1F1F"/>
          <w:spacing w:val="-2"/>
        </w:rPr>
        <w:t xml:space="preserve"> </w:t>
      </w:r>
      <w:r>
        <w:rPr>
          <w:color w:val="1F1F1F"/>
        </w:rPr>
        <w:t>Включение</w:t>
      </w:r>
      <w:r>
        <w:rPr>
          <w:color w:val="1F1F1F"/>
          <w:spacing w:val="-5"/>
        </w:rPr>
        <w:t xml:space="preserve"> </w:t>
      </w:r>
      <w:r>
        <w:rPr>
          <w:color w:val="1F1F1F"/>
        </w:rPr>
        <w:t>в</w:t>
      </w:r>
      <w:r>
        <w:rPr>
          <w:color w:val="1F1F1F"/>
          <w:spacing w:val="-6"/>
        </w:rPr>
        <w:t xml:space="preserve"> </w:t>
      </w:r>
      <w:r>
        <w:rPr>
          <w:color w:val="1F1F1F"/>
        </w:rPr>
        <w:t>урок</w:t>
      </w:r>
      <w:r>
        <w:rPr>
          <w:color w:val="1F1F1F"/>
          <w:spacing w:val="-4"/>
        </w:rPr>
        <w:t xml:space="preserve"> </w:t>
      </w:r>
      <w:r>
        <w:rPr>
          <w:color w:val="1F1F1F"/>
        </w:rPr>
        <w:t>информации</w:t>
      </w:r>
      <w:r>
        <w:rPr>
          <w:color w:val="1F1F1F"/>
          <w:spacing w:val="-5"/>
        </w:rPr>
        <w:t xml:space="preserve"> </w:t>
      </w:r>
      <w:r>
        <w:rPr>
          <w:color w:val="1F1F1F"/>
        </w:rPr>
        <w:t>из</w:t>
      </w:r>
      <w:r>
        <w:rPr>
          <w:color w:val="1F1F1F"/>
          <w:spacing w:val="-4"/>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35BEDF88">
      <w:pPr>
        <w:pStyle w:val="7"/>
        <w:ind w:left="569" w:right="422" w:firstLine="708"/>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4888027B">
      <w:pPr>
        <w:pStyle w:val="7"/>
        <w:ind w:left="569" w:right="424" w:firstLine="708"/>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25DA7D7C">
      <w:pPr>
        <w:pStyle w:val="7"/>
        <w:spacing w:before="2"/>
        <w:ind w:left="569" w:right="426" w:firstLine="851"/>
      </w:pPr>
      <w:r>
        <w:rPr>
          <w:b/>
          <w:color w:val="1F1F1F"/>
        </w:rPr>
        <w:t xml:space="preserve">Интерактивные </w:t>
      </w:r>
      <w:r>
        <w:rPr>
          <w:color w:val="1F1F1F"/>
        </w:rPr>
        <w:t xml:space="preserve">формы работы с обучающимися, которые дают обучающимся возможность приобрести опыт ведения конструктивного диалога и учат командной работе и </w:t>
      </w:r>
      <w:r>
        <w:rPr>
          <w:color w:val="1F1F1F"/>
          <w:spacing w:val="-2"/>
        </w:rPr>
        <w:t>взаимодействию</w:t>
      </w:r>
    </w:p>
    <w:p w14:paraId="7474D53B">
      <w:pPr>
        <w:pStyle w:val="7"/>
        <w:spacing w:after="0"/>
        <w:sectPr>
          <w:pgSz w:w="11920" w:h="16850"/>
          <w:pgMar w:top="1080" w:right="425" w:bottom="280" w:left="708" w:header="720" w:footer="720" w:gutter="0"/>
          <w:cols w:space="720" w:num="1"/>
        </w:sectPr>
      </w:pPr>
    </w:p>
    <w:p w14:paraId="30A91552">
      <w:pPr>
        <w:spacing w:before="70"/>
        <w:ind w:left="141" w:right="0" w:firstLine="0"/>
        <w:jc w:val="left"/>
        <w:rPr>
          <w:b/>
          <w:sz w:val="21"/>
        </w:rPr>
      </w:pPr>
      <w:r>
        <w:rPr>
          <w:b/>
          <w:spacing w:val="-2"/>
          <w:sz w:val="21"/>
        </w:rPr>
        <w:t>ТЕМАТИЧЕСКОЕ</w:t>
      </w:r>
      <w:r>
        <w:rPr>
          <w:b/>
          <w:spacing w:val="2"/>
          <w:sz w:val="21"/>
        </w:rPr>
        <w:t xml:space="preserve"> </w:t>
      </w:r>
      <w:r>
        <w:rPr>
          <w:b/>
          <w:spacing w:val="-2"/>
          <w:sz w:val="21"/>
        </w:rPr>
        <w:t>ПЛАНИРОВАНИЕ</w:t>
      </w:r>
    </w:p>
    <w:p w14:paraId="3E1498BA">
      <w:pPr>
        <w:spacing w:before="1" w:after="34"/>
        <w:ind w:left="141" w:right="0" w:firstLine="0"/>
        <w:jc w:val="left"/>
        <w:rPr>
          <w:b/>
          <w:sz w:val="21"/>
        </w:rPr>
      </w:pPr>
      <w:r>
        <w:rPr>
          <w:b/>
          <w:sz w:val="21"/>
        </w:rPr>
        <w:t>1</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66</w:t>
      </w:r>
      <w:r>
        <w:rPr>
          <w:b/>
          <w:spacing w:val="-1"/>
          <w:sz w:val="21"/>
        </w:rPr>
        <w:t xml:space="preserve"> </w:t>
      </w:r>
      <w:r>
        <w:rPr>
          <w:b/>
          <w:spacing w:val="-4"/>
          <w:sz w:val="21"/>
        </w:rPr>
        <w:t>ЧАСОВ</w:t>
      </w:r>
    </w:p>
    <w:tbl>
      <w:tblPr>
        <w:tblStyle w:val="6"/>
        <w:tblW w:w="0" w:type="auto"/>
        <w:tblInd w:w="177"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28"/>
        <w:gridCol w:w="6864"/>
        <w:gridCol w:w="679"/>
        <w:gridCol w:w="1798"/>
        <w:gridCol w:w="1860"/>
        <w:gridCol w:w="3374"/>
      </w:tblGrid>
      <w:tr w14:paraId="792BE1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28" w:type="dxa"/>
            <w:vMerge w:val="restart"/>
          </w:tcPr>
          <w:p w14:paraId="0C95ABD1">
            <w:pPr>
              <w:pStyle w:val="10"/>
              <w:spacing w:before="5" w:line="287" w:lineRule="exact"/>
              <w:ind w:left="140"/>
              <w:rPr>
                <w:rFonts w:ascii="Verdana" w:hAnsi="Verdana"/>
                <w:sz w:val="24"/>
              </w:rPr>
            </w:pPr>
            <w:r>
              <w:rPr>
                <w:rFonts w:ascii="Verdana" w:hAnsi="Verdana"/>
                <w:spacing w:val="-10"/>
                <w:sz w:val="24"/>
              </w:rPr>
              <w:t>№</w:t>
            </w:r>
          </w:p>
          <w:p w14:paraId="6BDB20F5">
            <w:pPr>
              <w:pStyle w:val="10"/>
              <w:spacing w:line="274" w:lineRule="exact"/>
              <w:ind w:left="95"/>
              <w:rPr>
                <w:sz w:val="24"/>
              </w:rPr>
            </w:pPr>
            <w:r>
              <w:rPr>
                <w:spacing w:val="-5"/>
                <w:sz w:val="24"/>
              </w:rPr>
              <w:t>п/п</w:t>
            </w:r>
          </w:p>
        </w:tc>
        <w:tc>
          <w:tcPr>
            <w:tcW w:w="6864" w:type="dxa"/>
            <w:vMerge w:val="restart"/>
            <w:tcBorders>
              <w:right w:val="nil"/>
            </w:tcBorders>
          </w:tcPr>
          <w:p w14:paraId="7FE4685E">
            <w:pPr>
              <w:pStyle w:val="10"/>
              <w:spacing w:before="11"/>
              <w:ind w:left="39"/>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337" w:type="dxa"/>
            <w:gridSpan w:val="3"/>
          </w:tcPr>
          <w:p w14:paraId="7D19C785">
            <w:pPr>
              <w:pStyle w:val="10"/>
              <w:spacing w:before="11"/>
              <w:ind w:left="1253"/>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374" w:type="dxa"/>
            <w:vMerge w:val="restart"/>
          </w:tcPr>
          <w:p w14:paraId="1AAB38E3">
            <w:pPr>
              <w:pStyle w:val="10"/>
              <w:spacing w:before="11" w:line="237" w:lineRule="auto"/>
              <w:ind w:left="365" w:right="343"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04824B0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20" w:hRule="atLeast"/>
        </w:trPr>
        <w:tc>
          <w:tcPr>
            <w:tcW w:w="528" w:type="dxa"/>
            <w:vMerge w:val="continue"/>
            <w:tcBorders>
              <w:top w:val="nil"/>
            </w:tcBorders>
          </w:tcPr>
          <w:p w14:paraId="4D092C14">
            <w:pPr>
              <w:rPr>
                <w:sz w:val="2"/>
                <w:szCs w:val="2"/>
              </w:rPr>
            </w:pPr>
          </w:p>
        </w:tc>
        <w:tc>
          <w:tcPr>
            <w:tcW w:w="6864" w:type="dxa"/>
            <w:vMerge w:val="continue"/>
            <w:tcBorders>
              <w:top w:val="nil"/>
              <w:right w:val="nil"/>
            </w:tcBorders>
          </w:tcPr>
          <w:p w14:paraId="6D6F93B2">
            <w:pPr>
              <w:rPr>
                <w:sz w:val="2"/>
                <w:szCs w:val="2"/>
              </w:rPr>
            </w:pPr>
          </w:p>
        </w:tc>
        <w:tc>
          <w:tcPr>
            <w:tcW w:w="679" w:type="dxa"/>
          </w:tcPr>
          <w:p w14:paraId="7BB70A6F">
            <w:pPr>
              <w:pStyle w:val="10"/>
              <w:spacing w:before="11"/>
              <w:ind w:left="24" w:right="-15"/>
              <w:jc w:val="center"/>
              <w:rPr>
                <w:sz w:val="24"/>
              </w:rPr>
            </w:pPr>
            <w:r>
              <w:rPr>
                <w:spacing w:val="-2"/>
                <w:sz w:val="24"/>
              </w:rPr>
              <w:t>Всего</w:t>
            </w:r>
          </w:p>
        </w:tc>
        <w:tc>
          <w:tcPr>
            <w:tcW w:w="1798" w:type="dxa"/>
          </w:tcPr>
          <w:p w14:paraId="79B567F7">
            <w:pPr>
              <w:pStyle w:val="10"/>
              <w:spacing w:before="16" w:line="235" w:lineRule="auto"/>
              <w:ind w:left="524" w:hanging="322"/>
              <w:rPr>
                <w:sz w:val="24"/>
              </w:rPr>
            </w:pPr>
            <w:r>
              <w:rPr>
                <w:spacing w:val="-10"/>
                <w:sz w:val="24"/>
              </w:rPr>
              <w:t xml:space="preserve">Контрольные </w:t>
            </w:r>
            <w:r>
              <w:rPr>
                <w:spacing w:val="-2"/>
                <w:sz w:val="24"/>
              </w:rPr>
              <w:t>работы</w:t>
            </w:r>
          </w:p>
        </w:tc>
        <w:tc>
          <w:tcPr>
            <w:tcW w:w="1860" w:type="dxa"/>
          </w:tcPr>
          <w:p w14:paraId="2A829344">
            <w:pPr>
              <w:pStyle w:val="10"/>
              <w:spacing w:before="16" w:line="235" w:lineRule="auto"/>
              <w:ind w:left="560" w:right="171" w:hanging="351"/>
              <w:rPr>
                <w:sz w:val="24"/>
              </w:rPr>
            </w:pPr>
            <w:r>
              <w:rPr>
                <w:spacing w:val="-10"/>
                <w:sz w:val="24"/>
              </w:rPr>
              <w:t xml:space="preserve">Практические </w:t>
            </w:r>
            <w:r>
              <w:rPr>
                <w:spacing w:val="-2"/>
                <w:sz w:val="24"/>
              </w:rPr>
              <w:t>работы</w:t>
            </w:r>
          </w:p>
        </w:tc>
        <w:tc>
          <w:tcPr>
            <w:tcW w:w="3374" w:type="dxa"/>
            <w:vMerge w:val="continue"/>
            <w:tcBorders>
              <w:top w:val="nil"/>
            </w:tcBorders>
          </w:tcPr>
          <w:p w14:paraId="18AA63DF">
            <w:pPr>
              <w:rPr>
                <w:sz w:val="2"/>
                <w:szCs w:val="2"/>
              </w:rPr>
            </w:pPr>
          </w:p>
        </w:tc>
      </w:tr>
      <w:tr w14:paraId="202F3F7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86" w:hRule="atLeast"/>
        </w:trPr>
        <w:tc>
          <w:tcPr>
            <w:tcW w:w="15103" w:type="dxa"/>
            <w:gridSpan w:val="6"/>
            <w:tcBorders>
              <w:top w:val="nil"/>
            </w:tcBorders>
          </w:tcPr>
          <w:p w14:paraId="59E01335">
            <w:pPr>
              <w:pStyle w:val="10"/>
              <w:spacing w:line="266" w:lineRule="exact"/>
              <w:ind w:left="30"/>
              <w:rPr>
                <w:rFonts w:ascii="Verdana" w:hAnsi="Verdana"/>
                <w:b/>
                <w:sz w:val="24"/>
              </w:rPr>
            </w:pPr>
            <w:r>
              <w:rPr>
                <w:rFonts w:ascii="Verdana" w:hAnsi="Verdana"/>
                <w:b/>
                <w:w w:val="75"/>
                <w:sz w:val="24"/>
              </w:rPr>
              <w:t>Раздел</w:t>
            </w:r>
            <w:r>
              <w:rPr>
                <w:rFonts w:ascii="Verdana" w:hAnsi="Verdana"/>
                <w:b/>
                <w:spacing w:val="1"/>
                <w:sz w:val="24"/>
              </w:rPr>
              <w:t xml:space="preserve"> </w:t>
            </w:r>
            <w:r>
              <w:rPr>
                <w:rFonts w:ascii="Verdana" w:hAnsi="Verdana"/>
                <w:b/>
                <w:w w:val="75"/>
                <w:sz w:val="24"/>
              </w:rPr>
              <w:t>1.Знания</w:t>
            </w:r>
            <w:r>
              <w:rPr>
                <w:rFonts w:ascii="Verdana" w:hAnsi="Verdana"/>
                <w:b/>
                <w:spacing w:val="8"/>
                <w:sz w:val="24"/>
              </w:rPr>
              <w:t xml:space="preserve"> </w:t>
            </w:r>
            <w:r>
              <w:rPr>
                <w:rFonts w:ascii="Verdana" w:hAnsi="Verdana"/>
                <w:b/>
                <w:w w:val="75"/>
                <w:sz w:val="24"/>
              </w:rPr>
              <w:t>о</w:t>
            </w:r>
            <w:r>
              <w:rPr>
                <w:rFonts w:ascii="Verdana" w:hAnsi="Verdana"/>
                <w:b/>
                <w:spacing w:val="-23"/>
                <w:w w:val="75"/>
                <w:sz w:val="24"/>
              </w:rPr>
              <w:t xml:space="preserve"> </w:t>
            </w:r>
            <w:r>
              <w:rPr>
                <w:rFonts w:ascii="Verdana" w:hAnsi="Verdana"/>
                <w:b/>
                <w:w w:val="75"/>
                <w:sz w:val="24"/>
              </w:rPr>
              <w:t>физической</w:t>
            </w:r>
            <w:r>
              <w:rPr>
                <w:rFonts w:ascii="Verdana" w:hAnsi="Verdana"/>
                <w:b/>
                <w:spacing w:val="8"/>
                <w:sz w:val="24"/>
              </w:rPr>
              <w:t xml:space="preserve"> </w:t>
            </w:r>
            <w:r>
              <w:rPr>
                <w:rFonts w:ascii="Verdana" w:hAnsi="Verdana"/>
                <w:b/>
                <w:spacing w:val="-2"/>
                <w:w w:val="75"/>
                <w:sz w:val="24"/>
              </w:rPr>
              <w:t>культуре</w:t>
            </w:r>
          </w:p>
        </w:tc>
      </w:tr>
      <w:tr w14:paraId="1A62D6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7" w:hRule="atLeast"/>
        </w:trPr>
        <w:tc>
          <w:tcPr>
            <w:tcW w:w="528" w:type="dxa"/>
          </w:tcPr>
          <w:p w14:paraId="57422BFA">
            <w:pPr>
              <w:pStyle w:val="10"/>
              <w:spacing w:before="31"/>
              <w:ind w:left="30"/>
              <w:rPr>
                <w:sz w:val="24"/>
              </w:rPr>
            </w:pPr>
            <w:r>
              <w:rPr>
                <w:spacing w:val="-5"/>
                <w:sz w:val="24"/>
              </w:rPr>
              <w:t>1.1</w:t>
            </w:r>
          </w:p>
        </w:tc>
        <w:tc>
          <w:tcPr>
            <w:tcW w:w="9341" w:type="dxa"/>
            <w:gridSpan w:val="3"/>
          </w:tcPr>
          <w:p w14:paraId="4F24FD49">
            <w:pPr>
              <w:pStyle w:val="10"/>
              <w:tabs>
                <w:tab w:val="right" w:pos="7268"/>
              </w:tabs>
              <w:spacing w:before="31"/>
              <w:ind w:left="35"/>
              <w:rPr>
                <w:sz w:val="24"/>
              </w:rPr>
            </w:pPr>
            <w:r>
              <w:rPr>
                <w:w w:val="85"/>
                <w:sz w:val="24"/>
              </w:rPr>
              <w:t>Знания</w:t>
            </w:r>
            <w:r>
              <w:rPr>
                <w:spacing w:val="14"/>
                <w:sz w:val="24"/>
              </w:rPr>
              <w:t xml:space="preserve"> </w:t>
            </w:r>
            <w:r>
              <w:rPr>
                <w:w w:val="85"/>
                <w:sz w:val="24"/>
              </w:rPr>
              <w:t>о</w:t>
            </w:r>
            <w:r>
              <w:rPr>
                <w:spacing w:val="8"/>
                <w:sz w:val="24"/>
              </w:rPr>
              <w:t xml:space="preserve"> </w:t>
            </w:r>
            <w:r>
              <w:rPr>
                <w:w w:val="85"/>
                <w:sz w:val="24"/>
              </w:rPr>
              <w:t>физической</w:t>
            </w:r>
            <w:r>
              <w:rPr>
                <w:spacing w:val="21"/>
                <w:sz w:val="24"/>
              </w:rPr>
              <w:t xml:space="preserve"> </w:t>
            </w:r>
            <w:r>
              <w:rPr>
                <w:spacing w:val="-2"/>
                <w:w w:val="85"/>
                <w:sz w:val="24"/>
              </w:rPr>
              <w:t>культуре</w:t>
            </w:r>
            <w:r>
              <w:rPr>
                <w:rFonts w:ascii="Times New Roman" w:hAnsi="Times New Roman"/>
                <w:sz w:val="24"/>
              </w:rPr>
              <w:tab/>
            </w:r>
            <w:r>
              <w:rPr>
                <w:spacing w:val="-10"/>
                <w:sz w:val="24"/>
              </w:rPr>
              <w:t>6</w:t>
            </w:r>
          </w:p>
        </w:tc>
        <w:tc>
          <w:tcPr>
            <w:tcW w:w="1860" w:type="dxa"/>
          </w:tcPr>
          <w:p w14:paraId="2B109167">
            <w:pPr>
              <w:pStyle w:val="10"/>
              <w:rPr>
                <w:rFonts w:ascii="Times New Roman"/>
                <w:sz w:val="22"/>
              </w:rPr>
            </w:pPr>
          </w:p>
        </w:tc>
        <w:tc>
          <w:tcPr>
            <w:tcW w:w="3374" w:type="dxa"/>
          </w:tcPr>
          <w:p w14:paraId="043DE5DC">
            <w:pPr>
              <w:pStyle w:val="10"/>
              <w:spacing w:before="31"/>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167889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7392" w:type="dxa"/>
            <w:gridSpan w:val="2"/>
            <w:tcBorders>
              <w:right w:val="single" w:color="000000" w:sz="4" w:space="0"/>
            </w:tcBorders>
          </w:tcPr>
          <w:p w14:paraId="6262CA2C">
            <w:pPr>
              <w:pStyle w:val="10"/>
              <w:spacing w:before="9"/>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7711" w:type="dxa"/>
            <w:gridSpan w:val="4"/>
            <w:tcBorders>
              <w:left w:val="single" w:color="000000" w:sz="4" w:space="0"/>
            </w:tcBorders>
          </w:tcPr>
          <w:p w14:paraId="7199C996">
            <w:pPr>
              <w:pStyle w:val="10"/>
              <w:spacing w:before="9"/>
              <w:ind w:left="289"/>
              <w:rPr>
                <w:sz w:val="24"/>
              </w:rPr>
            </w:pPr>
            <w:r>
              <w:rPr>
                <w:sz w:val="24"/>
              </w:rPr>
              <mc:AlternateContent>
                <mc:Choice Requires="wpg">
                  <w:drawing>
                    <wp:anchor distT="0" distB="0" distL="0" distR="0" simplePos="0" relativeHeight="251664384" behindDoc="1" locked="0" layoutInCell="1" allowOverlap="1">
                      <wp:simplePos x="0" y="0"/>
                      <wp:positionH relativeFrom="column">
                        <wp:posOffset>-6350</wp:posOffset>
                      </wp:positionH>
                      <wp:positionV relativeFrom="paragraph">
                        <wp:posOffset>-238125</wp:posOffset>
                      </wp:positionV>
                      <wp:extent cx="443865" cy="457835"/>
                      <wp:effectExtent l="0" t="0" r="0" b="0"/>
                      <wp:wrapNone/>
                      <wp:docPr id="1" name="Group 1"/>
                      <wp:cNvGraphicFramePr/>
                      <a:graphic xmlns:a="http://schemas.openxmlformats.org/drawingml/2006/main">
                        <a:graphicData uri="http://schemas.microsoft.com/office/word/2010/wordprocessingGroup">
                          <wpg:wgp>
                            <wpg:cNvGrpSpPr/>
                            <wpg:grpSpPr>
                              <a:xfrm>
                                <a:off x="0" y="0"/>
                                <a:ext cx="443865" cy="457834"/>
                                <a:chOff x="0" y="0"/>
                                <a:chExt cx="443865" cy="457834"/>
                              </a:xfrm>
                            </wpg:grpSpPr>
                            <wps:wsp>
                              <wps:cNvPr id="2" name="Graphic 2"/>
                              <wps:cNvSpPr/>
                              <wps:spPr>
                                <a:xfrm>
                                  <a:off x="0" y="0"/>
                                  <a:ext cx="443865" cy="457834"/>
                                </a:xfrm>
                                <a:custGeom>
                                  <a:avLst/>
                                  <a:gdLst/>
                                  <a:ahLst/>
                                  <a:cxnLst/>
                                  <a:rect l="l" t="t" r="r" b="b"/>
                                  <a:pathLst>
                                    <a:path w="443865" h="457834">
                                      <a:moveTo>
                                        <a:pt x="6096" y="239572"/>
                                      </a:moveTo>
                                      <a:lnTo>
                                        <a:pt x="0" y="239572"/>
                                      </a:lnTo>
                                      <a:lnTo>
                                        <a:pt x="0" y="457504"/>
                                      </a:lnTo>
                                      <a:lnTo>
                                        <a:pt x="6096" y="457504"/>
                                      </a:lnTo>
                                      <a:lnTo>
                                        <a:pt x="6096" y="239572"/>
                                      </a:lnTo>
                                      <a:close/>
                                    </a:path>
                                    <a:path w="443865" h="457834">
                                      <a:moveTo>
                                        <a:pt x="6096" y="0"/>
                                      </a:moveTo>
                                      <a:lnTo>
                                        <a:pt x="0" y="0"/>
                                      </a:lnTo>
                                      <a:lnTo>
                                        <a:pt x="0" y="219760"/>
                                      </a:lnTo>
                                      <a:lnTo>
                                        <a:pt x="6096" y="219760"/>
                                      </a:lnTo>
                                      <a:lnTo>
                                        <a:pt x="6096" y="0"/>
                                      </a:lnTo>
                                      <a:close/>
                                    </a:path>
                                    <a:path w="443865" h="457834">
                                      <a:moveTo>
                                        <a:pt x="428498" y="242747"/>
                                      </a:moveTo>
                                      <a:lnTo>
                                        <a:pt x="422148" y="242747"/>
                                      </a:lnTo>
                                      <a:lnTo>
                                        <a:pt x="422148" y="438327"/>
                                      </a:lnTo>
                                      <a:lnTo>
                                        <a:pt x="19558" y="438327"/>
                                      </a:lnTo>
                                      <a:lnTo>
                                        <a:pt x="19558" y="444677"/>
                                      </a:lnTo>
                                      <a:lnTo>
                                        <a:pt x="428498" y="444677"/>
                                      </a:lnTo>
                                      <a:lnTo>
                                        <a:pt x="428498" y="438327"/>
                                      </a:lnTo>
                                      <a:lnTo>
                                        <a:pt x="428498" y="242747"/>
                                      </a:lnTo>
                                      <a:close/>
                                    </a:path>
                                    <a:path w="443865" h="457834">
                                      <a:moveTo>
                                        <a:pt x="428498" y="10337"/>
                                      </a:moveTo>
                                      <a:lnTo>
                                        <a:pt x="19558" y="10337"/>
                                      </a:lnTo>
                                      <a:lnTo>
                                        <a:pt x="19558" y="16687"/>
                                      </a:lnTo>
                                      <a:lnTo>
                                        <a:pt x="19558" y="212267"/>
                                      </a:lnTo>
                                      <a:lnTo>
                                        <a:pt x="25908" y="212267"/>
                                      </a:lnTo>
                                      <a:lnTo>
                                        <a:pt x="25908" y="16687"/>
                                      </a:lnTo>
                                      <a:lnTo>
                                        <a:pt x="422148" y="16687"/>
                                      </a:lnTo>
                                      <a:lnTo>
                                        <a:pt x="422148" y="212267"/>
                                      </a:lnTo>
                                      <a:lnTo>
                                        <a:pt x="428498" y="212267"/>
                                      </a:lnTo>
                                      <a:lnTo>
                                        <a:pt x="428498" y="16687"/>
                                      </a:lnTo>
                                      <a:lnTo>
                                        <a:pt x="428498" y="10337"/>
                                      </a:lnTo>
                                      <a:close/>
                                    </a:path>
                                    <a:path w="443865" h="457834">
                                      <a:moveTo>
                                        <a:pt x="443484" y="239572"/>
                                      </a:moveTo>
                                      <a:lnTo>
                                        <a:pt x="437388" y="239572"/>
                                      </a:lnTo>
                                      <a:lnTo>
                                        <a:pt x="437388" y="457504"/>
                                      </a:lnTo>
                                      <a:lnTo>
                                        <a:pt x="443484" y="457504"/>
                                      </a:lnTo>
                                      <a:lnTo>
                                        <a:pt x="443484" y="239572"/>
                                      </a:lnTo>
                                      <a:close/>
                                    </a:path>
                                    <a:path w="443865" h="457834">
                                      <a:moveTo>
                                        <a:pt x="443484" y="0"/>
                                      </a:moveTo>
                                      <a:lnTo>
                                        <a:pt x="437388" y="0"/>
                                      </a:lnTo>
                                      <a:lnTo>
                                        <a:pt x="437388" y="219760"/>
                                      </a:lnTo>
                                      <a:lnTo>
                                        <a:pt x="443484" y="219760"/>
                                      </a:lnTo>
                                      <a:lnTo>
                                        <a:pt x="443484" y="0"/>
                                      </a:lnTo>
                                      <a:close/>
                                    </a:path>
                                  </a:pathLst>
                                </a:custGeom>
                                <a:solidFill>
                                  <a:srgbClr val="000000"/>
                                </a:solidFill>
                              </wps:spPr>
                              <wps:bodyPr wrap="square" lIns="0" tIns="0" rIns="0" bIns="0" rtlCol="0">
                                <a:noAutofit/>
                              </wps:bodyPr>
                            </wps:wsp>
                          </wpg:wgp>
                        </a:graphicData>
                      </a:graphic>
                    </wp:anchor>
                  </w:drawing>
                </mc:Choice>
                <mc:Fallback>
                  <w:pict>
                    <v:group id="Group 1" o:spid="_x0000_s1026" o:spt="203" style="position:absolute;left:0pt;margin-left:-0.5pt;margin-top:-18.75pt;height:36.05pt;width:34.95pt;z-index:-251652096;mso-width-relative:page;mso-height-relative:page;" coordsize="443865,457834" o:gfxdata="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">
                      <o:lock v:ext="edit" aspectratio="f"/>
                      <v:shape id="Graphic 2" o:spid="_x0000_s1026" o:spt="100" style="position:absolute;left:0;top:0;height:457834;width:443865;" fillcolor="#000000" filled="t" stroked="f" coordsize="443865,457834" o:gfxdata="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hgvtvQAA&#10;ANoAAAAPAAAAAAAAAAEAIAAAACIAAABkcnMvZG93bnJldi54bWxQSwECFAAUAAAACACHTuJAMy8F&#10;njsAAAA5AAAAEAAAAAAAAAABACAAAAAMAQAAZHJzL3NoYXBleG1sLnhtbFBLBQYAAAAABgAGAFsB&#10;AAC2AwAAAAA=&#10;" path="m6096,239572l0,239572,0,457504,6096,457504,6096,239572xem6096,0l0,0,0,219760,6096,219760,6096,0xem428498,242747l422148,242747,422148,438327,19558,438327,19558,444677,428498,444677,428498,438327,428498,242747xem428498,10337l19558,10337,19558,16687,19558,212267,25908,212267,25908,16687,422148,16687,422148,212267,428498,212267,428498,16687,428498,10337xem443484,239572l437388,239572,437388,457504,443484,457504,443484,239572xem443484,0l437388,0,437388,219760,443484,219760,443484,0xe">
                        <v:fill on="t" focussize="0,0"/>
                        <v:stroke on="f"/>
                        <v:imagedata o:title=""/>
                        <o:lock v:ext="edit" aspectratio="f"/>
                        <v:textbox inset="0mm,0mm,0mm,0mm"/>
                      </v:shape>
                    </v:group>
                  </w:pict>
                </mc:Fallback>
              </mc:AlternateContent>
            </w:r>
            <w:r>
              <w:rPr>
                <w:spacing w:val="-10"/>
                <w:sz w:val="24"/>
              </w:rPr>
              <w:t>6</w:t>
            </w:r>
          </w:p>
        </w:tc>
      </w:tr>
      <w:tr w14:paraId="3C3A64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03" w:type="dxa"/>
            <w:gridSpan w:val="6"/>
          </w:tcPr>
          <w:p w14:paraId="50D116F7">
            <w:pPr>
              <w:pStyle w:val="10"/>
              <w:spacing w:line="283" w:lineRule="exact"/>
              <w:ind w:left="30"/>
              <w:rPr>
                <w:rFonts w:ascii="Verdana" w:hAnsi="Verdana"/>
                <w:b/>
                <w:sz w:val="24"/>
              </w:rPr>
            </w:pPr>
            <w:r>
              <w:rPr>
                <w:rFonts w:ascii="Verdana" w:hAnsi="Verdana"/>
                <w:b/>
                <w:w w:val="75"/>
                <w:sz w:val="24"/>
              </w:rPr>
              <w:t>Раздел</w:t>
            </w:r>
            <w:r>
              <w:rPr>
                <w:rFonts w:ascii="Verdana" w:hAnsi="Verdana"/>
                <w:b/>
                <w:spacing w:val="24"/>
                <w:sz w:val="24"/>
              </w:rPr>
              <w:t xml:space="preserve"> </w:t>
            </w:r>
            <w:r>
              <w:rPr>
                <w:rFonts w:ascii="Verdana" w:hAnsi="Verdana"/>
                <w:b/>
                <w:w w:val="75"/>
                <w:sz w:val="24"/>
              </w:rPr>
              <w:t>2.Способы</w:t>
            </w:r>
            <w:r>
              <w:rPr>
                <w:rFonts w:ascii="Verdana" w:hAnsi="Verdana"/>
                <w:b/>
                <w:spacing w:val="23"/>
                <w:sz w:val="24"/>
              </w:rPr>
              <w:t xml:space="preserve"> </w:t>
            </w:r>
            <w:r>
              <w:rPr>
                <w:rFonts w:ascii="Verdana" w:hAnsi="Verdana"/>
                <w:b/>
                <w:spacing w:val="-2"/>
                <w:w w:val="75"/>
                <w:sz w:val="24"/>
              </w:rPr>
              <w:t>физкультурной</w:t>
            </w:r>
            <w:r>
              <w:rPr>
                <w:rFonts w:hint="default" w:ascii="Verdana" w:hAnsi="Verdana"/>
                <w:b/>
                <w:spacing w:val="-2"/>
                <w:w w:val="75"/>
                <w:sz w:val="24"/>
                <w:lang w:val="ru-RU"/>
              </w:rPr>
              <w:t xml:space="preserve"> </w:t>
            </w:r>
            <w:r>
              <w:rPr>
                <w:rFonts w:ascii="Verdana" w:hAnsi="Verdana"/>
                <w:b/>
                <w:spacing w:val="-2"/>
                <w:w w:val="75"/>
                <w:sz w:val="24"/>
              </w:rPr>
              <w:t>деятельности</w:t>
            </w:r>
          </w:p>
        </w:tc>
      </w:tr>
      <w:tr w14:paraId="112DED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28" w:type="dxa"/>
          </w:tcPr>
          <w:p w14:paraId="5AB29D6F">
            <w:pPr>
              <w:pStyle w:val="10"/>
              <w:spacing w:before="11"/>
              <w:ind w:left="30"/>
              <w:rPr>
                <w:sz w:val="24"/>
              </w:rPr>
            </w:pPr>
            <w:r>
              <w:rPr>
                <w:spacing w:val="-5"/>
                <w:sz w:val="24"/>
              </w:rPr>
              <w:t>2.1</w:t>
            </w:r>
          </w:p>
        </w:tc>
        <w:tc>
          <w:tcPr>
            <w:tcW w:w="6864" w:type="dxa"/>
          </w:tcPr>
          <w:p w14:paraId="4B1F44A2">
            <w:pPr>
              <w:pStyle w:val="10"/>
              <w:spacing w:before="14" w:line="237" w:lineRule="auto"/>
              <w:ind w:left="35"/>
              <w:rPr>
                <w:sz w:val="24"/>
              </w:rPr>
            </w:pPr>
            <w:r>
              <w:rPr>
                <w:spacing w:val="-2"/>
                <w:sz w:val="24"/>
              </w:rPr>
              <w:t>Самостоятельные</w:t>
            </w:r>
            <w:r>
              <w:rPr>
                <w:spacing w:val="-26"/>
                <w:sz w:val="24"/>
              </w:rPr>
              <w:t xml:space="preserve"> </w:t>
            </w:r>
            <w:r>
              <w:rPr>
                <w:spacing w:val="-2"/>
                <w:sz w:val="24"/>
              </w:rPr>
              <w:t>занятия</w:t>
            </w:r>
            <w:r>
              <w:rPr>
                <w:spacing w:val="-22"/>
                <w:sz w:val="24"/>
              </w:rPr>
              <w:t xml:space="preserve"> </w:t>
            </w:r>
            <w:r>
              <w:rPr>
                <w:spacing w:val="-2"/>
                <w:sz w:val="24"/>
              </w:rPr>
              <w:t>общеразвивающими</w:t>
            </w:r>
            <w:r>
              <w:rPr>
                <w:spacing w:val="-18"/>
                <w:sz w:val="24"/>
              </w:rPr>
              <w:t xml:space="preserve"> </w:t>
            </w:r>
            <w:r>
              <w:rPr>
                <w:spacing w:val="-2"/>
                <w:sz w:val="24"/>
              </w:rPr>
              <w:t xml:space="preserve">и </w:t>
            </w:r>
            <w:r>
              <w:rPr>
                <w:spacing w:val="-14"/>
                <w:sz w:val="24"/>
              </w:rPr>
              <w:t>здоровьеформирующими</w:t>
            </w:r>
            <w:r>
              <w:rPr>
                <w:spacing w:val="-26"/>
                <w:sz w:val="24"/>
              </w:rPr>
              <w:t xml:space="preserve"> </w:t>
            </w:r>
            <w:r>
              <w:rPr>
                <w:spacing w:val="-14"/>
                <w:sz w:val="24"/>
              </w:rPr>
              <w:t>физическими</w:t>
            </w:r>
            <w:r>
              <w:rPr>
                <w:spacing w:val="-26"/>
                <w:sz w:val="24"/>
              </w:rPr>
              <w:t xml:space="preserve"> </w:t>
            </w:r>
            <w:r>
              <w:rPr>
                <w:spacing w:val="-14"/>
                <w:sz w:val="24"/>
              </w:rPr>
              <w:t xml:space="preserve">упражнениями. </w:t>
            </w:r>
            <w:r>
              <w:rPr>
                <w:spacing w:val="-2"/>
                <w:sz w:val="24"/>
              </w:rPr>
              <w:t>Самоконтроль</w:t>
            </w:r>
          </w:p>
        </w:tc>
        <w:tc>
          <w:tcPr>
            <w:tcW w:w="679" w:type="dxa"/>
          </w:tcPr>
          <w:p w14:paraId="7AC6DC01">
            <w:pPr>
              <w:pStyle w:val="10"/>
              <w:spacing w:before="11"/>
              <w:ind w:left="35"/>
              <w:jc w:val="center"/>
              <w:rPr>
                <w:sz w:val="24"/>
              </w:rPr>
            </w:pPr>
            <w:r>
              <w:rPr>
                <w:spacing w:val="-10"/>
                <w:sz w:val="24"/>
              </w:rPr>
              <w:t>3</w:t>
            </w:r>
          </w:p>
        </w:tc>
        <w:tc>
          <w:tcPr>
            <w:tcW w:w="1798" w:type="dxa"/>
          </w:tcPr>
          <w:p w14:paraId="70617CD0">
            <w:pPr>
              <w:pStyle w:val="10"/>
              <w:rPr>
                <w:rFonts w:ascii="Times New Roman"/>
                <w:sz w:val="22"/>
              </w:rPr>
            </w:pPr>
          </w:p>
        </w:tc>
        <w:tc>
          <w:tcPr>
            <w:tcW w:w="1860" w:type="dxa"/>
          </w:tcPr>
          <w:p w14:paraId="68F3CED3">
            <w:pPr>
              <w:pStyle w:val="10"/>
              <w:rPr>
                <w:rFonts w:ascii="Times New Roman"/>
                <w:sz w:val="22"/>
              </w:rPr>
            </w:pPr>
          </w:p>
        </w:tc>
        <w:tc>
          <w:tcPr>
            <w:tcW w:w="3374" w:type="dxa"/>
          </w:tcPr>
          <w:p w14:paraId="74E633B4">
            <w:pPr>
              <w:pStyle w:val="10"/>
              <w:spacing w:before="11"/>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52CCAE6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528" w:type="dxa"/>
          </w:tcPr>
          <w:p w14:paraId="68162A96">
            <w:pPr>
              <w:pStyle w:val="10"/>
              <w:spacing w:before="11"/>
              <w:ind w:left="30"/>
              <w:rPr>
                <w:sz w:val="24"/>
              </w:rPr>
            </w:pPr>
            <w:r>
              <w:rPr>
                <w:spacing w:val="-5"/>
                <w:sz w:val="24"/>
              </w:rPr>
              <w:t>2.2</w:t>
            </w:r>
          </w:p>
        </w:tc>
        <w:tc>
          <w:tcPr>
            <w:tcW w:w="6864" w:type="dxa"/>
          </w:tcPr>
          <w:p w14:paraId="18578946">
            <w:pPr>
              <w:pStyle w:val="10"/>
              <w:spacing w:before="16" w:line="235" w:lineRule="auto"/>
              <w:ind w:left="35"/>
              <w:rPr>
                <w:sz w:val="24"/>
              </w:rPr>
            </w:pPr>
            <w:r>
              <w:rPr>
                <w:spacing w:val="-10"/>
                <w:sz w:val="24"/>
              </w:rPr>
              <w:t>Самостоятельные</w:t>
            </w:r>
            <w:r>
              <w:rPr>
                <w:spacing w:val="-30"/>
                <w:sz w:val="24"/>
              </w:rPr>
              <w:t xml:space="preserve"> </w:t>
            </w:r>
            <w:r>
              <w:rPr>
                <w:spacing w:val="-10"/>
                <w:sz w:val="24"/>
              </w:rPr>
              <w:t>развивающие</w:t>
            </w:r>
            <w:r>
              <w:rPr>
                <w:spacing w:val="-27"/>
                <w:sz w:val="24"/>
              </w:rPr>
              <w:t xml:space="preserve"> </w:t>
            </w:r>
            <w:r>
              <w:rPr>
                <w:spacing w:val="-10"/>
                <w:sz w:val="24"/>
              </w:rPr>
              <w:t>подвижные</w:t>
            </w:r>
            <w:r>
              <w:rPr>
                <w:spacing w:val="-27"/>
                <w:sz w:val="24"/>
              </w:rPr>
              <w:t xml:space="preserve"> </w:t>
            </w:r>
            <w:r>
              <w:rPr>
                <w:spacing w:val="-10"/>
                <w:sz w:val="24"/>
              </w:rPr>
              <w:t>игры и</w:t>
            </w:r>
            <w:r>
              <w:rPr>
                <w:spacing w:val="-18"/>
                <w:sz w:val="24"/>
              </w:rPr>
              <w:t xml:space="preserve"> </w:t>
            </w:r>
            <w:r>
              <w:rPr>
                <w:spacing w:val="-10"/>
                <w:sz w:val="24"/>
              </w:rPr>
              <w:t xml:space="preserve">спортивные </w:t>
            </w:r>
            <w:r>
              <w:rPr>
                <w:spacing w:val="-2"/>
                <w:sz w:val="24"/>
              </w:rPr>
              <w:t>эстафеты</w:t>
            </w:r>
          </w:p>
        </w:tc>
        <w:tc>
          <w:tcPr>
            <w:tcW w:w="679" w:type="dxa"/>
          </w:tcPr>
          <w:p w14:paraId="59F46251">
            <w:pPr>
              <w:pStyle w:val="10"/>
              <w:spacing w:before="11"/>
              <w:ind w:left="35"/>
              <w:jc w:val="center"/>
              <w:rPr>
                <w:sz w:val="24"/>
              </w:rPr>
            </w:pPr>
            <w:r>
              <w:rPr>
                <w:spacing w:val="-10"/>
                <w:sz w:val="24"/>
              </w:rPr>
              <w:t>5</w:t>
            </w:r>
          </w:p>
        </w:tc>
        <w:tc>
          <w:tcPr>
            <w:tcW w:w="1798" w:type="dxa"/>
          </w:tcPr>
          <w:p w14:paraId="76D97ED8">
            <w:pPr>
              <w:pStyle w:val="10"/>
              <w:rPr>
                <w:rFonts w:ascii="Times New Roman"/>
                <w:sz w:val="22"/>
              </w:rPr>
            </w:pPr>
          </w:p>
        </w:tc>
        <w:tc>
          <w:tcPr>
            <w:tcW w:w="1860" w:type="dxa"/>
          </w:tcPr>
          <w:p w14:paraId="077D7E18">
            <w:pPr>
              <w:pStyle w:val="10"/>
              <w:rPr>
                <w:rFonts w:ascii="Times New Roman"/>
                <w:sz w:val="22"/>
              </w:rPr>
            </w:pPr>
          </w:p>
        </w:tc>
        <w:tc>
          <w:tcPr>
            <w:tcW w:w="3374" w:type="dxa"/>
          </w:tcPr>
          <w:p w14:paraId="34CBA5D5">
            <w:pPr>
              <w:pStyle w:val="10"/>
              <w:spacing w:before="11"/>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57DD7CF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528" w:type="dxa"/>
          </w:tcPr>
          <w:p w14:paraId="7B09E768">
            <w:pPr>
              <w:pStyle w:val="10"/>
              <w:spacing w:before="9"/>
              <w:ind w:left="30"/>
              <w:rPr>
                <w:sz w:val="24"/>
              </w:rPr>
            </w:pPr>
            <w:r>
              <w:rPr>
                <w:spacing w:val="-5"/>
                <w:sz w:val="24"/>
              </w:rPr>
              <w:t>2.3</w:t>
            </w:r>
          </w:p>
        </w:tc>
        <w:tc>
          <w:tcPr>
            <w:tcW w:w="6864" w:type="dxa"/>
          </w:tcPr>
          <w:p w14:paraId="742E55D0">
            <w:pPr>
              <w:pStyle w:val="10"/>
              <w:spacing w:before="9"/>
              <w:ind w:left="35"/>
              <w:rPr>
                <w:sz w:val="24"/>
              </w:rPr>
            </w:pPr>
            <w:r>
              <w:rPr>
                <w:spacing w:val="-10"/>
                <w:sz w:val="24"/>
              </w:rPr>
              <w:t>Строевые</w:t>
            </w:r>
            <w:r>
              <w:rPr>
                <w:spacing w:val="-30"/>
                <w:sz w:val="24"/>
              </w:rPr>
              <w:t xml:space="preserve"> </w:t>
            </w:r>
            <w:r>
              <w:rPr>
                <w:spacing w:val="-10"/>
                <w:sz w:val="24"/>
              </w:rPr>
              <w:t>команды</w:t>
            </w:r>
            <w:r>
              <w:rPr>
                <w:spacing w:val="-5"/>
                <w:sz w:val="24"/>
              </w:rPr>
              <w:t xml:space="preserve"> </w:t>
            </w:r>
            <w:r>
              <w:rPr>
                <w:spacing w:val="-10"/>
                <w:sz w:val="24"/>
              </w:rPr>
              <w:t>и</w:t>
            </w:r>
            <w:r>
              <w:rPr>
                <w:spacing w:val="-20"/>
                <w:sz w:val="24"/>
              </w:rPr>
              <w:t xml:space="preserve"> </w:t>
            </w:r>
            <w:r>
              <w:rPr>
                <w:spacing w:val="-10"/>
                <w:sz w:val="24"/>
              </w:rPr>
              <w:t>построения</w:t>
            </w:r>
          </w:p>
        </w:tc>
        <w:tc>
          <w:tcPr>
            <w:tcW w:w="679" w:type="dxa"/>
          </w:tcPr>
          <w:p w14:paraId="6C4D27CB">
            <w:pPr>
              <w:pStyle w:val="10"/>
              <w:spacing w:before="9"/>
              <w:ind w:left="35"/>
              <w:jc w:val="center"/>
              <w:rPr>
                <w:sz w:val="24"/>
              </w:rPr>
            </w:pPr>
            <w:r>
              <w:rPr>
                <w:spacing w:val="-10"/>
                <w:sz w:val="24"/>
              </w:rPr>
              <w:t>1</w:t>
            </w:r>
          </w:p>
        </w:tc>
        <w:tc>
          <w:tcPr>
            <w:tcW w:w="1798" w:type="dxa"/>
          </w:tcPr>
          <w:p w14:paraId="54B180F9">
            <w:pPr>
              <w:pStyle w:val="10"/>
              <w:rPr>
                <w:rFonts w:ascii="Times New Roman"/>
                <w:sz w:val="22"/>
              </w:rPr>
            </w:pPr>
          </w:p>
        </w:tc>
        <w:tc>
          <w:tcPr>
            <w:tcW w:w="1860" w:type="dxa"/>
          </w:tcPr>
          <w:p w14:paraId="6B20CEE7">
            <w:pPr>
              <w:pStyle w:val="10"/>
              <w:rPr>
                <w:rFonts w:ascii="Times New Roman"/>
                <w:sz w:val="22"/>
              </w:rPr>
            </w:pPr>
          </w:p>
        </w:tc>
        <w:tc>
          <w:tcPr>
            <w:tcW w:w="3374" w:type="dxa"/>
          </w:tcPr>
          <w:p w14:paraId="16265299">
            <w:pPr>
              <w:pStyle w:val="10"/>
              <w:spacing w:before="9"/>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3A3E18B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392" w:type="dxa"/>
            <w:gridSpan w:val="2"/>
          </w:tcPr>
          <w:p w14:paraId="5A1F6F61">
            <w:pPr>
              <w:pStyle w:val="10"/>
              <w:spacing w:before="11"/>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9" w:type="dxa"/>
          </w:tcPr>
          <w:p w14:paraId="63A5E9DF">
            <w:pPr>
              <w:pStyle w:val="10"/>
              <w:spacing w:before="11"/>
              <w:ind w:left="35"/>
              <w:jc w:val="center"/>
              <w:rPr>
                <w:sz w:val="24"/>
              </w:rPr>
            </w:pPr>
            <w:r>
              <w:rPr>
                <w:spacing w:val="-10"/>
                <w:sz w:val="24"/>
              </w:rPr>
              <w:t>9</w:t>
            </w:r>
          </w:p>
        </w:tc>
        <w:tc>
          <w:tcPr>
            <w:tcW w:w="7032" w:type="dxa"/>
            <w:gridSpan w:val="3"/>
          </w:tcPr>
          <w:p w14:paraId="770E8F34">
            <w:pPr>
              <w:pStyle w:val="10"/>
              <w:rPr>
                <w:rFonts w:ascii="Times New Roman"/>
                <w:sz w:val="22"/>
              </w:rPr>
            </w:pPr>
          </w:p>
        </w:tc>
      </w:tr>
      <w:tr w14:paraId="3784390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3" w:type="dxa"/>
            <w:gridSpan w:val="6"/>
          </w:tcPr>
          <w:p w14:paraId="6B99ED1D">
            <w:pPr>
              <w:pStyle w:val="10"/>
              <w:spacing w:before="7"/>
              <w:ind w:left="30"/>
              <w:rPr>
                <w:rFonts w:ascii="Verdana" w:hAnsi="Verdana"/>
                <w:b/>
                <w:sz w:val="24"/>
              </w:rPr>
            </w:pPr>
            <w:r>
              <w:rPr>
                <w:rFonts w:ascii="Verdana" w:hAnsi="Verdana"/>
                <w:b/>
                <w:w w:val="85"/>
                <w:sz w:val="24"/>
              </w:rPr>
              <w:t>ФИЗИЧЕСКОЕ</w:t>
            </w:r>
            <w:r>
              <w:rPr>
                <w:rFonts w:ascii="Verdana" w:hAnsi="Verdana"/>
                <w:b/>
                <w:spacing w:val="8"/>
                <w:sz w:val="24"/>
              </w:rPr>
              <w:t xml:space="preserve"> </w:t>
            </w:r>
            <w:r>
              <w:rPr>
                <w:rFonts w:ascii="Verdana" w:hAnsi="Verdana"/>
                <w:b/>
                <w:spacing w:val="-2"/>
                <w:sz w:val="24"/>
              </w:rPr>
              <w:t>СОВЕРШЕНСТВОВАНИЕ</w:t>
            </w:r>
          </w:p>
        </w:tc>
      </w:tr>
      <w:tr w14:paraId="1165E0E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1262402C">
            <w:pPr>
              <w:pStyle w:val="10"/>
              <w:spacing w:before="5"/>
              <w:ind w:left="30"/>
              <w:rPr>
                <w:rFonts w:ascii="Verdana" w:hAnsi="Verdana"/>
                <w:b/>
                <w:sz w:val="24"/>
              </w:rPr>
            </w:pPr>
            <w:r>
              <w:rPr>
                <w:rFonts w:ascii="Verdana" w:hAnsi="Verdana"/>
                <w:b/>
                <w:w w:val="70"/>
                <w:sz w:val="24"/>
              </w:rPr>
              <w:t>Раздел</w:t>
            </w:r>
            <w:r>
              <w:rPr>
                <w:rFonts w:ascii="Verdana" w:hAnsi="Verdana"/>
                <w:b/>
                <w:spacing w:val="25"/>
                <w:sz w:val="24"/>
              </w:rPr>
              <w:t xml:space="preserve">  </w:t>
            </w:r>
            <w:r>
              <w:rPr>
                <w:rFonts w:ascii="Verdana" w:hAnsi="Verdana"/>
                <w:b/>
                <w:w w:val="70"/>
                <w:sz w:val="24"/>
              </w:rPr>
              <w:t>1.Физкультурно</w:t>
            </w:r>
            <w:r>
              <w:rPr>
                <w:rFonts w:ascii="Verdana" w:hAnsi="Verdana"/>
                <w:b/>
                <w:spacing w:val="71"/>
                <w:sz w:val="24"/>
              </w:rPr>
              <w:t xml:space="preserve"> </w:t>
            </w:r>
            <w:r>
              <w:rPr>
                <w:rFonts w:ascii="Verdana" w:hAnsi="Verdana"/>
                <w:b/>
                <w:w w:val="70"/>
                <w:sz w:val="24"/>
              </w:rPr>
              <w:t>-оздоровительная</w:t>
            </w:r>
            <w:r>
              <w:rPr>
                <w:rFonts w:ascii="Verdana" w:hAnsi="Verdana"/>
                <w:b/>
                <w:spacing w:val="29"/>
                <w:sz w:val="24"/>
              </w:rPr>
              <w:t xml:space="preserve">  </w:t>
            </w:r>
            <w:r>
              <w:rPr>
                <w:rFonts w:ascii="Verdana" w:hAnsi="Verdana"/>
                <w:b/>
                <w:spacing w:val="-2"/>
                <w:w w:val="70"/>
                <w:sz w:val="24"/>
              </w:rPr>
              <w:t>деятельность</w:t>
            </w:r>
          </w:p>
        </w:tc>
      </w:tr>
      <w:tr w14:paraId="7FF87F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28" w:type="dxa"/>
          </w:tcPr>
          <w:p w14:paraId="0D860FE4">
            <w:pPr>
              <w:pStyle w:val="10"/>
              <w:spacing w:before="11"/>
              <w:ind w:left="30"/>
              <w:rPr>
                <w:sz w:val="24"/>
              </w:rPr>
            </w:pPr>
            <w:r>
              <w:rPr>
                <w:spacing w:val="-5"/>
                <w:sz w:val="24"/>
              </w:rPr>
              <w:t>1.1</w:t>
            </w:r>
          </w:p>
        </w:tc>
        <w:tc>
          <w:tcPr>
            <w:tcW w:w="6864" w:type="dxa"/>
          </w:tcPr>
          <w:p w14:paraId="729543EF">
            <w:pPr>
              <w:pStyle w:val="10"/>
              <w:spacing w:before="11"/>
              <w:ind w:left="35"/>
              <w:rPr>
                <w:sz w:val="24"/>
              </w:rPr>
            </w:pPr>
            <w:r>
              <w:rPr>
                <w:spacing w:val="-12"/>
                <w:sz w:val="24"/>
              </w:rPr>
              <w:t>Освоение</w:t>
            </w:r>
            <w:r>
              <w:rPr>
                <w:spacing w:val="-20"/>
                <w:sz w:val="24"/>
              </w:rPr>
              <w:t xml:space="preserve"> </w:t>
            </w:r>
            <w:r>
              <w:rPr>
                <w:spacing w:val="-12"/>
                <w:sz w:val="24"/>
              </w:rPr>
              <w:t>упражнений</w:t>
            </w:r>
            <w:r>
              <w:rPr>
                <w:spacing w:val="-7"/>
                <w:sz w:val="24"/>
              </w:rPr>
              <w:t xml:space="preserve"> </w:t>
            </w:r>
            <w:r>
              <w:rPr>
                <w:spacing w:val="-12"/>
                <w:sz w:val="24"/>
              </w:rPr>
              <w:t>основной</w:t>
            </w:r>
            <w:r>
              <w:rPr>
                <w:spacing w:val="-3"/>
                <w:sz w:val="24"/>
              </w:rPr>
              <w:t xml:space="preserve"> </w:t>
            </w:r>
            <w:r>
              <w:rPr>
                <w:spacing w:val="-12"/>
                <w:sz w:val="24"/>
              </w:rPr>
              <w:t>гимнастики</w:t>
            </w:r>
          </w:p>
        </w:tc>
        <w:tc>
          <w:tcPr>
            <w:tcW w:w="679" w:type="dxa"/>
          </w:tcPr>
          <w:p w14:paraId="23390F65">
            <w:pPr>
              <w:pStyle w:val="10"/>
              <w:spacing w:before="11"/>
              <w:ind w:left="24" w:right="5"/>
              <w:jc w:val="center"/>
              <w:rPr>
                <w:sz w:val="24"/>
              </w:rPr>
            </w:pPr>
            <w:r>
              <w:rPr>
                <w:spacing w:val="-5"/>
                <w:sz w:val="24"/>
              </w:rPr>
              <w:t>22</w:t>
            </w:r>
          </w:p>
        </w:tc>
        <w:tc>
          <w:tcPr>
            <w:tcW w:w="1798" w:type="dxa"/>
          </w:tcPr>
          <w:p w14:paraId="1919B17E">
            <w:pPr>
              <w:pStyle w:val="10"/>
              <w:rPr>
                <w:rFonts w:ascii="Times New Roman"/>
                <w:sz w:val="22"/>
              </w:rPr>
            </w:pPr>
          </w:p>
        </w:tc>
        <w:tc>
          <w:tcPr>
            <w:tcW w:w="1860" w:type="dxa"/>
          </w:tcPr>
          <w:p w14:paraId="3C10CEC1">
            <w:pPr>
              <w:pStyle w:val="10"/>
              <w:rPr>
                <w:rFonts w:ascii="Times New Roman"/>
                <w:sz w:val="22"/>
              </w:rPr>
            </w:pPr>
          </w:p>
        </w:tc>
        <w:tc>
          <w:tcPr>
            <w:tcW w:w="3374" w:type="dxa"/>
          </w:tcPr>
          <w:p w14:paraId="2C99706D">
            <w:pPr>
              <w:pStyle w:val="10"/>
              <w:spacing w:before="11"/>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41CBE25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28" w:type="dxa"/>
          </w:tcPr>
          <w:p w14:paraId="0F8091A8">
            <w:pPr>
              <w:pStyle w:val="10"/>
              <w:spacing w:before="12"/>
              <w:ind w:left="30"/>
              <w:rPr>
                <w:sz w:val="24"/>
              </w:rPr>
            </w:pPr>
            <w:r>
              <w:rPr>
                <w:spacing w:val="-5"/>
                <w:sz w:val="24"/>
              </w:rPr>
              <w:t>1.2</w:t>
            </w:r>
          </w:p>
        </w:tc>
        <w:tc>
          <w:tcPr>
            <w:tcW w:w="6864" w:type="dxa"/>
          </w:tcPr>
          <w:p w14:paraId="74EC5DFC">
            <w:pPr>
              <w:pStyle w:val="10"/>
              <w:spacing w:before="12"/>
              <w:ind w:left="35"/>
              <w:rPr>
                <w:sz w:val="24"/>
              </w:rPr>
            </w:pPr>
            <w:r>
              <w:rPr>
                <w:spacing w:val="-12"/>
                <w:sz w:val="24"/>
              </w:rPr>
              <w:t>Игры</w:t>
            </w:r>
            <w:r>
              <w:rPr>
                <w:spacing w:val="-3"/>
                <w:sz w:val="24"/>
              </w:rPr>
              <w:t xml:space="preserve"> </w:t>
            </w:r>
            <w:r>
              <w:rPr>
                <w:spacing w:val="-12"/>
                <w:sz w:val="24"/>
              </w:rPr>
              <w:t>и</w:t>
            </w:r>
            <w:r>
              <w:rPr>
                <w:spacing w:val="-16"/>
                <w:sz w:val="24"/>
              </w:rPr>
              <w:t xml:space="preserve"> </w:t>
            </w:r>
            <w:r>
              <w:rPr>
                <w:spacing w:val="-12"/>
                <w:sz w:val="24"/>
              </w:rPr>
              <w:t>игровые</w:t>
            </w:r>
            <w:r>
              <w:rPr>
                <w:spacing w:val="-26"/>
                <w:sz w:val="24"/>
              </w:rPr>
              <w:t xml:space="preserve"> </w:t>
            </w:r>
            <w:r>
              <w:rPr>
                <w:spacing w:val="-12"/>
                <w:sz w:val="24"/>
              </w:rPr>
              <w:t>задания,</w:t>
            </w:r>
            <w:r>
              <w:rPr>
                <w:spacing w:val="8"/>
                <w:sz w:val="24"/>
              </w:rPr>
              <w:t xml:space="preserve"> </w:t>
            </w:r>
            <w:r>
              <w:rPr>
                <w:spacing w:val="-12"/>
                <w:sz w:val="24"/>
              </w:rPr>
              <w:t>спортивные</w:t>
            </w:r>
            <w:r>
              <w:rPr>
                <w:spacing w:val="-25"/>
                <w:sz w:val="24"/>
              </w:rPr>
              <w:t xml:space="preserve"> </w:t>
            </w:r>
            <w:r>
              <w:rPr>
                <w:spacing w:val="-12"/>
                <w:sz w:val="24"/>
              </w:rPr>
              <w:t>эстафеты</w:t>
            </w:r>
          </w:p>
        </w:tc>
        <w:tc>
          <w:tcPr>
            <w:tcW w:w="679" w:type="dxa"/>
          </w:tcPr>
          <w:p w14:paraId="4089E9F6">
            <w:pPr>
              <w:pStyle w:val="10"/>
              <w:spacing w:before="12"/>
              <w:ind w:left="24" w:right="5"/>
              <w:jc w:val="center"/>
              <w:rPr>
                <w:sz w:val="24"/>
              </w:rPr>
            </w:pPr>
            <w:r>
              <w:rPr>
                <w:spacing w:val="-5"/>
                <w:sz w:val="24"/>
              </w:rPr>
              <w:t>10</w:t>
            </w:r>
          </w:p>
        </w:tc>
        <w:tc>
          <w:tcPr>
            <w:tcW w:w="1798" w:type="dxa"/>
          </w:tcPr>
          <w:p w14:paraId="30C2C88D">
            <w:pPr>
              <w:pStyle w:val="10"/>
              <w:rPr>
                <w:rFonts w:ascii="Times New Roman"/>
                <w:sz w:val="22"/>
              </w:rPr>
            </w:pPr>
          </w:p>
        </w:tc>
        <w:tc>
          <w:tcPr>
            <w:tcW w:w="1860" w:type="dxa"/>
          </w:tcPr>
          <w:p w14:paraId="6DFF4E7A">
            <w:pPr>
              <w:pStyle w:val="10"/>
              <w:rPr>
                <w:rFonts w:ascii="Times New Roman"/>
                <w:sz w:val="22"/>
              </w:rPr>
            </w:pPr>
          </w:p>
        </w:tc>
        <w:tc>
          <w:tcPr>
            <w:tcW w:w="3374" w:type="dxa"/>
          </w:tcPr>
          <w:p w14:paraId="1815BDD2">
            <w:pPr>
              <w:pStyle w:val="10"/>
              <w:spacing w:before="12"/>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07B5FC7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28" w:type="dxa"/>
          </w:tcPr>
          <w:p w14:paraId="2505A7D0">
            <w:pPr>
              <w:pStyle w:val="10"/>
              <w:spacing w:before="11"/>
              <w:ind w:left="30"/>
              <w:rPr>
                <w:sz w:val="24"/>
              </w:rPr>
            </w:pPr>
            <w:r>
              <w:rPr>
                <w:spacing w:val="-5"/>
                <w:sz w:val="24"/>
              </w:rPr>
              <w:t>1.3</w:t>
            </w:r>
          </w:p>
        </w:tc>
        <w:tc>
          <w:tcPr>
            <w:tcW w:w="6864" w:type="dxa"/>
          </w:tcPr>
          <w:p w14:paraId="70C12170">
            <w:pPr>
              <w:pStyle w:val="10"/>
              <w:spacing w:before="11"/>
              <w:ind w:left="35"/>
              <w:rPr>
                <w:sz w:val="24"/>
              </w:rPr>
            </w:pPr>
            <w:r>
              <w:rPr>
                <w:spacing w:val="-10"/>
                <w:sz w:val="24"/>
              </w:rPr>
              <w:t>Организующие</w:t>
            </w:r>
            <w:r>
              <w:rPr>
                <w:spacing w:val="-24"/>
                <w:sz w:val="24"/>
              </w:rPr>
              <w:t xml:space="preserve"> </w:t>
            </w:r>
            <w:r>
              <w:rPr>
                <w:spacing w:val="-10"/>
                <w:sz w:val="24"/>
              </w:rPr>
              <w:t>команды</w:t>
            </w:r>
            <w:r>
              <w:rPr>
                <w:spacing w:val="1"/>
                <w:sz w:val="24"/>
              </w:rPr>
              <w:t xml:space="preserve"> </w:t>
            </w:r>
            <w:r>
              <w:rPr>
                <w:spacing w:val="-10"/>
                <w:sz w:val="24"/>
              </w:rPr>
              <w:t>и</w:t>
            </w:r>
            <w:r>
              <w:rPr>
                <w:spacing w:val="-11"/>
                <w:sz w:val="24"/>
              </w:rPr>
              <w:t xml:space="preserve"> </w:t>
            </w:r>
            <w:r>
              <w:rPr>
                <w:spacing w:val="-10"/>
                <w:sz w:val="24"/>
              </w:rPr>
              <w:t>приёмы</w:t>
            </w:r>
          </w:p>
        </w:tc>
        <w:tc>
          <w:tcPr>
            <w:tcW w:w="679" w:type="dxa"/>
          </w:tcPr>
          <w:p w14:paraId="235A14CB">
            <w:pPr>
              <w:pStyle w:val="10"/>
              <w:spacing w:before="11"/>
              <w:ind w:left="35"/>
              <w:jc w:val="center"/>
              <w:rPr>
                <w:sz w:val="24"/>
              </w:rPr>
            </w:pPr>
            <w:r>
              <w:rPr>
                <w:spacing w:val="-10"/>
                <w:sz w:val="24"/>
              </w:rPr>
              <w:t>1</w:t>
            </w:r>
          </w:p>
        </w:tc>
        <w:tc>
          <w:tcPr>
            <w:tcW w:w="1798" w:type="dxa"/>
          </w:tcPr>
          <w:p w14:paraId="586B64A0">
            <w:pPr>
              <w:pStyle w:val="10"/>
              <w:rPr>
                <w:rFonts w:ascii="Times New Roman"/>
                <w:sz w:val="22"/>
              </w:rPr>
            </w:pPr>
          </w:p>
        </w:tc>
        <w:tc>
          <w:tcPr>
            <w:tcW w:w="1860" w:type="dxa"/>
          </w:tcPr>
          <w:p w14:paraId="62457406">
            <w:pPr>
              <w:pStyle w:val="10"/>
              <w:rPr>
                <w:rFonts w:ascii="Times New Roman"/>
                <w:sz w:val="22"/>
              </w:rPr>
            </w:pPr>
          </w:p>
        </w:tc>
        <w:tc>
          <w:tcPr>
            <w:tcW w:w="3374" w:type="dxa"/>
          </w:tcPr>
          <w:p w14:paraId="77D9DDAD">
            <w:pPr>
              <w:pStyle w:val="10"/>
              <w:spacing w:before="11"/>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2A357D2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392" w:type="dxa"/>
            <w:gridSpan w:val="2"/>
          </w:tcPr>
          <w:p w14:paraId="78F53702">
            <w:pPr>
              <w:pStyle w:val="10"/>
              <w:spacing w:before="11"/>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9" w:type="dxa"/>
          </w:tcPr>
          <w:p w14:paraId="0C132E6A">
            <w:pPr>
              <w:pStyle w:val="10"/>
              <w:spacing w:before="11"/>
              <w:ind w:left="24" w:right="5"/>
              <w:jc w:val="center"/>
              <w:rPr>
                <w:sz w:val="24"/>
              </w:rPr>
            </w:pPr>
            <w:r>
              <w:rPr>
                <w:spacing w:val="-5"/>
                <w:sz w:val="24"/>
              </w:rPr>
              <w:t>33</w:t>
            </w:r>
          </w:p>
        </w:tc>
        <w:tc>
          <w:tcPr>
            <w:tcW w:w="7032" w:type="dxa"/>
            <w:gridSpan w:val="3"/>
          </w:tcPr>
          <w:p w14:paraId="431336D8">
            <w:pPr>
              <w:pStyle w:val="10"/>
              <w:rPr>
                <w:rFonts w:ascii="Times New Roman"/>
                <w:sz w:val="22"/>
              </w:rPr>
            </w:pPr>
          </w:p>
        </w:tc>
      </w:tr>
      <w:tr w14:paraId="3F32F3D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0CF28ECC">
            <w:pPr>
              <w:pStyle w:val="10"/>
              <w:spacing w:before="5"/>
              <w:ind w:left="30"/>
              <w:rPr>
                <w:rFonts w:ascii="Verdana" w:hAnsi="Verdana"/>
                <w:b/>
                <w:sz w:val="24"/>
              </w:rPr>
            </w:pPr>
            <w:r>
              <w:rPr>
                <w:rFonts w:ascii="Verdana" w:hAnsi="Verdana"/>
                <w:b/>
                <w:w w:val="75"/>
                <w:sz w:val="24"/>
              </w:rPr>
              <w:t>Раздел</w:t>
            </w:r>
            <w:r>
              <w:rPr>
                <w:rFonts w:ascii="Verdana" w:hAnsi="Verdana"/>
                <w:b/>
                <w:spacing w:val="62"/>
                <w:sz w:val="24"/>
              </w:rPr>
              <w:t xml:space="preserve"> </w:t>
            </w:r>
            <w:r>
              <w:rPr>
                <w:rFonts w:ascii="Verdana" w:hAnsi="Verdana"/>
                <w:b/>
                <w:w w:val="75"/>
                <w:sz w:val="24"/>
              </w:rPr>
              <w:t>2.Спортивно-оздоровительная</w:t>
            </w:r>
            <w:r>
              <w:rPr>
                <w:rFonts w:ascii="Verdana" w:hAnsi="Verdana"/>
                <w:b/>
                <w:spacing w:val="60"/>
                <w:sz w:val="24"/>
              </w:rPr>
              <w:t xml:space="preserve"> </w:t>
            </w:r>
            <w:r>
              <w:rPr>
                <w:rFonts w:ascii="Verdana" w:hAnsi="Verdana"/>
                <w:b/>
                <w:spacing w:val="-2"/>
                <w:w w:val="75"/>
                <w:sz w:val="24"/>
              </w:rPr>
              <w:t>деятельность</w:t>
            </w:r>
          </w:p>
        </w:tc>
      </w:tr>
      <w:tr w14:paraId="75EDEB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28" w:type="dxa"/>
          </w:tcPr>
          <w:p w14:paraId="29DB7FE8">
            <w:pPr>
              <w:pStyle w:val="10"/>
              <w:spacing w:before="9"/>
              <w:ind w:left="30"/>
              <w:rPr>
                <w:sz w:val="24"/>
              </w:rPr>
            </w:pPr>
            <w:r>
              <w:rPr>
                <w:spacing w:val="-5"/>
                <w:sz w:val="24"/>
              </w:rPr>
              <w:t>2.1</w:t>
            </w:r>
          </w:p>
        </w:tc>
        <w:tc>
          <w:tcPr>
            <w:tcW w:w="6864" w:type="dxa"/>
          </w:tcPr>
          <w:p w14:paraId="4FE6F0B6">
            <w:pPr>
              <w:pStyle w:val="10"/>
              <w:spacing w:before="9"/>
              <w:ind w:left="35"/>
              <w:rPr>
                <w:sz w:val="24"/>
              </w:rPr>
            </w:pPr>
            <w:r>
              <w:rPr>
                <w:w w:val="85"/>
                <w:sz w:val="24"/>
              </w:rPr>
              <w:t>Овладение</w:t>
            </w:r>
            <w:r>
              <w:rPr>
                <w:spacing w:val="27"/>
                <w:sz w:val="24"/>
              </w:rPr>
              <w:t xml:space="preserve"> </w:t>
            </w:r>
            <w:r>
              <w:rPr>
                <w:w w:val="85"/>
                <w:sz w:val="24"/>
              </w:rPr>
              <w:t>физическими</w:t>
            </w:r>
            <w:r>
              <w:rPr>
                <w:spacing w:val="38"/>
                <w:sz w:val="24"/>
              </w:rPr>
              <w:t xml:space="preserve"> </w:t>
            </w:r>
            <w:r>
              <w:rPr>
                <w:spacing w:val="-2"/>
                <w:w w:val="85"/>
                <w:sz w:val="24"/>
              </w:rPr>
              <w:t>упражнениями</w:t>
            </w:r>
          </w:p>
        </w:tc>
        <w:tc>
          <w:tcPr>
            <w:tcW w:w="679" w:type="dxa"/>
          </w:tcPr>
          <w:p w14:paraId="45CB68BE">
            <w:pPr>
              <w:pStyle w:val="10"/>
              <w:spacing w:before="9"/>
              <w:ind w:left="24" w:right="5"/>
              <w:jc w:val="center"/>
              <w:rPr>
                <w:sz w:val="24"/>
              </w:rPr>
            </w:pPr>
            <w:r>
              <w:rPr>
                <w:spacing w:val="-5"/>
                <w:sz w:val="24"/>
              </w:rPr>
              <w:t>18</w:t>
            </w:r>
          </w:p>
        </w:tc>
        <w:tc>
          <w:tcPr>
            <w:tcW w:w="1798" w:type="dxa"/>
          </w:tcPr>
          <w:p w14:paraId="47A191C1">
            <w:pPr>
              <w:pStyle w:val="10"/>
              <w:rPr>
                <w:rFonts w:ascii="Times New Roman"/>
                <w:sz w:val="22"/>
              </w:rPr>
            </w:pPr>
          </w:p>
        </w:tc>
        <w:tc>
          <w:tcPr>
            <w:tcW w:w="1860" w:type="dxa"/>
          </w:tcPr>
          <w:p w14:paraId="0B8B2592">
            <w:pPr>
              <w:pStyle w:val="10"/>
              <w:rPr>
                <w:rFonts w:ascii="Times New Roman"/>
                <w:sz w:val="22"/>
              </w:rPr>
            </w:pPr>
          </w:p>
        </w:tc>
        <w:tc>
          <w:tcPr>
            <w:tcW w:w="3374" w:type="dxa"/>
          </w:tcPr>
          <w:p w14:paraId="6AB12BC0">
            <w:pPr>
              <w:pStyle w:val="10"/>
              <w:spacing w:before="9"/>
              <w:ind w:left="37"/>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5A14647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392" w:type="dxa"/>
            <w:gridSpan w:val="2"/>
          </w:tcPr>
          <w:p w14:paraId="73B5F733">
            <w:pPr>
              <w:pStyle w:val="10"/>
              <w:spacing w:before="9"/>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9" w:type="dxa"/>
          </w:tcPr>
          <w:p w14:paraId="2B6BA3FD">
            <w:pPr>
              <w:pStyle w:val="10"/>
              <w:spacing w:before="9"/>
              <w:ind w:left="24" w:right="5"/>
              <w:jc w:val="center"/>
              <w:rPr>
                <w:sz w:val="24"/>
              </w:rPr>
            </w:pPr>
            <w:r>
              <w:rPr>
                <w:spacing w:val="-5"/>
                <w:sz w:val="24"/>
              </w:rPr>
              <w:t>18</w:t>
            </w:r>
          </w:p>
        </w:tc>
        <w:tc>
          <w:tcPr>
            <w:tcW w:w="7032" w:type="dxa"/>
            <w:gridSpan w:val="3"/>
          </w:tcPr>
          <w:p w14:paraId="7978ED6C">
            <w:pPr>
              <w:pStyle w:val="10"/>
              <w:rPr>
                <w:rFonts w:ascii="Times New Roman"/>
                <w:sz w:val="22"/>
              </w:rPr>
            </w:pPr>
          </w:p>
        </w:tc>
      </w:tr>
      <w:tr w14:paraId="21DCB8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392" w:type="dxa"/>
            <w:gridSpan w:val="2"/>
          </w:tcPr>
          <w:p w14:paraId="0BAEBFFB">
            <w:pPr>
              <w:pStyle w:val="10"/>
              <w:spacing w:before="9"/>
              <w:ind w:left="30"/>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9" w:type="dxa"/>
          </w:tcPr>
          <w:p w14:paraId="29AD6637">
            <w:pPr>
              <w:pStyle w:val="10"/>
              <w:spacing w:before="9"/>
              <w:ind w:left="24" w:right="5"/>
              <w:jc w:val="center"/>
              <w:rPr>
                <w:sz w:val="24"/>
              </w:rPr>
            </w:pPr>
            <w:r>
              <w:rPr>
                <w:spacing w:val="-5"/>
                <w:sz w:val="24"/>
              </w:rPr>
              <w:t>66</w:t>
            </w:r>
          </w:p>
        </w:tc>
        <w:tc>
          <w:tcPr>
            <w:tcW w:w="1798" w:type="dxa"/>
          </w:tcPr>
          <w:p w14:paraId="7FE70A56">
            <w:pPr>
              <w:pStyle w:val="10"/>
              <w:spacing w:before="9"/>
              <w:ind w:left="30"/>
              <w:jc w:val="center"/>
              <w:rPr>
                <w:sz w:val="24"/>
              </w:rPr>
            </w:pPr>
            <w:r>
              <w:rPr>
                <w:spacing w:val="-10"/>
                <w:sz w:val="24"/>
              </w:rPr>
              <w:t>0</w:t>
            </w:r>
          </w:p>
        </w:tc>
        <w:tc>
          <w:tcPr>
            <w:tcW w:w="1860" w:type="dxa"/>
          </w:tcPr>
          <w:p w14:paraId="2A98E502">
            <w:pPr>
              <w:pStyle w:val="10"/>
              <w:spacing w:before="9"/>
              <w:ind w:left="40"/>
              <w:jc w:val="center"/>
              <w:rPr>
                <w:sz w:val="24"/>
              </w:rPr>
            </w:pPr>
            <w:r>
              <w:rPr>
                <w:spacing w:val="-10"/>
                <w:sz w:val="24"/>
              </w:rPr>
              <w:t>0</w:t>
            </w:r>
          </w:p>
        </w:tc>
        <w:tc>
          <w:tcPr>
            <w:tcW w:w="3374" w:type="dxa"/>
          </w:tcPr>
          <w:p w14:paraId="71AFBB03">
            <w:pPr>
              <w:pStyle w:val="10"/>
              <w:rPr>
                <w:rFonts w:ascii="Times New Roman"/>
                <w:sz w:val="22"/>
              </w:rPr>
            </w:pPr>
          </w:p>
        </w:tc>
      </w:tr>
    </w:tbl>
    <w:p w14:paraId="1B84290C">
      <w:pPr>
        <w:pStyle w:val="7"/>
        <w:spacing w:before="3"/>
        <w:ind w:left="0"/>
        <w:jc w:val="left"/>
        <w:rPr>
          <w:b/>
          <w:sz w:val="21"/>
        </w:rPr>
      </w:pPr>
    </w:p>
    <w:p w14:paraId="0DB0A71A">
      <w:pPr>
        <w:spacing w:before="1"/>
        <w:ind w:left="141" w:right="0" w:firstLine="0"/>
        <w:jc w:val="left"/>
        <w:rPr>
          <w:b/>
          <w:sz w:val="21"/>
        </w:rPr>
      </w:pPr>
      <w:r>
        <w:rPr>
          <w:b/>
          <w:sz w:val="21"/>
        </w:rPr>
        <w:t>2</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68</w:t>
      </w:r>
      <w:r>
        <w:rPr>
          <w:b/>
          <w:spacing w:val="-1"/>
          <w:sz w:val="21"/>
        </w:rPr>
        <w:t xml:space="preserve"> </w:t>
      </w:r>
      <w:r>
        <w:rPr>
          <w:b/>
          <w:spacing w:val="-4"/>
          <w:sz w:val="21"/>
        </w:rPr>
        <w:t>ЧАСОВ</w:t>
      </w:r>
    </w:p>
    <w:p w14:paraId="4ECADFC7">
      <w:pPr>
        <w:spacing w:after="0"/>
        <w:jc w:val="left"/>
        <w:rPr>
          <w:b/>
          <w:sz w:val="21"/>
        </w:rPr>
        <w:sectPr>
          <w:pgSz w:w="16850" w:h="11920" w:orient="landscape"/>
          <w:pgMar w:top="1180" w:right="708" w:bottom="280" w:left="850" w:header="720" w:footer="720" w:gutter="0"/>
          <w:cols w:space="720" w:num="1"/>
        </w:sectPr>
      </w:pPr>
    </w:p>
    <w:p w14:paraId="1B2932E1">
      <w:pPr>
        <w:pStyle w:val="7"/>
        <w:spacing w:before="2"/>
        <w:ind w:left="0"/>
        <w:jc w:val="left"/>
        <w:rPr>
          <w:b/>
          <w:sz w:val="2"/>
        </w:rPr>
      </w:pPr>
    </w:p>
    <w:tbl>
      <w:tblPr>
        <w:tblStyle w:val="6"/>
        <w:tblW w:w="0" w:type="auto"/>
        <w:tblInd w:w="177"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5"/>
        <w:gridCol w:w="6699"/>
        <w:gridCol w:w="676"/>
        <w:gridCol w:w="1825"/>
        <w:gridCol w:w="1885"/>
        <w:gridCol w:w="3486"/>
      </w:tblGrid>
      <w:tr w14:paraId="28E26D5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5" w:type="dxa"/>
            <w:vMerge w:val="restart"/>
          </w:tcPr>
          <w:p w14:paraId="0C87B353">
            <w:pPr>
              <w:pStyle w:val="10"/>
              <w:spacing w:before="5" w:line="286" w:lineRule="exact"/>
              <w:ind w:left="145"/>
              <w:rPr>
                <w:rFonts w:ascii="Verdana" w:hAnsi="Verdana"/>
                <w:sz w:val="24"/>
              </w:rPr>
            </w:pPr>
            <w:r>
              <w:rPr>
                <w:rFonts w:ascii="Verdana" w:hAnsi="Verdana"/>
                <w:spacing w:val="-10"/>
                <w:sz w:val="24"/>
              </w:rPr>
              <w:t>№</w:t>
            </w:r>
          </w:p>
          <w:p w14:paraId="4B248F26">
            <w:pPr>
              <w:pStyle w:val="10"/>
              <w:spacing w:line="273" w:lineRule="exact"/>
              <w:ind w:left="97"/>
              <w:rPr>
                <w:sz w:val="24"/>
              </w:rPr>
            </w:pPr>
            <w:r>
              <w:rPr>
                <w:spacing w:val="-5"/>
                <w:sz w:val="24"/>
              </w:rPr>
              <w:t>п/п</w:t>
            </w:r>
          </w:p>
        </w:tc>
        <w:tc>
          <w:tcPr>
            <w:tcW w:w="6699" w:type="dxa"/>
            <w:vMerge w:val="restart"/>
          </w:tcPr>
          <w:p w14:paraId="5B0BE6C5">
            <w:pPr>
              <w:pStyle w:val="10"/>
              <w:spacing w:before="9"/>
              <w:ind w:left="21"/>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386" w:type="dxa"/>
            <w:gridSpan w:val="3"/>
          </w:tcPr>
          <w:p w14:paraId="376ECAA5">
            <w:pPr>
              <w:pStyle w:val="10"/>
              <w:spacing w:before="9"/>
              <w:ind w:left="1277"/>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486" w:type="dxa"/>
            <w:vMerge w:val="restart"/>
          </w:tcPr>
          <w:p w14:paraId="5B82E3A5">
            <w:pPr>
              <w:pStyle w:val="10"/>
              <w:spacing w:before="13" w:line="235" w:lineRule="auto"/>
              <w:ind w:left="419" w:right="396" w:firstLine="9"/>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0"/>
                <w:sz w:val="24"/>
              </w:rPr>
              <w:t>ресурсы</w:t>
            </w:r>
          </w:p>
        </w:tc>
      </w:tr>
      <w:tr w14:paraId="5B09C3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5" w:type="dxa"/>
            <w:vMerge w:val="continue"/>
            <w:tcBorders>
              <w:top w:val="nil"/>
            </w:tcBorders>
          </w:tcPr>
          <w:p w14:paraId="01DF1641">
            <w:pPr>
              <w:rPr>
                <w:sz w:val="2"/>
                <w:szCs w:val="2"/>
              </w:rPr>
            </w:pPr>
          </w:p>
        </w:tc>
        <w:tc>
          <w:tcPr>
            <w:tcW w:w="6699" w:type="dxa"/>
            <w:vMerge w:val="continue"/>
            <w:tcBorders>
              <w:top w:val="nil"/>
            </w:tcBorders>
          </w:tcPr>
          <w:p w14:paraId="1D612B7E">
            <w:pPr>
              <w:rPr>
                <w:sz w:val="2"/>
                <w:szCs w:val="2"/>
              </w:rPr>
            </w:pPr>
          </w:p>
        </w:tc>
        <w:tc>
          <w:tcPr>
            <w:tcW w:w="676" w:type="dxa"/>
          </w:tcPr>
          <w:p w14:paraId="560D6A61">
            <w:pPr>
              <w:pStyle w:val="10"/>
              <w:spacing w:before="9"/>
              <w:ind w:left="31" w:right="-15"/>
              <w:jc w:val="center"/>
              <w:rPr>
                <w:sz w:val="24"/>
              </w:rPr>
            </w:pPr>
            <w:r>
              <w:rPr>
                <w:spacing w:val="-2"/>
                <w:sz w:val="24"/>
              </w:rPr>
              <w:t>Всего</w:t>
            </w:r>
          </w:p>
        </w:tc>
        <w:tc>
          <w:tcPr>
            <w:tcW w:w="1825" w:type="dxa"/>
          </w:tcPr>
          <w:p w14:paraId="22DED502">
            <w:pPr>
              <w:pStyle w:val="10"/>
              <w:spacing w:before="11" w:line="237" w:lineRule="auto"/>
              <w:ind w:left="541" w:hanging="322"/>
              <w:rPr>
                <w:sz w:val="24"/>
              </w:rPr>
            </w:pPr>
            <w:r>
              <w:rPr>
                <w:spacing w:val="-10"/>
                <w:sz w:val="24"/>
              </w:rPr>
              <w:t xml:space="preserve">Контрольные </w:t>
            </w:r>
            <w:r>
              <w:rPr>
                <w:spacing w:val="-2"/>
                <w:sz w:val="24"/>
              </w:rPr>
              <w:t>работы</w:t>
            </w:r>
          </w:p>
        </w:tc>
        <w:tc>
          <w:tcPr>
            <w:tcW w:w="1885" w:type="dxa"/>
          </w:tcPr>
          <w:p w14:paraId="4D38F56F">
            <w:pPr>
              <w:pStyle w:val="10"/>
              <w:spacing w:before="11" w:line="237" w:lineRule="auto"/>
              <w:ind w:left="571" w:right="183" w:hanging="349"/>
              <w:rPr>
                <w:sz w:val="24"/>
              </w:rPr>
            </w:pPr>
            <w:r>
              <w:rPr>
                <w:spacing w:val="-10"/>
                <w:sz w:val="24"/>
              </w:rPr>
              <w:t xml:space="preserve">Практические </w:t>
            </w:r>
            <w:r>
              <w:rPr>
                <w:spacing w:val="-2"/>
                <w:sz w:val="24"/>
              </w:rPr>
              <w:t>работы</w:t>
            </w:r>
          </w:p>
        </w:tc>
        <w:tc>
          <w:tcPr>
            <w:tcW w:w="3486" w:type="dxa"/>
            <w:vMerge w:val="continue"/>
            <w:tcBorders>
              <w:top w:val="nil"/>
            </w:tcBorders>
          </w:tcPr>
          <w:p w14:paraId="63D5939B">
            <w:pPr>
              <w:rPr>
                <w:sz w:val="2"/>
                <w:szCs w:val="2"/>
              </w:rPr>
            </w:pPr>
          </w:p>
        </w:tc>
      </w:tr>
      <w:tr w14:paraId="200C929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6" w:type="dxa"/>
            <w:gridSpan w:val="6"/>
          </w:tcPr>
          <w:p w14:paraId="42DBAEC9">
            <w:pPr>
              <w:pStyle w:val="10"/>
              <w:spacing w:before="7"/>
              <w:ind w:left="30"/>
              <w:rPr>
                <w:rFonts w:ascii="Verdana" w:hAnsi="Verdana"/>
                <w:b/>
                <w:sz w:val="24"/>
              </w:rPr>
            </w:pPr>
            <w:r>
              <w:rPr>
                <w:rFonts w:ascii="Verdana" w:hAnsi="Verdana"/>
                <w:b/>
                <w:w w:val="75"/>
                <w:sz w:val="24"/>
              </w:rPr>
              <w:t>Раздел</w:t>
            </w:r>
            <w:r>
              <w:rPr>
                <w:rFonts w:ascii="Verdana" w:hAnsi="Verdana"/>
                <w:b/>
                <w:spacing w:val="1"/>
                <w:sz w:val="24"/>
              </w:rPr>
              <w:t xml:space="preserve"> </w:t>
            </w:r>
            <w:r>
              <w:rPr>
                <w:rFonts w:ascii="Verdana" w:hAnsi="Verdana"/>
                <w:b/>
                <w:w w:val="75"/>
                <w:sz w:val="24"/>
              </w:rPr>
              <w:t>1.Знания</w:t>
            </w:r>
            <w:r>
              <w:rPr>
                <w:rFonts w:ascii="Verdana" w:hAnsi="Verdana"/>
                <w:b/>
                <w:spacing w:val="8"/>
                <w:sz w:val="24"/>
              </w:rPr>
              <w:t xml:space="preserve"> </w:t>
            </w:r>
            <w:r>
              <w:rPr>
                <w:rFonts w:ascii="Verdana" w:hAnsi="Verdana"/>
                <w:b/>
                <w:w w:val="75"/>
                <w:sz w:val="24"/>
              </w:rPr>
              <w:t>о</w:t>
            </w:r>
            <w:r>
              <w:rPr>
                <w:rFonts w:ascii="Verdana" w:hAnsi="Verdana"/>
                <w:b/>
                <w:spacing w:val="-23"/>
                <w:w w:val="75"/>
                <w:sz w:val="24"/>
              </w:rPr>
              <w:t xml:space="preserve"> </w:t>
            </w:r>
            <w:r>
              <w:rPr>
                <w:rFonts w:ascii="Verdana" w:hAnsi="Verdana"/>
                <w:b/>
                <w:w w:val="75"/>
                <w:sz w:val="24"/>
              </w:rPr>
              <w:t>физической</w:t>
            </w:r>
            <w:r>
              <w:rPr>
                <w:rFonts w:ascii="Verdana" w:hAnsi="Verdana"/>
                <w:b/>
                <w:spacing w:val="8"/>
                <w:sz w:val="24"/>
              </w:rPr>
              <w:t xml:space="preserve"> </w:t>
            </w:r>
            <w:r>
              <w:rPr>
                <w:rFonts w:ascii="Verdana" w:hAnsi="Verdana"/>
                <w:b/>
                <w:spacing w:val="-2"/>
                <w:w w:val="75"/>
                <w:sz w:val="24"/>
              </w:rPr>
              <w:t>культуре</w:t>
            </w:r>
          </w:p>
        </w:tc>
      </w:tr>
      <w:tr w14:paraId="0EF6951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35" w:type="dxa"/>
          </w:tcPr>
          <w:p w14:paraId="1688D59F">
            <w:pPr>
              <w:pStyle w:val="10"/>
              <w:spacing w:before="11"/>
              <w:ind w:left="30"/>
              <w:rPr>
                <w:sz w:val="24"/>
              </w:rPr>
            </w:pPr>
            <w:r>
              <w:rPr>
                <w:spacing w:val="-5"/>
                <w:sz w:val="24"/>
              </w:rPr>
              <w:t>1.1</w:t>
            </w:r>
          </w:p>
        </w:tc>
        <w:tc>
          <w:tcPr>
            <w:tcW w:w="6699" w:type="dxa"/>
          </w:tcPr>
          <w:p w14:paraId="35D9799F">
            <w:pPr>
              <w:pStyle w:val="10"/>
              <w:spacing w:before="11"/>
              <w:ind w:left="38"/>
              <w:rPr>
                <w:sz w:val="24"/>
              </w:rPr>
            </w:pPr>
            <w:r>
              <w:rPr>
                <w:w w:val="85"/>
                <w:sz w:val="24"/>
              </w:rPr>
              <w:t>Знания</w:t>
            </w:r>
            <w:r>
              <w:rPr>
                <w:spacing w:val="14"/>
                <w:sz w:val="24"/>
              </w:rPr>
              <w:t xml:space="preserve"> </w:t>
            </w:r>
            <w:r>
              <w:rPr>
                <w:w w:val="85"/>
                <w:sz w:val="24"/>
              </w:rPr>
              <w:t>о</w:t>
            </w:r>
            <w:r>
              <w:rPr>
                <w:spacing w:val="8"/>
                <w:sz w:val="24"/>
              </w:rPr>
              <w:t xml:space="preserve"> </w:t>
            </w:r>
            <w:r>
              <w:rPr>
                <w:w w:val="85"/>
                <w:sz w:val="24"/>
              </w:rPr>
              <w:t>физической</w:t>
            </w:r>
            <w:r>
              <w:rPr>
                <w:spacing w:val="21"/>
                <w:sz w:val="24"/>
              </w:rPr>
              <w:t xml:space="preserve"> </w:t>
            </w:r>
            <w:r>
              <w:rPr>
                <w:spacing w:val="-2"/>
                <w:w w:val="85"/>
                <w:sz w:val="24"/>
              </w:rPr>
              <w:t>культуре</w:t>
            </w:r>
          </w:p>
        </w:tc>
        <w:tc>
          <w:tcPr>
            <w:tcW w:w="676" w:type="dxa"/>
          </w:tcPr>
          <w:p w14:paraId="7CBE145D">
            <w:pPr>
              <w:pStyle w:val="10"/>
              <w:spacing w:before="11"/>
              <w:ind w:left="37"/>
              <w:jc w:val="center"/>
              <w:rPr>
                <w:sz w:val="24"/>
              </w:rPr>
            </w:pPr>
            <w:r>
              <w:rPr>
                <w:spacing w:val="-10"/>
                <w:sz w:val="24"/>
              </w:rPr>
              <w:t>4</w:t>
            </w:r>
          </w:p>
        </w:tc>
        <w:tc>
          <w:tcPr>
            <w:tcW w:w="1825" w:type="dxa"/>
          </w:tcPr>
          <w:p w14:paraId="2C39EDAD">
            <w:pPr>
              <w:pStyle w:val="10"/>
              <w:rPr>
                <w:rFonts w:ascii="Times New Roman"/>
                <w:sz w:val="22"/>
              </w:rPr>
            </w:pPr>
          </w:p>
        </w:tc>
        <w:tc>
          <w:tcPr>
            <w:tcW w:w="1885" w:type="dxa"/>
          </w:tcPr>
          <w:p w14:paraId="577B19C1">
            <w:pPr>
              <w:pStyle w:val="10"/>
              <w:rPr>
                <w:rFonts w:ascii="Times New Roman"/>
                <w:sz w:val="22"/>
              </w:rPr>
            </w:pPr>
          </w:p>
        </w:tc>
        <w:tc>
          <w:tcPr>
            <w:tcW w:w="3486" w:type="dxa"/>
          </w:tcPr>
          <w:p w14:paraId="2CF283CA">
            <w:pPr>
              <w:pStyle w:val="10"/>
              <w:spacing w:before="11"/>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4B4FF2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5" w:type="dxa"/>
          </w:tcPr>
          <w:p w14:paraId="04C97DF4">
            <w:pPr>
              <w:pStyle w:val="10"/>
              <w:spacing w:before="10"/>
              <w:ind w:left="30"/>
              <w:rPr>
                <w:sz w:val="24"/>
              </w:rPr>
            </w:pPr>
            <w:r>
              <w:rPr>
                <w:spacing w:val="-5"/>
                <w:sz w:val="24"/>
              </w:rPr>
              <w:t>1.2</w:t>
            </w:r>
          </w:p>
        </w:tc>
        <w:tc>
          <w:tcPr>
            <w:tcW w:w="6699" w:type="dxa"/>
          </w:tcPr>
          <w:p w14:paraId="1F9A2B87">
            <w:pPr>
              <w:pStyle w:val="10"/>
              <w:spacing w:before="10"/>
              <w:ind w:left="38"/>
              <w:rPr>
                <w:sz w:val="24"/>
              </w:rPr>
            </w:pPr>
            <w:r>
              <w:rPr>
                <w:spacing w:val="-8"/>
                <w:sz w:val="24"/>
              </w:rPr>
              <w:t>Основы</w:t>
            </w:r>
            <w:r>
              <w:rPr>
                <w:spacing w:val="-11"/>
                <w:sz w:val="24"/>
              </w:rPr>
              <w:t xml:space="preserve"> </w:t>
            </w:r>
            <w:r>
              <w:rPr>
                <w:spacing w:val="-8"/>
                <w:sz w:val="24"/>
              </w:rPr>
              <w:t>навыков</w:t>
            </w:r>
            <w:r>
              <w:rPr>
                <w:spacing w:val="-20"/>
                <w:sz w:val="24"/>
              </w:rPr>
              <w:t xml:space="preserve"> </w:t>
            </w:r>
            <w:r>
              <w:rPr>
                <w:spacing w:val="-8"/>
                <w:sz w:val="24"/>
              </w:rPr>
              <w:t>плавания</w:t>
            </w:r>
          </w:p>
        </w:tc>
        <w:tc>
          <w:tcPr>
            <w:tcW w:w="676" w:type="dxa"/>
          </w:tcPr>
          <w:p w14:paraId="03ADA25D">
            <w:pPr>
              <w:pStyle w:val="10"/>
              <w:spacing w:before="10"/>
              <w:ind w:left="37"/>
              <w:jc w:val="center"/>
              <w:rPr>
                <w:sz w:val="24"/>
              </w:rPr>
            </w:pPr>
            <w:r>
              <w:rPr>
                <w:spacing w:val="-10"/>
                <w:sz w:val="24"/>
              </w:rPr>
              <w:t>1</w:t>
            </w:r>
          </w:p>
        </w:tc>
        <w:tc>
          <w:tcPr>
            <w:tcW w:w="1825" w:type="dxa"/>
          </w:tcPr>
          <w:p w14:paraId="1B80675E">
            <w:pPr>
              <w:pStyle w:val="10"/>
              <w:rPr>
                <w:rFonts w:ascii="Times New Roman"/>
                <w:sz w:val="22"/>
              </w:rPr>
            </w:pPr>
          </w:p>
        </w:tc>
        <w:tc>
          <w:tcPr>
            <w:tcW w:w="1885" w:type="dxa"/>
          </w:tcPr>
          <w:p w14:paraId="50C57DF5">
            <w:pPr>
              <w:pStyle w:val="10"/>
              <w:rPr>
                <w:rFonts w:ascii="Times New Roman"/>
                <w:sz w:val="22"/>
              </w:rPr>
            </w:pPr>
          </w:p>
        </w:tc>
        <w:tc>
          <w:tcPr>
            <w:tcW w:w="3486" w:type="dxa"/>
          </w:tcPr>
          <w:p w14:paraId="40CF9AD4">
            <w:pPr>
              <w:pStyle w:val="10"/>
              <w:spacing w:before="9"/>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7FD011A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234" w:type="dxa"/>
            <w:gridSpan w:val="2"/>
          </w:tcPr>
          <w:p w14:paraId="2BD9F7AA">
            <w:pPr>
              <w:pStyle w:val="10"/>
              <w:spacing w:before="11"/>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6" w:type="dxa"/>
          </w:tcPr>
          <w:p w14:paraId="43748194">
            <w:pPr>
              <w:pStyle w:val="10"/>
              <w:spacing w:before="11"/>
              <w:ind w:left="37"/>
              <w:jc w:val="center"/>
              <w:rPr>
                <w:sz w:val="24"/>
              </w:rPr>
            </w:pPr>
            <w:r>
              <w:rPr>
                <w:spacing w:val="-10"/>
                <w:sz w:val="24"/>
              </w:rPr>
              <w:t>5</w:t>
            </w:r>
          </w:p>
        </w:tc>
        <w:tc>
          <w:tcPr>
            <w:tcW w:w="7196" w:type="dxa"/>
            <w:gridSpan w:val="3"/>
          </w:tcPr>
          <w:p w14:paraId="5F52135F">
            <w:pPr>
              <w:pStyle w:val="10"/>
              <w:rPr>
                <w:rFonts w:ascii="Times New Roman"/>
                <w:sz w:val="22"/>
              </w:rPr>
            </w:pPr>
          </w:p>
        </w:tc>
      </w:tr>
      <w:tr w14:paraId="3D94C7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6" w:type="dxa"/>
            <w:gridSpan w:val="6"/>
          </w:tcPr>
          <w:p w14:paraId="2EF20197">
            <w:pPr>
              <w:pStyle w:val="10"/>
              <w:spacing w:before="7"/>
              <w:ind w:left="30"/>
              <w:rPr>
                <w:rFonts w:ascii="Verdana" w:hAnsi="Verdana"/>
                <w:b/>
                <w:sz w:val="24"/>
              </w:rPr>
            </w:pPr>
            <w:r>
              <w:rPr>
                <w:rFonts w:ascii="Verdana" w:hAnsi="Verdana"/>
                <w:b/>
                <w:w w:val="75"/>
                <w:sz w:val="24"/>
              </w:rPr>
              <w:t>Раздел</w:t>
            </w:r>
            <w:r>
              <w:rPr>
                <w:rFonts w:ascii="Verdana" w:hAnsi="Verdana"/>
                <w:b/>
                <w:spacing w:val="19"/>
                <w:sz w:val="24"/>
              </w:rPr>
              <w:t xml:space="preserve"> </w:t>
            </w:r>
            <w:r>
              <w:rPr>
                <w:rFonts w:ascii="Verdana" w:hAnsi="Verdana"/>
                <w:b/>
                <w:w w:val="75"/>
                <w:sz w:val="24"/>
              </w:rPr>
              <w:t>2.Способы</w:t>
            </w:r>
            <w:r>
              <w:rPr>
                <w:rFonts w:ascii="Verdana" w:hAnsi="Verdana"/>
                <w:b/>
                <w:spacing w:val="22"/>
                <w:sz w:val="24"/>
              </w:rPr>
              <w:t xml:space="preserve"> </w:t>
            </w:r>
            <w:r>
              <w:rPr>
                <w:rFonts w:ascii="Verdana" w:hAnsi="Verdana"/>
                <w:b/>
                <w:w w:val="75"/>
                <w:sz w:val="24"/>
              </w:rPr>
              <w:t>физкультурной</w:t>
            </w:r>
            <w:r>
              <w:rPr>
                <w:rFonts w:ascii="Verdana" w:hAnsi="Verdana"/>
                <w:b/>
                <w:spacing w:val="17"/>
                <w:sz w:val="24"/>
              </w:rPr>
              <w:t xml:space="preserve"> </w:t>
            </w:r>
            <w:r>
              <w:rPr>
                <w:rFonts w:ascii="Verdana" w:hAnsi="Verdana"/>
                <w:b/>
                <w:spacing w:val="-2"/>
                <w:w w:val="75"/>
                <w:sz w:val="24"/>
              </w:rPr>
              <w:t>деятельности</w:t>
            </w:r>
          </w:p>
        </w:tc>
      </w:tr>
      <w:tr w14:paraId="6761521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5" w:type="dxa"/>
          </w:tcPr>
          <w:p w14:paraId="01EAB813">
            <w:pPr>
              <w:pStyle w:val="10"/>
              <w:spacing w:before="11"/>
              <w:ind w:left="30"/>
              <w:rPr>
                <w:sz w:val="24"/>
              </w:rPr>
            </w:pPr>
            <w:r>
              <w:rPr>
                <w:spacing w:val="-5"/>
                <w:sz w:val="24"/>
              </w:rPr>
              <w:t>2.1</w:t>
            </w:r>
          </w:p>
        </w:tc>
        <w:tc>
          <w:tcPr>
            <w:tcW w:w="6699" w:type="dxa"/>
          </w:tcPr>
          <w:p w14:paraId="4D7F9333">
            <w:pPr>
              <w:pStyle w:val="10"/>
              <w:spacing w:before="16" w:line="235" w:lineRule="auto"/>
              <w:ind w:left="38"/>
              <w:rPr>
                <w:sz w:val="24"/>
              </w:rPr>
            </w:pPr>
            <w:r>
              <w:rPr>
                <w:spacing w:val="-2"/>
                <w:sz w:val="24"/>
              </w:rPr>
              <w:t>Самостоятельные</w:t>
            </w:r>
            <w:r>
              <w:rPr>
                <w:spacing w:val="-26"/>
                <w:sz w:val="24"/>
              </w:rPr>
              <w:t xml:space="preserve"> </w:t>
            </w:r>
            <w:r>
              <w:rPr>
                <w:spacing w:val="-2"/>
                <w:sz w:val="24"/>
              </w:rPr>
              <w:t>занятия</w:t>
            </w:r>
            <w:r>
              <w:rPr>
                <w:spacing w:val="-22"/>
                <w:sz w:val="24"/>
              </w:rPr>
              <w:t xml:space="preserve"> </w:t>
            </w:r>
            <w:r>
              <w:rPr>
                <w:spacing w:val="-2"/>
                <w:sz w:val="24"/>
              </w:rPr>
              <w:t>общеразвивающими</w:t>
            </w:r>
            <w:r>
              <w:rPr>
                <w:spacing w:val="-18"/>
                <w:sz w:val="24"/>
              </w:rPr>
              <w:t xml:space="preserve"> </w:t>
            </w:r>
            <w:r>
              <w:rPr>
                <w:spacing w:val="-2"/>
                <w:sz w:val="24"/>
              </w:rPr>
              <w:t xml:space="preserve">и </w:t>
            </w:r>
            <w:r>
              <w:rPr>
                <w:spacing w:val="-12"/>
                <w:sz w:val="24"/>
              </w:rPr>
              <w:t>здоровьеформирующими</w:t>
            </w:r>
            <w:r>
              <w:rPr>
                <w:spacing w:val="-30"/>
                <w:sz w:val="24"/>
              </w:rPr>
              <w:t xml:space="preserve"> </w:t>
            </w:r>
            <w:r>
              <w:rPr>
                <w:spacing w:val="-12"/>
                <w:sz w:val="24"/>
              </w:rPr>
              <w:t>физическими</w:t>
            </w:r>
            <w:r>
              <w:rPr>
                <w:spacing w:val="-27"/>
                <w:sz w:val="24"/>
              </w:rPr>
              <w:t xml:space="preserve"> </w:t>
            </w:r>
            <w:r>
              <w:rPr>
                <w:spacing w:val="-12"/>
                <w:sz w:val="24"/>
              </w:rPr>
              <w:t>упражнениями</w:t>
            </w:r>
          </w:p>
        </w:tc>
        <w:tc>
          <w:tcPr>
            <w:tcW w:w="676" w:type="dxa"/>
          </w:tcPr>
          <w:p w14:paraId="0662D2F4">
            <w:pPr>
              <w:pStyle w:val="10"/>
              <w:spacing w:before="11"/>
              <w:ind w:left="37"/>
              <w:jc w:val="center"/>
              <w:rPr>
                <w:sz w:val="24"/>
              </w:rPr>
            </w:pPr>
            <w:r>
              <w:rPr>
                <w:spacing w:val="-10"/>
                <w:sz w:val="24"/>
              </w:rPr>
              <w:t>3</w:t>
            </w:r>
          </w:p>
        </w:tc>
        <w:tc>
          <w:tcPr>
            <w:tcW w:w="1825" w:type="dxa"/>
          </w:tcPr>
          <w:p w14:paraId="205EC34A">
            <w:pPr>
              <w:pStyle w:val="10"/>
              <w:rPr>
                <w:rFonts w:ascii="Times New Roman"/>
                <w:sz w:val="22"/>
              </w:rPr>
            </w:pPr>
          </w:p>
        </w:tc>
        <w:tc>
          <w:tcPr>
            <w:tcW w:w="1885" w:type="dxa"/>
          </w:tcPr>
          <w:p w14:paraId="3DA87579">
            <w:pPr>
              <w:pStyle w:val="10"/>
              <w:rPr>
                <w:rFonts w:ascii="Times New Roman"/>
                <w:sz w:val="22"/>
              </w:rPr>
            </w:pPr>
          </w:p>
        </w:tc>
        <w:tc>
          <w:tcPr>
            <w:tcW w:w="3486" w:type="dxa"/>
          </w:tcPr>
          <w:p w14:paraId="30863F14">
            <w:pPr>
              <w:pStyle w:val="10"/>
              <w:spacing w:before="11"/>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4A069E1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5" w:type="dxa"/>
          </w:tcPr>
          <w:p w14:paraId="0EE64EA4">
            <w:pPr>
              <w:pStyle w:val="10"/>
              <w:spacing w:before="9"/>
              <w:ind w:left="30"/>
              <w:rPr>
                <w:sz w:val="24"/>
              </w:rPr>
            </w:pPr>
            <w:r>
              <w:rPr>
                <w:spacing w:val="-5"/>
                <w:sz w:val="24"/>
              </w:rPr>
              <w:t>2.2</w:t>
            </w:r>
          </w:p>
        </w:tc>
        <w:tc>
          <w:tcPr>
            <w:tcW w:w="6699" w:type="dxa"/>
          </w:tcPr>
          <w:p w14:paraId="2E1D3757">
            <w:pPr>
              <w:pStyle w:val="10"/>
              <w:spacing w:before="11" w:line="237" w:lineRule="auto"/>
              <w:ind w:left="38"/>
              <w:rPr>
                <w:sz w:val="24"/>
              </w:rPr>
            </w:pPr>
            <w:r>
              <w:rPr>
                <w:spacing w:val="-10"/>
                <w:sz w:val="24"/>
              </w:rPr>
              <w:t>Самостоятельные</w:t>
            </w:r>
            <w:r>
              <w:rPr>
                <w:spacing w:val="-30"/>
                <w:sz w:val="24"/>
              </w:rPr>
              <w:t xml:space="preserve"> </w:t>
            </w:r>
            <w:r>
              <w:rPr>
                <w:spacing w:val="-10"/>
                <w:sz w:val="24"/>
              </w:rPr>
              <w:t>развивающие</w:t>
            </w:r>
            <w:r>
              <w:rPr>
                <w:spacing w:val="-27"/>
                <w:sz w:val="24"/>
              </w:rPr>
              <w:t xml:space="preserve"> </w:t>
            </w:r>
            <w:r>
              <w:rPr>
                <w:spacing w:val="-10"/>
                <w:sz w:val="24"/>
              </w:rPr>
              <w:t>подвижные</w:t>
            </w:r>
            <w:r>
              <w:rPr>
                <w:spacing w:val="-27"/>
                <w:sz w:val="24"/>
              </w:rPr>
              <w:t xml:space="preserve"> </w:t>
            </w:r>
            <w:r>
              <w:rPr>
                <w:spacing w:val="-10"/>
                <w:sz w:val="24"/>
              </w:rPr>
              <w:t>игры и</w:t>
            </w:r>
            <w:r>
              <w:rPr>
                <w:spacing w:val="-18"/>
                <w:sz w:val="24"/>
              </w:rPr>
              <w:t xml:space="preserve"> </w:t>
            </w:r>
            <w:r>
              <w:rPr>
                <w:spacing w:val="-10"/>
                <w:sz w:val="24"/>
              </w:rPr>
              <w:t xml:space="preserve">спортивные </w:t>
            </w:r>
            <w:r>
              <w:rPr>
                <w:spacing w:val="-2"/>
                <w:sz w:val="24"/>
              </w:rPr>
              <w:t>эстафеты,</w:t>
            </w:r>
            <w:r>
              <w:rPr>
                <w:spacing w:val="-17"/>
                <w:sz w:val="24"/>
              </w:rPr>
              <w:t xml:space="preserve"> </w:t>
            </w:r>
            <w:r>
              <w:rPr>
                <w:spacing w:val="-2"/>
                <w:sz w:val="24"/>
              </w:rPr>
              <w:t>строевые</w:t>
            </w:r>
            <w:r>
              <w:rPr>
                <w:spacing w:val="-36"/>
                <w:sz w:val="24"/>
              </w:rPr>
              <w:t xml:space="preserve"> </w:t>
            </w:r>
            <w:r>
              <w:rPr>
                <w:spacing w:val="-2"/>
                <w:sz w:val="24"/>
              </w:rPr>
              <w:t>расчёты</w:t>
            </w:r>
            <w:r>
              <w:rPr>
                <w:spacing w:val="-19"/>
                <w:sz w:val="24"/>
              </w:rPr>
              <w:t xml:space="preserve"> </w:t>
            </w:r>
            <w:r>
              <w:rPr>
                <w:spacing w:val="-2"/>
                <w:sz w:val="24"/>
              </w:rPr>
              <w:t>и</w:t>
            </w:r>
            <w:r>
              <w:rPr>
                <w:spacing w:val="-27"/>
                <w:sz w:val="24"/>
              </w:rPr>
              <w:t xml:space="preserve"> </w:t>
            </w:r>
            <w:r>
              <w:rPr>
                <w:spacing w:val="-2"/>
                <w:sz w:val="24"/>
              </w:rPr>
              <w:t>упражнения</w:t>
            </w:r>
          </w:p>
        </w:tc>
        <w:tc>
          <w:tcPr>
            <w:tcW w:w="676" w:type="dxa"/>
          </w:tcPr>
          <w:p w14:paraId="75AD5518">
            <w:pPr>
              <w:pStyle w:val="10"/>
              <w:spacing w:before="9"/>
              <w:ind w:left="37"/>
              <w:jc w:val="center"/>
              <w:rPr>
                <w:sz w:val="24"/>
              </w:rPr>
            </w:pPr>
            <w:r>
              <w:rPr>
                <w:spacing w:val="-10"/>
                <w:sz w:val="24"/>
              </w:rPr>
              <w:t>4</w:t>
            </w:r>
          </w:p>
        </w:tc>
        <w:tc>
          <w:tcPr>
            <w:tcW w:w="1825" w:type="dxa"/>
          </w:tcPr>
          <w:p w14:paraId="33B30E99">
            <w:pPr>
              <w:pStyle w:val="10"/>
              <w:rPr>
                <w:rFonts w:ascii="Times New Roman"/>
                <w:sz w:val="22"/>
              </w:rPr>
            </w:pPr>
          </w:p>
        </w:tc>
        <w:tc>
          <w:tcPr>
            <w:tcW w:w="1885" w:type="dxa"/>
          </w:tcPr>
          <w:p w14:paraId="3A96D740">
            <w:pPr>
              <w:pStyle w:val="10"/>
              <w:rPr>
                <w:rFonts w:ascii="Times New Roman"/>
                <w:sz w:val="22"/>
              </w:rPr>
            </w:pPr>
          </w:p>
        </w:tc>
        <w:tc>
          <w:tcPr>
            <w:tcW w:w="3486" w:type="dxa"/>
          </w:tcPr>
          <w:p w14:paraId="76DF3F68">
            <w:pPr>
              <w:pStyle w:val="10"/>
              <w:spacing w:before="9"/>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538C499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234" w:type="dxa"/>
            <w:gridSpan w:val="2"/>
          </w:tcPr>
          <w:p w14:paraId="1DE4A935">
            <w:pPr>
              <w:pStyle w:val="10"/>
              <w:spacing w:before="12"/>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6" w:type="dxa"/>
          </w:tcPr>
          <w:p w14:paraId="453640E9">
            <w:pPr>
              <w:pStyle w:val="10"/>
              <w:spacing w:before="12"/>
              <w:ind w:left="37"/>
              <w:jc w:val="center"/>
              <w:rPr>
                <w:sz w:val="24"/>
              </w:rPr>
            </w:pPr>
            <w:r>
              <w:rPr>
                <w:spacing w:val="-10"/>
                <w:sz w:val="24"/>
              </w:rPr>
              <w:t>7</w:t>
            </w:r>
          </w:p>
        </w:tc>
        <w:tc>
          <w:tcPr>
            <w:tcW w:w="7196" w:type="dxa"/>
            <w:gridSpan w:val="3"/>
          </w:tcPr>
          <w:p w14:paraId="6B24FA6F">
            <w:pPr>
              <w:pStyle w:val="10"/>
              <w:rPr>
                <w:rFonts w:ascii="Times New Roman"/>
                <w:sz w:val="22"/>
              </w:rPr>
            </w:pPr>
          </w:p>
        </w:tc>
      </w:tr>
      <w:tr w14:paraId="5FD8BB4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6" w:type="dxa"/>
            <w:gridSpan w:val="6"/>
          </w:tcPr>
          <w:p w14:paraId="54064F9A">
            <w:pPr>
              <w:pStyle w:val="10"/>
              <w:spacing w:before="5"/>
              <w:ind w:left="30"/>
              <w:rPr>
                <w:rFonts w:ascii="Verdana" w:hAnsi="Verdana"/>
                <w:b/>
                <w:sz w:val="24"/>
              </w:rPr>
            </w:pPr>
            <w:r>
              <w:rPr>
                <w:rFonts w:ascii="Verdana" w:hAnsi="Verdana"/>
                <w:b/>
                <w:w w:val="85"/>
                <w:sz w:val="24"/>
              </w:rPr>
              <w:t>ФИЗИЧЕСКОЕ</w:t>
            </w:r>
            <w:r>
              <w:rPr>
                <w:rFonts w:ascii="Verdana" w:hAnsi="Verdana"/>
                <w:b/>
                <w:spacing w:val="8"/>
                <w:sz w:val="24"/>
              </w:rPr>
              <w:t xml:space="preserve"> </w:t>
            </w:r>
            <w:r>
              <w:rPr>
                <w:rFonts w:ascii="Verdana" w:hAnsi="Verdana"/>
                <w:b/>
                <w:spacing w:val="-2"/>
                <w:sz w:val="24"/>
              </w:rPr>
              <w:t>СОВЕРШЕНСТВОВАНИЕ</w:t>
            </w:r>
          </w:p>
        </w:tc>
      </w:tr>
      <w:tr w14:paraId="068B82D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6" w:type="dxa"/>
            <w:gridSpan w:val="6"/>
          </w:tcPr>
          <w:p w14:paraId="22F5DA8A">
            <w:pPr>
              <w:pStyle w:val="10"/>
              <w:spacing w:before="7"/>
              <w:ind w:left="30"/>
              <w:rPr>
                <w:rFonts w:ascii="Verdana" w:hAnsi="Verdana"/>
                <w:b/>
                <w:sz w:val="24"/>
              </w:rPr>
            </w:pPr>
            <w:r>
              <w:rPr>
                <w:rFonts w:ascii="Verdana" w:hAnsi="Verdana"/>
                <w:b/>
                <w:w w:val="70"/>
                <w:sz w:val="24"/>
              </w:rPr>
              <w:t>Раздел</w:t>
            </w:r>
            <w:r>
              <w:rPr>
                <w:rFonts w:ascii="Verdana" w:hAnsi="Verdana"/>
                <w:b/>
                <w:spacing w:val="25"/>
                <w:sz w:val="24"/>
              </w:rPr>
              <w:t xml:space="preserve">  </w:t>
            </w:r>
            <w:r>
              <w:rPr>
                <w:rFonts w:ascii="Verdana" w:hAnsi="Verdana"/>
                <w:b/>
                <w:w w:val="70"/>
                <w:sz w:val="24"/>
              </w:rPr>
              <w:t>1.Физкультурно</w:t>
            </w:r>
            <w:r>
              <w:rPr>
                <w:rFonts w:ascii="Verdana" w:hAnsi="Verdana"/>
                <w:b/>
                <w:spacing w:val="71"/>
                <w:sz w:val="24"/>
              </w:rPr>
              <w:t xml:space="preserve"> </w:t>
            </w:r>
            <w:r>
              <w:rPr>
                <w:rFonts w:ascii="Verdana" w:hAnsi="Verdana"/>
                <w:b/>
                <w:w w:val="70"/>
                <w:sz w:val="24"/>
              </w:rPr>
              <w:t>-оздоровительная</w:t>
            </w:r>
            <w:r>
              <w:rPr>
                <w:rFonts w:ascii="Verdana" w:hAnsi="Verdana"/>
                <w:b/>
                <w:spacing w:val="29"/>
                <w:sz w:val="24"/>
              </w:rPr>
              <w:t xml:space="preserve">  </w:t>
            </w:r>
            <w:r>
              <w:rPr>
                <w:rFonts w:ascii="Verdana" w:hAnsi="Verdana"/>
                <w:b/>
                <w:spacing w:val="-2"/>
                <w:w w:val="70"/>
                <w:sz w:val="24"/>
              </w:rPr>
              <w:t>деятельность</w:t>
            </w:r>
          </w:p>
        </w:tc>
      </w:tr>
      <w:tr w14:paraId="0840E7E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5" w:type="dxa"/>
          </w:tcPr>
          <w:p w14:paraId="712DC896">
            <w:pPr>
              <w:pStyle w:val="10"/>
              <w:spacing w:before="9"/>
              <w:ind w:left="30"/>
              <w:rPr>
                <w:sz w:val="24"/>
              </w:rPr>
            </w:pPr>
            <w:r>
              <w:rPr>
                <w:spacing w:val="-5"/>
                <w:sz w:val="24"/>
              </w:rPr>
              <w:t>1.1</w:t>
            </w:r>
          </w:p>
        </w:tc>
        <w:tc>
          <w:tcPr>
            <w:tcW w:w="6699" w:type="dxa"/>
          </w:tcPr>
          <w:p w14:paraId="39C0330C">
            <w:pPr>
              <w:pStyle w:val="10"/>
              <w:spacing w:before="9"/>
              <w:ind w:left="38"/>
              <w:rPr>
                <w:sz w:val="24"/>
              </w:rPr>
            </w:pPr>
            <w:r>
              <w:rPr>
                <w:spacing w:val="-12"/>
                <w:sz w:val="24"/>
              </w:rPr>
              <w:t>Техника выполнения упражнений</w:t>
            </w:r>
            <w:r>
              <w:rPr>
                <w:spacing w:val="-3"/>
                <w:sz w:val="24"/>
              </w:rPr>
              <w:t xml:space="preserve"> </w:t>
            </w:r>
            <w:r>
              <w:rPr>
                <w:spacing w:val="-12"/>
                <w:sz w:val="24"/>
              </w:rPr>
              <w:t>основной</w:t>
            </w:r>
            <w:r>
              <w:rPr>
                <w:spacing w:val="-2"/>
                <w:sz w:val="24"/>
              </w:rPr>
              <w:t xml:space="preserve"> </w:t>
            </w:r>
            <w:r>
              <w:rPr>
                <w:spacing w:val="-12"/>
                <w:sz w:val="24"/>
              </w:rPr>
              <w:t>гимнастики</w:t>
            </w:r>
          </w:p>
        </w:tc>
        <w:tc>
          <w:tcPr>
            <w:tcW w:w="676" w:type="dxa"/>
          </w:tcPr>
          <w:p w14:paraId="011650D0">
            <w:pPr>
              <w:pStyle w:val="10"/>
              <w:spacing w:before="9"/>
              <w:ind w:left="22"/>
              <w:jc w:val="center"/>
              <w:rPr>
                <w:sz w:val="24"/>
              </w:rPr>
            </w:pPr>
            <w:r>
              <w:rPr>
                <w:spacing w:val="-5"/>
                <w:sz w:val="24"/>
              </w:rPr>
              <w:t>32</w:t>
            </w:r>
          </w:p>
        </w:tc>
        <w:tc>
          <w:tcPr>
            <w:tcW w:w="1825" w:type="dxa"/>
          </w:tcPr>
          <w:p w14:paraId="4B472592">
            <w:pPr>
              <w:pStyle w:val="10"/>
              <w:rPr>
                <w:rFonts w:ascii="Times New Roman"/>
                <w:sz w:val="22"/>
              </w:rPr>
            </w:pPr>
          </w:p>
        </w:tc>
        <w:tc>
          <w:tcPr>
            <w:tcW w:w="1885" w:type="dxa"/>
          </w:tcPr>
          <w:p w14:paraId="34974E19">
            <w:pPr>
              <w:pStyle w:val="10"/>
              <w:rPr>
                <w:rFonts w:ascii="Times New Roman"/>
                <w:sz w:val="22"/>
              </w:rPr>
            </w:pPr>
          </w:p>
        </w:tc>
        <w:tc>
          <w:tcPr>
            <w:tcW w:w="3486" w:type="dxa"/>
          </w:tcPr>
          <w:p w14:paraId="1E4918D5">
            <w:pPr>
              <w:pStyle w:val="10"/>
              <w:spacing w:before="9"/>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DCB308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5" w:type="dxa"/>
          </w:tcPr>
          <w:p w14:paraId="1FD7AAEE">
            <w:pPr>
              <w:pStyle w:val="10"/>
              <w:spacing w:before="9"/>
              <w:ind w:left="30"/>
              <w:rPr>
                <w:sz w:val="24"/>
              </w:rPr>
            </w:pPr>
            <w:r>
              <w:rPr>
                <w:spacing w:val="-5"/>
                <w:sz w:val="24"/>
              </w:rPr>
              <w:t>1.2</w:t>
            </w:r>
          </w:p>
        </w:tc>
        <w:tc>
          <w:tcPr>
            <w:tcW w:w="6699" w:type="dxa"/>
          </w:tcPr>
          <w:p w14:paraId="70661643">
            <w:pPr>
              <w:pStyle w:val="10"/>
              <w:spacing w:before="9"/>
              <w:ind w:left="38"/>
              <w:rPr>
                <w:sz w:val="24"/>
              </w:rPr>
            </w:pPr>
            <w:r>
              <w:rPr>
                <w:spacing w:val="-12"/>
                <w:sz w:val="24"/>
              </w:rPr>
              <w:t>Игры</w:t>
            </w:r>
            <w:r>
              <w:rPr>
                <w:spacing w:val="-3"/>
                <w:sz w:val="24"/>
              </w:rPr>
              <w:t xml:space="preserve"> </w:t>
            </w:r>
            <w:r>
              <w:rPr>
                <w:spacing w:val="-12"/>
                <w:sz w:val="24"/>
              </w:rPr>
              <w:t>и</w:t>
            </w:r>
            <w:r>
              <w:rPr>
                <w:spacing w:val="-16"/>
                <w:sz w:val="24"/>
              </w:rPr>
              <w:t xml:space="preserve"> </w:t>
            </w:r>
            <w:r>
              <w:rPr>
                <w:spacing w:val="-12"/>
                <w:sz w:val="24"/>
              </w:rPr>
              <w:t>игровые</w:t>
            </w:r>
            <w:r>
              <w:rPr>
                <w:spacing w:val="-26"/>
                <w:sz w:val="24"/>
              </w:rPr>
              <w:t xml:space="preserve"> </w:t>
            </w:r>
            <w:r>
              <w:rPr>
                <w:spacing w:val="-12"/>
                <w:sz w:val="24"/>
              </w:rPr>
              <w:t>задания,</w:t>
            </w:r>
            <w:r>
              <w:rPr>
                <w:spacing w:val="8"/>
                <w:sz w:val="24"/>
              </w:rPr>
              <w:t xml:space="preserve"> </w:t>
            </w:r>
            <w:r>
              <w:rPr>
                <w:spacing w:val="-12"/>
                <w:sz w:val="24"/>
              </w:rPr>
              <w:t>спортивные</w:t>
            </w:r>
            <w:r>
              <w:rPr>
                <w:spacing w:val="-25"/>
                <w:sz w:val="24"/>
              </w:rPr>
              <w:t xml:space="preserve"> </w:t>
            </w:r>
            <w:r>
              <w:rPr>
                <w:spacing w:val="-12"/>
                <w:sz w:val="24"/>
              </w:rPr>
              <w:t>эстафеты</w:t>
            </w:r>
          </w:p>
        </w:tc>
        <w:tc>
          <w:tcPr>
            <w:tcW w:w="676" w:type="dxa"/>
          </w:tcPr>
          <w:p w14:paraId="7F73EB3D">
            <w:pPr>
              <w:pStyle w:val="10"/>
              <w:spacing w:before="9"/>
              <w:ind w:left="37"/>
              <w:jc w:val="center"/>
              <w:rPr>
                <w:sz w:val="24"/>
              </w:rPr>
            </w:pPr>
            <w:r>
              <w:rPr>
                <w:spacing w:val="-10"/>
                <w:sz w:val="24"/>
              </w:rPr>
              <w:t>7</w:t>
            </w:r>
          </w:p>
        </w:tc>
        <w:tc>
          <w:tcPr>
            <w:tcW w:w="1825" w:type="dxa"/>
          </w:tcPr>
          <w:p w14:paraId="4619F853">
            <w:pPr>
              <w:pStyle w:val="10"/>
              <w:rPr>
                <w:rFonts w:ascii="Times New Roman"/>
                <w:sz w:val="22"/>
              </w:rPr>
            </w:pPr>
          </w:p>
        </w:tc>
        <w:tc>
          <w:tcPr>
            <w:tcW w:w="1885" w:type="dxa"/>
          </w:tcPr>
          <w:p w14:paraId="11F0D085">
            <w:pPr>
              <w:pStyle w:val="10"/>
              <w:rPr>
                <w:rFonts w:ascii="Times New Roman"/>
                <w:sz w:val="22"/>
              </w:rPr>
            </w:pPr>
          </w:p>
        </w:tc>
        <w:tc>
          <w:tcPr>
            <w:tcW w:w="3486" w:type="dxa"/>
          </w:tcPr>
          <w:p w14:paraId="388DC9EA">
            <w:pPr>
              <w:pStyle w:val="10"/>
              <w:spacing w:before="9"/>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79439B6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5" w:type="dxa"/>
          </w:tcPr>
          <w:p w14:paraId="2E4C79A1">
            <w:pPr>
              <w:pStyle w:val="10"/>
              <w:spacing w:before="9"/>
              <w:ind w:left="30"/>
              <w:rPr>
                <w:sz w:val="24"/>
              </w:rPr>
            </w:pPr>
            <w:r>
              <w:rPr>
                <w:spacing w:val="-5"/>
                <w:sz w:val="24"/>
              </w:rPr>
              <w:t>1.3</w:t>
            </w:r>
          </w:p>
        </w:tc>
        <w:tc>
          <w:tcPr>
            <w:tcW w:w="6699" w:type="dxa"/>
          </w:tcPr>
          <w:p w14:paraId="40A8244F">
            <w:pPr>
              <w:pStyle w:val="10"/>
              <w:spacing w:before="9"/>
              <w:ind w:left="38"/>
              <w:rPr>
                <w:sz w:val="24"/>
              </w:rPr>
            </w:pPr>
            <w:r>
              <w:rPr>
                <w:spacing w:val="-10"/>
                <w:sz w:val="24"/>
              </w:rPr>
              <w:t>Организующие</w:t>
            </w:r>
            <w:r>
              <w:rPr>
                <w:spacing w:val="-24"/>
                <w:sz w:val="24"/>
              </w:rPr>
              <w:t xml:space="preserve"> </w:t>
            </w:r>
            <w:r>
              <w:rPr>
                <w:spacing w:val="-10"/>
                <w:sz w:val="24"/>
              </w:rPr>
              <w:t>команды</w:t>
            </w:r>
            <w:r>
              <w:rPr>
                <w:spacing w:val="1"/>
                <w:sz w:val="24"/>
              </w:rPr>
              <w:t xml:space="preserve"> </w:t>
            </w:r>
            <w:r>
              <w:rPr>
                <w:spacing w:val="-10"/>
                <w:sz w:val="24"/>
              </w:rPr>
              <w:t>и</w:t>
            </w:r>
            <w:r>
              <w:rPr>
                <w:spacing w:val="-11"/>
                <w:sz w:val="24"/>
              </w:rPr>
              <w:t xml:space="preserve"> </w:t>
            </w:r>
            <w:r>
              <w:rPr>
                <w:spacing w:val="-10"/>
                <w:sz w:val="24"/>
              </w:rPr>
              <w:t>приёмы</w:t>
            </w:r>
          </w:p>
        </w:tc>
        <w:tc>
          <w:tcPr>
            <w:tcW w:w="676" w:type="dxa"/>
          </w:tcPr>
          <w:p w14:paraId="5096E0E3">
            <w:pPr>
              <w:pStyle w:val="10"/>
              <w:spacing w:before="9"/>
              <w:ind w:left="37"/>
              <w:jc w:val="center"/>
              <w:rPr>
                <w:sz w:val="24"/>
              </w:rPr>
            </w:pPr>
            <w:r>
              <w:rPr>
                <w:spacing w:val="-10"/>
                <w:sz w:val="24"/>
              </w:rPr>
              <w:t>1</w:t>
            </w:r>
          </w:p>
        </w:tc>
        <w:tc>
          <w:tcPr>
            <w:tcW w:w="1825" w:type="dxa"/>
          </w:tcPr>
          <w:p w14:paraId="2E4678ED">
            <w:pPr>
              <w:pStyle w:val="10"/>
              <w:rPr>
                <w:rFonts w:ascii="Times New Roman"/>
                <w:sz w:val="22"/>
              </w:rPr>
            </w:pPr>
          </w:p>
        </w:tc>
        <w:tc>
          <w:tcPr>
            <w:tcW w:w="1885" w:type="dxa"/>
          </w:tcPr>
          <w:p w14:paraId="687448DC">
            <w:pPr>
              <w:pStyle w:val="10"/>
              <w:rPr>
                <w:rFonts w:ascii="Times New Roman"/>
                <w:sz w:val="22"/>
              </w:rPr>
            </w:pPr>
          </w:p>
        </w:tc>
        <w:tc>
          <w:tcPr>
            <w:tcW w:w="3486" w:type="dxa"/>
          </w:tcPr>
          <w:p w14:paraId="36E343F0">
            <w:pPr>
              <w:pStyle w:val="10"/>
              <w:spacing w:before="9"/>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0260D25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7234" w:type="dxa"/>
            <w:gridSpan w:val="2"/>
          </w:tcPr>
          <w:p w14:paraId="2F90CEC6">
            <w:pPr>
              <w:pStyle w:val="10"/>
              <w:spacing w:before="12"/>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6" w:type="dxa"/>
          </w:tcPr>
          <w:p w14:paraId="22880B9E">
            <w:pPr>
              <w:pStyle w:val="10"/>
              <w:spacing w:before="12"/>
              <w:ind w:left="22"/>
              <w:jc w:val="center"/>
              <w:rPr>
                <w:sz w:val="24"/>
              </w:rPr>
            </w:pPr>
            <w:r>
              <w:rPr>
                <w:spacing w:val="-5"/>
                <w:sz w:val="24"/>
              </w:rPr>
              <w:t>40</w:t>
            </w:r>
          </w:p>
        </w:tc>
        <w:tc>
          <w:tcPr>
            <w:tcW w:w="7196" w:type="dxa"/>
            <w:gridSpan w:val="3"/>
          </w:tcPr>
          <w:p w14:paraId="20F731B9">
            <w:pPr>
              <w:pStyle w:val="10"/>
              <w:rPr>
                <w:rFonts w:ascii="Times New Roman"/>
                <w:sz w:val="22"/>
              </w:rPr>
            </w:pPr>
          </w:p>
        </w:tc>
      </w:tr>
      <w:tr w14:paraId="487348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15106" w:type="dxa"/>
            <w:gridSpan w:val="6"/>
          </w:tcPr>
          <w:p w14:paraId="5573221A">
            <w:pPr>
              <w:pStyle w:val="10"/>
              <w:spacing w:before="5"/>
              <w:ind w:left="30"/>
              <w:rPr>
                <w:rFonts w:ascii="Verdana" w:hAnsi="Verdana"/>
                <w:b/>
                <w:sz w:val="24"/>
              </w:rPr>
            </w:pPr>
            <w:r>
              <w:rPr>
                <w:rFonts w:ascii="Verdana" w:hAnsi="Verdana"/>
                <w:b/>
                <w:w w:val="75"/>
                <w:sz w:val="24"/>
              </w:rPr>
              <w:t>Раздел</w:t>
            </w:r>
            <w:r>
              <w:rPr>
                <w:rFonts w:ascii="Verdana" w:hAnsi="Verdana"/>
                <w:b/>
                <w:spacing w:val="62"/>
                <w:sz w:val="24"/>
              </w:rPr>
              <w:t xml:space="preserve"> </w:t>
            </w:r>
            <w:r>
              <w:rPr>
                <w:rFonts w:ascii="Verdana" w:hAnsi="Verdana"/>
                <w:b/>
                <w:w w:val="75"/>
                <w:sz w:val="24"/>
              </w:rPr>
              <w:t>2.Спортивно-оздоровительная</w:t>
            </w:r>
            <w:r>
              <w:rPr>
                <w:rFonts w:ascii="Verdana" w:hAnsi="Verdana"/>
                <w:b/>
                <w:spacing w:val="60"/>
                <w:sz w:val="24"/>
              </w:rPr>
              <w:t xml:space="preserve"> </w:t>
            </w:r>
            <w:r>
              <w:rPr>
                <w:rFonts w:ascii="Verdana" w:hAnsi="Verdana"/>
                <w:b/>
                <w:spacing w:val="-2"/>
                <w:w w:val="75"/>
                <w:sz w:val="24"/>
              </w:rPr>
              <w:t>деятельность</w:t>
            </w:r>
          </w:p>
        </w:tc>
      </w:tr>
      <w:tr w14:paraId="6BA1550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84" w:hRule="atLeast"/>
        </w:trPr>
        <w:tc>
          <w:tcPr>
            <w:tcW w:w="535" w:type="dxa"/>
          </w:tcPr>
          <w:p w14:paraId="51CCA6AA">
            <w:pPr>
              <w:pStyle w:val="10"/>
              <w:spacing w:before="11"/>
              <w:ind w:left="30"/>
              <w:rPr>
                <w:sz w:val="24"/>
              </w:rPr>
            </w:pPr>
            <w:r>
              <w:rPr>
                <w:spacing w:val="-5"/>
                <w:sz w:val="24"/>
              </w:rPr>
              <w:t>2.1</w:t>
            </w:r>
          </w:p>
        </w:tc>
        <w:tc>
          <w:tcPr>
            <w:tcW w:w="6699" w:type="dxa"/>
          </w:tcPr>
          <w:p w14:paraId="6D84E6F3">
            <w:pPr>
              <w:pStyle w:val="10"/>
              <w:spacing w:before="7"/>
              <w:ind w:left="38"/>
              <w:rPr>
                <w:sz w:val="24"/>
              </w:rPr>
            </w:pPr>
            <w:r>
              <w:rPr>
                <w:spacing w:val="-10"/>
                <w:sz w:val="24"/>
              </w:rPr>
              <w:t>Техника</w:t>
            </w:r>
            <w:r>
              <w:rPr>
                <w:spacing w:val="-26"/>
                <w:sz w:val="24"/>
              </w:rPr>
              <w:t xml:space="preserve"> </w:t>
            </w:r>
            <w:r>
              <w:rPr>
                <w:spacing w:val="-10"/>
                <w:sz w:val="24"/>
              </w:rPr>
              <w:t>выполнения</w:t>
            </w:r>
            <w:r>
              <w:rPr>
                <w:spacing w:val="-26"/>
                <w:sz w:val="24"/>
              </w:rPr>
              <w:t xml:space="preserve"> </w:t>
            </w:r>
            <w:r>
              <w:rPr>
                <w:spacing w:val="-10"/>
                <w:sz w:val="24"/>
              </w:rPr>
              <w:t>упражнений</w:t>
            </w:r>
            <w:r>
              <w:rPr>
                <w:spacing w:val="-25"/>
                <w:sz w:val="24"/>
              </w:rPr>
              <w:t xml:space="preserve"> </w:t>
            </w:r>
            <w:r>
              <w:rPr>
                <w:spacing w:val="-10"/>
                <w:sz w:val="24"/>
              </w:rPr>
              <w:t>для</w:t>
            </w:r>
            <w:r>
              <w:rPr>
                <w:spacing w:val="-26"/>
                <w:sz w:val="24"/>
              </w:rPr>
              <w:t xml:space="preserve"> </w:t>
            </w:r>
            <w:r>
              <w:rPr>
                <w:spacing w:val="-10"/>
                <w:sz w:val="24"/>
              </w:rPr>
              <w:t>развития</w:t>
            </w:r>
            <w:r>
              <w:rPr>
                <w:spacing w:val="-23"/>
                <w:sz w:val="24"/>
              </w:rPr>
              <w:t xml:space="preserve"> </w:t>
            </w:r>
            <w:r>
              <w:rPr>
                <w:spacing w:val="-10"/>
                <w:sz w:val="24"/>
              </w:rPr>
              <w:t>координации</w:t>
            </w:r>
            <w:r>
              <w:rPr>
                <w:spacing w:val="-25"/>
                <w:sz w:val="24"/>
              </w:rPr>
              <w:t xml:space="preserve"> </w:t>
            </w:r>
            <w:r>
              <w:rPr>
                <w:spacing w:val="-10"/>
                <w:sz w:val="24"/>
              </w:rPr>
              <w:t xml:space="preserve">и </w:t>
            </w:r>
            <w:r>
              <w:rPr>
                <w:sz w:val="24"/>
              </w:rPr>
              <w:t>развития</w:t>
            </w:r>
            <w:r>
              <w:rPr>
                <w:spacing w:val="-26"/>
                <w:sz w:val="24"/>
              </w:rPr>
              <w:t xml:space="preserve"> </w:t>
            </w:r>
            <w:r>
              <w:rPr>
                <w:sz w:val="24"/>
              </w:rPr>
              <w:t>жизненно</w:t>
            </w:r>
            <w:r>
              <w:rPr>
                <w:spacing w:val="-27"/>
                <w:sz w:val="24"/>
              </w:rPr>
              <w:t xml:space="preserve"> </w:t>
            </w:r>
            <w:r>
              <w:rPr>
                <w:sz w:val="24"/>
              </w:rPr>
              <w:t>важных</w:t>
            </w:r>
            <w:r>
              <w:rPr>
                <w:spacing w:val="-19"/>
                <w:sz w:val="24"/>
              </w:rPr>
              <w:t xml:space="preserve"> </w:t>
            </w:r>
            <w:r>
              <w:rPr>
                <w:sz w:val="24"/>
              </w:rPr>
              <w:t>навыков</w:t>
            </w:r>
            <w:r>
              <w:rPr>
                <w:spacing w:val="-18"/>
                <w:sz w:val="24"/>
              </w:rPr>
              <w:t xml:space="preserve"> </w:t>
            </w:r>
            <w:r>
              <w:rPr>
                <w:sz w:val="24"/>
              </w:rPr>
              <w:t>и</w:t>
            </w:r>
            <w:r>
              <w:rPr>
                <w:spacing w:val="-20"/>
                <w:sz w:val="24"/>
              </w:rPr>
              <w:t xml:space="preserve"> </w:t>
            </w:r>
            <w:r>
              <w:rPr>
                <w:sz w:val="24"/>
              </w:rPr>
              <w:t>умений</w:t>
            </w:r>
          </w:p>
        </w:tc>
        <w:tc>
          <w:tcPr>
            <w:tcW w:w="676" w:type="dxa"/>
          </w:tcPr>
          <w:p w14:paraId="51CD320F">
            <w:pPr>
              <w:pStyle w:val="10"/>
              <w:spacing w:before="11"/>
              <w:ind w:left="22"/>
              <w:jc w:val="center"/>
              <w:rPr>
                <w:sz w:val="24"/>
              </w:rPr>
            </w:pPr>
            <w:r>
              <w:rPr>
                <w:spacing w:val="-5"/>
                <w:sz w:val="24"/>
              </w:rPr>
              <w:t>16</w:t>
            </w:r>
          </w:p>
        </w:tc>
        <w:tc>
          <w:tcPr>
            <w:tcW w:w="1825" w:type="dxa"/>
          </w:tcPr>
          <w:p w14:paraId="2BA71E0C">
            <w:pPr>
              <w:pStyle w:val="10"/>
              <w:rPr>
                <w:rFonts w:ascii="Times New Roman"/>
                <w:sz w:val="22"/>
              </w:rPr>
            </w:pPr>
          </w:p>
        </w:tc>
        <w:tc>
          <w:tcPr>
            <w:tcW w:w="1885" w:type="dxa"/>
          </w:tcPr>
          <w:p w14:paraId="1D536C98">
            <w:pPr>
              <w:pStyle w:val="10"/>
              <w:rPr>
                <w:rFonts w:ascii="Times New Roman"/>
                <w:sz w:val="22"/>
              </w:rPr>
            </w:pPr>
          </w:p>
        </w:tc>
        <w:tc>
          <w:tcPr>
            <w:tcW w:w="3486" w:type="dxa"/>
          </w:tcPr>
          <w:p w14:paraId="221D80F9">
            <w:pPr>
              <w:pStyle w:val="10"/>
              <w:spacing w:before="11"/>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BA63C3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7234" w:type="dxa"/>
            <w:gridSpan w:val="2"/>
          </w:tcPr>
          <w:p w14:paraId="2EE01D12">
            <w:pPr>
              <w:pStyle w:val="10"/>
              <w:spacing w:before="28"/>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6" w:type="dxa"/>
          </w:tcPr>
          <w:p w14:paraId="6770D7F5">
            <w:pPr>
              <w:pStyle w:val="10"/>
              <w:spacing w:before="28"/>
              <w:ind w:left="22"/>
              <w:jc w:val="center"/>
              <w:rPr>
                <w:sz w:val="24"/>
              </w:rPr>
            </w:pPr>
            <w:r>
              <w:rPr>
                <w:spacing w:val="-5"/>
                <w:sz w:val="24"/>
              </w:rPr>
              <w:t>16</w:t>
            </w:r>
          </w:p>
        </w:tc>
        <w:tc>
          <w:tcPr>
            <w:tcW w:w="7196" w:type="dxa"/>
            <w:gridSpan w:val="3"/>
          </w:tcPr>
          <w:p w14:paraId="39B54B0C">
            <w:pPr>
              <w:pStyle w:val="10"/>
              <w:rPr>
                <w:rFonts w:ascii="Times New Roman"/>
                <w:sz w:val="22"/>
              </w:rPr>
            </w:pPr>
          </w:p>
        </w:tc>
      </w:tr>
      <w:tr w14:paraId="21FE796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7234" w:type="dxa"/>
            <w:gridSpan w:val="2"/>
          </w:tcPr>
          <w:p w14:paraId="53809435">
            <w:pPr>
              <w:pStyle w:val="10"/>
              <w:spacing w:before="9"/>
              <w:ind w:left="30"/>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6" w:type="dxa"/>
          </w:tcPr>
          <w:p w14:paraId="075B5CAE">
            <w:pPr>
              <w:pStyle w:val="10"/>
              <w:spacing w:before="9"/>
              <w:ind w:left="22"/>
              <w:jc w:val="center"/>
              <w:rPr>
                <w:sz w:val="24"/>
              </w:rPr>
            </w:pPr>
            <w:r>
              <w:rPr>
                <w:spacing w:val="-5"/>
                <w:sz w:val="24"/>
              </w:rPr>
              <w:t>68</w:t>
            </w:r>
          </w:p>
        </w:tc>
        <w:tc>
          <w:tcPr>
            <w:tcW w:w="1825" w:type="dxa"/>
          </w:tcPr>
          <w:p w14:paraId="1E14A1DA">
            <w:pPr>
              <w:pStyle w:val="10"/>
              <w:spacing w:before="9"/>
              <w:ind w:left="32"/>
              <w:jc w:val="center"/>
              <w:rPr>
                <w:sz w:val="24"/>
              </w:rPr>
            </w:pPr>
            <w:r>
              <w:rPr>
                <w:spacing w:val="-10"/>
                <w:sz w:val="24"/>
              </w:rPr>
              <w:t>0</w:t>
            </w:r>
          </w:p>
        </w:tc>
        <w:tc>
          <w:tcPr>
            <w:tcW w:w="1885" w:type="dxa"/>
          </w:tcPr>
          <w:p w14:paraId="58299EFE">
            <w:pPr>
              <w:pStyle w:val="10"/>
              <w:spacing w:before="9"/>
              <w:ind w:left="38"/>
              <w:jc w:val="center"/>
              <w:rPr>
                <w:sz w:val="24"/>
              </w:rPr>
            </w:pPr>
            <w:r>
              <w:rPr>
                <w:spacing w:val="-10"/>
                <w:sz w:val="24"/>
              </w:rPr>
              <w:t>0</w:t>
            </w:r>
          </w:p>
        </w:tc>
        <w:tc>
          <w:tcPr>
            <w:tcW w:w="3486" w:type="dxa"/>
          </w:tcPr>
          <w:p w14:paraId="3E425425">
            <w:pPr>
              <w:pStyle w:val="10"/>
              <w:rPr>
                <w:rFonts w:ascii="Times New Roman"/>
                <w:sz w:val="22"/>
              </w:rPr>
            </w:pPr>
          </w:p>
        </w:tc>
      </w:tr>
    </w:tbl>
    <w:p w14:paraId="6D328620">
      <w:pPr>
        <w:spacing w:before="230"/>
        <w:ind w:left="141" w:right="0" w:firstLine="0"/>
        <w:jc w:val="left"/>
        <w:rPr>
          <w:b/>
          <w:sz w:val="21"/>
        </w:rPr>
      </w:pPr>
      <w:r>
        <w:rPr>
          <w:b/>
          <w:sz w:val="21"/>
        </w:rPr>
        <w:t>3</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68</w:t>
      </w:r>
      <w:r>
        <w:rPr>
          <w:b/>
          <w:spacing w:val="-1"/>
          <w:sz w:val="21"/>
        </w:rPr>
        <w:t xml:space="preserve"> </w:t>
      </w:r>
      <w:r>
        <w:rPr>
          <w:b/>
          <w:spacing w:val="-4"/>
          <w:sz w:val="21"/>
        </w:rPr>
        <w:t>ЧАСОВ</w:t>
      </w:r>
    </w:p>
    <w:p w14:paraId="44DF054F">
      <w:pPr>
        <w:spacing w:after="0"/>
        <w:jc w:val="left"/>
        <w:rPr>
          <w:b/>
          <w:sz w:val="21"/>
        </w:rPr>
        <w:sectPr>
          <w:pgSz w:w="16850" w:h="11920" w:orient="landscape"/>
          <w:pgMar w:top="1260" w:right="708" w:bottom="280" w:left="850" w:header="720" w:footer="720" w:gutter="0"/>
          <w:cols w:space="720" w:num="1"/>
        </w:sectPr>
      </w:pPr>
    </w:p>
    <w:p w14:paraId="3E39892D">
      <w:pPr>
        <w:pStyle w:val="7"/>
        <w:spacing w:before="2"/>
        <w:ind w:left="0"/>
        <w:jc w:val="left"/>
        <w:rPr>
          <w:b/>
          <w:sz w:val="2"/>
        </w:rPr>
      </w:pPr>
    </w:p>
    <w:tbl>
      <w:tblPr>
        <w:tblStyle w:val="6"/>
        <w:tblW w:w="0" w:type="auto"/>
        <w:tblInd w:w="177"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42"/>
        <w:gridCol w:w="6589"/>
        <w:gridCol w:w="672"/>
        <w:gridCol w:w="1843"/>
        <w:gridCol w:w="1901"/>
        <w:gridCol w:w="3557"/>
      </w:tblGrid>
      <w:tr w14:paraId="1252328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2" w:type="dxa"/>
            <w:vMerge w:val="restart"/>
          </w:tcPr>
          <w:p w14:paraId="1949988B">
            <w:pPr>
              <w:pStyle w:val="10"/>
              <w:spacing w:before="5" w:line="286" w:lineRule="exact"/>
              <w:ind w:left="148"/>
              <w:rPr>
                <w:rFonts w:ascii="Verdana" w:hAnsi="Verdana"/>
                <w:sz w:val="24"/>
              </w:rPr>
            </w:pPr>
            <w:r>
              <w:rPr>
                <w:rFonts w:ascii="Verdana" w:hAnsi="Verdana"/>
                <w:spacing w:val="-10"/>
                <w:sz w:val="24"/>
              </w:rPr>
              <w:t>№</w:t>
            </w:r>
          </w:p>
          <w:p w14:paraId="7421DE73">
            <w:pPr>
              <w:pStyle w:val="10"/>
              <w:spacing w:line="273" w:lineRule="exact"/>
              <w:ind w:left="100"/>
              <w:rPr>
                <w:sz w:val="24"/>
              </w:rPr>
            </w:pPr>
            <w:r>
              <w:rPr>
                <w:spacing w:val="-5"/>
                <w:sz w:val="24"/>
              </w:rPr>
              <w:t>п/п</w:t>
            </w:r>
          </w:p>
        </w:tc>
        <w:tc>
          <w:tcPr>
            <w:tcW w:w="6589" w:type="dxa"/>
            <w:vMerge w:val="restart"/>
          </w:tcPr>
          <w:p w14:paraId="34D16068">
            <w:pPr>
              <w:pStyle w:val="10"/>
              <w:spacing w:before="9"/>
              <w:ind w:left="12"/>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416" w:type="dxa"/>
            <w:gridSpan w:val="3"/>
          </w:tcPr>
          <w:p w14:paraId="1B27B2DC">
            <w:pPr>
              <w:pStyle w:val="10"/>
              <w:spacing w:before="9"/>
              <w:ind w:left="128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557" w:type="dxa"/>
            <w:vMerge w:val="restart"/>
          </w:tcPr>
          <w:p w14:paraId="4720428E">
            <w:pPr>
              <w:pStyle w:val="10"/>
              <w:spacing w:before="13" w:line="235" w:lineRule="auto"/>
              <w:ind w:left="452" w:firstLine="9"/>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3AB8324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2" w:type="dxa"/>
            <w:vMerge w:val="continue"/>
            <w:tcBorders>
              <w:top w:val="nil"/>
            </w:tcBorders>
          </w:tcPr>
          <w:p w14:paraId="46B6A410">
            <w:pPr>
              <w:rPr>
                <w:sz w:val="2"/>
                <w:szCs w:val="2"/>
              </w:rPr>
            </w:pPr>
          </w:p>
        </w:tc>
        <w:tc>
          <w:tcPr>
            <w:tcW w:w="6589" w:type="dxa"/>
            <w:vMerge w:val="continue"/>
            <w:tcBorders>
              <w:top w:val="nil"/>
            </w:tcBorders>
          </w:tcPr>
          <w:p w14:paraId="250A1223">
            <w:pPr>
              <w:rPr>
                <w:sz w:val="2"/>
                <w:szCs w:val="2"/>
              </w:rPr>
            </w:pPr>
          </w:p>
        </w:tc>
        <w:tc>
          <w:tcPr>
            <w:tcW w:w="672" w:type="dxa"/>
          </w:tcPr>
          <w:p w14:paraId="44E384FD">
            <w:pPr>
              <w:pStyle w:val="10"/>
              <w:spacing w:before="9"/>
              <w:ind w:left="31" w:right="-15"/>
              <w:jc w:val="center"/>
              <w:rPr>
                <w:sz w:val="24"/>
              </w:rPr>
            </w:pPr>
            <w:r>
              <w:rPr>
                <w:spacing w:val="-2"/>
                <w:sz w:val="24"/>
              </w:rPr>
              <w:t>Всего</w:t>
            </w:r>
          </w:p>
        </w:tc>
        <w:tc>
          <w:tcPr>
            <w:tcW w:w="1843" w:type="dxa"/>
          </w:tcPr>
          <w:p w14:paraId="5DE58976">
            <w:pPr>
              <w:pStyle w:val="10"/>
              <w:spacing w:before="11" w:line="237" w:lineRule="auto"/>
              <w:ind w:left="547" w:hanging="322"/>
              <w:rPr>
                <w:sz w:val="24"/>
              </w:rPr>
            </w:pPr>
            <w:r>
              <w:rPr>
                <w:spacing w:val="-10"/>
                <w:sz w:val="24"/>
              </w:rPr>
              <w:t xml:space="preserve">Контрольные </w:t>
            </w:r>
            <w:r>
              <w:rPr>
                <w:spacing w:val="-2"/>
                <w:sz w:val="24"/>
              </w:rPr>
              <w:t>работы</w:t>
            </w:r>
          </w:p>
        </w:tc>
        <w:tc>
          <w:tcPr>
            <w:tcW w:w="1901" w:type="dxa"/>
          </w:tcPr>
          <w:p w14:paraId="51CBA491">
            <w:pPr>
              <w:pStyle w:val="10"/>
              <w:spacing w:before="11" w:line="237" w:lineRule="auto"/>
              <w:ind w:left="579" w:right="193" w:hanging="351"/>
              <w:rPr>
                <w:sz w:val="24"/>
              </w:rPr>
            </w:pPr>
            <w:r>
              <w:rPr>
                <w:spacing w:val="-10"/>
                <w:sz w:val="24"/>
              </w:rPr>
              <w:t xml:space="preserve">Практические </w:t>
            </w:r>
            <w:r>
              <w:rPr>
                <w:spacing w:val="-2"/>
                <w:sz w:val="24"/>
              </w:rPr>
              <w:t>работы</w:t>
            </w:r>
          </w:p>
        </w:tc>
        <w:tc>
          <w:tcPr>
            <w:tcW w:w="3557" w:type="dxa"/>
            <w:vMerge w:val="continue"/>
            <w:tcBorders>
              <w:top w:val="nil"/>
            </w:tcBorders>
          </w:tcPr>
          <w:p w14:paraId="66C0DB4A">
            <w:pPr>
              <w:rPr>
                <w:sz w:val="2"/>
                <w:szCs w:val="2"/>
              </w:rPr>
            </w:pPr>
          </w:p>
        </w:tc>
      </w:tr>
      <w:tr w14:paraId="4AE76CC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4" w:type="dxa"/>
            <w:gridSpan w:val="6"/>
          </w:tcPr>
          <w:p w14:paraId="13C3B210">
            <w:pPr>
              <w:pStyle w:val="10"/>
              <w:spacing w:before="7"/>
              <w:ind w:left="30"/>
              <w:rPr>
                <w:rFonts w:ascii="Verdana" w:hAnsi="Verdana"/>
                <w:b/>
                <w:sz w:val="24"/>
              </w:rPr>
            </w:pPr>
            <w:r>
              <w:rPr>
                <w:rFonts w:ascii="Verdana" w:hAnsi="Verdana"/>
                <w:b/>
                <w:w w:val="75"/>
                <w:sz w:val="24"/>
              </w:rPr>
              <w:t>Раздел</w:t>
            </w:r>
            <w:r>
              <w:rPr>
                <w:rFonts w:ascii="Verdana" w:hAnsi="Verdana"/>
                <w:b/>
                <w:spacing w:val="1"/>
                <w:sz w:val="24"/>
              </w:rPr>
              <w:t xml:space="preserve"> </w:t>
            </w:r>
            <w:r>
              <w:rPr>
                <w:rFonts w:ascii="Verdana" w:hAnsi="Verdana"/>
                <w:b/>
                <w:w w:val="75"/>
                <w:sz w:val="24"/>
              </w:rPr>
              <w:t>1.Знания</w:t>
            </w:r>
            <w:r>
              <w:rPr>
                <w:rFonts w:ascii="Verdana" w:hAnsi="Verdana"/>
                <w:b/>
                <w:spacing w:val="8"/>
                <w:sz w:val="24"/>
              </w:rPr>
              <w:t xml:space="preserve"> </w:t>
            </w:r>
            <w:r>
              <w:rPr>
                <w:rFonts w:ascii="Verdana" w:hAnsi="Verdana"/>
                <w:b/>
                <w:w w:val="75"/>
                <w:sz w:val="24"/>
              </w:rPr>
              <w:t>о</w:t>
            </w:r>
            <w:r>
              <w:rPr>
                <w:rFonts w:ascii="Verdana" w:hAnsi="Verdana"/>
                <w:b/>
                <w:spacing w:val="-23"/>
                <w:w w:val="75"/>
                <w:sz w:val="24"/>
              </w:rPr>
              <w:t xml:space="preserve"> </w:t>
            </w:r>
            <w:r>
              <w:rPr>
                <w:rFonts w:ascii="Verdana" w:hAnsi="Verdana"/>
                <w:b/>
                <w:w w:val="75"/>
                <w:sz w:val="24"/>
              </w:rPr>
              <w:t>физической</w:t>
            </w:r>
            <w:r>
              <w:rPr>
                <w:rFonts w:ascii="Verdana" w:hAnsi="Verdana"/>
                <w:b/>
                <w:spacing w:val="8"/>
                <w:sz w:val="24"/>
              </w:rPr>
              <w:t xml:space="preserve"> </w:t>
            </w:r>
            <w:r>
              <w:rPr>
                <w:rFonts w:ascii="Verdana" w:hAnsi="Verdana"/>
                <w:b/>
                <w:spacing w:val="-2"/>
                <w:w w:val="75"/>
                <w:sz w:val="24"/>
              </w:rPr>
              <w:t>культуре</w:t>
            </w:r>
          </w:p>
        </w:tc>
      </w:tr>
      <w:tr w14:paraId="0BB232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42" w:type="dxa"/>
          </w:tcPr>
          <w:p w14:paraId="61ACE6AC">
            <w:pPr>
              <w:pStyle w:val="10"/>
              <w:spacing w:before="11"/>
              <w:ind w:left="30"/>
              <w:rPr>
                <w:sz w:val="24"/>
              </w:rPr>
            </w:pPr>
            <w:r>
              <w:rPr>
                <w:spacing w:val="-5"/>
                <w:sz w:val="24"/>
              </w:rPr>
              <w:t>1.1</w:t>
            </w:r>
          </w:p>
        </w:tc>
        <w:tc>
          <w:tcPr>
            <w:tcW w:w="6589" w:type="dxa"/>
          </w:tcPr>
          <w:p w14:paraId="5AB0A2AE">
            <w:pPr>
              <w:pStyle w:val="10"/>
              <w:spacing w:before="11"/>
              <w:ind w:left="33"/>
              <w:rPr>
                <w:sz w:val="24"/>
              </w:rPr>
            </w:pPr>
            <w:r>
              <w:rPr>
                <w:w w:val="85"/>
                <w:sz w:val="24"/>
              </w:rPr>
              <w:t>Знания</w:t>
            </w:r>
            <w:r>
              <w:rPr>
                <w:spacing w:val="14"/>
                <w:sz w:val="24"/>
              </w:rPr>
              <w:t xml:space="preserve"> </w:t>
            </w:r>
            <w:r>
              <w:rPr>
                <w:w w:val="85"/>
                <w:sz w:val="24"/>
              </w:rPr>
              <w:t>о</w:t>
            </w:r>
            <w:r>
              <w:rPr>
                <w:spacing w:val="8"/>
                <w:sz w:val="24"/>
              </w:rPr>
              <w:t xml:space="preserve"> </w:t>
            </w:r>
            <w:r>
              <w:rPr>
                <w:w w:val="85"/>
                <w:sz w:val="24"/>
              </w:rPr>
              <w:t>физической</w:t>
            </w:r>
            <w:r>
              <w:rPr>
                <w:spacing w:val="21"/>
                <w:sz w:val="24"/>
              </w:rPr>
              <w:t xml:space="preserve"> </w:t>
            </w:r>
            <w:r>
              <w:rPr>
                <w:spacing w:val="-2"/>
                <w:w w:val="85"/>
                <w:sz w:val="24"/>
              </w:rPr>
              <w:t>культуре</w:t>
            </w:r>
          </w:p>
        </w:tc>
        <w:tc>
          <w:tcPr>
            <w:tcW w:w="672" w:type="dxa"/>
          </w:tcPr>
          <w:p w14:paraId="34361F8E">
            <w:pPr>
              <w:pStyle w:val="10"/>
              <w:spacing w:before="11"/>
              <w:ind w:left="31"/>
              <w:jc w:val="center"/>
              <w:rPr>
                <w:sz w:val="24"/>
              </w:rPr>
            </w:pPr>
            <w:r>
              <w:rPr>
                <w:spacing w:val="-10"/>
                <w:sz w:val="24"/>
              </w:rPr>
              <w:t>3</w:t>
            </w:r>
          </w:p>
        </w:tc>
        <w:tc>
          <w:tcPr>
            <w:tcW w:w="1843" w:type="dxa"/>
          </w:tcPr>
          <w:p w14:paraId="76E9FC4A">
            <w:pPr>
              <w:pStyle w:val="10"/>
              <w:rPr>
                <w:rFonts w:ascii="Times New Roman"/>
                <w:sz w:val="22"/>
              </w:rPr>
            </w:pPr>
          </w:p>
        </w:tc>
        <w:tc>
          <w:tcPr>
            <w:tcW w:w="1901" w:type="dxa"/>
          </w:tcPr>
          <w:p w14:paraId="15298ACB">
            <w:pPr>
              <w:pStyle w:val="10"/>
              <w:rPr>
                <w:rFonts w:ascii="Times New Roman"/>
                <w:sz w:val="22"/>
              </w:rPr>
            </w:pPr>
          </w:p>
        </w:tc>
        <w:tc>
          <w:tcPr>
            <w:tcW w:w="3557" w:type="dxa"/>
          </w:tcPr>
          <w:p w14:paraId="01BEBF40">
            <w:pPr>
              <w:pStyle w:val="10"/>
              <w:spacing w:before="11"/>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6E6C1B0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2" w:type="dxa"/>
          </w:tcPr>
          <w:p w14:paraId="6DAABD85">
            <w:pPr>
              <w:pStyle w:val="10"/>
              <w:spacing w:before="10"/>
              <w:ind w:left="30"/>
              <w:rPr>
                <w:sz w:val="24"/>
              </w:rPr>
            </w:pPr>
            <w:r>
              <w:rPr>
                <w:spacing w:val="-5"/>
                <w:sz w:val="24"/>
              </w:rPr>
              <w:t>1.2</w:t>
            </w:r>
          </w:p>
        </w:tc>
        <w:tc>
          <w:tcPr>
            <w:tcW w:w="6589" w:type="dxa"/>
          </w:tcPr>
          <w:p w14:paraId="18CF0BEE">
            <w:pPr>
              <w:pStyle w:val="10"/>
              <w:spacing w:before="10"/>
              <w:ind w:left="33"/>
              <w:rPr>
                <w:sz w:val="24"/>
              </w:rPr>
            </w:pPr>
            <w:r>
              <w:rPr>
                <w:spacing w:val="-8"/>
                <w:sz w:val="24"/>
              </w:rPr>
              <w:t>Основы</w:t>
            </w:r>
            <w:r>
              <w:rPr>
                <w:spacing w:val="-14"/>
                <w:sz w:val="24"/>
              </w:rPr>
              <w:t xml:space="preserve"> </w:t>
            </w:r>
            <w:r>
              <w:rPr>
                <w:spacing w:val="-8"/>
                <w:sz w:val="24"/>
              </w:rPr>
              <w:t>навыков</w:t>
            </w:r>
            <w:r>
              <w:rPr>
                <w:spacing w:val="-23"/>
                <w:sz w:val="24"/>
              </w:rPr>
              <w:t xml:space="preserve"> </w:t>
            </w:r>
            <w:r>
              <w:rPr>
                <w:spacing w:val="-8"/>
                <w:sz w:val="24"/>
              </w:rPr>
              <w:t>плавания</w:t>
            </w:r>
          </w:p>
        </w:tc>
        <w:tc>
          <w:tcPr>
            <w:tcW w:w="672" w:type="dxa"/>
          </w:tcPr>
          <w:p w14:paraId="4C625331">
            <w:pPr>
              <w:pStyle w:val="10"/>
              <w:spacing w:before="10"/>
              <w:ind w:left="31"/>
              <w:jc w:val="center"/>
              <w:rPr>
                <w:sz w:val="24"/>
              </w:rPr>
            </w:pPr>
            <w:r>
              <w:rPr>
                <w:spacing w:val="-10"/>
                <w:sz w:val="24"/>
              </w:rPr>
              <w:t>4</w:t>
            </w:r>
          </w:p>
        </w:tc>
        <w:tc>
          <w:tcPr>
            <w:tcW w:w="1843" w:type="dxa"/>
          </w:tcPr>
          <w:p w14:paraId="3149BC90">
            <w:pPr>
              <w:pStyle w:val="10"/>
              <w:rPr>
                <w:rFonts w:ascii="Times New Roman"/>
                <w:sz w:val="22"/>
              </w:rPr>
            </w:pPr>
          </w:p>
        </w:tc>
        <w:tc>
          <w:tcPr>
            <w:tcW w:w="1901" w:type="dxa"/>
          </w:tcPr>
          <w:p w14:paraId="2986CC50">
            <w:pPr>
              <w:pStyle w:val="10"/>
              <w:rPr>
                <w:rFonts w:ascii="Times New Roman"/>
                <w:sz w:val="22"/>
              </w:rPr>
            </w:pPr>
          </w:p>
        </w:tc>
        <w:tc>
          <w:tcPr>
            <w:tcW w:w="3557" w:type="dxa"/>
          </w:tcPr>
          <w:p w14:paraId="7A9B5FF0">
            <w:pPr>
              <w:pStyle w:val="10"/>
              <w:spacing w:before="9"/>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6C4C81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131" w:type="dxa"/>
            <w:gridSpan w:val="2"/>
          </w:tcPr>
          <w:p w14:paraId="0590068D">
            <w:pPr>
              <w:pStyle w:val="10"/>
              <w:spacing w:before="11"/>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2C2A3D32">
            <w:pPr>
              <w:pStyle w:val="10"/>
              <w:spacing w:before="11"/>
              <w:ind w:left="31"/>
              <w:jc w:val="center"/>
              <w:rPr>
                <w:sz w:val="24"/>
              </w:rPr>
            </w:pPr>
            <w:r>
              <w:rPr>
                <w:spacing w:val="-10"/>
                <w:sz w:val="24"/>
              </w:rPr>
              <w:t>7</w:t>
            </w:r>
          </w:p>
        </w:tc>
        <w:tc>
          <w:tcPr>
            <w:tcW w:w="7301" w:type="dxa"/>
            <w:gridSpan w:val="3"/>
          </w:tcPr>
          <w:p w14:paraId="17AA67F4">
            <w:pPr>
              <w:pStyle w:val="10"/>
              <w:rPr>
                <w:rFonts w:ascii="Times New Roman"/>
                <w:sz w:val="22"/>
              </w:rPr>
            </w:pPr>
          </w:p>
        </w:tc>
      </w:tr>
      <w:tr w14:paraId="424E438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4" w:type="dxa"/>
            <w:gridSpan w:val="6"/>
          </w:tcPr>
          <w:p w14:paraId="23FDD172">
            <w:pPr>
              <w:pStyle w:val="10"/>
              <w:spacing w:before="7"/>
              <w:ind w:left="30"/>
              <w:rPr>
                <w:rFonts w:ascii="Verdana" w:hAnsi="Verdana"/>
                <w:b/>
                <w:sz w:val="24"/>
              </w:rPr>
            </w:pPr>
            <w:r>
              <w:rPr>
                <w:rFonts w:ascii="Verdana" w:hAnsi="Verdana"/>
                <w:b/>
                <w:w w:val="75"/>
                <w:sz w:val="24"/>
              </w:rPr>
              <w:t>Раздел</w:t>
            </w:r>
            <w:r>
              <w:rPr>
                <w:rFonts w:ascii="Verdana" w:hAnsi="Verdana"/>
                <w:b/>
                <w:spacing w:val="19"/>
                <w:sz w:val="24"/>
              </w:rPr>
              <w:t xml:space="preserve"> </w:t>
            </w:r>
            <w:r>
              <w:rPr>
                <w:rFonts w:ascii="Verdana" w:hAnsi="Verdana"/>
                <w:b/>
                <w:w w:val="75"/>
                <w:sz w:val="24"/>
              </w:rPr>
              <w:t>2.Способы</w:t>
            </w:r>
            <w:r>
              <w:rPr>
                <w:rFonts w:ascii="Verdana" w:hAnsi="Verdana"/>
                <w:b/>
                <w:spacing w:val="22"/>
                <w:sz w:val="24"/>
              </w:rPr>
              <w:t xml:space="preserve"> </w:t>
            </w:r>
            <w:r>
              <w:rPr>
                <w:rFonts w:ascii="Verdana" w:hAnsi="Verdana"/>
                <w:b/>
                <w:w w:val="75"/>
                <w:sz w:val="24"/>
              </w:rPr>
              <w:t>физкультурной</w:t>
            </w:r>
            <w:r>
              <w:rPr>
                <w:rFonts w:ascii="Verdana" w:hAnsi="Verdana"/>
                <w:b/>
                <w:spacing w:val="17"/>
                <w:sz w:val="24"/>
              </w:rPr>
              <w:t xml:space="preserve"> </w:t>
            </w:r>
            <w:r>
              <w:rPr>
                <w:rFonts w:ascii="Verdana" w:hAnsi="Verdana"/>
                <w:b/>
                <w:spacing w:val="-2"/>
                <w:w w:val="75"/>
                <w:sz w:val="24"/>
              </w:rPr>
              <w:t>деятельности</w:t>
            </w:r>
          </w:p>
        </w:tc>
      </w:tr>
      <w:tr w14:paraId="5F35FE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42" w:type="dxa"/>
          </w:tcPr>
          <w:p w14:paraId="427F9A4E">
            <w:pPr>
              <w:pStyle w:val="10"/>
              <w:spacing w:before="11"/>
              <w:ind w:left="30"/>
              <w:rPr>
                <w:sz w:val="24"/>
              </w:rPr>
            </w:pPr>
            <w:r>
              <w:rPr>
                <w:spacing w:val="-5"/>
                <w:sz w:val="24"/>
              </w:rPr>
              <w:t>2.1</w:t>
            </w:r>
          </w:p>
        </w:tc>
        <w:tc>
          <w:tcPr>
            <w:tcW w:w="6589" w:type="dxa"/>
          </w:tcPr>
          <w:p w14:paraId="28456139">
            <w:pPr>
              <w:pStyle w:val="10"/>
              <w:spacing w:before="16" w:line="235" w:lineRule="auto"/>
              <w:ind w:left="33"/>
              <w:rPr>
                <w:sz w:val="24"/>
              </w:rPr>
            </w:pPr>
            <w:r>
              <w:rPr>
                <w:spacing w:val="-2"/>
                <w:sz w:val="24"/>
              </w:rPr>
              <w:t>Самостоятельные</w:t>
            </w:r>
            <w:r>
              <w:rPr>
                <w:spacing w:val="-26"/>
                <w:sz w:val="24"/>
              </w:rPr>
              <w:t xml:space="preserve"> </w:t>
            </w:r>
            <w:r>
              <w:rPr>
                <w:spacing w:val="-2"/>
                <w:sz w:val="24"/>
              </w:rPr>
              <w:t>занятия</w:t>
            </w:r>
            <w:r>
              <w:rPr>
                <w:spacing w:val="-22"/>
                <w:sz w:val="24"/>
              </w:rPr>
              <w:t xml:space="preserve"> </w:t>
            </w:r>
            <w:r>
              <w:rPr>
                <w:spacing w:val="-2"/>
                <w:sz w:val="24"/>
              </w:rPr>
              <w:t>общеразвивающими</w:t>
            </w:r>
            <w:r>
              <w:rPr>
                <w:spacing w:val="-18"/>
                <w:sz w:val="24"/>
              </w:rPr>
              <w:t xml:space="preserve"> </w:t>
            </w:r>
            <w:r>
              <w:rPr>
                <w:spacing w:val="-2"/>
                <w:sz w:val="24"/>
              </w:rPr>
              <w:t xml:space="preserve">и </w:t>
            </w:r>
            <w:r>
              <w:rPr>
                <w:spacing w:val="-12"/>
                <w:sz w:val="24"/>
              </w:rPr>
              <w:t>здоровьеформирующими</w:t>
            </w:r>
            <w:r>
              <w:rPr>
                <w:spacing w:val="-29"/>
                <w:sz w:val="24"/>
              </w:rPr>
              <w:t xml:space="preserve"> </w:t>
            </w:r>
            <w:r>
              <w:rPr>
                <w:spacing w:val="-12"/>
                <w:sz w:val="24"/>
              </w:rPr>
              <w:t>физическими</w:t>
            </w:r>
            <w:r>
              <w:rPr>
                <w:spacing w:val="-26"/>
                <w:sz w:val="24"/>
              </w:rPr>
              <w:t xml:space="preserve"> </w:t>
            </w:r>
            <w:r>
              <w:rPr>
                <w:spacing w:val="-12"/>
                <w:sz w:val="24"/>
              </w:rPr>
              <w:t>упражнениями</w:t>
            </w:r>
          </w:p>
        </w:tc>
        <w:tc>
          <w:tcPr>
            <w:tcW w:w="672" w:type="dxa"/>
          </w:tcPr>
          <w:p w14:paraId="126E41DC">
            <w:pPr>
              <w:pStyle w:val="10"/>
              <w:spacing w:before="11"/>
              <w:ind w:left="31"/>
              <w:jc w:val="center"/>
              <w:rPr>
                <w:sz w:val="24"/>
              </w:rPr>
            </w:pPr>
            <w:r>
              <w:rPr>
                <w:spacing w:val="-10"/>
                <w:sz w:val="24"/>
              </w:rPr>
              <w:t>5</w:t>
            </w:r>
          </w:p>
        </w:tc>
        <w:tc>
          <w:tcPr>
            <w:tcW w:w="1843" w:type="dxa"/>
          </w:tcPr>
          <w:p w14:paraId="4B2C0010">
            <w:pPr>
              <w:pStyle w:val="10"/>
              <w:rPr>
                <w:rFonts w:ascii="Times New Roman"/>
                <w:sz w:val="22"/>
              </w:rPr>
            </w:pPr>
          </w:p>
        </w:tc>
        <w:tc>
          <w:tcPr>
            <w:tcW w:w="1901" w:type="dxa"/>
          </w:tcPr>
          <w:p w14:paraId="399E9577">
            <w:pPr>
              <w:pStyle w:val="10"/>
              <w:rPr>
                <w:rFonts w:ascii="Times New Roman"/>
                <w:sz w:val="22"/>
              </w:rPr>
            </w:pPr>
          </w:p>
        </w:tc>
        <w:tc>
          <w:tcPr>
            <w:tcW w:w="3557" w:type="dxa"/>
          </w:tcPr>
          <w:p w14:paraId="4B457130">
            <w:pPr>
              <w:pStyle w:val="10"/>
              <w:spacing w:before="11"/>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3ADE13D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2" w:type="dxa"/>
          </w:tcPr>
          <w:p w14:paraId="53174BE5">
            <w:pPr>
              <w:pStyle w:val="10"/>
              <w:spacing w:before="9"/>
              <w:ind w:left="30"/>
              <w:rPr>
                <w:sz w:val="24"/>
              </w:rPr>
            </w:pPr>
            <w:r>
              <w:rPr>
                <w:spacing w:val="-5"/>
                <w:sz w:val="24"/>
              </w:rPr>
              <w:t>2.2</w:t>
            </w:r>
          </w:p>
        </w:tc>
        <w:tc>
          <w:tcPr>
            <w:tcW w:w="6589" w:type="dxa"/>
          </w:tcPr>
          <w:p w14:paraId="5C415622">
            <w:pPr>
              <w:pStyle w:val="10"/>
              <w:spacing w:before="11" w:line="237" w:lineRule="auto"/>
              <w:ind w:left="33" w:right="80"/>
              <w:rPr>
                <w:sz w:val="24"/>
              </w:rPr>
            </w:pPr>
            <w:r>
              <w:rPr>
                <w:spacing w:val="-10"/>
                <w:sz w:val="24"/>
              </w:rPr>
              <w:t>Самостоятельные</w:t>
            </w:r>
            <w:r>
              <w:rPr>
                <w:spacing w:val="-33"/>
                <w:sz w:val="24"/>
              </w:rPr>
              <w:t xml:space="preserve"> </w:t>
            </w:r>
            <w:r>
              <w:rPr>
                <w:spacing w:val="-10"/>
                <w:sz w:val="24"/>
              </w:rPr>
              <w:t>развивающие</w:t>
            </w:r>
            <w:r>
              <w:rPr>
                <w:spacing w:val="-32"/>
                <w:sz w:val="24"/>
              </w:rPr>
              <w:t xml:space="preserve"> </w:t>
            </w:r>
            <w:r>
              <w:rPr>
                <w:spacing w:val="-10"/>
                <w:sz w:val="24"/>
              </w:rPr>
              <w:t>подвижные</w:t>
            </w:r>
            <w:r>
              <w:rPr>
                <w:spacing w:val="-31"/>
                <w:sz w:val="24"/>
              </w:rPr>
              <w:t xml:space="preserve"> </w:t>
            </w:r>
            <w:r>
              <w:rPr>
                <w:spacing w:val="-10"/>
                <w:sz w:val="24"/>
              </w:rPr>
              <w:t>игры</w:t>
            </w:r>
            <w:r>
              <w:rPr>
                <w:spacing w:val="-11"/>
                <w:sz w:val="24"/>
              </w:rPr>
              <w:t xml:space="preserve"> </w:t>
            </w:r>
            <w:r>
              <w:rPr>
                <w:spacing w:val="-10"/>
                <w:sz w:val="24"/>
              </w:rPr>
              <w:t xml:space="preserve">и </w:t>
            </w:r>
            <w:r>
              <w:rPr>
                <w:spacing w:val="-4"/>
                <w:sz w:val="24"/>
              </w:rPr>
              <w:t>спортивные</w:t>
            </w:r>
            <w:r>
              <w:rPr>
                <w:spacing w:val="-22"/>
                <w:sz w:val="24"/>
              </w:rPr>
              <w:t xml:space="preserve"> </w:t>
            </w:r>
            <w:r>
              <w:rPr>
                <w:spacing w:val="-4"/>
                <w:sz w:val="24"/>
              </w:rPr>
              <w:t>эстафеты, строевые</w:t>
            </w:r>
            <w:r>
              <w:rPr>
                <w:spacing w:val="-18"/>
                <w:sz w:val="24"/>
              </w:rPr>
              <w:t xml:space="preserve"> </w:t>
            </w:r>
            <w:r>
              <w:rPr>
                <w:spacing w:val="-4"/>
                <w:sz w:val="24"/>
              </w:rPr>
              <w:t>упражнения</w:t>
            </w:r>
          </w:p>
        </w:tc>
        <w:tc>
          <w:tcPr>
            <w:tcW w:w="672" w:type="dxa"/>
          </w:tcPr>
          <w:p w14:paraId="65C5CF31">
            <w:pPr>
              <w:pStyle w:val="10"/>
              <w:spacing w:before="9"/>
              <w:ind w:left="31"/>
              <w:jc w:val="center"/>
              <w:rPr>
                <w:sz w:val="24"/>
              </w:rPr>
            </w:pPr>
            <w:r>
              <w:rPr>
                <w:spacing w:val="-10"/>
                <w:sz w:val="24"/>
              </w:rPr>
              <w:t>2</w:t>
            </w:r>
          </w:p>
        </w:tc>
        <w:tc>
          <w:tcPr>
            <w:tcW w:w="1843" w:type="dxa"/>
          </w:tcPr>
          <w:p w14:paraId="5C7E9234">
            <w:pPr>
              <w:pStyle w:val="10"/>
              <w:rPr>
                <w:rFonts w:ascii="Times New Roman"/>
                <w:sz w:val="22"/>
              </w:rPr>
            </w:pPr>
          </w:p>
        </w:tc>
        <w:tc>
          <w:tcPr>
            <w:tcW w:w="1901" w:type="dxa"/>
          </w:tcPr>
          <w:p w14:paraId="2B132496">
            <w:pPr>
              <w:pStyle w:val="10"/>
              <w:rPr>
                <w:rFonts w:ascii="Times New Roman"/>
                <w:sz w:val="22"/>
              </w:rPr>
            </w:pPr>
          </w:p>
        </w:tc>
        <w:tc>
          <w:tcPr>
            <w:tcW w:w="3557" w:type="dxa"/>
          </w:tcPr>
          <w:p w14:paraId="0E568A64">
            <w:pPr>
              <w:pStyle w:val="10"/>
              <w:spacing w:before="9"/>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23F35E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131" w:type="dxa"/>
            <w:gridSpan w:val="2"/>
          </w:tcPr>
          <w:p w14:paraId="5B61102E">
            <w:pPr>
              <w:pStyle w:val="10"/>
              <w:spacing w:before="12"/>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2523AF57">
            <w:pPr>
              <w:pStyle w:val="10"/>
              <w:spacing w:before="12"/>
              <w:ind w:left="31"/>
              <w:jc w:val="center"/>
              <w:rPr>
                <w:sz w:val="24"/>
              </w:rPr>
            </w:pPr>
            <w:r>
              <w:rPr>
                <w:spacing w:val="-10"/>
                <w:sz w:val="24"/>
              </w:rPr>
              <w:t>7</w:t>
            </w:r>
          </w:p>
        </w:tc>
        <w:tc>
          <w:tcPr>
            <w:tcW w:w="7301" w:type="dxa"/>
            <w:gridSpan w:val="3"/>
          </w:tcPr>
          <w:p w14:paraId="2C5CACB0">
            <w:pPr>
              <w:pStyle w:val="10"/>
              <w:rPr>
                <w:rFonts w:ascii="Times New Roman"/>
                <w:sz w:val="22"/>
              </w:rPr>
            </w:pPr>
          </w:p>
        </w:tc>
      </w:tr>
      <w:tr w14:paraId="55CBFE7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4" w:type="dxa"/>
            <w:gridSpan w:val="6"/>
          </w:tcPr>
          <w:p w14:paraId="6512DC28">
            <w:pPr>
              <w:pStyle w:val="10"/>
              <w:spacing w:before="5"/>
              <w:ind w:left="30"/>
              <w:rPr>
                <w:rFonts w:ascii="Verdana" w:hAnsi="Verdana"/>
                <w:b/>
                <w:sz w:val="24"/>
              </w:rPr>
            </w:pPr>
            <w:r>
              <w:rPr>
                <w:rFonts w:ascii="Verdana" w:hAnsi="Verdana"/>
                <w:b/>
                <w:w w:val="85"/>
                <w:sz w:val="24"/>
              </w:rPr>
              <w:t>ФИЗИЧЕСКОЕ</w:t>
            </w:r>
            <w:r>
              <w:rPr>
                <w:rFonts w:ascii="Verdana" w:hAnsi="Verdana"/>
                <w:b/>
                <w:spacing w:val="8"/>
                <w:sz w:val="24"/>
              </w:rPr>
              <w:t xml:space="preserve"> </w:t>
            </w:r>
            <w:r>
              <w:rPr>
                <w:rFonts w:ascii="Verdana" w:hAnsi="Verdana"/>
                <w:b/>
                <w:spacing w:val="-2"/>
                <w:sz w:val="24"/>
              </w:rPr>
              <w:t>СОВЕРШЕНСТВОВАНИЕ</w:t>
            </w:r>
          </w:p>
        </w:tc>
      </w:tr>
      <w:tr w14:paraId="2ACB503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4" w:type="dxa"/>
            <w:gridSpan w:val="6"/>
          </w:tcPr>
          <w:p w14:paraId="0F9F66FE">
            <w:pPr>
              <w:pStyle w:val="10"/>
              <w:spacing w:before="7"/>
              <w:ind w:left="30"/>
              <w:rPr>
                <w:rFonts w:ascii="Verdana" w:hAnsi="Verdana"/>
                <w:b/>
                <w:sz w:val="24"/>
              </w:rPr>
            </w:pPr>
            <w:r>
              <w:rPr>
                <w:rFonts w:ascii="Verdana" w:hAnsi="Verdana"/>
                <w:b/>
                <w:w w:val="70"/>
                <w:sz w:val="24"/>
              </w:rPr>
              <w:t>Раздел</w:t>
            </w:r>
            <w:r>
              <w:rPr>
                <w:rFonts w:ascii="Verdana" w:hAnsi="Verdana"/>
                <w:b/>
                <w:spacing w:val="25"/>
                <w:sz w:val="24"/>
              </w:rPr>
              <w:t xml:space="preserve">  </w:t>
            </w:r>
            <w:r>
              <w:rPr>
                <w:rFonts w:ascii="Verdana" w:hAnsi="Verdana"/>
                <w:b/>
                <w:w w:val="70"/>
                <w:sz w:val="24"/>
              </w:rPr>
              <w:t>1.Физкультурно</w:t>
            </w:r>
            <w:r>
              <w:rPr>
                <w:rFonts w:ascii="Verdana" w:hAnsi="Verdana"/>
                <w:b/>
                <w:spacing w:val="71"/>
                <w:sz w:val="24"/>
              </w:rPr>
              <w:t xml:space="preserve"> </w:t>
            </w:r>
            <w:r>
              <w:rPr>
                <w:rFonts w:ascii="Verdana" w:hAnsi="Verdana"/>
                <w:b/>
                <w:w w:val="70"/>
                <w:sz w:val="24"/>
              </w:rPr>
              <w:t>-оздоровительная</w:t>
            </w:r>
            <w:r>
              <w:rPr>
                <w:rFonts w:ascii="Verdana" w:hAnsi="Verdana"/>
                <w:b/>
                <w:spacing w:val="29"/>
                <w:sz w:val="24"/>
              </w:rPr>
              <w:t xml:space="preserve">  </w:t>
            </w:r>
            <w:r>
              <w:rPr>
                <w:rFonts w:ascii="Verdana" w:hAnsi="Verdana"/>
                <w:b/>
                <w:spacing w:val="-2"/>
                <w:w w:val="70"/>
                <w:sz w:val="24"/>
              </w:rPr>
              <w:t>деятельность</w:t>
            </w:r>
          </w:p>
        </w:tc>
      </w:tr>
      <w:tr w14:paraId="392C56A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2" w:type="dxa"/>
          </w:tcPr>
          <w:p w14:paraId="11715C52">
            <w:pPr>
              <w:pStyle w:val="10"/>
              <w:spacing w:before="9"/>
              <w:ind w:left="30"/>
              <w:rPr>
                <w:sz w:val="24"/>
              </w:rPr>
            </w:pPr>
            <w:r>
              <w:rPr>
                <w:spacing w:val="-5"/>
                <w:sz w:val="24"/>
              </w:rPr>
              <w:t>1.1</w:t>
            </w:r>
          </w:p>
        </w:tc>
        <w:tc>
          <w:tcPr>
            <w:tcW w:w="6589" w:type="dxa"/>
          </w:tcPr>
          <w:p w14:paraId="272679B8">
            <w:pPr>
              <w:pStyle w:val="10"/>
              <w:spacing w:before="9"/>
              <w:ind w:left="33"/>
              <w:rPr>
                <w:sz w:val="24"/>
              </w:rPr>
            </w:pPr>
            <w:r>
              <w:rPr>
                <w:spacing w:val="-10"/>
                <w:sz w:val="24"/>
              </w:rPr>
              <w:t>Специальные</w:t>
            </w:r>
            <w:r>
              <w:rPr>
                <w:spacing w:val="-29"/>
                <w:sz w:val="24"/>
              </w:rPr>
              <w:t xml:space="preserve"> </w:t>
            </w:r>
            <w:r>
              <w:rPr>
                <w:spacing w:val="-10"/>
                <w:sz w:val="24"/>
              </w:rPr>
              <w:t>упражнения</w:t>
            </w:r>
            <w:r>
              <w:rPr>
                <w:spacing w:val="-23"/>
                <w:sz w:val="24"/>
              </w:rPr>
              <w:t xml:space="preserve"> </w:t>
            </w:r>
            <w:r>
              <w:rPr>
                <w:spacing w:val="-10"/>
                <w:sz w:val="24"/>
              </w:rPr>
              <w:t>основной</w:t>
            </w:r>
            <w:r>
              <w:rPr>
                <w:spacing w:val="-15"/>
                <w:sz w:val="24"/>
              </w:rPr>
              <w:t xml:space="preserve"> </w:t>
            </w:r>
            <w:r>
              <w:rPr>
                <w:spacing w:val="-10"/>
                <w:sz w:val="24"/>
              </w:rPr>
              <w:t>гимнастики</w:t>
            </w:r>
          </w:p>
        </w:tc>
        <w:tc>
          <w:tcPr>
            <w:tcW w:w="672" w:type="dxa"/>
          </w:tcPr>
          <w:p w14:paraId="3180681E">
            <w:pPr>
              <w:pStyle w:val="10"/>
              <w:spacing w:before="9"/>
              <w:ind w:left="31" w:right="15"/>
              <w:jc w:val="center"/>
              <w:rPr>
                <w:sz w:val="24"/>
              </w:rPr>
            </w:pPr>
            <w:r>
              <w:rPr>
                <w:spacing w:val="-5"/>
                <w:sz w:val="24"/>
              </w:rPr>
              <w:t>22</w:t>
            </w:r>
          </w:p>
        </w:tc>
        <w:tc>
          <w:tcPr>
            <w:tcW w:w="1843" w:type="dxa"/>
          </w:tcPr>
          <w:p w14:paraId="30220B41">
            <w:pPr>
              <w:pStyle w:val="10"/>
              <w:rPr>
                <w:rFonts w:ascii="Times New Roman"/>
                <w:sz w:val="22"/>
              </w:rPr>
            </w:pPr>
          </w:p>
        </w:tc>
        <w:tc>
          <w:tcPr>
            <w:tcW w:w="1901" w:type="dxa"/>
          </w:tcPr>
          <w:p w14:paraId="3DEF0517">
            <w:pPr>
              <w:pStyle w:val="10"/>
              <w:rPr>
                <w:rFonts w:ascii="Times New Roman"/>
                <w:sz w:val="22"/>
              </w:rPr>
            </w:pPr>
          </w:p>
        </w:tc>
        <w:tc>
          <w:tcPr>
            <w:tcW w:w="3557" w:type="dxa"/>
          </w:tcPr>
          <w:p w14:paraId="375B6541">
            <w:pPr>
              <w:pStyle w:val="10"/>
              <w:spacing w:before="9"/>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67F7EBE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2" w:type="dxa"/>
          </w:tcPr>
          <w:p w14:paraId="63463DC8">
            <w:pPr>
              <w:pStyle w:val="10"/>
              <w:spacing w:before="9"/>
              <w:ind w:left="30"/>
              <w:rPr>
                <w:sz w:val="24"/>
              </w:rPr>
            </w:pPr>
            <w:r>
              <w:rPr>
                <w:spacing w:val="-5"/>
                <w:sz w:val="24"/>
              </w:rPr>
              <w:t>1.2</w:t>
            </w:r>
          </w:p>
        </w:tc>
        <w:tc>
          <w:tcPr>
            <w:tcW w:w="6589" w:type="dxa"/>
          </w:tcPr>
          <w:p w14:paraId="5F8270A3">
            <w:pPr>
              <w:pStyle w:val="10"/>
              <w:spacing w:before="9"/>
              <w:ind w:left="33"/>
              <w:rPr>
                <w:sz w:val="24"/>
              </w:rPr>
            </w:pPr>
            <w:r>
              <w:rPr>
                <w:spacing w:val="-8"/>
                <w:sz w:val="24"/>
              </w:rPr>
              <w:t>Игры</w:t>
            </w:r>
            <w:r>
              <w:rPr>
                <w:spacing w:val="-9"/>
                <w:sz w:val="24"/>
              </w:rPr>
              <w:t xml:space="preserve"> </w:t>
            </w:r>
            <w:r>
              <w:rPr>
                <w:spacing w:val="-8"/>
                <w:sz w:val="24"/>
              </w:rPr>
              <w:t>и</w:t>
            </w:r>
            <w:r>
              <w:rPr>
                <w:spacing w:val="-17"/>
                <w:sz w:val="24"/>
              </w:rPr>
              <w:t xml:space="preserve"> </w:t>
            </w:r>
            <w:r>
              <w:rPr>
                <w:spacing w:val="-8"/>
                <w:sz w:val="24"/>
              </w:rPr>
              <w:t>игровые</w:t>
            </w:r>
            <w:r>
              <w:rPr>
                <w:spacing w:val="-26"/>
                <w:sz w:val="24"/>
              </w:rPr>
              <w:t xml:space="preserve"> </w:t>
            </w:r>
            <w:r>
              <w:rPr>
                <w:spacing w:val="-8"/>
                <w:sz w:val="24"/>
              </w:rPr>
              <w:t>задания</w:t>
            </w:r>
          </w:p>
        </w:tc>
        <w:tc>
          <w:tcPr>
            <w:tcW w:w="672" w:type="dxa"/>
          </w:tcPr>
          <w:p w14:paraId="69C352E6">
            <w:pPr>
              <w:pStyle w:val="10"/>
              <w:spacing w:before="9"/>
              <w:ind w:left="31"/>
              <w:jc w:val="center"/>
              <w:rPr>
                <w:sz w:val="24"/>
              </w:rPr>
            </w:pPr>
            <w:r>
              <w:rPr>
                <w:spacing w:val="-10"/>
                <w:sz w:val="24"/>
              </w:rPr>
              <w:t>6</w:t>
            </w:r>
          </w:p>
        </w:tc>
        <w:tc>
          <w:tcPr>
            <w:tcW w:w="1843" w:type="dxa"/>
          </w:tcPr>
          <w:p w14:paraId="29C4AE85">
            <w:pPr>
              <w:pStyle w:val="10"/>
              <w:rPr>
                <w:rFonts w:ascii="Times New Roman"/>
                <w:sz w:val="22"/>
              </w:rPr>
            </w:pPr>
          </w:p>
        </w:tc>
        <w:tc>
          <w:tcPr>
            <w:tcW w:w="1901" w:type="dxa"/>
          </w:tcPr>
          <w:p w14:paraId="0A6D5EAC">
            <w:pPr>
              <w:pStyle w:val="10"/>
              <w:rPr>
                <w:rFonts w:ascii="Times New Roman"/>
                <w:sz w:val="22"/>
              </w:rPr>
            </w:pPr>
          </w:p>
        </w:tc>
        <w:tc>
          <w:tcPr>
            <w:tcW w:w="3557" w:type="dxa"/>
          </w:tcPr>
          <w:p w14:paraId="66BA9BE6">
            <w:pPr>
              <w:pStyle w:val="10"/>
              <w:spacing w:before="9"/>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38E3CD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131" w:type="dxa"/>
            <w:gridSpan w:val="2"/>
          </w:tcPr>
          <w:p w14:paraId="265A939B">
            <w:pPr>
              <w:pStyle w:val="10"/>
              <w:spacing w:before="9"/>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556F394A">
            <w:pPr>
              <w:pStyle w:val="10"/>
              <w:spacing w:before="9"/>
              <w:ind w:left="31" w:right="15"/>
              <w:jc w:val="center"/>
              <w:rPr>
                <w:sz w:val="24"/>
              </w:rPr>
            </w:pPr>
            <w:r>
              <w:rPr>
                <w:spacing w:val="-5"/>
                <w:sz w:val="24"/>
              </w:rPr>
              <w:t>28</w:t>
            </w:r>
          </w:p>
        </w:tc>
        <w:tc>
          <w:tcPr>
            <w:tcW w:w="7301" w:type="dxa"/>
            <w:gridSpan w:val="3"/>
          </w:tcPr>
          <w:p w14:paraId="4893F3B8">
            <w:pPr>
              <w:pStyle w:val="10"/>
              <w:rPr>
                <w:rFonts w:ascii="Times New Roman"/>
                <w:sz w:val="22"/>
              </w:rPr>
            </w:pPr>
          </w:p>
        </w:tc>
      </w:tr>
      <w:tr w14:paraId="355FC3D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15104" w:type="dxa"/>
            <w:gridSpan w:val="6"/>
          </w:tcPr>
          <w:p w14:paraId="1DB0443F">
            <w:pPr>
              <w:pStyle w:val="10"/>
              <w:spacing w:before="8"/>
              <w:ind w:left="30"/>
              <w:rPr>
                <w:rFonts w:ascii="Verdana" w:hAnsi="Verdana"/>
                <w:b/>
                <w:sz w:val="24"/>
              </w:rPr>
            </w:pPr>
            <w:r>
              <w:rPr>
                <w:rFonts w:ascii="Verdana" w:hAnsi="Verdana"/>
                <w:b/>
                <w:w w:val="75"/>
                <w:sz w:val="24"/>
              </w:rPr>
              <w:t>Раздел</w:t>
            </w:r>
            <w:r>
              <w:rPr>
                <w:rFonts w:ascii="Verdana" w:hAnsi="Verdana"/>
                <w:b/>
                <w:spacing w:val="62"/>
                <w:sz w:val="24"/>
              </w:rPr>
              <w:t xml:space="preserve"> </w:t>
            </w:r>
            <w:r>
              <w:rPr>
                <w:rFonts w:ascii="Verdana" w:hAnsi="Verdana"/>
                <w:b/>
                <w:w w:val="75"/>
                <w:sz w:val="24"/>
              </w:rPr>
              <w:t>2.Спортивно-оздоровительная</w:t>
            </w:r>
            <w:r>
              <w:rPr>
                <w:rFonts w:ascii="Verdana" w:hAnsi="Verdana"/>
                <w:b/>
                <w:spacing w:val="60"/>
                <w:sz w:val="24"/>
              </w:rPr>
              <w:t xml:space="preserve"> </w:t>
            </w:r>
            <w:r>
              <w:rPr>
                <w:rFonts w:ascii="Verdana" w:hAnsi="Verdana"/>
                <w:b/>
                <w:spacing w:val="-2"/>
                <w:w w:val="75"/>
                <w:sz w:val="24"/>
              </w:rPr>
              <w:t>деятельность</w:t>
            </w:r>
          </w:p>
        </w:tc>
      </w:tr>
      <w:tr w14:paraId="074F8FF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542" w:type="dxa"/>
          </w:tcPr>
          <w:p w14:paraId="417DBDC5">
            <w:pPr>
              <w:pStyle w:val="10"/>
              <w:spacing w:before="9"/>
              <w:ind w:left="30"/>
              <w:rPr>
                <w:sz w:val="24"/>
              </w:rPr>
            </w:pPr>
            <w:r>
              <w:rPr>
                <w:spacing w:val="-5"/>
                <w:sz w:val="24"/>
              </w:rPr>
              <w:t>2.1</w:t>
            </w:r>
          </w:p>
        </w:tc>
        <w:tc>
          <w:tcPr>
            <w:tcW w:w="6589" w:type="dxa"/>
          </w:tcPr>
          <w:p w14:paraId="5A2DE084">
            <w:pPr>
              <w:pStyle w:val="10"/>
              <w:spacing w:before="9"/>
              <w:ind w:left="33"/>
              <w:rPr>
                <w:sz w:val="24"/>
              </w:rPr>
            </w:pPr>
            <w:r>
              <w:rPr>
                <w:spacing w:val="-10"/>
                <w:sz w:val="24"/>
              </w:rPr>
              <w:t>Комбинации</w:t>
            </w:r>
            <w:r>
              <w:rPr>
                <w:spacing w:val="-19"/>
                <w:sz w:val="24"/>
              </w:rPr>
              <w:t xml:space="preserve"> </w:t>
            </w:r>
            <w:r>
              <w:rPr>
                <w:spacing w:val="-10"/>
                <w:sz w:val="24"/>
              </w:rPr>
              <w:t>упражнений</w:t>
            </w:r>
            <w:r>
              <w:rPr>
                <w:spacing w:val="-17"/>
                <w:sz w:val="24"/>
              </w:rPr>
              <w:t xml:space="preserve"> </w:t>
            </w:r>
            <w:r>
              <w:rPr>
                <w:spacing w:val="-10"/>
                <w:sz w:val="24"/>
              </w:rPr>
              <w:t>основной</w:t>
            </w:r>
            <w:r>
              <w:rPr>
                <w:spacing w:val="-15"/>
                <w:sz w:val="24"/>
              </w:rPr>
              <w:t xml:space="preserve"> </w:t>
            </w:r>
            <w:r>
              <w:rPr>
                <w:spacing w:val="-10"/>
                <w:sz w:val="24"/>
              </w:rPr>
              <w:t>гимнастики</w:t>
            </w:r>
          </w:p>
        </w:tc>
        <w:tc>
          <w:tcPr>
            <w:tcW w:w="672" w:type="dxa"/>
          </w:tcPr>
          <w:p w14:paraId="65DC8570">
            <w:pPr>
              <w:pStyle w:val="10"/>
              <w:spacing w:before="9"/>
              <w:ind w:left="31"/>
              <w:jc w:val="center"/>
              <w:rPr>
                <w:sz w:val="24"/>
              </w:rPr>
            </w:pPr>
            <w:r>
              <w:rPr>
                <w:spacing w:val="-10"/>
                <w:sz w:val="24"/>
              </w:rPr>
              <w:t>8</w:t>
            </w:r>
          </w:p>
        </w:tc>
        <w:tc>
          <w:tcPr>
            <w:tcW w:w="1843" w:type="dxa"/>
          </w:tcPr>
          <w:p w14:paraId="5BCE13E1">
            <w:pPr>
              <w:pStyle w:val="10"/>
              <w:rPr>
                <w:rFonts w:ascii="Times New Roman"/>
                <w:sz w:val="22"/>
              </w:rPr>
            </w:pPr>
          </w:p>
        </w:tc>
        <w:tc>
          <w:tcPr>
            <w:tcW w:w="1901" w:type="dxa"/>
          </w:tcPr>
          <w:p w14:paraId="205ACD34">
            <w:pPr>
              <w:pStyle w:val="10"/>
              <w:rPr>
                <w:rFonts w:ascii="Times New Roman"/>
                <w:sz w:val="22"/>
              </w:rPr>
            </w:pPr>
          </w:p>
        </w:tc>
        <w:tc>
          <w:tcPr>
            <w:tcW w:w="3557" w:type="dxa"/>
          </w:tcPr>
          <w:p w14:paraId="0C0426C0">
            <w:pPr>
              <w:pStyle w:val="10"/>
              <w:spacing w:before="9"/>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4C864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42" w:type="dxa"/>
          </w:tcPr>
          <w:p w14:paraId="712EE560">
            <w:pPr>
              <w:pStyle w:val="10"/>
              <w:spacing w:before="11"/>
              <w:ind w:left="30"/>
              <w:rPr>
                <w:sz w:val="24"/>
              </w:rPr>
            </w:pPr>
            <w:r>
              <w:rPr>
                <w:spacing w:val="-5"/>
                <w:sz w:val="24"/>
              </w:rPr>
              <w:t>2.2</w:t>
            </w:r>
          </w:p>
        </w:tc>
        <w:tc>
          <w:tcPr>
            <w:tcW w:w="6589" w:type="dxa"/>
          </w:tcPr>
          <w:p w14:paraId="1FC5F185">
            <w:pPr>
              <w:pStyle w:val="10"/>
              <w:spacing w:before="11"/>
              <w:ind w:left="33"/>
              <w:rPr>
                <w:sz w:val="24"/>
              </w:rPr>
            </w:pPr>
            <w:r>
              <w:rPr>
                <w:spacing w:val="-8"/>
                <w:sz w:val="24"/>
              </w:rPr>
              <w:t>Спортивные</w:t>
            </w:r>
            <w:r>
              <w:rPr>
                <w:spacing w:val="-15"/>
                <w:sz w:val="24"/>
              </w:rPr>
              <w:t xml:space="preserve"> </w:t>
            </w:r>
            <w:r>
              <w:rPr>
                <w:spacing w:val="-2"/>
                <w:sz w:val="24"/>
              </w:rPr>
              <w:t>упражнения</w:t>
            </w:r>
          </w:p>
        </w:tc>
        <w:tc>
          <w:tcPr>
            <w:tcW w:w="672" w:type="dxa"/>
          </w:tcPr>
          <w:p w14:paraId="76201B87">
            <w:pPr>
              <w:pStyle w:val="10"/>
              <w:spacing w:before="11"/>
              <w:ind w:left="31" w:right="15"/>
              <w:jc w:val="center"/>
              <w:rPr>
                <w:sz w:val="24"/>
              </w:rPr>
            </w:pPr>
            <w:r>
              <w:rPr>
                <w:spacing w:val="-5"/>
                <w:sz w:val="24"/>
              </w:rPr>
              <w:t>12</w:t>
            </w:r>
          </w:p>
        </w:tc>
        <w:tc>
          <w:tcPr>
            <w:tcW w:w="1843" w:type="dxa"/>
          </w:tcPr>
          <w:p w14:paraId="4085423C">
            <w:pPr>
              <w:pStyle w:val="10"/>
              <w:rPr>
                <w:rFonts w:ascii="Times New Roman"/>
                <w:sz w:val="22"/>
              </w:rPr>
            </w:pPr>
          </w:p>
        </w:tc>
        <w:tc>
          <w:tcPr>
            <w:tcW w:w="1901" w:type="dxa"/>
          </w:tcPr>
          <w:p w14:paraId="6DE47E9C">
            <w:pPr>
              <w:pStyle w:val="10"/>
              <w:rPr>
                <w:rFonts w:ascii="Times New Roman"/>
                <w:sz w:val="22"/>
              </w:rPr>
            </w:pPr>
          </w:p>
        </w:tc>
        <w:tc>
          <w:tcPr>
            <w:tcW w:w="3557" w:type="dxa"/>
          </w:tcPr>
          <w:p w14:paraId="3598DDDB">
            <w:pPr>
              <w:pStyle w:val="10"/>
              <w:spacing w:before="11"/>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0927B3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2" w:type="dxa"/>
          </w:tcPr>
          <w:p w14:paraId="53C639B1">
            <w:pPr>
              <w:pStyle w:val="10"/>
              <w:spacing w:before="9"/>
              <w:ind w:left="30"/>
              <w:rPr>
                <w:sz w:val="24"/>
              </w:rPr>
            </w:pPr>
            <w:r>
              <w:rPr>
                <w:spacing w:val="-5"/>
                <w:sz w:val="24"/>
              </w:rPr>
              <w:t>2.3</w:t>
            </w:r>
          </w:p>
        </w:tc>
        <w:tc>
          <w:tcPr>
            <w:tcW w:w="6589" w:type="dxa"/>
          </w:tcPr>
          <w:p w14:paraId="6927D3AB">
            <w:pPr>
              <w:pStyle w:val="10"/>
              <w:spacing w:before="9"/>
              <w:ind w:left="33"/>
              <w:rPr>
                <w:sz w:val="24"/>
              </w:rPr>
            </w:pPr>
            <w:r>
              <w:rPr>
                <w:w w:val="85"/>
                <w:sz w:val="24"/>
              </w:rPr>
              <w:t>Туристические</w:t>
            </w:r>
            <w:r>
              <w:rPr>
                <w:spacing w:val="38"/>
                <w:sz w:val="24"/>
              </w:rPr>
              <w:t xml:space="preserve"> </w:t>
            </w:r>
            <w:r>
              <w:rPr>
                <w:w w:val="85"/>
                <w:sz w:val="24"/>
              </w:rPr>
              <w:t>физические</w:t>
            </w:r>
            <w:r>
              <w:rPr>
                <w:spacing w:val="39"/>
                <w:sz w:val="24"/>
              </w:rPr>
              <w:t xml:space="preserve"> </w:t>
            </w:r>
            <w:r>
              <w:rPr>
                <w:spacing w:val="-2"/>
                <w:w w:val="85"/>
                <w:sz w:val="24"/>
              </w:rPr>
              <w:t>упражнения</w:t>
            </w:r>
          </w:p>
        </w:tc>
        <w:tc>
          <w:tcPr>
            <w:tcW w:w="672" w:type="dxa"/>
          </w:tcPr>
          <w:p w14:paraId="78A63BFB">
            <w:pPr>
              <w:pStyle w:val="10"/>
              <w:spacing w:before="9"/>
              <w:ind w:left="31"/>
              <w:jc w:val="center"/>
              <w:rPr>
                <w:sz w:val="24"/>
              </w:rPr>
            </w:pPr>
            <w:r>
              <w:rPr>
                <w:spacing w:val="-10"/>
                <w:sz w:val="24"/>
              </w:rPr>
              <w:t>2</w:t>
            </w:r>
          </w:p>
        </w:tc>
        <w:tc>
          <w:tcPr>
            <w:tcW w:w="1843" w:type="dxa"/>
          </w:tcPr>
          <w:p w14:paraId="5DDD2D0D">
            <w:pPr>
              <w:pStyle w:val="10"/>
              <w:rPr>
                <w:rFonts w:ascii="Times New Roman"/>
                <w:sz w:val="22"/>
              </w:rPr>
            </w:pPr>
          </w:p>
        </w:tc>
        <w:tc>
          <w:tcPr>
            <w:tcW w:w="1901" w:type="dxa"/>
          </w:tcPr>
          <w:p w14:paraId="09653250">
            <w:pPr>
              <w:pStyle w:val="10"/>
              <w:rPr>
                <w:rFonts w:ascii="Times New Roman"/>
                <w:sz w:val="22"/>
              </w:rPr>
            </w:pPr>
          </w:p>
        </w:tc>
        <w:tc>
          <w:tcPr>
            <w:tcW w:w="3557" w:type="dxa"/>
          </w:tcPr>
          <w:p w14:paraId="5B950FAA">
            <w:pPr>
              <w:pStyle w:val="10"/>
              <w:spacing w:before="9"/>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669F29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2" w:type="dxa"/>
          </w:tcPr>
          <w:p w14:paraId="1BFF97B4">
            <w:pPr>
              <w:pStyle w:val="10"/>
              <w:spacing w:before="11"/>
              <w:ind w:left="30"/>
              <w:rPr>
                <w:sz w:val="24"/>
              </w:rPr>
            </w:pPr>
            <w:r>
              <w:rPr>
                <w:spacing w:val="-5"/>
                <w:sz w:val="24"/>
              </w:rPr>
              <w:t>2.4</w:t>
            </w:r>
          </w:p>
        </w:tc>
        <w:tc>
          <w:tcPr>
            <w:tcW w:w="6589" w:type="dxa"/>
          </w:tcPr>
          <w:p w14:paraId="14A9FC0D">
            <w:pPr>
              <w:pStyle w:val="10"/>
              <w:spacing w:before="11"/>
              <w:ind w:left="33"/>
              <w:rPr>
                <w:sz w:val="24"/>
              </w:rPr>
            </w:pPr>
            <w:r>
              <w:rPr>
                <w:spacing w:val="-10"/>
                <w:sz w:val="24"/>
              </w:rPr>
              <w:t>Подготовка</w:t>
            </w:r>
            <w:r>
              <w:rPr>
                <w:spacing w:val="-27"/>
                <w:sz w:val="24"/>
              </w:rPr>
              <w:t xml:space="preserve"> </w:t>
            </w:r>
            <w:r>
              <w:rPr>
                <w:spacing w:val="-10"/>
                <w:sz w:val="24"/>
              </w:rPr>
              <w:t>к</w:t>
            </w:r>
            <w:r>
              <w:rPr>
                <w:spacing w:val="-11"/>
                <w:sz w:val="24"/>
              </w:rPr>
              <w:t xml:space="preserve"> </w:t>
            </w:r>
            <w:r>
              <w:rPr>
                <w:spacing w:val="-10"/>
                <w:sz w:val="24"/>
              </w:rPr>
              <w:t>демонстрации</w:t>
            </w:r>
            <w:r>
              <w:rPr>
                <w:spacing w:val="-21"/>
                <w:sz w:val="24"/>
              </w:rPr>
              <w:t xml:space="preserve"> </w:t>
            </w:r>
            <w:r>
              <w:rPr>
                <w:spacing w:val="-10"/>
                <w:sz w:val="24"/>
              </w:rPr>
              <w:t>полученных</w:t>
            </w:r>
            <w:r>
              <w:rPr>
                <w:spacing w:val="-2"/>
                <w:sz w:val="24"/>
              </w:rPr>
              <w:t xml:space="preserve"> </w:t>
            </w:r>
            <w:r>
              <w:rPr>
                <w:spacing w:val="-10"/>
                <w:sz w:val="24"/>
              </w:rPr>
              <w:t>результатов</w:t>
            </w:r>
          </w:p>
        </w:tc>
        <w:tc>
          <w:tcPr>
            <w:tcW w:w="672" w:type="dxa"/>
          </w:tcPr>
          <w:p w14:paraId="32E9557B">
            <w:pPr>
              <w:pStyle w:val="10"/>
              <w:spacing w:before="11"/>
              <w:ind w:left="31"/>
              <w:jc w:val="center"/>
              <w:rPr>
                <w:sz w:val="24"/>
              </w:rPr>
            </w:pPr>
            <w:r>
              <w:rPr>
                <w:spacing w:val="-10"/>
                <w:sz w:val="24"/>
              </w:rPr>
              <w:t>4</w:t>
            </w:r>
          </w:p>
        </w:tc>
        <w:tc>
          <w:tcPr>
            <w:tcW w:w="1843" w:type="dxa"/>
          </w:tcPr>
          <w:p w14:paraId="667E5DB6">
            <w:pPr>
              <w:pStyle w:val="10"/>
              <w:rPr>
                <w:rFonts w:ascii="Times New Roman"/>
                <w:sz w:val="22"/>
              </w:rPr>
            </w:pPr>
          </w:p>
        </w:tc>
        <w:tc>
          <w:tcPr>
            <w:tcW w:w="1901" w:type="dxa"/>
          </w:tcPr>
          <w:p w14:paraId="446C8A7E">
            <w:pPr>
              <w:pStyle w:val="10"/>
              <w:rPr>
                <w:rFonts w:ascii="Times New Roman"/>
                <w:sz w:val="22"/>
              </w:rPr>
            </w:pPr>
          </w:p>
        </w:tc>
        <w:tc>
          <w:tcPr>
            <w:tcW w:w="3557" w:type="dxa"/>
          </w:tcPr>
          <w:p w14:paraId="40F83FDC">
            <w:pPr>
              <w:pStyle w:val="10"/>
              <w:spacing w:before="11"/>
              <w:ind w:left="36"/>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7A2ECD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131" w:type="dxa"/>
            <w:gridSpan w:val="2"/>
          </w:tcPr>
          <w:p w14:paraId="035EE7C9">
            <w:pPr>
              <w:pStyle w:val="10"/>
              <w:spacing w:before="11"/>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2ACF2674">
            <w:pPr>
              <w:pStyle w:val="10"/>
              <w:spacing w:before="11"/>
              <w:ind w:left="31" w:right="15"/>
              <w:jc w:val="center"/>
              <w:rPr>
                <w:sz w:val="24"/>
              </w:rPr>
            </w:pPr>
            <w:r>
              <w:rPr>
                <w:spacing w:val="-5"/>
                <w:sz w:val="24"/>
              </w:rPr>
              <w:t>26</w:t>
            </w:r>
          </w:p>
        </w:tc>
        <w:tc>
          <w:tcPr>
            <w:tcW w:w="7301" w:type="dxa"/>
            <w:gridSpan w:val="3"/>
          </w:tcPr>
          <w:p w14:paraId="4052CB6F">
            <w:pPr>
              <w:pStyle w:val="10"/>
              <w:rPr>
                <w:rFonts w:ascii="Times New Roman"/>
                <w:sz w:val="22"/>
              </w:rPr>
            </w:pPr>
          </w:p>
        </w:tc>
      </w:tr>
      <w:tr w14:paraId="428E3BA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7131" w:type="dxa"/>
            <w:gridSpan w:val="2"/>
          </w:tcPr>
          <w:p w14:paraId="79C793F5">
            <w:pPr>
              <w:pStyle w:val="10"/>
              <w:spacing w:before="9"/>
              <w:ind w:left="30"/>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054E3941">
            <w:pPr>
              <w:pStyle w:val="10"/>
              <w:spacing w:before="9"/>
              <w:ind w:left="31" w:right="15"/>
              <w:jc w:val="center"/>
              <w:rPr>
                <w:sz w:val="24"/>
              </w:rPr>
            </w:pPr>
            <w:r>
              <w:rPr>
                <w:spacing w:val="-5"/>
                <w:sz w:val="24"/>
              </w:rPr>
              <w:t>68</w:t>
            </w:r>
          </w:p>
        </w:tc>
        <w:tc>
          <w:tcPr>
            <w:tcW w:w="1843" w:type="dxa"/>
          </w:tcPr>
          <w:p w14:paraId="0CA728D2">
            <w:pPr>
              <w:pStyle w:val="10"/>
              <w:spacing w:before="9"/>
              <w:ind w:left="31"/>
              <w:jc w:val="center"/>
              <w:rPr>
                <w:sz w:val="24"/>
              </w:rPr>
            </w:pPr>
            <w:r>
              <w:rPr>
                <w:spacing w:val="-10"/>
                <w:sz w:val="24"/>
              </w:rPr>
              <w:t>0</w:t>
            </w:r>
          </w:p>
        </w:tc>
        <w:tc>
          <w:tcPr>
            <w:tcW w:w="1901" w:type="dxa"/>
          </w:tcPr>
          <w:p w14:paraId="531D4771">
            <w:pPr>
              <w:pStyle w:val="10"/>
              <w:spacing w:before="9"/>
              <w:ind w:left="32"/>
              <w:jc w:val="center"/>
              <w:rPr>
                <w:sz w:val="24"/>
              </w:rPr>
            </w:pPr>
            <w:r>
              <w:rPr>
                <w:spacing w:val="-10"/>
                <w:sz w:val="24"/>
              </w:rPr>
              <w:t>0</w:t>
            </w:r>
          </w:p>
        </w:tc>
        <w:tc>
          <w:tcPr>
            <w:tcW w:w="3557" w:type="dxa"/>
          </w:tcPr>
          <w:p w14:paraId="01584C39">
            <w:pPr>
              <w:pStyle w:val="10"/>
              <w:rPr>
                <w:rFonts w:ascii="Times New Roman"/>
                <w:sz w:val="22"/>
              </w:rPr>
            </w:pPr>
          </w:p>
        </w:tc>
      </w:tr>
    </w:tbl>
    <w:p w14:paraId="2FF067A1">
      <w:pPr>
        <w:spacing w:before="238"/>
        <w:ind w:left="141" w:right="0" w:firstLine="0"/>
        <w:jc w:val="left"/>
        <w:rPr>
          <w:b/>
          <w:sz w:val="21"/>
        </w:rPr>
      </w:pPr>
      <w:r>
        <w:rPr>
          <w:b/>
          <w:sz w:val="21"/>
        </w:rPr>
        <w:t>4</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68</w:t>
      </w:r>
      <w:r>
        <w:rPr>
          <w:b/>
          <w:spacing w:val="-1"/>
          <w:sz w:val="21"/>
        </w:rPr>
        <w:t xml:space="preserve"> </w:t>
      </w:r>
      <w:r>
        <w:rPr>
          <w:b/>
          <w:spacing w:val="-4"/>
          <w:sz w:val="21"/>
        </w:rPr>
        <w:t>ЧАСОВ</w:t>
      </w:r>
    </w:p>
    <w:p w14:paraId="1DDBC26F">
      <w:pPr>
        <w:spacing w:after="0"/>
        <w:jc w:val="left"/>
        <w:rPr>
          <w:b/>
          <w:sz w:val="21"/>
        </w:rPr>
        <w:sectPr>
          <w:pgSz w:w="16850" w:h="11920" w:orient="landscape"/>
          <w:pgMar w:top="1260" w:right="708" w:bottom="280" w:left="850" w:header="720" w:footer="720" w:gutter="0"/>
          <w:cols w:space="720" w:num="1"/>
        </w:sectPr>
      </w:pPr>
    </w:p>
    <w:p w14:paraId="04CC7473">
      <w:pPr>
        <w:pStyle w:val="7"/>
        <w:spacing w:before="2"/>
        <w:ind w:left="0"/>
        <w:jc w:val="left"/>
        <w:rPr>
          <w:b/>
          <w:sz w:val="2"/>
        </w:rPr>
      </w:pPr>
    </w:p>
    <w:tbl>
      <w:tblPr>
        <w:tblStyle w:val="6"/>
        <w:tblW w:w="0" w:type="auto"/>
        <w:tblInd w:w="177"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90"/>
        <w:gridCol w:w="7593"/>
        <w:gridCol w:w="676"/>
        <w:gridCol w:w="1691"/>
        <w:gridCol w:w="1758"/>
        <w:gridCol w:w="2903"/>
      </w:tblGrid>
      <w:tr w14:paraId="580C0A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90" w:type="dxa"/>
            <w:vMerge w:val="restart"/>
          </w:tcPr>
          <w:p w14:paraId="6672FABD">
            <w:pPr>
              <w:pStyle w:val="10"/>
              <w:spacing w:before="5" w:line="286" w:lineRule="exact"/>
              <w:ind w:left="121"/>
              <w:rPr>
                <w:rFonts w:ascii="Verdana" w:hAnsi="Verdana"/>
                <w:sz w:val="24"/>
              </w:rPr>
            </w:pPr>
            <w:r>
              <w:rPr>
                <w:rFonts w:ascii="Verdana" w:hAnsi="Verdana"/>
                <w:spacing w:val="-10"/>
                <w:sz w:val="24"/>
              </w:rPr>
              <w:t>№</w:t>
            </w:r>
          </w:p>
          <w:p w14:paraId="7432D2F9">
            <w:pPr>
              <w:pStyle w:val="10"/>
              <w:spacing w:line="273" w:lineRule="exact"/>
              <w:ind w:left="76"/>
              <w:rPr>
                <w:sz w:val="24"/>
              </w:rPr>
            </w:pPr>
            <w:r>
              <w:rPr>
                <w:spacing w:val="-6"/>
                <w:sz w:val="24"/>
              </w:rPr>
              <w:t>п/п</w:t>
            </w:r>
          </w:p>
        </w:tc>
        <w:tc>
          <w:tcPr>
            <w:tcW w:w="7593" w:type="dxa"/>
            <w:vMerge w:val="restart"/>
          </w:tcPr>
          <w:p w14:paraId="5EA44CB0">
            <w:pPr>
              <w:pStyle w:val="10"/>
              <w:spacing w:before="9"/>
              <w:ind w:left="4"/>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125" w:type="dxa"/>
            <w:gridSpan w:val="3"/>
          </w:tcPr>
          <w:p w14:paraId="0D2D51DE">
            <w:pPr>
              <w:pStyle w:val="10"/>
              <w:spacing w:before="9"/>
              <w:ind w:left="1138"/>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2903" w:type="dxa"/>
            <w:vMerge w:val="restart"/>
          </w:tcPr>
          <w:p w14:paraId="36540A1C">
            <w:pPr>
              <w:pStyle w:val="10"/>
              <w:spacing w:before="13" w:line="235" w:lineRule="auto"/>
              <w:ind w:left="119" w:right="116"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91487F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90" w:type="dxa"/>
            <w:vMerge w:val="continue"/>
            <w:tcBorders>
              <w:top w:val="nil"/>
            </w:tcBorders>
          </w:tcPr>
          <w:p w14:paraId="5FCDFE55">
            <w:pPr>
              <w:rPr>
                <w:sz w:val="2"/>
                <w:szCs w:val="2"/>
              </w:rPr>
            </w:pPr>
          </w:p>
        </w:tc>
        <w:tc>
          <w:tcPr>
            <w:tcW w:w="7593" w:type="dxa"/>
            <w:vMerge w:val="continue"/>
            <w:tcBorders>
              <w:top w:val="nil"/>
            </w:tcBorders>
          </w:tcPr>
          <w:p w14:paraId="553B8D6C">
            <w:pPr>
              <w:rPr>
                <w:sz w:val="2"/>
                <w:szCs w:val="2"/>
              </w:rPr>
            </w:pPr>
          </w:p>
        </w:tc>
        <w:tc>
          <w:tcPr>
            <w:tcW w:w="676" w:type="dxa"/>
          </w:tcPr>
          <w:p w14:paraId="0E41A018">
            <w:pPr>
              <w:pStyle w:val="10"/>
              <w:spacing w:before="9"/>
              <w:ind w:left="17"/>
              <w:jc w:val="center"/>
              <w:rPr>
                <w:sz w:val="24"/>
              </w:rPr>
            </w:pPr>
            <w:r>
              <w:rPr>
                <w:spacing w:val="-2"/>
                <w:sz w:val="24"/>
              </w:rPr>
              <w:t>Всего</w:t>
            </w:r>
          </w:p>
        </w:tc>
        <w:tc>
          <w:tcPr>
            <w:tcW w:w="1691" w:type="dxa"/>
          </w:tcPr>
          <w:p w14:paraId="16074737">
            <w:pPr>
              <w:pStyle w:val="10"/>
              <w:spacing w:before="11" w:line="237" w:lineRule="auto"/>
              <w:ind w:left="467" w:right="133" w:hanging="322"/>
              <w:rPr>
                <w:sz w:val="24"/>
              </w:rPr>
            </w:pPr>
            <w:r>
              <w:rPr>
                <w:spacing w:val="-10"/>
                <w:sz w:val="24"/>
              </w:rPr>
              <w:t xml:space="preserve">Контрольные </w:t>
            </w:r>
            <w:r>
              <w:rPr>
                <w:spacing w:val="-2"/>
                <w:sz w:val="24"/>
              </w:rPr>
              <w:t>работы</w:t>
            </w:r>
          </w:p>
        </w:tc>
        <w:tc>
          <w:tcPr>
            <w:tcW w:w="1758" w:type="dxa"/>
          </w:tcPr>
          <w:p w14:paraId="1ABEDB9E">
            <w:pPr>
              <w:pStyle w:val="10"/>
              <w:spacing w:before="11" w:line="237" w:lineRule="auto"/>
              <w:ind w:left="500" w:right="132" w:hanging="348"/>
              <w:rPr>
                <w:sz w:val="24"/>
              </w:rPr>
            </w:pPr>
            <w:r>
              <w:rPr>
                <w:spacing w:val="-10"/>
                <w:sz w:val="24"/>
              </w:rPr>
              <w:t xml:space="preserve">Практические </w:t>
            </w:r>
            <w:r>
              <w:rPr>
                <w:spacing w:val="-2"/>
                <w:sz w:val="24"/>
              </w:rPr>
              <w:t>работы</w:t>
            </w:r>
          </w:p>
        </w:tc>
        <w:tc>
          <w:tcPr>
            <w:tcW w:w="2903" w:type="dxa"/>
            <w:vMerge w:val="continue"/>
            <w:tcBorders>
              <w:top w:val="nil"/>
            </w:tcBorders>
          </w:tcPr>
          <w:p w14:paraId="4AA74441">
            <w:pPr>
              <w:rPr>
                <w:sz w:val="2"/>
                <w:szCs w:val="2"/>
              </w:rPr>
            </w:pPr>
          </w:p>
        </w:tc>
      </w:tr>
      <w:tr w14:paraId="5F4FFE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8" w:hRule="atLeast"/>
        </w:trPr>
        <w:tc>
          <w:tcPr>
            <w:tcW w:w="15111" w:type="dxa"/>
            <w:gridSpan w:val="6"/>
          </w:tcPr>
          <w:p w14:paraId="404F02DE">
            <w:pPr>
              <w:pStyle w:val="10"/>
              <w:spacing w:line="283" w:lineRule="exact"/>
              <w:ind w:left="30"/>
              <w:rPr>
                <w:rFonts w:ascii="Verdana" w:hAnsi="Verdana"/>
                <w:b/>
                <w:sz w:val="24"/>
              </w:rPr>
            </w:pPr>
            <w:r>
              <w:rPr>
                <w:rFonts w:ascii="Verdana" w:hAnsi="Verdana"/>
                <w:b/>
                <w:w w:val="75"/>
                <w:sz w:val="24"/>
              </w:rPr>
              <w:t>Раздел</w:t>
            </w:r>
            <w:r>
              <w:rPr>
                <w:rFonts w:ascii="Verdana" w:hAnsi="Verdana"/>
                <w:b/>
                <w:spacing w:val="1"/>
                <w:sz w:val="24"/>
              </w:rPr>
              <w:t xml:space="preserve"> </w:t>
            </w:r>
            <w:r>
              <w:rPr>
                <w:rFonts w:ascii="Verdana" w:hAnsi="Verdana"/>
                <w:b/>
                <w:w w:val="75"/>
                <w:sz w:val="24"/>
              </w:rPr>
              <w:t>1.Знания</w:t>
            </w:r>
            <w:r>
              <w:rPr>
                <w:rFonts w:ascii="Verdana" w:hAnsi="Verdana"/>
                <w:b/>
                <w:spacing w:val="8"/>
                <w:sz w:val="24"/>
              </w:rPr>
              <w:t xml:space="preserve"> </w:t>
            </w:r>
            <w:r>
              <w:rPr>
                <w:rFonts w:ascii="Verdana" w:hAnsi="Verdana"/>
                <w:b/>
                <w:w w:val="75"/>
                <w:sz w:val="24"/>
              </w:rPr>
              <w:t>о</w:t>
            </w:r>
            <w:r>
              <w:rPr>
                <w:rFonts w:ascii="Verdana" w:hAnsi="Verdana"/>
                <w:b/>
                <w:spacing w:val="-23"/>
                <w:w w:val="75"/>
                <w:sz w:val="24"/>
              </w:rPr>
              <w:t xml:space="preserve"> </w:t>
            </w:r>
            <w:r>
              <w:rPr>
                <w:rFonts w:ascii="Verdana" w:hAnsi="Verdana"/>
                <w:b/>
                <w:w w:val="75"/>
                <w:sz w:val="24"/>
              </w:rPr>
              <w:t>физической</w:t>
            </w:r>
            <w:r>
              <w:rPr>
                <w:rFonts w:ascii="Verdana" w:hAnsi="Verdana"/>
                <w:b/>
                <w:spacing w:val="8"/>
                <w:sz w:val="24"/>
              </w:rPr>
              <w:t xml:space="preserve"> </w:t>
            </w:r>
            <w:r>
              <w:rPr>
                <w:rFonts w:ascii="Verdana" w:hAnsi="Verdana"/>
                <w:b/>
                <w:spacing w:val="-2"/>
                <w:w w:val="75"/>
                <w:sz w:val="24"/>
              </w:rPr>
              <w:t>культуре</w:t>
            </w:r>
          </w:p>
        </w:tc>
      </w:tr>
      <w:tr w14:paraId="5A7303A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490" w:type="dxa"/>
          </w:tcPr>
          <w:p w14:paraId="1F8EF07D">
            <w:pPr>
              <w:pStyle w:val="10"/>
              <w:spacing w:before="28"/>
              <w:ind w:left="30"/>
              <w:rPr>
                <w:sz w:val="24"/>
              </w:rPr>
            </w:pPr>
            <w:r>
              <w:rPr>
                <w:spacing w:val="-5"/>
                <w:sz w:val="24"/>
              </w:rPr>
              <w:t>1.1</w:t>
            </w:r>
          </w:p>
        </w:tc>
        <w:tc>
          <w:tcPr>
            <w:tcW w:w="9960" w:type="dxa"/>
            <w:gridSpan w:val="3"/>
          </w:tcPr>
          <w:p w14:paraId="0685EE8F">
            <w:pPr>
              <w:pStyle w:val="10"/>
              <w:tabs>
                <w:tab w:val="right" w:pos="7988"/>
              </w:tabs>
              <w:spacing w:before="28"/>
              <w:ind w:left="35"/>
              <w:rPr>
                <w:sz w:val="24"/>
              </w:rPr>
            </w:pPr>
            <w:r>
              <w:rPr>
                <w:w w:val="85"/>
                <w:sz w:val="24"/>
              </w:rPr>
              <w:t>Знания</w:t>
            </w:r>
            <w:r>
              <w:rPr>
                <w:spacing w:val="15"/>
                <w:sz w:val="24"/>
              </w:rPr>
              <w:t xml:space="preserve"> </w:t>
            </w:r>
            <w:r>
              <w:rPr>
                <w:w w:val="85"/>
                <w:sz w:val="24"/>
              </w:rPr>
              <w:t>о</w:t>
            </w:r>
            <w:r>
              <w:rPr>
                <w:spacing w:val="8"/>
                <w:sz w:val="24"/>
              </w:rPr>
              <w:t xml:space="preserve"> </w:t>
            </w:r>
            <w:r>
              <w:rPr>
                <w:w w:val="85"/>
                <w:sz w:val="24"/>
              </w:rPr>
              <w:t>физической</w:t>
            </w:r>
            <w:r>
              <w:rPr>
                <w:spacing w:val="21"/>
                <w:sz w:val="24"/>
              </w:rPr>
              <w:t xml:space="preserve"> </w:t>
            </w:r>
            <w:r>
              <w:rPr>
                <w:spacing w:val="-2"/>
                <w:w w:val="85"/>
                <w:sz w:val="24"/>
              </w:rPr>
              <w:t>культуре</w:t>
            </w:r>
            <w:r>
              <w:rPr>
                <w:rFonts w:ascii="Times New Roman" w:hAnsi="Times New Roman"/>
                <w:sz w:val="24"/>
              </w:rPr>
              <w:tab/>
            </w:r>
            <w:r>
              <w:rPr>
                <w:spacing w:val="-10"/>
                <w:sz w:val="24"/>
              </w:rPr>
              <w:t>5</w:t>
            </w:r>
          </w:p>
        </w:tc>
        <w:tc>
          <w:tcPr>
            <w:tcW w:w="1758" w:type="dxa"/>
          </w:tcPr>
          <w:p w14:paraId="08858F38">
            <w:pPr>
              <w:pStyle w:val="10"/>
              <w:rPr>
                <w:rFonts w:ascii="Times New Roman"/>
                <w:sz w:val="22"/>
              </w:rPr>
            </w:pPr>
          </w:p>
        </w:tc>
        <w:tc>
          <w:tcPr>
            <w:tcW w:w="2903" w:type="dxa"/>
          </w:tcPr>
          <w:p w14:paraId="4521D689">
            <w:pPr>
              <w:pStyle w:val="10"/>
              <w:spacing w:before="28"/>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3A91FBB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5" w:hRule="atLeast"/>
        </w:trPr>
        <w:tc>
          <w:tcPr>
            <w:tcW w:w="8083" w:type="dxa"/>
            <w:gridSpan w:val="2"/>
            <w:tcBorders>
              <w:right w:val="single" w:color="000000" w:sz="4" w:space="0"/>
            </w:tcBorders>
          </w:tcPr>
          <w:p w14:paraId="2AFA93E9">
            <w:pPr>
              <w:pStyle w:val="10"/>
              <w:spacing w:before="10"/>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6" w:type="dxa"/>
            <w:tcBorders>
              <w:left w:val="single" w:color="000000" w:sz="4" w:space="0"/>
              <w:bottom w:val="single" w:color="000000" w:sz="4" w:space="0"/>
              <w:right w:val="single" w:color="000000" w:sz="4" w:space="0"/>
            </w:tcBorders>
          </w:tcPr>
          <w:p w14:paraId="654FFF6D">
            <w:pPr>
              <w:pStyle w:val="10"/>
              <w:spacing w:before="10"/>
              <w:ind w:left="19"/>
              <w:jc w:val="center"/>
              <w:rPr>
                <w:sz w:val="24"/>
              </w:rPr>
            </w:pPr>
            <w:r>
              <w:rPr>
                <w:sz w:val="24"/>
              </w:rPr>
              <mc:AlternateContent>
                <mc:Choice Requires="wpg">
                  <w:drawing>
                    <wp:anchor distT="0" distB="0" distL="0" distR="0" simplePos="0" relativeHeight="251665408" behindDoc="1" locked="0" layoutInCell="1" allowOverlap="1">
                      <wp:simplePos x="0" y="0"/>
                      <wp:positionH relativeFrom="column">
                        <wp:posOffset>-10160</wp:posOffset>
                      </wp:positionH>
                      <wp:positionV relativeFrom="paragraph">
                        <wp:posOffset>-236220</wp:posOffset>
                      </wp:positionV>
                      <wp:extent cx="441960" cy="456565"/>
                      <wp:effectExtent l="0" t="0" r="0" b="0"/>
                      <wp:wrapNone/>
                      <wp:docPr id="3" name="Group 3"/>
                      <wp:cNvGraphicFramePr/>
                      <a:graphic xmlns:a="http://schemas.openxmlformats.org/drawingml/2006/main">
                        <a:graphicData uri="http://schemas.microsoft.com/office/word/2010/wordprocessingGroup">
                          <wpg:wgp>
                            <wpg:cNvGrpSpPr/>
                            <wpg:grpSpPr>
                              <a:xfrm>
                                <a:off x="0" y="0"/>
                                <a:ext cx="441959" cy="456565"/>
                                <a:chOff x="0" y="0"/>
                                <a:chExt cx="441959" cy="456565"/>
                              </a:xfrm>
                            </wpg:grpSpPr>
                            <wps:wsp>
                              <wps:cNvPr id="4" name="Graphic 4"/>
                              <wps:cNvSpPr/>
                              <wps:spPr>
                                <a:xfrm>
                                  <a:off x="0" y="0"/>
                                  <a:ext cx="441959" cy="456565"/>
                                </a:xfrm>
                                <a:custGeom>
                                  <a:avLst/>
                                  <a:gdLst/>
                                  <a:ahLst/>
                                  <a:cxnLst/>
                                  <a:rect l="l" t="t" r="r" b="b"/>
                                  <a:pathLst>
                                    <a:path w="441959" h="456565">
                                      <a:moveTo>
                                        <a:pt x="6083" y="237820"/>
                                      </a:moveTo>
                                      <a:lnTo>
                                        <a:pt x="0" y="237820"/>
                                      </a:lnTo>
                                      <a:lnTo>
                                        <a:pt x="0" y="456057"/>
                                      </a:lnTo>
                                      <a:lnTo>
                                        <a:pt x="6083" y="456057"/>
                                      </a:lnTo>
                                      <a:lnTo>
                                        <a:pt x="6083" y="237820"/>
                                      </a:lnTo>
                                      <a:close/>
                                    </a:path>
                                    <a:path w="441959" h="456565">
                                      <a:moveTo>
                                        <a:pt x="6083" y="0"/>
                                      </a:moveTo>
                                      <a:lnTo>
                                        <a:pt x="0" y="0"/>
                                      </a:lnTo>
                                      <a:lnTo>
                                        <a:pt x="0" y="217932"/>
                                      </a:lnTo>
                                      <a:lnTo>
                                        <a:pt x="6083" y="217932"/>
                                      </a:lnTo>
                                      <a:lnTo>
                                        <a:pt x="6083" y="0"/>
                                      </a:lnTo>
                                      <a:close/>
                                    </a:path>
                                    <a:path w="441959" h="456565">
                                      <a:moveTo>
                                        <a:pt x="24638" y="15379"/>
                                      </a:moveTo>
                                      <a:lnTo>
                                        <a:pt x="18288" y="15379"/>
                                      </a:lnTo>
                                      <a:lnTo>
                                        <a:pt x="18288" y="210947"/>
                                      </a:lnTo>
                                      <a:lnTo>
                                        <a:pt x="24638" y="210947"/>
                                      </a:lnTo>
                                      <a:lnTo>
                                        <a:pt x="24638" y="15379"/>
                                      </a:lnTo>
                                      <a:close/>
                                    </a:path>
                                    <a:path w="441959" h="456565">
                                      <a:moveTo>
                                        <a:pt x="427228" y="241554"/>
                                      </a:moveTo>
                                      <a:lnTo>
                                        <a:pt x="420878" y="241554"/>
                                      </a:lnTo>
                                      <a:lnTo>
                                        <a:pt x="420878" y="437134"/>
                                      </a:lnTo>
                                      <a:lnTo>
                                        <a:pt x="18288" y="437134"/>
                                      </a:lnTo>
                                      <a:lnTo>
                                        <a:pt x="18288" y="443484"/>
                                      </a:lnTo>
                                      <a:lnTo>
                                        <a:pt x="427228" y="443484"/>
                                      </a:lnTo>
                                      <a:lnTo>
                                        <a:pt x="427228" y="437134"/>
                                      </a:lnTo>
                                      <a:lnTo>
                                        <a:pt x="427228" y="241554"/>
                                      </a:lnTo>
                                      <a:close/>
                                    </a:path>
                                    <a:path w="441959" h="456565">
                                      <a:moveTo>
                                        <a:pt x="427228" y="15379"/>
                                      </a:moveTo>
                                      <a:lnTo>
                                        <a:pt x="420878" y="15379"/>
                                      </a:lnTo>
                                      <a:lnTo>
                                        <a:pt x="420878" y="210947"/>
                                      </a:lnTo>
                                      <a:lnTo>
                                        <a:pt x="427228" y="210947"/>
                                      </a:lnTo>
                                      <a:lnTo>
                                        <a:pt x="427228" y="15379"/>
                                      </a:lnTo>
                                      <a:close/>
                                    </a:path>
                                    <a:path w="441959" h="456565">
                                      <a:moveTo>
                                        <a:pt x="427228" y="9017"/>
                                      </a:moveTo>
                                      <a:lnTo>
                                        <a:pt x="18288" y="9017"/>
                                      </a:lnTo>
                                      <a:lnTo>
                                        <a:pt x="18288" y="15367"/>
                                      </a:lnTo>
                                      <a:lnTo>
                                        <a:pt x="427228" y="15367"/>
                                      </a:lnTo>
                                      <a:lnTo>
                                        <a:pt x="427228" y="9017"/>
                                      </a:lnTo>
                                      <a:close/>
                                    </a:path>
                                    <a:path w="441959" h="456565">
                                      <a:moveTo>
                                        <a:pt x="441960" y="0"/>
                                      </a:moveTo>
                                      <a:lnTo>
                                        <a:pt x="435864" y="0"/>
                                      </a:lnTo>
                                      <a:lnTo>
                                        <a:pt x="435864" y="217932"/>
                                      </a:lnTo>
                                      <a:lnTo>
                                        <a:pt x="441960" y="217932"/>
                                      </a:lnTo>
                                      <a:lnTo>
                                        <a:pt x="441960" y="0"/>
                                      </a:lnTo>
                                      <a:close/>
                                    </a:path>
                                  </a:pathLst>
                                </a:custGeom>
                                <a:solidFill>
                                  <a:srgbClr val="000000"/>
                                </a:solidFill>
                              </wps:spPr>
                              <wps:bodyPr wrap="square" lIns="0" tIns="0" rIns="0" bIns="0" rtlCol="0">
                                <a:noAutofit/>
                              </wps:bodyPr>
                            </wps:wsp>
                          </wpg:wgp>
                        </a:graphicData>
                      </a:graphic>
                    </wp:anchor>
                  </w:drawing>
                </mc:Choice>
                <mc:Fallback>
                  <w:pict>
                    <v:group id="Group 3" o:spid="_x0000_s1026" o:spt="203" style="position:absolute;left:0pt;margin-left:-0.8pt;margin-top:-18.6pt;height:35.95pt;width:34.8pt;z-index:-251651072;mso-width-relative:page;mso-height-relative:page;" coordsize="441959,456565" o:gfxdata="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">
                      <o:lock v:ext="edit" aspectratio="f"/>
                      <v:shape id="Graphic 4" o:spid="_x0000_s1026" o:spt="100" style="position:absolute;left:0;top:0;height:456565;width:441959;" fillcolor="#000000" filled="t" stroked="f" coordsize="441959,456565" o:gfxdata="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5RDFvQAA&#10;ANoAAAAPAAAAAAAAAAEAIAAAACIAAABkcnMvZG93bnJldi54bWxQSwECFAAUAAAACACHTuJAMy8F&#10;njsAAAA5AAAAEAAAAAAAAAABACAAAAAMAQAAZHJzL3NoYXBleG1sLnhtbFBLBQYAAAAABgAGAFsB&#10;AAC2AwAAAAA=&#10;" path="m6083,237820l0,237820,0,456057,6083,456057,6083,237820xem6083,0l0,0,0,217932,6083,217932,6083,0xem24638,15379l18288,15379,18288,210947,24638,210947,24638,15379xem427228,241554l420878,241554,420878,437134,18288,437134,18288,443484,427228,443484,427228,437134,427228,241554xem427228,15379l420878,15379,420878,210947,427228,210947,427228,15379xem427228,9017l18288,9017,18288,15367,427228,15367,427228,9017xem441960,0l435864,0,435864,217932,441960,217932,441960,0xe">
                        <v:fill on="t" focussize="0,0"/>
                        <v:stroke on="f"/>
                        <v:imagedata o:title=""/>
                        <o:lock v:ext="edit" aspectratio="f"/>
                        <v:textbox inset="0mm,0mm,0mm,0mm"/>
                      </v:shape>
                    </v:group>
                  </w:pict>
                </mc:Fallback>
              </mc:AlternateContent>
            </w:r>
            <w:r>
              <w:rPr>
                <w:spacing w:val="-10"/>
                <w:sz w:val="24"/>
              </w:rPr>
              <w:t>5</w:t>
            </w:r>
          </w:p>
        </w:tc>
        <w:tc>
          <w:tcPr>
            <w:tcW w:w="6352" w:type="dxa"/>
            <w:gridSpan w:val="3"/>
            <w:tcBorders>
              <w:left w:val="single" w:color="000000" w:sz="4" w:space="0"/>
            </w:tcBorders>
          </w:tcPr>
          <w:p w14:paraId="53CAD301">
            <w:pPr>
              <w:pStyle w:val="10"/>
              <w:rPr>
                <w:rFonts w:ascii="Times New Roman"/>
                <w:sz w:val="22"/>
              </w:rPr>
            </w:pPr>
          </w:p>
        </w:tc>
      </w:tr>
      <w:tr w14:paraId="186081E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6" w:hRule="atLeast"/>
        </w:trPr>
        <w:tc>
          <w:tcPr>
            <w:tcW w:w="15111" w:type="dxa"/>
            <w:gridSpan w:val="6"/>
          </w:tcPr>
          <w:p w14:paraId="3844BE22">
            <w:pPr>
              <w:pStyle w:val="10"/>
              <w:spacing w:line="275" w:lineRule="exact"/>
              <w:ind w:left="30"/>
              <w:rPr>
                <w:rFonts w:ascii="Verdana" w:hAnsi="Verdana"/>
                <w:b/>
                <w:sz w:val="24"/>
              </w:rPr>
            </w:pPr>
            <w:r>
              <w:rPr>
                <w:rFonts w:ascii="Verdana" w:hAnsi="Verdana"/>
                <w:b/>
                <w:w w:val="75"/>
                <w:sz w:val="24"/>
              </w:rPr>
              <w:t>Раздел</w:t>
            </w:r>
            <w:r>
              <w:rPr>
                <w:rFonts w:ascii="Verdana" w:hAnsi="Verdana"/>
                <w:b/>
                <w:spacing w:val="19"/>
                <w:sz w:val="24"/>
              </w:rPr>
              <w:t xml:space="preserve"> </w:t>
            </w:r>
            <w:r>
              <w:rPr>
                <w:rFonts w:ascii="Verdana" w:hAnsi="Verdana"/>
                <w:b/>
                <w:w w:val="75"/>
                <w:sz w:val="24"/>
              </w:rPr>
              <w:t>2.Способы</w:t>
            </w:r>
            <w:r>
              <w:rPr>
                <w:rFonts w:ascii="Verdana" w:hAnsi="Verdana"/>
                <w:b/>
                <w:spacing w:val="22"/>
                <w:sz w:val="24"/>
              </w:rPr>
              <w:t xml:space="preserve"> </w:t>
            </w:r>
            <w:r>
              <w:rPr>
                <w:rFonts w:ascii="Verdana" w:hAnsi="Verdana"/>
                <w:b/>
                <w:w w:val="75"/>
                <w:sz w:val="24"/>
              </w:rPr>
              <w:t>физкультурной</w:t>
            </w:r>
            <w:r>
              <w:rPr>
                <w:rFonts w:ascii="Verdana" w:hAnsi="Verdana"/>
                <w:b/>
                <w:spacing w:val="17"/>
                <w:sz w:val="24"/>
              </w:rPr>
              <w:t xml:space="preserve"> </w:t>
            </w:r>
            <w:r>
              <w:rPr>
                <w:rFonts w:ascii="Verdana" w:hAnsi="Verdana"/>
                <w:b/>
                <w:spacing w:val="-2"/>
                <w:w w:val="75"/>
                <w:sz w:val="24"/>
              </w:rPr>
              <w:t>деятельности</w:t>
            </w:r>
          </w:p>
        </w:tc>
      </w:tr>
      <w:tr w14:paraId="07883CB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490" w:type="dxa"/>
          </w:tcPr>
          <w:p w14:paraId="098A28FF">
            <w:pPr>
              <w:pStyle w:val="10"/>
              <w:spacing w:before="31"/>
              <w:ind w:left="30"/>
              <w:rPr>
                <w:sz w:val="24"/>
              </w:rPr>
            </w:pPr>
            <w:r>
              <w:rPr>
                <w:spacing w:val="-5"/>
                <w:sz w:val="24"/>
              </w:rPr>
              <w:t>2.1</w:t>
            </w:r>
          </w:p>
        </w:tc>
        <w:tc>
          <w:tcPr>
            <w:tcW w:w="9960" w:type="dxa"/>
            <w:gridSpan w:val="3"/>
          </w:tcPr>
          <w:p w14:paraId="270C5971">
            <w:pPr>
              <w:pStyle w:val="10"/>
              <w:tabs>
                <w:tab w:val="right" w:pos="7988"/>
              </w:tabs>
              <w:spacing w:before="31"/>
              <w:ind w:left="35"/>
              <w:rPr>
                <w:sz w:val="24"/>
              </w:rPr>
            </w:pPr>
            <w:r>
              <w:rPr>
                <w:spacing w:val="-10"/>
                <w:sz w:val="24"/>
              </w:rPr>
              <w:t>Способы</w:t>
            </w:r>
            <w:r>
              <w:rPr>
                <w:sz w:val="24"/>
              </w:rPr>
              <w:t xml:space="preserve"> </w:t>
            </w:r>
            <w:r>
              <w:rPr>
                <w:spacing w:val="-10"/>
                <w:sz w:val="24"/>
              </w:rPr>
              <w:t>физкультурной</w:t>
            </w:r>
            <w:r>
              <w:rPr>
                <w:spacing w:val="-13"/>
                <w:sz w:val="24"/>
              </w:rPr>
              <w:t xml:space="preserve"> </w:t>
            </w:r>
            <w:r>
              <w:rPr>
                <w:spacing w:val="-10"/>
                <w:sz w:val="24"/>
              </w:rPr>
              <w:t>деятельности</w:t>
            </w:r>
            <w:r>
              <w:rPr>
                <w:rFonts w:ascii="Times New Roman" w:hAnsi="Times New Roman"/>
                <w:sz w:val="24"/>
              </w:rPr>
              <w:tab/>
            </w:r>
            <w:r>
              <w:rPr>
                <w:spacing w:val="-10"/>
                <w:sz w:val="24"/>
              </w:rPr>
              <w:t>9</w:t>
            </w:r>
          </w:p>
        </w:tc>
        <w:tc>
          <w:tcPr>
            <w:tcW w:w="1758" w:type="dxa"/>
          </w:tcPr>
          <w:p w14:paraId="13DD9FFD">
            <w:pPr>
              <w:pStyle w:val="10"/>
              <w:rPr>
                <w:rFonts w:ascii="Times New Roman"/>
                <w:sz w:val="22"/>
              </w:rPr>
            </w:pPr>
          </w:p>
        </w:tc>
        <w:tc>
          <w:tcPr>
            <w:tcW w:w="2903" w:type="dxa"/>
          </w:tcPr>
          <w:p w14:paraId="3D1EEE08">
            <w:pPr>
              <w:pStyle w:val="10"/>
              <w:spacing w:before="30"/>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4CED38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8083" w:type="dxa"/>
            <w:gridSpan w:val="2"/>
            <w:tcBorders>
              <w:right w:val="single" w:color="000000" w:sz="4" w:space="0"/>
            </w:tcBorders>
          </w:tcPr>
          <w:p w14:paraId="230F3C34">
            <w:pPr>
              <w:pStyle w:val="10"/>
              <w:spacing w:before="11"/>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7028" w:type="dxa"/>
            <w:gridSpan w:val="4"/>
            <w:tcBorders>
              <w:left w:val="single" w:color="000000" w:sz="4" w:space="0"/>
            </w:tcBorders>
          </w:tcPr>
          <w:p w14:paraId="364998C5">
            <w:pPr>
              <w:pStyle w:val="10"/>
              <w:spacing w:before="11"/>
              <w:ind w:left="279"/>
              <w:rPr>
                <w:sz w:val="24"/>
              </w:rPr>
            </w:pPr>
            <w:r>
              <w:rPr>
                <w:sz w:val="24"/>
              </w:rPr>
              <mc:AlternateContent>
                <mc:Choice Requires="wpg">
                  <w:drawing>
                    <wp:anchor distT="0" distB="0" distL="0" distR="0" simplePos="0" relativeHeight="251665408" behindDoc="1" locked="0" layoutInCell="1" allowOverlap="1">
                      <wp:simplePos x="0" y="0"/>
                      <wp:positionH relativeFrom="column">
                        <wp:posOffset>-10160</wp:posOffset>
                      </wp:positionH>
                      <wp:positionV relativeFrom="paragraph">
                        <wp:posOffset>-236855</wp:posOffset>
                      </wp:positionV>
                      <wp:extent cx="441960" cy="457200"/>
                      <wp:effectExtent l="0" t="0" r="0" b="0"/>
                      <wp:wrapNone/>
                      <wp:docPr id="5" name="Group 5"/>
                      <wp:cNvGraphicFramePr/>
                      <a:graphic xmlns:a="http://schemas.openxmlformats.org/drawingml/2006/main">
                        <a:graphicData uri="http://schemas.microsoft.com/office/word/2010/wordprocessingGroup">
                          <wpg:wgp>
                            <wpg:cNvGrpSpPr/>
                            <wpg:grpSpPr>
                              <a:xfrm>
                                <a:off x="0" y="0"/>
                                <a:ext cx="441959" cy="457200"/>
                                <a:chOff x="0" y="0"/>
                                <a:chExt cx="441959" cy="457200"/>
                              </a:xfrm>
                            </wpg:grpSpPr>
                            <wps:wsp>
                              <wps:cNvPr id="6" name="Graphic 6"/>
                              <wps:cNvSpPr/>
                              <wps:spPr>
                                <a:xfrm>
                                  <a:off x="0" y="0"/>
                                  <a:ext cx="441959" cy="457200"/>
                                </a:xfrm>
                                <a:custGeom>
                                  <a:avLst/>
                                  <a:gdLst/>
                                  <a:ahLst/>
                                  <a:cxnLst/>
                                  <a:rect l="l" t="t" r="r" b="b"/>
                                  <a:pathLst>
                                    <a:path w="441959" h="457200">
                                      <a:moveTo>
                                        <a:pt x="6083" y="237744"/>
                                      </a:moveTo>
                                      <a:lnTo>
                                        <a:pt x="0" y="237744"/>
                                      </a:lnTo>
                                      <a:lnTo>
                                        <a:pt x="0" y="457200"/>
                                      </a:lnTo>
                                      <a:lnTo>
                                        <a:pt x="6083" y="457200"/>
                                      </a:lnTo>
                                      <a:lnTo>
                                        <a:pt x="6083" y="237744"/>
                                      </a:lnTo>
                                      <a:close/>
                                    </a:path>
                                    <a:path w="441959" h="457200">
                                      <a:moveTo>
                                        <a:pt x="6083" y="0"/>
                                      </a:moveTo>
                                      <a:lnTo>
                                        <a:pt x="0" y="0"/>
                                      </a:lnTo>
                                      <a:lnTo>
                                        <a:pt x="0" y="217932"/>
                                      </a:lnTo>
                                      <a:lnTo>
                                        <a:pt x="6083" y="217932"/>
                                      </a:lnTo>
                                      <a:lnTo>
                                        <a:pt x="6083" y="0"/>
                                      </a:lnTo>
                                      <a:close/>
                                    </a:path>
                                    <a:path w="441959" h="457200">
                                      <a:moveTo>
                                        <a:pt x="427228" y="241935"/>
                                      </a:moveTo>
                                      <a:lnTo>
                                        <a:pt x="420878" y="241935"/>
                                      </a:lnTo>
                                      <a:lnTo>
                                        <a:pt x="420878" y="437515"/>
                                      </a:lnTo>
                                      <a:lnTo>
                                        <a:pt x="18288" y="437515"/>
                                      </a:lnTo>
                                      <a:lnTo>
                                        <a:pt x="18288" y="443865"/>
                                      </a:lnTo>
                                      <a:lnTo>
                                        <a:pt x="427228" y="443865"/>
                                      </a:lnTo>
                                      <a:lnTo>
                                        <a:pt x="427228" y="437515"/>
                                      </a:lnTo>
                                      <a:lnTo>
                                        <a:pt x="427228" y="241935"/>
                                      </a:lnTo>
                                      <a:close/>
                                    </a:path>
                                    <a:path w="441959" h="457200">
                                      <a:moveTo>
                                        <a:pt x="427228" y="9017"/>
                                      </a:moveTo>
                                      <a:lnTo>
                                        <a:pt x="18288" y="9017"/>
                                      </a:lnTo>
                                      <a:lnTo>
                                        <a:pt x="18288" y="15367"/>
                                      </a:lnTo>
                                      <a:lnTo>
                                        <a:pt x="18288" y="210947"/>
                                      </a:lnTo>
                                      <a:lnTo>
                                        <a:pt x="24638" y="210947"/>
                                      </a:lnTo>
                                      <a:lnTo>
                                        <a:pt x="24638" y="15367"/>
                                      </a:lnTo>
                                      <a:lnTo>
                                        <a:pt x="420878" y="15367"/>
                                      </a:lnTo>
                                      <a:lnTo>
                                        <a:pt x="420878" y="210947"/>
                                      </a:lnTo>
                                      <a:lnTo>
                                        <a:pt x="427228" y="210947"/>
                                      </a:lnTo>
                                      <a:lnTo>
                                        <a:pt x="427228" y="15367"/>
                                      </a:lnTo>
                                      <a:lnTo>
                                        <a:pt x="427228" y="9017"/>
                                      </a:lnTo>
                                      <a:close/>
                                    </a:path>
                                    <a:path w="441959" h="457200">
                                      <a:moveTo>
                                        <a:pt x="441960" y="237744"/>
                                      </a:moveTo>
                                      <a:lnTo>
                                        <a:pt x="435864" y="237744"/>
                                      </a:lnTo>
                                      <a:lnTo>
                                        <a:pt x="435864" y="457200"/>
                                      </a:lnTo>
                                      <a:lnTo>
                                        <a:pt x="441960" y="457200"/>
                                      </a:lnTo>
                                      <a:lnTo>
                                        <a:pt x="441960" y="237744"/>
                                      </a:lnTo>
                                      <a:close/>
                                    </a:path>
                                    <a:path w="441959" h="457200">
                                      <a:moveTo>
                                        <a:pt x="441960" y="0"/>
                                      </a:moveTo>
                                      <a:lnTo>
                                        <a:pt x="435864" y="0"/>
                                      </a:lnTo>
                                      <a:lnTo>
                                        <a:pt x="435864" y="217932"/>
                                      </a:lnTo>
                                      <a:lnTo>
                                        <a:pt x="441960" y="217932"/>
                                      </a:lnTo>
                                      <a:lnTo>
                                        <a:pt x="441960" y="0"/>
                                      </a:lnTo>
                                      <a:close/>
                                    </a:path>
                                  </a:pathLst>
                                </a:custGeom>
                                <a:solidFill>
                                  <a:srgbClr val="000000"/>
                                </a:solidFill>
                              </wps:spPr>
                              <wps:bodyPr wrap="square" lIns="0" tIns="0" rIns="0" bIns="0" rtlCol="0">
                                <a:noAutofit/>
                              </wps:bodyPr>
                            </wps:wsp>
                          </wpg:wgp>
                        </a:graphicData>
                      </a:graphic>
                    </wp:anchor>
                  </w:drawing>
                </mc:Choice>
                <mc:Fallback>
                  <w:pict>
                    <v:group id="Group 5" o:spid="_x0000_s1026" o:spt="203" style="position:absolute;left:0pt;margin-left:-0.8pt;margin-top:-18.65pt;height:36pt;width:34.8pt;z-index:-251651072;mso-width-relative:page;mso-height-relative:page;" coordsize="441959,457200" o:gfxdata="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">
                      <o:lock v:ext="edit" aspectratio="f"/>
                      <v:shape id="Graphic 6" o:spid="_x0000_s1026" o:spt="100" style="position:absolute;left:0;top:0;height:457200;width:441959;" fillcolor="#000000" filled="t" stroked="f" coordsize="441959,457200" o:gfxdata="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faMJi5AAAA2gAA&#10;AA8AAAAAAAAAAQAgAAAAIgAAAGRycy9kb3ducmV2LnhtbFBLAQIUABQAAAAIAIdO4kAzLwWeOwAA&#10;ADkAAAAQAAAAAAAAAAEAIAAAAAgBAABkcnMvc2hhcGV4bWwueG1sUEsFBgAAAAAGAAYAWwEAALID&#10;AAAAAA==&#10;" path="m6083,237744l0,237744,0,457200,6083,457200,6083,237744xem6083,0l0,0,0,217932,6083,217932,6083,0xem427228,241935l420878,241935,420878,437515,18288,437515,18288,443865,427228,443865,427228,437515,427228,241935xem427228,9017l18288,9017,18288,15367,18288,210947,24638,210947,24638,15367,420878,15367,420878,210947,427228,210947,427228,15367,427228,9017xem441960,237744l435864,237744,435864,457200,441960,457200,441960,237744xem441960,0l435864,0,435864,217932,441960,217932,441960,0xe">
                        <v:fill on="t" focussize="0,0"/>
                        <v:stroke on="f"/>
                        <v:imagedata o:title=""/>
                        <o:lock v:ext="edit" aspectratio="f"/>
                        <v:textbox inset="0mm,0mm,0mm,0mm"/>
                      </v:shape>
                    </v:group>
                  </w:pict>
                </mc:Fallback>
              </mc:AlternateContent>
            </w:r>
            <w:r>
              <w:rPr>
                <w:spacing w:val="-10"/>
                <w:sz w:val="24"/>
              </w:rPr>
              <w:t>9</w:t>
            </w:r>
          </w:p>
        </w:tc>
      </w:tr>
      <w:tr w14:paraId="510DD55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11" w:type="dxa"/>
            <w:gridSpan w:val="6"/>
          </w:tcPr>
          <w:p w14:paraId="46A93297">
            <w:pPr>
              <w:pStyle w:val="10"/>
              <w:spacing w:line="283" w:lineRule="exact"/>
              <w:ind w:left="30"/>
              <w:rPr>
                <w:rFonts w:ascii="Verdana" w:hAnsi="Verdana"/>
                <w:b/>
                <w:sz w:val="24"/>
              </w:rPr>
            </w:pPr>
            <w:r>
              <w:rPr>
                <w:rFonts w:ascii="Verdana" w:hAnsi="Verdana"/>
                <w:b/>
                <w:w w:val="85"/>
                <w:sz w:val="24"/>
              </w:rPr>
              <w:t>ФИЗИЧЕСКОЕ</w:t>
            </w:r>
            <w:r>
              <w:rPr>
                <w:rFonts w:ascii="Verdana" w:hAnsi="Verdana"/>
                <w:b/>
                <w:spacing w:val="8"/>
                <w:sz w:val="24"/>
              </w:rPr>
              <w:t xml:space="preserve"> </w:t>
            </w:r>
            <w:r>
              <w:rPr>
                <w:rFonts w:ascii="Verdana" w:hAnsi="Verdana"/>
                <w:b/>
                <w:spacing w:val="-2"/>
                <w:sz w:val="24"/>
              </w:rPr>
              <w:t>СОВЕРШЕНСТВОВАНИЕ</w:t>
            </w:r>
          </w:p>
        </w:tc>
      </w:tr>
      <w:tr w14:paraId="2C0E493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1" w:type="dxa"/>
            <w:gridSpan w:val="6"/>
          </w:tcPr>
          <w:p w14:paraId="0FDA8E58">
            <w:pPr>
              <w:pStyle w:val="10"/>
              <w:spacing w:before="7"/>
              <w:ind w:left="30"/>
              <w:rPr>
                <w:rFonts w:ascii="Verdana" w:hAnsi="Verdana"/>
                <w:b/>
                <w:sz w:val="24"/>
              </w:rPr>
            </w:pPr>
            <w:r>
              <w:rPr>
                <w:rFonts w:ascii="Verdana" w:hAnsi="Verdana"/>
                <w:b/>
                <w:w w:val="70"/>
                <w:sz w:val="24"/>
              </w:rPr>
              <w:t>Раздел</w:t>
            </w:r>
            <w:r>
              <w:rPr>
                <w:rFonts w:ascii="Verdana" w:hAnsi="Verdana"/>
                <w:b/>
                <w:spacing w:val="25"/>
                <w:sz w:val="24"/>
              </w:rPr>
              <w:t xml:space="preserve">  </w:t>
            </w:r>
            <w:r>
              <w:rPr>
                <w:rFonts w:ascii="Verdana" w:hAnsi="Verdana"/>
                <w:b/>
                <w:w w:val="70"/>
                <w:sz w:val="24"/>
              </w:rPr>
              <w:t>1.Физкультурно</w:t>
            </w:r>
            <w:r>
              <w:rPr>
                <w:rFonts w:ascii="Verdana" w:hAnsi="Verdana"/>
                <w:b/>
                <w:spacing w:val="71"/>
                <w:sz w:val="24"/>
              </w:rPr>
              <w:t xml:space="preserve"> </w:t>
            </w:r>
            <w:r>
              <w:rPr>
                <w:rFonts w:ascii="Verdana" w:hAnsi="Verdana"/>
                <w:b/>
                <w:w w:val="70"/>
                <w:sz w:val="24"/>
              </w:rPr>
              <w:t>-оздоровительная</w:t>
            </w:r>
            <w:r>
              <w:rPr>
                <w:rFonts w:ascii="Verdana" w:hAnsi="Verdana"/>
                <w:b/>
                <w:spacing w:val="29"/>
                <w:sz w:val="24"/>
              </w:rPr>
              <w:t xml:space="preserve">  </w:t>
            </w:r>
            <w:r>
              <w:rPr>
                <w:rFonts w:ascii="Verdana" w:hAnsi="Verdana"/>
                <w:b/>
                <w:spacing w:val="-2"/>
                <w:w w:val="70"/>
                <w:sz w:val="24"/>
              </w:rPr>
              <w:t>деятельность</w:t>
            </w:r>
          </w:p>
        </w:tc>
      </w:tr>
      <w:tr w14:paraId="250F07E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90" w:type="dxa"/>
          </w:tcPr>
          <w:p w14:paraId="2B950138">
            <w:pPr>
              <w:pStyle w:val="10"/>
              <w:spacing w:before="9"/>
              <w:ind w:left="30"/>
              <w:rPr>
                <w:sz w:val="24"/>
              </w:rPr>
            </w:pPr>
            <w:r>
              <w:rPr>
                <w:spacing w:val="-5"/>
                <w:sz w:val="24"/>
              </w:rPr>
              <w:t>1.1</w:t>
            </w:r>
          </w:p>
        </w:tc>
        <w:tc>
          <w:tcPr>
            <w:tcW w:w="7593" w:type="dxa"/>
          </w:tcPr>
          <w:p w14:paraId="36BEEEDB">
            <w:pPr>
              <w:pStyle w:val="10"/>
              <w:spacing w:before="11" w:line="237" w:lineRule="auto"/>
              <w:ind w:left="35" w:right="101"/>
              <w:rPr>
                <w:sz w:val="24"/>
              </w:rPr>
            </w:pPr>
            <w:r>
              <w:rPr>
                <w:spacing w:val="-10"/>
                <w:sz w:val="24"/>
              </w:rPr>
              <w:t>Техника</w:t>
            </w:r>
            <w:r>
              <w:rPr>
                <w:spacing w:val="-27"/>
                <w:sz w:val="24"/>
              </w:rPr>
              <w:t xml:space="preserve"> </w:t>
            </w:r>
            <w:r>
              <w:rPr>
                <w:spacing w:val="-10"/>
                <w:sz w:val="24"/>
              </w:rPr>
              <w:t>выполнения</w:t>
            </w:r>
            <w:r>
              <w:rPr>
                <w:spacing w:val="-28"/>
                <w:sz w:val="24"/>
              </w:rPr>
              <w:t xml:space="preserve"> </w:t>
            </w:r>
            <w:r>
              <w:rPr>
                <w:spacing w:val="-10"/>
                <w:sz w:val="24"/>
              </w:rPr>
              <w:t>специальных комплексов</w:t>
            </w:r>
            <w:r>
              <w:rPr>
                <w:spacing w:val="-24"/>
                <w:sz w:val="24"/>
              </w:rPr>
              <w:t xml:space="preserve"> </w:t>
            </w:r>
            <w:r>
              <w:rPr>
                <w:spacing w:val="-10"/>
                <w:sz w:val="24"/>
              </w:rPr>
              <w:t>упражнений</w:t>
            </w:r>
            <w:r>
              <w:rPr>
                <w:spacing w:val="-25"/>
                <w:sz w:val="24"/>
              </w:rPr>
              <w:t xml:space="preserve"> </w:t>
            </w:r>
            <w:r>
              <w:rPr>
                <w:spacing w:val="-10"/>
                <w:sz w:val="24"/>
              </w:rPr>
              <w:t xml:space="preserve">основной </w:t>
            </w:r>
            <w:r>
              <w:rPr>
                <w:spacing w:val="-2"/>
                <w:sz w:val="24"/>
              </w:rPr>
              <w:t>гимнастики</w:t>
            </w:r>
          </w:p>
        </w:tc>
        <w:tc>
          <w:tcPr>
            <w:tcW w:w="676" w:type="dxa"/>
          </w:tcPr>
          <w:p w14:paraId="5907D9C3">
            <w:pPr>
              <w:pStyle w:val="10"/>
              <w:spacing w:before="9"/>
              <w:ind w:left="4"/>
              <w:jc w:val="center"/>
              <w:rPr>
                <w:sz w:val="24"/>
              </w:rPr>
            </w:pPr>
            <w:r>
              <w:rPr>
                <w:spacing w:val="-5"/>
                <w:sz w:val="24"/>
              </w:rPr>
              <w:t>17</w:t>
            </w:r>
          </w:p>
        </w:tc>
        <w:tc>
          <w:tcPr>
            <w:tcW w:w="1691" w:type="dxa"/>
          </w:tcPr>
          <w:p w14:paraId="24AB463A">
            <w:pPr>
              <w:pStyle w:val="10"/>
              <w:rPr>
                <w:rFonts w:ascii="Times New Roman"/>
                <w:sz w:val="22"/>
              </w:rPr>
            </w:pPr>
          </w:p>
        </w:tc>
        <w:tc>
          <w:tcPr>
            <w:tcW w:w="1758" w:type="dxa"/>
          </w:tcPr>
          <w:p w14:paraId="29E1FE72">
            <w:pPr>
              <w:pStyle w:val="10"/>
              <w:rPr>
                <w:rFonts w:ascii="Times New Roman"/>
                <w:sz w:val="22"/>
              </w:rPr>
            </w:pPr>
          </w:p>
        </w:tc>
        <w:tc>
          <w:tcPr>
            <w:tcW w:w="2903" w:type="dxa"/>
          </w:tcPr>
          <w:p w14:paraId="14E59B85">
            <w:pPr>
              <w:pStyle w:val="10"/>
              <w:spacing w:before="9"/>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7798AB1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90" w:type="dxa"/>
          </w:tcPr>
          <w:p w14:paraId="6340B5D9">
            <w:pPr>
              <w:pStyle w:val="10"/>
              <w:spacing w:before="9"/>
              <w:ind w:left="30"/>
              <w:rPr>
                <w:sz w:val="24"/>
              </w:rPr>
            </w:pPr>
            <w:r>
              <w:rPr>
                <w:spacing w:val="-5"/>
                <w:sz w:val="24"/>
              </w:rPr>
              <w:t>1.2</w:t>
            </w:r>
          </w:p>
        </w:tc>
        <w:tc>
          <w:tcPr>
            <w:tcW w:w="7593" w:type="dxa"/>
          </w:tcPr>
          <w:p w14:paraId="3A90AB0C">
            <w:pPr>
              <w:pStyle w:val="10"/>
              <w:spacing w:before="11" w:line="237" w:lineRule="auto"/>
              <w:ind w:left="35" w:right="101"/>
              <w:rPr>
                <w:sz w:val="24"/>
              </w:rPr>
            </w:pPr>
            <w:r>
              <w:rPr>
                <w:spacing w:val="-10"/>
                <w:sz w:val="24"/>
              </w:rPr>
              <w:t>У</w:t>
            </w:r>
            <w:r>
              <w:rPr>
                <w:spacing w:val="-33"/>
                <w:sz w:val="24"/>
              </w:rPr>
              <w:t xml:space="preserve"> </w:t>
            </w:r>
            <w:r>
              <w:rPr>
                <w:spacing w:val="-10"/>
                <w:sz w:val="24"/>
              </w:rPr>
              <w:t>ниверсальные</w:t>
            </w:r>
            <w:r>
              <w:rPr>
                <w:spacing w:val="-31"/>
                <w:sz w:val="24"/>
              </w:rPr>
              <w:t xml:space="preserve"> </w:t>
            </w:r>
            <w:r>
              <w:rPr>
                <w:spacing w:val="-10"/>
                <w:sz w:val="24"/>
              </w:rPr>
              <w:t>умения</w:t>
            </w:r>
            <w:r>
              <w:rPr>
                <w:spacing w:val="-30"/>
                <w:sz w:val="24"/>
              </w:rPr>
              <w:t xml:space="preserve"> </w:t>
            </w:r>
            <w:r>
              <w:rPr>
                <w:spacing w:val="-10"/>
                <w:sz w:val="24"/>
              </w:rPr>
              <w:t>по</w:t>
            </w:r>
            <w:r>
              <w:rPr>
                <w:spacing w:val="-29"/>
                <w:sz w:val="24"/>
              </w:rPr>
              <w:t xml:space="preserve"> </w:t>
            </w:r>
            <w:r>
              <w:rPr>
                <w:spacing w:val="-10"/>
                <w:sz w:val="24"/>
              </w:rPr>
              <w:t>самостоятельному</w:t>
            </w:r>
            <w:r>
              <w:rPr>
                <w:spacing w:val="-12"/>
                <w:sz w:val="24"/>
              </w:rPr>
              <w:t xml:space="preserve"> </w:t>
            </w:r>
            <w:r>
              <w:rPr>
                <w:spacing w:val="-10"/>
                <w:sz w:val="24"/>
              </w:rPr>
              <w:t>выполнению</w:t>
            </w:r>
            <w:r>
              <w:rPr>
                <w:spacing w:val="-11"/>
                <w:sz w:val="24"/>
              </w:rPr>
              <w:t xml:space="preserve"> </w:t>
            </w:r>
            <w:r>
              <w:rPr>
                <w:spacing w:val="-10"/>
                <w:sz w:val="24"/>
              </w:rPr>
              <w:t xml:space="preserve">упражнений </w:t>
            </w:r>
            <w:r>
              <w:rPr>
                <w:spacing w:val="-6"/>
                <w:sz w:val="24"/>
              </w:rPr>
              <w:t>в</w:t>
            </w:r>
            <w:r>
              <w:rPr>
                <w:spacing w:val="-18"/>
                <w:sz w:val="24"/>
              </w:rPr>
              <w:t xml:space="preserve"> </w:t>
            </w:r>
            <w:r>
              <w:rPr>
                <w:spacing w:val="-6"/>
                <w:sz w:val="24"/>
              </w:rPr>
              <w:t>оздоровительных</w:t>
            </w:r>
            <w:r>
              <w:rPr>
                <w:spacing w:val="-9"/>
                <w:sz w:val="24"/>
              </w:rPr>
              <w:t xml:space="preserve"> </w:t>
            </w:r>
            <w:r>
              <w:rPr>
                <w:spacing w:val="-6"/>
                <w:sz w:val="24"/>
              </w:rPr>
              <w:t>формах</w:t>
            </w:r>
            <w:r>
              <w:rPr>
                <w:spacing w:val="-9"/>
                <w:sz w:val="24"/>
              </w:rPr>
              <w:t xml:space="preserve"> </w:t>
            </w:r>
            <w:r>
              <w:rPr>
                <w:spacing w:val="-6"/>
                <w:sz w:val="24"/>
              </w:rPr>
              <w:t>занятий</w:t>
            </w:r>
            <w:r>
              <w:rPr>
                <w:spacing w:val="-19"/>
                <w:sz w:val="24"/>
              </w:rPr>
              <w:t xml:space="preserve"> </w:t>
            </w:r>
            <w:r>
              <w:rPr>
                <w:spacing w:val="-6"/>
                <w:sz w:val="24"/>
              </w:rPr>
              <w:t>и</w:t>
            </w:r>
            <w:r>
              <w:rPr>
                <w:spacing w:val="-19"/>
                <w:sz w:val="24"/>
              </w:rPr>
              <w:t xml:space="preserve"> </w:t>
            </w:r>
            <w:r>
              <w:rPr>
                <w:spacing w:val="-6"/>
                <w:sz w:val="24"/>
              </w:rPr>
              <w:t>выполнение</w:t>
            </w:r>
            <w:r>
              <w:rPr>
                <w:spacing w:val="-30"/>
                <w:sz w:val="24"/>
              </w:rPr>
              <w:t xml:space="preserve"> </w:t>
            </w:r>
            <w:r>
              <w:rPr>
                <w:spacing w:val="-6"/>
                <w:sz w:val="24"/>
              </w:rPr>
              <w:t xml:space="preserve">перемещений </w:t>
            </w:r>
            <w:r>
              <w:rPr>
                <w:sz w:val="24"/>
              </w:rPr>
              <w:t>различными</w:t>
            </w:r>
            <w:r>
              <w:rPr>
                <w:spacing w:val="-25"/>
                <w:sz w:val="24"/>
              </w:rPr>
              <w:t xml:space="preserve"> </w:t>
            </w:r>
            <w:r>
              <w:rPr>
                <w:sz w:val="24"/>
              </w:rPr>
              <w:t>способами</w:t>
            </w:r>
            <w:r>
              <w:rPr>
                <w:spacing w:val="-28"/>
                <w:sz w:val="24"/>
              </w:rPr>
              <w:t xml:space="preserve"> </w:t>
            </w:r>
            <w:r>
              <w:rPr>
                <w:sz w:val="24"/>
              </w:rPr>
              <w:t>передвижений</w:t>
            </w:r>
          </w:p>
        </w:tc>
        <w:tc>
          <w:tcPr>
            <w:tcW w:w="676" w:type="dxa"/>
          </w:tcPr>
          <w:p w14:paraId="1ADC5045">
            <w:pPr>
              <w:pStyle w:val="10"/>
              <w:spacing w:before="9"/>
              <w:ind w:left="19"/>
              <w:jc w:val="center"/>
              <w:rPr>
                <w:sz w:val="24"/>
              </w:rPr>
            </w:pPr>
            <w:r>
              <w:rPr>
                <w:spacing w:val="-10"/>
                <w:sz w:val="24"/>
              </w:rPr>
              <w:t>2</w:t>
            </w:r>
          </w:p>
        </w:tc>
        <w:tc>
          <w:tcPr>
            <w:tcW w:w="1691" w:type="dxa"/>
          </w:tcPr>
          <w:p w14:paraId="4405D2F6">
            <w:pPr>
              <w:pStyle w:val="10"/>
              <w:rPr>
                <w:rFonts w:ascii="Times New Roman"/>
                <w:sz w:val="22"/>
              </w:rPr>
            </w:pPr>
          </w:p>
        </w:tc>
        <w:tc>
          <w:tcPr>
            <w:tcW w:w="1758" w:type="dxa"/>
          </w:tcPr>
          <w:p w14:paraId="03D4A67D">
            <w:pPr>
              <w:pStyle w:val="10"/>
              <w:rPr>
                <w:rFonts w:ascii="Times New Roman"/>
                <w:sz w:val="22"/>
              </w:rPr>
            </w:pPr>
          </w:p>
        </w:tc>
        <w:tc>
          <w:tcPr>
            <w:tcW w:w="2903" w:type="dxa"/>
          </w:tcPr>
          <w:p w14:paraId="7CFC050A">
            <w:pPr>
              <w:pStyle w:val="10"/>
              <w:spacing w:before="9"/>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987B8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490" w:type="dxa"/>
          </w:tcPr>
          <w:p w14:paraId="78164BD2">
            <w:pPr>
              <w:pStyle w:val="10"/>
              <w:spacing w:before="11"/>
              <w:ind w:left="30"/>
              <w:rPr>
                <w:sz w:val="24"/>
              </w:rPr>
            </w:pPr>
            <w:r>
              <w:rPr>
                <w:spacing w:val="-5"/>
                <w:sz w:val="24"/>
              </w:rPr>
              <w:t>1.3</w:t>
            </w:r>
          </w:p>
        </w:tc>
        <w:tc>
          <w:tcPr>
            <w:tcW w:w="7593" w:type="dxa"/>
          </w:tcPr>
          <w:p w14:paraId="3C174EEC">
            <w:pPr>
              <w:pStyle w:val="10"/>
              <w:spacing w:before="11"/>
              <w:ind w:left="35"/>
              <w:rPr>
                <w:sz w:val="24"/>
              </w:rPr>
            </w:pPr>
            <w:r>
              <w:rPr>
                <w:spacing w:val="-8"/>
                <w:sz w:val="24"/>
              </w:rPr>
              <w:t>Игры</w:t>
            </w:r>
            <w:r>
              <w:rPr>
                <w:spacing w:val="-9"/>
                <w:sz w:val="24"/>
              </w:rPr>
              <w:t xml:space="preserve"> </w:t>
            </w:r>
            <w:r>
              <w:rPr>
                <w:spacing w:val="-8"/>
                <w:sz w:val="24"/>
              </w:rPr>
              <w:t>и</w:t>
            </w:r>
            <w:r>
              <w:rPr>
                <w:spacing w:val="-16"/>
                <w:sz w:val="24"/>
              </w:rPr>
              <w:t xml:space="preserve"> </w:t>
            </w:r>
            <w:r>
              <w:rPr>
                <w:spacing w:val="-8"/>
                <w:sz w:val="24"/>
              </w:rPr>
              <w:t>игровые</w:t>
            </w:r>
            <w:r>
              <w:rPr>
                <w:spacing w:val="-26"/>
                <w:sz w:val="24"/>
              </w:rPr>
              <w:t xml:space="preserve"> </w:t>
            </w:r>
            <w:r>
              <w:rPr>
                <w:spacing w:val="-8"/>
                <w:sz w:val="24"/>
              </w:rPr>
              <w:t>задания</w:t>
            </w:r>
          </w:p>
        </w:tc>
        <w:tc>
          <w:tcPr>
            <w:tcW w:w="676" w:type="dxa"/>
          </w:tcPr>
          <w:p w14:paraId="7A2E5F99">
            <w:pPr>
              <w:pStyle w:val="10"/>
              <w:spacing w:before="11"/>
              <w:ind w:left="19"/>
              <w:jc w:val="center"/>
              <w:rPr>
                <w:sz w:val="24"/>
              </w:rPr>
            </w:pPr>
            <w:r>
              <w:rPr>
                <w:spacing w:val="-10"/>
                <w:sz w:val="24"/>
              </w:rPr>
              <w:t>4</w:t>
            </w:r>
          </w:p>
        </w:tc>
        <w:tc>
          <w:tcPr>
            <w:tcW w:w="1691" w:type="dxa"/>
          </w:tcPr>
          <w:p w14:paraId="72608357">
            <w:pPr>
              <w:pStyle w:val="10"/>
              <w:rPr>
                <w:rFonts w:ascii="Times New Roman"/>
                <w:sz w:val="22"/>
              </w:rPr>
            </w:pPr>
          </w:p>
        </w:tc>
        <w:tc>
          <w:tcPr>
            <w:tcW w:w="1758" w:type="dxa"/>
          </w:tcPr>
          <w:p w14:paraId="75A324DD">
            <w:pPr>
              <w:pStyle w:val="10"/>
              <w:rPr>
                <w:rFonts w:ascii="Times New Roman"/>
                <w:sz w:val="22"/>
              </w:rPr>
            </w:pPr>
          </w:p>
        </w:tc>
        <w:tc>
          <w:tcPr>
            <w:tcW w:w="2903" w:type="dxa"/>
          </w:tcPr>
          <w:p w14:paraId="6A1DB6A6">
            <w:pPr>
              <w:pStyle w:val="10"/>
              <w:spacing w:before="11"/>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45C2392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8083" w:type="dxa"/>
            <w:gridSpan w:val="2"/>
          </w:tcPr>
          <w:p w14:paraId="2C956FEC">
            <w:pPr>
              <w:pStyle w:val="10"/>
              <w:spacing w:before="9"/>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6" w:type="dxa"/>
          </w:tcPr>
          <w:p w14:paraId="7D5CCC46">
            <w:pPr>
              <w:pStyle w:val="10"/>
              <w:spacing w:before="9"/>
              <w:ind w:left="4"/>
              <w:jc w:val="center"/>
              <w:rPr>
                <w:sz w:val="24"/>
              </w:rPr>
            </w:pPr>
            <w:r>
              <w:rPr>
                <w:spacing w:val="-5"/>
                <w:sz w:val="24"/>
              </w:rPr>
              <w:t>23</w:t>
            </w:r>
          </w:p>
        </w:tc>
        <w:tc>
          <w:tcPr>
            <w:tcW w:w="6352" w:type="dxa"/>
            <w:gridSpan w:val="3"/>
          </w:tcPr>
          <w:p w14:paraId="2F7D93B0">
            <w:pPr>
              <w:pStyle w:val="10"/>
              <w:rPr>
                <w:rFonts w:ascii="Times New Roman"/>
                <w:sz w:val="22"/>
              </w:rPr>
            </w:pPr>
          </w:p>
        </w:tc>
      </w:tr>
      <w:tr w14:paraId="00C7A84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1" w:type="dxa"/>
            <w:gridSpan w:val="6"/>
          </w:tcPr>
          <w:p w14:paraId="697AB668">
            <w:pPr>
              <w:pStyle w:val="10"/>
              <w:spacing w:before="8"/>
              <w:ind w:left="30"/>
              <w:rPr>
                <w:rFonts w:ascii="Verdana" w:hAnsi="Verdana"/>
                <w:b/>
                <w:sz w:val="24"/>
              </w:rPr>
            </w:pPr>
            <w:r>
              <w:rPr>
                <w:rFonts w:ascii="Verdana" w:hAnsi="Verdana"/>
                <w:b/>
                <w:w w:val="75"/>
                <w:sz w:val="24"/>
              </w:rPr>
              <w:t>Раздел</w:t>
            </w:r>
            <w:r>
              <w:rPr>
                <w:rFonts w:ascii="Verdana" w:hAnsi="Verdana"/>
                <w:b/>
                <w:spacing w:val="62"/>
                <w:sz w:val="24"/>
              </w:rPr>
              <w:t xml:space="preserve"> </w:t>
            </w:r>
            <w:r>
              <w:rPr>
                <w:rFonts w:ascii="Verdana" w:hAnsi="Verdana"/>
                <w:b/>
                <w:w w:val="75"/>
                <w:sz w:val="24"/>
              </w:rPr>
              <w:t>2.Спортивно-оздоровительная</w:t>
            </w:r>
            <w:r>
              <w:rPr>
                <w:rFonts w:ascii="Verdana" w:hAnsi="Verdana"/>
                <w:b/>
                <w:spacing w:val="60"/>
                <w:sz w:val="24"/>
              </w:rPr>
              <w:t xml:space="preserve"> </w:t>
            </w:r>
            <w:r>
              <w:rPr>
                <w:rFonts w:ascii="Verdana" w:hAnsi="Verdana"/>
                <w:b/>
                <w:spacing w:val="-2"/>
                <w:w w:val="75"/>
                <w:sz w:val="24"/>
              </w:rPr>
              <w:t>деятельность</w:t>
            </w:r>
          </w:p>
        </w:tc>
      </w:tr>
      <w:tr w14:paraId="569BC5A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90" w:type="dxa"/>
          </w:tcPr>
          <w:p w14:paraId="244B1A04">
            <w:pPr>
              <w:pStyle w:val="10"/>
              <w:spacing w:before="11"/>
              <w:ind w:left="30"/>
              <w:rPr>
                <w:sz w:val="24"/>
              </w:rPr>
            </w:pPr>
            <w:r>
              <w:rPr>
                <w:spacing w:val="-5"/>
                <w:sz w:val="24"/>
              </w:rPr>
              <w:t>2.1</w:t>
            </w:r>
          </w:p>
        </w:tc>
        <w:tc>
          <w:tcPr>
            <w:tcW w:w="7593" w:type="dxa"/>
          </w:tcPr>
          <w:p w14:paraId="32DFFFD8">
            <w:pPr>
              <w:pStyle w:val="10"/>
              <w:spacing w:before="16" w:line="235" w:lineRule="auto"/>
              <w:ind w:left="35" w:right="101"/>
              <w:rPr>
                <w:sz w:val="24"/>
              </w:rPr>
            </w:pPr>
            <w:r>
              <w:rPr>
                <w:spacing w:val="-12"/>
                <w:sz w:val="24"/>
              </w:rPr>
              <w:t>У</w:t>
            </w:r>
            <w:r>
              <w:rPr>
                <w:spacing w:val="-29"/>
                <w:sz w:val="24"/>
              </w:rPr>
              <w:t xml:space="preserve"> </w:t>
            </w:r>
            <w:r>
              <w:rPr>
                <w:spacing w:val="-12"/>
                <w:sz w:val="24"/>
              </w:rPr>
              <w:t>ниверсальные</w:t>
            </w:r>
            <w:r>
              <w:rPr>
                <w:spacing w:val="-26"/>
                <w:sz w:val="24"/>
              </w:rPr>
              <w:t xml:space="preserve"> </w:t>
            </w:r>
            <w:r>
              <w:rPr>
                <w:spacing w:val="-12"/>
                <w:sz w:val="24"/>
              </w:rPr>
              <w:t>умения</w:t>
            </w:r>
            <w:r>
              <w:rPr>
                <w:spacing w:val="-25"/>
                <w:sz w:val="24"/>
              </w:rPr>
              <w:t xml:space="preserve"> </w:t>
            </w:r>
            <w:r>
              <w:rPr>
                <w:spacing w:val="-12"/>
                <w:sz w:val="24"/>
              </w:rPr>
              <w:t>выполнения</w:t>
            </w:r>
            <w:r>
              <w:rPr>
                <w:spacing w:val="-21"/>
                <w:sz w:val="24"/>
              </w:rPr>
              <w:t xml:space="preserve"> </w:t>
            </w:r>
            <w:r>
              <w:rPr>
                <w:spacing w:val="-12"/>
                <w:sz w:val="24"/>
              </w:rPr>
              <w:t>физических упражнений</w:t>
            </w:r>
            <w:r>
              <w:rPr>
                <w:spacing w:val="-15"/>
                <w:sz w:val="24"/>
              </w:rPr>
              <w:t xml:space="preserve"> </w:t>
            </w:r>
            <w:r>
              <w:rPr>
                <w:spacing w:val="-12"/>
                <w:sz w:val="24"/>
              </w:rPr>
              <w:t xml:space="preserve">при </w:t>
            </w:r>
            <w:r>
              <w:rPr>
                <w:sz w:val="24"/>
              </w:rPr>
              <w:t>взаимодействии в группах</w:t>
            </w:r>
          </w:p>
        </w:tc>
        <w:tc>
          <w:tcPr>
            <w:tcW w:w="676" w:type="dxa"/>
          </w:tcPr>
          <w:p w14:paraId="13105785">
            <w:pPr>
              <w:pStyle w:val="10"/>
              <w:spacing w:before="11"/>
              <w:ind w:left="19"/>
              <w:jc w:val="center"/>
              <w:rPr>
                <w:sz w:val="24"/>
              </w:rPr>
            </w:pPr>
            <w:r>
              <w:rPr>
                <w:spacing w:val="-10"/>
                <w:sz w:val="24"/>
              </w:rPr>
              <w:t>2</w:t>
            </w:r>
          </w:p>
        </w:tc>
        <w:tc>
          <w:tcPr>
            <w:tcW w:w="1691" w:type="dxa"/>
          </w:tcPr>
          <w:p w14:paraId="16703B49">
            <w:pPr>
              <w:pStyle w:val="10"/>
              <w:rPr>
                <w:rFonts w:ascii="Times New Roman"/>
                <w:sz w:val="22"/>
              </w:rPr>
            </w:pPr>
          </w:p>
        </w:tc>
        <w:tc>
          <w:tcPr>
            <w:tcW w:w="1758" w:type="dxa"/>
          </w:tcPr>
          <w:p w14:paraId="1F404CFC">
            <w:pPr>
              <w:pStyle w:val="10"/>
              <w:rPr>
                <w:rFonts w:ascii="Times New Roman"/>
                <w:sz w:val="22"/>
              </w:rPr>
            </w:pPr>
          </w:p>
        </w:tc>
        <w:tc>
          <w:tcPr>
            <w:tcW w:w="2903" w:type="dxa"/>
          </w:tcPr>
          <w:p w14:paraId="275E5493">
            <w:pPr>
              <w:pStyle w:val="10"/>
              <w:spacing w:before="11"/>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04B3D32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90" w:type="dxa"/>
          </w:tcPr>
          <w:p w14:paraId="7C128B00">
            <w:pPr>
              <w:pStyle w:val="10"/>
              <w:spacing w:before="9"/>
              <w:ind w:left="30"/>
              <w:rPr>
                <w:sz w:val="24"/>
              </w:rPr>
            </w:pPr>
            <w:r>
              <w:rPr>
                <w:spacing w:val="-5"/>
                <w:sz w:val="24"/>
              </w:rPr>
              <w:t>2.2</w:t>
            </w:r>
          </w:p>
        </w:tc>
        <w:tc>
          <w:tcPr>
            <w:tcW w:w="7593" w:type="dxa"/>
          </w:tcPr>
          <w:p w14:paraId="195CA1A2">
            <w:pPr>
              <w:pStyle w:val="10"/>
              <w:spacing w:before="9"/>
              <w:ind w:left="35"/>
              <w:rPr>
                <w:sz w:val="24"/>
              </w:rPr>
            </w:pPr>
            <w:r>
              <w:rPr>
                <w:spacing w:val="-12"/>
                <w:sz w:val="24"/>
              </w:rPr>
              <w:t>У</w:t>
            </w:r>
            <w:r>
              <w:rPr>
                <w:spacing w:val="-27"/>
                <w:sz w:val="24"/>
              </w:rPr>
              <w:t xml:space="preserve"> </w:t>
            </w:r>
            <w:r>
              <w:rPr>
                <w:spacing w:val="-12"/>
                <w:sz w:val="24"/>
              </w:rPr>
              <w:t>ниверсальные</w:t>
            </w:r>
            <w:r>
              <w:rPr>
                <w:spacing w:val="-25"/>
                <w:sz w:val="24"/>
              </w:rPr>
              <w:t xml:space="preserve"> </w:t>
            </w:r>
            <w:r>
              <w:rPr>
                <w:spacing w:val="-12"/>
                <w:sz w:val="24"/>
              </w:rPr>
              <w:t>умения</w:t>
            </w:r>
            <w:r>
              <w:rPr>
                <w:spacing w:val="-18"/>
                <w:sz w:val="24"/>
              </w:rPr>
              <w:t xml:space="preserve"> </w:t>
            </w:r>
            <w:r>
              <w:rPr>
                <w:spacing w:val="-12"/>
                <w:sz w:val="24"/>
              </w:rPr>
              <w:t>плавания</w:t>
            </w:r>
            <w:r>
              <w:rPr>
                <w:spacing w:val="-18"/>
                <w:sz w:val="24"/>
              </w:rPr>
              <w:t xml:space="preserve"> </w:t>
            </w:r>
            <w:r>
              <w:rPr>
                <w:spacing w:val="-12"/>
                <w:sz w:val="24"/>
              </w:rPr>
              <w:t>спортивными</w:t>
            </w:r>
            <w:r>
              <w:rPr>
                <w:spacing w:val="-14"/>
                <w:sz w:val="24"/>
              </w:rPr>
              <w:t xml:space="preserve"> </w:t>
            </w:r>
            <w:r>
              <w:rPr>
                <w:spacing w:val="-12"/>
                <w:sz w:val="24"/>
              </w:rPr>
              <w:t>стилями</w:t>
            </w:r>
          </w:p>
        </w:tc>
        <w:tc>
          <w:tcPr>
            <w:tcW w:w="676" w:type="dxa"/>
          </w:tcPr>
          <w:p w14:paraId="613FADE1">
            <w:pPr>
              <w:pStyle w:val="10"/>
              <w:spacing w:before="9"/>
              <w:ind w:left="4"/>
              <w:jc w:val="center"/>
              <w:rPr>
                <w:sz w:val="24"/>
              </w:rPr>
            </w:pPr>
            <w:r>
              <w:rPr>
                <w:spacing w:val="-5"/>
                <w:sz w:val="24"/>
              </w:rPr>
              <w:t>14</w:t>
            </w:r>
          </w:p>
        </w:tc>
        <w:tc>
          <w:tcPr>
            <w:tcW w:w="1691" w:type="dxa"/>
          </w:tcPr>
          <w:p w14:paraId="31123780">
            <w:pPr>
              <w:pStyle w:val="10"/>
              <w:rPr>
                <w:rFonts w:ascii="Times New Roman"/>
                <w:sz w:val="22"/>
              </w:rPr>
            </w:pPr>
          </w:p>
        </w:tc>
        <w:tc>
          <w:tcPr>
            <w:tcW w:w="1758" w:type="dxa"/>
          </w:tcPr>
          <w:p w14:paraId="4FDF74BD">
            <w:pPr>
              <w:pStyle w:val="10"/>
              <w:rPr>
                <w:rFonts w:ascii="Times New Roman"/>
                <w:sz w:val="22"/>
              </w:rPr>
            </w:pPr>
          </w:p>
        </w:tc>
        <w:tc>
          <w:tcPr>
            <w:tcW w:w="2903" w:type="dxa"/>
          </w:tcPr>
          <w:p w14:paraId="5A73D6B2">
            <w:pPr>
              <w:pStyle w:val="10"/>
              <w:spacing w:before="9"/>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2686DB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90" w:type="dxa"/>
          </w:tcPr>
          <w:p w14:paraId="70C5AC35">
            <w:pPr>
              <w:pStyle w:val="10"/>
              <w:spacing w:before="11"/>
              <w:ind w:left="30"/>
              <w:rPr>
                <w:sz w:val="24"/>
              </w:rPr>
            </w:pPr>
            <w:r>
              <w:rPr>
                <w:spacing w:val="-5"/>
                <w:sz w:val="24"/>
              </w:rPr>
              <w:t>2.3</w:t>
            </w:r>
          </w:p>
        </w:tc>
        <w:tc>
          <w:tcPr>
            <w:tcW w:w="7593" w:type="dxa"/>
          </w:tcPr>
          <w:p w14:paraId="0439D095">
            <w:pPr>
              <w:pStyle w:val="10"/>
              <w:spacing w:before="16" w:line="235" w:lineRule="auto"/>
              <w:ind w:left="35" w:right="101"/>
              <w:rPr>
                <w:sz w:val="24"/>
              </w:rPr>
            </w:pPr>
            <w:r>
              <w:rPr>
                <w:w w:val="85"/>
                <w:sz w:val="24"/>
              </w:rPr>
              <w:t>У ниверсальные умения удержания, броска, ловли, вращения, переката</w:t>
            </w:r>
            <w:r>
              <w:rPr>
                <w:spacing w:val="80"/>
                <w:sz w:val="24"/>
              </w:rPr>
              <w:t xml:space="preserve"> </w:t>
            </w:r>
            <w:r>
              <w:rPr>
                <w:spacing w:val="-6"/>
                <w:sz w:val="24"/>
              </w:rPr>
              <w:t>(передачи)</w:t>
            </w:r>
            <w:r>
              <w:rPr>
                <w:spacing w:val="-9"/>
                <w:sz w:val="24"/>
              </w:rPr>
              <w:t xml:space="preserve"> </w:t>
            </w:r>
            <w:r>
              <w:rPr>
                <w:spacing w:val="-6"/>
                <w:sz w:val="24"/>
              </w:rPr>
              <w:t>гимнастических</w:t>
            </w:r>
            <w:r>
              <w:rPr>
                <w:spacing w:val="-15"/>
                <w:sz w:val="24"/>
              </w:rPr>
              <w:t xml:space="preserve"> </w:t>
            </w:r>
            <w:r>
              <w:rPr>
                <w:spacing w:val="-6"/>
                <w:sz w:val="24"/>
              </w:rPr>
              <w:t>предметов</w:t>
            </w:r>
            <w:r>
              <w:rPr>
                <w:spacing w:val="-28"/>
                <w:sz w:val="24"/>
              </w:rPr>
              <w:t xml:space="preserve"> </w:t>
            </w:r>
            <w:r>
              <w:rPr>
                <w:spacing w:val="-6"/>
                <w:sz w:val="24"/>
              </w:rPr>
              <w:t>(мяч,</w:t>
            </w:r>
            <w:r>
              <w:rPr>
                <w:spacing w:val="-10"/>
                <w:sz w:val="24"/>
              </w:rPr>
              <w:t xml:space="preserve"> </w:t>
            </w:r>
            <w:r>
              <w:rPr>
                <w:spacing w:val="-6"/>
                <w:sz w:val="24"/>
              </w:rPr>
              <w:t>скакалка)</w:t>
            </w:r>
          </w:p>
        </w:tc>
        <w:tc>
          <w:tcPr>
            <w:tcW w:w="676" w:type="dxa"/>
          </w:tcPr>
          <w:p w14:paraId="03B33525">
            <w:pPr>
              <w:pStyle w:val="10"/>
              <w:spacing w:before="11"/>
              <w:ind w:left="19"/>
              <w:jc w:val="center"/>
              <w:rPr>
                <w:sz w:val="24"/>
              </w:rPr>
            </w:pPr>
            <w:r>
              <w:rPr>
                <w:spacing w:val="-10"/>
                <w:sz w:val="24"/>
              </w:rPr>
              <w:t>3</w:t>
            </w:r>
          </w:p>
        </w:tc>
        <w:tc>
          <w:tcPr>
            <w:tcW w:w="1691" w:type="dxa"/>
          </w:tcPr>
          <w:p w14:paraId="7A4014E0">
            <w:pPr>
              <w:pStyle w:val="10"/>
              <w:rPr>
                <w:rFonts w:ascii="Times New Roman"/>
                <w:sz w:val="22"/>
              </w:rPr>
            </w:pPr>
          </w:p>
        </w:tc>
        <w:tc>
          <w:tcPr>
            <w:tcW w:w="1758" w:type="dxa"/>
          </w:tcPr>
          <w:p w14:paraId="774E663F">
            <w:pPr>
              <w:pStyle w:val="10"/>
              <w:rPr>
                <w:rFonts w:ascii="Times New Roman"/>
                <w:sz w:val="22"/>
              </w:rPr>
            </w:pPr>
          </w:p>
        </w:tc>
        <w:tc>
          <w:tcPr>
            <w:tcW w:w="2903" w:type="dxa"/>
          </w:tcPr>
          <w:p w14:paraId="5CEEC17F">
            <w:pPr>
              <w:pStyle w:val="10"/>
              <w:spacing w:before="11"/>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51EFEDF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90" w:type="dxa"/>
          </w:tcPr>
          <w:p w14:paraId="1EFDEC93">
            <w:pPr>
              <w:pStyle w:val="10"/>
              <w:spacing w:before="9"/>
              <w:ind w:left="30"/>
              <w:rPr>
                <w:sz w:val="24"/>
              </w:rPr>
            </w:pPr>
            <w:r>
              <w:rPr>
                <w:spacing w:val="-5"/>
                <w:sz w:val="24"/>
              </w:rPr>
              <w:t>2.4</w:t>
            </w:r>
          </w:p>
        </w:tc>
        <w:tc>
          <w:tcPr>
            <w:tcW w:w="7593" w:type="dxa"/>
          </w:tcPr>
          <w:p w14:paraId="56B82712">
            <w:pPr>
              <w:pStyle w:val="10"/>
              <w:spacing w:before="11" w:line="237" w:lineRule="auto"/>
              <w:ind w:left="35" w:right="101"/>
              <w:rPr>
                <w:sz w:val="24"/>
              </w:rPr>
            </w:pPr>
            <w:r>
              <w:rPr>
                <w:spacing w:val="-12"/>
                <w:sz w:val="24"/>
              </w:rPr>
              <w:t>У</w:t>
            </w:r>
            <w:r>
              <w:rPr>
                <w:spacing w:val="-32"/>
                <w:sz w:val="24"/>
              </w:rPr>
              <w:t xml:space="preserve"> </w:t>
            </w:r>
            <w:r>
              <w:rPr>
                <w:spacing w:val="-12"/>
                <w:sz w:val="24"/>
              </w:rPr>
              <w:t>ниверсальные</w:t>
            </w:r>
            <w:r>
              <w:rPr>
                <w:spacing w:val="-31"/>
                <w:sz w:val="24"/>
              </w:rPr>
              <w:t xml:space="preserve"> </w:t>
            </w:r>
            <w:r>
              <w:rPr>
                <w:spacing w:val="-12"/>
                <w:sz w:val="24"/>
              </w:rPr>
              <w:t>умения</w:t>
            </w:r>
            <w:r>
              <w:rPr>
                <w:spacing w:val="-30"/>
                <w:sz w:val="24"/>
              </w:rPr>
              <w:t xml:space="preserve"> </w:t>
            </w:r>
            <w:r>
              <w:rPr>
                <w:spacing w:val="-12"/>
                <w:sz w:val="24"/>
              </w:rPr>
              <w:t>удержания</w:t>
            </w:r>
            <w:r>
              <w:rPr>
                <w:spacing w:val="-26"/>
                <w:sz w:val="24"/>
              </w:rPr>
              <w:t xml:space="preserve"> </w:t>
            </w:r>
            <w:r>
              <w:rPr>
                <w:spacing w:val="-12"/>
                <w:sz w:val="24"/>
              </w:rPr>
              <w:t>равновесий, выполнения</w:t>
            </w:r>
            <w:r>
              <w:rPr>
                <w:spacing w:val="-26"/>
                <w:sz w:val="24"/>
              </w:rPr>
              <w:t xml:space="preserve"> </w:t>
            </w:r>
            <w:r>
              <w:rPr>
                <w:spacing w:val="-12"/>
                <w:sz w:val="24"/>
              </w:rPr>
              <w:t xml:space="preserve">прыжков, </w:t>
            </w:r>
            <w:r>
              <w:rPr>
                <w:spacing w:val="-4"/>
                <w:sz w:val="24"/>
              </w:rPr>
              <w:t>поворотов,</w:t>
            </w:r>
            <w:r>
              <w:rPr>
                <w:spacing w:val="-10"/>
                <w:sz w:val="24"/>
              </w:rPr>
              <w:t xml:space="preserve"> </w:t>
            </w:r>
            <w:r>
              <w:rPr>
                <w:spacing w:val="-4"/>
                <w:sz w:val="24"/>
              </w:rPr>
              <w:t>танцевальных</w:t>
            </w:r>
            <w:r>
              <w:rPr>
                <w:spacing w:val="-11"/>
                <w:sz w:val="24"/>
              </w:rPr>
              <w:t xml:space="preserve"> </w:t>
            </w:r>
            <w:r>
              <w:rPr>
                <w:spacing w:val="-4"/>
                <w:sz w:val="24"/>
              </w:rPr>
              <w:t>шагов</w:t>
            </w:r>
            <w:r>
              <w:rPr>
                <w:spacing w:val="-18"/>
                <w:sz w:val="24"/>
              </w:rPr>
              <w:t xml:space="preserve"> </w:t>
            </w:r>
            <w:r>
              <w:rPr>
                <w:spacing w:val="-4"/>
                <w:sz w:val="24"/>
              </w:rPr>
              <w:t>индивидуально</w:t>
            </w:r>
            <w:r>
              <w:rPr>
                <w:spacing w:val="-27"/>
                <w:sz w:val="24"/>
              </w:rPr>
              <w:t xml:space="preserve"> </w:t>
            </w:r>
            <w:r>
              <w:rPr>
                <w:spacing w:val="-4"/>
                <w:sz w:val="24"/>
              </w:rPr>
              <w:t>и</w:t>
            </w:r>
            <w:r>
              <w:rPr>
                <w:spacing w:val="-18"/>
                <w:sz w:val="24"/>
              </w:rPr>
              <w:t xml:space="preserve"> </w:t>
            </w:r>
            <w:r>
              <w:rPr>
                <w:spacing w:val="-4"/>
                <w:sz w:val="24"/>
              </w:rPr>
              <w:t>в</w:t>
            </w:r>
            <w:r>
              <w:rPr>
                <w:spacing w:val="-19"/>
                <w:sz w:val="24"/>
              </w:rPr>
              <w:t xml:space="preserve"> </w:t>
            </w:r>
            <w:r>
              <w:rPr>
                <w:spacing w:val="-4"/>
                <w:sz w:val="24"/>
              </w:rPr>
              <w:t xml:space="preserve">группах, </w:t>
            </w:r>
            <w:r>
              <w:rPr>
                <w:spacing w:val="-2"/>
                <w:sz w:val="24"/>
              </w:rPr>
              <w:t>выполнение</w:t>
            </w:r>
            <w:r>
              <w:rPr>
                <w:spacing w:val="-21"/>
                <w:sz w:val="24"/>
              </w:rPr>
              <w:t xml:space="preserve"> </w:t>
            </w:r>
            <w:r>
              <w:rPr>
                <w:spacing w:val="-2"/>
                <w:sz w:val="24"/>
              </w:rPr>
              <w:t>акробатических</w:t>
            </w:r>
            <w:r>
              <w:rPr>
                <w:spacing w:val="-4"/>
                <w:sz w:val="24"/>
              </w:rPr>
              <w:t xml:space="preserve"> </w:t>
            </w:r>
            <w:r>
              <w:rPr>
                <w:spacing w:val="-2"/>
                <w:sz w:val="24"/>
              </w:rPr>
              <w:t>упражнений</w:t>
            </w:r>
          </w:p>
        </w:tc>
        <w:tc>
          <w:tcPr>
            <w:tcW w:w="676" w:type="dxa"/>
          </w:tcPr>
          <w:p w14:paraId="7DAC4428">
            <w:pPr>
              <w:pStyle w:val="10"/>
              <w:spacing w:before="9"/>
              <w:ind w:left="19"/>
              <w:jc w:val="center"/>
              <w:rPr>
                <w:sz w:val="24"/>
              </w:rPr>
            </w:pPr>
            <w:r>
              <w:rPr>
                <w:spacing w:val="-10"/>
                <w:sz w:val="24"/>
              </w:rPr>
              <w:t>4</w:t>
            </w:r>
          </w:p>
        </w:tc>
        <w:tc>
          <w:tcPr>
            <w:tcW w:w="1691" w:type="dxa"/>
          </w:tcPr>
          <w:p w14:paraId="40BA58DD">
            <w:pPr>
              <w:pStyle w:val="10"/>
              <w:rPr>
                <w:rFonts w:ascii="Times New Roman"/>
                <w:sz w:val="22"/>
              </w:rPr>
            </w:pPr>
          </w:p>
        </w:tc>
        <w:tc>
          <w:tcPr>
            <w:tcW w:w="1758" w:type="dxa"/>
          </w:tcPr>
          <w:p w14:paraId="137D4F6B">
            <w:pPr>
              <w:pStyle w:val="10"/>
              <w:rPr>
                <w:rFonts w:ascii="Times New Roman"/>
                <w:sz w:val="22"/>
              </w:rPr>
            </w:pPr>
          </w:p>
        </w:tc>
        <w:tc>
          <w:tcPr>
            <w:tcW w:w="2903" w:type="dxa"/>
          </w:tcPr>
          <w:p w14:paraId="03313EA4">
            <w:pPr>
              <w:pStyle w:val="10"/>
              <w:spacing w:before="9"/>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0EAC2A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90" w:type="dxa"/>
          </w:tcPr>
          <w:p w14:paraId="5FFDC5FD">
            <w:pPr>
              <w:pStyle w:val="10"/>
              <w:spacing w:before="9"/>
              <w:ind w:left="30"/>
              <w:rPr>
                <w:sz w:val="24"/>
              </w:rPr>
            </w:pPr>
            <w:r>
              <w:rPr>
                <w:spacing w:val="-5"/>
                <w:sz w:val="24"/>
              </w:rPr>
              <w:t>2.5</w:t>
            </w:r>
          </w:p>
        </w:tc>
        <w:tc>
          <w:tcPr>
            <w:tcW w:w="7593" w:type="dxa"/>
          </w:tcPr>
          <w:p w14:paraId="7EFCD1AB">
            <w:pPr>
              <w:pStyle w:val="10"/>
              <w:spacing w:before="16"/>
              <w:ind w:left="35" w:right="101"/>
              <w:rPr>
                <w:sz w:val="24"/>
              </w:rPr>
            </w:pPr>
            <w:r>
              <w:rPr>
                <w:spacing w:val="-8"/>
                <w:sz w:val="24"/>
              </w:rPr>
              <w:t>Организация</w:t>
            </w:r>
            <w:r>
              <w:rPr>
                <w:spacing w:val="-30"/>
                <w:sz w:val="24"/>
              </w:rPr>
              <w:t xml:space="preserve"> </w:t>
            </w:r>
            <w:r>
              <w:rPr>
                <w:spacing w:val="-8"/>
                <w:sz w:val="24"/>
              </w:rPr>
              <w:t>и</w:t>
            </w:r>
            <w:r>
              <w:rPr>
                <w:spacing w:val="-24"/>
                <w:sz w:val="24"/>
              </w:rPr>
              <w:t xml:space="preserve"> </w:t>
            </w:r>
            <w:r>
              <w:rPr>
                <w:spacing w:val="-8"/>
                <w:sz w:val="24"/>
              </w:rPr>
              <w:t>проведение</w:t>
            </w:r>
            <w:r>
              <w:rPr>
                <w:spacing w:val="-33"/>
                <w:sz w:val="24"/>
              </w:rPr>
              <w:t xml:space="preserve"> </w:t>
            </w:r>
            <w:r>
              <w:rPr>
                <w:spacing w:val="-8"/>
                <w:sz w:val="24"/>
              </w:rPr>
              <w:t>подвижных</w:t>
            </w:r>
            <w:r>
              <w:rPr>
                <w:spacing w:val="-14"/>
                <w:sz w:val="24"/>
              </w:rPr>
              <w:t xml:space="preserve"> </w:t>
            </w:r>
            <w:r>
              <w:rPr>
                <w:spacing w:val="-8"/>
                <w:sz w:val="24"/>
              </w:rPr>
              <w:t>игр,</w:t>
            </w:r>
            <w:r>
              <w:rPr>
                <w:spacing w:val="-12"/>
                <w:sz w:val="24"/>
              </w:rPr>
              <w:t xml:space="preserve"> </w:t>
            </w:r>
            <w:r>
              <w:rPr>
                <w:spacing w:val="-8"/>
                <w:sz w:val="24"/>
              </w:rPr>
              <w:t>игровых</w:t>
            </w:r>
            <w:r>
              <w:rPr>
                <w:spacing w:val="-12"/>
                <w:sz w:val="24"/>
              </w:rPr>
              <w:t xml:space="preserve"> </w:t>
            </w:r>
            <w:r>
              <w:rPr>
                <w:spacing w:val="-8"/>
                <w:sz w:val="24"/>
              </w:rPr>
              <w:t xml:space="preserve">заданий, </w:t>
            </w:r>
            <w:r>
              <w:rPr>
                <w:spacing w:val="-12"/>
                <w:sz w:val="24"/>
              </w:rPr>
              <w:t>спортивных</w:t>
            </w:r>
            <w:r>
              <w:rPr>
                <w:spacing w:val="-4"/>
                <w:sz w:val="24"/>
              </w:rPr>
              <w:t xml:space="preserve"> </w:t>
            </w:r>
            <w:r>
              <w:rPr>
                <w:spacing w:val="-12"/>
                <w:sz w:val="24"/>
              </w:rPr>
              <w:t>эстафет.</w:t>
            </w:r>
            <w:r>
              <w:rPr>
                <w:spacing w:val="-2"/>
                <w:sz w:val="24"/>
              </w:rPr>
              <w:t xml:space="preserve"> </w:t>
            </w:r>
            <w:r>
              <w:rPr>
                <w:spacing w:val="-12"/>
                <w:sz w:val="24"/>
              </w:rPr>
              <w:t>Организация</w:t>
            </w:r>
            <w:r>
              <w:rPr>
                <w:spacing w:val="-23"/>
                <w:sz w:val="24"/>
              </w:rPr>
              <w:t xml:space="preserve"> </w:t>
            </w:r>
            <w:r>
              <w:rPr>
                <w:spacing w:val="-12"/>
                <w:sz w:val="24"/>
              </w:rPr>
              <w:t>участия</w:t>
            </w:r>
            <w:r>
              <w:rPr>
                <w:spacing w:val="-25"/>
                <w:sz w:val="24"/>
              </w:rPr>
              <w:t xml:space="preserve"> </w:t>
            </w:r>
            <w:r>
              <w:rPr>
                <w:spacing w:val="-12"/>
                <w:sz w:val="24"/>
              </w:rPr>
              <w:t>в</w:t>
            </w:r>
            <w:r>
              <w:rPr>
                <w:spacing w:val="-15"/>
                <w:sz w:val="24"/>
              </w:rPr>
              <w:t xml:space="preserve"> </w:t>
            </w:r>
            <w:r>
              <w:rPr>
                <w:spacing w:val="-12"/>
                <w:sz w:val="24"/>
              </w:rPr>
              <w:t>соревновательной</w:t>
            </w:r>
          </w:p>
        </w:tc>
        <w:tc>
          <w:tcPr>
            <w:tcW w:w="676" w:type="dxa"/>
          </w:tcPr>
          <w:p w14:paraId="076114F6">
            <w:pPr>
              <w:pStyle w:val="10"/>
              <w:spacing w:before="9"/>
              <w:ind w:left="19"/>
              <w:jc w:val="center"/>
              <w:rPr>
                <w:sz w:val="24"/>
              </w:rPr>
            </w:pPr>
            <w:r>
              <w:rPr>
                <w:spacing w:val="-10"/>
                <w:sz w:val="24"/>
              </w:rPr>
              <w:t>2</w:t>
            </w:r>
          </w:p>
        </w:tc>
        <w:tc>
          <w:tcPr>
            <w:tcW w:w="1691" w:type="dxa"/>
          </w:tcPr>
          <w:p w14:paraId="14B3AA8C">
            <w:pPr>
              <w:pStyle w:val="10"/>
              <w:rPr>
                <w:rFonts w:ascii="Times New Roman"/>
                <w:sz w:val="22"/>
              </w:rPr>
            </w:pPr>
          </w:p>
        </w:tc>
        <w:tc>
          <w:tcPr>
            <w:tcW w:w="1758" w:type="dxa"/>
          </w:tcPr>
          <w:p w14:paraId="1163E17E">
            <w:pPr>
              <w:pStyle w:val="10"/>
              <w:rPr>
                <w:rFonts w:ascii="Times New Roman"/>
                <w:sz w:val="22"/>
              </w:rPr>
            </w:pPr>
          </w:p>
        </w:tc>
        <w:tc>
          <w:tcPr>
            <w:tcW w:w="2903" w:type="dxa"/>
          </w:tcPr>
          <w:p w14:paraId="1C0E7782">
            <w:pPr>
              <w:pStyle w:val="10"/>
              <w:spacing w:before="9"/>
              <w:ind w:left="31"/>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bl>
    <w:p w14:paraId="510E7845">
      <w:pPr>
        <w:pStyle w:val="10"/>
        <w:spacing w:after="0"/>
        <w:rPr>
          <w:sz w:val="22"/>
        </w:rPr>
        <w:sectPr>
          <w:pgSz w:w="16850" w:h="11920" w:orient="landscape"/>
          <w:pgMar w:top="1260" w:right="708" w:bottom="280" w:left="850" w:header="720" w:footer="720" w:gutter="0"/>
          <w:cols w:space="720" w:num="1"/>
        </w:sectPr>
      </w:pPr>
    </w:p>
    <w:p w14:paraId="459573E4">
      <w:pPr>
        <w:pStyle w:val="7"/>
        <w:spacing w:before="2"/>
        <w:ind w:left="0"/>
        <w:jc w:val="left"/>
        <w:rPr>
          <w:b/>
          <w:sz w:val="2"/>
        </w:rPr>
      </w:pPr>
    </w:p>
    <w:tbl>
      <w:tblPr>
        <w:tblStyle w:val="6"/>
        <w:tblW w:w="0" w:type="auto"/>
        <w:tblInd w:w="177"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90"/>
        <w:gridCol w:w="7588"/>
        <w:gridCol w:w="672"/>
        <w:gridCol w:w="1697"/>
        <w:gridCol w:w="1756"/>
        <w:gridCol w:w="2901"/>
      </w:tblGrid>
      <w:tr w14:paraId="6676EA2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90" w:type="dxa"/>
            <w:vMerge w:val="restart"/>
          </w:tcPr>
          <w:p w14:paraId="7177F969">
            <w:pPr>
              <w:pStyle w:val="10"/>
              <w:spacing w:before="5" w:line="286" w:lineRule="exact"/>
              <w:ind w:left="121"/>
              <w:rPr>
                <w:rFonts w:ascii="Verdana" w:hAnsi="Verdana"/>
                <w:sz w:val="24"/>
              </w:rPr>
            </w:pPr>
            <w:r>
              <w:rPr>
                <w:rFonts w:ascii="Verdana" w:hAnsi="Verdana"/>
                <w:spacing w:val="-10"/>
                <w:sz w:val="24"/>
              </w:rPr>
              <w:t>№</w:t>
            </w:r>
          </w:p>
          <w:p w14:paraId="095EAE5F">
            <w:pPr>
              <w:pStyle w:val="10"/>
              <w:spacing w:line="273" w:lineRule="exact"/>
              <w:ind w:left="76"/>
              <w:rPr>
                <w:sz w:val="24"/>
              </w:rPr>
            </w:pPr>
            <w:r>
              <w:rPr>
                <w:spacing w:val="-6"/>
                <w:sz w:val="24"/>
              </w:rPr>
              <w:t>п/п</w:t>
            </w:r>
          </w:p>
        </w:tc>
        <w:tc>
          <w:tcPr>
            <w:tcW w:w="7588" w:type="dxa"/>
            <w:vMerge w:val="restart"/>
          </w:tcPr>
          <w:p w14:paraId="783507AA">
            <w:pPr>
              <w:pStyle w:val="10"/>
              <w:spacing w:before="9"/>
              <w:ind w:left="9"/>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125" w:type="dxa"/>
            <w:gridSpan w:val="3"/>
          </w:tcPr>
          <w:p w14:paraId="4CECDFA6">
            <w:pPr>
              <w:pStyle w:val="10"/>
              <w:spacing w:before="9"/>
              <w:ind w:left="1143"/>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2901" w:type="dxa"/>
            <w:vMerge w:val="restart"/>
          </w:tcPr>
          <w:p w14:paraId="41A8331C">
            <w:pPr>
              <w:pStyle w:val="10"/>
              <w:spacing w:before="13" w:line="235" w:lineRule="auto"/>
              <w:ind w:left="127"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63EEA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90" w:type="dxa"/>
            <w:vMerge w:val="continue"/>
            <w:tcBorders>
              <w:top w:val="nil"/>
            </w:tcBorders>
          </w:tcPr>
          <w:p w14:paraId="19A53620">
            <w:pPr>
              <w:rPr>
                <w:sz w:val="2"/>
                <w:szCs w:val="2"/>
              </w:rPr>
            </w:pPr>
          </w:p>
        </w:tc>
        <w:tc>
          <w:tcPr>
            <w:tcW w:w="7588" w:type="dxa"/>
            <w:vMerge w:val="continue"/>
            <w:tcBorders>
              <w:top w:val="nil"/>
            </w:tcBorders>
          </w:tcPr>
          <w:p w14:paraId="55931CBB">
            <w:pPr>
              <w:rPr>
                <w:sz w:val="2"/>
                <w:szCs w:val="2"/>
              </w:rPr>
            </w:pPr>
          </w:p>
        </w:tc>
        <w:tc>
          <w:tcPr>
            <w:tcW w:w="672" w:type="dxa"/>
          </w:tcPr>
          <w:p w14:paraId="4588AA6A">
            <w:pPr>
              <w:pStyle w:val="10"/>
              <w:spacing w:before="9"/>
              <w:ind w:left="30" w:right="-15"/>
              <w:jc w:val="center"/>
              <w:rPr>
                <w:sz w:val="24"/>
              </w:rPr>
            </w:pPr>
            <w:r>
              <w:rPr>
                <w:spacing w:val="-2"/>
                <w:sz w:val="24"/>
              </w:rPr>
              <w:t>Всего</w:t>
            </w:r>
          </w:p>
        </w:tc>
        <w:tc>
          <w:tcPr>
            <w:tcW w:w="1697" w:type="dxa"/>
          </w:tcPr>
          <w:p w14:paraId="17AD274B">
            <w:pPr>
              <w:pStyle w:val="10"/>
              <w:spacing w:before="11" w:line="237" w:lineRule="auto"/>
              <w:ind w:left="476" w:hanging="322"/>
              <w:rPr>
                <w:sz w:val="24"/>
              </w:rPr>
            </w:pPr>
            <w:r>
              <w:rPr>
                <w:spacing w:val="-10"/>
                <w:sz w:val="24"/>
              </w:rPr>
              <w:t xml:space="preserve">Контрольные </w:t>
            </w:r>
            <w:r>
              <w:rPr>
                <w:spacing w:val="-2"/>
                <w:sz w:val="24"/>
              </w:rPr>
              <w:t>работы</w:t>
            </w:r>
          </w:p>
        </w:tc>
        <w:tc>
          <w:tcPr>
            <w:tcW w:w="1756" w:type="dxa"/>
          </w:tcPr>
          <w:p w14:paraId="4A1E6C8D">
            <w:pPr>
              <w:pStyle w:val="10"/>
              <w:spacing w:before="11" w:line="237" w:lineRule="auto"/>
              <w:ind w:left="505" w:right="119" w:hanging="348"/>
              <w:rPr>
                <w:sz w:val="24"/>
              </w:rPr>
            </w:pPr>
            <w:r>
              <w:rPr>
                <w:spacing w:val="-10"/>
                <w:sz w:val="24"/>
              </w:rPr>
              <w:t xml:space="preserve">Практические </w:t>
            </w:r>
            <w:r>
              <w:rPr>
                <w:spacing w:val="-2"/>
                <w:sz w:val="24"/>
              </w:rPr>
              <w:t>работы</w:t>
            </w:r>
          </w:p>
        </w:tc>
        <w:tc>
          <w:tcPr>
            <w:tcW w:w="2901" w:type="dxa"/>
            <w:vMerge w:val="continue"/>
            <w:tcBorders>
              <w:top w:val="nil"/>
            </w:tcBorders>
          </w:tcPr>
          <w:p w14:paraId="0EBDC3A3">
            <w:pPr>
              <w:rPr>
                <w:sz w:val="2"/>
                <w:szCs w:val="2"/>
              </w:rPr>
            </w:pPr>
          </w:p>
        </w:tc>
      </w:tr>
      <w:tr w14:paraId="26F231D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3" w:hRule="atLeast"/>
        </w:trPr>
        <w:tc>
          <w:tcPr>
            <w:tcW w:w="490" w:type="dxa"/>
          </w:tcPr>
          <w:p w14:paraId="1C550C37">
            <w:pPr>
              <w:pStyle w:val="10"/>
              <w:rPr>
                <w:rFonts w:ascii="Times New Roman"/>
                <w:sz w:val="22"/>
              </w:rPr>
            </w:pPr>
          </w:p>
        </w:tc>
        <w:tc>
          <w:tcPr>
            <w:tcW w:w="7588" w:type="dxa"/>
          </w:tcPr>
          <w:p w14:paraId="7B29E1C8">
            <w:pPr>
              <w:pStyle w:val="10"/>
              <w:spacing w:before="25" w:line="235" w:lineRule="auto"/>
              <w:ind w:left="35" w:right="422"/>
              <w:rPr>
                <w:sz w:val="24"/>
              </w:rPr>
            </w:pPr>
            <w:r>
              <w:rPr>
                <w:spacing w:val="-12"/>
                <w:sz w:val="24"/>
              </w:rPr>
              <w:t>деятельности,</w:t>
            </w:r>
            <w:r>
              <w:rPr>
                <w:spacing w:val="-13"/>
                <w:sz w:val="24"/>
              </w:rPr>
              <w:t xml:space="preserve"> </w:t>
            </w:r>
            <w:r>
              <w:rPr>
                <w:spacing w:val="-12"/>
                <w:sz w:val="24"/>
              </w:rPr>
              <w:t>контрольно-тестовых</w:t>
            </w:r>
            <w:r>
              <w:rPr>
                <w:spacing w:val="-13"/>
                <w:sz w:val="24"/>
              </w:rPr>
              <w:t xml:space="preserve"> </w:t>
            </w:r>
            <w:r>
              <w:rPr>
                <w:spacing w:val="-12"/>
                <w:sz w:val="24"/>
              </w:rPr>
              <w:t>упражнениях,</w:t>
            </w:r>
            <w:r>
              <w:rPr>
                <w:spacing w:val="-13"/>
                <w:sz w:val="24"/>
              </w:rPr>
              <w:t xml:space="preserve"> </w:t>
            </w:r>
            <w:r>
              <w:rPr>
                <w:spacing w:val="-12"/>
                <w:sz w:val="24"/>
              </w:rPr>
              <w:t>сдаче</w:t>
            </w:r>
            <w:r>
              <w:rPr>
                <w:spacing w:val="-32"/>
                <w:sz w:val="24"/>
              </w:rPr>
              <w:t xml:space="preserve"> </w:t>
            </w:r>
            <w:r>
              <w:rPr>
                <w:spacing w:val="-12"/>
                <w:sz w:val="24"/>
              </w:rPr>
              <w:t xml:space="preserve">нормативов </w:t>
            </w:r>
            <w:r>
              <w:rPr>
                <w:sz w:val="24"/>
              </w:rPr>
              <w:t>Г</w:t>
            </w:r>
            <w:r>
              <w:rPr>
                <w:spacing w:val="-39"/>
                <w:sz w:val="24"/>
              </w:rPr>
              <w:t xml:space="preserve"> </w:t>
            </w:r>
            <w:r>
              <w:rPr>
                <w:sz w:val="24"/>
              </w:rPr>
              <w:t>ТО</w:t>
            </w:r>
          </w:p>
        </w:tc>
        <w:tc>
          <w:tcPr>
            <w:tcW w:w="672" w:type="dxa"/>
          </w:tcPr>
          <w:p w14:paraId="126DDF4C">
            <w:pPr>
              <w:pStyle w:val="10"/>
              <w:rPr>
                <w:rFonts w:ascii="Times New Roman"/>
                <w:sz w:val="22"/>
              </w:rPr>
            </w:pPr>
          </w:p>
        </w:tc>
        <w:tc>
          <w:tcPr>
            <w:tcW w:w="1697" w:type="dxa"/>
          </w:tcPr>
          <w:p w14:paraId="568769B3">
            <w:pPr>
              <w:pStyle w:val="10"/>
              <w:rPr>
                <w:rFonts w:ascii="Times New Roman"/>
                <w:sz w:val="22"/>
              </w:rPr>
            </w:pPr>
          </w:p>
        </w:tc>
        <w:tc>
          <w:tcPr>
            <w:tcW w:w="1756" w:type="dxa"/>
          </w:tcPr>
          <w:p w14:paraId="07CD8329">
            <w:pPr>
              <w:pStyle w:val="10"/>
              <w:rPr>
                <w:rFonts w:ascii="Times New Roman"/>
                <w:sz w:val="22"/>
              </w:rPr>
            </w:pPr>
          </w:p>
        </w:tc>
        <w:tc>
          <w:tcPr>
            <w:tcW w:w="2901" w:type="dxa"/>
          </w:tcPr>
          <w:p w14:paraId="19D0F5A4">
            <w:pPr>
              <w:pStyle w:val="10"/>
              <w:rPr>
                <w:rFonts w:ascii="Times New Roman"/>
                <w:sz w:val="22"/>
              </w:rPr>
            </w:pPr>
          </w:p>
        </w:tc>
      </w:tr>
      <w:tr w14:paraId="00A96A0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90" w:type="dxa"/>
          </w:tcPr>
          <w:p w14:paraId="5D43A81F">
            <w:pPr>
              <w:pStyle w:val="10"/>
              <w:spacing w:before="9"/>
              <w:ind w:left="30"/>
              <w:rPr>
                <w:sz w:val="24"/>
              </w:rPr>
            </w:pPr>
            <w:r>
              <w:rPr>
                <w:spacing w:val="-5"/>
                <w:sz w:val="24"/>
              </w:rPr>
              <w:t>2.6</w:t>
            </w:r>
          </w:p>
        </w:tc>
        <w:tc>
          <w:tcPr>
            <w:tcW w:w="7588" w:type="dxa"/>
          </w:tcPr>
          <w:p w14:paraId="44F6BD77">
            <w:pPr>
              <w:pStyle w:val="10"/>
              <w:spacing w:before="9"/>
              <w:ind w:left="35"/>
              <w:rPr>
                <w:sz w:val="24"/>
              </w:rPr>
            </w:pPr>
            <w:r>
              <w:rPr>
                <w:spacing w:val="-12"/>
                <w:sz w:val="24"/>
              </w:rPr>
              <w:t>Игры</w:t>
            </w:r>
            <w:r>
              <w:rPr>
                <w:spacing w:val="-3"/>
                <w:sz w:val="24"/>
              </w:rPr>
              <w:t xml:space="preserve"> </w:t>
            </w:r>
            <w:r>
              <w:rPr>
                <w:spacing w:val="-12"/>
                <w:sz w:val="24"/>
              </w:rPr>
              <w:t>и</w:t>
            </w:r>
            <w:r>
              <w:rPr>
                <w:spacing w:val="-16"/>
                <w:sz w:val="24"/>
              </w:rPr>
              <w:t xml:space="preserve"> </w:t>
            </w:r>
            <w:r>
              <w:rPr>
                <w:spacing w:val="-12"/>
                <w:sz w:val="24"/>
              </w:rPr>
              <w:t>игровые</w:t>
            </w:r>
            <w:r>
              <w:rPr>
                <w:spacing w:val="-26"/>
                <w:sz w:val="24"/>
              </w:rPr>
              <w:t xml:space="preserve"> </w:t>
            </w:r>
            <w:r>
              <w:rPr>
                <w:spacing w:val="-12"/>
                <w:sz w:val="24"/>
              </w:rPr>
              <w:t>задания,</w:t>
            </w:r>
            <w:r>
              <w:rPr>
                <w:spacing w:val="8"/>
                <w:sz w:val="24"/>
              </w:rPr>
              <w:t xml:space="preserve"> </w:t>
            </w:r>
            <w:r>
              <w:rPr>
                <w:spacing w:val="-12"/>
                <w:sz w:val="24"/>
              </w:rPr>
              <w:t>спортивные</w:t>
            </w:r>
            <w:r>
              <w:rPr>
                <w:spacing w:val="-25"/>
                <w:sz w:val="24"/>
              </w:rPr>
              <w:t xml:space="preserve"> </w:t>
            </w:r>
            <w:r>
              <w:rPr>
                <w:spacing w:val="-12"/>
                <w:sz w:val="24"/>
              </w:rPr>
              <w:t>эстафеты</w:t>
            </w:r>
          </w:p>
        </w:tc>
        <w:tc>
          <w:tcPr>
            <w:tcW w:w="672" w:type="dxa"/>
          </w:tcPr>
          <w:p w14:paraId="571E3F83">
            <w:pPr>
              <w:pStyle w:val="10"/>
              <w:spacing w:before="9"/>
              <w:ind w:left="28"/>
              <w:jc w:val="center"/>
              <w:rPr>
                <w:sz w:val="24"/>
              </w:rPr>
            </w:pPr>
            <w:r>
              <w:rPr>
                <w:spacing w:val="-10"/>
                <w:sz w:val="24"/>
              </w:rPr>
              <w:t>3</w:t>
            </w:r>
          </w:p>
        </w:tc>
        <w:tc>
          <w:tcPr>
            <w:tcW w:w="1697" w:type="dxa"/>
          </w:tcPr>
          <w:p w14:paraId="65DA462F">
            <w:pPr>
              <w:pStyle w:val="10"/>
              <w:rPr>
                <w:rFonts w:ascii="Times New Roman"/>
                <w:sz w:val="22"/>
              </w:rPr>
            </w:pPr>
          </w:p>
        </w:tc>
        <w:tc>
          <w:tcPr>
            <w:tcW w:w="1756" w:type="dxa"/>
          </w:tcPr>
          <w:p w14:paraId="6036B3BA">
            <w:pPr>
              <w:pStyle w:val="10"/>
              <w:rPr>
                <w:rFonts w:ascii="Times New Roman"/>
                <w:sz w:val="22"/>
              </w:rPr>
            </w:pPr>
          </w:p>
        </w:tc>
        <w:tc>
          <w:tcPr>
            <w:tcW w:w="2901" w:type="dxa"/>
          </w:tcPr>
          <w:p w14:paraId="027EDC04">
            <w:pPr>
              <w:pStyle w:val="10"/>
              <w:spacing w:before="9"/>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464C8FA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90" w:type="dxa"/>
          </w:tcPr>
          <w:p w14:paraId="1C6902EC">
            <w:pPr>
              <w:pStyle w:val="10"/>
              <w:spacing w:before="9"/>
              <w:ind w:left="30"/>
              <w:rPr>
                <w:sz w:val="24"/>
              </w:rPr>
            </w:pPr>
            <w:r>
              <w:rPr>
                <w:spacing w:val="-5"/>
                <w:sz w:val="24"/>
              </w:rPr>
              <w:t>2.7</w:t>
            </w:r>
          </w:p>
        </w:tc>
        <w:tc>
          <w:tcPr>
            <w:tcW w:w="7588" w:type="dxa"/>
          </w:tcPr>
          <w:p w14:paraId="1A665B2A">
            <w:pPr>
              <w:pStyle w:val="10"/>
              <w:spacing w:before="9"/>
              <w:ind w:left="35"/>
              <w:rPr>
                <w:sz w:val="24"/>
              </w:rPr>
            </w:pPr>
            <w:r>
              <w:rPr>
                <w:spacing w:val="-10"/>
                <w:sz w:val="24"/>
              </w:rPr>
              <w:t>Подготовка</w:t>
            </w:r>
            <w:r>
              <w:rPr>
                <w:spacing w:val="-25"/>
                <w:sz w:val="24"/>
              </w:rPr>
              <w:t xml:space="preserve"> </w:t>
            </w:r>
            <w:r>
              <w:rPr>
                <w:spacing w:val="-10"/>
                <w:sz w:val="24"/>
              </w:rPr>
              <w:t>к</w:t>
            </w:r>
            <w:r>
              <w:rPr>
                <w:spacing w:val="-9"/>
                <w:sz w:val="24"/>
              </w:rPr>
              <w:t xml:space="preserve"> </w:t>
            </w:r>
            <w:r>
              <w:rPr>
                <w:spacing w:val="-10"/>
                <w:sz w:val="24"/>
              </w:rPr>
              <w:t>демонстрации</w:t>
            </w:r>
            <w:r>
              <w:rPr>
                <w:spacing w:val="-16"/>
                <w:sz w:val="24"/>
              </w:rPr>
              <w:t xml:space="preserve"> </w:t>
            </w:r>
            <w:r>
              <w:rPr>
                <w:spacing w:val="-10"/>
                <w:sz w:val="24"/>
              </w:rPr>
              <w:t>достигнутых</w:t>
            </w:r>
            <w:r>
              <w:rPr>
                <w:spacing w:val="3"/>
                <w:sz w:val="24"/>
              </w:rPr>
              <w:t xml:space="preserve"> </w:t>
            </w:r>
            <w:r>
              <w:rPr>
                <w:spacing w:val="-10"/>
                <w:sz w:val="24"/>
              </w:rPr>
              <w:t>результатов</w:t>
            </w:r>
          </w:p>
        </w:tc>
        <w:tc>
          <w:tcPr>
            <w:tcW w:w="672" w:type="dxa"/>
          </w:tcPr>
          <w:p w14:paraId="02B105D1">
            <w:pPr>
              <w:pStyle w:val="10"/>
              <w:spacing w:before="9"/>
              <w:ind w:left="28"/>
              <w:jc w:val="center"/>
              <w:rPr>
                <w:sz w:val="24"/>
              </w:rPr>
            </w:pPr>
            <w:r>
              <w:rPr>
                <w:spacing w:val="-10"/>
                <w:sz w:val="24"/>
              </w:rPr>
              <w:t>3</w:t>
            </w:r>
          </w:p>
        </w:tc>
        <w:tc>
          <w:tcPr>
            <w:tcW w:w="1697" w:type="dxa"/>
          </w:tcPr>
          <w:p w14:paraId="2BF2EA56">
            <w:pPr>
              <w:pStyle w:val="10"/>
              <w:rPr>
                <w:rFonts w:ascii="Times New Roman"/>
                <w:sz w:val="22"/>
              </w:rPr>
            </w:pPr>
          </w:p>
        </w:tc>
        <w:tc>
          <w:tcPr>
            <w:tcW w:w="1756" w:type="dxa"/>
          </w:tcPr>
          <w:p w14:paraId="455C9444">
            <w:pPr>
              <w:pStyle w:val="10"/>
              <w:rPr>
                <w:rFonts w:ascii="Times New Roman"/>
                <w:sz w:val="22"/>
              </w:rPr>
            </w:pPr>
          </w:p>
        </w:tc>
        <w:tc>
          <w:tcPr>
            <w:tcW w:w="2901" w:type="dxa"/>
          </w:tcPr>
          <w:p w14:paraId="4A1BACE5">
            <w:pPr>
              <w:pStyle w:val="10"/>
              <w:spacing w:before="9"/>
              <w:ind w:left="38"/>
              <w:rPr>
                <w:sz w:val="22"/>
              </w:rPr>
            </w:pPr>
            <w:r>
              <w:fldChar w:fldCharType="begin"/>
            </w:r>
            <w:r>
              <w:instrText xml:space="preserve"> HYPERLINK "https://resh.edu.ru/" \h </w:instrText>
            </w:r>
            <w:r>
              <w:fldChar w:fldCharType="separate"/>
            </w:r>
            <w:r>
              <w:rPr>
                <w:color w:val="0461C1"/>
                <w:spacing w:val="-2"/>
                <w:sz w:val="22"/>
                <w:u w:val="single" w:color="0461C1"/>
              </w:rPr>
              <w:t>https://resh.edu.ru</w:t>
            </w:r>
            <w:r>
              <w:rPr>
                <w:color w:val="0461C1"/>
                <w:spacing w:val="-2"/>
                <w:sz w:val="22"/>
                <w:u w:val="single" w:color="0461C1"/>
              </w:rPr>
              <w:fldChar w:fldCharType="end"/>
            </w:r>
          </w:p>
        </w:tc>
      </w:tr>
      <w:tr w14:paraId="13433ED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8078" w:type="dxa"/>
            <w:gridSpan w:val="2"/>
          </w:tcPr>
          <w:p w14:paraId="0DE79454">
            <w:pPr>
              <w:pStyle w:val="10"/>
              <w:spacing w:before="11"/>
              <w:ind w:left="30"/>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474D86F7">
            <w:pPr>
              <w:pStyle w:val="10"/>
              <w:spacing w:before="11"/>
              <w:ind w:left="31" w:right="18"/>
              <w:jc w:val="center"/>
              <w:rPr>
                <w:sz w:val="24"/>
              </w:rPr>
            </w:pPr>
            <w:r>
              <w:rPr>
                <w:spacing w:val="-5"/>
                <w:sz w:val="24"/>
              </w:rPr>
              <w:t>31</w:t>
            </w:r>
          </w:p>
        </w:tc>
        <w:tc>
          <w:tcPr>
            <w:tcW w:w="6354" w:type="dxa"/>
            <w:gridSpan w:val="3"/>
          </w:tcPr>
          <w:p w14:paraId="4A3D4C19">
            <w:pPr>
              <w:pStyle w:val="10"/>
              <w:rPr>
                <w:rFonts w:ascii="Times New Roman"/>
                <w:sz w:val="22"/>
              </w:rPr>
            </w:pPr>
          </w:p>
        </w:tc>
      </w:tr>
      <w:tr w14:paraId="23501D6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8078" w:type="dxa"/>
            <w:gridSpan w:val="2"/>
          </w:tcPr>
          <w:p w14:paraId="5043310F">
            <w:pPr>
              <w:pStyle w:val="10"/>
              <w:spacing w:before="11"/>
              <w:ind w:left="30"/>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56002A14">
            <w:pPr>
              <w:pStyle w:val="10"/>
              <w:spacing w:before="11"/>
              <w:ind w:left="31" w:right="18"/>
              <w:jc w:val="center"/>
              <w:rPr>
                <w:sz w:val="24"/>
              </w:rPr>
            </w:pPr>
            <w:r>
              <w:rPr>
                <w:spacing w:val="-5"/>
                <w:sz w:val="24"/>
              </w:rPr>
              <w:t>68</w:t>
            </w:r>
          </w:p>
        </w:tc>
        <w:tc>
          <w:tcPr>
            <w:tcW w:w="1697" w:type="dxa"/>
          </w:tcPr>
          <w:p w14:paraId="592F70C6">
            <w:pPr>
              <w:pStyle w:val="10"/>
              <w:spacing w:before="11"/>
              <w:ind w:left="30"/>
              <w:jc w:val="center"/>
              <w:rPr>
                <w:sz w:val="24"/>
              </w:rPr>
            </w:pPr>
            <w:r>
              <w:rPr>
                <w:spacing w:val="-10"/>
                <w:sz w:val="24"/>
              </w:rPr>
              <w:t>0</w:t>
            </w:r>
          </w:p>
        </w:tc>
        <w:tc>
          <w:tcPr>
            <w:tcW w:w="1756" w:type="dxa"/>
          </w:tcPr>
          <w:p w14:paraId="1132B489">
            <w:pPr>
              <w:pStyle w:val="10"/>
              <w:spacing w:before="11"/>
              <w:ind w:left="35"/>
              <w:jc w:val="center"/>
              <w:rPr>
                <w:sz w:val="24"/>
              </w:rPr>
            </w:pPr>
            <w:r>
              <w:rPr>
                <w:spacing w:val="-10"/>
                <w:sz w:val="24"/>
              </w:rPr>
              <w:t>0</w:t>
            </w:r>
          </w:p>
        </w:tc>
        <w:tc>
          <w:tcPr>
            <w:tcW w:w="2901" w:type="dxa"/>
          </w:tcPr>
          <w:p w14:paraId="4EC09391">
            <w:pPr>
              <w:pStyle w:val="10"/>
              <w:rPr>
                <w:rFonts w:ascii="Times New Roman"/>
                <w:sz w:val="22"/>
              </w:rPr>
            </w:pPr>
          </w:p>
        </w:tc>
      </w:tr>
    </w:tbl>
    <w:p w14:paraId="6668ABCA">
      <w:pPr>
        <w:pStyle w:val="10"/>
        <w:spacing w:after="0"/>
        <w:rPr>
          <w:rFonts w:ascii="Times New Roman"/>
          <w:sz w:val="22"/>
        </w:rPr>
        <w:sectPr>
          <w:pgSz w:w="16850" w:h="11920" w:orient="landscape"/>
          <w:pgMar w:top="1260" w:right="708" w:bottom="280" w:left="850" w:header="720" w:footer="720" w:gutter="0"/>
          <w:cols w:space="720" w:num="1"/>
        </w:sectPr>
      </w:pPr>
    </w:p>
    <w:p w14:paraId="167EFCC0">
      <w:pPr>
        <w:spacing w:before="75"/>
        <w:ind w:left="1276" w:right="0" w:firstLine="0"/>
        <w:jc w:val="left"/>
        <w:rPr>
          <w:b/>
          <w:sz w:val="24"/>
        </w:rPr>
      </w:pPr>
      <w:r>
        <w:rPr>
          <w:b/>
          <w:sz w:val="24"/>
        </w:rPr>
        <w:t>Рабочая</w:t>
      </w:r>
      <w:r>
        <w:rPr>
          <w:b/>
          <w:spacing w:val="-11"/>
          <w:sz w:val="24"/>
        </w:rPr>
        <w:t xml:space="preserve"> </w:t>
      </w:r>
      <w:r>
        <w:rPr>
          <w:b/>
          <w:sz w:val="24"/>
        </w:rPr>
        <w:t>программа</w:t>
      </w:r>
      <w:r>
        <w:rPr>
          <w:b/>
          <w:spacing w:val="-7"/>
          <w:sz w:val="24"/>
        </w:rPr>
        <w:t xml:space="preserve"> </w:t>
      </w:r>
      <w:r>
        <w:rPr>
          <w:b/>
          <w:sz w:val="24"/>
        </w:rPr>
        <w:t>учебного</w:t>
      </w:r>
      <w:r>
        <w:rPr>
          <w:b/>
          <w:spacing w:val="-8"/>
          <w:sz w:val="24"/>
        </w:rPr>
        <w:t xml:space="preserve"> </w:t>
      </w:r>
      <w:r>
        <w:rPr>
          <w:b/>
          <w:sz w:val="24"/>
        </w:rPr>
        <w:t>предмета</w:t>
      </w:r>
      <w:r>
        <w:rPr>
          <w:b/>
          <w:spacing w:val="-7"/>
          <w:sz w:val="24"/>
        </w:rPr>
        <w:t xml:space="preserve"> </w:t>
      </w:r>
      <w:r>
        <w:rPr>
          <w:b/>
          <w:sz w:val="24"/>
        </w:rPr>
        <w:t>«Труд</w:t>
      </w:r>
      <w:r>
        <w:rPr>
          <w:b/>
          <w:spacing w:val="-7"/>
          <w:sz w:val="24"/>
        </w:rPr>
        <w:t xml:space="preserve"> </w:t>
      </w:r>
      <w:r>
        <w:rPr>
          <w:b/>
          <w:sz w:val="24"/>
        </w:rPr>
        <w:t>(технология)»</w:t>
      </w:r>
      <w:r>
        <w:rPr>
          <w:b/>
          <w:spacing w:val="-7"/>
          <w:sz w:val="24"/>
        </w:rPr>
        <w:t xml:space="preserve"> </w:t>
      </w:r>
      <w:r>
        <w:rPr>
          <w:b/>
          <w:sz w:val="24"/>
        </w:rPr>
        <w:t>для</w:t>
      </w:r>
      <w:r>
        <w:rPr>
          <w:b/>
          <w:spacing w:val="-9"/>
          <w:sz w:val="24"/>
        </w:rPr>
        <w:t xml:space="preserve"> </w:t>
      </w:r>
      <w:r>
        <w:rPr>
          <w:b/>
          <w:sz w:val="24"/>
        </w:rPr>
        <w:t>обучающихся</w:t>
      </w:r>
      <w:r>
        <w:rPr>
          <w:b/>
          <w:spacing w:val="-5"/>
          <w:sz w:val="24"/>
        </w:rPr>
        <w:t xml:space="preserve"> </w:t>
      </w:r>
      <w:r>
        <w:rPr>
          <w:b/>
          <w:sz w:val="24"/>
        </w:rPr>
        <w:t>1-</w:t>
      </w:r>
      <w:r>
        <w:rPr>
          <w:b/>
          <w:spacing w:val="-10"/>
          <w:sz w:val="24"/>
        </w:rPr>
        <w:t>4</w:t>
      </w:r>
    </w:p>
    <w:p w14:paraId="25DC0E78">
      <w:pPr>
        <w:spacing w:before="0"/>
        <w:ind w:left="427" w:right="0" w:firstLine="0"/>
        <w:jc w:val="left"/>
        <w:rPr>
          <w:b/>
          <w:sz w:val="24"/>
        </w:rPr>
      </w:pPr>
      <w:r>
        <w:rPr>
          <w:b/>
          <w:spacing w:val="-2"/>
          <w:sz w:val="24"/>
        </w:rPr>
        <w:t>классов</w:t>
      </w:r>
    </w:p>
    <w:p w14:paraId="05D8F69B">
      <w:pPr>
        <w:pStyle w:val="7"/>
        <w:ind w:left="0"/>
        <w:jc w:val="left"/>
        <w:rPr>
          <w:b/>
        </w:rPr>
      </w:pPr>
    </w:p>
    <w:p w14:paraId="6AF16BA3">
      <w:pPr>
        <w:pStyle w:val="2"/>
        <w:spacing w:before="0"/>
      </w:pPr>
      <w:r>
        <w:t>ПОЯСНИТЕЛЬНАЯ</w:t>
      </w:r>
      <w:r>
        <w:rPr>
          <w:spacing w:val="-11"/>
        </w:rPr>
        <w:t xml:space="preserve"> </w:t>
      </w:r>
      <w:r>
        <w:rPr>
          <w:spacing w:val="-2"/>
        </w:rPr>
        <w:t>ЗАПИСКА</w:t>
      </w:r>
    </w:p>
    <w:p w14:paraId="37C60954">
      <w:pPr>
        <w:pStyle w:val="7"/>
        <w:ind w:right="138" w:firstLine="708"/>
      </w:pPr>
      <w:r>
        <w:rPr>
          <w:color w:val="333333"/>
        </w:rPr>
        <w:t>Рабочая программа по учебному</w:t>
      </w:r>
      <w:r>
        <w:rPr>
          <w:color w:val="333333"/>
          <w:spacing w:val="-3"/>
        </w:rPr>
        <w:t xml:space="preserve"> </w:t>
      </w:r>
      <w:r>
        <w:rPr>
          <w:color w:val="333333"/>
        </w:rPr>
        <w:t>предмету «Труд (технология)»</w:t>
      </w:r>
      <w:r>
        <w:rPr>
          <w:color w:val="333333"/>
          <w:spacing w:val="-1"/>
        </w:rPr>
        <w:t xml:space="preserve"> </w:t>
      </w:r>
      <w:r>
        <w:rPr>
          <w:color w:val="333333"/>
        </w:rPr>
        <w:t xml:space="preserve">(далее соответственно - программа по труду (технологии), труд (технология))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w:t>
      </w:r>
      <w:r>
        <w:rPr>
          <w:color w:val="333333"/>
          <w:spacing w:val="-2"/>
        </w:rPr>
        <w:t>воспитания.</w:t>
      </w:r>
    </w:p>
    <w:p w14:paraId="11AF4E88">
      <w:pPr>
        <w:pStyle w:val="7"/>
        <w:ind w:right="143" w:firstLine="708"/>
      </w:pPr>
      <w:r>
        <w:t>Реализация рабочей программы осуществляется с использованием учебно- методического комплекта:</w:t>
      </w:r>
    </w:p>
    <w:p w14:paraId="26FCF094">
      <w:pPr>
        <w:pStyle w:val="7"/>
        <w:jc w:val="left"/>
      </w:pPr>
      <w:r>
        <w:rPr>
          <w:spacing w:val="-2"/>
        </w:rPr>
        <w:t>Учебник:</w:t>
      </w:r>
    </w:p>
    <w:p w14:paraId="734EF6DC">
      <w:pPr>
        <w:pStyle w:val="7"/>
        <w:ind w:right="1251"/>
        <w:jc w:val="left"/>
      </w:pPr>
      <w:r>
        <w:t>Роговцева Н. И., Богданова Н. В., Фрейтаг И. П. Технология.Учебник.1 класс. Роговцева</w:t>
      </w:r>
      <w:r>
        <w:rPr>
          <w:spacing w:val="-13"/>
        </w:rPr>
        <w:t xml:space="preserve"> </w:t>
      </w:r>
      <w:r>
        <w:t>Н.И.,</w:t>
      </w:r>
      <w:r>
        <w:rPr>
          <w:spacing w:val="-9"/>
        </w:rPr>
        <w:t xml:space="preserve"> </w:t>
      </w:r>
      <w:r>
        <w:t>Богданова</w:t>
      </w:r>
      <w:r>
        <w:rPr>
          <w:spacing w:val="-12"/>
        </w:rPr>
        <w:t xml:space="preserve"> </w:t>
      </w:r>
      <w:r>
        <w:t>Н.В.,</w:t>
      </w:r>
      <w:r>
        <w:rPr>
          <w:spacing w:val="-11"/>
        </w:rPr>
        <w:t xml:space="preserve"> </w:t>
      </w:r>
      <w:r>
        <w:t>Добромыслова</w:t>
      </w:r>
      <w:r>
        <w:rPr>
          <w:spacing w:val="-12"/>
        </w:rPr>
        <w:t xml:space="preserve"> </w:t>
      </w:r>
      <w:r>
        <w:t>Н.В.</w:t>
      </w:r>
      <w:r>
        <w:rPr>
          <w:spacing w:val="-9"/>
        </w:rPr>
        <w:t xml:space="preserve"> </w:t>
      </w:r>
      <w:r>
        <w:t>Технология.Учебник.2</w:t>
      </w:r>
      <w:r>
        <w:rPr>
          <w:spacing w:val="-10"/>
        </w:rPr>
        <w:t xml:space="preserve"> </w:t>
      </w:r>
      <w:r>
        <w:t>класс. Роговцева</w:t>
      </w:r>
      <w:r>
        <w:rPr>
          <w:spacing w:val="-7"/>
        </w:rPr>
        <w:t xml:space="preserve"> </w:t>
      </w:r>
      <w:r>
        <w:t>Н.И.,</w:t>
      </w:r>
      <w:r>
        <w:rPr>
          <w:spacing w:val="-2"/>
        </w:rPr>
        <w:t xml:space="preserve"> </w:t>
      </w:r>
      <w:r>
        <w:t>Богданова</w:t>
      </w:r>
      <w:r>
        <w:rPr>
          <w:spacing w:val="-5"/>
        </w:rPr>
        <w:t xml:space="preserve"> </w:t>
      </w:r>
      <w:r>
        <w:t>Н.В.,</w:t>
      </w:r>
      <w:r>
        <w:rPr>
          <w:spacing w:val="-2"/>
        </w:rPr>
        <w:t xml:space="preserve"> </w:t>
      </w:r>
      <w:r>
        <w:t>Добромыслова</w:t>
      </w:r>
      <w:r>
        <w:rPr>
          <w:spacing w:val="-4"/>
        </w:rPr>
        <w:t xml:space="preserve"> </w:t>
      </w:r>
      <w:r>
        <w:t>Н.В.</w:t>
      </w:r>
      <w:r>
        <w:rPr>
          <w:spacing w:val="-2"/>
        </w:rPr>
        <w:t xml:space="preserve"> Технология.Учебник.3класс.</w:t>
      </w:r>
    </w:p>
    <w:p w14:paraId="4AE96DB1">
      <w:pPr>
        <w:pStyle w:val="7"/>
        <w:ind w:left="427" w:hanging="3"/>
        <w:jc w:val="left"/>
      </w:pPr>
      <w:r>
        <w:t>РоговцеваН.И.,</w:t>
      </w:r>
      <w:r>
        <w:rPr>
          <w:spacing w:val="40"/>
        </w:rPr>
        <w:t xml:space="preserve"> </w:t>
      </w:r>
      <w:r>
        <w:t>Богданова</w:t>
      </w:r>
      <w:r>
        <w:rPr>
          <w:spacing w:val="40"/>
        </w:rPr>
        <w:t xml:space="preserve"> </w:t>
      </w:r>
      <w:r>
        <w:t>Н.В.,</w:t>
      </w:r>
      <w:r>
        <w:rPr>
          <w:spacing w:val="40"/>
        </w:rPr>
        <w:t xml:space="preserve"> </w:t>
      </w:r>
      <w:r>
        <w:t>Добромыслова</w:t>
      </w:r>
      <w:r>
        <w:rPr>
          <w:spacing w:val="40"/>
        </w:rPr>
        <w:t xml:space="preserve"> </w:t>
      </w:r>
      <w:r>
        <w:t>Н.В.,</w:t>
      </w:r>
      <w:r>
        <w:rPr>
          <w:spacing w:val="40"/>
        </w:rPr>
        <w:t xml:space="preserve"> </w:t>
      </w:r>
      <w:r>
        <w:t>Шипилова</w:t>
      </w:r>
      <w:r>
        <w:rPr>
          <w:spacing w:val="40"/>
        </w:rPr>
        <w:t xml:space="preserve"> </w:t>
      </w:r>
      <w:r>
        <w:t>Н.В.,</w:t>
      </w:r>
      <w:r>
        <w:rPr>
          <w:spacing w:val="40"/>
        </w:rPr>
        <w:t xml:space="preserve"> </w:t>
      </w:r>
      <w:r>
        <w:t>Анащенкова</w:t>
      </w:r>
      <w:r>
        <w:rPr>
          <w:spacing w:val="40"/>
        </w:rPr>
        <w:t xml:space="preserve"> </w:t>
      </w:r>
      <w:r>
        <w:t>С.В.</w:t>
      </w:r>
      <w:r>
        <w:rPr>
          <w:spacing w:val="80"/>
        </w:rPr>
        <w:t xml:space="preserve"> </w:t>
      </w:r>
      <w:r>
        <w:t>Технология.Учебник.4 класс.</w:t>
      </w:r>
    </w:p>
    <w:p w14:paraId="6102ACEE">
      <w:pPr>
        <w:pStyle w:val="7"/>
        <w:ind w:left="427"/>
        <w:jc w:val="left"/>
      </w:pPr>
      <w:r>
        <w:t>Пособие</w:t>
      </w:r>
      <w:r>
        <w:rPr>
          <w:spacing w:val="-6"/>
        </w:rPr>
        <w:t xml:space="preserve"> </w:t>
      </w:r>
      <w:r>
        <w:t>для</w:t>
      </w:r>
      <w:r>
        <w:rPr>
          <w:spacing w:val="-1"/>
        </w:rPr>
        <w:t xml:space="preserve"> </w:t>
      </w:r>
      <w:r>
        <w:rPr>
          <w:spacing w:val="-2"/>
        </w:rPr>
        <w:t>учителя:</w:t>
      </w:r>
    </w:p>
    <w:p w14:paraId="21882D76">
      <w:pPr>
        <w:pStyle w:val="7"/>
        <w:ind w:right="1251"/>
        <w:jc w:val="left"/>
      </w:pPr>
      <w:r>
        <w:t>Роговцева Н. И., Богданова Н. В., Фрейтаг И. П. Уроки технологии:1 класс. Роговцева</w:t>
      </w:r>
      <w:r>
        <w:rPr>
          <w:spacing w:val="-8"/>
        </w:rPr>
        <w:t xml:space="preserve"> </w:t>
      </w:r>
      <w:r>
        <w:t>Н.</w:t>
      </w:r>
      <w:r>
        <w:rPr>
          <w:spacing w:val="-7"/>
        </w:rPr>
        <w:t xml:space="preserve"> </w:t>
      </w:r>
      <w:r>
        <w:t>И.,</w:t>
      </w:r>
      <w:r>
        <w:rPr>
          <w:spacing w:val="-5"/>
        </w:rPr>
        <w:t xml:space="preserve"> </w:t>
      </w:r>
      <w:r>
        <w:t>Богданова</w:t>
      </w:r>
      <w:r>
        <w:rPr>
          <w:spacing w:val="-8"/>
        </w:rPr>
        <w:t xml:space="preserve"> </w:t>
      </w:r>
      <w:r>
        <w:t>Н.</w:t>
      </w:r>
      <w:r>
        <w:rPr>
          <w:spacing w:val="-5"/>
        </w:rPr>
        <w:t xml:space="preserve"> </w:t>
      </w:r>
      <w:r>
        <w:t>В.,</w:t>
      </w:r>
      <w:r>
        <w:rPr>
          <w:spacing w:val="-7"/>
        </w:rPr>
        <w:t xml:space="preserve"> </w:t>
      </w:r>
      <w:r>
        <w:t>Добромыслова</w:t>
      </w:r>
      <w:r>
        <w:rPr>
          <w:spacing w:val="-7"/>
        </w:rPr>
        <w:t xml:space="preserve"> </w:t>
      </w:r>
      <w:r>
        <w:t>Н.</w:t>
      </w:r>
      <w:r>
        <w:rPr>
          <w:spacing w:val="-5"/>
        </w:rPr>
        <w:t xml:space="preserve"> </w:t>
      </w:r>
      <w:r>
        <w:t>В.</w:t>
      </w:r>
      <w:r>
        <w:rPr>
          <w:spacing w:val="-7"/>
        </w:rPr>
        <w:t xml:space="preserve"> </w:t>
      </w:r>
      <w:r>
        <w:t>Уроки</w:t>
      </w:r>
      <w:r>
        <w:rPr>
          <w:spacing w:val="-5"/>
        </w:rPr>
        <w:t xml:space="preserve"> </w:t>
      </w:r>
      <w:r>
        <w:t>технологии:2</w:t>
      </w:r>
      <w:r>
        <w:rPr>
          <w:spacing w:val="-4"/>
        </w:rPr>
        <w:t xml:space="preserve"> </w:t>
      </w:r>
      <w:r>
        <w:t>класс. Роговцева</w:t>
      </w:r>
      <w:r>
        <w:rPr>
          <w:spacing w:val="-10"/>
        </w:rPr>
        <w:t xml:space="preserve"> </w:t>
      </w:r>
      <w:r>
        <w:t>Н.</w:t>
      </w:r>
      <w:r>
        <w:rPr>
          <w:spacing w:val="-5"/>
        </w:rPr>
        <w:t xml:space="preserve"> </w:t>
      </w:r>
      <w:r>
        <w:t>И.,</w:t>
      </w:r>
      <w:r>
        <w:rPr>
          <w:spacing w:val="-5"/>
        </w:rPr>
        <w:t xml:space="preserve"> </w:t>
      </w:r>
      <w:r>
        <w:t>Богданова</w:t>
      </w:r>
      <w:r>
        <w:rPr>
          <w:spacing w:val="-5"/>
        </w:rPr>
        <w:t xml:space="preserve"> </w:t>
      </w:r>
      <w:r>
        <w:t>Н.</w:t>
      </w:r>
      <w:r>
        <w:rPr>
          <w:spacing w:val="-5"/>
        </w:rPr>
        <w:t xml:space="preserve"> </w:t>
      </w:r>
      <w:r>
        <w:t>В.,</w:t>
      </w:r>
      <w:r>
        <w:rPr>
          <w:spacing w:val="-2"/>
        </w:rPr>
        <w:t xml:space="preserve"> </w:t>
      </w:r>
      <w:r>
        <w:t>Добромыслова</w:t>
      </w:r>
      <w:r>
        <w:rPr>
          <w:spacing w:val="-5"/>
        </w:rPr>
        <w:t xml:space="preserve"> </w:t>
      </w:r>
      <w:r>
        <w:t>Н.</w:t>
      </w:r>
      <w:r>
        <w:rPr>
          <w:spacing w:val="-5"/>
        </w:rPr>
        <w:t xml:space="preserve"> </w:t>
      </w:r>
      <w:r>
        <w:t>В.</w:t>
      </w:r>
      <w:r>
        <w:rPr>
          <w:spacing w:val="-5"/>
        </w:rPr>
        <w:t xml:space="preserve"> </w:t>
      </w:r>
      <w:r>
        <w:t>Уроки</w:t>
      </w:r>
      <w:r>
        <w:rPr>
          <w:spacing w:val="-3"/>
        </w:rPr>
        <w:t xml:space="preserve"> </w:t>
      </w:r>
      <w:r>
        <w:t>технологии:</w:t>
      </w:r>
      <w:r>
        <w:rPr>
          <w:spacing w:val="-3"/>
        </w:rPr>
        <w:t xml:space="preserve"> </w:t>
      </w:r>
      <w:r>
        <w:rPr>
          <w:spacing w:val="-2"/>
        </w:rPr>
        <w:t>3класс.</w:t>
      </w:r>
    </w:p>
    <w:p w14:paraId="057310CB">
      <w:pPr>
        <w:pStyle w:val="7"/>
        <w:jc w:val="left"/>
      </w:pPr>
      <w:r>
        <w:t>Роговцева</w:t>
      </w:r>
      <w:r>
        <w:rPr>
          <w:spacing w:val="-5"/>
        </w:rPr>
        <w:t xml:space="preserve"> </w:t>
      </w:r>
      <w:r>
        <w:t>Н.И.,</w:t>
      </w:r>
      <w:r>
        <w:rPr>
          <w:spacing w:val="-3"/>
        </w:rPr>
        <w:t xml:space="preserve"> </w:t>
      </w:r>
      <w:r>
        <w:t>Богданова</w:t>
      </w:r>
      <w:r>
        <w:rPr>
          <w:spacing w:val="-5"/>
        </w:rPr>
        <w:t xml:space="preserve"> </w:t>
      </w:r>
      <w:r>
        <w:t>Н.В.,</w:t>
      </w:r>
      <w:r>
        <w:rPr>
          <w:spacing w:val="-3"/>
        </w:rPr>
        <w:t xml:space="preserve"> </w:t>
      </w:r>
      <w:r>
        <w:t>Добромыслова</w:t>
      </w:r>
      <w:r>
        <w:rPr>
          <w:spacing w:val="-4"/>
        </w:rPr>
        <w:t xml:space="preserve"> </w:t>
      </w:r>
      <w:r>
        <w:t>В,</w:t>
      </w:r>
      <w:r>
        <w:rPr>
          <w:spacing w:val="-3"/>
        </w:rPr>
        <w:t xml:space="preserve"> </w:t>
      </w:r>
      <w:r>
        <w:t>Шипилова</w:t>
      </w:r>
      <w:r>
        <w:rPr>
          <w:spacing w:val="-5"/>
        </w:rPr>
        <w:t xml:space="preserve"> </w:t>
      </w:r>
      <w:r>
        <w:t>Н.В.,</w:t>
      </w:r>
      <w:r>
        <w:rPr>
          <w:spacing w:val="-3"/>
        </w:rPr>
        <w:t xml:space="preserve"> </w:t>
      </w:r>
      <w:r>
        <w:t>Анащенкова</w:t>
      </w:r>
      <w:r>
        <w:rPr>
          <w:spacing w:val="-5"/>
        </w:rPr>
        <w:t xml:space="preserve"> </w:t>
      </w:r>
      <w:r>
        <w:t>С.В.</w:t>
      </w:r>
      <w:r>
        <w:rPr>
          <w:spacing w:val="-3"/>
        </w:rPr>
        <w:t xml:space="preserve"> </w:t>
      </w:r>
      <w:r>
        <w:t>Уроки технологии:4 класс.</w:t>
      </w:r>
    </w:p>
    <w:p w14:paraId="55BB4950">
      <w:pPr>
        <w:pStyle w:val="7"/>
        <w:jc w:val="left"/>
      </w:pPr>
      <w:r>
        <w:t>Пособие</w:t>
      </w:r>
      <w:r>
        <w:rPr>
          <w:spacing w:val="-10"/>
        </w:rPr>
        <w:t xml:space="preserve"> </w:t>
      </w:r>
      <w:r>
        <w:t>для</w:t>
      </w:r>
      <w:r>
        <w:rPr>
          <w:spacing w:val="-8"/>
        </w:rPr>
        <w:t xml:space="preserve"> </w:t>
      </w:r>
      <w:r>
        <w:t>обучающихся:</w:t>
      </w:r>
      <w:r>
        <w:rPr>
          <w:spacing w:val="-7"/>
        </w:rPr>
        <w:t xml:space="preserve"> </w:t>
      </w:r>
      <w:r>
        <w:t>Технология</w:t>
      </w:r>
      <w:r>
        <w:rPr>
          <w:spacing w:val="-8"/>
        </w:rPr>
        <w:t xml:space="preserve"> </w:t>
      </w:r>
      <w:r>
        <w:t>Рабочая</w:t>
      </w:r>
      <w:r>
        <w:rPr>
          <w:spacing w:val="-6"/>
        </w:rPr>
        <w:t xml:space="preserve"> </w:t>
      </w:r>
      <w:r>
        <w:t>тетрадь</w:t>
      </w:r>
      <w:r>
        <w:rPr>
          <w:spacing w:val="-5"/>
        </w:rPr>
        <w:t xml:space="preserve"> </w:t>
      </w:r>
      <w:r>
        <w:t>Роговцева</w:t>
      </w:r>
      <w:r>
        <w:rPr>
          <w:spacing w:val="-9"/>
        </w:rPr>
        <w:t xml:space="preserve"> </w:t>
      </w:r>
      <w:r>
        <w:rPr>
          <w:spacing w:val="-4"/>
        </w:rPr>
        <w:t>Н.И.</w:t>
      </w:r>
    </w:p>
    <w:p w14:paraId="3C056604">
      <w:pPr>
        <w:pStyle w:val="2"/>
        <w:spacing w:before="4"/>
        <w:ind w:left="487"/>
      </w:pPr>
      <w:r>
        <w:t>ОБЩАЯ</w:t>
      </w:r>
      <w:r>
        <w:rPr>
          <w:spacing w:val="-14"/>
        </w:rPr>
        <w:t xml:space="preserve"> </w:t>
      </w:r>
      <w:r>
        <w:t>ХАРАКТЕРИСТИКА</w:t>
      </w:r>
      <w:r>
        <w:rPr>
          <w:spacing w:val="-7"/>
        </w:rPr>
        <w:t xml:space="preserve"> </w:t>
      </w:r>
      <w:r>
        <w:t>УЧЕБНОГО</w:t>
      </w:r>
      <w:r>
        <w:rPr>
          <w:spacing w:val="-7"/>
        </w:rPr>
        <w:t xml:space="preserve"> </w:t>
      </w:r>
      <w:r>
        <w:t>ПРЕДМЕТА</w:t>
      </w:r>
      <w:r>
        <w:rPr>
          <w:spacing w:val="-9"/>
        </w:rPr>
        <w:t xml:space="preserve"> </w:t>
      </w:r>
      <w:r>
        <w:t>«ТРУД</w:t>
      </w:r>
      <w:r>
        <w:rPr>
          <w:spacing w:val="-3"/>
        </w:rPr>
        <w:t xml:space="preserve"> </w:t>
      </w:r>
      <w:r>
        <w:rPr>
          <w:spacing w:val="-2"/>
        </w:rPr>
        <w:t>(ТЕХНОЛОГИЯ)»</w:t>
      </w:r>
    </w:p>
    <w:p w14:paraId="2439D5C2">
      <w:pPr>
        <w:pStyle w:val="7"/>
        <w:ind w:right="139" w:firstLine="708"/>
      </w:pPr>
      <w:r>
        <w:rPr>
          <w:color w:val="333333"/>
        </w:rPr>
        <w:t>Основной целью программы по труду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w:t>
      </w:r>
      <w:r>
        <w:rPr>
          <w:color w:val="333333"/>
          <w:spacing w:val="-5"/>
        </w:rPr>
        <w:t xml:space="preserve"> </w:t>
      </w:r>
      <w:r>
        <w:rPr>
          <w:color w:val="333333"/>
        </w:rPr>
        <w:t>умений,</w:t>
      </w:r>
      <w:r>
        <w:rPr>
          <w:color w:val="333333"/>
          <w:spacing w:val="-11"/>
        </w:rPr>
        <w:t xml:space="preserve"> </w:t>
      </w:r>
      <w:r>
        <w:rPr>
          <w:color w:val="333333"/>
        </w:rPr>
        <w:t>необходимых</w:t>
      </w:r>
      <w:r>
        <w:rPr>
          <w:color w:val="333333"/>
          <w:spacing w:val="-8"/>
        </w:rPr>
        <w:t xml:space="preserve"> </w:t>
      </w:r>
      <w:r>
        <w:rPr>
          <w:color w:val="333333"/>
        </w:rPr>
        <w:t>для</w:t>
      </w:r>
      <w:r>
        <w:rPr>
          <w:color w:val="333333"/>
          <w:spacing w:val="-12"/>
        </w:rPr>
        <w:t xml:space="preserve"> </w:t>
      </w:r>
      <w:r>
        <w:rPr>
          <w:color w:val="333333"/>
        </w:rPr>
        <w:t>разумной</w:t>
      </w:r>
      <w:r>
        <w:rPr>
          <w:color w:val="333333"/>
          <w:spacing w:val="-8"/>
        </w:rPr>
        <w:t xml:space="preserve"> </w:t>
      </w:r>
      <w:r>
        <w:rPr>
          <w:color w:val="333333"/>
        </w:rPr>
        <w:t>организации</w:t>
      </w:r>
      <w:r>
        <w:rPr>
          <w:color w:val="333333"/>
          <w:spacing w:val="-8"/>
        </w:rPr>
        <w:t xml:space="preserve"> </w:t>
      </w:r>
      <w:r>
        <w:rPr>
          <w:color w:val="333333"/>
        </w:rPr>
        <w:t>собственной</w:t>
      </w:r>
      <w:r>
        <w:rPr>
          <w:color w:val="333333"/>
          <w:spacing w:val="-6"/>
        </w:rPr>
        <w:t xml:space="preserve"> </w:t>
      </w:r>
      <w:r>
        <w:rPr>
          <w:color w:val="333333"/>
        </w:rPr>
        <w:t>жизни</w:t>
      </w:r>
      <w:r>
        <w:rPr>
          <w:color w:val="333333"/>
          <w:spacing w:val="-8"/>
        </w:rPr>
        <w:t xml:space="preserve"> </w:t>
      </w:r>
      <w:r>
        <w:rPr>
          <w:color w:val="333333"/>
        </w:rPr>
        <w:t>воспитание ориентации на будущую трудовую деятельность, выбор профессии в процессе практического знакомства с историей ремесел и технологий.</w:t>
      </w:r>
    </w:p>
    <w:p w14:paraId="7120D4F8">
      <w:pPr>
        <w:pStyle w:val="7"/>
        <w:ind w:left="1132" w:right="150"/>
      </w:pPr>
      <w:r>
        <w:rPr>
          <w:color w:val="333333"/>
        </w:rPr>
        <w:t>Программа по труду (технологии) направлена на решение системы задач: формирование общих представлений о культуре и организации трудовой деятельности</w:t>
      </w:r>
    </w:p>
    <w:p w14:paraId="39DE070B">
      <w:pPr>
        <w:pStyle w:val="7"/>
      </w:pPr>
      <w:r>
        <w:rPr>
          <w:color w:val="333333"/>
        </w:rPr>
        <w:t>как</w:t>
      </w:r>
      <w:r>
        <w:rPr>
          <w:color w:val="333333"/>
          <w:spacing w:val="-7"/>
        </w:rPr>
        <w:t xml:space="preserve"> </w:t>
      </w:r>
      <w:r>
        <w:rPr>
          <w:color w:val="333333"/>
        </w:rPr>
        <w:t>важной</w:t>
      </w:r>
      <w:r>
        <w:rPr>
          <w:color w:val="333333"/>
          <w:spacing w:val="-5"/>
        </w:rPr>
        <w:t xml:space="preserve"> </w:t>
      </w:r>
      <w:r>
        <w:rPr>
          <w:color w:val="333333"/>
        </w:rPr>
        <w:t>части</w:t>
      </w:r>
      <w:r>
        <w:rPr>
          <w:color w:val="333333"/>
          <w:spacing w:val="-4"/>
        </w:rPr>
        <w:t xml:space="preserve"> </w:t>
      </w:r>
      <w:r>
        <w:rPr>
          <w:color w:val="333333"/>
        </w:rPr>
        <w:t>общей</w:t>
      </w:r>
      <w:r>
        <w:rPr>
          <w:color w:val="333333"/>
          <w:spacing w:val="-4"/>
        </w:rPr>
        <w:t xml:space="preserve"> </w:t>
      </w:r>
      <w:r>
        <w:rPr>
          <w:color w:val="333333"/>
        </w:rPr>
        <w:t>культуры</w:t>
      </w:r>
      <w:r>
        <w:rPr>
          <w:color w:val="333333"/>
          <w:spacing w:val="-3"/>
        </w:rPr>
        <w:t xml:space="preserve"> </w:t>
      </w:r>
      <w:r>
        <w:rPr>
          <w:color w:val="333333"/>
          <w:spacing w:val="-2"/>
        </w:rPr>
        <w:t>человека;</w:t>
      </w:r>
    </w:p>
    <w:p w14:paraId="7B699229">
      <w:pPr>
        <w:pStyle w:val="7"/>
        <w:spacing w:before="1"/>
        <w:ind w:right="143" w:firstLine="708"/>
      </w:pPr>
      <w:r>
        <w:rPr>
          <w:color w:val="333333"/>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14:paraId="0AFC3D15">
      <w:pPr>
        <w:pStyle w:val="7"/>
        <w:ind w:right="146" w:firstLine="708"/>
      </w:pPr>
      <w:r>
        <w:rPr>
          <w:color w:val="333333"/>
        </w:rPr>
        <w:t>формирование основ чертежно-графической грамотности, умения работать с простейшей технологической документацией (рисунок, чертёж, эскиз, схема);</w:t>
      </w:r>
    </w:p>
    <w:p w14:paraId="27580115">
      <w:pPr>
        <w:pStyle w:val="7"/>
        <w:ind w:firstLine="708"/>
        <w:jc w:val="left"/>
      </w:pPr>
      <w:r>
        <w:rPr>
          <w:color w:val="333333"/>
        </w:rPr>
        <w:t>формирование</w:t>
      </w:r>
      <w:r>
        <w:rPr>
          <w:color w:val="333333"/>
          <w:spacing w:val="80"/>
        </w:rPr>
        <w:t xml:space="preserve"> </w:t>
      </w:r>
      <w:r>
        <w:rPr>
          <w:color w:val="333333"/>
        </w:rPr>
        <w:t>элементарных</w:t>
      </w:r>
      <w:r>
        <w:rPr>
          <w:color w:val="333333"/>
          <w:spacing w:val="80"/>
        </w:rPr>
        <w:t xml:space="preserve"> </w:t>
      </w:r>
      <w:r>
        <w:rPr>
          <w:color w:val="333333"/>
        </w:rPr>
        <w:t>знаний</w:t>
      </w:r>
      <w:r>
        <w:rPr>
          <w:color w:val="333333"/>
          <w:spacing w:val="80"/>
        </w:rPr>
        <w:t xml:space="preserve"> </w:t>
      </w:r>
      <w:r>
        <w:rPr>
          <w:color w:val="333333"/>
        </w:rPr>
        <w:t>и</w:t>
      </w:r>
      <w:r>
        <w:rPr>
          <w:color w:val="333333"/>
          <w:spacing w:val="80"/>
        </w:rPr>
        <w:t xml:space="preserve"> </w:t>
      </w:r>
      <w:r>
        <w:rPr>
          <w:color w:val="333333"/>
        </w:rPr>
        <w:t>представлений</w:t>
      </w:r>
      <w:r>
        <w:rPr>
          <w:color w:val="333333"/>
          <w:spacing w:val="80"/>
        </w:rPr>
        <w:t xml:space="preserve"> </w:t>
      </w:r>
      <w:r>
        <w:rPr>
          <w:color w:val="333333"/>
        </w:rPr>
        <w:t>о</w:t>
      </w:r>
      <w:r>
        <w:rPr>
          <w:color w:val="333333"/>
          <w:spacing w:val="80"/>
        </w:rPr>
        <w:t xml:space="preserve"> </w:t>
      </w:r>
      <w:r>
        <w:rPr>
          <w:color w:val="333333"/>
        </w:rPr>
        <w:t>различных</w:t>
      </w:r>
      <w:r>
        <w:rPr>
          <w:color w:val="333333"/>
          <w:spacing w:val="80"/>
        </w:rPr>
        <w:t xml:space="preserve"> </w:t>
      </w:r>
      <w:r>
        <w:rPr>
          <w:color w:val="333333"/>
        </w:rPr>
        <w:t>материалах,</w:t>
      </w:r>
      <w:r>
        <w:rPr>
          <w:color w:val="333333"/>
          <w:spacing w:val="80"/>
        </w:rPr>
        <w:t xml:space="preserve"> </w:t>
      </w:r>
      <w:r>
        <w:rPr>
          <w:color w:val="333333"/>
        </w:rPr>
        <w:t>технологиях их обработки и соответствующих умений;</w:t>
      </w:r>
    </w:p>
    <w:p w14:paraId="482BB608">
      <w:pPr>
        <w:pStyle w:val="7"/>
        <w:ind w:firstLine="708"/>
        <w:jc w:val="left"/>
      </w:pPr>
      <w:r>
        <w:rPr>
          <w:color w:val="333333"/>
        </w:rPr>
        <w:t>развитие</w:t>
      </w:r>
      <w:r>
        <w:rPr>
          <w:color w:val="333333"/>
          <w:spacing w:val="40"/>
        </w:rPr>
        <w:t xml:space="preserve"> </w:t>
      </w:r>
      <w:r>
        <w:rPr>
          <w:color w:val="333333"/>
        </w:rPr>
        <w:t>сенсомоторных</w:t>
      </w:r>
      <w:r>
        <w:rPr>
          <w:color w:val="333333"/>
          <w:spacing w:val="40"/>
        </w:rPr>
        <w:t xml:space="preserve"> </w:t>
      </w:r>
      <w:r>
        <w:rPr>
          <w:color w:val="333333"/>
        </w:rPr>
        <w:t>процессов,</w:t>
      </w:r>
      <w:r>
        <w:rPr>
          <w:color w:val="333333"/>
          <w:spacing w:val="40"/>
        </w:rPr>
        <w:t xml:space="preserve"> </w:t>
      </w:r>
      <w:r>
        <w:rPr>
          <w:color w:val="333333"/>
        </w:rPr>
        <w:t>психомоторной</w:t>
      </w:r>
      <w:r>
        <w:rPr>
          <w:color w:val="333333"/>
          <w:spacing w:val="40"/>
        </w:rPr>
        <w:t xml:space="preserve"> </w:t>
      </w:r>
      <w:r>
        <w:rPr>
          <w:color w:val="333333"/>
        </w:rPr>
        <w:t>координации,</w:t>
      </w:r>
      <w:r>
        <w:rPr>
          <w:color w:val="333333"/>
          <w:spacing w:val="40"/>
        </w:rPr>
        <w:t xml:space="preserve"> </w:t>
      </w:r>
      <w:r>
        <w:rPr>
          <w:color w:val="333333"/>
        </w:rPr>
        <w:t>глазомера</w:t>
      </w:r>
      <w:r>
        <w:rPr>
          <w:color w:val="333333"/>
          <w:spacing w:val="40"/>
        </w:rPr>
        <w:t xml:space="preserve"> </w:t>
      </w:r>
      <w:r>
        <w:rPr>
          <w:color w:val="333333"/>
        </w:rPr>
        <w:t>через</w:t>
      </w:r>
      <w:r>
        <w:rPr>
          <w:color w:val="333333"/>
          <w:spacing w:val="40"/>
        </w:rPr>
        <w:t xml:space="preserve"> </w:t>
      </w:r>
      <w:r>
        <w:rPr>
          <w:color w:val="333333"/>
        </w:rPr>
        <w:t>формирование практических умений;</w:t>
      </w:r>
    </w:p>
    <w:p w14:paraId="381916AA">
      <w:pPr>
        <w:pStyle w:val="7"/>
        <w:ind w:firstLine="708"/>
        <w:jc w:val="left"/>
      </w:pPr>
      <w:r>
        <w:rPr>
          <w:color w:val="333333"/>
        </w:rPr>
        <w:t>расширение культурного кругозора, развитие способности творческого использования полученных знаний и умений в практической деятельности;</w:t>
      </w:r>
    </w:p>
    <w:p w14:paraId="66561687">
      <w:pPr>
        <w:pStyle w:val="7"/>
        <w:ind w:firstLine="708"/>
        <w:jc w:val="left"/>
      </w:pPr>
      <w:r>
        <w:rPr>
          <w:color w:val="333333"/>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14:paraId="53777D48">
      <w:pPr>
        <w:pStyle w:val="7"/>
        <w:ind w:firstLine="708"/>
        <w:jc w:val="left"/>
      </w:pPr>
      <w:r>
        <w:rPr>
          <w:color w:val="333333"/>
        </w:rPr>
        <w:t>развитие</w:t>
      </w:r>
      <w:r>
        <w:rPr>
          <w:color w:val="333333"/>
          <w:spacing w:val="80"/>
        </w:rPr>
        <w:t xml:space="preserve"> </w:t>
      </w:r>
      <w:r>
        <w:rPr>
          <w:color w:val="333333"/>
        </w:rPr>
        <w:t>гибкости</w:t>
      </w:r>
      <w:r>
        <w:rPr>
          <w:color w:val="333333"/>
          <w:spacing w:val="80"/>
        </w:rPr>
        <w:t xml:space="preserve"> </w:t>
      </w:r>
      <w:r>
        <w:rPr>
          <w:color w:val="333333"/>
        </w:rPr>
        <w:t>и</w:t>
      </w:r>
      <w:r>
        <w:rPr>
          <w:color w:val="333333"/>
          <w:spacing w:val="80"/>
        </w:rPr>
        <w:t xml:space="preserve"> </w:t>
      </w:r>
      <w:r>
        <w:rPr>
          <w:color w:val="333333"/>
        </w:rPr>
        <w:t>вариативности</w:t>
      </w:r>
      <w:r>
        <w:rPr>
          <w:color w:val="333333"/>
          <w:spacing w:val="80"/>
        </w:rPr>
        <w:t xml:space="preserve"> </w:t>
      </w:r>
      <w:r>
        <w:rPr>
          <w:color w:val="333333"/>
        </w:rPr>
        <w:t>мышления,</w:t>
      </w:r>
      <w:r>
        <w:rPr>
          <w:color w:val="333333"/>
          <w:spacing w:val="80"/>
        </w:rPr>
        <w:t xml:space="preserve"> </w:t>
      </w:r>
      <w:r>
        <w:rPr>
          <w:color w:val="333333"/>
        </w:rPr>
        <w:t>способностей</w:t>
      </w:r>
      <w:r>
        <w:rPr>
          <w:color w:val="333333"/>
          <w:spacing w:val="80"/>
        </w:rPr>
        <w:t xml:space="preserve"> </w:t>
      </w:r>
      <w:r>
        <w:rPr>
          <w:color w:val="333333"/>
        </w:rPr>
        <w:t>к</w:t>
      </w:r>
      <w:r>
        <w:rPr>
          <w:color w:val="333333"/>
          <w:spacing w:val="80"/>
        </w:rPr>
        <w:t xml:space="preserve"> </w:t>
      </w:r>
      <w:r>
        <w:rPr>
          <w:color w:val="333333"/>
        </w:rPr>
        <w:t xml:space="preserve">изобретательской </w:t>
      </w:r>
      <w:r>
        <w:rPr>
          <w:color w:val="333333"/>
          <w:spacing w:val="-2"/>
        </w:rPr>
        <w:t>деятельности;</w:t>
      </w:r>
    </w:p>
    <w:p w14:paraId="692AF8D9">
      <w:pPr>
        <w:pStyle w:val="7"/>
        <w:spacing w:after="0"/>
        <w:jc w:val="left"/>
        <w:sectPr>
          <w:pgSz w:w="11920" w:h="16850"/>
          <w:pgMar w:top="1080" w:right="708" w:bottom="280" w:left="850" w:header="720" w:footer="720" w:gutter="0"/>
          <w:cols w:space="720" w:num="1"/>
        </w:sectPr>
      </w:pPr>
    </w:p>
    <w:p w14:paraId="548CD58A">
      <w:pPr>
        <w:pStyle w:val="7"/>
        <w:spacing w:before="70"/>
        <w:ind w:right="149" w:firstLine="708"/>
      </w:pPr>
      <w:r>
        <w:rPr>
          <w:color w:val="333333"/>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14:paraId="703F7824">
      <w:pPr>
        <w:pStyle w:val="7"/>
        <w:ind w:right="145" w:firstLine="708"/>
      </w:pPr>
      <w:r>
        <w:rPr>
          <w:color w:val="333333"/>
        </w:rPr>
        <w:t>воспитание понимания социального значения разных профессий, важности ответственного отношения каждого за результаты труда;</w:t>
      </w:r>
    </w:p>
    <w:p w14:paraId="2D638375">
      <w:pPr>
        <w:pStyle w:val="7"/>
        <w:spacing w:before="1"/>
        <w:ind w:left="1132"/>
      </w:pPr>
      <w:r>
        <w:rPr>
          <w:color w:val="333333"/>
        </w:rPr>
        <w:t>воспитание</w:t>
      </w:r>
      <w:r>
        <w:rPr>
          <w:color w:val="333333"/>
          <w:spacing w:val="-13"/>
        </w:rPr>
        <w:t xml:space="preserve"> </w:t>
      </w:r>
      <w:r>
        <w:rPr>
          <w:color w:val="333333"/>
        </w:rPr>
        <w:t>готовности</w:t>
      </w:r>
      <w:r>
        <w:rPr>
          <w:color w:val="333333"/>
          <w:spacing w:val="-5"/>
        </w:rPr>
        <w:t xml:space="preserve"> </w:t>
      </w:r>
      <w:r>
        <w:rPr>
          <w:color w:val="333333"/>
        </w:rPr>
        <w:t>участия</w:t>
      </w:r>
      <w:r>
        <w:rPr>
          <w:color w:val="333333"/>
          <w:spacing w:val="-7"/>
        </w:rPr>
        <w:t xml:space="preserve"> </w:t>
      </w:r>
      <w:r>
        <w:rPr>
          <w:color w:val="333333"/>
        </w:rPr>
        <w:t>в</w:t>
      </w:r>
      <w:r>
        <w:rPr>
          <w:color w:val="333333"/>
          <w:spacing w:val="-6"/>
        </w:rPr>
        <w:t xml:space="preserve"> </w:t>
      </w:r>
      <w:r>
        <w:rPr>
          <w:color w:val="333333"/>
        </w:rPr>
        <w:t>трудовых</w:t>
      </w:r>
      <w:r>
        <w:rPr>
          <w:color w:val="333333"/>
          <w:spacing w:val="-2"/>
        </w:rPr>
        <w:t xml:space="preserve"> </w:t>
      </w:r>
      <w:r>
        <w:rPr>
          <w:color w:val="333333"/>
        </w:rPr>
        <w:t>делах</w:t>
      </w:r>
      <w:r>
        <w:rPr>
          <w:color w:val="333333"/>
          <w:spacing w:val="-4"/>
        </w:rPr>
        <w:t xml:space="preserve"> </w:t>
      </w:r>
      <w:r>
        <w:rPr>
          <w:color w:val="333333"/>
        </w:rPr>
        <w:t>школьного</w:t>
      </w:r>
      <w:r>
        <w:rPr>
          <w:color w:val="333333"/>
          <w:spacing w:val="-4"/>
        </w:rPr>
        <w:t xml:space="preserve"> </w:t>
      </w:r>
      <w:r>
        <w:rPr>
          <w:color w:val="333333"/>
          <w:spacing w:val="-2"/>
        </w:rPr>
        <w:t>коллектива;</w:t>
      </w:r>
    </w:p>
    <w:p w14:paraId="3AAD5D3F">
      <w:pPr>
        <w:pStyle w:val="7"/>
        <w:ind w:right="146" w:firstLine="708"/>
      </w:pPr>
      <w:r>
        <w:rPr>
          <w:color w:val="333333"/>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14:paraId="16B0D431">
      <w:pPr>
        <w:pStyle w:val="7"/>
        <w:ind w:right="149" w:firstLine="708"/>
      </w:pPr>
      <w:r>
        <w:rPr>
          <w:color w:val="333333"/>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14:paraId="1998258D">
      <w:pPr>
        <w:pStyle w:val="7"/>
        <w:ind w:right="148" w:firstLine="708"/>
      </w:pPr>
      <w:r>
        <w:rPr>
          <w:color w:val="333333"/>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14:paraId="72E1A8EF">
      <w:pPr>
        <w:pStyle w:val="7"/>
        <w:ind w:right="150" w:firstLine="708"/>
      </w:pPr>
      <w:r>
        <w:rPr>
          <w:color w:val="333333"/>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14:paraId="2A3CDB10">
      <w:pPr>
        <w:pStyle w:val="7"/>
        <w:ind w:right="148" w:firstLine="708"/>
      </w:pPr>
      <w:r>
        <w:rPr>
          <w:color w:val="333333"/>
        </w:rPr>
        <w:t>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w:t>
      </w:r>
    </w:p>
    <w:p w14:paraId="41FCCB1C">
      <w:pPr>
        <w:pStyle w:val="9"/>
        <w:numPr>
          <w:ilvl w:val="0"/>
          <w:numId w:val="16"/>
        </w:numPr>
        <w:tabs>
          <w:tab w:val="left" w:pos="423"/>
        </w:tabs>
        <w:spacing w:before="0" w:after="0" w:line="240" w:lineRule="auto"/>
        <w:ind w:left="423" w:right="0" w:hanging="359"/>
        <w:jc w:val="both"/>
        <w:rPr>
          <w:sz w:val="24"/>
        </w:rPr>
      </w:pPr>
      <w:r>
        <w:rPr>
          <w:color w:val="333333"/>
          <w:sz w:val="24"/>
        </w:rPr>
        <w:t>технологии,</w:t>
      </w:r>
      <w:r>
        <w:rPr>
          <w:color w:val="333333"/>
          <w:spacing w:val="-7"/>
          <w:sz w:val="24"/>
        </w:rPr>
        <w:t xml:space="preserve"> </w:t>
      </w:r>
      <w:r>
        <w:rPr>
          <w:color w:val="333333"/>
          <w:sz w:val="24"/>
        </w:rPr>
        <w:t>профессии</w:t>
      </w:r>
      <w:r>
        <w:rPr>
          <w:color w:val="333333"/>
          <w:spacing w:val="-6"/>
          <w:sz w:val="24"/>
        </w:rPr>
        <w:t xml:space="preserve"> </w:t>
      </w:r>
      <w:r>
        <w:rPr>
          <w:color w:val="333333"/>
          <w:sz w:val="24"/>
        </w:rPr>
        <w:t>и</w:t>
      </w:r>
      <w:r>
        <w:rPr>
          <w:color w:val="333333"/>
          <w:spacing w:val="-4"/>
          <w:sz w:val="24"/>
        </w:rPr>
        <w:t xml:space="preserve"> </w:t>
      </w:r>
      <w:r>
        <w:rPr>
          <w:color w:val="333333"/>
          <w:spacing w:val="-2"/>
          <w:sz w:val="24"/>
        </w:rPr>
        <w:t>производства;</w:t>
      </w:r>
    </w:p>
    <w:p w14:paraId="6BB0A637">
      <w:pPr>
        <w:pStyle w:val="9"/>
        <w:numPr>
          <w:ilvl w:val="0"/>
          <w:numId w:val="16"/>
        </w:numPr>
        <w:tabs>
          <w:tab w:val="left" w:pos="422"/>
          <w:tab w:val="left" w:pos="424"/>
        </w:tabs>
        <w:spacing w:before="0" w:after="0" w:line="240" w:lineRule="auto"/>
        <w:ind w:left="424" w:right="149" w:hanging="361"/>
        <w:jc w:val="both"/>
        <w:rPr>
          <w:sz w:val="24"/>
        </w:rPr>
      </w:pPr>
      <w:r>
        <w:rPr>
          <w:color w:val="333333"/>
          <w:sz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p>
    <w:p w14:paraId="4CE90791">
      <w:pPr>
        <w:pStyle w:val="9"/>
        <w:numPr>
          <w:ilvl w:val="0"/>
          <w:numId w:val="16"/>
        </w:numPr>
        <w:tabs>
          <w:tab w:val="left" w:pos="422"/>
          <w:tab w:val="left" w:pos="424"/>
        </w:tabs>
        <w:spacing w:before="1" w:after="0" w:line="240" w:lineRule="auto"/>
        <w:ind w:left="424" w:right="141" w:hanging="361"/>
        <w:jc w:val="both"/>
        <w:rPr>
          <w:sz w:val="24"/>
        </w:rPr>
      </w:pPr>
      <w:r>
        <w:rPr>
          <w:color w:val="333333"/>
          <w:sz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14:paraId="6385B513">
      <w:pPr>
        <w:pStyle w:val="9"/>
        <w:numPr>
          <w:ilvl w:val="0"/>
          <w:numId w:val="16"/>
        </w:numPr>
        <w:tabs>
          <w:tab w:val="left" w:pos="423"/>
        </w:tabs>
        <w:spacing w:before="0" w:after="0" w:line="240" w:lineRule="auto"/>
        <w:ind w:left="423" w:right="0" w:hanging="359"/>
        <w:jc w:val="both"/>
        <w:rPr>
          <w:sz w:val="24"/>
        </w:rPr>
      </w:pPr>
      <w:r>
        <w:rPr>
          <w:color w:val="333333"/>
          <w:sz w:val="24"/>
        </w:rPr>
        <w:t>ИКТ</w:t>
      </w:r>
      <w:r>
        <w:rPr>
          <w:color w:val="333333"/>
          <w:spacing w:val="-15"/>
          <w:sz w:val="24"/>
        </w:rPr>
        <w:t xml:space="preserve"> </w:t>
      </w:r>
      <w:r>
        <w:rPr>
          <w:color w:val="333333"/>
          <w:sz w:val="24"/>
        </w:rPr>
        <w:t>(с</w:t>
      </w:r>
      <w:r>
        <w:rPr>
          <w:color w:val="333333"/>
          <w:spacing w:val="-3"/>
          <w:sz w:val="24"/>
        </w:rPr>
        <w:t xml:space="preserve"> </w:t>
      </w:r>
      <w:r>
        <w:rPr>
          <w:color w:val="333333"/>
          <w:sz w:val="24"/>
        </w:rPr>
        <w:t>учётом</w:t>
      </w:r>
      <w:r>
        <w:rPr>
          <w:color w:val="333333"/>
          <w:spacing w:val="-8"/>
          <w:sz w:val="24"/>
        </w:rPr>
        <w:t xml:space="preserve"> </w:t>
      </w:r>
      <w:r>
        <w:rPr>
          <w:color w:val="333333"/>
          <w:sz w:val="24"/>
        </w:rPr>
        <w:t>возможностей</w:t>
      </w:r>
      <w:r>
        <w:rPr>
          <w:color w:val="333333"/>
          <w:spacing w:val="-5"/>
          <w:sz w:val="24"/>
        </w:rPr>
        <w:t xml:space="preserve"> </w:t>
      </w:r>
      <w:r>
        <w:rPr>
          <w:color w:val="333333"/>
          <w:sz w:val="24"/>
        </w:rPr>
        <w:t>материально-технической</w:t>
      </w:r>
      <w:r>
        <w:rPr>
          <w:color w:val="333333"/>
          <w:spacing w:val="-7"/>
          <w:sz w:val="24"/>
        </w:rPr>
        <w:t xml:space="preserve"> </w:t>
      </w:r>
      <w:r>
        <w:rPr>
          <w:color w:val="333333"/>
          <w:sz w:val="24"/>
        </w:rPr>
        <w:t>базы</w:t>
      </w:r>
      <w:r>
        <w:rPr>
          <w:color w:val="333333"/>
          <w:spacing w:val="-7"/>
          <w:sz w:val="24"/>
        </w:rPr>
        <w:t xml:space="preserve"> </w:t>
      </w:r>
      <w:r>
        <w:rPr>
          <w:color w:val="333333"/>
          <w:sz w:val="24"/>
        </w:rPr>
        <w:t>образовательной</w:t>
      </w:r>
      <w:r>
        <w:rPr>
          <w:color w:val="333333"/>
          <w:spacing w:val="-5"/>
          <w:sz w:val="24"/>
        </w:rPr>
        <w:t xml:space="preserve"> </w:t>
      </w:r>
      <w:r>
        <w:rPr>
          <w:color w:val="333333"/>
          <w:spacing w:val="-2"/>
          <w:sz w:val="24"/>
        </w:rPr>
        <w:t>организации).</w:t>
      </w:r>
    </w:p>
    <w:p w14:paraId="619AF028">
      <w:pPr>
        <w:pStyle w:val="7"/>
        <w:ind w:right="142" w:firstLine="708"/>
      </w:pPr>
      <w:r>
        <w:rPr>
          <w:color w:val="333333"/>
        </w:rPr>
        <w:t>В процессе освоения программы по труду (технологии) обучающиеся овладевают основами проектной деятельности, которая направлена</w:t>
      </w:r>
      <w:r>
        <w:rPr>
          <w:color w:val="333333"/>
          <w:spacing w:val="-4"/>
        </w:rPr>
        <w:t xml:space="preserve"> </w:t>
      </w:r>
      <w:r>
        <w:rPr>
          <w:color w:val="333333"/>
        </w:rPr>
        <w:t>на развитие творческих черт личности, коммуникабельности, чувства ответственности, умения искать и использовать информацию.</w:t>
      </w:r>
    </w:p>
    <w:p w14:paraId="7076A074">
      <w:pPr>
        <w:pStyle w:val="7"/>
        <w:ind w:right="139" w:firstLine="708"/>
      </w:pPr>
      <w:r>
        <w:rPr>
          <w:color w:val="333333"/>
        </w:rPr>
        <w:t>В программе по труду (технологии)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w:t>
      </w:r>
      <w:r>
        <w:rPr>
          <w:color w:val="333333"/>
          <w:spacing w:val="-2"/>
        </w:rPr>
        <w:t xml:space="preserve"> </w:t>
      </w:r>
      <w:r>
        <w:rPr>
          <w:color w:val="333333"/>
        </w:rPr>
        <w:t>«Окружающий</w:t>
      </w:r>
      <w:r>
        <w:rPr>
          <w:color w:val="333333"/>
          <w:spacing w:val="-4"/>
        </w:rPr>
        <w:t xml:space="preserve"> </w:t>
      </w:r>
      <w:r>
        <w:rPr>
          <w:color w:val="333333"/>
        </w:rPr>
        <w:t>мир»</w:t>
      </w:r>
      <w:r>
        <w:rPr>
          <w:color w:val="333333"/>
          <w:spacing w:val="-11"/>
        </w:rPr>
        <w:t xml:space="preserve"> </w:t>
      </w:r>
      <w:r>
        <w:rPr>
          <w:color w:val="333333"/>
        </w:rPr>
        <w:t>(природные</w:t>
      </w:r>
      <w:r>
        <w:rPr>
          <w:color w:val="333333"/>
          <w:spacing w:val="-7"/>
        </w:rPr>
        <w:t xml:space="preserve"> </w:t>
      </w:r>
      <w:r>
        <w:rPr>
          <w:color w:val="333333"/>
        </w:rPr>
        <w:t>формы</w:t>
      </w:r>
      <w:r>
        <w:rPr>
          <w:color w:val="333333"/>
          <w:spacing w:val="-8"/>
        </w:rPr>
        <w:t xml:space="preserve"> </w:t>
      </w:r>
      <w:r>
        <w:rPr>
          <w:color w:val="333333"/>
        </w:rPr>
        <w:t>и</w:t>
      </w:r>
      <w:r>
        <w:rPr>
          <w:color w:val="333333"/>
          <w:spacing w:val="-6"/>
        </w:rPr>
        <w:t xml:space="preserve"> </w:t>
      </w:r>
      <w:r>
        <w:rPr>
          <w:color w:val="333333"/>
        </w:rPr>
        <w:t>конструкции</w:t>
      </w:r>
      <w:r>
        <w:rPr>
          <w:color w:val="333333"/>
          <w:spacing w:val="-1"/>
        </w:rPr>
        <w:t xml:space="preserve"> </w:t>
      </w:r>
      <w:r>
        <w:rPr>
          <w:color w:val="333333"/>
        </w:rPr>
        <w:t>как</w:t>
      </w:r>
      <w:r>
        <w:rPr>
          <w:color w:val="333333"/>
          <w:spacing w:val="-3"/>
        </w:rPr>
        <w:t xml:space="preserve"> </w:t>
      </w:r>
      <w:r>
        <w:rPr>
          <w:color w:val="333333"/>
        </w:rPr>
        <w:t>универсальный</w:t>
      </w:r>
      <w:r>
        <w:rPr>
          <w:color w:val="333333"/>
          <w:spacing w:val="-5"/>
        </w:rPr>
        <w:t xml:space="preserve"> </w:t>
      </w:r>
      <w:r>
        <w:rPr>
          <w:color w:val="333333"/>
        </w:rPr>
        <w:t>источник инженерно-художественных идей для мастера; природа как источник сырья, этнокультурные традиции),</w:t>
      </w:r>
      <w:r>
        <w:rPr>
          <w:color w:val="333333"/>
          <w:spacing w:val="-2"/>
        </w:rPr>
        <w:t xml:space="preserve"> </w:t>
      </w:r>
      <w:r>
        <w:rPr>
          <w:color w:val="333333"/>
        </w:rPr>
        <w:t>«Родной</w:t>
      </w:r>
      <w:r>
        <w:rPr>
          <w:color w:val="333333"/>
          <w:spacing w:val="-2"/>
        </w:rPr>
        <w:t xml:space="preserve"> </w:t>
      </w:r>
      <w:r>
        <w:rPr>
          <w:color w:val="333333"/>
        </w:rPr>
        <w:t>язык»</w:t>
      </w:r>
      <w:r>
        <w:rPr>
          <w:color w:val="333333"/>
          <w:spacing w:val="-13"/>
        </w:rPr>
        <w:t xml:space="preserve"> </w:t>
      </w:r>
      <w:r>
        <w:rPr>
          <w:color w:val="333333"/>
        </w:rPr>
        <w:t>(использование</w:t>
      </w:r>
      <w:r>
        <w:rPr>
          <w:color w:val="333333"/>
          <w:spacing w:val="-6"/>
        </w:rPr>
        <w:t xml:space="preserve"> </w:t>
      </w:r>
      <w:r>
        <w:rPr>
          <w:color w:val="333333"/>
        </w:rPr>
        <w:t>важнейших</w:t>
      </w:r>
      <w:r>
        <w:rPr>
          <w:color w:val="333333"/>
          <w:spacing w:val="-4"/>
        </w:rPr>
        <w:t xml:space="preserve"> </w:t>
      </w:r>
      <w:r>
        <w:rPr>
          <w:color w:val="333333"/>
        </w:rPr>
        <w:t>видов</w:t>
      </w:r>
      <w:r>
        <w:rPr>
          <w:color w:val="333333"/>
          <w:spacing w:val="-6"/>
        </w:rPr>
        <w:t xml:space="preserve"> </w:t>
      </w:r>
      <w:r>
        <w:rPr>
          <w:color w:val="333333"/>
        </w:rPr>
        <w:t>речевой</w:t>
      </w:r>
      <w:r>
        <w:rPr>
          <w:color w:val="333333"/>
          <w:spacing w:val="-6"/>
        </w:rPr>
        <w:t xml:space="preserve"> </w:t>
      </w:r>
      <w:r>
        <w:rPr>
          <w:color w:val="333333"/>
        </w:rPr>
        <w:t>деятельности</w:t>
      </w:r>
      <w:r>
        <w:rPr>
          <w:color w:val="333333"/>
          <w:spacing w:val="-5"/>
        </w:rPr>
        <w:t xml:space="preserve"> </w:t>
      </w:r>
      <w:r>
        <w:rPr>
          <w:color w:val="333333"/>
        </w:rPr>
        <w:t>и</w:t>
      </w:r>
      <w:r>
        <w:rPr>
          <w:color w:val="333333"/>
          <w:spacing w:val="-6"/>
        </w:rPr>
        <w:t xml:space="preserve"> </w:t>
      </w:r>
      <w:r>
        <w:rPr>
          <w:color w:val="333333"/>
        </w:rPr>
        <w:t>основных типов учебных текстов в процессе анализа заданий и обсуждения результатов практической деятельности), «Литературное</w:t>
      </w:r>
      <w:r>
        <w:rPr>
          <w:color w:val="333333"/>
          <w:spacing w:val="-3"/>
        </w:rPr>
        <w:t xml:space="preserve"> </w:t>
      </w:r>
      <w:r>
        <w:rPr>
          <w:color w:val="333333"/>
        </w:rPr>
        <w:t>чтение»</w:t>
      </w:r>
      <w:r>
        <w:rPr>
          <w:color w:val="333333"/>
          <w:spacing w:val="-3"/>
        </w:rPr>
        <w:t xml:space="preserve"> </w:t>
      </w:r>
      <w:r>
        <w:rPr>
          <w:color w:val="333333"/>
        </w:rPr>
        <w:t>(работа</w:t>
      </w:r>
      <w:r>
        <w:rPr>
          <w:color w:val="333333"/>
          <w:spacing w:val="-1"/>
        </w:rPr>
        <w:t xml:space="preserve"> </w:t>
      </w:r>
      <w:r>
        <w:rPr>
          <w:color w:val="333333"/>
        </w:rPr>
        <w:t>с</w:t>
      </w:r>
      <w:r>
        <w:rPr>
          <w:color w:val="333333"/>
          <w:spacing w:val="-4"/>
        </w:rPr>
        <w:t xml:space="preserve"> </w:t>
      </w:r>
      <w:r>
        <w:rPr>
          <w:color w:val="333333"/>
        </w:rPr>
        <w:t>текстами</w:t>
      </w:r>
      <w:r>
        <w:rPr>
          <w:color w:val="333333"/>
          <w:spacing w:val="-2"/>
        </w:rPr>
        <w:t xml:space="preserve"> </w:t>
      </w:r>
      <w:r>
        <w:rPr>
          <w:color w:val="333333"/>
        </w:rPr>
        <w:t>для создания</w:t>
      </w:r>
      <w:r>
        <w:rPr>
          <w:color w:val="333333"/>
          <w:spacing w:val="-3"/>
        </w:rPr>
        <w:t xml:space="preserve"> </w:t>
      </w:r>
      <w:r>
        <w:rPr>
          <w:color w:val="333333"/>
        </w:rPr>
        <w:t>образа,</w:t>
      </w:r>
      <w:r>
        <w:rPr>
          <w:color w:val="333333"/>
          <w:spacing w:val="-1"/>
        </w:rPr>
        <w:t xml:space="preserve"> </w:t>
      </w:r>
      <w:r>
        <w:rPr>
          <w:color w:val="333333"/>
        </w:rPr>
        <w:t xml:space="preserve">реализуемого в </w:t>
      </w:r>
      <w:r>
        <w:rPr>
          <w:color w:val="333333"/>
          <w:spacing w:val="-2"/>
        </w:rPr>
        <w:t>изделии).</w:t>
      </w:r>
    </w:p>
    <w:p w14:paraId="7D1A2997">
      <w:pPr>
        <w:pStyle w:val="2"/>
        <w:spacing w:before="8" w:line="272" w:lineRule="exact"/>
      </w:pPr>
      <w:r>
        <w:t>МЕСТО</w:t>
      </w:r>
      <w:r>
        <w:rPr>
          <w:spacing w:val="-11"/>
        </w:rPr>
        <w:t xml:space="preserve"> </w:t>
      </w:r>
      <w:r>
        <w:t>УЧЕБНОГО</w:t>
      </w:r>
      <w:r>
        <w:rPr>
          <w:spacing w:val="-8"/>
        </w:rPr>
        <w:t xml:space="preserve"> </w:t>
      </w:r>
      <w:r>
        <w:t>ПРЕДМЕТА</w:t>
      </w:r>
      <w:r>
        <w:rPr>
          <w:spacing w:val="-5"/>
        </w:rPr>
        <w:t xml:space="preserve"> </w:t>
      </w:r>
      <w:r>
        <w:t>«ТРУД</w:t>
      </w:r>
      <w:r>
        <w:rPr>
          <w:spacing w:val="-2"/>
        </w:rPr>
        <w:t xml:space="preserve"> </w:t>
      </w:r>
      <w:r>
        <w:t>(ТЕХНОЛОГИЯ)»</w:t>
      </w:r>
      <w:r>
        <w:rPr>
          <w:spacing w:val="-4"/>
        </w:rPr>
        <w:t xml:space="preserve"> </w:t>
      </w:r>
      <w:r>
        <w:t>В</w:t>
      </w:r>
      <w:r>
        <w:rPr>
          <w:spacing w:val="-4"/>
        </w:rPr>
        <w:t xml:space="preserve"> </w:t>
      </w:r>
      <w:r>
        <w:t>УЧЕБНОМ</w:t>
      </w:r>
      <w:r>
        <w:rPr>
          <w:spacing w:val="-4"/>
        </w:rPr>
        <w:t xml:space="preserve"> </w:t>
      </w:r>
      <w:r>
        <w:rPr>
          <w:spacing w:val="-2"/>
        </w:rPr>
        <w:t>ПЛАНЕ</w:t>
      </w:r>
    </w:p>
    <w:p w14:paraId="26AC98F0">
      <w:pPr>
        <w:pStyle w:val="7"/>
        <w:spacing w:after="5"/>
        <w:ind w:right="141" w:firstLine="708"/>
      </w:pPr>
      <w:r>
        <w:rPr>
          <w:color w:val="333333"/>
        </w:rPr>
        <w:t>Общее</w:t>
      </w:r>
      <w:r>
        <w:rPr>
          <w:color w:val="333333"/>
          <w:spacing w:val="-5"/>
        </w:rPr>
        <w:t xml:space="preserve"> </w:t>
      </w:r>
      <w:r>
        <w:rPr>
          <w:color w:val="333333"/>
        </w:rPr>
        <w:t>число</w:t>
      </w:r>
      <w:r>
        <w:rPr>
          <w:color w:val="333333"/>
          <w:spacing w:val="-2"/>
        </w:rPr>
        <w:t xml:space="preserve"> </w:t>
      </w:r>
      <w:r>
        <w:rPr>
          <w:color w:val="333333"/>
        </w:rPr>
        <w:t>часов,</w:t>
      </w:r>
      <w:r>
        <w:rPr>
          <w:color w:val="333333"/>
          <w:spacing w:val="-1"/>
        </w:rPr>
        <w:t xml:space="preserve"> </w:t>
      </w:r>
      <w:r>
        <w:rPr>
          <w:color w:val="333333"/>
        </w:rPr>
        <w:t>отведенных</w:t>
      </w:r>
      <w:r>
        <w:rPr>
          <w:color w:val="333333"/>
          <w:spacing w:val="-4"/>
        </w:rPr>
        <w:t xml:space="preserve"> </w:t>
      </w:r>
      <w:r>
        <w:rPr>
          <w:color w:val="333333"/>
        </w:rPr>
        <w:t>на</w:t>
      </w:r>
      <w:r>
        <w:rPr>
          <w:color w:val="333333"/>
          <w:spacing w:val="-4"/>
        </w:rPr>
        <w:t xml:space="preserve"> </w:t>
      </w:r>
      <w:r>
        <w:rPr>
          <w:color w:val="333333"/>
        </w:rPr>
        <w:t>изучение</w:t>
      </w:r>
      <w:r>
        <w:rPr>
          <w:color w:val="333333"/>
          <w:spacing w:val="-4"/>
        </w:rPr>
        <w:t xml:space="preserve"> </w:t>
      </w:r>
      <w:r>
        <w:rPr>
          <w:color w:val="333333"/>
        </w:rPr>
        <w:t>предмета «Труд</w:t>
      </w:r>
      <w:r>
        <w:rPr>
          <w:color w:val="333333"/>
          <w:spacing w:val="-3"/>
        </w:rPr>
        <w:t xml:space="preserve"> </w:t>
      </w:r>
      <w:r>
        <w:rPr>
          <w:color w:val="333333"/>
        </w:rPr>
        <w:t>(технология)»</w:t>
      </w:r>
      <w:r>
        <w:rPr>
          <w:color w:val="333333"/>
          <w:spacing w:val="-12"/>
        </w:rPr>
        <w:t xml:space="preserve"> </w:t>
      </w:r>
      <w:r>
        <w:rPr>
          <w:color w:val="333333"/>
        </w:rPr>
        <w:t>–</w:t>
      </w:r>
      <w:r>
        <w:rPr>
          <w:color w:val="333333"/>
          <w:spacing w:val="-3"/>
        </w:rPr>
        <w:t xml:space="preserve"> </w:t>
      </w:r>
      <w:r>
        <w:rPr>
          <w:color w:val="333333"/>
        </w:rPr>
        <w:t>135</w:t>
      </w:r>
      <w:r>
        <w:rPr>
          <w:color w:val="333333"/>
          <w:spacing w:val="-1"/>
        </w:rPr>
        <w:t xml:space="preserve"> </w:t>
      </w:r>
      <w:r>
        <w:rPr>
          <w:color w:val="333333"/>
        </w:rPr>
        <w:t>часов: в</w:t>
      </w:r>
      <w:r>
        <w:rPr>
          <w:color w:val="333333"/>
          <w:spacing w:val="-4"/>
        </w:rPr>
        <w:t xml:space="preserve"> </w:t>
      </w:r>
      <w:r>
        <w:rPr>
          <w:color w:val="333333"/>
        </w:rPr>
        <w:t>1</w:t>
      </w:r>
      <w:r>
        <w:rPr>
          <w:color w:val="333333"/>
          <w:spacing w:val="-4"/>
        </w:rPr>
        <w:t xml:space="preserve"> </w:t>
      </w:r>
      <w:r>
        <w:rPr>
          <w:color w:val="333333"/>
        </w:rPr>
        <w:t>классе</w:t>
      </w:r>
      <w:r>
        <w:rPr>
          <w:color w:val="333333"/>
          <w:spacing w:val="-4"/>
        </w:rPr>
        <w:t xml:space="preserve"> </w:t>
      </w:r>
      <w:r>
        <w:rPr>
          <w:color w:val="333333"/>
        </w:rPr>
        <w:t>–</w:t>
      </w:r>
      <w:r>
        <w:rPr>
          <w:color w:val="333333"/>
          <w:spacing w:val="-1"/>
        </w:rPr>
        <w:t xml:space="preserve"> </w:t>
      </w:r>
      <w:r>
        <w:rPr>
          <w:color w:val="333333"/>
        </w:rPr>
        <w:t>33 часа</w:t>
      </w:r>
      <w:r>
        <w:rPr>
          <w:color w:val="333333"/>
          <w:spacing w:val="-2"/>
        </w:rPr>
        <w:t xml:space="preserve"> </w:t>
      </w:r>
      <w:r>
        <w:rPr>
          <w:color w:val="333333"/>
        </w:rPr>
        <w:t>(1</w:t>
      </w:r>
      <w:r>
        <w:rPr>
          <w:color w:val="333333"/>
          <w:spacing w:val="-1"/>
        </w:rPr>
        <w:t xml:space="preserve"> </w:t>
      </w:r>
      <w:r>
        <w:rPr>
          <w:color w:val="333333"/>
        </w:rPr>
        <w:t>час</w:t>
      </w:r>
      <w:r>
        <w:rPr>
          <w:color w:val="333333"/>
          <w:spacing w:val="-5"/>
        </w:rPr>
        <w:t xml:space="preserve"> </w:t>
      </w:r>
      <w:r>
        <w:rPr>
          <w:color w:val="333333"/>
        </w:rPr>
        <w:t>в</w:t>
      </w:r>
      <w:r>
        <w:rPr>
          <w:color w:val="333333"/>
          <w:spacing w:val="-2"/>
        </w:rPr>
        <w:t xml:space="preserve"> </w:t>
      </w:r>
      <w:r>
        <w:rPr>
          <w:color w:val="333333"/>
        </w:rPr>
        <w:t>неделю),</w:t>
      </w:r>
      <w:r>
        <w:rPr>
          <w:color w:val="333333"/>
          <w:spacing w:val="-4"/>
        </w:rPr>
        <w:t xml:space="preserve"> </w:t>
      </w:r>
      <w:r>
        <w:rPr>
          <w:color w:val="333333"/>
        </w:rPr>
        <w:t>во</w:t>
      </w:r>
      <w:r>
        <w:rPr>
          <w:color w:val="333333"/>
          <w:spacing w:val="-4"/>
        </w:rPr>
        <w:t xml:space="preserve"> </w:t>
      </w:r>
      <w:r>
        <w:rPr>
          <w:color w:val="333333"/>
        </w:rPr>
        <w:t>2</w:t>
      </w:r>
      <w:r>
        <w:rPr>
          <w:color w:val="333333"/>
          <w:spacing w:val="-1"/>
        </w:rPr>
        <w:t xml:space="preserve"> </w:t>
      </w:r>
      <w:r>
        <w:rPr>
          <w:color w:val="333333"/>
        </w:rPr>
        <w:t>классе</w:t>
      </w:r>
      <w:r>
        <w:rPr>
          <w:color w:val="333333"/>
          <w:spacing w:val="-4"/>
        </w:rPr>
        <w:t xml:space="preserve"> </w:t>
      </w:r>
      <w:r>
        <w:rPr>
          <w:color w:val="333333"/>
        </w:rPr>
        <w:t>–</w:t>
      </w:r>
      <w:r>
        <w:rPr>
          <w:color w:val="333333"/>
          <w:spacing w:val="-4"/>
        </w:rPr>
        <w:t xml:space="preserve"> </w:t>
      </w:r>
      <w:r>
        <w:rPr>
          <w:color w:val="333333"/>
        </w:rPr>
        <w:t>34 часа</w:t>
      </w:r>
      <w:r>
        <w:rPr>
          <w:color w:val="333333"/>
          <w:spacing w:val="-2"/>
        </w:rPr>
        <w:t xml:space="preserve"> </w:t>
      </w:r>
      <w:r>
        <w:rPr>
          <w:color w:val="333333"/>
        </w:rPr>
        <w:t>(1</w:t>
      </w:r>
      <w:r>
        <w:rPr>
          <w:color w:val="333333"/>
          <w:spacing w:val="-1"/>
        </w:rPr>
        <w:t xml:space="preserve"> </w:t>
      </w:r>
      <w:r>
        <w:rPr>
          <w:color w:val="333333"/>
        </w:rPr>
        <w:t>час</w:t>
      </w:r>
      <w:r>
        <w:rPr>
          <w:color w:val="333333"/>
          <w:spacing w:val="-4"/>
        </w:rPr>
        <w:t xml:space="preserve"> </w:t>
      </w:r>
      <w:r>
        <w:rPr>
          <w:color w:val="333333"/>
        </w:rPr>
        <w:t>в</w:t>
      </w:r>
      <w:r>
        <w:rPr>
          <w:color w:val="333333"/>
          <w:spacing w:val="-2"/>
        </w:rPr>
        <w:t xml:space="preserve"> </w:t>
      </w:r>
      <w:r>
        <w:rPr>
          <w:color w:val="333333"/>
        </w:rPr>
        <w:t>неделю),</w:t>
      </w:r>
      <w:r>
        <w:rPr>
          <w:color w:val="333333"/>
          <w:spacing w:val="-4"/>
        </w:rPr>
        <w:t xml:space="preserve"> </w:t>
      </w:r>
      <w:r>
        <w:rPr>
          <w:color w:val="333333"/>
        </w:rPr>
        <w:t>в</w:t>
      </w:r>
      <w:r>
        <w:rPr>
          <w:color w:val="333333"/>
          <w:spacing w:val="-2"/>
        </w:rPr>
        <w:t xml:space="preserve"> </w:t>
      </w:r>
      <w:r>
        <w:rPr>
          <w:color w:val="333333"/>
        </w:rPr>
        <w:t>3</w:t>
      </w:r>
      <w:r>
        <w:rPr>
          <w:color w:val="333333"/>
          <w:spacing w:val="-4"/>
        </w:rPr>
        <w:t xml:space="preserve"> </w:t>
      </w:r>
      <w:r>
        <w:rPr>
          <w:color w:val="333333"/>
        </w:rPr>
        <w:t>классе</w:t>
      </w:r>
      <w:r>
        <w:rPr>
          <w:color w:val="333333"/>
          <w:spacing w:val="-4"/>
        </w:rPr>
        <w:t xml:space="preserve"> </w:t>
      </w:r>
      <w:r>
        <w:rPr>
          <w:color w:val="333333"/>
        </w:rPr>
        <w:t>–</w:t>
      </w:r>
      <w:r>
        <w:rPr>
          <w:color w:val="333333"/>
          <w:spacing w:val="-1"/>
        </w:rPr>
        <w:t xml:space="preserve"> </w:t>
      </w:r>
      <w:r>
        <w:rPr>
          <w:color w:val="333333"/>
        </w:rPr>
        <w:t>34</w:t>
      </w:r>
      <w:r>
        <w:rPr>
          <w:color w:val="333333"/>
          <w:spacing w:val="-1"/>
        </w:rPr>
        <w:t xml:space="preserve"> </w:t>
      </w:r>
      <w:r>
        <w:rPr>
          <w:color w:val="333333"/>
        </w:rPr>
        <w:t>часа (1 час в неделю), в 4 классе – 34 часа (1 час в неделю).</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11048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4D90C3C">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750C15EB">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5B50BF20">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774DADC2">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1F6353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90FC8BF">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08949B01">
            <w:pPr>
              <w:pStyle w:val="10"/>
              <w:spacing w:line="256" w:lineRule="exact"/>
              <w:ind w:left="28"/>
              <w:jc w:val="center"/>
              <w:rPr>
                <w:rFonts w:ascii="Times New Roman"/>
                <w:sz w:val="24"/>
              </w:rPr>
            </w:pPr>
            <w:r>
              <w:rPr>
                <w:rFonts w:ascii="Times New Roman"/>
                <w:spacing w:val="-10"/>
                <w:sz w:val="24"/>
              </w:rPr>
              <w:t>1</w:t>
            </w:r>
          </w:p>
        </w:tc>
        <w:tc>
          <w:tcPr>
            <w:tcW w:w="3178" w:type="dxa"/>
          </w:tcPr>
          <w:p w14:paraId="33CCDD71">
            <w:pPr>
              <w:pStyle w:val="10"/>
              <w:spacing w:line="256" w:lineRule="exact"/>
              <w:ind w:left="129"/>
              <w:jc w:val="center"/>
              <w:rPr>
                <w:rFonts w:ascii="Times New Roman"/>
                <w:sz w:val="24"/>
              </w:rPr>
            </w:pPr>
            <w:r>
              <w:rPr>
                <w:rFonts w:ascii="Times New Roman"/>
                <w:spacing w:val="-10"/>
                <w:sz w:val="24"/>
              </w:rPr>
              <w:t>1</w:t>
            </w:r>
          </w:p>
        </w:tc>
        <w:tc>
          <w:tcPr>
            <w:tcW w:w="2852" w:type="dxa"/>
          </w:tcPr>
          <w:p w14:paraId="71F88948">
            <w:pPr>
              <w:pStyle w:val="10"/>
              <w:spacing w:line="256" w:lineRule="exact"/>
              <w:ind w:left="14"/>
              <w:jc w:val="center"/>
              <w:rPr>
                <w:rFonts w:ascii="Times New Roman"/>
                <w:sz w:val="24"/>
              </w:rPr>
            </w:pPr>
            <w:r>
              <w:rPr>
                <w:rFonts w:ascii="Times New Roman"/>
                <w:spacing w:val="-5"/>
                <w:sz w:val="24"/>
              </w:rPr>
              <w:t>33</w:t>
            </w:r>
          </w:p>
        </w:tc>
      </w:tr>
      <w:tr w14:paraId="4A6F10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47" w:type="dxa"/>
          </w:tcPr>
          <w:p w14:paraId="645567C9">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0203CC79">
            <w:pPr>
              <w:pStyle w:val="10"/>
              <w:spacing w:line="256" w:lineRule="exact"/>
              <w:ind w:left="28"/>
              <w:jc w:val="center"/>
              <w:rPr>
                <w:rFonts w:ascii="Times New Roman"/>
                <w:sz w:val="24"/>
              </w:rPr>
            </w:pPr>
            <w:r>
              <w:rPr>
                <w:rFonts w:ascii="Times New Roman"/>
                <w:spacing w:val="-10"/>
                <w:sz w:val="24"/>
              </w:rPr>
              <w:t>2</w:t>
            </w:r>
          </w:p>
        </w:tc>
        <w:tc>
          <w:tcPr>
            <w:tcW w:w="3178" w:type="dxa"/>
          </w:tcPr>
          <w:p w14:paraId="595543E4">
            <w:pPr>
              <w:pStyle w:val="10"/>
              <w:spacing w:line="256" w:lineRule="exact"/>
              <w:ind w:left="129"/>
              <w:jc w:val="center"/>
              <w:rPr>
                <w:rFonts w:ascii="Times New Roman"/>
                <w:sz w:val="24"/>
              </w:rPr>
            </w:pPr>
            <w:r>
              <w:rPr>
                <w:rFonts w:ascii="Times New Roman"/>
                <w:spacing w:val="-10"/>
                <w:sz w:val="24"/>
              </w:rPr>
              <w:t>1</w:t>
            </w:r>
          </w:p>
        </w:tc>
        <w:tc>
          <w:tcPr>
            <w:tcW w:w="2852" w:type="dxa"/>
          </w:tcPr>
          <w:p w14:paraId="41FA5AD3">
            <w:pPr>
              <w:pStyle w:val="10"/>
              <w:spacing w:line="256" w:lineRule="exact"/>
              <w:ind w:left="14"/>
              <w:jc w:val="center"/>
              <w:rPr>
                <w:rFonts w:ascii="Times New Roman"/>
                <w:sz w:val="24"/>
              </w:rPr>
            </w:pPr>
            <w:r>
              <w:rPr>
                <w:rFonts w:ascii="Times New Roman"/>
                <w:spacing w:val="-5"/>
                <w:sz w:val="24"/>
              </w:rPr>
              <w:t>34</w:t>
            </w:r>
          </w:p>
        </w:tc>
      </w:tr>
      <w:tr w14:paraId="751E7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9D4DF2F">
            <w:pPr>
              <w:pStyle w:val="10"/>
              <w:spacing w:line="256" w:lineRule="exact"/>
              <w:ind w:left="6" w:right="92"/>
              <w:jc w:val="center"/>
              <w:rPr>
                <w:rFonts w:ascii="Times New Roman"/>
                <w:sz w:val="24"/>
              </w:rPr>
            </w:pPr>
            <w:r>
              <w:rPr>
                <w:rFonts w:ascii="Times New Roman"/>
                <w:spacing w:val="-10"/>
                <w:sz w:val="24"/>
              </w:rPr>
              <w:t>3</w:t>
            </w:r>
          </w:p>
        </w:tc>
        <w:tc>
          <w:tcPr>
            <w:tcW w:w="1484" w:type="dxa"/>
          </w:tcPr>
          <w:p w14:paraId="180F407D">
            <w:pPr>
              <w:pStyle w:val="10"/>
              <w:spacing w:line="256" w:lineRule="exact"/>
              <w:ind w:left="28"/>
              <w:jc w:val="center"/>
              <w:rPr>
                <w:rFonts w:ascii="Times New Roman"/>
                <w:sz w:val="24"/>
              </w:rPr>
            </w:pPr>
            <w:r>
              <w:rPr>
                <w:rFonts w:ascii="Times New Roman"/>
                <w:spacing w:val="-10"/>
                <w:sz w:val="24"/>
              </w:rPr>
              <w:t>3</w:t>
            </w:r>
          </w:p>
        </w:tc>
        <w:tc>
          <w:tcPr>
            <w:tcW w:w="3178" w:type="dxa"/>
          </w:tcPr>
          <w:p w14:paraId="0A273B05">
            <w:pPr>
              <w:pStyle w:val="10"/>
              <w:spacing w:line="256" w:lineRule="exact"/>
              <w:ind w:left="129"/>
              <w:jc w:val="center"/>
              <w:rPr>
                <w:rFonts w:ascii="Times New Roman"/>
                <w:sz w:val="24"/>
              </w:rPr>
            </w:pPr>
            <w:r>
              <w:rPr>
                <w:rFonts w:ascii="Times New Roman"/>
                <w:spacing w:val="-10"/>
                <w:sz w:val="24"/>
              </w:rPr>
              <w:t>1</w:t>
            </w:r>
          </w:p>
        </w:tc>
        <w:tc>
          <w:tcPr>
            <w:tcW w:w="2852" w:type="dxa"/>
          </w:tcPr>
          <w:p w14:paraId="36E421B1">
            <w:pPr>
              <w:pStyle w:val="10"/>
              <w:spacing w:line="256" w:lineRule="exact"/>
              <w:ind w:left="14"/>
              <w:jc w:val="center"/>
              <w:rPr>
                <w:rFonts w:ascii="Times New Roman"/>
                <w:sz w:val="24"/>
              </w:rPr>
            </w:pPr>
            <w:r>
              <w:rPr>
                <w:rFonts w:ascii="Times New Roman"/>
                <w:spacing w:val="-5"/>
                <w:sz w:val="24"/>
              </w:rPr>
              <w:t>34</w:t>
            </w:r>
          </w:p>
        </w:tc>
      </w:tr>
      <w:tr w14:paraId="360913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7D692B6">
            <w:pPr>
              <w:pStyle w:val="10"/>
              <w:spacing w:line="256" w:lineRule="exact"/>
              <w:ind w:left="6" w:right="92"/>
              <w:jc w:val="center"/>
              <w:rPr>
                <w:rFonts w:ascii="Times New Roman"/>
                <w:sz w:val="24"/>
              </w:rPr>
            </w:pPr>
            <w:r>
              <w:rPr>
                <w:rFonts w:ascii="Times New Roman"/>
                <w:spacing w:val="-10"/>
                <w:sz w:val="24"/>
              </w:rPr>
              <w:t>4</w:t>
            </w:r>
          </w:p>
        </w:tc>
        <w:tc>
          <w:tcPr>
            <w:tcW w:w="1484" w:type="dxa"/>
          </w:tcPr>
          <w:p w14:paraId="7C54BF63">
            <w:pPr>
              <w:pStyle w:val="10"/>
              <w:spacing w:line="256" w:lineRule="exact"/>
              <w:ind w:left="28"/>
              <w:jc w:val="center"/>
              <w:rPr>
                <w:rFonts w:ascii="Times New Roman"/>
                <w:sz w:val="24"/>
              </w:rPr>
            </w:pPr>
            <w:r>
              <w:rPr>
                <w:rFonts w:ascii="Times New Roman"/>
                <w:spacing w:val="-10"/>
                <w:sz w:val="24"/>
              </w:rPr>
              <w:t>4</w:t>
            </w:r>
          </w:p>
        </w:tc>
        <w:tc>
          <w:tcPr>
            <w:tcW w:w="3178" w:type="dxa"/>
          </w:tcPr>
          <w:p w14:paraId="54C64CD3">
            <w:pPr>
              <w:pStyle w:val="10"/>
              <w:spacing w:line="256" w:lineRule="exact"/>
              <w:ind w:left="129"/>
              <w:jc w:val="center"/>
              <w:rPr>
                <w:rFonts w:ascii="Times New Roman"/>
                <w:sz w:val="24"/>
              </w:rPr>
            </w:pPr>
            <w:r>
              <w:rPr>
                <w:rFonts w:ascii="Times New Roman"/>
                <w:spacing w:val="-10"/>
                <w:sz w:val="24"/>
              </w:rPr>
              <w:t>1</w:t>
            </w:r>
          </w:p>
        </w:tc>
        <w:tc>
          <w:tcPr>
            <w:tcW w:w="2852" w:type="dxa"/>
          </w:tcPr>
          <w:p w14:paraId="71DE3FBD">
            <w:pPr>
              <w:pStyle w:val="10"/>
              <w:spacing w:line="256" w:lineRule="exact"/>
              <w:ind w:left="14"/>
              <w:jc w:val="center"/>
              <w:rPr>
                <w:rFonts w:ascii="Times New Roman"/>
                <w:sz w:val="24"/>
              </w:rPr>
            </w:pPr>
            <w:r>
              <w:rPr>
                <w:rFonts w:ascii="Times New Roman"/>
                <w:spacing w:val="-5"/>
                <w:sz w:val="24"/>
              </w:rPr>
              <w:t>34</w:t>
            </w:r>
          </w:p>
        </w:tc>
      </w:tr>
      <w:tr w14:paraId="3BCD5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09" w:type="dxa"/>
            <w:gridSpan w:val="3"/>
          </w:tcPr>
          <w:p w14:paraId="2CAD3041">
            <w:pPr>
              <w:pStyle w:val="10"/>
              <w:spacing w:line="256"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50E4A909">
            <w:pPr>
              <w:pStyle w:val="10"/>
              <w:spacing w:line="256" w:lineRule="exact"/>
              <w:ind w:left="14"/>
              <w:jc w:val="center"/>
              <w:rPr>
                <w:rFonts w:ascii="Times New Roman"/>
                <w:sz w:val="24"/>
              </w:rPr>
            </w:pPr>
            <w:r>
              <w:rPr>
                <w:rFonts w:ascii="Times New Roman"/>
                <w:spacing w:val="-5"/>
                <w:sz w:val="24"/>
              </w:rPr>
              <w:t>135</w:t>
            </w:r>
          </w:p>
        </w:tc>
      </w:tr>
    </w:tbl>
    <w:p w14:paraId="1AE53551">
      <w:pPr>
        <w:pStyle w:val="2"/>
        <w:tabs>
          <w:tab w:val="left" w:pos="2803"/>
          <w:tab w:val="left" w:pos="4839"/>
          <w:tab w:val="left" w:pos="6612"/>
          <w:tab w:val="left" w:pos="8651"/>
          <w:tab w:val="left" w:pos="9385"/>
        </w:tabs>
        <w:spacing w:before="1" w:line="240" w:lineRule="auto"/>
        <w:ind w:right="150"/>
      </w:pPr>
      <w:r>
        <w:rPr>
          <w:color w:val="333333"/>
          <w:spacing w:val="-2"/>
        </w:rPr>
        <w:t>ПЛАНИРУЕМЫЕ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ПРОГРАММЫ</w:t>
      </w:r>
      <w:r>
        <w:rPr>
          <w:color w:val="333333"/>
        </w:rPr>
        <w:tab/>
      </w:r>
      <w:r>
        <w:rPr>
          <w:color w:val="333333"/>
          <w:spacing w:val="-6"/>
        </w:rPr>
        <w:t>ПО</w:t>
      </w:r>
      <w:r>
        <w:rPr>
          <w:color w:val="333333"/>
        </w:rPr>
        <w:tab/>
      </w:r>
      <w:r>
        <w:rPr>
          <w:color w:val="333333"/>
          <w:spacing w:val="-2"/>
        </w:rPr>
        <w:t xml:space="preserve">ТРУДУ </w:t>
      </w:r>
      <w:r>
        <w:rPr>
          <w:color w:val="333333"/>
        </w:rPr>
        <w:t>(ТЕХНОЛОГИИ) НА УРОВНЕ НАЧАЛЬНОГО ОБЩЕГО ОБРАЗОВАНИЯ</w:t>
      </w:r>
    </w:p>
    <w:p w14:paraId="2F1E352B">
      <w:pPr>
        <w:pStyle w:val="2"/>
        <w:spacing w:after="0" w:line="240" w:lineRule="auto"/>
        <w:sectPr>
          <w:pgSz w:w="11920" w:h="16850"/>
          <w:pgMar w:top="1080" w:right="708" w:bottom="280" w:left="850" w:header="720" w:footer="720" w:gutter="0"/>
          <w:cols w:space="720" w:num="1"/>
        </w:sectPr>
      </w:pPr>
    </w:p>
    <w:p w14:paraId="35D71519">
      <w:pPr>
        <w:spacing w:before="75" w:line="274" w:lineRule="exact"/>
        <w:ind w:left="424" w:right="0" w:firstLine="0"/>
        <w:jc w:val="left"/>
        <w:rPr>
          <w:b/>
          <w:sz w:val="24"/>
        </w:rPr>
      </w:pPr>
      <w:r>
        <w:rPr>
          <w:b/>
          <w:color w:val="333333"/>
          <w:sz w:val="24"/>
        </w:rPr>
        <w:t>ЛИЧНОСТНЫЕ</w:t>
      </w:r>
      <w:r>
        <w:rPr>
          <w:b/>
          <w:color w:val="333333"/>
          <w:spacing w:val="-6"/>
          <w:sz w:val="24"/>
        </w:rPr>
        <w:t xml:space="preserve"> </w:t>
      </w:r>
      <w:r>
        <w:rPr>
          <w:b/>
          <w:color w:val="333333"/>
          <w:spacing w:val="-2"/>
          <w:sz w:val="24"/>
        </w:rPr>
        <w:t>РЕЗУЛЬТАТЫ</w:t>
      </w:r>
    </w:p>
    <w:p w14:paraId="267F855F">
      <w:pPr>
        <w:pStyle w:val="7"/>
        <w:ind w:right="138" w:firstLine="708"/>
      </w:pPr>
      <w:r>
        <w:rPr>
          <w:color w:val="333333"/>
        </w:rPr>
        <w:t>Личностные результаты освоения программы по труду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B1133FC">
      <w:pPr>
        <w:pStyle w:val="7"/>
        <w:ind w:right="135" w:firstLine="708"/>
      </w:pPr>
      <w:r>
        <w:rPr>
          <w:color w:val="333333"/>
        </w:rPr>
        <w:t>В результате изучения труда (технологии) на уровне начального общего образования у обучающегося будут сформированы следующие личностные результаты:</w:t>
      </w:r>
    </w:p>
    <w:p w14:paraId="21F190FB">
      <w:pPr>
        <w:pStyle w:val="7"/>
        <w:ind w:right="141" w:firstLine="708"/>
      </w:pPr>
      <w:r>
        <w:rPr>
          <w:color w:val="333333"/>
        </w:rPr>
        <w:t>первоначальные</w:t>
      </w:r>
      <w:r>
        <w:rPr>
          <w:color w:val="333333"/>
          <w:spacing w:val="-15"/>
        </w:rPr>
        <w:t xml:space="preserve"> </w:t>
      </w:r>
      <w:r>
        <w:rPr>
          <w:color w:val="333333"/>
        </w:rPr>
        <w:t>представления</w:t>
      </w:r>
      <w:r>
        <w:rPr>
          <w:color w:val="333333"/>
          <w:spacing w:val="-15"/>
        </w:rPr>
        <w:t xml:space="preserve"> </w:t>
      </w:r>
      <w:r>
        <w:rPr>
          <w:color w:val="333333"/>
        </w:rPr>
        <w:t>о</w:t>
      </w:r>
      <w:r>
        <w:rPr>
          <w:color w:val="333333"/>
          <w:spacing w:val="-15"/>
        </w:rPr>
        <w:t xml:space="preserve"> </w:t>
      </w:r>
      <w:r>
        <w:rPr>
          <w:color w:val="333333"/>
        </w:rPr>
        <w:t>созидательном</w:t>
      </w:r>
      <w:r>
        <w:rPr>
          <w:color w:val="333333"/>
          <w:spacing w:val="-15"/>
        </w:rPr>
        <w:t xml:space="preserve"> </w:t>
      </w:r>
      <w:r>
        <w:rPr>
          <w:color w:val="333333"/>
        </w:rPr>
        <w:t>и</w:t>
      </w:r>
      <w:r>
        <w:rPr>
          <w:color w:val="333333"/>
          <w:spacing w:val="-15"/>
        </w:rPr>
        <w:t xml:space="preserve"> </w:t>
      </w:r>
      <w:r>
        <w:rPr>
          <w:color w:val="333333"/>
        </w:rPr>
        <w:t>нравственном</w:t>
      </w:r>
      <w:r>
        <w:rPr>
          <w:color w:val="333333"/>
          <w:spacing w:val="-15"/>
        </w:rPr>
        <w:t xml:space="preserve"> </w:t>
      </w:r>
      <w:r>
        <w:rPr>
          <w:color w:val="333333"/>
        </w:rPr>
        <w:t>значении</w:t>
      </w:r>
      <w:r>
        <w:rPr>
          <w:color w:val="333333"/>
          <w:spacing w:val="-15"/>
        </w:rPr>
        <w:t xml:space="preserve"> </w:t>
      </w:r>
      <w:r>
        <w:rPr>
          <w:color w:val="333333"/>
        </w:rPr>
        <w:t>труда</w:t>
      </w:r>
      <w:r>
        <w:rPr>
          <w:color w:val="333333"/>
          <w:spacing w:val="-15"/>
        </w:rPr>
        <w:t xml:space="preserve"> </w:t>
      </w:r>
      <w:r>
        <w:rPr>
          <w:color w:val="333333"/>
        </w:rPr>
        <w:t>в</w:t>
      </w:r>
      <w:r>
        <w:rPr>
          <w:color w:val="333333"/>
          <w:spacing w:val="-15"/>
        </w:rPr>
        <w:t xml:space="preserve"> </w:t>
      </w:r>
      <w:r>
        <w:rPr>
          <w:color w:val="333333"/>
        </w:rPr>
        <w:t>жизни человека и общества, уважительное отношение к труду и творчеству мастеров;</w:t>
      </w:r>
    </w:p>
    <w:p w14:paraId="52AE2810">
      <w:pPr>
        <w:pStyle w:val="7"/>
        <w:ind w:right="145" w:firstLine="708"/>
      </w:pPr>
      <w:r>
        <w:rPr>
          <w:color w:val="333333"/>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14:paraId="1E404658">
      <w:pPr>
        <w:pStyle w:val="7"/>
        <w:ind w:right="137" w:firstLine="708"/>
      </w:pPr>
      <w:r>
        <w:rPr>
          <w:color w:val="333333"/>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14:paraId="319D12F2">
      <w:pPr>
        <w:pStyle w:val="7"/>
        <w:ind w:right="140" w:firstLine="708"/>
      </w:pPr>
      <w:r>
        <w:rPr>
          <w:color w:val="333333"/>
        </w:rPr>
        <w:t>проявление способности к эстетической оценке окружающей предметной среды, эстетические</w:t>
      </w:r>
      <w:r>
        <w:rPr>
          <w:color w:val="333333"/>
          <w:spacing w:val="-11"/>
        </w:rPr>
        <w:t xml:space="preserve"> </w:t>
      </w:r>
      <w:r>
        <w:rPr>
          <w:color w:val="333333"/>
        </w:rPr>
        <w:t>чувства</w:t>
      </w:r>
      <w:r>
        <w:rPr>
          <w:color w:val="333333"/>
          <w:spacing w:val="-10"/>
        </w:rPr>
        <w:t xml:space="preserve"> </w:t>
      </w:r>
      <w:r>
        <w:rPr>
          <w:color w:val="333333"/>
        </w:rPr>
        <w:t>–</w:t>
      </w:r>
      <w:r>
        <w:rPr>
          <w:color w:val="333333"/>
          <w:spacing w:val="-8"/>
        </w:rPr>
        <w:t xml:space="preserve"> </w:t>
      </w:r>
      <w:r>
        <w:rPr>
          <w:color w:val="333333"/>
        </w:rPr>
        <w:t>эмоционально-положительное</w:t>
      </w:r>
      <w:r>
        <w:rPr>
          <w:color w:val="333333"/>
          <w:spacing w:val="-10"/>
        </w:rPr>
        <w:t xml:space="preserve"> </w:t>
      </w:r>
      <w:r>
        <w:rPr>
          <w:color w:val="333333"/>
        </w:rPr>
        <w:t>восприятие</w:t>
      </w:r>
      <w:r>
        <w:rPr>
          <w:color w:val="333333"/>
          <w:spacing w:val="-10"/>
        </w:rPr>
        <w:t xml:space="preserve"> </w:t>
      </w:r>
      <w:r>
        <w:rPr>
          <w:color w:val="333333"/>
        </w:rPr>
        <w:t>и</w:t>
      </w:r>
      <w:r>
        <w:rPr>
          <w:color w:val="333333"/>
          <w:spacing w:val="-10"/>
        </w:rPr>
        <w:t xml:space="preserve"> </w:t>
      </w:r>
      <w:r>
        <w:rPr>
          <w:color w:val="333333"/>
        </w:rPr>
        <w:t>понимание</w:t>
      </w:r>
      <w:r>
        <w:rPr>
          <w:color w:val="333333"/>
          <w:spacing w:val="-10"/>
        </w:rPr>
        <w:t xml:space="preserve"> </w:t>
      </w:r>
      <w:r>
        <w:rPr>
          <w:color w:val="333333"/>
        </w:rPr>
        <w:t>красоты</w:t>
      </w:r>
      <w:r>
        <w:rPr>
          <w:color w:val="333333"/>
          <w:spacing w:val="-7"/>
        </w:rPr>
        <w:t xml:space="preserve"> </w:t>
      </w:r>
      <w:r>
        <w:rPr>
          <w:color w:val="333333"/>
        </w:rPr>
        <w:t>форм</w:t>
      </w:r>
      <w:r>
        <w:rPr>
          <w:color w:val="333333"/>
          <w:spacing w:val="-11"/>
        </w:rPr>
        <w:t xml:space="preserve"> </w:t>
      </w:r>
      <w:r>
        <w:rPr>
          <w:color w:val="333333"/>
        </w:rPr>
        <w:t>и образов природных объектов, образцов мировой и отечественной художественной культуры;</w:t>
      </w:r>
    </w:p>
    <w:p w14:paraId="6F379190">
      <w:pPr>
        <w:pStyle w:val="7"/>
        <w:ind w:right="146" w:firstLine="708"/>
      </w:pPr>
      <w:r>
        <w:rPr>
          <w:color w:val="333333"/>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14:paraId="68F398E9">
      <w:pPr>
        <w:pStyle w:val="7"/>
        <w:ind w:right="146" w:firstLine="708"/>
      </w:pPr>
      <w:r>
        <w:rPr>
          <w:color w:val="333333"/>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14:paraId="07F93270">
      <w:pPr>
        <w:pStyle w:val="7"/>
        <w:ind w:right="148" w:firstLine="708"/>
      </w:pPr>
      <w:r>
        <w:rPr>
          <w:color w:val="333333"/>
        </w:rPr>
        <w:t>готовность вступать в сотрудничество с другими людьми с учётом этики общения, проявление толерантности и доброжелательности.</w:t>
      </w:r>
    </w:p>
    <w:p w14:paraId="4F3F8FFF">
      <w:pPr>
        <w:pStyle w:val="7"/>
        <w:spacing w:before="210"/>
        <w:ind w:left="0"/>
        <w:jc w:val="left"/>
      </w:pPr>
    </w:p>
    <w:p w14:paraId="25C158E2">
      <w:pPr>
        <w:pStyle w:val="2"/>
        <w:spacing w:before="1"/>
      </w:pPr>
      <w:r>
        <w:rPr>
          <w:color w:val="333333"/>
        </w:rPr>
        <w:t>МЕТАПРЕДМЕТНЫЕ</w:t>
      </w:r>
      <w:r>
        <w:rPr>
          <w:color w:val="333333"/>
          <w:spacing w:val="-9"/>
        </w:rPr>
        <w:t xml:space="preserve"> </w:t>
      </w:r>
      <w:r>
        <w:rPr>
          <w:color w:val="333333"/>
          <w:spacing w:val="-2"/>
        </w:rPr>
        <w:t>РЕЗУЛЬТАТЫ</w:t>
      </w:r>
    </w:p>
    <w:p w14:paraId="71C0FA74">
      <w:pPr>
        <w:pStyle w:val="7"/>
        <w:ind w:right="141" w:firstLine="708"/>
      </w:pPr>
      <w:r>
        <w:rPr>
          <w:color w:val="333333"/>
        </w:rPr>
        <w:t>В результате изучения труда (технологии)</w:t>
      </w:r>
      <w:r>
        <w:rPr>
          <w:color w:val="333333"/>
          <w:spacing w:val="40"/>
        </w:rPr>
        <w:t xml:space="preserve"> </w:t>
      </w:r>
      <w:r>
        <w:rPr>
          <w:color w:val="333333"/>
        </w:rPr>
        <w:t>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118803CC">
      <w:pPr>
        <w:spacing w:before="0"/>
        <w:ind w:left="424" w:right="143" w:firstLine="708"/>
        <w:jc w:val="both"/>
        <w:rPr>
          <w:sz w:val="24"/>
        </w:rPr>
      </w:pPr>
      <w:r>
        <w:rPr>
          <w:color w:val="333333"/>
          <w:sz w:val="24"/>
        </w:rPr>
        <w:t xml:space="preserve">У обучающегося будут сформированы следующие </w:t>
      </w:r>
      <w:r>
        <w:rPr>
          <w:b/>
          <w:color w:val="333333"/>
          <w:sz w:val="24"/>
        </w:rPr>
        <w:t xml:space="preserve">базовые логические и исследовательские действия </w:t>
      </w:r>
      <w:r>
        <w:rPr>
          <w:color w:val="333333"/>
          <w:sz w:val="24"/>
        </w:rPr>
        <w:t>как часть познавательных универсальных учебных действий:</w:t>
      </w:r>
    </w:p>
    <w:p w14:paraId="3F2D6621">
      <w:pPr>
        <w:pStyle w:val="7"/>
        <w:ind w:right="142" w:firstLine="708"/>
      </w:pPr>
      <w:r>
        <w:rPr>
          <w:color w:val="333333"/>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w:t>
      </w:r>
      <w:r>
        <w:rPr>
          <w:color w:val="333333"/>
          <w:spacing w:val="-2"/>
        </w:rPr>
        <w:t>высказываниях;</w:t>
      </w:r>
    </w:p>
    <w:p w14:paraId="76BD9779">
      <w:pPr>
        <w:pStyle w:val="7"/>
        <w:ind w:right="138" w:firstLine="708"/>
      </w:pPr>
      <w:r>
        <w:rPr>
          <w:color w:val="333333"/>
        </w:rPr>
        <w:t>осуществлять анализ объектов и изделий с выделением существенных и несущественных признаков;</w:t>
      </w:r>
    </w:p>
    <w:p w14:paraId="169D9FFE">
      <w:pPr>
        <w:pStyle w:val="7"/>
        <w:ind w:left="1132"/>
      </w:pPr>
      <w:r>
        <w:rPr>
          <w:color w:val="333333"/>
        </w:rPr>
        <w:t>сравнивать</w:t>
      </w:r>
      <w:r>
        <w:rPr>
          <w:color w:val="333333"/>
          <w:spacing w:val="-11"/>
        </w:rPr>
        <w:t xml:space="preserve"> </w:t>
      </w:r>
      <w:r>
        <w:rPr>
          <w:color w:val="333333"/>
        </w:rPr>
        <w:t>группы</w:t>
      </w:r>
      <w:r>
        <w:rPr>
          <w:color w:val="333333"/>
          <w:spacing w:val="-2"/>
        </w:rPr>
        <w:t xml:space="preserve"> </w:t>
      </w:r>
      <w:r>
        <w:rPr>
          <w:color w:val="333333"/>
        </w:rPr>
        <w:t>объектов</w:t>
      </w:r>
      <w:r>
        <w:rPr>
          <w:color w:val="333333"/>
          <w:spacing w:val="-5"/>
        </w:rPr>
        <w:t xml:space="preserve"> </w:t>
      </w:r>
      <w:r>
        <w:rPr>
          <w:color w:val="333333"/>
        </w:rPr>
        <w:t>(изделий),</w:t>
      </w:r>
      <w:r>
        <w:rPr>
          <w:color w:val="333333"/>
          <w:spacing w:val="-6"/>
        </w:rPr>
        <w:t xml:space="preserve"> </w:t>
      </w:r>
      <w:r>
        <w:rPr>
          <w:color w:val="333333"/>
        </w:rPr>
        <w:t>выделять</w:t>
      </w:r>
      <w:r>
        <w:rPr>
          <w:color w:val="333333"/>
          <w:spacing w:val="-4"/>
        </w:rPr>
        <w:t xml:space="preserve"> </w:t>
      </w:r>
      <w:r>
        <w:rPr>
          <w:color w:val="333333"/>
        </w:rPr>
        <w:t>в</w:t>
      </w:r>
      <w:r>
        <w:rPr>
          <w:color w:val="333333"/>
          <w:spacing w:val="-6"/>
        </w:rPr>
        <w:t xml:space="preserve"> </w:t>
      </w:r>
      <w:r>
        <w:rPr>
          <w:color w:val="333333"/>
        </w:rPr>
        <w:t>них</w:t>
      </w:r>
      <w:r>
        <w:rPr>
          <w:color w:val="333333"/>
          <w:spacing w:val="-2"/>
        </w:rPr>
        <w:t xml:space="preserve"> </w:t>
      </w:r>
      <w:r>
        <w:rPr>
          <w:color w:val="333333"/>
        </w:rPr>
        <w:t>общее</w:t>
      </w:r>
      <w:r>
        <w:rPr>
          <w:color w:val="333333"/>
          <w:spacing w:val="-8"/>
        </w:rPr>
        <w:t xml:space="preserve"> </w:t>
      </w:r>
      <w:r>
        <w:rPr>
          <w:color w:val="333333"/>
        </w:rPr>
        <w:t>и</w:t>
      </w:r>
      <w:r>
        <w:rPr>
          <w:color w:val="333333"/>
          <w:spacing w:val="-6"/>
        </w:rPr>
        <w:t xml:space="preserve"> </w:t>
      </w:r>
      <w:r>
        <w:rPr>
          <w:color w:val="333333"/>
          <w:spacing w:val="-2"/>
        </w:rPr>
        <w:t>различия;</w:t>
      </w:r>
    </w:p>
    <w:p w14:paraId="7F95CEE7">
      <w:pPr>
        <w:pStyle w:val="7"/>
        <w:ind w:right="145" w:firstLine="708"/>
      </w:pPr>
      <w:r>
        <w:rPr>
          <w:color w:val="333333"/>
        </w:rPr>
        <w:t>делать обобщения (технико-технологического и декоративно-художественного характера) по изучаемой тематике;</w:t>
      </w:r>
    </w:p>
    <w:p w14:paraId="60506B47">
      <w:pPr>
        <w:pStyle w:val="7"/>
        <w:ind w:right="149" w:firstLine="708"/>
      </w:pPr>
      <w:r>
        <w:rPr>
          <w:color w:val="333333"/>
        </w:rPr>
        <w:t>использовать схемы, модели и простейшие чертежи в собственной практической творческой деятельности;</w:t>
      </w:r>
    </w:p>
    <w:p w14:paraId="493B59AE">
      <w:pPr>
        <w:pStyle w:val="7"/>
        <w:ind w:right="149" w:firstLine="708"/>
      </w:pPr>
      <w:r>
        <w:rPr>
          <w:color w:val="333333"/>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14:paraId="4B559B1F">
      <w:pPr>
        <w:pStyle w:val="7"/>
        <w:ind w:right="149" w:firstLine="708"/>
      </w:pPr>
      <w:r>
        <w:rPr>
          <w:color w:val="333333"/>
        </w:rPr>
        <w:t xml:space="preserve">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w:t>
      </w:r>
      <w:r>
        <w:rPr>
          <w:color w:val="333333"/>
          <w:spacing w:val="-2"/>
        </w:rPr>
        <w:t>деятельности.</w:t>
      </w:r>
    </w:p>
    <w:p w14:paraId="59EFEA7C">
      <w:pPr>
        <w:pStyle w:val="7"/>
        <w:spacing w:after="0"/>
        <w:sectPr>
          <w:pgSz w:w="11920" w:h="16850"/>
          <w:pgMar w:top="1080" w:right="708" w:bottom="280" w:left="850" w:header="720" w:footer="720" w:gutter="0"/>
          <w:cols w:space="720" w:num="1"/>
        </w:sectPr>
      </w:pPr>
    </w:p>
    <w:p w14:paraId="58E41123">
      <w:pPr>
        <w:spacing w:before="70"/>
        <w:ind w:left="424" w:right="143" w:firstLine="708"/>
        <w:jc w:val="both"/>
        <w:rPr>
          <w:sz w:val="24"/>
        </w:rPr>
      </w:pPr>
      <w:r>
        <w:rPr>
          <w:color w:val="333333"/>
          <w:sz w:val="24"/>
        </w:rPr>
        <w:t xml:space="preserve">У обучающегося будут сформированы </w:t>
      </w:r>
      <w:r>
        <w:rPr>
          <w:b/>
          <w:color w:val="333333"/>
          <w:sz w:val="24"/>
        </w:rPr>
        <w:t xml:space="preserve">умения работать с информацией </w:t>
      </w:r>
      <w:r>
        <w:rPr>
          <w:color w:val="333333"/>
          <w:sz w:val="24"/>
        </w:rPr>
        <w:t>как часть познавательных универсальных учебных действий:</w:t>
      </w:r>
    </w:p>
    <w:p w14:paraId="69D71E5B">
      <w:pPr>
        <w:pStyle w:val="7"/>
        <w:tabs>
          <w:tab w:val="left" w:pos="2196"/>
          <w:tab w:val="left" w:pos="2580"/>
          <w:tab w:val="left" w:pos="4196"/>
          <w:tab w:val="left" w:pos="6884"/>
          <w:tab w:val="left" w:pos="8027"/>
        </w:tabs>
        <w:ind w:left="456" w:right="135" w:firstLine="717"/>
        <w:jc w:val="right"/>
      </w:pPr>
      <w:r>
        <w:rPr>
          <w:color w:val="333333"/>
        </w:rPr>
        <w:t>осуществлять</w:t>
      </w:r>
      <w:r>
        <w:rPr>
          <w:color w:val="333333"/>
          <w:spacing w:val="37"/>
        </w:rPr>
        <w:t xml:space="preserve"> </w:t>
      </w:r>
      <w:r>
        <w:rPr>
          <w:color w:val="333333"/>
        </w:rPr>
        <w:t>поиск</w:t>
      </w:r>
      <w:r>
        <w:rPr>
          <w:color w:val="333333"/>
          <w:spacing w:val="34"/>
        </w:rPr>
        <w:t xml:space="preserve"> </w:t>
      </w:r>
      <w:r>
        <w:rPr>
          <w:color w:val="333333"/>
        </w:rPr>
        <w:t>необходимой</w:t>
      </w:r>
      <w:r>
        <w:rPr>
          <w:color w:val="333333"/>
          <w:spacing w:val="37"/>
        </w:rPr>
        <w:t xml:space="preserve"> </w:t>
      </w:r>
      <w:r>
        <w:rPr>
          <w:color w:val="333333"/>
        </w:rPr>
        <w:t>для</w:t>
      </w:r>
      <w:r>
        <w:rPr>
          <w:color w:val="333333"/>
          <w:spacing w:val="35"/>
        </w:rPr>
        <w:t xml:space="preserve"> </w:t>
      </w:r>
      <w:r>
        <w:rPr>
          <w:color w:val="333333"/>
        </w:rPr>
        <w:t>выполнения</w:t>
      </w:r>
      <w:r>
        <w:rPr>
          <w:color w:val="333333"/>
          <w:spacing w:val="33"/>
        </w:rPr>
        <w:t xml:space="preserve"> </w:t>
      </w:r>
      <w:r>
        <w:rPr>
          <w:color w:val="333333"/>
        </w:rPr>
        <w:t>работы</w:t>
      </w:r>
      <w:r>
        <w:rPr>
          <w:color w:val="333333"/>
          <w:spacing w:val="35"/>
        </w:rPr>
        <w:t xml:space="preserve"> </w:t>
      </w:r>
      <w:r>
        <w:rPr>
          <w:color w:val="333333"/>
        </w:rPr>
        <w:t>информации</w:t>
      </w:r>
      <w:r>
        <w:rPr>
          <w:color w:val="333333"/>
          <w:spacing w:val="-5"/>
        </w:rPr>
        <w:t xml:space="preserve"> </w:t>
      </w:r>
      <w:r>
        <w:rPr>
          <w:color w:val="333333"/>
        </w:rPr>
        <w:t>в</w:t>
      </w:r>
      <w:r>
        <w:rPr>
          <w:color w:val="333333"/>
          <w:spacing w:val="37"/>
        </w:rPr>
        <w:t xml:space="preserve"> </w:t>
      </w:r>
      <w:r>
        <w:rPr>
          <w:color w:val="333333"/>
        </w:rPr>
        <w:t>учебнике</w:t>
      </w:r>
      <w:r>
        <w:rPr>
          <w:color w:val="333333"/>
          <w:spacing w:val="35"/>
        </w:rPr>
        <w:t xml:space="preserve"> </w:t>
      </w:r>
      <w:r>
        <w:rPr>
          <w:color w:val="333333"/>
        </w:rPr>
        <w:t>и других</w:t>
      </w:r>
      <w:r>
        <w:rPr>
          <w:color w:val="333333"/>
          <w:spacing w:val="-15"/>
        </w:rPr>
        <w:t xml:space="preserve"> </w:t>
      </w:r>
      <w:r>
        <w:rPr>
          <w:color w:val="333333"/>
        </w:rPr>
        <w:t>доступных</w:t>
      </w:r>
      <w:r>
        <w:rPr>
          <w:color w:val="333333"/>
          <w:spacing w:val="-15"/>
        </w:rPr>
        <w:t xml:space="preserve"> </w:t>
      </w:r>
      <w:r>
        <w:rPr>
          <w:color w:val="333333"/>
        </w:rPr>
        <w:t>источниках,</w:t>
      </w:r>
      <w:r>
        <w:rPr>
          <w:color w:val="333333"/>
          <w:spacing w:val="-15"/>
        </w:rPr>
        <w:t xml:space="preserve"> </w:t>
      </w:r>
      <w:r>
        <w:rPr>
          <w:color w:val="333333"/>
        </w:rPr>
        <w:t>анализировать</w:t>
      </w:r>
      <w:r>
        <w:rPr>
          <w:color w:val="333333"/>
          <w:spacing w:val="-18"/>
        </w:rPr>
        <w:t xml:space="preserve"> </w:t>
      </w:r>
      <w:r>
        <w:rPr>
          <w:color w:val="333333"/>
        </w:rPr>
        <w:t>её</w:t>
      </w:r>
      <w:r>
        <w:rPr>
          <w:color w:val="333333"/>
          <w:spacing w:val="-16"/>
        </w:rPr>
        <w:t xml:space="preserve"> </w:t>
      </w:r>
      <w:r>
        <w:rPr>
          <w:color w:val="333333"/>
        </w:rPr>
        <w:t>и</w:t>
      </w:r>
      <w:r>
        <w:rPr>
          <w:color w:val="333333"/>
          <w:spacing w:val="-15"/>
        </w:rPr>
        <w:t xml:space="preserve"> </w:t>
      </w:r>
      <w:r>
        <w:rPr>
          <w:color w:val="333333"/>
        </w:rPr>
        <w:t>отбирать</w:t>
      </w:r>
      <w:r>
        <w:rPr>
          <w:color w:val="333333"/>
          <w:spacing w:val="-16"/>
        </w:rPr>
        <w:t xml:space="preserve"> </w:t>
      </w:r>
      <w:r>
        <w:rPr>
          <w:color w:val="333333"/>
        </w:rPr>
        <w:t>в</w:t>
      </w:r>
      <w:r>
        <w:rPr>
          <w:color w:val="333333"/>
          <w:spacing w:val="-15"/>
        </w:rPr>
        <w:t xml:space="preserve"> </w:t>
      </w:r>
      <w:r>
        <w:rPr>
          <w:color w:val="333333"/>
        </w:rPr>
        <w:t>соответствии</w:t>
      </w:r>
      <w:r>
        <w:rPr>
          <w:color w:val="333333"/>
          <w:spacing w:val="-15"/>
        </w:rPr>
        <w:t xml:space="preserve"> </w:t>
      </w:r>
      <w:r>
        <w:rPr>
          <w:color w:val="333333"/>
        </w:rPr>
        <w:t>с</w:t>
      </w:r>
      <w:r>
        <w:rPr>
          <w:color w:val="333333"/>
          <w:spacing w:val="-16"/>
        </w:rPr>
        <w:t xml:space="preserve"> </w:t>
      </w:r>
      <w:r>
        <w:rPr>
          <w:color w:val="333333"/>
        </w:rPr>
        <w:t>решаемой</w:t>
      </w:r>
      <w:r>
        <w:rPr>
          <w:color w:val="333333"/>
          <w:spacing w:val="-15"/>
        </w:rPr>
        <w:t xml:space="preserve"> </w:t>
      </w:r>
      <w:r>
        <w:rPr>
          <w:color w:val="333333"/>
        </w:rPr>
        <w:t xml:space="preserve">задачей; </w:t>
      </w:r>
      <w:r>
        <w:rPr>
          <w:color w:val="333333"/>
          <w:spacing w:val="-2"/>
        </w:rPr>
        <w:t>анализировать</w:t>
      </w:r>
      <w:r>
        <w:rPr>
          <w:color w:val="333333"/>
        </w:rPr>
        <w:tab/>
      </w:r>
      <w:r>
        <w:rPr>
          <w:color w:val="333333"/>
          <w:spacing w:val="-10"/>
        </w:rPr>
        <w:t>и</w:t>
      </w:r>
      <w:r>
        <w:rPr>
          <w:color w:val="333333"/>
        </w:rPr>
        <w:tab/>
      </w:r>
      <w:r>
        <w:rPr>
          <w:color w:val="333333"/>
          <w:spacing w:val="-2"/>
        </w:rPr>
        <w:t>использовать</w:t>
      </w:r>
      <w:r>
        <w:rPr>
          <w:color w:val="333333"/>
        </w:rPr>
        <w:tab/>
      </w:r>
      <w:r>
        <w:rPr>
          <w:color w:val="333333"/>
          <w:spacing w:val="-2"/>
        </w:rPr>
        <w:t>знаково-символические</w:t>
      </w:r>
      <w:r>
        <w:rPr>
          <w:color w:val="333333"/>
        </w:rPr>
        <w:tab/>
      </w:r>
      <w:r>
        <w:rPr>
          <w:color w:val="333333"/>
          <w:spacing w:val="-2"/>
        </w:rPr>
        <w:t>средства</w:t>
      </w:r>
      <w:r>
        <w:rPr>
          <w:color w:val="333333"/>
        </w:rPr>
        <w:tab/>
      </w:r>
      <w:r>
        <w:rPr>
          <w:color w:val="333333"/>
          <w:spacing w:val="-2"/>
        </w:rPr>
        <w:t>представления</w:t>
      </w:r>
    </w:p>
    <w:p w14:paraId="41569AED">
      <w:pPr>
        <w:pStyle w:val="7"/>
        <w:spacing w:before="1"/>
        <w:ind w:right="134" w:firstLine="48"/>
      </w:pPr>
      <w:r>
        <w:rPr>
          <w:color w:val="333333"/>
        </w:rPr>
        <w:t>информации</w:t>
      </w:r>
      <w:r>
        <w:rPr>
          <w:color w:val="333333"/>
          <w:spacing w:val="-15"/>
        </w:rPr>
        <w:t xml:space="preserve"> </w:t>
      </w:r>
      <w:r>
        <w:rPr>
          <w:color w:val="333333"/>
        </w:rPr>
        <w:t>для</w:t>
      </w:r>
      <w:r>
        <w:rPr>
          <w:color w:val="333333"/>
          <w:spacing w:val="-15"/>
        </w:rPr>
        <w:t xml:space="preserve"> </w:t>
      </w:r>
      <w:r>
        <w:rPr>
          <w:color w:val="333333"/>
        </w:rPr>
        <w:t>решения</w:t>
      </w:r>
      <w:r>
        <w:rPr>
          <w:color w:val="333333"/>
          <w:spacing w:val="-15"/>
        </w:rPr>
        <w:t xml:space="preserve"> </w:t>
      </w:r>
      <w:r>
        <w:rPr>
          <w:color w:val="333333"/>
        </w:rPr>
        <w:t>задач</w:t>
      </w:r>
      <w:r>
        <w:rPr>
          <w:color w:val="333333"/>
          <w:spacing w:val="-15"/>
        </w:rPr>
        <w:t xml:space="preserve"> </w:t>
      </w:r>
      <w:r>
        <w:rPr>
          <w:color w:val="333333"/>
        </w:rPr>
        <w:t>в</w:t>
      </w:r>
      <w:r>
        <w:rPr>
          <w:color w:val="333333"/>
          <w:spacing w:val="-15"/>
        </w:rPr>
        <w:t xml:space="preserve"> </w:t>
      </w:r>
      <w:r>
        <w:rPr>
          <w:color w:val="333333"/>
        </w:rPr>
        <w:t>умственной</w:t>
      </w:r>
      <w:r>
        <w:rPr>
          <w:color w:val="333333"/>
          <w:spacing w:val="-15"/>
        </w:rPr>
        <w:t xml:space="preserve"> </w:t>
      </w:r>
      <w:r>
        <w:rPr>
          <w:color w:val="333333"/>
        </w:rPr>
        <w:t>и</w:t>
      </w:r>
      <w:r>
        <w:rPr>
          <w:color w:val="333333"/>
          <w:spacing w:val="-15"/>
        </w:rPr>
        <w:t xml:space="preserve"> </w:t>
      </w:r>
      <w:r>
        <w:rPr>
          <w:color w:val="333333"/>
        </w:rPr>
        <w:t>материализованной</w:t>
      </w:r>
      <w:r>
        <w:rPr>
          <w:color w:val="333333"/>
          <w:spacing w:val="-15"/>
        </w:rPr>
        <w:t xml:space="preserve"> </w:t>
      </w:r>
      <w:r>
        <w:rPr>
          <w:color w:val="333333"/>
        </w:rPr>
        <w:t>форме,</w:t>
      </w:r>
      <w:r>
        <w:rPr>
          <w:color w:val="333333"/>
          <w:spacing w:val="-15"/>
        </w:rPr>
        <w:t xml:space="preserve"> </w:t>
      </w:r>
      <w:r>
        <w:rPr>
          <w:color w:val="333333"/>
        </w:rPr>
        <w:t>выполнять</w:t>
      </w:r>
      <w:r>
        <w:rPr>
          <w:color w:val="333333"/>
          <w:spacing w:val="-15"/>
        </w:rPr>
        <w:t xml:space="preserve"> </w:t>
      </w:r>
      <w:r>
        <w:rPr>
          <w:color w:val="333333"/>
        </w:rPr>
        <w:t>действия моделирования, работать с моделями;</w:t>
      </w:r>
    </w:p>
    <w:p w14:paraId="6349A5EF">
      <w:pPr>
        <w:pStyle w:val="7"/>
        <w:ind w:right="140" w:firstLine="708"/>
      </w:pPr>
      <w:r>
        <w:rPr>
          <w:color w:val="333333"/>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w:t>
      </w:r>
      <w:r>
        <w:rPr>
          <w:color w:val="333333"/>
          <w:spacing w:val="-15"/>
        </w:rPr>
        <w:t xml:space="preserve"> </w:t>
      </w:r>
      <w:r>
        <w:rPr>
          <w:color w:val="333333"/>
        </w:rPr>
        <w:t>информации</w:t>
      </w:r>
      <w:r>
        <w:rPr>
          <w:color w:val="333333"/>
          <w:spacing w:val="-15"/>
        </w:rPr>
        <w:t xml:space="preserve"> </w:t>
      </w:r>
      <w:r>
        <w:rPr>
          <w:color w:val="333333"/>
        </w:rPr>
        <w:t>и</w:t>
      </w:r>
      <w:r>
        <w:rPr>
          <w:color w:val="333333"/>
          <w:spacing w:val="-15"/>
        </w:rPr>
        <w:t xml:space="preserve"> </w:t>
      </w:r>
      <w:r>
        <w:rPr>
          <w:color w:val="333333"/>
        </w:rPr>
        <w:t>возможности</w:t>
      </w:r>
      <w:r>
        <w:rPr>
          <w:color w:val="333333"/>
          <w:spacing w:val="-15"/>
        </w:rPr>
        <w:t xml:space="preserve"> </w:t>
      </w:r>
      <w:r>
        <w:rPr>
          <w:color w:val="333333"/>
        </w:rPr>
        <w:t>её</w:t>
      </w:r>
      <w:r>
        <w:rPr>
          <w:color w:val="333333"/>
          <w:spacing w:val="-15"/>
        </w:rPr>
        <w:t xml:space="preserve"> </w:t>
      </w:r>
      <w:r>
        <w:rPr>
          <w:color w:val="333333"/>
        </w:rPr>
        <w:t>использования</w:t>
      </w:r>
      <w:r>
        <w:rPr>
          <w:color w:val="333333"/>
          <w:spacing w:val="-15"/>
        </w:rPr>
        <w:t xml:space="preserve"> </w:t>
      </w:r>
      <w:r>
        <w:rPr>
          <w:color w:val="333333"/>
        </w:rPr>
        <w:t>для</w:t>
      </w:r>
      <w:r>
        <w:rPr>
          <w:color w:val="333333"/>
          <w:spacing w:val="-15"/>
        </w:rPr>
        <w:t xml:space="preserve"> </w:t>
      </w:r>
      <w:r>
        <w:rPr>
          <w:color w:val="333333"/>
        </w:rPr>
        <w:t>решения</w:t>
      </w:r>
      <w:r>
        <w:rPr>
          <w:color w:val="333333"/>
          <w:spacing w:val="-15"/>
        </w:rPr>
        <w:t xml:space="preserve"> </w:t>
      </w:r>
      <w:r>
        <w:rPr>
          <w:color w:val="333333"/>
        </w:rPr>
        <w:t>конкретных</w:t>
      </w:r>
      <w:r>
        <w:rPr>
          <w:color w:val="333333"/>
          <w:spacing w:val="-13"/>
        </w:rPr>
        <w:t xml:space="preserve"> </w:t>
      </w:r>
      <w:r>
        <w:rPr>
          <w:color w:val="333333"/>
        </w:rPr>
        <w:t xml:space="preserve">учебных </w:t>
      </w:r>
      <w:r>
        <w:rPr>
          <w:color w:val="333333"/>
          <w:spacing w:val="-2"/>
        </w:rPr>
        <w:t>задач;</w:t>
      </w:r>
    </w:p>
    <w:p w14:paraId="2A9FE8D3">
      <w:pPr>
        <w:pStyle w:val="7"/>
        <w:ind w:right="143" w:firstLine="708"/>
      </w:pPr>
      <w:r>
        <w:rPr>
          <w:color w:val="333333"/>
        </w:rPr>
        <w:t>следовать при выполнении работы инструкциям учителя или представленным в других информационных источниках.</w:t>
      </w:r>
    </w:p>
    <w:p w14:paraId="6CB70761">
      <w:pPr>
        <w:pStyle w:val="7"/>
        <w:ind w:right="145" w:firstLine="708"/>
      </w:pPr>
      <w:r>
        <w:rPr>
          <w:color w:val="333333"/>
        </w:rPr>
        <w:t xml:space="preserve">У обучающегося будут сформированы </w:t>
      </w:r>
      <w:r>
        <w:rPr>
          <w:b/>
          <w:color w:val="333333"/>
        </w:rPr>
        <w:t xml:space="preserve">умения общения </w:t>
      </w:r>
      <w:r>
        <w:rPr>
          <w:color w:val="333333"/>
        </w:rPr>
        <w:t>как часть коммуникативных универсальных учебных действий:</w:t>
      </w:r>
    </w:p>
    <w:p w14:paraId="3FF53D92">
      <w:pPr>
        <w:pStyle w:val="7"/>
        <w:ind w:right="144" w:firstLine="708"/>
      </w:pPr>
      <w:r>
        <w:rPr>
          <w:color w:val="333333"/>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14:paraId="639E670A">
      <w:pPr>
        <w:pStyle w:val="7"/>
        <w:ind w:right="144" w:firstLine="708"/>
      </w:pPr>
      <w:r>
        <w:rPr>
          <w:color w:val="333333"/>
        </w:rPr>
        <w:t>создавать тексты-описания на основе наблюдений (рассматривания) изделий декоративно-прикладного искусства народов России;</w:t>
      </w:r>
    </w:p>
    <w:p w14:paraId="5C76ED27">
      <w:pPr>
        <w:pStyle w:val="7"/>
        <w:spacing w:before="1"/>
        <w:ind w:right="145" w:firstLine="708"/>
      </w:pPr>
      <w:r>
        <w:rPr>
          <w:color w:val="333333"/>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14:paraId="423D7CC9">
      <w:pPr>
        <w:pStyle w:val="7"/>
        <w:ind w:left="1132"/>
      </w:pPr>
      <w:r>
        <w:rPr>
          <w:color w:val="333333"/>
        </w:rPr>
        <w:t>объяснять</w:t>
      </w:r>
      <w:r>
        <w:rPr>
          <w:color w:val="333333"/>
          <w:spacing w:val="-14"/>
        </w:rPr>
        <w:t xml:space="preserve"> </w:t>
      </w:r>
      <w:r>
        <w:rPr>
          <w:color w:val="333333"/>
        </w:rPr>
        <w:t>последовательность</w:t>
      </w:r>
      <w:r>
        <w:rPr>
          <w:color w:val="333333"/>
          <w:spacing w:val="-7"/>
        </w:rPr>
        <w:t xml:space="preserve"> </w:t>
      </w:r>
      <w:r>
        <w:rPr>
          <w:color w:val="333333"/>
        </w:rPr>
        <w:t>совершаемых</w:t>
      </w:r>
      <w:r>
        <w:rPr>
          <w:color w:val="333333"/>
          <w:spacing w:val="-7"/>
        </w:rPr>
        <w:t xml:space="preserve"> </w:t>
      </w:r>
      <w:r>
        <w:rPr>
          <w:color w:val="333333"/>
        </w:rPr>
        <w:t>действий</w:t>
      </w:r>
      <w:r>
        <w:rPr>
          <w:color w:val="333333"/>
          <w:spacing w:val="-7"/>
        </w:rPr>
        <w:t xml:space="preserve"> </w:t>
      </w:r>
      <w:r>
        <w:rPr>
          <w:color w:val="333333"/>
        </w:rPr>
        <w:t>при</w:t>
      </w:r>
      <w:r>
        <w:rPr>
          <w:color w:val="333333"/>
          <w:spacing w:val="-6"/>
        </w:rPr>
        <w:t xml:space="preserve"> </w:t>
      </w:r>
      <w:r>
        <w:rPr>
          <w:color w:val="333333"/>
        </w:rPr>
        <w:t>создании</w:t>
      </w:r>
      <w:r>
        <w:rPr>
          <w:color w:val="333333"/>
          <w:spacing w:val="-9"/>
        </w:rPr>
        <w:t xml:space="preserve"> </w:t>
      </w:r>
      <w:r>
        <w:rPr>
          <w:color w:val="333333"/>
          <w:spacing w:val="-2"/>
        </w:rPr>
        <w:t>изделия.</w:t>
      </w:r>
    </w:p>
    <w:p w14:paraId="287A1299">
      <w:pPr>
        <w:spacing w:before="0"/>
        <w:ind w:left="424" w:right="143" w:firstLine="708"/>
        <w:jc w:val="both"/>
        <w:rPr>
          <w:sz w:val="24"/>
        </w:rPr>
      </w:pPr>
      <w:r>
        <w:rPr>
          <w:color w:val="333333"/>
          <w:sz w:val="24"/>
        </w:rPr>
        <w:t xml:space="preserve">У обучающегося будут сформированы следующие </w:t>
      </w:r>
      <w:r>
        <w:rPr>
          <w:b/>
          <w:color w:val="333333"/>
          <w:sz w:val="24"/>
        </w:rPr>
        <w:t xml:space="preserve">умения самоорганизации и самоконтроля </w:t>
      </w:r>
      <w:r>
        <w:rPr>
          <w:color w:val="333333"/>
          <w:sz w:val="24"/>
        </w:rPr>
        <w:t>как часть регулятивных универсальных учебных действий:</w:t>
      </w:r>
    </w:p>
    <w:p w14:paraId="250DE864">
      <w:pPr>
        <w:pStyle w:val="7"/>
        <w:ind w:right="148" w:firstLine="708"/>
      </w:pPr>
      <w:r>
        <w:rPr>
          <w:color w:val="333333"/>
        </w:rPr>
        <w:t>рационально организовывать свою работу (подготовка рабочего места, поддержание и наведение порядка, уборка после работы);</w:t>
      </w:r>
    </w:p>
    <w:p w14:paraId="76BC3303">
      <w:pPr>
        <w:pStyle w:val="7"/>
        <w:ind w:left="1132" w:right="1987"/>
      </w:pPr>
      <w:r>
        <w:rPr>
          <w:color w:val="333333"/>
        </w:rPr>
        <w:t>выполнять правила безопасности труда при выполнении работы; планировать</w:t>
      </w:r>
      <w:r>
        <w:rPr>
          <w:color w:val="333333"/>
          <w:spacing w:val="-3"/>
        </w:rPr>
        <w:t xml:space="preserve"> </w:t>
      </w:r>
      <w:r>
        <w:rPr>
          <w:color w:val="333333"/>
        </w:rPr>
        <w:t>работу,</w:t>
      </w:r>
      <w:r>
        <w:rPr>
          <w:color w:val="333333"/>
          <w:spacing w:val="-5"/>
        </w:rPr>
        <w:t xml:space="preserve"> </w:t>
      </w:r>
      <w:r>
        <w:rPr>
          <w:color w:val="333333"/>
        </w:rPr>
        <w:t>соотносить</w:t>
      </w:r>
      <w:r>
        <w:rPr>
          <w:color w:val="333333"/>
          <w:spacing w:val="-3"/>
        </w:rPr>
        <w:t xml:space="preserve"> </w:t>
      </w:r>
      <w:r>
        <w:rPr>
          <w:color w:val="333333"/>
        </w:rPr>
        <w:t>свои</w:t>
      </w:r>
      <w:r>
        <w:rPr>
          <w:color w:val="333333"/>
          <w:spacing w:val="-6"/>
        </w:rPr>
        <w:t xml:space="preserve"> </w:t>
      </w:r>
      <w:r>
        <w:rPr>
          <w:color w:val="333333"/>
        </w:rPr>
        <w:t>действия</w:t>
      </w:r>
      <w:r>
        <w:rPr>
          <w:color w:val="333333"/>
          <w:spacing w:val="-2"/>
        </w:rPr>
        <w:t xml:space="preserve"> </w:t>
      </w:r>
      <w:r>
        <w:rPr>
          <w:color w:val="333333"/>
        </w:rPr>
        <w:t>с</w:t>
      </w:r>
      <w:r>
        <w:rPr>
          <w:color w:val="333333"/>
          <w:spacing w:val="-7"/>
        </w:rPr>
        <w:t xml:space="preserve"> </w:t>
      </w:r>
      <w:r>
        <w:rPr>
          <w:color w:val="333333"/>
        </w:rPr>
        <w:t>поставленной</w:t>
      </w:r>
      <w:r>
        <w:rPr>
          <w:color w:val="333333"/>
          <w:spacing w:val="-2"/>
        </w:rPr>
        <w:t xml:space="preserve"> </w:t>
      </w:r>
      <w:r>
        <w:rPr>
          <w:color w:val="333333"/>
        </w:rPr>
        <w:t>целью;</w:t>
      </w:r>
    </w:p>
    <w:p w14:paraId="68DC8518">
      <w:pPr>
        <w:pStyle w:val="7"/>
        <w:ind w:firstLine="708"/>
        <w:jc w:val="left"/>
      </w:pPr>
      <w:r>
        <w:rPr>
          <w:color w:val="333333"/>
        </w:rPr>
        <w:t>устанавливать</w:t>
      </w:r>
      <w:r>
        <w:rPr>
          <w:color w:val="333333"/>
          <w:spacing w:val="36"/>
        </w:rPr>
        <w:t xml:space="preserve"> </w:t>
      </w:r>
      <w:r>
        <w:rPr>
          <w:color w:val="333333"/>
        </w:rPr>
        <w:t>причинно-следственные</w:t>
      </w:r>
      <w:r>
        <w:rPr>
          <w:color w:val="333333"/>
          <w:spacing w:val="34"/>
        </w:rPr>
        <w:t xml:space="preserve"> </w:t>
      </w:r>
      <w:r>
        <w:rPr>
          <w:color w:val="333333"/>
        </w:rPr>
        <w:t>связи</w:t>
      </w:r>
      <w:r>
        <w:rPr>
          <w:color w:val="333333"/>
          <w:spacing w:val="33"/>
        </w:rPr>
        <w:t xml:space="preserve"> </w:t>
      </w:r>
      <w:r>
        <w:rPr>
          <w:color w:val="333333"/>
        </w:rPr>
        <w:t>между</w:t>
      </w:r>
      <w:r>
        <w:rPr>
          <w:color w:val="333333"/>
          <w:spacing w:val="29"/>
        </w:rPr>
        <w:t xml:space="preserve"> </w:t>
      </w:r>
      <w:r>
        <w:rPr>
          <w:color w:val="333333"/>
        </w:rPr>
        <w:t>выполняемыми</w:t>
      </w:r>
      <w:r>
        <w:rPr>
          <w:color w:val="333333"/>
          <w:spacing w:val="38"/>
        </w:rPr>
        <w:t xml:space="preserve"> </w:t>
      </w:r>
      <w:r>
        <w:rPr>
          <w:color w:val="333333"/>
        </w:rPr>
        <w:t>действиями</w:t>
      </w:r>
      <w:r>
        <w:rPr>
          <w:color w:val="333333"/>
          <w:spacing w:val="36"/>
        </w:rPr>
        <w:t xml:space="preserve"> </w:t>
      </w:r>
      <w:r>
        <w:rPr>
          <w:color w:val="333333"/>
        </w:rPr>
        <w:t>и</w:t>
      </w:r>
      <w:r>
        <w:rPr>
          <w:color w:val="333333"/>
          <w:spacing w:val="35"/>
        </w:rPr>
        <w:t xml:space="preserve"> </w:t>
      </w:r>
      <w:r>
        <w:rPr>
          <w:color w:val="333333"/>
        </w:rPr>
        <w:t>их результатами, прогнозировать действия для получения необходимых результатов;</w:t>
      </w:r>
    </w:p>
    <w:p w14:paraId="48145A4B">
      <w:pPr>
        <w:pStyle w:val="7"/>
        <w:ind w:firstLine="708"/>
        <w:jc w:val="left"/>
      </w:pPr>
      <w:r>
        <w:rPr>
          <w:color w:val="333333"/>
        </w:rPr>
        <w:t>выполнять</w:t>
      </w:r>
      <w:r>
        <w:rPr>
          <w:color w:val="333333"/>
          <w:spacing w:val="-3"/>
        </w:rPr>
        <w:t xml:space="preserve"> </w:t>
      </w:r>
      <w:r>
        <w:rPr>
          <w:color w:val="333333"/>
        </w:rPr>
        <w:t>действия</w:t>
      </w:r>
      <w:r>
        <w:rPr>
          <w:color w:val="333333"/>
          <w:spacing w:val="-3"/>
        </w:rPr>
        <w:t xml:space="preserve"> </w:t>
      </w:r>
      <w:r>
        <w:rPr>
          <w:color w:val="333333"/>
        </w:rPr>
        <w:t>контроля</w:t>
      </w:r>
      <w:r>
        <w:rPr>
          <w:color w:val="333333"/>
          <w:spacing w:val="-3"/>
        </w:rPr>
        <w:t xml:space="preserve"> </w:t>
      </w:r>
      <w:r>
        <w:rPr>
          <w:color w:val="333333"/>
        </w:rPr>
        <w:t>и</w:t>
      </w:r>
      <w:r>
        <w:rPr>
          <w:color w:val="333333"/>
          <w:spacing w:val="-3"/>
        </w:rPr>
        <w:t xml:space="preserve"> </w:t>
      </w:r>
      <w:r>
        <w:rPr>
          <w:color w:val="333333"/>
        </w:rPr>
        <w:t>оценки,</w:t>
      </w:r>
      <w:r>
        <w:rPr>
          <w:color w:val="333333"/>
          <w:spacing w:val="-3"/>
        </w:rPr>
        <w:t xml:space="preserve"> </w:t>
      </w:r>
      <w:r>
        <w:rPr>
          <w:color w:val="333333"/>
        </w:rPr>
        <w:t>вносить</w:t>
      </w:r>
      <w:r>
        <w:rPr>
          <w:color w:val="333333"/>
          <w:spacing w:val="-3"/>
        </w:rPr>
        <w:t xml:space="preserve"> </w:t>
      </w:r>
      <w:r>
        <w:rPr>
          <w:color w:val="333333"/>
        </w:rPr>
        <w:t>необходимые</w:t>
      </w:r>
      <w:r>
        <w:rPr>
          <w:color w:val="333333"/>
          <w:spacing w:val="-5"/>
        </w:rPr>
        <w:t xml:space="preserve"> </w:t>
      </w:r>
      <w:r>
        <w:rPr>
          <w:color w:val="333333"/>
        </w:rPr>
        <w:t>коррективы</w:t>
      </w:r>
      <w:r>
        <w:rPr>
          <w:color w:val="333333"/>
          <w:spacing w:val="-4"/>
        </w:rPr>
        <w:t xml:space="preserve"> </w:t>
      </w:r>
      <w:r>
        <w:rPr>
          <w:color w:val="333333"/>
        </w:rPr>
        <w:t>в</w:t>
      </w:r>
      <w:r>
        <w:rPr>
          <w:color w:val="333333"/>
          <w:spacing w:val="-4"/>
        </w:rPr>
        <w:t xml:space="preserve"> </w:t>
      </w:r>
      <w:r>
        <w:rPr>
          <w:color w:val="333333"/>
        </w:rPr>
        <w:t>действие после его завершения на основе его оценки и учёта характера сделанных ошибок;</w:t>
      </w:r>
    </w:p>
    <w:p w14:paraId="2DD77C3B">
      <w:pPr>
        <w:pStyle w:val="7"/>
        <w:ind w:left="1132"/>
        <w:jc w:val="left"/>
      </w:pPr>
      <w:r>
        <w:rPr>
          <w:color w:val="333333"/>
        </w:rPr>
        <w:t>проявлять</w:t>
      </w:r>
      <w:r>
        <w:rPr>
          <w:color w:val="333333"/>
          <w:spacing w:val="-13"/>
        </w:rPr>
        <w:t xml:space="preserve"> </w:t>
      </w:r>
      <w:r>
        <w:rPr>
          <w:color w:val="333333"/>
        </w:rPr>
        <w:t>волевую</w:t>
      </w:r>
      <w:r>
        <w:rPr>
          <w:color w:val="333333"/>
          <w:spacing w:val="-9"/>
        </w:rPr>
        <w:t xml:space="preserve"> </w:t>
      </w:r>
      <w:r>
        <w:rPr>
          <w:color w:val="333333"/>
        </w:rPr>
        <w:t>саморегуляцию</w:t>
      </w:r>
      <w:r>
        <w:rPr>
          <w:color w:val="333333"/>
          <w:spacing w:val="-8"/>
        </w:rPr>
        <w:t xml:space="preserve"> </w:t>
      </w:r>
      <w:r>
        <w:rPr>
          <w:color w:val="333333"/>
        </w:rPr>
        <w:t>при</w:t>
      </w:r>
      <w:r>
        <w:rPr>
          <w:color w:val="333333"/>
          <w:spacing w:val="-6"/>
        </w:rPr>
        <w:t xml:space="preserve"> </w:t>
      </w:r>
      <w:r>
        <w:rPr>
          <w:color w:val="333333"/>
        </w:rPr>
        <w:t>выполнении</w:t>
      </w:r>
      <w:r>
        <w:rPr>
          <w:color w:val="333333"/>
          <w:spacing w:val="-8"/>
        </w:rPr>
        <w:t xml:space="preserve"> </w:t>
      </w:r>
      <w:r>
        <w:rPr>
          <w:color w:val="333333"/>
          <w:spacing w:val="-2"/>
        </w:rPr>
        <w:t>работы.</w:t>
      </w:r>
    </w:p>
    <w:p w14:paraId="4E5B8998">
      <w:pPr>
        <w:spacing w:before="0"/>
        <w:ind w:left="1132" w:right="0" w:firstLine="0"/>
        <w:jc w:val="left"/>
        <w:rPr>
          <w:sz w:val="24"/>
        </w:rPr>
      </w:pPr>
      <w:r>
        <w:rPr>
          <w:color w:val="333333"/>
          <w:sz w:val="24"/>
        </w:rPr>
        <w:t>У</w:t>
      </w:r>
      <w:r>
        <w:rPr>
          <w:color w:val="333333"/>
          <w:spacing w:val="-6"/>
          <w:sz w:val="24"/>
        </w:rPr>
        <w:t xml:space="preserve"> </w:t>
      </w:r>
      <w:r>
        <w:rPr>
          <w:color w:val="333333"/>
          <w:sz w:val="24"/>
        </w:rPr>
        <w:t>обучающегося</w:t>
      </w:r>
      <w:r>
        <w:rPr>
          <w:color w:val="333333"/>
          <w:spacing w:val="-4"/>
          <w:sz w:val="24"/>
        </w:rPr>
        <w:t xml:space="preserve"> </w:t>
      </w:r>
      <w:r>
        <w:rPr>
          <w:color w:val="333333"/>
          <w:sz w:val="24"/>
        </w:rPr>
        <w:t>будут</w:t>
      </w:r>
      <w:r>
        <w:rPr>
          <w:color w:val="333333"/>
          <w:spacing w:val="-2"/>
          <w:sz w:val="24"/>
        </w:rPr>
        <w:t xml:space="preserve"> </w:t>
      </w:r>
      <w:r>
        <w:rPr>
          <w:color w:val="333333"/>
          <w:sz w:val="24"/>
        </w:rPr>
        <w:t>сформированы</w:t>
      </w:r>
      <w:r>
        <w:rPr>
          <w:color w:val="333333"/>
          <w:spacing w:val="-2"/>
          <w:sz w:val="24"/>
        </w:rPr>
        <w:t xml:space="preserve"> </w:t>
      </w:r>
      <w:r>
        <w:rPr>
          <w:b/>
          <w:color w:val="333333"/>
          <w:sz w:val="24"/>
        </w:rPr>
        <w:t>умения</w:t>
      </w:r>
      <w:r>
        <w:rPr>
          <w:b/>
          <w:color w:val="333333"/>
          <w:spacing w:val="-4"/>
          <w:sz w:val="24"/>
        </w:rPr>
        <w:t xml:space="preserve"> </w:t>
      </w:r>
      <w:r>
        <w:rPr>
          <w:b/>
          <w:color w:val="333333"/>
          <w:sz w:val="24"/>
        </w:rPr>
        <w:t>совместной</w:t>
      </w:r>
      <w:r>
        <w:rPr>
          <w:b/>
          <w:color w:val="333333"/>
          <w:spacing w:val="-2"/>
          <w:sz w:val="24"/>
        </w:rPr>
        <w:t xml:space="preserve"> деятельности</w:t>
      </w:r>
      <w:r>
        <w:rPr>
          <w:color w:val="333333"/>
          <w:spacing w:val="-2"/>
          <w:sz w:val="24"/>
        </w:rPr>
        <w:t>:</w:t>
      </w:r>
    </w:p>
    <w:p w14:paraId="4CA03AE6">
      <w:pPr>
        <w:pStyle w:val="7"/>
        <w:spacing w:before="1"/>
        <w:ind w:right="170" w:firstLine="708"/>
      </w:pPr>
      <w:r>
        <w:rPr>
          <w:color w:val="333333"/>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14:paraId="2C3A43FC">
      <w:pPr>
        <w:pStyle w:val="7"/>
        <w:spacing w:before="2"/>
        <w:ind w:right="141" w:firstLine="708"/>
      </w:pPr>
      <w:r>
        <w:rPr>
          <w:color w:val="333333"/>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14:paraId="3511AC86">
      <w:pPr>
        <w:pStyle w:val="7"/>
        <w:ind w:right="142" w:firstLine="708"/>
      </w:pPr>
      <w:r>
        <w:rPr>
          <w:color w:val="333333"/>
        </w:rPr>
        <w:t>понимать особенности проектной деятельности, выдвигать несложные идеи решений предлагаемых</w:t>
      </w:r>
      <w:r>
        <w:rPr>
          <w:color w:val="333333"/>
          <w:spacing w:val="-15"/>
        </w:rPr>
        <w:t xml:space="preserve"> </w:t>
      </w:r>
      <w:r>
        <w:rPr>
          <w:color w:val="333333"/>
        </w:rPr>
        <w:t>проектных</w:t>
      </w:r>
      <w:r>
        <w:rPr>
          <w:color w:val="333333"/>
          <w:spacing w:val="-15"/>
        </w:rPr>
        <w:t xml:space="preserve"> </w:t>
      </w:r>
      <w:r>
        <w:rPr>
          <w:color w:val="333333"/>
        </w:rPr>
        <w:t>заданий,</w:t>
      </w:r>
      <w:r>
        <w:rPr>
          <w:color w:val="333333"/>
          <w:spacing w:val="-15"/>
        </w:rPr>
        <w:t xml:space="preserve"> </w:t>
      </w:r>
      <w:r>
        <w:rPr>
          <w:color w:val="333333"/>
        </w:rPr>
        <w:t>мысленно</w:t>
      </w:r>
      <w:r>
        <w:rPr>
          <w:color w:val="333333"/>
          <w:spacing w:val="-15"/>
        </w:rPr>
        <w:t xml:space="preserve"> </w:t>
      </w:r>
      <w:r>
        <w:rPr>
          <w:color w:val="333333"/>
        </w:rPr>
        <w:t>создавать</w:t>
      </w:r>
      <w:r>
        <w:rPr>
          <w:color w:val="333333"/>
          <w:spacing w:val="-15"/>
        </w:rPr>
        <w:t xml:space="preserve"> </w:t>
      </w:r>
      <w:r>
        <w:rPr>
          <w:color w:val="333333"/>
        </w:rPr>
        <w:t>конструктивный</w:t>
      </w:r>
      <w:r>
        <w:rPr>
          <w:color w:val="333333"/>
          <w:spacing w:val="-15"/>
        </w:rPr>
        <w:t xml:space="preserve"> </w:t>
      </w:r>
      <w:r>
        <w:rPr>
          <w:color w:val="333333"/>
        </w:rPr>
        <w:t>замысел,</w:t>
      </w:r>
      <w:r>
        <w:rPr>
          <w:color w:val="333333"/>
          <w:spacing w:val="-15"/>
        </w:rPr>
        <w:t xml:space="preserve"> </w:t>
      </w:r>
      <w:r>
        <w:rPr>
          <w:color w:val="333333"/>
        </w:rPr>
        <w:t>осуществлять выбор средств и способов для его практического воплощения, предъявлять аргументы для защиты продукта проектной деятельности.</w:t>
      </w:r>
    </w:p>
    <w:p w14:paraId="23A79BFA">
      <w:pPr>
        <w:pStyle w:val="2"/>
        <w:spacing w:before="3" w:line="240" w:lineRule="auto"/>
        <w:ind w:left="1132" w:right="6407" w:hanging="706"/>
      </w:pPr>
      <w:r>
        <w:rPr>
          <w:color w:val="333333"/>
        </w:rPr>
        <w:t>ПРЕДМЕТНЫЕ</w:t>
      </w:r>
      <w:r>
        <w:rPr>
          <w:color w:val="333333"/>
          <w:spacing w:val="-15"/>
        </w:rPr>
        <w:t xml:space="preserve"> </w:t>
      </w:r>
      <w:r>
        <w:rPr>
          <w:color w:val="333333"/>
        </w:rPr>
        <w:t>РЕЗУЛЬТАТЫ 1 КЛАСС</w:t>
      </w:r>
    </w:p>
    <w:p w14:paraId="35042B5D">
      <w:pPr>
        <w:pStyle w:val="7"/>
        <w:ind w:right="150" w:firstLine="708"/>
        <w:jc w:val="left"/>
      </w:pPr>
      <w:r>
        <w:rPr>
          <w:color w:val="333333"/>
        </w:rPr>
        <w:t>К</w:t>
      </w:r>
      <w:r>
        <w:rPr>
          <w:color w:val="333333"/>
          <w:spacing w:val="-12"/>
        </w:rPr>
        <w:t xml:space="preserve"> </w:t>
      </w:r>
      <w:r>
        <w:rPr>
          <w:color w:val="333333"/>
        </w:rPr>
        <w:t>концу</w:t>
      </w:r>
      <w:r>
        <w:rPr>
          <w:color w:val="333333"/>
          <w:spacing w:val="-15"/>
        </w:rPr>
        <w:t xml:space="preserve"> </w:t>
      </w:r>
      <w:r>
        <w:rPr>
          <w:color w:val="333333"/>
        </w:rPr>
        <w:t>обучения</w:t>
      </w:r>
      <w:r>
        <w:rPr>
          <w:color w:val="333333"/>
          <w:spacing w:val="-11"/>
        </w:rPr>
        <w:t xml:space="preserve"> </w:t>
      </w:r>
      <w:r>
        <w:rPr>
          <w:color w:val="333333"/>
        </w:rPr>
        <w:t>в</w:t>
      </w:r>
      <w:r>
        <w:rPr>
          <w:color w:val="333333"/>
          <w:spacing w:val="-6"/>
        </w:rPr>
        <w:t xml:space="preserve"> </w:t>
      </w:r>
      <w:r>
        <w:rPr>
          <w:b/>
          <w:color w:val="333333"/>
        </w:rPr>
        <w:t>1</w:t>
      </w:r>
      <w:r>
        <w:rPr>
          <w:b/>
          <w:color w:val="333333"/>
          <w:spacing w:val="-10"/>
        </w:rPr>
        <w:t xml:space="preserve"> </w:t>
      </w:r>
      <w:r>
        <w:rPr>
          <w:b/>
          <w:color w:val="333333"/>
        </w:rPr>
        <w:t>классе</w:t>
      </w:r>
      <w:r>
        <w:rPr>
          <w:b/>
          <w:color w:val="333333"/>
          <w:spacing w:val="-8"/>
        </w:rPr>
        <w:t xml:space="preserve"> </w:t>
      </w:r>
      <w:r>
        <w:rPr>
          <w:color w:val="333333"/>
        </w:rPr>
        <w:t>обучающийся</w:t>
      </w:r>
      <w:r>
        <w:rPr>
          <w:color w:val="333333"/>
          <w:spacing w:val="-10"/>
        </w:rPr>
        <w:t xml:space="preserve"> </w:t>
      </w:r>
      <w:r>
        <w:rPr>
          <w:color w:val="333333"/>
        </w:rPr>
        <w:t>получит</w:t>
      </w:r>
      <w:r>
        <w:rPr>
          <w:color w:val="333333"/>
          <w:spacing w:val="-11"/>
        </w:rPr>
        <w:t xml:space="preserve"> </w:t>
      </w:r>
      <w:r>
        <w:rPr>
          <w:color w:val="333333"/>
        </w:rPr>
        <w:t>следующие</w:t>
      </w:r>
      <w:r>
        <w:rPr>
          <w:color w:val="333333"/>
          <w:spacing w:val="-12"/>
        </w:rPr>
        <w:t xml:space="preserve"> </w:t>
      </w:r>
      <w:r>
        <w:rPr>
          <w:color w:val="333333"/>
        </w:rPr>
        <w:t>предметные</w:t>
      </w:r>
      <w:r>
        <w:rPr>
          <w:color w:val="333333"/>
          <w:spacing w:val="-10"/>
        </w:rPr>
        <w:t xml:space="preserve"> </w:t>
      </w:r>
      <w:r>
        <w:rPr>
          <w:color w:val="333333"/>
        </w:rPr>
        <w:t>результаты по отдельным темам программы по труду (технологии):</w:t>
      </w:r>
    </w:p>
    <w:p w14:paraId="1F712CCB">
      <w:pPr>
        <w:pStyle w:val="7"/>
        <w:ind w:firstLine="708"/>
        <w:jc w:val="left"/>
      </w:pPr>
      <w:r>
        <w:rPr>
          <w:color w:val="333333"/>
        </w:rPr>
        <w:t>правильно</w:t>
      </w:r>
      <w:r>
        <w:rPr>
          <w:color w:val="333333"/>
          <w:spacing w:val="-5"/>
        </w:rPr>
        <w:t xml:space="preserve"> </w:t>
      </w:r>
      <w:r>
        <w:rPr>
          <w:color w:val="333333"/>
        </w:rPr>
        <w:t>организовывать</w:t>
      </w:r>
      <w:r>
        <w:rPr>
          <w:color w:val="333333"/>
          <w:spacing w:val="-5"/>
        </w:rPr>
        <w:t xml:space="preserve"> </w:t>
      </w:r>
      <w:r>
        <w:rPr>
          <w:color w:val="333333"/>
        </w:rPr>
        <w:t>свой</w:t>
      </w:r>
      <w:r>
        <w:rPr>
          <w:color w:val="333333"/>
          <w:spacing w:val="-5"/>
        </w:rPr>
        <w:t xml:space="preserve"> </w:t>
      </w:r>
      <w:r>
        <w:rPr>
          <w:color w:val="333333"/>
        </w:rPr>
        <w:t>труд:</w:t>
      </w:r>
      <w:r>
        <w:rPr>
          <w:color w:val="333333"/>
          <w:spacing w:val="-3"/>
        </w:rPr>
        <w:t xml:space="preserve"> </w:t>
      </w:r>
      <w:r>
        <w:rPr>
          <w:color w:val="333333"/>
        </w:rPr>
        <w:t>своевременно</w:t>
      </w:r>
      <w:r>
        <w:rPr>
          <w:color w:val="333333"/>
          <w:spacing w:val="-5"/>
        </w:rPr>
        <w:t xml:space="preserve"> </w:t>
      </w:r>
      <w:r>
        <w:rPr>
          <w:color w:val="333333"/>
        </w:rPr>
        <w:t>подготавливать</w:t>
      </w:r>
      <w:r>
        <w:rPr>
          <w:color w:val="333333"/>
          <w:spacing w:val="-7"/>
        </w:rPr>
        <w:t xml:space="preserve"> </w:t>
      </w:r>
      <w:r>
        <w:rPr>
          <w:color w:val="333333"/>
        </w:rPr>
        <w:t>и</w:t>
      </w:r>
      <w:r>
        <w:rPr>
          <w:color w:val="333333"/>
          <w:spacing w:val="-7"/>
        </w:rPr>
        <w:t xml:space="preserve"> </w:t>
      </w:r>
      <w:r>
        <w:rPr>
          <w:color w:val="333333"/>
        </w:rPr>
        <w:t>убирать</w:t>
      </w:r>
      <w:r>
        <w:rPr>
          <w:color w:val="333333"/>
          <w:spacing w:val="-5"/>
        </w:rPr>
        <w:t xml:space="preserve"> </w:t>
      </w:r>
      <w:r>
        <w:rPr>
          <w:color w:val="333333"/>
        </w:rPr>
        <w:t>рабочее место, поддерживать порядок на нём в процессе труда;</w:t>
      </w:r>
    </w:p>
    <w:p w14:paraId="730395DA">
      <w:pPr>
        <w:pStyle w:val="7"/>
        <w:ind w:left="1132"/>
        <w:jc w:val="left"/>
      </w:pPr>
      <w:r>
        <w:rPr>
          <w:color w:val="333333"/>
        </w:rPr>
        <w:t>применять</w:t>
      </w:r>
      <w:r>
        <w:rPr>
          <w:color w:val="333333"/>
          <w:spacing w:val="-6"/>
        </w:rPr>
        <w:t xml:space="preserve"> </w:t>
      </w:r>
      <w:r>
        <w:rPr>
          <w:color w:val="333333"/>
        </w:rPr>
        <w:t>правила</w:t>
      </w:r>
      <w:r>
        <w:rPr>
          <w:color w:val="333333"/>
          <w:spacing w:val="-3"/>
        </w:rPr>
        <w:t xml:space="preserve"> </w:t>
      </w:r>
      <w:r>
        <w:rPr>
          <w:color w:val="333333"/>
        </w:rPr>
        <w:t>безопасной</w:t>
      </w:r>
      <w:r>
        <w:rPr>
          <w:color w:val="333333"/>
          <w:spacing w:val="-4"/>
        </w:rPr>
        <w:t xml:space="preserve"> </w:t>
      </w:r>
      <w:r>
        <w:rPr>
          <w:color w:val="333333"/>
        </w:rPr>
        <w:t>работы</w:t>
      </w:r>
      <w:r>
        <w:rPr>
          <w:color w:val="333333"/>
          <w:spacing w:val="-6"/>
        </w:rPr>
        <w:t xml:space="preserve"> </w:t>
      </w:r>
      <w:r>
        <w:rPr>
          <w:color w:val="333333"/>
        </w:rPr>
        <w:t>ножницами,</w:t>
      </w:r>
      <w:r>
        <w:rPr>
          <w:color w:val="333333"/>
          <w:spacing w:val="-5"/>
        </w:rPr>
        <w:t xml:space="preserve"> </w:t>
      </w:r>
      <w:r>
        <w:rPr>
          <w:color w:val="333333"/>
        </w:rPr>
        <w:t>иглой</w:t>
      </w:r>
      <w:r>
        <w:rPr>
          <w:color w:val="333333"/>
          <w:spacing w:val="-4"/>
        </w:rPr>
        <w:t xml:space="preserve"> </w:t>
      </w:r>
      <w:r>
        <w:rPr>
          <w:color w:val="333333"/>
        </w:rPr>
        <w:t>и</w:t>
      </w:r>
      <w:r>
        <w:rPr>
          <w:color w:val="333333"/>
          <w:spacing w:val="-5"/>
        </w:rPr>
        <w:t xml:space="preserve"> </w:t>
      </w:r>
      <w:r>
        <w:rPr>
          <w:color w:val="333333"/>
        </w:rPr>
        <w:t>аккуратной</w:t>
      </w:r>
      <w:r>
        <w:rPr>
          <w:color w:val="333333"/>
          <w:spacing w:val="-4"/>
        </w:rPr>
        <w:t xml:space="preserve"> </w:t>
      </w:r>
      <w:r>
        <w:rPr>
          <w:color w:val="333333"/>
        </w:rPr>
        <w:t>работы</w:t>
      </w:r>
      <w:r>
        <w:rPr>
          <w:color w:val="333333"/>
          <w:spacing w:val="-6"/>
        </w:rPr>
        <w:t xml:space="preserve"> </w:t>
      </w:r>
      <w:r>
        <w:rPr>
          <w:color w:val="333333"/>
        </w:rPr>
        <w:t>с</w:t>
      </w:r>
      <w:r>
        <w:rPr>
          <w:color w:val="333333"/>
          <w:spacing w:val="-7"/>
        </w:rPr>
        <w:t xml:space="preserve"> </w:t>
      </w:r>
      <w:r>
        <w:rPr>
          <w:color w:val="333333"/>
        </w:rPr>
        <w:t>клеем; действовать</w:t>
      </w:r>
      <w:r>
        <w:rPr>
          <w:color w:val="333333"/>
          <w:spacing w:val="58"/>
        </w:rPr>
        <w:t xml:space="preserve"> </w:t>
      </w:r>
      <w:r>
        <w:rPr>
          <w:color w:val="333333"/>
        </w:rPr>
        <w:t>по</w:t>
      </w:r>
      <w:r>
        <w:rPr>
          <w:color w:val="333333"/>
          <w:spacing w:val="65"/>
        </w:rPr>
        <w:t xml:space="preserve"> </w:t>
      </w:r>
      <w:r>
        <w:rPr>
          <w:color w:val="333333"/>
        </w:rPr>
        <w:t>предложенному</w:t>
      </w:r>
      <w:r>
        <w:rPr>
          <w:color w:val="333333"/>
          <w:spacing w:val="57"/>
        </w:rPr>
        <w:t xml:space="preserve"> </w:t>
      </w:r>
      <w:r>
        <w:rPr>
          <w:color w:val="333333"/>
        </w:rPr>
        <w:t>образцу</w:t>
      </w:r>
      <w:r>
        <w:rPr>
          <w:color w:val="333333"/>
          <w:spacing w:val="58"/>
        </w:rPr>
        <w:t xml:space="preserve"> </w:t>
      </w:r>
      <w:r>
        <w:rPr>
          <w:color w:val="333333"/>
        </w:rPr>
        <w:t>в</w:t>
      </w:r>
      <w:r>
        <w:rPr>
          <w:color w:val="333333"/>
          <w:spacing w:val="62"/>
        </w:rPr>
        <w:t xml:space="preserve"> </w:t>
      </w:r>
      <w:r>
        <w:rPr>
          <w:color w:val="333333"/>
        </w:rPr>
        <w:t>соответствии</w:t>
      </w:r>
      <w:r>
        <w:rPr>
          <w:color w:val="333333"/>
          <w:spacing w:val="63"/>
        </w:rPr>
        <w:t xml:space="preserve"> </w:t>
      </w:r>
      <w:r>
        <w:rPr>
          <w:color w:val="333333"/>
        </w:rPr>
        <w:t>с</w:t>
      </w:r>
      <w:r>
        <w:rPr>
          <w:color w:val="333333"/>
          <w:spacing w:val="59"/>
        </w:rPr>
        <w:t xml:space="preserve"> </w:t>
      </w:r>
      <w:r>
        <w:rPr>
          <w:color w:val="333333"/>
        </w:rPr>
        <w:t>правилами</w:t>
      </w:r>
      <w:r>
        <w:rPr>
          <w:color w:val="333333"/>
          <w:spacing w:val="62"/>
        </w:rPr>
        <w:t xml:space="preserve"> </w:t>
      </w:r>
      <w:r>
        <w:rPr>
          <w:color w:val="333333"/>
          <w:spacing w:val="-2"/>
        </w:rPr>
        <w:t>рациональной</w:t>
      </w:r>
    </w:p>
    <w:p w14:paraId="15C5E6CB">
      <w:pPr>
        <w:pStyle w:val="7"/>
        <w:spacing w:after="0"/>
        <w:jc w:val="left"/>
        <w:sectPr>
          <w:pgSz w:w="11920" w:h="16850"/>
          <w:pgMar w:top="1080" w:right="708" w:bottom="280" w:left="850" w:header="720" w:footer="720" w:gutter="0"/>
          <w:cols w:space="720" w:num="1"/>
        </w:sectPr>
      </w:pPr>
    </w:p>
    <w:p w14:paraId="659B459E">
      <w:pPr>
        <w:pStyle w:val="7"/>
        <w:spacing w:before="70"/>
        <w:ind w:right="141" w:firstLine="2"/>
        <w:jc w:val="right"/>
      </w:pPr>
      <w:r>
        <w:rPr>
          <w:color w:val="333333"/>
        </w:rPr>
        <w:t>разметки</w:t>
      </w:r>
      <w:r>
        <w:rPr>
          <w:color w:val="333333"/>
          <w:spacing w:val="40"/>
        </w:rPr>
        <w:t xml:space="preserve"> </w:t>
      </w:r>
      <w:r>
        <w:rPr>
          <w:color w:val="333333"/>
        </w:rPr>
        <w:t>(разметка</w:t>
      </w:r>
      <w:r>
        <w:rPr>
          <w:color w:val="333333"/>
          <w:spacing w:val="40"/>
        </w:rPr>
        <w:t xml:space="preserve"> </w:t>
      </w:r>
      <w:r>
        <w:rPr>
          <w:color w:val="333333"/>
        </w:rPr>
        <w:t>на</w:t>
      </w:r>
      <w:r>
        <w:rPr>
          <w:color w:val="333333"/>
          <w:spacing w:val="40"/>
        </w:rPr>
        <w:t xml:space="preserve"> </w:t>
      </w:r>
      <w:r>
        <w:rPr>
          <w:color w:val="333333"/>
        </w:rPr>
        <w:t>изнаночной</w:t>
      </w:r>
      <w:r>
        <w:rPr>
          <w:color w:val="333333"/>
          <w:spacing w:val="40"/>
        </w:rPr>
        <w:t xml:space="preserve"> </w:t>
      </w:r>
      <w:r>
        <w:rPr>
          <w:color w:val="333333"/>
        </w:rPr>
        <w:t>стороне</w:t>
      </w:r>
      <w:r>
        <w:rPr>
          <w:color w:val="333333"/>
          <w:spacing w:val="40"/>
        </w:rPr>
        <w:t xml:space="preserve"> </w:t>
      </w:r>
      <w:r>
        <w:rPr>
          <w:color w:val="333333"/>
        </w:rPr>
        <w:t>материала,</w:t>
      </w:r>
      <w:r>
        <w:rPr>
          <w:color w:val="333333"/>
          <w:spacing w:val="40"/>
        </w:rPr>
        <w:t xml:space="preserve"> </w:t>
      </w:r>
      <w:r>
        <w:rPr>
          <w:color w:val="333333"/>
        </w:rPr>
        <w:t>экономия</w:t>
      </w:r>
      <w:r>
        <w:rPr>
          <w:color w:val="333333"/>
          <w:spacing w:val="40"/>
        </w:rPr>
        <w:t xml:space="preserve"> </w:t>
      </w:r>
      <w:r>
        <w:rPr>
          <w:color w:val="333333"/>
        </w:rPr>
        <w:t>материала</w:t>
      </w:r>
      <w:r>
        <w:rPr>
          <w:color w:val="333333"/>
          <w:spacing w:val="40"/>
        </w:rPr>
        <w:t xml:space="preserve"> </w:t>
      </w:r>
      <w:r>
        <w:rPr>
          <w:color w:val="333333"/>
        </w:rPr>
        <w:t>при</w:t>
      </w:r>
      <w:r>
        <w:rPr>
          <w:color w:val="333333"/>
          <w:spacing w:val="40"/>
        </w:rPr>
        <w:t xml:space="preserve"> </w:t>
      </w:r>
      <w:r>
        <w:rPr>
          <w:color w:val="333333"/>
        </w:rPr>
        <w:t>разметке); определять</w:t>
      </w:r>
      <w:r>
        <w:rPr>
          <w:color w:val="333333"/>
          <w:spacing w:val="80"/>
        </w:rPr>
        <w:t xml:space="preserve"> </w:t>
      </w:r>
      <w:r>
        <w:rPr>
          <w:color w:val="333333"/>
        </w:rPr>
        <w:t>названия</w:t>
      </w:r>
      <w:r>
        <w:rPr>
          <w:color w:val="333333"/>
          <w:spacing w:val="80"/>
        </w:rPr>
        <w:t xml:space="preserve"> </w:t>
      </w:r>
      <w:r>
        <w:rPr>
          <w:color w:val="333333"/>
        </w:rPr>
        <w:t>и</w:t>
      </w:r>
      <w:r>
        <w:rPr>
          <w:color w:val="333333"/>
          <w:spacing w:val="80"/>
        </w:rPr>
        <w:t xml:space="preserve"> </w:t>
      </w:r>
      <w:r>
        <w:rPr>
          <w:color w:val="333333"/>
        </w:rPr>
        <w:t>назначение</w:t>
      </w:r>
      <w:r>
        <w:rPr>
          <w:color w:val="333333"/>
          <w:spacing w:val="80"/>
        </w:rPr>
        <w:t xml:space="preserve"> </w:t>
      </w:r>
      <w:r>
        <w:rPr>
          <w:color w:val="333333"/>
        </w:rPr>
        <w:t>основных</w:t>
      </w:r>
      <w:r>
        <w:rPr>
          <w:color w:val="333333"/>
          <w:spacing w:val="80"/>
        </w:rPr>
        <w:t xml:space="preserve"> </w:t>
      </w:r>
      <w:r>
        <w:rPr>
          <w:color w:val="333333"/>
        </w:rPr>
        <w:t>инструментов</w:t>
      </w:r>
      <w:r>
        <w:rPr>
          <w:color w:val="333333"/>
          <w:spacing w:val="80"/>
        </w:rPr>
        <w:t xml:space="preserve"> </w:t>
      </w:r>
      <w:r>
        <w:rPr>
          <w:color w:val="333333"/>
        </w:rPr>
        <w:t>и</w:t>
      </w:r>
      <w:r>
        <w:rPr>
          <w:color w:val="333333"/>
          <w:spacing w:val="80"/>
        </w:rPr>
        <w:t xml:space="preserve"> </w:t>
      </w:r>
      <w:r>
        <w:rPr>
          <w:color w:val="333333"/>
        </w:rPr>
        <w:t>приспособлений</w:t>
      </w:r>
      <w:r>
        <w:rPr>
          <w:color w:val="333333"/>
          <w:spacing w:val="80"/>
        </w:rPr>
        <w:t xml:space="preserve"> </w:t>
      </w:r>
      <w:r>
        <w:rPr>
          <w:color w:val="333333"/>
        </w:rPr>
        <w:t>для ручного</w:t>
      </w:r>
      <w:r>
        <w:rPr>
          <w:color w:val="333333"/>
          <w:spacing w:val="-3"/>
        </w:rPr>
        <w:t xml:space="preserve"> </w:t>
      </w:r>
      <w:r>
        <w:rPr>
          <w:color w:val="333333"/>
        </w:rPr>
        <w:t>труда</w:t>
      </w:r>
      <w:r>
        <w:rPr>
          <w:color w:val="333333"/>
          <w:spacing w:val="-4"/>
        </w:rPr>
        <w:t xml:space="preserve"> </w:t>
      </w:r>
      <w:r>
        <w:rPr>
          <w:color w:val="333333"/>
        </w:rPr>
        <w:t>(линейка,</w:t>
      </w:r>
      <w:r>
        <w:rPr>
          <w:color w:val="333333"/>
          <w:spacing w:val="1"/>
        </w:rPr>
        <w:t xml:space="preserve"> </w:t>
      </w:r>
      <w:r>
        <w:rPr>
          <w:color w:val="333333"/>
        </w:rPr>
        <w:t>карандаш,</w:t>
      </w:r>
      <w:r>
        <w:rPr>
          <w:color w:val="333333"/>
          <w:spacing w:val="1"/>
        </w:rPr>
        <w:t xml:space="preserve"> </w:t>
      </w:r>
      <w:r>
        <w:rPr>
          <w:color w:val="333333"/>
        </w:rPr>
        <w:t>ножницы, игла,</w:t>
      </w:r>
      <w:r>
        <w:rPr>
          <w:color w:val="333333"/>
          <w:spacing w:val="1"/>
        </w:rPr>
        <w:t xml:space="preserve"> </w:t>
      </w:r>
      <w:r>
        <w:rPr>
          <w:color w:val="333333"/>
        </w:rPr>
        <w:t>шаблон,</w:t>
      </w:r>
      <w:r>
        <w:rPr>
          <w:color w:val="333333"/>
          <w:spacing w:val="-1"/>
        </w:rPr>
        <w:t xml:space="preserve"> </w:t>
      </w:r>
      <w:r>
        <w:rPr>
          <w:color w:val="333333"/>
        </w:rPr>
        <w:t>стека</w:t>
      </w:r>
      <w:r>
        <w:rPr>
          <w:color w:val="333333"/>
          <w:spacing w:val="-3"/>
        </w:rPr>
        <w:t xml:space="preserve"> </w:t>
      </w:r>
      <w:r>
        <w:rPr>
          <w:color w:val="333333"/>
        </w:rPr>
        <w:t>и другие), использовать</w:t>
      </w:r>
      <w:r>
        <w:rPr>
          <w:color w:val="333333"/>
          <w:spacing w:val="2"/>
        </w:rPr>
        <w:t xml:space="preserve"> </w:t>
      </w:r>
      <w:r>
        <w:rPr>
          <w:color w:val="333333"/>
        </w:rPr>
        <w:t xml:space="preserve">их </w:t>
      </w:r>
      <w:r>
        <w:rPr>
          <w:color w:val="333333"/>
          <w:spacing w:val="-10"/>
        </w:rPr>
        <w:t>в</w:t>
      </w:r>
    </w:p>
    <w:p w14:paraId="2B7466A1">
      <w:pPr>
        <w:pStyle w:val="7"/>
        <w:spacing w:before="1"/>
      </w:pPr>
      <w:r>
        <w:rPr>
          <w:color w:val="333333"/>
        </w:rPr>
        <w:t>практической</w:t>
      </w:r>
      <w:r>
        <w:rPr>
          <w:color w:val="333333"/>
          <w:spacing w:val="-5"/>
        </w:rPr>
        <w:t xml:space="preserve"> </w:t>
      </w:r>
      <w:r>
        <w:rPr>
          <w:color w:val="333333"/>
          <w:spacing w:val="-2"/>
        </w:rPr>
        <w:t>работе;</w:t>
      </w:r>
    </w:p>
    <w:p w14:paraId="656C5231">
      <w:pPr>
        <w:pStyle w:val="7"/>
        <w:ind w:right="140" w:firstLine="708"/>
      </w:pPr>
      <w:r>
        <w:rPr>
          <w:color w:val="333333"/>
        </w:rPr>
        <w:t>определять наименования отдельных материалов (например, бумага, картон, фольга, пластилин,</w:t>
      </w:r>
      <w:r>
        <w:rPr>
          <w:color w:val="333333"/>
          <w:spacing w:val="-13"/>
        </w:rPr>
        <w:t xml:space="preserve"> </w:t>
      </w:r>
      <w:r>
        <w:rPr>
          <w:color w:val="333333"/>
        </w:rPr>
        <w:t>природные,</w:t>
      </w:r>
      <w:r>
        <w:rPr>
          <w:color w:val="333333"/>
          <w:spacing w:val="-13"/>
        </w:rPr>
        <w:t xml:space="preserve"> </w:t>
      </w:r>
      <w:r>
        <w:rPr>
          <w:color w:val="333333"/>
        </w:rPr>
        <w:t>текстильные</w:t>
      </w:r>
      <w:r>
        <w:rPr>
          <w:color w:val="333333"/>
          <w:spacing w:val="-14"/>
        </w:rPr>
        <w:t xml:space="preserve"> </w:t>
      </w:r>
      <w:r>
        <w:rPr>
          <w:color w:val="333333"/>
        </w:rPr>
        <w:t>материалы)</w:t>
      </w:r>
      <w:r>
        <w:rPr>
          <w:color w:val="333333"/>
          <w:spacing w:val="-11"/>
        </w:rPr>
        <w:t xml:space="preserve"> </w:t>
      </w:r>
      <w:r>
        <w:rPr>
          <w:color w:val="333333"/>
        </w:rPr>
        <w:t>и</w:t>
      </w:r>
      <w:r>
        <w:rPr>
          <w:color w:val="333333"/>
          <w:spacing w:val="-13"/>
        </w:rPr>
        <w:t xml:space="preserve"> </w:t>
      </w:r>
      <w:r>
        <w:rPr>
          <w:color w:val="333333"/>
        </w:rPr>
        <w:t>способы</w:t>
      </w:r>
      <w:r>
        <w:rPr>
          <w:color w:val="333333"/>
          <w:spacing w:val="-14"/>
        </w:rPr>
        <w:t xml:space="preserve"> </w:t>
      </w:r>
      <w:r>
        <w:rPr>
          <w:color w:val="333333"/>
        </w:rPr>
        <w:t>их</w:t>
      </w:r>
      <w:r>
        <w:rPr>
          <w:color w:val="333333"/>
          <w:spacing w:val="-11"/>
        </w:rPr>
        <w:t xml:space="preserve"> </w:t>
      </w:r>
      <w:r>
        <w:rPr>
          <w:color w:val="333333"/>
        </w:rPr>
        <w:t>обработки</w:t>
      </w:r>
      <w:r>
        <w:rPr>
          <w:color w:val="333333"/>
          <w:spacing w:val="-10"/>
        </w:rPr>
        <w:t xml:space="preserve"> </w:t>
      </w:r>
      <w:r>
        <w:rPr>
          <w:color w:val="333333"/>
        </w:rPr>
        <w:t>(сгибание,</w:t>
      </w:r>
      <w:r>
        <w:rPr>
          <w:color w:val="333333"/>
          <w:spacing w:val="-13"/>
        </w:rPr>
        <w:t xml:space="preserve"> </w:t>
      </w:r>
      <w:r>
        <w:rPr>
          <w:color w:val="333333"/>
        </w:rPr>
        <w:t>отрывание, сминание, резание, лепка и другие), выполнять доступные технологические приёмы ручной обработки материалов при изготовлении изделий;</w:t>
      </w:r>
    </w:p>
    <w:p w14:paraId="64A7BC57">
      <w:pPr>
        <w:pStyle w:val="7"/>
        <w:ind w:right="141" w:firstLine="708"/>
      </w:pPr>
      <w:r>
        <w:rPr>
          <w:color w:val="333333"/>
        </w:rPr>
        <w:t>ориентироваться в наименованиях основных технологических операций: разметка деталей, выделение деталей, сборка изделия;</w:t>
      </w:r>
    </w:p>
    <w:p w14:paraId="476578DA">
      <w:pPr>
        <w:pStyle w:val="7"/>
        <w:ind w:right="147" w:firstLine="708"/>
      </w:pPr>
      <w:r>
        <w:rPr>
          <w:color w:val="333333"/>
        </w:rPr>
        <w:t xml:space="preserve">выполнять разметку деталей сгибанием, по шаблону, «на глаз», «от руки», выделение деталей способами обрывания, вырезания и другое, сборку изделий с помощью клея, ниток и </w:t>
      </w:r>
      <w:r>
        <w:rPr>
          <w:color w:val="333333"/>
          <w:spacing w:val="-2"/>
        </w:rPr>
        <w:t>другое;</w:t>
      </w:r>
    </w:p>
    <w:p w14:paraId="6411FE4C">
      <w:pPr>
        <w:pStyle w:val="7"/>
        <w:ind w:left="1132"/>
      </w:pPr>
      <w:r>
        <w:rPr>
          <w:color w:val="333333"/>
        </w:rPr>
        <w:t>оформлять</w:t>
      </w:r>
      <w:r>
        <w:rPr>
          <w:color w:val="333333"/>
          <w:spacing w:val="-7"/>
        </w:rPr>
        <w:t xml:space="preserve"> </w:t>
      </w:r>
      <w:r>
        <w:rPr>
          <w:color w:val="333333"/>
        </w:rPr>
        <w:t>изделия</w:t>
      </w:r>
      <w:r>
        <w:rPr>
          <w:color w:val="333333"/>
          <w:spacing w:val="-4"/>
        </w:rPr>
        <w:t xml:space="preserve"> </w:t>
      </w:r>
      <w:r>
        <w:rPr>
          <w:color w:val="333333"/>
        </w:rPr>
        <w:t>строчкой</w:t>
      </w:r>
      <w:r>
        <w:rPr>
          <w:color w:val="333333"/>
          <w:spacing w:val="-4"/>
        </w:rPr>
        <w:t xml:space="preserve"> </w:t>
      </w:r>
      <w:r>
        <w:rPr>
          <w:color w:val="333333"/>
        </w:rPr>
        <w:t>прямого</w:t>
      </w:r>
      <w:r>
        <w:rPr>
          <w:color w:val="333333"/>
          <w:spacing w:val="-4"/>
        </w:rPr>
        <w:t xml:space="preserve"> </w:t>
      </w:r>
      <w:r>
        <w:rPr>
          <w:color w:val="333333"/>
          <w:spacing w:val="-2"/>
        </w:rPr>
        <w:t>стежка;</w:t>
      </w:r>
    </w:p>
    <w:p w14:paraId="2D18A87A">
      <w:pPr>
        <w:pStyle w:val="7"/>
        <w:ind w:left="1132"/>
      </w:pPr>
      <w:r>
        <w:rPr>
          <w:color w:val="333333"/>
        </w:rPr>
        <w:t>понимать</w:t>
      </w:r>
      <w:r>
        <w:rPr>
          <w:color w:val="333333"/>
          <w:spacing w:val="29"/>
        </w:rPr>
        <w:t xml:space="preserve">  </w:t>
      </w:r>
      <w:r>
        <w:rPr>
          <w:color w:val="333333"/>
        </w:rPr>
        <w:t>смысл</w:t>
      </w:r>
      <w:r>
        <w:rPr>
          <w:color w:val="333333"/>
          <w:spacing w:val="30"/>
        </w:rPr>
        <w:t xml:space="preserve">  </w:t>
      </w:r>
      <w:r>
        <w:rPr>
          <w:color w:val="333333"/>
        </w:rPr>
        <w:t>понятий</w:t>
      </w:r>
      <w:r>
        <w:rPr>
          <w:color w:val="333333"/>
          <w:spacing w:val="32"/>
        </w:rPr>
        <w:t xml:space="preserve">  </w:t>
      </w:r>
      <w:r>
        <w:rPr>
          <w:color w:val="333333"/>
        </w:rPr>
        <w:t>«изделие»,</w:t>
      </w:r>
      <w:r>
        <w:rPr>
          <w:color w:val="333333"/>
          <w:spacing w:val="33"/>
        </w:rPr>
        <w:t xml:space="preserve">  </w:t>
      </w:r>
      <w:r>
        <w:rPr>
          <w:color w:val="333333"/>
        </w:rPr>
        <w:t>«деталь</w:t>
      </w:r>
      <w:r>
        <w:rPr>
          <w:color w:val="333333"/>
          <w:spacing w:val="31"/>
        </w:rPr>
        <w:t xml:space="preserve">  </w:t>
      </w:r>
      <w:r>
        <w:rPr>
          <w:color w:val="333333"/>
        </w:rPr>
        <w:t>изделия»,</w:t>
      </w:r>
      <w:r>
        <w:rPr>
          <w:color w:val="333333"/>
          <w:spacing w:val="33"/>
        </w:rPr>
        <w:t xml:space="preserve">  </w:t>
      </w:r>
      <w:r>
        <w:rPr>
          <w:color w:val="333333"/>
        </w:rPr>
        <w:t>«образец»,</w:t>
      </w:r>
      <w:r>
        <w:rPr>
          <w:color w:val="333333"/>
          <w:spacing w:val="33"/>
        </w:rPr>
        <w:t xml:space="preserve">  </w:t>
      </w:r>
      <w:r>
        <w:rPr>
          <w:color w:val="333333"/>
          <w:spacing w:val="-2"/>
        </w:rPr>
        <w:t>«заготовка»,</w:t>
      </w:r>
    </w:p>
    <w:p w14:paraId="776E0E5A">
      <w:pPr>
        <w:pStyle w:val="7"/>
        <w:ind w:left="1132" w:right="1397" w:hanging="706"/>
      </w:pPr>
      <w:r>
        <w:rPr>
          <w:color w:val="333333"/>
        </w:rPr>
        <w:t>«материал»,</w:t>
      </w:r>
      <w:r>
        <w:rPr>
          <w:color w:val="333333"/>
          <w:spacing w:val="-9"/>
        </w:rPr>
        <w:t xml:space="preserve"> </w:t>
      </w:r>
      <w:r>
        <w:rPr>
          <w:color w:val="333333"/>
        </w:rPr>
        <w:t>«инструмент»,</w:t>
      </w:r>
      <w:r>
        <w:rPr>
          <w:color w:val="333333"/>
          <w:spacing w:val="-10"/>
        </w:rPr>
        <w:t xml:space="preserve"> </w:t>
      </w:r>
      <w:r>
        <w:rPr>
          <w:color w:val="333333"/>
        </w:rPr>
        <w:t>«приспособление»,</w:t>
      </w:r>
      <w:r>
        <w:rPr>
          <w:color w:val="333333"/>
          <w:spacing w:val="-7"/>
        </w:rPr>
        <w:t xml:space="preserve"> </w:t>
      </w:r>
      <w:r>
        <w:rPr>
          <w:color w:val="333333"/>
        </w:rPr>
        <w:t>«конструирование»,</w:t>
      </w:r>
      <w:r>
        <w:rPr>
          <w:color w:val="333333"/>
          <w:spacing w:val="-8"/>
        </w:rPr>
        <w:t xml:space="preserve"> </w:t>
      </w:r>
      <w:r>
        <w:rPr>
          <w:color w:val="333333"/>
        </w:rPr>
        <w:t>«аппликация»; выполнять задания с опорой на готовый план;</w:t>
      </w:r>
    </w:p>
    <w:p w14:paraId="63596B44">
      <w:pPr>
        <w:pStyle w:val="7"/>
        <w:ind w:right="144" w:firstLine="708"/>
      </w:pPr>
      <w:r>
        <w:rPr>
          <w:color w:val="333333"/>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14:paraId="0B4F4F4D">
      <w:pPr>
        <w:pStyle w:val="7"/>
        <w:ind w:right="139" w:firstLine="708"/>
      </w:pPr>
      <w:r>
        <w:rPr>
          <w:color w:val="333333"/>
        </w:rPr>
        <w:t>рассматривать</w:t>
      </w:r>
      <w:r>
        <w:rPr>
          <w:color w:val="333333"/>
          <w:spacing w:val="-12"/>
        </w:rPr>
        <w:t xml:space="preserve"> </w:t>
      </w:r>
      <w:r>
        <w:rPr>
          <w:color w:val="333333"/>
        </w:rPr>
        <w:t>и</w:t>
      </w:r>
      <w:r>
        <w:rPr>
          <w:color w:val="333333"/>
          <w:spacing w:val="-11"/>
        </w:rPr>
        <w:t xml:space="preserve"> </w:t>
      </w:r>
      <w:r>
        <w:rPr>
          <w:color w:val="333333"/>
        </w:rPr>
        <w:t>анализировать</w:t>
      </w:r>
      <w:r>
        <w:rPr>
          <w:color w:val="333333"/>
          <w:spacing w:val="-10"/>
        </w:rPr>
        <w:t xml:space="preserve"> </w:t>
      </w:r>
      <w:r>
        <w:rPr>
          <w:color w:val="333333"/>
        </w:rPr>
        <w:t>простые</w:t>
      </w:r>
      <w:r>
        <w:rPr>
          <w:color w:val="333333"/>
          <w:spacing w:val="-15"/>
        </w:rPr>
        <w:t xml:space="preserve"> </w:t>
      </w:r>
      <w:r>
        <w:rPr>
          <w:color w:val="333333"/>
        </w:rPr>
        <w:t>по</w:t>
      </w:r>
      <w:r>
        <w:rPr>
          <w:color w:val="333333"/>
          <w:spacing w:val="-14"/>
        </w:rPr>
        <w:t xml:space="preserve"> </w:t>
      </w:r>
      <w:r>
        <w:rPr>
          <w:color w:val="333333"/>
        </w:rPr>
        <w:t>конструкции</w:t>
      </w:r>
      <w:r>
        <w:rPr>
          <w:color w:val="333333"/>
          <w:spacing w:val="-11"/>
        </w:rPr>
        <w:t xml:space="preserve"> </w:t>
      </w:r>
      <w:r>
        <w:rPr>
          <w:color w:val="333333"/>
        </w:rPr>
        <w:t>образцы</w:t>
      </w:r>
      <w:r>
        <w:rPr>
          <w:color w:val="333333"/>
          <w:spacing w:val="-14"/>
        </w:rPr>
        <w:t xml:space="preserve"> </w:t>
      </w:r>
      <w:r>
        <w:rPr>
          <w:color w:val="333333"/>
        </w:rPr>
        <w:t>(по</w:t>
      </w:r>
      <w:r>
        <w:rPr>
          <w:color w:val="333333"/>
          <w:spacing w:val="-11"/>
        </w:rPr>
        <w:t xml:space="preserve"> </w:t>
      </w:r>
      <w:r>
        <w:rPr>
          <w:color w:val="333333"/>
        </w:rPr>
        <w:t>вопросам</w:t>
      </w:r>
      <w:r>
        <w:rPr>
          <w:color w:val="333333"/>
          <w:spacing w:val="-9"/>
        </w:rPr>
        <w:t xml:space="preserve"> </w:t>
      </w:r>
      <w:r>
        <w:rPr>
          <w:color w:val="333333"/>
        </w:rPr>
        <w:t xml:space="preserve">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w:t>
      </w:r>
      <w:r>
        <w:rPr>
          <w:color w:val="333333"/>
          <w:spacing w:val="-2"/>
        </w:rPr>
        <w:t>изготовления;</w:t>
      </w:r>
    </w:p>
    <w:p w14:paraId="015A819C">
      <w:pPr>
        <w:pStyle w:val="7"/>
        <w:spacing w:before="1"/>
        <w:ind w:right="148" w:firstLine="708"/>
      </w:pPr>
      <w:r>
        <w:rPr>
          <w:color w:val="333333"/>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14:paraId="58B4523F">
      <w:pPr>
        <w:pStyle w:val="7"/>
        <w:ind w:right="150" w:firstLine="708"/>
      </w:pPr>
      <w:r>
        <w:rPr>
          <w:color w:val="333333"/>
        </w:rPr>
        <w:t>называть ручные инструменты (ножницы, игла, линейка) и приспособления (шаблон, стека, булавки и другие), безопасно хранить и работать ими;</w:t>
      </w:r>
    </w:p>
    <w:p w14:paraId="57D89C54">
      <w:pPr>
        <w:pStyle w:val="7"/>
        <w:ind w:left="1132"/>
      </w:pPr>
      <w:r>
        <w:rPr>
          <w:color w:val="333333"/>
        </w:rPr>
        <w:t>различать</w:t>
      </w:r>
      <w:r>
        <w:rPr>
          <w:color w:val="333333"/>
          <w:spacing w:val="-9"/>
        </w:rPr>
        <w:t xml:space="preserve"> </w:t>
      </w:r>
      <w:r>
        <w:rPr>
          <w:color w:val="333333"/>
        </w:rPr>
        <w:t>материалы</w:t>
      </w:r>
      <w:r>
        <w:rPr>
          <w:color w:val="333333"/>
          <w:spacing w:val="-4"/>
        </w:rPr>
        <w:t xml:space="preserve"> </w:t>
      </w:r>
      <w:r>
        <w:rPr>
          <w:color w:val="333333"/>
        </w:rPr>
        <w:t>и</w:t>
      </w:r>
      <w:r>
        <w:rPr>
          <w:color w:val="333333"/>
          <w:spacing w:val="-4"/>
        </w:rPr>
        <w:t xml:space="preserve"> </w:t>
      </w:r>
      <w:r>
        <w:rPr>
          <w:color w:val="333333"/>
        </w:rPr>
        <w:t>инструменты</w:t>
      </w:r>
      <w:r>
        <w:rPr>
          <w:color w:val="333333"/>
          <w:spacing w:val="-3"/>
        </w:rPr>
        <w:t xml:space="preserve"> </w:t>
      </w:r>
      <w:r>
        <w:rPr>
          <w:color w:val="333333"/>
        </w:rPr>
        <w:t>по</w:t>
      </w:r>
      <w:r>
        <w:rPr>
          <w:color w:val="333333"/>
          <w:spacing w:val="-5"/>
        </w:rPr>
        <w:t xml:space="preserve"> </w:t>
      </w:r>
      <w:r>
        <w:rPr>
          <w:color w:val="333333"/>
        </w:rPr>
        <w:t>их</w:t>
      </w:r>
      <w:r>
        <w:rPr>
          <w:color w:val="333333"/>
          <w:spacing w:val="-3"/>
        </w:rPr>
        <w:t xml:space="preserve"> </w:t>
      </w:r>
      <w:r>
        <w:rPr>
          <w:color w:val="333333"/>
          <w:spacing w:val="-2"/>
        </w:rPr>
        <w:t>назначению;</w:t>
      </w:r>
    </w:p>
    <w:p w14:paraId="70682491">
      <w:pPr>
        <w:pStyle w:val="7"/>
        <w:ind w:right="151" w:firstLine="708"/>
      </w:pPr>
      <w:r>
        <w:rPr>
          <w:color w:val="333333"/>
        </w:rPr>
        <w:t>называть и выполнять последовательность изготовления несложных изделий: разметка, резание, сборка, отделка;</w:t>
      </w:r>
    </w:p>
    <w:p w14:paraId="0506F01C">
      <w:pPr>
        <w:pStyle w:val="7"/>
        <w:ind w:right="139" w:firstLine="708"/>
      </w:pPr>
      <w:r>
        <w:rPr>
          <w:color w:val="333333"/>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w:t>
      </w:r>
      <w:r>
        <w:rPr>
          <w:color w:val="333333"/>
          <w:spacing w:val="-9"/>
        </w:rPr>
        <w:t xml:space="preserve"> </w:t>
      </w:r>
      <w:r>
        <w:rPr>
          <w:color w:val="333333"/>
        </w:rPr>
        <w:t>инструменту</w:t>
      </w:r>
      <w:r>
        <w:rPr>
          <w:color w:val="333333"/>
          <w:spacing w:val="-8"/>
        </w:rPr>
        <w:t xml:space="preserve"> </w:t>
      </w:r>
      <w:r>
        <w:rPr>
          <w:color w:val="333333"/>
        </w:rPr>
        <w:t>без</w:t>
      </w:r>
      <w:r>
        <w:rPr>
          <w:color w:val="333333"/>
          <w:spacing w:val="-6"/>
        </w:rPr>
        <w:t xml:space="preserve"> </w:t>
      </w:r>
      <w:r>
        <w:rPr>
          <w:color w:val="333333"/>
        </w:rPr>
        <w:t>откладывания</w:t>
      </w:r>
      <w:r>
        <w:rPr>
          <w:color w:val="333333"/>
          <w:spacing w:val="-6"/>
        </w:rPr>
        <w:t xml:space="preserve"> </w:t>
      </w:r>
      <w:r>
        <w:rPr>
          <w:color w:val="333333"/>
        </w:rPr>
        <w:t>размеров),</w:t>
      </w:r>
      <w:r>
        <w:rPr>
          <w:color w:val="333333"/>
          <w:spacing w:val="-5"/>
        </w:rPr>
        <w:t xml:space="preserve"> </w:t>
      </w:r>
      <w:r>
        <w:rPr>
          <w:color w:val="333333"/>
        </w:rPr>
        <w:t>точно</w:t>
      </w:r>
      <w:r>
        <w:rPr>
          <w:color w:val="333333"/>
          <w:spacing w:val="-4"/>
        </w:rPr>
        <w:t xml:space="preserve"> </w:t>
      </w:r>
      <w:r>
        <w:rPr>
          <w:color w:val="333333"/>
        </w:rPr>
        <w:t>резать</w:t>
      </w:r>
      <w:r>
        <w:rPr>
          <w:color w:val="333333"/>
          <w:spacing w:val="-3"/>
        </w:rPr>
        <w:t xml:space="preserve"> </w:t>
      </w:r>
      <w:r>
        <w:rPr>
          <w:color w:val="333333"/>
        </w:rPr>
        <w:t>ножницами</w:t>
      </w:r>
      <w:r>
        <w:rPr>
          <w:color w:val="333333"/>
          <w:spacing w:val="-3"/>
        </w:rPr>
        <w:t xml:space="preserve"> </w:t>
      </w:r>
      <w:r>
        <w:rPr>
          <w:color w:val="333333"/>
        </w:rPr>
        <w:t>по</w:t>
      </w:r>
      <w:r>
        <w:rPr>
          <w:color w:val="333333"/>
          <w:spacing w:val="-7"/>
        </w:rPr>
        <w:t xml:space="preserve"> </w:t>
      </w:r>
      <w:r>
        <w:rPr>
          <w:color w:val="333333"/>
        </w:rPr>
        <w:t>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другое, эстетично и аккуратно выполнять отделку раскрашиванием, аппликацией, строчкой прямого стежка;</w:t>
      </w:r>
    </w:p>
    <w:p w14:paraId="11EDFFAE">
      <w:pPr>
        <w:pStyle w:val="7"/>
        <w:spacing w:before="3" w:line="275" w:lineRule="exact"/>
        <w:ind w:left="1132"/>
      </w:pPr>
      <w:r>
        <w:rPr>
          <w:color w:val="333333"/>
        </w:rPr>
        <w:t>использовать</w:t>
      </w:r>
      <w:r>
        <w:rPr>
          <w:color w:val="333333"/>
          <w:spacing w:val="-5"/>
        </w:rPr>
        <w:t xml:space="preserve"> </w:t>
      </w:r>
      <w:r>
        <w:rPr>
          <w:color w:val="333333"/>
        </w:rPr>
        <w:t>для</w:t>
      </w:r>
      <w:r>
        <w:rPr>
          <w:color w:val="333333"/>
          <w:spacing w:val="-7"/>
        </w:rPr>
        <w:t xml:space="preserve"> </w:t>
      </w:r>
      <w:r>
        <w:rPr>
          <w:color w:val="333333"/>
        </w:rPr>
        <w:t>сушки</w:t>
      </w:r>
      <w:r>
        <w:rPr>
          <w:color w:val="333333"/>
          <w:spacing w:val="-5"/>
        </w:rPr>
        <w:t xml:space="preserve"> </w:t>
      </w:r>
      <w:r>
        <w:rPr>
          <w:color w:val="333333"/>
        </w:rPr>
        <w:t>плоских</w:t>
      </w:r>
      <w:r>
        <w:rPr>
          <w:color w:val="333333"/>
          <w:spacing w:val="-4"/>
        </w:rPr>
        <w:t xml:space="preserve"> </w:t>
      </w:r>
      <w:r>
        <w:rPr>
          <w:color w:val="333333"/>
        </w:rPr>
        <w:t>изделий</w:t>
      </w:r>
      <w:r>
        <w:rPr>
          <w:color w:val="333333"/>
          <w:spacing w:val="-7"/>
        </w:rPr>
        <w:t xml:space="preserve"> </w:t>
      </w:r>
      <w:r>
        <w:rPr>
          <w:color w:val="333333"/>
          <w:spacing w:val="-2"/>
        </w:rPr>
        <w:t>пресс;</w:t>
      </w:r>
    </w:p>
    <w:p w14:paraId="1DF4CFCD">
      <w:pPr>
        <w:pStyle w:val="7"/>
        <w:ind w:firstLine="708"/>
        <w:jc w:val="left"/>
      </w:pPr>
      <w:r>
        <w:rPr>
          <w:color w:val="333333"/>
        </w:rPr>
        <w:t>с</w:t>
      </w:r>
      <w:r>
        <w:rPr>
          <w:color w:val="333333"/>
          <w:spacing w:val="40"/>
        </w:rPr>
        <w:t xml:space="preserve"> </w:t>
      </w:r>
      <w:r>
        <w:rPr>
          <w:color w:val="333333"/>
        </w:rPr>
        <w:t>помощью</w:t>
      </w:r>
      <w:r>
        <w:rPr>
          <w:color w:val="333333"/>
          <w:spacing w:val="40"/>
        </w:rPr>
        <w:t xml:space="preserve"> </w:t>
      </w:r>
      <w:r>
        <w:rPr>
          <w:color w:val="333333"/>
        </w:rPr>
        <w:t>учителя</w:t>
      </w:r>
      <w:r>
        <w:rPr>
          <w:color w:val="333333"/>
          <w:spacing w:val="40"/>
        </w:rPr>
        <w:t xml:space="preserve"> </w:t>
      </w:r>
      <w:r>
        <w:rPr>
          <w:color w:val="333333"/>
        </w:rPr>
        <w:t>выполнять</w:t>
      </w:r>
      <w:r>
        <w:rPr>
          <w:color w:val="333333"/>
          <w:spacing w:val="40"/>
        </w:rPr>
        <w:t xml:space="preserve"> </w:t>
      </w:r>
      <w:r>
        <w:rPr>
          <w:color w:val="333333"/>
        </w:rPr>
        <w:t>практическую</w:t>
      </w:r>
      <w:r>
        <w:rPr>
          <w:color w:val="333333"/>
          <w:spacing w:val="40"/>
        </w:rPr>
        <w:t xml:space="preserve"> </w:t>
      </w:r>
      <w:r>
        <w:rPr>
          <w:color w:val="333333"/>
        </w:rPr>
        <w:t>работу</w:t>
      </w:r>
      <w:r>
        <w:rPr>
          <w:color w:val="333333"/>
          <w:spacing w:val="40"/>
        </w:rPr>
        <w:t xml:space="preserve"> </w:t>
      </w:r>
      <w:r>
        <w:rPr>
          <w:color w:val="333333"/>
        </w:rPr>
        <w:t>и</w:t>
      </w:r>
      <w:r>
        <w:rPr>
          <w:color w:val="333333"/>
          <w:spacing w:val="40"/>
        </w:rPr>
        <w:t xml:space="preserve"> </w:t>
      </w:r>
      <w:r>
        <w:rPr>
          <w:color w:val="333333"/>
        </w:rPr>
        <w:t>самоконтроль</w:t>
      </w:r>
      <w:r>
        <w:rPr>
          <w:color w:val="333333"/>
          <w:spacing w:val="40"/>
        </w:rPr>
        <w:t xml:space="preserve"> </w:t>
      </w:r>
      <w:r>
        <w:rPr>
          <w:color w:val="333333"/>
        </w:rPr>
        <w:t>с</w:t>
      </w:r>
      <w:r>
        <w:rPr>
          <w:color w:val="333333"/>
          <w:spacing w:val="40"/>
        </w:rPr>
        <w:t xml:space="preserve"> </w:t>
      </w:r>
      <w:r>
        <w:rPr>
          <w:color w:val="333333"/>
        </w:rPr>
        <w:t>опорой</w:t>
      </w:r>
      <w:r>
        <w:rPr>
          <w:color w:val="333333"/>
          <w:spacing w:val="40"/>
        </w:rPr>
        <w:t xml:space="preserve"> </w:t>
      </w:r>
      <w:r>
        <w:rPr>
          <w:color w:val="333333"/>
        </w:rPr>
        <w:t>на</w:t>
      </w:r>
      <w:r>
        <w:rPr>
          <w:color w:val="333333"/>
          <w:spacing w:val="80"/>
        </w:rPr>
        <w:t xml:space="preserve"> </w:t>
      </w:r>
      <w:r>
        <w:rPr>
          <w:color w:val="333333"/>
        </w:rPr>
        <w:t>инструкционную карту, образец, шаблон;</w:t>
      </w:r>
    </w:p>
    <w:p w14:paraId="027E9BF5">
      <w:pPr>
        <w:pStyle w:val="7"/>
        <w:ind w:left="1132"/>
        <w:jc w:val="left"/>
      </w:pPr>
      <w:r>
        <w:rPr>
          <w:color w:val="333333"/>
        </w:rPr>
        <w:t>различать</w:t>
      </w:r>
      <w:r>
        <w:rPr>
          <w:color w:val="333333"/>
          <w:spacing w:val="-8"/>
        </w:rPr>
        <w:t xml:space="preserve"> </w:t>
      </w:r>
      <w:r>
        <w:rPr>
          <w:color w:val="333333"/>
        </w:rPr>
        <w:t>разборные</w:t>
      </w:r>
      <w:r>
        <w:rPr>
          <w:color w:val="333333"/>
          <w:spacing w:val="-7"/>
        </w:rPr>
        <w:t xml:space="preserve"> </w:t>
      </w:r>
      <w:r>
        <w:rPr>
          <w:color w:val="333333"/>
        </w:rPr>
        <w:t>и</w:t>
      </w:r>
      <w:r>
        <w:rPr>
          <w:color w:val="333333"/>
          <w:spacing w:val="-7"/>
        </w:rPr>
        <w:t xml:space="preserve"> </w:t>
      </w:r>
      <w:r>
        <w:rPr>
          <w:color w:val="333333"/>
        </w:rPr>
        <w:t>неразборные</w:t>
      </w:r>
      <w:r>
        <w:rPr>
          <w:color w:val="333333"/>
          <w:spacing w:val="-7"/>
        </w:rPr>
        <w:t xml:space="preserve"> </w:t>
      </w:r>
      <w:r>
        <w:rPr>
          <w:color w:val="333333"/>
        </w:rPr>
        <w:t>конструкции</w:t>
      </w:r>
      <w:r>
        <w:rPr>
          <w:color w:val="333333"/>
          <w:spacing w:val="-6"/>
        </w:rPr>
        <w:t xml:space="preserve"> </w:t>
      </w:r>
      <w:r>
        <w:rPr>
          <w:color w:val="333333"/>
        </w:rPr>
        <w:t>несложных</w:t>
      </w:r>
      <w:r>
        <w:rPr>
          <w:color w:val="333333"/>
          <w:spacing w:val="-4"/>
        </w:rPr>
        <w:t xml:space="preserve"> </w:t>
      </w:r>
      <w:r>
        <w:rPr>
          <w:color w:val="333333"/>
          <w:spacing w:val="-2"/>
        </w:rPr>
        <w:t>изделий;</w:t>
      </w:r>
    </w:p>
    <w:p w14:paraId="78A5CFCD">
      <w:pPr>
        <w:pStyle w:val="7"/>
        <w:tabs>
          <w:tab w:val="left" w:pos="2422"/>
          <w:tab w:val="left" w:pos="3967"/>
          <w:tab w:val="left" w:pos="4804"/>
          <w:tab w:val="left" w:pos="6405"/>
          <w:tab w:val="left" w:pos="8180"/>
          <w:tab w:val="left" w:pos="9470"/>
        </w:tabs>
        <w:ind w:right="150" w:firstLine="708"/>
        <w:jc w:val="left"/>
      </w:pPr>
      <w:r>
        <w:rPr>
          <w:color w:val="333333"/>
          <w:spacing w:val="-2"/>
        </w:rPr>
        <w:t>понимать</w:t>
      </w:r>
      <w:r>
        <w:rPr>
          <w:color w:val="333333"/>
        </w:rPr>
        <w:tab/>
      </w:r>
      <w:r>
        <w:rPr>
          <w:color w:val="333333"/>
          <w:spacing w:val="-2"/>
        </w:rPr>
        <w:t>простейшие</w:t>
      </w:r>
      <w:r>
        <w:rPr>
          <w:color w:val="333333"/>
        </w:rPr>
        <w:tab/>
      </w:r>
      <w:r>
        <w:rPr>
          <w:color w:val="333333"/>
          <w:spacing w:val="-4"/>
        </w:rPr>
        <w:t>виды</w:t>
      </w:r>
      <w:r>
        <w:rPr>
          <w:color w:val="333333"/>
        </w:rPr>
        <w:tab/>
      </w:r>
      <w:r>
        <w:rPr>
          <w:color w:val="333333"/>
          <w:spacing w:val="-2"/>
        </w:rPr>
        <w:t>технической</w:t>
      </w:r>
      <w:r>
        <w:rPr>
          <w:color w:val="333333"/>
        </w:rPr>
        <w:tab/>
      </w:r>
      <w:r>
        <w:rPr>
          <w:color w:val="333333"/>
          <w:spacing w:val="-2"/>
        </w:rPr>
        <w:t>документации</w:t>
      </w:r>
      <w:r>
        <w:rPr>
          <w:color w:val="333333"/>
        </w:rPr>
        <w:tab/>
      </w:r>
      <w:r>
        <w:rPr>
          <w:color w:val="333333"/>
          <w:spacing w:val="-2"/>
        </w:rPr>
        <w:t>(рисунок,</w:t>
      </w:r>
      <w:r>
        <w:rPr>
          <w:color w:val="333333"/>
        </w:rPr>
        <w:tab/>
      </w:r>
      <w:r>
        <w:rPr>
          <w:color w:val="333333"/>
          <w:spacing w:val="-2"/>
        </w:rPr>
        <w:t xml:space="preserve">схема), </w:t>
      </w:r>
      <w:r>
        <w:rPr>
          <w:color w:val="333333"/>
        </w:rPr>
        <w:t>конструировать и моделировать изделия из различных материалов по образцу, рисунку;</w:t>
      </w:r>
    </w:p>
    <w:p w14:paraId="3F150CA6">
      <w:pPr>
        <w:pStyle w:val="7"/>
        <w:ind w:firstLine="708"/>
        <w:jc w:val="left"/>
      </w:pPr>
      <w:r>
        <w:rPr>
          <w:color w:val="333333"/>
        </w:rPr>
        <w:t>осуществлять элементарное сотрудничество, участвовать в коллективных работах под руководством учителя;</w:t>
      </w:r>
    </w:p>
    <w:p w14:paraId="2F465FBF">
      <w:pPr>
        <w:pStyle w:val="7"/>
        <w:ind w:left="1132"/>
        <w:jc w:val="left"/>
      </w:pPr>
      <w:r>
        <w:rPr>
          <w:color w:val="333333"/>
        </w:rPr>
        <w:t>выполнять</w:t>
      </w:r>
      <w:r>
        <w:rPr>
          <w:color w:val="333333"/>
          <w:spacing w:val="-11"/>
        </w:rPr>
        <w:t xml:space="preserve"> </w:t>
      </w:r>
      <w:r>
        <w:rPr>
          <w:color w:val="333333"/>
        </w:rPr>
        <w:t>несложные</w:t>
      </w:r>
      <w:r>
        <w:rPr>
          <w:color w:val="333333"/>
          <w:spacing w:val="-8"/>
        </w:rPr>
        <w:t xml:space="preserve"> </w:t>
      </w:r>
      <w:r>
        <w:rPr>
          <w:color w:val="333333"/>
        </w:rPr>
        <w:t>коллективные</w:t>
      </w:r>
      <w:r>
        <w:rPr>
          <w:color w:val="333333"/>
          <w:spacing w:val="-8"/>
        </w:rPr>
        <w:t xml:space="preserve"> </w:t>
      </w:r>
      <w:r>
        <w:rPr>
          <w:color w:val="333333"/>
        </w:rPr>
        <w:t>работы</w:t>
      </w:r>
      <w:r>
        <w:rPr>
          <w:color w:val="333333"/>
          <w:spacing w:val="-6"/>
        </w:rPr>
        <w:t xml:space="preserve"> </w:t>
      </w:r>
      <w:r>
        <w:rPr>
          <w:color w:val="333333"/>
        </w:rPr>
        <w:t>проектного</w:t>
      </w:r>
      <w:r>
        <w:rPr>
          <w:color w:val="333333"/>
          <w:spacing w:val="-6"/>
        </w:rPr>
        <w:t xml:space="preserve"> </w:t>
      </w:r>
      <w:r>
        <w:rPr>
          <w:color w:val="333333"/>
          <w:spacing w:val="-2"/>
        </w:rPr>
        <w:t>характера;</w:t>
      </w:r>
    </w:p>
    <w:p w14:paraId="578E7ABD">
      <w:pPr>
        <w:pStyle w:val="7"/>
        <w:ind w:firstLine="708"/>
        <w:jc w:val="left"/>
      </w:pPr>
      <w:r>
        <w:rPr>
          <w:color w:val="333333"/>
        </w:rPr>
        <w:t>называть</w:t>
      </w:r>
      <w:r>
        <w:rPr>
          <w:color w:val="333333"/>
          <w:spacing w:val="40"/>
        </w:rPr>
        <w:t xml:space="preserve"> </w:t>
      </w:r>
      <w:r>
        <w:rPr>
          <w:color w:val="333333"/>
        </w:rPr>
        <w:t>профессии,</w:t>
      </w:r>
      <w:r>
        <w:rPr>
          <w:color w:val="333333"/>
          <w:spacing w:val="40"/>
        </w:rPr>
        <w:t xml:space="preserve"> </w:t>
      </w:r>
      <w:r>
        <w:rPr>
          <w:color w:val="333333"/>
        </w:rPr>
        <w:t>связанные</w:t>
      </w:r>
      <w:r>
        <w:rPr>
          <w:color w:val="333333"/>
          <w:spacing w:val="40"/>
        </w:rPr>
        <w:t xml:space="preserve"> </w:t>
      </w:r>
      <w:r>
        <w:rPr>
          <w:color w:val="333333"/>
        </w:rPr>
        <w:t>с</w:t>
      </w:r>
      <w:r>
        <w:rPr>
          <w:color w:val="333333"/>
          <w:spacing w:val="40"/>
        </w:rPr>
        <w:t xml:space="preserve"> </w:t>
      </w:r>
      <w:r>
        <w:rPr>
          <w:color w:val="333333"/>
        </w:rPr>
        <w:t>изучаемыми</w:t>
      </w:r>
      <w:r>
        <w:rPr>
          <w:color w:val="333333"/>
          <w:spacing w:val="40"/>
        </w:rPr>
        <w:t xml:space="preserve"> </w:t>
      </w:r>
      <w:r>
        <w:rPr>
          <w:color w:val="333333"/>
        </w:rPr>
        <w:t>материалами</w:t>
      </w:r>
      <w:r>
        <w:rPr>
          <w:color w:val="333333"/>
          <w:spacing w:val="40"/>
        </w:rPr>
        <w:t xml:space="preserve"> </w:t>
      </w:r>
      <w:r>
        <w:rPr>
          <w:color w:val="333333"/>
        </w:rPr>
        <w:t>и</w:t>
      </w:r>
      <w:r>
        <w:rPr>
          <w:color w:val="333333"/>
          <w:spacing w:val="40"/>
        </w:rPr>
        <w:t xml:space="preserve"> </w:t>
      </w:r>
      <w:r>
        <w:rPr>
          <w:color w:val="333333"/>
        </w:rPr>
        <w:t>производствами,</w:t>
      </w:r>
      <w:r>
        <w:rPr>
          <w:color w:val="333333"/>
          <w:spacing w:val="40"/>
        </w:rPr>
        <w:t xml:space="preserve"> </w:t>
      </w:r>
      <w:r>
        <w:rPr>
          <w:color w:val="333333"/>
        </w:rPr>
        <w:t>их</w:t>
      </w:r>
      <w:r>
        <w:rPr>
          <w:color w:val="333333"/>
          <w:spacing w:val="80"/>
        </w:rPr>
        <w:t xml:space="preserve"> </w:t>
      </w:r>
      <w:r>
        <w:rPr>
          <w:color w:val="333333"/>
        </w:rPr>
        <w:t>социальное значение.</w:t>
      </w:r>
    </w:p>
    <w:p w14:paraId="7C2957CB">
      <w:pPr>
        <w:pStyle w:val="2"/>
        <w:ind w:left="1132"/>
      </w:pPr>
      <w:r>
        <w:rPr>
          <w:color w:val="333333"/>
        </w:rPr>
        <w:t>2</w:t>
      </w:r>
      <w:r>
        <w:rPr>
          <w:color w:val="333333"/>
          <w:spacing w:val="-3"/>
        </w:rPr>
        <w:t xml:space="preserve"> </w:t>
      </w:r>
      <w:r>
        <w:rPr>
          <w:color w:val="333333"/>
          <w:spacing w:val="-2"/>
        </w:rPr>
        <w:t>КЛАСС</w:t>
      </w:r>
    </w:p>
    <w:p w14:paraId="37B0B2CF">
      <w:pPr>
        <w:pStyle w:val="7"/>
        <w:tabs>
          <w:tab w:val="left" w:pos="1502"/>
          <w:tab w:val="left" w:pos="2327"/>
          <w:tab w:val="left" w:pos="3494"/>
          <w:tab w:val="left" w:pos="4118"/>
          <w:tab w:val="left" w:pos="6531"/>
          <w:tab w:val="left" w:pos="7583"/>
          <w:tab w:val="left" w:pos="8968"/>
        </w:tabs>
        <w:ind w:right="164" w:firstLine="708"/>
        <w:jc w:val="left"/>
      </w:pPr>
      <w:r>
        <w:rPr>
          <w:color w:val="333333"/>
          <w:spacing w:val="-10"/>
        </w:rPr>
        <w:t>К</w:t>
      </w:r>
      <w:r>
        <w:rPr>
          <w:color w:val="333333"/>
        </w:rPr>
        <w:tab/>
      </w:r>
      <w:r>
        <w:rPr>
          <w:color w:val="333333"/>
          <w:spacing w:val="-2"/>
        </w:rPr>
        <w:t>концу</w:t>
      </w:r>
      <w:r>
        <w:rPr>
          <w:color w:val="333333"/>
        </w:rPr>
        <w:tab/>
      </w:r>
      <w:r>
        <w:rPr>
          <w:color w:val="333333"/>
          <w:spacing w:val="-2"/>
        </w:rPr>
        <w:t>обучения</w:t>
      </w:r>
      <w:r>
        <w:rPr>
          <w:color w:val="333333"/>
        </w:rPr>
        <w:tab/>
      </w:r>
      <w:r>
        <w:rPr>
          <w:color w:val="333333"/>
        </w:rPr>
        <w:t xml:space="preserve">во </w:t>
      </w:r>
      <w:r>
        <w:rPr>
          <w:b/>
          <w:color w:val="333333"/>
        </w:rPr>
        <w:t>2</w:t>
      </w:r>
      <w:r>
        <w:rPr>
          <w:b/>
          <w:color w:val="333333"/>
        </w:rPr>
        <w:tab/>
      </w:r>
      <w:r>
        <w:rPr>
          <w:b/>
          <w:color w:val="333333"/>
        </w:rPr>
        <w:t xml:space="preserve">классе </w:t>
      </w:r>
      <w:r>
        <w:rPr>
          <w:color w:val="333333"/>
        </w:rPr>
        <w:t>обучающийся</w:t>
      </w:r>
      <w:r>
        <w:rPr>
          <w:color w:val="333333"/>
        </w:rPr>
        <w:tab/>
      </w:r>
      <w:r>
        <w:rPr>
          <w:color w:val="333333"/>
          <w:spacing w:val="-2"/>
        </w:rPr>
        <w:t>получит</w:t>
      </w:r>
      <w:r>
        <w:rPr>
          <w:color w:val="333333"/>
        </w:rPr>
        <w:tab/>
      </w:r>
      <w:r>
        <w:rPr>
          <w:color w:val="333333"/>
          <w:spacing w:val="-2"/>
        </w:rPr>
        <w:t>следующие</w:t>
      </w:r>
      <w:r>
        <w:rPr>
          <w:color w:val="333333"/>
        </w:rPr>
        <w:tab/>
      </w:r>
      <w:r>
        <w:rPr>
          <w:color w:val="333333"/>
          <w:spacing w:val="-2"/>
        </w:rPr>
        <w:t xml:space="preserve">предметные </w:t>
      </w:r>
      <w:r>
        <w:rPr>
          <w:color w:val="333333"/>
        </w:rPr>
        <w:t>результаты по отдельным темам программы по труду (технологии):</w:t>
      </w:r>
    </w:p>
    <w:p w14:paraId="1DB6D463">
      <w:pPr>
        <w:pStyle w:val="7"/>
        <w:ind w:left="70" w:right="183"/>
        <w:jc w:val="right"/>
      </w:pPr>
      <w:r>
        <w:rPr>
          <w:color w:val="333333"/>
        </w:rPr>
        <w:t>понимать</w:t>
      </w:r>
      <w:r>
        <w:rPr>
          <w:color w:val="333333"/>
          <w:spacing w:val="54"/>
          <w:w w:val="150"/>
        </w:rPr>
        <w:t xml:space="preserve"> </w:t>
      </w:r>
      <w:r>
        <w:rPr>
          <w:color w:val="333333"/>
        </w:rPr>
        <w:t>смысл</w:t>
      </w:r>
      <w:r>
        <w:rPr>
          <w:color w:val="333333"/>
          <w:spacing w:val="56"/>
          <w:w w:val="150"/>
        </w:rPr>
        <w:t xml:space="preserve"> </w:t>
      </w:r>
      <w:r>
        <w:rPr>
          <w:color w:val="333333"/>
        </w:rPr>
        <w:t>понятий</w:t>
      </w:r>
      <w:r>
        <w:rPr>
          <w:color w:val="333333"/>
          <w:spacing w:val="59"/>
          <w:w w:val="150"/>
        </w:rPr>
        <w:t xml:space="preserve"> </w:t>
      </w:r>
      <w:r>
        <w:rPr>
          <w:color w:val="333333"/>
        </w:rPr>
        <w:t>«инструкционная»</w:t>
      </w:r>
      <w:r>
        <w:rPr>
          <w:color w:val="333333"/>
          <w:spacing w:val="52"/>
          <w:w w:val="150"/>
        </w:rPr>
        <w:t xml:space="preserve"> </w:t>
      </w:r>
      <w:r>
        <w:rPr>
          <w:color w:val="333333"/>
        </w:rPr>
        <w:t>(«технологическая»)</w:t>
      </w:r>
      <w:r>
        <w:rPr>
          <w:color w:val="333333"/>
          <w:spacing w:val="59"/>
          <w:w w:val="150"/>
        </w:rPr>
        <w:t xml:space="preserve"> </w:t>
      </w:r>
      <w:r>
        <w:rPr>
          <w:color w:val="333333"/>
        </w:rPr>
        <w:t>карта,</w:t>
      </w:r>
      <w:r>
        <w:rPr>
          <w:color w:val="333333"/>
          <w:spacing w:val="62"/>
          <w:w w:val="150"/>
        </w:rPr>
        <w:t xml:space="preserve"> </w:t>
      </w:r>
      <w:r>
        <w:rPr>
          <w:color w:val="333333"/>
          <w:spacing w:val="-2"/>
        </w:rPr>
        <w:t>«чертёж»,</w:t>
      </w:r>
    </w:p>
    <w:p w14:paraId="11F476AB">
      <w:pPr>
        <w:pStyle w:val="7"/>
        <w:ind w:left="70" w:right="199"/>
        <w:jc w:val="right"/>
      </w:pPr>
      <w:r>
        <w:rPr>
          <w:color w:val="333333"/>
        </w:rPr>
        <w:t>«эскиз»,</w:t>
      </w:r>
      <w:r>
        <w:rPr>
          <w:color w:val="333333"/>
          <w:spacing w:val="23"/>
        </w:rPr>
        <w:t xml:space="preserve"> </w:t>
      </w:r>
      <w:r>
        <w:rPr>
          <w:color w:val="333333"/>
        </w:rPr>
        <w:t>«линии</w:t>
      </w:r>
      <w:r>
        <w:rPr>
          <w:color w:val="333333"/>
          <w:spacing w:val="21"/>
        </w:rPr>
        <w:t xml:space="preserve"> </w:t>
      </w:r>
      <w:r>
        <w:rPr>
          <w:color w:val="333333"/>
        </w:rPr>
        <w:t>чертежа»,</w:t>
      </w:r>
      <w:r>
        <w:rPr>
          <w:color w:val="333333"/>
          <w:spacing w:val="27"/>
        </w:rPr>
        <w:t xml:space="preserve"> </w:t>
      </w:r>
      <w:r>
        <w:rPr>
          <w:color w:val="333333"/>
        </w:rPr>
        <w:t>«развёртка»,</w:t>
      </w:r>
      <w:r>
        <w:rPr>
          <w:color w:val="333333"/>
          <w:spacing w:val="28"/>
        </w:rPr>
        <w:t xml:space="preserve"> </w:t>
      </w:r>
      <w:r>
        <w:rPr>
          <w:color w:val="333333"/>
        </w:rPr>
        <w:t>«макет»,</w:t>
      </w:r>
      <w:r>
        <w:rPr>
          <w:color w:val="333333"/>
          <w:spacing w:val="27"/>
        </w:rPr>
        <w:t xml:space="preserve"> </w:t>
      </w:r>
      <w:r>
        <w:rPr>
          <w:color w:val="333333"/>
        </w:rPr>
        <w:t>«модель»,</w:t>
      </w:r>
      <w:r>
        <w:rPr>
          <w:color w:val="333333"/>
          <w:spacing w:val="25"/>
        </w:rPr>
        <w:t xml:space="preserve"> </w:t>
      </w:r>
      <w:r>
        <w:rPr>
          <w:color w:val="333333"/>
        </w:rPr>
        <w:t>«технология»,</w:t>
      </w:r>
      <w:r>
        <w:rPr>
          <w:color w:val="333333"/>
          <w:spacing w:val="28"/>
        </w:rPr>
        <w:t xml:space="preserve"> </w:t>
      </w:r>
      <w:r>
        <w:rPr>
          <w:color w:val="333333"/>
          <w:spacing w:val="-2"/>
        </w:rPr>
        <w:t>«технологические</w:t>
      </w:r>
    </w:p>
    <w:p w14:paraId="1E704A2F">
      <w:pPr>
        <w:pStyle w:val="7"/>
        <w:spacing w:after="0"/>
        <w:jc w:val="right"/>
        <w:sectPr>
          <w:pgSz w:w="11920" w:h="16850"/>
          <w:pgMar w:top="1080" w:right="708" w:bottom="280" w:left="850" w:header="720" w:footer="720" w:gutter="0"/>
          <w:cols w:space="720" w:num="1"/>
        </w:sectPr>
      </w:pPr>
    </w:p>
    <w:p w14:paraId="243DBDE7">
      <w:pPr>
        <w:pStyle w:val="7"/>
        <w:spacing w:before="70"/>
        <w:ind w:left="1132" w:right="1439" w:hanging="706"/>
      </w:pPr>
      <w:r>
        <w:rPr>
          <w:color w:val="333333"/>
        </w:rPr>
        <w:t>операции», «способы</w:t>
      </w:r>
      <w:r>
        <w:rPr>
          <w:color w:val="333333"/>
          <w:spacing w:val="-2"/>
        </w:rPr>
        <w:t xml:space="preserve"> </w:t>
      </w:r>
      <w:r>
        <w:rPr>
          <w:color w:val="333333"/>
        </w:rPr>
        <w:t>обработки»</w:t>
      </w:r>
      <w:r>
        <w:rPr>
          <w:color w:val="333333"/>
          <w:spacing w:val="-11"/>
        </w:rPr>
        <w:t xml:space="preserve"> </w:t>
      </w:r>
      <w:r>
        <w:rPr>
          <w:color w:val="333333"/>
        </w:rPr>
        <w:t>и</w:t>
      </w:r>
      <w:r>
        <w:rPr>
          <w:color w:val="333333"/>
          <w:spacing w:val="-4"/>
        </w:rPr>
        <w:t xml:space="preserve"> </w:t>
      </w:r>
      <w:r>
        <w:rPr>
          <w:color w:val="333333"/>
        </w:rPr>
        <w:t>использовать</w:t>
      </w:r>
      <w:r>
        <w:rPr>
          <w:color w:val="333333"/>
          <w:spacing w:val="-3"/>
        </w:rPr>
        <w:t xml:space="preserve"> </w:t>
      </w:r>
      <w:r>
        <w:rPr>
          <w:color w:val="333333"/>
        </w:rPr>
        <w:t>их</w:t>
      </w:r>
      <w:r>
        <w:rPr>
          <w:color w:val="333333"/>
          <w:spacing w:val="-3"/>
        </w:rPr>
        <w:t xml:space="preserve"> </w:t>
      </w:r>
      <w:r>
        <w:rPr>
          <w:color w:val="333333"/>
        </w:rPr>
        <w:t>в</w:t>
      </w:r>
      <w:r>
        <w:rPr>
          <w:color w:val="333333"/>
          <w:spacing w:val="-5"/>
        </w:rPr>
        <w:t xml:space="preserve"> </w:t>
      </w:r>
      <w:r>
        <w:rPr>
          <w:color w:val="333333"/>
        </w:rPr>
        <w:t>практической</w:t>
      </w:r>
      <w:r>
        <w:rPr>
          <w:color w:val="333333"/>
          <w:spacing w:val="-3"/>
        </w:rPr>
        <w:t xml:space="preserve"> </w:t>
      </w:r>
      <w:r>
        <w:rPr>
          <w:color w:val="333333"/>
        </w:rPr>
        <w:t>деятельности; выполнять задания по самостоятельно составленному плану;</w:t>
      </w:r>
    </w:p>
    <w:p w14:paraId="43722BE4">
      <w:pPr>
        <w:pStyle w:val="7"/>
        <w:ind w:right="142" w:firstLine="708"/>
      </w:pPr>
      <w:r>
        <w:rPr>
          <w:color w:val="333333"/>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14:paraId="4F31D72A">
      <w:pPr>
        <w:pStyle w:val="7"/>
        <w:spacing w:before="1"/>
        <w:ind w:right="141" w:firstLine="708"/>
      </w:pPr>
      <w:r>
        <w:rPr>
          <w:color w:val="333333"/>
        </w:rPr>
        <w:t>выделять,</w:t>
      </w:r>
      <w:r>
        <w:rPr>
          <w:color w:val="333333"/>
          <w:spacing w:val="-6"/>
        </w:rPr>
        <w:t xml:space="preserve"> </w:t>
      </w:r>
      <w:r>
        <w:rPr>
          <w:color w:val="333333"/>
        </w:rPr>
        <w:t>называть</w:t>
      </w:r>
      <w:r>
        <w:rPr>
          <w:color w:val="333333"/>
          <w:spacing w:val="-5"/>
        </w:rPr>
        <w:t xml:space="preserve"> </w:t>
      </w:r>
      <w:r>
        <w:rPr>
          <w:color w:val="333333"/>
        </w:rPr>
        <w:t>и</w:t>
      </w:r>
      <w:r>
        <w:rPr>
          <w:color w:val="333333"/>
          <w:spacing w:val="-5"/>
        </w:rPr>
        <w:t xml:space="preserve"> </w:t>
      </w:r>
      <w:r>
        <w:rPr>
          <w:color w:val="333333"/>
        </w:rPr>
        <w:t>применять</w:t>
      </w:r>
      <w:r>
        <w:rPr>
          <w:color w:val="333333"/>
          <w:spacing w:val="-5"/>
        </w:rPr>
        <w:t xml:space="preserve"> </w:t>
      </w:r>
      <w:r>
        <w:rPr>
          <w:color w:val="333333"/>
        </w:rPr>
        <w:t>изученные</w:t>
      </w:r>
      <w:r>
        <w:rPr>
          <w:color w:val="333333"/>
          <w:spacing w:val="-6"/>
        </w:rPr>
        <w:t xml:space="preserve"> </w:t>
      </w:r>
      <w:r>
        <w:rPr>
          <w:color w:val="333333"/>
        </w:rPr>
        <w:t>общие</w:t>
      </w:r>
      <w:r>
        <w:rPr>
          <w:color w:val="333333"/>
          <w:spacing w:val="-6"/>
        </w:rPr>
        <w:t xml:space="preserve"> </w:t>
      </w:r>
      <w:r>
        <w:rPr>
          <w:color w:val="333333"/>
        </w:rPr>
        <w:t>правила</w:t>
      </w:r>
      <w:r>
        <w:rPr>
          <w:color w:val="333333"/>
          <w:spacing w:val="-6"/>
        </w:rPr>
        <w:t xml:space="preserve"> </w:t>
      </w:r>
      <w:r>
        <w:rPr>
          <w:color w:val="333333"/>
        </w:rPr>
        <w:t>создания</w:t>
      </w:r>
      <w:r>
        <w:rPr>
          <w:color w:val="333333"/>
          <w:spacing w:val="-5"/>
        </w:rPr>
        <w:t xml:space="preserve"> </w:t>
      </w:r>
      <w:r>
        <w:rPr>
          <w:color w:val="333333"/>
        </w:rPr>
        <w:t>рукотворного</w:t>
      </w:r>
      <w:r>
        <w:rPr>
          <w:color w:val="333333"/>
          <w:spacing w:val="-5"/>
        </w:rPr>
        <w:t xml:space="preserve"> </w:t>
      </w:r>
      <w:r>
        <w:rPr>
          <w:color w:val="333333"/>
        </w:rPr>
        <w:t>мира в своей предметно-творческой деятельности;</w:t>
      </w:r>
    </w:p>
    <w:p w14:paraId="7CB50D08">
      <w:pPr>
        <w:pStyle w:val="7"/>
        <w:ind w:right="145" w:firstLine="708"/>
      </w:pPr>
      <w:r>
        <w:rPr>
          <w:color w:val="333333"/>
        </w:rPr>
        <w:t>самостоятельно готовить рабочее место в соответствии с видом деятельности, поддерживать порядок во время работы, убирать рабочее место;</w:t>
      </w:r>
    </w:p>
    <w:p w14:paraId="467B8ADD">
      <w:pPr>
        <w:pStyle w:val="7"/>
        <w:ind w:right="140" w:firstLine="708"/>
      </w:pPr>
      <w:r>
        <w:rPr>
          <w:color w:val="333333"/>
        </w:rPr>
        <w:t>анализировать задание (образец) по предложенным вопросам, памятке или инструкции, самостоятельно</w:t>
      </w:r>
      <w:r>
        <w:rPr>
          <w:color w:val="333333"/>
          <w:spacing w:val="-15"/>
        </w:rPr>
        <w:t xml:space="preserve"> </w:t>
      </w:r>
      <w:r>
        <w:rPr>
          <w:color w:val="333333"/>
        </w:rPr>
        <w:t>выполнять</w:t>
      </w:r>
      <w:r>
        <w:rPr>
          <w:color w:val="333333"/>
          <w:spacing w:val="-15"/>
        </w:rPr>
        <w:t xml:space="preserve"> </w:t>
      </w:r>
      <w:r>
        <w:rPr>
          <w:color w:val="333333"/>
        </w:rPr>
        <w:t>доступные</w:t>
      </w:r>
      <w:r>
        <w:rPr>
          <w:color w:val="333333"/>
          <w:spacing w:val="-15"/>
        </w:rPr>
        <w:t xml:space="preserve"> </w:t>
      </w:r>
      <w:r>
        <w:rPr>
          <w:color w:val="333333"/>
        </w:rPr>
        <w:t>задания</w:t>
      </w:r>
      <w:r>
        <w:rPr>
          <w:color w:val="333333"/>
          <w:spacing w:val="-15"/>
        </w:rPr>
        <w:t xml:space="preserve"> </w:t>
      </w:r>
      <w:r>
        <w:rPr>
          <w:color w:val="333333"/>
        </w:rPr>
        <w:t>с</w:t>
      </w:r>
      <w:r>
        <w:rPr>
          <w:color w:val="333333"/>
          <w:spacing w:val="-15"/>
        </w:rPr>
        <w:t xml:space="preserve"> </w:t>
      </w:r>
      <w:r>
        <w:rPr>
          <w:color w:val="333333"/>
        </w:rPr>
        <w:t>опорой</w:t>
      </w:r>
      <w:r>
        <w:rPr>
          <w:color w:val="333333"/>
          <w:spacing w:val="-15"/>
        </w:rPr>
        <w:t xml:space="preserve"> </w:t>
      </w:r>
      <w:r>
        <w:rPr>
          <w:color w:val="333333"/>
        </w:rPr>
        <w:t>на</w:t>
      </w:r>
      <w:r>
        <w:rPr>
          <w:color w:val="333333"/>
          <w:spacing w:val="-15"/>
        </w:rPr>
        <w:t xml:space="preserve"> </w:t>
      </w:r>
      <w:r>
        <w:rPr>
          <w:color w:val="333333"/>
        </w:rPr>
        <w:t>инструкционную</w:t>
      </w:r>
      <w:r>
        <w:rPr>
          <w:color w:val="333333"/>
          <w:spacing w:val="-15"/>
        </w:rPr>
        <w:t xml:space="preserve"> </w:t>
      </w:r>
      <w:r>
        <w:rPr>
          <w:color w:val="333333"/>
        </w:rPr>
        <w:t xml:space="preserve">(технологическую) </w:t>
      </w:r>
      <w:r>
        <w:rPr>
          <w:color w:val="333333"/>
          <w:spacing w:val="-2"/>
        </w:rPr>
        <w:t>карту;</w:t>
      </w:r>
    </w:p>
    <w:p w14:paraId="2AD2A46C">
      <w:pPr>
        <w:pStyle w:val="7"/>
        <w:ind w:left="470" w:right="138" w:firstLine="842"/>
        <w:jc w:val="right"/>
      </w:pPr>
      <w:r>
        <w:rPr>
          <w:color w:val="333333"/>
        </w:rPr>
        <w:t>самостоятельно</w:t>
      </w:r>
      <w:r>
        <w:rPr>
          <w:color w:val="333333"/>
          <w:spacing w:val="-5"/>
        </w:rPr>
        <w:t xml:space="preserve"> </w:t>
      </w:r>
      <w:r>
        <w:rPr>
          <w:color w:val="333333"/>
        </w:rPr>
        <w:t>отбирать</w:t>
      </w:r>
      <w:r>
        <w:rPr>
          <w:color w:val="333333"/>
          <w:spacing w:val="-5"/>
        </w:rPr>
        <w:t xml:space="preserve"> </w:t>
      </w:r>
      <w:r>
        <w:rPr>
          <w:color w:val="333333"/>
        </w:rPr>
        <w:t>материалы</w:t>
      </w:r>
      <w:r>
        <w:rPr>
          <w:color w:val="333333"/>
          <w:spacing w:val="-5"/>
        </w:rPr>
        <w:t xml:space="preserve"> </w:t>
      </w:r>
      <w:r>
        <w:rPr>
          <w:color w:val="333333"/>
        </w:rPr>
        <w:t>и</w:t>
      </w:r>
      <w:r>
        <w:rPr>
          <w:color w:val="333333"/>
          <w:spacing w:val="-5"/>
        </w:rPr>
        <w:t xml:space="preserve"> </w:t>
      </w:r>
      <w:r>
        <w:rPr>
          <w:color w:val="333333"/>
        </w:rPr>
        <w:t>инструменты</w:t>
      </w:r>
      <w:r>
        <w:rPr>
          <w:color w:val="333333"/>
          <w:spacing w:val="-5"/>
        </w:rPr>
        <w:t xml:space="preserve"> </w:t>
      </w:r>
      <w:r>
        <w:rPr>
          <w:color w:val="333333"/>
        </w:rPr>
        <w:t>для</w:t>
      </w:r>
      <w:r>
        <w:rPr>
          <w:color w:val="333333"/>
          <w:spacing w:val="-5"/>
        </w:rPr>
        <w:t xml:space="preserve"> </w:t>
      </w:r>
      <w:r>
        <w:rPr>
          <w:color w:val="333333"/>
        </w:rPr>
        <w:t>работы,</w:t>
      </w:r>
      <w:r>
        <w:rPr>
          <w:color w:val="333333"/>
          <w:spacing w:val="-5"/>
        </w:rPr>
        <w:t xml:space="preserve"> </w:t>
      </w:r>
      <w:r>
        <w:rPr>
          <w:color w:val="333333"/>
        </w:rPr>
        <w:t>исследовать свойства новых</w:t>
      </w:r>
      <w:r>
        <w:rPr>
          <w:color w:val="333333"/>
          <w:spacing w:val="-15"/>
        </w:rPr>
        <w:t xml:space="preserve"> </w:t>
      </w:r>
      <w:r>
        <w:rPr>
          <w:color w:val="333333"/>
        </w:rPr>
        <w:t>изучаемых</w:t>
      </w:r>
      <w:r>
        <w:rPr>
          <w:color w:val="333333"/>
          <w:spacing w:val="-15"/>
        </w:rPr>
        <w:t xml:space="preserve"> </w:t>
      </w:r>
      <w:r>
        <w:rPr>
          <w:color w:val="333333"/>
        </w:rPr>
        <w:t>материалов</w:t>
      </w:r>
      <w:r>
        <w:rPr>
          <w:color w:val="333333"/>
          <w:spacing w:val="-15"/>
        </w:rPr>
        <w:t xml:space="preserve"> </w:t>
      </w:r>
      <w:r>
        <w:rPr>
          <w:color w:val="333333"/>
        </w:rPr>
        <w:t>(толстый</w:t>
      </w:r>
      <w:r>
        <w:rPr>
          <w:color w:val="333333"/>
          <w:spacing w:val="-15"/>
        </w:rPr>
        <w:t xml:space="preserve"> </w:t>
      </w:r>
      <w:r>
        <w:rPr>
          <w:color w:val="333333"/>
        </w:rPr>
        <w:t>картон,</w:t>
      </w:r>
      <w:r>
        <w:rPr>
          <w:color w:val="333333"/>
          <w:spacing w:val="-16"/>
        </w:rPr>
        <w:t xml:space="preserve"> </w:t>
      </w:r>
      <w:r>
        <w:rPr>
          <w:color w:val="333333"/>
        </w:rPr>
        <w:t>натуральные</w:t>
      </w:r>
      <w:r>
        <w:rPr>
          <w:color w:val="333333"/>
          <w:spacing w:val="-15"/>
        </w:rPr>
        <w:t xml:space="preserve"> </w:t>
      </w:r>
      <w:r>
        <w:rPr>
          <w:color w:val="333333"/>
        </w:rPr>
        <w:t>ткани,</w:t>
      </w:r>
      <w:r>
        <w:rPr>
          <w:color w:val="333333"/>
          <w:spacing w:val="-15"/>
        </w:rPr>
        <w:t xml:space="preserve"> </w:t>
      </w:r>
      <w:r>
        <w:rPr>
          <w:color w:val="333333"/>
        </w:rPr>
        <w:t>нитки,</w:t>
      </w:r>
      <w:r>
        <w:rPr>
          <w:color w:val="333333"/>
          <w:spacing w:val="-15"/>
        </w:rPr>
        <w:t xml:space="preserve"> </w:t>
      </w:r>
      <w:r>
        <w:rPr>
          <w:color w:val="333333"/>
        </w:rPr>
        <w:t>проволока</w:t>
      </w:r>
      <w:r>
        <w:rPr>
          <w:color w:val="333333"/>
          <w:spacing w:val="-15"/>
        </w:rPr>
        <w:t xml:space="preserve"> </w:t>
      </w:r>
      <w:r>
        <w:rPr>
          <w:color w:val="333333"/>
        </w:rPr>
        <w:t>и</w:t>
      </w:r>
      <w:r>
        <w:rPr>
          <w:color w:val="333333"/>
          <w:spacing w:val="-15"/>
        </w:rPr>
        <w:t xml:space="preserve"> </w:t>
      </w:r>
      <w:r>
        <w:rPr>
          <w:color w:val="333333"/>
        </w:rPr>
        <w:t>другие); читать простейшие чертежи (эскизы), называть линии чертежа (линия контура и надреза,</w:t>
      </w:r>
    </w:p>
    <w:p w14:paraId="67DEA4E4">
      <w:pPr>
        <w:pStyle w:val="7"/>
      </w:pPr>
      <w:r>
        <w:rPr>
          <w:color w:val="333333"/>
        </w:rPr>
        <w:t>линия</w:t>
      </w:r>
      <w:r>
        <w:rPr>
          <w:color w:val="333333"/>
          <w:spacing w:val="-10"/>
        </w:rPr>
        <w:t xml:space="preserve"> </w:t>
      </w:r>
      <w:r>
        <w:rPr>
          <w:color w:val="333333"/>
        </w:rPr>
        <w:t>выносная</w:t>
      </w:r>
      <w:r>
        <w:rPr>
          <w:color w:val="333333"/>
          <w:spacing w:val="-7"/>
        </w:rPr>
        <w:t xml:space="preserve"> </w:t>
      </w:r>
      <w:r>
        <w:rPr>
          <w:color w:val="333333"/>
        </w:rPr>
        <w:t>и</w:t>
      </w:r>
      <w:r>
        <w:rPr>
          <w:color w:val="333333"/>
          <w:spacing w:val="-7"/>
        </w:rPr>
        <w:t xml:space="preserve"> </w:t>
      </w:r>
      <w:r>
        <w:rPr>
          <w:color w:val="333333"/>
        </w:rPr>
        <w:t>размерная,</w:t>
      </w:r>
      <w:r>
        <w:rPr>
          <w:color w:val="333333"/>
          <w:spacing w:val="-5"/>
        </w:rPr>
        <w:t xml:space="preserve"> </w:t>
      </w:r>
      <w:r>
        <w:rPr>
          <w:color w:val="333333"/>
        </w:rPr>
        <w:t>линия</w:t>
      </w:r>
      <w:r>
        <w:rPr>
          <w:color w:val="333333"/>
          <w:spacing w:val="-4"/>
        </w:rPr>
        <w:t xml:space="preserve"> </w:t>
      </w:r>
      <w:r>
        <w:rPr>
          <w:color w:val="333333"/>
        </w:rPr>
        <w:t>сгиба,</w:t>
      </w:r>
      <w:r>
        <w:rPr>
          <w:color w:val="333333"/>
          <w:spacing w:val="-5"/>
        </w:rPr>
        <w:t xml:space="preserve"> </w:t>
      </w:r>
      <w:r>
        <w:rPr>
          <w:color w:val="333333"/>
        </w:rPr>
        <w:t>линия</w:t>
      </w:r>
      <w:r>
        <w:rPr>
          <w:color w:val="333333"/>
          <w:spacing w:val="-2"/>
        </w:rPr>
        <w:t xml:space="preserve"> симметрии);</w:t>
      </w:r>
    </w:p>
    <w:p w14:paraId="047F8EF6">
      <w:pPr>
        <w:pStyle w:val="7"/>
        <w:ind w:right="148" w:firstLine="708"/>
      </w:pPr>
      <w:r>
        <w:rPr>
          <w:color w:val="333333"/>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14:paraId="56CDB7A3">
      <w:pPr>
        <w:pStyle w:val="7"/>
        <w:spacing w:before="1"/>
        <w:ind w:left="1132"/>
      </w:pPr>
      <w:r>
        <w:rPr>
          <w:color w:val="333333"/>
        </w:rPr>
        <w:t>выполнять</w:t>
      </w:r>
      <w:r>
        <w:rPr>
          <w:color w:val="333333"/>
          <w:spacing w:val="-6"/>
        </w:rPr>
        <w:t xml:space="preserve"> </w:t>
      </w:r>
      <w:r>
        <w:rPr>
          <w:color w:val="333333"/>
          <w:spacing w:val="-2"/>
        </w:rPr>
        <w:t>биговку;</w:t>
      </w:r>
    </w:p>
    <w:p w14:paraId="174D8DA8">
      <w:pPr>
        <w:pStyle w:val="7"/>
        <w:ind w:right="145" w:firstLine="708"/>
      </w:pPr>
      <w:r>
        <w:rPr>
          <w:color w:val="333333"/>
        </w:rPr>
        <w:t>выполнять построение простейшего лекала (выкройки) правильной геометрической формы и разметку деталей кроя на ткани по нему/ней;</w:t>
      </w:r>
    </w:p>
    <w:p w14:paraId="3569A0B5">
      <w:pPr>
        <w:pStyle w:val="7"/>
        <w:ind w:left="1132"/>
      </w:pPr>
      <w:r>
        <w:rPr>
          <w:color w:val="333333"/>
        </w:rPr>
        <w:t>оформлять</w:t>
      </w:r>
      <w:r>
        <w:rPr>
          <w:color w:val="333333"/>
          <w:spacing w:val="-10"/>
        </w:rPr>
        <w:t xml:space="preserve"> </w:t>
      </w:r>
      <w:r>
        <w:rPr>
          <w:color w:val="333333"/>
        </w:rPr>
        <w:t>изделия</w:t>
      </w:r>
      <w:r>
        <w:rPr>
          <w:color w:val="333333"/>
          <w:spacing w:val="-5"/>
        </w:rPr>
        <w:t xml:space="preserve"> </w:t>
      </w:r>
      <w:r>
        <w:rPr>
          <w:color w:val="333333"/>
        </w:rPr>
        <w:t>и</w:t>
      </w:r>
      <w:r>
        <w:rPr>
          <w:color w:val="333333"/>
          <w:spacing w:val="-7"/>
        </w:rPr>
        <w:t xml:space="preserve"> </w:t>
      </w:r>
      <w:r>
        <w:rPr>
          <w:color w:val="333333"/>
        </w:rPr>
        <w:t>соединять</w:t>
      </w:r>
      <w:r>
        <w:rPr>
          <w:color w:val="333333"/>
          <w:spacing w:val="-4"/>
        </w:rPr>
        <w:t xml:space="preserve"> </w:t>
      </w:r>
      <w:r>
        <w:rPr>
          <w:color w:val="333333"/>
        </w:rPr>
        <w:t>детали</w:t>
      </w:r>
      <w:r>
        <w:rPr>
          <w:color w:val="333333"/>
          <w:spacing w:val="-4"/>
        </w:rPr>
        <w:t xml:space="preserve"> </w:t>
      </w:r>
      <w:r>
        <w:rPr>
          <w:color w:val="333333"/>
        </w:rPr>
        <w:t>освоенными</w:t>
      </w:r>
      <w:r>
        <w:rPr>
          <w:color w:val="333333"/>
          <w:spacing w:val="-7"/>
        </w:rPr>
        <w:t xml:space="preserve"> </w:t>
      </w:r>
      <w:r>
        <w:rPr>
          <w:color w:val="333333"/>
        </w:rPr>
        <w:t>ручными</w:t>
      </w:r>
      <w:r>
        <w:rPr>
          <w:color w:val="333333"/>
          <w:spacing w:val="-3"/>
        </w:rPr>
        <w:t xml:space="preserve"> </w:t>
      </w:r>
      <w:r>
        <w:rPr>
          <w:color w:val="333333"/>
          <w:spacing w:val="-2"/>
        </w:rPr>
        <w:t>строчками;</w:t>
      </w:r>
    </w:p>
    <w:p w14:paraId="43EE2D10">
      <w:pPr>
        <w:pStyle w:val="7"/>
        <w:ind w:right="151" w:firstLine="708"/>
      </w:pPr>
      <w:r>
        <w:rPr>
          <w:color w:val="333333"/>
        </w:rPr>
        <w:t>понимать смысл понятия «развёртка» (трёхмерного предмета), соотносить объёмную конструкцию с изображениями её развёртки;</w:t>
      </w:r>
    </w:p>
    <w:p w14:paraId="59B815AE">
      <w:pPr>
        <w:pStyle w:val="7"/>
        <w:ind w:left="1132"/>
      </w:pPr>
      <w:r>
        <w:rPr>
          <w:color w:val="333333"/>
        </w:rPr>
        <w:t>отличать</w:t>
      </w:r>
      <w:r>
        <w:rPr>
          <w:color w:val="333333"/>
          <w:spacing w:val="-9"/>
        </w:rPr>
        <w:t xml:space="preserve"> </w:t>
      </w:r>
      <w:r>
        <w:rPr>
          <w:color w:val="333333"/>
        </w:rPr>
        <w:t>макет</w:t>
      </w:r>
      <w:r>
        <w:rPr>
          <w:color w:val="333333"/>
          <w:spacing w:val="-4"/>
        </w:rPr>
        <w:t xml:space="preserve"> </w:t>
      </w:r>
      <w:r>
        <w:rPr>
          <w:color w:val="333333"/>
        </w:rPr>
        <w:t>от</w:t>
      </w:r>
      <w:r>
        <w:rPr>
          <w:color w:val="333333"/>
          <w:spacing w:val="-4"/>
        </w:rPr>
        <w:t xml:space="preserve"> </w:t>
      </w:r>
      <w:r>
        <w:rPr>
          <w:color w:val="333333"/>
        </w:rPr>
        <w:t>модели,</w:t>
      </w:r>
      <w:r>
        <w:rPr>
          <w:color w:val="333333"/>
          <w:spacing w:val="-6"/>
        </w:rPr>
        <w:t xml:space="preserve"> </w:t>
      </w:r>
      <w:r>
        <w:rPr>
          <w:color w:val="333333"/>
        </w:rPr>
        <w:t>строить</w:t>
      </w:r>
      <w:r>
        <w:rPr>
          <w:color w:val="333333"/>
          <w:spacing w:val="-6"/>
        </w:rPr>
        <w:t xml:space="preserve"> </w:t>
      </w:r>
      <w:r>
        <w:rPr>
          <w:color w:val="333333"/>
        </w:rPr>
        <w:t>трёхмерный</w:t>
      </w:r>
      <w:r>
        <w:rPr>
          <w:color w:val="333333"/>
          <w:spacing w:val="-3"/>
        </w:rPr>
        <w:t xml:space="preserve"> </w:t>
      </w:r>
      <w:r>
        <w:rPr>
          <w:color w:val="333333"/>
        </w:rPr>
        <w:t>макет</w:t>
      </w:r>
      <w:r>
        <w:rPr>
          <w:color w:val="333333"/>
          <w:spacing w:val="-5"/>
        </w:rPr>
        <w:t xml:space="preserve"> </w:t>
      </w:r>
      <w:r>
        <w:rPr>
          <w:color w:val="333333"/>
        </w:rPr>
        <w:t>из</w:t>
      </w:r>
      <w:r>
        <w:rPr>
          <w:color w:val="333333"/>
          <w:spacing w:val="-2"/>
        </w:rPr>
        <w:t xml:space="preserve"> </w:t>
      </w:r>
      <w:r>
        <w:rPr>
          <w:color w:val="333333"/>
        </w:rPr>
        <w:t>готовой</w:t>
      </w:r>
      <w:r>
        <w:rPr>
          <w:color w:val="333333"/>
          <w:spacing w:val="-4"/>
        </w:rPr>
        <w:t xml:space="preserve"> </w:t>
      </w:r>
      <w:r>
        <w:rPr>
          <w:color w:val="333333"/>
          <w:spacing w:val="-2"/>
        </w:rPr>
        <w:t>развёртки;</w:t>
      </w:r>
    </w:p>
    <w:p w14:paraId="566D15AA">
      <w:pPr>
        <w:pStyle w:val="7"/>
        <w:ind w:right="147" w:firstLine="708"/>
      </w:pPr>
      <w:r>
        <w:rPr>
          <w:color w:val="333333"/>
        </w:rPr>
        <w:t>определять неподвижный и подвижный способ соединения деталей и выполнять подвижное и неподвижное соединения известными способами;</w:t>
      </w:r>
    </w:p>
    <w:p w14:paraId="1550B4B9">
      <w:pPr>
        <w:pStyle w:val="7"/>
        <w:ind w:right="140" w:firstLine="708"/>
      </w:pPr>
      <w:r>
        <w:rPr>
          <w:color w:val="333333"/>
        </w:rPr>
        <w:t>конструировать и моделировать изделия из различных материалов по модели, простейшему чертежу или эскизу;</w:t>
      </w:r>
    </w:p>
    <w:p w14:paraId="255A81F9">
      <w:pPr>
        <w:pStyle w:val="7"/>
        <w:ind w:left="1132"/>
      </w:pPr>
      <w:r>
        <w:rPr>
          <w:color w:val="333333"/>
        </w:rPr>
        <w:t>решать</w:t>
      </w:r>
      <w:r>
        <w:rPr>
          <w:color w:val="333333"/>
          <w:spacing w:val="-16"/>
        </w:rPr>
        <w:t xml:space="preserve"> </w:t>
      </w:r>
      <w:r>
        <w:rPr>
          <w:color w:val="333333"/>
        </w:rPr>
        <w:t>несложные</w:t>
      </w:r>
      <w:r>
        <w:rPr>
          <w:color w:val="333333"/>
          <w:spacing w:val="-12"/>
        </w:rPr>
        <w:t xml:space="preserve"> </w:t>
      </w:r>
      <w:r>
        <w:rPr>
          <w:color w:val="333333"/>
        </w:rPr>
        <w:t>конструкторско-технологические</w:t>
      </w:r>
      <w:r>
        <w:rPr>
          <w:color w:val="333333"/>
          <w:spacing w:val="-11"/>
        </w:rPr>
        <w:t xml:space="preserve"> </w:t>
      </w:r>
      <w:r>
        <w:rPr>
          <w:color w:val="333333"/>
          <w:spacing w:val="-2"/>
        </w:rPr>
        <w:t>задачи;</w:t>
      </w:r>
    </w:p>
    <w:p w14:paraId="2FA5A48A">
      <w:pPr>
        <w:pStyle w:val="7"/>
        <w:ind w:right="149" w:firstLine="708"/>
      </w:pPr>
      <w:r>
        <w:rPr>
          <w:color w:val="333333"/>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14:paraId="548CF949">
      <w:pPr>
        <w:pStyle w:val="7"/>
        <w:ind w:left="1132" w:right="143"/>
      </w:pPr>
      <w:r>
        <w:rPr>
          <w:color w:val="333333"/>
        </w:rPr>
        <w:t>делать</w:t>
      </w:r>
      <w:r>
        <w:rPr>
          <w:color w:val="333333"/>
          <w:spacing w:val="-2"/>
        </w:rPr>
        <w:t xml:space="preserve"> </w:t>
      </w:r>
      <w:r>
        <w:rPr>
          <w:color w:val="333333"/>
        </w:rPr>
        <w:t>выбор,</w:t>
      </w:r>
      <w:r>
        <w:rPr>
          <w:color w:val="333333"/>
          <w:spacing w:val="-3"/>
        </w:rPr>
        <w:t xml:space="preserve"> </w:t>
      </w:r>
      <w:r>
        <w:rPr>
          <w:color w:val="333333"/>
        </w:rPr>
        <w:t>какое</w:t>
      </w:r>
      <w:r>
        <w:rPr>
          <w:color w:val="333333"/>
          <w:spacing w:val="-6"/>
        </w:rPr>
        <w:t xml:space="preserve"> </w:t>
      </w:r>
      <w:r>
        <w:rPr>
          <w:color w:val="333333"/>
        </w:rPr>
        <w:t>мнение</w:t>
      </w:r>
      <w:r>
        <w:rPr>
          <w:color w:val="333333"/>
          <w:spacing w:val="-6"/>
        </w:rPr>
        <w:t xml:space="preserve"> </w:t>
      </w:r>
      <w:r>
        <w:rPr>
          <w:color w:val="333333"/>
        </w:rPr>
        <w:t>принять</w:t>
      </w:r>
      <w:r>
        <w:rPr>
          <w:color w:val="333333"/>
          <w:spacing w:val="-4"/>
        </w:rPr>
        <w:t xml:space="preserve"> </w:t>
      </w:r>
      <w:r>
        <w:rPr>
          <w:color w:val="333333"/>
        </w:rPr>
        <w:t>–</w:t>
      </w:r>
      <w:r>
        <w:rPr>
          <w:color w:val="333333"/>
          <w:spacing w:val="-3"/>
        </w:rPr>
        <w:t xml:space="preserve"> </w:t>
      </w:r>
      <w:r>
        <w:rPr>
          <w:color w:val="333333"/>
        </w:rPr>
        <w:t>своё</w:t>
      </w:r>
      <w:r>
        <w:rPr>
          <w:color w:val="333333"/>
          <w:spacing w:val="-7"/>
        </w:rPr>
        <w:t xml:space="preserve"> </w:t>
      </w:r>
      <w:r>
        <w:rPr>
          <w:color w:val="333333"/>
        </w:rPr>
        <w:t>или</w:t>
      </w:r>
      <w:r>
        <w:rPr>
          <w:color w:val="333333"/>
          <w:spacing w:val="-4"/>
        </w:rPr>
        <w:t xml:space="preserve"> </w:t>
      </w:r>
      <w:r>
        <w:rPr>
          <w:color w:val="333333"/>
        </w:rPr>
        <w:t>другое,</w:t>
      </w:r>
      <w:r>
        <w:rPr>
          <w:color w:val="333333"/>
          <w:spacing w:val="-5"/>
        </w:rPr>
        <w:t xml:space="preserve"> </w:t>
      </w:r>
      <w:r>
        <w:rPr>
          <w:color w:val="333333"/>
        </w:rPr>
        <w:t>высказанное</w:t>
      </w:r>
      <w:r>
        <w:rPr>
          <w:color w:val="333333"/>
          <w:spacing w:val="-6"/>
        </w:rPr>
        <w:t xml:space="preserve"> </w:t>
      </w:r>
      <w:r>
        <w:rPr>
          <w:color w:val="333333"/>
        </w:rPr>
        <w:t>в</w:t>
      </w:r>
      <w:r>
        <w:rPr>
          <w:color w:val="333333"/>
          <w:spacing w:val="-2"/>
        </w:rPr>
        <w:t xml:space="preserve"> </w:t>
      </w:r>
      <w:r>
        <w:rPr>
          <w:color w:val="333333"/>
        </w:rPr>
        <w:t>ходе</w:t>
      </w:r>
      <w:r>
        <w:rPr>
          <w:color w:val="333333"/>
          <w:spacing w:val="-6"/>
        </w:rPr>
        <w:t xml:space="preserve"> </w:t>
      </w:r>
      <w:r>
        <w:rPr>
          <w:color w:val="333333"/>
        </w:rPr>
        <w:t>обсуждения; выполнять работу в малых группах, осуществлять сотрудничество;</w:t>
      </w:r>
    </w:p>
    <w:p w14:paraId="16B27EB0">
      <w:pPr>
        <w:pStyle w:val="7"/>
        <w:tabs>
          <w:tab w:val="left" w:pos="2832"/>
          <w:tab w:val="left" w:pos="4848"/>
          <w:tab w:val="left" w:pos="6646"/>
          <w:tab w:val="left" w:pos="8797"/>
        </w:tabs>
        <w:spacing w:before="1"/>
        <w:ind w:right="150" w:firstLine="708"/>
      </w:pPr>
      <w:r>
        <w:rPr>
          <w:color w:val="333333"/>
          <w:spacing w:val="-2"/>
        </w:rPr>
        <w:t>понимать</w:t>
      </w:r>
      <w:r>
        <w:rPr>
          <w:color w:val="333333"/>
        </w:rPr>
        <w:tab/>
      </w:r>
      <w:r>
        <w:rPr>
          <w:color w:val="333333"/>
          <w:spacing w:val="-2"/>
        </w:rPr>
        <w:t>особенности</w:t>
      </w:r>
      <w:r>
        <w:rPr>
          <w:color w:val="333333"/>
        </w:rPr>
        <w:tab/>
      </w:r>
      <w:r>
        <w:rPr>
          <w:color w:val="333333"/>
          <w:spacing w:val="-2"/>
        </w:rPr>
        <w:t>проектной</w:t>
      </w:r>
      <w:r>
        <w:rPr>
          <w:color w:val="333333"/>
        </w:rPr>
        <w:tab/>
      </w:r>
      <w:r>
        <w:rPr>
          <w:color w:val="333333"/>
          <w:spacing w:val="-2"/>
        </w:rPr>
        <w:t>деятельности,</w:t>
      </w:r>
      <w:r>
        <w:rPr>
          <w:color w:val="333333"/>
        </w:rPr>
        <w:tab/>
      </w:r>
      <w:r>
        <w:rPr>
          <w:color w:val="333333"/>
          <w:spacing w:val="-2"/>
        </w:rPr>
        <w:t xml:space="preserve">осуществлять </w:t>
      </w:r>
      <w:r>
        <w:rPr>
          <w:color w:val="333333"/>
        </w:rPr>
        <w:t>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14:paraId="6936D773">
      <w:pPr>
        <w:pStyle w:val="7"/>
        <w:spacing w:before="2"/>
        <w:ind w:left="1132"/>
      </w:pPr>
      <w:r>
        <w:rPr>
          <w:color w:val="333333"/>
        </w:rPr>
        <w:t>знать</w:t>
      </w:r>
      <w:r>
        <w:rPr>
          <w:color w:val="333333"/>
          <w:spacing w:val="-8"/>
        </w:rPr>
        <w:t xml:space="preserve"> </w:t>
      </w:r>
      <w:r>
        <w:rPr>
          <w:color w:val="333333"/>
        </w:rPr>
        <w:t>профессии</w:t>
      </w:r>
      <w:r>
        <w:rPr>
          <w:color w:val="333333"/>
          <w:spacing w:val="-5"/>
        </w:rPr>
        <w:t xml:space="preserve"> </w:t>
      </w:r>
      <w:r>
        <w:rPr>
          <w:color w:val="333333"/>
        </w:rPr>
        <w:t>людей,</w:t>
      </w:r>
      <w:r>
        <w:rPr>
          <w:color w:val="333333"/>
          <w:spacing w:val="-5"/>
        </w:rPr>
        <w:t xml:space="preserve"> </w:t>
      </w:r>
      <w:r>
        <w:rPr>
          <w:color w:val="333333"/>
        </w:rPr>
        <w:t>работающих</w:t>
      </w:r>
      <w:r>
        <w:rPr>
          <w:color w:val="333333"/>
          <w:spacing w:val="-2"/>
        </w:rPr>
        <w:t xml:space="preserve"> </w:t>
      </w:r>
      <w:r>
        <w:rPr>
          <w:color w:val="333333"/>
        </w:rPr>
        <w:t>в</w:t>
      </w:r>
      <w:r>
        <w:rPr>
          <w:color w:val="333333"/>
          <w:spacing w:val="-5"/>
        </w:rPr>
        <w:t xml:space="preserve"> </w:t>
      </w:r>
      <w:r>
        <w:rPr>
          <w:color w:val="333333"/>
        </w:rPr>
        <w:t>сфере</w:t>
      </w:r>
      <w:r>
        <w:rPr>
          <w:color w:val="333333"/>
          <w:spacing w:val="-5"/>
        </w:rPr>
        <w:t xml:space="preserve"> </w:t>
      </w:r>
      <w:r>
        <w:rPr>
          <w:color w:val="333333"/>
          <w:spacing w:val="-2"/>
        </w:rPr>
        <w:t>обслуживания.</w:t>
      </w:r>
    </w:p>
    <w:p w14:paraId="07028649">
      <w:pPr>
        <w:pStyle w:val="2"/>
        <w:spacing w:before="0" w:line="275" w:lineRule="exact"/>
        <w:ind w:left="1132"/>
        <w:jc w:val="both"/>
      </w:pPr>
      <w:r>
        <w:rPr>
          <w:color w:val="333333"/>
        </w:rPr>
        <w:t>3</w:t>
      </w:r>
      <w:r>
        <w:rPr>
          <w:color w:val="333333"/>
          <w:spacing w:val="-3"/>
        </w:rPr>
        <w:t xml:space="preserve"> </w:t>
      </w:r>
      <w:r>
        <w:rPr>
          <w:color w:val="333333"/>
          <w:spacing w:val="-2"/>
        </w:rPr>
        <w:t>КЛАСС</w:t>
      </w:r>
    </w:p>
    <w:p w14:paraId="758CB5EF">
      <w:pPr>
        <w:pStyle w:val="7"/>
        <w:ind w:right="150" w:firstLine="708"/>
        <w:jc w:val="left"/>
      </w:pPr>
      <w:r>
        <w:rPr>
          <w:color w:val="333333"/>
        </w:rPr>
        <w:t>К</w:t>
      </w:r>
      <w:r>
        <w:rPr>
          <w:color w:val="333333"/>
          <w:spacing w:val="-12"/>
        </w:rPr>
        <w:t xml:space="preserve"> </w:t>
      </w:r>
      <w:r>
        <w:rPr>
          <w:color w:val="333333"/>
        </w:rPr>
        <w:t>концу</w:t>
      </w:r>
      <w:r>
        <w:rPr>
          <w:color w:val="333333"/>
          <w:spacing w:val="-15"/>
        </w:rPr>
        <w:t xml:space="preserve"> </w:t>
      </w:r>
      <w:r>
        <w:rPr>
          <w:color w:val="333333"/>
        </w:rPr>
        <w:t>обучения</w:t>
      </w:r>
      <w:r>
        <w:rPr>
          <w:color w:val="333333"/>
          <w:spacing w:val="-11"/>
        </w:rPr>
        <w:t xml:space="preserve"> </w:t>
      </w:r>
      <w:r>
        <w:rPr>
          <w:color w:val="333333"/>
        </w:rPr>
        <w:t>в</w:t>
      </w:r>
      <w:r>
        <w:rPr>
          <w:color w:val="333333"/>
          <w:spacing w:val="-6"/>
        </w:rPr>
        <w:t xml:space="preserve"> </w:t>
      </w:r>
      <w:r>
        <w:rPr>
          <w:b/>
          <w:color w:val="333333"/>
        </w:rPr>
        <w:t>3</w:t>
      </w:r>
      <w:r>
        <w:rPr>
          <w:b/>
          <w:color w:val="333333"/>
          <w:spacing w:val="-10"/>
        </w:rPr>
        <w:t xml:space="preserve"> </w:t>
      </w:r>
      <w:r>
        <w:rPr>
          <w:b/>
          <w:color w:val="333333"/>
        </w:rPr>
        <w:t>классе</w:t>
      </w:r>
      <w:r>
        <w:rPr>
          <w:b/>
          <w:color w:val="333333"/>
          <w:spacing w:val="-8"/>
        </w:rPr>
        <w:t xml:space="preserve"> </w:t>
      </w:r>
      <w:r>
        <w:rPr>
          <w:color w:val="333333"/>
        </w:rPr>
        <w:t>обучающийся</w:t>
      </w:r>
      <w:r>
        <w:rPr>
          <w:color w:val="333333"/>
          <w:spacing w:val="-10"/>
        </w:rPr>
        <w:t xml:space="preserve"> </w:t>
      </w:r>
      <w:r>
        <w:rPr>
          <w:color w:val="333333"/>
        </w:rPr>
        <w:t>получит</w:t>
      </w:r>
      <w:r>
        <w:rPr>
          <w:color w:val="333333"/>
          <w:spacing w:val="-11"/>
        </w:rPr>
        <w:t xml:space="preserve"> </w:t>
      </w:r>
      <w:r>
        <w:rPr>
          <w:color w:val="333333"/>
        </w:rPr>
        <w:t>следующие</w:t>
      </w:r>
      <w:r>
        <w:rPr>
          <w:color w:val="333333"/>
          <w:spacing w:val="-12"/>
        </w:rPr>
        <w:t xml:space="preserve"> </w:t>
      </w:r>
      <w:r>
        <w:rPr>
          <w:color w:val="333333"/>
        </w:rPr>
        <w:t>предметные</w:t>
      </w:r>
      <w:r>
        <w:rPr>
          <w:color w:val="333333"/>
          <w:spacing w:val="-10"/>
        </w:rPr>
        <w:t xml:space="preserve"> </w:t>
      </w:r>
      <w:r>
        <w:rPr>
          <w:color w:val="333333"/>
        </w:rPr>
        <w:t>результаты по отдельным темам программы по труду (технологии):</w:t>
      </w:r>
    </w:p>
    <w:p w14:paraId="06E44C02">
      <w:pPr>
        <w:pStyle w:val="7"/>
        <w:tabs>
          <w:tab w:val="left" w:pos="2335"/>
          <w:tab w:val="left" w:pos="3209"/>
          <w:tab w:val="left" w:pos="4282"/>
          <w:tab w:val="left" w:pos="5352"/>
          <w:tab w:val="left" w:pos="6769"/>
          <w:tab w:val="left" w:pos="8531"/>
          <w:tab w:val="left" w:pos="9352"/>
        </w:tabs>
        <w:ind w:left="1132"/>
        <w:jc w:val="left"/>
      </w:pPr>
      <w:r>
        <w:rPr>
          <w:color w:val="333333"/>
          <w:spacing w:val="-2"/>
        </w:rPr>
        <w:t>понимать</w:t>
      </w:r>
      <w:r>
        <w:rPr>
          <w:color w:val="333333"/>
        </w:rPr>
        <w:tab/>
      </w:r>
      <w:r>
        <w:rPr>
          <w:color w:val="333333"/>
          <w:spacing w:val="-4"/>
        </w:rPr>
        <w:t>смысл</w:t>
      </w:r>
      <w:r>
        <w:rPr>
          <w:color w:val="333333"/>
        </w:rPr>
        <w:tab/>
      </w:r>
      <w:r>
        <w:rPr>
          <w:color w:val="333333"/>
          <w:spacing w:val="-2"/>
        </w:rPr>
        <w:t>понятий</w:t>
      </w:r>
      <w:r>
        <w:rPr>
          <w:color w:val="333333"/>
        </w:rPr>
        <w:tab/>
      </w:r>
      <w:r>
        <w:rPr>
          <w:color w:val="333333"/>
          <w:spacing w:val="-2"/>
        </w:rPr>
        <w:t>«чертёж</w:t>
      </w:r>
      <w:r>
        <w:rPr>
          <w:color w:val="333333"/>
        </w:rPr>
        <w:tab/>
      </w:r>
      <w:r>
        <w:rPr>
          <w:color w:val="333333"/>
          <w:spacing w:val="-2"/>
        </w:rPr>
        <w:t>развёртки»,</w:t>
      </w:r>
      <w:r>
        <w:rPr>
          <w:color w:val="333333"/>
        </w:rPr>
        <w:tab/>
      </w:r>
      <w:r>
        <w:rPr>
          <w:color w:val="333333"/>
          <w:spacing w:val="-2"/>
        </w:rPr>
        <w:t>«канцелярский</w:t>
      </w:r>
      <w:r>
        <w:rPr>
          <w:color w:val="333333"/>
        </w:rPr>
        <w:tab/>
      </w:r>
      <w:r>
        <w:rPr>
          <w:color w:val="333333"/>
          <w:spacing w:val="-2"/>
        </w:rPr>
        <w:t>нож»,</w:t>
      </w:r>
      <w:r>
        <w:rPr>
          <w:color w:val="333333"/>
        </w:rPr>
        <w:tab/>
      </w:r>
      <w:r>
        <w:rPr>
          <w:color w:val="333333"/>
          <w:spacing w:val="-2"/>
        </w:rPr>
        <w:t>«шило»,</w:t>
      </w:r>
    </w:p>
    <w:p w14:paraId="3C18D06B">
      <w:pPr>
        <w:pStyle w:val="7"/>
        <w:jc w:val="left"/>
      </w:pPr>
      <w:r>
        <w:rPr>
          <w:color w:val="333333"/>
        </w:rPr>
        <w:t>«искусственный</w:t>
      </w:r>
      <w:r>
        <w:rPr>
          <w:color w:val="333333"/>
          <w:spacing w:val="-12"/>
        </w:rPr>
        <w:t xml:space="preserve"> </w:t>
      </w:r>
      <w:r>
        <w:rPr>
          <w:color w:val="333333"/>
          <w:spacing w:val="-2"/>
        </w:rPr>
        <w:t>материал»;</w:t>
      </w:r>
    </w:p>
    <w:p w14:paraId="3026AE48">
      <w:pPr>
        <w:pStyle w:val="7"/>
        <w:tabs>
          <w:tab w:val="left" w:pos="2282"/>
          <w:tab w:val="left" w:pos="2614"/>
          <w:tab w:val="left" w:pos="3739"/>
          <w:tab w:val="left" w:pos="5237"/>
          <w:tab w:val="left" w:pos="6731"/>
          <w:tab w:val="left" w:pos="8041"/>
          <w:tab w:val="left" w:pos="8840"/>
        </w:tabs>
        <w:ind w:right="165" w:firstLine="708"/>
        <w:jc w:val="left"/>
      </w:pPr>
      <w:r>
        <w:rPr>
          <w:color w:val="333333"/>
          <w:spacing w:val="-2"/>
        </w:rPr>
        <w:t>выделять</w:t>
      </w:r>
      <w:r>
        <w:rPr>
          <w:color w:val="333333"/>
        </w:rPr>
        <w:tab/>
      </w:r>
      <w:r>
        <w:rPr>
          <w:color w:val="333333"/>
          <w:spacing w:val="-10"/>
        </w:rPr>
        <w:t>и</w:t>
      </w:r>
      <w:r>
        <w:rPr>
          <w:color w:val="333333"/>
        </w:rPr>
        <w:tab/>
      </w:r>
      <w:r>
        <w:rPr>
          <w:color w:val="333333"/>
          <w:spacing w:val="-2"/>
        </w:rPr>
        <w:t>называть</w:t>
      </w:r>
      <w:r>
        <w:rPr>
          <w:color w:val="333333"/>
        </w:rPr>
        <w:tab/>
      </w:r>
      <w:r>
        <w:rPr>
          <w:color w:val="333333"/>
          <w:spacing w:val="-2"/>
        </w:rPr>
        <w:t>характерные</w:t>
      </w:r>
      <w:r>
        <w:rPr>
          <w:color w:val="333333"/>
        </w:rPr>
        <w:tab/>
      </w:r>
      <w:r>
        <w:rPr>
          <w:color w:val="333333"/>
          <w:spacing w:val="-2"/>
        </w:rPr>
        <w:t>особенности</w:t>
      </w:r>
      <w:r>
        <w:rPr>
          <w:color w:val="333333"/>
        </w:rPr>
        <w:tab/>
      </w:r>
      <w:r>
        <w:rPr>
          <w:color w:val="333333"/>
          <w:spacing w:val="-2"/>
        </w:rPr>
        <w:t>изученных</w:t>
      </w:r>
      <w:r>
        <w:rPr>
          <w:color w:val="333333"/>
        </w:rPr>
        <w:tab/>
      </w:r>
      <w:r>
        <w:rPr>
          <w:color w:val="333333"/>
          <w:spacing w:val="-2"/>
        </w:rPr>
        <w:t>видов</w:t>
      </w:r>
      <w:r>
        <w:rPr>
          <w:color w:val="333333"/>
        </w:rPr>
        <w:tab/>
      </w:r>
      <w:r>
        <w:rPr>
          <w:color w:val="333333"/>
          <w:spacing w:val="-2"/>
        </w:rPr>
        <w:t xml:space="preserve">декоративно- </w:t>
      </w:r>
      <w:r>
        <w:rPr>
          <w:color w:val="333333"/>
        </w:rPr>
        <w:t>прикладного искусства, профессии мастеров прикладного искусства (в рамках изученного);</w:t>
      </w:r>
    </w:p>
    <w:p w14:paraId="493F5021">
      <w:pPr>
        <w:pStyle w:val="7"/>
        <w:ind w:firstLine="708"/>
        <w:jc w:val="left"/>
      </w:pPr>
      <w:r>
        <w:rPr>
          <w:color w:val="333333"/>
        </w:rPr>
        <w:t>узнавать</w:t>
      </w:r>
      <w:r>
        <w:rPr>
          <w:color w:val="333333"/>
          <w:spacing w:val="78"/>
        </w:rPr>
        <w:t xml:space="preserve"> </w:t>
      </w:r>
      <w:r>
        <w:rPr>
          <w:color w:val="333333"/>
        </w:rPr>
        <w:t>и</w:t>
      </w:r>
      <w:r>
        <w:rPr>
          <w:color w:val="333333"/>
          <w:spacing w:val="78"/>
        </w:rPr>
        <w:t xml:space="preserve"> </w:t>
      </w:r>
      <w:r>
        <w:rPr>
          <w:color w:val="333333"/>
        </w:rPr>
        <w:t>называть</w:t>
      </w:r>
      <w:r>
        <w:rPr>
          <w:color w:val="333333"/>
          <w:spacing w:val="78"/>
        </w:rPr>
        <w:t xml:space="preserve"> </w:t>
      </w:r>
      <w:r>
        <w:rPr>
          <w:color w:val="333333"/>
        </w:rPr>
        <w:t>по</w:t>
      </w:r>
      <w:r>
        <w:rPr>
          <w:color w:val="333333"/>
          <w:spacing w:val="77"/>
        </w:rPr>
        <w:t xml:space="preserve"> </w:t>
      </w:r>
      <w:r>
        <w:rPr>
          <w:color w:val="333333"/>
        </w:rPr>
        <w:t>характерным</w:t>
      </w:r>
      <w:r>
        <w:rPr>
          <w:color w:val="333333"/>
          <w:spacing w:val="77"/>
        </w:rPr>
        <w:t xml:space="preserve"> </w:t>
      </w:r>
      <w:r>
        <w:rPr>
          <w:color w:val="333333"/>
        </w:rPr>
        <w:t>особенностям</w:t>
      </w:r>
      <w:r>
        <w:rPr>
          <w:color w:val="333333"/>
          <w:spacing w:val="77"/>
        </w:rPr>
        <w:t xml:space="preserve"> </w:t>
      </w:r>
      <w:r>
        <w:rPr>
          <w:color w:val="333333"/>
        </w:rPr>
        <w:t>образцов</w:t>
      </w:r>
      <w:r>
        <w:rPr>
          <w:color w:val="333333"/>
          <w:spacing w:val="77"/>
        </w:rPr>
        <w:t xml:space="preserve"> </w:t>
      </w:r>
      <w:r>
        <w:rPr>
          <w:color w:val="333333"/>
        </w:rPr>
        <w:t>или</w:t>
      </w:r>
      <w:r>
        <w:rPr>
          <w:color w:val="333333"/>
          <w:spacing w:val="76"/>
        </w:rPr>
        <w:t xml:space="preserve"> </w:t>
      </w:r>
      <w:r>
        <w:rPr>
          <w:color w:val="333333"/>
        </w:rPr>
        <w:t>по</w:t>
      </w:r>
      <w:r>
        <w:rPr>
          <w:color w:val="333333"/>
          <w:spacing w:val="77"/>
        </w:rPr>
        <w:t xml:space="preserve"> </w:t>
      </w:r>
      <w:r>
        <w:rPr>
          <w:color w:val="333333"/>
        </w:rPr>
        <w:t>описанию изученные и распространённые в крае ремёсла;</w:t>
      </w:r>
    </w:p>
    <w:p w14:paraId="1FCCE261">
      <w:pPr>
        <w:pStyle w:val="7"/>
        <w:ind w:right="199" w:firstLine="708"/>
        <w:jc w:val="left"/>
      </w:pPr>
      <w:r>
        <w:rPr>
          <w:color w:val="333333"/>
        </w:rPr>
        <w:t>называть</w:t>
      </w:r>
      <w:r>
        <w:rPr>
          <w:color w:val="333333"/>
          <w:spacing w:val="-5"/>
        </w:rPr>
        <w:t xml:space="preserve"> </w:t>
      </w:r>
      <w:r>
        <w:rPr>
          <w:color w:val="333333"/>
        </w:rPr>
        <w:t>и</w:t>
      </w:r>
      <w:r>
        <w:rPr>
          <w:color w:val="333333"/>
          <w:spacing w:val="-5"/>
        </w:rPr>
        <w:t xml:space="preserve"> </w:t>
      </w:r>
      <w:r>
        <w:rPr>
          <w:color w:val="333333"/>
        </w:rPr>
        <w:t>описывать</w:t>
      </w:r>
      <w:r>
        <w:rPr>
          <w:color w:val="333333"/>
          <w:spacing w:val="-5"/>
        </w:rPr>
        <w:t xml:space="preserve"> </w:t>
      </w:r>
      <w:r>
        <w:rPr>
          <w:color w:val="333333"/>
        </w:rPr>
        <w:t>свойства</w:t>
      </w:r>
      <w:r>
        <w:rPr>
          <w:color w:val="333333"/>
          <w:spacing w:val="-7"/>
        </w:rPr>
        <w:t xml:space="preserve"> </w:t>
      </w:r>
      <w:r>
        <w:rPr>
          <w:color w:val="333333"/>
        </w:rPr>
        <w:t>наиболее</w:t>
      </w:r>
      <w:r>
        <w:rPr>
          <w:color w:val="333333"/>
          <w:spacing w:val="-7"/>
        </w:rPr>
        <w:t xml:space="preserve"> </w:t>
      </w:r>
      <w:r>
        <w:rPr>
          <w:color w:val="333333"/>
        </w:rPr>
        <w:t>распространённых</w:t>
      </w:r>
      <w:r>
        <w:rPr>
          <w:color w:val="333333"/>
          <w:spacing w:val="-6"/>
        </w:rPr>
        <w:t xml:space="preserve"> </w:t>
      </w:r>
      <w:r>
        <w:rPr>
          <w:color w:val="333333"/>
        </w:rPr>
        <w:t>изучаемых</w:t>
      </w:r>
      <w:r>
        <w:rPr>
          <w:color w:val="333333"/>
          <w:spacing w:val="-3"/>
        </w:rPr>
        <w:t xml:space="preserve"> </w:t>
      </w:r>
      <w:r>
        <w:rPr>
          <w:color w:val="333333"/>
        </w:rPr>
        <w:t>искусственных и синтетических материалов (бумага, металлы, текстиль и другие);</w:t>
      </w:r>
    </w:p>
    <w:p w14:paraId="5E559133">
      <w:pPr>
        <w:pStyle w:val="7"/>
        <w:ind w:left="1132"/>
        <w:jc w:val="left"/>
      </w:pPr>
      <w:r>
        <w:rPr>
          <w:color w:val="333333"/>
        </w:rPr>
        <w:t>читать</w:t>
      </w:r>
      <w:r>
        <w:rPr>
          <w:color w:val="333333"/>
          <w:spacing w:val="74"/>
        </w:rPr>
        <w:t xml:space="preserve"> </w:t>
      </w:r>
      <w:r>
        <w:rPr>
          <w:color w:val="333333"/>
        </w:rPr>
        <w:t>чертёж</w:t>
      </w:r>
      <w:r>
        <w:rPr>
          <w:color w:val="333333"/>
          <w:spacing w:val="77"/>
        </w:rPr>
        <w:t xml:space="preserve"> </w:t>
      </w:r>
      <w:r>
        <w:rPr>
          <w:color w:val="333333"/>
        </w:rPr>
        <w:t>развёртки</w:t>
      </w:r>
      <w:r>
        <w:rPr>
          <w:color w:val="333333"/>
          <w:spacing w:val="78"/>
        </w:rPr>
        <w:t xml:space="preserve"> </w:t>
      </w:r>
      <w:r>
        <w:rPr>
          <w:color w:val="333333"/>
        </w:rPr>
        <w:t>и</w:t>
      </w:r>
      <w:r>
        <w:rPr>
          <w:color w:val="333333"/>
          <w:spacing w:val="78"/>
        </w:rPr>
        <w:t xml:space="preserve"> </w:t>
      </w:r>
      <w:r>
        <w:rPr>
          <w:color w:val="333333"/>
        </w:rPr>
        <w:t>выполнять</w:t>
      </w:r>
      <w:r>
        <w:rPr>
          <w:color w:val="333333"/>
          <w:spacing w:val="50"/>
          <w:w w:val="150"/>
        </w:rPr>
        <w:t xml:space="preserve"> </w:t>
      </w:r>
      <w:r>
        <w:rPr>
          <w:color w:val="333333"/>
        </w:rPr>
        <w:t>разметку</w:t>
      </w:r>
      <w:r>
        <w:rPr>
          <w:color w:val="333333"/>
          <w:spacing w:val="73"/>
        </w:rPr>
        <w:t xml:space="preserve"> </w:t>
      </w:r>
      <w:r>
        <w:rPr>
          <w:color w:val="333333"/>
        </w:rPr>
        <w:t>развёрток</w:t>
      </w:r>
      <w:r>
        <w:rPr>
          <w:color w:val="333333"/>
          <w:spacing w:val="79"/>
        </w:rPr>
        <w:t xml:space="preserve"> </w:t>
      </w:r>
      <w:r>
        <w:rPr>
          <w:color w:val="333333"/>
        </w:rPr>
        <w:t>с</w:t>
      </w:r>
      <w:r>
        <w:rPr>
          <w:color w:val="333333"/>
          <w:spacing w:val="76"/>
        </w:rPr>
        <w:t xml:space="preserve"> </w:t>
      </w:r>
      <w:r>
        <w:rPr>
          <w:color w:val="333333"/>
        </w:rPr>
        <w:t>помощью</w:t>
      </w:r>
      <w:r>
        <w:rPr>
          <w:color w:val="333333"/>
          <w:spacing w:val="79"/>
        </w:rPr>
        <w:t xml:space="preserve"> </w:t>
      </w:r>
      <w:r>
        <w:rPr>
          <w:color w:val="333333"/>
          <w:spacing w:val="-2"/>
        </w:rPr>
        <w:t>чертёжных</w:t>
      </w:r>
    </w:p>
    <w:p w14:paraId="4398949D">
      <w:pPr>
        <w:pStyle w:val="7"/>
        <w:spacing w:after="0"/>
        <w:jc w:val="left"/>
        <w:sectPr>
          <w:pgSz w:w="11920" w:h="16850"/>
          <w:pgMar w:top="1080" w:right="708" w:bottom="280" w:left="850" w:header="720" w:footer="720" w:gutter="0"/>
          <w:cols w:space="720" w:num="1"/>
        </w:sectPr>
      </w:pPr>
    </w:p>
    <w:p w14:paraId="55881495">
      <w:pPr>
        <w:pStyle w:val="7"/>
        <w:spacing w:before="70"/>
        <w:jc w:val="left"/>
      </w:pPr>
      <w:r>
        <w:rPr>
          <w:color w:val="333333"/>
        </w:rPr>
        <w:t>инструментов</w:t>
      </w:r>
      <w:r>
        <w:rPr>
          <w:color w:val="333333"/>
          <w:spacing w:val="-12"/>
        </w:rPr>
        <w:t xml:space="preserve"> </w:t>
      </w:r>
      <w:r>
        <w:rPr>
          <w:color w:val="333333"/>
        </w:rPr>
        <w:t>(линейка,</w:t>
      </w:r>
      <w:r>
        <w:rPr>
          <w:color w:val="333333"/>
          <w:spacing w:val="-8"/>
        </w:rPr>
        <w:t xml:space="preserve"> </w:t>
      </w:r>
      <w:r>
        <w:rPr>
          <w:color w:val="333333"/>
        </w:rPr>
        <w:t>угольник,</w:t>
      </w:r>
      <w:r>
        <w:rPr>
          <w:color w:val="333333"/>
          <w:spacing w:val="-8"/>
        </w:rPr>
        <w:t xml:space="preserve"> </w:t>
      </w:r>
      <w:r>
        <w:rPr>
          <w:color w:val="333333"/>
          <w:spacing w:val="-2"/>
        </w:rPr>
        <w:t>циркуль);</w:t>
      </w:r>
    </w:p>
    <w:p w14:paraId="223FFA11">
      <w:pPr>
        <w:pStyle w:val="7"/>
        <w:ind w:left="1132" w:right="3084"/>
        <w:jc w:val="left"/>
      </w:pPr>
      <w:r>
        <w:rPr>
          <w:color w:val="333333"/>
        </w:rPr>
        <w:t>узнавать</w:t>
      </w:r>
      <w:r>
        <w:rPr>
          <w:color w:val="333333"/>
          <w:spacing w:val="-10"/>
        </w:rPr>
        <w:t xml:space="preserve"> </w:t>
      </w:r>
      <w:r>
        <w:rPr>
          <w:color w:val="333333"/>
        </w:rPr>
        <w:t>и</w:t>
      </w:r>
      <w:r>
        <w:rPr>
          <w:color w:val="333333"/>
          <w:spacing w:val="-11"/>
        </w:rPr>
        <w:t xml:space="preserve"> </w:t>
      </w:r>
      <w:r>
        <w:rPr>
          <w:color w:val="333333"/>
        </w:rPr>
        <w:t>называть</w:t>
      </w:r>
      <w:r>
        <w:rPr>
          <w:color w:val="333333"/>
          <w:spacing w:val="-9"/>
        </w:rPr>
        <w:t xml:space="preserve"> </w:t>
      </w:r>
      <w:r>
        <w:rPr>
          <w:color w:val="333333"/>
        </w:rPr>
        <w:t>линии</w:t>
      </w:r>
      <w:r>
        <w:rPr>
          <w:color w:val="333333"/>
          <w:spacing w:val="-10"/>
        </w:rPr>
        <w:t xml:space="preserve"> </w:t>
      </w:r>
      <w:r>
        <w:rPr>
          <w:color w:val="333333"/>
        </w:rPr>
        <w:t>чертежа</w:t>
      </w:r>
      <w:r>
        <w:rPr>
          <w:color w:val="333333"/>
          <w:spacing w:val="-13"/>
        </w:rPr>
        <w:t xml:space="preserve"> </w:t>
      </w:r>
      <w:r>
        <w:rPr>
          <w:color w:val="333333"/>
        </w:rPr>
        <w:t>(осевая</w:t>
      </w:r>
      <w:r>
        <w:rPr>
          <w:color w:val="333333"/>
          <w:spacing w:val="-11"/>
        </w:rPr>
        <w:t xml:space="preserve"> </w:t>
      </w:r>
      <w:r>
        <w:rPr>
          <w:color w:val="333333"/>
        </w:rPr>
        <w:t>и</w:t>
      </w:r>
      <w:r>
        <w:rPr>
          <w:color w:val="333333"/>
          <w:spacing w:val="-11"/>
        </w:rPr>
        <w:t xml:space="preserve"> </w:t>
      </w:r>
      <w:r>
        <w:rPr>
          <w:color w:val="333333"/>
        </w:rPr>
        <w:t>центровая); безопасно пользоваться канцелярским ножом, шилом;</w:t>
      </w:r>
    </w:p>
    <w:p w14:paraId="06310ADC">
      <w:pPr>
        <w:pStyle w:val="7"/>
        <w:spacing w:before="1"/>
        <w:ind w:left="1132"/>
        <w:jc w:val="left"/>
      </w:pPr>
      <w:r>
        <w:rPr>
          <w:color w:val="333333"/>
        </w:rPr>
        <w:t>выполнять</w:t>
      </w:r>
      <w:r>
        <w:rPr>
          <w:color w:val="333333"/>
          <w:spacing w:val="-2"/>
        </w:rPr>
        <w:t xml:space="preserve"> рицовку;</w:t>
      </w:r>
    </w:p>
    <w:p w14:paraId="4EDE274C">
      <w:pPr>
        <w:pStyle w:val="7"/>
        <w:ind w:left="1132"/>
        <w:jc w:val="left"/>
      </w:pPr>
      <w:r>
        <w:rPr>
          <w:color w:val="333333"/>
        </w:rPr>
        <w:t>выполнять</w:t>
      </w:r>
      <w:r>
        <w:rPr>
          <w:color w:val="333333"/>
          <w:spacing w:val="-5"/>
        </w:rPr>
        <w:t xml:space="preserve"> </w:t>
      </w:r>
      <w:r>
        <w:rPr>
          <w:color w:val="333333"/>
        </w:rPr>
        <w:t>соединение</w:t>
      </w:r>
      <w:r>
        <w:rPr>
          <w:color w:val="333333"/>
          <w:spacing w:val="-6"/>
        </w:rPr>
        <w:t xml:space="preserve"> </w:t>
      </w:r>
      <w:r>
        <w:rPr>
          <w:color w:val="333333"/>
        </w:rPr>
        <w:t>деталей</w:t>
      </w:r>
      <w:r>
        <w:rPr>
          <w:color w:val="333333"/>
          <w:spacing w:val="-3"/>
        </w:rPr>
        <w:t xml:space="preserve"> </w:t>
      </w:r>
      <w:r>
        <w:rPr>
          <w:color w:val="333333"/>
        </w:rPr>
        <w:t>и</w:t>
      </w:r>
      <w:r>
        <w:rPr>
          <w:color w:val="333333"/>
          <w:spacing w:val="-3"/>
        </w:rPr>
        <w:t xml:space="preserve"> </w:t>
      </w:r>
      <w:r>
        <w:rPr>
          <w:color w:val="333333"/>
        </w:rPr>
        <w:t>отделку</w:t>
      </w:r>
      <w:r>
        <w:rPr>
          <w:color w:val="333333"/>
          <w:spacing w:val="-10"/>
        </w:rPr>
        <w:t xml:space="preserve"> </w:t>
      </w:r>
      <w:r>
        <w:rPr>
          <w:color w:val="333333"/>
        </w:rPr>
        <w:t>изделия</w:t>
      </w:r>
      <w:r>
        <w:rPr>
          <w:color w:val="333333"/>
          <w:spacing w:val="-2"/>
        </w:rPr>
        <w:t xml:space="preserve"> </w:t>
      </w:r>
      <w:r>
        <w:rPr>
          <w:color w:val="333333"/>
        </w:rPr>
        <w:t>освоенными</w:t>
      </w:r>
      <w:r>
        <w:rPr>
          <w:color w:val="333333"/>
          <w:spacing w:val="-3"/>
        </w:rPr>
        <w:t xml:space="preserve"> </w:t>
      </w:r>
      <w:r>
        <w:rPr>
          <w:color w:val="333333"/>
        </w:rPr>
        <w:t>ручными</w:t>
      </w:r>
      <w:r>
        <w:rPr>
          <w:color w:val="333333"/>
          <w:spacing w:val="-2"/>
        </w:rPr>
        <w:t xml:space="preserve"> строчками;</w:t>
      </w:r>
    </w:p>
    <w:p w14:paraId="3117C363">
      <w:pPr>
        <w:pStyle w:val="7"/>
        <w:ind w:right="141" w:firstLine="708"/>
      </w:pPr>
      <w:r>
        <w:rPr>
          <w:color w:val="333333"/>
        </w:rPr>
        <w:t>решать простейшие задачи технико-технологического характера</w:t>
      </w:r>
      <w:r>
        <w:rPr>
          <w:color w:val="333333"/>
          <w:spacing w:val="-3"/>
        </w:rPr>
        <w:t xml:space="preserve"> </w:t>
      </w:r>
      <w:r>
        <w:rPr>
          <w:color w:val="333333"/>
        </w:rPr>
        <w:t>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 художественной задачей;</w:t>
      </w:r>
    </w:p>
    <w:p w14:paraId="722CD0AA">
      <w:pPr>
        <w:pStyle w:val="7"/>
        <w:ind w:right="141" w:firstLine="708"/>
      </w:pPr>
      <w:r>
        <w:rPr>
          <w:color w:val="333333"/>
        </w:rPr>
        <w:t>понимать технологический и практический смысл различных видов соединений в технических</w:t>
      </w:r>
      <w:r>
        <w:rPr>
          <w:color w:val="333333"/>
          <w:spacing w:val="-9"/>
        </w:rPr>
        <w:t xml:space="preserve"> </w:t>
      </w:r>
      <w:r>
        <w:rPr>
          <w:color w:val="333333"/>
        </w:rPr>
        <w:t>объектах,</w:t>
      </w:r>
      <w:r>
        <w:rPr>
          <w:color w:val="333333"/>
          <w:spacing w:val="-11"/>
        </w:rPr>
        <w:t xml:space="preserve"> </w:t>
      </w:r>
      <w:r>
        <w:rPr>
          <w:color w:val="333333"/>
        </w:rPr>
        <w:t>простейшие</w:t>
      </w:r>
      <w:r>
        <w:rPr>
          <w:color w:val="333333"/>
          <w:spacing w:val="-12"/>
        </w:rPr>
        <w:t xml:space="preserve"> </w:t>
      </w:r>
      <w:r>
        <w:rPr>
          <w:color w:val="333333"/>
        </w:rPr>
        <w:t>способы</w:t>
      </w:r>
      <w:r>
        <w:rPr>
          <w:color w:val="333333"/>
          <w:spacing w:val="-11"/>
        </w:rPr>
        <w:t xml:space="preserve"> </w:t>
      </w:r>
      <w:r>
        <w:rPr>
          <w:color w:val="333333"/>
        </w:rPr>
        <w:t>достижения</w:t>
      </w:r>
      <w:r>
        <w:rPr>
          <w:color w:val="333333"/>
          <w:spacing w:val="-11"/>
        </w:rPr>
        <w:t xml:space="preserve"> </w:t>
      </w:r>
      <w:r>
        <w:rPr>
          <w:color w:val="333333"/>
        </w:rPr>
        <w:t>прочности</w:t>
      </w:r>
      <w:r>
        <w:rPr>
          <w:color w:val="333333"/>
          <w:spacing w:val="-8"/>
        </w:rPr>
        <w:t xml:space="preserve"> </w:t>
      </w:r>
      <w:r>
        <w:rPr>
          <w:color w:val="333333"/>
        </w:rPr>
        <w:t>конструкций,</w:t>
      </w:r>
      <w:r>
        <w:rPr>
          <w:color w:val="333333"/>
          <w:spacing w:val="-11"/>
        </w:rPr>
        <w:t xml:space="preserve"> </w:t>
      </w:r>
      <w:r>
        <w:rPr>
          <w:color w:val="333333"/>
        </w:rPr>
        <w:t>использовать их при решении простейших конструкторских задач;</w:t>
      </w:r>
    </w:p>
    <w:p w14:paraId="6D364335">
      <w:pPr>
        <w:pStyle w:val="7"/>
        <w:ind w:right="149" w:firstLine="708"/>
      </w:pPr>
      <w:r>
        <w:rPr>
          <w:color w:val="333333"/>
        </w:rPr>
        <w:t>конструировать и моделировать изделия из разных материалов и конструктора по заданным техническим, технологическим и декоративно-художественным условиям;</w:t>
      </w:r>
    </w:p>
    <w:p w14:paraId="14D0C465">
      <w:pPr>
        <w:pStyle w:val="7"/>
        <w:ind w:left="1132"/>
      </w:pPr>
      <w:r>
        <w:rPr>
          <w:color w:val="333333"/>
        </w:rPr>
        <w:t>изменять</w:t>
      </w:r>
      <w:r>
        <w:rPr>
          <w:color w:val="333333"/>
          <w:spacing w:val="-11"/>
        </w:rPr>
        <w:t xml:space="preserve"> </w:t>
      </w:r>
      <w:r>
        <w:rPr>
          <w:color w:val="333333"/>
        </w:rPr>
        <w:t>конструкцию</w:t>
      </w:r>
      <w:r>
        <w:rPr>
          <w:color w:val="333333"/>
          <w:spacing w:val="-4"/>
        </w:rPr>
        <w:t xml:space="preserve"> </w:t>
      </w:r>
      <w:r>
        <w:rPr>
          <w:color w:val="333333"/>
        </w:rPr>
        <w:t>изделия</w:t>
      </w:r>
      <w:r>
        <w:rPr>
          <w:color w:val="333333"/>
          <w:spacing w:val="-8"/>
        </w:rPr>
        <w:t xml:space="preserve"> </w:t>
      </w:r>
      <w:r>
        <w:rPr>
          <w:color w:val="333333"/>
        </w:rPr>
        <w:t>по</w:t>
      </w:r>
      <w:r>
        <w:rPr>
          <w:color w:val="333333"/>
          <w:spacing w:val="-7"/>
        </w:rPr>
        <w:t xml:space="preserve"> </w:t>
      </w:r>
      <w:r>
        <w:rPr>
          <w:color w:val="333333"/>
        </w:rPr>
        <w:t>заданным</w:t>
      </w:r>
      <w:r>
        <w:rPr>
          <w:color w:val="333333"/>
          <w:spacing w:val="-3"/>
        </w:rPr>
        <w:t xml:space="preserve"> </w:t>
      </w:r>
      <w:r>
        <w:rPr>
          <w:color w:val="333333"/>
          <w:spacing w:val="-2"/>
        </w:rPr>
        <w:t>условиям;</w:t>
      </w:r>
    </w:p>
    <w:p w14:paraId="18490DB5">
      <w:pPr>
        <w:pStyle w:val="7"/>
        <w:ind w:right="150" w:firstLine="708"/>
      </w:pPr>
      <w:r>
        <w:rPr>
          <w:color w:val="333333"/>
        </w:rPr>
        <w:t xml:space="preserve">выбирать способ соединения и соединительный материал в зависимости от требований </w:t>
      </w:r>
      <w:r>
        <w:rPr>
          <w:color w:val="333333"/>
          <w:spacing w:val="-2"/>
        </w:rPr>
        <w:t>конструкции;</w:t>
      </w:r>
    </w:p>
    <w:p w14:paraId="465CF415">
      <w:pPr>
        <w:pStyle w:val="7"/>
        <w:ind w:right="152" w:firstLine="708"/>
      </w:pPr>
      <w:r>
        <w:rPr>
          <w:color w:val="333333"/>
        </w:rPr>
        <w:t>называть несколько видов информационных технологий и соответствующих способов передачи информации (из реального окружения обучающихся);</w:t>
      </w:r>
    </w:p>
    <w:p w14:paraId="0C7FF143">
      <w:pPr>
        <w:pStyle w:val="7"/>
        <w:spacing w:before="1"/>
        <w:ind w:right="140" w:firstLine="708"/>
      </w:pPr>
      <w:r>
        <w:rPr>
          <w:color w:val="333333"/>
        </w:rPr>
        <w:t>понимать</w:t>
      </w:r>
      <w:r>
        <w:rPr>
          <w:color w:val="333333"/>
          <w:spacing w:val="-10"/>
        </w:rPr>
        <w:t xml:space="preserve"> </w:t>
      </w:r>
      <w:r>
        <w:rPr>
          <w:color w:val="333333"/>
        </w:rPr>
        <w:t>назначение</w:t>
      </w:r>
      <w:r>
        <w:rPr>
          <w:color w:val="333333"/>
          <w:spacing w:val="-11"/>
        </w:rPr>
        <w:t xml:space="preserve"> </w:t>
      </w:r>
      <w:r>
        <w:rPr>
          <w:color w:val="333333"/>
        </w:rPr>
        <w:t>основных</w:t>
      </w:r>
      <w:r>
        <w:rPr>
          <w:color w:val="333333"/>
          <w:spacing w:val="-4"/>
        </w:rPr>
        <w:t xml:space="preserve"> </w:t>
      </w:r>
      <w:r>
        <w:rPr>
          <w:color w:val="333333"/>
        </w:rPr>
        <w:t>устройств</w:t>
      </w:r>
      <w:r>
        <w:rPr>
          <w:color w:val="333333"/>
          <w:spacing w:val="-9"/>
        </w:rPr>
        <w:t xml:space="preserve"> </w:t>
      </w:r>
      <w:r>
        <w:rPr>
          <w:color w:val="333333"/>
        </w:rPr>
        <w:t>персонального</w:t>
      </w:r>
      <w:r>
        <w:rPr>
          <w:color w:val="333333"/>
          <w:spacing w:val="-8"/>
        </w:rPr>
        <w:t xml:space="preserve"> </w:t>
      </w:r>
      <w:r>
        <w:rPr>
          <w:color w:val="333333"/>
        </w:rPr>
        <w:t>компьютера</w:t>
      </w:r>
      <w:r>
        <w:rPr>
          <w:color w:val="333333"/>
          <w:spacing w:val="-7"/>
        </w:rPr>
        <w:t xml:space="preserve"> </w:t>
      </w:r>
      <w:r>
        <w:rPr>
          <w:color w:val="333333"/>
        </w:rPr>
        <w:t>для</w:t>
      </w:r>
      <w:r>
        <w:rPr>
          <w:color w:val="333333"/>
          <w:spacing w:val="-12"/>
        </w:rPr>
        <w:t xml:space="preserve"> </w:t>
      </w:r>
      <w:r>
        <w:rPr>
          <w:color w:val="333333"/>
        </w:rPr>
        <w:t>ввода,</w:t>
      </w:r>
      <w:r>
        <w:rPr>
          <w:color w:val="333333"/>
          <w:spacing w:val="-9"/>
        </w:rPr>
        <w:t xml:space="preserve"> </w:t>
      </w:r>
      <w:r>
        <w:rPr>
          <w:color w:val="333333"/>
        </w:rPr>
        <w:t>вывода и обработки информации;</w:t>
      </w:r>
    </w:p>
    <w:p w14:paraId="78892E7C">
      <w:pPr>
        <w:pStyle w:val="7"/>
        <w:ind w:left="1132"/>
      </w:pPr>
      <w:r>
        <w:rPr>
          <w:color w:val="333333"/>
        </w:rPr>
        <w:t>выполнять</w:t>
      </w:r>
      <w:r>
        <w:rPr>
          <w:color w:val="333333"/>
          <w:spacing w:val="-11"/>
        </w:rPr>
        <w:t xml:space="preserve"> </w:t>
      </w:r>
      <w:r>
        <w:rPr>
          <w:color w:val="333333"/>
        </w:rPr>
        <w:t>основные</w:t>
      </w:r>
      <w:r>
        <w:rPr>
          <w:color w:val="333333"/>
          <w:spacing w:val="-8"/>
        </w:rPr>
        <w:t xml:space="preserve"> </w:t>
      </w:r>
      <w:r>
        <w:rPr>
          <w:color w:val="333333"/>
        </w:rPr>
        <w:t>правила</w:t>
      </w:r>
      <w:r>
        <w:rPr>
          <w:color w:val="333333"/>
          <w:spacing w:val="-6"/>
        </w:rPr>
        <w:t xml:space="preserve"> </w:t>
      </w:r>
      <w:r>
        <w:rPr>
          <w:color w:val="333333"/>
        </w:rPr>
        <w:t>безопасной</w:t>
      </w:r>
      <w:r>
        <w:rPr>
          <w:color w:val="333333"/>
          <w:spacing w:val="-5"/>
        </w:rPr>
        <w:t xml:space="preserve"> </w:t>
      </w:r>
      <w:r>
        <w:rPr>
          <w:color w:val="333333"/>
        </w:rPr>
        <w:t>работы</w:t>
      </w:r>
      <w:r>
        <w:rPr>
          <w:color w:val="333333"/>
          <w:spacing w:val="-8"/>
        </w:rPr>
        <w:t xml:space="preserve"> </w:t>
      </w:r>
      <w:r>
        <w:rPr>
          <w:color w:val="333333"/>
        </w:rPr>
        <w:t>на</w:t>
      </w:r>
      <w:r>
        <w:rPr>
          <w:color w:val="333333"/>
          <w:spacing w:val="-6"/>
        </w:rPr>
        <w:t xml:space="preserve"> </w:t>
      </w:r>
      <w:r>
        <w:rPr>
          <w:color w:val="333333"/>
          <w:spacing w:val="-2"/>
        </w:rPr>
        <w:t>компьютере;</w:t>
      </w:r>
    </w:p>
    <w:p w14:paraId="25A323EB">
      <w:pPr>
        <w:pStyle w:val="7"/>
        <w:ind w:right="144" w:firstLine="708"/>
      </w:pPr>
      <w:r>
        <w:rPr>
          <w:color w:val="333333"/>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14:paraId="03E6F89F">
      <w:pPr>
        <w:pStyle w:val="7"/>
        <w:ind w:right="148" w:firstLine="708"/>
      </w:pPr>
      <w:r>
        <w:rPr>
          <w:color w:val="333333"/>
        </w:rPr>
        <w:t>выполнять проектные задания в соответствии с содержанием изученного материала на основе полученных знаний и умений.</w:t>
      </w:r>
    </w:p>
    <w:p w14:paraId="06DA5B5D">
      <w:pPr>
        <w:pStyle w:val="2"/>
        <w:ind w:left="1132"/>
        <w:jc w:val="both"/>
      </w:pPr>
      <w:r>
        <w:rPr>
          <w:color w:val="333333"/>
        </w:rPr>
        <w:t>4</w:t>
      </w:r>
      <w:r>
        <w:rPr>
          <w:color w:val="333333"/>
          <w:spacing w:val="-3"/>
        </w:rPr>
        <w:t xml:space="preserve"> </w:t>
      </w:r>
      <w:r>
        <w:rPr>
          <w:color w:val="333333"/>
          <w:spacing w:val="-2"/>
        </w:rPr>
        <w:t>КЛАСС</w:t>
      </w:r>
    </w:p>
    <w:p w14:paraId="068BA22B">
      <w:pPr>
        <w:pStyle w:val="7"/>
        <w:ind w:right="142" w:firstLine="708"/>
      </w:pPr>
      <w:r>
        <w:rPr>
          <w:color w:val="333333"/>
        </w:rPr>
        <w:t>К</w:t>
      </w:r>
      <w:r>
        <w:rPr>
          <w:color w:val="333333"/>
          <w:spacing w:val="-7"/>
        </w:rPr>
        <w:t xml:space="preserve"> </w:t>
      </w:r>
      <w:r>
        <w:rPr>
          <w:color w:val="333333"/>
        </w:rPr>
        <w:t>концу</w:t>
      </w:r>
      <w:r>
        <w:rPr>
          <w:color w:val="333333"/>
          <w:spacing w:val="-11"/>
        </w:rPr>
        <w:t xml:space="preserve"> </w:t>
      </w:r>
      <w:r>
        <w:rPr>
          <w:color w:val="333333"/>
        </w:rPr>
        <w:t>обучения</w:t>
      </w:r>
      <w:r>
        <w:rPr>
          <w:color w:val="333333"/>
          <w:spacing w:val="-6"/>
        </w:rPr>
        <w:t xml:space="preserve"> </w:t>
      </w:r>
      <w:r>
        <w:rPr>
          <w:color w:val="333333"/>
        </w:rPr>
        <w:t>в</w:t>
      </w:r>
      <w:r>
        <w:rPr>
          <w:color w:val="333333"/>
          <w:spacing w:val="-1"/>
        </w:rPr>
        <w:t xml:space="preserve"> </w:t>
      </w:r>
      <w:r>
        <w:rPr>
          <w:b/>
          <w:color w:val="333333"/>
        </w:rPr>
        <w:t>4</w:t>
      </w:r>
      <w:r>
        <w:rPr>
          <w:b/>
          <w:color w:val="333333"/>
          <w:spacing w:val="-7"/>
        </w:rPr>
        <w:t xml:space="preserve"> </w:t>
      </w:r>
      <w:r>
        <w:rPr>
          <w:b/>
          <w:color w:val="333333"/>
        </w:rPr>
        <w:t>классе</w:t>
      </w:r>
      <w:r>
        <w:rPr>
          <w:b/>
          <w:color w:val="333333"/>
          <w:spacing w:val="-3"/>
        </w:rPr>
        <w:t xml:space="preserve"> </w:t>
      </w:r>
      <w:r>
        <w:rPr>
          <w:color w:val="333333"/>
        </w:rPr>
        <w:t>обучающийся</w:t>
      </w:r>
      <w:r>
        <w:rPr>
          <w:color w:val="333333"/>
          <w:spacing w:val="-6"/>
        </w:rPr>
        <w:t xml:space="preserve"> </w:t>
      </w:r>
      <w:r>
        <w:rPr>
          <w:color w:val="333333"/>
        </w:rPr>
        <w:t>получит</w:t>
      </w:r>
      <w:r>
        <w:rPr>
          <w:color w:val="333333"/>
          <w:spacing w:val="-6"/>
        </w:rPr>
        <w:t xml:space="preserve"> </w:t>
      </w:r>
      <w:r>
        <w:rPr>
          <w:color w:val="333333"/>
        </w:rPr>
        <w:t>следующие</w:t>
      </w:r>
      <w:r>
        <w:rPr>
          <w:color w:val="333333"/>
          <w:spacing w:val="-7"/>
        </w:rPr>
        <w:t xml:space="preserve"> </w:t>
      </w:r>
      <w:r>
        <w:rPr>
          <w:color w:val="333333"/>
        </w:rPr>
        <w:t>предметные</w:t>
      </w:r>
      <w:r>
        <w:rPr>
          <w:color w:val="333333"/>
          <w:spacing w:val="-5"/>
        </w:rPr>
        <w:t xml:space="preserve"> </w:t>
      </w:r>
      <w:r>
        <w:rPr>
          <w:color w:val="333333"/>
        </w:rPr>
        <w:t>результаты по отдельным темам программы по труду (технологии):</w:t>
      </w:r>
    </w:p>
    <w:p w14:paraId="6E5A42DB">
      <w:pPr>
        <w:pStyle w:val="7"/>
        <w:ind w:right="140" w:firstLine="708"/>
      </w:pPr>
      <w:r>
        <w:rPr>
          <w:color w:val="333333"/>
        </w:rPr>
        <w:t>формировать общее представление о мире профессий, их социальном значении, о творчестве</w:t>
      </w:r>
      <w:r>
        <w:rPr>
          <w:color w:val="333333"/>
          <w:spacing w:val="-7"/>
        </w:rPr>
        <w:t xml:space="preserve"> </w:t>
      </w:r>
      <w:r>
        <w:rPr>
          <w:color w:val="333333"/>
        </w:rPr>
        <w:t>и</w:t>
      </w:r>
      <w:r>
        <w:rPr>
          <w:color w:val="333333"/>
          <w:spacing w:val="-7"/>
        </w:rPr>
        <w:t xml:space="preserve"> </w:t>
      </w:r>
      <w:r>
        <w:rPr>
          <w:color w:val="333333"/>
        </w:rPr>
        <w:t>творческих</w:t>
      </w:r>
      <w:r>
        <w:rPr>
          <w:color w:val="333333"/>
          <w:spacing w:val="-7"/>
        </w:rPr>
        <w:t xml:space="preserve"> </w:t>
      </w:r>
      <w:r>
        <w:rPr>
          <w:color w:val="333333"/>
        </w:rPr>
        <w:t>профессиях,</w:t>
      </w:r>
      <w:r>
        <w:rPr>
          <w:color w:val="333333"/>
          <w:spacing w:val="-8"/>
        </w:rPr>
        <w:t xml:space="preserve"> </w:t>
      </w:r>
      <w:r>
        <w:rPr>
          <w:color w:val="333333"/>
        </w:rPr>
        <w:t>о</w:t>
      </w:r>
      <w:r>
        <w:rPr>
          <w:color w:val="333333"/>
          <w:spacing w:val="-6"/>
        </w:rPr>
        <w:t xml:space="preserve"> </w:t>
      </w:r>
      <w:r>
        <w:rPr>
          <w:color w:val="333333"/>
        </w:rPr>
        <w:t>мировых</w:t>
      </w:r>
      <w:r>
        <w:rPr>
          <w:color w:val="333333"/>
          <w:spacing w:val="-8"/>
        </w:rPr>
        <w:t xml:space="preserve"> </w:t>
      </w:r>
      <w:r>
        <w:rPr>
          <w:color w:val="333333"/>
        </w:rPr>
        <w:t>достижениях</w:t>
      </w:r>
      <w:r>
        <w:rPr>
          <w:color w:val="333333"/>
          <w:spacing w:val="-7"/>
        </w:rPr>
        <w:t xml:space="preserve"> </w:t>
      </w:r>
      <w:r>
        <w:rPr>
          <w:color w:val="333333"/>
        </w:rPr>
        <w:t>в</w:t>
      </w:r>
      <w:r>
        <w:rPr>
          <w:color w:val="333333"/>
          <w:spacing w:val="-9"/>
        </w:rPr>
        <w:t xml:space="preserve"> </w:t>
      </w:r>
      <w:r>
        <w:rPr>
          <w:color w:val="333333"/>
        </w:rPr>
        <w:t>области</w:t>
      </w:r>
      <w:r>
        <w:rPr>
          <w:color w:val="333333"/>
          <w:spacing w:val="-9"/>
        </w:rPr>
        <w:t xml:space="preserve"> </w:t>
      </w:r>
      <w:r>
        <w:rPr>
          <w:color w:val="333333"/>
        </w:rPr>
        <w:t>техники</w:t>
      </w:r>
      <w:r>
        <w:rPr>
          <w:color w:val="333333"/>
          <w:spacing w:val="-9"/>
        </w:rPr>
        <w:t xml:space="preserve"> </w:t>
      </w:r>
      <w:r>
        <w:rPr>
          <w:color w:val="333333"/>
        </w:rPr>
        <w:t>и</w:t>
      </w:r>
      <w:r>
        <w:rPr>
          <w:color w:val="333333"/>
          <w:spacing w:val="-9"/>
        </w:rPr>
        <w:t xml:space="preserve"> </w:t>
      </w:r>
      <w:r>
        <w:rPr>
          <w:color w:val="333333"/>
        </w:rPr>
        <w:t>искусства</w:t>
      </w:r>
      <w:r>
        <w:rPr>
          <w:color w:val="333333"/>
          <w:spacing w:val="-10"/>
        </w:rPr>
        <w:t xml:space="preserve"> </w:t>
      </w:r>
      <w:r>
        <w:rPr>
          <w:color w:val="333333"/>
        </w:rPr>
        <w:t>(в рамках изученного), о наиболее значимых окружающих производствах;</w:t>
      </w:r>
    </w:p>
    <w:p w14:paraId="0E2F1BB9">
      <w:pPr>
        <w:pStyle w:val="7"/>
        <w:ind w:right="141" w:firstLine="708"/>
      </w:pPr>
      <w:r>
        <w:rPr>
          <w:color w:val="333333"/>
        </w:rPr>
        <w:t>на</w:t>
      </w:r>
      <w:r>
        <w:rPr>
          <w:color w:val="333333"/>
          <w:spacing w:val="-7"/>
        </w:rPr>
        <w:t xml:space="preserve"> </w:t>
      </w:r>
      <w:r>
        <w:rPr>
          <w:color w:val="333333"/>
        </w:rPr>
        <w:t>основе</w:t>
      </w:r>
      <w:r>
        <w:rPr>
          <w:color w:val="333333"/>
          <w:spacing w:val="-7"/>
        </w:rPr>
        <w:t xml:space="preserve"> </w:t>
      </w:r>
      <w:r>
        <w:rPr>
          <w:color w:val="333333"/>
        </w:rPr>
        <w:t>анализа</w:t>
      </w:r>
      <w:r>
        <w:rPr>
          <w:color w:val="333333"/>
          <w:spacing w:val="-5"/>
        </w:rPr>
        <w:t xml:space="preserve"> </w:t>
      </w:r>
      <w:r>
        <w:rPr>
          <w:color w:val="333333"/>
        </w:rPr>
        <w:t>задания</w:t>
      </w:r>
      <w:r>
        <w:rPr>
          <w:color w:val="333333"/>
          <w:spacing w:val="-5"/>
        </w:rPr>
        <w:t xml:space="preserve"> </w:t>
      </w:r>
      <w:r>
        <w:rPr>
          <w:color w:val="333333"/>
        </w:rPr>
        <w:t>самостоятельно</w:t>
      </w:r>
      <w:r>
        <w:rPr>
          <w:color w:val="333333"/>
          <w:spacing w:val="-5"/>
        </w:rPr>
        <w:t xml:space="preserve"> </w:t>
      </w:r>
      <w:r>
        <w:rPr>
          <w:color w:val="333333"/>
        </w:rPr>
        <w:t>организовывать</w:t>
      </w:r>
      <w:r>
        <w:rPr>
          <w:color w:val="333333"/>
          <w:spacing w:val="-3"/>
        </w:rPr>
        <w:t xml:space="preserve"> </w:t>
      </w:r>
      <w:r>
        <w:rPr>
          <w:color w:val="333333"/>
        </w:rPr>
        <w:t>рабочее</w:t>
      </w:r>
      <w:r>
        <w:rPr>
          <w:color w:val="333333"/>
          <w:spacing w:val="-7"/>
        </w:rPr>
        <w:t xml:space="preserve"> </w:t>
      </w:r>
      <w:r>
        <w:rPr>
          <w:color w:val="333333"/>
        </w:rPr>
        <w:t>место</w:t>
      </w:r>
      <w:r>
        <w:rPr>
          <w:color w:val="333333"/>
          <w:spacing w:val="-5"/>
        </w:rPr>
        <w:t xml:space="preserve"> </w:t>
      </w:r>
      <w:r>
        <w:rPr>
          <w:color w:val="333333"/>
        </w:rPr>
        <w:t>в</w:t>
      </w:r>
      <w:r>
        <w:rPr>
          <w:color w:val="333333"/>
          <w:spacing w:val="-6"/>
        </w:rPr>
        <w:t xml:space="preserve"> </w:t>
      </w:r>
      <w:r>
        <w:rPr>
          <w:color w:val="333333"/>
        </w:rPr>
        <w:t>зависимости от вида работы, осуществлять планирование трудового процесса;</w:t>
      </w:r>
    </w:p>
    <w:p w14:paraId="3A8B9BD5">
      <w:pPr>
        <w:pStyle w:val="7"/>
        <w:ind w:right="144" w:firstLine="708"/>
      </w:pPr>
      <w:r>
        <w:rPr>
          <w:color w:val="333333"/>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14:paraId="1404AAA1">
      <w:pPr>
        <w:pStyle w:val="7"/>
        <w:spacing w:before="3" w:line="237" w:lineRule="auto"/>
        <w:ind w:right="149" w:firstLine="708"/>
      </w:pPr>
      <w:r>
        <w:rPr>
          <w:color w:val="333333"/>
        </w:rPr>
        <w:t>понимать элементарные основы бытовой культуры, выполнять доступные действия по самообслуживанию и доступные виды домашнего труда;</w:t>
      </w:r>
    </w:p>
    <w:p w14:paraId="5BEC0B43">
      <w:pPr>
        <w:pStyle w:val="7"/>
        <w:spacing w:before="1"/>
        <w:ind w:right="139" w:firstLine="708"/>
      </w:pPr>
      <w:r>
        <w:rPr>
          <w:color w:val="333333"/>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14:paraId="0523A713">
      <w:pPr>
        <w:pStyle w:val="7"/>
        <w:ind w:right="148" w:firstLine="708"/>
      </w:pPr>
      <w:r>
        <w:rPr>
          <w:color w:val="333333"/>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14:paraId="1BCBFA51">
      <w:pPr>
        <w:pStyle w:val="7"/>
        <w:ind w:right="146" w:firstLine="708"/>
      </w:pPr>
      <w:r>
        <w:rPr>
          <w:color w:val="333333"/>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14:paraId="5E571E19">
      <w:pPr>
        <w:pStyle w:val="7"/>
        <w:spacing w:before="1"/>
        <w:ind w:right="143" w:firstLine="708"/>
      </w:pPr>
      <w:r>
        <w:rPr>
          <w:color w:val="333333"/>
        </w:rPr>
        <w:t>на основе усвоенных правил дизайна решать простейшие художественно- конструкторские задачи по созданию изделий с заданной функцией;</w:t>
      </w:r>
    </w:p>
    <w:p w14:paraId="2C44D0C0">
      <w:pPr>
        <w:pStyle w:val="7"/>
        <w:spacing w:after="0"/>
        <w:sectPr>
          <w:pgSz w:w="11920" w:h="16850"/>
          <w:pgMar w:top="1080" w:right="708" w:bottom="280" w:left="850" w:header="720" w:footer="720" w:gutter="0"/>
          <w:cols w:space="720" w:num="1"/>
        </w:sectPr>
      </w:pPr>
    </w:p>
    <w:p w14:paraId="3DBC79D1">
      <w:pPr>
        <w:pStyle w:val="7"/>
        <w:spacing w:before="70"/>
        <w:ind w:right="140" w:firstLine="708"/>
      </w:pPr>
      <w:r>
        <w:rPr>
          <w:color w:val="333333"/>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14:paraId="3210618A">
      <w:pPr>
        <w:pStyle w:val="7"/>
        <w:spacing w:before="1"/>
        <w:ind w:left="1132"/>
      </w:pPr>
      <w:r>
        <w:rPr>
          <w:color w:val="333333"/>
        </w:rPr>
        <w:t>работать</w:t>
      </w:r>
      <w:r>
        <w:rPr>
          <w:color w:val="333333"/>
          <w:spacing w:val="-9"/>
        </w:rPr>
        <w:t xml:space="preserve"> </w:t>
      </w:r>
      <w:r>
        <w:rPr>
          <w:color w:val="333333"/>
        </w:rPr>
        <w:t>с</w:t>
      </w:r>
      <w:r>
        <w:rPr>
          <w:color w:val="333333"/>
          <w:spacing w:val="-6"/>
        </w:rPr>
        <w:t xml:space="preserve"> </w:t>
      </w:r>
      <w:r>
        <w:rPr>
          <w:color w:val="333333"/>
        </w:rPr>
        <w:t>доступной</w:t>
      </w:r>
      <w:r>
        <w:rPr>
          <w:color w:val="333333"/>
          <w:spacing w:val="-3"/>
        </w:rPr>
        <w:t xml:space="preserve"> </w:t>
      </w:r>
      <w:r>
        <w:rPr>
          <w:color w:val="333333"/>
        </w:rPr>
        <w:t>информацией,</w:t>
      </w:r>
      <w:r>
        <w:rPr>
          <w:color w:val="333333"/>
          <w:spacing w:val="-5"/>
        </w:rPr>
        <w:t xml:space="preserve"> </w:t>
      </w:r>
      <w:r>
        <w:rPr>
          <w:color w:val="333333"/>
        </w:rPr>
        <w:t>работать</w:t>
      </w:r>
      <w:r>
        <w:rPr>
          <w:color w:val="333333"/>
          <w:spacing w:val="-4"/>
        </w:rPr>
        <w:t xml:space="preserve"> </w:t>
      </w:r>
      <w:r>
        <w:rPr>
          <w:color w:val="333333"/>
        </w:rPr>
        <w:t>в</w:t>
      </w:r>
      <w:r>
        <w:rPr>
          <w:color w:val="333333"/>
          <w:spacing w:val="-8"/>
        </w:rPr>
        <w:t xml:space="preserve"> </w:t>
      </w:r>
      <w:r>
        <w:rPr>
          <w:color w:val="333333"/>
        </w:rPr>
        <w:t>программах</w:t>
      </w:r>
      <w:r>
        <w:rPr>
          <w:color w:val="333333"/>
          <w:spacing w:val="-3"/>
        </w:rPr>
        <w:t xml:space="preserve"> </w:t>
      </w:r>
      <w:r>
        <w:rPr>
          <w:color w:val="333333"/>
        </w:rPr>
        <w:t>Word,</w:t>
      </w:r>
      <w:r>
        <w:rPr>
          <w:color w:val="333333"/>
          <w:spacing w:val="-5"/>
        </w:rPr>
        <w:t xml:space="preserve"> </w:t>
      </w:r>
      <w:r>
        <w:rPr>
          <w:color w:val="333333"/>
          <w:spacing w:val="-2"/>
        </w:rPr>
        <w:t>PowerPoint;</w:t>
      </w:r>
    </w:p>
    <w:p w14:paraId="22353862">
      <w:pPr>
        <w:pStyle w:val="7"/>
        <w:ind w:right="148" w:firstLine="708"/>
      </w:pPr>
      <w:r>
        <w:rPr>
          <w:color w:val="333333"/>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14:paraId="442D166A">
      <w:pPr>
        <w:pStyle w:val="7"/>
        <w:ind w:right="143"/>
      </w:pPr>
      <w:r>
        <w:rPr>
          <w:color w:val="333333"/>
        </w:rPr>
        <w:t>осуществлять сотрудничество в различных видах совместной деятельности, предлагать идеи для</w:t>
      </w:r>
      <w:r>
        <w:rPr>
          <w:color w:val="333333"/>
          <w:spacing w:val="-1"/>
        </w:rPr>
        <w:t xml:space="preserve"> </w:t>
      </w:r>
      <w:r>
        <w:rPr>
          <w:color w:val="333333"/>
        </w:rPr>
        <w:t>обсуждения, уважительно</w:t>
      </w:r>
      <w:r>
        <w:rPr>
          <w:color w:val="333333"/>
          <w:spacing w:val="-1"/>
        </w:rPr>
        <w:t xml:space="preserve"> </w:t>
      </w:r>
      <w:r>
        <w:rPr>
          <w:color w:val="333333"/>
        </w:rPr>
        <w:t>относиться к мнению товарищей,</w:t>
      </w:r>
      <w:r>
        <w:rPr>
          <w:color w:val="333333"/>
          <w:spacing w:val="-1"/>
        </w:rPr>
        <w:t xml:space="preserve"> </w:t>
      </w:r>
      <w:r>
        <w:rPr>
          <w:color w:val="333333"/>
        </w:rPr>
        <w:t>договариваться, участвовать в распределении ролей, координировать собственную работу в общем процессе.</w:t>
      </w:r>
    </w:p>
    <w:p w14:paraId="7BACEF1B">
      <w:pPr>
        <w:pStyle w:val="3"/>
        <w:spacing w:before="4" w:line="240" w:lineRule="auto"/>
        <w:ind w:left="427" w:right="1638" w:firstLine="2220"/>
        <w:jc w:val="both"/>
      </w:pPr>
      <w:r>
        <w:t>Система</w:t>
      </w:r>
      <w:r>
        <w:rPr>
          <w:spacing w:val="-7"/>
        </w:rPr>
        <w:t xml:space="preserve"> </w:t>
      </w:r>
      <w:r>
        <w:t>оценки</w:t>
      </w:r>
      <w:r>
        <w:rPr>
          <w:spacing w:val="-6"/>
        </w:rPr>
        <w:t xml:space="preserve"> </w:t>
      </w:r>
      <w:r>
        <w:t>достижения</w:t>
      </w:r>
      <w:r>
        <w:rPr>
          <w:spacing w:val="-6"/>
        </w:rPr>
        <w:t xml:space="preserve"> </w:t>
      </w:r>
      <w:r>
        <w:t>планируемых</w:t>
      </w:r>
      <w:r>
        <w:rPr>
          <w:spacing w:val="-6"/>
        </w:rPr>
        <w:t xml:space="preserve"> </w:t>
      </w:r>
      <w:r>
        <w:t>результатов Практическая работа.</w:t>
      </w:r>
    </w:p>
    <w:p w14:paraId="5159D3A0">
      <w:pPr>
        <w:pStyle w:val="9"/>
        <w:numPr>
          <w:ilvl w:val="0"/>
          <w:numId w:val="17"/>
        </w:numPr>
        <w:tabs>
          <w:tab w:val="left" w:pos="1147"/>
        </w:tabs>
        <w:spacing w:before="0" w:after="0" w:line="240" w:lineRule="auto"/>
        <w:ind w:left="1147" w:right="136" w:hanging="360"/>
        <w:jc w:val="both"/>
        <w:rPr>
          <w:sz w:val="24"/>
        </w:rPr>
      </w:pPr>
      <w:r>
        <w:rPr>
          <w:b/>
          <w:sz w:val="24"/>
        </w:rPr>
        <w:t xml:space="preserve">Оценка «5» </w:t>
      </w:r>
      <w:r>
        <w:rPr>
          <w:sz w:val="24"/>
        </w:rPr>
        <w:t>ставится, если ученик выполнил работу в полном объеме с соблюдением необходимой последовательности, проявил организационно-трудовые умения (поддерживал чистоту рабочего места и порядок на столе, экономно расходовал материалы, работа аккуратная);изделие изготовлено с учетом установленных требований; - полностью соблюдались правила техники безопасности.</w:t>
      </w:r>
    </w:p>
    <w:p w14:paraId="197EB770">
      <w:pPr>
        <w:pStyle w:val="9"/>
        <w:numPr>
          <w:ilvl w:val="0"/>
          <w:numId w:val="17"/>
        </w:numPr>
        <w:tabs>
          <w:tab w:val="left" w:pos="1147"/>
        </w:tabs>
        <w:spacing w:before="0" w:after="0" w:line="240" w:lineRule="auto"/>
        <w:ind w:left="1147" w:right="139" w:hanging="360"/>
        <w:jc w:val="both"/>
        <w:rPr>
          <w:sz w:val="24"/>
        </w:rPr>
      </w:pPr>
      <w:r>
        <w:rPr>
          <w:b/>
          <w:sz w:val="24"/>
        </w:rPr>
        <w:t xml:space="preserve">Оценка «4» </w:t>
      </w:r>
      <w:r>
        <w:rPr>
          <w:sz w:val="24"/>
        </w:rPr>
        <w:t xml:space="preserve">ставится, если работа выполнена не совсем аккуратно, измерения не достаточно точные, на рабочем месте нет должного порядка;изделие изготовлено с незначительными отклонениями; полностью соблюдались правила техники </w:t>
      </w:r>
      <w:r>
        <w:rPr>
          <w:spacing w:val="-2"/>
          <w:sz w:val="24"/>
        </w:rPr>
        <w:t>безопасности.</w:t>
      </w:r>
    </w:p>
    <w:p w14:paraId="09703B8B">
      <w:pPr>
        <w:pStyle w:val="9"/>
        <w:numPr>
          <w:ilvl w:val="0"/>
          <w:numId w:val="17"/>
        </w:numPr>
        <w:tabs>
          <w:tab w:val="left" w:pos="1147"/>
        </w:tabs>
        <w:spacing w:before="0" w:after="0" w:line="240" w:lineRule="auto"/>
        <w:ind w:left="1147" w:right="138" w:hanging="360"/>
        <w:jc w:val="both"/>
        <w:rPr>
          <w:sz w:val="24"/>
        </w:rPr>
      </w:pPr>
      <w:r>
        <w:rPr>
          <w:b/>
          <w:sz w:val="24"/>
        </w:rPr>
        <w:t xml:space="preserve">Оценка «3» </w:t>
      </w:r>
      <w:r>
        <w:rPr>
          <w:sz w:val="24"/>
        </w:rPr>
        <w:t>ставится, если работа выполнена правильно только наполовину, ученик неопрятно, неэкономно расходовал материал, не уложился в отведенное время, изделие изготовлено с нарушением отдельных требований;не полностью соблюдались правила техники безопасности.</w:t>
      </w:r>
    </w:p>
    <w:p w14:paraId="75EA8B46">
      <w:pPr>
        <w:pStyle w:val="9"/>
        <w:numPr>
          <w:ilvl w:val="0"/>
          <w:numId w:val="17"/>
        </w:numPr>
        <w:tabs>
          <w:tab w:val="left" w:pos="1147"/>
        </w:tabs>
        <w:spacing w:before="0" w:after="0" w:line="240" w:lineRule="auto"/>
        <w:ind w:left="1147" w:right="138" w:hanging="360"/>
        <w:jc w:val="both"/>
        <w:rPr>
          <w:sz w:val="24"/>
        </w:rPr>
      </w:pPr>
      <w:r>
        <w:rPr>
          <w:b/>
          <w:sz w:val="24"/>
        </w:rPr>
        <w:t xml:space="preserve">Оценка «2» </w:t>
      </w:r>
      <w:r>
        <w:rPr>
          <w:sz w:val="24"/>
        </w:rPr>
        <w:t xml:space="preserve">ставится, если имеют место существенные недостатки в планировании труда и организации рабочего места; неправильно выполнялись многие приемы труда; самостоятельность в работе почти отсутствовала; изделие изготовлено со значительными нарушениями требований; не соблюдались многие правила техники </w:t>
      </w:r>
      <w:r>
        <w:rPr>
          <w:spacing w:val="-2"/>
          <w:sz w:val="24"/>
        </w:rPr>
        <w:t>безопасности.</w:t>
      </w:r>
    </w:p>
    <w:p w14:paraId="03704C72">
      <w:pPr>
        <w:pStyle w:val="3"/>
        <w:spacing w:before="3"/>
        <w:ind w:left="427"/>
      </w:pPr>
      <w:r>
        <w:t>Теоретические</w:t>
      </w:r>
      <w:r>
        <w:rPr>
          <w:spacing w:val="-14"/>
        </w:rPr>
        <w:t xml:space="preserve"> </w:t>
      </w:r>
      <w:r>
        <w:rPr>
          <w:spacing w:val="-2"/>
        </w:rPr>
        <w:t>знания.</w:t>
      </w:r>
    </w:p>
    <w:p w14:paraId="32147E61">
      <w:pPr>
        <w:spacing w:before="0" w:line="274" w:lineRule="exact"/>
        <w:ind w:left="427" w:right="0" w:firstLine="0"/>
        <w:jc w:val="left"/>
        <w:rPr>
          <w:sz w:val="24"/>
        </w:rPr>
      </w:pPr>
      <w:r>
        <w:rPr>
          <w:b/>
          <w:sz w:val="24"/>
        </w:rPr>
        <w:t>Оценка</w:t>
      </w:r>
      <w:r>
        <w:rPr>
          <w:b/>
          <w:spacing w:val="-5"/>
          <w:sz w:val="24"/>
        </w:rPr>
        <w:t xml:space="preserve"> </w:t>
      </w:r>
      <w:r>
        <w:rPr>
          <w:b/>
          <w:sz w:val="24"/>
        </w:rPr>
        <w:t>«5»</w:t>
      </w:r>
      <w:r>
        <w:rPr>
          <w:b/>
          <w:spacing w:val="-6"/>
          <w:sz w:val="24"/>
        </w:rPr>
        <w:t xml:space="preserve"> </w:t>
      </w:r>
      <w:r>
        <w:rPr>
          <w:b/>
          <w:sz w:val="24"/>
        </w:rPr>
        <w:t>ставится,</w:t>
      </w:r>
      <w:r>
        <w:rPr>
          <w:b/>
          <w:spacing w:val="-5"/>
          <w:sz w:val="24"/>
        </w:rPr>
        <w:t xml:space="preserve"> </w:t>
      </w:r>
      <w:r>
        <w:rPr>
          <w:b/>
          <w:sz w:val="24"/>
        </w:rPr>
        <w:t>если</w:t>
      </w:r>
      <w:r>
        <w:rPr>
          <w:b/>
          <w:spacing w:val="-4"/>
          <w:sz w:val="24"/>
        </w:rPr>
        <w:t xml:space="preserve"> </w:t>
      </w:r>
      <w:r>
        <w:rPr>
          <w:b/>
          <w:spacing w:val="-2"/>
          <w:sz w:val="24"/>
        </w:rPr>
        <w:t>обучаемый</w:t>
      </w:r>
      <w:r>
        <w:rPr>
          <w:spacing w:val="-2"/>
          <w:sz w:val="24"/>
        </w:rPr>
        <w:t>:</w:t>
      </w:r>
    </w:p>
    <w:p w14:paraId="28A4FA70">
      <w:pPr>
        <w:pStyle w:val="9"/>
        <w:numPr>
          <w:ilvl w:val="0"/>
          <w:numId w:val="18"/>
        </w:numPr>
        <w:tabs>
          <w:tab w:val="left" w:pos="562"/>
        </w:tabs>
        <w:spacing w:before="0" w:after="0" w:line="240" w:lineRule="auto"/>
        <w:ind w:left="562" w:right="0" w:hanging="135"/>
        <w:jc w:val="left"/>
        <w:rPr>
          <w:sz w:val="24"/>
        </w:rPr>
      </w:pPr>
      <w:r>
        <w:rPr>
          <w:sz w:val="24"/>
        </w:rPr>
        <w:t>полностью</w:t>
      </w:r>
      <w:r>
        <w:rPr>
          <w:spacing w:val="-8"/>
          <w:sz w:val="24"/>
        </w:rPr>
        <w:t xml:space="preserve"> </w:t>
      </w:r>
      <w:r>
        <w:rPr>
          <w:sz w:val="24"/>
        </w:rPr>
        <w:t>усвоил</w:t>
      </w:r>
      <w:r>
        <w:rPr>
          <w:spacing w:val="-4"/>
          <w:sz w:val="24"/>
        </w:rPr>
        <w:t xml:space="preserve"> </w:t>
      </w:r>
      <w:r>
        <w:rPr>
          <w:sz w:val="24"/>
        </w:rPr>
        <w:t>учебный</w:t>
      </w:r>
      <w:r>
        <w:rPr>
          <w:spacing w:val="-9"/>
          <w:sz w:val="24"/>
        </w:rPr>
        <w:t xml:space="preserve"> </w:t>
      </w:r>
      <w:r>
        <w:rPr>
          <w:spacing w:val="-2"/>
          <w:sz w:val="24"/>
        </w:rPr>
        <w:t>материал;</w:t>
      </w:r>
    </w:p>
    <w:p w14:paraId="16326375">
      <w:pPr>
        <w:pStyle w:val="9"/>
        <w:numPr>
          <w:ilvl w:val="0"/>
          <w:numId w:val="18"/>
        </w:numPr>
        <w:tabs>
          <w:tab w:val="left" w:pos="562"/>
        </w:tabs>
        <w:spacing w:before="0" w:after="0" w:line="240" w:lineRule="auto"/>
        <w:ind w:left="562" w:right="0" w:hanging="135"/>
        <w:jc w:val="left"/>
        <w:rPr>
          <w:sz w:val="24"/>
        </w:rPr>
      </w:pPr>
      <w:r>
        <w:rPr>
          <w:sz w:val="24"/>
        </w:rPr>
        <w:t>умеет</w:t>
      </w:r>
      <w:r>
        <w:rPr>
          <w:spacing w:val="-6"/>
          <w:sz w:val="24"/>
        </w:rPr>
        <w:t xml:space="preserve"> </w:t>
      </w:r>
      <w:r>
        <w:rPr>
          <w:sz w:val="24"/>
        </w:rPr>
        <w:t>изложить</w:t>
      </w:r>
      <w:r>
        <w:rPr>
          <w:spacing w:val="-3"/>
          <w:sz w:val="24"/>
        </w:rPr>
        <w:t xml:space="preserve"> </w:t>
      </w:r>
      <w:r>
        <w:rPr>
          <w:sz w:val="24"/>
        </w:rPr>
        <w:t>его</w:t>
      </w:r>
      <w:r>
        <w:rPr>
          <w:spacing w:val="-5"/>
          <w:sz w:val="24"/>
        </w:rPr>
        <w:t xml:space="preserve"> </w:t>
      </w:r>
      <w:r>
        <w:rPr>
          <w:sz w:val="24"/>
        </w:rPr>
        <w:t>своими</w:t>
      </w:r>
      <w:r>
        <w:rPr>
          <w:spacing w:val="-4"/>
          <w:sz w:val="24"/>
        </w:rPr>
        <w:t xml:space="preserve"> </w:t>
      </w:r>
      <w:r>
        <w:rPr>
          <w:spacing w:val="-2"/>
          <w:sz w:val="24"/>
        </w:rPr>
        <w:t>словами;</w:t>
      </w:r>
    </w:p>
    <w:p w14:paraId="712A4BC1">
      <w:pPr>
        <w:pStyle w:val="9"/>
        <w:numPr>
          <w:ilvl w:val="0"/>
          <w:numId w:val="18"/>
        </w:numPr>
        <w:tabs>
          <w:tab w:val="left" w:pos="562"/>
        </w:tabs>
        <w:spacing w:before="0" w:after="0" w:line="240" w:lineRule="auto"/>
        <w:ind w:left="562" w:right="0" w:hanging="135"/>
        <w:jc w:val="left"/>
        <w:rPr>
          <w:sz w:val="24"/>
        </w:rPr>
      </w:pPr>
      <w:r>
        <w:rPr>
          <w:sz w:val="24"/>
        </w:rPr>
        <w:t>самостоятельно</w:t>
      </w:r>
      <w:r>
        <w:rPr>
          <w:spacing w:val="-14"/>
          <w:sz w:val="24"/>
        </w:rPr>
        <w:t xml:space="preserve"> </w:t>
      </w:r>
      <w:r>
        <w:rPr>
          <w:sz w:val="24"/>
        </w:rPr>
        <w:t>подтверждает</w:t>
      </w:r>
      <w:r>
        <w:rPr>
          <w:spacing w:val="-8"/>
          <w:sz w:val="24"/>
        </w:rPr>
        <w:t xml:space="preserve"> </w:t>
      </w:r>
      <w:r>
        <w:rPr>
          <w:sz w:val="24"/>
        </w:rPr>
        <w:t>ответ</w:t>
      </w:r>
      <w:r>
        <w:rPr>
          <w:spacing w:val="-7"/>
          <w:sz w:val="24"/>
        </w:rPr>
        <w:t xml:space="preserve"> </w:t>
      </w:r>
      <w:r>
        <w:rPr>
          <w:sz w:val="24"/>
        </w:rPr>
        <w:t>конкретными</w:t>
      </w:r>
      <w:r>
        <w:rPr>
          <w:spacing w:val="-8"/>
          <w:sz w:val="24"/>
        </w:rPr>
        <w:t xml:space="preserve"> </w:t>
      </w:r>
      <w:r>
        <w:rPr>
          <w:spacing w:val="-2"/>
          <w:sz w:val="24"/>
        </w:rPr>
        <w:t>примерами;</w:t>
      </w:r>
    </w:p>
    <w:p w14:paraId="3FBF5A3D">
      <w:pPr>
        <w:pStyle w:val="9"/>
        <w:numPr>
          <w:ilvl w:val="0"/>
          <w:numId w:val="18"/>
        </w:numPr>
        <w:tabs>
          <w:tab w:val="left" w:pos="562"/>
        </w:tabs>
        <w:spacing w:before="0" w:after="0" w:line="240" w:lineRule="auto"/>
        <w:ind w:left="562" w:right="0" w:hanging="135"/>
        <w:jc w:val="left"/>
        <w:rPr>
          <w:sz w:val="24"/>
        </w:rPr>
      </w:pPr>
      <w:r>
        <w:rPr>
          <w:sz w:val="24"/>
        </w:rPr>
        <w:t>правильно</w:t>
      </w:r>
      <w:r>
        <w:rPr>
          <w:spacing w:val="-13"/>
          <w:sz w:val="24"/>
        </w:rPr>
        <w:t xml:space="preserve"> </w:t>
      </w:r>
      <w:r>
        <w:rPr>
          <w:sz w:val="24"/>
        </w:rPr>
        <w:t>и</w:t>
      </w:r>
      <w:r>
        <w:rPr>
          <w:spacing w:val="-7"/>
          <w:sz w:val="24"/>
        </w:rPr>
        <w:t xml:space="preserve"> </w:t>
      </w:r>
      <w:r>
        <w:rPr>
          <w:sz w:val="24"/>
        </w:rPr>
        <w:t>обстоятельно</w:t>
      </w:r>
      <w:r>
        <w:rPr>
          <w:spacing w:val="-5"/>
          <w:sz w:val="24"/>
        </w:rPr>
        <w:t xml:space="preserve"> </w:t>
      </w:r>
      <w:r>
        <w:rPr>
          <w:sz w:val="24"/>
        </w:rPr>
        <w:t>отвечает</w:t>
      </w:r>
      <w:r>
        <w:rPr>
          <w:spacing w:val="-5"/>
          <w:sz w:val="24"/>
        </w:rPr>
        <w:t xml:space="preserve"> </w:t>
      </w:r>
      <w:r>
        <w:rPr>
          <w:sz w:val="24"/>
        </w:rPr>
        <w:t>на</w:t>
      </w:r>
      <w:r>
        <w:rPr>
          <w:spacing w:val="-8"/>
          <w:sz w:val="24"/>
        </w:rPr>
        <w:t xml:space="preserve"> </w:t>
      </w:r>
      <w:r>
        <w:rPr>
          <w:sz w:val="24"/>
        </w:rPr>
        <w:t>дополнительные</w:t>
      </w:r>
      <w:r>
        <w:rPr>
          <w:spacing w:val="-8"/>
          <w:sz w:val="24"/>
        </w:rPr>
        <w:t xml:space="preserve"> </w:t>
      </w:r>
      <w:r>
        <w:rPr>
          <w:sz w:val="24"/>
        </w:rPr>
        <w:t>вопросы</w:t>
      </w:r>
      <w:r>
        <w:rPr>
          <w:spacing w:val="-1"/>
          <w:sz w:val="24"/>
        </w:rPr>
        <w:t xml:space="preserve"> </w:t>
      </w:r>
      <w:r>
        <w:rPr>
          <w:spacing w:val="-2"/>
          <w:sz w:val="24"/>
        </w:rPr>
        <w:t>учителя.</w:t>
      </w:r>
    </w:p>
    <w:p w14:paraId="0AC7376B">
      <w:pPr>
        <w:spacing w:before="0"/>
        <w:ind w:left="427" w:right="0" w:firstLine="0"/>
        <w:jc w:val="left"/>
        <w:rPr>
          <w:sz w:val="24"/>
        </w:rPr>
      </w:pPr>
      <w:r>
        <w:rPr>
          <w:b/>
          <w:sz w:val="24"/>
        </w:rPr>
        <w:t>Оценка</w:t>
      </w:r>
      <w:r>
        <w:rPr>
          <w:b/>
          <w:spacing w:val="-5"/>
          <w:sz w:val="24"/>
        </w:rPr>
        <w:t xml:space="preserve"> </w:t>
      </w:r>
      <w:r>
        <w:rPr>
          <w:b/>
          <w:sz w:val="24"/>
        </w:rPr>
        <w:t>«4»</w:t>
      </w:r>
      <w:r>
        <w:rPr>
          <w:b/>
          <w:spacing w:val="-5"/>
          <w:sz w:val="24"/>
        </w:rPr>
        <w:t xml:space="preserve"> </w:t>
      </w:r>
      <w:r>
        <w:rPr>
          <w:sz w:val="24"/>
        </w:rPr>
        <w:t>ставится,</w:t>
      </w:r>
      <w:r>
        <w:rPr>
          <w:spacing w:val="-5"/>
          <w:sz w:val="24"/>
        </w:rPr>
        <w:t xml:space="preserve"> </w:t>
      </w:r>
      <w:r>
        <w:rPr>
          <w:sz w:val="24"/>
        </w:rPr>
        <w:t>если</w:t>
      </w:r>
      <w:r>
        <w:rPr>
          <w:spacing w:val="-3"/>
          <w:sz w:val="24"/>
        </w:rPr>
        <w:t xml:space="preserve"> </w:t>
      </w:r>
      <w:r>
        <w:rPr>
          <w:spacing w:val="-2"/>
          <w:sz w:val="24"/>
        </w:rPr>
        <w:t>обучаемый:</w:t>
      </w:r>
    </w:p>
    <w:p w14:paraId="109DFC63">
      <w:pPr>
        <w:pStyle w:val="9"/>
        <w:numPr>
          <w:ilvl w:val="0"/>
          <w:numId w:val="18"/>
        </w:numPr>
        <w:tabs>
          <w:tab w:val="left" w:pos="562"/>
        </w:tabs>
        <w:spacing w:before="0" w:after="0" w:line="240" w:lineRule="auto"/>
        <w:ind w:left="562" w:right="0" w:hanging="135"/>
        <w:jc w:val="left"/>
        <w:rPr>
          <w:sz w:val="24"/>
        </w:rPr>
      </w:pPr>
      <w:r>
        <w:rPr>
          <w:sz w:val="24"/>
        </w:rPr>
        <w:t>в</w:t>
      </w:r>
      <w:r>
        <w:rPr>
          <w:spacing w:val="-7"/>
          <w:sz w:val="24"/>
        </w:rPr>
        <w:t xml:space="preserve"> </w:t>
      </w:r>
      <w:r>
        <w:rPr>
          <w:sz w:val="24"/>
        </w:rPr>
        <w:t>основном</w:t>
      </w:r>
      <w:r>
        <w:rPr>
          <w:spacing w:val="-5"/>
          <w:sz w:val="24"/>
        </w:rPr>
        <w:t xml:space="preserve"> </w:t>
      </w:r>
      <w:r>
        <w:rPr>
          <w:sz w:val="24"/>
        </w:rPr>
        <w:t>усвоил</w:t>
      </w:r>
      <w:r>
        <w:rPr>
          <w:spacing w:val="-3"/>
          <w:sz w:val="24"/>
        </w:rPr>
        <w:t xml:space="preserve"> </w:t>
      </w:r>
      <w:r>
        <w:rPr>
          <w:sz w:val="24"/>
        </w:rPr>
        <w:t>учебный</w:t>
      </w:r>
      <w:r>
        <w:rPr>
          <w:spacing w:val="-4"/>
          <w:sz w:val="24"/>
        </w:rPr>
        <w:t xml:space="preserve"> </w:t>
      </w:r>
      <w:r>
        <w:rPr>
          <w:spacing w:val="-2"/>
          <w:sz w:val="24"/>
        </w:rPr>
        <w:t>материал;</w:t>
      </w:r>
    </w:p>
    <w:p w14:paraId="277EC22D">
      <w:pPr>
        <w:pStyle w:val="9"/>
        <w:numPr>
          <w:ilvl w:val="0"/>
          <w:numId w:val="18"/>
        </w:numPr>
        <w:tabs>
          <w:tab w:val="left" w:pos="562"/>
        </w:tabs>
        <w:spacing w:before="0" w:after="0" w:line="240" w:lineRule="auto"/>
        <w:ind w:left="562" w:right="0" w:hanging="135"/>
        <w:jc w:val="left"/>
        <w:rPr>
          <w:sz w:val="24"/>
        </w:rPr>
      </w:pPr>
      <w:r>
        <w:rPr>
          <w:sz w:val="24"/>
        </w:rPr>
        <w:t>допускает</w:t>
      </w:r>
      <w:r>
        <w:rPr>
          <w:spacing w:val="-10"/>
          <w:sz w:val="24"/>
        </w:rPr>
        <w:t xml:space="preserve"> </w:t>
      </w:r>
      <w:r>
        <w:rPr>
          <w:sz w:val="24"/>
        </w:rPr>
        <w:t>незначительные</w:t>
      </w:r>
      <w:r>
        <w:rPr>
          <w:spacing w:val="-6"/>
          <w:sz w:val="24"/>
        </w:rPr>
        <w:t xml:space="preserve"> </w:t>
      </w:r>
      <w:r>
        <w:rPr>
          <w:sz w:val="24"/>
        </w:rPr>
        <w:t>ошибки</w:t>
      </w:r>
      <w:r>
        <w:rPr>
          <w:spacing w:val="-5"/>
          <w:sz w:val="24"/>
        </w:rPr>
        <w:t xml:space="preserve"> </w:t>
      </w:r>
      <w:r>
        <w:rPr>
          <w:sz w:val="24"/>
        </w:rPr>
        <w:t>при</w:t>
      </w:r>
      <w:r>
        <w:rPr>
          <w:spacing w:val="-5"/>
          <w:sz w:val="24"/>
        </w:rPr>
        <w:t xml:space="preserve"> </w:t>
      </w:r>
      <w:r>
        <w:rPr>
          <w:sz w:val="24"/>
        </w:rPr>
        <w:t>его</w:t>
      </w:r>
      <w:r>
        <w:rPr>
          <w:spacing w:val="-7"/>
          <w:sz w:val="24"/>
        </w:rPr>
        <w:t xml:space="preserve"> </w:t>
      </w:r>
      <w:r>
        <w:rPr>
          <w:sz w:val="24"/>
        </w:rPr>
        <w:t>изложении</w:t>
      </w:r>
      <w:r>
        <w:rPr>
          <w:spacing w:val="-5"/>
          <w:sz w:val="24"/>
        </w:rPr>
        <w:t xml:space="preserve"> </w:t>
      </w:r>
      <w:r>
        <w:rPr>
          <w:sz w:val="24"/>
        </w:rPr>
        <w:t>своими</w:t>
      </w:r>
      <w:r>
        <w:rPr>
          <w:spacing w:val="-6"/>
          <w:sz w:val="24"/>
        </w:rPr>
        <w:t xml:space="preserve"> </w:t>
      </w:r>
      <w:r>
        <w:rPr>
          <w:spacing w:val="-2"/>
          <w:sz w:val="24"/>
        </w:rPr>
        <w:t>словами;</w:t>
      </w:r>
    </w:p>
    <w:p w14:paraId="16A8EE11">
      <w:pPr>
        <w:pStyle w:val="9"/>
        <w:numPr>
          <w:ilvl w:val="0"/>
          <w:numId w:val="18"/>
        </w:numPr>
        <w:tabs>
          <w:tab w:val="left" w:pos="562"/>
        </w:tabs>
        <w:spacing w:before="0" w:after="0" w:line="240" w:lineRule="auto"/>
        <w:ind w:left="562" w:right="0" w:hanging="138"/>
        <w:jc w:val="left"/>
        <w:rPr>
          <w:sz w:val="24"/>
        </w:rPr>
      </w:pPr>
      <w:r>
        <w:rPr>
          <w:sz w:val="24"/>
        </w:rPr>
        <w:t>подтверждает</w:t>
      </w:r>
      <w:r>
        <w:rPr>
          <w:spacing w:val="-7"/>
          <w:sz w:val="24"/>
        </w:rPr>
        <w:t xml:space="preserve"> </w:t>
      </w:r>
      <w:r>
        <w:rPr>
          <w:sz w:val="24"/>
        </w:rPr>
        <w:t>ответ</w:t>
      </w:r>
      <w:r>
        <w:rPr>
          <w:spacing w:val="-7"/>
          <w:sz w:val="24"/>
        </w:rPr>
        <w:t xml:space="preserve"> </w:t>
      </w:r>
      <w:r>
        <w:rPr>
          <w:sz w:val="24"/>
        </w:rPr>
        <w:t>конкретными</w:t>
      </w:r>
      <w:r>
        <w:rPr>
          <w:spacing w:val="-6"/>
          <w:sz w:val="24"/>
        </w:rPr>
        <w:t xml:space="preserve"> </w:t>
      </w:r>
      <w:r>
        <w:rPr>
          <w:spacing w:val="-2"/>
          <w:sz w:val="24"/>
        </w:rPr>
        <w:t>примерами;</w:t>
      </w:r>
    </w:p>
    <w:p w14:paraId="75E6A81F">
      <w:pPr>
        <w:pStyle w:val="9"/>
        <w:numPr>
          <w:ilvl w:val="0"/>
          <w:numId w:val="18"/>
        </w:numPr>
        <w:tabs>
          <w:tab w:val="left" w:pos="562"/>
        </w:tabs>
        <w:spacing w:before="0" w:after="0" w:line="240" w:lineRule="auto"/>
        <w:ind w:left="562" w:right="0" w:hanging="138"/>
        <w:jc w:val="left"/>
        <w:rPr>
          <w:sz w:val="24"/>
        </w:rPr>
      </w:pPr>
      <w:r>
        <w:rPr>
          <w:sz w:val="24"/>
        </w:rPr>
        <w:t>правильно</w:t>
      </w:r>
      <w:r>
        <w:rPr>
          <w:spacing w:val="-11"/>
          <w:sz w:val="24"/>
        </w:rPr>
        <w:t xml:space="preserve"> </w:t>
      </w:r>
      <w:r>
        <w:rPr>
          <w:sz w:val="24"/>
        </w:rPr>
        <w:t>отвечает</w:t>
      </w:r>
      <w:r>
        <w:rPr>
          <w:spacing w:val="-8"/>
          <w:sz w:val="24"/>
        </w:rPr>
        <w:t xml:space="preserve"> </w:t>
      </w:r>
      <w:r>
        <w:rPr>
          <w:sz w:val="24"/>
        </w:rPr>
        <w:t>на</w:t>
      </w:r>
      <w:r>
        <w:rPr>
          <w:spacing w:val="-5"/>
          <w:sz w:val="24"/>
        </w:rPr>
        <w:t xml:space="preserve"> </w:t>
      </w:r>
      <w:r>
        <w:rPr>
          <w:sz w:val="24"/>
        </w:rPr>
        <w:t>дополнительные</w:t>
      </w:r>
      <w:r>
        <w:rPr>
          <w:spacing w:val="-9"/>
          <w:sz w:val="24"/>
        </w:rPr>
        <w:t xml:space="preserve"> </w:t>
      </w:r>
      <w:r>
        <w:rPr>
          <w:sz w:val="24"/>
        </w:rPr>
        <w:t>вопросы</w:t>
      </w:r>
      <w:r>
        <w:rPr>
          <w:spacing w:val="-2"/>
          <w:sz w:val="24"/>
        </w:rPr>
        <w:t xml:space="preserve"> учителя.</w:t>
      </w:r>
    </w:p>
    <w:p w14:paraId="6853E81B">
      <w:pPr>
        <w:pStyle w:val="3"/>
        <w:spacing w:line="240" w:lineRule="auto"/>
        <w:rPr>
          <w:b w:val="0"/>
        </w:rPr>
      </w:pPr>
      <w:r>
        <w:t>Оценка</w:t>
      </w:r>
      <w:r>
        <w:rPr>
          <w:spacing w:val="-5"/>
        </w:rPr>
        <w:t xml:space="preserve"> </w:t>
      </w:r>
      <w:r>
        <w:t>«3»</w:t>
      </w:r>
      <w:r>
        <w:rPr>
          <w:spacing w:val="-6"/>
        </w:rPr>
        <w:t xml:space="preserve"> </w:t>
      </w:r>
      <w:r>
        <w:t>ставится,</w:t>
      </w:r>
      <w:r>
        <w:rPr>
          <w:spacing w:val="-5"/>
        </w:rPr>
        <w:t xml:space="preserve"> </w:t>
      </w:r>
      <w:r>
        <w:t>если</w:t>
      </w:r>
      <w:r>
        <w:rPr>
          <w:spacing w:val="-4"/>
        </w:rPr>
        <w:t xml:space="preserve"> </w:t>
      </w:r>
      <w:r>
        <w:rPr>
          <w:spacing w:val="-2"/>
        </w:rPr>
        <w:t>обучаемый</w:t>
      </w:r>
      <w:r>
        <w:rPr>
          <w:b w:val="0"/>
          <w:spacing w:val="-2"/>
        </w:rPr>
        <w:t>:</w:t>
      </w:r>
    </w:p>
    <w:p w14:paraId="4007BF01">
      <w:pPr>
        <w:pStyle w:val="9"/>
        <w:numPr>
          <w:ilvl w:val="0"/>
          <w:numId w:val="18"/>
        </w:numPr>
        <w:tabs>
          <w:tab w:val="left" w:pos="562"/>
        </w:tabs>
        <w:spacing w:before="0" w:after="0" w:line="240" w:lineRule="auto"/>
        <w:ind w:left="562" w:right="0" w:hanging="138"/>
        <w:jc w:val="left"/>
        <w:rPr>
          <w:sz w:val="24"/>
        </w:rPr>
      </w:pPr>
      <w:r>
        <w:rPr>
          <w:sz w:val="24"/>
        </w:rPr>
        <w:t>не</w:t>
      </w:r>
      <w:r>
        <w:rPr>
          <w:spacing w:val="-8"/>
          <w:sz w:val="24"/>
        </w:rPr>
        <w:t xml:space="preserve"> </w:t>
      </w:r>
      <w:r>
        <w:rPr>
          <w:sz w:val="24"/>
        </w:rPr>
        <w:t>усвоил</w:t>
      </w:r>
      <w:r>
        <w:rPr>
          <w:spacing w:val="-5"/>
          <w:sz w:val="24"/>
        </w:rPr>
        <w:t xml:space="preserve"> </w:t>
      </w:r>
      <w:r>
        <w:rPr>
          <w:sz w:val="24"/>
        </w:rPr>
        <w:t>существенную</w:t>
      </w:r>
      <w:r>
        <w:rPr>
          <w:spacing w:val="-5"/>
          <w:sz w:val="24"/>
        </w:rPr>
        <w:t xml:space="preserve"> </w:t>
      </w:r>
      <w:r>
        <w:rPr>
          <w:sz w:val="24"/>
        </w:rPr>
        <w:t>часть</w:t>
      </w:r>
      <w:r>
        <w:rPr>
          <w:spacing w:val="-2"/>
          <w:sz w:val="24"/>
        </w:rPr>
        <w:t xml:space="preserve"> </w:t>
      </w:r>
      <w:r>
        <w:rPr>
          <w:sz w:val="24"/>
        </w:rPr>
        <w:t>учебного</w:t>
      </w:r>
      <w:r>
        <w:rPr>
          <w:spacing w:val="-5"/>
          <w:sz w:val="24"/>
        </w:rPr>
        <w:t xml:space="preserve"> </w:t>
      </w:r>
      <w:r>
        <w:rPr>
          <w:spacing w:val="-2"/>
          <w:sz w:val="24"/>
        </w:rPr>
        <w:t>материала;</w:t>
      </w:r>
    </w:p>
    <w:p w14:paraId="2D1EEDE3">
      <w:pPr>
        <w:pStyle w:val="9"/>
        <w:numPr>
          <w:ilvl w:val="0"/>
          <w:numId w:val="18"/>
        </w:numPr>
        <w:tabs>
          <w:tab w:val="left" w:pos="562"/>
        </w:tabs>
        <w:spacing w:before="0" w:after="0" w:line="240" w:lineRule="auto"/>
        <w:ind w:left="562" w:right="0" w:hanging="138"/>
        <w:jc w:val="left"/>
        <w:rPr>
          <w:sz w:val="24"/>
        </w:rPr>
      </w:pPr>
      <w:r>
        <w:rPr>
          <w:sz w:val="24"/>
        </w:rPr>
        <w:t>допускает</w:t>
      </w:r>
      <w:r>
        <w:rPr>
          <w:spacing w:val="-12"/>
          <w:sz w:val="24"/>
        </w:rPr>
        <w:t xml:space="preserve"> </w:t>
      </w:r>
      <w:r>
        <w:rPr>
          <w:sz w:val="24"/>
        </w:rPr>
        <w:t>значительные</w:t>
      </w:r>
      <w:r>
        <w:rPr>
          <w:spacing w:val="-5"/>
          <w:sz w:val="24"/>
        </w:rPr>
        <w:t xml:space="preserve"> </w:t>
      </w:r>
      <w:r>
        <w:rPr>
          <w:sz w:val="24"/>
        </w:rPr>
        <w:t>ошибки</w:t>
      </w:r>
      <w:r>
        <w:rPr>
          <w:spacing w:val="-8"/>
          <w:sz w:val="24"/>
        </w:rPr>
        <w:t xml:space="preserve"> </w:t>
      </w:r>
      <w:r>
        <w:rPr>
          <w:sz w:val="24"/>
        </w:rPr>
        <w:t>при</w:t>
      </w:r>
      <w:r>
        <w:rPr>
          <w:spacing w:val="-5"/>
          <w:sz w:val="24"/>
        </w:rPr>
        <w:t xml:space="preserve"> </w:t>
      </w:r>
      <w:r>
        <w:rPr>
          <w:sz w:val="24"/>
        </w:rPr>
        <w:t>его</w:t>
      </w:r>
      <w:r>
        <w:rPr>
          <w:spacing w:val="-6"/>
          <w:sz w:val="24"/>
        </w:rPr>
        <w:t xml:space="preserve"> </w:t>
      </w:r>
      <w:r>
        <w:rPr>
          <w:sz w:val="24"/>
        </w:rPr>
        <w:t>изложении</w:t>
      </w:r>
      <w:r>
        <w:rPr>
          <w:spacing w:val="-5"/>
          <w:sz w:val="24"/>
        </w:rPr>
        <w:t xml:space="preserve"> </w:t>
      </w:r>
      <w:r>
        <w:rPr>
          <w:sz w:val="24"/>
        </w:rPr>
        <w:t>своими</w:t>
      </w:r>
      <w:r>
        <w:rPr>
          <w:spacing w:val="-6"/>
          <w:sz w:val="24"/>
        </w:rPr>
        <w:t xml:space="preserve"> </w:t>
      </w:r>
      <w:r>
        <w:rPr>
          <w:spacing w:val="-2"/>
          <w:sz w:val="24"/>
        </w:rPr>
        <w:t>словами;</w:t>
      </w:r>
    </w:p>
    <w:p w14:paraId="296FEB87">
      <w:pPr>
        <w:pStyle w:val="9"/>
        <w:numPr>
          <w:ilvl w:val="0"/>
          <w:numId w:val="18"/>
        </w:numPr>
        <w:tabs>
          <w:tab w:val="left" w:pos="562"/>
        </w:tabs>
        <w:spacing w:before="0" w:after="0" w:line="240" w:lineRule="auto"/>
        <w:ind w:left="562" w:right="0" w:hanging="138"/>
        <w:jc w:val="left"/>
        <w:rPr>
          <w:sz w:val="24"/>
        </w:rPr>
      </w:pPr>
      <w:r>
        <w:rPr>
          <w:sz w:val="24"/>
        </w:rPr>
        <w:t>затрудняется</w:t>
      </w:r>
      <w:r>
        <w:rPr>
          <w:spacing w:val="-11"/>
          <w:sz w:val="24"/>
        </w:rPr>
        <w:t xml:space="preserve"> </w:t>
      </w:r>
      <w:r>
        <w:rPr>
          <w:sz w:val="24"/>
        </w:rPr>
        <w:t>подтвердить</w:t>
      </w:r>
      <w:r>
        <w:rPr>
          <w:spacing w:val="-8"/>
          <w:sz w:val="24"/>
        </w:rPr>
        <w:t xml:space="preserve"> </w:t>
      </w:r>
      <w:r>
        <w:rPr>
          <w:sz w:val="24"/>
        </w:rPr>
        <w:t>ответ</w:t>
      </w:r>
      <w:r>
        <w:rPr>
          <w:spacing w:val="-10"/>
          <w:sz w:val="24"/>
        </w:rPr>
        <w:t xml:space="preserve"> </w:t>
      </w:r>
      <w:r>
        <w:rPr>
          <w:sz w:val="24"/>
        </w:rPr>
        <w:t>конкретными</w:t>
      </w:r>
      <w:r>
        <w:rPr>
          <w:spacing w:val="-7"/>
          <w:sz w:val="24"/>
        </w:rPr>
        <w:t xml:space="preserve"> </w:t>
      </w:r>
      <w:r>
        <w:rPr>
          <w:spacing w:val="-2"/>
          <w:sz w:val="24"/>
        </w:rPr>
        <w:t>примерами;</w:t>
      </w:r>
    </w:p>
    <w:p w14:paraId="13466E3D">
      <w:pPr>
        <w:pStyle w:val="9"/>
        <w:numPr>
          <w:ilvl w:val="0"/>
          <w:numId w:val="18"/>
        </w:numPr>
        <w:tabs>
          <w:tab w:val="left" w:pos="562"/>
        </w:tabs>
        <w:spacing w:before="0" w:after="0" w:line="240" w:lineRule="auto"/>
        <w:ind w:left="562" w:right="0" w:hanging="138"/>
        <w:jc w:val="left"/>
        <w:rPr>
          <w:sz w:val="24"/>
        </w:rPr>
      </w:pPr>
      <w:r>
        <w:rPr>
          <w:sz w:val="24"/>
        </w:rPr>
        <w:t>слабо</w:t>
      </w:r>
      <w:r>
        <w:rPr>
          <w:spacing w:val="-8"/>
          <w:sz w:val="24"/>
        </w:rPr>
        <w:t xml:space="preserve"> </w:t>
      </w:r>
      <w:r>
        <w:rPr>
          <w:sz w:val="24"/>
        </w:rPr>
        <w:t>отвечает</w:t>
      </w:r>
      <w:r>
        <w:rPr>
          <w:spacing w:val="-4"/>
          <w:sz w:val="24"/>
        </w:rPr>
        <w:t xml:space="preserve"> </w:t>
      </w:r>
      <w:r>
        <w:rPr>
          <w:sz w:val="24"/>
        </w:rPr>
        <w:t>на</w:t>
      </w:r>
      <w:r>
        <w:rPr>
          <w:spacing w:val="-5"/>
          <w:sz w:val="24"/>
        </w:rPr>
        <w:t xml:space="preserve"> </w:t>
      </w:r>
      <w:r>
        <w:rPr>
          <w:sz w:val="24"/>
        </w:rPr>
        <w:t>дополнительные</w:t>
      </w:r>
      <w:r>
        <w:rPr>
          <w:spacing w:val="-5"/>
          <w:sz w:val="24"/>
        </w:rPr>
        <w:t xml:space="preserve"> </w:t>
      </w:r>
      <w:r>
        <w:rPr>
          <w:spacing w:val="-2"/>
          <w:sz w:val="24"/>
        </w:rPr>
        <w:t>вопросы.</w:t>
      </w:r>
    </w:p>
    <w:p w14:paraId="4A50122A">
      <w:pPr>
        <w:pStyle w:val="3"/>
        <w:spacing w:before="5"/>
      </w:pPr>
      <w:r>
        <w:t>Оценка</w:t>
      </w:r>
      <w:r>
        <w:rPr>
          <w:spacing w:val="-5"/>
        </w:rPr>
        <w:t xml:space="preserve"> </w:t>
      </w:r>
      <w:r>
        <w:t>«2»</w:t>
      </w:r>
      <w:r>
        <w:rPr>
          <w:spacing w:val="-6"/>
        </w:rPr>
        <w:t xml:space="preserve"> </w:t>
      </w:r>
      <w:r>
        <w:t>ставится,</w:t>
      </w:r>
      <w:r>
        <w:rPr>
          <w:spacing w:val="-5"/>
        </w:rPr>
        <w:t xml:space="preserve"> </w:t>
      </w:r>
      <w:r>
        <w:t>если</w:t>
      </w:r>
      <w:r>
        <w:rPr>
          <w:spacing w:val="-4"/>
        </w:rPr>
        <w:t xml:space="preserve"> </w:t>
      </w:r>
      <w:r>
        <w:rPr>
          <w:spacing w:val="-2"/>
        </w:rPr>
        <w:t>обучаемый:</w:t>
      </w:r>
    </w:p>
    <w:p w14:paraId="613B3A33">
      <w:pPr>
        <w:pStyle w:val="9"/>
        <w:numPr>
          <w:ilvl w:val="0"/>
          <w:numId w:val="18"/>
        </w:numPr>
        <w:tabs>
          <w:tab w:val="left" w:pos="562"/>
        </w:tabs>
        <w:spacing w:before="0" w:after="0" w:line="274" w:lineRule="exact"/>
        <w:ind w:left="562" w:right="0" w:hanging="138"/>
        <w:jc w:val="left"/>
        <w:rPr>
          <w:sz w:val="24"/>
        </w:rPr>
      </w:pPr>
      <w:r>
        <w:rPr>
          <w:sz w:val="24"/>
        </w:rPr>
        <w:t>почти</w:t>
      </w:r>
      <w:r>
        <w:rPr>
          <w:spacing w:val="-8"/>
          <w:sz w:val="24"/>
        </w:rPr>
        <w:t xml:space="preserve"> </w:t>
      </w:r>
      <w:r>
        <w:rPr>
          <w:sz w:val="24"/>
        </w:rPr>
        <w:t>не</w:t>
      </w:r>
      <w:r>
        <w:rPr>
          <w:spacing w:val="-4"/>
          <w:sz w:val="24"/>
        </w:rPr>
        <w:t xml:space="preserve"> </w:t>
      </w:r>
      <w:r>
        <w:rPr>
          <w:sz w:val="24"/>
        </w:rPr>
        <w:t>усвоил</w:t>
      </w:r>
      <w:r>
        <w:rPr>
          <w:spacing w:val="-2"/>
          <w:sz w:val="24"/>
        </w:rPr>
        <w:t xml:space="preserve"> </w:t>
      </w:r>
      <w:r>
        <w:rPr>
          <w:sz w:val="24"/>
        </w:rPr>
        <w:t>учебный</w:t>
      </w:r>
      <w:r>
        <w:rPr>
          <w:spacing w:val="-4"/>
          <w:sz w:val="24"/>
        </w:rPr>
        <w:t xml:space="preserve"> </w:t>
      </w:r>
      <w:r>
        <w:rPr>
          <w:spacing w:val="-2"/>
          <w:sz w:val="24"/>
        </w:rPr>
        <w:t>материал;</w:t>
      </w:r>
    </w:p>
    <w:p w14:paraId="40D6C205">
      <w:pPr>
        <w:pStyle w:val="9"/>
        <w:numPr>
          <w:ilvl w:val="0"/>
          <w:numId w:val="18"/>
        </w:numPr>
        <w:tabs>
          <w:tab w:val="left" w:pos="562"/>
        </w:tabs>
        <w:spacing w:before="0" w:after="0" w:line="240" w:lineRule="auto"/>
        <w:ind w:left="562" w:right="0" w:hanging="138"/>
        <w:jc w:val="left"/>
        <w:rPr>
          <w:sz w:val="24"/>
        </w:rPr>
      </w:pPr>
      <w:r>
        <w:rPr>
          <w:sz w:val="24"/>
        </w:rPr>
        <w:t>не</w:t>
      </w:r>
      <w:r>
        <w:rPr>
          <w:spacing w:val="-7"/>
          <w:sz w:val="24"/>
        </w:rPr>
        <w:t xml:space="preserve"> </w:t>
      </w:r>
      <w:r>
        <w:rPr>
          <w:sz w:val="24"/>
        </w:rPr>
        <w:t>может</w:t>
      </w:r>
      <w:r>
        <w:rPr>
          <w:spacing w:val="-4"/>
          <w:sz w:val="24"/>
        </w:rPr>
        <w:t xml:space="preserve"> </w:t>
      </w:r>
      <w:r>
        <w:rPr>
          <w:sz w:val="24"/>
        </w:rPr>
        <w:t>изложить</w:t>
      </w:r>
      <w:r>
        <w:rPr>
          <w:spacing w:val="-1"/>
          <w:sz w:val="24"/>
        </w:rPr>
        <w:t xml:space="preserve"> </w:t>
      </w:r>
      <w:r>
        <w:rPr>
          <w:sz w:val="24"/>
        </w:rPr>
        <w:t>его</w:t>
      </w:r>
      <w:r>
        <w:rPr>
          <w:spacing w:val="-5"/>
          <w:sz w:val="24"/>
        </w:rPr>
        <w:t xml:space="preserve"> </w:t>
      </w:r>
      <w:r>
        <w:rPr>
          <w:sz w:val="24"/>
        </w:rPr>
        <w:t>своими</w:t>
      </w:r>
      <w:r>
        <w:rPr>
          <w:spacing w:val="-3"/>
          <w:sz w:val="24"/>
        </w:rPr>
        <w:t xml:space="preserve"> </w:t>
      </w:r>
      <w:r>
        <w:rPr>
          <w:spacing w:val="-2"/>
          <w:sz w:val="24"/>
        </w:rPr>
        <w:t>словами;</w:t>
      </w:r>
    </w:p>
    <w:p w14:paraId="45E79CE0">
      <w:pPr>
        <w:pStyle w:val="9"/>
        <w:numPr>
          <w:ilvl w:val="0"/>
          <w:numId w:val="18"/>
        </w:numPr>
        <w:tabs>
          <w:tab w:val="left" w:pos="562"/>
        </w:tabs>
        <w:spacing w:before="0" w:after="0" w:line="240" w:lineRule="auto"/>
        <w:ind w:left="562" w:right="0" w:hanging="138"/>
        <w:jc w:val="left"/>
        <w:rPr>
          <w:sz w:val="24"/>
        </w:rPr>
      </w:pPr>
      <w:r>
        <w:rPr>
          <w:sz w:val="24"/>
        </w:rPr>
        <w:t>не</w:t>
      </w:r>
      <w:r>
        <w:rPr>
          <w:spacing w:val="-11"/>
          <w:sz w:val="24"/>
        </w:rPr>
        <w:t xml:space="preserve"> </w:t>
      </w:r>
      <w:r>
        <w:rPr>
          <w:sz w:val="24"/>
        </w:rPr>
        <w:t>может</w:t>
      </w:r>
      <w:r>
        <w:rPr>
          <w:spacing w:val="-5"/>
          <w:sz w:val="24"/>
        </w:rPr>
        <w:t xml:space="preserve"> </w:t>
      </w:r>
      <w:r>
        <w:rPr>
          <w:sz w:val="24"/>
        </w:rPr>
        <w:t>подтвердить</w:t>
      </w:r>
      <w:r>
        <w:rPr>
          <w:spacing w:val="-4"/>
          <w:sz w:val="24"/>
        </w:rPr>
        <w:t xml:space="preserve"> </w:t>
      </w:r>
      <w:r>
        <w:rPr>
          <w:sz w:val="24"/>
        </w:rPr>
        <w:t>ответ</w:t>
      </w:r>
      <w:r>
        <w:rPr>
          <w:spacing w:val="-3"/>
          <w:sz w:val="24"/>
        </w:rPr>
        <w:t xml:space="preserve"> </w:t>
      </w:r>
      <w:r>
        <w:rPr>
          <w:sz w:val="24"/>
        </w:rPr>
        <w:t>конкретными</w:t>
      </w:r>
      <w:r>
        <w:rPr>
          <w:spacing w:val="-2"/>
          <w:sz w:val="24"/>
        </w:rPr>
        <w:t xml:space="preserve"> примерами;</w:t>
      </w:r>
    </w:p>
    <w:p w14:paraId="0064E82F">
      <w:pPr>
        <w:pStyle w:val="9"/>
        <w:numPr>
          <w:ilvl w:val="0"/>
          <w:numId w:val="18"/>
        </w:numPr>
        <w:tabs>
          <w:tab w:val="left" w:pos="562"/>
        </w:tabs>
        <w:spacing w:before="0" w:after="0" w:line="240" w:lineRule="auto"/>
        <w:ind w:left="562" w:right="0" w:hanging="138"/>
        <w:jc w:val="left"/>
        <w:rPr>
          <w:sz w:val="24"/>
        </w:rPr>
      </w:pPr>
      <w:r>
        <w:rPr>
          <w:sz w:val="24"/>
        </w:rPr>
        <w:t>не</w:t>
      </w:r>
      <w:r>
        <w:rPr>
          <w:spacing w:val="-11"/>
          <w:sz w:val="24"/>
        </w:rPr>
        <w:t xml:space="preserve"> </w:t>
      </w:r>
      <w:r>
        <w:rPr>
          <w:sz w:val="24"/>
        </w:rPr>
        <w:t>отвечает</w:t>
      </w:r>
      <w:r>
        <w:rPr>
          <w:spacing w:val="-8"/>
          <w:sz w:val="24"/>
        </w:rPr>
        <w:t xml:space="preserve"> </w:t>
      </w:r>
      <w:r>
        <w:rPr>
          <w:sz w:val="24"/>
        </w:rPr>
        <w:t>на</w:t>
      </w:r>
      <w:r>
        <w:rPr>
          <w:spacing w:val="-6"/>
          <w:sz w:val="24"/>
        </w:rPr>
        <w:t xml:space="preserve"> </w:t>
      </w:r>
      <w:r>
        <w:rPr>
          <w:sz w:val="24"/>
        </w:rPr>
        <w:t>большую</w:t>
      </w:r>
      <w:r>
        <w:rPr>
          <w:spacing w:val="-4"/>
          <w:sz w:val="24"/>
        </w:rPr>
        <w:t xml:space="preserve"> </w:t>
      </w:r>
      <w:r>
        <w:rPr>
          <w:sz w:val="24"/>
        </w:rPr>
        <w:t>часть</w:t>
      </w:r>
      <w:r>
        <w:rPr>
          <w:spacing w:val="-5"/>
          <w:sz w:val="24"/>
        </w:rPr>
        <w:t xml:space="preserve"> </w:t>
      </w:r>
      <w:r>
        <w:rPr>
          <w:sz w:val="24"/>
        </w:rPr>
        <w:t>дополнительных</w:t>
      </w:r>
      <w:r>
        <w:rPr>
          <w:spacing w:val="-2"/>
          <w:sz w:val="24"/>
        </w:rPr>
        <w:t xml:space="preserve"> </w:t>
      </w:r>
      <w:r>
        <w:rPr>
          <w:sz w:val="24"/>
        </w:rPr>
        <w:t>вопросов</w:t>
      </w:r>
      <w:r>
        <w:rPr>
          <w:spacing w:val="-3"/>
          <w:sz w:val="24"/>
        </w:rPr>
        <w:t xml:space="preserve"> </w:t>
      </w:r>
      <w:r>
        <w:rPr>
          <w:spacing w:val="-2"/>
          <w:sz w:val="24"/>
        </w:rPr>
        <w:t>учителя.</w:t>
      </w:r>
    </w:p>
    <w:p w14:paraId="4BCCD6FD">
      <w:pPr>
        <w:pStyle w:val="7"/>
        <w:spacing w:before="5"/>
        <w:ind w:left="0"/>
        <w:jc w:val="left"/>
      </w:pPr>
    </w:p>
    <w:p w14:paraId="28053D41">
      <w:pPr>
        <w:pStyle w:val="2"/>
        <w:spacing w:before="0" w:line="240" w:lineRule="auto"/>
      </w:pPr>
      <w:r>
        <w:rPr>
          <w:color w:val="333333"/>
        </w:rPr>
        <w:t>СОДЕРЖАНИЕ</w:t>
      </w:r>
      <w:r>
        <w:rPr>
          <w:color w:val="333333"/>
          <w:spacing w:val="-8"/>
        </w:rPr>
        <w:t xml:space="preserve"> </w:t>
      </w:r>
      <w:r>
        <w:rPr>
          <w:color w:val="333333"/>
        </w:rPr>
        <w:t>УЧЕБНОГО</w:t>
      </w:r>
      <w:r>
        <w:rPr>
          <w:color w:val="333333"/>
          <w:spacing w:val="-8"/>
        </w:rPr>
        <w:t xml:space="preserve"> </w:t>
      </w:r>
      <w:r>
        <w:rPr>
          <w:color w:val="333333"/>
          <w:spacing w:val="-2"/>
        </w:rPr>
        <w:t>ПРЕДМЕТА</w:t>
      </w:r>
    </w:p>
    <w:p w14:paraId="4C6BFC30">
      <w:pPr>
        <w:pStyle w:val="2"/>
        <w:spacing w:after="0" w:line="240" w:lineRule="auto"/>
        <w:sectPr>
          <w:pgSz w:w="11920" w:h="16850"/>
          <w:pgMar w:top="1080" w:right="708" w:bottom="280" w:left="850" w:header="720" w:footer="720" w:gutter="0"/>
          <w:cols w:space="720" w:num="1"/>
        </w:sectPr>
      </w:pPr>
    </w:p>
    <w:p w14:paraId="6C98A2F2">
      <w:pPr>
        <w:pStyle w:val="3"/>
        <w:numPr>
          <w:ilvl w:val="0"/>
          <w:numId w:val="19"/>
        </w:numPr>
        <w:tabs>
          <w:tab w:val="left" w:pos="604"/>
        </w:tabs>
        <w:spacing w:before="75" w:after="0" w:line="240" w:lineRule="auto"/>
        <w:ind w:left="604" w:right="0" w:hanging="180"/>
        <w:jc w:val="both"/>
      </w:pPr>
      <w:r>
        <w:rPr>
          <w:color w:val="333333"/>
        </w:rPr>
        <w:t>КЛАСС</w:t>
      </w:r>
      <w:r>
        <w:rPr>
          <w:color w:val="333333"/>
          <w:spacing w:val="-6"/>
        </w:rPr>
        <w:t xml:space="preserve"> </w:t>
      </w:r>
      <w:r>
        <w:rPr>
          <w:color w:val="333333"/>
        </w:rPr>
        <w:t>–</w:t>
      </w:r>
      <w:r>
        <w:rPr>
          <w:color w:val="333333"/>
          <w:spacing w:val="-1"/>
        </w:rPr>
        <w:t xml:space="preserve"> </w:t>
      </w:r>
      <w:r>
        <w:rPr>
          <w:color w:val="333333"/>
        </w:rPr>
        <w:t xml:space="preserve">33 </w:t>
      </w:r>
      <w:r>
        <w:rPr>
          <w:color w:val="333333"/>
          <w:spacing w:val="-4"/>
        </w:rPr>
        <w:t>часа</w:t>
      </w:r>
    </w:p>
    <w:p w14:paraId="4D30A236">
      <w:pPr>
        <w:spacing w:before="243" w:line="274" w:lineRule="exact"/>
        <w:ind w:left="1132" w:right="0" w:firstLine="0"/>
        <w:jc w:val="both"/>
        <w:rPr>
          <w:b/>
          <w:sz w:val="24"/>
        </w:rPr>
      </w:pPr>
      <w:r>
        <w:rPr>
          <w:b/>
          <w:color w:val="333333"/>
          <w:sz w:val="21"/>
        </w:rPr>
        <w:t>Т</w:t>
      </w:r>
      <w:r>
        <w:rPr>
          <w:b/>
          <w:color w:val="333333"/>
          <w:sz w:val="24"/>
        </w:rPr>
        <w:t>ехнологии,</w:t>
      </w:r>
      <w:r>
        <w:rPr>
          <w:b/>
          <w:color w:val="333333"/>
          <w:spacing w:val="-11"/>
          <w:sz w:val="24"/>
        </w:rPr>
        <w:t xml:space="preserve"> </w:t>
      </w:r>
      <w:r>
        <w:rPr>
          <w:b/>
          <w:color w:val="333333"/>
          <w:sz w:val="24"/>
        </w:rPr>
        <w:t>профессии</w:t>
      </w:r>
      <w:r>
        <w:rPr>
          <w:b/>
          <w:color w:val="333333"/>
          <w:spacing w:val="-8"/>
          <w:sz w:val="24"/>
        </w:rPr>
        <w:t xml:space="preserve"> </w:t>
      </w:r>
      <w:r>
        <w:rPr>
          <w:b/>
          <w:color w:val="333333"/>
          <w:sz w:val="24"/>
        </w:rPr>
        <w:t>и</w:t>
      </w:r>
      <w:r>
        <w:rPr>
          <w:b/>
          <w:color w:val="333333"/>
          <w:spacing w:val="-8"/>
          <w:sz w:val="24"/>
        </w:rPr>
        <w:t xml:space="preserve"> </w:t>
      </w:r>
      <w:r>
        <w:rPr>
          <w:b/>
          <w:color w:val="333333"/>
          <w:spacing w:val="-2"/>
          <w:sz w:val="24"/>
        </w:rPr>
        <w:t>производства.</w:t>
      </w:r>
    </w:p>
    <w:p w14:paraId="076B66AE">
      <w:pPr>
        <w:pStyle w:val="7"/>
        <w:ind w:right="138" w:firstLine="708"/>
      </w:pPr>
      <w:r>
        <w:rPr>
          <w:color w:val="333333"/>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14:paraId="2F7AC2AD">
      <w:pPr>
        <w:pStyle w:val="7"/>
        <w:ind w:right="142" w:firstLine="708"/>
      </w:pPr>
      <w:r>
        <w:rPr>
          <w:color w:val="333333"/>
        </w:rPr>
        <w:t>Мир профессий. Профессии родных и знакомых. Профессии, связанные с изучаемыми материалами и производствами. Профессии сферы обслуживания.</w:t>
      </w:r>
    </w:p>
    <w:p w14:paraId="54F928F6">
      <w:pPr>
        <w:pStyle w:val="7"/>
        <w:ind w:left="1132"/>
      </w:pPr>
      <w:r>
        <w:rPr>
          <w:color w:val="333333"/>
        </w:rPr>
        <w:t>Традиции</w:t>
      </w:r>
      <w:r>
        <w:rPr>
          <w:color w:val="333333"/>
          <w:spacing w:val="-10"/>
        </w:rPr>
        <w:t xml:space="preserve"> </w:t>
      </w:r>
      <w:r>
        <w:rPr>
          <w:color w:val="333333"/>
        </w:rPr>
        <w:t>и</w:t>
      </w:r>
      <w:r>
        <w:rPr>
          <w:color w:val="333333"/>
          <w:spacing w:val="-8"/>
        </w:rPr>
        <w:t xml:space="preserve"> </w:t>
      </w:r>
      <w:r>
        <w:rPr>
          <w:color w:val="333333"/>
        </w:rPr>
        <w:t>праздники</w:t>
      </w:r>
      <w:r>
        <w:rPr>
          <w:color w:val="333333"/>
          <w:spacing w:val="-8"/>
        </w:rPr>
        <w:t xml:space="preserve"> </w:t>
      </w:r>
      <w:r>
        <w:rPr>
          <w:color w:val="333333"/>
        </w:rPr>
        <w:t>народов</w:t>
      </w:r>
      <w:r>
        <w:rPr>
          <w:color w:val="333333"/>
          <w:spacing w:val="-7"/>
        </w:rPr>
        <w:t xml:space="preserve"> </w:t>
      </w:r>
      <w:r>
        <w:rPr>
          <w:color w:val="333333"/>
        </w:rPr>
        <w:t>России,</w:t>
      </w:r>
      <w:r>
        <w:rPr>
          <w:color w:val="333333"/>
          <w:spacing w:val="-6"/>
        </w:rPr>
        <w:t xml:space="preserve"> </w:t>
      </w:r>
      <w:r>
        <w:rPr>
          <w:color w:val="333333"/>
        </w:rPr>
        <w:t>ремёсла,</w:t>
      </w:r>
      <w:r>
        <w:rPr>
          <w:color w:val="333333"/>
          <w:spacing w:val="-6"/>
        </w:rPr>
        <w:t xml:space="preserve"> </w:t>
      </w:r>
      <w:r>
        <w:rPr>
          <w:color w:val="333333"/>
          <w:spacing w:val="-2"/>
        </w:rPr>
        <w:t>обычаи.</w:t>
      </w:r>
    </w:p>
    <w:p w14:paraId="4DDEC807">
      <w:pPr>
        <w:pStyle w:val="7"/>
        <w:spacing w:before="106"/>
        <w:ind w:left="0"/>
        <w:jc w:val="left"/>
      </w:pPr>
    </w:p>
    <w:p w14:paraId="2513C4D1">
      <w:pPr>
        <w:pStyle w:val="3"/>
        <w:ind w:left="1132"/>
        <w:jc w:val="both"/>
      </w:pPr>
      <w:r>
        <w:rPr>
          <w:color w:val="333333"/>
        </w:rPr>
        <w:t>Технологии</w:t>
      </w:r>
      <w:r>
        <w:rPr>
          <w:color w:val="333333"/>
          <w:spacing w:val="-11"/>
        </w:rPr>
        <w:t xml:space="preserve"> </w:t>
      </w:r>
      <w:r>
        <w:rPr>
          <w:color w:val="333333"/>
        </w:rPr>
        <w:t>ручной</w:t>
      </w:r>
      <w:r>
        <w:rPr>
          <w:color w:val="333333"/>
          <w:spacing w:val="-9"/>
        </w:rPr>
        <w:t xml:space="preserve"> </w:t>
      </w:r>
      <w:r>
        <w:rPr>
          <w:color w:val="333333"/>
        </w:rPr>
        <w:t>обработки</w:t>
      </w:r>
      <w:r>
        <w:rPr>
          <w:color w:val="333333"/>
          <w:spacing w:val="-9"/>
        </w:rPr>
        <w:t xml:space="preserve"> </w:t>
      </w:r>
      <w:r>
        <w:rPr>
          <w:color w:val="333333"/>
          <w:spacing w:val="-2"/>
        </w:rPr>
        <w:t>материалов.</w:t>
      </w:r>
    </w:p>
    <w:p w14:paraId="55CD3640">
      <w:pPr>
        <w:pStyle w:val="7"/>
        <w:spacing w:line="274" w:lineRule="exact"/>
        <w:ind w:left="1132"/>
      </w:pPr>
      <w:r>
        <w:rPr>
          <w:color w:val="333333"/>
        </w:rPr>
        <w:t>Бережное,</w:t>
      </w:r>
      <w:r>
        <w:rPr>
          <w:color w:val="333333"/>
          <w:spacing w:val="48"/>
          <w:w w:val="150"/>
        </w:rPr>
        <w:t xml:space="preserve"> </w:t>
      </w:r>
      <w:r>
        <w:rPr>
          <w:color w:val="333333"/>
        </w:rPr>
        <w:t>экономное</w:t>
      </w:r>
      <w:r>
        <w:rPr>
          <w:color w:val="333333"/>
          <w:spacing w:val="52"/>
          <w:w w:val="150"/>
        </w:rPr>
        <w:t xml:space="preserve"> </w:t>
      </w:r>
      <w:r>
        <w:rPr>
          <w:color w:val="333333"/>
        </w:rPr>
        <w:t>и</w:t>
      </w:r>
      <w:r>
        <w:rPr>
          <w:color w:val="333333"/>
          <w:spacing w:val="52"/>
          <w:w w:val="150"/>
        </w:rPr>
        <w:t xml:space="preserve"> </w:t>
      </w:r>
      <w:r>
        <w:rPr>
          <w:color w:val="333333"/>
        </w:rPr>
        <w:t>рациональное</w:t>
      </w:r>
      <w:r>
        <w:rPr>
          <w:color w:val="333333"/>
          <w:spacing w:val="50"/>
          <w:w w:val="150"/>
        </w:rPr>
        <w:t xml:space="preserve"> </w:t>
      </w:r>
      <w:r>
        <w:rPr>
          <w:color w:val="333333"/>
        </w:rPr>
        <w:t>использование</w:t>
      </w:r>
      <w:r>
        <w:rPr>
          <w:color w:val="333333"/>
          <w:spacing w:val="53"/>
          <w:w w:val="150"/>
        </w:rPr>
        <w:t xml:space="preserve"> </w:t>
      </w:r>
      <w:r>
        <w:rPr>
          <w:color w:val="333333"/>
        </w:rPr>
        <w:t>обрабатываемых</w:t>
      </w:r>
      <w:r>
        <w:rPr>
          <w:color w:val="333333"/>
          <w:spacing w:val="56"/>
          <w:w w:val="150"/>
        </w:rPr>
        <w:t xml:space="preserve"> </w:t>
      </w:r>
      <w:r>
        <w:rPr>
          <w:color w:val="333333"/>
          <w:spacing w:val="-2"/>
        </w:rPr>
        <w:t>материалов.</w:t>
      </w:r>
    </w:p>
    <w:p w14:paraId="07B5A884">
      <w:pPr>
        <w:pStyle w:val="7"/>
      </w:pPr>
      <w:r>
        <w:rPr>
          <w:color w:val="333333"/>
        </w:rPr>
        <w:t>Использование</w:t>
      </w:r>
      <w:r>
        <w:rPr>
          <w:color w:val="333333"/>
          <w:spacing w:val="-16"/>
        </w:rPr>
        <w:t xml:space="preserve"> </w:t>
      </w:r>
      <w:r>
        <w:rPr>
          <w:color w:val="333333"/>
        </w:rPr>
        <w:t>конструктивных</w:t>
      </w:r>
      <w:r>
        <w:rPr>
          <w:color w:val="333333"/>
          <w:spacing w:val="-5"/>
        </w:rPr>
        <w:t xml:space="preserve"> </w:t>
      </w:r>
      <w:r>
        <w:rPr>
          <w:color w:val="333333"/>
        </w:rPr>
        <w:t>особенностей</w:t>
      </w:r>
      <w:r>
        <w:rPr>
          <w:color w:val="333333"/>
          <w:spacing w:val="-11"/>
        </w:rPr>
        <w:t xml:space="preserve"> </w:t>
      </w:r>
      <w:r>
        <w:rPr>
          <w:color w:val="333333"/>
        </w:rPr>
        <w:t>материалов</w:t>
      </w:r>
      <w:r>
        <w:rPr>
          <w:color w:val="333333"/>
          <w:spacing w:val="-9"/>
        </w:rPr>
        <w:t xml:space="preserve"> </w:t>
      </w:r>
      <w:r>
        <w:rPr>
          <w:color w:val="333333"/>
        </w:rPr>
        <w:t>при</w:t>
      </w:r>
      <w:r>
        <w:rPr>
          <w:color w:val="333333"/>
          <w:spacing w:val="-9"/>
        </w:rPr>
        <w:t xml:space="preserve"> </w:t>
      </w:r>
      <w:r>
        <w:rPr>
          <w:color w:val="333333"/>
        </w:rPr>
        <w:t>изготовлении</w:t>
      </w:r>
      <w:r>
        <w:rPr>
          <w:color w:val="333333"/>
          <w:spacing w:val="-7"/>
        </w:rPr>
        <w:t xml:space="preserve"> </w:t>
      </w:r>
      <w:r>
        <w:rPr>
          <w:color w:val="333333"/>
          <w:spacing w:val="-2"/>
        </w:rPr>
        <w:t>изделий.</w:t>
      </w:r>
    </w:p>
    <w:p w14:paraId="5FF3F00B">
      <w:pPr>
        <w:pStyle w:val="7"/>
        <w:ind w:right="140" w:firstLine="708"/>
      </w:pPr>
      <w:r>
        <w:rPr>
          <w:color w:val="333333"/>
        </w:rPr>
        <w:t>Общее представление об основных технологических операциях ручной обработки материалов:</w:t>
      </w:r>
      <w:r>
        <w:rPr>
          <w:color w:val="333333"/>
          <w:spacing w:val="-4"/>
        </w:rPr>
        <w:t xml:space="preserve"> </w:t>
      </w:r>
      <w:r>
        <w:rPr>
          <w:color w:val="333333"/>
        </w:rPr>
        <w:t>разметка</w:t>
      </w:r>
      <w:r>
        <w:rPr>
          <w:color w:val="333333"/>
          <w:spacing w:val="-4"/>
        </w:rPr>
        <w:t xml:space="preserve"> </w:t>
      </w:r>
      <w:r>
        <w:rPr>
          <w:color w:val="333333"/>
        </w:rPr>
        <w:t>деталей,</w:t>
      </w:r>
      <w:r>
        <w:rPr>
          <w:color w:val="333333"/>
          <w:spacing w:val="-4"/>
        </w:rPr>
        <w:t xml:space="preserve"> </w:t>
      </w:r>
      <w:r>
        <w:rPr>
          <w:color w:val="333333"/>
        </w:rPr>
        <w:t>выделение</w:t>
      </w:r>
      <w:r>
        <w:rPr>
          <w:color w:val="333333"/>
          <w:spacing w:val="-5"/>
        </w:rPr>
        <w:t xml:space="preserve"> </w:t>
      </w:r>
      <w:r>
        <w:rPr>
          <w:color w:val="333333"/>
        </w:rPr>
        <w:t>деталей,</w:t>
      </w:r>
      <w:r>
        <w:rPr>
          <w:color w:val="333333"/>
          <w:spacing w:val="-4"/>
        </w:rPr>
        <w:t xml:space="preserve"> </w:t>
      </w:r>
      <w:r>
        <w:rPr>
          <w:color w:val="333333"/>
        </w:rPr>
        <w:t>формообразование</w:t>
      </w:r>
      <w:r>
        <w:rPr>
          <w:color w:val="333333"/>
          <w:spacing w:val="-4"/>
        </w:rPr>
        <w:t xml:space="preserve"> </w:t>
      </w:r>
      <w:r>
        <w:rPr>
          <w:color w:val="333333"/>
        </w:rPr>
        <w:t>деталей,</w:t>
      </w:r>
      <w:r>
        <w:rPr>
          <w:color w:val="333333"/>
          <w:spacing w:val="-4"/>
        </w:rPr>
        <w:t xml:space="preserve"> </w:t>
      </w:r>
      <w:r>
        <w:rPr>
          <w:color w:val="333333"/>
        </w:rPr>
        <w:t>сборка</w:t>
      </w:r>
      <w:r>
        <w:rPr>
          <w:color w:val="333333"/>
          <w:spacing w:val="-5"/>
        </w:rPr>
        <w:t xml:space="preserve"> </w:t>
      </w:r>
      <w:r>
        <w:rPr>
          <w:color w:val="333333"/>
        </w:rPr>
        <w:t>изделия, отделка изделия или его деталей.</w:t>
      </w:r>
    </w:p>
    <w:p w14:paraId="67B5182E">
      <w:pPr>
        <w:pStyle w:val="7"/>
        <w:ind w:right="136" w:firstLine="708"/>
      </w:pPr>
      <w:r>
        <w:rPr>
          <w:color w:val="333333"/>
        </w:rPr>
        <w:t>Способы разметки деталей: «на глаз» и «от руки», по шаблону, по линейке (как направляющему</w:t>
      </w:r>
      <w:r>
        <w:rPr>
          <w:color w:val="333333"/>
          <w:spacing w:val="-5"/>
        </w:rPr>
        <w:t xml:space="preserve"> </w:t>
      </w:r>
      <w:r>
        <w:rPr>
          <w:color w:val="333333"/>
        </w:rPr>
        <w:t>инструменту</w:t>
      </w:r>
      <w:r>
        <w:rPr>
          <w:color w:val="333333"/>
          <w:spacing w:val="-3"/>
        </w:rPr>
        <w:t xml:space="preserve"> </w:t>
      </w:r>
      <w:r>
        <w:rPr>
          <w:color w:val="333333"/>
        </w:rPr>
        <w:t>без</w:t>
      </w:r>
      <w:r>
        <w:rPr>
          <w:color w:val="333333"/>
          <w:spacing w:val="-1"/>
        </w:rPr>
        <w:t xml:space="preserve"> </w:t>
      </w:r>
      <w:r>
        <w:rPr>
          <w:color w:val="333333"/>
        </w:rPr>
        <w:t>откладывания</w:t>
      </w:r>
      <w:r>
        <w:rPr>
          <w:color w:val="333333"/>
          <w:spacing w:val="-1"/>
        </w:rPr>
        <w:t xml:space="preserve"> </w:t>
      </w:r>
      <w:r>
        <w:rPr>
          <w:color w:val="333333"/>
        </w:rPr>
        <w:t>размеров)</w:t>
      </w:r>
      <w:r>
        <w:rPr>
          <w:color w:val="333333"/>
          <w:spacing w:val="-1"/>
        </w:rPr>
        <w:t xml:space="preserve"> </w:t>
      </w:r>
      <w:r>
        <w:rPr>
          <w:color w:val="333333"/>
        </w:rPr>
        <w:t>и</w:t>
      </w:r>
      <w:r>
        <w:rPr>
          <w:color w:val="333333"/>
          <w:spacing w:val="-1"/>
        </w:rPr>
        <w:t xml:space="preserve"> </w:t>
      </w:r>
      <w:r>
        <w:rPr>
          <w:color w:val="333333"/>
        </w:rPr>
        <w:t>изготовление</w:t>
      </w:r>
      <w:r>
        <w:rPr>
          <w:color w:val="333333"/>
          <w:spacing w:val="-2"/>
        </w:rPr>
        <w:t xml:space="preserve"> </w:t>
      </w:r>
      <w:r>
        <w:rPr>
          <w:color w:val="333333"/>
        </w:rPr>
        <w:t>изделий с</w:t>
      </w:r>
      <w:r>
        <w:rPr>
          <w:color w:val="333333"/>
          <w:spacing w:val="-3"/>
        </w:rPr>
        <w:t xml:space="preserve"> </w:t>
      </w:r>
      <w:r>
        <w:rPr>
          <w:color w:val="333333"/>
        </w:rPr>
        <w:t>опорой</w:t>
      </w:r>
      <w:r>
        <w:rPr>
          <w:color w:val="333333"/>
          <w:spacing w:val="-1"/>
        </w:rPr>
        <w:t xml:space="preserve"> </w:t>
      </w:r>
      <w:r>
        <w:rPr>
          <w:color w:val="333333"/>
        </w:rPr>
        <w:t>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w:t>
      </w:r>
      <w:r>
        <w:rPr>
          <w:color w:val="333333"/>
          <w:spacing w:val="-4"/>
        </w:rPr>
        <w:t xml:space="preserve"> </w:t>
      </w:r>
      <w:r>
        <w:rPr>
          <w:color w:val="333333"/>
        </w:rPr>
        <w:t>нескольких</w:t>
      </w:r>
      <w:r>
        <w:rPr>
          <w:color w:val="333333"/>
          <w:spacing w:val="-1"/>
        </w:rPr>
        <w:t xml:space="preserve"> </w:t>
      </w:r>
      <w:r>
        <w:rPr>
          <w:color w:val="333333"/>
        </w:rPr>
        <w:t>одинаковых</w:t>
      </w:r>
      <w:r>
        <w:rPr>
          <w:color w:val="333333"/>
          <w:spacing w:val="-1"/>
        </w:rPr>
        <w:t xml:space="preserve"> </w:t>
      </w:r>
      <w:r>
        <w:rPr>
          <w:color w:val="333333"/>
        </w:rPr>
        <w:t>деталей</w:t>
      </w:r>
      <w:r>
        <w:rPr>
          <w:color w:val="333333"/>
          <w:spacing w:val="-2"/>
        </w:rPr>
        <w:t xml:space="preserve"> </w:t>
      </w:r>
      <w:r>
        <w:rPr>
          <w:color w:val="333333"/>
        </w:rPr>
        <w:t>из</w:t>
      </w:r>
      <w:r>
        <w:rPr>
          <w:color w:val="333333"/>
          <w:spacing w:val="-5"/>
        </w:rPr>
        <w:t xml:space="preserve"> </w:t>
      </w:r>
      <w:r>
        <w:rPr>
          <w:color w:val="333333"/>
        </w:rPr>
        <w:t>бумаги.</w:t>
      </w:r>
      <w:r>
        <w:rPr>
          <w:color w:val="333333"/>
          <w:spacing w:val="-3"/>
        </w:rPr>
        <w:t xml:space="preserve"> </w:t>
      </w:r>
      <w:r>
        <w:rPr>
          <w:color w:val="333333"/>
        </w:rPr>
        <w:t>Способы</w:t>
      </w:r>
      <w:r>
        <w:rPr>
          <w:color w:val="333333"/>
          <w:spacing w:val="-3"/>
        </w:rPr>
        <w:t xml:space="preserve"> </w:t>
      </w:r>
      <w:r>
        <w:rPr>
          <w:color w:val="333333"/>
        </w:rPr>
        <w:t>соединения</w:t>
      </w:r>
      <w:r>
        <w:rPr>
          <w:color w:val="333333"/>
          <w:spacing w:val="-2"/>
        </w:rPr>
        <w:t xml:space="preserve"> </w:t>
      </w:r>
      <w:r>
        <w:rPr>
          <w:color w:val="333333"/>
        </w:rPr>
        <w:t>деталей</w:t>
      </w:r>
      <w:r>
        <w:rPr>
          <w:color w:val="333333"/>
          <w:spacing w:val="-2"/>
        </w:rPr>
        <w:t xml:space="preserve"> </w:t>
      </w:r>
      <w:r>
        <w:rPr>
          <w:color w:val="333333"/>
        </w:rPr>
        <w:t>в</w:t>
      </w:r>
      <w:r>
        <w:rPr>
          <w:color w:val="333333"/>
          <w:spacing w:val="-6"/>
        </w:rPr>
        <w:t xml:space="preserve"> </w:t>
      </w:r>
      <w:r>
        <w:rPr>
          <w:color w:val="333333"/>
        </w:rPr>
        <w:t xml:space="preserve">изделии: с помощью пластилина, клея, скручивание, сшивание и другое. Приёмы и правила аккуратной работы с клеем. Отделка изделия или его деталей (окрашивание, вышивка, аппликация и </w:t>
      </w:r>
      <w:r>
        <w:rPr>
          <w:color w:val="333333"/>
          <w:spacing w:val="-2"/>
        </w:rPr>
        <w:t>другое).</w:t>
      </w:r>
    </w:p>
    <w:p w14:paraId="01473330">
      <w:pPr>
        <w:pStyle w:val="7"/>
        <w:ind w:right="139" w:firstLine="708"/>
      </w:pPr>
      <w:r>
        <w:rPr>
          <w:color w:val="333333"/>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w:t>
      </w:r>
      <w:r>
        <w:rPr>
          <w:color w:val="333333"/>
          <w:spacing w:val="-2"/>
        </w:rPr>
        <w:t>использование.</w:t>
      </w:r>
    </w:p>
    <w:p w14:paraId="4CE14095">
      <w:pPr>
        <w:pStyle w:val="7"/>
        <w:ind w:right="138" w:firstLine="708"/>
      </w:pPr>
      <w:r>
        <w:rPr>
          <w:color w:val="333333"/>
        </w:rPr>
        <w:t>Пластические массы, их виды (пластилин, пластика и другое). Приёмы изготовления изделий доступной по сложности формы из них: разметка «на глаз», отделение части (стекой, отрыванием), придание формы.</w:t>
      </w:r>
    </w:p>
    <w:p w14:paraId="6005B27A">
      <w:pPr>
        <w:pStyle w:val="7"/>
        <w:ind w:right="141" w:firstLine="708"/>
      </w:pPr>
      <w:r>
        <w:rPr>
          <w:color w:val="333333"/>
        </w:rPr>
        <w:t>Наиболее распространённые виды бумаги. Их общие свойства. Простейшие способы обработки</w:t>
      </w:r>
      <w:r>
        <w:rPr>
          <w:color w:val="333333"/>
          <w:spacing w:val="-15"/>
        </w:rPr>
        <w:t xml:space="preserve"> </w:t>
      </w:r>
      <w:r>
        <w:rPr>
          <w:color w:val="333333"/>
        </w:rPr>
        <w:t>бумаги</w:t>
      </w:r>
      <w:r>
        <w:rPr>
          <w:color w:val="333333"/>
          <w:spacing w:val="-15"/>
        </w:rPr>
        <w:t xml:space="preserve"> </w:t>
      </w:r>
      <w:r>
        <w:rPr>
          <w:color w:val="333333"/>
        </w:rPr>
        <w:t>различных</w:t>
      </w:r>
      <w:r>
        <w:rPr>
          <w:color w:val="333333"/>
          <w:spacing w:val="-15"/>
        </w:rPr>
        <w:t xml:space="preserve"> </w:t>
      </w:r>
      <w:r>
        <w:rPr>
          <w:color w:val="333333"/>
        </w:rPr>
        <w:t>видов:</w:t>
      </w:r>
      <w:r>
        <w:rPr>
          <w:color w:val="333333"/>
          <w:spacing w:val="-15"/>
        </w:rPr>
        <w:t xml:space="preserve"> </w:t>
      </w:r>
      <w:r>
        <w:rPr>
          <w:color w:val="333333"/>
        </w:rPr>
        <w:t>сгибание</w:t>
      </w:r>
      <w:r>
        <w:rPr>
          <w:color w:val="333333"/>
          <w:spacing w:val="-15"/>
        </w:rPr>
        <w:t xml:space="preserve"> </w:t>
      </w:r>
      <w:r>
        <w:rPr>
          <w:color w:val="333333"/>
        </w:rPr>
        <w:t>и</w:t>
      </w:r>
      <w:r>
        <w:rPr>
          <w:color w:val="333333"/>
          <w:spacing w:val="-15"/>
        </w:rPr>
        <w:t xml:space="preserve"> </w:t>
      </w:r>
      <w:r>
        <w:rPr>
          <w:color w:val="333333"/>
        </w:rPr>
        <w:t>складывание,</w:t>
      </w:r>
      <w:r>
        <w:rPr>
          <w:color w:val="333333"/>
          <w:spacing w:val="-15"/>
        </w:rPr>
        <w:t xml:space="preserve"> </w:t>
      </w:r>
      <w:r>
        <w:rPr>
          <w:color w:val="333333"/>
        </w:rPr>
        <w:t>сминание,</w:t>
      </w:r>
      <w:r>
        <w:rPr>
          <w:color w:val="333333"/>
          <w:spacing w:val="-15"/>
        </w:rPr>
        <w:t xml:space="preserve"> </w:t>
      </w:r>
      <w:r>
        <w:rPr>
          <w:color w:val="333333"/>
        </w:rPr>
        <w:t>обрывание,</w:t>
      </w:r>
      <w:r>
        <w:rPr>
          <w:color w:val="333333"/>
          <w:spacing w:val="-15"/>
        </w:rPr>
        <w:t xml:space="preserve"> </w:t>
      </w:r>
      <w:r>
        <w:rPr>
          <w:color w:val="333333"/>
        </w:rPr>
        <w:t>склеивание и другое. Резание бумаги ножницами. Правила безопасного использования ножниц.</w:t>
      </w:r>
    </w:p>
    <w:p w14:paraId="4E6436D4">
      <w:pPr>
        <w:pStyle w:val="7"/>
        <w:spacing w:before="2"/>
        <w:ind w:right="141" w:firstLine="708"/>
      </w:pPr>
      <w:r>
        <w:rPr>
          <w:color w:val="333333"/>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14:paraId="1C902E92">
      <w:pPr>
        <w:pStyle w:val="7"/>
        <w:ind w:right="144" w:firstLine="708"/>
      </w:pPr>
      <w:r>
        <w:rPr>
          <w:color w:val="333333"/>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14:paraId="3BB3AEAF">
      <w:pPr>
        <w:pStyle w:val="7"/>
        <w:ind w:left="1132"/>
      </w:pPr>
      <w:r>
        <w:rPr>
          <w:color w:val="333333"/>
        </w:rPr>
        <w:t>Использование</w:t>
      </w:r>
      <w:r>
        <w:rPr>
          <w:color w:val="333333"/>
          <w:spacing w:val="-13"/>
        </w:rPr>
        <w:t xml:space="preserve"> </w:t>
      </w:r>
      <w:r>
        <w:rPr>
          <w:color w:val="333333"/>
        </w:rPr>
        <w:t>дополнительных</w:t>
      </w:r>
      <w:r>
        <w:rPr>
          <w:color w:val="333333"/>
          <w:spacing w:val="-8"/>
        </w:rPr>
        <w:t xml:space="preserve"> </w:t>
      </w:r>
      <w:r>
        <w:rPr>
          <w:color w:val="333333"/>
        </w:rPr>
        <w:t>отделочных</w:t>
      </w:r>
      <w:r>
        <w:rPr>
          <w:color w:val="333333"/>
          <w:spacing w:val="-10"/>
        </w:rPr>
        <w:t xml:space="preserve"> </w:t>
      </w:r>
      <w:r>
        <w:rPr>
          <w:color w:val="333333"/>
          <w:spacing w:val="-2"/>
        </w:rPr>
        <w:t>материалов.</w:t>
      </w:r>
    </w:p>
    <w:p w14:paraId="7458D3ED">
      <w:pPr>
        <w:pStyle w:val="7"/>
        <w:spacing w:before="108"/>
        <w:ind w:left="0"/>
        <w:jc w:val="left"/>
      </w:pPr>
    </w:p>
    <w:p w14:paraId="02575322">
      <w:pPr>
        <w:pStyle w:val="3"/>
        <w:ind w:left="1132"/>
        <w:jc w:val="both"/>
      </w:pPr>
      <w:r>
        <w:rPr>
          <w:color w:val="333333"/>
        </w:rPr>
        <w:t>Конструирование</w:t>
      </w:r>
      <w:r>
        <w:rPr>
          <w:color w:val="333333"/>
          <w:spacing w:val="-13"/>
        </w:rPr>
        <w:t xml:space="preserve"> </w:t>
      </w:r>
      <w:r>
        <w:rPr>
          <w:color w:val="333333"/>
        </w:rPr>
        <w:t>и</w:t>
      </w:r>
      <w:r>
        <w:rPr>
          <w:color w:val="333333"/>
          <w:spacing w:val="-7"/>
        </w:rPr>
        <w:t xml:space="preserve"> </w:t>
      </w:r>
      <w:r>
        <w:rPr>
          <w:color w:val="333333"/>
          <w:spacing w:val="-2"/>
        </w:rPr>
        <w:t>моделирование.</w:t>
      </w:r>
    </w:p>
    <w:p w14:paraId="3684B3D7">
      <w:pPr>
        <w:pStyle w:val="7"/>
        <w:ind w:right="142" w:firstLine="708"/>
      </w:pPr>
      <w:r>
        <w:rPr>
          <w:color w:val="333333"/>
        </w:rPr>
        <w:t>Простые и объёмные конструкции из разных материалов (пластические массы, бумага, текстиль</w:t>
      </w:r>
      <w:r>
        <w:rPr>
          <w:color w:val="333333"/>
          <w:spacing w:val="-18"/>
        </w:rPr>
        <w:t xml:space="preserve"> </w:t>
      </w:r>
      <w:r>
        <w:rPr>
          <w:color w:val="333333"/>
        </w:rPr>
        <w:t>и</w:t>
      </w:r>
      <w:r>
        <w:rPr>
          <w:color w:val="333333"/>
          <w:spacing w:val="-14"/>
        </w:rPr>
        <w:t xml:space="preserve"> </w:t>
      </w:r>
      <w:r>
        <w:rPr>
          <w:color w:val="333333"/>
        </w:rPr>
        <w:t>другое)</w:t>
      </w:r>
      <w:r>
        <w:rPr>
          <w:color w:val="333333"/>
          <w:spacing w:val="-13"/>
        </w:rPr>
        <w:t xml:space="preserve"> </w:t>
      </w:r>
      <w:r>
        <w:rPr>
          <w:color w:val="333333"/>
        </w:rPr>
        <w:t>и</w:t>
      </w:r>
      <w:r>
        <w:rPr>
          <w:color w:val="333333"/>
          <w:spacing w:val="-13"/>
        </w:rPr>
        <w:t xml:space="preserve"> </w:t>
      </w:r>
      <w:r>
        <w:rPr>
          <w:color w:val="333333"/>
        </w:rPr>
        <w:t>способы</w:t>
      </w:r>
      <w:r>
        <w:rPr>
          <w:color w:val="333333"/>
          <w:spacing w:val="-15"/>
        </w:rPr>
        <w:t xml:space="preserve"> </w:t>
      </w:r>
      <w:r>
        <w:rPr>
          <w:color w:val="333333"/>
        </w:rPr>
        <w:t>их</w:t>
      </w:r>
      <w:r>
        <w:rPr>
          <w:color w:val="333333"/>
          <w:spacing w:val="-10"/>
        </w:rPr>
        <w:t xml:space="preserve"> </w:t>
      </w:r>
      <w:r>
        <w:rPr>
          <w:color w:val="333333"/>
        </w:rPr>
        <w:t>создания.</w:t>
      </w:r>
      <w:r>
        <w:rPr>
          <w:color w:val="333333"/>
          <w:spacing w:val="-14"/>
        </w:rPr>
        <w:t xml:space="preserve"> </w:t>
      </w:r>
      <w:r>
        <w:rPr>
          <w:color w:val="333333"/>
        </w:rPr>
        <w:t>Общее</w:t>
      </w:r>
      <w:r>
        <w:rPr>
          <w:color w:val="333333"/>
          <w:spacing w:val="-16"/>
        </w:rPr>
        <w:t xml:space="preserve"> </w:t>
      </w:r>
      <w:r>
        <w:rPr>
          <w:color w:val="333333"/>
        </w:rPr>
        <w:t>представление</w:t>
      </w:r>
      <w:r>
        <w:rPr>
          <w:color w:val="333333"/>
          <w:spacing w:val="-14"/>
        </w:rPr>
        <w:t xml:space="preserve"> </w:t>
      </w:r>
      <w:r>
        <w:rPr>
          <w:color w:val="333333"/>
        </w:rPr>
        <w:t>о</w:t>
      </w:r>
      <w:r>
        <w:rPr>
          <w:color w:val="333333"/>
          <w:spacing w:val="-15"/>
        </w:rPr>
        <w:t xml:space="preserve"> </w:t>
      </w:r>
      <w:r>
        <w:rPr>
          <w:color w:val="333333"/>
        </w:rPr>
        <w:t>конструкции</w:t>
      </w:r>
      <w:r>
        <w:rPr>
          <w:color w:val="333333"/>
          <w:spacing w:val="-12"/>
        </w:rPr>
        <w:t xml:space="preserve"> </w:t>
      </w:r>
      <w:r>
        <w:rPr>
          <w:color w:val="333333"/>
        </w:rPr>
        <w:t>изделия,</w:t>
      </w:r>
      <w:r>
        <w:rPr>
          <w:color w:val="333333"/>
          <w:spacing w:val="-14"/>
        </w:rPr>
        <w:t xml:space="preserve"> </w:t>
      </w:r>
      <w:r>
        <w:rPr>
          <w:color w:val="333333"/>
        </w:rPr>
        <w:t>детали</w:t>
      </w:r>
    </w:p>
    <w:p w14:paraId="0B28399D">
      <w:pPr>
        <w:pStyle w:val="7"/>
        <w:spacing w:after="0"/>
        <w:sectPr>
          <w:pgSz w:w="11920" w:h="16850"/>
          <w:pgMar w:top="1080" w:right="708" w:bottom="280" w:left="850" w:header="720" w:footer="720" w:gutter="0"/>
          <w:cols w:space="720" w:num="1"/>
        </w:sectPr>
      </w:pPr>
    </w:p>
    <w:p w14:paraId="29CC77EF">
      <w:pPr>
        <w:pStyle w:val="7"/>
        <w:spacing w:before="70"/>
        <w:ind w:right="138"/>
      </w:pPr>
      <w:r>
        <w:rPr>
          <w:color w:val="333333"/>
        </w:rPr>
        <w:t>и</w:t>
      </w:r>
      <w:r>
        <w:rPr>
          <w:color w:val="333333"/>
          <w:spacing w:val="-15"/>
        </w:rPr>
        <w:t xml:space="preserve"> </w:t>
      </w:r>
      <w:r>
        <w:rPr>
          <w:color w:val="333333"/>
        </w:rPr>
        <w:t>части</w:t>
      </w:r>
      <w:r>
        <w:rPr>
          <w:color w:val="333333"/>
          <w:spacing w:val="-15"/>
        </w:rPr>
        <w:t xml:space="preserve"> </w:t>
      </w:r>
      <w:r>
        <w:rPr>
          <w:color w:val="333333"/>
        </w:rPr>
        <w:t>изделия,</w:t>
      </w:r>
      <w:r>
        <w:rPr>
          <w:color w:val="333333"/>
          <w:spacing w:val="-15"/>
        </w:rPr>
        <w:t xml:space="preserve"> </w:t>
      </w:r>
      <w:r>
        <w:rPr>
          <w:color w:val="333333"/>
        </w:rPr>
        <w:t>их</w:t>
      </w:r>
      <w:r>
        <w:rPr>
          <w:color w:val="333333"/>
          <w:spacing w:val="-15"/>
        </w:rPr>
        <w:t xml:space="preserve"> </w:t>
      </w:r>
      <w:r>
        <w:rPr>
          <w:color w:val="333333"/>
        </w:rPr>
        <w:t>взаимное</w:t>
      </w:r>
      <w:r>
        <w:rPr>
          <w:color w:val="333333"/>
          <w:spacing w:val="-15"/>
        </w:rPr>
        <w:t xml:space="preserve"> </w:t>
      </w:r>
      <w:r>
        <w:rPr>
          <w:color w:val="333333"/>
        </w:rPr>
        <w:t>расположение</w:t>
      </w:r>
      <w:r>
        <w:rPr>
          <w:color w:val="333333"/>
          <w:spacing w:val="-15"/>
        </w:rPr>
        <w:t xml:space="preserve"> </w:t>
      </w:r>
      <w:r>
        <w:rPr>
          <w:color w:val="333333"/>
        </w:rPr>
        <w:t>в</w:t>
      </w:r>
      <w:r>
        <w:rPr>
          <w:color w:val="333333"/>
          <w:spacing w:val="-15"/>
        </w:rPr>
        <w:t xml:space="preserve"> </w:t>
      </w:r>
      <w:r>
        <w:rPr>
          <w:color w:val="333333"/>
        </w:rPr>
        <w:t>общей</w:t>
      </w:r>
      <w:r>
        <w:rPr>
          <w:color w:val="333333"/>
          <w:spacing w:val="-15"/>
        </w:rPr>
        <w:t xml:space="preserve"> </w:t>
      </w:r>
      <w:r>
        <w:rPr>
          <w:color w:val="333333"/>
        </w:rPr>
        <w:t>конструкции.</w:t>
      </w:r>
      <w:r>
        <w:rPr>
          <w:color w:val="333333"/>
          <w:spacing w:val="-15"/>
        </w:rPr>
        <w:t xml:space="preserve"> </w:t>
      </w:r>
      <w:r>
        <w:rPr>
          <w:color w:val="333333"/>
        </w:rPr>
        <w:t>Способы</w:t>
      </w:r>
      <w:r>
        <w:rPr>
          <w:color w:val="333333"/>
          <w:spacing w:val="-15"/>
        </w:rPr>
        <w:t xml:space="preserve"> </w:t>
      </w:r>
      <w:r>
        <w:rPr>
          <w:color w:val="333333"/>
        </w:rPr>
        <w:t>соединения</w:t>
      </w:r>
      <w:r>
        <w:rPr>
          <w:color w:val="333333"/>
          <w:spacing w:val="-15"/>
        </w:rPr>
        <w:t xml:space="preserve"> </w:t>
      </w:r>
      <w:r>
        <w:rPr>
          <w:color w:val="333333"/>
        </w:rPr>
        <w:t>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14:paraId="39CD85C0">
      <w:pPr>
        <w:pStyle w:val="2"/>
        <w:ind w:left="1132"/>
      </w:pPr>
      <w:r>
        <w:rPr>
          <w:color w:val="333333"/>
          <w:spacing w:val="-4"/>
        </w:rPr>
        <w:t>ИКТ.</w:t>
      </w:r>
    </w:p>
    <w:p w14:paraId="3C792F88">
      <w:pPr>
        <w:pStyle w:val="7"/>
        <w:ind w:left="1132"/>
        <w:jc w:val="left"/>
      </w:pPr>
      <w:r>
        <w:rPr>
          <w:color w:val="333333"/>
        </w:rPr>
        <w:t>Демонстрация</w:t>
      </w:r>
      <w:r>
        <w:rPr>
          <w:color w:val="333333"/>
          <w:spacing w:val="-9"/>
        </w:rPr>
        <w:t xml:space="preserve"> </w:t>
      </w:r>
      <w:r>
        <w:rPr>
          <w:color w:val="333333"/>
        </w:rPr>
        <w:t>учителем</w:t>
      </w:r>
      <w:r>
        <w:rPr>
          <w:color w:val="333333"/>
          <w:spacing w:val="-13"/>
        </w:rPr>
        <w:t xml:space="preserve"> </w:t>
      </w:r>
      <w:r>
        <w:rPr>
          <w:color w:val="333333"/>
        </w:rPr>
        <w:t>готовых</w:t>
      </w:r>
      <w:r>
        <w:rPr>
          <w:color w:val="333333"/>
          <w:spacing w:val="-10"/>
        </w:rPr>
        <w:t xml:space="preserve"> </w:t>
      </w:r>
      <w:r>
        <w:rPr>
          <w:color w:val="333333"/>
        </w:rPr>
        <w:t>материалов</w:t>
      </w:r>
      <w:r>
        <w:rPr>
          <w:color w:val="333333"/>
          <w:spacing w:val="-12"/>
        </w:rPr>
        <w:t xml:space="preserve"> </w:t>
      </w:r>
      <w:r>
        <w:rPr>
          <w:color w:val="333333"/>
        </w:rPr>
        <w:t>на</w:t>
      </w:r>
      <w:r>
        <w:rPr>
          <w:color w:val="333333"/>
          <w:spacing w:val="-14"/>
        </w:rPr>
        <w:t xml:space="preserve"> </w:t>
      </w:r>
      <w:r>
        <w:rPr>
          <w:color w:val="333333"/>
        </w:rPr>
        <w:t>информационных</w:t>
      </w:r>
      <w:r>
        <w:rPr>
          <w:color w:val="333333"/>
          <w:spacing w:val="-11"/>
        </w:rPr>
        <w:t xml:space="preserve"> </w:t>
      </w:r>
      <w:r>
        <w:rPr>
          <w:color w:val="333333"/>
        </w:rPr>
        <w:t>носителях. Информация. Виды информации.</w:t>
      </w:r>
    </w:p>
    <w:p w14:paraId="466A8F6B">
      <w:pPr>
        <w:pStyle w:val="2"/>
        <w:spacing w:before="3" w:line="240" w:lineRule="auto"/>
        <w:ind w:right="144" w:firstLine="708"/>
        <w:jc w:val="both"/>
      </w:pPr>
      <w:r>
        <w:rPr>
          <w:color w:val="333333"/>
        </w:rPr>
        <w:t xml:space="preserve">УНИВЕРСАЛЬНЫЕ УЧЕБНЫЕ ДЕЙСТВИЯ (ПРОПЕДЕВТИЧЕСКИЙ </w:t>
      </w:r>
      <w:r>
        <w:rPr>
          <w:color w:val="333333"/>
          <w:spacing w:val="-2"/>
        </w:rPr>
        <w:t>УРОВЕНЬ)</w:t>
      </w:r>
    </w:p>
    <w:p w14:paraId="4DC8ECE8">
      <w:pPr>
        <w:pStyle w:val="7"/>
        <w:ind w:right="143" w:firstLine="708"/>
      </w:pPr>
      <w:r>
        <w:rPr>
          <w:color w:val="333333"/>
        </w:rPr>
        <w:t>Изучение предмета «Труд (технология)»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7BC0F141">
      <w:pPr>
        <w:spacing w:before="0"/>
        <w:ind w:left="424" w:right="144" w:firstLine="708"/>
        <w:jc w:val="both"/>
        <w:rPr>
          <w:sz w:val="24"/>
        </w:rPr>
      </w:pPr>
      <w:r>
        <w:rPr>
          <w:color w:val="333333"/>
          <w:sz w:val="24"/>
        </w:rPr>
        <w:t xml:space="preserve">У обучающегося будут сформированы следующие </w:t>
      </w:r>
      <w:r>
        <w:rPr>
          <w:b/>
          <w:color w:val="333333"/>
          <w:sz w:val="24"/>
        </w:rPr>
        <w:t xml:space="preserve">базовые логические и исследовательские действия </w:t>
      </w:r>
      <w:r>
        <w:rPr>
          <w:color w:val="333333"/>
          <w:sz w:val="24"/>
        </w:rPr>
        <w:t>как часть познавательных универсальных учебных действий:</w:t>
      </w:r>
    </w:p>
    <w:p w14:paraId="1DCF6CD5">
      <w:pPr>
        <w:pStyle w:val="7"/>
        <w:ind w:left="1132" w:right="682"/>
      </w:pPr>
      <w:r>
        <w:rPr>
          <w:color w:val="333333"/>
        </w:rPr>
        <w:t>ориентироваться</w:t>
      </w:r>
      <w:r>
        <w:rPr>
          <w:color w:val="333333"/>
          <w:spacing w:val="-4"/>
        </w:rPr>
        <w:t xml:space="preserve"> </w:t>
      </w:r>
      <w:r>
        <w:rPr>
          <w:color w:val="333333"/>
        </w:rPr>
        <w:t>в</w:t>
      </w:r>
      <w:r>
        <w:rPr>
          <w:color w:val="333333"/>
          <w:spacing w:val="-5"/>
        </w:rPr>
        <w:t xml:space="preserve"> </w:t>
      </w:r>
      <w:r>
        <w:rPr>
          <w:color w:val="333333"/>
        </w:rPr>
        <w:t>терминах,</w:t>
      </w:r>
      <w:r>
        <w:rPr>
          <w:color w:val="333333"/>
          <w:spacing w:val="-4"/>
        </w:rPr>
        <w:t xml:space="preserve"> </w:t>
      </w:r>
      <w:r>
        <w:rPr>
          <w:color w:val="333333"/>
        </w:rPr>
        <w:t>используемых</w:t>
      </w:r>
      <w:r>
        <w:rPr>
          <w:color w:val="333333"/>
          <w:spacing w:val="-3"/>
        </w:rPr>
        <w:t xml:space="preserve"> </w:t>
      </w:r>
      <w:r>
        <w:rPr>
          <w:color w:val="333333"/>
        </w:rPr>
        <w:t>в</w:t>
      </w:r>
      <w:r>
        <w:rPr>
          <w:color w:val="333333"/>
          <w:spacing w:val="-5"/>
        </w:rPr>
        <w:t xml:space="preserve"> </w:t>
      </w:r>
      <w:r>
        <w:rPr>
          <w:color w:val="333333"/>
        </w:rPr>
        <w:t>технологии</w:t>
      </w:r>
      <w:r>
        <w:rPr>
          <w:color w:val="333333"/>
          <w:spacing w:val="-4"/>
        </w:rPr>
        <w:t xml:space="preserve"> </w:t>
      </w:r>
      <w:r>
        <w:rPr>
          <w:color w:val="333333"/>
        </w:rPr>
        <w:t>(в</w:t>
      </w:r>
      <w:r>
        <w:rPr>
          <w:color w:val="333333"/>
          <w:spacing w:val="-5"/>
        </w:rPr>
        <w:t xml:space="preserve"> </w:t>
      </w:r>
      <w:r>
        <w:rPr>
          <w:color w:val="333333"/>
        </w:rPr>
        <w:t>пределах</w:t>
      </w:r>
      <w:r>
        <w:rPr>
          <w:color w:val="333333"/>
          <w:spacing w:val="-5"/>
        </w:rPr>
        <w:t xml:space="preserve"> </w:t>
      </w:r>
      <w:r>
        <w:rPr>
          <w:color w:val="333333"/>
        </w:rPr>
        <w:t>изученного); воспринимать</w:t>
      </w:r>
      <w:r>
        <w:rPr>
          <w:color w:val="333333"/>
          <w:spacing w:val="-2"/>
        </w:rPr>
        <w:t xml:space="preserve"> </w:t>
      </w:r>
      <w:r>
        <w:rPr>
          <w:color w:val="333333"/>
        </w:rPr>
        <w:t>и использовать предложенную инструкцию (устную, графическую);</w:t>
      </w:r>
    </w:p>
    <w:p w14:paraId="00D576EF">
      <w:pPr>
        <w:pStyle w:val="7"/>
        <w:ind w:firstLine="708"/>
        <w:jc w:val="left"/>
      </w:pPr>
      <w:r>
        <w:rPr>
          <w:color w:val="333333"/>
        </w:rPr>
        <w:t>анализировать</w:t>
      </w:r>
      <w:r>
        <w:rPr>
          <w:color w:val="333333"/>
          <w:spacing w:val="-2"/>
        </w:rPr>
        <w:t xml:space="preserve"> </w:t>
      </w:r>
      <w:r>
        <w:rPr>
          <w:color w:val="333333"/>
        </w:rPr>
        <w:t>устройство</w:t>
      </w:r>
      <w:r>
        <w:rPr>
          <w:color w:val="333333"/>
          <w:spacing w:val="-4"/>
        </w:rPr>
        <w:t xml:space="preserve"> </w:t>
      </w:r>
      <w:r>
        <w:rPr>
          <w:color w:val="333333"/>
        </w:rPr>
        <w:t>простых</w:t>
      </w:r>
      <w:r>
        <w:rPr>
          <w:color w:val="333333"/>
          <w:spacing w:val="-5"/>
        </w:rPr>
        <w:t xml:space="preserve"> </w:t>
      </w:r>
      <w:r>
        <w:rPr>
          <w:color w:val="333333"/>
        </w:rPr>
        <w:t>изделий</w:t>
      </w:r>
      <w:r>
        <w:rPr>
          <w:color w:val="333333"/>
          <w:spacing w:val="-4"/>
        </w:rPr>
        <w:t xml:space="preserve"> </w:t>
      </w:r>
      <w:r>
        <w:rPr>
          <w:color w:val="333333"/>
        </w:rPr>
        <w:t>по</w:t>
      </w:r>
      <w:r>
        <w:rPr>
          <w:color w:val="333333"/>
          <w:spacing w:val="-4"/>
        </w:rPr>
        <w:t xml:space="preserve"> </w:t>
      </w:r>
      <w:r>
        <w:rPr>
          <w:color w:val="333333"/>
        </w:rPr>
        <w:t>образцу,</w:t>
      </w:r>
      <w:r>
        <w:rPr>
          <w:color w:val="333333"/>
          <w:spacing w:val="-4"/>
        </w:rPr>
        <w:t xml:space="preserve"> </w:t>
      </w:r>
      <w:r>
        <w:rPr>
          <w:color w:val="333333"/>
        </w:rPr>
        <w:t>рисунку,</w:t>
      </w:r>
      <w:r>
        <w:rPr>
          <w:color w:val="333333"/>
          <w:spacing w:val="-2"/>
        </w:rPr>
        <w:t xml:space="preserve"> </w:t>
      </w:r>
      <w:r>
        <w:rPr>
          <w:color w:val="333333"/>
        </w:rPr>
        <w:t>выделять</w:t>
      </w:r>
      <w:r>
        <w:rPr>
          <w:color w:val="333333"/>
          <w:spacing w:val="-4"/>
        </w:rPr>
        <w:t xml:space="preserve"> </w:t>
      </w:r>
      <w:r>
        <w:rPr>
          <w:color w:val="333333"/>
        </w:rPr>
        <w:t>основные</w:t>
      </w:r>
      <w:r>
        <w:rPr>
          <w:color w:val="333333"/>
          <w:spacing w:val="-6"/>
        </w:rPr>
        <w:t xml:space="preserve"> </w:t>
      </w:r>
      <w:r>
        <w:rPr>
          <w:color w:val="333333"/>
        </w:rPr>
        <w:t>и второстепенные составляющие конструкции;</w:t>
      </w:r>
    </w:p>
    <w:p w14:paraId="3F7B0585">
      <w:pPr>
        <w:pStyle w:val="7"/>
        <w:ind w:firstLine="708"/>
        <w:jc w:val="left"/>
      </w:pPr>
      <w:r>
        <w:rPr>
          <w:color w:val="333333"/>
        </w:rPr>
        <w:t>сравнивать</w:t>
      </w:r>
      <w:r>
        <w:rPr>
          <w:color w:val="333333"/>
          <w:spacing w:val="40"/>
        </w:rPr>
        <w:t xml:space="preserve"> </w:t>
      </w:r>
      <w:r>
        <w:rPr>
          <w:color w:val="333333"/>
        </w:rPr>
        <w:t>отдельные</w:t>
      </w:r>
      <w:r>
        <w:rPr>
          <w:color w:val="333333"/>
          <w:spacing w:val="40"/>
        </w:rPr>
        <w:t xml:space="preserve"> </w:t>
      </w:r>
      <w:r>
        <w:rPr>
          <w:color w:val="333333"/>
        </w:rPr>
        <w:t>изделия</w:t>
      </w:r>
      <w:r>
        <w:rPr>
          <w:color w:val="333333"/>
          <w:spacing w:val="40"/>
        </w:rPr>
        <w:t xml:space="preserve"> </w:t>
      </w:r>
      <w:r>
        <w:rPr>
          <w:color w:val="333333"/>
        </w:rPr>
        <w:t>(конструкции),</w:t>
      </w:r>
      <w:r>
        <w:rPr>
          <w:color w:val="333333"/>
          <w:spacing w:val="40"/>
        </w:rPr>
        <w:t xml:space="preserve"> </w:t>
      </w:r>
      <w:r>
        <w:rPr>
          <w:color w:val="333333"/>
        </w:rPr>
        <w:t>находить</w:t>
      </w:r>
      <w:r>
        <w:rPr>
          <w:color w:val="333333"/>
          <w:spacing w:val="40"/>
        </w:rPr>
        <w:t xml:space="preserve"> </w:t>
      </w:r>
      <w:r>
        <w:rPr>
          <w:color w:val="333333"/>
        </w:rPr>
        <w:t>сходство</w:t>
      </w:r>
      <w:r>
        <w:rPr>
          <w:color w:val="333333"/>
          <w:spacing w:val="40"/>
        </w:rPr>
        <w:t xml:space="preserve"> </w:t>
      </w:r>
      <w:r>
        <w:rPr>
          <w:color w:val="333333"/>
        </w:rPr>
        <w:t>и</w:t>
      </w:r>
      <w:r>
        <w:rPr>
          <w:color w:val="333333"/>
          <w:spacing w:val="40"/>
        </w:rPr>
        <w:t xml:space="preserve"> </w:t>
      </w:r>
      <w:r>
        <w:rPr>
          <w:color w:val="333333"/>
        </w:rPr>
        <w:t>различия</w:t>
      </w:r>
      <w:r>
        <w:rPr>
          <w:color w:val="333333"/>
          <w:spacing w:val="40"/>
        </w:rPr>
        <w:t xml:space="preserve"> </w:t>
      </w:r>
      <w:r>
        <w:rPr>
          <w:color w:val="333333"/>
        </w:rPr>
        <w:t>в</w:t>
      </w:r>
      <w:r>
        <w:rPr>
          <w:color w:val="333333"/>
          <w:spacing w:val="40"/>
        </w:rPr>
        <w:t xml:space="preserve"> </w:t>
      </w:r>
      <w:r>
        <w:rPr>
          <w:color w:val="333333"/>
        </w:rPr>
        <w:t>их</w:t>
      </w:r>
      <w:r>
        <w:rPr>
          <w:color w:val="333333"/>
          <w:spacing w:val="80"/>
          <w:w w:val="150"/>
        </w:rPr>
        <w:t xml:space="preserve"> </w:t>
      </w:r>
      <w:r>
        <w:rPr>
          <w:color w:val="333333"/>
          <w:spacing w:val="-2"/>
        </w:rPr>
        <w:t>устройстве.</w:t>
      </w:r>
    </w:p>
    <w:p w14:paraId="61A43AB7">
      <w:pPr>
        <w:pStyle w:val="7"/>
        <w:tabs>
          <w:tab w:val="left" w:pos="1641"/>
          <w:tab w:val="left" w:pos="3475"/>
          <w:tab w:val="left" w:pos="4402"/>
          <w:tab w:val="left" w:pos="6274"/>
          <w:tab w:val="left" w:pos="7789"/>
          <w:tab w:val="left" w:pos="8792"/>
          <w:tab w:val="left" w:pos="10108"/>
        </w:tabs>
        <w:ind w:right="136" w:firstLine="708"/>
        <w:jc w:val="left"/>
      </w:pPr>
      <w:r>
        <w:rPr>
          <w:color w:val="333333"/>
          <w:spacing w:val="-10"/>
        </w:rPr>
        <w:t>У</w:t>
      </w:r>
      <w:r>
        <w:rPr>
          <w:color w:val="333333"/>
        </w:rPr>
        <w:tab/>
      </w:r>
      <w:r>
        <w:rPr>
          <w:color w:val="333333"/>
          <w:spacing w:val="-2"/>
        </w:rPr>
        <w:t>обучающегося</w:t>
      </w:r>
      <w:r>
        <w:rPr>
          <w:color w:val="333333"/>
        </w:rPr>
        <w:tab/>
      </w:r>
      <w:r>
        <w:rPr>
          <w:color w:val="333333"/>
          <w:spacing w:val="-4"/>
        </w:rPr>
        <w:t>будут</w:t>
      </w:r>
      <w:r>
        <w:rPr>
          <w:color w:val="333333"/>
        </w:rPr>
        <w:tab/>
      </w:r>
      <w:r>
        <w:rPr>
          <w:color w:val="333333"/>
          <w:spacing w:val="-2"/>
        </w:rPr>
        <w:t>сформированы</w:t>
      </w:r>
      <w:r>
        <w:rPr>
          <w:color w:val="333333"/>
        </w:rPr>
        <w:tab/>
      </w:r>
      <w:r>
        <w:rPr>
          <w:color w:val="333333"/>
          <w:spacing w:val="-2"/>
        </w:rPr>
        <w:t>следующие</w:t>
      </w:r>
      <w:r>
        <w:rPr>
          <w:color w:val="333333"/>
        </w:rPr>
        <w:tab/>
      </w:r>
      <w:r>
        <w:rPr>
          <w:color w:val="333333"/>
          <w:spacing w:val="-2"/>
        </w:rPr>
        <w:t>умения</w:t>
      </w:r>
      <w:r>
        <w:rPr>
          <w:color w:val="333333"/>
        </w:rPr>
        <w:tab/>
      </w:r>
      <w:r>
        <w:rPr>
          <w:b/>
          <w:color w:val="333333"/>
          <w:spacing w:val="-2"/>
        </w:rPr>
        <w:t>работать</w:t>
      </w:r>
      <w:r>
        <w:rPr>
          <w:b/>
          <w:color w:val="333333"/>
        </w:rPr>
        <w:tab/>
      </w:r>
      <w:r>
        <w:rPr>
          <w:b/>
          <w:color w:val="333333"/>
          <w:spacing w:val="-10"/>
        </w:rPr>
        <w:t xml:space="preserve">с </w:t>
      </w:r>
      <w:r>
        <w:rPr>
          <w:b/>
          <w:color w:val="333333"/>
        </w:rPr>
        <w:t xml:space="preserve">информацией </w:t>
      </w:r>
      <w:r>
        <w:rPr>
          <w:color w:val="333333"/>
        </w:rPr>
        <w:t>часть познавательных универсальных учебных действий:</w:t>
      </w:r>
    </w:p>
    <w:p w14:paraId="40E88342">
      <w:pPr>
        <w:pStyle w:val="7"/>
        <w:ind w:firstLine="708"/>
        <w:jc w:val="left"/>
      </w:pPr>
      <w:r>
        <w:rPr>
          <w:color w:val="333333"/>
        </w:rPr>
        <w:t>воспринимать</w:t>
      </w:r>
      <w:r>
        <w:rPr>
          <w:color w:val="333333"/>
          <w:spacing w:val="33"/>
        </w:rPr>
        <w:t xml:space="preserve"> </w:t>
      </w:r>
      <w:r>
        <w:rPr>
          <w:color w:val="333333"/>
        </w:rPr>
        <w:t>информацию</w:t>
      </w:r>
      <w:r>
        <w:rPr>
          <w:color w:val="333333"/>
          <w:spacing w:val="36"/>
        </w:rPr>
        <w:t xml:space="preserve"> </w:t>
      </w:r>
      <w:r>
        <w:rPr>
          <w:color w:val="333333"/>
        </w:rPr>
        <w:t>(представленную</w:t>
      </w:r>
      <w:r>
        <w:rPr>
          <w:color w:val="333333"/>
          <w:spacing w:val="38"/>
        </w:rPr>
        <w:t xml:space="preserve"> </w:t>
      </w:r>
      <w:r>
        <w:rPr>
          <w:color w:val="333333"/>
        </w:rPr>
        <w:t>в</w:t>
      </w:r>
      <w:r>
        <w:rPr>
          <w:color w:val="333333"/>
          <w:spacing w:val="35"/>
        </w:rPr>
        <w:t xml:space="preserve"> </w:t>
      </w:r>
      <w:r>
        <w:rPr>
          <w:color w:val="333333"/>
        </w:rPr>
        <w:t>объяснении</w:t>
      </w:r>
      <w:r>
        <w:rPr>
          <w:color w:val="333333"/>
          <w:spacing w:val="38"/>
        </w:rPr>
        <w:t xml:space="preserve"> </w:t>
      </w:r>
      <w:r>
        <w:rPr>
          <w:color w:val="333333"/>
        </w:rPr>
        <w:t>учителя</w:t>
      </w:r>
      <w:r>
        <w:rPr>
          <w:color w:val="333333"/>
          <w:spacing w:val="40"/>
        </w:rPr>
        <w:t xml:space="preserve"> </w:t>
      </w:r>
      <w:r>
        <w:rPr>
          <w:color w:val="333333"/>
        </w:rPr>
        <w:t>или</w:t>
      </w:r>
      <w:r>
        <w:rPr>
          <w:color w:val="333333"/>
          <w:spacing w:val="36"/>
        </w:rPr>
        <w:t xml:space="preserve"> </w:t>
      </w:r>
      <w:r>
        <w:rPr>
          <w:color w:val="333333"/>
        </w:rPr>
        <w:t>в</w:t>
      </w:r>
      <w:r>
        <w:rPr>
          <w:color w:val="333333"/>
          <w:spacing w:val="37"/>
        </w:rPr>
        <w:t xml:space="preserve"> </w:t>
      </w:r>
      <w:r>
        <w:rPr>
          <w:color w:val="333333"/>
        </w:rPr>
        <w:t>учебнике), использовать её в работе;</w:t>
      </w:r>
    </w:p>
    <w:p w14:paraId="4718EC4E">
      <w:pPr>
        <w:pStyle w:val="7"/>
        <w:ind w:firstLine="708"/>
        <w:jc w:val="left"/>
      </w:pPr>
      <w:r>
        <w:rPr>
          <w:color w:val="333333"/>
        </w:rPr>
        <w:t>понимать</w:t>
      </w:r>
      <w:r>
        <w:rPr>
          <w:color w:val="333333"/>
          <w:spacing w:val="33"/>
        </w:rPr>
        <w:t xml:space="preserve"> </w:t>
      </w:r>
      <w:r>
        <w:rPr>
          <w:color w:val="333333"/>
        </w:rPr>
        <w:t>и</w:t>
      </w:r>
      <w:r>
        <w:rPr>
          <w:color w:val="333333"/>
          <w:spacing w:val="36"/>
        </w:rPr>
        <w:t xml:space="preserve"> </w:t>
      </w:r>
      <w:r>
        <w:rPr>
          <w:color w:val="333333"/>
        </w:rPr>
        <w:t>анализировать</w:t>
      </w:r>
      <w:r>
        <w:rPr>
          <w:color w:val="333333"/>
          <w:spacing w:val="36"/>
        </w:rPr>
        <w:t xml:space="preserve"> </w:t>
      </w:r>
      <w:r>
        <w:rPr>
          <w:color w:val="333333"/>
        </w:rPr>
        <w:t>простейшую</w:t>
      </w:r>
      <w:r>
        <w:rPr>
          <w:color w:val="333333"/>
          <w:spacing w:val="38"/>
        </w:rPr>
        <w:t xml:space="preserve"> </w:t>
      </w:r>
      <w:r>
        <w:rPr>
          <w:color w:val="333333"/>
        </w:rPr>
        <w:t>знаково-символическую</w:t>
      </w:r>
      <w:r>
        <w:rPr>
          <w:color w:val="333333"/>
          <w:spacing w:val="36"/>
        </w:rPr>
        <w:t xml:space="preserve"> </w:t>
      </w:r>
      <w:r>
        <w:rPr>
          <w:color w:val="333333"/>
        </w:rPr>
        <w:t>информацию</w:t>
      </w:r>
      <w:r>
        <w:rPr>
          <w:color w:val="333333"/>
          <w:spacing w:val="36"/>
        </w:rPr>
        <w:t xml:space="preserve"> </w:t>
      </w:r>
      <w:r>
        <w:rPr>
          <w:color w:val="333333"/>
        </w:rPr>
        <w:t>(схема, рисунок) и строить работу в соответствии с ней.</w:t>
      </w:r>
    </w:p>
    <w:p w14:paraId="2B871C92">
      <w:pPr>
        <w:pStyle w:val="7"/>
        <w:ind w:firstLine="708"/>
        <w:jc w:val="left"/>
      </w:pPr>
      <w:r>
        <w:rPr>
          <w:color w:val="333333"/>
        </w:rPr>
        <w:t>У</w:t>
      </w:r>
      <w:r>
        <w:rPr>
          <w:color w:val="333333"/>
          <w:spacing w:val="80"/>
        </w:rPr>
        <w:t xml:space="preserve"> </w:t>
      </w:r>
      <w:r>
        <w:rPr>
          <w:color w:val="333333"/>
        </w:rPr>
        <w:t>обучающегося</w:t>
      </w:r>
      <w:r>
        <w:rPr>
          <w:color w:val="333333"/>
          <w:spacing w:val="80"/>
        </w:rPr>
        <w:t xml:space="preserve"> </w:t>
      </w:r>
      <w:r>
        <w:rPr>
          <w:color w:val="333333"/>
        </w:rPr>
        <w:t>будут</w:t>
      </w:r>
      <w:r>
        <w:rPr>
          <w:color w:val="333333"/>
          <w:spacing w:val="80"/>
        </w:rPr>
        <w:t xml:space="preserve"> </w:t>
      </w:r>
      <w:r>
        <w:rPr>
          <w:color w:val="333333"/>
        </w:rPr>
        <w:t>сформированы</w:t>
      </w:r>
      <w:r>
        <w:rPr>
          <w:color w:val="333333"/>
          <w:spacing w:val="80"/>
        </w:rPr>
        <w:t xml:space="preserve"> </w:t>
      </w:r>
      <w:r>
        <w:rPr>
          <w:color w:val="333333"/>
        </w:rPr>
        <w:t>следующие</w:t>
      </w:r>
      <w:r>
        <w:rPr>
          <w:color w:val="333333"/>
          <w:spacing w:val="80"/>
        </w:rPr>
        <w:t xml:space="preserve"> </w:t>
      </w:r>
      <w:r>
        <w:rPr>
          <w:b/>
          <w:color w:val="333333"/>
        </w:rPr>
        <w:t>умения</w:t>
      </w:r>
      <w:r>
        <w:rPr>
          <w:b/>
          <w:color w:val="333333"/>
          <w:spacing w:val="80"/>
        </w:rPr>
        <w:t xml:space="preserve"> </w:t>
      </w:r>
      <w:r>
        <w:rPr>
          <w:b/>
          <w:color w:val="333333"/>
        </w:rPr>
        <w:t>общаться</w:t>
      </w:r>
      <w:r>
        <w:rPr>
          <w:b/>
          <w:color w:val="333333"/>
          <w:spacing w:val="80"/>
        </w:rPr>
        <w:t xml:space="preserve"> </w:t>
      </w:r>
      <w:r>
        <w:rPr>
          <w:color w:val="333333"/>
        </w:rPr>
        <w:t>как</w:t>
      </w:r>
      <w:r>
        <w:rPr>
          <w:color w:val="333333"/>
          <w:spacing w:val="80"/>
        </w:rPr>
        <w:t xml:space="preserve"> </w:t>
      </w:r>
      <w:r>
        <w:rPr>
          <w:color w:val="333333"/>
        </w:rPr>
        <w:t>часть</w:t>
      </w:r>
      <w:r>
        <w:rPr>
          <w:color w:val="333333"/>
          <w:spacing w:val="40"/>
        </w:rPr>
        <w:t xml:space="preserve"> </w:t>
      </w:r>
      <w:r>
        <w:rPr>
          <w:color w:val="333333"/>
        </w:rPr>
        <w:t>коммуникативных универсальных учебных действий:</w:t>
      </w:r>
    </w:p>
    <w:p w14:paraId="36608D11">
      <w:pPr>
        <w:pStyle w:val="7"/>
        <w:ind w:right="141" w:firstLine="708"/>
      </w:pPr>
      <w:r>
        <w:rPr>
          <w:color w:val="333333"/>
        </w:rPr>
        <w:t>участвовать</w:t>
      </w:r>
      <w:r>
        <w:rPr>
          <w:color w:val="333333"/>
          <w:spacing w:val="-2"/>
        </w:rPr>
        <w:t xml:space="preserve"> </w:t>
      </w:r>
      <w:r>
        <w:rPr>
          <w:color w:val="333333"/>
        </w:rPr>
        <w:t>в</w:t>
      </w:r>
      <w:r>
        <w:rPr>
          <w:color w:val="333333"/>
          <w:spacing w:val="-5"/>
        </w:rPr>
        <w:t xml:space="preserve"> </w:t>
      </w:r>
      <w:r>
        <w:rPr>
          <w:color w:val="333333"/>
        </w:rPr>
        <w:t>коллективном</w:t>
      </w:r>
      <w:r>
        <w:rPr>
          <w:color w:val="333333"/>
          <w:spacing w:val="-4"/>
        </w:rPr>
        <w:t xml:space="preserve"> </w:t>
      </w:r>
      <w:r>
        <w:rPr>
          <w:color w:val="333333"/>
        </w:rPr>
        <w:t>обсуждении:</w:t>
      </w:r>
      <w:r>
        <w:rPr>
          <w:color w:val="333333"/>
          <w:spacing w:val="-3"/>
        </w:rPr>
        <w:t xml:space="preserve"> </w:t>
      </w:r>
      <w:r>
        <w:rPr>
          <w:color w:val="333333"/>
        </w:rPr>
        <w:t>высказывать</w:t>
      </w:r>
      <w:r>
        <w:rPr>
          <w:color w:val="333333"/>
          <w:spacing w:val="-2"/>
        </w:rPr>
        <w:t xml:space="preserve"> </w:t>
      </w:r>
      <w:r>
        <w:rPr>
          <w:color w:val="333333"/>
        </w:rPr>
        <w:t>собственное</w:t>
      </w:r>
      <w:r>
        <w:rPr>
          <w:color w:val="333333"/>
          <w:spacing w:val="-5"/>
        </w:rPr>
        <w:t xml:space="preserve"> </w:t>
      </w:r>
      <w:r>
        <w:rPr>
          <w:color w:val="333333"/>
        </w:rPr>
        <w:t>мнение,</w:t>
      </w:r>
      <w:r>
        <w:rPr>
          <w:color w:val="333333"/>
          <w:spacing w:val="-3"/>
        </w:rPr>
        <w:t xml:space="preserve"> </w:t>
      </w:r>
      <w:r>
        <w:rPr>
          <w:color w:val="333333"/>
        </w:rPr>
        <w:t>отвечать</w:t>
      </w:r>
      <w:r>
        <w:rPr>
          <w:color w:val="333333"/>
          <w:spacing w:val="-3"/>
        </w:rPr>
        <w:t xml:space="preserve"> </w:t>
      </w:r>
      <w:r>
        <w:rPr>
          <w:color w:val="333333"/>
        </w:rPr>
        <w:t>на вопросы, выполнять правила этики общения: уважительное отношение к одноклассникам, внимание к мнению другого;</w:t>
      </w:r>
    </w:p>
    <w:p w14:paraId="3E6CB550">
      <w:pPr>
        <w:pStyle w:val="7"/>
        <w:ind w:right="140" w:firstLine="708"/>
      </w:pPr>
      <w:r>
        <w:rPr>
          <w:color w:val="333333"/>
        </w:rPr>
        <w:t>строить несложные высказывания, сообщения в устной форме (по содержанию изученных тем).</w:t>
      </w:r>
    </w:p>
    <w:p w14:paraId="7A4DB949">
      <w:pPr>
        <w:spacing w:before="0"/>
        <w:ind w:left="424" w:right="140" w:firstLine="708"/>
        <w:jc w:val="both"/>
        <w:rPr>
          <w:sz w:val="24"/>
        </w:rPr>
      </w:pPr>
      <w:r>
        <w:rPr>
          <w:color w:val="333333"/>
          <w:sz w:val="24"/>
        </w:rPr>
        <w:t>У обучающегося будут сформированы следующие умения с</w:t>
      </w:r>
      <w:r>
        <w:rPr>
          <w:b/>
          <w:color w:val="333333"/>
          <w:sz w:val="24"/>
        </w:rPr>
        <w:t xml:space="preserve">амоорганизации и самоконтроля </w:t>
      </w:r>
      <w:r>
        <w:rPr>
          <w:color w:val="333333"/>
          <w:sz w:val="24"/>
        </w:rPr>
        <w:t>как часть регулятивных универсальных учебных действий:</w:t>
      </w:r>
    </w:p>
    <w:p w14:paraId="309C05FE">
      <w:pPr>
        <w:pStyle w:val="7"/>
        <w:ind w:right="147" w:firstLine="708"/>
        <w:jc w:val="right"/>
      </w:pPr>
      <w:r>
        <w:rPr>
          <w:color w:val="333333"/>
        </w:rPr>
        <w:t>принимать</w:t>
      </w:r>
      <w:r>
        <w:rPr>
          <w:color w:val="333333"/>
          <w:spacing w:val="40"/>
        </w:rPr>
        <w:t xml:space="preserve"> </w:t>
      </w:r>
      <w:r>
        <w:rPr>
          <w:color w:val="333333"/>
        </w:rPr>
        <w:t>и</w:t>
      </w:r>
      <w:r>
        <w:rPr>
          <w:color w:val="333333"/>
          <w:spacing w:val="40"/>
        </w:rPr>
        <w:t xml:space="preserve"> </w:t>
      </w:r>
      <w:r>
        <w:rPr>
          <w:color w:val="333333"/>
        </w:rPr>
        <w:t>удерживать</w:t>
      </w:r>
      <w:r>
        <w:rPr>
          <w:color w:val="333333"/>
          <w:spacing w:val="40"/>
        </w:rPr>
        <w:t xml:space="preserve"> </w:t>
      </w:r>
      <w:r>
        <w:rPr>
          <w:color w:val="333333"/>
        </w:rPr>
        <w:t>в</w:t>
      </w:r>
      <w:r>
        <w:rPr>
          <w:color w:val="333333"/>
          <w:spacing w:val="40"/>
        </w:rPr>
        <w:t xml:space="preserve"> </w:t>
      </w:r>
      <w:r>
        <w:rPr>
          <w:color w:val="333333"/>
        </w:rPr>
        <w:t>процессе</w:t>
      </w:r>
      <w:r>
        <w:rPr>
          <w:color w:val="333333"/>
          <w:spacing w:val="40"/>
        </w:rPr>
        <w:t xml:space="preserve"> </w:t>
      </w:r>
      <w:r>
        <w:rPr>
          <w:color w:val="333333"/>
        </w:rPr>
        <w:t>деятельности</w:t>
      </w:r>
      <w:r>
        <w:rPr>
          <w:color w:val="333333"/>
          <w:spacing w:val="40"/>
        </w:rPr>
        <w:t xml:space="preserve"> </w:t>
      </w:r>
      <w:r>
        <w:rPr>
          <w:color w:val="333333"/>
        </w:rPr>
        <w:t>предложенную</w:t>
      </w:r>
      <w:r>
        <w:rPr>
          <w:color w:val="333333"/>
          <w:spacing w:val="40"/>
        </w:rPr>
        <w:t xml:space="preserve"> </w:t>
      </w:r>
      <w:r>
        <w:rPr>
          <w:color w:val="333333"/>
        </w:rPr>
        <w:t>учебную</w:t>
      </w:r>
      <w:r>
        <w:rPr>
          <w:color w:val="333333"/>
          <w:spacing w:val="40"/>
        </w:rPr>
        <w:t xml:space="preserve"> </w:t>
      </w:r>
      <w:r>
        <w:rPr>
          <w:color w:val="333333"/>
        </w:rPr>
        <w:t>задачу; действовать</w:t>
      </w:r>
      <w:r>
        <w:rPr>
          <w:color w:val="333333"/>
          <w:spacing w:val="40"/>
        </w:rPr>
        <w:t xml:space="preserve"> </w:t>
      </w:r>
      <w:r>
        <w:rPr>
          <w:color w:val="333333"/>
        </w:rPr>
        <w:t>по</w:t>
      </w:r>
      <w:r>
        <w:rPr>
          <w:color w:val="333333"/>
          <w:spacing w:val="40"/>
        </w:rPr>
        <w:t xml:space="preserve"> </w:t>
      </w:r>
      <w:r>
        <w:rPr>
          <w:color w:val="333333"/>
        </w:rPr>
        <w:t>плану,</w:t>
      </w:r>
      <w:r>
        <w:rPr>
          <w:color w:val="333333"/>
          <w:spacing w:val="40"/>
        </w:rPr>
        <w:t xml:space="preserve"> </w:t>
      </w:r>
      <w:r>
        <w:rPr>
          <w:color w:val="333333"/>
        </w:rPr>
        <w:t>предложенному</w:t>
      </w:r>
      <w:r>
        <w:rPr>
          <w:color w:val="333333"/>
          <w:spacing w:val="40"/>
        </w:rPr>
        <w:t xml:space="preserve"> </w:t>
      </w:r>
      <w:r>
        <w:rPr>
          <w:color w:val="333333"/>
        </w:rPr>
        <w:t>учителем,</w:t>
      </w:r>
      <w:r>
        <w:rPr>
          <w:color w:val="333333"/>
          <w:spacing w:val="40"/>
        </w:rPr>
        <w:t xml:space="preserve"> </w:t>
      </w:r>
      <w:r>
        <w:rPr>
          <w:color w:val="333333"/>
        </w:rPr>
        <w:t>работать</w:t>
      </w:r>
      <w:r>
        <w:rPr>
          <w:color w:val="333333"/>
          <w:spacing w:val="40"/>
        </w:rPr>
        <w:t xml:space="preserve"> </w:t>
      </w:r>
      <w:r>
        <w:rPr>
          <w:color w:val="333333"/>
        </w:rPr>
        <w:t>с</w:t>
      </w:r>
      <w:r>
        <w:rPr>
          <w:color w:val="333333"/>
          <w:spacing w:val="40"/>
        </w:rPr>
        <w:t xml:space="preserve"> </w:t>
      </w:r>
      <w:r>
        <w:rPr>
          <w:color w:val="333333"/>
        </w:rPr>
        <w:t>опорой на</w:t>
      </w:r>
      <w:r>
        <w:rPr>
          <w:color w:val="333333"/>
          <w:spacing w:val="40"/>
        </w:rPr>
        <w:t xml:space="preserve"> </w:t>
      </w:r>
      <w:r>
        <w:rPr>
          <w:color w:val="333333"/>
        </w:rPr>
        <w:t>графическую инструкцию</w:t>
      </w:r>
      <w:r>
        <w:rPr>
          <w:color w:val="333333"/>
          <w:spacing w:val="78"/>
          <w:w w:val="150"/>
        </w:rPr>
        <w:t xml:space="preserve"> </w:t>
      </w:r>
      <w:r>
        <w:rPr>
          <w:color w:val="333333"/>
        </w:rPr>
        <w:t>учебника,</w:t>
      </w:r>
      <w:r>
        <w:rPr>
          <w:color w:val="333333"/>
          <w:spacing w:val="75"/>
          <w:w w:val="150"/>
        </w:rPr>
        <w:t xml:space="preserve"> </w:t>
      </w:r>
      <w:r>
        <w:rPr>
          <w:color w:val="333333"/>
        </w:rPr>
        <w:t>принимать</w:t>
      </w:r>
      <w:r>
        <w:rPr>
          <w:color w:val="333333"/>
          <w:spacing w:val="77"/>
          <w:w w:val="150"/>
        </w:rPr>
        <w:t xml:space="preserve"> </w:t>
      </w:r>
      <w:r>
        <w:rPr>
          <w:color w:val="333333"/>
        </w:rPr>
        <w:t>участие</w:t>
      </w:r>
      <w:r>
        <w:rPr>
          <w:color w:val="333333"/>
          <w:spacing w:val="74"/>
          <w:w w:val="150"/>
        </w:rPr>
        <w:t xml:space="preserve"> </w:t>
      </w:r>
      <w:r>
        <w:rPr>
          <w:color w:val="333333"/>
        </w:rPr>
        <w:t>в</w:t>
      </w:r>
      <w:r>
        <w:rPr>
          <w:color w:val="333333"/>
          <w:spacing w:val="75"/>
          <w:w w:val="150"/>
        </w:rPr>
        <w:t xml:space="preserve"> </w:t>
      </w:r>
      <w:r>
        <w:rPr>
          <w:color w:val="333333"/>
        </w:rPr>
        <w:t>коллективном</w:t>
      </w:r>
      <w:r>
        <w:rPr>
          <w:color w:val="333333"/>
          <w:spacing w:val="72"/>
          <w:w w:val="150"/>
        </w:rPr>
        <w:t xml:space="preserve"> </w:t>
      </w:r>
      <w:r>
        <w:rPr>
          <w:color w:val="333333"/>
        </w:rPr>
        <w:t>построении</w:t>
      </w:r>
      <w:r>
        <w:rPr>
          <w:color w:val="333333"/>
          <w:spacing w:val="74"/>
          <w:w w:val="150"/>
        </w:rPr>
        <w:t xml:space="preserve"> </w:t>
      </w:r>
      <w:r>
        <w:rPr>
          <w:color w:val="333333"/>
        </w:rPr>
        <w:t>простого</w:t>
      </w:r>
      <w:r>
        <w:rPr>
          <w:color w:val="333333"/>
          <w:spacing w:val="73"/>
          <w:w w:val="150"/>
        </w:rPr>
        <w:t xml:space="preserve"> </w:t>
      </w:r>
      <w:r>
        <w:rPr>
          <w:color w:val="333333"/>
          <w:spacing w:val="-2"/>
        </w:rPr>
        <w:t>плана</w:t>
      </w:r>
    </w:p>
    <w:p w14:paraId="6F0B34D3">
      <w:pPr>
        <w:pStyle w:val="7"/>
        <w:spacing w:line="274" w:lineRule="exact"/>
        <w:jc w:val="left"/>
      </w:pPr>
      <w:r>
        <w:rPr>
          <w:color w:val="333333"/>
          <w:spacing w:val="-2"/>
        </w:rPr>
        <w:t>действий;</w:t>
      </w:r>
    </w:p>
    <w:p w14:paraId="791A403C">
      <w:pPr>
        <w:pStyle w:val="7"/>
        <w:ind w:right="149" w:firstLine="708"/>
      </w:pPr>
      <w:r>
        <w:rPr>
          <w:color w:val="333333"/>
        </w:rPr>
        <w:t>понимать и принимать критерии оценки качества работы, руководствоваться ими в процессе анализа и оценки выполненных работ;</w:t>
      </w:r>
    </w:p>
    <w:p w14:paraId="0A9CD440">
      <w:pPr>
        <w:pStyle w:val="7"/>
        <w:ind w:right="139" w:firstLine="708"/>
      </w:pPr>
      <w:r>
        <w:rPr>
          <w:color w:val="333333"/>
        </w:rPr>
        <w:t>организовывать свою деятельность: производить подготовку к уроку рабочего места, поддерживать</w:t>
      </w:r>
      <w:r>
        <w:rPr>
          <w:color w:val="333333"/>
          <w:spacing w:val="-15"/>
        </w:rPr>
        <w:t xml:space="preserve"> </w:t>
      </w:r>
      <w:r>
        <w:rPr>
          <w:color w:val="333333"/>
        </w:rPr>
        <w:t>на</w:t>
      </w:r>
      <w:r>
        <w:rPr>
          <w:color w:val="333333"/>
          <w:spacing w:val="-15"/>
        </w:rPr>
        <w:t xml:space="preserve"> </w:t>
      </w:r>
      <w:r>
        <w:rPr>
          <w:color w:val="333333"/>
        </w:rPr>
        <w:t>нём</w:t>
      </w:r>
      <w:r>
        <w:rPr>
          <w:color w:val="333333"/>
          <w:spacing w:val="-14"/>
        </w:rPr>
        <w:t xml:space="preserve"> </w:t>
      </w:r>
      <w:r>
        <w:rPr>
          <w:color w:val="333333"/>
        </w:rPr>
        <w:t>порядок</w:t>
      </w:r>
      <w:r>
        <w:rPr>
          <w:color w:val="333333"/>
          <w:spacing w:val="-14"/>
        </w:rPr>
        <w:t xml:space="preserve"> </w:t>
      </w:r>
      <w:r>
        <w:rPr>
          <w:color w:val="333333"/>
        </w:rPr>
        <w:t>в</w:t>
      </w:r>
      <w:r>
        <w:rPr>
          <w:color w:val="333333"/>
          <w:spacing w:val="-14"/>
        </w:rPr>
        <w:t xml:space="preserve"> </w:t>
      </w:r>
      <w:r>
        <w:rPr>
          <w:color w:val="333333"/>
        </w:rPr>
        <w:t>течение</w:t>
      </w:r>
      <w:r>
        <w:rPr>
          <w:color w:val="333333"/>
          <w:spacing w:val="-13"/>
        </w:rPr>
        <w:t xml:space="preserve"> </w:t>
      </w:r>
      <w:r>
        <w:rPr>
          <w:color w:val="333333"/>
        </w:rPr>
        <w:t>урока,</w:t>
      </w:r>
      <w:r>
        <w:rPr>
          <w:color w:val="333333"/>
          <w:spacing w:val="-11"/>
        </w:rPr>
        <w:t xml:space="preserve"> </w:t>
      </w:r>
      <w:r>
        <w:rPr>
          <w:color w:val="333333"/>
        </w:rPr>
        <w:t>производить</w:t>
      </w:r>
      <w:r>
        <w:rPr>
          <w:color w:val="333333"/>
          <w:spacing w:val="-12"/>
        </w:rPr>
        <w:t xml:space="preserve"> </w:t>
      </w:r>
      <w:r>
        <w:rPr>
          <w:color w:val="333333"/>
        </w:rPr>
        <w:t>необходимую</w:t>
      </w:r>
      <w:r>
        <w:rPr>
          <w:color w:val="333333"/>
          <w:spacing w:val="-7"/>
        </w:rPr>
        <w:t xml:space="preserve"> </w:t>
      </w:r>
      <w:r>
        <w:rPr>
          <w:color w:val="333333"/>
        </w:rPr>
        <w:t>уборку</w:t>
      </w:r>
      <w:r>
        <w:rPr>
          <w:color w:val="333333"/>
          <w:spacing w:val="-15"/>
        </w:rPr>
        <w:t xml:space="preserve"> </w:t>
      </w:r>
      <w:r>
        <w:rPr>
          <w:color w:val="333333"/>
        </w:rPr>
        <w:t>по</w:t>
      </w:r>
      <w:r>
        <w:rPr>
          <w:color w:val="333333"/>
          <w:spacing w:val="-13"/>
        </w:rPr>
        <w:t xml:space="preserve"> </w:t>
      </w:r>
      <w:r>
        <w:rPr>
          <w:color w:val="333333"/>
        </w:rPr>
        <w:t xml:space="preserve">окончании </w:t>
      </w:r>
      <w:r>
        <w:rPr>
          <w:color w:val="333333"/>
          <w:spacing w:val="-2"/>
        </w:rPr>
        <w:t>работы;</w:t>
      </w:r>
    </w:p>
    <w:p w14:paraId="0F389F8D">
      <w:pPr>
        <w:pStyle w:val="7"/>
        <w:ind w:left="1132"/>
      </w:pPr>
      <w:r>
        <w:rPr>
          <w:color w:val="333333"/>
        </w:rPr>
        <w:t>выполнять</w:t>
      </w:r>
      <w:r>
        <w:rPr>
          <w:color w:val="333333"/>
          <w:spacing w:val="-11"/>
        </w:rPr>
        <w:t xml:space="preserve"> </w:t>
      </w:r>
      <w:r>
        <w:rPr>
          <w:color w:val="333333"/>
        </w:rPr>
        <w:t>несложные</w:t>
      </w:r>
      <w:r>
        <w:rPr>
          <w:color w:val="333333"/>
          <w:spacing w:val="-6"/>
        </w:rPr>
        <w:t xml:space="preserve"> </w:t>
      </w:r>
      <w:r>
        <w:rPr>
          <w:color w:val="333333"/>
        </w:rPr>
        <w:t>действия</w:t>
      </w:r>
      <w:r>
        <w:rPr>
          <w:color w:val="333333"/>
          <w:spacing w:val="-5"/>
        </w:rPr>
        <w:t xml:space="preserve"> </w:t>
      </w:r>
      <w:r>
        <w:rPr>
          <w:color w:val="333333"/>
        </w:rPr>
        <w:t>контроля</w:t>
      </w:r>
      <w:r>
        <w:rPr>
          <w:color w:val="333333"/>
          <w:spacing w:val="-8"/>
        </w:rPr>
        <w:t xml:space="preserve"> </w:t>
      </w:r>
      <w:r>
        <w:rPr>
          <w:color w:val="333333"/>
        </w:rPr>
        <w:t>и</w:t>
      </w:r>
      <w:r>
        <w:rPr>
          <w:color w:val="333333"/>
          <w:spacing w:val="-5"/>
        </w:rPr>
        <w:t xml:space="preserve"> </w:t>
      </w:r>
      <w:r>
        <w:rPr>
          <w:color w:val="333333"/>
        </w:rPr>
        <w:t>оценки</w:t>
      </w:r>
      <w:r>
        <w:rPr>
          <w:color w:val="333333"/>
          <w:spacing w:val="-7"/>
        </w:rPr>
        <w:t xml:space="preserve"> </w:t>
      </w:r>
      <w:r>
        <w:rPr>
          <w:color w:val="333333"/>
        </w:rPr>
        <w:t>по</w:t>
      </w:r>
      <w:r>
        <w:rPr>
          <w:color w:val="333333"/>
          <w:spacing w:val="-5"/>
        </w:rPr>
        <w:t xml:space="preserve"> </w:t>
      </w:r>
      <w:r>
        <w:rPr>
          <w:color w:val="333333"/>
        </w:rPr>
        <w:t>предложенным</w:t>
      </w:r>
      <w:r>
        <w:rPr>
          <w:color w:val="333333"/>
          <w:spacing w:val="-5"/>
        </w:rPr>
        <w:t xml:space="preserve"> </w:t>
      </w:r>
      <w:r>
        <w:rPr>
          <w:color w:val="333333"/>
          <w:spacing w:val="-2"/>
        </w:rPr>
        <w:t>критериям.</w:t>
      </w:r>
    </w:p>
    <w:p w14:paraId="6253CACC">
      <w:pPr>
        <w:spacing w:before="0"/>
        <w:ind w:left="1132" w:right="0" w:firstLine="0"/>
        <w:jc w:val="both"/>
        <w:rPr>
          <w:sz w:val="24"/>
        </w:rPr>
      </w:pPr>
      <w:r>
        <w:rPr>
          <w:b/>
          <w:color w:val="333333"/>
          <w:sz w:val="24"/>
        </w:rPr>
        <w:t>Совместная</w:t>
      </w:r>
      <w:r>
        <w:rPr>
          <w:b/>
          <w:color w:val="333333"/>
          <w:spacing w:val="-11"/>
          <w:sz w:val="24"/>
        </w:rPr>
        <w:t xml:space="preserve"> </w:t>
      </w:r>
      <w:r>
        <w:rPr>
          <w:b/>
          <w:color w:val="333333"/>
          <w:sz w:val="24"/>
        </w:rPr>
        <w:t>деятельность</w:t>
      </w:r>
      <w:r>
        <w:rPr>
          <w:b/>
          <w:color w:val="333333"/>
          <w:spacing w:val="-8"/>
          <w:sz w:val="24"/>
        </w:rPr>
        <w:t xml:space="preserve"> </w:t>
      </w:r>
      <w:r>
        <w:rPr>
          <w:color w:val="333333"/>
          <w:sz w:val="24"/>
        </w:rPr>
        <w:t>способствует</w:t>
      </w:r>
      <w:r>
        <w:rPr>
          <w:color w:val="333333"/>
          <w:spacing w:val="-9"/>
          <w:sz w:val="24"/>
        </w:rPr>
        <w:t xml:space="preserve"> </w:t>
      </w:r>
      <w:r>
        <w:rPr>
          <w:color w:val="333333"/>
          <w:sz w:val="24"/>
        </w:rPr>
        <w:t xml:space="preserve">формированию </w:t>
      </w:r>
      <w:r>
        <w:rPr>
          <w:color w:val="333333"/>
          <w:spacing w:val="-2"/>
          <w:sz w:val="24"/>
        </w:rPr>
        <w:t>умений:</w:t>
      </w:r>
    </w:p>
    <w:p w14:paraId="0F27C2A6">
      <w:pPr>
        <w:pStyle w:val="7"/>
        <w:ind w:right="141" w:firstLine="708"/>
      </w:pPr>
      <w:r>
        <w:rPr>
          <w:color w:val="333333"/>
        </w:rPr>
        <w:t>проявлять положительное отношение к включению в совместную работу, к простым видам сотрудничества;</w:t>
      </w:r>
    </w:p>
    <w:p w14:paraId="38287DEE">
      <w:pPr>
        <w:pStyle w:val="7"/>
        <w:ind w:right="141" w:firstLine="708"/>
      </w:pPr>
      <w:r>
        <w:rPr>
          <w:color w:val="333333"/>
        </w:rPr>
        <w:t>принимать участие в парных, групповых, коллективных видах работы, в процессе изготовления изделий осуществлять элементарное сотрудничество.</w:t>
      </w:r>
    </w:p>
    <w:p w14:paraId="54DB95B5">
      <w:pPr>
        <w:pStyle w:val="7"/>
        <w:spacing w:after="0"/>
        <w:sectPr>
          <w:pgSz w:w="11920" w:h="16850"/>
          <w:pgMar w:top="1080" w:right="708" w:bottom="280" w:left="850" w:header="720" w:footer="720" w:gutter="0"/>
          <w:cols w:space="720" w:num="1"/>
        </w:sectPr>
      </w:pPr>
    </w:p>
    <w:p w14:paraId="3B70FEA9">
      <w:pPr>
        <w:pStyle w:val="2"/>
        <w:numPr>
          <w:ilvl w:val="0"/>
          <w:numId w:val="19"/>
        </w:numPr>
        <w:tabs>
          <w:tab w:val="left" w:pos="604"/>
        </w:tabs>
        <w:spacing w:before="75" w:after="0" w:line="240" w:lineRule="auto"/>
        <w:ind w:left="604" w:right="0" w:hanging="180"/>
        <w:jc w:val="left"/>
      </w:pPr>
      <w:r>
        <w:rPr>
          <w:color w:val="333333"/>
        </w:rPr>
        <w:t>КЛАСС</w:t>
      </w:r>
      <w:r>
        <w:rPr>
          <w:color w:val="333333"/>
          <w:spacing w:val="-4"/>
        </w:rPr>
        <w:t xml:space="preserve"> </w:t>
      </w:r>
      <w:r>
        <w:rPr>
          <w:color w:val="333333"/>
        </w:rPr>
        <w:t>–</w:t>
      </w:r>
      <w:r>
        <w:rPr>
          <w:color w:val="333333"/>
          <w:spacing w:val="-1"/>
        </w:rPr>
        <w:t xml:space="preserve"> </w:t>
      </w:r>
      <w:r>
        <w:rPr>
          <w:color w:val="333333"/>
        </w:rPr>
        <w:t xml:space="preserve">34 </w:t>
      </w:r>
      <w:r>
        <w:rPr>
          <w:color w:val="333333"/>
          <w:spacing w:val="-4"/>
        </w:rPr>
        <w:t>ЧАСА</w:t>
      </w:r>
    </w:p>
    <w:p w14:paraId="29E3DCA0">
      <w:pPr>
        <w:pStyle w:val="3"/>
        <w:spacing w:before="243"/>
        <w:ind w:left="1132"/>
        <w:jc w:val="both"/>
      </w:pPr>
      <w:r>
        <w:rPr>
          <w:color w:val="333333"/>
        </w:rPr>
        <w:t>Технологии,</w:t>
      </w:r>
      <w:r>
        <w:rPr>
          <w:color w:val="333333"/>
          <w:spacing w:val="-10"/>
        </w:rPr>
        <w:t xml:space="preserve"> </w:t>
      </w:r>
      <w:r>
        <w:rPr>
          <w:color w:val="333333"/>
        </w:rPr>
        <w:t>профессии</w:t>
      </w:r>
      <w:r>
        <w:rPr>
          <w:color w:val="333333"/>
          <w:spacing w:val="-7"/>
        </w:rPr>
        <w:t xml:space="preserve"> </w:t>
      </w:r>
      <w:r>
        <w:rPr>
          <w:color w:val="333333"/>
        </w:rPr>
        <w:t>и</w:t>
      </w:r>
      <w:r>
        <w:rPr>
          <w:color w:val="333333"/>
          <w:spacing w:val="-7"/>
        </w:rPr>
        <w:t xml:space="preserve"> </w:t>
      </w:r>
      <w:r>
        <w:rPr>
          <w:color w:val="333333"/>
          <w:spacing w:val="-2"/>
        </w:rPr>
        <w:t>производства.</w:t>
      </w:r>
    </w:p>
    <w:p w14:paraId="10E9EBC3">
      <w:pPr>
        <w:pStyle w:val="7"/>
        <w:ind w:right="134" w:firstLine="708"/>
      </w:pPr>
      <w:r>
        <w:rPr>
          <w:color w:val="333333"/>
        </w:rPr>
        <w:t>Рукотворный</w:t>
      </w:r>
      <w:r>
        <w:rPr>
          <w:color w:val="333333"/>
          <w:spacing w:val="-15"/>
        </w:rPr>
        <w:t xml:space="preserve"> </w:t>
      </w:r>
      <w:r>
        <w:rPr>
          <w:color w:val="333333"/>
        </w:rPr>
        <w:t>мир</w:t>
      </w:r>
      <w:r>
        <w:rPr>
          <w:color w:val="333333"/>
          <w:spacing w:val="-15"/>
        </w:rPr>
        <w:t xml:space="preserve"> </w:t>
      </w:r>
      <w:r>
        <w:rPr>
          <w:color w:val="333333"/>
        </w:rPr>
        <w:t>–</w:t>
      </w:r>
      <w:r>
        <w:rPr>
          <w:color w:val="333333"/>
          <w:spacing w:val="-15"/>
        </w:rPr>
        <w:t xml:space="preserve"> </w:t>
      </w:r>
      <w:r>
        <w:rPr>
          <w:color w:val="333333"/>
        </w:rPr>
        <w:t>результат</w:t>
      </w:r>
      <w:r>
        <w:rPr>
          <w:color w:val="333333"/>
          <w:spacing w:val="-15"/>
        </w:rPr>
        <w:t xml:space="preserve"> </w:t>
      </w:r>
      <w:r>
        <w:rPr>
          <w:color w:val="333333"/>
        </w:rPr>
        <w:t>труда</w:t>
      </w:r>
      <w:r>
        <w:rPr>
          <w:color w:val="333333"/>
          <w:spacing w:val="-15"/>
        </w:rPr>
        <w:t xml:space="preserve"> </w:t>
      </w:r>
      <w:r>
        <w:rPr>
          <w:color w:val="333333"/>
        </w:rPr>
        <w:t>человека.</w:t>
      </w:r>
      <w:r>
        <w:rPr>
          <w:color w:val="333333"/>
          <w:spacing w:val="-14"/>
        </w:rPr>
        <w:t xml:space="preserve"> </w:t>
      </w:r>
      <w:r>
        <w:rPr>
          <w:color w:val="333333"/>
        </w:rPr>
        <w:t>Элементарные</w:t>
      </w:r>
      <w:r>
        <w:rPr>
          <w:color w:val="333333"/>
          <w:spacing w:val="-15"/>
        </w:rPr>
        <w:t xml:space="preserve"> </w:t>
      </w:r>
      <w:r>
        <w:rPr>
          <w:color w:val="333333"/>
        </w:rPr>
        <w:t>представления</w:t>
      </w:r>
      <w:r>
        <w:rPr>
          <w:color w:val="333333"/>
          <w:spacing w:val="-15"/>
        </w:rPr>
        <w:t xml:space="preserve"> </w:t>
      </w:r>
      <w:r>
        <w:rPr>
          <w:color w:val="333333"/>
        </w:rPr>
        <w:t>об</w:t>
      </w:r>
      <w:r>
        <w:rPr>
          <w:color w:val="333333"/>
          <w:spacing w:val="-15"/>
        </w:rPr>
        <w:t xml:space="preserve"> </w:t>
      </w:r>
      <w:r>
        <w:rPr>
          <w:color w:val="333333"/>
        </w:rPr>
        <w:t>основном принципе</w:t>
      </w:r>
      <w:r>
        <w:rPr>
          <w:color w:val="333333"/>
          <w:spacing w:val="-14"/>
        </w:rPr>
        <w:t xml:space="preserve"> </w:t>
      </w:r>
      <w:r>
        <w:rPr>
          <w:color w:val="333333"/>
        </w:rPr>
        <w:t>создания</w:t>
      </w:r>
      <w:r>
        <w:rPr>
          <w:color w:val="333333"/>
          <w:spacing w:val="-13"/>
        </w:rPr>
        <w:t xml:space="preserve"> </w:t>
      </w:r>
      <w:r>
        <w:rPr>
          <w:color w:val="333333"/>
        </w:rPr>
        <w:t>мира</w:t>
      </w:r>
      <w:r>
        <w:rPr>
          <w:color w:val="333333"/>
          <w:spacing w:val="-15"/>
        </w:rPr>
        <w:t xml:space="preserve"> </w:t>
      </w:r>
      <w:r>
        <w:rPr>
          <w:color w:val="333333"/>
        </w:rPr>
        <w:t>вещей:</w:t>
      </w:r>
      <w:r>
        <w:rPr>
          <w:color w:val="333333"/>
          <w:spacing w:val="-13"/>
        </w:rPr>
        <w:t xml:space="preserve"> </w:t>
      </w:r>
      <w:r>
        <w:rPr>
          <w:color w:val="333333"/>
        </w:rPr>
        <w:t>прочность</w:t>
      </w:r>
      <w:r>
        <w:rPr>
          <w:color w:val="333333"/>
          <w:spacing w:val="-15"/>
        </w:rPr>
        <w:t xml:space="preserve"> </w:t>
      </w:r>
      <w:r>
        <w:rPr>
          <w:color w:val="333333"/>
        </w:rPr>
        <w:t>конструкции,</w:t>
      </w:r>
      <w:r>
        <w:rPr>
          <w:color w:val="333333"/>
          <w:spacing w:val="-10"/>
        </w:rPr>
        <w:t xml:space="preserve"> </w:t>
      </w:r>
      <w:r>
        <w:rPr>
          <w:color w:val="333333"/>
        </w:rPr>
        <w:t>удобство</w:t>
      </w:r>
      <w:r>
        <w:rPr>
          <w:color w:val="333333"/>
          <w:spacing w:val="-14"/>
        </w:rPr>
        <w:t xml:space="preserve"> </w:t>
      </w:r>
      <w:r>
        <w:rPr>
          <w:color w:val="333333"/>
        </w:rPr>
        <w:t>использования,</w:t>
      </w:r>
      <w:r>
        <w:rPr>
          <w:color w:val="333333"/>
          <w:spacing w:val="-15"/>
        </w:rPr>
        <w:t xml:space="preserve"> </w:t>
      </w:r>
      <w:r>
        <w:rPr>
          <w:color w:val="333333"/>
        </w:rPr>
        <w:t>эстетическая выразительность.</w:t>
      </w:r>
      <w:r>
        <w:rPr>
          <w:color w:val="333333"/>
          <w:spacing w:val="-13"/>
        </w:rPr>
        <w:t xml:space="preserve"> </w:t>
      </w:r>
      <w:r>
        <w:rPr>
          <w:color w:val="333333"/>
        </w:rPr>
        <w:t>Средства</w:t>
      </w:r>
      <w:r>
        <w:rPr>
          <w:color w:val="333333"/>
          <w:spacing w:val="-15"/>
        </w:rPr>
        <w:t xml:space="preserve"> </w:t>
      </w:r>
      <w:r>
        <w:rPr>
          <w:color w:val="333333"/>
        </w:rPr>
        <w:t>художественной</w:t>
      </w:r>
      <w:r>
        <w:rPr>
          <w:color w:val="333333"/>
          <w:spacing w:val="-11"/>
        </w:rPr>
        <w:t xml:space="preserve"> </w:t>
      </w:r>
      <w:r>
        <w:rPr>
          <w:color w:val="333333"/>
        </w:rPr>
        <w:t>выразительности</w:t>
      </w:r>
      <w:r>
        <w:rPr>
          <w:color w:val="333333"/>
          <w:spacing w:val="-11"/>
        </w:rPr>
        <w:t xml:space="preserve"> </w:t>
      </w:r>
      <w:r>
        <w:rPr>
          <w:color w:val="333333"/>
        </w:rPr>
        <w:t>(композиция,</w:t>
      </w:r>
      <w:r>
        <w:rPr>
          <w:color w:val="333333"/>
          <w:spacing w:val="-13"/>
        </w:rPr>
        <w:t xml:space="preserve"> </w:t>
      </w:r>
      <w:r>
        <w:rPr>
          <w:color w:val="333333"/>
        </w:rPr>
        <w:t>цвет,</w:t>
      </w:r>
      <w:r>
        <w:rPr>
          <w:color w:val="333333"/>
          <w:spacing w:val="-11"/>
        </w:rPr>
        <w:t xml:space="preserve"> </w:t>
      </w:r>
      <w:r>
        <w:rPr>
          <w:color w:val="333333"/>
        </w:rPr>
        <w:t>тон</w:t>
      </w:r>
      <w:r>
        <w:rPr>
          <w:color w:val="333333"/>
          <w:spacing w:val="-10"/>
        </w:rPr>
        <w:t xml:space="preserve"> </w:t>
      </w:r>
      <w:r>
        <w:rPr>
          <w:color w:val="333333"/>
        </w:rPr>
        <w:t>и</w:t>
      </w:r>
      <w:r>
        <w:rPr>
          <w:color w:val="333333"/>
          <w:spacing w:val="-13"/>
        </w:rPr>
        <w:t xml:space="preserve"> </w:t>
      </w:r>
      <w:r>
        <w:rPr>
          <w:color w:val="333333"/>
        </w:rPr>
        <w:t xml:space="preserve">другие).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w:t>
      </w:r>
      <w:r>
        <w:rPr>
          <w:color w:val="333333"/>
          <w:spacing w:val="-2"/>
        </w:rPr>
        <w:t>процесса.</w:t>
      </w:r>
    </w:p>
    <w:p w14:paraId="63456C71">
      <w:pPr>
        <w:pStyle w:val="7"/>
        <w:ind w:right="148" w:firstLine="708"/>
      </w:pPr>
      <w:r>
        <w:rPr>
          <w:color w:val="333333"/>
        </w:rPr>
        <w:t>Традиции и современность. Новая жизнь древних профессий. Совершенствование их технологических процессов. Мир профессий. Мастера и их профессии, правила мастера. Культурные традиции. Техника на службе человека.</w:t>
      </w:r>
    </w:p>
    <w:p w14:paraId="520CFD71">
      <w:pPr>
        <w:pStyle w:val="7"/>
        <w:ind w:right="138" w:firstLine="708"/>
      </w:pPr>
      <w:r>
        <w:rPr>
          <w:color w:val="333333"/>
        </w:rPr>
        <w:t>Элементарная</w:t>
      </w:r>
      <w:r>
        <w:rPr>
          <w:color w:val="333333"/>
          <w:spacing w:val="-1"/>
        </w:rPr>
        <w:t xml:space="preserve"> </w:t>
      </w:r>
      <w:r>
        <w:rPr>
          <w:color w:val="333333"/>
        </w:rPr>
        <w:t>творческая</w:t>
      </w:r>
      <w:r>
        <w:rPr>
          <w:color w:val="333333"/>
          <w:spacing w:val="-1"/>
        </w:rPr>
        <w:t xml:space="preserve"> </w:t>
      </w:r>
      <w:r>
        <w:rPr>
          <w:color w:val="333333"/>
        </w:rPr>
        <w:t>и</w:t>
      </w:r>
      <w:r>
        <w:rPr>
          <w:color w:val="333333"/>
          <w:spacing w:val="-1"/>
        </w:rPr>
        <w:t xml:space="preserve"> </w:t>
      </w:r>
      <w:r>
        <w:rPr>
          <w:color w:val="333333"/>
        </w:rPr>
        <w:t>проектная</w:t>
      </w:r>
      <w:r>
        <w:rPr>
          <w:color w:val="333333"/>
          <w:spacing w:val="-1"/>
        </w:rPr>
        <w:t xml:space="preserve"> </w:t>
      </w:r>
      <w:r>
        <w:rPr>
          <w:color w:val="333333"/>
        </w:rPr>
        <w:t>деятельность (создание</w:t>
      </w:r>
      <w:r>
        <w:rPr>
          <w:color w:val="333333"/>
          <w:spacing w:val="-4"/>
        </w:rPr>
        <w:t xml:space="preserve"> </w:t>
      </w:r>
      <w:r>
        <w:rPr>
          <w:color w:val="333333"/>
        </w:rPr>
        <w:t>замысла, его</w:t>
      </w:r>
      <w:r>
        <w:rPr>
          <w:color w:val="333333"/>
          <w:spacing w:val="-2"/>
        </w:rPr>
        <w:t xml:space="preserve"> </w:t>
      </w:r>
      <w:r>
        <w:rPr>
          <w:color w:val="333333"/>
        </w:rPr>
        <w:t>детализация и воплощение). Несложные коллективные, групповые проекты.</w:t>
      </w:r>
    </w:p>
    <w:p w14:paraId="264DF945">
      <w:pPr>
        <w:pStyle w:val="3"/>
        <w:spacing w:before="3"/>
        <w:ind w:left="1132"/>
        <w:jc w:val="both"/>
      </w:pPr>
      <w:r>
        <w:rPr>
          <w:color w:val="333333"/>
        </w:rPr>
        <w:t>Технологии</w:t>
      </w:r>
      <w:r>
        <w:rPr>
          <w:color w:val="333333"/>
          <w:spacing w:val="-11"/>
        </w:rPr>
        <w:t xml:space="preserve"> </w:t>
      </w:r>
      <w:r>
        <w:rPr>
          <w:color w:val="333333"/>
        </w:rPr>
        <w:t>ручной</w:t>
      </w:r>
      <w:r>
        <w:rPr>
          <w:color w:val="333333"/>
          <w:spacing w:val="-9"/>
        </w:rPr>
        <w:t xml:space="preserve"> </w:t>
      </w:r>
      <w:r>
        <w:rPr>
          <w:color w:val="333333"/>
        </w:rPr>
        <w:t>обработки</w:t>
      </w:r>
      <w:r>
        <w:rPr>
          <w:color w:val="333333"/>
          <w:spacing w:val="-9"/>
        </w:rPr>
        <w:t xml:space="preserve"> </w:t>
      </w:r>
      <w:r>
        <w:rPr>
          <w:color w:val="333333"/>
          <w:spacing w:val="-2"/>
        </w:rPr>
        <w:t>материалов.</w:t>
      </w:r>
    </w:p>
    <w:p w14:paraId="0EB57016">
      <w:pPr>
        <w:pStyle w:val="7"/>
        <w:ind w:right="144" w:firstLine="708"/>
      </w:pPr>
      <w:r>
        <w:rPr>
          <w:color w:val="333333"/>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14:paraId="15E1F2CB">
      <w:pPr>
        <w:pStyle w:val="7"/>
        <w:ind w:right="140" w:firstLine="708"/>
      </w:pPr>
      <w:r>
        <w:rPr>
          <w:color w:val="333333"/>
        </w:rPr>
        <w:t>Знание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другое),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14:paraId="5AB82E71">
      <w:pPr>
        <w:pStyle w:val="7"/>
        <w:ind w:right="148" w:firstLine="708"/>
      </w:pPr>
      <w:r>
        <w:rPr>
          <w:color w:val="333333"/>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инструментами (циркуль).</w:t>
      </w:r>
    </w:p>
    <w:p w14:paraId="5872E51B">
      <w:pPr>
        <w:pStyle w:val="7"/>
        <w:ind w:right="136" w:firstLine="708"/>
      </w:pPr>
      <w:r>
        <w:rPr>
          <w:color w:val="333333"/>
        </w:rPr>
        <w:t>Технология обработки бумаги и картона. Назначение линий чертежа (контур, линия разреза,</w:t>
      </w:r>
      <w:r>
        <w:rPr>
          <w:color w:val="333333"/>
          <w:spacing w:val="-4"/>
        </w:rPr>
        <w:t xml:space="preserve"> </w:t>
      </w:r>
      <w:r>
        <w:rPr>
          <w:color w:val="333333"/>
        </w:rPr>
        <w:t>сгиба,</w:t>
      </w:r>
      <w:r>
        <w:rPr>
          <w:color w:val="333333"/>
          <w:spacing w:val="-4"/>
        </w:rPr>
        <w:t xml:space="preserve"> </w:t>
      </w:r>
      <w:r>
        <w:rPr>
          <w:color w:val="333333"/>
        </w:rPr>
        <w:t>выносная,</w:t>
      </w:r>
      <w:r>
        <w:rPr>
          <w:color w:val="333333"/>
          <w:spacing w:val="-3"/>
        </w:rPr>
        <w:t xml:space="preserve"> </w:t>
      </w:r>
      <w:r>
        <w:rPr>
          <w:color w:val="333333"/>
        </w:rPr>
        <w:t>размерная).</w:t>
      </w:r>
      <w:r>
        <w:rPr>
          <w:color w:val="333333"/>
          <w:spacing w:val="-3"/>
        </w:rPr>
        <w:t xml:space="preserve"> </w:t>
      </w:r>
      <w:r>
        <w:rPr>
          <w:color w:val="333333"/>
        </w:rPr>
        <w:t>Чтение</w:t>
      </w:r>
      <w:r>
        <w:rPr>
          <w:color w:val="333333"/>
          <w:spacing w:val="-3"/>
        </w:rPr>
        <w:t xml:space="preserve"> </w:t>
      </w:r>
      <w:r>
        <w:rPr>
          <w:color w:val="333333"/>
        </w:rPr>
        <w:t>условных</w:t>
      </w:r>
      <w:r>
        <w:rPr>
          <w:color w:val="333333"/>
          <w:spacing w:val="-3"/>
        </w:rPr>
        <w:t xml:space="preserve"> </w:t>
      </w:r>
      <w:r>
        <w:rPr>
          <w:color w:val="333333"/>
        </w:rPr>
        <w:t>графических</w:t>
      </w:r>
      <w:r>
        <w:rPr>
          <w:color w:val="333333"/>
          <w:spacing w:val="-2"/>
        </w:rPr>
        <w:t xml:space="preserve"> </w:t>
      </w:r>
      <w:r>
        <w:rPr>
          <w:color w:val="333333"/>
        </w:rPr>
        <w:t>изображений.</w:t>
      </w:r>
      <w:r>
        <w:rPr>
          <w:color w:val="333333"/>
          <w:spacing w:val="-3"/>
        </w:rPr>
        <w:t xml:space="preserve"> </w:t>
      </w:r>
      <w:r>
        <w:rPr>
          <w:color w:val="333333"/>
        </w:rPr>
        <w:t>Построение прямоугольника</w:t>
      </w:r>
      <w:r>
        <w:rPr>
          <w:color w:val="333333"/>
          <w:spacing w:val="-1"/>
        </w:rPr>
        <w:t xml:space="preserve"> </w:t>
      </w:r>
      <w:r>
        <w:rPr>
          <w:color w:val="333333"/>
        </w:rPr>
        <w:t>от</w:t>
      </w:r>
      <w:r>
        <w:rPr>
          <w:color w:val="333333"/>
          <w:spacing w:val="-1"/>
        </w:rPr>
        <w:t xml:space="preserve"> </w:t>
      </w:r>
      <w:r>
        <w:rPr>
          <w:color w:val="333333"/>
        </w:rPr>
        <w:t>двух прямых углов</w:t>
      </w:r>
      <w:r>
        <w:rPr>
          <w:color w:val="333333"/>
          <w:spacing w:val="-4"/>
        </w:rPr>
        <w:t xml:space="preserve"> </w:t>
      </w:r>
      <w:r>
        <w:rPr>
          <w:color w:val="333333"/>
        </w:rPr>
        <w:t>(от</w:t>
      </w:r>
      <w:r>
        <w:rPr>
          <w:color w:val="333333"/>
          <w:spacing w:val="-1"/>
        </w:rPr>
        <w:t xml:space="preserve"> </w:t>
      </w:r>
      <w:r>
        <w:rPr>
          <w:color w:val="333333"/>
        </w:rPr>
        <w:t>одного</w:t>
      </w:r>
      <w:r>
        <w:rPr>
          <w:color w:val="333333"/>
          <w:spacing w:val="-1"/>
        </w:rPr>
        <w:t xml:space="preserve"> </w:t>
      </w:r>
      <w:r>
        <w:rPr>
          <w:color w:val="333333"/>
        </w:rPr>
        <w:t>прямого угла).</w:t>
      </w:r>
      <w:r>
        <w:rPr>
          <w:color w:val="333333"/>
          <w:spacing w:val="-1"/>
        </w:rPr>
        <w:t xml:space="preserve"> </w:t>
      </w:r>
      <w:r>
        <w:rPr>
          <w:color w:val="333333"/>
        </w:rPr>
        <w:t>Разметка</w:t>
      </w:r>
      <w:r>
        <w:rPr>
          <w:color w:val="333333"/>
          <w:spacing w:val="-1"/>
        </w:rPr>
        <w:t xml:space="preserve"> </w:t>
      </w:r>
      <w:r>
        <w:rPr>
          <w:color w:val="333333"/>
        </w:rPr>
        <w:t>деталей с</w:t>
      </w:r>
      <w:r>
        <w:rPr>
          <w:color w:val="333333"/>
          <w:spacing w:val="-2"/>
        </w:rPr>
        <w:t xml:space="preserve"> </w:t>
      </w:r>
      <w:r>
        <w:rPr>
          <w:color w:val="333333"/>
        </w:rPr>
        <w:t>опорой на простейший чертёж, эскиз. Изготовление изделий по рисунку, простейшему чертежу или эскизу,</w:t>
      </w:r>
      <w:r>
        <w:rPr>
          <w:color w:val="333333"/>
          <w:spacing w:val="-8"/>
        </w:rPr>
        <w:t xml:space="preserve"> </w:t>
      </w:r>
      <w:r>
        <w:rPr>
          <w:color w:val="333333"/>
        </w:rPr>
        <w:t>схеме.</w:t>
      </w:r>
      <w:r>
        <w:rPr>
          <w:color w:val="333333"/>
          <w:spacing w:val="-6"/>
        </w:rPr>
        <w:t xml:space="preserve"> </w:t>
      </w:r>
      <w:r>
        <w:rPr>
          <w:color w:val="333333"/>
        </w:rPr>
        <w:t>Использование</w:t>
      </w:r>
      <w:r>
        <w:rPr>
          <w:color w:val="333333"/>
          <w:spacing w:val="-8"/>
        </w:rPr>
        <w:t xml:space="preserve"> </w:t>
      </w:r>
      <w:r>
        <w:rPr>
          <w:color w:val="333333"/>
        </w:rPr>
        <w:t>измерений,</w:t>
      </w:r>
      <w:r>
        <w:rPr>
          <w:color w:val="333333"/>
          <w:spacing w:val="-7"/>
        </w:rPr>
        <w:t xml:space="preserve"> </w:t>
      </w:r>
      <w:r>
        <w:rPr>
          <w:color w:val="333333"/>
        </w:rPr>
        <w:t>вычислений</w:t>
      </w:r>
      <w:r>
        <w:rPr>
          <w:color w:val="333333"/>
          <w:spacing w:val="-7"/>
        </w:rPr>
        <w:t xml:space="preserve"> </w:t>
      </w:r>
      <w:r>
        <w:rPr>
          <w:color w:val="333333"/>
        </w:rPr>
        <w:t>и</w:t>
      </w:r>
      <w:r>
        <w:rPr>
          <w:color w:val="333333"/>
          <w:spacing w:val="-10"/>
        </w:rPr>
        <w:t xml:space="preserve"> </w:t>
      </w:r>
      <w:r>
        <w:rPr>
          <w:color w:val="333333"/>
        </w:rPr>
        <w:t>построений</w:t>
      </w:r>
      <w:r>
        <w:rPr>
          <w:color w:val="333333"/>
          <w:spacing w:val="-8"/>
        </w:rPr>
        <w:t xml:space="preserve"> </w:t>
      </w:r>
      <w:r>
        <w:rPr>
          <w:color w:val="333333"/>
        </w:rPr>
        <w:t>для</w:t>
      </w:r>
      <w:r>
        <w:rPr>
          <w:color w:val="333333"/>
          <w:spacing w:val="-8"/>
        </w:rPr>
        <w:t xml:space="preserve"> </w:t>
      </w:r>
      <w:r>
        <w:rPr>
          <w:color w:val="333333"/>
        </w:rPr>
        <w:t>решения</w:t>
      </w:r>
      <w:r>
        <w:rPr>
          <w:color w:val="333333"/>
          <w:spacing w:val="-10"/>
        </w:rPr>
        <w:t xml:space="preserve"> </w:t>
      </w:r>
      <w:r>
        <w:rPr>
          <w:color w:val="333333"/>
        </w:rPr>
        <w:t>практических задач.</w:t>
      </w:r>
      <w:r>
        <w:rPr>
          <w:color w:val="333333"/>
          <w:spacing w:val="-8"/>
        </w:rPr>
        <w:t xml:space="preserve"> </w:t>
      </w:r>
      <w:r>
        <w:rPr>
          <w:color w:val="333333"/>
        </w:rPr>
        <w:t>Сгибание</w:t>
      </w:r>
      <w:r>
        <w:rPr>
          <w:color w:val="333333"/>
          <w:spacing w:val="-11"/>
        </w:rPr>
        <w:t xml:space="preserve"> </w:t>
      </w:r>
      <w:r>
        <w:rPr>
          <w:color w:val="333333"/>
        </w:rPr>
        <w:t>и</w:t>
      </w:r>
      <w:r>
        <w:rPr>
          <w:color w:val="333333"/>
          <w:spacing w:val="-10"/>
        </w:rPr>
        <w:t xml:space="preserve"> </w:t>
      </w:r>
      <w:r>
        <w:rPr>
          <w:color w:val="333333"/>
        </w:rPr>
        <w:t>складывание</w:t>
      </w:r>
      <w:r>
        <w:rPr>
          <w:color w:val="333333"/>
          <w:spacing w:val="-10"/>
        </w:rPr>
        <w:t xml:space="preserve"> </w:t>
      </w:r>
      <w:r>
        <w:rPr>
          <w:color w:val="333333"/>
        </w:rPr>
        <w:t>тонкого</w:t>
      </w:r>
      <w:r>
        <w:rPr>
          <w:color w:val="333333"/>
          <w:spacing w:val="-10"/>
        </w:rPr>
        <w:t xml:space="preserve"> </w:t>
      </w:r>
      <w:r>
        <w:rPr>
          <w:color w:val="333333"/>
        </w:rPr>
        <w:t>картона</w:t>
      </w:r>
      <w:r>
        <w:rPr>
          <w:color w:val="333333"/>
          <w:spacing w:val="-11"/>
        </w:rPr>
        <w:t xml:space="preserve"> </w:t>
      </w:r>
      <w:r>
        <w:rPr>
          <w:color w:val="333333"/>
        </w:rPr>
        <w:t>и</w:t>
      </w:r>
      <w:r>
        <w:rPr>
          <w:color w:val="333333"/>
          <w:spacing w:val="-10"/>
        </w:rPr>
        <w:t xml:space="preserve"> </w:t>
      </w:r>
      <w:r>
        <w:rPr>
          <w:color w:val="333333"/>
        </w:rPr>
        <w:t>плотных</w:t>
      </w:r>
      <w:r>
        <w:rPr>
          <w:color w:val="333333"/>
          <w:spacing w:val="-5"/>
        </w:rPr>
        <w:t xml:space="preserve"> </w:t>
      </w:r>
      <w:r>
        <w:rPr>
          <w:color w:val="333333"/>
        </w:rPr>
        <w:t>видов</w:t>
      </w:r>
      <w:r>
        <w:rPr>
          <w:color w:val="333333"/>
          <w:spacing w:val="-8"/>
        </w:rPr>
        <w:t xml:space="preserve"> </w:t>
      </w:r>
      <w:r>
        <w:rPr>
          <w:color w:val="333333"/>
        </w:rPr>
        <w:t>бумаги</w:t>
      </w:r>
      <w:r>
        <w:rPr>
          <w:color w:val="333333"/>
          <w:spacing w:val="-9"/>
        </w:rPr>
        <w:t xml:space="preserve"> </w:t>
      </w:r>
      <w:r>
        <w:rPr>
          <w:color w:val="333333"/>
        </w:rPr>
        <w:t>–</w:t>
      </w:r>
      <w:r>
        <w:rPr>
          <w:color w:val="333333"/>
          <w:spacing w:val="-11"/>
        </w:rPr>
        <w:t xml:space="preserve"> </w:t>
      </w:r>
      <w:r>
        <w:rPr>
          <w:color w:val="333333"/>
        </w:rPr>
        <w:t>биговка.</w:t>
      </w:r>
      <w:r>
        <w:rPr>
          <w:color w:val="333333"/>
          <w:spacing w:val="-8"/>
        </w:rPr>
        <w:t xml:space="preserve"> </w:t>
      </w:r>
      <w:r>
        <w:rPr>
          <w:color w:val="333333"/>
        </w:rPr>
        <w:t>Подвижное соединение деталей на проволоку, толстую нитку.</w:t>
      </w:r>
    </w:p>
    <w:p w14:paraId="01EF1DC5">
      <w:pPr>
        <w:pStyle w:val="7"/>
        <w:ind w:right="137" w:firstLine="708"/>
      </w:pPr>
      <w:r>
        <w:rPr>
          <w:color w:val="333333"/>
        </w:rPr>
        <w:t>Технология обработки текстильных материалов. Строение ткани (поперечное и продольное</w:t>
      </w:r>
      <w:r>
        <w:rPr>
          <w:color w:val="333333"/>
          <w:spacing w:val="-2"/>
        </w:rPr>
        <w:t xml:space="preserve"> </w:t>
      </w:r>
      <w:r>
        <w:rPr>
          <w:color w:val="333333"/>
        </w:rPr>
        <w:t>направление</w:t>
      </w:r>
      <w:r>
        <w:rPr>
          <w:color w:val="333333"/>
          <w:spacing w:val="-1"/>
        </w:rPr>
        <w:t xml:space="preserve"> </w:t>
      </w:r>
      <w:r>
        <w:rPr>
          <w:color w:val="333333"/>
        </w:rPr>
        <w:t>нитей). Ткани и</w:t>
      </w:r>
      <w:r>
        <w:rPr>
          <w:color w:val="333333"/>
          <w:spacing w:val="-2"/>
        </w:rPr>
        <w:t xml:space="preserve"> </w:t>
      </w:r>
      <w:r>
        <w:rPr>
          <w:color w:val="333333"/>
        </w:rPr>
        <w:t>нитки растительного происхождения (полученные</w:t>
      </w:r>
      <w:r>
        <w:rPr>
          <w:color w:val="333333"/>
          <w:spacing w:val="-1"/>
        </w:rPr>
        <w:t xml:space="preserve"> </w:t>
      </w:r>
      <w:r>
        <w:rPr>
          <w:color w:val="333333"/>
        </w:rPr>
        <w:t>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14:paraId="2ADBC0EE">
      <w:pPr>
        <w:pStyle w:val="7"/>
        <w:ind w:right="146" w:firstLine="708"/>
      </w:pPr>
      <w:r>
        <w:rPr>
          <w:color w:val="333333"/>
        </w:rPr>
        <w:t xml:space="preserve">Использование дополнительных материалов (например, проволока, пряжа, бусины и </w:t>
      </w:r>
      <w:r>
        <w:rPr>
          <w:color w:val="333333"/>
          <w:spacing w:val="-2"/>
        </w:rPr>
        <w:t>другие).</w:t>
      </w:r>
    </w:p>
    <w:p w14:paraId="17532767">
      <w:pPr>
        <w:pStyle w:val="3"/>
        <w:spacing w:before="5"/>
        <w:ind w:left="1132"/>
        <w:jc w:val="both"/>
      </w:pPr>
      <w:r>
        <w:rPr>
          <w:color w:val="333333"/>
        </w:rPr>
        <w:t>Конструирование</w:t>
      </w:r>
      <w:r>
        <w:rPr>
          <w:color w:val="333333"/>
          <w:spacing w:val="-13"/>
        </w:rPr>
        <w:t xml:space="preserve"> </w:t>
      </w:r>
      <w:r>
        <w:rPr>
          <w:color w:val="333333"/>
        </w:rPr>
        <w:t>и</w:t>
      </w:r>
      <w:r>
        <w:rPr>
          <w:color w:val="333333"/>
          <w:spacing w:val="-7"/>
        </w:rPr>
        <w:t xml:space="preserve"> </w:t>
      </w:r>
      <w:r>
        <w:rPr>
          <w:color w:val="333333"/>
          <w:spacing w:val="-2"/>
        </w:rPr>
        <w:t>моделирование.</w:t>
      </w:r>
    </w:p>
    <w:p w14:paraId="609D7588">
      <w:pPr>
        <w:pStyle w:val="7"/>
        <w:ind w:right="139" w:firstLine="708"/>
      </w:pPr>
      <w:r>
        <w:rPr>
          <w:color w:val="333333"/>
        </w:rPr>
        <w:t xml:space="preserve">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w:t>
      </w:r>
      <w:r>
        <w:rPr>
          <w:color w:val="333333"/>
          <w:spacing w:val="-2"/>
        </w:rPr>
        <w:t>форм.</w:t>
      </w:r>
    </w:p>
    <w:p w14:paraId="6EDF8BBB">
      <w:pPr>
        <w:pStyle w:val="7"/>
        <w:spacing w:after="0"/>
        <w:sectPr>
          <w:pgSz w:w="11920" w:h="16850"/>
          <w:pgMar w:top="1080" w:right="708" w:bottom="280" w:left="850" w:header="720" w:footer="720" w:gutter="0"/>
          <w:cols w:space="720" w:num="1"/>
        </w:sectPr>
      </w:pPr>
    </w:p>
    <w:p w14:paraId="4C528E06">
      <w:pPr>
        <w:pStyle w:val="7"/>
        <w:spacing w:before="70"/>
        <w:ind w:right="144" w:firstLine="708"/>
      </w:pPr>
      <w:r>
        <w:rPr>
          <w:color w:val="333333"/>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14:paraId="0C98FBCA">
      <w:pPr>
        <w:pStyle w:val="2"/>
        <w:ind w:left="1132"/>
      </w:pPr>
      <w:r>
        <w:rPr>
          <w:color w:val="333333"/>
          <w:spacing w:val="-5"/>
        </w:rPr>
        <w:t>ИКТ</w:t>
      </w:r>
    </w:p>
    <w:p w14:paraId="7DDFB48F">
      <w:pPr>
        <w:pStyle w:val="7"/>
        <w:ind w:left="1132" w:right="1251"/>
        <w:jc w:val="left"/>
      </w:pPr>
      <w:r>
        <w:rPr>
          <w:color w:val="333333"/>
        </w:rPr>
        <w:t>Демонстрация</w:t>
      </w:r>
      <w:r>
        <w:rPr>
          <w:color w:val="333333"/>
          <w:spacing w:val="-9"/>
        </w:rPr>
        <w:t xml:space="preserve"> </w:t>
      </w:r>
      <w:r>
        <w:rPr>
          <w:color w:val="333333"/>
        </w:rPr>
        <w:t>учителем</w:t>
      </w:r>
      <w:r>
        <w:rPr>
          <w:color w:val="333333"/>
          <w:spacing w:val="-13"/>
        </w:rPr>
        <w:t xml:space="preserve"> </w:t>
      </w:r>
      <w:r>
        <w:rPr>
          <w:color w:val="333333"/>
        </w:rPr>
        <w:t>готовых</w:t>
      </w:r>
      <w:r>
        <w:rPr>
          <w:color w:val="333333"/>
          <w:spacing w:val="-10"/>
        </w:rPr>
        <w:t xml:space="preserve"> </w:t>
      </w:r>
      <w:r>
        <w:rPr>
          <w:color w:val="333333"/>
        </w:rPr>
        <w:t>материалов</w:t>
      </w:r>
      <w:r>
        <w:rPr>
          <w:color w:val="333333"/>
          <w:spacing w:val="-12"/>
        </w:rPr>
        <w:t xml:space="preserve"> </w:t>
      </w:r>
      <w:r>
        <w:rPr>
          <w:color w:val="333333"/>
        </w:rPr>
        <w:t>на</w:t>
      </w:r>
      <w:r>
        <w:rPr>
          <w:color w:val="333333"/>
          <w:spacing w:val="-14"/>
        </w:rPr>
        <w:t xml:space="preserve"> </w:t>
      </w:r>
      <w:r>
        <w:rPr>
          <w:color w:val="333333"/>
        </w:rPr>
        <w:t>информационных</w:t>
      </w:r>
      <w:r>
        <w:rPr>
          <w:color w:val="333333"/>
          <w:spacing w:val="-11"/>
        </w:rPr>
        <w:t xml:space="preserve"> </w:t>
      </w:r>
      <w:r>
        <w:rPr>
          <w:color w:val="333333"/>
        </w:rPr>
        <w:t>носителях. Поиск информации. Интернет как источник информации.</w:t>
      </w:r>
    </w:p>
    <w:p w14:paraId="0A593B47">
      <w:pPr>
        <w:pStyle w:val="2"/>
        <w:spacing w:before="3"/>
        <w:ind w:left="1132"/>
      </w:pPr>
      <w:r>
        <w:rPr>
          <w:color w:val="333333"/>
        </w:rPr>
        <w:t>УНИВЕРСАЛЬНЫЕ</w:t>
      </w:r>
      <w:r>
        <w:rPr>
          <w:color w:val="333333"/>
          <w:spacing w:val="-7"/>
        </w:rPr>
        <w:t xml:space="preserve"> </w:t>
      </w:r>
      <w:r>
        <w:rPr>
          <w:color w:val="333333"/>
        </w:rPr>
        <w:t>УЧЕБНЫЕ</w:t>
      </w:r>
      <w:r>
        <w:rPr>
          <w:color w:val="333333"/>
          <w:spacing w:val="-6"/>
        </w:rPr>
        <w:t xml:space="preserve"> </w:t>
      </w:r>
      <w:r>
        <w:rPr>
          <w:color w:val="333333"/>
          <w:spacing w:val="-2"/>
        </w:rPr>
        <w:t>ДЕЙСТВИЯ</w:t>
      </w:r>
    </w:p>
    <w:p w14:paraId="149CE771">
      <w:pPr>
        <w:pStyle w:val="7"/>
        <w:ind w:right="144" w:firstLine="708"/>
      </w:pPr>
      <w:r>
        <w:rPr>
          <w:color w:val="333333"/>
        </w:rPr>
        <w:t>Изучение предмета труда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6386429">
      <w:pPr>
        <w:spacing w:before="0"/>
        <w:ind w:left="424" w:right="144" w:firstLine="708"/>
        <w:jc w:val="both"/>
        <w:rPr>
          <w:sz w:val="24"/>
        </w:rPr>
      </w:pPr>
      <w:r>
        <w:rPr>
          <w:color w:val="333333"/>
          <w:sz w:val="24"/>
        </w:rPr>
        <w:t xml:space="preserve">У обучающегося будут сформированы следующие </w:t>
      </w:r>
      <w:r>
        <w:rPr>
          <w:b/>
          <w:color w:val="333333"/>
          <w:sz w:val="24"/>
        </w:rPr>
        <w:t xml:space="preserve">базовые логические и исследовательские действия </w:t>
      </w:r>
      <w:r>
        <w:rPr>
          <w:color w:val="333333"/>
          <w:sz w:val="24"/>
        </w:rPr>
        <w:t>как часть познавательных универсальных учебных действий:</w:t>
      </w:r>
    </w:p>
    <w:p w14:paraId="0288DD45">
      <w:pPr>
        <w:pStyle w:val="7"/>
        <w:ind w:left="1132" w:right="528"/>
      </w:pPr>
      <w:r>
        <w:rPr>
          <w:color w:val="333333"/>
        </w:rPr>
        <w:t>ориентироваться в терминах, используемых в технологии (в пределах изученного); выполнять</w:t>
      </w:r>
      <w:r>
        <w:rPr>
          <w:color w:val="333333"/>
          <w:spacing w:val="-3"/>
        </w:rPr>
        <w:t xml:space="preserve"> </w:t>
      </w:r>
      <w:r>
        <w:rPr>
          <w:color w:val="333333"/>
        </w:rPr>
        <w:t>работу</w:t>
      </w:r>
      <w:r>
        <w:rPr>
          <w:color w:val="333333"/>
          <w:spacing w:val="-11"/>
        </w:rPr>
        <w:t xml:space="preserve"> </w:t>
      </w:r>
      <w:r>
        <w:rPr>
          <w:color w:val="333333"/>
        </w:rPr>
        <w:t>в</w:t>
      </w:r>
      <w:r>
        <w:rPr>
          <w:color w:val="333333"/>
          <w:spacing w:val="-4"/>
        </w:rPr>
        <w:t xml:space="preserve"> </w:t>
      </w:r>
      <w:r>
        <w:rPr>
          <w:color w:val="333333"/>
        </w:rPr>
        <w:t>соответствии</w:t>
      </w:r>
      <w:r>
        <w:rPr>
          <w:color w:val="333333"/>
          <w:spacing w:val="-3"/>
        </w:rPr>
        <w:t xml:space="preserve"> </w:t>
      </w:r>
      <w:r>
        <w:rPr>
          <w:color w:val="333333"/>
        </w:rPr>
        <w:t>с</w:t>
      </w:r>
      <w:r>
        <w:rPr>
          <w:color w:val="333333"/>
          <w:spacing w:val="-4"/>
        </w:rPr>
        <w:t xml:space="preserve"> </w:t>
      </w:r>
      <w:r>
        <w:rPr>
          <w:color w:val="333333"/>
        </w:rPr>
        <w:t>образцом,</w:t>
      </w:r>
      <w:r>
        <w:rPr>
          <w:color w:val="333333"/>
          <w:spacing w:val="-3"/>
        </w:rPr>
        <w:t xml:space="preserve"> </w:t>
      </w:r>
      <w:r>
        <w:rPr>
          <w:color w:val="333333"/>
        </w:rPr>
        <w:t>инструкцией,</w:t>
      </w:r>
      <w:r>
        <w:rPr>
          <w:color w:val="333333"/>
          <w:spacing w:val="-1"/>
        </w:rPr>
        <w:t xml:space="preserve"> </w:t>
      </w:r>
      <w:r>
        <w:rPr>
          <w:color w:val="333333"/>
        </w:rPr>
        <w:t>устной</w:t>
      </w:r>
      <w:r>
        <w:rPr>
          <w:color w:val="333333"/>
          <w:spacing w:val="-3"/>
        </w:rPr>
        <w:t xml:space="preserve"> </w:t>
      </w:r>
      <w:r>
        <w:rPr>
          <w:color w:val="333333"/>
        </w:rPr>
        <w:t>или</w:t>
      </w:r>
      <w:r>
        <w:rPr>
          <w:color w:val="333333"/>
          <w:spacing w:val="-4"/>
        </w:rPr>
        <w:t xml:space="preserve"> </w:t>
      </w:r>
      <w:r>
        <w:rPr>
          <w:color w:val="333333"/>
        </w:rPr>
        <w:t>письменной;</w:t>
      </w:r>
    </w:p>
    <w:p w14:paraId="572F95E1">
      <w:pPr>
        <w:pStyle w:val="7"/>
        <w:ind w:right="200" w:firstLine="708"/>
      </w:pPr>
      <w:r>
        <w:rPr>
          <w:color w:val="333333"/>
        </w:rPr>
        <w:t xml:space="preserve">выполнять действия анализа и синтеза, сравнения, группировки с учётом указанных </w:t>
      </w:r>
      <w:r>
        <w:rPr>
          <w:color w:val="333333"/>
          <w:spacing w:val="-2"/>
        </w:rPr>
        <w:t>критериев;</w:t>
      </w:r>
    </w:p>
    <w:p w14:paraId="558E950B">
      <w:pPr>
        <w:pStyle w:val="7"/>
        <w:ind w:left="1132" w:right="728"/>
      </w:pPr>
      <w:r>
        <w:rPr>
          <w:color w:val="333333"/>
        </w:rPr>
        <w:t>строить</w:t>
      </w:r>
      <w:r>
        <w:rPr>
          <w:color w:val="333333"/>
          <w:spacing w:val="-10"/>
        </w:rPr>
        <w:t xml:space="preserve"> </w:t>
      </w:r>
      <w:r>
        <w:rPr>
          <w:color w:val="333333"/>
        </w:rPr>
        <w:t>рассуждения,</w:t>
      </w:r>
      <w:r>
        <w:rPr>
          <w:color w:val="333333"/>
          <w:spacing w:val="-10"/>
        </w:rPr>
        <w:t xml:space="preserve"> </w:t>
      </w:r>
      <w:r>
        <w:rPr>
          <w:color w:val="333333"/>
        </w:rPr>
        <w:t>делать</w:t>
      </w:r>
      <w:r>
        <w:rPr>
          <w:color w:val="333333"/>
          <w:spacing w:val="-7"/>
        </w:rPr>
        <w:t xml:space="preserve"> </w:t>
      </w:r>
      <w:r>
        <w:rPr>
          <w:color w:val="333333"/>
        </w:rPr>
        <w:t>умозаключения,</w:t>
      </w:r>
      <w:r>
        <w:rPr>
          <w:color w:val="333333"/>
          <w:spacing w:val="-10"/>
        </w:rPr>
        <w:t xml:space="preserve"> </w:t>
      </w:r>
      <w:r>
        <w:rPr>
          <w:color w:val="333333"/>
        </w:rPr>
        <w:t>проверять</w:t>
      </w:r>
      <w:r>
        <w:rPr>
          <w:color w:val="333333"/>
          <w:spacing w:val="-9"/>
        </w:rPr>
        <w:t xml:space="preserve"> </w:t>
      </w:r>
      <w:r>
        <w:rPr>
          <w:color w:val="333333"/>
        </w:rPr>
        <w:t>их</w:t>
      </w:r>
      <w:r>
        <w:rPr>
          <w:color w:val="333333"/>
          <w:spacing w:val="-9"/>
        </w:rPr>
        <w:t xml:space="preserve"> </w:t>
      </w:r>
      <w:r>
        <w:rPr>
          <w:color w:val="333333"/>
        </w:rPr>
        <w:t>в</w:t>
      </w:r>
      <w:r>
        <w:rPr>
          <w:color w:val="333333"/>
          <w:spacing w:val="-12"/>
        </w:rPr>
        <w:t xml:space="preserve"> </w:t>
      </w:r>
      <w:r>
        <w:rPr>
          <w:color w:val="333333"/>
        </w:rPr>
        <w:t>практической</w:t>
      </w:r>
      <w:r>
        <w:rPr>
          <w:color w:val="333333"/>
          <w:spacing w:val="-7"/>
        </w:rPr>
        <w:t xml:space="preserve"> </w:t>
      </w:r>
      <w:r>
        <w:rPr>
          <w:color w:val="333333"/>
        </w:rPr>
        <w:t>работе; воспроизводить порядок действий при решении учебной (практической) задачи;</w:t>
      </w:r>
    </w:p>
    <w:p w14:paraId="283B91FB">
      <w:pPr>
        <w:pStyle w:val="7"/>
        <w:ind w:left="1132"/>
      </w:pPr>
      <w:r>
        <w:rPr>
          <w:color w:val="333333"/>
        </w:rPr>
        <w:t>осуществлять</w:t>
      </w:r>
      <w:r>
        <w:rPr>
          <w:color w:val="333333"/>
          <w:spacing w:val="-5"/>
        </w:rPr>
        <w:t xml:space="preserve"> </w:t>
      </w:r>
      <w:r>
        <w:rPr>
          <w:color w:val="333333"/>
        </w:rPr>
        <w:t>решение</w:t>
      </w:r>
      <w:r>
        <w:rPr>
          <w:color w:val="333333"/>
          <w:spacing w:val="-3"/>
        </w:rPr>
        <w:t xml:space="preserve"> </w:t>
      </w:r>
      <w:r>
        <w:rPr>
          <w:color w:val="333333"/>
        </w:rPr>
        <w:t>простых</w:t>
      </w:r>
      <w:r>
        <w:rPr>
          <w:color w:val="333333"/>
          <w:spacing w:val="-4"/>
        </w:rPr>
        <w:t xml:space="preserve"> </w:t>
      </w:r>
      <w:r>
        <w:rPr>
          <w:color w:val="333333"/>
        </w:rPr>
        <w:t>задач</w:t>
      </w:r>
      <w:r>
        <w:rPr>
          <w:color w:val="333333"/>
          <w:spacing w:val="-4"/>
        </w:rPr>
        <w:t xml:space="preserve"> </w:t>
      </w:r>
      <w:r>
        <w:rPr>
          <w:color w:val="333333"/>
        </w:rPr>
        <w:t>в умственной</w:t>
      </w:r>
      <w:r>
        <w:rPr>
          <w:color w:val="333333"/>
          <w:spacing w:val="-6"/>
        </w:rPr>
        <w:t xml:space="preserve"> </w:t>
      </w:r>
      <w:r>
        <w:rPr>
          <w:color w:val="333333"/>
        </w:rPr>
        <w:t>и</w:t>
      </w:r>
      <w:r>
        <w:rPr>
          <w:color w:val="333333"/>
          <w:spacing w:val="-3"/>
        </w:rPr>
        <w:t xml:space="preserve"> </w:t>
      </w:r>
      <w:r>
        <w:rPr>
          <w:color w:val="333333"/>
        </w:rPr>
        <w:t>материализованной</w:t>
      </w:r>
      <w:r>
        <w:rPr>
          <w:color w:val="333333"/>
          <w:spacing w:val="-3"/>
        </w:rPr>
        <w:t xml:space="preserve"> </w:t>
      </w:r>
      <w:r>
        <w:rPr>
          <w:color w:val="333333"/>
          <w:spacing w:val="-2"/>
        </w:rPr>
        <w:t>форме.</w:t>
      </w:r>
    </w:p>
    <w:p w14:paraId="4024DBB2">
      <w:pPr>
        <w:spacing w:before="0"/>
        <w:ind w:left="424" w:right="138" w:firstLine="708"/>
        <w:jc w:val="both"/>
        <w:rPr>
          <w:sz w:val="24"/>
        </w:rPr>
      </w:pPr>
      <w:r>
        <w:rPr>
          <w:color w:val="333333"/>
          <w:sz w:val="24"/>
        </w:rPr>
        <w:t>У</w:t>
      </w:r>
      <w:r>
        <w:rPr>
          <w:color w:val="333333"/>
          <w:spacing w:val="-15"/>
          <w:sz w:val="24"/>
        </w:rPr>
        <w:t xml:space="preserve"> </w:t>
      </w:r>
      <w:r>
        <w:rPr>
          <w:color w:val="333333"/>
          <w:sz w:val="24"/>
        </w:rPr>
        <w:t>обучающегося</w:t>
      </w:r>
      <w:r>
        <w:rPr>
          <w:color w:val="333333"/>
          <w:spacing w:val="-13"/>
          <w:sz w:val="24"/>
        </w:rPr>
        <w:t xml:space="preserve"> </w:t>
      </w:r>
      <w:r>
        <w:rPr>
          <w:color w:val="333333"/>
          <w:sz w:val="24"/>
        </w:rPr>
        <w:t>будут</w:t>
      </w:r>
      <w:r>
        <w:rPr>
          <w:color w:val="333333"/>
          <w:spacing w:val="-13"/>
          <w:sz w:val="24"/>
        </w:rPr>
        <w:t xml:space="preserve"> </w:t>
      </w:r>
      <w:r>
        <w:rPr>
          <w:color w:val="333333"/>
          <w:sz w:val="24"/>
        </w:rPr>
        <w:t>сформированы</w:t>
      </w:r>
      <w:r>
        <w:rPr>
          <w:color w:val="333333"/>
          <w:spacing w:val="-14"/>
          <w:sz w:val="24"/>
        </w:rPr>
        <w:t xml:space="preserve"> </w:t>
      </w:r>
      <w:r>
        <w:rPr>
          <w:color w:val="333333"/>
          <w:sz w:val="24"/>
        </w:rPr>
        <w:t>следующие</w:t>
      </w:r>
      <w:r>
        <w:rPr>
          <w:color w:val="333333"/>
          <w:spacing w:val="-12"/>
          <w:sz w:val="24"/>
        </w:rPr>
        <w:t xml:space="preserve"> </w:t>
      </w:r>
      <w:r>
        <w:rPr>
          <w:color w:val="333333"/>
          <w:sz w:val="24"/>
        </w:rPr>
        <w:t>умения</w:t>
      </w:r>
      <w:r>
        <w:rPr>
          <w:color w:val="333333"/>
          <w:spacing w:val="-13"/>
          <w:sz w:val="24"/>
        </w:rPr>
        <w:t xml:space="preserve"> </w:t>
      </w:r>
      <w:r>
        <w:rPr>
          <w:b/>
          <w:color w:val="333333"/>
          <w:sz w:val="24"/>
        </w:rPr>
        <w:t>работать</w:t>
      </w:r>
      <w:r>
        <w:rPr>
          <w:b/>
          <w:color w:val="333333"/>
          <w:spacing w:val="-15"/>
          <w:sz w:val="24"/>
        </w:rPr>
        <w:t xml:space="preserve"> </w:t>
      </w:r>
      <w:r>
        <w:rPr>
          <w:b/>
          <w:color w:val="333333"/>
          <w:sz w:val="24"/>
        </w:rPr>
        <w:t>с</w:t>
      </w:r>
      <w:r>
        <w:rPr>
          <w:b/>
          <w:color w:val="333333"/>
          <w:spacing w:val="-15"/>
          <w:sz w:val="24"/>
        </w:rPr>
        <w:t xml:space="preserve"> </w:t>
      </w:r>
      <w:r>
        <w:rPr>
          <w:b/>
          <w:color w:val="333333"/>
          <w:sz w:val="24"/>
        </w:rPr>
        <w:t>информацией</w:t>
      </w:r>
      <w:r>
        <w:rPr>
          <w:b/>
          <w:color w:val="333333"/>
          <w:spacing w:val="-10"/>
          <w:sz w:val="24"/>
        </w:rPr>
        <w:t xml:space="preserve"> </w:t>
      </w:r>
      <w:r>
        <w:rPr>
          <w:color w:val="333333"/>
          <w:sz w:val="24"/>
        </w:rPr>
        <w:t xml:space="preserve">как часть </w:t>
      </w:r>
      <w:r>
        <w:rPr>
          <w:b/>
          <w:color w:val="333333"/>
          <w:sz w:val="24"/>
        </w:rPr>
        <w:t>познавательных универсальных учебных действий</w:t>
      </w:r>
      <w:r>
        <w:rPr>
          <w:color w:val="333333"/>
          <w:sz w:val="24"/>
        </w:rPr>
        <w:t>:</w:t>
      </w:r>
    </w:p>
    <w:p w14:paraId="7167EC5E">
      <w:pPr>
        <w:pStyle w:val="7"/>
        <w:ind w:right="139" w:firstLine="708"/>
      </w:pPr>
      <w:r>
        <w:rPr>
          <w:color w:val="333333"/>
        </w:rPr>
        <w:t>получать</w:t>
      </w:r>
      <w:r>
        <w:rPr>
          <w:color w:val="333333"/>
          <w:spacing w:val="-13"/>
        </w:rPr>
        <w:t xml:space="preserve"> </w:t>
      </w:r>
      <w:r>
        <w:rPr>
          <w:color w:val="333333"/>
        </w:rPr>
        <w:t>информацию</w:t>
      </w:r>
      <w:r>
        <w:rPr>
          <w:color w:val="333333"/>
          <w:spacing w:val="-15"/>
        </w:rPr>
        <w:t xml:space="preserve"> </w:t>
      </w:r>
      <w:r>
        <w:rPr>
          <w:color w:val="333333"/>
        </w:rPr>
        <w:t>из</w:t>
      </w:r>
      <w:r>
        <w:rPr>
          <w:color w:val="333333"/>
          <w:spacing w:val="-12"/>
        </w:rPr>
        <w:t xml:space="preserve"> </w:t>
      </w:r>
      <w:r>
        <w:rPr>
          <w:color w:val="333333"/>
        </w:rPr>
        <w:t>учебника</w:t>
      </w:r>
      <w:r>
        <w:rPr>
          <w:color w:val="333333"/>
          <w:spacing w:val="-14"/>
        </w:rPr>
        <w:t xml:space="preserve"> </w:t>
      </w:r>
      <w:r>
        <w:rPr>
          <w:color w:val="333333"/>
        </w:rPr>
        <w:t>и</w:t>
      </w:r>
      <w:r>
        <w:rPr>
          <w:color w:val="333333"/>
          <w:spacing w:val="-14"/>
        </w:rPr>
        <w:t xml:space="preserve"> </w:t>
      </w:r>
      <w:r>
        <w:rPr>
          <w:color w:val="333333"/>
        </w:rPr>
        <w:t>других</w:t>
      </w:r>
      <w:r>
        <w:rPr>
          <w:color w:val="333333"/>
          <w:spacing w:val="-12"/>
        </w:rPr>
        <w:t xml:space="preserve"> </w:t>
      </w:r>
      <w:r>
        <w:rPr>
          <w:color w:val="333333"/>
        </w:rPr>
        <w:t>дидактических</w:t>
      </w:r>
      <w:r>
        <w:rPr>
          <w:color w:val="333333"/>
          <w:spacing w:val="-13"/>
        </w:rPr>
        <w:t xml:space="preserve"> </w:t>
      </w:r>
      <w:r>
        <w:rPr>
          <w:color w:val="333333"/>
        </w:rPr>
        <w:t>материалов,</w:t>
      </w:r>
      <w:r>
        <w:rPr>
          <w:color w:val="333333"/>
          <w:spacing w:val="-14"/>
        </w:rPr>
        <w:t xml:space="preserve"> </w:t>
      </w:r>
      <w:r>
        <w:rPr>
          <w:color w:val="333333"/>
        </w:rPr>
        <w:t>использовать</w:t>
      </w:r>
      <w:r>
        <w:rPr>
          <w:color w:val="333333"/>
          <w:spacing w:val="-14"/>
        </w:rPr>
        <w:t xml:space="preserve"> </w:t>
      </w:r>
      <w:r>
        <w:rPr>
          <w:color w:val="333333"/>
        </w:rPr>
        <w:t>её в работе;</w:t>
      </w:r>
    </w:p>
    <w:p w14:paraId="28FB75AC">
      <w:pPr>
        <w:pStyle w:val="7"/>
        <w:ind w:right="141" w:firstLine="708"/>
      </w:pPr>
      <w:r>
        <w:rPr>
          <w:color w:val="333333"/>
        </w:rPr>
        <w:t>понимать и анализировать знаково-символическую информацию (чертёж, эскиз, рисунок, схема) и строить работу в соответствии с ней.</w:t>
      </w:r>
    </w:p>
    <w:p w14:paraId="5E7CC6FE">
      <w:pPr>
        <w:spacing w:before="0"/>
        <w:ind w:left="424" w:right="138" w:firstLine="708"/>
        <w:jc w:val="both"/>
        <w:rPr>
          <w:sz w:val="24"/>
        </w:rPr>
      </w:pPr>
      <w:r>
        <w:rPr>
          <w:color w:val="333333"/>
          <w:sz w:val="24"/>
        </w:rPr>
        <w:t>У</w:t>
      </w:r>
      <w:r>
        <w:rPr>
          <w:color w:val="333333"/>
          <w:spacing w:val="-15"/>
          <w:sz w:val="24"/>
        </w:rPr>
        <w:t xml:space="preserve"> </w:t>
      </w:r>
      <w:r>
        <w:rPr>
          <w:color w:val="333333"/>
          <w:sz w:val="24"/>
        </w:rPr>
        <w:t>обучающегося</w:t>
      </w:r>
      <w:r>
        <w:rPr>
          <w:color w:val="333333"/>
          <w:spacing w:val="-13"/>
          <w:sz w:val="24"/>
        </w:rPr>
        <w:t xml:space="preserve"> </w:t>
      </w:r>
      <w:r>
        <w:rPr>
          <w:color w:val="333333"/>
          <w:sz w:val="24"/>
        </w:rPr>
        <w:t>будут</w:t>
      </w:r>
      <w:r>
        <w:rPr>
          <w:color w:val="333333"/>
          <w:spacing w:val="-13"/>
          <w:sz w:val="24"/>
        </w:rPr>
        <w:t xml:space="preserve"> </w:t>
      </w:r>
      <w:r>
        <w:rPr>
          <w:color w:val="333333"/>
          <w:sz w:val="24"/>
        </w:rPr>
        <w:t>сформированы</w:t>
      </w:r>
      <w:r>
        <w:rPr>
          <w:color w:val="333333"/>
          <w:spacing w:val="-14"/>
          <w:sz w:val="24"/>
        </w:rPr>
        <w:t xml:space="preserve"> </w:t>
      </w:r>
      <w:r>
        <w:rPr>
          <w:color w:val="333333"/>
          <w:sz w:val="24"/>
        </w:rPr>
        <w:t>следующие</w:t>
      </w:r>
      <w:r>
        <w:rPr>
          <w:color w:val="333333"/>
          <w:spacing w:val="-12"/>
          <w:sz w:val="24"/>
        </w:rPr>
        <w:t xml:space="preserve"> </w:t>
      </w:r>
      <w:r>
        <w:rPr>
          <w:color w:val="333333"/>
          <w:sz w:val="24"/>
        </w:rPr>
        <w:t>умения</w:t>
      </w:r>
      <w:r>
        <w:rPr>
          <w:color w:val="333333"/>
          <w:spacing w:val="-13"/>
          <w:sz w:val="24"/>
        </w:rPr>
        <w:t xml:space="preserve"> </w:t>
      </w:r>
      <w:r>
        <w:rPr>
          <w:b/>
          <w:color w:val="333333"/>
          <w:sz w:val="24"/>
        </w:rPr>
        <w:t>работать</w:t>
      </w:r>
      <w:r>
        <w:rPr>
          <w:b/>
          <w:color w:val="333333"/>
          <w:spacing w:val="-15"/>
          <w:sz w:val="24"/>
        </w:rPr>
        <w:t xml:space="preserve"> </w:t>
      </w:r>
      <w:r>
        <w:rPr>
          <w:b/>
          <w:color w:val="333333"/>
          <w:sz w:val="24"/>
        </w:rPr>
        <w:t>с</w:t>
      </w:r>
      <w:r>
        <w:rPr>
          <w:b/>
          <w:color w:val="333333"/>
          <w:spacing w:val="-15"/>
          <w:sz w:val="24"/>
        </w:rPr>
        <w:t xml:space="preserve"> </w:t>
      </w:r>
      <w:r>
        <w:rPr>
          <w:b/>
          <w:color w:val="333333"/>
          <w:sz w:val="24"/>
        </w:rPr>
        <w:t>информацией</w:t>
      </w:r>
      <w:r>
        <w:rPr>
          <w:b/>
          <w:color w:val="333333"/>
          <w:spacing w:val="-10"/>
          <w:sz w:val="24"/>
        </w:rPr>
        <w:t xml:space="preserve"> </w:t>
      </w:r>
      <w:r>
        <w:rPr>
          <w:color w:val="333333"/>
          <w:sz w:val="24"/>
        </w:rPr>
        <w:t xml:space="preserve">как часть </w:t>
      </w:r>
      <w:r>
        <w:rPr>
          <w:b/>
          <w:color w:val="333333"/>
          <w:sz w:val="24"/>
        </w:rPr>
        <w:t>коммуникативных универсальных учебных действий</w:t>
      </w:r>
      <w:r>
        <w:rPr>
          <w:color w:val="333333"/>
          <w:sz w:val="24"/>
        </w:rPr>
        <w:t>:</w:t>
      </w:r>
    </w:p>
    <w:p w14:paraId="2B076E1D">
      <w:pPr>
        <w:pStyle w:val="7"/>
        <w:ind w:right="139" w:firstLine="708"/>
      </w:pPr>
      <w:r>
        <w:rPr>
          <w:color w:val="333333"/>
        </w:rPr>
        <w:t>выполнять правила участия в учебном диалоге: задавать вопросы, дополнять ответы других</w:t>
      </w:r>
      <w:r>
        <w:rPr>
          <w:color w:val="333333"/>
          <w:spacing w:val="-4"/>
        </w:rPr>
        <w:t xml:space="preserve"> </w:t>
      </w:r>
      <w:r>
        <w:rPr>
          <w:color w:val="333333"/>
        </w:rPr>
        <w:t>обучающихся,</w:t>
      </w:r>
      <w:r>
        <w:rPr>
          <w:color w:val="333333"/>
          <w:spacing w:val="-5"/>
        </w:rPr>
        <w:t xml:space="preserve"> </w:t>
      </w:r>
      <w:r>
        <w:rPr>
          <w:color w:val="333333"/>
        </w:rPr>
        <w:t>высказывать</w:t>
      </w:r>
      <w:r>
        <w:rPr>
          <w:color w:val="333333"/>
          <w:spacing w:val="-5"/>
        </w:rPr>
        <w:t xml:space="preserve"> </w:t>
      </w:r>
      <w:r>
        <w:rPr>
          <w:color w:val="333333"/>
        </w:rPr>
        <w:t>своё</w:t>
      </w:r>
      <w:r>
        <w:rPr>
          <w:color w:val="333333"/>
          <w:spacing w:val="-7"/>
        </w:rPr>
        <w:t xml:space="preserve"> </w:t>
      </w:r>
      <w:r>
        <w:rPr>
          <w:color w:val="333333"/>
        </w:rPr>
        <w:t>мнение,</w:t>
      </w:r>
      <w:r>
        <w:rPr>
          <w:color w:val="333333"/>
          <w:spacing w:val="-6"/>
        </w:rPr>
        <w:t xml:space="preserve"> </w:t>
      </w:r>
      <w:r>
        <w:rPr>
          <w:color w:val="333333"/>
        </w:rPr>
        <w:t>отвечать</w:t>
      </w:r>
      <w:r>
        <w:rPr>
          <w:color w:val="333333"/>
          <w:spacing w:val="-3"/>
        </w:rPr>
        <w:t xml:space="preserve"> </w:t>
      </w:r>
      <w:r>
        <w:rPr>
          <w:color w:val="333333"/>
        </w:rPr>
        <w:t>на</w:t>
      </w:r>
      <w:r>
        <w:rPr>
          <w:color w:val="333333"/>
          <w:spacing w:val="-7"/>
        </w:rPr>
        <w:t xml:space="preserve"> </w:t>
      </w:r>
      <w:r>
        <w:rPr>
          <w:color w:val="333333"/>
        </w:rPr>
        <w:t>вопросы,</w:t>
      </w:r>
      <w:r>
        <w:rPr>
          <w:color w:val="333333"/>
          <w:spacing w:val="-4"/>
        </w:rPr>
        <w:t xml:space="preserve"> </w:t>
      </w:r>
      <w:r>
        <w:rPr>
          <w:color w:val="333333"/>
        </w:rPr>
        <w:t>проявлять</w:t>
      </w:r>
      <w:r>
        <w:rPr>
          <w:color w:val="333333"/>
          <w:spacing w:val="-3"/>
        </w:rPr>
        <w:t xml:space="preserve"> </w:t>
      </w:r>
      <w:r>
        <w:rPr>
          <w:color w:val="333333"/>
        </w:rPr>
        <w:t>уважительное отношение к одноклассникам, внимание к мнению другого;</w:t>
      </w:r>
    </w:p>
    <w:p w14:paraId="625B2F36">
      <w:pPr>
        <w:pStyle w:val="7"/>
        <w:ind w:right="152" w:firstLine="708"/>
      </w:pPr>
      <w:r>
        <w:rPr>
          <w:color w:val="333333"/>
        </w:rPr>
        <w:t>делиться впечатлениями о прослушанном (прочитанном) тексте, рассказе учителя, о выполненной работе, созданном изделии.</w:t>
      </w:r>
    </w:p>
    <w:p w14:paraId="7FB7B498">
      <w:pPr>
        <w:spacing w:before="0"/>
        <w:ind w:left="424" w:right="140" w:firstLine="708"/>
        <w:jc w:val="both"/>
        <w:rPr>
          <w:sz w:val="24"/>
        </w:rPr>
      </w:pPr>
      <w:r>
        <w:rPr>
          <w:color w:val="333333"/>
          <w:sz w:val="24"/>
        </w:rPr>
        <w:t>У обучающегося будут сформированы следующие умения с</w:t>
      </w:r>
      <w:r>
        <w:rPr>
          <w:b/>
          <w:color w:val="333333"/>
          <w:sz w:val="24"/>
        </w:rPr>
        <w:t xml:space="preserve">амоорганизации и самоконтроля </w:t>
      </w:r>
      <w:r>
        <w:rPr>
          <w:color w:val="333333"/>
          <w:sz w:val="24"/>
        </w:rPr>
        <w:t>как часть регулятивных универсальных учебных действий:</w:t>
      </w:r>
    </w:p>
    <w:p w14:paraId="2641D9B0">
      <w:pPr>
        <w:pStyle w:val="7"/>
        <w:ind w:left="1132" w:right="4055"/>
        <w:jc w:val="left"/>
      </w:pPr>
      <w:r>
        <w:rPr>
          <w:color w:val="333333"/>
        </w:rPr>
        <w:t>понимать</w:t>
      </w:r>
      <w:r>
        <w:rPr>
          <w:color w:val="333333"/>
          <w:spacing w:val="-15"/>
        </w:rPr>
        <w:t xml:space="preserve"> </w:t>
      </w:r>
      <w:r>
        <w:rPr>
          <w:color w:val="333333"/>
        </w:rPr>
        <w:t>и</w:t>
      </w:r>
      <w:r>
        <w:rPr>
          <w:color w:val="333333"/>
          <w:spacing w:val="-15"/>
        </w:rPr>
        <w:t xml:space="preserve"> </w:t>
      </w:r>
      <w:r>
        <w:rPr>
          <w:color w:val="333333"/>
        </w:rPr>
        <w:t>принимать</w:t>
      </w:r>
      <w:r>
        <w:rPr>
          <w:color w:val="333333"/>
          <w:spacing w:val="-15"/>
        </w:rPr>
        <w:t xml:space="preserve"> </w:t>
      </w:r>
      <w:r>
        <w:rPr>
          <w:color w:val="333333"/>
        </w:rPr>
        <w:t>учебную</w:t>
      </w:r>
      <w:r>
        <w:rPr>
          <w:color w:val="333333"/>
          <w:spacing w:val="-15"/>
        </w:rPr>
        <w:t xml:space="preserve"> </w:t>
      </w:r>
      <w:r>
        <w:rPr>
          <w:color w:val="333333"/>
        </w:rPr>
        <w:t>задачу; организовывать свою деятельность;</w:t>
      </w:r>
    </w:p>
    <w:p w14:paraId="3C2449A3">
      <w:pPr>
        <w:pStyle w:val="7"/>
        <w:spacing w:before="2" w:line="275" w:lineRule="exact"/>
        <w:ind w:left="1132"/>
        <w:jc w:val="left"/>
      </w:pPr>
      <w:r>
        <w:rPr>
          <w:color w:val="333333"/>
        </w:rPr>
        <w:t>понимать</w:t>
      </w:r>
      <w:r>
        <w:rPr>
          <w:color w:val="333333"/>
          <w:spacing w:val="-12"/>
        </w:rPr>
        <w:t xml:space="preserve"> </w:t>
      </w:r>
      <w:r>
        <w:rPr>
          <w:color w:val="333333"/>
        </w:rPr>
        <w:t>предлагаемый</w:t>
      </w:r>
      <w:r>
        <w:rPr>
          <w:color w:val="333333"/>
          <w:spacing w:val="-8"/>
        </w:rPr>
        <w:t xml:space="preserve"> </w:t>
      </w:r>
      <w:r>
        <w:rPr>
          <w:color w:val="333333"/>
        </w:rPr>
        <w:t>план</w:t>
      </w:r>
      <w:r>
        <w:rPr>
          <w:color w:val="333333"/>
          <w:spacing w:val="-7"/>
        </w:rPr>
        <w:t xml:space="preserve"> </w:t>
      </w:r>
      <w:r>
        <w:rPr>
          <w:color w:val="333333"/>
        </w:rPr>
        <w:t>действий,</w:t>
      </w:r>
      <w:r>
        <w:rPr>
          <w:color w:val="333333"/>
          <w:spacing w:val="-6"/>
        </w:rPr>
        <w:t xml:space="preserve"> </w:t>
      </w:r>
      <w:r>
        <w:rPr>
          <w:color w:val="333333"/>
        </w:rPr>
        <w:t>действовать</w:t>
      </w:r>
      <w:r>
        <w:rPr>
          <w:color w:val="333333"/>
          <w:spacing w:val="-8"/>
        </w:rPr>
        <w:t xml:space="preserve"> </w:t>
      </w:r>
      <w:r>
        <w:rPr>
          <w:color w:val="333333"/>
        </w:rPr>
        <w:t>по</w:t>
      </w:r>
      <w:r>
        <w:rPr>
          <w:color w:val="333333"/>
          <w:spacing w:val="-3"/>
        </w:rPr>
        <w:t xml:space="preserve"> </w:t>
      </w:r>
      <w:r>
        <w:rPr>
          <w:color w:val="333333"/>
          <w:spacing w:val="-2"/>
        </w:rPr>
        <w:t>плану;</w:t>
      </w:r>
    </w:p>
    <w:p w14:paraId="3BCFB7D5">
      <w:pPr>
        <w:pStyle w:val="7"/>
        <w:ind w:firstLine="708"/>
        <w:jc w:val="left"/>
      </w:pPr>
      <w:r>
        <w:rPr>
          <w:color w:val="333333"/>
        </w:rPr>
        <w:t>прогнозировать</w:t>
      </w:r>
      <w:r>
        <w:rPr>
          <w:color w:val="333333"/>
          <w:spacing w:val="40"/>
        </w:rPr>
        <w:t xml:space="preserve"> </w:t>
      </w:r>
      <w:r>
        <w:rPr>
          <w:color w:val="333333"/>
        </w:rPr>
        <w:t>необходимые</w:t>
      </w:r>
      <w:r>
        <w:rPr>
          <w:color w:val="333333"/>
          <w:spacing w:val="40"/>
        </w:rPr>
        <w:t xml:space="preserve"> </w:t>
      </w:r>
      <w:r>
        <w:rPr>
          <w:color w:val="333333"/>
        </w:rPr>
        <w:t>действия</w:t>
      </w:r>
      <w:r>
        <w:rPr>
          <w:color w:val="333333"/>
          <w:spacing w:val="40"/>
        </w:rPr>
        <w:t xml:space="preserve"> </w:t>
      </w:r>
      <w:r>
        <w:rPr>
          <w:color w:val="333333"/>
        </w:rPr>
        <w:t>для</w:t>
      </w:r>
      <w:r>
        <w:rPr>
          <w:color w:val="333333"/>
          <w:spacing w:val="40"/>
        </w:rPr>
        <w:t xml:space="preserve"> </w:t>
      </w:r>
      <w:r>
        <w:rPr>
          <w:color w:val="333333"/>
        </w:rPr>
        <w:t>получения</w:t>
      </w:r>
      <w:r>
        <w:rPr>
          <w:color w:val="333333"/>
          <w:spacing w:val="40"/>
        </w:rPr>
        <w:t xml:space="preserve"> </w:t>
      </w:r>
      <w:r>
        <w:rPr>
          <w:color w:val="333333"/>
        </w:rPr>
        <w:t>практического</w:t>
      </w:r>
      <w:r>
        <w:rPr>
          <w:color w:val="333333"/>
          <w:spacing w:val="40"/>
        </w:rPr>
        <w:t xml:space="preserve"> </w:t>
      </w:r>
      <w:r>
        <w:rPr>
          <w:color w:val="333333"/>
        </w:rPr>
        <w:t>результата, планировать работу;</w:t>
      </w:r>
    </w:p>
    <w:p w14:paraId="15EFD9EB">
      <w:pPr>
        <w:pStyle w:val="7"/>
        <w:ind w:left="1132"/>
        <w:jc w:val="left"/>
      </w:pPr>
      <w:r>
        <w:rPr>
          <w:color w:val="333333"/>
        </w:rPr>
        <w:t>выполнять</w:t>
      </w:r>
      <w:r>
        <w:rPr>
          <w:color w:val="333333"/>
          <w:spacing w:val="-6"/>
        </w:rPr>
        <w:t xml:space="preserve"> </w:t>
      </w:r>
      <w:r>
        <w:rPr>
          <w:color w:val="333333"/>
        </w:rPr>
        <w:t>действия</w:t>
      </w:r>
      <w:r>
        <w:rPr>
          <w:color w:val="333333"/>
          <w:spacing w:val="-6"/>
        </w:rPr>
        <w:t xml:space="preserve"> </w:t>
      </w:r>
      <w:r>
        <w:rPr>
          <w:color w:val="333333"/>
        </w:rPr>
        <w:t>контроля</w:t>
      </w:r>
      <w:r>
        <w:rPr>
          <w:color w:val="333333"/>
          <w:spacing w:val="-6"/>
        </w:rPr>
        <w:t xml:space="preserve"> </w:t>
      </w:r>
      <w:r>
        <w:rPr>
          <w:color w:val="333333"/>
        </w:rPr>
        <w:t>и</w:t>
      </w:r>
      <w:r>
        <w:rPr>
          <w:color w:val="333333"/>
          <w:spacing w:val="-4"/>
        </w:rPr>
        <w:t xml:space="preserve"> </w:t>
      </w:r>
      <w:r>
        <w:rPr>
          <w:color w:val="333333"/>
          <w:spacing w:val="-2"/>
        </w:rPr>
        <w:t>оценки;</w:t>
      </w:r>
    </w:p>
    <w:p w14:paraId="50AF7E5F">
      <w:pPr>
        <w:pStyle w:val="7"/>
        <w:ind w:firstLine="708"/>
        <w:jc w:val="left"/>
      </w:pPr>
      <w:r>
        <w:rPr>
          <w:color w:val="333333"/>
        </w:rPr>
        <w:t>воспринимать</w:t>
      </w:r>
      <w:r>
        <w:rPr>
          <w:color w:val="333333"/>
          <w:spacing w:val="-7"/>
        </w:rPr>
        <w:t xml:space="preserve"> </w:t>
      </w:r>
      <w:r>
        <w:rPr>
          <w:color w:val="333333"/>
        </w:rPr>
        <w:t>советы,</w:t>
      </w:r>
      <w:r>
        <w:rPr>
          <w:color w:val="333333"/>
          <w:spacing w:val="-10"/>
        </w:rPr>
        <w:t xml:space="preserve"> </w:t>
      </w:r>
      <w:r>
        <w:rPr>
          <w:color w:val="333333"/>
        </w:rPr>
        <w:t>оценку</w:t>
      </w:r>
      <w:r>
        <w:rPr>
          <w:color w:val="333333"/>
          <w:spacing w:val="-10"/>
        </w:rPr>
        <w:t xml:space="preserve"> </w:t>
      </w:r>
      <w:r>
        <w:rPr>
          <w:color w:val="333333"/>
        </w:rPr>
        <w:t>учителя</w:t>
      </w:r>
      <w:r>
        <w:rPr>
          <w:color w:val="333333"/>
          <w:spacing w:val="-6"/>
        </w:rPr>
        <w:t xml:space="preserve"> </w:t>
      </w:r>
      <w:r>
        <w:rPr>
          <w:color w:val="333333"/>
        </w:rPr>
        <w:t>и</w:t>
      </w:r>
      <w:r>
        <w:rPr>
          <w:color w:val="333333"/>
          <w:spacing w:val="-8"/>
        </w:rPr>
        <w:t xml:space="preserve"> </w:t>
      </w:r>
      <w:r>
        <w:rPr>
          <w:color w:val="333333"/>
        </w:rPr>
        <w:t>других</w:t>
      </w:r>
      <w:r>
        <w:rPr>
          <w:color w:val="333333"/>
          <w:spacing w:val="-6"/>
        </w:rPr>
        <w:t xml:space="preserve"> </w:t>
      </w:r>
      <w:r>
        <w:rPr>
          <w:color w:val="333333"/>
        </w:rPr>
        <w:t>обучающихся,</w:t>
      </w:r>
      <w:r>
        <w:rPr>
          <w:color w:val="333333"/>
          <w:spacing w:val="-7"/>
        </w:rPr>
        <w:t xml:space="preserve"> </w:t>
      </w:r>
      <w:r>
        <w:rPr>
          <w:color w:val="333333"/>
        </w:rPr>
        <w:t>стараться</w:t>
      </w:r>
      <w:r>
        <w:rPr>
          <w:color w:val="333333"/>
          <w:spacing w:val="-6"/>
        </w:rPr>
        <w:t xml:space="preserve"> </w:t>
      </w:r>
      <w:r>
        <w:rPr>
          <w:color w:val="333333"/>
        </w:rPr>
        <w:t>учитывать</w:t>
      </w:r>
      <w:r>
        <w:rPr>
          <w:color w:val="333333"/>
          <w:spacing w:val="-7"/>
        </w:rPr>
        <w:t xml:space="preserve"> </w:t>
      </w:r>
      <w:r>
        <w:rPr>
          <w:color w:val="333333"/>
        </w:rPr>
        <w:t>их</w:t>
      </w:r>
      <w:r>
        <w:rPr>
          <w:color w:val="333333"/>
          <w:spacing w:val="-7"/>
        </w:rPr>
        <w:t xml:space="preserve"> </w:t>
      </w:r>
      <w:r>
        <w:rPr>
          <w:color w:val="333333"/>
        </w:rPr>
        <w:t xml:space="preserve">в </w:t>
      </w:r>
      <w:r>
        <w:rPr>
          <w:color w:val="333333"/>
          <w:spacing w:val="-2"/>
        </w:rPr>
        <w:t>работе.</w:t>
      </w:r>
    </w:p>
    <w:p w14:paraId="5092C3E9">
      <w:pPr>
        <w:pStyle w:val="7"/>
        <w:ind w:left="1132"/>
        <w:jc w:val="left"/>
      </w:pPr>
      <w:r>
        <w:rPr>
          <w:color w:val="333333"/>
        </w:rPr>
        <w:t>У</w:t>
      </w:r>
      <w:r>
        <w:rPr>
          <w:color w:val="333333"/>
          <w:spacing w:val="-5"/>
        </w:rPr>
        <w:t xml:space="preserve"> </w:t>
      </w:r>
      <w:r>
        <w:rPr>
          <w:color w:val="333333"/>
        </w:rPr>
        <w:t>обучающегося</w:t>
      </w:r>
      <w:r>
        <w:rPr>
          <w:color w:val="333333"/>
          <w:spacing w:val="-5"/>
        </w:rPr>
        <w:t xml:space="preserve"> </w:t>
      </w:r>
      <w:r>
        <w:rPr>
          <w:color w:val="333333"/>
        </w:rPr>
        <w:t>будут</w:t>
      </w:r>
      <w:r>
        <w:rPr>
          <w:color w:val="333333"/>
          <w:spacing w:val="-3"/>
        </w:rPr>
        <w:t xml:space="preserve"> </w:t>
      </w:r>
      <w:r>
        <w:rPr>
          <w:color w:val="333333"/>
        </w:rPr>
        <w:t>сформированы</w:t>
      </w:r>
      <w:r>
        <w:rPr>
          <w:color w:val="333333"/>
          <w:spacing w:val="-5"/>
        </w:rPr>
        <w:t xml:space="preserve"> </w:t>
      </w:r>
      <w:r>
        <w:rPr>
          <w:color w:val="333333"/>
        </w:rPr>
        <w:t>следующие</w:t>
      </w:r>
      <w:r>
        <w:rPr>
          <w:color w:val="333333"/>
          <w:spacing w:val="-4"/>
        </w:rPr>
        <w:t xml:space="preserve"> </w:t>
      </w:r>
      <w:r>
        <w:rPr>
          <w:color w:val="333333"/>
        </w:rPr>
        <w:t xml:space="preserve">умения </w:t>
      </w:r>
      <w:r>
        <w:rPr>
          <w:b/>
          <w:color w:val="333333"/>
        </w:rPr>
        <w:t>совместной</w:t>
      </w:r>
      <w:r>
        <w:rPr>
          <w:b/>
          <w:color w:val="333333"/>
          <w:spacing w:val="-5"/>
        </w:rPr>
        <w:t xml:space="preserve"> </w:t>
      </w:r>
      <w:r>
        <w:rPr>
          <w:b/>
          <w:color w:val="333333"/>
        </w:rPr>
        <w:t>деятельности</w:t>
      </w:r>
      <w:r>
        <w:rPr>
          <w:color w:val="333333"/>
        </w:rPr>
        <w:t>: выполнять</w:t>
      </w:r>
      <w:r>
        <w:rPr>
          <w:color w:val="333333"/>
          <w:spacing w:val="-6"/>
        </w:rPr>
        <w:t xml:space="preserve"> </w:t>
      </w:r>
      <w:r>
        <w:rPr>
          <w:color w:val="333333"/>
        </w:rPr>
        <w:t>элементарную</w:t>
      </w:r>
      <w:r>
        <w:rPr>
          <w:color w:val="333333"/>
          <w:spacing w:val="-4"/>
        </w:rPr>
        <w:t xml:space="preserve"> </w:t>
      </w:r>
      <w:r>
        <w:rPr>
          <w:color w:val="333333"/>
        </w:rPr>
        <w:t>совместную</w:t>
      </w:r>
      <w:r>
        <w:rPr>
          <w:color w:val="333333"/>
          <w:spacing w:val="-4"/>
        </w:rPr>
        <w:t xml:space="preserve"> </w:t>
      </w:r>
      <w:r>
        <w:rPr>
          <w:color w:val="333333"/>
        </w:rPr>
        <w:t>деятельность</w:t>
      </w:r>
      <w:r>
        <w:rPr>
          <w:color w:val="333333"/>
          <w:spacing w:val="-3"/>
        </w:rPr>
        <w:t xml:space="preserve"> </w:t>
      </w:r>
      <w:r>
        <w:rPr>
          <w:color w:val="333333"/>
        </w:rPr>
        <w:t>в</w:t>
      </w:r>
      <w:r>
        <w:rPr>
          <w:color w:val="333333"/>
          <w:spacing w:val="-5"/>
        </w:rPr>
        <w:t xml:space="preserve"> </w:t>
      </w:r>
      <w:r>
        <w:rPr>
          <w:color w:val="333333"/>
        </w:rPr>
        <w:t>процессе</w:t>
      </w:r>
      <w:r>
        <w:rPr>
          <w:color w:val="333333"/>
          <w:spacing w:val="-5"/>
        </w:rPr>
        <w:t xml:space="preserve"> </w:t>
      </w:r>
      <w:r>
        <w:rPr>
          <w:color w:val="333333"/>
        </w:rPr>
        <w:t>изготовления</w:t>
      </w:r>
      <w:r>
        <w:rPr>
          <w:color w:val="333333"/>
          <w:spacing w:val="-3"/>
        </w:rPr>
        <w:t xml:space="preserve"> </w:t>
      </w:r>
      <w:r>
        <w:rPr>
          <w:color w:val="333333"/>
          <w:spacing w:val="-2"/>
        </w:rPr>
        <w:t>изделий,</w:t>
      </w:r>
    </w:p>
    <w:p w14:paraId="023F7FDF">
      <w:pPr>
        <w:pStyle w:val="7"/>
        <w:jc w:val="left"/>
      </w:pPr>
      <w:r>
        <w:rPr>
          <w:color w:val="333333"/>
        </w:rPr>
        <w:t>осуществлять</w:t>
      </w:r>
      <w:r>
        <w:rPr>
          <w:color w:val="333333"/>
          <w:spacing w:val="-8"/>
        </w:rPr>
        <w:t xml:space="preserve"> </w:t>
      </w:r>
      <w:r>
        <w:rPr>
          <w:color w:val="333333"/>
          <w:spacing w:val="-2"/>
        </w:rPr>
        <w:t>взаимопомощь;</w:t>
      </w:r>
    </w:p>
    <w:p w14:paraId="6F697ED7">
      <w:pPr>
        <w:pStyle w:val="7"/>
        <w:ind w:right="137" w:firstLine="708"/>
      </w:pPr>
      <w:r>
        <w:rPr>
          <w:color w:val="333333"/>
        </w:rPr>
        <w:t>выполнять правила совместной работы: справедливо распределять работу, договариваться,</w:t>
      </w:r>
      <w:r>
        <w:rPr>
          <w:color w:val="333333"/>
          <w:spacing w:val="-14"/>
        </w:rPr>
        <w:t xml:space="preserve"> </w:t>
      </w:r>
      <w:r>
        <w:rPr>
          <w:color w:val="333333"/>
        </w:rPr>
        <w:t>выполнять</w:t>
      </w:r>
      <w:r>
        <w:rPr>
          <w:color w:val="333333"/>
          <w:spacing w:val="-12"/>
        </w:rPr>
        <w:t xml:space="preserve"> </w:t>
      </w:r>
      <w:r>
        <w:rPr>
          <w:color w:val="333333"/>
        </w:rPr>
        <w:t>ответственно</w:t>
      </w:r>
      <w:r>
        <w:rPr>
          <w:color w:val="333333"/>
          <w:spacing w:val="-13"/>
        </w:rPr>
        <w:t xml:space="preserve"> </w:t>
      </w:r>
      <w:r>
        <w:rPr>
          <w:color w:val="333333"/>
        </w:rPr>
        <w:t>свою</w:t>
      </w:r>
      <w:r>
        <w:rPr>
          <w:color w:val="333333"/>
          <w:spacing w:val="-14"/>
        </w:rPr>
        <w:t xml:space="preserve"> </w:t>
      </w:r>
      <w:r>
        <w:rPr>
          <w:color w:val="333333"/>
        </w:rPr>
        <w:t>часть</w:t>
      </w:r>
      <w:r>
        <w:rPr>
          <w:color w:val="333333"/>
          <w:spacing w:val="-13"/>
        </w:rPr>
        <w:t xml:space="preserve"> </w:t>
      </w:r>
      <w:r>
        <w:rPr>
          <w:color w:val="333333"/>
        </w:rPr>
        <w:t>работы,</w:t>
      </w:r>
      <w:r>
        <w:rPr>
          <w:color w:val="333333"/>
          <w:spacing w:val="-12"/>
        </w:rPr>
        <w:t xml:space="preserve"> </w:t>
      </w:r>
      <w:r>
        <w:rPr>
          <w:color w:val="333333"/>
        </w:rPr>
        <w:t>уважительно</w:t>
      </w:r>
      <w:r>
        <w:rPr>
          <w:color w:val="333333"/>
          <w:spacing w:val="-12"/>
        </w:rPr>
        <w:t xml:space="preserve"> </w:t>
      </w:r>
      <w:r>
        <w:rPr>
          <w:color w:val="333333"/>
        </w:rPr>
        <w:t>относиться</w:t>
      </w:r>
      <w:r>
        <w:rPr>
          <w:color w:val="333333"/>
          <w:spacing w:val="-13"/>
        </w:rPr>
        <w:t xml:space="preserve"> </w:t>
      </w:r>
      <w:r>
        <w:rPr>
          <w:color w:val="333333"/>
        </w:rPr>
        <w:t>к</w:t>
      </w:r>
      <w:r>
        <w:rPr>
          <w:color w:val="333333"/>
          <w:spacing w:val="-13"/>
        </w:rPr>
        <w:t xml:space="preserve"> </w:t>
      </w:r>
      <w:r>
        <w:rPr>
          <w:color w:val="333333"/>
        </w:rPr>
        <w:t xml:space="preserve">чужому </w:t>
      </w:r>
      <w:r>
        <w:rPr>
          <w:color w:val="333333"/>
          <w:spacing w:val="-2"/>
        </w:rPr>
        <w:t>мнению.</w:t>
      </w:r>
    </w:p>
    <w:p w14:paraId="7207A729">
      <w:pPr>
        <w:pStyle w:val="2"/>
        <w:numPr>
          <w:ilvl w:val="0"/>
          <w:numId w:val="19"/>
        </w:numPr>
        <w:tabs>
          <w:tab w:val="left" w:pos="604"/>
        </w:tabs>
        <w:spacing w:before="4" w:after="0" w:line="240" w:lineRule="auto"/>
        <w:ind w:left="604" w:right="0" w:hanging="180"/>
        <w:jc w:val="left"/>
      </w:pPr>
      <w:r>
        <w:rPr>
          <w:color w:val="333333"/>
        </w:rPr>
        <w:t>КЛАСС</w:t>
      </w:r>
      <w:r>
        <w:rPr>
          <w:color w:val="333333"/>
          <w:spacing w:val="-4"/>
        </w:rPr>
        <w:t xml:space="preserve"> </w:t>
      </w:r>
      <w:r>
        <w:rPr>
          <w:color w:val="333333"/>
        </w:rPr>
        <w:t>–</w:t>
      </w:r>
      <w:r>
        <w:rPr>
          <w:color w:val="333333"/>
          <w:spacing w:val="-1"/>
        </w:rPr>
        <w:t xml:space="preserve"> </w:t>
      </w:r>
      <w:r>
        <w:rPr>
          <w:color w:val="333333"/>
        </w:rPr>
        <w:t xml:space="preserve">34 </w:t>
      </w:r>
      <w:r>
        <w:rPr>
          <w:color w:val="333333"/>
          <w:spacing w:val="-4"/>
        </w:rPr>
        <w:t>ЧАСА</w:t>
      </w:r>
    </w:p>
    <w:p w14:paraId="2467C978">
      <w:pPr>
        <w:pStyle w:val="3"/>
        <w:spacing w:before="240"/>
        <w:ind w:left="1132"/>
      </w:pPr>
      <w:r>
        <w:rPr>
          <w:color w:val="333333"/>
        </w:rPr>
        <w:t>Технологии,</w:t>
      </w:r>
      <w:r>
        <w:rPr>
          <w:color w:val="333333"/>
          <w:spacing w:val="-10"/>
        </w:rPr>
        <w:t xml:space="preserve"> </w:t>
      </w:r>
      <w:r>
        <w:rPr>
          <w:color w:val="333333"/>
        </w:rPr>
        <w:t>профессии</w:t>
      </w:r>
      <w:r>
        <w:rPr>
          <w:color w:val="333333"/>
          <w:spacing w:val="-7"/>
        </w:rPr>
        <w:t xml:space="preserve"> </w:t>
      </w:r>
      <w:r>
        <w:rPr>
          <w:color w:val="333333"/>
        </w:rPr>
        <w:t>и</w:t>
      </w:r>
      <w:r>
        <w:rPr>
          <w:color w:val="333333"/>
          <w:spacing w:val="-7"/>
        </w:rPr>
        <w:t xml:space="preserve"> </w:t>
      </w:r>
      <w:r>
        <w:rPr>
          <w:color w:val="333333"/>
          <w:spacing w:val="-2"/>
        </w:rPr>
        <w:t>производства.</w:t>
      </w:r>
    </w:p>
    <w:p w14:paraId="0835DE94">
      <w:pPr>
        <w:pStyle w:val="7"/>
        <w:tabs>
          <w:tab w:val="left" w:pos="2935"/>
          <w:tab w:val="left" w:pos="4061"/>
          <w:tab w:val="left" w:pos="5972"/>
          <w:tab w:val="left" w:pos="7110"/>
          <w:tab w:val="left" w:pos="7820"/>
          <w:tab w:val="left" w:pos="9289"/>
        </w:tabs>
        <w:spacing w:line="274" w:lineRule="exact"/>
        <w:ind w:left="1132"/>
        <w:jc w:val="left"/>
      </w:pPr>
      <w:r>
        <w:rPr>
          <w:color w:val="333333"/>
          <w:spacing w:val="-2"/>
        </w:rPr>
        <w:t>Непрерывность</w:t>
      </w:r>
      <w:r>
        <w:rPr>
          <w:color w:val="333333"/>
        </w:rPr>
        <w:tab/>
      </w:r>
      <w:r>
        <w:rPr>
          <w:color w:val="333333"/>
          <w:spacing w:val="-2"/>
        </w:rPr>
        <w:t>процесса</w:t>
      </w:r>
      <w:r>
        <w:rPr>
          <w:color w:val="333333"/>
        </w:rPr>
        <w:tab/>
      </w:r>
      <w:r>
        <w:rPr>
          <w:color w:val="333333"/>
          <w:spacing w:val="-2"/>
        </w:rPr>
        <w:t>деятельностного</w:t>
      </w:r>
      <w:r>
        <w:rPr>
          <w:color w:val="333333"/>
        </w:rPr>
        <w:tab/>
      </w:r>
      <w:r>
        <w:rPr>
          <w:color w:val="333333"/>
          <w:spacing w:val="-2"/>
        </w:rPr>
        <w:t>освоения</w:t>
      </w:r>
      <w:r>
        <w:rPr>
          <w:color w:val="333333"/>
        </w:rPr>
        <w:tab/>
      </w:r>
      <w:r>
        <w:rPr>
          <w:color w:val="333333"/>
          <w:spacing w:val="-4"/>
        </w:rPr>
        <w:t>мира</w:t>
      </w:r>
      <w:r>
        <w:rPr>
          <w:color w:val="333333"/>
        </w:rPr>
        <w:tab/>
      </w:r>
      <w:r>
        <w:rPr>
          <w:color w:val="333333"/>
        </w:rPr>
        <w:t>человеком</w:t>
      </w:r>
      <w:r>
        <w:rPr>
          <w:color w:val="333333"/>
          <w:spacing w:val="-14"/>
        </w:rPr>
        <w:t xml:space="preserve"> </w:t>
      </w:r>
      <w:r>
        <w:rPr>
          <w:color w:val="333333"/>
          <w:spacing w:val="-10"/>
        </w:rPr>
        <w:t>и</w:t>
      </w:r>
      <w:r>
        <w:rPr>
          <w:color w:val="333333"/>
        </w:rPr>
        <w:tab/>
      </w:r>
      <w:r>
        <w:rPr>
          <w:color w:val="333333"/>
          <w:spacing w:val="-2"/>
        </w:rPr>
        <w:t>создания</w:t>
      </w:r>
    </w:p>
    <w:p w14:paraId="5D0BC0E5">
      <w:pPr>
        <w:pStyle w:val="7"/>
        <w:spacing w:after="0" w:line="274" w:lineRule="exact"/>
        <w:jc w:val="left"/>
        <w:sectPr>
          <w:pgSz w:w="11920" w:h="16850"/>
          <w:pgMar w:top="1080" w:right="708" w:bottom="280" w:left="850" w:header="720" w:footer="720" w:gutter="0"/>
          <w:cols w:space="720" w:num="1"/>
        </w:sectPr>
      </w:pPr>
    </w:p>
    <w:p w14:paraId="3951CE17">
      <w:pPr>
        <w:pStyle w:val="7"/>
        <w:spacing w:before="70"/>
      </w:pPr>
      <w:r>
        <w:rPr>
          <w:color w:val="333333"/>
        </w:rPr>
        <w:t>культуры.</w:t>
      </w:r>
      <w:r>
        <w:rPr>
          <w:color w:val="333333"/>
          <w:spacing w:val="-11"/>
        </w:rPr>
        <w:t xml:space="preserve"> </w:t>
      </w:r>
      <w:r>
        <w:rPr>
          <w:color w:val="333333"/>
        </w:rPr>
        <w:t>Материальные</w:t>
      </w:r>
      <w:r>
        <w:rPr>
          <w:color w:val="333333"/>
          <w:spacing w:val="-5"/>
        </w:rPr>
        <w:t xml:space="preserve"> </w:t>
      </w:r>
      <w:r>
        <w:rPr>
          <w:color w:val="333333"/>
        </w:rPr>
        <w:t>и</w:t>
      </w:r>
      <w:r>
        <w:rPr>
          <w:color w:val="333333"/>
          <w:spacing w:val="-6"/>
        </w:rPr>
        <w:t xml:space="preserve"> </w:t>
      </w:r>
      <w:r>
        <w:rPr>
          <w:color w:val="333333"/>
        </w:rPr>
        <w:t>духовные</w:t>
      </w:r>
      <w:r>
        <w:rPr>
          <w:color w:val="333333"/>
          <w:spacing w:val="-7"/>
        </w:rPr>
        <w:t xml:space="preserve"> </w:t>
      </w:r>
      <w:r>
        <w:rPr>
          <w:color w:val="333333"/>
        </w:rPr>
        <w:t>потребности</w:t>
      </w:r>
      <w:r>
        <w:rPr>
          <w:color w:val="333333"/>
          <w:spacing w:val="-4"/>
        </w:rPr>
        <w:t xml:space="preserve"> </w:t>
      </w:r>
      <w:r>
        <w:rPr>
          <w:color w:val="333333"/>
        </w:rPr>
        <w:t>человека</w:t>
      </w:r>
      <w:r>
        <w:rPr>
          <w:color w:val="333333"/>
          <w:spacing w:val="-7"/>
        </w:rPr>
        <w:t xml:space="preserve"> </w:t>
      </w:r>
      <w:r>
        <w:rPr>
          <w:color w:val="333333"/>
        </w:rPr>
        <w:t>как</w:t>
      </w:r>
      <w:r>
        <w:rPr>
          <w:color w:val="333333"/>
          <w:spacing w:val="-5"/>
        </w:rPr>
        <w:t xml:space="preserve"> </w:t>
      </w:r>
      <w:r>
        <w:rPr>
          <w:color w:val="333333"/>
        </w:rPr>
        <w:t>движущие</w:t>
      </w:r>
      <w:r>
        <w:rPr>
          <w:color w:val="333333"/>
          <w:spacing w:val="-6"/>
        </w:rPr>
        <w:t xml:space="preserve"> </w:t>
      </w:r>
      <w:r>
        <w:rPr>
          <w:color w:val="333333"/>
        </w:rPr>
        <w:t>силы</w:t>
      </w:r>
      <w:r>
        <w:rPr>
          <w:color w:val="333333"/>
          <w:spacing w:val="-3"/>
        </w:rPr>
        <w:t xml:space="preserve"> </w:t>
      </w:r>
      <w:r>
        <w:rPr>
          <w:color w:val="333333"/>
          <w:spacing w:val="-2"/>
        </w:rPr>
        <w:t>прогресса.</w:t>
      </w:r>
    </w:p>
    <w:p w14:paraId="2101EB3B">
      <w:pPr>
        <w:pStyle w:val="7"/>
        <w:ind w:right="137" w:firstLine="708"/>
      </w:pPr>
      <w:r>
        <w:rPr>
          <w:color w:val="333333"/>
        </w:rPr>
        <w:t>Разнообразие</w:t>
      </w:r>
      <w:r>
        <w:rPr>
          <w:color w:val="333333"/>
          <w:spacing w:val="-12"/>
        </w:rPr>
        <w:t xml:space="preserve"> </w:t>
      </w:r>
      <w:r>
        <w:rPr>
          <w:color w:val="333333"/>
        </w:rPr>
        <w:t>творческой</w:t>
      </w:r>
      <w:r>
        <w:rPr>
          <w:color w:val="333333"/>
          <w:spacing w:val="-11"/>
        </w:rPr>
        <w:t xml:space="preserve"> </w:t>
      </w:r>
      <w:r>
        <w:rPr>
          <w:color w:val="333333"/>
        </w:rPr>
        <w:t>трудовой</w:t>
      </w:r>
      <w:r>
        <w:rPr>
          <w:color w:val="333333"/>
          <w:spacing w:val="-11"/>
        </w:rPr>
        <w:t xml:space="preserve"> </w:t>
      </w:r>
      <w:r>
        <w:rPr>
          <w:color w:val="333333"/>
        </w:rPr>
        <w:t>деятельности</w:t>
      </w:r>
      <w:r>
        <w:rPr>
          <w:color w:val="333333"/>
          <w:spacing w:val="-11"/>
        </w:rPr>
        <w:t xml:space="preserve"> </w:t>
      </w:r>
      <w:r>
        <w:rPr>
          <w:color w:val="333333"/>
        </w:rPr>
        <w:t>в</w:t>
      </w:r>
      <w:r>
        <w:rPr>
          <w:color w:val="333333"/>
          <w:spacing w:val="-13"/>
        </w:rPr>
        <w:t xml:space="preserve"> </w:t>
      </w:r>
      <w:r>
        <w:rPr>
          <w:color w:val="333333"/>
        </w:rPr>
        <w:t>современных</w:t>
      </w:r>
      <w:r>
        <w:rPr>
          <w:color w:val="333333"/>
          <w:spacing w:val="-8"/>
        </w:rPr>
        <w:t xml:space="preserve"> </w:t>
      </w:r>
      <w:r>
        <w:rPr>
          <w:color w:val="333333"/>
        </w:rPr>
        <w:t>условиях.</w:t>
      </w:r>
      <w:r>
        <w:rPr>
          <w:color w:val="333333"/>
          <w:spacing w:val="-14"/>
        </w:rPr>
        <w:t xml:space="preserve"> </w:t>
      </w:r>
      <w:r>
        <w:rPr>
          <w:color w:val="333333"/>
        </w:rPr>
        <w:t>Разнообразие предметов рукотворного мира: архитектура, техника, предметы быта и декоративно- прикладного искусства. Современные производства и профессии, связанные с обработкой материалов, аналогичных используемым на уроках труда (технологии).</w:t>
      </w:r>
    </w:p>
    <w:p w14:paraId="2BCDBEF6">
      <w:pPr>
        <w:pStyle w:val="7"/>
        <w:spacing w:before="1"/>
        <w:ind w:right="141" w:firstLine="708"/>
      </w:pPr>
      <w:r>
        <w:rPr>
          <w:color w:val="333333"/>
        </w:rPr>
        <w:t>Общие</w:t>
      </w:r>
      <w:r>
        <w:rPr>
          <w:color w:val="333333"/>
          <w:spacing w:val="-8"/>
        </w:rPr>
        <w:t xml:space="preserve"> </w:t>
      </w:r>
      <w:r>
        <w:rPr>
          <w:color w:val="333333"/>
        </w:rPr>
        <w:t>правила</w:t>
      </w:r>
      <w:r>
        <w:rPr>
          <w:color w:val="333333"/>
          <w:spacing w:val="-4"/>
        </w:rPr>
        <w:t xml:space="preserve"> </w:t>
      </w:r>
      <w:r>
        <w:rPr>
          <w:color w:val="333333"/>
        </w:rPr>
        <w:t>создания</w:t>
      </w:r>
      <w:r>
        <w:rPr>
          <w:color w:val="333333"/>
          <w:spacing w:val="-4"/>
        </w:rPr>
        <w:t xml:space="preserve"> </w:t>
      </w:r>
      <w:r>
        <w:rPr>
          <w:color w:val="333333"/>
        </w:rPr>
        <w:t>предметов</w:t>
      </w:r>
      <w:r>
        <w:rPr>
          <w:color w:val="333333"/>
          <w:spacing w:val="-4"/>
        </w:rPr>
        <w:t xml:space="preserve"> </w:t>
      </w:r>
      <w:r>
        <w:rPr>
          <w:color w:val="333333"/>
        </w:rPr>
        <w:t>рукотворного</w:t>
      </w:r>
      <w:r>
        <w:rPr>
          <w:color w:val="333333"/>
          <w:spacing w:val="-4"/>
        </w:rPr>
        <w:t xml:space="preserve"> </w:t>
      </w:r>
      <w:r>
        <w:rPr>
          <w:color w:val="333333"/>
        </w:rPr>
        <w:t>мира:</w:t>
      </w:r>
      <w:r>
        <w:rPr>
          <w:color w:val="333333"/>
          <w:spacing w:val="-3"/>
        </w:rPr>
        <w:t xml:space="preserve"> </w:t>
      </w:r>
      <w:r>
        <w:rPr>
          <w:color w:val="333333"/>
        </w:rPr>
        <w:t>соответствие</w:t>
      </w:r>
      <w:r>
        <w:rPr>
          <w:color w:val="333333"/>
          <w:spacing w:val="-7"/>
        </w:rPr>
        <w:t xml:space="preserve"> </w:t>
      </w:r>
      <w:r>
        <w:rPr>
          <w:color w:val="333333"/>
        </w:rPr>
        <w:t>формы,</w:t>
      </w:r>
      <w:r>
        <w:rPr>
          <w:color w:val="333333"/>
          <w:spacing w:val="-5"/>
        </w:rPr>
        <w:t xml:space="preserve"> </w:t>
      </w:r>
      <w:r>
        <w:rPr>
          <w:color w:val="333333"/>
        </w:rPr>
        <w:t>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14:paraId="28A1B3A9">
      <w:pPr>
        <w:pStyle w:val="7"/>
        <w:ind w:right="140" w:firstLine="708"/>
      </w:pPr>
      <w:r>
        <w:rPr>
          <w:color w:val="333333"/>
        </w:rPr>
        <w:t>Мир современной техники. Информационно-коммуникационные технологии в жизни современного человека. Решение</w:t>
      </w:r>
      <w:r>
        <w:rPr>
          <w:color w:val="333333"/>
          <w:spacing w:val="-2"/>
        </w:rPr>
        <w:t xml:space="preserve"> </w:t>
      </w:r>
      <w:r>
        <w:rPr>
          <w:color w:val="333333"/>
        </w:rPr>
        <w:t>человеком</w:t>
      </w:r>
      <w:r>
        <w:rPr>
          <w:color w:val="333333"/>
          <w:spacing w:val="-2"/>
        </w:rPr>
        <w:t xml:space="preserve"> </w:t>
      </w:r>
      <w:r>
        <w:rPr>
          <w:color w:val="333333"/>
        </w:rPr>
        <w:t>инженерных задач</w:t>
      </w:r>
      <w:r>
        <w:rPr>
          <w:color w:val="333333"/>
          <w:spacing w:val="-2"/>
        </w:rPr>
        <w:t xml:space="preserve"> </w:t>
      </w:r>
      <w:r>
        <w:rPr>
          <w:color w:val="333333"/>
        </w:rPr>
        <w:t>на</w:t>
      </w:r>
      <w:r>
        <w:rPr>
          <w:color w:val="333333"/>
          <w:spacing w:val="-3"/>
        </w:rPr>
        <w:t xml:space="preserve"> </w:t>
      </w:r>
      <w:r>
        <w:rPr>
          <w:color w:val="333333"/>
        </w:rPr>
        <w:t>основе</w:t>
      </w:r>
      <w:r>
        <w:rPr>
          <w:color w:val="333333"/>
          <w:spacing w:val="-3"/>
        </w:rPr>
        <w:t xml:space="preserve"> </w:t>
      </w:r>
      <w:r>
        <w:rPr>
          <w:color w:val="333333"/>
        </w:rPr>
        <w:t>изучения</w:t>
      </w:r>
      <w:r>
        <w:rPr>
          <w:color w:val="333333"/>
          <w:spacing w:val="-1"/>
        </w:rPr>
        <w:t xml:space="preserve"> </w:t>
      </w:r>
      <w:r>
        <w:rPr>
          <w:color w:val="333333"/>
        </w:rPr>
        <w:t>природных законов – жёсткость конструкции (трубчатые сооружения, треугольник как устойчивая геометрическая форма и другие).</w:t>
      </w:r>
    </w:p>
    <w:p w14:paraId="2F9AC4E1">
      <w:pPr>
        <w:pStyle w:val="7"/>
        <w:ind w:right="140" w:firstLine="708"/>
      </w:pPr>
      <w:r>
        <w:rPr>
          <w:color w:val="333333"/>
        </w:rPr>
        <w:t>Бережное</w:t>
      </w:r>
      <w:r>
        <w:rPr>
          <w:color w:val="333333"/>
          <w:spacing w:val="-15"/>
        </w:rPr>
        <w:t xml:space="preserve"> </w:t>
      </w:r>
      <w:r>
        <w:rPr>
          <w:color w:val="333333"/>
        </w:rPr>
        <w:t>и</w:t>
      </w:r>
      <w:r>
        <w:rPr>
          <w:color w:val="333333"/>
          <w:spacing w:val="-15"/>
        </w:rPr>
        <w:t xml:space="preserve"> </w:t>
      </w:r>
      <w:r>
        <w:rPr>
          <w:color w:val="333333"/>
        </w:rPr>
        <w:t>внимательное</w:t>
      </w:r>
      <w:r>
        <w:rPr>
          <w:color w:val="333333"/>
          <w:spacing w:val="-15"/>
        </w:rPr>
        <w:t xml:space="preserve"> </w:t>
      </w:r>
      <w:r>
        <w:rPr>
          <w:color w:val="333333"/>
        </w:rPr>
        <w:t>отношение</w:t>
      </w:r>
      <w:r>
        <w:rPr>
          <w:color w:val="333333"/>
          <w:spacing w:val="-15"/>
        </w:rPr>
        <w:t xml:space="preserve"> </w:t>
      </w:r>
      <w:r>
        <w:rPr>
          <w:color w:val="333333"/>
        </w:rPr>
        <w:t>к</w:t>
      </w:r>
      <w:r>
        <w:rPr>
          <w:color w:val="333333"/>
          <w:spacing w:val="-15"/>
        </w:rPr>
        <w:t xml:space="preserve"> </w:t>
      </w:r>
      <w:r>
        <w:rPr>
          <w:color w:val="333333"/>
        </w:rPr>
        <w:t>природе</w:t>
      </w:r>
      <w:r>
        <w:rPr>
          <w:color w:val="333333"/>
          <w:spacing w:val="-15"/>
        </w:rPr>
        <w:t xml:space="preserve"> </w:t>
      </w:r>
      <w:r>
        <w:rPr>
          <w:color w:val="333333"/>
        </w:rPr>
        <w:t>как</w:t>
      </w:r>
      <w:r>
        <w:rPr>
          <w:color w:val="333333"/>
          <w:spacing w:val="-15"/>
        </w:rPr>
        <w:t xml:space="preserve"> </w:t>
      </w:r>
      <w:r>
        <w:rPr>
          <w:color w:val="333333"/>
        </w:rPr>
        <w:t>источнику</w:t>
      </w:r>
      <w:r>
        <w:rPr>
          <w:color w:val="333333"/>
          <w:spacing w:val="-15"/>
        </w:rPr>
        <w:t xml:space="preserve"> </w:t>
      </w:r>
      <w:r>
        <w:rPr>
          <w:color w:val="333333"/>
        </w:rPr>
        <w:t>сырьевых</w:t>
      </w:r>
      <w:r>
        <w:rPr>
          <w:color w:val="333333"/>
          <w:spacing w:val="-15"/>
        </w:rPr>
        <w:t xml:space="preserve"> </w:t>
      </w:r>
      <w:r>
        <w:rPr>
          <w:color w:val="333333"/>
        </w:rPr>
        <w:t>ресурсов</w:t>
      </w:r>
      <w:r>
        <w:rPr>
          <w:color w:val="333333"/>
          <w:spacing w:val="-15"/>
        </w:rPr>
        <w:t xml:space="preserve"> </w:t>
      </w:r>
      <w:r>
        <w:rPr>
          <w:color w:val="333333"/>
        </w:rPr>
        <w:t>и</w:t>
      </w:r>
      <w:r>
        <w:rPr>
          <w:color w:val="333333"/>
          <w:spacing w:val="-15"/>
        </w:rPr>
        <w:t xml:space="preserve"> </w:t>
      </w:r>
      <w:r>
        <w:rPr>
          <w:color w:val="333333"/>
        </w:rPr>
        <w:t>идей для технологий будущего.</w:t>
      </w:r>
    </w:p>
    <w:p w14:paraId="25C6907B">
      <w:pPr>
        <w:pStyle w:val="7"/>
        <w:ind w:right="145" w:firstLine="708"/>
      </w:pPr>
      <w:r>
        <w:rPr>
          <w:color w:val="333333"/>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14:paraId="17AF3046">
      <w:pPr>
        <w:pStyle w:val="3"/>
        <w:spacing w:before="5"/>
        <w:ind w:left="1132"/>
        <w:jc w:val="both"/>
      </w:pPr>
      <w:r>
        <w:rPr>
          <w:color w:val="333333"/>
        </w:rPr>
        <w:t>Технологии</w:t>
      </w:r>
      <w:r>
        <w:rPr>
          <w:color w:val="333333"/>
          <w:spacing w:val="-11"/>
        </w:rPr>
        <w:t xml:space="preserve"> </w:t>
      </w:r>
      <w:r>
        <w:rPr>
          <w:color w:val="333333"/>
        </w:rPr>
        <w:t>ручной</w:t>
      </w:r>
      <w:r>
        <w:rPr>
          <w:color w:val="333333"/>
          <w:spacing w:val="-9"/>
        </w:rPr>
        <w:t xml:space="preserve"> </w:t>
      </w:r>
      <w:r>
        <w:rPr>
          <w:color w:val="333333"/>
        </w:rPr>
        <w:t>обработки</w:t>
      </w:r>
      <w:r>
        <w:rPr>
          <w:color w:val="333333"/>
          <w:spacing w:val="-9"/>
        </w:rPr>
        <w:t xml:space="preserve"> </w:t>
      </w:r>
      <w:r>
        <w:rPr>
          <w:color w:val="333333"/>
          <w:spacing w:val="-2"/>
        </w:rPr>
        <w:t>материалов.</w:t>
      </w:r>
    </w:p>
    <w:p w14:paraId="72DB997F">
      <w:pPr>
        <w:pStyle w:val="7"/>
        <w:ind w:right="138" w:firstLine="708"/>
      </w:pPr>
      <w:r>
        <w:rPr>
          <w:color w:val="333333"/>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 художественным и технологическим свойствам, использование соответствующих способов обработки материалов в зависимости от назначения изделия.</w:t>
      </w:r>
    </w:p>
    <w:p w14:paraId="7E1A65BA">
      <w:pPr>
        <w:pStyle w:val="7"/>
        <w:ind w:right="144" w:firstLine="708"/>
      </w:pPr>
      <w:r>
        <w:rPr>
          <w:color w:val="333333"/>
        </w:rPr>
        <w:t>Инструменты</w:t>
      </w:r>
      <w:r>
        <w:rPr>
          <w:color w:val="333333"/>
          <w:spacing w:val="-11"/>
        </w:rPr>
        <w:t xml:space="preserve"> </w:t>
      </w:r>
      <w:r>
        <w:rPr>
          <w:color w:val="333333"/>
        </w:rPr>
        <w:t>и</w:t>
      </w:r>
      <w:r>
        <w:rPr>
          <w:color w:val="333333"/>
          <w:spacing w:val="-12"/>
        </w:rPr>
        <w:t xml:space="preserve"> </w:t>
      </w:r>
      <w:r>
        <w:rPr>
          <w:color w:val="333333"/>
        </w:rPr>
        <w:t>приспособления</w:t>
      </w:r>
      <w:r>
        <w:rPr>
          <w:color w:val="333333"/>
          <w:spacing w:val="-11"/>
        </w:rPr>
        <w:t xml:space="preserve"> </w:t>
      </w:r>
      <w:r>
        <w:rPr>
          <w:color w:val="333333"/>
        </w:rPr>
        <w:t>(циркуль,</w:t>
      </w:r>
      <w:r>
        <w:rPr>
          <w:color w:val="333333"/>
          <w:spacing w:val="-7"/>
        </w:rPr>
        <w:t xml:space="preserve"> </w:t>
      </w:r>
      <w:r>
        <w:rPr>
          <w:color w:val="333333"/>
        </w:rPr>
        <w:t>угольник,</w:t>
      </w:r>
      <w:r>
        <w:rPr>
          <w:color w:val="333333"/>
          <w:spacing w:val="-12"/>
        </w:rPr>
        <w:t xml:space="preserve"> </w:t>
      </w:r>
      <w:r>
        <w:rPr>
          <w:color w:val="333333"/>
        </w:rPr>
        <w:t>канцелярский</w:t>
      </w:r>
      <w:r>
        <w:rPr>
          <w:color w:val="333333"/>
          <w:spacing w:val="-10"/>
        </w:rPr>
        <w:t xml:space="preserve"> </w:t>
      </w:r>
      <w:r>
        <w:rPr>
          <w:color w:val="333333"/>
        </w:rPr>
        <w:t>нож,</w:t>
      </w:r>
      <w:r>
        <w:rPr>
          <w:color w:val="333333"/>
          <w:spacing w:val="-13"/>
        </w:rPr>
        <w:t xml:space="preserve"> </w:t>
      </w:r>
      <w:r>
        <w:rPr>
          <w:color w:val="333333"/>
        </w:rPr>
        <w:t>шило</w:t>
      </w:r>
      <w:r>
        <w:rPr>
          <w:color w:val="333333"/>
          <w:spacing w:val="-12"/>
        </w:rPr>
        <w:t xml:space="preserve"> </w:t>
      </w:r>
      <w:r>
        <w:rPr>
          <w:color w:val="333333"/>
        </w:rPr>
        <w:t>и</w:t>
      </w:r>
      <w:r>
        <w:rPr>
          <w:color w:val="333333"/>
          <w:spacing w:val="-12"/>
        </w:rPr>
        <w:t xml:space="preserve"> </w:t>
      </w:r>
      <w:r>
        <w:rPr>
          <w:color w:val="333333"/>
        </w:rPr>
        <w:t>другие), знание приёмов их рационального и безопасного использования.</w:t>
      </w:r>
    </w:p>
    <w:p w14:paraId="1994ED50">
      <w:pPr>
        <w:pStyle w:val="7"/>
        <w:ind w:right="143" w:firstLine="708"/>
      </w:pPr>
      <w:r>
        <w:rPr>
          <w:color w:val="333333"/>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14:paraId="44084481">
      <w:pPr>
        <w:pStyle w:val="7"/>
        <w:ind w:right="143" w:firstLine="708"/>
      </w:pPr>
      <w:r>
        <w:rPr>
          <w:color w:val="333333"/>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14:paraId="2960FE97">
      <w:pPr>
        <w:pStyle w:val="7"/>
        <w:spacing w:before="4" w:line="237" w:lineRule="auto"/>
        <w:ind w:right="141" w:firstLine="708"/>
      </w:pPr>
      <w:r>
        <w:rPr>
          <w:color w:val="333333"/>
        </w:rPr>
        <w:t>Выполнение</w:t>
      </w:r>
      <w:r>
        <w:rPr>
          <w:color w:val="333333"/>
          <w:spacing w:val="-15"/>
        </w:rPr>
        <w:t xml:space="preserve"> </w:t>
      </w:r>
      <w:r>
        <w:rPr>
          <w:color w:val="333333"/>
        </w:rPr>
        <w:t>рицовки</w:t>
      </w:r>
      <w:r>
        <w:rPr>
          <w:color w:val="333333"/>
          <w:spacing w:val="-14"/>
        </w:rPr>
        <w:t xml:space="preserve"> </w:t>
      </w:r>
      <w:r>
        <w:rPr>
          <w:color w:val="333333"/>
        </w:rPr>
        <w:t>на</w:t>
      </w:r>
      <w:r>
        <w:rPr>
          <w:color w:val="333333"/>
          <w:spacing w:val="-15"/>
        </w:rPr>
        <w:t xml:space="preserve"> </w:t>
      </w:r>
      <w:r>
        <w:rPr>
          <w:color w:val="333333"/>
        </w:rPr>
        <w:t>картоне</w:t>
      </w:r>
      <w:r>
        <w:rPr>
          <w:color w:val="333333"/>
          <w:spacing w:val="-15"/>
        </w:rPr>
        <w:t xml:space="preserve"> </w:t>
      </w:r>
      <w:r>
        <w:rPr>
          <w:color w:val="333333"/>
        </w:rPr>
        <w:t>с</w:t>
      </w:r>
      <w:r>
        <w:rPr>
          <w:color w:val="333333"/>
          <w:spacing w:val="-14"/>
        </w:rPr>
        <w:t xml:space="preserve"> </w:t>
      </w:r>
      <w:r>
        <w:rPr>
          <w:color w:val="333333"/>
        </w:rPr>
        <w:t>помощью</w:t>
      </w:r>
      <w:r>
        <w:rPr>
          <w:color w:val="333333"/>
          <w:spacing w:val="-14"/>
        </w:rPr>
        <w:t xml:space="preserve"> </w:t>
      </w:r>
      <w:r>
        <w:rPr>
          <w:color w:val="333333"/>
        </w:rPr>
        <w:t>канцелярского</w:t>
      </w:r>
      <w:r>
        <w:rPr>
          <w:color w:val="333333"/>
          <w:spacing w:val="-14"/>
        </w:rPr>
        <w:t xml:space="preserve"> </w:t>
      </w:r>
      <w:r>
        <w:rPr>
          <w:color w:val="333333"/>
        </w:rPr>
        <w:t>ножа,</w:t>
      </w:r>
      <w:r>
        <w:rPr>
          <w:color w:val="333333"/>
          <w:spacing w:val="-15"/>
        </w:rPr>
        <w:t xml:space="preserve"> </w:t>
      </w:r>
      <w:r>
        <w:rPr>
          <w:color w:val="333333"/>
        </w:rPr>
        <w:t>выполнение</w:t>
      </w:r>
      <w:r>
        <w:rPr>
          <w:color w:val="333333"/>
          <w:spacing w:val="-15"/>
        </w:rPr>
        <w:t xml:space="preserve"> </w:t>
      </w:r>
      <w:r>
        <w:rPr>
          <w:color w:val="333333"/>
        </w:rPr>
        <w:t xml:space="preserve">отверстий </w:t>
      </w:r>
      <w:r>
        <w:rPr>
          <w:color w:val="333333"/>
          <w:spacing w:val="-2"/>
        </w:rPr>
        <w:t>шилом.</w:t>
      </w:r>
    </w:p>
    <w:p w14:paraId="63AE80BE">
      <w:pPr>
        <w:pStyle w:val="7"/>
        <w:spacing w:before="1"/>
        <w:ind w:right="142" w:firstLine="708"/>
      </w:pPr>
      <w:r>
        <w:rPr>
          <w:color w:val="333333"/>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14:paraId="6A7C8D8D">
      <w:pPr>
        <w:pStyle w:val="7"/>
        <w:ind w:right="147" w:firstLine="708"/>
      </w:pPr>
      <w:r>
        <w:rPr>
          <w:color w:val="333333"/>
        </w:rPr>
        <w:t>Использование дополнительных материалов. Комбинирование разных материалов в одном изделии.</w:t>
      </w:r>
    </w:p>
    <w:p w14:paraId="3604650A">
      <w:pPr>
        <w:pStyle w:val="3"/>
        <w:spacing w:before="5"/>
        <w:ind w:left="1132"/>
        <w:jc w:val="both"/>
      </w:pPr>
      <w:r>
        <w:rPr>
          <w:color w:val="333333"/>
        </w:rPr>
        <w:t>Конструирование</w:t>
      </w:r>
      <w:r>
        <w:rPr>
          <w:color w:val="333333"/>
          <w:spacing w:val="-13"/>
        </w:rPr>
        <w:t xml:space="preserve"> </w:t>
      </w:r>
      <w:r>
        <w:rPr>
          <w:color w:val="333333"/>
        </w:rPr>
        <w:t>и</w:t>
      </w:r>
      <w:r>
        <w:rPr>
          <w:color w:val="333333"/>
          <w:spacing w:val="-7"/>
        </w:rPr>
        <w:t xml:space="preserve"> </w:t>
      </w:r>
      <w:r>
        <w:rPr>
          <w:color w:val="333333"/>
          <w:spacing w:val="-2"/>
        </w:rPr>
        <w:t>моделирование.</w:t>
      </w:r>
    </w:p>
    <w:p w14:paraId="1A83B41F">
      <w:pPr>
        <w:pStyle w:val="7"/>
        <w:ind w:right="144" w:firstLine="708"/>
      </w:pPr>
      <w:r>
        <w:rPr>
          <w:color w:val="333333"/>
        </w:rPr>
        <w:t>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14:paraId="7425CCF0">
      <w:pPr>
        <w:pStyle w:val="7"/>
        <w:ind w:left="1132"/>
      </w:pPr>
      <w:r>
        <w:rPr>
          <w:color w:val="333333"/>
        </w:rPr>
        <w:t>Создание</w:t>
      </w:r>
      <w:r>
        <w:rPr>
          <w:color w:val="333333"/>
          <w:spacing w:val="27"/>
        </w:rPr>
        <w:t xml:space="preserve">  </w:t>
      </w:r>
      <w:r>
        <w:rPr>
          <w:color w:val="333333"/>
        </w:rPr>
        <w:t>простых</w:t>
      </w:r>
      <w:r>
        <w:rPr>
          <w:color w:val="333333"/>
          <w:spacing w:val="29"/>
        </w:rPr>
        <w:t xml:space="preserve">  </w:t>
      </w:r>
      <w:r>
        <w:rPr>
          <w:color w:val="333333"/>
        </w:rPr>
        <w:t>макетов</w:t>
      </w:r>
      <w:r>
        <w:rPr>
          <w:color w:val="333333"/>
          <w:spacing w:val="29"/>
        </w:rPr>
        <w:t xml:space="preserve">  </w:t>
      </w:r>
      <w:r>
        <w:rPr>
          <w:color w:val="333333"/>
        </w:rPr>
        <w:t>и</w:t>
      </w:r>
      <w:r>
        <w:rPr>
          <w:color w:val="333333"/>
          <w:spacing w:val="29"/>
        </w:rPr>
        <w:t xml:space="preserve">  </w:t>
      </w:r>
      <w:r>
        <w:rPr>
          <w:color w:val="333333"/>
        </w:rPr>
        <w:t>моделей</w:t>
      </w:r>
      <w:r>
        <w:rPr>
          <w:color w:val="333333"/>
          <w:spacing w:val="28"/>
        </w:rPr>
        <w:t xml:space="preserve">  </w:t>
      </w:r>
      <w:r>
        <w:rPr>
          <w:color w:val="333333"/>
        </w:rPr>
        <w:t>архитектурных</w:t>
      </w:r>
      <w:r>
        <w:rPr>
          <w:color w:val="333333"/>
          <w:spacing w:val="31"/>
        </w:rPr>
        <w:t xml:space="preserve">  </w:t>
      </w:r>
      <w:r>
        <w:rPr>
          <w:color w:val="333333"/>
        </w:rPr>
        <w:t>сооружений,</w:t>
      </w:r>
      <w:r>
        <w:rPr>
          <w:color w:val="333333"/>
          <w:spacing w:val="30"/>
        </w:rPr>
        <w:t xml:space="preserve">  </w:t>
      </w:r>
      <w:r>
        <w:rPr>
          <w:color w:val="333333"/>
          <w:spacing w:val="-2"/>
        </w:rPr>
        <w:t>технических</w:t>
      </w:r>
    </w:p>
    <w:p w14:paraId="4F6278F9">
      <w:pPr>
        <w:pStyle w:val="7"/>
        <w:spacing w:after="0"/>
        <w:sectPr>
          <w:pgSz w:w="11920" w:h="16850"/>
          <w:pgMar w:top="1080" w:right="708" w:bottom="280" w:left="850" w:header="720" w:footer="720" w:gutter="0"/>
          <w:cols w:space="720" w:num="1"/>
        </w:sectPr>
      </w:pPr>
    </w:p>
    <w:p w14:paraId="3E9368A2">
      <w:pPr>
        <w:pStyle w:val="7"/>
        <w:spacing w:before="70"/>
        <w:ind w:right="139"/>
      </w:pPr>
      <w:r>
        <w:rPr>
          <w:color w:val="333333"/>
        </w:rPr>
        <w:t>устройств, бытовых конструкций. Выполнение заданий на доработку конструкций (отдельных узлов,</w:t>
      </w:r>
      <w:r>
        <w:rPr>
          <w:color w:val="333333"/>
          <w:spacing w:val="-9"/>
        </w:rPr>
        <w:t xml:space="preserve"> </w:t>
      </w:r>
      <w:r>
        <w:rPr>
          <w:color w:val="333333"/>
        </w:rPr>
        <w:t>соединений)</w:t>
      </w:r>
      <w:r>
        <w:rPr>
          <w:color w:val="333333"/>
          <w:spacing w:val="-4"/>
        </w:rPr>
        <w:t xml:space="preserve"> </w:t>
      </w:r>
      <w:r>
        <w:rPr>
          <w:color w:val="333333"/>
        </w:rPr>
        <w:t>с</w:t>
      </w:r>
      <w:r>
        <w:rPr>
          <w:color w:val="333333"/>
          <w:spacing w:val="-10"/>
        </w:rPr>
        <w:t xml:space="preserve"> </w:t>
      </w:r>
      <w:r>
        <w:rPr>
          <w:color w:val="333333"/>
        </w:rPr>
        <w:t>учётом</w:t>
      </w:r>
      <w:r>
        <w:rPr>
          <w:color w:val="333333"/>
          <w:spacing w:val="-10"/>
        </w:rPr>
        <w:t xml:space="preserve"> </w:t>
      </w:r>
      <w:r>
        <w:rPr>
          <w:color w:val="333333"/>
        </w:rPr>
        <w:t>дополнительных</w:t>
      </w:r>
      <w:r>
        <w:rPr>
          <w:color w:val="333333"/>
          <w:spacing w:val="-4"/>
        </w:rPr>
        <w:t xml:space="preserve"> </w:t>
      </w:r>
      <w:r>
        <w:rPr>
          <w:color w:val="333333"/>
        </w:rPr>
        <w:t>условий</w:t>
      </w:r>
      <w:r>
        <w:rPr>
          <w:color w:val="333333"/>
          <w:spacing w:val="-10"/>
        </w:rPr>
        <w:t xml:space="preserve"> </w:t>
      </w:r>
      <w:r>
        <w:rPr>
          <w:color w:val="333333"/>
        </w:rPr>
        <w:t>(требований).</w:t>
      </w:r>
      <w:r>
        <w:rPr>
          <w:color w:val="333333"/>
          <w:spacing w:val="-9"/>
        </w:rPr>
        <w:t xml:space="preserve"> </w:t>
      </w:r>
      <w:r>
        <w:rPr>
          <w:color w:val="333333"/>
        </w:rPr>
        <w:t>Использование</w:t>
      </w:r>
      <w:r>
        <w:rPr>
          <w:color w:val="333333"/>
          <w:spacing w:val="-11"/>
        </w:rPr>
        <w:t xml:space="preserve"> </w:t>
      </w:r>
      <w:r>
        <w:rPr>
          <w:color w:val="333333"/>
        </w:rPr>
        <w:t>измерений и построений для решения практических задач. Решение задач на мысленную трансформацию трёхмерной конструкции в развёртку (и наоборот).</w:t>
      </w:r>
    </w:p>
    <w:p w14:paraId="30001D7D">
      <w:pPr>
        <w:pStyle w:val="2"/>
        <w:ind w:left="1132"/>
      </w:pPr>
      <w:r>
        <w:rPr>
          <w:color w:val="333333"/>
          <w:spacing w:val="-4"/>
        </w:rPr>
        <w:t>ИКТ.</w:t>
      </w:r>
    </w:p>
    <w:p w14:paraId="0B773654">
      <w:pPr>
        <w:pStyle w:val="7"/>
        <w:ind w:right="138" w:firstLine="708"/>
      </w:pPr>
      <w:r>
        <w:rPr>
          <w:color w:val="333333"/>
        </w:rPr>
        <w:t>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w:t>
      </w:r>
      <w:r>
        <w:rPr>
          <w:color w:val="333333"/>
          <w:spacing w:val="-14"/>
        </w:rPr>
        <w:t xml:space="preserve"> </w:t>
      </w:r>
      <w:r>
        <w:rPr>
          <w:color w:val="333333"/>
        </w:rPr>
        <w:t>Интернет,</w:t>
      </w:r>
      <w:r>
        <w:rPr>
          <w:color w:val="333333"/>
          <w:spacing w:val="-11"/>
        </w:rPr>
        <w:t xml:space="preserve"> </w:t>
      </w:r>
      <w:r>
        <w:rPr>
          <w:color w:val="333333"/>
        </w:rPr>
        <w:t>видео,</w:t>
      </w:r>
      <w:r>
        <w:rPr>
          <w:color w:val="333333"/>
          <w:spacing w:val="-12"/>
        </w:rPr>
        <w:t xml:space="preserve"> </w:t>
      </w:r>
      <w:r>
        <w:rPr>
          <w:color w:val="333333"/>
        </w:rPr>
        <w:t>DVD).</w:t>
      </w:r>
      <w:r>
        <w:rPr>
          <w:color w:val="333333"/>
          <w:spacing w:val="-13"/>
        </w:rPr>
        <w:t xml:space="preserve"> </w:t>
      </w:r>
      <w:r>
        <w:rPr>
          <w:color w:val="333333"/>
        </w:rPr>
        <w:t>Работа</w:t>
      </w:r>
      <w:r>
        <w:rPr>
          <w:color w:val="333333"/>
          <w:spacing w:val="-12"/>
        </w:rPr>
        <w:t xml:space="preserve"> </w:t>
      </w:r>
      <w:r>
        <w:rPr>
          <w:color w:val="333333"/>
        </w:rPr>
        <w:t>с</w:t>
      </w:r>
      <w:r>
        <w:rPr>
          <w:color w:val="333333"/>
          <w:spacing w:val="-16"/>
        </w:rPr>
        <w:t xml:space="preserve"> </w:t>
      </w:r>
      <w:r>
        <w:rPr>
          <w:color w:val="333333"/>
        </w:rPr>
        <w:t>текстовым</w:t>
      </w:r>
      <w:r>
        <w:rPr>
          <w:color w:val="333333"/>
          <w:spacing w:val="-12"/>
        </w:rPr>
        <w:t xml:space="preserve"> </w:t>
      </w:r>
      <w:r>
        <w:rPr>
          <w:color w:val="333333"/>
        </w:rPr>
        <w:t>редактором</w:t>
      </w:r>
      <w:r>
        <w:rPr>
          <w:color w:val="333333"/>
          <w:spacing w:val="-12"/>
        </w:rPr>
        <w:t xml:space="preserve"> </w:t>
      </w:r>
      <w:r>
        <w:rPr>
          <w:color w:val="333333"/>
        </w:rPr>
        <w:t>Microsoft</w:t>
      </w:r>
      <w:r>
        <w:rPr>
          <w:color w:val="333333"/>
          <w:spacing w:val="-12"/>
        </w:rPr>
        <w:t xml:space="preserve"> </w:t>
      </w:r>
      <w:r>
        <w:rPr>
          <w:color w:val="333333"/>
        </w:rPr>
        <w:t>Word</w:t>
      </w:r>
      <w:r>
        <w:rPr>
          <w:color w:val="333333"/>
          <w:spacing w:val="-12"/>
        </w:rPr>
        <w:t xml:space="preserve"> </w:t>
      </w:r>
      <w:r>
        <w:rPr>
          <w:color w:val="333333"/>
        </w:rPr>
        <w:t>или</w:t>
      </w:r>
      <w:r>
        <w:rPr>
          <w:color w:val="333333"/>
          <w:spacing w:val="-11"/>
        </w:rPr>
        <w:t xml:space="preserve"> </w:t>
      </w:r>
      <w:r>
        <w:rPr>
          <w:color w:val="333333"/>
        </w:rPr>
        <w:t>другим.</w:t>
      </w:r>
    </w:p>
    <w:p w14:paraId="34DF48AF">
      <w:pPr>
        <w:pStyle w:val="2"/>
        <w:spacing w:before="4"/>
        <w:ind w:left="1132"/>
      </w:pPr>
      <w:r>
        <w:rPr>
          <w:color w:val="333333"/>
        </w:rPr>
        <w:t>УНИВЕРСАЛЬНЫЕ</w:t>
      </w:r>
      <w:r>
        <w:rPr>
          <w:color w:val="333333"/>
          <w:spacing w:val="-8"/>
        </w:rPr>
        <w:t xml:space="preserve"> </w:t>
      </w:r>
      <w:r>
        <w:rPr>
          <w:color w:val="333333"/>
        </w:rPr>
        <w:t>УЧЕБНЫЕ</w:t>
      </w:r>
      <w:r>
        <w:rPr>
          <w:color w:val="333333"/>
          <w:spacing w:val="-7"/>
        </w:rPr>
        <w:t xml:space="preserve"> </w:t>
      </w:r>
      <w:r>
        <w:rPr>
          <w:color w:val="333333"/>
          <w:spacing w:val="-2"/>
        </w:rPr>
        <w:t>ДЕЙСТВИЯ</w:t>
      </w:r>
    </w:p>
    <w:p w14:paraId="529B9F0D">
      <w:pPr>
        <w:pStyle w:val="7"/>
        <w:ind w:right="140" w:firstLine="708"/>
      </w:pPr>
      <w:r>
        <w:rPr>
          <w:color w:val="333333"/>
        </w:rPr>
        <w:t>Изучение труда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D66C143">
      <w:pPr>
        <w:tabs>
          <w:tab w:val="left" w:pos="1569"/>
          <w:tab w:val="left" w:pos="3327"/>
          <w:tab w:val="left" w:pos="4183"/>
          <w:tab w:val="left" w:pos="5982"/>
          <w:tab w:val="left" w:pos="7422"/>
          <w:tab w:val="left" w:pos="8571"/>
          <w:tab w:val="left" w:pos="10068"/>
        </w:tabs>
        <w:spacing w:before="0"/>
        <w:ind w:left="424" w:right="144" w:firstLine="708"/>
        <w:jc w:val="left"/>
        <w:rPr>
          <w:sz w:val="24"/>
        </w:rPr>
      </w:pPr>
      <w:r>
        <w:rPr>
          <w:color w:val="333333"/>
          <w:spacing w:val="-10"/>
          <w:sz w:val="24"/>
        </w:rPr>
        <w:t>У</w:t>
      </w:r>
      <w:r>
        <w:rPr>
          <w:color w:val="333333"/>
          <w:sz w:val="24"/>
        </w:rPr>
        <w:tab/>
      </w:r>
      <w:r>
        <w:rPr>
          <w:color w:val="333333"/>
          <w:spacing w:val="-2"/>
          <w:sz w:val="24"/>
        </w:rPr>
        <w:t>обучающегося</w:t>
      </w:r>
      <w:r>
        <w:rPr>
          <w:color w:val="333333"/>
          <w:sz w:val="24"/>
        </w:rPr>
        <w:tab/>
      </w:r>
      <w:r>
        <w:rPr>
          <w:color w:val="333333"/>
          <w:spacing w:val="-4"/>
          <w:sz w:val="24"/>
        </w:rPr>
        <w:t>будут</w:t>
      </w:r>
      <w:r>
        <w:rPr>
          <w:color w:val="333333"/>
          <w:sz w:val="24"/>
        </w:rPr>
        <w:tab/>
      </w:r>
      <w:r>
        <w:rPr>
          <w:color w:val="333333"/>
          <w:spacing w:val="-2"/>
          <w:sz w:val="24"/>
        </w:rPr>
        <w:t>сформированы</w:t>
      </w:r>
      <w:r>
        <w:rPr>
          <w:color w:val="333333"/>
          <w:sz w:val="24"/>
        </w:rPr>
        <w:tab/>
      </w:r>
      <w:r>
        <w:rPr>
          <w:color w:val="333333"/>
          <w:spacing w:val="-2"/>
          <w:sz w:val="24"/>
        </w:rPr>
        <w:t>следующие</w:t>
      </w:r>
      <w:r>
        <w:rPr>
          <w:color w:val="333333"/>
          <w:sz w:val="24"/>
        </w:rPr>
        <w:tab/>
      </w:r>
      <w:r>
        <w:rPr>
          <w:b/>
          <w:color w:val="333333"/>
          <w:spacing w:val="-2"/>
          <w:sz w:val="24"/>
        </w:rPr>
        <w:t>базовые</w:t>
      </w:r>
      <w:r>
        <w:rPr>
          <w:b/>
          <w:color w:val="333333"/>
          <w:sz w:val="24"/>
        </w:rPr>
        <w:tab/>
      </w:r>
      <w:r>
        <w:rPr>
          <w:b/>
          <w:color w:val="333333"/>
          <w:spacing w:val="-2"/>
          <w:sz w:val="24"/>
        </w:rPr>
        <w:t>логические</w:t>
      </w:r>
      <w:r>
        <w:rPr>
          <w:b/>
          <w:color w:val="333333"/>
          <w:sz w:val="24"/>
        </w:rPr>
        <w:tab/>
      </w:r>
      <w:r>
        <w:rPr>
          <w:b/>
          <w:color w:val="333333"/>
          <w:spacing w:val="-10"/>
          <w:sz w:val="24"/>
        </w:rPr>
        <w:t xml:space="preserve">и </w:t>
      </w:r>
      <w:r>
        <w:rPr>
          <w:b/>
          <w:color w:val="333333"/>
          <w:sz w:val="24"/>
        </w:rPr>
        <w:t xml:space="preserve">исследовательские действия </w:t>
      </w:r>
      <w:r>
        <w:rPr>
          <w:color w:val="333333"/>
          <w:sz w:val="24"/>
        </w:rPr>
        <w:t>как часть познавательных универсальных учебных действий:</w:t>
      </w:r>
    </w:p>
    <w:p w14:paraId="4096C296">
      <w:pPr>
        <w:pStyle w:val="7"/>
        <w:ind w:firstLine="708"/>
        <w:jc w:val="left"/>
      </w:pPr>
      <w:r>
        <w:rPr>
          <w:color w:val="333333"/>
        </w:rPr>
        <w:t>ориентироваться в терминах, используемых в технологии, использовать их в ответах на вопросы и высказываниях (в пределах изученного);</w:t>
      </w:r>
    </w:p>
    <w:p w14:paraId="7D2E6D10">
      <w:pPr>
        <w:pStyle w:val="7"/>
        <w:tabs>
          <w:tab w:val="left" w:pos="2761"/>
          <w:tab w:val="left" w:pos="3669"/>
          <w:tab w:val="left" w:pos="5422"/>
          <w:tab w:val="left" w:pos="6569"/>
          <w:tab w:val="left" w:pos="6898"/>
          <w:tab w:val="left" w:pos="8365"/>
          <w:tab w:val="left" w:pos="10075"/>
        </w:tabs>
        <w:ind w:right="147" w:firstLine="708"/>
        <w:jc w:val="left"/>
      </w:pPr>
      <w:r>
        <w:rPr>
          <w:color w:val="333333"/>
          <w:spacing w:val="-2"/>
        </w:rPr>
        <w:t>осуществлять</w:t>
      </w:r>
      <w:r>
        <w:rPr>
          <w:color w:val="333333"/>
        </w:rPr>
        <w:tab/>
      </w:r>
      <w:r>
        <w:rPr>
          <w:color w:val="333333"/>
          <w:spacing w:val="-2"/>
        </w:rPr>
        <w:t>анализ</w:t>
      </w:r>
      <w:r>
        <w:rPr>
          <w:color w:val="333333"/>
        </w:rPr>
        <w:tab/>
      </w:r>
      <w:r>
        <w:rPr>
          <w:color w:val="333333"/>
          <w:spacing w:val="-2"/>
        </w:rPr>
        <w:t>предложенных</w:t>
      </w:r>
      <w:r>
        <w:rPr>
          <w:color w:val="333333"/>
        </w:rPr>
        <w:tab/>
      </w:r>
      <w:r>
        <w:rPr>
          <w:color w:val="333333"/>
          <w:spacing w:val="-2"/>
        </w:rPr>
        <w:t>образцов</w:t>
      </w:r>
      <w:r>
        <w:rPr>
          <w:color w:val="333333"/>
        </w:rPr>
        <w:tab/>
      </w:r>
      <w:r>
        <w:rPr>
          <w:color w:val="333333"/>
          <w:spacing w:val="-10"/>
        </w:rPr>
        <w:t>с</w:t>
      </w:r>
      <w:r>
        <w:rPr>
          <w:color w:val="333333"/>
        </w:rPr>
        <w:tab/>
      </w:r>
      <w:r>
        <w:rPr>
          <w:color w:val="333333"/>
          <w:spacing w:val="-2"/>
        </w:rPr>
        <w:t>выделением</w:t>
      </w:r>
      <w:r>
        <w:rPr>
          <w:color w:val="333333"/>
        </w:rPr>
        <w:tab/>
      </w:r>
      <w:r>
        <w:rPr>
          <w:color w:val="333333"/>
          <w:spacing w:val="-2"/>
        </w:rPr>
        <w:t>существенных</w:t>
      </w:r>
      <w:r>
        <w:rPr>
          <w:color w:val="333333"/>
        </w:rPr>
        <w:tab/>
      </w:r>
      <w:r>
        <w:rPr>
          <w:color w:val="333333"/>
          <w:spacing w:val="-10"/>
        </w:rPr>
        <w:t xml:space="preserve">и </w:t>
      </w:r>
      <w:r>
        <w:rPr>
          <w:color w:val="333333"/>
        </w:rPr>
        <w:t>несущественных признаков;</w:t>
      </w:r>
    </w:p>
    <w:p w14:paraId="10FEBBF9">
      <w:pPr>
        <w:pStyle w:val="7"/>
        <w:ind w:firstLine="708"/>
        <w:jc w:val="left"/>
      </w:pPr>
      <w:r>
        <w:rPr>
          <w:color w:val="333333"/>
        </w:rPr>
        <w:t>выполнять</w:t>
      </w:r>
      <w:r>
        <w:rPr>
          <w:color w:val="333333"/>
          <w:spacing w:val="40"/>
        </w:rPr>
        <w:t xml:space="preserve"> </w:t>
      </w:r>
      <w:r>
        <w:rPr>
          <w:color w:val="333333"/>
        </w:rPr>
        <w:t>работу</w:t>
      </w:r>
      <w:r>
        <w:rPr>
          <w:color w:val="333333"/>
          <w:spacing w:val="40"/>
        </w:rPr>
        <w:t xml:space="preserve"> </w:t>
      </w:r>
      <w:r>
        <w:rPr>
          <w:color w:val="333333"/>
        </w:rPr>
        <w:t>в</w:t>
      </w:r>
      <w:r>
        <w:rPr>
          <w:color w:val="333333"/>
          <w:spacing w:val="40"/>
        </w:rPr>
        <w:t xml:space="preserve"> </w:t>
      </w:r>
      <w:r>
        <w:rPr>
          <w:color w:val="333333"/>
        </w:rPr>
        <w:t>соответствии</w:t>
      </w:r>
      <w:r>
        <w:rPr>
          <w:color w:val="333333"/>
          <w:spacing w:val="40"/>
        </w:rPr>
        <w:t xml:space="preserve"> </w:t>
      </w:r>
      <w:r>
        <w:rPr>
          <w:color w:val="333333"/>
        </w:rPr>
        <w:t>с</w:t>
      </w:r>
      <w:r>
        <w:rPr>
          <w:color w:val="333333"/>
          <w:spacing w:val="40"/>
        </w:rPr>
        <w:t xml:space="preserve"> </w:t>
      </w:r>
      <w:r>
        <w:rPr>
          <w:color w:val="333333"/>
        </w:rPr>
        <w:t>инструкцией,</w:t>
      </w:r>
      <w:r>
        <w:rPr>
          <w:color w:val="333333"/>
          <w:spacing w:val="40"/>
        </w:rPr>
        <w:t xml:space="preserve"> </w:t>
      </w:r>
      <w:r>
        <w:rPr>
          <w:color w:val="333333"/>
        </w:rPr>
        <w:t>устной</w:t>
      </w:r>
      <w:r>
        <w:rPr>
          <w:color w:val="333333"/>
          <w:spacing w:val="40"/>
        </w:rPr>
        <w:t xml:space="preserve"> </w:t>
      </w:r>
      <w:r>
        <w:rPr>
          <w:color w:val="333333"/>
        </w:rPr>
        <w:t>или</w:t>
      </w:r>
      <w:r>
        <w:rPr>
          <w:color w:val="333333"/>
          <w:spacing w:val="40"/>
        </w:rPr>
        <w:t xml:space="preserve"> </w:t>
      </w:r>
      <w:r>
        <w:rPr>
          <w:color w:val="333333"/>
        </w:rPr>
        <w:t>письменной,</w:t>
      </w:r>
      <w:r>
        <w:rPr>
          <w:color w:val="333333"/>
          <w:spacing w:val="40"/>
        </w:rPr>
        <w:t xml:space="preserve"> </w:t>
      </w:r>
      <w:r>
        <w:rPr>
          <w:color w:val="333333"/>
        </w:rPr>
        <w:t>а</w:t>
      </w:r>
      <w:r>
        <w:rPr>
          <w:color w:val="333333"/>
          <w:spacing w:val="40"/>
        </w:rPr>
        <w:t xml:space="preserve"> </w:t>
      </w:r>
      <w:r>
        <w:rPr>
          <w:color w:val="333333"/>
        </w:rPr>
        <w:t>также графически представленной в схеме, таблице;</w:t>
      </w:r>
    </w:p>
    <w:p w14:paraId="64037A2C">
      <w:pPr>
        <w:pStyle w:val="7"/>
        <w:tabs>
          <w:tab w:val="left" w:pos="2485"/>
          <w:tab w:val="left" w:pos="3550"/>
          <w:tab w:val="left" w:pos="4814"/>
          <w:tab w:val="left" w:pos="6334"/>
          <w:tab w:val="left" w:pos="6645"/>
          <w:tab w:val="left" w:pos="7566"/>
          <w:tab w:val="left" w:pos="9300"/>
        </w:tabs>
        <w:ind w:left="1132" w:right="151"/>
        <w:jc w:val="left"/>
      </w:pPr>
      <w:r>
        <w:rPr>
          <w:color w:val="333333"/>
          <w:spacing w:val="-2"/>
        </w:rPr>
        <w:t>определять</w:t>
      </w:r>
      <w:r>
        <w:rPr>
          <w:color w:val="333333"/>
        </w:rPr>
        <w:tab/>
      </w:r>
      <w:r>
        <w:rPr>
          <w:color w:val="333333"/>
          <w:spacing w:val="-2"/>
        </w:rPr>
        <w:t>способы</w:t>
      </w:r>
      <w:r>
        <w:rPr>
          <w:color w:val="333333"/>
        </w:rPr>
        <w:tab/>
      </w:r>
      <w:r>
        <w:rPr>
          <w:color w:val="333333"/>
          <w:spacing w:val="-2"/>
        </w:rPr>
        <w:t>доработки</w:t>
      </w:r>
      <w:r>
        <w:rPr>
          <w:color w:val="333333"/>
        </w:rPr>
        <w:tab/>
      </w:r>
      <w:r>
        <w:rPr>
          <w:color w:val="333333"/>
          <w:spacing w:val="-2"/>
        </w:rPr>
        <w:t>конструкций</w:t>
      </w:r>
      <w:r>
        <w:rPr>
          <w:color w:val="333333"/>
        </w:rPr>
        <w:tab/>
      </w:r>
      <w:r>
        <w:rPr>
          <w:color w:val="333333"/>
          <w:spacing w:val="-10"/>
        </w:rPr>
        <w:t>с</w:t>
      </w:r>
      <w:r>
        <w:rPr>
          <w:color w:val="333333"/>
        </w:rPr>
        <w:tab/>
      </w:r>
      <w:r>
        <w:rPr>
          <w:color w:val="333333"/>
          <w:spacing w:val="-2"/>
        </w:rPr>
        <w:t>учётом</w:t>
      </w:r>
      <w:r>
        <w:rPr>
          <w:color w:val="333333"/>
        </w:rPr>
        <w:tab/>
      </w:r>
      <w:r>
        <w:rPr>
          <w:color w:val="333333"/>
          <w:spacing w:val="-2"/>
        </w:rPr>
        <w:t>предложенных</w:t>
      </w:r>
      <w:r>
        <w:rPr>
          <w:color w:val="333333"/>
        </w:rPr>
        <w:tab/>
      </w:r>
      <w:r>
        <w:rPr>
          <w:color w:val="333333"/>
          <w:spacing w:val="-2"/>
        </w:rPr>
        <w:t xml:space="preserve">условий; </w:t>
      </w:r>
      <w:r>
        <w:rPr>
          <w:color w:val="333333"/>
        </w:rPr>
        <w:t>классифицировать</w:t>
      </w:r>
      <w:r>
        <w:rPr>
          <w:color w:val="333333"/>
          <w:spacing w:val="-11"/>
        </w:rPr>
        <w:t xml:space="preserve"> </w:t>
      </w:r>
      <w:r>
        <w:rPr>
          <w:color w:val="333333"/>
        </w:rPr>
        <w:t>изделия</w:t>
      </w:r>
      <w:r>
        <w:rPr>
          <w:color w:val="333333"/>
          <w:spacing w:val="-13"/>
        </w:rPr>
        <w:t xml:space="preserve"> </w:t>
      </w:r>
      <w:r>
        <w:rPr>
          <w:color w:val="333333"/>
        </w:rPr>
        <w:t>по</w:t>
      </w:r>
      <w:r>
        <w:rPr>
          <w:color w:val="333333"/>
          <w:spacing w:val="-11"/>
        </w:rPr>
        <w:t xml:space="preserve"> </w:t>
      </w:r>
      <w:r>
        <w:rPr>
          <w:color w:val="333333"/>
        </w:rPr>
        <w:t>самостоятельно</w:t>
      </w:r>
      <w:r>
        <w:rPr>
          <w:color w:val="333333"/>
          <w:spacing w:val="-12"/>
        </w:rPr>
        <w:t xml:space="preserve"> </w:t>
      </w:r>
      <w:r>
        <w:rPr>
          <w:color w:val="333333"/>
        </w:rPr>
        <w:t>предложенному</w:t>
      </w:r>
      <w:r>
        <w:rPr>
          <w:color w:val="333333"/>
          <w:spacing w:val="-14"/>
        </w:rPr>
        <w:t xml:space="preserve"> </w:t>
      </w:r>
      <w:r>
        <w:rPr>
          <w:color w:val="333333"/>
        </w:rPr>
        <w:t>существенному</w:t>
      </w:r>
      <w:r>
        <w:rPr>
          <w:color w:val="333333"/>
          <w:spacing w:val="-14"/>
        </w:rPr>
        <w:t xml:space="preserve"> </w:t>
      </w:r>
      <w:r>
        <w:rPr>
          <w:color w:val="333333"/>
        </w:rPr>
        <w:t>признаку</w:t>
      </w:r>
    </w:p>
    <w:p w14:paraId="6CF6C417">
      <w:pPr>
        <w:pStyle w:val="7"/>
        <w:ind w:left="1132" w:right="1878" w:hanging="706"/>
        <w:jc w:val="left"/>
      </w:pPr>
      <w:r>
        <w:rPr>
          <w:color w:val="333333"/>
        </w:rPr>
        <w:t>(используемый</w:t>
      </w:r>
      <w:r>
        <w:rPr>
          <w:color w:val="333333"/>
          <w:spacing w:val="40"/>
        </w:rPr>
        <w:t xml:space="preserve"> </w:t>
      </w:r>
      <w:r>
        <w:rPr>
          <w:color w:val="333333"/>
        </w:rPr>
        <w:t>материал,</w:t>
      </w:r>
      <w:r>
        <w:rPr>
          <w:color w:val="333333"/>
          <w:spacing w:val="40"/>
        </w:rPr>
        <w:t xml:space="preserve"> </w:t>
      </w:r>
      <w:r>
        <w:rPr>
          <w:color w:val="333333"/>
        </w:rPr>
        <w:t>форма,</w:t>
      </w:r>
      <w:r>
        <w:rPr>
          <w:color w:val="333333"/>
          <w:spacing w:val="40"/>
        </w:rPr>
        <w:t xml:space="preserve"> </w:t>
      </w:r>
      <w:r>
        <w:rPr>
          <w:color w:val="333333"/>
        </w:rPr>
        <w:t>размер,</w:t>
      </w:r>
      <w:r>
        <w:rPr>
          <w:color w:val="333333"/>
          <w:spacing w:val="40"/>
        </w:rPr>
        <w:t xml:space="preserve"> </w:t>
      </w:r>
      <w:r>
        <w:rPr>
          <w:color w:val="333333"/>
        </w:rPr>
        <w:t>назначение,</w:t>
      </w:r>
      <w:r>
        <w:rPr>
          <w:color w:val="333333"/>
          <w:spacing w:val="40"/>
        </w:rPr>
        <w:t xml:space="preserve"> </w:t>
      </w:r>
      <w:r>
        <w:rPr>
          <w:color w:val="333333"/>
        </w:rPr>
        <w:t>способ</w:t>
      </w:r>
      <w:r>
        <w:rPr>
          <w:color w:val="333333"/>
          <w:spacing w:val="40"/>
        </w:rPr>
        <w:t xml:space="preserve"> </w:t>
      </w:r>
      <w:r>
        <w:rPr>
          <w:color w:val="333333"/>
        </w:rPr>
        <w:t>сборки);</w:t>
      </w:r>
      <w:r>
        <w:rPr>
          <w:color w:val="333333"/>
          <w:spacing w:val="80"/>
        </w:rPr>
        <w:t xml:space="preserve"> </w:t>
      </w:r>
      <w:r>
        <w:rPr>
          <w:color w:val="333333"/>
        </w:rPr>
        <w:t>читать</w:t>
      </w:r>
      <w:r>
        <w:rPr>
          <w:color w:val="333333"/>
          <w:spacing w:val="-9"/>
        </w:rPr>
        <w:t xml:space="preserve"> </w:t>
      </w:r>
      <w:r>
        <w:rPr>
          <w:color w:val="333333"/>
        </w:rPr>
        <w:t>и</w:t>
      </w:r>
      <w:r>
        <w:rPr>
          <w:color w:val="333333"/>
          <w:spacing w:val="-5"/>
        </w:rPr>
        <w:t xml:space="preserve"> </w:t>
      </w:r>
      <w:r>
        <w:rPr>
          <w:color w:val="333333"/>
        </w:rPr>
        <w:t>воспроизводить</w:t>
      </w:r>
      <w:r>
        <w:rPr>
          <w:color w:val="333333"/>
          <w:spacing w:val="-4"/>
        </w:rPr>
        <w:t xml:space="preserve"> </w:t>
      </w:r>
      <w:r>
        <w:rPr>
          <w:color w:val="333333"/>
        </w:rPr>
        <w:t>простой</w:t>
      </w:r>
      <w:r>
        <w:rPr>
          <w:color w:val="333333"/>
          <w:spacing w:val="-5"/>
        </w:rPr>
        <w:t xml:space="preserve"> </w:t>
      </w:r>
      <w:r>
        <w:rPr>
          <w:color w:val="333333"/>
        </w:rPr>
        <w:t>чертёж</w:t>
      </w:r>
      <w:r>
        <w:rPr>
          <w:color w:val="333333"/>
          <w:spacing w:val="-5"/>
        </w:rPr>
        <w:t xml:space="preserve"> </w:t>
      </w:r>
      <w:r>
        <w:rPr>
          <w:color w:val="333333"/>
        </w:rPr>
        <w:t>(эскиз)</w:t>
      </w:r>
      <w:r>
        <w:rPr>
          <w:color w:val="333333"/>
          <w:spacing w:val="-6"/>
        </w:rPr>
        <w:t xml:space="preserve"> </w:t>
      </w:r>
      <w:r>
        <w:rPr>
          <w:color w:val="333333"/>
        </w:rPr>
        <w:t>развёртки</w:t>
      </w:r>
      <w:r>
        <w:rPr>
          <w:color w:val="333333"/>
          <w:spacing w:val="-4"/>
        </w:rPr>
        <w:t xml:space="preserve"> </w:t>
      </w:r>
      <w:r>
        <w:rPr>
          <w:color w:val="333333"/>
          <w:spacing w:val="-2"/>
        </w:rPr>
        <w:t>изделия;</w:t>
      </w:r>
    </w:p>
    <w:p w14:paraId="632C1DA4">
      <w:pPr>
        <w:pStyle w:val="7"/>
        <w:ind w:left="1132"/>
        <w:jc w:val="left"/>
      </w:pPr>
      <w:r>
        <w:rPr>
          <w:color w:val="333333"/>
        </w:rPr>
        <w:t>восстанавливать</w:t>
      </w:r>
      <w:r>
        <w:rPr>
          <w:color w:val="333333"/>
          <w:spacing w:val="-16"/>
        </w:rPr>
        <w:t xml:space="preserve"> </w:t>
      </w:r>
      <w:r>
        <w:rPr>
          <w:color w:val="333333"/>
        </w:rPr>
        <w:t>нарушенную</w:t>
      </w:r>
      <w:r>
        <w:rPr>
          <w:color w:val="333333"/>
          <w:spacing w:val="-10"/>
        </w:rPr>
        <w:t xml:space="preserve"> </w:t>
      </w:r>
      <w:r>
        <w:rPr>
          <w:color w:val="333333"/>
        </w:rPr>
        <w:t>последовательность</w:t>
      </w:r>
      <w:r>
        <w:rPr>
          <w:color w:val="333333"/>
          <w:spacing w:val="-11"/>
        </w:rPr>
        <w:t xml:space="preserve"> </w:t>
      </w:r>
      <w:r>
        <w:rPr>
          <w:color w:val="333333"/>
        </w:rPr>
        <w:t>выполнения</w:t>
      </w:r>
      <w:r>
        <w:rPr>
          <w:color w:val="333333"/>
          <w:spacing w:val="-12"/>
        </w:rPr>
        <w:t xml:space="preserve"> </w:t>
      </w:r>
      <w:r>
        <w:rPr>
          <w:color w:val="333333"/>
          <w:spacing w:val="-2"/>
        </w:rPr>
        <w:t>изделия.</w:t>
      </w:r>
    </w:p>
    <w:p w14:paraId="5840ED63">
      <w:pPr>
        <w:tabs>
          <w:tab w:val="left" w:pos="1665"/>
          <w:tab w:val="left" w:pos="3523"/>
          <w:tab w:val="left" w:pos="4474"/>
          <w:tab w:val="left" w:pos="6370"/>
          <w:tab w:val="left" w:pos="8761"/>
          <w:tab w:val="left" w:pos="10101"/>
        </w:tabs>
        <w:spacing w:before="0"/>
        <w:ind w:left="424" w:right="143" w:firstLine="708"/>
        <w:jc w:val="left"/>
        <w:rPr>
          <w:sz w:val="24"/>
        </w:rPr>
      </w:pPr>
      <w:r>
        <w:rPr>
          <w:color w:val="333333"/>
          <w:spacing w:val="-10"/>
          <w:sz w:val="24"/>
        </w:rPr>
        <w:t>У</w:t>
      </w:r>
      <w:r>
        <w:rPr>
          <w:color w:val="333333"/>
          <w:sz w:val="24"/>
        </w:rPr>
        <w:tab/>
      </w:r>
      <w:r>
        <w:rPr>
          <w:color w:val="333333"/>
          <w:spacing w:val="-2"/>
          <w:sz w:val="24"/>
        </w:rPr>
        <w:t>обучающегося</w:t>
      </w:r>
      <w:r>
        <w:rPr>
          <w:color w:val="333333"/>
          <w:sz w:val="24"/>
        </w:rPr>
        <w:tab/>
      </w:r>
      <w:r>
        <w:rPr>
          <w:color w:val="333333"/>
          <w:spacing w:val="-4"/>
          <w:sz w:val="24"/>
        </w:rPr>
        <w:t>будут</w:t>
      </w:r>
      <w:r>
        <w:rPr>
          <w:color w:val="333333"/>
          <w:sz w:val="24"/>
        </w:rPr>
        <w:tab/>
      </w:r>
      <w:r>
        <w:rPr>
          <w:color w:val="333333"/>
          <w:spacing w:val="-2"/>
          <w:sz w:val="24"/>
        </w:rPr>
        <w:t>сформированы</w:t>
      </w:r>
      <w:r>
        <w:rPr>
          <w:color w:val="333333"/>
          <w:sz w:val="24"/>
        </w:rPr>
        <w:tab/>
      </w:r>
      <w:r>
        <w:rPr>
          <w:color w:val="333333"/>
          <w:sz w:val="24"/>
        </w:rPr>
        <w:t xml:space="preserve">следующие </w:t>
      </w:r>
      <w:r>
        <w:rPr>
          <w:b/>
          <w:color w:val="333333"/>
          <w:sz w:val="24"/>
        </w:rPr>
        <w:t>умения</w:t>
      </w:r>
      <w:r>
        <w:rPr>
          <w:b/>
          <w:color w:val="333333"/>
          <w:sz w:val="24"/>
        </w:rPr>
        <w:tab/>
      </w:r>
      <w:r>
        <w:rPr>
          <w:b/>
          <w:color w:val="333333"/>
          <w:spacing w:val="-2"/>
          <w:sz w:val="24"/>
        </w:rPr>
        <w:t>работать</w:t>
      </w:r>
      <w:r>
        <w:rPr>
          <w:b/>
          <w:color w:val="333333"/>
          <w:sz w:val="24"/>
        </w:rPr>
        <w:tab/>
      </w:r>
      <w:r>
        <w:rPr>
          <w:b/>
          <w:color w:val="333333"/>
          <w:spacing w:val="-10"/>
          <w:sz w:val="24"/>
        </w:rPr>
        <w:t xml:space="preserve">с </w:t>
      </w:r>
      <w:r>
        <w:rPr>
          <w:b/>
          <w:color w:val="333333"/>
          <w:sz w:val="24"/>
        </w:rPr>
        <w:t xml:space="preserve">информацией </w:t>
      </w:r>
      <w:r>
        <w:rPr>
          <w:color w:val="333333"/>
          <w:sz w:val="24"/>
        </w:rPr>
        <w:t>как часть познавательных универсальных учебных действий:</w:t>
      </w:r>
    </w:p>
    <w:p w14:paraId="44651FF4">
      <w:pPr>
        <w:pStyle w:val="7"/>
        <w:tabs>
          <w:tab w:val="left" w:pos="2873"/>
          <w:tab w:val="left" w:pos="3257"/>
          <w:tab w:val="left" w:pos="4872"/>
          <w:tab w:val="left" w:pos="7561"/>
          <w:tab w:val="left" w:pos="8703"/>
        </w:tabs>
        <w:ind w:right="171" w:firstLine="708"/>
        <w:jc w:val="left"/>
      </w:pPr>
      <w:r>
        <w:rPr>
          <w:color w:val="333333"/>
          <w:spacing w:val="-2"/>
        </w:rPr>
        <w:t>анализировать</w:t>
      </w:r>
      <w:r>
        <w:rPr>
          <w:color w:val="333333"/>
        </w:rPr>
        <w:tab/>
      </w:r>
      <w:r>
        <w:rPr>
          <w:color w:val="333333"/>
          <w:spacing w:val="-10"/>
        </w:rPr>
        <w:t>и</w:t>
      </w:r>
      <w:r>
        <w:rPr>
          <w:color w:val="333333"/>
        </w:rPr>
        <w:tab/>
      </w:r>
      <w:r>
        <w:rPr>
          <w:color w:val="333333"/>
          <w:spacing w:val="-2"/>
        </w:rPr>
        <w:t>использовать</w:t>
      </w:r>
      <w:r>
        <w:rPr>
          <w:color w:val="333333"/>
        </w:rPr>
        <w:tab/>
      </w:r>
      <w:r>
        <w:rPr>
          <w:color w:val="333333"/>
          <w:spacing w:val="-2"/>
        </w:rPr>
        <w:t>знаково-символические</w:t>
      </w:r>
      <w:r>
        <w:rPr>
          <w:color w:val="333333"/>
        </w:rPr>
        <w:tab/>
      </w:r>
      <w:r>
        <w:rPr>
          <w:color w:val="333333"/>
          <w:spacing w:val="-2"/>
        </w:rPr>
        <w:t>средства</w:t>
      </w:r>
      <w:r>
        <w:rPr>
          <w:color w:val="333333"/>
        </w:rPr>
        <w:tab/>
      </w:r>
      <w:r>
        <w:rPr>
          <w:color w:val="333333"/>
          <w:spacing w:val="-2"/>
        </w:rPr>
        <w:t xml:space="preserve">представления </w:t>
      </w:r>
      <w:r>
        <w:rPr>
          <w:color w:val="333333"/>
        </w:rPr>
        <w:t>информации для создания моделей и макетов изучаемых объектов;</w:t>
      </w:r>
    </w:p>
    <w:p w14:paraId="5390AAF6">
      <w:pPr>
        <w:pStyle w:val="7"/>
        <w:ind w:firstLine="708"/>
        <w:jc w:val="left"/>
      </w:pPr>
      <w:r>
        <w:rPr>
          <w:color w:val="333333"/>
        </w:rPr>
        <w:t>на</w:t>
      </w:r>
      <w:r>
        <w:rPr>
          <w:color w:val="333333"/>
          <w:spacing w:val="35"/>
        </w:rPr>
        <w:t xml:space="preserve"> </w:t>
      </w:r>
      <w:r>
        <w:rPr>
          <w:color w:val="333333"/>
        </w:rPr>
        <w:t>основе</w:t>
      </w:r>
      <w:r>
        <w:rPr>
          <w:color w:val="333333"/>
          <w:spacing w:val="35"/>
        </w:rPr>
        <w:t xml:space="preserve"> </w:t>
      </w:r>
      <w:r>
        <w:rPr>
          <w:color w:val="333333"/>
        </w:rPr>
        <w:t>анализа</w:t>
      </w:r>
      <w:r>
        <w:rPr>
          <w:color w:val="333333"/>
          <w:spacing w:val="37"/>
        </w:rPr>
        <w:t xml:space="preserve"> </w:t>
      </w:r>
      <w:r>
        <w:rPr>
          <w:color w:val="333333"/>
        </w:rPr>
        <w:t>информации</w:t>
      </w:r>
      <w:r>
        <w:rPr>
          <w:color w:val="333333"/>
          <w:spacing w:val="36"/>
        </w:rPr>
        <w:t xml:space="preserve"> </w:t>
      </w:r>
      <w:r>
        <w:rPr>
          <w:color w:val="333333"/>
        </w:rPr>
        <w:t>производить</w:t>
      </w:r>
      <w:r>
        <w:rPr>
          <w:color w:val="333333"/>
          <w:spacing w:val="36"/>
        </w:rPr>
        <w:t xml:space="preserve"> </w:t>
      </w:r>
      <w:r>
        <w:rPr>
          <w:color w:val="333333"/>
        </w:rPr>
        <w:t>выбор</w:t>
      </w:r>
      <w:r>
        <w:rPr>
          <w:color w:val="333333"/>
          <w:spacing w:val="37"/>
        </w:rPr>
        <w:t xml:space="preserve"> </w:t>
      </w:r>
      <w:r>
        <w:rPr>
          <w:color w:val="333333"/>
        </w:rPr>
        <w:t>наиболее</w:t>
      </w:r>
      <w:r>
        <w:rPr>
          <w:color w:val="333333"/>
          <w:spacing w:val="36"/>
        </w:rPr>
        <w:t xml:space="preserve"> </w:t>
      </w:r>
      <w:r>
        <w:rPr>
          <w:color w:val="333333"/>
        </w:rPr>
        <w:t>эффективных</w:t>
      </w:r>
      <w:r>
        <w:rPr>
          <w:color w:val="333333"/>
          <w:spacing w:val="40"/>
        </w:rPr>
        <w:t xml:space="preserve"> </w:t>
      </w:r>
      <w:r>
        <w:rPr>
          <w:color w:val="333333"/>
        </w:rPr>
        <w:t xml:space="preserve">способов </w:t>
      </w:r>
      <w:r>
        <w:rPr>
          <w:color w:val="333333"/>
          <w:spacing w:val="-2"/>
        </w:rPr>
        <w:t>работы;</w:t>
      </w:r>
    </w:p>
    <w:p w14:paraId="51EC2B9B">
      <w:pPr>
        <w:pStyle w:val="7"/>
        <w:spacing w:before="3" w:line="237" w:lineRule="auto"/>
        <w:ind w:firstLine="708"/>
        <w:jc w:val="left"/>
      </w:pPr>
      <w:r>
        <w:rPr>
          <w:color w:val="333333"/>
        </w:rPr>
        <w:t>осуществлять</w:t>
      </w:r>
      <w:r>
        <w:rPr>
          <w:color w:val="333333"/>
          <w:spacing w:val="38"/>
        </w:rPr>
        <w:t xml:space="preserve"> </w:t>
      </w:r>
      <w:r>
        <w:rPr>
          <w:color w:val="333333"/>
        </w:rPr>
        <w:t>поиск</w:t>
      </w:r>
      <w:r>
        <w:rPr>
          <w:color w:val="333333"/>
          <w:spacing w:val="35"/>
        </w:rPr>
        <w:t xml:space="preserve"> </w:t>
      </w:r>
      <w:r>
        <w:rPr>
          <w:color w:val="333333"/>
        </w:rPr>
        <w:t>необходимой</w:t>
      </w:r>
      <w:r>
        <w:rPr>
          <w:color w:val="333333"/>
          <w:spacing w:val="36"/>
        </w:rPr>
        <w:t xml:space="preserve"> </w:t>
      </w:r>
      <w:r>
        <w:rPr>
          <w:color w:val="333333"/>
        </w:rPr>
        <w:t>информации</w:t>
      </w:r>
      <w:r>
        <w:rPr>
          <w:color w:val="333333"/>
          <w:spacing w:val="37"/>
        </w:rPr>
        <w:t xml:space="preserve"> </w:t>
      </w:r>
      <w:r>
        <w:rPr>
          <w:color w:val="333333"/>
        </w:rPr>
        <w:t>для</w:t>
      </w:r>
      <w:r>
        <w:rPr>
          <w:color w:val="333333"/>
          <w:spacing w:val="36"/>
        </w:rPr>
        <w:t xml:space="preserve"> </w:t>
      </w:r>
      <w:r>
        <w:rPr>
          <w:color w:val="333333"/>
        </w:rPr>
        <w:t>выполнения</w:t>
      </w:r>
      <w:r>
        <w:rPr>
          <w:color w:val="333333"/>
          <w:spacing w:val="39"/>
        </w:rPr>
        <w:t xml:space="preserve"> </w:t>
      </w:r>
      <w:r>
        <w:rPr>
          <w:color w:val="333333"/>
        </w:rPr>
        <w:t>учебных</w:t>
      </w:r>
      <w:r>
        <w:rPr>
          <w:color w:val="333333"/>
          <w:spacing w:val="36"/>
        </w:rPr>
        <w:t xml:space="preserve"> </w:t>
      </w:r>
      <w:r>
        <w:rPr>
          <w:color w:val="333333"/>
        </w:rPr>
        <w:t>заданий</w:t>
      </w:r>
      <w:r>
        <w:rPr>
          <w:color w:val="333333"/>
          <w:spacing w:val="37"/>
        </w:rPr>
        <w:t xml:space="preserve"> </w:t>
      </w:r>
      <w:r>
        <w:rPr>
          <w:color w:val="333333"/>
        </w:rPr>
        <w:t>с использованием учебной литературы;</w:t>
      </w:r>
    </w:p>
    <w:p w14:paraId="39AD6142">
      <w:pPr>
        <w:pStyle w:val="7"/>
        <w:spacing w:before="1"/>
        <w:ind w:firstLine="708"/>
        <w:jc w:val="left"/>
      </w:pPr>
      <w:r>
        <w:rPr>
          <w:color w:val="333333"/>
        </w:rPr>
        <w:t>использовать</w:t>
      </w:r>
      <w:r>
        <w:rPr>
          <w:color w:val="333333"/>
          <w:spacing w:val="36"/>
        </w:rPr>
        <w:t xml:space="preserve"> </w:t>
      </w:r>
      <w:r>
        <w:rPr>
          <w:color w:val="333333"/>
        </w:rPr>
        <w:t>средства</w:t>
      </w:r>
      <w:r>
        <w:rPr>
          <w:color w:val="333333"/>
          <w:spacing w:val="32"/>
        </w:rPr>
        <w:t xml:space="preserve"> </w:t>
      </w:r>
      <w:r>
        <w:rPr>
          <w:color w:val="333333"/>
        </w:rPr>
        <w:t>информационно-коммуникационных</w:t>
      </w:r>
      <w:r>
        <w:rPr>
          <w:color w:val="333333"/>
          <w:spacing w:val="38"/>
        </w:rPr>
        <w:t xml:space="preserve"> </w:t>
      </w:r>
      <w:r>
        <w:rPr>
          <w:color w:val="333333"/>
        </w:rPr>
        <w:t>технологий</w:t>
      </w:r>
      <w:r>
        <w:rPr>
          <w:color w:val="333333"/>
          <w:spacing w:val="-7"/>
        </w:rPr>
        <w:t xml:space="preserve"> </w:t>
      </w:r>
      <w:r>
        <w:rPr>
          <w:color w:val="333333"/>
        </w:rPr>
        <w:t>для</w:t>
      </w:r>
      <w:r>
        <w:rPr>
          <w:color w:val="333333"/>
          <w:spacing w:val="31"/>
        </w:rPr>
        <w:t xml:space="preserve"> </w:t>
      </w:r>
      <w:r>
        <w:rPr>
          <w:color w:val="333333"/>
        </w:rPr>
        <w:t>решения учебных и практических задач, в том числе Интернет под руководством учителя.</w:t>
      </w:r>
    </w:p>
    <w:p w14:paraId="7CA2CFDE">
      <w:pPr>
        <w:pStyle w:val="7"/>
        <w:tabs>
          <w:tab w:val="left" w:pos="1559"/>
          <w:tab w:val="left" w:pos="3314"/>
          <w:tab w:val="left" w:pos="4162"/>
          <w:tab w:val="left" w:pos="5952"/>
          <w:tab w:val="left" w:pos="9659"/>
        </w:tabs>
        <w:ind w:right="152" w:firstLine="708"/>
        <w:jc w:val="left"/>
      </w:pPr>
      <w:r>
        <w:rPr>
          <w:color w:val="333333"/>
          <w:spacing w:val="-10"/>
        </w:rPr>
        <w:t>У</w:t>
      </w:r>
      <w:r>
        <w:rPr>
          <w:color w:val="333333"/>
        </w:rPr>
        <w:tab/>
      </w:r>
      <w:r>
        <w:rPr>
          <w:color w:val="333333"/>
          <w:spacing w:val="-2"/>
        </w:rPr>
        <w:t>обучающегося</w:t>
      </w:r>
      <w:r>
        <w:rPr>
          <w:color w:val="333333"/>
        </w:rPr>
        <w:tab/>
      </w:r>
      <w:r>
        <w:rPr>
          <w:color w:val="333333"/>
          <w:spacing w:val="-4"/>
        </w:rPr>
        <w:t>будут</w:t>
      </w:r>
      <w:r>
        <w:rPr>
          <w:color w:val="333333"/>
        </w:rPr>
        <w:tab/>
      </w:r>
      <w:r>
        <w:rPr>
          <w:color w:val="333333"/>
          <w:spacing w:val="-2"/>
        </w:rPr>
        <w:t>сформированы</w:t>
      </w:r>
      <w:r>
        <w:rPr>
          <w:color w:val="333333"/>
        </w:rPr>
        <w:tab/>
      </w:r>
      <w:r>
        <w:rPr>
          <w:color w:val="333333"/>
        </w:rPr>
        <w:t xml:space="preserve">следующие </w:t>
      </w:r>
      <w:r>
        <w:rPr>
          <w:b/>
          <w:color w:val="333333"/>
        </w:rPr>
        <w:t xml:space="preserve">умения общения </w:t>
      </w:r>
      <w:r>
        <w:rPr>
          <w:color w:val="333333"/>
        </w:rPr>
        <w:t>как</w:t>
      </w:r>
      <w:r>
        <w:rPr>
          <w:color w:val="333333"/>
        </w:rPr>
        <w:tab/>
      </w:r>
      <w:r>
        <w:rPr>
          <w:color w:val="333333"/>
          <w:spacing w:val="-2"/>
        </w:rPr>
        <w:t xml:space="preserve">часть </w:t>
      </w:r>
      <w:r>
        <w:rPr>
          <w:color w:val="333333"/>
        </w:rPr>
        <w:t>коммуникативных универсальных учебных действий:</w:t>
      </w:r>
    </w:p>
    <w:p w14:paraId="64EC24F3">
      <w:pPr>
        <w:pStyle w:val="7"/>
        <w:ind w:left="1132"/>
        <w:jc w:val="left"/>
      </w:pPr>
      <w:r>
        <w:rPr>
          <w:color w:val="333333"/>
        </w:rPr>
        <w:t>строить</w:t>
      </w:r>
      <w:r>
        <w:rPr>
          <w:color w:val="333333"/>
          <w:spacing w:val="-1"/>
        </w:rPr>
        <w:t xml:space="preserve"> </w:t>
      </w:r>
      <w:r>
        <w:rPr>
          <w:color w:val="333333"/>
        </w:rPr>
        <w:t>монологическое</w:t>
      </w:r>
      <w:r>
        <w:rPr>
          <w:color w:val="333333"/>
          <w:spacing w:val="-2"/>
        </w:rPr>
        <w:t xml:space="preserve"> </w:t>
      </w:r>
      <w:r>
        <w:rPr>
          <w:color w:val="333333"/>
        </w:rPr>
        <w:t>высказывание,</w:t>
      </w:r>
      <w:r>
        <w:rPr>
          <w:color w:val="333333"/>
          <w:spacing w:val="-1"/>
        </w:rPr>
        <w:t xml:space="preserve"> </w:t>
      </w:r>
      <w:r>
        <w:rPr>
          <w:color w:val="333333"/>
        </w:rPr>
        <w:t>владеть</w:t>
      </w:r>
      <w:r>
        <w:rPr>
          <w:color w:val="333333"/>
          <w:spacing w:val="-1"/>
        </w:rPr>
        <w:t xml:space="preserve"> </w:t>
      </w:r>
      <w:r>
        <w:rPr>
          <w:color w:val="333333"/>
        </w:rPr>
        <w:t>диалогической</w:t>
      </w:r>
      <w:r>
        <w:rPr>
          <w:color w:val="333333"/>
          <w:spacing w:val="-1"/>
        </w:rPr>
        <w:t xml:space="preserve"> </w:t>
      </w:r>
      <w:r>
        <w:rPr>
          <w:color w:val="333333"/>
        </w:rPr>
        <w:t>формой</w:t>
      </w:r>
      <w:r>
        <w:rPr>
          <w:color w:val="333333"/>
          <w:spacing w:val="-1"/>
        </w:rPr>
        <w:t xml:space="preserve"> </w:t>
      </w:r>
      <w:r>
        <w:rPr>
          <w:color w:val="333333"/>
        </w:rPr>
        <w:t>коммуникации; строить</w:t>
      </w:r>
      <w:r>
        <w:rPr>
          <w:color w:val="333333"/>
          <w:spacing w:val="68"/>
        </w:rPr>
        <w:t xml:space="preserve"> </w:t>
      </w:r>
      <w:r>
        <w:rPr>
          <w:color w:val="333333"/>
        </w:rPr>
        <w:t>рассуждения</w:t>
      </w:r>
      <w:r>
        <w:rPr>
          <w:color w:val="333333"/>
          <w:spacing w:val="65"/>
        </w:rPr>
        <w:t xml:space="preserve"> </w:t>
      </w:r>
      <w:r>
        <w:rPr>
          <w:color w:val="333333"/>
        </w:rPr>
        <w:t>в</w:t>
      </w:r>
      <w:r>
        <w:rPr>
          <w:color w:val="333333"/>
          <w:spacing w:val="66"/>
        </w:rPr>
        <w:t xml:space="preserve"> </w:t>
      </w:r>
      <w:r>
        <w:rPr>
          <w:color w:val="333333"/>
        </w:rPr>
        <w:t>форме</w:t>
      </w:r>
      <w:r>
        <w:rPr>
          <w:color w:val="333333"/>
          <w:spacing w:val="65"/>
        </w:rPr>
        <w:t xml:space="preserve"> </w:t>
      </w:r>
      <w:r>
        <w:rPr>
          <w:color w:val="333333"/>
        </w:rPr>
        <w:t>связи</w:t>
      </w:r>
      <w:r>
        <w:rPr>
          <w:color w:val="333333"/>
          <w:spacing w:val="68"/>
        </w:rPr>
        <w:t xml:space="preserve"> </w:t>
      </w:r>
      <w:r>
        <w:rPr>
          <w:color w:val="333333"/>
        </w:rPr>
        <w:t>простых</w:t>
      </w:r>
      <w:r>
        <w:rPr>
          <w:color w:val="333333"/>
          <w:spacing w:val="68"/>
        </w:rPr>
        <w:t xml:space="preserve"> </w:t>
      </w:r>
      <w:r>
        <w:rPr>
          <w:color w:val="333333"/>
        </w:rPr>
        <w:t>суждений</w:t>
      </w:r>
      <w:r>
        <w:rPr>
          <w:color w:val="333333"/>
          <w:spacing w:val="69"/>
        </w:rPr>
        <w:t xml:space="preserve"> </w:t>
      </w:r>
      <w:r>
        <w:rPr>
          <w:color w:val="333333"/>
        </w:rPr>
        <w:t>об</w:t>
      </w:r>
      <w:r>
        <w:rPr>
          <w:color w:val="333333"/>
          <w:spacing w:val="66"/>
        </w:rPr>
        <w:t xml:space="preserve"> </w:t>
      </w:r>
      <w:r>
        <w:rPr>
          <w:color w:val="333333"/>
        </w:rPr>
        <w:t>объекте,</w:t>
      </w:r>
      <w:r>
        <w:rPr>
          <w:color w:val="333333"/>
          <w:spacing w:val="69"/>
        </w:rPr>
        <w:t xml:space="preserve"> </w:t>
      </w:r>
      <w:r>
        <w:rPr>
          <w:color w:val="333333"/>
        </w:rPr>
        <w:t>его</w:t>
      </w:r>
      <w:r>
        <w:rPr>
          <w:color w:val="333333"/>
          <w:spacing w:val="69"/>
        </w:rPr>
        <w:t xml:space="preserve"> </w:t>
      </w:r>
      <w:r>
        <w:rPr>
          <w:color w:val="333333"/>
        </w:rPr>
        <w:t>строении,</w:t>
      </w:r>
    </w:p>
    <w:p w14:paraId="0631B0DC">
      <w:pPr>
        <w:pStyle w:val="7"/>
        <w:jc w:val="left"/>
      </w:pPr>
      <w:r>
        <w:rPr>
          <w:color w:val="333333"/>
        </w:rPr>
        <w:t>свойствах</w:t>
      </w:r>
      <w:r>
        <w:rPr>
          <w:color w:val="333333"/>
          <w:spacing w:val="-4"/>
        </w:rPr>
        <w:t xml:space="preserve"> </w:t>
      </w:r>
      <w:r>
        <w:rPr>
          <w:color w:val="333333"/>
        </w:rPr>
        <w:t>и</w:t>
      </w:r>
      <w:r>
        <w:rPr>
          <w:color w:val="333333"/>
          <w:spacing w:val="-4"/>
        </w:rPr>
        <w:t xml:space="preserve"> </w:t>
      </w:r>
      <w:r>
        <w:rPr>
          <w:color w:val="333333"/>
        </w:rPr>
        <w:t>способах</w:t>
      </w:r>
      <w:r>
        <w:rPr>
          <w:color w:val="333333"/>
          <w:spacing w:val="-3"/>
        </w:rPr>
        <w:t xml:space="preserve"> </w:t>
      </w:r>
      <w:r>
        <w:rPr>
          <w:color w:val="333333"/>
          <w:spacing w:val="-2"/>
        </w:rPr>
        <w:t>создания;</w:t>
      </w:r>
    </w:p>
    <w:p w14:paraId="36A7DAC3">
      <w:pPr>
        <w:pStyle w:val="7"/>
        <w:ind w:left="1132"/>
        <w:jc w:val="left"/>
      </w:pPr>
      <w:r>
        <w:rPr>
          <w:color w:val="333333"/>
        </w:rPr>
        <w:t>описывать</w:t>
      </w:r>
      <w:r>
        <w:rPr>
          <w:color w:val="333333"/>
          <w:spacing w:val="-12"/>
        </w:rPr>
        <w:t xml:space="preserve"> </w:t>
      </w:r>
      <w:r>
        <w:rPr>
          <w:color w:val="333333"/>
        </w:rPr>
        <w:t>предметы</w:t>
      </w:r>
      <w:r>
        <w:rPr>
          <w:color w:val="333333"/>
          <w:spacing w:val="-6"/>
        </w:rPr>
        <w:t xml:space="preserve"> </w:t>
      </w:r>
      <w:r>
        <w:rPr>
          <w:color w:val="333333"/>
        </w:rPr>
        <w:t>рукотворного</w:t>
      </w:r>
      <w:r>
        <w:rPr>
          <w:color w:val="333333"/>
          <w:spacing w:val="-7"/>
        </w:rPr>
        <w:t xml:space="preserve"> </w:t>
      </w:r>
      <w:r>
        <w:rPr>
          <w:color w:val="333333"/>
        </w:rPr>
        <w:t>мира,</w:t>
      </w:r>
      <w:r>
        <w:rPr>
          <w:color w:val="333333"/>
          <w:spacing w:val="-7"/>
        </w:rPr>
        <w:t xml:space="preserve"> </w:t>
      </w:r>
      <w:r>
        <w:rPr>
          <w:color w:val="333333"/>
        </w:rPr>
        <w:t>оценивать</w:t>
      </w:r>
      <w:r>
        <w:rPr>
          <w:color w:val="333333"/>
          <w:spacing w:val="-8"/>
        </w:rPr>
        <w:t xml:space="preserve"> </w:t>
      </w:r>
      <w:r>
        <w:rPr>
          <w:color w:val="333333"/>
        </w:rPr>
        <w:t>их</w:t>
      </w:r>
      <w:r>
        <w:rPr>
          <w:color w:val="333333"/>
          <w:spacing w:val="-3"/>
        </w:rPr>
        <w:t xml:space="preserve"> </w:t>
      </w:r>
      <w:r>
        <w:rPr>
          <w:color w:val="333333"/>
          <w:spacing w:val="-2"/>
        </w:rPr>
        <w:t>достоинства;</w:t>
      </w:r>
    </w:p>
    <w:p w14:paraId="5386A2E3">
      <w:pPr>
        <w:pStyle w:val="7"/>
        <w:spacing w:before="1"/>
        <w:ind w:firstLine="708"/>
        <w:jc w:val="left"/>
      </w:pPr>
      <w:r>
        <w:rPr>
          <w:color w:val="333333"/>
        </w:rPr>
        <w:t>формулировать</w:t>
      </w:r>
      <w:r>
        <w:rPr>
          <w:color w:val="333333"/>
          <w:spacing w:val="37"/>
        </w:rPr>
        <w:t xml:space="preserve"> </w:t>
      </w:r>
      <w:r>
        <w:rPr>
          <w:color w:val="333333"/>
        </w:rPr>
        <w:t>собственное</w:t>
      </w:r>
      <w:r>
        <w:rPr>
          <w:color w:val="333333"/>
          <w:spacing w:val="35"/>
        </w:rPr>
        <w:t xml:space="preserve"> </w:t>
      </w:r>
      <w:r>
        <w:rPr>
          <w:color w:val="333333"/>
        </w:rPr>
        <w:t>мнение,</w:t>
      </w:r>
      <w:r>
        <w:rPr>
          <w:color w:val="333333"/>
          <w:spacing w:val="36"/>
        </w:rPr>
        <w:t xml:space="preserve"> </w:t>
      </w:r>
      <w:r>
        <w:rPr>
          <w:color w:val="333333"/>
        </w:rPr>
        <w:t>аргументировать</w:t>
      </w:r>
      <w:r>
        <w:rPr>
          <w:color w:val="333333"/>
          <w:spacing w:val="38"/>
        </w:rPr>
        <w:t xml:space="preserve"> </w:t>
      </w:r>
      <w:r>
        <w:rPr>
          <w:color w:val="333333"/>
        </w:rPr>
        <w:t>выбор</w:t>
      </w:r>
      <w:r>
        <w:rPr>
          <w:color w:val="333333"/>
          <w:spacing w:val="36"/>
        </w:rPr>
        <w:t xml:space="preserve"> </w:t>
      </w:r>
      <w:r>
        <w:rPr>
          <w:color w:val="333333"/>
        </w:rPr>
        <w:t>вариантов</w:t>
      </w:r>
      <w:r>
        <w:rPr>
          <w:color w:val="333333"/>
          <w:spacing w:val="-6"/>
        </w:rPr>
        <w:t xml:space="preserve"> </w:t>
      </w:r>
      <w:r>
        <w:rPr>
          <w:color w:val="333333"/>
        </w:rPr>
        <w:t>и</w:t>
      </w:r>
      <w:r>
        <w:rPr>
          <w:color w:val="333333"/>
          <w:spacing w:val="37"/>
        </w:rPr>
        <w:t xml:space="preserve"> </w:t>
      </w:r>
      <w:r>
        <w:rPr>
          <w:color w:val="333333"/>
        </w:rPr>
        <w:t>способов выполнения задания.</w:t>
      </w:r>
    </w:p>
    <w:p w14:paraId="6880B513">
      <w:pPr>
        <w:pStyle w:val="7"/>
        <w:tabs>
          <w:tab w:val="left" w:pos="1511"/>
          <w:tab w:val="left" w:pos="3216"/>
          <w:tab w:val="left" w:pos="4015"/>
          <w:tab w:val="left" w:pos="5758"/>
          <w:tab w:val="left" w:pos="7141"/>
          <w:tab w:val="left" w:pos="8094"/>
          <w:tab w:val="left" w:pos="10079"/>
        </w:tabs>
        <w:ind w:right="143" w:firstLine="708"/>
        <w:jc w:val="left"/>
      </w:pPr>
      <w:r>
        <w:rPr>
          <w:color w:val="333333"/>
          <w:spacing w:val="-10"/>
        </w:rPr>
        <w:t>У</w:t>
      </w:r>
      <w:r>
        <w:rPr>
          <w:color w:val="333333"/>
        </w:rPr>
        <w:tab/>
      </w:r>
      <w:r>
        <w:rPr>
          <w:color w:val="333333"/>
          <w:spacing w:val="-2"/>
        </w:rPr>
        <w:t>обучающегося</w:t>
      </w:r>
      <w:r>
        <w:rPr>
          <w:color w:val="333333"/>
        </w:rPr>
        <w:tab/>
      </w:r>
      <w:r>
        <w:rPr>
          <w:color w:val="333333"/>
          <w:spacing w:val="-4"/>
        </w:rPr>
        <w:t>будут</w:t>
      </w:r>
      <w:r>
        <w:rPr>
          <w:color w:val="333333"/>
        </w:rPr>
        <w:tab/>
      </w:r>
      <w:r>
        <w:rPr>
          <w:color w:val="333333"/>
          <w:spacing w:val="-2"/>
        </w:rPr>
        <w:t>сформированы</w:t>
      </w:r>
      <w:r>
        <w:rPr>
          <w:color w:val="333333"/>
        </w:rPr>
        <w:tab/>
      </w:r>
      <w:r>
        <w:rPr>
          <w:color w:val="333333"/>
          <w:spacing w:val="-2"/>
        </w:rPr>
        <w:t>следующие</w:t>
      </w:r>
      <w:r>
        <w:rPr>
          <w:color w:val="333333"/>
        </w:rPr>
        <w:tab/>
      </w:r>
      <w:r>
        <w:rPr>
          <w:color w:val="333333"/>
          <w:spacing w:val="-2"/>
        </w:rPr>
        <w:t>умения</w:t>
      </w:r>
      <w:r>
        <w:rPr>
          <w:color w:val="333333"/>
        </w:rPr>
        <w:tab/>
      </w:r>
      <w:r>
        <w:rPr>
          <w:color w:val="333333"/>
          <w:spacing w:val="-2"/>
        </w:rPr>
        <w:t>самоорганизации</w:t>
      </w:r>
      <w:r>
        <w:rPr>
          <w:color w:val="333333"/>
        </w:rPr>
        <w:tab/>
      </w:r>
      <w:r>
        <w:rPr>
          <w:color w:val="333333"/>
          <w:spacing w:val="-10"/>
        </w:rPr>
        <w:t xml:space="preserve">и </w:t>
      </w:r>
      <w:r>
        <w:rPr>
          <w:color w:val="333333"/>
        </w:rPr>
        <w:t>самоконтроля как часть регулятивных универсальных учебных действий:</w:t>
      </w:r>
    </w:p>
    <w:p w14:paraId="56E258FC">
      <w:pPr>
        <w:pStyle w:val="7"/>
        <w:ind w:left="1132"/>
        <w:jc w:val="left"/>
      </w:pPr>
      <w:r>
        <w:rPr>
          <w:color w:val="333333"/>
        </w:rPr>
        <w:t>принимать и сохранять учебную задачу, осуществлять поиск средств для её решения; прогнозировать</w:t>
      </w:r>
      <w:r>
        <w:rPr>
          <w:color w:val="333333"/>
          <w:spacing w:val="80"/>
        </w:rPr>
        <w:t xml:space="preserve"> </w:t>
      </w:r>
      <w:r>
        <w:rPr>
          <w:color w:val="333333"/>
        </w:rPr>
        <w:t>необходимые</w:t>
      </w:r>
      <w:r>
        <w:rPr>
          <w:color w:val="333333"/>
          <w:spacing w:val="80"/>
        </w:rPr>
        <w:t xml:space="preserve"> </w:t>
      </w:r>
      <w:r>
        <w:rPr>
          <w:color w:val="333333"/>
        </w:rPr>
        <w:t>действия</w:t>
      </w:r>
      <w:r>
        <w:rPr>
          <w:color w:val="333333"/>
          <w:spacing w:val="80"/>
        </w:rPr>
        <w:t xml:space="preserve"> </w:t>
      </w:r>
      <w:r>
        <w:rPr>
          <w:color w:val="333333"/>
        </w:rPr>
        <w:t>для</w:t>
      </w:r>
      <w:r>
        <w:rPr>
          <w:color w:val="333333"/>
          <w:spacing w:val="80"/>
        </w:rPr>
        <w:t xml:space="preserve"> </w:t>
      </w:r>
      <w:r>
        <w:rPr>
          <w:color w:val="333333"/>
        </w:rPr>
        <w:t>получения</w:t>
      </w:r>
      <w:r>
        <w:rPr>
          <w:color w:val="333333"/>
          <w:spacing w:val="80"/>
        </w:rPr>
        <w:t xml:space="preserve"> </w:t>
      </w:r>
      <w:r>
        <w:rPr>
          <w:color w:val="333333"/>
        </w:rPr>
        <w:t>практического</w:t>
      </w:r>
      <w:r>
        <w:rPr>
          <w:color w:val="333333"/>
          <w:spacing w:val="80"/>
        </w:rPr>
        <w:t xml:space="preserve"> </w:t>
      </w:r>
      <w:r>
        <w:rPr>
          <w:color w:val="333333"/>
        </w:rPr>
        <w:t>результата,</w:t>
      </w:r>
    </w:p>
    <w:p w14:paraId="7B4ED3A3">
      <w:pPr>
        <w:pStyle w:val="7"/>
        <w:spacing w:after="0"/>
        <w:jc w:val="left"/>
        <w:sectPr>
          <w:pgSz w:w="11920" w:h="16850"/>
          <w:pgMar w:top="1080" w:right="708" w:bottom="280" w:left="850" w:header="720" w:footer="720" w:gutter="0"/>
          <w:cols w:space="720" w:num="1"/>
        </w:sectPr>
      </w:pPr>
    </w:p>
    <w:p w14:paraId="0D727232">
      <w:pPr>
        <w:pStyle w:val="7"/>
        <w:spacing w:before="70"/>
        <w:ind w:left="427"/>
        <w:jc w:val="left"/>
      </w:pPr>
      <w:r>
        <w:rPr>
          <w:color w:val="333333"/>
        </w:rPr>
        <w:t>предлагать</w:t>
      </w:r>
      <w:r>
        <w:rPr>
          <w:color w:val="333333"/>
          <w:spacing w:val="-6"/>
        </w:rPr>
        <w:t xml:space="preserve"> </w:t>
      </w:r>
      <w:r>
        <w:rPr>
          <w:color w:val="333333"/>
        </w:rPr>
        <w:t>план</w:t>
      </w:r>
      <w:r>
        <w:rPr>
          <w:color w:val="333333"/>
          <w:spacing w:val="-4"/>
        </w:rPr>
        <w:t xml:space="preserve"> </w:t>
      </w:r>
      <w:r>
        <w:rPr>
          <w:color w:val="333333"/>
        </w:rPr>
        <w:t>действий</w:t>
      </w:r>
      <w:r>
        <w:rPr>
          <w:color w:val="333333"/>
          <w:spacing w:val="-3"/>
        </w:rPr>
        <w:t xml:space="preserve"> </w:t>
      </w:r>
      <w:r>
        <w:rPr>
          <w:color w:val="333333"/>
        </w:rPr>
        <w:t>в</w:t>
      </w:r>
      <w:r>
        <w:rPr>
          <w:color w:val="333333"/>
          <w:spacing w:val="-4"/>
        </w:rPr>
        <w:t xml:space="preserve"> </w:t>
      </w:r>
      <w:r>
        <w:rPr>
          <w:color w:val="333333"/>
        </w:rPr>
        <w:t>соответствии</w:t>
      </w:r>
      <w:r>
        <w:rPr>
          <w:color w:val="333333"/>
          <w:spacing w:val="-4"/>
        </w:rPr>
        <w:t xml:space="preserve"> </w:t>
      </w:r>
      <w:r>
        <w:rPr>
          <w:color w:val="333333"/>
        </w:rPr>
        <w:t>с</w:t>
      </w:r>
      <w:r>
        <w:rPr>
          <w:color w:val="333333"/>
          <w:spacing w:val="-4"/>
        </w:rPr>
        <w:t xml:space="preserve"> </w:t>
      </w:r>
      <w:r>
        <w:rPr>
          <w:color w:val="333333"/>
        </w:rPr>
        <w:t>поставленной</w:t>
      </w:r>
      <w:r>
        <w:rPr>
          <w:color w:val="333333"/>
          <w:spacing w:val="-4"/>
        </w:rPr>
        <w:t xml:space="preserve"> </w:t>
      </w:r>
      <w:r>
        <w:rPr>
          <w:color w:val="333333"/>
        </w:rPr>
        <w:t>задачей,</w:t>
      </w:r>
      <w:r>
        <w:rPr>
          <w:color w:val="333333"/>
          <w:spacing w:val="-3"/>
        </w:rPr>
        <w:t xml:space="preserve"> </w:t>
      </w:r>
      <w:r>
        <w:rPr>
          <w:color w:val="333333"/>
        </w:rPr>
        <w:t>действовать</w:t>
      </w:r>
      <w:r>
        <w:rPr>
          <w:color w:val="333333"/>
          <w:spacing w:val="-4"/>
        </w:rPr>
        <w:t xml:space="preserve"> </w:t>
      </w:r>
      <w:r>
        <w:rPr>
          <w:color w:val="333333"/>
        </w:rPr>
        <w:t>по</w:t>
      </w:r>
      <w:r>
        <w:rPr>
          <w:color w:val="333333"/>
          <w:spacing w:val="-3"/>
        </w:rPr>
        <w:t xml:space="preserve"> </w:t>
      </w:r>
      <w:r>
        <w:rPr>
          <w:color w:val="333333"/>
          <w:spacing w:val="-2"/>
        </w:rPr>
        <w:t>плану;</w:t>
      </w:r>
    </w:p>
    <w:p w14:paraId="01C89D20">
      <w:pPr>
        <w:pStyle w:val="7"/>
        <w:ind w:left="427" w:firstLine="705"/>
        <w:jc w:val="left"/>
      </w:pPr>
      <w:r>
        <w:rPr>
          <w:color w:val="333333"/>
        </w:rPr>
        <w:t>выполнять действия контроля и оценки, выявлять ошибки и недочёты</w:t>
      </w:r>
      <w:r>
        <w:rPr>
          <w:color w:val="333333"/>
          <w:spacing w:val="-5"/>
        </w:rPr>
        <w:t xml:space="preserve"> </w:t>
      </w:r>
      <w:r>
        <w:rPr>
          <w:color w:val="333333"/>
        </w:rPr>
        <w:t>по результатам работы, устанавливать их причины и искать способы устранения;</w:t>
      </w:r>
    </w:p>
    <w:p w14:paraId="26EB872B">
      <w:pPr>
        <w:pStyle w:val="7"/>
        <w:spacing w:before="1"/>
        <w:ind w:left="1132"/>
        <w:jc w:val="left"/>
      </w:pPr>
      <w:r>
        <w:rPr>
          <w:color w:val="333333"/>
        </w:rPr>
        <w:t>проявлять</w:t>
      </w:r>
      <w:r>
        <w:rPr>
          <w:color w:val="333333"/>
          <w:spacing w:val="-14"/>
        </w:rPr>
        <w:t xml:space="preserve"> </w:t>
      </w:r>
      <w:r>
        <w:rPr>
          <w:color w:val="333333"/>
        </w:rPr>
        <w:t>волевую</w:t>
      </w:r>
      <w:r>
        <w:rPr>
          <w:color w:val="333333"/>
          <w:spacing w:val="-15"/>
        </w:rPr>
        <w:t xml:space="preserve"> </w:t>
      </w:r>
      <w:r>
        <w:rPr>
          <w:color w:val="333333"/>
        </w:rPr>
        <w:t>саморегуляцию</w:t>
      </w:r>
      <w:r>
        <w:rPr>
          <w:color w:val="333333"/>
          <w:spacing w:val="-10"/>
        </w:rPr>
        <w:t xml:space="preserve"> </w:t>
      </w:r>
      <w:r>
        <w:rPr>
          <w:color w:val="333333"/>
        </w:rPr>
        <w:t>при</w:t>
      </w:r>
      <w:r>
        <w:rPr>
          <w:color w:val="333333"/>
          <w:spacing w:val="-12"/>
        </w:rPr>
        <w:t xml:space="preserve"> </w:t>
      </w:r>
      <w:r>
        <w:rPr>
          <w:color w:val="333333"/>
        </w:rPr>
        <w:t>выполнении</w:t>
      </w:r>
      <w:r>
        <w:rPr>
          <w:color w:val="333333"/>
          <w:spacing w:val="-13"/>
        </w:rPr>
        <w:t xml:space="preserve"> </w:t>
      </w:r>
      <w:r>
        <w:rPr>
          <w:color w:val="333333"/>
          <w:spacing w:val="-2"/>
        </w:rPr>
        <w:t>задания.</w:t>
      </w:r>
    </w:p>
    <w:p w14:paraId="4B92DF4A">
      <w:pPr>
        <w:pStyle w:val="7"/>
        <w:ind w:left="1132"/>
        <w:jc w:val="left"/>
      </w:pPr>
      <w:r>
        <w:rPr>
          <w:color w:val="333333"/>
        </w:rPr>
        <w:t>У</w:t>
      </w:r>
      <w:r>
        <w:rPr>
          <w:color w:val="333333"/>
          <w:spacing w:val="-6"/>
        </w:rPr>
        <w:t xml:space="preserve"> </w:t>
      </w:r>
      <w:r>
        <w:rPr>
          <w:color w:val="333333"/>
        </w:rPr>
        <w:t>обучающегося</w:t>
      </w:r>
      <w:r>
        <w:rPr>
          <w:color w:val="333333"/>
          <w:spacing w:val="-4"/>
        </w:rPr>
        <w:t xml:space="preserve"> </w:t>
      </w:r>
      <w:r>
        <w:rPr>
          <w:color w:val="333333"/>
        </w:rPr>
        <w:t>будут</w:t>
      </w:r>
      <w:r>
        <w:rPr>
          <w:color w:val="333333"/>
          <w:spacing w:val="-3"/>
        </w:rPr>
        <w:t xml:space="preserve"> </w:t>
      </w:r>
      <w:r>
        <w:rPr>
          <w:color w:val="333333"/>
        </w:rPr>
        <w:t>сформированы</w:t>
      </w:r>
      <w:r>
        <w:rPr>
          <w:color w:val="333333"/>
          <w:spacing w:val="-4"/>
        </w:rPr>
        <w:t xml:space="preserve"> </w:t>
      </w:r>
      <w:r>
        <w:rPr>
          <w:color w:val="333333"/>
        </w:rPr>
        <w:t>следующие</w:t>
      </w:r>
      <w:r>
        <w:rPr>
          <w:color w:val="333333"/>
          <w:spacing w:val="-3"/>
        </w:rPr>
        <w:t xml:space="preserve"> </w:t>
      </w:r>
      <w:r>
        <w:rPr>
          <w:color w:val="333333"/>
        </w:rPr>
        <w:t>умения</w:t>
      </w:r>
      <w:r>
        <w:rPr>
          <w:color w:val="333333"/>
          <w:spacing w:val="-4"/>
        </w:rPr>
        <w:t xml:space="preserve"> </w:t>
      </w:r>
      <w:r>
        <w:rPr>
          <w:color w:val="333333"/>
        </w:rPr>
        <w:t>совместной</w:t>
      </w:r>
      <w:r>
        <w:rPr>
          <w:color w:val="333333"/>
          <w:spacing w:val="-3"/>
        </w:rPr>
        <w:t xml:space="preserve"> </w:t>
      </w:r>
      <w:r>
        <w:rPr>
          <w:color w:val="333333"/>
          <w:spacing w:val="-2"/>
        </w:rPr>
        <w:t>деятельности:</w:t>
      </w:r>
    </w:p>
    <w:p w14:paraId="16DB96C8">
      <w:pPr>
        <w:pStyle w:val="7"/>
        <w:ind w:firstLine="708"/>
        <w:jc w:val="left"/>
      </w:pPr>
      <w:r>
        <w:rPr>
          <w:color w:val="333333"/>
        </w:rPr>
        <w:t>выбирать себе партнёров по совместной деятельности не только по симпатии, но и по деловым качествам;</w:t>
      </w:r>
    </w:p>
    <w:p w14:paraId="2F2EEDE7">
      <w:pPr>
        <w:pStyle w:val="7"/>
        <w:ind w:firstLine="708"/>
        <w:jc w:val="left"/>
      </w:pPr>
      <w:r>
        <w:rPr>
          <w:color w:val="333333"/>
        </w:rPr>
        <w:t>справедливо</w:t>
      </w:r>
      <w:r>
        <w:rPr>
          <w:color w:val="333333"/>
          <w:spacing w:val="37"/>
        </w:rPr>
        <w:t xml:space="preserve"> </w:t>
      </w:r>
      <w:r>
        <w:rPr>
          <w:color w:val="333333"/>
        </w:rPr>
        <w:t>распределять</w:t>
      </w:r>
      <w:r>
        <w:rPr>
          <w:color w:val="333333"/>
          <w:spacing w:val="38"/>
        </w:rPr>
        <w:t xml:space="preserve"> </w:t>
      </w:r>
      <w:r>
        <w:rPr>
          <w:color w:val="333333"/>
        </w:rPr>
        <w:t>работу,</w:t>
      </w:r>
      <w:r>
        <w:rPr>
          <w:color w:val="333333"/>
          <w:spacing w:val="37"/>
        </w:rPr>
        <w:t xml:space="preserve"> </w:t>
      </w:r>
      <w:r>
        <w:rPr>
          <w:color w:val="333333"/>
        </w:rPr>
        <w:t>договариваться,</w:t>
      </w:r>
      <w:r>
        <w:rPr>
          <w:color w:val="333333"/>
          <w:spacing w:val="37"/>
        </w:rPr>
        <w:t xml:space="preserve"> </w:t>
      </w:r>
      <w:r>
        <w:rPr>
          <w:color w:val="333333"/>
        </w:rPr>
        <w:t>приходить</w:t>
      </w:r>
      <w:r>
        <w:rPr>
          <w:color w:val="333333"/>
          <w:spacing w:val="36"/>
        </w:rPr>
        <w:t xml:space="preserve"> </w:t>
      </w:r>
      <w:r>
        <w:rPr>
          <w:color w:val="333333"/>
        </w:rPr>
        <w:t>к</w:t>
      </w:r>
      <w:r>
        <w:rPr>
          <w:color w:val="333333"/>
          <w:spacing w:val="37"/>
        </w:rPr>
        <w:t xml:space="preserve"> </w:t>
      </w:r>
      <w:r>
        <w:rPr>
          <w:color w:val="333333"/>
        </w:rPr>
        <w:t>общему</w:t>
      </w:r>
      <w:r>
        <w:rPr>
          <w:color w:val="333333"/>
          <w:spacing w:val="29"/>
        </w:rPr>
        <w:t xml:space="preserve"> </w:t>
      </w:r>
      <w:r>
        <w:rPr>
          <w:color w:val="333333"/>
        </w:rPr>
        <w:t>решению, отвечать за общий результат работы;</w:t>
      </w:r>
    </w:p>
    <w:p w14:paraId="40C9ED6A">
      <w:pPr>
        <w:pStyle w:val="7"/>
        <w:ind w:left="1132"/>
        <w:jc w:val="left"/>
      </w:pPr>
      <w:r>
        <w:rPr>
          <w:color w:val="333333"/>
        </w:rPr>
        <w:t>выполнять</w:t>
      </w:r>
      <w:r>
        <w:rPr>
          <w:color w:val="333333"/>
          <w:spacing w:val="-6"/>
        </w:rPr>
        <w:t xml:space="preserve"> </w:t>
      </w:r>
      <w:r>
        <w:rPr>
          <w:color w:val="333333"/>
        </w:rPr>
        <w:t>роли</w:t>
      </w:r>
      <w:r>
        <w:rPr>
          <w:color w:val="333333"/>
          <w:spacing w:val="-4"/>
        </w:rPr>
        <w:t xml:space="preserve"> </w:t>
      </w:r>
      <w:r>
        <w:rPr>
          <w:color w:val="333333"/>
        </w:rPr>
        <w:t>лидера,</w:t>
      </w:r>
      <w:r>
        <w:rPr>
          <w:color w:val="333333"/>
          <w:spacing w:val="-4"/>
        </w:rPr>
        <w:t xml:space="preserve"> </w:t>
      </w:r>
      <w:r>
        <w:rPr>
          <w:color w:val="333333"/>
        </w:rPr>
        <w:t>подчинённого,</w:t>
      </w:r>
      <w:r>
        <w:rPr>
          <w:color w:val="333333"/>
          <w:spacing w:val="-4"/>
        </w:rPr>
        <w:t xml:space="preserve"> </w:t>
      </w:r>
      <w:r>
        <w:rPr>
          <w:color w:val="333333"/>
        </w:rPr>
        <w:t>соблюдать</w:t>
      </w:r>
      <w:r>
        <w:rPr>
          <w:color w:val="333333"/>
          <w:spacing w:val="-4"/>
        </w:rPr>
        <w:t xml:space="preserve"> </w:t>
      </w:r>
      <w:r>
        <w:rPr>
          <w:color w:val="333333"/>
        </w:rPr>
        <w:t>равноправие</w:t>
      </w:r>
      <w:r>
        <w:rPr>
          <w:color w:val="333333"/>
          <w:spacing w:val="-5"/>
        </w:rPr>
        <w:t xml:space="preserve"> </w:t>
      </w:r>
      <w:r>
        <w:rPr>
          <w:color w:val="333333"/>
        </w:rPr>
        <w:t>и</w:t>
      </w:r>
      <w:r>
        <w:rPr>
          <w:color w:val="333333"/>
          <w:spacing w:val="-3"/>
        </w:rPr>
        <w:t xml:space="preserve"> </w:t>
      </w:r>
      <w:r>
        <w:rPr>
          <w:color w:val="333333"/>
          <w:spacing w:val="-2"/>
        </w:rPr>
        <w:t>дружелюбие;</w:t>
      </w:r>
    </w:p>
    <w:p w14:paraId="68AB8131">
      <w:pPr>
        <w:pStyle w:val="7"/>
        <w:ind w:firstLine="708"/>
        <w:jc w:val="left"/>
      </w:pPr>
      <w:r>
        <w:rPr>
          <w:color w:val="333333"/>
        </w:rPr>
        <w:t>осуществлять</w:t>
      </w:r>
      <w:r>
        <w:rPr>
          <w:color w:val="333333"/>
          <w:spacing w:val="-5"/>
        </w:rPr>
        <w:t xml:space="preserve"> </w:t>
      </w:r>
      <w:r>
        <w:rPr>
          <w:color w:val="333333"/>
        </w:rPr>
        <w:t>взаимопомощь,</w:t>
      </w:r>
      <w:r>
        <w:rPr>
          <w:color w:val="333333"/>
          <w:spacing w:val="-5"/>
        </w:rPr>
        <w:t xml:space="preserve"> </w:t>
      </w:r>
      <w:r>
        <w:rPr>
          <w:color w:val="333333"/>
        </w:rPr>
        <w:t>проявлять</w:t>
      </w:r>
      <w:r>
        <w:rPr>
          <w:color w:val="333333"/>
          <w:spacing w:val="-5"/>
        </w:rPr>
        <w:t xml:space="preserve"> </w:t>
      </w:r>
      <w:r>
        <w:rPr>
          <w:color w:val="333333"/>
        </w:rPr>
        <w:t>ответственность</w:t>
      </w:r>
      <w:r>
        <w:rPr>
          <w:color w:val="333333"/>
          <w:spacing w:val="-5"/>
        </w:rPr>
        <w:t xml:space="preserve"> </w:t>
      </w:r>
      <w:r>
        <w:rPr>
          <w:color w:val="333333"/>
        </w:rPr>
        <w:t>при</w:t>
      </w:r>
      <w:r>
        <w:rPr>
          <w:color w:val="333333"/>
          <w:spacing w:val="-5"/>
        </w:rPr>
        <w:t xml:space="preserve"> </w:t>
      </w:r>
      <w:r>
        <w:rPr>
          <w:color w:val="333333"/>
        </w:rPr>
        <w:t>выполнении</w:t>
      </w:r>
      <w:r>
        <w:rPr>
          <w:color w:val="333333"/>
          <w:spacing w:val="-5"/>
        </w:rPr>
        <w:t xml:space="preserve"> </w:t>
      </w:r>
      <w:r>
        <w:rPr>
          <w:color w:val="333333"/>
        </w:rPr>
        <w:t>своей</w:t>
      </w:r>
      <w:r>
        <w:rPr>
          <w:color w:val="333333"/>
          <w:spacing w:val="-5"/>
        </w:rPr>
        <w:t xml:space="preserve"> </w:t>
      </w:r>
      <w:r>
        <w:rPr>
          <w:color w:val="333333"/>
        </w:rPr>
        <w:t xml:space="preserve">части </w:t>
      </w:r>
      <w:r>
        <w:rPr>
          <w:color w:val="333333"/>
          <w:spacing w:val="-2"/>
        </w:rPr>
        <w:t>работы.</w:t>
      </w:r>
    </w:p>
    <w:p w14:paraId="77DECE48">
      <w:pPr>
        <w:pStyle w:val="2"/>
        <w:numPr>
          <w:ilvl w:val="0"/>
          <w:numId w:val="19"/>
        </w:numPr>
        <w:tabs>
          <w:tab w:val="left" w:pos="604"/>
        </w:tabs>
        <w:spacing w:before="5" w:after="0" w:line="240" w:lineRule="auto"/>
        <w:ind w:left="604" w:right="0" w:hanging="180"/>
        <w:jc w:val="left"/>
      </w:pPr>
      <w:r>
        <w:rPr>
          <w:color w:val="333333"/>
        </w:rPr>
        <w:t>КЛАСС</w:t>
      </w:r>
      <w:r>
        <w:rPr>
          <w:color w:val="333333"/>
          <w:spacing w:val="-4"/>
        </w:rPr>
        <w:t xml:space="preserve"> </w:t>
      </w:r>
      <w:r>
        <w:rPr>
          <w:color w:val="333333"/>
        </w:rPr>
        <w:t>–</w:t>
      </w:r>
      <w:r>
        <w:rPr>
          <w:color w:val="333333"/>
          <w:spacing w:val="-1"/>
        </w:rPr>
        <w:t xml:space="preserve"> </w:t>
      </w:r>
      <w:r>
        <w:rPr>
          <w:color w:val="333333"/>
        </w:rPr>
        <w:t xml:space="preserve">34 </w:t>
      </w:r>
      <w:r>
        <w:rPr>
          <w:color w:val="333333"/>
          <w:spacing w:val="-4"/>
        </w:rPr>
        <w:t>ЧАСА</w:t>
      </w:r>
    </w:p>
    <w:p w14:paraId="1308AC93">
      <w:pPr>
        <w:pStyle w:val="3"/>
        <w:spacing w:before="243"/>
        <w:ind w:left="1132"/>
        <w:jc w:val="both"/>
      </w:pPr>
      <w:r>
        <w:rPr>
          <w:color w:val="333333"/>
        </w:rPr>
        <w:t>Технологии,</w:t>
      </w:r>
      <w:r>
        <w:rPr>
          <w:color w:val="333333"/>
          <w:spacing w:val="-10"/>
        </w:rPr>
        <w:t xml:space="preserve"> </w:t>
      </w:r>
      <w:r>
        <w:rPr>
          <w:color w:val="333333"/>
        </w:rPr>
        <w:t>профессии</w:t>
      </w:r>
      <w:r>
        <w:rPr>
          <w:color w:val="333333"/>
          <w:spacing w:val="-7"/>
        </w:rPr>
        <w:t xml:space="preserve"> </w:t>
      </w:r>
      <w:r>
        <w:rPr>
          <w:color w:val="333333"/>
        </w:rPr>
        <w:t>и</w:t>
      </w:r>
      <w:r>
        <w:rPr>
          <w:color w:val="333333"/>
          <w:spacing w:val="-7"/>
        </w:rPr>
        <w:t xml:space="preserve"> </w:t>
      </w:r>
      <w:r>
        <w:rPr>
          <w:color w:val="333333"/>
          <w:spacing w:val="-2"/>
        </w:rPr>
        <w:t>производства.</w:t>
      </w:r>
    </w:p>
    <w:p w14:paraId="209A5FC3">
      <w:pPr>
        <w:pStyle w:val="7"/>
        <w:ind w:right="146" w:firstLine="708"/>
      </w:pPr>
      <w:r>
        <w:rPr>
          <w:color w:val="333333"/>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w:t>
      </w:r>
      <w:r>
        <w:rPr>
          <w:color w:val="333333"/>
          <w:spacing w:val="-2"/>
        </w:rPr>
        <w:t>другие).</w:t>
      </w:r>
    </w:p>
    <w:p w14:paraId="5C49924D">
      <w:pPr>
        <w:pStyle w:val="7"/>
        <w:ind w:right="142" w:firstLine="708"/>
      </w:pPr>
      <w:r>
        <w:rPr>
          <w:color w:val="333333"/>
        </w:rPr>
        <w:t>Мир профессий. Профессии, связанные с опасностями (пожарные, космонавты, химики и другие).</w:t>
      </w:r>
    </w:p>
    <w:p w14:paraId="5E7B418F">
      <w:pPr>
        <w:pStyle w:val="7"/>
        <w:ind w:right="146" w:firstLine="708"/>
      </w:pPr>
      <w:r>
        <w:rPr>
          <w:color w:val="333333"/>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14:paraId="5B703712">
      <w:pPr>
        <w:pStyle w:val="7"/>
        <w:ind w:right="138" w:firstLine="708"/>
      </w:pPr>
      <w:r>
        <w:rPr>
          <w:color w:val="333333"/>
        </w:rPr>
        <w:t>Сохранение и развитие традиций прошлого в творчестве современных мастеров. Бережное</w:t>
      </w:r>
      <w:r>
        <w:rPr>
          <w:color w:val="333333"/>
          <w:spacing w:val="-7"/>
        </w:rPr>
        <w:t xml:space="preserve"> </w:t>
      </w:r>
      <w:r>
        <w:rPr>
          <w:color w:val="333333"/>
        </w:rPr>
        <w:t>и</w:t>
      </w:r>
      <w:r>
        <w:rPr>
          <w:color w:val="333333"/>
          <w:spacing w:val="-2"/>
        </w:rPr>
        <w:t xml:space="preserve"> </w:t>
      </w:r>
      <w:r>
        <w:rPr>
          <w:color w:val="333333"/>
        </w:rPr>
        <w:t>уважительное</w:t>
      </w:r>
      <w:r>
        <w:rPr>
          <w:color w:val="333333"/>
          <w:spacing w:val="-7"/>
        </w:rPr>
        <w:t xml:space="preserve"> </w:t>
      </w:r>
      <w:r>
        <w:rPr>
          <w:color w:val="333333"/>
        </w:rPr>
        <w:t>отношение</w:t>
      </w:r>
      <w:r>
        <w:rPr>
          <w:color w:val="333333"/>
          <w:spacing w:val="-6"/>
        </w:rPr>
        <w:t xml:space="preserve"> </w:t>
      </w:r>
      <w:r>
        <w:rPr>
          <w:color w:val="333333"/>
        </w:rPr>
        <w:t>людей</w:t>
      </w:r>
      <w:r>
        <w:rPr>
          <w:color w:val="333333"/>
          <w:spacing w:val="-6"/>
        </w:rPr>
        <w:t xml:space="preserve"> </w:t>
      </w:r>
      <w:r>
        <w:rPr>
          <w:color w:val="333333"/>
        </w:rPr>
        <w:t>к</w:t>
      </w:r>
      <w:r>
        <w:rPr>
          <w:color w:val="333333"/>
          <w:spacing w:val="-7"/>
        </w:rPr>
        <w:t xml:space="preserve"> </w:t>
      </w:r>
      <w:r>
        <w:rPr>
          <w:color w:val="333333"/>
        </w:rPr>
        <w:t>культурным</w:t>
      </w:r>
      <w:r>
        <w:rPr>
          <w:color w:val="333333"/>
          <w:spacing w:val="-8"/>
        </w:rPr>
        <w:t xml:space="preserve"> </w:t>
      </w:r>
      <w:r>
        <w:rPr>
          <w:color w:val="333333"/>
        </w:rPr>
        <w:t>традициям.</w:t>
      </w:r>
      <w:r>
        <w:rPr>
          <w:color w:val="333333"/>
          <w:spacing w:val="-4"/>
        </w:rPr>
        <w:t xml:space="preserve"> </w:t>
      </w:r>
      <w:r>
        <w:rPr>
          <w:color w:val="333333"/>
        </w:rPr>
        <w:t>Изготовление</w:t>
      </w:r>
      <w:r>
        <w:rPr>
          <w:color w:val="333333"/>
          <w:spacing w:val="-8"/>
        </w:rPr>
        <w:t xml:space="preserve"> </w:t>
      </w:r>
      <w:r>
        <w:rPr>
          <w:color w:val="333333"/>
        </w:rPr>
        <w:t>изделий</w:t>
      </w:r>
      <w:r>
        <w:rPr>
          <w:color w:val="333333"/>
          <w:spacing w:val="-4"/>
        </w:rPr>
        <w:t xml:space="preserve"> </w:t>
      </w:r>
      <w:r>
        <w:rPr>
          <w:color w:val="333333"/>
        </w:rPr>
        <w:t xml:space="preserve">с учётом традиционных правил и современных технологий (лепка, вязание, шитьё, вышивка и </w:t>
      </w:r>
      <w:r>
        <w:rPr>
          <w:color w:val="333333"/>
          <w:spacing w:val="-2"/>
        </w:rPr>
        <w:t>другое).</w:t>
      </w:r>
    </w:p>
    <w:p w14:paraId="3CC6C44C">
      <w:pPr>
        <w:pStyle w:val="7"/>
        <w:ind w:right="143" w:firstLine="708"/>
      </w:pPr>
      <w:r>
        <w:rPr>
          <w:color w:val="333333"/>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14:paraId="6D7DB804">
      <w:pPr>
        <w:pStyle w:val="3"/>
        <w:spacing w:before="3"/>
        <w:ind w:left="1132"/>
        <w:jc w:val="both"/>
      </w:pPr>
      <w:r>
        <w:rPr>
          <w:color w:val="333333"/>
        </w:rPr>
        <w:t>Технологии</w:t>
      </w:r>
      <w:r>
        <w:rPr>
          <w:color w:val="333333"/>
          <w:spacing w:val="-11"/>
        </w:rPr>
        <w:t xml:space="preserve"> </w:t>
      </w:r>
      <w:r>
        <w:rPr>
          <w:color w:val="333333"/>
        </w:rPr>
        <w:t>ручной</w:t>
      </w:r>
      <w:r>
        <w:rPr>
          <w:color w:val="333333"/>
          <w:spacing w:val="-9"/>
        </w:rPr>
        <w:t xml:space="preserve"> </w:t>
      </w:r>
      <w:r>
        <w:rPr>
          <w:color w:val="333333"/>
        </w:rPr>
        <w:t>обработки</w:t>
      </w:r>
      <w:r>
        <w:rPr>
          <w:color w:val="333333"/>
          <w:spacing w:val="-9"/>
        </w:rPr>
        <w:t xml:space="preserve"> </w:t>
      </w:r>
      <w:r>
        <w:rPr>
          <w:color w:val="333333"/>
          <w:spacing w:val="-2"/>
        </w:rPr>
        <w:t>материалов.</w:t>
      </w:r>
    </w:p>
    <w:p w14:paraId="660EAEA4">
      <w:pPr>
        <w:pStyle w:val="7"/>
        <w:ind w:right="139" w:firstLine="708"/>
      </w:pPr>
      <w:r>
        <w:rPr>
          <w:color w:val="333333"/>
        </w:rPr>
        <w:t>Синтетические</w:t>
      </w:r>
      <w:r>
        <w:rPr>
          <w:color w:val="333333"/>
          <w:spacing w:val="-13"/>
        </w:rPr>
        <w:t xml:space="preserve"> </w:t>
      </w:r>
      <w:r>
        <w:rPr>
          <w:color w:val="333333"/>
        </w:rPr>
        <w:t>материалы</w:t>
      </w:r>
      <w:r>
        <w:rPr>
          <w:color w:val="333333"/>
          <w:spacing w:val="-14"/>
        </w:rPr>
        <w:t xml:space="preserve"> </w:t>
      </w:r>
      <w:r>
        <w:rPr>
          <w:color w:val="333333"/>
        </w:rPr>
        <w:t>–</w:t>
      </w:r>
      <w:r>
        <w:rPr>
          <w:color w:val="333333"/>
          <w:spacing w:val="-14"/>
        </w:rPr>
        <w:t xml:space="preserve"> </w:t>
      </w:r>
      <w:r>
        <w:rPr>
          <w:color w:val="333333"/>
        </w:rPr>
        <w:t>ткани,</w:t>
      </w:r>
      <w:r>
        <w:rPr>
          <w:color w:val="333333"/>
          <w:spacing w:val="-15"/>
        </w:rPr>
        <w:t xml:space="preserve"> </w:t>
      </w:r>
      <w:r>
        <w:rPr>
          <w:color w:val="333333"/>
        </w:rPr>
        <w:t>полимеры</w:t>
      </w:r>
      <w:r>
        <w:rPr>
          <w:color w:val="333333"/>
          <w:spacing w:val="-14"/>
        </w:rPr>
        <w:t xml:space="preserve"> </w:t>
      </w:r>
      <w:r>
        <w:rPr>
          <w:color w:val="333333"/>
        </w:rPr>
        <w:t>(пластик,</w:t>
      </w:r>
      <w:r>
        <w:rPr>
          <w:color w:val="333333"/>
          <w:spacing w:val="-15"/>
        </w:rPr>
        <w:t xml:space="preserve"> </w:t>
      </w:r>
      <w:r>
        <w:rPr>
          <w:color w:val="333333"/>
        </w:rPr>
        <w:t>поролон).</w:t>
      </w:r>
      <w:r>
        <w:rPr>
          <w:color w:val="333333"/>
          <w:spacing w:val="-7"/>
        </w:rPr>
        <w:t xml:space="preserve"> </w:t>
      </w:r>
      <w:r>
        <w:rPr>
          <w:color w:val="333333"/>
        </w:rPr>
        <w:t>Их</w:t>
      </w:r>
      <w:r>
        <w:rPr>
          <w:color w:val="333333"/>
          <w:spacing w:val="-12"/>
        </w:rPr>
        <w:t xml:space="preserve"> </w:t>
      </w:r>
      <w:r>
        <w:rPr>
          <w:color w:val="333333"/>
        </w:rPr>
        <w:t>свойства.</w:t>
      </w:r>
      <w:r>
        <w:rPr>
          <w:color w:val="333333"/>
          <w:spacing w:val="-13"/>
        </w:rPr>
        <w:t xml:space="preserve"> </w:t>
      </w:r>
      <w:r>
        <w:rPr>
          <w:color w:val="333333"/>
        </w:rPr>
        <w:t>Создание синтетических материалов с заданными свойствами.</w:t>
      </w:r>
    </w:p>
    <w:p w14:paraId="768BC47F">
      <w:pPr>
        <w:pStyle w:val="7"/>
        <w:ind w:right="149" w:firstLine="708"/>
      </w:pPr>
      <w:r>
        <w:rPr>
          <w:color w:val="333333"/>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14:paraId="2D89A3E6">
      <w:pPr>
        <w:pStyle w:val="7"/>
        <w:ind w:right="139" w:firstLine="708"/>
      </w:pPr>
      <w:r>
        <w:rPr>
          <w:color w:val="333333"/>
        </w:rPr>
        <w:t>Технология</w:t>
      </w:r>
      <w:r>
        <w:rPr>
          <w:color w:val="333333"/>
          <w:spacing w:val="-15"/>
        </w:rPr>
        <w:t xml:space="preserve"> </w:t>
      </w:r>
      <w:r>
        <w:rPr>
          <w:color w:val="333333"/>
        </w:rPr>
        <w:t>обработки</w:t>
      </w:r>
      <w:r>
        <w:rPr>
          <w:color w:val="333333"/>
          <w:spacing w:val="-15"/>
        </w:rPr>
        <w:t xml:space="preserve"> </w:t>
      </w:r>
      <w:r>
        <w:rPr>
          <w:color w:val="333333"/>
        </w:rPr>
        <w:t>бумаги</w:t>
      </w:r>
      <w:r>
        <w:rPr>
          <w:color w:val="333333"/>
          <w:spacing w:val="-14"/>
        </w:rPr>
        <w:t xml:space="preserve"> </w:t>
      </w:r>
      <w:r>
        <w:rPr>
          <w:color w:val="333333"/>
        </w:rPr>
        <w:t>и</w:t>
      </w:r>
      <w:r>
        <w:rPr>
          <w:color w:val="333333"/>
          <w:spacing w:val="-14"/>
        </w:rPr>
        <w:t xml:space="preserve"> </w:t>
      </w:r>
      <w:r>
        <w:rPr>
          <w:color w:val="333333"/>
        </w:rPr>
        <w:t>картона.</w:t>
      </w:r>
      <w:r>
        <w:rPr>
          <w:color w:val="333333"/>
          <w:spacing w:val="-14"/>
        </w:rPr>
        <w:t xml:space="preserve"> </w:t>
      </w:r>
      <w:r>
        <w:rPr>
          <w:color w:val="333333"/>
        </w:rPr>
        <w:t>Подбор</w:t>
      </w:r>
      <w:r>
        <w:rPr>
          <w:color w:val="333333"/>
          <w:spacing w:val="-15"/>
        </w:rPr>
        <w:t xml:space="preserve"> </w:t>
      </w:r>
      <w:r>
        <w:rPr>
          <w:color w:val="333333"/>
        </w:rPr>
        <w:t>материалов</w:t>
      </w:r>
      <w:r>
        <w:rPr>
          <w:color w:val="333333"/>
          <w:spacing w:val="-10"/>
        </w:rPr>
        <w:t xml:space="preserve"> </w:t>
      </w:r>
      <w:r>
        <w:rPr>
          <w:color w:val="333333"/>
        </w:rPr>
        <w:t>в</w:t>
      </w:r>
      <w:r>
        <w:rPr>
          <w:color w:val="333333"/>
          <w:spacing w:val="-14"/>
        </w:rPr>
        <w:t xml:space="preserve"> </w:t>
      </w:r>
      <w:r>
        <w:rPr>
          <w:color w:val="333333"/>
        </w:rPr>
        <w:t>соответствии</w:t>
      </w:r>
      <w:r>
        <w:rPr>
          <w:color w:val="333333"/>
          <w:spacing w:val="-13"/>
        </w:rPr>
        <w:t xml:space="preserve"> </w:t>
      </w:r>
      <w:r>
        <w:rPr>
          <w:color w:val="333333"/>
        </w:rPr>
        <w:t>с</w:t>
      </w:r>
      <w:r>
        <w:rPr>
          <w:color w:val="333333"/>
          <w:spacing w:val="-14"/>
        </w:rPr>
        <w:t xml:space="preserve"> </w:t>
      </w:r>
      <w:r>
        <w:rPr>
          <w:color w:val="333333"/>
        </w:rPr>
        <w:t xml:space="preserve">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w:t>
      </w:r>
      <w:r>
        <w:rPr>
          <w:color w:val="333333"/>
          <w:spacing w:val="-2"/>
        </w:rPr>
        <w:t>изделии.</w:t>
      </w:r>
    </w:p>
    <w:p w14:paraId="0BCF243C">
      <w:pPr>
        <w:pStyle w:val="7"/>
        <w:ind w:right="139" w:firstLine="708"/>
      </w:pPr>
      <w:r>
        <w:rPr>
          <w:color w:val="333333"/>
        </w:rPr>
        <w:t>Совершенствование</w:t>
      </w:r>
      <w:r>
        <w:rPr>
          <w:color w:val="333333"/>
          <w:spacing w:val="-12"/>
        </w:rPr>
        <w:t xml:space="preserve"> </w:t>
      </w:r>
      <w:r>
        <w:rPr>
          <w:color w:val="333333"/>
        </w:rPr>
        <w:t>умений</w:t>
      </w:r>
      <w:r>
        <w:rPr>
          <w:color w:val="333333"/>
          <w:spacing w:val="-12"/>
        </w:rPr>
        <w:t xml:space="preserve"> </w:t>
      </w:r>
      <w:r>
        <w:rPr>
          <w:color w:val="333333"/>
        </w:rPr>
        <w:t>выполнять</w:t>
      </w:r>
      <w:r>
        <w:rPr>
          <w:color w:val="333333"/>
          <w:spacing w:val="-14"/>
        </w:rPr>
        <w:t xml:space="preserve"> </w:t>
      </w:r>
      <w:r>
        <w:rPr>
          <w:color w:val="333333"/>
        </w:rPr>
        <w:t>разные</w:t>
      </w:r>
      <w:r>
        <w:rPr>
          <w:color w:val="333333"/>
          <w:spacing w:val="-15"/>
        </w:rPr>
        <w:t xml:space="preserve"> </w:t>
      </w:r>
      <w:r>
        <w:rPr>
          <w:color w:val="333333"/>
        </w:rPr>
        <w:t>способы</w:t>
      </w:r>
      <w:r>
        <w:rPr>
          <w:color w:val="333333"/>
          <w:spacing w:val="-14"/>
        </w:rPr>
        <w:t xml:space="preserve"> </w:t>
      </w:r>
      <w:r>
        <w:rPr>
          <w:color w:val="333333"/>
        </w:rPr>
        <w:t>разметки</w:t>
      </w:r>
      <w:r>
        <w:rPr>
          <w:color w:val="333333"/>
          <w:spacing w:val="-12"/>
        </w:rPr>
        <w:t xml:space="preserve"> </w:t>
      </w:r>
      <w:r>
        <w:rPr>
          <w:color w:val="333333"/>
        </w:rPr>
        <w:t>с</w:t>
      </w:r>
      <w:r>
        <w:rPr>
          <w:color w:val="333333"/>
          <w:spacing w:val="-15"/>
        </w:rPr>
        <w:t xml:space="preserve"> </w:t>
      </w:r>
      <w:r>
        <w:rPr>
          <w:color w:val="333333"/>
        </w:rPr>
        <w:t>помощью</w:t>
      </w:r>
      <w:r>
        <w:rPr>
          <w:color w:val="333333"/>
          <w:spacing w:val="-13"/>
        </w:rPr>
        <w:t xml:space="preserve"> </w:t>
      </w:r>
      <w:r>
        <w:rPr>
          <w:color w:val="333333"/>
        </w:rPr>
        <w:t>чертёжных инструментов. Освоение доступных художественных техник.</w:t>
      </w:r>
    </w:p>
    <w:p w14:paraId="123580DD">
      <w:pPr>
        <w:pStyle w:val="7"/>
        <w:ind w:right="141" w:firstLine="708"/>
      </w:pPr>
      <w:r>
        <w:rPr>
          <w:color w:val="333333"/>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w:t>
      </w:r>
    </w:p>
    <w:p w14:paraId="73EEB764">
      <w:pPr>
        <w:pStyle w:val="7"/>
        <w:spacing w:after="0"/>
        <w:sectPr>
          <w:pgSz w:w="11920" w:h="16850"/>
          <w:pgMar w:top="1080" w:right="708" w:bottom="280" w:left="850" w:header="720" w:footer="720" w:gutter="0"/>
          <w:cols w:space="720" w:num="1"/>
        </w:sectPr>
      </w:pPr>
    </w:p>
    <w:p w14:paraId="3F8AA9CC">
      <w:pPr>
        <w:pStyle w:val="7"/>
        <w:spacing w:before="70"/>
      </w:pPr>
      <w:r>
        <w:rPr>
          <w:color w:val="333333"/>
        </w:rPr>
        <w:t>строчек</w:t>
      </w:r>
      <w:r>
        <w:rPr>
          <w:color w:val="333333"/>
          <w:spacing w:val="-6"/>
        </w:rPr>
        <w:t xml:space="preserve"> </w:t>
      </w:r>
      <w:r>
        <w:rPr>
          <w:color w:val="333333"/>
        </w:rPr>
        <w:t>для</w:t>
      </w:r>
      <w:r>
        <w:rPr>
          <w:color w:val="333333"/>
          <w:spacing w:val="-5"/>
        </w:rPr>
        <w:t xml:space="preserve"> </w:t>
      </w:r>
      <w:r>
        <w:rPr>
          <w:color w:val="333333"/>
        </w:rPr>
        <w:t>сшивания</w:t>
      </w:r>
      <w:r>
        <w:rPr>
          <w:color w:val="333333"/>
          <w:spacing w:val="-5"/>
        </w:rPr>
        <w:t xml:space="preserve"> </w:t>
      </w:r>
      <w:r>
        <w:rPr>
          <w:color w:val="333333"/>
        </w:rPr>
        <w:t>и</w:t>
      </w:r>
      <w:r>
        <w:rPr>
          <w:color w:val="333333"/>
          <w:spacing w:val="-6"/>
        </w:rPr>
        <w:t xml:space="preserve"> </w:t>
      </w:r>
      <w:r>
        <w:rPr>
          <w:color w:val="333333"/>
        </w:rPr>
        <w:t>отделки</w:t>
      </w:r>
      <w:r>
        <w:rPr>
          <w:color w:val="333333"/>
          <w:spacing w:val="-6"/>
        </w:rPr>
        <w:t xml:space="preserve"> </w:t>
      </w:r>
      <w:r>
        <w:rPr>
          <w:color w:val="333333"/>
        </w:rPr>
        <w:t>изделий.</w:t>
      </w:r>
      <w:r>
        <w:rPr>
          <w:color w:val="333333"/>
          <w:spacing w:val="-4"/>
        </w:rPr>
        <w:t xml:space="preserve"> </w:t>
      </w:r>
      <w:r>
        <w:rPr>
          <w:color w:val="333333"/>
        </w:rPr>
        <w:t>Простейший</w:t>
      </w:r>
      <w:r>
        <w:rPr>
          <w:color w:val="333333"/>
          <w:spacing w:val="-6"/>
        </w:rPr>
        <w:t xml:space="preserve"> </w:t>
      </w:r>
      <w:r>
        <w:rPr>
          <w:color w:val="333333"/>
        </w:rPr>
        <w:t>ремонт</w:t>
      </w:r>
      <w:r>
        <w:rPr>
          <w:color w:val="333333"/>
          <w:spacing w:val="-2"/>
        </w:rPr>
        <w:t xml:space="preserve"> изделий.</w:t>
      </w:r>
    </w:p>
    <w:p w14:paraId="79842770">
      <w:pPr>
        <w:pStyle w:val="7"/>
        <w:ind w:right="138" w:firstLine="708"/>
      </w:pPr>
      <w:r>
        <w:rPr>
          <w:color w:val="333333"/>
        </w:rPr>
        <w:t>Технология обработки синтетических материалов. Пластик, поролон, полиэтилен. Общее</w:t>
      </w:r>
      <w:r>
        <w:rPr>
          <w:color w:val="333333"/>
          <w:spacing w:val="-14"/>
        </w:rPr>
        <w:t xml:space="preserve"> </w:t>
      </w:r>
      <w:r>
        <w:rPr>
          <w:color w:val="333333"/>
        </w:rPr>
        <w:t>знакомство,</w:t>
      </w:r>
      <w:r>
        <w:rPr>
          <w:color w:val="333333"/>
          <w:spacing w:val="-8"/>
        </w:rPr>
        <w:t xml:space="preserve"> </w:t>
      </w:r>
      <w:r>
        <w:rPr>
          <w:color w:val="333333"/>
        </w:rPr>
        <w:t>сравнение</w:t>
      </w:r>
      <w:r>
        <w:rPr>
          <w:color w:val="333333"/>
          <w:spacing w:val="-13"/>
        </w:rPr>
        <w:t xml:space="preserve"> </w:t>
      </w:r>
      <w:r>
        <w:rPr>
          <w:color w:val="333333"/>
        </w:rPr>
        <w:t>свойств.</w:t>
      </w:r>
      <w:r>
        <w:rPr>
          <w:color w:val="333333"/>
          <w:spacing w:val="-8"/>
        </w:rPr>
        <w:t xml:space="preserve"> </w:t>
      </w:r>
      <w:r>
        <w:rPr>
          <w:color w:val="333333"/>
        </w:rPr>
        <w:t>Самостоятельное</w:t>
      </w:r>
      <w:r>
        <w:rPr>
          <w:color w:val="333333"/>
          <w:spacing w:val="-13"/>
        </w:rPr>
        <w:t xml:space="preserve"> </w:t>
      </w:r>
      <w:r>
        <w:rPr>
          <w:color w:val="333333"/>
        </w:rPr>
        <w:t>определение</w:t>
      </w:r>
      <w:r>
        <w:rPr>
          <w:color w:val="333333"/>
          <w:spacing w:val="-13"/>
        </w:rPr>
        <w:t xml:space="preserve"> </w:t>
      </w:r>
      <w:r>
        <w:rPr>
          <w:color w:val="333333"/>
        </w:rPr>
        <w:t>технологий</w:t>
      </w:r>
      <w:r>
        <w:rPr>
          <w:color w:val="333333"/>
          <w:spacing w:val="-11"/>
        </w:rPr>
        <w:t xml:space="preserve"> </w:t>
      </w:r>
      <w:r>
        <w:rPr>
          <w:color w:val="333333"/>
        </w:rPr>
        <w:t>их</w:t>
      </w:r>
      <w:r>
        <w:rPr>
          <w:color w:val="333333"/>
          <w:spacing w:val="-10"/>
        </w:rPr>
        <w:t xml:space="preserve"> </w:t>
      </w:r>
      <w:r>
        <w:rPr>
          <w:color w:val="333333"/>
        </w:rPr>
        <w:t>обработки в сравнении с освоенными материалами.</w:t>
      </w:r>
    </w:p>
    <w:p w14:paraId="1FB49831">
      <w:pPr>
        <w:pStyle w:val="7"/>
        <w:spacing w:before="1"/>
        <w:ind w:left="1132"/>
      </w:pPr>
      <w:r>
        <w:rPr>
          <w:color w:val="333333"/>
        </w:rPr>
        <w:t>Комбинированное</w:t>
      </w:r>
      <w:r>
        <w:rPr>
          <w:color w:val="333333"/>
          <w:spacing w:val="-11"/>
        </w:rPr>
        <w:t xml:space="preserve"> </w:t>
      </w:r>
      <w:r>
        <w:rPr>
          <w:color w:val="333333"/>
        </w:rPr>
        <w:t>использование</w:t>
      </w:r>
      <w:r>
        <w:rPr>
          <w:color w:val="333333"/>
          <w:spacing w:val="-12"/>
        </w:rPr>
        <w:t xml:space="preserve"> </w:t>
      </w:r>
      <w:r>
        <w:rPr>
          <w:color w:val="333333"/>
        </w:rPr>
        <w:t>разных</w:t>
      </w:r>
      <w:r>
        <w:rPr>
          <w:color w:val="333333"/>
          <w:spacing w:val="-7"/>
        </w:rPr>
        <w:t xml:space="preserve"> </w:t>
      </w:r>
      <w:r>
        <w:rPr>
          <w:color w:val="333333"/>
          <w:spacing w:val="-2"/>
        </w:rPr>
        <w:t>материалов.</w:t>
      </w:r>
    </w:p>
    <w:p w14:paraId="59F83F22">
      <w:pPr>
        <w:pStyle w:val="3"/>
        <w:spacing w:before="4"/>
        <w:ind w:left="1132"/>
        <w:jc w:val="both"/>
      </w:pPr>
      <w:r>
        <w:rPr>
          <w:color w:val="333333"/>
        </w:rPr>
        <w:t>Конструирование</w:t>
      </w:r>
      <w:r>
        <w:rPr>
          <w:color w:val="333333"/>
          <w:spacing w:val="-13"/>
        </w:rPr>
        <w:t xml:space="preserve"> </w:t>
      </w:r>
      <w:r>
        <w:rPr>
          <w:color w:val="333333"/>
        </w:rPr>
        <w:t>и</w:t>
      </w:r>
      <w:r>
        <w:rPr>
          <w:color w:val="333333"/>
          <w:spacing w:val="-7"/>
        </w:rPr>
        <w:t xml:space="preserve"> </w:t>
      </w:r>
      <w:r>
        <w:rPr>
          <w:color w:val="333333"/>
          <w:spacing w:val="-2"/>
        </w:rPr>
        <w:t>моделирование.</w:t>
      </w:r>
    </w:p>
    <w:p w14:paraId="215FD329">
      <w:pPr>
        <w:pStyle w:val="7"/>
        <w:ind w:right="148" w:firstLine="708"/>
      </w:pPr>
      <w:r>
        <w:rPr>
          <w:color w:val="333333"/>
        </w:rPr>
        <w:t>Современные требования к техническим устройствам (экологичность, безопасность, эргономичность и другие).</w:t>
      </w:r>
    </w:p>
    <w:p w14:paraId="64B7B393">
      <w:pPr>
        <w:pStyle w:val="7"/>
        <w:ind w:right="139" w:firstLine="708"/>
      </w:pPr>
      <w:r>
        <w:rPr>
          <w:color w:val="333333"/>
        </w:rPr>
        <w:t>Конструирование и моделирование изделий из различных материалов, в том числе конструктора,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14:paraId="5B4576B9">
      <w:pPr>
        <w:pStyle w:val="7"/>
        <w:ind w:right="138" w:firstLine="708"/>
      </w:pPr>
      <w:r>
        <w:rPr>
          <w:color w:val="333333"/>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14:paraId="684ABB90">
      <w:pPr>
        <w:pStyle w:val="2"/>
        <w:spacing w:before="4"/>
        <w:ind w:left="1132"/>
      </w:pPr>
      <w:r>
        <w:rPr>
          <w:color w:val="333333"/>
          <w:spacing w:val="-4"/>
        </w:rPr>
        <w:t>ИКТ.</w:t>
      </w:r>
    </w:p>
    <w:p w14:paraId="61799E59">
      <w:pPr>
        <w:pStyle w:val="7"/>
        <w:ind w:left="1132" w:right="146"/>
      </w:pPr>
      <w:r>
        <w:rPr>
          <w:color w:val="333333"/>
        </w:rPr>
        <w:t>Работа с доступной информацией в Интернете и на цифровых носителях информации. Электронные</w:t>
      </w:r>
      <w:r>
        <w:rPr>
          <w:color w:val="333333"/>
          <w:spacing w:val="78"/>
        </w:rPr>
        <w:t xml:space="preserve">  </w:t>
      </w:r>
      <w:r>
        <w:rPr>
          <w:color w:val="333333"/>
        </w:rPr>
        <w:t>и</w:t>
      </w:r>
      <w:r>
        <w:rPr>
          <w:color w:val="333333"/>
          <w:spacing w:val="77"/>
        </w:rPr>
        <w:t xml:space="preserve">  </w:t>
      </w:r>
      <w:r>
        <w:rPr>
          <w:color w:val="333333"/>
        </w:rPr>
        <w:t>медиаресурсы</w:t>
      </w:r>
      <w:r>
        <w:rPr>
          <w:color w:val="333333"/>
          <w:spacing w:val="80"/>
        </w:rPr>
        <w:t xml:space="preserve">  </w:t>
      </w:r>
      <w:r>
        <w:rPr>
          <w:color w:val="333333"/>
        </w:rPr>
        <w:t>в</w:t>
      </w:r>
      <w:r>
        <w:rPr>
          <w:color w:val="333333"/>
          <w:spacing w:val="79"/>
        </w:rPr>
        <w:t xml:space="preserve">  </w:t>
      </w:r>
      <w:r>
        <w:rPr>
          <w:color w:val="333333"/>
        </w:rPr>
        <w:t>художественно-конструкторской,</w:t>
      </w:r>
      <w:r>
        <w:rPr>
          <w:color w:val="333333"/>
          <w:spacing w:val="79"/>
        </w:rPr>
        <w:t xml:space="preserve">  </w:t>
      </w:r>
      <w:r>
        <w:rPr>
          <w:color w:val="333333"/>
        </w:rPr>
        <w:t>проектной,</w:t>
      </w:r>
    </w:p>
    <w:p w14:paraId="5A342F51">
      <w:pPr>
        <w:pStyle w:val="7"/>
        <w:ind w:right="138"/>
      </w:pPr>
      <w:r>
        <w:rPr>
          <w:color w:val="333333"/>
        </w:rPr>
        <w:t>предметной</w:t>
      </w:r>
      <w:r>
        <w:rPr>
          <w:color w:val="333333"/>
          <w:spacing w:val="-5"/>
        </w:rPr>
        <w:t xml:space="preserve"> </w:t>
      </w:r>
      <w:r>
        <w:rPr>
          <w:color w:val="333333"/>
        </w:rPr>
        <w:t>преобразующей</w:t>
      </w:r>
      <w:r>
        <w:rPr>
          <w:color w:val="333333"/>
          <w:spacing w:val="-5"/>
        </w:rPr>
        <w:t xml:space="preserve"> </w:t>
      </w:r>
      <w:r>
        <w:rPr>
          <w:color w:val="333333"/>
        </w:rPr>
        <w:t>деятельности.</w:t>
      </w:r>
      <w:r>
        <w:rPr>
          <w:color w:val="333333"/>
          <w:spacing w:val="-5"/>
        </w:rPr>
        <w:t xml:space="preserve"> </w:t>
      </w:r>
      <w:r>
        <w:rPr>
          <w:color w:val="333333"/>
        </w:rPr>
        <w:t>Работа</w:t>
      </w:r>
      <w:r>
        <w:rPr>
          <w:color w:val="333333"/>
          <w:spacing w:val="-7"/>
        </w:rPr>
        <w:t xml:space="preserve"> </w:t>
      </w:r>
      <w:r>
        <w:rPr>
          <w:color w:val="333333"/>
        </w:rPr>
        <w:t>с</w:t>
      </w:r>
      <w:r>
        <w:rPr>
          <w:color w:val="333333"/>
          <w:spacing w:val="-8"/>
        </w:rPr>
        <w:t xml:space="preserve"> </w:t>
      </w:r>
      <w:r>
        <w:rPr>
          <w:color w:val="333333"/>
        </w:rPr>
        <w:t>готовыми</w:t>
      </w:r>
      <w:r>
        <w:rPr>
          <w:color w:val="333333"/>
          <w:spacing w:val="-5"/>
        </w:rPr>
        <w:t xml:space="preserve"> </w:t>
      </w:r>
      <w:r>
        <w:rPr>
          <w:color w:val="333333"/>
        </w:rPr>
        <w:t>цифровыми</w:t>
      </w:r>
      <w:r>
        <w:rPr>
          <w:color w:val="333333"/>
          <w:spacing w:val="-8"/>
        </w:rPr>
        <w:t xml:space="preserve"> </w:t>
      </w:r>
      <w:r>
        <w:rPr>
          <w:color w:val="333333"/>
        </w:rPr>
        <w:t>материалами.</w:t>
      </w:r>
      <w:r>
        <w:rPr>
          <w:color w:val="333333"/>
          <w:spacing w:val="-6"/>
        </w:rPr>
        <w:t xml:space="preserve"> </w:t>
      </w:r>
      <w:r>
        <w:rPr>
          <w:color w:val="333333"/>
        </w:rPr>
        <w:t>Поиск дополнительной информации по тематике творческих и проектных работ, использование рисунков из ресурса компьютера в оформлении изделий и другое. Создание презентаций в программе PowerPoint или другой.</w:t>
      </w:r>
    </w:p>
    <w:p w14:paraId="48963BE8">
      <w:pPr>
        <w:pStyle w:val="2"/>
        <w:spacing w:before="3"/>
        <w:ind w:left="1132"/>
      </w:pPr>
      <w:r>
        <w:rPr>
          <w:color w:val="333333"/>
        </w:rPr>
        <w:t>УНИВЕРСАЛЬНЫЕ</w:t>
      </w:r>
      <w:r>
        <w:rPr>
          <w:color w:val="333333"/>
          <w:spacing w:val="-7"/>
        </w:rPr>
        <w:t xml:space="preserve"> </w:t>
      </w:r>
      <w:r>
        <w:rPr>
          <w:color w:val="333333"/>
        </w:rPr>
        <w:t>УЧЕБНЫЕ</w:t>
      </w:r>
      <w:r>
        <w:rPr>
          <w:color w:val="333333"/>
          <w:spacing w:val="-6"/>
        </w:rPr>
        <w:t xml:space="preserve"> </w:t>
      </w:r>
      <w:r>
        <w:rPr>
          <w:color w:val="333333"/>
          <w:spacing w:val="-2"/>
        </w:rPr>
        <w:t>ДЕЙСТВИЯ</w:t>
      </w:r>
    </w:p>
    <w:p w14:paraId="3A68F782">
      <w:pPr>
        <w:pStyle w:val="7"/>
        <w:ind w:right="144" w:firstLine="708"/>
      </w:pPr>
      <w:r>
        <w:rPr>
          <w:color w:val="333333"/>
        </w:rPr>
        <w:t>Изучение труда (технологии)</w:t>
      </w:r>
      <w:r>
        <w:rPr>
          <w:color w:val="333333"/>
          <w:spacing w:val="40"/>
        </w:rPr>
        <w:t xml:space="preserve"> </w:t>
      </w:r>
      <w:r>
        <w:rPr>
          <w:color w:val="333333"/>
        </w:rPr>
        <w:t>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347CA4DF">
      <w:pPr>
        <w:spacing w:before="0"/>
        <w:ind w:left="424" w:right="144" w:firstLine="708"/>
        <w:jc w:val="both"/>
        <w:rPr>
          <w:sz w:val="24"/>
        </w:rPr>
      </w:pPr>
      <w:r>
        <w:rPr>
          <w:color w:val="333333"/>
          <w:sz w:val="24"/>
        </w:rPr>
        <w:t xml:space="preserve">У обучающегося будут сформированы следующие </w:t>
      </w:r>
      <w:r>
        <w:rPr>
          <w:b/>
          <w:color w:val="333333"/>
          <w:sz w:val="24"/>
        </w:rPr>
        <w:t xml:space="preserve">базовые логические и исследовательские действия </w:t>
      </w:r>
      <w:r>
        <w:rPr>
          <w:color w:val="333333"/>
          <w:sz w:val="24"/>
        </w:rPr>
        <w:t>как часть познавательных универсальных учебных действий:</w:t>
      </w:r>
    </w:p>
    <w:p w14:paraId="65C24177">
      <w:pPr>
        <w:pStyle w:val="7"/>
        <w:ind w:right="149" w:firstLine="708"/>
      </w:pPr>
      <w:r>
        <w:rPr>
          <w:color w:val="333333"/>
        </w:rPr>
        <w:t>ориентироваться в терминах, используемых в технологии, использовать их в ответах на вопросы и высказываниях (в пределах изученного);</w:t>
      </w:r>
    </w:p>
    <w:p w14:paraId="40BC1E59">
      <w:pPr>
        <w:pStyle w:val="7"/>
        <w:ind w:left="1132"/>
      </w:pPr>
      <w:r>
        <w:rPr>
          <w:color w:val="333333"/>
        </w:rPr>
        <w:t>анализировать</w:t>
      </w:r>
      <w:r>
        <w:rPr>
          <w:color w:val="333333"/>
          <w:spacing w:val="-14"/>
        </w:rPr>
        <w:t xml:space="preserve"> </w:t>
      </w:r>
      <w:r>
        <w:rPr>
          <w:color w:val="333333"/>
        </w:rPr>
        <w:t>конструкции</w:t>
      </w:r>
      <w:r>
        <w:rPr>
          <w:color w:val="333333"/>
          <w:spacing w:val="-9"/>
        </w:rPr>
        <w:t xml:space="preserve"> </w:t>
      </w:r>
      <w:r>
        <w:rPr>
          <w:color w:val="333333"/>
        </w:rPr>
        <w:t>предложенных</w:t>
      </w:r>
      <w:r>
        <w:rPr>
          <w:color w:val="333333"/>
          <w:spacing w:val="-8"/>
        </w:rPr>
        <w:t xml:space="preserve"> </w:t>
      </w:r>
      <w:r>
        <w:rPr>
          <w:color w:val="333333"/>
        </w:rPr>
        <w:t>образцов</w:t>
      </w:r>
      <w:r>
        <w:rPr>
          <w:color w:val="333333"/>
          <w:spacing w:val="-11"/>
        </w:rPr>
        <w:t xml:space="preserve"> </w:t>
      </w:r>
      <w:r>
        <w:rPr>
          <w:color w:val="333333"/>
          <w:spacing w:val="-2"/>
        </w:rPr>
        <w:t>изделий;</w:t>
      </w:r>
    </w:p>
    <w:p w14:paraId="71B33AEB">
      <w:pPr>
        <w:pStyle w:val="7"/>
        <w:ind w:right="142" w:firstLine="708"/>
      </w:pPr>
      <w:r>
        <w:rPr>
          <w:color w:val="333333"/>
        </w:rPr>
        <w:t>конструировать и</w:t>
      </w:r>
      <w:r>
        <w:rPr>
          <w:color w:val="333333"/>
          <w:spacing w:val="-1"/>
        </w:rPr>
        <w:t xml:space="preserve"> </w:t>
      </w:r>
      <w:r>
        <w:rPr>
          <w:color w:val="333333"/>
        </w:rPr>
        <w:t>моделировать изделия</w:t>
      </w:r>
      <w:r>
        <w:rPr>
          <w:color w:val="333333"/>
          <w:spacing w:val="-1"/>
        </w:rPr>
        <w:t xml:space="preserve"> </w:t>
      </w:r>
      <w:r>
        <w:rPr>
          <w:color w:val="333333"/>
        </w:rPr>
        <w:t>из</w:t>
      </w:r>
      <w:r>
        <w:rPr>
          <w:color w:val="333333"/>
          <w:spacing w:val="-1"/>
        </w:rPr>
        <w:t xml:space="preserve"> </w:t>
      </w:r>
      <w:r>
        <w:rPr>
          <w:color w:val="333333"/>
        </w:rPr>
        <w:t>различных материалов по</w:t>
      </w:r>
      <w:r>
        <w:rPr>
          <w:color w:val="333333"/>
          <w:spacing w:val="-5"/>
        </w:rPr>
        <w:t xml:space="preserve"> </w:t>
      </w:r>
      <w:r>
        <w:rPr>
          <w:color w:val="333333"/>
        </w:rPr>
        <w:t>образцу, рисунку, простейшему чертежу, эскизу, схеме с использованием общепринятых условных обозначений и по заданным условиям;</w:t>
      </w:r>
    </w:p>
    <w:p w14:paraId="7F8EBF7E">
      <w:pPr>
        <w:pStyle w:val="7"/>
        <w:spacing w:before="3" w:line="237" w:lineRule="auto"/>
        <w:ind w:right="147" w:firstLine="708"/>
      </w:pPr>
      <w:r>
        <w:rPr>
          <w:color w:val="333333"/>
        </w:rPr>
        <w:t>выстраивать последовательность практических действий и технологических операций, подбирать</w:t>
      </w:r>
      <w:r>
        <w:rPr>
          <w:color w:val="333333"/>
          <w:spacing w:val="-6"/>
        </w:rPr>
        <w:t xml:space="preserve"> </w:t>
      </w:r>
      <w:r>
        <w:rPr>
          <w:color w:val="333333"/>
        </w:rPr>
        <w:t>материал</w:t>
      </w:r>
      <w:r>
        <w:rPr>
          <w:color w:val="333333"/>
          <w:spacing w:val="-4"/>
        </w:rPr>
        <w:t xml:space="preserve"> </w:t>
      </w:r>
      <w:r>
        <w:rPr>
          <w:color w:val="333333"/>
        </w:rPr>
        <w:t>и</w:t>
      </w:r>
      <w:r>
        <w:rPr>
          <w:color w:val="333333"/>
          <w:spacing w:val="-7"/>
        </w:rPr>
        <w:t xml:space="preserve"> </w:t>
      </w:r>
      <w:r>
        <w:rPr>
          <w:color w:val="333333"/>
        </w:rPr>
        <w:t>инструменты,</w:t>
      </w:r>
      <w:r>
        <w:rPr>
          <w:color w:val="333333"/>
          <w:spacing w:val="-7"/>
        </w:rPr>
        <w:t xml:space="preserve"> </w:t>
      </w:r>
      <w:r>
        <w:rPr>
          <w:color w:val="333333"/>
        </w:rPr>
        <w:t>выполнять</w:t>
      </w:r>
      <w:r>
        <w:rPr>
          <w:color w:val="333333"/>
          <w:spacing w:val="-5"/>
        </w:rPr>
        <w:t xml:space="preserve"> </w:t>
      </w:r>
      <w:r>
        <w:rPr>
          <w:color w:val="333333"/>
        </w:rPr>
        <w:t>экономную</w:t>
      </w:r>
      <w:r>
        <w:rPr>
          <w:color w:val="333333"/>
          <w:spacing w:val="-4"/>
        </w:rPr>
        <w:t xml:space="preserve"> </w:t>
      </w:r>
      <w:r>
        <w:rPr>
          <w:color w:val="333333"/>
        </w:rPr>
        <w:t>разметку,</w:t>
      </w:r>
      <w:r>
        <w:rPr>
          <w:color w:val="333333"/>
          <w:spacing w:val="-4"/>
        </w:rPr>
        <w:t xml:space="preserve"> </w:t>
      </w:r>
      <w:r>
        <w:rPr>
          <w:color w:val="333333"/>
        </w:rPr>
        <w:t>сборку, отделку</w:t>
      </w:r>
      <w:r>
        <w:rPr>
          <w:color w:val="333333"/>
          <w:spacing w:val="-7"/>
        </w:rPr>
        <w:t xml:space="preserve"> </w:t>
      </w:r>
      <w:r>
        <w:rPr>
          <w:color w:val="333333"/>
        </w:rPr>
        <w:t>изделия;</w:t>
      </w:r>
    </w:p>
    <w:p w14:paraId="210E3934">
      <w:pPr>
        <w:pStyle w:val="7"/>
        <w:spacing w:before="1"/>
        <w:ind w:left="1132"/>
      </w:pPr>
      <w:r>
        <w:rPr>
          <w:color w:val="333333"/>
        </w:rPr>
        <w:t>решать</w:t>
      </w:r>
      <w:r>
        <w:rPr>
          <w:color w:val="333333"/>
          <w:spacing w:val="-6"/>
        </w:rPr>
        <w:t xml:space="preserve"> </w:t>
      </w:r>
      <w:r>
        <w:rPr>
          <w:color w:val="333333"/>
        </w:rPr>
        <w:t>простые</w:t>
      </w:r>
      <w:r>
        <w:rPr>
          <w:color w:val="333333"/>
          <w:spacing w:val="-8"/>
        </w:rPr>
        <w:t xml:space="preserve"> </w:t>
      </w:r>
      <w:r>
        <w:rPr>
          <w:color w:val="333333"/>
        </w:rPr>
        <w:t>задачи</w:t>
      </w:r>
      <w:r>
        <w:rPr>
          <w:color w:val="333333"/>
          <w:spacing w:val="-3"/>
        </w:rPr>
        <w:t xml:space="preserve"> </w:t>
      </w:r>
      <w:r>
        <w:rPr>
          <w:color w:val="333333"/>
        </w:rPr>
        <w:t>на</w:t>
      </w:r>
      <w:r>
        <w:rPr>
          <w:color w:val="333333"/>
          <w:spacing w:val="-6"/>
        </w:rPr>
        <w:t xml:space="preserve"> </w:t>
      </w:r>
      <w:r>
        <w:rPr>
          <w:color w:val="333333"/>
        </w:rPr>
        <w:t>преобразование</w:t>
      </w:r>
      <w:r>
        <w:rPr>
          <w:color w:val="333333"/>
          <w:spacing w:val="-4"/>
        </w:rPr>
        <w:t xml:space="preserve"> </w:t>
      </w:r>
      <w:r>
        <w:rPr>
          <w:color w:val="333333"/>
          <w:spacing w:val="-2"/>
        </w:rPr>
        <w:t>конструкции;</w:t>
      </w:r>
    </w:p>
    <w:p w14:paraId="716B4FB6">
      <w:pPr>
        <w:pStyle w:val="7"/>
        <w:ind w:left="1132"/>
      </w:pPr>
      <w:r>
        <w:rPr>
          <w:color w:val="333333"/>
        </w:rPr>
        <w:t>выполнять</w:t>
      </w:r>
      <w:r>
        <w:rPr>
          <w:color w:val="333333"/>
          <w:spacing w:val="-9"/>
        </w:rPr>
        <w:t xml:space="preserve"> </w:t>
      </w:r>
      <w:r>
        <w:rPr>
          <w:color w:val="333333"/>
        </w:rPr>
        <w:t>работу</w:t>
      </w:r>
      <w:r>
        <w:rPr>
          <w:color w:val="333333"/>
          <w:spacing w:val="-11"/>
        </w:rPr>
        <w:t xml:space="preserve"> </w:t>
      </w:r>
      <w:r>
        <w:rPr>
          <w:color w:val="333333"/>
        </w:rPr>
        <w:t>в</w:t>
      </w:r>
      <w:r>
        <w:rPr>
          <w:color w:val="333333"/>
          <w:spacing w:val="-4"/>
        </w:rPr>
        <w:t xml:space="preserve"> </w:t>
      </w:r>
      <w:r>
        <w:rPr>
          <w:color w:val="333333"/>
        </w:rPr>
        <w:t>соответствии</w:t>
      </w:r>
      <w:r>
        <w:rPr>
          <w:color w:val="333333"/>
          <w:spacing w:val="-3"/>
        </w:rPr>
        <w:t xml:space="preserve"> </w:t>
      </w:r>
      <w:r>
        <w:rPr>
          <w:color w:val="333333"/>
        </w:rPr>
        <w:t>с</w:t>
      </w:r>
      <w:r>
        <w:rPr>
          <w:color w:val="333333"/>
          <w:spacing w:val="-6"/>
        </w:rPr>
        <w:t xml:space="preserve"> </w:t>
      </w:r>
      <w:r>
        <w:rPr>
          <w:color w:val="333333"/>
        </w:rPr>
        <w:t>инструкцией,</w:t>
      </w:r>
      <w:r>
        <w:rPr>
          <w:color w:val="333333"/>
          <w:spacing w:val="-2"/>
        </w:rPr>
        <w:t xml:space="preserve"> </w:t>
      </w:r>
      <w:r>
        <w:rPr>
          <w:color w:val="333333"/>
        </w:rPr>
        <w:t>устной</w:t>
      </w:r>
      <w:r>
        <w:rPr>
          <w:color w:val="333333"/>
          <w:spacing w:val="-4"/>
        </w:rPr>
        <w:t xml:space="preserve"> </w:t>
      </w:r>
      <w:r>
        <w:rPr>
          <w:color w:val="333333"/>
        </w:rPr>
        <w:t>или</w:t>
      </w:r>
      <w:r>
        <w:rPr>
          <w:color w:val="333333"/>
          <w:spacing w:val="-6"/>
        </w:rPr>
        <w:t xml:space="preserve"> </w:t>
      </w:r>
      <w:r>
        <w:rPr>
          <w:color w:val="333333"/>
          <w:spacing w:val="-2"/>
        </w:rPr>
        <w:t>письменной;</w:t>
      </w:r>
    </w:p>
    <w:p w14:paraId="458E4F9F">
      <w:pPr>
        <w:pStyle w:val="7"/>
        <w:ind w:firstLine="708"/>
        <w:jc w:val="left"/>
      </w:pPr>
      <w:r>
        <w:rPr>
          <w:color w:val="333333"/>
        </w:rPr>
        <w:t>соотносить</w:t>
      </w:r>
      <w:r>
        <w:rPr>
          <w:color w:val="333333"/>
          <w:spacing w:val="32"/>
        </w:rPr>
        <w:t xml:space="preserve"> </w:t>
      </w:r>
      <w:r>
        <w:rPr>
          <w:color w:val="333333"/>
        </w:rPr>
        <w:t>результат</w:t>
      </w:r>
      <w:r>
        <w:rPr>
          <w:color w:val="333333"/>
          <w:spacing w:val="32"/>
        </w:rPr>
        <w:t xml:space="preserve"> </w:t>
      </w:r>
      <w:r>
        <w:rPr>
          <w:color w:val="333333"/>
        </w:rPr>
        <w:t>работы</w:t>
      </w:r>
      <w:r>
        <w:rPr>
          <w:color w:val="333333"/>
          <w:spacing w:val="31"/>
        </w:rPr>
        <w:t xml:space="preserve"> </w:t>
      </w:r>
      <w:r>
        <w:rPr>
          <w:color w:val="333333"/>
        </w:rPr>
        <w:t>с</w:t>
      </w:r>
      <w:r>
        <w:rPr>
          <w:color w:val="333333"/>
          <w:spacing w:val="30"/>
        </w:rPr>
        <w:t xml:space="preserve"> </w:t>
      </w:r>
      <w:r>
        <w:rPr>
          <w:color w:val="333333"/>
        </w:rPr>
        <w:t>заданным</w:t>
      </w:r>
      <w:r>
        <w:rPr>
          <w:color w:val="333333"/>
          <w:spacing w:val="30"/>
        </w:rPr>
        <w:t xml:space="preserve"> </w:t>
      </w:r>
      <w:r>
        <w:rPr>
          <w:color w:val="333333"/>
        </w:rPr>
        <w:t>алгоритмом,</w:t>
      </w:r>
      <w:r>
        <w:rPr>
          <w:color w:val="333333"/>
          <w:spacing w:val="31"/>
        </w:rPr>
        <w:t xml:space="preserve"> </w:t>
      </w:r>
      <w:r>
        <w:rPr>
          <w:color w:val="333333"/>
        </w:rPr>
        <w:t>проверять</w:t>
      </w:r>
      <w:r>
        <w:rPr>
          <w:color w:val="333333"/>
          <w:spacing w:val="30"/>
        </w:rPr>
        <w:t xml:space="preserve"> </w:t>
      </w:r>
      <w:r>
        <w:rPr>
          <w:color w:val="333333"/>
        </w:rPr>
        <w:t>изделия</w:t>
      </w:r>
      <w:r>
        <w:rPr>
          <w:color w:val="333333"/>
          <w:spacing w:val="31"/>
        </w:rPr>
        <w:t xml:space="preserve"> </w:t>
      </w:r>
      <w:r>
        <w:rPr>
          <w:color w:val="333333"/>
        </w:rPr>
        <w:t>в</w:t>
      </w:r>
      <w:r>
        <w:rPr>
          <w:color w:val="333333"/>
          <w:spacing w:val="31"/>
        </w:rPr>
        <w:t xml:space="preserve"> </w:t>
      </w:r>
      <w:r>
        <w:rPr>
          <w:color w:val="333333"/>
        </w:rPr>
        <w:t>действии, вносить необходимые дополнения и изменения;</w:t>
      </w:r>
    </w:p>
    <w:p w14:paraId="5262042D">
      <w:pPr>
        <w:pStyle w:val="7"/>
        <w:ind w:firstLine="708"/>
        <w:jc w:val="left"/>
      </w:pPr>
      <w:r>
        <w:rPr>
          <w:color w:val="333333"/>
        </w:rPr>
        <w:t>классифицировать</w:t>
      </w:r>
      <w:r>
        <w:rPr>
          <w:color w:val="333333"/>
          <w:spacing w:val="-8"/>
        </w:rPr>
        <w:t xml:space="preserve"> </w:t>
      </w:r>
      <w:r>
        <w:rPr>
          <w:color w:val="333333"/>
        </w:rPr>
        <w:t>изделия</w:t>
      </w:r>
      <w:r>
        <w:rPr>
          <w:color w:val="333333"/>
          <w:spacing w:val="-10"/>
        </w:rPr>
        <w:t xml:space="preserve"> </w:t>
      </w:r>
      <w:r>
        <w:rPr>
          <w:color w:val="333333"/>
        </w:rPr>
        <w:t>по</w:t>
      </w:r>
      <w:r>
        <w:rPr>
          <w:color w:val="333333"/>
          <w:spacing w:val="-11"/>
        </w:rPr>
        <w:t xml:space="preserve"> </w:t>
      </w:r>
      <w:r>
        <w:rPr>
          <w:color w:val="333333"/>
        </w:rPr>
        <w:t>самостоятельно</w:t>
      </w:r>
      <w:r>
        <w:rPr>
          <w:color w:val="333333"/>
          <w:spacing w:val="-10"/>
        </w:rPr>
        <w:t xml:space="preserve"> </w:t>
      </w:r>
      <w:r>
        <w:rPr>
          <w:color w:val="333333"/>
        </w:rPr>
        <w:t>предложенному</w:t>
      </w:r>
      <w:r>
        <w:rPr>
          <w:color w:val="333333"/>
          <w:spacing w:val="-13"/>
        </w:rPr>
        <w:t xml:space="preserve"> </w:t>
      </w:r>
      <w:r>
        <w:rPr>
          <w:color w:val="333333"/>
        </w:rPr>
        <w:t>существенному</w:t>
      </w:r>
      <w:r>
        <w:rPr>
          <w:color w:val="333333"/>
          <w:spacing w:val="-13"/>
        </w:rPr>
        <w:t xml:space="preserve"> </w:t>
      </w:r>
      <w:r>
        <w:rPr>
          <w:color w:val="333333"/>
        </w:rPr>
        <w:t>признаку (используемый материал, форма, размер, назначение, способ сборки);</w:t>
      </w:r>
    </w:p>
    <w:p w14:paraId="7377C48B">
      <w:pPr>
        <w:pStyle w:val="7"/>
        <w:ind w:right="150" w:firstLine="708"/>
        <w:jc w:val="left"/>
      </w:pPr>
      <w:r>
        <w:rPr>
          <w:color w:val="333333"/>
        </w:rPr>
        <w:t>выполнять действия анализа и синтеза, сравнения, классификации предметов (изделий) с учётом указанных критериев;</w:t>
      </w:r>
    </w:p>
    <w:p w14:paraId="5856A756">
      <w:pPr>
        <w:pStyle w:val="7"/>
        <w:ind w:firstLine="708"/>
        <w:jc w:val="left"/>
      </w:pPr>
      <w:r>
        <w:rPr>
          <w:color w:val="333333"/>
        </w:rPr>
        <w:t>анализировать устройство простых изделий по образцу, рисунку, выделять основные и второстепенные составляющие конструкции.</w:t>
      </w:r>
    </w:p>
    <w:p w14:paraId="25789AED">
      <w:pPr>
        <w:tabs>
          <w:tab w:val="left" w:pos="1622"/>
          <w:tab w:val="left" w:pos="3478"/>
          <w:tab w:val="left" w:pos="4385"/>
          <w:tab w:val="left" w:pos="6238"/>
          <w:tab w:val="left" w:pos="7691"/>
          <w:tab w:val="left" w:pos="8807"/>
          <w:tab w:val="left" w:pos="10105"/>
        </w:tabs>
        <w:spacing w:before="0"/>
        <w:ind w:left="424" w:right="138" w:firstLine="708"/>
        <w:jc w:val="left"/>
        <w:rPr>
          <w:sz w:val="24"/>
        </w:rPr>
      </w:pPr>
      <w:r>
        <w:rPr>
          <w:color w:val="333333"/>
          <w:spacing w:val="-10"/>
          <w:sz w:val="24"/>
        </w:rPr>
        <w:t>У</w:t>
      </w:r>
      <w:r>
        <w:rPr>
          <w:color w:val="333333"/>
          <w:sz w:val="24"/>
        </w:rPr>
        <w:tab/>
      </w:r>
      <w:r>
        <w:rPr>
          <w:color w:val="333333"/>
          <w:spacing w:val="-2"/>
          <w:sz w:val="24"/>
        </w:rPr>
        <w:t>обучающегося</w:t>
      </w:r>
      <w:r>
        <w:rPr>
          <w:color w:val="333333"/>
          <w:sz w:val="24"/>
        </w:rPr>
        <w:tab/>
      </w:r>
      <w:r>
        <w:rPr>
          <w:color w:val="333333"/>
          <w:spacing w:val="-4"/>
          <w:sz w:val="24"/>
        </w:rPr>
        <w:t>будут</w:t>
      </w:r>
      <w:r>
        <w:rPr>
          <w:color w:val="333333"/>
          <w:sz w:val="24"/>
        </w:rPr>
        <w:tab/>
      </w:r>
      <w:r>
        <w:rPr>
          <w:color w:val="333333"/>
          <w:spacing w:val="-2"/>
          <w:sz w:val="24"/>
        </w:rPr>
        <w:t>сформированы</w:t>
      </w:r>
      <w:r>
        <w:rPr>
          <w:color w:val="333333"/>
          <w:sz w:val="24"/>
        </w:rPr>
        <w:tab/>
      </w:r>
      <w:r>
        <w:rPr>
          <w:color w:val="333333"/>
          <w:spacing w:val="-2"/>
          <w:sz w:val="24"/>
        </w:rPr>
        <w:t>следующие</w:t>
      </w:r>
      <w:r>
        <w:rPr>
          <w:color w:val="333333"/>
          <w:sz w:val="24"/>
        </w:rPr>
        <w:tab/>
      </w:r>
      <w:r>
        <w:rPr>
          <w:b/>
          <w:color w:val="333333"/>
          <w:spacing w:val="-2"/>
          <w:sz w:val="24"/>
        </w:rPr>
        <w:t>умения</w:t>
      </w:r>
      <w:r>
        <w:rPr>
          <w:b/>
          <w:color w:val="333333"/>
          <w:sz w:val="24"/>
        </w:rPr>
        <w:tab/>
      </w:r>
      <w:r>
        <w:rPr>
          <w:b/>
          <w:color w:val="333333"/>
          <w:spacing w:val="-2"/>
          <w:sz w:val="24"/>
        </w:rPr>
        <w:t>работать</w:t>
      </w:r>
      <w:r>
        <w:rPr>
          <w:b/>
          <w:color w:val="333333"/>
          <w:sz w:val="24"/>
        </w:rPr>
        <w:tab/>
      </w:r>
      <w:r>
        <w:rPr>
          <w:b/>
          <w:color w:val="333333"/>
          <w:spacing w:val="-10"/>
          <w:sz w:val="24"/>
        </w:rPr>
        <w:t xml:space="preserve">с </w:t>
      </w:r>
      <w:r>
        <w:rPr>
          <w:b/>
          <w:color w:val="333333"/>
          <w:sz w:val="24"/>
        </w:rPr>
        <w:t xml:space="preserve">информацией </w:t>
      </w:r>
      <w:r>
        <w:rPr>
          <w:color w:val="333333"/>
          <w:sz w:val="24"/>
        </w:rPr>
        <w:t>как часть познавательных универсальных учебных действий:</w:t>
      </w:r>
    </w:p>
    <w:p w14:paraId="0BD13138">
      <w:pPr>
        <w:pStyle w:val="7"/>
        <w:ind w:firstLine="708"/>
        <w:jc w:val="left"/>
      </w:pPr>
      <w:r>
        <w:rPr>
          <w:color w:val="333333"/>
        </w:rPr>
        <w:t>находить</w:t>
      </w:r>
      <w:r>
        <w:rPr>
          <w:color w:val="333333"/>
          <w:spacing w:val="33"/>
        </w:rPr>
        <w:t xml:space="preserve"> </w:t>
      </w:r>
      <w:r>
        <w:rPr>
          <w:color w:val="333333"/>
        </w:rPr>
        <w:t>необходимую</w:t>
      </w:r>
      <w:r>
        <w:rPr>
          <w:color w:val="333333"/>
          <w:spacing w:val="35"/>
        </w:rPr>
        <w:t xml:space="preserve"> </w:t>
      </w:r>
      <w:r>
        <w:rPr>
          <w:color w:val="333333"/>
        </w:rPr>
        <w:t>для</w:t>
      </w:r>
      <w:r>
        <w:rPr>
          <w:color w:val="333333"/>
          <w:spacing w:val="35"/>
        </w:rPr>
        <w:t xml:space="preserve"> </w:t>
      </w:r>
      <w:r>
        <w:rPr>
          <w:color w:val="333333"/>
        </w:rPr>
        <w:t>выполнения</w:t>
      </w:r>
      <w:r>
        <w:rPr>
          <w:color w:val="333333"/>
          <w:spacing w:val="39"/>
        </w:rPr>
        <w:t xml:space="preserve"> </w:t>
      </w:r>
      <w:r>
        <w:rPr>
          <w:color w:val="333333"/>
        </w:rPr>
        <w:t>работы</w:t>
      </w:r>
      <w:r>
        <w:rPr>
          <w:color w:val="333333"/>
          <w:spacing w:val="34"/>
        </w:rPr>
        <w:t xml:space="preserve"> </w:t>
      </w:r>
      <w:r>
        <w:rPr>
          <w:color w:val="333333"/>
        </w:rPr>
        <w:t>информацию,</w:t>
      </w:r>
      <w:r>
        <w:rPr>
          <w:color w:val="333333"/>
          <w:spacing w:val="32"/>
        </w:rPr>
        <w:t xml:space="preserve"> </w:t>
      </w:r>
      <w:r>
        <w:rPr>
          <w:color w:val="333333"/>
        </w:rPr>
        <w:t>пользуясь</w:t>
      </w:r>
      <w:r>
        <w:rPr>
          <w:color w:val="333333"/>
          <w:spacing w:val="35"/>
        </w:rPr>
        <w:t xml:space="preserve"> </w:t>
      </w:r>
      <w:r>
        <w:rPr>
          <w:color w:val="333333"/>
        </w:rPr>
        <w:t>различными источниками, анализировать её и отбирать в соответствии с решаемой задачей;</w:t>
      </w:r>
    </w:p>
    <w:p w14:paraId="57410C00">
      <w:pPr>
        <w:pStyle w:val="7"/>
        <w:spacing w:after="0"/>
        <w:jc w:val="left"/>
        <w:sectPr>
          <w:pgSz w:w="11920" w:h="16850"/>
          <w:pgMar w:top="1080" w:right="708" w:bottom="280" w:left="850" w:header="720" w:footer="720" w:gutter="0"/>
          <w:cols w:space="720" w:num="1"/>
        </w:sectPr>
      </w:pPr>
    </w:p>
    <w:p w14:paraId="1059DF6B">
      <w:pPr>
        <w:pStyle w:val="7"/>
        <w:spacing w:before="70"/>
        <w:ind w:firstLine="708"/>
        <w:jc w:val="left"/>
      </w:pPr>
      <w:r>
        <w:rPr>
          <w:color w:val="333333"/>
        </w:rPr>
        <w:t>на</w:t>
      </w:r>
      <w:r>
        <w:rPr>
          <w:color w:val="333333"/>
          <w:spacing w:val="35"/>
        </w:rPr>
        <w:t xml:space="preserve"> </w:t>
      </w:r>
      <w:r>
        <w:rPr>
          <w:color w:val="333333"/>
        </w:rPr>
        <w:t>основе</w:t>
      </w:r>
      <w:r>
        <w:rPr>
          <w:color w:val="333333"/>
          <w:spacing w:val="35"/>
        </w:rPr>
        <w:t xml:space="preserve"> </w:t>
      </w:r>
      <w:r>
        <w:rPr>
          <w:color w:val="333333"/>
        </w:rPr>
        <w:t>анализа</w:t>
      </w:r>
      <w:r>
        <w:rPr>
          <w:color w:val="333333"/>
          <w:spacing w:val="37"/>
        </w:rPr>
        <w:t xml:space="preserve"> </w:t>
      </w:r>
      <w:r>
        <w:rPr>
          <w:color w:val="333333"/>
        </w:rPr>
        <w:t>информации</w:t>
      </w:r>
      <w:r>
        <w:rPr>
          <w:color w:val="333333"/>
          <w:spacing w:val="36"/>
        </w:rPr>
        <w:t xml:space="preserve"> </w:t>
      </w:r>
      <w:r>
        <w:rPr>
          <w:color w:val="333333"/>
        </w:rPr>
        <w:t>производить</w:t>
      </w:r>
      <w:r>
        <w:rPr>
          <w:color w:val="333333"/>
          <w:spacing w:val="36"/>
        </w:rPr>
        <w:t xml:space="preserve"> </w:t>
      </w:r>
      <w:r>
        <w:rPr>
          <w:color w:val="333333"/>
        </w:rPr>
        <w:t>выбор</w:t>
      </w:r>
      <w:r>
        <w:rPr>
          <w:color w:val="333333"/>
          <w:spacing w:val="37"/>
        </w:rPr>
        <w:t xml:space="preserve"> </w:t>
      </w:r>
      <w:r>
        <w:rPr>
          <w:color w:val="333333"/>
        </w:rPr>
        <w:t>наиболее</w:t>
      </w:r>
      <w:r>
        <w:rPr>
          <w:color w:val="333333"/>
          <w:spacing w:val="36"/>
        </w:rPr>
        <w:t xml:space="preserve"> </w:t>
      </w:r>
      <w:r>
        <w:rPr>
          <w:color w:val="333333"/>
        </w:rPr>
        <w:t>эффективных</w:t>
      </w:r>
      <w:r>
        <w:rPr>
          <w:color w:val="333333"/>
          <w:spacing w:val="40"/>
        </w:rPr>
        <w:t xml:space="preserve"> </w:t>
      </w:r>
      <w:r>
        <w:rPr>
          <w:color w:val="333333"/>
        </w:rPr>
        <w:t xml:space="preserve">способов </w:t>
      </w:r>
      <w:r>
        <w:rPr>
          <w:color w:val="333333"/>
          <w:spacing w:val="-2"/>
        </w:rPr>
        <w:t>работы;</w:t>
      </w:r>
    </w:p>
    <w:p w14:paraId="159CA465">
      <w:pPr>
        <w:pStyle w:val="7"/>
        <w:ind w:firstLine="708"/>
        <w:jc w:val="left"/>
      </w:pPr>
      <w:r>
        <w:rPr>
          <w:color w:val="333333"/>
        </w:rPr>
        <w:t>использовать</w:t>
      </w:r>
      <w:r>
        <w:rPr>
          <w:color w:val="333333"/>
          <w:spacing w:val="38"/>
        </w:rPr>
        <w:t xml:space="preserve"> </w:t>
      </w:r>
      <w:r>
        <w:rPr>
          <w:color w:val="333333"/>
        </w:rPr>
        <w:t>знаково-символические</w:t>
      </w:r>
      <w:r>
        <w:rPr>
          <w:color w:val="333333"/>
          <w:spacing w:val="36"/>
        </w:rPr>
        <w:t xml:space="preserve"> </w:t>
      </w:r>
      <w:r>
        <w:rPr>
          <w:color w:val="333333"/>
        </w:rPr>
        <w:t>средства</w:t>
      </w:r>
      <w:r>
        <w:rPr>
          <w:color w:val="333333"/>
          <w:spacing w:val="36"/>
        </w:rPr>
        <w:t xml:space="preserve"> </w:t>
      </w:r>
      <w:r>
        <w:rPr>
          <w:color w:val="333333"/>
        </w:rPr>
        <w:t>для</w:t>
      </w:r>
      <w:r>
        <w:rPr>
          <w:color w:val="333333"/>
          <w:spacing w:val="35"/>
        </w:rPr>
        <w:t xml:space="preserve"> </w:t>
      </w:r>
      <w:r>
        <w:rPr>
          <w:color w:val="333333"/>
        </w:rPr>
        <w:t>решения</w:t>
      </w:r>
      <w:r>
        <w:rPr>
          <w:color w:val="333333"/>
          <w:spacing w:val="34"/>
        </w:rPr>
        <w:t xml:space="preserve"> </w:t>
      </w:r>
      <w:r>
        <w:rPr>
          <w:color w:val="333333"/>
        </w:rPr>
        <w:t>задач</w:t>
      </w:r>
      <w:r>
        <w:rPr>
          <w:color w:val="333333"/>
          <w:spacing w:val="-9"/>
        </w:rPr>
        <w:t xml:space="preserve"> </w:t>
      </w:r>
      <w:r>
        <w:rPr>
          <w:color w:val="333333"/>
        </w:rPr>
        <w:t>в</w:t>
      </w:r>
      <w:r>
        <w:rPr>
          <w:color w:val="333333"/>
          <w:spacing w:val="35"/>
        </w:rPr>
        <w:t xml:space="preserve"> </w:t>
      </w:r>
      <w:r>
        <w:rPr>
          <w:color w:val="333333"/>
        </w:rPr>
        <w:t>умственной</w:t>
      </w:r>
      <w:r>
        <w:rPr>
          <w:color w:val="333333"/>
          <w:spacing w:val="38"/>
        </w:rPr>
        <w:t xml:space="preserve"> </w:t>
      </w:r>
      <w:r>
        <w:rPr>
          <w:color w:val="333333"/>
        </w:rPr>
        <w:t>или материализованной форме, выполнять действия моделирования, работать с моделями;</w:t>
      </w:r>
    </w:p>
    <w:p w14:paraId="7050F07D">
      <w:pPr>
        <w:pStyle w:val="7"/>
        <w:spacing w:before="1"/>
        <w:ind w:left="1132"/>
        <w:jc w:val="left"/>
      </w:pPr>
      <w:r>
        <w:rPr>
          <w:color w:val="333333"/>
        </w:rPr>
        <w:t>осуществлять</w:t>
      </w:r>
      <w:r>
        <w:rPr>
          <w:color w:val="333333"/>
          <w:spacing w:val="-4"/>
        </w:rPr>
        <w:t xml:space="preserve"> </w:t>
      </w:r>
      <w:r>
        <w:rPr>
          <w:color w:val="333333"/>
        </w:rPr>
        <w:t>поиск</w:t>
      </w:r>
      <w:r>
        <w:rPr>
          <w:color w:val="333333"/>
          <w:spacing w:val="-4"/>
        </w:rPr>
        <w:t xml:space="preserve"> </w:t>
      </w:r>
      <w:r>
        <w:rPr>
          <w:color w:val="333333"/>
        </w:rPr>
        <w:t>дополнительной</w:t>
      </w:r>
      <w:r>
        <w:rPr>
          <w:color w:val="333333"/>
          <w:spacing w:val="-1"/>
        </w:rPr>
        <w:t xml:space="preserve"> </w:t>
      </w:r>
      <w:r>
        <w:rPr>
          <w:color w:val="333333"/>
        </w:rPr>
        <w:t>информации</w:t>
      </w:r>
      <w:r>
        <w:rPr>
          <w:color w:val="333333"/>
          <w:spacing w:val="-2"/>
        </w:rPr>
        <w:t xml:space="preserve"> </w:t>
      </w:r>
      <w:r>
        <w:rPr>
          <w:color w:val="333333"/>
        </w:rPr>
        <w:t>по</w:t>
      </w:r>
      <w:r>
        <w:rPr>
          <w:color w:val="333333"/>
          <w:spacing w:val="-4"/>
        </w:rPr>
        <w:t xml:space="preserve"> </w:t>
      </w:r>
      <w:r>
        <w:rPr>
          <w:color w:val="333333"/>
        </w:rPr>
        <w:t>тематике</w:t>
      </w:r>
      <w:r>
        <w:rPr>
          <w:color w:val="333333"/>
          <w:spacing w:val="-1"/>
        </w:rPr>
        <w:t xml:space="preserve"> </w:t>
      </w:r>
      <w:r>
        <w:rPr>
          <w:color w:val="333333"/>
        </w:rPr>
        <w:t>творческих</w:t>
      </w:r>
      <w:r>
        <w:rPr>
          <w:color w:val="333333"/>
          <w:spacing w:val="1"/>
        </w:rPr>
        <w:t xml:space="preserve"> </w:t>
      </w:r>
      <w:r>
        <w:rPr>
          <w:color w:val="333333"/>
        </w:rPr>
        <w:t>и</w:t>
      </w:r>
      <w:r>
        <w:rPr>
          <w:color w:val="333333"/>
          <w:spacing w:val="-1"/>
        </w:rPr>
        <w:t xml:space="preserve"> </w:t>
      </w:r>
      <w:r>
        <w:rPr>
          <w:color w:val="333333"/>
          <w:spacing w:val="-2"/>
        </w:rPr>
        <w:t>проектных</w:t>
      </w:r>
    </w:p>
    <w:p w14:paraId="1080BC85">
      <w:pPr>
        <w:pStyle w:val="7"/>
        <w:spacing w:after="0"/>
        <w:jc w:val="left"/>
        <w:sectPr>
          <w:pgSz w:w="11920" w:h="16850"/>
          <w:pgMar w:top="1080" w:right="708" w:bottom="280" w:left="850" w:header="720" w:footer="720" w:gutter="0"/>
          <w:cols w:space="720" w:num="1"/>
        </w:sectPr>
      </w:pPr>
    </w:p>
    <w:p w14:paraId="3452C4E7">
      <w:pPr>
        <w:pStyle w:val="7"/>
        <w:jc w:val="left"/>
      </w:pPr>
      <w:r>
        <w:rPr>
          <w:color w:val="333333"/>
          <w:spacing w:val="-5"/>
        </w:rPr>
        <w:t>работ;</w:t>
      </w:r>
    </w:p>
    <w:p w14:paraId="2D4B8214">
      <w:pPr>
        <w:pStyle w:val="7"/>
        <w:spacing w:before="276"/>
        <w:ind w:left="42" w:right="296"/>
        <w:jc w:val="left"/>
      </w:pPr>
      <w:r>
        <w:br w:type="column"/>
      </w:r>
      <w:r>
        <w:rPr>
          <w:color w:val="333333"/>
        </w:rPr>
        <w:t>использовать рисунки из ресурса компьютера в оформлении изделий и другое; использовать</w:t>
      </w:r>
      <w:r>
        <w:rPr>
          <w:color w:val="333333"/>
          <w:spacing w:val="35"/>
        </w:rPr>
        <w:t xml:space="preserve"> </w:t>
      </w:r>
      <w:r>
        <w:rPr>
          <w:color w:val="333333"/>
        </w:rPr>
        <w:t>средства</w:t>
      </w:r>
      <w:r>
        <w:rPr>
          <w:color w:val="333333"/>
          <w:spacing w:val="32"/>
        </w:rPr>
        <w:t xml:space="preserve"> </w:t>
      </w:r>
      <w:r>
        <w:rPr>
          <w:color w:val="333333"/>
        </w:rPr>
        <w:t>информационно-коммуникационных</w:t>
      </w:r>
      <w:r>
        <w:rPr>
          <w:color w:val="333333"/>
          <w:spacing w:val="37"/>
        </w:rPr>
        <w:t xml:space="preserve"> </w:t>
      </w:r>
      <w:r>
        <w:rPr>
          <w:color w:val="333333"/>
        </w:rPr>
        <w:t>технологий</w:t>
      </w:r>
      <w:r>
        <w:rPr>
          <w:color w:val="333333"/>
          <w:spacing w:val="-7"/>
        </w:rPr>
        <w:t xml:space="preserve"> </w:t>
      </w:r>
      <w:r>
        <w:rPr>
          <w:color w:val="333333"/>
        </w:rPr>
        <w:t>для</w:t>
      </w:r>
      <w:r>
        <w:rPr>
          <w:color w:val="333333"/>
          <w:spacing w:val="31"/>
        </w:rPr>
        <w:t xml:space="preserve"> </w:t>
      </w:r>
      <w:r>
        <w:rPr>
          <w:color w:val="333333"/>
        </w:rPr>
        <w:t>решения</w:t>
      </w:r>
    </w:p>
    <w:p w14:paraId="3142D9AE">
      <w:pPr>
        <w:pStyle w:val="7"/>
        <w:spacing w:after="0"/>
        <w:jc w:val="left"/>
        <w:sectPr>
          <w:type w:val="continuous"/>
          <w:pgSz w:w="11920" w:h="16850"/>
          <w:pgMar w:top="1100" w:right="708" w:bottom="0" w:left="850" w:header="720" w:footer="720" w:gutter="0"/>
          <w:cols w:equalWidth="0" w:num="2">
            <w:col w:w="1054" w:space="40"/>
            <w:col w:w="9268"/>
          </w:cols>
        </w:sectPr>
      </w:pPr>
    </w:p>
    <w:p w14:paraId="523051E9">
      <w:pPr>
        <w:pStyle w:val="7"/>
      </w:pPr>
      <w:r>
        <w:rPr>
          <w:color w:val="333333"/>
        </w:rPr>
        <w:t>учебных</w:t>
      </w:r>
      <w:r>
        <w:rPr>
          <w:color w:val="333333"/>
          <w:spacing w:val="-8"/>
        </w:rPr>
        <w:t xml:space="preserve"> </w:t>
      </w:r>
      <w:r>
        <w:rPr>
          <w:color w:val="333333"/>
        </w:rPr>
        <w:t>и</w:t>
      </w:r>
      <w:r>
        <w:rPr>
          <w:color w:val="333333"/>
          <w:spacing w:val="-7"/>
        </w:rPr>
        <w:t xml:space="preserve"> </w:t>
      </w:r>
      <w:r>
        <w:rPr>
          <w:color w:val="333333"/>
        </w:rPr>
        <w:t>практических</w:t>
      </w:r>
      <w:r>
        <w:rPr>
          <w:color w:val="333333"/>
          <w:spacing w:val="-1"/>
        </w:rPr>
        <w:t xml:space="preserve"> </w:t>
      </w:r>
      <w:r>
        <w:rPr>
          <w:color w:val="333333"/>
        </w:rPr>
        <w:t>задач,</w:t>
      </w:r>
      <w:r>
        <w:rPr>
          <w:color w:val="333333"/>
          <w:spacing w:val="-6"/>
        </w:rPr>
        <w:t xml:space="preserve"> </w:t>
      </w:r>
      <w:r>
        <w:rPr>
          <w:color w:val="333333"/>
        </w:rPr>
        <w:t>в</w:t>
      </w:r>
      <w:r>
        <w:rPr>
          <w:color w:val="333333"/>
          <w:spacing w:val="-5"/>
        </w:rPr>
        <w:t xml:space="preserve"> </w:t>
      </w:r>
      <w:r>
        <w:rPr>
          <w:color w:val="333333"/>
        </w:rPr>
        <w:t>том</w:t>
      </w:r>
      <w:r>
        <w:rPr>
          <w:color w:val="333333"/>
          <w:spacing w:val="-4"/>
        </w:rPr>
        <w:t xml:space="preserve"> </w:t>
      </w:r>
      <w:r>
        <w:rPr>
          <w:color w:val="333333"/>
        </w:rPr>
        <w:t>числе</w:t>
      </w:r>
      <w:r>
        <w:rPr>
          <w:color w:val="333333"/>
          <w:spacing w:val="-6"/>
        </w:rPr>
        <w:t xml:space="preserve"> </w:t>
      </w:r>
      <w:r>
        <w:rPr>
          <w:color w:val="333333"/>
        </w:rPr>
        <w:t>Интернет</w:t>
      </w:r>
      <w:r>
        <w:rPr>
          <w:color w:val="333333"/>
          <w:spacing w:val="-3"/>
        </w:rPr>
        <w:t xml:space="preserve"> </w:t>
      </w:r>
      <w:r>
        <w:rPr>
          <w:color w:val="333333"/>
        </w:rPr>
        <w:t>под</w:t>
      </w:r>
      <w:r>
        <w:rPr>
          <w:color w:val="333333"/>
          <w:spacing w:val="-5"/>
        </w:rPr>
        <w:t xml:space="preserve"> </w:t>
      </w:r>
      <w:r>
        <w:rPr>
          <w:color w:val="333333"/>
        </w:rPr>
        <w:t xml:space="preserve">руководством </w:t>
      </w:r>
      <w:r>
        <w:rPr>
          <w:color w:val="333333"/>
          <w:spacing w:val="-2"/>
        </w:rPr>
        <w:t>учителя.</w:t>
      </w:r>
    </w:p>
    <w:p w14:paraId="123B3AC9">
      <w:pPr>
        <w:pStyle w:val="7"/>
        <w:ind w:right="141" w:firstLine="708"/>
      </w:pPr>
      <w:r>
        <w:rPr>
          <w:color w:val="333333"/>
        </w:rPr>
        <w:t xml:space="preserve">У обучающегося будут сформированы следующие </w:t>
      </w:r>
      <w:r>
        <w:rPr>
          <w:b/>
          <w:color w:val="333333"/>
        </w:rPr>
        <w:t xml:space="preserve">умения общения </w:t>
      </w:r>
      <w:r>
        <w:rPr>
          <w:color w:val="333333"/>
        </w:rPr>
        <w:t>как часть коммуникативных универсальных учебных действий:</w:t>
      </w:r>
    </w:p>
    <w:p w14:paraId="765724BB">
      <w:pPr>
        <w:pStyle w:val="7"/>
        <w:ind w:right="150" w:firstLine="708"/>
      </w:pPr>
      <w:r>
        <w:rPr>
          <w:color w:val="333333"/>
        </w:rPr>
        <w:t>соблюдать правила участия в диалоге: ставить вопросы, аргументировать и доказывать свою точку зрения, уважительно относиться к чужому мнению;</w:t>
      </w:r>
    </w:p>
    <w:p w14:paraId="368EDCFB">
      <w:pPr>
        <w:pStyle w:val="7"/>
        <w:ind w:right="143" w:firstLine="708"/>
      </w:pPr>
      <w:r>
        <w:rPr>
          <w:color w:val="333333"/>
        </w:rPr>
        <w:t xml:space="preserve">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w:t>
      </w:r>
      <w:r>
        <w:rPr>
          <w:color w:val="333333"/>
          <w:spacing w:val="-2"/>
        </w:rPr>
        <w:t>Федерации;</w:t>
      </w:r>
    </w:p>
    <w:p w14:paraId="0C1E1BC1">
      <w:pPr>
        <w:pStyle w:val="7"/>
        <w:ind w:right="146" w:firstLine="708"/>
      </w:pPr>
      <w:r>
        <w:rPr>
          <w:color w:val="333333"/>
        </w:rPr>
        <w:t>создавать тексты-рассуждения: раскрывать последовательность операций при работе с разными материалами;</w:t>
      </w:r>
    </w:p>
    <w:p w14:paraId="738AACFF">
      <w:pPr>
        <w:pStyle w:val="7"/>
        <w:ind w:right="146" w:firstLine="708"/>
      </w:pPr>
      <w:r>
        <w:rPr>
          <w:color w:val="333333"/>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14:paraId="703D3E96">
      <w:pPr>
        <w:pStyle w:val="7"/>
        <w:ind w:right="149" w:firstLine="708"/>
      </w:pPr>
      <w:r>
        <w:rPr>
          <w:color w:val="333333"/>
        </w:rPr>
        <w:t>У обучающегося будут сформированы следующие умения самоорганизации и самоконтроля как часть регулятивных универсальных учебных действий:</w:t>
      </w:r>
    </w:p>
    <w:p w14:paraId="394F2B00">
      <w:pPr>
        <w:pStyle w:val="7"/>
        <w:spacing w:before="1"/>
        <w:ind w:right="143" w:firstLine="708"/>
      </w:pPr>
      <w:r>
        <w:rPr>
          <w:color w:val="333333"/>
        </w:rPr>
        <w:t>понимать и принимать учебную задачу, самостоятельно определять цели учебно- познавательной деятельности;</w:t>
      </w:r>
    </w:p>
    <w:p w14:paraId="12CDE6FD">
      <w:pPr>
        <w:pStyle w:val="7"/>
        <w:ind w:right="139" w:firstLine="708"/>
      </w:pPr>
      <w:r>
        <w:rPr>
          <w:color w:val="333333"/>
        </w:rPr>
        <w:t>планировать</w:t>
      </w:r>
      <w:r>
        <w:rPr>
          <w:color w:val="333333"/>
          <w:spacing w:val="-4"/>
        </w:rPr>
        <w:t xml:space="preserve"> </w:t>
      </w:r>
      <w:r>
        <w:rPr>
          <w:color w:val="333333"/>
        </w:rPr>
        <w:t>практическую</w:t>
      </w:r>
      <w:r>
        <w:rPr>
          <w:color w:val="333333"/>
          <w:spacing w:val="-4"/>
        </w:rPr>
        <w:t xml:space="preserve"> </w:t>
      </w:r>
      <w:r>
        <w:rPr>
          <w:color w:val="333333"/>
        </w:rPr>
        <w:t>работу</w:t>
      </w:r>
      <w:r>
        <w:rPr>
          <w:color w:val="333333"/>
          <w:spacing w:val="-10"/>
        </w:rPr>
        <w:t xml:space="preserve"> </w:t>
      </w:r>
      <w:r>
        <w:rPr>
          <w:color w:val="333333"/>
        </w:rPr>
        <w:t>в</w:t>
      </w:r>
      <w:r>
        <w:rPr>
          <w:color w:val="333333"/>
          <w:spacing w:val="-6"/>
        </w:rPr>
        <w:t xml:space="preserve"> </w:t>
      </w:r>
      <w:r>
        <w:rPr>
          <w:color w:val="333333"/>
        </w:rPr>
        <w:t>соответствии</w:t>
      </w:r>
      <w:r>
        <w:rPr>
          <w:color w:val="333333"/>
          <w:spacing w:val="-4"/>
        </w:rPr>
        <w:t xml:space="preserve"> </w:t>
      </w:r>
      <w:r>
        <w:rPr>
          <w:color w:val="333333"/>
        </w:rPr>
        <w:t>с</w:t>
      </w:r>
      <w:r>
        <w:rPr>
          <w:color w:val="333333"/>
          <w:spacing w:val="-7"/>
        </w:rPr>
        <w:t xml:space="preserve"> </w:t>
      </w:r>
      <w:r>
        <w:rPr>
          <w:color w:val="333333"/>
        </w:rPr>
        <w:t>поставленной</w:t>
      </w:r>
      <w:r>
        <w:rPr>
          <w:color w:val="333333"/>
          <w:spacing w:val="-3"/>
        </w:rPr>
        <w:t xml:space="preserve"> </w:t>
      </w:r>
      <w:r>
        <w:rPr>
          <w:color w:val="333333"/>
        </w:rPr>
        <w:t>целью</w:t>
      </w:r>
      <w:r>
        <w:rPr>
          <w:color w:val="333333"/>
          <w:spacing w:val="-7"/>
        </w:rPr>
        <w:t xml:space="preserve"> </w:t>
      </w:r>
      <w:r>
        <w:rPr>
          <w:color w:val="333333"/>
        </w:rPr>
        <w:t>и</w:t>
      </w:r>
      <w:r>
        <w:rPr>
          <w:color w:val="333333"/>
          <w:spacing w:val="-5"/>
        </w:rPr>
        <w:t xml:space="preserve"> </w:t>
      </w:r>
      <w:r>
        <w:rPr>
          <w:color w:val="333333"/>
        </w:rPr>
        <w:t>выполнять</w:t>
      </w:r>
      <w:r>
        <w:rPr>
          <w:color w:val="333333"/>
          <w:spacing w:val="-4"/>
        </w:rPr>
        <w:t xml:space="preserve"> </w:t>
      </w:r>
      <w:r>
        <w:rPr>
          <w:color w:val="333333"/>
        </w:rPr>
        <w:t>её в соответствии с планом;</w:t>
      </w:r>
    </w:p>
    <w:p w14:paraId="350038D1">
      <w:pPr>
        <w:pStyle w:val="7"/>
        <w:ind w:right="144" w:firstLine="708"/>
      </w:pPr>
      <w:r>
        <w:rPr>
          <w:color w:val="333333"/>
        </w:rPr>
        <w:t>на</w:t>
      </w:r>
      <w:r>
        <w:rPr>
          <w:color w:val="333333"/>
          <w:spacing w:val="-3"/>
        </w:rPr>
        <w:t xml:space="preserve"> </w:t>
      </w:r>
      <w:r>
        <w:rPr>
          <w:color w:val="333333"/>
        </w:rPr>
        <w:t>основе</w:t>
      </w:r>
      <w:r>
        <w:rPr>
          <w:color w:val="333333"/>
          <w:spacing w:val="-1"/>
        </w:rPr>
        <w:t xml:space="preserve"> </w:t>
      </w:r>
      <w:r>
        <w:rPr>
          <w:color w:val="333333"/>
        </w:rPr>
        <w:t>анализа причинно-следственных связей между</w:t>
      </w:r>
      <w:r>
        <w:rPr>
          <w:color w:val="333333"/>
          <w:spacing w:val="-6"/>
        </w:rPr>
        <w:t xml:space="preserve"> </w:t>
      </w:r>
      <w:r>
        <w:rPr>
          <w:color w:val="333333"/>
        </w:rPr>
        <w:t>действиями и их результатами прогнозировать практические «шаги» для получения необходимого результата;</w:t>
      </w:r>
    </w:p>
    <w:p w14:paraId="0630F4CB">
      <w:pPr>
        <w:pStyle w:val="7"/>
        <w:ind w:right="148" w:firstLine="708"/>
      </w:pPr>
      <w:r>
        <w:rPr>
          <w:color w:val="333333"/>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14:paraId="6EB82926">
      <w:pPr>
        <w:pStyle w:val="7"/>
        <w:ind w:left="1132"/>
      </w:pPr>
      <w:r>
        <w:rPr>
          <w:color w:val="333333"/>
        </w:rPr>
        <w:t>проявлять</w:t>
      </w:r>
      <w:r>
        <w:rPr>
          <w:color w:val="333333"/>
          <w:spacing w:val="-13"/>
        </w:rPr>
        <w:t xml:space="preserve"> </w:t>
      </w:r>
      <w:r>
        <w:rPr>
          <w:color w:val="333333"/>
        </w:rPr>
        <w:t>волевую</w:t>
      </w:r>
      <w:r>
        <w:rPr>
          <w:color w:val="333333"/>
          <w:spacing w:val="-9"/>
        </w:rPr>
        <w:t xml:space="preserve"> </w:t>
      </w:r>
      <w:r>
        <w:rPr>
          <w:color w:val="333333"/>
        </w:rPr>
        <w:t>саморегуляцию</w:t>
      </w:r>
      <w:r>
        <w:rPr>
          <w:color w:val="333333"/>
          <w:spacing w:val="-8"/>
        </w:rPr>
        <w:t xml:space="preserve"> </w:t>
      </w:r>
      <w:r>
        <w:rPr>
          <w:color w:val="333333"/>
        </w:rPr>
        <w:t>при</w:t>
      </w:r>
      <w:r>
        <w:rPr>
          <w:color w:val="333333"/>
          <w:spacing w:val="-6"/>
        </w:rPr>
        <w:t xml:space="preserve"> </w:t>
      </w:r>
      <w:r>
        <w:rPr>
          <w:color w:val="333333"/>
        </w:rPr>
        <w:t>выполнении</w:t>
      </w:r>
      <w:r>
        <w:rPr>
          <w:color w:val="333333"/>
          <w:spacing w:val="-8"/>
        </w:rPr>
        <w:t xml:space="preserve"> </w:t>
      </w:r>
      <w:r>
        <w:rPr>
          <w:color w:val="333333"/>
          <w:spacing w:val="-2"/>
        </w:rPr>
        <w:t>задания.</w:t>
      </w:r>
    </w:p>
    <w:p w14:paraId="5FF82CC0">
      <w:pPr>
        <w:pStyle w:val="7"/>
        <w:ind w:left="1132" w:right="149"/>
      </w:pPr>
      <w:r>
        <w:rPr>
          <w:color w:val="333333"/>
        </w:rPr>
        <w:t>У обучающегося будут сформированы следующие умения совместной деятельности: организовывать под руководством учителя совместную работу в группе: распределять</w:t>
      </w:r>
    </w:p>
    <w:p w14:paraId="4F7FC1C7">
      <w:pPr>
        <w:pStyle w:val="7"/>
        <w:ind w:right="151"/>
      </w:pPr>
      <w:r>
        <w:rPr>
          <w:color w:val="333333"/>
        </w:rPr>
        <w:t>роли, выполнять функции руководителя или подчинённого, осуществлять продуктивное сотрудничество, взаимопомощь;</w:t>
      </w:r>
    </w:p>
    <w:p w14:paraId="3FB4E48E">
      <w:pPr>
        <w:pStyle w:val="7"/>
        <w:spacing w:before="1"/>
        <w:ind w:right="153" w:firstLine="708"/>
      </w:pPr>
      <w:r>
        <w:rPr>
          <w:color w:val="333333"/>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14:paraId="7D3A2D99">
      <w:pPr>
        <w:pStyle w:val="7"/>
        <w:spacing w:before="2"/>
        <w:ind w:right="138" w:firstLine="708"/>
      </w:pPr>
      <w:r>
        <w:rPr>
          <w:color w:val="333333"/>
        </w:rPr>
        <w:t>в</w:t>
      </w:r>
      <w:r>
        <w:rPr>
          <w:color w:val="333333"/>
          <w:spacing w:val="-6"/>
        </w:rPr>
        <w:t xml:space="preserve"> </w:t>
      </w:r>
      <w:r>
        <w:rPr>
          <w:color w:val="333333"/>
        </w:rPr>
        <w:t>процессе</w:t>
      </w:r>
      <w:r>
        <w:rPr>
          <w:color w:val="333333"/>
          <w:spacing w:val="-4"/>
        </w:rPr>
        <w:t xml:space="preserve"> </w:t>
      </w:r>
      <w:r>
        <w:rPr>
          <w:color w:val="333333"/>
        </w:rPr>
        <w:t>анализа</w:t>
      </w:r>
      <w:r>
        <w:rPr>
          <w:color w:val="333333"/>
          <w:spacing w:val="-1"/>
        </w:rPr>
        <w:t xml:space="preserve"> </w:t>
      </w:r>
      <w:r>
        <w:rPr>
          <w:color w:val="333333"/>
        </w:rPr>
        <w:t>и</w:t>
      </w:r>
      <w:r>
        <w:rPr>
          <w:color w:val="333333"/>
          <w:spacing w:val="-5"/>
        </w:rPr>
        <w:t xml:space="preserve"> </w:t>
      </w:r>
      <w:r>
        <w:rPr>
          <w:color w:val="333333"/>
        </w:rPr>
        <w:t>оценки</w:t>
      </w:r>
      <w:r>
        <w:rPr>
          <w:color w:val="333333"/>
          <w:spacing w:val="-4"/>
        </w:rPr>
        <w:t xml:space="preserve"> </w:t>
      </w:r>
      <w:r>
        <w:rPr>
          <w:color w:val="333333"/>
        </w:rPr>
        <w:t>совместной</w:t>
      </w:r>
      <w:r>
        <w:rPr>
          <w:color w:val="333333"/>
          <w:spacing w:val="-4"/>
        </w:rPr>
        <w:t xml:space="preserve"> </w:t>
      </w:r>
      <w:r>
        <w:rPr>
          <w:color w:val="333333"/>
        </w:rPr>
        <w:t>деятельности</w:t>
      </w:r>
      <w:r>
        <w:rPr>
          <w:color w:val="333333"/>
          <w:spacing w:val="-1"/>
        </w:rPr>
        <w:t xml:space="preserve"> </w:t>
      </w:r>
      <w:r>
        <w:rPr>
          <w:color w:val="333333"/>
        </w:rPr>
        <w:t>высказывать</w:t>
      </w:r>
      <w:r>
        <w:rPr>
          <w:color w:val="333333"/>
          <w:spacing w:val="-4"/>
        </w:rPr>
        <w:t xml:space="preserve"> </w:t>
      </w:r>
      <w:r>
        <w:rPr>
          <w:color w:val="333333"/>
        </w:rPr>
        <w:t>свои</w:t>
      </w:r>
      <w:r>
        <w:rPr>
          <w:color w:val="333333"/>
          <w:spacing w:val="-3"/>
        </w:rPr>
        <w:t xml:space="preserve"> </w:t>
      </w:r>
      <w:r>
        <w:rPr>
          <w:color w:val="333333"/>
        </w:rPr>
        <w:t>предложения</w:t>
      </w:r>
      <w:r>
        <w:rPr>
          <w:color w:val="333333"/>
          <w:spacing w:val="-5"/>
        </w:rPr>
        <w:t xml:space="preserve"> </w:t>
      </w:r>
      <w:r>
        <w:rPr>
          <w:color w:val="333333"/>
        </w:rPr>
        <w:t>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14:paraId="4900AFBB">
      <w:pPr>
        <w:pStyle w:val="2"/>
        <w:spacing w:before="3"/>
        <w:ind w:left="1132"/>
        <w:jc w:val="both"/>
      </w:pPr>
      <w:r>
        <w:t>ТЕМАТИЧЕСКОЕ</w:t>
      </w:r>
      <w:r>
        <w:rPr>
          <w:spacing w:val="-7"/>
        </w:rPr>
        <w:t xml:space="preserve"> </w:t>
      </w:r>
      <w:r>
        <w:rPr>
          <w:spacing w:val="-2"/>
        </w:rPr>
        <w:t>ПЛАНИРОВАНИЕ</w:t>
      </w:r>
    </w:p>
    <w:p w14:paraId="3BFA73B4">
      <w:pPr>
        <w:pStyle w:val="7"/>
        <w:ind w:left="427" w:right="149" w:firstLine="705"/>
      </w:pPr>
      <w:r>
        <w:t>Тематическое планирование учебного предмета «Труд (технология)» составлено с учетом рабочей программы воспитания.</w:t>
      </w:r>
    </w:p>
    <w:p w14:paraId="52EB9D72">
      <w:pPr>
        <w:pStyle w:val="7"/>
        <w:ind w:left="427" w:right="13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4"/>
        </w:rPr>
        <w:t xml:space="preserve"> </w:t>
      </w:r>
      <w:r>
        <w:t>и</w:t>
      </w:r>
      <w:r>
        <w:rPr>
          <w:spacing w:val="-4"/>
        </w:rPr>
        <w:t xml:space="preserve"> </w:t>
      </w:r>
      <w:r>
        <w:t>целенаправленное</w:t>
      </w:r>
      <w:r>
        <w:rPr>
          <w:spacing w:val="-4"/>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3FA00FF2">
      <w:pPr>
        <w:pStyle w:val="7"/>
        <w:ind w:right="150" w:firstLine="708"/>
      </w:pPr>
      <w:r>
        <w:t>Реализация педагогическими работниками воспитательного потенциала урока предполагает следующее:</w:t>
      </w:r>
    </w:p>
    <w:p w14:paraId="22CB1319">
      <w:pPr>
        <w:spacing w:before="0"/>
        <w:ind w:left="424" w:right="0" w:firstLine="0"/>
        <w:jc w:val="both"/>
        <w:rPr>
          <w:sz w:val="24"/>
        </w:rPr>
      </w:pPr>
      <w:r>
        <w:rPr>
          <w:i/>
          <w:sz w:val="24"/>
        </w:rPr>
        <w:t>-установление</w:t>
      </w:r>
      <w:r>
        <w:rPr>
          <w:i/>
          <w:spacing w:val="-14"/>
          <w:sz w:val="24"/>
        </w:rPr>
        <w:t xml:space="preserve"> </w:t>
      </w:r>
      <w:r>
        <w:rPr>
          <w:i/>
          <w:sz w:val="24"/>
        </w:rPr>
        <w:t>доверительных</w:t>
      </w:r>
      <w:r>
        <w:rPr>
          <w:i/>
          <w:spacing w:val="-6"/>
          <w:sz w:val="24"/>
        </w:rPr>
        <w:t xml:space="preserve"> </w:t>
      </w:r>
      <w:r>
        <w:rPr>
          <w:i/>
          <w:sz w:val="24"/>
        </w:rPr>
        <w:t>отношений</w:t>
      </w:r>
      <w:r>
        <w:rPr>
          <w:i/>
          <w:spacing w:val="-7"/>
          <w:sz w:val="24"/>
        </w:rPr>
        <w:t xml:space="preserve"> </w:t>
      </w:r>
      <w:r>
        <w:rPr>
          <w:sz w:val="24"/>
        </w:rPr>
        <w:t>между</w:t>
      </w:r>
      <w:r>
        <w:rPr>
          <w:spacing w:val="-4"/>
          <w:sz w:val="24"/>
        </w:rPr>
        <w:t xml:space="preserve"> </w:t>
      </w:r>
      <w:r>
        <w:rPr>
          <w:sz w:val="24"/>
        </w:rPr>
        <w:t>учителем</w:t>
      </w:r>
      <w:r>
        <w:rPr>
          <w:spacing w:val="-9"/>
          <w:sz w:val="24"/>
        </w:rPr>
        <w:t xml:space="preserve"> </w:t>
      </w:r>
      <w:r>
        <w:rPr>
          <w:sz w:val="24"/>
        </w:rPr>
        <w:t>и</w:t>
      </w:r>
      <w:r>
        <w:rPr>
          <w:spacing w:val="-6"/>
          <w:sz w:val="24"/>
        </w:rPr>
        <w:t xml:space="preserve"> </w:t>
      </w:r>
      <w:r>
        <w:rPr>
          <w:sz w:val="24"/>
        </w:rPr>
        <w:t xml:space="preserve">его </w:t>
      </w:r>
      <w:r>
        <w:rPr>
          <w:spacing w:val="-2"/>
          <w:sz w:val="24"/>
        </w:rPr>
        <w:t>учениками,</w:t>
      </w:r>
    </w:p>
    <w:p w14:paraId="75B7D9DF">
      <w:pPr>
        <w:pStyle w:val="7"/>
        <w:ind w:left="427" w:right="150"/>
      </w:pPr>
      <w:r>
        <w:t>способствующих позитивному восприятию учащимися требований и просьб учителя, привлечению</w:t>
      </w:r>
      <w:r>
        <w:rPr>
          <w:spacing w:val="74"/>
        </w:rPr>
        <w:t xml:space="preserve">  </w:t>
      </w:r>
      <w:r>
        <w:t>их</w:t>
      </w:r>
      <w:r>
        <w:rPr>
          <w:spacing w:val="77"/>
        </w:rPr>
        <w:t xml:space="preserve">  </w:t>
      </w:r>
      <w:r>
        <w:t>внимания</w:t>
      </w:r>
      <w:r>
        <w:rPr>
          <w:spacing w:val="75"/>
        </w:rPr>
        <w:t xml:space="preserve">  </w:t>
      </w:r>
      <w:r>
        <w:t>к</w:t>
      </w:r>
      <w:r>
        <w:rPr>
          <w:spacing w:val="75"/>
        </w:rPr>
        <w:t xml:space="preserve">  </w:t>
      </w:r>
      <w:r>
        <w:t>обсуждаемой</w:t>
      </w:r>
      <w:r>
        <w:rPr>
          <w:spacing w:val="76"/>
        </w:rPr>
        <w:t xml:space="preserve">  </w:t>
      </w:r>
      <w:r>
        <w:t>на</w:t>
      </w:r>
      <w:r>
        <w:rPr>
          <w:spacing w:val="76"/>
        </w:rPr>
        <w:t xml:space="preserve">  </w:t>
      </w:r>
      <w:r>
        <w:t>уроке</w:t>
      </w:r>
      <w:r>
        <w:rPr>
          <w:spacing w:val="75"/>
        </w:rPr>
        <w:t xml:space="preserve">  </w:t>
      </w:r>
      <w:r>
        <w:t>информации,</w:t>
      </w:r>
      <w:r>
        <w:rPr>
          <w:spacing w:val="76"/>
        </w:rPr>
        <w:t xml:space="preserve">  </w:t>
      </w:r>
      <w:r>
        <w:t>активизации</w:t>
      </w:r>
    </w:p>
    <w:p w14:paraId="720D1A2D">
      <w:pPr>
        <w:pStyle w:val="7"/>
        <w:spacing w:after="0"/>
        <w:sectPr>
          <w:type w:val="continuous"/>
          <w:pgSz w:w="11920" w:h="16850"/>
          <w:pgMar w:top="1100" w:right="708" w:bottom="0" w:left="850" w:header="720" w:footer="720" w:gutter="0"/>
          <w:cols w:space="720" w:num="1"/>
        </w:sectPr>
      </w:pPr>
    </w:p>
    <w:p w14:paraId="243843B7">
      <w:pPr>
        <w:pStyle w:val="7"/>
        <w:spacing w:before="70"/>
      </w:pPr>
      <w:r>
        <w:rPr>
          <w:spacing w:val="-2"/>
        </w:rPr>
        <w:t>ихпознавательной</w:t>
      </w:r>
      <w:r>
        <w:rPr>
          <w:spacing w:val="15"/>
        </w:rPr>
        <w:t xml:space="preserve"> </w:t>
      </w:r>
      <w:r>
        <w:rPr>
          <w:spacing w:val="-2"/>
        </w:rPr>
        <w:t>деятельности;</w:t>
      </w:r>
    </w:p>
    <w:p w14:paraId="7D165271">
      <w:pPr>
        <w:pStyle w:val="7"/>
        <w:ind w:left="427" w:right="142"/>
      </w:pPr>
      <w:r>
        <w:rPr>
          <w:i/>
        </w:rPr>
        <w:t xml:space="preserve">-побуждение лицеистов </w:t>
      </w:r>
      <w:r>
        <w:t xml:space="preserve">соблюдать на уроке общепринятые нормы поведения, правила общения со старшими (учителями) и сверстниками, принципы учебной дисциплины и </w:t>
      </w:r>
      <w:r>
        <w:rPr>
          <w:spacing w:val="-2"/>
        </w:rPr>
        <w:t>самоорганизации;</w:t>
      </w:r>
    </w:p>
    <w:p w14:paraId="3DCBD7E0">
      <w:pPr>
        <w:pStyle w:val="7"/>
        <w:spacing w:before="1"/>
        <w:ind w:right="139"/>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14:paraId="21522940">
      <w:pPr>
        <w:pStyle w:val="7"/>
        <w:ind w:right="14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3D9324C4">
      <w:pPr>
        <w:pStyle w:val="7"/>
        <w:ind w:left="427" w:right="138"/>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110888B7">
      <w:pPr>
        <w:pStyle w:val="7"/>
        <w:spacing w:before="1"/>
        <w:ind w:left="427" w:right="143"/>
      </w:pPr>
      <w:r>
        <w:rPr>
          <w:i/>
        </w:rPr>
        <w:t>-включение в урок игровых процедур</w:t>
      </w:r>
      <w:r>
        <w:t>,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w:t>
      </w:r>
    </w:p>
    <w:p w14:paraId="5AC3D11A">
      <w:pPr>
        <w:spacing w:before="0"/>
        <w:ind w:left="427" w:right="0" w:firstLine="0"/>
        <w:jc w:val="both"/>
        <w:rPr>
          <w:sz w:val="24"/>
        </w:rPr>
      </w:pPr>
      <w:r>
        <w:rPr>
          <w:i/>
          <w:sz w:val="24"/>
        </w:rPr>
        <w:t>-организация</w:t>
      </w:r>
      <w:r>
        <w:rPr>
          <w:i/>
          <w:spacing w:val="-14"/>
          <w:sz w:val="24"/>
        </w:rPr>
        <w:t xml:space="preserve"> </w:t>
      </w:r>
      <w:r>
        <w:rPr>
          <w:i/>
          <w:sz w:val="24"/>
        </w:rPr>
        <w:t>шефства</w:t>
      </w:r>
      <w:r>
        <w:rPr>
          <w:i/>
          <w:spacing w:val="-7"/>
          <w:sz w:val="24"/>
        </w:rPr>
        <w:t xml:space="preserve"> </w:t>
      </w:r>
      <w:r>
        <w:rPr>
          <w:sz w:val="24"/>
        </w:rPr>
        <w:t>мотивированных</w:t>
      </w:r>
      <w:r>
        <w:rPr>
          <w:spacing w:val="-7"/>
          <w:sz w:val="24"/>
        </w:rPr>
        <w:t xml:space="preserve"> </w:t>
      </w:r>
      <w:r>
        <w:rPr>
          <w:sz w:val="24"/>
        </w:rPr>
        <w:t>и</w:t>
      </w:r>
      <w:r>
        <w:rPr>
          <w:spacing w:val="-9"/>
          <w:sz w:val="24"/>
        </w:rPr>
        <w:t xml:space="preserve"> </w:t>
      </w:r>
      <w:r>
        <w:rPr>
          <w:sz w:val="24"/>
        </w:rPr>
        <w:t>эрудированных</w:t>
      </w:r>
      <w:r>
        <w:rPr>
          <w:spacing w:val="-5"/>
          <w:sz w:val="24"/>
        </w:rPr>
        <w:t xml:space="preserve"> </w:t>
      </w:r>
      <w:r>
        <w:rPr>
          <w:sz w:val="24"/>
        </w:rPr>
        <w:t>учащихся</w:t>
      </w:r>
      <w:r>
        <w:rPr>
          <w:spacing w:val="-9"/>
          <w:sz w:val="24"/>
        </w:rPr>
        <w:t xml:space="preserve"> </w:t>
      </w:r>
      <w:r>
        <w:rPr>
          <w:sz w:val="24"/>
        </w:rPr>
        <w:t>над</w:t>
      </w:r>
      <w:r>
        <w:rPr>
          <w:spacing w:val="-9"/>
          <w:sz w:val="24"/>
        </w:rPr>
        <w:t xml:space="preserve"> </w:t>
      </w:r>
      <w:r>
        <w:rPr>
          <w:spacing w:val="-5"/>
          <w:sz w:val="24"/>
        </w:rPr>
        <w:t>их</w:t>
      </w:r>
    </w:p>
    <w:p w14:paraId="076E925A">
      <w:pPr>
        <w:pStyle w:val="7"/>
        <w:ind w:left="427" w:right="145"/>
      </w:pPr>
      <w:r>
        <w:t>неуспевающими одноклассниками, дающего лицеистам социально значимый опыт сотрудничества и взаимной помощи;</w:t>
      </w:r>
    </w:p>
    <w:p w14:paraId="3E845470">
      <w:pPr>
        <w:pStyle w:val="7"/>
        <w:ind w:left="427" w:right="137"/>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652D7FF8">
      <w:pPr>
        <w:pStyle w:val="7"/>
        <w:ind w:left="427" w:right="136"/>
      </w:pPr>
      <w:r>
        <w:rPr>
          <w:i/>
        </w:rPr>
        <w:t>-инициирование</w:t>
      </w:r>
      <w:r>
        <w:rPr>
          <w:i/>
          <w:spacing w:val="-15"/>
        </w:rPr>
        <w:t xml:space="preserve"> </w:t>
      </w:r>
      <w:r>
        <w:rPr>
          <w:i/>
        </w:rPr>
        <w:t>и</w:t>
      </w:r>
      <w:r>
        <w:rPr>
          <w:i/>
          <w:spacing w:val="-15"/>
        </w:rPr>
        <w:t xml:space="preserve"> </w:t>
      </w:r>
      <w:r>
        <w:rPr>
          <w:i/>
        </w:rPr>
        <w:t>поддержка</w:t>
      </w:r>
      <w:r>
        <w:rPr>
          <w:i/>
          <w:spacing w:val="-14"/>
        </w:rPr>
        <w:t xml:space="preserve"> </w:t>
      </w:r>
      <w:r>
        <w:rPr>
          <w:i/>
        </w:rPr>
        <w:t>исследовательской</w:t>
      </w:r>
      <w:r>
        <w:rPr>
          <w:i/>
          <w:spacing w:val="-13"/>
        </w:rPr>
        <w:t xml:space="preserve"> </w:t>
      </w:r>
      <w:r>
        <w:rPr>
          <w:i/>
        </w:rPr>
        <w:t>деятельности</w:t>
      </w:r>
      <w:r>
        <w:rPr>
          <w:i/>
          <w:spacing w:val="-14"/>
        </w:rPr>
        <w:t xml:space="preserve"> </w:t>
      </w:r>
      <w:r>
        <w:t>лицеистов</w:t>
      </w:r>
      <w:r>
        <w:rPr>
          <w:spacing w:val="-15"/>
        </w:rPr>
        <w:t xml:space="preserve"> </w:t>
      </w:r>
      <w:r>
        <w:t>в</w:t>
      </w:r>
      <w:r>
        <w:rPr>
          <w:spacing w:val="-15"/>
        </w:rPr>
        <w:t xml:space="preserve"> </w:t>
      </w:r>
      <w:r>
        <w:t>рамках</w:t>
      </w:r>
      <w:r>
        <w:rPr>
          <w:spacing w:val="-12"/>
        </w:rPr>
        <w:t xml:space="preserve"> </w:t>
      </w:r>
      <w:r>
        <w:t>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4F401519">
      <w:pPr>
        <w:pStyle w:val="3"/>
        <w:spacing w:before="8" w:line="272" w:lineRule="exact"/>
        <w:ind w:left="1132"/>
        <w:jc w:val="both"/>
      </w:pPr>
      <w:r>
        <w:rPr>
          <w:color w:val="1F1F1F"/>
        </w:rPr>
        <w:t>Формы</w:t>
      </w:r>
      <w:r>
        <w:rPr>
          <w:color w:val="1F1F1F"/>
          <w:spacing w:val="-17"/>
        </w:rPr>
        <w:t xml:space="preserve"> </w:t>
      </w:r>
      <w:r>
        <w:rPr>
          <w:color w:val="1F1F1F"/>
        </w:rPr>
        <w:t>реализации</w:t>
      </w:r>
      <w:r>
        <w:rPr>
          <w:color w:val="1F1F1F"/>
          <w:spacing w:val="-9"/>
        </w:rPr>
        <w:t xml:space="preserve"> </w:t>
      </w:r>
      <w:r>
        <w:rPr>
          <w:color w:val="1F1F1F"/>
        </w:rPr>
        <w:t>воспитательного</w:t>
      </w:r>
      <w:r>
        <w:rPr>
          <w:color w:val="1F1F1F"/>
          <w:spacing w:val="-11"/>
        </w:rPr>
        <w:t xml:space="preserve"> </w:t>
      </w:r>
      <w:r>
        <w:rPr>
          <w:color w:val="1F1F1F"/>
        </w:rPr>
        <w:t>компонента</w:t>
      </w:r>
      <w:r>
        <w:rPr>
          <w:color w:val="1F1F1F"/>
          <w:spacing w:val="-11"/>
        </w:rPr>
        <w:t xml:space="preserve"> </w:t>
      </w:r>
      <w:r>
        <w:rPr>
          <w:color w:val="1F1F1F"/>
        </w:rPr>
        <w:t>школьного</w:t>
      </w:r>
      <w:r>
        <w:rPr>
          <w:color w:val="1F1F1F"/>
          <w:spacing w:val="-10"/>
        </w:rPr>
        <w:t xml:space="preserve"> </w:t>
      </w:r>
      <w:r>
        <w:rPr>
          <w:color w:val="1F1F1F"/>
          <w:spacing w:val="-2"/>
        </w:rPr>
        <w:t>урока:</w:t>
      </w:r>
    </w:p>
    <w:p w14:paraId="4C4F58F9">
      <w:pPr>
        <w:pStyle w:val="7"/>
        <w:ind w:left="427" w:right="145" w:firstLine="705"/>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3A8B57CF">
      <w:pPr>
        <w:pStyle w:val="7"/>
        <w:ind w:left="427" w:right="134" w:firstLine="705"/>
      </w:pPr>
      <w:r>
        <w:rPr>
          <w:b/>
          <w:color w:val="1F1F1F"/>
        </w:rPr>
        <w:t>Практикоориентированность.</w:t>
      </w:r>
      <w:r>
        <w:rPr>
          <w:b/>
          <w:color w:val="1F1F1F"/>
          <w:spacing w:val="-2"/>
        </w:rPr>
        <w:t xml:space="preserve"> </w:t>
      </w:r>
      <w:r>
        <w:rPr>
          <w:color w:val="1F1F1F"/>
        </w:rPr>
        <w:t>Включение</w:t>
      </w:r>
      <w:r>
        <w:rPr>
          <w:color w:val="1F1F1F"/>
          <w:spacing w:val="-4"/>
        </w:rPr>
        <w:t xml:space="preserve"> </w:t>
      </w:r>
      <w:r>
        <w:rPr>
          <w:color w:val="1F1F1F"/>
        </w:rPr>
        <w:t>в</w:t>
      </w:r>
      <w:r>
        <w:rPr>
          <w:color w:val="1F1F1F"/>
          <w:spacing w:val="-5"/>
        </w:rPr>
        <w:t xml:space="preserve"> </w:t>
      </w:r>
      <w:r>
        <w:rPr>
          <w:color w:val="1F1F1F"/>
        </w:rPr>
        <w:t>урок</w:t>
      </w:r>
      <w:r>
        <w:rPr>
          <w:color w:val="1F1F1F"/>
          <w:spacing w:val="-3"/>
        </w:rPr>
        <w:t xml:space="preserve"> </w:t>
      </w:r>
      <w:r>
        <w:rPr>
          <w:color w:val="1F1F1F"/>
        </w:rPr>
        <w:t>информации</w:t>
      </w:r>
      <w:r>
        <w:rPr>
          <w:color w:val="1F1F1F"/>
          <w:spacing w:val="-4"/>
        </w:rPr>
        <w:t xml:space="preserve"> </w:t>
      </w:r>
      <w:r>
        <w:rPr>
          <w:color w:val="1F1F1F"/>
        </w:rPr>
        <w:t>из</w:t>
      </w:r>
      <w:r>
        <w:rPr>
          <w:color w:val="1F1F1F"/>
          <w:spacing w:val="-3"/>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16C4EFE5">
      <w:pPr>
        <w:pStyle w:val="7"/>
        <w:ind w:left="427" w:right="142" w:firstLine="705"/>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34C16591">
      <w:pPr>
        <w:pStyle w:val="7"/>
        <w:spacing w:after="0"/>
        <w:sectPr>
          <w:pgSz w:w="11920" w:h="16850"/>
          <w:pgMar w:top="1080" w:right="708" w:bottom="280" w:left="850" w:header="720" w:footer="720" w:gutter="0"/>
          <w:cols w:space="720" w:num="1"/>
        </w:sectPr>
      </w:pPr>
    </w:p>
    <w:p w14:paraId="4E406C61">
      <w:pPr>
        <w:pStyle w:val="7"/>
        <w:spacing w:before="70"/>
        <w:ind w:left="427" w:right="147" w:firstLine="705"/>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08EFA74C">
      <w:pPr>
        <w:pStyle w:val="7"/>
        <w:spacing w:before="1"/>
        <w:ind w:right="146" w:firstLine="708"/>
      </w:pPr>
      <w:r>
        <w:rPr>
          <w:b/>
          <w:color w:val="1F1F1F"/>
        </w:rPr>
        <w:t xml:space="preserve">Интерактивные </w:t>
      </w:r>
      <w:r>
        <w:rPr>
          <w:color w:val="1F1F1F"/>
        </w:rPr>
        <w:t xml:space="preserve">формы работы с обучающимися, которые дают обучающимся возможность приобрести опыт ведения конструктивного диалога и учат командной работе и </w:t>
      </w:r>
      <w:r>
        <w:rPr>
          <w:color w:val="1F1F1F"/>
          <w:spacing w:val="-2"/>
        </w:rPr>
        <w:t>взаимодействию.</w:t>
      </w:r>
    </w:p>
    <w:p w14:paraId="647448F3">
      <w:pPr>
        <w:pStyle w:val="7"/>
        <w:spacing w:after="0"/>
        <w:sectPr>
          <w:pgSz w:w="11920" w:h="16850"/>
          <w:pgMar w:top="1080" w:right="708" w:bottom="280" w:left="850" w:header="720" w:footer="720" w:gutter="0"/>
          <w:cols w:space="720" w:num="1"/>
        </w:sectPr>
      </w:pPr>
    </w:p>
    <w:p w14:paraId="18ECA846">
      <w:pPr>
        <w:spacing w:before="69" w:after="33"/>
        <w:ind w:left="26" w:right="11105" w:firstLine="0"/>
        <w:jc w:val="left"/>
        <w:rPr>
          <w:b/>
          <w:sz w:val="21"/>
        </w:rPr>
      </w:pPr>
      <w:r>
        <w:rPr>
          <w:b/>
          <w:sz w:val="21"/>
        </w:rPr>
        <w:t>ТЕМАТИЧЕСКОЕ</w:t>
      </w:r>
      <w:r>
        <w:rPr>
          <w:b/>
          <w:spacing w:val="-14"/>
          <w:sz w:val="21"/>
        </w:rPr>
        <w:t xml:space="preserve"> </w:t>
      </w:r>
      <w:r>
        <w:rPr>
          <w:b/>
          <w:sz w:val="21"/>
        </w:rPr>
        <w:t>ПЛАНИРОВАНИЕ 1 КЛАСС – 33 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00"/>
        <w:gridCol w:w="6241"/>
        <w:gridCol w:w="672"/>
        <w:gridCol w:w="1459"/>
        <w:gridCol w:w="1517"/>
        <w:gridCol w:w="4318"/>
      </w:tblGrid>
      <w:tr w14:paraId="10F486D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vMerge w:val="restart"/>
          </w:tcPr>
          <w:p w14:paraId="360B4233">
            <w:pPr>
              <w:pStyle w:val="10"/>
              <w:spacing w:before="5" w:line="286" w:lineRule="exact"/>
              <w:ind w:left="129"/>
              <w:rPr>
                <w:rFonts w:ascii="Verdana" w:hAnsi="Verdana"/>
                <w:sz w:val="24"/>
              </w:rPr>
            </w:pPr>
            <w:r>
              <w:rPr>
                <w:rFonts w:ascii="Verdana" w:hAnsi="Verdana"/>
                <w:spacing w:val="-10"/>
                <w:sz w:val="24"/>
              </w:rPr>
              <w:t>№</w:t>
            </w:r>
          </w:p>
          <w:p w14:paraId="357F6044">
            <w:pPr>
              <w:pStyle w:val="10"/>
              <w:spacing w:line="273" w:lineRule="exact"/>
              <w:ind w:left="81"/>
              <w:rPr>
                <w:sz w:val="24"/>
              </w:rPr>
            </w:pPr>
            <w:r>
              <w:rPr>
                <w:spacing w:val="-5"/>
                <w:sz w:val="24"/>
              </w:rPr>
              <w:t>п/п</w:t>
            </w:r>
          </w:p>
        </w:tc>
        <w:tc>
          <w:tcPr>
            <w:tcW w:w="6241" w:type="dxa"/>
            <w:vMerge w:val="restart"/>
          </w:tcPr>
          <w:p w14:paraId="54F7A9B0">
            <w:pPr>
              <w:pStyle w:val="10"/>
              <w:spacing w:before="9"/>
              <w:ind w:left="21"/>
              <w:jc w:val="center"/>
              <w:rPr>
                <w:sz w:val="24"/>
              </w:rPr>
            </w:pPr>
            <w:r>
              <w:rPr>
                <w:w w:val="85"/>
                <w:sz w:val="24"/>
              </w:rPr>
              <w:t>Тема</w:t>
            </w:r>
            <w:r>
              <w:rPr>
                <w:spacing w:val="3"/>
                <w:sz w:val="24"/>
              </w:rPr>
              <w:t xml:space="preserve"> </w:t>
            </w:r>
            <w:r>
              <w:rPr>
                <w:spacing w:val="-2"/>
                <w:sz w:val="24"/>
              </w:rPr>
              <w:t>урока</w:t>
            </w:r>
          </w:p>
        </w:tc>
        <w:tc>
          <w:tcPr>
            <w:tcW w:w="3648" w:type="dxa"/>
            <w:gridSpan w:val="3"/>
          </w:tcPr>
          <w:p w14:paraId="689413E5">
            <w:pPr>
              <w:pStyle w:val="10"/>
              <w:spacing w:before="9"/>
              <w:ind w:left="903"/>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318" w:type="dxa"/>
            <w:vMerge w:val="restart"/>
          </w:tcPr>
          <w:p w14:paraId="5B2C1F45">
            <w:pPr>
              <w:pStyle w:val="10"/>
              <w:spacing w:before="13" w:line="235" w:lineRule="auto"/>
              <w:ind w:left="834" w:right="819" w:firstLine="86"/>
              <w:rPr>
                <w:sz w:val="24"/>
              </w:rPr>
            </w:pPr>
            <w:r>
              <w:rPr>
                <w:spacing w:val="-6"/>
                <w:sz w:val="24"/>
              </w:rPr>
              <w:t>Электронные</w:t>
            </w:r>
            <w:r>
              <w:rPr>
                <w:spacing w:val="-34"/>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107D019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0" w:type="dxa"/>
            <w:vMerge w:val="continue"/>
            <w:tcBorders>
              <w:top w:val="nil"/>
            </w:tcBorders>
          </w:tcPr>
          <w:p w14:paraId="2982DE87">
            <w:pPr>
              <w:rPr>
                <w:sz w:val="2"/>
                <w:szCs w:val="2"/>
              </w:rPr>
            </w:pPr>
          </w:p>
        </w:tc>
        <w:tc>
          <w:tcPr>
            <w:tcW w:w="6241" w:type="dxa"/>
            <w:vMerge w:val="continue"/>
            <w:tcBorders>
              <w:top w:val="nil"/>
            </w:tcBorders>
          </w:tcPr>
          <w:p w14:paraId="016F1622">
            <w:pPr>
              <w:rPr>
                <w:sz w:val="2"/>
                <w:szCs w:val="2"/>
              </w:rPr>
            </w:pPr>
          </w:p>
        </w:tc>
        <w:tc>
          <w:tcPr>
            <w:tcW w:w="672" w:type="dxa"/>
          </w:tcPr>
          <w:p w14:paraId="40192E48">
            <w:pPr>
              <w:pStyle w:val="10"/>
              <w:spacing w:before="9"/>
              <w:ind w:left="30" w:right="-15"/>
              <w:jc w:val="center"/>
              <w:rPr>
                <w:sz w:val="24"/>
              </w:rPr>
            </w:pPr>
            <w:r>
              <w:rPr>
                <w:spacing w:val="-2"/>
                <w:sz w:val="24"/>
              </w:rPr>
              <w:t>Всего</w:t>
            </w:r>
          </w:p>
        </w:tc>
        <w:tc>
          <w:tcPr>
            <w:tcW w:w="1459" w:type="dxa"/>
          </w:tcPr>
          <w:p w14:paraId="5304AC5C">
            <w:pPr>
              <w:pStyle w:val="10"/>
              <w:spacing w:before="11" w:line="237" w:lineRule="auto"/>
              <w:ind w:left="354" w:hanging="322"/>
              <w:rPr>
                <w:sz w:val="24"/>
              </w:rPr>
            </w:pPr>
            <w:r>
              <w:rPr>
                <w:spacing w:val="-10"/>
                <w:sz w:val="24"/>
              </w:rPr>
              <w:t xml:space="preserve">Контрольные </w:t>
            </w:r>
            <w:r>
              <w:rPr>
                <w:spacing w:val="-2"/>
                <w:sz w:val="24"/>
              </w:rPr>
              <w:t>работы</w:t>
            </w:r>
          </w:p>
        </w:tc>
        <w:tc>
          <w:tcPr>
            <w:tcW w:w="1517" w:type="dxa"/>
          </w:tcPr>
          <w:p w14:paraId="0D72017A">
            <w:pPr>
              <w:pStyle w:val="10"/>
              <w:spacing w:before="11" w:line="237" w:lineRule="auto"/>
              <w:ind w:left="385" w:hanging="348"/>
              <w:rPr>
                <w:sz w:val="24"/>
              </w:rPr>
            </w:pPr>
            <w:r>
              <w:rPr>
                <w:spacing w:val="-10"/>
                <w:sz w:val="24"/>
              </w:rPr>
              <w:t xml:space="preserve">Практические </w:t>
            </w:r>
            <w:r>
              <w:rPr>
                <w:spacing w:val="-2"/>
                <w:sz w:val="24"/>
              </w:rPr>
              <w:t>работы</w:t>
            </w:r>
          </w:p>
        </w:tc>
        <w:tc>
          <w:tcPr>
            <w:tcW w:w="4318" w:type="dxa"/>
            <w:vMerge w:val="continue"/>
            <w:tcBorders>
              <w:top w:val="nil"/>
            </w:tcBorders>
          </w:tcPr>
          <w:p w14:paraId="4CCE5659">
            <w:pPr>
              <w:rPr>
                <w:sz w:val="2"/>
                <w:szCs w:val="2"/>
              </w:rPr>
            </w:pPr>
          </w:p>
        </w:tc>
      </w:tr>
      <w:tr w14:paraId="7A6E16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4707" w:type="dxa"/>
            <w:gridSpan w:val="6"/>
          </w:tcPr>
          <w:p w14:paraId="7C71DDD7">
            <w:pPr>
              <w:pStyle w:val="10"/>
              <w:spacing w:before="5"/>
              <w:ind w:left="33"/>
              <w:rPr>
                <w:rFonts w:ascii="Verdana" w:hAnsi="Verdana"/>
                <w:b/>
                <w:sz w:val="24"/>
              </w:rPr>
            </w:pPr>
            <w:r>
              <w:rPr>
                <w:rFonts w:ascii="Verdana" w:hAnsi="Verdana"/>
                <w:b/>
                <w:w w:val="75"/>
                <w:sz w:val="24"/>
              </w:rPr>
              <w:t>Раздел</w:t>
            </w:r>
            <w:r>
              <w:rPr>
                <w:rFonts w:ascii="Verdana" w:hAnsi="Verdana"/>
                <w:b/>
                <w:spacing w:val="12"/>
                <w:sz w:val="24"/>
              </w:rPr>
              <w:t xml:space="preserve"> </w:t>
            </w:r>
            <w:r>
              <w:rPr>
                <w:rFonts w:ascii="Verdana" w:hAnsi="Verdana"/>
                <w:b/>
                <w:w w:val="75"/>
                <w:sz w:val="24"/>
              </w:rPr>
              <w:t>1.Технологии,</w:t>
            </w:r>
            <w:r>
              <w:rPr>
                <w:rFonts w:ascii="Verdana" w:hAnsi="Verdana"/>
                <w:b/>
                <w:spacing w:val="10"/>
                <w:sz w:val="24"/>
              </w:rPr>
              <w:t xml:space="preserve"> </w:t>
            </w:r>
            <w:r>
              <w:rPr>
                <w:rFonts w:ascii="Verdana" w:hAnsi="Verdana"/>
                <w:b/>
                <w:w w:val="75"/>
                <w:sz w:val="24"/>
              </w:rPr>
              <w:t>профессии</w:t>
            </w:r>
            <w:r>
              <w:rPr>
                <w:rFonts w:ascii="Verdana" w:hAnsi="Verdana"/>
                <w:b/>
                <w:spacing w:val="14"/>
                <w:sz w:val="24"/>
              </w:rPr>
              <w:t xml:space="preserve"> </w:t>
            </w:r>
            <w:r>
              <w:rPr>
                <w:rFonts w:ascii="Verdana" w:hAnsi="Verdana"/>
                <w:b/>
                <w:w w:val="75"/>
                <w:sz w:val="24"/>
              </w:rPr>
              <w:t>и</w:t>
            </w:r>
            <w:r>
              <w:rPr>
                <w:rFonts w:ascii="Verdana" w:hAnsi="Verdana"/>
                <w:b/>
                <w:spacing w:val="8"/>
                <w:sz w:val="24"/>
              </w:rPr>
              <w:t xml:space="preserve"> </w:t>
            </w:r>
            <w:r>
              <w:rPr>
                <w:rFonts w:ascii="Verdana" w:hAnsi="Verdana"/>
                <w:b/>
                <w:spacing w:val="-2"/>
                <w:w w:val="75"/>
                <w:sz w:val="24"/>
              </w:rPr>
              <w:t>производства</w:t>
            </w:r>
          </w:p>
        </w:tc>
      </w:tr>
      <w:tr w14:paraId="7A6AB9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00" w:type="dxa"/>
          </w:tcPr>
          <w:p w14:paraId="3C28C36B">
            <w:pPr>
              <w:pStyle w:val="10"/>
              <w:spacing w:before="9"/>
              <w:ind w:right="92"/>
              <w:jc w:val="center"/>
              <w:rPr>
                <w:sz w:val="24"/>
              </w:rPr>
            </w:pPr>
            <w:r>
              <w:rPr>
                <w:spacing w:val="-5"/>
                <w:sz w:val="24"/>
              </w:rPr>
              <w:t>1.1</w:t>
            </w:r>
          </w:p>
        </w:tc>
        <w:tc>
          <w:tcPr>
            <w:tcW w:w="6241" w:type="dxa"/>
          </w:tcPr>
          <w:p w14:paraId="51A1E173">
            <w:pPr>
              <w:pStyle w:val="10"/>
              <w:spacing w:before="11" w:line="237" w:lineRule="auto"/>
              <w:ind w:left="35"/>
              <w:rPr>
                <w:sz w:val="24"/>
              </w:rPr>
            </w:pPr>
            <w:r>
              <w:rPr>
                <w:spacing w:val="-10"/>
                <w:sz w:val="24"/>
              </w:rPr>
              <w:t>Природное</w:t>
            </w:r>
            <w:r>
              <w:rPr>
                <w:spacing w:val="-32"/>
                <w:sz w:val="24"/>
              </w:rPr>
              <w:t xml:space="preserve"> </w:t>
            </w:r>
            <w:r>
              <w:rPr>
                <w:spacing w:val="-10"/>
                <w:sz w:val="24"/>
              </w:rPr>
              <w:t>и</w:t>
            </w:r>
            <w:r>
              <w:rPr>
                <w:spacing w:val="-26"/>
                <w:sz w:val="24"/>
              </w:rPr>
              <w:t xml:space="preserve"> </w:t>
            </w:r>
            <w:r>
              <w:rPr>
                <w:spacing w:val="-10"/>
                <w:sz w:val="24"/>
              </w:rPr>
              <w:t>техническое</w:t>
            </w:r>
            <w:r>
              <w:rPr>
                <w:spacing w:val="-34"/>
                <w:sz w:val="24"/>
              </w:rPr>
              <w:t xml:space="preserve"> </w:t>
            </w:r>
            <w:r>
              <w:rPr>
                <w:spacing w:val="-10"/>
                <w:sz w:val="24"/>
              </w:rPr>
              <w:t>окружение</w:t>
            </w:r>
            <w:r>
              <w:rPr>
                <w:spacing w:val="-31"/>
                <w:sz w:val="24"/>
              </w:rPr>
              <w:t xml:space="preserve"> </w:t>
            </w:r>
            <w:r>
              <w:rPr>
                <w:spacing w:val="-10"/>
                <w:sz w:val="24"/>
              </w:rPr>
              <w:t>человека.</w:t>
            </w:r>
            <w:r>
              <w:rPr>
                <w:spacing w:val="-13"/>
                <w:sz w:val="24"/>
              </w:rPr>
              <w:t xml:space="preserve"> </w:t>
            </w:r>
            <w:r>
              <w:rPr>
                <w:spacing w:val="-10"/>
                <w:sz w:val="24"/>
              </w:rPr>
              <w:t xml:space="preserve">Мир </w:t>
            </w:r>
            <w:r>
              <w:rPr>
                <w:spacing w:val="-6"/>
                <w:sz w:val="24"/>
              </w:rPr>
              <w:t>профессий. Профессии, связанные</w:t>
            </w:r>
            <w:r>
              <w:rPr>
                <w:spacing w:val="-25"/>
                <w:sz w:val="24"/>
              </w:rPr>
              <w:t xml:space="preserve"> </w:t>
            </w:r>
            <w:r>
              <w:rPr>
                <w:spacing w:val="-6"/>
                <w:sz w:val="24"/>
              </w:rPr>
              <w:t>с</w:t>
            </w:r>
            <w:r>
              <w:rPr>
                <w:spacing w:val="-12"/>
                <w:sz w:val="24"/>
              </w:rPr>
              <w:t xml:space="preserve"> </w:t>
            </w:r>
            <w:r>
              <w:rPr>
                <w:spacing w:val="-6"/>
                <w:sz w:val="24"/>
              </w:rPr>
              <w:t xml:space="preserve">изучаемыми </w:t>
            </w:r>
            <w:r>
              <w:rPr>
                <w:sz w:val="24"/>
              </w:rPr>
              <w:t>материалами</w:t>
            </w:r>
            <w:r>
              <w:rPr>
                <w:spacing w:val="-13"/>
                <w:sz w:val="24"/>
              </w:rPr>
              <w:t xml:space="preserve"> </w:t>
            </w:r>
            <w:r>
              <w:rPr>
                <w:sz w:val="24"/>
              </w:rPr>
              <w:t>и</w:t>
            </w:r>
            <w:r>
              <w:rPr>
                <w:spacing w:val="-15"/>
                <w:sz w:val="24"/>
              </w:rPr>
              <w:t xml:space="preserve"> </w:t>
            </w:r>
            <w:r>
              <w:rPr>
                <w:sz w:val="24"/>
              </w:rPr>
              <w:t>производствами</w:t>
            </w:r>
          </w:p>
        </w:tc>
        <w:tc>
          <w:tcPr>
            <w:tcW w:w="672" w:type="dxa"/>
          </w:tcPr>
          <w:p w14:paraId="2E0F0142">
            <w:pPr>
              <w:pStyle w:val="10"/>
              <w:spacing w:before="9"/>
              <w:ind w:left="29"/>
              <w:jc w:val="center"/>
              <w:rPr>
                <w:sz w:val="24"/>
              </w:rPr>
            </w:pPr>
            <w:r>
              <w:rPr>
                <w:spacing w:val="-10"/>
                <w:sz w:val="24"/>
              </w:rPr>
              <w:t>4</w:t>
            </w:r>
          </w:p>
        </w:tc>
        <w:tc>
          <w:tcPr>
            <w:tcW w:w="1459" w:type="dxa"/>
          </w:tcPr>
          <w:p w14:paraId="37CAB4AD">
            <w:pPr>
              <w:pStyle w:val="10"/>
              <w:rPr>
                <w:rFonts w:ascii="Times New Roman"/>
                <w:sz w:val="22"/>
              </w:rPr>
            </w:pPr>
          </w:p>
        </w:tc>
        <w:tc>
          <w:tcPr>
            <w:tcW w:w="1517" w:type="dxa"/>
          </w:tcPr>
          <w:p w14:paraId="1E461C45">
            <w:pPr>
              <w:pStyle w:val="10"/>
              <w:rPr>
                <w:rFonts w:ascii="Times New Roman"/>
                <w:sz w:val="22"/>
              </w:rPr>
            </w:pPr>
          </w:p>
        </w:tc>
        <w:tc>
          <w:tcPr>
            <w:tcW w:w="4318" w:type="dxa"/>
          </w:tcPr>
          <w:p w14:paraId="244C60E2">
            <w:pPr>
              <w:pStyle w:val="10"/>
              <w:spacing w:before="17"/>
              <w:ind w:left="18"/>
              <w:jc w:val="center"/>
              <w:rPr>
                <w:rFonts w:ascii="Times New Roman"/>
                <w:sz w:val="24"/>
              </w:rPr>
            </w:pPr>
            <w:r>
              <w:fldChar w:fldCharType="begin"/>
            </w:r>
            <w:r>
              <w:instrText xml:space="preserve"> HYPERLINK "https://resh.edu.ru/subject/lesson/5363/start/" \h </w:instrText>
            </w:r>
            <w:r>
              <w:fldChar w:fldCharType="separate"/>
            </w:r>
            <w:r>
              <w:rPr>
                <w:rFonts w:ascii="Times New Roman"/>
                <w:color w:val="0000FF"/>
                <w:spacing w:val="-2"/>
                <w:sz w:val="24"/>
                <w:u w:val="single" w:color="0000FF"/>
              </w:rPr>
              <w:t>https://resh.edu.ru/subject/lesson/5363/start/</w:t>
            </w:r>
            <w:r>
              <w:rPr>
                <w:rFonts w:ascii="Times New Roman"/>
                <w:color w:val="0000FF"/>
                <w:spacing w:val="-2"/>
                <w:sz w:val="24"/>
                <w:u w:val="single" w:color="0000FF"/>
              </w:rPr>
              <w:fldChar w:fldCharType="end"/>
            </w:r>
          </w:p>
        </w:tc>
      </w:tr>
      <w:tr w14:paraId="08DAEFC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41" w:type="dxa"/>
            <w:gridSpan w:val="2"/>
          </w:tcPr>
          <w:p w14:paraId="5ADBD19D">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799DBBC9">
            <w:pPr>
              <w:pStyle w:val="10"/>
              <w:spacing w:before="11"/>
              <w:ind w:left="29"/>
              <w:jc w:val="center"/>
              <w:rPr>
                <w:sz w:val="24"/>
              </w:rPr>
            </w:pPr>
            <w:r>
              <w:rPr>
                <w:spacing w:val="-10"/>
                <w:sz w:val="24"/>
              </w:rPr>
              <w:t>4</w:t>
            </w:r>
          </w:p>
        </w:tc>
        <w:tc>
          <w:tcPr>
            <w:tcW w:w="7294" w:type="dxa"/>
            <w:gridSpan w:val="3"/>
          </w:tcPr>
          <w:p w14:paraId="21BE362E">
            <w:pPr>
              <w:pStyle w:val="10"/>
              <w:rPr>
                <w:rFonts w:ascii="Times New Roman"/>
                <w:sz w:val="22"/>
              </w:rPr>
            </w:pPr>
          </w:p>
        </w:tc>
      </w:tr>
      <w:tr w14:paraId="1AD12BB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4707" w:type="dxa"/>
            <w:gridSpan w:val="6"/>
          </w:tcPr>
          <w:p w14:paraId="6DAFFF0C">
            <w:pPr>
              <w:pStyle w:val="10"/>
              <w:spacing w:before="7"/>
              <w:ind w:left="33"/>
              <w:rPr>
                <w:rFonts w:ascii="Verdana" w:hAnsi="Verdana"/>
                <w:b/>
                <w:sz w:val="24"/>
              </w:rPr>
            </w:pPr>
            <w:r>
              <w:rPr>
                <w:rFonts w:ascii="Verdana" w:hAnsi="Verdana"/>
                <w:b/>
                <w:w w:val="75"/>
                <w:sz w:val="24"/>
              </w:rPr>
              <w:t>Раздел</w:t>
            </w:r>
            <w:r>
              <w:rPr>
                <w:rFonts w:ascii="Verdana" w:hAnsi="Verdana"/>
                <w:b/>
                <w:spacing w:val="20"/>
                <w:sz w:val="24"/>
              </w:rPr>
              <w:t xml:space="preserve"> </w:t>
            </w:r>
            <w:r>
              <w:rPr>
                <w:rFonts w:ascii="Verdana" w:hAnsi="Verdana"/>
                <w:b/>
                <w:w w:val="75"/>
                <w:sz w:val="24"/>
              </w:rPr>
              <w:t>2.Технологии</w:t>
            </w:r>
            <w:r>
              <w:rPr>
                <w:rFonts w:ascii="Verdana" w:hAnsi="Verdana"/>
                <w:b/>
                <w:spacing w:val="23"/>
                <w:sz w:val="24"/>
              </w:rPr>
              <w:t xml:space="preserve"> </w:t>
            </w:r>
            <w:r>
              <w:rPr>
                <w:rFonts w:ascii="Verdana" w:hAnsi="Verdana"/>
                <w:b/>
                <w:w w:val="75"/>
                <w:sz w:val="24"/>
              </w:rPr>
              <w:t>ручной</w:t>
            </w:r>
            <w:r>
              <w:rPr>
                <w:rFonts w:ascii="Verdana" w:hAnsi="Verdana"/>
                <w:b/>
                <w:spacing w:val="21"/>
                <w:sz w:val="24"/>
              </w:rPr>
              <w:t xml:space="preserve"> </w:t>
            </w:r>
            <w:r>
              <w:rPr>
                <w:rFonts w:ascii="Verdana" w:hAnsi="Verdana"/>
                <w:b/>
                <w:w w:val="75"/>
                <w:sz w:val="24"/>
              </w:rPr>
              <w:t>обработки</w:t>
            </w:r>
            <w:r>
              <w:rPr>
                <w:rFonts w:ascii="Verdana" w:hAnsi="Verdana"/>
                <w:b/>
                <w:spacing w:val="23"/>
                <w:sz w:val="24"/>
              </w:rPr>
              <w:t xml:space="preserve"> </w:t>
            </w:r>
            <w:r>
              <w:rPr>
                <w:rFonts w:ascii="Verdana" w:hAnsi="Verdana"/>
                <w:b/>
                <w:w w:val="75"/>
                <w:sz w:val="24"/>
              </w:rPr>
              <w:t>материалов.</w:t>
            </w:r>
            <w:r>
              <w:rPr>
                <w:rFonts w:ascii="Verdana" w:hAnsi="Verdana"/>
                <w:b/>
                <w:spacing w:val="22"/>
                <w:sz w:val="24"/>
              </w:rPr>
              <w:t xml:space="preserve"> </w:t>
            </w:r>
            <w:r>
              <w:rPr>
                <w:rFonts w:ascii="Verdana" w:hAnsi="Verdana"/>
                <w:b/>
                <w:w w:val="75"/>
                <w:sz w:val="24"/>
              </w:rPr>
              <w:t>Конструирование</w:t>
            </w:r>
            <w:r>
              <w:rPr>
                <w:rFonts w:ascii="Verdana" w:hAnsi="Verdana"/>
                <w:b/>
                <w:spacing w:val="24"/>
                <w:sz w:val="24"/>
              </w:rPr>
              <w:t xml:space="preserve"> </w:t>
            </w:r>
            <w:r>
              <w:rPr>
                <w:rFonts w:ascii="Verdana" w:hAnsi="Verdana"/>
                <w:b/>
                <w:w w:val="75"/>
                <w:sz w:val="24"/>
              </w:rPr>
              <w:t>и</w:t>
            </w:r>
            <w:r>
              <w:rPr>
                <w:rFonts w:ascii="Verdana" w:hAnsi="Verdana"/>
                <w:b/>
                <w:spacing w:val="21"/>
                <w:sz w:val="24"/>
              </w:rPr>
              <w:t xml:space="preserve"> </w:t>
            </w:r>
            <w:r>
              <w:rPr>
                <w:rFonts w:ascii="Verdana" w:hAnsi="Verdana"/>
                <w:b/>
                <w:spacing w:val="-2"/>
                <w:w w:val="75"/>
                <w:sz w:val="24"/>
              </w:rPr>
              <w:t>моделирование</w:t>
            </w:r>
          </w:p>
        </w:tc>
      </w:tr>
      <w:tr w14:paraId="0000D2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0" w:type="dxa"/>
          </w:tcPr>
          <w:p w14:paraId="1A30AD92">
            <w:pPr>
              <w:pStyle w:val="10"/>
              <w:spacing w:before="9"/>
              <w:ind w:right="92"/>
              <w:jc w:val="center"/>
              <w:rPr>
                <w:sz w:val="24"/>
              </w:rPr>
            </w:pPr>
            <w:r>
              <w:rPr>
                <w:spacing w:val="-5"/>
                <w:sz w:val="24"/>
              </w:rPr>
              <w:t>2.1</w:t>
            </w:r>
          </w:p>
        </w:tc>
        <w:tc>
          <w:tcPr>
            <w:tcW w:w="6241" w:type="dxa"/>
          </w:tcPr>
          <w:p w14:paraId="0F039266">
            <w:pPr>
              <w:pStyle w:val="10"/>
              <w:spacing w:before="11" w:line="237" w:lineRule="auto"/>
              <w:ind w:left="35"/>
              <w:rPr>
                <w:sz w:val="24"/>
              </w:rPr>
            </w:pPr>
            <w:r>
              <w:rPr>
                <w:w w:val="90"/>
                <w:sz w:val="24"/>
              </w:rPr>
              <w:t>Природные</w:t>
            </w:r>
            <w:r>
              <w:rPr>
                <w:spacing w:val="-11"/>
                <w:w w:val="90"/>
                <w:sz w:val="24"/>
              </w:rPr>
              <w:t xml:space="preserve"> </w:t>
            </w:r>
            <w:r>
              <w:rPr>
                <w:w w:val="90"/>
                <w:sz w:val="24"/>
              </w:rPr>
              <w:t>материалы.</w:t>
            </w:r>
            <w:r>
              <w:rPr>
                <w:spacing w:val="-11"/>
                <w:w w:val="90"/>
                <w:sz w:val="24"/>
              </w:rPr>
              <w:t xml:space="preserve"> </w:t>
            </w:r>
            <w:r>
              <w:rPr>
                <w:w w:val="90"/>
                <w:sz w:val="24"/>
              </w:rPr>
              <w:t>Свойства.</w:t>
            </w:r>
            <w:r>
              <w:rPr>
                <w:spacing w:val="-11"/>
                <w:w w:val="90"/>
                <w:sz w:val="24"/>
              </w:rPr>
              <w:t xml:space="preserve"> </w:t>
            </w:r>
            <w:r>
              <w:rPr>
                <w:w w:val="90"/>
                <w:sz w:val="24"/>
              </w:rPr>
              <w:t>Технологии</w:t>
            </w:r>
            <w:r>
              <w:rPr>
                <w:spacing w:val="-11"/>
                <w:w w:val="90"/>
                <w:sz w:val="24"/>
              </w:rPr>
              <w:t xml:space="preserve"> </w:t>
            </w:r>
            <w:r>
              <w:rPr>
                <w:w w:val="90"/>
                <w:sz w:val="24"/>
              </w:rPr>
              <w:t xml:space="preserve">обработки. </w:t>
            </w:r>
            <w:r>
              <w:rPr>
                <w:spacing w:val="-2"/>
                <w:sz w:val="24"/>
              </w:rPr>
              <w:t>Способы</w:t>
            </w:r>
            <w:r>
              <w:rPr>
                <w:spacing w:val="-11"/>
                <w:sz w:val="24"/>
              </w:rPr>
              <w:t xml:space="preserve"> </w:t>
            </w:r>
            <w:r>
              <w:rPr>
                <w:spacing w:val="-2"/>
                <w:sz w:val="24"/>
              </w:rPr>
              <w:t>соединения</w:t>
            </w:r>
            <w:r>
              <w:rPr>
                <w:spacing w:val="-25"/>
                <w:sz w:val="24"/>
              </w:rPr>
              <w:t xml:space="preserve"> </w:t>
            </w:r>
            <w:r>
              <w:rPr>
                <w:spacing w:val="-2"/>
                <w:sz w:val="24"/>
              </w:rPr>
              <w:t>природных</w:t>
            </w:r>
            <w:r>
              <w:rPr>
                <w:spacing w:val="-9"/>
                <w:sz w:val="24"/>
              </w:rPr>
              <w:t xml:space="preserve"> </w:t>
            </w:r>
            <w:r>
              <w:rPr>
                <w:spacing w:val="-2"/>
                <w:sz w:val="24"/>
              </w:rPr>
              <w:t>материалов</w:t>
            </w:r>
          </w:p>
        </w:tc>
        <w:tc>
          <w:tcPr>
            <w:tcW w:w="672" w:type="dxa"/>
          </w:tcPr>
          <w:p w14:paraId="228B5B37">
            <w:pPr>
              <w:pStyle w:val="10"/>
              <w:spacing w:before="9"/>
              <w:ind w:left="29"/>
              <w:jc w:val="center"/>
              <w:rPr>
                <w:sz w:val="24"/>
              </w:rPr>
            </w:pPr>
            <w:r>
              <w:rPr>
                <w:spacing w:val="-10"/>
                <w:sz w:val="24"/>
              </w:rPr>
              <w:t>4</w:t>
            </w:r>
          </w:p>
        </w:tc>
        <w:tc>
          <w:tcPr>
            <w:tcW w:w="1459" w:type="dxa"/>
          </w:tcPr>
          <w:p w14:paraId="576DEFC4">
            <w:pPr>
              <w:pStyle w:val="10"/>
              <w:rPr>
                <w:rFonts w:ascii="Times New Roman"/>
                <w:sz w:val="22"/>
              </w:rPr>
            </w:pPr>
          </w:p>
        </w:tc>
        <w:tc>
          <w:tcPr>
            <w:tcW w:w="1517" w:type="dxa"/>
          </w:tcPr>
          <w:p w14:paraId="7D48274B">
            <w:pPr>
              <w:pStyle w:val="10"/>
              <w:rPr>
                <w:rFonts w:ascii="Times New Roman"/>
                <w:sz w:val="22"/>
              </w:rPr>
            </w:pPr>
          </w:p>
        </w:tc>
        <w:tc>
          <w:tcPr>
            <w:tcW w:w="4318" w:type="dxa"/>
          </w:tcPr>
          <w:p w14:paraId="27A20AF9">
            <w:pPr>
              <w:pStyle w:val="10"/>
              <w:spacing w:before="17"/>
              <w:ind w:left="18"/>
              <w:jc w:val="center"/>
              <w:rPr>
                <w:rFonts w:ascii="Times New Roman"/>
                <w:sz w:val="24"/>
              </w:rPr>
            </w:pPr>
            <w:r>
              <w:fldChar w:fldCharType="begin"/>
            </w:r>
            <w:r>
              <w:instrText xml:space="preserve"> HYPERLINK "https://resh.edu.ru/subject/lesson/5365/start/" \h </w:instrText>
            </w:r>
            <w:r>
              <w:fldChar w:fldCharType="separate"/>
            </w:r>
            <w:r>
              <w:rPr>
                <w:rFonts w:ascii="Times New Roman"/>
                <w:color w:val="0000FF"/>
                <w:spacing w:val="-2"/>
                <w:sz w:val="24"/>
                <w:u w:val="single" w:color="0000FF"/>
              </w:rPr>
              <w:t>https://resh.edu.ru/subject/lesson/5365/start/</w:t>
            </w:r>
            <w:r>
              <w:rPr>
                <w:rFonts w:ascii="Times New Roman"/>
                <w:color w:val="0000FF"/>
                <w:spacing w:val="-2"/>
                <w:sz w:val="24"/>
                <w:u w:val="single" w:color="0000FF"/>
              </w:rPr>
              <w:fldChar w:fldCharType="end"/>
            </w:r>
          </w:p>
        </w:tc>
      </w:tr>
      <w:tr w14:paraId="7560E0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tcPr>
          <w:p w14:paraId="0B29595B">
            <w:pPr>
              <w:pStyle w:val="10"/>
              <w:spacing w:before="9"/>
              <w:ind w:right="92"/>
              <w:jc w:val="center"/>
              <w:rPr>
                <w:sz w:val="24"/>
              </w:rPr>
            </w:pPr>
            <w:r>
              <w:rPr>
                <w:spacing w:val="-5"/>
                <w:sz w:val="24"/>
              </w:rPr>
              <w:t>2.2</w:t>
            </w:r>
          </w:p>
        </w:tc>
        <w:tc>
          <w:tcPr>
            <w:tcW w:w="6241" w:type="dxa"/>
          </w:tcPr>
          <w:p w14:paraId="0E41A05A">
            <w:pPr>
              <w:pStyle w:val="10"/>
              <w:spacing w:before="9"/>
              <w:ind w:left="35"/>
              <w:rPr>
                <w:sz w:val="24"/>
              </w:rPr>
            </w:pPr>
            <w:r>
              <w:rPr>
                <w:w w:val="85"/>
                <w:sz w:val="24"/>
              </w:rPr>
              <w:t>К</w:t>
            </w:r>
            <w:r>
              <w:rPr>
                <w:spacing w:val="-10"/>
                <w:sz w:val="24"/>
              </w:rPr>
              <w:t xml:space="preserve"> </w:t>
            </w:r>
            <w:r>
              <w:rPr>
                <w:w w:val="85"/>
                <w:sz w:val="24"/>
              </w:rPr>
              <w:t>омпозиция</w:t>
            </w:r>
            <w:r>
              <w:rPr>
                <w:spacing w:val="44"/>
                <w:sz w:val="24"/>
              </w:rPr>
              <w:t xml:space="preserve"> </w:t>
            </w:r>
            <w:r>
              <w:rPr>
                <w:w w:val="85"/>
                <w:sz w:val="24"/>
              </w:rPr>
              <w:t>в</w:t>
            </w:r>
            <w:r>
              <w:rPr>
                <w:spacing w:val="44"/>
                <w:sz w:val="24"/>
              </w:rPr>
              <w:t xml:space="preserve"> </w:t>
            </w:r>
            <w:r>
              <w:rPr>
                <w:w w:val="85"/>
                <w:sz w:val="24"/>
              </w:rPr>
              <w:t>художественно-декоративных</w:t>
            </w:r>
            <w:r>
              <w:rPr>
                <w:spacing w:val="48"/>
                <w:w w:val="150"/>
                <w:sz w:val="24"/>
              </w:rPr>
              <w:t xml:space="preserve"> </w:t>
            </w:r>
            <w:r>
              <w:rPr>
                <w:spacing w:val="-2"/>
                <w:w w:val="85"/>
                <w:sz w:val="24"/>
              </w:rPr>
              <w:t>изделиях</w:t>
            </w:r>
          </w:p>
        </w:tc>
        <w:tc>
          <w:tcPr>
            <w:tcW w:w="672" w:type="dxa"/>
          </w:tcPr>
          <w:p w14:paraId="24E098A2">
            <w:pPr>
              <w:pStyle w:val="10"/>
              <w:spacing w:before="9"/>
              <w:ind w:left="29"/>
              <w:jc w:val="center"/>
              <w:rPr>
                <w:sz w:val="24"/>
              </w:rPr>
            </w:pPr>
            <w:r>
              <w:rPr>
                <w:spacing w:val="-10"/>
                <w:sz w:val="24"/>
              </w:rPr>
              <w:t>2</w:t>
            </w:r>
          </w:p>
        </w:tc>
        <w:tc>
          <w:tcPr>
            <w:tcW w:w="1459" w:type="dxa"/>
          </w:tcPr>
          <w:p w14:paraId="6E8D3425">
            <w:pPr>
              <w:pStyle w:val="10"/>
              <w:rPr>
                <w:rFonts w:ascii="Times New Roman"/>
                <w:sz w:val="22"/>
              </w:rPr>
            </w:pPr>
          </w:p>
        </w:tc>
        <w:tc>
          <w:tcPr>
            <w:tcW w:w="1517" w:type="dxa"/>
          </w:tcPr>
          <w:p w14:paraId="1093AE73">
            <w:pPr>
              <w:pStyle w:val="10"/>
              <w:rPr>
                <w:rFonts w:ascii="Times New Roman"/>
                <w:sz w:val="22"/>
              </w:rPr>
            </w:pPr>
          </w:p>
        </w:tc>
        <w:tc>
          <w:tcPr>
            <w:tcW w:w="4318" w:type="dxa"/>
          </w:tcPr>
          <w:p w14:paraId="3ACD8AF5">
            <w:pPr>
              <w:pStyle w:val="10"/>
              <w:spacing w:before="17"/>
              <w:ind w:left="18"/>
              <w:jc w:val="center"/>
              <w:rPr>
                <w:rFonts w:ascii="Times New Roman"/>
                <w:sz w:val="24"/>
              </w:rPr>
            </w:pPr>
            <w:r>
              <w:fldChar w:fldCharType="begin"/>
            </w:r>
            <w:r>
              <w:instrText xml:space="preserve"> HYPERLINK "https://resh.edu.ru/subject/lesson/4224/start/" \h </w:instrText>
            </w:r>
            <w:r>
              <w:fldChar w:fldCharType="separate"/>
            </w:r>
            <w:r>
              <w:rPr>
                <w:rFonts w:ascii="Times New Roman"/>
                <w:color w:val="0000FF"/>
                <w:spacing w:val="-2"/>
                <w:sz w:val="24"/>
                <w:u w:val="single" w:color="0000FF"/>
              </w:rPr>
              <w:t>https://resh.edu.ru/subject/lesson/4224/start/</w:t>
            </w:r>
            <w:r>
              <w:rPr>
                <w:rFonts w:ascii="Times New Roman"/>
                <w:color w:val="0000FF"/>
                <w:spacing w:val="-2"/>
                <w:sz w:val="24"/>
                <w:u w:val="single" w:color="0000FF"/>
              </w:rPr>
              <w:fldChar w:fldCharType="end"/>
            </w:r>
          </w:p>
        </w:tc>
      </w:tr>
      <w:tr w14:paraId="3A63C0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0" w:hRule="atLeast"/>
        </w:trPr>
        <w:tc>
          <w:tcPr>
            <w:tcW w:w="500" w:type="dxa"/>
          </w:tcPr>
          <w:p w14:paraId="540E2312">
            <w:pPr>
              <w:pStyle w:val="10"/>
              <w:spacing w:before="12"/>
              <w:ind w:right="92"/>
              <w:jc w:val="center"/>
              <w:rPr>
                <w:sz w:val="24"/>
              </w:rPr>
            </w:pPr>
            <w:r>
              <w:rPr>
                <w:spacing w:val="-5"/>
                <w:sz w:val="24"/>
              </w:rPr>
              <w:t>2.3</w:t>
            </w:r>
          </w:p>
        </w:tc>
        <w:tc>
          <w:tcPr>
            <w:tcW w:w="6241" w:type="dxa"/>
          </w:tcPr>
          <w:p w14:paraId="3BE38101">
            <w:pPr>
              <w:pStyle w:val="10"/>
              <w:spacing w:before="14" w:line="237" w:lineRule="auto"/>
              <w:ind w:left="35"/>
              <w:rPr>
                <w:sz w:val="24"/>
              </w:rPr>
            </w:pPr>
            <w:r>
              <w:rPr>
                <w:w w:val="85"/>
                <w:sz w:val="24"/>
              </w:rPr>
              <w:t>Пластические массы. Свойства. Технология обработки.</w:t>
            </w:r>
            <w:r>
              <w:rPr>
                <w:spacing w:val="40"/>
                <w:sz w:val="24"/>
              </w:rPr>
              <w:t xml:space="preserve"> </w:t>
            </w:r>
            <w:r>
              <w:rPr>
                <w:spacing w:val="-2"/>
                <w:sz w:val="24"/>
              </w:rPr>
              <w:t>Получение</w:t>
            </w:r>
            <w:r>
              <w:rPr>
                <w:spacing w:val="-36"/>
                <w:sz w:val="24"/>
              </w:rPr>
              <w:t xml:space="preserve"> </w:t>
            </w:r>
            <w:r>
              <w:rPr>
                <w:spacing w:val="-2"/>
                <w:sz w:val="24"/>
              </w:rPr>
              <w:t>различных</w:t>
            </w:r>
            <w:r>
              <w:rPr>
                <w:spacing w:val="-17"/>
                <w:sz w:val="24"/>
              </w:rPr>
              <w:t xml:space="preserve"> </w:t>
            </w:r>
            <w:r>
              <w:rPr>
                <w:spacing w:val="-2"/>
                <w:sz w:val="24"/>
              </w:rPr>
              <w:t>форм</w:t>
            </w:r>
            <w:r>
              <w:rPr>
                <w:spacing w:val="-22"/>
                <w:sz w:val="24"/>
              </w:rPr>
              <w:t xml:space="preserve"> </w:t>
            </w:r>
            <w:r>
              <w:rPr>
                <w:spacing w:val="-2"/>
                <w:sz w:val="24"/>
              </w:rPr>
              <w:t>деталей</w:t>
            </w:r>
            <w:r>
              <w:rPr>
                <w:spacing w:val="-28"/>
                <w:sz w:val="24"/>
              </w:rPr>
              <w:t xml:space="preserve"> </w:t>
            </w:r>
            <w:r>
              <w:rPr>
                <w:spacing w:val="-2"/>
                <w:sz w:val="24"/>
              </w:rPr>
              <w:t>изделия</w:t>
            </w:r>
            <w:r>
              <w:rPr>
                <w:spacing w:val="-33"/>
                <w:sz w:val="24"/>
              </w:rPr>
              <w:t xml:space="preserve"> </w:t>
            </w:r>
            <w:r>
              <w:rPr>
                <w:spacing w:val="-2"/>
                <w:sz w:val="24"/>
              </w:rPr>
              <w:t xml:space="preserve">из </w:t>
            </w:r>
            <w:r>
              <w:rPr>
                <w:sz w:val="24"/>
              </w:rPr>
              <w:t>пластилина. Мир</w:t>
            </w:r>
            <w:r>
              <w:rPr>
                <w:spacing w:val="-11"/>
                <w:sz w:val="24"/>
              </w:rPr>
              <w:t xml:space="preserve"> </w:t>
            </w:r>
            <w:r>
              <w:rPr>
                <w:sz w:val="24"/>
              </w:rPr>
              <w:t>профессий</w:t>
            </w:r>
          </w:p>
        </w:tc>
        <w:tc>
          <w:tcPr>
            <w:tcW w:w="672" w:type="dxa"/>
          </w:tcPr>
          <w:p w14:paraId="0F4CBAE6">
            <w:pPr>
              <w:pStyle w:val="10"/>
              <w:spacing w:before="12"/>
              <w:ind w:left="29"/>
              <w:jc w:val="center"/>
              <w:rPr>
                <w:sz w:val="24"/>
              </w:rPr>
            </w:pPr>
            <w:r>
              <w:rPr>
                <w:spacing w:val="-10"/>
                <w:sz w:val="24"/>
              </w:rPr>
              <w:t>4</w:t>
            </w:r>
          </w:p>
        </w:tc>
        <w:tc>
          <w:tcPr>
            <w:tcW w:w="1459" w:type="dxa"/>
          </w:tcPr>
          <w:p w14:paraId="194489E8">
            <w:pPr>
              <w:pStyle w:val="10"/>
              <w:rPr>
                <w:rFonts w:ascii="Times New Roman"/>
                <w:sz w:val="22"/>
              </w:rPr>
            </w:pPr>
          </w:p>
        </w:tc>
        <w:tc>
          <w:tcPr>
            <w:tcW w:w="1517" w:type="dxa"/>
          </w:tcPr>
          <w:p w14:paraId="7793FA05">
            <w:pPr>
              <w:pStyle w:val="10"/>
              <w:rPr>
                <w:rFonts w:ascii="Times New Roman"/>
                <w:sz w:val="22"/>
              </w:rPr>
            </w:pPr>
          </w:p>
        </w:tc>
        <w:tc>
          <w:tcPr>
            <w:tcW w:w="4318" w:type="dxa"/>
          </w:tcPr>
          <w:p w14:paraId="2F6A2B01">
            <w:pPr>
              <w:pStyle w:val="10"/>
              <w:spacing w:before="20"/>
              <w:ind w:left="18"/>
              <w:jc w:val="center"/>
              <w:rPr>
                <w:rFonts w:ascii="Times New Roman"/>
                <w:sz w:val="24"/>
              </w:rPr>
            </w:pPr>
            <w:r>
              <w:fldChar w:fldCharType="begin"/>
            </w:r>
            <w:r>
              <w:instrText xml:space="preserve"> HYPERLINK "https://resh.edu.ru/subject/lesson/5094/start/" \h </w:instrText>
            </w:r>
            <w:r>
              <w:fldChar w:fldCharType="separate"/>
            </w:r>
            <w:r>
              <w:rPr>
                <w:rFonts w:ascii="Times New Roman"/>
                <w:color w:val="0000FF"/>
                <w:spacing w:val="-2"/>
                <w:sz w:val="24"/>
                <w:u w:val="single" w:color="0000FF"/>
              </w:rPr>
              <w:t>https://resh.edu.ru/subject/lesson/5094/start/</w:t>
            </w:r>
            <w:r>
              <w:rPr>
                <w:rFonts w:ascii="Times New Roman"/>
                <w:color w:val="0000FF"/>
                <w:spacing w:val="-2"/>
                <w:sz w:val="24"/>
                <w:u w:val="single" w:color="0000FF"/>
              </w:rPr>
              <w:fldChar w:fldCharType="end"/>
            </w:r>
          </w:p>
        </w:tc>
      </w:tr>
      <w:tr w14:paraId="7AD5C27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0" w:type="dxa"/>
          </w:tcPr>
          <w:p w14:paraId="4D26A91F">
            <w:pPr>
              <w:pStyle w:val="10"/>
              <w:spacing w:before="9"/>
              <w:ind w:right="92"/>
              <w:jc w:val="center"/>
              <w:rPr>
                <w:sz w:val="24"/>
              </w:rPr>
            </w:pPr>
            <w:r>
              <w:rPr>
                <w:spacing w:val="-5"/>
                <w:sz w:val="24"/>
              </w:rPr>
              <w:t>2.4</w:t>
            </w:r>
          </w:p>
        </w:tc>
        <w:tc>
          <w:tcPr>
            <w:tcW w:w="6241" w:type="dxa"/>
          </w:tcPr>
          <w:p w14:paraId="32DCD24E">
            <w:pPr>
              <w:pStyle w:val="10"/>
              <w:spacing w:before="11" w:line="237" w:lineRule="auto"/>
              <w:ind w:left="35"/>
              <w:rPr>
                <w:sz w:val="24"/>
              </w:rPr>
            </w:pPr>
            <w:r>
              <w:rPr>
                <w:w w:val="90"/>
                <w:sz w:val="24"/>
              </w:rPr>
              <w:t>Бумага.</w:t>
            </w:r>
            <w:r>
              <w:rPr>
                <w:spacing w:val="-11"/>
                <w:w w:val="90"/>
                <w:sz w:val="24"/>
              </w:rPr>
              <w:t xml:space="preserve"> </w:t>
            </w:r>
            <w:r>
              <w:rPr>
                <w:w w:val="90"/>
                <w:sz w:val="24"/>
              </w:rPr>
              <w:t>Ее</w:t>
            </w:r>
            <w:r>
              <w:rPr>
                <w:spacing w:val="-5"/>
                <w:w w:val="90"/>
                <w:sz w:val="24"/>
              </w:rPr>
              <w:t xml:space="preserve"> </w:t>
            </w:r>
            <w:r>
              <w:rPr>
                <w:w w:val="90"/>
                <w:sz w:val="24"/>
              </w:rPr>
              <w:t>основные</w:t>
            </w:r>
            <w:r>
              <w:rPr>
                <w:spacing w:val="-11"/>
                <w:w w:val="90"/>
                <w:sz w:val="24"/>
              </w:rPr>
              <w:t xml:space="preserve"> </w:t>
            </w:r>
            <w:r>
              <w:rPr>
                <w:w w:val="90"/>
                <w:sz w:val="24"/>
              </w:rPr>
              <w:t>свойства.</w:t>
            </w:r>
            <w:r>
              <w:rPr>
                <w:spacing w:val="-7"/>
                <w:w w:val="90"/>
                <w:sz w:val="24"/>
              </w:rPr>
              <w:t xml:space="preserve"> </w:t>
            </w:r>
            <w:r>
              <w:rPr>
                <w:w w:val="90"/>
                <w:sz w:val="24"/>
              </w:rPr>
              <w:t>В</w:t>
            </w:r>
            <w:r>
              <w:rPr>
                <w:spacing w:val="-26"/>
                <w:w w:val="90"/>
                <w:sz w:val="24"/>
              </w:rPr>
              <w:t xml:space="preserve"> </w:t>
            </w:r>
            <w:r>
              <w:rPr>
                <w:w w:val="90"/>
                <w:sz w:val="24"/>
              </w:rPr>
              <w:t>иды</w:t>
            </w:r>
            <w:r>
              <w:rPr>
                <w:spacing w:val="-6"/>
                <w:w w:val="90"/>
                <w:sz w:val="24"/>
              </w:rPr>
              <w:t xml:space="preserve"> </w:t>
            </w:r>
            <w:r>
              <w:rPr>
                <w:w w:val="90"/>
                <w:sz w:val="24"/>
              </w:rPr>
              <w:t>бумаги.</w:t>
            </w:r>
            <w:r>
              <w:rPr>
                <w:spacing w:val="-6"/>
                <w:w w:val="90"/>
                <w:sz w:val="24"/>
              </w:rPr>
              <w:t xml:space="preserve"> </w:t>
            </w:r>
            <w:r>
              <w:rPr>
                <w:w w:val="90"/>
                <w:sz w:val="24"/>
              </w:rPr>
              <w:t xml:space="preserve">Мир </w:t>
            </w:r>
            <w:r>
              <w:rPr>
                <w:spacing w:val="-2"/>
                <w:sz w:val="24"/>
              </w:rPr>
              <w:t>профессий</w:t>
            </w:r>
          </w:p>
        </w:tc>
        <w:tc>
          <w:tcPr>
            <w:tcW w:w="672" w:type="dxa"/>
          </w:tcPr>
          <w:p w14:paraId="1C057954">
            <w:pPr>
              <w:pStyle w:val="10"/>
              <w:spacing w:before="9"/>
              <w:ind w:left="29"/>
              <w:jc w:val="center"/>
              <w:rPr>
                <w:sz w:val="24"/>
              </w:rPr>
            </w:pPr>
            <w:r>
              <w:rPr>
                <w:spacing w:val="-10"/>
                <w:sz w:val="24"/>
              </w:rPr>
              <w:t>1</w:t>
            </w:r>
          </w:p>
        </w:tc>
        <w:tc>
          <w:tcPr>
            <w:tcW w:w="1459" w:type="dxa"/>
          </w:tcPr>
          <w:p w14:paraId="00D4A68D">
            <w:pPr>
              <w:pStyle w:val="10"/>
              <w:rPr>
                <w:rFonts w:ascii="Times New Roman"/>
                <w:sz w:val="22"/>
              </w:rPr>
            </w:pPr>
          </w:p>
        </w:tc>
        <w:tc>
          <w:tcPr>
            <w:tcW w:w="1517" w:type="dxa"/>
          </w:tcPr>
          <w:p w14:paraId="45908DA3">
            <w:pPr>
              <w:pStyle w:val="10"/>
              <w:rPr>
                <w:rFonts w:ascii="Times New Roman"/>
                <w:sz w:val="22"/>
              </w:rPr>
            </w:pPr>
          </w:p>
        </w:tc>
        <w:tc>
          <w:tcPr>
            <w:tcW w:w="4318" w:type="dxa"/>
          </w:tcPr>
          <w:p w14:paraId="07EAD2BC">
            <w:pPr>
              <w:pStyle w:val="10"/>
              <w:spacing w:before="17"/>
              <w:ind w:left="18"/>
              <w:jc w:val="center"/>
              <w:rPr>
                <w:rFonts w:ascii="Times New Roman"/>
                <w:sz w:val="24"/>
              </w:rPr>
            </w:pPr>
            <w:r>
              <w:fldChar w:fldCharType="begin"/>
            </w:r>
            <w:r>
              <w:instrText xml:space="preserve"> HYPERLINK "https://resh.edu.ru/subject/lesson/5095/start/" \h </w:instrText>
            </w:r>
            <w:r>
              <w:fldChar w:fldCharType="separate"/>
            </w:r>
            <w:r>
              <w:rPr>
                <w:rFonts w:ascii="Times New Roman"/>
                <w:color w:val="0000FF"/>
                <w:spacing w:val="-2"/>
                <w:sz w:val="24"/>
                <w:u w:val="single" w:color="0000FF"/>
              </w:rPr>
              <w:t>https://resh.edu.ru/subject/lesson/5095/start/</w:t>
            </w:r>
            <w:r>
              <w:rPr>
                <w:rFonts w:ascii="Times New Roman"/>
                <w:color w:val="0000FF"/>
                <w:spacing w:val="-2"/>
                <w:sz w:val="24"/>
                <w:u w:val="single" w:color="0000FF"/>
              </w:rPr>
              <w:fldChar w:fldCharType="end"/>
            </w:r>
          </w:p>
        </w:tc>
      </w:tr>
      <w:tr w14:paraId="1E61E6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tcPr>
          <w:p w14:paraId="314C5A20">
            <w:pPr>
              <w:pStyle w:val="10"/>
              <w:spacing w:before="9"/>
              <w:ind w:right="92"/>
              <w:jc w:val="center"/>
              <w:rPr>
                <w:sz w:val="24"/>
              </w:rPr>
            </w:pPr>
            <w:r>
              <w:rPr>
                <w:spacing w:val="-5"/>
                <w:sz w:val="24"/>
              </w:rPr>
              <w:t>2.5</w:t>
            </w:r>
          </w:p>
        </w:tc>
        <w:tc>
          <w:tcPr>
            <w:tcW w:w="6241" w:type="dxa"/>
          </w:tcPr>
          <w:p w14:paraId="2D46F13B">
            <w:pPr>
              <w:pStyle w:val="10"/>
              <w:spacing w:before="9"/>
              <w:ind w:left="35"/>
              <w:rPr>
                <w:sz w:val="24"/>
              </w:rPr>
            </w:pPr>
            <w:r>
              <w:rPr>
                <w:w w:val="85"/>
                <w:sz w:val="24"/>
              </w:rPr>
              <w:t>К</w:t>
            </w:r>
            <w:r>
              <w:rPr>
                <w:spacing w:val="-18"/>
                <w:w w:val="85"/>
                <w:sz w:val="24"/>
              </w:rPr>
              <w:t xml:space="preserve"> </w:t>
            </w:r>
            <w:r>
              <w:rPr>
                <w:w w:val="85"/>
                <w:sz w:val="24"/>
              </w:rPr>
              <w:t>артон.</w:t>
            </w:r>
            <w:r>
              <w:rPr>
                <w:spacing w:val="33"/>
                <w:sz w:val="24"/>
              </w:rPr>
              <w:t xml:space="preserve"> </w:t>
            </w:r>
            <w:r>
              <w:rPr>
                <w:w w:val="85"/>
                <w:sz w:val="24"/>
              </w:rPr>
              <w:t>Его</w:t>
            </w:r>
            <w:r>
              <w:rPr>
                <w:spacing w:val="10"/>
                <w:sz w:val="24"/>
              </w:rPr>
              <w:t xml:space="preserve"> </w:t>
            </w:r>
            <w:r>
              <w:rPr>
                <w:w w:val="85"/>
                <w:sz w:val="24"/>
              </w:rPr>
              <w:t>основные</w:t>
            </w:r>
            <w:r>
              <w:rPr>
                <w:sz w:val="24"/>
              </w:rPr>
              <w:t xml:space="preserve"> </w:t>
            </w:r>
            <w:r>
              <w:rPr>
                <w:w w:val="85"/>
                <w:sz w:val="24"/>
              </w:rPr>
              <w:t>свойства.</w:t>
            </w:r>
            <w:r>
              <w:rPr>
                <w:spacing w:val="32"/>
                <w:sz w:val="24"/>
              </w:rPr>
              <w:t xml:space="preserve"> </w:t>
            </w:r>
            <w:r>
              <w:rPr>
                <w:w w:val="85"/>
                <w:sz w:val="24"/>
              </w:rPr>
              <w:t>В</w:t>
            </w:r>
            <w:r>
              <w:rPr>
                <w:spacing w:val="-17"/>
                <w:w w:val="85"/>
                <w:sz w:val="24"/>
              </w:rPr>
              <w:t xml:space="preserve"> </w:t>
            </w:r>
            <w:r>
              <w:rPr>
                <w:w w:val="85"/>
                <w:sz w:val="24"/>
              </w:rPr>
              <w:t>иды</w:t>
            </w:r>
            <w:r>
              <w:rPr>
                <w:spacing w:val="20"/>
                <w:sz w:val="24"/>
              </w:rPr>
              <w:t xml:space="preserve"> </w:t>
            </w:r>
            <w:r>
              <w:rPr>
                <w:spacing w:val="-2"/>
                <w:w w:val="85"/>
                <w:sz w:val="24"/>
              </w:rPr>
              <w:t>картона.</w:t>
            </w:r>
          </w:p>
        </w:tc>
        <w:tc>
          <w:tcPr>
            <w:tcW w:w="672" w:type="dxa"/>
          </w:tcPr>
          <w:p w14:paraId="648424F8">
            <w:pPr>
              <w:pStyle w:val="10"/>
              <w:spacing w:before="9"/>
              <w:ind w:left="29"/>
              <w:jc w:val="center"/>
              <w:rPr>
                <w:sz w:val="24"/>
              </w:rPr>
            </w:pPr>
            <w:r>
              <w:rPr>
                <w:spacing w:val="-10"/>
                <w:sz w:val="24"/>
              </w:rPr>
              <w:t>1</w:t>
            </w:r>
          </w:p>
        </w:tc>
        <w:tc>
          <w:tcPr>
            <w:tcW w:w="1459" w:type="dxa"/>
          </w:tcPr>
          <w:p w14:paraId="54352776">
            <w:pPr>
              <w:pStyle w:val="10"/>
              <w:rPr>
                <w:rFonts w:ascii="Times New Roman"/>
                <w:sz w:val="22"/>
              </w:rPr>
            </w:pPr>
          </w:p>
        </w:tc>
        <w:tc>
          <w:tcPr>
            <w:tcW w:w="1517" w:type="dxa"/>
          </w:tcPr>
          <w:p w14:paraId="559A4D76">
            <w:pPr>
              <w:pStyle w:val="10"/>
              <w:rPr>
                <w:rFonts w:ascii="Times New Roman"/>
                <w:sz w:val="22"/>
              </w:rPr>
            </w:pPr>
          </w:p>
        </w:tc>
        <w:tc>
          <w:tcPr>
            <w:tcW w:w="4318" w:type="dxa"/>
          </w:tcPr>
          <w:p w14:paraId="2BF2A95F">
            <w:pPr>
              <w:pStyle w:val="10"/>
              <w:spacing w:before="17"/>
              <w:ind w:left="18"/>
              <w:jc w:val="center"/>
              <w:rPr>
                <w:rFonts w:ascii="Times New Roman"/>
                <w:sz w:val="24"/>
              </w:rPr>
            </w:pPr>
            <w:r>
              <w:fldChar w:fldCharType="begin"/>
            </w:r>
            <w:r>
              <w:instrText xml:space="preserve"> HYPERLINK "https://resh.edu.ru/subject/lesson/5095/start/" \h </w:instrText>
            </w:r>
            <w:r>
              <w:fldChar w:fldCharType="separate"/>
            </w:r>
            <w:r>
              <w:rPr>
                <w:rFonts w:ascii="Times New Roman"/>
                <w:color w:val="0000FF"/>
                <w:spacing w:val="-2"/>
                <w:sz w:val="24"/>
                <w:u w:val="single" w:color="0000FF"/>
              </w:rPr>
              <w:t>https://resh.edu.ru/subject/lesson/5095/start/</w:t>
            </w:r>
            <w:r>
              <w:rPr>
                <w:rFonts w:ascii="Times New Roman"/>
                <w:color w:val="0000FF"/>
                <w:spacing w:val="-2"/>
                <w:sz w:val="24"/>
                <w:u w:val="single" w:color="0000FF"/>
              </w:rPr>
              <w:fldChar w:fldCharType="end"/>
            </w:r>
          </w:p>
        </w:tc>
      </w:tr>
      <w:tr w14:paraId="3A12700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tcPr>
          <w:p w14:paraId="6D19D464">
            <w:pPr>
              <w:pStyle w:val="10"/>
              <w:spacing w:before="9"/>
              <w:ind w:right="92"/>
              <w:jc w:val="center"/>
              <w:rPr>
                <w:sz w:val="24"/>
              </w:rPr>
            </w:pPr>
            <w:r>
              <w:rPr>
                <w:spacing w:val="-5"/>
                <w:sz w:val="24"/>
              </w:rPr>
              <w:t>2.6</w:t>
            </w:r>
          </w:p>
        </w:tc>
        <w:tc>
          <w:tcPr>
            <w:tcW w:w="6241" w:type="dxa"/>
          </w:tcPr>
          <w:p w14:paraId="281EAE5D">
            <w:pPr>
              <w:pStyle w:val="10"/>
              <w:spacing w:before="9"/>
              <w:ind w:left="35"/>
              <w:rPr>
                <w:sz w:val="24"/>
              </w:rPr>
            </w:pPr>
            <w:r>
              <w:rPr>
                <w:w w:val="90"/>
                <w:sz w:val="24"/>
              </w:rPr>
              <w:t>Сгибание</w:t>
            </w:r>
            <w:r>
              <w:rPr>
                <w:spacing w:val="-10"/>
                <w:w w:val="90"/>
                <w:sz w:val="24"/>
              </w:rPr>
              <w:t xml:space="preserve"> </w:t>
            </w:r>
            <w:r>
              <w:rPr>
                <w:w w:val="90"/>
                <w:sz w:val="24"/>
              </w:rPr>
              <w:t>и</w:t>
            </w:r>
            <w:r>
              <w:rPr>
                <w:spacing w:val="-1"/>
                <w:w w:val="90"/>
                <w:sz w:val="24"/>
              </w:rPr>
              <w:t xml:space="preserve"> </w:t>
            </w:r>
            <w:r>
              <w:rPr>
                <w:w w:val="90"/>
                <w:sz w:val="24"/>
              </w:rPr>
              <w:t>складывание</w:t>
            </w:r>
            <w:r>
              <w:rPr>
                <w:spacing w:val="-10"/>
                <w:w w:val="90"/>
                <w:sz w:val="24"/>
              </w:rPr>
              <w:t xml:space="preserve"> </w:t>
            </w:r>
            <w:r>
              <w:rPr>
                <w:spacing w:val="-2"/>
                <w:w w:val="90"/>
                <w:sz w:val="24"/>
              </w:rPr>
              <w:t>бумаги</w:t>
            </w:r>
          </w:p>
        </w:tc>
        <w:tc>
          <w:tcPr>
            <w:tcW w:w="672" w:type="dxa"/>
          </w:tcPr>
          <w:p w14:paraId="15A69F8B">
            <w:pPr>
              <w:pStyle w:val="10"/>
              <w:spacing w:before="9"/>
              <w:ind w:left="29"/>
              <w:jc w:val="center"/>
              <w:rPr>
                <w:sz w:val="24"/>
              </w:rPr>
            </w:pPr>
            <w:r>
              <w:rPr>
                <w:spacing w:val="-10"/>
                <w:sz w:val="24"/>
              </w:rPr>
              <w:t>3</w:t>
            </w:r>
          </w:p>
        </w:tc>
        <w:tc>
          <w:tcPr>
            <w:tcW w:w="1459" w:type="dxa"/>
          </w:tcPr>
          <w:p w14:paraId="14D7CA20">
            <w:pPr>
              <w:pStyle w:val="10"/>
              <w:rPr>
                <w:rFonts w:ascii="Times New Roman"/>
                <w:sz w:val="22"/>
              </w:rPr>
            </w:pPr>
          </w:p>
        </w:tc>
        <w:tc>
          <w:tcPr>
            <w:tcW w:w="1517" w:type="dxa"/>
          </w:tcPr>
          <w:p w14:paraId="436F2648">
            <w:pPr>
              <w:pStyle w:val="10"/>
              <w:rPr>
                <w:rFonts w:ascii="Times New Roman"/>
                <w:sz w:val="22"/>
              </w:rPr>
            </w:pPr>
          </w:p>
        </w:tc>
        <w:tc>
          <w:tcPr>
            <w:tcW w:w="4318" w:type="dxa"/>
          </w:tcPr>
          <w:p w14:paraId="22AD47DB">
            <w:pPr>
              <w:pStyle w:val="10"/>
              <w:spacing w:before="17"/>
              <w:ind w:left="18"/>
              <w:jc w:val="center"/>
              <w:rPr>
                <w:rFonts w:ascii="Times New Roman"/>
                <w:sz w:val="24"/>
              </w:rPr>
            </w:pPr>
            <w:r>
              <w:fldChar w:fldCharType="begin"/>
            </w:r>
            <w:r>
              <w:instrText xml:space="preserve"> HYPERLINK "https://resh.edu.ru/subject/lesson/5096/start/" \h </w:instrText>
            </w:r>
            <w:r>
              <w:fldChar w:fldCharType="separate"/>
            </w:r>
            <w:r>
              <w:rPr>
                <w:rFonts w:ascii="Times New Roman"/>
                <w:color w:val="0000FF"/>
                <w:spacing w:val="-2"/>
                <w:sz w:val="24"/>
                <w:u w:val="single" w:color="0000FF"/>
              </w:rPr>
              <w:t>https://resh.edu.ru/subject/lesson/5096/start/</w:t>
            </w:r>
            <w:r>
              <w:rPr>
                <w:rFonts w:ascii="Times New Roman"/>
                <w:color w:val="0000FF"/>
                <w:spacing w:val="-2"/>
                <w:sz w:val="24"/>
                <w:u w:val="single" w:color="0000FF"/>
              </w:rPr>
              <w:fldChar w:fldCharType="end"/>
            </w:r>
          </w:p>
        </w:tc>
      </w:tr>
      <w:tr w14:paraId="691A2C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00" w:type="dxa"/>
          </w:tcPr>
          <w:p w14:paraId="3D8F9D37">
            <w:pPr>
              <w:pStyle w:val="10"/>
              <w:spacing w:before="10"/>
              <w:ind w:right="92"/>
              <w:jc w:val="center"/>
              <w:rPr>
                <w:sz w:val="24"/>
              </w:rPr>
            </w:pPr>
            <w:r>
              <w:rPr>
                <w:spacing w:val="-5"/>
                <w:sz w:val="24"/>
              </w:rPr>
              <w:t>2.7</w:t>
            </w:r>
          </w:p>
        </w:tc>
        <w:tc>
          <w:tcPr>
            <w:tcW w:w="6241" w:type="dxa"/>
          </w:tcPr>
          <w:p w14:paraId="612ED1F0">
            <w:pPr>
              <w:pStyle w:val="10"/>
              <w:spacing w:before="12" w:line="237" w:lineRule="auto"/>
              <w:ind w:left="35"/>
              <w:rPr>
                <w:sz w:val="24"/>
              </w:rPr>
            </w:pPr>
            <w:r>
              <w:rPr>
                <w:sz w:val="24"/>
              </w:rPr>
              <w:t>Ножницы</w:t>
            </w:r>
            <w:r>
              <w:rPr>
                <w:spacing w:val="-18"/>
                <w:sz w:val="24"/>
              </w:rPr>
              <w:t xml:space="preserve"> </w:t>
            </w:r>
            <w:r>
              <w:rPr>
                <w:sz w:val="24"/>
              </w:rPr>
              <w:t>–</w:t>
            </w:r>
            <w:r>
              <w:rPr>
                <w:spacing w:val="-18"/>
                <w:sz w:val="24"/>
              </w:rPr>
              <w:t xml:space="preserve"> </w:t>
            </w:r>
            <w:r>
              <w:rPr>
                <w:sz w:val="24"/>
              </w:rPr>
              <w:t>режущий</w:t>
            </w:r>
            <w:r>
              <w:rPr>
                <w:spacing w:val="-22"/>
                <w:sz w:val="24"/>
              </w:rPr>
              <w:t xml:space="preserve"> </w:t>
            </w:r>
            <w:r>
              <w:rPr>
                <w:sz w:val="24"/>
              </w:rPr>
              <w:t>инструмент.</w:t>
            </w:r>
            <w:r>
              <w:rPr>
                <w:spacing w:val="-18"/>
                <w:sz w:val="24"/>
              </w:rPr>
              <w:t xml:space="preserve"> </w:t>
            </w:r>
            <w:r>
              <w:rPr>
                <w:sz w:val="24"/>
              </w:rPr>
              <w:t>Резание</w:t>
            </w:r>
            <w:r>
              <w:rPr>
                <w:spacing w:val="-29"/>
                <w:sz w:val="24"/>
              </w:rPr>
              <w:t xml:space="preserve"> </w:t>
            </w:r>
            <w:r>
              <w:rPr>
                <w:sz w:val="24"/>
              </w:rPr>
              <w:t>бумаги</w:t>
            </w:r>
            <w:r>
              <w:rPr>
                <w:spacing w:val="-19"/>
                <w:sz w:val="24"/>
              </w:rPr>
              <w:t xml:space="preserve"> </w:t>
            </w:r>
            <w:r>
              <w:rPr>
                <w:sz w:val="24"/>
              </w:rPr>
              <w:t xml:space="preserve">и </w:t>
            </w:r>
            <w:r>
              <w:rPr>
                <w:spacing w:val="-8"/>
                <w:sz w:val="24"/>
              </w:rPr>
              <w:t>тонкого</w:t>
            </w:r>
            <w:r>
              <w:rPr>
                <w:spacing w:val="-32"/>
                <w:sz w:val="24"/>
              </w:rPr>
              <w:t xml:space="preserve"> </w:t>
            </w:r>
            <w:r>
              <w:rPr>
                <w:spacing w:val="-8"/>
                <w:sz w:val="24"/>
              </w:rPr>
              <w:t>картона</w:t>
            </w:r>
            <w:r>
              <w:rPr>
                <w:spacing w:val="-28"/>
                <w:sz w:val="24"/>
              </w:rPr>
              <w:t xml:space="preserve"> </w:t>
            </w:r>
            <w:r>
              <w:rPr>
                <w:spacing w:val="-8"/>
                <w:sz w:val="24"/>
              </w:rPr>
              <w:t>ножницами.</w:t>
            </w:r>
            <w:r>
              <w:rPr>
                <w:spacing w:val="-16"/>
                <w:sz w:val="24"/>
              </w:rPr>
              <w:t xml:space="preserve"> </w:t>
            </w:r>
            <w:r>
              <w:rPr>
                <w:spacing w:val="-8"/>
                <w:sz w:val="24"/>
              </w:rPr>
              <w:t>Понятие</w:t>
            </w:r>
            <w:r>
              <w:rPr>
                <w:spacing w:val="-32"/>
                <w:sz w:val="24"/>
              </w:rPr>
              <w:t xml:space="preserve"> </w:t>
            </w:r>
            <w:r>
              <w:rPr>
                <w:spacing w:val="-8"/>
                <w:sz w:val="24"/>
              </w:rPr>
              <w:t>«конструкция».</w:t>
            </w:r>
            <w:r>
              <w:rPr>
                <w:spacing w:val="-12"/>
                <w:sz w:val="24"/>
              </w:rPr>
              <w:t xml:space="preserve"> </w:t>
            </w:r>
            <w:r>
              <w:rPr>
                <w:spacing w:val="-8"/>
                <w:sz w:val="24"/>
              </w:rPr>
              <w:t xml:space="preserve">Мир </w:t>
            </w:r>
            <w:r>
              <w:rPr>
                <w:spacing w:val="-2"/>
                <w:sz w:val="24"/>
              </w:rPr>
              <w:t>профессий</w:t>
            </w:r>
          </w:p>
        </w:tc>
        <w:tc>
          <w:tcPr>
            <w:tcW w:w="672" w:type="dxa"/>
          </w:tcPr>
          <w:p w14:paraId="5FA9AA63">
            <w:pPr>
              <w:pStyle w:val="10"/>
              <w:spacing w:before="10"/>
              <w:ind w:left="29"/>
              <w:jc w:val="center"/>
              <w:rPr>
                <w:sz w:val="24"/>
              </w:rPr>
            </w:pPr>
            <w:r>
              <w:rPr>
                <w:spacing w:val="-10"/>
                <w:sz w:val="24"/>
              </w:rPr>
              <w:t>3</w:t>
            </w:r>
          </w:p>
        </w:tc>
        <w:tc>
          <w:tcPr>
            <w:tcW w:w="1459" w:type="dxa"/>
          </w:tcPr>
          <w:p w14:paraId="28943B88">
            <w:pPr>
              <w:pStyle w:val="10"/>
              <w:rPr>
                <w:rFonts w:ascii="Times New Roman"/>
                <w:sz w:val="22"/>
              </w:rPr>
            </w:pPr>
          </w:p>
        </w:tc>
        <w:tc>
          <w:tcPr>
            <w:tcW w:w="1517" w:type="dxa"/>
          </w:tcPr>
          <w:p w14:paraId="51412B6A">
            <w:pPr>
              <w:pStyle w:val="10"/>
              <w:rPr>
                <w:rFonts w:ascii="Times New Roman"/>
                <w:sz w:val="22"/>
              </w:rPr>
            </w:pPr>
          </w:p>
        </w:tc>
        <w:tc>
          <w:tcPr>
            <w:tcW w:w="4318" w:type="dxa"/>
          </w:tcPr>
          <w:p w14:paraId="393E4DCD">
            <w:pPr>
              <w:pStyle w:val="10"/>
              <w:spacing w:before="18"/>
              <w:ind w:left="18"/>
              <w:jc w:val="center"/>
              <w:rPr>
                <w:rFonts w:ascii="Times New Roman"/>
                <w:sz w:val="24"/>
              </w:rPr>
            </w:pPr>
            <w:r>
              <w:fldChar w:fldCharType="begin"/>
            </w:r>
            <w:r>
              <w:instrText xml:space="preserve"> HYPERLINK "https://resh.edu.ru/subject/lesson/4230/start/" \h </w:instrText>
            </w:r>
            <w:r>
              <w:fldChar w:fldCharType="separate"/>
            </w:r>
            <w:r>
              <w:rPr>
                <w:rFonts w:ascii="Times New Roman"/>
                <w:color w:val="0000FF"/>
                <w:spacing w:val="-2"/>
                <w:sz w:val="24"/>
                <w:u w:val="single" w:color="0000FF"/>
              </w:rPr>
              <w:t>https://resh.edu.ru/subject/lesson/4230/start/</w:t>
            </w:r>
            <w:r>
              <w:rPr>
                <w:rFonts w:ascii="Times New Roman"/>
                <w:color w:val="0000FF"/>
                <w:spacing w:val="-2"/>
                <w:sz w:val="24"/>
                <w:u w:val="single" w:color="0000FF"/>
              </w:rPr>
              <w:fldChar w:fldCharType="end"/>
            </w:r>
          </w:p>
        </w:tc>
      </w:tr>
      <w:tr w14:paraId="65AF5E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0" w:type="dxa"/>
          </w:tcPr>
          <w:p w14:paraId="4026A3AE">
            <w:pPr>
              <w:pStyle w:val="10"/>
              <w:spacing w:before="11"/>
              <w:ind w:right="92"/>
              <w:jc w:val="center"/>
              <w:rPr>
                <w:sz w:val="24"/>
              </w:rPr>
            </w:pPr>
            <w:r>
              <w:rPr>
                <w:spacing w:val="-5"/>
                <w:sz w:val="24"/>
              </w:rPr>
              <w:t>2.8</w:t>
            </w:r>
          </w:p>
        </w:tc>
        <w:tc>
          <w:tcPr>
            <w:tcW w:w="6241" w:type="dxa"/>
          </w:tcPr>
          <w:p w14:paraId="57BC0D83">
            <w:pPr>
              <w:pStyle w:val="10"/>
              <w:spacing w:before="16" w:line="235" w:lineRule="auto"/>
              <w:ind w:left="35"/>
              <w:rPr>
                <w:sz w:val="24"/>
              </w:rPr>
            </w:pPr>
            <w:r>
              <w:rPr>
                <w:spacing w:val="-10"/>
                <w:sz w:val="24"/>
              </w:rPr>
              <w:t>Шаблон</w:t>
            </w:r>
            <w:r>
              <w:rPr>
                <w:spacing w:val="-25"/>
                <w:sz w:val="24"/>
              </w:rPr>
              <w:t xml:space="preserve"> </w:t>
            </w:r>
            <w:r>
              <w:rPr>
                <w:spacing w:val="-10"/>
                <w:sz w:val="24"/>
              </w:rPr>
              <w:t>–</w:t>
            </w:r>
            <w:r>
              <w:rPr>
                <w:spacing w:val="-24"/>
                <w:sz w:val="24"/>
              </w:rPr>
              <w:t xml:space="preserve"> </w:t>
            </w:r>
            <w:r>
              <w:rPr>
                <w:spacing w:val="-10"/>
                <w:sz w:val="24"/>
              </w:rPr>
              <w:t>приспособление.</w:t>
            </w:r>
            <w:r>
              <w:rPr>
                <w:spacing w:val="-12"/>
                <w:sz w:val="24"/>
              </w:rPr>
              <w:t xml:space="preserve"> </w:t>
            </w:r>
            <w:r>
              <w:rPr>
                <w:spacing w:val="-10"/>
                <w:sz w:val="24"/>
              </w:rPr>
              <w:t>Разметка</w:t>
            </w:r>
            <w:r>
              <w:rPr>
                <w:spacing w:val="-32"/>
                <w:sz w:val="24"/>
              </w:rPr>
              <w:t xml:space="preserve"> </w:t>
            </w:r>
            <w:r>
              <w:rPr>
                <w:spacing w:val="-10"/>
                <w:sz w:val="24"/>
              </w:rPr>
              <w:t>бумажных</w:t>
            </w:r>
            <w:r>
              <w:rPr>
                <w:spacing w:val="-13"/>
                <w:sz w:val="24"/>
              </w:rPr>
              <w:t xml:space="preserve"> </w:t>
            </w:r>
            <w:r>
              <w:rPr>
                <w:spacing w:val="-10"/>
                <w:sz w:val="24"/>
              </w:rPr>
              <w:t>деталей</w:t>
            </w:r>
            <w:r>
              <w:rPr>
                <w:spacing w:val="-25"/>
                <w:sz w:val="24"/>
              </w:rPr>
              <w:t xml:space="preserve"> </w:t>
            </w:r>
            <w:r>
              <w:rPr>
                <w:spacing w:val="-10"/>
                <w:sz w:val="24"/>
              </w:rPr>
              <w:t xml:space="preserve">по </w:t>
            </w:r>
            <w:r>
              <w:rPr>
                <w:spacing w:val="-2"/>
                <w:sz w:val="24"/>
              </w:rPr>
              <w:t>шаблону</w:t>
            </w:r>
          </w:p>
        </w:tc>
        <w:tc>
          <w:tcPr>
            <w:tcW w:w="672" w:type="dxa"/>
          </w:tcPr>
          <w:p w14:paraId="2CAC714F">
            <w:pPr>
              <w:pStyle w:val="10"/>
              <w:spacing w:before="11"/>
              <w:ind w:left="29"/>
              <w:jc w:val="center"/>
              <w:rPr>
                <w:sz w:val="24"/>
              </w:rPr>
            </w:pPr>
            <w:r>
              <w:rPr>
                <w:spacing w:val="-10"/>
                <w:sz w:val="24"/>
              </w:rPr>
              <w:t>5</w:t>
            </w:r>
          </w:p>
        </w:tc>
        <w:tc>
          <w:tcPr>
            <w:tcW w:w="1459" w:type="dxa"/>
          </w:tcPr>
          <w:p w14:paraId="651ABDCF">
            <w:pPr>
              <w:pStyle w:val="10"/>
              <w:rPr>
                <w:rFonts w:ascii="Times New Roman"/>
                <w:sz w:val="22"/>
              </w:rPr>
            </w:pPr>
          </w:p>
        </w:tc>
        <w:tc>
          <w:tcPr>
            <w:tcW w:w="1517" w:type="dxa"/>
          </w:tcPr>
          <w:p w14:paraId="79229445">
            <w:pPr>
              <w:pStyle w:val="10"/>
              <w:rPr>
                <w:rFonts w:ascii="Times New Roman"/>
                <w:sz w:val="22"/>
              </w:rPr>
            </w:pPr>
          </w:p>
        </w:tc>
        <w:tc>
          <w:tcPr>
            <w:tcW w:w="4318" w:type="dxa"/>
          </w:tcPr>
          <w:p w14:paraId="639D9172">
            <w:pPr>
              <w:pStyle w:val="10"/>
              <w:spacing w:before="20"/>
              <w:ind w:left="18"/>
              <w:jc w:val="center"/>
              <w:rPr>
                <w:rFonts w:ascii="Times New Roman"/>
                <w:sz w:val="24"/>
              </w:rPr>
            </w:pPr>
            <w:r>
              <w:fldChar w:fldCharType="begin"/>
            </w:r>
            <w:r>
              <w:instrText xml:space="preserve"> HYPERLINK "https://resh.edu.ru/subject/lesson/4230/start/" \h </w:instrText>
            </w:r>
            <w:r>
              <w:fldChar w:fldCharType="separate"/>
            </w:r>
            <w:r>
              <w:rPr>
                <w:rFonts w:ascii="Times New Roman"/>
                <w:color w:val="0000FF"/>
                <w:spacing w:val="-2"/>
                <w:sz w:val="24"/>
                <w:u w:val="single" w:color="0000FF"/>
              </w:rPr>
              <w:t>https://resh.edu.ru/subject/lesson/4230/start/</w:t>
            </w:r>
            <w:r>
              <w:rPr>
                <w:rFonts w:ascii="Times New Roman"/>
                <w:color w:val="0000FF"/>
                <w:spacing w:val="-2"/>
                <w:sz w:val="24"/>
                <w:u w:val="single" w:color="0000FF"/>
              </w:rPr>
              <w:fldChar w:fldCharType="end"/>
            </w:r>
          </w:p>
        </w:tc>
      </w:tr>
      <w:tr w14:paraId="7888630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tcPr>
          <w:p w14:paraId="60DF7812">
            <w:pPr>
              <w:pStyle w:val="10"/>
              <w:spacing w:before="9"/>
              <w:ind w:right="92"/>
              <w:jc w:val="center"/>
              <w:rPr>
                <w:sz w:val="24"/>
              </w:rPr>
            </w:pPr>
            <w:r>
              <w:rPr>
                <w:spacing w:val="-5"/>
                <w:sz w:val="24"/>
              </w:rPr>
              <w:t>2.9</w:t>
            </w:r>
          </w:p>
        </w:tc>
        <w:tc>
          <w:tcPr>
            <w:tcW w:w="6241" w:type="dxa"/>
          </w:tcPr>
          <w:p w14:paraId="48490BA4">
            <w:pPr>
              <w:pStyle w:val="10"/>
              <w:spacing w:before="9"/>
              <w:ind w:left="35"/>
              <w:rPr>
                <w:sz w:val="24"/>
              </w:rPr>
            </w:pPr>
            <w:r>
              <w:rPr>
                <w:w w:val="90"/>
                <w:sz w:val="24"/>
              </w:rPr>
              <w:t>Общее</w:t>
            </w:r>
            <w:r>
              <w:rPr>
                <w:spacing w:val="-11"/>
                <w:w w:val="90"/>
                <w:sz w:val="24"/>
              </w:rPr>
              <w:t xml:space="preserve"> </w:t>
            </w:r>
            <w:r>
              <w:rPr>
                <w:w w:val="90"/>
                <w:sz w:val="24"/>
              </w:rPr>
              <w:t>представление</w:t>
            </w:r>
            <w:r>
              <w:rPr>
                <w:spacing w:val="-11"/>
                <w:w w:val="90"/>
                <w:sz w:val="24"/>
              </w:rPr>
              <w:t xml:space="preserve"> </w:t>
            </w:r>
            <w:r>
              <w:rPr>
                <w:w w:val="90"/>
                <w:sz w:val="24"/>
              </w:rPr>
              <w:t>о</w:t>
            </w:r>
            <w:r>
              <w:rPr>
                <w:spacing w:val="-11"/>
                <w:w w:val="90"/>
                <w:sz w:val="24"/>
              </w:rPr>
              <w:t xml:space="preserve"> </w:t>
            </w:r>
            <w:r>
              <w:rPr>
                <w:w w:val="90"/>
                <w:sz w:val="24"/>
              </w:rPr>
              <w:t>тканях</w:t>
            </w:r>
            <w:r>
              <w:rPr>
                <w:spacing w:val="3"/>
                <w:sz w:val="24"/>
              </w:rPr>
              <w:t xml:space="preserve"> </w:t>
            </w:r>
            <w:r>
              <w:rPr>
                <w:w w:val="90"/>
                <w:sz w:val="24"/>
              </w:rPr>
              <w:t>и</w:t>
            </w:r>
            <w:r>
              <w:rPr>
                <w:spacing w:val="-4"/>
                <w:w w:val="90"/>
                <w:sz w:val="24"/>
              </w:rPr>
              <w:t xml:space="preserve"> </w:t>
            </w:r>
            <w:r>
              <w:rPr>
                <w:w w:val="90"/>
                <w:sz w:val="24"/>
              </w:rPr>
              <w:t>нитках.</w:t>
            </w:r>
            <w:r>
              <w:rPr>
                <w:spacing w:val="8"/>
                <w:sz w:val="24"/>
              </w:rPr>
              <w:t xml:space="preserve"> </w:t>
            </w:r>
            <w:r>
              <w:rPr>
                <w:w w:val="90"/>
                <w:sz w:val="24"/>
              </w:rPr>
              <w:t>Мир</w:t>
            </w:r>
            <w:r>
              <w:rPr>
                <w:spacing w:val="-11"/>
                <w:w w:val="90"/>
                <w:sz w:val="24"/>
              </w:rPr>
              <w:t xml:space="preserve"> </w:t>
            </w:r>
            <w:r>
              <w:rPr>
                <w:spacing w:val="-2"/>
                <w:w w:val="90"/>
                <w:sz w:val="24"/>
              </w:rPr>
              <w:t>профессий</w:t>
            </w:r>
          </w:p>
        </w:tc>
        <w:tc>
          <w:tcPr>
            <w:tcW w:w="672" w:type="dxa"/>
          </w:tcPr>
          <w:p w14:paraId="6A0D0D4E">
            <w:pPr>
              <w:pStyle w:val="10"/>
              <w:spacing w:before="9"/>
              <w:ind w:left="29"/>
              <w:jc w:val="center"/>
              <w:rPr>
                <w:sz w:val="24"/>
              </w:rPr>
            </w:pPr>
            <w:r>
              <w:rPr>
                <w:spacing w:val="-10"/>
                <w:sz w:val="24"/>
              </w:rPr>
              <w:t>1</w:t>
            </w:r>
          </w:p>
        </w:tc>
        <w:tc>
          <w:tcPr>
            <w:tcW w:w="1459" w:type="dxa"/>
          </w:tcPr>
          <w:p w14:paraId="722E6E72">
            <w:pPr>
              <w:pStyle w:val="10"/>
              <w:rPr>
                <w:rFonts w:ascii="Times New Roman"/>
                <w:sz w:val="22"/>
              </w:rPr>
            </w:pPr>
          </w:p>
        </w:tc>
        <w:tc>
          <w:tcPr>
            <w:tcW w:w="1517" w:type="dxa"/>
          </w:tcPr>
          <w:p w14:paraId="18085213">
            <w:pPr>
              <w:pStyle w:val="10"/>
              <w:rPr>
                <w:rFonts w:ascii="Times New Roman"/>
                <w:sz w:val="22"/>
              </w:rPr>
            </w:pPr>
          </w:p>
        </w:tc>
        <w:tc>
          <w:tcPr>
            <w:tcW w:w="4318" w:type="dxa"/>
          </w:tcPr>
          <w:p w14:paraId="1ED793DD">
            <w:pPr>
              <w:pStyle w:val="10"/>
              <w:spacing w:before="17"/>
              <w:ind w:left="18"/>
              <w:jc w:val="center"/>
              <w:rPr>
                <w:rFonts w:ascii="Times New Roman"/>
                <w:sz w:val="24"/>
              </w:rPr>
            </w:pPr>
            <w:r>
              <w:fldChar w:fldCharType="begin"/>
            </w:r>
            <w:r>
              <w:instrText xml:space="preserve"> HYPERLINK "https://resh.edu.ru/subject/lesson/4229/start/" \h </w:instrText>
            </w:r>
            <w:r>
              <w:fldChar w:fldCharType="separate"/>
            </w:r>
            <w:r>
              <w:rPr>
                <w:rFonts w:ascii="Times New Roman"/>
                <w:color w:val="0000FF"/>
                <w:spacing w:val="-2"/>
                <w:sz w:val="24"/>
                <w:u w:val="single" w:color="0000FF"/>
              </w:rPr>
              <w:t>https://resh.edu.ru/subject/lesson/4229/start/</w:t>
            </w:r>
            <w:r>
              <w:rPr>
                <w:rFonts w:ascii="Times New Roman"/>
                <w:color w:val="0000FF"/>
                <w:spacing w:val="-2"/>
                <w:sz w:val="24"/>
                <w:u w:val="single" w:color="0000FF"/>
              </w:rPr>
              <w:fldChar w:fldCharType="end"/>
            </w:r>
          </w:p>
        </w:tc>
      </w:tr>
      <w:tr w14:paraId="5D5D2A8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tcPr>
          <w:p w14:paraId="55D1C5FA">
            <w:pPr>
              <w:pStyle w:val="10"/>
              <w:spacing w:before="9"/>
              <w:ind w:left="21" w:right="-15"/>
              <w:jc w:val="center"/>
              <w:rPr>
                <w:sz w:val="24"/>
              </w:rPr>
            </w:pPr>
            <w:r>
              <w:rPr>
                <w:spacing w:val="-4"/>
                <w:sz w:val="24"/>
              </w:rPr>
              <w:t>2.10</w:t>
            </w:r>
          </w:p>
        </w:tc>
        <w:tc>
          <w:tcPr>
            <w:tcW w:w="6241" w:type="dxa"/>
          </w:tcPr>
          <w:p w14:paraId="6DC61BBB">
            <w:pPr>
              <w:pStyle w:val="10"/>
              <w:spacing w:before="9"/>
              <w:ind w:left="35"/>
              <w:rPr>
                <w:sz w:val="24"/>
              </w:rPr>
            </w:pPr>
            <w:r>
              <w:rPr>
                <w:w w:val="90"/>
                <w:sz w:val="24"/>
              </w:rPr>
              <w:t>Ш</w:t>
            </w:r>
            <w:r>
              <w:rPr>
                <w:spacing w:val="-19"/>
                <w:w w:val="90"/>
                <w:sz w:val="24"/>
              </w:rPr>
              <w:t xml:space="preserve"> </w:t>
            </w:r>
            <w:r>
              <w:rPr>
                <w:w w:val="90"/>
                <w:sz w:val="24"/>
              </w:rPr>
              <w:t>вейные</w:t>
            </w:r>
            <w:r>
              <w:rPr>
                <w:spacing w:val="-11"/>
                <w:w w:val="90"/>
                <w:sz w:val="24"/>
              </w:rPr>
              <w:t xml:space="preserve"> </w:t>
            </w:r>
            <w:r>
              <w:rPr>
                <w:w w:val="90"/>
                <w:sz w:val="24"/>
              </w:rPr>
              <w:t>иглы</w:t>
            </w:r>
            <w:r>
              <w:rPr>
                <w:spacing w:val="-2"/>
                <w:w w:val="90"/>
                <w:sz w:val="24"/>
              </w:rPr>
              <w:t xml:space="preserve"> </w:t>
            </w:r>
            <w:r>
              <w:rPr>
                <w:w w:val="90"/>
                <w:sz w:val="24"/>
              </w:rPr>
              <w:t>и</w:t>
            </w:r>
            <w:r>
              <w:rPr>
                <w:spacing w:val="-5"/>
                <w:w w:val="90"/>
                <w:sz w:val="24"/>
              </w:rPr>
              <w:t xml:space="preserve"> </w:t>
            </w:r>
            <w:r>
              <w:rPr>
                <w:spacing w:val="-2"/>
                <w:w w:val="90"/>
                <w:sz w:val="24"/>
              </w:rPr>
              <w:t>приспособления</w:t>
            </w:r>
          </w:p>
        </w:tc>
        <w:tc>
          <w:tcPr>
            <w:tcW w:w="672" w:type="dxa"/>
          </w:tcPr>
          <w:p w14:paraId="4D09547D">
            <w:pPr>
              <w:pStyle w:val="10"/>
              <w:spacing w:before="9"/>
              <w:ind w:left="29"/>
              <w:jc w:val="center"/>
              <w:rPr>
                <w:sz w:val="24"/>
              </w:rPr>
            </w:pPr>
            <w:r>
              <w:rPr>
                <w:spacing w:val="-10"/>
                <w:sz w:val="24"/>
              </w:rPr>
              <w:t>1</w:t>
            </w:r>
          </w:p>
        </w:tc>
        <w:tc>
          <w:tcPr>
            <w:tcW w:w="1459" w:type="dxa"/>
          </w:tcPr>
          <w:p w14:paraId="568967EA">
            <w:pPr>
              <w:pStyle w:val="10"/>
              <w:rPr>
                <w:rFonts w:ascii="Times New Roman"/>
                <w:sz w:val="22"/>
              </w:rPr>
            </w:pPr>
          </w:p>
        </w:tc>
        <w:tc>
          <w:tcPr>
            <w:tcW w:w="1517" w:type="dxa"/>
          </w:tcPr>
          <w:p w14:paraId="4FEAE7E3">
            <w:pPr>
              <w:pStyle w:val="10"/>
              <w:rPr>
                <w:rFonts w:ascii="Times New Roman"/>
                <w:sz w:val="22"/>
              </w:rPr>
            </w:pPr>
          </w:p>
        </w:tc>
        <w:tc>
          <w:tcPr>
            <w:tcW w:w="4318" w:type="dxa"/>
          </w:tcPr>
          <w:p w14:paraId="44CEC285">
            <w:pPr>
              <w:pStyle w:val="10"/>
              <w:spacing w:before="17"/>
              <w:ind w:left="18"/>
              <w:jc w:val="center"/>
              <w:rPr>
                <w:rFonts w:ascii="Times New Roman"/>
                <w:sz w:val="24"/>
              </w:rPr>
            </w:pPr>
            <w:r>
              <w:fldChar w:fldCharType="begin"/>
            </w:r>
            <w:r>
              <w:instrText xml:space="preserve"> HYPERLINK "https://resh.edu.ru/subject/lesson/5965/start/" \h </w:instrText>
            </w:r>
            <w:r>
              <w:fldChar w:fldCharType="separate"/>
            </w:r>
            <w:r>
              <w:rPr>
                <w:rFonts w:ascii="Times New Roman"/>
                <w:color w:val="0000FF"/>
                <w:spacing w:val="-2"/>
                <w:sz w:val="24"/>
                <w:u w:val="single" w:color="0000FF"/>
              </w:rPr>
              <w:t>https://resh.edu.ru/subject/lesson/5965/start/</w:t>
            </w:r>
            <w:r>
              <w:rPr>
                <w:rFonts w:ascii="Times New Roman"/>
                <w:color w:val="0000FF"/>
                <w:spacing w:val="-2"/>
                <w:sz w:val="24"/>
                <w:u w:val="single" w:color="0000FF"/>
              </w:rPr>
              <w:fldChar w:fldCharType="end"/>
            </w:r>
          </w:p>
        </w:tc>
      </w:tr>
      <w:tr w14:paraId="56FAFBF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500" w:type="dxa"/>
          </w:tcPr>
          <w:p w14:paraId="02A6C8D4">
            <w:pPr>
              <w:pStyle w:val="10"/>
              <w:spacing w:before="9"/>
              <w:ind w:left="21" w:right="-15"/>
              <w:jc w:val="center"/>
              <w:rPr>
                <w:sz w:val="24"/>
              </w:rPr>
            </w:pPr>
            <w:r>
              <w:rPr>
                <w:spacing w:val="-4"/>
                <w:sz w:val="24"/>
              </w:rPr>
              <w:t>2.11</w:t>
            </w:r>
          </w:p>
        </w:tc>
        <w:tc>
          <w:tcPr>
            <w:tcW w:w="6241" w:type="dxa"/>
          </w:tcPr>
          <w:p w14:paraId="15C5781C">
            <w:pPr>
              <w:pStyle w:val="10"/>
              <w:spacing w:before="9"/>
              <w:ind w:left="35"/>
              <w:rPr>
                <w:sz w:val="24"/>
              </w:rPr>
            </w:pPr>
            <w:r>
              <w:rPr>
                <w:w w:val="85"/>
                <w:sz w:val="24"/>
              </w:rPr>
              <w:t>В</w:t>
            </w:r>
            <w:r>
              <w:rPr>
                <w:spacing w:val="-13"/>
                <w:w w:val="85"/>
                <w:sz w:val="24"/>
              </w:rPr>
              <w:t xml:space="preserve"> </w:t>
            </w:r>
            <w:r>
              <w:rPr>
                <w:w w:val="85"/>
                <w:sz w:val="24"/>
              </w:rPr>
              <w:t>арианты</w:t>
            </w:r>
            <w:r>
              <w:rPr>
                <w:spacing w:val="34"/>
                <w:sz w:val="24"/>
              </w:rPr>
              <w:t xml:space="preserve"> </w:t>
            </w:r>
            <w:r>
              <w:rPr>
                <w:w w:val="85"/>
                <w:sz w:val="24"/>
              </w:rPr>
              <w:t>строчки</w:t>
            </w:r>
            <w:r>
              <w:rPr>
                <w:spacing w:val="24"/>
                <w:sz w:val="24"/>
              </w:rPr>
              <w:t xml:space="preserve"> </w:t>
            </w:r>
            <w:r>
              <w:rPr>
                <w:w w:val="85"/>
                <w:sz w:val="24"/>
              </w:rPr>
              <w:t>прямого</w:t>
            </w:r>
            <w:r>
              <w:rPr>
                <w:spacing w:val="7"/>
                <w:sz w:val="24"/>
              </w:rPr>
              <w:t xml:space="preserve"> </w:t>
            </w:r>
            <w:r>
              <w:rPr>
                <w:w w:val="85"/>
                <w:sz w:val="24"/>
              </w:rPr>
              <w:t>стежка</w:t>
            </w:r>
            <w:r>
              <w:rPr>
                <w:spacing w:val="12"/>
                <w:sz w:val="24"/>
              </w:rPr>
              <w:t xml:space="preserve"> </w:t>
            </w:r>
            <w:r>
              <w:rPr>
                <w:w w:val="85"/>
                <w:sz w:val="24"/>
              </w:rPr>
              <w:t>(перевивы).</w:t>
            </w:r>
            <w:r>
              <w:rPr>
                <w:spacing w:val="50"/>
                <w:sz w:val="24"/>
              </w:rPr>
              <w:t xml:space="preserve"> </w:t>
            </w:r>
            <w:r>
              <w:rPr>
                <w:w w:val="85"/>
                <w:sz w:val="24"/>
              </w:rPr>
              <w:t>В</w:t>
            </w:r>
            <w:r>
              <w:rPr>
                <w:spacing w:val="-13"/>
                <w:w w:val="85"/>
                <w:sz w:val="24"/>
              </w:rPr>
              <w:t xml:space="preserve"> </w:t>
            </w:r>
            <w:r>
              <w:rPr>
                <w:spacing w:val="-2"/>
                <w:w w:val="85"/>
                <w:sz w:val="24"/>
              </w:rPr>
              <w:t>ышивка</w:t>
            </w:r>
          </w:p>
        </w:tc>
        <w:tc>
          <w:tcPr>
            <w:tcW w:w="672" w:type="dxa"/>
          </w:tcPr>
          <w:p w14:paraId="4BA2D23A">
            <w:pPr>
              <w:pStyle w:val="10"/>
              <w:spacing w:before="9"/>
              <w:ind w:left="29"/>
              <w:jc w:val="center"/>
              <w:rPr>
                <w:sz w:val="24"/>
              </w:rPr>
            </w:pPr>
            <w:r>
              <w:rPr>
                <w:spacing w:val="-10"/>
                <w:sz w:val="24"/>
              </w:rPr>
              <w:t>3</w:t>
            </w:r>
          </w:p>
        </w:tc>
        <w:tc>
          <w:tcPr>
            <w:tcW w:w="1459" w:type="dxa"/>
          </w:tcPr>
          <w:p w14:paraId="7EFB1E58">
            <w:pPr>
              <w:pStyle w:val="10"/>
              <w:rPr>
                <w:rFonts w:ascii="Times New Roman"/>
                <w:sz w:val="22"/>
              </w:rPr>
            </w:pPr>
          </w:p>
        </w:tc>
        <w:tc>
          <w:tcPr>
            <w:tcW w:w="1517" w:type="dxa"/>
          </w:tcPr>
          <w:p w14:paraId="648FE20B">
            <w:pPr>
              <w:pStyle w:val="10"/>
              <w:rPr>
                <w:rFonts w:ascii="Times New Roman"/>
                <w:sz w:val="22"/>
              </w:rPr>
            </w:pPr>
          </w:p>
        </w:tc>
        <w:tc>
          <w:tcPr>
            <w:tcW w:w="4318" w:type="dxa"/>
          </w:tcPr>
          <w:p w14:paraId="28C03AF0">
            <w:pPr>
              <w:pStyle w:val="10"/>
              <w:spacing w:before="15"/>
              <w:ind w:left="35"/>
              <w:rPr>
                <w:rFonts w:ascii="Times New Roman"/>
                <w:sz w:val="24"/>
              </w:rPr>
            </w:pPr>
            <w:r>
              <w:fldChar w:fldCharType="begin"/>
            </w:r>
            <w:r>
              <w:instrText xml:space="preserve"> HYPERLINK "https://resh.edu.ru/subject/lesson/5969/start/" \h </w:instrText>
            </w:r>
            <w:r>
              <w:fldChar w:fldCharType="separate"/>
            </w:r>
            <w:r>
              <w:rPr>
                <w:rFonts w:ascii="Times New Roman"/>
                <w:color w:val="0000FF"/>
                <w:spacing w:val="-4"/>
                <w:sz w:val="24"/>
                <w:u w:val="single" w:color="0000FF"/>
              </w:rPr>
              <w:t>https://resh.edu.ru/subject/lesson/5969/start/</w:t>
            </w:r>
            <w:r>
              <w:rPr>
                <w:rFonts w:ascii="Times New Roman"/>
                <w:color w:val="0000FF"/>
                <w:spacing w:val="-4"/>
                <w:sz w:val="24"/>
                <w:u w:val="single" w:color="0000FF"/>
              </w:rPr>
              <w:fldChar w:fldCharType="end"/>
            </w:r>
            <w:r>
              <w:rPr>
                <w:rFonts w:ascii="Times New Roman"/>
                <w:color w:val="0000FF"/>
                <w:spacing w:val="-4"/>
                <w:sz w:val="24"/>
              </w:rPr>
              <w:t xml:space="preserve"> </w:t>
            </w:r>
            <w:r>
              <w:fldChar w:fldCharType="begin"/>
            </w:r>
            <w:r>
              <w:instrText xml:space="preserve"> HYPERLINK "https://resh.edu.ru/subject/lesson/5969/start/" \h </w:instrText>
            </w:r>
            <w:r>
              <w:fldChar w:fldCharType="separate"/>
            </w:r>
            <w:r>
              <w:rPr>
                <w:rFonts w:ascii="Times New Roman"/>
                <w:color w:val="0000FF"/>
                <w:spacing w:val="-4"/>
                <w:sz w:val="24"/>
                <w:u w:val="single" w:color="0000FF"/>
              </w:rPr>
              <w:t>https://resh.edu.ru/subject/lesson/5969/start/</w:t>
            </w:r>
            <w:r>
              <w:rPr>
                <w:rFonts w:ascii="Times New Roman"/>
                <w:color w:val="0000FF"/>
                <w:spacing w:val="-4"/>
                <w:sz w:val="24"/>
                <w:u w:val="single" w:color="0000FF"/>
              </w:rPr>
              <w:fldChar w:fldCharType="end"/>
            </w:r>
          </w:p>
        </w:tc>
      </w:tr>
    </w:tbl>
    <w:p w14:paraId="2B6BDE1D">
      <w:pPr>
        <w:pStyle w:val="10"/>
        <w:spacing w:after="0"/>
        <w:rPr>
          <w:rFonts w:ascii="Times New Roman"/>
          <w:sz w:val="24"/>
        </w:rPr>
        <w:sectPr>
          <w:pgSz w:w="16850" w:h="11920" w:orient="landscape"/>
          <w:pgMar w:top="760" w:right="850" w:bottom="1311"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00"/>
        <w:gridCol w:w="6241"/>
        <w:gridCol w:w="672"/>
        <w:gridCol w:w="1459"/>
        <w:gridCol w:w="1517"/>
        <w:gridCol w:w="4318"/>
      </w:tblGrid>
      <w:tr w14:paraId="2E01A97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vMerge w:val="restart"/>
          </w:tcPr>
          <w:p w14:paraId="04330AD3">
            <w:pPr>
              <w:pStyle w:val="10"/>
              <w:spacing w:before="8" w:line="286" w:lineRule="exact"/>
              <w:ind w:left="129"/>
              <w:rPr>
                <w:rFonts w:ascii="Verdana" w:hAnsi="Verdana"/>
                <w:sz w:val="24"/>
              </w:rPr>
            </w:pPr>
            <w:r>
              <w:rPr>
                <w:rFonts w:ascii="Verdana" w:hAnsi="Verdana"/>
                <w:spacing w:val="-10"/>
                <w:sz w:val="24"/>
              </w:rPr>
              <w:t>№</w:t>
            </w:r>
          </w:p>
          <w:p w14:paraId="6D9D1958">
            <w:pPr>
              <w:pStyle w:val="10"/>
              <w:spacing w:line="273" w:lineRule="exact"/>
              <w:ind w:left="81"/>
              <w:rPr>
                <w:sz w:val="24"/>
              </w:rPr>
            </w:pPr>
            <w:r>
              <w:rPr>
                <w:spacing w:val="-5"/>
                <w:sz w:val="24"/>
              </w:rPr>
              <w:t>п/п</w:t>
            </w:r>
          </w:p>
        </w:tc>
        <w:tc>
          <w:tcPr>
            <w:tcW w:w="6241" w:type="dxa"/>
            <w:vMerge w:val="restart"/>
          </w:tcPr>
          <w:p w14:paraId="561C5B4C">
            <w:pPr>
              <w:pStyle w:val="10"/>
              <w:spacing w:before="14"/>
              <w:ind w:left="21"/>
              <w:jc w:val="center"/>
              <w:rPr>
                <w:sz w:val="24"/>
              </w:rPr>
            </w:pPr>
            <w:r>
              <w:rPr>
                <w:w w:val="85"/>
                <w:sz w:val="24"/>
              </w:rPr>
              <w:t>Тема</w:t>
            </w:r>
            <w:r>
              <w:rPr>
                <w:spacing w:val="3"/>
                <w:sz w:val="24"/>
              </w:rPr>
              <w:t xml:space="preserve"> </w:t>
            </w:r>
            <w:r>
              <w:rPr>
                <w:spacing w:val="-2"/>
                <w:sz w:val="24"/>
              </w:rPr>
              <w:t>урока</w:t>
            </w:r>
          </w:p>
        </w:tc>
        <w:tc>
          <w:tcPr>
            <w:tcW w:w="3648" w:type="dxa"/>
            <w:gridSpan w:val="3"/>
          </w:tcPr>
          <w:p w14:paraId="4D868C03">
            <w:pPr>
              <w:pStyle w:val="10"/>
              <w:spacing w:before="14"/>
              <w:ind w:left="903"/>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318" w:type="dxa"/>
            <w:vMerge w:val="restart"/>
          </w:tcPr>
          <w:p w14:paraId="0DDFA6AB">
            <w:pPr>
              <w:pStyle w:val="10"/>
              <w:spacing w:before="16" w:line="235" w:lineRule="auto"/>
              <w:ind w:left="834" w:right="819" w:firstLine="86"/>
              <w:rPr>
                <w:sz w:val="24"/>
              </w:rPr>
            </w:pPr>
            <w:r>
              <w:rPr>
                <w:spacing w:val="-6"/>
                <w:sz w:val="24"/>
              </w:rPr>
              <w:t>Электронные</w:t>
            </w:r>
            <w:r>
              <w:rPr>
                <w:spacing w:val="-34"/>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39A568E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00" w:type="dxa"/>
            <w:vMerge w:val="continue"/>
            <w:tcBorders>
              <w:top w:val="nil"/>
            </w:tcBorders>
          </w:tcPr>
          <w:p w14:paraId="00C933FE">
            <w:pPr>
              <w:rPr>
                <w:sz w:val="2"/>
                <w:szCs w:val="2"/>
              </w:rPr>
            </w:pPr>
          </w:p>
        </w:tc>
        <w:tc>
          <w:tcPr>
            <w:tcW w:w="6241" w:type="dxa"/>
            <w:vMerge w:val="continue"/>
            <w:tcBorders>
              <w:top w:val="nil"/>
            </w:tcBorders>
          </w:tcPr>
          <w:p w14:paraId="7218E26C">
            <w:pPr>
              <w:rPr>
                <w:sz w:val="2"/>
                <w:szCs w:val="2"/>
              </w:rPr>
            </w:pPr>
          </w:p>
        </w:tc>
        <w:tc>
          <w:tcPr>
            <w:tcW w:w="672" w:type="dxa"/>
          </w:tcPr>
          <w:p w14:paraId="426F92C5">
            <w:pPr>
              <w:pStyle w:val="10"/>
              <w:spacing w:before="11"/>
              <w:ind w:left="30" w:right="-15"/>
              <w:jc w:val="center"/>
              <w:rPr>
                <w:sz w:val="24"/>
              </w:rPr>
            </w:pPr>
            <w:r>
              <w:rPr>
                <w:spacing w:val="-2"/>
                <w:sz w:val="24"/>
              </w:rPr>
              <w:t>Всего</w:t>
            </w:r>
          </w:p>
        </w:tc>
        <w:tc>
          <w:tcPr>
            <w:tcW w:w="1459" w:type="dxa"/>
          </w:tcPr>
          <w:p w14:paraId="18CFE677">
            <w:pPr>
              <w:pStyle w:val="10"/>
              <w:spacing w:before="16" w:line="235" w:lineRule="auto"/>
              <w:ind w:left="354" w:hanging="322"/>
              <w:rPr>
                <w:sz w:val="24"/>
              </w:rPr>
            </w:pPr>
            <w:r>
              <w:rPr>
                <w:spacing w:val="-10"/>
                <w:sz w:val="24"/>
              </w:rPr>
              <w:t xml:space="preserve">Контрольные </w:t>
            </w:r>
            <w:r>
              <w:rPr>
                <w:spacing w:val="-2"/>
                <w:sz w:val="24"/>
              </w:rPr>
              <w:t>работы</w:t>
            </w:r>
          </w:p>
        </w:tc>
        <w:tc>
          <w:tcPr>
            <w:tcW w:w="1517" w:type="dxa"/>
          </w:tcPr>
          <w:p w14:paraId="307299B2">
            <w:pPr>
              <w:pStyle w:val="10"/>
              <w:spacing w:before="16" w:line="235" w:lineRule="auto"/>
              <w:ind w:left="385" w:hanging="348"/>
              <w:rPr>
                <w:sz w:val="24"/>
              </w:rPr>
            </w:pPr>
            <w:r>
              <w:rPr>
                <w:spacing w:val="-10"/>
                <w:sz w:val="24"/>
              </w:rPr>
              <w:t xml:space="preserve">Практические </w:t>
            </w:r>
            <w:r>
              <w:rPr>
                <w:spacing w:val="-2"/>
                <w:sz w:val="24"/>
              </w:rPr>
              <w:t>работы</w:t>
            </w:r>
          </w:p>
        </w:tc>
        <w:tc>
          <w:tcPr>
            <w:tcW w:w="4318" w:type="dxa"/>
            <w:vMerge w:val="continue"/>
            <w:tcBorders>
              <w:top w:val="nil"/>
            </w:tcBorders>
          </w:tcPr>
          <w:p w14:paraId="1CD6B551">
            <w:pPr>
              <w:rPr>
                <w:sz w:val="2"/>
                <w:szCs w:val="2"/>
              </w:rPr>
            </w:pPr>
          </w:p>
        </w:tc>
      </w:tr>
      <w:tr w14:paraId="5F77FF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0" w:type="dxa"/>
          </w:tcPr>
          <w:p w14:paraId="76BD8B05">
            <w:pPr>
              <w:pStyle w:val="10"/>
              <w:spacing w:before="9"/>
              <w:ind w:left="33"/>
              <w:rPr>
                <w:sz w:val="24"/>
              </w:rPr>
            </w:pPr>
            <w:r>
              <w:rPr>
                <w:spacing w:val="-11"/>
                <w:sz w:val="24"/>
              </w:rPr>
              <w:t>2.12</w:t>
            </w:r>
          </w:p>
        </w:tc>
        <w:tc>
          <w:tcPr>
            <w:tcW w:w="6241" w:type="dxa"/>
          </w:tcPr>
          <w:p w14:paraId="412247E2">
            <w:pPr>
              <w:pStyle w:val="10"/>
              <w:spacing w:before="9"/>
              <w:ind w:left="35"/>
              <w:rPr>
                <w:sz w:val="24"/>
              </w:rPr>
            </w:pPr>
            <w:r>
              <w:rPr>
                <w:w w:val="85"/>
                <w:sz w:val="24"/>
              </w:rPr>
              <w:t>В</w:t>
            </w:r>
            <w:r>
              <w:rPr>
                <w:spacing w:val="-8"/>
                <w:w w:val="85"/>
                <w:sz w:val="24"/>
              </w:rPr>
              <w:t xml:space="preserve"> </w:t>
            </w:r>
            <w:r>
              <w:rPr>
                <w:w w:val="85"/>
                <w:sz w:val="24"/>
              </w:rPr>
              <w:t>ыставка</w:t>
            </w:r>
            <w:r>
              <w:rPr>
                <w:spacing w:val="14"/>
                <w:sz w:val="24"/>
              </w:rPr>
              <w:t xml:space="preserve"> </w:t>
            </w:r>
            <w:r>
              <w:rPr>
                <w:w w:val="85"/>
                <w:sz w:val="24"/>
              </w:rPr>
              <w:t>работ.</w:t>
            </w:r>
            <w:r>
              <w:rPr>
                <w:spacing w:val="54"/>
                <w:sz w:val="24"/>
              </w:rPr>
              <w:t xml:space="preserve"> </w:t>
            </w:r>
            <w:r>
              <w:rPr>
                <w:w w:val="85"/>
                <w:sz w:val="24"/>
              </w:rPr>
              <w:t>Итоговое</w:t>
            </w:r>
            <w:r>
              <w:rPr>
                <w:spacing w:val="9"/>
                <w:sz w:val="24"/>
              </w:rPr>
              <w:t xml:space="preserve"> </w:t>
            </w:r>
            <w:r>
              <w:rPr>
                <w:spacing w:val="-2"/>
                <w:w w:val="85"/>
                <w:sz w:val="24"/>
              </w:rPr>
              <w:t>занятие</w:t>
            </w:r>
          </w:p>
        </w:tc>
        <w:tc>
          <w:tcPr>
            <w:tcW w:w="672" w:type="dxa"/>
          </w:tcPr>
          <w:p w14:paraId="477E84F8">
            <w:pPr>
              <w:pStyle w:val="10"/>
              <w:spacing w:before="9"/>
              <w:ind w:left="29"/>
              <w:jc w:val="center"/>
              <w:rPr>
                <w:sz w:val="24"/>
              </w:rPr>
            </w:pPr>
            <w:r>
              <w:rPr>
                <w:spacing w:val="-10"/>
                <w:sz w:val="24"/>
              </w:rPr>
              <w:t>1</w:t>
            </w:r>
          </w:p>
        </w:tc>
        <w:tc>
          <w:tcPr>
            <w:tcW w:w="1459" w:type="dxa"/>
          </w:tcPr>
          <w:p w14:paraId="504585E1">
            <w:pPr>
              <w:pStyle w:val="10"/>
              <w:rPr>
                <w:rFonts w:ascii="Times New Roman"/>
                <w:sz w:val="22"/>
              </w:rPr>
            </w:pPr>
          </w:p>
        </w:tc>
        <w:tc>
          <w:tcPr>
            <w:tcW w:w="1517" w:type="dxa"/>
          </w:tcPr>
          <w:p w14:paraId="640774A0">
            <w:pPr>
              <w:pStyle w:val="10"/>
              <w:rPr>
                <w:rFonts w:ascii="Times New Roman"/>
                <w:sz w:val="22"/>
              </w:rPr>
            </w:pPr>
          </w:p>
        </w:tc>
        <w:tc>
          <w:tcPr>
            <w:tcW w:w="4318" w:type="dxa"/>
          </w:tcPr>
          <w:p w14:paraId="6E124856">
            <w:pPr>
              <w:pStyle w:val="10"/>
              <w:spacing w:before="17"/>
              <w:ind w:left="35"/>
              <w:rPr>
                <w:rFonts w:ascii="Times New Roman"/>
                <w:sz w:val="24"/>
              </w:rPr>
            </w:pPr>
            <w:r>
              <w:fldChar w:fldCharType="begin"/>
            </w:r>
            <w:r>
              <w:instrText xml:space="preserve"> HYPERLINK "https://resh.edu.ru/subject/lesson/4228/start/" \h </w:instrText>
            </w:r>
            <w:r>
              <w:fldChar w:fldCharType="separate"/>
            </w:r>
            <w:r>
              <w:rPr>
                <w:rFonts w:ascii="Times New Roman"/>
                <w:color w:val="0000FF"/>
                <w:spacing w:val="-2"/>
                <w:sz w:val="24"/>
                <w:u w:val="single" w:color="0000FF"/>
              </w:rPr>
              <w:t>https://resh.edu.ru/subject/lesson/4228/start/</w:t>
            </w:r>
            <w:r>
              <w:rPr>
                <w:rFonts w:ascii="Times New Roman"/>
                <w:color w:val="0000FF"/>
                <w:spacing w:val="-2"/>
                <w:sz w:val="24"/>
                <w:u w:val="single" w:color="0000FF"/>
              </w:rPr>
              <w:fldChar w:fldCharType="end"/>
            </w:r>
          </w:p>
        </w:tc>
      </w:tr>
      <w:tr w14:paraId="5D31780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41" w:type="dxa"/>
            <w:gridSpan w:val="2"/>
          </w:tcPr>
          <w:p w14:paraId="7E384CB7">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6B63EF3A">
            <w:pPr>
              <w:pStyle w:val="10"/>
              <w:spacing w:before="9"/>
              <w:ind w:left="31" w:right="18"/>
              <w:jc w:val="center"/>
              <w:rPr>
                <w:sz w:val="24"/>
              </w:rPr>
            </w:pPr>
            <w:r>
              <w:rPr>
                <w:spacing w:val="-5"/>
                <w:sz w:val="24"/>
              </w:rPr>
              <w:t>29</w:t>
            </w:r>
          </w:p>
        </w:tc>
        <w:tc>
          <w:tcPr>
            <w:tcW w:w="7294" w:type="dxa"/>
            <w:gridSpan w:val="3"/>
          </w:tcPr>
          <w:p w14:paraId="2FB662A9">
            <w:pPr>
              <w:pStyle w:val="10"/>
              <w:rPr>
                <w:rFonts w:ascii="Times New Roman"/>
                <w:sz w:val="22"/>
              </w:rPr>
            </w:pPr>
          </w:p>
        </w:tc>
      </w:tr>
      <w:tr w14:paraId="05002A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41" w:type="dxa"/>
            <w:gridSpan w:val="2"/>
          </w:tcPr>
          <w:p w14:paraId="3B43BC28">
            <w:pPr>
              <w:pStyle w:val="10"/>
              <w:tabs>
                <w:tab w:val="left" w:pos="4188"/>
              </w:tabs>
              <w:spacing w:before="5"/>
              <w:ind w:left="33"/>
              <w:rPr>
                <w:rFonts w:ascii="Verdana" w:hAnsi="Verdana"/>
                <w:b/>
                <w:sz w:val="24"/>
              </w:rPr>
            </w:pPr>
            <w:r>
              <w:rPr>
                <w:rFonts w:ascii="Verdana" w:hAnsi="Verdana"/>
                <w:b/>
                <w:w w:val="85"/>
                <w:sz w:val="24"/>
              </w:rPr>
              <w:t>ОБЩЕЕ</w:t>
            </w:r>
            <w:r>
              <w:rPr>
                <w:rFonts w:ascii="Verdana" w:hAnsi="Verdana"/>
                <w:b/>
                <w:spacing w:val="15"/>
                <w:sz w:val="24"/>
              </w:rPr>
              <w:t xml:space="preserve"> </w:t>
            </w:r>
            <w:r>
              <w:rPr>
                <w:rFonts w:ascii="Verdana" w:hAnsi="Verdana"/>
                <w:b/>
                <w:w w:val="85"/>
                <w:sz w:val="24"/>
              </w:rPr>
              <w:t>КОЛИЧЕСТВО</w:t>
            </w:r>
            <w:r>
              <w:rPr>
                <w:rFonts w:ascii="Verdana" w:hAnsi="Verdana"/>
                <w:b/>
                <w:spacing w:val="15"/>
                <w:sz w:val="24"/>
              </w:rPr>
              <w:t xml:space="preserve"> </w:t>
            </w:r>
            <w:r>
              <w:rPr>
                <w:rFonts w:ascii="Verdana" w:hAnsi="Verdana"/>
                <w:b/>
                <w:w w:val="85"/>
                <w:sz w:val="24"/>
              </w:rPr>
              <w:t>ЧАСОВ</w:t>
            </w:r>
            <w:r>
              <w:rPr>
                <w:rFonts w:ascii="Verdana" w:hAnsi="Verdana"/>
                <w:b/>
                <w:spacing w:val="14"/>
                <w:sz w:val="24"/>
              </w:rPr>
              <w:t xml:space="preserve"> </w:t>
            </w:r>
            <w:r>
              <w:rPr>
                <w:rFonts w:ascii="Verdana" w:hAnsi="Verdana"/>
                <w:b/>
                <w:spacing w:val="-5"/>
                <w:w w:val="85"/>
                <w:sz w:val="24"/>
              </w:rPr>
              <w:t>ПО</w:t>
            </w:r>
            <w:r>
              <w:rPr>
                <w:rFonts w:ascii="Verdana" w:hAnsi="Verdana"/>
                <w:b/>
                <w:sz w:val="24"/>
              </w:rPr>
              <w:tab/>
            </w:r>
            <w:r>
              <w:rPr>
                <w:rFonts w:ascii="Verdana" w:hAnsi="Verdana"/>
                <w:b/>
                <w:spacing w:val="-2"/>
                <w:w w:val="95"/>
                <w:sz w:val="24"/>
              </w:rPr>
              <w:t>ПРОГРАММЕ</w:t>
            </w:r>
          </w:p>
        </w:tc>
        <w:tc>
          <w:tcPr>
            <w:tcW w:w="672" w:type="dxa"/>
          </w:tcPr>
          <w:p w14:paraId="1EFA67D5">
            <w:pPr>
              <w:pStyle w:val="10"/>
              <w:spacing w:before="9"/>
              <w:ind w:left="31" w:right="18"/>
              <w:jc w:val="center"/>
              <w:rPr>
                <w:sz w:val="24"/>
              </w:rPr>
            </w:pPr>
            <w:r>
              <w:rPr>
                <w:spacing w:val="-5"/>
                <w:sz w:val="24"/>
              </w:rPr>
              <w:t>33</w:t>
            </w:r>
          </w:p>
        </w:tc>
        <w:tc>
          <w:tcPr>
            <w:tcW w:w="1459" w:type="dxa"/>
          </w:tcPr>
          <w:p w14:paraId="0866D9AC">
            <w:pPr>
              <w:pStyle w:val="10"/>
              <w:spacing w:before="9"/>
              <w:ind w:left="29"/>
              <w:jc w:val="center"/>
              <w:rPr>
                <w:sz w:val="24"/>
              </w:rPr>
            </w:pPr>
            <w:r>
              <w:rPr>
                <w:spacing w:val="-10"/>
                <w:sz w:val="24"/>
              </w:rPr>
              <w:t>0</w:t>
            </w:r>
          </w:p>
        </w:tc>
        <w:tc>
          <w:tcPr>
            <w:tcW w:w="1517" w:type="dxa"/>
          </w:tcPr>
          <w:p w14:paraId="182EABEC">
            <w:pPr>
              <w:pStyle w:val="10"/>
              <w:spacing w:before="9"/>
              <w:ind w:left="34"/>
              <w:jc w:val="center"/>
              <w:rPr>
                <w:sz w:val="24"/>
              </w:rPr>
            </w:pPr>
            <w:r>
              <w:rPr>
                <w:spacing w:val="-10"/>
                <w:sz w:val="24"/>
              </w:rPr>
              <w:t>0</w:t>
            </w:r>
          </w:p>
        </w:tc>
        <w:tc>
          <w:tcPr>
            <w:tcW w:w="4318" w:type="dxa"/>
          </w:tcPr>
          <w:p w14:paraId="71938C81">
            <w:pPr>
              <w:pStyle w:val="10"/>
              <w:rPr>
                <w:rFonts w:ascii="Times New Roman"/>
                <w:sz w:val="22"/>
              </w:rPr>
            </w:pPr>
          </w:p>
        </w:tc>
      </w:tr>
    </w:tbl>
    <w:p w14:paraId="3C54580C">
      <w:pPr>
        <w:pStyle w:val="7"/>
        <w:spacing w:before="33"/>
        <w:ind w:left="0"/>
        <w:jc w:val="left"/>
        <w:rPr>
          <w:b/>
          <w:sz w:val="21"/>
        </w:rPr>
      </w:pPr>
    </w:p>
    <w:p w14:paraId="317C5A2E">
      <w:pPr>
        <w:pStyle w:val="9"/>
        <w:numPr>
          <w:ilvl w:val="0"/>
          <w:numId w:val="20"/>
        </w:numPr>
        <w:tabs>
          <w:tab w:val="left" w:pos="184"/>
        </w:tabs>
        <w:spacing w:before="0" w:after="32" w:line="240" w:lineRule="auto"/>
        <w:ind w:left="184" w:right="0" w:hanging="158"/>
        <w:jc w:val="left"/>
        <w:rPr>
          <w:b/>
          <w:sz w:val="21"/>
        </w:rPr>
      </w:pPr>
      <w:r>
        <w:rPr>
          <w:b/>
          <w:sz w:val="21"/>
        </w:rPr>
        <w:t>КЛАСС</w:t>
      </w:r>
      <w:r>
        <w:rPr>
          <w:b/>
          <w:spacing w:val="-6"/>
          <w:sz w:val="21"/>
        </w:rPr>
        <w:t xml:space="preserve"> </w:t>
      </w:r>
      <w:r>
        <w:rPr>
          <w:b/>
          <w:sz w:val="21"/>
        </w:rPr>
        <w:t>–</w:t>
      </w:r>
      <w:r>
        <w:rPr>
          <w:b/>
          <w:spacing w:val="-3"/>
          <w:sz w:val="21"/>
        </w:rPr>
        <w:t xml:space="preserve"> </w:t>
      </w:r>
      <w:r>
        <w:rPr>
          <w:b/>
          <w:sz w:val="21"/>
        </w:rPr>
        <w:t>34</w:t>
      </w:r>
      <w:r>
        <w:rPr>
          <w:b/>
          <w:spacing w:val="-3"/>
          <w:sz w:val="21"/>
        </w:rPr>
        <w:t xml:space="preserve"> </w:t>
      </w:r>
      <w:r>
        <w:rPr>
          <w:b/>
          <w:spacing w:val="-4"/>
          <w:sz w:val="21"/>
        </w:rPr>
        <w:t>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3"/>
        <w:gridCol w:w="5935"/>
        <w:gridCol w:w="691"/>
        <w:gridCol w:w="1583"/>
        <w:gridCol w:w="1658"/>
        <w:gridCol w:w="4313"/>
      </w:tblGrid>
      <w:tr w14:paraId="68C1B9E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PrEx>
        <w:trPr>
          <w:trHeight w:val="325" w:hRule="atLeast"/>
        </w:trPr>
        <w:tc>
          <w:tcPr>
            <w:tcW w:w="533" w:type="dxa"/>
            <w:vMerge w:val="restart"/>
          </w:tcPr>
          <w:p w14:paraId="7DC69645">
            <w:pPr>
              <w:pStyle w:val="10"/>
              <w:spacing w:before="16" w:line="235" w:lineRule="auto"/>
              <w:ind w:left="97" w:right="89" w:firstLine="48"/>
              <w:rPr>
                <w:sz w:val="24"/>
              </w:rPr>
            </w:pPr>
            <w:r>
              <w:rPr>
                <w:spacing w:val="-10"/>
                <w:sz w:val="24"/>
              </w:rPr>
              <w:t xml:space="preserve">№ </w:t>
            </w:r>
            <w:r>
              <w:rPr>
                <w:spacing w:val="-11"/>
                <w:w w:val="85"/>
                <w:sz w:val="24"/>
              </w:rPr>
              <w:t>п/п</w:t>
            </w:r>
          </w:p>
        </w:tc>
        <w:tc>
          <w:tcPr>
            <w:tcW w:w="5935" w:type="dxa"/>
            <w:vMerge w:val="restart"/>
          </w:tcPr>
          <w:p w14:paraId="5F6884BF">
            <w:pPr>
              <w:pStyle w:val="10"/>
              <w:spacing w:before="11"/>
              <w:ind w:left="25"/>
              <w:jc w:val="center"/>
              <w:rPr>
                <w:sz w:val="24"/>
              </w:rPr>
            </w:pPr>
            <w:r>
              <w:rPr>
                <w:w w:val="85"/>
                <w:sz w:val="24"/>
              </w:rPr>
              <w:t>Тема</w:t>
            </w:r>
            <w:r>
              <w:rPr>
                <w:spacing w:val="2"/>
                <w:sz w:val="24"/>
              </w:rPr>
              <w:t xml:space="preserve"> </w:t>
            </w:r>
            <w:r>
              <w:rPr>
                <w:spacing w:val="-2"/>
                <w:sz w:val="24"/>
              </w:rPr>
              <w:t>урока</w:t>
            </w:r>
          </w:p>
        </w:tc>
        <w:tc>
          <w:tcPr>
            <w:tcW w:w="3932" w:type="dxa"/>
            <w:gridSpan w:val="3"/>
          </w:tcPr>
          <w:p w14:paraId="20402A85">
            <w:pPr>
              <w:pStyle w:val="10"/>
              <w:spacing w:before="11"/>
              <w:ind w:left="1047"/>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313" w:type="dxa"/>
            <w:vMerge w:val="restart"/>
            <w:tcBorders>
              <w:right w:val="single" w:color="000000" w:sz="4" w:space="0"/>
            </w:tcBorders>
          </w:tcPr>
          <w:p w14:paraId="342A2262">
            <w:pPr>
              <w:pStyle w:val="10"/>
              <w:spacing w:before="16" w:line="235" w:lineRule="auto"/>
              <w:ind w:left="1757" w:right="-15" w:hanging="1712"/>
              <w:rPr>
                <w:sz w:val="24"/>
              </w:rPr>
            </w:pPr>
            <w:r>
              <w:rPr>
                <w:spacing w:val="-12"/>
                <w:sz w:val="24"/>
              </w:rPr>
              <w:t>Электронные</w:t>
            </w:r>
            <w:r>
              <w:rPr>
                <w:spacing w:val="-23"/>
                <w:sz w:val="24"/>
              </w:rPr>
              <w:t xml:space="preserve"> </w:t>
            </w:r>
            <w:r>
              <w:rPr>
                <w:spacing w:val="-12"/>
                <w:sz w:val="24"/>
              </w:rPr>
              <w:t>цифровые</w:t>
            </w:r>
            <w:r>
              <w:rPr>
                <w:spacing w:val="-26"/>
                <w:sz w:val="24"/>
              </w:rPr>
              <w:t xml:space="preserve"> </w:t>
            </w:r>
            <w:r>
              <w:rPr>
                <w:spacing w:val="-12"/>
                <w:sz w:val="24"/>
              </w:rPr>
              <w:t xml:space="preserve">образовательные </w:t>
            </w:r>
            <w:r>
              <w:rPr>
                <w:spacing w:val="-2"/>
                <w:sz w:val="24"/>
              </w:rPr>
              <w:t>ресурсы</w:t>
            </w:r>
          </w:p>
        </w:tc>
      </w:tr>
      <w:tr w14:paraId="280307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3" w:type="dxa"/>
            <w:vMerge w:val="continue"/>
            <w:tcBorders>
              <w:top w:val="nil"/>
            </w:tcBorders>
          </w:tcPr>
          <w:p w14:paraId="2BFD894D">
            <w:pPr>
              <w:rPr>
                <w:sz w:val="2"/>
                <w:szCs w:val="2"/>
              </w:rPr>
            </w:pPr>
          </w:p>
        </w:tc>
        <w:tc>
          <w:tcPr>
            <w:tcW w:w="5935" w:type="dxa"/>
            <w:vMerge w:val="continue"/>
            <w:tcBorders>
              <w:top w:val="nil"/>
            </w:tcBorders>
          </w:tcPr>
          <w:p w14:paraId="114516E1">
            <w:pPr>
              <w:rPr>
                <w:sz w:val="2"/>
                <w:szCs w:val="2"/>
              </w:rPr>
            </w:pPr>
          </w:p>
        </w:tc>
        <w:tc>
          <w:tcPr>
            <w:tcW w:w="691" w:type="dxa"/>
          </w:tcPr>
          <w:p w14:paraId="4A2746E4">
            <w:pPr>
              <w:pStyle w:val="10"/>
              <w:spacing w:before="11"/>
              <w:ind w:left="16"/>
              <w:jc w:val="center"/>
              <w:rPr>
                <w:sz w:val="24"/>
              </w:rPr>
            </w:pPr>
            <w:r>
              <w:rPr>
                <w:spacing w:val="-2"/>
                <w:sz w:val="24"/>
              </w:rPr>
              <w:t>Всего</w:t>
            </w:r>
          </w:p>
        </w:tc>
        <w:tc>
          <w:tcPr>
            <w:tcW w:w="1583" w:type="dxa"/>
          </w:tcPr>
          <w:p w14:paraId="0AF9A393">
            <w:pPr>
              <w:pStyle w:val="10"/>
              <w:spacing w:before="16" w:line="235" w:lineRule="auto"/>
              <w:ind w:left="413" w:right="79" w:hanging="322"/>
              <w:rPr>
                <w:sz w:val="24"/>
              </w:rPr>
            </w:pPr>
            <w:r>
              <w:rPr>
                <w:spacing w:val="-10"/>
                <w:sz w:val="24"/>
              </w:rPr>
              <w:t xml:space="preserve">Контрольные </w:t>
            </w:r>
            <w:r>
              <w:rPr>
                <w:spacing w:val="-2"/>
                <w:sz w:val="24"/>
              </w:rPr>
              <w:t>работы</w:t>
            </w:r>
          </w:p>
        </w:tc>
        <w:tc>
          <w:tcPr>
            <w:tcW w:w="1658" w:type="dxa"/>
          </w:tcPr>
          <w:p w14:paraId="2D66509C">
            <w:pPr>
              <w:pStyle w:val="10"/>
              <w:spacing w:before="16" w:line="235" w:lineRule="auto"/>
              <w:ind w:left="458" w:right="71" w:hanging="351"/>
              <w:rPr>
                <w:sz w:val="24"/>
              </w:rPr>
            </w:pPr>
            <w:r>
              <w:rPr>
                <w:spacing w:val="-10"/>
                <w:sz w:val="24"/>
              </w:rPr>
              <w:t xml:space="preserve">Практические </w:t>
            </w:r>
            <w:r>
              <w:rPr>
                <w:spacing w:val="-2"/>
                <w:sz w:val="24"/>
              </w:rPr>
              <w:t>работы</w:t>
            </w:r>
          </w:p>
        </w:tc>
        <w:tc>
          <w:tcPr>
            <w:tcW w:w="4313" w:type="dxa"/>
            <w:vMerge w:val="continue"/>
            <w:tcBorders>
              <w:top w:val="nil"/>
              <w:right w:val="single" w:color="000000" w:sz="4" w:space="0"/>
            </w:tcBorders>
          </w:tcPr>
          <w:p w14:paraId="53EC80DE">
            <w:pPr>
              <w:rPr>
                <w:sz w:val="2"/>
                <w:szCs w:val="2"/>
              </w:rPr>
            </w:pPr>
          </w:p>
        </w:tc>
      </w:tr>
      <w:tr w14:paraId="6EB3ED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27" w:hRule="atLeast"/>
        </w:trPr>
        <w:tc>
          <w:tcPr>
            <w:tcW w:w="533" w:type="dxa"/>
          </w:tcPr>
          <w:p w14:paraId="1B276412">
            <w:pPr>
              <w:pStyle w:val="10"/>
              <w:spacing w:before="11"/>
              <w:ind w:left="33"/>
              <w:rPr>
                <w:sz w:val="24"/>
              </w:rPr>
            </w:pPr>
            <w:r>
              <w:rPr>
                <w:spacing w:val="-5"/>
                <w:sz w:val="24"/>
              </w:rPr>
              <w:t>1.1</w:t>
            </w:r>
          </w:p>
        </w:tc>
        <w:tc>
          <w:tcPr>
            <w:tcW w:w="5935" w:type="dxa"/>
          </w:tcPr>
          <w:p w14:paraId="3AFB471A">
            <w:pPr>
              <w:pStyle w:val="10"/>
              <w:spacing w:before="9" w:line="237" w:lineRule="auto"/>
              <w:ind w:left="35"/>
              <w:rPr>
                <w:sz w:val="24"/>
              </w:rPr>
            </w:pPr>
            <w:r>
              <w:rPr>
                <w:spacing w:val="-2"/>
                <w:sz w:val="24"/>
              </w:rPr>
              <w:t>Средства</w:t>
            </w:r>
            <w:r>
              <w:rPr>
                <w:spacing w:val="-24"/>
                <w:sz w:val="24"/>
              </w:rPr>
              <w:t xml:space="preserve"> </w:t>
            </w:r>
            <w:r>
              <w:rPr>
                <w:spacing w:val="-2"/>
                <w:sz w:val="24"/>
              </w:rPr>
              <w:t>художественной</w:t>
            </w:r>
            <w:r>
              <w:rPr>
                <w:spacing w:val="-19"/>
                <w:sz w:val="24"/>
              </w:rPr>
              <w:t xml:space="preserve"> </w:t>
            </w:r>
            <w:r>
              <w:rPr>
                <w:spacing w:val="-2"/>
                <w:sz w:val="24"/>
              </w:rPr>
              <w:t xml:space="preserve">выразительности </w:t>
            </w:r>
            <w:r>
              <w:rPr>
                <w:w w:val="85"/>
                <w:sz w:val="24"/>
              </w:rPr>
              <w:t xml:space="preserve">(композиция, цвет, форма, размер, тон, светотень, </w:t>
            </w:r>
            <w:r>
              <w:rPr>
                <w:spacing w:val="-10"/>
                <w:sz w:val="24"/>
              </w:rPr>
              <w:t>симметрия) в</w:t>
            </w:r>
            <w:r>
              <w:rPr>
                <w:spacing w:val="-23"/>
                <w:sz w:val="24"/>
              </w:rPr>
              <w:t xml:space="preserve"> </w:t>
            </w:r>
            <w:r>
              <w:rPr>
                <w:spacing w:val="-10"/>
                <w:sz w:val="24"/>
              </w:rPr>
              <w:t>работах</w:t>
            </w:r>
            <w:r>
              <w:rPr>
                <w:spacing w:val="-11"/>
                <w:sz w:val="24"/>
              </w:rPr>
              <w:t xml:space="preserve"> </w:t>
            </w:r>
            <w:r>
              <w:rPr>
                <w:spacing w:val="-10"/>
                <w:sz w:val="24"/>
              </w:rPr>
              <w:t>мастеров.</w:t>
            </w:r>
            <w:r>
              <w:rPr>
                <w:spacing w:val="-5"/>
                <w:sz w:val="24"/>
              </w:rPr>
              <w:t xml:space="preserve"> </w:t>
            </w:r>
            <w:r>
              <w:rPr>
                <w:spacing w:val="-10"/>
                <w:sz w:val="24"/>
              </w:rPr>
              <w:t>Мир</w:t>
            </w:r>
            <w:r>
              <w:rPr>
                <w:spacing w:val="-35"/>
                <w:sz w:val="24"/>
              </w:rPr>
              <w:t xml:space="preserve"> </w:t>
            </w:r>
            <w:r>
              <w:rPr>
                <w:spacing w:val="-10"/>
                <w:sz w:val="24"/>
              </w:rPr>
              <w:t>профессий.</w:t>
            </w:r>
          </w:p>
          <w:p w14:paraId="6A346A45">
            <w:pPr>
              <w:pStyle w:val="10"/>
              <w:spacing w:line="270" w:lineRule="exact"/>
              <w:ind w:left="35"/>
              <w:rPr>
                <w:sz w:val="24"/>
              </w:rPr>
            </w:pPr>
            <w:r>
              <w:rPr>
                <w:spacing w:val="-2"/>
                <w:sz w:val="24"/>
              </w:rPr>
              <w:t>Мастера</w:t>
            </w:r>
            <w:r>
              <w:rPr>
                <w:spacing w:val="-18"/>
                <w:sz w:val="24"/>
              </w:rPr>
              <w:t xml:space="preserve"> </w:t>
            </w:r>
            <w:r>
              <w:rPr>
                <w:spacing w:val="-2"/>
                <w:sz w:val="24"/>
              </w:rPr>
              <w:t>и</w:t>
            </w:r>
            <w:r>
              <w:rPr>
                <w:spacing w:val="-15"/>
                <w:sz w:val="24"/>
              </w:rPr>
              <w:t xml:space="preserve"> </w:t>
            </w:r>
            <w:r>
              <w:rPr>
                <w:spacing w:val="-2"/>
                <w:sz w:val="24"/>
              </w:rPr>
              <w:t>их</w:t>
            </w:r>
            <w:r>
              <w:rPr>
                <w:spacing w:val="-14"/>
                <w:sz w:val="24"/>
              </w:rPr>
              <w:t xml:space="preserve"> </w:t>
            </w:r>
            <w:r>
              <w:rPr>
                <w:spacing w:val="-2"/>
                <w:sz w:val="24"/>
              </w:rPr>
              <w:t>профессии</w:t>
            </w:r>
          </w:p>
        </w:tc>
        <w:tc>
          <w:tcPr>
            <w:tcW w:w="691" w:type="dxa"/>
          </w:tcPr>
          <w:p w14:paraId="2A2547FB">
            <w:pPr>
              <w:pStyle w:val="10"/>
              <w:spacing w:before="11"/>
              <w:ind w:left="18"/>
              <w:jc w:val="center"/>
              <w:rPr>
                <w:sz w:val="24"/>
              </w:rPr>
            </w:pPr>
            <w:r>
              <w:rPr>
                <w:spacing w:val="-10"/>
                <w:sz w:val="24"/>
              </w:rPr>
              <w:t>5</w:t>
            </w:r>
          </w:p>
        </w:tc>
        <w:tc>
          <w:tcPr>
            <w:tcW w:w="1583" w:type="dxa"/>
            <w:tcBorders>
              <w:bottom w:val="single" w:color="000000" w:sz="4" w:space="0"/>
            </w:tcBorders>
          </w:tcPr>
          <w:p w14:paraId="07C80FF7">
            <w:pPr>
              <w:pStyle w:val="10"/>
              <w:rPr>
                <w:rFonts w:ascii="Times New Roman"/>
                <w:sz w:val="22"/>
              </w:rPr>
            </w:pPr>
          </w:p>
        </w:tc>
        <w:tc>
          <w:tcPr>
            <w:tcW w:w="1658" w:type="dxa"/>
            <w:tcBorders>
              <w:bottom w:val="single" w:color="000000" w:sz="4" w:space="0"/>
            </w:tcBorders>
          </w:tcPr>
          <w:p w14:paraId="30F6E692">
            <w:pPr>
              <w:pStyle w:val="10"/>
              <w:rPr>
                <w:rFonts w:ascii="Times New Roman"/>
                <w:sz w:val="22"/>
              </w:rPr>
            </w:pPr>
          </w:p>
        </w:tc>
        <w:tc>
          <w:tcPr>
            <w:tcW w:w="4313" w:type="dxa"/>
            <w:tcBorders>
              <w:bottom w:val="single" w:color="000000" w:sz="4" w:space="0"/>
            </w:tcBorders>
          </w:tcPr>
          <w:p w14:paraId="4C65799B">
            <w:pPr>
              <w:pStyle w:val="10"/>
              <w:spacing w:before="20" w:line="275" w:lineRule="exact"/>
              <w:ind w:left="39"/>
              <w:rPr>
                <w:rFonts w:ascii="Times New Roman"/>
                <w:sz w:val="24"/>
              </w:rPr>
            </w:pPr>
            <w:r>
              <w:fldChar w:fldCharType="begin"/>
            </w:r>
            <w:r>
              <w:instrText xml:space="preserve"> HYPERLINK "https://resh.edu.ru/subject/lesson/5368/start/" \h </w:instrText>
            </w:r>
            <w:r>
              <w:fldChar w:fldCharType="separate"/>
            </w:r>
            <w:r>
              <w:rPr>
                <w:rFonts w:ascii="Times New Roman"/>
                <w:color w:val="0000FF"/>
                <w:spacing w:val="-2"/>
                <w:sz w:val="24"/>
                <w:u w:val="single" w:color="0000FF"/>
              </w:rPr>
              <w:t>https://resh.edu.ru/subject/lesson/5368/start</w:t>
            </w:r>
            <w:r>
              <w:rPr>
                <w:rFonts w:ascii="Times New Roman"/>
                <w:color w:val="0000FF"/>
                <w:spacing w:val="-2"/>
                <w:sz w:val="24"/>
                <w:u w:val="single" w:color="0000FF"/>
              </w:rPr>
              <w:fldChar w:fldCharType="end"/>
            </w:r>
          </w:p>
          <w:p w14:paraId="7668EADD">
            <w:pPr>
              <w:pStyle w:val="10"/>
              <w:spacing w:line="275" w:lineRule="exact"/>
              <w:ind w:left="39"/>
              <w:rPr>
                <w:rFonts w:ascii="Times New Roman"/>
                <w:sz w:val="24"/>
              </w:rPr>
            </w:pPr>
            <w:r>
              <w:rPr>
                <w:rFonts w:ascii="Times New Roman"/>
                <w:sz w:val="24"/>
              </w:rPr>
              <mc:AlternateContent>
                <mc:Choice Requires="wpg">
                  <w:drawing>
                    <wp:anchor distT="0" distB="0" distL="0" distR="0" simplePos="0" relativeHeight="251666432" behindDoc="1" locked="0" layoutInCell="1" allowOverlap="1">
                      <wp:simplePos x="0" y="0"/>
                      <wp:positionH relativeFrom="column">
                        <wp:posOffset>33020</wp:posOffset>
                      </wp:positionH>
                      <wp:positionV relativeFrom="paragraph">
                        <wp:posOffset>162560</wp:posOffset>
                      </wp:positionV>
                      <wp:extent cx="41910" cy="7620"/>
                      <wp:effectExtent l="0" t="0" r="0" b="0"/>
                      <wp:wrapNone/>
                      <wp:docPr id="7" name="Group 7"/>
                      <wp:cNvGraphicFramePr/>
                      <a:graphic xmlns:a="http://schemas.openxmlformats.org/drawingml/2006/main">
                        <a:graphicData uri="http://schemas.microsoft.com/office/word/2010/wordprocessingGroup">
                          <wpg:wgp>
                            <wpg:cNvGrpSpPr/>
                            <wpg:grpSpPr>
                              <a:xfrm>
                                <a:off x="0" y="0"/>
                                <a:ext cx="41910" cy="7620"/>
                                <a:chOff x="0" y="0"/>
                                <a:chExt cx="41910" cy="7620"/>
                              </a:xfrm>
                            </wpg:grpSpPr>
                            <wps:wsp>
                              <wps:cNvPr id="8" name="Graphic 8"/>
                              <wps:cNvSpPr/>
                              <wps:spPr>
                                <a:xfrm>
                                  <a:off x="0" y="0"/>
                                  <a:ext cx="41910" cy="7620"/>
                                </a:xfrm>
                                <a:custGeom>
                                  <a:avLst/>
                                  <a:gdLst/>
                                  <a:ahLst/>
                                  <a:cxnLst/>
                                  <a:rect l="l" t="t" r="r" b="b"/>
                                  <a:pathLst>
                                    <a:path w="41910" h="7620">
                                      <a:moveTo>
                                        <a:pt x="41897" y="0"/>
                                      </a:moveTo>
                                      <a:lnTo>
                                        <a:pt x="0" y="0"/>
                                      </a:lnTo>
                                      <a:lnTo>
                                        <a:pt x="0" y="7620"/>
                                      </a:lnTo>
                                      <a:lnTo>
                                        <a:pt x="41897" y="7620"/>
                                      </a:lnTo>
                                      <a:lnTo>
                                        <a:pt x="41897" y="0"/>
                                      </a:lnTo>
                                      <a:close/>
                                    </a:path>
                                  </a:pathLst>
                                </a:custGeom>
                                <a:solidFill>
                                  <a:srgbClr val="0000FF"/>
                                </a:solidFill>
                              </wps:spPr>
                              <wps:bodyPr wrap="square" lIns="0" tIns="0" rIns="0" bIns="0" rtlCol="0">
                                <a:noAutofit/>
                              </wps:bodyPr>
                            </wps:wsp>
                          </wpg:wgp>
                        </a:graphicData>
                      </a:graphic>
                    </wp:anchor>
                  </w:drawing>
                </mc:Choice>
                <mc:Fallback>
                  <w:pict>
                    <v:group id="Group 7" o:spid="_x0000_s1026" o:spt="203" style="position:absolute;left:0pt;margin-left:2.6pt;margin-top:12.8pt;height:0.6pt;width:3.3pt;z-index:-251650048;mso-width-relative:page;mso-height-relative:page;" coordsize="41910,7620" o:gfxdata="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Vbuj7VAAAABgEAAA8AAAAAAAAAAQAgAAAAIgAAAGRycy9kb3ducmV2LnhtbFBLAQIUABQA&#10;AAAIAIdO4kCjI0fsZQIAAPgFAAAOAAAAAAAAAAEAIAAAACQBAABkcnMvZTJvRG9jLnhtbFBLBQYA&#10;AAAABgAGAFkBAAD7BQAAAAA=&#10;">
                      <o:lock v:ext="edit" aspectratio="f"/>
                      <v:shape id="Graphic 8" o:spid="_x0000_s1026" o:spt="100" style="position:absolute;left:0;top:0;height:7620;width:41910;" fillcolor="#0000FF" filled="t" stroked="f" coordsize="41910,7620" o:gfxdata="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L20/7gAAADaAAAA&#10;DwAAAAAAAAABACAAAAAiAAAAZHJzL2Rvd25yZXYueG1sUEsBAhQAFAAAAAgAh07iQDMvBZ47AAAA&#10;OQAAABAAAAAAAAAAAQAgAAAABwEAAGRycy9zaGFwZXhtbC54bWxQSwUGAAAAAAYABgBbAQAAsQMA&#10;AAAA&#10;" path="m41897,0l0,0,0,7620,41897,7620,41897,0xe">
                        <v:fill on="t" focussize="0,0"/>
                        <v:stroke on="f"/>
                        <v:imagedata o:title=""/>
                        <o:lock v:ext="edit" aspectratio="f"/>
                        <v:textbox inset="0mm,0mm,0mm,0mm"/>
                      </v:shape>
                    </v:group>
                  </w:pict>
                </mc:Fallback>
              </mc:AlternateContent>
            </w:r>
            <w:r>
              <w:fldChar w:fldCharType="begin"/>
            </w:r>
            <w:r>
              <w:instrText xml:space="preserve"> HYPERLINK "https://resh.edu.ru/subject/lesson/5368/start/" \h </w:instrText>
            </w:r>
            <w:r>
              <w:fldChar w:fldCharType="separate"/>
            </w:r>
            <w:r>
              <w:rPr>
                <w:rFonts w:ascii="Times New Roman"/>
                <w:color w:val="0000FF"/>
                <w:spacing w:val="-10"/>
                <w:sz w:val="24"/>
              </w:rPr>
              <w:t>/</w:t>
            </w:r>
            <w:r>
              <w:rPr>
                <w:rFonts w:ascii="Times New Roman"/>
                <w:color w:val="0000FF"/>
                <w:spacing w:val="-10"/>
                <w:sz w:val="24"/>
              </w:rPr>
              <w:fldChar w:fldCharType="end"/>
            </w:r>
          </w:p>
        </w:tc>
      </w:tr>
      <w:tr w14:paraId="2DBED6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61" w:hRule="atLeast"/>
        </w:trPr>
        <w:tc>
          <w:tcPr>
            <w:tcW w:w="6468" w:type="dxa"/>
            <w:gridSpan w:val="2"/>
          </w:tcPr>
          <w:p w14:paraId="795DAAA9">
            <w:pPr>
              <w:pStyle w:val="10"/>
              <w:spacing w:before="38"/>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91" w:type="dxa"/>
            <w:tcBorders>
              <w:right w:val="single" w:color="000000" w:sz="4" w:space="0"/>
            </w:tcBorders>
          </w:tcPr>
          <w:p w14:paraId="56AD1A85">
            <w:pPr>
              <w:pStyle w:val="10"/>
              <w:spacing w:before="38"/>
              <w:ind w:right="3"/>
              <w:jc w:val="center"/>
              <w:rPr>
                <w:sz w:val="24"/>
              </w:rPr>
            </w:pPr>
            <w:r>
              <w:rPr>
                <w:spacing w:val="-10"/>
                <w:sz w:val="24"/>
              </w:rPr>
              <w:t>5</w:t>
            </w:r>
          </w:p>
        </w:tc>
        <w:tc>
          <w:tcPr>
            <w:tcW w:w="7554" w:type="dxa"/>
            <w:gridSpan w:val="3"/>
            <w:tcBorders>
              <w:top w:val="single" w:color="000000" w:sz="4" w:space="0"/>
              <w:left w:val="single" w:color="000000" w:sz="4" w:space="0"/>
              <w:bottom w:val="single" w:color="000000" w:sz="4" w:space="0"/>
              <w:right w:val="nil"/>
            </w:tcBorders>
          </w:tcPr>
          <w:p w14:paraId="5CFA76B6">
            <w:pPr>
              <w:pStyle w:val="10"/>
              <w:rPr>
                <w:rFonts w:ascii="Times New Roman"/>
                <w:sz w:val="22"/>
              </w:rPr>
            </w:pPr>
          </w:p>
        </w:tc>
      </w:tr>
      <w:tr w14:paraId="7AB0EB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4" w:hRule="atLeast"/>
        </w:trPr>
        <w:tc>
          <w:tcPr>
            <w:tcW w:w="533" w:type="dxa"/>
          </w:tcPr>
          <w:p w14:paraId="1C450ADD">
            <w:pPr>
              <w:pStyle w:val="10"/>
              <w:spacing w:before="2"/>
              <w:ind w:left="33"/>
              <w:rPr>
                <w:sz w:val="24"/>
              </w:rPr>
            </w:pPr>
            <w:r>
              <w:rPr>
                <w:spacing w:val="-5"/>
                <w:sz w:val="24"/>
              </w:rPr>
              <w:t>2.1</w:t>
            </w:r>
          </w:p>
        </w:tc>
        <w:tc>
          <w:tcPr>
            <w:tcW w:w="5935" w:type="dxa"/>
          </w:tcPr>
          <w:p w14:paraId="6B48E434">
            <w:pPr>
              <w:pStyle w:val="10"/>
              <w:spacing w:before="6" w:line="235" w:lineRule="auto"/>
              <w:ind w:left="35"/>
              <w:rPr>
                <w:sz w:val="24"/>
              </w:rPr>
            </w:pPr>
            <w:r>
              <w:rPr>
                <w:spacing w:val="-10"/>
                <w:sz w:val="24"/>
              </w:rPr>
              <w:t>Технология</w:t>
            </w:r>
            <w:r>
              <w:rPr>
                <w:spacing w:val="-27"/>
                <w:sz w:val="24"/>
              </w:rPr>
              <w:t xml:space="preserve"> </w:t>
            </w:r>
            <w:r>
              <w:rPr>
                <w:spacing w:val="-10"/>
                <w:sz w:val="24"/>
              </w:rPr>
              <w:t>и</w:t>
            </w:r>
            <w:r>
              <w:rPr>
                <w:spacing w:val="-25"/>
                <w:sz w:val="24"/>
              </w:rPr>
              <w:t xml:space="preserve"> </w:t>
            </w:r>
            <w:r>
              <w:rPr>
                <w:spacing w:val="-10"/>
                <w:sz w:val="24"/>
              </w:rPr>
              <w:t>технологические</w:t>
            </w:r>
            <w:r>
              <w:rPr>
                <w:spacing w:val="-34"/>
                <w:sz w:val="24"/>
              </w:rPr>
              <w:t xml:space="preserve"> </w:t>
            </w:r>
            <w:r>
              <w:rPr>
                <w:spacing w:val="-10"/>
                <w:sz w:val="24"/>
              </w:rPr>
              <w:t>операции</w:t>
            </w:r>
            <w:r>
              <w:rPr>
                <w:spacing w:val="-25"/>
                <w:sz w:val="24"/>
              </w:rPr>
              <w:t xml:space="preserve"> </w:t>
            </w:r>
            <w:r>
              <w:rPr>
                <w:spacing w:val="-10"/>
                <w:sz w:val="24"/>
              </w:rPr>
              <w:t xml:space="preserve">ручной </w:t>
            </w:r>
            <w:r>
              <w:rPr>
                <w:sz w:val="24"/>
              </w:rPr>
              <w:t>обработки</w:t>
            </w:r>
            <w:r>
              <w:rPr>
                <w:spacing w:val="-10"/>
                <w:sz w:val="24"/>
              </w:rPr>
              <w:t xml:space="preserve"> </w:t>
            </w:r>
            <w:r>
              <w:rPr>
                <w:sz w:val="24"/>
              </w:rPr>
              <w:t>материалов</w:t>
            </w:r>
          </w:p>
        </w:tc>
        <w:tc>
          <w:tcPr>
            <w:tcW w:w="691" w:type="dxa"/>
          </w:tcPr>
          <w:p w14:paraId="651B04D5">
            <w:pPr>
              <w:pStyle w:val="10"/>
              <w:spacing w:before="2"/>
              <w:ind w:left="18"/>
              <w:jc w:val="center"/>
              <w:rPr>
                <w:sz w:val="24"/>
              </w:rPr>
            </w:pPr>
            <w:r>
              <w:rPr>
                <w:spacing w:val="-10"/>
                <w:sz w:val="24"/>
              </w:rPr>
              <w:t>4</w:t>
            </w:r>
          </w:p>
        </w:tc>
        <w:tc>
          <w:tcPr>
            <w:tcW w:w="1583" w:type="dxa"/>
            <w:tcBorders>
              <w:top w:val="single" w:color="000000" w:sz="4" w:space="0"/>
            </w:tcBorders>
          </w:tcPr>
          <w:p w14:paraId="57A657CF">
            <w:pPr>
              <w:pStyle w:val="10"/>
              <w:rPr>
                <w:rFonts w:ascii="Times New Roman"/>
                <w:sz w:val="22"/>
              </w:rPr>
            </w:pPr>
          </w:p>
        </w:tc>
        <w:tc>
          <w:tcPr>
            <w:tcW w:w="1658" w:type="dxa"/>
            <w:tcBorders>
              <w:top w:val="single" w:color="000000" w:sz="4" w:space="0"/>
            </w:tcBorders>
          </w:tcPr>
          <w:p w14:paraId="59391E50">
            <w:pPr>
              <w:pStyle w:val="10"/>
              <w:rPr>
                <w:rFonts w:ascii="Times New Roman"/>
                <w:sz w:val="22"/>
              </w:rPr>
            </w:pPr>
          </w:p>
        </w:tc>
        <w:tc>
          <w:tcPr>
            <w:tcW w:w="4313" w:type="dxa"/>
            <w:vMerge w:val="restart"/>
            <w:tcBorders>
              <w:top w:val="single" w:color="000000" w:sz="4" w:space="0"/>
            </w:tcBorders>
          </w:tcPr>
          <w:p w14:paraId="24E8B1DC">
            <w:pPr>
              <w:pStyle w:val="10"/>
              <w:spacing w:before="10" w:line="275" w:lineRule="exact"/>
              <w:ind w:left="39"/>
              <w:rPr>
                <w:rFonts w:ascii="Times New Roman"/>
                <w:sz w:val="24"/>
              </w:rPr>
            </w:pPr>
            <w:r>
              <w:fldChar w:fldCharType="begin"/>
            </w:r>
            <w:r>
              <w:instrText xml:space="preserve"> HYPERLINK "https://resh.edu.ru/subject/lesson/4311/start/" \h </w:instrText>
            </w:r>
            <w:r>
              <w:fldChar w:fldCharType="separate"/>
            </w:r>
            <w:r>
              <w:rPr>
                <w:rFonts w:ascii="Times New Roman"/>
                <w:color w:val="0000FF"/>
                <w:spacing w:val="-2"/>
                <w:sz w:val="24"/>
                <w:u w:val="single" w:color="0000FF"/>
              </w:rPr>
              <w:t>https://resh.edu.ru/subject/lesson/4311/start</w:t>
            </w:r>
            <w:r>
              <w:rPr>
                <w:rFonts w:ascii="Times New Roman"/>
                <w:color w:val="0000FF"/>
                <w:spacing w:val="-2"/>
                <w:sz w:val="24"/>
                <w:u w:val="single" w:color="0000FF"/>
              </w:rPr>
              <w:fldChar w:fldCharType="end"/>
            </w:r>
          </w:p>
          <w:p w14:paraId="78CAF954">
            <w:pPr>
              <w:pStyle w:val="10"/>
              <w:spacing w:line="275" w:lineRule="exact"/>
              <w:ind w:left="39"/>
              <w:rPr>
                <w:rFonts w:ascii="Times New Roman"/>
                <w:sz w:val="24"/>
              </w:rPr>
            </w:pPr>
            <w:r>
              <w:fldChar w:fldCharType="begin"/>
            </w:r>
            <w:r>
              <w:instrText xml:space="preserve"> HYPERLINK "https://resh.edu.ru/subject/lesson/4311/start/" \h </w:instrText>
            </w:r>
            <w:r>
              <w:fldChar w:fldCharType="separate"/>
            </w:r>
            <w:r>
              <w:rPr>
                <w:rFonts w:ascii="Times New Roman"/>
                <w:color w:val="0000FF"/>
                <w:spacing w:val="-10"/>
                <w:sz w:val="24"/>
              </w:rPr>
              <w:t>/</w:t>
            </w:r>
            <w:r>
              <w:rPr>
                <w:rFonts w:ascii="Times New Roman"/>
                <w:color w:val="0000FF"/>
                <w:spacing w:val="-10"/>
                <w:sz w:val="24"/>
              </w:rPr>
              <w:fldChar w:fldCharType="end"/>
            </w:r>
          </w:p>
          <w:p w14:paraId="224F8502">
            <w:pPr>
              <w:pStyle w:val="10"/>
              <w:spacing w:before="82"/>
              <w:ind w:left="39"/>
              <w:rPr>
                <w:rFonts w:ascii="Times New Roman"/>
                <w:sz w:val="24"/>
              </w:rPr>
            </w:pPr>
            <w:r>
              <w:fldChar w:fldCharType="begin"/>
            </w:r>
            <w:r>
              <w:instrText xml:space="preserve"> HYPERLINK "https://resh.edu.ru/subject/lesson/5972/start/" \h </w:instrText>
            </w:r>
            <w:r>
              <w:fldChar w:fldCharType="separate"/>
            </w:r>
            <w:r>
              <w:rPr>
                <w:rFonts w:ascii="Times New Roman"/>
                <w:color w:val="0000FF"/>
                <w:spacing w:val="-2"/>
                <w:sz w:val="24"/>
                <w:u w:val="single" w:color="0000FF"/>
              </w:rPr>
              <w:t>https://resh.edu.ru/subject/lesson/5972/start</w:t>
            </w:r>
            <w:r>
              <w:rPr>
                <w:rFonts w:ascii="Times New Roman"/>
                <w:color w:val="0000FF"/>
                <w:spacing w:val="-2"/>
                <w:sz w:val="24"/>
                <w:u w:val="single" w:color="0000FF"/>
              </w:rPr>
              <w:fldChar w:fldCharType="end"/>
            </w:r>
          </w:p>
          <w:p w14:paraId="3E35D617">
            <w:pPr>
              <w:pStyle w:val="10"/>
              <w:ind w:left="39"/>
              <w:rPr>
                <w:rFonts w:ascii="Times New Roman"/>
                <w:sz w:val="24"/>
              </w:rPr>
            </w:pPr>
            <w:r>
              <w:fldChar w:fldCharType="begin"/>
            </w:r>
            <w:r>
              <w:instrText xml:space="preserve"> HYPERLINK "https://resh.edu.ru/subject/lesson/5972/start/" \h </w:instrText>
            </w:r>
            <w:r>
              <w:fldChar w:fldCharType="separate"/>
            </w:r>
            <w:r>
              <w:rPr>
                <w:rFonts w:ascii="Times New Roman"/>
                <w:color w:val="0000FF"/>
                <w:spacing w:val="-10"/>
                <w:sz w:val="24"/>
              </w:rPr>
              <w:t>/</w:t>
            </w:r>
            <w:r>
              <w:rPr>
                <w:rFonts w:ascii="Times New Roman"/>
                <w:color w:val="0000FF"/>
                <w:spacing w:val="-10"/>
                <w:sz w:val="24"/>
              </w:rPr>
              <w:fldChar w:fldCharType="end"/>
            </w:r>
          </w:p>
          <w:p w14:paraId="43DF54B1">
            <w:pPr>
              <w:pStyle w:val="10"/>
              <w:spacing w:before="79"/>
              <w:ind w:left="39"/>
              <w:rPr>
                <w:rFonts w:ascii="Times New Roman"/>
                <w:sz w:val="24"/>
              </w:rPr>
            </w:pPr>
            <w:r>
              <w:fldChar w:fldCharType="begin"/>
            </w:r>
            <w:r>
              <w:instrText xml:space="preserve"> HYPERLINK "https://resh.edu.ru/subject/lesson/4312/start/" \h </w:instrText>
            </w:r>
            <w:r>
              <w:fldChar w:fldCharType="separate"/>
            </w:r>
            <w:r>
              <w:rPr>
                <w:rFonts w:ascii="Times New Roman"/>
                <w:color w:val="0000FF"/>
                <w:spacing w:val="-2"/>
                <w:sz w:val="24"/>
                <w:u w:val="single" w:color="0000FF"/>
              </w:rPr>
              <w:t>https://resh.edu.ru/subject/lesson/4312/start</w:t>
            </w:r>
            <w:r>
              <w:rPr>
                <w:rFonts w:ascii="Times New Roman"/>
                <w:color w:val="0000FF"/>
                <w:spacing w:val="-2"/>
                <w:sz w:val="24"/>
                <w:u w:val="single" w:color="0000FF"/>
              </w:rPr>
              <w:fldChar w:fldCharType="end"/>
            </w:r>
          </w:p>
          <w:p w14:paraId="18102E9B">
            <w:pPr>
              <w:pStyle w:val="10"/>
              <w:spacing w:before="1"/>
              <w:ind w:left="39"/>
              <w:rPr>
                <w:rFonts w:ascii="Times New Roman"/>
                <w:sz w:val="24"/>
              </w:rPr>
            </w:pPr>
            <w:r>
              <w:fldChar w:fldCharType="begin"/>
            </w:r>
            <w:r>
              <w:instrText xml:space="preserve"> HYPERLINK "https://resh.edu.ru/subject/lesson/4312/start/" \h </w:instrText>
            </w:r>
            <w:r>
              <w:fldChar w:fldCharType="separate"/>
            </w:r>
            <w:r>
              <w:rPr>
                <w:rFonts w:ascii="Times New Roman"/>
                <w:color w:val="0000FF"/>
                <w:spacing w:val="-10"/>
                <w:sz w:val="24"/>
              </w:rPr>
              <w:t>/</w:t>
            </w:r>
            <w:r>
              <w:rPr>
                <w:rFonts w:ascii="Times New Roman"/>
                <w:color w:val="0000FF"/>
                <w:spacing w:val="-10"/>
                <w:sz w:val="24"/>
              </w:rPr>
              <w:fldChar w:fldCharType="end"/>
            </w:r>
          </w:p>
          <w:p w14:paraId="0E4078F2">
            <w:pPr>
              <w:pStyle w:val="10"/>
              <w:spacing w:before="79"/>
              <w:ind w:left="39"/>
              <w:rPr>
                <w:rFonts w:ascii="Times New Roman"/>
                <w:sz w:val="24"/>
              </w:rPr>
            </w:pPr>
            <w:r>
              <w:fldChar w:fldCharType="begin"/>
            </w:r>
            <w:r>
              <w:instrText xml:space="preserve"> HYPERLINK "https://resh.edu.ru/subject/lesson/5367/start/" \h </w:instrText>
            </w:r>
            <w:r>
              <w:fldChar w:fldCharType="separate"/>
            </w:r>
            <w:r>
              <w:rPr>
                <w:rFonts w:ascii="Times New Roman"/>
                <w:color w:val="0000FF"/>
                <w:spacing w:val="-2"/>
                <w:sz w:val="24"/>
                <w:u w:val="single" w:color="0000FF"/>
              </w:rPr>
              <w:t>https://resh.edu.ru/subject/lesson/5367/start</w:t>
            </w:r>
            <w:r>
              <w:rPr>
                <w:rFonts w:ascii="Times New Roman"/>
                <w:color w:val="0000FF"/>
                <w:spacing w:val="-2"/>
                <w:sz w:val="24"/>
                <w:u w:val="single" w:color="0000FF"/>
              </w:rPr>
              <w:fldChar w:fldCharType="end"/>
            </w:r>
          </w:p>
          <w:p w14:paraId="0E2378D7">
            <w:pPr>
              <w:pStyle w:val="10"/>
              <w:ind w:left="39"/>
              <w:rPr>
                <w:rFonts w:ascii="Times New Roman"/>
                <w:sz w:val="24"/>
              </w:rPr>
            </w:pPr>
            <w:r>
              <w:fldChar w:fldCharType="begin"/>
            </w:r>
            <w:r>
              <w:instrText xml:space="preserve"> HYPERLINK "https://resh.edu.ru/subject/lesson/5367/start/" \h </w:instrText>
            </w:r>
            <w:r>
              <w:fldChar w:fldCharType="separate"/>
            </w:r>
            <w:r>
              <w:rPr>
                <w:rFonts w:ascii="Times New Roman"/>
                <w:color w:val="0000FF"/>
                <w:spacing w:val="-10"/>
                <w:sz w:val="24"/>
              </w:rPr>
              <w:t>/</w:t>
            </w:r>
            <w:r>
              <w:rPr>
                <w:rFonts w:ascii="Times New Roman"/>
                <w:color w:val="0000FF"/>
                <w:spacing w:val="-10"/>
                <w:sz w:val="24"/>
              </w:rPr>
              <w:fldChar w:fldCharType="end"/>
            </w:r>
          </w:p>
          <w:p w14:paraId="0FE8A880">
            <w:pPr>
              <w:pStyle w:val="10"/>
              <w:spacing w:before="82" w:line="275" w:lineRule="exact"/>
              <w:ind w:left="39"/>
              <w:rPr>
                <w:rFonts w:ascii="Times New Roman"/>
                <w:sz w:val="24"/>
              </w:rPr>
            </w:pPr>
            <w:r>
              <w:fldChar w:fldCharType="begin"/>
            </w:r>
            <w:r>
              <w:instrText xml:space="preserve"> HYPERLINK "https://resh.edu.ru/subject/lesson/5369/start/" \h </w:instrText>
            </w:r>
            <w:r>
              <w:fldChar w:fldCharType="separate"/>
            </w:r>
            <w:r>
              <w:rPr>
                <w:rFonts w:ascii="Times New Roman"/>
                <w:color w:val="0000FF"/>
                <w:spacing w:val="-2"/>
                <w:sz w:val="24"/>
                <w:u w:val="single" w:color="0000FF"/>
              </w:rPr>
              <w:t>https://resh.edu.ru/subject/lesson/5369/start</w:t>
            </w:r>
            <w:r>
              <w:rPr>
                <w:rFonts w:ascii="Times New Roman"/>
                <w:color w:val="0000FF"/>
                <w:spacing w:val="-2"/>
                <w:sz w:val="24"/>
                <w:u w:val="single" w:color="0000FF"/>
              </w:rPr>
              <w:fldChar w:fldCharType="end"/>
            </w:r>
          </w:p>
          <w:p w14:paraId="203BA28D">
            <w:pPr>
              <w:pStyle w:val="10"/>
              <w:spacing w:line="275" w:lineRule="exact"/>
              <w:ind w:left="39"/>
              <w:rPr>
                <w:rFonts w:ascii="Times New Roman"/>
                <w:sz w:val="24"/>
              </w:rPr>
            </w:pPr>
            <w:r>
              <w:rPr>
                <w:rFonts w:ascii="Times New Roman"/>
                <w:sz w:val="24"/>
              </w:rPr>
              <mc:AlternateContent>
                <mc:Choice Requires="wpg">
                  <w:drawing>
                    <wp:anchor distT="0" distB="0" distL="0" distR="0" simplePos="0" relativeHeight="251666432" behindDoc="1" locked="0" layoutInCell="1" allowOverlap="1">
                      <wp:simplePos x="0" y="0"/>
                      <wp:positionH relativeFrom="column">
                        <wp:posOffset>33020</wp:posOffset>
                      </wp:positionH>
                      <wp:positionV relativeFrom="paragraph">
                        <wp:posOffset>161925</wp:posOffset>
                      </wp:positionV>
                      <wp:extent cx="41910" cy="7620"/>
                      <wp:effectExtent l="0" t="0" r="0" b="0"/>
                      <wp:wrapNone/>
                      <wp:docPr id="9" name="Group 9"/>
                      <wp:cNvGraphicFramePr/>
                      <a:graphic xmlns:a="http://schemas.openxmlformats.org/drawingml/2006/main">
                        <a:graphicData uri="http://schemas.microsoft.com/office/word/2010/wordprocessingGroup">
                          <wpg:wgp>
                            <wpg:cNvGrpSpPr/>
                            <wpg:grpSpPr>
                              <a:xfrm>
                                <a:off x="0" y="0"/>
                                <a:ext cx="41910" cy="7620"/>
                                <a:chOff x="0" y="0"/>
                                <a:chExt cx="41910" cy="7620"/>
                              </a:xfrm>
                            </wpg:grpSpPr>
                            <wps:wsp>
                              <wps:cNvPr id="10" name="Graphic 10"/>
                              <wps:cNvSpPr/>
                              <wps:spPr>
                                <a:xfrm>
                                  <a:off x="0" y="0"/>
                                  <a:ext cx="41910" cy="7620"/>
                                </a:xfrm>
                                <a:custGeom>
                                  <a:avLst/>
                                  <a:gdLst/>
                                  <a:ahLst/>
                                  <a:cxnLst/>
                                  <a:rect l="l" t="t" r="r" b="b"/>
                                  <a:pathLst>
                                    <a:path w="41910" h="7620">
                                      <a:moveTo>
                                        <a:pt x="41897" y="0"/>
                                      </a:moveTo>
                                      <a:lnTo>
                                        <a:pt x="0" y="0"/>
                                      </a:lnTo>
                                      <a:lnTo>
                                        <a:pt x="0" y="7620"/>
                                      </a:lnTo>
                                      <a:lnTo>
                                        <a:pt x="41897" y="7620"/>
                                      </a:lnTo>
                                      <a:lnTo>
                                        <a:pt x="41897" y="0"/>
                                      </a:lnTo>
                                      <a:close/>
                                    </a:path>
                                  </a:pathLst>
                                </a:custGeom>
                                <a:solidFill>
                                  <a:srgbClr val="0000FF"/>
                                </a:solidFill>
                              </wps:spPr>
                              <wps:bodyPr wrap="square" lIns="0" tIns="0" rIns="0" bIns="0" rtlCol="0">
                                <a:noAutofit/>
                              </wps:bodyPr>
                            </wps:wsp>
                          </wpg:wgp>
                        </a:graphicData>
                      </a:graphic>
                    </wp:anchor>
                  </w:drawing>
                </mc:Choice>
                <mc:Fallback>
                  <w:pict>
                    <v:group id="Group 9" o:spid="_x0000_s1026" o:spt="203" style="position:absolute;left:0pt;margin-left:2.6pt;margin-top:12.75pt;height:0.6pt;width:3.3pt;z-index:-251650048;mso-width-relative:page;mso-height-relative:page;" coordsize="41910,7620" o:gfxdata="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wvP29tUAAAAGAQAADwAAAAAAAAABACAAAAAiAAAAZHJzL2Rvd25yZXYueG1sUEsBAhQAFAAA&#10;AAgAh07iQKz7aptkAgAA+gUAAA4AAAAAAAAAAQAgAAAAJAEAAGRycy9lMm9Eb2MueG1sUEsFBgAA&#10;AAAGAAYAWQEAAPoFAAAAAA==&#10;">
                      <o:lock v:ext="edit" aspectratio="f"/>
                      <v:shape id="Graphic 10" o:spid="_x0000_s1026" o:spt="100" style="position:absolute;left:0;top:0;height:7620;width:41910;" fillcolor="#0000FF" filled="t" stroked="f" coordsize="41910,7620" o:gfxdata="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kbO6QvQAA&#10;ANsAAAAPAAAAAAAAAAEAIAAAACIAAABkcnMvZG93bnJldi54bWxQSwECFAAUAAAACACHTuJAMy8F&#10;njsAAAA5AAAAEAAAAAAAAAABACAAAAAMAQAAZHJzL3NoYXBleG1sLnhtbFBLBQYAAAAABgAGAFsB&#10;AAC2AwAAAAA=&#10;" path="m41897,0l0,0,0,7620,41897,7620,41897,0xe">
                        <v:fill on="t" focussize="0,0"/>
                        <v:stroke on="f"/>
                        <v:imagedata o:title=""/>
                        <o:lock v:ext="edit" aspectratio="f"/>
                        <v:textbox inset="0mm,0mm,0mm,0mm"/>
                      </v:shape>
                    </v:group>
                  </w:pict>
                </mc:Fallback>
              </mc:AlternateContent>
            </w:r>
            <w:r>
              <w:fldChar w:fldCharType="begin"/>
            </w:r>
            <w:r>
              <w:instrText xml:space="preserve"> HYPERLINK "https://resh.edu.ru/subject/lesson/5369/start/" \h </w:instrText>
            </w:r>
            <w:r>
              <w:fldChar w:fldCharType="separate"/>
            </w:r>
            <w:r>
              <w:rPr>
                <w:rFonts w:ascii="Times New Roman"/>
                <w:color w:val="0000FF"/>
                <w:spacing w:val="-10"/>
                <w:sz w:val="24"/>
              </w:rPr>
              <w:t>/</w:t>
            </w:r>
            <w:r>
              <w:rPr>
                <w:rFonts w:ascii="Times New Roman"/>
                <w:color w:val="0000FF"/>
                <w:spacing w:val="-10"/>
                <w:sz w:val="24"/>
              </w:rPr>
              <w:fldChar w:fldCharType="end"/>
            </w:r>
          </w:p>
        </w:tc>
      </w:tr>
      <w:tr w14:paraId="25E4A0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3" w:type="dxa"/>
          </w:tcPr>
          <w:p w14:paraId="2CEE2407">
            <w:pPr>
              <w:pStyle w:val="10"/>
              <w:spacing w:before="9"/>
              <w:ind w:left="33"/>
              <w:rPr>
                <w:sz w:val="24"/>
              </w:rPr>
            </w:pPr>
            <w:r>
              <w:rPr>
                <w:spacing w:val="-5"/>
                <w:sz w:val="24"/>
              </w:rPr>
              <w:t>2.2</w:t>
            </w:r>
          </w:p>
        </w:tc>
        <w:tc>
          <w:tcPr>
            <w:tcW w:w="5935" w:type="dxa"/>
          </w:tcPr>
          <w:p w14:paraId="3B0A0940">
            <w:pPr>
              <w:pStyle w:val="10"/>
              <w:spacing w:before="11" w:line="237" w:lineRule="auto"/>
              <w:ind w:left="35"/>
              <w:rPr>
                <w:sz w:val="24"/>
              </w:rPr>
            </w:pPr>
            <w:r>
              <w:rPr>
                <w:spacing w:val="-10"/>
                <w:sz w:val="24"/>
              </w:rPr>
              <w:t>Технология</w:t>
            </w:r>
            <w:r>
              <w:rPr>
                <w:spacing w:val="-27"/>
                <w:sz w:val="24"/>
              </w:rPr>
              <w:t xml:space="preserve"> </w:t>
            </w:r>
            <w:r>
              <w:rPr>
                <w:spacing w:val="-10"/>
                <w:sz w:val="24"/>
              </w:rPr>
              <w:t>и</w:t>
            </w:r>
            <w:r>
              <w:rPr>
                <w:spacing w:val="-25"/>
                <w:sz w:val="24"/>
              </w:rPr>
              <w:t xml:space="preserve"> </w:t>
            </w:r>
            <w:r>
              <w:rPr>
                <w:spacing w:val="-10"/>
                <w:sz w:val="24"/>
              </w:rPr>
              <w:t>технологические</w:t>
            </w:r>
            <w:r>
              <w:rPr>
                <w:spacing w:val="-34"/>
                <w:sz w:val="24"/>
              </w:rPr>
              <w:t xml:space="preserve"> </w:t>
            </w:r>
            <w:r>
              <w:rPr>
                <w:spacing w:val="-10"/>
                <w:sz w:val="24"/>
              </w:rPr>
              <w:t>операции</w:t>
            </w:r>
            <w:r>
              <w:rPr>
                <w:spacing w:val="-25"/>
                <w:sz w:val="24"/>
              </w:rPr>
              <w:t xml:space="preserve"> </w:t>
            </w:r>
            <w:r>
              <w:rPr>
                <w:spacing w:val="-10"/>
                <w:sz w:val="24"/>
              </w:rPr>
              <w:t xml:space="preserve">ручной </w:t>
            </w:r>
            <w:r>
              <w:rPr>
                <w:spacing w:val="-6"/>
                <w:sz w:val="24"/>
              </w:rPr>
              <w:t>обработки</w:t>
            </w:r>
            <w:r>
              <w:rPr>
                <w:spacing w:val="-17"/>
                <w:sz w:val="24"/>
              </w:rPr>
              <w:t xml:space="preserve"> </w:t>
            </w:r>
            <w:r>
              <w:rPr>
                <w:spacing w:val="-6"/>
                <w:sz w:val="24"/>
              </w:rPr>
              <w:t>материалов</w:t>
            </w:r>
            <w:r>
              <w:rPr>
                <w:spacing w:val="-18"/>
                <w:sz w:val="24"/>
              </w:rPr>
              <w:t xml:space="preserve"> </w:t>
            </w:r>
            <w:r>
              <w:rPr>
                <w:spacing w:val="-6"/>
                <w:sz w:val="24"/>
              </w:rPr>
              <w:t>(общее</w:t>
            </w:r>
            <w:r>
              <w:rPr>
                <w:spacing w:val="-22"/>
                <w:sz w:val="24"/>
              </w:rPr>
              <w:t xml:space="preserve"> </w:t>
            </w:r>
            <w:r>
              <w:rPr>
                <w:spacing w:val="-6"/>
                <w:sz w:val="24"/>
              </w:rPr>
              <w:t>представление)</w:t>
            </w:r>
          </w:p>
        </w:tc>
        <w:tc>
          <w:tcPr>
            <w:tcW w:w="691" w:type="dxa"/>
          </w:tcPr>
          <w:p w14:paraId="2703BCFF">
            <w:pPr>
              <w:pStyle w:val="10"/>
              <w:spacing w:before="9"/>
              <w:ind w:left="18"/>
              <w:jc w:val="center"/>
              <w:rPr>
                <w:sz w:val="24"/>
              </w:rPr>
            </w:pPr>
            <w:r>
              <w:rPr>
                <w:spacing w:val="-10"/>
                <w:sz w:val="24"/>
              </w:rPr>
              <w:t>1</w:t>
            </w:r>
          </w:p>
        </w:tc>
        <w:tc>
          <w:tcPr>
            <w:tcW w:w="1583" w:type="dxa"/>
          </w:tcPr>
          <w:p w14:paraId="0C49259D">
            <w:pPr>
              <w:pStyle w:val="10"/>
              <w:rPr>
                <w:rFonts w:ascii="Times New Roman"/>
                <w:sz w:val="22"/>
              </w:rPr>
            </w:pPr>
          </w:p>
        </w:tc>
        <w:tc>
          <w:tcPr>
            <w:tcW w:w="1658" w:type="dxa"/>
          </w:tcPr>
          <w:p w14:paraId="51BBE4C3">
            <w:pPr>
              <w:pStyle w:val="10"/>
              <w:rPr>
                <w:rFonts w:ascii="Times New Roman"/>
                <w:sz w:val="22"/>
              </w:rPr>
            </w:pPr>
          </w:p>
        </w:tc>
        <w:tc>
          <w:tcPr>
            <w:tcW w:w="4313" w:type="dxa"/>
            <w:vMerge w:val="continue"/>
            <w:tcBorders>
              <w:top w:val="nil"/>
            </w:tcBorders>
          </w:tcPr>
          <w:p w14:paraId="6032B519">
            <w:pPr>
              <w:rPr>
                <w:sz w:val="2"/>
                <w:szCs w:val="2"/>
              </w:rPr>
            </w:pPr>
          </w:p>
        </w:tc>
      </w:tr>
      <w:tr w14:paraId="0B147F0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3" w:type="dxa"/>
          </w:tcPr>
          <w:p w14:paraId="2A6BA90B">
            <w:pPr>
              <w:pStyle w:val="10"/>
              <w:spacing w:before="9"/>
              <w:ind w:left="33"/>
              <w:rPr>
                <w:sz w:val="24"/>
              </w:rPr>
            </w:pPr>
            <w:r>
              <w:rPr>
                <w:spacing w:val="-5"/>
                <w:sz w:val="24"/>
              </w:rPr>
              <w:t>2.3</w:t>
            </w:r>
          </w:p>
        </w:tc>
        <w:tc>
          <w:tcPr>
            <w:tcW w:w="5935" w:type="dxa"/>
          </w:tcPr>
          <w:p w14:paraId="38CAB562">
            <w:pPr>
              <w:pStyle w:val="10"/>
              <w:spacing w:before="9"/>
              <w:ind w:left="35"/>
              <w:rPr>
                <w:sz w:val="24"/>
              </w:rPr>
            </w:pPr>
            <w:r>
              <w:rPr>
                <w:w w:val="90"/>
                <w:sz w:val="24"/>
              </w:rPr>
              <w:t>Элементы</w:t>
            </w:r>
            <w:r>
              <w:rPr>
                <w:spacing w:val="-2"/>
                <w:sz w:val="24"/>
              </w:rPr>
              <w:t xml:space="preserve"> </w:t>
            </w:r>
            <w:r>
              <w:rPr>
                <w:w w:val="90"/>
                <w:sz w:val="24"/>
              </w:rPr>
              <w:t>графической</w:t>
            </w:r>
            <w:r>
              <w:rPr>
                <w:spacing w:val="-1"/>
                <w:w w:val="90"/>
                <w:sz w:val="24"/>
              </w:rPr>
              <w:t xml:space="preserve"> </w:t>
            </w:r>
            <w:r>
              <w:rPr>
                <w:w w:val="90"/>
                <w:sz w:val="24"/>
              </w:rPr>
              <w:t>грамоты.</w:t>
            </w:r>
            <w:r>
              <w:rPr>
                <w:spacing w:val="7"/>
                <w:sz w:val="24"/>
              </w:rPr>
              <w:t xml:space="preserve"> </w:t>
            </w:r>
            <w:r>
              <w:rPr>
                <w:w w:val="90"/>
                <w:sz w:val="24"/>
              </w:rPr>
              <w:t>Мир</w:t>
            </w:r>
            <w:r>
              <w:rPr>
                <w:spacing w:val="-11"/>
                <w:w w:val="90"/>
                <w:sz w:val="24"/>
              </w:rPr>
              <w:t xml:space="preserve"> </w:t>
            </w:r>
            <w:r>
              <w:rPr>
                <w:spacing w:val="-2"/>
                <w:w w:val="90"/>
                <w:sz w:val="24"/>
              </w:rPr>
              <w:t>профессий</w:t>
            </w:r>
          </w:p>
        </w:tc>
        <w:tc>
          <w:tcPr>
            <w:tcW w:w="691" w:type="dxa"/>
          </w:tcPr>
          <w:p w14:paraId="639C61D0">
            <w:pPr>
              <w:pStyle w:val="10"/>
              <w:spacing w:before="9"/>
              <w:ind w:left="18"/>
              <w:jc w:val="center"/>
              <w:rPr>
                <w:sz w:val="24"/>
              </w:rPr>
            </w:pPr>
            <w:r>
              <w:rPr>
                <w:spacing w:val="-10"/>
                <w:sz w:val="24"/>
              </w:rPr>
              <w:t>2</w:t>
            </w:r>
          </w:p>
        </w:tc>
        <w:tc>
          <w:tcPr>
            <w:tcW w:w="1583" w:type="dxa"/>
          </w:tcPr>
          <w:p w14:paraId="0D1B767A">
            <w:pPr>
              <w:pStyle w:val="10"/>
              <w:rPr>
                <w:rFonts w:ascii="Times New Roman"/>
                <w:sz w:val="22"/>
              </w:rPr>
            </w:pPr>
          </w:p>
        </w:tc>
        <w:tc>
          <w:tcPr>
            <w:tcW w:w="1658" w:type="dxa"/>
          </w:tcPr>
          <w:p w14:paraId="5F3F1AFE">
            <w:pPr>
              <w:pStyle w:val="10"/>
              <w:rPr>
                <w:rFonts w:ascii="Times New Roman"/>
                <w:sz w:val="22"/>
              </w:rPr>
            </w:pPr>
          </w:p>
        </w:tc>
        <w:tc>
          <w:tcPr>
            <w:tcW w:w="4313" w:type="dxa"/>
            <w:vMerge w:val="continue"/>
            <w:tcBorders>
              <w:top w:val="nil"/>
            </w:tcBorders>
          </w:tcPr>
          <w:p w14:paraId="1E9F640D">
            <w:pPr>
              <w:rPr>
                <w:sz w:val="2"/>
                <w:szCs w:val="2"/>
              </w:rPr>
            </w:pPr>
          </w:p>
        </w:tc>
      </w:tr>
      <w:tr w14:paraId="6B9B859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3" w:type="dxa"/>
          </w:tcPr>
          <w:p w14:paraId="054C5DBA">
            <w:pPr>
              <w:pStyle w:val="10"/>
              <w:spacing w:before="9"/>
              <w:ind w:left="33"/>
              <w:rPr>
                <w:sz w:val="24"/>
              </w:rPr>
            </w:pPr>
            <w:r>
              <w:rPr>
                <w:spacing w:val="-5"/>
                <w:sz w:val="24"/>
              </w:rPr>
              <w:t>2.4</w:t>
            </w:r>
          </w:p>
        </w:tc>
        <w:tc>
          <w:tcPr>
            <w:tcW w:w="5935" w:type="dxa"/>
          </w:tcPr>
          <w:p w14:paraId="72335319">
            <w:pPr>
              <w:pStyle w:val="10"/>
              <w:spacing w:before="11" w:line="237" w:lineRule="auto"/>
              <w:ind w:left="35"/>
              <w:rPr>
                <w:sz w:val="24"/>
              </w:rPr>
            </w:pPr>
            <w:r>
              <w:rPr>
                <w:spacing w:val="-10"/>
                <w:sz w:val="24"/>
              </w:rPr>
              <w:t>Разметка</w:t>
            </w:r>
            <w:r>
              <w:rPr>
                <w:spacing w:val="-27"/>
                <w:sz w:val="24"/>
              </w:rPr>
              <w:t xml:space="preserve"> </w:t>
            </w:r>
            <w:r>
              <w:rPr>
                <w:spacing w:val="-10"/>
                <w:sz w:val="24"/>
              </w:rPr>
              <w:t>прямоугольных</w:t>
            </w:r>
            <w:r>
              <w:rPr>
                <w:spacing w:val="-12"/>
                <w:sz w:val="24"/>
              </w:rPr>
              <w:t xml:space="preserve"> </w:t>
            </w:r>
            <w:r>
              <w:rPr>
                <w:spacing w:val="-10"/>
                <w:sz w:val="24"/>
              </w:rPr>
              <w:t>деталей</w:t>
            </w:r>
            <w:r>
              <w:rPr>
                <w:spacing w:val="-23"/>
                <w:sz w:val="24"/>
              </w:rPr>
              <w:t xml:space="preserve"> </w:t>
            </w:r>
            <w:r>
              <w:rPr>
                <w:spacing w:val="-10"/>
                <w:sz w:val="24"/>
              </w:rPr>
              <w:t>от</w:t>
            </w:r>
            <w:r>
              <w:rPr>
                <w:spacing w:val="-13"/>
                <w:sz w:val="24"/>
              </w:rPr>
              <w:t xml:space="preserve"> </w:t>
            </w:r>
            <w:r>
              <w:rPr>
                <w:spacing w:val="-10"/>
                <w:sz w:val="24"/>
              </w:rPr>
              <w:t>двух</w:t>
            </w:r>
            <w:r>
              <w:rPr>
                <w:spacing w:val="-12"/>
                <w:sz w:val="24"/>
              </w:rPr>
              <w:t xml:space="preserve"> </w:t>
            </w:r>
            <w:r>
              <w:rPr>
                <w:spacing w:val="-10"/>
                <w:sz w:val="24"/>
              </w:rPr>
              <w:t>прямых</w:t>
            </w:r>
            <w:r>
              <w:rPr>
                <w:spacing w:val="-12"/>
                <w:sz w:val="24"/>
              </w:rPr>
              <w:t xml:space="preserve"> </w:t>
            </w:r>
            <w:r>
              <w:rPr>
                <w:spacing w:val="-10"/>
                <w:sz w:val="24"/>
              </w:rPr>
              <w:t xml:space="preserve">углов </w:t>
            </w:r>
            <w:r>
              <w:rPr>
                <w:sz w:val="24"/>
              </w:rPr>
              <w:t>по</w:t>
            </w:r>
            <w:r>
              <w:rPr>
                <w:spacing w:val="-6"/>
                <w:sz w:val="24"/>
              </w:rPr>
              <w:t xml:space="preserve"> </w:t>
            </w:r>
            <w:r>
              <w:rPr>
                <w:sz w:val="24"/>
              </w:rPr>
              <w:t>линейке</w:t>
            </w:r>
          </w:p>
        </w:tc>
        <w:tc>
          <w:tcPr>
            <w:tcW w:w="691" w:type="dxa"/>
          </w:tcPr>
          <w:p w14:paraId="401C8D84">
            <w:pPr>
              <w:pStyle w:val="10"/>
              <w:spacing w:before="9"/>
              <w:ind w:left="18"/>
              <w:jc w:val="center"/>
              <w:rPr>
                <w:sz w:val="24"/>
              </w:rPr>
            </w:pPr>
            <w:r>
              <w:rPr>
                <w:spacing w:val="-10"/>
                <w:sz w:val="24"/>
              </w:rPr>
              <w:t>3</w:t>
            </w:r>
          </w:p>
        </w:tc>
        <w:tc>
          <w:tcPr>
            <w:tcW w:w="1583" w:type="dxa"/>
          </w:tcPr>
          <w:p w14:paraId="669162FD">
            <w:pPr>
              <w:pStyle w:val="10"/>
              <w:rPr>
                <w:rFonts w:ascii="Times New Roman"/>
                <w:sz w:val="22"/>
              </w:rPr>
            </w:pPr>
          </w:p>
        </w:tc>
        <w:tc>
          <w:tcPr>
            <w:tcW w:w="1658" w:type="dxa"/>
          </w:tcPr>
          <w:p w14:paraId="14FD26FD">
            <w:pPr>
              <w:pStyle w:val="10"/>
              <w:rPr>
                <w:rFonts w:ascii="Times New Roman"/>
                <w:sz w:val="22"/>
              </w:rPr>
            </w:pPr>
          </w:p>
        </w:tc>
        <w:tc>
          <w:tcPr>
            <w:tcW w:w="4313" w:type="dxa"/>
            <w:vMerge w:val="continue"/>
            <w:tcBorders>
              <w:top w:val="nil"/>
            </w:tcBorders>
          </w:tcPr>
          <w:p w14:paraId="74B3662C">
            <w:pPr>
              <w:rPr>
                <w:sz w:val="2"/>
                <w:szCs w:val="2"/>
              </w:rPr>
            </w:pPr>
          </w:p>
        </w:tc>
      </w:tr>
      <w:tr w14:paraId="4A54919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533" w:type="dxa"/>
          </w:tcPr>
          <w:p w14:paraId="17F6875A">
            <w:pPr>
              <w:pStyle w:val="10"/>
              <w:spacing w:before="11"/>
              <w:ind w:left="33"/>
              <w:rPr>
                <w:sz w:val="24"/>
              </w:rPr>
            </w:pPr>
            <w:r>
              <w:rPr>
                <w:spacing w:val="-5"/>
                <w:sz w:val="24"/>
              </w:rPr>
              <w:t>2.5</w:t>
            </w:r>
          </w:p>
        </w:tc>
        <w:tc>
          <w:tcPr>
            <w:tcW w:w="5935" w:type="dxa"/>
          </w:tcPr>
          <w:p w14:paraId="710BE8A6">
            <w:pPr>
              <w:pStyle w:val="10"/>
              <w:spacing w:before="14" w:line="237" w:lineRule="auto"/>
              <w:ind w:left="35"/>
              <w:rPr>
                <w:sz w:val="24"/>
              </w:rPr>
            </w:pPr>
            <w:r>
              <w:rPr>
                <w:spacing w:val="-10"/>
                <w:sz w:val="24"/>
              </w:rPr>
              <w:t>У</w:t>
            </w:r>
            <w:r>
              <w:rPr>
                <w:spacing w:val="-36"/>
                <w:sz w:val="24"/>
              </w:rPr>
              <w:t xml:space="preserve"> </w:t>
            </w:r>
            <w:r>
              <w:rPr>
                <w:spacing w:val="-10"/>
                <w:sz w:val="24"/>
              </w:rPr>
              <w:t>гольник</w:t>
            </w:r>
            <w:r>
              <w:rPr>
                <w:spacing w:val="-17"/>
                <w:sz w:val="24"/>
              </w:rPr>
              <w:t xml:space="preserve"> </w:t>
            </w:r>
            <w:r>
              <w:rPr>
                <w:spacing w:val="-10"/>
                <w:sz w:val="24"/>
              </w:rPr>
              <w:t>–</w:t>
            </w:r>
            <w:r>
              <w:rPr>
                <w:spacing w:val="-17"/>
                <w:sz w:val="24"/>
              </w:rPr>
              <w:t xml:space="preserve"> </w:t>
            </w:r>
            <w:r>
              <w:rPr>
                <w:spacing w:val="-10"/>
                <w:sz w:val="24"/>
              </w:rPr>
              <w:t>чертежный</w:t>
            </w:r>
            <w:r>
              <w:rPr>
                <w:spacing w:val="-26"/>
                <w:sz w:val="24"/>
              </w:rPr>
              <w:t xml:space="preserve"> </w:t>
            </w:r>
            <w:r>
              <w:rPr>
                <w:spacing w:val="-10"/>
                <w:sz w:val="24"/>
              </w:rPr>
              <w:t xml:space="preserve">(контрольно-измерительный) </w:t>
            </w:r>
            <w:r>
              <w:rPr>
                <w:spacing w:val="-4"/>
                <w:sz w:val="24"/>
              </w:rPr>
              <w:t>инструмент. Разметка</w:t>
            </w:r>
            <w:r>
              <w:rPr>
                <w:spacing w:val="-23"/>
                <w:sz w:val="24"/>
              </w:rPr>
              <w:t xml:space="preserve"> </w:t>
            </w:r>
            <w:r>
              <w:rPr>
                <w:spacing w:val="-4"/>
                <w:sz w:val="24"/>
              </w:rPr>
              <w:t>прямоугольных деталей</w:t>
            </w:r>
            <w:r>
              <w:rPr>
                <w:spacing w:val="-12"/>
                <w:sz w:val="24"/>
              </w:rPr>
              <w:t xml:space="preserve"> </w:t>
            </w:r>
            <w:r>
              <w:rPr>
                <w:spacing w:val="-4"/>
                <w:sz w:val="24"/>
              </w:rPr>
              <w:t xml:space="preserve">по </w:t>
            </w:r>
            <w:r>
              <w:rPr>
                <w:spacing w:val="-2"/>
                <w:sz w:val="24"/>
              </w:rPr>
              <w:t>угольнику</w:t>
            </w:r>
          </w:p>
        </w:tc>
        <w:tc>
          <w:tcPr>
            <w:tcW w:w="691" w:type="dxa"/>
          </w:tcPr>
          <w:p w14:paraId="7615EDCA">
            <w:pPr>
              <w:pStyle w:val="10"/>
              <w:spacing w:before="11"/>
              <w:ind w:left="18"/>
              <w:jc w:val="center"/>
              <w:rPr>
                <w:sz w:val="24"/>
              </w:rPr>
            </w:pPr>
            <w:r>
              <w:rPr>
                <w:spacing w:val="-10"/>
                <w:sz w:val="24"/>
              </w:rPr>
              <w:t>1</w:t>
            </w:r>
          </w:p>
        </w:tc>
        <w:tc>
          <w:tcPr>
            <w:tcW w:w="1583" w:type="dxa"/>
          </w:tcPr>
          <w:p w14:paraId="5F010712">
            <w:pPr>
              <w:pStyle w:val="10"/>
              <w:rPr>
                <w:rFonts w:ascii="Times New Roman"/>
                <w:sz w:val="22"/>
              </w:rPr>
            </w:pPr>
          </w:p>
        </w:tc>
        <w:tc>
          <w:tcPr>
            <w:tcW w:w="1658" w:type="dxa"/>
          </w:tcPr>
          <w:p w14:paraId="26E1B14C">
            <w:pPr>
              <w:pStyle w:val="10"/>
              <w:rPr>
                <w:rFonts w:ascii="Times New Roman"/>
                <w:sz w:val="22"/>
              </w:rPr>
            </w:pPr>
          </w:p>
        </w:tc>
        <w:tc>
          <w:tcPr>
            <w:tcW w:w="4313" w:type="dxa"/>
            <w:vMerge w:val="continue"/>
            <w:tcBorders>
              <w:top w:val="nil"/>
            </w:tcBorders>
          </w:tcPr>
          <w:p w14:paraId="77C19A46">
            <w:pPr>
              <w:rPr>
                <w:sz w:val="2"/>
                <w:szCs w:val="2"/>
              </w:rPr>
            </w:pPr>
          </w:p>
        </w:tc>
      </w:tr>
      <w:tr w14:paraId="5AFA4B6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3" w:type="dxa"/>
          </w:tcPr>
          <w:p w14:paraId="4C8A2A8C">
            <w:pPr>
              <w:pStyle w:val="10"/>
              <w:spacing w:before="9"/>
              <w:ind w:left="33"/>
              <w:rPr>
                <w:sz w:val="24"/>
              </w:rPr>
            </w:pPr>
            <w:r>
              <w:rPr>
                <w:spacing w:val="-5"/>
                <w:sz w:val="24"/>
              </w:rPr>
              <w:t>2.6</w:t>
            </w:r>
          </w:p>
        </w:tc>
        <w:tc>
          <w:tcPr>
            <w:tcW w:w="5935" w:type="dxa"/>
          </w:tcPr>
          <w:p w14:paraId="06A8FA43">
            <w:pPr>
              <w:pStyle w:val="10"/>
              <w:spacing w:before="11" w:line="237" w:lineRule="auto"/>
              <w:ind w:left="35"/>
              <w:rPr>
                <w:sz w:val="24"/>
              </w:rPr>
            </w:pPr>
            <w:r>
              <w:rPr>
                <w:spacing w:val="-10"/>
                <w:sz w:val="24"/>
              </w:rPr>
              <w:t>Циркуль</w:t>
            </w:r>
            <w:r>
              <w:rPr>
                <w:spacing w:val="-28"/>
                <w:sz w:val="24"/>
              </w:rPr>
              <w:t xml:space="preserve"> </w:t>
            </w:r>
            <w:r>
              <w:rPr>
                <w:spacing w:val="-10"/>
                <w:sz w:val="24"/>
              </w:rPr>
              <w:t>–</w:t>
            </w:r>
            <w:r>
              <w:rPr>
                <w:spacing w:val="-18"/>
                <w:sz w:val="24"/>
              </w:rPr>
              <w:t xml:space="preserve"> </w:t>
            </w:r>
            <w:r>
              <w:rPr>
                <w:spacing w:val="-10"/>
                <w:sz w:val="24"/>
              </w:rPr>
              <w:t>чертежный</w:t>
            </w:r>
            <w:r>
              <w:rPr>
                <w:spacing w:val="-25"/>
                <w:sz w:val="24"/>
              </w:rPr>
              <w:t xml:space="preserve"> </w:t>
            </w:r>
            <w:r>
              <w:rPr>
                <w:spacing w:val="-10"/>
                <w:sz w:val="24"/>
              </w:rPr>
              <w:t xml:space="preserve">(контрольно-измерительный) </w:t>
            </w:r>
            <w:r>
              <w:rPr>
                <w:spacing w:val="-6"/>
                <w:sz w:val="24"/>
              </w:rPr>
              <w:t>инструмент.</w:t>
            </w:r>
            <w:r>
              <w:rPr>
                <w:spacing w:val="-9"/>
                <w:sz w:val="24"/>
              </w:rPr>
              <w:t xml:space="preserve"> </w:t>
            </w:r>
            <w:r>
              <w:rPr>
                <w:spacing w:val="-6"/>
                <w:sz w:val="24"/>
              </w:rPr>
              <w:t>Разметка</w:t>
            </w:r>
            <w:r>
              <w:rPr>
                <w:spacing w:val="-27"/>
                <w:sz w:val="24"/>
              </w:rPr>
              <w:t xml:space="preserve"> </w:t>
            </w:r>
            <w:r>
              <w:rPr>
                <w:spacing w:val="-6"/>
                <w:sz w:val="24"/>
              </w:rPr>
              <w:t>круглых деталей</w:t>
            </w:r>
            <w:r>
              <w:rPr>
                <w:spacing w:val="-18"/>
                <w:sz w:val="24"/>
              </w:rPr>
              <w:t xml:space="preserve"> </w:t>
            </w:r>
            <w:r>
              <w:rPr>
                <w:spacing w:val="-6"/>
                <w:sz w:val="24"/>
              </w:rPr>
              <w:t>циркулем</w:t>
            </w:r>
          </w:p>
        </w:tc>
        <w:tc>
          <w:tcPr>
            <w:tcW w:w="691" w:type="dxa"/>
          </w:tcPr>
          <w:p w14:paraId="570A6C66">
            <w:pPr>
              <w:pStyle w:val="10"/>
              <w:spacing w:before="9"/>
              <w:ind w:left="18"/>
              <w:jc w:val="center"/>
              <w:rPr>
                <w:sz w:val="24"/>
              </w:rPr>
            </w:pPr>
            <w:r>
              <w:rPr>
                <w:spacing w:val="-10"/>
                <w:sz w:val="24"/>
              </w:rPr>
              <w:t>2</w:t>
            </w:r>
          </w:p>
        </w:tc>
        <w:tc>
          <w:tcPr>
            <w:tcW w:w="1583" w:type="dxa"/>
          </w:tcPr>
          <w:p w14:paraId="678DFC21">
            <w:pPr>
              <w:pStyle w:val="10"/>
              <w:rPr>
                <w:rFonts w:ascii="Times New Roman"/>
                <w:sz w:val="22"/>
              </w:rPr>
            </w:pPr>
          </w:p>
        </w:tc>
        <w:tc>
          <w:tcPr>
            <w:tcW w:w="1658" w:type="dxa"/>
          </w:tcPr>
          <w:p w14:paraId="4026253B">
            <w:pPr>
              <w:pStyle w:val="10"/>
              <w:rPr>
                <w:rFonts w:ascii="Times New Roman"/>
                <w:sz w:val="22"/>
              </w:rPr>
            </w:pPr>
          </w:p>
        </w:tc>
        <w:tc>
          <w:tcPr>
            <w:tcW w:w="4313" w:type="dxa"/>
            <w:vMerge w:val="restart"/>
          </w:tcPr>
          <w:p w14:paraId="5FC98A1C">
            <w:pPr>
              <w:pStyle w:val="10"/>
              <w:spacing w:before="17"/>
              <w:ind w:left="39"/>
              <w:rPr>
                <w:rFonts w:ascii="Times New Roman"/>
                <w:sz w:val="24"/>
              </w:rPr>
            </w:pPr>
            <w:r>
              <w:fldChar w:fldCharType="begin"/>
            </w:r>
            <w:r>
              <w:instrText xml:space="preserve"> HYPERLINK "https://resh.edu.ru/subject/lesson/5369/start/" \h </w:instrText>
            </w:r>
            <w:r>
              <w:fldChar w:fldCharType="separate"/>
            </w:r>
            <w:r>
              <w:rPr>
                <w:rFonts w:ascii="Times New Roman"/>
                <w:color w:val="0000FF"/>
                <w:spacing w:val="-2"/>
                <w:sz w:val="24"/>
                <w:u w:val="single" w:color="0000FF"/>
              </w:rPr>
              <w:t>https://resh.edu.ru/subject/lesson/5369/start</w:t>
            </w:r>
            <w:r>
              <w:rPr>
                <w:rFonts w:ascii="Times New Roman"/>
                <w:color w:val="0000FF"/>
                <w:spacing w:val="-2"/>
                <w:sz w:val="24"/>
                <w:u w:val="single" w:color="0000FF"/>
              </w:rPr>
              <w:fldChar w:fldCharType="end"/>
            </w:r>
          </w:p>
          <w:p w14:paraId="6530D857">
            <w:pPr>
              <w:pStyle w:val="10"/>
              <w:spacing w:before="1"/>
              <w:ind w:left="39"/>
              <w:rPr>
                <w:rFonts w:ascii="Times New Roman"/>
                <w:sz w:val="24"/>
              </w:rPr>
            </w:pPr>
            <w:r>
              <w:fldChar w:fldCharType="begin"/>
            </w:r>
            <w:r>
              <w:instrText xml:space="preserve"> HYPERLINK "https://resh.edu.ru/subject/lesson/5369/start/" \h </w:instrText>
            </w:r>
            <w:r>
              <w:fldChar w:fldCharType="separate"/>
            </w:r>
            <w:r>
              <w:rPr>
                <w:rFonts w:ascii="Times New Roman"/>
                <w:color w:val="0000FF"/>
                <w:spacing w:val="-10"/>
                <w:sz w:val="24"/>
              </w:rPr>
              <w:t>/</w:t>
            </w:r>
            <w:r>
              <w:rPr>
                <w:rFonts w:ascii="Times New Roman"/>
                <w:color w:val="0000FF"/>
                <w:spacing w:val="-10"/>
                <w:sz w:val="24"/>
              </w:rPr>
              <w:fldChar w:fldCharType="end"/>
            </w:r>
          </w:p>
          <w:p w14:paraId="2B50AAD2">
            <w:pPr>
              <w:pStyle w:val="10"/>
              <w:spacing w:before="81"/>
              <w:ind w:left="39"/>
              <w:rPr>
                <w:rFonts w:ascii="Times New Roman"/>
                <w:sz w:val="24"/>
              </w:rPr>
            </w:pPr>
            <w:r>
              <w:fldChar w:fldCharType="begin"/>
            </w:r>
            <w:r>
              <w:instrText xml:space="preserve"> HYPERLINK "https://resh.edu.ru/subject/lesson/5973/start/" \h </w:instrText>
            </w:r>
            <w:r>
              <w:fldChar w:fldCharType="separate"/>
            </w:r>
            <w:r>
              <w:rPr>
                <w:rFonts w:ascii="Times New Roman"/>
                <w:color w:val="0000FF"/>
                <w:spacing w:val="-2"/>
                <w:sz w:val="24"/>
                <w:u w:val="single" w:color="0000FF"/>
              </w:rPr>
              <w:t>https://resh.edu.ru/subject/lesson/5973/start</w:t>
            </w:r>
            <w:r>
              <w:rPr>
                <w:rFonts w:ascii="Times New Roman"/>
                <w:color w:val="0000FF"/>
                <w:spacing w:val="-2"/>
                <w:sz w:val="24"/>
                <w:u w:val="single" w:color="0000FF"/>
              </w:rPr>
              <w:fldChar w:fldCharType="end"/>
            </w:r>
          </w:p>
        </w:tc>
      </w:tr>
      <w:tr w14:paraId="3DB676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8" w:hRule="atLeast"/>
        </w:trPr>
        <w:tc>
          <w:tcPr>
            <w:tcW w:w="533" w:type="dxa"/>
          </w:tcPr>
          <w:p w14:paraId="2EE9C244">
            <w:pPr>
              <w:pStyle w:val="10"/>
              <w:spacing w:before="16"/>
              <w:ind w:left="33"/>
              <w:rPr>
                <w:sz w:val="24"/>
              </w:rPr>
            </w:pPr>
            <w:r>
              <w:rPr>
                <w:spacing w:val="-5"/>
                <w:sz w:val="24"/>
              </w:rPr>
              <w:t>2.7</w:t>
            </w:r>
          </w:p>
        </w:tc>
        <w:tc>
          <w:tcPr>
            <w:tcW w:w="5935" w:type="dxa"/>
          </w:tcPr>
          <w:p w14:paraId="5D6C9BCC">
            <w:pPr>
              <w:pStyle w:val="10"/>
              <w:spacing w:before="16"/>
              <w:ind w:left="35"/>
              <w:rPr>
                <w:sz w:val="24"/>
              </w:rPr>
            </w:pPr>
            <w:r>
              <w:rPr>
                <w:spacing w:val="-12"/>
                <w:sz w:val="24"/>
              </w:rPr>
              <w:t>Подвижное</w:t>
            </w:r>
            <w:r>
              <w:rPr>
                <w:spacing w:val="-29"/>
                <w:sz w:val="24"/>
              </w:rPr>
              <w:t xml:space="preserve"> </w:t>
            </w:r>
            <w:r>
              <w:rPr>
                <w:spacing w:val="-12"/>
                <w:sz w:val="24"/>
              </w:rPr>
              <w:t>и</w:t>
            </w:r>
            <w:r>
              <w:rPr>
                <w:spacing w:val="-13"/>
                <w:sz w:val="24"/>
              </w:rPr>
              <w:t xml:space="preserve"> </w:t>
            </w:r>
            <w:r>
              <w:rPr>
                <w:spacing w:val="-12"/>
                <w:sz w:val="24"/>
              </w:rPr>
              <w:t>неподвижное</w:t>
            </w:r>
            <w:r>
              <w:rPr>
                <w:spacing w:val="-27"/>
                <w:sz w:val="24"/>
              </w:rPr>
              <w:t xml:space="preserve"> </w:t>
            </w:r>
            <w:r>
              <w:rPr>
                <w:spacing w:val="-12"/>
                <w:sz w:val="24"/>
              </w:rPr>
              <w:t>соединение</w:t>
            </w:r>
            <w:r>
              <w:rPr>
                <w:spacing w:val="-22"/>
                <w:sz w:val="24"/>
              </w:rPr>
              <w:t xml:space="preserve"> </w:t>
            </w:r>
            <w:r>
              <w:rPr>
                <w:spacing w:val="-12"/>
                <w:sz w:val="24"/>
              </w:rPr>
              <w:t>деталей.</w:t>
            </w:r>
          </w:p>
        </w:tc>
        <w:tc>
          <w:tcPr>
            <w:tcW w:w="691" w:type="dxa"/>
          </w:tcPr>
          <w:p w14:paraId="6A2F339B">
            <w:pPr>
              <w:pStyle w:val="10"/>
              <w:spacing w:before="16"/>
              <w:ind w:left="18"/>
              <w:jc w:val="center"/>
              <w:rPr>
                <w:sz w:val="24"/>
              </w:rPr>
            </w:pPr>
            <w:r>
              <w:rPr>
                <w:spacing w:val="-10"/>
                <w:sz w:val="24"/>
              </w:rPr>
              <w:t>5</w:t>
            </w:r>
          </w:p>
        </w:tc>
        <w:tc>
          <w:tcPr>
            <w:tcW w:w="1583" w:type="dxa"/>
          </w:tcPr>
          <w:p w14:paraId="3BE9E2FF">
            <w:pPr>
              <w:pStyle w:val="10"/>
              <w:rPr>
                <w:rFonts w:ascii="Times New Roman"/>
                <w:sz w:val="22"/>
              </w:rPr>
            </w:pPr>
          </w:p>
        </w:tc>
        <w:tc>
          <w:tcPr>
            <w:tcW w:w="1658" w:type="dxa"/>
          </w:tcPr>
          <w:p w14:paraId="78F96D09">
            <w:pPr>
              <w:pStyle w:val="10"/>
              <w:rPr>
                <w:rFonts w:ascii="Times New Roman"/>
                <w:sz w:val="22"/>
              </w:rPr>
            </w:pPr>
          </w:p>
        </w:tc>
        <w:tc>
          <w:tcPr>
            <w:tcW w:w="4313" w:type="dxa"/>
            <w:vMerge w:val="continue"/>
            <w:tcBorders>
              <w:top w:val="nil"/>
            </w:tcBorders>
          </w:tcPr>
          <w:p w14:paraId="7AF7E649">
            <w:pPr>
              <w:rPr>
                <w:sz w:val="2"/>
                <w:szCs w:val="2"/>
              </w:rPr>
            </w:pPr>
          </w:p>
        </w:tc>
      </w:tr>
    </w:tbl>
    <w:p w14:paraId="4F709F2E">
      <w:pPr>
        <w:spacing w:after="0"/>
        <w:rPr>
          <w:sz w:val="2"/>
          <w:szCs w:val="2"/>
        </w:rPr>
        <w:sectPr>
          <w:type w:val="continuous"/>
          <w:pgSz w:w="16850" w:h="11920" w:orient="landscape"/>
          <w:pgMar w:top="820" w:right="850" w:bottom="1338"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3"/>
        <w:gridCol w:w="5935"/>
        <w:gridCol w:w="672"/>
        <w:gridCol w:w="1603"/>
        <w:gridCol w:w="1659"/>
        <w:gridCol w:w="4304"/>
      </w:tblGrid>
      <w:tr w14:paraId="743999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3" w:type="dxa"/>
            <w:vMerge w:val="restart"/>
          </w:tcPr>
          <w:p w14:paraId="346C67D6">
            <w:pPr>
              <w:pStyle w:val="10"/>
              <w:spacing w:before="8" w:line="286" w:lineRule="exact"/>
              <w:ind w:left="145"/>
              <w:rPr>
                <w:rFonts w:ascii="Verdana" w:hAnsi="Verdana"/>
                <w:sz w:val="24"/>
              </w:rPr>
            </w:pPr>
            <w:r>
              <w:rPr>
                <w:rFonts w:ascii="Verdana" w:hAnsi="Verdana"/>
                <w:spacing w:val="-10"/>
                <w:sz w:val="24"/>
              </w:rPr>
              <w:t>№</w:t>
            </w:r>
          </w:p>
          <w:p w14:paraId="253956B2">
            <w:pPr>
              <w:pStyle w:val="10"/>
              <w:spacing w:line="273" w:lineRule="exact"/>
              <w:ind w:left="97"/>
              <w:rPr>
                <w:sz w:val="24"/>
              </w:rPr>
            </w:pPr>
            <w:r>
              <w:rPr>
                <w:spacing w:val="-5"/>
                <w:sz w:val="24"/>
              </w:rPr>
              <w:t>п/п</w:t>
            </w:r>
          </w:p>
        </w:tc>
        <w:tc>
          <w:tcPr>
            <w:tcW w:w="5935" w:type="dxa"/>
            <w:vMerge w:val="restart"/>
          </w:tcPr>
          <w:p w14:paraId="4473ABFD">
            <w:pPr>
              <w:pStyle w:val="10"/>
              <w:spacing w:before="14"/>
              <w:ind w:left="25"/>
              <w:jc w:val="center"/>
              <w:rPr>
                <w:sz w:val="24"/>
              </w:rPr>
            </w:pPr>
            <w:r>
              <w:rPr>
                <w:w w:val="85"/>
                <w:sz w:val="24"/>
              </w:rPr>
              <w:t>Тема</w:t>
            </w:r>
            <w:r>
              <w:rPr>
                <w:spacing w:val="2"/>
                <w:sz w:val="24"/>
              </w:rPr>
              <w:t xml:space="preserve"> </w:t>
            </w:r>
            <w:r>
              <w:rPr>
                <w:spacing w:val="-2"/>
                <w:sz w:val="24"/>
              </w:rPr>
              <w:t>урока</w:t>
            </w:r>
          </w:p>
        </w:tc>
        <w:tc>
          <w:tcPr>
            <w:tcW w:w="3934" w:type="dxa"/>
            <w:gridSpan w:val="3"/>
          </w:tcPr>
          <w:p w14:paraId="0C8FAAB1">
            <w:pPr>
              <w:pStyle w:val="10"/>
              <w:spacing w:before="14"/>
              <w:ind w:left="1047"/>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304" w:type="dxa"/>
            <w:vMerge w:val="restart"/>
            <w:tcBorders>
              <w:top w:val="single" w:color="000000" w:sz="4" w:space="0"/>
              <w:right w:val="single" w:color="000000" w:sz="4" w:space="0"/>
            </w:tcBorders>
          </w:tcPr>
          <w:p w14:paraId="62A733F2">
            <w:pPr>
              <w:pStyle w:val="10"/>
              <w:spacing w:before="16" w:line="235" w:lineRule="auto"/>
              <w:ind w:left="1755" w:right="-29" w:hanging="1712"/>
              <w:rPr>
                <w:sz w:val="24"/>
              </w:rPr>
            </w:pPr>
            <w:r>
              <w:rPr>
                <w:spacing w:val="-12"/>
                <w:sz w:val="24"/>
              </w:rPr>
              <w:t>Электронные</w:t>
            </w:r>
            <w:r>
              <w:rPr>
                <w:spacing w:val="-20"/>
                <w:sz w:val="24"/>
              </w:rPr>
              <w:t xml:space="preserve"> </w:t>
            </w:r>
            <w:r>
              <w:rPr>
                <w:spacing w:val="-12"/>
                <w:sz w:val="24"/>
              </w:rPr>
              <w:t>цифровые</w:t>
            </w:r>
            <w:r>
              <w:rPr>
                <w:spacing w:val="-22"/>
                <w:sz w:val="24"/>
              </w:rPr>
              <w:t xml:space="preserve"> </w:t>
            </w:r>
            <w:r>
              <w:rPr>
                <w:spacing w:val="-12"/>
                <w:sz w:val="24"/>
              </w:rPr>
              <w:t xml:space="preserve">образовательные </w:t>
            </w:r>
            <w:r>
              <w:rPr>
                <w:spacing w:val="-2"/>
                <w:sz w:val="24"/>
              </w:rPr>
              <w:t>ресурсы</w:t>
            </w:r>
          </w:p>
        </w:tc>
      </w:tr>
      <w:tr w14:paraId="5C737AE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3" w:type="dxa"/>
            <w:vMerge w:val="continue"/>
            <w:tcBorders>
              <w:top w:val="nil"/>
            </w:tcBorders>
          </w:tcPr>
          <w:p w14:paraId="70655553">
            <w:pPr>
              <w:rPr>
                <w:sz w:val="2"/>
                <w:szCs w:val="2"/>
              </w:rPr>
            </w:pPr>
          </w:p>
        </w:tc>
        <w:tc>
          <w:tcPr>
            <w:tcW w:w="5935" w:type="dxa"/>
            <w:vMerge w:val="continue"/>
            <w:tcBorders>
              <w:top w:val="nil"/>
            </w:tcBorders>
          </w:tcPr>
          <w:p w14:paraId="3CAC9880">
            <w:pPr>
              <w:rPr>
                <w:sz w:val="2"/>
                <w:szCs w:val="2"/>
              </w:rPr>
            </w:pPr>
          </w:p>
        </w:tc>
        <w:tc>
          <w:tcPr>
            <w:tcW w:w="672" w:type="dxa"/>
          </w:tcPr>
          <w:p w14:paraId="0F9F1EF7">
            <w:pPr>
              <w:pStyle w:val="10"/>
              <w:spacing w:before="11"/>
              <w:ind w:left="31" w:right="-15"/>
              <w:jc w:val="center"/>
              <w:rPr>
                <w:sz w:val="24"/>
              </w:rPr>
            </w:pPr>
            <w:r>
              <w:rPr>
                <w:spacing w:val="-2"/>
                <w:sz w:val="24"/>
              </w:rPr>
              <w:t>Всего</w:t>
            </w:r>
          </w:p>
        </w:tc>
        <w:tc>
          <w:tcPr>
            <w:tcW w:w="1603" w:type="dxa"/>
          </w:tcPr>
          <w:p w14:paraId="461802E5">
            <w:pPr>
              <w:pStyle w:val="10"/>
              <w:spacing w:before="16" w:line="235" w:lineRule="auto"/>
              <w:ind w:left="430" w:hanging="322"/>
              <w:rPr>
                <w:sz w:val="24"/>
              </w:rPr>
            </w:pPr>
            <w:r>
              <w:rPr>
                <w:spacing w:val="-10"/>
                <w:sz w:val="24"/>
              </w:rPr>
              <w:t xml:space="preserve">Контрольные </w:t>
            </w:r>
            <w:r>
              <w:rPr>
                <w:spacing w:val="-2"/>
                <w:sz w:val="24"/>
              </w:rPr>
              <w:t>работы</w:t>
            </w:r>
          </w:p>
        </w:tc>
        <w:tc>
          <w:tcPr>
            <w:tcW w:w="1659" w:type="dxa"/>
          </w:tcPr>
          <w:p w14:paraId="7621F55E">
            <w:pPr>
              <w:pStyle w:val="10"/>
              <w:spacing w:before="16" w:line="235" w:lineRule="auto"/>
              <w:ind w:left="457" w:right="73" w:hanging="351"/>
              <w:rPr>
                <w:sz w:val="24"/>
              </w:rPr>
            </w:pPr>
            <w:r>
              <w:rPr>
                <w:spacing w:val="-10"/>
                <w:sz w:val="24"/>
              </w:rPr>
              <w:t xml:space="preserve">Практические </w:t>
            </w:r>
            <w:r>
              <w:rPr>
                <w:spacing w:val="-2"/>
                <w:sz w:val="24"/>
              </w:rPr>
              <w:t>работы</w:t>
            </w:r>
          </w:p>
        </w:tc>
        <w:tc>
          <w:tcPr>
            <w:tcW w:w="4304" w:type="dxa"/>
            <w:vMerge w:val="continue"/>
            <w:tcBorders>
              <w:top w:val="nil"/>
              <w:right w:val="single" w:color="000000" w:sz="4" w:space="0"/>
            </w:tcBorders>
          </w:tcPr>
          <w:p w14:paraId="27C38593">
            <w:pPr>
              <w:rPr>
                <w:sz w:val="2"/>
                <w:szCs w:val="2"/>
              </w:rPr>
            </w:pPr>
          </w:p>
        </w:tc>
      </w:tr>
      <w:tr w14:paraId="1D623FA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33" w:type="dxa"/>
          </w:tcPr>
          <w:p w14:paraId="55C2394A">
            <w:pPr>
              <w:pStyle w:val="10"/>
              <w:rPr>
                <w:rFonts w:ascii="Times New Roman"/>
                <w:sz w:val="22"/>
              </w:rPr>
            </w:pPr>
          </w:p>
        </w:tc>
        <w:tc>
          <w:tcPr>
            <w:tcW w:w="5935" w:type="dxa"/>
          </w:tcPr>
          <w:p w14:paraId="2AEA3CD3">
            <w:pPr>
              <w:pStyle w:val="10"/>
              <w:spacing w:before="19"/>
              <w:ind w:left="35"/>
              <w:rPr>
                <w:sz w:val="24"/>
              </w:rPr>
            </w:pPr>
            <w:r>
              <w:rPr>
                <w:w w:val="85"/>
                <w:sz w:val="24"/>
              </w:rPr>
              <w:t>Соединение</w:t>
            </w:r>
            <w:r>
              <w:rPr>
                <w:spacing w:val="11"/>
                <w:sz w:val="24"/>
              </w:rPr>
              <w:t xml:space="preserve"> </w:t>
            </w:r>
            <w:r>
              <w:rPr>
                <w:w w:val="85"/>
                <w:sz w:val="24"/>
              </w:rPr>
              <w:t>деталей</w:t>
            </w:r>
            <w:r>
              <w:rPr>
                <w:spacing w:val="26"/>
                <w:sz w:val="24"/>
              </w:rPr>
              <w:t xml:space="preserve"> </w:t>
            </w:r>
            <w:r>
              <w:rPr>
                <w:spacing w:val="-2"/>
                <w:w w:val="85"/>
                <w:sz w:val="24"/>
              </w:rPr>
              <w:t>изделия</w:t>
            </w:r>
          </w:p>
        </w:tc>
        <w:tc>
          <w:tcPr>
            <w:tcW w:w="672" w:type="dxa"/>
          </w:tcPr>
          <w:p w14:paraId="0E2C92B9">
            <w:pPr>
              <w:pStyle w:val="10"/>
              <w:rPr>
                <w:rFonts w:ascii="Times New Roman"/>
                <w:sz w:val="22"/>
              </w:rPr>
            </w:pPr>
          </w:p>
        </w:tc>
        <w:tc>
          <w:tcPr>
            <w:tcW w:w="1603" w:type="dxa"/>
          </w:tcPr>
          <w:p w14:paraId="719B6453">
            <w:pPr>
              <w:pStyle w:val="10"/>
              <w:rPr>
                <w:rFonts w:ascii="Times New Roman"/>
                <w:sz w:val="22"/>
              </w:rPr>
            </w:pPr>
          </w:p>
        </w:tc>
        <w:tc>
          <w:tcPr>
            <w:tcW w:w="1659" w:type="dxa"/>
          </w:tcPr>
          <w:p w14:paraId="134F3C35">
            <w:pPr>
              <w:pStyle w:val="10"/>
              <w:rPr>
                <w:rFonts w:ascii="Times New Roman"/>
                <w:sz w:val="22"/>
              </w:rPr>
            </w:pPr>
          </w:p>
        </w:tc>
        <w:tc>
          <w:tcPr>
            <w:tcW w:w="4304" w:type="dxa"/>
            <w:vMerge w:val="restart"/>
          </w:tcPr>
          <w:p w14:paraId="401454BB">
            <w:pPr>
              <w:pStyle w:val="10"/>
              <w:spacing w:before="27"/>
              <w:ind w:left="37"/>
              <w:rPr>
                <w:rFonts w:ascii="Times New Roman"/>
                <w:sz w:val="24"/>
              </w:rPr>
            </w:pPr>
            <w:r>
              <w:fldChar w:fldCharType="begin"/>
            </w:r>
            <w:r>
              <w:instrText xml:space="preserve"> HYPERLINK "https://resh.edu.ru/subject/lesson/5973/start/" \h </w:instrText>
            </w:r>
            <w:r>
              <w:fldChar w:fldCharType="separate"/>
            </w:r>
            <w:r>
              <w:rPr>
                <w:rFonts w:ascii="Times New Roman"/>
                <w:color w:val="0000FF"/>
                <w:spacing w:val="-10"/>
                <w:sz w:val="24"/>
              </w:rPr>
              <w:t>/</w:t>
            </w:r>
            <w:r>
              <w:rPr>
                <w:rFonts w:ascii="Times New Roman"/>
                <w:color w:val="0000FF"/>
                <w:spacing w:val="-10"/>
                <w:sz w:val="24"/>
              </w:rPr>
              <w:fldChar w:fldCharType="end"/>
            </w:r>
          </w:p>
          <w:p w14:paraId="55A3948E">
            <w:pPr>
              <w:pStyle w:val="10"/>
              <w:spacing w:before="79"/>
              <w:ind w:left="37"/>
              <w:rPr>
                <w:rFonts w:ascii="Times New Roman"/>
                <w:sz w:val="24"/>
              </w:rPr>
            </w:pPr>
            <w:r>
              <w:fldChar w:fldCharType="begin"/>
            </w:r>
            <w:r>
              <w:instrText xml:space="preserve"> HYPERLINK "https://resh.edu.ru/subject/lesson/4313/start/" \h </w:instrText>
            </w:r>
            <w:r>
              <w:fldChar w:fldCharType="separate"/>
            </w:r>
            <w:r>
              <w:rPr>
                <w:rFonts w:ascii="Times New Roman"/>
                <w:color w:val="0000FF"/>
                <w:spacing w:val="-2"/>
                <w:sz w:val="24"/>
                <w:u w:val="single" w:color="0000FF"/>
              </w:rPr>
              <w:t>https://resh.edu.ru/subject/lesson/4313/start</w:t>
            </w:r>
            <w:r>
              <w:rPr>
                <w:rFonts w:ascii="Times New Roman"/>
                <w:color w:val="0000FF"/>
                <w:spacing w:val="-2"/>
                <w:sz w:val="24"/>
                <w:u w:val="single" w:color="0000FF"/>
              </w:rPr>
              <w:fldChar w:fldCharType="end"/>
            </w:r>
          </w:p>
          <w:p w14:paraId="77916984">
            <w:pPr>
              <w:pStyle w:val="10"/>
              <w:ind w:left="37"/>
              <w:rPr>
                <w:rFonts w:ascii="Times New Roman"/>
                <w:sz w:val="24"/>
              </w:rPr>
            </w:pPr>
            <w:r>
              <w:fldChar w:fldCharType="begin"/>
            </w:r>
            <w:r>
              <w:instrText xml:space="preserve"> HYPERLINK "https://resh.edu.ru/subject/lesson/4313/start/" \h </w:instrText>
            </w:r>
            <w:r>
              <w:fldChar w:fldCharType="separate"/>
            </w:r>
            <w:r>
              <w:rPr>
                <w:rFonts w:ascii="Times New Roman"/>
                <w:color w:val="0000FF"/>
                <w:spacing w:val="-10"/>
                <w:sz w:val="24"/>
              </w:rPr>
              <w:t>/</w:t>
            </w:r>
            <w:r>
              <w:rPr>
                <w:rFonts w:ascii="Times New Roman"/>
                <w:color w:val="0000FF"/>
                <w:spacing w:val="-10"/>
                <w:sz w:val="24"/>
              </w:rPr>
              <w:fldChar w:fldCharType="end"/>
            </w:r>
          </w:p>
          <w:p w14:paraId="296FFBA7">
            <w:pPr>
              <w:pStyle w:val="10"/>
              <w:spacing w:before="80"/>
              <w:ind w:left="37"/>
              <w:rPr>
                <w:rFonts w:ascii="Times New Roman"/>
                <w:sz w:val="24"/>
              </w:rPr>
            </w:pPr>
            <w:r>
              <w:fldChar w:fldCharType="begin"/>
            </w:r>
            <w:r>
              <w:instrText xml:space="preserve"> HYPERLINK "https://resh.edu.ru/subject/lesson/5371/start/" \h </w:instrText>
            </w:r>
            <w:r>
              <w:fldChar w:fldCharType="separate"/>
            </w:r>
            <w:r>
              <w:rPr>
                <w:rFonts w:ascii="Times New Roman"/>
                <w:color w:val="0000FF"/>
                <w:spacing w:val="-2"/>
                <w:sz w:val="24"/>
                <w:u w:val="single" w:color="0000FF"/>
              </w:rPr>
              <w:t>https://resh.edu.ru/subject/lesson/5371/start</w:t>
            </w:r>
            <w:r>
              <w:rPr>
                <w:rFonts w:ascii="Times New Roman"/>
                <w:color w:val="0000FF"/>
                <w:spacing w:val="-2"/>
                <w:sz w:val="24"/>
                <w:u w:val="single" w:color="0000FF"/>
              </w:rPr>
              <w:fldChar w:fldCharType="end"/>
            </w:r>
          </w:p>
          <w:p w14:paraId="436495C3">
            <w:pPr>
              <w:pStyle w:val="10"/>
              <w:ind w:left="37"/>
              <w:rPr>
                <w:rFonts w:ascii="Times New Roman"/>
                <w:sz w:val="24"/>
              </w:rPr>
            </w:pPr>
            <w:r>
              <w:rPr>
                <w:rFonts w:ascii="Times New Roman"/>
                <w:sz w:val="24"/>
              </w:rPr>
              <mc:AlternateContent>
                <mc:Choice Requires="wpg">
                  <w:drawing>
                    <wp:anchor distT="0" distB="0" distL="0" distR="0" simplePos="0" relativeHeight="251667456" behindDoc="1" locked="0" layoutInCell="1" allowOverlap="1">
                      <wp:simplePos x="0" y="0"/>
                      <wp:positionH relativeFrom="column">
                        <wp:posOffset>33020</wp:posOffset>
                      </wp:positionH>
                      <wp:positionV relativeFrom="paragraph">
                        <wp:posOffset>162560</wp:posOffset>
                      </wp:positionV>
                      <wp:extent cx="41910" cy="7620"/>
                      <wp:effectExtent l="0" t="0" r="0" b="0"/>
                      <wp:wrapNone/>
                      <wp:docPr id="11" name="Group 11"/>
                      <wp:cNvGraphicFramePr/>
                      <a:graphic xmlns:a="http://schemas.openxmlformats.org/drawingml/2006/main">
                        <a:graphicData uri="http://schemas.microsoft.com/office/word/2010/wordprocessingGroup">
                          <wpg:wgp>
                            <wpg:cNvGrpSpPr/>
                            <wpg:grpSpPr>
                              <a:xfrm>
                                <a:off x="0" y="0"/>
                                <a:ext cx="41910" cy="7620"/>
                                <a:chOff x="0" y="0"/>
                                <a:chExt cx="41910" cy="7620"/>
                              </a:xfrm>
                            </wpg:grpSpPr>
                            <wps:wsp>
                              <wps:cNvPr id="12" name="Graphic 12"/>
                              <wps:cNvSpPr/>
                              <wps:spPr>
                                <a:xfrm>
                                  <a:off x="0" y="0"/>
                                  <a:ext cx="41910" cy="7620"/>
                                </a:xfrm>
                                <a:custGeom>
                                  <a:avLst/>
                                  <a:gdLst/>
                                  <a:ahLst/>
                                  <a:cxnLst/>
                                  <a:rect l="l" t="t" r="r" b="b"/>
                                  <a:pathLst>
                                    <a:path w="41910" h="7620">
                                      <a:moveTo>
                                        <a:pt x="41897" y="0"/>
                                      </a:moveTo>
                                      <a:lnTo>
                                        <a:pt x="0" y="0"/>
                                      </a:lnTo>
                                      <a:lnTo>
                                        <a:pt x="0" y="7620"/>
                                      </a:lnTo>
                                      <a:lnTo>
                                        <a:pt x="41897" y="7620"/>
                                      </a:lnTo>
                                      <a:lnTo>
                                        <a:pt x="41897" y="0"/>
                                      </a:lnTo>
                                      <a:close/>
                                    </a:path>
                                  </a:pathLst>
                                </a:custGeom>
                                <a:solidFill>
                                  <a:srgbClr val="0000FF"/>
                                </a:solidFill>
                              </wps:spPr>
                              <wps:bodyPr wrap="square" lIns="0" tIns="0" rIns="0" bIns="0" rtlCol="0">
                                <a:noAutofit/>
                              </wps:bodyPr>
                            </wps:wsp>
                          </wpg:wgp>
                        </a:graphicData>
                      </a:graphic>
                    </wp:anchor>
                  </w:drawing>
                </mc:Choice>
                <mc:Fallback>
                  <w:pict>
                    <v:group id="Group 11" o:spid="_x0000_s1026" o:spt="203" style="position:absolute;left:0pt;margin-left:2.6pt;margin-top:12.8pt;height:0.6pt;width:3.3pt;z-index:-251649024;mso-width-relative:page;mso-height-relative:page;" coordsize="41910,7620" o:gfxdata="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Vu6PtUAAAAGAQAADwAAAAAAAAABACAAAAAiAAAAZHJzL2Rvd25yZXYueG1sUEsBAhQAFAAA&#10;AAgAh07iQNvvWntkAgAA/AUAAA4AAAAAAAAAAQAgAAAAJAEAAGRycy9lMm9Eb2MueG1sUEsFBgAA&#10;AAAGAAYAWQEAAPoFAAAAAA==&#10;">
                      <o:lock v:ext="edit" aspectratio="f"/>
                      <v:shape id="Graphic 12" o:spid="_x0000_s1026" o:spt="100" style="position:absolute;left:0;top:0;height:7620;width:41910;" fillcolor="#0000FF" filled="t" stroked="f" coordsize="41910,7620" o:gfxdata="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78tV8ugAAANsA&#10;AAAPAAAAAAAAAAEAIAAAACIAAABkcnMvZG93bnJldi54bWxQSwECFAAUAAAACACHTuJAMy8FnjsA&#10;AAA5AAAAEAAAAAAAAAABACAAAAAJAQAAZHJzL3NoYXBleG1sLnhtbFBLBQYAAAAABgAGAFsBAACz&#10;AwAAAAA=&#10;" path="m41897,0l0,0,0,7620,41897,7620,41897,0xe">
                        <v:fill on="t" focussize="0,0"/>
                        <v:stroke on="f"/>
                        <v:imagedata o:title=""/>
                        <o:lock v:ext="edit" aspectratio="f"/>
                        <v:textbox inset="0mm,0mm,0mm,0mm"/>
                      </v:shape>
                    </v:group>
                  </w:pict>
                </mc:Fallback>
              </mc:AlternateContent>
            </w:r>
            <w:r>
              <w:fldChar w:fldCharType="begin"/>
            </w:r>
            <w:r>
              <w:instrText xml:space="preserve"> HYPERLINK "https://resh.edu.ru/subject/lesson/5371/start/" \h </w:instrText>
            </w:r>
            <w:r>
              <w:fldChar w:fldCharType="separate"/>
            </w:r>
            <w:r>
              <w:rPr>
                <w:rFonts w:ascii="Times New Roman"/>
                <w:color w:val="0000FF"/>
                <w:spacing w:val="-10"/>
                <w:sz w:val="24"/>
              </w:rPr>
              <w:t>/</w:t>
            </w:r>
            <w:r>
              <w:rPr>
                <w:rFonts w:ascii="Times New Roman"/>
                <w:color w:val="0000FF"/>
                <w:spacing w:val="-10"/>
                <w:sz w:val="24"/>
              </w:rPr>
              <w:fldChar w:fldCharType="end"/>
            </w:r>
          </w:p>
        </w:tc>
      </w:tr>
      <w:tr w14:paraId="6EEB5AE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3" w:type="dxa"/>
          </w:tcPr>
          <w:p w14:paraId="01FE9C8B">
            <w:pPr>
              <w:pStyle w:val="10"/>
              <w:spacing w:before="9"/>
              <w:ind w:right="125"/>
              <w:jc w:val="center"/>
              <w:rPr>
                <w:sz w:val="24"/>
              </w:rPr>
            </w:pPr>
            <w:r>
              <w:rPr>
                <w:spacing w:val="-5"/>
                <w:sz w:val="24"/>
              </w:rPr>
              <w:t>2.8</w:t>
            </w:r>
          </w:p>
        </w:tc>
        <w:tc>
          <w:tcPr>
            <w:tcW w:w="5935" w:type="dxa"/>
          </w:tcPr>
          <w:p w14:paraId="426179D8">
            <w:pPr>
              <w:pStyle w:val="10"/>
              <w:spacing w:before="9"/>
              <w:ind w:left="35"/>
              <w:rPr>
                <w:sz w:val="24"/>
              </w:rPr>
            </w:pPr>
            <w:r>
              <w:rPr>
                <w:spacing w:val="-8"/>
                <w:sz w:val="24"/>
              </w:rPr>
              <w:t>Машины</w:t>
            </w:r>
            <w:r>
              <w:rPr>
                <w:spacing w:val="-16"/>
                <w:sz w:val="24"/>
              </w:rPr>
              <w:t xml:space="preserve"> </w:t>
            </w:r>
            <w:r>
              <w:rPr>
                <w:spacing w:val="-8"/>
                <w:sz w:val="24"/>
              </w:rPr>
              <w:t>на</w:t>
            </w:r>
            <w:r>
              <w:rPr>
                <w:spacing w:val="-28"/>
                <w:sz w:val="24"/>
              </w:rPr>
              <w:t xml:space="preserve"> </w:t>
            </w:r>
            <w:r>
              <w:rPr>
                <w:spacing w:val="-8"/>
                <w:sz w:val="24"/>
              </w:rPr>
              <w:t>службе</w:t>
            </w:r>
            <w:r>
              <w:rPr>
                <w:spacing w:val="-31"/>
                <w:sz w:val="24"/>
              </w:rPr>
              <w:t xml:space="preserve"> </w:t>
            </w:r>
            <w:r>
              <w:rPr>
                <w:spacing w:val="-8"/>
                <w:sz w:val="24"/>
              </w:rPr>
              <w:t>у</w:t>
            </w:r>
            <w:r>
              <w:rPr>
                <w:spacing w:val="-11"/>
                <w:sz w:val="24"/>
              </w:rPr>
              <w:t xml:space="preserve"> </w:t>
            </w:r>
            <w:r>
              <w:rPr>
                <w:spacing w:val="-8"/>
                <w:sz w:val="24"/>
              </w:rPr>
              <w:t>человека.</w:t>
            </w:r>
            <w:r>
              <w:rPr>
                <w:spacing w:val="-6"/>
                <w:sz w:val="24"/>
              </w:rPr>
              <w:t xml:space="preserve"> </w:t>
            </w:r>
            <w:r>
              <w:rPr>
                <w:spacing w:val="-8"/>
                <w:sz w:val="24"/>
              </w:rPr>
              <w:t>Мир</w:t>
            </w:r>
            <w:r>
              <w:rPr>
                <w:spacing w:val="-34"/>
                <w:sz w:val="24"/>
              </w:rPr>
              <w:t xml:space="preserve"> </w:t>
            </w:r>
            <w:r>
              <w:rPr>
                <w:spacing w:val="-8"/>
                <w:sz w:val="24"/>
              </w:rPr>
              <w:t>профессий</w:t>
            </w:r>
          </w:p>
        </w:tc>
        <w:tc>
          <w:tcPr>
            <w:tcW w:w="672" w:type="dxa"/>
          </w:tcPr>
          <w:p w14:paraId="140A4C88">
            <w:pPr>
              <w:pStyle w:val="10"/>
              <w:spacing w:before="9"/>
              <w:ind w:left="44" w:right="7"/>
              <w:jc w:val="center"/>
              <w:rPr>
                <w:sz w:val="24"/>
              </w:rPr>
            </w:pPr>
            <w:r>
              <w:rPr>
                <w:spacing w:val="-10"/>
                <w:sz w:val="24"/>
              </w:rPr>
              <w:t>2</w:t>
            </w:r>
          </w:p>
        </w:tc>
        <w:tc>
          <w:tcPr>
            <w:tcW w:w="1603" w:type="dxa"/>
          </w:tcPr>
          <w:p w14:paraId="78E3B2F9">
            <w:pPr>
              <w:pStyle w:val="10"/>
              <w:rPr>
                <w:rFonts w:ascii="Times New Roman"/>
                <w:sz w:val="22"/>
              </w:rPr>
            </w:pPr>
          </w:p>
        </w:tc>
        <w:tc>
          <w:tcPr>
            <w:tcW w:w="1659" w:type="dxa"/>
          </w:tcPr>
          <w:p w14:paraId="630A775B">
            <w:pPr>
              <w:pStyle w:val="10"/>
              <w:rPr>
                <w:rFonts w:ascii="Times New Roman"/>
                <w:sz w:val="22"/>
              </w:rPr>
            </w:pPr>
          </w:p>
        </w:tc>
        <w:tc>
          <w:tcPr>
            <w:tcW w:w="4304" w:type="dxa"/>
            <w:vMerge w:val="continue"/>
            <w:tcBorders>
              <w:top w:val="nil"/>
            </w:tcBorders>
          </w:tcPr>
          <w:p w14:paraId="7556BA3A">
            <w:pPr>
              <w:rPr>
                <w:sz w:val="2"/>
                <w:szCs w:val="2"/>
              </w:rPr>
            </w:pPr>
          </w:p>
        </w:tc>
      </w:tr>
      <w:tr w14:paraId="5A03D7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33" w:type="dxa"/>
          </w:tcPr>
          <w:p w14:paraId="32FBE64C">
            <w:pPr>
              <w:pStyle w:val="10"/>
              <w:spacing w:before="9"/>
              <w:ind w:right="125"/>
              <w:jc w:val="center"/>
              <w:rPr>
                <w:sz w:val="24"/>
              </w:rPr>
            </w:pPr>
            <w:r>
              <w:rPr>
                <w:spacing w:val="-5"/>
                <w:sz w:val="24"/>
              </w:rPr>
              <w:t>2.9</w:t>
            </w:r>
          </w:p>
        </w:tc>
        <w:tc>
          <w:tcPr>
            <w:tcW w:w="5935" w:type="dxa"/>
          </w:tcPr>
          <w:p w14:paraId="5B511465">
            <w:pPr>
              <w:pStyle w:val="10"/>
              <w:spacing w:before="25" w:line="232" w:lineRule="auto"/>
              <w:ind w:left="35"/>
              <w:rPr>
                <w:sz w:val="24"/>
              </w:rPr>
            </w:pPr>
            <w:r>
              <w:rPr>
                <w:w w:val="90"/>
                <w:sz w:val="24"/>
              </w:rPr>
              <w:t>Технология обработки текстильных</w:t>
            </w:r>
            <w:r>
              <w:rPr>
                <w:sz w:val="24"/>
              </w:rPr>
              <w:t xml:space="preserve"> </w:t>
            </w:r>
            <w:r>
              <w:rPr>
                <w:w w:val="90"/>
                <w:sz w:val="24"/>
              </w:rPr>
              <w:t xml:space="preserve">материалов. </w:t>
            </w:r>
            <w:r>
              <w:rPr>
                <w:spacing w:val="-10"/>
                <w:sz w:val="24"/>
              </w:rPr>
              <w:t>Натуральные</w:t>
            </w:r>
            <w:r>
              <w:rPr>
                <w:spacing w:val="-31"/>
                <w:sz w:val="24"/>
              </w:rPr>
              <w:t xml:space="preserve"> </w:t>
            </w:r>
            <w:r>
              <w:rPr>
                <w:spacing w:val="-10"/>
                <w:sz w:val="24"/>
              </w:rPr>
              <w:t>ткани. Основные</w:t>
            </w:r>
            <w:r>
              <w:rPr>
                <w:spacing w:val="-30"/>
                <w:sz w:val="24"/>
              </w:rPr>
              <w:t xml:space="preserve"> </w:t>
            </w:r>
            <w:r>
              <w:rPr>
                <w:spacing w:val="-10"/>
                <w:sz w:val="24"/>
              </w:rPr>
              <w:t>свойства</w:t>
            </w:r>
            <w:r>
              <w:rPr>
                <w:spacing w:val="-27"/>
                <w:sz w:val="24"/>
              </w:rPr>
              <w:t xml:space="preserve"> </w:t>
            </w:r>
            <w:r>
              <w:rPr>
                <w:spacing w:val="-10"/>
                <w:sz w:val="24"/>
              </w:rPr>
              <w:t xml:space="preserve">натуральных </w:t>
            </w:r>
            <w:r>
              <w:rPr>
                <w:sz w:val="24"/>
              </w:rPr>
              <w:t>тканей. Мир</w:t>
            </w:r>
            <w:r>
              <w:rPr>
                <w:spacing w:val="-7"/>
                <w:sz w:val="24"/>
              </w:rPr>
              <w:t xml:space="preserve"> </w:t>
            </w:r>
            <w:r>
              <w:rPr>
                <w:sz w:val="24"/>
              </w:rPr>
              <w:t>профессий</w:t>
            </w:r>
          </w:p>
        </w:tc>
        <w:tc>
          <w:tcPr>
            <w:tcW w:w="672" w:type="dxa"/>
          </w:tcPr>
          <w:p w14:paraId="62E008DE">
            <w:pPr>
              <w:pStyle w:val="10"/>
              <w:spacing w:before="9"/>
              <w:ind w:left="44" w:right="7"/>
              <w:jc w:val="center"/>
              <w:rPr>
                <w:sz w:val="24"/>
              </w:rPr>
            </w:pPr>
            <w:r>
              <w:rPr>
                <w:spacing w:val="-10"/>
                <w:sz w:val="24"/>
              </w:rPr>
              <w:t>2</w:t>
            </w:r>
          </w:p>
        </w:tc>
        <w:tc>
          <w:tcPr>
            <w:tcW w:w="1603" w:type="dxa"/>
          </w:tcPr>
          <w:p w14:paraId="184B18C1">
            <w:pPr>
              <w:pStyle w:val="10"/>
              <w:rPr>
                <w:rFonts w:ascii="Times New Roman"/>
                <w:sz w:val="22"/>
              </w:rPr>
            </w:pPr>
          </w:p>
        </w:tc>
        <w:tc>
          <w:tcPr>
            <w:tcW w:w="1659" w:type="dxa"/>
          </w:tcPr>
          <w:p w14:paraId="55D61514">
            <w:pPr>
              <w:pStyle w:val="10"/>
              <w:rPr>
                <w:rFonts w:ascii="Times New Roman"/>
                <w:sz w:val="22"/>
              </w:rPr>
            </w:pPr>
          </w:p>
        </w:tc>
        <w:tc>
          <w:tcPr>
            <w:tcW w:w="4304" w:type="dxa"/>
            <w:vMerge w:val="continue"/>
            <w:tcBorders>
              <w:top w:val="nil"/>
            </w:tcBorders>
          </w:tcPr>
          <w:p w14:paraId="408708A8">
            <w:pPr>
              <w:rPr>
                <w:sz w:val="2"/>
                <w:szCs w:val="2"/>
              </w:rPr>
            </w:pPr>
          </w:p>
        </w:tc>
      </w:tr>
      <w:tr w14:paraId="58D315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533" w:type="dxa"/>
          </w:tcPr>
          <w:p w14:paraId="1A580C72">
            <w:pPr>
              <w:pStyle w:val="10"/>
              <w:spacing w:before="11"/>
              <w:ind w:right="6"/>
              <w:jc w:val="center"/>
              <w:rPr>
                <w:sz w:val="24"/>
              </w:rPr>
            </w:pPr>
            <w:r>
              <w:rPr>
                <w:spacing w:val="-4"/>
                <w:sz w:val="24"/>
              </w:rPr>
              <w:t>2.10</w:t>
            </w:r>
          </w:p>
        </w:tc>
        <w:tc>
          <w:tcPr>
            <w:tcW w:w="5935" w:type="dxa"/>
          </w:tcPr>
          <w:p w14:paraId="6408EC82">
            <w:pPr>
              <w:pStyle w:val="10"/>
              <w:spacing w:before="16" w:line="235" w:lineRule="auto"/>
              <w:ind w:left="35"/>
              <w:rPr>
                <w:sz w:val="24"/>
              </w:rPr>
            </w:pPr>
            <w:r>
              <w:rPr>
                <w:w w:val="85"/>
                <w:sz w:val="24"/>
              </w:rPr>
              <w:t>Технология изготовления швейных изделий. Лекало.</w:t>
            </w:r>
            <w:r>
              <w:rPr>
                <w:spacing w:val="40"/>
                <w:sz w:val="24"/>
              </w:rPr>
              <w:t xml:space="preserve"> </w:t>
            </w:r>
            <w:r>
              <w:rPr>
                <w:sz w:val="24"/>
              </w:rPr>
              <w:t>Строчка</w:t>
            </w:r>
            <w:r>
              <w:rPr>
                <w:spacing w:val="-14"/>
                <w:sz w:val="24"/>
              </w:rPr>
              <w:t xml:space="preserve"> </w:t>
            </w:r>
            <w:r>
              <w:rPr>
                <w:sz w:val="24"/>
              </w:rPr>
              <w:t>косого</w:t>
            </w:r>
            <w:r>
              <w:rPr>
                <w:spacing w:val="-18"/>
                <w:sz w:val="24"/>
              </w:rPr>
              <w:t xml:space="preserve"> </w:t>
            </w:r>
            <w:r>
              <w:rPr>
                <w:sz w:val="24"/>
              </w:rPr>
              <w:t>стежка</w:t>
            </w:r>
            <w:r>
              <w:rPr>
                <w:spacing w:val="-17"/>
                <w:sz w:val="24"/>
              </w:rPr>
              <w:t xml:space="preserve"> </w:t>
            </w:r>
            <w:r>
              <w:rPr>
                <w:sz w:val="24"/>
              </w:rPr>
              <w:t>и</w:t>
            </w:r>
            <w:r>
              <w:rPr>
                <w:spacing w:val="-14"/>
                <w:sz w:val="24"/>
              </w:rPr>
              <w:t xml:space="preserve"> </w:t>
            </w:r>
            <w:r>
              <w:rPr>
                <w:sz w:val="24"/>
              </w:rPr>
              <w:t>ее</w:t>
            </w:r>
            <w:r>
              <w:rPr>
                <w:spacing w:val="-20"/>
                <w:sz w:val="24"/>
              </w:rPr>
              <w:t xml:space="preserve"> </w:t>
            </w:r>
            <w:r>
              <w:rPr>
                <w:sz w:val="24"/>
              </w:rPr>
              <w:t>варианты</w:t>
            </w:r>
          </w:p>
        </w:tc>
        <w:tc>
          <w:tcPr>
            <w:tcW w:w="672" w:type="dxa"/>
          </w:tcPr>
          <w:p w14:paraId="3AAFE7B4">
            <w:pPr>
              <w:pStyle w:val="10"/>
              <w:spacing w:before="11"/>
              <w:ind w:left="44" w:right="7"/>
              <w:jc w:val="center"/>
              <w:rPr>
                <w:sz w:val="24"/>
              </w:rPr>
            </w:pPr>
            <w:r>
              <w:rPr>
                <w:spacing w:val="-10"/>
                <w:sz w:val="24"/>
              </w:rPr>
              <w:t>6</w:t>
            </w:r>
          </w:p>
        </w:tc>
        <w:tc>
          <w:tcPr>
            <w:tcW w:w="1603" w:type="dxa"/>
          </w:tcPr>
          <w:p w14:paraId="3981820A">
            <w:pPr>
              <w:pStyle w:val="10"/>
              <w:rPr>
                <w:rFonts w:ascii="Times New Roman"/>
                <w:sz w:val="22"/>
              </w:rPr>
            </w:pPr>
          </w:p>
        </w:tc>
        <w:tc>
          <w:tcPr>
            <w:tcW w:w="1659" w:type="dxa"/>
          </w:tcPr>
          <w:p w14:paraId="5AE3B93E">
            <w:pPr>
              <w:pStyle w:val="10"/>
              <w:rPr>
                <w:rFonts w:ascii="Times New Roman"/>
                <w:sz w:val="22"/>
              </w:rPr>
            </w:pPr>
          </w:p>
        </w:tc>
        <w:tc>
          <w:tcPr>
            <w:tcW w:w="4304" w:type="dxa"/>
            <w:tcBorders>
              <w:bottom w:val="nil"/>
            </w:tcBorders>
          </w:tcPr>
          <w:p w14:paraId="44529715">
            <w:pPr>
              <w:pStyle w:val="10"/>
              <w:spacing w:before="20" w:line="275" w:lineRule="exact"/>
              <w:ind w:left="37"/>
              <w:rPr>
                <w:rFonts w:ascii="Times New Roman"/>
                <w:sz w:val="24"/>
              </w:rPr>
            </w:pPr>
            <w:r>
              <w:fldChar w:fldCharType="begin"/>
            </w:r>
            <w:r>
              <w:instrText xml:space="preserve"> HYPERLINK "https://resh.edu.ru/subject/lesson/5976/start/" \h </w:instrText>
            </w:r>
            <w:r>
              <w:fldChar w:fldCharType="separate"/>
            </w:r>
            <w:r>
              <w:rPr>
                <w:rFonts w:ascii="Times New Roman"/>
                <w:color w:val="0000FF"/>
                <w:spacing w:val="-2"/>
                <w:sz w:val="24"/>
                <w:u w:val="single" w:color="0000FF"/>
              </w:rPr>
              <w:t>https://resh.edu.ru/subject/lesson/5976/start</w:t>
            </w:r>
            <w:r>
              <w:rPr>
                <w:rFonts w:ascii="Times New Roman"/>
                <w:color w:val="0000FF"/>
                <w:spacing w:val="-2"/>
                <w:sz w:val="24"/>
                <w:u w:val="single" w:color="0000FF"/>
              </w:rPr>
              <w:fldChar w:fldCharType="end"/>
            </w:r>
          </w:p>
          <w:p w14:paraId="464568E5">
            <w:pPr>
              <w:pStyle w:val="10"/>
              <w:ind w:left="37" w:right="187"/>
              <w:rPr>
                <w:rFonts w:ascii="Times New Roman"/>
                <w:sz w:val="24"/>
              </w:rPr>
            </w:pPr>
            <w:r>
              <w:rPr>
                <w:rFonts w:ascii="Times New Roman"/>
                <w:sz w:val="24"/>
              </w:rPr>
              <mc:AlternateContent>
                <mc:Choice Requires="wpg">
                  <w:drawing>
                    <wp:anchor distT="0" distB="0" distL="0" distR="0" simplePos="0" relativeHeight="251667456" behindDoc="1" locked="0" layoutInCell="1" allowOverlap="1">
                      <wp:simplePos x="0" y="0"/>
                      <wp:positionH relativeFrom="column">
                        <wp:posOffset>33020</wp:posOffset>
                      </wp:positionH>
                      <wp:positionV relativeFrom="paragraph">
                        <wp:posOffset>162560</wp:posOffset>
                      </wp:positionV>
                      <wp:extent cx="41910" cy="7620"/>
                      <wp:effectExtent l="0" t="0" r="0" b="0"/>
                      <wp:wrapNone/>
                      <wp:docPr id="13" name="Group 13"/>
                      <wp:cNvGraphicFramePr/>
                      <a:graphic xmlns:a="http://schemas.openxmlformats.org/drawingml/2006/main">
                        <a:graphicData uri="http://schemas.microsoft.com/office/word/2010/wordprocessingGroup">
                          <wpg:wgp>
                            <wpg:cNvGrpSpPr/>
                            <wpg:grpSpPr>
                              <a:xfrm>
                                <a:off x="0" y="0"/>
                                <a:ext cx="41910" cy="7620"/>
                                <a:chOff x="0" y="0"/>
                                <a:chExt cx="41910" cy="7620"/>
                              </a:xfrm>
                            </wpg:grpSpPr>
                            <wps:wsp>
                              <wps:cNvPr id="14" name="Graphic 14"/>
                              <wps:cNvSpPr/>
                              <wps:spPr>
                                <a:xfrm>
                                  <a:off x="0" y="0"/>
                                  <a:ext cx="41910" cy="7620"/>
                                </a:xfrm>
                                <a:custGeom>
                                  <a:avLst/>
                                  <a:gdLst/>
                                  <a:ahLst/>
                                  <a:cxnLst/>
                                  <a:rect l="l" t="t" r="r" b="b"/>
                                  <a:pathLst>
                                    <a:path w="41910" h="7620">
                                      <a:moveTo>
                                        <a:pt x="41897" y="0"/>
                                      </a:moveTo>
                                      <a:lnTo>
                                        <a:pt x="0" y="0"/>
                                      </a:lnTo>
                                      <a:lnTo>
                                        <a:pt x="0" y="7620"/>
                                      </a:lnTo>
                                      <a:lnTo>
                                        <a:pt x="41897" y="7620"/>
                                      </a:lnTo>
                                      <a:lnTo>
                                        <a:pt x="41897" y="0"/>
                                      </a:lnTo>
                                      <a:close/>
                                    </a:path>
                                  </a:pathLst>
                                </a:custGeom>
                                <a:solidFill>
                                  <a:srgbClr val="0000FF"/>
                                </a:solidFill>
                              </wps:spPr>
                              <wps:bodyPr wrap="square" lIns="0" tIns="0" rIns="0" bIns="0" rtlCol="0">
                                <a:noAutofit/>
                              </wps:bodyPr>
                            </wps:wsp>
                          </wpg:wgp>
                        </a:graphicData>
                      </a:graphic>
                    </wp:anchor>
                  </w:drawing>
                </mc:Choice>
                <mc:Fallback>
                  <w:pict>
                    <v:group id="Group 13" o:spid="_x0000_s1026" o:spt="203" style="position:absolute;left:0pt;margin-left:2.6pt;margin-top:12.8pt;height:0.6pt;width:3.3pt;z-index:-251649024;mso-width-relative:page;mso-height-relative:page;" coordsize="41910,7620" o:gfxdata="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BVbuj7VAAAABgEAAA8AAAAAAAAAAQAgAAAAIgAAAGRycy9kb3ducmV2LnhtbFBLAQIUABQA&#10;AAAIAIdO4kAxZzGPZQIAAPwFAAAOAAAAAAAAAAEAIAAAACQBAABkcnMvZTJvRG9jLnhtbFBLBQYA&#10;AAAABgAGAFkBAAD7BQAAAAA=&#10;">
                      <o:lock v:ext="edit" aspectratio="f"/>
                      <v:shape id="Graphic 14" o:spid="_x0000_s1026" o:spt="100" style="position:absolute;left:0;top:0;height:7620;width:41910;" fillcolor="#0000FF" filled="t" stroked="f" coordsize="41910,7620" o:gfxdata="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bV+iTugAAANsA&#10;AAAPAAAAAAAAAAEAIAAAACIAAABkcnMvZG93bnJldi54bWxQSwECFAAUAAAACACHTuJAMy8FnjsA&#10;AAA5AAAAEAAAAAAAAAABACAAAAAJAQAAZHJzL3NoYXBleG1sLnhtbFBLBQYAAAAABgAGAFsBAACz&#10;AwAAAAA=&#10;" path="m41897,0l0,0,0,7620,41897,7620,41897,0xe">
                        <v:fill on="t" focussize="0,0"/>
                        <v:stroke on="f"/>
                        <v:imagedata o:title=""/>
                        <o:lock v:ext="edit" aspectratio="f"/>
                        <v:textbox inset="0mm,0mm,0mm,0mm"/>
                      </v:shape>
                    </v:group>
                  </w:pict>
                </mc:Fallback>
              </mc:AlternateContent>
            </w:r>
            <w:r>
              <w:fldChar w:fldCharType="begin"/>
            </w:r>
            <w:r>
              <w:instrText xml:space="preserve"> HYPERLINK "https://resh.edu.ru/subject/lesson/5976/start/" \h </w:instrText>
            </w:r>
            <w:r>
              <w:fldChar w:fldCharType="separate"/>
            </w:r>
            <w:r>
              <w:rPr>
                <w:rFonts w:ascii="Times New Roman"/>
                <w:color w:val="0000FF"/>
                <w:spacing w:val="-10"/>
                <w:sz w:val="24"/>
              </w:rPr>
              <w:t>/</w:t>
            </w:r>
            <w:r>
              <w:rPr>
                <w:rFonts w:ascii="Times New Roman"/>
                <w:color w:val="0000FF"/>
                <w:spacing w:val="-10"/>
                <w:sz w:val="24"/>
              </w:rPr>
              <w:fldChar w:fldCharType="end"/>
            </w:r>
            <w:r>
              <w:rPr>
                <w:rFonts w:ascii="Times New Roman"/>
                <w:color w:val="0000FF"/>
                <w:spacing w:val="40"/>
                <w:sz w:val="24"/>
              </w:rPr>
              <w:t xml:space="preserve"> </w:t>
            </w:r>
            <w:r>
              <w:fldChar w:fldCharType="begin"/>
            </w:r>
            <w:r>
              <w:instrText xml:space="preserve"> HYPERLINK "https://resh.edu.ru/subject/lesson/5370/start/" \h </w:instrText>
            </w:r>
            <w:r>
              <w:fldChar w:fldCharType="separate"/>
            </w:r>
            <w:r>
              <w:rPr>
                <w:rFonts w:ascii="Times New Roman"/>
                <w:color w:val="0000FF"/>
                <w:spacing w:val="-4"/>
                <w:sz w:val="24"/>
                <w:u w:val="single" w:color="0000FF"/>
              </w:rPr>
              <w:t>https://resh.edu.ru/subject/lesson/5370/start</w:t>
            </w:r>
            <w:r>
              <w:rPr>
                <w:rFonts w:ascii="Times New Roman"/>
                <w:color w:val="0000FF"/>
                <w:spacing w:val="-4"/>
                <w:sz w:val="24"/>
                <w:u w:val="single" w:color="0000FF"/>
              </w:rPr>
              <w:fldChar w:fldCharType="end"/>
            </w:r>
          </w:p>
          <w:p w14:paraId="27FDC2CE">
            <w:pPr>
              <w:pStyle w:val="10"/>
              <w:ind w:left="37"/>
              <w:rPr>
                <w:rFonts w:ascii="Times New Roman"/>
                <w:sz w:val="24"/>
              </w:rPr>
            </w:pPr>
            <w:r>
              <w:fldChar w:fldCharType="begin"/>
            </w:r>
            <w:r>
              <w:instrText xml:space="preserve"> HYPERLINK "https://resh.edu.ru/subject/lesson/5370/start/" \h </w:instrText>
            </w:r>
            <w:r>
              <w:fldChar w:fldCharType="separate"/>
            </w:r>
            <w:r>
              <w:rPr>
                <w:rFonts w:ascii="Times New Roman"/>
                <w:color w:val="0000FF"/>
                <w:spacing w:val="-10"/>
                <w:sz w:val="24"/>
              </w:rPr>
              <w:t>/</w:t>
            </w:r>
            <w:r>
              <w:rPr>
                <w:rFonts w:ascii="Times New Roman"/>
                <w:color w:val="0000FF"/>
                <w:spacing w:val="-10"/>
                <w:sz w:val="24"/>
              </w:rPr>
              <w:fldChar w:fldCharType="end"/>
            </w:r>
          </w:p>
        </w:tc>
      </w:tr>
      <w:tr w14:paraId="73F702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68" w:type="dxa"/>
            <w:gridSpan w:val="2"/>
          </w:tcPr>
          <w:p w14:paraId="283CEB06">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73CFA265">
            <w:pPr>
              <w:pStyle w:val="10"/>
              <w:spacing w:before="9"/>
              <w:ind w:left="31" w:right="9"/>
              <w:jc w:val="center"/>
              <w:rPr>
                <w:sz w:val="24"/>
              </w:rPr>
            </w:pPr>
            <w:r>
              <w:rPr>
                <w:spacing w:val="-5"/>
                <w:sz w:val="24"/>
              </w:rPr>
              <w:t>28</w:t>
            </w:r>
          </w:p>
        </w:tc>
        <w:tc>
          <w:tcPr>
            <w:tcW w:w="7566" w:type="dxa"/>
            <w:gridSpan w:val="3"/>
            <w:tcBorders>
              <w:top w:val="nil"/>
            </w:tcBorders>
          </w:tcPr>
          <w:p w14:paraId="52609178">
            <w:pPr>
              <w:pStyle w:val="10"/>
              <w:rPr>
                <w:rFonts w:ascii="Times New Roman"/>
                <w:sz w:val="22"/>
              </w:rPr>
            </w:pPr>
          </w:p>
        </w:tc>
      </w:tr>
      <w:tr w14:paraId="770668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6468" w:type="dxa"/>
            <w:gridSpan w:val="2"/>
          </w:tcPr>
          <w:p w14:paraId="6DD62B54">
            <w:pPr>
              <w:pStyle w:val="10"/>
              <w:spacing w:before="8"/>
              <w:ind w:left="33"/>
              <w:rPr>
                <w:rFonts w:ascii="Verdana" w:hAnsi="Verdana"/>
                <w:b/>
                <w:sz w:val="24"/>
              </w:rPr>
            </w:pPr>
            <w:r>
              <w:rPr>
                <w:rFonts w:ascii="Verdana" w:hAnsi="Verdana"/>
                <w:b/>
                <w:w w:val="85"/>
                <w:sz w:val="24"/>
              </w:rPr>
              <w:t>ОБЩЕЕ</w:t>
            </w:r>
            <w:r>
              <w:rPr>
                <w:rFonts w:ascii="Verdana" w:hAnsi="Verdana"/>
                <w:b/>
                <w:spacing w:val="10"/>
                <w:sz w:val="24"/>
              </w:rPr>
              <w:t xml:space="preserve"> </w:t>
            </w:r>
            <w:r>
              <w:rPr>
                <w:rFonts w:ascii="Verdana" w:hAnsi="Verdana"/>
                <w:b/>
                <w:w w:val="85"/>
                <w:sz w:val="24"/>
              </w:rPr>
              <w:t>КОЛИЧЕСТВО</w:t>
            </w:r>
            <w:r>
              <w:rPr>
                <w:rFonts w:ascii="Verdana" w:hAnsi="Verdana"/>
                <w:b/>
                <w:spacing w:val="10"/>
                <w:sz w:val="24"/>
              </w:rPr>
              <w:t xml:space="preserve"> </w:t>
            </w:r>
            <w:r>
              <w:rPr>
                <w:rFonts w:ascii="Verdana" w:hAnsi="Verdana"/>
                <w:b/>
                <w:w w:val="85"/>
                <w:sz w:val="24"/>
              </w:rPr>
              <w:t>ЧАСОВ</w:t>
            </w:r>
            <w:r>
              <w:rPr>
                <w:rFonts w:ascii="Verdana" w:hAnsi="Verdana"/>
                <w:b/>
                <w:spacing w:val="10"/>
                <w:sz w:val="24"/>
              </w:rPr>
              <w:t xml:space="preserve"> </w:t>
            </w:r>
            <w:r>
              <w:rPr>
                <w:rFonts w:ascii="Verdana" w:hAnsi="Verdana"/>
                <w:b/>
                <w:w w:val="85"/>
                <w:sz w:val="24"/>
              </w:rPr>
              <w:t>ПО</w:t>
            </w:r>
            <w:r>
              <w:rPr>
                <w:rFonts w:ascii="Verdana" w:hAnsi="Verdana"/>
                <w:b/>
                <w:spacing w:val="6"/>
                <w:sz w:val="24"/>
              </w:rPr>
              <w:t xml:space="preserve"> </w:t>
            </w:r>
            <w:r>
              <w:rPr>
                <w:rFonts w:ascii="Verdana" w:hAnsi="Verdana"/>
                <w:b/>
                <w:spacing w:val="-2"/>
                <w:w w:val="85"/>
                <w:sz w:val="24"/>
              </w:rPr>
              <w:t>ПРОГРАММЕ</w:t>
            </w:r>
          </w:p>
        </w:tc>
        <w:tc>
          <w:tcPr>
            <w:tcW w:w="672" w:type="dxa"/>
          </w:tcPr>
          <w:p w14:paraId="7CACA821">
            <w:pPr>
              <w:pStyle w:val="10"/>
              <w:spacing w:before="12"/>
              <w:ind w:left="31" w:right="9"/>
              <w:jc w:val="center"/>
              <w:rPr>
                <w:sz w:val="24"/>
              </w:rPr>
            </w:pPr>
            <w:r>
              <w:rPr>
                <w:spacing w:val="-5"/>
                <w:sz w:val="24"/>
              </w:rPr>
              <w:t>34</w:t>
            </w:r>
          </w:p>
        </w:tc>
        <w:tc>
          <w:tcPr>
            <w:tcW w:w="1603" w:type="dxa"/>
          </w:tcPr>
          <w:p w14:paraId="063B9ABC">
            <w:pPr>
              <w:pStyle w:val="10"/>
              <w:spacing w:before="12"/>
              <w:ind w:left="37"/>
              <w:jc w:val="center"/>
              <w:rPr>
                <w:sz w:val="24"/>
              </w:rPr>
            </w:pPr>
            <w:r>
              <w:rPr>
                <w:spacing w:val="-10"/>
                <w:sz w:val="24"/>
              </w:rPr>
              <w:t>1</w:t>
            </w:r>
          </w:p>
        </w:tc>
        <w:tc>
          <w:tcPr>
            <w:tcW w:w="1659" w:type="dxa"/>
          </w:tcPr>
          <w:p w14:paraId="346B85C8">
            <w:pPr>
              <w:pStyle w:val="10"/>
              <w:spacing w:before="12"/>
              <w:ind w:left="32" w:right="2"/>
              <w:jc w:val="center"/>
              <w:rPr>
                <w:sz w:val="24"/>
              </w:rPr>
            </w:pPr>
            <w:r>
              <w:rPr>
                <w:spacing w:val="-10"/>
                <w:sz w:val="24"/>
              </w:rPr>
              <w:t>0</w:t>
            </w:r>
          </w:p>
        </w:tc>
        <w:tc>
          <w:tcPr>
            <w:tcW w:w="4304" w:type="dxa"/>
          </w:tcPr>
          <w:p w14:paraId="23714891">
            <w:pPr>
              <w:pStyle w:val="10"/>
              <w:rPr>
                <w:rFonts w:ascii="Times New Roman"/>
                <w:sz w:val="22"/>
              </w:rPr>
            </w:pPr>
          </w:p>
        </w:tc>
      </w:tr>
    </w:tbl>
    <w:p w14:paraId="62366B57">
      <w:pPr>
        <w:pStyle w:val="7"/>
        <w:spacing w:before="34"/>
        <w:ind w:left="0"/>
        <w:jc w:val="left"/>
        <w:rPr>
          <w:b/>
          <w:sz w:val="21"/>
        </w:rPr>
      </w:pPr>
    </w:p>
    <w:p w14:paraId="4C52DA14">
      <w:pPr>
        <w:pStyle w:val="9"/>
        <w:numPr>
          <w:ilvl w:val="0"/>
          <w:numId w:val="20"/>
        </w:numPr>
        <w:tabs>
          <w:tab w:val="left" w:pos="184"/>
        </w:tabs>
        <w:spacing w:before="0" w:after="34" w:line="240" w:lineRule="auto"/>
        <w:ind w:left="184" w:right="0" w:hanging="158"/>
        <w:jc w:val="left"/>
        <w:rPr>
          <w:b/>
          <w:sz w:val="21"/>
        </w:rPr>
      </w:pPr>
      <w:r>
        <w:rPr>
          <w:b/>
          <w:sz w:val="21"/>
        </w:rPr>
        <w:t>КЛАСС</w:t>
      </w:r>
      <w:r>
        <w:rPr>
          <w:b/>
          <w:spacing w:val="-6"/>
          <w:sz w:val="21"/>
        </w:rPr>
        <w:t xml:space="preserve"> </w:t>
      </w:r>
      <w:r>
        <w:rPr>
          <w:b/>
          <w:sz w:val="21"/>
        </w:rPr>
        <w:t>–</w:t>
      </w:r>
      <w:r>
        <w:rPr>
          <w:b/>
          <w:spacing w:val="-3"/>
          <w:sz w:val="21"/>
        </w:rPr>
        <w:t xml:space="preserve"> </w:t>
      </w:r>
      <w:r>
        <w:rPr>
          <w:b/>
          <w:sz w:val="21"/>
        </w:rPr>
        <w:t>34</w:t>
      </w:r>
      <w:r>
        <w:rPr>
          <w:b/>
          <w:spacing w:val="-3"/>
          <w:sz w:val="21"/>
        </w:rPr>
        <w:t xml:space="preserve"> </w:t>
      </w:r>
      <w:r>
        <w:rPr>
          <w:b/>
          <w:spacing w:val="-4"/>
          <w:sz w:val="21"/>
        </w:rPr>
        <w:t>ЧАСА</w:t>
      </w: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
        <w:gridCol w:w="6032"/>
        <w:gridCol w:w="853"/>
        <w:gridCol w:w="1695"/>
        <w:gridCol w:w="1708"/>
        <w:gridCol w:w="3793"/>
      </w:tblGrid>
      <w:tr w14:paraId="53251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52" w:type="dxa"/>
            <w:vMerge w:val="restart"/>
            <w:tcBorders>
              <w:bottom w:val="double" w:color="000000" w:sz="4" w:space="0"/>
              <w:right w:val="double" w:color="000000" w:sz="4" w:space="0"/>
            </w:tcBorders>
          </w:tcPr>
          <w:p w14:paraId="22C0B95E">
            <w:pPr>
              <w:pStyle w:val="10"/>
              <w:spacing w:line="237" w:lineRule="auto"/>
              <w:ind w:left="57" w:right="58" w:firstLine="48"/>
              <w:rPr>
                <w:sz w:val="24"/>
              </w:rPr>
            </w:pPr>
            <w:r>
              <w:rPr>
                <w:spacing w:val="-10"/>
                <w:sz w:val="24"/>
              </w:rPr>
              <w:t xml:space="preserve">№ </w:t>
            </w:r>
            <w:r>
              <w:rPr>
                <w:spacing w:val="-11"/>
                <w:w w:val="85"/>
                <w:sz w:val="24"/>
              </w:rPr>
              <w:t>п/п</w:t>
            </w:r>
          </w:p>
        </w:tc>
        <w:tc>
          <w:tcPr>
            <w:tcW w:w="6032" w:type="dxa"/>
            <w:vMerge w:val="restart"/>
            <w:tcBorders>
              <w:left w:val="double" w:color="000000" w:sz="4" w:space="0"/>
              <w:bottom w:val="double" w:color="000000" w:sz="4" w:space="0"/>
              <w:right w:val="double" w:color="000000" w:sz="4" w:space="0"/>
            </w:tcBorders>
          </w:tcPr>
          <w:p w14:paraId="238FD178">
            <w:pPr>
              <w:pStyle w:val="10"/>
              <w:ind w:left="23"/>
              <w:jc w:val="center"/>
              <w:rPr>
                <w:sz w:val="24"/>
              </w:rPr>
            </w:pPr>
            <w:r>
              <w:rPr>
                <w:w w:val="85"/>
                <w:sz w:val="24"/>
              </w:rPr>
              <w:t>Тема</w:t>
            </w:r>
            <w:r>
              <w:rPr>
                <w:spacing w:val="2"/>
                <w:sz w:val="24"/>
              </w:rPr>
              <w:t xml:space="preserve"> </w:t>
            </w:r>
            <w:r>
              <w:rPr>
                <w:spacing w:val="-2"/>
                <w:sz w:val="24"/>
              </w:rPr>
              <w:t>урока</w:t>
            </w:r>
          </w:p>
        </w:tc>
        <w:tc>
          <w:tcPr>
            <w:tcW w:w="4256" w:type="dxa"/>
            <w:gridSpan w:val="3"/>
            <w:tcBorders>
              <w:left w:val="double" w:color="000000" w:sz="4" w:space="0"/>
              <w:bottom w:val="double" w:color="000000" w:sz="4" w:space="0"/>
              <w:right w:val="double" w:color="000000" w:sz="4" w:space="0"/>
            </w:tcBorders>
          </w:tcPr>
          <w:p w14:paraId="5FE3D8D5">
            <w:pPr>
              <w:pStyle w:val="10"/>
              <w:ind w:left="1206"/>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793" w:type="dxa"/>
            <w:vMerge w:val="restart"/>
            <w:tcBorders>
              <w:left w:val="double" w:color="000000" w:sz="4" w:space="0"/>
              <w:bottom w:val="double" w:color="000000" w:sz="4" w:space="0"/>
            </w:tcBorders>
          </w:tcPr>
          <w:p w14:paraId="2B771225">
            <w:pPr>
              <w:pStyle w:val="10"/>
              <w:spacing w:line="237" w:lineRule="auto"/>
              <w:ind w:left="575" w:right="563" w:firstLine="86"/>
              <w:rPr>
                <w:sz w:val="24"/>
              </w:rPr>
            </w:pPr>
            <w:r>
              <w:rPr>
                <w:spacing w:val="-6"/>
                <w:sz w:val="24"/>
              </w:rPr>
              <w:t>Электронные</w:t>
            </w:r>
            <w:r>
              <w:rPr>
                <w:spacing w:val="-34"/>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98DC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52" w:type="dxa"/>
            <w:vMerge w:val="continue"/>
            <w:tcBorders>
              <w:top w:val="nil"/>
              <w:bottom w:val="double" w:color="000000" w:sz="4" w:space="0"/>
              <w:right w:val="double" w:color="000000" w:sz="4" w:space="0"/>
            </w:tcBorders>
          </w:tcPr>
          <w:p w14:paraId="1EF3C30E">
            <w:pPr>
              <w:rPr>
                <w:sz w:val="2"/>
                <w:szCs w:val="2"/>
              </w:rPr>
            </w:pPr>
          </w:p>
        </w:tc>
        <w:tc>
          <w:tcPr>
            <w:tcW w:w="6032" w:type="dxa"/>
            <w:vMerge w:val="continue"/>
            <w:tcBorders>
              <w:top w:val="nil"/>
              <w:left w:val="double" w:color="000000" w:sz="4" w:space="0"/>
              <w:bottom w:val="double" w:color="000000" w:sz="4" w:space="0"/>
              <w:right w:val="double" w:color="000000" w:sz="4" w:space="0"/>
            </w:tcBorders>
          </w:tcPr>
          <w:p w14:paraId="0DAAB4D8">
            <w:pPr>
              <w:rPr>
                <w:sz w:val="2"/>
                <w:szCs w:val="2"/>
              </w:rPr>
            </w:pPr>
          </w:p>
        </w:tc>
        <w:tc>
          <w:tcPr>
            <w:tcW w:w="853" w:type="dxa"/>
            <w:tcBorders>
              <w:top w:val="double" w:color="000000" w:sz="4" w:space="0"/>
              <w:left w:val="double" w:color="000000" w:sz="4" w:space="0"/>
              <w:bottom w:val="double" w:color="000000" w:sz="4" w:space="0"/>
              <w:right w:val="double" w:color="000000" w:sz="4" w:space="0"/>
            </w:tcBorders>
          </w:tcPr>
          <w:p w14:paraId="3EABE2CE">
            <w:pPr>
              <w:pStyle w:val="10"/>
              <w:spacing w:before="11"/>
              <w:ind w:left="30" w:right="2"/>
              <w:jc w:val="center"/>
              <w:rPr>
                <w:sz w:val="24"/>
              </w:rPr>
            </w:pPr>
            <w:r>
              <w:rPr>
                <w:spacing w:val="-2"/>
                <w:sz w:val="24"/>
              </w:rPr>
              <w:t>Всего</w:t>
            </w:r>
          </w:p>
        </w:tc>
        <w:tc>
          <w:tcPr>
            <w:tcW w:w="1695" w:type="dxa"/>
            <w:tcBorders>
              <w:top w:val="double" w:color="000000" w:sz="4" w:space="0"/>
              <w:left w:val="double" w:color="000000" w:sz="4" w:space="0"/>
              <w:bottom w:val="double" w:color="000000" w:sz="4" w:space="0"/>
              <w:right w:val="double" w:color="000000" w:sz="4" w:space="0"/>
            </w:tcBorders>
          </w:tcPr>
          <w:p w14:paraId="32867C45">
            <w:pPr>
              <w:pStyle w:val="10"/>
              <w:spacing w:before="16" w:line="235" w:lineRule="auto"/>
              <w:ind w:left="473" w:hanging="322"/>
              <w:rPr>
                <w:sz w:val="24"/>
              </w:rPr>
            </w:pPr>
            <w:r>
              <w:rPr>
                <w:spacing w:val="-10"/>
                <w:sz w:val="24"/>
              </w:rPr>
              <w:t xml:space="preserve">Контрольные </w:t>
            </w:r>
            <w:r>
              <w:rPr>
                <w:spacing w:val="-2"/>
                <w:sz w:val="24"/>
              </w:rPr>
              <w:t>работы</w:t>
            </w:r>
          </w:p>
        </w:tc>
        <w:tc>
          <w:tcPr>
            <w:tcW w:w="1708" w:type="dxa"/>
            <w:tcBorders>
              <w:top w:val="double" w:color="000000" w:sz="4" w:space="0"/>
              <w:left w:val="double" w:color="000000" w:sz="4" w:space="0"/>
              <w:bottom w:val="double" w:color="000000" w:sz="4" w:space="0"/>
              <w:right w:val="double" w:color="000000" w:sz="4" w:space="0"/>
            </w:tcBorders>
          </w:tcPr>
          <w:p w14:paraId="6703AC05">
            <w:pPr>
              <w:pStyle w:val="10"/>
              <w:spacing w:before="16" w:line="235" w:lineRule="auto"/>
              <w:ind w:left="477" w:right="99" w:hanging="348"/>
              <w:rPr>
                <w:sz w:val="24"/>
              </w:rPr>
            </w:pPr>
            <w:r>
              <w:rPr>
                <w:spacing w:val="-10"/>
                <w:sz w:val="24"/>
              </w:rPr>
              <w:t xml:space="preserve">Практические </w:t>
            </w:r>
            <w:r>
              <w:rPr>
                <w:spacing w:val="-2"/>
                <w:sz w:val="24"/>
              </w:rPr>
              <w:t>работы</w:t>
            </w:r>
          </w:p>
        </w:tc>
        <w:tc>
          <w:tcPr>
            <w:tcW w:w="3793" w:type="dxa"/>
            <w:vMerge w:val="continue"/>
            <w:tcBorders>
              <w:top w:val="nil"/>
              <w:left w:val="double" w:color="000000" w:sz="4" w:space="0"/>
              <w:bottom w:val="double" w:color="000000" w:sz="4" w:space="0"/>
            </w:tcBorders>
          </w:tcPr>
          <w:p w14:paraId="58CE7871">
            <w:pPr>
              <w:rPr>
                <w:sz w:val="2"/>
                <w:szCs w:val="2"/>
              </w:rPr>
            </w:pPr>
          </w:p>
        </w:tc>
      </w:tr>
      <w:tr w14:paraId="79B04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4533" w:type="dxa"/>
            <w:gridSpan w:val="6"/>
            <w:tcBorders>
              <w:top w:val="double" w:color="000000" w:sz="4" w:space="0"/>
              <w:bottom w:val="double" w:color="000000" w:sz="4" w:space="0"/>
            </w:tcBorders>
          </w:tcPr>
          <w:p w14:paraId="02C97FD2">
            <w:pPr>
              <w:pStyle w:val="10"/>
              <w:spacing w:before="5"/>
              <w:ind w:left="23"/>
              <w:rPr>
                <w:rFonts w:ascii="Verdana" w:hAnsi="Verdana"/>
                <w:b/>
                <w:sz w:val="24"/>
              </w:rPr>
            </w:pPr>
            <w:r>
              <w:rPr>
                <w:rFonts w:ascii="Verdana" w:hAnsi="Verdana"/>
                <w:b/>
                <w:w w:val="75"/>
                <w:sz w:val="24"/>
              </w:rPr>
              <w:t>Раздел</w:t>
            </w:r>
            <w:r>
              <w:rPr>
                <w:rFonts w:ascii="Verdana" w:hAnsi="Verdana"/>
                <w:b/>
                <w:spacing w:val="12"/>
                <w:sz w:val="24"/>
              </w:rPr>
              <w:t xml:space="preserve"> </w:t>
            </w:r>
            <w:r>
              <w:rPr>
                <w:rFonts w:ascii="Verdana" w:hAnsi="Verdana"/>
                <w:b/>
                <w:w w:val="75"/>
                <w:sz w:val="24"/>
              </w:rPr>
              <w:t>1.Технологии,</w:t>
            </w:r>
            <w:r>
              <w:rPr>
                <w:rFonts w:ascii="Verdana" w:hAnsi="Verdana"/>
                <w:b/>
                <w:spacing w:val="10"/>
                <w:sz w:val="24"/>
              </w:rPr>
              <w:t xml:space="preserve"> </w:t>
            </w:r>
            <w:r>
              <w:rPr>
                <w:rFonts w:ascii="Verdana" w:hAnsi="Verdana"/>
                <w:b/>
                <w:w w:val="75"/>
                <w:sz w:val="24"/>
              </w:rPr>
              <w:t>профессии</w:t>
            </w:r>
            <w:r>
              <w:rPr>
                <w:rFonts w:ascii="Verdana" w:hAnsi="Verdana"/>
                <w:b/>
                <w:spacing w:val="14"/>
                <w:sz w:val="24"/>
              </w:rPr>
              <w:t xml:space="preserve"> </w:t>
            </w:r>
            <w:r>
              <w:rPr>
                <w:rFonts w:ascii="Verdana" w:hAnsi="Verdana"/>
                <w:b/>
                <w:w w:val="75"/>
                <w:sz w:val="24"/>
              </w:rPr>
              <w:t>и</w:t>
            </w:r>
            <w:r>
              <w:rPr>
                <w:rFonts w:ascii="Verdana" w:hAnsi="Verdana"/>
                <w:b/>
                <w:spacing w:val="8"/>
                <w:sz w:val="24"/>
              </w:rPr>
              <w:t xml:space="preserve"> </w:t>
            </w:r>
            <w:r>
              <w:rPr>
                <w:rFonts w:ascii="Verdana" w:hAnsi="Verdana"/>
                <w:b/>
                <w:spacing w:val="-2"/>
                <w:w w:val="75"/>
                <w:sz w:val="24"/>
              </w:rPr>
              <w:t>производства.</w:t>
            </w:r>
          </w:p>
        </w:tc>
      </w:tr>
      <w:tr w14:paraId="3F0BB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52" w:type="dxa"/>
            <w:tcBorders>
              <w:top w:val="double" w:color="000000" w:sz="4" w:space="0"/>
              <w:bottom w:val="double" w:color="000000" w:sz="4" w:space="0"/>
              <w:right w:val="double" w:color="000000" w:sz="4" w:space="0"/>
            </w:tcBorders>
          </w:tcPr>
          <w:p w14:paraId="3A0CCCEA">
            <w:pPr>
              <w:pStyle w:val="10"/>
              <w:spacing w:before="12"/>
              <w:ind w:left="23"/>
              <w:rPr>
                <w:sz w:val="24"/>
              </w:rPr>
            </w:pPr>
            <w:r>
              <w:rPr>
                <w:spacing w:val="-5"/>
                <w:sz w:val="24"/>
              </w:rPr>
              <w:t>1.1</w:t>
            </w:r>
          </w:p>
        </w:tc>
        <w:tc>
          <w:tcPr>
            <w:tcW w:w="6032" w:type="dxa"/>
            <w:tcBorders>
              <w:top w:val="double" w:color="000000" w:sz="4" w:space="0"/>
              <w:left w:val="double" w:color="000000" w:sz="4" w:space="0"/>
              <w:bottom w:val="double" w:color="000000" w:sz="4" w:space="0"/>
              <w:right w:val="double" w:color="000000" w:sz="4" w:space="0"/>
            </w:tcBorders>
          </w:tcPr>
          <w:p w14:paraId="05A9BCC6">
            <w:pPr>
              <w:pStyle w:val="10"/>
              <w:spacing w:before="16" w:line="235" w:lineRule="auto"/>
              <w:ind w:left="35"/>
              <w:rPr>
                <w:sz w:val="24"/>
              </w:rPr>
            </w:pPr>
            <w:r>
              <w:rPr>
                <w:spacing w:val="-12"/>
                <w:sz w:val="24"/>
              </w:rPr>
              <w:t>Современные</w:t>
            </w:r>
            <w:r>
              <w:rPr>
                <w:spacing w:val="-35"/>
                <w:sz w:val="24"/>
              </w:rPr>
              <w:t xml:space="preserve"> </w:t>
            </w:r>
            <w:r>
              <w:rPr>
                <w:spacing w:val="-12"/>
                <w:sz w:val="24"/>
              </w:rPr>
              <w:t>производства</w:t>
            </w:r>
            <w:r>
              <w:rPr>
                <w:spacing w:val="-27"/>
                <w:sz w:val="24"/>
              </w:rPr>
              <w:t xml:space="preserve"> </w:t>
            </w:r>
            <w:r>
              <w:rPr>
                <w:spacing w:val="-12"/>
                <w:sz w:val="24"/>
              </w:rPr>
              <w:t>и</w:t>
            </w:r>
            <w:r>
              <w:rPr>
                <w:spacing w:val="-24"/>
                <w:sz w:val="24"/>
              </w:rPr>
              <w:t xml:space="preserve"> </w:t>
            </w:r>
            <w:r>
              <w:rPr>
                <w:spacing w:val="-12"/>
                <w:sz w:val="24"/>
              </w:rPr>
              <w:t>профессии, связанные</w:t>
            </w:r>
            <w:r>
              <w:rPr>
                <w:spacing w:val="-31"/>
                <w:sz w:val="24"/>
              </w:rPr>
              <w:t xml:space="preserve"> </w:t>
            </w:r>
            <w:r>
              <w:rPr>
                <w:spacing w:val="-12"/>
                <w:sz w:val="24"/>
              </w:rPr>
              <w:t xml:space="preserve">с </w:t>
            </w:r>
            <w:r>
              <w:rPr>
                <w:sz w:val="24"/>
              </w:rPr>
              <w:t>обработкой</w:t>
            </w:r>
            <w:r>
              <w:rPr>
                <w:spacing w:val="-4"/>
                <w:sz w:val="24"/>
              </w:rPr>
              <w:t xml:space="preserve"> </w:t>
            </w:r>
            <w:r>
              <w:rPr>
                <w:sz w:val="24"/>
              </w:rPr>
              <w:t>материалов</w:t>
            </w:r>
          </w:p>
        </w:tc>
        <w:tc>
          <w:tcPr>
            <w:tcW w:w="853" w:type="dxa"/>
            <w:tcBorders>
              <w:top w:val="double" w:color="000000" w:sz="4" w:space="0"/>
              <w:left w:val="double" w:color="000000" w:sz="4" w:space="0"/>
              <w:bottom w:val="double" w:color="000000" w:sz="4" w:space="0"/>
              <w:right w:val="double" w:color="000000" w:sz="4" w:space="0"/>
            </w:tcBorders>
          </w:tcPr>
          <w:p w14:paraId="71D870BC">
            <w:pPr>
              <w:pStyle w:val="10"/>
              <w:spacing w:before="12"/>
              <w:ind w:left="30"/>
              <w:jc w:val="center"/>
              <w:rPr>
                <w:sz w:val="24"/>
              </w:rPr>
            </w:pPr>
            <w:r>
              <w:rPr>
                <w:spacing w:val="-10"/>
                <w:sz w:val="24"/>
              </w:rPr>
              <w:t>2</w:t>
            </w:r>
          </w:p>
        </w:tc>
        <w:tc>
          <w:tcPr>
            <w:tcW w:w="1695" w:type="dxa"/>
            <w:tcBorders>
              <w:top w:val="double" w:color="000000" w:sz="4" w:space="0"/>
              <w:left w:val="double" w:color="000000" w:sz="4" w:space="0"/>
              <w:bottom w:val="double" w:color="000000" w:sz="4" w:space="0"/>
              <w:right w:val="double" w:color="000000" w:sz="4" w:space="0"/>
            </w:tcBorders>
          </w:tcPr>
          <w:p w14:paraId="4A4D91DC">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18A2E985">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015E4E2B">
            <w:pPr>
              <w:pStyle w:val="10"/>
              <w:spacing w:before="20" w:line="275" w:lineRule="exact"/>
              <w:ind w:left="27"/>
              <w:rPr>
                <w:rFonts w:ascii="Times New Roman"/>
                <w:sz w:val="24"/>
              </w:rPr>
            </w:pPr>
            <w:r>
              <w:fldChar w:fldCharType="begin"/>
            </w:r>
            <w:r>
              <w:instrText xml:space="preserve"> HYPERLINK "https://resh.edu.ru/subject/lesson/6429/start/220723" \h </w:instrText>
            </w:r>
            <w:r>
              <w:fldChar w:fldCharType="separate"/>
            </w:r>
            <w:r>
              <w:rPr>
                <w:rFonts w:ascii="Times New Roman"/>
                <w:color w:val="0000FF"/>
                <w:spacing w:val="-2"/>
                <w:sz w:val="24"/>
                <w:u w:val="single" w:color="0000FF"/>
              </w:rPr>
              <w:t>https://resh.edu.ru/subject/lesson/6429</w:t>
            </w:r>
            <w:r>
              <w:rPr>
                <w:rFonts w:ascii="Times New Roman"/>
                <w:color w:val="0000FF"/>
                <w:spacing w:val="-2"/>
                <w:sz w:val="24"/>
                <w:u w:val="single" w:color="0000FF"/>
              </w:rPr>
              <w:fldChar w:fldCharType="end"/>
            </w:r>
          </w:p>
          <w:p w14:paraId="3CEA9BB2">
            <w:pPr>
              <w:pStyle w:val="10"/>
              <w:spacing w:line="275" w:lineRule="exact"/>
              <w:ind w:left="27"/>
              <w:rPr>
                <w:rFonts w:ascii="Times New Roman"/>
                <w:sz w:val="24"/>
              </w:rPr>
            </w:pPr>
            <w:r>
              <w:fldChar w:fldCharType="begin"/>
            </w:r>
            <w:r>
              <w:instrText xml:space="preserve"> HYPERLINK "https://resh.edu.ru/subject/lesson/6429/start/220723" \h </w:instrText>
            </w:r>
            <w:r>
              <w:fldChar w:fldCharType="separate"/>
            </w:r>
            <w:r>
              <w:rPr>
                <w:rFonts w:ascii="Times New Roman"/>
                <w:color w:val="0000FF"/>
                <w:spacing w:val="-2"/>
                <w:sz w:val="24"/>
                <w:u w:val="single" w:color="0000FF"/>
              </w:rPr>
              <w:t>/start/220723</w:t>
            </w:r>
            <w:r>
              <w:rPr>
                <w:rFonts w:ascii="Times New Roman"/>
                <w:color w:val="0000FF"/>
                <w:spacing w:val="-2"/>
                <w:sz w:val="24"/>
                <w:u w:val="single" w:color="0000FF"/>
              </w:rPr>
              <w:fldChar w:fldCharType="end"/>
            </w:r>
          </w:p>
        </w:tc>
      </w:tr>
      <w:tr w14:paraId="3DBE14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6484" w:type="dxa"/>
            <w:gridSpan w:val="2"/>
            <w:tcBorders>
              <w:top w:val="double" w:color="000000" w:sz="4" w:space="0"/>
              <w:bottom w:val="double" w:color="000000" w:sz="4" w:space="0"/>
              <w:right w:val="double" w:color="000000" w:sz="4" w:space="0"/>
            </w:tcBorders>
          </w:tcPr>
          <w:p w14:paraId="794BA004">
            <w:pPr>
              <w:pStyle w:val="10"/>
              <w:spacing w:before="11"/>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853" w:type="dxa"/>
            <w:tcBorders>
              <w:top w:val="double" w:color="000000" w:sz="4" w:space="0"/>
              <w:left w:val="double" w:color="000000" w:sz="4" w:space="0"/>
              <w:bottom w:val="double" w:color="000000" w:sz="4" w:space="0"/>
              <w:right w:val="double" w:color="000000" w:sz="4" w:space="0"/>
            </w:tcBorders>
          </w:tcPr>
          <w:p w14:paraId="0346B892">
            <w:pPr>
              <w:pStyle w:val="10"/>
              <w:spacing w:before="11"/>
              <w:ind w:left="30"/>
              <w:jc w:val="center"/>
              <w:rPr>
                <w:sz w:val="24"/>
              </w:rPr>
            </w:pPr>
            <w:r>
              <w:rPr>
                <w:spacing w:val="-10"/>
                <w:sz w:val="24"/>
              </w:rPr>
              <w:t>2</w:t>
            </w:r>
          </w:p>
        </w:tc>
        <w:tc>
          <w:tcPr>
            <w:tcW w:w="7196" w:type="dxa"/>
            <w:gridSpan w:val="3"/>
            <w:tcBorders>
              <w:top w:val="double" w:color="000000" w:sz="4" w:space="0"/>
              <w:left w:val="double" w:color="000000" w:sz="4" w:space="0"/>
              <w:bottom w:val="double" w:color="000000" w:sz="4" w:space="0"/>
            </w:tcBorders>
          </w:tcPr>
          <w:p w14:paraId="4CA6A59A">
            <w:pPr>
              <w:pStyle w:val="10"/>
              <w:rPr>
                <w:rFonts w:ascii="Times New Roman"/>
                <w:sz w:val="22"/>
              </w:rPr>
            </w:pPr>
          </w:p>
        </w:tc>
      </w:tr>
      <w:tr w14:paraId="27A43E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4533" w:type="dxa"/>
            <w:gridSpan w:val="6"/>
            <w:tcBorders>
              <w:top w:val="double" w:color="000000" w:sz="4" w:space="0"/>
              <w:bottom w:val="double" w:color="000000" w:sz="4" w:space="0"/>
            </w:tcBorders>
          </w:tcPr>
          <w:p w14:paraId="401740C8">
            <w:pPr>
              <w:pStyle w:val="10"/>
              <w:spacing w:before="5"/>
              <w:ind w:left="23"/>
              <w:rPr>
                <w:rFonts w:ascii="Verdana" w:hAnsi="Verdana"/>
                <w:b/>
                <w:sz w:val="24"/>
              </w:rPr>
            </w:pPr>
            <w:r>
              <w:rPr>
                <w:rFonts w:ascii="Verdana" w:hAnsi="Verdana"/>
                <w:b/>
                <w:w w:val="70"/>
                <w:sz w:val="24"/>
              </w:rPr>
              <w:t>Раздел</w:t>
            </w:r>
            <w:r>
              <w:rPr>
                <w:rFonts w:ascii="Verdana" w:hAnsi="Verdana"/>
                <w:b/>
                <w:spacing w:val="26"/>
                <w:sz w:val="24"/>
              </w:rPr>
              <w:t xml:space="preserve">  </w:t>
            </w:r>
            <w:r>
              <w:rPr>
                <w:rFonts w:ascii="Verdana" w:hAnsi="Verdana"/>
                <w:b/>
                <w:w w:val="70"/>
                <w:sz w:val="24"/>
              </w:rPr>
              <w:t>2.Информационно-коммуникационные</w:t>
            </w:r>
            <w:r>
              <w:rPr>
                <w:rFonts w:ascii="Verdana" w:hAnsi="Verdana"/>
                <w:b/>
                <w:spacing w:val="79"/>
                <w:sz w:val="24"/>
              </w:rPr>
              <w:t xml:space="preserve">  </w:t>
            </w:r>
            <w:r>
              <w:rPr>
                <w:rFonts w:ascii="Verdana" w:hAnsi="Verdana"/>
                <w:b/>
                <w:spacing w:val="-2"/>
                <w:w w:val="70"/>
                <w:sz w:val="24"/>
              </w:rPr>
              <w:t>технологии</w:t>
            </w:r>
          </w:p>
        </w:tc>
      </w:tr>
      <w:tr w14:paraId="78BF74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52" w:type="dxa"/>
            <w:tcBorders>
              <w:top w:val="double" w:color="000000" w:sz="4" w:space="0"/>
              <w:bottom w:val="double" w:color="000000" w:sz="4" w:space="0"/>
              <w:right w:val="double" w:color="000000" w:sz="4" w:space="0"/>
            </w:tcBorders>
          </w:tcPr>
          <w:p w14:paraId="2975F9A3">
            <w:pPr>
              <w:pStyle w:val="10"/>
              <w:spacing w:before="11"/>
              <w:ind w:left="23"/>
              <w:rPr>
                <w:sz w:val="24"/>
              </w:rPr>
            </w:pPr>
            <w:r>
              <w:rPr>
                <w:spacing w:val="-5"/>
                <w:sz w:val="24"/>
              </w:rPr>
              <w:t>2.1</w:t>
            </w:r>
          </w:p>
        </w:tc>
        <w:tc>
          <w:tcPr>
            <w:tcW w:w="6032" w:type="dxa"/>
            <w:tcBorders>
              <w:top w:val="double" w:color="000000" w:sz="4" w:space="0"/>
              <w:left w:val="double" w:color="000000" w:sz="4" w:space="0"/>
              <w:bottom w:val="double" w:color="000000" w:sz="4" w:space="0"/>
              <w:right w:val="double" w:color="000000" w:sz="4" w:space="0"/>
            </w:tcBorders>
          </w:tcPr>
          <w:p w14:paraId="3D0F9D7C">
            <w:pPr>
              <w:pStyle w:val="10"/>
              <w:spacing w:before="16" w:line="235" w:lineRule="auto"/>
              <w:ind w:left="35"/>
              <w:rPr>
                <w:sz w:val="24"/>
              </w:rPr>
            </w:pPr>
            <w:r>
              <w:rPr>
                <w:spacing w:val="-10"/>
                <w:sz w:val="24"/>
              </w:rPr>
              <w:t>Современный</w:t>
            </w:r>
            <w:r>
              <w:rPr>
                <w:spacing w:val="-28"/>
                <w:sz w:val="24"/>
              </w:rPr>
              <w:t xml:space="preserve"> </w:t>
            </w:r>
            <w:r>
              <w:rPr>
                <w:spacing w:val="-10"/>
                <w:sz w:val="24"/>
              </w:rPr>
              <w:t>информационный</w:t>
            </w:r>
            <w:r>
              <w:rPr>
                <w:spacing w:val="-27"/>
                <w:sz w:val="24"/>
              </w:rPr>
              <w:t xml:space="preserve"> </w:t>
            </w:r>
            <w:r>
              <w:rPr>
                <w:spacing w:val="-10"/>
                <w:sz w:val="24"/>
              </w:rPr>
              <w:t>мир.</w:t>
            </w:r>
            <w:r>
              <w:rPr>
                <w:spacing w:val="-16"/>
                <w:sz w:val="24"/>
              </w:rPr>
              <w:t xml:space="preserve"> </w:t>
            </w:r>
            <w:r>
              <w:rPr>
                <w:spacing w:val="-10"/>
                <w:sz w:val="24"/>
              </w:rPr>
              <w:t xml:space="preserve">Персональный </w:t>
            </w:r>
            <w:r>
              <w:rPr>
                <w:sz w:val="24"/>
              </w:rPr>
              <w:t>компьютер</w:t>
            </w:r>
            <w:r>
              <w:rPr>
                <w:spacing w:val="-4"/>
                <w:sz w:val="24"/>
              </w:rPr>
              <w:t xml:space="preserve"> </w:t>
            </w:r>
            <w:r>
              <w:rPr>
                <w:sz w:val="24"/>
              </w:rPr>
              <w:t>(ПК) и его назначение</w:t>
            </w:r>
          </w:p>
        </w:tc>
        <w:tc>
          <w:tcPr>
            <w:tcW w:w="853" w:type="dxa"/>
            <w:tcBorders>
              <w:top w:val="double" w:color="000000" w:sz="4" w:space="0"/>
              <w:left w:val="double" w:color="000000" w:sz="4" w:space="0"/>
              <w:bottom w:val="double" w:color="000000" w:sz="4" w:space="0"/>
              <w:right w:val="double" w:color="000000" w:sz="4" w:space="0"/>
            </w:tcBorders>
          </w:tcPr>
          <w:p w14:paraId="326C1294">
            <w:pPr>
              <w:pStyle w:val="10"/>
              <w:spacing w:before="11"/>
              <w:ind w:left="30"/>
              <w:jc w:val="center"/>
              <w:rPr>
                <w:sz w:val="24"/>
              </w:rPr>
            </w:pPr>
            <w:r>
              <w:rPr>
                <w:spacing w:val="-10"/>
                <w:sz w:val="24"/>
              </w:rPr>
              <w:t>3</w:t>
            </w:r>
          </w:p>
        </w:tc>
        <w:tc>
          <w:tcPr>
            <w:tcW w:w="1695" w:type="dxa"/>
            <w:tcBorders>
              <w:top w:val="double" w:color="000000" w:sz="4" w:space="0"/>
              <w:left w:val="double" w:color="000000" w:sz="4" w:space="0"/>
              <w:bottom w:val="double" w:color="000000" w:sz="4" w:space="0"/>
              <w:right w:val="double" w:color="000000" w:sz="4" w:space="0"/>
            </w:tcBorders>
          </w:tcPr>
          <w:p w14:paraId="54EF4E98">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5B4B60C4">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118D787F">
            <w:pPr>
              <w:pStyle w:val="10"/>
              <w:spacing w:before="20" w:line="275" w:lineRule="exact"/>
              <w:ind w:left="27"/>
              <w:rPr>
                <w:rFonts w:ascii="Times New Roman"/>
                <w:sz w:val="24"/>
              </w:rPr>
            </w:pPr>
            <w:r>
              <w:fldChar w:fldCharType="begin"/>
            </w:r>
            <w:r>
              <w:instrText xml:space="preserve"> HYPERLINK "https://resh.edu.ru/subject/lesson/6429/start/220723" \h </w:instrText>
            </w:r>
            <w:r>
              <w:fldChar w:fldCharType="separate"/>
            </w:r>
            <w:r>
              <w:rPr>
                <w:rFonts w:ascii="Times New Roman"/>
                <w:color w:val="0000FF"/>
                <w:spacing w:val="-2"/>
                <w:sz w:val="24"/>
                <w:u w:val="single" w:color="0000FF"/>
              </w:rPr>
              <w:t>https://resh.edu.ru/subject/lesson/6429</w:t>
            </w:r>
            <w:r>
              <w:rPr>
                <w:rFonts w:ascii="Times New Roman"/>
                <w:color w:val="0000FF"/>
                <w:spacing w:val="-2"/>
                <w:sz w:val="24"/>
                <w:u w:val="single" w:color="0000FF"/>
              </w:rPr>
              <w:fldChar w:fldCharType="end"/>
            </w:r>
          </w:p>
          <w:p w14:paraId="34755090">
            <w:pPr>
              <w:pStyle w:val="10"/>
              <w:spacing w:line="275" w:lineRule="exact"/>
              <w:ind w:left="27"/>
              <w:rPr>
                <w:rFonts w:ascii="Times New Roman"/>
                <w:sz w:val="24"/>
              </w:rPr>
            </w:pPr>
            <w:r>
              <w:fldChar w:fldCharType="begin"/>
            </w:r>
            <w:r>
              <w:instrText xml:space="preserve"> HYPERLINK "https://resh.edu.ru/subject/lesson/6429/start/220723" \h </w:instrText>
            </w:r>
            <w:r>
              <w:fldChar w:fldCharType="separate"/>
            </w:r>
            <w:r>
              <w:rPr>
                <w:rFonts w:ascii="Times New Roman"/>
                <w:color w:val="0000FF"/>
                <w:spacing w:val="-2"/>
                <w:sz w:val="24"/>
                <w:u w:val="single" w:color="0000FF"/>
              </w:rPr>
              <w:t>/start/220723</w:t>
            </w:r>
            <w:r>
              <w:rPr>
                <w:rFonts w:ascii="Times New Roman"/>
                <w:color w:val="0000FF"/>
                <w:spacing w:val="-2"/>
                <w:sz w:val="24"/>
                <w:u w:val="single" w:color="0000FF"/>
              </w:rPr>
              <w:fldChar w:fldCharType="end"/>
            </w:r>
          </w:p>
        </w:tc>
      </w:tr>
      <w:tr w14:paraId="40353B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484" w:type="dxa"/>
            <w:gridSpan w:val="2"/>
            <w:tcBorders>
              <w:top w:val="double" w:color="000000" w:sz="4" w:space="0"/>
              <w:bottom w:val="double" w:color="000000" w:sz="4" w:space="0"/>
              <w:right w:val="double" w:color="000000" w:sz="4" w:space="0"/>
            </w:tcBorders>
          </w:tcPr>
          <w:p w14:paraId="741E1F5C">
            <w:pPr>
              <w:pStyle w:val="10"/>
              <w:spacing w:before="9"/>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853" w:type="dxa"/>
            <w:tcBorders>
              <w:top w:val="double" w:color="000000" w:sz="4" w:space="0"/>
              <w:left w:val="double" w:color="000000" w:sz="4" w:space="0"/>
              <w:bottom w:val="double" w:color="000000" w:sz="4" w:space="0"/>
              <w:right w:val="double" w:color="000000" w:sz="4" w:space="0"/>
            </w:tcBorders>
          </w:tcPr>
          <w:p w14:paraId="1A791712">
            <w:pPr>
              <w:pStyle w:val="10"/>
              <w:spacing w:before="9"/>
              <w:ind w:left="30"/>
              <w:jc w:val="center"/>
              <w:rPr>
                <w:sz w:val="24"/>
              </w:rPr>
            </w:pPr>
            <w:r>
              <w:rPr>
                <w:spacing w:val="-10"/>
                <w:sz w:val="24"/>
              </w:rPr>
              <w:t>3</w:t>
            </w:r>
          </w:p>
        </w:tc>
        <w:tc>
          <w:tcPr>
            <w:tcW w:w="7196" w:type="dxa"/>
            <w:gridSpan w:val="3"/>
            <w:tcBorders>
              <w:top w:val="double" w:color="000000" w:sz="4" w:space="0"/>
              <w:left w:val="double" w:color="000000" w:sz="4" w:space="0"/>
              <w:bottom w:val="double" w:color="000000" w:sz="4" w:space="0"/>
            </w:tcBorders>
          </w:tcPr>
          <w:p w14:paraId="3B477D76">
            <w:pPr>
              <w:pStyle w:val="10"/>
              <w:rPr>
                <w:rFonts w:ascii="Times New Roman"/>
                <w:sz w:val="22"/>
              </w:rPr>
            </w:pPr>
          </w:p>
        </w:tc>
      </w:tr>
      <w:tr w14:paraId="397B2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4533" w:type="dxa"/>
            <w:gridSpan w:val="6"/>
            <w:tcBorders>
              <w:top w:val="double" w:color="000000" w:sz="4" w:space="0"/>
              <w:bottom w:val="double" w:color="000000" w:sz="4" w:space="0"/>
            </w:tcBorders>
          </w:tcPr>
          <w:p w14:paraId="4735938B">
            <w:pPr>
              <w:pStyle w:val="10"/>
              <w:spacing w:before="5"/>
              <w:ind w:left="23"/>
              <w:rPr>
                <w:rFonts w:ascii="Verdana" w:hAnsi="Verdana"/>
                <w:b/>
                <w:sz w:val="24"/>
              </w:rPr>
            </w:pPr>
            <w:r>
              <w:rPr>
                <w:rFonts w:ascii="Verdana" w:hAnsi="Verdana"/>
                <w:b/>
                <w:w w:val="75"/>
                <w:sz w:val="24"/>
              </w:rPr>
              <w:t>Раздел</w:t>
            </w:r>
            <w:r>
              <w:rPr>
                <w:rFonts w:ascii="Verdana" w:hAnsi="Verdana"/>
                <w:b/>
                <w:spacing w:val="10"/>
                <w:sz w:val="24"/>
              </w:rPr>
              <w:t xml:space="preserve"> </w:t>
            </w:r>
            <w:r>
              <w:rPr>
                <w:rFonts w:ascii="Verdana" w:hAnsi="Verdana"/>
                <w:b/>
                <w:w w:val="75"/>
                <w:sz w:val="24"/>
              </w:rPr>
              <w:t>3.Технологии</w:t>
            </w:r>
            <w:r>
              <w:rPr>
                <w:rFonts w:ascii="Verdana" w:hAnsi="Verdana"/>
                <w:b/>
                <w:spacing w:val="13"/>
                <w:sz w:val="24"/>
              </w:rPr>
              <w:t xml:space="preserve"> </w:t>
            </w:r>
            <w:r>
              <w:rPr>
                <w:rFonts w:ascii="Verdana" w:hAnsi="Verdana"/>
                <w:b/>
                <w:w w:val="75"/>
                <w:sz w:val="24"/>
              </w:rPr>
              <w:t>ручной</w:t>
            </w:r>
            <w:r>
              <w:rPr>
                <w:rFonts w:ascii="Verdana" w:hAnsi="Verdana"/>
                <w:b/>
                <w:spacing w:val="12"/>
                <w:sz w:val="24"/>
              </w:rPr>
              <w:t xml:space="preserve"> </w:t>
            </w:r>
            <w:r>
              <w:rPr>
                <w:rFonts w:ascii="Verdana" w:hAnsi="Verdana"/>
                <w:b/>
                <w:w w:val="75"/>
                <w:sz w:val="24"/>
              </w:rPr>
              <w:t>обработки</w:t>
            </w:r>
            <w:r>
              <w:rPr>
                <w:rFonts w:ascii="Verdana" w:hAnsi="Verdana"/>
                <w:b/>
                <w:spacing w:val="15"/>
                <w:sz w:val="24"/>
              </w:rPr>
              <w:t xml:space="preserve"> </w:t>
            </w:r>
            <w:r>
              <w:rPr>
                <w:rFonts w:ascii="Verdana" w:hAnsi="Verdana"/>
                <w:b/>
                <w:spacing w:val="-2"/>
                <w:w w:val="75"/>
                <w:sz w:val="24"/>
              </w:rPr>
              <w:t>материалов</w:t>
            </w:r>
          </w:p>
        </w:tc>
      </w:tr>
      <w:tr w14:paraId="5478D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452" w:type="dxa"/>
            <w:tcBorders>
              <w:top w:val="double" w:color="000000" w:sz="4" w:space="0"/>
              <w:right w:val="double" w:color="000000" w:sz="4" w:space="0"/>
            </w:tcBorders>
          </w:tcPr>
          <w:p w14:paraId="45F9DDDB">
            <w:pPr>
              <w:pStyle w:val="10"/>
              <w:spacing w:before="16"/>
              <w:ind w:left="23"/>
              <w:rPr>
                <w:sz w:val="24"/>
              </w:rPr>
            </w:pPr>
            <w:r>
              <w:rPr>
                <w:spacing w:val="-5"/>
                <w:sz w:val="24"/>
              </w:rPr>
              <w:t>3.1</w:t>
            </w:r>
          </w:p>
        </w:tc>
        <w:tc>
          <w:tcPr>
            <w:tcW w:w="6032" w:type="dxa"/>
            <w:tcBorders>
              <w:top w:val="double" w:color="000000" w:sz="4" w:space="0"/>
              <w:left w:val="double" w:color="000000" w:sz="4" w:space="0"/>
              <w:right w:val="double" w:color="000000" w:sz="4" w:space="0"/>
            </w:tcBorders>
          </w:tcPr>
          <w:p w14:paraId="255F32F4">
            <w:pPr>
              <w:pStyle w:val="10"/>
              <w:spacing w:before="16"/>
              <w:ind w:left="35"/>
              <w:rPr>
                <w:sz w:val="24"/>
              </w:rPr>
            </w:pPr>
            <w:r>
              <w:rPr>
                <w:spacing w:val="-14"/>
                <w:sz w:val="24"/>
              </w:rPr>
              <w:t>Способы</w:t>
            </w:r>
            <w:r>
              <w:rPr>
                <w:spacing w:val="-1"/>
                <w:sz w:val="24"/>
              </w:rPr>
              <w:t xml:space="preserve"> </w:t>
            </w:r>
            <w:r>
              <w:rPr>
                <w:spacing w:val="-14"/>
                <w:sz w:val="24"/>
              </w:rPr>
              <w:t>получения</w:t>
            </w:r>
            <w:r>
              <w:rPr>
                <w:spacing w:val="-19"/>
                <w:sz w:val="24"/>
              </w:rPr>
              <w:t xml:space="preserve"> </w:t>
            </w:r>
            <w:r>
              <w:rPr>
                <w:spacing w:val="-14"/>
                <w:sz w:val="24"/>
              </w:rPr>
              <w:t>объемных</w:t>
            </w:r>
            <w:r>
              <w:rPr>
                <w:spacing w:val="11"/>
                <w:sz w:val="24"/>
              </w:rPr>
              <w:t xml:space="preserve"> </w:t>
            </w:r>
            <w:r>
              <w:rPr>
                <w:spacing w:val="-14"/>
                <w:sz w:val="24"/>
              </w:rPr>
              <w:t>рельефных</w:t>
            </w:r>
            <w:r>
              <w:rPr>
                <w:spacing w:val="11"/>
                <w:sz w:val="24"/>
              </w:rPr>
              <w:t xml:space="preserve"> </w:t>
            </w:r>
            <w:r>
              <w:rPr>
                <w:spacing w:val="-14"/>
                <w:sz w:val="24"/>
              </w:rPr>
              <w:t>форм</w:t>
            </w:r>
            <w:r>
              <w:rPr>
                <w:spacing w:val="-5"/>
                <w:sz w:val="24"/>
              </w:rPr>
              <w:t xml:space="preserve"> </w:t>
            </w:r>
            <w:r>
              <w:rPr>
                <w:spacing w:val="-14"/>
                <w:sz w:val="24"/>
              </w:rPr>
              <w:t>и</w:t>
            </w:r>
          </w:p>
        </w:tc>
        <w:tc>
          <w:tcPr>
            <w:tcW w:w="853" w:type="dxa"/>
            <w:tcBorders>
              <w:top w:val="double" w:color="000000" w:sz="4" w:space="0"/>
              <w:left w:val="double" w:color="000000" w:sz="4" w:space="0"/>
              <w:right w:val="double" w:color="000000" w:sz="4" w:space="0"/>
            </w:tcBorders>
          </w:tcPr>
          <w:p w14:paraId="7A281406">
            <w:pPr>
              <w:pStyle w:val="10"/>
              <w:spacing w:before="16"/>
              <w:ind w:left="30"/>
              <w:jc w:val="center"/>
              <w:rPr>
                <w:sz w:val="24"/>
              </w:rPr>
            </w:pPr>
            <w:r>
              <w:rPr>
                <w:spacing w:val="-10"/>
                <w:sz w:val="24"/>
              </w:rPr>
              <w:t>4</w:t>
            </w:r>
          </w:p>
        </w:tc>
        <w:tc>
          <w:tcPr>
            <w:tcW w:w="1695" w:type="dxa"/>
            <w:tcBorders>
              <w:top w:val="double" w:color="000000" w:sz="4" w:space="0"/>
              <w:left w:val="double" w:color="000000" w:sz="4" w:space="0"/>
              <w:right w:val="double" w:color="000000" w:sz="4" w:space="0"/>
            </w:tcBorders>
          </w:tcPr>
          <w:p w14:paraId="34BEF7AC">
            <w:pPr>
              <w:pStyle w:val="10"/>
              <w:rPr>
                <w:rFonts w:ascii="Times New Roman"/>
                <w:sz w:val="22"/>
              </w:rPr>
            </w:pPr>
          </w:p>
        </w:tc>
        <w:tc>
          <w:tcPr>
            <w:tcW w:w="1708" w:type="dxa"/>
            <w:tcBorders>
              <w:top w:val="double" w:color="000000" w:sz="4" w:space="0"/>
              <w:left w:val="double" w:color="000000" w:sz="4" w:space="0"/>
              <w:right w:val="double" w:color="000000" w:sz="4" w:space="0"/>
            </w:tcBorders>
          </w:tcPr>
          <w:p w14:paraId="2D257480">
            <w:pPr>
              <w:pStyle w:val="10"/>
              <w:rPr>
                <w:rFonts w:ascii="Times New Roman"/>
                <w:sz w:val="22"/>
              </w:rPr>
            </w:pPr>
          </w:p>
        </w:tc>
        <w:tc>
          <w:tcPr>
            <w:tcW w:w="3793" w:type="dxa"/>
            <w:tcBorders>
              <w:top w:val="double" w:color="000000" w:sz="4" w:space="0"/>
              <w:left w:val="double" w:color="000000" w:sz="4" w:space="0"/>
            </w:tcBorders>
          </w:tcPr>
          <w:p w14:paraId="2F6BCE52">
            <w:pPr>
              <w:pStyle w:val="10"/>
              <w:spacing w:before="17"/>
              <w:ind w:left="27"/>
              <w:rPr>
                <w:rFonts w:ascii="Times New Roman"/>
                <w:sz w:val="24"/>
              </w:rPr>
            </w:pPr>
            <w:r>
              <w:fldChar w:fldCharType="begin"/>
            </w:r>
            <w:r>
              <w:instrText xml:space="preserve"> HYPERLINK "https://resh.edu.ru/subject/lesson/5600/start/220804/" \h </w:instrText>
            </w:r>
            <w:r>
              <w:fldChar w:fldCharType="separate"/>
            </w:r>
            <w:r>
              <w:rPr>
                <w:rFonts w:ascii="Times New Roman"/>
                <w:color w:val="0000FF"/>
                <w:spacing w:val="-2"/>
                <w:sz w:val="24"/>
                <w:u w:val="single" w:color="0000FF"/>
              </w:rPr>
              <w:t>https://resh.edu.ru/subject/lesson/5600</w:t>
            </w:r>
            <w:r>
              <w:rPr>
                <w:rFonts w:ascii="Times New Roman"/>
                <w:color w:val="0000FF"/>
                <w:spacing w:val="-2"/>
                <w:sz w:val="24"/>
                <w:u w:val="single" w:color="0000FF"/>
              </w:rPr>
              <w:fldChar w:fldCharType="end"/>
            </w:r>
          </w:p>
        </w:tc>
      </w:tr>
    </w:tbl>
    <w:p w14:paraId="0160A9C5">
      <w:pPr>
        <w:pStyle w:val="10"/>
        <w:spacing w:after="0"/>
        <w:rPr>
          <w:rFonts w:ascii="Times New Roman"/>
          <w:sz w:val="24"/>
        </w:rPr>
        <w:sectPr>
          <w:type w:val="continuous"/>
          <w:pgSz w:w="16850" w:h="11920" w:orient="landscape"/>
          <w:pgMar w:top="820" w:right="850" w:bottom="280" w:left="1133" w:header="720" w:footer="720" w:gutter="0"/>
          <w:cols w:space="720" w:num="1"/>
        </w:sectPr>
      </w:pPr>
    </w:p>
    <w:p w14:paraId="33D3220A">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
        <w:gridCol w:w="6032"/>
        <w:gridCol w:w="853"/>
        <w:gridCol w:w="1695"/>
        <w:gridCol w:w="1708"/>
        <w:gridCol w:w="3793"/>
      </w:tblGrid>
      <w:tr w14:paraId="3E9B3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52" w:type="dxa"/>
            <w:vMerge w:val="restart"/>
            <w:tcBorders>
              <w:bottom w:val="double" w:color="000000" w:sz="4" w:space="0"/>
              <w:right w:val="double" w:color="000000" w:sz="4" w:space="0"/>
            </w:tcBorders>
          </w:tcPr>
          <w:p w14:paraId="7AC80073">
            <w:pPr>
              <w:pStyle w:val="10"/>
              <w:spacing w:line="281" w:lineRule="exact"/>
              <w:ind w:left="105"/>
              <w:rPr>
                <w:rFonts w:ascii="Verdana" w:hAnsi="Verdana"/>
                <w:sz w:val="24"/>
              </w:rPr>
            </w:pPr>
            <w:r>
              <w:rPr>
                <w:rFonts w:ascii="Verdana" w:hAnsi="Verdana"/>
                <w:spacing w:val="-10"/>
                <w:sz w:val="24"/>
              </w:rPr>
              <w:t>№</w:t>
            </w:r>
          </w:p>
          <w:p w14:paraId="0275417C">
            <w:pPr>
              <w:pStyle w:val="10"/>
              <w:spacing w:line="276" w:lineRule="exact"/>
              <w:ind w:left="57"/>
              <w:rPr>
                <w:sz w:val="24"/>
              </w:rPr>
            </w:pPr>
            <w:r>
              <w:rPr>
                <w:spacing w:val="-9"/>
                <w:sz w:val="24"/>
              </w:rPr>
              <w:t>п/п</w:t>
            </w:r>
          </w:p>
        </w:tc>
        <w:tc>
          <w:tcPr>
            <w:tcW w:w="6032" w:type="dxa"/>
            <w:vMerge w:val="restart"/>
            <w:tcBorders>
              <w:left w:val="double" w:color="000000" w:sz="4" w:space="0"/>
              <w:bottom w:val="double" w:color="000000" w:sz="4" w:space="0"/>
              <w:right w:val="double" w:color="000000" w:sz="4" w:space="0"/>
            </w:tcBorders>
          </w:tcPr>
          <w:p w14:paraId="4641CCFC">
            <w:pPr>
              <w:pStyle w:val="10"/>
              <w:spacing w:before="3"/>
              <w:ind w:left="23"/>
              <w:jc w:val="center"/>
              <w:rPr>
                <w:sz w:val="24"/>
              </w:rPr>
            </w:pPr>
            <w:r>
              <w:rPr>
                <w:w w:val="85"/>
                <w:sz w:val="24"/>
              </w:rPr>
              <w:t>Тема</w:t>
            </w:r>
            <w:r>
              <w:rPr>
                <w:spacing w:val="2"/>
                <w:sz w:val="24"/>
              </w:rPr>
              <w:t xml:space="preserve"> </w:t>
            </w:r>
            <w:r>
              <w:rPr>
                <w:spacing w:val="-2"/>
                <w:sz w:val="24"/>
              </w:rPr>
              <w:t>урока</w:t>
            </w:r>
          </w:p>
        </w:tc>
        <w:tc>
          <w:tcPr>
            <w:tcW w:w="4256" w:type="dxa"/>
            <w:gridSpan w:val="3"/>
            <w:tcBorders>
              <w:left w:val="double" w:color="000000" w:sz="4" w:space="0"/>
              <w:bottom w:val="double" w:color="000000" w:sz="4" w:space="0"/>
              <w:right w:val="double" w:color="000000" w:sz="4" w:space="0"/>
            </w:tcBorders>
          </w:tcPr>
          <w:p w14:paraId="6D49BAC1">
            <w:pPr>
              <w:pStyle w:val="10"/>
              <w:spacing w:before="3"/>
              <w:ind w:left="1206"/>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793" w:type="dxa"/>
            <w:vMerge w:val="restart"/>
            <w:tcBorders>
              <w:left w:val="double" w:color="000000" w:sz="4" w:space="0"/>
              <w:bottom w:val="double" w:color="000000" w:sz="4" w:space="0"/>
            </w:tcBorders>
          </w:tcPr>
          <w:p w14:paraId="3E7C538F">
            <w:pPr>
              <w:pStyle w:val="10"/>
              <w:spacing w:before="7" w:line="235" w:lineRule="auto"/>
              <w:ind w:left="575" w:right="563" w:firstLine="86"/>
              <w:rPr>
                <w:sz w:val="24"/>
              </w:rPr>
            </w:pPr>
            <w:r>
              <w:rPr>
                <w:spacing w:val="-6"/>
                <w:sz w:val="24"/>
              </w:rPr>
              <w:t>Электронные</w:t>
            </w:r>
            <w:r>
              <w:rPr>
                <w:spacing w:val="-34"/>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31792C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52" w:type="dxa"/>
            <w:vMerge w:val="continue"/>
            <w:tcBorders>
              <w:top w:val="nil"/>
              <w:bottom w:val="double" w:color="000000" w:sz="4" w:space="0"/>
              <w:right w:val="double" w:color="000000" w:sz="4" w:space="0"/>
            </w:tcBorders>
          </w:tcPr>
          <w:p w14:paraId="2A20D9C8">
            <w:pPr>
              <w:rPr>
                <w:sz w:val="2"/>
                <w:szCs w:val="2"/>
              </w:rPr>
            </w:pPr>
          </w:p>
        </w:tc>
        <w:tc>
          <w:tcPr>
            <w:tcW w:w="6032" w:type="dxa"/>
            <w:vMerge w:val="continue"/>
            <w:tcBorders>
              <w:top w:val="nil"/>
              <w:left w:val="double" w:color="000000" w:sz="4" w:space="0"/>
              <w:bottom w:val="double" w:color="000000" w:sz="4" w:space="0"/>
              <w:right w:val="double" w:color="000000" w:sz="4" w:space="0"/>
            </w:tcBorders>
          </w:tcPr>
          <w:p w14:paraId="4D381B72">
            <w:pPr>
              <w:rPr>
                <w:sz w:val="2"/>
                <w:szCs w:val="2"/>
              </w:rPr>
            </w:pPr>
          </w:p>
        </w:tc>
        <w:tc>
          <w:tcPr>
            <w:tcW w:w="853" w:type="dxa"/>
            <w:tcBorders>
              <w:top w:val="double" w:color="000000" w:sz="4" w:space="0"/>
              <w:left w:val="double" w:color="000000" w:sz="4" w:space="0"/>
              <w:bottom w:val="double" w:color="000000" w:sz="4" w:space="0"/>
              <w:right w:val="double" w:color="000000" w:sz="4" w:space="0"/>
            </w:tcBorders>
          </w:tcPr>
          <w:p w14:paraId="3047F7D7">
            <w:pPr>
              <w:pStyle w:val="10"/>
              <w:spacing w:before="9"/>
              <w:ind w:left="30" w:right="2"/>
              <w:jc w:val="center"/>
              <w:rPr>
                <w:sz w:val="24"/>
              </w:rPr>
            </w:pPr>
            <w:r>
              <w:rPr>
                <w:spacing w:val="-2"/>
                <w:sz w:val="24"/>
              </w:rPr>
              <w:t>Всего</w:t>
            </w:r>
          </w:p>
        </w:tc>
        <w:tc>
          <w:tcPr>
            <w:tcW w:w="1695" w:type="dxa"/>
            <w:tcBorders>
              <w:top w:val="double" w:color="000000" w:sz="4" w:space="0"/>
              <w:left w:val="double" w:color="000000" w:sz="4" w:space="0"/>
              <w:bottom w:val="double" w:color="000000" w:sz="4" w:space="0"/>
              <w:right w:val="double" w:color="000000" w:sz="4" w:space="0"/>
            </w:tcBorders>
          </w:tcPr>
          <w:p w14:paraId="094FFC6A">
            <w:pPr>
              <w:pStyle w:val="10"/>
              <w:spacing w:before="11" w:line="237" w:lineRule="auto"/>
              <w:ind w:left="473" w:hanging="322"/>
              <w:rPr>
                <w:sz w:val="24"/>
              </w:rPr>
            </w:pPr>
            <w:r>
              <w:rPr>
                <w:spacing w:val="-10"/>
                <w:sz w:val="24"/>
              </w:rPr>
              <w:t xml:space="preserve">Контрольные </w:t>
            </w:r>
            <w:r>
              <w:rPr>
                <w:spacing w:val="-2"/>
                <w:sz w:val="24"/>
              </w:rPr>
              <w:t>работы</w:t>
            </w:r>
          </w:p>
        </w:tc>
        <w:tc>
          <w:tcPr>
            <w:tcW w:w="1708" w:type="dxa"/>
            <w:tcBorders>
              <w:top w:val="double" w:color="000000" w:sz="4" w:space="0"/>
              <w:left w:val="double" w:color="000000" w:sz="4" w:space="0"/>
              <w:bottom w:val="double" w:color="000000" w:sz="4" w:space="0"/>
              <w:right w:val="double" w:color="000000" w:sz="4" w:space="0"/>
            </w:tcBorders>
          </w:tcPr>
          <w:p w14:paraId="31169266">
            <w:pPr>
              <w:pStyle w:val="10"/>
              <w:spacing w:before="11" w:line="237" w:lineRule="auto"/>
              <w:ind w:left="477" w:right="99" w:hanging="348"/>
              <w:rPr>
                <w:sz w:val="24"/>
              </w:rPr>
            </w:pPr>
            <w:r>
              <w:rPr>
                <w:spacing w:val="-10"/>
                <w:sz w:val="24"/>
              </w:rPr>
              <w:t xml:space="preserve">Практические </w:t>
            </w:r>
            <w:r>
              <w:rPr>
                <w:spacing w:val="-2"/>
                <w:sz w:val="24"/>
              </w:rPr>
              <w:t>работы</w:t>
            </w:r>
          </w:p>
        </w:tc>
        <w:tc>
          <w:tcPr>
            <w:tcW w:w="3793" w:type="dxa"/>
            <w:vMerge w:val="continue"/>
            <w:tcBorders>
              <w:top w:val="nil"/>
              <w:left w:val="double" w:color="000000" w:sz="4" w:space="0"/>
              <w:bottom w:val="double" w:color="000000" w:sz="4" w:space="0"/>
            </w:tcBorders>
          </w:tcPr>
          <w:p w14:paraId="7EEE8B9D">
            <w:pPr>
              <w:rPr>
                <w:sz w:val="2"/>
                <w:szCs w:val="2"/>
              </w:rPr>
            </w:pPr>
          </w:p>
        </w:tc>
      </w:tr>
      <w:tr w14:paraId="77F80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452" w:type="dxa"/>
            <w:tcBorders>
              <w:top w:val="double" w:color="000000" w:sz="4" w:space="0"/>
              <w:bottom w:val="double" w:color="000000" w:sz="4" w:space="0"/>
              <w:right w:val="double" w:color="000000" w:sz="4" w:space="0"/>
            </w:tcBorders>
          </w:tcPr>
          <w:p w14:paraId="003B9B5F">
            <w:pPr>
              <w:pStyle w:val="10"/>
              <w:rPr>
                <w:rFonts w:ascii="Times New Roman"/>
                <w:sz w:val="22"/>
              </w:rPr>
            </w:pPr>
          </w:p>
        </w:tc>
        <w:tc>
          <w:tcPr>
            <w:tcW w:w="6032" w:type="dxa"/>
            <w:tcBorders>
              <w:top w:val="double" w:color="000000" w:sz="4" w:space="0"/>
              <w:left w:val="double" w:color="000000" w:sz="4" w:space="0"/>
              <w:bottom w:val="double" w:color="000000" w:sz="4" w:space="0"/>
              <w:right w:val="double" w:color="000000" w:sz="4" w:space="0"/>
            </w:tcBorders>
          </w:tcPr>
          <w:p w14:paraId="45B3E145">
            <w:pPr>
              <w:pStyle w:val="10"/>
              <w:spacing w:before="13" w:line="235" w:lineRule="auto"/>
              <w:ind w:left="35"/>
              <w:rPr>
                <w:sz w:val="24"/>
              </w:rPr>
            </w:pPr>
            <w:r>
              <w:rPr>
                <w:w w:val="85"/>
                <w:sz w:val="24"/>
              </w:rPr>
              <w:t>изображений. (технология обработки пластических масс,</w:t>
            </w:r>
            <w:r>
              <w:rPr>
                <w:spacing w:val="80"/>
                <w:sz w:val="24"/>
              </w:rPr>
              <w:t xml:space="preserve"> </w:t>
            </w:r>
            <w:r>
              <w:rPr>
                <w:spacing w:val="-2"/>
                <w:sz w:val="24"/>
              </w:rPr>
              <w:t>креповой</w:t>
            </w:r>
            <w:r>
              <w:rPr>
                <w:spacing w:val="-18"/>
                <w:sz w:val="24"/>
              </w:rPr>
              <w:t xml:space="preserve"> </w:t>
            </w:r>
            <w:r>
              <w:rPr>
                <w:spacing w:val="-2"/>
                <w:sz w:val="24"/>
              </w:rPr>
              <w:t>бумаги,</w:t>
            </w:r>
            <w:r>
              <w:rPr>
                <w:spacing w:val="-11"/>
                <w:sz w:val="24"/>
              </w:rPr>
              <w:t xml:space="preserve"> </w:t>
            </w:r>
            <w:r>
              <w:rPr>
                <w:spacing w:val="-2"/>
                <w:sz w:val="24"/>
              </w:rPr>
              <w:t>фольги).</w:t>
            </w:r>
            <w:r>
              <w:rPr>
                <w:spacing w:val="-9"/>
                <w:sz w:val="24"/>
              </w:rPr>
              <w:t xml:space="preserve"> </w:t>
            </w:r>
            <w:r>
              <w:rPr>
                <w:spacing w:val="-2"/>
                <w:sz w:val="24"/>
              </w:rPr>
              <w:t>Мир</w:t>
            </w:r>
            <w:r>
              <w:rPr>
                <w:spacing w:val="-31"/>
                <w:sz w:val="24"/>
              </w:rPr>
              <w:t xml:space="preserve"> </w:t>
            </w:r>
            <w:r>
              <w:rPr>
                <w:spacing w:val="-2"/>
                <w:sz w:val="24"/>
              </w:rPr>
              <w:t>профессий</w:t>
            </w:r>
          </w:p>
        </w:tc>
        <w:tc>
          <w:tcPr>
            <w:tcW w:w="853" w:type="dxa"/>
            <w:tcBorders>
              <w:top w:val="double" w:color="000000" w:sz="4" w:space="0"/>
              <w:left w:val="double" w:color="000000" w:sz="4" w:space="0"/>
              <w:bottom w:val="double" w:color="000000" w:sz="4" w:space="0"/>
              <w:right w:val="double" w:color="000000" w:sz="4" w:space="0"/>
            </w:tcBorders>
          </w:tcPr>
          <w:p w14:paraId="7F5CFCEA">
            <w:pPr>
              <w:pStyle w:val="10"/>
              <w:rPr>
                <w:rFonts w:ascii="Times New Roman"/>
                <w:sz w:val="22"/>
              </w:rPr>
            </w:pPr>
          </w:p>
        </w:tc>
        <w:tc>
          <w:tcPr>
            <w:tcW w:w="1695" w:type="dxa"/>
            <w:tcBorders>
              <w:top w:val="double" w:color="000000" w:sz="4" w:space="0"/>
              <w:left w:val="double" w:color="000000" w:sz="4" w:space="0"/>
              <w:bottom w:val="double" w:color="000000" w:sz="4" w:space="0"/>
              <w:right w:val="double" w:color="000000" w:sz="4" w:space="0"/>
            </w:tcBorders>
          </w:tcPr>
          <w:p w14:paraId="19F16435">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556F0FE4">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60C01859">
            <w:pPr>
              <w:pStyle w:val="10"/>
              <w:spacing w:before="17"/>
              <w:ind w:left="27"/>
              <w:rPr>
                <w:rFonts w:ascii="Times New Roman"/>
                <w:sz w:val="24"/>
              </w:rPr>
            </w:pPr>
            <w:r>
              <w:fldChar w:fldCharType="begin"/>
            </w:r>
            <w:r>
              <w:instrText xml:space="preserve"> HYPERLINK "https://resh.edu.ru/subject/lesson/5600/start/220804/" \h </w:instrText>
            </w:r>
            <w:r>
              <w:fldChar w:fldCharType="separate"/>
            </w:r>
            <w:r>
              <w:rPr>
                <w:rFonts w:ascii="Times New Roman"/>
                <w:color w:val="0000FF"/>
                <w:spacing w:val="-2"/>
                <w:sz w:val="24"/>
                <w:u w:val="single" w:color="0000FF"/>
              </w:rPr>
              <w:t>/start/220804/</w:t>
            </w:r>
            <w:r>
              <w:rPr>
                <w:rFonts w:ascii="Times New Roman"/>
                <w:color w:val="0000FF"/>
                <w:spacing w:val="-2"/>
                <w:sz w:val="24"/>
                <w:u w:val="single" w:color="0000FF"/>
              </w:rPr>
              <w:fldChar w:fldCharType="end"/>
            </w:r>
          </w:p>
        </w:tc>
      </w:tr>
      <w:tr w14:paraId="33AEC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452" w:type="dxa"/>
            <w:tcBorders>
              <w:top w:val="double" w:color="000000" w:sz="4" w:space="0"/>
              <w:bottom w:val="double" w:color="000000" w:sz="4" w:space="0"/>
              <w:right w:val="double" w:color="000000" w:sz="4" w:space="0"/>
            </w:tcBorders>
          </w:tcPr>
          <w:p w14:paraId="004753B1">
            <w:pPr>
              <w:pStyle w:val="10"/>
              <w:spacing w:before="11"/>
              <w:ind w:left="23"/>
              <w:rPr>
                <w:sz w:val="24"/>
              </w:rPr>
            </w:pPr>
            <w:r>
              <w:rPr>
                <w:spacing w:val="-5"/>
                <w:sz w:val="24"/>
              </w:rPr>
              <w:t>3.2</w:t>
            </w:r>
          </w:p>
        </w:tc>
        <w:tc>
          <w:tcPr>
            <w:tcW w:w="6032" w:type="dxa"/>
            <w:tcBorders>
              <w:top w:val="double" w:color="000000" w:sz="4" w:space="0"/>
              <w:left w:val="double" w:color="000000" w:sz="4" w:space="0"/>
              <w:bottom w:val="double" w:color="000000" w:sz="4" w:space="0"/>
              <w:right w:val="double" w:color="000000" w:sz="4" w:space="0"/>
            </w:tcBorders>
          </w:tcPr>
          <w:p w14:paraId="6C891151">
            <w:pPr>
              <w:pStyle w:val="10"/>
              <w:spacing w:before="14" w:line="237" w:lineRule="auto"/>
              <w:ind w:left="35" w:right="581"/>
              <w:jc w:val="both"/>
              <w:rPr>
                <w:sz w:val="24"/>
              </w:rPr>
            </w:pPr>
            <w:r>
              <w:rPr>
                <w:spacing w:val="-6"/>
                <w:sz w:val="24"/>
              </w:rPr>
              <w:t>Способы</w:t>
            </w:r>
            <w:r>
              <w:rPr>
                <w:spacing w:val="-11"/>
                <w:sz w:val="24"/>
              </w:rPr>
              <w:t xml:space="preserve"> </w:t>
            </w:r>
            <w:r>
              <w:rPr>
                <w:spacing w:val="-6"/>
                <w:sz w:val="24"/>
              </w:rPr>
              <w:t>получения</w:t>
            </w:r>
            <w:r>
              <w:rPr>
                <w:spacing w:val="-12"/>
                <w:sz w:val="24"/>
              </w:rPr>
              <w:t xml:space="preserve"> </w:t>
            </w:r>
            <w:r>
              <w:rPr>
                <w:spacing w:val="-6"/>
                <w:sz w:val="24"/>
              </w:rPr>
              <w:t>объемных рельефных форм</w:t>
            </w:r>
            <w:r>
              <w:rPr>
                <w:spacing w:val="-7"/>
                <w:sz w:val="24"/>
              </w:rPr>
              <w:t xml:space="preserve"> </w:t>
            </w:r>
            <w:r>
              <w:rPr>
                <w:spacing w:val="-6"/>
                <w:sz w:val="24"/>
              </w:rPr>
              <w:t xml:space="preserve">и </w:t>
            </w:r>
            <w:r>
              <w:rPr>
                <w:w w:val="90"/>
                <w:sz w:val="24"/>
              </w:rPr>
              <w:t>изображений</w:t>
            </w:r>
            <w:r>
              <w:rPr>
                <w:spacing w:val="-11"/>
                <w:w w:val="90"/>
                <w:sz w:val="24"/>
              </w:rPr>
              <w:t xml:space="preserve"> </w:t>
            </w:r>
            <w:r>
              <w:rPr>
                <w:w w:val="90"/>
                <w:sz w:val="24"/>
              </w:rPr>
              <w:t>Фольга.</w:t>
            </w:r>
            <w:r>
              <w:rPr>
                <w:spacing w:val="-11"/>
                <w:w w:val="90"/>
                <w:sz w:val="24"/>
              </w:rPr>
              <w:t xml:space="preserve"> </w:t>
            </w:r>
            <w:r>
              <w:rPr>
                <w:w w:val="90"/>
                <w:sz w:val="24"/>
              </w:rPr>
              <w:t>Технология</w:t>
            </w:r>
            <w:r>
              <w:rPr>
                <w:spacing w:val="-11"/>
                <w:w w:val="90"/>
                <w:sz w:val="24"/>
              </w:rPr>
              <w:t xml:space="preserve"> </w:t>
            </w:r>
            <w:r>
              <w:rPr>
                <w:w w:val="90"/>
                <w:sz w:val="24"/>
              </w:rPr>
              <w:t>обработки</w:t>
            </w:r>
            <w:r>
              <w:rPr>
                <w:spacing w:val="-11"/>
                <w:w w:val="90"/>
                <w:sz w:val="24"/>
              </w:rPr>
              <w:t xml:space="preserve"> </w:t>
            </w:r>
            <w:r>
              <w:rPr>
                <w:w w:val="90"/>
                <w:sz w:val="24"/>
              </w:rPr>
              <w:t xml:space="preserve">фольги. </w:t>
            </w:r>
            <w:r>
              <w:rPr>
                <w:sz w:val="24"/>
              </w:rPr>
              <w:t>Мир</w:t>
            </w:r>
            <w:r>
              <w:rPr>
                <w:spacing w:val="-22"/>
                <w:sz w:val="24"/>
              </w:rPr>
              <w:t xml:space="preserve"> </w:t>
            </w:r>
            <w:r>
              <w:rPr>
                <w:sz w:val="24"/>
              </w:rPr>
              <w:t>профессий</w:t>
            </w:r>
          </w:p>
        </w:tc>
        <w:tc>
          <w:tcPr>
            <w:tcW w:w="853" w:type="dxa"/>
            <w:tcBorders>
              <w:top w:val="double" w:color="000000" w:sz="4" w:space="0"/>
              <w:left w:val="double" w:color="000000" w:sz="4" w:space="0"/>
              <w:bottom w:val="double" w:color="000000" w:sz="4" w:space="0"/>
              <w:right w:val="double" w:color="000000" w:sz="4" w:space="0"/>
            </w:tcBorders>
          </w:tcPr>
          <w:p w14:paraId="12B78CA3">
            <w:pPr>
              <w:pStyle w:val="10"/>
              <w:spacing w:before="11"/>
              <w:ind w:left="30"/>
              <w:jc w:val="center"/>
              <w:rPr>
                <w:sz w:val="24"/>
              </w:rPr>
            </w:pPr>
            <w:r>
              <w:rPr>
                <w:spacing w:val="-10"/>
                <w:sz w:val="24"/>
              </w:rPr>
              <w:t>1</w:t>
            </w:r>
          </w:p>
        </w:tc>
        <w:tc>
          <w:tcPr>
            <w:tcW w:w="1695" w:type="dxa"/>
            <w:tcBorders>
              <w:top w:val="double" w:color="000000" w:sz="4" w:space="0"/>
              <w:left w:val="double" w:color="000000" w:sz="4" w:space="0"/>
              <w:bottom w:val="double" w:color="000000" w:sz="4" w:space="0"/>
              <w:right w:val="double" w:color="000000" w:sz="4" w:space="0"/>
            </w:tcBorders>
          </w:tcPr>
          <w:p w14:paraId="7CE105B6">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2DA96F47">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774BCD8E">
            <w:pPr>
              <w:pStyle w:val="10"/>
              <w:spacing w:before="20" w:line="275" w:lineRule="exact"/>
              <w:ind w:left="27"/>
              <w:rPr>
                <w:rFonts w:ascii="Times New Roman"/>
                <w:sz w:val="24"/>
              </w:rPr>
            </w:pPr>
            <w:r>
              <w:fldChar w:fldCharType="begin"/>
            </w:r>
            <w:r>
              <w:instrText xml:space="preserve"> HYPERLINK "https://resh.edu.ru/subject/lesson/4044/start/220926/" \h </w:instrText>
            </w:r>
            <w:r>
              <w:fldChar w:fldCharType="separate"/>
            </w:r>
            <w:r>
              <w:rPr>
                <w:rFonts w:ascii="Times New Roman"/>
                <w:color w:val="0000FF"/>
                <w:spacing w:val="-2"/>
                <w:sz w:val="24"/>
                <w:u w:val="single" w:color="0000FF"/>
              </w:rPr>
              <w:t>https://resh.edu.ru/subject/lesson/4044</w:t>
            </w:r>
            <w:r>
              <w:rPr>
                <w:rFonts w:ascii="Times New Roman"/>
                <w:color w:val="0000FF"/>
                <w:spacing w:val="-2"/>
                <w:sz w:val="24"/>
                <w:u w:val="single" w:color="0000FF"/>
              </w:rPr>
              <w:fldChar w:fldCharType="end"/>
            </w:r>
          </w:p>
          <w:p w14:paraId="1B1AC590">
            <w:pPr>
              <w:pStyle w:val="10"/>
              <w:spacing w:line="275" w:lineRule="exact"/>
              <w:ind w:left="27"/>
              <w:rPr>
                <w:rFonts w:ascii="Times New Roman"/>
                <w:sz w:val="24"/>
              </w:rPr>
            </w:pPr>
            <w:r>
              <w:fldChar w:fldCharType="begin"/>
            </w:r>
            <w:r>
              <w:instrText xml:space="preserve"> HYPERLINK "https://resh.edu.ru/subject/lesson/4044/start/220926/" \h </w:instrText>
            </w:r>
            <w:r>
              <w:fldChar w:fldCharType="separate"/>
            </w:r>
            <w:r>
              <w:rPr>
                <w:rFonts w:ascii="Times New Roman"/>
                <w:color w:val="0000FF"/>
                <w:spacing w:val="-2"/>
                <w:sz w:val="24"/>
                <w:u w:val="single" w:color="0000FF"/>
              </w:rPr>
              <w:t>/start/220926/</w:t>
            </w:r>
            <w:r>
              <w:rPr>
                <w:rFonts w:ascii="Times New Roman"/>
                <w:color w:val="0000FF"/>
                <w:spacing w:val="-2"/>
                <w:sz w:val="24"/>
                <w:u w:val="single" w:color="0000FF"/>
              </w:rPr>
              <w:fldChar w:fldCharType="end"/>
            </w:r>
          </w:p>
        </w:tc>
      </w:tr>
      <w:tr w14:paraId="04FEE5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52" w:type="dxa"/>
            <w:tcBorders>
              <w:top w:val="double" w:color="000000" w:sz="4" w:space="0"/>
              <w:bottom w:val="double" w:color="000000" w:sz="4" w:space="0"/>
              <w:right w:val="double" w:color="000000" w:sz="4" w:space="0"/>
            </w:tcBorders>
          </w:tcPr>
          <w:p w14:paraId="3B6CB29C">
            <w:pPr>
              <w:pStyle w:val="10"/>
              <w:spacing w:before="9"/>
              <w:ind w:left="23"/>
              <w:rPr>
                <w:sz w:val="24"/>
              </w:rPr>
            </w:pPr>
            <w:r>
              <w:rPr>
                <w:spacing w:val="-5"/>
                <w:sz w:val="24"/>
              </w:rPr>
              <w:t>3.3</w:t>
            </w:r>
          </w:p>
        </w:tc>
        <w:tc>
          <w:tcPr>
            <w:tcW w:w="6032" w:type="dxa"/>
            <w:tcBorders>
              <w:top w:val="double" w:color="000000" w:sz="4" w:space="0"/>
              <w:left w:val="double" w:color="000000" w:sz="4" w:space="0"/>
              <w:bottom w:val="double" w:color="000000" w:sz="4" w:space="0"/>
              <w:right w:val="double" w:color="000000" w:sz="4" w:space="0"/>
            </w:tcBorders>
          </w:tcPr>
          <w:p w14:paraId="316C7C88">
            <w:pPr>
              <w:pStyle w:val="10"/>
              <w:spacing w:before="11" w:line="237" w:lineRule="auto"/>
              <w:ind w:left="35" w:right="994"/>
              <w:jc w:val="both"/>
              <w:rPr>
                <w:sz w:val="24"/>
              </w:rPr>
            </w:pPr>
            <w:r>
              <w:rPr>
                <w:w w:val="90"/>
                <w:sz w:val="24"/>
              </w:rPr>
              <w:t>Архитектура</w:t>
            </w:r>
            <w:r>
              <w:rPr>
                <w:spacing w:val="-11"/>
                <w:w w:val="90"/>
                <w:sz w:val="24"/>
              </w:rPr>
              <w:t xml:space="preserve"> </w:t>
            </w:r>
            <w:r>
              <w:rPr>
                <w:w w:val="90"/>
                <w:sz w:val="24"/>
              </w:rPr>
              <w:t xml:space="preserve">и строительство. Гофрокартон. Его </w:t>
            </w:r>
            <w:r>
              <w:rPr>
                <w:spacing w:val="-8"/>
                <w:sz w:val="24"/>
              </w:rPr>
              <w:t>строение</w:t>
            </w:r>
            <w:r>
              <w:rPr>
                <w:spacing w:val="-11"/>
                <w:sz w:val="24"/>
              </w:rPr>
              <w:t xml:space="preserve"> </w:t>
            </w:r>
            <w:r>
              <w:rPr>
                <w:spacing w:val="-8"/>
                <w:sz w:val="24"/>
              </w:rPr>
              <w:t>свойства,</w:t>
            </w:r>
            <w:r>
              <w:rPr>
                <w:spacing w:val="-10"/>
                <w:sz w:val="24"/>
              </w:rPr>
              <w:t xml:space="preserve"> </w:t>
            </w:r>
            <w:r>
              <w:rPr>
                <w:spacing w:val="-8"/>
                <w:sz w:val="24"/>
              </w:rPr>
              <w:t>сферы</w:t>
            </w:r>
            <w:r>
              <w:rPr>
                <w:spacing w:val="-10"/>
                <w:sz w:val="24"/>
              </w:rPr>
              <w:t xml:space="preserve"> </w:t>
            </w:r>
            <w:r>
              <w:rPr>
                <w:spacing w:val="-8"/>
                <w:sz w:val="24"/>
              </w:rPr>
              <w:t>использования.</w:t>
            </w:r>
            <w:r>
              <w:rPr>
                <w:spacing w:val="-10"/>
                <w:sz w:val="24"/>
              </w:rPr>
              <w:t xml:space="preserve"> </w:t>
            </w:r>
            <w:r>
              <w:rPr>
                <w:spacing w:val="-8"/>
                <w:sz w:val="24"/>
              </w:rPr>
              <w:t xml:space="preserve">Мир </w:t>
            </w:r>
            <w:r>
              <w:rPr>
                <w:spacing w:val="-2"/>
                <w:sz w:val="24"/>
              </w:rPr>
              <w:t>профессий</w:t>
            </w:r>
          </w:p>
        </w:tc>
        <w:tc>
          <w:tcPr>
            <w:tcW w:w="853" w:type="dxa"/>
            <w:tcBorders>
              <w:top w:val="double" w:color="000000" w:sz="4" w:space="0"/>
              <w:left w:val="double" w:color="000000" w:sz="4" w:space="0"/>
              <w:bottom w:val="double" w:color="000000" w:sz="4" w:space="0"/>
              <w:right w:val="double" w:color="000000" w:sz="4" w:space="0"/>
            </w:tcBorders>
          </w:tcPr>
          <w:p w14:paraId="1506645B">
            <w:pPr>
              <w:pStyle w:val="10"/>
              <w:spacing w:before="9"/>
              <w:ind w:left="30"/>
              <w:jc w:val="center"/>
              <w:rPr>
                <w:sz w:val="24"/>
              </w:rPr>
            </w:pPr>
            <w:r>
              <w:rPr>
                <w:spacing w:val="-10"/>
                <w:sz w:val="24"/>
              </w:rPr>
              <w:t>1</w:t>
            </w:r>
          </w:p>
        </w:tc>
        <w:tc>
          <w:tcPr>
            <w:tcW w:w="1695" w:type="dxa"/>
            <w:tcBorders>
              <w:top w:val="double" w:color="000000" w:sz="4" w:space="0"/>
              <w:left w:val="double" w:color="000000" w:sz="4" w:space="0"/>
              <w:bottom w:val="double" w:color="000000" w:sz="4" w:space="0"/>
              <w:right w:val="double" w:color="000000" w:sz="4" w:space="0"/>
            </w:tcBorders>
          </w:tcPr>
          <w:p w14:paraId="0C0AB0C5">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608334F8">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1DB01448">
            <w:pPr>
              <w:pStyle w:val="10"/>
              <w:spacing w:before="17"/>
              <w:ind w:left="27"/>
              <w:rPr>
                <w:rFonts w:ascii="Times New Roman"/>
                <w:sz w:val="24"/>
              </w:rPr>
            </w:pPr>
            <w:r>
              <w:fldChar w:fldCharType="begin"/>
            </w:r>
            <w:r>
              <w:instrText xml:space="preserve"> HYPERLINK "https://resh.edu.ru/subject/lesson/4508/start/220777/" \h </w:instrText>
            </w:r>
            <w:r>
              <w:fldChar w:fldCharType="separate"/>
            </w:r>
            <w:r>
              <w:rPr>
                <w:rFonts w:ascii="Times New Roman"/>
                <w:color w:val="0000FF"/>
                <w:spacing w:val="-2"/>
                <w:sz w:val="24"/>
                <w:u w:val="single" w:color="0000FF"/>
              </w:rPr>
              <w:t>https://resh.edu.ru/subject/lesson/4508</w:t>
            </w:r>
            <w:r>
              <w:rPr>
                <w:rFonts w:ascii="Times New Roman"/>
                <w:color w:val="0000FF"/>
                <w:spacing w:val="-2"/>
                <w:sz w:val="24"/>
                <w:u w:val="single" w:color="0000FF"/>
              </w:rPr>
              <w:fldChar w:fldCharType="end"/>
            </w:r>
          </w:p>
          <w:p w14:paraId="53340953">
            <w:pPr>
              <w:pStyle w:val="10"/>
              <w:ind w:left="27"/>
              <w:rPr>
                <w:rFonts w:ascii="Times New Roman"/>
                <w:sz w:val="24"/>
              </w:rPr>
            </w:pPr>
            <w:r>
              <w:fldChar w:fldCharType="begin"/>
            </w:r>
            <w:r>
              <w:instrText xml:space="preserve"> HYPERLINK "https://resh.edu.ru/subject/lesson/4508/start/220777/" \h </w:instrText>
            </w:r>
            <w:r>
              <w:fldChar w:fldCharType="separate"/>
            </w:r>
            <w:r>
              <w:rPr>
                <w:rFonts w:ascii="Times New Roman"/>
                <w:color w:val="0000FF"/>
                <w:spacing w:val="-2"/>
                <w:sz w:val="24"/>
                <w:u w:val="single" w:color="0000FF"/>
              </w:rPr>
              <w:t>/start/220777/</w:t>
            </w:r>
            <w:r>
              <w:rPr>
                <w:rFonts w:ascii="Times New Roman"/>
                <w:color w:val="0000FF"/>
                <w:spacing w:val="-2"/>
                <w:sz w:val="24"/>
                <w:u w:val="single" w:color="0000FF"/>
              </w:rPr>
              <w:fldChar w:fldCharType="end"/>
            </w:r>
          </w:p>
        </w:tc>
      </w:tr>
      <w:tr w14:paraId="56AF6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52" w:type="dxa"/>
            <w:tcBorders>
              <w:top w:val="double" w:color="000000" w:sz="4" w:space="0"/>
              <w:bottom w:val="double" w:color="000000" w:sz="4" w:space="0"/>
              <w:right w:val="double" w:color="000000" w:sz="4" w:space="0"/>
            </w:tcBorders>
          </w:tcPr>
          <w:p w14:paraId="77D21DB2">
            <w:pPr>
              <w:pStyle w:val="10"/>
              <w:spacing w:before="9"/>
              <w:ind w:left="23"/>
              <w:rPr>
                <w:sz w:val="24"/>
              </w:rPr>
            </w:pPr>
            <w:r>
              <w:rPr>
                <w:spacing w:val="-5"/>
                <w:sz w:val="24"/>
              </w:rPr>
              <w:t>3.4</w:t>
            </w:r>
          </w:p>
        </w:tc>
        <w:tc>
          <w:tcPr>
            <w:tcW w:w="6032" w:type="dxa"/>
            <w:tcBorders>
              <w:top w:val="double" w:color="000000" w:sz="4" w:space="0"/>
              <w:left w:val="double" w:color="000000" w:sz="4" w:space="0"/>
              <w:bottom w:val="double" w:color="000000" w:sz="4" w:space="0"/>
              <w:right w:val="double" w:color="000000" w:sz="4" w:space="0"/>
            </w:tcBorders>
          </w:tcPr>
          <w:p w14:paraId="720EE43F">
            <w:pPr>
              <w:pStyle w:val="10"/>
              <w:spacing w:before="11" w:line="237" w:lineRule="auto"/>
              <w:ind w:left="35"/>
              <w:rPr>
                <w:sz w:val="24"/>
              </w:rPr>
            </w:pPr>
            <w:r>
              <w:rPr>
                <w:w w:val="85"/>
                <w:sz w:val="24"/>
              </w:rPr>
              <w:t>Объемные формы деталей и изделий. Развертка. Чертеж</w:t>
            </w:r>
            <w:r>
              <w:rPr>
                <w:sz w:val="24"/>
              </w:rPr>
              <w:t xml:space="preserve"> развертки. Мир</w:t>
            </w:r>
            <w:r>
              <w:rPr>
                <w:spacing w:val="-11"/>
                <w:sz w:val="24"/>
              </w:rPr>
              <w:t xml:space="preserve"> </w:t>
            </w:r>
            <w:r>
              <w:rPr>
                <w:sz w:val="24"/>
              </w:rPr>
              <w:t>профессий</w:t>
            </w:r>
          </w:p>
        </w:tc>
        <w:tc>
          <w:tcPr>
            <w:tcW w:w="853" w:type="dxa"/>
            <w:tcBorders>
              <w:top w:val="double" w:color="000000" w:sz="4" w:space="0"/>
              <w:left w:val="double" w:color="000000" w:sz="4" w:space="0"/>
              <w:bottom w:val="double" w:color="000000" w:sz="4" w:space="0"/>
              <w:right w:val="double" w:color="000000" w:sz="4" w:space="0"/>
            </w:tcBorders>
          </w:tcPr>
          <w:p w14:paraId="38CCCD10">
            <w:pPr>
              <w:pStyle w:val="10"/>
              <w:spacing w:before="9"/>
              <w:ind w:left="30"/>
              <w:jc w:val="center"/>
              <w:rPr>
                <w:sz w:val="24"/>
              </w:rPr>
            </w:pPr>
            <w:r>
              <w:rPr>
                <w:spacing w:val="-10"/>
                <w:sz w:val="24"/>
              </w:rPr>
              <w:t>6</w:t>
            </w:r>
          </w:p>
        </w:tc>
        <w:tc>
          <w:tcPr>
            <w:tcW w:w="1695" w:type="dxa"/>
            <w:tcBorders>
              <w:top w:val="double" w:color="000000" w:sz="4" w:space="0"/>
              <w:left w:val="double" w:color="000000" w:sz="4" w:space="0"/>
              <w:bottom w:val="double" w:color="000000" w:sz="4" w:space="0"/>
              <w:right w:val="double" w:color="000000" w:sz="4" w:space="0"/>
            </w:tcBorders>
          </w:tcPr>
          <w:p w14:paraId="54CF56F2">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10C07D35">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5C35F6FC">
            <w:pPr>
              <w:pStyle w:val="10"/>
              <w:spacing w:before="17"/>
              <w:ind w:left="27"/>
              <w:rPr>
                <w:rFonts w:ascii="Times New Roman"/>
                <w:sz w:val="24"/>
              </w:rPr>
            </w:pPr>
            <w:r>
              <w:rPr>
                <w:rFonts w:ascii="Times New Roman"/>
                <w:color w:val="0000FF"/>
                <w:spacing w:val="-2"/>
                <w:sz w:val="24"/>
                <w:u w:val="single" w:color="0000FF"/>
              </w:rPr>
              <w:t>https://resh.edu.ru/subject/lesson/4467</w:t>
            </w:r>
          </w:p>
          <w:p w14:paraId="2CC584AB">
            <w:pPr>
              <w:pStyle w:val="10"/>
              <w:ind w:left="27"/>
              <w:rPr>
                <w:rFonts w:ascii="Times New Roman"/>
                <w:sz w:val="24"/>
              </w:rPr>
            </w:pPr>
            <w:r>
              <w:rPr>
                <w:rFonts w:ascii="Times New Roman"/>
                <w:color w:val="0000FF"/>
                <w:spacing w:val="-4"/>
                <w:sz w:val="24"/>
                <w:u w:val="single" w:color="0000FF"/>
              </w:rPr>
              <w:t>/start/222924/https://resh.edu.ru/subje</w:t>
            </w:r>
            <w:r>
              <w:rPr>
                <w:rFonts w:ascii="Times New Roman"/>
                <w:color w:val="0000FF"/>
                <w:spacing w:val="-4"/>
                <w:sz w:val="24"/>
              </w:rPr>
              <w:t xml:space="preserve"> </w:t>
            </w:r>
            <w:r>
              <w:rPr>
                <w:rFonts w:ascii="Times New Roman"/>
                <w:color w:val="0000FF"/>
                <w:spacing w:val="-2"/>
                <w:sz w:val="24"/>
                <w:u w:val="single" w:color="0000FF"/>
              </w:rPr>
              <w:t>ct/lesson/5593/start/221147/</w:t>
            </w:r>
          </w:p>
        </w:tc>
      </w:tr>
      <w:tr w14:paraId="519DD1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52" w:type="dxa"/>
            <w:tcBorders>
              <w:top w:val="double" w:color="000000" w:sz="4" w:space="0"/>
              <w:bottom w:val="double" w:color="000000" w:sz="4" w:space="0"/>
              <w:right w:val="double" w:color="000000" w:sz="4" w:space="0"/>
            </w:tcBorders>
          </w:tcPr>
          <w:p w14:paraId="6397716C">
            <w:pPr>
              <w:pStyle w:val="10"/>
              <w:spacing w:before="12"/>
              <w:ind w:left="23"/>
              <w:rPr>
                <w:sz w:val="24"/>
              </w:rPr>
            </w:pPr>
            <w:r>
              <w:rPr>
                <w:spacing w:val="-5"/>
                <w:sz w:val="24"/>
              </w:rPr>
              <w:t>3.5</w:t>
            </w:r>
          </w:p>
        </w:tc>
        <w:tc>
          <w:tcPr>
            <w:tcW w:w="6032" w:type="dxa"/>
            <w:tcBorders>
              <w:top w:val="double" w:color="000000" w:sz="4" w:space="0"/>
              <w:left w:val="double" w:color="000000" w:sz="4" w:space="0"/>
              <w:bottom w:val="double" w:color="000000" w:sz="4" w:space="0"/>
              <w:right w:val="double" w:color="000000" w:sz="4" w:space="0"/>
            </w:tcBorders>
          </w:tcPr>
          <w:p w14:paraId="7EF119C7">
            <w:pPr>
              <w:pStyle w:val="10"/>
              <w:spacing w:before="12"/>
              <w:ind w:left="35"/>
              <w:rPr>
                <w:sz w:val="24"/>
              </w:rPr>
            </w:pPr>
            <w:r>
              <w:rPr>
                <w:w w:val="90"/>
                <w:sz w:val="24"/>
              </w:rPr>
              <w:t>Технологии</w:t>
            </w:r>
            <w:r>
              <w:rPr>
                <w:spacing w:val="-2"/>
                <w:w w:val="90"/>
                <w:sz w:val="24"/>
              </w:rPr>
              <w:t xml:space="preserve"> </w:t>
            </w:r>
            <w:r>
              <w:rPr>
                <w:w w:val="90"/>
                <w:sz w:val="24"/>
              </w:rPr>
              <w:t>обработки</w:t>
            </w:r>
            <w:r>
              <w:rPr>
                <w:spacing w:val="-1"/>
                <w:w w:val="90"/>
                <w:sz w:val="24"/>
              </w:rPr>
              <w:t xml:space="preserve"> </w:t>
            </w:r>
            <w:r>
              <w:rPr>
                <w:w w:val="90"/>
                <w:sz w:val="24"/>
              </w:rPr>
              <w:t>текстильных</w:t>
            </w:r>
            <w:r>
              <w:rPr>
                <w:spacing w:val="8"/>
                <w:sz w:val="24"/>
              </w:rPr>
              <w:t xml:space="preserve"> </w:t>
            </w:r>
            <w:r>
              <w:rPr>
                <w:spacing w:val="-2"/>
                <w:w w:val="90"/>
                <w:sz w:val="24"/>
              </w:rPr>
              <w:t>материалов</w:t>
            </w:r>
          </w:p>
        </w:tc>
        <w:tc>
          <w:tcPr>
            <w:tcW w:w="853" w:type="dxa"/>
            <w:tcBorders>
              <w:top w:val="double" w:color="000000" w:sz="4" w:space="0"/>
              <w:left w:val="double" w:color="000000" w:sz="4" w:space="0"/>
              <w:bottom w:val="double" w:color="000000" w:sz="4" w:space="0"/>
              <w:right w:val="double" w:color="000000" w:sz="4" w:space="0"/>
            </w:tcBorders>
          </w:tcPr>
          <w:p w14:paraId="13E02C79">
            <w:pPr>
              <w:pStyle w:val="10"/>
              <w:spacing w:before="12"/>
              <w:ind w:left="30"/>
              <w:jc w:val="center"/>
              <w:rPr>
                <w:sz w:val="24"/>
              </w:rPr>
            </w:pPr>
            <w:r>
              <w:rPr>
                <w:spacing w:val="-10"/>
                <w:sz w:val="24"/>
              </w:rPr>
              <w:t>4</w:t>
            </w:r>
          </w:p>
        </w:tc>
        <w:tc>
          <w:tcPr>
            <w:tcW w:w="1695" w:type="dxa"/>
            <w:tcBorders>
              <w:top w:val="double" w:color="000000" w:sz="4" w:space="0"/>
              <w:left w:val="double" w:color="000000" w:sz="4" w:space="0"/>
              <w:bottom w:val="double" w:color="000000" w:sz="4" w:space="0"/>
              <w:right w:val="double" w:color="000000" w:sz="4" w:space="0"/>
            </w:tcBorders>
          </w:tcPr>
          <w:p w14:paraId="1414459F">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7243A01A">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3AAC3311">
            <w:pPr>
              <w:pStyle w:val="10"/>
              <w:spacing w:before="20" w:line="275" w:lineRule="exact"/>
              <w:ind w:left="27"/>
              <w:rPr>
                <w:rFonts w:ascii="Times New Roman"/>
                <w:sz w:val="24"/>
              </w:rPr>
            </w:pPr>
            <w:r>
              <w:rPr>
                <w:rFonts w:ascii="Times New Roman"/>
                <w:color w:val="0000FF"/>
                <w:spacing w:val="-2"/>
                <w:sz w:val="24"/>
                <w:u w:val="single" w:color="0000FF"/>
              </w:rPr>
              <w:t>https://resh.edu.ru/subject/lesson/4467</w:t>
            </w:r>
          </w:p>
          <w:p w14:paraId="24E2F9F3">
            <w:pPr>
              <w:pStyle w:val="10"/>
              <w:ind w:left="27"/>
              <w:rPr>
                <w:rFonts w:ascii="Times New Roman"/>
                <w:sz w:val="24"/>
              </w:rPr>
            </w:pPr>
            <w:r>
              <w:rPr>
                <w:rFonts w:ascii="Times New Roman"/>
                <w:color w:val="0000FF"/>
                <w:spacing w:val="-4"/>
                <w:sz w:val="24"/>
                <w:u w:val="single" w:color="0000FF"/>
              </w:rPr>
              <w:t>/start/222924/https://resh.edu.ru/subje</w:t>
            </w:r>
            <w:r>
              <w:rPr>
                <w:rFonts w:ascii="Times New Roman"/>
                <w:color w:val="0000FF"/>
                <w:spacing w:val="-4"/>
                <w:sz w:val="24"/>
              </w:rPr>
              <w:t xml:space="preserve"> </w:t>
            </w:r>
            <w:r>
              <w:rPr>
                <w:rFonts w:ascii="Times New Roman"/>
                <w:color w:val="0000FF"/>
                <w:spacing w:val="-2"/>
                <w:sz w:val="24"/>
                <w:u w:val="single" w:color="0000FF"/>
              </w:rPr>
              <w:t>ct/lesson/5593/start/221147/22</w:t>
            </w:r>
          </w:p>
        </w:tc>
      </w:tr>
      <w:tr w14:paraId="17D1F9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452" w:type="dxa"/>
            <w:tcBorders>
              <w:top w:val="double" w:color="000000" w:sz="4" w:space="0"/>
              <w:bottom w:val="double" w:color="000000" w:sz="4" w:space="0"/>
              <w:right w:val="double" w:color="000000" w:sz="4" w:space="0"/>
            </w:tcBorders>
          </w:tcPr>
          <w:p w14:paraId="42868443">
            <w:pPr>
              <w:pStyle w:val="10"/>
              <w:spacing w:before="9"/>
              <w:ind w:left="23"/>
              <w:rPr>
                <w:sz w:val="24"/>
              </w:rPr>
            </w:pPr>
            <w:r>
              <w:rPr>
                <w:spacing w:val="-5"/>
                <w:sz w:val="24"/>
              </w:rPr>
              <w:t>3.6</w:t>
            </w:r>
          </w:p>
        </w:tc>
        <w:tc>
          <w:tcPr>
            <w:tcW w:w="6032" w:type="dxa"/>
            <w:tcBorders>
              <w:top w:val="double" w:color="000000" w:sz="4" w:space="0"/>
              <w:left w:val="double" w:color="000000" w:sz="4" w:space="0"/>
              <w:bottom w:val="double" w:color="000000" w:sz="4" w:space="0"/>
              <w:right w:val="double" w:color="000000" w:sz="4" w:space="0"/>
            </w:tcBorders>
          </w:tcPr>
          <w:p w14:paraId="383E3ECB">
            <w:pPr>
              <w:pStyle w:val="10"/>
              <w:spacing w:before="9"/>
              <w:ind w:left="35"/>
              <w:rPr>
                <w:sz w:val="24"/>
              </w:rPr>
            </w:pPr>
            <w:r>
              <w:rPr>
                <w:spacing w:val="-10"/>
                <w:sz w:val="24"/>
              </w:rPr>
              <w:t>Пришивание</w:t>
            </w:r>
            <w:r>
              <w:rPr>
                <w:spacing w:val="-30"/>
                <w:sz w:val="24"/>
              </w:rPr>
              <w:t xml:space="preserve"> </w:t>
            </w:r>
            <w:r>
              <w:rPr>
                <w:spacing w:val="-10"/>
                <w:sz w:val="24"/>
              </w:rPr>
              <w:t>пуговиц.</w:t>
            </w:r>
            <w:r>
              <w:rPr>
                <w:spacing w:val="1"/>
                <w:sz w:val="24"/>
              </w:rPr>
              <w:t xml:space="preserve"> </w:t>
            </w:r>
            <w:r>
              <w:rPr>
                <w:spacing w:val="-10"/>
                <w:sz w:val="24"/>
              </w:rPr>
              <w:t>Ремонт</w:t>
            </w:r>
            <w:r>
              <w:rPr>
                <w:spacing w:val="-7"/>
                <w:sz w:val="24"/>
              </w:rPr>
              <w:t xml:space="preserve"> </w:t>
            </w:r>
            <w:r>
              <w:rPr>
                <w:spacing w:val="-10"/>
                <w:sz w:val="24"/>
              </w:rPr>
              <w:t>одежды</w:t>
            </w:r>
          </w:p>
        </w:tc>
        <w:tc>
          <w:tcPr>
            <w:tcW w:w="853" w:type="dxa"/>
            <w:tcBorders>
              <w:top w:val="double" w:color="000000" w:sz="4" w:space="0"/>
              <w:left w:val="double" w:color="000000" w:sz="4" w:space="0"/>
              <w:bottom w:val="double" w:color="000000" w:sz="4" w:space="0"/>
              <w:right w:val="double" w:color="000000" w:sz="4" w:space="0"/>
            </w:tcBorders>
          </w:tcPr>
          <w:p w14:paraId="6A75A231">
            <w:pPr>
              <w:pStyle w:val="10"/>
              <w:spacing w:before="9"/>
              <w:ind w:left="30"/>
              <w:jc w:val="center"/>
              <w:rPr>
                <w:sz w:val="24"/>
              </w:rPr>
            </w:pPr>
            <w:r>
              <w:rPr>
                <w:spacing w:val="-10"/>
                <w:sz w:val="24"/>
              </w:rPr>
              <w:t>2</w:t>
            </w:r>
          </w:p>
        </w:tc>
        <w:tc>
          <w:tcPr>
            <w:tcW w:w="1695" w:type="dxa"/>
            <w:tcBorders>
              <w:top w:val="double" w:color="000000" w:sz="4" w:space="0"/>
              <w:left w:val="double" w:color="000000" w:sz="4" w:space="0"/>
              <w:bottom w:val="double" w:color="000000" w:sz="4" w:space="0"/>
              <w:right w:val="double" w:color="000000" w:sz="4" w:space="0"/>
            </w:tcBorders>
          </w:tcPr>
          <w:p w14:paraId="37CB7B04">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112679F1">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2F016FE6">
            <w:pPr>
              <w:pStyle w:val="10"/>
              <w:spacing w:before="17"/>
              <w:ind w:left="27"/>
              <w:rPr>
                <w:rFonts w:ascii="Times New Roman"/>
                <w:sz w:val="24"/>
              </w:rPr>
            </w:pPr>
            <w:r>
              <w:fldChar w:fldCharType="begin"/>
            </w:r>
            <w:r>
              <w:instrText xml:space="preserve"> HYPERLINK "https://resh.edu.ru/subject/lesson/5601/start/2" \h </w:instrText>
            </w:r>
            <w:r>
              <w:fldChar w:fldCharType="separate"/>
            </w:r>
            <w:r>
              <w:rPr>
                <w:rFonts w:ascii="Times New Roman"/>
                <w:color w:val="0461C1"/>
                <w:spacing w:val="-2"/>
                <w:sz w:val="24"/>
                <w:u w:val="single" w:color="0461C1"/>
              </w:rPr>
              <w:t>https://resh.edu.ru/subject/lesson/5601</w:t>
            </w:r>
            <w:r>
              <w:rPr>
                <w:rFonts w:ascii="Times New Roman"/>
                <w:color w:val="0461C1"/>
                <w:spacing w:val="-2"/>
                <w:sz w:val="24"/>
                <w:u w:val="single" w:color="0461C1"/>
              </w:rPr>
              <w:fldChar w:fldCharType="end"/>
            </w:r>
          </w:p>
          <w:p w14:paraId="3B596DA0">
            <w:pPr>
              <w:pStyle w:val="10"/>
              <w:ind w:left="27"/>
              <w:rPr>
                <w:rFonts w:ascii="Times New Roman"/>
                <w:sz w:val="24"/>
              </w:rPr>
            </w:pPr>
            <w:r>
              <w:fldChar w:fldCharType="begin"/>
            </w:r>
            <w:r>
              <w:instrText xml:space="preserve"> HYPERLINK "https://resh.edu.ru/subject/lesson/5601/start/2" \h </w:instrText>
            </w:r>
            <w:r>
              <w:fldChar w:fldCharType="separate"/>
            </w:r>
            <w:r>
              <w:rPr>
                <w:rFonts w:ascii="Times New Roman"/>
                <w:color w:val="0461C1"/>
                <w:spacing w:val="-2"/>
                <w:sz w:val="24"/>
                <w:u w:val="single" w:color="0461C1"/>
              </w:rPr>
              <w:t>/start/2</w:t>
            </w:r>
            <w:r>
              <w:rPr>
                <w:rFonts w:ascii="Times New Roman"/>
                <w:color w:val="0461C1"/>
                <w:spacing w:val="-2"/>
                <w:sz w:val="24"/>
                <w:u w:val="single" w:color="0461C1"/>
              </w:rPr>
              <w:fldChar w:fldCharType="end"/>
            </w:r>
            <w:r>
              <w:rPr>
                <w:rFonts w:ascii="Times New Roman"/>
                <w:color w:val="0461C1"/>
                <w:spacing w:val="-2"/>
                <w:sz w:val="24"/>
              </w:rPr>
              <w:t xml:space="preserve"> </w:t>
            </w:r>
            <w:r>
              <w:rPr>
                <w:rFonts w:ascii="Times New Roman"/>
                <w:color w:val="0000FF"/>
                <w:spacing w:val="-4"/>
                <w:sz w:val="24"/>
                <w:u w:val="single" w:color="0000FF"/>
              </w:rPr>
              <w:t>https://resh.edu.ru/subject/lesson/5601</w:t>
            </w:r>
          </w:p>
          <w:p w14:paraId="1C55CB71">
            <w:pPr>
              <w:pStyle w:val="10"/>
              <w:spacing w:before="1"/>
              <w:ind w:left="27"/>
              <w:rPr>
                <w:rFonts w:ascii="Times New Roman"/>
                <w:sz w:val="24"/>
              </w:rPr>
            </w:pPr>
            <w:r>
              <w:rPr>
                <w:rFonts w:ascii="Times New Roman"/>
                <w:color w:val="0000FF"/>
                <w:spacing w:val="-2"/>
                <w:sz w:val="24"/>
                <w:u w:val="single" w:color="0000FF"/>
              </w:rPr>
              <w:t>/start/2</w:t>
            </w:r>
          </w:p>
        </w:tc>
      </w:tr>
      <w:tr w14:paraId="10766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52" w:type="dxa"/>
            <w:tcBorders>
              <w:top w:val="double" w:color="000000" w:sz="4" w:space="0"/>
              <w:bottom w:val="double" w:color="000000" w:sz="4" w:space="0"/>
              <w:right w:val="double" w:color="000000" w:sz="4" w:space="0"/>
            </w:tcBorders>
          </w:tcPr>
          <w:p w14:paraId="67B85F93">
            <w:pPr>
              <w:pStyle w:val="10"/>
              <w:spacing w:before="11"/>
              <w:ind w:left="23"/>
              <w:rPr>
                <w:sz w:val="24"/>
              </w:rPr>
            </w:pPr>
            <w:r>
              <w:rPr>
                <w:spacing w:val="-5"/>
                <w:sz w:val="24"/>
              </w:rPr>
              <w:t>3.7</w:t>
            </w:r>
          </w:p>
        </w:tc>
        <w:tc>
          <w:tcPr>
            <w:tcW w:w="6032" w:type="dxa"/>
            <w:tcBorders>
              <w:top w:val="double" w:color="000000" w:sz="4" w:space="0"/>
              <w:left w:val="double" w:color="000000" w:sz="4" w:space="0"/>
              <w:bottom w:val="double" w:color="000000" w:sz="4" w:space="0"/>
              <w:right w:val="double" w:color="000000" w:sz="4" w:space="0"/>
            </w:tcBorders>
          </w:tcPr>
          <w:p w14:paraId="08AEC89A">
            <w:pPr>
              <w:pStyle w:val="10"/>
              <w:spacing w:before="16" w:line="235" w:lineRule="auto"/>
              <w:ind w:left="35"/>
              <w:rPr>
                <w:sz w:val="24"/>
              </w:rPr>
            </w:pPr>
            <w:r>
              <w:rPr>
                <w:spacing w:val="-12"/>
                <w:sz w:val="24"/>
              </w:rPr>
              <w:t>Современные</w:t>
            </w:r>
            <w:r>
              <w:rPr>
                <w:spacing w:val="-28"/>
                <w:sz w:val="24"/>
              </w:rPr>
              <w:t xml:space="preserve"> </w:t>
            </w:r>
            <w:r>
              <w:rPr>
                <w:spacing w:val="-12"/>
                <w:sz w:val="24"/>
              </w:rPr>
              <w:t>производства</w:t>
            </w:r>
            <w:r>
              <w:rPr>
                <w:spacing w:val="-19"/>
                <w:sz w:val="24"/>
              </w:rPr>
              <w:t xml:space="preserve"> </w:t>
            </w:r>
            <w:r>
              <w:rPr>
                <w:spacing w:val="-12"/>
                <w:sz w:val="24"/>
              </w:rPr>
              <w:t>и</w:t>
            </w:r>
            <w:r>
              <w:rPr>
                <w:spacing w:val="-17"/>
                <w:sz w:val="24"/>
              </w:rPr>
              <w:t xml:space="preserve"> </w:t>
            </w:r>
            <w:r>
              <w:rPr>
                <w:spacing w:val="-12"/>
                <w:sz w:val="24"/>
              </w:rPr>
              <w:t>профессии</w:t>
            </w:r>
            <w:r>
              <w:rPr>
                <w:spacing w:val="-17"/>
                <w:sz w:val="24"/>
              </w:rPr>
              <w:t xml:space="preserve"> </w:t>
            </w:r>
            <w:r>
              <w:rPr>
                <w:spacing w:val="-12"/>
                <w:sz w:val="24"/>
              </w:rPr>
              <w:t xml:space="preserve">(история </w:t>
            </w:r>
            <w:r>
              <w:rPr>
                <w:spacing w:val="-2"/>
                <w:sz w:val="24"/>
              </w:rPr>
              <w:t>швейной</w:t>
            </w:r>
            <w:r>
              <w:rPr>
                <w:spacing w:val="-23"/>
                <w:sz w:val="24"/>
              </w:rPr>
              <w:t xml:space="preserve"> </w:t>
            </w:r>
            <w:r>
              <w:rPr>
                <w:spacing w:val="-2"/>
                <w:sz w:val="24"/>
              </w:rPr>
              <w:t>машины</w:t>
            </w:r>
            <w:r>
              <w:rPr>
                <w:spacing w:val="-17"/>
                <w:sz w:val="24"/>
              </w:rPr>
              <w:t xml:space="preserve"> </w:t>
            </w:r>
            <w:r>
              <w:rPr>
                <w:spacing w:val="-2"/>
                <w:sz w:val="24"/>
              </w:rPr>
              <w:t>или</w:t>
            </w:r>
            <w:r>
              <w:rPr>
                <w:spacing w:val="-23"/>
                <w:sz w:val="24"/>
              </w:rPr>
              <w:t xml:space="preserve"> </w:t>
            </w:r>
            <w:r>
              <w:rPr>
                <w:spacing w:val="-2"/>
                <w:sz w:val="24"/>
              </w:rPr>
              <w:t>другое).</w:t>
            </w:r>
            <w:r>
              <w:rPr>
                <w:spacing w:val="-5"/>
                <w:sz w:val="24"/>
              </w:rPr>
              <w:t xml:space="preserve"> </w:t>
            </w:r>
            <w:r>
              <w:rPr>
                <w:spacing w:val="-2"/>
                <w:sz w:val="24"/>
              </w:rPr>
              <w:t>Мир</w:t>
            </w:r>
            <w:r>
              <w:rPr>
                <w:spacing w:val="-34"/>
                <w:sz w:val="24"/>
              </w:rPr>
              <w:t xml:space="preserve"> </w:t>
            </w:r>
            <w:r>
              <w:rPr>
                <w:spacing w:val="-2"/>
                <w:sz w:val="24"/>
              </w:rPr>
              <w:t>профессий</w:t>
            </w:r>
          </w:p>
        </w:tc>
        <w:tc>
          <w:tcPr>
            <w:tcW w:w="853" w:type="dxa"/>
            <w:tcBorders>
              <w:top w:val="double" w:color="000000" w:sz="4" w:space="0"/>
              <w:left w:val="double" w:color="000000" w:sz="4" w:space="0"/>
              <w:bottom w:val="double" w:color="000000" w:sz="4" w:space="0"/>
              <w:right w:val="double" w:color="000000" w:sz="4" w:space="0"/>
            </w:tcBorders>
          </w:tcPr>
          <w:p w14:paraId="497D2AB9">
            <w:pPr>
              <w:pStyle w:val="10"/>
              <w:spacing w:before="11"/>
              <w:ind w:left="30"/>
              <w:jc w:val="center"/>
              <w:rPr>
                <w:sz w:val="24"/>
              </w:rPr>
            </w:pPr>
            <w:r>
              <w:rPr>
                <w:spacing w:val="-10"/>
                <w:sz w:val="24"/>
              </w:rPr>
              <w:t>4</w:t>
            </w:r>
          </w:p>
        </w:tc>
        <w:tc>
          <w:tcPr>
            <w:tcW w:w="1695" w:type="dxa"/>
            <w:tcBorders>
              <w:top w:val="double" w:color="000000" w:sz="4" w:space="0"/>
              <w:left w:val="double" w:color="000000" w:sz="4" w:space="0"/>
              <w:bottom w:val="double" w:color="000000" w:sz="4" w:space="0"/>
              <w:right w:val="double" w:color="000000" w:sz="4" w:space="0"/>
            </w:tcBorders>
          </w:tcPr>
          <w:p w14:paraId="16DCEEC1">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7DB5ABB0">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39529526">
            <w:pPr>
              <w:pStyle w:val="10"/>
              <w:spacing w:before="20" w:line="275" w:lineRule="exact"/>
              <w:ind w:left="27"/>
              <w:rPr>
                <w:rFonts w:ascii="Times New Roman"/>
                <w:sz w:val="24"/>
              </w:rPr>
            </w:pPr>
            <w:r>
              <w:fldChar w:fldCharType="begin"/>
            </w:r>
            <w:r>
              <w:instrText xml:space="preserve"> HYPERLINK "https://resh.edu.ru/subject/lesson/4510/start/2" \h </w:instrText>
            </w:r>
            <w:r>
              <w:fldChar w:fldCharType="separate"/>
            </w:r>
            <w:r>
              <w:rPr>
                <w:rFonts w:ascii="Times New Roman"/>
                <w:color w:val="0461C1"/>
                <w:spacing w:val="-2"/>
                <w:sz w:val="24"/>
                <w:u w:val="single" w:color="0461C1"/>
              </w:rPr>
              <w:t>https://resh.edu.ru/subject/lesson/4510</w:t>
            </w:r>
            <w:r>
              <w:rPr>
                <w:rFonts w:ascii="Times New Roman"/>
                <w:color w:val="0461C1"/>
                <w:spacing w:val="-2"/>
                <w:sz w:val="24"/>
                <w:u w:val="single" w:color="0461C1"/>
              </w:rPr>
              <w:fldChar w:fldCharType="end"/>
            </w:r>
          </w:p>
          <w:p w14:paraId="148F0B7C">
            <w:pPr>
              <w:pStyle w:val="10"/>
              <w:ind w:left="27" w:right="3089"/>
              <w:rPr>
                <w:rFonts w:ascii="Times New Roman"/>
                <w:sz w:val="24"/>
              </w:rPr>
            </w:pPr>
            <w:r>
              <w:fldChar w:fldCharType="begin"/>
            </w:r>
            <w:r>
              <w:instrText xml:space="preserve"> HYPERLINK "https://resh.edu.ru/subject/lesson/4510/start/2" \h </w:instrText>
            </w:r>
            <w:r>
              <w:fldChar w:fldCharType="separate"/>
            </w:r>
            <w:r>
              <w:rPr>
                <w:rFonts w:ascii="Times New Roman"/>
                <w:color w:val="0461C1"/>
                <w:spacing w:val="-4"/>
                <w:sz w:val="24"/>
                <w:u w:val="single" w:color="0461C1"/>
              </w:rPr>
              <w:t>/start/2</w:t>
            </w:r>
            <w:r>
              <w:rPr>
                <w:rFonts w:ascii="Times New Roman"/>
                <w:color w:val="0461C1"/>
                <w:spacing w:val="-4"/>
                <w:sz w:val="24"/>
                <w:u w:val="single" w:color="0461C1"/>
              </w:rPr>
              <w:fldChar w:fldCharType="end"/>
            </w:r>
            <w:r>
              <w:rPr>
                <w:rFonts w:ascii="Times New Roman"/>
                <w:color w:val="0461C1"/>
                <w:spacing w:val="-4"/>
                <w:sz w:val="24"/>
              </w:rPr>
              <w:t xml:space="preserve"> </w:t>
            </w:r>
            <w:r>
              <w:rPr>
                <w:rFonts w:ascii="Times New Roman"/>
                <w:color w:val="0000FF"/>
                <w:spacing w:val="-5"/>
                <w:sz w:val="24"/>
                <w:u w:val="single" w:color="0000FF"/>
              </w:rPr>
              <w:t>21066/</w:t>
            </w:r>
          </w:p>
        </w:tc>
      </w:tr>
      <w:tr w14:paraId="4BD39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484" w:type="dxa"/>
            <w:gridSpan w:val="2"/>
            <w:tcBorders>
              <w:top w:val="double" w:color="000000" w:sz="4" w:space="0"/>
              <w:bottom w:val="double" w:color="000000" w:sz="4" w:space="0"/>
              <w:right w:val="double" w:color="000000" w:sz="4" w:space="0"/>
            </w:tcBorders>
          </w:tcPr>
          <w:p w14:paraId="61CEFC03">
            <w:pPr>
              <w:pStyle w:val="10"/>
              <w:spacing w:before="11"/>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853" w:type="dxa"/>
            <w:tcBorders>
              <w:top w:val="double" w:color="000000" w:sz="4" w:space="0"/>
              <w:left w:val="double" w:color="000000" w:sz="4" w:space="0"/>
              <w:bottom w:val="double" w:color="000000" w:sz="4" w:space="0"/>
              <w:right w:val="double" w:color="000000" w:sz="4" w:space="0"/>
            </w:tcBorders>
          </w:tcPr>
          <w:p w14:paraId="493B3868">
            <w:pPr>
              <w:pStyle w:val="10"/>
              <w:spacing w:before="11"/>
              <w:ind w:left="30" w:right="15"/>
              <w:jc w:val="center"/>
              <w:rPr>
                <w:sz w:val="24"/>
              </w:rPr>
            </w:pPr>
            <w:r>
              <w:rPr>
                <w:spacing w:val="-5"/>
                <w:sz w:val="24"/>
              </w:rPr>
              <w:t>22</w:t>
            </w:r>
          </w:p>
        </w:tc>
        <w:tc>
          <w:tcPr>
            <w:tcW w:w="7196" w:type="dxa"/>
            <w:gridSpan w:val="3"/>
            <w:tcBorders>
              <w:top w:val="double" w:color="000000" w:sz="4" w:space="0"/>
              <w:left w:val="double" w:color="000000" w:sz="4" w:space="0"/>
              <w:bottom w:val="double" w:color="000000" w:sz="4" w:space="0"/>
            </w:tcBorders>
          </w:tcPr>
          <w:p w14:paraId="055C5804">
            <w:pPr>
              <w:pStyle w:val="10"/>
              <w:rPr>
                <w:rFonts w:ascii="Times New Roman"/>
                <w:sz w:val="22"/>
              </w:rPr>
            </w:pPr>
          </w:p>
        </w:tc>
      </w:tr>
      <w:tr w14:paraId="1572AA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4533" w:type="dxa"/>
            <w:gridSpan w:val="6"/>
            <w:tcBorders>
              <w:top w:val="double" w:color="000000" w:sz="4" w:space="0"/>
              <w:bottom w:val="double" w:color="000000" w:sz="4" w:space="0"/>
            </w:tcBorders>
          </w:tcPr>
          <w:p w14:paraId="1C83C67F">
            <w:pPr>
              <w:pStyle w:val="10"/>
              <w:spacing w:before="7"/>
              <w:ind w:left="23"/>
              <w:rPr>
                <w:rFonts w:ascii="Verdana" w:hAnsi="Verdana"/>
                <w:b/>
                <w:sz w:val="24"/>
              </w:rPr>
            </w:pPr>
            <w:r>
              <w:rPr>
                <w:rFonts w:ascii="Verdana" w:hAnsi="Verdana"/>
                <w:b/>
                <w:w w:val="75"/>
                <w:sz w:val="24"/>
              </w:rPr>
              <w:t>Раздел</w:t>
            </w:r>
            <w:r>
              <w:rPr>
                <w:rFonts w:ascii="Verdana" w:hAnsi="Verdana"/>
                <w:b/>
                <w:spacing w:val="1"/>
                <w:sz w:val="24"/>
              </w:rPr>
              <w:t xml:space="preserve"> </w:t>
            </w:r>
            <w:r>
              <w:rPr>
                <w:rFonts w:ascii="Verdana" w:hAnsi="Verdana"/>
                <w:b/>
                <w:w w:val="75"/>
                <w:sz w:val="24"/>
              </w:rPr>
              <w:t>4.Конструирование</w:t>
            </w:r>
            <w:r>
              <w:rPr>
                <w:rFonts w:ascii="Verdana" w:hAnsi="Verdana"/>
                <w:b/>
                <w:spacing w:val="5"/>
                <w:sz w:val="24"/>
              </w:rPr>
              <w:t xml:space="preserve"> </w:t>
            </w:r>
            <w:r>
              <w:rPr>
                <w:rFonts w:ascii="Verdana" w:hAnsi="Verdana"/>
                <w:b/>
                <w:w w:val="75"/>
                <w:sz w:val="24"/>
              </w:rPr>
              <w:t>и</w:t>
            </w:r>
            <w:r>
              <w:rPr>
                <w:rFonts w:ascii="Verdana" w:hAnsi="Verdana"/>
                <w:b/>
                <w:spacing w:val="3"/>
                <w:sz w:val="24"/>
              </w:rPr>
              <w:t xml:space="preserve"> </w:t>
            </w:r>
            <w:r>
              <w:rPr>
                <w:rFonts w:ascii="Verdana" w:hAnsi="Verdana"/>
                <w:b/>
                <w:spacing w:val="-2"/>
                <w:w w:val="75"/>
                <w:sz w:val="24"/>
              </w:rPr>
              <w:t>моделирование</w:t>
            </w:r>
          </w:p>
        </w:tc>
      </w:tr>
      <w:tr w14:paraId="2CB85F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52" w:type="dxa"/>
            <w:tcBorders>
              <w:top w:val="double" w:color="000000" w:sz="4" w:space="0"/>
              <w:bottom w:val="double" w:color="000000" w:sz="4" w:space="0"/>
              <w:right w:val="double" w:color="000000" w:sz="4" w:space="0"/>
            </w:tcBorders>
          </w:tcPr>
          <w:p w14:paraId="6ACF7158">
            <w:pPr>
              <w:pStyle w:val="10"/>
              <w:spacing w:before="11"/>
              <w:ind w:left="23"/>
              <w:rPr>
                <w:sz w:val="24"/>
              </w:rPr>
            </w:pPr>
            <w:r>
              <w:rPr>
                <w:spacing w:val="-5"/>
                <w:sz w:val="24"/>
              </w:rPr>
              <w:t>4.1</w:t>
            </w:r>
          </w:p>
        </w:tc>
        <w:tc>
          <w:tcPr>
            <w:tcW w:w="6032" w:type="dxa"/>
            <w:tcBorders>
              <w:top w:val="double" w:color="000000" w:sz="4" w:space="0"/>
              <w:left w:val="double" w:color="000000" w:sz="4" w:space="0"/>
              <w:bottom w:val="double" w:color="000000" w:sz="4" w:space="0"/>
              <w:right w:val="double" w:color="000000" w:sz="4" w:space="0"/>
            </w:tcBorders>
          </w:tcPr>
          <w:p w14:paraId="1E50EA7B">
            <w:pPr>
              <w:pStyle w:val="10"/>
              <w:spacing w:before="14" w:line="237" w:lineRule="auto"/>
              <w:ind w:left="35" w:right="307"/>
              <w:jc w:val="both"/>
              <w:rPr>
                <w:sz w:val="24"/>
              </w:rPr>
            </w:pPr>
            <w:r>
              <w:rPr>
                <w:spacing w:val="-14"/>
                <w:sz w:val="24"/>
              </w:rPr>
              <w:t>Конструирование</w:t>
            </w:r>
            <w:r>
              <w:rPr>
                <w:spacing w:val="-5"/>
                <w:sz w:val="24"/>
              </w:rPr>
              <w:t xml:space="preserve"> </w:t>
            </w:r>
            <w:r>
              <w:rPr>
                <w:spacing w:val="-14"/>
                <w:sz w:val="24"/>
              </w:rPr>
              <w:t>изделий</w:t>
            </w:r>
            <w:r>
              <w:rPr>
                <w:spacing w:val="-4"/>
                <w:sz w:val="24"/>
              </w:rPr>
              <w:t xml:space="preserve"> </w:t>
            </w:r>
            <w:r>
              <w:rPr>
                <w:spacing w:val="-14"/>
                <w:sz w:val="24"/>
              </w:rPr>
              <w:t>из</w:t>
            </w:r>
            <w:r>
              <w:rPr>
                <w:spacing w:val="-4"/>
                <w:sz w:val="24"/>
              </w:rPr>
              <w:t xml:space="preserve"> </w:t>
            </w:r>
            <w:r>
              <w:rPr>
                <w:spacing w:val="-14"/>
                <w:sz w:val="24"/>
              </w:rPr>
              <w:t>разных</w:t>
            </w:r>
            <w:r>
              <w:rPr>
                <w:spacing w:val="-4"/>
                <w:sz w:val="24"/>
              </w:rPr>
              <w:t xml:space="preserve"> </w:t>
            </w:r>
            <w:r>
              <w:rPr>
                <w:spacing w:val="-14"/>
                <w:sz w:val="24"/>
              </w:rPr>
              <w:t>материалов,</w:t>
            </w:r>
            <w:r>
              <w:rPr>
                <w:spacing w:val="15"/>
                <w:sz w:val="24"/>
              </w:rPr>
              <w:t xml:space="preserve"> </w:t>
            </w:r>
            <w:r>
              <w:rPr>
                <w:spacing w:val="-14"/>
                <w:sz w:val="24"/>
              </w:rPr>
              <w:t>в</w:t>
            </w:r>
            <w:r>
              <w:rPr>
                <w:spacing w:val="-4"/>
                <w:sz w:val="24"/>
              </w:rPr>
              <w:t xml:space="preserve"> </w:t>
            </w:r>
            <w:r>
              <w:rPr>
                <w:spacing w:val="-14"/>
                <w:sz w:val="24"/>
              </w:rPr>
              <w:t xml:space="preserve">том </w:t>
            </w:r>
            <w:r>
              <w:rPr>
                <w:spacing w:val="-8"/>
                <w:sz w:val="24"/>
              </w:rPr>
              <w:t>числе</w:t>
            </w:r>
            <w:r>
              <w:rPr>
                <w:spacing w:val="-11"/>
                <w:sz w:val="24"/>
              </w:rPr>
              <w:t xml:space="preserve"> </w:t>
            </w:r>
            <w:r>
              <w:rPr>
                <w:spacing w:val="-8"/>
                <w:sz w:val="24"/>
              </w:rPr>
              <w:t>наборов</w:t>
            </w:r>
            <w:r>
              <w:rPr>
                <w:spacing w:val="-10"/>
                <w:sz w:val="24"/>
              </w:rPr>
              <w:t xml:space="preserve"> </w:t>
            </w:r>
            <w:r>
              <w:rPr>
                <w:spacing w:val="-8"/>
                <w:sz w:val="24"/>
              </w:rPr>
              <w:t>«Конструктор»</w:t>
            </w:r>
            <w:r>
              <w:rPr>
                <w:spacing w:val="-10"/>
                <w:sz w:val="24"/>
              </w:rPr>
              <w:t xml:space="preserve"> </w:t>
            </w:r>
            <w:r>
              <w:rPr>
                <w:spacing w:val="-8"/>
                <w:sz w:val="24"/>
              </w:rPr>
              <w:t>по</w:t>
            </w:r>
            <w:r>
              <w:rPr>
                <w:spacing w:val="-10"/>
                <w:sz w:val="24"/>
              </w:rPr>
              <w:t xml:space="preserve"> </w:t>
            </w:r>
            <w:r>
              <w:rPr>
                <w:spacing w:val="-8"/>
                <w:sz w:val="24"/>
              </w:rPr>
              <w:t>заданным</w:t>
            </w:r>
            <w:r>
              <w:rPr>
                <w:spacing w:val="-10"/>
                <w:sz w:val="24"/>
              </w:rPr>
              <w:t xml:space="preserve"> </w:t>
            </w:r>
            <w:r>
              <w:rPr>
                <w:spacing w:val="-8"/>
                <w:sz w:val="24"/>
              </w:rPr>
              <w:t xml:space="preserve">условиям. </w:t>
            </w:r>
            <w:r>
              <w:rPr>
                <w:sz w:val="24"/>
              </w:rPr>
              <w:t>Мир</w:t>
            </w:r>
            <w:r>
              <w:rPr>
                <w:spacing w:val="-22"/>
                <w:sz w:val="24"/>
              </w:rPr>
              <w:t xml:space="preserve"> </w:t>
            </w:r>
            <w:r>
              <w:rPr>
                <w:sz w:val="24"/>
              </w:rPr>
              <w:t>профессий</w:t>
            </w:r>
          </w:p>
        </w:tc>
        <w:tc>
          <w:tcPr>
            <w:tcW w:w="853" w:type="dxa"/>
            <w:tcBorders>
              <w:top w:val="double" w:color="000000" w:sz="4" w:space="0"/>
              <w:left w:val="double" w:color="000000" w:sz="4" w:space="0"/>
              <w:bottom w:val="double" w:color="000000" w:sz="4" w:space="0"/>
              <w:right w:val="double" w:color="000000" w:sz="4" w:space="0"/>
            </w:tcBorders>
          </w:tcPr>
          <w:p w14:paraId="7BB3F469">
            <w:pPr>
              <w:pStyle w:val="10"/>
              <w:spacing w:before="11"/>
              <w:ind w:left="30"/>
              <w:jc w:val="center"/>
              <w:rPr>
                <w:sz w:val="24"/>
              </w:rPr>
            </w:pPr>
            <w:r>
              <w:rPr>
                <w:spacing w:val="-10"/>
                <w:sz w:val="24"/>
              </w:rPr>
              <w:t>6</w:t>
            </w:r>
          </w:p>
        </w:tc>
        <w:tc>
          <w:tcPr>
            <w:tcW w:w="1695" w:type="dxa"/>
            <w:tcBorders>
              <w:top w:val="double" w:color="000000" w:sz="4" w:space="0"/>
              <w:left w:val="double" w:color="000000" w:sz="4" w:space="0"/>
              <w:bottom w:val="double" w:color="000000" w:sz="4" w:space="0"/>
              <w:right w:val="double" w:color="000000" w:sz="4" w:space="0"/>
            </w:tcBorders>
          </w:tcPr>
          <w:p w14:paraId="5152C2E8">
            <w:pPr>
              <w:pStyle w:val="10"/>
              <w:rPr>
                <w:rFonts w:ascii="Times New Roman"/>
                <w:sz w:val="22"/>
              </w:rPr>
            </w:pPr>
          </w:p>
        </w:tc>
        <w:tc>
          <w:tcPr>
            <w:tcW w:w="1708" w:type="dxa"/>
            <w:tcBorders>
              <w:top w:val="double" w:color="000000" w:sz="4" w:space="0"/>
              <w:left w:val="double" w:color="000000" w:sz="4" w:space="0"/>
              <w:bottom w:val="double" w:color="000000" w:sz="4" w:space="0"/>
              <w:right w:val="double" w:color="000000" w:sz="4" w:space="0"/>
            </w:tcBorders>
          </w:tcPr>
          <w:p w14:paraId="0629513B">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3631D96C">
            <w:pPr>
              <w:pStyle w:val="10"/>
              <w:spacing w:before="20" w:line="275" w:lineRule="exact"/>
              <w:ind w:left="27"/>
              <w:rPr>
                <w:rFonts w:ascii="Times New Roman"/>
                <w:sz w:val="24"/>
              </w:rPr>
            </w:pPr>
            <w:r>
              <w:fldChar w:fldCharType="begin"/>
            </w:r>
            <w:r>
              <w:instrText xml:space="preserve"> HYPERLINK "https://resh.edu.ru/subject/lesson/4470/start/2" \h </w:instrText>
            </w:r>
            <w:r>
              <w:fldChar w:fldCharType="separate"/>
            </w:r>
            <w:r>
              <w:rPr>
                <w:rFonts w:ascii="Times New Roman"/>
                <w:color w:val="0461C1"/>
                <w:spacing w:val="-2"/>
                <w:sz w:val="24"/>
                <w:u w:val="single" w:color="0461C1"/>
              </w:rPr>
              <w:t>https://resh.edu.ru/subject/lesson/4470</w:t>
            </w:r>
            <w:r>
              <w:rPr>
                <w:rFonts w:ascii="Times New Roman"/>
                <w:color w:val="0461C1"/>
                <w:spacing w:val="-2"/>
                <w:sz w:val="24"/>
                <w:u w:val="single" w:color="0461C1"/>
              </w:rPr>
              <w:fldChar w:fldCharType="end"/>
            </w:r>
          </w:p>
          <w:p w14:paraId="3C6247EE">
            <w:pPr>
              <w:pStyle w:val="10"/>
              <w:spacing w:line="275" w:lineRule="exact"/>
              <w:ind w:left="27"/>
              <w:rPr>
                <w:rFonts w:ascii="Times New Roman"/>
                <w:sz w:val="24"/>
              </w:rPr>
            </w:pPr>
            <w:r>
              <w:fldChar w:fldCharType="begin"/>
            </w:r>
            <w:r>
              <w:instrText xml:space="preserve"> HYPERLINK "https://resh.edu.ru/subject/lesson/4470/start/2" \h </w:instrText>
            </w:r>
            <w:r>
              <w:fldChar w:fldCharType="separate"/>
            </w:r>
            <w:r>
              <w:rPr>
                <w:rFonts w:ascii="Times New Roman"/>
                <w:color w:val="0461C1"/>
                <w:spacing w:val="-2"/>
                <w:sz w:val="24"/>
                <w:u w:val="single" w:color="0461C1"/>
              </w:rPr>
              <w:t>/start/2</w:t>
            </w:r>
            <w:r>
              <w:rPr>
                <w:rFonts w:ascii="Times New Roman"/>
                <w:color w:val="0461C1"/>
                <w:spacing w:val="-2"/>
                <w:sz w:val="24"/>
                <w:u w:val="single" w:color="0461C1"/>
              </w:rPr>
              <w:fldChar w:fldCharType="end"/>
            </w:r>
            <w:r>
              <w:rPr>
                <w:rFonts w:ascii="Times New Roman"/>
                <w:color w:val="0000FF"/>
                <w:spacing w:val="-2"/>
                <w:sz w:val="24"/>
                <w:u w:val="single" w:color="0000FF"/>
              </w:rPr>
              <w:t>22278/</w:t>
            </w:r>
          </w:p>
        </w:tc>
      </w:tr>
      <w:tr w14:paraId="1296D7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6484" w:type="dxa"/>
            <w:gridSpan w:val="2"/>
            <w:tcBorders>
              <w:top w:val="double" w:color="000000" w:sz="4" w:space="0"/>
              <w:bottom w:val="double" w:color="000000" w:sz="4" w:space="0"/>
              <w:right w:val="double" w:color="000000" w:sz="4" w:space="0"/>
            </w:tcBorders>
          </w:tcPr>
          <w:p w14:paraId="1F21DE0B">
            <w:pPr>
              <w:pStyle w:val="10"/>
              <w:spacing w:before="11"/>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853" w:type="dxa"/>
            <w:tcBorders>
              <w:top w:val="double" w:color="000000" w:sz="4" w:space="0"/>
              <w:left w:val="double" w:color="000000" w:sz="4" w:space="0"/>
              <w:bottom w:val="double" w:color="000000" w:sz="4" w:space="0"/>
              <w:right w:val="double" w:color="000000" w:sz="4" w:space="0"/>
            </w:tcBorders>
          </w:tcPr>
          <w:p w14:paraId="106097DB">
            <w:pPr>
              <w:pStyle w:val="10"/>
              <w:spacing w:before="11"/>
              <w:ind w:left="30"/>
              <w:jc w:val="center"/>
              <w:rPr>
                <w:sz w:val="24"/>
              </w:rPr>
            </w:pPr>
            <w:r>
              <w:rPr>
                <w:spacing w:val="-10"/>
                <w:sz w:val="24"/>
              </w:rPr>
              <w:t>6</w:t>
            </w:r>
          </w:p>
        </w:tc>
        <w:tc>
          <w:tcPr>
            <w:tcW w:w="7196" w:type="dxa"/>
            <w:gridSpan w:val="3"/>
            <w:tcBorders>
              <w:top w:val="double" w:color="000000" w:sz="4" w:space="0"/>
              <w:left w:val="double" w:color="000000" w:sz="4" w:space="0"/>
              <w:bottom w:val="double" w:color="000000" w:sz="4" w:space="0"/>
            </w:tcBorders>
          </w:tcPr>
          <w:p w14:paraId="21E662D0">
            <w:pPr>
              <w:pStyle w:val="10"/>
              <w:rPr>
                <w:rFonts w:ascii="Times New Roman"/>
                <w:sz w:val="22"/>
              </w:rPr>
            </w:pPr>
          </w:p>
        </w:tc>
      </w:tr>
      <w:tr w14:paraId="6863E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533" w:type="dxa"/>
            <w:gridSpan w:val="6"/>
            <w:tcBorders>
              <w:top w:val="double" w:color="000000" w:sz="4" w:space="0"/>
            </w:tcBorders>
          </w:tcPr>
          <w:p w14:paraId="4FD13476">
            <w:pPr>
              <w:pStyle w:val="10"/>
              <w:spacing w:line="287" w:lineRule="exact"/>
              <w:ind w:left="23"/>
              <w:rPr>
                <w:rFonts w:ascii="Verdana" w:hAnsi="Verdana"/>
                <w:b/>
                <w:sz w:val="24"/>
              </w:rPr>
            </w:pPr>
            <w:r>
              <w:rPr>
                <w:rFonts w:ascii="Verdana" w:hAnsi="Verdana"/>
                <w:b/>
                <w:w w:val="75"/>
                <w:sz w:val="24"/>
              </w:rPr>
              <w:t>Раздел</w:t>
            </w:r>
            <w:r>
              <w:rPr>
                <w:rFonts w:ascii="Verdana" w:hAnsi="Verdana"/>
                <w:b/>
                <w:spacing w:val="3"/>
                <w:sz w:val="24"/>
              </w:rPr>
              <w:t xml:space="preserve"> </w:t>
            </w:r>
            <w:r>
              <w:rPr>
                <w:rFonts w:ascii="Verdana" w:hAnsi="Verdana"/>
                <w:b/>
                <w:w w:val="75"/>
                <w:sz w:val="24"/>
              </w:rPr>
              <w:t>5.Итоговый</w:t>
            </w:r>
            <w:r>
              <w:rPr>
                <w:rFonts w:ascii="Verdana" w:hAnsi="Verdana"/>
                <w:b/>
                <w:spacing w:val="5"/>
                <w:sz w:val="24"/>
              </w:rPr>
              <w:t xml:space="preserve"> </w:t>
            </w:r>
            <w:r>
              <w:rPr>
                <w:rFonts w:ascii="Verdana" w:hAnsi="Verdana"/>
                <w:b/>
                <w:w w:val="75"/>
                <w:sz w:val="24"/>
              </w:rPr>
              <w:t>контроль</w:t>
            </w:r>
            <w:r>
              <w:rPr>
                <w:rFonts w:ascii="Verdana" w:hAnsi="Verdana"/>
                <w:b/>
                <w:spacing w:val="5"/>
                <w:sz w:val="24"/>
              </w:rPr>
              <w:t xml:space="preserve"> </w:t>
            </w:r>
            <w:r>
              <w:rPr>
                <w:rFonts w:ascii="Verdana" w:hAnsi="Verdana"/>
                <w:b/>
                <w:w w:val="75"/>
                <w:sz w:val="24"/>
              </w:rPr>
              <w:t>за</w:t>
            </w:r>
            <w:r>
              <w:rPr>
                <w:rFonts w:ascii="Verdana" w:hAnsi="Verdana"/>
                <w:b/>
                <w:spacing w:val="5"/>
                <w:sz w:val="24"/>
              </w:rPr>
              <w:t xml:space="preserve"> </w:t>
            </w:r>
            <w:r>
              <w:rPr>
                <w:rFonts w:ascii="Verdana" w:hAnsi="Verdana"/>
                <w:b/>
                <w:spacing w:val="-5"/>
                <w:w w:val="75"/>
                <w:sz w:val="24"/>
              </w:rPr>
              <w:t>год</w:t>
            </w:r>
          </w:p>
        </w:tc>
      </w:tr>
    </w:tbl>
    <w:p w14:paraId="705DAD73">
      <w:pPr>
        <w:pStyle w:val="10"/>
        <w:spacing w:after="0" w:line="287" w:lineRule="exact"/>
        <w:rPr>
          <w:rFonts w:ascii="Verdana" w:hAnsi="Verdana"/>
          <w:b/>
          <w:sz w:val="24"/>
        </w:rPr>
        <w:sectPr>
          <w:pgSz w:w="16850" w:h="11920" w:orient="landscape"/>
          <w:pgMar w:top="820" w:right="850" w:bottom="280" w:left="1133" w:header="720" w:footer="720" w:gutter="0"/>
          <w:cols w:space="720" w:num="1"/>
        </w:sectPr>
      </w:pPr>
    </w:p>
    <w:p w14:paraId="66DAC100">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2"/>
        <w:gridCol w:w="6032"/>
        <w:gridCol w:w="853"/>
        <w:gridCol w:w="1695"/>
        <w:gridCol w:w="1708"/>
        <w:gridCol w:w="3793"/>
      </w:tblGrid>
      <w:tr w14:paraId="37FAE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52" w:type="dxa"/>
            <w:vMerge w:val="restart"/>
            <w:tcBorders>
              <w:bottom w:val="double" w:color="000000" w:sz="4" w:space="0"/>
              <w:right w:val="double" w:color="000000" w:sz="4" w:space="0"/>
            </w:tcBorders>
          </w:tcPr>
          <w:p w14:paraId="64820CE0">
            <w:pPr>
              <w:pStyle w:val="10"/>
              <w:spacing w:line="281" w:lineRule="exact"/>
              <w:ind w:left="105"/>
              <w:rPr>
                <w:rFonts w:ascii="Verdana" w:hAnsi="Verdana"/>
                <w:sz w:val="24"/>
              </w:rPr>
            </w:pPr>
            <w:r>
              <w:rPr>
                <w:rFonts w:ascii="Verdana" w:hAnsi="Verdana"/>
                <w:spacing w:val="-10"/>
                <w:sz w:val="24"/>
              </w:rPr>
              <w:t>№</w:t>
            </w:r>
          </w:p>
          <w:p w14:paraId="26B7B5FA">
            <w:pPr>
              <w:pStyle w:val="10"/>
              <w:spacing w:line="276" w:lineRule="exact"/>
              <w:ind w:left="57"/>
              <w:rPr>
                <w:sz w:val="24"/>
              </w:rPr>
            </w:pPr>
            <w:r>
              <w:rPr>
                <w:spacing w:val="-9"/>
                <w:sz w:val="24"/>
              </w:rPr>
              <w:t>п/п</w:t>
            </w:r>
          </w:p>
        </w:tc>
        <w:tc>
          <w:tcPr>
            <w:tcW w:w="6032" w:type="dxa"/>
            <w:vMerge w:val="restart"/>
            <w:tcBorders>
              <w:left w:val="double" w:color="000000" w:sz="4" w:space="0"/>
              <w:bottom w:val="double" w:color="000000" w:sz="4" w:space="0"/>
              <w:right w:val="double" w:color="000000" w:sz="4" w:space="0"/>
            </w:tcBorders>
          </w:tcPr>
          <w:p w14:paraId="7149A53F">
            <w:pPr>
              <w:pStyle w:val="10"/>
              <w:spacing w:before="3"/>
              <w:ind w:left="23"/>
              <w:jc w:val="center"/>
              <w:rPr>
                <w:sz w:val="24"/>
              </w:rPr>
            </w:pPr>
            <w:r>
              <w:rPr>
                <w:w w:val="85"/>
                <w:sz w:val="24"/>
              </w:rPr>
              <w:t>Тема</w:t>
            </w:r>
            <w:r>
              <w:rPr>
                <w:spacing w:val="2"/>
                <w:sz w:val="24"/>
              </w:rPr>
              <w:t xml:space="preserve"> </w:t>
            </w:r>
            <w:r>
              <w:rPr>
                <w:spacing w:val="-2"/>
                <w:sz w:val="24"/>
              </w:rPr>
              <w:t>урока</w:t>
            </w:r>
          </w:p>
        </w:tc>
        <w:tc>
          <w:tcPr>
            <w:tcW w:w="4256" w:type="dxa"/>
            <w:gridSpan w:val="3"/>
            <w:tcBorders>
              <w:left w:val="double" w:color="000000" w:sz="4" w:space="0"/>
              <w:bottom w:val="double" w:color="000000" w:sz="4" w:space="0"/>
              <w:right w:val="double" w:color="000000" w:sz="4" w:space="0"/>
            </w:tcBorders>
          </w:tcPr>
          <w:p w14:paraId="3CC31F45">
            <w:pPr>
              <w:pStyle w:val="10"/>
              <w:spacing w:before="3"/>
              <w:ind w:left="1206"/>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793" w:type="dxa"/>
            <w:vMerge w:val="restart"/>
            <w:tcBorders>
              <w:left w:val="double" w:color="000000" w:sz="4" w:space="0"/>
              <w:bottom w:val="double" w:color="000000" w:sz="4" w:space="0"/>
            </w:tcBorders>
          </w:tcPr>
          <w:p w14:paraId="77D189DD">
            <w:pPr>
              <w:pStyle w:val="10"/>
              <w:spacing w:before="7" w:line="235" w:lineRule="auto"/>
              <w:ind w:left="575" w:right="563" w:firstLine="86"/>
              <w:rPr>
                <w:sz w:val="24"/>
              </w:rPr>
            </w:pPr>
            <w:r>
              <w:rPr>
                <w:spacing w:val="-6"/>
                <w:sz w:val="24"/>
              </w:rPr>
              <w:t>Электронные</w:t>
            </w:r>
            <w:r>
              <w:rPr>
                <w:spacing w:val="-34"/>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654163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52" w:type="dxa"/>
            <w:vMerge w:val="continue"/>
            <w:tcBorders>
              <w:top w:val="nil"/>
              <w:bottom w:val="double" w:color="000000" w:sz="4" w:space="0"/>
              <w:right w:val="double" w:color="000000" w:sz="4" w:space="0"/>
            </w:tcBorders>
          </w:tcPr>
          <w:p w14:paraId="637E87F2">
            <w:pPr>
              <w:rPr>
                <w:sz w:val="2"/>
                <w:szCs w:val="2"/>
              </w:rPr>
            </w:pPr>
          </w:p>
        </w:tc>
        <w:tc>
          <w:tcPr>
            <w:tcW w:w="6032" w:type="dxa"/>
            <w:vMerge w:val="continue"/>
            <w:tcBorders>
              <w:top w:val="nil"/>
              <w:left w:val="double" w:color="000000" w:sz="4" w:space="0"/>
              <w:bottom w:val="double" w:color="000000" w:sz="4" w:space="0"/>
              <w:right w:val="double" w:color="000000" w:sz="4" w:space="0"/>
            </w:tcBorders>
          </w:tcPr>
          <w:p w14:paraId="41A5C6DD">
            <w:pPr>
              <w:rPr>
                <w:sz w:val="2"/>
                <w:szCs w:val="2"/>
              </w:rPr>
            </w:pPr>
          </w:p>
        </w:tc>
        <w:tc>
          <w:tcPr>
            <w:tcW w:w="853" w:type="dxa"/>
            <w:tcBorders>
              <w:top w:val="double" w:color="000000" w:sz="4" w:space="0"/>
              <w:left w:val="double" w:color="000000" w:sz="4" w:space="0"/>
              <w:bottom w:val="double" w:color="000000" w:sz="4" w:space="0"/>
              <w:right w:val="double" w:color="000000" w:sz="4" w:space="0"/>
            </w:tcBorders>
          </w:tcPr>
          <w:p w14:paraId="19E0F80D">
            <w:pPr>
              <w:pStyle w:val="10"/>
              <w:spacing w:before="9"/>
              <w:ind w:left="30" w:right="2"/>
              <w:jc w:val="center"/>
              <w:rPr>
                <w:sz w:val="24"/>
              </w:rPr>
            </w:pPr>
            <w:r>
              <w:rPr>
                <w:spacing w:val="-2"/>
                <w:sz w:val="24"/>
              </w:rPr>
              <w:t>Всего</w:t>
            </w:r>
          </w:p>
        </w:tc>
        <w:tc>
          <w:tcPr>
            <w:tcW w:w="1695" w:type="dxa"/>
            <w:tcBorders>
              <w:top w:val="double" w:color="000000" w:sz="4" w:space="0"/>
              <w:left w:val="double" w:color="000000" w:sz="4" w:space="0"/>
              <w:bottom w:val="double" w:color="000000" w:sz="4" w:space="0"/>
              <w:right w:val="double" w:color="000000" w:sz="4" w:space="0"/>
            </w:tcBorders>
          </w:tcPr>
          <w:p w14:paraId="48C3C96B">
            <w:pPr>
              <w:pStyle w:val="10"/>
              <w:spacing w:before="11" w:line="237" w:lineRule="auto"/>
              <w:ind w:left="473" w:hanging="322"/>
              <w:rPr>
                <w:sz w:val="24"/>
              </w:rPr>
            </w:pPr>
            <w:r>
              <w:rPr>
                <w:spacing w:val="-10"/>
                <w:sz w:val="24"/>
              </w:rPr>
              <w:t xml:space="preserve">Контрольные </w:t>
            </w:r>
            <w:r>
              <w:rPr>
                <w:spacing w:val="-2"/>
                <w:sz w:val="24"/>
              </w:rPr>
              <w:t>работы</w:t>
            </w:r>
          </w:p>
        </w:tc>
        <w:tc>
          <w:tcPr>
            <w:tcW w:w="1708" w:type="dxa"/>
            <w:tcBorders>
              <w:top w:val="double" w:color="000000" w:sz="4" w:space="0"/>
              <w:left w:val="double" w:color="000000" w:sz="4" w:space="0"/>
              <w:bottom w:val="double" w:color="000000" w:sz="4" w:space="0"/>
              <w:right w:val="double" w:color="000000" w:sz="4" w:space="0"/>
            </w:tcBorders>
          </w:tcPr>
          <w:p w14:paraId="236478AB">
            <w:pPr>
              <w:pStyle w:val="10"/>
              <w:spacing w:before="11" w:line="237" w:lineRule="auto"/>
              <w:ind w:left="477" w:right="99" w:hanging="348"/>
              <w:rPr>
                <w:sz w:val="24"/>
              </w:rPr>
            </w:pPr>
            <w:r>
              <w:rPr>
                <w:spacing w:val="-10"/>
                <w:sz w:val="24"/>
              </w:rPr>
              <w:t xml:space="preserve">Практические </w:t>
            </w:r>
            <w:r>
              <w:rPr>
                <w:spacing w:val="-2"/>
                <w:sz w:val="24"/>
              </w:rPr>
              <w:t>работы</w:t>
            </w:r>
          </w:p>
        </w:tc>
        <w:tc>
          <w:tcPr>
            <w:tcW w:w="3793" w:type="dxa"/>
            <w:vMerge w:val="continue"/>
            <w:tcBorders>
              <w:top w:val="nil"/>
              <w:left w:val="double" w:color="000000" w:sz="4" w:space="0"/>
              <w:bottom w:val="double" w:color="000000" w:sz="4" w:space="0"/>
            </w:tcBorders>
          </w:tcPr>
          <w:p w14:paraId="5BD91824">
            <w:pPr>
              <w:rPr>
                <w:sz w:val="2"/>
                <w:szCs w:val="2"/>
              </w:rPr>
            </w:pPr>
          </w:p>
        </w:tc>
      </w:tr>
      <w:tr w14:paraId="74920B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52" w:type="dxa"/>
            <w:tcBorders>
              <w:top w:val="double" w:color="000000" w:sz="4" w:space="0"/>
              <w:bottom w:val="double" w:color="000000" w:sz="4" w:space="0"/>
              <w:right w:val="double" w:color="000000" w:sz="4" w:space="0"/>
            </w:tcBorders>
          </w:tcPr>
          <w:p w14:paraId="1A674E0A">
            <w:pPr>
              <w:pStyle w:val="10"/>
              <w:spacing w:before="9"/>
              <w:ind w:left="23"/>
              <w:rPr>
                <w:sz w:val="24"/>
              </w:rPr>
            </w:pPr>
            <w:r>
              <w:rPr>
                <w:spacing w:val="-5"/>
                <w:sz w:val="24"/>
              </w:rPr>
              <w:t>5.1</w:t>
            </w:r>
          </w:p>
        </w:tc>
        <w:tc>
          <w:tcPr>
            <w:tcW w:w="6032" w:type="dxa"/>
            <w:tcBorders>
              <w:top w:val="double" w:color="000000" w:sz="4" w:space="0"/>
              <w:left w:val="double" w:color="000000" w:sz="4" w:space="0"/>
              <w:bottom w:val="double" w:color="000000" w:sz="4" w:space="0"/>
              <w:right w:val="double" w:color="000000" w:sz="4" w:space="0"/>
            </w:tcBorders>
          </w:tcPr>
          <w:p w14:paraId="14351BC3">
            <w:pPr>
              <w:pStyle w:val="10"/>
              <w:spacing w:before="9"/>
              <w:ind w:left="35"/>
              <w:rPr>
                <w:sz w:val="24"/>
              </w:rPr>
            </w:pPr>
            <w:r>
              <w:rPr>
                <w:spacing w:val="-12"/>
                <w:sz w:val="24"/>
              </w:rPr>
              <w:t>Проверочная</w:t>
            </w:r>
            <w:r>
              <w:rPr>
                <w:spacing w:val="-8"/>
                <w:sz w:val="24"/>
              </w:rPr>
              <w:t xml:space="preserve"> </w:t>
            </w:r>
            <w:r>
              <w:rPr>
                <w:spacing w:val="-2"/>
                <w:sz w:val="24"/>
              </w:rPr>
              <w:t>работа</w:t>
            </w:r>
          </w:p>
        </w:tc>
        <w:tc>
          <w:tcPr>
            <w:tcW w:w="853" w:type="dxa"/>
            <w:tcBorders>
              <w:top w:val="double" w:color="000000" w:sz="4" w:space="0"/>
              <w:left w:val="double" w:color="000000" w:sz="4" w:space="0"/>
              <w:bottom w:val="double" w:color="000000" w:sz="4" w:space="0"/>
              <w:right w:val="double" w:color="000000" w:sz="4" w:space="0"/>
            </w:tcBorders>
          </w:tcPr>
          <w:p w14:paraId="111B6793">
            <w:pPr>
              <w:pStyle w:val="10"/>
              <w:spacing w:before="9"/>
              <w:ind w:left="30"/>
              <w:jc w:val="center"/>
              <w:rPr>
                <w:sz w:val="24"/>
              </w:rPr>
            </w:pPr>
            <w:r>
              <w:rPr>
                <w:spacing w:val="-10"/>
                <w:sz w:val="24"/>
              </w:rPr>
              <w:t>1</w:t>
            </w:r>
          </w:p>
        </w:tc>
        <w:tc>
          <w:tcPr>
            <w:tcW w:w="1695" w:type="dxa"/>
            <w:tcBorders>
              <w:top w:val="double" w:color="000000" w:sz="4" w:space="0"/>
              <w:left w:val="double" w:color="000000" w:sz="4" w:space="0"/>
              <w:bottom w:val="double" w:color="000000" w:sz="4" w:space="0"/>
              <w:right w:val="double" w:color="000000" w:sz="4" w:space="0"/>
            </w:tcBorders>
          </w:tcPr>
          <w:p w14:paraId="65308A93">
            <w:pPr>
              <w:pStyle w:val="10"/>
              <w:spacing w:before="9"/>
              <w:ind w:left="26"/>
              <w:jc w:val="center"/>
              <w:rPr>
                <w:sz w:val="24"/>
              </w:rPr>
            </w:pPr>
            <w:r>
              <w:rPr>
                <w:spacing w:val="-10"/>
                <w:sz w:val="24"/>
              </w:rPr>
              <w:t>1</w:t>
            </w:r>
          </w:p>
        </w:tc>
        <w:tc>
          <w:tcPr>
            <w:tcW w:w="1708" w:type="dxa"/>
            <w:tcBorders>
              <w:top w:val="double" w:color="000000" w:sz="4" w:space="0"/>
              <w:left w:val="double" w:color="000000" w:sz="4" w:space="0"/>
              <w:bottom w:val="double" w:color="000000" w:sz="4" w:space="0"/>
              <w:right w:val="double" w:color="000000" w:sz="4" w:space="0"/>
            </w:tcBorders>
          </w:tcPr>
          <w:p w14:paraId="4173BF85">
            <w:pPr>
              <w:pStyle w:val="10"/>
              <w:rPr>
                <w:rFonts w:ascii="Times New Roman"/>
                <w:sz w:val="22"/>
              </w:rPr>
            </w:pPr>
          </w:p>
        </w:tc>
        <w:tc>
          <w:tcPr>
            <w:tcW w:w="3793" w:type="dxa"/>
            <w:tcBorders>
              <w:top w:val="double" w:color="000000" w:sz="4" w:space="0"/>
              <w:left w:val="double" w:color="000000" w:sz="4" w:space="0"/>
              <w:bottom w:val="double" w:color="000000" w:sz="4" w:space="0"/>
            </w:tcBorders>
          </w:tcPr>
          <w:p w14:paraId="58A14A5D">
            <w:pPr>
              <w:pStyle w:val="10"/>
              <w:rPr>
                <w:rFonts w:ascii="Times New Roman"/>
                <w:sz w:val="22"/>
              </w:rPr>
            </w:pPr>
          </w:p>
        </w:tc>
      </w:tr>
      <w:tr w14:paraId="0774D0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484" w:type="dxa"/>
            <w:gridSpan w:val="2"/>
            <w:tcBorders>
              <w:top w:val="double" w:color="000000" w:sz="4" w:space="0"/>
              <w:bottom w:val="double" w:color="000000" w:sz="4" w:space="0"/>
              <w:right w:val="double" w:color="000000" w:sz="4" w:space="0"/>
            </w:tcBorders>
          </w:tcPr>
          <w:p w14:paraId="5E8DEF2C">
            <w:pPr>
              <w:pStyle w:val="10"/>
              <w:spacing w:before="9"/>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853" w:type="dxa"/>
            <w:tcBorders>
              <w:top w:val="double" w:color="000000" w:sz="4" w:space="0"/>
              <w:left w:val="double" w:color="000000" w:sz="4" w:space="0"/>
              <w:bottom w:val="double" w:color="000000" w:sz="4" w:space="0"/>
              <w:right w:val="double" w:color="000000" w:sz="4" w:space="0"/>
            </w:tcBorders>
          </w:tcPr>
          <w:p w14:paraId="4FC6950C">
            <w:pPr>
              <w:pStyle w:val="10"/>
              <w:spacing w:before="9"/>
              <w:ind w:left="30"/>
              <w:jc w:val="center"/>
              <w:rPr>
                <w:sz w:val="24"/>
              </w:rPr>
            </w:pPr>
            <w:r>
              <w:rPr>
                <w:spacing w:val="-10"/>
                <w:sz w:val="24"/>
              </w:rPr>
              <w:t>1</w:t>
            </w:r>
          </w:p>
        </w:tc>
        <w:tc>
          <w:tcPr>
            <w:tcW w:w="7196" w:type="dxa"/>
            <w:gridSpan w:val="3"/>
            <w:tcBorders>
              <w:top w:val="double" w:color="000000" w:sz="4" w:space="0"/>
              <w:left w:val="double" w:color="000000" w:sz="4" w:space="0"/>
              <w:bottom w:val="double" w:color="000000" w:sz="4" w:space="0"/>
            </w:tcBorders>
          </w:tcPr>
          <w:p w14:paraId="31442CCB">
            <w:pPr>
              <w:pStyle w:val="10"/>
              <w:rPr>
                <w:rFonts w:ascii="Times New Roman"/>
                <w:sz w:val="22"/>
              </w:rPr>
            </w:pPr>
          </w:p>
        </w:tc>
      </w:tr>
      <w:tr w14:paraId="780B0B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484" w:type="dxa"/>
            <w:gridSpan w:val="2"/>
            <w:tcBorders>
              <w:top w:val="double" w:color="000000" w:sz="4" w:space="0"/>
              <w:right w:val="double" w:color="000000" w:sz="4" w:space="0"/>
            </w:tcBorders>
          </w:tcPr>
          <w:p w14:paraId="02E94D47">
            <w:pPr>
              <w:pStyle w:val="10"/>
              <w:tabs>
                <w:tab w:val="left" w:pos="4179"/>
              </w:tabs>
              <w:spacing w:line="285" w:lineRule="exact"/>
              <w:ind w:left="23"/>
              <w:rPr>
                <w:rFonts w:ascii="Verdana" w:hAnsi="Verdana"/>
                <w:b/>
                <w:sz w:val="24"/>
              </w:rPr>
            </w:pPr>
            <w:r>
              <w:rPr>
                <w:rFonts w:ascii="Verdana" w:hAnsi="Verdana"/>
                <w:b/>
                <w:w w:val="85"/>
                <w:sz w:val="24"/>
              </w:rPr>
              <w:t>ОБЩЕЕ</w:t>
            </w:r>
            <w:r>
              <w:rPr>
                <w:rFonts w:ascii="Verdana" w:hAnsi="Verdana"/>
                <w:b/>
                <w:spacing w:val="15"/>
                <w:sz w:val="24"/>
              </w:rPr>
              <w:t xml:space="preserve"> </w:t>
            </w:r>
            <w:r>
              <w:rPr>
                <w:rFonts w:ascii="Verdana" w:hAnsi="Verdana"/>
                <w:b/>
                <w:w w:val="85"/>
                <w:sz w:val="24"/>
              </w:rPr>
              <w:t>КОЛИЧЕСТВО</w:t>
            </w:r>
            <w:r>
              <w:rPr>
                <w:rFonts w:ascii="Verdana" w:hAnsi="Verdana"/>
                <w:b/>
                <w:spacing w:val="15"/>
                <w:sz w:val="24"/>
              </w:rPr>
              <w:t xml:space="preserve"> </w:t>
            </w:r>
            <w:r>
              <w:rPr>
                <w:rFonts w:ascii="Verdana" w:hAnsi="Verdana"/>
                <w:b/>
                <w:w w:val="85"/>
                <w:sz w:val="24"/>
              </w:rPr>
              <w:t>ЧАСОВ</w:t>
            </w:r>
            <w:r>
              <w:rPr>
                <w:rFonts w:ascii="Verdana" w:hAnsi="Verdana"/>
                <w:b/>
                <w:spacing w:val="14"/>
                <w:sz w:val="24"/>
              </w:rPr>
              <w:t xml:space="preserve"> </w:t>
            </w:r>
            <w:r>
              <w:rPr>
                <w:rFonts w:ascii="Verdana" w:hAnsi="Verdana"/>
                <w:b/>
                <w:spacing w:val="-5"/>
                <w:w w:val="85"/>
                <w:sz w:val="24"/>
              </w:rPr>
              <w:t>ПО</w:t>
            </w:r>
            <w:r>
              <w:rPr>
                <w:rFonts w:ascii="Verdana" w:hAnsi="Verdana"/>
                <w:b/>
                <w:sz w:val="24"/>
              </w:rPr>
              <w:tab/>
            </w:r>
            <w:r>
              <w:rPr>
                <w:rFonts w:ascii="Verdana" w:hAnsi="Verdana"/>
                <w:b/>
                <w:spacing w:val="-2"/>
                <w:w w:val="95"/>
                <w:sz w:val="24"/>
              </w:rPr>
              <w:t>ПРОГРАММЕ</w:t>
            </w:r>
          </w:p>
        </w:tc>
        <w:tc>
          <w:tcPr>
            <w:tcW w:w="853" w:type="dxa"/>
            <w:tcBorders>
              <w:top w:val="double" w:color="000000" w:sz="4" w:space="0"/>
              <w:left w:val="double" w:color="000000" w:sz="4" w:space="0"/>
              <w:right w:val="double" w:color="000000" w:sz="4" w:space="0"/>
            </w:tcBorders>
          </w:tcPr>
          <w:p w14:paraId="3E20A92E">
            <w:pPr>
              <w:pStyle w:val="10"/>
              <w:spacing w:before="14"/>
              <w:ind w:left="30" w:right="15"/>
              <w:jc w:val="center"/>
              <w:rPr>
                <w:sz w:val="24"/>
              </w:rPr>
            </w:pPr>
            <w:r>
              <w:rPr>
                <w:spacing w:val="-5"/>
                <w:sz w:val="24"/>
              </w:rPr>
              <w:t>34</w:t>
            </w:r>
          </w:p>
        </w:tc>
        <w:tc>
          <w:tcPr>
            <w:tcW w:w="1695" w:type="dxa"/>
            <w:tcBorders>
              <w:top w:val="double" w:color="000000" w:sz="4" w:space="0"/>
              <w:left w:val="double" w:color="000000" w:sz="4" w:space="0"/>
              <w:right w:val="double" w:color="000000" w:sz="4" w:space="0"/>
            </w:tcBorders>
          </w:tcPr>
          <w:p w14:paraId="1360BD4A">
            <w:pPr>
              <w:pStyle w:val="10"/>
              <w:spacing w:before="14"/>
              <w:ind w:left="26"/>
              <w:jc w:val="center"/>
              <w:rPr>
                <w:sz w:val="24"/>
              </w:rPr>
            </w:pPr>
            <w:r>
              <w:rPr>
                <w:spacing w:val="-10"/>
                <w:sz w:val="24"/>
              </w:rPr>
              <w:t>1</w:t>
            </w:r>
          </w:p>
        </w:tc>
        <w:tc>
          <w:tcPr>
            <w:tcW w:w="1708" w:type="dxa"/>
            <w:tcBorders>
              <w:top w:val="double" w:color="000000" w:sz="4" w:space="0"/>
              <w:left w:val="double" w:color="000000" w:sz="4" w:space="0"/>
              <w:right w:val="double" w:color="000000" w:sz="4" w:space="0"/>
            </w:tcBorders>
          </w:tcPr>
          <w:p w14:paraId="7B4F74DD">
            <w:pPr>
              <w:pStyle w:val="10"/>
              <w:spacing w:before="14"/>
              <w:ind w:left="23"/>
              <w:jc w:val="center"/>
              <w:rPr>
                <w:sz w:val="24"/>
              </w:rPr>
            </w:pPr>
            <w:r>
              <w:rPr>
                <w:spacing w:val="-10"/>
                <w:sz w:val="24"/>
              </w:rPr>
              <w:t>0</w:t>
            </w:r>
          </w:p>
        </w:tc>
        <w:tc>
          <w:tcPr>
            <w:tcW w:w="3793" w:type="dxa"/>
            <w:tcBorders>
              <w:top w:val="double" w:color="000000" w:sz="4" w:space="0"/>
              <w:left w:val="double" w:color="000000" w:sz="4" w:space="0"/>
            </w:tcBorders>
          </w:tcPr>
          <w:p w14:paraId="43541F5F">
            <w:pPr>
              <w:pStyle w:val="10"/>
              <w:rPr>
                <w:rFonts w:ascii="Times New Roman"/>
                <w:sz w:val="22"/>
              </w:rPr>
            </w:pPr>
          </w:p>
        </w:tc>
      </w:tr>
    </w:tbl>
    <w:p w14:paraId="5A3A5C36">
      <w:pPr>
        <w:pStyle w:val="7"/>
        <w:spacing w:before="47"/>
        <w:ind w:left="0"/>
        <w:jc w:val="left"/>
        <w:rPr>
          <w:b/>
          <w:sz w:val="21"/>
        </w:rPr>
      </w:pPr>
    </w:p>
    <w:p w14:paraId="7D72F69F">
      <w:pPr>
        <w:pStyle w:val="9"/>
        <w:numPr>
          <w:ilvl w:val="0"/>
          <w:numId w:val="20"/>
        </w:numPr>
        <w:tabs>
          <w:tab w:val="left" w:pos="184"/>
        </w:tabs>
        <w:spacing w:before="0" w:after="31" w:line="240" w:lineRule="auto"/>
        <w:ind w:left="184" w:right="0" w:hanging="158"/>
        <w:jc w:val="left"/>
        <w:rPr>
          <w:b/>
          <w:sz w:val="21"/>
        </w:rPr>
      </w:pPr>
      <w:r>
        <w:rPr>
          <w:b/>
          <w:sz w:val="21"/>
        </w:rPr>
        <w:t>КЛАСС</w:t>
      </w:r>
      <w:r>
        <w:rPr>
          <w:b/>
          <w:spacing w:val="-6"/>
          <w:sz w:val="21"/>
        </w:rPr>
        <w:t xml:space="preserve"> </w:t>
      </w:r>
      <w:r>
        <w:rPr>
          <w:b/>
          <w:sz w:val="21"/>
        </w:rPr>
        <w:t>–</w:t>
      </w:r>
      <w:r>
        <w:rPr>
          <w:b/>
          <w:spacing w:val="-3"/>
          <w:sz w:val="21"/>
        </w:rPr>
        <w:t xml:space="preserve"> </w:t>
      </w:r>
      <w:r>
        <w:rPr>
          <w:b/>
          <w:sz w:val="21"/>
        </w:rPr>
        <w:t>34</w:t>
      </w:r>
      <w:r>
        <w:rPr>
          <w:b/>
          <w:spacing w:val="-3"/>
          <w:sz w:val="21"/>
        </w:rPr>
        <w:t xml:space="preserve"> </w:t>
      </w:r>
      <w:r>
        <w:rPr>
          <w:b/>
          <w:spacing w:val="-4"/>
          <w:sz w:val="21"/>
        </w:rPr>
        <w:t>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4"/>
        <w:gridCol w:w="5096"/>
        <w:gridCol w:w="674"/>
        <w:gridCol w:w="1587"/>
        <w:gridCol w:w="1649"/>
        <w:gridCol w:w="5164"/>
      </w:tblGrid>
      <w:tr w14:paraId="65FAAE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4" w:type="dxa"/>
            <w:vMerge w:val="restart"/>
          </w:tcPr>
          <w:p w14:paraId="210D91B5">
            <w:pPr>
              <w:pStyle w:val="10"/>
              <w:spacing w:before="11" w:line="237" w:lineRule="auto"/>
              <w:ind w:left="59" w:right="45" w:firstLine="45"/>
              <w:rPr>
                <w:sz w:val="24"/>
              </w:rPr>
            </w:pPr>
            <w:r>
              <w:rPr>
                <w:spacing w:val="-10"/>
                <w:sz w:val="24"/>
              </w:rPr>
              <w:t xml:space="preserve">№ </w:t>
            </w:r>
            <w:r>
              <w:rPr>
                <w:spacing w:val="-10"/>
                <w:w w:val="85"/>
                <w:sz w:val="24"/>
              </w:rPr>
              <w:t>п/п</w:t>
            </w:r>
          </w:p>
        </w:tc>
        <w:tc>
          <w:tcPr>
            <w:tcW w:w="5096" w:type="dxa"/>
            <w:vMerge w:val="restart"/>
          </w:tcPr>
          <w:p w14:paraId="30C9B561">
            <w:pPr>
              <w:pStyle w:val="10"/>
              <w:spacing w:before="9"/>
              <w:ind w:left="19"/>
              <w:jc w:val="center"/>
              <w:rPr>
                <w:sz w:val="24"/>
              </w:rPr>
            </w:pPr>
            <w:r>
              <w:rPr>
                <w:w w:val="85"/>
                <w:sz w:val="24"/>
              </w:rPr>
              <w:t>Тема</w:t>
            </w:r>
            <w:r>
              <w:rPr>
                <w:spacing w:val="2"/>
                <w:sz w:val="24"/>
              </w:rPr>
              <w:t xml:space="preserve"> </w:t>
            </w:r>
            <w:r>
              <w:rPr>
                <w:spacing w:val="-2"/>
                <w:sz w:val="24"/>
              </w:rPr>
              <w:t>урока</w:t>
            </w:r>
          </w:p>
        </w:tc>
        <w:tc>
          <w:tcPr>
            <w:tcW w:w="3910" w:type="dxa"/>
            <w:gridSpan w:val="3"/>
          </w:tcPr>
          <w:p w14:paraId="62F5109D">
            <w:pPr>
              <w:pStyle w:val="10"/>
              <w:spacing w:before="9"/>
              <w:ind w:left="1036"/>
              <w:rPr>
                <w:sz w:val="24"/>
              </w:rPr>
            </w:pPr>
            <w:r>
              <w:rPr>
                <w:w w:val="85"/>
                <w:sz w:val="24"/>
              </w:rPr>
              <w:t>К</w:t>
            </w:r>
            <w:r>
              <w:rPr>
                <w:spacing w:val="-10"/>
                <w:w w:val="85"/>
                <w:sz w:val="24"/>
              </w:rPr>
              <w:t xml:space="preserve"> </w:t>
            </w:r>
            <w:r>
              <w:rPr>
                <w:w w:val="85"/>
                <w:sz w:val="24"/>
              </w:rPr>
              <w:t>оличество</w:t>
            </w:r>
            <w:r>
              <w:rPr>
                <w:spacing w:val="11"/>
                <w:sz w:val="24"/>
              </w:rPr>
              <w:t xml:space="preserve"> </w:t>
            </w:r>
            <w:r>
              <w:rPr>
                <w:spacing w:val="-2"/>
                <w:w w:val="85"/>
                <w:sz w:val="24"/>
              </w:rPr>
              <w:t>часов</w:t>
            </w:r>
          </w:p>
        </w:tc>
        <w:tc>
          <w:tcPr>
            <w:tcW w:w="5164" w:type="dxa"/>
            <w:vMerge w:val="restart"/>
            <w:tcBorders>
              <w:right w:val="single" w:color="000000" w:sz="4" w:space="0"/>
            </w:tcBorders>
          </w:tcPr>
          <w:p w14:paraId="7C1EE102">
            <w:pPr>
              <w:pStyle w:val="10"/>
              <w:spacing w:before="11" w:line="237" w:lineRule="auto"/>
              <w:ind w:left="2119" w:right="479" w:hanging="1714"/>
              <w:rPr>
                <w:sz w:val="24"/>
              </w:rPr>
            </w:pPr>
            <w:r>
              <w:rPr>
                <w:spacing w:val="-12"/>
                <w:sz w:val="24"/>
              </w:rPr>
              <w:t>Электронные</w:t>
            </w:r>
            <w:r>
              <w:rPr>
                <w:spacing w:val="-24"/>
                <w:sz w:val="24"/>
              </w:rPr>
              <w:t xml:space="preserve"> </w:t>
            </w:r>
            <w:r>
              <w:rPr>
                <w:spacing w:val="-12"/>
                <w:sz w:val="24"/>
              </w:rPr>
              <w:t>цифровые</w:t>
            </w:r>
            <w:r>
              <w:rPr>
                <w:spacing w:val="-27"/>
                <w:sz w:val="24"/>
              </w:rPr>
              <w:t xml:space="preserve"> </w:t>
            </w:r>
            <w:r>
              <w:rPr>
                <w:spacing w:val="-12"/>
                <w:sz w:val="24"/>
              </w:rPr>
              <w:t xml:space="preserve">образовательные </w:t>
            </w:r>
            <w:r>
              <w:rPr>
                <w:spacing w:val="-2"/>
                <w:sz w:val="24"/>
              </w:rPr>
              <w:t>ресурсы</w:t>
            </w:r>
          </w:p>
        </w:tc>
      </w:tr>
      <w:tr w14:paraId="7092B1D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4" w:type="dxa"/>
            <w:vMerge w:val="continue"/>
            <w:tcBorders>
              <w:top w:val="nil"/>
            </w:tcBorders>
          </w:tcPr>
          <w:p w14:paraId="1A0C26C6">
            <w:pPr>
              <w:rPr>
                <w:sz w:val="2"/>
                <w:szCs w:val="2"/>
              </w:rPr>
            </w:pPr>
          </w:p>
        </w:tc>
        <w:tc>
          <w:tcPr>
            <w:tcW w:w="5096" w:type="dxa"/>
            <w:vMerge w:val="continue"/>
            <w:tcBorders>
              <w:top w:val="nil"/>
            </w:tcBorders>
          </w:tcPr>
          <w:p w14:paraId="547F5627">
            <w:pPr>
              <w:rPr>
                <w:sz w:val="2"/>
                <w:szCs w:val="2"/>
              </w:rPr>
            </w:pPr>
          </w:p>
        </w:tc>
        <w:tc>
          <w:tcPr>
            <w:tcW w:w="674" w:type="dxa"/>
          </w:tcPr>
          <w:p w14:paraId="4EF70F1B">
            <w:pPr>
              <w:pStyle w:val="10"/>
              <w:spacing w:before="9"/>
              <w:ind w:left="25" w:right="-15"/>
              <w:jc w:val="center"/>
              <w:rPr>
                <w:sz w:val="24"/>
              </w:rPr>
            </w:pPr>
            <w:r>
              <w:rPr>
                <w:spacing w:val="-2"/>
                <w:sz w:val="24"/>
              </w:rPr>
              <w:t>Всего</w:t>
            </w:r>
          </w:p>
        </w:tc>
        <w:tc>
          <w:tcPr>
            <w:tcW w:w="1587" w:type="dxa"/>
          </w:tcPr>
          <w:p w14:paraId="4E51AD51">
            <w:pPr>
              <w:pStyle w:val="10"/>
              <w:spacing w:before="11" w:line="237" w:lineRule="auto"/>
              <w:ind w:left="419" w:right="77" w:hanging="322"/>
              <w:rPr>
                <w:sz w:val="24"/>
              </w:rPr>
            </w:pPr>
            <w:r>
              <w:rPr>
                <w:spacing w:val="-10"/>
                <w:sz w:val="24"/>
              </w:rPr>
              <w:t xml:space="preserve">Контрольные </w:t>
            </w:r>
            <w:r>
              <w:rPr>
                <w:spacing w:val="-2"/>
                <w:sz w:val="24"/>
              </w:rPr>
              <w:t>работы</w:t>
            </w:r>
          </w:p>
        </w:tc>
        <w:tc>
          <w:tcPr>
            <w:tcW w:w="1649" w:type="dxa"/>
          </w:tcPr>
          <w:p w14:paraId="6135DED5">
            <w:pPr>
              <w:pStyle w:val="10"/>
              <w:spacing w:before="11" w:line="237" w:lineRule="auto"/>
              <w:ind w:left="450" w:right="75" w:hanging="351"/>
              <w:rPr>
                <w:sz w:val="24"/>
              </w:rPr>
            </w:pPr>
            <w:r>
              <w:rPr>
                <w:spacing w:val="-10"/>
                <w:sz w:val="24"/>
              </w:rPr>
              <w:t xml:space="preserve">Практические </w:t>
            </w:r>
            <w:r>
              <w:rPr>
                <w:spacing w:val="-2"/>
                <w:sz w:val="24"/>
              </w:rPr>
              <w:t>работы</w:t>
            </w:r>
          </w:p>
        </w:tc>
        <w:tc>
          <w:tcPr>
            <w:tcW w:w="5164" w:type="dxa"/>
            <w:vMerge w:val="continue"/>
            <w:tcBorders>
              <w:top w:val="nil"/>
              <w:right w:val="single" w:color="000000" w:sz="4" w:space="0"/>
            </w:tcBorders>
          </w:tcPr>
          <w:p w14:paraId="38D3CB0E">
            <w:pPr>
              <w:rPr>
                <w:sz w:val="2"/>
                <w:szCs w:val="2"/>
              </w:rPr>
            </w:pPr>
          </w:p>
        </w:tc>
      </w:tr>
      <w:tr w14:paraId="2BD8AFB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4624" w:type="dxa"/>
            <w:gridSpan w:val="6"/>
          </w:tcPr>
          <w:p w14:paraId="39D4F57E">
            <w:pPr>
              <w:pStyle w:val="10"/>
              <w:spacing w:before="5"/>
              <w:ind w:left="33"/>
              <w:rPr>
                <w:rFonts w:ascii="Verdana" w:hAnsi="Verdana"/>
                <w:b/>
                <w:sz w:val="24"/>
              </w:rPr>
            </w:pPr>
            <w:r>
              <w:rPr>
                <w:rFonts w:ascii="Verdana" w:hAnsi="Verdana"/>
                <w:b/>
                <w:w w:val="75"/>
                <w:sz w:val="24"/>
              </w:rPr>
              <w:t>Раздел</w:t>
            </w:r>
            <w:r>
              <w:rPr>
                <w:rFonts w:ascii="Verdana" w:hAnsi="Verdana"/>
                <w:b/>
                <w:spacing w:val="12"/>
                <w:sz w:val="24"/>
              </w:rPr>
              <w:t xml:space="preserve"> </w:t>
            </w:r>
            <w:r>
              <w:rPr>
                <w:rFonts w:ascii="Verdana" w:hAnsi="Verdana"/>
                <w:b/>
                <w:w w:val="75"/>
                <w:sz w:val="24"/>
              </w:rPr>
              <w:t>1.Технологии,</w:t>
            </w:r>
            <w:r>
              <w:rPr>
                <w:rFonts w:ascii="Verdana" w:hAnsi="Verdana"/>
                <w:b/>
                <w:spacing w:val="10"/>
                <w:sz w:val="24"/>
              </w:rPr>
              <w:t xml:space="preserve"> </w:t>
            </w:r>
            <w:r>
              <w:rPr>
                <w:rFonts w:ascii="Verdana" w:hAnsi="Verdana"/>
                <w:b/>
                <w:w w:val="75"/>
                <w:sz w:val="24"/>
              </w:rPr>
              <w:t>профессии</w:t>
            </w:r>
            <w:r>
              <w:rPr>
                <w:rFonts w:ascii="Verdana" w:hAnsi="Verdana"/>
                <w:b/>
                <w:spacing w:val="14"/>
                <w:sz w:val="24"/>
              </w:rPr>
              <w:t xml:space="preserve"> </w:t>
            </w:r>
            <w:r>
              <w:rPr>
                <w:rFonts w:ascii="Verdana" w:hAnsi="Verdana"/>
                <w:b/>
                <w:w w:val="75"/>
                <w:sz w:val="24"/>
              </w:rPr>
              <w:t>и</w:t>
            </w:r>
            <w:r>
              <w:rPr>
                <w:rFonts w:ascii="Verdana" w:hAnsi="Verdana"/>
                <w:b/>
                <w:spacing w:val="8"/>
                <w:sz w:val="24"/>
              </w:rPr>
              <w:t xml:space="preserve"> </w:t>
            </w:r>
            <w:r>
              <w:rPr>
                <w:rFonts w:ascii="Verdana" w:hAnsi="Verdana"/>
                <w:b/>
                <w:spacing w:val="-2"/>
                <w:w w:val="75"/>
                <w:sz w:val="24"/>
              </w:rPr>
              <w:t>производства</w:t>
            </w:r>
          </w:p>
        </w:tc>
      </w:tr>
      <w:tr w14:paraId="26798E1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4" w:type="dxa"/>
          </w:tcPr>
          <w:p w14:paraId="43454D79">
            <w:pPr>
              <w:pStyle w:val="10"/>
              <w:spacing w:before="11"/>
              <w:ind w:right="46"/>
              <w:jc w:val="center"/>
              <w:rPr>
                <w:sz w:val="24"/>
              </w:rPr>
            </w:pPr>
            <w:r>
              <w:rPr>
                <w:spacing w:val="-5"/>
                <w:sz w:val="24"/>
              </w:rPr>
              <w:t>1.1</w:t>
            </w:r>
          </w:p>
        </w:tc>
        <w:tc>
          <w:tcPr>
            <w:tcW w:w="5096" w:type="dxa"/>
          </w:tcPr>
          <w:p w14:paraId="2ECCA6C3">
            <w:pPr>
              <w:pStyle w:val="10"/>
              <w:spacing w:before="16" w:line="235" w:lineRule="auto"/>
              <w:ind w:left="30" w:right="77"/>
              <w:rPr>
                <w:sz w:val="24"/>
              </w:rPr>
            </w:pPr>
            <w:r>
              <w:rPr>
                <w:spacing w:val="-10"/>
                <w:sz w:val="24"/>
              </w:rPr>
              <w:t>Технологии,</w:t>
            </w:r>
            <w:r>
              <w:rPr>
                <w:spacing w:val="-16"/>
                <w:sz w:val="24"/>
              </w:rPr>
              <w:t xml:space="preserve"> </w:t>
            </w:r>
            <w:r>
              <w:rPr>
                <w:spacing w:val="-10"/>
                <w:sz w:val="24"/>
              </w:rPr>
              <w:t>профессии</w:t>
            </w:r>
            <w:r>
              <w:rPr>
                <w:spacing w:val="-28"/>
                <w:sz w:val="24"/>
              </w:rPr>
              <w:t xml:space="preserve"> </w:t>
            </w:r>
            <w:r>
              <w:rPr>
                <w:spacing w:val="-10"/>
                <w:sz w:val="24"/>
              </w:rPr>
              <w:t>и</w:t>
            </w:r>
            <w:r>
              <w:rPr>
                <w:spacing w:val="-26"/>
                <w:sz w:val="24"/>
              </w:rPr>
              <w:t xml:space="preserve"> </w:t>
            </w:r>
            <w:r>
              <w:rPr>
                <w:spacing w:val="-10"/>
                <w:sz w:val="24"/>
              </w:rPr>
              <w:t xml:space="preserve">производства. </w:t>
            </w:r>
            <w:r>
              <w:rPr>
                <w:spacing w:val="-12"/>
                <w:sz w:val="24"/>
              </w:rPr>
              <w:t>Современные</w:t>
            </w:r>
            <w:r>
              <w:rPr>
                <w:spacing w:val="-29"/>
                <w:sz w:val="24"/>
              </w:rPr>
              <w:t xml:space="preserve"> </w:t>
            </w:r>
            <w:r>
              <w:rPr>
                <w:spacing w:val="-12"/>
                <w:sz w:val="24"/>
              </w:rPr>
              <w:t>производства</w:t>
            </w:r>
            <w:r>
              <w:rPr>
                <w:spacing w:val="-21"/>
                <w:sz w:val="24"/>
              </w:rPr>
              <w:t xml:space="preserve"> </w:t>
            </w:r>
            <w:r>
              <w:rPr>
                <w:spacing w:val="-12"/>
                <w:sz w:val="24"/>
              </w:rPr>
              <w:t>и</w:t>
            </w:r>
            <w:r>
              <w:rPr>
                <w:spacing w:val="-14"/>
                <w:sz w:val="24"/>
              </w:rPr>
              <w:t xml:space="preserve"> </w:t>
            </w:r>
            <w:r>
              <w:rPr>
                <w:spacing w:val="-12"/>
                <w:sz w:val="24"/>
              </w:rPr>
              <w:t>профессии</w:t>
            </w:r>
          </w:p>
        </w:tc>
        <w:tc>
          <w:tcPr>
            <w:tcW w:w="674" w:type="dxa"/>
          </w:tcPr>
          <w:p w14:paraId="54BE3FC9">
            <w:pPr>
              <w:pStyle w:val="10"/>
              <w:spacing w:before="11"/>
              <w:ind w:left="27"/>
              <w:jc w:val="center"/>
              <w:rPr>
                <w:sz w:val="24"/>
              </w:rPr>
            </w:pPr>
            <w:r>
              <w:rPr>
                <w:spacing w:val="-10"/>
                <w:sz w:val="24"/>
              </w:rPr>
              <w:t>2</w:t>
            </w:r>
          </w:p>
        </w:tc>
        <w:tc>
          <w:tcPr>
            <w:tcW w:w="1587" w:type="dxa"/>
          </w:tcPr>
          <w:p w14:paraId="787FCD22">
            <w:pPr>
              <w:pStyle w:val="10"/>
              <w:rPr>
                <w:rFonts w:ascii="Times New Roman"/>
                <w:sz w:val="22"/>
              </w:rPr>
            </w:pPr>
          </w:p>
        </w:tc>
        <w:tc>
          <w:tcPr>
            <w:tcW w:w="1649" w:type="dxa"/>
          </w:tcPr>
          <w:p w14:paraId="59FD8F1D">
            <w:pPr>
              <w:pStyle w:val="10"/>
              <w:rPr>
                <w:rFonts w:ascii="Times New Roman"/>
                <w:sz w:val="22"/>
              </w:rPr>
            </w:pPr>
          </w:p>
        </w:tc>
        <w:tc>
          <w:tcPr>
            <w:tcW w:w="5164" w:type="dxa"/>
            <w:tcBorders>
              <w:right w:val="triple" w:color="000000" w:sz="4" w:space="0"/>
            </w:tcBorders>
          </w:tcPr>
          <w:p w14:paraId="27712C01">
            <w:pPr>
              <w:pStyle w:val="10"/>
              <w:spacing w:before="20"/>
              <w:ind w:left="32"/>
              <w:rPr>
                <w:rFonts w:ascii="Times New Roman"/>
                <w:sz w:val="24"/>
              </w:rPr>
            </w:pPr>
            <w:r>
              <w:rPr>
                <w:rFonts w:ascii="Times New Roman"/>
                <w:color w:val="0000FF"/>
                <w:spacing w:val="-2"/>
                <w:sz w:val="24"/>
                <w:u w:val="single" w:color="0000FF"/>
              </w:rPr>
              <w:t>https://resh.edu.ru/subject/lesson/4434/start/222305/</w:t>
            </w:r>
          </w:p>
        </w:tc>
      </w:tr>
      <w:tr w14:paraId="6D2B14E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50" w:type="dxa"/>
            <w:gridSpan w:val="2"/>
          </w:tcPr>
          <w:p w14:paraId="01A11C1A">
            <w:pPr>
              <w:pStyle w:val="10"/>
              <w:spacing w:before="12"/>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4" w:type="dxa"/>
          </w:tcPr>
          <w:p w14:paraId="70D2B831">
            <w:pPr>
              <w:pStyle w:val="10"/>
              <w:spacing w:before="12"/>
              <w:ind w:left="27"/>
              <w:jc w:val="center"/>
              <w:rPr>
                <w:sz w:val="24"/>
              </w:rPr>
            </w:pPr>
            <w:r>
              <w:rPr>
                <w:spacing w:val="-10"/>
                <w:sz w:val="24"/>
              </w:rPr>
              <w:t>2</w:t>
            </w:r>
          </w:p>
        </w:tc>
        <w:tc>
          <w:tcPr>
            <w:tcW w:w="8400" w:type="dxa"/>
            <w:gridSpan w:val="3"/>
          </w:tcPr>
          <w:p w14:paraId="5B001A20">
            <w:pPr>
              <w:pStyle w:val="10"/>
              <w:rPr>
                <w:rFonts w:ascii="Times New Roman"/>
                <w:sz w:val="22"/>
              </w:rPr>
            </w:pPr>
          </w:p>
        </w:tc>
      </w:tr>
      <w:tr w14:paraId="5A23D81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4624" w:type="dxa"/>
            <w:gridSpan w:val="6"/>
          </w:tcPr>
          <w:p w14:paraId="4982D0C7">
            <w:pPr>
              <w:pStyle w:val="10"/>
              <w:spacing w:before="7"/>
              <w:ind w:left="33"/>
              <w:rPr>
                <w:rFonts w:ascii="Verdana" w:hAnsi="Verdana"/>
                <w:b/>
                <w:sz w:val="24"/>
              </w:rPr>
            </w:pPr>
            <w:r>
              <w:rPr>
                <w:rFonts w:ascii="Verdana" w:hAnsi="Verdana"/>
                <w:b/>
                <w:spacing w:val="2"/>
                <w:w w:val="70"/>
                <w:sz w:val="24"/>
              </w:rPr>
              <w:t>Раздел</w:t>
            </w:r>
            <w:r>
              <w:rPr>
                <w:rFonts w:ascii="Verdana" w:hAnsi="Verdana"/>
                <w:b/>
                <w:spacing w:val="25"/>
                <w:sz w:val="24"/>
              </w:rPr>
              <w:t xml:space="preserve">  </w:t>
            </w:r>
            <w:r>
              <w:rPr>
                <w:rFonts w:ascii="Verdana" w:hAnsi="Verdana"/>
                <w:b/>
                <w:spacing w:val="2"/>
                <w:w w:val="70"/>
                <w:sz w:val="24"/>
              </w:rPr>
              <w:t>2.Информационно-коммуникационные</w:t>
            </w:r>
            <w:r>
              <w:rPr>
                <w:rFonts w:ascii="Verdana" w:hAnsi="Verdana"/>
                <w:b/>
                <w:spacing w:val="27"/>
                <w:sz w:val="24"/>
              </w:rPr>
              <w:t xml:space="preserve">  </w:t>
            </w:r>
            <w:r>
              <w:rPr>
                <w:rFonts w:ascii="Verdana" w:hAnsi="Verdana"/>
                <w:b/>
                <w:spacing w:val="-2"/>
                <w:w w:val="70"/>
                <w:sz w:val="24"/>
              </w:rPr>
              <w:t>технологии</w:t>
            </w:r>
          </w:p>
        </w:tc>
      </w:tr>
      <w:tr w14:paraId="7DA3B9C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4" w:type="dxa"/>
          </w:tcPr>
          <w:p w14:paraId="777D452B">
            <w:pPr>
              <w:pStyle w:val="10"/>
              <w:spacing w:before="9"/>
              <w:ind w:right="46"/>
              <w:jc w:val="center"/>
              <w:rPr>
                <w:sz w:val="24"/>
              </w:rPr>
            </w:pPr>
            <w:r>
              <w:rPr>
                <w:spacing w:val="-5"/>
                <w:sz w:val="24"/>
              </w:rPr>
              <w:t>2.1</w:t>
            </w:r>
          </w:p>
        </w:tc>
        <w:tc>
          <w:tcPr>
            <w:tcW w:w="5096" w:type="dxa"/>
          </w:tcPr>
          <w:p w14:paraId="2243E9EC">
            <w:pPr>
              <w:pStyle w:val="10"/>
              <w:spacing w:before="11" w:line="237" w:lineRule="auto"/>
              <w:ind w:left="30" w:right="1220"/>
              <w:rPr>
                <w:sz w:val="24"/>
              </w:rPr>
            </w:pPr>
            <w:r>
              <w:rPr>
                <w:spacing w:val="-10"/>
                <w:sz w:val="24"/>
              </w:rPr>
              <w:t xml:space="preserve">Информационно-коммуникационные </w:t>
            </w:r>
            <w:r>
              <w:rPr>
                <w:spacing w:val="-2"/>
                <w:sz w:val="24"/>
              </w:rPr>
              <w:t>технологии</w:t>
            </w:r>
          </w:p>
        </w:tc>
        <w:tc>
          <w:tcPr>
            <w:tcW w:w="674" w:type="dxa"/>
          </w:tcPr>
          <w:p w14:paraId="3CE5142D">
            <w:pPr>
              <w:pStyle w:val="10"/>
              <w:spacing w:before="9"/>
              <w:ind w:left="27"/>
              <w:jc w:val="center"/>
              <w:rPr>
                <w:sz w:val="24"/>
              </w:rPr>
            </w:pPr>
            <w:r>
              <w:rPr>
                <w:spacing w:val="-10"/>
                <w:sz w:val="24"/>
              </w:rPr>
              <w:t>3</w:t>
            </w:r>
          </w:p>
        </w:tc>
        <w:tc>
          <w:tcPr>
            <w:tcW w:w="1587" w:type="dxa"/>
          </w:tcPr>
          <w:p w14:paraId="4B082B7E">
            <w:pPr>
              <w:pStyle w:val="10"/>
              <w:rPr>
                <w:rFonts w:ascii="Times New Roman"/>
                <w:sz w:val="22"/>
              </w:rPr>
            </w:pPr>
          </w:p>
        </w:tc>
        <w:tc>
          <w:tcPr>
            <w:tcW w:w="1649" w:type="dxa"/>
          </w:tcPr>
          <w:p w14:paraId="14422336">
            <w:pPr>
              <w:pStyle w:val="10"/>
              <w:rPr>
                <w:rFonts w:ascii="Times New Roman"/>
                <w:sz w:val="22"/>
              </w:rPr>
            </w:pPr>
          </w:p>
        </w:tc>
        <w:tc>
          <w:tcPr>
            <w:tcW w:w="5164" w:type="dxa"/>
            <w:tcBorders>
              <w:right w:val="triple" w:color="000000" w:sz="4" w:space="0"/>
            </w:tcBorders>
          </w:tcPr>
          <w:p w14:paraId="78567696">
            <w:pPr>
              <w:pStyle w:val="10"/>
              <w:spacing w:before="17"/>
              <w:ind w:left="32"/>
              <w:rPr>
                <w:rFonts w:ascii="Times New Roman"/>
                <w:sz w:val="24"/>
              </w:rPr>
            </w:pPr>
            <w:r>
              <w:fldChar w:fldCharType="begin"/>
            </w:r>
            <w:r>
              <w:instrText xml:space="preserve"> HYPERLINK "https://resh.edu.ru/subject/lesson/4562/start/173992/" \h </w:instrText>
            </w:r>
            <w:r>
              <w:fldChar w:fldCharType="separate"/>
            </w:r>
            <w:r>
              <w:rPr>
                <w:rFonts w:ascii="Times New Roman"/>
                <w:color w:val="0000FF"/>
                <w:spacing w:val="-2"/>
                <w:sz w:val="24"/>
                <w:u w:val="single" w:color="0000FF"/>
              </w:rPr>
              <w:t>https://resh.edu.ru/subject/lesson/4562/start/173992/</w:t>
            </w:r>
            <w:r>
              <w:rPr>
                <w:rFonts w:ascii="Times New Roman"/>
                <w:color w:val="0000FF"/>
                <w:spacing w:val="-2"/>
                <w:sz w:val="24"/>
                <w:u w:val="single" w:color="0000FF"/>
              </w:rPr>
              <w:fldChar w:fldCharType="end"/>
            </w:r>
          </w:p>
        </w:tc>
      </w:tr>
      <w:tr w14:paraId="71744D4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50" w:type="dxa"/>
            <w:gridSpan w:val="2"/>
          </w:tcPr>
          <w:p w14:paraId="56C11390">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4" w:type="dxa"/>
          </w:tcPr>
          <w:p w14:paraId="451E70A6">
            <w:pPr>
              <w:pStyle w:val="10"/>
              <w:spacing w:before="9"/>
              <w:ind w:left="27"/>
              <w:jc w:val="center"/>
              <w:rPr>
                <w:sz w:val="24"/>
              </w:rPr>
            </w:pPr>
            <w:r>
              <w:rPr>
                <w:spacing w:val="-10"/>
                <w:sz w:val="24"/>
              </w:rPr>
              <w:t>3</w:t>
            </w:r>
          </w:p>
        </w:tc>
        <w:tc>
          <w:tcPr>
            <w:tcW w:w="8400" w:type="dxa"/>
            <w:gridSpan w:val="3"/>
          </w:tcPr>
          <w:p w14:paraId="280B3578">
            <w:pPr>
              <w:pStyle w:val="10"/>
              <w:rPr>
                <w:rFonts w:ascii="Times New Roman"/>
                <w:sz w:val="22"/>
              </w:rPr>
            </w:pPr>
          </w:p>
        </w:tc>
      </w:tr>
      <w:tr w14:paraId="088F3E4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8" w:hRule="atLeast"/>
        </w:trPr>
        <w:tc>
          <w:tcPr>
            <w:tcW w:w="14624" w:type="dxa"/>
            <w:gridSpan w:val="6"/>
            <w:tcBorders>
              <w:bottom w:val="thickThinMediumGap" w:color="000000" w:sz="2" w:space="0"/>
            </w:tcBorders>
          </w:tcPr>
          <w:p w14:paraId="69836078">
            <w:pPr>
              <w:pStyle w:val="10"/>
              <w:spacing w:line="278" w:lineRule="exact"/>
              <w:ind w:left="33"/>
              <w:rPr>
                <w:rFonts w:ascii="Verdana" w:hAnsi="Verdana"/>
                <w:b/>
                <w:sz w:val="24"/>
              </w:rPr>
            </w:pPr>
            <w:r>
              <w:rPr>
                <w:rFonts w:ascii="Verdana" w:hAnsi="Verdana"/>
                <w:b/>
                <w:w w:val="75"/>
                <w:sz w:val="24"/>
              </w:rPr>
              <w:t>Раздел</w:t>
            </w:r>
            <w:r>
              <w:rPr>
                <w:rFonts w:ascii="Verdana" w:hAnsi="Verdana"/>
                <w:b/>
                <w:spacing w:val="1"/>
                <w:sz w:val="24"/>
              </w:rPr>
              <w:t xml:space="preserve"> </w:t>
            </w:r>
            <w:r>
              <w:rPr>
                <w:rFonts w:ascii="Verdana" w:hAnsi="Verdana"/>
                <w:b/>
                <w:w w:val="75"/>
                <w:sz w:val="24"/>
              </w:rPr>
              <w:t>3.Конструирование</w:t>
            </w:r>
            <w:r>
              <w:rPr>
                <w:rFonts w:ascii="Verdana" w:hAnsi="Verdana"/>
                <w:b/>
                <w:spacing w:val="5"/>
                <w:sz w:val="24"/>
              </w:rPr>
              <w:t xml:space="preserve"> </w:t>
            </w:r>
            <w:r>
              <w:rPr>
                <w:rFonts w:ascii="Verdana" w:hAnsi="Verdana"/>
                <w:b/>
                <w:w w:val="75"/>
                <w:sz w:val="24"/>
              </w:rPr>
              <w:t>и</w:t>
            </w:r>
            <w:r>
              <w:rPr>
                <w:rFonts w:ascii="Verdana" w:hAnsi="Verdana"/>
                <w:b/>
                <w:spacing w:val="3"/>
                <w:sz w:val="24"/>
              </w:rPr>
              <w:t xml:space="preserve"> </w:t>
            </w:r>
            <w:r>
              <w:rPr>
                <w:rFonts w:ascii="Verdana" w:hAnsi="Verdana"/>
                <w:b/>
                <w:spacing w:val="-2"/>
                <w:w w:val="75"/>
                <w:sz w:val="24"/>
              </w:rPr>
              <w:t>моделирование</w:t>
            </w:r>
          </w:p>
        </w:tc>
      </w:tr>
      <w:tr w14:paraId="1217CE1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454" w:type="dxa"/>
          </w:tcPr>
          <w:p w14:paraId="5D925363">
            <w:pPr>
              <w:pStyle w:val="10"/>
              <w:spacing w:before="21"/>
              <w:ind w:right="46"/>
              <w:jc w:val="center"/>
              <w:rPr>
                <w:sz w:val="24"/>
              </w:rPr>
            </w:pPr>
            <w:r>
              <w:rPr>
                <w:spacing w:val="-5"/>
                <w:sz w:val="24"/>
              </w:rPr>
              <w:t>3.1</w:t>
            </w:r>
          </w:p>
        </w:tc>
        <w:tc>
          <w:tcPr>
            <w:tcW w:w="7357" w:type="dxa"/>
            <w:gridSpan w:val="3"/>
            <w:tcBorders>
              <w:top w:val="thinThickMediumGap" w:color="000000" w:sz="2" w:space="0"/>
            </w:tcBorders>
          </w:tcPr>
          <w:p w14:paraId="77909344">
            <w:pPr>
              <w:pStyle w:val="10"/>
              <w:tabs>
                <w:tab w:val="right" w:pos="5494"/>
              </w:tabs>
              <w:spacing w:before="21"/>
              <w:ind w:left="30"/>
              <w:rPr>
                <w:sz w:val="24"/>
              </w:rPr>
            </w:pPr>
            <w:r>
              <w:rPr>
                <w:spacing w:val="-12"/>
                <w:sz w:val="24"/>
              </w:rPr>
              <w:t>Конструирование</w:t>
            </w:r>
            <w:r>
              <w:rPr>
                <w:spacing w:val="-14"/>
                <w:sz w:val="24"/>
              </w:rPr>
              <w:t xml:space="preserve"> </w:t>
            </w:r>
            <w:r>
              <w:rPr>
                <w:spacing w:val="-12"/>
                <w:sz w:val="24"/>
              </w:rPr>
              <w:t>робототехнических</w:t>
            </w:r>
            <w:r>
              <w:rPr>
                <w:spacing w:val="27"/>
                <w:sz w:val="24"/>
              </w:rPr>
              <w:t xml:space="preserve"> </w:t>
            </w:r>
            <w:r>
              <w:rPr>
                <w:spacing w:val="-12"/>
                <w:sz w:val="24"/>
              </w:rPr>
              <w:t>моделей</w:t>
            </w:r>
            <w:r>
              <w:rPr>
                <w:rFonts w:ascii="Times New Roman" w:hAnsi="Times New Roman"/>
                <w:sz w:val="24"/>
              </w:rPr>
              <w:tab/>
            </w:r>
            <w:r>
              <w:rPr>
                <w:spacing w:val="-10"/>
                <w:sz w:val="24"/>
              </w:rPr>
              <w:t>5</w:t>
            </w:r>
          </w:p>
        </w:tc>
        <w:tc>
          <w:tcPr>
            <w:tcW w:w="1649" w:type="dxa"/>
          </w:tcPr>
          <w:p w14:paraId="7043F255">
            <w:pPr>
              <w:pStyle w:val="10"/>
              <w:rPr>
                <w:rFonts w:ascii="Times New Roman"/>
                <w:sz w:val="22"/>
              </w:rPr>
            </w:pPr>
          </w:p>
        </w:tc>
        <w:tc>
          <w:tcPr>
            <w:tcW w:w="5164" w:type="dxa"/>
            <w:tcBorders>
              <w:right w:val="triple" w:color="000000" w:sz="4" w:space="0"/>
            </w:tcBorders>
          </w:tcPr>
          <w:p w14:paraId="594A8EED">
            <w:pPr>
              <w:pStyle w:val="10"/>
              <w:spacing w:before="30"/>
              <w:ind w:left="32"/>
              <w:rPr>
                <w:rFonts w:ascii="Times New Roman"/>
                <w:sz w:val="24"/>
              </w:rPr>
            </w:pPr>
            <w:r>
              <w:fldChar w:fldCharType="begin"/>
            </w:r>
            <w:r>
              <w:instrText xml:space="preserve"> HYPERLINK "https://resh.edu.ru/subject/lesson/5725/start/222332/" \h </w:instrText>
            </w:r>
            <w:r>
              <w:fldChar w:fldCharType="separate"/>
            </w:r>
            <w:r>
              <w:rPr>
                <w:rFonts w:ascii="Times New Roman"/>
                <w:color w:val="0000FF"/>
                <w:spacing w:val="-2"/>
                <w:sz w:val="24"/>
                <w:u w:val="single" w:color="0000FF"/>
              </w:rPr>
              <w:t>https://resh.edu.ru/subject/lesson/5725/start/222332/</w:t>
            </w:r>
            <w:r>
              <w:rPr>
                <w:rFonts w:ascii="Times New Roman"/>
                <w:color w:val="0000FF"/>
                <w:spacing w:val="-2"/>
                <w:sz w:val="24"/>
                <w:u w:val="single" w:color="0000FF"/>
              </w:rPr>
              <w:fldChar w:fldCharType="end"/>
            </w:r>
          </w:p>
        </w:tc>
      </w:tr>
      <w:tr w14:paraId="7DF4717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550" w:type="dxa"/>
            <w:gridSpan w:val="2"/>
            <w:tcBorders>
              <w:right w:val="single" w:color="000000" w:sz="4" w:space="0"/>
            </w:tcBorders>
          </w:tcPr>
          <w:p w14:paraId="1B397731">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9074" w:type="dxa"/>
            <w:gridSpan w:val="4"/>
            <w:tcBorders>
              <w:left w:val="single" w:color="000000" w:sz="4" w:space="0"/>
            </w:tcBorders>
          </w:tcPr>
          <w:p w14:paraId="5F3084DD">
            <w:pPr>
              <w:pStyle w:val="10"/>
              <w:spacing w:before="11"/>
              <w:ind w:left="282"/>
              <w:rPr>
                <w:sz w:val="24"/>
              </w:rPr>
            </w:pPr>
            <w:r>
              <w:rPr>
                <w:sz w:val="24"/>
              </w:rPr>
              <mc:AlternateContent>
                <mc:Choice Requires="wpg">
                  <w:drawing>
                    <wp:anchor distT="0" distB="0" distL="0" distR="0" simplePos="0" relativeHeight="251668480" behindDoc="1" locked="0" layoutInCell="1" allowOverlap="1">
                      <wp:simplePos x="0" y="0"/>
                      <wp:positionH relativeFrom="column">
                        <wp:posOffset>-5715</wp:posOffset>
                      </wp:positionH>
                      <wp:positionV relativeFrom="paragraph">
                        <wp:posOffset>-236855</wp:posOffset>
                      </wp:positionV>
                      <wp:extent cx="437515" cy="456565"/>
                      <wp:effectExtent l="0" t="0" r="0" b="0"/>
                      <wp:wrapNone/>
                      <wp:docPr id="15" name="Group 15"/>
                      <wp:cNvGraphicFramePr/>
                      <a:graphic xmlns:a="http://schemas.openxmlformats.org/drawingml/2006/main">
                        <a:graphicData uri="http://schemas.microsoft.com/office/word/2010/wordprocessingGroup">
                          <wpg:wgp>
                            <wpg:cNvGrpSpPr/>
                            <wpg:grpSpPr>
                              <a:xfrm>
                                <a:off x="0" y="0"/>
                                <a:ext cx="437515" cy="456565"/>
                                <a:chOff x="0" y="0"/>
                                <a:chExt cx="437515" cy="456565"/>
                              </a:xfrm>
                            </wpg:grpSpPr>
                            <wps:wsp>
                              <wps:cNvPr id="16" name="Graphic 16"/>
                              <wps:cNvSpPr/>
                              <wps:spPr>
                                <a:xfrm>
                                  <a:off x="0" y="0"/>
                                  <a:ext cx="437515" cy="456565"/>
                                </a:xfrm>
                                <a:custGeom>
                                  <a:avLst/>
                                  <a:gdLst/>
                                  <a:ahLst/>
                                  <a:cxnLst/>
                                  <a:rect l="l" t="t" r="r" b="b"/>
                                  <a:pathLst>
                                    <a:path w="437515" h="456565">
                                      <a:moveTo>
                                        <a:pt x="6096" y="238048"/>
                                      </a:moveTo>
                                      <a:lnTo>
                                        <a:pt x="0" y="238048"/>
                                      </a:lnTo>
                                      <a:lnTo>
                                        <a:pt x="0" y="455980"/>
                                      </a:lnTo>
                                      <a:lnTo>
                                        <a:pt x="6096" y="455980"/>
                                      </a:lnTo>
                                      <a:lnTo>
                                        <a:pt x="6096" y="238048"/>
                                      </a:lnTo>
                                      <a:close/>
                                    </a:path>
                                    <a:path w="437515" h="456565">
                                      <a:moveTo>
                                        <a:pt x="6096" y="0"/>
                                      </a:moveTo>
                                      <a:lnTo>
                                        <a:pt x="0" y="0"/>
                                      </a:lnTo>
                                      <a:lnTo>
                                        <a:pt x="0" y="218236"/>
                                      </a:lnTo>
                                      <a:lnTo>
                                        <a:pt x="6096" y="218236"/>
                                      </a:lnTo>
                                      <a:lnTo>
                                        <a:pt x="6096" y="0"/>
                                      </a:lnTo>
                                      <a:close/>
                                    </a:path>
                                    <a:path w="437515" h="456565">
                                      <a:moveTo>
                                        <a:pt x="424815" y="241604"/>
                                      </a:moveTo>
                                      <a:lnTo>
                                        <a:pt x="418465" y="241604"/>
                                      </a:lnTo>
                                      <a:lnTo>
                                        <a:pt x="418465" y="437184"/>
                                      </a:lnTo>
                                      <a:lnTo>
                                        <a:pt x="22225" y="437184"/>
                                      </a:lnTo>
                                      <a:lnTo>
                                        <a:pt x="22225" y="443534"/>
                                      </a:lnTo>
                                      <a:lnTo>
                                        <a:pt x="424815" y="443534"/>
                                      </a:lnTo>
                                      <a:lnTo>
                                        <a:pt x="424815" y="437184"/>
                                      </a:lnTo>
                                      <a:lnTo>
                                        <a:pt x="424815" y="241604"/>
                                      </a:lnTo>
                                      <a:close/>
                                    </a:path>
                                    <a:path w="437515" h="456565">
                                      <a:moveTo>
                                        <a:pt x="424815" y="9194"/>
                                      </a:moveTo>
                                      <a:lnTo>
                                        <a:pt x="22225" y="9194"/>
                                      </a:lnTo>
                                      <a:lnTo>
                                        <a:pt x="22225" y="9067"/>
                                      </a:lnTo>
                                      <a:lnTo>
                                        <a:pt x="15875" y="9067"/>
                                      </a:lnTo>
                                      <a:lnTo>
                                        <a:pt x="15875" y="210997"/>
                                      </a:lnTo>
                                      <a:lnTo>
                                        <a:pt x="22225" y="210997"/>
                                      </a:lnTo>
                                      <a:lnTo>
                                        <a:pt x="22225" y="15544"/>
                                      </a:lnTo>
                                      <a:lnTo>
                                        <a:pt x="418465" y="15544"/>
                                      </a:lnTo>
                                      <a:lnTo>
                                        <a:pt x="418465" y="211124"/>
                                      </a:lnTo>
                                      <a:lnTo>
                                        <a:pt x="424815" y="211124"/>
                                      </a:lnTo>
                                      <a:lnTo>
                                        <a:pt x="424815" y="15544"/>
                                      </a:lnTo>
                                      <a:lnTo>
                                        <a:pt x="424815" y="9194"/>
                                      </a:lnTo>
                                      <a:close/>
                                    </a:path>
                                    <a:path w="437515" h="456565">
                                      <a:moveTo>
                                        <a:pt x="437388" y="238048"/>
                                      </a:moveTo>
                                      <a:lnTo>
                                        <a:pt x="431292" y="238048"/>
                                      </a:lnTo>
                                      <a:lnTo>
                                        <a:pt x="431292" y="455980"/>
                                      </a:lnTo>
                                      <a:lnTo>
                                        <a:pt x="437388" y="455980"/>
                                      </a:lnTo>
                                      <a:lnTo>
                                        <a:pt x="437388" y="238048"/>
                                      </a:lnTo>
                                      <a:close/>
                                    </a:path>
                                    <a:path w="437515" h="456565">
                                      <a:moveTo>
                                        <a:pt x="437388" y="0"/>
                                      </a:moveTo>
                                      <a:lnTo>
                                        <a:pt x="431292" y="0"/>
                                      </a:lnTo>
                                      <a:lnTo>
                                        <a:pt x="431292" y="218236"/>
                                      </a:lnTo>
                                      <a:lnTo>
                                        <a:pt x="437388" y="218236"/>
                                      </a:lnTo>
                                      <a:lnTo>
                                        <a:pt x="437388" y="0"/>
                                      </a:lnTo>
                                      <a:close/>
                                    </a:path>
                                  </a:pathLst>
                                </a:custGeom>
                                <a:solidFill>
                                  <a:srgbClr val="000000"/>
                                </a:solidFill>
                              </wps:spPr>
                              <wps:bodyPr wrap="square" lIns="0" tIns="0" rIns="0" bIns="0" rtlCol="0">
                                <a:noAutofit/>
                              </wps:bodyPr>
                            </wps:wsp>
                          </wpg:wgp>
                        </a:graphicData>
                      </a:graphic>
                    </wp:anchor>
                  </w:drawing>
                </mc:Choice>
                <mc:Fallback>
                  <w:pict>
                    <v:group id="Group 15" o:spid="_x0000_s1026" o:spt="203" style="position:absolute;left:0pt;margin-left:-0.45pt;margin-top:-18.65pt;height:35.95pt;width:34.45pt;z-index:-251648000;mso-width-relative:page;mso-height-relative:page;" coordsize="437515,456565" o:gfxdata="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">
                      <o:lock v:ext="edit" aspectratio="f"/>
                      <v:shape id="Graphic 16" o:spid="_x0000_s1026" o:spt="100" style="position:absolute;left:0;top:0;height:456565;width:437515;" fillcolor="#000000" filled="t" stroked="f" coordsize="437515,456565" o:gfxdata="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Otlg+5AAAA2wAA&#10;AA8AAAAAAAAAAQAgAAAAIgAAAGRycy9kb3ducmV2LnhtbFBLAQIUABQAAAAIAIdO4kAzLwWeOwAA&#10;ADkAAAAQAAAAAAAAAAEAIAAAAAgBAABkcnMvc2hhcGV4bWwueG1sUEsFBgAAAAAGAAYAWwEAALID&#10;AAAAAA==&#10;" path="m6096,238048l0,238048,0,455980,6096,455980,6096,238048xem6096,0l0,0,0,218236,6096,218236,6096,0xem424815,241604l418465,241604,418465,437184,22225,437184,22225,443534,424815,443534,424815,437184,424815,241604xem424815,9194l22225,9194,22225,9067,15875,9067,15875,210997,22225,210997,22225,15544,418465,15544,418465,211124,424815,211124,424815,15544,424815,9194xem437388,238048l431292,238048,431292,455980,437388,455980,437388,238048xem437388,0l431292,0,431292,218236,437388,218236,437388,0xe">
                        <v:fill on="t" focussize="0,0"/>
                        <v:stroke on="f"/>
                        <v:imagedata o:title=""/>
                        <o:lock v:ext="edit" aspectratio="f"/>
                        <v:textbox inset="0mm,0mm,0mm,0mm"/>
                      </v:shape>
                    </v:group>
                  </w:pict>
                </mc:Fallback>
              </mc:AlternateContent>
            </w:r>
            <w:r>
              <w:rPr>
                <w:spacing w:val="-10"/>
                <w:sz w:val="24"/>
              </w:rPr>
              <w:t>5</w:t>
            </w:r>
          </w:p>
        </w:tc>
      </w:tr>
      <w:tr w14:paraId="130D3AF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14624" w:type="dxa"/>
            <w:gridSpan w:val="6"/>
          </w:tcPr>
          <w:p w14:paraId="4FE1338F">
            <w:pPr>
              <w:pStyle w:val="10"/>
              <w:spacing w:line="285" w:lineRule="exact"/>
              <w:ind w:left="33"/>
              <w:rPr>
                <w:rFonts w:ascii="Verdana" w:hAnsi="Verdana"/>
                <w:b/>
                <w:sz w:val="24"/>
              </w:rPr>
            </w:pPr>
            <w:r>
              <w:rPr>
                <w:rFonts w:ascii="Verdana" w:hAnsi="Verdana"/>
                <w:b/>
                <w:w w:val="75"/>
                <w:sz w:val="24"/>
              </w:rPr>
              <w:t>Раздел</w:t>
            </w:r>
            <w:r>
              <w:rPr>
                <w:rFonts w:ascii="Verdana" w:hAnsi="Verdana"/>
                <w:b/>
                <w:spacing w:val="20"/>
                <w:sz w:val="24"/>
              </w:rPr>
              <w:t xml:space="preserve"> </w:t>
            </w:r>
            <w:r>
              <w:rPr>
                <w:rFonts w:ascii="Verdana" w:hAnsi="Verdana"/>
                <w:b/>
                <w:w w:val="75"/>
                <w:sz w:val="24"/>
              </w:rPr>
              <w:t>4.Технологии</w:t>
            </w:r>
            <w:r>
              <w:rPr>
                <w:rFonts w:ascii="Verdana" w:hAnsi="Verdana"/>
                <w:b/>
                <w:spacing w:val="23"/>
                <w:sz w:val="24"/>
              </w:rPr>
              <w:t xml:space="preserve"> </w:t>
            </w:r>
            <w:r>
              <w:rPr>
                <w:rFonts w:ascii="Verdana" w:hAnsi="Verdana"/>
                <w:b/>
                <w:w w:val="75"/>
                <w:sz w:val="24"/>
              </w:rPr>
              <w:t>ручной</w:t>
            </w:r>
            <w:r>
              <w:rPr>
                <w:rFonts w:ascii="Verdana" w:hAnsi="Verdana"/>
                <w:b/>
                <w:spacing w:val="21"/>
                <w:sz w:val="24"/>
              </w:rPr>
              <w:t xml:space="preserve"> </w:t>
            </w:r>
            <w:r>
              <w:rPr>
                <w:rFonts w:ascii="Verdana" w:hAnsi="Verdana"/>
                <w:b/>
                <w:w w:val="75"/>
                <w:sz w:val="24"/>
              </w:rPr>
              <w:t>обработки</w:t>
            </w:r>
            <w:r>
              <w:rPr>
                <w:rFonts w:ascii="Verdana" w:hAnsi="Verdana"/>
                <w:b/>
                <w:spacing w:val="23"/>
                <w:sz w:val="24"/>
              </w:rPr>
              <w:t xml:space="preserve"> </w:t>
            </w:r>
            <w:r>
              <w:rPr>
                <w:rFonts w:ascii="Verdana" w:hAnsi="Verdana"/>
                <w:b/>
                <w:w w:val="75"/>
                <w:sz w:val="24"/>
              </w:rPr>
              <w:t>материалов.</w:t>
            </w:r>
            <w:r>
              <w:rPr>
                <w:rFonts w:ascii="Verdana" w:hAnsi="Verdana"/>
                <w:b/>
                <w:spacing w:val="22"/>
                <w:sz w:val="24"/>
              </w:rPr>
              <w:t xml:space="preserve"> </w:t>
            </w:r>
            <w:r>
              <w:rPr>
                <w:rFonts w:ascii="Verdana" w:hAnsi="Verdana"/>
                <w:b/>
                <w:w w:val="75"/>
                <w:sz w:val="24"/>
              </w:rPr>
              <w:t>Конструирование</w:t>
            </w:r>
            <w:r>
              <w:rPr>
                <w:rFonts w:ascii="Verdana" w:hAnsi="Verdana"/>
                <w:b/>
                <w:spacing w:val="24"/>
                <w:sz w:val="24"/>
              </w:rPr>
              <w:t xml:space="preserve"> </w:t>
            </w:r>
            <w:r>
              <w:rPr>
                <w:rFonts w:ascii="Verdana" w:hAnsi="Verdana"/>
                <w:b/>
                <w:w w:val="75"/>
                <w:sz w:val="24"/>
              </w:rPr>
              <w:t>и</w:t>
            </w:r>
            <w:r>
              <w:rPr>
                <w:rFonts w:ascii="Verdana" w:hAnsi="Verdana"/>
                <w:b/>
                <w:spacing w:val="21"/>
                <w:sz w:val="24"/>
              </w:rPr>
              <w:t xml:space="preserve"> </w:t>
            </w:r>
            <w:r>
              <w:rPr>
                <w:rFonts w:ascii="Verdana" w:hAnsi="Verdana"/>
                <w:b/>
                <w:spacing w:val="-2"/>
                <w:w w:val="75"/>
                <w:sz w:val="24"/>
              </w:rPr>
              <w:t>моделирование</w:t>
            </w:r>
          </w:p>
        </w:tc>
      </w:tr>
      <w:tr w14:paraId="78F5ADB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4" w:type="dxa"/>
          </w:tcPr>
          <w:p w14:paraId="64530EDE">
            <w:pPr>
              <w:pStyle w:val="10"/>
              <w:spacing w:before="9"/>
              <w:ind w:right="46"/>
              <w:jc w:val="center"/>
              <w:rPr>
                <w:sz w:val="24"/>
              </w:rPr>
            </w:pPr>
            <w:r>
              <w:rPr>
                <w:spacing w:val="-5"/>
                <w:sz w:val="24"/>
              </w:rPr>
              <w:t>4.1</w:t>
            </w:r>
          </w:p>
        </w:tc>
        <w:tc>
          <w:tcPr>
            <w:tcW w:w="5096" w:type="dxa"/>
          </w:tcPr>
          <w:p w14:paraId="5856CBDA">
            <w:pPr>
              <w:pStyle w:val="10"/>
              <w:spacing w:before="11" w:line="237" w:lineRule="auto"/>
              <w:ind w:left="30" w:right="77"/>
              <w:rPr>
                <w:sz w:val="24"/>
              </w:rPr>
            </w:pPr>
            <w:r>
              <w:rPr>
                <w:spacing w:val="-8"/>
                <w:sz w:val="24"/>
              </w:rPr>
              <w:t>Конструирование</w:t>
            </w:r>
            <w:r>
              <w:rPr>
                <w:spacing w:val="-38"/>
                <w:sz w:val="24"/>
              </w:rPr>
              <w:t xml:space="preserve"> </w:t>
            </w:r>
            <w:r>
              <w:rPr>
                <w:spacing w:val="-8"/>
                <w:sz w:val="24"/>
              </w:rPr>
              <w:t>сложных</w:t>
            </w:r>
            <w:r>
              <w:rPr>
                <w:spacing w:val="-20"/>
                <w:sz w:val="24"/>
              </w:rPr>
              <w:t xml:space="preserve"> </w:t>
            </w:r>
            <w:r>
              <w:rPr>
                <w:spacing w:val="-8"/>
                <w:sz w:val="24"/>
              </w:rPr>
              <w:t>изделий</w:t>
            </w:r>
            <w:r>
              <w:rPr>
                <w:spacing w:val="-29"/>
                <w:sz w:val="24"/>
              </w:rPr>
              <w:t xml:space="preserve"> </w:t>
            </w:r>
            <w:r>
              <w:rPr>
                <w:spacing w:val="-8"/>
                <w:sz w:val="24"/>
              </w:rPr>
              <w:t>из</w:t>
            </w:r>
            <w:r>
              <w:rPr>
                <w:spacing w:val="-31"/>
                <w:sz w:val="24"/>
              </w:rPr>
              <w:t xml:space="preserve"> </w:t>
            </w:r>
            <w:r>
              <w:rPr>
                <w:spacing w:val="-8"/>
                <w:sz w:val="24"/>
              </w:rPr>
              <w:t>бумаги</w:t>
            </w:r>
            <w:r>
              <w:rPr>
                <w:spacing w:val="-30"/>
                <w:sz w:val="24"/>
              </w:rPr>
              <w:t xml:space="preserve"> </w:t>
            </w:r>
            <w:r>
              <w:rPr>
                <w:spacing w:val="-8"/>
                <w:sz w:val="24"/>
              </w:rPr>
              <w:t xml:space="preserve">и </w:t>
            </w:r>
            <w:r>
              <w:rPr>
                <w:spacing w:val="-2"/>
                <w:sz w:val="24"/>
              </w:rPr>
              <w:t>картона</w:t>
            </w:r>
          </w:p>
        </w:tc>
        <w:tc>
          <w:tcPr>
            <w:tcW w:w="674" w:type="dxa"/>
          </w:tcPr>
          <w:p w14:paraId="7D74DF47">
            <w:pPr>
              <w:pStyle w:val="10"/>
              <w:spacing w:before="9"/>
              <w:ind w:left="27"/>
              <w:jc w:val="center"/>
              <w:rPr>
                <w:sz w:val="24"/>
              </w:rPr>
            </w:pPr>
            <w:r>
              <w:rPr>
                <w:spacing w:val="-10"/>
                <w:sz w:val="24"/>
              </w:rPr>
              <w:t>4</w:t>
            </w:r>
          </w:p>
        </w:tc>
        <w:tc>
          <w:tcPr>
            <w:tcW w:w="1587" w:type="dxa"/>
          </w:tcPr>
          <w:p w14:paraId="23A86B22">
            <w:pPr>
              <w:pStyle w:val="10"/>
              <w:rPr>
                <w:rFonts w:ascii="Times New Roman"/>
                <w:sz w:val="22"/>
              </w:rPr>
            </w:pPr>
          </w:p>
        </w:tc>
        <w:tc>
          <w:tcPr>
            <w:tcW w:w="1649" w:type="dxa"/>
          </w:tcPr>
          <w:p w14:paraId="4B5DB9AD">
            <w:pPr>
              <w:pStyle w:val="10"/>
              <w:rPr>
                <w:rFonts w:ascii="Times New Roman"/>
                <w:sz w:val="22"/>
              </w:rPr>
            </w:pPr>
          </w:p>
        </w:tc>
        <w:tc>
          <w:tcPr>
            <w:tcW w:w="5164" w:type="dxa"/>
            <w:tcBorders>
              <w:right w:val="triple" w:color="000000" w:sz="4" w:space="0"/>
            </w:tcBorders>
          </w:tcPr>
          <w:p w14:paraId="4C256D05">
            <w:pPr>
              <w:pStyle w:val="10"/>
              <w:spacing w:before="17"/>
              <w:ind w:left="32"/>
              <w:rPr>
                <w:rFonts w:ascii="Times New Roman"/>
                <w:sz w:val="24"/>
              </w:rPr>
            </w:pPr>
            <w:r>
              <w:rPr>
                <w:rFonts w:ascii="Times New Roman"/>
                <w:spacing w:val="-2"/>
                <w:sz w:val="24"/>
              </w:rPr>
              <w:t>https://resh.edu.ru/subject/lesson/5726/start/222386/</w:t>
            </w:r>
          </w:p>
        </w:tc>
      </w:tr>
      <w:tr w14:paraId="6CE9D4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4" w:type="dxa"/>
          </w:tcPr>
          <w:p w14:paraId="568298E6">
            <w:pPr>
              <w:pStyle w:val="10"/>
              <w:spacing w:before="9"/>
              <w:ind w:right="46"/>
              <w:jc w:val="center"/>
              <w:rPr>
                <w:sz w:val="24"/>
              </w:rPr>
            </w:pPr>
            <w:r>
              <w:rPr>
                <w:spacing w:val="-5"/>
                <w:sz w:val="24"/>
              </w:rPr>
              <w:t>4.2</w:t>
            </w:r>
          </w:p>
        </w:tc>
        <w:tc>
          <w:tcPr>
            <w:tcW w:w="5096" w:type="dxa"/>
          </w:tcPr>
          <w:p w14:paraId="452F6886">
            <w:pPr>
              <w:pStyle w:val="10"/>
              <w:spacing w:before="11" w:line="237" w:lineRule="auto"/>
              <w:ind w:left="30" w:right="970"/>
              <w:rPr>
                <w:sz w:val="24"/>
              </w:rPr>
            </w:pPr>
            <w:r>
              <w:rPr>
                <w:spacing w:val="-10"/>
                <w:sz w:val="24"/>
              </w:rPr>
              <w:t>Конструирование</w:t>
            </w:r>
            <w:r>
              <w:rPr>
                <w:spacing w:val="-41"/>
                <w:sz w:val="24"/>
              </w:rPr>
              <w:t xml:space="preserve"> </w:t>
            </w:r>
            <w:r>
              <w:rPr>
                <w:spacing w:val="-10"/>
                <w:sz w:val="24"/>
              </w:rPr>
              <w:t>объемных</w:t>
            </w:r>
            <w:r>
              <w:rPr>
                <w:spacing w:val="-17"/>
                <w:sz w:val="24"/>
              </w:rPr>
              <w:t xml:space="preserve"> </w:t>
            </w:r>
            <w:r>
              <w:rPr>
                <w:spacing w:val="-10"/>
                <w:sz w:val="24"/>
              </w:rPr>
              <w:t>изделий</w:t>
            </w:r>
            <w:r>
              <w:rPr>
                <w:spacing w:val="-29"/>
                <w:sz w:val="24"/>
              </w:rPr>
              <w:t xml:space="preserve"> </w:t>
            </w:r>
            <w:r>
              <w:rPr>
                <w:spacing w:val="-10"/>
                <w:sz w:val="24"/>
              </w:rPr>
              <w:t xml:space="preserve">из </w:t>
            </w:r>
            <w:r>
              <w:rPr>
                <w:spacing w:val="-2"/>
                <w:sz w:val="24"/>
              </w:rPr>
              <w:t>разверток</w:t>
            </w:r>
          </w:p>
        </w:tc>
        <w:tc>
          <w:tcPr>
            <w:tcW w:w="674" w:type="dxa"/>
          </w:tcPr>
          <w:p w14:paraId="20BD5811">
            <w:pPr>
              <w:pStyle w:val="10"/>
              <w:spacing w:before="9"/>
              <w:ind w:left="27"/>
              <w:jc w:val="center"/>
              <w:rPr>
                <w:sz w:val="24"/>
              </w:rPr>
            </w:pPr>
            <w:r>
              <w:rPr>
                <w:spacing w:val="-10"/>
                <w:sz w:val="24"/>
              </w:rPr>
              <w:t>3</w:t>
            </w:r>
          </w:p>
        </w:tc>
        <w:tc>
          <w:tcPr>
            <w:tcW w:w="1587" w:type="dxa"/>
          </w:tcPr>
          <w:p w14:paraId="4D60AD96">
            <w:pPr>
              <w:pStyle w:val="10"/>
              <w:rPr>
                <w:rFonts w:ascii="Times New Roman"/>
                <w:sz w:val="22"/>
              </w:rPr>
            </w:pPr>
          </w:p>
        </w:tc>
        <w:tc>
          <w:tcPr>
            <w:tcW w:w="1649" w:type="dxa"/>
          </w:tcPr>
          <w:p w14:paraId="15159EF4">
            <w:pPr>
              <w:pStyle w:val="10"/>
              <w:rPr>
                <w:rFonts w:ascii="Times New Roman"/>
                <w:sz w:val="22"/>
              </w:rPr>
            </w:pPr>
          </w:p>
        </w:tc>
        <w:tc>
          <w:tcPr>
            <w:tcW w:w="5164" w:type="dxa"/>
            <w:tcBorders>
              <w:right w:val="triple" w:color="000000" w:sz="4" w:space="0"/>
            </w:tcBorders>
          </w:tcPr>
          <w:p w14:paraId="6B383824">
            <w:pPr>
              <w:pStyle w:val="10"/>
              <w:spacing w:before="17"/>
              <w:ind w:left="32"/>
              <w:rPr>
                <w:rFonts w:ascii="Times New Roman"/>
                <w:sz w:val="24"/>
              </w:rPr>
            </w:pPr>
            <w:r>
              <w:rPr>
                <w:rFonts w:ascii="Times New Roman"/>
                <w:spacing w:val="-2"/>
                <w:sz w:val="24"/>
              </w:rPr>
              <w:t>https://resh.edu.ru/subject/lesson/4563/start/222359/</w:t>
            </w:r>
          </w:p>
        </w:tc>
      </w:tr>
      <w:tr w14:paraId="1898071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54" w:type="dxa"/>
          </w:tcPr>
          <w:p w14:paraId="2D6FF5D0">
            <w:pPr>
              <w:pStyle w:val="10"/>
              <w:spacing w:before="9"/>
              <w:ind w:right="46"/>
              <w:jc w:val="center"/>
              <w:rPr>
                <w:sz w:val="24"/>
              </w:rPr>
            </w:pPr>
            <w:r>
              <w:rPr>
                <w:spacing w:val="-5"/>
                <w:sz w:val="24"/>
              </w:rPr>
              <w:t>4.3</w:t>
            </w:r>
          </w:p>
        </w:tc>
        <w:tc>
          <w:tcPr>
            <w:tcW w:w="5096" w:type="dxa"/>
          </w:tcPr>
          <w:p w14:paraId="420B940B">
            <w:pPr>
              <w:pStyle w:val="10"/>
              <w:spacing w:before="16"/>
              <w:ind w:left="30" w:right="77"/>
              <w:rPr>
                <w:sz w:val="24"/>
              </w:rPr>
            </w:pPr>
            <w:r>
              <w:rPr>
                <w:spacing w:val="-14"/>
                <w:sz w:val="24"/>
              </w:rPr>
              <w:t>Интерьеры</w:t>
            </w:r>
            <w:r>
              <w:rPr>
                <w:spacing w:val="-15"/>
                <w:sz w:val="24"/>
              </w:rPr>
              <w:t xml:space="preserve"> </w:t>
            </w:r>
            <w:r>
              <w:rPr>
                <w:spacing w:val="-14"/>
                <w:sz w:val="24"/>
              </w:rPr>
              <w:t>разных времен. Декор</w:t>
            </w:r>
            <w:r>
              <w:rPr>
                <w:spacing w:val="-38"/>
                <w:sz w:val="24"/>
              </w:rPr>
              <w:t xml:space="preserve"> </w:t>
            </w:r>
            <w:r>
              <w:rPr>
                <w:spacing w:val="-14"/>
                <w:sz w:val="24"/>
              </w:rPr>
              <w:t xml:space="preserve">интерьера. </w:t>
            </w:r>
            <w:r>
              <w:rPr>
                <w:sz w:val="24"/>
              </w:rPr>
              <w:t>Мир</w:t>
            </w:r>
            <w:r>
              <w:rPr>
                <w:spacing w:val="-22"/>
                <w:sz w:val="24"/>
              </w:rPr>
              <w:t xml:space="preserve"> </w:t>
            </w:r>
            <w:r>
              <w:rPr>
                <w:sz w:val="24"/>
              </w:rPr>
              <w:t>профессий</w:t>
            </w:r>
          </w:p>
        </w:tc>
        <w:tc>
          <w:tcPr>
            <w:tcW w:w="674" w:type="dxa"/>
          </w:tcPr>
          <w:p w14:paraId="19A1D9C6">
            <w:pPr>
              <w:pStyle w:val="10"/>
              <w:spacing w:before="9"/>
              <w:ind w:left="27"/>
              <w:jc w:val="center"/>
              <w:rPr>
                <w:sz w:val="24"/>
              </w:rPr>
            </w:pPr>
            <w:r>
              <w:rPr>
                <w:spacing w:val="-10"/>
                <w:sz w:val="24"/>
              </w:rPr>
              <w:t>3</w:t>
            </w:r>
          </w:p>
        </w:tc>
        <w:tc>
          <w:tcPr>
            <w:tcW w:w="1587" w:type="dxa"/>
          </w:tcPr>
          <w:p w14:paraId="09BAA04E">
            <w:pPr>
              <w:pStyle w:val="10"/>
              <w:rPr>
                <w:rFonts w:ascii="Times New Roman"/>
                <w:sz w:val="22"/>
              </w:rPr>
            </w:pPr>
          </w:p>
        </w:tc>
        <w:tc>
          <w:tcPr>
            <w:tcW w:w="1649" w:type="dxa"/>
          </w:tcPr>
          <w:p w14:paraId="369169C9">
            <w:pPr>
              <w:pStyle w:val="10"/>
              <w:rPr>
                <w:rFonts w:ascii="Times New Roman"/>
                <w:sz w:val="22"/>
              </w:rPr>
            </w:pPr>
          </w:p>
        </w:tc>
        <w:tc>
          <w:tcPr>
            <w:tcW w:w="5164" w:type="dxa"/>
            <w:tcBorders>
              <w:right w:val="triple" w:color="000000" w:sz="4" w:space="0"/>
            </w:tcBorders>
          </w:tcPr>
          <w:p w14:paraId="46B9381B">
            <w:pPr>
              <w:pStyle w:val="10"/>
              <w:spacing w:before="17"/>
              <w:ind w:left="32"/>
              <w:rPr>
                <w:rFonts w:ascii="Times New Roman"/>
                <w:sz w:val="24"/>
              </w:rPr>
            </w:pPr>
            <w:r>
              <w:rPr>
                <w:rFonts w:ascii="Times New Roman"/>
                <w:spacing w:val="-2"/>
                <w:sz w:val="24"/>
              </w:rPr>
              <w:t>https://resh.edu.ru/subject/lesson/4564/additional/</w:t>
            </w:r>
          </w:p>
        </w:tc>
      </w:tr>
    </w:tbl>
    <w:p w14:paraId="239C2AE0">
      <w:pPr>
        <w:pStyle w:val="10"/>
        <w:spacing w:after="0"/>
        <w:rPr>
          <w:rFonts w:ascii="Times New Roman"/>
          <w:sz w:val="24"/>
        </w:rPr>
        <w:sectPr>
          <w:pgSz w:w="16850" w:h="11920" w:orient="landscape"/>
          <w:pgMar w:top="820" w:right="850" w:bottom="1317"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4"/>
        <w:gridCol w:w="5093"/>
        <w:gridCol w:w="672"/>
        <w:gridCol w:w="1594"/>
        <w:gridCol w:w="1646"/>
        <w:gridCol w:w="5139"/>
      </w:tblGrid>
      <w:tr w14:paraId="6BBBDDF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4" w:type="dxa"/>
            <w:vMerge w:val="restart"/>
          </w:tcPr>
          <w:p w14:paraId="458DFB05">
            <w:pPr>
              <w:pStyle w:val="10"/>
              <w:spacing w:before="8" w:line="286" w:lineRule="exact"/>
              <w:ind w:left="102"/>
              <w:rPr>
                <w:rFonts w:ascii="Verdana" w:hAnsi="Verdana"/>
                <w:sz w:val="24"/>
              </w:rPr>
            </w:pPr>
            <w:r>
              <w:rPr>
                <w:rFonts w:ascii="Verdana" w:hAnsi="Verdana"/>
                <w:spacing w:val="-10"/>
                <w:sz w:val="24"/>
              </w:rPr>
              <w:t>№</w:t>
            </w:r>
          </w:p>
          <w:p w14:paraId="660BFB3E">
            <w:pPr>
              <w:pStyle w:val="10"/>
              <w:spacing w:line="273" w:lineRule="exact"/>
              <w:ind w:left="59"/>
              <w:rPr>
                <w:sz w:val="24"/>
              </w:rPr>
            </w:pPr>
            <w:r>
              <w:rPr>
                <w:spacing w:val="-12"/>
                <w:sz w:val="24"/>
              </w:rPr>
              <w:t>п/п</w:t>
            </w:r>
          </w:p>
        </w:tc>
        <w:tc>
          <w:tcPr>
            <w:tcW w:w="5093" w:type="dxa"/>
            <w:vMerge w:val="restart"/>
          </w:tcPr>
          <w:p w14:paraId="19F5743A">
            <w:pPr>
              <w:pStyle w:val="10"/>
              <w:spacing w:before="14"/>
              <w:ind w:left="22"/>
              <w:jc w:val="center"/>
              <w:rPr>
                <w:sz w:val="24"/>
              </w:rPr>
            </w:pPr>
            <w:r>
              <w:rPr>
                <w:w w:val="85"/>
                <w:sz w:val="24"/>
              </w:rPr>
              <w:t>Тема</w:t>
            </w:r>
            <w:r>
              <w:rPr>
                <w:spacing w:val="2"/>
                <w:sz w:val="24"/>
              </w:rPr>
              <w:t xml:space="preserve"> </w:t>
            </w:r>
            <w:r>
              <w:rPr>
                <w:spacing w:val="-2"/>
                <w:sz w:val="24"/>
              </w:rPr>
              <w:t>урока</w:t>
            </w:r>
          </w:p>
        </w:tc>
        <w:tc>
          <w:tcPr>
            <w:tcW w:w="3912" w:type="dxa"/>
            <w:gridSpan w:val="3"/>
          </w:tcPr>
          <w:p w14:paraId="517E29E2">
            <w:pPr>
              <w:pStyle w:val="10"/>
              <w:spacing w:before="14"/>
              <w:ind w:left="1039"/>
              <w:rPr>
                <w:sz w:val="24"/>
              </w:rPr>
            </w:pPr>
            <w:r>
              <w:rPr>
                <w:w w:val="85"/>
                <w:sz w:val="24"/>
              </w:rPr>
              <w:t>К</w:t>
            </w:r>
            <w:r>
              <w:rPr>
                <w:spacing w:val="-10"/>
                <w:w w:val="85"/>
                <w:sz w:val="24"/>
              </w:rPr>
              <w:t xml:space="preserve"> </w:t>
            </w:r>
            <w:r>
              <w:rPr>
                <w:w w:val="85"/>
                <w:sz w:val="24"/>
              </w:rPr>
              <w:t>оличество</w:t>
            </w:r>
            <w:r>
              <w:rPr>
                <w:spacing w:val="11"/>
                <w:sz w:val="24"/>
              </w:rPr>
              <w:t xml:space="preserve"> </w:t>
            </w:r>
            <w:r>
              <w:rPr>
                <w:spacing w:val="-2"/>
                <w:w w:val="85"/>
                <w:sz w:val="24"/>
              </w:rPr>
              <w:t>часов</w:t>
            </w:r>
          </w:p>
        </w:tc>
        <w:tc>
          <w:tcPr>
            <w:tcW w:w="5139" w:type="dxa"/>
            <w:vMerge w:val="restart"/>
          </w:tcPr>
          <w:p w14:paraId="2504DF90">
            <w:pPr>
              <w:pStyle w:val="10"/>
              <w:spacing w:before="16" w:line="235" w:lineRule="auto"/>
              <w:ind w:left="2122" w:right="441" w:hanging="1714"/>
              <w:rPr>
                <w:sz w:val="24"/>
              </w:rPr>
            </w:pPr>
            <w:r>
              <w:rPr>
                <w:spacing w:val="-12"/>
                <w:sz w:val="24"/>
              </w:rPr>
              <w:t>Электронные</w:t>
            </w:r>
            <w:r>
              <w:rPr>
                <w:spacing w:val="-24"/>
                <w:sz w:val="24"/>
              </w:rPr>
              <w:t xml:space="preserve"> </w:t>
            </w:r>
            <w:r>
              <w:rPr>
                <w:spacing w:val="-12"/>
                <w:sz w:val="24"/>
              </w:rPr>
              <w:t>цифровые</w:t>
            </w:r>
            <w:r>
              <w:rPr>
                <w:spacing w:val="-27"/>
                <w:sz w:val="24"/>
              </w:rPr>
              <w:t xml:space="preserve"> </w:t>
            </w:r>
            <w:r>
              <w:rPr>
                <w:spacing w:val="-12"/>
                <w:sz w:val="24"/>
              </w:rPr>
              <w:t xml:space="preserve">образовательные </w:t>
            </w:r>
            <w:r>
              <w:rPr>
                <w:spacing w:val="-2"/>
                <w:sz w:val="24"/>
              </w:rPr>
              <w:t>ресурсы</w:t>
            </w:r>
          </w:p>
        </w:tc>
      </w:tr>
      <w:tr w14:paraId="66A6B45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54" w:type="dxa"/>
            <w:vMerge w:val="continue"/>
            <w:tcBorders>
              <w:top w:val="nil"/>
            </w:tcBorders>
          </w:tcPr>
          <w:p w14:paraId="7AB0BCCD">
            <w:pPr>
              <w:rPr>
                <w:sz w:val="2"/>
                <w:szCs w:val="2"/>
              </w:rPr>
            </w:pPr>
          </w:p>
        </w:tc>
        <w:tc>
          <w:tcPr>
            <w:tcW w:w="5093" w:type="dxa"/>
            <w:vMerge w:val="continue"/>
            <w:tcBorders>
              <w:top w:val="nil"/>
            </w:tcBorders>
          </w:tcPr>
          <w:p w14:paraId="6BFD46CC">
            <w:pPr>
              <w:rPr>
                <w:sz w:val="2"/>
                <w:szCs w:val="2"/>
              </w:rPr>
            </w:pPr>
          </w:p>
        </w:tc>
        <w:tc>
          <w:tcPr>
            <w:tcW w:w="672" w:type="dxa"/>
          </w:tcPr>
          <w:p w14:paraId="1BE475F9">
            <w:pPr>
              <w:pStyle w:val="10"/>
              <w:spacing w:before="11"/>
              <w:ind w:left="33" w:right="-15"/>
              <w:jc w:val="center"/>
              <w:rPr>
                <w:sz w:val="24"/>
              </w:rPr>
            </w:pPr>
            <w:r>
              <w:rPr>
                <w:spacing w:val="-2"/>
                <w:sz w:val="24"/>
              </w:rPr>
              <w:t>Всего</w:t>
            </w:r>
          </w:p>
        </w:tc>
        <w:tc>
          <w:tcPr>
            <w:tcW w:w="1594" w:type="dxa"/>
          </w:tcPr>
          <w:p w14:paraId="628652F9">
            <w:pPr>
              <w:pStyle w:val="10"/>
              <w:spacing w:before="16" w:line="235" w:lineRule="auto"/>
              <w:ind w:left="424" w:hanging="322"/>
              <w:rPr>
                <w:sz w:val="24"/>
              </w:rPr>
            </w:pPr>
            <w:r>
              <w:rPr>
                <w:spacing w:val="-10"/>
                <w:sz w:val="24"/>
              </w:rPr>
              <w:t xml:space="preserve">Контрольные </w:t>
            </w:r>
            <w:r>
              <w:rPr>
                <w:spacing w:val="-2"/>
                <w:sz w:val="24"/>
              </w:rPr>
              <w:t>работы</w:t>
            </w:r>
          </w:p>
        </w:tc>
        <w:tc>
          <w:tcPr>
            <w:tcW w:w="1646" w:type="dxa"/>
          </w:tcPr>
          <w:p w14:paraId="672AB0BC">
            <w:pPr>
              <w:pStyle w:val="10"/>
              <w:spacing w:before="16" w:line="235" w:lineRule="auto"/>
              <w:ind w:left="448" w:right="66" w:hanging="348"/>
              <w:rPr>
                <w:sz w:val="24"/>
              </w:rPr>
            </w:pPr>
            <w:r>
              <w:rPr>
                <w:spacing w:val="-10"/>
                <w:sz w:val="24"/>
              </w:rPr>
              <w:t xml:space="preserve">Практические </w:t>
            </w:r>
            <w:r>
              <w:rPr>
                <w:spacing w:val="-2"/>
                <w:sz w:val="24"/>
              </w:rPr>
              <w:t>работы</w:t>
            </w:r>
          </w:p>
        </w:tc>
        <w:tc>
          <w:tcPr>
            <w:tcW w:w="5139" w:type="dxa"/>
            <w:vMerge w:val="continue"/>
            <w:tcBorders>
              <w:top w:val="nil"/>
            </w:tcBorders>
          </w:tcPr>
          <w:p w14:paraId="35A5DB9F">
            <w:pPr>
              <w:rPr>
                <w:sz w:val="2"/>
                <w:szCs w:val="2"/>
              </w:rPr>
            </w:pPr>
          </w:p>
        </w:tc>
      </w:tr>
      <w:tr w14:paraId="4030F63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4" w:type="dxa"/>
          </w:tcPr>
          <w:p w14:paraId="28C65124">
            <w:pPr>
              <w:pStyle w:val="10"/>
              <w:spacing w:before="9"/>
              <w:ind w:right="46"/>
              <w:jc w:val="center"/>
              <w:rPr>
                <w:sz w:val="24"/>
              </w:rPr>
            </w:pPr>
            <w:r>
              <w:rPr>
                <w:spacing w:val="-5"/>
                <w:sz w:val="24"/>
              </w:rPr>
              <w:t>4.4</w:t>
            </w:r>
          </w:p>
        </w:tc>
        <w:tc>
          <w:tcPr>
            <w:tcW w:w="5093" w:type="dxa"/>
          </w:tcPr>
          <w:p w14:paraId="6FC3A64A">
            <w:pPr>
              <w:pStyle w:val="10"/>
              <w:spacing w:before="9"/>
              <w:ind w:left="30"/>
              <w:rPr>
                <w:sz w:val="24"/>
              </w:rPr>
            </w:pPr>
            <w:r>
              <w:rPr>
                <w:w w:val="90"/>
                <w:sz w:val="24"/>
              </w:rPr>
              <w:t>Синтетические</w:t>
            </w:r>
            <w:r>
              <w:rPr>
                <w:spacing w:val="-11"/>
                <w:w w:val="90"/>
                <w:sz w:val="24"/>
              </w:rPr>
              <w:t xml:space="preserve"> </w:t>
            </w:r>
            <w:r>
              <w:rPr>
                <w:w w:val="90"/>
                <w:sz w:val="24"/>
              </w:rPr>
              <w:t>материалы.</w:t>
            </w:r>
            <w:r>
              <w:rPr>
                <w:spacing w:val="12"/>
                <w:sz w:val="24"/>
              </w:rPr>
              <w:t xml:space="preserve"> </w:t>
            </w:r>
            <w:r>
              <w:rPr>
                <w:w w:val="90"/>
                <w:sz w:val="24"/>
              </w:rPr>
              <w:t>Мир</w:t>
            </w:r>
            <w:r>
              <w:rPr>
                <w:spacing w:val="-11"/>
                <w:w w:val="90"/>
                <w:sz w:val="24"/>
              </w:rPr>
              <w:t xml:space="preserve"> </w:t>
            </w:r>
            <w:r>
              <w:rPr>
                <w:spacing w:val="-2"/>
                <w:w w:val="90"/>
                <w:sz w:val="24"/>
              </w:rPr>
              <w:t>профессий</w:t>
            </w:r>
          </w:p>
        </w:tc>
        <w:tc>
          <w:tcPr>
            <w:tcW w:w="672" w:type="dxa"/>
          </w:tcPr>
          <w:p w14:paraId="65F6530F">
            <w:pPr>
              <w:pStyle w:val="10"/>
              <w:spacing w:before="9"/>
              <w:ind w:left="42" w:right="7"/>
              <w:jc w:val="center"/>
              <w:rPr>
                <w:sz w:val="24"/>
              </w:rPr>
            </w:pPr>
            <w:r>
              <w:rPr>
                <w:spacing w:val="-10"/>
                <w:sz w:val="24"/>
              </w:rPr>
              <w:t>5</w:t>
            </w:r>
          </w:p>
        </w:tc>
        <w:tc>
          <w:tcPr>
            <w:tcW w:w="1594" w:type="dxa"/>
          </w:tcPr>
          <w:p w14:paraId="7926F38F">
            <w:pPr>
              <w:pStyle w:val="10"/>
              <w:rPr>
                <w:rFonts w:ascii="Times New Roman"/>
                <w:sz w:val="22"/>
              </w:rPr>
            </w:pPr>
          </w:p>
        </w:tc>
        <w:tc>
          <w:tcPr>
            <w:tcW w:w="1646" w:type="dxa"/>
          </w:tcPr>
          <w:p w14:paraId="552AB1ED">
            <w:pPr>
              <w:pStyle w:val="10"/>
              <w:rPr>
                <w:rFonts w:ascii="Times New Roman"/>
                <w:sz w:val="22"/>
              </w:rPr>
            </w:pPr>
          </w:p>
        </w:tc>
        <w:tc>
          <w:tcPr>
            <w:tcW w:w="5139" w:type="dxa"/>
            <w:tcBorders>
              <w:right w:val="triple" w:color="000000" w:sz="4" w:space="0"/>
            </w:tcBorders>
          </w:tcPr>
          <w:p w14:paraId="023DCAAF">
            <w:pPr>
              <w:pStyle w:val="10"/>
              <w:spacing w:before="17"/>
              <w:ind w:left="2"/>
              <w:jc w:val="center"/>
              <w:rPr>
                <w:rFonts w:ascii="Times New Roman"/>
                <w:sz w:val="24"/>
              </w:rPr>
            </w:pPr>
            <w:r>
              <w:rPr>
                <w:rFonts w:ascii="Times New Roman"/>
                <w:spacing w:val="-2"/>
                <w:sz w:val="24"/>
              </w:rPr>
              <w:t>https://resh.edu.ru/subject/lesson/5515/start/222440/</w:t>
            </w:r>
          </w:p>
        </w:tc>
      </w:tr>
      <w:tr w14:paraId="3FC136B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4" w:type="dxa"/>
          </w:tcPr>
          <w:p w14:paraId="1B1E96EE">
            <w:pPr>
              <w:pStyle w:val="10"/>
              <w:spacing w:before="9"/>
              <w:ind w:right="46"/>
              <w:jc w:val="center"/>
              <w:rPr>
                <w:sz w:val="24"/>
              </w:rPr>
            </w:pPr>
            <w:r>
              <w:rPr>
                <w:spacing w:val="-5"/>
                <w:sz w:val="24"/>
              </w:rPr>
              <w:t>4.5</w:t>
            </w:r>
          </w:p>
        </w:tc>
        <w:tc>
          <w:tcPr>
            <w:tcW w:w="5093" w:type="dxa"/>
          </w:tcPr>
          <w:p w14:paraId="3FD9F159">
            <w:pPr>
              <w:pStyle w:val="10"/>
              <w:spacing w:before="11" w:line="237" w:lineRule="auto"/>
              <w:ind w:left="30" w:right="126"/>
              <w:rPr>
                <w:sz w:val="24"/>
              </w:rPr>
            </w:pPr>
            <w:r>
              <w:rPr>
                <w:w w:val="90"/>
                <w:sz w:val="24"/>
              </w:rPr>
              <w:t>История</w:t>
            </w:r>
            <w:r>
              <w:rPr>
                <w:spacing w:val="-11"/>
                <w:w w:val="90"/>
                <w:sz w:val="24"/>
              </w:rPr>
              <w:t xml:space="preserve"> </w:t>
            </w:r>
            <w:r>
              <w:rPr>
                <w:w w:val="90"/>
                <w:sz w:val="24"/>
              </w:rPr>
              <w:t>одежды</w:t>
            </w:r>
            <w:r>
              <w:rPr>
                <w:spacing w:val="-11"/>
                <w:w w:val="90"/>
                <w:sz w:val="24"/>
              </w:rPr>
              <w:t xml:space="preserve"> </w:t>
            </w:r>
            <w:r>
              <w:rPr>
                <w:w w:val="90"/>
                <w:sz w:val="24"/>
              </w:rPr>
              <w:t>и</w:t>
            </w:r>
            <w:r>
              <w:rPr>
                <w:spacing w:val="-11"/>
                <w:w w:val="90"/>
                <w:sz w:val="24"/>
              </w:rPr>
              <w:t xml:space="preserve"> </w:t>
            </w:r>
            <w:r>
              <w:rPr>
                <w:w w:val="90"/>
                <w:sz w:val="24"/>
              </w:rPr>
              <w:t>текстильных</w:t>
            </w:r>
            <w:r>
              <w:rPr>
                <w:spacing w:val="-11"/>
                <w:w w:val="90"/>
                <w:sz w:val="24"/>
              </w:rPr>
              <w:t xml:space="preserve"> </w:t>
            </w:r>
            <w:r>
              <w:rPr>
                <w:w w:val="90"/>
                <w:sz w:val="24"/>
              </w:rPr>
              <w:t xml:space="preserve">материалов. </w:t>
            </w:r>
            <w:r>
              <w:rPr>
                <w:sz w:val="24"/>
              </w:rPr>
              <w:t>Мир</w:t>
            </w:r>
            <w:r>
              <w:rPr>
                <w:spacing w:val="-22"/>
                <w:sz w:val="24"/>
              </w:rPr>
              <w:t xml:space="preserve"> </w:t>
            </w:r>
            <w:r>
              <w:rPr>
                <w:sz w:val="24"/>
              </w:rPr>
              <w:t>профессий</w:t>
            </w:r>
          </w:p>
        </w:tc>
        <w:tc>
          <w:tcPr>
            <w:tcW w:w="672" w:type="dxa"/>
          </w:tcPr>
          <w:p w14:paraId="20A110C6">
            <w:pPr>
              <w:pStyle w:val="10"/>
              <w:spacing w:before="9"/>
              <w:ind w:left="42" w:right="7"/>
              <w:jc w:val="center"/>
              <w:rPr>
                <w:sz w:val="24"/>
              </w:rPr>
            </w:pPr>
            <w:r>
              <w:rPr>
                <w:spacing w:val="-10"/>
                <w:sz w:val="24"/>
              </w:rPr>
              <w:t>5</w:t>
            </w:r>
          </w:p>
        </w:tc>
        <w:tc>
          <w:tcPr>
            <w:tcW w:w="1594" w:type="dxa"/>
          </w:tcPr>
          <w:p w14:paraId="487D4DA8">
            <w:pPr>
              <w:pStyle w:val="10"/>
              <w:rPr>
                <w:rFonts w:ascii="Times New Roman"/>
                <w:sz w:val="22"/>
              </w:rPr>
            </w:pPr>
          </w:p>
        </w:tc>
        <w:tc>
          <w:tcPr>
            <w:tcW w:w="1646" w:type="dxa"/>
          </w:tcPr>
          <w:p w14:paraId="20161AB3">
            <w:pPr>
              <w:pStyle w:val="10"/>
              <w:rPr>
                <w:rFonts w:ascii="Times New Roman"/>
                <w:sz w:val="22"/>
              </w:rPr>
            </w:pPr>
          </w:p>
        </w:tc>
        <w:tc>
          <w:tcPr>
            <w:tcW w:w="5139" w:type="dxa"/>
            <w:tcBorders>
              <w:right w:val="triple" w:color="000000" w:sz="4" w:space="0"/>
            </w:tcBorders>
          </w:tcPr>
          <w:p w14:paraId="6188914F">
            <w:pPr>
              <w:pStyle w:val="10"/>
              <w:spacing w:before="17"/>
              <w:ind w:left="2"/>
              <w:jc w:val="center"/>
              <w:rPr>
                <w:rFonts w:ascii="Times New Roman"/>
                <w:sz w:val="24"/>
              </w:rPr>
            </w:pPr>
            <w:r>
              <w:rPr>
                <w:rFonts w:ascii="Times New Roman"/>
                <w:spacing w:val="-2"/>
                <w:sz w:val="24"/>
              </w:rPr>
              <w:t>https://resh.edu.ru/subject/lesson/4566/start/222617/</w:t>
            </w:r>
          </w:p>
        </w:tc>
      </w:tr>
      <w:tr w14:paraId="11516A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1" w:hRule="atLeast"/>
        </w:trPr>
        <w:tc>
          <w:tcPr>
            <w:tcW w:w="454" w:type="dxa"/>
          </w:tcPr>
          <w:p w14:paraId="4B5AAD11">
            <w:pPr>
              <w:pStyle w:val="10"/>
              <w:spacing w:before="9"/>
              <w:ind w:right="46"/>
              <w:jc w:val="center"/>
              <w:rPr>
                <w:sz w:val="24"/>
              </w:rPr>
            </w:pPr>
            <w:r>
              <w:rPr>
                <w:spacing w:val="-5"/>
                <w:sz w:val="24"/>
              </w:rPr>
              <w:t>4.6</w:t>
            </w:r>
          </w:p>
        </w:tc>
        <w:tc>
          <w:tcPr>
            <w:tcW w:w="5093" w:type="dxa"/>
          </w:tcPr>
          <w:p w14:paraId="5251F4AD">
            <w:pPr>
              <w:pStyle w:val="10"/>
              <w:spacing w:before="19" w:line="273" w:lineRule="exact"/>
              <w:ind w:left="30"/>
              <w:rPr>
                <w:sz w:val="24"/>
              </w:rPr>
            </w:pPr>
            <w:r>
              <w:rPr>
                <w:spacing w:val="-10"/>
                <w:sz w:val="24"/>
              </w:rPr>
              <w:t>Конструирование</w:t>
            </w:r>
            <w:r>
              <w:rPr>
                <w:spacing w:val="-22"/>
                <w:sz w:val="24"/>
              </w:rPr>
              <w:t xml:space="preserve"> </w:t>
            </w:r>
            <w:r>
              <w:rPr>
                <w:spacing w:val="-10"/>
                <w:sz w:val="24"/>
              </w:rPr>
              <w:t>и</w:t>
            </w:r>
            <w:r>
              <w:rPr>
                <w:spacing w:val="-8"/>
                <w:sz w:val="24"/>
              </w:rPr>
              <w:t xml:space="preserve"> </w:t>
            </w:r>
            <w:r>
              <w:rPr>
                <w:spacing w:val="-10"/>
                <w:sz w:val="24"/>
              </w:rPr>
              <w:t>моделирование.</w:t>
            </w:r>
          </w:p>
          <w:p w14:paraId="77C5A14B">
            <w:pPr>
              <w:pStyle w:val="10"/>
              <w:spacing w:line="237" w:lineRule="auto"/>
              <w:ind w:left="30"/>
              <w:rPr>
                <w:sz w:val="24"/>
              </w:rPr>
            </w:pPr>
            <w:r>
              <w:rPr>
                <w:sz w:val="24"/>
              </w:rPr>
              <w:t>Конструирование</w:t>
            </w:r>
            <w:r>
              <w:rPr>
                <w:spacing w:val="-25"/>
                <w:sz w:val="24"/>
              </w:rPr>
              <w:t xml:space="preserve"> </w:t>
            </w:r>
            <w:r>
              <w:rPr>
                <w:sz w:val="24"/>
              </w:rPr>
              <w:t>изделий</w:t>
            </w:r>
            <w:r>
              <w:rPr>
                <w:spacing w:val="-12"/>
                <w:sz w:val="24"/>
              </w:rPr>
              <w:t xml:space="preserve"> </w:t>
            </w:r>
            <w:r>
              <w:rPr>
                <w:sz w:val="24"/>
              </w:rPr>
              <w:t>из</w:t>
            </w:r>
            <w:r>
              <w:rPr>
                <w:spacing w:val="-21"/>
                <w:sz w:val="24"/>
              </w:rPr>
              <w:t xml:space="preserve"> </w:t>
            </w:r>
            <w:r>
              <w:rPr>
                <w:sz w:val="24"/>
              </w:rPr>
              <w:t xml:space="preserve">разных </w:t>
            </w:r>
            <w:r>
              <w:rPr>
                <w:spacing w:val="-10"/>
                <w:sz w:val="24"/>
              </w:rPr>
              <w:t>материалов,</w:t>
            </w:r>
            <w:r>
              <w:rPr>
                <w:spacing w:val="-19"/>
                <w:sz w:val="24"/>
              </w:rPr>
              <w:t xml:space="preserve"> </w:t>
            </w:r>
            <w:r>
              <w:rPr>
                <w:spacing w:val="-10"/>
                <w:sz w:val="24"/>
              </w:rPr>
              <w:t>в</w:t>
            </w:r>
            <w:r>
              <w:rPr>
                <w:spacing w:val="-31"/>
                <w:sz w:val="24"/>
              </w:rPr>
              <w:t xml:space="preserve"> </w:t>
            </w:r>
            <w:r>
              <w:rPr>
                <w:spacing w:val="-10"/>
                <w:sz w:val="24"/>
              </w:rPr>
              <w:t>том</w:t>
            </w:r>
            <w:r>
              <w:rPr>
                <w:spacing w:val="-28"/>
                <w:sz w:val="24"/>
              </w:rPr>
              <w:t xml:space="preserve"> </w:t>
            </w:r>
            <w:r>
              <w:rPr>
                <w:spacing w:val="-10"/>
                <w:sz w:val="24"/>
              </w:rPr>
              <w:t>числе</w:t>
            </w:r>
            <w:r>
              <w:rPr>
                <w:spacing w:val="-38"/>
                <w:sz w:val="24"/>
              </w:rPr>
              <w:t xml:space="preserve"> </w:t>
            </w:r>
            <w:r>
              <w:rPr>
                <w:spacing w:val="-10"/>
                <w:sz w:val="24"/>
              </w:rPr>
              <w:t>наборов</w:t>
            </w:r>
            <w:r>
              <w:rPr>
                <w:spacing w:val="-30"/>
                <w:sz w:val="24"/>
              </w:rPr>
              <w:t xml:space="preserve"> </w:t>
            </w:r>
            <w:r>
              <w:rPr>
                <w:spacing w:val="-10"/>
                <w:sz w:val="24"/>
              </w:rPr>
              <w:t xml:space="preserve">«Конструктор» </w:t>
            </w:r>
            <w:r>
              <w:rPr>
                <w:sz w:val="24"/>
              </w:rPr>
              <w:t>по заданным условиям</w:t>
            </w:r>
          </w:p>
        </w:tc>
        <w:tc>
          <w:tcPr>
            <w:tcW w:w="672" w:type="dxa"/>
          </w:tcPr>
          <w:p w14:paraId="407AA3B2">
            <w:pPr>
              <w:pStyle w:val="10"/>
              <w:spacing w:before="9"/>
              <w:ind w:left="42" w:right="7"/>
              <w:jc w:val="center"/>
              <w:rPr>
                <w:sz w:val="24"/>
              </w:rPr>
            </w:pPr>
            <w:r>
              <w:rPr>
                <w:spacing w:val="-10"/>
                <w:sz w:val="24"/>
              </w:rPr>
              <w:t>3</w:t>
            </w:r>
          </w:p>
        </w:tc>
        <w:tc>
          <w:tcPr>
            <w:tcW w:w="1594" w:type="dxa"/>
          </w:tcPr>
          <w:p w14:paraId="5CA2D6C7">
            <w:pPr>
              <w:pStyle w:val="10"/>
              <w:rPr>
                <w:rFonts w:ascii="Times New Roman"/>
                <w:sz w:val="22"/>
              </w:rPr>
            </w:pPr>
          </w:p>
        </w:tc>
        <w:tc>
          <w:tcPr>
            <w:tcW w:w="1646" w:type="dxa"/>
          </w:tcPr>
          <w:p w14:paraId="11E01865">
            <w:pPr>
              <w:pStyle w:val="10"/>
              <w:rPr>
                <w:rFonts w:ascii="Times New Roman"/>
                <w:sz w:val="22"/>
              </w:rPr>
            </w:pPr>
          </w:p>
        </w:tc>
        <w:tc>
          <w:tcPr>
            <w:tcW w:w="5139" w:type="dxa"/>
            <w:tcBorders>
              <w:right w:val="triple" w:color="000000" w:sz="4" w:space="0"/>
            </w:tcBorders>
          </w:tcPr>
          <w:p w14:paraId="45F97E24">
            <w:pPr>
              <w:pStyle w:val="10"/>
              <w:spacing w:before="17"/>
              <w:ind w:left="2"/>
              <w:jc w:val="center"/>
              <w:rPr>
                <w:rFonts w:ascii="Times New Roman"/>
                <w:sz w:val="24"/>
              </w:rPr>
            </w:pPr>
            <w:r>
              <w:fldChar w:fldCharType="begin"/>
            </w:r>
            <w:r>
              <w:instrText xml:space="preserve"> HYPERLINK "https://resh.edu.ru/subject/lesson/6408/start/222897/" \h </w:instrText>
            </w:r>
            <w:r>
              <w:fldChar w:fldCharType="separate"/>
            </w:r>
            <w:r>
              <w:rPr>
                <w:rFonts w:ascii="Times New Roman"/>
                <w:color w:val="0000FF"/>
                <w:spacing w:val="-2"/>
                <w:sz w:val="24"/>
                <w:u w:val="single" w:color="0000FF"/>
              </w:rPr>
              <w:t>https://resh.edu.ru/subject/lesson/6408/start/222897/</w:t>
            </w:r>
            <w:r>
              <w:rPr>
                <w:rFonts w:ascii="Times New Roman"/>
                <w:color w:val="0000FF"/>
                <w:spacing w:val="-2"/>
                <w:sz w:val="24"/>
                <w:u w:val="single" w:color="0000FF"/>
              </w:rPr>
              <w:fldChar w:fldCharType="end"/>
            </w:r>
          </w:p>
        </w:tc>
      </w:tr>
      <w:tr w14:paraId="72D9851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547" w:type="dxa"/>
            <w:gridSpan w:val="2"/>
          </w:tcPr>
          <w:p w14:paraId="4ACC714E">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57F36A5E">
            <w:pPr>
              <w:pStyle w:val="10"/>
              <w:spacing w:before="11"/>
              <w:ind w:left="31" w:right="11"/>
              <w:jc w:val="center"/>
              <w:rPr>
                <w:sz w:val="24"/>
              </w:rPr>
            </w:pPr>
            <w:r>
              <w:rPr>
                <w:spacing w:val="-5"/>
                <w:sz w:val="24"/>
              </w:rPr>
              <w:t>23</w:t>
            </w:r>
          </w:p>
        </w:tc>
        <w:tc>
          <w:tcPr>
            <w:tcW w:w="8379" w:type="dxa"/>
            <w:gridSpan w:val="3"/>
          </w:tcPr>
          <w:p w14:paraId="45CDB8D1">
            <w:pPr>
              <w:pStyle w:val="10"/>
              <w:rPr>
                <w:rFonts w:ascii="Times New Roman"/>
                <w:sz w:val="22"/>
              </w:rPr>
            </w:pPr>
          </w:p>
        </w:tc>
      </w:tr>
      <w:tr w14:paraId="22E3FA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4598" w:type="dxa"/>
            <w:gridSpan w:val="6"/>
          </w:tcPr>
          <w:p w14:paraId="6F76809D">
            <w:pPr>
              <w:pStyle w:val="10"/>
              <w:spacing w:before="5"/>
              <w:ind w:left="33"/>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5.Итоговый</w:t>
            </w:r>
            <w:r>
              <w:rPr>
                <w:rFonts w:ascii="Verdana" w:hAnsi="Verdana"/>
                <w:b/>
                <w:spacing w:val="23"/>
                <w:sz w:val="24"/>
              </w:rPr>
              <w:t xml:space="preserve"> </w:t>
            </w:r>
            <w:r>
              <w:rPr>
                <w:rFonts w:ascii="Verdana" w:hAnsi="Verdana"/>
                <w:b/>
                <w:w w:val="75"/>
                <w:sz w:val="24"/>
              </w:rPr>
              <w:t>контроль</w:t>
            </w:r>
            <w:r>
              <w:rPr>
                <w:rFonts w:ascii="Verdana" w:hAnsi="Verdana"/>
                <w:b/>
                <w:spacing w:val="1"/>
                <w:sz w:val="24"/>
              </w:rPr>
              <w:t xml:space="preserve"> </w:t>
            </w:r>
            <w:r>
              <w:rPr>
                <w:rFonts w:ascii="Verdana" w:hAnsi="Verdana"/>
                <w:b/>
                <w:w w:val="75"/>
                <w:sz w:val="24"/>
              </w:rPr>
              <w:t>за</w:t>
            </w:r>
            <w:r>
              <w:rPr>
                <w:rFonts w:ascii="Verdana" w:hAnsi="Verdana"/>
                <w:b/>
                <w:spacing w:val="7"/>
                <w:sz w:val="24"/>
              </w:rPr>
              <w:t xml:space="preserve"> </w:t>
            </w:r>
            <w:r>
              <w:rPr>
                <w:rFonts w:ascii="Verdana" w:hAnsi="Verdana"/>
                <w:b/>
                <w:spacing w:val="-5"/>
                <w:w w:val="75"/>
                <w:sz w:val="24"/>
              </w:rPr>
              <w:t>год</w:t>
            </w:r>
          </w:p>
        </w:tc>
      </w:tr>
      <w:tr w14:paraId="71CDD1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4" w:type="dxa"/>
          </w:tcPr>
          <w:p w14:paraId="0C1317FB">
            <w:pPr>
              <w:pStyle w:val="10"/>
              <w:spacing w:before="11"/>
              <w:ind w:right="46"/>
              <w:jc w:val="center"/>
              <w:rPr>
                <w:sz w:val="24"/>
              </w:rPr>
            </w:pPr>
            <w:r>
              <w:rPr>
                <w:spacing w:val="-5"/>
                <w:sz w:val="24"/>
              </w:rPr>
              <w:t>5.1</w:t>
            </w:r>
          </w:p>
        </w:tc>
        <w:tc>
          <w:tcPr>
            <w:tcW w:w="5093" w:type="dxa"/>
          </w:tcPr>
          <w:p w14:paraId="5A8A17C8">
            <w:pPr>
              <w:pStyle w:val="10"/>
              <w:spacing w:before="11"/>
              <w:ind w:left="30"/>
              <w:rPr>
                <w:sz w:val="24"/>
              </w:rPr>
            </w:pPr>
            <w:r>
              <w:rPr>
                <w:spacing w:val="-12"/>
                <w:sz w:val="24"/>
              </w:rPr>
              <w:t>Подготовка</w:t>
            </w:r>
            <w:r>
              <w:rPr>
                <w:spacing w:val="-16"/>
                <w:sz w:val="24"/>
              </w:rPr>
              <w:t xml:space="preserve"> </w:t>
            </w:r>
            <w:r>
              <w:rPr>
                <w:spacing w:val="-12"/>
                <w:sz w:val="24"/>
              </w:rPr>
              <w:t>портфолио.</w:t>
            </w:r>
            <w:r>
              <w:rPr>
                <w:spacing w:val="12"/>
                <w:sz w:val="24"/>
              </w:rPr>
              <w:t xml:space="preserve"> </w:t>
            </w:r>
            <w:r>
              <w:rPr>
                <w:spacing w:val="-12"/>
                <w:sz w:val="24"/>
              </w:rPr>
              <w:t>Проверочная</w:t>
            </w:r>
            <w:r>
              <w:rPr>
                <w:spacing w:val="-15"/>
                <w:sz w:val="24"/>
              </w:rPr>
              <w:t xml:space="preserve"> </w:t>
            </w:r>
            <w:r>
              <w:rPr>
                <w:spacing w:val="-12"/>
                <w:sz w:val="24"/>
              </w:rPr>
              <w:t>работа</w:t>
            </w:r>
          </w:p>
        </w:tc>
        <w:tc>
          <w:tcPr>
            <w:tcW w:w="672" w:type="dxa"/>
          </w:tcPr>
          <w:p w14:paraId="7EBC8BDC">
            <w:pPr>
              <w:pStyle w:val="10"/>
              <w:spacing w:before="11"/>
              <w:ind w:left="42" w:right="7"/>
              <w:jc w:val="center"/>
              <w:rPr>
                <w:sz w:val="24"/>
              </w:rPr>
            </w:pPr>
            <w:r>
              <w:rPr>
                <w:spacing w:val="-10"/>
                <w:sz w:val="24"/>
              </w:rPr>
              <w:t>1</w:t>
            </w:r>
          </w:p>
        </w:tc>
        <w:tc>
          <w:tcPr>
            <w:tcW w:w="1594" w:type="dxa"/>
          </w:tcPr>
          <w:p w14:paraId="6AACE3A4">
            <w:pPr>
              <w:pStyle w:val="10"/>
              <w:spacing w:before="11"/>
              <w:ind w:left="35"/>
              <w:jc w:val="center"/>
              <w:rPr>
                <w:sz w:val="24"/>
              </w:rPr>
            </w:pPr>
            <w:r>
              <w:rPr>
                <w:spacing w:val="-10"/>
                <w:sz w:val="24"/>
              </w:rPr>
              <w:t>1</w:t>
            </w:r>
          </w:p>
        </w:tc>
        <w:tc>
          <w:tcPr>
            <w:tcW w:w="1646" w:type="dxa"/>
          </w:tcPr>
          <w:p w14:paraId="6A10825A">
            <w:pPr>
              <w:pStyle w:val="10"/>
              <w:rPr>
                <w:rFonts w:ascii="Times New Roman"/>
                <w:sz w:val="22"/>
              </w:rPr>
            </w:pPr>
          </w:p>
        </w:tc>
        <w:tc>
          <w:tcPr>
            <w:tcW w:w="5139" w:type="dxa"/>
            <w:tcBorders>
              <w:right w:val="triple" w:color="000000" w:sz="4" w:space="0"/>
            </w:tcBorders>
          </w:tcPr>
          <w:p w14:paraId="2C1FF610">
            <w:pPr>
              <w:pStyle w:val="10"/>
              <w:rPr>
                <w:rFonts w:ascii="Times New Roman"/>
                <w:sz w:val="22"/>
              </w:rPr>
            </w:pPr>
          </w:p>
        </w:tc>
      </w:tr>
      <w:tr w14:paraId="569B878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47" w:type="dxa"/>
            <w:gridSpan w:val="2"/>
          </w:tcPr>
          <w:p w14:paraId="0F8B9B39">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2F9654A8">
            <w:pPr>
              <w:pStyle w:val="10"/>
              <w:spacing w:before="11"/>
              <w:ind w:left="42" w:right="7"/>
              <w:jc w:val="center"/>
              <w:rPr>
                <w:sz w:val="24"/>
              </w:rPr>
            </w:pPr>
            <w:r>
              <w:rPr>
                <w:spacing w:val="-10"/>
                <w:sz w:val="24"/>
              </w:rPr>
              <w:t>1</w:t>
            </w:r>
          </w:p>
        </w:tc>
        <w:tc>
          <w:tcPr>
            <w:tcW w:w="8379" w:type="dxa"/>
            <w:gridSpan w:val="3"/>
          </w:tcPr>
          <w:p w14:paraId="2839B9EB">
            <w:pPr>
              <w:pStyle w:val="10"/>
              <w:rPr>
                <w:rFonts w:ascii="Times New Roman"/>
                <w:sz w:val="22"/>
              </w:rPr>
            </w:pPr>
          </w:p>
        </w:tc>
      </w:tr>
      <w:tr w14:paraId="5DB6C4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47" w:type="dxa"/>
            <w:gridSpan w:val="2"/>
          </w:tcPr>
          <w:p w14:paraId="0061CAA4">
            <w:pPr>
              <w:pStyle w:val="10"/>
              <w:spacing w:before="19" w:line="228" w:lineRule="auto"/>
              <w:ind w:left="33" w:right="1702"/>
              <w:rPr>
                <w:rFonts w:ascii="Verdana" w:hAnsi="Verdana"/>
                <w:b/>
                <w:sz w:val="24"/>
              </w:rPr>
            </w:pPr>
            <w:r>
              <w:rPr>
                <w:rFonts w:ascii="Verdana" w:hAnsi="Verdana"/>
                <w:b/>
                <w:w w:val="85"/>
                <w:sz w:val="24"/>
              </w:rPr>
              <w:t>ОБЩЕЕ</w:t>
            </w:r>
            <w:r>
              <w:rPr>
                <w:rFonts w:ascii="Verdana" w:hAnsi="Verdana"/>
                <w:b/>
                <w:spacing w:val="-9"/>
                <w:w w:val="85"/>
                <w:sz w:val="24"/>
              </w:rPr>
              <w:t xml:space="preserve"> </w:t>
            </w:r>
            <w:r>
              <w:rPr>
                <w:rFonts w:ascii="Verdana" w:hAnsi="Verdana"/>
                <w:b/>
                <w:w w:val="85"/>
                <w:sz w:val="24"/>
              </w:rPr>
              <w:t>КОЛИЧЕСТВО</w:t>
            </w:r>
            <w:r>
              <w:rPr>
                <w:rFonts w:ascii="Verdana" w:hAnsi="Verdana"/>
                <w:b/>
                <w:spacing w:val="-8"/>
                <w:w w:val="85"/>
                <w:sz w:val="24"/>
              </w:rPr>
              <w:t xml:space="preserve"> </w:t>
            </w:r>
            <w:r>
              <w:rPr>
                <w:rFonts w:ascii="Verdana" w:hAnsi="Verdana"/>
                <w:b/>
                <w:w w:val="85"/>
                <w:sz w:val="24"/>
              </w:rPr>
              <w:t>ЧАСОВ</w:t>
            </w:r>
            <w:r>
              <w:rPr>
                <w:rFonts w:ascii="Verdana" w:hAnsi="Verdana"/>
                <w:b/>
                <w:spacing w:val="-8"/>
                <w:w w:val="85"/>
                <w:sz w:val="24"/>
              </w:rPr>
              <w:t xml:space="preserve"> </w:t>
            </w:r>
            <w:r>
              <w:rPr>
                <w:rFonts w:ascii="Verdana" w:hAnsi="Verdana"/>
                <w:b/>
                <w:w w:val="85"/>
                <w:sz w:val="24"/>
              </w:rPr>
              <w:t xml:space="preserve">ПО </w:t>
            </w:r>
            <w:r>
              <w:rPr>
                <w:rFonts w:ascii="Verdana" w:hAnsi="Verdana"/>
                <w:b/>
                <w:spacing w:val="-2"/>
                <w:w w:val="95"/>
                <w:sz w:val="24"/>
              </w:rPr>
              <w:t>ПРОГРАММЕ</w:t>
            </w:r>
          </w:p>
        </w:tc>
        <w:tc>
          <w:tcPr>
            <w:tcW w:w="672" w:type="dxa"/>
          </w:tcPr>
          <w:p w14:paraId="7514BA6D">
            <w:pPr>
              <w:pStyle w:val="10"/>
              <w:spacing w:before="11"/>
              <w:ind w:left="31" w:right="11"/>
              <w:jc w:val="center"/>
              <w:rPr>
                <w:sz w:val="24"/>
              </w:rPr>
            </w:pPr>
            <w:r>
              <w:rPr>
                <w:spacing w:val="-5"/>
                <w:sz w:val="24"/>
              </w:rPr>
              <w:t>34</w:t>
            </w:r>
          </w:p>
        </w:tc>
        <w:tc>
          <w:tcPr>
            <w:tcW w:w="1594" w:type="dxa"/>
          </w:tcPr>
          <w:p w14:paraId="1FE71D06">
            <w:pPr>
              <w:pStyle w:val="10"/>
              <w:spacing w:before="11"/>
              <w:ind w:left="35"/>
              <w:jc w:val="center"/>
              <w:rPr>
                <w:sz w:val="24"/>
              </w:rPr>
            </w:pPr>
            <w:r>
              <w:rPr>
                <w:spacing w:val="-10"/>
                <w:sz w:val="24"/>
              </w:rPr>
              <w:t>1</w:t>
            </w:r>
          </w:p>
        </w:tc>
        <w:tc>
          <w:tcPr>
            <w:tcW w:w="1646" w:type="dxa"/>
          </w:tcPr>
          <w:p w14:paraId="63E9F476">
            <w:pPr>
              <w:pStyle w:val="10"/>
              <w:spacing w:before="11"/>
              <w:ind w:left="31"/>
              <w:jc w:val="center"/>
              <w:rPr>
                <w:sz w:val="24"/>
              </w:rPr>
            </w:pPr>
            <w:r>
              <w:rPr>
                <w:spacing w:val="-10"/>
                <w:sz w:val="24"/>
              </w:rPr>
              <w:t>0</w:t>
            </w:r>
          </w:p>
        </w:tc>
        <w:tc>
          <w:tcPr>
            <w:tcW w:w="5139" w:type="dxa"/>
          </w:tcPr>
          <w:p w14:paraId="13140523">
            <w:pPr>
              <w:pStyle w:val="10"/>
              <w:rPr>
                <w:rFonts w:ascii="Times New Roman"/>
                <w:sz w:val="22"/>
              </w:rPr>
            </w:pPr>
          </w:p>
        </w:tc>
      </w:tr>
    </w:tbl>
    <w:p w14:paraId="67EF7495">
      <w:pPr>
        <w:pStyle w:val="10"/>
        <w:spacing w:after="0"/>
        <w:rPr>
          <w:rFonts w:ascii="Times New Roman"/>
          <w:sz w:val="22"/>
        </w:rPr>
        <w:sectPr>
          <w:type w:val="continuous"/>
          <w:pgSz w:w="16850" w:h="11920" w:orient="landscape"/>
          <w:pgMar w:top="820" w:right="850" w:bottom="280" w:left="1133" w:header="720" w:footer="720" w:gutter="0"/>
          <w:cols w:space="720" w:num="1"/>
        </w:sectPr>
      </w:pPr>
    </w:p>
    <w:p w14:paraId="573AFA3B">
      <w:pPr>
        <w:pStyle w:val="3"/>
        <w:spacing w:before="75" w:line="240" w:lineRule="auto"/>
        <w:ind w:left="1276"/>
      </w:pPr>
      <w:r>
        <w:t>Содержательный раздел</w:t>
      </w:r>
      <w:r>
        <w:rPr>
          <w:spacing w:val="2"/>
        </w:rPr>
        <w:t xml:space="preserve"> </w:t>
      </w:r>
      <w:r>
        <w:t>ОП</w:t>
      </w:r>
      <w:r>
        <w:rPr>
          <w:spacing w:val="2"/>
        </w:rPr>
        <w:t xml:space="preserve"> </w:t>
      </w:r>
      <w:r>
        <w:rPr>
          <w:spacing w:val="-5"/>
        </w:rPr>
        <w:t>ООО</w:t>
      </w:r>
    </w:p>
    <w:p w14:paraId="3F8598E9">
      <w:pPr>
        <w:pStyle w:val="7"/>
        <w:spacing w:before="271"/>
        <w:ind w:right="134" w:firstLine="851"/>
      </w:pPr>
      <w:r>
        <w:t xml:space="preserve">В Образовательную программу основного общего образования, утвержденную приказом директора МБОУ </w:t>
      </w:r>
      <w:r>
        <w:rPr>
          <w:lang w:val="ru-RU"/>
        </w:rPr>
        <w:t>Толбазинская</w:t>
      </w:r>
      <w:r>
        <w:rPr>
          <w:rFonts w:hint="default"/>
          <w:lang w:val="ru-RU"/>
        </w:rPr>
        <w:t xml:space="preserve"> БГ им. Р. Назарова</w:t>
      </w:r>
      <w:r>
        <w:t xml:space="preserve"> от 3</w:t>
      </w:r>
      <w:r>
        <w:rPr>
          <w:rFonts w:hint="default"/>
          <w:lang w:val="ru-RU"/>
        </w:rPr>
        <w:t>1</w:t>
      </w:r>
      <w:r>
        <w:t>.08.2023 г. №</w:t>
      </w:r>
      <w:r>
        <w:rPr>
          <w:rFonts w:hint="default"/>
          <w:lang w:val="ru-RU"/>
        </w:rPr>
        <w:t xml:space="preserve"> 103/9,</w:t>
      </w:r>
      <w:r>
        <w:t xml:space="preserve"> внести изменения в содержательный раздел Образовательной программы основного общего образования (далее - ОП ООО), дополнив пункты 2.1.2, 2.1.16, 2.1.17, 2.1.18 и изложить их в следующей редакции (см. Приложение – Рабочие программы ООО «Литература», «Основы безопасности и защиты Родины», «Труд (технология)», «Физическая культура»).</w:t>
      </w:r>
    </w:p>
    <w:p w14:paraId="1BEF7857">
      <w:pPr>
        <w:pStyle w:val="7"/>
        <w:spacing w:before="5"/>
        <w:ind w:left="0"/>
        <w:jc w:val="left"/>
      </w:pPr>
    </w:p>
    <w:p w14:paraId="5339ACA8">
      <w:pPr>
        <w:spacing w:before="0"/>
        <w:ind w:left="424" w:right="146" w:firstLine="851"/>
        <w:jc w:val="both"/>
        <w:rPr>
          <w:b/>
          <w:sz w:val="24"/>
        </w:rPr>
      </w:pPr>
      <w:r>
        <w:rPr>
          <w:b/>
          <w:sz w:val="24"/>
        </w:rPr>
        <w:t>Приложение – Рабочие программы ООО «Литература», «Основы безопасности и защиты Родины», «Труд (технология)», «Физическая культура»</w:t>
      </w:r>
    </w:p>
    <w:p w14:paraId="58EEAE77">
      <w:pPr>
        <w:pStyle w:val="7"/>
        <w:ind w:left="0"/>
        <w:jc w:val="left"/>
        <w:rPr>
          <w:b/>
        </w:rPr>
      </w:pPr>
    </w:p>
    <w:p w14:paraId="4B64B43D">
      <w:pPr>
        <w:spacing w:before="0"/>
        <w:ind w:left="1276" w:right="0" w:firstLine="0"/>
        <w:jc w:val="left"/>
        <w:rPr>
          <w:b/>
          <w:sz w:val="24"/>
        </w:rPr>
      </w:pPr>
      <w:r>
        <w:rPr>
          <w:b/>
          <w:sz w:val="24"/>
        </w:rPr>
        <w:t>Рабочая</w:t>
      </w:r>
      <w:r>
        <w:rPr>
          <w:b/>
          <w:spacing w:val="68"/>
          <w:w w:val="150"/>
          <w:sz w:val="24"/>
        </w:rPr>
        <w:t xml:space="preserve"> </w:t>
      </w:r>
      <w:r>
        <w:rPr>
          <w:b/>
          <w:sz w:val="24"/>
        </w:rPr>
        <w:t>программу</w:t>
      </w:r>
      <w:r>
        <w:rPr>
          <w:b/>
          <w:spacing w:val="67"/>
          <w:w w:val="150"/>
          <w:sz w:val="24"/>
        </w:rPr>
        <w:t xml:space="preserve"> </w:t>
      </w:r>
      <w:r>
        <w:rPr>
          <w:b/>
          <w:sz w:val="24"/>
        </w:rPr>
        <w:t>учебного</w:t>
      </w:r>
      <w:r>
        <w:rPr>
          <w:b/>
          <w:spacing w:val="69"/>
          <w:w w:val="150"/>
          <w:sz w:val="24"/>
        </w:rPr>
        <w:t xml:space="preserve"> </w:t>
      </w:r>
      <w:r>
        <w:rPr>
          <w:b/>
          <w:sz w:val="24"/>
        </w:rPr>
        <w:t>предмета</w:t>
      </w:r>
      <w:r>
        <w:rPr>
          <w:b/>
          <w:spacing w:val="69"/>
          <w:w w:val="150"/>
          <w:sz w:val="24"/>
        </w:rPr>
        <w:t xml:space="preserve"> </w:t>
      </w:r>
      <w:r>
        <w:rPr>
          <w:b/>
          <w:sz w:val="24"/>
        </w:rPr>
        <w:t>«Литература»</w:t>
      </w:r>
      <w:r>
        <w:rPr>
          <w:b/>
          <w:spacing w:val="67"/>
          <w:w w:val="150"/>
          <w:sz w:val="24"/>
        </w:rPr>
        <w:t xml:space="preserve"> </w:t>
      </w:r>
      <w:r>
        <w:rPr>
          <w:b/>
          <w:sz w:val="24"/>
        </w:rPr>
        <w:t>для</w:t>
      </w:r>
      <w:r>
        <w:rPr>
          <w:b/>
          <w:spacing w:val="69"/>
          <w:w w:val="150"/>
          <w:sz w:val="24"/>
        </w:rPr>
        <w:t xml:space="preserve"> </w:t>
      </w:r>
      <w:r>
        <w:rPr>
          <w:b/>
          <w:sz w:val="24"/>
        </w:rPr>
        <w:t>обучающихся</w:t>
      </w:r>
      <w:r>
        <w:rPr>
          <w:b/>
          <w:spacing w:val="69"/>
          <w:w w:val="150"/>
          <w:sz w:val="24"/>
        </w:rPr>
        <w:t xml:space="preserve"> </w:t>
      </w:r>
      <w:r>
        <w:rPr>
          <w:b/>
          <w:sz w:val="24"/>
        </w:rPr>
        <w:t>5-</w:t>
      </w:r>
      <w:r>
        <w:rPr>
          <w:b/>
          <w:spacing w:val="-10"/>
          <w:sz w:val="24"/>
        </w:rPr>
        <w:t>9</w:t>
      </w:r>
    </w:p>
    <w:p w14:paraId="30996441">
      <w:pPr>
        <w:spacing w:before="1"/>
        <w:ind w:left="424" w:right="0" w:firstLine="0"/>
        <w:jc w:val="left"/>
        <w:rPr>
          <w:b/>
          <w:sz w:val="24"/>
        </w:rPr>
      </w:pPr>
      <w:r>
        <w:rPr>
          <w:b/>
          <w:spacing w:val="-2"/>
          <w:sz w:val="24"/>
        </w:rPr>
        <w:t>классов</w:t>
      </w:r>
    </w:p>
    <w:p w14:paraId="3E61B624">
      <w:pPr>
        <w:pStyle w:val="7"/>
        <w:ind w:left="0"/>
        <w:jc w:val="left"/>
        <w:rPr>
          <w:b/>
        </w:rPr>
      </w:pPr>
    </w:p>
    <w:p w14:paraId="4A51F1C5">
      <w:pPr>
        <w:pStyle w:val="2"/>
        <w:spacing w:before="0"/>
        <w:ind w:left="283"/>
        <w:jc w:val="center"/>
      </w:pPr>
      <w:r>
        <w:rPr>
          <w:color w:val="333333"/>
        </w:rPr>
        <w:t>ПОЯСНИТЕЛЬНАЯ</w:t>
      </w:r>
      <w:r>
        <w:rPr>
          <w:color w:val="333333"/>
          <w:spacing w:val="-12"/>
        </w:rPr>
        <w:t xml:space="preserve"> </w:t>
      </w:r>
      <w:r>
        <w:rPr>
          <w:color w:val="333333"/>
          <w:spacing w:val="-2"/>
        </w:rPr>
        <w:t>ЗАПИСКА</w:t>
      </w:r>
    </w:p>
    <w:p w14:paraId="41B64198">
      <w:pPr>
        <w:pStyle w:val="7"/>
        <w:ind w:right="138" w:firstLine="568"/>
      </w:pPr>
      <w:r>
        <w:rPr>
          <w:color w:val="333333"/>
        </w:rPr>
        <w:t>Рабочая</w:t>
      </w:r>
      <w:r>
        <w:rPr>
          <w:color w:val="333333"/>
          <w:spacing w:val="-11"/>
        </w:rPr>
        <w:t xml:space="preserve"> </w:t>
      </w:r>
      <w:r>
        <w:rPr>
          <w:color w:val="333333"/>
        </w:rPr>
        <w:t>программа</w:t>
      </w:r>
      <w:r>
        <w:rPr>
          <w:color w:val="333333"/>
          <w:spacing w:val="-8"/>
        </w:rPr>
        <w:t xml:space="preserve"> </w:t>
      </w:r>
      <w:r>
        <w:rPr>
          <w:color w:val="333333"/>
        </w:rPr>
        <w:t>по</w:t>
      </w:r>
      <w:r>
        <w:rPr>
          <w:color w:val="333333"/>
          <w:spacing w:val="-11"/>
        </w:rPr>
        <w:t xml:space="preserve"> </w:t>
      </w:r>
      <w:r>
        <w:rPr>
          <w:color w:val="333333"/>
        </w:rPr>
        <w:t>литературе</w:t>
      </w:r>
      <w:r>
        <w:rPr>
          <w:color w:val="333333"/>
          <w:spacing w:val="-11"/>
        </w:rPr>
        <w:t xml:space="preserve"> </w:t>
      </w:r>
      <w:r>
        <w:rPr>
          <w:color w:val="333333"/>
        </w:rPr>
        <w:t>на</w:t>
      </w:r>
      <w:r>
        <w:rPr>
          <w:color w:val="333333"/>
          <w:spacing w:val="-5"/>
        </w:rPr>
        <w:t xml:space="preserve"> </w:t>
      </w:r>
      <w:r>
        <w:rPr>
          <w:color w:val="333333"/>
        </w:rPr>
        <w:t>уровне</w:t>
      </w:r>
      <w:r>
        <w:rPr>
          <w:color w:val="333333"/>
          <w:spacing w:val="-11"/>
        </w:rPr>
        <w:t xml:space="preserve"> </w:t>
      </w:r>
      <w:r>
        <w:rPr>
          <w:color w:val="333333"/>
        </w:rPr>
        <w:t>основного</w:t>
      </w:r>
      <w:r>
        <w:rPr>
          <w:color w:val="333333"/>
          <w:spacing w:val="-8"/>
        </w:rPr>
        <w:t xml:space="preserve"> </w:t>
      </w:r>
      <w:r>
        <w:rPr>
          <w:color w:val="333333"/>
        </w:rPr>
        <w:t>общего</w:t>
      </w:r>
      <w:r>
        <w:rPr>
          <w:color w:val="333333"/>
          <w:spacing w:val="-10"/>
        </w:rPr>
        <w:t xml:space="preserve"> </w:t>
      </w:r>
      <w:r>
        <w:rPr>
          <w:color w:val="333333"/>
        </w:rPr>
        <w:t>образования</w:t>
      </w:r>
      <w:r>
        <w:rPr>
          <w:color w:val="333333"/>
          <w:spacing w:val="-10"/>
        </w:rPr>
        <w:t xml:space="preserve"> </w:t>
      </w:r>
      <w:r>
        <w:rPr>
          <w:color w:val="333333"/>
        </w:rPr>
        <w:t>составлена</w:t>
      </w:r>
      <w:r>
        <w:rPr>
          <w:color w:val="333333"/>
          <w:spacing w:val="-11"/>
        </w:rPr>
        <w:t xml:space="preserve"> </w:t>
      </w:r>
      <w:r>
        <w:rPr>
          <w:color w:val="333333"/>
        </w:rPr>
        <w:t>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w:t>
      </w:r>
      <w:r>
        <w:rPr>
          <w:color w:val="333333"/>
          <w:spacing w:val="-1"/>
        </w:rPr>
        <w:t xml:space="preserve"> </w:t>
      </w:r>
      <w:r>
        <w:rPr>
          <w:color w:val="333333"/>
        </w:rPr>
        <w:t>№ 287,</w:t>
      </w:r>
      <w:r>
        <w:rPr>
          <w:color w:val="333333"/>
          <w:spacing w:val="-9"/>
        </w:rPr>
        <w:t xml:space="preserve"> </w:t>
      </w:r>
      <w:r>
        <w:rPr>
          <w:color w:val="333333"/>
        </w:rPr>
        <w:t>зарегистрирован</w:t>
      </w:r>
      <w:r>
        <w:rPr>
          <w:color w:val="333333"/>
          <w:spacing w:val="-9"/>
        </w:rPr>
        <w:t xml:space="preserve"> </w:t>
      </w:r>
      <w:r>
        <w:rPr>
          <w:color w:val="333333"/>
        </w:rPr>
        <w:t>Министерством</w:t>
      </w:r>
      <w:r>
        <w:rPr>
          <w:color w:val="333333"/>
          <w:spacing w:val="-9"/>
        </w:rPr>
        <w:t xml:space="preserve"> </w:t>
      </w:r>
      <w:r>
        <w:rPr>
          <w:color w:val="333333"/>
        </w:rPr>
        <w:t>юстиции</w:t>
      </w:r>
      <w:r>
        <w:rPr>
          <w:color w:val="333333"/>
          <w:spacing w:val="-12"/>
        </w:rPr>
        <w:t xml:space="preserve"> </w:t>
      </w:r>
      <w:r>
        <w:rPr>
          <w:color w:val="333333"/>
        </w:rPr>
        <w:t>Российской</w:t>
      </w:r>
      <w:r>
        <w:rPr>
          <w:color w:val="333333"/>
          <w:spacing w:val="-10"/>
        </w:rPr>
        <w:t xml:space="preserve"> </w:t>
      </w:r>
      <w:r>
        <w:rPr>
          <w:color w:val="333333"/>
        </w:rPr>
        <w:t>Федерации</w:t>
      </w:r>
      <w:r>
        <w:rPr>
          <w:color w:val="333333"/>
          <w:spacing w:val="-12"/>
        </w:rPr>
        <w:t xml:space="preserve"> </w:t>
      </w:r>
      <w:r>
        <w:rPr>
          <w:color w:val="333333"/>
        </w:rPr>
        <w:t>05.07.2021</w:t>
      </w:r>
      <w:r>
        <w:rPr>
          <w:color w:val="333333"/>
          <w:spacing w:val="-9"/>
        </w:rPr>
        <w:t xml:space="preserve"> </w:t>
      </w:r>
      <w:r>
        <w:rPr>
          <w:color w:val="333333"/>
        </w:rPr>
        <w:t>г.,</w:t>
      </w:r>
      <w:r>
        <w:rPr>
          <w:color w:val="333333"/>
          <w:spacing w:val="-9"/>
        </w:rPr>
        <w:t xml:space="preserve"> </w:t>
      </w:r>
      <w:r>
        <w:rPr>
          <w:color w:val="333333"/>
        </w:rPr>
        <w:t>рег.</w:t>
      </w:r>
      <w:r>
        <w:rPr>
          <w:color w:val="333333"/>
          <w:spacing w:val="-9"/>
        </w:rPr>
        <w:t xml:space="preserve"> </w:t>
      </w:r>
      <w:r>
        <w:rPr>
          <w:color w:val="333333"/>
        </w:rPr>
        <w:t>номер – 64101) (далее – ФГОС ООО), а также федеральной рабочей</w:t>
      </w:r>
      <w:r>
        <w:rPr>
          <w:color w:val="333333"/>
          <w:spacing w:val="-2"/>
        </w:rPr>
        <w:t xml:space="preserve"> </w:t>
      </w:r>
      <w:r>
        <w:rPr>
          <w:color w:val="333333"/>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w:t>
      </w:r>
      <w:r>
        <w:rPr>
          <w:color w:val="333333"/>
          <w:spacing w:val="-2"/>
        </w:rPr>
        <w:t>637-р).</w:t>
      </w:r>
    </w:p>
    <w:p w14:paraId="3E6153BE">
      <w:pPr>
        <w:pStyle w:val="7"/>
        <w:ind w:left="993"/>
      </w:pPr>
      <w:r>
        <w:rPr>
          <w:color w:val="333333"/>
        </w:rPr>
        <w:t>Реализация</w:t>
      </w:r>
      <w:r>
        <w:rPr>
          <w:color w:val="333333"/>
          <w:spacing w:val="-11"/>
        </w:rPr>
        <w:t xml:space="preserve"> </w:t>
      </w:r>
      <w:r>
        <w:rPr>
          <w:color w:val="333333"/>
        </w:rPr>
        <w:t>программы</w:t>
      </w:r>
      <w:r>
        <w:rPr>
          <w:color w:val="333333"/>
          <w:spacing w:val="-6"/>
        </w:rPr>
        <w:t xml:space="preserve"> </w:t>
      </w:r>
      <w:r>
        <w:rPr>
          <w:color w:val="333333"/>
        </w:rPr>
        <w:t>осуществляется</w:t>
      </w:r>
      <w:r>
        <w:rPr>
          <w:color w:val="333333"/>
          <w:spacing w:val="-6"/>
        </w:rPr>
        <w:t xml:space="preserve"> </w:t>
      </w:r>
      <w:r>
        <w:rPr>
          <w:color w:val="333333"/>
        </w:rPr>
        <w:t>при</w:t>
      </w:r>
      <w:r>
        <w:rPr>
          <w:color w:val="333333"/>
          <w:spacing w:val="-7"/>
        </w:rPr>
        <w:t xml:space="preserve"> </w:t>
      </w:r>
      <w:r>
        <w:rPr>
          <w:color w:val="333333"/>
        </w:rPr>
        <w:t>помощи</w:t>
      </w:r>
      <w:r>
        <w:rPr>
          <w:color w:val="333333"/>
          <w:spacing w:val="-4"/>
        </w:rPr>
        <w:t xml:space="preserve"> УМК:</w:t>
      </w:r>
    </w:p>
    <w:p w14:paraId="21153182">
      <w:pPr>
        <w:pStyle w:val="7"/>
      </w:pPr>
      <w:r>
        <w:t>−</w:t>
      </w:r>
      <w:r>
        <w:rPr>
          <w:spacing w:val="-8"/>
        </w:rPr>
        <w:t xml:space="preserve"> </w:t>
      </w:r>
      <w:r>
        <w:t>Коровина</w:t>
      </w:r>
      <w:r>
        <w:rPr>
          <w:spacing w:val="-5"/>
        </w:rPr>
        <w:t xml:space="preserve"> </w:t>
      </w:r>
      <w:r>
        <w:t>В.</w:t>
      </w:r>
      <w:r>
        <w:rPr>
          <w:spacing w:val="-4"/>
        </w:rPr>
        <w:t xml:space="preserve"> </w:t>
      </w:r>
      <w:r>
        <w:t>Я.</w:t>
      </w:r>
      <w:r>
        <w:rPr>
          <w:spacing w:val="-5"/>
        </w:rPr>
        <w:t xml:space="preserve"> </w:t>
      </w:r>
      <w:r>
        <w:t>Литература.</w:t>
      </w:r>
      <w:r>
        <w:rPr>
          <w:spacing w:val="-1"/>
        </w:rPr>
        <w:t xml:space="preserve"> </w:t>
      </w:r>
      <w:r>
        <w:t>5</w:t>
      </w:r>
      <w:r>
        <w:rPr>
          <w:spacing w:val="-5"/>
        </w:rPr>
        <w:t xml:space="preserve"> </w:t>
      </w:r>
      <w:r>
        <w:t>класс.</w:t>
      </w:r>
      <w:r>
        <w:rPr>
          <w:spacing w:val="1"/>
        </w:rPr>
        <w:t xml:space="preserve"> </w:t>
      </w:r>
      <w:r>
        <w:t>Учебник</w:t>
      </w:r>
      <w:r>
        <w:rPr>
          <w:spacing w:val="-3"/>
        </w:rPr>
        <w:t xml:space="preserve"> </w:t>
      </w:r>
      <w:r>
        <w:t>в</w:t>
      </w:r>
      <w:r>
        <w:rPr>
          <w:spacing w:val="-5"/>
        </w:rPr>
        <w:t xml:space="preserve"> </w:t>
      </w:r>
      <w:r>
        <w:t>2</w:t>
      </w:r>
      <w:r>
        <w:rPr>
          <w:spacing w:val="-4"/>
        </w:rPr>
        <w:t xml:space="preserve"> </w:t>
      </w:r>
      <w:r>
        <w:t>ч.</w:t>
      </w:r>
      <w:r>
        <w:rPr>
          <w:spacing w:val="-5"/>
        </w:rPr>
        <w:t xml:space="preserve"> </w:t>
      </w:r>
      <w:r>
        <w:t>М.:</w:t>
      </w:r>
      <w:r>
        <w:rPr>
          <w:spacing w:val="-2"/>
        </w:rPr>
        <w:t xml:space="preserve"> </w:t>
      </w:r>
      <w:r>
        <w:t xml:space="preserve">Просвещение, </w:t>
      </w:r>
      <w:r>
        <w:rPr>
          <w:spacing w:val="-4"/>
        </w:rPr>
        <w:t>2021</w:t>
      </w:r>
    </w:p>
    <w:p w14:paraId="4C395937">
      <w:pPr>
        <w:pStyle w:val="7"/>
        <w:ind w:right="141"/>
      </w:pPr>
      <w:r>
        <w:t>−</w:t>
      </w:r>
      <w:r>
        <w:rPr>
          <w:spacing w:val="-4"/>
        </w:rPr>
        <w:t xml:space="preserve"> </w:t>
      </w:r>
      <w:r>
        <w:t>Полухина</w:t>
      </w:r>
      <w:r>
        <w:rPr>
          <w:spacing w:val="-6"/>
        </w:rPr>
        <w:t xml:space="preserve"> </w:t>
      </w:r>
      <w:r>
        <w:t>В.П.,</w:t>
      </w:r>
      <w:r>
        <w:rPr>
          <w:spacing w:val="-4"/>
        </w:rPr>
        <w:t xml:space="preserve"> </w:t>
      </w:r>
      <w:r>
        <w:t>Коровина</w:t>
      </w:r>
      <w:r>
        <w:rPr>
          <w:spacing w:val="-5"/>
        </w:rPr>
        <w:t xml:space="preserve"> </w:t>
      </w:r>
      <w:r>
        <w:t>В.Я.,</w:t>
      </w:r>
      <w:r>
        <w:rPr>
          <w:spacing w:val="-3"/>
        </w:rPr>
        <w:t xml:space="preserve"> </w:t>
      </w:r>
      <w:r>
        <w:t>Журавлев</w:t>
      </w:r>
      <w:r>
        <w:rPr>
          <w:spacing w:val="-3"/>
        </w:rPr>
        <w:t xml:space="preserve"> </w:t>
      </w:r>
      <w:r>
        <w:t>В.П.,</w:t>
      </w:r>
      <w:r>
        <w:rPr>
          <w:spacing w:val="-6"/>
        </w:rPr>
        <w:t xml:space="preserve"> </w:t>
      </w:r>
      <w:r>
        <w:t>Коровин</w:t>
      </w:r>
      <w:r>
        <w:rPr>
          <w:spacing w:val="-2"/>
        </w:rPr>
        <w:t xml:space="preserve"> </w:t>
      </w:r>
      <w:r>
        <w:t>И.В.</w:t>
      </w:r>
      <w:r>
        <w:rPr>
          <w:spacing w:val="-3"/>
        </w:rPr>
        <w:t xml:space="preserve"> </w:t>
      </w:r>
      <w:r>
        <w:t>Литература. 6</w:t>
      </w:r>
      <w:r>
        <w:rPr>
          <w:spacing w:val="-3"/>
        </w:rPr>
        <w:t xml:space="preserve"> </w:t>
      </w:r>
      <w:r>
        <w:t>класс.</w:t>
      </w:r>
      <w:r>
        <w:rPr>
          <w:spacing w:val="-5"/>
        </w:rPr>
        <w:t xml:space="preserve"> </w:t>
      </w:r>
      <w:r>
        <w:t>Учебник</w:t>
      </w:r>
      <w:r>
        <w:rPr>
          <w:spacing w:val="-6"/>
        </w:rPr>
        <w:t xml:space="preserve"> </w:t>
      </w:r>
      <w:r>
        <w:t>в 2 ч. - М.: Просвещение. 2021.</w:t>
      </w:r>
    </w:p>
    <w:p w14:paraId="3DB7BDF0">
      <w:pPr>
        <w:pStyle w:val="7"/>
      </w:pPr>
      <w:r>
        <w:t>−</w:t>
      </w:r>
      <w:r>
        <w:rPr>
          <w:spacing w:val="-10"/>
        </w:rPr>
        <w:t xml:space="preserve"> </w:t>
      </w:r>
      <w:r>
        <w:t>Коровина</w:t>
      </w:r>
      <w:r>
        <w:rPr>
          <w:spacing w:val="-5"/>
        </w:rPr>
        <w:t xml:space="preserve"> </w:t>
      </w:r>
      <w:r>
        <w:t>В.</w:t>
      </w:r>
      <w:r>
        <w:rPr>
          <w:spacing w:val="-4"/>
        </w:rPr>
        <w:t xml:space="preserve"> </w:t>
      </w:r>
      <w:r>
        <w:t>Я.</w:t>
      </w:r>
      <w:r>
        <w:rPr>
          <w:spacing w:val="-5"/>
        </w:rPr>
        <w:t xml:space="preserve"> </w:t>
      </w:r>
      <w:r>
        <w:t>Литература.</w:t>
      </w:r>
      <w:r>
        <w:rPr>
          <w:spacing w:val="-1"/>
        </w:rPr>
        <w:t xml:space="preserve"> </w:t>
      </w:r>
      <w:r>
        <w:t>7</w:t>
      </w:r>
      <w:r>
        <w:rPr>
          <w:spacing w:val="-4"/>
        </w:rPr>
        <w:t xml:space="preserve"> </w:t>
      </w:r>
      <w:r>
        <w:t>класс. Учебник</w:t>
      </w:r>
      <w:r>
        <w:rPr>
          <w:spacing w:val="-3"/>
        </w:rPr>
        <w:t xml:space="preserve"> </w:t>
      </w:r>
      <w:r>
        <w:t>в</w:t>
      </w:r>
      <w:r>
        <w:rPr>
          <w:spacing w:val="-5"/>
        </w:rPr>
        <w:t xml:space="preserve"> </w:t>
      </w:r>
      <w:r>
        <w:t>2</w:t>
      </w:r>
      <w:r>
        <w:rPr>
          <w:spacing w:val="-4"/>
        </w:rPr>
        <w:t xml:space="preserve"> </w:t>
      </w:r>
      <w:r>
        <w:t>ч.-</w:t>
      </w:r>
      <w:r>
        <w:rPr>
          <w:spacing w:val="-6"/>
        </w:rPr>
        <w:t xml:space="preserve"> </w:t>
      </w:r>
      <w:r>
        <w:t>М.:</w:t>
      </w:r>
      <w:r>
        <w:rPr>
          <w:spacing w:val="-2"/>
        </w:rPr>
        <w:t xml:space="preserve"> </w:t>
      </w:r>
      <w:r>
        <w:t xml:space="preserve">Просвещение, </w:t>
      </w:r>
      <w:r>
        <w:rPr>
          <w:spacing w:val="-2"/>
        </w:rPr>
        <w:t>2021.</w:t>
      </w:r>
    </w:p>
    <w:p w14:paraId="0F4A1E8A">
      <w:pPr>
        <w:pStyle w:val="7"/>
        <w:ind w:left="484"/>
      </w:pPr>
      <w:r>
        <w:t>−</w:t>
      </w:r>
      <w:r>
        <w:rPr>
          <w:spacing w:val="-6"/>
        </w:rPr>
        <w:t xml:space="preserve"> </w:t>
      </w:r>
      <w:r>
        <w:t>Коровина</w:t>
      </w:r>
      <w:r>
        <w:rPr>
          <w:spacing w:val="-5"/>
        </w:rPr>
        <w:t xml:space="preserve"> </w:t>
      </w:r>
      <w:r>
        <w:t>В.</w:t>
      </w:r>
      <w:r>
        <w:rPr>
          <w:spacing w:val="-4"/>
        </w:rPr>
        <w:t xml:space="preserve"> </w:t>
      </w:r>
      <w:r>
        <w:t>Я.,</w:t>
      </w:r>
      <w:r>
        <w:rPr>
          <w:spacing w:val="-5"/>
        </w:rPr>
        <w:t xml:space="preserve"> </w:t>
      </w:r>
      <w:r>
        <w:t>Литература.</w:t>
      </w:r>
      <w:r>
        <w:rPr>
          <w:spacing w:val="-1"/>
        </w:rPr>
        <w:t xml:space="preserve"> </w:t>
      </w:r>
      <w:r>
        <w:t>8</w:t>
      </w:r>
      <w:r>
        <w:rPr>
          <w:spacing w:val="-2"/>
        </w:rPr>
        <w:t xml:space="preserve"> </w:t>
      </w:r>
      <w:r>
        <w:t>класс.</w:t>
      </w:r>
      <w:r>
        <w:rPr>
          <w:spacing w:val="-4"/>
        </w:rPr>
        <w:t xml:space="preserve"> </w:t>
      </w:r>
      <w:r>
        <w:t>Учебник</w:t>
      </w:r>
      <w:r>
        <w:rPr>
          <w:spacing w:val="-3"/>
        </w:rPr>
        <w:t xml:space="preserve"> </w:t>
      </w:r>
      <w:r>
        <w:t>в</w:t>
      </w:r>
      <w:r>
        <w:rPr>
          <w:spacing w:val="-5"/>
        </w:rPr>
        <w:t xml:space="preserve"> </w:t>
      </w:r>
      <w:r>
        <w:t>2</w:t>
      </w:r>
      <w:r>
        <w:rPr>
          <w:spacing w:val="-4"/>
        </w:rPr>
        <w:t xml:space="preserve"> </w:t>
      </w:r>
      <w:r>
        <w:t>ч.</w:t>
      </w:r>
      <w:r>
        <w:rPr>
          <w:spacing w:val="-5"/>
        </w:rPr>
        <w:t xml:space="preserve"> </w:t>
      </w:r>
      <w:r>
        <w:t>М.:</w:t>
      </w:r>
      <w:r>
        <w:rPr>
          <w:spacing w:val="-2"/>
        </w:rPr>
        <w:t xml:space="preserve"> </w:t>
      </w:r>
      <w:r>
        <w:t>Просвещение,</w:t>
      </w:r>
      <w:r>
        <w:rPr>
          <w:spacing w:val="-3"/>
        </w:rPr>
        <w:t xml:space="preserve"> </w:t>
      </w:r>
      <w:r>
        <w:rPr>
          <w:spacing w:val="-4"/>
        </w:rPr>
        <w:t>2021</w:t>
      </w:r>
    </w:p>
    <w:p w14:paraId="0765D82B">
      <w:pPr>
        <w:pStyle w:val="7"/>
        <w:ind w:right="140"/>
      </w:pPr>
      <w:r>
        <w:t>−</w:t>
      </w:r>
      <w:r>
        <w:rPr>
          <w:spacing w:val="-5"/>
        </w:rPr>
        <w:t xml:space="preserve"> </w:t>
      </w:r>
      <w:r>
        <w:t>Коровина</w:t>
      </w:r>
      <w:r>
        <w:rPr>
          <w:spacing w:val="-6"/>
        </w:rPr>
        <w:t xml:space="preserve"> </w:t>
      </w:r>
      <w:r>
        <w:t>В.Я.,</w:t>
      </w:r>
      <w:r>
        <w:rPr>
          <w:spacing w:val="-4"/>
        </w:rPr>
        <w:t xml:space="preserve"> </w:t>
      </w:r>
      <w:r>
        <w:t>Журавлев</w:t>
      </w:r>
      <w:r>
        <w:rPr>
          <w:spacing w:val="-4"/>
        </w:rPr>
        <w:t xml:space="preserve"> </w:t>
      </w:r>
      <w:r>
        <w:t>В.П.,</w:t>
      </w:r>
      <w:r>
        <w:rPr>
          <w:spacing w:val="-5"/>
        </w:rPr>
        <w:t xml:space="preserve"> </w:t>
      </w:r>
      <w:r>
        <w:t>Коровин</w:t>
      </w:r>
      <w:r>
        <w:rPr>
          <w:spacing w:val="-5"/>
        </w:rPr>
        <w:t xml:space="preserve"> </w:t>
      </w:r>
      <w:r>
        <w:t>И.В.,</w:t>
      </w:r>
      <w:r>
        <w:rPr>
          <w:spacing w:val="-4"/>
        </w:rPr>
        <w:t xml:space="preserve"> </w:t>
      </w:r>
      <w:r>
        <w:t>И.С.</w:t>
      </w:r>
      <w:r>
        <w:rPr>
          <w:spacing w:val="-6"/>
        </w:rPr>
        <w:t xml:space="preserve"> </w:t>
      </w:r>
      <w:r>
        <w:t>Збарский «Литература». 9</w:t>
      </w:r>
      <w:r>
        <w:rPr>
          <w:spacing w:val="-4"/>
        </w:rPr>
        <w:t xml:space="preserve"> </w:t>
      </w:r>
      <w:r>
        <w:t>класс.</w:t>
      </w:r>
      <w:r>
        <w:rPr>
          <w:spacing w:val="-4"/>
        </w:rPr>
        <w:t xml:space="preserve"> </w:t>
      </w:r>
      <w:r>
        <w:t>Учебник для</w:t>
      </w:r>
      <w:r>
        <w:rPr>
          <w:spacing w:val="-14"/>
        </w:rPr>
        <w:t xml:space="preserve"> </w:t>
      </w:r>
      <w:r>
        <w:t>общеобразовательных</w:t>
      </w:r>
      <w:r>
        <w:rPr>
          <w:spacing w:val="-9"/>
        </w:rPr>
        <w:t xml:space="preserve"> </w:t>
      </w:r>
      <w:r>
        <w:t>учреждений</w:t>
      </w:r>
      <w:r>
        <w:rPr>
          <w:spacing w:val="-10"/>
        </w:rPr>
        <w:t xml:space="preserve"> </w:t>
      </w:r>
      <w:r>
        <w:t>в</w:t>
      </w:r>
      <w:r>
        <w:rPr>
          <w:spacing w:val="-15"/>
        </w:rPr>
        <w:t xml:space="preserve"> </w:t>
      </w:r>
      <w:r>
        <w:t>2</w:t>
      </w:r>
      <w:r>
        <w:rPr>
          <w:spacing w:val="-14"/>
        </w:rPr>
        <w:t xml:space="preserve"> </w:t>
      </w:r>
      <w:r>
        <w:t>ч.</w:t>
      </w:r>
      <w:r>
        <w:rPr>
          <w:spacing w:val="-14"/>
        </w:rPr>
        <w:t xml:space="preserve"> </w:t>
      </w:r>
      <w:r>
        <w:t>Под</w:t>
      </w:r>
      <w:r>
        <w:rPr>
          <w:spacing w:val="30"/>
        </w:rPr>
        <w:t xml:space="preserve"> </w:t>
      </w:r>
      <w:r>
        <w:t>ред.</w:t>
      </w:r>
      <w:r>
        <w:rPr>
          <w:spacing w:val="32"/>
        </w:rPr>
        <w:t xml:space="preserve"> </w:t>
      </w:r>
      <w:r>
        <w:t>Коровиной</w:t>
      </w:r>
      <w:r>
        <w:rPr>
          <w:spacing w:val="-12"/>
        </w:rPr>
        <w:t xml:space="preserve"> </w:t>
      </w:r>
      <w:r>
        <w:t>В.Я.</w:t>
      </w:r>
      <w:r>
        <w:rPr>
          <w:spacing w:val="-14"/>
        </w:rPr>
        <w:t xml:space="preserve"> </w:t>
      </w:r>
      <w:r>
        <w:t>и</w:t>
      </w:r>
      <w:r>
        <w:rPr>
          <w:spacing w:val="-13"/>
        </w:rPr>
        <w:t xml:space="preserve"> </w:t>
      </w:r>
      <w:r>
        <w:t>др.</w:t>
      </w:r>
      <w:r>
        <w:rPr>
          <w:spacing w:val="-14"/>
        </w:rPr>
        <w:t xml:space="preserve"> </w:t>
      </w:r>
      <w:r>
        <w:t>-</w:t>
      </w:r>
      <w:r>
        <w:rPr>
          <w:spacing w:val="-13"/>
        </w:rPr>
        <w:t xml:space="preserve"> </w:t>
      </w:r>
      <w:r>
        <w:t>М.:</w:t>
      </w:r>
      <w:r>
        <w:rPr>
          <w:spacing w:val="-14"/>
        </w:rPr>
        <w:t xml:space="preserve"> </w:t>
      </w:r>
      <w:r>
        <w:t xml:space="preserve">Просвещение, </w:t>
      </w:r>
      <w:r>
        <w:rPr>
          <w:spacing w:val="-2"/>
        </w:rPr>
        <w:t>2021.</w:t>
      </w:r>
    </w:p>
    <w:p w14:paraId="674E8805">
      <w:pPr>
        <w:spacing w:before="3" w:line="274" w:lineRule="exact"/>
        <w:ind w:left="424" w:right="0" w:firstLine="0"/>
        <w:jc w:val="both"/>
        <w:rPr>
          <w:b/>
          <w:sz w:val="21"/>
        </w:rPr>
      </w:pPr>
      <w:r>
        <w:rPr>
          <w:b/>
          <w:color w:val="333333"/>
          <w:sz w:val="24"/>
        </w:rPr>
        <w:t>ОБЩАЯ</w:t>
      </w:r>
      <w:r>
        <w:rPr>
          <w:b/>
          <w:color w:val="333333"/>
          <w:spacing w:val="-17"/>
          <w:sz w:val="24"/>
        </w:rPr>
        <w:t xml:space="preserve"> </w:t>
      </w:r>
      <w:r>
        <w:rPr>
          <w:b/>
          <w:color w:val="333333"/>
          <w:sz w:val="24"/>
        </w:rPr>
        <w:t>ХАРАКТЕРИСТИКА</w:t>
      </w:r>
      <w:r>
        <w:rPr>
          <w:b/>
          <w:color w:val="333333"/>
          <w:spacing w:val="-13"/>
          <w:sz w:val="24"/>
        </w:rPr>
        <w:t xml:space="preserve"> </w:t>
      </w:r>
      <w:r>
        <w:rPr>
          <w:b/>
          <w:color w:val="333333"/>
          <w:sz w:val="21"/>
        </w:rPr>
        <w:t>УЧЕБНОГО</w:t>
      </w:r>
      <w:r>
        <w:rPr>
          <w:b/>
          <w:color w:val="333333"/>
          <w:spacing w:val="-14"/>
          <w:sz w:val="21"/>
        </w:rPr>
        <w:t xml:space="preserve"> </w:t>
      </w:r>
      <w:r>
        <w:rPr>
          <w:b/>
          <w:color w:val="333333"/>
          <w:sz w:val="21"/>
        </w:rPr>
        <w:t>ПРЕДМЕТА</w:t>
      </w:r>
      <w:r>
        <w:rPr>
          <w:b/>
          <w:color w:val="333333"/>
          <w:spacing w:val="-8"/>
          <w:sz w:val="21"/>
        </w:rPr>
        <w:t xml:space="preserve"> </w:t>
      </w:r>
      <w:r>
        <w:rPr>
          <w:b/>
          <w:color w:val="333333"/>
          <w:spacing w:val="-2"/>
          <w:sz w:val="21"/>
        </w:rPr>
        <w:t>«ЛИТЕРАТУРА»</w:t>
      </w:r>
    </w:p>
    <w:p w14:paraId="2D3A0231">
      <w:pPr>
        <w:pStyle w:val="7"/>
        <w:ind w:right="146" w:firstLine="568"/>
      </w:pPr>
      <w:r>
        <w:rPr>
          <w:color w:val="333333"/>
        </w:rPr>
        <w:t>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w:t>
      </w:r>
    </w:p>
    <w:p w14:paraId="1C67E7AF">
      <w:pPr>
        <w:pStyle w:val="7"/>
        <w:spacing w:before="1"/>
        <w:ind w:right="141" w:firstLine="568"/>
      </w:pPr>
      <w:r>
        <w:rPr>
          <w:color w:val="333333"/>
        </w:rP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w:t>
      </w:r>
      <w:r>
        <w:rPr>
          <w:color w:val="333333"/>
          <w:spacing w:val="-1"/>
        </w:rPr>
        <w:t xml:space="preserve"> </w:t>
      </w:r>
      <w:r>
        <w:rPr>
          <w:color w:val="333333"/>
        </w:rPr>
        <w:t>выражено в художественных образах, которые содержат в себе потенциал воздействия на читателей и приобщают их к нравственно- эстетическим ценностям, как национальным, так и общечеловеческим.</w:t>
      </w:r>
    </w:p>
    <w:p w14:paraId="7ECC4F52">
      <w:pPr>
        <w:pStyle w:val="7"/>
        <w:ind w:right="138" w:firstLine="568"/>
      </w:pPr>
      <w:r>
        <w:rPr>
          <w:color w:val="333333"/>
        </w:rPr>
        <w:t>Основу содержания литературного образования составляют чтение и изучение выдающихся</w:t>
      </w:r>
      <w:r>
        <w:rPr>
          <w:color w:val="333333"/>
          <w:spacing w:val="-2"/>
        </w:rPr>
        <w:t xml:space="preserve"> </w:t>
      </w:r>
      <w:r>
        <w:rPr>
          <w:color w:val="333333"/>
        </w:rPr>
        <w:t>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w:t>
      </w:r>
      <w:r>
        <w:rPr>
          <w:color w:val="333333"/>
          <w:spacing w:val="-2"/>
        </w:rPr>
        <w:t xml:space="preserve"> </w:t>
      </w:r>
      <w:r>
        <w:rPr>
          <w:color w:val="333333"/>
        </w:rPr>
        <w:t>восприятие</w:t>
      </w:r>
      <w:r>
        <w:rPr>
          <w:color w:val="333333"/>
          <w:spacing w:val="-1"/>
        </w:rPr>
        <w:t xml:space="preserve"> </w:t>
      </w:r>
      <w:r>
        <w:rPr>
          <w:color w:val="333333"/>
        </w:rPr>
        <w:t>и понимание</w:t>
      </w:r>
      <w:r>
        <w:rPr>
          <w:color w:val="333333"/>
          <w:spacing w:val="-3"/>
        </w:rPr>
        <w:t xml:space="preserve"> </w:t>
      </w:r>
      <w:r>
        <w:rPr>
          <w:color w:val="333333"/>
        </w:rPr>
        <w:t>художественного произведения,</w:t>
      </w:r>
      <w:r>
        <w:rPr>
          <w:color w:val="333333"/>
          <w:spacing w:val="-2"/>
        </w:rPr>
        <w:t xml:space="preserve"> </w:t>
      </w:r>
      <w:r>
        <w:rPr>
          <w:color w:val="333333"/>
        </w:rPr>
        <w:t>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14:paraId="22514414">
      <w:pPr>
        <w:pStyle w:val="7"/>
        <w:ind w:right="147" w:firstLine="568"/>
      </w:pPr>
      <w:r>
        <w:rPr>
          <w:color w:val="333333"/>
        </w:rPr>
        <w:t>Полноценное литературное образование на уровне основного общего образования невозможно</w:t>
      </w:r>
      <w:r>
        <w:rPr>
          <w:color w:val="333333"/>
          <w:spacing w:val="-11"/>
        </w:rPr>
        <w:t xml:space="preserve"> </w:t>
      </w:r>
      <w:r>
        <w:rPr>
          <w:color w:val="333333"/>
        </w:rPr>
        <w:t>без</w:t>
      </w:r>
      <w:r>
        <w:rPr>
          <w:color w:val="333333"/>
          <w:spacing w:val="-8"/>
        </w:rPr>
        <w:t xml:space="preserve"> </w:t>
      </w:r>
      <w:r>
        <w:rPr>
          <w:color w:val="333333"/>
        </w:rPr>
        <w:t>учёта</w:t>
      </w:r>
      <w:r>
        <w:rPr>
          <w:color w:val="333333"/>
          <w:spacing w:val="-12"/>
        </w:rPr>
        <w:t xml:space="preserve"> </w:t>
      </w:r>
      <w:r>
        <w:rPr>
          <w:color w:val="333333"/>
        </w:rPr>
        <w:t>преемственности</w:t>
      </w:r>
      <w:r>
        <w:rPr>
          <w:color w:val="333333"/>
          <w:spacing w:val="-7"/>
        </w:rPr>
        <w:t xml:space="preserve"> </w:t>
      </w:r>
      <w:r>
        <w:rPr>
          <w:color w:val="333333"/>
        </w:rPr>
        <w:t>с</w:t>
      </w:r>
      <w:r>
        <w:rPr>
          <w:color w:val="333333"/>
          <w:spacing w:val="-10"/>
        </w:rPr>
        <w:t xml:space="preserve"> </w:t>
      </w:r>
      <w:r>
        <w:rPr>
          <w:color w:val="333333"/>
        </w:rPr>
        <w:t>учебным</w:t>
      </w:r>
      <w:r>
        <w:rPr>
          <w:color w:val="333333"/>
          <w:spacing w:val="-13"/>
        </w:rPr>
        <w:t xml:space="preserve"> </w:t>
      </w:r>
      <w:r>
        <w:rPr>
          <w:color w:val="333333"/>
        </w:rPr>
        <w:t>предметом</w:t>
      </w:r>
      <w:r>
        <w:rPr>
          <w:color w:val="333333"/>
          <w:spacing w:val="-9"/>
        </w:rPr>
        <w:t xml:space="preserve"> </w:t>
      </w:r>
      <w:r>
        <w:rPr>
          <w:color w:val="333333"/>
        </w:rPr>
        <w:t>"литературное</w:t>
      </w:r>
      <w:r>
        <w:rPr>
          <w:color w:val="333333"/>
          <w:spacing w:val="-12"/>
        </w:rPr>
        <w:t xml:space="preserve"> </w:t>
      </w:r>
      <w:r>
        <w:rPr>
          <w:color w:val="333333"/>
        </w:rPr>
        <w:t>чтение"</w:t>
      </w:r>
      <w:r>
        <w:rPr>
          <w:color w:val="333333"/>
          <w:spacing w:val="-11"/>
        </w:rPr>
        <w:t xml:space="preserve"> </w:t>
      </w:r>
      <w:r>
        <w:rPr>
          <w:color w:val="333333"/>
        </w:rPr>
        <w:t>на</w:t>
      </w:r>
      <w:r>
        <w:rPr>
          <w:color w:val="333333"/>
          <w:spacing w:val="-8"/>
        </w:rPr>
        <w:t xml:space="preserve"> </w:t>
      </w:r>
      <w:r>
        <w:rPr>
          <w:color w:val="333333"/>
        </w:rPr>
        <w:t>уровне</w:t>
      </w:r>
    </w:p>
    <w:p w14:paraId="25361B39">
      <w:pPr>
        <w:pStyle w:val="7"/>
        <w:spacing w:after="0"/>
        <w:sectPr>
          <w:pgSz w:w="11920" w:h="16850"/>
          <w:pgMar w:top="1080" w:right="708" w:bottom="280" w:left="850" w:header="720" w:footer="720" w:gutter="0"/>
          <w:cols w:space="720" w:num="1"/>
        </w:sectPr>
      </w:pPr>
    </w:p>
    <w:p w14:paraId="48E716CC">
      <w:pPr>
        <w:pStyle w:val="7"/>
        <w:spacing w:before="70"/>
        <w:ind w:right="141"/>
      </w:pPr>
      <w:r>
        <w:rPr>
          <w:color w:val="333333"/>
        </w:rPr>
        <w:t>начального</w:t>
      </w:r>
      <w:r>
        <w:rPr>
          <w:color w:val="333333"/>
          <w:spacing w:val="-15"/>
        </w:rPr>
        <w:t xml:space="preserve"> </w:t>
      </w:r>
      <w:r>
        <w:rPr>
          <w:color w:val="333333"/>
        </w:rPr>
        <w:t>общего</w:t>
      </w:r>
      <w:r>
        <w:rPr>
          <w:color w:val="333333"/>
          <w:spacing w:val="-15"/>
        </w:rPr>
        <w:t xml:space="preserve"> </w:t>
      </w:r>
      <w:r>
        <w:rPr>
          <w:color w:val="333333"/>
        </w:rPr>
        <w:t>образования,</w:t>
      </w:r>
      <w:r>
        <w:rPr>
          <w:color w:val="333333"/>
          <w:spacing w:val="-15"/>
        </w:rPr>
        <w:t xml:space="preserve"> </w:t>
      </w:r>
      <w:r>
        <w:rPr>
          <w:color w:val="333333"/>
        </w:rPr>
        <w:t>межпредметных</w:t>
      </w:r>
      <w:r>
        <w:rPr>
          <w:color w:val="333333"/>
          <w:spacing w:val="-15"/>
        </w:rPr>
        <w:t xml:space="preserve"> </w:t>
      </w:r>
      <w:r>
        <w:rPr>
          <w:color w:val="333333"/>
        </w:rPr>
        <w:t>связей</w:t>
      </w:r>
      <w:r>
        <w:rPr>
          <w:color w:val="333333"/>
          <w:spacing w:val="-15"/>
        </w:rPr>
        <w:t xml:space="preserve"> </w:t>
      </w:r>
      <w:r>
        <w:rPr>
          <w:color w:val="333333"/>
        </w:rPr>
        <w:t>с</w:t>
      </w:r>
      <w:r>
        <w:rPr>
          <w:color w:val="333333"/>
          <w:spacing w:val="-15"/>
        </w:rPr>
        <w:t xml:space="preserve"> </w:t>
      </w:r>
      <w:r>
        <w:rPr>
          <w:color w:val="333333"/>
        </w:rPr>
        <w:t>русским</w:t>
      </w:r>
      <w:r>
        <w:rPr>
          <w:color w:val="333333"/>
          <w:spacing w:val="-15"/>
        </w:rPr>
        <w:t xml:space="preserve"> </w:t>
      </w:r>
      <w:r>
        <w:rPr>
          <w:color w:val="333333"/>
        </w:rPr>
        <w:t>языком,</w:t>
      </w:r>
      <w:r>
        <w:rPr>
          <w:color w:val="333333"/>
          <w:spacing w:val="-15"/>
        </w:rPr>
        <w:t xml:space="preserve"> </w:t>
      </w:r>
      <w:r>
        <w:rPr>
          <w:color w:val="333333"/>
        </w:rPr>
        <w:t>учебным</w:t>
      </w:r>
      <w:r>
        <w:rPr>
          <w:color w:val="333333"/>
          <w:spacing w:val="-15"/>
        </w:rPr>
        <w:t xml:space="preserve"> </w:t>
      </w:r>
      <w:r>
        <w:rPr>
          <w:color w:val="333333"/>
        </w:rPr>
        <w:t>предметом "История" и учебными предметами предметной области "Искусство", что способствует 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14:paraId="70BC24B3">
      <w:pPr>
        <w:pStyle w:val="7"/>
        <w:spacing w:before="1"/>
        <w:ind w:right="137" w:firstLine="568"/>
      </w:pPr>
      <w:r>
        <w:rPr>
          <w:color w:val="333333"/>
        </w:rPr>
        <w:t>В</w:t>
      </w:r>
      <w:r>
        <w:rPr>
          <w:color w:val="333333"/>
          <w:spacing w:val="-15"/>
        </w:rPr>
        <w:t xml:space="preserve"> </w:t>
      </w:r>
      <w:r>
        <w:rPr>
          <w:color w:val="333333"/>
        </w:rPr>
        <w:t>рабочей</w:t>
      </w:r>
      <w:r>
        <w:rPr>
          <w:color w:val="333333"/>
          <w:spacing w:val="-15"/>
        </w:rPr>
        <w:t xml:space="preserve"> </w:t>
      </w:r>
      <w:r>
        <w:rPr>
          <w:color w:val="333333"/>
        </w:rPr>
        <w:t>программе</w:t>
      </w:r>
      <w:r>
        <w:rPr>
          <w:color w:val="333333"/>
          <w:spacing w:val="-13"/>
        </w:rPr>
        <w:t xml:space="preserve"> </w:t>
      </w:r>
      <w:r>
        <w:rPr>
          <w:color w:val="333333"/>
        </w:rPr>
        <w:t>учтены</w:t>
      </w:r>
      <w:r>
        <w:rPr>
          <w:color w:val="333333"/>
          <w:spacing w:val="-15"/>
        </w:rPr>
        <w:t xml:space="preserve"> </w:t>
      </w:r>
      <w:r>
        <w:rPr>
          <w:color w:val="333333"/>
        </w:rPr>
        <w:t>все</w:t>
      </w:r>
      <w:r>
        <w:rPr>
          <w:color w:val="333333"/>
          <w:spacing w:val="-15"/>
        </w:rPr>
        <w:t xml:space="preserve"> </w:t>
      </w:r>
      <w:r>
        <w:rPr>
          <w:color w:val="333333"/>
        </w:rPr>
        <w:t>этапы</w:t>
      </w:r>
      <w:r>
        <w:rPr>
          <w:color w:val="333333"/>
          <w:spacing w:val="-15"/>
        </w:rPr>
        <w:t xml:space="preserve"> </w:t>
      </w:r>
      <w:r>
        <w:rPr>
          <w:color w:val="333333"/>
        </w:rPr>
        <w:t>российского</w:t>
      </w:r>
      <w:r>
        <w:rPr>
          <w:color w:val="333333"/>
          <w:spacing w:val="-15"/>
        </w:rPr>
        <w:t xml:space="preserve"> </w:t>
      </w:r>
      <w:r>
        <w:rPr>
          <w:color w:val="333333"/>
        </w:rPr>
        <w:t>историко-литературного</w:t>
      </w:r>
      <w:r>
        <w:rPr>
          <w:color w:val="333333"/>
          <w:spacing w:val="-14"/>
        </w:rPr>
        <w:t xml:space="preserve"> </w:t>
      </w:r>
      <w:r>
        <w:rPr>
          <w:color w:val="333333"/>
        </w:rPr>
        <w:t>процесса</w:t>
      </w:r>
      <w:r>
        <w:rPr>
          <w:color w:val="333333"/>
          <w:spacing w:val="-14"/>
        </w:rPr>
        <w:t xml:space="preserve"> </w:t>
      </w:r>
      <w:r>
        <w:rPr>
          <w:color w:val="333333"/>
        </w:rPr>
        <w:t>(от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w:t>
      </w:r>
    </w:p>
    <w:p w14:paraId="75E8942A">
      <w:pPr>
        <w:spacing w:before="4" w:line="274" w:lineRule="exact"/>
        <w:ind w:left="424" w:right="0" w:firstLine="0"/>
        <w:jc w:val="both"/>
        <w:rPr>
          <w:b/>
          <w:sz w:val="21"/>
        </w:rPr>
      </w:pPr>
      <w:r>
        <w:rPr>
          <w:b/>
          <w:color w:val="333333"/>
          <w:sz w:val="24"/>
        </w:rPr>
        <w:t>ЦЕЛИ</w:t>
      </w:r>
      <w:r>
        <w:rPr>
          <w:b/>
          <w:color w:val="333333"/>
          <w:spacing w:val="-17"/>
          <w:sz w:val="24"/>
        </w:rPr>
        <w:t xml:space="preserve"> </w:t>
      </w:r>
      <w:r>
        <w:rPr>
          <w:b/>
          <w:color w:val="333333"/>
          <w:sz w:val="24"/>
        </w:rPr>
        <w:t>ИЗУЧЕНИЯ</w:t>
      </w:r>
      <w:r>
        <w:rPr>
          <w:b/>
          <w:color w:val="333333"/>
          <w:spacing w:val="-9"/>
          <w:sz w:val="24"/>
        </w:rPr>
        <w:t xml:space="preserve"> </w:t>
      </w:r>
      <w:r>
        <w:rPr>
          <w:b/>
          <w:color w:val="333333"/>
          <w:sz w:val="21"/>
        </w:rPr>
        <w:t>УЧЕБНОГО</w:t>
      </w:r>
      <w:r>
        <w:rPr>
          <w:b/>
          <w:color w:val="333333"/>
          <w:spacing w:val="-11"/>
          <w:sz w:val="21"/>
        </w:rPr>
        <w:t xml:space="preserve"> </w:t>
      </w:r>
      <w:r>
        <w:rPr>
          <w:b/>
          <w:color w:val="333333"/>
          <w:sz w:val="21"/>
        </w:rPr>
        <w:t>ПРЕДМЕТА</w:t>
      </w:r>
      <w:r>
        <w:rPr>
          <w:b/>
          <w:color w:val="333333"/>
          <w:spacing w:val="-10"/>
          <w:sz w:val="21"/>
        </w:rPr>
        <w:t xml:space="preserve"> </w:t>
      </w:r>
      <w:r>
        <w:rPr>
          <w:b/>
          <w:color w:val="333333"/>
          <w:spacing w:val="-2"/>
          <w:sz w:val="21"/>
        </w:rPr>
        <w:t>«ЛИТЕРАТУРА»</w:t>
      </w:r>
    </w:p>
    <w:p w14:paraId="0FCE3BFD">
      <w:pPr>
        <w:pStyle w:val="7"/>
        <w:tabs>
          <w:tab w:val="left" w:pos="1816"/>
          <w:tab w:val="left" w:pos="3499"/>
          <w:tab w:val="left" w:pos="4517"/>
          <w:tab w:val="left" w:pos="4887"/>
          <w:tab w:val="left" w:pos="6046"/>
          <w:tab w:val="left" w:pos="7607"/>
          <w:tab w:val="left" w:pos="8591"/>
          <w:tab w:val="left" w:pos="8961"/>
        </w:tabs>
        <w:ind w:left="446" w:right="132" w:firstLine="676"/>
        <w:jc w:val="right"/>
      </w:pPr>
      <w:r>
        <w:rPr>
          <w:color w:val="333333"/>
        </w:rPr>
        <w:t>Цели</w:t>
      </w:r>
      <w:r>
        <w:rPr>
          <w:color w:val="333333"/>
          <w:spacing w:val="38"/>
        </w:rPr>
        <w:t xml:space="preserve"> </w:t>
      </w:r>
      <w:r>
        <w:rPr>
          <w:color w:val="333333"/>
        </w:rPr>
        <w:t>изучения</w:t>
      </w:r>
      <w:r>
        <w:rPr>
          <w:color w:val="333333"/>
          <w:spacing w:val="38"/>
        </w:rPr>
        <w:t xml:space="preserve"> </w:t>
      </w:r>
      <w:r>
        <w:rPr>
          <w:color w:val="333333"/>
        </w:rPr>
        <w:t>предмета</w:t>
      </w:r>
      <w:r>
        <w:rPr>
          <w:color w:val="333333"/>
          <w:spacing w:val="40"/>
        </w:rPr>
        <w:t xml:space="preserve"> </w:t>
      </w:r>
      <w:r>
        <w:rPr>
          <w:color w:val="333333"/>
        </w:rPr>
        <w:t>«Литература»</w:t>
      </w:r>
      <w:r>
        <w:rPr>
          <w:color w:val="333333"/>
          <w:spacing w:val="33"/>
        </w:rPr>
        <w:t xml:space="preserve"> </w:t>
      </w:r>
      <w:r>
        <w:rPr>
          <w:color w:val="333333"/>
        </w:rPr>
        <w:t>в</w:t>
      </w:r>
      <w:r>
        <w:rPr>
          <w:color w:val="333333"/>
          <w:spacing w:val="36"/>
        </w:rPr>
        <w:t xml:space="preserve"> </w:t>
      </w:r>
      <w:r>
        <w:rPr>
          <w:color w:val="333333"/>
        </w:rPr>
        <w:t>основной</w:t>
      </w:r>
      <w:r>
        <w:rPr>
          <w:color w:val="333333"/>
          <w:spacing w:val="38"/>
        </w:rPr>
        <w:t xml:space="preserve"> </w:t>
      </w:r>
      <w:r>
        <w:rPr>
          <w:color w:val="333333"/>
        </w:rPr>
        <w:t>школе</w:t>
      </w:r>
      <w:r>
        <w:rPr>
          <w:color w:val="333333"/>
          <w:spacing w:val="36"/>
        </w:rPr>
        <w:t xml:space="preserve"> </w:t>
      </w:r>
      <w:r>
        <w:rPr>
          <w:color w:val="333333"/>
        </w:rPr>
        <w:t>состоят</w:t>
      </w:r>
      <w:r>
        <w:rPr>
          <w:color w:val="333333"/>
          <w:spacing w:val="37"/>
        </w:rPr>
        <w:t xml:space="preserve"> </w:t>
      </w:r>
      <w:r>
        <w:rPr>
          <w:color w:val="333333"/>
        </w:rPr>
        <w:t>в</w:t>
      </w:r>
      <w:r>
        <w:rPr>
          <w:color w:val="333333"/>
          <w:spacing w:val="36"/>
        </w:rPr>
        <w:t xml:space="preserve"> </w:t>
      </w:r>
      <w:r>
        <w:rPr>
          <w:color w:val="333333"/>
        </w:rPr>
        <w:t>формировании</w:t>
      </w:r>
      <w:r>
        <w:rPr>
          <w:color w:val="333333"/>
          <w:spacing w:val="40"/>
        </w:rPr>
        <w:t xml:space="preserve"> </w:t>
      </w:r>
      <w:r>
        <w:rPr>
          <w:color w:val="333333"/>
        </w:rPr>
        <w:t>у обучающихся</w:t>
      </w:r>
      <w:r>
        <w:rPr>
          <w:color w:val="333333"/>
          <w:spacing w:val="40"/>
        </w:rPr>
        <w:t xml:space="preserve"> </w:t>
      </w:r>
      <w:r>
        <w:rPr>
          <w:color w:val="333333"/>
        </w:rPr>
        <w:t>потребности</w:t>
      </w:r>
      <w:r>
        <w:rPr>
          <w:color w:val="333333"/>
          <w:spacing w:val="40"/>
        </w:rPr>
        <w:t xml:space="preserve"> </w:t>
      </w:r>
      <w:r>
        <w:rPr>
          <w:color w:val="333333"/>
        </w:rPr>
        <w:t>в</w:t>
      </w:r>
      <w:r>
        <w:rPr>
          <w:color w:val="333333"/>
          <w:spacing w:val="40"/>
        </w:rPr>
        <w:t xml:space="preserve"> </w:t>
      </w:r>
      <w:r>
        <w:rPr>
          <w:color w:val="333333"/>
        </w:rPr>
        <w:t>качественном</w:t>
      </w:r>
      <w:r>
        <w:rPr>
          <w:color w:val="333333"/>
          <w:spacing w:val="40"/>
        </w:rPr>
        <w:t xml:space="preserve"> </w:t>
      </w:r>
      <w:r>
        <w:rPr>
          <w:color w:val="333333"/>
        </w:rPr>
        <w:t>чтении,</w:t>
      </w:r>
      <w:r>
        <w:rPr>
          <w:color w:val="333333"/>
          <w:spacing w:val="40"/>
        </w:rPr>
        <w:t xml:space="preserve"> </w:t>
      </w:r>
      <w:r>
        <w:rPr>
          <w:color w:val="333333"/>
        </w:rPr>
        <w:t>культуры</w:t>
      </w:r>
      <w:r>
        <w:rPr>
          <w:color w:val="333333"/>
          <w:spacing w:val="40"/>
        </w:rPr>
        <w:t xml:space="preserve"> </w:t>
      </w:r>
      <w:r>
        <w:rPr>
          <w:color w:val="333333"/>
        </w:rPr>
        <w:t>читательского</w:t>
      </w:r>
      <w:r>
        <w:rPr>
          <w:color w:val="333333"/>
          <w:spacing w:val="40"/>
        </w:rPr>
        <w:t xml:space="preserve"> </w:t>
      </w:r>
      <w:r>
        <w:rPr>
          <w:color w:val="333333"/>
        </w:rPr>
        <w:t>восприятия,</w:t>
      </w:r>
      <w:r>
        <w:rPr>
          <w:color w:val="333333"/>
          <w:spacing w:val="40"/>
        </w:rPr>
        <w:t xml:space="preserve"> </w:t>
      </w:r>
      <w:r>
        <w:rPr>
          <w:color w:val="333333"/>
          <w:spacing w:val="-2"/>
        </w:rPr>
        <w:t>понимания</w:t>
      </w:r>
      <w:r>
        <w:rPr>
          <w:color w:val="333333"/>
        </w:rPr>
        <w:tab/>
      </w:r>
      <w:r>
        <w:rPr>
          <w:color w:val="333333"/>
          <w:spacing w:val="-2"/>
        </w:rPr>
        <w:t>литературных</w:t>
      </w:r>
      <w:r>
        <w:rPr>
          <w:color w:val="333333"/>
        </w:rPr>
        <w:tab/>
      </w:r>
      <w:r>
        <w:rPr>
          <w:color w:val="333333"/>
          <w:spacing w:val="-2"/>
        </w:rPr>
        <w:t>текстов</w:t>
      </w:r>
      <w:r>
        <w:rPr>
          <w:color w:val="333333"/>
        </w:rPr>
        <w:tab/>
      </w:r>
      <w:r>
        <w:rPr>
          <w:color w:val="333333"/>
          <w:spacing w:val="-10"/>
        </w:rPr>
        <w:t>и</w:t>
      </w:r>
      <w:r>
        <w:rPr>
          <w:color w:val="333333"/>
        </w:rPr>
        <w:tab/>
      </w:r>
      <w:r>
        <w:rPr>
          <w:color w:val="333333"/>
          <w:spacing w:val="-2"/>
        </w:rPr>
        <w:t>создания</w:t>
      </w:r>
      <w:r>
        <w:rPr>
          <w:color w:val="333333"/>
        </w:rPr>
        <w:tab/>
      </w:r>
      <w:r>
        <w:rPr>
          <w:color w:val="333333"/>
          <w:spacing w:val="-2"/>
        </w:rPr>
        <w:t>собственных</w:t>
      </w:r>
      <w:r>
        <w:rPr>
          <w:color w:val="333333"/>
        </w:rPr>
        <w:tab/>
      </w:r>
      <w:r>
        <w:rPr>
          <w:color w:val="333333"/>
          <w:spacing w:val="-2"/>
        </w:rPr>
        <w:t>устных</w:t>
      </w:r>
      <w:r>
        <w:rPr>
          <w:color w:val="333333"/>
        </w:rPr>
        <w:tab/>
      </w:r>
      <w:r>
        <w:rPr>
          <w:color w:val="333333"/>
          <w:spacing w:val="-10"/>
        </w:rPr>
        <w:t>и</w:t>
      </w:r>
      <w:r>
        <w:rPr>
          <w:color w:val="333333"/>
        </w:rPr>
        <w:tab/>
      </w:r>
      <w:r>
        <w:rPr>
          <w:color w:val="333333"/>
          <w:spacing w:val="-2"/>
        </w:rPr>
        <w:t xml:space="preserve">письменных </w:t>
      </w:r>
      <w:r>
        <w:rPr>
          <w:color w:val="333333"/>
        </w:rPr>
        <w:t>высказываний;</w:t>
      </w:r>
      <w:r>
        <w:rPr>
          <w:color w:val="333333"/>
          <w:spacing w:val="-15"/>
        </w:rPr>
        <w:t xml:space="preserve"> </w:t>
      </w:r>
      <w:r>
        <w:rPr>
          <w:color w:val="333333"/>
        </w:rPr>
        <w:t>в</w:t>
      </w:r>
      <w:r>
        <w:rPr>
          <w:color w:val="333333"/>
          <w:spacing w:val="-15"/>
        </w:rPr>
        <w:t xml:space="preserve"> </w:t>
      </w:r>
      <w:r>
        <w:rPr>
          <w:color w:val="333333"/>
        </w:rPr>
        <w:t>развитии</w:t>
      </w:r>
      <w:r>
        <w:rPr>
          <w:color w:val="333333"/>
          <w:spacing w:val="-15"/>
        </w:rPr>
        <w:t xml:space="preserve"> </w:t>
      </w:r>
      <w:r>
        <w:rPr>
          <w:color w:val="333333"/>
        </w:rPr>
        <w:t>чувства</w:t>
      </w:r>
      <w:r>
        <w:rPr>
          <w:color w:val="333333"/>
          <w:spacing w:val="-16"/>
        </w:rPr>
        <w:t xml:space="preserve"> </w:t>
      </w:r>
      <w:r>
        <w:rPr>
          <w:color w:val="333333"/>
        </w:rPr>
        <w:t>причастности</w:t>
      </w:r>
      <w:r>
        <w:rPr>
          <w:color w:val="333333"/>
          <w:spacing w:val="-15"/>
        </w:rPr>
        <w:t xml:space="preserve"> </w:t>
      </w:r>
      <w:r>
        <w:rPr>
          <w:color w:val="333333"/>
        </w:rPr>
        <w:t>к</w:t>
      </w:r>
      <w:r>
        <w:rPr>
          <w:color w:val="333333"/>
          <w:spacing w:val="-15"/>
        </w:rPr>
        <w:t xml:space="preserve"> </w:t>
      </w:r>
      <w:r>
        <w:rPr>
          <w:color w:val="333333"/>
        </w:rPr>
        <w:t>отечественной</w:t>
      </w:r>
      <w:r>
        <w:rPr>
          <w:color w:val="333333"/>
          <w:spacing w:val="-15"/>
        </w:rPr>
        <w:t xml:space="preserve"> </w:t>
      </w:r>
      <w:r>
        <w:rPr>
          <w:color w:val="333333"/>
        </w:rPr>
        <w:t>культуре</w:t>
      </w:r>
      <w:r>
        <w:rPr>
          <w:color w:val="333333"/>
          <w:spacing w:val="-15"/>
        </w:rPr>
        <w:t xml:space="preserve"> </w:t>
      </w:r>
      <w:r>
        <w:rPr>
          <w:color w:val="333333"/>
        </w:rPr>
        <w:t>и</w:t>
      </w:r>
      <w:r>
        <w:rPr>
          <w:color w:val="333333"/>
          <w:spacing w:val="-15"/>
        </w:rPr>
        <w:t xml:space="preserve"> </w:t>
      </w:r>
      <w:r>
        <w:rPr>
          <w:color w:val="333333"/>
        </w:rPr>
        <w:t>уважения</w:t>
      </w:r>
      <w:r>
        <w:rPr>
          <w:color w:val="333333"/>
          <w:spacing w:val="-15"/>
        </w:rPr>
        <w:t xml:space="preserve"> </w:t>
      </w:r>
      <w:r>
        <w:rPr>
          <w:color w:val="333333"/>
        </w:rPr>
        <w:t>к</w:t>
      </w:r>
      <w:r>
        <w:rPr>
          <w:color w:val="333333"/>
          <w:spacing w:val="-15"/>
        </w:rPr>
        <w:t xml:space="preserve"> </w:t>
      </w:r>
      <w:r>
        <w:rPr>
          <w:color w:val="333333"/>
        </w:rPr>
        <w:t>другим культурам,</w:t>
      </w:r>
      <w:r>
        <w:rPr>
          <w:color w:val="333333"/>
          <w:spacing w:val="40"/>
        </w:rPr>
        <w:t xml:space="preserve"> </w:t>
      </w:r>
      <w:r>
        <w:rPr>
          <w:color w:val="333333"/>
        </w:rPr>
        <w:t>аксиологической</w:t>
      </w:r>
      <w:r>
        <w:rPr>
          <w:color w:val="333333"/>
          <w:spacing w:val="40"/>
        </w:rPr>
        <w:t xml:space="preserve"> </w:t>
      </w:r>
      <w:r>
        <w:rPr>
          <w:color w:val="333333"/>
        </w:rPr>
        <w:t>сферы</w:t>
      </w:r>
      <w:r>
        <w:rPr>
          <w:color w:val="333333"/>
          <w:spacing w:val="40"/>
        </w:rPr>
        <w:t xml:space="preserve"> </w:t>
      </w:r>
      <w:r>
        <w:rPr>
          <w:color w:val="333333"/>
        </w:rPr>
        <w:t>личности</w:t>
      </w:r>
      <w:r>
        <w:rPr>
          <w:color w:val="333333"/>
          <w:spacing w:val="40"/>
        </w:rPr>
        <w:t xml:space="preserve"> </w:t>
      </w:r>
      <w:r>
        <w:rPr>
          <w:color w:val="333333"/>
        </w:rPr>
        <w:t>на</w:t>
      </w:r>
      <w:r>
        <w:rPr>
          <w:color w:val="333333"/>
          <w:spacing w:val="40"/>
        </w:rPr>
        <w:t xml:space="preserve"> </w:t>
      </w:r>
      <w:r>
        <w:rPr>
          <w:color w:val="333333"/>
        </w:rPr>
        <w:t>основе</w:t>
      </w:r>
      <w:r>
        <w:rPr>
          <w:color w:val="333333"/>
          <w:spacing w:val="40"/>
        </w:rPr>
        <w:t xml:space="preserve"> </w:t>
      </w:r>
      <w:r>
        <w:rPr>
          <w:color w:val="333333"/>
        </w:rPr>
        <w:t>высоких</w:t>
      </w:r>
      <w:r>
        <w:rPr>
          <w:color w:val="333333"/>
          <w:spacing w:val="40"/>
        </w:rPr>
        <w:t xml:space="preserve"> </w:t>
      </w:r>
      <w:r>
        <w:rPr>
          <w:color w:val="333333"/>
        </w:rPr>
        <w:t>духовно-нравственных</w:t>
      </w:r>
      <w:r>
        <w:rPr>
          <w:color w:val="333333"/>
          <w:spacing w:val="40"/>
        </w:rPr>
        <w:t xml:space="preserve"> </w:t>
      </w:r>
      <w:r>
        <w:rPr>
          <w:color w:val="333333"/>
        </w:rPr>
        <w:t>идеалов,</w:t>
      </w:r>
      <w:r>
        <w:rPr>
          <w:color w:val="333333"/>
          <w:spacing w:val="40"/>
        </w:rPr>
        <w:t xml:space="preserve"> </w:t>
      </w:r>
      <w:r>
        <w:rPr>
          <w:color w:val="333333"/>
        </w:rPr>
        <w:t>воплощённых</w:t>
      </w:r>
      <w:r>
        <w:rPr>
          <w:color w:val="333333"/>
          <w:spacing w:val="40"/>
        </w:rPr>
        <w:t xml:space="preserve"> </w:t>
      </w:r>
      <w:r>
        <w:rPr>
          <w:color w:val="333333"/>
        </w:rPr>
        <w:t>в</w:t>
      </w:r>
      <w:r>
        <w:rPr>
          <w:color w:val="333333"/>
          <w:spacing w:val="40"/>
        </w:rPr>
        <w:t xml:space="preserve"> </w:t>
      </w:r>
      <w:r>
        <w:rPr>
          <w:color w:val="333333"/>
        </w:rPr>
        <w:t>отечественной</w:t>
      </w:r>
      <w:r>
        <w:rPr>
          <w:color w:val="333333"/>
          <w:spacing w:val="40"/>
        </w:rPr>
        <w:t xml:space="preserve"> </w:t>
      </w:r>
      <w:r>
        <w:rPr>
          <w:color w:val="333333"/>
        </w:rPr>
        <w:t>и</w:t>
      </w:r>
      <w:r>
        <w:rPr>
          <w:color w:val="333333"/>
          <w:spacing w:val="40"/>
        </w:rPr>
        <w:t xml:space="preserve"> </w:t>
      </w:r>
      <w:r>
        <w:rPr>
          <w:color w:val="333333"/>
        </w:rPr>
        <w:t>зарубежной</w:t>
      </w:r>
      <w:r>
        <w:rPr>
          <w:color w:val="333333"/>
          <w:spacing w:val="40"/>
        </w:rPr>
        <w:t xml:space="preserve"> </w:t>
      </w:r>
      <w:r>
        <w:rPr>
          <w:color w:val="333333"/>
        </w:rPr>
        <w:t>литературе.</w:t>
      </w:r>
      <w:r>
        <w:rPr>
          <w:color w:val="333333"/>
          <w:spacing w:val="40"/>
        </w:rPr>
        <w:t xml:space="preserve"> </w:t>
      </w:r>
      <w:r>
        <w:rPr>
          <w:color w:val="333333"/>
        </w:rPr>
        <w:t>Достижение</w:t>
      </w:r>
      <w:r>
        <w:rPr>
          <w:color w:val="333333"/>
          <w:spacing w:val="40"/>
        </w:rPr>
        <w:t xml:space="preserve"> </w:t>
      </w:r>
      <w:r>
        <w:rPr>
          <w:color w:val="333333"/>
        </w:rPr>
        <w:t>указанных целей</w:t>
      </w:r>
      <w:r>
        <w:rPr>
          <w:color w:val="333333"/>
          <w:spacing w:val="-11"/>
        </w:rPr>
        <w:t xml:space="preserve"> </w:t>
      </w:r>
      <w:r>
        <w:rPr>
          <w:color w:val="333333"/>
        </w:rPr>
        <w:t>возможно</w:t>
      </w:r>
      <w:r>
        <w:rPr>
          <w:color w:val="333333"/>
          <w:spacing w:val="-10"/>
        </w:rPr>
        <w:t xml:space="preserve"> </w:t>
      </w:r>
      <w:r>
        <w:rPr>
          <w:color w:val="333333"/>
        </w:rPr>
        <w:t>при</w:t>
      </w:r>
      <w:r>
        <w:rPr>
          <w:color w:val="333333"/>
          <w:spacing w:val="-10"/>
        </w:rPr>
        <w:t xml:space="preserve"> </w:t>
      </w:r>
      <w:r>
        <w:rPr>
          <w:color w:val="333333"/>
        </w:rPr>
        <w:t>решении</w:t>
      </w:r>
      <w:r>
        <w:rPr>
          <w:color w:val="333333"/>
          <w:spacing w:val="-9"/>
        </w:rPr>
        <w:t xml:space="preserve"> </w:t>
      </w:r>
      <w:r>
        <w:rPr>
          <w:color w:val="333333"/>
        </w:rPr>
        <w:t>учебных</w:t>
      </w:r>
      <w:r>
        <w:rPr>
          <w:color w:val="333333"/>
          <w:spacing w:val="-8"/>
        </w:rPr>
        <w:t xml:space="preserve"> </w:t>
      </w:r>
      <w:r>
        <w:rPr>
          <w:color w:val="333333"/>
        </w:rPr>
        <w:t>задач,</w:t>
      </w:r>
      <w:r>
        <w:rPr>
          <w:color w:val="333333"/>
          <w:spacing w:val="-9"/>
        </w:rPr>
        <w:t xml:space="preserve"> </w:t>
      </w:r>
      <w:r>
        <w:rPr>
          <w:color w:val="333333"/>
        </w:rPr>
        <w:t>которые</w:t>
      </w:r>
      <w:r>
        <w:rPr>
          <w:color w:val="333333"/>
          <w:spacing w:val="-14"/>
        </w:rPr>
        <w:t xml:space="preserve"> </w:t>
      </w:r>
      <w:r>
        <w:rPr>
          <w:color w:val="333333"/>
        </w:rPr>
        <w:t>постепенно</w:t>
      </w:r>
      <w:r>
        <w:rPr>
          <w:color w:val="333333"/>
          <w:spacing w:val="-6"/>
        </w:rPr>
        <w:t xml:space="preserve"> </w:t>
      </w:r>
      <w:r>
        <w:rPr>
          <w:color w:val="333333"/>
        </w:rPr>
        <w:t>усложняются</w:t>
      </w:r>
      <w:r>
        <w:rPr>
          <w:color w:val="333333"/>
          <w:spacing w:val="-11"/>
        </w:rPr>
        <w:t xml:space="preserve"> </w:t>
      </w:r>
      <w:r>
        <w:rPr>
          <w:color w:val="333333"/>
        </w:rPr>
        <w:t>от</w:t>
      </w:r>
      <w:r>
        <w:rPr>
          <w:color w:val="333333"/>
          <w:spacing w:val="-11"/>
        </w:rPr>
        <w:t xml:space="preserve"> </w:t>
      </w:r>
      <w:r>
        <w:rPr>
          <w:color w:val="333333"/>
        </w:rPr>
        <w:t>5</w:t>
      </w:r>
      <w:r>
        <w:rPr>
          <w:color w:val="333333"/>
          <w:spacing w:val="-10"/>
        </w:rPr>
        <w:t xml:space="preserve"> </w:t>
      </w:r>
      <w:r>
        <w:rPr>
          <w:color w:val="333333"/>
        </w:rPr>
        <w:t>к</w:t>
      </w:r>
      <w:r>
        <w:rPr>
          <w:color w:val="333333"/>
          <w:spacing w:val="-11"/>
        </w:rPr>
        <w:t xml:space="preserve"> </w:t>
      </w:r>
      <w:r>
        <w:rPr>
          <w:color w:val="333333"/>
        </w:rPr>
        <w:t>9</w:t>
      </w:r>
      <w:r>
        <w:rPr>
          <w:color w:val="333333"/>
          <w:spacing w:val="-10"/>
        </w:rPr>
        <w:t xml:space="preserve"> </w:t>
      </w:r>
      <w:r>
        <w:rPr>
          <w:color w:val="333333"/>
        </w:rPr>
        <w:t>классу. Задачи,</w:t>
      </w:r>
      <w:r>
        <w:rPr>
          <w:color w:val="333333"/>
          <w:spacing w:val="40"/>
        </w:rPr>
        <w:t xml:space="preserve"> </w:t>
      </w:r>
      <w:r>
        <w:rPr>
          <w:color w:val="333333"/>
        </w:rPr>
        <w:t>связанные</w:t>
      </w:r>
      <w:r>
        <w:rPr>
          <w:color w:val="333333"/>
          <w:spacing w:val="40"/>
        </w:rPr>
        <w:t xml:space="preserve"> </w:t>
      </w:r>
      <w:r>
        <w:rPr>
          <w:color w:val="333333"/>
        </w:rPr>
        <w:t>с</w:t>
      </w:r>
      <w:r>
        <w:rPr>
          <w:color w:val="333333"/>
          <w:spacing w:val="40"/>
        </w:rPr>
        <w:t xml:space="preserve"> </w:t>
      </w:r>
      <w:r>
        <w:rPr>
          <w:color w:val="333333"/>
        </w:rPr>
        <w:t>пониманием</w:t>
      </w:r>
      <w:r>
        <w:rPr>
          <w:color w:val="333333"/>
          <w:spacing w:val="40"/>
        </w:rPr>
        <w:t xml:space="preserve"> </w:t>
      </w:r>
      <w:r>
        <w:rPr>
          <w:color w:val="333333"/>
        </w:rPr>
        <w:t>литературы</w:t>
      </w:r>
      <w:r>
        <w:rPr>
          <w:color w:val="333333"/>
          <w:spacing w:val="40"/>
        </w:rPr>
        <w:t xml:space="preserve"> </w:t>
      </w:r>
      <w:r>
        <w:rPr>
          <w:color w:val="333333"/>
        </w:rPr>
        <w:t>как</w:t>
      </w:r>
      <w:r>
        <w:rPr>
          <w:color w:val="333333"/>
          <w:spacing w:val="40"/>
        </w:rPr>
        <w:t xml:space="preserve"> </w:t>
      </w:r>
      <w:r>
        <w:rPr>
          <w:color w:val="333333"/>
        </w:rPr>
        <w:t>одной</w:t>
      </w:r>
      <w:r>
        <w:rPr>
          <w:color w:val="333333"/>
          <w:spacing w:val="40"/>
        </w:rPr>
        <w:t xml:space="preserve"> </w:t>
      </w:r>
      <w:r>
        <w:rPr>
          <w:color w:val="333333"/>
        </w:rPr>
        <w:t>из</w:t>
      </w:r>
      <w:r>
        <w:rPr>
          <w:color w:val="333333"/>
          <w:spacing w:val="40"/>
        </w:rPr>
        <w:t xml:space="preserve"> </w:t>
      </w:r>
      <w:r>
        <w:rPr>
          <w:color w:val="333333"/>
        </w:rPr>
        <w:t>основных</w:t>
      </w:r>
      <w:r>
        <w:rPr>
          <w:color w:val="333333"/>
          <w:spacing w:val="40"/>
        </w:rPr>
        <w:t xml:space="preserve"> </w:t>
      </w:r>
      <w:r>
        <w:rPr>
          <w:color w:val="333333"/>
        </w:rPr>
        <w:t>национально- культурных</w:t>
      </w:r>
      <w:r>
        <w:rPr>
          <w:color w:val="333333"/>
          <w:spacing w:val="80"/>
        </w:rPr>
        <w:t xml:space="preserve"> </w:t>
      </w:r>
      <w:r>
        <w:rPr>
          <w:color w:val="333333"/>
        </w:rPr>
        <w:t>ценностей</w:t>
      </w:r>
      <w:r>
        <w:rPr>
          <w:color w:val="333333"/>
          <w:spacing w:val="80"/>
        </w:rPr>
        <w:t xml:space="preserve"> </w:t>
      </w:r>
      <w:r>
        <w:rPr>
          <w:color w:val="333333"/>
        </w:rPr>
        <w:t>народа,</w:t>
      </w:r>
      <w:r>
        <w:rPr>
          <w:color w:val="333333"/>
          <w:spacing w:val="80"/>
        </w:rPr>
        <w:t xml:space="preserve"> </w:t>
      </w:r>
      <w:r>
        <w:rPr>
          <w:color w:val="333333"/>
        </w:rPr>
        <w:t>как</w:t>
      </w:r>
      <w:r>
        <w:rPr>
          <w:color w:val="333333"/>
          <w:spacing w:val="80"/>
        </w:rPr>
        <w:t xml:space="preserve"> </w:t>
      </w:r>
      <w:r>
        <w:rPr>
          <w:color w:val="333333"/>
        </w:rPr>
        <w:t>особого</w:t>
      </w:r>
      <w:r>
        <w:rPr>
          <w:color w:val="333333"/>
          <w:spacing w:val="80"/>
        </w:rPr>
        <w:t xml:space="preserve"> </w:t>
      </w:r>
      <w:r>
        <w:rPr>
          <w:color w:val="333333"/>
        </w:rPr>
        <w:t>способа</w:t>
      </w:r>
      <w:r>
        <w:rPr>
          <w:color w:val="333333"/>
          <w:spacing w:val="80"/>
        </w:rPr>
        <w:t xml:space="preserve"> </w:t>
      </w:r>
      <w:r>
        <w:rPr>
          <w:color w:val="333333"/>
        </w:rPr>
        <w:t>познания</w:t>
      </w:r>
      <w:r>
        <w:rPr>
          <w:color w:val="333333"/>
          <w:spacing w:val="80"/>
        </w:rPr>
        <w:t xml:space="preserve"> </w:t>
      </w:r>
      <w:r>
        <w:rPr>
          <w:color w:val="333333"/>
        </w:rPr>
        <w:t>жизни,</w:t>
      </w:r>
      <w:r>
        <w:rPr>
          <w:color w:val="333333"/>
          <w:spacing w:val="80"/>
        </w:rPr>
        <w:t xml:space="preserve"> </w:t>
      </w:r>
      <w:r>
        <w:rPr>
          <w:color w:val="333333"/>
        </w:rPr>
        <w:t>с</w:t>
      </w:r>
      <w:r>
        <w:rPr>
          <w:color w:val="333333"/>
          <w:spacing w:val="80"/>
        </w:rPr>
        <w:t xml:space="preserve"> </w:t>
      </w:r>
      <w:r>
        <w:rPr>
          <w:color w:val="333333"/>
        </w:rPr>
        <w:t>обеспечением культурной</w:t>
      </w:r>
      <w:r>
        <w:rPr>
          <w:color w:val="333333"/>
          <w:spacing w:val="40"/>
        </w:rPr>
        <w:t xml:space="preserve"> </w:t>
      </w:r>
      <w:r>
        <w:rPr>
          <w:color w:val="333333"/>
        </w:rPr>
        <w:t>самоидентификации,</w:t>
      </w:r>
      <w:r>
        <w:rPr>
          <w:color w:val="333333"/>
          <w:spacing w:val="40"/>
        </w:rPr>
        <w:t xml:space="preserve"> </w:t>
      </w:r>
      <w:r>
        <w:rPr>
          <w:color w:val="333333"/>
        </w:rPr>
        <w:t>осознанием</w:t>
      </w:r>
      <w:r>
        <w:rPr>
          <w:color w:val="333333"/>
          <w:spacing w:val="40"/>
        </w:rPr>
        <w:t xml:space="preserve"> </w:t>
      </w:r>
      <w:r>
        <w:rPr>
          <w:color w:val="333333"/>
        </w:rPr>
        <w:t>коммуникативно-эстетических</w:t>
      </w:r>
      <w:r>
        <w:rPr>
          <w:color w:val="333333"/>
          <w:spacing w:val="40"/>
        </w:rPr>
        <w:t xml:space="preserve"> </w:t>
      </w:r>
      <w:r>
        <w:rPr>
          <w:color w:val="333333"/>
        </w:rPr>
        <w:t>возможностей родного</w:t>
      </w:r>
      <w:r>
        <w:rPr>
          <w:color w:val="333333"/>
          <w:spacing w:val="40"/>
        </w:rPr>
        <w:t xml:space="preserve"> </w:t>
      </w:r>
      <w:r>
        <w:rPr>
          <w:color w:val="333333"/>
        </w:rPr>
        <w:t>языка</w:t>
      </w:r>
      <w:r>
        <w:rPr>
          <w:color w:val="333333"/>
          <w:spacing w:val="40"/>
        </w:rPr>
        <w:t xml:space="preserve"> </w:t>
      </w:r>
      <w:r>
        <w:rPr>
          <w:color w:val="333333"/>
        </w:rPr>
        <w:t>на</w:t>
      </w:r>
      <w:r>
        <w:rPr>
          <w:color w:val="333333"/>
          <w:spacing w:val="40"/>
        </w:rPr>
        <w:t xml:space="preserve"> </w:t>
      </w:r>
      <w:r>
        <w:rPr>
          <w:color w:val="333333"/>
        </w:rPr>
        <w:t>основе</w:t>
      </w:r>
      <w:r>
        <w:rPr>
          <w:color w:val="333333"/>
          <w:spacing w:val="40"/>
        </w:rPr>
        <w:t xml:space="preserve"> </w:t>
      </w:r>
      <w:r>
        <w:rPr>
          <w:color w:val="333333"/>
        </w:rPr>
        <w:t>изучения</w:t>
      </w:r>
      <w:r>
        <w:rPr>
          <w:color w:val="333333"/>
          <w:spacing w:val="40"/>
        </w:rPr>
        <w:t xml:space="preserve"> </w:t>
      </w:r>
      <w:r>
        <w:rPr>
          <w:color w:val="333333"/>
        </w:rPr>
        <w:t>выдающихся</w:t>
      </w:r>
      <w:r>
        <w:rPr>
          <w:color w:val="333333"/>
          <w:spacing w:val="40"/>
        </w:rPr>
        <w:t xml:space="preserve"> </w:t>
      </w:r>
      <w:r>
        <w:rPr>
          <w:color w:val="333333"/>
        </w:rPr>
        <w:t>произведений</w:t>
      </w:r>
      <w:r>
        <w:rPr>
          <w:color w:val="333333"/>
          <w:spacing w:val="40"/>
        </w:rPr>
        <w:t xml:space="preserve"> </w:t>
      </w:r>
      <w:r>
        <w:rPr>
          <w:color w:val="333333"/>
        </w:rPr>
        <w:t>отечественной</w:t>
      </w:r>
      <w:r>
        <w:rPr>
          <w:color w:val="333333"/>
          <w:spacing w:val="40"/>
        </w:rPr>
        <w:t xml:space="preserve"> </w:t>
      </w:r>
      <w:r>
        <w:rPr>
          <w:color w:val="333333"/>
        </w:rPr>
        <w:t>культуры,</w:t>
      </w:r>
      <w:r>
        <w:rPr>
          <w:color w:val="333333"/>
          <w:spacing w:val="80"/>
        </w:rPr>
        <w:t xml:space="preserve"> </w:t>
      </w:r>
      <w:r>
        <w:rPr>
          <w:color w:val="333333"/>
        </w:rPr>
        <w:t>культуры своего народа, мировой культуры, состоят в приобщении школьников к наследию</w:t>
      </w:r>
    </w:p>
    <w:p w14:paraId="3845A165">
      <w:pPr>
        <w:pStyle w:val="7"/>
        <w:ind w:right="137" w:firstLine="338"/>
      </w:pPr>
      <w:r>
        <w:rPr>
          <w:color w:val="333333"/>
        </w:rPr>
        <w:t>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w:t>
      </w:r>
      <w:r>
        <w:rPr>
          <w:color w:val="333333"/>
          <w:spacing w:val="-3"/>
        </w:rPr>
        <w:t xml:space="preserve"> </w:t>
      </w:r>
      <w:r>
        <w:rPr>
          <w:color w:val="333333"/>
        </w:rPr>
        <w:t>идентичности</w:t>
      </w:r>
      <w:r>
        <w:rPr>
          <w:color w:val="333333"/>
          <w:spacing w:val="-5"/>
        </w:rPr>
        <w:t xml:space="preserve"> </w:t>
      </w:r>
      <w:r>
        <w:rPr>
          <w:color w:val="333333"/>
        </w:rPr>
        <w:t>и</w:t>
      </w:r>
      <w:r>
        <w:rPr>
          <w:color w:val="333333"/>
          <w:spacing w:val="-5"/>
        </w:rPr>
        <w:t xml:space="preserve"> </w:t>
      </w:r>
      <w:r>
        <w:rPr>
          <w:color w:val="333333"/>
        </w:rPr>
        <w:t>способности</w:t>
      </w:r>
      <w:r>
        <w:rPr>
          <w:color w:val="333333"/>
          <w:spacing w:val="-4"/>
        </w:rPr>
        <w:t xml:space="preserve"> </w:t>
      </w:r>
      <w:r>
        <w:rPr>
          <w:color w:val="333333"/>
        </w:rPr>
        <w:t>к</w:t>
      </w:r>
      <w:r>
        <w:rPr>
          <w:color w:val="333333"/>
          <w:spacing w:val="-5"/>
        </w:rPr>
        <w:t xml:space="preserve"> </w:t>
      </w:r>
      <w:r>
        <w:rPr>
          <w:color w:val="333333"/>
        </w:rPr>
        <w:t>диалогу</w:t>
      </w:r>
      <w:r>
        <w:rPr>
          <w:color w:val="333333"/>
          <w:spacing w:val="-9"/>
        </w:rPr>
        <w:t xml:space="preserve"> </w:t>
      </w:r>
      <w:r>
        <w:rPr>
          <w:color w:val="333333"/>
        </w:rPr>
        <w:t>культур;</w:t>
      </w:r>
      <w:r>
        <w:rPr>
          <w:color w:val="333333"/>
          <w:spacing w:val="-2"/>
        </w:rPr>
        <w:t xml:space="preserve"> </w:t>
      </w:r>
      <w:r>
        <w:rPr>
          <w:color w:val="333333"/>
        </w:rPr>
        <w:t>освоению</w:t>
      </w:r>
      <w:r>
        <w:rPr>
          <w:color w:val="333333"/>
          <w:spacing w:val="-4"/>
        </w:rPr>
        <w:t xml:space="preserve"> </w:t>
      </w:r>
      <w:r>
        <w:rPr>
          <w:color w:val="333333"/>
        </w:rPr>
        <w:t>духовного опыта человечества, национальных и общечеловеческих культурных традиций и ценностей; формированию гуманистического мировоззрения.</w:t>
      </w:r>
    </w:p>
    <w:p w14:paraId="0ED1D23F">
      <w:pPr>
        <w:pStyle w:val="7"/>
        <w:ind w:right="138" w:firstLine="568"/>
      </w:pPr>
      <w:r>
        <w:rPr>
          <w:color w:val="333333"/>
        </w:rPr>
        <w:t>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w:t>
      </w:r>
      <w:r>
        <w:rPr>
          <w:color w:val="333333"/>
          <w:spacing w:val="-5"/>
        </w:rPr>
        <w:t xml:space="preserve"> </w:t>
      </w:r>
      <w:r>
        <w:rPr>
          <w:color w:val="333333"/>
        </w:rPr>
        <w:t>как</w:t>
      </w:r>
      <w:r>
        <w:rPr>
          <w:color w:val="333333"/>
          <w:spacing w:val="-1"/>
        </w:rPr>
        <w:t xml:space="preserve"> </w:t>
      </w:r>
      <w:r>
        <w:rPr>
          <w:color w:val="333333"/>
        </w:rPr>
        <w:t>средстве</w:t>
      </w:r>
      <w:r>
        <w:rPr>
          <w:color w:val="333333"/>
          <w:spacing w:val="-6"/>
        </w:rPr>
        <w:t xml:space="preserve"> </w:t>
      </w:r>
      <w:r>
        <w:rPr>
          <w:color w:val="333333"/>
        </w:rPr>
        <w:t>познания</w:t>
      </w:r>
      <w:r>
        <w:rPr>
          <w:color w:val="333333"/>
          <w:spacing w:val="-4"/>
        </w:rPr>
        <w:t xml:space="preserve"> </w:t>
      </w:r>
      <w:r>
        <w:rPr>
          <w:color w:val="333333"/>
        </w:rPr>
        <w:t>мира</w:t>
      </w:r>
      <w:r>
        <w:rPr>
          <w:color w:val="333333"/>
          <w:spacing w:val="-6"/>
        </w:rPr>
        <w:t xml:space="preserve"> </w:t>
      </w:r>
      <w:r>
        <w:rPr>
          <w:color w:val="333333"/>
        </w:rPr>
        <w:t>и</w:t>
      </w:r>
      <w:r>
        <w:rPr>
          <w:color w:val="333333"/>
          <w:spacing w:val="-1"/>
        </w:rPr>
        <w:t xml:space="preserve"> </w:t>
      </w:r>
      <w:r>
        <w:rPr>
          <w:color w:val="333333"/>
        </w:rPr>
        <w:t>себя</w:t>
      </w:r>
      <w:r>
        <w:rPr>
          <w:color w:val="333333"/>
          <w:spacing w:val="-4"/>
        </w:rPr>
        <w:t xml:space="preserve"> </w:t>
      </w:r>
      <w:r>
        <w:rPr>
          <w:color w:val="333333"/>
        </w:rPr>
        <w:t>в</w:t>
      </w:r>
      <w:r>
        <w:rPr>
          <w:color w:val="333333"/>
          <w:spacing w:val="-5"/>
        </w:rPr>
        <w:t xml:space="preserve"> </w:t>
      </w:r>
      <w:r>
        <w:rPr>
          <w:color w:val="333333"/>
        </w:rPr>
        <w:t>этом</w:t>
      </w:r>
      <w:r>
        <w:rPr>
          <w:color w:val="333333"/>
          <w:spacing w:val="-5"/>
        </w:rPr>
        <w:t xml:space="preserve"> </w:t>
      </w:r>
      <w:r>
        <w:rPr>
          <w:color w:val="333333"/>
        </w:rPr>
        <w:t>мире,</w:t>
      </w:r>
      <w:r>
        <w:rPr>
          <w:color w:val="333333"/>
          <w:spacing w:val="-2"/>
        </w:rPr>
        <w:t xml:space="preserve"> </w:t>
      </w:r>
      <w:r>
        <w:rPr>
          <w:color w:val="333333"/>
        </w:rPr>
        <w:t>с</w:t>
      </w:r>
      <w:r>
        <w:rPr>
          <w:color w:val="333333"/>
          <w:spacing w:val="-6"/>
        </w:rPr>
        <w:t xml:space="preserve"> </w:t>
      </w:r>
      <w:r>
        <w:rPr>
          <w:color w:val="333333"/>
        </w:rPr>
        <w:t>гармонизацией</w:t>
      </w:r>
      <w:r>
        <w:rPr>
          <w:color w:val="333333"/>
          <w:spacing w:val="-2"/>
        </w:rPr>
        <w:t xml:space="preserve"> </w:t>
      </w:r>
      <w:r>
        <w:rPr>
          <w:color w:val="333333"/>
        </w:rPr>
        <w:t>отношений</w:t>
      </w:r>
      <w:r>
        <w:rPr>
          <w:color w:val="333333"/>
          <w:spacing w:val="-1"/>
        </w:rPr>
        <w:t xml:space="preserve"> </w:t>
      </w:r>
      <w:r>
        <w:rPr>
          <w:color w:val="333333"/>
        </w:rPr>
        <w:t>человека</w:t>
      </w:r>
      <w:r>
        <w:rPr>
          <w:color w:val="333333"/>
          <w:spacing w:val="-6"/>
        </w:rPr>
        <w:t xml:space="preserve"> </w:t>
      </w:r>
      <w:r>
        <w:rPr>
          <w:color w:val="333333"/>
        </w:rPr>
        <w:t>и общества, ориентированы на воспитание и развитие мотивации к чтению художественных произведений, как</w:t>
      </w:r>
      <w:r>
        <w:rPr>
          <w:color w:val="333333"/>
          <w:spacing w:val="-2"/>
        </w:rPr>
        <w:t xml:space="preserve"> </w:t>
      </w:r>
      <w:r>
        <w:rPr>
          <w:color w:val="333333"/>
        </w:rPr>
        <w:t>изучаемых на уроках,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14:paraId="5893B99E">
      <w:pPr>
        <w:pStyle w:val="7"/>
        <w:ind w:right="135" w:firstLine="568"/>
      </w:pPr>
      <w:r>
        <w:rPr>
          <w:color w:val="333333"/>
        </w:rPr>
        <w:t>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w:t>
      </w:r>
      <w:r>
        <w:rPr>
          <w:color w:val="333333"/>
          <w:spacing w:val="-7"/>
        </w:rPr>
        <w:t xml:space="preserve"> </w:t>
      </w:r>
      <w:r>
        <w:rPr>
          <w:color w:val="333333"/>
        </w:rPr>
        <w:t>знаний</w:t>
      </w:r>
      <w:r>
        <w:rPr>
          <w:color w:val="333333"/>
          <w:spacing w:val="-5"/>
        </w:rPr>
        <w:t xml:space="preserve"> </w:t>
      </w:r>
      <w:r>
        <w:rPr>
          <w:color w:val="333333"/>
        </w:rPr>
        <w:t>о</w:t>
      </w:r>
      <w:r>
        <w:rPr>
          <w:color w:val="333333"/>
          <w:spacing w:val="-7"/>
        </w:rPr>
        <w:t xml:space="preserve"> </w:t>
      </w:r>
      <w:r>
        <w:rPr>
          <w:color w:val="333333"/>
        </w:rPr>
        <w:t>литературе</w:t>
      </w:r>
      <w:r>
        <w:rPr>
          <w:color w:val="333333"/>
          <w:spacing w:val="-7"/>
        </w:rPr>
        <w:t xml:space="preserve"> </w:t>
      </w:r>
      <w:r>
        <w:rPr>
          <w:color w:val="333333"/>
        </w:rPr>
        <w:t>как</w:t>
      </w:r>
      <w:r>
        <w:rPr>
          <w:color w:val="333333"/>
          <w:spacing w:val="-6"/>
        </w:rPr>
        <w:t xml:space="preserve"> </w:t>
      </w:r>
      <w:r>
        <w:rPr>
          <w:color w:val="333333"/>
        </w:rPr>
        <w:t>искусстве</w:t>
      </w:r>
      <w:r>
        <w:rPr>
          <w:color w:val="333333"/>
          <w:spacing w:val="-5"/>
        </w:rPr>
        <w:t xml:space="preserve"> </w:t>
      </w:r>
      <w:r>
        <w:rPr>
          <w:color w:val="333333"/>
        </w:rPr>
        <w:t>слова,</w:t>
      </w:r>
      <w:r>
        <w:rPr>
          <w:color w:val="333333"/>
          <w:spacing w:val="-7"/>
        </w:rPr>
        <w:t xml:space="preserve"> </w:t>
      </w:r>
      <w:r>
        <w:rPr>
          <w:color w:val="333333"/>
        </w:rPr>
        <w:t>в</w:t>
      </w:r>
      <w:r>
        <w:rPr>
          <w:color w:val="333333"/>
          <w:spacing w:val="-8"/>
        </w:rPr>
        <w:t xml:space="preserve"> </w:t>
      </w:r>
      <w:r>
        <w:rPr>
          <w:color w:val="333333"/>
        </w:rPr>
        <w:t>том</w:t>
      </w:r>
      <w:r>
        <w:rPr>
          <w:color w:val="333333"/>
          <w:spacing w:val="-5"/>
        </w:rPr>
        <w:t xml:space="preserve"> </w:t>
      </w:r>
      <w:r>
        <w:rPr>
          <w:color w:val="333333"/>
        </w:rPr>
        <w:t>числе</w:t>
      </w:r>
      <w:r>
        <w:rPr>
          <w:color w:val="333333"/>
          <w:spacing w:val="-7"/>
        </w:rPr>
        <w:t xml:space="preserve"> </w:t>
      </w:r>
      <w:r>
        <w:rPr>
          <w:color w:val="333333"/>
        </w:rPr>
        <w:t>основных</w:t>
      </w:r>
      <w:r>
        <w:rPr>
          <w:color w:val="333333"/>
          <w:spacing w:val="-5"/>
        </w:rPr>
        <w:t xml:space="preserve"> </w:t>
      </w:r>
      <w:r>
        <w:rPr>
          <w:color w:val="333333"/>
        </w:rPr>
        <w:t>теоретико</w:t>
      </w:r>
      <w:r>
        <w:rPr>
          <w:color w:val="333333"/>
          <w:spacing w:val="-8"/>
        </w:rPr>
        <w:t xml:space="preserve"> </w:t>
      </w:r>
      <w:r>
        <w:rPr>
          <w:color w:val="333333"/>
        </w:rPr>
        <w:t>и</w:t>
      </w:r>
      <w:r>
        <w:rPr>
          <w:color w:val="333333"/>
          <w:spacing w:val="-6"/>
        </w:rPr>
        <w:t xml:space="preserve"> </w:t>
      </w:r>
      <w:r>
        <w:rPr>
          <w:color w:val="333333"/>
        </w:rPr>
        <w:t>историко- литературных</w:t>
      </w:r>
      <w:r>
        <w:rPr>
          <w:color w:val="333333"/>
          <w:spacing w:val="-6"/>
        </w:rPr>
        <w:t xml:space="preserve"> </w:t>
      </w:r>
      <w:r>
        <w:rPr>
          <w:color w:val="333333"/>
        </w:rPr>
        <w:t>знаний,</w:t>
      </w:r>
      <w:r>
        <w:rPr>
          <w:color w:val="333333"/>
          <w:spacing w:val="-8"/>
        </w:rPr>
        <w:t xml:space="preserve"> </w:t>
      </w:r>
      <w:r>
        <w:rPr>
          <w:color w:val="333333"/>
        </w:rPr>
        <w:t>необходимых</w:t>
      </w:r>
      <w:r>
        <w:rPr>
          <w:color w:val="333333"/>
          <w:spacing w:val="-6"/>
        </w:rPr>
        <w:t xml:space="preserve"> </w:t>
      </w:r>
      <w:r>
        <w:rPr>
          <w:color w:val="333333"/>
        </w:rPr>
        <w:t>для</w:t>
      </w:r>
      <w:r>
        <w:rPr>
          <w:color w:val="333333"/>
          <w:spacing w:val="-11"/>
        </w:rPr>
        <w:t xml:space="preserve"> </w:t>
      </w:r>
      <w:r>
        <w:rPr>
          <w:color w:val="333333"/>
        </w:rPr>
        <w:t>понимания,</w:t>
      </w:r>
      <w:r>
        <w:rPr>
          <w:color w:val="333333"/>
          <w:spacing w:val="-6"/>
        </w:rPr>
        <w:t xml:space="preserve"> </w:t>
      </w:r>
      <w:r>
        <w:rPr>
          <w:color w:val="333333"/>
        </w:rPr>
        <w:t>анализа</w:t>
      </w:r>
      <w:r>
        <w:rPr>
          <w:color w:val="333333"/>
          <w:spacing w:val="-12"/>
        </w:rPr>
        <w:t xml:space="preserve"> </w:t>
      </w:r>
      <w:r>
        <w:rPr>
          <w:color w:val="333333"/>
        </w:rPr>
        <w:t>и</w:t>
      </w:r>
      <w:r>
        <w:rPr>
          <w:color w:val="333333"/>
          <w:spacing w:val="-8"/>
        </w:rPr>
        <w:t xml:space="preserve"> </w:t>
      </w:r>
      <w:r>
        <w:rPr>
          <w:color w:val="333333"/>
        </w:rPr>
        <w:t>интерпретации</w:t>
      </w:r>
      <w:r>
        <w:rPr>
          <w:color w:val="333333"/>
          <w:spacing w:val="-9"/>
        </w:rPr>
        <w:t xml:space="preserve"> </w:t>
      </w:r>
      <w:r>
        <w:rPr>
          <w:color w:val="333333"/>
        </w:rPr>
        <w:t>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w:t>
      </w:r>
      <w:r>
        <w:rPr>
          <w:color w:val="333333"/>
          <w:spacing w:val="-1"/>
        </w:rPr>
        <w:t xml:space="preserve"> </w:t>
      </w:r>
      <w:r>
        <w:rPr>
          <w:color w:val="333333"/>
        </w:rPr>
        <w:t>специфике</w:t>
      </w:r>
      <w:r>
        <w:rPr>
          <w:color w:val="333333"/>
          <w:spacing w:val="-1"/>
        </w:rPr>
        <w:t xml:space="preserve"> </w:t>
      </w:r>
      <w:r>
        <w:rPr>
          <w:color w:val="333333"/>
        </w:rPr>
        <w:t>литературы в</w:t>
      </w:r>
      <w:r>
        <w:rPr>
          <w:color w:val="333333"/>
          <w:spacing w:val="-2"/>
        </w:rPr>
        <w:t xml:space="preserve"> </w:t>
      </w:r>
      <w:r>
        <w:rPr>
          <w:color w:val="333333"/>
        </w:rPr>
        <w:t>ряду других</w:t>
      </w:r>
      <w:r>
        <w:rPr>
          <w:color w:val="333333"/>
          <w:spacing w:val="-2"/>
        </w:rPr>
        <w:t xml:space="preserve"> </w:t>
      </w:r>
      <w:r>
        <w:rPr>
          <w:color w:val="333333"/>
        </w:rPr>
        <w:t>искусств</w:t>
      </w:r>
      <w:r>
        <w:rPr>
          <w:color w:val="333333"/>
          <w:spacing w:val="-4"/>
        </w:rPr>
        <w:t xml:space="preserve"> </w:t>
      </w:r>
      <w:r>
        <w:rPr>
          <w:color w:val="333333"/>
        </w:rPr>
        <w:t>и</w:t>
      </w:r>
      <w:r>
        <w:rPr>
          <w:color w:val="333333"/>
          <w:spacing w:val="-3"/>
        </w:rPr>
        <w:t xml:space="preserve"> </w:t>
      </w:r>
      <w:r>
        <w:rPr>
          <w:color w:val="333333"/>
        </w:rPr>
        <w:t>об</w:t>
      </w:r>
      <w:r>
        <w:rPr>
          <w:color w:val="333333"/>
          <w:spacing w:val="-4"/>
        </w:rPr>
        <w:t xml:space="preserve"> </w:t>
      </w:r>
      <w:r>
        <w:rPr>
          <w:color w:val="333333"/>
        </w:rPr>
        <w:t>историко-литературном</w:t>
      </w:r>
      <w:r>
        <w:rPr>
          <w:color w:val="333333"/>
          <w:spacing w:val="-2"/>
        </w:rPr>
        <w:t xml:space="preserve"> </w:t>
      </w:r>
      <w:r>
        <w:rPr>
          <w:color w:val="333333"/>
        </w:rPr>
        <w:t>процессе;</w:t>
      </w:r>
      <w:r>
        <w:rPr>
          <w:color w:val="333333"/>
          <w:spacing w:val="-3"/>
        </w:rPr>
        <w:t xml:space="preserve"> </w:t>
      </w:r>
      <w:r>
        <w:rPr>
          <w:color w:val="333333"/>
        </w:rPr>
        <w:t>развивать умения</w:t>
      </w:r>
      <w:r>
        <w:rPr>
          <w:color w:val="333333"/>
          <w:spacing w:val="-4"/>
        </w:rPr>
        <w:t xml:space="preserve"> </w:t>
      </w:r>
      <w:r>
        <w:rPr>
          <w:color w:val="333333"/>
        </w:rPr>
        <w:t>поиска</w:t>
      </w:r>
      <w:r>
        <w:rPr>
          <w:color w:val="333333"/>
          <w:spacing w:val="-5"/>
        </w:rPr>
        <w:t xml:space="preserve"> </w:t>
      </w:r>
      <w:r>
        <w:rPr>
          <w:color w:val="333333"/>
        </w:rPr>
        <w:t xml:space="preserve">необходимой информации с использованием различных источников, владеть навыками их критической </w:t>
      </w:r>
      <w:r>
        <w:rPr>
          <w:color w:val="333333"/>
          <w:spacing w:val="-2"/>
        </w:rPr>
        <w:t>оценки.</w:t>
      </w:r>
    </w:p>
    <w:p w14:paraId="1A98026A">
      <w:pPr>
        <w:pStyle w:val="7"/>
        <w:spacing w:before="6"/>
        <w:ind w:left="993"/>
      </w:pPr>
      <w:r>
        <w:rPr>
          <w:color w:val="333333"/>
        </w:rPr>
        <w:t>Задачи,</w:t>
      </w:r>
      <w:r>
        <w:rPr>
          <w:color w:val="333333"/>
          <w:spacing w:val="68"/>
        </w:rPr>
        <w:t xml:space="preserve">  </w:t>
      </w:r>
      <w:r>
        <w:rPr>
          <w:color w:val="333333"/>
        </w:rPr>
        <w:t>связанные</w:t>
      </w:r>
      <w:r>
        <w:rPr>
          <w:color w:val="333333"/>
          <w:spacing w:val="69"/>
        </w:rPr>
        <w:t xml:space="preserve">  </w:t>
      </w:r>
      <w:r>
        <w:rPr>
          <w:color w:val="333333"/>
        </w:rPr>
        <w:t>с</w:t>
      </w:r>
      <w:r>
        <w:rPr>
          <w:color w:val="333333"/>
          <w:spacing w:val="70"/>
        </w:rPr>
        <w:t xml:space="preserve">  </w:t>
      </w:r>
      <w:r>
        <w:rPr>
          <w:color w:val="333333"/>
        </w:rPr>
        <w:t>осознанием</w:t>
      </w:r>
      <w:r>
        <w:rPr>
          <w:color w:val="333333"/>
          <w:spacing w:val="70"/>
        </w:rPr>
        <w:t xml:space="preserve">  </w:t>
      </w:r>
      <w:r>
        <w:rPr>
          <w:color w:val="333333"/>
        </w:rPr>
        <w:t>обучающимися</w:t>
      </w:r>
      <w:r>
        <w:rPr>
          <w:color w:val="333333"/>
          <w:spacing w:val="71"/>
        </w:rPr>
        <w:t xml:space="preserve">  </w:t>
      </w:r>
      <w:r>
        <w:rPr>
          <w:color w:val="333333"/>
        </w:rPr>
        <w:t>коммуникативно-</w:t>
      </w:r>
      <w:r>
        <w:rPr>
          <w:color w:val="333333"/>
          <w:spacing w:val="-2"/>
        </w:rPr>
        <w:t>эстетических</w:t>
      </w:r>
    </w:p>
    <w:p w14:paraId="640CDC19">
      <w:pPr>
        <w:pStyle w:val="7"/>
        <w:spacing w:after="0"/>
        <w:sectPr>
          <w:pgSz w:w="11920" w:h="16850"/>
          <w:pgMar w:top="1080" w:right="708" w:bottom="280" w:left="850" w:header="720" w:footer="720" w:gutter="0"/>
          <w:cols w:space="720" w:num="1"/>
        </w:sectPr>
      </w:pPr>
    </w:p>
    <w:p w14:paraId="3AB21E93">
      <w:pPr>
        <w:pStyle w:val="7"/>
        <w:spacing w:before="70"/>
        <w:ind w:right="138"/>
      </w:pPr>
      <w:r>
        <w:rPr>
          <w:color w:val="333333"/>
        </w:rPr>
        <w:t>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w:t>
      </w:r>
      <w:r>
        <w:rPr>
          <w:color w:val="333333"/>
          <w:spacing w:val="-10"/>
        </w:rPr>
        <w:t xml:space="preserve"> </w:t>
      </w:r>
      <w:r>
        <w:rPr>
          <w:color w:val="333333"/>
        </w:rPr>
        <w:t>произведения,</w:t>
      </w:r>
      <w:r>
        <w:rPr>
          <w:color w:val="333333"/>
          <w:spacing w:val="-8"/>
        </w:rPr>
        <w:t xml:space="preserve"> </w:t>
      </w:r>
      <w:r>
        <w:rPr>
          <w:color w:val="333333"/>
        </w:rPr>
        <w:t>в</w:t>
      </w:r>
      <w:r>
        <w:rPr>
          <w:color w:val="333333"/>
          <w:spacing w:val="-12"/>
        </w:rPr>
        <w:t xml:space="preserve"> </w:t>
      </w:r>
      <w:r>
        <w:rPr>
          <w:color w:val="333333"/>
        </w:rPr>
        <w:t>том</w:t>
      </w:r>
      <w:r>
        <w:rPr>
          <w:color w:val="333333"/>
          <w:spacing w:val="-10"/>
        </w:rPr>
        <w:t xml:space="preserve"> </w:t>
      </w:r>
      <w:r>
        <w:rPr>
          <w:color w:val="333333"/>
        </w:rPr>
        <w:t>числе</w:t>
      </w:r>
      <w:r>
        <w:rPr>
          <w:color w:val="333333"/>
          <w:spacing w:val="-12"/>
        </w:rPr>
        <w:t xml:space="preserve"> </w:t>
      </w:r>
      <w:r>
        <w:rPr>
          <w:color w:val="333333"/>
        </w:rPr>
        <w:t>наизусть,</w:t>
      </w:r>
      <w:r>
        <w:rPr>
          <w:color w:val="333333"/>
          <w:spacing w:val="-8"/>
        </w:rPr>
        <w:t xml:space="preserve"> </w:t>
      </w:r>
      <w:r>
        <w:rPr>
          <w:color w:val="333333"/>
        </w:rPr>
        <w:t>владеть</w:t>
      </w:r>
      <w:r>
        <w:rPr>
          <w:color w:val="333333"/>
          <w:spacing w:val="-8"/>
        </w:rPr>
        <w:t xml:space="preserve"> </w:t>
      </w:r>
      <w:r>
        <w:rPr>
          <w:color w:val="333333"/>
        </w:rPr>
        <w:t>различными</w:t>
      </w:r>
      <w:r>
        <w:rPr>
          <w:color w:val="333333"/>
          <w:spacing w:val="-9"/>
        </w:rPr>
        <w:t xml:space="preserve"> </w:t>
      </w:r>
      <w:r>
        <w:rPr>
          <w:color w:val="333333"/>
        </w:rPr>
        <w:t>видами</w:t>
      </w:r>
      <w:r>
        <w:rPr>
          <w:color w:val="333333"/>
          <w:spacing w:val="-10"/>
        </w:rPr>
        <w:t xml:space="preserve"> </w:t>
      </w:r>
      <w:r>
        <w:rPr>
          <w:color w:val="333333"/>
        </w:rPr>
        <w:t>пересказа,</w:t>
      </w:r>
      <w:r>
        <w:rPr>
          <w:color w:val="333333"/>
          <w:spacing w:val="-6"/>
        </w:rPr>
        <w:t xml:space="preserve"> </w:t>
      </w:r>
      <w:r>
        <w:rPr>
          <w:color w:val="333333"/>
        </w:rPr>
        <w:t>участвовать в</w:t>
      </w:r>
      <w:r>
        <w:rPr>
          <w:color w:val="333333"/>
          <w:spacing w:val="-4"/>
        </w:rPr>
        <w:t xml:space="preserve"> </w:t>
      </w:r>
      <w:r>
        <w:rPr>
          <w:color w:val="333333"/>
        </w:rPr>
        <w:t>учебном</w:t>
      </w:r>
      <w:r>
        <w:rPr>
          <w:color w:val="333333"/>
          <w:spacing w:val="-9"/>
        </w:rPr>
        <w:t xml:space="preserve"> </w:t>
      </w:r>
      <w:r>
        <w:rPr>
          <w:color w:val="333333"/>
        </w:rPr>
        <w:t>диалоге,</w:t>
      </w:r>
      <w:r>
        <w:rPr>
          <w:color w:val="333333"/>
          <w:spacing w:val="-5"/>
        </w:rPr>
        <w:t xml:space="preserve"> </w:t>
      </w:r>
      <w:r>
        <w:rPr>
          <w:color w:val="333333"/>
        </w:rPr>
        <w:t>адекватно</w:t>
      </w:r>
      <w:r>
        <w:rPr>
          <w:color w:val="333333"/>
          <w:spacing w:val="-7"/>
        </w:rPr>
        <w:t xml:space="preserve"> </w:t>
      </w:r>
      <w:r>
        <w:rPr>
          <w:color w:val="333333"/>
        </w:rPr>
        <w:t>воспринимая</w:t>
      </w:r>
      <w:r>
        <w:rPr>
          <w:color w:val="333333"/>
          <w:spacing w:val="-7"/>
        </w:rPr>
        <w:t xml:space="preserve"> </w:t>
      </w:r>
      <w:r>
        <w:rPr>
          <w:color w:val="333333"/>
        </w:rPr>
        <w:t>чужую</w:t>
      </w:r>
      <w:r>
        <w:rPr>
          <w:color w:val="333333"/>
          <w:spacing w:val="-7"/>
        </w:rPr>
        <w:t xml:space="preserve"> </w:t>
      </w:r>
      <w:r>
        <w:rPr>
          <w:color w:val="333333"/>
        </w:rPr>
        <w:t>точку</w:t>
      </w:r>
      <w:r>
        <w:rPr>
          <w:color w:val="333333"/>
          <w:spacing w:val="-10"/>
        </w:rPr>
        <w:t xml:space="preserve"> </w:t>
      </w:r>
      <w:r>
        <w:rPr>
          <w:color w:val="333333"/>
        </w:rPr>
        <w:t>зрения</w:t>
      </w:r>
      <w:r>
        <w:rPr>
          <w:color w:val="333333"/>
          <w:spacing w:val="-5"/>
        </w:rPr>
        <w:t xml:space="preserve"> </w:t>
      </w:r>
      <w:r>
        <w:rPr>
          <w:color w:val="333333"/>
        </w:rPr>
        <w:t>и</w:t>
      </w:r>
      <w:r>
        <w:rPr>
          <w:color w:val="333333"/>
          <w:spacing w:val="-7"/>
        </w:rPr>
        <w:t xml:space="preserve"> </w:t>
      </w:r>
      <w:r>
        <w:rPr>
          <w:color w:val="333333"/>
        </w:rPr>
        <w:t>аргументированно</w:t>
      </w:r>
      <w:r>
        <w:rPr>
          <w:color w:val="333333"/>
          <w:spacing w:val="-7"/>
        </w:rPr>
        <w:t xml:space="preserve"> </w:t>
      </w:r>
      <w:r>
        <w:rPr>
          <w:color w:val="333333"/>
        </w:rPr>
        <w:t xml:space="preserve">отстаивая </w:t>
      </w:r>
      <w:r>
        <w:rPr>
          <w:color w:val="333333"/>
          <w:spacing w:val="-2"/>
        </w:rPr>
        <w:t>свою.</w:t>
      </w:r>
    </w:p>
    <w:p w14:paraId="46B6D5A5">
      <w:pPr>
        <w:pStyle w:val="2"/>
      </w:pPr>
      <w:r>
        <w:rPr>
          <w:color w:val="333333"/>
        </w:rPr>
        <w:t>МЕСТО</w:t>
      </w:r>
      <w:r>
        <w:rPr>
          <w:color w:val="333333"/>
          <w:spacing w:val="-9"/>
        </w:rPr>
        <w:t xml:space="preserve"> </w:t>
      </w:r>
      <w:r>
        <w:rPr>
          <w:color w:val="333333"/>
        </w:rPr>
        <w:t>УЧЕБНОГО</w:t>
      </w:r>
      <w:r>
        <w:rPr>
          <w:color w:val="333333"/>
          <w:spacing w:val="-5"/>
        </w:rPr>
        <w:t xml:space="preserve"> </w:t>
      </w:r>
      <w:r>
        <w:rPr>
          <w:color w:val="333333"/>
        </w:rPr>
        <w:t>ПРЕДМЕТА</w:t>
      </w:r>
      <w:r>
        <w:rPr>
          <w:color w:val="333333"/>
          <w:spacing w:val="-6"/>
        </w:rPr>
        <w:t xml:space="preserve"> </w:t>
      </w:r>
      <w:r>
        <w:rPr>
          <w:color w:val="333333"/>
        </w:rPr>
        <w:t>«ЛИТЕРАТУРА»</w:t>
      </w:r>
      <w:r>
        <w:rPr>
          <w:color w:val="333333"/>
          <w:spacing w:val="-5"/>
        </w:rPr>
        <w:t xml:space="preserve"> </w:t>
      </w:r>
      <w:r>
        <w:rPr>
          <w:color w:val="333333"/>
        </w:rPr>
        <w:t>В</w:t>
      </w:r>
      <w:r>
        <w:rPr>
          <w:color w:val="333333"/>
          <w:spacing w:val="-5"/>
        </w:rPr>
        <w:t xml:space="preserve"> </w:t>
      </w:r>
      <w:r>
        <w:rPr>
          <w:color w:val="333333"/>
        </w:rPr>
        <w:t>УЧЕБНОМ</w:t>
      </w:r>
      <w:r>
        <w:rPr>
          <w:color w:val="333333"/>
          <w:spacing w:val="-5"/>
        </w:rPr>
        <w:t xml:space="preserve"> </w:t>
      </w:r>
      <w:r>
        <w:rPr>
          <w:color w:val="333333"/>
          <w:spacing w:val="-2"/>
        </w:rPr>
        <w:t>ПЛАНЕ</w:t>
      </w:r>
    </w:p>
    <w:p w14:paraId="1ADC12AC">
      <w:pPr>
        <w:pStyle w:val="7"/>
        <w:spacing w:after="6"/>
        <w:ind w:right="138" w:firstLine="568"/>
      </w:pPr>
      <w:r>
        <w:rPr>
          <w:color w:val="333333"/>
        </w:rPr>
        <w:t>В</w:t>
      </w:r>
      <w:r>
        <w:rPr>
          <w:color w:val="333333"/>
          <w:spacing w:val="-4"/>
        </w:rPr>
        <w:t xml:space="preserve"> </w:t>
      </w:r>
      <w:r>
        <w:rPr>
          <w:color w:val="333333"/>
        </w:rPr>
        <w:t>5,</w:t>
      </w:r>
      <w:r>
        <w:rPr>
          <w:color w:val="333333"/>
          <w:spacing w:val="-2"/>
        </w:rPr>
        <w:t xml:space="preserve"> </w:t>
      </w:r>
      <w:r>
        <w:rPr>
          <w:color w:val="333333"/>
        </w:rPr>
        <w:t>6,</w:t>
      </w:r>
      <w:r>
        <w:rPr>
          <w:color w:val="333333"/>
          <w:spacing w:val="-2"/>
        </w:rPr>
        <w:t xml:space="preserve"> </w:t>
      </w:r>
      <w:r>
        <w:rPr>
          <w:color w:val="333333"/>
        </w:rPr>
        <w:t>9</w:t>
      </w:r>
      <w:r>
        <w:rPr>
          <w:color w:val="333333"/>
          <w:spacing w:val="-2"/>
        </w:rPr>
        <w:t xml:space="preserve"> </w:t>
      </w:r>
      <w:r>
        <w:rPr>
          <w:color w:val="333333"/>
        </w:rPr>
        <w:t>классах на</w:t>
      </w:r>
      <w:r>
        <w:rPr>
          <w:color w:val="333333"/>
          <w:spacing w:val="-3"/>
        </w:rPr>
        <w:t xml:space="preserve"> </w:t>
      </w:r>
      <w:r>
        <w:rPr>
          <w:color w:val="333333"/>
        </w:rPr>
        <w:t>изучение</w:t>
      </w:r>
      <w:r>
        <w:rPr>
          <w:color w:val="333333"/>
          <w:spacing w:val="-2"/>
        </w:rPr>
        <w:t xml:space="preserve"> </w:t>
      </w:r>
      <w:r>
        <w:rPr>
          <w:color w:val="333333"/>
        </w:rPr>
        <w:t>предмета</w:t>
      </w:r>
      <w:r>
        <w:rPr>
          <w:color w:val="333333"/>
          <w:spacing w:val="-1"/>
        </w:rPr>
        <w:t xml:space="preserve"> </w:t>
      </w:r>
      <w:r>
        <w:rPr>
          <w:color w:val="333333"/>
        </w:rPr>
        <w:t>отводится</w:t>
      </w:r>
      <w:r>
        <w:rPr>
          <w:color w:val="333333"/>
          <w:spacing w:val="-1"/>
        </w:rPr>
        <w:t xml:space="preserve"> </w:t>
      </w:r>
      <w:r>
        <w:rPr>
          <w:color w:val="333333"/>
        </w:rPr>
        <w:t>3 часа</w:t>
      </w:r>
      <w:r>
        <w:rPr>
          <w:color w:val="333333"/>
          <w:spacing w:val="-3"/>
        </w:rPr>
        <w:t xml:space="preserve"> </w:t>
      </w:r>
      <w:r>
        <w:rPr>
          <w:color w:val="333333"/>
        </w:rPr>
        <w:t>в</w:t>
      </w:r>
      <w:r>
        <w:rPr>
          <w:color w:val="333333"/>
          <w:spacing w:val="-1"/>
        </w:rPr>
        <w:t xml:space="preserve"> </w:t>
      </w:r>
      <w:r>
        <w:rPr>
          <w:color w:val="333333"/>
        </w:rPr>
        <w:t>неделю,</w:t>
      </w:r>
      <w:r>
        <w:rPr>
          <w:color w:val="333333"/>
          <w:spacing w:val="-2"/>
        </w:rPr>
        <w:t xml:space="preserve"> </w:t>
      </w:r>
      <w:r>
        <w:rPr>
          <w:color w:val="333333"/>
        </w:rPr>
        <w:t>в</w:t>
      </w:r>
      <w:r>
        <w:rPr>
          <w:color w:val="333333"/>
          <w:spacing w:val="-3"/>
        </w:rPr>
        <w:t xml:space="preserve"> </w:t>
      </w:r>
      <w:r>
        <w:rPr>
          <w:color w:val="333333"/>
        </w:rPr>
        <w:t>7 и</w:t>
      </w:r>
      <w:r>
        <w:rPr>
          <w:color w:val="333333"/>
          <w:spacing w:val="-1"/>
        </w:rPr>
        <w:t xml:space="preserve"> </w:t>
      </w:r>
      <w:r>
        <w:rPr>
          <w:color w:val="333333"/>
        </w:rPr>
        <w:t>8</w:t>
      </w:r>
      <w:r>
        <w:rPr>
          <w:color w:val="333333"/>
          <w:spacing w:val="-2"/>
        </w:rPr>
        <w:t xml:space="preserve"> </w:t>
      </w:r>
      <w:r>
        <w:rPr>
          <w:color w:val="333333"/>
        </w:rPr>
        <w:t>классах –</w:t>
      </w:r>
      <w:r>
        <w:rPr>
          <w:color w:val="333333"/>
          <w:spacing w:val="-2"/>
        </w:rPr>
        <w:t xml:space="preserve"> </w:t>
      </w:r>
      <w:r>
        <w:rPr>
          <w:color w:val="333333"/>
        </w:rPr>
        <w:t>2</w:t>
      </w:r>
      <w:r>
        <w:rPr>
          <w:color w:val="333333"/>
          <w:spacing w:val="-2"/>
        </w:rPr>
        <w:t xml:space="preserve"> </w:t>
      </w:r>
      <w:r>
        <w:rPr>
          <w:color w:val="333333"/>
        </w:rPr>
        <w:t>часа в</w:t>
      </w:r>
      <w:r>
        <w:rPr>
          <w:color w:val="333333"/>
          <w:spacing w:val="-6"/>
        </w:rPr>
        <w:t xml:space="preserve"> </w:t>
      </w:r>
      <w:r>
        <w:rPr>
          <w:color w:val="333333"/>
        </w:rPr>
        <w:t>неделю.</w:t>
      </w:r>
      <w:r>
        <w:rPr>
          <w:color w:val="333333"/>
          <w:spacing w:val="-5"/>
        </w:rPr>
        <w:t xml:space="preserve"> </w:t>
      </w:r>
      <w:r>
        <w:rPr>
          <w:color w:val="333333"/>
        </w:rPr>
        <w:t>Суммарно</w:t>
      </w:r>
      <w:r>
        <w:rPr>
          <w:color w:val="333333"/>
          <w:spacing w:val="-5"/>
        </w:rPr>
        <w:t xml:space="preserve"> </w:t>
      </w:r>
      <w:r>
        <w:rPr>
          <w:color w:val="333333"/>
        </w:rPr>
        <w:t>изучение</w:t>
      </w:r>
      <w:r>
        <w:rPr>
          <w:color w:val="333333"/>
          <w:spacing w:val="-6"/>
        </w:rPr>
        <w:t xml:space="preserve"> </w:t>
      </w:r>
      <w:r>
        <w:rPr>
          <w:color w:val="333333"/>
        </w:rPr>
        <w:t>литературы</w:t>
      </w:r>
      <w:r>
        <w:rPr>
          <w:color w:val="333333"/>
          <w:spacing w:val="-5"/>
        </w:rPr>
        <w:t xml:space="preserve"> </w:t>
      </w:r>
      <w:r>
        <w:rPr>
          <w:color w:val="333333"/>
        </w:rPr>
        <w:t>в</w:t>
      </w:r>
      <w:r>
        <w:rPr>
          <w:color w:val="333333"/>
          <w:spacing w:val="-6"/>
        </w:rPr>
        <w:t xml:space="preserve"> </w:t>
      </w:r>
      <w:r>
        <w:rPr>
          <w:color w:val="333333"/>
        </w:rPr>
        <w:t>основной</w:t>
      </w:r>
      <w:r>
        <w:rPr>
          <w:color w:val="333333"/>
          <w:spacing w:val="-6"/>
        </w:rPr>
        <w:t xml:space="preserve"> </w:t>
      </w:r>
      <w:r>
        <w:rPr>
          <w:color w:val="333333"/>
        </w:rPr>
        <w:t>школе</w:t>
      </w:r>
      <w:r>
        <w:rPr>
          <w:color w:val="333333"/>
          <w:spacing w:val="-8"/>
        </w:rPr>
        <w:t xml:space="preserve"> </w:t>
      </w:r>
      <w:r>
        <w:rPr>
          <w:color w:val="333333"/>
        </w:rPr>
        <w:t>по</w:t>
      </w:r>
      <w:r>
        <w:rPr>
          <w:color w:val="333333"/>
          <w:spacing w:val="-8"/>
        </w:rPr>
        <w:t xml:space="preserve"> </w:t>
      </w:r>
      <w:r>
        <w:rPr>
          <w:color w:val="333333"/>
        </w:rPr>
        <w:t>программам</w:t>
      </w:r>
      <w:r>
        <w:rPr>
          <w:color w:val="333333"/>
          <w:spacing w:val="-4"/>
        </w:rPr>
        <w:t xml:space="preserve"> </w:t>
      </w:r>
      <w:r>
        <w:rPr>
          <w:color w:val="333333"/>
        </w:rPr>
        <w:t>основного</w:t>
      </w:r>
      <w:r>
        <w:rPr>
          <w:color w:val="333333"/>
          <w:spacing w:val="-5"/>
        </w:rPr>
        <w:t xml:space="preserve"> </w:t>
      </w:r>
      <w:r>
        <w:rPr>
          <w:color w:val="333333"/>
        </w:rPr>
        <w:t>общего образования рассчитано на 442 часа.</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0A5AF2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537EF352">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62DAE585">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606368B5">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0B47A1DB">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40A646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847" w:type="dxa"/>
          </w:tcPr>
          <w:p w14:paraId="5F5403A6">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3E2F263F">
            <w:pPr>
              <w:pStyle w:val="10"/>
              <w:spacing w:line="256" w:lineRule="exact"/>
              <w:ind w:left="28"/>
              <w:jc w:val="center"/>
              <w:rPr>
                <w:rFonts w:ascii="Times New Roman"/>
                <w:sz w:val="24"/>
              </w:rPr>
            </w:pPr>
            <w:r>
              <w:rPr>
                <w:rFonts w:ascii="Times New Roman"/>
                <w:spacing w:val="-10"/>
                <w:sz w:val="24"/>
              </w:rPr>
              <w:t>5</w:t>
            </w:r>
          </w:p>
        </w:tc>
        <w:tc>
          <w:tcPr>
            <w:tcW w:w="3178" w:type="dxa"/>
          </w:tcPr>
          <w:p w14:paraId="3A4E5061">
            <w:pPr>
              <w:pStyle w:val="10"/>
              <w:spacing w:line="256" w:lineRule="exact"/>
              <w:ind w:left="129"/>
              <w:jc w:val="center"/>
              <w:rPr>
                <w:rFonts w:ascii="Times New Roman"/>
                <w:sz w:val="24"/>
              </w:rPr>
            </w:pPr>
            <w:r>
              <w:rPr>
                <w:rFonts w:ascii="Times New Roman"/>
                <w:spacing w:val="-10"/>
                <w:sz w:val="24"/>
              </w:rPr>
              <w:t>3</w:t>
            </w:r>
          </w:p>
        </w:tc>
        <w:tc>
          <w:tcPr>
            <w:tcW w:w="2852" w:type="dxa"/>
          </w:tcPr>
          <w:p w14:paraId="50DE998C">
            <w:pPr>
              <w:pStyle w:val="10"/>
              <w:spacing w:line="256" w:lineRule="exact"/>
              <w:ind w:left="14"/>
              <w:jc w:val="center"/>
              <w:rPr>
                <w:rFonts w:ascii="Times New Roman"/>
                <w:sz w:val="24"/>
              </w:rPr>
            </w:pPr>
            <w:r>
              <w:rPr>
                <w:rFonts w:ascii="Times New Roman"/>
                <w:spacing w:val="-5"/>
                <w:sz w:val="24"/>
              </w:rPr>
              <w:t>102</w:t>
            </w:r>
          </w:p>
        </w:tc>
      </w:tr>
      <w:tr w14:paraId="055A6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42EC8812">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23ECC0DC">
            <w:pPr>
              <w:pStyle w:val="10"/>
              <w:spacing w:line="256" w:lineRule="exact"/>
              <w:ind w:left="28"/>
              <w:jc w:val="center"/>
              <w:rPr>
                <w:rFonts w:ascii="Times New Roman"/>
                <w:sz w:val="24"/>
              </w:rPr>
            </w:pPr>
            <w:r>
              <w:rPr>
                <w:rFonts w:ascii="Times New Roman"/>
                <w:spacing w:val="-10"/>
                <w:sz w:val="24"/>
              </w:rPr>
              <w:t>6</w:t>
            </w:r>
          </w:p>
        </w:tc>
        <w:tc>
          <w:tcPr>
            <w:tcW w:w="3178" w:type="dxa"/>
          </w:tcPr>
          <w:p w14:paraId="0A98C1C6">
            <w:pPr>
              <w:pStyle w:val="10"/>
              <w:spacing w:line="256" w:lineRule="exact"/>
              <w:ind w:left="129"/>
              <w:jc w:val="center"/>
              <w:rPr>
                <w:rFonts w:ascii="Times New Roman"/>
                <w:sz w:val="24"/>
              </w:rPr>
            </w:pPr>
            <w:r>
              <w:rPr>
                <w:rFonts w:ascii="Times New Roman"/>
                <w:spacing w:val="-10"/>
                <w:sz w:val="24"/>
              </w:rPr>
              <w:t>3</w:t>
            </w:r>
          </w:p>
        </w:tc>
        <w:tc>
          <w:tcPr>
            <w:tcW w:w="2852" w:type="dxa"/>
          </w:tcPr>
          <w:p w14:paraId="70FBAAAE">
            <w:pPr>
              <w:pStyle w:val="10"/>
              <w:spacing w:line="256" w:lineRule="exact"/>
              <w:ind w:left="14"/>
              <w:jc w:val="center"/>
              <w:rPr>
                <w:rFonts w:ascii="Times New Roman"/>
                <w:sz w:val="24"/>
              </w:rPr>
            </w:pPr>
            <w:r>
              <w:rPr>
                <w:rFonts w:ascii="Times New Roman"/>
                <w:spacing w:val="-5"/>
                <w:sz w:val="24"/>
              </w:rPr>
              <w:t>102</w:t>
            </w:r>
          </w:p>
        </w:tc>
      </w:tr>
      <w:tr w14:paraId="7D5F3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0461A5D">
            <w:pPr>
              <w:pStyle w:val="10"/>
              <w:spacing w:line="256" w:lineRule="exact"/>
              <w:ind w:left="6" w:right="92"/>
              <w:jc w:val="center"/>
              <w:rPr>
                <w:rFonts w:ascii="Times New Roman"/>
                <w:sz w:val="24"/>
              </w:rPr>
            </w:pPr>
            <w:r>
              <w:rPr>
                <w:rFonts w:ascii="Times New Roman"/>
                <w:spacing w:val="-10"/>
                <w:sz w:val="24"/>
              </w:rPr>
              <w:t>3</w:t>
            </w:r>
          </w:p>
        </w:tc>
        <w:tc>
          <w:tcPr>
            <w:tcW w:w="1484" w:type="dxa"/>
          </w:tcPr>
          <w:p w14:paraId="7918331B">
            <w:pPr>
              <w:pStyle w:val="10"/>
              <w:spacing w:line="256" w:lineRule="exact"/>
              <w:ind w:left="28"/>
              <w:jc w:val="center"/>
              <w:rPr>
                <w:rFonts w:ascii="Times New Roman"/>
                <w:sz w:val="24"/>
              </w:rPr>
            </w:pPr>
            <w:r>
              <w:rPr>
                <w:rFonts w:ascii="Times New Roman"/>
                <w:spacing w:val="-10"/>
                <w:sz w:val="24"/>
              </w:rPr>
              <w:t>7</w:t>
            </w:r>
          </w:p>
        </w:tc>
        <w:tc>
          <w:tcPr>
            <w:tcW w:w="3178" w:type="dxa"/>
          </w:tcPr>
          <w:p w14:paraId="1CCF20EC">
            <w:pPr>
              <w:pStyle w:val="10"/>
              <w:spacing w:line="256" w:lineRule="exact"/>
              <w:ind w:left="129"/>
              <w:jc w:val="center"/>
              <w:rPr>
                <w:rFonts w:ascii="Times New Roman"/>
                <w:sz w:val="24"/>
              </w:rPr>
            </w:pPr>
            <w:r>
              <w:rPr>
                <w:rFonts w:ascii="Times New Roman"/>
                <w:spacing w:val="-10"/>
                <w:sz w:val="24"/>
              </w:rPr>
              <w:t>2</w:t>
            </w:r>
          </w:p>
        </w:tc>
        <w:tc>
          <w:tcPr>
            <w:tcW w:w="2852" w:type="dxa"/>
          </w:tcPr>
          <w:p w14:paraId="21911EA3">
            <w:pPr>
              <w:pStyle w:val="10"/>
              <w:spacing w:line="256" w:lineRule="exact"/>
              <w:ind w:left="14"/>
              <w:jc w:val="center"/>
              <w:rPr>
                <w:rFonts w:ascii="Times New Roman"/>
                <w:sz w:val="24"/>
              </w:rPr>
            </w:pPr>
            <w:r>
              <w:rPr>
                <w:rFonts w:ascii="Times New Roman"/>
                <w:spacing w:val="-5"/>
                <w:sz w:val="24"/>
              </w:rPr>
              <w:t>68</w:t>
            </w:r>
          </w:p>
        </w:tc>
      </w:tr>
      <w:tr w14:paraId="60A4F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751E855">
            <w:pPr>
              <w:pStyle w:val="10"/>
              <w:spacing w:line="256" w:lineRule="exact"/>
              <w:ind w:left="6" w:right="92"/>
              <w:jc w:val="center"/>
              <w:rPr>
                <w:rFonts w:ascii="Times New Roman"/>
                <w:sz w:val="24"/>
              </w:rPr>
            </w:pPr>
            <w:r>
              <w:rPr>
                <w:rFonts w:ascii="Times New Roman"/>
                <w:spacing w:val="-10"/>
                <w:sz w:val="24"/>
              </w:rPr>
              <w:t>4</w:t>
            </w:r>
          </w:p>
        </w:tc>
        <w:tc>
          <w:tcPr>
            <w:tcW w:w="1484" w:type="dxa"/>
          </w:tcPr>
          <w:p w14:paraId="20308747">
            <w:pPr>
              <w:pStyle w:val="10"/>
              <w:spacing w:line="256" w:lineRule="exact"/>
              <w:ind w:left="28"/>
              <w:jc w:val="center"/>
              <w:rPr>
                <w:rFonts w:ascii="Times New Roman"/>
                <w:sz w:val="24"/>
              </w:rPr>
            </w:pPr>
            <w:r>
              <w:rPr>
                <w:rFonts w:ascii="Times New Roman"/>
                <w:spacing w:val="-10"/>
                <w:sz w:val="24"/>
              </w:rPr>
              <w:t>8</w:t>
            </w:r>
          </w:p>
        </w:tc>
        <w:tc>
          <w:tcPr>
            <w:tcW w:w="3178" w:type="dxa"/>
          </w:tcPr>
          <w:p w14:paraId="5381A050">
            <w:pPr>
              <w:pStyle w:val="10"/>
              <w:spacing w:line="256" w:lineRule="exact"/>
              <w:ind w:left="129"/>
              <w:jc w:val="center"/>
              <w:rPr>
                <w:rFonts w:ascii="Times New Roman"/>
                <w:sz w:val="24"/>
              </w:rPr>
            </w:pPr>
            <w:r>
              <w:rPr>
                <w:rFonts w:ascii="Times New Roman"/>
                <w:spacing w:val="-10"/>
                <w:sz w:val="24"/>
              </w:rPr>
              <w:t>2</w:t>
            </w:r>
          </w:p>
        </w:tc>
        <w:tc>
          <w:tcPr>
            <w:tcW w:w="2852" w:type="dxa"/>
          </w:tcPr>
          <w:p w14:paraId="05A07A72">
            <w:pPr>
              <w:pStyle w:val="10"/>
              <w:spacing w:line="256" w:lineRule="exact"/>
              <w:ind w:left="14"/>
              <w:jc w:val="center"/>
              <w:rPr>
                <w:rFonts w:ascii="Times New Roman"/>
                <w:sz w:val="24"/>
              </w:rPr>
            </w:pPr>
            <w:r>
              <w:rPr>
                <w:rFonts w:ascii="Times New Roman"/>
                <w:spacing w:val="-5"/>
                <w:sz w:val="24"/>
              </w:rPr>
              <w:t>68</w:t>
            </w:r>
          </w:p>
        </w:tc>
      </w:tr>
      <w:tr w14:paraId="6FE35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5E363B5">
            <w:pPr>
              <w:pStyle w:val="10"/>
              <w:spacing w:line="256" w:lineRule="exact"/>
              <w:ind w:left="6" w:right="92"/>
              <w:jc w:val="center"/>
              <w:rPr>
                <w:rFonts w:ascii="Times New Roman"/>
                <w:sz w:val="24"/>
              </w:rPr>
            </w:pPr>
            <w:r>
              <w:rPr>
                <w:rFonts w:ascii="Times New Roman"/>
                <w:spacing w:val="-10"/>
                <w:sz w:val="24"/>
              </w:rPr>
              <w:t>5</w:t>
            </w:r>
          </w:p>
        </w:tc>
        <w:tc>
          <w:tcPr>
            <w:tcW w:w="1484" w:type="dxa"/>
          </w:tcPr>
          <w:p w14:paraId="6000CA26">
            <w:pPr>
              <w:pStyle w:val="10"/>
              <w:spacing w:line="256" w:lineRule="exact"/>
              <w:ind w:left="28"/>
              <w:jc w:val="center"/>
              <w:rPr>
                <w:rFonts w:ascii="Times New Roman"/>
                <w:sz w:val="24"/>
              </w:rPr>
            </w:pPr>
            <w:r>
              <w:rPr>
                <w:rFonts w:ascii="Times New Roman"/>
                <w:spacing w:val="-10"/>
                <w:sz w:val="24"/>
              </w:rPr>
              <w:t>9</w:t>
            </w:r>
          </w:p>
        </w:tc>
        <w:tc>
          <w:tcPr>
            <w:tcW w:w="3178" w:type="dxa"/>
          </w:tcPr>
          <w:p w14:paraId="3056A8B5">
            <w:pPr>
              <w:pStyle w:val="10"/>
              <w:spacing w:line="256" w:lineRule="exact"/>
              <w:ind w:left="129"/>
              <w:jc w:val="center"/>
              <w:rPr>
                <w:rFonts w:ascii="Times New Roman"/>
                <w:sz w:val="24"/>
              </w:rPr>
            </w:pPr>
            <w:r>
              <w:rPr>
                <w:rFonts w:ascii="Times New Roman"/>
                <w:spacing w:val="-10"/>
                <w:sz w:val="24"/>
              </w:rPr>
              <w:t>3</w:t>
            </w:r>
          </w:p>
        </w:tc>
        <w:tc>
          <w:tcPr>
            <w:tcW w:w="2852" w:type="dxa"/>
          </w:tcPr>
          <w:p w14:paraId="64201D3F">
            <w:pPr>
              <w:pStyle w:val="10"/>
              <w:spacing w:line="256" w:lineRule="exact"/>
              <w:ind w:left="14"/>
              <w:jc w:val="center"/>
              <w:rPr>
                <w:rFonts w:ascii="Times New Roman"/>
                <w:sz w:val="24"/>
              </w:rPr>
            </w:pPr>
            <w:r>
              <w:rPr>
                <w:rFonts w:ascii="Times New Roman"/>
                <w:spacing w:val="-5"/>
                <w:sz w:val="24"/>
              </w:rPr>
              <w:t>102</w:t>
            </w:r>
          </w:p>
        </w:tc>
      </w:tr>
      <w:tr w14:paraId="26033F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09" w:type="dxa"/>
            <w:gridSpan w:val="3"/>
          </w:tcPr>
          <w:p w14:paraId="7E50C1DF">
            <w:pPr>
              <w:pStyle w:val="10"/>
              <w:spacing w:line="256"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576BEC08">
            <w:pPr>
              <w:pStyle w:val="10"/>
              <w:spacing w:line="256" w:lineRule="exact"/>
              <w:ind w:left="14"/>
              <w:jc w:val="center"/>
              <w:rPr>
                <w:rFonts w:ascii="Times New Roman"/>
                <w:sz w:val="24"/>
              </w:rPr>
            </w:pPr>
            <w:r>
              <w:rPr>
                <w:rFonts w:ascii="Times New Roman"/>
                <w:spacing w:val="-5"/>
                <w:sz w:val="24"/>
              </w:rPr>
              <w:t>442</w:t>
            </w:r>
          </w:p>
        </w:tc>
      </w:tr>
    </w:tbl>
    <w:p w14:paraId="3A63DA98">
      <w:pPr>
        <w:pStyle w:val="2"/>
      </w:pPr>
      <w:r>
        <w:rPr>
          <w:color w:val="333333"/>
        </w:rPr>
        <w:t>ПЛАНИРУЕМЫЕ</w:t>
      </w:r>
      <w:r>
        <w:rPr>
          <w:color w:val="333333"/>
          <w:spacing w:val="-12"/>
        </w:rPr>
        <w:t xml:space="preserve"> </w:t>
      </w:r>
      <w:r>
        <w:rPr>
          <w:color w:val="333333"/>
        </w:rPr>
        <w:t>ОБРАЗОВАТЕЛЬНЫЕ</w:t>
      </w:r>
      <w:r>
        <w:rPr>
          <w:color w:val="333333"/>
          <w:spacing w:val="-9"/>
        </w:rPr>
        <w:t xml:space="preserve"> </w:t>
      </w:r>
      <w:r>
        <w:rPr>
          <w:color w:val="333333"/>
          <w:spacing w:val="-2"/>
        </w:rPr>
        <w:t>РЕЗУЛЬТАТЫ</w:t>
      </w:r>
    </w:p>
    <w:p w14:paraId="3C6C3B0E">
      <w:pPr>
        <w:pStyle w:val="7"/>
        <w:ind w:right="148" w:firstLine="568"/>
      </w:pPr>
      <w:r>
        <w:rPr>
          <w:color w:val="333333"/>
        </w:rPr>
        <w:t xml:space="preserve">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w:t>
      </w:r>
      <w:r>
        <w:rPr>
          <w:color w:val="333333"/>
          <w:spacing w:val="-2"/>
        </w:rPr>
        <w:t>предмета.</w:t>
      </w:r>
    </w:p>
    <w:p w14:paraId="0735BF22">
      <w:pPr>
        <w:pStyle w:val="2"/>
        <w:spacing w:before="2"/>
      </w:pPr>
      <w:r>
        <w:rPr>
          <w:color w:val="333333"/>
        </w:rPr>
        <w:t>ЛИЧНОСТНЫЕ</w:t>
      </w:r>
      <w:r>
        <w:rPr>
          <w:color w:val="333333"/>
          <w:spacing w:val="-6"/>
        </w:rPr>
        <w:t xml:space="preserve"> </w:t>
      </w:r>
      <w:r>
        <w:rPr>
          <w:color w:val="333333"/>
          <w:spacing w:val="-2"/>
        </w:rPr>
        <w:t>РЕЗУЛЬТАТЫ</w:t>
      </w:r>
    </w:p>
    <w:p w14:paraId="35407FE8">
      <w:pPr>
        <w:pStyle w:val="7"/>
        <w:ind w:right="139" w:firstLine="568"/>
      </w:pPr>
      <w:r>
        <w:rPr>
          <w:color w:val="333333"/>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63D370CA">
      <w:pPr>
        <w:pStyle w:val="7"/>
        <w:ind w:right="138" w:firstLine="568"/>
        <w:rPr>
          <w:b/>
        </w:rPr>
      </w:pPr>
      <w:r>
        <w:rPr>
          <w:color w:val="333333"/>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w:t>
      </w:r>
      <w:r>
        <w:rPr>
          <w:color w:val="333333"/>
          <w:spacing w:val="-12"/>
        </w:rPr>
        <w:t xml:space="preserve"> </w:t>
      </w:r>
      <w:r>
        <w:rPr>
          <w:color w:val="333333"/>
        </w:rPr>
        <w:t>реализации</w:t>
      </w:r>
      <w:r>
        <w:rPr>
          <w:color w:val="333333"/>
          <w:spacing w:val="-11"/>
        </w:rPr>
        <w:t xml:space="preserve"> </w:t>
      </w:r>
      <w:r>
        <w:rPr>
          <w:color w:val="333333"/>
        </w:rPr>
        <w:t>основных</w:t>
      </w:r>
      <w:r>
        <w:rPr>
          <w:color w:val="333333"/>
          <w:spacing w:val="-11"/>
        </w:rPr>
        <w:t xml:space="preserve"> </w:t>
      </w:r>
      <w:r>
        <w:rPr>
          <w:color w:val="333333"/>
        </w:rPr>
        <w:t>направлений</w:t>
      </w:r>
      <w:r>
        <w:rPr>
          <w:color w:val="333333"/>
          <w:spacing w:val="-13"/>
        </w:rPr>
        <w:t xml:space="preserve"> </w:t>
      </w:r>
      <w:r>
        <w:rPr>
          <w:color w:val="333333"/>
        </w:rPr>
        <w:t>воспитательной</w:t>
      </w:r>
      <w:r>
        <w:rPr>
          <w:color w:val="333333"/>
          <w:spacing w:val="-12"/>
        </w:rPr>
        <w:t xml:space="preserve"> </w:t>
      </w:r>
      <w:r>
        <w:rPr>
          <w:color w:val="333333"/>
        </w:rPr>
        <w:t>деятельности,</w:t>
      </w:r>
      <w:r>
        <w:rPr>
          <w:color w:val="333333"/>
          <w:spacing w:val="-10"/>
        </w:rPr>
        <w:t xml:space="preserve"> </w:t>
      </w:r>
      <w:r>
        <w:rPr>
          <w:color w:val="333333"/>
        </w:rPr>
        <w:t>в</w:t>
      </w:r>
      <w:r>
        <w:rPr>
          <w:color w:val="333333"/>
          <w:spacing w:val="-14"/>
        </w:rPr>
        <w:t xml:space="preserve"> </w:t>
      </w:r>
      <w:r>
        <w:rPr>
          <w:color w:val="333333"/>
        </w:rPr>
        <w:t>том</w:t>
      </w:r>
      <w:r>
        <w:rPr>
          <w:color w:val="333333"/>
          <w:spacing w:val="-14"/>
        </w:rPr>
        <w:t xml:space="preserve"> </w:t>
      </w:r>
      <w:r>
        <w:rPr>
          <w:color w:val="333333"/>
        </w:rPr>
        <w:t>числе</w:t>
      </w:r>
      <w:r>
        <w:rPr>
          <w:color w:val="333333"/>
          <w:spacing w:val="-13"/>
        </w:rPr>
        <w:t xml:space="preserve"> </w:t>
      </w:r>
      <w:r>
        <w:rPr>
          <w:color w:val="333333"/>
        </w:rPr>
        <w:t>в</w:t>
      </w:r>
      <w:r>
        <w:rPr>
          <w:color w:val="333333"/>
          <w:spacing w:val="-12"/>
        </w:rPr>
        <w:t xml:space="preserve"> </w:t>
      </w:r>
      <w:r>
        <w:rPr>
          <w:color w:val="333333"/>
        </w:rPr>
        <w:t xml:space="preserve">части: </w:t>
      </w:r>
      <w:r>
        <w:rPr>
          <w:b/>
          <w:color w:val="333333"/>
        </w:rPr>
        <w:t>Гражданского воспитания:</w:t>
      </w:r>
    </w:p>
    <w:p w14:paraId="2BB9F550">
      <w:pPr>
        <w:pStyle w:val="9"/>
        <w:numPr>
          <w:ilvl w:val="0"/>
          <w:numId w:val="21"/>
        </w:numPr>
        <w:tabs>
          <w:tab w:val="left" w:pos="422"/>
          <w:tab w:val="left" w:pos="424"/>
        </w:tabs>
        <w:spacing w:before="0" w:after="0" w:line="240" w:lineRule="auto"/>
        <w:ind w:left="424" w:right="148" w:hanging="361"/>
        <w:jc w:val="both"/>
        <w:rPr>
          <w:sz w:val="24"/>
        </w:rPr>
      </w:pPr>
      <w:r>
        <w:rPr>
          <w:color w:val="333333"/>
          <w:sz w:val="24"/>
        </w:rPr>
        <w:t>готовность к выполнению обязанностей гражданина и реализации его прав, уважение прав, свобод и законных интересов других людей;</w:t>
      </w:r>
    </w:p>
    <w:p w14:paraId="60AE691A">
      <w:pPr>
        <w:pStyle w:val="9"/>
        <w:numPr>
          <w:ilvl w:val="0"/>
          <w:numId w:val="21"/>
        </w:numPr>
        <w:tabs>
          <w:tab w:val="left" w:pos="422"/>
          <w:tab w:val="left" w:pos="424"/>
        </w:tabs>
        <w:spacing w:before="0" w:after="0" w:line="240" w:lineRule="auto"/>
        <w:ind w:left="424" w:right="137" w:hanging="361"/>
        <w:jc w:val="both"/>
        <w:rPr>
          <w:sz w:val="24"/>
        </w:rPr>
      </w:pPr>
      <w:r>
        <w:rPr>
          <w:color w:val="333333"/>
          <w:sz w:val="24"/>
        </w:rPr>
        <w:t>активное участие</w:t>
      </w:r>
      <w:r>
        <w:rPr>
          <w:color w:val="333333"/>
          <w:spacing w:val="-2"/>
          <w:sz w:val="24"/>
        </w:rPr>
        <w:t xml:space="preserve"> </w:t>
      </w:r>
      <w:r>
        <w:rPr>
          <w:color w:val="333333"/>
          <w:sz w:val="24"/>
        </w:rPr>
        <w:t>в</w:t>
      </w:r>
      <w:r>
        <w:rPr>
          <w:color w:val="333333"/>
          <w:spacing w:val="-2"/>
          <w:sz w:val="24"/>
        </w:rPr>
        <w:t xml:space="preserve"> </w:t>
      </w:r>
      <w:r>
        <w:rPr>
          <w:color w:val="333333"/>
          <w:sz w:val="24"/>
        </w:rPr>
        <w:t>жизни семьи,</w:t>
      </w:r>
      <w:r>
        <w:rPr>
          <w:color w:val="333333"/>
          <w:spacing w:val="-2"/>
          <w:sz w:val="24"/>
        </w:rPr>
        <w:t xml:space="preserve"> </w:t>
      </w:r>
      <w:r>
        <w:rPr>
          <w:color w:val="333333"/>
          <w:sz w:val="24"/>
        </w:rPr>
        <w:t>образовательной организации, местного</w:t>
      </w:r>
      <w:r>
        <w:rPr>
          <w:color w:val="333333"/>
          <w:spacing w:val="-2"/>
          <w:sz w:val="24"/>
        </w:rPr>
        <w:t xml:space="preserve"> </w:t>
      </w:r>
      <w:r>
        <w:rPr>
          <w:color w:val="333333"/>
          <w:sz w:val="24"/>
        </w:rPr>
        <w:t>сообщества,</w:t>
      </w:r>
      <w:r>
        <w:rPr>
          <w:color w:val="333333"/>
          <w:spacing w:val="-2"/>
          <w:sz w:val="24"/>
        </w:rPr>
        <w:t xml:space="preserve"> </w:t>
      </w:r>
      <w:r>
        <w:rPr>
          <w:color w:val="333333"/>
          <w:sz w:val="24"/>
        </w:rPr>
        <w:t xml:space="preserve">родного края, страны, в том числе в сопоставлении с ситуациями, отражёнными в литературных </w:t>
      </w:r>
      <w:r>
        <w:rPr>
          <w:color w:val="333333"/>
          <w:spacing w:val="-2"/>
          <w:sz w:val="24"/>
        </w:rPr>
        <w:t>произведениях;</w:t>
      </w:r>
    </w:p>
    <w:p w14:paraId="7D02689A">
      <w:pPr>
        <w:pStyle w:val="9"/>
        <w:numPr>
          <w:ilvl w:val="0"/>
          <w:numId w:val="21"/>
        </w:numPr>
        <w:tabs>
          <w:tab w:val="left" w:pos="423"/>
        </w:tabs>
        <w:spacing w:before="0" w:after="0" w:line="240" w:lineRule="auto"/>
        <w:ind w:left="423" w:right="0" w:hanging="359"/>
        <w:jc w:val="both"/>
        <w:rPr>
          <w:sz w:val="24"/>
        </w:rPr>
      </w:pPr>
      <w:r>
        <w:rPr>
          <w:color w:val="333333"/>
          <w:sz w:val="24"/>
        </w:rPr>
        <w:t>неприятие</w:t>
      </w:r>
      <w:r>
        <w:rPr>
          <w:color w:val="333333"/>
          <w:spacing w:val="-8"/>
          <w:sz w:val="24"/>
        </w:rPr>
        <w:t xml:space="preserve"> </w:t>
      </w:r>
      <w:r>
        <w:rPr>
          <w:color w:val="333333"/>
          <w:sz w:val="24"/>
        </w:rPr>
        <w:t>любых</w:t>
      </w:r>
      <w:r>
        <w:rPr>
          <w:color w:val="333333"/>
          <w:spacing w:val="-3"/>
          <w:sz w:val="24"/>
        </w:rPr>
        <w:t xml:space="preserve"> </w:t>
      </w:r>
      <w:r>
        <w:rPr>
          <w:color w:val="333333"/>
          <w:sz w:val="24"/>
        </w:rPr>
        <w:t>форм</w:t>
      </w:r>
      <w:r>
        <w:rPr>
          <w:color w:val="333333"/>
          <w:spacing w:val="-8"/>
          <w:sz w:val="24"/>
        </w:rPr>
        <w:t xml:space="preserve"> </w:t>
      </w:r>
      <w:r>
        <w:rPr>
          <w:color w:val="333333"/>
          <w:sz w:val="24"/>
        </w:rPr>
        <w:t>экстремизма,</w:t>
      </w:r>
      <w:r>
        <w:rPr>
          <w:color w:val="333333"/>
          <w:spacing w:val="-3"/>
          <w:sz w:val="24"/>
        </w:rPr>
        <w:t xml:space="preserve"> </w:t>
      </w:r>
      <w:r>
        <w:rPr>
          <w:color w:val="333333"/>
          <w:spacing w:val="-2"/>
          <w:sz w:val="24"/>
        </w:rPr>
        <w:t>дискриминации;</w:t>
      </w:r>
    </w:p>
    <w:p w14:paraId="26790E0F">
      <w:pPr>
        <w:pStyle w:val="9"/>
        <w:numPr>
          <w:ilvl w:val="0"/>
          <w:numId w:val="21"/>
        </w:numPr>
        <w:tabs>
          <w:tab w:val="left" w:pos="423"/>
        </w:tabs>
        <w:spacing w:before="0" w:after="0" w:line="240" w:lineRule="auto"/>
        <w:ind w:left="423" w:right="0" w:hanging="359"/>
        <w:jc w:val="both"/>
        <w:rPr>
          <w:sz w:val="24"/>
        </w:rPr>
      </w:pPr>
      <w:r>
        <w:rPr>
          <w:color w:val="333333"/>
          <w:sz w:val="24"/>
        </w:rPr>
        <w:t>понимание</w:t>
      </w:r>
      <w:r>
        <w:rPr>
          <w:color w:val="333333"/>
          <w:spacing w:val="-15"/>
          <w:sz w:val="24"/>
        </w:rPr>
        <w:t xml:space="preserve"> </w:t>
      </w:r>
      <w:r>
        <w:rPr>
          <w:color w:val="333333"/>
          <w:sz w:val="24"/>
        </w:rPr>
        <w:t>роли</w:t>
      </w:r>
      <w:r>
        <w:rPr>
          <w:color w:val="333333"/>
          <w:spacing w:val="-5"/>
          <w:sz w:val="24"/>
        </w:rPr>
        <w:t xml:space="preserve"> </w:t>
      </w:r>
      <w:r>
        <w:rPr>
          <w:color w:val="333333"/>
          <w:sz w:val="24"/>
        </w:rPr>
        <w:t>различных</w:t>
      </w:r>
      <w:r>
        <w:rPr>
          <w:color w:val="333333"/>
          <w:spacing w:val="-5"/>
          <w:sz w:val="24"/>
        </w:rPr>
        <w:t xml:space="preserve"> </w:t>
      </w:r>
      <w:r>
        <w:rPr>
          <w:color w:val="333333"/>
          <w:sz w:val="24"/>
        </w:rPr>
        <w:t>социальных</w:t>
      </w:r>
      <w:r>
        <w:rPr>
          <w:color w:val="333333"/>
          <w:spacing w:val="-7"/>
          <w:sz w:val="24"/>
        </w:rPr>
        <w:t xml:space="preserve"> </w:t>
      </w:r>
      <w:r>
        <w:rPr>
          <w:color w:val="333333"/>
          <w:sz w:val="24"/>
        </w:rPr>
        <w:t>институтов</w:t>
      </w:r>
      <w:r>
        <w:rPr>
          <w:color w:val="333333"/>
          <w:spacing w:val="-6"/>
          <w:sz w:val="24"/>
        </w:rPr>
        <w:t xml:space="preserve"> </w:t>
      </w:r>
      <w:r>
        <w:rPr>
          <w:color w:val="333333"/>
          <w:sz w:val="24"/>
        </w:rPr>
        <w:t>в</w:t>
      </w:r>
      <w:r>
        <w:rPr>
          <w:color w:val="333333"/>
          <w:spacing w:val="-6"/>
          <w:sz w:val="24"/>
        </w:rPr>
        <w:t xml:space="preserve"> </w:t>
      </w:r>
      <w:r>
        <w:rPr>
          <w:color w:val="333333"/>
          <w:sz w:val="24"/>
        </w:rPr>
        <w:t>жизни</w:t>
      </w:r>
      <w:r>
        <w:rPr>
          <w:color w:val="333333"/>
          <w:spacing w:val="-7"/>
          <w:sz w:val="24"/>
        </w:rPr>
        <w:t xml:space="preserve"> </w:t>
      </w:r>
      <w:r>
        <w:rPr>
          <w:color w:val="333333"/>
          <w:spacing w:val="-2"/>
          <w:sz w:val="24"/>
        </w:rPr>
        <w:t>человека;</w:t>
      </w:r>
    </w:p>
    <w:p w14:paraId="19CAAE02">
      <w:pPr>
        <w:pStyle w:val="9"/>
        <w:numPr>
          <w:ilvl w:val="0"/>
          <w:numId w:val="21"/>
        </w:numPr>
        <w:tabs>
          <w:tab w:val="left" w:pos="422"/>
          <w:tab w:val="left" w:pos="424"/>
        </w:tabs>
        <w:spacing w:before="0" w:after="0" w:line="240" w:lineRule="auto"/>
        <w:ind w:left="424" w:right="150" w:hanging="361"/>
        <w:jc w:val="both"/>
        <w:rPr>
          <w:sz w:val="24"/>
        </w:rPr>
      </w:pPr>
      <w:r>
        <w:rPr>
          <w:color w:val="333333"/>
          <w:sz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14:paraId="45CC5A5B">
      <w:pPr>
        <w:pStyle w:val="9"/>
        <w:numPr>
          <w:ilvl w:val="0"/>
          <w:numId w:val="21"/>
        </w:numPr>
        <w:tabs>
          <w:tab w:val="left" w:pos="423"/>
        </w:tabs>
        <w:spacing w:before="2" w:after="0" w:line="272" w:lineRule="exact"/>
        <w:ind w:left="423" w:right="0" w:hanging="359"/>
        <w:jc w:val="both"/>
        <w:rPr>
          <w:sz w:val="24"/>
        </w:rPr>
      </w:pPr>
      <w:r>
        <w:rPr>
          <w:color w:val="333333"/>
          <w:sz w:val="24"/>
        </w:rPr>
        <w:t>представление</w:t>
      </w:r>
      <w:r>
        <w:rPr>
          <w:color w:val="333333"/>
          <w:spacing w:val="-11"/>
          <w:sz w:val="24"/>
        </w:rPr>
        <w:t xml:space="preserve"> </w:t>
      </w:r>
      <w:r>
        <w:rPr>
          <w:color w:val="333333"/>
          <w:sz w:val="24"/>
        </w:rPr>
        <w:t>о</w:t>
      </w:r>
      <w:r>
        <w:rPr>
          <w:color w:val="333333"/>
          <w:spacing w:val="-8"/>
          <w:sz w:val="24"/>
        </w:rPr>
        <w:t xml:space="preserve"> </w:t>
      </w:r>
      <w:r>
        <w:rPr>
          <w:color w:val="333333"/>
          <w:sz w:val="24"/>
        </w:rPr>
        <w:t>способах</w:t>
      </w:r>
      <w:r>
        <w:rPr>
          <w:color w:val="333333"/>
          <w:spacing w:val="-5"/>
          <w:sz w:val="24"/>
        </w:rPr>
        <w:t xml:space="preserve"> </w:t>
      </w:r>
      <w:r>
        <w:rPr>
          <w:color w:val="333333"/>
          <w:sz w:val="24"/>
        </w:rPr>
        <w:t>противодействия</w:t>
      </w:r>
      <w:r>
        <w:rPr>
          <w:color w:val="333333"/>
          <w:spacing w:val="-7"/>
          <w:sz w:val="24"/>
        </w:rPr>
        <w:t xml:space="preserve"> </w:t>
      </w:r>
      <w:r>
        <w:rPr>
          <w:color w:val="333333"/>
          <w:spacing w:val="-2"/>
          <w:sz w:val="24"/>
        </w:rPr>
        <w:t>коррупции;</w:t>
      </w:r>
    </w:p>
    <w:p w14:paraId="29B016C9">
      <w:pPr>
        <w:pStyle w:val="9"/>
        <w:numPr>
          <w:ilvl w:val="0"/>
          <w:numId w:val="21"/>
        </w:numPr>
        <w:tabs>
          <w:tab w:val="left" w:pos="422"/>
          <w:tab w:val="left" w:pos="424"/>
        </w:tabs>
        <w:spacing w:before="0" w:after="0" w:line="240" w:lineRule="auto"/>
        <w:ind w:left="424" w:right="141" w:hanging="361"/>
        <w:jc w:val="both"/>
        <w:rPr>
          <w:sz w:val="24"/>
        </w:rPr>
      </w:pPr>
      <w:r>
        <w:rPr>
          <w:color w:val="333333"/>
          <w:sz w:val="24"/>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14:paraId="4DA04831">
      <w:pPr>
        <w:pStyle w:val="9"/>
        <w:numPr>
          <w:ilvl w:val="0"/>
          <w:numId w:val="21"/>
        </w:numPr>
        <w:tabs>
          <w:tab w:val="left" w:pos="423"/>
        </w:tabs>
        <w:spacing w:before="0" w:after="0" w:line="240" w:lineRule="auto"/>
        <w:ind w:left="423" w:right="0" w:hanging="359"/>
        <w:jc w:val="both"/>
        <w:rPr>
          <w:sz w:val="24"/>
        </w:rPr>
      </w:pPr>
      <w:r>
        <w:rPr>
          <w:color w:val="333333"/>
          <w:sz w:val="24"/>
        </w:rPr>
        <w:t>активное</w:t>
      </w:r>
      <w:r>
        <w:rPr>
          <w:color w:val="333333"/>
          <w:spacing w:val="-5"/>
          <w:sz w:val="24"/>
        </w:rPr>
        <w:t xml:space="preserve"> </w:t>
      </w:r>
      <w:r>
        <w:rPr>
          <w:color w:val="333333"/>
          <w:sz w:val="24"/>
        </w:rPr>
        <w:t>участие</w:t>
      </w:r>
      <w:r>
        <w:rPr>
          <w:color w:val="333333"/>
          <w:spacing w:val="-5"/>
          <w:sz w:val="24"/>
        </w:rPr>
        <w:t xml:space="preserve"> </w:t>
      </w:r>
      <w:r>
        <w:rPr>
          <w:color w:val="333333"/>
          <w:sz w:val="24"/>
        </w:rPr>
        <w:t>в</w:t>
      </w:r>
      <w:r>
        <w:rPr>
          <w:color w:val="333333"/>
          <w:spacing w:val="-3"/>
          <w:sz w:val="24"/>
        </w:rPr>
        <w:t xml:space="preserve"> </w:t>
      </w:r>
      <w:r>
        <w:rPr>
          <w:color w:val="333333"/>
          <w:sz w:val="24"/>
        </w:rPr>
        <w:t>школьном</w:t>
      </w:r>
      <w:r>
        <w:rPr>
          <w:color w:val="333333"/>
          <w:spacing w:val="-4"/>
          <w:sz w:val="24"/>
        </w:rPr>
        <w:t xml:space="preserve"> </w:t>
      </w:r>
      <w:r>
        <w:rPr>
          <w:color w:val="333333"/>
          <w:spacing w:val="-2"/>
          <w:sz w:val="24"/>
        </w:rPr>
        <w:t>самоуправлении;</w:t>
      </w:r>
    </w:p>
    <w:p w14:paraId="587E048F">
      <w:pPr>
        <w:pStyle w:val="9"/>
        <w:numPr>
          <w:ilvl w:val="0"/>
          <w:numId w:val="21"/>
        </w:numPr>
        <w:tabs>
          <w:tab w:val="left" w:pos="422"/>
          <w:tab w:val="left" w:pos="424"/>
        </w:tabs>
        <w:spacing w:before="0" w:after="0" w:line="240" w:lineRule="auto"/>
        <w:ind w:left="424" w:right="149" w:hanging="361"/>
        <w:jc w:val="both"/>
        <w:rPr>
          <w:sz w:val="24"/>
        </w:rPr>
      </w:pPr>
      <w:r>
        <w:rPr>
          <w:color w:val="333333"/>
          <w:sz w:val="24"/>
        </w:rPr>
        <w:t>готовность к участию в гуманитарной деятельности (волонтерство; помощь людям, нуждающимся в ней).</w:t>
      </w:r>
    </w:p>
    <w:p w14:paraId="03ACEC18">
      <w:pPr>
        <w:pStyle w:val="3"/>
        <w:spacing w:before="1" w:line="240" w:lineRule="auto"/>
        <w:jc w:val="both"/>
      </w:pPr>
      <w:r>
        <w:rPr>
          <w:color w:val="333333"/>
        </w:rPr>
        <w:t>Патриотического</w:t>
      </w:r>
      <w:r>
        <w:rPr>
          <w:color w:val="333333"/>
          <w:spacing w:val="-13"/>
        </w:rPr>
        <w:t xml:space="preserve"> </w:t>
      </w:r>
      <w:r>
        <w:rPr>
          <w:color w:val="333333"/>
          <w:spacing w:val="-2"/>
        </w:rPr>
        <w:t>воспитания:</w:t>
      </w:r>
    </w:p>
    <w:p w14:paraId="659122B4">
      <w:pPr>
        <w:pStyle w:val="3"/>
        <w:spacing w:after="0" w:line="240" w:lineRule="auto"/>
        <w:jc w:val="both"/>
        <w:sectPr>
          <w:pgSz w:w="11920" w:h="16850"/>
          <w:pgMar w:top="1080" w:right="708" w:bottom="280" w:left="850" w:header="720" w:footer="720" w:gutter="0"/>
          <w:cols w:space="720" w:num="1"/>
        </w:sectPr>
      </w:pPr>
    </w:p>
    <w:p w14:paraId="1418A045">
      <w:pPr>
        <w:pStyle w:val="9"/>
        <w:numPr>
          <w:ilvl w:val="0"/>
          <w:numId w:val="21"/>
        </w:numPr>
        <w:tabs>
          <w:tab w:val="left" w:pos="422"/>
          <w:tab w:val="left" w:pos="424"/>
        </w:tabs>
        <w:spacing w:before="70" w:after="0" w:line="240" w:lineRule="auto"/>
        <w:ind w:left="424" w:right="146" w:hanging="361"/>
        <w:jc w:val="both"/>
        <w:rPr>
          <w:sz w:val="24"/>
        </w:rPr>
      </w:pPr>
      <w:r>
        <w:rPr>
          <w:color w:val="333333"/>
          <w:sz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14:paraId="6072A89F">
      <w:pPr>
        <w:pStyle w:val="9"/>
        <w:numPr>
          <w:ilvl w:val="0"/>
          <w:numId w:val="21"/>
        </w:numPr>
        <w:tabs>
          <w:tab w:val="left" w:pos="422"/>
          <w:tab w:val="left" w:pos="424"/>
        </w:tabs>
        <w:spacing w:before="1" w:after="0" w:line="240" w:lineRule="auto"/>
        <w:ind w:left="424" w:right="145" w:hanging="361"/>
        <w:jc w:val="both"/>
        <w:rPr>
          <w:sz w:val="24"/>
        </w:rPr>
      </w:pPr>
      <w:r>
        <w:rPr>
          <w:color w:val="333333"/>
          <w:sz w:val="24"/>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14:paraId="1F5D2D0B">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14:paraId="266A1358">
      <w:pPr>
        <w:pStyle w:val="3"/>
        <w:spacing w:before="4"/>
        <w:jc w:val="both"/>
      </w:pPr>
      <w:r>
        <w:rPr>
          <w:color w:val="333333"/>
          <w:spacing w:val="-2"/>
        </w:rPr>
        <w:t>Духовно-нравственного</w:t>
      </w:r>
      <w:r>
        <w:rPr>
          <w:color w:val="333333"/>
          <w:spacing w:val="24"/>
        </w:rPr>
        <w:t xml:space="preserve"> </w:t>
      </w:r>
      <w:r>
        <w:rPr>
          <w:color w:val="333333"/>
          <w:spacing w:val="-2"/>
        </w:rPr>
        <w:t>воспитания:</w:t>
      </w:r>
    </w:p>
    <w:p w14:paraId="473D53C5">
      <w:pPr>
        <w:pStyle w:val="9"/>
        <w:numPr>
          <w:ilvl w:val="0"/>
          <w:numId w:val="21"/>
        </w:numPr>
        <w:tabs>
          <w:tab w:val="left" w:pos="424"/>
        </w:tabs>
        <w:spacing w:before="0" w:after="0" w:line="240" w:lineRule="auto"/>
        <w:ind w:left="424" w:right="187" w:hanging="361"/>
        <w:jc w:val="left"/>
        <w:rPr>
          <w:sz w:val="24"/>
        </w:rPr>
      </w:pPr>
      <w:r>
        <w:rPr>
          <w:color w:val="333333"/>
          <w:sz w:val="24"/>
        </w:rPr>
        <w:t>ориентация</w:t>
      </w:r>
      <w:r>
        <w:rPr>
          <w:color w:val="333333"/>
          <w:spacing w:val="35"/>
          <w:sz w:val="24"/>
        </w:rPr>
        <w:t xml:space="preserve"> </w:t>
      </w:r>
      <w:r>
        <w:rPr>
          <w:color w:val="333333"/>
          <w:sz w:val="24"/>
        </w:rPr>
        <w:t>на</w:t>
      </w:r>
      <w:r>
        <w:rPr>
          <w:color w:val="333333"/>
          <w:spacing w:val="33"/>
          <w:sz w:val="24"/>
        </w:rPr>
        <w:t xml:space="preserve"> </w:t>
      </w:r>
      <w:r>
        <w:rPr>
          <w:color w:val="333333"/>
          <w:sz w:val="24"/>
        </w:rPr>
        <w:t>моральные</w:t>
      </w:r>
      <w:r>
        <w:rPr>
          <w:color w:val="333333"/>
          <w:spacing w:val="33"/>
          <w:sz w:val="24"/>
        </w:rPr>
        <w:t xml:space="preserve"> </w:t>
      </w:r>
      <w:r>
        <w:rPr>
          <w:color w:val="333333"/>
          <w:sz w:val="24"/>
        </w:rPr>
        <w:t>ценности</w:t>
      </w:r>
      <w:r>
        <w:rPr>
          <w:color w:val="333333"/>
          <w:spacing w:val="36"/>
          <w:sz w:val="24"/>
        </w:rPr>
        <w:t xml:space="preserve"> </w:t>
      </w:r>
      <w:r>
        <w:rPr>
          <w:color w:val="333333"/>
          <w:sz w:val="24"/>
        </w:rPr>
        <w:t>и</w:t>
      </w:r>
      <w:r>
        <w:rPr>
          <w:color w:val="333333"/>
          <w:spacing w:val="37"/>
          <w:sz w:val="24"/>
        </w:rPr>
        <w:t xml:space="preserve"> </w:t>
      </w:r>
      <w:r>
        <w:rPr>
          <w:color w:val="333333"/>
          <w:sz w:val="24"/>
        </w:rPr>
        <w:t>нормы</w:t>
      </w:r>
      <w:r>
        <w:rPr>
          <w:color w:val="333333"/>
          <w:spacing w:val="34"/>
          <w:sz w:val="24"/>
        </w:rPr>
        <w:t xml:space="preserve"> </w:t>
      </w:r>
      <w:r>
        <w:rPr>
          <w:color w:val="333333"/>
          <w:sz w:val="24"/>
        </w:rPr>
        <w:t>в</w:t>
      </w:r>
      <w:r>
        <w:rPr>
          <w:color w:val="333333"/>
          <w:spacing w:val="35"/>
          <w:sz w:val="24"/>
        </w:rPr>
        <w:t xml:space="preserve"> </w:t>
      </w:r>
      <w:r>
        <w:rPr>
          <w:color w:val="333333"/>
          <w:sz w:val="24"/>
        </w:rPr>
        <w:t>ситуациях</w:t>
      </w:r>
      <w:r>
        <w:rPr>
          <w:color w:val="333333"/>
          <w:spacing w:val="37"/>
          <w:sz w:val="24"/>
        </w:rPr>
        <w:t xml:space="preserve"> </w:t>
      </w:r>
      <w:r>
        <w:rPr>
          <w:color w:val="333333"/>
          <w:sz w:val="24"/>
        </w:rPr>
        <w:t>нравственного</w:t>
      </w:r>
      <w:r>
        <w:rPr>
          <w:color w:val="333333"/>
          <w:spacing w:val="37"/>
          <w:sz w:val="24"/>
        </w:rPr>
        <w:t xml:space="preserve"> </w:t>
      </w:r>
      <w:r>
        <w:rPr>
          <w:color w:val="333333"/>
          <w:sz w:val="24"/>
        </w:rPr>
        <w:t>выбора</w:t>
      </w:r>
      <w:r>
        <w:rPr>
          <w:color w:val="333333"/>
          <w:spacing w:val="33"/>
          <w:sz w:val="24"/>
        </w:rPr>
        <w:t xml:space="preserve"> </w:t>
      </w:r>
      <w:r>
        <w:rPr>
          <w:color w:val="333333"/>
          <w:sz w:val="24"/>
        </w:rPr>
        <w:t>с</w:t>
      </w:r>
      <w:r>
        <w:rPr>
          <w:color w:val="333333"/>
          <w:spacing w:val="33"/>
          <w:sz w:val="24"/>
        </w:rPr>
        <w:t xml:space="preserve"> </w:t>
      </w:r>
      <w:r>
        <w:rPr>
          <w:color w:val="333333"/>
          <w:sz w:val="24"/>
        </w:rPr>
        <w:t>оценкой поведения и поступков персонажей литературных произведений;</w:t>
      </w:r>
    </w:p>
    <w:p w14:paraId="32265435">
      <w:pPr>
        <w:pStyle w:val="9"/>
        <w:numPr>
          <w:ilvl w:val="0"/>
          <w:numId w:val="21"/>
        </w:numPr>
        <w:tabs>
          <w:tab w:val="left" w:pos="424"/>
        </w:tabs>
        <w:spacing w:before="0" w:after="0" w:line="240" w:lineRule="auto"/>
        <w:ind w:left="424" w:right="191" w:hanging="361"/>
        <w:jc w:val="left"/>
        <w:rPr>
          <w:sz w:val="24"/>
        </w:rPr>
      </w:pPr>
      <w:r>
        <w:rPr>
          <w:color w:val="333333"/>
          <w:sz w:val="24"/>
        </w:rPr>
        <w:t>готовность</w:t>
      </w:r>
      <w:r>
        <w:rPr>
          <w:color w:val="333333"/>
          <w:spacing w:val="-4"/>
          <w:sz w:val="24"/>
        </w:rPr>
        <w:t xml:space="preserve"> </w:t>
      </w:r>
      <w:r>
        <w:rPr>
          <w:color w:val="333333"/>
          <w:sz w:val="24"/>
        </w:rPr>
        <w:t>оценивать</w:t>
      </w:r>
      <w:r>
        <w:rPr>
          <w:color w:val="333333"/>
          <w:spacing w:val="-4"/>
          <w:sz w:val="24"/>
        </w:rPr>
        <w:t xml:space="preserve"> </w:t>
      </w:r>
      <w:r>
        <w:rPr>
          <w:color w:val="333333"/>
          <w:sz w:val="24"/>
        </w:rPr>
        <w:t>своё</w:t>
      </w:r>
      <w:r>
        <w:rPr>
          <w:color w:val="333333"/>
          <w:spacing w:val="-7"/>
          <w:sz w:val="24"/>
        </w:rPr>
        <w:t xml:space="preserve"> </w:t>
      </w:r>
      <w:r>
        <w:rPr>
          <w:color w:val="333333"/>
          <w:sz w:val="24"/>
        </w:rPr>
        <w:t>поведение</w:t>
      </w:r>
      <w:r>
        <w:rPr>
          <w:color w:val="333333"/>
          <w:spacing w:val="-6"/>
          <w:sz w:val="24"/>
        </w:rPr>
        <w:t xml:space="preserve"> </w:t>
      </w:r>
      <w:r>
        <w:rPr>
          <w:color w:val="333333"/>
          <w:sz w:val="24"/>
        </w:rPr>
        <w:t>и</w:t>
      </w:r>
      <w:r>
        <w:rPr>
          <w:color w:val="333333"/>
          <w:spacing w:val="-2"/>
          <w:sz w:val="24"/>
        </w:rPr>
        <w:t xml:space="preserve"> </w:t>
      </w:r>
      <w:r>
        <w:rPr>
          <w:color w:val="333333"/>
          <w:sz w:val="24"/>
        </w:rPr>
        <w:t>поступки,</w:t>
      </w:r>
      <w:r>
        <w:rPr>
          <w:color w:val="333333"/>
          <w:spacing w:val="-4"/>
          <w:sz w:val="24"/>
        </w:rPr>
        <w:t xml:space="preserve"> </w:t>
      </w:r>
      <w:r>
        <w:rPr>
          <w:color w:val="333333"/>
          <w:sz w:val="24"/>
        </w:rPr>
        <w:t>а</w:t>
      </w:r>
      <w:r>
        <w:rPr>
          <w:color w:val="333333"/>
          <w:spacing w:val="-4"/>
          <w:sz w:val="24"/>
        </w:rPr>
        <w:t xml:space="preserve"> </w:t>
      </w:r>
      <w:r>
        <w:rPr>
          <w:color w:val="333333"/>
          <w:sz w:val="24"/>
        </w:rPr>
        <w:t>также</w:t>
      </w:r>
      <w:r>
        <w:rPr>
          <w:color w:val="333333"/>
          <w:spacing w:val="-5"/>
          <w:sz w:val="24"/>
        </w:rPr>
        <w:t xml:space="preserve"> </w:t>
      </w:r>
      <w:r>
        <w:rPr>
          <w:color w:val="333333"/>
          <w:sz w:val="24"/>
        </w:rPr>
        <w:t>поведение</w:t>
      </w:r>
      <w:r>
        <w:rPr>
          <w:color w:val="333333"/>
          <w:spacing w:val="-5"/>
          <w:sz w:val="24"/>
        </w:rPr>
        <w:t xml:space="preserve"> </w:t>
      </w:r>
      <w:r>
        <w:rPr>
          <w:color w:val="333333"/>
          <w:sz w:val="24"/>
        </w:rPr>
        <w:t>и</w:t>
      </w:r>
      <w:r>
        <w:rPr>
          <w:color w:val="333333"/>
          <w:spacing w:val="-5"/>
          <w:sz w:val="24"/>
        </w:rPr>
        <w:t xml:space="preserve"> </w:t>
      </w:r>
      <w:r>
        <w:rPr>
          <w:color w:val="333333"/>
          <w:sz w:val="24"/>
        </w:rPr>
        <w:t>поступки</w:t>
      </w:r>
      <w:r>
        <w:rPr>
          <w:color w:val="333333"/>
          <w:spacing w:val="-4"/>
          <w:sz w:val="24"/>
        </w:rPr>
        <w:t xml:space="preserve"> </w:t>
      </w:r>
      <w:r>
        <w:rPr>
          <w:color w:val="333333"/>
          <w:sz w:val="24"/>
        </w:rPr>
        <w:t>других</w:t>
      </w:r>
      <w:r>
        <w:rPr>
          <w:color w:val="333333"/>
          <w:spacing w:val="-3"/>
          <w:sz w:val="24"/>
        </w:rPr>
        <w:t xml:space="preserve"> </w:t>
      </w:r>
      <w:r>
        <w:rPr>
          <w:color w:val="333333"/>
          <w:sz w:val="24"/>
        </w:rPr>
        <w:t>людей с позиции нравственных и правовых норм с учётом осознания последствий поступков;</w:t>
      </w:r>
    </w:p>
    <w:p w14:paraId="7E8976ED">
      <w:pPr>
        <w:pStyle w:val="9"/>
        <w:numPr>
          <w:ilvl w:val="0"/>
          <w:numId w:val="21"/>
        </w:numPr>
        <w:tabs>
          <w:tab w:val="left" w:pos="424"/>
        </w:tabs>
        <w:spacing w:before="0" w:after="0" w:line="240" w:lineRule="auto"/>
        <w:ind w:left="424" w:right="326" w:hanging="361"/>
        <w:jc w:val="left"/>
        <w:rPr>
          <w:sz w:val="24"/>
        </w:rPr>
      </w:pPr>
      <w:r>
        <w:rPr>
          <w:color w:val="333333"/>
          <w:sz w:val="24"/>
        </w:rPr>
        <w:t>активное</w:t>
      </w:r>
      <w:r>
        <w:rPr>
          <w:color w:val="333333"/>
          <w:spacing w:val="-5"/>
          <w:sz w:val="24"/>
        </w:rPr>
        <w:t xml:space="preserve"> </w:t>
      </w:r>
      <w:r>
        <w:rPr>
          <w:color w:val="333333"/>
          <w:sz w:val="24"/>
        </w:rPr>
        <w:t>неприятие</w:t>
      </w:r>
      <w:r>
        <w:rPr>
          <w:color w:val="333333"/>
          <w:spacing w:val="-5"/>
          <w:sz w:val="24"/>
        </w:rPr>
        <w:t xml:space="preserve"> </w:t>
      </w:r>
      <w:r>
        <w:rPr>
          <w:color w:val="333333"/>
          <w:sz w:val="24"/>
        </w:rPr>
        <w:t>асоциальных</w:t>
      </w:r>
      <w:r>
        <w:rPr>
          <w:color w:val="333333"/>
          <w:spacing w:val="-5"/>
          <w:sz w:val="24"/>
        </w:rPr>
        <w:t xml:space="preserve"> </w:t>
      </w:r>
      <w:r>
        <w:rPr>
          <w:color w:val="333333"/>
          <w:sz w:val="24"/>
        </w:rPr>
        <w:t>поступков,</w:t>
      </w:r>
      <w:r>
        <w:rPr>
          <w:color w:val="333333"/>
          <w:spacing w:val="-4"/>
          <w:sz w:val="24"/>
        </w:rPr>
        <w:t xml:space="preserve"> </w:t>
      </w:r>
      <w:r>
        <w:rPr>
          <w:color w:val="333333"/>
          <w:sz w:val="24"/>
        </w:rPr>
        <w:t>свобода</w:t>
      </w:r>
      <w:r>
        <w:rPr>
          <w:color w:val="333333"/>
          <w:spacing w:val="-5"/>
          <w:sz w:val="24"/>
        </w:rPr>
        <w:t xml:space="preserve"> </w:t>
      </w:r>
      <w:r>
        <w:rPr>
          <w:color w:val="333333"/>
          <w:sz w:val="24"/>
        </w:rPr>
        <w:t>и</w:t>
      </w:r>
      <w:r>
        <w:rPr>
          <w:color w:val="333333"/>
          <w:spacing w:val="-4"/>
          <w:sz w:val="24"/>
        </w:rPr>
        <w:t xml:space="preserve"> </w:t>
      </w:r>
      <w:r>
        <w:rPr>
          <w:color w:val="333333"/>
          <w:sz w:val="24"/>
        </w:rPr>
        <w:t>ответственность</w:t>
      </w:r>
      <w:r>
        <w:rPr>
          <w:color w:val="333333"/>
          <w:spacing w:val="-4"/>
          <w:sz w:val="24"/>
        </w:rPr>
        <w:t xml:space="preserve"> </w:t>
      </w:r>
      <w:r>
        <w:rPr>
          <w:color w:val="333333"/>
          <w:sz w:val="24"/>
        </w:rPr>
        <w:t>личности</w:t>
      </w:r>
      <w:r>
        <w:rPr>
          <w:color w:val="333333"/>
          <w:spacing w:val="-4"/>
          <w:sz w:val="24"/>
        </w:rPr>
        <w:t xml:space="preserve"> </w:t>
      </w:r>
      <w:r>
        <w:rPr>
          <w:color w:val="333333"/>
          <w:sz w:val="24"/>
        </w:rPr>
        <w:t>в</w:t>
      </w:r>
      <w:r>
        <w:rPr>
          <w:color w:val="333333"/>
          <w:spacing w:val="-3"/>
          <w:sz w:val="24"/>
        </w:rPr>
        <w:t xml:space="preserve"> </w:t>
      </w:r>
      <w:r>
        <w:rPr>
          <w:color w:val="333333"/>
          <w:sz w:val="24"/>
        </w:rPr>
        <w:t>условиях индивидуального и общественного пространства.</w:t>
      </w:r>
    </w:p>
    <w:p w14:paraId="4C420803">
      <w:pPr>
        <w:pStyle w:val="3"/>
        <w:spacing w:before="4"/>
      </w:pPr>
      <w:r>
        <w:rPr>
          <w:color w:val="333333"/>
        </w:rPr>
        <w:t>Эстетического</w:t>
      </w:r>
      <w:r>
        <w:rPr>
          <w:color w:val="333333"/>
          <w:spacing w:val="-15"/>
        </w:rPr>
        <w:t xml:space="preserve"> </w:t>
      </w:r>
      <w:r>
        <w:rPr>
          <w:color w:val="333333"/>
          <w:spacing w:val="-2"/>
        </w:rPr>
        <w:t>воспитания:</w:t>
      </w:r>
    </w:p>
    <w:p w14:paraId="6412EB83">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восприимчивость</w:t>
      </w:r>
      <w:r>
        <w:rPr>
          <w:color w:val="333333"/>
          <w:spacing w:val="-2"/>
          <w:sz w:val="24"/>
        </w:rPr>
        <w:t xml:space="preserve"> </w:t>
      </w:r>
      <w:r>
        <w:rPr>
          <w:color w:val="333333"/>
          <w:sz w:val="24"/>
        </w:rPr>
        <w:t>к</w:t>
      </w:r>
      <w:r>
        <w:rPr>
          <w:color w:val="333333"/>
          <w:spacing w:val="-2"/>
          <w:sz w:val="24"/>
        </w:rPr>
        <w:t xml:space="preserve"> </w:t>
      </w:r>
      <w:r>
        <w:rPr>
          <w:color w:val="333333"/>
          <w:sz w:val="24"/>
        </w:rPr>
        <w:t>разным</w:t>
      </w:r>
      <w:r>
        <w:rPr>
          <w:color w:val="333333"/>
          <w:spacing w:val="-4"/>
          <w:sz w:val="24"/>
        </w:rPr>
        <w:t xml:space="preserve"> </w:t>
      </w:r>
      <w:r>
        <w:rPr>
          <w:color w:val="333333"/>
          <w:sz w:val="24"/>
        </w:rPr>
        <w:t>видам</w:t>
      </w:r>
      <w:r>
        <w:rPr>
          <w:color w:val="333333"/>
          <w:spacing w:val="-4"/>
          <w:sz w:val="24"/>
        </w:rPr>
        <w:t xml:space="preserve"> </w:t>
      </w:r>
      <w:r>
        <w:rPr>
          <w:color w:val="333333"/>
          <w:sz w:val="24"/>
        </w:rPr>
        <w:t>искусства,</w:t>
      </w:r>
      <w:r>
        <w:rPr>
          <w:color w:val="333333"/>
          <w:spacing w:val="-2"/>
          <w:sz w:val="24"/>
        </w:rPr>
        <w:t xml:space="preserve"> </w:t>
      </w:r>
      <w:r>
        <w:rPr>
          <w:color w:val="333333"/>
          <w:sz w:val="24"/>
        </w:rPr>
        <w:t>традициям</w:t>
      </w:r>
      <w:r>
        <w:rPr>
          <w:color w:val="333333"/>
          <w:spacing w:val="-3"/>
          <w:sz w:val="24"/>
        </w:rPr>
        <w:t xml:space="preserve"> </w:t>
      </w:r>
      <w:r>
        <w:rPr>
          <w:color w:val="333333"/>
          <w:sz w:val="24"/>
        </w:rPr>
        <w:t>и</w:t>
      </w:r>
      <w:r>
        <w:rPr>
          <w:color w:val="333333"/>
          <w:spacing w:val="-2"/>
          <w:sz w:val="24"/>
        </w:rPr>
        <w:t xml:space="preserve"> </w:t>
      </w:r>
      <w:r>
        <w:rPr>
          <w:color w:val="333333"/>
          <w:sz w:val="24"/>
        </w:rPr>
        <w:t>творчеству</w:t>
      </w:r>
      <w:r>
        <w:rPr>
          <w:color w:val="333333"/>
          <w:spacing w:val="-5"/>
          <w:sz w:val="24"/>
        </w:rPr>
        <w:t xml:space="preserve"> </w:t>
      </w:r>
      <w:r>
        <w:rPr>
          <w:color w:val="333333"/>
          <w:sz w:val="24"/>
        </w:rPr>
        <w:t>своего</w:t>
      </w:r>
      <w:r>
        <w:rPr>
          <w:color w:val="333333"/>
          <w:spacing w:val="-4"/>
          <w:sz w:val="24"/>
        </w:rPr>
        <w:t xml:space="preserve"> </w:t>
      </w:r>
      <w:r>
        <w:rPr>
          <w:color w:val="333333"/>
          <w:sz w:val="24"/>
        </w:rPr>
        <w:t>и</w:t>
      </w:r>
      <w:r>
        <w:rPr>
          <w:color w:val="333333"/>
          <w:spacing w:val="-2"/>
          <w:sz w:val="24"/>
        </w:rPr>
        <w:t xml:space="preserve"> </w:t>
      </w:r>
      <w:r>
        <w:rPr>
          <w:color w:val="333333"/>
          <w:sz w:val="24"/>
        </w:rPr>
        <w:t xml:space="preserve">других народов, понимание эмоционального воздействия искусства, в том числе изучаемых литературных </w:t>
      </w:r>
      <w:r>
        <w:rPr>
          <w:color w:val="333333"/>
          <w:spacing w:val="-2"/>
          <w:sz w:val="24"/>
        </w:rPr>
        <w:t>произведений;</w:t>
      </w:r>
    </w:p>
    <w:p w14:paraId="4A109CA5">
      <w:pPr>
        <w:pStyle w:val="9"/>
        <w:numPr>
          <w:ilvl w:val="0"/>
          <w:numId w:val="21"/>
        </w:numPr>
        <w:tabs>
          <w:tab w:val="left" w:pos="424"/>
        </w:tabs>
        <w:spacing w:before="0" w:after="0" w:line="240" w:lineRule="auto"/>
        <w:ind w:left="424" w:right="149" w:hanging="361"/>
        <w:jc w:val="left"/>
        <w:rPr>
          <w:sz w:val="24"/>
        </w:rPr>
      </w:pPr>
      <w:r>
        <w:rPr>
          <w:color w:val="333333"/>
          <w:sz w:val="24"/>
        </w:rPr>
        <w:t>осознание</w:t>
      </w:r>
      <w:r>
        <w:rPr>
          <w:color w:val="333333"/>
          <w:spacing w:val="35"/>
          <w:sz w:val="24"/>
        </w:rPr>
        <w:t xml:space="preserve"> </w:t>
      </w:r>
      <w:r>
        <w:rPr>
          <w:color w:val="333333"/>
          <w:sz w:val="24"/>
        </w:rPr>
        <w:t>важности</w:t>
      </w:r>
      <w:r>
        <w:rPr>
          <w:color w:val="333333"/>
          <w:spacing w:val="35"/>
          <w:sz w:val="24"/>
        </w:rPr>
        <w:t xml:space="preserve"> </w:t>
      </w:r>
      <w:r>
        <w:rPr>
          <w:color w:val="333333"/>
          <w:sz w:val="24"/>
        </w:rPr>
        <w:t>художественной</w:t>
      </w:r>
      <w:r>
        <w:rPr>
          <w:color w:val="333333"/>
          <w:spacing w:val="37"/>
          <w:sz w:val="24"/>
        </w:rPr>
        <w:t xml:space="preserve"> </w:t>
      </w:r>
      <w:r>
        <w:rPr>
          <w:color w:val="333333"/>
          <w:sz w:val="24"/>
        </w:rPr>
        <w:t>литературы</w:t>
      </w:r>
      <w:r>
        <w:rPr>
          <w:color w:val="333333"/>
          <w:spacing w:val="36"/>
          <w:sz w:val="24"/>
        </w:rPr>
        <w:t xml:space="preserve"> </w:t>
      </w:r>
      <w:r>
        <w:rPr>
          <w:color w:val="333333"/>
          <w:sz w:val="24"/>
        </w:rPr>
        <w:t>и</w:t>
      </w:r>
      <w:r>
        <w:rPr>
          <w:color w:val="333333"/>
          <w:spacing w:val="37"/>
          <w:sz w:val="24"/>
        </w:rPr>
        <w:t xml:space="preserve"> </w:t>
      </w:r>
      <w:r>
        <w:rPr>
          <w:color w:val="333333"/>
          <w:sz w:val="24"/>
        </w:rPr>
        <w:t>культуры</w:t>
      </w:r>
      <w:r>
        <w:rPr>
          <w:color w:val="333333"/>
          <w:spacing w:val="36"/>
          <w:sz w:val="24"/>
        </w:rPr>
        <w:t xml:space="preserve"> </w:t>
      </w:r>
      <w:r>
        <w:rPr>
          <w:color w:val="333333"/>
          <w:sz w:val="24"/>
        </w:rPr>
        <w:t>как</w:t>
      </w:r>
      <w:r>
        <w:rPr>
          <w:color w:val="333333"/>
          <w:spacing w:val="37"/>
          <w:sz w:val="24"/>
        </w:rPr>
        <w:t xml:space="preserve"> </w:t>
      </w:r>
      <w:r>
        <w:rPr>
          <w:color w:val="333333"/>
          <w:sz w:val="24"/>
        </w:rPr>
        <w:t>средства</w:t>
      </w:r>
      <w:r>
        <w:rPr>
          <w:color w:val="333333"/>
          <w:spacing w:val="35"/>
          <w:sz w:val="24"/>
        </w:rPr>
        <w:t xml:space="preserve"> </w:t>
      </w:r>
      <w:r>
        <w:rPr>
          <w:color w:val="333333"/>
          <w:sz w:val="24"/>
        </w:rPr>
        <w:t>коммуникации</w:t>
      </w:r>
      <w:r>
        <w:rPr>
          <w:color w:val="333333"/>
          <w:spacing w:val="35"/>
          <w:sz w:val="24"/>
        </w:rPr>
        <w:t xml:space="preserve"> </w:t>
      </w:r>
      <w:r>
        <w:rPr>
          <w:color w:val="333333"/>
          <w:sz w:val="24"/>
        </w:rPr>
        <w:t xml:space="preserve">и </w:t>
      </w:r>
      <w:r>
        <w:rPr>
          <w:color w:val="333333"/>
          <w:spacing w:val="-2"/>
          <w:sz w:val="24"/>
        </w:rPr>
        <w:t>самовыражения;</w:t>
      </w:r>
    </w:p>
    <w:p w14:paraId="6B57C666">
      <w:pPr>
        <w:pStyle w:val="9"/>
        <w:numPr>
          <w:ilvl w:val="0"/>
          <w:numId w:val="21"/>
        </w:numPr>
        <w:tabs>
          <w:tab w:val="left" w:pos="424"/>
        </w:tabs>
        <w:spacing w:before="0" w:after="0" w:line="240" w:lineRule="auto"/>
        <w:ind w:left="424" w:right="152" w:hanging="361"/>
        <w:jc w:val="left"/>
        <w:rPr>
          <w:sz w:val="24"/>
        </w:rPr>
      </w:pPr>
      <w:r>
        <w:rPr>
          <w:color w:val="333333"/>
          <w:sz w:val="24"/>
        </w:rPr>
        <w:t>понимание</w:t>
      </w:r>
      <w:r>
        <w:rPr>
          <w:color w:val="333333"/>
          <w:spacing w:val="40"/>
          <w:sz w:val="24"/>
        </w:rPr>
        <w:t xml:space="preserve"> </w:t>
      </w:r>
      <w:r>
        <w:rPr>
          <w:color w:val="333333"/>
          <w:sz w:val="24"/>
        </w:rPr>
        <w:t>ценности</w:t>
      </w:r>
      <w:r>
        <w:rPr>
          <w:color w:val="333333"/>
          <w:spacing w:val="40"/>
          <w:sz w:val="24"/>
        </w:rPr>
        <w:t xml:space="preserve"> </w:t>
      </w:r>
      <w:r>
        <w:rPr>
          <w:color w:val="333333"/>
          <w:sz w:val="24"/>
        </w:rPr>
        <w:t>отечественного</w:t>
      </w:r>
      <w:r>
        <w:rPr>
          <w:color w:val="333333"/>
          <w:spacing w:val="40"/>
          <w:sz w:val="24"/>
        </w:rPr>
        <w:t xml:space="preserve"> </w:t>
      </w:r>
      <w:r>
        <w:rPr>
          <w:color w:val="333333"/>
          <w:sz w:val="24"/>
        </w:rPr>
        <w:t>и</w:t>
      </w:r>
      <w:r>
        <w:rPr>
          <w:color w:val="333333"/>
          <w:spacing w:val="40"/>
          <w:sz w:val="24"/>
        </w:rPr>
        <w:t xml:space="preserve"> </w:t>
      </w:r>
      <w:r>
        <w:rPr>
          <w:color w:val="333333"/>
          <w:sz w:val="24"/>
        </w:rPr>
        <w:t>мирового</w:t>
      </w:r>
      <w:r>
        <w:rPr>
          <w:color w:val="333333"/>
          <w:spacing w:val="40"/>
          <w:sz w:val="24"/>
        </w:rPr>
        <w:t xml:space="preserve"> </w:t>
      </w:r>
      <w:r>
        <w:rPr>
          <w:color w:val="333333"/>
          <w:sz w:val="24"/>
        </w:rPr>
        <w:t>искусства,</w:t>
      </w:r>
      <w:r>
        <w:rPr>
          <w:color w:val="333333"/>
          <w:spacing w:val="40"/>
          <w:sz w:val="24"/>
        </w:rPr>
        <w:t xml:space="preserve"> </w:t>
      </w:r>
      <w:r>
        <w:rPr>
          <w:color w:val="333333"/>
          <w:sz w:val="24"/>
        </w:rPr>
        <w:t>роли</w:t>
      </w:r>
      <w:r>
        <w:rPr>
          <w:color w:val="333333"/>
          <w:spacing w:val="40"/>
          <w:sz w:val="24"/>
        </w:rPr>
        <w:t xml:space="preserve"> </w:t>
      </w:r>
      <w:r>
        <w:rPr>
          <w:color w:val="333333"/>
          <w:sz w:val="24"/>
        </w:rPr>
        <w:t>этнических</w:t>
      </w:r>
      <w:r>
        <w:rPr>
          <w:color w:val="333333"/>
          <w:spacing w:val="40"/>
          <w:sz w:val="24"/>
        </w:rPr>
        <w:t xml:space="preserve"> </w:t>
      </w:r>
      <w:r>
        <w:rPr>
          <w:color w:val="333333"/>
          <w:sz w:val="24"/>
        </w:rPr>
        <w:t>культурных</w:t>
      </w:r>
      <w:r>
        <w:rPr>
          <w:color w:val="333333"/>
          <w:spacing w:val="40"/>
          <w:sz w:val="24"/>
        </w:rPr>
        <w:t xml:space="preserve"> </w:t>
      </w:r>
      <w:r>
        <w:rPr>
          <w:color w:val="333333"/>
          <w:sz w:val="24"/>
        </w:rPr>
        <w:t>традиций и народного творчества;</w:t>
      </w:r>
    </w:p>
    <w:p w14:paraId="1EC9CF9D">
      <w:pPr>
        <w:pStyle w:val="9"/>
        <w:numPr>
          <w:ilvl w:val="0"/>
          <w:numId w:val="21"/>
        </w:numPr>
        <w:tabs>
          <w:tab w:val="left" w:pos="424"/>
        </w:tabs>
        <w:spacing w:before="0" w:after="0" w:line="240" w:lineRule="auto"/>
        <w:ind w:left="424" w:right="0" w:hanging="360"/>
        <w:jc w:val="left"/>
        <w:rPr>
          <w:sz w:val="24"/>
        </w:rPr>
      </w:pPr>
      <w:r>
        <w:rPr>
          <w:color w:val="333333"/>
          <w:sz w:val="24"/>
        </w:rPr>
        <w:t>стремление</w:t>
      </w:r>
      <w:r>
        <w:rPr>
          <w:color w:val="333333"/>
          <w:spacing w:val="-13"/>
          <w:sz w:val="24"/>
        </w:rPr>
        <w:t xml:space="preserve"> </w:t>
      </w:r>
      <w:r>
        <w:rPr>
          <w:color w:val="333333"/>
          <w:sz w:val="24"/>
        </w:rPr>
        <w:t>к</w:t>
      </w:r>
      <w:r>
        <w:rPr>
          <w:color w:val="333333"/>
          <w:spacing w:val="-5"/>
          <w:sz w:val="24"/>
        </w:rPr>
        <w:t xml:space="preserve"> </w:t>
      </w:r>
      <w:r>
        <w:rPr>
          <w:color w:val="333333"/>
          <w:sz w:val="24"/>
        </w:rPr>
        <w:t>самовыражению</w:t>
      </w:r>
      <w:r>
        <w:rPr>
          <w:color w:val="333333"/>
          <w:spacing w:val="-3"/>
          <w:sz w:val="24"/>
        </w:rPr>
        <w:t xml:space="preserve"> </w:t>
      </w:r>
      <w:r>
        <w:rPr>
          <w:color w:val="333333"/>
          <w:sz w:val="24"/>
        </w:rPr>
        <w:t>в</w:t>
      </w:r>
      <w:r>
        <w:rPr>
          <w:color w:val="333333"/>
          <w:spacing w:val="-6"/>
          <w:sz w:val="24"/>
        </w:rPr>
        <w:t xml:space="preserve"> </w:t>
      </w:r>
      <w:r>
        <w:rPr>
          <w:color w:val="333333"/>
          <w:sz w:val="24"/>
        </w:rPr>
        <w:t>разных</w:t>
      </w:r>
      <w:r>
        <w:rPr>
          <w:color w:val="333333"/>
          <w:spacing w:val="-3"/>
          <w:sz w:val="24"/>
        </w:rPr>
        <w:t xml:space="preserve"> </w:t>
      </w:r>
      <w:r>
        <w:rPr>
          <w:color w:val="333333"/>
          <w:sz w:val="24"/>
        </w:rPr>
        <w:t>видах</w:t>
      </w:r>
      <w:r>
        <w:rPr>
          <w:color w:val="333333"/>
          <w:spacing w:val="-4"/>
          <w:sz w:val="24"/>
        </w:rPr>
        <w:t xml:space="preserve"> </w:t>
      </w:r>
      <w:r>
        <w:rPr>
          <w:color w:val="333333"/>
          <w:spacing w:val="-2"/>
          <w:sz w:val="24"/>
        </w:rPr>
        <w:t>искусства.</w:t>
      </w:r>
    </w:p>
    <w:p w14:paraId="1B1EB111">
      <w:pPr>
        <w:pStyle w:val="3"/>
        <w:tabs>
          <w:tab w:val="left" w:pos="2072"/>
          <w:tab w:val="left" w:pos="3648"/>
          <w:tab w:val="left" w:pos="5511"/>
          <w:tab w:val="left" w:pos="6827"/>
          <w:tab w:val="left" w:pos="8036"/>
          <w:tab w:val="left" w:pos="8410"/>
        </w:tabs>
        <w:spacing w:before="3" w:line="240" w:lineRule="auto"/>
        <w:ind w:right="149"/>
      </w:pPr>
      <w:r>
        <w:rPr>
          <w:color w:val="333333"/>
          <w:spacing w:val="-2"/>
        </w:rPr>
        <w:t>Физического</w:t>
      </w:r>
      <w:r>
        <w:rPr>
          <w:color w:val="333333"/>
        </w:rPr>
        <w:tab/>
      </w:r>
      <w:r>
        <w:rPr>
          <w:color w:val="333333"/>
          <w:spacing w:val="-2"/>
        </w:rPr>
        <w:t>воспитания,</w:t>
      </w:r>
      <w:r>
        <w:rPr>
          <w:color w:val="333333"/>
        </w:rPr>
        <w:tab/>
      </w:r>
      <w:r>
        <w:rPr>
          <w:color w:val="333333"/>
          <w:spacing w:val="-2"/>
        </w:rPr>
        <w:t>формирования</w:t>
      </w:r>
      <w:r>
        <w:rPr>
          <w:color w:val="333333"/>
        </w:rPr>
        <w:tab/>
      </w:r>
      <w:r>
        <w:rPr>
          <w:color w:val="333333"/>
          <w:spacing w:val="-2"/>
        </w:rPr>
        <w:t>культуры</w:t>
      </w:r>
      <w:r>
        <w:rPr>
          <w:color w:val="333333"/>
        </w:rPr>
        <w:tab/>
      </w:r>
      <w:r>
        <w:rPr>
          <w:color w:val="333333"/>
          <w:spacing w:val="-2"/>
        </w:rPr>
        <w:t>здоровья</w:t>
      </w:r>
      <w:r>
        <w:rPr>
          <w:color w:val="333333"/>
        </w:rPr>
        <w:tab/>
      </w:r>
      <w:r>
        <w:rPr>
          <w:color w:val="333333"/>
          <w:spacing w:val="-10"/>
        </w:rPr>
        <w:t>и</w:t>
      </w:r>
      <w:r>
        <w:rPr>
          <w:color w:val="333333"/>
        </w:rPr>
        <w:tab/>
      </w:r>
      <w:r>
        <w:rPr>
          <w:color w:val="333333"/>
          <w:spacing w:val="-2"/>
        </w:rPr>
        <w:t>эмоционального благополучия:</w:t>
      </w:r>
    </w:p>
    <w:p w14:paraId="689A133F">
      <w:pPr>
        <w:pStyle w:val="9"/>
        <w:numPr>
          <w:ilvl w:val="0"/>
          <w:numId w:val="21"/>
        </w:numPr>
        <w:tabs>
          <w:tab w:val="left" w:pos="423"/>
        </w:tabs>
        <w:spacing w:before="0" w:after="0" w:line="271" w:lineRule="exact"/>
        <w:ind w:left="423" w:right="0" w:hanging="359"/>
        <w:jc w:val="both"/>
        <w:rPr>
          <w:sz w:val="24"/>
        </w:rPr>
      </w:pPr>
      <w:r>
        <w:rPr>
          <w:color w:val="333333"/>
          <w:sz w:val="24"/>
        </w:rPr>
        <w:t>осознание</w:t>
      </w:r>
      <w:r>
        <w:rPr>
          <w:color w:val="333333"/>
          <w:spacing w:val="-11"/>
          <w:sz w:val="24"/>
        </w:rPr>
        <w:t xml:space="preserve"> </w:t>
      </w:r>
      <w:r>
        <w:rPr>
          <w:color w:val="333333"/>
          <w:sz w:val="24"/>
        </w:rPr>
        <w:t>ценности</w:t>
      </w:r>
      <w:r>
        <w:rPr>
          <w:color w:val="333333"/>
          <w:spacing w:val="-6"/>
          <w:sz w:val="24"/>
        </w:rPr>
        <w:t xml:space="preserve"> </w:t>
      </w:r>
      <w:r>
        <w:rPr>
          <w:color w:val="333333"/>
          <w:sz w:val="24"/>
        </w:rPr>
        <w:t>жизни</w:t>
      </w:r>
      <w:r>
        <w:rPr>
          <w:color w:val="333333"/>
          <w:spacing w:val="-7"/>
          <w:sz w:val="24"/>
        </w:rPr>
        <w:t xml:space="preserve"> </w:t>
      </w:r>
      <w:r>
        <w:rPr>
          <w:color w:val="333333"/>
          <w:sz w:val="24"/>
        </w:rPr>
        <w:t>с</w:t>
      </w:r>
      <w:r>
        <w:rPr>
          <w:color w:val="333333"/>
          <w:spacing w:val="-7"/>
          <w:sz w:val="24"/>
        </w:rPr>
        <w:t xml:space="preserve"> </w:t>
      </w:r>
      <w:r>
        <w:rPr>
          <w:color w:val="333333"/>
          <w:sz w:val="24"/>
        </w:rPr>
        <w:t>опорой</w:t>
      </w:r>
      <w:r>
        <w:rPr>
          <w:color w:val="333333"/>
          <w:spacing w:val="-4"/>
          <w:sz w:val="24"/>
        </w:rPr>
        <w:t xml:space="preserve"> </w:t>
      </w:r>
      <w:r>
        <w:rPr>
          <w:color w:val="333333"/>
          <w:sz w:val="24"/>
        </w:rPr>
        <w:t>на</w:t>
      </w:r>
      <w:r>
        <w:rPr>
          <w:color w:val="333333"/>
          <w:spacing w:val="-7"/>
          <w:sz w:val="24"/>
        </w:rPr>
        <w:t xml:space="preserve"> </w:t>
      </w:r>
      <w:r>
        <w:rPr>
          <w:color w:val="333333"/>
          <w:sz w:val="24"/>
        </w:rPr>
        <w:t>собственный</w:t>
      </w:r>
      <w:r>
        <w:rPr>
          <w:color w:val="333333"/>
          <w:spacing w:val="-5"/>
          <w:sz w:val="24"/>
        </w:rPr>
        <w:t xml:space="preserve"> </w:t>
      </w:r>
      <w:r>
        <w:rPr>
          <w:color w:val="333333"/>
          <w:sz w:val="24"/>
        </w:rPr>
        <w:t>жизненный</w:t>
      </w:r>
      <w:r>
        <w:rPr>
          <w:color w:val="333333"/>
          <w:spacing w:val="-3"/>
          <w:sz w:val="24"/>
        </w:rPr>
        <w:t xml:space="preserve"> </w:t>
      </w:r>
      <w:r>
        <w:rPr>
          <w:color w:val="333333"/>
          <w:sz w:val="24"/>
        </w:rPr>
        <w:t>и</w:t>
      </w:r>
      <w:r>
        <w:rPr>
          <w:color w:val="333333"/>
          <w:spacing w:val="-7"/>
          <w:sz w:val="24"/>
        </w:rPr>
        <w:t xml:space="preserve"> </w:t>
      </w:r>
      <w:r>
        <w:rPr>
          <w:color w:val="333333"/>
          <w:sz w:val="24"/>
        </w:rPr>
        <w:t>читательский</w:t>
      </w:r>
      <w:r>
        <w:rPr>
          <w:color w:val="333333"/>
          <w:spacing w:val="-4"/>
          <w:sz w:val="24"/>
        </w:rPr>
        <w:t xml:space="preserve"> </w:t>
      </w:r>
      <w:r>
        <w:rPr>
          <w:color w:val="333333"/>
          <w:spacing w:val="-2"/>
          <w:sz w:val="24"/>
        </w:rPr>
        <w:t>опыт;</w:t>
      </w:r>
    </w:p>
    <w:p w14:paraId="344FD528">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67A1F9FD">
      <w:pPr>
        <w:pStyle w:val="9"/>
        <w:numPr>
          <w:ilvl w:val="0"/>
          <w:numId w:val="21"/>
        </w:numPr>
        <w:tabs>
          <w:tab w:val="left" w:pos="422"/>
          <w:tab w:val="left" w:pos="424"/>
        </w:tabs>
        <w:spacing w:before="0" w:after="0" w:line="240" w:lineRule="auto"/>
        <w:ind w:left="424" w:right="140" w:hanging="361"/>
        <w:jc w:val="both"/>
        <w:rPr>
          <w:sz w:val="24"/>
        </w:rPr>
      </w:pPr>
      <w:r>
        <w:rPr>
          <w:color w:val="333333"/>
          <w:sz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w:t>
      </w:r>
    </w:p>
    <w:p w14:paraId="4E574A45">
      <w:pPr>
        <w:pStyle w:val="9"/>
        <w:numPr>
          <w:ilvl w:val="0"/>
          <w:numId w:val="21"/>
        </w:numPr>
        <w:tabs>
          <w:tab w:val="left" w:pos="422"/>
          <w:tab w:val="left" w:pos="424"/>
        </w:tabs>
        <w:spacing w:before="0" w:after="0" w:line="240" w:lineRule="auto"/>
        <w:ind w:left="424" w:right="146" w:hanging="361"/>
        <w:jc w:val="both"/>
        <w:rPr>
          <w:sz w:val="24"/>
        </w:rPr>
      </w:pPr>
      <w:r>
        <w:rPr>
          <w:color w:val="333333"/>
          <w:sz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14:paraId="78D46F71">
      <w:pPr>
        <w:pStyle w:val="9"/>
        <w:numPr>
          <w:ilvl w:val="0"/>
          <w:numId w:val="21"/>
        </w:numPr>
        <w:tabs>
          <w:tab w:val="left" w:pos="423"/>
        </w:tabs>
        <w:spacing w:before="3" w:after="0" w:line="275" w:lineRule="exact"/>
        <w:ind w:left="423" w:right="0" w:hanging="359"/>
        <w:jc w:val="both"/>
        <w:rPr>
          <w:sz w:val="24"/>
        </w:rPr>
      </w:pPr>
      <w:r>
        <w:rPr>
          <w:color w:val="333333"/>
          <w:sz w:val="24"/>
        </w:rPr>
        <w:t>умение</w:t>
      </w:r>
      <w:r>
        <w:rPr>
          <w:color w:val="333333"/>
          <w:spacing w:val="-8"/>
          <w:sz w:val="24"/>
        </w:rPr>
        <w:t xml:space="preserve"> </w:t>
      </w:r>
      <w:r>
        <w:rPr>
          <w:color w:val="333333"/>
          <w:sz w:val="24"/>
        </w:rPr>
        <w:t>принимать</w:t>
      </w:r>
      <w:r>
        <w:rPr>
          <w:color w:val="333333"/>
          <w:spacing w:val="-3"/>
          <w:sz w:val="24"/>
        </w:rPr>
        <w:t xml:space="preserve"> </w:t>
      </w:r>
      <w:r>
        <w:rPr>
          <w:color w:val="333333"/>
          <w:sz w:val="24"/>
        </w:rPr>
        <w:t>себя</w:t>
      </w:r>
      <w:r>
        <w:rPr>
          <w:color w:val="333333"/>
          <w:spacing w:val="-6"/>
          <w:sz w:val="24"/>
        </w:rPr>
        <w:t xml:space="preserve"> </w:t>
      </w:r>
      <w:r>
        <w:rPr>
          <w:color w:val="333333"/>
          <w:sz w:val="24"/>
        </w:rPr>
        <w:t>и</w:t>
      </w:r>
      <w:r>
        <w:rPr>
          <w:color w:val="333333"/>
          <w:spacing w:val="-6"/>
          <w:sz w:val="24"/>
        </w:rPr>
        <w:t xml:space="preserve"> </w:t>
      </w:r>
      <w:r>
        <w:rPr>
          <w:color w:val="333333"/>
          <w:sz w:val="24"/>
        </w:rPr>
        <w:t>других,</w:t>
      </w:r>
      <w:r>
        <w:rPr>
          <w:color w:val="333333"/>
          <w:spacing w:val="-2"/>
          <w:sz w:val="24"/>
        </w:rPr>
        <w:t xml:space="preserve"> </w:t>
      </w:r>
      <w:r>
        <w:rPr>
          <w:color w:val="333333"/>
          <w:sz w:val="24"/>
        </w:rPr>
        <w:t>не</w:t>
      </w:r>
      <w:r>
        <w:rPr>
          <w:color w:val="333333"/>
          <w:spacing w:val="-5"/>
          <w:sz w:val="24"/>
        </w:rPr>
        <w:t xml:space="preserve"> </w:t>
      </w:r>
      <w:r>
        <w:rPr>
          <w:color w:val="333333"/>
          <w:spacing w:val="-2"/>
          <w:sz w:val="24"/>
        </w:rPr>
        <w:t>осуждая;</w:t>
      </w:r>
    </w:p>
    <w:p w14:paraId="7DD2BA1C">
      <w:pPr>
        <w:pStyle w:val="9"/>
        <w:numPr>
          <w:ilvl w:val="0"/>
          <w:numId w:val="21"/>
        </w:numPr>
        <w:tabs>
          <w:tab w:val="left" w:pos="422"/>
          <w:tab w:val="left" w:pos="424"/>
        </w:tabs>
        <w:spacing w:before="0" w:after="0" w:line="240" w:lineRule="auto"/>
        <w:ind w:left="424" w:right="148" w:hanging="361"/>
        <w:jc w:val="both"/>
        <w:rPr>
          <w:sz w:val="24"/>
        </w:rPr>
      </w:pPr>
      <w:r>
        <w:rPr>
          <w:color w:val="333333"/>
          <w:sz w:val="24"/>
        </w:rPr>
        <w:t>умение осознавать эмоциональное состояние себя и других, опираясь на примеры из литературных произведений;</w:t>
      </w:r>
    </w:p>
    <w:p w14:paraId="0354F7C3">
      <w:pPr>
        <w:pStyle w:val="9"/>
        <w:numPr>
          <w:ilvl w:val="0"/>
          <w:numId w:val="21"/>
        </w:numPr>
        <w:tabs>
          <w:tab w:val="left" w:pos="423"/>
        </w:tabs>
        <w:spacing w:before="4" w:after="0" w:line="274" w:lineRule="exact"/>
        <w:ind w:left="423" w:right="0" w:hanging="359"/>
        <w:jc w:val="both"/>
        <w:rPr>
          <w:sz w:val="24"/>
        </w:rPr>
      </w:pPr>
      <w:r>
        <w:rPr>
          <w:color w:val="333333"/>
          <w:sz w:val="24"/>
        </w:rPr>
        <w:t>уметь</w:t>
      </w:r>
      <w:r>
        <w:rPr>
          <w:color w:val="333333"/>
          <w:spacing w:val="-8"/>
          <w:sz w:val="24"/>
        </w:rPr>
        <w:t xml:space="preserve"> </w:t>
      </w:r>
      <w:r>
        <w:rPr>
          <w:color w:val="333333"/>
          <w:sz w:val="24"/>
        </w:rPr>
        <w:t>управлять</w:t>
      </w:r>
      <w:r>
        <w:rPr>
          <w:color w:val="333333"/>
          <w:spacing w:val="-7"/>
          <w:sz w:val="24"/>
        </w:rPr>
        <w:t xml:space="preserve"> </w:t>
      </w:r>
      <w:r>
        <w:rPr>
          <w:color w:val="333333"/>
          <w:sz w:val="24"/>
        </w:rPr>
        <w:t>собственным</w:t>
      </w:r>
      <w:r>
        <w:rPr>
          <w:color w:val="333333"/>
          <w:spacing w:val="-10"/>
          <w:sz w:val="24"/>
        </w:rPr>
        <w:t xml:space="preserve"> </w:t>
      </w:r>
      <w:r>
        <w:rPr>
          <w:color w:val="333333"/>
          <w:sz w:val="24"/>
        </w:rPr>
        <w:t>эмоциональным</w:t>
      </w:r>
      <w:r>
        <w:rPr>
          <w:color w:val="333333"/>
          <w:spacing w:val="-10"/>
          <w:sz w:val="24"/>
        </w:rPr>
        <w:t xml:space="preserve"> </w:t>
      </w:r>
      <w:r>
        <w:rPr>
          <w:color w:val="333333"/>
          <w:spacing w:val="-2"/>
          <w:sz w:val="24"/>
        </w:rPr>
        <w:t>состоянием;</w:t>
      </w:r>
    </w:p>
    <w:p w14:paraId="4CDB9B27">
      <w:pPr>
        <w:pStyle w:val="9"/>
        <w:numPr>
          <w:ilvl w:val="0"/>
          <w:numId w:val="21"/>
        </w:numPr>
        <w:tabs>
          <w:tab w:val="left" w:pos="422"/>
          <w:tab w:val="left" w:pos="424"/>
        </w:tabs>
        <w:spacing w:before="0" w:after="0" w:line="237" w:lineRule="auto"/>
        <w:ind w:left="424" w:right="142" w:hanging="361"/>
        <w:jc w:val="both"/>
        <w:rPr>
          <w:sz w:val="24"/>
        </w:rPr>
      </w:pPr>
      <w:r>
        <w:rPr>
          <w:color w:val="333333"/>
          <w:sz w:val="24"/>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14:paraId="0CA296CA">
      <w:pPr>
        <w:pStyle w:val="3"/>
        <w:spacing w:before="5"/>
        <w:jc w:val="both"/>
      </w:pPr>
      <w:r>
        <w:rPr>
          <w:color w:val="333333"/>
        </w:rPr>
        <w:t>Трудового</w:t>
      </w:r>
      <w:r>
        <w:rPr>
          <w:color w:val="333333"/>
          <w:spacing w:val="-4"/>
        </w:rPr>
        <w:t xml:space="preserve"> </w:t>
      </w:r>
      <w:r>
        <w:rPr>
          <w:color w:val="333333"/>
          <w:spacing w:val="-2"/>
        </w:rPr>
        <w:t>воспитания:</w:t>
      </w:r>
    </w:p>
    <w:p w14:paraId="0C2340A2">
      <w:pPr>
        <w:pStyle w:val="9"/>
        <w:numPr>
          <w:ilvl w:val="0"/>
          <w:numId w:val="21"/>
        </w:numPr>
        <w:tabs>
          <w:tab w:val="left" w:pos="422"/>
          <w:tab w:val="left" w:pos="424"/>
        </w:tabs>
        <w:spacing w:before="0" w:after="0" w:line="240" w:lineRule="auto"/>
        <w:ind w:left="424" w:right="138" w:hanging="361"/>
        <w:jc w:val="both"/>
        <w:rPr>
          <w:sz w:val="24"/>
        </w:rPr>
      </w:pPr>
      <w:r>
        <w:rPr>
          <w:color w:val="333333"/>
          <w:sz w:val="24"/>
        </w:rPr>
        <w:t>установка на</w:t>
      </w:r>
      <w:r>
        <w:rPr>
          <w:color w:val="333333"/>
          <w:spacing w:val="-1"/>
          <w:sz w:val="24"/>
        </w:rPr>
        <w:t xml:space="preserve"> </w:t>
      </w:r>
      <w:r>
        <w:rPr>
          <w:color w:val="333333"/>
          <w:sz w:val="24"/>
        </w:rPr>
        <w:t>активное</w:t>
      </w:r>
      <w:r>
        <w:rPr>
          <w:color w:val="333333"/>
          <w:spacing w:val="-2"/>
          <w:sz w:val="24"/>
        </w:rPr>
        <w:t xml:space="preserve"> </w:t>
      </w:r>
      <w:r>
        <w:rPr>
          <w:color w:val="333333"/>
          <w:sz w:val="24"/>
        </w:rPr>
        <w:t>участие в решении практических задач</w:t>
      </w:r>
      <w:r>
        <w:rPr>
          <w:color w:val="333333"/>
          <w:spacing w:val="-1"/>
          <w:sz w:val="24"/>
        </w:rPr>
        <w:t xml:space="preserve"> </w:t>
      </w:r>
      <w:r>
        <w:rPr>
          <w:color w:val="333333"/>
          <w:sz w:val="24"/>
        </w:rPr>
        <w:t>(в</w:t>
      </w:r>
      <w:r>
        <w:rPr>
          <w:color w:val="333333"/>
          <w:spacing w:val="-2"/>
          <w:sz w:val="24"/>
        </w:rPr>
        <w:t xml:space="preserve"> </w:t>
      </w:r>
      <w:r>
        <w:rPr>
          <w:color w:val="333333"/>
          <w:sz w:val="24"/>
        </w:rPr>
        <w:t>рамках семьи,</w:t>
      </w:r>
      <w:r>
        <w:rPr>
          <w:color w:val="333333"/>
          <w:spacing w:val="-1"/>
          <w:sz w:val="24"/>
        </w:rPr>
        <w:t xml:space="preserve"> </w:t>
      </w:r>
      <w:r>
        <w:rPr>
          <w:color w:val="333333"/>
          <w:sz w:val="24"/>
        </w:rPr>
        <w:t>школы,</w:t>
      </w:r>
      <w:r>
        <w:rPr>
          <w:color w:val="333333"/>
          <w:spacing w:val="-1"/>
          <w:sz w:val="24"/>
        </w:rPr>
        <w:t xml:space="preserve"> </w:t>
      </w:r>
      <w:r>
        <w:rPr>
          <w:color w:val="333333"/>
          <w:sz w:val="24"/>
        </w:rPr>
        <w:t>города, края)</w:t>
      </w:r>
      <w:r>
        <w:rPr>
          <w:color w:val="333333"/>
          <w:spacing w:val="-6"/>
          <w:sz w:val="24"/>
        </w:rPr>
        <w:t xml:space="preserve"> </w:t>
      </w:r>
      <w:r>
        <w:rPr>
          <w:color w:val="333333"/>
          <w:sz w:val="24"/>
        </w:rPr>
        <w:t>технологической</w:t>
      </w:r>
      <w:r>
        <w:rPr>
          <w:color w:val="333333"/>
          <w:spacing w:val="-5"/>
          <w:sz w:val="24"/>
        </w:rPr>
        <w:t xml:space="preserve"> </w:t>
      </w:r>
      <w:r>
        <w:rPr>
          <w:color w:val="333333"/>
          <w:sz w:val="24"/>
        </w:rPr>
        <w:t>и</w:t>
      </w:r>
      <w:r>
        <w:rPr>
          <w:color w:val="333333"/>
          <w:spacing w:val="-7"/>
          <w:sz w:val="24"/>
        </w:rPr>
        <w:t xml:space="preserve"> </w:t>
      </w:r>
      <w:r>
        <w:rPr>
          <w:color w:val="333333"/>
          <w:sz w:val="24"/>
        </w:rPr>
        <w:t>социальной</w:t>
      </w:r>
      <w:r>
        <w:rPr>
          <w:color w:val="333333"/>
          <w:spacing w:val="-6"/>
          <w:sz w:val="24"/>
        </w:rPr>
        <w:t xml:space="preserve"> </w:t>
      </w:r>
      <w:r>
        <w:rPr>
          <w:color w:val="333333"/>
          <w:sz w:val="24"/>
        </w:rPr>
        <w:t>направленности,</w:t>
      </w:r>
      <w:r>
        <w:rPr>
          <w:color w:val="333333"/>
          <w:spacing w:val="-6"/>
          <w:sz w:val="24"/>
        </w:rPr>
        <w:t xml:space="preserve"> </w:t>
      </w:r>
      <w:r>
        <w:rPr>
          <w:color w:val="333333"/>
          <w:sz w:val="24"/>
        </w:rPr>
        <w:t>способность</w:t>
      </w:r>
      <w:r>
        <w:rPr>
          <w:color w:val="333333"/>
          <w:spacing w:val="-3"/>
          <w:sz w:val="24"/>
        </w:rPr>
        <w:t xml:space="preserve"> </w:t>
      </w:r>
      <w:r>
        <w:rPr>
          <w:color w:val="333333"/>
          <w:sz w:val="24"/>
        </w:rPr>
        <w:t>инициировать,</w:t>
      </w:r>
      <w:r>
        <w:rPr>
          <w:color w:val="333333"/>
          <w:spacing w:val="-6"/>
          <w:sz w:val="24"/>
        </w:rPr>
        <w:t xml:space="preserve"> </w:t>
      </w:r>
      <w:r>
        <w:rPr>
          <w:color w:val="333333"/>
          <w:sz w:val="24"/>
        </w:rPr>
        <w:t>планировать и самостоятельно выполнять такого рода деятельность;</w:t>
      </w:r>
    </w:p>
    <w:p w14:paraId="4E5A06B1">
      <w:pPr>
        <w:pStyle w:val="9"/>
        <w:numPr>
          <w:ilvl w:val="0"/>
          <w:numId w:val="21"/>
        </w:numPr>
        <w:tabs>
          <w:tab w:val="left" w:pos="422"/>
          <w:tab w:val="left" w:pos="424"/>
        </w:tabs>
        <w:spacing w:before="0" w:after="0" w:line="240" w:lineRule="auto"/>
        <w:ind w:left="424" w:right="140" w:hanging="361"/>
        <w:jc w:val="both"/>
        <w:rPr>
          <w:sz w:val="24"/>
        </w:rPr>
      </w:pPr>
      <w:r>
        <w:rPr>
          <w:color w:val="333333"/>
          <w:sz w:val="24"/>
        </w:rPr>
        <w:t>интерес к практическому</w:t>
      </w:r>
      <w:r>
        <w:rPr>
          <w:color w:val="333333"/>
          <w:spacing w:val="-3"/>
          <w:sz w:val="24"/>
        </w:rPr>
        <w:t xml:space="preserve"> </w:t>
      </w:r>
      <w:r>
        <w:rPr>
          <w:color w:val="333333"/>
          <w:sz w:val="24"/>
        </w:rPr>
        <w:t>изучению профессий и труда различного рода, в том числе на</w:t>
      </w:r>
      <w:r>
        <w:rPr>
          <w:color w:val="333333"/>
          <w:spacing w:val="-1"/>
          <w:sz w:val="24"/>
        </w:rPr>
        <w:t xml:space="preserve"> </w:t>
      </w:r>
      <w:r>
        <w:rPr>
          <w:color w:val="333333"/>
          <w:sz w:val="24"/>
        </w:rPr>
        <w:t>основе применения</w:t>
      </w:r>
      <w:r>
        <w:rPr>
          <w:color w:val="333333"/>
          <w:spacing w:val="-14"/>
          <w:sz w:val="24"/>
        </w:rPr>
        <w:t xml:space="preserve"> </w:t>
      </w:r>
      <w:r>
        <w:rPr>
          <w:color w:val="333333"/>
          <w:sz w:val="24"/>
        </w:rPr>
        <w:t>изучаемого</w:t>
      </w:r>
      <w:r>
        <w:rPr>
          <w:color w:val="333333"/>
          <w:spacing w:val="-10"/>
          <w:sz w:val="24"/>
        </w:rPr>
        <w:t xml:space="preserve"> </w:t>
      </w:r>
      <w:r>
        <w:rPr>
          <w:color w:val="333333"/>
          <w:sz w:val="24"/>
        </w:rPr>
        <w:t>предметного</w:t>
      </w:r>
      <w:r>
        <w:rPr>
          <w:color w:val="333333"/>
          <w:spacing w:val="-10"/>
          <w:sz w:val="24"/>
        </w:rPr>
        <w:t xml:space="preserve"> </w:t>
      </w:r>
      <w:r>
        <w:rPr>
          <w:color w:val="333333"/>
          <w:sz w:val="24"/>
        </w:rPr>
        <w:t>знания</w:t>
      </w:r>
      <w:r>
        <w:rPr>
          <w:color w:val="333333"/>
          <w:spacing w:val="-12"/>
          <w:sz w:val="24"/>
        </w:rPr>
        <w:t xml:space="preserve"> </w:t>
      </w:r>
      <w:r>
        <w:rPr>
          <w:color w:val="333333"/>
          <w:sz w:val="24"/>
        </w:rPr>
        <w:t>и</w:t>
      </w:r>
      <w:r>
        <w:rPr>
          <w:color w:val="333333"/>
          <w:spacing w:val="-12"/>
          <w:sz w:val="24"/>
        </w:rPr>
        <w:t xml:space="preserve"> </w:t>
      </w:r>
      <w:r>
        <w:rPr>
          <w:color w:val="333333"/>
          <w:sz w:val="24"/>
        </w:rPr>
        <w:t>знакомства</w:t>
      </w:r>
      <w:r>
        <w:rPr>
          <w:color w:val="333333"/>
          <w:spacing w:val="-11"/>
          <w:sz w:val="24"/>
        </w:rPr>
        <w:t xml:space="preserve"> </w:t>
      </w:r>
      <w:r>
        <w:rPr>
          <w:color w:val="333333"/>
          <w:sz w:val="24"/>
        </w:rPr>
        <w:t>с</w:t>
      </w:r>
      <w:r>
        <w:rPr>
          <w:color w:val="333333"/>
          <w:spacing w:val="-14"/>
          <w:sz w:val="24"/>
        </w:rPr>
        <w:t xml:space="preserve"> </w:t>
      </w:r>
      <w:r>
        <w:rPr>
          <w:color w:val="333333"/>
          <w:sz w:val="24"/>
        </w:rPr>
        <w:t>деятельностью</w:t>
      </w:r>
      <w:r>
        <w:rPr>
          <w:color w:val="333333"/>
          <w:spacing w:val="-8"/>
          <w:sz w:val="24"/>
        </w:rPr>
        <w:t xml:space="preserve"> </w:t>
      </w:r>
      <w:r>
        <w:rPr>
          <w:color w:val="333333"/>
          <w:sz w:val="24"/>
        </w:rPr>
        <w:t>героев</w:t>
      </w:r>
      <w:r>
        <w:rPr>
          <w:color w:val="333333"/>
          <w:spacing w:val="-14"/>
          <w:sz w:val="24"/>
        </w:rPr>
        <w:t xml:space="preserve"> </w:t>
      </w:r>
      <w:r>
        <w:rPr>
          <w:color w:val="333333"/>
          <w:sz w:val="24"/>
        </w:rPr>
        <w:t>на</w:t>
      </w:r>
      <w:r>
        <w:rPr>
          <w:color w:val="333333"/>
          <w:spacing w:val="-14"/>
          <w:sz w:val="24"/>
        </w:rPr>
        <w:t xml:space="preserve"> </w:t>
      </w:r>
      <w:r>
        <w:rPr>
          <w:color w:val="333333"/>
          <w:sz w:val="24"/>
        </w:rPr>
        <w:t>страницах литературных произведений;</w:t>
      </w:r>
    </w:p>
    <w:p w14:paraId="0986C0E0">
      <w:pPr>
        <w:pStyle w:val="9"/>
        <w:spacing w:after="0" w:line="240" w:lineRule="auto"/>
        <w:jc w:val="both"/>
        <w:rPr>
          <w:sz w:val="24"/>
        </w:rPr>
        <w:sectPr>
          <w:pgSz w:w="11920" w:h="16850"/>
          <w:pgMar w:top="1080" w:right="708" w:bottom="280" w:left="850" w:header="720" w:footer="720" w:gutter="0"/>
          <w:cols w:space="720" w:num="1"/>
        </w:sectPr>
      </w:pPr>
    </w:p>
    <w:p w14:paraId="786734E1">
      <w:pPr>
        <w:pStyle w:val="9"/>
        <w:numPr>
          <w:ilvl w:val="0"/>
          <w:numId w:val="21"/>
        </w:numPr>
        <w:tabs>
          <w:tab w:val="left" w:pos="422"/>
          <w:tab w:val="left" w:pos="424"/>
        </w:tabs>
        <w:spacing w:before="70" w:after="0" w:line="240" w:lineRule="auto"/>
        <w:ind w:left="424" w:right="151" w:hanging="361"/>
        <w:jc w:val="both"/>
        <w:rPr>
          <w:sz w:val="24"/>
        </w:rPr>
      </w:pPr>
      <w:r>
        <w:rPr>
          <w:color w:val="333333"/>
          <w:sz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3111FE8F">
      <w:pPr>
        <w:pStyle w:val="9"/>
        <w:numPr>
          <w:ilvl w:val="0"/>
          <w:numId w:val="21"/>
        </w:numPr>
        <w:tabs>
          <w:tab w:val="left" w:pos="423"/>
        </w:tabs>
        <w:spacing w:before="0" w:after="0" w:line="240" w:lineRule="auto"/>
        <w:ind w:left="423" w:right="0" w:hanging="359"/>
        <w:jc w:val="both"/>
        <w:rPr>
          <w:sz w:val="24"/>
        </w:rPr>
      </w:pPr>
      <w:r>
        <w:rPr>
          <w:color w:val="333333"/>
          <w:sz w:val="24"/>
        </w:rPr>
        <w:t>готовность</w:t>
      </w:r>
      <w:r>
        <w:rPr>
          <w:color w:val="333333"/>
          <w:spacing w:val="-13"/>
          <w:sz w:val="24"/>
        </w:rPr>
        <w:t xml:space="preserve"> </w:t>
      </w:r>
      <w:r>
        <w:rPr>
          <w:color w:val="333333"/>
          <w:sz w:val="24"/>
        </w:rPr>
        <w:t>адаптироваться</w:t>
      </w:r>
      <w:r>
        <w:rPr>
          <w:color w:val="333333"/>
          <w:spacing w:val="-9"/>
          <w:sz w:val="24"/>
        </w:rPr>
        <w:t xml:space="preserve"> </w:t>
      </w:r>
      <w:r>
        <w:rPr>
          <w:color w:val="333333"/>
          <w:sz w:val="24"/>
        </w:rPr>
        <w:t>в</w:t>
      </w:r>
      <w:r>
        <w:rPr>
          <w:color w:val="333333"/>
          <w:spacing w:val="-11"/>
          <w:sz w:val="24"/>
        </w:rPr>
        <w:t xml:space="preserve"> </w:t>
      </w:r>
      <w:r>
        <w:rPr>
          <w:color w:val="333333"/>
          <w:sz w:val="24"/>
        </w:rPr>
        <w:t>профессиональной</w:t>
      </w:r>
      <w:r>
        <w:rPr>
          <w:color w:val="333333"/>
          <w:spacing w:val="-7"/>
          <w:sz w:val="24"/>
        </w:rPr>
        <w:t xml:space="preserve"> </w:t>
      </w:r>
      <w:r>
        <w:rPr>
          <w:color w:val="333333"/>
          <w:spacing w:val="-2"/>
          <w:sz w:val="24"/>
        </w:rPr>
        <w:t>среде;</w:t>
      </w:r>
    </w:p>
    <w:p w14:paraId="390FBD2B">
      <w:pPr>
        <w:pStyle w:val="9"/>
        <w:numPr>
          <w:ilvl w:val="0"/>
          <w:numId w:val="21"/>
        </w:numPr>
        <w:tabs>
          <w:tab w:val="left" w:pos="422"/>
          <w:tab w:val="left" w:pos="424"/>
        </w:tabs>
        <w:spacing w:before="1" w:after="0" w:line="240" w:lineRule="auto"/>
        <w:ind w:left="424" w:right="148" w:hanging="361"/>
        <w:jc w:val="both"/>
        <w:rPr>
          <w:sz w:val="24"/>
        </w:rPr>
      </w:pPr>
      <w:r>
        <w:rPr>
          <w:color w:val="333333"/>
          <w:sz w:val="24"/>
        </w:rPr>
        <w:t>уважение к труду и результатам трудовой деятельности, в том числе при изучении произведений русского фольклора и литературы;</w:t>
      </w:r>
    </w:p>
    <w:p w14:paraId="6D32002E">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осознанный</w:t>
      </w:r>
      <w:r>
        <w:rPr>
          <w:color w:val="333333"/>
          <w:spacing w:val="-9"/>
          <w:sz w:val="24"/>
        </w:rPr>
        <w:t xml:space="preserve"> </w:t>
      </w:r>
      <w:r>
        <w:rPr>
          <w:color w:val="333333"/>
          <w:sz w:val="24"/>
        </w:rPr>
        <w:t>выбор</w:t>
      </w:r>
      <w:r>
        <w:rPr>
          <w:color w:val="333333"/>
          <w:spacing w:val="-8"/>
          <w:sz w:val="24"/>
        </w:rPr>
        <w:t xml:space="preserve"> </w:t>
      </w:r>
      <w:r>
        <w:rPr>
          <w:color w:val="333333"/>
          <w:sz w:val="24"/>
        </w:rPr>
        <w:t>и</w:t>
      </w:r>
      <w:r>
        <w:rPr>
          <w:color w:val="333333"/>
          <w:spacing w:val="-9"/>
          <w:sz w:val="24"/>
        </w:rPr>
        <w:t xml:space="preserve"> </w:t>
      </w:r>
      <w:r>
        <w:rPr>
          <w:color w:val="333333"/>
          <w:sz w:val="24"/>
        </w:rPr>
        <w:t>построение</w:t>
      </w:r>
      <w:r>
        <w:rPr>
          <w:color w:val="333333"/>
          <w:spacing w:val="-11"/>
          <w:sz w:val="24"/>
        </w:rPr>
        <w:t xml:space="preserve"> </w:t>
      </w:r>
      <w:r>
        <w:rPr>
          <w:color w:val="333333"/>
          <w:sz w:val="24"/>
        </w:rPr>
        <w:t>индивидуальной</w:t>
      </w:r>
      <w:r>
        <w:rPr>
          <w:color w:val="333333"/>
          <w:spacing w:val="-8"/>
          <w:sz w:val="24"/>
        </w:rPr>
        <w:t xml:space="preserve"> </w:t>
      </w:r>
      <w:r>
        <w:rPr>
          <w:color w:val="333333"/>
          <w:sz w:val="24"/>
        </w:rPr>
        <w:t>траектории</w:t>
      </w:r>
      <w:r>
        <w:rPr>
          <w:color w:val="333333"/>
          <w:spacing w:val="-8"/>
          <w:sz w:val="24"/>
        </w:rPr>
        <w:t xml:space="preserve"> </w:t>
      </w:r>
      <w:r>
        <w:rPr>
          <w:color w:val="333333"/>
          <w:sz w:val="24"/>
        </w:rPr>
        <w:t>образования</w:t>
      </w:r>
      <w:r>
        <w:rPr>
          <w:color w:val="333333"/>
          <w:spacing w:val="-10"/>
          <w:sz w:val="24"/>
        </w:rPr>
        <w:t xml:space="preserve"> </w:t>
      </w:r>
      <w:r>
        <w:rPr>
          <w:color w:val="333333"/>
          <w:sz w:val="24"/>
        </w:rPr>
        <w:t>и</w:t>
      </w:r>
      <w:r>
        <w:rPr>
          <w:color w:val="333333"/>
          <w:spacing w:val="-10"/>
          <w:sz w:val="24"/>
        </w:rPr>
        <w:t xml:space="preserve"> </w:t>
      </w:r>
      <w:r>
        <w:rPr>
          <w:color w:val="333333"/>
          <w:sz w:val="24"/>
        </w:rPr>
        <w:t>жизненных</w:t>
      </w:r>
      <w:r>
        <w:rPr>
          <w:color w:val="333333"/>
          <w:spacing w:val="-8"/>
          <w:sz w:val="24"/>
        </w:rPr>
        <w:t xml:space="preserve"> </w:t>
      </w:r>
      <w:r>
        <w:rPr>
          <w:color w:val="333333"/>
          <w:sz w:val="24"/>
        </w:rPr>
        <w:t>планов с учетом личных и общественных интересов и потребностей.</w:t>
      </w:r>
    </w:p>
    <w:p w14:paraId="29FA4291">
      <w:pPr>
        <w:pStyle w:val="3"/>
        <w:spacing w:before="4"/>
        <w:jc w:val="both"/>
      </w:pPr>
      <w:r>
        <w:rPr>
          <w:color w:val="333333"/>
          <w:spacing w:val="-2"/>
        </w:rPr>
        <w:t>Экологического</w:t>
      </w:r>
      <w:r>
        <w:rPr>
          <w:color w:val="333333"/>
          <w:spacing w:val="11"/>
        </w:rPr>
        <w:t xml:space="preserve"> </w:t>
      </w:r>
      <w:r>
        <w:rPr>
          <w:color w:val="333333"/>
          <w:spacing w:val="-2"/>
        </w:rPr>
        <w:t>воспитания:</w:t>
      </w:r>
    </w:p>
    <w:p w14:paraId="10AD3E14">
      <w:pPr>
        <w:pStyle w:val="9"/>
        <w:numPr>
          <w:ilvl w:val="0"/>
          <w:numId w:val="21"/>
        </w:numPr>
        <w:tabs>
          <w:tab w:val="left" w:pos="422"/>
          <w:tab w:val="left" w:pos="424"/>
        </w:tabs>
        <w:spacing w:before="0" w:after="0" w:line="240" w:lineRule="auto"/>
        <w:ind w:left="424" w:right="142" w:hanging="361"/>
        <w:jc w:val="both"/>
        <w:rPr>
          <w:sz w:val="24"/>
        </w:rPr>
      </w:pPr>
      <w:r>
        <w:rPr>
          <w:color w:val="333333"/>
          <w:sz w:val="24"/>
        </w:rPr>
        <w:t>ориентация на применение знаний из социальных и естественных наук для решения задач в области</w:t>
      </w:r>
      <w:r>
        <w:rPr>
          <w:color w:val="333333"/>
          <w:spacing w:val="-10"/>
          <w:sz w:val="24"/>
        </w:rPr>
        <w:t xml:space="preserve"> </w:t>
      </w:r>
      <w:r>
        <w:rPr>
          <w:color w:val="333333"/>
          <w:sz w:val="24"/>
        </w:rPr>
        <w:t>окружающей</w:t>
      </w:r>
      <w:r>
        <w:rPr>
          <w:color w:val="333333"/>
          <w:spacing w:val="-9"/>
          <w:sz w:val="24"/>
        </w:rPr>
        <w:t xml:space="preserve"> </w:t>
      </w:r>
      <w:r>
        <w:rPr>
          <w:color w:val="333333"/>
          <w:sz w:val="24"/>
        </w:rPr>
        <w:t>среды,</w:t>
      </w:r>
      <w:r>
        <w:rPr>
          <w:color w:val="333333"/>
          <w:spacing w:val="-9"/>
          <w:sz w:val="24"/>
        </w:rPr>
        <w:t xml:space="preserve"> </w:t>
      </w:r>
      <w:r>
        <w:rPr>
          <w:color w:val="333333"/>
          <w:sz w:val="24"/>
        </w:rPr>
        <w:t>планирования</w:t>
      </w:r>
      <w:r>
        <w:rPr>
          <w:color w:val="333333"/>
          <w:spacing w:val="-13"/>
          <w:sz w:val="24"/>
        </w:rPr>
        <w:t xml:space="preserve"> </w:t>
      </w:r>
      <w:r>
        <w:rPr>
          <w:color w:val="333333"/>
          <w:sz w:val="24"/>
        </w:rPr>
        <w:t>поступков</w:t>
      </w:r>
      <w:r>
        <w:rPr>
          <w:color w:val="333333"/>
          <w:spacing w:val="-9"/>
          <w:sz w:val="24"/>
        </w:rPr>
        <w:t xml:space="preserve"> </w:t>
      </w:r>
      <w:r>
        <w:rPr>
          <w:color w:val="333333"/>
          <w:sz w:val="24"/>
        </w:rPr>
        <w:t>и</w:t>
      </w:r>
      <w:r>
        <w:rPr>
          <w:color w:val="333333"/>
          <w:spacing w:val="-11"/>
          <w:sz w:val="24"/>
        </w:rPr>
        <w:t xml:space="preserve"> </w:t>
      </w:r>
      <w:r>
        <w:rPr>
          <w:color w:val="333333"/>
          <w:sz w:val="24"/>
        </w:rPr>
        <w:t>оценки</w:t>
      </w:r>
      <w:r>
        <w:rPr>
          <w:color w:val="333333"/>
          <w:spacing w:val="-9"/>
          <w:sz w:val="24"/>
        </w:rPr>
        <w:t xml:space="preserve"> </w:t>
      </w:r>
      <w:r>
        <w:rPr>
          <w:color w:val="333333"/>
          <w:sz w:val="24"/>
        </w:rPr>
        <w:t>их</w:t>
      </w:r>
      <w:r>
        <w:rPr>
          <w:color w:val="333333"/>
          <w:spacing w:val="-7"/>
          <w:sz w:val="24"/>
        </w:rPr>
        <w:t xml:space="preserve"> </w:t>
      </w:r>
      <w:r>
        <w:rPr>
          <w:color w:val="333333"/>
          <w:sz w:val="24"/>
        </w:rPr>
        <w:t>возможных</w:t>
      </w:r>
      <w:r>
        <w:rPr>
          <w:color w:val="333333"/>
          <w:spacing w:val="-12"/>
          <w:sz w:val="24"/>
        </w:rPr>
        <w:t xml:space="preserve"> </w:t>
      </w:r>
      <w:r>
        <w:rPr>
          <w:color w:val="333333"/>
          <w:sz w:val="24"/>
        </w:rPr>
        <w:t>последствий</w:t>
      </w:r>
      <w:r>
        <w:rPr>
          <w:color w:val="333333"/>
          <w:spacing w:val="-9"/>
          <w:sz w:val="24"/>
        </w:rPr>
        <w:t xml:space="preserve"> </w:t>
      </w:r>
      <w:r>
        <w:rPr>
          <w:color w:val="333333"/>
          <w:sz w:val="24"/>
        </w:rPr>
        <w:t>для окружающей среды;</w:t>
      </w:r>
    </w:p>
    <w:p w14:paraId="3B4340DC">
      <w:pPr>
        <w:pStyle w:val="9"/>
        <w:numPr>
          <w:ilvl w:val="0"/>
          <w:numId w:val="21"/>
        </w:numPr>
        <w:tabs>
          <w:tab w:val="left" w:pos="422"/>
          <w:tab w:val="left" w:pos="424"/>
        </w:tabs>
        <w:spacing w:before="0" w:after="0" w:line="240" w:lineRule="auto"/>
        <w:ind w:left="424" w:right="145" w:hanging="361"/>
        <w:jc w:val="both"/>
        <w:rPr>
          <w:sz w:val="24"/>
        </w:rPr>
      </w:pPr>
      <w:r>
        <w:rPr>
          <w:color w:val="333333"/>
          <w:sz w:val="24"/>
        </w:rPr>
        <w:t>повышение уровня экологической культуры, осознание глобального характера экологических проблем и путей их решения;</w:t>
      </w:r>
    </w:p>
    <w:p w14:paraId="1F197770">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w:t>
      </w:r>
    </w:p>
    <w:p w14:paraId="77F84941">
      <w:pPr>
        <w:pStyle w:val="9"/>
        <w:numPr>
          <w:ilvl w:val="0"/>
          <w:numId w:val="21"/>
        </w:numPr>
        <w:tabs>
          <w:tab w:val="left" w:pos="422"/>
          <w:tab w:val="left" w:pos="424"/>
        </w:tabs>
        <w:spacing w:before="0" w:after="0" w:line="240" w:lineRule="auto"/>
        <w:ind w:left="424" w:right="150" w:hanging="361"/>
        <w:jc w:val="both"/>
        <w:rPr>
          <w:sz w:val="24"/>
        </w:rPr>
      </w:pPr>
      <w:r>
        <w:rPr>
          <w:color w:val="333333"/>
          <w:sz w:val="24"/>
        </w:rPr>
        <w:t>осознание своей роли как гражданина и потребителя в условиях взаимосвязи природной, технологической и социальной сред;</w:t>
      </w:r>
    </w:p>
    <w:p w14:paraId="6F7098B0">
      <w:pPr>
        <w:pStyle w:val="9"/>
        <w:numPr>
          <w:ilvl w:val="0"/>
          <w:numId w:val="21"/>
        </w:numPr>
        <w:tabs>
          <w:tab w:val="left" w:pos="423"/>
        </w:tabs>
        <w:spacing w:before="0" w:after="0" w:line="240" w:lineRule="auto"/>
        <w:ind w:left="423" w:right="0" w:hanging="359"/>
        <w:jc w:val="both"/>
        <w:rPr>
          <w:sz w:val="24"/>
        </w:rPr>
      </w:pPr>
      <w:r>
        <w:rPr>
          <w:color w:val="333333"/>
          <w:sz w:val="24"/>
        </w:rPr>
        <w:t>готовность</w:t>
      </w:r>
      <w:r>
        <w:rPr>
          <w:color w:val="333333"/>
          <w:spacing w:val="-11"/>
          <w:sz w:val="24"/>
        </w:rPr>
        <w:t xml:space="preserve"> </w:t>
      </w:r>
      <w:r>
        <w:rPr>
          <w:color w:val="333333"/>
          <w:sz w:val="24"/>
        </w:rPr>
        <w:t>к</w:t>
      </w:r>
      <w:r>
        <w:rPr>
          <w:color w:val="333333"/>
          <w:spacing w:val="-6"/>
          <w:sz w:val="24"/>
        </w:rPr>
        <w:t xml:space="preserve"> </w:t>
      </w:r>
      <w:r>
        <w:rPr>
          <w:color w:val="333333"/>
          <w:sz w:val="24"/>
        </w:rPr>
        <w:t>участию</w:t>
      </w:r>
      <w:r>
        <w:rPr>
          <w:color w:val="333333"/>
          <w:spacing w:val="-6"/>
          <w:sz w:val="24"/>
        </w:rPr>
        <w:t xml:space="preserve"> </w:t>
      </w:r>
      <w:r>
        <w:rPr>
          <w:color w:val="333333"/>
          <w:sz w:val="24"/>
        </w:rPr>
        <w:t>в</w:t>
      </w:r>
      <w:r>
        <w:rPr>
          <w:color w:val="333333"/>
          <w:spacing w:val="-7"/>
          <w:sz w:val="24"/>
        </w:rPr>
        <w:t xml:space="preserve"> </w:t>
      </w:r>
      <w:r>
        <w:rPr>
          <w:color w:val="333333"/>
          <w:sz w:val="24"/>
        </w:rPr>
        <w:t>практической</w:t>
      </w:r>
      <w:r>
        <w:rPr>
          <w:color w:val="333333"/>
          <w:spacing w:val="-6"/>
          <w:sz w:val="24"/>
        </w:rPr>
        <w:t xml:space="preserve"> </w:t>
      </w:r>
      <w:r>
        <w:rPr>
          <w:color w:val="333333"/>
          <w:sz w:val="24"/>
        </w:rPr>
        <w:t>деятельности</w:t>
      </w:r>
      <w:r>
        <w:rPr>
          <w:color w:val="333333"/>
          <w:spacing w:val="-7"/>
          <w:sz w:val="24"/>
        </w:rPr>
        <w:t xml:space="preserve"> </w:t>
      </w:r>
      <w:r>
        <w:rPr>
          <w:color w:val="333333"/>
          <w:sz w:val="24"/>
        </w:rPr>
        <w:t>экологической</w:t>
      </w:r>
      <w:r>
        <w:rPr>
          <w:color w:val="333333"/>
          <w:spacing w:val="-4"/>
          <w:sz w:val="24"/>
        </w:rPr>
        <w:t xml:space="preserve"> </w:t>
      </w:r>
      <w:r>
        <w:rPr>
          <w:color w:val="333333"/>
          <w:spacing w:val="-2"/>
          <w:sz w:val="24"/>
        </w:rPr>
        <w:t>направленности.</w:t>
      </w:r>
    </w:p>
    <w:p w14:paraId="69098398">
      <w:pPr>
        <w:pStyle w:val="3"/>
        <w:spacing w:before="4"/>
        <w:jc w:val="both"/>
      </w:pPr>
      <w:r>
        <w:rPr>
          <w:color w:val="333333"/>
        </w:rPr>
        <w:t>Ценности</w:t>
      </w:r>
      <w:r>
        <w:rPr>
          <w:color w:val="333333"/>
          <w:spacing w:val="-7"/>
        </w:rPr>
        <w:t xml:space="preserve"> </w:t>
      </w:r>
      <w:r>
        <w:rPr>
          <w:color w:val="333333"/>
        </w:rPr>
        <w:t>научного</w:t>
      </w:r>
      <w:r>
        <w:rPr>
          <w:color w:val="333333"/>
          <w:spacing w:val="-4"/>
        </w:rPr>
        <w:t xml:space="preserve"> </w:t>
      </w:r>
      <w:r>
        <w:rPr>
          <w:color w:val="333333"/>
          <w:spacing w:val="-2"/>
        </w:rPr>
        <w:t>познания:</w:t>
      </w:r>
    </w:p>
    <w:p w14:paraId="77340AE8">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ориентация в деятельности на современную систему научных представлений об основных закономерностях развития человека, природы</w:t>
      </w:r>
      <w:r>
        <w:rPr>
          <w:color w:val="333333"/>
          <w:spacing w:val="-3"/>
          <w:sz w:val="24"/>
        </w:rPr>
        <w:t xml:space="preserve"> </w:t>
      </w:r>
      <w:r>
        <w:rPr>
          <w:color w:val="333333"/>
          <w:sz w:val="24"/>
        </w:rPr>
        <w:t xml:space="preserve">и общества, взаимосвязях человека с природной и социальной средой с опорой на изученные и самостоятельно прочитанные литературные </w:t>
      </w:r>
      <w:r>
        <w:rPr>
          <w:color w:val="333333"/>
          <w:spacing w:val="-2"/>
          <w:sz w:val="24"/>
        </w:rPr>
        <w:t>произведения;</w:t>
      </w:r>
    </w:p>
    <w:p w14:paraId="592719EE">
      <w:pPr>
        <w:pStyle w:val="9"/>
        <w:numPr>
          <w:ilvl w:val="0"/>
          <w:numId w:val="21"/>
        </w:numPr>
        <w:tabs>
          <w:tab w:val="left" w:pos="423"/>
        </w:tabs>
        <w:spacing w:before="0" w:after="0" w:line="240" w:lineRule="auto"/>
        <w:ind w:left="423" w:right="0" w:hanging="359"/>
        <w:jc w:val="both"/>
        <w:rPr>
          <w:sz w:val="24"/>
        </w:rPr>
      </w:pPr>
      <w:r>
        <w:rPr>
          <w:color w:val="333333"/>
          <w:sz w:val="24"/>
        </w:rPr>
        <w:t>овладение</w:t>
      </w:r>
      <w:r>
        <w:rPr>
          <w:color w:val="333333"/>
          <w:spacing w:val="-14"/>
          <w:sz w:val="24"/>
        </w:rPr>
        <w:t xml:space="preserve"> </w:t>
      </w:r>
      <w:r>
        <w:rPr>
          <w:color w:val="333333"/>
          <w:sz w:val="24"/>
        </w:rPr>
        <w:t>языковой</w:t>
      </w:r>
      <w:r>
        <w:rPr>
          <w:color w:val="333333"/>
          <w:spacing w:val="-5"/>
          <w:sz w:val="24"/>
        </w:rPr>
        <w:t xml:space="preserve"> </w:t>
      </w:r>
      <w:r>
        <w:rPr>
          <w:color w:val="333333"/>
          <w:sz w:val="24"/>
        </w:rPr>
        <w:t>и</w:t>
      </w:r>
      <w:r>
        <w:rPr>
          <w:color w:val="333333"/>
          <w:spacing w:val="-8"/>
          <w:sz w:val="24"/>
        </w:rPr>
        <w:t xml:space="preserve"> </w:t>
      </w:r>
      <w:r>
        <w:rPr>
          <w:color w:val="333333"/>
          <w:sz w:val="24"/>
        </w:rPr>
        <w:t>читательской</w:t>
      </w:r>
      <w:r>
        <w:rPr>
          <w:color w:val="333333"/>
          <w:spacing w:val="-6"/>
          <w:sz w:val="24"/>
        </w:rPr>
        <w:t xml:space="preserve"> </w:t>
      </w:r>
      <w:r>
        <w:rPr>
          <w:color w:val="333333"/>
          <w:sz w:val="24"/>
        </w:rPr>
        <w:t>культурой</w:t>
      </w:r>
      <w:r>
        <w:rPr>
          <w:color w:val="333333"/>
          <w:spacing w:val="-2"/>
          <w:sz w:val="24"/>
        </w:rPr>
        <w:t xml:space="preserve"> </w:t>
      </w:r>
      <w:r>
        <w:rPr>
          <w:color w:val="333333"/>
          <w:sz w:val="24"/>
        </w:rPr>
        <w:t>как</w:t>
      </w:r>
      <w:r>
        <w:rPr>
          <w:color w:val="333333"/>
          <w:spacing w:val="-8"/>
          <w:sz w:val="24"/>
        </w:rPr>
        <w:t xml:space="preserve"> </w:t>
      </w:r>
      <w:r>
        <w:rPr>
          <w:color w:val="333333"/>
          <w:sz w:val="24"/>
        </w:rPr>
        <w:t>средством</w:t>
      </w:r>
      <w:r>
        <w:rPr>
          <w:color w:val="333333"/>
          <w:spacing w:val="-7"/>
          <w:sz w:val="24"/>
        </w:rPr>
        <w:t xml:space="preserve"> </w:t>
      </w:r>
      <w:r>
        <w:rPr>
          <w:color w:val="333333"/>
          <w:sz w:val="24"/>
        </w:rPr>
        <w:t>познания</w:t>
      </w:r>
      <w:r>
        <w:rPr>
          <w:color w:val="333333"/>
          <w:spacing w:val="-7"/>
          <w:sz w:val="24"/>
        </w:rPr>
        <w:t xml:space="preserve"> </w:t>
      </w:r>
      <w:r>
        <w:rPr>
          <w:color w:val="333333"/>
          <w:spacing w:val="-2"/>
          <w:sz w:val="24"/>
        </w:rPr>
        <w:t>мира;</w:t>
      </w:r>
    </w:p>
    <w:p w14:paraId="7746C3E6">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овладение основными навыками исследовательской деятельности с учётом специфики школьного литературного образования;</w:t>
      </w:r>
    </w:p>
    <w:p w14:paraId="4A9021D4">
      <w:pPr>
        <w:pStyle w:val="9"/>
        <w:numPr>
          <w:ilvl w:val="0"/>
          <w:numId w:val="21"/>
        </w:numPr>
        <w:tabs>
          <w:tab w:val="left" w:pos="422"/>
          <w:tab w:val="left" w:pos="424"/>
        </w:tabs>
        <w:spacing w:before="0" w:after="0" w:line="240" w:lineRule="auto"/>
        <w:ind w:left="424" w:right="138" w:hanging="361"/>
        <w:jc w:val="both"/>
        <w:rPr>
          <w:sz w:val="24"/>
        </w:rPr>
      </w:pPr>
      <w:r>
        <w:rPr>
          <w:color w:val="333333"/>
          <w:sz w:val="24"/>
        </w:rPr>
        <w:t>установка на</w:t>
      </w:r>
      <w:r>
        <w:rPr>
          <w:color w:val="333333"/>
          <w:spacing w:val="-2"/>
          <w:sz w:val="24"/>
        </w:rPr>
        <w:t xml:space="preserve"> </w:t>
      </w:r>
      <w:r>
        <w:rPr>
          <w:color w:val="333333"/>
          <w:sz w:val="24"/>
        </w:rPr>
        <w:t>осмысление</w:t>
      </w:r>
      <w:r>
        <w:rPr>
          <w:color w:val="333333"/>
          <w:spacing w:val="-1"/>
          <w:sz w:val="24"/>
        </w:rPr>
        <w:t xml:space="preserve"> </w:t>
      </w:r>
      <w:r>
        <w:rPr>
          <w:color w:val="333333"/>
          <w:sz w:val="24"/>
        </w:rPr>
        <w:t>опыта,</w:t>
      </w:r>
      <w:r>
        <w:rPr>
          <w:color w:val="333333"/>
          <w:spacing w:val="-1"/>
          <w:sz w:val="24"/>
        </w:rPr>
        <w:t xml:space="preserve"> </w:t>
      </w:r>
      <w:r>
        <w:rPr>
          <w:color w:val="333333"/>
          <w:sz w:val="24"/>
        </w:rPr>
        <w:t>наблюдений,</w:t>
      </w:r>
      <w:r>
        <w:rPr>
          <w:color w:val="333333"/>
          <w:spacing w:val="-2"/>
          <w:sz w:val="24"/>
        </w:rPr>
        <w:t xml:space="preserve"> </w:t>
      </w:r>
      <w:r>
        <w:rPr>
          <w:color w:val="333333"/>
          <w:sz w:val="24"/>
        </w:rPr>
        <w:t>поступков и стремление совершенствовать пути достижения индивидуального и коллективного благополучия.</w:t>
      </w:r>
    </w:p>
    <w:p w14:paraId="109AC720">
      <w:pPr>
        <w:pStyle w:val="3"/>
        <w:spacing w:before="3" w:line="240" w:lineRule="auto"/>
        <w:ind w:right="150"/>
        <w:jc w:val="both"/>
      </w:pPr>
      <w:r>
        <w:rPr>
          <w:color w:val="333333"/>
        </w:rPr>
        <w:t>Личностные результаты, обеспечивающие адаптацию обучающегося к изменяющимся условиям социальной и природной среды:</w:t>
      </w:r>
    </w:p>
    <w:p w14:paraId="5C391281">
      <w:pPr>
        <w:pStyle w:val="9"/>
        <w:numPr>
          <w:ilvl w:val="0"/>
          <w:numId w:val="21"/>
        </w:numPr>
        <w:tabs>
          <w:tab w:val="left" w:pos="422"/>
          <w:tab w:val="left" w:pos="424"/>
        </w:tabs>
        <w:spacing w:before="0" w:after="0" w:line="240" w:lineRule="auto"/>
        <w:ind w:left="424" w:right="141" w:hanging="361"/>
        <w:jc w:val="both"/>
        <w:rPr>
          <w:sz w:val="24"/>
        </w:rPr>
      </w:pPr>
      <w:r>
        <w:rPr>
          <w:color w:val="333333"/>
          <w:sz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14:paraId="61E24E5A">
      <w:pPr>
        <w:pStyle w:val="9"/>
        <w:numPr>
          <w:ilvl w:val="0"/>
          <w:numId w:val="21"/>
        </w:numPr>
        <w:tabs>
          <w:tab w:val="left" w:pos="423"/>
        </w:tabs>
        <w:spacing w:before="0" w:after="0" w:line="240" w:lineRule="auto"/>
        <w:ind w:left="423" w:right="0" w:hanging="359"/>
        <w:jc w:val="both"/>
        <w:rPr>
          <w:sz w:val="24"/>
        </w:rPr>
      </w:pPr>
      <w:r>
        <w:rPr>
          <w:color w:val="333333"/>
          <w:sz w:val="24"/>
        </w:rPr>
        <w:t>изучение</w:t>
      </w:r>
      <w:r>
        <w:rPr>
          <w:color w:val="333333"/>
          <w:spacing w:val="-11"/>
          <w:sz w:val="24"/>
        </w:rPr>
        <w:t xml:space="preserve"> </w:t>
      </w:r>
      <w:r>
        <w:rPr>
          <w:color w:val="333333"/>
          <w:sz w:val="24"/>
        </w:rPr>
        <w:t>и</w:t>
      </w:r>
      <w:r>
        <w:rPr>
          <w:color w:val="333333"/>
          <w:spacing w:val="-8"/>
          <w:sz w:val="24"/>
        </w:rPr>
        <w:t xml:space="preserve"> </w:t>
      </w:r>
      <w:r>
        <w:rPr>
          <w:color w:val="333333"/>
          <w:sz w:val="24"/>
        </w:rPr>
        <w:t>оценка</w:t>
      </w:r>
      <w:r>
        <w:rPr>
          <w:color w:val="333333"/>
          <w:spacing w:val="-4"/>
          <w:sz w:val="24"/>
        </w:rPr>
        <w:t xml:space="preserve"> </w:t>
      </w:r>
      <w:r>
        <w:rPr>
          <w:color w:val="333333"/>
          <w:sz w:val="24"/>
        </w:rPr>
        <w:t>социальных</w:t>
      </w:r>
      <w:r>
        <w:rPr>
          <w:color w:val="333333"/>
          <w:spacing w:val="-6"/>
          <w:sz w:val="24"/>
        </w:rPr>
        <w:t xml:space="preserve"> </w:t>
      </w:r>
      <w:r>
        <w:rPr>
          <w:color w:val="333333"/>
          <w:sz w:val="24"/>
        </w:rPr>
        <w:t>ролей</w:t>
      </w:r>
      <w:r>
        <w:rPr>
          <w:color w:val="333333"/>
          <w:spacing w:val="-6"/>
          <w:sz w:val="24"/>
        </w:rPr>
        <w:t xml:space="preserve"> </w:t>
      </w:r>
      <w:r>
        <w:rPr>
          <w:color w:val="333333"/>
          <w:sz w:val="24"/>
        </w:rPr>
        <w:t>персонажей</w:t>
      </w:r>
      <w:r>
        <w:rPr>
          <w:color w:val="333333"/>
          <w:spacing w:val="-7"/>
          <w:sz w:val="24"/>
        </w:rPr>
        <w:t xml:space="preserve"> </w:t>
      </w:r>
      <w:r>
        <w:rPr>
          <w:color w:val="333333"/>
          <w:sz w:val="24"/>
        </w:rPr>
        <w:t>литературных</w:t>
      </w:r>
      <w:r>
        <w:rPr>
          <w:color w:val="333333"/>
          <w:spacing w:val="-2"/>
          <w:sz w:val="24"/>
        </w:rPr>
        <w:t xml:space="preserve"> произведений;</w:t>
      </w:r>
    </w:p>
    <w:p w14:paraId="22661F43">
      <w:pPr>
        <w:pStyle w:val="9"/>
        <w:numPr>
          <w:ilvl w:val="0"/>
          <w:numId w:val="21"/>
        </w:numPr>
        <w:tabs>
          <w:tab w:val="left" w:pos="422"/>
          <w:tab w:val="left" w:pos="424"/>
        </w:tabs>
        <w:spacing w:before="0" w:after="0" w:line="237" w:lineRule="auto"/>
        <w:ind w:left="424" w:right="152" w:hanging="361"/>
        <w:jc w:val="both"/>
        <w:rPr>
          <w:sz w:val="24"/>
        </w:rPr>
      </w:pPr>
      <w:r>
        <w:rPr>
          <w:color w:val="333333"/>
          <w:sz w:val="24"/>
        </w:rPr>
        <w:t xml:space="preserve">потребность во взаимодействии в условиях неопределённости, открытость опыту и знаниям </w:t>
      </w:r>
      <w:r>
        <w:rPr>
          <w:color w:val="333333"/>
          <w:spacing w:val="-2"/>
          <w:sz w:val="24"/>
        </w:rPr>
        <w:t>других;</w:t>
      </w:r>
    </w:p>
    <w:p w14:paraId="6BA33793">
      <w:pPr>
        <w:pStyle w:val="9"/>
        <w:numPr>
          <w:ilvl w:val="0"/>
          <w:numId w:val="21"/>
        </w:numPr>
        <w:tabs>
          <w:tab w:val="left" w:pos="422"/>
          <w:tab w:val="left" w:pos="424"/>
        </w:tabs>
        <w:spacing w:before="1" w:after="0" w:line="240" w:lineRule="auto"/>
        <w:ind w:left="424" w:right="145" w:hanging="361"/>
        <w:jc w:val="both"/>
        <w:rPr>
          <w:sz w:val="24"/>
        </w:rPr>
      </w:pPr>
      <w:r>
        <w:rPr>
          <w:color w:val="333333"/>
          <w:sz w:val="24"/>
        </w:rPr>
        <w:t>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14:paraId="7853FEB8">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в</w:t>
      </w:r>
      <w:r>
        <w:rPr>
          <w:color w:val="333333"/>
          <w:spacing w:val="-5"/>
          <w:sz w:val="24"/>
        </w:rPr>
        <w:t xml:space="preserve"> </w:t>
      </w:r>
      <w:r>
        <w:rPr>
          <w:color w:val="333333"/>
          <w:sz w:val="24"/>
        </w:rPr>
        <w:t>выявлении</w:t>
      </w:r>
      <w:r>
        <w:rPr>
          <w:color w:val="333333"/>
          <w:spacing w:val="-3"/>
          <w:sz w:val="24"/>
        </w:rPr>
        <w:t xml:space="preserve"> </w:t>
      </w:r>
      <w:r>
        <w:rPr>
          <w:color w:val="333333"/>
          <w:sz w:val="24"/>
        </w:rPr>
        <w:t>и</w:t>
      </w:r>
      <w:r>
        <w:rPr>
          <w:color w:val="333333"/>
          <w:spacing w:val="-4"/>
          <w:sz w:val="24"/>
        </w:rPr>
        <w:t xml:space="preserve"> </w:t>
      </w:r>
      <w:r>
        <w:rPr>
          <w:color w:val="333333"/>
          <w:sz w:val="24"/>
        </w:rPr>
        <w:t>связывании</w:t>
      </w:r>
      <w:r>
        <w:rPr>
          <w:color w:val="333333"/>
          <w:spacing w:val="-2"/>
          <w:sz w:val="24"/>
        </w:rPr>
        <w:t xml:space="preserve"> </w:t>
      </w:r>
      <w:r>
        <w:rPr>
          <w:color w:val="333333"/>
          <w:sz w:val="24"/>
        </w:rPr>
        <w:t>образов,</w:t>
      </w:r>
      <w:r>
        <w:rPr>
          <w:color w:val="333333"/>
          <w:spacing w:val="-5"/>
          <w:sz w:val="24"/>
        </w:rPr>
        <w:t xml:space="preserve"> </w:t>
      </w:r>
      <w:r>
        <w:rPr>
          <w:color w:val="333333"/>
          <w:sz w:val="24"/>
        </w:rPr>
        <w:t>необходимость</w:t>
      </w:r>
      <w:r>
        <w:rPr>
          <w:color w:val="333333"/>
          <w:spacing w:val="-3"/>
          <w:sz w:val="24"/>
        </w:rPr>
        <w:t xml:space="preserve"> </w:t>
      </w:r>
      <w:r>
        <w:rPr>
          <w:color w:val="333333"/>
          <w:sz w:val="24"/>
        </w:rPr>
        <w:t>в</w:t>
      </w:r>
      <w:r>
        <w:rPr>
          <w:color w:val="333333"/>
          <w:spacing w:val="-5"/>
          <w:sz w:val="24"/>
        </w:rPr>
        <w:t xml:space="preserve"> </w:t>
      </w:r>
      <w:r>
        <w:rPr>
          <w:color w:val="333333"/>
          <w:sz w:val="24"/>
        </w:rPr>
        <w:t>формировании</w:t>
      </w:r>
      <w:r>
        <w:rPr>
          <w:color w:val="333333"/>
          <w:spacing w:val="-3"/>
          <w:sz w:val="24"/>
        </w:rPr>
        <w:t xml:space="preserve"> </w:t>
      </w:r>
      <w:r>
        <w:rPr>
          <w:color w:val="333333"/>
          <w:sz w:val="24"/>
        </w:rPr>
        <w:t>новых</w:t>
      </w:r>
      <w:r>
        <w:rPr>
          <w:color w:val="333333"/>
          <w:spacing w:val="-5"/>
          <w:sz w:val="24"/>
        </w:rPr>
        <w:t xml:space="preserve"> </w:t>
      </w:r>
      <w:r>
        <w:rPr>
          <w:color w:val="333333"/>
          <w:sz w:val="24"/>
        </w:rPr>
        <w:t>знаний,</w:t>
      </w:r>
      <w:r>
        <w:rPr>
          <w:color w:val="333333"/>
          <w:spacing w:val="-4"/>
          <w:sz w:val="24"/>
        </w:rPr>
        <w:t xml:space="preserve"> </w:t>
      </w:r>
      <w:r>
        <w:rPr>
          <w:color w:val="333333"/>
          <w:sz w:val="24"/>
        </w:rPr>
        <w:t>в</w:t>
      </w:r>
      <w:r>
        <w:rPr>
          <w:color w:val="333333"/>
          <w:spacing w:val="-5"/>
          <w:sz w:val="24"/>
        </w:rPr>
        <w:t xml:space="preserve"> </w:t>
      </w:r>
      <w:r>
        <w:rPr>
          <w:color w:val="333333"/>
          <w:sz w:val="24"/>
        </w:rPr>
        <w:t>том</w:t>
      </w:r>
      <w:r>
        <w:rPr>
          <w:color w:val="333333"/>
          <w:spacing w:val="-3"/>
          <w:sz w:val="24"/>
        </w:rPr>
        <w:t xml:space="preserve"> </w:t>
      </w:r>
      <w:r>
        <w:rPr>
          <w:color w:val="333333"/>
          <w:sz w:val="24"/>
        </w:rPr>
        <w:t xml:space="preserve">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w:t>
      </w:r>
      <w:r>
        <w:rPr>
          <w:color w:val="333333"/>
          <w:spacing w:val="-2"/>
          <w:sz w:val="24"/>
        </w:rPr>
        <w:t>развитие;</w:t>
      </w:r>
    </w:p>
    <w:p w14:paraId="42D73B1E">
      <w:pPr>
        <w:pStyle w:val="9"/>
        <w:numPr>
          <w:ilvl w:val="0"/>
          <w:numId w:val="21"/>
        </w:numPr>
        <w:tabs>
          <w:tab w:val="left" w:pos="422"/>
          <w:tab w:val="left" w:pos="424"/>
        </w:tabs>
        <w:spacing w:before="0" w:after="0" w:line="240" w:lineRule="auto"/>
        <w:ind w:left="424" w:right="144" w:hanging="361"/>
        <w:jc w:val="both"/>
        <w:rPr>
          <w:sz w:val="24"/>
        </w:rPr>
      </w:pPr>
      <w:r>
        <w:rPr>
          <w:color w:val="333333"/>
          <w:sz w:val="24"/>
        </w:rPr>
        <w:t>умение оперировать основными понятиями, терминами и представлениями в области концепции устойчивого развития;</w:t>
      </w:r>
    </w:p>
    <w:p w14:paraId="55AD2EC0">
      <w:pPr>
        <w:pStyle w:val="9"/>
        <w:numPr>
          <w:ilvl w:val="0"/>
          <w:numId w:val="21"/>
        </w:numPr>
        <w:tabs>
          <w:tab w:val="left" w:pos="423"/>
        </w:tabs>
        <w:spacing w:before="1" w:after="0" w:line="240" w:lineRule="auto"/>
        <w:ind w:left="423" w:right="0" w:hanging="359"/>
        <w:jc w:val="both"/>
        <w:rPr>
          <w:sz w:val="24"/>
        </w:rPr>
      </w:pPr>
      <w:r>
        <w:rPr>
          <w:color w:val="333333"/>
          <w:sz w:val="24"/>
        </w:rPr>
        <w:t>анализировать</w:t>
      </w:r>
      <w:r>
        <w:rPr>
          <w:color w:val="333333"/>
          <w:spacing w:val="-11"/>
          <w:sz w:val="24"/>
        </w:rPr>
        <w:t xml:space="preserve"> </w:t>
      </w:r>
      <w:r>
        <w:rPr>
          <w:color w:val="333333"/>
          <w:sz w:val="24"/>
        </w:rPr>
        <w:t>и</w:t>
      </w:r>
      <w:r>
        <w:rPr>
          <w:color w:val="333333"/>
          <w:spacing w:val="-7"/>
          <w:sz w:val="24"/>
        </w:rPr>
        <w:t xml:space="preserve"> </w:t>
      </w:r>
      <w:r>
        <w:rPr>
          <w:color w:val="333333"/>
          <w:sz w:val="24"/>
        </w:rPr>
        <w:t>выявлять</w:t>
      </w:r>
      <w:r>
        <w:rPr>
          <w:color w:val="333333"/>
          <w:spacing w:val="-5"/>
          <w:sz w:val="24"/>
        </w:rPr>
        <w:t xml:space="preserve"> </w:t>
      </w:r>
      <w:r>
        <w:rPr>
          <w:color w:val="333333"/>
          <w:sz w:val="24"/>
        </w:rPr>
        <w:t>взаимосвязи</w:t>
      </w:r>
      <w:r>
        <w:rPr>
          <w:color w:val="333333"/>
          <w:spacing w:val="-7"/>
          <w:sz w:val="24"/>
        </w:rPr>
        <w:t xml:space="preserve"> </w:t>
      </w:r>
      <w:r>
        <w:rPr>
          <w:color w:val="333333"/>
          <w:sz w:val="24"/>
        </w:rPr>
        <w:t>природы,</w:t>
      </w:r>
      <w:r>
        <w:rPr>
          <w:color w:val="333333"/>
          <w:spacing w:val="-6"/>
          <w:sz w:val="24"/>
        </w:rPr>
        <w:t xml:space="preserve"> </w:t>
      </w:r>
      <w:r>
        <w:rPr>
          <w:color w:val="333333"/>
          <w:sz w:val="24"/>
        </w:rPr>
        <w:t>общества</w:t>
      </w:r>
      <w:r>
        <w:rPr>
          <w:color w:val="333333"/>
          <w:spacing w:val="-9"/>
          <w:sz w:val="24"/>
        </w:rPr>
        <w:t xml:space="preserve"> </w:t>
      </w:r>
      <w:r>
        <w:rPr>
          <w:color w:val="333333"/>
          <w:sz w:val="24"/>
        </w:rPr>
        <w:t>и</w:t>
      </w:r>
      <w:r>
        <w:rPr>
          <w:color w:val="333333"/>
          <w:spacing w:val="-5"/>
          <w:sz w:val="24"/>
        </w:rPr>
        <w:t xml:space="preserve"> </w:t>
      </w:r>
      <w:r>
        <w:rPr>
          <w:color w:val="333333"/>
          <w:spacing w:val="-2"/>
          <w:sz w:val="24"/>
        </w:rPr>
        <w:t>экономики;</w:t>
      </w:r>
    </w:p>
    <w:p w14:paraId="09005E91">
      <w:pPr>
        <w:pStyle w:val="9"/>
        <w:numPr>
          <w:ilvl w:val="0"/>
          <w:numId w:val="21"/>
        </w:numPr>
        <w:tabs>
          <w:tab w:val="left" w:pos="422"/>
          <w:tab w:val="left" w:pos="424"/>
        </w:tabs>
        <w:spacing w:before="0" w:after="0" w:line="240" w:lineRule="auto"/>
        <w:ind w:left="424" w:right="152" w:hanging="361"/>
        <w:jc w:val="both"/>
        <w:rPr>
          <w:sz w:val="24"/>
        </w:rPr>
      </w:pPr>
      <w:r>
        <w:rPr>
          <w:color w:val="333333"/>
          <w:sz w:val="24"/>
        </w:rPr>
        <w:t>оценивать свои действия с учётом влияния на окружающую среду, достижений целей и преодоления вызовов, возможных глобальных последствий;</w:t>
      </w:r>
    </w:p>
    <w:p w14:paraId="62153D5D">
      <w:pPr>
        <w:pStyle w:val="9"/>
        <w:numPr>
          <w:ilvl w:val="0"/>
          <w:numId w:val="21"/>
        </w:numPr>
        <w:tabs>
          <w:tab w:val="left" w:pos="422"/>
          <w:tab w:val="left" w:pos="424"/>
        </w:tabs>
        <w:spacing w:before="0" w:after="0" w:line="240" w:lineRule="auto"/>
        <w:ind w:left="424" w:right="152" w:hanging="361"/>
        <w:jc w:val="both"/>
        <w:rPr>
          <w:sz w:val="24"/>
        </w:rPr>
      </w:pPr>
      <w:r>
        <w:rPr>
          <w:color w:val="333333"/>
          <w:sz w:val="24"/>
        </w:rPr>
        <w:t>способность осознавать стрессовую ситуацию, оценивать происходящие изменения и их последствия, опираясь на жизненный и читательский опыт;</w:t>
      </w:r>
    </w:p>
    <w:p w14:paraId="7AF28BB6">
      <w:pPr>
        <w:pStyle w:val="9"/>
        <w:spacing w:after="0" w:line="240" w:lineRule="auto"/>
        <w:jc w:val="both"/>
        <w:rPr>
          <w:sz w:val="24"/>
        </w:rPr>
        <w:sectPr>
          <w:pgSz w:w="11920" w:h="16850"/>
          <w:pgMar w:top="1080" w:right="708" w:bottom="280" w:left="850" w:header="720" w:footer="720" w:gutter="0"/>
          <w:cols w:space="720" w:num="1"/>
        </w:sectPr>
      </w:pPr>
    </w:p>
    <w:p w14:paraId="6CDE146D">
      <w:pPr>
        <w:pStyle w:val="9"/>
        <w:numPr>
          <w:ilvl w:val="0"/>
          <w:numId w:val="21"/>
        </w:numPr>
        <w:tabs>
          <w:tab w:val="left" w:pos="424"/>
        </w:tabs>
        <w:spacing w:before="70" w:after="0" w:line="240" w:lineRule="auto"/>
        <w:ind w:left="424" w:right="0" w:hanging="360"/>
        <w:jc w:val="left"/>
        <w:rPr>
          <w:sz w:val="24"/>
        </w:rPr>
      </w:pPr>
      <w:r>
        <w:rPr>
          <w:color w:val="333333"/>
          <w:sz w:val="24"/>
        </w:rPr>
        <w:t>воспринимать</w:t>
      </w:r>
      <w:r>
        <w:rPr>
          <w:color w:val="333333"/>
          <w:spacing w:val="-13"/>
          <w:sz w:val="24"/>
        </w:rPr>
        <w:t xml:space="preserve"> </w:t>
      </w:r>
      <w:r>
        <w:rPr>
          <w:color w:val="333333"/>
          <w:sz w:val="24"/>
        </w:rPr>
        <w:t>стрессовую</w:t>
      </w:r>
      <w:r>
        <w:rPr>
          <w:color w:val="333333"/>
          <w:spacing w:val="-4"/>
          <w:sz w:val="24"/>
        </w:rPr>
        <w:t xml:space="preserve"> </w:t>
      </w:r>
      <w:r>
        <w:rPr>
          <w:color w:val="333333"/>
          <w:sz w:val="24"/>
        </w:rPr>
        <w:t>ситуацию</w:t>
      </w:r>
      <w:r>
        <w:rPr>
          <w:color w:val="333333"/>
          <w:spacing w:val="-6"/>
          <w:sz w:val="24"/>
        </w:rPr>
        <w:t xml:space="preserve"> </w:t>
      </w:r>
      <w:r>
        <w:rPr>
          <w:color w:val="333333"/>
          <w:sz w:val="24"/>
        </w:rPr>
        <w:t>как</w:t>
      </w:r>
      <w:r>
        <w:rPr>
          <w:color w:val="333333"/>
          <w:spacing w:val="-9"/>
          <w:sz w:val="24"/>
        </w:rPr>
        <w:t xml:space="preserve"> </w:t>
      </w:r>
      <w:r>
        <w:rPr>
          <w:color w:val="333333"/>
          <w:sz w:val="24"/>
        </w:rPr>
        <w:t>вызов,</w:t>
      </w:r>
      <w:r>
        <w:rPr>
          <w:color w:val="333333"/>
          <w:spacing w:val="-8"/>
          <w:sz w:val="24"/>
        </w:rPr>
        <w:t xml:space="preserve"> </w:t>
      </w:r>
      <w:r>
        <w:rPr>
          <w:color w:val="333333"/>
          <w:sz w:val="24"/>
        </w:rPr>
        <w:t>требующий</w:t>
      </w:r>
      <w:r>
        <w:rPr>
          <w:color w:val="333333"/>
          <w:spacing w:val="-5"/>
          <w:sz w:val="24"/>
        </w:rPr>
        <w:t xml:space="preserve"> </w:t>
      </w:r>
      <w:r>
        <w:rPr>
          <w:color w:val="333333"/>
          <w:spacing w:val="-2"/>
          <w:sz w:val="24"/>
        </w:rPr>
        <w:t>контрмер;</w:t>
      </w:r>
    </w:p>
    <w:p w14:paraId="3AEDFBD8">
      <w:pPr>
        <w:pStyle w:val="9"/>
        <w:numPr>
          <w:ilvl w:val="0"/>
          <w:numId w:val="21"/>
        </w:numPr>
        <w:tabs>
          <w:tab w:val="left" w:pos="424"/>
        </w:tabs>
        <w:spacing w:before="0" w:after="0" w:line="240" w:lineRule="auto"/>
        <w:ind w:left="424" w:right="0" w:hanging="360"/>
        <w:jc w:val="left"/>
        <w:rPr>
          <w:sz w:val="24"/>
        </w:rPr>
      </w:pPr>
      <w:r>
        <w:rPr>
          <w:color w:val="333333"/>
          <w:sz w:val="24"/>
        </w:rPr>
        <w:t>оценивать</w:t>
      </w:r>
      <w:r>
        <w:rPr>
          <w:color w:val="333333"/>
          <w:spacing w:val="-12"/>
          <w:sz w:val="24"/>
        </w:rPr>
        <w:t xml:space="preserve"> </w:t>
      </w:r>
      <w:r>
        <w:rPr>
          <w:color w:val="333333"/>
          <w:sz w:val="24"/>
        </w:rPr>
        <w:t>ситуацию</w:t>
      </w:r>
      <w:r>
        <w:rPr>
          <w:color w:val="333333"/>
          <w:spacing w:val="-5"/>
          <w:sz w:val="24"/>
        </w:rPr>
        <w:t xml:space="preserve"> </w:t>
      </w:r>
      <w:r>
        <w:rPr>
          <w:color w:val="333333"/>
          <w:sz w:val="24"/>
        </w:rPr>
        <w:t>стресса,</w:t>
      </w:r>
      <w:r>
        <w:rPr>
          <w:color w:val="333333"/>
          <w:spacing w:val="-3"/>
          <w:sz w:val="24"/>
        </w:rPr>
        <w:t xml:space="preserve"> </w:t>
      </w:r>
      <w:r>
        <w:rPr>
          <w:color w:val="333333"/>
          <w:sz w:val="24"/>
        </w:rPr>
        <w:t>корректировать</w:t>
      </w:r>
      <w:r>
        <w:rPr>
          <w:color w:val="333333"/>
          <w:spacing w:val="-9"/>
          <w:sz w:val="24"/>
        </w:rPr>
        <w:t xml:space="preserve"> </w:t>
      </w:r>
      <w:r>
        <w:rPr>
          <w:color w:val="333333"/>
          <w:sz w:val="24"/>
        </w:rPr>
        <w:t>принимаемые</w:t>
      </w:r>
      <w:r>
        <w:rPr>
          <w:color w:val="333333"/>
          <w:spacing w:val="-9"/>
          <w:sz w:val="24"/>
        </w:rPr>
        <w:t xml:space="preserve"> </w:t>
      </w:r>
      <w:r>
        <w:rPr>
          <w:color w:val="333333"/>
          <w:sz w:val="24"/>
        </w:rPr>
        <w:t>решения</w:t>
      </w:r>
      <w:r>
        <w:rPr>
          <w:color w:val="333333"/>
          <w:spacing w:val="-6"/>
          <w:sz w:val="24"/>
        </w:rPr>
        <w:t xml:space="preserve"> </w:t>
      </w:r>
      <w:r>
        <w:rPr>
          <w:color w:val="333333"/>
          <w:sz w:val="24"/>
        </w:rPr>
        <w:t>и</w:t>
      </w:r>
      <w:r>
        <w:rPr>
          <w:color w:val="333333"/>
          <w:spacing w:val="-7"/>
          <w:sz w:val="24"/>
        </w:rPr>
        <w:t xml:space="preserve"> </w:t>
      </w:r>
      <w:r>
        <w:rPr>
          <w:color w:val="333333"/>
          <w:spacing w:val="-2"/>
          <w:sz w:val="24"/>
        </w:rPr>
        <w:t>действия;</w:t>
      </w:r>
    </w:p>
    <w:p w14:paraId="45352D8A">
      <w:pPr>
        <w:pStyle w:val="9"/>
        <w:numPr>
          <w:ilvl w:val="0"/>
          <w:numId w:val="21"/>
        </w:numPr>
        <w:tabs>
          <w:tab w:val="left" w:pos="424"/>
        </w:tabs>
        <w:spacing w:before="0" w:after="0" w:line="240" w:lineRule="auto"/>
        <w:ind w:left="424" w:right="384" w:hanging="361"/>
        <w:jc w:val="left"/>
        <w:rPr>
          <w:sz w:val="24"/>
        </w:rPr>
      </w:pPr>
      <w:r>
        <w:rPr>
          <w:color w:val="333333"/>
          <w:sz w:val="24"/>
        </w:rPr>
        <w:t>формулировать</w:t>
      </w:r>
      <w:r>
        <w:rPr>
          <w:color w:val="333333"/>
          <w:spacing w:val="77"/>
          <w:sz w:val="24"/>
        </w:rPr>
        <w:t xml:space="preserve"> </w:t>
      </w:r>
      <w:r>
        <w:rPr>
          <w:color w:val="333333"/>
          <w:sz w:val="24"/>
        </w:rPr>
        <w:t>и</w:t>
      </w:r>
      <w:r>
        <w:rPr>
          <w:color w:val="333333"/>
          <w:spacing w:val="77"/>
          <w:sz w:val="24"/>
        </w:rPr>
        <w:t xml:space="preserve"> </w:t>
      </w:r>
      <w:r>
        <w:rPr>
          <w:color w:val="333333"/>
          <w:sz w:val="24"/>
        </w:rPr>
        <w:t>оценивать</w:t>
      </w:r>
      <w:r>
        <w:rPr>
          <w:color w:val="333333"/>
          <w:spacing w:val="78"/>
          <w:sz w:val="24"/>
        </w:rPr>
        <w:t xml:space="preserve"> </w:t>
      </w:r>
      <w:r>
        <w:rPr>
          <w:color w:val="333333"/>
          <w:sz w:val="24"/>
        </w:rPr>
        <w:t>риски</w:t>
      </w:r>
      <w:r>
        <w:rPr>
          <w:color w:val="333333"/>
          <w:spacing w:val="77"/>
          <w:sz w:val="24"/>
        </w:rPr>
        <w:t xml:space="preserve"> </w:t>
      </w:r>
      <w:r>
        <w:rPr>
          <w:color w:val="333333"/>
          <w:sz w:val="24"/>
        </w:rPr>
        <w:t>и</w:t>
      </w:r>
      <w:r>
        <w:rPr>
          <w:color w:val="333333"/>
          <w:spacing w:val="77"/>
          <w:sz w:val="24"/>
        </w:rPr>
        <w:t xml:space="preserve"> </w:t>
      </w:r>
      <w:r>
        <w:rPr>
          <w:color w:val="333333"/>
          <w:sz w:val="24"/>
        </w:rPr>
        <w:t>последствия,</w:t>
      </w:r>
      <w:r>
        <w:rPr>
          <w:color w:val="333333"/>
          <w:spacing w:val="76"/>
          <w:sz w:val="24"/>
        </w:rPr>
        <w:t xml:space="preserve"> </w:t>
      </w:r>
      <w:r>
        <w:rPr>
          <w:color w:val="333333"/>
          <w:sz w:val="24"/>
        </w:rPr>
        <w:t>формировать</w:t>
      </w:r>
      <w:r>
        <w:rPr>
          <w:color w:val="333333"/>
          <w:spacing w:val="78"/>
          <w:sz w:val="24"/>
        </w:rPr>
        <w:t xml:space="preserve"> </w:t>
      </w:r>
      <w:r>
        <w:rPr>
          <w:color w:val="333333"/>
          <w:sz w:val="24"/>
        </w:rPr>
        <w:t>опыт,</w:t>
      </w:r>
      <w:r>
        <w:rPr>
          <w:color w:val="333333"/>
          <w:spacing w:val="79"/>
          <w:sz w:val="24"/>
        </w:rPr>
        <w:t xml:space="preserve"> </w:t>
      </w:r>
      <w:r>
        <w:rPr>
          <w:color w:val="333333"/>
          <w:sz w:val="24"/>
        </w:rPr>
        <w:t>уметь</w:t>
      </w:r>
      <w:r>
        <w:rPr>
          <w:color w:val="333333"/>
          <w:spacing w:val="77"/>
          <w:sz w:val="24"/>
        </w:rPr>
        <w:t xml:space="preserve"> </w:t>
      </w:r>
      <w:r>
        <w:rPr>
          <w:color w:val="333333"/>
          <w:sz w:val="24"/>
        </w:rPr>
        <w:t>находить позитивное в произошедшей ситуации;</w:t>
      </w:r>
    </w:p>
    <w:p w14:paraId="1F32E64C">
      <w:pPr>
        <w:pStyle w:val="9"/>
        <w:numPr>
          <w:ilvl w:val="0"/>
          <w:numId w:val="21"/>
        </w:numPr>
        <w:tabs>
          <w:tab w:val="left" w:pos="424"/>
        </w:tabs>
        <w:spacing w:before="1" w:after="0" w:line="240" w:lineRule="auto"/>
        <w:ind w:left="424" w:right="0" w:hanging="360"/>
        <w:jc w:val="left"/>
        <w:rPr>
          <w:sz w:val="24"/>
        </w:rPr>
      </w:pPr>
      <w:r>
        <w:rPr>
          <w:color w:val="333333"/>
          <w:sz w:val="24"/>
        </w:rPr>
        <w:t>быть</w:t>
      </w:r>
      <w:r>
        <w:rPr>
          <w:color w:val="333333"/>
          <w:spacing w:val="-10"/>
          <w:sz w:val="24"/>
        </w:rPr>
        <w:t xml:space="preserve"> </w:t>
      </w:r>
      <w:r>
        <w:rPr>
          <w:color w:val="333333"/>
          <w:sz w:val="24"/>
        </w:rPr>
        <w:t>готовым</w:t>
      </w:r>
      <w:r>
        <w:rPr>
          <w:color w:val="333333"/>
          <w:spacing w:val="-7"/>
          <w:sz w:val="24"/>
        </w:rPr>
        <w:t xml:space="preserve"> </w:t>
      </w:r>
      <w:r>
        <w:rPr>
          <w:color w:val="333333"/>
          <w:sz w:val="24"/>
        </w:rPr>
        <w:t>действовать</w:t>
      </w:r>
      <w:r>
        <w:rPr>
          <w:color w:val="333333"/>
          <w:spacing w:val="-4"/>
          <w:sz w:val="24"/>
        </w:rPr>
        <w:t xml:space="preserve"> </w:t>
      </w:r>
      <w:r>
        <w:rPr>
          <w:color w:val="333333"/>
          <w:sz w:val="24"/>
        </w:rPr>
        <w:t>в</w:t>
      </w:r>
      <w:r>
        <w:rPr>
          <w:color w:val="333333"/>
          <w:spacing w:val="-6"/>
          <w:sz w:val="24"/>
        </w:rPr>
        <w:t xml:space="preserve"> </w:t>
      </w:r>
      <w:r>
        <w:rPr>
          <w:color w:val="333333"/>
          <w:sz w:val="24"/>
        </w:rPr>
        <w:t>отсутствии</w:t>
      </w:r>
      <w:r>
        <w:rPr>
          <w:color w:val="333333"/>
          <w:spacing w:val="-6"/>
          <w:sz w:val="24"/>
        </w:rPr>
        <w:t xml:space="preserve"> </w:t>
      </w:r>
      <w:r>
        <w:rPr>
          <w:color w:val="333333"/>
          <w:sz w:val="24"/>
        </w:rPr>
        <w:t>гарантий</w:t>
      </w:r>
      <w:r>
        <w:rPr>
          <w:color w:val="333333"/>
          <w:spacing w:val="-2"/>
          <w:sz w:val="24"/>
        </w:rPr>
        <w:t xml:space="preserve"> успеха.</w:t>
      </w:r>
    </w:p>
    <w:p w14:paraId="37F72575">
      <w:pPr>
        <w:pStyle w:val="2"/>
        <w:spacing w:before="4"/>
        <w:jc w:val="both"/>
      </w:pPr>
      <w:r>
        <w:rPr>
          <w:color w:val="333333"/>
        </w:rPr>
        <w:t>МЕТАПРЕДМЕТНЫЕ</w:t>
      </w:r>
      <w:r>
        <w:rPr>
          <w:color w:val="333333"/>
          <w:spacing w:val="-9"/>
        </w:rPr>
        <w:t xml:space="preserve"> </w:t>
      </w:r>
      <w:r>
        <w:rPr>
          <w:color w:val="333333"/>
          <w:spacing w:val="-2"/>
        </w:rPr>
        <w:t>РЕЗУЛЬТАТЫ</w:t>
      </w:r>
    </w:p>
    <w:p w14:paraId="4AC8A626">
      <w:pPr>
        <w:pStyle w:val="7"/>
        <w:ind w:right="151" w:firstLine="568"/>
      </w:pPr>
      <w:r>
        <w:rPr>
          <w:color w:val="333333"/>
        </w:rPr>
        <w:t xml:space="preserve">К концу обучения у обучающегося формируются следующие универсальные учебные </w:t>
      </w:r>
      <w:r>
        <w:rPr>
          <w:color w:val="333333"/>
          <w:spacing w:val="-2"/>
        </w:rPr>
        <w:t>действия.</w:t>
      </w:r>
    </w:p>
    <w:p w14:paraId="5991520C">
      <w:pPr>
        <w:pStyle w:val="3"/>
        <w:spacing w:before="3" w:line="240" w:lineRule="auto"/>
        <w:jc w:val="both"/>
      </w:pPr>
      <w:r>
        <w:rPr>
          <w:color w:val="333333"/>
        </w:rPr>
        <w:t>Универсальные</w:t>
      </w:r>
      <w:r>
        <w:rPr>
          <w:color w:val="333333"/>
          <w:spacing w:val="-15"/>
        </w:rPr>
        <w:t xml:space="preserve"> </w:t>
      </w:r>
      <w:r>
        <w:rPr>
          <w:color w:val="333333"/>
        </w:rPr>
        <w:t>учебные</w:t>
      </w:r>
      <w:r>
        <w:rPr>
          <w:color w:val="333333"/>
          <w:spacing w:val="-10"/>
        </w:rPr>
        <w:t xml:space="preserve"> </w:t>
      </w:r>
      <w:r>
        <w:rPr>
          <w:color w:val="333333"/>
        </w:rPr>
        <w:t>познавательные</w:t>
      </w:r>
      <w:r>
        <w:rPr>
          <w:color w:val="333333"/>
          <w:spacing w:val="-9"/>
        </w:rPr>
        <w:t xml:space="preserve"> </w:t>
      </w:r>
      <w:r>
        <w:rPr>
          <w:color w:val="333333"/>
          <w:spacing w:val="-2"/>
        </w:rPr>
        <w:t>действия:</w:t>
      </w:r>
    </w:p>
    <w:p w14:paraId="5EDF78E9">
      <w:pPr>
        <w:pStyle w:val="9"/>
        <w:numPr>
          <w:ilvl w:val="1"/>
          <w:numId w:val="20"/>
        </w:numPr>
        <w:tabs>
          <w:tab w:val="left" w:pos="1251"/>
        </w:tabs>
        <w:spacing w:before="0" w:after="0" w:line="274" w:lineRule="exact"/>
        <w:ind w:left="1251" w:right="0" w:hanging="258"/>
        <w:jc w:val="both"/>
        <w:rPr>
          <w:b/>
          <w:color w:val="333333"/>
          <w:sz w:val="24"/>
        </w:rPr>
      </w:pPr>
      <w:r>
        <w:rPr>
          <w:b/>
          <w:color w:val="333333"/>
          <w:sz w:val="24"/>
        </w:rPr>
        <w:t>Базовые</w:t>
      </w:r>
      <w:r>
        <w:rPr>
          <w:b/>
          <w:color w:val="333333"/>
          <w:spacing w:val="-10"/>
          <w:sz w:val="24"/>
        </w:rPr>
        <w:t xml:space="preserve"> </w:t>
      </w:r>
      <w:r>
        <w:rPr>
          <w:b/>
          <w:color w:val="333333"/>
          <w:sz w:val="24"/>
        </w:rPr>
        <w:t>логические</w:t>
      </w:r>
      <w:r>
        <w:rPr>
          <w:b/>
          <w:color w:val="333333"/>
          <w:spacing w:val="-8"/>
          <w:sz w:val="24"/>
        </w:rPr>
        <w:t xml:space="preserve"> </w:t>
      </w:r>
      <w:r>
        <w:rPr>
          <w:b/>
          <w:color w:val="333333"/>
          <w:spacing w:val="-2"/>
          <w:sz w:val="24"/>
        </w:rPr>
        <w:t>действия:</w:t>
      </w:r>
    </w:p>
    <w:p w14:paraId="5E83EA47">
      <w:pPr>
        <w:pStyle w:val="9"/>
        <w:numPr>
          <w:ilvl w:val="0"/>
          <w:numId w:val="21"/>
        </w:numPr>
        <w:tabs>
          <w:tab w:val="left" w:pos="422"/>
          <w:tab w:val="left" w:pos="424"/>
        </w:tabs>
        <w:spacing w:before="0" w:after="0" w:line="240" w:lineRule="auto"/>
        <w:ind w:left="424" w:right="138" w:hanging="361"/>
        <w:jc w:val="both"/>
        <w:rPr>
          <w:sz w:val="24"/>
        </w:rPr>
      </w:pPr>
      <w:r>
        <w:rPr>
          <w:color w:val="333333"/>
          <w:sz w:val="24"/>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 литературного процесса);</w:t>
      </w:r>
    </w:p>
    <w:p w14:paraId="4C0FE0CE">
      <w:pPr>
        <w:pStyle w:val="9"/>
        <w:numPr>
          <w:ilvl w:val="0"/>
          <w:numId w:val="21"/>
        </w:numPr>
        <w:tabs>
          <w:tab w:val="left" w:pos="422"/>
          <w:tab w:val="left" w:pos="424"/>
        </w:tabs>
        <w:spacing w:before="0" w:after="0" w:line="240" w:lineRule="auto"/>
        <w:ind w:left="424" w:right="140" w:hanging="361"/>
        <w:jc w:val="both"/>
        <w:rPr>
          <w:sz w:val="24"/>
        </w:rPr>
      </w:pPr>
      <w:r>
        <w:rPr>
          <w:color w:val="333333"/>
          <w:sz w:val="24"/>
        </w:rPr>
        <w:t>устанавливать существенный признак классификации и классифицировать литературные объекты</w:t>
      </w:r>
      <w:r>
        <w:rPr>
          <w:color w:val="333333"/>
          <w:spacing w:val="-8"/>
          <w:sz w:val="24"/>
        </w:rPr>
        <w:t xml:space="preserve"> </w:t>
      </w:r>
      <w:r>
        <w:rPr>
          <w:color w:val="333333"/>
          <w:sz w:val="24"/>
        </w:rPr>
        <w:t>по</w:t>
      </w:r>
      <w:r>
        <w:rPr>
          <w:color w:val="333333"/>
          <w:spacing w:val="-6"/>
          <w:sz w:val="24"/>
        </w:rPr>
        <w:t xml:space="preserve"> </w:t>
      </w:r>
      <w:r>
        <w:rPr>
          <w:color w:val="333333"/>
          <w:sz w:val="24"/>
        </w:rPr>
        <w:t>существенному</w:t>
      </w:r>
      <w:r>
        <w:rPr>
          <w:color w:val="333333"/>
          <w:spacing w:val="-11"/>
          <w:sz w:val="24"/>
        </w:rPr>
        <w:t xml:space="preserve"> </w:t>
      </w:r>
      <w:r>
        <w:rPr>
          <w:color w:val="333333"/>
          <w:sz w:val="24"/>
        </w:rPr>
        <w:t>признаку, устанавливать</w:t>
      </w:r>
      <w:r>
        <w:rPr>
          <w:color w:val="333333"/>
          <w:spacing w:val="-6"/>
          <w:sz w:val="24"/>
        </w:rPr>
        <w:t xml:space="preserve"> </w:t>
      </w:r>
      <w:r>
        <w:rPr>
          <w:color w:val="333333"/>
          <w:sz w:val="24"/>
        </w:rPr>
        <w:t>основания</w:t>
      </w:r>
      <w:r>
        <w:rPr>
          <w:color w:val="333333"/>
          <w:spacing w:val="-7"/>
          <w:sz w:val="24"/>
        </w:rPr>
        <w:t xml:space="preserve"> </w:t>
      </w:r>
      <w:r>
        <w:rPr>
          <w:color w:val="333333"/>
          <w:sz w:val="24"/>
        </w:rPr>
        <w:t>для</w:t>
      </w:r>
      <w:r>
        <w:rPr>
          <w:color w:val="333333"/>
          <w:spacing w:val="-8"/>
          <w:sz w:val="24"/>
        </w:rPr>
        <w:t xml:space="preserve"> </w:t>
      </w:r>
      <w:r>
        <w:rPr>
          <w:color w:val="333333"/>
          <w:sz w:val="24"/>
        </w:rPr>
        <w:t>их</w:t>
      </w:r>
      <w:r>
        <w:rPr>
          <w:color w:val="333333"/>
          <w:spacing w:val="-6"/>
          <w:sz w:val="24"/>
        </w:rPr>
        <w:t xml:space="preserve"> </w:t>
      </w:r>
      <w:r>
        <w:rPr>
          <w:color w:val="333333"/>
          <w:sz w:val="24"/>
        </w:rPr>
        <w:t>обобщения</w:t>
      </w:r>
      <w:r>
        <w:rPr>
          <w:color w:val="333333"/>
          <w:spacing w:val="-7"/>
          <w:sz w:val="24"/>
        </w:rPr>
        <w:t xml:space="preserve"> </w:t>
      </w:r>
      <w:r>
        <w:rPr>
          <w:color w:val="333333"/>
          <w:sz w:val="24"/>
        </w:rPr>
        <w:t>и</w:t>
      </w:r>
      <w:r>
        <w:rPr>
          <w:color w:val="333333"/>
          <w:spacing w:val="-5"/>
          <w:sz w:val="24"/>
        </w:rPr>
        <w:t xml:space="preserve"> </w:t>
      </w:r>
      <w:r>
        <w:rPr>
          <w:color w:val="333333"/>
          <w:sz w:val="24"/>
        </w:rPr>
        <w:t>сравнения, определять критерии проводимого анализа;</w:t>
      </w:r>
    </w:p>
    <w:p w14:paraId="7DDC0451">
      <w:pPr>
        <w:pStyle w:val="9"/>
        <w:numPr>
          <w:ilvl w:val="0"/>
          <w:numId w:val="21"/>
        </w:numPr>
        <w:tabs>
          <w:tab w:val="left" w:pos="422"/>
          <w:tab w:val="left" w:pos="424"/>
        </w:tabs>
        <w:spacing w:before="0" w:after="0" w:line="240" w:lineRule="auto"/>
        <w:ind w:left="424" w:right="150" w:hanging="361"/>
        <w:jc w:val="both"/>
        <w:rPr>
          <w:sz w:val="24"/>
        </w:rPr>
      </w:pPr>
      <w:r>
        <w:rPr>
          <w:color w:val="333333"/>
          <w:sz w:val="24"/>
        </w:rPr>
        <w:t>с учётом предложенной задачи выявлять закономерности и противоречия в рассматриваемых литературных фактах и наблюдениях над текстом;</w:t>
      </w:r>
    </w:p>
    <w:p w14:paraId="5240D520">
      <w:pPr>
        <w:pStyle w:val="9"/>
        <w:numPr>
          <w:ilvl w:val="0"/>
          <w:numId w:val="21"/>
        </w:numPr>
        <w:tabs>
          <w:tab w:val="left" w:pos="423"/>
        </w:tabs>
        <w:spacing w:before="0" w:after="0" w:line="240" w:lineRule="auto"/>
        <w:ind w:left="423" w:right="0" w:hanging="359"/>
        <w:jc w:val="both"/>
        <w:rPr>
          <w:sz w:val="24"/>
        </w:rPr>
      </w:pPr>
      <w:r>
        <w:rPr>
          <w:color w:val="333333"/>
          <w:sz w:val="24"/>
        </w:rPr>
        <w:t>предлагать</w:t>
      </w:r>
      <w:r>
        <w:rPr>
          <w:color w:val="333333"/>
          <w:spacing w:val="-17"/>
          <w:sz w:val="24"/>
        </w:rPr>
        <w:t xml:space="preserve"> </w:t>
      </w:r>
      <w:r>
        <w:rPr>
          <w:color w:val="333333"/>
          <w:sz w:val="24"/>
        </w:rPr>
        <w:t>критерии</w:t>
      </w:r>
      <w:r>
        <w:rPr>
          <w:color w:val="333333"/>
          <w:spacing w:val="-15"/>
          <w:sz w:val="24"/>
        </w:rPr>
        <w:t xml:space="preserve"> </w:t>
      </w:r>
      <w:r>
        <w:rPr>
          <w:color w:val="333333"/>
          <w:sz w:val="24"/>
        </w:rPr>
        <w:t>для</w:t>
      </w:r>
      <w:r>
        <w:rPr>
          <w:color w:val="333333"/>
          <w:spacing w:val="-15"/>
          <w:sz w:val="24"/>
        </w:rPr>
        <w:t xml:space="preserve"> </w:t>
      </w:r>
      <w:r>
        <w:rPr>
          <w:color w:val="333333"/>
          <w:sz w:val="24"/>
        </w:rPr>
        <w:t>выявления</w:t>
      </w:r>
      <w:r>
        <w:rPr>
          <w:color w:val="333333"/>
          <w:spacing w:val="-15"/>
          <w:sz w:val="24"/>
        </w:rPr>
        <w:t xml:space="preserve"> </w:t>
      </w:r>
      <w:r>
        <w:rPr>
          <w:color w:val="333333"/>
          <w:sz w:val="24"/>
        </w:rPr>
        <w:t>закономерностей</w:t>
      </w:r>
      <w:r>
        <w:rPr>
          <w:color w:val="333333"/>
          <w:spacing w:val="-14"/>
          <w:sz w:val="24"/>
        </w:rPr>
        <w:t xml:space="preserve"> </w:t>
      </w:r>
      <w:r>
        <w:rPr>
          <w:color w:val="333333"/>
          <w:sz w:val="24"/>
        </w:rPr>
        <w:t>и</w:t>
      </w:r>
      <w:r>
        <w:rPr>
          <w:color w:val="333333"/>
          <w:spacing w:val="-15"/>
          <w:sz w:val="24"/>
        </w:rPr>
        <w:t xml:space="preserve"> </w:t>
      </w:r>
      <w:r>
        <w:rPr>
          <w:color w:val="333333"/>
          <w:sz w:val="24"/>
        </w:rPr>
        <w:t>противоречий</w:t>
      </w:r>
      <w:r>
        <w:rPr>
          <w:color w:val="333333"/>
          <w:spacing w:val="-15"/>
          <w:sz w:val="24"/>
        </w:rPr>
        <w:t xml:space="preserve"> </w:t>
      </w:r>
      <w:r>
        <w:rPr>
          <w:color w:val="333333"/>
          <w:sz w:val="24"/>
        </w:rPr>
        <w:t>с</w:t>
      </w:r>
      <w:r>
        <w:rPr>
          <w:color w:val="333333"/>
          <w:spacing w:val="-15"/>
          <w:sz w:val="24"/>
        </w:rPr>
        <w:t xml:space="preserve"> </w:t>
      </w:r>
      <w:r>
        <w:rPr>
          <w:color w:val="333333"/>
          <w:sz w:val="24"/>
        </w:rPr>
        <w:t>учётом</w:t>
      </w:r>
      <w:r>
        <w:rPr>
          <w:color w:val="333333"/>
          <w:spacing w:val="-10"/>
          <w:sz w:val="24"/>
        </w:rPr>
        <w:t xml:space="preserve"> </w:t>
      </w:r>
      <w:r>
        <w:rPr>
          <w:color w:val="333333"/>
          <w:sz w:val="24"/>
        </w:rPr>
        <w:t>учебной</w:t>
      </w:r>
      <w:r>
        <w:rPr>
          <w:color w:val="333333"/>
          <w:spacing w:val="-13"/>
          <w:sz w:val="24"/>
        </w:rPr>
        <w:t xml:space="preserve"> </w:t>
      </w:r>
      <w:r>
        <w:rPr>
          <w:color w:val="333333"/>
          <w:spacing w:val="-2"/>
          <w:sz w:val="24"/>
        </w:rPr>
        <w:t>задачи;</w:t>
      </w:r>
    </w:p>
    <w:p w14:paraId="4ABBEBB8">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 xml:space="preserve">выявлять дефициты информации, данных, необходимых для решения поставленной учебной </w:t>
      </w:r>
      <w:r>
        <w:rPr>
          <w:color w:val="333333"/>
          <w:spacing w:val="-2"/>
          <w:sz w:val="24"/>
        </w:rPr>
        <w:t>задачи;</w:t>
      </w:r>
    </w:p>
    <w:p w14:paraId="23E96498">
      <w:pPr>
        <w:pStyle w:val="9"/>
        <w:numPr>
          <w:ilvl w:val="0"/>
          <w:numId w:val="21"/>
        </w:numPr>
        <w:tabs>
          <w:tab w:val="left" w:pos="423"/>
        </w:tabs>
        <w:spacing w:before="0" w:after="0" w:line="240" w:lineRule="auto"/>
        <w:ind w:left="423" w:right="0" w:hanging="359"/>
        <w:jc w:val="both"/>
        <w:rPr>
          <w:sz w:val="24"/>
        </w:rPr>
      </w:pPr>
      <w:r>
        <w:rPr>
          <w:color w:val="333333"/>
          <w:sz w:val="24"/>
        </w:rPr>
        <w:t>выявлять</w:t>
      </w:r>
      <w:r>
        <w:rPr>
          <w:color w:val="333333"/>
          <w:spacing w:val="-11"/>
          <w:sz w:val="24"/>
        </w:rPr>
        <w:t xml:space="preserve"> </w:t>
      </w:r>
      <w:r>
        <w:rPr>
          <w:color w:val="333333"/>
          <w:sz w:val="24"/>
        </w:rPr>
        <w:t>причинно-следственные</w:t>
      </w:r>
      <w:r>
        <w:rPr>
          <w:color w:val="333333"/>
          <w:spacing w:val="-8"/>
          <w:sz w:val="24"/>
        </w:rPr>
        <w:t xml:space="preserve"> </w:t>
      </w:r>
      <w:r>
        <w:rPr>
          <w:color w:val="333333"/>
          <w:sz w:val="24"/>
        </w:rPr>
        <w:t>связи</w:t>
      </w:r>
      <w:r>
        <w:rPr>
          <w:color w:val="333333"/>
          <w:spacing w:val="-8"/>
          <w:sz w:val="24"/>
        </w:rPr>
        <w:t xml:space="preserve"> </w:t>
      </w:r>
      <w:r>
        <w:rPr>
          <w:color w:val="333333"/>
          <w:sz w:val="24"/>
        </w:rPr>
        <w:t>при</w:t>
      </w:r>
      <w:r>
        <w:rPr>
          <w:color w:val="333333"/>
          <w:spacing w:val="-8"/>
          <w:sz w:val="24"/>
        </w:rPr>
        <w:t xml:space="preserve"> </w:t>
      </w:r>
      <w:r>
        <w:rPr>
          <w:color w:val="333333"/>
          <w:sz w:val="24"/>
        </w:rPr>
        <w:t>изучении</w:t>
      </w:r>
      <w:r>
        <w:rPr>
          <w:color w:val="333333"/>
          <w:spacing w:val="-7"/>
          <w:sz w:val="24"/>
        </w:rPr>
        <w:t xml:space="preserve"> </w:t>
      </w:r>
      <w:r>
        <w:rPr>
          <w:color w:val="333333"/>
          <w:sz w:val="24"/>
        </w:rPr>
        <w:t>литературных</w:t>
      </w:r>
      <w:r>
        <w:rPr>
          <w:color w:val="333333"/>
          <w:spacing w:val="-7"/>
          <w:sz w:val="24"/>
        </w:rPr>
        <w:t xml:space="preserve"> </w:t>
      </w:r>
      <w:r>
        <w:rPr>
          <w:color w:val="333333"/>
          <w:sz w:val="24"/>
        </w:rPr>
        <w:t>явлений</w:t>
      </w:r>
      <w:r>
        <w:rPr>
          <w:color w:val="333333"/>
          <w:spacing w:val="-5"/>
          <w:sz w:val="24"/>
        </w:rPr>
        <w:t xml:space="preserve"> </w:t>
      </w:r>
      <w:r>
        <w:rPr>
          <w:color w:val="333333"/>
          <w:sz w:val="24"/>
        </w:rPr>
        <w:t>и</w:t>
      </w:r>
      <w:r>
        <w:rPr>
          <w:color w:val="333333"/>
          <w:spacing w:val="-8"/>
          <w:sz w:val="24"/>
        </w:rPr>
        <w:t xml:space="preserve"> </w:t>
      </w:r>
      <w:r>
        <w:rPr>
          <w:color w:val="333333"/>
          <w:spacing w:val="-2"/>
          <w:sz w:val="24"/>
        </w:rPr>
        <w:t>процессов;</w:t>
      </w:r>
    </w:p>
    <w:p w14:paraId="4D5DA41F">
      <w:pPr>
        <w:pStyle w:val="9"/>
        <w:numPr>
          <w:ilvl w:val="0"/>
          <w:numId w:val="21"/>
        </w:numPr>
        <w:tabs>
          <w:tab w:val="left" w:pos="422"/>
          <w:tab w:val="left" w:pos="424"/>
        </w:tabs>
        <w:spacing w:before="0" w:after="0" w:line="240" w:lineRule="auto"/>
        <w:ind w:left="424" w:right="144" w:hanging="361"/>
        <w:jc w:val="both"/>
        <w:rPr>
          <w:sz w:val="24"/>
        </w:rPr>
      </w:pPr>
      <w:r>
        <w:rPr>
          <w:color w:val="333333"/>
          <w:sz w:val="24"/>
        </w:rPr>
        <w:t>делать</w:t>
      </w:r>
      <w:r>
        <w:rPr>
          <w:color w:val="333333"/>
          <w:spacing w:val="-14"/>
          <w:sz w:val="24"/>
        </w:rPr>
        <w:t xml:space="preserve"> </w:t>
      </w:r>
      <w:r>
        <w:rPr>
          <w:color w:val="333333"/>
          <w:sz w:val="24"/>
        </w:rPr>
        <w:t>выводы</w:t>
      </w:r>
      <w:r>
        <w:rPr>
          <w:color w:val="333333"/>
          <w:spacing w:val="-15"/>
          <w:sz w:val="24"/>
        </w:rPr>
        <w:t xml:space="preserve"> </w:t>
      </w:r>
      <w:r>
        <w:rPr>
          <w:color w:val="333333"/>
          <w:sz w:val="24"/>
        </w:rPr>
        <w:t>с</w:t>
      </w:r>
      <w:r>
        <w:rPr>
          <w:color w:val="333333"/>
          <w:spacing w:val="-15"/>
          <w:sz w:val="24"/>
        </w:rPr>
        <w:t xml:space="preserve"> </w:t>
      </w:r>
      <w:r>
        <w:rPr>
          <w:color w:val="333333"/>
          <w:sz w:val="24"/>
        </w:rPr>
        <w:t>использованием</w:t>
      </w:r>
      <w:r>
        <w:rPr>
          <w:color w:val="333333"/>
          <w:spacing w:val="-14"/>
          <w:sz w:val="24"/>
        </w:rPr>
        <w:t xml:space="preserve"> </w:t>
      </w:r>
      <w:r>
        <w:rPr>
          <w:color w:val="333333"/>
          <w:sz w:val="24"/>
        </w:rPr>
        <w:t>дедуктивных</w:t>
      </w:r>
      <w:r>
        <w:rPr>
          <w:color w:val="333333"/>
          <w:spacing w:val="-12"/>
          <w:sz w:val="24"/>
        </w:rPr>
        <w:t xml:space="preserve"> </w:t>
      </w:r>
      <w:r>
        <w:rPr>
          <w:color w:val="333333"/>
          <w:sz w:val="24"/>
        </w:rPr>
        <w:t>и</w:t>
      </w:r>
      <w:r>
        <w:rPr>
          <w:color w:val="333333"/>
          <w:spacing w:val="-14"/>
          <w:sz w:val="24"/>
        </w:rPr>
        <w:t xml:space="preserve"> </w:t>
      </w:r>
      <w:r>
        <w:rPr>
          <w:color w:val="333333"/>
          <w:sz w:val="24"/>
        </w:rPr>
        <w:t>индуктивных</w:t>
      </w:r>
      <w:r>
        <w:rPr>
          <w:color w:val="333333"/>
          <w:spacing w:val="-9"/>
          <w:sz w:val="24"/>
        </w:rPr>
        <w:t xml:space="preserve"> </w:t>
      </w:r>
      <w:r>
        <w:rPr>
          <w:color w:val="333333"/>
          <w:sz w:val="24"/>
        </w:rPr>
        <w:t>умозаключений,</w:t>
      </w:r>
      <w:r>
        <w:rPr>
          <w:color w:val="333333"/>
          <w:spacing w:val="-11"/>
          <w:sz w:val="24"/>
        </w:rPr>
        <w:t xml:space="preserve"> </w:t>
      </w:r>
      <w:r>
        <w:rPr>
          <w:color w:val="333333"/>
          <w:sz w:val="24"/>
        </w:rPr>
        <w:t>умозаключений по аналогии;</w:t>
      </w:r>
    </w:p>
    <w:p w14:paraId="4DD0886B">
      <w:pPr>
        <w:pStyle w:val="9"/>
        <w:numPr>
          <w:ilvl w:val="0"/>
          <w:numId w:val="21"/>
        </w:numPr>
        <w:tabs>
          <w:tab w:val="left" w:pos="423"/>
        </w:tabs>
        <w:spacing w:before="0" w:after="0" w:line="240" w:lineRule="auto"/>
        <w:ind w:left="423" w:right="0" w:hanging="359"/>
        <w:jc w:val="both"/>
        <w:rPr>
          <w:sz w:val="24"/>
        </w:rPr>
      </w:pPr>
      <w:r>
        <w:rPr>
          <w:color w:val="333333"/>
          <w:sz w:val="24"/>
        </w:rPr>
        <w:t>формулировать</w:t>
      </w:r>
      <w:r>
        <w:rPr>
          <w:color w:val="333333"/>
          <w:spacing w:val="-5"/>
          <w:sz w:val="24"/>
        </w:rPr>
        <w:t xml:space="preserve"> </w:t>
      </w:r>
      <w:r>
        <w:rPr>
          <w:color w:val="333333"/>
          <w:sz w:val="24"/>
        </w:rPr>
        <w:t>гипотезы</w:t>
      </w:r>
      <w:r>
        <w:rPr>
          <w:color w:val="333333"/>
          <w:spacing w:val="-5"/>
          <w:sz w:val="24"/>
        </w:rPr>
        <w:t xml:space="preserve"> </w:t>
      </w:r>
      <w:r>
        <w:rPr>
          <w:color w:val="333333"/>
          <w:sz w:val="24"/>
        </w:rPr>
        <w:t>об</w:t>
      </w:r>
      <w:r>
        <w:rPr>
          <w:color w:val="333333"/>
          <w:spacing w:val="-6"/>
          <w:sz w:val="24"/>
        </w:rPr>
        <w:t xml:space="preserve"> </w:t>
      </w:r>
      <w:r>
        <w:rPr>
          <w:color w:val="333333"/>
          <w:sz w:val="24"/>
        </w:rPr>
        <w:t>их</w:t>
      </w:r>
      <w:r>
        <w:rPr>
          <w:color w:val="333333"/>
          <w:spacing w:val="-3"/>
          <w:sz w:val="24"/>
        </w:rPr>
        <w:t xml:space="preserve"> </w:t>
      </w:r>
      <w:r>
        <w:rPr>
          <w:color w:val="333333"/>
          <w:spacing w:val="-2"/>
          <w:sz w:val="24"/>
        </w:rPr>
        <w:t>взаимосвязях;</w:t>
      </w:r>
    </w:p>
    <w:p w14:paraId="659E4F0F">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самостоятельно</w:t>
      </w:r>
      <w:r>
        <w:rPr>
          <w:color w:val="333333"/>
          <w:spacing w:val="-15"/>
          <w:sz w:val="24"/>
        </w:rPr>
        <w:t xml:space="preserve"> </w:t>
      </w:r>
      <w:r>
        <w:rPr>
          <w:color w:val="333333"/>
          <w:sz w:val="24"/>
        </w:rPr>
        <w:t>выбирать</w:t>
      </w:r>
      <w:r>
        <w:rPr>
          <w:color w:val="333333"/>
          <w:spacing w:val="-15"/>
          <w:sz w:val="24"/>
        </w:rPr>
        <w:t xml:space="preserve"> </w:t>
      </w:r>
      <w:r>
        <w:rPr>
          <w:color w:val="333333"/>
          <w:sz w:val="24"/>
        </w:rPr>
        <w:t>способ</w:t>
      </w:r>
      <w:r>
        <w:rPr>
          <w:color w:val="333333"/>
          <w:spacing w:val="-15"/>
          <w:sz w:val="24"/>
        </w:rPr>
        <w:t xml:space="preserve"> </w:t>
      </w:r>
      <w:r>
        <w:rPr>
          <w:color w:val="333333"/>
          <w:sz w:val="24"/>
        </w:rPr>
        <w:t>решения</w:t>
      </w:r>
      <w:r>
        <w:rPr>
          <w:color w:val="333333"/>
          <w:spacing w:val="-15"/>
          <w:sz w:val="24"/>
        </w:rPr>
        <w:t xml:space="preserve"> </w:t>
      </w:r>
      <w:r>
        <w:rPr>
          <w:color w:val="333333"/>
          <w:sz w:val="24"/>
        </w:rPr>
        <w:t>учебной</w:t>
      </w:r>
      <w:r>
        <w:rPr>
          <w:color w:val="333333"/>
          <w:spacing w:val="-15"/>
          <w:sz w:val="24"/>
        </w:rPr>
        <w:t xml:space="preserve"> </w:t>
      </w:r>
      <w:r>
        <w:rPr>
          <w:color w:val="333333"/>
          <w:sz w:val="24"/>
        </w:rPr>
        <w:t>задачи</w:t>
      </w:r>
      <w:r>
        <w:rPr>
          <w:color w:val="333333"/>
          <w:spacing w:val="-15"/>
          <w:sz w:val="24"/>
        </w:rPr>
        <w:t xml:space="preserve"> </w:t>
      </w:r>
      <w:r>
        <w:rPr>
          <w:color w:val="333333"/>
          <w:sz w:val="24"/>
        </w:rPr>
        <w:t>при</w:t>
      </w:r>
      <w:r>
        <w:rPr>
          <w:color w:val="333333"/>
          <w:spacing w:val="-15"/>
          <w:sz w:val="24"/>
        </w:rPr>
        <w:t xml:space="preserve"> </w:t>
      </w:r>
      <w:r>
        <w:rPr>
          <w:color w:val="333333"/>
          <w:sz w:val="24"/>
        </w:rPr>
        <w:t>работе</w:t>
      </w:r>
      <w:r>
        <w:rPr>
          <w:color w:val="333333"/>
          <w:spacing w:val="-15"/>
          <w:sz w:val="24"/>
        </w:rPr>
        <w:t xml:space="preserve"> </w:t>
      </w:r>
      <w:r>
        <w:rPr>
          <w:color w:val="333333"/>
          <w:sz w:val="24"/>
        </w:rPr>
        <w:t>с</w:t>
      </w:r>
      <w:r>
        <w:rPr>
          <w:color w:val="333333"/>
          <w:spacing w:val="-15"/>
          <w:sz w:val="24"/>
        </w:rPr>
        <w:t xml:space="preserve"> </w:t>
      </w:r>
      <w:r>
        <w:rPr>
          <w:color w:val="333333"/>
          <w:sz w:val="24"/>
        </w:rPr>
        <w:t>разными</w:t>
      </w:r>
      <w:r>
        <w:rPr>
          <w:color w:val="333333"/>
          <w:spacing w:val="-15"/>
          <w:sz w:val="24"/>
        </w:rPr>
        <w:t xml:space="preserve"> </w:t>
      </w:r>
      <w:r>
        <w:rPr>
          <w:color w:val="333333"/>
          <w:sz w:val="24"/>
        </w:rPr>
        <w:t>типами</w:t>
      </w:r>
      <w:r>
        <w:rPr>
          <w:color w:val="333333"/>
          <w:spacing w:val="-15"/>
          <w:sz w:val="24"/>
        </w:rPr>
        <w:t xml:space="preserve"> </w:t>
      </w:r>
      <w:r>
        <w:rPr>
          <w:color w:val="333333"/>
          <w:sz w:val="24"/>
        </w:rPr>
        <w:t>текстов (сравнивать несколько вариантов решения, выбирать наиболее подходящий с учётом самостоятельно выделенных критериев).</w:t>
      </w:r>
    </w:p>
    <w:p w14:paraId="3A32C5C3">
      <w:pPr>
        <w:pStyle w:val="3"/>
        <w:numPr>
          <w:ilvl w:val="1"/>
          <w:numId w:val="20"/>
        </w:numPr>
        <w:tabs>
          <w:tab w:val="left" w:pos="1251"/>
        </w:tabs>
        <w:spacing w:before="4" w:after="0" w:line="274" w:lineRule="exact"/>
        <w:ind w:left="1251" w:right="0" w:hanging="258"/>
        <w:jc w:val="both"/>
        <w:rPr>
          <w:color w:val="333333"/>
        </w:rPr>
      </w:pPr>
      <w:r>
        <w:rPr>
          <w:color w:val="333333"/>
        </w:rPr>
        <w:t>Базовые</w:t>
      </w:r>
      <w:r>
        <w:rPr>
          <w:color w:val="333333"/>
          <w:spacing w:val="-13"/>
        </w:rPr>
        <w:t xml:space="preserve"> </w:t>
      </w:r>
      <w:r>
        <w:rPr>
          <w:color w:val="333333"/>
        </w:rPr>
        <w:t>исследовательские</w:t>
      </w:r>
      <w:r>
        <w:rPr>
          <w:color w:val="333333"/>
          <w:spacing w:val="-8"/>
        </w:rPr>
        <w:t xml:space="preserve"> </w:t>
      </w:r>
      <w:r>
        <w:rPr>
          <w:color w:val="333333"/>
          <w:spacing w:val="-2"/>
        </w:rPr>
        <w:t>действия:</w:t>
      </w:r>
    </w:p>
    <w:p w14:paraId="31B089FE">
      <w:pPr>
        <w:pStyle w:val="9"/>
        <w:numPr>
          <w:ilvl w:val="0"/>
          <w:numId w:val="21"/>
        </w:numPr>
        <w:tabs>
          <w:tab w:val="left" w:pos="422"/>
          <w:tab w:val="left" w:pos="424"/>
        </w:tabs>
        <w:spacing w:before="0" w:after="0" w:line="240" w:lineRule="auto"/>
        <w:ind w:left="424" w:right="148" w:hanging="361"/>
        <w:jc w:val="both"/>
        <w:rPr>
          <w:sz w:val="24"/>
        </w:rPr>
      </w:pPr>
      <w:r>
        <w:rPr>
          <w:color w:val="333333"/>
          <w:sz w:val="24"/>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020A5080">
      <w:pPr>
        <w:pStyle w:val="9"/>
        <w:numPr>
          <w:ilvl w:val="0"/>
          <w:numId w:val="21"/>
        </w:numPr>
        <w:tabs>
          <w:tab w:val="left" w:pos="422"/>
          <w:tab w:val="left" w:pos="424"/>
        </w:tabs>
        <w:spacing w:before="0" w:after="0" w:line="240" w:lineRule="auto"/>
        <w:ind w:left="424" w:right="148" w:hanging="361"/>
        <w:jc w:val="both"/>
        <w:rPr>
          <w:sz w:val="24"/>
        </w:rPr>
      </w:pPr>
      <w:r>
        <w:rPr>
          <w:color w:val="333333"/>
          <w:sz w:val="24"/>
        </w:rPr>
        <w:t xml:space="preserve">использовать вопросы как исследовательский инструмент познания в литературном </w:t>
      </w:r>
      <w:r>
        <w:rPr>
          <w:color w:val="333333"/>
          <w:spacing w:val="-2"/>
          <w:sz w:val="24"/>
        </w:rPr>
        <w:t>образовании;</w:t>
      </w:r>
    </w:p>
    <w:p w14:paraId="6A5DDF33">
      <w:pPr>
        <w:pStyle w:val="9"/>
        <w:numPr>
          <w:ilvl w:val="0"/>
          <w:numId w:val="21"/>
        </w:numPr>
        <w:tabs>
          <w:tab w:val="left" w:pos="422"/>
          <w:tab w:val="left" w:pos="424"/>
        </w:tabs>
        <w:spacing w:before="0" w:after="0" w:line="240" w:lineRule="auto"/>
        <w:ind w:left="424" w:right="149" w:hanging="361"/>
        <w:jc w:val="both"/>
        <w:rPr>
          <w:sz w:val="24"/>
        </w:rPr>
      </w:pPr>
      <w:r>
        <w:rPr>
          <w:color w:val="333333"/>
          <w:sz w:val="24"/>
        </w:rPr>
        <w:t>формировать гипотезу об истинности собственных суждений и суждений других, аргументировать свою позицию, мнение</w:t>
      </w:r>
    </w:p>
    <w:p w14:paraId="2F018FAF">
      <w:pPr>
        <w:pStyle w:val="9"/>
        <w:numPr>
          <w:ilvl w:val="0"/>
          <w:numId w:val="21"/>
        </w:numPr>
        <w:tabs>
          <w:tab w:val="left" w:pos="422"/>
          <w:tab w:val="left" w:pos="424"/>
        </w:tabs>
        <w:spacing w:before="0" w:after="0" w:line="240" w:lineRule="auto"/>
        <w:ind w:left="424" w:right="141" w:hanging="361"/>
        <w:jc w:val="both"/>
        <w:rPr>
          <w:sz w:val="24"/>
        </w:rPr>
      </w:pPr>
      <w:r>
        <w:rPr>
          <w:color w:val="333333"/>
          <w:sz w:val="24"/>
        </w:rPr>
        <w:t>проводить по</w:t>
      </w:r>
      <w:r>
        <w:rPr>
          <w:color w:val="333333"/>
          <w:spacing w:val="-1"/>
          <w:sz w:val="24"/>
        </w:rPr>
        <w:t xml:space="preserve"> </w:t>
      </w:r>
      <w:r>
        <w:rPr>
          <w:color w:val="333333"/>
          <w:sz w:val="24"/>
        </w:rPr>
        <w:t>самостоятельно составленному</w:t>
      </w:r>
      <w:r>
        <w:rPr>
          <w:color w:val="333333"/>
          <w:spacing w:val="-5"/>
          <w:sz w:val="24"/>
        </w:rPr>
        <w:t xml:space="preserve"> </w:t>
      </w:r>
      <w:r>
        <w:rPr>
          <w:color w:val="333333"/>
          <w:sz w:val="24"/>
        </w:rPr>
        <w:t>плану</w:t>
      </w:r>
      <w:r>
        <w:rPr>
          <w:color w:val="333333"/>
          <w:spacing w:val="-8"/>
          <w:sz w:val="24"/>
        </w:rPr>
        <w:t xml:space="preserve"> </w:t>
      </w:r>
      <w:r>
        <w:rPr>
          <w:color w:val="333333"/>
          <w:sz w:val="24"/>
        </w:rPr>
        <w:t>небольшое</w:t>
      </w:r>
      <w:r>
        <w:rPr>
          <w:color w:val="333333"/>
          <w:spacing w:val="-1"/>
          <w:sz w:val="24"/>
        </w:rPr>
        <w:t xml:space="preserve"> </w:t>
      </w:r>
      <w:r>
        <w:rPr>
          <w:color w:val="333333"/>
          <w:sz w:val="24"/>
        </w:rPr>
        <w:t>исследование</w:t>
      </w:r>
      <w:r>
        <w:rPr>
          <w:color w:val="333333"/>
          <w:spacing w:val="-1"/>
          <w:sz w:val="24"/>
        </w:rPr>
        <w:t xml:space="preserve"> </w:t>
      </w:r>
      <w:r>
        <w:rPr>
          <w:color w:val="333333"/>
          <w:sz w:val="24"/>
        </w:rPr>
        <w:t>по установлению особенностей</w:t>
      </w:r>
      <w:r>
        <w:rPr>
          <w:color w:val="333333"/>
          <w:spacing w:val="-9"/>
          <w:sz w:val="24"/>
        </w:rPr>
        <w:t xml:space="preserve"> </w:t>
      </w:r>
      <w:r>
        <w:rPr>
          <w:color w:val="333333"/>
          <w:sz w:val="24"/>
        </w:rPr>
        <w:t>литературного</w:t>
      </w:r>
      <w:r>
        <w:rPr>
          <w:color w:val="333333"/>
          <w:spacing w:val="-6"/>
          <w:sz w:val="24"/>
        </w:rPr>
        <w:t xml:space="preserve"> </w:t>
      </w:r>
      <w:r>
        <w:rPr>
          <w:color w:val="333333"/>
          <w:sz w:val="24"/>
        </w:rPr>
        <w:t>объекта</w:t>
      </w:r>
      <w:r>
        <w:rPr>
          <w:color w:val="333333"/>
          <w:spacing w:val="-10"/>
          <w:sz w:val="24"/>
        </w:rPr>
        <w:t xml:space="preserve"> </w:t>
      </w:r>
      <w:r>
        <w:rPr>
          <w:color w:val="333333"/>
          <w:sz w:val="24"/>
        </w:rPr>
        <w:t>изучения,</w:t>
      </w:r>
      <w:r>
        <w:rPr>
          <w:color w:val="333333"/>
          <w:spacing w:val="-7"/>
          <w:sz w:val="24"/>
        </w:rPr>
        <w:t xml:space="preserve"> </w:t>
      </w:r>
      <w:r>
        <w:rPr>
          <w:color w:val="333333"/>
          <w:sz w:val="24"/>
        </w:rPr>
        <w:t>причинно-следственных</w:t>
      </w:r>
      <w:r>
        <w:rPr>
          <w:color w:val="333333"/>
          <w:spacing w:val="-5"/>
          <w:sz w:val="24"/>
        </w:rPr>
        <w:t xml:space="preserve"> </w:t>
      </w:r>
      <w:r>
        <w:rPr>
          <w:color w:val="333333"/>
          <w:sz w:val="24"/>
        </w:rPr>
        <w:t>связей</w:t>
      </w:r>
      <w:r>
        <w:rPr>
          <w:color w:val="333333"/>
          <w:spacing w:val="-9"/>
          <w:sz w:val="24"/>
        </w:rPr>
        <w:t xml:space="preserve"> </w:t>
      </w:r>
      <w:r>
        <w:rPr>
          <w:color w:val="333333"/>
          <w:sz w:val="24"/>
        </w:rPr>
        <w:t>и</w:t>
      </w:r>
      <w:r>
        <w:rPr>
          <w:color w:val="333333"/>
          <w:spacing w:val="-9"/>
          <w:sz w:val="24"/>
        </w:rPr>
        <w:t xml:space="preserve"> </w:t>
      </w:r>
      <w:r>
        <w:rPr>
          <w:color w:val="333333"/>
          <w:sz w:val="24"/>
        </w:rPr>
        <w:t>зависимостей объектов между собой;</w:t>
      </w:r>
    </w:p>
    <w:p w14:paraId="51CEC716">
      <w:pPr>
        <w:pStyle w:val="9"/>
        <w:numPr>
          <w:ilvl w:val="0"/>
          <w:numId w:val="21"/>
        </w:numPr>
        <w:tabs>
          <w:tab w:val="left" w:pos="422"/>
          <w:tab w:val="left" w:pos="424"/>
        </w:tabs>
        <w:spacing w:before="3" w:after="0" w:line="237" w:lineRule="auto"/>
        <w:ind w:left="424" w:right="149" w:hanging="361"/>
        <w:jc w:val="both"/>
        <w:rPr>
          <w:sz w:val="24"/>
        </w:rPr>
      </w:pPr>
      <w:r>
        <w:rPr>
          <w:color w:val="333333"/>
          <w:sz w:val="24"/>
        </w:rPr>
        <w:t xml:space="preserve">оценивать на применимость и достоверность информацию, полученную в ходе исследования </w:t>
      </w:r>
      <w:r>
        <w:rPr>
          <w:color w:val="333333"/>
          <w:spacing w:val="-2"/>
          <w:sz w:val="24"/>
        </w:rPr>
        <w:t>(эксперимента);</w:t>
      </w:r>
    </w:p>
    <w:p w14:paraId="1BF361F5">
      <w:pPr>
        <w:pStyle w:val="9"/>
        <w:numPr>
          <w:ilvl w:val="0"/>
          <w:numId w:val="21"/>
        </w:numPr>
        <w:tabs>
          <w:tab w:val="left" w:pos="422"/>
          <w:tab w:val="left" w:pos="424"/>
        </w:tabs>
        <w:spacing w:before="1" w:after="0" w:line="240" w:lineRule="auto"/>
        <w:ind w:left="424" w:right="146" w:hanging="361"/>
        <w:jc w:val="both"/>
        <w:rPr>
          <w:sz w:val="24"/>
        </w:rPr>
      </w:pPr>
      <w:r>
        <w:rPr>
          <w:color w:val="333333"/>
          <w:sz w:val="24"/>
        </w:rPr>
        <w:t>самостоятельно формулировать обобщения и выводы по результатам проведённого наблюдения, опыта, исследования;</w:t>
      </w:r>
    </w:p>
    <w:p w14:paraId="7910BDC4">
      <w:pPr>
        <w:pStyle w:val="9"/>
        <w:numPr>
          <w:ilvl w:val="0"/>
          <w:numId w:val="21"/>
        </w:numPr>
        <w:tabs>
          <w:tab w:val="left" w:pos="423"/>
        </w:tabs>
        <w:spacing w:before="5" w:after="0" w:line="274" w:lineRule="exact"/>
        <w:ind w:left="423" w:right="0" w:hanging="359"/>
        <w:jc w:val="both"/>
        <w:rPr>
          <w:sz w:val="24"/>
        </w:rPr>
      </w:pPr>
      <w:r>
        <w:rPr>
          <w:color w:val="333333"/>
          <w:sz w:val="24"/>
        </w:rPr>
        <w:t>владеть</w:t>
      </w:r>
      <w:r>
        <w:rPr>
          <w:color w:val="333333"/>
          <w:spacing w:val="-11"/>
          <w:sz w:val="24"/>
        </w:rPr>
        <w:t xml:space="preserve"> </w:t>
      </w:r>
      <w:r>
        <w:rPr>
          <w:color w:val="333333"/>
          <w:sz w:val="24"/>
        </w:rPr>
        <w:t>инструментами</w:t>
      </w:r>
      <w:r>
        <w:rPr>
          <w:color w:val="333333"/>
          <w:spacing w:val="-6"/>
          <w:sz w:val="24"/>
        </w:rPr>
        <w:t xml:space="preserve"> </w:t>
      </w:r>
      <w:r>
        <w:rPr>
          <w:color w:val="333333"/>
          <w:sz w:val="24"/>
        </w:rPr>
        <w:t>оценки</w:t>
      </w:r>
      <w:r>
        <w:rPr>
          <w:color w:val="333333"/>
          <w:spacing w:val="-7"/>
          <w:sz w:val="24"/>
        </w:rPr>
        <w:t xml:space="preserve"> </w:t>
      </w:r>
      <w:r>
        <w:rPr>
          <w:color w:val="333333"/>
          <w:sz w:val="24"/>
        </w:rPr>
        <w:t>достоверности</w:t>
      </w:r>
      <w:r>
        <w:rPr>
          <w:color w:val="333333"/>
          <w:spacing w:val="-7"/>
          <w:sz w:val="24"/>
        </w:rPr>
        <w:t xml:space="preserve"> </w:t>
      </w:r>
      <w:r>
        <w:rPr>
          <w:color w:val="333333"/>
          <w:sz w:val="24"/>
        </w:rPr>
        <w:t>полученных</w:t>
      </w:r>
      <w:r>
        <w:rPr>
          <w:color w:val="333333"/>
          <w:spacing w:val="-2"/>
          <w:sz w:val="24"/>
        </w:rPr>
        <w:t xml:space="preserve"> </w:t>
      </w:r>
      <w:r>
        <w:rPr>
          <w:color w:val="333333"/>
          <w:sz w:val="24"/>
        </w:rPr>
        <w:t>выводов</w:t>
      </w:r>
      <w:r>
        <w:rPr>
          <w:color w:val="333333"/>
          <w:spacing w:val="-7"/>
          <w:sz w:val="24"/>
        </w:rPr>
        <w:t xml:space="preserve"> </w:t>
      </w:r>
      <w:r>
        <w:rPr>
          <w:color w:val="333333"/>
          <w:sz w:val="24"/>
        </w:rPr>
        <w:t>и</w:t>
      </w:r>
      <w:r>
        <w:rPr>
          <w:color w:val="333333"/>
          <w:spacing w:val="-8"/>
          <w:sz w:val="24"/>
        </w:rPr>
        <w:t xml:space="preserve"> </w:t>
      </w:r>
      <w:r>
        <w:rPr>
          <w:color w:val="333333"/>
          <w:spacing w:val="-2"/>
          <w:sz w:val="24"/>
        </w:rPr>
        <w:t>обобщений;</w:t>
      </w:r>
    </w:p>
    <w:p w14:paraId="584329DD">
      <w:pPr>
        <w:pStyle w:val="9"/>
        <w:numPr>
          <w:ilvl w:val="0"/>
          <w:numId w:val="21"/>
        </w:numPr>
        <w:tabs>
          <w:tab w:val="left" w:pos="422"/>
          <w:tab w:val="left" w:pos="424"/>
        </w:tabs>
        <w:spacing w:before="0" w:after="0" w:line="240" w:lineRule="auto"/>
        <w:ind w:left="424" w:right="138" w:hanging="361"/>
        <w:jc w:val="both"/>
        <w:rPr>
          <w:sz w:val="24"/>
        </w:rPr>
      </w:pPr>
      <w:r>
        <w:rPr>
          <w:color w:val="333333"/>
          <w:sz w:val="24"/>
        </w:rPr>
        <w:t>прогнозировать</w:t>
      </w:r>
      <w:r>
        <w:rPr>
          <w:color w:val="333333"/>
          <w:spacing w:val="-2"/>
          <w:sz w:val="24"/>
        </w:rPr>
        <w:t xml:space="preserve"> </w:t>
      </w:r>
      <w:r>
        <w:rPr>
          <w:color w:val="333333"/>
          <w:sz w:val="24"/>
        </w:rPr>
        <w:t>возможное</w:t>
      </w:r>
      <w:r>
        <w:rPr>
          <w:color w:val="333333"/>
          <w:spacing w:val="-6"/>
          <w:sz w:val="24"/>
        </w:rPr>
        <w:t xml:space="preserve"> </w:t>
      </w:r>
      <w:r>
        <w:rPr>
          <w:color w:val="333333"/>
          <w:sz w:val="24"/>
        </w:rPr>
        <w:t>дальнейшее</w:t>
      </w:r>
      <w:r>
        <w:rPr>
          <w:color w:val="333333"/>
          <w:spacing w:val="-6"/>
          <w:sz w:val="24"/>
        </w:rPr>
        <w:t xml:space="preserve"> </w:t>
      </w:r>
      <w:r>
        <w:rPr>
          <w:color w:val="333333"/>
          <w:sz w:val="24"/>
        </w:rPr>
        <w:t>развитие</w:t>
      </w:r>
      <w:r>
        <w:rPr>
          <w:color w:val="333333"/>
          <w:spacing w:val="-6"/>
          <w:sz w:val="24"/>
        </w:rPr>
        <w:t xml:space="preserve"> </w:t>
      </w:r>
      <w:r>
        <w:rPr>
          <w:color w:val="333333"/>
          <w:sz w:val="24"/>
        </w:rPr>
        <w:t>событий</w:t>
      </w:r>
      <w:r>
        <w:rPr>
          <w:color w:val="333333"/>
          <w:spacing w:val="-2"/>
          <w:sz w:val="24"/>
        </w:rPr>
        <w:t xml:space="preserve"> </w:t>
      </w:r>
      <w:r>
        <w:rPr>
          <w:color w:val="333333"/>
          <w:sz w:val="24"/>
        </w:rPr>
        <w:t>и</w:t>
      </w:r>
      <w:r>
        <w:rPr>
          <w:color w:val="333333"/>
          <w:spacing w:val="-7"/>
          <w:sz w:val="24"/>
        </w:rPr>
        <w:t xml:space="preserve"> </w:t>
      </w:r>
      <w:r>
        <w:rPr>
          <w:color w:val="333333"/>
          <w:sz w:val="24"/>
        </w:rPr>
        <w:t>их</w:t>
      </w:r>
      <w:r>
        <w:rPr>
          <w:color w:val="333333"/>
          <w:spacing w:val="-3"/>
          <w:sz w:val="24"/>
        </w:rPr>
        <w:t xml:space="preserve"> </w:t>
      </w:r>
      <w:r>
        <w:rPr>
          <w:color w:val="333333"/>
          <w:sz w:val="24"/>
        </w:rPr>
        <w:t>последствия</w:t>
      </w:r>
      <w:r>
        <w:rPr>
          <w:color w:val="333333"/>
          <w:spacing w:val="-5"/>
          <w:sz w:val="24"/>
        </w:rPr>
        <w:t xml:space="preserve"> </w:t>
      </w:r>
      <w:r>
        <w:rPr>
          <w:color w:val="333333"/>
          <w:sz w:val="24"/>
        </w:rPr>
        <w:t>в</w:t>
      </w:r>
      <w:r>
        <w:rPr>
          <w:color w:val="333333"/>
          <w:spacing w:val="-4"/>
          <w:sz w:val="24"/>
        </w:rPr>
        <w:t xml:space="preserve"> </w:t>
      </w:r>
      <w:r>
        <w:rPr>
          <w:color w:val="333333"/>
          <w:sz w:val="24"/>
        </w:rPr>
        <w:t>аналогичных</w:t>
      </w:r>
      <w:r>
        <w:rPr>
          <w:color w:val="333333"/>
          <w:spacing w:val="-3"/>
          <w:sz w:val="24"/>
        </w:rPr>
        <w:t xml:space="preserve"> </w:t>
      </w:r>
      <w:r>
        <w:rPr>
          <w:color w:val="333333"/>
          <w:sz w:val="24"/>
        </w:rPr>
        <w:t>или сходных ситуациях, а также выдвигать предположения об их развитии в новых условиях и контекстах, в том числе в литературных произведениях.</w:t>
      </w:r>
    </w:p>
    <w:p w14:paraId="16A4EFF6">
      <w:pPr>
        <w:pStyle w:val="3"/>
        <w:numPr>
          <w:ilvl w:val="1"/>
          <w:numId w:val="20"/>
        </w:numPr>
        <w:tabs>
          <w:tab w:val="left" w:pos="1251"/>
        </w:tabs>
        <w:spacing w:before="0" w:after="0" w:line="274" w:lineRule="exact"/>
        <w:ind w:left="1251" w:right="0" w:hanging="258"/>
        <w:jc w:val="both"/>
        <w:rPr>
          <w:color w:val="333333"/>
        </w:rPr>
      </w:pPr>
      <w:r>
        <w:rPr>
          <w:color w:val="333333"/>
        </w:rPr>
        <w:t>Работа</w:t>
      </w:r>
      <w:r>
        <w:rPr>
          <w:color w:val="333333"/>
          <w:spacing w:val="-5"/>
        </w:rPr>
        <w:t xml:space="preserve"> </w:t>
      </w:r>
      <w:r>
        <w:rPr>
          <w:color w:val="333333"/>
        </w:rPr>
        <w:t>с</w:t>
      </w:r>
      <w:r>
        <w:rPr>
          <w:color w:val="333333"/>
          <w:spacing w:val="-6"/>
        </w:rPr>
        <w:t xml:space="preserve"> </w:t>
      </w:r>
      <w:r>
        <w:rPr>
          <w:color w:val="333333"/>
          <w:spacing w:val="-2"/>
        </w:rPr>
        <w:t>информацией:</w:t>
      </w:r>
    </w:p>
    <w:p w14:paraId="34FDCFAA">
      <w:pPr>
        <w:pStyle w:val="9"/>
        <w:numPr>
          <w:ilvl w:val="0"/>
          <w:numId w:val="21"/>
        </w:numPr>
        <w:tabs>
          <w:tab w:val="left" w:pos="422"/>
          <w:tab w:val="left" w:pos="424"/>
        </w:tabs>
        <w:spacing w:before="0" w:after="0" w:line="240" w:lineRule="auto"/>
        <w:ind w:left="424" w:right="149" w:hanging="361"/>
        <w:jc w:val="both"/>
        <w:rPr>
          <w:sz w:val="24"/>
        </w:rPr>
      </w:pPr>
      <w:r>
        <w:rPr>
          <w:color w:val="333333"/>
          <w:sz w:val="24"/>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14:paraId="01F38F0F">
      <w:pPr>
        <w:pStyle w:val="9"/>
        <w:numPr>
          <w:ilvl w:val="0"/>
          <w:numId w:val="21"/>
        </w:numPr>
        <w:tabs>
          <w:tab w:val="left" w:pos="422"/>
          <w:tab w:val="left" w:pos="424"/>
        </w:tabs>
        <w:spacing w:before="0" w:after="0" w:line="240" w:lineRule="auto"/>
        <w:ind w:left="424" w:right="148" w:hanging="361"/>
        <w:jc w:val="both"/>
        <w:rPr>
          <w:sz w:val="24"/>
        </w:rPr>
      </w:pPr>
      <w:r>
        <w:rPr>
          <w:color w:val="333333"/>
          <w:sz w:val="24"/>
        </w:rPr>
        <w:t>выбирать, анализировать, систематизировать и интерпретировать литературную и другую информацию различных видов и форм представления;</w:t>
      </w:r>
    </w:p>
    <w:p w14:paraId="1FB0A056">
      <w:pPr>
        <w:pStyle w:val="9"/>
        <w:spacing w:after="0" w:line="240" w:lineRule="auto"/>
        <w:jc w:val="both"/>
        <w:rPr>
          <w:sz w:val="24"/>
        </w:rPr>
        <w:sectPr>
          <w:pgSz w:w="11920" w:h="16850"/>
          <w:pgMar w:top="1080" w:right="708" w:bottom="280" w:left="850" w:header="720" w:footer="720" w:gutter="0"/>
          <w:cols w:space="720" w:num="1"/>
        </w:sectPr>
      </w:pPr>
    </w:p>
    <w:p w14:paraId="4E1D8612">
      <w:pPr>
        <w:pStyle w:val="9"/>
        <w:numPr>
          <w:ilvl w:val="0"/>
          <w:numId w:val="21"/>
        </w:numPr>
        <w:tabs>
          <w:tab w:val="left" w:pos="422"/>
          <w:tab w:val="left" w:pos="424"/>
        </w:tabs>
        <w:spacing w:before="70" w:after="0" w:line="240" w:lineRule="auto"/>
        <w:ind w:left="424" w:right="148" w:hanging="361"/>
        <w:jc w:val="both"/>
        <w:rPr>
          <w:sz w:val="24"/>
        </w:rPr>
      </w:pPr>
      <w:r>
        <w:rPr>
          <w:color w:val="333333"/>
          <w:sz w:val="24"/>
        </w:rPr>
        <w:t>находить сходные аргументы (подтверждающие или опровергающие одну и ту же идею, версию) в различных информационных источниках;</w:t>
      </w:r>
    </w:p>
    <w:p w14:paraId="4EAC0491">
      <w:pPr>
        <w:pStyle w:val="9"/>
        <w:numPr>
          <w:ilvl w:val="0"/>
          <w:numId w:val="21"/>
        </w:numPr>
        <w:tabs>
          <w:tab w:val="left" w:pos="422"/>
          <w:tab w:val="left" w:pos="424"/>
        </w:tabs>
        <w:spacing w:before="0" w:after="0" w:line="240" w:lineRule="auto"/>
        <w:ind w:left="424" w:right="140" w:hanging="361"/>
        <w:jc w:val="both"/>
        <w:rPr>
          <w:sz w:val="24"/>
        </w:rPr>
      </w:pPr>
      <w:r>
        <w:rPr>
          <w:color w:val="333333"/>
          <w:sz w:val="24"/>
        </w:rPr>
        <w:t>самостоятельно выбирать оптимальную форму представления литературной и другой информации</w:t>
      </w:r>
      <w:r>
        <w:rPr>
          <w:color w:val="333333"/>
          <w:spacing w:val="-13"/>
          <w:sz w:val="24"/>
        </w:rPr>
        <w:t xml:space="preserve"> </w:t>
      </w:r>
      <w:r>
        <w:rPr>
          <w:color w:val="333333"/>
          <w:sz w:val="24"/>
        </w:rPr>
        <w:t>и</w:t>
      </w:r>
      <w:r>
        <w:rPr>
          <w:color w:val="333333"/>
          <w:spacing w:val="-14"/>
          <w:sz w:val="24"/>
        </w:rPr>
        <w:t xml:space="preserve"> </w:t>
      </w:r>
      <w:r>
        <w:rPr>
          <w:color w:val="333333"/>
          <w:sz w:val="24"/>
        </w:rPr>
        <w:t>иллюстрировать</w:t>
      </w:r>
      <w:r>
        <w:rPr>
          <w:color w:val="333333"/>
          <w:spacing w:val="-12"/>
          <w:sz w:val="24"/>
        </w:rPr>
        <w:t xml:space="preserve"> </w:t>
      </w:r>
      <w:r>
        <w:rPr>
          <w:color w:val="333333"/>
          <w:sz w:val="24"/>
        </w:rPr>
        <w:t>решаемые</w:t>
      </w:r>
      <w:r>
        <w:rPr>
          <w:color w:val="333333"/>
          <w:spacing w:val="-11"/>
          <w:sz w:val="24"/>
        </w:rPr>
        <w:t xml:space="preserve"> </w:t>
      </w:r>
      <w:r>
        <w:rPr>
          <w:color w:val="333333"/>
          <w:sz w:val="24"/>
        </w:rPr>
        <w:t>учебные</w:t>
      </w:r>
      <w:r>
        <w:rPr>
          <w:color w:val="333333"/>
          <w:spacing w:val="-14"/>
          <w:sz w:val="24"/>
        </w:rPr>
        <w:t xml:space="preserve"> </w:t>
      </w:r>
      <w:r>
        <w:rPr>
          <w:color w:val="333333"/>
          <w:sz w:val="24"/>
        </w:rPr>
        <w:t>задачи</w:t>
      </w:r>
      <w:r>
        <w:rPr>
          <w:color w:val="333333"/>
          <w:spacing w:val="-14"/>
          <w:sz w:val="24"/>
        </w:rPr>
        <w:t xml:space="preserve"> </w:t>
      </w:r>
      <w:r>
        <w:rPr>
          <w:color w:val="333333"/>
          <w:sz w:val="24"/>
        </w:rPr>
        <w:t>несложными</w:t>
      </w:r>
      <w:r>
        <w:rPr>
          <w:color w:val="333333"/>
          <w:spacing w:val="-10"/>
          <w:sz w:val="24"/>
        </w:rPr>
        <w:t xml:space="preserve"> </w:t>
      </w:r>
      <w:r>
        <w:rPr>
          <w:color w:val="333333"/>
          <w:sz w:val="24"/>
        </w:rPr>
        <w:t>схемами,</w:t>
      </w:r>
      <w:r>
        <w:rPr>
          <w:color w:val="333333"/>
          <w:spacing w:val="-15"/>
          <w:sz w:val="24"/>
        </w:rPr>
        <w:t xml:space="preserve"> </w:t>
      </w:r>
      <w:r>
        <w:rPr>
          <w:color w:val="333333"/>
          <w:sz w:val="24"/>
        </w:rPr>
        <w:t>диаграммами, иной графикой и их комбинациями;</w:t>
      </w:r>
    </w:p>
    <w:p w14:paraId="5A6574A2">
      <w:pPr>
        <w:pStyle w:val="9"/>
        <w:numPr>
          <w:ilvl w:val="0"/>
          <w:numId w:val="21"/>
        </w:numPr>
        <w:tabs>
          <w:tab w:val="left" w:pos="422"/>
          <w:tab w:val="left" w:pos="424"/>
        </w:tabs>
        <w:spacing w:before="1" w:after="0" w:line="240" w:lineRule="auto"/>
        <w:ind w:left="424" w:right="149" w:hanging="361"/>
        <w:jc w:val="both"/>
        <w:rPr>
          <w:sz w:val="24"/>
        </w:rPr>
      </w:pPr>
      <w:r>
        <w:rPr>
          <w:color w:val="333333"/>
          <w:sz w:val="24"/>
        </w:rPr>
        <w:t>оценивать надёжность литературной и другой информации по критериям, предложенным учителем или сформулированным самостоятельно;</w:t>
      </w:r>
    </w:p>
    <w:p w14:paraId="52AF021F">
      <w:pPr>
        <w:pStyle w:val="9"/>
        <w:numPr>
          <w:ilvl w:val="0"/>
          <w:numId w:val="21"/>
        </w:numPr>
        <w:tabs>
          <w:tab w:val="left" w:pos="423"/>
        </w:tabs>
        <w:spacing w:before="0" w:after="0" w:line="240" w:lineRule="auto"/>
        <w:ind w:left="423" w:right="0" w:hanging="359"/>
        <w:jc w:val="both"/>
        <w:rPr>
          <w:sz w:val="24"/>
        </w:rPr>
      </w:pPr>
      <w:r>
        <w:rPr>
          <w:color w:val="333333"/>
          <w:sz w:val="24"/>
        </w:rPr>
        <w:t>эффективно</w:t>
      </w:r>
      <w:r>
        <w:rPr>
          <w:color w:val="333333"/>
          <w:spacing w:val="-8"/>
          <w:sz w:val="24"/>
        </w:rPr>
        <w:t xml:space="preserve"> </w:t>
      </w:r>
      <w:r>
        <w:rPr>
          <w:color w:val="333333"/>
          <w:sz w:val="24"/>
        </w:rPr>
        <w:t>запоминать</w:t>
      </w:r>
      <w:r>
        <w:rPr>
          <w:color w:val="333333"/>
          <w:spacing w:val="-4"/>
          <w:sz w:val="24"/>
        </w:rPr>
        <w:t xml:space="preserve"> </w:t>
      </w:r>
      <w:r>
        <w:rPr>
          <w:color w:val="333333"/>
          <w:sz w:val="24"/>
        </w:rPr>
        <w:t>и</w:t>
      </w:r>
      <w:r>
        <w:rPr>
          <w:color w:val="333333"/>
          <w:spacing w:val="-6"/>
          <w:sz w:val="24"/>
        </w:rPr>
        <w:t xml:space="preserve"> </w:t>
      </w:r>
      <w:r>
        <w:rPr>
          <w:color w:val="333333"/>
          <w:sz w:val="24"/>
        </w:rPr>
        <w:t>систематизировать</w:t>
      </w:r>
      <w:r>
        <w:rPr>
          <w:color w:val="333333"/>
          <w:spacing w:val="-3"/>
          <w:sz w:val="24"/>
        </w:rPr>
        <w:t xml:space="preserve"> </w:t>
      </w:r>
      <w:r>
        <w:rPr>
          <w:color w:val="333333"/>
          <w:sz w:val="24"/>
        </w:rPr>
        <w:t>эту</w:t>
      </w:r>
      <w:r>
        <w:rPr>
          <w:color w:val="333333"/>
          <w:spacing w:val="-13"/>
          <w:sz w:val="24"/>
        </w:rPr>
        <w:t xml:space="preserve"> </w:t>
      </w:r>
      <w:r>
        <w:rPr>
          <w:color w:val="333333"/>
          <w:spacing w:val="-2"/>
          <w:sz w:val="24"/>
        </w:rPr>
        <w:t>информацию.</w:t>
      </w:r>
    </w:p>
    <w:p w14:paraId="27F499B4">
      <w:pPr>
        <w:pStyle w:val="3"/>
        <w:spacing w:before="4" w:line="240" w:lineRule="auto"/>
        <w:ind w:left="436"/>
        <w:jc w:val="both"/>
      </w:pPr>
      <w:r>
        <w:rPr>
          <w:color w:val="333333"/>
        </w:rPr>
        <w:t>Универсальные</w:t>
      </w:r>
      <w:r>
        <w:rPr>
          <w:color w:val="333333"/>
          <w:spacing w:val="-15"/>
        </w:rPr>
        <w:t xml:space="preserve"> </w:t>
      </w:r>
      <w:r>
        <w:rPr>
          <w:color w:val="333333"/>
        </w:rPr>
        <w:t>учебные</w:t>
      </w:r>
      <w:r>
        <w:rPr>
          <w:color w:val="333333"/>
          <w:spacing w:val="-12"/>
        </w:rPr>
        <w:t xml:space="preserve"> </w:t>
      </w:r>
      <w:r>
        <w:rPr>
          <w:color w:val="333333"/>
        </w:rPr>
        <w:t>коммуникативные</w:t>
      </w:r>
      <w:r>
        <w:rPr>
          <w:color w:val="333333"/>
          <w:spacing w:val="-9"/>
        </w:rPr>
        <w:t xml:space="preserve"> </w:t>
      </w:r>
      <w:r>
        <w:rPr>
          <w:color w:val="333333"/>
          <w:spacing w:val="-2"/>
        </w:rPr>
        <w:t>действия:</w:t>
      </w:r>
    </w:p>
    <w:p w14:paraId="5B2E49B1">
      <w:pPr>
        <w:pStyle w:val="9"/>
        <w:numPr>
          <w:ilvl w:val="0"/>
          <w:numId w:val="22"/>
        </w:numPr>
        <w:tabs>
          <w:tab w:val="left" w:pos="1251"/>
        </w:tabs>
        <w:spacing w:before="0" w:after="0" w:line="274" w:lineRule="exact"/>
        <w:ind w:left="1251" w:right="0" w:hanging="258"/>
        <w:jc w:val="both"/>
        <w:rPr>
          <w:b/>
          <w:sz w:val="24"/>
        </w:rPr>
      </w:pPr>
      <w:r>
        <w:rPr>
          <w:b/>
          <w:color w:val="333333"/>
          <w:spacing w:val="-2"/>
          <w:sz w:val="24"/>
        </w:rPr>
        <w:t>Общение:</w:t>
      </w:r>
    </w:p>
    <w:p w14:paraId="5926C172">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воспринимать и формулировать суждения, выражать эмоции в соответствии с условиями и целями общения;</w:t>
      </w:r>
    </w:p>
    <w:p w14:paraId="264F0184">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14:paraId="007BC1BB">
      <w:pPr>
        <w:pStyle w:val="9"/>
        <w:numPr>
          <w:ilvl w:val="0"/>
          <w:numId w:val="21"/>
        </w:numPr>
        <w:tabs>
          <w:tab w:val="left" w:pos="423"/>
        </w:tabs>
        <w:spacing w:before="0" w:after="0" w:line="240" w:lineRule="auto"/>
        <w:ind w:left="423" w:right="0" w:hanging="359"/>
        <w:jc w:val="both"/>
        <w:rPr>
          <w:sz w:val="24"/>
        </w:rPr>
      </w:pPr>
      <w:r>
        <w:rPr>
          <w:color w:val="333333"/>
          <w:sz w:val="24"/>
        </w:rPr>
        <w:t>выражать</w:t>
      </w:r>
      <w:r>
        <w:rPr>
          <w:color w:val="333333"/>
          <w:spacing w:val="-6"/>
          <w:sz w:val="24"/>
        </w:rPr>
        <w:t xml:space="preserve"> </w:t>
      </w:r>
      <w:r>
        <w:rPr>
          <w:color w:val="333333"/>
          <w:sz w:val="24"/>
        </w:rPr>
        <w:t>себя</w:t>
      </w:r>
      <w:r>
        <w:rPr>
          <w:color w:val="333333"/>
          <w:spacing w:val="-4"/>
          <w:sz w:val="24"/>
        </w:rPr>
        <w:t xml:space="preserve"> </w:t>
      </w:r>
      <w:r>
        <w:rPr>
          <w:color w:val="333333"/>
          <w:sz w:val="24"/>
        </w:rPr>
        <w:t>(свою</w:t>
      </w:r>
      <w:r>
        <w:rPr>
          <w:color w:val="333333"/>
          <w:spacing w:val="-4"/>
          <w:sz w:val="24"/>
        </w:rPr>
        <w:t xml:space="preserve"> </w:t>
      </w:r>
      <w:r>
        <w:rPr>
          <w:color w:val="333333"/>
          <w:sz w:val="24"/>
        </w:rPr>
        <w:t>точку</w:t>
      </w:r>
      <w:r>
        <w:rPr>
          <w:color w:val="333333"/>
          <w:spacing w:val="-9"/>
          <w:sz w:val="24"/>
        </w:rPr>
        <w:t xml:space="preserve"> </w:t>
      </w:r>
      <w:r>
        <w:rPr>
          <w:color w:val="333333"/>
          <w:sz w:val="24"/>
        </w:rPr>
        <w:t>зрения)</w:t>
      </w:r>
      <w:r>
        <w:rPr>
          <w:color w:val="333333"/>
          <w:spacing w:val="-3"/>
          <w:sz w:val="24"/>
        </w:rPr>
        <w:t xml:space="preserve"> </w:t>
      </w:r>
      <w:r>
        <w:rPr>
          <w:color w:val="333333"/>
          <w:sz w:val="24"/>
        </w:rPr>
        <w:t>в</w:t>
      </w:r>
      <w:r>
        <w:rPr>
          <w:color w:val="333333"/>
          <w:spacing w:val="-3"/>
          <w:sz w:val="24"/>
        </w:rPr>
        <w:t xml:space="preserve"> </w:t>
      </w:r>
      <w:r>
        <w:rPr>
          <w:color w:val="333333"/>
          <w:sz w:val="24"/>
        </w:rPr>
        <w:t>устных</w:t>
      </w:r>
      <w:r>
        <w:rPr>
          <w:color w:val="333333"/>
          <w:spacing w:val="-2"/>
          <w:sz w:val="24"/>
        </w:rPr>
        <w:t xml:space="preserve"> </w:t>
      </w:r>
      <w:r>
        <w:rPr>
          <w:color w:val="333333"/>
          <w:sz w:val="24"/>
        </w:rPr>
        <w:t>и</w:t>
      </w:r>
      <w:r>
        <w:rPr>
          <w:color w:val="333333"/>
          <w:spacing w:val="-4"/>
          <w:sz w:val="24"/>
        </w:rPr>
        <w:t xml:space="preserve"> </w:t>
      </w:r>
      <w:r>
        <w:rPr>
          <w:color w:val="333333"/>
          <w:sz w:val="24"/>
        </w:rPr>
        <w:t xml:space="preserve">письменных </w:t>
      </w:r>
      <w:r>
        <w:rPr>
          <w:color w:val="333333"/>
          <w:spacing w:val="-2"/>
          <w:sz w:val="24"/>
        </w:rPr>
        <w:t>текстах;</w:t>
      </w:r>
    </w:p>
    <w:p w14:paraId="6217E57F">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понимать намерения других, проявлять уважительное отношение к собеседнику и корректно формулировать свои возражения;</w:t>
      </w:r>
    </w:p>
    <w:p w14:paraId="69B1F5F5">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в ходе учебного диалога и/или дискуссии задавать вопросы по существу обсуждаемой темы и высказывать</w:t>
      </w:r>
      <w:r>
        <w:rPr>
          <w:color w:val="333333"/>
          <w:spacing w:val="-5"/>
          <w:sz w:val="24"/>
        </w:rPr>
        <w:t xml:space="preserve"> </w:t>
      </w:r>
      <w:r>
        <w:rPr>
          <w:color w:val="333333"/>
          <w:sz w:val="24"/>
        </w:rPr>
        <w:t>идеи,</w:t>
      </w:r>
      <w:r>
        <w:rPr>
          <w:color w:val="333333"/>
          <w:spacing w:val="-6"/>
          <w:sz w:val="24"/>
        </w:rPr>
        <w:t xml:space="preserve"> </w:t>
      </w:r>
      <w:r>
        <w:rPr>
          <w:color w:val="333333"/>
          <w:sz w:val="24"/>
        </w:rPr>
        <w:t>нацеленные</w:t>
      </w:r>
      <w:r>
        <w:rPr>
          <w:color w:val="333333"/>
          <w:spacing w:val="-9"/>
          <w:sz w:val="24"/>
        </w:rPr>
        <w:t xml:space="preserve"> </w:t>
      </w:r>
      <w:r>
        <w:rPr>
          <w:color w:val="333333"/>
          <w:sz w:val="24"/>
        </w:rPr>
        <w:t>на</w:t>
      </w:r>
      <w:r>
        <w:rPr>
          <w:color w:val="333333"/>
          <w:spacing w:val="-10"/>
          <w:sz w:val="24"/>
        </w:rPr>
        <w:t xml:space="preserve"> </w:t>
      </w:r>
      <w:r>
        <w:rPr>
          <w:color w:val="333333"/>
          <w:sz w:val="24"/>
        </w:rPr>
        <w:t>решение</w:t>
      </w:r>
      <w:r>
        <w:rPr>
          <w:color w:val="333333"/>
          <w:spacing w:val="-5"/>
          <w:sz w:val="24"/>
        </w:rPr>
        <w:t xml:space="preserve"> </w:t>
      </w:r>
      <w:r>
        <w:rPr>
          <w:color w:val="333333"/>
          <w:sz w:val="24"/>
        </w:rPr>
        <w:t>учебной</w:t>
      </w:r>
      <w:r>
        <w:rPr>
          <w:color w:val="333333"/>
          <w:spacing w:val="-8"/>
          <w:sz w:val="24"/>
        </w:rPr>
        <w:t xml:space="preserve"> </w:t>
      </w:r>
      <w:r>
        <w:rPr>
          <w:color w:val="333333"/>
          <w:sz w:val="24"/>
        </w:rPr>
        <w:t>задачи</w:t>
      </w:r>
      <w:r>
        <w:rPr>
          <w:color w:val="333333"/>
          <w:spacing w:val="-8"/>
          <w:sz w:val="24"/>
        </w:rPr>
        <w:t xml:space="preserve"> </w:t>
      </w:r>
      <w:r>
        <w:rPr>
          <w:color w:val="333333"/>
          <w:sz w:val="24"/>
        </w:rPr>
        <w:t>и</w:t>
      </w:r>
      <w:r>
        <w:rPr>
          <w:color w:val="333333"/>
          <w:spacing w:val="-8"/>
          <w:sz w:val="24"/>
        </w:rPr>
        <w:t xml:space="preserve"> </w:t>
      </w:r>
      <w:r>
        <w:rPr>
          <w:color w:val="333333"/>
          <w:sz w:val="24"/>
        </w:rPr>
        <w:t>поддержание</w:t>
      </w:r>
      <w:r>
        <w:rPr>
          <w:color w:val="333333"/>
          <w:spacing w:val="-9"/>
          <w:sz w:val="24"/>
        </w:rPr>
        <w:t xml:space="preserve"> </w:t>
      </w:r>
      <w:r>
        <w:rPr>
          <w:color w:val="333333"/>
          <w:sz w:val="24"/>
        </w:rPr>
        <w:t xml:space="preserve">благожелательности </w:t>
      </w:r>
      <w:r>
        <w:rPr>
          <w:color w:val="333333"/>
          <w:spacing w:val="-2"/>
          <w:sz w:val="24"/>
        </w:rPr>
        <w:t>общения;</w:t>
      </w:r>
    </w:p>
    <w:p w14:paraId="58BF9543">
      <w:pPr>
        <w:pStyle w:val="9"/>
        <w:numPr>
          <w:ilvl w:val="0"/>
          <w:numId w:val="21"/>
        </w:numPr>
        <w:tabs>
          <w:tab w:val="left" w:pos="422"/>
          <w:tab w:val="left" w:pos="424"/>
        </w:tabs>
        <w:spacing w:before="0" w:after="0" w:line="240" w:lineRule="auto"/>
        <w:ind w:left="424" w:right="141" w:hanging="361"/>
        <w:jc w:val="both"/>
        <w:rPr>
          <w:sz w:val="24"/>
        </w:rPr>
      </w:pPr>
      <w:r>
        <w:rPr>
          <w:color w:val="333333"/>
          <w:sz w:val="24"/>
        </w:rPr>
        <w:t>сопоставлять</w:t>
      </w:r>
      <w:r>
        <w:rPr>
          <w:color w:val="333333"/>
          <w:spacing w:val="-7"/>
          <w:sz w:val="24"/>
        </w:rPr>
        <w:t xml:space="preserve"> </w:t>
      </w:r>
      <w:r>
        <w:rPr>
          <w:color w:val="333333"/>
          <w:sz w:val="24"/>
        </w:rPr>
        <w:t>свои</w:t>
      </w:r>
      <w:r>
        <w:rPr>
          <w:color w:val="333333"/>
          <w:spacing w:val="-11"/>
          <w:sz w:val="24"/>
        </w:rPr>
        <w:t xml:space="preserve"> </w:t>
      </w:r>
      <w:r>
        <w:rPr>
          <w:color w:val="333333"/>
          <w:sz w:val="24"/>
        </w:rPr>
        <w:t>суждения</w:t>
      </w:r>
      <w:r>
        <w:rPr>
          <w:color w:val="333333"/>
          <w:spacing w:val="-10"/>
          <w:sz w:val="24"/>
        </w:rPr>
        <w:t xml:space="preserve"> </w:t>
      </w:r>
      <w:r>
        <w:rPr>
          <w:color w:val="333333"/>
          <w:sz w:val="24"/>
        </w:rPr>
        <w:t>с</w:t>
      </w:r>
      <w:r>
        <w:rPr>
          <w:color w:val="333333"/>
          <w:spacing w:val="-10"/>
          <w:sz w:val="24"/>
        </w:rPr>
        <w:t xml:space="preserve"> </w:t>
      </w:r>
      <w:r>
        <w:rPr>
          <w:color w:val="333333"/>
          <w:sz w:val="24"/>
        </w:rPr>
        <w:t>суждениями</w:t>
      </w:r>
      <w:r>
        <w:rPr>
          <w:color w:val="333333"/>
          <w:spacing w:val="-9"/>
          <w:sz w:val="24"/>
        </w:rPr>
        <w:t xml:space="preserve"> </w:t>
      </w:r>
      <w:r>
        <w:rPr>
          <w:color w:val="333333"/>
          <w:sz w:val="24"/>
        </w:rPr>
        <w:t>других</w:t>
      </w:r>
      <w:r>
        <w:rPr>
          <w:color w:val="333333"/>
          <w:spacing w:val="-6"/>
          <w:sz w:val="24"/>
        </w:rPr>
        <w:t xml:space="preserve"> </w:t>
      </w:r>
      <w:r>
        <w:rPr>
          <w:color w:val="333333"/>
          <w:sz w:val="24"/>
        </w:rPr>
        <w:t>участников</w:t>
      </w:r>
      <w:r>
        <w:rPr>
          <w:color w:val="333333"/>
          <w:spacing w:val="-8"/>
          <w:sz w:val="24"/>
        </w:rPr>
        <w:t xml:space="preserve"> </w:t>
      </w:r>
      <w:r>
        <w:rPr>
          <w:color w:val="333333"/>
          <w:sz w:val="24"/>
        </w:rPr>
        <w:t>диалога,</w:t>
      </w:r>
      <w:r>
        <w:rPr>
          <w:color w:val="333333"/>
          <w:spacing w:val="-7"/>
          <w:sz w:val="24"/>
        </w:rPr>
        <w:t xml:space="preserve"> </w:t>
      </w:r>
      <w:r>
        <w:rPr>
          <w:color w:val="333333"/>
          <w:sz w:val="24"/>
        </w:rPr>
        <w:t>обнаруживать</w:t>
      </w:r>
      <w:r>
        <w:rPr>
          <w:color w:val="333333"/>
          <w:spacing w:val="-7"/>
          <w:sz w:val="24"/>
        </w:rPr>
        <w:t xml:space="preserve"> </w:t>
      </w:r>
      <w:r>
        <w:rPr>
          <w:color w:val="333333"/>
          <w:sz w:val="24"/>
        </w:rPr>
        <w:t>различие и сходство позиций;</w:t>
      </w:r>
    </w:p>
    <w:p w14:paraId="43FFB6C3">
      <w:pPr>
        <w:pStyle w:val="9"/>
        <w:numPr>
          <w:ilvl w:val="0"/>
          <w:numId w:val="21"/>
        </w:numPr>
        <w:tabs>
          <w:tab w:val="left" w:pos="422"/>
          <w:tab w:val="left" w:pos="424"/>
        </w:tabs>
        <w:spacing w:before="0" w:after="0" w:line="240" w:lineRule="auto"/>
        <w:ind w:left="424" w:right="143" w:hanging="361"/>
        <w:jc w:val="both"/>
        <w:rPr>
          <w:sz w:val="24"/>
        </w:rPr>
      </w:pPr>
      <w:r>
        <w:rPr>
          <w:color w:val="333333"/>
          <w:sz w:val="24"/>
        </w:rPr>
        <w:t>публично</w:t>
      </w:r>
      <w:r>
        <w:rPr>
          <w:color w:val="333333"/>
          <w:spacing w:val="-2"/>
          <w:sz w:val="24"/>
        </w:rPr>
        <w:t xml:space="preserve"> </w:t>
      </w:r>
      <w:r>
        <w:rPr>
          <w:color w:val="333333"/>
          <w:sz w:val="24"/>
        </w:rPr>
        <w:t>представлять</w:t>
      </w:r>
      <w:r>
        <w:rPr>
          <w:color w:val="333333"/>
          <w:spacing w:val="-2"/>
          <w:sz w:val="24"/>
        </w:rPr>
        <w:t xml:space="preserve"> </w:t>
      </w:r>
      <w:r>
        <w:rPr>
          <w:color w:val="333333"/>
          <w:sz w:val="24"/>
        </w:rPr>
        <w:t>результаты</w:t>
      </w:r>
      <w:r>
        <w:rPr>
          <w:color w:val="333333"/>
          <w:spacing w:val="-3"/>
          <w:sz w:val="24"/>
        </w:rPr>
        <w:t xml:space="preserve"> </w:t>
      </w:r>
      <w:r>
        <w:rPr>
          <w:color w:val="333333"/>
          <w:sz w:val="24"/>
        </w:rPr>
        <w:t>выполненного</w:t>
      </w:r>
      <w:r>
        <w:rPr>
          <w:color w:val="333333"/>
          <w:spacing w:val="-2"/>
          <w:sz w:val="24"/>
        </w:rPr>
        <w:t xml:space="preserve"> </w:t>
      </w:r>
      <w:r>
        <w:rPr>
          <w:color w:val="333333"/>
          <w:sz w:val="24"/>
        </w:rPr>
        <w:t>опыта</w:t>
      </w:r>
      <w:r>
        <w:rPr>
          <w:color w:val="333333"/>
          <w:spacing w:val="-6"/>
          <w:sz w:val="24"/>
        </w:rPr>
        <w:t xml:space="preserve"> </w:t>
      </w:r>
      <w:r>
        <w:rPr>
          <w:color w:val="333333"/>
          <w:sz w:val="24"/>
        </w:rPr>
        <w:t>(литературоведческого</w:t>
      </w:r>
      <w:r>
        <w:rPr>
          <w:color w:val="333333"/>
          <w:spacing w:val="-2"/>
          <w:sz w:val="24"/>
        </w:rPr>
        <w:t xml:space="preserve"> </w:t>
      </w:r>
      <w:r>
        <w:rPr>
          <w:color w:val="333333"/>
          <w:sz w:val="24"/>
        </w:rPr>
        <w:t>эксперимента, исследования, проекта);</w:t>
      </w:r>
    </w:p>
    <w:p w14:paraId="754E6EAB">
      <w:pPr>
        <w:pStyle w:val="9"/>
        <w:numPr>
          <w:ilvl w:val="0"/>
          <w:numId w:val="21"/>
        </w:numPr>
        <w:tabs>
          <w:tab w:val="left" w:pos="422"/>
          <w:tab w:val="left" w:pos="424"/>
        </w:tabs>
        <w:spacing w:before="0" w:after="0" w:line="240" w:lineRule="auto"/>
        <w:ind w:left="424" w:right="145" w:hanging="361"/>
        <w:jc w:val="both"/>
        <w:rPr>
          <w:sz w:val="24"/>
        </w:rPr>
      </w:pPr>
      <w:r>
        <w:rPr>
          <w:color w:val="333333"/>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669E1EF">
      <w:pPr>
        <w:pStyle w:val="3"/>
        <w:numPr>
          <w:ilvl w:val="0"/>
          <w:numId w:val="22"/>
        </w:numPr>
        <w:tabs>
          <w:tab w:val="left" w:pos="1251"/>
        </w:tabs>
        <w:spacing w:before="4" w:after="0" w:line="274" w:lineRule="exact"/>
        <w:ind w:left="1251" w:right="0" w:hanging="258"/>
        <w:jc w:val="both"/>
      </w:pPr>
      <w:r>
        <w:rPr>
          <w:color w:val="333333"/>
        </w:rPr>
        <w:t>Совместная</w:t>
      </w:r>
      <w:r>
        <w:rPr>
          <w:color w:val="333333"/>
          <w:spacing w:val="-7"/>
        </w:rPr>
        <w:t xml:space="preserve"> </w:t>
      </w:r>
      <w:r>
        <w:rPr>
          <w:color w:val="333333"/>
          <w:spacing w:val="-2"/>
        </w:rPr>
        <w:t>деятельность:</w:t>
      </w:r>
    </w:p>
    <w:p w14:paraId="42BE473A">
      <w:pPr>
        <w:pStyle w:val="9"/>
        <w:numPr>
          <w:ilvl w:val="0"/>
          <w:numId w:val="21"/>
        </w:numPr>
        <w:tabs>
          <w:tab w:val="left" w:pos="422"/>
          <w:tab w:val="left" w:pos="424"/>
        </w:tabs>
        <w:spacing w:before="0" w:after="0" w:line="240" w:lineRule="auto"/>
        <w:ind w:left="424" w:right="145" w:hanging="361"/>
        <w:jc w:val="both"/>
        <w:rPr>
          <w:sz w:val="24"/>
        </w:rPr>
      </w:pPr>
      <w:r>
        <w:rPr>
          <w:color w:val="333333"/>
          <w:sz w:val="24"/>
        </w:rPr>
        <w:t xml:space="preserve">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w:t>
      </w:r>
      <w:r>
        <w:rPr>
          <w:color w:val="333333"/>
          <w:spacing w:val="-2"/>
          <w:sz w:val="24"/>
        </w:rPr>
        <w:t>задачи;</w:t>
      </w:r>
    </w:p>
    <w:p w14:paraId="799EA666">
      <w:pPr>
        <w:pStyle w:val="9"/>
        <w:numPr>
          <w:ilvl w:val="0"/>
          <w:numId w:val="21"/>
        </w:numPr>
        <w:tabs>
          <w:tab w:val="left" w:pos="422"/>
          <w:tab w:val="left" w:pos="424"/>
        </w:tabs>
        <w:spacing w:before="0" w:after="0" w:line="240" w:lineRule="auto"/>
        <w:ind w:left="424" w:right="149" w:hanging="361"/>
        <w:jc w:val="both"/>
        <w:rPr>
          <w:sz w:val="24"/>
        </w:rPr>
      </w:pPr>
      <w:r>
        <w:rPr>
          <w:color w:val="333333"/>
          <w:sz w:val="24"/>
        </w:rPr>
        <w:t xml:space="preserve">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w:t>
      </w:r>
      <w:r>
        <w:rPr>
          <w:color w:val="333333"/>
          <w:spacing w:val="-2"/>
          <w:sz w:val="24"/>
        </w:rPr>
        <w:t>работы;</w:t>
      </w:r>
    </w:p>
    <w:p w14:paraId="6513F0F4">
      <w:pPr>
        <w:pStyle w:val="9"/>
        <w:numPr>
          <w:ilvl w:val="0"/>
          <w:numId w:val="21"/>
        </w:numPr>
        <w:tabs>
          <w:tab w:val="left" w:pos="423"/>
        </w:tabs>
        <w:spacing w:before="0" w:after="0" w:line="240" w:lineRule="auto"/>
        <w:ind w:left="423" w:right="0" w:hanging="359"/>
        <w:jc w:val="both"/>
        <w:rPr>
          <w:sz w:val="24"/>
        </w:rPr>
      </w:pPr>
      <w:r>
        <w:rPr>
          <w:color w:val="333333"/>
          <w:sz w:val="24"/>
        </w:rPr>
        <w:t>уметь</w:t>
      </w:r>
      <w:r>
        <w:rPr>
          <w:color w:val="333333"/>
          <w:spacing w:val="-9"/>
          <w:sz w:val="24"/>
        </w:rPr>
        <w:t xml:space="preserve"> </w:t>
      </w:r>
      <w:r>
        <w:rPr>
          <w:color w:val="333333"/>
          <w:sz w:val="24"/>
        </w:rPr>
        <w:t>обобщать</w:t>
      </w:r>
      <w:r>
        <w:rPr>
          <w:color w:val="333333"/>
          <w:spacing w:val="-7"/>
          <w:sz w:val="24"/>
        </w:rPr>
        <w:t xml:space="preserve"> </w:t>
      </w:r>
      <w:r>
        <w:rPr>
          <w:color w:val="333333"/>
          <w:sz w:val="24"/>
        </w:rPr>
        <w:t>мнения</w:t>
      </w:r>
      <w:r>
        <w:rPr>
          <w:color w:val="333333"/>
          <w:spacing w:val="-9"/>
          <w:sz w:val="24"/>
        </w:rPr>
        <w:t xml:space="preserve"> </w:t>
      </w:r>
      <w:r>
        <w:rPr>
          <w:color w:val="333333"/>
          <w:sz w:val="24"/>
        </w:rPr>
        <w:t>нескольких</w:t>
      </w:r>
      <w:r>
        <w:rPr>
          <w:color w:val="333333"/>
          <w:spacing w:val="-5"/>
          <w:sz w:val="24"/>
        </w:rPr>
        <w:t xml:space="preserve"> </w:t>
      </w:r>
      <w:r>
        <w:rPr>
          <w:color w:val="333333"/>
          <w:spacing w:val="-2"/>
          <w:sz w:val="24"/>
        </w:rPr>
        <w:t>людей;</w:t>
      </w:r>
    </w:p>
    <w:p w14:paraId="7CCEAA68">
      <w:pPr>
        <w:pStyle w:val="9"/>
        <w:numPr>
          <w:ilvl w:val="0"/>
          <w:numId w:val="21"/>
        </w:numPr>
        <w:tabs>
          <w:tab w:val="left" w:pos="422"/>
          <w:tab w:val="left" w:pos="424"/>
        </w:tabs>
        <w:spacing w:before="1" w:after="0" w:line="240" w:lineRule="auto"/>
        <w:ind w:left="424" w:right="139" w:hanging="361"/>
        <w:jc w:val="both"/>
        <w:rPr>
          <w:sz w:val="24"/>
        </w:rPr>
      </w:pPr>
      <w:r>
        <w:rPr>
          <w:color w:val="333333"/>
          <w:sz w:val="24"/>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14:paraId="6F93EFC3">
      <w:pPr>
        <w:pStyle w:val="9"/>
        <w:numPr>
          <w:ilvl w:val="0"/>
          <w:numId w:val="21"/>
        </w:numPr>
        <w:tabs>
          <w:tab w:val="left" w:pos="422"/>
          <w:tab w:val="left" w:pos="424"/>
        </w:tabs>
        <w:spacing w:before="0" w:after="0" w:line="240" w:lineRule="auto"/>
        <w:ind w:left="424" w:right="148" w:hanging="361"/>
        <w:jc w:val="both"/>
        <w:rPr>
          <w:sz w:val="24"/>
        </w:rPr>
      </w:pPr>
      <w:r>
        <w:rPr>
          <w:color w:val="333333"/>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42E48A07">
      <w:pPr>
        <w:pStyle w:val="9"/>
        <w:numPr>
          <w:ilvl w:val="0"/>
          <w:numId w:val="21"/>
        </w:numPr>
        <w:tabs>
          <w:tab w:val="left" w:pos="422"/>
          <w:tab w:val="left" w:pos="424"/>
        </w:tabs>
        <w:spacing w:before="0" w:after="0" w:line="240" w:lineRule="auto"/>
        <w:ind w:left="424" w:right="148" w:hanging="361"/>
        <w:jc w:val="both"/>
        <w:rPr>
          <w:sz w:val="24"/>
        </w:rPr>
      </w:pPr>
      <w:r>
        <w:rPr>
          <w:color w:val="333333"/>
          <w:sz w:val="24"/>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14:paraId="79782C91">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в ходе учебного диалога и/или дискуссии задавать вопросы по существу обсуждаемой темы и высказывать</w:t>
      </w:r>
      <w:r>
        <w:rPr>
          <w:color w:val="333333"/>
          <w:spacing w:val="-5"/>
          <w:sz w:val="24"/>
        </w:rPr>
        <w:t xml:space="preserve"> </w:t>
      </w:r>
      <w:r>
        <w:rPr>
          <w:color w:val="333333"/>
          <w:sz w:val="24"/>
        </w:rPr>
        <w:t>идеи,</w:t>
      </w:r>
      <w:r>
        <w:rPr>
          <w:color w:val="333333"/>
          <w:spacing w:val="-6"/>
          <w:sz w:val="24"/>
        </w:rPr>
        <w:t xml:space="preserve"> </w:t>
      </w:r>
      <w:r>
        <w:rPr>
          <w:color w:val="333333"/>
          <w:sz w:val="24"/>
        </w:rPr>
        <w:t>нацеленные</w:t>
      </w:r>
      <w:r>
        <w:rPr>
          <w:color w:val="333333"/>
          <w:spacing w:val="-9"/>
          <w:sz w:val="24"/>
        </w:rPr>
        <w:t xml:space="preserve"> </w:t>
      </w:r>
      <w:r>
        <w:rPr>
          <w:color w:val="333333"/>
          <w:sz w:val="24"/>
        </w:rPr>
        <w:t>на</w:t>
      </w:r>
      <w:r>
        <w:rPr>
          <w:color w:val="333333"/>
          <w:spacing w:val="-10"/>
          <w:sz w:val="24"/>
        </w:rPr>
        <w:t xml:space="preserve"> </w:t>
      </w:r>
      <w:r>
        <w:rPr>
          <w:color w:val="333333"/>
          <w:sz w:val="24"/>
        </w:rPr>
        <w:t>решение</w:t>
      </w:r>
      <w:r>
        <w:rPr>
          <w:color w:val="333333"/>
          <w:spacing w:val="-5"/>
          <w:sz w:val="24"/>
        </w:rPr>
        <w:t xml:space="preserve"> </w:t>
      </w:r>
      <w:r>
        <w:rPr>
          <w:color w:val="333333"/>
          <w:sz w:val="24"/>
        </w:rPr>
        <w:t>учебной</w:t>
      </w:r>
      <w:r>
        <w:rPr>
          <w:color w:val="333333"/>
          <w:spacing w:val="-8"/>
          <w:sz w:val="24"/>
        </w:rPr>
        <w:t xml:space="preserve"> </w:t>
      </w:r>
      <w:r>
        <w:rPr>
          <w:color w:val="333333"/>
          <w:sz w:val="24"/>
        </w:rPr>
        <w:t>задачи</w:t>
      </w:r>
      <w:r>
        <w:rPr>
          <w:color w:val="333333"/>
          <w:spacing w:val="-8"/>
          <w:sz w:val="24"/>
        </w:rPr>
        <w:t xml:space="preserve"> </w:t>
      </w:r>
      <w:r>
        <w:rPr>
          <w:color w:val="333333"/>
          <w:sz w:val="24"/>
        </w:rPr>
        <w:t>и</w:t>
      </w:r>
      <w:r>
        <w:rPr>
          <w:color w:val="333333"/>
          <w:spacing w:val="-8"/>
          <w:sz w:val="24"/>
        </w:rPr>
        <w:t xml:space="preserve"> </w:t>
      </w:r>
      <w:r>
        <w:rPr>
          <w:color w:val="333333"/>
          <w:sz w:val="24"/>
        </w:rPr>
        <w:t>поддержание</w:t>
      </w:r>
      <w:r>
        <w:rPr>
          <w:color w:val="333333"/>
          <w:spacing w:val="-9"/>
          <w:sz w:val="24"/>
        </w:rPr>
        <w:t xml:space="preserve"> </w:t>
      </w:r>
      <w:r>
        <w:rPr>
          <w:color w:val="333333"/>
          <w:sz w:val="24"/>
        </w:rPr>
        <w:t xml:space="preserve">благожелательности </w:t>
      </w:r>
      <w:r>
        <w:rPr>
          <w:color w:val="333333"/>
          <w:spacing w:val="-2"/>
          <w:sz w:val="24"/>
        </w:rPr>
        <w:t>общения;</w:t>
      </w:r>
    </w:p>
    <w:p w14:paraId="4E63A187">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сопоставлять</w:t>
      </w:r>
      <w:r>
        <w:rPr>
          <w:color w:val="333333"/>
          <w:spacing w:val="-7"/>
          <w:sz w:val="24"/>
        </w:rPr>
        <w:t xml:space="preserve"> </w:t>
      </w:r>
      <w:r>
        <w:rPr>
          <w:color w:val="333333"/>
          <w:sz w:val="24"/>
        </w:rPr>
        <w:t>свои</w:t>
      </w:r>
      <w:r>
        <w:rPr>
          <w:color w:val="333333"/>
          <w:spacing w:val="-11"/>
          <w:sz w:val="24"/>
        </w:rPr>
        <w:t xml:space="preserve"> </w:t>
      </w:r>
      <w:r>
        <w:rPr>
          <w:color w:val="333333"/>
          <w:sz w:val="24"/>
        </w:rPr>
        <w:t>суждения</w:t>
      </w:r>
      <w:r>
        <w:rPr>
          <w:color w:val="333333"/>
          <w:spacing w:val="-10"/>
          <w:sz w:val="24"/>
        </w:rPr>
        <w:t xml:space="preserve"> </w:t>
      </w:r>
      <w:r>
        <w:rPr>
          <w:color w:val="333333"/>
          <w:sz w:val="24"/>
        </w:rPr>
        <w:t>с</w:t>
      </w:r>
      <w:r>
        <w:rPr>
          <w:color w:val="333333"/>
          <w:spacing w:val="-10"/>
          <w:sz w:val="24"/>
        </w:rPr>
        <w:t xml:space="preserve"> </w:t>
      </w:r>
      <w:r>
        <w:rPr>
          <w:color w:val="333333"/>
          <w:sz w:val="24"/>
        </w:rPr>
        <w:t>суждениями</w:t>
      </w:r>
      <w:r>
        <w:rPr>
          <w:color w:val="333333"/>
          <w:spacing w:val="-9"/>
          <w:sz w:val="24"/>
        </w:rPr>
        <w:t xml:space="preserve"> </w:t>
      </w:r>
      <w:r>
        <w:rPr>
          <w:color w:val="333333"/>
          <w:sz w:val="24"/>
        </w:rPr>
        <w:t>других</w:t>
      </w:r>
      <w:r>
        <w:rPr>
          <w:color w:val="333333"/>
          <w:spacing w:val="-6"/>
          <w:sz w:val="24"/>
        </w:rPr>
        <w:t xml:space="preserve"> </w:t>
      </w:r>
      <w:r>
        <w:rPr>
          <w:color w:val="333333"/>
          <w:sz w:val="24"/>
        </w:rPr>
        <w:t>участников</w:t>
      </w:r>
      <w:r>
        <w:rPr>
          <w:color w:val="333333"/>
          <w:spacing w:val="-8"/>
          <w:sz w:val="24"/>
        </w:rPr>
        <w:t xml:space="preserve"> </w:t>
      </w:r>
      <w:r>
        <w:rPr>
          <w:color w:val="333333"/>
          <w:sz w:val="24"/>
        </w:rPr>
        <w:t>диалога,</w:t>
      </w:r>
      <w:r>
        <w:rPr>
          <w:color w:val="333333"/>
          <w:spacing w:val="-7"/>
          <w:sz w:val="24"/>
        </w:rPr>
        <w:t xml:space="preserve"> </w:t>
      </w:r>
      <w:r>
        <w:rPr>
          <w:color w:val="333333"/>
          <w:sz w:val="24"/>
        </w:rPr>
        <w:t>обнаруживать</w:t>
      </w:r>
      <w:r>
        <w:rPr>
          <w:color w:val="333333"/>
          <w:spacing w:val="-7"/>
          <w:sz w:val="24"/>
        </w:rPr>
        <w:t xml:space="preserve"> </w:t>
      </w:r>
      <w:r>
        <w:rPr>
          <w:color w:val="333333"/>
          <w:sz w:val="24"/>
        </w:rPr>
        <w:t>различие и сходство позиций;</w:t>
      </w:r>
    </w:p>
    <w:p w14:paraId="69AEDB4D">
      <w:pPr>
        <w:pStyle w:val="9"/>
        <w:spacing w:after="0" w:line="240" w:lineRule="auto"/>
        <w:jc w:val="both"/>
        <w:rPr>
          <w:sz w:val="24"/>
        </w:rPr>
        <w:sectPr>
          <w:pgSz w:w="11920" w:h="16850"/>
          <w:pgMar w:top="1080" w:right="708" w:bottom="280" w:left="850" w:header="720" w:footer="720" w:gutter="0"/>
          <w:cols w:space="720" w:num="1"/>
        </w:sectPr>
      </w:pPr>
    </w:p>
    <w:p w14:paraId="40386E66">
      <w:pPr>
        <w:pStyle w:val="9"/>
        <w:numPr>
          <w:ilvl w:val="0"/>
          <w:numId w:val="21"/>
        </w:numPr>
        <w:tabs>
          <w:tab w:val="left" w:pos="422"/>
          <w:tab w:val="left" w:pos="424"/>
        </w:tabs>
        <w:spacing w:before="70" w:after="0" w:line="240" w:lineRule="auto"/>
        <w:ind w:left="424" w:right="143" w:hanging="361"/>
        <w:jc w:val="both"/>
        <w:rPr>
          <w:sz w:val="24"/>
        </w:rPr>
      </w:pPr>
      <w:r>
        <w:rPr>
          <w:color w:val="333333"/>
          <w:sz w:val="24"/>
        </w:rPr>
        <w:t>публично</w:t>
      </w:r>
      <w:r>
        <w:rPr>
          <w:color w:val="333333"/>
          <w:spacing w:val="-2"/>
          <w:sz w:val="24"/>
        </w:rPr>
        <w:t xml:space="preserve"> </w:t>
      </w:r>
      <w:r>
        <w:rPr>
          <w:color w:val="333333"/>
          <w:sz w:val="24"/>
        </w:rPr>
        <w:t>представлять</w:t>
      </w:r>
      <w:r>
        <w:rPr>
          <w:color w:val="333333"/>
          <w:spacing w:val="-2"/>
          <w:sz w:val="24"/>
        </w:rPr>
        <w:t xml:space="preserve"> </w:t>
      </w:r>
      <w:r>
        <w:rPr>
          <w:color w:val="333333"/>
          <w:sz w:val="24"/>
        </w:rPr>
        <w:t>результаты</w:t>
      </w:r>
      <w:r>
        <w:rPr>
          <w:color w:val="333333"/>
          <w:spacing w:val="-3"/>
          <w:sz w:val="24"/>
        </w:rPr>
        <w:t xml:space="preserve"> </w:t>
      </w:r>
      <w:r>
        <w:rPr>
          <w:color w:val="333333"/>
          <w:sz w:val="24"/>
        </w:rPr>
        <w:t>выполненного</w:t>
      </w:r>
      <w:r>
        <w:rPr>
          <w:color w:val="333333"/>
          <w:spacing w:val="-2"/>
          <w:sz w:val="24"/>
        </w:rPr>
        <w:t xml:space="preserve"> </w:t>
      </w:r>
      <w:r>
        <w:rPr>
          <w:color w:val="333333"/>
          <w:sz w:val="24"/>
        </w:rPr>
        <w:t>опыта</w:t>
      </w:r>
      <w:r>
        <w:rPr>
          <w:color w:val="333333"/>
          <w:spacing w:val="-6"/>
          <w:sz w:val="24"/>
        </w:rPr>
        <w:t xml:space="preserve"> </w:t>
      </w:r>
      <w:r>
        <w:rPr>
          <w:color w:val="333333"/>
          <w:sz w:val="24"/>
        </w:rPr>
        <w:t>(литературоведческого</w:t>
      </w:r>
      <w:r>
        <w:rPr>
          <w:color w:val="333333"/>
          <w:spacing w:val="-2"/>
          <w:sz w:val="24"/>
        </w:rPr>
        <w:t xml:space="preserve"> </w:t>
      </w:r>
      <w:r>
        <w:rPr>
          <w:color w:val="333333"/>
          <w:sz w:val="24"/>
        </w:rPr>
        <w:t>эксперимента, исследования, проекта);</w:t>
      </w:r>
    </w:p>
    <w:p w14:paraId="28FEF124">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1769E469">
      <w:pPr>
        <w:pStyle w:val="9"/>
        <w:numPr>
          <w:ilvl w:val="0"/>
          <w:numId w:val="21"/>
        </w:numPr>
        <w:tabs>
          <w:tab w:val="left" w:pos="423"/>
        </w:tabs>
        <w:spacing w:before="1" w:after="0" w:line="240" w:lineRule="auto"/>
        <w:ind w:left="423" w:right="0" w:hanging="359"/>
        <w:jc w:val="both"/>
        <w:rPr>
          <w:sz w:val="24"/>
        </w:rPr>
      </w:pPr>
      <w:r>
        <w:rPr>
          <w:color w:val="333333"/>
          <w:sz w:val="24"/>
        </w:rPr>
        <w:t>участниками</w:t>
      </w:r>
      <w:r>
        <w:rPr>
          <w:color w:val="333333"/>
          <w:spacing w:val="-13"/>
          <w:sz w:val="24"/>
        </w:rPr>
        <w:t xml:space="preserve"> </w:t>
      </w:r>
      <w:r>
        <w:rPr>
          <w:color w:val="333333"/>
          <w:sz w:val="24"/>
        </w:rPr>
        <w:t>взаимодействия</w:t>
      </w:r>
      <w:r>
        <w:rPr>
          <w:color w:val="333333"/>
          <w:spacing w:val="-6"/>
          <w:sz w:val="24"/>
        </w:rPr>
        <w:t xml:space="preserve"> </w:t>
      </w:r>
      <w:r>
        <w:rPr>
          <w:color w:val="333333"/>
          <w:sz w:val="24"/>
        </w:rPr>
        <w:t>на</w:t>
      </w:r>
      <w:r>
        <w:rPr>
          <w:color w:val="333333"/>
          <w:spacing w:val="-11"/>
          <w:sz w:val="24"/>
        </w:rPr>
        <w:t xml:space="preserve"> </w:t>
      </w:r>
      <w:r>
        <w:rPr>
          <w:color w:val="333333"/>
          <w:sz w:val="24"/>
        </w:rPr>
        <w:t>литературных</w:t>
      </w:r>
      <w:r>
        <w:rPr>
          <w:color w:val="333333"/>
          <w:spacing w:val="-5"/>
          <w:sz w:val="24"/>
        </w:rPr>
        <w:t xml:space="preserve"> </w:t>
      </w:r>
      <w:r>
        <w:rPr>
          <w:color w:val="333333"/>
          <w:spacing w:val="-2"/>
          <w:sz w:val="24"/>
        </w:rPr>
        <w:t>занятиях;</w:t>
      </w:r>
    </w:p>
    <w:p w14:paraId="069ADE64">
      <w:pPr>
        <w:pStyle w:val="9"/>
        <w:numPr>
          <w:ilvl w:val="0"/>
          <w:numId w:val="21"/>
        </w:numPr>
        <w:tabs>
          <w:tab w:val="left" w:pos="422"/>
          <w:tab w:val="left" w:pos="424"/>
        </w:tabs>
        <w:spacing w:before="0" w:after="0" w:line="240" w:lineRule="auto"/>
        <w:ind w:left="424" w:right="138" w:hanging="361"/>
        <w:jc w:val="both"/>
        <w:rPr>
          <w:sz w:val="24"/>
        </w:rPr>
      </w:pPr>
      <w:r>
        <w:rPr>
          <w:color w:val="333333"/>
          <w:sz w:val="24"/>
        </w:rPr>
        <w:t>сравнивать результаты с исходной задачей и вклад каждого члена команды в достижение результатов,</w:t>
      </w:r>
      <w:r>
        <w:rPr>
          <w:color w:val="333333"/>
          <w:spacing w:val="-15"/>
          <w:sz w:val="24"/>
        </w:rPr>
        <w:t xml:space="preserve"> </w:t>
      </w:r>
      <w:r>
        <w:rPr>
          <w:color w:val="333333"/>
          <w:sz w:val="24"/>
        </w:rPr>
        <w:t>разделять</w:t>
      </w:r>
      <w:r>
        <w:rPr>
          <w:color w:val="333333"/>
          <w:spacing w:val="-14"/>
          <w:sz w:val="24"/>
        </w:rPr>
        <w:t xml:space="preserve"> </w:t>
      </w:r>
      <w:r>
        <w:rPr>
          <w:color w:val="333333"/>
          <w:sz w:val="24"/>
        </w:rPr>
        <w:t>сферу</w:t>
      </w:r>
      <w:r>
        <w:rPr>
          <w:color w:val="333333"/>
          <w:spacing w:val="-15"/>
          <w:sz w:val="24"/>
        </w:rPr>
        <w:t xml:space="preserve"> </w:t>
      </w:r>
      <w:r>
        <w:rPr>
          <w:color w:val="333333"/>
          <w:sz w:val="24"/>
        </w:rPr>
        <w:t>ответственности</w:t>
      </w:r>
      <w:r>
        <w:rPr>
          <w:color w:val="333333"/>
          <w:spacing w:val="-12"/>
          <w:sz w:val="24"/>
        </w:rPr>
        <w:t xml:space="preserve"> </w:t>
      </w:r>
      <w:r>
        <w:rPr>
          <w:color w:val="333333"/>
          <w:sz w:val="24"/>
        </w:rPr>
        <w:t>и</w:t>
      </w:r>
      <w:r>
        <w:rPr>
          <w:color w:val="333333"/>
          <w:spacing w:val="-14"/>
          <w:sz w:val="24"/>
        </w:rPr>
        <w:t xml:space="preserve"> </w:t>
      </w:r>
      <w:r>
        <w:rPr>
          <w:color w:val="333333"/>
          <w:sz w:val="24"/>
        </w:rPr>
        <w:t>проявлять</w:t>
      </w:r>
      <w:r>
        <w:rPr>
          <w:color w:val="333333"/>
          <w:spacing w:val="-14"/>
          <w:sz w:val="24"/>
        </w:rPr>
        <w:t xml:space="preserve"> </w:t>
      </w:r>
      <w:r>
        <w:rPr>
          <w:color w:val="333333"/>
          <w:sz w:val="24"/>
        </w:rPr>
        <w:t>готовность</w:t>
      </w:r>
      <w:r>
        <w:rPr>
          <w:color w:val="333333"/>
          <w:spacing w:val="-15"/>
          <w:sz w:val="24"/>
        </w:rPr>
        <w:t xml:space="preserve"> </w:t>
      </w:r>
      <w:r>
        <w:rPr>
          <w:color w:val="333333"/>
          <w:sz w:val="24"/>
        </w:rPr>
        <w:t>к</w:t>
      </w:r>
      <w:r>
        <w:rPr>
          <w:color w:val="333333"/>
          <w:spacing w:val="-14"/>
          <w:sz w:val="24"/>
        </w:rPr>
        <w:t xml:space="preserve"> </w:t>
      </w:r>
      <w:r>
        <w:rPr>
          <w:color w:val="333333"/>
          <w:sz w:val="24"/>
        </w:rPr>
        <w:t>предоставлению</w:t>
      </w:r>
      <w:r>
        <w:rPr>
          <w:color w:val="333333"/>
          <w:spacing w:val="-14"/>
          <w:sz w:val="24"/>
        </w:rPr>
        <w:t xml:space="preserve"> </w:t>
      </w:r>
      <w:r>
        <w:rPr>
          <w:color w:val="333333"/>
          <w:sz w:val="24"/>
        </w:rPr>
        <w:t>отчёта перед группой.</w:t>
      </w:r>
    </w:p>
    <w:p w14:paraId="37D2893D">
      <w:pPr>
        <w:pStyle w:val="3"/>
        <w:spacing w:before="4" w:line="240" w:lineRule="auto"/>
        <w:jc w:val="both"/>
      </w:pPr>
      <w:r>
        <w:rPr>
          <w:color w:val="333333"/>
        </w:rPr>
        <w:t>Универсальные</w:t>
      </w:r>
      <w:r>
        <w:rPr>
          <w:color w:val="333333"/>
          <w:spacing w:val="-14"/>
        </w:rPr>
        <w:t xml:space="preserve"> </w:t>
      </w:r>
      <w:r>
        <w:rPr>
          <w:color w:val="333333"/>
        </w:rPr>
        <w:t>учебные</w:t>
      </w:r>
      <w:r>
        <w:rPr>
          <w:color w:val="333333"/>
          <w:spacing w:val="-10"/>
        </w:rPr>
        <w:t xml:space="preserve"> </w:t>
      </w:r>
      <w:r>
        <w:rPr>
          <w:color w:val="333333"/>
        </w:rPr>
        <w:t>регулятивные</w:t>
      </w:r>
      <w:r>
        <w:rPr>
          <w:color w:val="333333"/>
          <w:spacing w:val="-8"/>
        </w:rPr>
        <w:t xml:space="preserve"> </w:t>
      </w:r>
      <w:r>
        <w:rPr>
          <w:color w:val="333333"/>
          <w:spacing w:val="-2"/>
        </w:rPr>
        <w:t>действия:</w:t>
      </w:r>
    </w:p>
    <w:p w14:paraId="3805884A">
      <w:pPr>
        <w:pStyle w:val="9"/>
        <w:numPr>
          <w:ilvl w:val="0"/>
          <w:numId w:val="23"/>
        </w:numPr>
        <w:tabs>
          <w:tab w:val="left" w:pos="1251"/>
        </w:tabs>
        <w:spacing w:before="0" w:after="0" w:line="274" w:lineRule="exact"/>
        <w:ind w:left="1251" w:right="0" w:hanging="258"/>
        <w:jc w:val="both"/>
        <w:rPr>
          <w:b/>
          <w:sz w:val="24"/>
        </w:rPr>
      </w:pPr>
      <w:r>
        <w:rPr>
          <w:b/>
          <w:color w:val="333333"/>
          <w:spacing w:val="-2"/>
          <w:sz w:val="24"/>
        </w:rPr>
        <w:t>Самоорганизация:</w:t>
      </w:r>
    </w:p>
    <w:p w14:paraId="39436E48">
      <w:pPr>
        <w:pStyle w:val="9"/>
        <w:numPr>
          <w:ilvl w:val="0"/>
          <w:numId w:val="21"/>
        </w:numPr>
        <w:tabs>
          <w:tab w:val="left" w:pos="422"/>
          <w:tab w:val="left" w:pos="424"/>
        </w:tabs>
        <w:spacing w:before="0" w:after="0" w:line="240" w:lineRule="auto"/>
        <w:ind w:left="424" w:right="152" w:hanging="361"/>
        <w:jc w:val="both"/>
        <w:rPr>
          <w:sz w:val="24"/>
        </w:rPr>
      </w:pPr>
      <w:r>
        <w:rPr>
          <w:color w:val="333333"/>
          <w:sz w:val="24"/>
        </w:rPr>
        <w:t>выявлять проблемы для решения в учебных и жизненных ситуациях, анализируя ситуации, изображённые в художественной литературе;</w:t>
      </w:r>
    </w:p>
    <w:p w14:paraId="31263FC3">
      <w:pPr>
        <w:pStyle w:val="9"/>
        <w:numPr>
          <w:ilvl w:val="0"/>
          <w:numId w:val="21"/>
        </w:numPr>
        <w:tabs>
          <w:tab w:val="left" w:pos="422"/>
          <w:tab w:val="left" w:pos="424"/>
        </w:tabs>
        <w:spacing w:before="0" w:after="0" w:line="240" w:lineRule="auto"/>
        <w:ind w:left="424" w:right="143" w:hanging="361"/>
        <w:jc w:val="both"/>
        <w:rPr>
          <w:sz w:val="24"/>
        </w:rPr>
      </w:pPr>
      <w:r>
        <w:rPr>
          <w:color w:val="333333"/>
          <w:sz w:val="24"/>
        </w:rPr>
        <w:t>ориентироваться в различных подходах принятия решений (индивидуальное, принятие решения в группе, принятие решений группой);</w:t>
      </w:r>
    </w:p>
    <w:p w14:paraId="3CC8FDDE">
      <w:pPr>
        <w:pStyle w:val="9"/>
        <w:numPr>
          <w:ilvl w:val="0"/>
          <w:numId w:val="21"/>
        </w:numPr>
        <w:tabs>
          <w:tab w:val="left" w:pos="422"/>
          <w:tab w:val="left" w:pos="424"/>
        </w:tabs>
        <w:spacing w:before="0" w:after="0" w:line="240" w:lineRule="auto"/>
        <w:ind w:left="424" w:right="141" w:hanging="361"/>
        <w:jc w:val="both"/>
        <w:rPr>
          <w:sz w:val="24"/>
        </w:rPr>
      </w:pPr>
      <w:r>
        <w:rPr>
          <w:color w:val="333333"/>
          <w:sz w:val="24"/>
        </w:rPr>
        <w:t>самостоятельно</w:t>
      </w:r>
      <w:r>
        <w:rPr>
          <w:color w:val="333333"/>
          <w:spacing w:val="-6"/>
          <w:sz w:val="24"/>
        </w:rPr>
        <w:t xml:space="preserve"> </w:t>
      </w:r>
      <w:r>
        <w:rPr>
          <w:color w:val="333333"/>
          <w:sz w:val="24"/>
        </w:rPr>
        <w:t>составлять</w:t>
      </w:r>
      <w:r>
        <w:rPr>
          <w:color w:val="333333"/>
          <w:spacing w:val="-5"/>
          <w:sz w:val="24"/>
        </w:rPr>
        <w:t xml:space="preserve"> </w:t>
      </w:r>
      <w:r>
        <w:rPr>
          <w:color w:val="333333"/>
          <w:sz w:val="24"/>
        </w:rPr>
        <w:t>алгоритм</w:t>
      </w:r>
      <w:r>
        <w:rPr>
          <w:color w:val="333333"/>
          <w:spacing w:val="-7"/>
          <w:sz w:val="24"/>
        </w:rPr>
        <w:t xml:space="preserve"> </w:t>
      </w:r>
      <w:r>
        <w:rPr>
          <w:color w:val="333333"/>
          <w:sz w:val="24"/>
        </w:rPr>
        <w:t>решения</w:t>
      </w:r>
      <w:r>
        <w:rPr>
          <w:color w:val="333333"/>
          <w:spacing w:val="-6"/>
          <w:sz w:val="24"/>
        </w:rPr>
        <w:t xml:space="preserve"> </w:t>
      </w:r>
      <w:r>
        <w:rPr>
          <w:color w:val="333333"/>
          <w:sz w:val="24"/>
        </w:rPr>
        <w:t>учебной</w:t>
      </w:r>
      <w:r>
        <w:rPr>
          <w:color w:val="333333"/>
          <w:spacing w:val="-8"/>
          <w:sz w:val="24"/>
        </w:rPr>
        <w:t xml:space="preserve"> </w:t>
      </w:r>
      <w:r>
        <w:rPr>
          <w:color w:val="333333"/>
          <w:sz w:val="24"/>
        </w:rPr>
        <w:t>задачи</w:t>
      </w:r>
      <w:r>
        <w:rPr>
          <w:color w:val="333333"/>
          <w:spacing w:val="-7"/>
          <w:sz w:val="24"/>
        </w:rPr>
        <w:t xml:space="preserve"> </w:t>
      </w:r>
      <w:r>
        <w:rPr>
          <w:color w:val="333333"/>
          <w:sz w:val="24"/>
        </w:rPr>
        <w:t>(или</w:t>
      </w:r>
      <w:r>
        <w:rPr>
          <w:color w:val="333333"/>
          <w:spacing w:val="-5"/>
          <w:sz w:val="24"/>
        </w:rPr>
        <w:t xml:space="preserve"> </w:t>
      </w:r>
      <w:r>
        <w:rPr>
          <w:color w:val="333333"/>
          <w:sz w:val="24"/>
        </w:rPr>
        <w:t>его</w:t>
      </w:r>
      <w:r>
        <w:rPr>
          <w:color w:val="333333"/>
          <w:spacing w:val="-7"/>
          <w:sz w:val="24"/>
        </w:rPr>
        <w:t xml:space="preserve"> </w:t>
      </w:r>
      <w:r>
        <w:rPr>
          <w:color w:val="333333"/>
          <w:sz w:val="24"/>
        </w:rPr>
        <w:t>часть),</w:t>
      </w:r>
      <w:r>
        <w:rPr>
          <w:color w:val="333333"/>
          <w:spacing w:val="-7"/>
          <w:sz w:val="24"/>
        </w:rPr>
        <w:t xml:space="preserve"> </w:t>
      </w:r>
      <w:r>
        <w:rPr>
          <w:color w:val="333333"/>
          <w:sz w:val="24"/>
        </w:rPr>
        <w:t>выбирать</w:t>
      </w:r>
      <w:r>
        <w:rPr>
          <w:color w:val="333333"/>
          <w:spacing w:val="-5"/>
          <w:sz w:val="24"/>
        </w:rPr>
        <w:t xml:space="preserve"> </w:t>
      </w:r>
      <w:r>
        <w:rPr>
          <w:color w:val="333333"/>
          <w:sz w:val="24"/>
        </w:rPr>
        <w:t>способ решения учебной задачи с учётом имеющихся ресурсов и собственных возможностей, аргументировать предлагаемые варианты решений;</w:t>
      </w:r>
    </w:p>
    <w:p w14:paraId="22493CF4">
      <w:pPr>
        <w:pStyle w:val="9"/>
        <w:numPr>
          <w:ilvl w:val="0"/>
          <w:numId w:val="21"/>
        </w:numPr>
        <w:tabs>
          <w:tab w:val="left" w:pos="422"/>
          <w:tab w:val="left" w:pos="424"/>
        </w:tabs>
        <w:spacing w:before="0" w:after="0" w:line="240" w:lineRule="auto"/>
        <w:ind w:left="424" w:right="144" w:hanging="361"/>
        <w:jc w:val="both"/>
        <w:rPr>
          <w:sz w:val="24"/>
        </w:rPr>
      </w:pPr>
      <w:r>
        <w:rPr>
          <w:color w:val="333333"/>
          <w:sz w:val="24"/>
        </w:rPr>
        <w:t>составлять</w:t>
      </w:r>
      <w:r>
        <w:rPr>
          <w:color w:val="333333"/>
          <w:spacing w:val="-11"/>
          <w:sz w:val="24"/>
        </w:rPr>
        <w:t xml:space="preserve"> </w:t>
      </w:r>
      <w:r>
        <w:rPr>
          <w:color w:val="333333"/>
          <w:sz w:val="24"/>
        </w:rPr>
        <w:t>план</w:t>
      </w:r>
      <w:r>
        <w:rPr>
          <w:color w:val="333333"/>
          <w:spacing w:val="-13"/>
          <w:sz w:val="24"/>
        </w:rPr>
        <w:t xml:space="preserve"> </w:t>
      </w:r>
      <w:r>
        <w:rPr>
          <w:color w:val="333333"/>
          <w:sz w:val="24"/>
        </w:rPr>
        <w:t>действий</w:t>
      </w:r>
      <w:r>
        <w:rPr>
          <w:color w:val="333333"/>
          <w:spacing w:val="-12"/>
          <w:sz w:val="24"/>
        </w:rPr>
        <w:t xml:space="preserve"> </w:t>
      </w:r>
      <w:r>
        <w:rPr>
          <w:color w:val="333333"/>
          <w:sz w:val="24"/>
        </w:rPr>
        <w:t>(план</w:t>
      </w:r>
      <w:r>
        <w:rPr>
          <w:color w:val="333333"/>
          <w:spacing w:val="-13"/>
          <w:sz w:val="24"/>
        </w:rPr>
        <w:t xml:space="preserve"> </w:t>
      </w:r>
      <w:r>
        <w:rPr>
          <w:color w:val="333333"/>
          <w:sz w:val="24"/>
        </w:rPr>
        <w:t>реализации</w:t>
      </w:r>
      <w:r>
        <w:rPr>
          <w:color w:val="333333"/>
          <w:spacing w:val="-14"/>
          <w:sz w:val="24"/>
        </w:rPr>
        <w:t xml:space="preserve"> </w:t>
      </w:r>
      <w:r>
        <w:rPr>
          <w:color w:val="333333"/>
          <w:sz w:val="24"/>
        </w:rPr>
        <w:t>намеченного</w:t>
      </w:r>
      <w:r>
        <w:rPr>
          <w:color w:val="333333"/>
          <w:spacing w:val="-13"/>
          <w:sz w:val="24"/>
        </w:rPr>
        <w:t xml:space="preserve"> </w:t>
      </w:r>
      <w:r>
        <w:rPr>
          <w:color w:val="333333"/>
          <w:sz w:val="24"/>
        </w:rPr>
        <w:t>алгоритма</w:t>
      </w:r>
      <w:r>
        <w:rPr>
          <w:color w:val="333333"/>
          <w:spacing w:val="-14"/>
          <w:sz w:val="24"/>
        </w:rPr>
        <w:t xml:space="preserve"> </w:t>
      </w:r>
      <w:r>
        <w:rPr>
          <w:color w:val="333333"/>
          <w:sz w:val="24"/>
        </w:rPr>
        <w:t>решения)</w:t>
      </w:r>
      <w:r>
        <w:rPr>
          <w:color w:val="333333"/>
          <w:spacing w:val="-14"/>
          <w:sz w:val="24"/>
        </w:rPr>
        <w:t xml:space="preserve"> </w:t>
      </w:r>
      <w:r>
        <w:rPr>
          <w:color w:val="333333"/>
          <w:sz w:val="24"/>
        </w:rPr>
        <w:t>и</w:t>
      </w:r>
      <w:r>
        <w:rPr>
          <w:color w:val="333333"/>
          <w:spacing w:val="-11"/>
          <w:sz w:val="24"/>
        </w:rPr>
        <w:t xml:space="preserve"> </w:t>
      </w:r>
      <w:r>
        <w:rPr>
          <w:color w:val="333333"/>
          <w:sz w:val="24"/>
        </w:rPr>
        <w:t xml:space="preserve">корректировать предложенный алгоритм с учётом получения новых знаний об изучаемом литературном </w:t>
      </w:r>
      <w:r>
        <w:rPr>
          <w:color w:val="333333"/>
          <w:spacing w:val="-2"/>
          <w:sz w:val="24"/>
        </w:rPr>
        <w:t>объекте;</w:t>
      </w:r>
    </w:p>
    <w:p w14:paraId="75243D26">
      <w:pPr>
        <w:pStyle w:val="9"/>
        <w:numPr>
          <w:ilvl w:val="0"/>
          <w:numId w:val="21"/>
        </w:numPr>
        <w:tabs>
          <w:tab w:val="left" w:pos="423"/>
        </w:tabs>
        <w:spacing w:before="0" w:after="0" w:line="240" w:lineRule="auto"/>
        <w:ind w:left="423" w:right="0" w:hanging="359"/>
        <w:jc w:val="both"/>
        <w:rPr>
          <w:sz w:val="24"/>
        </w:rPr>
      </w:pPr>
      <w:r>
        <w:rPr>
          <w:color w:val="333333"/>
          <w:sz w:val="24"/>
        </w:rPr>
        <w:t>делать</w:t>
      </w:r>
      <w:r>
        <w:rPr>
          <w:color w:val="333333"/>
          <w:spacing w:val="-4"/>
          <w:sz w:val="24"/>
        </w:rPr>
        <w:t xml:space="preserve"> </w:t>
      </w:r>
      <w:r>
        <w:rPr>
          <w:color w:val="333333"/>
          <w:sz w:val="24"/>
        </w:rPr>
        <w:t>выбор</w:t>
      </w:r>
      <w:r>
        <w:rPr>
          <w:color w:val="333333"/>
          <w:spacing w:val="-5"/>
          <w:sz w:val="24"/>
        </w:rPr>
        <w:t xml:space="preserve"> </w:t>
      </w:r>
      <w:r>
        <w:rPr>
          <w:color w:val="333333"/>
          <w:sz w:val="24"/>
        </w:rPr>
        <w:t>и</w:t>
      </w:r>
      <w:r>
        <w:rPr>
          <w:color w:val="333333"/>
          <w:spacing w:val="-4"/>
          <w:sz w:val="24"/>
        </w:rPr>
        <w:t xml:space="preserve"> </w:t>
      </w:r>
      <w:r>
        <w:rPr>
          <w:color w:val="333333"/>
          <w:sz w:val="24"/>
        </w:rPr>
        <w:t>брать</w:t>
      </w:r>
      <w:r>
        <w:rPr>
          <w:color w:val="333333"/>
          <w:spacing w:val="-3"/>
          <w:sz w:val="24"/>
        </w:rPr>
        <w:t xml:space="preserve"> </w:t>
      </w:r>
      <w:r>
        <w:rPr>
          <w:color w:val="333333"/>
          <w:sz w:val="24"/>
        </w:rPr>
        <w:t>ответственность</w:t>
      </w:r>
      <w:r>
        <w:rPr>
          <w:color w:val="333333"/>
          <w:spacing w:val="-3"/>
          <w:sz w:val="24"/>
        </w:rPr>
        <w:t xml:space="preserve"> </w:t>
      </w:r>
      <w:r>
        <w:rPr>
          <w:color w:val="333333"/>
          <w:sz w:val="24"/>
        </w:rPr>
        <w:t>за</w:t>
      </w:r>
      <w:r>
        <w:rPr>
          <w:color w:val="333333"/>
          <w:spacing w:val="-4"/>
          <w:sz w:val="24"/>
        </w:rPr>
        <w:t xml:space="preserve"> </w:t>
      </w:r>
      <w:r>
        <w:rPr>
          <w:color w:val="333333"/>
          <w:spacing w:val="-2"/>
          <w:sz w:val="24"/>
        </w:rPr>
        <w:t>решение.</w:t>
      </w:r>
    </w:p>
    <w:p w14:paraId="4D64D6CF">
      <w:pPr>
        <w:pStyle w:val="3"/>
        <w:numPr>
          <w:ilvl w:val="0"/>
          <w:numId w:val="23"/>
        </w:numPr>
        <w:tabs>
          <w:tab w:val="left" w:pos="1251"/>
        </w:tabs>
        <w:spacing w:before="4" w:after="0" w:line="274" w:lineRule="exact"/>
        <w:ind w:left="1251" w:right="0" w:hanging="258"/>
        <w:jc w:val="both"/>
      </w:pPr>
      <w:r>
        <w:rPr>
          <w:color w:val="333333"/>
          <w:spacing w:val="-2"/>
        </w:rPr>
        <w:t>Самоконтроль:</w:t>
      </w:r>
    </w:p>
    <w:p w14:paraId="5302ACCC">
      <w:pPr>
        <w:pStyle w:val="9"/>
        <w:numPr>
          <w:ilvl w:val="0"/>
          <w:numId w:val="21"/>
        </w:numPr>
        <w:tabs>
          <w:tab w:val="left" w:pos="422"/>
          <w:tab w:val="left" w:pos="424"/>
        </w:tabs>
        <w:spacing w:before="0" w:after="0" w:line="240" w:lineRule="auto"/>
        <w:ind w:left="424" w:right="150" w:hanging="361"/>
        <w:jc w:val="both"/>
        <w:rPr>
          <w:sz w:val="24"/>
        </w:rPr>
      </w:pPr>
      <w:r>
        <w:rPr>
          <w:color w:val="333333"/>
          <w:sz w:val="24"/>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14:paraId="29E70CE8">
      <w:pPr>
        <w:pStyle w:val="9"/>
        <w:numPr>
          <w:ilvl w:val="0"/>
          <w:numId w:val="21"/>
        </w:numPr>
        <w:tabs>
          <w:tab w:val="left" w:pos="422"/>
          <w:tab w:val="left" w:pos="424"/>
        </w:tabs>
        <w:spacing w:before="0" w:after="0" w:line="240" w:lineRule="auto"/>
        <w:ind w:left="424" w:right="146" w:hanging="361"/>
        <w:jc w:val="both"/>
        <w:rPr>
          <w:sz w:val="24"/>
        </w:rPr>
      </w:pPr>
      <w:r>
        <w:rPr>
          <w:color w:val="333333"/>
          <w:sz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14:paraId="202549E4">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4087314E">
      <w:pPr>
        <w:pStyle w:val="9"/>
        <w:numPr>
          <w:ilvl w:val="0"/>
          <w:numId w:val="21"/>
        </w:numPr>
        <w:tabs>
          <w:tab w:val="left" w:pos="422"/>
          <w:tab w:val="left" w:pos="424"/>
        </w:tabs>
        <w:spacing w:before="0" w:after="0" w:line="240" w:lineRule="auto"/>
        <w:ind w:left="424" w:right="138" w:hanging="361"/>
        <w:jc w:val="both"/>
        <w:rPr>
          <w:sz w:val="24"/>
        </w:rPr>
      </w:pPr>
      <w:r>
        <w:rPr>
          <w:color w:val="333333"/>
          <w:sz w:val="24"/>
        </w:rPr>
        <w:t>вносить</w:t>
      </w:r>
      <w:r>
        <w:rPr>
          <w:color w:val="333333"/>
          <w:spacing w:val="-1"/>
          <w:sz w:val="24"/>
        </w:rPr>
        <w:t xml:space="preserve"> </w:t>
      </w:r>
      <w:r>
        <w:rPr>
          <w:color w:val="333333"/>
          <w:sz w:val="24"/>
        </w:rPr>
        <w:t>коррективы в деятельность на основе</w:t>
      </w:r>
      <w:r>
        <w:rPr>
          <w:color w:val="333333"/>
          <w:spacing w:val="-2"/>
          <w:sz w:val="24"/>
        </w:rPr>
        <w:t xml:space="preserve"> </w:t>
      </w:r>
      <w:r>
        <w:rPr>
          <w:color w:val="333333"/>
          <w:sz w:val="24"/>
        </w:rPr>
        <w:t xml:space="preserve">новых обстоятельств и изменившихся ситуаций, установленных ошибок, возникших трудностей; оценивать соответствие результата цели и </w:t>
      </w:r>
      <w:r>
        <w:rPr>
          <w:color w:val="333333"/>
          <w:spacing w:val="-2"/>
          <w:sz w:val="24"/>
        </w:rPr>
        <w:t>условиям.</w:t>
      </w:r>
    </w:p>
    <w:p w14:paraId="53DD12EA">
      <w:pPr>
        <w:pStyle w:val="3"/>
        <w:numPr>
          <w:ilvl w:val="0"/>
          <w:numId w:val="23"/>
        </w:numPr>
        <w:tabs>
          <w:tab w:val="left" w:pos="1251"/>
        </w:tabs>
        <w:spacing w:before="3" w:after="0" w:line="274" w:lineRule="exact"/>
        <w:ind w:left="1251" w:right="0" w:hanging="258"/>
        <w:jc w:val="both"/>
      </w:pPr>
      <w:r>
        <w:rPr>
          <w:color w:val="333333"/>
        </w:rPr>
        <w:t>Эмоциональный</w:t>
      </w:r>
      <w:r>
        <w:rPr>
          <w:color w:val="333333"/>
          <w:spacing w:val="-13"/>
        </w:rPr>
        <w:t xml:space="preserve"> </w:t>
      </w:r>
      <w:r>
        <w:rPr>
          <w:color w:val="333333"/>
          <w:spacing w:val="-2"/>
        </w:rPr>
        <w:t>интеллект:</w:t>
      </w:r>
    </w:p>
    <w:p w14:paraId="19A6CFF9">
      <w:pPr>
        <w:pStyle w:val="9"/>
        <w:numPr>
          <w:ilvl w:val="0"/>
          <w:numId w:val="21"/>
        </w:numPr>
        <w:tabs>
          <w:tab w:val="left" w:pos="424"/>
        </w:tabs>
        <w:spacing w:before="0" w:after="0" w:line="240" w:lineRule="auto"/>
        <w:ind w:left="424" w:right="148" w:hanging="361"/>
        <w:jc w:val="left"/>
        <w:rPr>
          <w:sz w:val="24"/>
        </w:rPr>
      </w:pPr>
      <w:r>
        <w:rPr>
          <w:color w:val="333333"/>
          <w:sz w:val="24"/>
        </w:rPr>
        <w:t xml:space="preserve">развивать способность различать и называть собственные эмоции, управлять ими и эмоциями </w:t>
      </w:r>
      <w:r>
        <w:rPr>
          <w:color w:val="333333"/>
          <w:spacing w:val="-2"/>
          <w:sz w:val="24"/>
        </w:rPr>
        <w:t>других;</w:t>
      </w:r>
    </w:p>
    <w:p w14:paraId="71BE8745">
      <w:pPr>
        <w:pStyle w:val="9"/>
        <w:numPr>
          <w:ilvl w:val="0"/>
          <w:numId w:val="21"/>
        </w:numPr>
        <w:tabs>
          <w:tab w:val="left" w:pos="424"/>
        </w:tabs>
        <w:spacing w:before="0" w:after="0" w:line="240" w:lineRule="auto"/>
        <w:ind w:left="424" w:right="0" w:hanging="360"/>
        <w:jc w:val="left"/>
        <w:rPr>
          <w:sz w:val="24"/>
        </w:rPr>
      </w:pPr>
      <w:r>
        <w:rPr>
          <w:color w:val="333333"/>
          <w:sz w:val="24"/>
        </w:rPr>
        <w:t>выявлять</w:t>
      </w:r>
      <w:r>
        <w:rPr>
          <w:color w:val="333333"/>
          <w:spacing w:val="-8"/>
          <w:sz w:val="24"/>
        </w:rPr>
        <w:t xml:space="preserve"> </w:t>
      </w:r>
      <w:r>
        <w:rPr>
          <w:color w:val="333333"/>
          <w:sz w:val="24"/>
        </w:rPr>
        <w:t>и</w:t>
      </w:r>
      <w:r>
        <w:rPr>
          <w:color w:val="333333"/>
          <w:spacing w:val="-8"/>
          <w:sz w:val="24"/>
        </w:rPr>
        <w:t xml:space="preserve"> </w:t>
      </w:r>
      <w:r>
        <w:rPr>
          <w:color w:val="333333"/>
          <w:sz w:val="24"/>
        </w:rPr>
        <w:t>анализировать</w:t>
      </w:r>
      <w:r>
        <w:rPr>
          <w:color w:val="333333"/>
          <w:spacing w:val="-7"/>
          <w:sz w:val="24"/>
        </w:rPr>
        <w:t xml:space="preserve"> </w:t>
      </w:r>
      <w:r>
        <w:rPr>
          <w:color w:val="333333"/>
          <w:sz w:val="24"/>
        </w:rPr>
        <w:t>причины</w:t>
      </w:r>
      <w:r>
        <w:rPr>
          <w:color w:val="333333"/>
          <w:spacing w:val="-7"/>
          <w:sz w:val="24"/>
        </w:rPr>
        <w:t xml:space="preserve"> </w:t>
      </w:r>
      <w:r>
        <w:rPr>
          <w:color w:val="333333"/>
          <w:spacing w:val="-2"/>
          <w:sz w:val="24"/>
        </w:rPr>
        <w:t>эмоций;</w:t>
      </w:r>
    </w:p>
    <w:p w14:paraId="5CDD399E">
      <w:pPr>
        <w:pStyle w:val="9"/>
        <w:numPr>
          <w:ilvl w:val="0"/>
          <w:numId w:val="21"/>
        </w:numPr>
        <w:tabs>
          <w:tab w:val="left" w:pos="424"/>
        </w:tabs>
        <w:spacing w:before="0" w:after="0" w:line="240" w:lineRule="auto"/>
        <w:ind w:left="424" w:right="152" w:hanging="361"/>
        <w:jc w:val="left"/>
        <w:rPr>
          <w:sz w:val="24"/>
        </w:rPr>
      </w:pPr>
      <w:r>
        <w:rPr>
          <w:color w:val="333333"/>
          <w:sz w:val="24"/>
        </w:rPr>
        <w:t>ставить себя на место другого человека, понимать мотивы и намерения другого, анализируя</w:t>
      </w:r>
      <w:r>
        <w:rPr>
          <w:color w:val="333333"/>
          <w:spacing w:val="80"/>
          <w:sz w:val="24"/>
        </w:rPr>
        <w:t xml:space="preserve"> </w:t>
      </w:r>
      <w:r>
        <w:rPr>
          <w:color w:val="333333"/>
          <w:sz w:val="24"/>
        </w:rPr>
        <w:t>примеры из художественной литературы;</w:t>
      </w:r>
    </w:p>
    <w:p w14:paraId="591DD6D5">
      <w:pPr>
        <w:pStyle w:val="9"/>
        <w:numPr>
          <w:ilvl w:val="0"/>
          <w:numId w:val="21"/>
        </w:numPr>
        <w:tabs>
          <w:tab w:val="left" w:pos="424"/>
        </w:tabs>
        <w:spacing w:before="0" w:after="0" w:line="240" w:lineRule="auto"/>
        <w:ind w:left="424" w:right="0" w:hanging="360"/>
        <w:jc w:val="left"/>
        <w:rPr>
          <w:sz w:val="24"/>
        </w:rPr>
      </w:pPr>
      <w:r>
        <w:rPr>
          <w:color w:val="333333"/>
          <w:sz w:val="24"/>
        </w:rPr>
        <w:t>регулировать</w:t>
      </w:r>
      <w:r>
        <w:rPr>
          <w:color w:val="333333"/>
          <w:spacing w:val="-8"/>
          <w:sz w:val="24"/>
        </w:rPr>
        <w:t xml:space="preserve"> </w:t>
      </w:r>
      <w:r>
        <w:rPr>
          <w:color w:val="333333"/>
          <w:sz w:val="24"/>
        </w:rPr>
        <w:t>способ</w:t>
      </w:r>
      <w:r>
        <w:rPr>
          <w:color w:val="333333"/>
          <w:spacing w:val="-7"/>
          <w:sz w:val="24"/>
        </w:rPr>
        <w:t xml:space="preserve"> </w:t>
      </w:r>
      <w:r>
        <w:rPr>
          <w:color w:val="333333"/>
          <w:sz w:val="24"/>
        </w:rPr>
        <w:t>выражения</w:t>
      </w:r>
      <w:r>
        <w:rPr>
          <w:color w:val="333333"/>
          <w:spacing w:val="-8"/>
          <w:sz w:val="24"/>
        </w:rPr>
        <w:t xml:space="preserve"> </w:t>
      </w:r>
      <w:r>
        <w:rPr>
          <w:color w:val="333333"/>
          <w:sz w:val="24"/>
        </w:rPr>
        <w:t>своих</w:t>
      </w:r>
      <w:r>
        <w:rPr>
          <w:color w:val="333333"/>
          <w:spacing w:val="-1"/>
          <w:sz w:val="24"/>
        </w:rPr>
        <w:t xml:space="preserve"> </w:t>
      </w:r>
      <w:r>
        <w:rPr>
          <w:color w:val="333333"/>
          <w:spacing w:val="-2"/>
          <w:sz w:val="24"/>
        </w:rPr>
        <w:t>эмоций.</w:t>
      </w:r>
    </w:p>
    <w:p w14:paraId="174B8150">
      <w:pPr>
        <w:pStyle w:val="3"/>
        <w:numPr>
          <w:ilvl w:val="0"/>
          <w:numId w:val="23"/>
        </w:numPr>
        <w:tabs>
          <w:tab w:val="left" w:pos="1251"/>
        </w:tabs>
        <w:spacing w:before="3" w:after="0" w:line="274" w:lineRule="exact"/>
        <w:ind w:left="1251" w:right="0" w:hanging="258"/>
        <w:jc w:val="left"/>
      </w:pPr>
      <w:r>
        <w:rPr>
          <w:color w:val="333333"/>
        </w:rPr>
        <w:t>Принятие</w:t>
      </w:r>
      <w:r>
        <w:rPr>
          <w:color w:val="333333"/>
          <w:spacing w:val="-4"/>
        </w:rPr>
        <w:t xml:space="preserve"> </w:t>
      </w:r>
      <w:r>
        <w:rPr>
          <w:color w:val="333333"/>
        </w:rPr>
        <w:t>себя</w:t>
      </w:r>
      <w:r>
        <w:rPr>
          <w:color w:val="333333"/>
          <w:spacing w:val="-2"/>
        </w:rPr>
        <w:t xml:space="preserve"> </w:t>
      </w:r>
      <w:r>
        <w:rPr>
          <w:color w:val="333333"/>
        </w:rPr>
        <w:t>и</w:t>
      </w:r>
      <w:r>
        <w:rPr>
          <w:color w:val="333333"/>
          <w:spacing w:val="-3"/>
        </w:rPr>
        <w:t xml:space="preserve"> </w:t>
      </w:r>
      <w:r>
        <w:rPr>
          <w:color w:val="333333"/>
          <w:spacing w:val="-2"/>
        </w:rPr>
        <w:t>других:</w:t>
      </w:r>
    </w:p>
    <w:p w14:paraId="6D8781A9">
      <w:pPr>
        <w:pStyle w:val="9"/>
        <w:numPr>
          <w:ilvl w:val="0"/>
          <w:numId w:val="21"/>
        </w:numPr>
        <w:tabs>
          <w:tab w:val="left" w:pos="424"/>
        </w:tabs>
        <w:spacing w:before="0" w:after="0" w:line="240" w:lineRule="auto"/>
        <w:ind w:left="424" w:right="394" w:hanging="361"/>
        <w:jc w:val="left"/>
        <w:rPr>
          <w:sz w:val="24"/>
        </w:rPr>
      </w:pPr>
      <w:r>
        <w:rPr>
          <w:color w:val="333333"/>
          <w:sz w:val="24"/>
        </w:rPr>
        <w:t>осознанно</w:t>
      </w:r>
      <w:r>
        <w:rPr>
          <w:color w:val="333333"/>
          <w:spacing w:val="-4"/>
          <w:sz w:val="24"/>
        </w:rPr>
        <w:t xml:space="preserve"> </w:t>
      </w:r>
      <w:r>
        <w:rPr>
          <w:color w:val="333333"/>
          <w:sz w:val="24"/>
        </w:rPr>
        <w:t>относиться</w:t>
      </w:r>
      <w:r>
        <w:rPr>
          <w:color w:val="333333"/>
          <w:spacing w:val="-4"/>
          <w:sz w:val="24"/>
        </w:rPr>
        <w:t xml:space="preserve"> </w:t>
      </w:r>
      <w:r>
        <w:rPr>
          <w:color w:val="333333"/>
          <w:sz w:val="24"/>
        </w:rPr>
        <w:t>к</w:t>
      </w:r>
      <w:r>
        <w:rPr>
          <w:color w:val="333333"/>
          <w:spacing w:val="-6"/>
          <w:sz w:val="24"/>
        </w:rPr>
        <w:t xml:space="preserve"> </w:t>
      </w:r>
      <w:r>
        <w:rPr>
          <w:color w:val="333333"/>
          <w:sz w:val="24"/>
        </w:rPr>
        <w:t>другому</w:t>
      </w:r>
      <w:r>
        <w:rPr>
          <w:color w:val="333333"/>
          <w:spacing w:val="-7"/>
          <w:sz w:val="24"/>
        </w:rPr>
        <w:t xml:space="preserve"> </w:t>
      </w:r>
      <w:r>
        <w:rPr>
          <w:color w:val="333333"/>
          <w:sz w:val="24"/>
        </w:rPr>
        <w:t>человеку,</w:t>
      </w:r>
      <w:r>
        <w:rPr>
          <w:color w:val="333333"/>
          <w:spacing w:val="-4"/>
          <w:sz w:val="24"/>
        </w:rPr>
        <w:t xml:space="preserve"> </w:t>
      </w:r>
      <w:r>
        <w:rPr>
          <w:color w:val="333333"/>
          <w:sz w:val="24"/>
        </w:rPr>
        <w:t>его</w:t>
      </w:r>
      <w:r>
        <w:rPr>
          <w:color w:val="333333"/>
          <w:spacing w:val="-2"/>
          <w:sz w:val="24"/>
        </w:rPr>
        <w:t xml:space="preserve"> </w:t>
      </w:r>
      <w:r>
        <w:rPr>
          <w:color w:val="333333"/>
          <w:sz w:val="24"/>
        </w:rPr>
        <w:t>мнению,</w:t>
      </w:r>
      <w:r>
        <w:rPr>
          <w:color w:val="333333"/>
          <w:spacing w:val="-4"/>
          <w:sz w:val="24"/>
        </w:rPr>
        <w:t xml:space="preserve"> </w:t>
      </w:r>
      <w:r>
        <w:rPr>
          <w:color w:val="333333"/>
          <w:sz w:val="24"/>
        </w:rPr>
        <w:t>размышляя</w:t>
      </w:r>
      <w:r>
        <w:rPr>
          <w:color w:val="333333"/>
          <w:spacing w:val="-4"/>
          <w:sz w:val="24"/>
        </w:rPr>
        <w:t xml:space="preserve"> </w:t>
      </w:r>
      <w:r>
        <w:rPr>
          <w:color w:val="333333"/>
          <w:sz w:val="24"/>
        </w:rPr>
        <w:t>над</w:t>
      </w:r>
      <w:r>
        <w:rPr>
          <w:color w:val="333333"/>
          <w:spacing w:val="-4"/>
          <w:sz w:val="24"/>
        </w:rPr>
        <w:t xml:space="preserve"> </w:t>
      </w:r>
      <w:r>
        <w:rPr>
          <w:color w:val="333333"/>
          <w:sz w:val="24"/>
        </w:rPr>
        <w:t>взаимоотношениями литературных героев;</w:t>
      </w:r>
    </w:p>
    <w:p w14:paraId="4F3F90B9">
      <w:pPr>
        <w:pStyle w:val="9"/>
        <w:numPr>
          <w:ilvl w:val="0"/>
          <w:numId w:val="21"/>
        </w:numPr>
        <w:tabs>
          <w:tab w:val="left" w:pos="424"/>
        </w:tabs>
        <w:spacing w:before="0" w:after="0" w:line="240" w:lineRule="auto"/>
        <w:ind w:left="424" w:right="225" w:hanging="361"/>
        <w:jc w:val="left"/>
        <w:rPr>
          <w:sz w:val="24"/>
        </w:rPr>
      </w:pPr>
      <w:r>
        <w:rPr>
          <w:color w:val="333333"/>
          <w:sz w:val="24"/>
        </w:rPr>
        <w:t>признавать</w:t>
      </w:r>
      <w:r>
        <w:rPr>
          <w:color w:val="333333"/>
          <w:spacing w:val="40"/>
          <w:sz w:val="24"/>
        </w:rPr>
        <w:t xml:space="preserve"> </w:t>
      </w:r>
      <w:r>
        <w:rPr>
          <w:color w:val="333333"/>
          <w:sz w:val="24"/>
        </w:rPr>
        <w:t>своё</w:t>
      </w:r>
      <w:r>
        <w:rPr>
          <w:color w:val="333333"/>
          <w:spacing w:val="37"/>
          <w:sz w:val="24"/>
        </w:rPr>
        <w:t xml:space="preserve"> </w:t>
      </w:r>
      <w:r>
        <w:rPr>
          <w:color w:val="333333"/>
          <w:sz w:val="24"/>
        </w:rPr>
        <w:t>право</w:t>
      </w:r>
      <w:r>
        <w:rPr>
          <w:color w:val="333333"/>
          <w:spacing w:val="39"/>
          <w:sz w:val="24"/>
        </w:rPr>
        <w:t xml:space="preserve"> </w:t>
      </w:r>
      <w:r>
        <w:rPr>
          <w:color w:val="333333"/>
          <w:sz w:val="24"/>
        </w:rPr>
        <w:t>на</w:t>
      </w:r>
      <w:r>
        <w:rPr>
          <w:color w:val="333333"/>
          <w:spacing w:val="37"/>
          <w:sz w:val="24"/>
        </w:rPr>
        <w:t xml:space="preserve"> </w:t>
      </w:r>
      <w:r>
        <w:rPr>
          <w:color w:val="333333"/>
          <w:sz w:val="24"/>
        </w:rPr>
        <w:t>ошибку</w:t>
      </w:r>
      <w:r>
        <w:rPr>
          <w:color w:val="333333"/>
          <w:spacing w:val="32"/>
          <w:sz w:val="24"/>
        </w:rPr>
        <w:t xml:space="preserve"> </w:t>
      </w:r>
      <w:r>
        <w:rPr>
          <w:color w:val="333333"/>
          <w:sz w:val="24"/>
        </w:rPr>
        <w:t>и</w:t>
      </w:r>
      <w:r>
        <w:rPr>
          <w:color w:val="333333"/>
          <w:spacing w:val="39"/>
          <w:sz w:val="24"/>
        </w:rPr>
        <w:t xml:space="preserve"> </w:t>
      </w:r>
      <w:r>
        <w:rPr>
          <w:color w:val="333333"/>
          <w:sz w:val="24"/>
        </w:rPr>
        <w:t>такое</w:t>
      </w:r>
      <w:r>
        <w:rPr>
          <w:color w:val="333333"/>
          <w:spacing w:val="38"/>
          <w:sz w:val="24"/>
        </w:rPr>
        <w:t xml:space="preserve"> </w:t>
      </w:r>
      <w:r>
        <w:rPr>
          <w:color w:val="333333"/>
          <w:sz w:val="24"/>
        </w:rPr>
        <w:t>же</w:t>
      </w:r>
      <w:r>
        <w:rPr>
          <w:color w:val="333333"/>
          <w:spacing w:val="37"/>
          <w:sz w:val="24"/>
        </w:rPr>
        <w:t xml:space="preserve"> </w:t>
      </w:r>
      <w:r>
        <w:rPr>
          <w:color w:val="333333"/>
          <w:sz w:val="24"/>
        </w:rPr>
        <w:t>право</w:t>
      </w:r>
      <w:r>
        <w:rPr>
          <w:color w:val="333333"/>
          <w:spacing w:val="38"/>
          <w:sz w:val="24"/>
        </w:rPr>
        <w:t xml:space="preserve"> </w:t>
      </w:r>
      <w:r>
        <w:rPr>
          <w:color w:val="333333"/>
          <w:sz w:val="24"/>
        </w:rPr>
        <w:t>другого;</w:t>
      </w:r>
      <w:r>
        <w:rPr>
          <w:color w:val="333333"/>
          <w:spacing w:val="39"/>
          <w:sz w:val="24"/>
        </w:rPr>
        <w:t xml:space="preserve"> </w:t>
      </w:r>
      <w:r>
        <w:rPr>
          <w:color w:val="333333"/>
          <w:sz w:val="24"/>
        </w:rPr>
        <w:t>принимать</w:t>
      </w:r>
      <w:r>
        <w:rPr>
          <w:color w:val="333333"/>
          <w:spacing w:val="40"/>
          <w:sz w:val="24"/>
        </w:rPr>
        <w:t xml:space="preserve"> </w:t>
      </w:r>
      <w:r>
        <w:rPr>
          <w:color w:val="333333"/>
          <w:sz w:val="24"/>
        </w:rPr>
        <w:t>себя</w:t>
      </w:r>
      <w:r>
        <w:rPr>
          <w:color w:val="333333"/>
          <w:spacing w:val="39"/>
          <w:sz w:val="24"/>
        </w:rPr>
        <w:t xml:space="preserve"> </w:t>
      </w:r>
      <w:r>
        <w:rPr>
          <w:color w:val="333333"/>
          <w:sz w:val="24"/>
        </w:rPr>
        <w:t>и</w:t>
      </w:r>
      <w:r>
        <w:rPr>
          <w:color w:val="333333"/>
          <w:spacing w:val="40"/>
          <w:sz w:val="24"/>
        </w:rPr>
        <w:t xml:space="preserve"> </w:t>
      </w:r>
      <w:r>
        <w:rPr>
          <w:color w:val="333333"/>
          <w:sz w:val="24"/>
        </w:rPr>
        <w:t>других,</w:t>
      </w:r>
      <w:r>
        <w:rPr>
          <w:color w:val="333333"/>
          <w:spacing w:val="37"/>
          <w:sz w:val="24"/>
        </w:rPr>
        <w:t xml:space="preserve"> </w:t>
      </w:r>
      <w:r>
        <w:rPr>
          <w:color w:val="333333"/>
          <w:sz w:val="24"/>
        </w:rPr>
        <w:t xml:space="preserve">не </w:t>
      </w:r>
      <w:r>
        <w:rPr>
          <w:color w:val="333333"/>
          <w:spacing w:val="-2"/>
          <w:sz w:val="24"/>
        </w:rPr>
        <w:t>осуждая;</w:t>
      </w:r>
    </w:p>
    <w:p w14:paraId="158CA9D3">
      <w:pPr>
        <w:pStyle w:val="9"/>
        <w:numPr>
          <w:ilvl w:val="0"/>
          <w:numId w:val="21"/>
        </w:numPr>
        <w:tabs>
          <w:tab w:val="left" w:pos="424"/>
        </w:tabs>
        <w:spacing w:before="0" w:after="0" w:line="240" w:lineRule="auto"/>
        <w:ind w:left="424" w:right="0" w:hanging="360"/>
        <w:jc w:val="left"/>
        <w:rPr>
          <w:sz w:val="24"/>
        </w:rPr>
      </w:pPr>
      <w:r>
        <w:rPr>
          <w:color w:val="333333"/>
          <w:sz w:val="24"/>
        </w:rPr>
        <w:t>проявлять</w:t>
      </w:r>
      <w:r>
        <w:rPr>
          <w:color w:val="333333"/>
          <w:spacing w:val="-7"/>
          <w:sz w:val="24"/>
        </w:rPr>
        <w:t xml:space="preserve"> </w:t>
      </w:r>
      <w:r>
        <w:rPr>
          <w:color w:val="333333"/>
          <w:sz w:val="24"/>
        </w:rPr>
        <w:t>открытость</w:t>
      </w:r>
      <w:r>
        <w:rPr>
          <w:color w:val="333333"/>
          <w:spacing w:val="-6"/>
          <w:sz w:val="24"/>
        </w:rPr>
        <w:t xml:space="preserve"> </w:t>
      </w:r>
      <w:r>
        <w:rPr>
          <w:color w:val="333333"/>
          <w:sz w:val="24"/>
        </w:rPr>
        <w:t>себе</w:t>
      </w:r>
      <w:r>
        <w:rPr>
          <w:color w:val="333333"/>
          <w:spacing w:val="-11"/>
          <w:sz w:val="24"/>
        </w:rPr>
        <w:t xml:space="preserve"> </w:t>
      </w:r>
      <w:r>
        <w:rPr>
          <w:color w:val="333333"/>
          <w:sz w:val="24"/>
        </w:rPr>
        <w:t>и</w:t>
      </w:r>
      <w:r>
        <w:rPr>
          <w:color w:val="333333"/>
          <w:spacing w:val="-4"/>
          <w:sz w:val="24"/>
        </w:rPr>
        <w:t xml:space="preserve"> </w:t>
      </w:r>
      <w:r>
        <w:rPr>
          <w:color w:val="333333"/>
          <w:spacing w:val="-2"/>
          <w:sz w:val="24"/>
        </w:rPr>
        <w:t>другим;</w:t>
      </w:r>
    </w:p>
    <w:p w14:paraId="68DCE70B">
      <w:pPr>
        <w:pStyle w:val="9"/>
        <w:numPr>
          <w:ilvl w:val="0"/>
          <w:numId w:val="21"/>
        </w:numPr>
        <w:tabs>
          <w:tab w:val="left" w:pos="424"/>
        </w:tabs>
        <w:spacing w:before="0" w:after="0" w:line="240" w:lineRule="auto"/>
        <w:ind w:left="424" w:right="0" w:hanging="360"/>
        <w:jc w:val="left"/>
        <w:rPr>
          <w:sz w:val="24"/>
        </w:rPr>
      </w:pPr>
      <w:r>
        <w:rPr>
          <w:color w:val="333333"/>
          <w:sz w:val="24"/>
        </w:rPr>
        <w:t>осознавать</w:t>
      </w:r>
      <w:r>
        <w:rPr>
          <w:color w:val="333333"/>
          <w:spacing w:val="-11"/>
          <w:sz w:val="24"/>
        </w:rPr>
        <w:t xml:space="preserve"> </w:t>
      </w:r>
      <w:r>
        <w:rPr>
          <w:color w:val="333333"/>
          <w:sz w:val="24"/>
        </w:rPr>
        <w:t>невозможность</w:t>
      </w:r>
      <w:r>
        <w:rPr>
          <w:color w:val="333333"/>
          <w:spacing w:val="-5"/>
          <w:sz w:val="24"/>
        </w:rPr>
        <w:t xml:space="preserve"> </w:t>
      </w:r>
      <w:r>
        <w:rPr>
          <w:color w:val="333333"/>
          <w:sz w:val="24"/>
        </w:rPr>
        <w:t>контролировать</w:t>
      </w:r>
      <w:r>
        <w:rPr>
          <w:color w:val="333333"/>
          <w:spacing w:val="-7"/>
          <w:sz w:val="24"/>
        </w:rPr>
        <w:t xml:space="preserve"> </w:t>
      </w:r>
      <w:r>
        <w:rPr>
          <w:color w:val="333333"/>
          <w:sz w:val="24"/>
        </w:rPr>
        <w:t>всё</w:t>
      </w:r>
      <w:r>
        <w:rPr>
          <w:color w:val="333333"/>
          <w:spacing w:val="-8"/>
          <w:sz w:val="24"/>
        </w:rPr>
        <w:t xml:space="preserve"> </w:t>
      </w:r>
      <w:r>
        <w:rPr>
          <w:color w:val="333333"/>
          <w:spacing w:val="-2"/>
          <w:sz w:val="24"/>
        </w:rPr>
        <w:t>вокруг.</w:t>
      </w:r>
    </w:p>
    <w:p w14:paraId="1946E11D">
      <w:pPr>
        <w:pStyle w:val="2"/>
        <w:spacing w:before="2" w:line="240" w:lineRule="auto"/>
        <w:ind w:right="6409"/>
      </w:pPr>
      <w:r>
        <w:rPr>
          <w:color w:val="333333"/>
        </w:rPr>
        <w:t>ПРЕДМЕТНЫЕ</w:t>
      </w:r>
      <w:r>
        <w:rPr>
          <w:color w:val="333333"/>
          <w:spacing w:val="-15"/>
        </w:rPr>
        <w:t xml:space="preserve"> </w:t>
      </w:r>
      <w:r>
        <w:rPr>
          <w:color w:val="333333"/>
        </w:rPr>
        <w:t>РЕЗУЛЬТАТЫ 5 КЛАСС</w:t>
      </w:r>
    </w:p>
    <w:p w14:paraId="17CC1440">
      <w:pPr>
        <w:pStyle w:val="9"/>
        <w:numPr>
          <w:ilvl w:val="1"/>
          <w:numId w:val="21"/>
        </w:numPr>
        <w:tabs>
          <w:tab w:val="left" w:pos="1252"/>
        </w:tabs>
        <w:spacing w:before="0" w:after="0" w:line="240" w:lineRule="auto"/>
        <w:ind w:left="424" w:right="189" w:firstLine="568"/>
        <w:jc w:val="left"/>
        <w:rPr>
          <w:sz w:val="24"/>
        </w:rPr>
      </w:pPr>
      <w:r>
        <w:rPr>
          <w:color w:val="333333"/>
          <w:sz w:val="24"/>
        </w:rPr>
        <w:t>Иметь</w:t>
      </w:r>
      <w:r>
        <w:rPr>
          <w:color w:val="333333"/>
          <w:spacing w:val="-4"/>
          <w:sz w:val="24"/>
        </w:rPr>
        <w:t xml:space="preserve"> </w:t>
      </w:r>
      <w:r>
        <w:rPr>
          <w:color w:val="333333"/>
          <w:sz w:val="24"/>
        </w:rPr>
        <w:t>начальные</w:t>
      </w:r>
      <w:r>
        <w:rPr>
          <w:color w:val="333333"/>
          <w:spacing w:val="-4"/>
          <w:sz w:val="24"/>
        </w:rPr>
        <w:t xml:space="preserve"> </w:t>
      </w:r>
      <w:r>
        <w:rPr>
          <w:color w:val="333333"/>
          <w:sz w:val="24"/>
        </w:rPr>
        <w:t>представления</w:t>
      </w:r>
      <w:r>
        <w:rPr>
          <w:color w:val="333333"/>
          <w:spacing w:val="-4"/>
          <w:sz w:val="24"/>
        </w:rPr>
        <w:t xml:space="preserve"> </w:t>
      </w:r>
      <w:r>
        <w:rPr>
          <w:color w:val="333333"/>
          <w:sz w:val="24"/>
        </w:rPr>
        <w:t>об</w:t>
      </w:r>
      <w:r>
        <w:rPr>
          <w:color w:val="333333"/>
          <w:spacing w:val="-4"/>
          <w:sz w:val="24"/>
        </w:rPr>
        <w:t xml:space="preserve"> </w:t>
      </w:r>
      <w:r>
        <w:rPr>
          <w:color w:val="333333"/>
          <w:sz w:val="24"/>
        </w:rPr>
        <w:t>общечеловеческой</w:t>
      </w:r>
      <w:r>
        <w:rPr>
          <w:color w:val="333333"/>
          <w:spacing w:val="-4"/>
          <w:sz w:val="24"/>
        </w:rPr>
        <w:t xml:space="preserve"> </w:t>
      </w:r>
      <w:r>
        <w:rPr>
          <w:color w:val="333333"/>
          <w:sz w:val="24"/>
        </w:rPr>
        <w:t>ценности литературы</w:t>
      </w:r>
      <w:r>
        <w:rPr>
          <w:color w:val="333333"/>
          <w:spacing w:val="-4"/>
          <w:sz w:val="24"/>
        </w:rPr>
        <w:t xml:space="preserve"> </w:t>
      </w:r>
      <w:r>
        <w:rPr>
          <w:color w:val="333333"/>
          <w:sz w:val="24"/>
        </w:rPr>
        <w:t>и</w:t>
      </w:r>
      <w:r>
        <w:rPr>
          <w:color w:val="333333"/>
          <w:spacing w:val="-3"/>
          <w:sz w:val="24"/>
        </w:rPr>
        <w:t xml:space="preserve"> </w:t>
      </w:r>
      <w:r>
        <w:rPr>
          <w:color w:val="333333"/>
          <w:sz w:val="24"/>
        </w:rPr>
        <w:t>её</w:t>
      </w:r>
      <w:r>
        <w:rPr>
          <w:color w:val="333333"/>
          <w:spacing w:val="-5"/>
          <w:sz w:val="24"/>
        </w:rPr>
        <w:t xml:space="preserve"> </w:t>
      </w:r>
      <w:r>
        <w:rPr>
          <w:color w:val="333333"/>
          <w:sz w:val="24"/>
        </w:rPr>
        <w:t>роли в воспитании любви к Родине и дружбы между народами Российской Федерации;</w:t>
      </w:r>
    </w:p>
    <w:p w14:paraId="7E6E9FA7">
      <w:pPr>
        <w:pStyle w:val="9"/>
        <w:numPr>
          <w:ilvl w:val="1"/>
          <w:numId w:val="21"/>
        </w:numPr>
        <w:tabs>
          <w:tab w:val="left" w:pos="1255"/>
        </w:tabs>
        <w:spacing w:before="0" w:after="0" w:line="240" w:lineRule="auto"/>
        <w:ind w:left="424" w:right="222" w:firstLine="568"/>
        <w:jc w:val="left"/>
        <w:rPr>
          <w:sz w:val="24"/>
        </w:rPr>
      </w:pPr>
      <w:r>
        <w:rPr>
          <w:color w:val="333333"/>
          <w:sz w:val="24"/>
        </w:rPr>
        <w:t>понимать,</w:t>
      </w:r>
      <w:r>
        <w:rPr>
          <w:color w:val="333333"/>
          <w:spacing w:val="-3"/>
          <w:sz w:val="24"/>
        </w:rPr>
        <w:t xml:space="preserve"> </w:t>
      </w:r>
      <w:r>
        <w:rPr>
          <w:color w:val="333333"/>
          <w:sz w:val="24"/>
        </w:rPr>
        <w:t>что</w:t>
      </w:r>
      <w:r>
        <w:rPr>
          <w:color w:val="333333"/>
          <w:spacing w:val="-6"/>
          <w:sz w:val="24"/>
        </w:rPr>
        <w:t xml:space="preserve"> </w:t>
      </w:r>
      <w:r>
        <w:rPr>
          <w:color w:val="333333"/>
          <w:sz w:val="24"/>
        </w:rPr>
        <w:t>литература</w:t>
      </w:r>
      <w:r>
        <w:rPr>
          <w:color w:val="333333"/>
          <w:spacing w:val="-2"/>
          <w:sz w:val="24"/>
        </w:rPr>
        <w:t xml:space="preserve"> </w:t>
      </w:r>
      <w:r>
        <w:rPr>
          <w:color w:val="333333"/>
          <w:sz w:val="24"/>
        </w:rPr>
        <w:t>–</w:t>
      </w:r>
      <w:r>
        <w:rPr>
          <w:color w:val="333333"/>
          <w:spacing w:val="-3"/>
          <w:sz w:val="24"/>
        </w:rPr>
        <w:t xml:space="preserve"> </w:t>
      </w:r>
      <w:r>
        <w:rPr>
          <w:color w:val="333333"/>
          <w:sz w:val="24"/>
        </w:rPr>
        <w:t>это</w:t>
      </w:r>
      <w:r>
        <w:rPr>
          <w:color w:val="333333"/>
          <w:spacing w:val="-3"/>
          <w:sz w:val="24"/>
        </w:rPr>
        <w:t xml:space="preserve"> </w:t>
      </w:r>
      <w:r>
        <w:rPr>
          <w:color w:val="333333"/>
          <w:sz w:val="24"/>
        </w:rPr>
        <w:t>вид</w:t>
      </w:r>
      <w:r>
        <w:rPr>
          <w:color w:val="333333"/>
          <w:spacing w:val="-3"/>
          <w:sz w:val="24"/>
        </w:rPr>
        <w:t xml:space="preserve"> </w:t>
      </w:r>
      <w:r>
        <w:rPr>
          <w:color w:val="333333"/>
          <w:sz w:val="24"/>
        </w:rPr>
        <w:t>искусства</w:t>
      </w:r>
      <w:r>
        <w:rPr>
          <w:color w:val="333333"/>
          <w:spacing w:val="-3"/>
          <w:sz w:val="24"/>
        </w:rPr>
        <w:t xml:space="preserve"> </w:t>
      </w:r>
      <w:r>
        <w:rPr>
          <w:color w:val="333333"/>
          <w:sz w:val="24"/>
        </w:rPr>
        <w:t>и</w:t>
      </w:r>
      <w:r>
        <w:rPr>
          <w:color w:val="333333"/>
          <w:spacing w:val="-3"/>
          <w:sz w:val="24"/>
        </w:rPr>
        <w:t xml:space="preserve"> </w:t>
      </w:r>
      <w:r>
        <w:rPr>
          <w:color w:val="333333"/>
          <w:sz w:val="24"/>
        </w:rPr>
        <w:t>что</w:t>
      </w:r>
      <w:r>
        <w:rPr>
          <w:color w:val="333333"/>
          <w:spacing w:val="-3"/>
          <w:sz w:val="24"/>
        </w:rPr>
        <w:t xml:space="preserve"> </w:t>
      </w:r>
      <w:r>
        <w:rPr>
          <w:color w:val="333333"/>
          <w:sz w:val="24"/>
        </w:rPr>
        <w:t>художественный</w:t>
      </w:r>
      <w:r>
        <w:rPr>
          <w:color w:val="333333"/>
          <w:spacing w:val="-5"/>
          <w:sz w:val="24"/>
        </w:rPr>
        <w:t xml:space="preserve"> </w:t>
      </w:r>
      <w:r>
        <w:rPr>
          <w:color w:val="333333"/>
          <w:sz w:val="24"/>
        </w:rPr>
        <w:t>текст</w:t>
      </w:r>
      <w:r>
        <w:rPr>
          <w:color w:val="333333"/>
          <w:spacing w:val="-3"/>
          <w:sz w:val="24"/>
        </w:rPr>
        <w:t xml:space="preserve"> </w:t>
      </w:r>
      <w:r>
        <w:rPr>
          <w:color w:val="333333"/>
          <w:sz w:val="24"/>
        </w:rPr>
        <w:t>отличается от текста научного, делового, публицистического;</w:t>
      </w:r>
    </w:p>
    <w:p w14:paraId="3A9F8CF8">
      <w:pPr>
        <w:pStyle w:val="9"/>
        <w:numPr>
          <w:ilvl w:val="1"/>
          <w:numId w:val="21"/>
        </w:numPr>
        <w:tabs>
          <w:tab w:val="left" w:pos="1270"/>
        </w:tabs>
        <w:spacing w:before="0" w:after="0" w:line="240" w:lineRule="auto"/>
        <w:ind w:left="1270" w:right="0" w:hanging="277"/>
        <w:jc w:val="left"/>
        <w:rPr>
          <w:sz w:val="24"/>
        </w:rPr>
      </w:pPr>
      <w:r>
        <w:rPr>
          <w:color w:val="333333"/>
          <w:sz w:val="24"/>
        </w:rPr>
        <w:t>владеть</w:t>
      </w:r>
      <w:r>
        <w:rPr>
          <w:color w:val="333333"/>
          <w:spacing w:val="5"/>
          <w:sz w:val="24"/>
        </w:rPr>
        <w:t xml:space="preserve"> </w:t>
      </w:r>
      <w:r>
        <w:rPr>
          <w:color w:val="333333"/>
          <w:sz w:val="24"/>
        </w:rPr>
        <w:t>элементарными</w:t>
      </w:r>
      <w:r>
        <w:rPr>
          <w:color w:val="333333"/>
          <w:spacing w:val="12"/>
          <w:sz w:val="24"/>
        </w:rPr>
        <w:t xml:space="preserve"> </w:t>
      </w:r>
      <w:r>
        <w:rPr>
          <w:color w:val="333333"/>
          <w:sz w:val="24"/>
        </w:rPr>
        <w:t>умениями</w:t>
      </w:r>
      <w:r>
        <w:rPr>
          <w:color w:val="333333"/>
          <w:spacing w:val="12"/>
          <w:sz w:val="24"/>
        </w:rPr>
        <w:t xml:space="preserve"> </w:t>
      </w:r>
      <w:r>
        <w:rPr>
          <w:color w:val="333333"/>
          <w:sz w:val="24"/>
        </w:rPr>
        <w:t>воспринимать,</w:t>
      </w:r>
      <w:r>
        <w:rPr>
          <w:color w:val="333333"/>
          <w:spacing w:val="9"/>
          <w:sz w:val="24"/>
        </w:rPr>
        <w:t xml:space="preserve"> </w:t>
      </w:r>
      <w:r>
        <w:rPr>
          <w:color w:val="333333"/>
          <w:sz w:val="24"/>
        </w:rPr>
        <w:t>анализировать,</w:t>
      </w:r>
      <w:r>
        <w:rPr>
          <w:color w:val="333333"/>
          <w:spacing w:val="10"/>
          <w:sz w:val="24"/>
        </w:rPr>
        <w:t xml:space="preserve"> </w:t>
      </w:r>
      <w:r>
        <w:rPr>
          <w:color w:val="333333"/>
          <w:sz w:val="24"/>
        </w:rPr>
        <w:t>интерпретировать</w:t>
      </w:r>
      <w:r>
        <w:rPr>
          <w:color w:val="333333"/>
          <w:spacing w:val="10"/>
          <w:sz w:val="24"/>
        </w:rPr>
        <w:t xml:space="preserve"> </w:t>
      </w:r>
      <w:r>
        <w:rPr>
          <w:color w:val="333333"/>
          <w:spacing w:val="-10"/>
          <w:sz w:val="24"/>
        </w:rPr>
        <w:t>и</w:t>
      </w:r>
    </w:p>
    <w:p w14:paraId="67DD96C0">
      <w:pPr>
        <w:pStyle w:val="9"/>
        <w:spacing w:after="0" w:line="240" w:lineRule="auto"/>
        <w:jc w:val="left"/>
        <w:rPr>
          <w:sz w:val="24"/>
        </w:rPr>
        <w:sectPr>
          <w:pgSz w:w="11920" w:h="16850"/>
          <w:pgMar w:top="1080" w:right="708" w:bottom="280" w:left="850" w:header="720" w:footer="720" w:gutter="0"/>
          <w:cols w:space="720" w:num="1"/>
        </w:sectPr>
      </w:pPr>
    </w:p>
    <w:p w14:paraId="57BC0839">
      <w:pPr>
        <w:pStyle w:val="7"/>
        <w:spacing w:before="70"/>
      </w:pPr>
      <w:r>
        <w:rPr>
          <w:color w:val="333333"/>
        </w:rPr>
        <w:t>оценивать</w:t>
      </w:r>
      <w:r>
        <w:rPr>
          <w:color w:val="333333"/>
          <w:spacing w:val="-9"/>
        </w:rPr>
        <w:t xml:space="preserve"> </w:t>
      </w:r>
      <w:r>
        <w:rPr>
          <w:color w:val="333333"/>
        </w:rPr>
        <w:t>прочитанные</w:t>
      </w:r>
      <w:r>
        <w:rPr>
          <w:color w:val="333333"/>
          <w:spacing w:val="-11"/>
        </w:rPr>
        <w:t xml:space="preserve"> </w:t>
      </w:r>
      <w:r>
        <w:rPr>
          <w:color w:val="333333"/>
          <w:spacing w:val="-2"/>
        </w:rPr>
        <w:t>произведения:</w:t>
      </w:r>
    </w:p>
    <w:p w14:paraId="4E3A6FCA">
      <w:pPr>
        <w:pStyle w:val="9"/>
        <w:numPr>
          <w:ilvl w:val="0"/>
          <w:numId w:val="21"/>
        </w:numPr>
        <w:tabs>
          <w:tab w:val="left" w:pos="422"/>
          <w:tab w:val="left" w:pos="424"/>
        </w:tabs>
        <w:spacing w:before="0" w:after="0" w:line="240" w:lineRule="auto"/>
        <w:ind w:left="424" w:right="142" w:hanging="361"/>
        <w:jc w:val="both"/>
        <w:rPr>
          <w:sz w:val="24"/>
        </w:rPr>
      </w:pPr>
      <w:r>
        <w:rPr>
          <w:color w:val="333333"/>
          <w:sz w:val="24"/>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14:paraId="48C94BA6">
      <w:pPr>
        <w:pStyle w:val="9"/>
        <w:numPr>
          <w:ilvl w:val="0"/>
          <w:numId w:val="21"/>
        </w:numPr>
        <w:tabs>
          <w:tab w:val="left" w:pos="422"/>
          <w:tab w:val="left" w:pos="424"/>
        </w:tabs>
        <w:spacing w:before="1" w:after="0" w:line="240" w:lineRule="auto"/>
        <w:ind w:left="424" w:right="138" w:hanging="361"/>
        <w:jc w:val="both"/>
        <w:rPr>
          <w:sz w:val="24"/>
        </w:rPr>
      </w:pPr>
      <w:r>
        <w:rPr>
          <w:color w:val="333333"/>
          <w:sz w:val="24"/>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w:t>
      </w:r>
      <w:r>
        <w:rPr>
          <w:color w:val="333333"/>
          <w:spacing w:val="-10"/>
          <w:sz w:val="24"/>
        </w:rPr>
        <w:t xml:space="preserve"> </w:t>
      </w:r>
      <w:r>
        <w:rPr>
          <w:color w:val="333333"/>
          <w:sz w:val="24"/>
        </w:rPr>
        <w:t>литературная</w:t>
      </w:r>
      <w:r>
        <w:rPr>
          <w:color w:val="333333"/>
          <w:spacing w:val="-9"/>
          <w:sz w:val="24"/>
        </w:rPr>
        <w:t xml:space="preserve"> </w:t>
      </w:r>
      <w:r>
        <w:rPr>
          <w:color w:val="333333"/>
          <w:sz w:val="24"/>
        </w:rPr>
        <w:t>сказка,</w:t>
      </w:r>
      <w:r>
        <w:rPr>
          <w:color w:val="333333"/>
          <w:spacing w:val="-10"/>
          <w:sz w:val="24"/>
        </w:rPr>
        <w:t xml:space="preserve"> </w:t>
      </w:r>
      <w:r>
        <w:rPr>
          <w:color w:val="333333"/>
          <w:sz w:val="24"/>
        </w:rPr>
        <w:t>рассказ,</w:t>
      </w:r>
      <w:r>
        <w:rPr>
          <w:color w:val="333333"/>
          <w:spacing w:val="-10"/>
          <w:sz w:val="24"/>
        </w:rPr>
        <w:t xml:space="preserve"> </w:t>
      </w:r>
      <w:r>
        <w:rPr>
          <w:color w:val="333333"/>
          <w:sz w:val="24"/>
        </w:rPr>
        <w:t>повесть,</w:t>
      </w:r>
      <w:r>
        <w:rPr>
          <w:color w:val="333333"/>
          <w:spacing w:val="-9"/>
          <w:sz w:val="24"/>
        </w:rPr>
        <w:t xml:space="preserve"> </w:t>
      </w:r>
      <w:r>
        <w:rPr>
          <w:color w:val="333333"/>
          <w:sz w:val="24"/>
        </w:rPr>
        <w:t>стихотворение,</w:t>
      </w:r>
      <w:r>
        <w:rPr>
          <w:color w:val="333333"/>
          <w:spacing w:val="-9"/>
          <w:sz w:val="24"/>
        </w:rPr>
        <w:t xml:space="preserve"> </w:t>
      </w:r>
      <w:r>
        <w:rPr>
          <w:color w:val="333333"/>
          <w:sz w:val="24"/>
        </w:rPr>
        <w:t>басня);</w:t>
      </w:r>
      <w:r>
        <w:rPr>
          <w:color w:val="333333"/>
          <w:spacing w:val="-11"/>
          <w:sz w:val="24"/>
        </w:rPr>
        <w:t xml:space="preserve"> </w:t>
      </w:r>
      <w:r>
        <w:rPr>
          <w:color w:val="333333"/>
          <w:sz w:val="24"/>
        </w:rPr>
        <w:t>тема,</w:t>
      </w:r>
      <w:r>
        <w:rPr>
          <w:color w:val="333333"/>
          <w:spacing w:val="-8"/>
          <w:sz w:val="24"/>
        </w:rPr>
        <w:t xml:space="preserve"> </w:t>
      </w:r>
      <w:r>
        <w:rPr>
          <w:color w:val="333333"/>
          <w:sz w:val="24"/>
        </w:rPr>
        <w:t>идея,</w:t>
      </w:r>
      <w:r>
        <w:rPr>
          <w:color w:val="333333"/>
          <w:spacing w:val="-10"/>
          <w:sz w:val="24"/>
        </w:rPr>
        <w:t xml:space="preserve"> </w:t>
      </w:r>
      <w:r>
        <w:rPr>
          <w:color w:val="333333"/>
          <w:sz w:val="24"/>
        </w:rPr>
        <w:t>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14:paraId="024228CC">
      <w:pPr>
        <w:pStyle w:val="9"/>
        <w:numPr>
          <w:ilvl w:val="0"/>
          <w:numId w:val="21"/>
        </w:numPr>
        <w:tabs>
          <w:tab w:val="left" w:pos="423"/>
        </w:tabs>
        <w:spacing w:before="0" w:after="0" w:line="240" w:lineRule="auto"/>
        <w:ind w:left="423" w:right="0" w:hanging="359"/>
        <w:jc w:val="both"/>
        <w:rPr>
          <w:sz w:val="24"/>
        </w:rPr>
      </w:pPr>
      <w:r>
        <w:rPr>
          <w:color w:val="333333"/>
          <w:sz w:val="24"/>
        </w:rPr>
        <w:t>сопоставлять</w:t>
      </w:r>
      <w:r>
        <w:rPr>
          <w:color w:val="333333"/>
          <w:spacing w:val="-9"/>
          <w:sz w:val="24"/>
        </w:rPr>
        <w:t xml:space="preserve"> </w:t>
      </w:r>
      <w:r>
        <w:rPr>
          <w:color w:val="333333"/>
          <w:sz w:val="24"/>
        </w:rPr>
        <w:t>темы</w:t>
      </w:r>
      <w:r>
        <w:rPr>
          <w:color w:val="333333"/>
          <w:spacing w:val="-7"/>
          <w:sz w:val="24"/>
        </w:rPr>
        <w:t xml:space="preserve"> </w:t>
      </w:r>
      <w:r>
        <w:rPr>
          <w:color w:val="333333"/>
          <w:sz w:val="24"/>
        </w:rPr>
        <w:t>и</w:t>
      </w:r>
      <w:r>
        <w:rPr>
          <w:color w:val="333333"/>
          <w:spacing w:val="-7"/>
          <w:sz w:val="24"/>
        </w:rPr>
        <w:t xml:space="preserve"> </w:t>
      </w:r>
      <w:r>
        <w:rPr>
          <w:color w:val="333333"/>
          <w:sz w:val="24"/>
        </w:rPr>
        <w:t>сюжеты</w:t>
      </w:r>
      <w:r>
        <w:rPr>
          <w:color w:val="333333"/>
          <w:spacing w:val="-7"/>
          <w:sz w:val="24"/>
        </w:rPr>
        <w:t xml:space="preserve"> </w:t>
      </w:r>
      <w:r>
        <w:rPr>
          <w:color w:val="333333"/>
          <w:sz w:val="24"/>
        </w:rPr>
        <w:t>произведений,</w:t>
      </w:r>
      <w:r>
        <w:rPr>
          <w:color w:val="333333"/>
          <w:spacing w:val="-5"/>
          <w:sz w:val="24"/>
        </w:rPr>
        <w:t xml:space="preserve"> </w:t>
      </w:r>
      <w:r>
        <w:rPr>
          <w:color w:val="333333"/>
          <w:sz w:val="24"/>
        </w:rPr>
        <w:t>образы</w:t>
      </w:r>
      <w:r>
        <w:rPr>
          <w:color w:val="333333"/>
          <w:spacing w:val="-6"/>
          <w:sz w:val="24"/>
        </w:rPr>
        <w:t xml:space="preserve"> </w:t>
      </w:r>
      <w:r>
        <w:rPr>
          <w:color w:val="333333"/>
          <w:spacing w:val="-2"/>
          <w:sz w:val="24"/>
        </w:rPr>
        <w:t>персонажей;</w:t>
      </w:r>
    </w:p>
    <w:p w14:paraId="5E4A232E">
      <w:pPr>
        <w:pStyle w:val="9"/>
        <w:numPr>
          <w:ilvl w:val="0"/>
          <w:numId w:val="21"/>
        </w:numPr>
        <w:tabs>
          <w:tab w:val="left" w:pos="422"/>
          <w:tab w:val="left" w:pos="424"/>
        </w:tabs>
        <w:spacing w:before="0" w:after="0" w:line="240" w:lineRule="auto"/>
        <w:ind w:left="424" w:right="142" w:hanging="361"/>
        <w:jc w:val="both"/>
        <w:rPr>
          <w:sz w:val="24"/>
        </w:rPr>
      </w:pPr>
      <w:r>
        <w:rPr>
          <w:color w:val="333333"/>
          <w:sz w:val="24"/>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14:paraId="60295EB7">
      <w:pPr>
        <w:pStyle w:val="9"/>
        <w:numPr>
          <w:ilvl w:val="1"/>
          <w:numId w:val="20"/>
        </w:numPr>
        <w:tabs>
          <w:tab w:val="left" w:pos="1262"/>
        </w:tabs>
        <w:spacing w:before="0" w:after="0" w:line="240" w:lineRule="auto"/>
        <w:ind w:left="424" w:right="144" w:firstLine="568"/>
        <w:jc w:val="both"/>
        <w:rPr>
          <w:color w:val="333333"/>
          <w:sz w:val="24"/>
        </w:rPr>
      </w:pPr>
      <w:r>
        <w:rPr>
          <w:color w:val="333333"/>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14:paraId="14D33020">
      <w:pPr>
        <w:pStyle w:val="9"/>
        <w:numPr>
          <w:ilvl w:val="1"/>
          <w:numId w:val="20"/>
        </w:numPr>
        <w:tabs>
          <w:tab w:val="left" w:pos="1243"/>
        </w:tabs>
        <w:spacing w:before="0" w:after="0" w:line="240" w:lineRule="auto"/>
        <w:ind w:left="424" w:right="138" w:firstLine="568"/>
        <w:jc w:val="both"/>
        <w:rPr>
          <w:color w:val="333333"/>
          <w:sz w:val="24"/>
        </w:rPr>
      </w:pPr>
      <w:r>
        <w:rPr>
          <w:color w:val="333333"/>
          <w:sz w:val="24"/>
        </w:rPr>
        <w:t>пересказывать</w:t>
      </w:r>
      <w:r>
        <w:rPr>
          <w:color w:val="333333"/>
          <w:spacing w:val="-9"/>
          <w:sz w:val="24"/>
        </w:rPr>
        <w:t xml:space="preserve"> </w:t>
      </w:r>
      <w:r>
        <w:rPr>
          <w:color w:val="333333"/>
          <w:sz w:val="24"/>
        </w:rPr>
        <w:t>прочитанное</w:t>
      </w:r>
      <w:r>
        <w:rPr>
          <w:color w:val="333333"/>
          <w:spacing w:val="-10"/>
          <w:sz w:val="24"/>
        </w:rPr>
        <w:t xml:space="preserve"> </w:t>
      </w:r>
      <w:r>
        <w:rPr>
          <w:color w:val="333333"/>
          <w:sz w:val="24"/>
        </w:rPr>
        <w:t>произведение,</w:t>
      </w:r>
      <w:r>
        <w:rPr>
          <w:color w:val="333333"/>
          <w:spacing w:val="-9"/>
          <w:sz w:val="24"/>
        </w:rPr>
        <w:t xml:space="preserve"> </w:t>
      </w:r>
      <w:r>
        <w:rPr>
          <w:color w:val="333333"/>
          <w:sz w:val="24"/>
        </w:rPr>
        <w:t>используя</w:t>
      </w:r>
      <w:r>
        <w:rPr>
          <w:color w:val="333333"/>
          <w:spacing w:val="-10"/>
          <w:sz w:val="24"/>
        </w:rPr>
        <w:t xml:space="preserve"> </w:t>
      </w:r>
      <w:r>
        <w:rPr>
          <w:color w:val="333333"/>
          <w:sz w:val="24"/>
        </w:rPr>
        <w:t>подробный,</w:t>
      </w:r>
      <w:r>
        <w:rPr>
          <w:color w:val="333333"/>
          <w:spacing w:val="-9"/>
          <w:sz w:val="24"/>
        </w:rPr>
        <w:t xml:space="preserve"> </w:t>
      </w:r>
      <w:r>
        <w:rPr>
          <w:color w:val="333333"/>
          <w:sz w:val="24"/>
        </w:rPr>
        <w:t>сжатый,</w:t>
      </w:r>
      <w:r>
        <w:rPr>
          <w:color w:val="333333"/>
          <w:spacing w:val="-10"/>
          <w:sz w:val="24"/>
        </w:rPr>
        <w:t xml:space="preserve"> </w:t>
      </w:r>
      <w:r>
        <w:rPr>
          <w:color w:val="333333"/>
          <w:sz w:val="24"/>
        </w:rPr>
        <w:t>выборочный пересказ, отвечать на вопросы по прочитанному произведению и с помощью учителя формулировать вопросы к тексту;</w:t>
      </w:r>
    </w:p>
    <w:p w14:paraId="2FC2E8F5">
      <w:pPr>
        <w:pStyle w:val="9"/>
        <w:numPr>
          <w:ilvl w:val="1"/>
          <w:numId w:val="20"/>
        </w:numPr>
        <w:tabs>
          <w:tab w:val="left" w:pos="1243"/>
        </w:tabs>
        <w:spacing w:before="1" w:after="0" w:line="240" w:lineRule="auto"/>
        <w:ind w:left="424" w:right="137" w:firstLine="568"/>
        <w:jc w:val="both"/>
        <w:rPr>
          <w:color w:val="333333"/>
          <w:sz w:val="24"/>
        </w:rPr>
      </w:pPr>
      <w:r>
        <w:rPr>
          <w:color w:val="333333"/>
          <w:sz w:val="24"/>
        </w:rPr>
        <w:t>участвовать</w:t>
      </w:r>
      <w:r>
        <w:rPr>
          <w:color w:val="333333"/>
          <w:spacing w:val="-6"/>
          <w:sz w:val="24"/>
        </w:rPr>
        <w:t xml:space="preserve"> </w:t>
      </w:r>
      <w:r>
        <w:rPr>
          <w:color w:val="333333"/>
          <w:sz w:val="24"/>
        </w:rPr>
        <w:t>в</w:t>
      </w:r>
      <w:r>
        <w:rPr>
          <w:color w:val="333333"/>
          <w:spacing w:val="-9"/>
          <w:sz w:val="24"/>
        </w:rPr>
        <w:t xml:space="preserve"> </w:t>
      </w:r>
      <w:r>
        <w:rPr>
          <w:color w:val="333333"/>
          <w:sz w:val="24"/>
        </w:rPr>
        <w:t>беседе</w:t>
      </w:r>
      <w:r>
        <w:rPr>
          <w:color w:val="333333"/>
          <w:spacing w:val="-9"/>
          <w:sz w:val="24"/>
        </w:rPr>
        <w:t xml:space="preserve"> </w:t>
      </w:r>
      <w:r>
        <w:rPr>
          <w:color w:val="333333"/>
          <w:sz w:val="24"/>
        </w:rPr>
        <w:t>и</w:t>
      </w:r>
      <w:r>
        <w:rPr>
          <w:color w:val="333333"/>
          <w:spacing w:val="-7"/>
          <w:sz w:val="24"/>
        </w:rPr>
        <w:t xml:space="preserve"> </w:t>
      </w:r>
      <w:r>
        <w:rPr>
          <w:color w:val="333333"/>
          <w:sz w:val="24"/>
        </w:rPr>
        <w:t>диалоге</w:t>
      </w:r>
      <w:r>
        <w:rPr>
          <w:color w:val="333333"/>
          <w:spacing w:val="-11"/>
          <w:sz w:val="24"/>
        </w:rPr>
        <w:t xml:space="preserve"> </w:t>
      </w:r>
      <w:r>
        <w:rPr>
          <w:color w:val="333333"/>
          <w:sz w:val="24"/>
        </w:rPr>
        <w:t>о</w:t>
      </w:r>
      <w:r>
        <w:rPr>
          <w:color w:val="333333"/>
          <w:spacing w:val="-5"/>
          <w:sz w:val="24"/>
        </w:rPr>
        <w:t xml:space="preserve"> </w:t>
      </w:r>
      <w:r>
        <w:rPr>
          <w:color w:val="333333"/>
          <w:sz w:val="24"/>
        </w:rPr>
        <w:t>прочитанном</w:t>
      </w:r>
      <w:r>
        <w:rPr>
          <w:color w:val="333333"/>
          <w:spacing w:val="-10"/>
          <w:sz w:val="24"/>
        </w:rPr>
        <w:t xml:space="preserve"> </w:t>
      </w:r>
      <w:r>
        <w:rPr>
          <w:color w:val="333333"/>
          <w:sz w:val="24"/>
        </w:rPr>
        <w:t>произведении,</w:t>
      </w:r>
      <w:r>
        <w:rPr>
          <w:color w:val="333333"/>
          <w:spacing w:val="-9"/>
          <w:sz w:val="24"/>
        </w:rPr>
        <w:t xml:space="preserve"> </w:t>
      </w:r>
      <w:r>
        <w:rPr>
          <w:color w:val="333333"/>
          <w:sz w:val="24"/>
        </w:rPr>
        <w:t>подбирать</w:t>
      </w:r>
      <w:r>
        <w:rPr>
          <w:color w:val="333333"/>
          <w:spacing w:val="-4"/>
          <w:sz w:val="24"/>
        </w:rPr>
        <w:t xml:space="preserve"> </w:t>
      </w:r>
      <w:r>
        <w:rPr>
          <w:color w:val="333333"/>
          <w:sz w:val="24"/>
        </w:rPr>
        <w:t>аргументы</w:t>
      </w:r>
      <w:r>
        <w:rPr>
          <w:color w:val="333333"/>
          <w:spacing w:val="-8"/>
          <w:sz w:val="24"/>
        </w:rPr>
        <w:t xml:space="preserve"> </w:t>
      </w:r>
      <w:r>
        <w:rPr>
          <w:color w:val="333333"/>
          <w:sz w:val="24"/>
        </w:rPr>
        <w:t>для оценки прочитанного (с учётом литературного развития обучающихся);</w:t>
      </w:r>
    </w:p>
    <w:p w14:paraId="135B198C">
      <w:pPr>
        <w:pStyle w:val="9"/>
        <w:numPr>
          <w:ilvl w:val="1"/>
          <w:numId w:val="20"/>
        </w:numPr>
        <w:tabs>
          <w:tab w:val="left" w:pos="1235"/>
        </w:tabs>
        <w:spacing w:before="0" w:after="0" w:line="240" w:lineRule="auto"/>
        <w:ind w:left="424" w:right="144" w:firstLine="568"/>
        <w:jc w:val="both"/>
        <w:rPr>
          <w:color w:val="333333"/>
          <w:sz w:val="24"/>
        </w:rPr>
      </w:pPr>
      <w:r>
        <w:rPr>
          <w:color w:val="333333"/>
          <w:sz w:val="24"/>
        </w:rPr>
        <w:t>создавать</w:t>
      </w:r>
      <w:r>
        <w:rPr>
          <w:color w:val="333333"/>
          <w:spacing w:val="-15"/>
          <w:sz w:val="24"/>
        </w:rPr>
        <w:t xml:space="preserve"> </w:t>
      </w:r>
      <w:r>
        <w:rPr>
          <w:color w:val="333333"/>
          <w:sz w:val="24"/>
        </w:rPr>
        <w:t>устные</w:t>
      </w:r>
      <w:r>
        <w:rPr>
          <w:color w:val="333333"/>
          <w:spacing w:val="-15"/>
          <w:sz w:val="24"/>
        </w:rPr>
        <w:t xml:space="preserve"> </w:t>
      </w:r>
      <w:r>
        <w:rPr>
          <w:color w:val="333333"/>
          <w:sz w:val="24"/>
        </w:rPr>
        <w:t>и</w:t>
      </w:r>
      <w:r>
        <w:rPr>
          <w:color w:val="333333"/>
          <w:spacing w:val="-15"/>
          <w:sz w:val="24"/>
        </w:rPr>
        <w:t xml:space="preserve"> </w:t>
      </w:r>
      <w:r>
        <w:rPr>
          <w:color w:val="333333"/>
          <w:sz w:val="24"/>
        </w:rPr>
        <w:t>письменные</w:t>
      </w:r>
      <w:r>
        <w:rPr>
          <w:color w:val="333333"/>
          <w:spacing w:val="-15"/>
          <w:sz w:val="24"/>
        </w:rPr>
        <w:t xml:space="preserve"> </w:t>
      </w:r>
      <w:r>
        <w:rPr>
          <w:color w:val="333333"/>
          <w:sz w:val="24"/>
        </w:rPr>
        <w:t>высказывания</w:t>
      </w:r>
      <w:r>
        <w:rPr>
          <w:color w:val="333333"/>
          <w:spacing w:val="-15"/>
          <w:sz w:val="24"/>
        </w:rPr>
        <w:t xml:space="preserve"> </w:t>
      </w:r>
      <w:r>
        <w:rPr>
          <w:color w:val="333333"/>
          <w:sz w:val="24"/>
        </w:rPr>
        <w:t>разных</w:t>
      </w:r>
      <w:r>
        <w:rPr>
          <w:color w:val="333333"/>
          <w:spacing w:val="-15"/>
          <w:sz w:val="24"/>
        </w:rPr>
        <w:t xml:space="preserve"> </w:t>
      </w:r>
      <w:r>
        <w:rPr>
          <w:color w:val="333333"/>
          <w:sz w:val="24"/>
        </w:rPr>
        <w:t>жанров</w:t>
      </w:r>
      <w:r>
        <w:rPr>
          <w:color w:val="333333"/>
          <w:spacing w:val="-15"/>
          <w:sz w:val="24"/>
        </w:rPr>
        <w:t xml:space="preserve"> </w:t>
      </w:r>
      <w:r>
        <w:rPr>
          <w:color w:val="333333"/>
          <w:sz w:val="24"/>
        </w:rPr>
        <w:t>объемом</w:t>
      </w:r>
      <w:r>
        <w:rPr>
          <w:color w:val="333333"/>
          <w:spacing w:val="-15"/>
          <w:sz w:val="24"/>
        </w:rPr>
        <w:t xml:space="preserve"> </w:t>
      </w:r>
      <w:r>
        <w:rPr>
          <w:color w:val="333333"/>
          <w:sz w:val="24"/>
        </w:rPr>
        <w:t>не</w:t>
      </w:r>
      <w:r>
        <w:rPr>
          <w:color w:val="333333"/>
          <w:spacing w:val="-15"/>
          <w:sz w:val="24"/>
        </w:rPr>
        <w:t xml:space="preserve"> </w:t>
      </w:r>
      <w:r>
        <w:rPr>
          <w:color w:val="333333"/>
          <w:sz w:val="24"/>
        </w:rPr>
        <w:t>менее</w:t>
      </w:r>
      <w:r>
        <w:rPr>
          <w:color w:val="333333"/>
          <w:spacing w:val="-15"/>
          <w:sz w:val="24"/>
        </w:rPr>
        <w:t xml:space="preserve"> </w:t>
      </w:r>
      <w:r>
        <w:rPr>
          <w:color w:val="333333"/>
          <w:sz w:val="24"/>
        </w:rPr>
        <w:t>70</w:t>
      </w:r>
      <w:r>
        <w:rPr>
          <w:color w:val="333333"/>
          <w:spacing w:val="-15"/>
          <w:sz w:val="24"/>
        </w:rPr>
        <w:t xml:space="preserve"> </w:t>
      </w:r>
      <w:r>
        <w:rPr>
          <w:color w:val="333333"/>
          <w:sz w:val="24"/>
        </w:rPr>
        <w:t>слов (с учётом литературного развития обучающихся);</w:t>
      </w:r>
    </w:p>
    <w:p w14:paraId="12A69172">
      <w:pPr>
        <w:pStyle w:val="9"/>
        <w:numPr>
          <w:ilvl w:val="1"/>
          <w:numId w:val="20"/>
        </w:numPr>
        <w:tabs>
          <w:tab w:val="left" w:pos="1339"/>
        </w:tabs>
        <w:spacing w:before="0" w:after="0" w:line="240" w:lineRule="auto"/>
        <w:ind w:left="424" w:right="154" w:firstLine="568"/>
        <w:jc w:val="both"/>
        <w:rPr>
          <w:color w:val="333333"/>
          <w:sz w:val="24"/>
        </w:rPr>
      </w:pPr>
      <w:r>
        <w:rPr>
          <w:color w:val="333333"/>
          <w:sz w:val="24"/>
        </w:rPr>
        <w:t>владеть начальными умениями интерпретации и оценки текстуально изученных произведений фольклора и литературы;</w:t>
      </w:r>
    </w:p>
    <w:p w14:paraId="690FD1BD">
      <w:pPr>
        <w:pStyle w:val="9"/>
        <w:numPr>
          <w:ilvl w:val="1"/>
          <w:numId w:val="20"/>
        </w:numPr>
        <w:tabs>
          <w:tab w:val="left" w:pos="1255"/>
        </w:tabs>
        <w:spacing w:before="0" w:after="0" w:line="240" w:lineRule="auto"/>
        <w:ind w:left="424" w:right="143" w:firstLine="568"/>
        <w:jc w:val="both"/>
        <w:rPr>
          <w:color w:val="333333"/>
          <w:sz w:val="24"/>
        </w:rPr>
      </w:pPr>
      <w:r>
        <w:rPr>
          <w:color w:val="333333"/>
          <w:sz w:val="24"/>
        </w:rPr>
        <w:t>осознавать важность чтения и изучения произведений устного народного творчества и художественной</w:t>
      </w:r>
      <w:r>
        <w:rPr>
          <w:color w:val="333333"/>
          <w:spacing w:val="-10"/>
          <w:sz w:val="24"/>
        </w:rPr>
        <w:t xml:space="preserve"> </w:t>
      </w:r>
      <w:r>
        <w:rPr>
          <w:color w:val="333333"/>
          <w:sz w:val="24"/>
        </w:rPr>
        <w:t>литературы</w:t>
      </w:r>
      <w:r>
        <w:rPr>
          <w:color w:val="333333"/>
          <w:spacing w:val="-9"/>
          <w:sz w:val="24"/>
        </w:rPr>
        <w:t xml:space="preserve"> </w:t>
      </w:r>
      <w:r>
        <w:rPr>
          <w:color w:val="333333"/>
          <w:sz w:val="24"/>
        </w:rPr>
        <w:t>для</w:t>
      </w:r>
      <w:r>
        <w:rPr>
          <w:color w:val="333333"/>
          <w:spacing w:val="-13"/>
          <w:sz w:val="24"/>
        </w:rPr>
        <w:t xml:space="preserve"> </w:t>
      </w:r>
      <w:r>
        <w:rPr>
          <w:color w:val="333333"/>
          <w:sz w:val="24"/>
        </w:rPr>
        <w:t>познания</w:t>
      </w:r>
      <w:r>
        <w:rPr>
          <w:color w:val="333333"/>
          <w:spacing w:val="-11"/>
          <w:sz w:val="24"/>
        </w:rPr>
        <w:t xml:space="preserve"> </w:t>
      </w:r>
      <w:r>
        <w:rPr>
          <w:color w:val="333333"/>
          <w:sz w:val="24"/>
        </w:rPr>
        <w:t>мира,</w:t>
      </w:r>
      <w:r>
        <w:rPr>
          <w:color w:val="333333"/>
          <w:spacing w:val="-10"/>
          <w:sz w:val="24"/>
        </w:rPr>
        <w:t xml:space="preserve"> </w:t>
      </w:r>
      <w:r>
        <w:rPr>
          <w:color w:val="333333"/>
          <w:sz w:val="24"/>
        </w:rPr>
        <w:t>формирования</w:t>
      </w:r>
      <w:r>
        <w:rPr>
          <w:color w:val="333333"/>
          <w:spacing w:val="-11"/>
          <w:sz w:val="24"/>
        </w:rPr>
        <w:t xml:space="preserve"> </w:t>
      </w:r>
      <w:r>
        <w:rPr>
          <w:color w:val="333333"/>
          <w:sz w:val="24"/>
        </w:rPr>
        <w:t>эмоциональных</w:t>
      </w:r>
      <w:r>
        <w:rPr>
          <w:color w:val="333333"/>
          <w:spacing w:val="-10"/>
          <w:sz w:val="24"/>
        </w:rPr>
        <w:t xml:space="preserve"> </w:t>
      </w:r>
      <w:r>
        <w:rPr>
          <w:color w:val="333333"/>
          <w:sz w:val="24"/>
        </w:rPr>
        <w:t>и</w:t>
      </w:r>
      <w:r>
        <w:rPr>
          <w:color w:val="333333"/>
          <w:spacing w:val="-12"/>
          <w:sz w:val="24"/>
        </w:rPr>
        <w:t xml:space="preserve"> </w:t>
      </w:r>
      <w:r>
        <w:rPr>
          <w:color w:val="333333"/>
          <w:sz w:val="24"/>
        </w:rPr>
        <w:t>эстетических впечатлений, а также для собственного развития;</w:t>
      </w:r>
    </w:p>
    <w:p w14:paraId="623259B0">
      <w:pPr>
        <w:pStyle w:val="9"/>
        <w:numPr>
          <w:ilvl w:val="1"/>
          <w:numId w:val="20"/>
        </w:numPr>
        <w:tabs>
          <w:tab w:val="left" w:pos="1372"/>
        </w:tabs>
        <w:spacing w:before="0" w:after="0" w:line="240" w:lineRule="auto"/>
        <w:ind w:left="424" w:right="140" w:firstLine="568"/>
        <w:jc w:val="both"/>
        <w:rPr>
          <w:color w:val="333333"/>
          <w:sz w:val="24"/>
        </w:rPr>
      </w:pPr>
      <w:r>
        <w:rPr>
          <w:color w:val="333333"/>
          <w:sz w:val="24"/>
        </w:rPr>
        <w:t>планировать с</w:t>
      </w:r>
      <w:r>
        <w:rPr>
          <w:color w:val="333333"/>
          <w:spacing w:val="-1"/>
          <w:sz w:val="24"/>
        </w:rPr>
        <w:t xml:space="preserve"> </w:t>
      </w:r>
      <w:r>
        <w:rPr>
          <w:color w:val="333333"/>
          <w:sz w:val="24"/>
        </w:rPr>
        <w:t>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14:paraId="6394880F">
      <w:pPr>
        <w:pStyle w:val="9"/>
        <w:numPr>
          <w:ilvl w:val="1"/>
          <w:numId w:val="20"/>
        </w:numPr>
        <w:tabs>
          <w:tab w:val="left" w:pos="1370"/>
        </w:tabs>
        <w:spacing w:before="0" w:after="0" w:line="240" w:lineRule="auto"/>
        <w:ind w:left="424" w:right="140" w:firstLine="568"/>
        <w:jc w:val="both"/>
        <w:rPr>
          <w:color w:val="333333"/>
          <w:sz w:val="24"/>
        </w:rPr>
      </w:pPr>
      <w:r>
        <w:rPr>
          <w:color w:val="333333"/>
          <w:sz w:val="24"/>
        </w:rPr>
        <w:t>участвовать в</w:t>
      </w:r>
      <w:r>
        <w:rPr>
          <w:color w:val="333333"/>
          <w:spacing w:val="-3"/>
          <w:sz w:val="24"/>
        </w:rPr>
        <w:t xml:space="preserve"> </w:t>
      </w:r>
      <w:r>
        <w:rPr>
          <w:color w:val="333333"/>
          <w:sz w:val="24"/>
        </w:rPr>
        <w:t>создании</w:t>
      </w:r>
      <w:r>
        <w:rPr>
          <w:color w:val="333333"/>
          <w:spacing w:val="-5"/>
          <w:sz w:val="24"/>
        </w:rPr>
        <w:t xml:space="preserve"> </w:t>
      </w:r>
      <w:r>
        <w:rPr>
          <w:color w:val="333333"/>
          <w:sz w:val="24"/>
        </w:rPr>
        <w:t>элементарных учебных</w:t>
      </w:r>
      <w:r>
        <w:rPr>
          <w:color w:val="333333"/>
          <w:spacing w:val="-2"/>
          <w:sz w:val="24"/>
        </w:rPr>
        <w:t xml:space="preserve"> </w:t>
      </w:r>
      <w:r>
        <w:rPr>
          <w:color w:val="333333"/>
          <w:sz w:val="24"/>
        </w:rPr>
        <w:t>проектов</w:t>
      </w:r>
      <w:r>
        <w:rPr>
          <w:color w:val="333333"/>
          <w:spacing w:val="-1"/>
          <w:sz w:val="24"/>
        </w:rPr>
        <w:t xml:space="preserve"> </w:t>
      </w:r>
      <w:r>
        <w:rPr>
          <w:color w:val="333333"/>
          <w:sz w:val="24"/>
        </w:rPr>
        <w:t>под</w:t>
      </w:r>
      <w:r>
        <w:rPr>
          <w:color w:val="333333"/>
          <w:spacing w:val="-4"/>
          <w:sz w:val="24"/>
        </w:rPr>
        <w:t xml:space="preserve"> </w:t>
      </w:r>
      <w:r>
        <w:rPr>
          <w:color w:val="333333"/>
          <w:sz w:val="24"/>
        </w:rPr>
        <w:t>руководством учителя</w:t>
      </w:r>
      <w:r>
        <w:rPr>
          <w:color w:val="333333"/>
          <w:spacing w:val="-1"/>
          <w:sz w:val="24"/>
        </w:rPr>
        <w:t xml:space="preserve"> </w:t>
      </w:r>
      <w:r>
        <w:rPr>
          <w:color w:val="333333"/>
          <w:sz w:val="24"/>
        </w:rPr>
        <w:t xml:space="preserve">и учиться публично представлять их результаты (с учётом литературного развития </w:t>
      </w:r>
      <w:r>
        <w:rPr>
          <w:color w:val="333333"/>
          <w:spacing w:val="-2"/>
          <w:sz w:val="24"/>
        </w:rPr>
        <w:t>обучающихся);</w:t>
      </w:r>
    </w:p>
    <w:p w14:paraId="6DC53808">
      <w:pPr>
        <w:pStyle w:val="9"/>
        <w:numPr>
          <w:ilvl w:val="1"/>
          <w:numId w:val="20"/>
        </w:numPr>
        <w:tabs>
          <w:tab w:val="left" w:pos="1394"/>
        </w:tabs>
        <w:spacing w:before="1" w:after="0" w:line="240" w:lineRule="auto"/>
        <w:ind w:left="424" w:right="144" w:firstLine="568"/>
        <w:jc w:val="both"/>
        <w:rPr>
          <w:color w:val="333333"/>
          <w:sz w:val="24"/>
        </w:rPr>
      </w:pPr>
      <w:r>
        <w:rPr>
          <w:color w:val="333333"/>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2BD392EC">
      <w:pPr>
        <w:pStyle w:val="2"/>
        <w:spacing w:before="7" w:line="272" w:lineRule="exact"/>
        <w:jc w:val="both"/>
      </w:pPr>
      <w:r>
        <w:rPr>
          <w:color w:val="333333"/>
        </w:rPr>
        <w:t>6</w:t>
      </w:r>
      <w:r>
        <w:rPr>
          <w:color w:val="333333"/>
          <w:spacing w:val="-2"/>
        </w:rPr>
        <w:t xml:space="preserve"> КЛАСС</w:t>
      </w:r>
    </w:p>
    <w:p w14:paraId="7A3592F6">
      <w:pPr>
        <w:pStyle w:val="9"/>
        <w:numPr>
          <w:ilvl w:val="0"/>
          <w:numId w:val="24"/>
        </w:numPr>
        <w:tabs>
          <w:tab w:val="left" w:pos="1411"/>
        </w:tabs>
        <w:spacing w:before="0" w:after="0" w:line="240" w:lineRule="auto"/>
        <w:ind w:left="424" w:right="144" w:firstLine="568"/>
        <w:jc w:val="both"/>
        <w:rPr>
          <w:sz w:val="24"/>
        </w:rPr>
      </w:pPr>
      <w:r>
        <w:rPr>
          <w:color w:val="333333"/>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7407458B">
      <w:pPr>
        <w:pStyle w:val="9"/>
        <w:numPr>
          <w:ilvl w:val="0"/>
          <w:numId w:val="24"/>
        </w:numPr>
        <w:tabs>
          <w:tab w:val="left" w:pos="1391"/>
        </w:tabs>
        <w:spacing w:before="0" w:after="0" w:line="240" w:lineRule="auto"/>
        <w:ind w:left="424" w:right="149" w:firstLine="568"/>
        <w:jc w:val="both"/>
        <w:rPr>
          <w:sz w:val="24"/>
        </w:rPr>
      </w:pPr>
      <w:r>
        <w:rPr>
          <w:color w:val="333333"/>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14:paraId="27B8C017">
      <w:pPr>
        <w:pStyle w:val="9"/>
        <w:numPr>
          <w:ilvl w:val="0"/>
          <w:numId w:val="24"/>
        </w:numPr>
        <w:tabs>
          <w:tab w:val="left" w:pos="1391"/>
        </w:tabs>
        <w:spacing w:before="0" w:after="0" w:line="240" w:lineRule="auto"/>
        <w:ind w:left="424" w:right="147" w:firstLine="568"/>
        <w:jc w:val="both"/>
        <w:rPr>
          <w:sz w:val="24"/>
        </w:rPr>
      </w:pPr>
      <w:r>
        <w:rPr>
          <w:color w:val="333333"/>
          <w:sz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14:paraId="73D4A71E">
      <w:pPr>
        <w:pStyle w:val="9"/>
        <w:numPr>
          <w:ilvl w:val="0"/>
          <w:numId w:val="21"/>
        </w:numPr>
        <w:tabs>
          <w:tab w:val="left" w:pos="422"/>
          <w:tab w:val="left" w:pos="424"/>
        </w:tabs>
        <w:spacing w:before="0" w:after="0" w:line="240" w:lineRule="auto"/>
        <w:ind w:left="424" w:right="142" w:hanging="361"/>
        <w:jc w:val="both"/>
        <w:rPr>
          <w:sz w:val="24"/>
        </w:rPr>
      </w:pPr>
      <w:r>
        <w:rPr>
          <w:color w:val="333333"/>
          <w:sz w:val="24"/>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14:paraId="5B376499">
      <w:pPr>
        <w:pStyle w:val="9"/>
        <w:spacing w:after="0" w:line="240" w:lineRule="auto"/>
        <w:jc w:val="both"/>
        <w:rPr>
          <w:sz w:val="24"/>
        </w:rPr>
        <w:sectPr>
          <w:pgSz w:w="11920" w:h="16850"/>
          <w:pgMar w:top="1080" w:right="708" w:bottom="280" w:left="850" w:header="720" w:footer="720" w:gutter="0"/>
          <w:cols w:space="720" w:num="1"/>
        </w:sectPr>
      </w:pPr>
    </w:p>
    <w:p w14:paraId="767C0860">
      <w:pPr>
        <w:pStyle w:val="9"/>
        <w:numPr>
          <w:ilvl w:val="0"/>
          <w:numId w:val="21"/>
        </w:numPr>
        <w:tabs>
          <w:tab w:val="left" w:pos="422"/>
          <w:tab w:val="left" w:pos="424"/>
        </w:tabs>
        <w:spacing w:before="70" w:after="0" w:line="240" w:lineRule="auto"/>
        <w:ind w:left="424" w:right="142" w:hanging="361"/>
        <w:jc w:val="both"/>
        <w:rPr>
          <w:sz w:val="24"/>
        </w:rPr>
      </w:pPr>
      <w:r>
        <w:rPr>
          <w:color w:val="333333"/>
          <w:sz w:val="24"/>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14:paraId="0F3A17EA">
      <w:pPr>
        <w:pStyle w:val="9"/>
        <w:numPr>
          <w:ilvl w:val="0"/>
          <w:numId w:val="21"/>
        </w:numPr>
        <w:tabs>
          <w:tab w:val="left" w:pos="422"/>
          <w:tab w:val="left" w:pos="424"/>
        </w:tabs>
        <w:spacing w:before="1" w:after="0" w:line="240" w:lineRule="auto"/>
        <w:ind w:left="424" w:right="149" w:hanging="361"/>
        <w:jc w:val="both"/>
        <w:rPr>
          <w:sz w:val="24"/>
        </w:rPr>
      </w:pPr>
      <w:r>
        <w:rPr>
          <w:color w:val="333333"/>
          <w:sz w:val="24"/>
        </w:rPr>
        <w:t xml:space="preserve">выделять в произведениях элементы художественной формы и обнаруживать связи между </w:t>
      </w:r>
      <w:r>
        <w:rPr>
          <w:color w:val="333333"/>
          <w:spacing w:val="-2"/>
          <w:sz w:val="24"/>
        </w:rPr>
        <w:t>ними;</w:t>
      </w:r>
    </w:p>
    <w:p w14:paraId="420468E0">
      <w:pPr>
        <w:pStyle w:val="9"/>
        <w:numPr>
          <w:ilvl w:val="0"/>
          <w:numId w:val="21"/>
        </w:numPr>
        <w:tabs>
          <w:tab w:val="left" w:pos="422"/>
          <w:tab w:val="left" w:pos="424"/>
        </w:tabs>
        <w:spacing w:before="0" w:after="0" w:line="240" w:lineRule="auto"/>
        <w:ind w:left="424" w:right="140" w:hanging="361"/>
        <w:jc w:val="both"/>
        <w:rPr>
          <w:sz w:val="24"/>
        </w:rPr>
      </w:pPr>
      <w:r>
        <w:rPr>
          <w:color w:val="333333"/>
          <w:sz w:val="24"/>
        </w:rPr>
        <w:t xml:space="preserve">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w:t>
      </w:r>
      <w:r>
        <w:rPr>
          <w:color w:val="333333"/>
          <w:spacing w:val="-2"/>
          <w:sz w:val="24"/>
        </w:rPr>
        <w:t>обучающихся);</w:t>
      </w:r>
    </w:p>
    <w:p w14:paraId="5E960E96">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70482F75">
      <w:pPr>
        <w:pStyle w:val="9"/>
        <w:numPr>
          <w:ilvl w:val="0"/>
          <w:numId w:val="24"/>
        </w:numPr>
        <w:tabs>
          <w:tab w:val="left" w:pos="1288"/>
        </w:tabs>
        <w:spacing w:before="0" w:after="0" w:line="240" w:lineRule="auto"/>
        <w:ind w:left="424" w:right="138" w:firstLine="568"/>
        <w:jc w:val="both"/>
        <w:rPr>
          <w:sz w:val="24"/>
        </w:rPr>
      </w:pPr>
      <w:r>
        <w:rPr>
          <w:color w:val="333333"/>
          <w:sz w:val="24"/>
        </w:rPr>
        <w:t>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30414BCA">
      <w:pPr>
        <w:pStyle w:val="9"/>
        <w:numPr>
          <w:ilvl w:val="0"/>
          <w:numId w:val="24"/>
        </w:numPr>
        <w:tabs>
          <w:tab w:val="left" w:pos="1235"/>
        </w:tabs>
        <w:spacing w:before="1" w:after="0" w:line="240" w:lineRule="auto"/>
        <w:ind w:left="424" w:right="140" w:firstLine="568"/>
        <w:jc w:val="both"/>
        <w:rPr>
          <w:sz w:val="24"/>
        </w:rPr>
      </w:pPr>
      <w:r>
        <w:rPr>
          <w:color w:val="333333"/>
          <w:sz w:val="24"/>
        </w:rPr>
        <w:t>пересказывать</w:t>
      </w:r>
      <w:r>
        <w:rPr>
          <w:color w:val="333333"/>
          <w:spacing w:val="-15"/>
          <w:sz w:val="24"/>
        </w:rPr>
        <w:t xml:space="preserve"> </w:t>
      </w:r>
      <w:r>
        <w:rPr>
          <w:color w:val="333333"/>
          <w:sz w:val="24"/>
        </w:rPr>
        <w:t>прочитанное</w:t>
      </w:r>
      <w:r>
        <w:rPr>
          <w:color w:val="333333"/>
          <w:spacing w:val="-15"/>
          <w:sz w:val="24"/>
        </w:rPr>
        <w:t xml:space="preserve"> </w:t>
      </w:r>
      <w:r>
        <w:rPr>
          <w:color w:val="333333"/>
          <w:sz w:val="24"/>
        </w:rPr>
        <w:t>произведение,</w:t>
      </w:r>
      <w:r>
        <w:rPr>
          <w:color w:val="333333"/>
          <w:spacing w:val="-15"/>
          <w:sz w:val="24"/>
        </w:rPr>
        <w:t xml:space="preserve"> </w:t>
      </w:r>
      <w:r>
        <w:rPr>
          <w:color w:val="333333"/>
          <w:sz w:val="24"/>
        </w:rPr>
        <w:t>используя</w:t>
      </w:r>
      <w:r>
        <w:rPr>
          <w:color w:val="333333"/>
          <w:spacing w:val="-15"/>
          <w:sz w:val="24"/>
        </w:rPr>
        <w:t xml:space="preserve"> </w:t>
      </w:r>
      <w:r>
        <w:rPr>
          <w:color w:val="333333"/>
          <w:sz w:val="24"/>
        </w:rPr>
        <w:t>подробный,</w:t>
      </w:r>
      <w:r>
        <w:rPr>
          <w:color w:val="333333"/>
          <w:spacing w:val="-15"/>
          <w:sz w:val="24"/>
        </w:rPr>
        <w:t xml:space="preserve"> </w:t>
      </w:r>
      <w:r>
        <w:rPr>
          <w:color w:val="333333"/>
          <w:sz w:val="24"/>
        </w:rPr>
        <w:t>сжатый,</w:t>
      </w:r>
      <w:r>
        <w:rPr>
          <w:color w:val="333333"/>
          <w:spacing w:val="-15"/>
          <w:sz w:val="24"/>
        </w:rPr>
        <w:t xml:space="preserve"> </w:t>
      </w:r>
      <w:r>
        <w:rPr>
          <w:color w:val="333333"/>
          <w:sz w:val="24"/>
        </w:rPr>
        <w:t>выборочный, творческий пересказ, отвечать на вопросы по прочитанному произведению и с помощью учителя формулировать вопросы к тексту;</w:t>
      </w:r>
    </w:p>
    <w:p w14:paraId="38F630B9">
      <w:pPr>
        <w:pStyle w:val="9"/>
        <w:numPr>
          <w:ilvl w:val="0"/>
          <w:numId w:val="24"/>
        </w:numPr>
        <w:tabs>
          <w:tab w:val="left" w:pos="1461"/>
        </w:tabs>
        <w:spacing w:before="0" w:after="0" w:line="240" w:lineRule="auto"/>
        <w:ind w:left="424" w:right="149" w:firstLine="568"/>
        <w:jc w:val="both"/>
        <w:rPr>
          <w:sz w:val="24"/>
        </w:rPr>
      </w:pPr>
      <w:r>
        <w:rPr>
          <w:color w:val="333333"/>
          <w:sz w:val="24"/>
        </w:rPr>
        <w:t>участвовать в беседе и диалоге о прочитанном произведении, давать аргументированную оценку прочитанному;</w:t>
      </w:r>
    </w:p>
    <w:p w14:paraId="323978CD">
      <w:pPr>
        <w:pStyle w:val="9"/>
        <w:numPr>
          <w:ilvl w:val="0"/>
          <w:numId w:val="24"/>
        </w:numPr>
        <w:tabs>
          <w:tab w:val="left" w:pos="1264"/>
        </w:tabs>
        <w:spacing w:before="0" w:after="0" w:line="240" w:lineRule="auto"/>
        <w:ind w:left="424" w:right="141" w:firstLine="568"/>
        <w:jc w:val="both"/>
        <w:rPr>
          <w:sz w:val="24"/>
        </w:rPr>
      </w:pPr>
      <w:r>
        <w:rPr>
          <w:color w:val="333333"/>
          <w:sz w:val="24"/>
        </w:rPr>
        <w:t>создавать устные и письменные высказывания разных жанров (объёмом не менее 100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произведения, аннотацию, отзыв;</w:t>
      </w:r>
    </w:p>
    <w:p w14:paraId="18CFB0C1">
      <w:pPr>
        <w:pStyle w:val="9"/>
        <w:numPr>
          <w:ilvl w:val="0"/>
          <w:numId w:val="24"/>
        </w:numPr>
        <w:tabs>
          <w:tab w:val="left" w:pos="1317"/>
        </w:tabs>
        <w:spacing w:before="0" w:after="0" w:line="240" w:lineRule="auto"/>
        <w:ind w:left="424" w:right="149" w:firstLine="568"/>
        <w:jc w:val="both"/>
        <w:rPr>
          <w:sz w:val="24"/>
        </w:rPr>
      </w:pPr>
      <w:r>
        <w:rPr>
          <w:color w:val="333333"/>
          <w:sz w:val="24"/>
        </w:rPr>
        <w:t>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14:paraId="230E710D">
      <w:pPr>
        <w:pStyle w:val="9"/>
        <w:numPr>
          <w:ilvl w:val="0"/>
          <w:numId w:val="24"/>
        </w:numPr>
        <w:tabs>
          <w:tab w:val="left" w:pos="1255"/>
        </w:tabs>
        <w:spacing w:before="0" w:after="0" w:line="240" w:lineRule="auto"/>
        <w:ind w:left="424" w:right="143" w:firstLine="568"/>
        <w:jc w:val="both"/>
        <w:rPr>
          <w:sz w:val="24"/>
        </w:rPr>
      </w:pPr>
      <w:r>
        <w:rPr>
          <w:color w:val="333333"/>
          <w:sz w:val="24"/>
        </w:rPr>
        <w:t>осознавать важность чтения и изучения произведений устного народного творчества и художественной</w:t>
      </w:r>
      <w:r>
        <w:rPr>
          <w:color w:val="333333"/>
          <w:spacing w:val="-10"/>
          <w:sz w:val="24"/>
        </w:rPr>
        <w:t xml:space="preserve"> </w:t>
      </w:r>
      <w:r>
        <w:rPr>
          <w:color w:val="333333"/>
          <w:sz w:val="24"/>
        </w:rPr>
        <w:t>литературы</w:t>
      </w:r>
      <w:r>
        <w:rPr>
          <w:color w:val="333333"/>
          <w:spacing w:val="-9"/>
          <w:sz w:val="24"/>
        </w:rPr>
        <w:t xml:space="preserve"> </w:t>
      </w:r>
      <w:r>
        <w:rPr>
          <w:color w:val="333333"/>
          <w:sz w:val="24"/>
        </w:rPr>
        <w:t>для</w:t>
      </w:r>
      <w:r>
        <w:rPr>
          <w:color w:val="333333"/>
          <w:spacing w:val="-13"/>
          <w:sz w:val="24"/>
        </w:rPr>
        <w:t xml:space="preserve"> </w:t>
      </w:r>
      <w:r>
        <w:rPr>
          <w:color w:val="333333"/>
          <w:sz w:val="24"/>
        </w:rPr>
        <w:t>познания</w:t>
      </w:r>
      <w:r>
        <w:rPr>
          <w:color w:val="333333"/>
          <w:spacing w:val="-11"/>
          <w:sz w:val="24"/>
        </w:rPr>
        <w:t xml:space="preserve"> </w:t>
      </w:r>
      <w:r>
        <w:rPr>
          <w:color w:val="333333"/>
          <w:sz w:val="24"/>
        </w:rPr>
        <w:t>мира,</w:t>
      </w:r>
      <w:r>
        <w:rPr>
          <w:color w:val="333333"/>
          <w:spacing w:val="-10"/>
          <w:sz w:val="24"/>
        </w:rPr>
        <w:t xml:space="preserve"> </w:t>
      </w:r>
      <w:r>
        <w:rPr>
          <w:color w:val="333333"/>
          <w:sz w:val="24"/>
        </w:rPr>
        <w:t>формирования</w:t>
      </w:r>
      <w:r>
        <w:rPr>
          <w:color w:val="333333"/>
          <w:spacing w:val="-11"/>
          <w:sz w:val="24"/>
        </w:rPr>
        <w:t xml:space="preserve"> </w:t>
      </w:r>
      <w:r>
        <w:rPr>
          <w:color w:val="333333"/>
          <w:sz w:val="24"/>
        </w:rPr>
        <w:t>эмоциональных</w:t>
      </w:r>
      <w:r>
        <w:rPr>
          <w:color w:val="333333"/>
          <w:spacing w:val="-10"/>
          <w:sz w:val="24"/>
        </w:rPr>
        <w:t xml:space="preserve"> </w:t>
      </w:r>
      <w:r>
        <w:rPr>
          <w:color w:val="333333"/>
          <w:sz w:val="24"/>
        </w:rPr>
        <w:t>и</w:t>
      </w:r>
      <w:r>
        <w:rPr>
          <w:color w:val="333333"/>
          <w:spacing w:val="-12"/>
          <w:sz w:val="24"/>
        </w:rPr>
        <w:t xml:space="preserve"> </w:t>
      </w:r>
      <w:r>
        <w:rPr>
          <w:color w:val="333333"/>
          <w:sz w:val="24"/>
        </w:rPr>
        <w:t>эстетических впечатлений, а также для собственного развития;</w:t>
      </w:r>
    </w:p>
    <w:p w14:paraId="6F2DDCBE">
      <w:pPr>
        <w:pStyle w:val="9"/>
        <w:numPr>
          <w:ilvl w:val="0"/>
          <w:numId w:val="24"/>
        </w:numPr>
        <w:tabs>
          <w:tab w:val="left" w:pos="1490"/>
        </w:tabs>
        <w:spacing w:before="1" w:after="0" w:line="240" w:lineRule="auto"/>
        <w:ind w:left="424" w:right="143" w:firstLine="568"/>
        <w:jc w:val="both"/>
        <w:rPr>
          <w:sz w:val="24"/>
        </w:rPr>
      </w:pPr>
      <w:r>
        <w:rPr>
          <w:color w:val="333333"/>
          <w:sz w:val="24"/>
        </w:rPr>
        <w:t>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14:paraId="185577FF">
      <w:pPr>
        <w:pStyle w:val="9"/>
        <w:numPr>
          <w:ilvl w:val="0"/>
          <w:numId w:val="24"/>
        </w:numPr>
        <w:tabs>
          <w:tab w:val="left" w:pos="1384"/>
        </w:tabs>
        <w:spacing w:before="5" w:after="0" w:line="237" w:lineRule="auto"/>
        <w:ind w:left="424" w:right="150" w:firstLine="568"/>
        <w:jc w:val="both"/>
        <w:rPr>
          <w:sz w:val="24"/>
        </w:rPr>
      </w:pPr>
      <w:r>
        <w:rPr>
          <w:color w:val="333333"/>
          <w:sz w:val="24"/>
        </w:rPr>
        <w:t>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14:paraId="44ED89F9">
      <w:pPr>
        <w:pStyle w:val="9"/>
        <w:numPr>
          <w:ilvl w:val="0"/>
          <w:numId w:val="24"/>
        </w:numPr>
        <w:tabs>
          <w:tab w:val="left" w:pos="1399"/>
        </w:tabs>
        <w:spacing w:before="0" w:after="0" w:line="240" w:lineRule="auto"/>
        <w:ind w:left="424" w:right="145" w:firstLine="568"/>
        <w:jc w:val="both"/>
        <w:rPr>
          <w:sz w:val="24"/>
        </w:rPr>
      </w:pPr>
      <w:r>
        <w:rPr>
          <w:color w:val="333333"/>
          <w:sz w:val="24"/>
        </w:rPr>
        <w:t>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14:paraId="7C5B919C">
      <w:pPr>
        <w:pStyle w:val="2"/>
        <w:spacing w:line="272" w:lineRule="exact"/>
      </w:pPr>
      <w:r>
        <w:rPr>
          <w:color w:val="333333"/>
        </w:rPr>
        <w:t>7</w:t>
      </w:r>
      <w:r>
        <w:rPr>
          <w:color w:val="333333"/>
          <w:spacing w:val="-2"/>
        </w:rPr>
        <w:t xml:space="preserve"> КЛАСС</w:t>
      </w:r>
    </w:p>
    <w:p w14:paraId="02A0D8F1">
      <w:pPr>
        <w:pStyle w:val="9"/>
        <w:numPr>
          <w:ilvl w:val="0"/>
          <w:numId w:val="25"/>
        </w:numPr>
        <w:tabs>
          <w:tab w:val="left" w:pos="1411"/>
        </w:tabs>
        <w:spacing w:before="0" w:after="0" w:line="240" w:lineRule="auto"/>
        <w:ind w:left="424" w:right="143" w:firstLine="568"/>
        <w:jc w:val="both"/>
        <w:rPr>
          <w:sz w:val="24"/>
        </w:rPr>
      </w:pPr>
      <w:r>
        <w:rPr>
          <w:color w:val="333333"/>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14:paraId="31283E4B">
      <w:pPr>
        <w:pStyle w:val="9"/>
        <w:numPr>
          <w:ilvl w:val="0"/>
          <w:numId w:val="25"/>
        </w:numPr>
        <w:tabs>
          <w:tab w:val="left" w:pos="1293"/>
        </w:tabs>
        <w:spacing w:before="0" w:after="0" w:line="240" w:lineRule="auto"/>
        <w:ind w:left="424" w:right="142" w:firstLine="568"/>
        <w:jc w:val="both"/>
        <w:rPr>
          <w:sz w:val="24"/>
        </w:rPr>
      </w:pPr>
      <w:r>
        <w:rPr>
          <w:color w:val="333333"/>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34E74A11">
      <w:pPr>
        <w:pStyle w:val="9"/>
        <w:numPr>
          <w:ilvl w:val="0"/>
          <w:numId w:val="25"/>
        </w:numPr>
        <w:tabs>
          <w:tab w:val="left" w:pos="1439"/>
        </w:tabs>
        <w:spacing w:before="0" w:after="0" w:line="240" w:lineRule="auto"/>
        <w:ind w:left="424" w:right="136" w:firstLine="568"/>
        <w:jc w:val="both"/>
        <w:rPr>
          <w:sz w:val="24"/>
        </w:rPr>
      </w:pPr>
      <w:r>
        <w:rPr>
          <w:color w:val="333333"/>
          <w:sz w:val="24"/>
        </w:rPr>
        <w:t>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14:paraId="307902CB">
      <w:pPr>
        <w:pStyle w:val="9"/>
        <w:spacing w:after="0" w:line="240" w:lineRule="auto"/>
        <w:jc w:val="both"/>
        <w:rPr>
          <w:sz w:val="24"/>
        </w:rPr>
        <w:sectPr>
          <w:pgSz w:w="11920" w:h="16850"/>
          <w:pgMar w:top="1080" w:right="708" w:bottom="280" w:left="850" w:header="720" w:footer="720" w:gutter="0"/>
          <w:cols w:space="720" w:num="1"/>
        </w:sectPr>
      </w:pPr>
    </w:p>
    <w:p w14:paraId="31EAFD1D">
      <w:pPr>
        <w:pStyle w:val="9"/>
        <w:numPr>
          <w:ilvl w:val="0"/>
          <w:numId w:val="21"/>
        </w:numPr>
        <w:tabs>
          <w:tab w:val="left" w:pos="422"/>
          <w:tab w:val="left" w:pos="424"/>
        </w:tabs>
        <w:spacing w:before="70" w:after="0" w:line="240" w:lineRule="auto"/>
        <w:ind w:left="424" w:right="137" w:hanging="361"/>
        <w:jc w:val="both"/>
        <w:rPr>
          <w:sz w:val="24"/>
        </w:rPr>
      </w:pPr>
      <w:r>
        <w:rPr>
          <w:color w:val="333333"/>
          <w:sz w:val="24"/>
        </w:rPr>
        <w:t>анализировать</w:t>
      </w:r>
      <w:r>
        <w:rPr>
          <w:color w:val="333333"/>
          <w:spacing w:val="-9"/>
          <w:sz w:val="24"/>
        </w:rPr>
        <w:t xml:space="preserve"> </w:t>
      </w:r>
      <w:r>
        <w:rPr>
          <w:color w:val="333333"/>
          <w:sz w:val="24"/>
        </w:rPr>
        <w:t>произведение</w:t>
      </w:r>
      <w:r>
        <w:rPr>
          <w:color w:val="333333"/>
          <w:spacing w:val="-10"/>
          <w:sz w:val="24"/>
        </w:rPr>
        <w:t xml:space="preserve"> </w:t>
      </w:r>
      <w:r>
        <w:rPr>
          <w:color w:val="333333"/>
          <w:sz w:val="24"/>
        </w:rPr>
        <w:t>в</w:t>
      </w:r>
      <w:r>
        <w:rPr>
          <w:color w:val="333333"/>
          <w:spacing w:val="-9"/>
          <w:sz w:val="24"/>
        </w:rPr>
        <w:t xml:space="preserve"> </w:t>
      </w:r>
      <w:r>
        <w:rPr>
          <w:color w:val="333333"/>
          <w:sz w:val="24"/>
        </w:rPr>
        <w:t>единстве</w:t>
      </w:r>
      <w:r>
        <w:rPr>
          <w:color w:val="333333"/>
          <w:spacing w:val="-9"/>
          <w:sz w:val="24"/>
        </w:rPr>
        <w:t xml:space="preserve"> </w:t>
      </w:r>
      <w:r>
        <w:rPr>
          <w:color w:val="333333"/>
          <w:sz w:val="24"/>
        </w:rPr>
        <w:t>формы</w:t>
      </w:r>
      <w:r>
        <w:rPr>
          <w:color w:val="333333"/>
          <w:spacing w:val="-9"/>
          <w:sz w:val="24"/>
        </w:rPr>
        <w:t xml:space="preserve"> </w:t>
      </w:r>
      <w:r>
        <w:rPr>
          <w:color w:val="333333"/>
          <w:sz w:val="24"/>
        </w:rPr>
        <w:t>и</w:t>
      </w:r>
      <w:r>
        <w:rPr>
          <w:color w:val="333333"/>
          <w:spacing w:val="-10"/>
          <w:sz w:val="24"/>
        </w:rPr>
        <w:t xml:space="preserve"> </w:t>
      </w:r>
      <w:r>
        <w:rPr>
          <w:color w:val="333333"/>
          <w:sz w:val="24"/>
        </w:rPr>
        <w:t>содержания;</w:t>
      </w:r>
      <w:r>
        <w:rPr>
          <w:color w:val="333333"/>
          <w:spacing w:val="-9"/>
          <w:sz w:val="24"/>
        </w:rPr>
        <w:t xml:space="preserve"> </w:t>
      </w:r>
      <w:r>
        <w:rPr>
          <w:color w:val="333333"/>
          <w:sz w:val="24"/>
        </w:rPr>
        <w:t>определять</w:t>
      </w:r>
      <w:r>
        <w:rPr>
          <w:color w:val="333333"/>
          <w:spacing w:val="-7"/>
          <w:sz w:val="24"/>
        </w:rPr>
        <w:t xml:space="preserve"> </w:t>
      </w:r>
      <w:r>
        <w:rPr>
          <w:color w:val="333333"/>
          <w:sz w:val="24"/>
        </w:rPr>
        <w:t>тему,</w:t>
      </w:r>
      <w:r>
        <w:rPr>
          <w:color w:val="333333"/>
          <w:spacing w:val="-8"/>
          <w:sz w:val="24"/>
        </w:rPr>
        <w:t xml:space="preserve"> </w:t>
      </w:r>
      <w:r>
        <w:rPr>
          <w:color w:val="333333"/>
          <w:sz w:val="24"/>
        </w:rPr>
        <w:t>главную</w:t>
      </w:r>
      <w:r>
        <w:rPr>
          <w:color w:val="333333"/>
          <w:spacing w:val="-7"/>
          <w:sz w:val="24"/>
        </w:rPr>
        <w:t xml:space="preserve"> </w:t>
      </w:r>
      <w:r>
        <w:rPr>
          <w:color w:val="333333"/>
          <w:sz w:val="24"/>
        </w:rPr>
        <w:t>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14:paraId="188D4CA5">
      <w:pPr>
        <w:pStyle w:val="9"/>
        <w:numPr>
          <w:ilvl w:val="0"/>
          <w:numId w:val="21"/>
        </w:numPr>
        <w:tabs>
          <w:tab w:val="left" w:pos="422"/>
          <w:tab w:val="left" w:pos="424"/>
        </w:tabs>
        <w:spacing w:before="1" w:after="0" w:line="240" w:lineRule="auto"/>
        <w:ind w:left="424" w:right="141" w:hanging="361"/>
        <w:jc w:val="both"/>
        <w:rPr>
          <w:sz w:val="24"/>
        </w:rPr>
      </w:pPr>
      <w:r>
        <w:rPr>
          <w:color w:val="333333"/>
          <w:sz w:val="24"/>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w:t>
      </w:r>
      <w:r>
        <w:rPr>
          <w:color w:val="333333"/>
          <w:spacing w:val="-14"/>
          <w:sz w:val="24"/>
        </w:rPr>
        <w:t xml:space="preserve"> </w:t>
      </w:r>
      <w:r>
        <w:rPr>
          <w:color w:val="333333"/>
          <w:sz w:val="24"/>
        </w:rPr>
        <w:t>собственных</w:t>
      </w:r>
      <w:r>
        <w:rPr>
          <w:color w:val="333333"/>
          <w:spacing w:val="-11"/>
          <w:sz w:val="24"/>
        </w:rPr>
        <w:t xml:space="preserve"> </w:t>
      </w:r>
      <w:r>
        <w:rPr>
          <w:color w:val="333333"/>
          <w:sz w:val="24"/>
        </w:rPr>
        <w:t>оценок</w:t>
      </w:r>
      <w:r>
        <w:rPr>
          <w:color w:val="333333"/>
          <w:spacing w:val="-13"/>
          <w:sz w:val="24"/>
        </w:rPr>
        <w:t xml:space="preserve"> </w:t>
      </w:r>
      <w:r>
        <w:rPr>
          <w:color w:val="333333"/>
          <w:sz w:val="24"/>
        </w:rPr>
        <w:t>и</w:t>
      </w:r>
      <w:r>
        <w:rPr>
          <w:color w:val="333333"/>
          <w:spacing w:val="-15"/>
          <w:sz w:val="24"/>
        </w:rPr>
        <w:t xml:space="preserve"> </w:t>
      </w:r>
      <w:r>
        <w:rPr>
          <w:color w:val="333333"/>
          <w:sz w:val="24"/>
        </w:rPr>
        <w:t>наблюдений:</w:t>
      </w:r>
      <w:r>
        <w:rPr>
          <w:color w:val="333333"/>
          <w:spacing w:val="-15"/>
          <w:sz w:val="24"/>
        </w:rPr>
        <w:t xml:space="preserve"> </w:t>
      </w:r>
      <w:r>
        <w:rPr>
          <w:color w:val="333333"/>
          <w:sz w:val="24"/>
        </w:rPr>
        <w:t>художественная</w:t>
      </w:r>
      <w:r>
        <w:rPr>
          <w:color w:val="333333"/>
          <w:spacing w:val="-12"/>
          <w:sz w:val="24"/>
        </w:rPr>
        <w:t xml:space="preserve"> </w:t>
      </w:r>
      <w:r>
        <w:rPr>
          <w:color w:val="333333"/>
          <w:sz w:val="24"/>
        </w:rPr>
        <w:t>литература</w:t>
      </w:r>
      <w:r>
        <w:rPr>
          <w:color w:val="333333"/>
          <w:spacing w:val="-12"/>
          <w:sz w:val="24"/>
        </w:rPr>
        <w:t xml:space="preserve"> </w:t>
      </w:r>
      <w:r>
        <w:rPr>
          <w:color w:val="333333"/>
          <w:sz w:val="24"/>
        </w:rPr>
        <w:t>и</w:t>
      </w:r>
      <w:r>
        <w:rPr>
          <w:color w:val="333333"/>
          <w:spacing w:val="-9"/>
          <w:sz w:val="24"/>
        </w:rPr>
        <w:t xml:space="preserve"> </w:t>
      </w:r>
      <w:r>
        <w:rPr>
          <w:color w:val="333333"/>
          <w:sz w:val="24"/>
        </w:rPr>
        <w:t>устное</w:t>
      </w:r>
      <w:r>
        <w:rPr>
          <w:color w:val="333333"/>
          <w:spacing w:val="-14"/>
          <w:sz w:val="24"/>
        </w:rPr>
        <w:t xml:space="preserve"> </w:t>
      </w:r>
      <w:r>
        <w:rPr>
          <w:color w:val="333333"/>
          <w:sz w:val="24"/>
        </w:rPr>
        <w:t>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14:paraId="7922FF19">
      <w:pPr>
        <w:pStyle w:val="9"/>
        <w:numPr>
          <w:ilvl w:val="0"/>
          <w:numId w:val="21"/>
        </w:numPr>
        <w:tabs>
          <w:tab w:val="left" w:pos="422"/>
          <w:tab w:val="left" w:pos="424"/>
        </w:tabs>
        <w:spacing w:before="1" w:after="0" w:line="240" w:lineRule="auto"/>
        <w:ind w:left="424" w:right="142" w:hanging="361"/>
        <w:jc w:val="both"/>
        <w:rPr>
          <w:sz w:val="24"/>
        </w:rPr>
      </w:pPr>
      <w:r>
        <w:rPr>
          <w:color w:val="333333"/>
          <w:sz w:val="24"/>
        </w:rPr>
        <w:t xml:space="preserve">выделять в произведениях элементы художественной формы и обнаруживать связи между </w:t>
      </w:r>
      <w:r>
        <w:rPr>
          <w:color w:val="333333"/>
          <w:spacing w:val="-2"/>
          <w:sz w:val="24"/>
        </w:rPr>
        <w:t>ними;</w:t>
      </w:r>
    </w:p>
    <w:p w14:paraId="20D7AE75">
      <w:pPr>
        <w:pStyle w:val="9"/>
        <w:numPr>
          <w:ilvl w:val="0"/>
          <w:numId w:val="21"/>
        </w:numPr>
        <w:tabs>
          <w:tab w:val="left" w:pos="422"/>
          <w:tab w:val="left" w:pos="424"/>
        </w:tabs>
        <w:spacing w:before="0" w:after="0" w:line="240" w:lineRule="auto"/>
        <w:ind w:left="424" w:right="153" w:hanging="361"/>
        <w:jc w:val="both"/>
        <w:rPr>
          <w:sz w:val="24"/>
        </w:rPr>
      </w:pPr>
      <w:r>
        <w:rPr>
          <w:color w:val="333333"/>
          <w:sz w:val="24"/>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14:paraId="462C5038">
      <w:pPr>
        <w:pStyle w:val="9"/>
        <w:numPr>
          <w:ilvl w:val="0"/>
          <w:numId w:val="21"/>
        </w:numPr>
        <w:tabs>
          <w:tab w:val="left" w:pos="422"/>
          <w:tab w:val="left" w:pos="424"/>
        </w:tabs>
        <w:spacing w:before="0" w:after="0" w:line="240" w:lineRule="auto"/>
        <w:ind w:left="424" w:right="143" w:hanging="361"/>
        <w:jc w:val="both"/>
        <w:rPr>
          <w:sz w:val="24"/>
        </w:rPr>
      </w:pPr>
      <w:r>
        <w:rPr>
          <w:color w:val="333333"/>
          <w:sz w:val="24"/>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14:paraId="62416C52">
      <w:pPr>
        <w:pStyle w:val="9"/>
        <w:numPr>
          <w:ilvl w:val="0"/>
          <w:numId w:val="25"/>
        </w:numPr>
        <w:tabs>
          <w:tab w:val="left" w:pos="1288"/>
        </w:tabs>
        <w:spacing w:before="0" w:after="0" w:line="240" w:lineRule="auto"/>
        <w:ind w:left="424" w:right="140" w:firstLine="568"/>
        <w:jc w:val="both"/>
        <w:rPr>
          <w:sz w:val="24"/>
        </w:rPr>
      </w:pPr>
      <w:r>
        <w:rPr>
          <w:color w:val="333333"/>
          <w:sz w:val="24"/>
        </w:rPr>
        <w:t>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6A91585C">
      <w:pPr>
        <w:pStyle w:val="9"/>
        <w:numPr>
          <w:ilvl w:val="0"/>
          <w:numId w:val="25"/>
        </w:numPr>
        <w:tabs>
          <w:tab w:val="left" w:pos="1322"/>
        </w:tabs>
        <w:spacing w:before="0" w:after="0" w:line="240" w:lineRule="auto"/>
        <w:ind w:left="424" w:right="150" w:firstLine="568"/>
        <w:jc w:val="both"/>
        <w:rPr>
          <w:sz w:val="24"/>
        </w:rPr>
      </w:pPr>
      <w:r>
        <w:rPr>
          <w:color w:val="333333"/>
          <w:sz w:val="24"/>
        </w:rPr>
        <w:t>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14:paraId="0F138E00">
      <w:pPr>
        <w:pStyle w:val="9"/>
        <w:numPr>
          <w:ilvl w:val="0"/>
          <w:numId w:val="25"/>
        </w:numPr>
        <w:tabs>
          <w:tab w:val="left" w:pos="1250"/>
        </w:tabs>
        <w:spacing w:before="0" w:after="0" w:line="240" w:lineRule="auto"/>
        <w:ind w:left="424" w:right="143" w:firstLine="568"/>
        <w:jc w:val="both"/>
        <w:rPr>
          <w:sz w:val="24"/>
        </w:rPr>
      </w:pPr>
      <w:r>
        <w:rPr>
          <w:color w:val="333333"/>
          <w:sz w:val="24"/>
        </w:rPr>
        <w:t>участвовать в</w:t>
      </w:r>
      <w:r>
        <w:rPr>
          <w:color w:val="333333"/>
          <w:spacing w:val="-2"/>
          <w:sz w:val="24"/>
        </w:rPr>
        <w:t xml:space="preserve"> </w:t>
      </w:r>
      <w:r>
        <w:rPr>
          <w:color w:val="333333"/>
          <w:sz w:val="24"/>
        </w:rPr>
        <w:t>беседе</w:t>
      </w:r>
      <w:r>
        <w:rPr>
          <w:color w:val="333333"/>
          <w:spacing w:val="-2"/>
          <w:sz w:val="24"/>
        </w:rPr>
        <w:t xml:space="preserve"> </w:t>
      </w:r>
      <w:r>
        <w:rPr>
          <w:color w:val="333333"/>
          <w:sz w:val="24"/>
        </w:rPr>
        <w:t>и диалоге</w:t>
      </w:r>
      <w:r>
        <w:rPr>
          <w:color w:val="333333"/>
          <w:spacing w:val="-2"/>
          <w:sz w:val="24"/>
        </w:rPr>
        <w:t xml:space="preserve"> </w:t>
      </w:r>
      <w:r>
        <w:rPr>
          <w:color w:val="333333"/>
          <w:sz w:val="24"/>
        </w:rPr>
        <w:t>о</w:t>
      </w:r>
      <w:r>
        <w:rPr>
          <w:color w:val="333333"/>
          <w:spacing w:val="-1"/>
          <w:sz w:val="24"/>
        </w:rPr>
        <w:t xml:space="preserve"> </w:t>
      </w:r>
      <w:r>
        <w:rPr>
          <w:color w:val="333333"/>
          <w:sz w:val="24"/>
        </w:rPr>
        <w:t>прочитанном</w:t>
      </w:r>
      <w:r>
        <w:rPr>
          <w:color w:val="333333"/>
          <w:spacing w:val="-1"/>
          <w:sz w:val="24"/>
        </w:rPr>
        <w:t xml:space="preserve"> </w:t>
      </w:r>
      <w:r>
        <w:rPr>
          <w:color w:val="333333"/>
          <w:sz w:val="24"/>
        </w:rPr>
        <w:t>произведении, соотносить собственную позицию с позицией автора, давать аргументированную оценку прочитанному;</w:t>
      </w:r>
    </w:p>
    <w:p w14:paraId="53FA9040">
      <w:pPr>
        <w:pStyle w:val="9"/>
        <w:numPr>
          <w:ilvl w:val="0"/>
          <w:numId w:val="25"/>
        </w:numPr>
        <w:tabs>
          <w:tab w:val="left" w:pos="1264"/>
        </w:tabs>
        <w:spacing w:before="1" w:after="0" w:line="240" w:lineRule="auto"/>
        <w:ind w:left="424" w:right="139" w:firstLine="568"/>
        <w:jc w:val="both"/>
        <w:rPr>
          <w:sz w:val="24"/>
        </w:rPr>
      </w:pPr>
      <w:r>
        <w:rPr>
          <w:color w:val="333333"/>
          <w:sz w:val="24"/>
        </w:rPr>
        <w:t>создавать устные и письменные высказывания разных жанров (объёмом не менее 150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произведения; под руководством учителя учиться исправлять и редактировать собственные письменные тексты;</w:t>
      </w:r>
      <w:r>
        <w:rPr>
          <w:color w:val="333333"/>
          <w:spacing w:val="-4"/>
          <w:sz w:val="24"/>
        </w:rPr>
        <w:t xml:space="preserve"> </w:t>
      </w:r>
      <w:r>
        <w:rPr>
          <w:color w:val="333333"/>
          <w:sz w:val="24"/>
        </w:rPr>
        <w:t>собирать</w:t>
      </w:r>
      <w:r>
        <w:rPr>
          <w:color w:val="333333"/>
          <w:spacing w:val="-3"/>
          <w:sz w:val="24"/>
        </w:rPr>
        <w:t xml:space="preserve"> </w:t>
      </w:r>
      <w:r>
        <w:rPr>
          <w:color w:val="333333"/>
          <w:sz w:val="24"/>
        </w:rPr>
        <w:t>материал</w:t>
      </w:r>
      <w:r>
        <w:rPr>
          <w:color w:val="333333"/>
          <w:spacing w:val="-1"/>
          <w:sz w:val="24"/>
        </w:rPr>
        <w:t xml:space="preserve"> </w:t>
      </w:r>
      <w:r>
        <w:rPr>
          <w:color w:val="333333"/>
          <w:sz w:val="24"/>
        </w:rPr>
        <w:t>и</w:t>
      </w:r>
      <w:r>
        <w:rPr>
          <w:color w:val="333333"/>
          <w:spacing w:val="-3"/>
          <w:sz w:val="24"/>
        </w:rPr>
        <w:t xml:space="preserve"> </w:t>
      </w:r>
      <w:r>
        <w:rPr>
          <w:color w:val="333333"/>
          <w:sz w:val="24"/>
        </w:rPr>
        <w:t>обрабатывать</w:t>
      </w:r>
      <w:r>
        <w:rPr>
          <w:color w:val="333333"/>
          <w:spacing w:val="-3"/>
          <w:sz w:val="24"/>
        </w:rPr>
        <w:t xml:space="preserve"> </w:t>
      </w:r>
      <w:r>
        <w:rPr>
          <w:color w:val="333333"/>
          <w:sz w:val="24"/>
        </w:rPr>
        <w:t>информацию,</w:t>
      </w:r>
      <w:r>
        <w:rPr>
          <w:color w:val="333333"/>
          <w:spacing w:val="-1"/>
          <w:sz w:val="24"/>
        </w:rPr>
        <w:t xml:space="preserve"> </w:t>
      </w:r>
      <w:r>
        <w:rPr>
          <w:color w:val="333333"/>
          <w:sz w:val="24"/>
        </w:rPr>
        <w:t>необходимую</w:t>
      </w:r>
      <w:r>
        <w:rPr>
          <w:color w:val="333333"/>
          <w:spacing w:val="-3"/>
          <w:sz w:val="24"/>
        </w:rPr>
        <w:t xml:space="preserve"> </w:t>
      </w:r>
      <w:r>
        <w:rPr>
          <w:color w:val="333333"/>
          <w:sz w:val="24"/>
        </w:rPr>
        <w:t>для</w:t>
      </w:r>
      <w:r>
        <w:rPr>
          <w:color w:val="333333"/>
          <w:spacing w:val="-4"/>
          <w:sz w:val="24"/>
        </w:rPr>
        <w:t xml:space="preserve"> </w:t>
      </w:r>
      <w:r>
        <w:rPr>
          <w:color w:val="333333"/>
          <w:sz w:val="24"/>
        </w:rPr>
        <w:t>составления</w:t>
      </w:r>
      <w:r>
        <w:rPr>
          <w:color w:val="333333"/>
          <w:spacing w:val="-1"/>
          <w:sz w:val="24"/>
        </w:rPr>
        <w:t xml:space="preserve"> </w:t>
      </w:r>
      <w:r>
        <w:rPr>
          <w:color w:val="333333"/>
          <w:sz w:val="24"/>
        </w:rPr>
        <w:t>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14:paraId="0F4465CB">
      <w:pPr>
        <w:pStyle w:val="9"/>
        <w:numPr>
          <w:ilvl w:val="0"/>
          <w:numId w:val="25"/>
        </w:numPr>
        <w:tabs>
          <w:tab w:val="left" w:pos="1235"/>
        </w:tabs>
        <w:spacing w:before="0" w:after="0" w:line="240" w:lineRule="auto"/>
        <w:ind w:left="424" w:right="142" w:firstLine="568"/>
        <w:jc w:val="both"/>
        <w:rPr>
          <w:sz w:val="24"/>
        </w:rPr>
      </w:pPr>
      <w:r>
        <w:rPr>
          <w:color w:val="333333"/>
          <w:sz w:val="24"/>
        </w:rPr>
        <w:t>самостоятельно</w:t>
      </w:r>
      <w:r>
        <w:rPr>
          <w:color w:val="333333"/>
          <w:spacing w:val="-15"/>
          <w:sz w:val="24"/>
        </w:rPr>
        <w:t xml:space="preserve"> </w:t>
      </w:r>
      <w:r>
        <w:rPr>
          <w:color w:val="333333"/>
          <w:sz w:val="24"/>
        </w:rPr>
        <w:t>интерпретировать</w:t>
      </w:r>
      <w:r>
        <w:rPr>
          <w:color w:val="333333"/>
          <w:spacing w:val="-15"/>
          <w:sz w:val="24"/>
        </w:rPr>
        <w:t xml:space="preserve"> </w:t>
      </w:r>
      <w:r>
        <w:rPr>
          <w:color w:val="333333"/>
          <w:sz w:val="24"/>
        </w:rPr>
        <w:t>и</w:t>
      </w:r>
      <w:r>
        <w:rPr>
          <w:color w:val="333333"/>
          <w:spacing w:val="-15"/>
          <w:sz w:val="24"/>
        </w:rPr>
        <w:t xml:space="preserve"> </w:t>
      </w:r>
      <w:r>
        <w:rPr>
          <w:color w:val="333333"/>
          <w:sz w:val="24"/>
        </w:rPr>
        <w:t>оценивать</w:t>
      </w:r>
      <w:r>
        <w:rPr>
          <w:color w:val="333333"/>
          <w:spacing w:val="-15"/>
          <w:sz w:val="24"/>
        </w:rPr>
        <w:t xml:space="preserve"> </w:t>
      </w:r>
      <w:r>
        <w:rPr>
          <w:color w:val="333333"/>
          <w:sz w:val="24"/>
        </w:rPr>
        <w:t>текстуально</w:t>
      </w:r>
      <w:r>
        <w:rPr>
          <w:color w:val="333333"/>
          <w:spacing w:val="-15"/>
          <w:sz w:val="24"/>
        </w:rPr>
        <w:t xml:space="preserve"> </w:t>
      </w:r>
      <w:r>
        <w:rPr>
          <w:color w:val="333333"/>
          <w:sz w:val="24"/>
        </w:rPr>
        <w:t>изученные</w:t>
      </w:r>
      <w:r>
        <w:rPr>
          <w:color w:val="333333"/>
          <w:spacing w:val="-15"/>
          <w:sz w:val="24"/>
        </w:rPr>
        <w:t xml:space="preserve"> </w:t>
      </w:r>
      <w:r>
        <w:rPr>
          <w:color w:val="333333"/>
          <w:sz w:val="24"/>
        </w:rPr>
        <w:t>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14:paraId="5A3493BB">
      <w:pPr>
        <w:pStyle w:val="9"/>
        <w:numPr>
          <w:ilvl w:val="0"/>
          <w:numId w:val="25"/>
        </w:numPr>
        <w:tabs>
          <w:tab w:val="left" w:pos="1300"/>
        </w:tabs>
        <w:spacing w:before="0" w:after="0" w:line="240" w:lineRule="auto"/>
        <w:ind w:left="424" w:right="137" w:firstLine="568"/>
        <w:jc w:val="both"/>
        <w:rPr>
          <w:sz w:val="24"/>
        </w:rPr>
      </w:pPr>
      <w:r>
        <w:rPr>
          <w:color w:val="333333"/>
          <w:sz w:val="24"/>
        </w:rPr>
        <w:t>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14:paraId="661DF8D5">
      <w:pPr>
        <w:pStyle w:val="9"/>
        <w:numPr>
          <w:ilvl w:val="0"/>
          <w:numId w:val="25"/>
        </w:numPr>
        <w:tabs>
          <w:tab w:val="left" w:pos="1394"/>
        </w:tabs>
        <w:spacing w:before="1" w:after="0" w:line="240" w:lineRule="auto"/>
        <w:ind w:left="424" w:right="139" w:firstLine="568"/>
        <w:jc w:val="both"/>
        <w:rPr>
          <w:sz w:val="24"/>
        </w:rPr>
      </w:pPr>
      <w:r>
        <w:rPr>
          <w:color w:val="333333"/>
          <w:sz w:val="24"/>
        </w:rPr>
        <w:t>планировать своё досуговое чтение, обогащать свой круг чтения по рекомендациям учителя и сверстников,</w:t>
      </w:r>
      <w:r>
        <w:rPr>
          <w:color w:val="333333"/>
          <w:spacing w:val="-1"/>
          <w:sz w:val="24"/>
        </w:rPr>
        <w:t xml:space="preserve"> </w:t>
      </w:r>
      <w:r>
        <w:rPr>
          <w:color w:val="333333"/>
          <w:sz w:val="24"/>
        </w:rPr>
        <w:t>в</w:t>
      </w:r>
      <w:r>
        <w:rPr>
          <w:color w:val="333333"/>
          <w:spacing w:val="-1"/>
          <w:sz w:val="24"/>
        </w:rPr>
        <w:t xml:space="preserve"> </w:t>
      </w:r>
      <w:r>
        <w:rPr>
          <w:color w:val="333333"/>
          <w:sz w:val="24"/>
        </w:rPr>
        <w:t>том</w:t>
      </w:r>
      <w:r>
        <w:rPr>
          <w:color w:val="333333"/>
          <w:spacing w:val="-1"/>
          <w:sz w:val="24"/>
        </w:rPr>
        <w:t xml:space="preserve"> </w:t>
      </w:r>
      <w:r>
        <w:rPr>
          <w:color w:val="333333"/>
          <w:sz w:val="24"/>
        </w:rPr>
        <w:t>числе</w:t>
      </w:r>
      <w:r>
        <w:rPr>
          <w:color w:val="333333"/>
          <w:spacing w:val="-1"/>
          <w:sz w:val="24"/>
        </w:rPr>
        <w:t xml:space="preserve"> </w:t>
      </w:r>
      <w:r>
        <w:rPr>
          <w:color w:val="333333"/>
          <w:sz w:val="24"/>
        </w:rPr>
        <w:t>за</w:t>
      </w:r>
      <w:r>
        <w:rPr>
          <w:color w:val="333333"/>
          <w:spacing w:val="-1"/>
          <w:sz w:val="24"/>
        </w:rPr>
        <w:t xml:space="preserve"> </w:t>
      </w:r>
      <w:r>
        <w:rPr>
          <w:color w:val="333333"/>
          <w:sz w:val="24"/>
        </w:rPr>
        <w:t>счёт произведений современной литературы для</w:t>
      </w:r>
      <w:r>
        <w:rPr>
          <w:color w:val="333333"/>
          <w:spacing w:val="-2"/>
          <w:sz w:val="24"/>
        </w:rPr>
        <w:t xml:space="preserve"> </w:t>
      </w:r>
      <w:r>
        <w:rPr>
          <w:color w:val="333333"/>
          <w:sz w:val="24"/>
        </w:rPr>
        <w:t xml:space="preserve">детей и </w:t>
      </w:r>
      <w:r>
        <w:rPr>
          <w:color w:val="333333"/>
          <w:spacing w:val="-2"/>
          <w:sz w:val="24"/>
        </w:rPr>
        <w:t>подростков;</w:t>
      </w:r>
    </w:p>
    <w:p w14:paraId="1DFB6048">
      <w:pPr>
        <w:pStyle w:val="9"/>
        <w:numPr>
          <w:ilvl w:val="0"/>
          <w:numId w:val="25"/>
        </w:numPr>
        <w:tabs>
          <w:tab w:val="left" w:pos="1426"/>
        </w:tabs>
        <w:spacing w:before="0" w:after="0" w:line="240" w:lineRule="auto"/>
        <w:ind w:left="1426" w:right="0" w:hanging="433"/>
        <w:jc w:val="both"/>
        <w:rPr>
          <w:sz w:val="24"/>
        </w:rPr>
      </w:pPr>
      <w:r>
        <w:rPr>
          <w:color w:val="333333"/>
          <w:sz w:val="24"/>
        </w:rPr>
        <w:t>участвовать</w:t>
      </w:r>
      <w:r>
        <w:rPr>
          <w:color w:val="333333"/>
          <w:spacing w:val="44"/>
          <w:sz w:val="24"/>
        </w:rPr>
        <w:t xml:space="preserve"> </w:t>
      </w:r>
      <w:r>
        <w:rPr>
          <w:color w:val="333333"/>
          <w:sz w:val="24"/>
        </w:rPr>
        <w:t>в</w:t>
      </w:r>
      <w:r>
        <w:rPr>
          <w:color w:val="333333"/>
          <w:spacing w:val="45"/>
          <w:sz w:val="24"/>
        </w:rPr>
        <w:t xml:space="preserve"> </w:t>
      </w:r>
      <w:r>
        <w:rPr>
          <w:color w:val="333333"/>
          <w:sz w:val="24"/>
        </w:rPr>
        <w:t>коллективной</w:t>
      </w:r>
      <w:r>
        <w:rPr>
          <w:color w:val="333333"/>
          <w:spacing w:val="46"/>
          <w:sz w:val="24"/>
        </w:rPr>
        <w:t xml:space="preserve"> </w:t>
      </w:r>
      <w:r>
        <w:rPr>
          <w:color w:val="333333"/>
          <w:sz w:val="24"/>
        </w:rPr>
        <w:t>и</w:t>
      </w:r>
      <w:r>
        <w:rPr>
          <w:color w:val="333333"/>
          <w:spacing w:val="45"/>
          <w:sz w:val="24"/>
        </w:rPr>
        <w:t xml:space="preserve"> </w:t>
      </w:r>
      <w:r>
        <w:rPr>
          <w:color w:val="333333"/>
          <w:sz w:val="24"/>
        </w:rPr>
        <w:t>индивидуальной</w:t>
      </w:r>
      <w:r>
        <w:rPr>
          <w:color w:val="333333"/>
          <w:spacing w:val="48"/>
          <w:sz w:val="24"/>
        </w:rPr>
        <w:t xml:space="preserve"> </w:t>
      </w:r>
      <w:r>
        <w:rPr>
          <w:color w:val="333333"/>
          <w:sz w:val="24"/>
        </w:rPr>
        <w:t>проектной</w:t>
      </w:r>
      <w:r>
        <w:rPr>
          <w:color w:val="333333"/>
          <w:spacing w:val="46"/>
          <w:sz w:val="24"/>
        </w:rPr>
        <w:t xml:space="preserve"> </w:t>
      </w:r>
      <w:r>
        <w:rPr>
          <w:color w:val="333333"/>
          <w:sz w:val="24"/>
        </w:rPr>
        <w:t>или</w:t>
      </w:r>
      <w:r>
        <w:rPr>
          <w:color w:val="333333"/>
          <w:spacing w:val="46"/>
          <w:sz w:val="24"/>
        </w:rPr>
        <w:t xml:space="preserve"> </w:t>
      </w:r>
      <w:r>
        <w:rPr>
          <w:color w:val="333333"/>
          <w:spacing w:val="-2"/>
          <w:sz w:val="24"/>
        </w:rPr>
        <w:t>исследовательской</w:t>
      </w:r>
    </w:p>
    <w:p w14:paraId="236CE5E3">
      <w:pPr>
        <w:pStyle w:val="9"/>
        <w:spacing w:after="0" w:line="240" w:lineRule="auto"/>
        <w:jc w:val="both"/>
        <w:rPr>
          <w:sz w:val="24"/>
        </w:rPr>
        <w:sectPr>
          <w:pgSz w:w="11920" w:h="16850"/>
          <w:pgMar w:top="1080" w:right="708" w:bottom="280" w:left="850" w:header="720" w:footer="720" w:gutter="0"/>
          <w:cols w:space="720" w:num="1"/>
        </w:sectPr>
      </w:pPr>
    </w:p>
    <w:p w14:paraId="443B4AEC">
      <w:pPr>
        <w:pStyle w:val="7"/>
        <w:spacing w:before="70"/>
      </w:pPr>
      <w:r>
        <w:rPr>
          <w:color w:val="333333"/>
        </w:rPr>
        <w:t>деятельности</w:t>
      </w:r>
      <w:r>
        <w:rPr>
          <w:color w:val="333333"/>
          <w:spacing w:val="-12"/>
        </w:rPr>
        <w:t xml:space="preserve"> </w:t>
      </w:r>
      <w:r>
        <w:rPr>
          <w:color w:val="333333"/>
        </w:rPr>
        <w:t>и</w:t>
      </w:r>
      <w:r>
        <w:rPr>
          <w:color w:val="333333"/>
          <w:spacing w:val="-11"/>
        </w:rPr>
        <w:t xml:space="preserve"> </w:t>
      </w:r>
      <w:r>
        <w:rPr>
          <w:color w:val="333333"/>
        </w:rPr>
        <w:t>публично</w:t>
      </w:r>
      <w:r>
        <w:rPr>
          <w:color w:val="333333"/>
          <w:spacing w:val="-8"/>
        </w:rPr>
        <w:t xml:space="preserve"> </w:t>
      </w:r>
      <w:r>
        <w:rPr>
          <w:color w:val="333333"/>
        </w:rPr>
        <w:t>представлять</w:t>
      </w:r>
      <w:r>
        <w:rPr>
          <w:color w:val="333333"/>
          <w:spacing w:val="-7"/>
        </w:rPr>
        <w:t xml:space="preserve"> </w:t>
      </w:r>
      <w:r>
        <w:rPr>
          <w:color w:val="333333"/>
        </w:rPr>
        <w:t>полученные</w:t>
      </w:r>
      <w:r>
        <w:rPr>
          <w:color w:val="333333"/>
          <w:spacing w:val="-8"/>
        </w:rPr>
        <w:t xml:space="preserve"> </w:t>
      </w:r>
      <w:r>
        <w:rPr>
          <w:color w:val="333333"/>
          <w:spacing w:val="-2"/>
        </w:rPr>
        <w:t>результаты;</w:t>
      </w:r>
    </w:p>
    <w:p w14:paraId="16CD3BEA">
      <w:pPr>
        <w:pStyle w:val="9"/>
        <w:numPr>
          <w:ilvl w:val="0"/>
          <w:numId w:val="25"/>
        </w:numPr>
        <w:tabs>
          <w:tab w:val="left" w:pos="1379"/>
        </w:tabs>
        <w:spacing w:before="0" w:after="0" w:line="240" w:lineRule="auto"/>
        <w:ind w:left="424" w:right="141" w:firstLine="568"/>
        <w:jc w:val="both"/>
        <w:rPr>
          <w:sz w:val="24"/>
        </w:rPr>
      </w:pPr>
      <w:r>
        <w:rPr>
          <w:color w:val="333333"/>
          <w:sz w:val="24"/>
        </w:rPr>
        <w:t>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14:paraId="2499DA7F">
      <w:pPr>
        <w:pStyle w:val="2"/>
        <w:jc w:val="both"/>
      </w:pPr>
      <w:r>
        <w:rPr>
          <w:color w:val="333333"/>
        </w:rPr>
        <w:t>8</w:t>
      </w:r>
      <w:r>
        <w:rPr>
          <w:color w:val="333333"/>
          <w:spacing w:val="-2"/>
        </w:rPr>
        <w:t xml:space="preserve"> КЛАСС</w:t>
      </w:r>
    </w:p>
    <w:p w14:paraId="2572ED5D">
      <w:pPr>
        <w:pStyle w:val="9"/>
        <w:numPr>
          <w:ilvl w:val="0"/>
          <w:numId w:val="26"/>
        </w:numPr>
        <w:tabs>
          <w:tab w:val="left" w:pos="1379"/>
        </w:tabs>
        <w:spacing w:before="0" w:after="0" w:line="240" w:lineRule="auto"/>
        <w:ind w:left="424" w:right="148" w:firstLine="568"/>
        <w:jc w:val="both"/>
        <w:rPr>
          <w:sz w:val="24"/>
        </w:rPr>
      </w:pPr>
      <w:r>
        <w:rPr>
          <w:color w:val="333333"/>
          <w:sz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Pr>
          <w:color w:val="333333"/>
          <w:spacing w:val="-2"/>
          <w:sz w:val="24"/>
        </w:rPr>
        <w:t>Федерации;</w:t>
      </w:r>
    </w:p>
    <w:p w14:paraId="4FDD9C7F">
      <w:pPr>
        <w:pStyle w:val="9"/>
        <w:numPr>
          <w:ilvl w:val="0"/>
          <w:numId w:val="26"/>
        </w:numPr>
        <w:tabs>
          <w:tab w:val="left" w:pos="1293"/>
        </w:tabs>
        <w:spacing w:before="0" w:after="0" w:line="240" w:lineRule="auto"/>
        <w:ind w:left="424" w:right="147" w:firstLine="568"/>
        <w:jc w:val="both"/>
        <w:rPr>
          <w:sz w:val="24"/>
        </w:rPr>
      </w:pPr>
      <w:r>
        <w:rPr>
          <w:color w:val="333333"/>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14:paraId="5A29B191">
      <w:pPr>
        <w:pStyle w:val="9"/>
        <w:numPr>
          <w:ilvl w:val="0"/>
          <w:numId w:val="26"/>
        </w:numPr>
        <w:tabs>
          <w:tab w:val="left" w:pos="1394"/>
        </w:tabs>
        <w:spacing w:before="0" w:after="0" w:line="240" w:lineRule="auto"/>
        <w:ind w:left="424" w:right="139" w:firstLine="568"/>
        <w:jc w:val="both"/>
        <w:rPr>
          <w:sz w:val="24"/>
        </w:rPr>
      </w:pPr>
      <w:r>
        <w:rPr>
          <w:color w:val="333333"/>
          <w:sz w:val="24"/>
        </w:rPr>
        <w:t>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14:paraId="2466BAAA">
      <w:pPr>
        <w:pStyle w:val="9"/>
        <w:numPr>
          <w:ilvl w:val="0"/>
          <w:numId w:val="21"/>
        </w:numPr>
        <w:tabs>
          <w:tab w:val="left" w:pos="422"/>
          <w:tab w:val="left" w:pos="424"/>
        </w:tabs>
        <w:spacing w:before="0" w:after="0" w:line="240" w:lineRule="auto"/>
        <w:ind w:left="424" w:right="137" w:hanging="361"/>
        <w:jc w:val="both"/>
        <w:rPr>
          <w:sz w:val="24"/>
        </w:rPr>
      </w:pPr>
      <w:r>
        <w:rPr>
          <w:color w:val="333333"/>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w:t>
      </w:r>
      <w:r>
        <w:rPr>
          <w:color w:val="333333"/>
          <w:spacing w:val="-7"/>
          <w:sz w:val="24"/>
        </w:rPr>
        <w:t xml:space="preserve"> </w:t>
      </w:r>
      <w:r>
        <w:rPr>
          <w:color w:val="333333"/>
          <w:sz w:val="24"/>
        </w:rPr>
        <w:t>и</w:t>
      </w:r>
      <w:r>
        <w:rPr>
          <w:color w:val="333333"/>
          <w:spacing w:val="-7"/>
          <w:sz w:val="24"/>
        </w:rPr>
        <w:t xml:space="preserve"> </w:t>
      </w:r>
      <w:r>
        <w:rPr>
          <w:color w:val="333333"/>
          <w:sz w:val="24"/>
        </w:rPr>
        <w:t>основной</w:t>
      </w:r>
      <w:r>
        <w:rPr>
          <w:color w:val="333333"/>
          <w:spacing w:val="-8"/>
          <w:sz w:val="24"/>
        </w:rPr>
        <w:t xml:space="preserve"> </w:t>
      </w:r>
      <w:r>
        <w:rPr>
          <w:color w:val="333333"/>
          <w:sz w:val="24"/>
        </w:rPr>
        <w:t>конфликт</w:t>
      </w:r>
      <w:r>
        <w:rPr>
          <w:color w:val="333333"/>
          <w:spacing w:val="-9"/>
          <w:sz w:val="24"/>
        </w:rPr>
        <w:t xml:space="preserve"> </w:t>
      </w:r>
      <w:r>
        <w:rPr>
          <w:color w:val="333333"/>
          <w:sz w:val="24"/>
        </w:rPr>
        <w:t>произведения;</w:t>
      </w:r>
      <w:r>
        <w:rPr>
          <w:color w:val="333333"/>
          <w:spacing w:val="-7"/>
          <w:sz w:val="24"/>
        </w:rPr>
        <w:t xml:space="preserve"> </w:t>
      </w:r>
      <w:r>
        <w:rPr>
          <w:color w:val="333333"/>
          <w:sz w:val="24"/>
        </w:rPr>
        <w:t>характеризовать</w:t>
      </w:r>
      <w:r>
        <w:rPr>
          <w:color w:val="333333"/>
          <w:spacing w:val="-3"/>
          <w:sz w:val="24"/>
        </w:rPr>
        <w:t xml:space="preserve"> </w:t>
      </w:r>
      <w:r>
        <w:rPr>
          <w:color w:val="333333"/>
          <w:sz w:val="24"/>
        </w:rPr>
        <w:t>авторский</w:t>
      </w:r>
      <w:r>
        <w:rPr>
          <w:color w:val="333333"/>
          <w:spacing w:val="-7"/>
          <w:sz w:val="24"/>
        </w:rPr>
        <w:t xml:space="preserve"> </w:t>
      </w:r>
      <w:r>
        <w:rPr>
          <w:color w:val="333333"/>
          <w:sz w:val="24"/>
        </w:rPr>
        <w:t>пафос;</w:t>
      </w:r>
      <w:r>
        <w:rPr>
          <w:color w:val="333333"/>
          <w:spacing w:val="-8"/>
          <w:sz w:val="24"/>
        </w:rPr>
        <w:t xml:space="preserve"> </w:t>
      </w:r>
      <w:r>
        <w:rPr>
          <w:color w:val="333333"/>
          <w:sz w:val="24"/>
        </w:rPr>
        <w:t>выявлять</w:t>
      </w:r>
      <w:r>
        <w:rPr>
          <w:color w:val="333333"/>
          <w:spacing w:val="-7"/>
          <w:sz w:val="24"/>
        </w:rPr>
        <w:t xml:space="preserve"> </w:t>
      </w:r>
      <w:r>
        <w:rPr>
          <w:color w:val="333333"/>
          <w:sz w:val="24"/>
        </w:rPr>
        <w:t>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 выразительные</w:t>
      </w:r>
      <w:r>
        <w:rPr>
          <w:color w:val="333333"/>
          <w:spacing w:val="-1"/>
          <w:sz w:val="24"/>
        </w:rPr>
        <w:t xml:space="preserve"> </w:t>
      </w:r>
      <w:r>
        <w:rPr>
          <w:color w:val="333333"/>
          <w:sz w:val="24"/>
        </w:rPr>
        <w:t>средства, характерные для творческой манеры</w:t>
      </w:r>
      <w:r>
        <w:rPr>
          <w:color w:val="333333"/>
          <w:spacing w:val="-1"/>
          <w:sz w:val="24"/>
        </w:rPr>
        <w:t xml:space="preserve"> </w:t>
      </w:r>
      <w:r>
        <w:rPr>
          <w:color w:val="333333"/>
          <w:sz w:val="24"/>
        </w:rPr>
        <w:t>и стиля писателя, определять их художественные функции;</w:t>
      </w:r>
    </w:p>
    <w:p w14:paraId="44437F5E">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w:t>
      </w:r>
      <w:r>
        <w:rPr>
          <w:color w:val="333333"/>
          <w:spacing w:val="-14"/>
          <w:sz w:val="24"/>
        </w:rPr>
        <w:t xml:space="preserve"> </w:t>
      </w:r>
      <w:r>
        <w:rPr>
          <w:color w:val="333333"/>
          <w:sz w:val="24"/>
        </w:rPr>
        <w:t>собственных</w:t>
      </w:r>
      <w:r>
        <w:rPr>
          <w:color w:val="333333"/>
          <w:spacing w:val="-11"/>
          <w:sz w:val="24"/>
        </w:rPr>
        <w:t xml:space="preserve"> </w:t>
      </w:r>
      <w:r>
        <w:rPr>
          <w:color w:val="333333"/>
          <w:sz w:val="24"/>
        </w:rPr>
        <w:t>оценок</w:t>
      </w:r>
      <w:r>
        <w:rPr>
          <w:color w:val="333333"/>
          <w:spacing w:val="-13"/>
          <w:sz w:val="24"/>
        </w:rPr>
        <w:t xml:space="preserve"> </w:t>
      </w:r>
      <w:r>
        <w:rPr>
          <w:color w:val="333333"/>
          <w:sz w:val="24"/>
        </w:rPr>
        <w:t>и</w:t>
      </w:r>
      <w:r>
        <w:rPr>
          <w:color w:val="333333"/>
          <w:spacing w:val="-15"/>
          <w:sz w:val="24"/>
        </w:rPr>
        <w:t xml:space="preserve"> </w:t>
      </w:r>
      <w:r>
        <w:rPr>
          <w:color w:val="333333"/>
          <w:sz w:val="24"/>
        </w:rPr>
        <w:t>наблюдений:</w:t>
      </w:r>
      <w:r>
        <w:rPr>
          <w:color w:val="333333"/>
          <w:spacing w:val="-15"/>
          <w:sz w:val="24"/>
        </w:rPr>
        <w:t xml:space="preserve"> </w:t>
      </w:r>
      <w:r>
        <w:rPr>
          <w:color w:val="333333"/>
          <w:sz w:val="24"/>
        </w:rPr>
        <w:t>художественная</w:t>
      </w:r>
      <w:r>
        <w:rPr>
          <w:color w:val="333333"/>
          <w:spacing w:val="-12"/>
          <w:sz w:val="24"/>
        </w:rPr>
        <w:t xml:space="preserve"> </w:t>
      </w:r>
      <w:r>
        <w:rPr>
          <w:color w:val="333333"/>
          <w:sz w:val="24"/>
        </w:rPr>
        <w:t>литература</w:t>
      </w:r>
      <w:r>
        <w:rPr>
          <w:color w:val="333333"/>
          <w:spacing w:val="-12"/>
          <w:sz w:val="24"/>
        </w:rPr>
        <w:t xml:space="preserve"> </w:t>
      </w:r>
      <w:r>
        <w:rPr>
          <w:color w:val="333333"/>
          <w:sz w:val="24"/>
        </w:rPr>
        <w:t>и</w:t>
      </w:r>
      <w:r>
        <w:rPr>
          <w:color w:val="333333"/>
          <w:spacing w:val="-8"/>
          <w:sz w:val="24"/>
        </w:rPr>
        <w:t xml:space="preserve"> </w:t>
      </w:r>
      <w:r>
        <w:rPr>
          <w:color w:val="333333"/>
          <w:sz w:val="24"/>
        </w:rPr>
        <w:t>устное</w:t>
      </w:r>
      <w:r>
        <w:rPr>
          <w:color w:val="333333"/>
          <w:spacing w:val="-14"/>
          <w:sz w:val="24"/>
        </w:rPr>
        <w:t xml:space="preserve"> </w:t>
      </w:r>
      <w:r>
        <w:rPr>
          <w:color w:val="333333"/>
          <w:sz w:val="24"/>
        </w:rPr>
        <w:t>народное творчество;</w:t>
      </w:r>
      <w:r>
        <w:rPr>
          <w:color w:val="333333"/>
          <w:spacing w:val="-8"/>
          <w:sz w:val="24"/>
        </w:rPr>
        <w:t xml:space="preserve"> </w:t>
      </w:r>
      <w:r>
        <w:rPr>
          <w:color w:val="333333"/>
          <w:sz w:val="24"/>
        </w:rPr>
        <w:t>проза</w:t>
      </w:r>
      <w:r>
        <w:rPr>
          <w:color w:val="333333"/>
          <w:spacing w:val="-11"/>
          <w:sz w:val="24"/>
        </w:rPr>
        <w:t xml:space="preserve"> </w:t>
      </w:r>
      <w:r>
        <w:rPr>
          <w:color w:val="333333"/>
          <w:sz w:val="24"/>
        </w:rPr>
        <w:t>и</w:t>
      </w:r>
      <w:r>
        <w:rPr>
          <w:color w:val="333333"/>
          <w:spacing w:val="-7"/>
          <w:sz w:val="24"/>
        </w:rPr>
        <w:t xml:space="preserve"> </w:t>
      </w:r>
      <w:r>
        <w:rPr>
          <w:color w:val="333333"/>
          <w:sz w:val="24"/>
        </w:rPr>
        <w:t>поэзия;</w:t>
      </w:r>
      <w:r>
        <w:rPr>
          <w:color w:val="333333"/>
          <w:spacing w:val="-12"/>
          <w:sz w:val="24"/>
        </w:rPr>
        <w:t xml:space="preserve"> </w:t>
      </w:r>
      <w:r>
        <w:rPr>
          <w:color w:val="333333"/>
          <w:sz w:val="24"/>
        </w:rPr>
        <w:t>художественный</w:t>
      </w:r>
      <w:r>
        <w:rPr>
          <w:color w:val="333333"/>
          <w:spacing w:val="-8"/>
          <w:sz w:val="24"/>
        </w:rPr>
        <w:t xml:space="preserve"> </w:t>
      </w:r>
      <w:r>
        <w:rPr>
          <w:color w:val="333333"/>
          <w:sz w:val="24"/>
        </w:rPr>
        <w:t>образ,</w:t>
      </w:r>
      <w:r>
        <w:rPr>
          <w:color w:val="333333"/>
          <w:spacing w:val="-6"/>
          <w:sz w:val="24"/>
        </w:rPr>
        <w:t xml:space="preserve"> </w:t>
      </w:r>
      <w:r>
        <w:rPr>
          <w:color w:val="333333"/>
          <w:sz w:val="24"/>
        </w:rPr>
        <w:t>факт,</w:t>
      </w:r>
      <w:r>
        <w:rPr>
          <w:color w:val="333333"/>
          <w:spacing w:val="-6"/>
          <w:sz w:val="24"/>
        </w:rPr>
        <w:t xml:space="preserve"> </w:t>
      </w:r>
      <w:r>
        <w:rPr>
          <w:color w:val="333333"/>
          <w:sz w:val="24"/>
        </w:rPr>
        <w:t>вымысел;</w:t>
      </w:r>
      <w:r>
        <w:rPr>
          <w:color w:val="333333"/>
          <w:spacing w:val="-9"/>
          <w:sz w:val="24"/>
        </w:rPr>
        <w:t xml:space="preserve"> </w:t>
      </w:r>
      <w:r>
        <w:rPr>
          <w:color w:val="333333"/>
          <w:sz w:val="24"/>
        </w:rPr>
        <w:t>роды</w:t>
      </w:r>
      <w:r>
        <w:rPr>
          <w:color w:val="333333"/>
          <w:spacing w:val="-9"/>
          <w:sz w:val="24"/>
        </w:rPr>
        <w:t xml:space="preserve"> </w:t>
      </w:r>
      <w:r>
        <w:rPr>
          <w:color w:val="333333"/>
          <w:sz w:val="24"/>
        </w:rPr>
        <w:t>(лирика,</w:t>
      </w:r>
      <w:r>
        <w:rPr>
          <w:color w:val="333333"/>
          <w:spacing w:val="-7"/>
          <w:sz w:val="24"/>
        </w:rPr>
        <w:t xml:space="preserve"> </w:t>
      </w:r>
      <w:r>
        <w:rPr>
          <w:color w:val="333333"/>
          <w:sz w:val="24"/>
        </w:rPr>
        <w:t>эпос,</w:t>
      </w:r>
      <w:r>
        <w:rPr>
          <w:color w:val="333333"/>
          <w:spacing w:val="-8"/>
          <w:sz w:val="24"/>
        </w:rPr>
        <w:t xml:space="preserve"> </w:t>
      </w:r>
      <w:r>
        <w:rPr>
          <w:color w:val="333333"/>
          <w:sz w:val="24"/>
        </w:rPr>
        <w:t>драма), жанры</w:t>
      </w:r>
      <w:r>
        <w:rPr>
          <w:color w:val="333333"/>
          <w:spacing w:val="-6"/>
          <w:sz w:val="24"/>
        </w:rPr>
        <w:t xml:space="preserve"> </w:t>
      </w:r>
      <w:r>
        <w:rPr>
          <w:color w:val="333333"/>
          <w:sz w:val="24"/>
        </w:rPr>
        <w:t>(рассказ,</w:t>
      </w:r>
      <w:r>
        <w:rPr>
          <w:color w:val="333333"/>
          <w:spacing w:val="-5"/>
          <w:sz w:val="24"/>
        </w:rPr>
        <w:t xml:space="preserve"> </w:t>
      </w:r>
      <w:r>
        <w:rPr>
          <w:color w:val="333333"/>
          <w:sz w:val="24"/>
        </w:rPr>
        <w:t>повесть,</w:t>
      </w:r>
      <w:r>
        <w:rPr>
          <w:color w:val="333333"/>
          <w:spacing w:val="-5"/>
          <w:sz w:val="24"/>
        </w:rPr>
        <w:t xml:space="preserve"> </w:t>
      </w:r>
      <w:r>
        <w:rPr>
          <w:color w:val="333333"/>
          <w:sz w:val="24"/>
        </w:rPr>
        <w:t>роман,</w:t>
      </w:r>
      <w:r>
        <w:rPr>
          <w:color w:val="333333"/>
          <w:spacing w:val="-6"/>
          <w:sz w:val="24"/>
        </w:rPr>
        <w:t xml:space="preserve"> </w:t>
      </w:r>
      <w:r>
        <w:rPr>
          <w:color w:val="333333"/>
          <w:sz w:val="24"/>
        </w:rPr>
        <w:t>баллада,</w:t>
      </w:r>
      <w:r>
        <w:rPr>
          <w:color w:val="333333"/>
          <w:spacing w:val="-6"/>
          <w:sz w:val="24"/>
        </w:rPr>
        <w:t xml:space="preserve"> </w:t>
      </w:r>
      <w:r>
        <w:rPr>
          <w:color w:val="333333"/>
          <w:sz w:val="24"/>
        </w:rPr>
        <w:t>послание,</w:t>
      </w:r>
      <w:r>
        <w:rPr>
          <w:color w:val="333333"/>
          <w:spacing w:val="-5"/>
          <w:sz w:val="24"/>
        </w:rPr>
        <w:t xml:space="preserve"> </w:t>
      </w:r>
      <w:r>
        <w:rPr>
          <w:color w:val="333333"/>
          <w:sz w:val="24"/>
        </w:rPr>
        <w:t>поэма,</w:t>
      </w:r>
      <w:r>
        <w:rPr>
          <w:color w:val="333333"/>
          <w:spacing w:val="-6"/>
          <w:sz w:val="24"/>
        </w:rPr>
        <w:t xml:space="preserve"> </w:t>
      </w:r>
      <w:r>
        <w:rPr>
          <w:color w:val="333333"/>
          <w:sz w:val="24"/>
        </w:rPr>
        <w:t>песня,</w:t>
      </w:r>
      <w:r>
        <w:rPr>
          <w:color w:val="333333"/>
          <w:spacing w:val="-2"/>
          <w:sz w:val="24"/>
        </w:rPr>
        <w:t xml:space="preserve"> </w:t>
      </w:r>
      <w:r>
        <w:rPr>
          <w:color w:val="333333"/>
          <w:sz w:val="24"/>
        </w:rPr>
        <w:t>сонет,</w:t>
      </w:r>
      <w:r>
        <w:rPr>
          <w:color w:val="333333"/>
          <w:spacing w:val="-5"/>
          <w:sz w:val="24"/>
        </w:rPr>
        <w:t xml:space="preserve"> </w:t>
      </w:r>
      <w:r>
        <w:rPr>
          <w:color w:val="333333"/>
          <w:sz w:val="24"/>
        </w:rPr>
        <w:t>лироэпические</w:t>
      </w:r>
      <w:r>
        <w:rPr>
          <w:color w:val="333333"/>
          <w:spacing w:val="-5"/>
          <w:sz w:val="24"/>
        </w:rPr>
        <w:t xml:space="preserve"> </w:t>
      </w:r>
      <w:r>
        <w:rPr>
          <w:color w:val="333333"/>
          <w:sz w:val="24"/>
        </w:rPr>
        <w:t>(поэма,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w:t>
      </w:r>
      <w:r>
        <w:rPr>
          <w:color w:val="333333"/>
          <w:spacing w:val="-12"/>
          <w:sz w:val="24"/>
        </w:rPr>
        <w:t xml:space="preserve"> </w:t>
      </w:r>
      <w:r>
        <w:rPr>
          <w:color w:val="333333"/>
          <w:sz w:val="24"/>
        </w:rPr>
        <w:t>метр</w:t>
      </w:r>
      <w:r>
        <w:rPr>
          <w:color w:val="333333"/>
          <w:spacing w:val="-8"/>
          <w:sz w:val="24"/>
        </w:rPr>
        <w:t xml:space="preserve"> </w:t>
      </w:r>
      <w:r>
        <w:rPr>
          <w:color w:val="333333"/>
          <w:sz w:val="24"/>
        </w:rPr>
        <w:t>(хорей,</w:t>
      </w:r>
      <w:r>
        <w:rPr>
          <w:color w:val="333333"/>
          <w:spacing w:val="-11"/>
          <w:sz w:val="24"/>
        </w:rPr>
        <w:t xml:space="preserve"> </w:t>
      </w:r>
      <w:r>
        <w:rPr>
          <w:color w:val="333333"/>
          <w:sz w:val="24"/>
        </w:rPr>
        <w:t>ямб,</w:t>
      </w:r>
      <w:r>
        <w:rPr>
          <w:color w:val="333333"/>
          <w:spacing w:val="-11"/>
          <w:sz w:val="24"/>
        </w:rPr>
        <w:t xml:space="preserve"> </w:t>
      </w:r>
      <w:r>
        <w:rPr>
          <w:color w:val="333333"/>
          <w:sz w:val="24"/>
        </w:rPr>
        <w:t>дактиль,</w:t>
      </w:r>
      <w:r>
        <w:rPr>
          <w:color w:val="333333"/>
          <w:spacing w:val="-10"/>
          <w:sz w:val="24"/>
        </w:rPr>
        <w:t xml:space="preserve"> </w:t>
      </w:r>
      <w:r>
        <w:rPr>
          <w:color w:val="333333"/>
          <w:sz w:val="24"/>
        </w:rPr>
        <w:t>амфибрахий,</w:t>
      </w:r>
      <w:r>
        <w:rPr>
          <w:color w:val="333333"/>
          <w:spacing w:val="-9"/>
          <w:sz w:val="24"/>
        </w:rPr>
        <w:t xml:space="preserve"> </w:t>
      </w:r>
      <w:r>
        <w:rPr>
          <w:color w:val="333333"/>
          <w:sz w:val="24"/>
        </w:rPr>
        <w:t>анапест),</w:t>
      </w:r>
      <w:r>
        <w:rPr>
          <w:color w:val="333333"/>
          <w:spacing w:val="-8"/>
          <w:sz w:val="24"/>
        </w:rPr>
        <w:t xml:space="preserve"> </w:t>
      </w:r>
      <w:r>
        <w:rPr>
          <w:color w:val="333333"/>
          <w:sz w:val="24"/>
        </w:rPr>
        <w:t>ритм,</w:t>
      </w:r>
      <w:r>
        <w:rPr>
          <w:color w:val="333333"/>
          <w:spacing w:val="-13"/>
          <w:sz w:val="24"/>
        </w:rPr>
        <w:t xml:space="preserve"> </w:t>
      </w:r>
      <w:r>
        <w:rPr>
          <w:color w:val="333333"/>
          <w:sz w:val="24"/>
        </w:rPr>
        <w:t>рифма,</w:t>
      </w:r>
      <w:r>
        <w:rPr>
          <w:color w:val="333333"/>
          <w:spacing w:val="-9"/>
          <w:sz w:val="24"/>
        </w:rPr>
        <w:t xml:space="preserve"> </w:t>
      </w:r>
      <w:r>
        <w:rPr>
          <w:color w:val="333333"/>
          <w:sz w:val="24"/>
        </w:rPr>
        <w:t>строфа;</w:t>
      </w:r>
      <w:r>
        <w:rPr>
          <w:color w:val="333333"/>
          <w:spacing w:val="-11"/>
          <w:sz w:val="24"/>
        </w:rPr>
        <w:t xml:space="preserve"> </w:t>
      </w:r>
      <w:r>
        <w:rPr>
          <w:color w:val="333333"/>
          <w:sz w:val="24"/>
        </w:rPr>
        <w:t>афоризм;</w:t>
      </w:r>
    </w:p>
    <w:p w14:paraId="1C21539C">
      <w:pPr>
        <w:pStyle w:val="9"/>
        <w:numPr>
          <w:ilvl w:val="0"/>
          <w:numId w:val="21"/>
        </w:numPr>
        <w:tabs>
          <w:tab w:val="left" w:pos="422"/>
          <w:tab w:val="left" w:pos="424"/>
        </w:tabs>
        <w:spacing w:before="3" w:after="0" w:line="240" w:lineRule="auto"/>
        <w:ind w:left="424" w:right="137" w:hanging="361"/>
        <w:jc w:val="both"/>
        <w:rPr>
          <w:sz w:val="24"/>
        </w:rPr>
      </w:pPr>
      <w:r>
        <w:rPr>
          <w:color w:val="333333"/>
          <w:sz w:val="24"/>
        </w:rPr>
        <w:t>рассматривать отдельные</w:t>
      </w:r>
      <w:r>
        <w:rPr>
          <w:color w:val="333333"/>
          <w:spacing w:val="-3"/>
          <w:sz w:val="24"/>
        </w:rPr>
        <w:t xml:space="preserve"> </w:t>
      </w:r>
      <w:r>
        <w:rPr>
          <w:color w:val="333333"/>
          <w:sz w:val="24"/>
        </w:rPr>
        <w:t>изученные</w:t>
      </w:r>
      <w:r>
        <w:rPr>
          <w:color w:val="333333"/>
          <w:spacing w:val="-3"/>
          <w:sz w:val="24"/>
        </w:rPr>
        <w:t xml:space="preserve"> </w:t>
      </w:r>
      <w:r>
        <w:rPr>
          <w:color w:val="333333"/>
          <w:sz w:val="24"/>
        </w:rPr>
        <w:t>произведения в</w:t>
      </w:r>
      <w:r>
        <w:rPr>
          <w:color w:val="333333"/>
          <w:spacing w:val="-3"/>
          <w:sz w:val="24"/>
        </w:rPr>
        <w:t xml:space="preserve"> </w:t>
      </w:r>
      <w:r>
        <w:rPr>
          <w:color w:val="333333"/>
          <w:sz w:val="24"/>
        </w:rPr>
        <w:t>рамках историко-литературного</w:t>
      </w:r>
      <w:r>
        <w:rPr>
          <w:color w:val="333333"/>
          <w:spacing w:val="-1"/>
          <w:sz w:val="24"/>
        </w:rPr>
        <w:t xml:space="preserve"> </w:t>
      </w:r>
      <w:r>
        <w:rPr>
          <w:color w:val="333333"/>
          <w:sz w:val="24"/>
        </w:rPr>
        <w:t>процесса (определять</w:t>
      </w:r>
      <w:r>
        <w:rPr>
          <w:color w:val="333333"/>
          <w:spacing w:val="-7"/>
          <w:sz w:val="24"/>
        </w:rPr>
        <w:t xml:space="preserve"> </w:t>
      </w:r>
      <w:r>
        <w:rPr>
          <w:color w:val="333333"/>
          <w:sz w:val="24"/>
        </w:rPr>
        <w:t>и</w:t>
      </w:r>
      <w:r>
        <w:rPr>
          <w:color w:val="333333"/>
          <w:spacing w:val="-5"/>
          <w:sz w:val="24"/>
        </w:rPr>
        <w:t xml:space="preserve"> </w:t>
      </w:r>
      <w:r>
        <w:rPr>
          <w:color w:val="333333"/>
          <w:sz w:val="24"/>
        </w:rPr>
        <w:t>учитывать</w:t>
      </w:r>
      <w:r>
        <w:rPr>
          <w:color w:val="333333"/>
          <w:spacing w:val="-6"/>
          <w:sz w:val="24"/>
        </w:rPr>
        <w:t xml:space="preserve"> </w:t>
      </w:r>
      <w:r>
        <w:rPr>
          <w:color w:val="333333"/>
          <w:sz w:val="24"/>
        </w:rPr>
        <w:t>при</w:t>
      </w:r>
      <w:r>
        <w:rPr>
          <w:color w:val="333333"/>
          <w:spacing w:val="-7"/>
          <w:sz w:val="24"/>
        </w:rPr>
        <w:t xml:space="preserve"> </w:t>
      </w:r>
      <w:r>
        <w:rPr>
          <w:color w:val="333333"/>
          <w:sz w:val="24"/>
        </w:rPr>
        <w:t>анализе</w:t>
      </w:r>
      <w:r>
        <w:rPr>
          <w:color w:val="333333"/>
          <w:spacing w:val="-6"/>
          <w:sz w:val="24"/>
        </w:rPr>
        <w:t xml:space="preserve"> </w:t>
      </w:r>
      <w:r>
        <w:rPr>
          <w:color w:val="333333"/>
          <w:sz w:val="24"/>
        </w:rPr>
        <w:t>принадлежность</w:t>
      </w:r>
      <w:r>
        <w:rPr>
          <w:color w:val="333333"/>
          <w:spacing w:val="-6"/>
          <w:sz w:val="24"/>
        </w:rPr>
        <w:t xml:space="preserve"> </w:t>
      </w:r>
      <w:r>
        <w:rPr>
          <w:color w:val="333333"/>
          <w:sz w:val="24"/>
        </w:rPr>
        <w:t>произведения</w:t>
      </w:r>
      <w:r>
        <w:rPr>
          <w:color w:val="333333"/>
          <w:spacing w:val="-4"/>
          <w:sz w:val="24"/>
        </w:rPr>
        <w:t xml:space="preserve"> </w:t>
      </w:r>
      <w:r>
        <w:rPr>
          <w:color w:val="333333"/>
          <w:sz w:val="24"/>
        </w:rPr>
        <w:t>к</w:t>
      </w:r>
      <w:r>
        <w:rPr>
          <w:color w:val="333333"/>
          <w:spacing w:val="-10"/>
          <w:sz w:val="24"/>
        </w:rPr>
        <w:t xml:space="preserve"> </w:t>
      </w:r>
      <w:r>
        <w:rPr>
          <w:color w:val="333333"/>
          <w:sz w:val="24"/>
        </w:rPr>
        <w:t>историческому</w:t>
      </w:r>
      <w:r>
        <w:rPr>
          <w:color w:val="333333"/>
          <w:spacing w:val="-9"/>
          <w:sz w:val="24"/>
        </w:rPr>
        <w:t xml:space="preserve"> </w:t>
      </w:r>
      <w:r>
        <w:rPr>
          <w:color w:val="333333"/>
          <w:sz w:val="24"/>
        </w:rPr>
        <w:t>времени, определённому литературному направлению);</w:t>
      </w:r>
    </w:p>
    <w:p w14:paraId="623F6D97">
      <w:pPr>
        <w:pStyle w:val="9"/>
        <w:numPr>
          <w:ilvl w:val="0"/>
          <w:numId w:val="21"/>
        </w:numPr>
        <w:tabs>
          <w:tab w:val="left" w:pos="422"/>
          <w:tab w:val="left" w:pos="424"/>
        </w:tabs>
        <w:spacing w:before="0" w:after="0" w:line="240" w:lineRule="auto"/>
        <w:ind w:left="424" w:right="143" w:hanging="361"/>
        <w:jc w:val="both"/>
        <w:rPr>
          <w:sz w:val="24"/>
        </w:rPr>
      </w:pPr>
      <w:r>
        <w:rPr>
          <w:color w:val="333333"/>
          <w:sz w:val="24"/>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14:paraId="005A663C">
      <w:pPr>
        <w:pStyle w:val="9"/>
        <w:numPr>
          <w:ilvl w:val="0"/>
          <w:numId w:val="21"/>
        </w:numPr>
        <w:tabs>
          <w:tab w:val="left" w:pos="422"/>
          <w:tab w:val="left" w:pos="424"/>
        </w:tabs>
        <w:spacing w:before="0" w:after="0" w:line="240" w:lineRule="auto"/>
        <w:ind w:left="424" w:right="134" w:hanging="361"/>
        <w:jc w:val="both"/>
        <w:rPr>
          <w:sz w:val="24"/>
        </w:rPr>
      </w:pPr>
      <w:r>
        <w:rPr>
          <w:color w:val="333333"/>
          <w:sz w:val="24"/>
        </w:rPr>
        <w:t>сопоставлять</w:t>
      </w:r>
      <w:r>
        <w:rPr>
          <w:color w:val="333333"/>
          <w:spacing w:val="-12"/>
          <w:sz w:val="24"/>
        </w:rPr>
        <w:t xml:space="preserve"> </w:t>
      </w:r>
      <w:r>
        <w:rPr>
          <w:color w:val="333333"/>
          <w:sz w:val="24"/>
        </w:rPr>
        <w:t>произведения,</w:t>
      </w:r>
      <w:r>
        <w:rPr>
          <w:color w:val="333333"/>
          <w:spacing w:val="-15"/>
          <w:sz w:val="24"/>
        </w:rPr>
        <w:t xml:space="preserve"> </w:t>
      </w:r>
      <w:r>
        <w:rPr>
          <w:color w:val="333333"/>
          <w:sz w:val="24"/>
        </w:rPr>
        <w:t>их</w:t>
      </w:r>
      <w:r>
        <w:rPr>
          <w:color w:val="333333"/>
          <w:spacing w:val="-12"/>
          <w:sz w:val="24"/>
        </w:rPr>
        <w:t xml:space="preserve"> </w:t>
      </w:r>
      <w:r>
        <w:rPr>
          <w:color w:val="333333"/>
          <w:sz w:val="24"/>
        </w:rPr>
        <w:t>фрагменты,</w:t>
      </w:r>
      <w:r>
        <w:rPr>
          <w:color w:val="333333"/>
          <w:spacing w:val="-14"/>
          <w:sz w:val="24"/>
        </w:rPr>
        <w:t xml:space="preserve"> </w:t>
      </w:r>
      <w:r>
        <w:rPr>
          <w:color w:val="333333"/>
          <w:sz w:val="24"/>
        </w:rPr>
        <w:t>образы</w:t>
      </w:r>
      <w:r>
        <w:rPr>
          <w:color w:val="333333"/>
          <w:spacing w:val="-14"/>
          <w:sz w:val="24"/>
        </w:rPr>
        <w:t xml:space="preserve"> </w:t>
      </w:r>
      <w:r>
        <w:rPr>
          <w:color w:val="333333"/>
          <w:sz w:val="24"/>
        </w:rPr>
        <w:t>персонажей,</w:t>
      </w:r>
      <w:r>
        <w:rPr>
          <w:color w:val="333333"/>
          <w:spacing w:val="-13"/>
          <w:sz w:val="24"/>
        </w:rPr>
        <w:t xml:space="preserve"> </w:t>
      </w:r>
      <w:r>
        <w:rPr>
          <w:color w:val="333333"/>
          <w:sz w:val="24"/>
        </w:rPr>
        <w:t>литературные</w:t>
      </w:r>
      <w:r>
        <w:rPr>
          <w:color w:val="333333"/>
          <w:spacing w:val="-15"/>
          <w:sz w:val="24"/>
        </w:rPr>
        <w:t xml:space="preserve"> </w:t>
      </w:r>
      <w:r>
        <w:rPr>
          <w:color w:val="333333"/>
          <w:sz w:val="24"/>
        </w:rPr>
        <w:t>явления</w:t>
      </w:r>
      <w:r>
        <w:rPr>
          <w:color w:val="333333"/>
          <w:spacing w:val="-13"/>
          <w:sz w:val="24"/>
        </w:rPr>
        <w:t xml:space="preserve"> </w:t>
      </w:r>
      <w:r>
        <w:rPr>
          <w:color w:val="333333"/>
          <w:sz w:val="24"/>
        </w:rPr>
        <w:t>и</w:t>
      </w:r>
      <w:r>
        <w:rPr>
          <w:color w:val="333333"/>
          <w:spacing w:val="-13"/>
          <w:sz w:val="24"/>
        </w:rPr>
        <w:t xml:space="preserve"> </w:t>
      </w:r>
      <w:r>
        <w:rPr>
          <w:color w:val="333333"/>
          <w:sz w:val="24"/>
        </w:rPr>
        <w:t>факты, сюжеты разных литературных произведений, темы, проблемы, жанры, художественные приёмы, эпизоды текста, особенности языка;</w:t>
      </w:r>
    </w:p>
    <w:p w14:paraId="6E245C0D">
      <w:pPr>
        <w:pStyle w:val="9"/>
        <w:numPr>
          <w:ilvl w:val="0"/>
          <w:numId w:val="21"/>
        </w:numPr>
        <w:tabs>
          <w:tab w:val="left" w:pos="422"/>
          <w:tab w:val="left" w:pos="424"/>
        </w:tabs>
        <w:spacing w:before="0" w:after="0" w:line="240" w:lineRule="auto"/>
        <w:ind w:left="424" w:right="150" w:hanging="361"/>
        <w:jc w:val="both"/>
        <w:rPr>
          <w:sz w:val="24"/>
        </w:rPr>
      </w:pPr>
      <w:r>
        <w:rPr>
          <w:color w:val="333333"/>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451F6E0">
      <w:pPr>
        <w:pStyle w:val="9"/>
        <w:numPr>
          <w:ilvl w:val="0"/>
          <w:numId w:val="26"/>
        </w:numPr>
        <w:tabs>
          <w:tab w:val="left" w:pos="1280"/>
        </w:tabs>
        <w:spacing w:before="0" w:after="0" w:line="240" w:lineRule="auto"/>
        <w:ind w:left="1280" w:right="0" w:hanging="287"/>
        <w:jc w:val="both"/>
        <w:rPr>
          <w:sz w:val="24"/>
        </w:rPr>
      </w:pPr>
      <w:r>
        <w:rPr>
          <w:color w:val="333333"/>
          <w:sz w:val="24"/>
        </w:rPr>
        <w:t>выразительно</w:t>
      </w:r>
      <w:r>
        <w:rPr>
          <w:color w:val="333333"/>
          <w:spacing w:val="23"/>
          <w:sz w:val="24"/>
        </w:rPr>
        <w:t xml:space="preserve"> </w:t>
      </w:r>
      <w:r>
        <w:rPr>
          <w:color w:val="333333"/>
          <w:sz w:val="24"/>
        </w:rPr>
        <w:t>читать</w:t>
      </w:r>
      <w:r>
        <w:rPr>
          <w:color w:val="333333"/>
          <w:spacing w:val="28"/>
          <w:sz w:val="24"/>
        </w:rPr>
        <w:t xml:space="preserve"> </w:t>
      </w:r>
      <w:r>
        <w:rPr>
          <w:color w:val="333333"/>
          <w:sz w:val="24"/>
        </w:rPr>
        <w:t>стихи</w:t>
      </w:r>
      <w:r>
        <w:rPr>
          <w:color w:val="333333"/>
          <w:spacing w:val="25"/>
          <w:sz w:val="24"/>
        </w:rPr>
        <w:t xml:space="preserve"> </w:t>
      </w:r>
      <w:r>
        <w:rPr>
          <w:color w:val="333333"/>
          <w:sz w:val="24"/>
        </w:rPr>
        <w:t>и</w:t>
      </w:r>
      <w:r>
        <w:rPr>
          <w:color w:val="333333"/>
          <w:spacing w:val="25"/>
          <w:sz w:val="24"/>
        </w:rPr>
        <w:t xml:space="preserve"> </w:t>
      </w:r>
      <w:r>
        <w:rPr>
          <w:color w:val="333333"/>
          <w:sz w:val="24"/>
        </w:rPr>
        <w:t>прозу,</w:t>
      </w:r>
      <w:r>
        <w:rPr>
          <w:color w:val="333333"/>
          <w:spacing w:val="24"/>
          <w:sz w:val="24"/>
        </w:rPr>
        <w:t xml:space="preserve"> </w:t>
      </w:r>
      <w:r>
        <w:rPr>
          <w:color w:val="333333"/>
          <w:sz w:val="24"/>
        </w:rPr>
        <w:t>в</w:t>
      </w:r>
      <w:r>
        <w:rPr>
          <w:color w:val="333333"/>
          <w:spacing w:val="26"/>
          <w:sz w:val="24"/>
        </w:rPr>
        <w:t xml:space="preserve"> </w:t>
      </w:r>
      <w:r>
        <w:rPr>
          <w:color w:val="333333"/>
          <w:sz w:val="24"/>
        </w:rPr>
        <w:t>том</w:t>
      </w:r>
      <w:r>
        <w:rPr>
          <w:color w:val="333333"/>
          <w:spacing w:val="26"/>
          <w:sz w:val="24"/>
        </w:rPr>
        <w:t xml:space="preserve"> </w:t>
      </w:r>
      <w:r>
        <w:rPr>
          <w:color w:val="333333"/>
          <w:sz w:val="24"/>
        </w:rPr>
        <w:t>числе</w:t>
      </w:r>
      <w:r>
        <w:rPr>
          <w:color w:val="333333"/>
          <w:spacing w:val="22"/>
          <w:sz w:val="24"/>
        </w:rPr>
        <w:t xml:space="preserve"> </w:t>
      </w:r>
      <w:r>
        <w:rPr>
          <w:color w:val="333333"/>
          <w:sz w:val="24"/>
        </w:rPr>
        <w:t>наизусть</w:t>
      </w:r>
      <w:r>
        <w:rPr>
          <w:color w:val="333333"/>
          <w:spacing w:val="26"/>
          <w:sz w:val="24"/>
        </w:rPr>
        <w:t xml:space="preserve"> </w:t>
      </w:r>
      <w:r>
        <w:rPr>
          <w:color w:val="333333"/>
          <w:sz w:val="24"/>
        </w:rPr>
        <w:t>(не</w:t>
      </w:r>
      <w:r>
        <w:rPr>
          <w:color w:val="333333"/>
          <w:spacing w:val="25"/>
          <w:sz w:val="24"/>
        </w:rPr>
        <w:t xml:space="preserve"> </w:t>
      </w:r>
      <w:r>
        <w:rPr>
          <w:color w:val="333333"/>
          <w:sz w:val="24"/>
        </w:rPr>
        <w:t>менее</w:t>
      </w:r>
      <w:r>
        <w:rPr>
          <w:color w:val="333333"/>
          <w:spacing w:val="23"/>
          <w:sz w:val="24"/>
        </w:rPr>
        <w:t xml:space="preserve"> </w:t>
      </w:r>
      <w:r>
        <w:rPr>
          <w:color w:val="333333"/>
          <w:sz w:val="24"/>
        </w:rPr>
        <w:t>11</w:t>
      </w:r>
      <w:r>
        <w:rPr>
          <w:color w:val="333333"/>
          <w:spacing w:val="29"/>
          <w:sz w:val="24"/>
        </w:rPr>
        <w:t xml:space="preserve"> </w:t>
      </w:r>
      <w:r>
        <w:rPr>
          <w:color w:val="333333"/>
          <w:spacing w:val="-2"/>
          <w:sz w:val="24"/>
        </w:rPr>
        <w:t>поэтических</w:t>
      </w:r>
    </w:p>
    <w:p w14:paraId="3E6586EF">
      <w:pPr>
        <w:pStyle w:val="9"/>
        <w:spacing w:after="0" w:line="240" w:lineRule="auto"/>
        <w:jc w:val="both"/>
        <w:rPr>
          <w:sz w:val="24"/>
        </w:rPr>
        <w:sectPr>
          <w:pgSz w:w="11920" w:h="16850"/>
          <w:pgMar w:top="1080" w:right="708" w:bottom="280" w:left="850" w:header="720" w:footer="720" w:gutter="0"/>
          <w:cols w:space="720" w:num="1"/>
        </w:sectPr>
      </w:pPr>
    </w:p>
    <w:p w14:paraId="42C16D56">
      <w:pPr>
        <w:pStyle w:val="7"/>
        <w:spacing w:before="70"/>
        <w:ind w:right="149"/>
      </w:pPr>
      <w:r>
        <w:rPr>
          <w:color w:val="333333"/>
        </w:rPr>
        <w:t>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20B6177E">
      <w:pPr>
        <w:pStyle w:val="9"/>
        <w:numPr>
          <w:ilvl w:val="0"/>
          <w:numId w:val="26"/>
        </w:numPr>
        <w:tabs>
          <w:tab w:val="left" w:pos="1322"/>
        </w:tabs>
        <w:spacing w:before="0" w:after="0" w:line="240" w:lineRule="auto"/>
        <w:ind w:left="424" w:right="145" w:firstLine="568"/>
        <w:jc w:val="both"/>
        <w:rPr>
          <w:sz w:val="24"/>
        </w:rPr>
      </w:pPr>
      <w:r>
        <w:rPr>
          <w:color w:val="333333"/>
          <w:sz w:val="24"/>
        </w:rPr>
        <w:t>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14:paraId="4AEDBB59">
      <w:pPr>
        <w:pStyle w:val="9"/>
        <w:numPr>
          <w:ilvl w:val="0"/>
          <w:numId w:val="26"/>
        </w:numPr>
        <w:tabs>
          <w:tab w:val="left" w:pos="1250"/>
        </w:tabs>
        <w:spacing w:before="1" w:after="0" w:line="240" w:lineRule="auto"/>
        <w:ind w:left="424" w:right="144" w:firstLine="568"/>
        <w:jc w:val="both"/>
        <w:rPr>
          <w:sz w:val="24"/>
        </w:rPr>
      </w:pPr>
      <w:r>
        <w:rPr>
          <w:color w:val="333333"/>
          <w:sz w:val="24"/>
        </w:rPr>
        <w:t>участвовать в</w:t>
      </w:r>
      <w:r>
        <w:rPr>
          <w:color w:val="333333"/>
          <w:spacing w:val="-2"/>
          <w:sz w:val="24"/>
        </w:rPr>
        <w:t xml:space="preserve"> </w:t>
      </w:r>
      <w:r>
        <w:rPr>
          <w:color w:val="333333"/>
          <w:sz w:val="24"/>
        </w:rPr>
        <w:t>беседе</w:t>
      </w:r>
      <w:r>
        <w:rPr>
          <w:color w:val="333333"/>
          <w:spacing w:val="-2"/>
          <w:sz w:val="24"/>
        </w:rPr>
        <w:t xml:space="preserve"> </w:t>
      </w:r>
      <w:r>
        <w:rPr>
          <w:color w:val="333333"/>
          <w:sz w:val="24"/>
        </w:rPr>
        <w:t>и диалоге</w:t>
      </w:r>
      <w:r>
        <w:rPr>
          <w:color w:val="333333"/>
          <w:spacing w:val="-2"/>
          <w:sz w:val="24"/>
        </w:rPr>
        <w:t xml:space="preserve"> </w:t>
      </w:r>
      <w:r>
        <w:rPr>
          <w:color w:val="333333"/>
          <w:sz w:val="24"/>
        </w:rPr>
        <w:t>о</w:t>
      </w:r>
      <w:r>
        <w:rPr>
          <w:color w:val="333333"/>
          <w:spacing w:val="-1"/>
          <w:sz w:val="24"/>
        </w:rPr>
        <w:t xml:space="preserve"> </w:t>
      </w:r>
      <w:r>
        <w:rPr>
          <w:color w:val="333333"/>
          <w:sz w:val="24"/>
        </w:rPr>
        <w:t>прочитанном</w:t>
      </w:r>
      <w:r>
        <w:rPr>
          <w:color w:val="333333"/>
          <w:spacing w:val="-1"/>
          <w:sz w:val="24"/>
        </w:rPr>
        <w:t xml:space="preserve"> </w:t>
      </w:r>
      <w:r>
        <w:rPr>
          <w:color w:val="333333"/>
          <w:sz w:val="24"/>
        </w:rPr>
        <w:t>произведении, соотносить собственную позицию с позицией автора и позициями участников диалога, давать аргументированную оценку прочитанному;</w:t>
      </w:r>
    </w:p>
    <w:p w14:paraId="7E7A26E6">
      <w:pPr>
        <w:pStyle w:val="9"/>
        <w:numPr>
          <w:ilvl w:val="0"/>
          <w:numId w:val="26"/>
        </w:numPr>
        <w:tabs>
          <w:tab w:val="left" w:pos="1264"/>
        </w:tabs>
        <w:spacing w:before="0" w:after="0" w:line="240" w:lineRule="auto"/>
        <w:ind w:left="424" w:right="139" w:firstLine="568"/>
        <w:jc w:val="both"/>
        <w:rPr>
          <w:sz w:val="24"/>
        </w:rPr>
      </w:pPr>
      <w:r>
        <w:rPr>
          <w:color w:val="333333"/>
          <w:sz w:val="24"/>
        </w:rPr>
        <w:t>создавать устные и письменные высказывания разных жанров (объёмом не менее 200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 xml:space="preserve">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w:t>
      </w:r>
      <w:r>
        <w:rPr>
          <w:color w:val="333333"/>
          <w:spacing w:val="-2"/>
          <w:sz w:val="24"/>
        </w:rPr>
        <w:t>цитирования;</w:t>
      </w:r>
    </w:p>
    <w:p w14:paraId="68685544">
      <w:pPr>
        <w:pStyle w:val="9"/>
        <w:numPr>
          <w:ilvl w:val="0"/>
          <w:numId w:val="26"/>
        </w:numPr>
        <w:tabs>
          <w:tab w:val="left" w:pos="1259"/>
        </w:tabs>
        <w:spacing w:before="0" w:after="0" w:line="240" w:lineRule="auto"/>
        <w:ind w:left="424" w:right="139" w:firstLine="568"/>
        <w:jc w:val="both"/>
        <w:rPr>
          <w:sz w:val="24"/>
        </w:rPr>
      </w:pPr>
      <w:r>
        <w:rPr>
          <w:color w:val="333333"/>
          <w:sz w:val="24"/>
        </w:rPr>
        <w:t>интерпретировать и оценивать текстуально изученные и самостоятельно прочитанные художественные</w:t>
      </w:r>
      <w:r>
        <w:rPr>
          <w:color w:val="333333"/>
          <w:spacing w:val="-15"/>
          <w:sz w:val="24"/>
        </w:rPr>
        <w:t xml:space="preserve"> </w:t>
      </w:r>
      <w:r>
        <w:rPr>
          <w:color w:val="333333"/>
          <w:sz w:val="24"/>
        </w:rPr>
        <w:t>произведения</w:t>
      </w:r>
      <w:r>
        <w:rPr>
          <w:color w:val="333333"/>
          <w:spacing w:val="-14"/>
          <w:sz w:val="24"/>
        </w:rPr>
        <w:t xml:space="preserve"> </w:t>
      </w:r>
      <w:r>
        <w:rPr>
          <w:color w:val="333333"/>
          <w:sz w:val="24"/>
        </w:rPr>
        <w:t>древнерусской,</w:t>
      </w:r>
      <w:r>
        <w:rPr>
          <w:color w:val="333333"/>
          <w:spacing w:val="-14"/>
          <w:sz w:val="24"/>
        </w:rPr>
        <w:t xml:space="preserve"> </w:t>
      </w:r>
      <w:r>
        <w:rPr>
          <w:color w:val="333333"/>
          <w:sz w:val="24"/>
        </w:rPr>
        <w:t>классической</w:t>
      </w:r>
      <w:r>
        <w:rPr>
          <w:color w:val="333333"/>
          <w:spacing w:val="-13"/>
          <w:sz w:val="24"/>
        </w:rPr>
        <w:t xml:space="preserve"> </w:t>
      </w:r>
      <w:r>
        <w:rPr>
          <w:color w:val="333333"/>
          <w:sz w:val="24"/>
        </w:rPr>
        <w:t>русской</w:t>
      </w:r>
      <w:r>
        <w:rPr>
          <w:color w:val="333333"/>
          <w:spacing w:val="-10"/>
          <w:sz w:val="24"/>
        </w:rPr>
        <w:t xml:space="preserve"> </w:t>
      </w:r>
      <w:r>
        <w:rPr>
          <w:color w:val="333333"/>
          <w:sz w:val="24"/>
        </w:rPr>
        <w:t>и</w:t>
      </w:r>
      <w:r>
        <w:rPr>
          <w:color w:val="333333"/>
          <w:spacing w:val="-12"/>
          <w:sz w:val="24"/>
        </w:rPr>
        <w:t xml:space="preserve"> </w:t>
      </w:r>
      <w:r>
        <w:rPr>
          <w:color w:val="333333"/>
          <w:sz w:val="24"/>
        </w:rPr>
        <w:t>зарубежной</w:t>
      </w:r>
      <w:r>
        <w:rPr>
          <w:color w:val="333333"/>
          <w:spacing w:val="-13"/>
          <w:sz w:val="24"/>
        </w:rPr>
        <w:t xml:space="preserve"> </w:t>
      </w:r>
      <w:r>
        <w:rPr>
          <w:color w:val="333333"/>
          <w:sz w:val="24"/>
        </w:rPr>
        <w:t>литературы и</w:t>
      </w:r>
      <w:r>
        <w:rPr>
          <w:color w:val="333333"/>
          <w:spacing w:val="-11"/>
          <w:sz w:val="24"/>
        </w:rPr>
        <w:t xml:space="preserve"> </w:t>
      </w:r>
      <w:r>
        <w:rPr>
          <w:color w:val="333333"/>
          <w:sz w:val="24"/>
        </w:rPr>
        <w:t>современных</w:t>
      </w:r>
      <w:r>
        <w:rPr>
          <w:color w:val="333333"/>
          <w:spacing w:val="-8"/>
          <w:sz w:val="24"/>
        </w:rPr>
        <w:t xml:space="preserve"> </w:t>
      </w:r>
      <w:r>
        <w:rPr>
          <w:color w:val="333333"/>
          <w:sz w:val="24"/>
        </w:rPr>
        <w:t>авторов</w:t>
      </w:r>
      <w:r>
        <w:rPr>
          <w:color w:val="333333"/>
          <w:spacing w:val="-10"/>
          <w:sz w:val="24"/>
        </w:rPr>
        <w:t xml:space="preserve"> </w:t>
      </w:r>
      <w:r>
        <w:rPr>
          <w:color w:val="333333"/>
          <w:sz w:val="24"/>
        </w:rPr>
        <w:t>с</w:t>
      </w:r>
      <w:r>
        <w:rPr>
          <w:color w:val="333333"/>
          <w:spacing w:val="-11"/>
          <w:sz w:val="24"/>
        </w:rPr>
        <w:t xml:space="preserve"> </w:t>
      </w:r>
      <w:r>
        <w:rPr>
          <w:color w:val="333333"/>
          <w:sz w:val="24"/>
        </w:rPr>
        <w:t>использованием</w:t>
      </w:r>
      <w:r>
        <w:rPr>
          <w:color w:val="333333"/>
          <w:spacing w:val="-7"/>
          <w:sz w:val="24"/>
        </w:rPr>
        <w:t xml:space="preserve"> </w:t>
      </w:r>
      <w:r>
        <w:rPr>
          <w:color w:val="333333"/>
          <w:sz w:val="24"/>
        </w:rPr>
        <w:t>методов</w:t>
      </w:r>
      <w:r>
        <w:rPr>
          <w:color w:val="333333"/>
          <w:spacing w:val="-10"/>
          <w:sz w:val="24"/>
        </w:rPr>
        <w:t xml:space="preserve"> </w:t>
      </w:r>
      <w:r>
        <w:rPr>
          <w:color w:val="333333"/>
          <w:sz w:val="24"/>
        </w:rPr>
        <w:t>смыслового</w:t>
      </w:r>
      <w:r>
        <w:rPr>
          <w:color w:val="333333"/>
          <w:spacing w:val="-10"/>
          <w:sz w:val="24"/>
        </w:rPr>
        <w:t xml:space="preserve"> </w:t>
      </w:r>
      <w:r>
        <w:rPr>
          <w:color w:val="333333"/>
          <w:sz w:val="24"/>
        </w:rPr>
        <w:t>чтения</w:t>
      </w:r>
      <w:r>
        <w:rPr>
          <w:color w:val="333333"/>
          <w:spacing w:val="-7"/>
          <w:sz w:val="24"/>
        </w:rPr>
        <w:t xml:space="preserve"> </w:t>
      </w:r>
      <w:r>
        <w:rPr>
          <w:color w:val="333333"/>
          <w:sz w:val="24"/>
        </w:rPr>
        <w:t>и</w:t>
      </w:r>
      <w:r>
        <w:rPr>
          <w:color w:val="333333"/>
          <w:spacing w:val="-9"/>
          <w:sz w:val="24"/>
        </w:rPr>
        <w:t xml:space="preserve"> </w:t>
      </w:r>
      <w:r>
        <w:rPr>
          <w:color w:val="333333"/>
          <w:sz w:val="24"/>
        </w:rPr>
        <w:t>эстетического</w:t>
      </w:r>
      <w:r>
        <w:rPr>
          <w:color w:val="333333"/>
          <w:spacing w:val="-6"/>
          <w:sz w:val="24"/>
        </w:rPr>
        <w:t xml:space="preserve"> </w:t>
      </w:r>
      <w:r>
        <w:rPr>
          <w:color w:val="333333"/>
          <w:sz w:val="24"/>
        </w:rPr>
        <w:t>анализа;</w:t>
      </w:r>
    </w:p>
    <w:p w14:paraId="39DD0741">
      <w:pPr>
        <w:pStyle w:val="9"/>
        <w:numPr>
          <w:ilvl w:val="0"/>
          <w:numId w:val="26"/>
        </w:numPr>
        <w:tabs>
          <w:tab w:val="left" w:pos="1300"/>
        </w:tabs>
        <w:spacing w:before="0" w:after="0" w:line="240" w:lineRule="auto"/>
        <w:ind w:left="424" w:right="137" w:firstLine="568"/>
        <w:jc w:val="both"/>
        <w:rPr>
          <w:sz w:val="24"/>
        </w:rPr>
      </w:pPr>
      <w:r>
        <w:rPr>
          <w:color w:val="333333"/>
          <w:sz w:val="24"/>
        </w:rPr>
        <w:t>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14:paraId="59691F06">
      <w:pPr>
        <w:pStyle w:val="9"/>
        <w:numPr>
          <w:ilvl w:val="0"/>
          <w:numId w:val="26"/>
        </w:numPr>
        <w:tabs>
          <w:tab w:val="left" w:pos="1406"/>
        </w:tabs>
        <w:spacing w:before="1" w:after="0" w:line="240" w:lineRule="auto"/>
        <w:ind w:left="424" w:right="141" w:firstLine="568"/>
        <w:jc w:val="both"/>
        <w:rPr>
          <w:sz w:val="24"/>
        </w:rPr>
      </w:pPr>
      <w:r>
        <w:rPr>
          <w:color w:val="333333"/>
          <w:sz w:val="24"/>
        </w:rPr>
        <w:t>самостоятельно планировать своё досуговое чтение, обогащать свой литературный кругозор</w:t>
      </w:r>
      <w:r>
        <w:rPr>
          <w:color w:val="333333"/>
          <w:spacing w:val="-3"/>
          <w:sz w:val="24"/>
        </w:rPr>
        <w:t xml:space="preserve"> </w:t>
      </w:r>
      <w:r>
        <w:rPr>
          <w:color w:val="333333"/>
          <w:sz w:val="24"/>
        </w:rPr>
        <w:t>по</w:t>
      </w:r>
      <w:r>
        <w:rPr>
          <w:color w:val="333333"/>
          <w:spacing w:val="-1"/>
          <w:sz w:val="24"/>
        </w:rPr>
        <w:t xml:space="preserve"> </w:t>
      </w:r>
      <w:r>
        <w:rPr>
          <w:color w:val="333333"/>
          <w:sz w:val="24"/>
        </w:rPr>
        <w:t>рекомендациям учителя</w:t>
      </w:r>
      <w:r>
        <w:rPr>
          <w:color w:val="333333"/>
          <w:spacing w:val="-3"/>
          <w:sz w:val="24"/>
        </w:rPr>
        <w:t xml:space="preserve"> </w:t>
      </w:r>
      <w:r>
        <w:rPr>
          <w:color w:val="333333"/>
          <w:sz w:val="24"/>
        </w:rPr>
        <w:t>и сверстников,</w:t>
      </w:r>
      <w:r>
        <w:rPr>
          <w:color w:val="333333"/>
          <w:spacing w:val="-3"/>
          <w:sz w:val="24"/>
        </w:rPr>
        <w:t xml:space="preserve"> </w:t>
      </w:r>
      <w:r>
        <w:rPr>
          <w:color w:val="333333"/>
          <w:sz w:val="24"/>
        </w:rPr>
        <w:t>а</w:t>
      </w:r>
      <w:r>
        <w:rPr>
          <w:color w:val="333333"/>
          <w:spacing w:val="-2"/>
          <w:sz w:val="24"/>
        </w:rPr>
        <w:t xml:space="preserve"> </w:t>
      </w:r>
      <w:r>
        <w:rPr>
          <w:color w:val="333333"/>
          <w:sz w:val="24"/>
        </w:rPr>
        <w:t>также</w:t>
      </w:r>
      <w:r>
        <w:rPr>
          <w:color w:val="333333"/>
          <w:spacing w:val="-4"/>
          <w:sz w:val="24"/>
        </w:rPr>
        <w:t xml:space="preserve"> </w:t>
      </w:r>
      <w:r>
        <w:rPr>
          <w:color w:val="333333"/>
          <w:sz w:val="24"/>
        </w:rPr>
        <w:t>проверенных</w:t>
      </w:r>
      <w:r>
        <w:rPr>
          <w:color w:val="333333"/>
          <w:spacing w:val="-1"/>
          <w:sz w:val="24"/>
        </w:rPr>
        <w:t xml:space="preserve"> </w:t>
      </w:r>
      <w:r>
        <w:rPr>
          <w:color w:val="333333"/>
          <w:sz w:val="24"/>
        </w:rPr>
        <w:t>интернет-ресурсов,</w:t>
      </w:r>
      <w:r>
        <w:rPr>
          <w:color w:val="333333"/>
          <w:spacing w:val="-1"/>
          <w:sz w:val="24"/>
        </w:rPr>
        <w:t xml:space="preserve"> </w:t>
      </w:r>
      <w:r>
        <w:rPr>
          <w:color w:val="333333"/>
          <w:sz w:val="24"/>
        </w:rPr>
        <w:t>в том числе за счёт произведений современной литературы;</w:t>
      </w:r>
    </w:p>
    <w:p w14:paraId="1A72907F">
      <w:pPr>
        <w:pStyle w:val="9"/>
        <w:numPr>
          <w:ilvl w:val="0"/>
          <w:numId w:val="26"/>
        </w:numPr>
        <w:tabs>
          <w:tab w:val="left" w:pos="1454"/>
        </w:tabs>
        <w:spacing w:before="0" w:after="0" w:line="240" w:lineRule="auto"/>
        <w:ind w:left="424" w:right="151" w:firstLine="568"/>
        <w:jc w:val="both"/>
        <w:rPr>
          <w:sz w:val="24"/>
        </w:rPr>
      </w:pPr>
      <w:r>
        <w:rPr>
          <w:color w:val="333333"/>
          <w:sz w:val="24"/>
        </w:rPr>
        <w:t>участвовать в коллективной и индивидуальной проектной и исследовательской деятельности и публично представлять полученные результаты;</w:t>
      </w:r>
    </w:p>
    <w:p w14:paraId="1991F132">
      <w:pPr>
        <w:pStyle w:val="9"/>
        <w:numPr>
          <w:ilvl w:val="0"/>
          <w:numId w:val="26"/>
        </w:numPr>
        <w:tabs>
          <w:tab w:val="left" w:pos="1399"/>
        </w:tabs>
        <w:spacing w:before="0" w:after="0" w:line="240" w:lineRule="auto"/>
        <w:ind w:left="424" w:right="141" w:firstLine="568"/>
        <w:jc w:val="both"/>
        <w:rPr>
          <w:sz w:val="24"/>
        </w:rPr>
      </w:pPr>
      <w:r>
        <w:rPr>
          <w:color w:val="333333"/>
          <w:sz w:val="24"/>
        </w:rPr>
        <w:t>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14:paraId="5F825E98">
      <w:pPr>
        <w:pStyle w:val="2"/>
        <w:jc w:val="both"/>
      </w:pPr>
      <w:r>
        <w:rPr>
          <w:color w:val="333333"/>
        </w:rPr>
        <w:t>9</w:t>
      </w:r>
      <w:r>
        <w:rPr>
          <w:color w:val="333333"/>
          <w:spacing w:val="-2"/>
        </w:rPr>
        <w:t xml:space="preserve"> КЛАСС</w:t>
      </w:r>
    </w:p>
    <w:p w14:paraId="1A45A261">
      <w:pPr>
        <w:pStyle w:val="9"/>
        <w:numPr>
          <w:ilvl w:val="0"/>
          <w:numId w:val="27"/>
        </w:numPr>
        <w:tabs>
          <w:tab w:val="left" w:pos="1315"/>
        </w:tabs>
        <w:spacing w:before="0" w:after="0" w:line="240" w:lineRule="auto"/>
        <w:ind w:left="424" w:right="145" w:firstLine="568"/>
        <w:jc w:val="both"/>
        <w:rPr>
          <w:sz w:val="24"/>
        </w:rPr>
      </w:pPr>
      <w:r>
        <w:rPr>
          <w:color w:val="333333"/>
          <w:sz w:val="24"/>
        </w:rPr>
        <w:t>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14:paraId="51444F3E">
      <w:pPr>
        <w:pStyle w:val="9"/>
        <w:numPr>
          <w:ilvl w:val="0"/>
          <w:numId w:val="27"/>
        </w:numPr>
        <w:tabs>
          <w:tab w:val="left" w:pos="1267"/>
        </w:tabs>
        <w:spacing w:before="0" w:after="0" w:line="240" w:lineRule="auto"/>
        <w:ind w:left="424" w:right="149" w:firstLine="568"/>
        <w:jc w:val="both"/>
        <w:rPr>
          <w:sz w:val="24"/>
        </w:rPr>
      </w:pPr>
      <w:r>
        <w:rPr>
          <w:color w:val="333333"/>
          <w:sz w:val="24"/>
        </w:rPr>
        <w:t>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14:paraId="698D1047">
      <w:pPr>
        <w:pStyle w:val="9"/>
        <w:numPr>
          <w:ilvl w:val="0"/>
          <w:numId w:val="27"/>
        </w:numPr>
        <w:tabs>
          <w:tab w:val="left" w:pos="1250"/>
        </w:tabs>
        <w:spacing w:before="1" w:after="0" w:line="240" w:lineRule="auto"/>
        <w:ind w:left="424" w:right="139" w:firstLine="568"/>
        <w:jc w:val="both"/>
        <w:rPr>
          <w:sz w:val="24"/>
        </w:rPr>
      </w:pPr>
      <w:r>
        <w:rPr>
          <w:color w:val="333333"/>
          <w:sz w:val="24"/>
        </w:rPr>
        <w:t>владеть умением самостоятельного</w:t>
      </w:r>
      <w:r>
        <w:rPr>
          <w:color w:val="333333"/>
          <w:spacing w:val="-2"/>
          <w:sz w:val="24"/>
        </w:rPr>
        <w:t xml:space="preserve"> </w:t>
      </w:r>
      <w:r>
        <w:rPr>
          <w:color w:val="333333"/>
          <w:sz w:val="24"/>
        </w:rPr>
        <w:t>смыслового</w:t>
      </w:r>
      <w:r>
        <w:rPr>
          <w:color w:val="333333"/>
          <w:spacing w:val="-2"/>
          <w:sz w:val="24"/>
        </w:rPr>
        <w:t xml:space="preserve"> </w:t>
      </w:r>
      <w:r>
        <w:rPr>
          <w:color w:val="333333"/>
          <w:sz w:val="24"/>
        </w:rPr>
        <w:t>и</w:t>
      </w:r>
      <w:r>
        <w:rPr>
          <w:color w:val="333333"/>
          <w:spacing w:val="-1"/>
          <w:sz w:val="24"/>
        </w:rPr>
        <w:t xml:space="preserve"> </w:t>
      </w:r>
      <w:r>
        <w:rPr>
          <w:color w:val="333333"/>
          <w:sz w:val="24"/>
        </w:rPr>
        <w:t>эстетического</w:t>
      </w:r>
      <w:r>
        <w:rPr>
          <w:color w:val="333333"/>
          <w:spacing w:val="-1"/>
          <w:sz w:val="24"/>
        </w:rPr>
        <w:t xml:space="preserve"> </w:t>
      </w:r>
      <w:r>
        <w:rPr>
          <w:color w:val="333333"/>
          <w:sz w:val="24"/>
        </w:rPr>
        <w:t>анализа</w:t>
      </w:r>
      <w:r>
        <w:rPr>
          <w:color w:val="333333"/>
          <w:spacing w:val="-2"/>
          <w:sz w:val="24"/>
        </w:rPr>
        <w:t xml:space="preserve"> </w:t>
      </w:r>
      <w:r>
        <w:rPr>
          <w:color w:val="333333"/>
          <w:sz w:val="24"/>
        </w:rPr>
        <w:t>произведений художественной литературы</w:t>
      </w:r>
      <w:r>
        <w:rPr>
          <w:color w:val="333333"/>
          <w:spacing w:val="-1"/>
          <w:sz w:val="24"/>
        </w:rPr>
        <w:t xml:space="preserve"> </w:t>
      </w:r>
      <w:r>
        <w:rPr>
          <w:color w:val="333333"/>
          <w:sz w:val="24"/>
        </w:rPr>
        <w:t>(от</w:t>
      </w:r>
      <w:r>
        <w:rPr>
          <w:color w:val="333333"/>
          <w:spacing w:val="-1"/>
          <w:sz w:val="24"/>
        </w:rPr>
        <w:t xml:space="preserve"> </w:t>
      </w:r>
      <w:r>
        <w:rPr>
          <w:color w:val="333333"/>
          <w:sz w:val="24"/>
        </w:rPr>
        <w:t>древнерусской до</w:t>
      </w:r>
      <w:r>
        <w:rPr>
          <w:color w:val="333333"/>
          <w:spacing w:val="-1"/>
          <w:sz w:val="24"/>
        </w:rPr>
        <w:t xml:space="preserve"> </w:t>
      </w:r>
      <w:r>
        <w:rPr>
          <w:color w:val="333333"/>
          <w:sz w:val="24"/>
        </w:rPr>
        <w:t>современной);</w:t>
      </w:r>
      <w:r>
        <w:rPr>
          <w:color w:val="333333"/>
          <w:spacing w:val="-1"/>
          <w:sz w:val="24"/>
        </w:rPr>
        <w:t xml:space="preserve"> </w:t>
      </w:r>
      <w:r>
        <w:rPr>
          <w:color w:val="333333"/>
          <w:sz w:val="24"/>
        </w:rPr>
        <w:t>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14:paraId="20C19119">
      <w:pPr>
        <w:pStyle w:val="9"/>
        <w:numPr>
          <w:ilvl w:val="0"/>
          <w:numId w:val="21"/>
        </w:numPr>
        <w:tabs>
          <w:tab w:val="left" w:pos="422"/>
          <w:tab w:val="left" w:pos="424"/>
        </w:tabs>
        <w:spacing w:before="0" w:after="0" w:line="240" w:lineRule="auto"/>
        <w:ind w:left="424" w:right="135" w:hanging="361"/>
        <w:jc w:val="both"/>
        <w:rPr>
          <w:sz w:val="24"/>
        </w:rPr>
      </w:pPr>
      <w:r>
        <w:rPr>
          <w:color w:val="333333"/>
          <w:sz w:val="24"/>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w:t>
      </w:r>
      <w:r>
        <w:rPr>
          <w:color w:val="333333"/>
          <w:spacing w:val="-6"/>
          <w:sz w:val="24"/>
        </w:rPr>
        <w:t xml:space="preserve"> </w:t>
      </w:r>
      <w:r>
        <w:rPr>
          <w:color w:val="333333"/>
          <w:sz w:val="24"/>
        </w:rPr>
        <w:t>и</w:t>
      </w:r>
      <w:r>
        <w:rPr>
          <w:color w:val="333333"/>
          <w:spacing w:val="-7"/>
          <w:sz w:val="24"/>
        </w:rPr>
        <w:t xml:space="preserve"> </w:t>
      </w:r>
      <w:r>
        <w:rPr>
          <w:color w:val="333333"/>
          <w:sz w:val="24"/>
        </w:rPr>
        <w:t>основной</w:t>
      </w:r>
      <w:r>
        <w:rPr>
          <w:color w:val="333333"/>
          <w:spacing w:val="-8"/>
          <w:sz w:val="24"/>
        </w:rPr>
        <w:t xml:space="preserve"> </w:t>
      </w:r>
      <w:r>
        <w:rPr>
          <w:color w:val="333333"/>
          <w:sz w:val="24"/>
        </w:rPr>
        <w:t>конфликт</w:t>
      </w:r>
      <w:r>
        <w:rPr>
          <w:color w:val="333333"/>
          <w:spacing w:val="-9"/>
          <w:sz w:val="24"/>
        </w:rPr>
        <w:t xml:space="preserve"> </w:t>
      </w:r>
      <w:r>
        <w:rPr>
          <w:color w:val="333333"/>
          <w:sz w:val="24"/>
        </w:rPr>
        <w:t>произведения;</w:t>
      </w:r>
      <w:r>
        <w:rPr>
          <w:color w:val="333333"/>
          <w:spacing w:val="-7"/>
          <w:sz w:val="24"/>
        </w:rPr>
        <w:t xml:space="preserve"> </w:t>
      </w:r>
      <w:r>
        <w:rPr>
          <w:color w:val="333333"/>
          <w:sz w:val="24"/>
        </w:rPr>
        <w:t>характеризовать</w:t>
      </w:r>
      <w:r>
        <w:rPr>
          <w:color w:val="333333"/>
          <w:spacing w:val="-3"/>
          <w:sz w:val="24"/>
        </w:rPr>
        <w:t xml:space="preserve"> </w:t>
      </w:r>
      <w:r>
        <w:rPr>
          <w:color w:val="333333"/>
          <w:sz w:val="24"/>
        </w:rPr>
        <w:t>авторский</w:t>
      </w:r>
      <w:r>
        <w:rPr>
          <w:color w:val="333333"/>
          <w:spacing w:val="-7"/>
          <w:sz w:val="24"/>
        </w:rPr>
        <w:t xml:space="preserve"> </w:t>
      </w:r>
      <w:r>
        <w:rPr>
          <w:color w:val="333333"/>
          <w:sz w:val="24"/>
        </w:rPr>
        <w:t>пафос;</w:t>
      </w:r>
      <w:r>
        <w:rPr>
          <w:color w:val="333333"/>
          <w:spacing w:val="-8"/>
          <w:sz w:val="24"/>
        </w:rPr>
        <w:t xml:space="preserve"> </w:t>
      </w:r>
      <w:r>
        <w:rPr>
          <w:color w:val="333333"/>
          <w:sz w:val="24"/>
        </w:rPr>
        <w:t>выявлять</w:t>
      </w:r>
      <w:r>
        <w:rPr>
          <w:color w:val="333333"/>
          <w:spacing w:val="-7"/>
          <w:sz w:val="24"/>
        </w:rPr>
        <w:t xml:space="preserve"> </w:t>
      </w:r>
      <w:r>
        <w:rPr>
          <w:color w:val="333333"/>
          <w:sz w:val="24"/>
        </w:rPr>
        <w:t>и осмысливать формы авторской оценки героев, событий, характер авторских взаимоотношений с</w:t>
      </w:r>
      <w:r>
        <w:rPr>
          <w:color w:val="333333"/>
          <w:spacing w:val="-15"/>
          <w:sz w:val="24"/>
        </w:rPr>
        <w:t xml:space="preserve"> </w:t>
      </w:r>
      <w:r>
        <w:rPr>
          <w:color w:val="333333"/>
          <w:sz w:val="24"/>
        </w:rPr>
        <w:t>читателем</w:t>
      </w:r>
      <w:r>
        <w:rPr>
          <w:color w:val="333333"/>
          <w:spacing w:val="-15"/>
          <w:sz w:val="24"/>
        </w:rPr>
        <w:t xml:space="preserve"> </w:t>
      </w:r>
      <w:r>
        <w:rPr>
          <w:color w:val="333333"/>
          <w:sz w:val="24"/>
        </w:rPr>
        <w:t>как</w:t>
      </w:r>
      <w:r>
        <w:rPr>
          <w:color w:val="333333"/>
          <w:spacing w:val="-15"/>
          <w:sz w:val="24"/>
        </w:rPr>
        <w:t xml:space="preserve"> </w:t>
      </w:r>
      <w:r>
        <w:rPr>
          <w:color w:val="333333"/>
          <w:sz w:val="24"/>
        </w:rPr>
        <w:t>адресатом</w:t>
      </w:r>
      <w:r>
        <w:rPr>
          <w:color w:val="333333"/>
          <w:spacing w:val="-15"/>
          <w:sz w:val="24"/>
        </w:rPr>
        <w:t xml:space="preserve"> </w:t>
      </w:r>
      <w:r>
        <w:rPr>
          <w:color w:val="333333"/>
          <w:sz w:val="24"/>
        </w:rPr>
        <w:t>произведения;</w:t>
      </w:r>
      <w:r>
        <w:rPr>
          <w:color w:val="333333"/>
          <w:spacing w:val="-15"/>
          <w:sz w:val="24"/>
        </w:rPr>
        <w:t xml:space="preserve"> </w:t>
      </w:r>
      <w:r>
        <w:rPr>
          <w:color w:val="333333"/>
          <w:sz w:val="24"/>
        </w:rPr>
        <w:t>объяснять</w:t>
      </w:r>
      <w:r>
        <w:rPr>
          <w:color w:val="333333"/>
          <w:spacing w:val="-15"/>
          <w:sz w:val="24"/>
        </w:rPr>
        <w:t xml:space="preserve"> </w:t>
      </w:r>
      <w:r>
        <w:rPr>
          <w:color w:val="333333"/>
          <w:sz w:val="24"/>
        </w:rPr>
        <w:t>своё</w:t>
      </w:r>
      <w:r>
        <w:rPr>
          <w:color w:val="333333"/>
          <w:spacing w:val="-15"/>
          <w:sz w:val="24"/>
        </w:rPr>
        <w:t xml:space="preserve"> </w:t>
      </w:r>
      <w:r>
        <w:rPr>
          <w:color w:val="333333"/>
          <w:sz w:val="24"/>
        </w:rPr>
        <w:t>понимание</w:t>
      </w:r>
      <w:r>
        <w:rPr>
          <w:color w:val="333333"/>
          <w:spacing w:val="-15"/>
          <w:sz w:val="24"/>
        </w:rPr>
        <w:t xml:space="preserve"> </w:t>
      </w:r>
      <w:r>
        <w:rPr>
          <w:color w:val="333333"/>
          <w:sz w:val="24"/>
        </w:rPr>
        <w:t>нравственно-философской, социально-исторической и эстетической проблематики произведений (с учётом литературного развития</w:t>
      </w:r>
      <w:r>
        <w:rPr>
          <w:color w:val="333333"/>
          <w:spacing w:val="40"/>
          <w:sz w:val="24"/>
        </w:rPr>
        <w:t xml:space="preserve"> </w:t>
      </w:r>
      <w:r>
        <w:rPr>
          <w:color w:val="333333"/>
          <w:sz w:val="24"/>
        </w:rPr>
        <w:t>обучающихся);</w:t>
      </w:r>
      <w:r>
        <w:rPr>
          <w:color w:val="333333"/>
          <w:spacing w:val="40"/>
          <w:sz w:val="24"/>
        </w:rPr>
        <w:t xml:space="preserve"> </w:t>
      </w:r>
      <w:r>
        <w:rPr>
          <w:color w:val="333333"/>
          <w:sz w:val="24"/>
        </w:rPr>
        <w:t>выявлять</w:t>
      </w:r>
      <w:r>
        <w:rPr>
          <w:color w:val="333333"/>
          <w:spacing w:val="40"/>
          <w:sz w:val="24"/>
        </w:rPr>
        <w:t xml:space="preserve"> </w:t>
      </w:r>
      <w:r>
        <w:rPr>
          <w:color w:val="333333"/>
          <w:sz w:val="24"/>
        </w:rPr>
        <w:t>языковые</w:t>
      </w:r>
      <w:r>
        <w:rPr>
          <w:color w:val="333333"/>
          <w:spacing w:val="40"/>
          <w:sz w:val="24"/>
        </w:rPr>
        <w:t xml:space="preserve"> </w:t>
      </w:r>
      <w:r>
        <w:rPr>
          <w:color w:val="333333"/>
          <w:sz w:val="24"/>
        </w:rPr>
        <w:t>особенности</w:t>
      </w:r>
      <w:r>
        <w:rPr>
          <w:color w:val="333333"/>
          <w:spacing w:val="40"/>
          <w:sz w:val="24"/>
        </w:rPr>
        <w:t xml:space="preserve"> </w:t>
      </w:r>
      <w:r>
        <w:rPr>
          <w:color w:val="333333"/>
          <w:sz w:val="24"/>
        </w:rPr>
        <w:t>художественного</w:t>
      </w:r>
      <w:r>
        <w:rPr>
          <w:color w:val="333333"/>
          <w:spacing w:val="40"/>
          <w:sz w:val="24"/>
        </w:rPr>
        <w:t xml:space="preserve"> </w:t>
      </w:r>
      <w:r>
        <w:rPr>
          <w:color w:val="333333"/>
          <w:sz w:val="24"/>
        </w:rPr>
        <w:t>произведения,</w:t>
      </w:r>
    </w:p>
    <w:p w14:paraId="6FF377FB">
      <w:pPr>
        <w:pStyle w:val="9"/>
        <w:spacing w:after="0" w:line="240" w:lineRule="auto"/>
        <w:jc w:val="both"/>
        <w:rPr>
          <w:sz w:val="24"/>
        </w:rPr>
        <w:sectPr>
          <w:pgSz w:w="11920" w:h="16850"/>
          <w:pgMar w:top="1080" w:right="708" w:bottom="280" w:left="850" w:header="720" w:footer="720" w:gutter="0"/>
          <w:cols w:space="720" w:num="1"/>
        </w:sectPr>
      </w:pPr>
    </w:p>
    <w:p w14:paraId="3DE63F4F">
      <w:pPr>
        <w:pStyle w:val="7"/>
        <w:spacing w:before="70"/>
        <w:ind w:right="139"/>
      </w:pPr>
      <w:r>
        <w:rPr>
          <w:color w:val="333333"/>
        </w:rPr>
        <w:t>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14:paraId="2B0522DA">
      <w:pPr>
        <w:pStyle w:val="9"/>
        <w:numPr>
          <w:ilvl w:val="0"/>
          <w:numId w:val="21"/>
        </w:numPr>
        <w:tabs>
          <w:tab w:val="left" w:pos="422"/>
          <w:tab w:val="left" w:pos="424"/>
        </w:tabs>
        <w:spacing w:before="1" w:after="0" w:line="240" w:lineRule="auto"/>
        <w:ind w:left="424" w:right="137" w:hanging="361"/>
        <w:jc w:val="both"/>
        <w:rPr>
          <w:sz w:val="24"/>
        </w:rPr>
      </w:pPr>
      <w:r>
        <w:rPr>
          <w:color w:val="333333"/>
          <w:sz w:val="24"/>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w:t>
      </w:r>
      <w:r>
        <w:rPr>
          <w:color w:val="333333"/>
          <w:spacing w:val="-14"/>
          <w:sz w:val="24"/>
        </w:rPr>
        <w:t xml:space="preserve"> </w:t>
      </w:r>
      <w:r>
        <w:rPr>
          <w:color w:val="333333"/>
          <w:sz w:val="24"/>
        </w:rPr>
        <w:t>собственных</w:t>
      </w:r>
      <w:r>
        <w:rPr>
          <w:color w:val="333333"/>
          <w:spacing w:val="-11"/>
          <w:sz w:val="24"/>
        </w:rPr>
        <w:t xml:space="preserve"> </w:t>
      </w:r>
      <w:r>
        <w:rPr>
          <w:color w:val="333333"/>
          <w:sz w:val="24"/>
        </w:rPr>
        <w:t>оценок</w:t>
      </w:r>
      <w:r>
        <w:rPr>
          <w:color w:val="333333"/>
          <w:spacing w:val="-13"/>
          <w:sz w:val="24"/>
        </w:rPr>
        <w:t xml:space="preserve"> </w:t>
      </w:r>
      <w:r>
        <w:rPr>
          <w:color w:val="333333"/>
          <w:sz w:val="24"/>
        </w:rPr>
        <w:t>и</w:t>
      </w:r>
      <w:r>
        <w:rPr>
          <w:color w:val="333333"/>
          <w:spacing w:val="-15"/>
          <w:sz w:val="24"/>
        </w:rPr>
        <w:t xml:space="preserve"> </w:t>
      </w:r>
      <w:r>
        <w:rPr>
          <w:color w:val="333333"/>
          <w:sz w:val="24"/>
        </w:rPr>
        <w:t>наблюдений:</w:t>
      </w:r>
      <w:r>
        <w:rPr>
          <w:color w:val="333333"/>
          <w:spacing w:val="-15"/>
          <w:sz w:val="24"/>
        </w:rPr>
        <w:t xml:space="preserve"> </w:t>
      </w:r>
      <w:r>
        <w:rPr>
          <w:color w:val="333333"/>
          <w:sz w:val="24"/>
        </w:rPr>
        <w:t>художественная</w:t>
      </w:r>
      <w:r>
        <w:rPr>
          <w:color w:val="333333"/>
          <w:spacing w:val="-12"/>
          <w:sz w:val="24"/>
        </w:rPr>
        <w:t xml:space="preserve"> </w:t>
      </w:r>
      <w:r>
        <w:rPr>
          <w:color w:val="333333"/>
          <w:sz w:val="24"/>
        </w:rPr>
        <w:t>литература</w:t>
      </w:r>
      <w:r>
        <w:rPr>
          <w:color w:val="333333"/>
          <w:spacing w:val="-12"/>
          <w:sz w:val="24"/>
        </w:rPr>
        <w:t xml:space="preserve"> </w:t>
      </w:r>
      <w:r>
        <w:rPr>
          <w:color w:val="333333"/>
          <w:sz w:val="24"/>
        </w:rPr>
        <w:t>и</w:t>
      </w:r>
      <w:r>
        <w:rPr>
          <w:color w:val="333333"/>
          <w:spacing w:val="-8"/>
          <w:sz w:val="24"/>
        </w:rPr>
        <w:t xml:space="preserve"> </w:t>
      </w:r>
      <w:r>
        <w:rPr>
          <w:color w:val="333333"/>
          <w:sz w:val="24"/>
        </w:rPr>
        <w:t>устное</w:t>
      </w:r>
      <w:r>
        <w:rPr>
          <w:color w:val="333333"/>
          <w:spacing w:val="-14"/>
          <w:sz w:val="24"/>
        </w:rPr>
        <w:t xml:space="preserve"> </w:t>
      </w:r>
      <w:r>
        <w:rPr>
          <w:color w:val="333333"/>
          <w:sz w:val="24"/>
        </w:rPr>
        <w:t>народное творчество;</w:t>
      </w:r>
      <w:r>
        <w:rPr>
          <w:color w:val="333333"/>
          <w:spacing w:val="-3"/>
          <w:sz w:val="24"/>
        </w:rPr>
        <w:t xml:space="preserve"> </w:t>
      </w:r>
      <w:r>
        <w:rPr>
          <w:color w:val="333333"/>
          <w:sz w:val="24"/>
        </w:rPr>
        <w:t>проза</w:t>
      </w:r>
      <w:r>
        <w:rPr>
          <w:color w:val="333333"/>
          <w:spacing w:val="-4"/>
          <w:sz w:val="24"/>
        </w:rPr>
        <w:t xml:space="preserve"> </w:t>
      </w:r>
      <w:r>
        <w:rPr>
          <w:color w:val="333333"/>
          <w:sz w:val="24"/>
        </w:rPr>
        <w:t>и</w:t>
      </w:r>
      <w:r>
        <w:rPr>
          <w:color w:val="333333"/>
          <w:spacing w:val="-2"/>
          <w:sz w:val="24"/>
        </w:rPr>
        <w:t xml:space="preserve"> </w:t>
      </w:r>
      <w:r>
        <w:rPr>
          <w:color w:val="333333"/>
          <w:sz w:val="24"/>
        </w:rPr>
        <w:t>поэзия;</w:t>
      </w:r>
      <w:r>
        <w:rPr>
          <w:color w:val="333333"/>
          <w:spacing w:val="-7"/>
          <w:sz w:val="24"/>
        </w:rPr>
        <w:t xml:space="preserve"> </w:t>
      </w:r>
      <w:r>
        <w:rPr>
          <w:color w:val="333333"/>
          <w:sz w:val="24"/>
        </w:rPr>
        <w:t>художественный</w:t>
      </w:r>
      <w:r>
        <w:rPr>
          <w:color w:val="333333"/>
          <w:spacing w:val="-4"/>
          <w:sz w:val="24"/>
        </w:rPr>
        <w:t xml:space="preserve"> </w:t>
      </w:r>
      <w:r>
        <w:rPr>
          <w:color w:val="333333"/>
          <w:sz w:val="24"/>
        </w:rPr>
        <w:t>образ,</w:t>
      </w:r>
      <w:r>
        <w:rPr>
          <w:color w:val="333333"/>
          <w:spacing w:val="-6"/>
          <w:sz w:val="24"/>
        </w:rPr>
        <w:t xml:space="preserve"> </w:t>
      </w:r>
      <w:r>
        <w:rPr>
          <w:color w:val="333333"/>
          <w:sz w:val="24"/>
        </w:rPr>
        <w:t>факт,</w:t>
      </w:r>
      <w:r>
        <w:rPr>
          <w:color w:val="333333"/>
          <w:spacing w:val="-3"/>
          <w:sz w:val="24"/>
        </w:rPr>
        <w:t xml:space="preserve"> </w:t>
      </w:r>
      <w:r>
        <w:rPr>
          <w:color w:val="333333"/>
          <w:sz w:val="24"/>
        </w:rPr>
        <w:t>вымысел;</w:t>
      </w:r>
      <w:r>
        <w:rPr>
          <w:color w:val="333333"/>
          <w:spacing w:val="-5"/>
          <w:sz w:val="24"/>
        </w:rPr>
        <w:t xml:space="preserve"> </w:t>
      </w:r>
      <w:r>
        <w:rPr>
          <w:color w:val="333333"/>
          <w:sz w:val="24"/>
        </w:rPr>
        <w:t>литературные</w:t>
      </w:r>
      <w:r>
        <w:rPr>
          <w:color w:val="333333"/>
          <w:spacing w:val="-6"/>
          <w:sz w:val="24"/>
        </w:rPr>
        <w:t xml:space="preserve"> </w:t>
      </w:r>
      <w:r>
        <w:rPr>
          <w:color w:val="333333"/>
          <w:sz w:val="24"/>
        </w:rPr>
        <w:t>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w:t>
      </w:r>
      <w:r>
        <w:rPr>
          <w:color w:val="333333"/>
          <w:spacing w:val="-6"/>
          <w:sz w:val="24"/>
        </w:rPr>
        <w:t xml:space="preserve"> </w:t>
      </w:r>
      <w:r>
        <w:rPr>
          <w:color w:val="333333"/>
          <w:sz w:val="24"/>
        </w:rPr>
        <w:t>развитие</w:t>
      </w:r>
      <w:r>
        <w:rPr>
          <w:color w:val="333333"/>
          <w:spacing w:val="-7"/>
          <w:sz w:val="24"/>
        </w:rPr>
        <w:t xml:space="preserve"> </w:t>
      </w:r>
      <w:r>
        <w:rPr>
          <w:color w:val="333333"/>
          <w:sz w:val="24"/>
        </w:rPr>
        <w:t>действия,</w:t>
      </w:r>
      <w:r>
        <w:rPr>
          <w:color w:val="333333"/>
          <w:spacing w:val="-6"/>
          <w:sz w:val="24"/>
        </w:rPr>
        <w:t xml:space="preserve"> </w:t>
      </w:r>
      <w:r>
        <w:rPr>
          <w:color w:val="333333"/>
          <w:sz w:val="24"/>
        </w:rPr>
        <w:t>кульминация,</w:t>
      </w:r>
      <w:r>
        <w:rPr>
          <w:color w:val="333333"/>
          <w:spacing w:val="-5"/>
          <w:sz w:val="24"/>
        </w:rPr>
        <w:t xml:space="preserve"> </w:t>
      </w:r>
      <w:r>
        <w:rPr>
          <w:color w:val="333333"/>
          <w:sz w:val="24"/>
        </w:rPr>
        <w:t>развязка,</w:t>
      </w:r>
      <w:r>
        <w:rPr>
          <w:color w:val="333333"/>
          <w:spacing w:val="-6"/>
          <w:sz w:val="24"/>
        </w:rPr>
        <w:t xml:space="preserve"> </w:t>
      </w:r>
      <w:r>
        <w:rPr>
          <w:color w:val="333333"/>
          <w:sz w:val="24"/>
        </w:rPr>
        <w:t>эпилог;</w:t>
      </w:r>
      <w:r>
        <w:rPr>
          <w:color w:val="333333"/>
          <w:spacing w:val="-6"/>
          <w:sz w:val="24"/>
        </w:rPr>
        <w:t xml:space="preserve"> </w:t>
      </w:r>
      <w:r>
        <w:rPr>
          <w:color w:val="333333"/>
          <w:sz w:val="24"/>
        </w:rPr>
        <w:t>авторское/лирическое</w:t>
      </w:r>
      <w:r>
        <w:rPr>
          <w:color w:val="333333"/>
          <w:spacing w:val="-6"/>
          <w:sz w:val="24"/>
        </w:rPr>
        <w:t xml:space="preserve"> </w:t>
      </w:r>
      <w:r>
        <w:rPr>
          <w:color w:val="333333"/>
          <w:sz w:val="24"/>
        </w:rPr>
        <w:t>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14:paraId="24CF65A3">
      <w:pPr>
        <w:pStyle w:val="9"/>
        <w:numPr>
          <w:ilvl w:val="0"/>
          <w:numId w:val="21"/>
        </w:numPr>
        <w:tabs>
          <w:tab w:val="left" w:pos="422"/>
          <w:tab w:val="left" w:pos="424"/>
        </w:tabs>
        <w:spacing w:before="1" w:after="0" w:line="240" w:lineRule="auto"/>
        <w:ind w:left="424" w:right="138" w:hanging="361"/>
        <w:jc w:val="both"/>
        <w:rPr>
          <w:sz w:val="24"/>
        </w:rPr>
      </w:pPr>
      <w:r>
        <w:rPr>
          <w:color w:val="333333"/>
          <w:sz w:val="24"/>
        </w:rPr>
        <w:t>рассматривать изученные и самостоятельно прочитанные произведения в рамках историко- литературного</w:t>
      </w:r>
      <w:r>
        <w:rPr>
          <w:color w:val="333333"/>
          <w:spacing w:val="-1"/>
          <w:sz w:val="24"/>
        </w:rPr>
        <w:t xml:space="preserve"> </w:t>
      </w:r>
      <w:r>
        <w:rPr>
          <w:color w:val="333333"/>
          <w:sz w:val="24"/>
        </w:rPr>
        <w:t>процесса</w:t>
      </w:r>
      <w:r>
        <w:rPr>
          <w:color w:val="333333"/>
          <w:spacing w:val="-2"/>
          <w:sz w:val="24"/>
        </w:rPr>
        <w:t xml:space="preserve"> </w:t>
      </w:r>
      <w:r>
        <w:rPr>
          <w:color w:val="333333"/>
          <w:sz w:val="24"/>
        </w:rPr>
        <w:t>(определять</w:t>
      </w:r>
      <w:r>
        <w:rPr>
          <w:color w:val="333333"/>
          <w:spacing w:val="-3"/>
          <w:sz w:val="24"/>
        </w:rPr>
        <w:t xml:space="preserve"> </w:t>
      </w:r>
      <w:r>
        <w:rPr>
          <w:color w:val="333333"/>
          <w:sz w:val="24"/>
        </w:rPr>
        <w:t>и учитывать при</w:t>
      </w:r>
      <w:r>
        <w:rPr>
          <w:color w:val="333333"/>
          <w:spacing w:val="-3"/>
          <w:sz w:val="24"/>
        </w:rPr>
        <w:t xml:space="preserve"> </w:t>
      </w:r>
      <w:r>
        <w:rPr>
          <w:color w:val="333333"/>
          <w:sz w:val="24"/>
        </w:rPr>
        <w:t>анализе</w:t>
      </w:r>
      <w:r>
        <w:rPr>
          <w:color w:val="333333"/>
          <w:spacing w:val="-6"/>
          <w:sz w:val="24"/>
        </w:rPr>
        <w:t xml:space="preserve"> </w:t>
      </w:r>
      <w:r>
        <w:rPr>
          <w:color w:val="333333"/>
          <w:sz w:val="24"/>
        </w:rPr>
        <w:t>принадлежность</w:t>
      </w:r>
      <w:r>
        <w:rPr>
          <w:color w:val="333333"/>
          <w:spacing w:val="-3"/>
          <w:sz w:val="24"/>
        </w:rPr>
        <w:t xml:space="preserve"> </w:t>
      </w:r>
      <w:r>
        <w:rPr>
          <w:color w:val="333333"/>
          <w:sz w:val="24"/>
        </w:rPr>
        <w:t>произведения</w:t>
      </w:r>
      <w:r>
        <w:rPr>
          <w:color w:val="333333"/>
          <w:spacing w:val="-3"/>
          <w:sz w:val="24"/>
        </w:rPr>
        <w:t xml:space="preserve"> </w:t>
      </w:r>
      <w:r>
        <w:rPr>
          <w:color w:val="333333"/>
          <w:sz w:val="24"/>
        </w:rPr>
        <w:t>к историческому времени, определённому литературному направлению);</w:t>
      </w:r>
    </w:p>
    <w:p w14:paraId="1B8ACCA2">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14:paraId="7CCF797C">
      <w:pPr>
        <w:pStyle w:val="9"/>
        <w:numPr>
          <w:ilvl w:val="0"/>
          <w:numId w:val="21"/>
        </w:numPr>
        <w:tabs>
          <w:tab w:val="left" w:pos="422"/>
          <w:tab w:val="left" w:pos="424"/>
        </w:tabs>
        <w:spacing w:before="0" w:after="0" w:line="240" w:lineRule="auto"/>
        <w:ind w:left="424" w:right="147" w:hanging="361"/>
        <w:jc w:val="both"/>
        <w:rPr>
          <w:sz w:val="24"/>
        </w:rPr>
      </w:pPr>
      <w:r>
        <w:rPr>
          <w:color w:val="333333"/>
          <w:sz w:val="24"/>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14:paraId="2103880A">
      <w:pPr>
        <w:pStyle w:val="9"/>
        <w:numPr>
          <w:ilvl w:val="0"/>
          <w:numId w:val="21"/>
        </w:numPr>
        <w:tabs>
          <w:tab w:val="left" w:pos="422"/>
          <w:tab w:val="left" w:pos="424"/>
        </w:tabs>
        <w:spacing w:before="0" w:after="0" w:line="240" w:lineRule="auto"/>
        <w:ind w:left="424" w:right="139" w:hanging="361"/>
        <w:jc w:val="both"/>
        <w:rPr>
          <w:sz w:val="24"/>
        </w:rPr>
      </w:pPr>
      <w:r>
        <w:rPr>
          <w:color w:val="333333"/>
          <w:sz w:val="24"/>
        </w:rPr>
        <w:t>сопоставлять</w:t>
      </w:r>
      <w:r>
        <w:rPr>
          <w:color w:val="333333"/>
          <w:spacing w:val="-7"/>
          <w:sz w:val="24"/>
        </w:rPr>
        <w:t xml:space="preserve"> </w:t>
      </w:r>
      <w:r>
        <w:rPr>
          <w:color w:val="333333"/>
          <w:sz w:val="24"/>
        </w:rPr>
        <w:t>произведения,</w:t>
      </w:r>
      <w:r>
        <w:rPr>
          <w:color w:val="333333"/>
          <w:spacing w:val="-8"/>
          <w:sz w:val="24"/>
        </w:rPr>
        <w:t xml:space="preserve"> </w:t>
      </w:r>
      <w:r>
        <w:rPr>
          <w:color w:val="333333"/>
          <w:sz w:val="24"/>
        </w:rPr>
        <w:t>их</w:t>
      </w:r>
      <w:r>
        <w:rPr>
          <w:color w:val="333333"/>
          <w:spacing w:val="-7"/>
          <w:sz w:val="24"/>
        </w:rPr>
        <w:t xml:space="preserve"> </w:t>
      </w:r>
      <w:r>
        <w:rPr>
          <w:color w:val="333333"/>
          <w:sz w:val="24"/>
        </w:rPr>
        <w:t>фрагменты</w:t>
      </w:r>
      <w:r>
        <w:rPr>
          <w:color w:val="333333"/>
          <w:spacing w:val="-9"/>
          <w:sz w:val="24"/>
        </w:rPr>
        <w:t xml:space="preserve"> </w:t>
      </w:r>
      <w:r>
        <w:rPr>
          <w:color w:val="333333"/>
          <w:sz w:val="24"/>
        </w:rPr>
        <w:t>(с</w:t>
      </w:r>
      <w:r>
        <w:rPr>
          <w:color w:val="333333"/>
          <w:spacing w:val="-6"/>
          <w:sz w:val="24"/>
        </w:rPr>
        <w:t xml:space="preserve"> </w:t>
      </w:r>
      <w:r>
        <w:rPr>
          <w:color w:val="333333"/>
          <w:sz w:val="24"/>
        </w:rPr>
        <w:t>учётом</w:t>
      </w:r>
      <w:r>
        <w:rPr>
          <w:color w:val="333333"/>
          <w:spacing w:val="-10"/>
          <w:sz w:val="24"/>
        </w:rPr>
        <w:t xml:space="preserve"> </w:t>
      </w:r>
      <w:r>
        <w:rPr>
          <w:color w:val="333333"/>
          <w:sz w:val="24"/>
        </w:rPr>
        <w:t>внутритекстовых</w:t>
      </w:r>
      <w:r>
        <w:rPr>
          <w:color w:val="333333"/>
          <w:spacing w:val="-6"/>
          <w:sz w:val="24"/>
        </w:rPr>
        <w:t xml:space="preserve"> </w:t>
      </w:r>
      <w:r>
        <w:rPr>
          <w:color w:val="333333"/>
          <w:sz w:val="24"/>
        </w:rPr>
        <w:t>и</w:t>
      </w:r>
      <w:r>
        <w:rPr>
          <w:color w:val="333333"/>
          <w:spacing w:val="-8"/>
          <w:sz w:val="24"/>
        </w:rPr>
        <w:t xml:space="preserve"> </w:t>
      </w:r>
      <w:r>
        <w:rPr>
          <w:color w:val="333333"/>
          <w:sz w:val="24"/>
        </w:rPr>
        <w:t>межтекстовых</w:t>
      </w:r>
      <w:r>
        <w:rPr>
          <w:color w:val="333333"/>
          <w:spacing w:val="-7"/>
          <w:sz w:val="24"/>
        </w:rPr>
        <w:t xml:space="preserve"> </w:t>
      </w:r>
      <w:r>
        <w:rPr>
          <w:color w:val="333333"/>
          <w:sz w:val="24"/>
        </w:rPr>
        <w:t>связей), образы персонажей, литературные явления и факты, сюжеты разных литературных произведений,</w:t>
      </w:r>
      <w:r>
        <w:rPr>
          <w:color w:val="333333"/>
          <w:spacing w:val="-6"/>
          <w:sz w:val="24"/>
        </w:rPr>
        <w:t xml:space="preserve"> </w:t>
      </w:r>
      <w:r>
        <w:rPr>
          <w:color w:val="333333"/>
          <w:sz w:val="24"/>
        </w:rPr>
        <w:t>темы,</w:t>
      </w:r>
      <w:r>
        <w:rPr>
          <w:color w:val="333333"/>
          <w:spacing w:val="-7"/>
          <w:sz w:val="24"/>
        </w:rPr>
        <w:t xml:space="preserve"> </w:t>
      </w:r>
      <w:r>
        <w:rPr>
          <w:color w:val="333333"/>
          <w:sz w:val="24"/>
        </w:rPr>
        <w:t>проблемы,</w:t>
      </w:r>
      <w:r>
        <w:rPr>
          <w:color w:val="333333"/>
          <w:spacing w:val="-7"/>
          <w:sz w:val="24"/>
        </w:rPr>
        <w:t xml:space="preserve"> </w:t>
      </w:r>
      <w:r>
        <w:rPr>
          <w:color w:val="333333"/>
          <w:sz w:val="24"/>
        </w:rPr>
        <w:t>жанры,</w:t>
      </w:r>
      <w:r>
        <w:rPr>
          <w:color w:val="333333"/>
          <w:spacing w:val="-7"/>
          <w:sz w:val="24"/>
        </w:rPr>
        <w:t xml:space="preserve"> </w:t>
      </w:r>
      <w:r>
        <w:rPr>
          <w:color w:val="333333"/>
          <w:sz w:val="24"/>
        </w:rPr>
        <w:t>художественные</w:t>
      </w:r>
      <w:r>
        <w:rPr>
          <w:color w:val="333333"/>
          <w:spacing w:val="-7"/>
          <w:sz w:val="24"/>
        </w:rPr>
        <w:t xml:space="preserve"> </w:t>
      </w:r>
      <w:r>
        <w:rPr>
          <w:color w:val="333333"/>
          <w:sz w:val="24"/>
        </w:rPr>
        <w:t>приёмы,</w:t>
      </w:r>
      <w:r>
        <w:rPr>
          <w:color w:val="333333"/>
          <w:spacing w:val="-6"/>
          <w:sz w:val="24"/>
        </w:rPr>
        <w:t xml:space="preserve"> </w:t>
      </w:r>
      <w:r>
        <w:rPr>
          <w:color w:val="333333"/>
          <w:sz w:val="24"/>
        </w:rPr>
        <w:t>эпизоды</w:t>
      </w:r>
      <w:r>
        <w:rPr>
          <w:color w:val="333333"/>
          <w:spacing w:val="-7"/>
          <w:sz w:val="24"/>
        </w:rPr>
        <w:t xml:space="preserve"> </w:t>
      </w:r>
      <w:r>
        <w:rPr>
          <w:color w:val="333333"/>
          <w:sz w:val="24"/>
        </w:rPr>
        <w:t>текста,</w:t>
      </w:r>
      <w:r>
        <w:rPr>
          <w:color w:val="333333"/>
          <w:spacing w:val="-6"/>
          <w:sz w:val="24"/>
        </w:rPr>
        <w:t xml:space="preserve"> </w:t>
      </w:r>
      <w:r>
        <w:rPr>
          <w:color w:val="333333"/>
          <w:sz w:val="24"/>
        </w:rPr>
        <w:t xml:space="preserve">особенности </w:t>
      </w:r>
      <w:r>
        <w:rPr>
          <w:color w:val="333333"/>
          <w:spacing w:val="-2"/>
          <w:sz w:val="24"/>
        </w:rPr>
        <w:t>языка;</w:t>
      </w:r>
    </w:p>
    <w:p w14:paraId="752EEA71">
      <w:pPr>
        <w:pStyle w:val="9"/>
        <w:numPr>
          <w:ilvl w:val="0"/>
          <w:numId w:val="21"/>
        </w:numPr>
        <w:tabs>
          <w:tab w:val="left" w:pos="422"/>
          <w:tab w:val="left" w:pos="424"/>
        </w:tabs>
        <w:spacing w:before="0" w:after="0" w:line="240" w:lineRule="auto"/>
        <w:ind w:left="424" w:right="145" w:hanging="361"/>
        <w:jc w:val="both"/>
        <w:rPr>
          <w:sz w:val="24"/>
        </w:rPr>
      </w:pPr>
      <w:r>
        <w:rPr>
          <w:color w:val="333333"/>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14:paraId="7DF1D616">
      <w:pPr>
        <w:pStyle w:val="9"/>
        <w:numPr>
          <w:ilvl w:val="0"/>
          <w:numId w:val="27"/>
        </w:numPr>
        <w:tabs>
          <w:tab w:val="left" w:pos="1276"/>
        </w:tabs>
        <w:spacing w:before="3" w:after="0" w:line="240" w:lineRule="auto"/>
        <w:ind w:left="424" w:right="142" w:firstLine="568"/>
        <w:jc w:val="both"/>
        <w:rPr>
          <w:sz w:val="24"/>
        </w:rPr>
      </w:pPr>
      <w:r>
        <w:rPr>
          <w:color w:val="333333"/>
          <w:sz w:val="24"/>
        </w:rPr>
        <w:t>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14:paraId="49CD854F">
      <w:pPr>
        <w:pStyle w:val="9"/>
        <w:numPr>
          <w:ilvl w:val="0"/>
          <w:numId w:val="27"/>
        </w:numPr>
        <w:tabs>
          <w:tab w:val="left" w:pos="1322"/>
        </w:tabs>
        <w:spacing w:before="0" w:after="0" w:line="240" w:lineRule="auto"/>
        <w:ind w:left="424" w:right="143" w:firstLine="568"/>
        <w:jc w:val="both"/>
        <w:rPr>
          <w:sz w:val="24"/>
        </w:rPr>
      </w:pPr>
      <w:r>
        <w:rPr>
          <w:color w:val="333333"/>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14:paraId="6B5ED096">
      <w:pPr>
        <w:pStyle w:val="9"/>
        <w:numPr>
          <w:ilvl w:val="0"/>
          <w:numId w:val="27"/>
        </w:numPr>
        <w:tabs>
          <w:tab w:val="left" w:pos="1262"/>
        </w:tabs>
        <w:spacing w:before="0" w:after="0" w:line="240" w:lineRule="auto"/>
        <w:ind w:left="424" w:right="138" w:firstLine="568"/>
        <w:jc w:val="both"/>
        <w:rPr>
          <w:sz w:val="24"/>
        </w:rPr>
      </w:pPr>
      <w:r>
        <w:rPr>
          <w:color w:val="333333"/>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14:paraId="31FC2795">
      <w:pPr>
        <w:pStyle w:val="9"/>
        <w:numPr>
          <w:ilvl w:val="0"/>
          <w:numId w:val="27"/>
        </w:numPr>
        <w:tabs>
          <w:tab w:val="left" w:pos="1264"/>
        </w:tabs>
        <w:spacing w:before="0" w:after="0" w:line="240" w:lineRule="auto"/>
        <w:ind w:left="424" w:right="135" w:firstLine="568"/>
        <w:jc w:val="both"/>
        <w:rPr>
          <w:sz w:val="24"/>
        </w:rPr>
      </w:pPr>
      <w:r>
        <w:rPr>
          <w:color w:val="333333"/>
          <w:sz w:val="24"/>
        </w:rPr>
        <w:t>создавать устные и письменные высказывания разных жанров (объёмом не менее 250 слов),</w:t>
      </w:r>
      <w:r>
        <w:rPr>
          <w:color w:val="333333"/>
          <w:spacing w:val="-15"/>
          <w:sz w:val="24"/>
        </w:rPr>
        <w:t xml:space="preserve"> </w:t>
      </w:r>
      <w:r>
        <w:rPr>
          <w:color w:val="333333"/>
          <w:sz w:val="24"/>
        </w:rPr>
        <w:t>писать</w:t>
      </w:r>
      <w:r>
        <w:rPr>
          <w:color w:val="333333"/>
          <w:spacing w:val="-15"/>
          <w:sz w:val="24"/>
        </w:rPr>
        <w:t xml:space="preserve"> </w:t>
      </w:r>
      <w:r>
        <w:rPr>
          <w:color w:val="333333"/>
          <w:sz w:val="24"/>
        </w:rPr>
        <w:t>сочинение-рассуждение</w:t>
      </w:r>
      <w:r>
        <w:rPr>
          <w:color w:val="333333"/>
          <w:spacing w:val="-15"/>
          <w:sz w:val="24"/>
        </w:rPr>
        <w:t xml:space="preserve"> </w:t>
      </w:r>
      <w:r>
        <w:rPr>
          <w:color w:val="333333"/>
          <w:sz w:val="24"/>
        </w:rPr>
        <w:t>по</w:t>
      </w:r>
      <w:r>
        <w:rPr>
          <w:color w:val="333333"/>
          <w:spacing w:val="-15"/>
          <w:sz w:val="24"/>
        </w:rPr>
        <w:t xml:space="preserve"> </w:t>
      </w:r>
      <w:r>
        <w:rPr>
          <w:color w:val="333333"/>
          <w:sz w:val="24"/>
        </w:rPr>
        <w:t>заданной</w:t>
      </w:r>
      <w:r>
        <w:rPr>
          <w:color w:val="333333"/>
          <w:spacing w:val="-15"/>
          <w:sz w:val="24"/>
        </w:rPr>
        <w:t xml:space="preserve"> </w:t>
      </w:r>
      <w:r>
        <w:rPr>
          <w:color w:val="333333"/>
          <w:sz w:val="24"/>
        </w:rPr>
        <w:t>теме</w:t>
      </w:r>
      <w:r>
        <w:rPr>
          <w:color w:val="333333"/>
          <w:spacing w:val="-15"/>
          <w:sz w:val="24"/>
        </w:rPr>
        <w:t xml:space="preserve"> </w:t>
      </w:r>
      <w:r>
        <w:rPr>
          <w:color w:val="333333"/>
          <w:sz w:val="24"/>
        </w:rPr>
        <w:t>с</w:t>
      </w:r>
      <w:r>
        <w:rPr>
          <w:color w:val="333333"/>
          <w:spacing w:val="-15"/>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прочитанные</w:t>
      </w:r>
      <w:r>
        <w:rPr>
          <w:color w:val="333333"/>
          <w:spacing w:val="-15"/>
          <w:sz w:val="24"/>
        </w:rPr>
        <w:t xml:space="preserve"> </w:t>
      </w:r>
      <w:r>
        <w:rPr>
          <w:color w:val="333333"/>
          <w:sz w:val="24"/>
        </w:rPr>
        <w:t>произведения; представлять</w:t>
      </w:r>
      <w:r>
        <w:rPr>
          <w:color w:val="333333"/>
          <w:spacing w:val="-3"/>
          <w:sz w:val="24"/>
        </w:rPr>
        <w:t xml:space="preserve"> </w:t>
      </w:r>
      <w:r>
        <w:rPr>
          <w:color w:val="333333"/>
          <w:sz w:val="24"/>
        </w:rPr>
        <w:t>развёрнутый устный</w:t>
      </w:r>
      <w:r>
        <w:rPr>
          <w:color w:val="333333"/>
          <w:spacing w:val="-3"/>
          <w:sz w:val="24"/>
        </w:rPr>
        <w:t xml:space="preserve"> </w:t>
      </w:r>
      <w:r>
        <w:rPr>
          <w:color w:val="333333"/>
          <w:sz w:val="24"/>
        </w:rPr>
        <w:t>или</w:t>
      </w:r>
      <w:r>
        <w:rPr>
          <w:color w:val="333333"/>
          <w:spacing w:val="-3"/>
          <w:sz w:val="24"/>
        </w:rPr>
        <w:t xml:space="preserve"> </w:t>
      </w:r>
      <w:r>
        <w:rPr>
          <w:color w:val="333333"/>
          <w:sz w:val="24"/>
        </w:rPr>
        <w:t>письменный</w:t>
      </w:r>
      <w:r>
        <w:rPr>
          <w:color w:val="333333"/>
          <w:spacing w:val="-2"/>
          <w:sz w:val="24"/>
        </w:rPr>
        <w:t xml:space="preserve"> </w:t>
      </w:r>
      <w:r>
        <w:rPr>
          <w:color w:val="333333"/>
          <w:sz w:val="24"/>
        </w:rPr>
        <w:t>ответ</w:t>
      </w:r>
      <w:r>
        <w:rPr>
          <w:color w:val="333333"/>
          <w:spacing w:val="-1"/>
          <w:sz w:val="24"/>
        </w:rPr>
        <w:t xml:space="preserve"> </w:t>
      </w:r>
      <w:r>
        <w:rPr>
          <w:color w:val="333333"/>
          <w:sz w:val="24"/>
        </w:rPr>
        <w:t>на</w:t>
      </w:r>
      <w:r>
        <w:rPr>
          <w:color w:val="333333"/>
          <w:spacing w:val="-5"/>
          <w:sz w:val="24"/>
        </w:rPr>
        <w:t xml:space="preserve"> </w:t>
      </w:r>
      <w:r>
        <w:rPr>
          <w:color w:val="333333"/>
          <w:sz w:val="24"/>
        </w:rPr>
        <w:t>проблемный</w:t>
      </w:r>
      <w:r>
        <w:rPr>
          <w:color w:val="333333"/>
          <w:spacing w:val="-3"/>
          <w:sz w:val="24"/>
        </w:rPr>
        <w:t xml:space="preserve"> </w:t>
      </w:r>
      <w:r>
        <w:rPr>
          <w:color w:val="333333"/>
          <w:sz w:val="24"/>
        </w:rPr>
        <w:t>вопрос;</w:t>
      </w:r>
      <w:r>
        <w:rPr>
          <w:color w:val="333333"/>
          <w:spacing w:val="-6"/>
          <w:sz w:val="24"/>
        </w:rPr>
        <w:t xml:space="preserve"> </w:t>
      </w:r>
      <w:r>
        <w:rPr>
          <w:color w:val="333333"/>
          <w:sz w:val="24"/>
        </w:rPr>
        <w:t>исправлять</w:t>
      </w:r>
      <w:r>
        <w:rPr>
          <w:color w:val="333333"/>
          <w:spacing w:val="-2"/>
          <w:sz w:val="24"/>
        </w:rPr>
        <w:t xml:space="preserve"> </w:t>
      </w:r>
      <w:r>
        <w:rPr>
          <w:color w:val="333333"/>
          <w:sz w:val="24"/>
        </w:rPr>
        <w:t>и редактировать собственные и чужие письменные тексты; собирать материал и обрабатывать информацию,</w:t>
      </w:r>
      <w:r>
        <w:rPr>
          <w:color w:val="333333"/>
          <w:spacing w:val="73"/>
          <w:sz w:val="24"/>
        </w:rPr>
        <w:t xml:space="preserve"> </w:t>
      </w:r>
      <w:r>
        <w:rPr>
          <w:color w:val="333333"/>
          <w:sz w:val="24"/>
        </w:rPr>
        <w:t>необходимую</w:t>
      </w:r>
      <w:r>
        <w:rPr>
          <w:color w:val="333333"/>
          <w:spacing w:val="75"/>
          <w:sz w:val="24"/>
        </w:rPr>
        <w:t xml:space="preserve"> </w:t>
      </w:r>
      <w:r>
        <w:rPr>
          <w:color w:val="333333"/>
          <w:sz w:val="24"/>
        </w:rPr>
        <w:t>для</w:t>
      </w:r>
      <w:r>
        <w:rPr>
          <w:color w:val="333333"/>
          <w:spacing w:val="75"/>
          <w:sz w:val="24"/>
        </w:rPr>
        <w:t xml:space="preserve"> </w:t>
      </w:r>
      <w:r>
        <w:rPr>
          <w:color w:val="333333"/>
          <w:sz w:val="24"/>
        </w:rPr>
        <w:t>составления</w:t>
      </w:r>
      <w:r>
        <w:rPr>
          <w:color w:val="333333"/>
          <w:spacing w:val="74"/>
          <w:sz w:val="24"/>
        </w:rPr>
        <w:t xml:space="preserve"> </w:t>
      </w:r>
      <w:r>
        <w:rPr>
          <w:color w:val="333333"/>
          <w:sz w:val="24"/>
        </w:rPr>
        <w:t>плана,</w:t>
      </w:r>
      <w:r>
        <w:rPr>
          <w:color w:val="333333"/>
          <w:spacing w:val="75"/>
          <w:sz w:val="24"/>
        </w:rPr>
        <w:t xml:space="preserve"> </w:t>
      </w:r>
      <w:r>
        <w:rPr>
          <w:color w:val="333333"/>
          <w:sz w:val="24"/>
        </w:rPr>
        <w:t>таблицы,</w:t>
      </w:r>
      <w:r>
        <w:rPr>
          <w:color w:val="333333"/>
          <w:spacing w:val="76"/>
          <w:sz w:val="24"/>
        </w:rPr>
        <w:t xml:space="preserve"> </w:t>
      </w:r>
      <w:r>
        <w:rPr>
          <w:color w:val="333333"/>
          <w:sz w:val="24"/>
        </w:rPr>
        <w:t>схемы,</w:t>
      </w:r>
      <w:r>
        <w:rPr>
          <w:color w:val="333333"/>
          <w:spacing w:val="75"/>
          <w:sz w:val="24"/>
        </w:rPr>
        <w:t xml:space="preserve"> </w:t>
      </w:r>
      <w:r>
        <w:rPr>
          <w:color w:val="333333"/>
          <w:sz w:val="24"/>
        </w:rPr>
        <w:t>доклада,</w:t>
      </w:r>
      <w:r>
        <w:rPr>
          <w:color w:val="333333"/>
          <w:spacing w:val="75"/>
          <w:sz w:val="24"/>
        </w:rPr>
        <w:t xml:space="preserve"> </w:t>
      </w:r>
      <w:r>
        <w:rPr>
          <w:color w:val="333333"/>
          <w:sz w:val="24"/>
        </w:rPr>
        <w:t>конспекта,</w:t>
      </w:r>
    </w:p>
    <w:p w14:paraId="69D6AADE">
      <w:pPr>
        <w:pStyle w:val="9"/>
        <w:spacing w:after="0" w:line="240" w:lineRule="auto"/>
        <w:jc w:val="both"/>
        <w:rPr>
          <w:sz w:val="24"/>
        </w:rPr>
        <w:sectPr>
          <w:pgSz w:w="11920" w:h="16850"/>
          <w:pgMar w:top="1080" w:right="708" w:bottom="280" w:left="850" w:header="720" w:footer="720" w:gutter="0"/>
          <w:cols w:space="720" w:num="1"/>
        </w:sectPr>
      </w:pPr>
    </w:p>
    <w:p w14:paraId="03B35E9C">
      <w:pPr>
        <w:pStyle w:val="7"/>
        <w:spacing w:before="70"/>
        <w:ind w:right="141"/>
      </w:pPr>
      <w:r>
        <w:rPr>
          <w:color w:val="333333"/>
        </w:rPr>
        <w:t xml:space="preserve">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w:t>
      </w:r>
      <w:r>
        <w:rPr>
          <w:color w:val="333333"/>
          <w:spacing w:val="-2"/>
        </w:rPr>
        <w:t>цитирования;</w:t>
      </w:r>
    </w:p>
    <w:p w14:paraId="10205F1D">
      <w:pPr>
        <w:pStyle w:val="9"/>
        <w:numPr>
          <w:ilvl w:val="0"/>
          <w:numId w:val="27"/>
        </w:numPr>
        <w:tabs>
          <w:tab w:val="left" w:pos="1461"/>
        </w:tabs>
        <w:spacing w:before="1" w:after="0" w:line="240" w:lineRule="auto"/>
        <w:ind w:left="424" w:right="144" w:firstLine="568"/>
        <w:jc w:val="both"/>
        <w:rPr>
          <w:sz w:val="24"/>
        </w:rPr>
      </w:pPr>
      <w:r>
        <w:rPr>
          <w:color w:val="333333"/>
          <w:sz w:val="24"/>
        </w:rPr>
        <w:t>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14:paraId="5FF438F4">
      <w:pPr>
        <w:pStyle w:val="9"/>
        <w:numPr>
          <w:ilvl w:val="0"/>
          <w:numId w:val="27"/>
        </w:numPr>
        <w:tabs>
          <w:tab w:val="left" w:pos="1351"/>
        </w:tabs>
        <w:spacing w:before="0" w:after="0" w:line="240" w:lineRule="auto"/>
        <w:ind w:left="424" w:right="148" w:firstLine="568"/>
        <w:jc w:val="both"/>
        <w:rPr>
          <w:sz w:val="24"/>
        </w:rPr>
      </w:pPr>
      <w:r>
        <w:rPr>
          <w:color w:val="333333"/>
          <w:sz w:val="24"/>
        </w:rPr>
        <w:t xml:space="preserve">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w:t>
      </w:r>
      <w:r>
        <w:rPr>
          <w:color w:val="333333"/>
          <w:spacing w:val="-2"/>
          <w:sz w:val="24"/>
        </w:rPr>
        <w:t>развития;</w:t>
      </w:r>
    </w:p>
    <w:p w14:paraId="07636584">
      <w:pPr>
        <w:pStyle w:val="9"/>
        <w:numPr>
          <w:ilvl w:val="0"/>
          <w:numId w:val="27"/>
        </w:numPr>
        <w:tabs>
          <w:tab w:val="left" w:pos="1406"/>
        </w:tabs>
        <w:spacing w:before="0" w:after="0" w:line="240" w:lineRule="auto"/>
        <w:ind w:left="424" w:right="141" w:firstLine="568"/>
        <w:jc w:val="both"/>
        <w:rPr>
          <w:sz w:val="24"/>
        </w:rPr>
      </w:pPr>
      <w:r>
        <w:rPr>
          <w:color w:val="333333"/>
          <w:sz w:val="24"/>
        </w:rPr>
        <w:t>самостоятельно планировать своё досуговое чтение, обогащать свой литературный кругозор</w:t>
      </w:r>
      <w:r>
        <w:rPr>
          <w:color w:val="333333"/>
          <w:spacing w:val="-3"/>
          <w:sz w:val="24"/>
        </w:rPr>
        <w:t xml:space="preserve"> </w:t>
      </w:r>
      <w:r>
        <w:rPr>
          <w:color w:val="333333"/>
          <w:sz w:val="24"/>
        </w:rPr>
        <w:t>по</w:t>
      </w:r>
      <w:r>
        <w:rPr>
          <w:color w:val="333333"/>
          <w:spacing w:val="-1"/>
          <w:sz w:val="24"/>
        </w:rPr>
        <w:t xml:space="preserve"> </w:t>
      </w:r>
      <w:r>
        <w:rPr>
          <w:color w:val="333333"/>
          <w:sz w:val="24"/>
        </w:rPr>
        <w:t>рекомендациям учителя</w:t>
      </w:r>
      <w:r>
        <w:rPr>
          <w:color w:val="333333"/>
          <w:spacing w:val="-3"/>
          <w:sz w:val="24"/>
        </w:rPr>
        <w:t xml:space="preserve"> </w:t>
      </w:r>
      <w:r>
        <w:rPr>
          <w:color w:val="333333"/>
          <w:sz w:val="24"/>
        </w:rPr>
        <w:t>и сверстников,</w:t>
      </w:r>
      <w:r>
        <w:rPr>
          <w:color w:val="333333"/>
          <w:spacing w:val="-3"/>
          <w:sz w:val="24"/>
        </w:rPr>
        <w:t xml:space="preserve"> </w:t>
      </w:r>
      <w:r>
        <w:rPr>
          <w:color w:val="333333"/>
          <w:sz w:val="24"/>
        </w:rPr>
        <w:t>а</w:t>
      </w:r>
      <w:r>
        <w:rPr>
          <w:color w:val="333333"/>
          <w:spacing w:val="-2"/>
          <w:sz w:val="24"/>
        </w:rPr>
        <w:t xml:space="preserve"> </w:t>
      </w:r>
      <w:r>
        <w:rPr>
          <w:color w:val="333333"/>
          <w:sz w:val="24"/>
        </w:rPr>
        <w:t>также</w:t>
      </w:r>
      <w:r>
        <w:rPr>
          <w:color w:val="333333"/>
          <w:spacing w:val="-4"/>
          <w:sz w:val="24"/>
        </w:rPr>
        <w:t xml:space="preserve"> </w:t>
      </w:r>
      <w:r>
        <w:rPr>
          <w:color w:val="333333"/>
          <w:sz w:val="24"/>
        </w:rPr>
        <w:t>проверенных</w:t>
      </w:r>
      <w:r>
        <w:rPr>
          <w:color w:val="333333"/>
          <w:spacing w:val="-1"/>
          <w:sz w:val="24"/>
        </w:rPr>
        <w:t xml:space="preserve"> </w:t>
      </w:r>
      <w:r>
        <w:rPr>
          <w:color w:val="333333"/>
          <w:sz w:val="24"/>
        </w:rPr>
        <w:t>интернет-ресурсов,</w:t>
      </w:r>
      <w:r>
        <w:rPr>
          <w:color w:val="333333"/>
          <w:spacing w:val="-1"/>
          <w:sz w:val="24"/>
        </w:rPr>
        <w:t xml:space="preserve"> </w:t>
      </w:r>
      <w:r>
        <w:rPr>
          <w:color w:val="333333"/>
          <w:sz w:val="24"/>
        </w:rPr>
        <w:t>в том числе за счёт произведений современной литературы;</w:t>
      </w:r>
    </w:p>
    <w:p w14:paraId="4DBDB96C">
      <w:pPr>
        <w:pStyle w:val="9"/>
        <w:numPr>
          <w:ilvl w:val="0"/>
          <w:numId w:val="27"/>
        </w:numPr>
        <w:tabs>
          <w:tab w:val="left" w:pos="1454"/>
        </w:tabs>
        <w:spacing w:before="0" w:after="0" w:line="240" w:lineRule="auto"/>
        <w:ind w:left="424" w:right="151" w:firstLine="568"/>
        <w:jc w:val="both"/>
        <w:rPr>
          <w:sz w:val="24"/>
        </w:rPr>
      </w:pPr>
      <w:r>
        <w:rPr>
          <w:color w:val="333333"/>
          <w:sz w:val="24"/>
        </w:rPr>
        <w:t>участвовать в коллективной и индивидуальной проектной и исследовательской деятельности и уметь публично презентовать полученные результаты;</w:t>
      </w:r>
    </w:p>
    <w:p w14:paraId="1DFCDBA6">
      <w:pPr>
        <w:pStyle w:val="9"/>
        <w:numPr>
          <w:ilvl w:val="0"/>
          <w:numId w:val="27"/>
        </w:numPr>
        <w:tabs>
          <w:tab w:val="left" w:pos="1475"/>
        </w:tabs>
        <w:spacing w:before="0" w:after="0" w:line="240" w:lineRule="auto"/>
        <w:ind w:left="424" w:right="135" w:firstLine="568"/>
        <w:jc w:val="both"/>
        <w:rPr>
          <w:sz w:val="24"/>
        </w:rPr>
      </w:pPr>
      <w:r>
        <w:rPr>
          <w:color w:val="333333"/>
          <w:sz w:val="24"/>
        </w:rPr>
        <w:t>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14:paraId="239CA53F">
      <w:pPr>
        <w:pStyle w:val="7"/>
        <w:spacing w:before="1"/>
        <w:ind w:right="139" w:firstLine="568"/>
      </w:pPr>
      <w:r>
        <w:rPr>
          <w:color w:val="333333"/>
        </w:rPr>
        <w:t>При планировании предметных результатов освоения рабочей программы следует учитывать, что</w:t>
      </w:r>
      <w:r>
        <w:rPr>
          <w:color w:val="333333"/>
          <w:spacing w:val="-1"/>
        </w:rPr>
        <w:t xml:space="preserve"> </w:t>
      </w:r>
      <w:r>
        <w:rPr>
          <w:color w:val="333333"/>
        </w:rPr>
        <w:t>формирование различных умений, навыков,</w:t>
      </w:r>
      <w:r>
        <w:rPr>
          <w:color w:val="333333"/>
          <w:spacing w:val="-1"/>
        </w:rPr>
        <w:t xml:space="preserve"> </w:t>
      </w:r>
      <w:r>
        <w:rPr>
          <w:color w:val="333333"/>
        </w:rPr>
        <w:t>компетенций происходит у</w:t>
      </w:r>
      <w:r>
        <w:rPr>
          <w:color w:val="333333"/>
          <w:spacing w:val="-8"/>
        </w:rPr>
        <w:t xml:space="preserve"> </w:t>
      </w:r>
      <w:r>
        <w:rPr>
          <w:color w:val="333333"/>
        </w:rPr>
        <w:t>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14:paraId="718CE90E">
      <w:pPr>
        <w:pStyle w:val="3"/>
        <w:spacing w:before="5"/>
        <w:ind w:left="2467"/>
        <w:jc w:val="both"/>
      </w:pPr>
      <w:r>
        <w:t>Система</w:t>
      </w:r>
      <w:r>
        <w:rPr>
          <w:spacing w:val="-14"/>
        </w:rPr>
        <w:t xml:space="preserve"> </w:t>
      </w:r>
      <w:r>
        <w:t>оценки</w:t>
      </w:r>
      <w:r>
        <w:rPr>
          <w:spacing w:val="-8"/>
        </w:rPr>
        <w:t xml:space="preserve"> </w:t>
      </w:r>
      <w:r>
        <w:t>достижения</w:t>
      </w:r>
      <w:r>
        <w:rPr>
          <w:spacing w:val="-8"/>
        </w:rPr>
        <w:t xml:space="preserve"> </w:t>
      </w:r>
      <w:r>
        <w:t>планируемых</w:t>
      </w:r>
      <w:r>
        <w:rPr>
          <w:spacing w:val="-6"/>
        </w:rPr>
        <w:t xml:space="preserve"> </w:t>
      </w:r>
      <w:r>
        <w:rPr>
          <w:spacing w:val="-2"/>
        </w:rPr>
        <w:t>результатов</w:t>
      </w:r>
    </w:p>
    <w:p w14:paraId="27CAAD92">
      <w:pPr>
        <w:pStyle w:val="7"/>
        <w:spacing w:line="274" w:lineRule="exact"/>
        <w:ind w:left="427"/>
        <w:jc w:val="left"/>
      </w:pPr>
      <w:r>
        <w:t>Текущий</w:t>
      </w:r>
      <w:r>
        <w:rPr>
          <w:spacing w:val="-13"/>
        </w:rPr>
        <w:t xml:space="preserve"> </w:t>
      </w:r>
      <w:r>
        <w:t>контроль</w:t>
      </w:r>
      <w:r>
        <w:rPr>
          <w:spacing w:val="-3"/>
        </w:rPr>
        <w:t xml:space="preserve"> </w:t>
      </w:r>
      <w:r>
        <w:t>успеваемости</w:t>
      </w:r>
      <w:r>
        <w:rPr>
          <w:spacing w:val="-8"/>
        </w:rPr>
        <w:t xml:space="preserve"> </w:t>
      </w:r>
      <w:r>
        <w:t>проводится</w:t>
      </w:r>
      <w:r>
        <w:rPr>
          <w:spacing w:val="-7"/>
        </w:rPr>
        <w:t xml:space="preserve"> </w:t>
      </w:r>
      <w:r>
        <w:t>поурочно,</w:t>
      </w:r>
      <w:r>
        <w:rPr>
          <w:spacing w:val="-7"/>
        </w:rPr>
        <w:t xml:space="preserve"> </w:t>
      </w:r>
      <w:r>
        <w:t>по</w:t>
      </w:r>
      <w:r>
        <w:rPr>
          <w:spacing w:val="-7"/>
        </w:rPr>
        <w:t xml:space="preserve"> </w:t>
      </w:r>
      <w:r>
        <w:t>темам,</w:t>
      </w:r>
      <w:r>
        <w:rPr>
          <w:spacing w:val="-5"/>
        </w:rPr>
        <w:t xml:space="preserve"> </w:t>
      </w:r>
      <w:r>
        <w:rPr>
          <w:spacing w:val="-2"/>
        </w:rPr>
        <w:t>триместрам.</w:t>
      </w:r>
    </w:p>
    <w:p w14:paraId="7D5B10F3">
      <w:pPr>
        <w:pStyle w:val="3"/>
        <w:spacing w:before="5"/>
        <w:ind w:left="427"/>
      </w:pPr>
      <w:r>
        <w:t>Система</w:t>
      </w:r>
      <w:r>
        <w:rPr>
          <w:spacing w:val="-8"/>
        </w:rPr>
        <w:t xml:space="preserve"> </w:t>
      </w:r>
      <w:r>
        <w:t>оценки</w:t>
      </w:r>
      <w:r>
        <w:rPr>
          <w:spacing w:val="-6"/>
        </w:rPr>
        <w:t xml:space="preserve"> </w:t>
      </w:r>
      <w:r>
        <w:rPr>
          <w:spacing w:val="-2"/>
        </w:rPr>
        <w:t>результатов</w:t>
      </w:r>
    </w:p>
    <w:p w14:paraId="22ECF2F8">
      <w:pPr>
        <w:pStyle w:val="7"/>
        <w:spacing w:line="274" w:lineRule="exact"/>
        <w:ind w:left="427"/>
        <w:jc w:val="left"/>
      </w:pPr>
      <w:r>
        <w:rPr>
          <w:spacing w:val="-2"/>
        </w:rPr>
        <w:t>пятибалльная</w:t>
      </w:r>
    </w:p>
    <w:p w14:paraId="523173D9">
      <w:pPr>
        <w:pStyle w:val="7"/>
        <w:ind w:left="427"/>
        <w:jc w:val="left"/>
      </w:pPr>
      <w:r>
        <w:t>Форма</w:t>
      </w:r>
      <w:r>
        <w:rPr>
          <w:spacing w:val="-8"/>
        </w:rPr>
        <w:t xml:space="preserve"> </w:t>
      </w:r>
      <w:r>
        <w:t>промежуточной</w:t>
      </w:r>
      <w:r>
        <w:rPr>
          <w:spacing w:val="-3"/>
        </w:rPr>
        <w:t xml:space="preserve"> </w:t>
      </w:r>
      <w:r>
        <w:t>аттестации:</w:t>
      </w:r>
      <w:r>
        <w:rPr>
          <w:spacing w:val="-6"/>
        </w:rPr>
        <w:t xml:space="preserve"> </w:t>
      </w:r>
      <w:r>
        <w:t>контрольная</w:t>
      </w:r>
      <w:r>
        <w:rPr>
          <w:spacing w:val="-4"/>
        </w:rPr>
        <w:t xml:space="preserve"> </w:t>
      </w:r>
      <w:r>
        <w:t>работа</w:t>
      </w:r>
      <w:r>
        <w:rPr>
          <w:spacing w:val="-7"/>
        </w:rPr>
        <w:t xml:space="preserve"> </w:t>
      </w:r>
      <w:r>
        <w:t>за</w:t>
      </w:r>
      <w:r>
        <w:rPr>
          <w:spacing w:val="-7"/>
        </w:rPr>
        <w:t xml:space="preserve"> </w:t>
      </w:r>
      <w:r>
        <w:t>триместры</w:t>
      </w:r>
      <w:r>
        <w:rPr>
          <w:spacing w:val="-5"/>
        </w:rPr>
        <w:t xml:space="preserve"> </w:t>
      </w:r>
      <w:r>
        <w:t>и</w:t>
      </w:r>
      <w:r>
        <w:rPr>
          <w:spacing w:val="-6"/>
        </w:rPr>
        <w:t xml:space="preserve"> </w:t>
      </w:r>
      <w:r>
        <w:rPr>
          <w:spacing w:val="-4"/>
        </w:rPr>
        <w:t>год.</w:t>
      </w:r>
    </w:p>
    <w:p w14:paraId="677F769D">
      <w:pPr>
        <w:pStyle w:val="3"/>
        <w:spacing w:before="2" w:line="276" w:lineRule="exact"/>
        <w:ind w:left="427"/>
        <w:rPr>
          <w:b w:val="0"/>
        </w:rPr>
      </w:pPr>
      <w:r>
        <w:t>Инструментарийдля</w:t>
      </w:r>
      <w:r>
        <w:rPr>
          <w:spacing w:val="-13"/>
        </w:rPr>
        <w:t xml:space="preserve"> </w:t>
      </w:r>
      <w:r>
        <w:t>оценивания</w:t>
      </w:r>
      <w:r>
        <w:rPr>
          <w:spacing w:val="-14"/>
        </w:rPr>
        <w:t xml:space="preserve"> </w:t>
      </w:r>
      <w:r>
        <w:rPr>
          <w:spacing w:val="-2"/>
        </w:rPr>
        <w:t>результатов</w:t>
      </w:r>
      <w:r>
        <w:rPr>
          <w:b w:val="0"/>
          <w:spacing w:val="-2"/>
        </w:rPr>
        <w:t>:</w:t>
      </w:r>
    </w:p>
    <w:p w14:paraId="1E08DF12">
      <w:pPr>
        <w:pStyle w:val="9"/>
        <w:numPr>
          <w:ilvl w:val="0"/>
          <w:numId w:val="28"/>
        </w:numPr>
        <w:tabs>
          <w:tab w:val="left" w:pos="1144"/>
        </w:tabs>
        <w:spacing w:before="0" w:after="0" w:line="293" w:lineRule="exact"/>
        <w:ind w:left="1144" w:right="0" w:hanging="357"/>
        <w:jc w:val="left"/>
        <w:rPr>
          <w:sz w:val="24"/>
        </w:rPr>
      </w:pPr>
      <w:r>
        <w:rPr>
          <w:sz w:val="24"/>
        </w:rPr>
        <w:t>Тесты</w:t>
      </w:r>
      <w:r>
        <w:rPr>
          <w:spacing w:val="-17"/>
          <w:sz w:val="24"/>
        </w:rPr>
        <w:t xml:space="preserve"> </w:t>
      </w:r>
      <w:r>
        <w:rPr>
          <w:sz w:val="24"/>
        </w:rPr>
        <w:t>(«входные»,</w:t>
      </w:r>
      <w:r>
        <w:rPr>
          <w:spacing w:val="-3"/>
          <w:sz w:val="24"/>
        </w:rPr>
        <w:t xml:space="preserve"> </w:t>
      </w:r>
      <w:r>
        <w:rPr>
          <w:sz w:val="24"/>
        </w:rPr>
        <w:t>«выходные»,</w:t>
      </w:r>
      <w:r>
        <w:rPr>
          <w:spacing w:val="-11"/>
          <w:sz w:val="24"/>
        </w:rPr>
        <w:t xml:space="preserve"> </w:t>
      </w:r>
      <w:r>
        <w:rPr>
          <w:sz w:val="24"/>
        </w:rPr>
        <w:t>проверочные,</w:t>
      </w:r>
      <w:r>
        <w:rPr>
          <w:spacing w:val="-7"/>
          <w:sz w:val="24"/>
        </w:rPr>
        <w:t xml:space="preserve"> </w:t>
      </w:r>
      <w:r>
        <w:rPr>
          <w:spacing w:val="-2"/>
          <w:sz w:val="24"/>
        </w:rPr>
        <w:t>диагностические),</w:t>
      </w:r>
    </w:p>
    <w:p w14:paraId="7E95E2EB">
      <w:pPr>
        <w:pStyle w:val="9"/>
        <w:numPr>
          <w:ilvl w:val="0"/>
          <w:numId w:val="28"/>
        </w:numPr>
        <w:tabs>
          <w:tab w:val="left" w:pos="1144"/>
        </w:tabs>
        <w:spacing w:before="0" w:after="0" w:line="293" w:lineRule="exact"/>
        <w:ind w:left="1144" w:right="0" w:hanging="357"/>
        <w:jc w:val="left"/>
        <w:rPr>
          <w:sz w:val="24"/>
        </w:rPr>
      </w:pPr>
      <w:r>
        <w:rPr>
          <w:sz w:val="24"/>
        </w:rPr>
        <w:t>практические</w:t>
      </w:r>
      <w:r>
        <w:rPr>
          <w:spacing w:val="-5"/>
          <w:sz w:val="24"/>
        </w:rPr>
        <w:t xml:space="preserve"> </w:t>
      </w:r>
      <w:r>
        <w:rPr>
          <w:sz w:val="24"/>
        </w:rPr>
        <w:t>работы</w:t>
      </w:r>
      <w:r>
        <w:rPr>
          <w:spacing w:val="-5"/>
          <w:sz w:val="24"/>
        </w:rPr>
        <w:t xml:space="preserve"> </w:t>
      </w:r>
      <w:r>
        <w:rPr>
          <w:sz w:val="24"/>
        </w:rPr>
        <w:t>по</w:t>
      </w:r>
      <w:r>
        <w:rPr>
          <w:spacing w:val="-5"/>
          <w:sz w:val="24"/>
        </w:rPr>
        <w:t xml:space="preserve"> </w:t>
      </w:r>
      <w:r>
        <w:rPr>
          <w:spacing w:val="-2"/>
          <w:sz w:val="24"/>
        </w:rPr>
        <w:t>тексту;</w:t>
      </w:r>
    </w:p>
    <w:p w14:paraId="119D6140">
      <w:pPr>
        <w:pStyle w:val="9"/>
        <w:numPr>
          <w:ilvl w:val="0"/>
          <w:numId w:val="28"/>
        </w:numPr>
        <w:tabs>
          <w:tab w:val="left" w:pos="1144"/>
        </w:tabs>
        <w:spacing w:before="0" w:after="0" w:line="293" w:lineRule="exact"/>
        <w:ind w:left="1144" w:right="0" w:hanging="357"/>
        <w:jc w:val="left"/>
        <w:rPr>
          <w:sz w:val="24"/>
        </w:rPr>
      </w:pPr>
      <w:r>
        <w:rPr>
          <w:spacing w:val="-4"/>
          <w:sz w:val="24"/>
        </w:rPr>
        <w:t>составление</w:t>
      </w:r>
      <w:r>
        <w:rPr>
          <w:spacing w:val="-13"/>
          <w:sz w:val="24"/>
        </w:rPr>
        <w:t xml:space="preserve"> </w:t>
      </w:r>
      <w:r>
        <w:rPr>
          <w:spacing w:val="-4"/>
          <w:sz w:val="24"/>
        </w:rPr>
        <w:t>текста</w:t>
      </w:r>
      <w:r>
        <w:rPr>
          <w:spacing w:val="-7"/>
          <w:sz w:val="24"/>
        </w:rPr>
        <w:t xml:space="preserve"> </w:t>
      </w:r>
      <w:r>
        <w:rPr>
          <w:spacing w:val="-4"/>
          <w:sz w:val="24"/>
        </w:rPr>
        <w:t>определённого</w:t>
      </w:r>
      <w:r>
        <w:rPr>
          <w:spacing w:val="-9"/>
          <w:sz w:val="24"/>
        </w:rPr>
        <w:t xml:space="preserve"> </w:t>
      </w:r>
      <w:r>
        <w:rPr>
          <w:spacing w:val="-4"/>
          <w:sz w:val="24"/>
        </w:rPr>
        <w:t>стиля</w:t>
      </w:r>
      <w:r>
        <w:rPr>
          <w:spacing w:val="-11"/>
          <w:sz w:val="24"/>
        </w:rPr>
        <w:t xml:space="preserve"> </w:t>
      </w:r>
      <w:r>
        <w:rPr>
          <w:spacing w:val="-4"/>
          <w:sz w:val="24"/>
        </w:rPr>
        <w:t>и</w:t>
      </w:r>
      <w:r>
        <w:rPr>
          <w:spacing w:val="-10"/>
          <w:sz w:val="24"/>
        </w:rPr>
        <w:t xml:space="preserve"> </w:t>
      </w:r>
      <w:r>
        <w:rPr>
          <w:spacing w:val="-4"/>
          <w:sz w:val="24"/>
        </w:rPr>
        <w:t>типа</w:t>
      </w:r>
      <w:r>
        <w:rPr>
          <w:spacing w:val="-10"/>
          <w:sz w:val="24"/>
        </w:rPr>
        <w:t xml:space="preserve"> </w:t>
      </w:r>
      <w:r>
        <w:rPr>
          <w:spacing w:val="-4"/>
          <w:sz w:val="24"/>
        </w:rPr>
        <w:t>речи;</w:t>
      </w:r>
    </w:p>
    <w:p w14:paraId="59067DFD">
      <w:pPr>
        <w:pStyle w:val="9"/>
        <w:numPr>
          <w:ilvl w:val="0"/>
          <w:numId w:val="28"/>
        </w:numPr>
        <w:tabs>
          <w:tab w:val="left" w:pos="1147"/>
        </w:tabs>
        <w:spacing w:before="2" w:after="0" w:line="237" w:lineRule="auto"/>
        <w:ind w:left="1147" w:right="265" w:hanging="360"/>
        <w:jc w:val="left"/>
        <w:rPr>
          <w:sz w:val="24"/>
        </w:rPr>
      </w:pPr>
      <w:r>
        <w:rPr>
          <w:spacing w:val="-4"/>
          <w:sz w:val="24"/>
        </w:rPr>
        <w:t>редактирование</w:t>
      </w:r>
      <w:r>
        <w:rPr>
          <w:spacing w:val="-15"/>
          <w:sz w:val="24"/>
        </w:rPr>
        <w:t xml:space="preserve"> </w:t>
      </w:r>
      <w:r>
        <w:rPr>
          <w:spacing w:val="-4"/>
          <w:sz w:val="24"/>
        </w:rPr>
        <w:t>текста</w:t>
      </w:r>
      <w:r>
        <w:rPr>
          <w:spacing w:val="-16"/>
          <w:sz w:val="24"/>
        </w:rPr>
        <w:t xml:space="preserve"> </w:t>
      </w:r>
      <w:r>
        <w:rPr>
          <w:spacing w:val="-4"/>
          <w:sz w:val="24"/>
        </w:rPr>
        <w:t>(исправление</w:t>
      </w:r>
      <w:r>
        <w:rPr>
          <w:spacing w:val="-15"/>
          <w:sz w:val="24"/>
        </w:rPr>
        <w:t xml:space="preserve"> </w:t>
      </w:r>
      <w:r>
        <w:rPr>
          <w:spacing w:val="-4"/>
          <w:sz w:val="24"/>
        </w:rPr>
        <w:t>орфографических,</w:t>
      </w:r>
      <w:r>
        <w:rPr>
          <w:spacing w:val="-17"/>
          <w:sz w:val="24"/>
        </w:rPr>
        <w:t xml:space="preserve"> </w:t>
      </w:r>
      <w:r>
        <w:rPr>
          <w:spacing w:val="-4"/>
          <w:sz w:val="24"/>
        </w:rPr>
        <w:t>грамматических,</w:t>
      </w:r>
      <w:r>
        <w:rPr>
          <w:spacing w:val="-14"/>
          <w:sz w:val="24"/>
        </w:rPr>
        <w:t xml:space="preserve"> </w:t>
      </w:r>
      <w:r>
        <w:rPr>
          <w:spacing w:val="-4"/>
          <w:sz w:val="24"/>
        </w:rPr>
        <w:t xml:space="preserve">пунктуационных </w:t>
      </w:r>
      <w:r>
        <w:rPr>
          <w:sz w:val="24"/>
        </w:rPr>
        <w:t>и речевых ошибок).</w:t>
      </w:r>
    </w:p>
    <w:p w14:paraId="258FE309">
      <w:pPr>
        <w:pStyle w:val="9"/>
        <w:numPr>
          <w:ilvl w:val="0"/>
          <w:numId w:val="28"/>
        </w:numPr>
        <w:tabs>
          <w:tab w:val="left" w:pos="1144"/>
        </w:tabs>
        <w:spacing w:before="2" w:after="0" w:line="293" w:lineRule="exact"/>
        <w:ind w:left="1144" w:right="0" w:hanging="357"/>
        <w:jc w:val="left"/>
        <w:rPr>
          <w:sz w:val="24"/>
        </w:rPr>
      </w:pPr>
      <w:r>
        <w:rPr>
          <w:spacing w:val="-2"/>
          <w:sz w:val="24"/>
        </w:rPr>
        <w:t>сочинения</w:t>
      </w:r>
    </w:p>
    <w:p w14:paraId="42D1E641">
      <w:pPr>
        <w:pStyle w:val="9"/>
        <w:numPr>
          <w:ilvl w:val="0"/>
          <w:numId w:val="28"/>
        </w:numPr>
        <w:tabs>
          <w:tab w:val="left" w:pos="1144"/>
        </w:tabs>
        <w:spacing w:before="0" w:after="0" w:line="293" w:lineRule="exact"/>
        <w:ind w:left="1144" w:right="0" w:hanging="357"/>
        <w:jc w:val="left"/>
        <w:rPr>
          <w:sz w:val="24"/>
        </w:rPr>
      </w:pPr>
      <w:r>
        <w:rPr>
          <w:sz w:val="24"/>
        </w:rPr>
        <w:t>ответы</w:t>
      </w:r>
      <w:r>
        <w:rPr>
          <w:spacing w:val="-3"/>
          <w:sz w:val="24"/>
        </w:rPr>
        <w:t xml:space="preserve"> </w:t>
      </w:r>
      <w:r>
        <w:rPr>
          <w:sz w:val="24"/>
        </w:rPr>
        <w:t>на</w:t>
      </w:r>
      <w:r>
        <w:rPr>
          <w:spacing w:val="-4"/>
          <w:sz w:val="24"/>
        </w:rPr>
        <w:t xml:space="preserve"> </w:t>
      </w:r>
      <w:r>
        <w:rPr>
          <w:spacing w:val="-2"/>
          <w:sz w:val="24"/>
        </w:rPr>
        <w:t>вопросы,</w:t>
      </w:r>
    </w:p>
    <w:p w14:paraId="54DB5497">
      <w:pPr>
        <w:pStyle w:val="9"/>
        <w:numPr>
          <w:ilvl w:val="0"/>
          <w:numId w:val="28"/>
        </w:numPr>
        <w:tabs>
          <w:tab w:val="left" w:pos="1144"/>
        </w:tabs>
        <w:spacing w:before="0" w:after="0" w:line="293" w:lineRule="exact"/>
        <w:ind w:left="1144" w:right="0" w:hanging="357"/>
        <w:jc w:val="left"/>
        <w:rPr>
          <w:sz w:val="24"/>
        </w:rPr>
      </w:pPr>
      <w:r>
        <w:rPr>
          <w:spacing w:val="-2"/>
          <w:sz w:val="24"/>
        </w:rPr>
        <w:t>тесты,</w:t>
      </w:r>
    </w:p>
    <w:p w14:paraId="7E507780">
      <w:pPr>
        <w:pStyle w:val="9"/>
        <w:numPr>
          <w:ilvl w:val="0"/>
          <w:numId w:val="28"/>
        </w:numPr>
        <w:tabs>
          <w:tab w:val="left" w:pos="1144"/>
        </w:tabs>
        <w:spacing w:before="0" w:after="0" w:line="293" w:lineRule="exact"/>
        <w:ind w:left="1144" w:right="0" w:hanging="357"/>
        <w:jc w:val="left"/>
        <w:rPr>
          <w:sz w:val="24"/>
        </w:rPr>
      </w:pPr>
      <w:r>
        <w:rPr>
          <w:sz w:val="24"/>
        </w:rPr>
        <w:t>словарные</w:t>
      </w:r>
      <w:r>
        <w:rPr>
          <w:spacing w:val="-11"/>
          <w:sz w:val="24"/>
        </w:rPr>
        <w:t xml:space="preserve"> </w:t>
      </w:r>
      <w:r>
        <w:rPr>
          <w:spacing w:val="-2"/>
          <w:sz w:val="24"/>
        </w:rPr>
        <w:t>диктанты,</w:t>
      </w:r>
    </w:p>
    <w:p w14:paraId="010EAE55">
      <w:pPr>
        <w:pStyle w:val="9"/>
        <w:numPr>
          <w:ilvl w:val="0"/>
          <w:numId w:val="28"/>
        </w:numPr>
        <w:tabs>
          <w:tab w:val="left" w:pos="1144"/>
        </w:tabs>
        <w:spacing w:before="0" w:after="0" w:line="293" w:lineRule="exact"/>
        <w:ind w:left="1144" w:right="0" w:hanging="357"/>
        <w:jc w:val="left"/>
        <w:rPr>
          <w:sz w:val="24"/>
        </w:rPr>
      </w:pPr>
      <w:r>
        <w:rPr>
          <w:sz w:val="24"/>
        </w:rPr>
        <w:t>творческие</w:t>
      </w:r>
      <w:r>
        <w:rPr>
          <w:spacing w:val="-10"/>
          <w:sz w:val="24"/>
        </w:rPr>
        <w:t xml:space="preserve"> </w:t>
      </w:r>
      <w:r>
        <w:rPr>
          <w:spacing w:val="-2"/>
          <w:sz w:val="24"/>
        </w:rPr>
        <w:t>работы,</w:t>
      </w:r>
    </w:p>
    <w:p w14:paraId="2DA1957C">
      <w:pPr>
        <w:pStyle w:val="9"/>
        <w:numPr>
          <w:ilvl w:val="0"/>
          <w:numId w:val="28"/>
        </w:numPr>
        <w:tabs>
          <w:tab w:val="left" w:pos="1144"/>
        </w:tabs>
        <w:spacing w:before="1" w:after="0" w:line="293" w:lineRule="exact"/>
        <w:ind w:left="1144" w:right="0" w:hanging="357"/>
        <w:jc w:val="left"/>
        <w:rPr>
          <w:sz w:val="24"/>
        </w:rPr>
      </w:pPr>
      <w:r>
        <w:rPr>
          <w:sz w:val="24"/>
        </w:rPr>
        <w:t>творческие</w:t>
      </w:r>
      <w:r>
        <w:rPr>
          <w:spacing w:val="-9"/>
          <w:sz w:val="24"/>
        </w:rPr>
        <w:t xml:space="preserve"> </w:t>
      </w:r>
      <w:r>
        <w:rPr>
          <w:sz w:val="24"/>
        </w:rPr>
        <w:t>проектные</w:t>
      </w:r>
      <w:r>
        <w:rPr>
          <w:spacing w:val="-5"/>
          <w:sz w:val="24"/>
        </w:rPr>
        <w:t xml:space="preserve"> </w:t>
      </w:r>
      <w:r>
        <w:rPr>
          <w:spacing w:val="-2"/>
          <w:sz w:val="24"/>
        </w:rPr>
        <w:t>работы,</w:t>
      </w:r>
    </w:p>
    <w:p w14:paraId="148E0B54">
      <w:pPr>
        <w:pStyle w:val="9"/>
        <w:numPr>
          <w:ilvl w:val="0"/>
          <w:numId w:val="28"/>
        </w:numPr>
        <w:tabs>
          <w:tab w:val="left" w:pos="1144"/>
        </w:tabs>
        <w:spacing w:before="0" w:after="0" w:line="293" w:lineRule="exact"/>
        <w:ind w:left="1144" w:right="0" w:hanging="357"/>
        <w:jc w:val="left"/>
        <w:rPr>
          <w:sz w:val="24"/>
        </w:rPr>
      </w:pPr>
      <w:r>
        <w:rPr>
          <w:sz w:val="24"/>
        </w:rPr>
        <w:t>устные</w:t>
      </w:r>
      <w:r>
        <w:rPr>
          <w:spacing w:val="-11"/>
          <w:sz w:val="24"/>
        </w:rPr>
        <w:t xml:space="preserve"> </w:t>
      </w:r>
      <w:r>
        <w:rPr>
          <w:sz w:val="24"/>
        </w:rPr>
        <w:t>ответы</w:t>
      </w:r>
      <w:r>
        <w:rPr>
          <w:spacing w:val="-8"/>
          <w:sz w:val="24"/>
        </w:rPr>
        <w:t xml:space="preserve"> </w:t>
      </w:r>
      <w:r>
        <w:rPr>
          <w:sz w:val="24"/>
        </w:rPr>
        <w:t>(фронтальный</w:t>
      </w:r>
      <w:r>
        <w:rPr>
          <w:spacing w:val="-9"/>
          <w:sz w:val="24"/>
        </w:rPr>
        <w:t xml:space="preserve"> </w:t>
      </w:r>
      <w:r>
        <w:rPr>
          <w:sz w:val="24"/>
        </w:rPr>
        <w:t>и</w:t>
      </w:r>
      <w:r>
        <w:rPr>
          <w:spacing w:val="-11"/>
          <w:sz w:val="24"/>
        </w:rPr>
        <w:t xml:space="preserve"> </w:t>
      </w:r>
      <w:r>
        <w:rPr>
          <w:sz w:val="24"/>
        </w:rPr>
        <w:t>индивидуальный</w:t>
      </w:r>
      <w:r>
        <w:rPr>
          <w:spacing w:val="-5"/>
          <w:sz w:val="24"/>
        </w:rPr>
        <w:t xml:space="preserve"> </w:t>
      </w:r>
      <w:r>
        <w:rPr>
          <w:spacing w:val="-2"/>
          <w:sz w:val="24"/>
        </w:rPr>
        <w:t>опрос);</w:t>
      </w:r>
    </w:p>
    <w:p w14:paraId="2C9FB69C">
      <w:pPr>
        <w:pStyle w:val="9"/>
        <w:numPr>
          <w:ilvl w:val="0"/>
          <w:numId w:val="28"/>
        </w:numPr>
        <w:tabs>
          <w:tab w:val="left" w:pos="1144"/>
        </w:tabs>
        <w:spacing w:before="0" w:after="0" w:line="293" w:lineRule="exact"/>
        <w:ind w:left="1144" w:right="0" w:hanging="357"/>
        <w:jc w:val="left"/>
        <w:rPr>
          <w:sz w:val="24"/>
        </w:rPr>
      </w:pPr>
      <w:r>
        <w:rPr>
          <w:spacing w:val="-2"/>
          <w:sz w:val="24"/>
        </w:rPr>
        <w:t>тесты;</w:t>
      </w:r>
    </w:p>
    <w:p w14:paraId="44DE54B4">
      <w:pPr>
        <w:pStyle w:val="9"/>
        <w:numPr>
          <w:ilvl w:val="0"/>
          <w:numId w:val="28"/>
        </w:numPr>
        <w:tabs>
          <w:tab w:val="left" w:pos="1144"/>
        </w:tabs>
        <w:spacing w:before="0" w:after="0" w:line="293" w:lineRule="exact"/>
        <w:ind w:left="1144" w:right="0" w:hanging="357"/>
        <w:jc w:val="left"/>
        <w:rPr>
          <w:sz w:val="24"/>
        </w:rPr>
      </w:pPr>
      <w:r>
        <w:rPr>
          <w:sz w:val="24"/>
        </w:rPr>
        <w:t>устные</w:t>
      </w:r>
      <w:r>
        <w:rPr>
          <w:spacing w:val="-13"/>
          <w:sz w:val="24"/>
        </w:rPr>
        <w:t xml:space="preserve"> </w:t>
      </w:r>
      <w:r>
        <w:rPr>
          <w:sz w:val="24"/>
        </w:rPr>
        <w:t>и</w:t>
      </w:r>
      <w:r>
        <w:rPr>
          <w:spacing w:val="-8"/>
          <w:sz w:val="24"/>
        </w:rPr>
        <w:t xml:space="preserve"> </w:t>
      </w:r>
      <w:r>
        <w:rPr>
          <w:sz w:val="24"/>
        </w:rPr>
        <w:t>письменные</w:t>
      </w:r>
      <w:r>
        <w:rPr>
          <w:spacing w:val="-10"/>
          <w:sz w:val="24"/>
        </w:rPr>
        <w:t xml:space="preserve"> </w:t>
      </w:r>
      <w:r>
        <w:rPr>
          <w:sz w:val="24"/>
        </w:rPr>
        <w:t>сочинения-характеристики</w:t>
      </w:r>
      <w:r>
        <w:rPr>
          <w:spacing w:val="-7"/>
          <w:sz w:val="24"/>
        </w:rPr>
        <w:t xml:space="preserve"> </w:t>
      </w:r>
      <w:r>
        <w:rPr>
          <w:spacing w:val="-2"/>
          <w:sz w:val="24"/>
        </w:rPr>
        <w:t>героев;</w:t>
      </w:r>
    </w:p>
    <w:p w14:paraId="6719B32A">
      <w:pPr>
        <w:pStyle w:val="9"/>
        <w:numPr>
          <w:ilvl w:val="0"/>
          <w:numId w:val="28"/>
        </w:numPr>
        <w:tabs>
          <w:tab w:val="left" w:pos="1144"/>
        </w:tabs>
        <w:spacing w:before="0" w:after="0" w:line="293" w:lineRule="exact"/>
        <w:ind w:left="1144" w:right="0" w:hanging="357"/>
        <w:jc w:val="left"/>
        <w:rPr>
          <w:sz w:val="24"/>
        </w:rPr>
      </w:pPr>
      <w:r>
        <w:rPr>
          <w:sz w:val="24"/>
        </w:rPr>
        <w:t>составление</w:t>
      </w:r>
      <w:r>
        <w:rPr>
          <w:spacing w:val="-13"/>
          <w:sz w:val="24"/>
        </w:rPr>
        <w:t xml:space="preserve"> </w:t>
      </w:r>
      <w:r>
        <w:rPr>
          <w:spacing w:val="-2"/>
          <w:sz w:val="24"/>
        </w:rPr>
        <w:t>планов;</w:t>
      </w:r>
    </w:p>
    <w:p w14:paraId="12CE3CDB">
      <w:pPr>
        <w:pStyle w:val="9"/>
        <w:numPr>
          <w:ilvl w:val="0"/>
          <w:numId w:val="28"/>
        </w:numPr>
        <w:tabs>
          <w:tab w:val="left" w:pos="1144"/>
        </w:tabs>
        <w:spacing w:before="0" w:after="0" w:line="293" w:lineRule="exact"/>
        <w:ind w:left="1144" w:right="0" w:hanging="357"/>
        <w:jc w:val="left"/>
        <w:rPr>
          <w:sz w:val="24"/>
        </w:rPr>
      </w:pPr>
      <w:r>
        <w:rPr>
          <w:sz w:val="24"/>
        </w:rPr>
        <w:t>краткие</w:t>
      </w:r>
      <w:r>
        <w:rPr>
          <w:spacing w:val="-8"/>
          <w:sz w:val="24"/>
        </w:rPr>
        <w:t xml:space="preserve"> </w:t>
      </w:r>
      <w:r>
        <w:rPr>
          <w:sz w:val="24"/>
        </w:rPr>
        <w:t>и</w:t>
      </w:r>
      <w:r>
        <w:rPr>
          <w:spacing w:val="-4"/>
          <w:sz w:val="24"/>
        </w:rPr>
        <w:t xml:space="preserve"> </w:t>
      </w:r>
      <w:r>
        <w:rPr>
          <w:sz w:val="24"/>
        </w:rPr>
        <w:t>подробные</w:t>
      </w:r>
      <w:r>
        <w:rPr>
          <w:spacing w:val="-5"/>
          <w:sz w:val="24"/>
        </w:rPr>
        <w:t xml:space="preserve"> </w:t>
      </w:r>
      <w:r>
        <w:rPr>
          <w:sz w:val="24"/>
        </w:rPr>
        <w:t>пересказы</w:t>
      </w:r>
      <w:r>
        <w:rPr>
          <w:spacing w:val="-5"/>
          <w:sz w:val="24"/>
        </w:rPr>
        <w:t xml:space="preserve"> </w:t>
      </w:r>
      <w:r>
        <w:rPr>
          <w:spacing w:val="-2"/>
          <w:sz w:val="24"/>
        </w:rPr>
        <w:t>текста;</w:t>
      </w:r>
    </w:p>
    <w:p w14:paraId="06AAFE7F">
      <w:pPr>
        <w:pStyle w:val="9"/>
        <w:numPr>
          <w:ilvl w:val="0"/>
          <w:numId w:val="28"/>
        </w:numPr>
        <w:tabs>
          <w:tab w:val="left" w:pos="1147"/>
          <w:tab w:val="left" w:pos="9177"/>
        </w:tabs>
        <w:spacing w:before="2" w:after="0" w:line="237" w:lineRule="auto"/>
        <w:ind w:left="1147" w:right="220" w:hanging="360"/>
        <w:jc w:val="left"/>
        <w:rPr>
          <w:sz w:val="24"/>
        </w:rPr>
      </w:pPr>
      <w:r>
        <w:rPr>
          <w:sz w:val="24"/>
        </w:rPr>
        <w:t>анализ художественного богатства языка писателей на примере небольших</w:t>
      </w:r>
      <w:r>
        <w:rPr>
          <w:sz w:val="24"/>
        </w:rPr>
        <w:tab/>
      </w:r>
      <w:r>
        <w:rPr>
          <w:spacing w:val="-2"/>
          <w:sz w:val="24"/>
        </w:rPr>
        <w:t xml:space="preserve">отрывков </w:t>
      </w:r>
      <w:r>
        <w:rPr>
          <w:sz w:val="24"/>
        </w:rPr>
        <w:t>изучаемых произведений. различные виды письменных работ (сочинения, отзывы,</w:t>
      </w:r>
    </w:p>
    <w:p w14:paraId="62539861">
      <w:pPr>
        <w:pStyle w:val="7"/>
        <w:ind w:left="1147"/>
        <w:jc w:val="left"/>
      </w:pPr>
      <w:r>
        <w:t>изложения,</w:t>
      </w:r>
      <w:r>
        <w:rPr>
          <w:spacing w:val="-4"/>
        </w:rPr>
        <w:t xml:space="preserve"> </w:t>
      </w:r>
      <w:r>
        <w:t>самодиктант,</w:t>
      </w:r>
      <w:r>
        <w:rPr>
          <w:spacing w:val="-3"/>
        </w:rPr>
        <w:t xml:space="preserve"> </w:t>
      </w:r>
      <w:r>
        <w:t>ответы</w:t>
      </w:r>
      <w:r>
        <w:rPr>
          <w:spacing w:val="-3"/>
        </w:rPr>
        <w:t xml:space="preserve"> </w:t>
      </w:r>
      <w:r>
        <w:t>на</w:t>
      </w:r>
      <w:r>
        <w:rPr>
          <w:spacing w:val="-3"/>
        </w:rPr>
        <w:t xml:space="preserve"> </w:t>
      </w:r>
      <w:r>
        <w:rPr>
          <w:spacing w:val="-2"/>
        </w:rPr>
        <w:t>вопросы),</w:t>
      </w:r>
    </w:p>
    <w:p w14:paraId="12C336D4">
      <w:pPr>
        <w:pStyle w:val="7"/>
        <w:spacing w:after="0"/>
        <w:jc w:val="left"/>
        <w:sectPr>
          <w:pgSz w:w="11920" w:h="16850"/>
          <w:pgMar w:top="1080" w:right="708" w:bottom="280" w:left="850" w:header="720" w:footer="720" w:gutter="0"/>
          <w:cols w:space="720" w:num="1"/>
        </w:sectPr>
      </w:pPr>
    </w:p>
    <w:p w14:paraId="1AC9AEE9">
      <w:pPr>
        <w:pStyle w:val="9"/>
        <w:numPr>
          <w:ilvl w:val="0"/>
          <w:numId w:val="28"/>
        </w:numPr>
        <w:tabs>
          <w:tab w:val="left" w:pos="1144"/>
        </w:tabs>
        <w:spacing w:before="72" w:after="0" w:line="294" w:lineRule="exact"/>
        <w:ind w:left="1144" w:right="0" w:hanging="357"/>
        <w:jc w:val="left"/>
        <w:rPr>
          <w:sz w:val="24"/>
        </w:rPr>
      </w:pPr>
      <w:r>
        <w:rPr>
          <w:sz w:val="24"/>
        </w:rPr>
        <w:t>защита</w:t>
      </w:r>
      <w:r>
        <w:rPr>
          <w:spacing w:val="-12"/>
          <w:sz w:val="24"/>
        </w:rPr>
        <w:t xml:space="preserve"> </w:t>
      </w:r>
      <w:r>
        <w:rPr>
          <w:sz w:val="24"/>
        </w:rPr>
        <w:t>проектов</w:t>
      </w:r>
      <w:r>
        <w:rPr>
          <w:spacing w:val="-9"/>
          <w:sz w:val="24"/>
        </w:rPr>
        <w:t xml:space="preserve"> </w:t>
      </w:r>
      <w:r>
        <w:rPr>
          <w:sz w:val="24"/>
        </w:rPr>
        <w:t>(индивидуальная</w:t>
      </w:r>
      <w:r>
        <w:rPr>
          <w:spacing w:val="-8"/>
          <w:sz w:val="24"/>
        </w:rPr>
        <w:t xml:space="preserve"> </w:t>
      </w:r>
      <w:r>
        <w:rPr>
          <w:sz w:val="24"/>
        </w:rPr>
        <w:t>и</w:t>
      </w:r>
      <w:r>
        <w:rPr>
          <w:spacing w:val="-8"/>
          <w:sz w:val="24"/>
        </w:rPr>
        <w:t xml:space="preserve"> </w:t>
      </w:r>
      <w:r>
        <w:rPr>
          <w:sz w:val="24"/>
        </w:rPr>
        <w:t>групповая</w:t>
      </w:r>
      <w:r>
        <w:rPr>
          <w:spacing w:val="-4"/>
          <w:sz w:val="24"/>
        </w:rPr>
        <w:t xml:space="preserve"> </w:t>
      </w:r>
      <w:r>
        <w:rPr>
          <w:spacing w:val="-2"/>
          <w:sz w:val="24"/>
        </w:rPr>
        <w:t>работа),</w:t>
      </w:r>
    </w:p>
    <w:p w14:paraId="60C45768">
      <w:pPr>
        <w:pStyle w:val="9"/>
        <w:numPr>
          <w:ilvl w:val="0"/>
          <w:numId w:val="28"/>
        </w:numPr>
        <w:tabs>
          <w:tab w:val="left" w:pos="1144"/>
        </w:tabs>
        <w:spacing w:before="0" w:after="0" w:line="293" w:lineRule="exact"/>
        <w:ind w:left="1144" w:right="0" w:hanging="357"/>
        <w:jc w:val="left"/>
        <w:rPr>
          <w:sz w:val="24"/>
        </w:rPr>
      </w:pPr>
      <w:r>
        <w:rPr>
          <w:sz w:val="24"/>
        </w:rPr>
        <w:t>создание</w:t>
      </w:r>
      <w:r>
        <w:rPr>
          <w:spacing w:val="-9"/>
          <w:sz w:val="24"/>
        </w:rPr>
        <w:t xml:space="preserve"> </w:t>
      </w:r>
      <w:r>
        <w:rPr>
          <w:sz w:val="24"/>
        </w:rPr>
        <w:t>презентаций</w:t>
      </w:r>
      <w:r>
        <w:rPr>
          <w:spacing w:val="-4"/>
          <w:sz w:val="24"/>
        </w:rPr>
        <w:t xml:space="preserve"> </w:t>
      </w:r>
      <w:r>
        <w:rPr>
          <w:sz w:val="24"/>
        </w:rPr>
        <w:t>на</w:t>
      </w:r>
      <w:r>
        <w:rPr>
          <w:spacing w:val="-7"/>
          <w:sz w:val="24"/>
        </w:rPr>
        <w:t xml:space="preserve"> </w:t>
      </w:r>
      <w:r>
        <w:rPr>
          <w:sz w:val="24"/>
        </w:rPr>
        <w:t>разные</w:t>
      </w:r>
      <w:r>
        <w:rPr>
          <w:spacing w:val="-6"/>
          <w:sz w:val="24"/>
        </w:rPr>
        <w:t xml:space="preserve"> </w:t>
      </w:r>
      <w:r>
        <w:rPr>
          <w:spacing w:val="-4"/>
          <w:sz w:val="24"/>
        </w:rPr>
        <w:t>темы,</w:t>
      </w:r>
    </w:p>
    <w:p w14:paraId="67D7D2D1">
      <w:pPr>
        <w:pStyle w:val="9"/>
        <w:numPr>
          <w:ilvl w:val="0"/>
          <w:numId w:val="28"/>
        </w:numPr>
        <w:tabs>
          <w:tab w:val="left" w:pos="1147"/>
        </w:tabs>
        <w:spacing w:before="0" w:after="0" w:line="240" w:lineRule="auto"/>
        <w:ind w:left="1147" w:right="397" w:hanging="360"/>
        <w:jc w:val="left"/>
        <w:rPr>
          <w:sz w:val="24"/>
        </w:rPr>
      </w:pPr>
      <w:r>
        <w:rPr>
          <w:sz w:val="24"/>
        </w:rPr>
        <w:t>викторины,</w:t>
      </w:r>
      <w:r>
        <w:rPr>
          <w:spacing w:val="40"/>
          <w:sz w:val="24"/>
        </w:rPr>
        <w:t xml:space="preserve"> </w:t>
      </w:r>
      <w:r>
        <w:rPr>
          <w:sz w:val="24"/>
        </w:rPr>
        <w:t>игры</w:t>
      </w:r>
      <w:r>
        <w:rPr>
          <w:spacing w:val="40"/>
          <w:sz w:val="24"/>
        </w:rPr>
        <w:t xml:space="preserve"> </w:t>
      </w:r>
      <w:r>
        <w:rPr>
          <w:sz w:val="24"/>
        </w:rPr>
        <w:t>«Кто</w:t>
      </w:r>
      <w:r>
        <w:rPr>
          <w:spacing w:val="40"/>
          <w:sz w:val="24"/>
        </w:rPr>
        <w:t xml:space="preserve"> </w:t>
      </w:r>
      <w:r>
        <w:rPr>
          <w:sz w:val="24"/>
        </w:rPr>
        <w:t>хочет</w:t>
      </w:r>
      <w:r>
        <w:rPr>
          <w:spacing w:val="40"/>
          <w:sz w:val="24"/>
        </w:rPr>
        <w:t xml:space="preserve"> </w:t>
      </w:r>
      <w:r>
        <w:rPr>
          <w:sz w:val="24"/>
        </w:rPr>
        <w:t>стать</w:t>
      </w:r>
      <w:r>
        <w:rPr>
          <w:spacing w:val="40"/>
          <w:sz w:val="24"/>
        </w:rPr>
        <w:t xml:space="preserve"> </w:t>
      </w:r>
      <w:r>
        <w:rPr>
          <w:sz w:val="24"/>
        </w:rPr>
        <w:t>отличником?»,</w:t>
      </w:r>
      <w:r>
        <w:rPr>
          <w:spacing w:val="40"/>
          <w:sz w:val="24"/>
        </w:rPr>
        <w:t xml:space="preserve"> </w:t>
      </w:r>
      <w:r>
        <w:rPr>
          <w:sz w:val="24"/>
        </w:rPr>
        <w:t>«По</w:t>
      </w:r>
      <w:r>
        <w:rPr>
          <w:spacing w:val="40"/>
          <w:sz w:val="24"/>
        </w:rPr>
        <w:t xml:space="preserve"> </w:t>
      </w:r>
      <w:r>
        <w:rPr>
          <w:sz w:val="24"/>
        </w:rPr>
        <w:t>страницам</w:t>
      </w:r>
      <w:r>
        <w:rPr>
          <w:spacing w:val="40"/>
          <w:sz w:val="24"/>
        </w:rPr>
        <w:t xml:space="preserve"> </w:t>
      </w:r>
      <w:r>
        <w:rPr>
          <w:sz w:val="24"/>
        </w:rPr>
        <w:t>прочитанных</w:t>
      </w:r>
      <w:r>
        <w:rPr>
          <w:spacing w:val="80"/>
          <w:sz w:val="24"/>
        </w:rPr>
        <w:t xml:space="preserve"> </w:t>
      </w:r>
      <w:r>
        <w:rPr>
          <w:spacing w:val="-2"/>
          <w:sz w:val="24"/>
        </w:rPr>
        <w:t>произведений»;</w:t>
      </w:r>
    </w:p>
    <w:p w14:paraId="4CAA02E6">
      <w:pPr>
        <w:pStyle w:val="9"/>
        <w:numPr>
          <w:ilvl w:val="0"/>
          <w:numId w:val="28"/>
        </w:numPr>
        <w:tabs>
          <w:tab w:val="left" w:pos="1144"/>
        </w:tabs>
        <w:spacing w:before="0" w:after="0" w:line="292" w:lineRule="exact"/>
        <w:ind w:left="1144" w:right="0" w:hanging="360"/>
        <w:jc w:val="left"/>
        <w:rPr>
          <w:sz w:val="24"/>
        </w:rPr>
      </w:pPr>
      <w:r>
        <w:rPr>
          <w:spacing w:val="-2"/>
          <w:sz w:val="24"/>
        </w:rPr>
        <w:t>олимпиада;</w:t>
      </w:r>
    </w:p>
    <w:p w14:paraId="0D9725E8">
      <w:pPr>
        <w:pStyle w:val="9"/>
        <w:numPr>
          <w:ilvl w:val="0"/>
          <w:numId w:val="28"/>
        </w:numPr>
        <w:tabs>
          <w:tab w:val="left" w:pos="1144"/>
        </w:tabs>
        <w:spacing w:before="0" w:after="0" w:line="293" w:lineRule="exact"/>
        <w:ind w:left="1144" w:right="0" w:hanging="360"/>
        <w:jc w:val="left"/>
        <w:rPr>
          <w:sz w:val="24"/>
        </w:rPr>
      </w:pPr>
      <w:r>
        <w:rPr>
          <w:sz w:val="24"/>
        </w:rPr>
        <w:t>конкурсы</w:t>
      </w:r>
      <w:r>
        <w:rPr>
          <w:spacing w:val="-6"/>
          <w:sz w:val="24"/>
        </w:rPr>
        <w:t xml:space="preserve"> </w:t>
      </w:r>
      <w:r>
        <w:rPr>
          <w:sz w:val="24"/>
        </w:rPr>
        <w:t>чтецов,</w:t>
      </w:r>
      <w:r>
        <w:rPr>
          <w:spacing w:val="-7"/>
          <w:sz w:val="24"/>
        </w:rPr>
        <w:t xml:space="preserve"> </w:t>
      </w:r>
      <w:r>
        <w:rPr>
          <w:sz w:val="24"/>
        </w:rPr>
        <w:t>литературный</w:t>
      </w:r>
      <w:r>
        <w:rPr>
          <w:spacing w:val="-7"/>
          <w:sz w:val="24"/>
        </w:rPr>
        <w:t xml:space="preserve"> </w:t>
      </w:r>
      <w:r>
        <w:rPr>
          <w:sz w:val="24"/>
        </w:rPr>
        <w:t xml:space="preserve">конкурс </w:t>
      </w:r>
      <w:r>
        <w:rPr>
          <w:spacing w:val="-2"/>
          <w:sz w:val="24"/>
        </w:rPr>
        <w:t>«Пегас»;</w:t>
      </w:r>
    </w:p>
    <w:p w14:paraId="3EF47838">
      <w:pPr>
        <w:pStyle w:val="9"/>
        <w:numPr>
          <w:ilvl w:val="0"/>
          <w:numId w:val="28"/>
        </w:numPr>
        <w:tabs>
          <w:tab w:val="left" w:pos="1144"/>
        </w:tabs>
        <w:spacing w:before="0" w:after="0" w:line="293" w:lineRule="exact"/>
        <w:ind w:left="1144" w:right="0" w:hanging="360"/>
        <w:jc w:val="left"/>
        <w:rPr>
          <w:sz w:val="24"/>
        </w:rPr>
      </w:pPr>
      <w:r>
        <w:rPr>
          <w:sz w:val="24"/>
        </w:rPr>
        <w:t>различные</w:t>
      </w:r>
      <w:r>
        <w:rPr>
          <w:spacing w:val="-13"/>
          <w:sz w:val="24"/>
        </w:rPr>
        <w:t xml:space="preserve"> </w:t>
      </w:r>
      <w:r>
        <w:rPr>
          <w:sz w:val="24"/>
        </w:rPr>
        <w:t>виды</w:t>
      </w:r>
      <w:r>
        <w:rPr>
          <w:spacing w:val="-8"/>
          <w:sz w:val="24"/>
        </w:rPr>
        <w:t xml:space="preserve"> </w:t>
      </w:r>
      <w:r>
        <w:rPr>
          <w:sz w:val="24"/>
        </w:rPr>
        <w:t>чтения</w:t>
      </w:r>
      <w:r>
        <w:rPr>
          <w:spacing w:val="-10"/>
          <w:sz w:val="24"/>
        </w:rPr>
        <w:t xml:space="preserve"> </w:t>
      </w:r>
      <w:r>
        <w:rPr>
          <w:sz w:val="24"/>
        </w:rPr>
        <w:t>(выборочное,</w:t>
      </w:r>
      <w:r>
        <w:rPr>
          <w:spacing w:val="-5"/>
          <w:sz w:val="24"/>
        </w:rPr>
        <w:t xml:space="preserve"> </w:t>
      </w:r>
      <w:r>
        <w:rPr>
          <w:sz w:val="24"/>
        </w:rPr>
        <w:t>выразительное,</w:t>
      </w:r>
      <w:r>
        <w:rPr>
          <w:spacing w:val="-7"/>
          <w:sz w:val="24"/>
        </w:rPr>
        <w:t xml:space="preserve"> </w:t>
      </w:r>
      <w:r>
        <w:rPr>
          <w:spacing w:val="-2"/>
          <w:sz w:val="24"/>
        </w:rPr>
        <w:t>комментированное);</w:t>
      </w:r>
    </w:p>
    <w:p w14:paraId="5686D895">
      <w:pPr>
        <w:pStyle w:val="9"/>
        <w:numPr>
          <w:ilvl w:val="0"/>
          <w:numId w:val="28"/>
        </w:numPr>
        <w:tabs>
          <w:tab w:val="left" w:pos="1147"/>
        </w:tabs>
        <w:spacing w:before="3" w:after="0" w:line="237" w:lineRule="auto"/>
        <w:ind w:left="1147" w:right="254" w:hanging="360"/>
        <w:jc w:val="left"/>
        <w:rPr>
          <w:sz w:val="24"/>
        </w:rPr>
      </w:pPr>
      <w:r>
        <w:rPr>
          <w:sz w:val="24"/>
        </w:rPr>
        <w:t>различные</w:t>
      </w:r>
      <w:r>
        <w:rPr>
          <w:spacing w:val="37"/>
          <w:sz w:val="24"/>
        </w:rPr>
        <w:t xml:space="preserve"> </w:t>
      </w:r>
      <w:r>
        <w:rPr>
          <w:sz w:val="24"/>
        </w:rPr>
        <w:t>виды</w:t>
      </w:r>
      <w:r>
        <w:rPr>
          <w:spacing w:val="40"/>
          <w:sz w:val="24"/>
        </w:rPr>
        <w:t xml:space="preserve"> </w:t>
      </w:r>
      <w:r>
        <w:rPr>
          <w:sz w:val="24"/>
        </w:rPr>
        <w:t>письменных</w:t>
      </w:r>
      <w:r>
        <w:rPr>
          <w:spacing w:val="40"/>
          <w:sz w:val="24"/>
        </w:rPr>
        <w:t xml:space="preserve"> </w:t>
      </w:r>
      <w:r>
        <w:rPr>
          <w:sz w:val="24"/>
        </w:rPr>
        <w:t>работ</w:t>
      </w:r>
      <w:r>
        <w:rPr>
          <w:spacing w:val="40"/>
          <w:sz w:val="24"/>
        </w:rPr>
        <w:t xml:space="preserve"> </w:t>
      </w:r>
      <w:r>
        <w:rPr>
          <w:sz w:val="24"/>
        </w:rPr>
        <w:t>(сочинения,</w:t>
      </w:r>
      <w:r>
        <w:rPr>
          <w:spacing w:val="40"/>
          <w:sz w:val="24"/>
        </w:rPr>
        <w:t xml:space="preserve"> </w:t>
      </w:r>
      <w:r>
        <w:rPr>
          <w:sz w:val="24"/>
        </w:rPr>
        <w:t>отзывы,</w:t>
      </w:r>
      <w:r>
        <w:rPr>
          <w:spacing w:val="40"/>
          <w:sz w:val="24"/>
        </w:rPr>
        <w:t xml:space="preserve"> </w:t>
      </w:r>
      <w:r>
        <w:rPr>
          <w:sz w:val="24"/>
        </w:rPr>
        <w:t>изложения,</w:t>
      </w:r>
      <w:r>
        <w:rPr>
          <w:spacing w:val="40"/>
          <w:sz w:val="24"/>
        </w:rPr>
        <w:t xml:space="preserve"> </w:t>
      </w:r>
      <w:r>
        <w:rPr>
          <w:sz w:val="24"/>
        </w:rPr>
        <w:t>самодиктант, ответы на вопросы).</w:t>
      </w:r>
    </w:p>
    <w:p w14:paraId="0888252E">
      <w:pPr>
        <w:pStyle w:val="7"/>
        <w:ind w:left="1147" w:hanging="300"/>
        <w:jc w:val="left"/>
      </w:pPr>
      <w:r>
        <w:t>«Нормы</w:t>
      </w:r>
      <w:r>
        <w:rPr>
          <w:spacing w:val="32"/>
        </w:rPr>
        <w:t xml:space="preserve"> </w:t>
      </w:r>
      <w:r>
        <w:t>оценки...» призваны</w:t>
      </w:r>
      <w:r>
        <w:rPr>
          <w:spacing w:val="33"/>
        </w:rPr>
        <w:t xml:space="preserve"> </w:t>
      </w:r>
      <w:r>
        <w:t>обеспечить</w:t>
      </w:r>
      <w:r>
        <w:rPr>
          <w:spacing w:val="35"/>
        </w:rPr>
        <w:t xml:space="preserve"> </w:t>
      </w:r>
      <w:r>
        <w:t>одинаковые</w:t>
      </w:r>
      <w:r>
        <w:rPr>
          <w:spacing w:val="32"/>
        </w:rPr>
        <w:t xml:space="preserve"> </w:t>
      </w:r>
      <w:r>
        <w:t>требования</w:t>
      </w:r>
      <w:r>
        <w:rPr>
          <w:spacing w:val="34"/>
        </w:rPr>
        <w:t xml:space="preserve"> </w:t>
      </w:r>
      <w:r>
        <w:t>к</w:t>
      </w:r>
      <w:r>
        <w:rPr>
          <w:spacing w:val="34"/>
        </w:rPr>
        <w:t xml:space="preserve"> </w:t>
      </w:r>
      <w:r>
        <w:t>знаниям,</w:t>
      </w:r>
      <w:r>
        <w:rPr>
          <w:spacing w:val="36"/>
        </w:rPr>
        <w:t xml:space="preserve"> </w:t>
      </w:r>
      <w:r>
        <w:t>умениям</w:t>
      </w:r>
      <w:r>
        <w:rPr>
          <w:spacing w:val="35"/>
        </w:rPr>
        <w:t xml:space="preserve"> </w:t>
      </w:r>
      <w:r>
        <w:t>и навыкам учащихся по русскому языку.</w:t>
      </w:r>
    </w:p>
    <w:p w14:paraId="704D3400">
      <w:pPr>
        <w:pStyle w:val="7"/>
        <w:ind w:left="1147" w:hanging="360"/>
        <w:jc w:val="left"/>
      </w:pPr>
      <w:r>
        <w:t>В</w:t>
      </w:r>
      <w:r>
        <w:rPr>
          <w:spacing w:val="34"/>
        </w:rPr>
        <w:t xml:space="preserve"> </w:t>
      </w:r>
      <w:r>
        <w:t>них</w:t>
      </w:r>
      <w:r>
        <w:rPr>
          <w:spacing w:val="40"/>
        </w:rPr>
        <w:t xml:space="preserve"> </w:t>
      </w:r>
      <w:r>
        <w:t>устанавливаются</w:t>
      </w:r>
      <w:r>
        <w:rPr>
          <w:spacing w:val="37"/>
        </w:rPr>
        <w:t xml:space="preserve"> </w:t>
      </w:r>
      <w:r>
        <w:t>единые</w:t>
      </w:r>
      <w:r>
        <w:rPr>
          <w:spacing w:val="34"/>
        </w:rPr>
        <w:t xml:space="preserve"> </w:t>
      </w:r>
      <w:r>
        <w:t>критерии</w:t>
      </w:r>
      <w:r>
        <w:rPr>
          <w:spacing w:val="38"/>
        </w:rPr>
        <w:t xml:space="preserve"> </w:t>
      </w:r>
      <w:r>
        <w:t>оценки</w:t>
      </w:r>
      <w:r>
        <w:rPr>
          <w:spacing w:val="37"/>
        </w:rPr>
        <w:t xml:space="preserve"> </w:t>
      </w:r>
      <w:r>
        <w:t>различных</w:t>
      </w:r>
      <w:r>
        <w:rPr>
          <w:spacing w:val="39"/>
        </w:rPr>
        <w:t xml:space="preserve"> </w:t>
      </w:r>
      <w:r>
        <w:t>сторон</w:t>
      </w:r>
      <w:r>
        <w:rPr>
          <w:spacing w:val="37"/>
        </w:rPr>
        <w:t xml:space="preserve"> </w:t>
      </w:r>
      <w:r>
        <w:t>владения</w:t>
      </w:r>
      <w:r>
        <w:rPr>
          <w:spacing w:val="38"/>
        </w:rPr>
        <w:t xml:space="preserve"> </w:t>
      </w:r>
      <w:r>
        <w:t>устной</w:t>
      </w:r>
      <w:r>
        <w:rPr>
          <w:spacing w:val="37"/>
        </w:rPr>
        <w:t xml:space="preserve"> </w:t>
      </w:r>
      <w:r>
        <w:t>и письменной речью.</w:t>
      </w:r>
    </w:p>
    <w:p w14:paraId="3F2A8188">
      <w:pPr>
        <w:pStyle w:val="3"/>
        <w:spacing w:before="3" w:line="240" w:lineRule="auto"/>
        <w:ind w:left="3187"/>
      </w:pPr>
      <w:r>
        <w:t>1.</w:t>
      </w:r>
      <w:r>
        <w:rPr>
          <w:spacing w:val="75"/>
          <w:w w:val="150"/>
        </w:rPr>
        <w:t xml:space="preserve"> </w:t>
      </w:r>
      <w:r>
        <w:t>Система</w:t>
      </w:r>
      <w:r>
        <w:rPr>
          <w:spacing w:val="-5"/>
        </w:rPr>
        <w:t xml:space="preserve"> </w:t>
      </w:r>
      <w:r>
        <w:t>оценки</w:t>
      </w:r>
      <w:r>
        <w:rPr>
          <w:spacing w:val="-3"/>
        </w:rPr>
        <w:t xml:space="preserve"> </w:t>
      </w:r>
      <w:r>
        <w:t>достижений</w:t>
      </w:r>
      <w:r>
        <w:rPr>
          <w:spacing w:val="-3"/>
        </w:rPr>
        <w:t xml:space="preserve"> </w:t>
      </w:r>
      <w:r>
        <w:rPr>
          <w:spacing w:val="-2"/>
        </w:rPr>
        <w:t>учащихся</w:t>
      </w:r>
    </w:p>
    <w:p w14:paraId="341F78BA">
      <w:pPr>
        <w:spacing w:before="0"/>
        <w:ind w:left="424" w:right="0" w:firstLine="0"/>
        <w:jc w:val="left"/>
        <w:rPr>
          <w:b/>
          <w:sz w:val="24"/>
        </w:rPr>
      </w:pPr>
      <w:r>
        <w:rPr>
          <w:b/>
          <w:sz w:val="24"/>
          <w:u w:val="thick"/>
        </w:rPr>
        <w:t>Оценка</w:t>
      </w:r>
      <w:r>
        <w:rPr>
          <w:b/>
          <w:spacing w:val="-7"/>
          <w:sz w:val="24"/>
          <w:u w:val="thick"/>
        </w:rPr>
        <w:t xml:space="preserve"> </w:t>
      </w:r>
      <w:r>
        <w:rPr>
          <w:b/>
          <w:sz w:val="24"/>
          <w:u w:val="thick"/>
        </w:rPr>
        <w:t>устного</w:t>
      </w:r>
      <w:r>
        <w:rPr>
          <w:b/>
          <w:spacing w:val="-3"/>
          <w:sz w:val="24"/>
          <w:u w:val="thick"/>
        </w:rPr>
        <w:t xml:space="preserve"> </w:t>
      </w:r>
      <w:r>
        <w:rPr>
          <w:b/>
          <w:spacing w:val="-2"/>
          <w:sz w:val="24"/>
          <w:u w:val="thick"/>
        </w:rPr>
        <w:t>ответа</w:t>
      </w:r>
    </w:p>
    <w:p w14:paraId="1029ABE7">
      <w:pPr>
        <w:pStyle w:val="7"/>
        <w:ind w:right="138"/>
      </w:pPr>
      <w:r>
        <w:t>В рамках курса предмета</w:t>
      </w:r>
      <w:r>
        <w:rPr>
          <w:spacing w:val="40"/>
        </w:rPr>
        <w:t xml:space="preserve"> </w:t>
      </w:r>
      <w:r>
        <w:t>оценивается умение внимательно слушать, понимать излагаемый материал,</w:t>
      </w:r>
      <w:r>
        <w:rPr>
          <w:spacing w:val="-6"/>
        </w:rPr>
        <w:t xml:space="preserve"> </w:t>
      </w:r>
      <w:r>
        <w:t>участие</w:t>
      </w:r>
      <w:r>
        <w:rPr>
          <w:spacing w:val="-9"/>
        </w:rPr>
        <w:t xml:space="preserve"> </w:t>
      </w:r>
      <w:r>
        <w:t>в</w:t>
      </w:r>
      <w:r>
        <w:rPr>
          <w:spacing w:val="-9"/>
        </w:rPr>
        <w:t xml:space="preserve"> </w:t>
      </w:r>
      <w:r>
        <w:t>обсуждении</w:t>
      </w:r>
      <w:r>
        <w:rPr>
          <w:spacing w:val="-7"/>
        </w:rPr>
        <w:t xml:space="preserve"> </w:t>
      </w:r>
      <w:r>
        <w:t>тем,</w:t>
      </w:r>
      <w:r>
        <w:rPr>
          <w:spacing w:val="-9"/>
        </w:rPr>
        <w:t xml:space="preserve"> </w:t>
      </w:r>
      <w:r>
        <w:t>затрагиваемых</w:t>
      </w:r>
      <w:r>
        <w:rPr>
          <w:spacing w:val="-6"/>
        </w:rPr>
        <w:t xml:space="preserve"> </w:t>
      </w:r>
      <w:r>
        <w:t>на</w:t>
      </w:r>
      <w:r>
        <w:rPr>
          <w:spacing w:val="-10"/>
        </w:rPr>
        <w:t xml:space="preserve"> </w:t>
      </w:r>
      <w:r>
        <w:t>уроке,</w:t>
      </w:r>
      <w:r>
        <w:rPr>
          <w:spacing w:val="-4"/>
        </w:rPr>
        <w:t xml:space="preserve"> </w:t>
      </w:r>
      <w:r>
        <w:t>умение</w:t>
      </w:r>
      <w:r>
        <w:rPr>
          <w:spacing w:val="-12"/>
        </w:rPr>
        <w:t xml:space="preserve"> </w:t>
      </w:r>
      <w:r>
        <w:t>приводить</w:t>
      </w:r>
      <w:r>
        <w:rPr>
          <w:spacing w:val="-7"/>
        </w:rPr>
        <w:t xml:space="preserve"> </w:t>
      </w:r>
      <w:r>
        <w:t>свои</w:t>
      </w:r>
      <w:r>
        <w:rPr>
          <w:spacing w:val="-11"/>
        </w:rPr>
        <w:t xml:space="preserve"> </w:t>
      </w:r>
      <w:r>
        <w:t>примеры из жизни, доказывать свою точку зрения, делать выводы, находить цитату в тексте, доказывающую</w:t>
      </w:r>
      <w:r>
        <w:rPr>
          <w:spacing w:val="-5"/>
        </w:rPr>
        <w:t xml:space="preserve"> </w:t>
      </w:r>
      <w:r>
        <w:t>какое-либо</w:t>
      </w:r>
      <w:r>
        <w:rPr>
          <w:spacing w:val="-6"/>
        </w:rPr>
        <w:t xml:space="preserve"> </w:t>
      </w:r>
      <w:r>
        <w:t>суждение,</w:t>
      </w:r>
      <w:r>
        <w:rPr>
          <w:spacing w:val="-4"/>
        </w:rPr>
        <w:t xml:space="preserve"> </w:t>
      </w:r>
      <w:r>
        <w:t>выступления</w:t>
      </w:r>
      <w:r>
        <w:rPr>
          <w:spacing w:val="-5"/>
        </w:rPr>
        <w:t xml:space="preserve"> </w:t>
      </w:r>
      <w:r>
        <w:t>с</w:t>
      </w:r>
      <w:r>
        <w:rPr>
          <w:spacing w:val="-7"/>
        </w:rPr>
        <w:t xml:space="preserve"> </w:t>
      </w:r>
      <w:r>
        <w:t>докладами,</w:t>
      </w:r>
      <w:r>
        <w:rPr>
          <w:spacing w:val="-6"/>
        </w:rPr>
        <w:t xml:space="preserve"> </w:t>
      </w:r>
      <w:r>
        <w:t>небольшими</w:t>
      </w:r>
      <w:r>
        <w:rPr>
          <w:spacing w:val="-2"/>
        </w:rPr>
        <w:t xml:space="preserve"> </w:t>
      </w:r>
      <w:r>
        <w:t>сообщениями</w:t>
      </w:r>
      <w:r>
        <w:rPr>
          <w:spacing w:val="-7"/>
        </w:rPr>
        <w:t xml:space="preserve"> </w:t>
      </w:r>
      <w:r>
        <w:t>на разные темы,</w:t>
      </w:r>
      <w:r>
        <w:rPr>
          <w:spacing w:val="40"/>
        </w:rPr>
        <w:t xml:space="preserve"> </w:t>
      </w:r>
      <w:r>
        <w:t>рисунки, размышление о прочитанном, составление плана текста, урока или излагаемого учащимися материала, записывание в тетрадь важных для раскрытия темы утверждений,</w:t>
      </w:r>
      <w:r>
        <w:rPr>
          <w:spacing w:val="-8"/>
        </w:rPr>
        <w:t xml:space="preserve"> </w:t>
      </w:r>
      <w:r>
        <w:t>краткий</w:t>
      </w:r>
      <w:r>
        <w:rPr>
          <w:spacing w:val="-9"/>
        </w:rPr>
        <w:t xml:space="preserve"> </w:t>
      </w:r>
      <w:r>
        <w:t>ответ</w:t>
      </w:r>
      <w:r>
        <w:rPr>
          <w:spacing w:val="-11"/>
        </w:rPr>
        <w:t xml:space="preserve"> </w:t>
      </w:r>
      <w:r>
        <w:t>на</w:t>
      </w:r>
      <w:r>
        <w:rPr>
          <w:spacing w:val="-13"/>
        </w:rPr>
        <w:t xml:space="preserve"> </w:t>
      </w:r>
      <w:r>
        <w:t>вопрос</w:t>
      </w:r>
      <w:r>
        <w:rPr>
          <w:spacing w:val="-12"/>
        </w:rPr>
        <w:t xml:space="preserve"> </w:t>
      </w:r>
      <w:r>
        <w:t>(устный</w:t>
      </w:r>
      <w:r>
        <w:rPr>
          <w:spacing w:val="-10"/>
        </w:rPr>
        <w:t xml:space="preserve"> </w:t>
      </w:r>
      <w:r>
        <w:t>или</w:t>
      </w:r>
      <w:r>
        <w:rPr>
          <w:spacing w:val="-10"/>
        </w:rPr>
        <w:t xml:space="preserve"> </w:t>
      </w:r>
      <w:r>
        <w:t>письменный).</w:t>
      </w:r>
      <w:r>
        <w:rPr>
          <w:spacing w:val="-11"/>
        </w:rPr>
        <w:t xml:space="preserve"> </w:t>
      </w:r>
      <w:r>
        <w:t>Высокой</w:t>
      </w:r>
      <w:r>
        <w:rPr>
          <w:spacing w:val="-10"/>
        </w:rPr>
        <w:t xml:space="preserve"> </w:t>
      </w:r>
      <w:r>
        <w:t>оценки</w:t>
      </w:r>
      <w:r>
        <w:rPr>
          <w:spacing w:val="-10"/>
        </w:rPr>
        <w:t xml:space="preserve"> </w:t>
      </w:r>
      <w:r>
        <w:t>заслуживает активность учащихся на уроке, самостоятельная дополнительная работа, правильное употребление в речи изучаемых теоретических понятий, применение изучаемого материала к своим жизненным обстоятельствам</w:t>
      </w:r>
    </w:p>
    <w:p w14:paraId="288B2745">
      <w:pPr>
        <w:pStyle w:val="7"/>
        <w:ind w:left="427" w:right="143"/>
      </w:pPr>
      <w:r>
        <w:rPr>
          <w:b/>
        </w:rPr>
        <w:t xml:space="preserve">Оценка «5» </w:t>
      </w:r>
      <w:r>
        <w:t xml:space="preserve">- ставится за четкий развернутый ответ на поставленный вопрос, учащийся грамотно использует все ключевые понятия темы, даются определения и описания, нет фактических ошибок и неточностей, речь правильная, включаются факты, поддерживающие </w:t>
      </w:r>
      <w:r>
        <w:rPr>
          <w:spacing w:val="-2"/>
        </w:rPr>
        <w:t>детали.</w:t>
      </w:r>
    </w:p>
    <w:p w14:paraId="6DDBAA5C">
      <w:pPr>
        <w:pStyle w:val="7"/>
        <w:ind w:left="427" w:right="146"/>
      </w:pPr>
      <w:r>
        <w:rPr>
          <w:b/>
        </w:rPr>
        <w:t xml:space="preserve">Оценка «4» </w:t>
      </w:r>
      <w:r>
        <w:t>- большинство ключевых понятий и фактов хорошо определяются, описываются, но есть небольшие фактические неточности, речь правильная.</w:t>
      </w:r>
    </w:p>
    <w:p w14:paraId="18FF05E1">
      <w:pPr>
        <w:pStyle w:val="7"/>
        <w:ind w:left="427" w:right="141"/>
      </w:pPr>
      <w:r>
        <w:rPr>
          <w:b/>
        </w:rPr>
        <w:t xml:space="preserve">Оценка «3» </w:t>
      </w:r>
      <w:r>
        <w:t xml:space="preserve">- определяется и описывается более половины ключевых понятий, проблем и фактов. Около половины объема информации правильная, остальная неверная, неточная или </w:t>
      </w:r>
      <w:r>
        <w:rPr>
          <w:spacing w:val="-2"/>
        </w:rPr>
        <w:t>отсутствует.</w:t>
      </w:r>
    </w:p>
    <w:p w14:paraId="0D53D574">
      <w:pPr>
        <w:pStyle w:val="7"/>
        <w:ind w:left="427" w:right="145"/>
      </w:pPr>
      <w:r>
        <w:rPr>
          <w:b/>
        </w:rPr>
        <w:t xml:space="preserve">Оценка «2» </w:t>
      </w:r>
      <w:r>
        <w:t>- определяется незначительное количество (либо отсутствует полностью) ключевых понятий, проблем и фактов, в основном информация неверная или не относится к поставленному вопросу.</w:t>
      </w:r>
    </w:p>
    <w:p w14:paraId="7781D4C1">
      <w:pPr>
        <w:pStyle w:val="7"/>
        <w:ind w:left="427"/>
      </w:pPr>
      <w:r>
        <w:t>Форма</w:t>
      </w:r>
      <w:r>
        <w:rPr>
          <w:spacing w:val="-10"/>
        </w:rPr>
        <w:t xml:space="preserve"> </w:t>
      </w:r>
      <w:r>
        <w:t>промежуточной</w:t>
      </w:r>
      <w:r>
        <w:rPr>
          <w:spacing w:val="-3"/>
        </w:rPr>
        <w:t xml:space="preserve"> </w:t>
      </w:r>
      <w:r>
        <w:t>аттестации:</w:t>
      </w:r>
      <w:r>
        <w:rPr>
          <w:spacing w:val="-5"/>
        </w:rPr>
        <w:t xml:space="preserve"> </w:t>
      </w:r>
      <w:r>
        <w:t>аттестация</w:t>
      </w:r>
      <w:r>
        <w:rPr>
          <w:spacing w:val="-7"/>
        </w:rPr>
        <w:t xml:space="preserve"> </w:t>
      </w:r>
      <w:r>
        <w:t>(оценка)</w:t>
      </w:r>
      <w:r>
        <w:rPr>
          <w:spacing w:val="-6"/>
        </w:rPr>
        <w:t xml:space="preserve"> </w:t>
      </w:r>
      <w:r>
        <w:t>за</w:t>
      </w:r>
      <w:r>
        <w:rPr>
          <w:spacing w:val="-3"/>
        </w:rPr>
        <w:t xml:space="preserve"> </w:t>
      </w:r>
      <w:r>
        <w:t>триместры</w:t>
      </w:r>
      <w:r>
        <w:rPr>
          <w:spacing w:val="-5"/>
        </w:rPr>
        <w:t xml:space="preserve"> </w:t>
      </w:r>
      <w:r>
        <w:t>и</w:t>
      </w:r>
      <w:r>
        <w:rPr>
          <w:spacing w:val="-4"/>
        </w:rPr>
        <w:t xml:space="preserve"> год.</w:t>
      </w:r>
    </w:p>
    <w:p w14:paraId="04AC98CF">
      <w:pPr>
        <w:pStyle w:val="3"/>
        <w:spacing w:before="2" w:line="240" w:lineRule="auto"/>
        <w:ind w:right="6372"/>
        <w:jc w:val="both"/>
      </w:pPr>
      <w:r>
        <w:rPr>
          <w:u w:val="thick"/>
        </w:rPr>
        <w:t>Оценка письменного ответа</w:t>
      </w:r>
      <w:r>
        <w:t xml:space="preserve"> Оценка</w:t>
      </w:r>
      <w:r>
        <w:rPr>
          <w:spacing w:val="-9"/>
        </w:rPr>
        <w:t xml:space="preserve"> </w:t>
      </w:r>
      <w:r>
        <w:t>сочинений</w:t>
      </w:r>
      <w:r>
        <w:rPr>
          <w:spacing w:val="-9"/>
        </w:rPr>
        <w:t xml:space="preserve"> </w:t>
      </w:r>
      <w:r>
        <w:t>и</w:t>
      </w:r>
      <w:r>
        <w:rPr>
          <w:spacing w:val="-9"/>
        </w:rPr>
        <w:t xml:space="preserve"> </w:t>
      </w:r>
      <w:r>
        <w:t>изложений.</w:t>
      </w:r>
    </w:p>
    <w:p w14:paraId="39FE7166">
      <w:pPr>
        <w:pStyle w:val="7"/>
        <w:ind w:firstLine="240"/>
        <w:jc w:val="left"/>
      </w:pPr>
      <w:r>
        <w:t>Сочинения</w:t>
      </w:r>
      <w:r>
        <w:rPr>
          <w:spacing w:val="-5"/>
        </w:rPr>
        <w:t xml:space="preserve"> </w:t>
      </w:r>
      <w:r>
        <w:t>и</w:t>
      </w:r>
      <w:r>
        <w:rPr>
          <w:spacing w:val="-7"/>
        </w:rPr>
        <w:t xml:space="preserve"> </w:t>
      </w:r>
      <w:r>
        <w:t>изложения</w:t>
      </w:r>
      <w:r>
        <w:rPr>
          <w:spacing w:val="-5"/>
        </w:rPr>
        <w:t xml:space="preserve"> </w:t>
      </w:r>
      <w:r>
        <w:t>—</w:t>
      </w:r>
      <w:r>
        <w:rPr>
          <w:spacing w:val="-6"/>
        </w:rPr>
        <w:t xml:space="preserve"> </w:t>
      </w:r>
      <w:r>
        <w:t>основные</w:t>
      </w:r>
      <w:r>
        <w:rPr>
          <w:spacing w:val="-7"/>
        </w:rPr>
        <w:t xml:space="preserve"> </w:t>
      </w:r>
      <w:r>
        <w:t>формы</w:t>
      </w:r>
      <w:r>
        <w:rPr>
          <w:spacing w:val="-6"/>
        </w:rPr>
        <w:t xml:space="preserve"> </w:t>
      </w:r>
      <w:r>
        <w:t>проверки</w:t>
      </w:r>
      <w:r>
        <w:rPr>
          <w:spacing w:val="-5"/>
        </w:rPr>
        <w:t xml:space="preserve"> </w:t>
      </w:r>
      <w:r>
        <w:t>умения</w:t>
      </w:r>
      <w:r>
        <w:rPr>
          <w:spacing w:val="-5"/>
        </w:rPr>
        <w:t xml:space="preserve"> </w:t>
      </w:r>
      <w:r>
        <w:t>правильно</w:t>
      </w:r>
      <w:r>
        <w:rPr>
          <w:spacing w:val="-5"/>
        </w:rPr>
        <w:t xml:space="preserve"> </w:t>
      </w:r>
      <w:r>
        <w:t>и</w:t>
      </w:r>
      <w:r>
        <w:rPr>
          <w:spacing w:val="-7"/>
        </w:rPr>
        <w:t xml:space="preserve"> </w:t>
      </w:r>
      <w:r>
        <w:t>последовательно излагать мысли, уровня речевой подготовки учащихся.</w:t>
      </w:r>
    </w:p>
    <w:p w14:paraId="621AA634">
      <w:pPr>
        <w:pStyle w:val="7"/>
        <w:ind w:right="4055" w:firstLine="240"/>
        <w:jc w:val="left"/>
      </w:pPr>
      <w:r>
        <w:t>Примерный</w:t>
      </w:r>
      <w:r>
        <w:rPr>
          <w:spacing w:val="-10"/>
        </w:rPr>
        <w:t xml:space="preserve"> </w:t>
      </w:r>
      <w:r>
        <w:t>объем</w:t>
      </w:r>
      <w:r>
        <w:rPr>
          <w:spacing w:val="-11"/>
        </w:rPr>
        <w:t xml:space="preserve"> </w:t>
      </w:r>
      <w:r>
        <w:t>текста</w:t>
      </w:r>
      <w:r>
        <w:rPr>
          <w:spacing w:val="-12"/>
        </w:rPr>
        <w:t xml:space="preserve"> </w:t>
      </w:r>
      <w:r>
        <w:t>для</w:t>
      </w:r>
      <w:r>
        <w:rPr>
          <w:spacing w:val="-12"/>
        </w:rPr>
        <w:t xml:space="preserve"> </w:t>
      </w:r>
      <w:r>
        <w:t>подробного</w:t>
      </w:r>
      <w:r>
        <w:rPr>
          <w:spacing w:val="-11"/>
        </w:rPr>
        <w:t xml:space="preserve"> </w:t>
      </w:r>
      <w:r>
        <w:t>изложения</w:t>
      </w:r>
      <w:r>
        <w:rPr>
          <w:spacing w:val="-11"/>
        </w:rPr>
        <w:t xml:space="preserve"> </w:t>
      </w:r>
      <w:r>
        <w:t>в в</w:t>
      </w:r>
      <w:r>
        <w:rPr>
          <w:spacing w:val="40"/>
        </w:rPr>
        <w:t xml:space="preserve"> </w:t>
      </w:r>
      <w:r>
        <w:t>5 классе — 80-100 слов.</w:t>
      </w:r>
    </w:p>
    <w:p w14:paraId="759FB8AB">
      <w:pPr>
        <w:pStyle w:val="7"/>
        <w:jc w:val="left"/>
      </w:pPr>
      <w:r>
        <w:t>Рекомендуется</w:t>
      </w:r>
      <w:r>
        <w:rPr>
          <w:spacing w:val="72"/>
        </w:rPr>
        <w:t xml:space="preserve"> </w:t>
      </w:r>
      <w:r>
        <w:t>следующий</w:t>
      </w:r>
      <w:r>
        <w:rPr>
          <w:spacing w:val="71"/>
        </w:rPr>
        <w:t xml:space="preserve"> </w:t>
      </w:r>
      <w:r>
        <w:t>примерный</w:t>
      </w:r>
      <w:r>
        <w:rPr>
          <w:spacing w:val="71"/>
        </w:rPr>
        <w:t xml:space="preserve"> </w:t>
      </w:r>
      <w:r>
        <w:t>объем</w:t>
      </w:r>
      <w:r>
        <w:rPr>
          <w:spacing w:val="71"/>
        </w:rPr>
        <w:t xml:space="preserve"> </w:t>
      </w:r>
      <w:r>
        <w:t>классных</w:t>
      </w:r>
      <w:r>
        <w:rPr>
          <w:spacing w:val="76"/>
        </w:rPr>
        <w:t xml:space="preserve"> </w:t>
      </w:r>
      <w:r>
        <w:t>сочинений</w:t>
      </w:r>
      <w:r>
        <w:rPr>
          <w:spacing w:val="71"/>
        </w:rPr>
        <w:t xml:space="preserve"> </w:t>
      </w:r>
      <w:r>
        <w:t>7</w:t>
      </w:r>
      <w:r>
        <w:rPr>
          <w:spacing w:val="71"/>
        </w:rPr>
        <w:t xml:space="preserve"> </w:t>
      </w:r>
      <w:r>
        <w:t>классе</w:t>
      </w:r>
      <w:r>
        <w:rPr>
          <w:spacing w:val="40"/>
        </w:rPr>
        <w:t xml:space="preserve"> </w:t>
      </w:r>
      <w:r>
        <w:t>—</w:t>
      </w:r>
      <w:r>
        <w:rPr>
          <w:spacing w:val="71"/>
        </w:rPr>
        <w:t xml:space="preserve"> </w:t>
      </w:r>
      <w:r>
        <w:t>1</w:t>
      </w:r>
      <w:r>
        <w:rPr>
          <w:spacing w:val="71"/>
        </w:rPr>
        <w:t xml:space="preserve"> </w:t>
      </w:r>
      <w:r>
        <w:t>—</w:t>
      </w:r>
      <w:r>
        <w:rPr>
          <w:spacing w:val="71"/>
        </w:rPr>
        <w:t xml:space="preserve"> </w:t>
      </w:r>
      <w:r>
        <w:t xml:space="preserve">1,5 </w:t>
      </w:r>
      <w:r>
        <w:rPr>
          <w:spacing w:val="-2"/>
        </w:rPr>
        <w:t>страницы.</w:t>
      </w:r>
    </w:p>
    <w:p w14:paraId="08A82C83">
      <w:pPr>
        <w:pStyle w:val="7"/>
        <w:spacing w:line="276" w:lineRule="exact"/>
        <w:jc w:val="left"/>
      </w:pPr>
      <w:r>
        <w:t>С</w:t>
      </w:r>
      <w:r>
        <w:rPr>
          <w:spacing w:val="-5"/>
        </w:rPr>
        <w:t xml:space="preserve"> </w:t>
      </w:r>
      <w:r>
        <w:t>помощью</w:t>
      </w:r>
      <w:r>
        <w:rPr>
          <w:spacing w:val="-6"/>
        </w:rPr>
        <w:t xml:space="preserve"> </w:t>
      </w:r>
      <w:r>
        <w:t>сочинений</w:t>
      </w:r>
      <w:r>
        <w:rPr>
          <w:spacing w:val="-5"/>
        </w:rPr>
        <w:t xml:space="preserve"> </w:t>
      </w:r>
      <w:r>
        <w:t>и</w:t>
      </w:r>
      <w:r>
        <w:rPr>
          <w:spacing w:val="-4"/>
        </w:rPr>
        <w:t xml:space="preserve"> </w:t>
      </w:r>
      <w:r>
        <w:t>изложений</w:t>
      </w:r>
      <w:r>
        <w:rPr>
          <w:spacing w:val="-6"/>
        </w:rPr>
        <w:t xml:space="preserve"> </w:t>
      </w:r>
      <w:r>
        <w:rPr>
          <w:spacing w:val="-2"/>
        </w:rPr>
        <w:t>проверяются:</w:t>
      </w:r>
    </w:p>
    <w:p w14:paraId="0B4D13BA">
      <w:pPr>
        <w:pStyle w:val="9"/>
        <w:numPr>
          <w:ilvl w:val="0"/>
          <w:numId w:val="28"/>
        </w:numPr>
        <w:tabs>
          <w:tab w:val="left" w:pos="1144"/>
        </w:tabs>
        <w:spacing w:before="0" w:after="0" w:line="293" w:lineRule="exact"/>
        <w:ind w:left="1144" w:right="0" w:hanging="360"/>
        <w:jc w:val="left"/>
        <w:rPr>
          <w:sz w:val="24"/>
        </w:rPr>
      </w:pPr>
      <w:r>
        <w:rPr>
          <w:sz w:val="24"/>
        </w:rPr>
        <w:t>умение</w:t>
      </w:r>
      <w:r>
        <w:rPr>
          <w:spacing w:val="-12"/>
          <w:sz w:val="24"/>
        </w:rPr>
        <w:t xml:space="preserve"> </w:t>
      </w:r>
      <w:r>
        <w:rPr>
          <w:sz w:val="24"/>
        </w:rPr>
        <w:t>раскрывать</w:t>
      </w:r>
      <w:r>
        <w:rPr>
          <w:spacing w:val="-3"/>
          <w:sz w:val="24"/>
        </w:rPr>
        <w:t xml:space="preserve"> </w:t>
      </w:r>
      <w:r>
        <w:rPr>
          <w:spacing w:val="-4"/>
          <w:sz w:val="24"/>
        </w:rPr>
        <w:t>тему;</w:t>
      </w:r>
    </w:p>
    <w:p w14:paraId="04E16CB7">
      <w:pPr>
        <w:pStyle w:val="9"/>
        <w:numPr>
          <w:ilvl w:val="0"/>
          <w:numId w:val="28"/>
        </w:numPr>
        <w:tabs>
          <w:tab w:val="left" w:pos="1144"/>
        </w:tabs>
        <w:spacing w:before="0" w:after="0" w:line="237" w:lineRule="auto"/>
        <w:ind w:left="1144" w:right="229" w:hanging="360"/>
        <w:jc w:val="left"/>
        <w:rPr>
          <w:sz w:val="24"/>
        </w:rPr>
      </w:pPr>
      <w:r>
        <w:rPr>
          <w:sz w:val="24"/>
        </w:rPr>
        <w:t>умение</w:t>
      </w:r>
      <w:r>
        <w:rPr>
          <w:spacing w:val="37"/>
          <w:sz w:val="24"/>
        </w:rPr>
        <w:t xml:space="preserve"> </w:t>
      </w:r>
      <w:r>
        <w:rPr>
          <w:sz w:val="24"/>
        </w:rPr>
        <w:t>использовать</w:t>
      </w:r>
      <w:r>
        <w:rPr>
          <w:spacing w:val="39"/>
          <w:sz w:val="24"/>
        </w:rPr>
        <w:t xml:space="preserve"> </w:t>
      </w:r>
      <w:r>
        <w:rPr>
          <w:sz w:val="24"/>
        </w:rPr>
        <w:t>языковые</w:t>
      </w:r>
      <w:r>
        <w:rPr>
          <w:spacing w:val="36"/>
          <w:sz w:val="24"/>
        </w:rPr>
        <w:t xml:space="preserve"> </w:t>
      </w:r>
      <w:r>
        <w:rPr>
          <w:sz w:val="24"/>
        </w:rPr>
        <w:t>средства</w:t>
      </w:r>
      <w:r>
        <w:rPr>
          <w:spacing w:val="36"/>
          <w:sz w:val="24"/>
        </w:rPr>
        <w:t xml:space="preserve"> </w:t>
      </w:r>
      <w:r>
        <w:rPr>
          <w:sz w:val="24"/>
        </w:rPr>
        <w:t>в</w:t>
      </w:r>
      <w:r>
        <w:rPr>
          <w:spacing w:val="37"/>
          <w:sz w:val="24"/>
        </w:rPr>
        <w:t xml:space="preserve"> </w:t>
      </w:r>
      <w:r>
        <w:rPr>
          <w:sz w:val="24"/>
        </w:rPr>
        <w:t>соответствии</w:t>
      </w:r>
      <w:r>
        <w:rPr>
          <w:spacing w:val="39"/>
          <w:sz w:val="24"/>
        </w:rPr>
        <w:t xml:space="preserve"> </w:t>
      </w:r>
      <w:r>
        <w:rPr>
          <w:sz w:val="24"/>
        </w:rPr>
        <w:t>со</w:t>
      </w:r>
      <w:r>
        <w:rPr>
          <w:spacing w:val="37"/>
          <w:sz w:val="24"/>
        </w:rPr>
        <w:t xml:space="preserve"> </w:t>
      </w:r>
      <w:r>
        <w:rPr>
          <w:sz w:val="24"/>
        </w:rPr>
        <w:t>стилем,</w:t>
      </w:r>
      <w:r>
        <w:rPr>
          <w:spacing w:val="35"/>
          <w:sz w:val="24"/>
        </w:rPr>
        <w:t xml:space="preserve"> </w:t>
      </w:r>
      <w:r>
        <w:rPr>
          <w:sz w:val="24"/>
        </w:rPr>
        <w:t>темой</w:t>
      </w:r>
      <w:r>
        <w:rPr>
          <w:spacing w:val="39"/>
          <w:sz w:val="24"/>
        </w:rPr>
        <w:t xml:space="preserve"> </w:t>
      </w:r>
      <w:r>
        <w:rPr>
          <w:sz w:val="24"/>
        </w:rPr>
        <w:t>и</w:t>
      </w:r>
      <w:r>
        <w:rPr>
          <w:spacing w:val="36"/>
          <w:sz w:val="24"/>
        </w:rPr>
        <w:t xml:space="preserve"> </w:t>
      </w:r>
      <w:r>
        <w:rPr>
          <w:sz w:val="24"/>
        </w:rPr>
        <w:t xml:space="preserve">задачей </w:t>
      </w:r>
      <w:r>
        <w:rPr>
          <w:spacing w:val="-2"/>
          <w:sz w:val="24"/>
        </w:rPr>
        <w:t>высказывания;</w:t>
      </w:r>
    </w:p>
    <w:p w14:paraId="0632E6FB">
      <w:pPr>
        <w:pStyle w:val="9"/>
        <w:numPr>
          <w:ilvl w:val="0"/>
          <w:numId w:val="28"/>
        </w:numPr>
        <w:tabs>
          <w:tab w:val="left" w:pos="1144"/>
        </w:tabs>
        <w:spacing w:before="2" w:after="0" w:line="240" w:lineRule="auto"/>
        <w:ind w:left="1144" w:right="0" w:hanging="360"/>
        <w:jc w:val="left"/>
        <w:rPr>
          <w:sz w:val="24"/>
        </w:rPr>
      </w:pPr>
      <w:r>
        <w:rPr>
          <w:sz w:val="24"/>
        </w:rPr>
        <w:t>соблюдение</w:t>
      </w:r>
      <w:r>
        <w:rPr>
          <w:spacing w:val="-7"/>
          <w:sz w:val="24"/>
        </w:rPr>
        <w:t xml:space="preserve"> </w:t>
      </w:r>
      <w:r>
        <w:rPr>
          <w:sz w:val="24"/>
        </w:rPr>
        <w:t>языковых</w:t>
      </w:r>
      <w:r>
        <w:rPr>
          <w:spacing w:val="-4"/>
          <w:sz w:val="24"/>
        </w:rPr>
        <w:t xml:space="preserve"> </w:t>
      </w:r>
      <w:r>
        <w:rPr>
          <w:sz w:val="24"/>
        </w:rPr>
        <w:t>норм</w:t>
      </w:r>
      <w:r>
        <w:rPr>
          <w:spacing w:val="-5"/>
          <w:sz w:val="24"/>
        </w:rPr>
        <w:t xml:space="preserve"> </w:t>
      </w:r>
      <w:r>
        <w:rPr>
          <w:sz w:val="24"/>
        </w:rPr>
        <w:t>и</w:t>
      </w:r>
      <w:r>
        <w:rPr>
          <w:spacing w:val="-3"/>
          <w:sz w:val="24"/>
        </w:rPr>
        <w:t xml:space="preserve"> </w:t>
      </w:r>
      <w:r>
        <w:rPr>
          <w:sz w:val="24"/>
        </w:rPr>
        <w:t>правил</w:t>
      </w:r>
      <w:r>
        <w:rPr>
          <w:spacing w:val="-3"/>
          <w:sz w:val="24"/>
        </w:rPr>
        <w:t xml:space="preserve"> </w:t>
      </w:r>
      <w:r>
        <w:rPr>
          <w:spacing w:val="-2"/>
          <w:sz w:val="24"/>
        </w:rPr>
        <w:t>правописания.</w:t>
      </w:r>
    </w:p>
    <w:p w14:paraId="7D7DFBB5">
      <w:pPr>
        <w:pStyle w:val="7"/>
        <w:spacing w:before="1"/>
        <w:ind w:left="664"/>
        <w:jc w:val="left"/>
      </w:pPr>
      <w:r>
        <w:t>Любое</w:t>
      </w:r>
      <w:r>
        <w:rPr>
          <w:spacing w:val="-17"/>
        </w:rPr>
        <w:t xml:space="preserve"> </w:t>
      </w:r>
      <w:r>
        <w:t>сочинение</w:t>
      </w:r>
      <w:r>
        <w:rPr>
          <w:spacing w:val="-13"/>
        </w:rPr>
        <w:t xml:space="preserve"> </w:t>
      </w:r>
      <w:r>
        <w:t>и</w:t>
      </w:r>
      <w:r>
        <w:rPr>
          <w:spacing w:val="-14"/>
        </w:rPr>
        <w:t xml:space="preserve"> </w:t>
      </w:r>
      <w:r>
        <w:t>изложение</w:t>
      </w:r>
      <w:r>
        <w:rPr>
          <w:spacing w:val="-13"/>
        </w:rPr>
        <w:t xml:space="preserve"> </w:t>
      </w:r>
      <w:r>
        <w:t>оценивается</w:t>
      </w:r>
      <w:r>
        <w:rPr>
          <w:spacing w:val="-12"/>
        </w:rPr>
        <w:t xml:space="preserve"> </w:t>
      </w:r>
      <w:r>
        <w:t>двумя</w:t>
      </w:r>
      <w:r>
        <w:rPr>
          <w:spacing w:val="-10"/>
        </w:rPr>
        <w:t xml:space="preserve"> </w:t>
      </w:r>
      <w:r>
        <w:t>отметками:</w:t>
      </w:r>
      <w:r>
        <w:rPr>
          <w:spacing w:val="-11"/>
        </w:rPr>
        <w:t xml:space="preserve"> </w:t>
      </w:r>
      <w:r>
        <w:t>первая</w:t>
      </w:r>
      <w:r>
        <w:rPr>
          <w:spacing w:val="-11"/>
        </w:rPr>
        <w:t xml:space="preserve"> </w:t>
      </w:r>
      <w:r>
        <w:t>ставится</w:t>
      </w:r>
      <w:r>
        <w:rPr>
          <w:spacing w:val="-12"/>
        </w:rPr>
        <w:t xml:space="preserve"> </w:t>
      </w:r>
      <w:r>
        <w:t>за</w:t>
      </w:r>
      <w:r>
        <w:rPr>
          <w:spacing w:val="-13"/>
        </w:rPr>
        <w:t xml:space="preserve"> </w:t>
      </w:r>
      <w:r>
        <w:rPr>
          <w:spacing w:val="-2"/>
        </w:rPr>
        <w:t>содержание</w:t>
      </w:r>
    </w:p>
    <w:p w14:paraId="1F9B6CF8">
      <w:pPr>
        <w:pStyle w:val="7"/>
        <w:spacing w:after="0"/>
        <w:jc w:val="left"/>
        <w:sectPr>
          <w:pgSz w:w="11920" w:h="16850"/>
          <w:pgMar w:top="1080" w:right="708" w:bottom="280" w:left="850" w:header="720" w:footer="720" w:gutter="0"/>
          <w:cols w:space="720" w:num="1"/>
        </w:sectPr>
      </w:pPr>
    </w:p>
    <w:p w14:paraId="50508DF4">
      <w:pPr>
        <w:pStyle w:val="7"/>
        <w:spacing w:before="70"/>
        <w:ind w:left="427" w:right="137"/>
      </w:pPr>
      <w:r>
        <w:t>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w:t>
      </w:r>
      <w:r>
        <w:rPr>
          <w:spacing w:val="-6"/>
        </w:rPr>
        <w:t xml:space="preserve"> </w:t>
      </w:r>
      <w:r>
        <w:t>случаев,</w:t>
      </w:r>
      <w:r>
        <w:rPr>
          <w:spacing w:val="-2"/>
        </w:rPr>
        <w:t xml:space="preserve"> </w:t>
      </w:r>
      <w:r>
        <w:t>когда</w:t>
      </w:r>
      <w:r>
        <w:rPr>
          <w:spacing w:val="-7"/>
        </w:rPr>
        <w:t xml:space="preserve"> </w:t>
      </w:r>
      <w:r>
        <w:t>проводится</w:t>
      </w:r>
      <w:r>
        <w:rPr>
          <w:spacing w:val="-6"/>
        </w:rPr>
        <w:t xml:space="preserve"> </w:t>
      </w:r>
      <w:r>
        <w:t>работа,</w:t>
      </w:r>
      <w:r>
        <w:rPr>
          <w:spacing w:val="-7"/>
        </w:rPr>
        <w:t xml:space="preserve"> </w:t>
      </w:r>
      <w:r>
        <w:t>проверяющая</w:t>
      </w:r>
      <w:r>
        <w:rPr>
          <w:spacing w:val="-6"/>
        </w:rPr>
        <w:t xml:space="preserve"> </w:t>
      </w:r>
      <w:r>
        <w:t>знания</w:t>
      </w:r>
      <w:r>
        <w:rPr>
          <w:spacing w:val="-7"/>
        </w:rPr>
        <w:t xml:space="preserve"> </w:t>
      </w:r>
      <w:r>
        <w:t>учащихся</w:t>
      </w:r>
      <w:r>
        <w:rPr>
          <w:spacing w:val="-6"/>
        </w:rPr>
        <w:t xml:space="preserve"> </w:t>
      </w:r>
      <w:r>
        <w:t>по</w:t>
      </w:r>
      <w:r>
        <w:rPr>
          <w:spacing w:val="-7"/>
        </w:rPr>
        <w:t xml:space="preserve"> </w:t>
      </w:r>
      <w:r>
        <w:t>литературе. В этом случае первая оценка (за содержание и речь) считается оценкой по литературе.</w:t>
      </w:r>
    </w:p>
    <w:p w14:paraId="2C244AFC">
      <w:pPr>
        <w:pStyle w:val="7"/>
        <w:spacing w:before="1"/>
        <w:ind w:left="427" w:right="139" w:firstLine="120"/>
      </w:pPr>
      <w:r>
        <w:t>Сочинение</w:t>
      </w:r>
      <w:r>
        <w:rPr>
          <w:spacing w:val="-15"/>
        </w:rPr>
        <w:t xml:space="preserve"> </w:t>
      </w:r>
      <w:r>
        <w:t>и</w:t>
      </w:r>
      <w:r>
        <w:rPr>
          <w:spacing w:val="-15"/>
        </w:rPr>
        <w:t xml:space="preserve"> </w:t>
      </w:r>
      <w:r>
        <w:t>изложение</w:t>
      </w:r>
      <w:r>
        <w:rPr>
          <w:spacing w:val="-15"/>
        </w:rPr>
        <w:t xml:space="preserve"> </w:t>
      </w:r>
      <w:r>
        <w:t>должны</w:t>
      </w:r>
      <w:r>
        <w:rPr>
          <w:spacing w:val="-15"/>
        </w:rPr>
        <w:t xml:space="preserve"> </w:t>
      </w:r>
      <w:r>
        <w:t>соответствовать</w:t>
      </w:r>
      <w:r>
        <w:rPr>
          <w:spacing w:val="-13"/>
        </w:rPr>
        <w:t xml:space="preserve"> </w:t>
      </w:r>
      <w:r>
        <w:t>следующим</w:t>
      </w:r>
      <w:r>
        <w:rPr>
          <w:spacing w:val="-15"/>
        </w:rPr>
        <w:t xml:space="preserve"> </w:t>
      </w:r>
      <w:r>
        <w:t>критериям:</w:t>
      </w:r>
      <w:r>
        <w:rPr>
          <w:spacing w:val="-14"/>
        </w:rPr>
        <w:t xml:space="preserve"> </w:t>
      </w:r>
      <w:r>
        <w:t>соответствие</w:t>
      </w:r>
      <w:r>
        <w:rPr>
          <w:spacing w:val="-15"/>
        </w:rPr>
        <w:t xml:space="preserve"> </w:t>
      </w:r>
      <w:r>
        <w:t>работы ученика теме и основной мысли; полнота раскрытия темы; правильность фактического материала; описательность изложения.</w:t>
      </w:r>
    </w:p>
    <w:p w14:paraId="4CC5FDC6">
      <w:pPr>
        <w:pStyle w:val="7"/>
        <w:ind w:left="427" w:right="142" w:firstLine="180"/>
      </w:pPr>
      <w:r>
        <w:t>В характеристике речевого оформления сочинений и изложений отмечают разнообразие словаря и грамматического строя речи; стилевое единство и выразительность речи; число речевых недочетов.</w:t>
      </w:r>
    </w:p>
    <w:p w14:paraId="15E2BE38">
      <w:pPr>
        <w:spacing w:before="4" w:line="274" w:lineRule="exact"/>
        <w:ind w:left="424" w:right="0" w:firstLine="0"/>
        <w:jc w:val="both"/>
        <w:rPr>
          <w:b/>
          <w:sz w:val="24"/>
        </w:rPr>
      </w:pPr>
      <w:r>
        <w:rPr>
          <w:b/>
          <w:sz w:val="24"/>
          <w:u w:val="thick"/>
        </w:rPr>
        <w:t>Оценка</w:t>
      </w:r>
      <w:r>
        <w:rPr>
          <w:b/>
          <w:spacing w:val="-6"/>
          <w:sz w:val="24"/>
          <w:u w:val="thick"/>
        </w:rPr>
        <w:t xml:space="preserve"> </w:t>
      </w:r>
      <w:r>
        <w:rPr>
          <w:b/>
          <w:sz w:val="24"/>
          <w:u w:val="thick"/>
        </w:rPr>
        <w:t>заданий</w:t>
      </w:r>
      <w:r>
        <w:rPr>
          <w:b/>
          <w:spacing w:val="-8"/>
          <w:sz w:val="24"/>
          <w:u w:val="thick"/>
        </w:rPr>
        <w:t xml:space="preserve"> </w:t>
      </w:r>
      <w:r>
        <w:rPr>
          <w:b/>
          <w:sz w:val="24"/>
          <w:u w:val="thick"/>
        </w:rPr>
        <w:t>тестового</w:t>
      </w:r>
      <w:r>
        <w:rPr>
          <w:b/>
          <w:spacing w:val="-5"/>
          <w:sz w:val="24"/>
          <w:u w:val="thick"/>
        </w:rPr>
        <w:t xml:space="preserve"> </w:t>
      </w:r>
      <w:r>
        <w:rPr>
          <w:b/>
          <w:spacing w:val="-4"/>
          <w:sz w:val="24"/>
          <w:u w:val="thick"/>
        </w:rPr>
        <w:t>типа</w:t>
      </w:r>
    </w:p>
    <w:p w14:paraId="1C83BACB">
      <w:pPr>
        <w:pStyle w:val="7"/>
        <w:spacing w:line="274" w:lineRule="exact"/>
        <w:ind w:left="787"/>
        <w:jc w:val="left"/>
      </w:pPr>
      <w:r>
        <w:rPr>
          <w:u w:val="single"/>
        </w:rPr>
        <w:t>Оценка</w:t>
      </w:r>
      <w:r>
        <w:rPr>
          <w:spacing w:val="-9"/>
          <w:u w:val="single"/>
        </w:rPr>
        <w:t xml:space="preserve"> </w:t>
      </w:r>
      <w:r>
        <w:rPr>
          <w:u w:val="single"/>
        </w:rPr>
        <w:t>«5»</w:t>
      </w:r>
      <w:r>
        <w:rPr>
          <w:spacing w:val="-9"/>
        </w:rPr>
        <w:t xml:space="preserve"> </w:t>
      </w:r>
      <w:r>
        <w:t>ставится,</w:t>
      </w:r>
      <w:r>
        <w:rPr>
          <w:spacing w:val="-5"/>
        </w:rPr>
        <w:t xml:space="preserve"> </w:t>
      </w:r>
      <w:r>
        <w:t>если</w:t>
      </w:r>
      <w:r>
        <w:rPr>
          <w:spacing w:val="-2"/>
        </w:rPr>
        <w:t xml:space="preserve"> </w:t>
      </w:r>
      <w:r>
        <w:t>ученик</w:t>
      </w:r>
      <w:r>
        <w:rPr>
          <w:spacing w:val="-4"/>
        </w:rPr>
        <w:t xml:space="preserve"> </w:t>
      </w:r>
      <w:r>
        <w:t>выполнил</w:t>
      </w:r>
      <w:r>
        <w:rPr>
          <w:spacing w:val="-5"/>
        </w:rPr>
        <w:t xml:space="preserve"> </w:t>
      </w:r>
      <w:r>
        <w:t>все</w:t>
      </w:r>
      <w:r>
        <w:rPr>
          <w:spacing w:val="-7"/>
        </w:rPr>
        <w:t xml:space="preserve"> </w:t>
      </w:r>
      <w:r>
        <w:t>задания</w:t>
      </w:r>
      <w:r>
        <w:rPr>
          <w:spacing w:val="-5"/>
        </w:rPr>
        <w:t xml:space="preserve"> </w:t>
      </w:r>
      <w:r>
        <w:rPr>
          <w:spacing w:val="-2"/>
        </w:rPr>
        <w:t>верно.</w:t>
      </w:r>
    </w:p>
    <w:p w14:paraId="754258CA">
      <w:pPr>
        <w:pStyle w:val="7"/>
        <w:ind w:left="787"/>
        <w:jc w:val="left"/>
      </w:pPr>
      <w:r>
        <w:rPr>
          <w:u w:val="single"/>
        </w:rPr>
        <w:t>Оценка</w:t>
      </w:r>
      <w:r>
        <w:rPr>
          <w:spacing w:val="-6"/>
          <w:u w:val="single"/>
        </w:rPr>
        <w:t xml:space="preserve"> </w:t>
      </w:r>
      <w:r>
        <w:rPr>
          <w:u w:val="single"/>
        </w:rPr>
        <w:t>«4»</w:t>
      </w:r>
      <w:r>
        <w:rPr>
          <w:spacing w:val="-10"/>
        </w:rPr>
        <w:t xml:space="preserve"> </w:t>
      </w:r>
      <w:r>
        <w:t>ставится,</w:t>
      </w:r>
      <w:r>
        <w:rPr>
          <w:spacing w:val="-5"/>
        </w:rPr>
        <w:t xml:space="preserve"> </w:t>
      </w:r>
      <w:r>
        <w:t>если</w:t>
      </w:r>
      <w:r>
        <w:rPr>
          <w:spacing w:val="-2"/>
        </w:rPr>
        <w:t xml:space="preserve"> </w:t>
      </w:r>
      <w:r>
        <w:t>ученик</w:t>
      </w:r>
      <w:r>
        <w:rPr>
          <w:spacing w:val="-4"/>
        </w:rPr>
        <w:t xml:space="preserve"> </w:t>
      </w:r>
      <w:r>
        <w:t>выполнил</w:t>
      </w:r>
      <w:r>
        <w:rPr>
          <w:spacing w:val="-5"/>
        </w:rPr>
        <w:t xml:space="preserve"> </w:t>
      </w:r>
      <w:r>
        <w:t>правильно</w:t>
      </w:r>
      <w:r>
        <w:rPr>
          <w:spacing w:val="-7"/>
        </w:rPr>
        <w:t xml:space="preserve"> </w:t>
      </w:r>
      <w:r>
        <w:t>не</w:t>
      </w:r>
      <w:r>
        <w:rPr>
          <w:spacing w:val="-4"/>
        </w:rPr>
        <w:t xml:space="preserve"> </w:t>
      </w:r>
      <w:r>
        <w:t>менее</w:t>
      </w:r>
      <w:r>
        <w:rPr>
          <w:spacing w:val="-7"/>
        </w:rPr>
        <w:t xml:space="preserve"> </w:t>
      </w:r>
      <w:r>
        <w:t>¾</w:t>
      </w:r>
      <w:r>
        <w:rPr>
          <w:spacing w:val="-5"/>
        </w:rPr>
        <w:t xml:space="preserve"> </w:t>
      </w:r>
      <w:r>
        <w:rPr>
          <w:spacing w:val="-2"/>
        </w:rPr>
        <w:t>задания.</w:t>
      </w:r>
    </w:p>
    <w:p w14:paraId="0D099437">
      <w:pPr>
        <w:pStyle w:val="7"/>
        <w:spacing w:before="1"/>
        <w:ind w:left="787"/>
        <w:jc w:val="left"/>
      </w:pPr>
      <w:r>
        <w:rPr>
          <w:u w:val="single"/>
        </w:rPr>
        <w:t>Оценка</w:t>
      </w:r>
      <w:r>
        <w:rPr>
          <w:spacing w:val="-15"/>
          <w:u w:val="single"/>
        </w:rPr>
        <w:t xml:space="preserve"> </w:t>
      </w:r>
      <w:r>
        <w:rPr>
          <w:u w:val="single"/>
        </w:rPr>
        <w:t>«3»</w:t>
      </w:r>
      <w:r>
        <w:rPr>
          <w:spacing w:val="-19"/>
        </w:rPr>
        <w:t xml:space="preserve"> </w:t>
      </w:r>
      <w:r>
        <w:t>ставится</w:t>
      </w:r>
      <w:r>
        <w:rPr>
          <w:spacing w:val="-15"/>
        </w:rPr>
        <w:t xml:space="preserve"> </w:t>
      </w:r>
      <w:r>
        <w:t>за</w:t>
      </w:r>
      <w:r>
        <w:rPr>
          <w:spacing w:val="-16"/>
        </w:rPr>
        <w:t xml:space="preserve"> </w:t>
      </w:r>
      <w:r>
        <w:t>работу,</w:t>
      </w:r>
      <w:r>
        <w:rPr>
          <w:spacing w:val="-15"/>
        </w:rPr>
        <w:t xml:space="preserve"> </w:t>
      </w:r>
      <w:r>
        <w:t>в</w:t>
      </w:r>
      <w:r>
        <w:rPr>
          <w:spacing w:val="-15"/>
        </w:rPr>
        <w:t xml:space="preserve"> </w:t>
      </w:r>
      <w:r>
        <w:t>которой</w:t>
      </w:r>
      <w:r>
        <w:rPr>
          <w:spacing w:val="-15"/>
        </w:rPr>
        <w:t xml:space="preserve"> </w:t>
      </w:r>
      <w:r>
        <w:t>правильно</w:t>
      </w:r>
      <w:r>
        <w:rPr>
          <w:spacing w:val="-15"/>
        </w:rPr>
        <w:t xml:space="preserve"> </w:t>
      </w:r>
      <w:r>
        <w:t>выполнено</w:t>
      </w:r>
      <w:r>
        <w:rPr>
          <w:spacing w:val="-15"/>
        </w:rPr>
        <w:t xml:space="preserve"> </w:t>
      </w:r>
      <w:r>
        <w:t>не</w:t>
      </w:r>
      <w:r>
        <w:rPr>
          <w:spacing w:val="-16"/>
        </w:rPr>
        <w:t xml:space="preserve"> </w:t>
      </w:r>
      <w:r>
        <w:t>менее</w:t>
      </w:r>
      <w:r>
        <w:rPr>
          <w:spacing w:val="-16"/>
        </w:rPr>
        <w:t xml:space="preserve"> </w:t>
      </w:r>
      <w:r>
        <w:t>половины</w:t>
      </w:r>
      <w:r>
        <w:rPr>
          <w:spacing w:val="-15"/>
        </w:rPr>
        <w:t xml:space="preserve"> </w:t>
      </w:r>
      <w:r>
        <w:t xml:space="preserve">заданий. </w:t>
      </w:r>
      <w:r>
        <w:rPr>
          <w:u w:val="single"/>
        </w:rPr>
        <w:t>Оценка «2</w:t>
      </w:r>
      <w:r>
        <w:rPr>
          <w:b/>
        </w:rPr>
        <w:t xml:space="preserve">» </w:t>
      </w:r>
      <w:r>
        <w:t>ставится за работу, в которой не выполнено более половины заданий.</w:t>
      </w:r>
    </w:p>
    <w:p w14:paraId="6E7F1429">
      <w:pPr>
        <w:pStyle w:val="7"/>
        <w:ind w:left="787"/>
        <w:jc w:val="left"/>
      </w:pPr>
      <w:r>
        <w:rPr>
          <w:u w:val="single"/>
        </w:rPr>
        <w:t>Оценка</w:t>
      </w:r>
      <w:r>
        <w:rPr>
          <w:spacing w:val="-6"/>
          <w:u w:val="single"/>
        </w:rPr>
        <w:t xml:space="preserve"> </w:t>
      </w:r>
      <w:r>
        <w:rPr>
          <w:u w:val="single"/>
        </w:rPr>
        <w:t>«1»</w:t>
      </w:r>
      <w:r>
        <w:rPr>
          <w:spacing w:val="-9"/>
        </w:rPr>
        <w:t xml:space="preserve"> </w:t>
      </w:r>
      <w:r>
        <w:t>ставится,</w:t>
      </w:r>
      <w:r>
        <w:rPr>
          <w:spacing w:val="-4"/>
        </w:rPr>
        <w:t xml:space="preserve"> </w:t>
      </w:r>
      <w:r>
        <w:t>если</w:t>
      </w:r>
      <w:r>
        <w:rPr>
          <w:spacing w:val="-1"/>
        </w:rPr>
        <w:t xml:space="preserve"> </w:t>
      </w:r>
      <w:r>
        <w:t>ученик</w:t>
      </w:r>
      <w:r>
        <w:rPr>
          <w:spacing w:val="-4"/>
        </w:rPr>
        <w:t xml:space="preserve"> </w:t>
      </w:r>
      <w:r>
        <w:t>не</w:t>
      </w:r>
      <w:r>
        <w:rPr>
          <w:spacing w:val="-5"/>
        </w:rPr>
        <w:t xml:space="preserve"> </w:t>
      </w:r>
      <w:r>
        <w:t>выполнил</w:t>
      </w:r>
      <w:r>
        <w:rPr>
          <w:spacing w:val="-6"/>
        </w:rPr>
        <w:t xml:space="preserve"> </w:t>
      </w:r>
      <w:r>
        <w:t>не</w:t>
      </w:r>
      <w:r>
        <w:rPr>
          <w:spacing w:val="-6"/>
        </w:rPr>
        <w:t xml:space="preserve"> </w:t>
      </w:r>
      <w:r>
        <w:t>одного</w:t>
      </w:r>
      <w:r>
        <w:rPr>
          <w:spacing w:val="-2"/>
        </w:rPr>
        <w:t xml:space="preserve"> задания.</w:t>
      </w:r>
    </w:p>
    <w:p w14:paraId="375C3CE3">
      <w:pPr>
        <w:pStyle w:val="7"/>
        <w:ind w:right="137"/>
      </w:pPr>
      <w:r>
        <w:rPr>
          <w:b/>
        </w:rPr>
        <w:t xml:space="preserve">Итоговая отметка </w:t>
      </w:r>
      <w:r>
        <w:t>не должна выводиться механически, как среднее арифметическое предшествующих отметок. Решающим при ее определении следует считать фактическую подготовку</w:t>
      </w:r>
      <w:r>
        <w:rPr>
          <w:spacing w:val="-12"/>
        </w:rPr>
        <w:t xml:space="preserve"> </w:t>
      </w:r>
      <w:r>
        <w:t>ученика</w:t>
      </w:r>
      <w:r>
        <w:rPr>
          <w:spacing w:val="-7"/>
        </w:rPr>
        <w:t xml:space="preserve"> </w:t>
      </w:r>
      <w:r>
        <w:t>по</w:t>
      </w:r>
      <w:r>
        <w:rPr>
          <w:spacing w:val="-10"/>
        </w:rPr>
        <w:t xml:space="preserve"> </w:t>
      </w:r>
      <w:r>
        <w:t>всем</w:t>
      </w:r>
      <w:r>
        <w:rPr>
          <w:spacing w:val="-8"/>
        </w:rPr>
        <w:t xml:space="preserve"> </w:t>
      </w:r>
      <w:r>
        <w:t>показателям</w:t>
      </w:r>
      <w:r>
        <w:rPr>
          <w:spacing w:val="-9"/>
        </w:rPr>
        <w:t xml:space="preserve"> </w:t>
      </w:r>
      <w:r>
        <w:t>ко</w:t>
      </w:r>
      <w:r>
        <w:rPr>
          <w:spacing w:val="-10"/>
        </w:rPr>
        <w:t xml:space="preserve"> </w:t>
      </w:r>
      <w:r>
        <w:t>времени</w:t>
      </w:r>
      <w:r>
        <w:rPr>
          <w:spacing w:val="-8"/>
        </w:rPr>
        <w:t xml:space="preserve"> </w:t>
      </w:r>
      <w:r>
        <w:t>выведения</w:t>
      </w:r>
      <w:r>
        <w:rPr>
          <w:spacing w:val="-9"/>
        </w:rPr>
        <w:t xml:space="preserve"> </w:t>
      </w:r>
      <w:r>
        <w:t>этой</w:t>
      </w:r>
      <w:r>
        <w:rPr>
          <w:spacing w:val="-8"/>
        </w:rPr>
        <w:t xml:space="preserve"> </w:t>
      </w:r>
      <w:r>
        <w:t>отметки.</w:t>
      </w:r>
      <w:r>
        <w:rPr>
          <w:spacing w:val="-7"/>
        </w:rPr>
        <w:t xml:space="preserve"> </w:t>
      </w:r>
      <w:r>
        <w:t>Однако</w:t>
      </w:r>
      <w:r>
        <w:rPr>
          <w:spacing w:val="-9"/>
        </w:rPr>
        <w:t xml:space="preserve"> </w:t>
      </w:r>
      <w:r>
        <w:t>для</w:t>
      </w:r>
      <w:r>
        <w:rPr>
          <w:spacing w:val="-10"/>
        </w:rPr>
        <w:t xml:space="preserve"> </w:t>
      </w:r>
      <w:r>
        <w:t>того, чтобы</w:t>
      </w:r>
      <w:r>
        <w:rPr>
          <w:spacing w:val="-15"/>
        </w:rPr>
        <w:t xml:space="preserve"> </w:t>
      </w:r>
      <w:r>
        <w:t>стимулировать</w:t>
      </w:r>
      <w:r>
        <w:rPr>
          <w:spacing w:val="-13"/>
        </w:rPr>
        <w:t xml:space="preserve"> </w:t>
      </w:r>
      <w:r>
        <w:t>серьезное</w:t>
      </w:r>
      <w:r>
        <w:rPr>
          <w:spacing w:val="-15"/>
        </w:rPr>
        <w:t xml:space="preserve"> </w:t>
      </w:r>
      <w:r>
        <w:t>отношение</w:t>
      </w:r>
      <w:r>
        <w:rPr>
          <w:spacing w:val="-13"/>
        </w:rPr>
        <w:t xml:space="preserve"> </w:t>
      </w:r>
      <w:r>
        <w:t>учащихся</w:t>
      </w:r>
      <w:r>
        <w:rPr>
          <w:spacing w:val="-15"/>
        </w:rPr>
        <w:t xml:space="preserve"> </w:t>
      </w:r>
      <w:r>
        <w:t>к</w:t>
      </w:r>
      <w:r>
        <w:rPr>
          <w:spacing w:val="-14"/>
        </w:rPr>
        <w:t xml:space="preserve"> </w:t>
      </w:r>
      <w:r>
        <w:t>занятиям</w:t>
      </w:r>
      <w:r>
        <w:rPr>
          <w:spacing w:val="-15"/>
        </w:rPr>
        <w:t xml:space="preserve"> </w:t>
      </w:r>
      <w:r>
        <w:t>на</w:t>
      </w:r>
      <w:r>
        <w:rPr>
          <w:spacing w:val="-15"/>
        </w:rPr>
        <w:t xml:space="preserve"> </w:t>
      </w:r>
      <w:r>
        <w:t>протяжении</w:t>
      </w:r>
      <w:r>
        <w:rPr>
          <w:spacing w:val="-13"/>
        </w:rPr>
        <w:t xml:space="preserve"> </w:t>
      </w:r>
      <w:r>
        <w:t>всего</w:t>
      </w:r>
      <w:r>
        <w:rPr>
          <w:spacing w:val="-13"/>
        </w:rPr>
        <w:t xml:space="preserve"> </w:t>
      </w:r>
      <w:r>
        <w:t xml:space="preserve">учебного года, при выведении итоговых отметок необходимо учитывать результаты их текущей </w:t>
      </w:r>
      <w:r>
        <w:rPr>
          <w:spacing w:val="-2"/>
        </w:rPr>
        <w:t>успеваемости.</w:t>
      </w:r>
    </w:p>
    <w:p w14:paraId="367652E6">
      <w:pPr>
        <w:pStyle w:val="7"/>
        <w:ind w:right="135"/>
      </w:pPr>
      <w:r>
        <w:t>При выведении итоговой отметки преимущественное значение придается отметкам, отражающим степень владения навыками (речевыми, грамматическими). Поэтому итоговая отметка не может быть положительной, если на протяжении четверти (года) большинство сочинений,</w:t>
      </w:r>
      <w:r>
        <w:rPr>
          <w:spacing w:val="-15"/>
        </w:rPr>
        <w:t xml:space="preserve"> </w:t>
      </w:r>
      <w:r>
        <w:t>изложений</w:t>
      </w:r>
      <w:r>
        <w:rPr>
          <w:spacing w:val="-15"/>
        </w:rPr>
        <w:t xml:space="preserve"> </w:t>
      </w:r>
      <w:r>
        <w:t>за</w:t>
      </w:r>
      <w:r>
        <w:rPr>
          <w:spacing w:val="-13"/>
        </w:rPr>
        <w:t xml:space="preserve"> </w:t>
      </w:r>
      <w:r>
        <w:t>грамматическую,</w:t>
      </w:r>
      <w:r>
        <w:rPr>
          <w:spacing w:val="-12"/>
        </w:rPr>
        <w:t xml:space="preserve"> </w:t>
      </w:r>
      <w:r>
        <w:t>речевую</w:t>
      </w:r>
      <w:r>
        <w:rPr>
          <w:spacing w:val="-12"/>
        </w:rPr>
        <w:t xml:space="preserve"> </w:t>
      </w:r>
      <w:r>
        <w:t>грамотность</w:t>
      </w:r>
      <w:r>
        <w:rPr>
          <w:spacing w:val="-11"/>
        </w:rPr>
        <w:t xml:space="preserve"> </w:t>
      </w:r>
      <w:r>
        <w:t>оценивались</w:t>
      </w:r>
      <w:r>
        <w:rPr>
          <w:spacing w:val="-9"/>
        </w:rPr>
        <w:t xml:space="preserve"> </w:t>
      </w:r>
      <w:r>
        <w:t>баллом</w:t>
      </w:r>
      <w:r>
        <w:rPr>
          <w:spacing w:val="-8"/>
        </w:rPr>
        <w:t xml:space="preserve"> </w:t>
      </w:r>
      <w:r>
        <w:t>«2»</w:t>
      </w:r>
      <w:r>
        <w:rPr>
          <w:spacing w:val="-15"/>
        </w:rPr>
        <w:t xml:space="preserve"> </w:t>
      </w:r>
      <w:r>
        <w:t>и</w:t>
      </w:r>
      <w:r>
        <w:rPr>
          <w:spacing w:val="-7"/>
        </w:rPr>
        <w:t xml:space="preserve"> </w:t>
      </w:r>
      <w:r>
        <w:t>«1» с учетом работы над ошибками.</w:t>
      </w:r>
    </w:p>
    <w:p w14:paraId="361BAB0B">
      <w:pPr>
        <w:pStyle w:val="2"/>
        <w:spacing w:before="6" w:line="240" w:lineRule="auto"/>
        <w:ind w:right="5289"/>
      </w:pPr>
      <w:r>
        <w:t>СОДЕРЖАНИЕ</w:t>
      </w:r>
      <w:r>
        <w:rPr>
          <w:spacing w:val="-15"/>
        </w:rPr>
        <w:t xml:space="preserve"> </w:t>
      </w:r>
      <w:r>
        <w:t>УЧЕБНОГО</w:t>
      </w:r>
      <w:r>
        <w:rPr>
          <w:spacing w:val="-15"/>
        </w:rPr>
        <w:t xml:space="preserve"> </w:t>
      </w:r>
      <w:r>
        <w:t xml:space="preserve">ПРЕДМЕТА </w:t>
      </w:r>
      <w:r>
        <w:rPr>
          <w:color w:val="333333"/>
        </w:rPr>
        <w:t>5 КЛАСС – 102 ЧАСА</w:t>
      </w:r>
    </w:p>
    <w:p w14:paraId="321EFB94">
      <w:pPr>
        <w:pStyle w:val="3"/>
        <w:ind w:left="993"/>
      </w:pPr>
      <w:r>
        <w:rPr>
          <w:color w:val="333333"/>
          <w:spacing w:val="-2"/>
        </w:rPr>
        <w:t>Мифология.</w:t>
      </w:r>
    </w:p>
    <w:p w14:paraId="01AEC72E">
      <w:pPr>
        <w:pStyle w:val="7"/>
        <w:spacing w:line="274" w:lineRule="exact"/>
        <w:ind w:left="993"/>
        <w:jc w:val="left"/>
      </w:pPr>
      <w:r>
        <w:rPr>
          <w:color w:val="333333"/>
        </w:rPr>
        <w:t>Мифы</w:t>
      </w:r>
      <w:r>
        <w:rPr>
          <w:color w:val="333333"/>
          <w:spacing w:val="-6"/>
        </w:rPr>
        <w:t xml:space="preserve"> </w:t>
      </w:r>
      <w:r>
        <w:rPr>
          <w:color w:val="333333"/>
        </w:rPr>
        <w:t>народов</w:t>
      </w:r>
      <w:r>
        <w:rPr>
          <w:color w:val="333333"/>
          <w:spacing w:val="-4"/>
        </w:rPr>
        <w:t xml:space="preserve"> </w:t>
      </w:r>
      <w:r>
        <w:rPr>
          <w:color w:val="333333"/>
        </w:rPr>
        <w:t>России</w:t>
      </w:r>
      <w:r>
        <w:rPr>
          <w:color w:val="333333"/>
          <w:spacing w:val="-6"/>
        </w:rPr>
        <w:t xml:space="preserve"> </w:t>
      </w:r>
      <w:r>
        <w:rPr>
          <w:color w:val="333333"/>
        </w:rPr>
        <w:t>и</w:t>
      </w:r>
      <w:r>
        <w:rPr>
          <w:color w:val="333333"/>
          <w:spacing w:val="-4"/>
        </w:rPr>
        <w:t xml:space="preserve"> мира.</w:t>
      </w:r>
    </w:p>
    <w:p w14:paraId="2E450BAB">
      <w:pPr>
        <w:pStyle w:val="7"/>
        <w:ind w:firstLine="568"/>
        <w:jc w:val="left"/>
      </w:pPr>
      <w:r>
        <w:rPr>
          <w:b/>
          <w:color w:val="333333"/>
        </w:rPr>
        <w:t>Фольклор.</w:t>
      </w:r>
      <w:r>
        <w:rPr>
          <w:b/>
          <w:color w:val="333333"/>
          <w:spacing w:val="-4"/>
        </w:rPr>
        <w:t xml:space="preserve"> </w:t>
      </w:r>
      <w:r>
        <w:rPr>
          <w:color w:val="333333"/>
        </w:rPr>
        <w:t>Малые</w:t>
      </w:r>
      <w:r>
        <w:rPr>
          <w:color w:val="333333"/>
          <w:spacing w:val="36"/>
        </w:rPr>
        <w:t xml:space="preserve"> </w:t>
      </w:r>
      <w:r>
        <w:rPr>
          <w:color w:val="333333"/>
        </w:rPr>
        <w:t>жанры:</w:t>
      </w:r>
      <w:r>
        <w:rPr>
          <w:color w:val="333333"/>
          <w:spacing w:val="36"/>
        </w:rPr>
        <w:t xml:space="preserve"> </w:t>
      </w:r>
      <w:r>
        <w:rPr>
          <w:color w:val="333333"/>
        </w:rPr>
        <w:t>пословицы,</w:t>
      </w:r>
      <w:r>
        <w:rPr>
          <w:color w:val="333333"/>
          <w:spacing w:val="35"/>
        </w:rPr>
        <w:t xml:space="preserve"> </w:t>
      </w:r>
      <w:r>
        <w:rPr>
          <w:color w:val="333333"/>
        </w:rPr>
        <w:t>поговорки,</w:t>
      </w:r>
      <w:r>
        <w:rPr>
          <w:color w:val="333333"/>
          <w:spacing w:val="35"/>
        </w:rPr>
        <w:t xml:space="preserve"> </w:t>
      </w:r>
      <w:r>
        <w:rPr>
          <w:color w:val="333333"/>
        </w:rPr>
        <w:t>загадки.</w:t>
      </w:r>
      <w:r>
        <w:rPr>
          <w:color w:val="333333"/>
          <w:spacing w:val="35"/>
        </w:rPr>
        <w:t xml:space="preserve"> </w:t>
      </w:r>
      <w:r>
        <w:rPr>
          <w:color w:val="333333"/>
        </w:rPr>
        <w:t>Сказки</w:t>
      </w:r>
      <w:r>
        <w:rPr>
          <w:color w:val="333333"/>
          <w:spacing w:val="36"/>
        </w:rPr>
        <w:t xml:space="preserve"> </w:t>
      </w:r>
      <w:r>
        <w:rPr>
          <w:color w:val="333333"/>
        </w:rPr>
        <w:t>народов</w:t>
      </w:r>
      <w:r>
        <w:rPr>
          <w:color w:val="333333"/>
          <w:spacing w:val="37"/>
        </w:rPr>
        <w:t xml:space="preserve"> </w:t>
      </w:r>
      <w:r>
        <w:rPr>
          <w:color w:val="333333"/>
        </w:rPr>
        <w:t>России</w:t>
      </w:r>
      <w:r>
        <w:rPr>
          <w:color w:val="333333"/>
          <w:spacing w:val="38"/>
        </w:rPr>
        <w:t xml:space="preserve"> </w:t>
      </w:r>
      <w:r>
        <w:rPr>
          <w:color w:val="333333"/>
        </w:rPr>
        <w:t>и народов мира</w:t>
      </w:r>
    </w:p>
    <w:p w14:paraId="398A1E4A">
      <w:pPr>
        <w:pStyle w:val="7"/>
        <w:ind w:left="0"/>
        <w:jc w:val="left"/>
      </w:pPr>
    </w:p>
    <w:p w14:paraId="141A46F8">
      <w:pPr>
        <w:spacing w:before="0" w:line="242" w:lineRule="auto"/>
        <w:ind w:left="424" w:right="0" w:firstLine="568"/>
        <w:jc w:val="left"/>
        <w:rPr>
          <w:sz w:val="22"/>
        </w:rPr>
      </w:pPr>
      <w:r>
        <w:rPr>
          <w:b/>
          <w:color w:val="333333"/>
          <w:sz w:val="24"/>
        </w:rPr>
        <w:t>Литература</w:t>
      </w:r>
      <w:r>
        <w:rPr>
          <w:b/>
          <w:color w:val="333333"/>
          <w:spacing w:val="-12"/>
          <w:sz w:val="24"/>
        </w:rPr>
        <w:t xml:space="preserve"> </w:t>
      </w:r>
      <w:r>
        <w:rPr>
          <w:b/>
          <w:color w:val="333333"/>
          <w:sz w:val="24"/>
        </w:rPr>
        <w:t>первой</w:t>
      </w:r>
      <w:r>
        <w:rPr>
          <w:b/>
          <w:color w:val="333333"/>
          <w:spacing w:val="-13"/>
          <w:sz w:val="24"/>
        </w:rPr>
        <w:t xml:space="preserve"> </w:t>
      </w:r>
      <w:r>
        <w:rPr>
          <w:b/>
          <w:color w:val="333333"/>
          <w:sz w:val="24"/>
        </w:rPr>
        <w:t>половины</w:t>
      </w:r>
      <w:r>
        <w:rPr>
          <w:b/>
          <w:color w:val="333333"/>
          <w:spacing w:val="-13"/>
          <w:sz w:val="24"/>
        </w:rPr>
        <w:t xml:space="preserve"> </w:t>
      </w:r>
      <w:r>
        <w:rPr>
          <w:b/>
          <w:color w:val="333333"/>
          <w:sz w:val="24"/>
        </w:rPr>
        <w:t>XIX</w:t>
      </w:r>
      <w:r>
        <w:rPr>
          <w:b/>
          <w:color w:val="333333"/>
          <w:spacing w:val="-14"/>
          <w:sz w:val="24"/>
        </w:rPr>
        <w:t xml:space="preserve"> </w:t>
      </w:r>
      <w:r>
        <w:rPr>
          <w:b/>
          <w:color w:val="333333"/>
          <w:sz w:val="24"/>
        </w:rPr>
        <w:t>века</w:t>
      </w:r>
      <w:r>
        <w:rPr>
          <w:b/>
          <w:color w:val="333333"/>
          <w:spacing w:val="-13"/>
          <w:sz w:val="24"/>
        </w:rPr>
        <w:t xml:space="preserve"> </w:t>
      </w:r>
      <w:r>
        <w:rPr>
          <w:b/>
          <w:color w:val="333333"/>
          <w:sz w:val="24"/>
        </w:rPr>
        <w:t>И.</w:t>
      </w:r>
      <w:r>
        <w:rPr>
          <w:b/>
          <w:color w:val="333333"/>
          <w:spacing w:val="-13"/>
          <w:sz w:val="24"/>
        </w:rPr>
        <w:t xml:space="preserve"> </w:t>
      </w:r>
      <w:r>
        <w:rPr>
          <w:b/>
          <w:color w:val="333333"/>
          <w:sz w:val="24"/>
        </w:rPr>
        <w:t>А.</w:t>
      </w:r>
      <w:r>
        <w:rPr>
          <w:b/>
          <w:color w:val="333333"/>
          <w:spacing w:val="-13"/>
          <w:sz w:val="24"/>
        </w:rPr>
        <w:t xml:space="preserve"> </w:t>
      </w:r>
      <w:r>
        <w:rPr>
          <w:b/>
          <w:color w:val="333333"/>
          <w:sz w:val="24"/>
        </w:rPr>
        <w:t>Крылов.</w:t>
      </w:r>
      <w:r>
        <w:rPr>
          <w:b/>
          <w:color w:val="333333"/>
          <w:spacing w:val="-8"/>
          <w:sz w:val="24"/>
        </w:rPr>
        <w:t xml:space="preserve"> </w:t>
      </w:r>
      <w:r>
        <w:rPr>
          <w:color w:val="333333"/>
          <w:sz w:val="24"/>
        </w:rPr>
        <w:t>Басни</w:t>
      </w:r>
      <w:r>
        <w:rPr>
          <w:color w:val="333333"/>
          <w:spacing w:val="39"/>
          <w:sz w:val="24"/>
        </w:rPr>
        <w:t xml:space="preserve"> </w:t>
      </w:r>
      <w:r>
        <w:rPr>
          <w:sz w:val="22"/>
        </w:rPr>
        <w:t>«Волк</w:t>
      </w:r>
      <w:r>
        <w:rPr>
          <w:spacing w:val="-11"/>
          <w:sz w:val="22"/>
        </w:rPr>
        <w:t xml:space="preserve"> </w:t>
      </w:r>
      <w:r>
        <w:rPr>
          <w:sz w:val="22"/>
        </w:rPr>
        <w:t>на</w:t>
      </w:r>
      <w:r>
        <w:rPr>
          <w:spacing w:val="-10"/>
          <w:sz w:val="22"/>
        </w:rPr>
        <w:t xml:space="preserve"> </w:t>
      </w:r>
      <w:r>
        <w:rPr>
          <w:sz w:val="22"/>
        </w:rPr>
        <w:t>псарне»,</w:t>
      </w:r>
      <w:r>
        <w:rPr>
          <w:spacing w:val="-8"/>
          <w:sz w:val="22"/>
        </w:rPr>
        <w:t xml:space="preserve"> </w:t>
      </w:r>
      <w:r>
        <w:rPr>
          <w:sz w:val="22"/>
        </w:rPr>
        <w:t>«Свинья под Дубом», «Квартет».</w:t>
      </w:r>
    </w:p>
    <w:p w14:paraId="1CE474D4">
      <w:pPr>
        <w:spacing w:before="0" w:line="240" w:lineRule="auto"/>
        <w:ind w:left="424" w:right="0" w:firstLine="568"/>
        <w:jc w:val="left"/>
        <w:rPr>
          <w:sz w:val="24"/>
        </w:rPr>
      </w:pPr>
      <w:r>
        <w:rPr>
          <w:b/>
          <w:color w:val="333333"/>
          <w:sz w:val="24"/>
        </w:rPr>
        <w:t>А.</w:t>
      </w:r>
      <w:r>
        <w:rPr>
          <w:b/>
          <w:color w:val="333333"/>
          <w:spacing w:val="-4"/>
          <w:sz w:val="24"/>
        </w:rPr>
        <w:t xml:space="preserve"> </w:t>
      </w:r>
      <w:r>
        <w:rPr>
          <w:b/>
          <w:color w:val="333333"/>
          <w:sz w:val="24"/>
        </w:rPr>
        <w:t>С.</w:t>
      </w:r>
      <w:r>
        <w:rPr>
          <w:b/>
          <w:color w:val="333333"/>
          <w:spacing w:val="-4"/>
          <w:sz w:val="24"/>
        </w:rPr>
        <w:t xml:space="preserve"> </w:t>
      </w:r>
      <w:r>
        <w:rPr>
          <w:b/>
          <w:color w:val="333333"/>
          <w:sz w:val="24"/>
        </w:rPr>
        <w:t>Пушкин.</w:t>
      </w:r>
      <w:r>
        <w:rPr>
          <w:b/>
          <w:color w:val="333333"/>
          <w:spacing w:val="-7"/>
          <w:sz w:val="24"/>
        </w:rPr>
        <w:t xml:space="preserve"> </w:t>
      </w:r>
      <w:r>
        <w:rPr>
          <w:color w:val="333333"/>
          <w:sz w:val="24"/>
        </w:rPr>
        <w:t>Стихотворения</w:t>
      </w:r>
      <w:r>
        <w:rPr>
          <w:color w:val="333333"/>
          <w:spacing w:val="-7"/>
          <w:sz w:val="24"/>
        </w:rPr>
        <w:t xml:space="preserve"> </w:t>
      </w:r>
      <w:r>
        <w:rPr>
          <w:sz w:val="22"/>
        </w:rPr>
        <w:t>.</w:t>
      </w:r>
      <w:r>
        <w:rPr>
          <w:spacing w:val="-3"/>
          <w:sz w:val="22"/>
        </w:rPr>
        <w:t xml:space="preserve"> </w:t>
      </w:r>
      <w:r>
        <w:rPr>
          <w:sz w:val="22"/>
        </w:rPr>
        <w:t>«Зимнее</w:t>
      </w:r>
      <w:r>
        <w:rPr>
          <w:spacing w:val="-3"/>
          <w:sz w:val="22"/>
        </w:rPr>
        <w:t xml:space="preserve"> </w:t>
      </w:r>
      <w:r>
        <w:rPr>
          <w:sz w:val="22"/>
        </w:rPr>
        <w:t>утро», «Зимний</w:t>
      </w:r>
      <w:r>
        <w:rPr>
          <w:spacing w:val="-4"/>
          <w:sz w:val="22"/>
        </w:rPr>
        <w:t xml:space="preserve"> </w:t>
      </w:r>
      <w:r>
        <w:rPr>
          <w:sz w:val="22"/>
        </w:rPr>
        <w:t>вечер»,</w:t>
      </w:r>
      <w:r>
        <w:rPr>
          <w:spacing w:val="-2"/>
          <w:sz w:val="22"/>
        </w:rPr>
        <w:t xml:space="preserve"> </w:t>
      </w:r>
      <w:r>
        <w:rPr>
          <w:sz w:val="22"/>
        </w:rPr>
        <w:t>«Няне».</w:t>
      </w:r>
      <w:r>
        <w:rPr>
          <w:color w:val="333333"/>
          <w:sz w:val="24"/>
        </w:rPr>
        <w:t>«Сказка</w:t>
      </w:r>
      <w:r>
        <w:rPr>
          <w:color w:val="333333"/>
          <w:spacing w:val="-5"/>
          <w:sz w:val="24"/>
        </w:rPr>
        <w:t xml:space="preserve"> </w:t>
      </w:r>
      <w:r>
        <w:rPr>
          <w:color w:val="333333"/>
          <w:sz w:val="24"/>
        </w:rPr>
        <w:t>о</w:t>
      </w:r>
      <w:r>
        <w:rPr>
          <w:color w:val="333333"/>
          <w:spacing w:val="-4"/>
          <w:sz w:val="24"/>
        </w:rPr>
        <w:t xml:space="preserve"> </w:t>
      </w:r>
      <w:r>
        <w:rPr>
          <w:color w:val="333333"/>
          <w:sz w:val="24"/>
        </w:rPr>
        <w:t>мёртвой царевне и о семи богатырях».</w:t>
      </w:r>
    </w:p>
    <w:p w14:paraId="280737BC">
      <w:pPr>
        <w:spacing w:before="0"/>
        <w:ind w:left="993" w:right="0" w:firstLine="0"/>
        <w:jc w:val="left"/>
        <w:rPr>
          <w:sz w:val="24"/>
        </w:rPr>
      </w:pPr>
      <w:r>
        <w:rPr>
          <w:b/>
          <w:color w:val="333333"/>
          <w:sz w:val="24"/>
        </w:rPr>
        <w:t>М.</w:t>
      </w:r>
      <w:r>
        <w:rPr>
          <w:b/>
          <w:color w:val="333333"/>
          <w:spacing w:val="-8"/>
          <w:sz w:val="24"/>
        </w:rPr>
        <w:t xml:space="preserve"> </w:t>
      </w:r>
      <w:r>
        <w:rPr>
          <w:b/>
          <w:color w:val="333333"/>
          <w:sz w:val="24"/>
        </w:rPr>
        <w:t>Ю.</w:t>
      </w:r>
      <w:r>
        <w:rPr>
          <w:b/>
          <w:color w:val="333333"/>
          <w:spacing w:val="-5"/>
          <w:sz w:val="24"/>
        </w:rPr>
        <w:t xml:space="preserve"> </w:t>
      </w:r>
      <w:r>
        <w:rPr>
          <w:b/>
          <w:color w:val="333333"/>
          <w:sz w:val="24"/>
        </w:rPr>
        <w:t>Лермонтов.</w:t>
      </w:r>
      <w:r>
        <w:rPr>
          <w:b/>
          <w:color w:val="333333"/>
          <w:spacing w:val="-5"/>
          <w:sz w:val="24"/>
        </w:rPr>
        <w:t xml:space="preserve"> </w:t>
      </w:r>
      <w:r>
        <w:rPr>
          <w:color w:val="333333"/>
          <w:sz w:val="24"/>
        </w:rPr>
        <w:t xml:space="preserve">Стихотворение </w:t>
      </w:r>
      <w:r>
        <w:rPr>
          <w:color w:val="333333"/>
          <w:spacing w:val="-2"/>
          <w:sz w:val="24"/>
        </w:rPr>
        <w:t>«Бородино».</w:t>
      </w:r>
    </w:p>
    <w:p w14:paraId="06CE795D">
      <w:pPr>
        <w:pStyle w:val="7"/>
        <w:ind w:firstLine="568"/>
        <w:jc w:val="left"/>
      </w:pPr>
      <w:r>
        <w:rPr>
          <w:b/>
          <w:color w:val="333333"/>
        </w:rPr>
        <w:t>Н.</w:t>
      </w:r>
      <w:r>
        <w:rPr>
          <w:b/>
          <w:color w:val="333333"/>
          <w:spacing w:val="28"/>
        </w:rPr>
        <w:t xml:space="preserve"> </w:t>
      </w:r>
      <w:r>
        <w:rPr>
          <w:b/>
          <w:color w:val="333333"/>
        </w:rPr>
        <w:t>В. Гоголь.</w:t>
      </w:r>
      <w:r>
        <w:rPr>
          <w:b/>
          <w:color w:val="333333"/>
          <w:spacing w:val="-4"/>
        </w:rPr>
        <w:t xml:space="preserve"> </w:t>
      </w:r>
      <w:r>
        <w:rPr>
          <w:color w:val="333333"/>
        </w:rPr>
        <w:t>Повесть</w:t>
      </w:r>
      <w:r>
        <w:rPr>
          <w:color w:val="333333"/>
          <w:spacing w:val="29"/>
        </w:rPr>
        <w:t xml:space="preserve"> </w:t>
      </w:r>
      <w:r>
        <w:rPr>
          <w:color w:val="333333"/>
        </w:rPr>
        <w:t>«Ночь</w:t>
      </w:r>
      <w:r>
        <w:rPr>
          <w:color w:val="333333"/>
          <w:spacing w:val="29"/>
        </w:rPr>
        <w:t xml:space="preserve"> </w:t>
      </w:r>
      <w:r>
        <w:rPr>
          <w:color w:val="333333"/>
        </w:rPr>
        <w:t>перед</w:t>
      </w:r>
      <w:r>
        <w:rPr>
          <w:color w:val="333333"/>
          <w:spacing w:val="29"/>
        </w:rPr>
        <w:t xml:space="preserve"> </w:t>
      </w:r>
      <w:r>
        <w:rPr>
          <w:color w:val="333333"/>
        </w:rPr>
        <w:t>Рождеством» из сборника</w:t>
      </w:r>
      <w:r>
        <w:rPr>
          <w:color w:val="333333"/>
          <w:spacing w:val="28"/>
        </w:rPr>
        <w:t xml:space="preserve"> </w:t>
      </w:r>
      <w:r>
        <w:rPr>
          <w:color w:val="333333"/>
        </w:rPr>
        <w:t>«Вечера на</w:t>
      </w:r>
      <w:r>
        <w:rPr>
          <w:color w:val="333333"/>
          <w:spacing w:val="27"/>
        </w:rPr>
        <w:t xml:space="preserve"> </w:t>
      </w:r>
      <w:r>
        <w:rPr>
          <w:color w:val="333333"/>
        </w:rPr>
        <w:t>хуторе</w:t>
      </w:r>
      <w:r>
        <w:rPr>
          <w:color w:val="333333"/>
          <w:spacing w:val="27"/>
        </w:rPr>
        <w:t xml:space="preserve"> </w:t>
      </w:r>
      <w:r>
        <w:rPr>
          <w:color w:val="333333"/>
        </w:rPr>
        <w:t xml:space="preserve">близ </w:t>
      </w:r>
      <w:r>
        <w:rPr>
          <w:color w:val="333333"/>
          <w:spacing w:val="-2"/>
        </w:rPr>
        <w:t>Диканьки».</w:t>
      </w:r>
    </w:p>
    <w:p w14:paraId="7140616B">
      <w:pPr>
        <w:pStyle w:val="7"/>
        <w:spacing w:before="3"/>
        <w:ind w:left="0"/>
        <w:jc w:val="left"/>
      </w:pPr>
    </w:p>
    <w:p w14:paraId="125F40E5">
      <w:pPr>
        <w:spacing w:before="1" w:line="235" w:lineRule="auto"/>
        <w:ind w:left="993" w:right="4889" w:firstLine="0"/>
        <w:jc w:val="left"/>
        <w:rPr>
          <w:sz w:val="24"/>
        </w:rPr>
      </w:pPr>
      <w:r>
        <w:rPr>
          <w:b/>
          <w:color w:val="333333"/>
          <w:sz w:val="24"/>
        </w:rPr>
        <w:t>Литература</w:t>
      </w:r>
      <w:r>
        <w:rPr>
          <w:b/>
          <w:color w:val="333333"/>
          <w:spacing w:val="-15"/>
          <w:sz w:val="24"/>
        </w:rPr>
        <w:t xml:space="preserve"> </w:t>
      </w:r>
      <w:r>
        <w:rPr>
          <w:b/>
          <w:color w:val="333333"/>
          <w:sz w:val="24"/>
        </w:rPr>
        <w:t>второй</w:t>
      </w:r>
      <w:r>
        <w:rPr>
          <w:b/>
          <w:color w:val="333333"/>
          <w:spacing w:val="-15"/>
          <w:sz w:val="24"/>
        </w:rPr>
        <w:t xml:space="preserve"> </w:t>
      </w:r>
      <w:r>
        <w:rPr>
          <w:b/>
          <w:color w:val="333333"/>
          <w:sz w:val="24"/>
        </w:rPr>
        <w:t>половины</w:t>
      </w:r>
      <w:r>
        <w:rPr>
          <w:b/>
          <w:color w:val="333333"/>
          <w:spacing w:val="-15"/>
          <w:sz w:val="24"/>
        </w:rPr>
        <w:t xml:space="preserve"> </w:t>
      </w:r>
      <w:r>
        <w:rPr>
          <w:b/>
          <w:color w:val="333333"/>
          <w:sz w:val="24"/>
        </w:rPr>
        <w:t>XIX</w:t>
      </w:r>
      <w:r>
        <w:rPr>
          <w:b/>
          <w:color w:val="333333"/>
          <w:spacing w:val="-15"/>
          <w:sz w:val="24"/>
        </w:rPr>
        <w:t xml:space="preserve"> </w:t>
      </w:r>
      <w:r>
        <w:rPr>
          <w:b/>
          <w:color w:val="333333"/>
          <w:sz w:val="24"/>
        </w:rPr>
        <w:t xml:space="preserve">века. И. С. Тургенев. </w:t>
      </w:r>
      <w:r>
        <w:rPr>
          <w:color w:val="333333"/>
          <w:sz w:val="24"/>
        </w:rPr>
        <w:t>Рассказ «Муму».</w:t>
      </w:r>
    </w:p>
    <w:p w14:paraId="4511FA4A">
      <w:pPr>
        <w:tabs>
          <w:tab w:val="left" w:pos="1439"/>
          <w:tab w:val="left" w:pos="1876"/>
          <w:tab w:val="left" w:pos="4860"/>
          <w:tab w:val="left" w:pos="9359"/>
        </w:tabs>
        <w:spacing w:before="1"/>
        <w:ind w:left="424" w:right="156" w:firstLine="568"/>
        <w:jc w:val="left"/>
        <w:rPr>
          <w:sz w:val="24"/>
        </w:rPr>
      </w:pPr>
      <w:r>
        <w:rPr>
          <w:b/>
          <w:color w:val="333333"/>
          <w:spacing w:val="-6"/>
          <w:sz w:val="24"/>
        </w:rPr>
        <w:t>Н.</w:t>
      </w:r>
      <w:r>
        <w:rPr>
          <w:b/>
          <w:color w:val="333333"/>
          <w:sz w:val="24"/>
        </w:rPr>
        <w:tab/>
      </w:r>
      <w:r>
        <w:rPr>
          <w:b/>
          <w:color w:val="333333"/>
          <w:spacing w:val="-6"/>
          <w:sz w:val="24"/>
        </w:rPr>
        <w:t>А.</w:t>
      </w:r>
      <w:r>
        <w:rPr>
          <w:b/>
          <w:color w:val="333333"/>
          <w:sz w:val="24"/>
        </w:rPr>
        <w:tab/>
      </w:r>
      <w:r>
        <w:rPr>
          <w:b/>
          <w:color w:val="333333"/>
          <w:sz w:val="24"/>
        </w:rPr>
        <w:t xml:space="preserve">Некрасов. </w:t>
      </w:r>
      <w:r>
        <w:rPr>
          <w:color w:val="333333"/>
          <w:sz w:val="24"/>
        </w:rPr>
        <w:t>Стихотворения</w:t>
      </w:r>
      <w:r>
        <w:rPr>
          <w:color w:val="333333"/>
          <w:sz w:val="24"/>
        </w:rPr>
        <w:tab/>
      </w:r>
      <w:r>
        <w:rPr>
          <w:sz w:val="22"/>
        </w:rPr>
        <w:t>«Крестьянские</w:t>
      </w:r>
      <w:r>
        <w:rPr>
          <w:spacing w:val="40"/>
          <w:sz w:val="22"/>
        </w:rPr>
        <w:t xml:space="preserve"> </w:t>
      </w:r>
      <w:r>
        <w:rPr>
          <w:sz w:val="22"/>
        </w:rPr>
        <w:t>дети»,</w:t>
      </w:r>
      <w:r>
        <w:rPr>
          <w:spacing w:val="40"/>
          <w:sz w:val="22"/>
        </w:rPr>
        <w:t xml:space="preserve"> </w:t>
      </w:r>
      <w:r>
        <w:rPr>
          <w:sz w:val="22"/>
        </w:rPr>
        <w:t>«Школьник».</w:t>
      </w:r>
      <w:r>
        <w:rPr>
          <w:color w:val="333333"/>
          <w:sz w:val="24"/>
        </w:rPr>
        <w:t>Поэма</w:t>
      </w:r>
      <w:r>
        <w:rPr>
          <w:color w:val="333333"/>
          <w:sz w:val="24"/>
        </w:rPr>
        <w:tab/>
      </w:r>
      <w:r>
        <w:rPr>
          <w:color w:val="333333"/>
          <w:spacing w:val="-2"/>
          <w:sz w:val="24"/>
        </w:rPr>
        <w:t xml:space="preserve">«Мороз, </w:t>
      </w:r>
      <w:r>
        <w:rPr>
          <w:color w:val="333333"/>
          <w:sz w:val="24"/>
        </w:rPr>
        <w:t>Красный нос» (фрагмент).</w:t>
      </w:r>
    </w:p>
    <w:p w14:paraId="3ECA62C3">
      <w:pPr>
        <w:spacing w:before="0"/>
        <w:ind w:left="993" w:right="0" w:firstLine="0"/>
        <w:jc w:val="left"/>
        <w:rPr>
          <w:sz w:val="24"/>
        </w:rPr>
      </w:pPr>
      <w:r>
        <w:rPr>
          <w:b/>
          <w:color w:val="333333"/>
          <w:sz w:val="24"/>
        </w:rPr>
        <w:t>Л.</w:t>
      </w:r>
      <w:r>
        <w:rPr>
          <w:b/>
          <w:color w:val="333333"/>
          <w:spacing w:val="-7"/>
          <w:sz w:val="24"/>
        </w:rPr>
        <w:t xml:space="preserve"> </w:t>
      </w:r>
      <w:r>
        <w:rPr>
          <w:b/>
          <w:color w:val="333333"/>
          <w:sz w:val="24"/>
        </w:rPr>
        <w:t>Н.</w:t>
      </w:r>
      <w:r>
        <w:rPr>
          <w:b/>
          <w:color w:val="333333"/>
          <w:spacing w:val="-5"/>
          <w:sz w:val="24"/>
        </w:rPr>
        <w:t xml:space="preserve"> </w:t>
      </w:r>
      <w:r>
        <w:rPr>
          <w:b/>
          <w:color w:val="333333"/>
          <w:sz w:val="24"/>
        </w:rPr>
        <w:t>Толстой.</w:t>
      </w:r>
      <w:r>
        <w:rPr>
          <w:b/>
          <w:color w:val="333333"/>
          <w:spacing w:val="-4"/>
          <w:sz w:val="24"/>
        </w:rPr>
        <w:t xml:space="preserve"> </w:t>
      </w:r>
      <w:r>
        <w:rPr>
          <w:color w:val="333333"/>
          <w:sz w:val="24"/>
        </w:rPr>
        <w:t>Рассказ</w:t>
      </w:r>
      <w:r>
        <w:rPr>
          <w:color w:val="333333"/>
          <w:spacing w:val="-6"/>
          <w:sz w:val="24"/>
        </w:rPr>
        <w:t xml:space="preserve"> </w:t>
      </w:r>
      <w:r>
        <w:rPr>
          <w:color w:val="333333"/>
          <w:sz w:val="24"/>
        </w:rPr>
        <w:t>«Кавказский</w:t>
      </w:r>
      <w:r>
        <w:rPr>
          <w:color w:val="333333"/>
          <w:spacing w:val="-2"/>
          <w:sz w:val="24"/>
        </w:rPr>
        <w:t xml:space="preserve"> пленник».</w:t>
      </w:r>
    </w:p>
    <w:p w14:paraId="0691F2FC">
      <w:pPr>
        <w:pStyle w:val="7"/>
        <w:spacing w:before="5"/>
        <w:ind w:left="0"/>
        <w:jc w:val="left"/>
      </w:pPr>
    </w:p>
    <w:p w14:paraId="70DBBF10">
      <w:pPr>
        <w:pStyle w:val="3"/>
        <w:spacing w:before="1" w:line="240" w:lineRule="auto"/>
        <w:ind w:left="993"/>
      </w:pPr>
      <w:r>
        <w:rPr>
          <w:color w:val="333333"/>
        </w:rPr>
        <w:t>Литература</w:t>
      </w:r>
      <w:r>
        <w:rPr>
          <w:color w:val="333333"/>
          <w:spacing w:val="-8"/>
        </w:rPr>
        <w:t xml:space="preserve"> </w:t>
      </w:r>
      <w:r>
        <w:rPr>
          <w:color w:val="333333"/>
        </w:rPr>
        <w:t>XIX–ХХ</w:t>
      </w:r>
      <w:r>
        <w:rPr>
          <w:color w:val="333333"/>
          <w:spacing w:val="-6"/>
        </w:rPr>
        <w:t xml:space="preserve"> </w:t>
      </w:r>
      <w:r>
        <w:rPr>
          <w:color w:val="333333"/>
          <w:spacing w:val="-2"/>
        </w:rPr>
        <w:t>веков.</w:t>
      </w:r>
    </w:p>
    <w:p w14:paraId="2CAB56E2">
      <w:pPr>
        <w:spacing w:before="0"/>
        <w:ind w:left="424" w:right="0" w:firstLine="568"/>
        <w:jc w:val="left"/>
        <w:rPr>
          <w:sz w:val="22"/>
        </w:rPr>
      </w:pPr>
      <w:r>
        <w:rPr>
          <w:b/>
          <w:color w:val="333333"/>
          <w:sz w:val="24"/>
        </w:rPr>
        <w:t>Стихотворения</w:t>
      </w:r>
      <w:r>
        <w:rPr>
          <w:b/>
          <w:color w:val="333333"/>
          <w:spacing w:val="34"/>
          <w:sz w:val="24"/>
        </w:rPr>
        <w:t xml:space="preserve"> </w:t>
      </w:r>
      <w:r>
        <w:rPr>
          <w:b/>
          <w:color w:val="333333"/>
          <w:sz w:val="24"/>
        </w:rPr>
        <w:t>отечественных</w:t>
      </w:r>
      <w:r>
        <w:rPr>
          <w:b/>
          <w:color w:val="333333"/>
          <w:spacing w:val="33"/>
          <w:sz w:val="24"/>
        </w:rPr>
        <w:t xml:space="preserve"> </w:t>
      </w:r>
      <w:r>
        <w:rPr>
          <w:b/>
          <w:color w:val="333333"/>
          <w:sz w:val="24"/>
        </w:rPr>
        <w:t>поэтов</w:t>
      </w:r>
      <w:r>
        <w:rPr>
          <w:b/>
          <w:color w:val="333333"/>
          <w:spacing w:val="33"/>
          <w:sz w:val="24"/>
        </w:rPr>
        <w:t xml:space="preserve"> </w:t>
      </w:r>
      <w:r>
        <w:rPr>
          <w:b/>
          <w:color w:val="333333"/>
          <w:sz w:val="24"/>
        </w:rPr>
        <w:t>XIX–ХХ</w:t>
      </w:r>
      <w:r>
        <w:rPr>
          <w:b/>
          <w:color w:val="333333"/>
          <w:spacing w:val="32"/>
          <w:sz w:val="24"/>
        </w:rPr>
        <w:t xml:space="preserve"> </w:t>
      </w:r>
      <w:r>
        <w:rPr>
          <w:b/>
          <w:color w:val="333333"/>
          <w:sz w:val="24"/>
        </w:rPr>
        <w:t>веков</w:t>
      </w:r>
      <w:r>
        <w:rPr>
          <w:b/>
          <w:color w:val="333333"/>
          <w:spacing w:val="31"/>
          <w:sz w:val="24"/>
        </w:rPr>
        <w:t xml:space="preserve"> </w:t>
      </w:r>
      <w:r>
        <w:rPr>
          <w:b/>
          <w:color w:val="333333"/>
          <w:sz w:val="24"/>
        </w:rPr>
        <w:t>о</w:t>
      </w:r>
      <w:r>
        <w:rPr>
          <w:b/>
          <w:color w:val="333333"/>
          <w:spacing w:val="33"/>
          <w:sz w:val="24"/>
        </w:rPr>
        <w:t xml:space="preserve"> </w:t>
      </w:r>
      <w:r>
        <w:rPr>
          <w:b/>
          <w:color w:val="333333"/>
          <w:sz w:val="24"/>
        </w:rPr>
        <w:t>родной</w:t>
      </w:r>
      <w:r>
        <w:rPr>
          <w:b/>
          <w:color w:val="333333"/>
          <w:spacing w:val="32"/>
          <w:sz w:val="24"/>
        </w:rPr>
        <w:t xml:space="preserve"> </w:t>
      </w:r>
      <w:r>
        <w:rPr>
          <w:b/>
          <w:color w:val="333333"/>
          <w:sz w:val="24"/>
        </w:rPr>
        <w:t>природе</w:t>
      </w:r>
      <w:r>
        <w:rPr>
          <w:b/>
          <w:color w:val="333333"/>
          <w:spacing w:val="33"/>
          <w:sz w:val="24"/>
        </w:rPr>
        <w:t xml:space="preserve"> </w:t>
      </w:r>
      <w:r>
        <w:rPr>
          <w:b/>
          <w:color w:val="333333"/>
          <w:sz w:val="24"/>
        </w:rPr>
        <w:t>и</w:t>
      </w:r>
      <w:r>
        <w:rPr>
          <w:b/>
          <w:color w:val="333333"/>
          <w:spacing w:val="31"/>
          <w:sz w:val="24"/>
        </w:rPr>
        <w:t xml:space="preserve"> </w:t>
      </w:r>
      <w:r>
        <w:rPr>
          <w:b/>
          <w:color w:val="333333"/>
          <w:sz w:val="24"/>
        </w:rPr>
        <w:t>о</w:t>
      </w:r>
      <w:r>
        <w:rPr>
          <w:b/>
          <w:color w:val="333333"/>
          <w:spacing w:val="33"/>
          <w:sz w:val="24"/>
        </w:rPr>
        <w:t xml:space="preserve"> </w:t>
      </w:r>
      <w:r>
        <w:rPr>
          <w:b/>
          <w:color w:val="333333"/>
          <w:sz w:val="24"/>
        </w:rPr>
        <w:t>связи человека с Родиной</w:t>
      </w:r>
      <w:r>
        <w:rPr>
          <w:sz w:val="22"/>
        </w:rPr>
        <w:t>. Стихотворения Ф. И. Тютчева, А. А. Фета, И. А. Бунина</w:t>
      </w:r>
    </w:p>
    <w:p w14:paraId="00CCAC7F">
      <w:pPr>
        <w:spacing w:before="0"/>
        <w:ind w:left="993" w:right="1607" w:firstLine="0"/>
        <w:jc w:val="left"/>
        <w:rPr>
          <w:sz w:val="22"/>
        </w:rPr>
      </w:pPr>
      <w:r>
        <w:rPr>
          <w:b/>
          <w:color w:val="333333"/>
          <w:sz w:val="24"/>
        </w:rPr>
        <w:t>Юмористические</w:t>
      </w:r>
      <w:r>
        <w:rPr>
          <w:b/>
          <w:color w:val="333333"/>
          <w:spacing w:val="-11"/>
          <w:sz w:val="24"/>
        </w:rPr>
        <w:t xml:space="preserve"> </w:t>
      </w:r>
      <w:r>
        <w:rPr>
          <w:b/>
          <w:color w:val="333333"/>
          <w:sz w:val="24"/>
        </w:rPr>
        <w:t>рассказы</w:t>
      </w:r>
      <w:r>
        <w:rPr>
          <w:b/>
          <w:color w:val="333333"/>
          <w:spacing w:val="-12"/>
          <w:sz w:val="24"/>
        </w:rPr>
        <w:t xml:space="preserve"> </w:t>
      </w:r>
      <w:r>
        <w:rPr>
          <w:b/>
          <w:color w:val="333333"/>
          <w:sz w:val="24"/>
        </w:rPr>
        <w:t>отечественных</w:t>
      </w:r>
      <w:r>
        <w:rPr>
          <w:b/>
          <w:color w:val="333333"/>
          <w:spacing w:val="-11"/>
          <w:sz w:val="24"/>
        </w:rPr>
        <w:t xml:space="preserve"> </w:t>
      </w:r>
      <w:r>
        <w:rPr>
          <w:b/>
          <w:color w:val="333333"/>
          <w:sz w:val="24"/>
        </w:rPr>
        <w:t>писателей</w:t>
      </w:r>
      <w:r>
        <w:rPr>
          <w:b/>
          <w:color w:val="333333"/>
          <w:spacing w:val="-11"/>
          <w:sz w:val="24"/>
        </w:rPr>
        <w:t xml:space="preserve"> </w:t>
      </w:r>
      <w:r>
        <w:rPr>
          <w:b/>
          <w:color w:val="333333"/>
          <w:sz w:val="24"/>
        </w:rPr>
        <w:t>XIX–</w:t>
      </w:r>
      <w:r>
        <w:rPr>
          <w:b/>
          <w:color w:val="333333"/>
          <w:spacing w:val="-12"/>
          <w:sz w:val="24"/>
        </w:rPr>
        <w:t xml:space="preserve"> </w:t>
      </w:r>
      <w:r>
        <w:rPr>
          <w:b/>
          <w:color w:val="333333"/>
          <w:sz w:val="24"/>
        </w:rPr>
        <w:t>XX</w:t>
      </w:r>
      <w:r>
        <w:rPr>
          <w:b/>
          <w:color w:val="333333"/>
          <w:spacing w:val="-12"/>
          <w:sz w:val="24"/>
        </w:rPr>
        <w:t xml:space="preserve"> </w:t>
      </w:r>
      <w:r>
        <w:rPr>
          <w:b/>
          <w:color w:val="333333"/>
          <w:sz w:val="24"/>
        </w:rPr>
        <w:t xml:space="preserve">веков. А. П. Чехов </w:t>
      </w:r>
      <w:r>
        <w:rPr>
          <w:sz w:val="22"/>
        </w:rPr>
        <w:t>(два рассказа по выбору).</w:t>
      </w:r>
      <w:r>
        <w:rPr>
          <w:spacing w:val="40"/>
          <w:sz w:val="22"/>
        </w:rPr>
        <w:t xml:space="preserve"> </w:t>
      </w:r>
      <w:r>
        <w:rPr>
          <w:sz w:val="22"/>
        </w:rPr>
        <w:t>«Мальчики», «Хирургия» и другие.</w:t>
      </w:r>
    </w:p>
    <w:p w14:paraId="27CD8E0D">
      <w:pPr>
        <w:spacing w:after="0"/>
        <w:jc w:val="left"/>
        <w:rPr>
          <w:sz w:val="22"/>
        </w:rPr>
        <w:sectPr>
          <w:pgSz w:w="11920" w:h="16850"/>
          <w:pgMar w:top="1080" w:right="708" w:bottom="280" w:left="850" w:header="720" w:footer="720" w:gutter="0"/>
          <w:cols w:space="720" w:num="1"/>
        </w:sectPr>
      </w:pPr>
    </w:p>
    <w:p w14:paraId="156162F5">
      <w:pPr>
        <w:spacing w:before="75" w:line="275" w:lineRule="exact"/>
        <w:ind w:left="993" w:right="0" w:firstLine="0"/>
        <w:jc w:val="left"/>
        <w:rPr>
          <w:sz w:val="22"/>
        </w:rPr>
      </w:pPr>
      <w:r>
        <w:rPr>
          <w:b/>
          <w:color w:val="333333"/>
          <w:sz w:val="24"/>
        </w:rPr>
        <w:t>М.</w:t>
      </w:r>
      <w:r>
        <w:rPr>
          <w:b/>
          <w:color w:val="333333"/>
          <w:spacing w:val="-9"/>
          <w:sz w:val="24"/>
        </w:rPr>
        <w:t xml:space="preserve"> </w:t>
      </w:r>
      <w:r>
        <w:rPr>
          <w:b/>
          <w:color w:val="333333"/>
          <w:sz w:val="24"/>
        </w:rPr>
        <w:t>М.</w:t>
      </w:r>
      <w:r>
        <w:rPr>
          <w:b/>
          <w:color w:val="333333"/>
          <w:spacing w:val="-6"/>
          <w:sz w:val="24"/>
        </w:rPr>
        <w:t xml:space="preserve"> </w:t>
      </w:r>
      <w:r>
        <w:rPr>
          <w:sz w:val="22"/>
        </w:rPr>
        <w:t>Зощенко</w:t>
      </w:r>
      <w:r>
        <w:rPr>
          <w:spacing w:val="-3"/>
          <w:sz w:val="22"/>
        </w:rPr>
        <w:t xml:space="preserve"> </w:t>
      </w:r>
      <w:r>
        <w:rPr>
          <w:sz w:val="22"/>
        </w:rPr>
        <w:t>(два</w:t>
      </w:r>
      <w:r>
        <w:rPr>
          <w:spacing w:val="-6"/>
          <w:sz w:val="22"/>
        </w:rPr>
        <w:t xml:space="preserve"> </w:t>
      </w:r>
      <w:r>
        <w:rPr>
          <w:sz w:val="22"/>
        </w:rPr>
        <w:t>рассказа</w:t>
      </w:r>
      <w:r>
        <w:rPr>
          <w:spacing w:val="-3"/>
          <w:sz w:val="22"/>
        </w:rPr>
        <w:t xml:space="preserve"> </w:t>
      </w:r>
      <w:r>
        <w:rPr>
          <w:sz w:val="22"/>
        </w:rPr>
        <w:t>по</w:t>
      </w:r>
      <w:r>
        <w:rPr>
          <w:spacing w:val="-6"/>
          <w:sz w:val="22"/>
        </w:rPr>
        <w:t xml:space="preserve"> </w:t>
      </w:r>
      <w:r>
        <w:rPr>
          <w:sz w:val="22"/>
        </w:rPr>
        <w:t>выбору).«Галоша»,</w:t>
      </w:r>
      <w:r>
        <w:rPr>
          <w:spacing w:val="-1"/>
          <w:sz w:val="22"/>
        </w:rPr>
        <w:t xml:space="preserve"> </w:t>
      </w:r>
      <w:r>
        <w:rPr>
          <w:sz w:val="22"/>
        </w:rPr>
        <w:t>«Лёля</w:t>
      </w:r>
      <w:r>
        <w:rPr>
          <w:spacing w:val="-5"/>
          <w:sz w:val="22"/>
        </w:rPr>
        <w:t xml:space="preserve"> </w:t>
      </w:r>
      <w:r>
        <w:rPr>
          <w:sz w:val="22"/>
        </w:rPr>
        <w:t>и</w:t>
      </w:r>
      <w:r>
        <w:rPr>
          <w:spacing w:val="-6"/>
          <w:sz w:val="22"/>
        </w:rPr>
        <w:t xml:space="preserve"> </w:t>
      </w:r>
      <w:r>
        <w:rPr>
          <w:sz w:val="22"/>
        </w:rPr>
        <w:t>Минька»</w:t>
      </w:r>
      <w:r>
        <w:rPr>
          <w:spacing w:val="-7"/>
          <w:sz w:val="22"/>
        </w:rPr>
        <w:t xml:space="preserve"> </w:t>
      </w:r>
      <w:r>
        <w:rPr>
          <w:spacing w:val="-10"/>
          <w:sz w:val="22"/>
        </w:rPr>
        <w:t>.</w:t>
      </w:r>
    </w:p>
    <w:p w14:paraId="64385E4E">
      <w:pPr>
        <w:spacing w:before="0" w:line="275" w:lineRule="exact"/>
        <w:ind w:left="993" w:right="0" w:firstLine="0"/>
        <w:jc w:val="left"/>
        <w:rPr>
          <w:sz w:val="22"/>
        </w:rPr>
      </w:pPr>
      <w:r>
        <w:rPr>
          <w:b/>
          <w:color w:val="333333"/>
          <w:sz w:val="24"/>
        </w:rPr>
        <w:t>Произведения</w:t>
      </w:r>
      <w:r>
        <w:rPr>
          <w:b/>
          <w:color w:val="333333"/>
          <w:spacing w:val="64"/>
          <w:sz w:val="24"/>
        </w:rPr>
        <w:t xml:space="preserve"> </w:t>
      </w:r>
      <w:r>
        <w:rPr>
          <w:b/>
          <w:color w:val="333333"/>
          <w:sz w:val="24"/>
        </w:rPr>
        <w:t>отечественной</w:t>
      </w:r>
      <w:r>
        <w:rPr>
          <w:b/>
          <w:color w:val="333333"/>
          <w:spacing w:val="67"/>
          <w:sz w:val="24"/>
        </w:rPr>
        <w:t xml:space="preserve"> </w:t>
      </w:r>
      <w:r>
        <w:rPr>
          <w:b/>
          <w:color w:val="333333"/>
          <w:sz w:val="24"/>
        </w:rPr>
        <w:t>литературы</w:t>
      </w:r>
      <w:r>
        <w:rPr>
          <w:b/>
          <w:color w:val="333333"/>
          <w:spacing w:val="64"/>
          <w:sz w:val="24"/>
        </w:rPr>
        <w:t xml:space="preserve"> </w:t>
      </w:r>
      <w:r>
        <w:rPr>
          <w:b/>
          <w:color w:val="333333"/>
          <w:sz w:val="24"/>
        </w:rPr>
        <w:t>о</w:t>
      </w:r>
      <w:r>
        <w:rPr>
          <w:b/>
          <w:color w:val="333333"/>
          <w:spacing w:val="65"/>
          <w:sz w:val="24"/>
        </w:rPr>
        <w:t xml:space="preserve"> </w:t>
      </w:r>
      <w:r>
        <w:rPr>
          <w:b/>
          <w:color w:val="333333"/>
          <w:sz w:val="24"/>
        </w:rPr>
        <w:t>природе</w:t>
      </w:r>
      <w:r>
        <w:rPr>
          <w:b/>
          <w:color w:val="333333"/>
          <w:spacing w:val="64"/>
          <w:sz w:val="24"/>
        </w:rPr>
        <w:t xml:space="preserve"> </w:t>
      </w:r>
      <w:r>
        <w:rPr>
          <w:b/>
          <w:color w:val="333333"/>
          <w:sz w:val="24"/>
        </w:rPr>
        <w:t>и</w:t>
      </w:r>
      <w:r>
        <w:rPr>
          <w:b/>
          <w:color w:val="333333"/>
          <w:spacing w:val="66"/>
          <w:sz w:val="24"/>
        </w:rPr>
        <w:t xml:space="preserve"> </w:t>
      </w:r>
      <w:r>
        <w:rPr>
          <w:b/>
          <w:color w:val="333333"/>
          <w:sz w:val="24"/>
        </w:rPr>
        <w:t>животных</w:t>
      </w:r>
      <w:r>
        <w:rPr>
          <w:b/>
          <w:color w:val="333333"/>
          <w:spacing w:val="-5"/>
          <w:sz w:val="24"/>
        </w:rPr>
        <w:t xml:space="preserve"> </w:t>
      </w:r>
      <w:r>
        <w:rPr>
          <w:sz w:val="22"/>
        </w:rPr>
        <w:t>(не</w:t>
      </w:r>
      <w:r>
        <w:rPr>
          <w:spacing w:val="61"/>
          <w:sz w:val="22"/>
        </w:rPr>
        <w:t xml:space="preserve"> </w:t>
      </w:r>
      <w:r>
        <w:rPr>
          <w:sz w:val="22"/>
        </w:rPr>
        <w:t>менее</w:t>
      </w:r>
      <w:r>
        <w:rPr>
          <w:spacing w:val="64"/>
          <w:sz w:val="22"/>
        </w:rPr>
        <w:t xml:space="preserve"> </w:t>
      </w:r>
      <w:r>
        <w:rPr>
          <w:spacing w:val="-2"/>
          <w:sz w:val="22"/>
        </w:rPr>
        <w:t>двух).</w:t>
      </w:r>
    </w:p>
    <w:p w14:paraId="6D419557">
      <w:pPr>
        <w:spacing w:before="2" w:line="253" w:lineRule="exact"/>
        <w:ind w:left="448" w:right="0" w:firstLine="0"/>
        <w:jc w:val="left"/>
        <w:rPr>
          <w:sz w:val="22"/>
        </w:rPr>
      </w:pPr>
      <w:r>
        <w:rPr>
          <w:sz w:val="22"/>
        </w:rPr>
        <w:t>Например,</w:t>
      </w:r>
      <w:r>
        <w:rPr>
          <w:spacing w:val="-4"/>
          <w:sz w:val="22"/>
        </w:rPr>
        <w:t xml:space="preserve"> </w:t>
      </w:r>
      <w:r>
        <w:rPr>
          <w:sz w:val="22"/>
        </w:rPr>
        <w:t>А.</w:t>
      </w:r>
      <w:r>
        <w:rPr>
          <w:spacing w:val="-3"/>
          <w:sz w:val="22"/>
        </w:rPr>
        <w:t xml:space="preserve"> </w:t>
      </w:r>
      <w:r>
        <w:rPr>
          <w:sz w:val="22"/>
        </w:rPr>
        <w:t>И.</w:t>
      </w:r>
      <w:r>
        <w:rPr>
          <w:spacing w:val="-3"/>
          <w:sz w:val="22"/>
        </w:rPr>
        <w:t xml:space="preserve"> </w:t>
      </w:r>
      <w:r>
        <w:rPr>
          <w:sz w:val="22"/>
        </w:rPr>
        <w:t>Куприна,</w:t>
      </w:r>
      <w:r>
        <w:rPr>
          <w:spacing w:val="-3"/>
          <w:sz w:val="22"/>
        </w:rPr>
        <w:t xml:space="preserve"> </w:t>
      </w:r>
      <w:r>
        <w:rPr>
          <w:sz w:val="22"/>
        </w:rPr>
        <w:t>М.</w:t>
      </w:r>
      <w:r>
        <w:rPr>
          <w:spacing w:val="-4"/>
          <w:sz w:val="22"/>
        </w:rPr>
        <w:t xml:space="preserve"> </w:t>
      </w:r>
      <w:r>
        <w:rPr>
          <w:sz w:val="22"/>
        </w:rPr>
        <w:t>М.</w:t>
      </w:r>
      <w:r>
        <w:rPr>
          <w:spacing w:val="-3"/>
          <w:sz w:val="22"/>
        </w:rPr>
        <w:t xml:space="preserve"> </w:t>
      </w:r>
      <w:r>
        <w:rPr>
          <w:spacing w:val="-2"/>
          <w:sz w:val="22"/>
        </w:rPr>
        <w:t>Пришвина.</w:t>
      </w:r>
    </w:p>
    <w:p w14:paraId="2815C223">
      <w:pPr>
        <w:spacing w:before="0" w:line="276" w:lineRule="exact"/>
        <w:ind w:left="1020" w:right="0" w:firstLine="0"/>
        <w:jc w:val="left"/>
        <w:rPr>
          <w:sz w:val="22"/>
        </w:rPr>
      </w:pPr>
      <w:r>
        <w:rPr>
          <w:b/>
          <w:color w:val="333333"/>
          <w:sz w:val="24"/>
        </w:rPr>
        <w:t>А.</w:t>
      </w:r>
      <w:r>
        <w:rPr>
          <w:b/>
          <w:color w:val="333333"/>
          <w:spacing w:val="-6"/>
          <w:sz w:val="24"/>
        </w:rPr>
        <w:t xml:space="preserve"> </w:t>
      </w:r>
      <w:r>
        <w:rPr>
          <w:b/>
          <w:color w:val="333333"/>
          <w:sz w:val="24"/>
        </w:rPr>
        <w:t>П.</w:t>
      </w:r>
      <w:r>
        <w:rPr>
          <w:b/>
          <w:color w:val="333333"/>
          <w:spacing w:val="-5"/>
          <w:sz w:val="24"/>
        </w:rPr>
        <w:t xml:space="preserve"> </w:t>
      </w:r>
      <w:r>
        <w:rPr>
          <w:b/>
          <w:color w:val="333333"/>
          <w:sz w:val="24"/>
        </w:rPr>
        <w:t>Платонов.</w:t>
      </w:r>
      <w:r>
        <w:rPr>
          <w:b/>
          <w:color w:val="333333"/>
          <w:spacing w:val="-2"/>
          <w:sz w:val="24"/>
        </w:rPr>
        <w:t xml:space="preserve"> </w:t>
      </w:r>
      <w:r>
        <w:rPr>
          <w:sz w:val="22"/>
        </w:rPr>
        <w:t xml:space="preserve">Рассказ </w:t>
      </w:r>
      <w:r>
        <w:rPr>
          <w:spacing w:val="-2"/>
          <w:sz w:val="22"/>
        </w:rPr>
        <w:t>«Никита».</w:t>
      </w:r>
    </w:p>
    <w:p w14:paraId="67A7AF77">
      <w:pPr>
        <w:pStyle w:val="7"/>
        <w:spacing w:before="23"/>
        <w:ind w:left="0"/>
        <w:jc w:val="left"/>
        <w:rPr>
          <w:sz w:val="22"/>
        </w:rPr>
      </w:pPr>
    </w:p>
    <w:p w14:paraId="30BC6005">
      <w:pPr>
        <w:pStyle w:val="3"/>
        <w:spacing w:line="275" w:lineRule="exact"/>
        <w:ind w:left="993"/>
      </w:pPr>
      <w:r>
        <w:rPr>
          <w:color w:val="333333"/>
        </w:rPr>
        <w:t>Литература</w:t>
      </w:r>
      <w:r>
        <w:rPr>
          <w:color w:val="333333"/>
          <w:spacing w:val="-5"/>
        </w:rPr>
        <w:t xml:space="preserve"> </w:t>
      </w:r>
      <w:r>
        <w:rPr>
          <w:color w:val="333333"/>
        </w:rPr>
        <w:t>XX–</w:t>
      </w:r>
      <w:r>
        <w:rPr>
          <w:color w:val="333333"/>
          <w:spacing w:val="-5"/>
        </w:rPr>
        <w:t xml:space="preserve"> </w:t>
      </w:r>
      <w:r>
        <w:rPr>
          <w:color w:val="333333"/>
        </w:rPr>
        <w:t>начала</w:t>
      </w:r>
      <w:r>
        <w:rPr>
          <w:color w:val="333333"/>
          <w:spacing w:val="-5"/>
        </w:rPr>
        <w:t xml:space="preserve"> </w:t>
      </w:r>
      <w:r>
        <w:rPr>
          <w:color w:val="333333"/>
        </w:rPr>
        <w:t>XXI</w:t>
      </w:r>
      <w:r>
        <w:rPr>
          <w:color w:val="333333"/>
          <w:spacing w:val="-2"/>
        </w:rPr>
        <w:t xml:space="preserve"> веков.</w:t>
      </w:r>
    </w:p>
    <w:p w14:paraId="69E8E0B9">
      <w:pPr>
        <w:spacing w:before="0" w:line="275" w:lineRule="exact"/>
        <w:ind w:left="993" w:right="0" w:firstLine="0"/>
        <w:jc w:val="left"/>
        <w:rPr>
          <w:sz w:val="22"/>
        </w:rPr>
      </w:pPr>
      <w:r>
        <w:rPr>
          <w:b/>
          <w:color w:val="333333"/>
          <w:sz w:val="24"/>
        </w:rPr>
        <w:t>Произведения</w:t>
      </w:r>
      <w:r>
        <w:rPr>
          <w:b/>
          <w:color w:val="333333"/>
          <w:spacing w:val="-10"/>
          <w:sz w:val="24"/>
        </w:rPr>
        <w:t xml:space="preserve"> </w:t>
      </w:r>
      <w:r>
        <w:rPr>
          <w:b/>
          <w:color w:val="333333"/>
          <w:sz w:val="24"/>
        </w:rPr>
        <w:t>отечественной</w:t>
      </w:r>
      <w:r>
        <w:rPr>
          <w:b/>
          <w:color w:val="333333"/>
          <w:spacing w:val="-6"/>
          <w:sz w:val="24"/>
        </w:rPr>
        <w:t xml:space="preserve"> </w:t>
      </w:r>
      <w:r>
        <w:rPr>
          <w:b/>
          <w:color w:val="333333"/>
          <w:sz w:val="24"/>
        </w:rPr>
        <w:t>литературы</w:t>
      </w:r>
      <w:r>
        <w:rPr>
          <w:b/>
          <w:color w:val="333333"/>
          <w:spacing w:val="-7"/>
          <w:sz w:val="24"/>
        </w:rPr>
        <w:t xml:space="preserve"> </w:t>
      </w:r>
      <w:r>
        <w:rPr>
          <w:b/>
          <w:color w:val="333333"/>
          <w:sz w:val="24"/>
        </w:rPr>
        <w:t>на</w:t>
      </w:r>
      <w:r>
        <w:rPr>
          <w:b/>
          <w:color w:val="333333"/>
          <w:spacing w:val="-11"/>
          <w:sz w:val="24"/>
        </w:rPr>
        <w:t xml:space="preserve"> </w:t>
      </w:r>
      <w:r>
        <w:rPr>
          <w:b/>
          <w:color w:val="333333"/>
          <w:sz w:val="24"/>
        </w:rPr>
        <w:t>тему</w:t>
      </w:r>
      <w:r>
        <w:rPr>
          <w:b/>
          <w:color w:val="333333"/>
          <w:spacing w:val="-11"/>
          <w:sz w:val="24"/>
        </w:rPr>
        <w:t xml:space="preserve"> </w:t>
      </w:r>
      <w:r>
        <w:rPr>
          <w:b/>
          <w:color w:val="333333"/>
          <w:sz w:val="24"/>
        </w:rPr>
        <w:t>«Человек</w:t>
      </w:r>
      <w:r>
        <w:rPr>
          <w:b/>
          <w:color w:val="333333"/>
          <w:spacing w:val="-7"/>
          <w:sz w:val="24"/>
        </w:rPr>
        <w:t xml:space="preserve"> </w:t>
      </w:r>
      <w:r>
        <w:rPr>
          <w:b/>
          <w:color w:val="333333"/>
          <w:sz w:val="24"/>
        </w:rPr>
        <w:t>на</w:t>
      </w:r>
      <w:r>
        <w:rPr>
          <w:b/>
          <w:color w:val="333333"/>
          <w:spacing w:val="-8"/>
          <w:sz w:val="24"/>
        </w:rPr>
        <w:t xml:space="preserve"> </w:t>
      </w:r>
      <w:r>
        <w:rPr>
          <w:b/>
          <w:color w:val="333333"/>
          <w:sz w:val="24"/>
        </w:rPr>
        <w:t>войне»</w:t>
      </w:r>
      <w:r>
        <w:rPr>
          <w:b/>
          <w:color w:val="333333"/>
          <w:spacing w:val="-5"/>
          <w:sz w:val="24"/>
        </w:rPr>
        <w:t xml:space="preserve"> </w:t>
      </w:r>
      <w:r>
        <w:rPr>
          <w:sz w:val="22"/>
        </w:rPr>
        <w:t>(не</w:t>
      </w:r>
      <w:r>
        <w:rPr>
          <w:spacing w:val="-8"/>
          <w:sz w:val="22"/>
        </w:rPr>
        <w:t xml:space="preserve"> </w:t>
      </w:r>
      <w:r>
        <w:rPr>
          <w:sz w:val="22"/>
        </w:rPr>
        <w:t>менее</w:t>
      </w:r>
      <w:r>
        <w:rPr>
          <w:spacing w:val="-6"/>
          <w:sz w:val="22"/>
        </w:rPr>
        <w:t xml:space="preserve"> </w:t>
      </w:r>
      <w:r>
        <w:rPr>
          <w:spacing w:val="-2"/>
          <w:sz w:val="22"/>
        </w:rPr>
        <w:t>двух).</w:t>
      </w:r>
    </w:p>
    <w:p w14:paraId="7CD023AB">
      <w:pPr>
        <w:spacing w:before="0" w:line="253" w:lineRule="exact"/>
        <w:ind w:left="424" w:right="0" w:firstLine="0"/>
        <w:jc w:val="left"/>
        <w:rPr>
          <w:sz w:val="22"/>
        </w:rPr>
      </w:pPr>
      <w:r>
        <w:rPr>
          <w:sz w:val="22"/>
        </w:rPr>
        <w:t>Ю.</w:t>
      </w:r>
      <w:r>
        <w:rPr>
          <w:spacing w:val="-12"/>
          <w:sz w:val="22"/>
        </w:rPr>
        <w:t xml:space="preserve"> </w:t>
      </w:r>
      <w:r>
        <w:rPr>
          <w:sz w:val="22"/>
        </w:rPr>
        <w:t>Я.</w:t>
      </w:r>
      <w:r>
        <w:rPr>
          <w:spacing w:val="-4"/>
          <w:sz w:val="22"/>
        </w:rPr>
        <w:t xml:space="preserve"> </w:t>
      </w:r>
      <w:r>
        <w:rPr>
          <w:sz w:val="22"/>
        </w:rPr>
        <w:t>Яковлев.</w:t>
      </w:r>
      <w:r>
        <w:rPr>
          <w:spacing w:val="-6"/>
          <w:sz w:val="22"/>
        </w:rPr>
        <w:t xml:space="preserve"> </w:t>
      </w:r>
      <w:r>
        <w:rPr>
          <w:sz w:val="22"/>
        </w:rPr>
        <w:t>«Девочки</w:t>
      </w:r>
      <w:r>
        <w:rPr>
          <w:spacing w:val="-6"/>
          <w:sz w:val="22"/>
        </w:rPr>
        <w:t xml:space="preserve"> </w:t>
      </w:r>
      <w:r>
        <w:rPr>
          <w:sz w:val="22"/>
        </w:rPr>
        <w:t>с</w:t>
      </w:r>
      <w:r>
        <w:rPr>
          <w:spacing w:val="-5"/>
          <w:sz w:val="22"/>
        </w:rPr>
        <w:t xml:space="preserve"> </w:t>
      </w:r>
      <w:r>
        <w:rPr>
          <w:sz w:val="22"/>
        </w:rPr>
        <w:t>Васильевского</w:t>
      </w:r>
      <w:r>
        <w:rPr>
          <w:spacing w:val="-6"/>
          <w:sz w:val="22"/>
        </w:rPr>
        <w:t xml:space="preserve"> </w:t>
      </w:r>
      <w:r>
        <w:rPr>
          <w:sz w:val="22"/>
        </w:rPr>
        <w:t>острова»;</w:t>
      </w:r>
      <w:r>
        <w:rPr>
          <w:spacing w:val="-6"/>
          <w:sz w:val="22"/>
        </w:rPr>
        <w:t xml:space="preserve"> </w:t>
      </w:r>
      <w:r>
        <w:rPr>
          <w:sz w:val="22"/>
        </w:rPr>
        <w:t>В.</w:t>
      </w:r>
      <w:r>
        <w:rPr>
          <w:spacing w:val="-4"/>
          <w:sz w:val="22"/>
        </w:rPr>
        <w:t xml:space="preserve"> </w:t>
      </w:r>
      <w:r>
        <w:rPr>
          <w:sz w:val="22"/>
        </w:rPr>
        <w:t>П.</w:t>
      </w:r>
      <w:r>
        <w:rPr>
          <w:spacing w:val="-8"/>
          <w:sz w:val="22"/>
        </w:rPr>
        <w:t xml:space="preserve"> </w:t>
      </w:r>
      <w:r>
        <w:rPr>
          <w:sz w:val="22"/>
        </w:rPr>
        <w:t>Катаев.</w:t>
      </w:r>
      <w:r>
        <w:rPr>
          <w:spacing w:val="-4"/>
          <w:sz w:val="22"/>
        </w:rPr>
        <w:t xml:space="preserve"> </w:t>
      </w:r>
      <w:r>
        <w:rPr>
          <w:sz w:val="22"/>
        </w:rPr>
        <w:t>«Сын</w:t>
      </w:r>
      <w:r>
        <w:rPr>
          <w:spacing w:val="-6"/>
          <w:sz w:val="22"/>
        </w:rPr>
        <w:t xml:space="preserve"> </w:t>
      </w:r>
      <w:r>
        <w:rPr>
          <w:spacing w:val="-2"/>
          <w:sz w:val="22"/>
        </w:rPr>
        <w:t>полка».</w:t>
      </w:r>
    </w:p>
    <w:p w14:paraId="1B072824">
      <w:pPr>
        <w:spacing w:before="4" w:line="237" w:lineRule="auto"/>
        <w:ind w:left="424" w:right="0" w:firstLine="568"/>
        <w:jc w:val="left"/>
        <w:rPr>
          <w:sz w:val="22"/>
        </w:rPr>
      </w:pPr>
      <w:r>
        <w:rPr>
          <w:b/>
          <w:color w:val="333333"/>
          <w:sz w:val="24"/>
        </w:rPr>
        <w:t>Произведения</w:t>
      </w:r>
      <w:r>
        <w:rPr>
          <w:b/>
          <w:color w:val="333333"/>
          <w:spacing w:val="38"/>
          <w:sz w:val="24"/>
        </w:rPr>
        <w:t xml:space="preserve"> </w:t>
      </w:r>
      <w:r>
        <w:rPr>
          <w:b/>
          <w:color w:val="333333"/>
          <w:sz w:val="24"/>
        </w:rPr>
        <w:t>отечественных</w:t>
      </w:r>
      <w:r>
        <w:rPr>
          <w:b/>
          <w:color w:val="333333"/>
          <w:spacing w:val="37"/>
          <w:sz w:val="24"/>
        </w:rPr>
        <w:t xml:space="preserve"> </w:t>
      </w:r>
      <w:r>
        <w:rPr>
          <w:b/>
          <w:color w:val="333333"/>
          <w:sz w:val="24"/>
        </w:rPr>
        <w:t>писателей</w:t>
      </w:r>
      <w:r>
        <w:rPr>
          <w:b/>
          <w:color w:val="333333"/>
          <w:spacing w:val="38"/>
          <w:sz w:val="24"/>
        </w:rPr>
        <w:t xml:space="preserve"> </w:t>
      </w:r>
      <w:r>
        <w:rPr>
          <w:b/>
          <w:color w:val="333333"/>
          <w:sz w:val="24"/>
        </w:rPr>
        <w:t>XIX–XXI</w:t>
      </w:r>
      <w:r>
        <w:rPr>
          <w:b/>
          <w:color w:val="333333"/>
          <w:spacing w:val="36"/>
          <w:sz w:val="24"/>
        </w:rPr>
        <w:t xml:space="preserve"> </w:t>
      </w:r>
      <w:r>
        <w:rPr>
          <w:b/>
          <w:color w:val="333333"/>
          <w:sz w:val="24"/>
        </w:rPr>
        <w:t>веков</w:t>
      </w:r>
      <w:r>
        <w:rPr>
          <w:b/>
          <w:color w:val="333333"/>
          <w:spacing w:val="37"/>
          <w:sz w:val="24"/>
        </w:rPr>
        <w:t xml:space="preserve"> </w:t>
      </w:r>
      <w:r>
        <w:rPr>
          <w:b/>
          <w:color w:val="333333"/>
          <w:sz w:val="24"/>
        </w:rPr>
        <w:t>на</w:t>
      </w:r>
      <w:r>
        <w:rPr>
          <w:b/>
          <w:color w:val="333333"/>
          <w:spacing w:val="34"/>
          <w:sz w:val="24"/>
        </w:rPr>
        <w:t xml:space="preserve"> </w:t>
      </w:r>
      <w:r>
        <w:rPr>
          <w:b/>
          <w:color w:val="333333"/>
          <w:sz w:val="24"/>
        </w:rPr>
        <w:t>тему</w:t>
      </w:r>
      <w:r>
        <w:rPr>
          <w:b/>
          <w:color w:val="333333"/>
          <w:spacing w:val="36"/>
          <w:sz w:val="24"/>
        </w:rPr>
        <w:t xml:space="preserve"> </w:t>
      </w:r>
      <w:r>
        <w:rPr>
          <w:sz w:val="22"/>
        </w:rPr>
        <w:t>детства</w:t>
      </w:r>
      <w:r>
        <w:rPr>
          <w:spacing w:val="-6"/>
          <w:sz w:val="22"/>
        </w:rPr>
        <w:t xml:space="preserve"> </w:t>
      </w:r>
      <w:r>
        <w:rPr>
          <w:sz w:val="22"/>
        </w:rPr>
        <w:t>(не</w:t>
      </w:r>
      <w:r>
        <w:rPr>
          <w:spacing w:val="37"/>
          <w:sz w:val="22"/>
        </w:rPr>
        <w:t xml:space="preserve"> </w:t>
      </w:r>
      <w:r>
        <w:rPr>
          <w:sz w:val="22"/>
        </w:rPr>
        <w:t>менее двух). Произведения В.П. Крапивина, Ю.П. Казакова.</w:t>
      </w:r>
    </w:p>
    <w:p w14:paraId="2EFD19D6">
      <w:pPr>
        <w:spacing w:before="2" w:line="274" w:lineRule="exact"/>
        <w:ind w:left="993" w:right="0" w:firstLine="0"/>
        <w:jc w:val="left"/>
        <w:rPr>
          <w:sz w:val="24"/>
        </w:rPr>
      </w:pPr>
      <w:r>
        <w:rPr>
          <w:b/>
          <w:color w:val="333333"/>
          <w:sz w:val="24"/>
        </w:rPr>
        <w:t>Произведения</w:t>
      </w:r>
      <w:r>
        <w:rPr>
          <w:b/>
          <w:color w:val="333333"/>
          <w:spacing w:val="-7"/>
          <w:sz w:val="24"/>
        </w:rPr>
        <w:t xml:space="preserve"> </w:t>
      </w:r>
      <w:r>
        <w:rPr>
          <w:b/>
          <w:color w:val="333333"/>
          <w:sz w:val="24"/>
        </w:rPr>
        <w:t>приключенческого</w:t>
      </w:r>
      <w:r>
        <w:rPr>
          <w:b/>
          <w:color w:val="333333"/>
          <w:spacing w:val="-2"/>
          <w:sz w:val="24"/>
        </w:rPr>
        <w:t xml:space="preserve"> </w:t>
      </w:r>
      <w:r>
        <w:rPr>
          <w:b/>
          <w:color w:val="333333"/>
          <w:sz w:val="24"/>
        </w:rPr>
        <w:t>жанра</w:t>
      </w:r>
      <w:r>
        <w:rPr>
          <w:b/>
          <w:color w:val="333333"/>
          <w:spacing w:val="-4"/>
          <w:sz w:val="24"/>
        </w:rPr>
        <w:t xml:space="preserve"> </w:t>
      </w:r>
      <w:r>
        <w:rPr>
          <w:b/>
          <w:color w:val="333333"/>
          <w:sz w:val="24"/>
        </w:rPr>
        <w:t>отечественных</w:t>
      </w:r>
      <w:r>
        <w:rPr>
          <w:b/>
          <w:color w:val="333333"/>
          <w:spacing w:val="-4"/>
          <w:sz w:val="24"/>
        </w:rPr>
        <w:t xml:space="preserve"> </w:t>
      </w:r>
      <w:r>
        <w:rPr>
          <w:b/>
          <w:color w:val="333333"/>
          <w:sz w:val="24"/>
        </w:rPr>
        <w:t>писателей</w:t>
      </w:r>
      <w:r>
        <w:rPr>
          <w:b/>
          <w:color w:val="333333"/>
          <w:spacing w:val="1"/>
          <w:sz w:val="24"/>
        </w:rPr>
        <w:t xml:space="preserve"> </w:t>
      </w:r>
      <w:r>
        <w:rPr>
          <w:color w:val="333333"/>
          <w:sz w:val="24"/>
        </w:rPr>
        <w:t>(одно</w:t>
      </w:r>
      <w:r>
        <w:rPr>
          <w:color w:val="333333"/>
          <w:spacing w:val="-3"/>
          <w:sz w:val="24"/>
        </w:rPr>
        <w:t xml:space="preserve"> </w:t>
      </w:r>
      <w:r>
        <w:rPr>
          <w:color w:val="333333"/>
          <w:sz w:val="24"/>
        </w:rPr>
        <w:t>по</w:t>
      </w:r>
      <w:r>
        <w:rPr>
          <w:color w:val="333333"/>
          <w:spacing w:val="-3"/>
          <w:sz w:val="24"/>
        </w:rPr>
        <w:t xml:space="preserve"> </w:t>
      </w:r>
      <w:r>
        <w:rPr>
          <w:color w:val="333333"/>
          <w:spacing w:val="-2"/>
          <w:sz w:val="24"/>
        </w:rPr>
        <w:t>выбору).</w:t>
      </w:r>
    </w:p>
    <w:p w14:paraId="0CBEA09D">
      <w:pPr>
        <w:pStyle w:val="7"/>
        <w:spacing w:line="274" w:lineRule="exact"/>
        <w:jc w:val="left"/>
      </w:pPr>
      <w:r>
        <w:rPr>
          <w:color w:val="333333"/>
        </w:rPr>
        <w:t>Например,</w:t>
      </w:r>
      <w:r>
        <w:rPr>
          <w:color w:val="333333"/>
          <w:spacing w:val="-10"/>
        </w:rPr>
        <w:t xml:space="preserve"> </w:t>
      </w:r>
      <w:r>
        <w:rPr>
          <w:color w:val="333333"/>
        </w:rPr>
        <w:t>К.</w:t>
      </w:r>
      <w:r>
        <w:rPr>
          <w:color w:val="333333"/>
          <w:spacing w:val="-5"/>
        </w:rPr>
        <w:t xml:space="preserve"> </w:t>
      </w:r>
      <w:r>
        <w:rPr>
          <w:color w:val="333333"/>
        </w:rPr>
        <w:t>Булычёв.</w:t>
      </w:r>
      <w:r>
        <w:rPr>
          <w:color w:val="333333"/>
          <w:spacing w:val="-2"/>
        </w:rPr>
        <w:t xml:space="preserve"> </w:t>
      </w:r>
      <w:r>
        <w:rPr>
          <w:color w:val="333333"/>
        </w:rPr>
        <w:t>«Девочка,</w:t>
      </w:r>
      <w:r>
        <w:rPr>
          <w:color w:val="333333"/>
          <w:spacing w:val="-3"/>
        </w:rPr>
        <w:t xml:space="preserve"> </w:t>
      </w:r>
      <w:r>
        <w:rPr>
          <w:color w:val="333333"/>
        </w:rPr>
        <w:t>с</w:t>
      </w:r>
      <w:r>
        <w:rPr>
          <w:color w:val="333333"/>
          <w:spacing w:val="-6"/>
        </w:rPr>
        <w:t xml:space="preserve"> </w:t>
      </w:r>
      <w:r>
        <w:rPr>
          <w:color w:val="333333"/>
        </w:rPr>
        <w:t>которой</w:t>
      </w:r>
      <w:r>
        <w:rPr>
          <w:color w:val="333333"/>
          <w:spacing w:val="-3"/>
        </w:rPr>
        <w:t xml:space="preserve"> </w:t>
      </w:r>
      <w:r>
        <w:rPr>
          <w:color w:val="333333"/>
        </w:rPr>
        <w:t>ничего</w:t>
      </w:r>
      <w:r>
        <w:rPr>
          <w:color w:val="333333"/>
          <w:spacing w:val="-5"/>
        </w:rPr>
        <w:t xml:space="preserve"> </w:t>
      </w:r>
      <w:r>
        <w:rPr>
          <w:color w:val="333333"/>
        </w:rPr>
        <w:t>не</w:t>
      </w:r>
      <w:r>
        <w:rPr>
          <w:color w:val="333333"/>
          <w:spacing w:val="-3"/>
        </w:rPr>
        <w:t xml:space="preserve"> </w:t>
      </w:r>
      <w:r>
        <w:rPr>
          <w:color w:val="333333"/>
          <w:spacing w:val="-2"/>
        </w:rPr>
        <w:t>случится».</w:t>
      </w:r>
    </w:p>
    <w:p w14:paraId="62D4746A">
      <w:pPr>
        <w:spacing w:before="7" w:line="237" w:lineRule="auto"/>
        <w:ind w:left="424" w:right="0" w:firstLine="568"/>
        <w:jc w:val="left"/>
        <w:rPr>
          <w:sz w:val="22"/>
        </w:rPr>
      </w:pPr>
      <w:r>
        <w:rPr>
          <w:b/>
          <w:color w:val="333333"/>
          <w:sz w:val="24"/>
        </w:rPr>
        <w:t xml:space="preserve">Литература народов Российской Федерации. Стихотворения </w:t>
      </w:r>
      <w:r>
        <w:rPr>
          <w:sz w:val="22"/>
        </w:rPr>
        <w:t>(одно по выбору).</w:t>
      </w:r>
      <w:r>
        <w:rPr>
          <w:spacing w:val="40"/>
          <w:sz w:val="22"/>
        </w:rPr>
        <w:t xml:space="preserve"> </w:t>
      </w:r>
      <w:r>
        <w:rPr>
          <w:sz w:val="22"/>
        </w:rPr>
        <w:t>Р. Г.</w:t>
      </w:r>
      <w:r>
        <w:rPr>
          <w:spacing w:val="40"/>
          <w:sz w:val="22"/>
        </w:rPr>
        <w:t xml:space="preserve"> </w:t>
      </w:r>
      <w:r>
        <w:rPr>
          <w:sz w:val="22"/>
        </w:rPr>
        <w:t>Гамзатов. «Песня соловья».</w:t>
      </w:r>
    </w:p>
    <w:p w14:paraId="04B6E16E">
      <w:pPr>
        <w:pStyle w:val="7"/>
        <w:spacing w:before="7"/>
        <w:ind w:left="0"/>
        <w:jc w:val="left"/>
      </w:pPr>
    </w:p>
    <w:p w14:paraId="03FA55B2">
      <w:pPr>
        <w:pStyle w:val="3"/>
        <w:spacing w:before="1" w:line="272" w:lineRule="exact"/>
        <w:ind w:left="993"/>
      </w:pPr>
      <w:r>
        <w:rPr>
          <w:color w:val="333333"/>
        </w:rPr>
        <w:t>Зарубежная</w:t>
      </w:r>
      <w:r>
        <w:rPr>
          <w:color w:val="333333"/>
          <w:spacing w:val="-11"/>
        </w:rPr>
        <w:t xml:space="preserve"> </w:t>
      </w:r>
      <w:r>
        <w:rPr>
          <w:color w:val="333333"/>
          <w:spacing w:val="-2"/>
        </w:rPr>
        <w:t>литература.</w:t>
      </w:r>
    </w:p>
    <w:p w14:paraId="62AC5321">
      <w:pPr>
        <w:spacing w:before="0" w:line="272" w:lineRule="exact"/>
        <w:ind w:left="993" w:right="0" w:firstLine="0"/>
        <w:jc w:val="left"/>
        <w:rPr>
          <w:color w:val="FFC000"/>
          <w:sz w:val="22"/>
        </w:rPr>
      </w:pPr>
      <w:r>
        <w:rPr>
          <w:sz w:val="22"/>
        </w:rPr>
        <mc:AlternateContent>
          <mc:Choice Requires="wps">
            <w:drawing>
              <wp:anchor distT="0" distB="0" distL="0" distR="0" simplePos="0" relativeHeight="251659264" behindDoc="0" locked="0" layoutInCell="1" allowOverlap="1">
                <wp:simplePos x="0" y="0"/>
                <wp:positionH relativeFrom="page">
                  <wp:posOffset>5138420</wp:posOffset>
                </wp:positionH>
                <wp:positionV relativeFrom="paragraph">
                  <wp:posOffset>1905</wp:posOffset>
                </wp:positionV>
                <wp:extent cx="36830" cy="175260"/>
                <wp:effectExtent l="0" t="0" r="0" b="0"/>
                <wp:wrapNone/>
                <wp:docPr id="17" name="Graphic 17"/>
                <wp:cNvGraphicFramePr/>
                <a:graphic xmlns:a="http://schemas.openxmlformats.org/drawingml/2006/main">
                  <a:graphicData uri="http://schemas.microsoft.com/office/word/2010/wordprocessingShape">
                    <wps:wsp>
                      <wps:cNvSpPr/>
                      <wps:spPr>
                        <a:xfrm>
                          <a:off x="0" y="0"/>
                          <a:ext cx="36830" cy="175260"/>
                        </a:xfrm>
                        <a:custGeom>
                          <a:avLst/>
                          <a:gdLst/>
                          <a:ahLst/>
                          <a:cxnLst/>
                          <a:rect l="l" t="t" r="r" b="b"/>
                          <a:pathLst>
                            <a:path w="36830" h="175260">
                              <a:moveTo>
                                <a:pt x="36828" y="0"/>
                              </a:moveTo>
                              <a:lnTo>
                                <a:pt x="0" y="0"/>
                              </a:lnTo>
                              <a:lnTo>
                                <a:pt x="0" y="175259"/>
                              </a:lnTo>
                              <a:lnTo>
                                <a:pt x="36828" y="175259"/>
                              </a:lnTo>
                              <a:lnTo>
                                <a:pt x="36828" y="0"/>
                              </a:lnTo>
                              <a:close/>
                            </a:path>
                          </a:pathLst>
                        </a:custGeom>
                        <a:solidFill>
                          <a:srgbClr val="FFFF00"/>
                        </a:solidFill>
                      </wps:spPr>
                      <wps:bodyPr wrap="square" lIns="0" tIns="0" rIns="0" bIns="0" rtlCol="0">
                        <a:noAutofit/>
                      </wps:bodyPr>
                    </wps:wsp>
                  </a:graphicData>
                </a:graphic>
              </wp:anchor>
            </w:drawing>
          </mc:Choice>
          <mc:Fallback>
            <w:pict>
              <v:shape id="Graphic 17" o:spid="_x0000_s1026" o:spt="100" style="position:absolute;left:0pt;margin-left:404.6pt;margin-top:0.15pt;height:13.8pt;width:2.9pt;mso-position-horizontal-relative:page;z-index:251659264;mso-width-relative:page;mso-height-relative:page;" fillcolor="#FFFF00" filled="t" stroked="f" coordsize="36830,175260" o:gfxdata="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GX7wbX&#10;AAAABwEAAA8AAAAAAAAAAQAgAAAAIgAAAGRycy9kb3ducmV2LnhtbFBLAQIUABQAAAAIAIdO4kDm&#10;Z2l8IQIAANwEAAAOAAAAAAAAAAEAIAAAACYBAABkcnMvZTJvRG9jLnhtbFBLBQYAAAAABgAGAFkB&#10;AAC5BQAAAAA=&#10;" path="m36828,0l0,0,0,175259,36828,175259,36828,0xe">
                <v:fill on="t" focussize="0,0"/>
                <v:stroke on="f"/>
                <v:imagedata o:title=""/>
                <o:lock v:ext="edit" aspectratio="f"/>
                <v:textbox inset="0mm,0mm,0mm,0mm"/>
              </v:shape>
            </w:pict>
          </mc:Fallback>
        </mc:AlternateContent>
      </w:r>
      <w:r>
        <w:rPr>
          <w:b/>
          <w:color w:val="333333"/>
          <w:sz w:val="24"/>
        </w:rPr>
        <w:t>Х.</w:t>
      </w:r>
      <w:r>
        <w:rPr>
          <w:b/>
          <w:color w:val="333333"/>
          <w:spacing w:val="-8"/>
          <w:sz w:val="24"/>
        </w:rPr>
        <w:t xml:space="preserve"> </w:t>
      </w:r>
      <w:r>
        <w:rPr>
          <w:b/>
          <w:color w:val="333333"/>
          <w:sz w:val="24"/>
        </w:rPr>
        <w:t>К.</w:t>
      </w:r>
      <w:r>
        <w:rPr>
          <w:b/>
          <w:color w:val="333333"/>
          <w:spacing w:val="-5"/>
          <w:sz w:val="24"/>
        </w:rPr>
        <w:t xml:space="preserve"> </w:t>
      </w:r>
      <w:r>
        <w:rPr>
          <w:b/>
          <w:color w:val="333333"/>
          <w:sz w:val="24"/>
        </w:rPr>
        <w:t>Андерсен.</w:t>
      </w:r>
      <w:r>
        <w:rPr>
          <w:b/>
          <w:color w:val="333333"/>
          <w:spacing w:val="-5"/>
          <w:sz w:val="24"/>
        </w:rPr>
        <w:t xml:space="preserve"> </w:t>
      </w:r>
      <w:r>
        <w:rPr>
          <w:color w:val="333333"/>
          <w:sz w:val="24"/>
        </w:rPr>
        <w:t>Сказки</w:t>
      </w:r>
      <w:r>
        <w:rPr>
          <w:color w:val="333333"/>
          <w:spacing w:val="-5"/>
          <w:sz w:val="24"/>
        </w:rPr>
        <w:t xml:space="preserve"> </w:t>
      </w:r>
      <w:r>
        <w:rPr>
          <w:sz w:val="22"/>
        </w:rPr>
        <w:t>(одна</w:t>
      </w:r>
      <w:r>
        <w:rPr>
          <w:spacing w:val="-4"/>
          <w:sz w:val="22"/>
        </w:rPr>
        <w:t xml:space="preserve"> </w:t>
      </w:r>
      <w:r>
        <w:rPr>
          <w:sz w:val="22"/>
        </w:rPr>
        <w:t>по</w:t>
      </w:r>
      <w:r>
        <w:rPr>
          <w:spacing w:val="-5"/>
          <w:sz w:val="22"/>
        </w:rPr>
        <w:t xml:space="preserve"> </w:t>
      </w:r>
      <w:r>
        <w:rPr>
          <w:sz w:val="22"/>
        </w:rPr>
        <w:t>выбору).</w:t>
      </w:r>
      <w:r>
        <w:rPr>
          <w:spacing w:val="-2"/>
          <w:sz w:val="22"/>
        </w:rPr>
        <w:t xml:space="preserve"> </w:t>
      </w:r>
      <w:r>
        <w:rPr>
          <w:sz w:val="22"/>
        </w:rPr>
        <w:t>«Снежная</w:t>
      </w:r>
      <w:r>
        <w:rPr>
          <w:spacing w:val="-5"/>
          <w:sz w:val="22"/>
        </w:rPr>
        <w:t xml:space="preserve"> </w:t>
      </w:r>
      <w:r>
        <w:rPr>
          <w:spacing w:val="-2"/>
          <w:sz w:val="22"/>
        </w:rPr>
        <w:t>королева»,</w:t>
      </w:r>
    </w:p>
    <w:p w14:paraId="6475F558">
      <w:pPr>
        <w:spacing w:before="7" w:line="237" w:lineRule="auto"/>
        <w:ind w:left="424" w:right="0" w:firstLine="568"/>
        <w:jc w:val="left"/>
        <w:rPr>
          <w:sz w:val="22"/>
        </w:rPr>
      </w:pPr>
      <w:r>
        <w:rPr>
          <w:b/>
          <w:color w:val="333333"/>
          <w:sz w:val="24"/>
        </w:rPr>
        <w:t>Зарубежная сказочная</w:t>
      </w:r>
      <w:r>
        <w:rPr>
          <w:b/>
          <w:color w:val="333333"/>
          <w:spacing w:val="29"/>
          <w:sz w:val="24"/>
        </w:rPr>
        <w:t xml:space="preserve"> </w:t>
      </w:r>
      <w:r>
        <w:rPr>
          <w:sz w:val="22"/>
        </w:rPr>
        <w:t>проза</w:t>
      </w:r>
      <w:r>
        <w:rPr>
          <w:spacing w:val="-4"/>
          <w:sz w:val="22"/>
        </w:rPr>
        <w:t xml:space="preserve"> </w:t>
      </w:r>
      <w:r>
        <w:rPr>
          <w:sz w:val="22"/>
        </w:rPr>
        <w:t>(одно произведение по выбору). Л. Кэрролл. «Алиса в Стране</w:t>
      </w:r>
      <w:r>
        <w:rPr>
          <w:spacing w:val="40"/>
          <w:sz w:val="22"/>
        </w:rPr>
        <w:t xml:space="preserve"> </w:t>
      </w:r>
      <w:r>
        <w:rPr>
          <w:sz w:val="22"/>
        </w:rPr>
        <w:t>Чудес» (главы по выбору),</w:t>
      </w:r>
    </w:p>
    <w:p w14:paraId="4330ADCE">
      <w:pPr>
        <w:spacing w:before="1"/>
        <w:ind w:left="424" w:right="505" w:firstLine="0"/>
        <w:jc w:val="left"/>
        <w:rPr>
          <w:sz w:val="22"/>
        </w:rPr>
      </w:pPr>
      <w:r>
        <w:rPr>
          <w:b/>
          <w:sz w:val="22"/>
        </w:rPr>
        <w:t>Зарубежная</w:t>
      </w:r>
      <w:r>
        <w:rPr>
          <w:b/>
          <w:spacing w:val="-3"/>
          <w:sz w:val="22"/>
        </w:rPr>
        <w:t xml:space="preserve"> </w:t>
      </w:r>
      <w:r>
        <w:rPr>
          <w:b/>
          <w:sz w:val="22"/>
        </w:rPr>
        <w:t>проза</w:t>
      </w:r>
      <w:r>
        <w:rPr>
          <w:b/>
          <w:spacing w:val="-4"/>
          <w:sz w:val="22"/>
        </w:rPr>
        <w:t xml:space="preserve"> </w:t>
      </w:r>
      <w:r>
        <w:rPr>
          <w:b/>
          <w:sz w:val="22"/>
        </w:rPr>
        <w:t>о</w:t>
      </w:r>
      <w:r>
        <w:rPr>
          <w:b/>
          <w:spacing w:val="-8"/>
          <w:sz w:val="22"/>
        </w:rPr>
        <w:t xml:space="preserve"> </w:t>
      </w:r>
      <w:r>
        <w:rPr>
          <w:b/>
          <w:sz w:val="22"/>
        </w:rPr>
        <w:t>детях</w:t>
      </w:r>
      <w:r>
        <w:rPr>
          <w:b/>
          <w:spacing w:val="-6"/>
          <w:sz w:val="22"/>
        </w:rPr>
        <w:t xml:space="preserve"> </w:t>
      </w:r>
      <w:r>
        <w:rPr>
          <w:b/>
          <w:sz w:val="22"/>
        </w:rPr>
        <w:t>и</w:t>
      </w:r>
      <w:r>
        <w:rPr>
          <w:b/>
          <w:spacing w:val="-9"/>
          <w:sz w:val="22"/>
        </w:rPr>
        <w:t xml:space="preserve"> </w:t>
      </w:r>
      <w:r>
        <w:rPr>
          <w:b/>
          <w:sz w:val="22"/>
        </w:rPr>
        <w:t>подростках</w:t>
      </w:r>
      <w:r>
        <w:rPr>
          <w:b/>
          <w:spacing w:val="-9"/>
          <w:sz w:val="22"/>
        </w:rPr>
        <w:t xml:space="preserve"> </w:t>
      </w:r>
      <w:r>
        <w:rPr>
          <w:sz w:val="22"/>
        </w:rPr>
        <w:t>(два</w:t>
      </w:r>
      <w:r>
        <w:rPr>
          <w:spacing w:val="-3"/>
          <w:sz w:val="22"/>
        </w:rPr>
        <w:t xml:space="preserve"> </w:t>
      </w:r>
      <w:r>
        <w:rPr>
          <w:sz w:val="22"/>
        </w:rPr>
        <w:t>произведения</w:t>
      </w:r>
      <w:r>
        <w:rPr>
          <w:spacing w:val="-4"/>
          <w:sz w:val="22"/>
        </w:rPr>
        <w:t xml:space="preserve"> </w:t>
      </w:r>
      <w:r>
        <w:rPr>
          <w:sz w:val="22"/>
        </w:rPr>
        <w:t>по</w:t>
      </w:r>
      <w:r>
        <w:rPr>
          <w:spacing w:val="-9"/>
          <w:sz w:val="22"/>
        </w:rPr>
        <w:t xml:space="preserve"> </w:t>
      </w:r>
      <w:r>
        <w:rPr>
          <w:sz w:val="22"/>
        </w:rPr>
        <w:t>выбору).</w:t>
      </w:r>
      <w:r>
        <w:rPr>
          <w:spacing w:val="37"/>
          <w:sz w:val="22"/>
        </w:rPr>
        <w:t xml:space="preserve"> </w:t>
      </w:r>
      <w:r>
        <w:rPr>
          <w:sz w:val="22"/>
        </w:rPr>
        <w:t>М.</w:t>
      </w:r>
      <w:r>
        <w:rPr>
          <w:spacing w:val="-6"/>
          <w:sz w:val="22"/>
        </w:rPr>
        <w:t xml:space="preserve"> </w:t>
      </w:r>
      <w:r>
        <w:rPr>
          <w:sz w:val="22"/>
        </w:rPr>
        <w:t>Твен.</w:t>
      </w:r>
      <w:r>
        <w:rPr>
          <w:spacing w:val="-4"/>
          <w:sz w:val="22"/>
        </w:rPr>
        <w:t xml:space="preserve"> </w:t>
      </w:r>
      <w:r>
        <w:rPr>
          <w:sz w:val="22"/>
        </w:rPr>
        <w:t>«Приключения Тома Сойера» (главы по выбору); Дж. Лондон. «Сказание о Кише»;</w:t>
      </w:r>
    </w:p>
    <w:p w14:paraId="0F253A6F">
      <w:pPr>
        <w:spacing w:before="1" w:line="252" w:lineRule="exact"/>
        <w:ind w:left="427" w:right="0" w:firstLine="0"/>
        <w:jc w:val="left"/>
        <w:rPr>
          <w:sz w:val="22"/>
        </w:rPr>
      </w:pPr>
      <w:r>
        <w:rPr>
          <w:b/>
          <w:sz w:val="22"/>
        </w:rPr>
        <w:t>Зарубежная</w:t>
      </w:r>
      <w:r>
        <w:rPr>
          <w:b/>
          <w:spacing w:val="-12"/>
          <w:sz w:val="22"/>
        </w:rPr>
        <w:t xml:space="preserve"> </w:t>
      </w:r>
      <w:r>
        <w:rPr>
          <w:b/>
          <w:sz w:val="22"/>
        </w:rPr>
        <w:t>приключенческая</w:t>
      </w:r>
      <w:r>
        <w:rPr>
          <w:b/>
          <w:spacing w:val="-7"/>
          <w:sz w:val="22"/>
        </w:rPr>
        <w:t xml:space="preserve"> </w:t>
      </w:r>
      <w:r>
        <w:rPr>
          <w:b/>
          <w:sz w:val="22"/>
        </w:rPr>
        <w:t>проза</w:t>
      </w:r>
      <w:r>
        <w:rPr>
          <w:b/>
          <w:spacing w:val="-9"/>
          <w:sz w:val="22"/>
        </w:rPr>
        <w:t xml:space="preserve"> </w:t>
      </w:r>
      <w:r>
        <w:rPr>
          <w:sz w:val="22"/>
        </w:rPr>
        <w:t>(два</w:t>
      </w:r>
      <w:r>
        <w:rPr>
          <w:spacing w:val="-8"/>
          <w:sz w:val="22"/>
        </w:rPr>
        <w:t xml:space="preserve"> </w:t>
      </w:r>
      <w:r>
        <w:rPr>
          <w:sz w:val="22"/>
        </w:rPr>
        <w:t>произведения</w:t>
      </w:r>
      <w:r>
        <w:rPr>
          <w:spacing w:val="-8"/>
          <w:sz w:val="22"/>
        </w:rPr>
        <w:t xml:space="preserve"> </w:t>
      </w:r>
      <w:r>
        <w:rPr>
          <w:sz w:val="22"/>
        </w:rPr>
        <w:t>по</w:t>
      </w:r>
      <w:r>
        <w:rPr>
          <w:spacing w:val="-8"/>
          <w:sz w:val="22"/>
        </w:rPr>
        <w:t xml:space="preserve"> </w:t>
      </w:r>
      <w:r>
        <w:rPr>
          <w:sz w:val="22"/>
        </w:rPr>
        <w:t>выбору).</w:t>
      </w:r>
      <w:r>
        <w:rPr>
          <w:spacing w:val="-4"/>
          <w:sz w:val="22"/>
        </w:rPr>
        <w:t xml:space="preserve"> </w:t>
      </w:r>
      <w:r>
        <w:rPr>
          <w:sz w:val="22"/>
        </w:rPr>
        <w:t>Например,</w:t>
      </w:r>
      <w:r>
        <w:rPr>
          <w:spacing w:val="-8"/>
          <w:sz w:val="22"/>
        </w:rPr>
        <w:t xml:space="preserve"> </w:t>
      </w:r>
      <w:r>
        <w:rPr>
          <w:sz w:val="22"/>
        </w:rPr>
        <w:t>Р.</w:t>
      </w:r>
      <w:r>
        <w:rPr>
          <w:spacing w:val="-10"/>
          <w:sz w:val="22"/>
        </w:rPr>
        <w:t xml:space="preserve"> </w:t>
      </w:r>
      <w:r>
        <w:rPr>
          <w:sz w:val="22"/>
        </w:rPr>
        <w:t>Л.</w:t>
      </w:r>
      <w:r>
        <w:rPr>
          <w:spacing w:val="-5"/>
          <w:sz w:val="22"/>
        </w:rPr>
        <w:t xml:space="preserve"> </w:t>
      </w:r>
      <w:r>
        <w:rPr>
          <w:spacing w:val="-2"/>
          <w:sz w:val="22"/>
        </w:rPr>
        <w:t>Стивенсон.</w:t>
      </w:r>
    </w:p>
    <w:p w14:paraId="35941695">
      <w:pPr>
        <w:spacing w:before="0" w:line="252" w:lineRule="exact"/>
        <w:ind w:left="427" w:right="0" w:firstLine="0"/>
        <w:jc w:val="left"/>
        <w:rPr>
          <w:sz w:val="22"/>
        </w:rPr>
      </w:pPr>
      <w:r>
        <w:rPr>
          <w:sz w:val="22"/>
        </w:rPr>
        <w:t>«Остров</w:t>
      </w:r>
      <w:r>
        <w:rPr>
          <w:spacing w:val="-11"/>
          <w:sz w:val="22"/>
        </w:rPr>
        <w:t xml:space="preserve"> </w:t>
      </w:r>
      <w:r>
        <w:rPr>
          <w:sz w:val="22"/>
        </w:rPr>
        <w:t>сокровищ»,</w:t>
      </w:r>
      <w:r>
        <w:rPr>
          <w:spacing w:val="-8"/>
          <w:sz w:val="22"/>
        </w:rPr>
        <w:t xml:space="preserve"> </w:t>
      </w:r>
      <w:r>
        <w:rPr>
          <w:sz w:val="22"/>
        </w:rPr>
        <w:t>«Чёрная</w:t>
      </w:r>
      <w:r>
        <w:rPr>
          <w:spacing w:val="-9"/>
          <w:sz w:val="22"/>
        </w:rPr>
        <w:t xml:space="preserve"> </w:t>
      </w:r>
      <w:r>
        <w:rPr>
          <w:spacing w:val="-2"/>
          <w:sz w:val="22"/>
        </w:rPr>
        <w:t>стрела»</w:t>
      </w:r>
    </w:p>
    <w:p w14:paraId="744DB7B4">
      <w:pPr>
        <w:spacing w:before="0" w:line="276" w:lineRule="exact"/>
        <w:ind w:left="993" w:right="0" w:firstLine="0"/>
        <w:jc w:val="left"/>
        <w:rPr>
          <w:sz w:val="22"/>
        </w:rPr>
      </w:pPr>
      <w:r>
        <w:rPr>
          <w:b/>
          <w:color w:val="333333"/>
          <w:sz w:val="24"/>
        </w:rPr>
        <w:t>Зарубежная</w:t>
      </w:r>
      <w:r>
        <w:rPr>
          <w:b/>
          <w:color w:val="333333"/>
          <w:spacing w:val="62"/>
          <w:sz w:val="24"/>
        </w:rPr>
        <w:t xml:space="preserve"> </w:t>
      </w:r>
      <w:r>
        <w:rPr>
          <w:b/>
          <w:color w:val="333333"/>
          <w:sz w:val="24"/>
        </w:rPr>
        <w:t>проза</w:t>
      </w:r>
      <w:r>
        <w:rPr>
          <w:b/>
          <w:color w:val="333333"/>
          <w:spacing w:val="67"/>
          <w:sz w:val="24"/>
        </w:rPr>
        <w:t xml:space="preserve"> </w:t>
      </w:r>
      <w:r>
        <w:rPr>
          <w:b/>
          <w:color w:val="333333"/>
          <w:sz w:val="24"/>
        </w:rPr>
        <w:t>о</w:t>
      </w:r>
      <w:r>
        <w:rPr>
          <w:b/>
          <w:color w:val="333333"/>
          <w:spacing w:val="67"/>
          <w:sz w:val="24"/>
        </w:rPr>
        <w:t xml:space="preserve"> </w:t>
      </w:r>
      <w:r>
        <w:rPr>
          <w:b/>
          <w:color w:val="333333"/>
          <w:sz w:val="24"/>
        </w:rPr>
        <w:t>животных</w:t>
      </w:r>
      <w:r>
        <w:rPr>
          <w:b/>
          <w:color w:val="333333"/>
          <w:spacing w:val="-5"/>
          <w:sz w:val="24"/>
        </w:rPr>
        <w:t xml:space="preserve"> </w:t>
      </w:r>
      <w:r>
        <w:rPr>
          <w:sz w:val="22"/>
        </w:rPr>
        <w:t>(одно-два</w:t>
      </w:r>
      <w:r>
        <w:rPr>
          <w:spacing w:val="66"/>
          <w:sz w:val="22"/>
        </w:rPr>
        <w:t xml:space="preserve"> </w:t>
      </w:r>
      <w:r>
        <w:rPr>
          <w:sz w:val="22"/>
        </w:rPr>
        <w:t>произведения</w:t>
      </w:r>
      <w:r>
        <w:rPr>
          <w:spacing w:val="62"/>
          <w:sz w:val="22"/>
        </w:rPr>
        <w:t xml:space="preserve"> </w:t>
      </w:r>
      <w:r>
        <w:rPr>
          <w:sz w:val="22"/>
        </w:rPr>
        <w:t>по</w:t>
      </w:r>
      <w:r>
        <w:rPr>
          <w:spacing w:val="64"/>
          <w:sz w:val="22"/>
        </w:rPr>
        <w:t xml:space="preserve"> </w:t>
      </w:r>
      <w:r>
        <w:rPr>
          <w:sz w:val="22"/>
        </w:rPr>
        <w:t>выбору).</w:t>
      </w:r>
      <w:r>
        <w:rPr>
          <w:spacing w:val="62"/>
          <w:sz w:val="22"/>
        </w:rPr>
        <w:t xml:space="preserve"> </w:t>
      </w:r>
      <w:r>
        <w:rPr>
          <w:sz w:val="22"/>
        </w:rPr>
        <w:t>Э.</w:t>
      </w:r>
      <w:r>
        <w:rPr>
          <w:spacing w:val="65"/>
          <w:sz w:val="22"/>
        </w:rPr>
        <w:t xml:space="preserve"> </w:t>
      </w:r>
      <w:r>
        <w:rPr>
          <w:sz w:val="22"/>
        </w:rPr>
        <w:t>Сетон-</w:t>
      </w:r>
      <w:r>
        <w:rPr>
          <w:spacing w:val="-2"/>
          <w:sz w:val="22"/>
        </w:rPr>
        <w:t>Томпсон.</w:t>
      </w:r>
    </w:p>
    <w:p w14:paraId="4590E587">
      <w:pPr>
        <w:spacing w:before="2"/>
        <w:ind w:left="424" w:right="0" w:firstLine="0"/>
        <w:jc w:val="left"/>
        <w:rPr>
          <w:sz w:val="22"/>
        </w:rPr>
      </w:pPr>
      <w:r>
        <w:rPr>
          <w:sz w:val="22"/>
        </w:rPr>
        <w:t>«Королевская</w:t>
      </w:r>
      <w:r>
        <w:rPr>
          <w:spacing w:val="-7"/>
          <w:sz w:val="22"/>
        </w:rPr>
        <w:t xml:space="preserve"> </w:t>
      </w:r>
      <w:r>
        <w:rPr>
          <w:spacing w:val="-2"/>
          <w:sz w:val="22"/>
        </w:rPr>
        <w:t>аналостанка».</w:t>
      </w:r>
    </w:p>
    <w:p w14:paraId="3ADC7ADC">
      <w:pPr>
        <w:pStyle w:val="7"/>
        <w:spacing w:before="22"/>
        <w:ind w:left="0"/>
        <w:jc w:val="left"/>
        <w:rPr>
          <w:sz w:val="22"/>
        </w:rPr>
      </w:pPr>
    </w:p>
    <w:p w14:paraId="51CC3ADE">
      <w:pPr>
        <w:pStyle w:val="2"/>
        <w:numPr>
          <w:ilvl w:val="0"/>
          <w:numId w:val="29"/>
        </w:numPr>
        <w:tabs>
          <w:tab w:val="left" w:pos="604"/>
        </w:tabs>
        <w:spacing w:before="1" w:after="0" w:line="240" w:lineRule="auto"/>
        <w:ind w:left="604" w:right="0" w:hanging="180"/>
        <w:jc w:val="left"/>
      </w:pPr>
      <w:r>
        <w:rPr>
          <w:color w:val="333333"/>
        </w:rPr>
        <w:t>КЛАСС</w:t>
      </w:r>
      <w:r>
        <w:rPr>
          <w:color w:val="333333"/>
          <w:spacing w:val="-2"/>
        </w:rPr>
        <w:t xml:space="preserve"> </w:t>
      </w:r>
      <w:r>
        <w:rPr>
          <w:color w:val="333333"/>
        </w:rPr>
        <w:t>–</w:t>
      </w:r>
      <w:r>
        <w:rPr>
          <w:color w:val="333333"/>
          <w:spacing w:val="-1"/>
        </w:rPr>
        <w:t xml:space="preserve"> </w:t>
      </w:r>
      <w:r>
        <w:rPr>
          <w:color w:val="333333"/>
        </w:rPr>
        <w:t xml:space="preserve">102 </w:t>
      </w:r>
      <w:r>
        <w:rPr>
          <w:color w:val="333333"/>
          <w:spacing w:val="-4"/>
        </w:rPr>
        <w:t>ЧАСА</w:t>
      </w:r>
    </w:p>
    <w:p w14:paraId="7736BD3D">
      <w:pPr>
        <w:pStyle w:val="3"/>
        <w:spacing w:before="276"/>
        <w:ind w:left="993"/>
      </w:pPr>
      <w:r>
        <w:rPr>
          <w:color w:val="333333"/>
        </w:rPr>
        <w:t>Античная</w:t>
      </w:r>
      <w:r>
        <w:rPr>
          <w:color w:val="333333"/>
          <w:spacing w:val="-6"/>
        </w:rPr>
        <w:t xml:space="preserve"> </w:t>
      </w:r>
      <w:r>
        <w:rPr>
          <w:color w:val="333333"/>
          <w:spacing w:val="-2"/>
        </w:rPr>
        <w:t>литература.</w:t>
      </w:r>
    </w:p>
    <w:p w14:paraId="29D7B8DF">
      <w:pPr>
        <w:pStyle w:val="7"/>
        <w:spacing w:line="274" w:lineRule="exact"/>
        <w:ind w:left="993"/>
        <w:jc w:val="left"/>
      </w:pPr>
      <w:r>
        <w:rPr>
          <w:b/>
          <w:color w:val="333333"/>
        </w:rPr>
        <w:t>Гомер.</w:t>
      </w:r>
      <w:r>
        <w:rPr>
          <w:b/>
          <w:color w:val="333333"/>
          <w:spacing w:val="-12"/>
        </w:rPr>
        <w:t xml:space="preserve"> </w:t>
      </w:r>
      <w:r>
        <w:rPr>
          <w:color w:val="333333"/>
        </w:rPr>
        <w:t>Поэмы.</w:t>
      </w:r>
      <w:r>
        <w:rPr>
          <w:color w:val="333333"/>
          <w:spacing w:val="-5"/>
        </w:rPr>
        <w:t xml:space="preserve"> </w:t>
      </w:r>
      <w:r>
        <w:rPr>
          <w:color w:val="333333"/>
        </w:rPr>
        <w:t>«Илиада»,</w:t>
      </w:r>
      <w:r>
        <w:rPr>
          <w:color w:val="333333"/>
          <w:spacing w:val="-2"/>
        </w:rPr>
        <w:t xml:space="preserve"> </w:t>
      </w:r>
      <w:r>
        <w:rPr>
          <w:color w:val="333333"/>
        </w:rPr>
        <w:t>«Одиссея»</w:t>
      </w:r>
      <w:r>
        <w:rPr>
          <w:color w:val="333333"/>
          <w:spacing w:val="-13"/>
        </w:rPr>
        <w:t xml:space="preserve"> </w:t>
      </w:r>
      <w:r>
        <w:rPr>
          <w:color w:val="333333"/>
          <w:spacing w:val="-2"/>
        </w:rPr>
        <w:t>(фрагменты).</w:t>
      </w:r>
    </w:p>
    <w:p w14:paraId="62F6EEA0">
      <w:pPr>
        <w:pStyle w:val="7"/>
        <w:spacing w:before="4"/>
        <w:ind w:left="0"/>
        <w:jc w:val="left"/>
      </w:pPr>
    </w:p>
    <w:p w14:paraId="07D889CD">
      <w:pPr>
        <w:pStyle w:val="3"/>
        <w:ind w:left="993"/>
      </w:pPr>
      <w:r>
        <w:rPr>
          <w:color w:val="333333"/>
          <w:spacing w:val="-2"/>
        </w:rPr>
        <w:t>Фольклор.</w:t>
      </w:r>
    </w:p>
    <w:p w14:paraId="083F5C38">
      <w:pPr>
        <w:spacing w:before="0" w:line="274" w:lineRule="exact"/>
        <w:ind w:left="993" w:right="0" w:firstLine="0"/>
        <w:jc w:val="left"/>
        <w:rPr>
          <w:sz w:val="22"/>
        </w:rPr>
      </w:pPr>
      <w:r>
        <w:rPr>
          <w:color w:val="333333"/>
          <w:sz w:val="24"/>
        </w:rPr>
        <w:t>Русские</w:t>
      </w:r>
      <w:r>
        <w:rPr>
          <w:color w:val="333333"/>
          <w:spacing w:val="-16"/>
          <w:sz w:val="24"/>
        </w:rPr>
        <w:t xml:space="preserve"> </w:t>
      </w:r>
      <w:r>
        <w:rPr>
          <w:color w:val="333333"/>
          <w:sz w:val="24"/>
        </w:rPr>
        <w:t>былины</w:t>
      </w:r>
      <w:r>
        <w:rPr>
          <w:color w:val="333333"/>
          <w:spacing w:val="-8"/>
          <w:sz w:val="24"/>
        </w:rPr>
        <w:t xml:space="preserve"> </w:t>
      </w:r>
      <w:r>
        <w:rPr>
          <w:sz w:val="22"/>
        </w:rPr>
        <w:t>(не</w:t>
      </w:r>
      <w:r>
        <w:rPr>
          <w:spacing w:val="-9"/>
          <w:sz w:val="22"/>
        </w:rPr>
        <w:t xml:space="preserve"> </w:t>
      </w:r>
      <w:r>
        <w:rPr>
          <w:sz w:val="22"/>
        </w:rPr>
        <w:t>менее</w:t>
      </w:r>
      <w:r>
        <w:rPr>
          <w:spacing w:val="-7"/>
          <w:sz w:val="22"/>
        </w:rPr>
        <w:t xml:space="preserve"> </w:t>
      </w:r>
      <w:r>
        <w:rPr>
          <w:sz w:val="22"/>
        </w:rPr>
        <w:t>двух).</w:t>
      </w:r>
      <w:r>
        <w:rPr>
          <w:spacing w:val="-8"/>
          <w:sz w:val="22"/>
        </w:rPr>
        <w:t xml:space="preserve"> </w:t>
      </w:r>
      <w:r>
        <w:rPr>
          <w:sz w:val="22"/>
        </w:rPr>
        <w:t>«Илья</w:t>
      </w:r>
      <w:r>
        <w:rPr>
          <w:spacing w:val="-8"/>
          <w:sz w:val="22"/>
        </w:rPr>
        <w:t xml:space="preserve"> </w:t>
      </w:r>
      <w:r>
        <w:rPr>
          <w:sz w:val="22"/>
        </w:rPr>
        <w:t>Муромец</w:t>
      </w:r>
      <w:r>
        <w:rPr>
          <w:spacing w:val="-9"/>
          <w:sz w:val="22"/>
        </w:rPr>
        <w:t xml:space="preserve"> </w:t>
      </w:r>
      <w:r>
        <w:rPr>
          <w:sz w:val="22"/>
        </w:rPr>
        <w:t>и</w:t>
      </w:r>
      <w:r>
        <w:rPr>
          <w:spacing w:val="-8"/>
          <w:sz w:val="22"/>
        </w:rPr>
        <w:t xml:space="preserve"> </w:t>
      </w:r>
      <w:r>
        <w:rPr>
          <w:sz w:val="22"/>
        </w:rPr>
        <w:t>Соловей-разбойник»,</w:t>
      </w:r>
      <w:r>
        <w:rPr>
          <w:spacing w:val="-4"/>
          <w:sz w:val="22"/>
        </w:rPr>
        <w:t xml:space="preserve"> </w:t>
      </w:r>
      <w:r>
        <w:rPr>
          <w:spacing w:val="-2"/>
          <w:sz w:val="22"/>
        </w:rPr>
        <w:t>«Садко».</w:t>
      </w:r>
    </w:p>
    <w:p w14:paraId="3A48548A">
      <w:pPr>
        <w:spacing w:before="0"/>
        <w:ind w:left="993" w:right="0" w:firstLine="0"/>
        <w:jc w:val="left"/>
        <w:rPr>
          <w:sz w:val="24"/>
        </w:rPr>
      </w:pPr>
      <w:r>
        <w:rPr>
          <w:b/>
          <w:color w:val="333333"/>
          <w:sz w:val="24"/>
        </w:rPr>
        <w:t>Народные</w:t>
      </w:r>
      <w:r>
        <w:rPr>
          <w:b/>
          <w:color w:val="333333"/>
          <w:spacing w:val="11"/>
          <w:sz w:val="24"/>
        </w:rPr>
        <w:t xml:space="preserve"> </w:t>
      </w:r>
      <w:r>
        <w:rPr>
          <w:b/>
          <w:color w:val="333333"/>
          <w:sz w:val="24"/>
        </w:rPr>
        <w:t>песни</w:t>
      </w:r>
      <w:r>
        <w:rPr>
          <w:b/>
          <w:color w:val="333333"/>
          <w:spacing w:val="16"/>
          <w:sz w:val="24"/>
        </w:rPr>
        <w:t xml:space="preserve"> </w:t>
      </w:r>
      <w:r>
        <w:rPr>
          <w:b/>
          <w:color w:val="333333"/>
          <w:sz w:val="24"/>
        </w:rPr>
        <w:t>и</w:t>
      </w:r>
      <w:r>
        <w:rPr>
          <w:b/>
          <w:color w:val="333333"/>
          <w:spacing w:val="15"/>
          <w:sz w:val="24"/>
        </w:rPr>
        <w:t xml:space="preserve"> </w:t>
      </w:r>
      <w:r>
        <w:rPr>
          <w:b/>
          <w:color w:val="333333"/>
          <w:sz w:val="24"/>
        </w:rPr>
        <w:t>поэмы</w:t>
      </w:r>
      <w:r>
        <w:rPr>
          <w:b/>
          <w:color w:val="333333"/>
          <w:spacing w:val="17"/>
          <w:sz w:val="24"/>
        </w:rPr>
        <w:t xml:space="preserve"> </w:t>
      </w:r>
      <w:r>
        <w:rPr>
          <w:b/>
          <w:color w:val="333333"/>
          <w:sz w:val="24"/>
        </w:rPr>
        <w:t>народов</w:t>
      </w:r>
      <w:r>
        <w:rPr>
          <w:b/>
          <w:color w:val="333333"/>
          <w:spacing w:val="18"/>
          <w:sz w:val="24"/>
        </w:rPr>
        <w:t xml:space="preserve"> </w:t>
      </w:r>
      <w:r>
        <w:rPr>
          <w:b/>
          <w:color w:val="333333"/>
          <w:sz w:val="24"/>
        </w:rPr>
        <w:t>России</w:t>
      </w:r>
      <w:r>
        <w:rPr>
          <w:b/>
          <w:color w:val="333333"/>
          <w:spacing w:val="15"/>
          <w:sz w:val="24"/>
        </w:rPr>
        <w:t xml:space="preserve"> </w:t>
      </w:r>
      <w:r>
        <w:rPr>
          <w:b/>
          <w:color w:val="333333"/>
          <w:sz w:val="24"/>
        </w:rPr>
        <w:t>и</w:t>
      </w:r>
      <w:r>
        <w:rPr>
          <w:b/>
          <w:color w:val="333333"/>
          <w:spacing w:val="14"/>
          <w:sz w:val="24"/>
        </w:rPr>
        <w:t xml:space="preserve"> </w:t>
      </w:r>
      <w:r>
        <w:rPr>
          <w:b/>
          <w:color w:val="333333"/>
          <w:sz w:val="24"/>
        </w:rPr>
        <w:t>мира</w:t>
      </w:r>
      <w:r>
        <w:rPr>
          <w:b/>
          <w:color w:val="333333"/>
          <w:spacing w:val="-3"/>
          <w:sz w:val="24"/>
        </w:rPr>
        <w:t xml:space="preserve"> </w:t>
      </w:r>
      <w:r>
        <w:rPr>
          <w:color w:val="333333"/>
          <w:sz w:val="24"/>
        </w:rPr>
        <w:t>(не</w:t>
      </w:r>
      <w:r>
        <w:rPr>
          <w:color w:val="333333"/>
          <w:spacing w:val="17"/>
          <w:sz w:val="24"/>
        </w:rPr>
        <w:t xml:space="preserve"> </w:t>
      </w:r>
      <w:r>
        <w:rPr>
          <w:color w:val="333333"/>
          <w:sz w:val="24"/>
        </w:rPr>
        <w:t>менее</w:t>
      </w:r>
      <w:r>
        <w:rPr>
          <w:color w:val="333333"/>
          <w:spacing w:val="13"/>
          <w:sz w:val="24"/>
        </w:rPr>
        <w:t xml:space="preserve"> </w:t>
      </w:r>
      <w:r>
        <w:rPr>
          <w:color w:val="333333"/>
          <w:sz w:val="24"/>
        </w:rPr>
        <w:t>трех</w:t>
      </w:r>
      <w:r>
        <w:rPr>
          <w:color w:val="333333"/>
          <w:spacing w:val="17"/>
          <w:sz w:val="24"/>
        </w:rPr>
        <w:t xml:space="preserve"> </w:t>
      </w:r>
      <w:r>
        <w:rPr>
          <w:color w:val="333333"/>
          <w:sz w:val="24"/>
        </w:rPr>
        <w:t>песен</w:t>
      </w:r>
      <w:r>
        <w:rPr>
          <w:color w:val="333333"/>
          <w:spacing w:val="18"/>
          <w:sz w:val="24"/>
        </w:rPr>
        <w:t xml:space="preserve"> </w:t>
      </w:r>
      <w:r>
        <w:rPr>
          <w:color w:val="333333"/>
          <w:sz w:val="24"/>
        </w:rPr>
        <w:t>и</w:t>
      </w:r>
      <w:r>
        <w:rPr>
          <w:color w:val="333333"/>
          <w:spacing w:val="18"/>
          <w:sz w:val="24"/>
        </w:rPr>
        <w:t xml:space="preserve"> </w:t>
      </w:r>
      <w:r>
        <w:rPr>
          <w:color w:val="333333"/>
          <w:sz w:val="24"/>
        </w:rPr>
        <w:t>двух</w:t>
      </w:r>
      <w:r>
        <w:rPr>
          <w:color w:val="333333"/>
          <w:spacing w:val="19"/>
          <w:sz w:val="24"/>
        </w:rPr>
        <w:t xml:space="preserve"> </w:t>
      </w:r>
      <w:r>
        <w:rPr>
          <w:color w:val="333333"/>
          <w:spacing w:val="-2"/>
          <w:sz w:val="24"/>
        </w:rPr>
        <w:t>поэм).</w:t>
      </w:r>
    </w:p>
    <w:p w14:paraId="1F27C25F">
      <w:pPr>
        <w:pStyle w:val="7"/>
        <w:spacing w:before="1"/>
        <w:ind w:right="150"/>
        <w:jc w:val="left"/>
      </w:pPr>
      <w:r>
        <w:rPr>
          <w:color w:val="333333"/>
        </w:rPr>
        <w:t>«Ах,</w:t>
      </w:r>
      <w:r>
        <w:rPr>
          <w:color w:val="333333"/>
          <w:spacing w:val="-6"/>
        </w:rPr>
        <w:t xml:space="preserve"> </w:t>
      </w:r>
      <w:r>
        <w:rPr>
          <w:color w:val="333333"/>
        </w:rPr>
        <w:t>кабы</w:t>
      </w:r>
      <w:r>
        <w:rPr>
          <w:color w:val="333333"/>
          <w:spacing w:val="-6"/>
        </w:rPr>
        <w:t xml:space="preserve"> </w:t>
      </w:r>
      <w:r>
        <w:rPr>
          <w:color w:val="333333"/>
        </w:rPr>
        <w:t>на</w:t>
      </w:r>
      <w:r>
        <w:rPr>
          <w:color w:val="333333"/>
          <w:spacing w:val="-9"/>
        </w:rPr>
        <w:t xml:space="preserve"> </w:t>
      </w:r>
      <w:r>
        <w:rPr>
          <w:color w:val="333333"/>
        </w:rPr>
        <w:t>цветы</w:t>
      </w:r>
      <w:r>
        <w:rPr>
          <w:color w:val="333333"/>
          <w:spacing w:val="-8"/>
        </w:rPr>
        <w:t xml:space="preserve"> </w:t>
      </w:r>
      <w:r>
        <w:rPr>
          <w:color w:val="333333"/>
        </w:rPr>
        <w:t>да</w:t>
      </w:r>
      <w:r>
        <w:rPr>
          <w:color w:val="333333"/>
          <w:spacing w:val="-4"/>
        </w:rPr>
        <w:t xml:space="preserve"> </w:t>
      </w:r>
      <w:r>
        <w:rPr>
          <w:color w:val="333333"/>
        </w:rPr>
        <w:t>не</w:t>
      </w:r>
      <w:r>
        <w:rPr>
          <w:color w:val="333333"/>
          <w:spacing w:val="-9"/>
        </w:rPr>
        <w:t xml:space="preserve"> </w:t>
      </w:r>
      <w:r>
        <w:rPr>
          <w:color w:val="333333"/>
        </w:rPr>
        <w:t>морозы...»,</w:t>
      </w:r>
      <w:r>
        <w:rPr>
          <w:color w:val="333333"/>
          <w:spacing w:val="-2"/>
        </w:rPr>
        <w:t xml:space="preserve"> </w:t>
      </w:r>
      <w:r>
        <w:rPr>
          <w:color w:val="333333"/>
        </w:rPr>
        <w:t>«Ах</w:t>
      </w:r>
      <w:r>
        <w:rPr>
          <w:color w:val="333333"/>
          <w:spacing w:val="-4"/>
        </w:rPr>
        <w:t xml:space="preserve"> </w:t>
      </w:r>
      <w:r>
        <w:rPr>
          <w:color w:val="333333"/>
        </w:rPr>
        <w:t>вы</w:t>
      </w:r>
      <w:r>
        <w:rPr>
          <w:color w:val="333333"/>
          <w:spacing w:val="-6"/>
        </w:rPr>
        <w:t xml:space="preserve"> </w:t>
      </w:r>
      <w:r>
        <w:rPr>
          <w:color w:val="333333"/>
        </w:rPr>
        <w:t>ветры,</w:t>
      </w:r>
      <w:r>
        <w:rPr>
          <w:color w:val="333333"/>
          <w:spacing w:val="-11"/>
        </w:rPr>
        <w:t xml:space="preserve"> </w:t>
      </w:r>
      <w:r>
        <w:rPr>
          <w:color w:val="333333"/>
        </w:rPr>
        <w:t>ветры</w:t>
      </w:r>
      <w:r>
        <w:rPr>
          <w:color w:val="333333"/>
          <w:spacing w:val="-6"/>
        </w:rPr>
        <w:t xml:space="preserve"> </w:t>
      </w:r>
      <w:r>
        <w:rPr>
          <w:color w:val="333333"/>
        </w:rPr>
        <w:t>буйные...»,</w:t>
      </w:r>
      <w:r>
        <w:rPr>
          <w:color w:val="333333"/>
          <w:spacing w:val="-3"/>
        </w:rPr>
        <w:t xml:space="preserve"> </w:t>
      </w:r>
      <w:r>
        <w:rPr>
          <w:color w:val="333333"/>
        </w:rPr>
        <w:t>«Черный</w:t>
      </w:r>
      <w:r>
        <w:rPr>
          <w:color w:val="333333"/>
          <w:spacing w:val="-7"/>
        </w:rPr>
        <w:t xml:space="preserve"> </w:t>
      </w:r>
      <w:r>
        <w:rPr>
          <w:color w:val="333333"/>
        </w:rPr>
        <w:t>ворон».</w:t>
      </w:r>
      <w:r>
        <w:rPr>
          <w:color w:val="333333"/>
          <w:spacing w:val="-1"/>
        </w:rPr>
        <w:t xml:space="preserve"> </w:t>
      </w:r>
      <w:r>
        <w:rPr>
          <w:color w:val="333333"/>
        </w:rPr>
        <w:t>«Песнь о Роланде» (фрагменты), «Песнь о Нибелунгах» (фрагменты).</w:t>
      </w:r>
    </w:p>
    <w:p w14:paraId="523B1D7F">
      <w:pPr>
        <w:pStyle w:val="7"/>
        <w:spacing w:before="5"/>
        <w:ind w:left="0"/>
        <w:jc w:val="left"/>
      </w:pPr>
    </w:p>
    <w:p w14:paraId="29001531">
      <w:pPr>
        <w:pStyle w:val="3"/>
        <w:ind w:left="993"/>
      </w:pPr>
      <w:r>
        <w:rPr>
          <w:color w:val="333333"/>
        </w:rPr>
        <w:t>Древнерусская</w:t>
      </w:r>
      <w:r>
        <w:rPr>
          <w:color w:val="333333"/>
          <w:spacing w:val="-11"/>
        </w:rPr>
        <w:t xml:space="preserve"> </w:t>
      </w:r>
      <w:r>
        <w:rPr>
          <w:color w:val="333333"/>
          <w:spacing w:val="-2"/>
        </w:rPr>
        <w:t>литература.</w:t>
      </w:r>
    </w:p>
    <w:p w14:paraId="04A4894E">
      <w:pPr>
        <w:pStyle w:val="7"/>
        <w:ind w:firstLine="568"/>
        <w:jc w:val="left"/>
      </w:pPr>
      <w:r>
        <w:rPr>
          <w:b/>
          <w:color w:val="333333"/>
        </w:rPr>
        <w:t>«Повесть</w:t>
      </w:r>
      <w:r>
        <w:rPr>
          <w:b/>
          <w:color w:val="333333"/>
          <w:spacing w:val="-15"/>
        </w:rPr>
        <w:t xml:space="preserve"> </w:t>
      </w:r>
      <w:r>
        <w:rPr>
          <w:b/>
          <w:color w:val="333333"/>
        </w:rPr>
        <w:t>временных</w:t>
      </w:r>
      <w:r>
        <w:rPr>
          <w:b/>
          <w:color w:val="333333"/>
          <w:spacing w:val="-16"/>
        </w:rPr>
        <w:t xml:space="preserve"> </w:t>
      </w:r>
      <w:r>
        <w:rPr>
          <w:b/>
          <w:color w:val="333333"/>
        </w:rPr>
        <w:t>лет»</w:t>
      </w:r>
      <w:r>
        <w:rPr>
          <w:b/>
          <w:color w:val="333333"/>
          <w:spacing w:val="-15"/>
        </w:rPr>
        <w:t xml:space="preserve"> </w:t>
      </w:r>
      <w:r>
        <w:rPr>
          <w:color w:val="333333"/>
        </w:rPr>
        <w:t>(не</w:t>
      </w:r>
      <w:r>
        <w:rPr>
          <w:color w:val="333333"/>
          <w:spacing w:val="-15"/>
        </w:rPr>
        <w:t xml:space="preserve"> </w:t>
      </w:r>
      <w:r>
        <w:rPr>
          <w:color w:val="333333"/>
        </w:rPr>
        <w:t>менее</w:t>
      </w:r>
      <w:r>
        <w:rPr>
          <w:color w:val="333333"/>
          <w:spacing w:val="-15"/>
        </w:rPr>
        <w:t xml:space="preserve"> </w:t>
      </w:r>
      <w:r>
        <w:rPr>
          <w:color w:val="333333"/>
        </w:rPr>
        <w:t>одного</w:t>
      </w:r>
      <w:r>
        <w:rPr>
          <w:color w:val="333333"/>
          <w:spacing w:val="-15"/>
        </w:rPr>
        <w:t xml:space="preserve"> </w:t>
      </w:r>
      <w:r>
        <w:rPr>
          <w:color w:val="333333"/>
        </w:rPr>
        <w:t>фрагмента).</w:t>
      </w:r>
      <w:r>
        <w:rPr>
          <w:color w:val="333333"/>
          <w:spacing w:val="12"/>
        </w:rPr>
        <w:t xml:space="preserve"> </w:t>
      </w:r>
      <w:r>
        <w:rPr>
          <w:color w:val="333333"/>
        </w:rPr>
        <w:t>«Сказание</w:t>
      </w:r>
      <w:r>
        <w:rPr>
          <w:color w:val="333333"/>
          <w:spacing w:val="-15"/>
        </w:rPr>
        <w:t xml:space="preserve"> </w:t>
      </w:r>
      <w:r>
        <w:rPr>
          <w:color w:val="333333"/>
        </w:rPr>
        <w:t>о</w:t>
      </w:r>
      <w:r>
        <w:rPr>
          <w:color w:val="333333"/>
          <w:spacing w:val="-15"/>
        </w:rPr>
        <w:t xml:space="preserve"> </w:t>
      </w:r>
      <w:r>
        <w:rPr>
          <w:color w:val="333333"/>
        </w:rPr>
        <w:t>походе</w:t>
      </w:r>
      <w:r>
        <w:rPr>
          <w:color w:val="333333"/>
          <w:spacing w:val="-15"/>
        </w:rPr>
        <w:t xml:space="preserve"> </w:t>
      </w:r>
      <w:r>
        <w:rPr>
          <w:color w:val="333333"/>
        </w:rPr>
        <w:t>князя</w:t>
      </w:r>
      <w:r>
        <w:rPr>
          <w:color w:val="333333"/>
          <w:spacing w:val="-17"/>
        </w:rPr>
        <w:t xml:space="preserve"> </w:t>
      </w:r>
      <w:r>
        <w:rPr>
          <w:color w:val="333333"/>
        </w:rPr>
        <w:t>Олега Царьград», «Предание о смерти князя Олега».</w:t>
      </w:r>
    </w:p>
    <w:p w14:paraId="7D8FBFA3">
      <w:pPr>
        <w:pStyle w:val="7"/>
        <w:spacing w:before="2"/>
        <w:ind w:left="0"/>
        <w:jc w:val="left"/>
      </w:pPr>
    </w:p>
    <w:p w14:paraId="4195F2C6">
      <w:pPr>
        <w:pStyle w:val="3"/>
        <w:spacing w:line="275" w:lineRule="exact"/>
        <w:ind w:left="993"/>
      </w:pPr>
      <w:r>
        <w:rPr>
          <w:color w:val="333333"/>
        </w:rPr>
        <w:t>Литература</w:t>
      </w:r>
      <w:r>
        <w:rPr>
          <w:color w:val="333333"/>
          <w:spacing w:val="-8"/>
        </w:rPr>
        <w:t xml:space="preserve"> </w:t>
      </w:r>
      <w:r>
        <w:rPr>
          <w:color w:val="333333"/>
        </w:rPr>
        <w:t>первой</w:t>
      </w:r>
      <w:r>
        <w:rPr>
          <w:color w:val="333333"/>
          <w:spacing w:val="-6"/>
        </w:rPr>
        <w:t xml:space="preserve"> </w:t>
      </w:r>
      <w:r>
        <w:rPr>
          <w:color w:val="333333"/>
        </w:rPr>
        <w:t>половины</w:t>
      </w:r>
      <w:r>
        <w:rPr>
          <w:color w:val="333333"/>
          <w:spacing w:val="-6"/>
        </w:rPr>
        <w:t xml:space="preserve"> </w:t>
      </w:r>
      <w:r>
        <w:rPr>
          <w:color w:val="333333"/>
        </w:rPr>
        <w:t>XIX</w:t>
      </w:r>
      <w:r>
        <w:rPr>
          <w:color w:val="333333"/>
          <w:spacing w:val="-6"/>
        </w:rPr>
        <w:t xml:space="preserve"> </w:t>
      </w:r>
      <w:r>
        <w:rPr>
          <w:color w:val="333333"/>
          <w:spacing w:val="-4"/>
        </w:rPr>
        <w:t>века.</w:t>
      </w:r>
    </w:p>
    <w:p w14:paraId="10004D0A">
      <w:pPr>
        <w:spacing w:before="0" w:line="275" w:lineRule="exact"/>
        <w:ind w:left="993" w:right="0" w:firstLine="0"/>
        <w:jc w:val="left"/>
        <w:rPr>
          <w:sz w:val="22"/>
        </w:rPr>
      </w:pPr>
      <w:r>
        <w:rPr>
          <w:b/>
          <w:color w:val="333333"/>
          <w:sz w:val="24"/>
        </w:rPr>
        <w:t>А.</w:t>
      </w:r>
      <w:r>
        <w:rPr>
          <w:b/>
          <w:color w:val="333333"/>
          <w:spacing w:val="33"/>
          <w:sz w:val="24"/>
        </w:rPr>
        <w:t xml:space="preserve"> </w:t>
      </w:r>
      <w:r>
        <w:rPr>
          <w:b/>
          <w:color w:val="333333"/>
          <w:sz w:val="24"/>
        </w:rPr>
        <w:t>С.</w:t>
      </w:r>
      <w:r>
        <w:rPr>
          <w:b/>
          <w:color w:val="333333"/>
          <w:spacing w:val="38"/>
          <w:sz w:val="24"/>
        </w:rPr>
        <w:t xml:space="preserve"> </w:t>
      </w:r>
      <w:r>
        <w:rPr>
          <w:b/>
          <w:color w:val="333333"/>
          <w:sz w:val="24"/>
        </w:rPr>
        <w:t>Пушкин.</w:t>
      </w:r>
      <w:r>
        <w:rPr>
          <w:b/>
          <w:color w:val="333333"/>
          <w:spacing w:val="-3"/>
          <w:sz w:val="24"/>
        </w:rPr>
        <w:t xml:space="preserve"> </w:t>
      </w:r>
      <w:r>
        <w:rPr>
          <w:color w:val="333333"/>
          <w:sz w:val="24"/>
        </w:rPr>
        <w:t>Стихотворения</w:t>
      </w:r>
      <w:r>
        <w:rPr>
          <w:color w:val="333333"/>
          <w:spacing w:val="-5"/>
          <w:sz w:val="24"/>
        </w:rPr>
        <w:t xml:space="preserve"> </w:t>
      </w:r>
      <w:r>
        <w:rPr>
          <w:sz w:val="22"/>
        </w:rPr>
        <w:t>(не</w:t>
      </w:r>
      <w:r>
        <w:rPr>
          <w:spacing w:val="37"/>
          <w:sz w:val="22"/>
        </w:rPr>
        <w:t xml:space="preserve"> </w:t>
      </w:r>
      <w:r>
        <w:rPr>
          <w:sz w:val="22"/>
        </w:rPr>
        <w:t>менее</w:t>
      </w:r>
      <w:r>
        <w:rPr>
          <w:spacing w:val="36"/>
          <w:sz w:val="22"/>
        </w:rPr>
        <w:t xml:space="preserve"> </w:t>
      </w:r>
      <w:r>
        <w:rPr>
          <w:sz w:val="22"/>
        </w:rPr>
        <w:t>трёх).</w:t>
      </w:r>
      <w:r>
        <w:rPr>
          <w:spacing w:val="39"/>
          <w:sz w:val="22"/>
        </w:rPr>
        <w:t xml:space="preserve"> </w:t>
      </w:r>
      <w:r>
        <w:rPr>
          <w:sz w:val="22"/>
        </w:rPr>
        <w:t>«Песнь</w:t>
      </w:r>
      <w:r>
        <w:rPr>
          <w:spacing w:val="35"/>
          <w:sz w:val="22"/>
        </w:rPr>
        <w:t xml:space="preserve"> </w:t>
      </w:r>
      <w:r>
        <w:rPr>
          <w:sz w:val="22"/>
        </w:rPr>
        <w:t>о</w:t>
      </w:r>
      <w:r>
        <w:rPr>
          <w:spacing w:val="34"/>
          <w:sz w:val="22"/>
        </w:rPr>
        <w:t xml:space="preserve"> </w:t>
      </w:r>
      <w:r>
        <w:rPr>
          <w:sz w:val="22"/>
        </w:rPr>
        <w:t>вещем</w:t>
      </w:r>
      <w:r>
        <w:rPr>
          <w:spacing w:val="33"/>
          <w:sz w:val="22"/>
        </w:rPr>
        <w:t xml:space="preserve"> </w:t>
      </w:r>
      <w:r>
        <w:rPr>
          <w:sz w:val="22"/>
        </w:rPr>
        <w:t>Олеге»,</w:t>
      </w:r>
      <w:r>
        <w:rPr>
          <w:spacing w:val="42"/>
          <w:sz w:val="22"/>
        </w:rPr>
        <w:t xml:space="preserve"> </w:t>
      </w:r>
      <w:r>
        <w:rPr>
          <w:sz w:val="22"/>
        </w:rPr>
        <w:t>«Зимняя</w:t>
      </w:r>
      <w:r>
        <w:rPr>
          <w:spacing w:val="39"/>
          <w:sz w:val="22"/>
        </w:rPr>
        <w:t xml:space="preserve"> </w:t>
      </w:r>
      <w:r>
        <w:rPr>
          <w:spacing w:val="-2"/>
          <w:sz w:val="22"/>
        </w:rPr>
        <w:t>дорога»,</w:t>
      </w:r>
    </w:p>
    <w:p w14:paraId="6259401A">
      <w:pPr>
        <w:spacing w:before="3" w:line="273" w:lineRule="exact"/>
        <w:ind w:left="424" w:right="0" w:firstLine="0"/>
        <w:jc w:val="left"/>
        <w:rPr>
          <w:sz w:val="24"/>
        </w:rPr>
      </w:pPr>
      <w:r>
        <w:rPr>
          <w:sz w:val="22"/>
        </w:rPr>
        <w:t>«Узник».</w:t>
      </w:r>
      <w:r>
        <w:rPr>
          <w:spacing w:val="-2"/>
          <w:sz w:val="22"/>
        </w:rPr>
        <w:t xml:space="preserve"> </w:t>
      </w:r>
      <w:r>
        <w:rPr>
          <w:color w:val="333333"/>
          <w:sz w:val="24"/>
        </w:rPr>
        <w:t>Роман</w:t>
      </w:r>
      <w:r>
        <w:rPr>
          <w:color w:val="333333"/>
          <w:spacing w:val="-3"/>
          <w:sz w:val="24"/>
        </w:rPr>
        <w:t xml:space="preserve"> </w:t>
      </w:r>
      <w:r>
        <w:rPr>
          <w:color w:val="333333"/>
          <w:spacing w:val="-2"/>
          <w:sz w:val="24"/>
        </w:rPr>
        <w:t>«Дубровский».</w:t>
      </w:r>
    </w:p>
    <w:p w14:paraId="5745729F">
      <w:pPr>
        <w:spacing w:before="0" w:line="242" w:lineRule="auto"/>
        <w:ind w:left="424" w:right="1878" w:firstLine="0"/>
        <w:jc w:val="left"/>
        <w:rPr>
          <w:b/>
          <w:sz w:val="22"/>
        </w:rPr>
      </w:pPr>
      <w:r>
        <w:rPr>
          <w:b/>
          <w:sz w:val="22"/>
        </w:rPr>
        <w:t>М.</w:t>
      </w:r>
      <w:r>
        <w:rPr>
          <w:b/>
          <w:spacing w:val="-8"/>
          <w:sz w:val="22"/>
        </w:rPr>
        <w:t xml:space="preserve"> </w:t>
      </w:r>
      <w:r>
        <w:rPr>
          <w:b/>
          <w:sz w:val="22"/>
        </w:rPr>
        <w:t>Ю.</w:t>
      </w:r>
      <w:r>
        <w:rPr>
          <w:b/>
          <w:spacing w:val="-8"/>
          <w:sz w:val="22"/>
        </w:rPr>
        <w:t xml:space="preserve"> </w:t>
      </w:r>
      <w:r>
        <w:rPr>
          <w:b/>
          <w:sz w:val="22"/>
        </w:rPr>
        <w:t>Лермонтов.</w:t>
      </w:r>
      <w:r>
        <w:rPr>
          <w:b/>
          <w:spacing w:val="-7"/>
          <w:sz w:val="22"/>
        </w:rPr>
        <w:t xml:space="preserve"> </w:t>
      </w:r>
      <w:r>
        <w:rPr>
          <w:sz w:val="22"/>
        </w:rPr>
        <w:t>Стихотворения</w:t>
      </w:r>
      <w:r>
        <w:rPr>
          <w:spacing w:val="-8"/>
          <w:sz w:val="22"/>
        </w:rPr>
        <w:t xml:space="preserve"> </w:t>
      </w:r>
      <w:r>
        <w:rPr>
          <w:sz w:val="22"/>
        </w:rPr>
        <w:t>(не</w:t>
      </w:r>
      <w:r>
        <w:rPr>
          <w:spacing w:val="-8"/>
          <w:sz w:val="22"/>
        </w:rPr>
        <w:t xml:space="preserve"> </w:t>
      </w:r>
      <w:r>
        <w:rPr>
          <w:sz w:val="22"/>
        </w:rPr>
        <w:t>менее</w:t>
      </w:r>
      <w:r>
        <w:rPr>
          <w:spacing w:val="-7"/>
          <w:sz w:val="22"/>
        </w:rPr>
        <w:t xml:space="preserve"> </w:t>
      </w:r>
      <w:r>
        <w:rPr>
          <w:sz w:val="22"/>
        </w:rPr>
        <w:t>трёх).</w:t>
      </w:r>
      <w:r>
        <w:rPr>
          <w:spacing w:val="-6"/>
          <w:sz w:val="22"/>
        </w:rPr>
        <w:t xml:space="preserve"> </w:t>
      </w:r>
      <w:r>
        <w:rPr>
          <w:sz w:val="22"/>
        </w:rPr>
        <w:t>«Три</w:t>
      </w:r>
      <w:r>
        <w:rPr>
          <w:spacing w:val="-8"/>
          <w:sz w:val="22"/>
        </w:rPr>
        <w:t xml:space="preserve"> </w:t>
      </w:r>
      <w:r>
        <w:rPr>
          <w:sz w:val="22"/>
        </w:rPr>
        <w:t>пальмы»,</w:t>
      </w:r>
      <w:r>
        <w:rPr>
          <w:spacing w:val="-3"/>
          <w:sz w:val="22"/>
        </w:rPr>
        <w:t xml:space="preserve"> </w:t>
      </w:r>
      <w:r>
        <w:rPr>
          <w:sz w:val="22"/>
        </w:rPr>
        <w:t>«Листок»,</w:t>
      </w:r>
      <w:r>
        <w:rPr>
          <w:spacing w:val="-6"/>
          <w:sz w:val="22"/>
        </w:rPr>
        <w:t xml:space="preserve"> </w:t>
      </w:r>
      <w:r>
        <w:rPr>
          <w:sz w:val="22"/>
        </w:rPr>
        <w:t xml:space="preserve">«Утёс» </w:t>
      </w:r>
      <w:r>
        <w:rPr>
          <w:b/>
          <w:sz w:val="22"/>
        </w:rPr>
        <w:t>А. В. Кольцов</w:t>
      </w:r>
      <w:r>
        <w:rPr>
          <w:sz w:val="22"/>
        </w:rPr>
        <w:t xml:space="preserve">. Стихотворения (не менее двух). Например, «Косарь», «Соловей» </w:t>
      </w:r>
      <w:r>
        <w:rPr>
          <w:b/>
          <w:sz w:val="22"/>
        </w:rPr>
        <w:t>Литература второй половины XIX века.</w:t>
      </w:r>
    </w:p>
    <w:p w14:paraId="77468264">
      <w:pPr>
        <w:spacing w:before="0" w:line="242" w:lineRule="auto"/>
        <w:ind w:left="427" w:right="0" w:firstLine="0"/>
        <w:jc w:val="left"/>
        <w:rPr>
          <w:sz w:val="22"/>
        </w:rPr>
      </w:pPr>
      <w:r>
        <w:rPr>
          <w:b/>
          <w:sz w:val="22"/>
        </w:rPr>
        <w:t>Ф.</w:t>
      </w:r>
      <w:r>
        <w:rPr>
          <w:b/>
          <w:spacing w:val="-5"/>
          <w:sz w:val="22"/>
        </w:rPr>
        <w:t xml:space="preserve"> </w:t>
      </w:r>
      <w:r>
        <w:rPr>
          <w:b/>
          <w:sz w:val="22"/>
        </w:rPr>
        <w:t>И.</w:t>
      </w:r>
      <w:r>
        <w:rPr>
          <w:b/>
          <w:spacing w:val="-5"/>
          <w:sz w:val="22"/>
        </w:rPr>
        <w:t xml:space="preserve"> </w:t>
      </w:r>
      <w:r>
        <w:rPr>
          <w:b/>
          <w:sz w:val="22"/>
        </w:rPr>
        <w:t>Тютчев.</w:t>
      </w:r>
      <w:r>
        <w:rPr>
          <w:b/>
          <w:spacing w:val="-5"/>
          <w:sz w:val="22"/>
        </w:rPr>
        <w:t xml:space="preserve"> </w:t>
      </w:r>
      <w:r>
        <w:rPr>
          <w:sz w:val="22"/>
        </w:rPr>
        <w:t>Стихотворения</w:t>
      </w:r>
      <w:r>
        <w:rPr>
          <w:spacing w:val="-7"/>
          <w:sz w:val="22"/>
        </w:rPr>
        <w:t xml:space="preserve"> </w:t>
      </w:r>
      <w:r>
        <w:rPr>
          <w:sz w:val="22"/>
        </w:rPr>
        <w:t>(не</w:t>
      </w:r>
      <w:r>
        <w:rPr>
          <w:spacing w:val="-7"/>
          <w:sz w:val="22"/>
        </w:rPr>
        <w:t xml:space="preserve"> </w:t>
      </w:r>
      <w:r>
        <w:rPr>
          <w:sz w:val="22"/>
        </w:rPr>
        <w:t>менее</w:t>
      </w:r>
      <w:r>
        <w:rPr>
          <w:spacing w:val="-6"/>
          <w:sz w:val="22"/>
        </w:rPr>
        <w:t xml:space="preserve"> </w:t>
      </w:r>
      <w:r>
        <w:rPr>
          <w:sz w:val="22"/>
        </w:rPr>
        <w:t>двух).</w:t>
      </w:r>
      <w:r>
        <w:rPr>
          <w:spacing w:val="-4"/>
          <w:sz w:val="22"/>
        </w:rPr>
        <w:t xml:space="preserve"> </w:t>
      </w:r>
      <w:r>
        <w:rPr>
          <w:sz w:val="22"/>
        </w:rPr>
        <w:t>«Есть</w:t>
      </w:r>
      <w:r>
        <w:rPr>
          <w:spacing w:val="-7"/>
          <w:sz w:val="22"/>
        </w:rPr>
        <w:t xml:space="preserve"> </w:t>
      </w:r>
      <w:r>
        <w:rPr>
          <w:sz w:val="22"/>
        </w:rPr>
        <w:t>в</w:t>
      </w:r>
      <w:r>
        <w:rPr>
          <w:spacing w:val="-6"/>
          <w:sz w:val="22"/>
        </w:rPr>
        <w:t xml:space="preserve"> </w:t>
      </w:r>
      <w:r>
        <w:rPr>
          <w:sz w:val="22"/>
        </w:rPr>
        <w:t>осени</w:t>
      </w:r>
      <w:r>
        <w:rPr>
          <w:spacing w:val="-6"/>
          <w:sz w:val="22"/>
        </w:rPr>
        <w:t xml:space="preserve"> </w:t>
      </w:r>
      <w:r>
        <w:rPr>
          <w:sz w:val="22"/>
        </w:rPr>
        <w:t>первоначальной…»,</w:t>
      </w:r>
      <w:r>
        <w:rPr>
          <w:spacing w:val="-1"/>
          <w:sz w:val="22"/>
        </w:rPr>
        <w:t xml:space="preserve"> </w:t>
      </w:r>
      <w:r>
        <w:rPr>
          <w:sz w:val="22"/>
        </w:rPr>
        <w:t>«С</w:t>
      </w:r>
      <w:r>
        <w:rPr>
          <w:spacing w:val="-6"/>
          <w:sz w:val="22"/>
        </w:rPr>
        <w:t xml:space="preserve"> </w:t>
      </w:r>
      <w:r>
        <w:rPr>
          <w:sz w:val="22"/>
        </w:rPr>
        <w:t>поляны</w:t>
      </w:r>
      <w:r>
        <w:rPr>
          <w:spacing w:val="-7"/>
          <w:sz w:val="22"/>
        </w:rPr>
        <w:t xml:space="preserve"> </w:t>
      </w:r>
      <w:r>
        <w:rPr>
          <w:sz w:val="22"/>
        </w:rPr>
        <w:t xml:space="preserve">коршун </w:t>
      </w:r>
      <w:r>
        <w:rPr>
          <w:spacing w:val="-2"/>
          <w:sz w:val="22"/>
        </w:rPr>
        <w:t>поднялся…».</w:t>
      </w:r>
    </w:p>
    <w:p w14:paraId="2370C00D">
      <w:pPr>
        <w:spacing w:before="0"/>
        <w:ind w:left="424" w:right="0" w:firstLine="0"/>
        <w:jc w:val="left"/>
        <w:rPr>
          <w:sz w:val="22"/>
        </w:rPr>
      </w:pPr>
      <w:r>
        <w:rPr>
          <w:b/>
          <w:sz w:val="22"/>
        </w:rPr>
        <w:t>А.</w:t>
      </w:r>
      <w:r>
        <w:rPr>
          <w:b/>
          <w:spacing w:val="-2"/>
          <w:sz w:val="22"/>
        </w:rPr>
        <w:t xml:space="preserve"> </w:t>
      </w:r>
      <w:r>
        <w:rPr>
          <w:b/>
          <w:sz w:val="22"/>
        </w:rPr>
        <w:t>А.</w:t>
      </w:r>
      <w:r>
        <w:rPr>
          <w:b/>
          <w:spacing w:val="-5"/>
          <w:sz w:val="22"/>
        </w:rPr>
        <w:t xml:space="preserve"> </w:t>
      </w:r>
      <w:r>
        <w:rPr>
          <w:b/>
          <w:sz w:val="22"/>
        </w:rPr>
        <w:t>Фет.</w:t>
      </w:r>
      <w:r>
        <w:rPr>
          <w:b/>
          <w:spacing w:val="-5"/>
          <w:sz w:val="22"/>
        </w:rPr>
        <w:t xml:space="preserve"> </w:t>
      </w:r>
      <w:r>
        <w:rPr>
          <w:sz w:val="22"/>
        </w:rPr>
        <w:t>Стихотворения</w:t>
      </w:r>
      <w:r>
        <w:rPr>
          <w:spacing w:val="-4"/>
          <w:sz w:val="22"/>
        </w:rPr>
        <w:t xml:space="preserve"> </w:t>
      </w:r>
      <w:r>
        <w:rPr>
          <w:sz w:val="22"/>
        </w:rPr>
        <w:t>(не</w:t>
      </w:r>
      <w:r>
        <w:rPr>
          <w:spacing w:val="-5"/>
          <w:sz w:val="22"/>
        </w:rPr>
        <w:t xml:space="preserve"> </w:t>
      </w:r>
      <w:r>
        <w:rPr>
          <w:sz w:val="22"/>
        </w:rPr>
        <w:t>менее</w:t>
      </w:r>
      <w:r>
        <w:rPr>
          <w:spacing w:val="-4"/>
          <w:sz w:val="22"/>
        </w:rPr>
        <w:t xml:space="preserve"> </w:t>
      </w:r>
      <w:r>
        <w:rPr>
          <w:sz w:val="22"/>
        </w:rPr>
        <w:t>двух).</w:t>
      </w:r>
      <w:r>
        <w:rPr>
          <w:spacing w:val="-4"/>
          <w:sz w:val="22"/>
        </w:rPr>
        <w:t xml:space="preserve"> </w:t>
      </w:r>
      <w:r>
        <w:rPr>
          <w:sz w:val="22"/>
        </w:rPr>
        <w:t>«Учись</w:t>
      </w:r>
      <w:r>
        <w:rPr>
          <w:spacing w:val="-2"/>
          <w:sz w:val="22"/>
        </w:rPr>
        <w:t xml:space="preserve"> </w:t>
      </w:r>
      <w:r>
        <w:rPr>
          <w:sz w:val="22"/>
        </w:rPr>
        <w:t>у</w:t>
      </w:r>
      <w:r>
        <w:rPr>
          <w:spacing w:val="-9"/>
          <w:sz w:val="22"/>
        </w:rPr>
        <w:t xml:space="preserve"> </w:t>
      </w:r>
      <w:r>
        <w:rPr>
          <w:sz w:val="22"/>
        </w:rPr>
        <w:t>них</w:t>
      </w:r>
      <w:r>
        <w:rPr>
          <w:spacing w:val="-2"/>
          <w:sz w:val="22"/>
        </w:rPr>
        <w:t xml:space="preserve"> </w:t>
      </w:r>
      <w:r>
        <w:rPr>
          <w:sz w:val="22"/>
        </w:rPr>
        <w:t>–</w:t>
      </w:r>
      <w:r>
        <w:rPr>
          <w:spacing w:val="-5"/>
          <w:sz w:val="22"/>
        </w:rPr>
        <w:t xml:space="preserve"> </w:t>
      </w:r>
      <w:r>
        <w:rPr>
          <w:sz w:val="22"/>
        </w:rPr>
        <w:t>у</w:t>
      </w:r>
      <w:r>
        <w:rPr>
          <w:spacing w:val="-5"/>
          <w:sz w:val="22"/>
        </w:rPr>
        <w:t xml:space="preserve"> </w:t>
      </w:r>
      <w:r>
        <w:rPr>
          <w:sz w:val="22"/>
        </w:rPr>
        <w:t>дуба,</w:t>
      </w:r>
      <w:r>
        <w:rPr>
          <w:spacing w:val="-2"/>
          <w:sz w:val="22"/>
        </w:rPr>
        <w:t xml:space="preserve"> </w:t>
      </w:r>
      <w:r>
        <w:rPr>
          <w:sz w:val="22"/>
        </w:rPr>
        <w:t>у</w:t>
      </w:r>
      <w:r>
        <w:rPr>
          <w:spacing w:val="-6"/>
          <w:sz w:val="22"/>
        </w:rPr>
        <w:t xml:space="preserve"> </w:t>
      </w:r>
      <w:r>
        <w:rPr>
          <w:sz w:val="22"/>
        </w:rPr>
        <w:t>берёзы…»,</w:t>
      </w:r>
      <w:r>
        <w:rPr>
          <w:spacing w:val="-2"/>
          <w:sz w:val="22"/>
        </w:rPr>
        <w:t xml:space="preserve"> </w:t>
      </w:r>
      <w:r>
        <w:rPr>
          <w:sz w:val="22"/>
        </w:rPr>
        <w:t>«Я</w:t>
      </w:r>
      <w:r>
        <w:rPr>
          <w:spacing w:val="-3"/>
          <w:sz w:val="22"/>
        </w:rPr>
        <w:t xml:space="preserve"> </w:t>
      </w:r>
      <w:r>
        <w:rPr>
          <w:sz w:val="22"/>
        </w:rPr>
        <w:t>пришёл</w:t>
      </w:r>
      <w:r>
        <w:rPr>
          <w:spacing w:val="-1"/>
          <w:sz w:val="22"/>
        </w:rPr>
        <w:t xml:space="preserve"> </w:t>
      </w:r>
      <w:r>
        <w:rPr>
          <w:sz w:val="22"/>
        </w:rPr>
        <w:t>к</w:t>
      </w:r>
      <w:r>
        <w:rPr>
          <w:spacing w:val="-4"/>
          <w:sz w:val="22"/>
        </w:rPr>
        <w:t xml:space="preserve"> </w:t>
      </w:r>
      <w:r>
        <w:rPr>
          <w:sz w:val="22"/>
        </w:rPr>
        <w:t>тебе</w:t>
      </w:r>
      <w:r>
        <w:rPr>
          <w:spacing w:val="-4"/>
          <w:sz w:val="22"/>
        </w:rPr>
        <w:t xml:space="preserve"> </w:t>
      </w:r>
      <w:r>
        <w:rPr>
          <w:sz w:val="22"/>
        </w:rPr>
        <w:t xml:space="preserve">с </w:t>
      </w:r>
      <w:r>
        <w:rPr>
          <w:spacing w:val="-2"/>
          <w:sz w:val="22"/>
        </w:rPr>
        <w:t>приветом…».</w:t>
      </w:r>
    </w:p>
    <w:p w14:paraId="4D58755A">
      <w:pPr>
        <w:spacing w:before="0" w:line="275" w:lineRule="exact"/>
        <w:ind w:left="993" w:right="0" w:firstLine="0"/>
        <w:jc w:val="left"/>
        <w:rPr>
          <w:sz w:val="24"/>
        </w:rPr>
      </w:pPr>
      <w:r>
        <w:rPr>
          <w:b/>
          <w:color w:val="333333"/>
          <w:sz w:val="24"/>
        </w:rPr>
        <w:t>И.</w:t>
      </w:r>
      <w:r>
        <w:rPr>
          <w:b/>
          <w:color w:val="333333"/>
          <w:spacing w:val="-9"/>
          <w:sz w:val="24"/>
        </w:rPr>
        <w:t xml:space="preserve"> </w:t>
      </w:r>
      <w:r>
        <w:rPr>
          <w:b/>
          <w:color w:val="333333"/>
          <w:sz w:val="24"/>
        </w:rPr>
        <w:t>С.</w:t>
      </w:r>
      <w:r>
        <w:rPr>
          <w:b/>
          <w:color w:val="333333"/>
          <w:spacing w:val="-6"/>
          <w:sz w:val="24"/>
        </w:rPr>
        <w:t xml:space="preserve"> </w:t>
      </w:r>
      <w:r>
        <w:rPr>
          <w:b/>
          <w:color w:val="333333"/>
          <w:sz w:val="24"/>
        </w:rPr>
        <w:t>Тургенев.</w:t>
      </w:r>
      <w:r>
        <w:rPr>
          <w:b/>
          <w:color w:val="333333"/>
          <w:spacing w:val="-5"/>
          <w:sz w:val="24"/>
        </w:rPr>
        <w:t xml:space="preserve"> </w:t>
      </w:r>
      <w:r>
        <w:rPr>
          <w:color w:val="333333"/>
          <w:sz w:val="24"/>
        </w:rPr>
        <w:t>Рассказ</w:t>
      </w:r>
      <w:r>
        <w:rPr>
          <w:color w:val="333333"/>
          <w:spacing w:val="-2"/>
          <w:sz w:val="24"/>
        </w:rPr>
        <w:t xml:space="preserve"> </w:t>
      </w:r>
      <w:r>
        <w:rPr>
          <w:color w:val="333333"/>
          <w:sz w:val="24"/>
        </w:rPr>
        <w:t>«Бежин</w:t>
      </w:r>
      <w:r>
        <w:rPr>
          <w:color w:val="333333"/>
          <w:spacing w:val="-4"/>
          <w:sz w:val="24"/>
        </w:rPr>
        <w:t xml:space="preserve"> луг».</w:t>
      </w:r>
    </w:p>
    <w:p w14:paraId="198CC0F8">
      <w:pPr>
        <w:spacing w:before="0"/>
        <w:ind w:left="993" w:right="0" w:firstLine="0"/>
        <w:jc w:val="left"/>
        <w:rPr>
          <w:sz w:val="24"/>
        </w:rPr>
      </w:pPr>
      <w:r>
        <w:rPr>
          <w:b/>
          <w:color w:val="333333"/>
          <w:sz w:val="24"/>
        </w:rPr>
        <w:t>Н.</w:t>
      </w:r>
      <w:r>
        <w:rPr>
          <w:b/>
          <w:color w:val="333333"/>
          <w:spacing w:val="-4"/>
          <w:sz w:val="24"/>
        </w:rPr>
        <w:t xml:space="preserve"> </w:t>
      </w:r>
      <w:r>
        <w:rPr>
          <w:b/>
          <w:color w:val="333333"/>
          <w:sz w:val="24"/>
        </w:rPr>
        <w:t>С.</w:t>
      </w:r>
      <w:r>
        <w:rPr>
          <w:b/>
          <w:color w:val="333333"/>
          <w:spacing w:val="-2"/>
          <w:sz w:val="24"/>
        </w:rPr>
        <w:t xml:space="preserve"> </w:t>
      </w:r>
      <w:r>
        <w:rPr>
          <w:b/>
          <w:color w:val="333333"/>
          <w:sz w:val="24"/>
        </w:rPr>
        <w:t>Лесков.</w:t>
      </w:r>
      <w:r>
        <w:rPr>
          <w:b/>
          <w:color w:val="333333"/>
          <w:spacing w:val="-3"/>
          <w:sz w:val="24"/>
        </w:rPr>
        <w:t xml:space="preserve"> </w:t>
      </w:r>
      <w:r>
        <w:rPr>
          <w:color w:val="333333"/>
          <w:sz w:val="24"/>
        </w:rPr>
        <w:t>Сказ</w:t>
      </w:r>
      <w:r>
        <w:rPr>
          <w:color w:val="333333"/>
          <w:spacing w:val="3"/>
          <w:sz w:val="24"/>
        </w:rPr>
        <w:t xml:space="preserve"> </w:t>
      </w:r>
      <w:r>
        <w:rPr>
          <w:color w:val="333333"/>
          <w:spacing w:val="-2"/>
          <w:sz w:val="24"/>
        </w:rPr>
        <w:t>«Левша».</w:t>
      </w:r>
    </w:p>
    <w:p w14:paraId="02F86EE6">
      <w:pPr>
        <w:spacing w:before="0"/>
        <w:ind w:left="993" w:right="0" w:firstLine="0"/>
        <w:jc w:val="left"/>
        <w:rPr>
          <w:sz w:val="24"/>
        </w:rPr>
      </w:pPr>
      <w:r>
        <w:rPr>
          <w:b/>
          <w:color w:val="333333"/>
          <w:sz w:val="24"/>
        </w:rPr>
        <w:t>Л.</w:t>
      </w:r>
      <w:r>
        <w:rPr>
          <w:b/>
          <w:color w:val="333333"/>
          <w:spacing w:val="-5"/>
          <w:sz w:val="24"/>
        </w:rPr>
        <w:t xml:space="preserve"> </w:t>
      </w:r>
      <w:r>
        <w:rPr>
          <w:b/>
          <w:color w:val="333333"/>
          <w:sz w:val="24"/>
        </w:rPr>
        <w:t>Н.</w:t>
      </w:r>
      <w:r>
        <w:rPr>
          <w:b/>
          <w:color w:val="333333"/>
          <w:spacing w:val="-4"/>
          <w:sz w:val="24"/>
        </w:rPr>
        <w:t xml:space="preserve"> </w:t>
      </w:r>
      <w:r>
        <w:rPr>
          <w:b/>
          <w:color w:val="333333"/>
          <w:sz w:val="24"/>
        </w:rPr>
        <w:t>Толстой.</w:t>
      </w:r>
      <w:r>
        <w:rPr>
          <w:b/>
          <w:color w:val="333333"/>
          <w:spacing w:val="-4"/>
          <w:sz w:val="24"/>
        </w:rPr>
        <w:t xml:space="preserve"> </w:t>
      </w:r>
      <w:r>
        <w:rPr>
          <w:color w:val="333333"/>
          <w:sz w:val="24"/>
        </w:rPr>
        <w:t>Повесть</w:t>
      </w:r>
      <w:r>
        <w:rPr>
          <w:color w:val="333333"/>
          <w:spacing w:val="2"/>
          <w:sz w:val="24"/>
        </w:rPr>
        <w:t xml:space="preserve"> </w:t>
      </w:r>
      <w:r>
        <w:rPr>
          <w:color w:val="333333"/>
          <w:spacing w:val="-2"/>
          <w:sz w:val="24"/>
        </w:rPr>
        <w:t>«Детство»</w:t>
      </w:r>
    </w:p>
    <w:p w14:paraId="5118E643">
      <w:pPr>
        <w:spacing w:after="0"/>
        <w:jc w:val="left"/>
        <w:rPr>
          <w:sz w:val="24"/>
        </w:rPr>
        <w:sectPr>
          <w:pgSz w:w="11920" w:h="16850"/>
          <w:pgMar w:top="1080" w:right="708" w:bottom="280" w:left="850" w:header="720" w:footer="720" w:gutter="0"/>
          <w:cols w:space="720" w:num="1"/>
        </w:sectPr>
      </w:pPr>
    </w:p>
    <w:p w14:paraId="0D94D3C8">
      <w:pPr>
        <w:spacing w:before="70"/>
        <w:ind w:left="993" w:right="0" w:firstLine="0"/>
        <w:jc w:val="left"/>
        <w:rPr>
          <w:sz w:val="22"/>
        </w:rPr>
      </w:pPr>
      <w:r>
        <w:rPr>
          <w:b/>
          <w:color w:val="333333"/>
          <w:sz w:val="24"/>
        </w:rPr>
        <w:t>А.</w:t>
      </w:r>
      <w:r>
        <w:rPr>
          <w:b/>
          <w:color w:val="333333"/>
          <w:spacing w:val="-14"/>
          <w:sz w:val="24"/>
        </w:rPr>
        <w:t xml:space="preserve"> </w:t>
      </w:r>
      <w:r>
        <w:rPr>
          <w:b/>
          <w:color w:val="333333"/>
          <w:sz w:val="24"/>
        </w:rPr>
        <w:t>П.</w:t>
      </w:r>
      <w:r>
        <w:rPr>
          <w:b/>
          <w:color w:val="333333"/>
          <w:spacing w:val="-9"/>
          <w:sz w:val="24"/>
        </w:rPr>
        <w:t xml:space="preserve"> </w:t>
      </w:r>
      <w:r>
        <w:rPr>
          <w:b/>
          <w:color w:val="333333"/>
          <w:sz w:val="24"/>
        </w:rPr>
        <w:t>Чехов.</w:t>
      </w:r>
      <w:r>
        <w:rPr>
          <w:b/>
          <w:color w:val="333333"/>
          <w:spacing w:val="-7"/>
          <w:sz w:val="24"/>
        </w:rPr>
        <w:t xml:space="preserve"> </w:t>
      </w:r>
      <w:r>
        <w:rPr>
          <w:color w:val="333333"/>
          <w:sz w:val="24"/>
        </w:rPr>
        <w:t>Рассказы</w:t>
      </w:r>
      <w:r>
        <w:rPr>
          <w:color w:val="333333"/>
          <w:spacing w:val="-7"/>
          <w:sz w:val="24"/>
        </w:rPr>
        <w:t xml:space="preserve"> </w:t>
      </w:r>
      <w:r>
        <w:rPr>
          <w:sz w:val="22"/>
        </w:rPr>
        <w:t>(три</w:t>
      </w:r>
      <w:r>
        <w:rPr>
          <w:spacing w:val="-6"/>
          <w:sz w:val="22"/>
        </w:rPr>
        <w:t xml:space="preserve"> </w:t>
      </w:r>
      <w:r>
        <w:rPr>
          <w:sz w:val="22"/>
        </w:rPr>
        <w:t>по</w:t>
      </w:r>
      <w:r>
        <w:rPr>
          <w:spacing w:val="-9"/>
          <w:sz w:val="22"/>
        </w:rPr>
        <w:t xml:space="preserve"> </w:t>
      </w:r>
      <w:r>
        <w:rPr>
          <w:sz w:val="22"/>
        </w:rPr>
        <w:t>выбору).</w:t>
      </w:r>
      <w:r>
        <w:rPr>
          <w:spacing w:val="-8"/>
          <w:sz w:val="22"/>
        </w:rPr>
        <w:t xml:space="preserve"> </w:t>
      </w:r>
      <w:r>
        <w:rPr>
          <w:sz w:val="22"/>
        </w:rPr>
        <w:t>«Толстый</w:t>
      </w:r>
      <w:r>
        <w:rPr>
          <w:spacing w:val="-8"/>
          <w:sz w:val="22"/>
        </w:rPr>
        <w:t xml:space="preserve"> </w:t>
      </w:r>
      <w:r>
        <w:rPr>
          <w:sz w:val="22"/>
        </w:rPr>
        <w:t>и</w:t>
      </w:r>
      <w:r>
        <w:rPr>
          <w:spacing w:val="-10"/>
          <w:sz w:val="22"/>
        </w:rPr>
        <w:t xml:space="preserve"> </w:t>
      </w:r>
      <w:r>
        <w:rPr>
          <w:sz w:val="22"/>
        </w:rPr>
        <w:t>тонкий»,</w:t>
      </w:r>
      <w:r>
        <w:rPr>
          <w:spacing w:val="-3"/>
          <w:sz w:val="22"/>
        </w:rPr>
        <w:t xml:space="preserve"> </w:t>
      </w:r>
      <w:r>
        <w:rPr>
          <w:sz w:val="22"/>
        </w:rPr>
        <w:t>«Хамелеон»,</w:t>
      </w:r>
      <w:r>
        <w:rPr>
          <w:spacing w:val="-6"/>
          <w:sz w:val="22"/>
        </w:rPr>
        <w:t xml:space="preserve"> </w:t>
      </w:r>
      <w:r>
        <w:rPr>
          <w:sz w:val="22"/>
        </w:rPr>
        <w:t>«Смерть</w:t>
      </w:r>
      <w:r>
        <w:rPr>
          <w:spacing w:val="-7"/>
          <w:sz w:val="22"/>
        </w:rPr>
        <w:t xml:space="preserve"> </w:t>
      </w:r>
      <w:r>
        <w:rPr>
          <w:spacing w:val="-2"/>
          <w:sz w:val="22"/>
        </w:rPr>
        <w:t>чиновника»</w:t>
      </w:r>
    </w:p>
    <w:p w14:paraId="33F8EEF9">
      <w:pPr>
        <w:spacing w:before="0"/>
        <w:ind w:left="993" w:right="0" w:firstLine="0"/>
        <w:jc w:val="left"/>
        <w:rPr>
          <w:sz w:val="24"/>
        </w:rPr>
      </w:pPr>
      <w:r>
        <w:rPr>
          <w:b/>
          <w:color w:val="333333"/>
          <w:sz w:val="24"/>
        </w:rPr>
        <w:t>А.</w:t>
      </w:r>
      <w:r>
        <w:rPr>
          <w:b/>
          <w:color w:val="333333"/>
          <w:spacing w:val="-6"/>
          <w:sz w:val="24"/>
        </w:rPr>
        <w:t xml:space="preserve"> </w:t>
      </w:r>
      <w:r>
        <w:rPr>
          <w:b/>
          <w:color w:val="333333"/>
          <w:sz w:val="24"/>
        </w:rPr>
        <w:t>И.</w:t>
      </w:r>
      <w:r>
        <w:rPr>
          <w:b/>
          <w:color w:val="333333"/>
          <w:spacing w:val="-6"/>
          <w:sz w:val="24"/>
        </w:rPr>
        <w:t xml:space="preserve"> </w:t>
      </w:r>
      <w:r>
        <w:rPr>
          <w:b/>
          <w:color w:val="333333"/>
          <w:sz w:val="24"/>
        </w:rPr>
        <w:t>Куприн.</w:t>
      </w:r>
      <w:r>
        <w:rPr>
          <w:b/>
          <w:color w:val="333333"/>
          <w:spacing w:val="-3"/>
          <w:sz w:val="24"/>
        </w:rPr>
        <w:t xml:space="preserve"> </w:t>
      </w:r>
      <w:r>
        <w:rPr>
          <w:color w:val="333333"/>
          <w:sz w:val="24"/>
        </w:rPr>
        <w:t>Рассказ</w:t>
      </w:r>
      <w:r>
        <w:rPr>
          <w:color w:val="333333"/>
          <w:spacing w:val="-7"/>
          <w:sz w:val="24"/>
        </w:rPr>
        <w:t xml:space="preserve"> </w:t>
      </w:r>
      <w:r>
        <w:rPr>
          <w:color w:val="333333"/>
          <w:sz w:val="24"/>
        </w:rPr>
        <w:t>«Чудесный</w:t>
      </w:r>
      <w:r>
        <w:rPr>
          <w:color w:val="333333"/>
          <w:spacing w:val="-3"/>
          <w:sz w:val="24"/>
        </w:rPr>
        <w:t xml:space="preserve"> </w:t>
      </w:r>
      <w:r>
        <w:rPr>
          <w:color w:val="333333"/>
          <w:spacing w:val="-2"/>
          <w:sz w:val="24"/>
        </w:rPr>
        <w:t>доктор».</w:t>
      </w:r>
    </w:p>
    <w:p w14:paraId="52C23EE0">
      <w:pPr>
        <w:pStyle w:val="7"/>
        <w:spacing w:before="5"/>
        <w:ind w:left="0"/>
        <w:jc w:val="left"/>
      </w:pPr>
    </w:p>
    <w:p w14:paraId="1ACD0E27">
      <w:pPr>
        <w:pStyle w:val="3"/>
        <w:spacing w:line="240" w:lineRule="auto"/>
        <w:ind w:left="993"/>
      </w:pPr>
      <w:r>
        <w:rPr>
          <w:color w:val="333333"/>
        </w:rPr>
        <w:t>Литература</w:t>
      </w:r>
      <w:r>
        <w:rPr>
          <w:color w:val="333333"/>
          <w:spacing w:val="-4"/>
        </w:rPr>
        <w:t xml:space="preserve"> </w:t>
      </w:r>
      <w:r>
        <w:rPr>
          <w:color w:val="333333"/>
        </w:rPr>
        <w:t>XX</w:t>
      </w:r>
      <w:r>
        <w:rPr>
          <w:color w:val="333333"/>
          <w:spacing w:val="-2"/>
        </w:rPr>
        <w:t xml:space="preserve"> </w:t>
      </w:r>
      <w:r>
        <w:rPr>
          <w:color w:val="333333"/>
        </w:rPr>
        <w:t>-</w:t>
      </w:r>
      <w:r>
        <w:rPr>
          <w:color w:val="333333"/>
          <w:spacing w:val="-6"/>
        </w:rPr>
        <w:t xml:space="preserve"> </w:t>
      </w:r>
      <w:r>
        <w:rPr>
          <w:color w:val="333333"/>
        </w:rPr>
        <w:t>начала</w:t>
      </w:r>
      <w:r>
        <w:rPr>
          <w:color w:val="333333"/>
          <w:spacing w:val="-3"/>
        </w:rPr>
        <w:t xml:space="preserve"> </w:t>
      </w:r>
      <w:r>
        <w:rPr>
          <w:color w:val="333333"/>
        </w:rPr>
        <w:t>XXI</w:t>
      </w:r>
      <w:r>
        <w:rPr>
          <w:color w:val="333333"/>
          <w:spacing w:val="-1"/>
        </w:rPr>
        <w:t xml:space="preserve"> </w:t>
      </w:r>
      <w:r>
        <w:rPr>
          <w:color w:val="333333"/>
          <w:spacing w:val="-4"/>
        </w:rPr>
        <w:t>веков</w:t>
      </w:r>
    </w:p>
    <w:p w14:paraId="09F03D7E">
      <w:pPr>
        <w:spacing w:before="3" w:line="237" w:lineRule="auto"/>
        <w:ind w:left="424" w:right="150" w:firstLine="568"/>
        <w:jc w:val="left"/>
        <w:rPr>
          <w:sz w:val="22"/>
        </w:rPr>
      </w:pPr>
      <w:r>
        <w:rPr>
          <w:b/>
          <w:color w:val="333333"/>
          <w:sz w:val="24"/>
        </w:rPr>
        <w:t>Стихотворения</w:t>
      </w:r>
      <w:r>
        <w:rPr>
          <w:b/>
          <w:color w:val="333333"/>
          <w:spacing w:val="-8"/>
          <w:sz w:val="24"/>
        </w:rPr>
        <w:t xml:space="preserve"> </w:t>
      </w:r>
      <w:r>
        <w:rPr>
          <w:b/>
          <w:color w:val="333333"/>
          <w:sz w:val="24"/>
        </w:rPr>
        <w:t>отечественных</w:t>
      </w:r>
      <w:r>
        <w:rPr>
          <w:b/>
          <w:color w:val="333333"/>
          <w:spacing w:val="-9"/>
          <w:sz w:val="24"/>
        </w:rPr>
        <w:t xml:space="preserve"> </w:t>
      </w:r>
      <w:r>
        <w:rPr>
          <w:b/>
          <w:color w:val="333333"/>
          <w:sz w:val="24"/>
        </w:rPr>
        <w:t>поэтов</w:t>
      </w:r>
      <w:r>
        <w:rPr>
          <w:b/>
          <w:color w:val="333333"/>
          <w:spacing w:val="-9"/>
          <w:sz w:val="24"/>
        </w:rPr>
        <w:t xml:space="preserve"> </w:t>
      </w:r>
      <w:r>
        <w:rPr>
          <w:b/>
          <w:color w:val="333333"/>
          <w:sz w:val="24"/>
        </w:rPr>
        <w:t>начала</w:t>
      </w:r>
      <w:r>
        <w:rPr>
          <w:b/>
          <w:color w:val="333333"/>
          <w:spacing w:val="-10"/>
          <w:sz w:val="24"/>
        </w:rPr>
        <w:t xml:space="preserve"> </w:t>
      </w:r>
      <w:r>
        <w:rPr>
          <w:b/>
          <w:color w:val="333333"/>
          <w:sz w:val="24"/>
        </w:rPr>
        <w:t>ХХ</w:t>
      </w:r>
      <w:r>
        <w:rPr>
          <w:b/>
          <w:color w:val="333333"/>
          <w:spacing w:val="-10"/>
          <w:sz w:val="24"/>
        </w:rPr>
        <w:t xml:space="preserve"> </w:t>
      </w:r>
      <w:r>
        <w:rPr>
          <w:b/>
          <w:color w:val="333333"/>
          <w:sz w:val="24"/>
        </w:rPr>
        <w:t>века</w:t>
      </w:r>
      <w:r>
        <w:rPr>
          <w:b/>
          <w:color w:val="333333"/>
          <w:spacing w:val="-4"/>
          <w:sz w:val="24"/>
        </w:rPr>
        <w:t xml:space="preserve"> </w:t>
      </w:r>
      <w:r>
        <w:rPr>
          <w:sz w:val="22"/>
        </w:rPr>
        <w:t>(не</w:t>
      </w:r>
      <w:r>
        <w:rPr>
          <w:spacing w:val="-7"/>
          <w:sz w:val="22"/>
        </w:rPr>
        <w:t xml:space="preserve"> </w:t>
      </w:r>
      <w:r>
        <w:rPr>
          <w:sz w:val="22"/>
        </w:rPr>
        <w:t>менее</w:t>
      </w:r>
      <w:r>
        <w:rPr>
          <w:spacing w:val="-9"/>
          <w:sz w:val="22"/>
        </w:rPr>
        <w:t xml:space="preserve"> </w:t>
      </w:r>
      <w:r>
        <w:rPr>
          <w:sz w:val="22"/>
        </w:rPr>
        <w:t>двух).</w:t>
      </w:r>
      <w:r>
        <w:rPr>
          <w:spacing w:val="-7"/>
          <w:sz w:val="22"/>
        </w:rPr>
        <w:t xml:space="preserve"> </w:t>
      </w:r>
      <w:r>
        <w:rPr>
          <w:sz w:val="22"/>
        </w:rPr>
        <w:t>стихотворения</w:t>
      </w:r>
      <w:r>
        <w:rPr>
          <w:spacing w:val="-7"/>
          <w:sz w:val="22"/>
        </w:rPr>
        <w:t xml:space="preserve"> </w:t>
      </w:r>
      <w:r>
        <w:rPr>
          <w:sz w:val="22"/>
        </w:rPr>
        <w:t>С. А. Есенина, В. В. Маяковского,</w:t>
      </w:r>
    </w:p>
    <w:p w14:paraId="2C10A9D7">
      <w:pPr>
        <w:spacing w:before="0"/>
        <w:ind w:left="424" w:right="0" w:firstLine="568"/>
        <w:jc w:val="left"/>
        <w:rPr>
          <w:sz w:val="24"/>
        </w:rPr>
      </w:pPr>
      <w:r>
        <w:rPr>
          <w:b/>
          <w:color w:val="333333"/>
          <w:sz w:val="24"/>
        </w:rPr>
        <w:t>Стихотворения</w:t>
      </w:r>
      <w:r>
        <w:rPr>
          <w:b/>
          <w:color w:val="333333"/>
          <w:spacing w:val="-3"/>
          <w:sz w:val="24"/>
        </w:rPr>
        <w:t xml:space="preserve"> </w:t>
      </w:r>
      <w:r>
        <w:rPr>
          <w:b/>
          <w:color w:val="333333"/>
          <w:sz w:val="24"/>
        </w:rPr>
        <w:t>отечественных</w:t>
      </w:r>
      <w:r>
        <w:rPr>
          <w:b/>
          <w:color w:val="333333"/>
          <w:spacing w:val="-6"/>
          <w:sz w:val="24"/>
        </w:rPr>
        <w:t xml:space="preserve"> </w:t>
      </w:r>
      <w:r>
        <w:rPr>
          <w:b/>
          <w:color w:val="333333"/>
          <w:sz w:val="24"/>
        </w:rPr>
        <w:t>поэтов</w:t>
      </w:r>
      <w:r>
        <w:rPr>
          <w:b/>
          <w:color w:val="333333"/>
          <w:spacing w:val="-4"/>
          <w:sz w:val="24"/>
        </w:rPr>
        <w:t xml:space="preserve"> </w:t>
      </w:r>
      <w:r>
        <w:rPr>
          <w:b/>
          <w:color w:val="333333"/>
          <w:sz w:val="24"/>
        </w:rPr>
        <w:t>XX</w:t>
      </w:r>
      <w:r>
        <w:rPr>
          <w:b/>
          <w:color w:val="333333"/>
          <w:spacing w:val="-5"/>
          <w:sz w:val="24"/>
        </w:rPr>
        <w:t xml:space="preserve"> </w:t>
      </w:r>
      <w:r>
        <w:rPr>
          <w:b/>
          <w:color w:val="333333"/>
          <w:sz w:val="24"/>
        </w:rPr>
        <w:t>века</w:t>
      </w:r>
      <w:r>
        <w:rPr>
          <w:b/>
          <w:color w:val="333333"/>
          <w:spacing w:val="-8"/>
          <w:sz w:val="24"/>
        </w:rPr>
        <w:t xml:space="preserve"> </w:t>
      </w:r>
      <w:r>
        <w:rPr>
          <w:color w:val="333333"/>
          <w:sz w:val="24"/>
        </w:rPr>
        <w:t>(не</w:t>
      </w:r>
      <w:r>
        <w:rPr>
          <w:color w:val="333333"/>
          <w:spacing w:val="-5"/>
          <w:sz w:val="24"/>
        </w:rPr>
        <w:t xml:space="preserve"> </w:t>
      </w:r>
      <w:r>
        <w:rPr>
          <w:color w:val="333333"/>
          <w:sz w:val="24"/>
        </w:rPr>
        <w:t>менее</w:t>
      </w:r>
      <w:r>
        <w:rPr>
          <w:color w:val="333333"/>
          <w:spacing w:val="-5"/>
          <w:sz w:val="24"/>
        </w:rPr>
        <w:t xml:space="preserve"> </w:t>
      </w:r>
      <w:r>
        <w:rPr>
          <w:color w:val="333333"/>
          <w:sz w:val="24"/>
        </w:rPr>
        <w:t>четырёх</w:t>
      </w:r>
      <w:r>
        <w:rPr>
          <w:color w:val="333333"/>
          <w:spacing w:val="-2"/>
          <w:sz w:val="24"/>
        </w:rPr>
        <w:t xml:space="preserve"> </w:t>
      </w:r>
      <w:r>
        <w:rPr>
          <w:color w:val="333333"/>
          <w:sz w:val="24"/>
        </w:rPr>
        <w:t>стихотворений</w:t>
      </w:r>
      <w:r>
        <w:rPr>
          <w:color w:val="333333"/>
          <w:spacing w:val="-2"/>
          <w:sz w:val="24"/>
        </w:rPr>
        <w:t xml:space="preserve"> </w:t>
      </w:r>
      <w:r>
        <w:rPr>
          <w:color w:val="333333"/>
          <w:sz w:val="24"/>
        </w:rPr>
        <w:t>двух поэтов). Например, стихотворения</w:t>
      </w:r>
      <w:r>
        <w:rPr>
          <w:color w:val="333333"/>
          <w:spacing w:val="40"/>
          <w:sz w:val="24"/>
        </w:rPr>
        <w:t xml:space="preserve"> </w:t>
      </w:r>
      <w:r>
        <w:rPr>
          <w:color w:val="333333"/>
          <w:sz w:val="24"/>
        </w:rPr>
        <w:t>Ю.П. Мориц, Д.С. Самойлова и других.</w:t>
      </w:r>
    </w:p>
    <w:p w14:paraId="737797FA">
      <w:pPr>
        <w:spacing w:before="249" w:line="237" w:lineRule="auto"/>
        <w:ind w:left="424" w:right="183" w:firstLine="568"/>
        <w:jc w:val="left"/>
        <w:rPr>
          <w:sz w:val="22"/>
        </w:rPr>
      </w:pPr>
      <w:r>
        <w:rPr>
          <w:b/>
          <w:color w:val="333333"/>
          <w:sz w:val="24"/>
        </w:rPr>
        <w:t>Проза отечественных писателей конца XX – начала XXI века, в том числе о Великой</w:t>
      </w:r>
      <w:r>
        <w:rPr>
          <w:b/>
          <w:color w:val="333333"/>
          <w:spacing w:val="-7"/>
          <w:sz w:val="24"/>
        </w:rPr>
        <w:t xml:space="preserve"> </w:t>
      </w:r>
      <w:r>
        <w:rPr>
          <w:b/>
          <w:color w:val="333333"/>
          <w:sz w:val="24"/>
        </w:rPr>
        <w:t>Отечественной</w:t>
      </w:r>
      <w:r>
        <w:rPr>
          <w:b/>
          <w:color w:val="333333"/>
          <w:spacing w:val="-6"/>
          <w:sz w:val="24"/>
        </w:rPr>
        <w:t xml:space="preserve"> </w:t>
      </w:r>
      <w:r>
        <w:rPr>
          <w:b/>
          <w:color w:val="333333"/>
          <w:sz w:val="24"/>
        </w:rPr>
        <w:t>войне</w:t>
      </w:r>
      <w:r>
        <w:rPr>
          <w:b/>
          <w:color w:val="333333"/>
          <w:spacing w:val="-9"/>
          <w:sz w:val="24"/>
        </w:rPr>
        <w:t xml:space="preserve"> </w:t>
      </w:r>
      <w:r>
        <w:rPr>
          <w:sz w:val="22"/>
        </w:rPr>
        <w:t>(два</w:t>
      </w:r>
      <w:r>
        <w:rPr>
          <w:spacing w:val="-6"/>
          <w:sz w:val="22"/>
        </w:rPr>
        <w:t xml:space="preserve"> </w:t>
      </w:r>
      <w:r>
        <w:rPr>
          <w:sz w:val="22"/>
        </w:rPr>
        <w:t>произведения</w:t>
      </w:r>
      <w:r>
        <w:rPr>
          <w:spacing w:val="-6"/>
          <w:sz w:val="22"/>
        </w:rPr>
        <w:t xml:space="preserve"> </w:t>
      </w:r>
      <w:r>
        <w:rPr>
          <w:sz w:val="22"/>
        </w:rPr>
        <w:t>по</w:t>
      </w:r>
      <w:r>
        <w:rPr>
          <w:spacing w:val="-11"/>
          <w:sz w:val="22"/>
        </w:rPr>
        <w:t xml:space="preserve"> </w:t>
      </w:r>
      <w:r>
        <w:rPr>
          <w:sz w:val="22"/>
        </w:rPr>
        <w:t>выбору).</w:t>
      </w:r>
      <w:r>
        <w:rPr>
          <w:spacing w:val="-5"/>
          <w:sz w:val="22"/>
        </w:rPr>
        <w:t xml:space="preserve"> </w:t>
      </w:r>
      <w:r>
        <w:rPr>
          <w:sz w:val="22"/>
        </w:rPr>
        <w:t>Например,</w:t>
      </w:r>
      <w:r>
        <w:rPr>
          <w:spacing w:val="-8"/>
          <w:sz w:val="22"/>
        </w:rPr>
        <w:t xml:space="preserve"> </w:t>
      </w:r>
      <w:r>
        <w:rPr>
          <w:sz w:val="22"/>
        </w:rPr>
        <w:t>Например,</w:t>
      </w:r>
      <w:r>
        <w:rPr>
          <w:spacing w:val="-8"/>
          <w:sz w:val="22"/>
        </w:rPr>
        <w:t xml:space="preserve"> </w:t>
      </w:r>
      <w:r>
        <w:rPr>
          <w:sz w:val="22"/>
        </w:rPr>
        <w:t>Б.Л.</w:t>
      </w:r>
      <w:r>
        <w:rPr>
          <w:spacing w:val="-6"/>
          <w:sz w:val="22"/>
        </w:rPr>
        <w:t xml:space="preserve"> </w:t>
      </w:r>
      <w:r>
        <w:rPr>
          <w:sz w:val="22"/>
        </w:rPr>
        <w:t>Васильев</w:t>
      </w:r>
    </w:p>
    <w:p w14:paraId="3ABEC688">
      <w:pPr>
        <w:spacing w:before="0"/>
        <w:ind w:left="424" w:right="0" w:firstLine="0"/>
        <w:jc w:val="left"/>
        <w:rPr>
          <w:sz w:val="22"/>
        </w:rPr>
      </w:pPr>
      <w:r>
        <w:rPr>
          <w:sz w:val="22"/>
        </w:rPr>
        <w:t>«Экспонат</w:t>
      </w:r>
      <w:r>
        <w:rPr>
          <w:spacing w:val="-7"/>
          <w:sz w:val="22"/>
        </w:rPr>
        <w:t xml:space="preserve"> </w:t>
      </w:r>
      <w:r>
        <w:rPr>
          <w:sz w:val="22"/>
        </w:rPr>
        <w:t>№...»,</w:t>
      </w:r>
      <w:r>
        <w:rPr>
          <w:spacing w:val="-8"/>
          <w:sz w:val="22"/>
        </w:rPr>
        <w:t xml:space="preserve"> </w:t>
      </w:r>
      <w:r>
        <w:rPr>
          <w:sz w:val="22"/>
        </w:rPr>
        <w:t>Б.П.</w:t>
      </w:r>
      <w:r>
        <w:rPr>
          <w:spacing w:val="-7"/>
          <w:sz w:val="22"/>
        </w:rPr>
        <w:t xml:space="preserve"> </w:t>
      </w:r>
      <w:r>
        <w:rPr>
          <w:sz w:val="22"/>
        </w:rPr>
        <w:t>Екимов</w:t>
      </w:r>
      <w:r>
        <w:rPr>
          <w:spacing w:val="-6"/>
          <w:sz w:val="22"/>
        </w:rPr>
        <w:t xml:space="preserve"> </w:t>
      </w:r>
      <w:r>
        <w:rPr>
          <w:sz w:val="22"/>
        </w:rPr>
        <w:t>«Ночь</w:t>
      </w:r>
      <w:r>
        <w:rPr>
          <w:spacing w:val="-4"/>
          <w:sz w:val="22"/>
        </w:rPr>
        <w:t xml:space="preserve"> </w:t>
      </w:r>
      <w:r>
        <w:rPr>
          <w:spacing w:val="-2"/>
          <w:sz w:val="22"/>
        </w:rPr>
        <w:t>исцеления».</w:t>
      </w:r>
    </w:p>
    <w:p w14:paraId="4DE6230C">
      <w:pPr>
        <w:spacing w:before="238"/>
        <w:ind w:left="993" w:right="0" w:firstLine="0"/>
        <w:jc w:val="both"/>
        <w:rPr>
          <w:sz w:val="24"/>
        </w:rPr>
      </w:pPr>
      <w:r>
        <w:rPr>
          <w:b/>
          <w:color w:val="333333"/>
          <w:sz w:val="24"/>
        </w:rPr>
        <w:t>В.</w:t>
      </w:r>
      <w:r>
        <w:rPr>
          <w:b/>
          <w:color w:val="333333"/>
          <w:spacing w:val="-7"/>
          <w:sz w:val="24"/>
        </w:rPr>
        <w:t xml:space="preserve"> </w:t>
      </w:r>
      <w:r>
        <w:rPr>
          <w:b/>
          <w:color w:val="333333"/>
          <w:sz w:val="24"/>
        </w:rPr>
        <w:t>Г.</w:t>
      </w:r>
      <w:r>
        <w:rPr>
          <w:b/>
          <w:color w:val="333333"/>
          <w:spacing w:val="-4"/>
          <w:sz w:val="24"/>
        </w:rPr>
        <w:t xml:space="preserve"> </w:t>
      </w:r>
      <w:r>
        <w:rPr>
          <w:b/>
          <w:color w:val="333333"/>
          <w:sz w:val="24"/>
        </w:rPr>
        <w:t>Распутин.</w:t>
      </w:r>
      <w:r>
        <w:rPr>
          <w:b/>
          <w:color w:val="333333"/>
          <w:spacing w:val="-7"/>
          <w:sz w:val="24"/>
        </w:rPr>
        <w:t xml:space="preserve"> </w:t>
      </w:r>
      <w:r>
        <w:rPr>
          <w:color w:val="333333"/>
          <w:sz w:val="24"/>
        </w:rPr>
        <w:t>Рассказ «Уроки</w:t>
      </w:r>
      <w:r>
        <w:rPr>
          <w:color w:val="333333"/>
          <w:spacing w:val="-5"/>
          <w:sz w:val="24"/>
        </w:rPr>
        <w:t xml:space="preserve"> </w:t>
      </w:r>
      <w:r>
        <w:rPr>
          <w:color w:val="333333"/>
          <w:spacing w:val="-2"/>
          <w:sz w:val="24"/>
        </w:rPr>
        <w:t>французского».</w:t>
      </w:r>
    </w:p>
    <w:p w14:paraId="3EBFA9EB">
      <w:pPr>
        <w:spacing w:before="0"/>
        <w:ind w:left="424" w:right="141" w:firstLine="568"/>
        <w:jc w:val="both"/>
        <w:rPr>
          <w:sz w:val="24"/>
        </w:rPr>
      </w:pPr>
      <w:r>
        <w:rPr>
          <w:b/>
          <w:color w:val="333333"/>
          <w:sz w:val="24"/>
        </w:rPr>
        <w:t xml:space="preserve">Произведения отечественных писателей на тему взросления человека </w:t>
      </w:r>
      <w:r>
        <w:rPr>
          <w:color w:val="333333"/>
          <w:sz w:val="24"/>
        </w:rPr>
        <w:t>(не менее двух). Например, Р. П. Погодин. «Кирпичные острова»; Р. И. Фраерман. «Дикая собака Динго, или Повесть о первой любви»; Ю. И. Коваль. «Самая лёгкая лодка в мире»</w:t>
      </w:r>
    </w:p>
    <w:p w14:paraId="5FCA1419">
      <w:pPr>
        <w:spacing w:before="7" w:line="237" w:lineRule="auto"/>
        <w:ind w:left="424" w:right="136" w:firstLine="568"/>
        <w:jc w:val="both"/>
        <w:rPr>
          <w:sz w:val="22"/>
        </w:rPr>
      </w:pPr>
      <w:r>
        <w:rPr>
          <w:b/>
          <w:color w:val="333333"/>
          <w:sz w:val="24"/>
        </w:rPr>
        <w:t xml:space="preserve">Произведения современных отечественных писателей-фантастов </w:t>
      </w:r>
      <w:r>
        <w:rPr>
          <w:sz w:val="22"/>
        </w:rPr>
        <w:t>К. Булычев «Сто лет тому вперед» и другие.</w:t>
      </w:r>
    </w:p>
    <w:p w14:paraId="22BE4E3E">
      <w:pPr>
        <w:pStyle w:val="7"/>
        <w:spacing w:before="2"/>
        <w:ind w:left="0"/>
        <w:jc w:val="left"/>
      </w:pPr>
    </w:p>
    <w:p w14:paraId="17A027D4">
      <w:pPr>
        <w:spacing w:before="0" w:line="276" w:lineRule="exact"/>
        <w:ind w:left="993" w:right="0" w:firstLine="0"/>
        <w:jc w:val="both"/>
        <w:rPr>
          <w:sz w:val="22"/>
        </w:rPr>
      </w:pPr>
      <w:r>
        <w:rPr>
          <w:b/>
          <w:color w:val="333333"/>
          <w:sz w:val="24"/>
        </w:rPr>
        <w:t>Литература</w:t>
      </w:r>
      <w:r>
        <w:rPr>
          <w:b/>
          <w:color w:val="333333"/>
          <w:spacing w:val="13"/>
          <w:sz w:val="24"/>
        </w:rPr>
        <w:t xml:space="preserve"> </w:t>
      </w:r>
      <w:r>
        <w:rPr>
          <w:b/>
          <w:color w:val="333333"/>
          <w:sz w:val="24"/>
        </w:rPr>
        <w:t>народов</w:t>
      </w:r>
      <w:r>
        <w:rPr>
          <w:b/>
          <w:color w:val="333333"/>
          <w:spacing w:val="15"/>
          <w:sz w:val="24"/>
        </w:rPr>
        <w:t xml:space="preserve"> </w:t>
      </w:r>
      <w:r>
        <w:rPr>
          <w:b/>
          <w:color w:val="333333"/>
          <w:sz w:val="24"/>
        </w:rPr>
        <w:t>Российской</w:t>
      </w:r>
      <w:r>
        <w:rPr>
          <w:b/>
          <w:color w:val="333333"/>
          <w:spacing w:val="18"/>
          <w:sz w:val="24"/>
        </w:rPr>
        <w:t xml:space="preserve"> </w:t>
      </w:r>
      <w:r>
        <w:rPr>
          <w:b/>
          <w:color w:val="333333"/>
          <w:sz w:val="24"/>
        </w:rPr>
        <w:t>Федерации.</w:t>
      </w:r>
      <w:r>
        <w:rPr>
          <w:b/>
          <w:color w:val="333333"/>
          <w:spacing w:val="17"/>
          <w:sz w:val="24"/>
        </w:rPr>
        <w:t xml:space="preserve"> </w:t>
      </w:r>
      <w:r>
        <w:rPr>
          <w:sz w:val="22"/>
        </w:rPr>
        <w:t>Стихотворения</w:t>
      </w:r>
      <w:r>
        <w:rPr>
          <w:spacing w:val="-5"/>
          <w:sz w:val="22"/>
        </w:rPr>
        <w:t xml:space="preserve"> </w:t>
      </w:r>
      <w:r>
        <w:rPr>
          <w:sz w:val="22"/>
        </w:rPr>
        <w:t>(два</w:t>
      </w:r>
      <w:r>
        <w:rPr>
          <w:spacing w:val="14"/>
          <w:sz w:val="22"/>
        </w:rPr>
        <w:t xml:space="preserve"> </w:t>
      </w:r>
      <w:r>
        <w:rPr>
          <w:sz w:val="22"/>
        </w:rPr>
        <w:t>по</w:t>
      </w:r>
      <w:r>
        <w:rPr>
          <w:spacing w:val="15"/>
          <w:sz w:val="22"/>
        </w:rPr>
        <w:t xml:space="preserve"> </w:t>
      </w:r>
      <w:r>
        <w:rPr>
          <w:sz w:val="22"/>
        </w:rPr>
        <w:t>выбору).</w:t>
      </w:r>
      <w:r>
        <w:rPr>
          <w:spacing w:val="17"/>
          <w:sz w:val="22"/>
        </w:rPr>
        <w:t xml:space="preserve"> </w:t>
      </w:r>
      <w:r>
        <w:rPr>
          <w:sz w:val="22"/>
        </w:rPr>
        <w:t>К.</w:t>
      </w:r>
      <w:r>
        <w:rPr>
          <w:spacing w:val="17"/>
          <w:sz w:val="22"/>
        </w:rPr>
        <w:t xml:space="preserve"> </w:t>
      </w:r>
      <w:r>
        <w:rPr>
          <w:spacing w:val="-2"/>
          <w:sz w:val="22"/>
        </w:rPr>
        <w:t>Кулиев.</w:t>
      </w:r>
    </w:p>
    <w:p w14:paraId="2F1DA6A7">
      <w:pPr>
        <w:spacing w:before="0" w:line="253" w:lineRule="exact"/>
        <w:ind w:left="424" w:right="0" w:firstLine="0"/>
        <w:jc w:val="left"/>
        <w:rPr>
          <w:sz w:val="22"/>
        </w:rPr>
      </w:pPr>
      <w:r>
        <w:rPr>
          <w:sz w:val="22"/>
        </w:rPr>
        <w:t>«Когда</w:t>
      </w:r>
      <w:r>
        <w:rPr>
          <w:spacing w:val="-10"/>
          <w:sz w:val="22"/>
        </w:rPr>
        <w:t xml:space="preserve"> </w:t>
      </w:r>
      <w:r>
        <w:rPr>
          <w:sz w:val="22"/>
        </w:rPr>
        <w:t>на</w:t>
      </w:r>
      <w:r>
        <w:rPr>
          <w:spacing w:val="-5"/>
          <w:sz w:val="22"/>
        </w:rPr>
        <w:t xml:space="preserve"> </w:t>
      </w:r>
      <w:r>
        <w:rPr>
          <w:sz w:val="22"/>
        </w:rPr>
        <w:t>меня</w:t>
      </w:r>
      <w:r>
        <w:rPr>
          <w:spacing w:val="-7"/>
          <w:sz w:val="22"/>
        </w:rPr>
        <w:t xml:space="preserve"> </w:t>
      </w:r>
      <w:r>
        <w:rPr>
          <w:sz w:val="22"/>
        </w:rPr>
        <w:t>навалилась</w:t>
      </w:r>
      <w:r>
        <w:rPr>
          <w:spacing w:val="-6"/>
          <w:sz w:val="22"/>
        </w:rPr>
        <w:t xml:space="preserve"> </w:t>
      </w:r>
      <w:r>
        <w:rPr>
          <w:sz w:val="22"/>
        </w:rPr>
        <w:t>беда…»,</w:t>
      </w:r>
      <w:r>
        <w:rPr>
          <w:spacing w:val="-4"/>
          <w:sz w:val="22"/>
        </w:rPr>
        <w:t xml:space="preserve"> </w:t>
      </w:r>
      <w:r>
        <w:rPr>
          <w:sz w:val="22"/>
        </w:rPr>
        <w:t>Р.</w:t>
      </w:r>
      <w:r>
        <w:rPr>
          <w:spacing w:val="-7"/>
          <w:sz w:val="22"/>
        </w:rPr>
        <w:t xml:space="preserve"> </w:t>
      </w:r>
      <w:r>
        <w:rPr>
          <w:sz w:val="22"/>
        </w:rPr>
        <w:t>Гамзатов</w:t>
      </w:r>
      <w:r>
        <w:rPr>
          <w:spacing w:val="-2"/>
          <w:sz w:val="22"/>
        </w:rPr>
        <w:t xml:space="preserve"> «Журавли».</w:t>
      </w:r>
    </w:p>
    <w:p w14:paraId="54419D19">
      <w:pPr>
        <w:pStyle w:val="7"/>
        <w:spacing w:before="20"/>
        <w:ind w:left="0"/>
        <w:jc w:val="left"/>
        <w:rPr>
          <w:sz w:val="22"/>
        </w:rPr>
      </w:pPr>
    </w:p>
    <w:p w14:paraId="112F561F">
      <w:pPr>
        <w:spacing w:before="0"/>
        <w:ind w:left="424" w:right="3084" w:firstLine="0"/>
        <w:jc w:val="left"/>
        <w:rPr>
          <w:sz w:val="22"/>
        </w:rPr>
      </w:pPr>
      <w:r>
        <w:rPr>
          <w:b/>
          <w:sz w:val="22"/>
        </w:rPr>
        <w:t>Зарубежная</w:t>
      </w:r>
      <w:r>
        <w:rPr>
          <w:b/>
          <w:spacing w:val="-8"/>
          <w:sz w:val="22"/>
        </w:rPr>
        <w:t xml:space="preserve"> </w:t>
      </w:r>
      <w:r>
        <w:rPr>
          <w:b/>
          <w:sz w:val="22"/>
        </w:rPr>
        <w:t>литература</w:t>
      </w:r>
      <w:r>
        <w:rPr>
          <w:b/>
          <w:spacing w:val="-12"/>
          <w:sz w:val="22"/>
        </w:rPr>
        <w:t xml:space="preserve"> </w:t>
      </w:r>
      <w:r>
        <w:rPr>
          <w:b/>
          <w:sz w:val="22"/>
        </w:rPr>
        <w:t>Д.</w:t>
      </w:r>
      <w:r>
        <w:rPr>
          <w:b/>
          <w:spacing w:val="-10"/>
          <w:sz w:val="22"/>
        </w:rPr>
        <w:t xml:space="preserve"> </w:t>
      </w:r>
      <w:r>
        <w:rPr>
          <w:b/>
          <w:sz w:val="22"/>
        </w:rPr>
        <w:t>Дефо.</w:t>
      </w:r>
      <w:r>
        <w:rPr>
          <w:b/>
          <w:spacing w:val="-3"/>
          <w:sz w:val="22"/>
        </w:rPr>
        <w:t xml:space="preserve"> </w:t>
      </w:r>
      <w:r>
        <w:rPr>
          <w:sz w:val="22"/>
        </w:rPr>
        <w:t>«Робинзон</w:t>
      </w:r>
      <w:r>
        <w:rPr>
          <w:spacing w:val="-8"/>
          <w:sz w:val="22"/>
        </w:rPr>
        <w:t xml:space="preserve"> </w:t>
      </w:r>
      <w:r>
        <w:rPr>
          <w:sz w:val="22"/>
        </w:rPr>
        <w:t>Крузо»</w:t>
      </w:r>
      <w:r>
        <w:rPr>
          <w:spacing w:val="-12"/>
          <w:sz w:val="22"/>
        </w:rPr>
        <w:t xml:space="preserve"> </w:t>
      </w:r>
      <w:r>
        <w:rPr>
          <w:sz w:val="22"/>
        </w:rPr>
        <w:t>(главы</w:t>
      </w:r>
      <w:r>
        <w:rPr>
          <w:spacing w:val="-8"/>
          <w:sz w:val="22"/>
        </w:rPr>
        <w:t xml:space="preserve"> </w:t>
      </w:r>
      <w:r>
        <w:rPr>
          <w:sz w:val="22"/>
        </w:rPr>
        <w:t>по</w:t>
      </w:r>
      <w:r>
        <w:rPr>
          <w:spacing w:val="-11"/>
          <w:sz w:val="22"/>
        </w:rPr>
        <w:t xml:space="preserve"> </w:t>
      </w:r>
      <w:r>
        <w:rPr>
          <w:sz w:val="22"/>
        </w:rPr>
        <w:t>выбору). Дж. Свифт. «Путешествия Гулливера» (главы по выбору).</w:t>
      </w:r>
    </w:p>
    <w:p w14:paraId="65208580">
      <w:pPr>
        <w:spacing w:before="10" w:line="235" w:lineRule="auto"/>
        <w:ind w:left="424" w:right="136" w:firstLine="568"/>
        <w:jc w:val="both"/>
        <w:rPr>
          <w:sz w:val="22"/>
        </w:rPr>
      </w:pPr>
      <w:r>
        <w:rPr>
          <w:b/>
          <w:color w:val="333333"/>
          <w:sz w:val="24"/>
        </w:rPr>
        <w:t xml:space="preserve">Произведения зарубежных писателей на тему взросления человека </w:t>
      </w:r>
      <w:r>
        <w:rPr>
          <w:sz w:val="22"/>
        </w:rPr>
        <w:t>(не менее двух).Ж. Верн. «Дети капитана Гранта» (главы по выбору). Х. Ли. «Убить пересмешника» (главы по выбору)</w:t>
      </w:r>
    </w:p>
    <w:p w14:paraId="087BA93C">
      <w:pPr>
        <w:pStyle w:val="7"/>
        <w:spacing w:before="28"/>
        <w:ind w:left="0"/>
        <w:jc w:val="left"/>
        <w:rPr>
          <w:sz w:val="22"/>
        </w:rPr>
      </w:pPr>
    </w:p>
    <w:p w14:paraId="4B588AE7">
      <w:pPr>
        <w:pStyle w:val="2"/>
        <w:numPr>
          <w:ilvl w:val="0"/>
          <w:numId w:val="29"/>
        </w:numPr>
        <w:tabs>
          <w:tab w:val="left" w:pos="604"/>
        </w:tabs>
        <w:spacing w:before="1" w:after="0" w:line="240" w:lineRule="auto"/>
        <w:ind w:left="604" w:right="0" w:hanging="180"/>
        <w:jc w:val="left"/>
      </w:pPr>
      <w:r>
        <w:rPr>
          <w:color w:val="333333"/>
        </w:rPr>
        <w:t>КЛАСС</w:t>
      </w:r>
      <w:r>
        <w:rPr>
          <w:color w:val="333333"/>
          <w:spacing w:val="-4"/>
        </w:rPr>
        <w:t xml:space="preserve"> </w:t>
      </w:r>
      <w:r>
        <w:rPr>
          <w:color w:val="333333"/>
        </w:rPr>
        <w:t>–</w:t>
      </w:r>
      <w:r>
        <w:rPr>
          <w:color w:val="333333"/>
          <w:spacing w:val="-1"/>
        </w:rPr>
        <w:t xml:space="preserve"> </w:t>
      </w:r>
      <w:r>
        <w:rPr>
          <w:color w:val="333333"/>
        </w:rPr>
        <w:t xml:space="preserve">68 </w:t>
      </w:r>
      <w:r>
        <w:rPr>
          <w:color w:val="333333"/>
          <w:spacing w:val="-4"/>
        </w:rPr>
        <w:t>ЧАСОВ</w:t>
      </w:r>
    </w:p>
    <w:p w14:paraId="1C71DC78">
      <w:pPr>
        <w:pStyle w:val="3"/>
        <w:spacing w:line="240" w:lineRule="auto"/>
        <w:ind w:left="993"/>
        <w:jc w:val="both"/>
      </w:pPr>
      <w:r>
        <w:rPr>
          <w:color w:val="333333"/>
        </w:rPr>
        <w:t>Древнерусская</w:t>
      </w:r>
      <w:r>
        <w:rPr>
          <w:color w:val="333333"/>
          <w:spacing w:val="-11"/>
        </w:rPr>
        <w:t xml:space="preserve"> </w:t>
      </w:r>
      <w:r>
        <w:rPr>
          <w:color w:val="333333"/>
          <w:spacing w:val="-2"/>
        </w:rPr>
        <w:t>литература.</w:t>
      </w:r>
    </w:p>
    <w:p w14:paraId="53BF58E9">
      <w:pPr>
        <w:spacing w:before="2" w:line="237" w:lineRule="auto"/>
        <w:ind w:left="424" w:right="134" w:firstLine="568"/>
        <w:jc w:val="both"/>
        <w:rPr>
          <w:sz w:val="22"/>
        </w:rPr>
      </w:pPr>
      <w:r>
        <w:rPr>
          <w:b/>
          <w:color w:val="333333"/>
          <w:sz w:val="24"/>
        </w:rPr>
        <w:t xml:space="preserve">Древнерусские повести </w:t>
      </w:r>
      <w:r>
        <w:rPr>
          <w:sz w:val="22"/>
        </w:rPr>
        <w:t xml:space="preserve">(одна повесть по выбору). «Поучение» Владимира Мономаха (в </w:t>
      </w:r>
      <w:r>
        <w:rPr>
          <w:spacing w:val="-2"/>
          <w:sz w:val="22"/>
        </w:rPr>
        <w:t>сокращении)</w:t>
      </w:r>
    </w:p>
    <w:p w14:paraId="07E8CC95">
      <w:pPr>
        <w:pStyle w:val="3"/>
        <w:spacing w:before="2"/>
        <w:ind w:left="993"/>
        <w:jc w:val="both"/>
      </w:pPr>
      <w:r>
        <w:rPr>
          <w:color w:val="333333"/>
        </w:rPr>
        <w:t>Литература</w:t>
      </w:r>
      <w:r>
        <w:rPr>
          <w:color w:val="333333"/>
          <w:spacing w:val="-8"/>
        </w:rPr>
        <w:t xml:space="preserve"> </w:t>
      </w:r>
      <w:r>
        <w:rPr>
          <w:color w:val="333333"/>
        </w:rPr>
        <w:t>первой</w:t>
      </w:r>
      <w:r>
        <w:rPr>
          <w:color w:val="333333"/>
          <w:spacing w:val="-6"/>
        </w:rPr>
        <w:t xml:space="preserve"> </w:t>
      </w:r>
      <w:r>
        <w:rPr>
          <w:color w:val="333333"/>
        </w:rPr>
        <w:t>половины</w:t>
      </w:r>
      <w:r>
        <w:rPr>
          <w:color w:val="333333"/>
          <w:spacing w:val="-6"/>
        </w:rPr>
        <w:t xml:space="preserve"> </w:t>
      </w:r>
      <w:r>
        <w:rPr>
          <w:color w:val="333333"/>
        </w:rPr>
        <w:t>XIX</w:t>
      </w:r>
      <w:r>
        <w:rPr>
          <w:color w:val="333333"/>
          <w:spacing w:val="-6"/>
        </w:rPr>
        <w:t xml:space="preserve"> </w:t>
      </w:r>
      <w:r>
        <w:rPr>
          <w:color w:val="333333"/>
          <w:spacing w:val="-4"/>
        </w:rPr>
        <w:t>века.</w:t>
      </w:r>
    </w:p>
    <w:p w14:paraId="7CA6FBD1">
      <w:pPr>
        <w:pStyle w:val="7"/>
        <w:ind w:right="141" w:firstLine="568"/>
      </w:pPr>
      <w:r>
        <mc:AlternateContent>
          <mc:Choice Requires="wps">
            <w:drawing>
              <wp:anchor distT="0" distB="0" distL="0" distR="0" simplePos="0" relativeHeight="251669504" behindDoc="1" locked="0" layoutInCell="1" allowOverlap="1">
                <wp:simplePos x="0" y="0"/>
                <wp:positionH relativeFrom="page">
                  <wp:posOffset>1262380</wp:posOffset>
                </wp:positionH>
                <wp:positionV relativeFrom="paragraph">
                  <wp:posOffset>528955</wp:posOffset>
                </wp:positionV>
                <wp:extent cx="38100" cy="175260"/>
                <wp:effectExtent l="0" t="0" r="0" b="0"/>
                <wp:wrapNone/>
                <wp:docPr id="18" name="Graphic 18"/>
                <wp:cNvGraphicFramePr/>
                <a:graphic xmlns:a="http://schemas.openxmlformats.org/drawingml/2006/main">
                  <a:graphicData uri="http://schemas.microsoft.com/office/word/2010/wordprocessingShape">
                    <wps:wsp>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EFEFEF"/>
                        </a:solidFill>
                      </wps:spPr>
                      <wps:bodyPr wrap="square" lIns="0" tIns="0" rIns="0" bIns="0" rtlCol="0">
                        <a:noAutofit/>
                      </wps:bodyPr>
                    </wps:wsp>
                  </a:graphicData>
                </a:graphic>
              </wp:anchor>
            </w:drawing>
          </mc:Choice>
          <mc:Fallback>
            <w:pict>
              <v:shape id="Graphic 18" o:spid="_x0000_s1026" o:spt="100" style="position:absolute;left:0pt;margin-left:99.4pt;margin-top:41.65pt;height:13.8pt;width:3pt;mso-position-horizontal-relative:page;z-index:-251646976;mso-width-relative:page;mso-height-relative:page;" fillcolor="#EFEFEF" filled="t" stroked="f" coordsize="38100,175260" o:gfxdata="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Pjdl01wAAAAoB&#10;AAAPAAAAAAAAAAEAIAAAACIAAABkcnMvZG93bnJldi54bWxQSwECFAAUAAAACACHTuJAAvSwjRwC&#10;AADcBAAADgAAAAAAAAABACAAAAAmAQAAZHJzL2Uyb0RvYy54bWxQSwUGAAAAAAYABgBZAQAAtAUA&#10;AAAA&#10;" path="m38100,0l0,0,0,175260,38100,175260,38100,0xe">
                <v:fill on="t" focussize="0,0"/>
                <v:stroke on="f"/>
                <v:imagedata o:title=""/>
                <o:lock v:ext="edit" aspectratio="f"/>
                <v:textbox inset="0mm,0mm,0mm,0mm"/>
              </v:shape>
            </w:pict>
          </mc:Fallback>
        </mc:AlternateContent>
      </w:r>
      <w:r>
        <w:rPr>
          <w:b/>
          <w:color w:val="333333"/>
        </w:rPr>
        <w:t xml:space="preserve">А. С. Пушкин. </w:t>
      </w:r>
      <w:r>
        <w:rPr>
          <w:color w:val="333333"/>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другие. «Повести Белкина» </w:t>
      </w:r>
      <w:r>
        <w:rPr>
          <w:sz w:val="22"/>
        </w:rPr>
        <w:t>(«Станционный смотритель»).</w:t>
      </w:r>
      <w:r>
        <w:rPr>
          <w:spacing w:val="40"/>
          <w:sz w:val="22"/>
        </w:rPr>
        <w:t xml:space="preserve"> </w:t>
      </w:r>
      <w:r>
        <w:rPr>
          <w:color w:val="333333"/>
        </w:rPr>
        <w:t>Поэма «Полтава» (фрагмент).</w:t>
      </w:r>
    </w:p>
    <w:p w14:paraId="10DD8CCC">
      <w:pPr>
        <w:spacing w:before="0"/>
        <w:ind w:left="424" w:right="140" w:firstLine="568"/>
        <w:jc w:val="both"/>
        <w:rPr>
          <w:sz w:val="24"/>
        </w:rPr>
      </w:pPr>
      <w:r>
        <w:rPr>
          <w:b/>
          <w:color w:val="333333"/>
          <w:sz w:val="24"/>
        </w:rPr>
        <w:t xml:space="preserve">М. Ю. Лермонтов. </w:t>
      </w:r>
      <w:r>
        <w:rPr>
          <w:color w:val="333333"/>
          <w:sz w:val="24"/>
        </w:rPr>
        <w:t xml:space="preserve">Стихотворения </w:t>
      </w:r>
      <w:r>
        <w:rPr>
          <w:sz w:val="22"/>
        </w:rPr>
        <w:t xml:space="preserve">(не менее четырёх)., «Парус», «Тучи», «Когда волнуется желтеющая нива…», «Ангел», </w:t>
      </w:r>
      <w:r>
        <w:rPr>
          <w:color w:val="333333"/>
          <w:sz w:val="24"/>
        </w:rPr>
        <w:t>«Песня про царя Ивана Васильевича, молодого опричника и удалого купца Калашникова».</w:t>
      </w:r>
    </w:p>
    <w:p w14:paraId="13A2794C">
      <w:pPr>
        <w:spacing w:before="0"/>
        <w:ind w:left="993" w:right="0" w:firstLine="0"/>
        <w:jc w:val="both"/>
        <w:rPr>
          <w:sz w:val="24"/>
        </w:rPr>
      </w:pPr>
      <w:r>
        <w:rPr>
          <w:b/>
          <w:color w:val="333333"/>
          <w:sz w:val="24"/>
        </w:rPr>
        <w:t>Н.</w:t>
      </w:r>
      <w:r>
        <w:rPr>
          <w:b/>
          <w:color w:val="333333"/>
          <w:spacing w:val="-6"/>
          <w:sz w:val="24"/>
        </w:rPr>
        <w:t xml:space="preserve"> </w:t>
      </w:r>
      <w:r>
        <w:rPr>
          <w:b/>
          <w:color w:val="333333"/>
          <w:sz w:val="24"/>
        </w:rPr>
        <w:t>В.</w:t>
      </w:r>
      <w:r>
        <w:rPr>
          <w:b/>
          <w:color w:val="333333"/>
          <w:spacing w:val="-2"/>
          <w:sz w:val="24"/>
        </w:rPr>
        <w:t xml:space="preserve"> </w:t>
      </w:r>
      <w:r>
        <w:rPr>
          <w:b/>
          <w:color w:val="333333"/>
          <w:sz w:val="24"/>
        </w:rPr>
        <w:t>Гоголь.</w:t>
      </w:r>
      <w:r>
        <w:rPr>
          <w:b/>
          <w:color w:val="333333"/>
          <w:spacing w:val="-4"/>
          <w:sz w:val="24"/>
        </w:rPr>
        <w:t xml:space="preserve"> </w:t>
      </w:r>
      <w:r>
        <w:rPr>
          <w:color w:val="333333"/>
          <w:sz w:val="24"/>
        </w:rPr>
        <w:t>Повесть</w:t>
      </w:r>
      <w:r>
        <w:rPr>
          <w:color w:val="333333"/>
          <w:spacing w:val="-1"/>
          <w:sz w:val="24"/>
        </w:rPr>
        <w:t xml:space="preserve"> </w:t>
      </w:r>
      <w:r>
        <w:rPr>
          <w:color w:val="333333"/>
          <w:sz w:val="24"/>
        </w:rPr>
        <w:t>«Тарас</w:t>
      </w:r>
      <w:r>
        <w:rPr>
          <w:color w:val="333333"/>
          <w:spacing w:val="-3"/>
          <w:sz w:val="24"/>
        </w:rPr>
        <w:t xml:space="preserve"> </w:t>
      </w:r>
      <w:r>
        <w:rPr>
          <w:color w:val="333333"/>
          <w:spacing w:val="-2"/>
          <w:sz w:val="24"/>
        </w:rPr>
        <w:t>Бульба».</w:t>
      </w:r>
    </w:p>
    <w:p w14:paraId="758FFF94">
      <w:pPr>
        <w:pStyle w:val="7"/>
        <w:spacing w:before="3"/>
        <w:ind w:left="0"/>
        <w:jc w:val="left"/>
      </w:pPr>
    </w:p>
    <w:p w14:paraId="2E938BD9">
      <w:pPr>
        <w:pStyle w:val="3"/>
        <w:ind w:left="993"/>
      </w:pPr>
      <w:r>
        <w:rPr>
          <w:color w:val="333333"/>
        </w:rPr>
        <w:t>Литература</w:t>
      </w:r>
      <w:r>
        <w:rPr>
          <w:color w:val="333333"/>
          <w:spacing w:val="-7"/>
        </w:rPr>
        <w:t xml:space="preserve"> </w:t>
      </w:r>
      <w:r>
        <w:rPr>
          <w:color w:val="333333"/>
        </w:rPr>
        <w:t>второй</w:t>
      </w:r>
      <w:r>
        <w:rPr>
          <w:color w:val="333333"/>
          <w:spacing w:val="-7"/>
        </w:rPr>
        <w:t xml:space="preserve"> </w:t>
      </w:r>
      <w:r>
        <w:rPr>
          <w:color w:val="333333"/>
        </w:rPr>
        <w:t>половины</w:t>
      </w:r>
      <w:r>
        <w:rPr>
          <w:color w:val="333333"/>
          <w:spacing w:val="-6"/>
        </w:rPr>
        <w:t xml:space="preserve"> </w:t>
      </w:r>
      <w:r>
        <w:rPr>
          <w:color w:val="333333"/>
        </w:rPr>
        <w:t>XIX</w:t>
      </w:r>
      <w:r>
        <w:rPr>
          <w:color w:val="333333"/>
          <w:spacing w:val="-7"/>
        </w:rPr>
        <w:t xml:space="preserve"> </w:t>
      </w:r>
      <w:r>
        <w:rPr>
          <w:color w:val="333333"/>
          <w:spacing w:val="-4"/>
        </w:rPr>
        <w:t>века.</w:t>
      </w:r>
    </w:p>
    <w:p w14:paraId="6039BA55">
      <w:pPr>
        <w:spacing w:before="0" w:line="242" w:lineRule="auto"/>
        <w:ind w:left="424" w:right="0" w:firstLine="568"/>
        <w:jc w:val="left"/>
        <w:rPr>
          <w:sz w:val="22"/>
        </w:rPr>
      </w:pPr>
      <w:r>
        <w:rPr>
          <w:b/>
          <w:color w:val="333333"/>
          <w:sz w:val="24"/>
        </w:rPr>
        <w:t>И.</w:t>
      </w:r>
      <w:r>
        <w:rPr>
          <w:b/>
          <w:color w:val="333333"/>
          <w:spacing w:val="-2"/>
          <w:sz w:val="24"/>
        </w:rPr>
        <w:t xml:space="preserve"> </w:t>
      </w:r>
      <w:r>
        <w:rPr>
          <w:b/>
          <w:color w:val="333333"/>
          <w:sz w:val="24"/>
        </w:rPr>
        <w:t>С.</w:t>
      </w:r>
      <w:r>
        <w:rPr>
          <w:b/>
          <w:color w:val="333333"/>
          <w:spacing w:val="-2"/>
          <w:sz w:val="24"/>
        </w:rPr>
        <w:t xml:space="preserve"> </w:t>
      </w:r>
      <w:r>
        <w:rPr>
          <w:b/>
          <w:color w:val="333333"/>
          <w:sz w:val="24"/>
        </w:rPr>
        <w:t>Тургенев.</w:t>
      </w:r>
      <w:r>
        <w:rPr>
          <w:b/>
          <w:color w:val="333333"/>
          <w:spacing w:val="-4"/>
          <w:sz w:val="24"/>
        </w:rPr>
        <w:t xml:space="preserve"> </w:t>
      </w:r>
      <w:r>
        <w:rPr>
          <w:color w:val="333333"/>
          <w:sz w:val="24"/>
        </w:rPr>
        <w:t>Рассказы</w:t>
      </w:r>
      <w:r>
        <w:rPr>
          <w:color w:val="333333"/>
          <w:spacing w:val="-2"/>
          <w:sz w:val="24"/>
        </w:rPr>
        <w:t xml:space="preserve"> </w:t>
      </w:r>
      <w:r>
        <w:rPr>
          <w:color w:val="333333"/>
          <w:sz w:val="24"/>
        </w:rPr>
        <w:t>из</w:t>
      </w:r>
      <w:r>
        <w:rPr>
          <w:color w:val="333333"/>
          <w:spacing w:val="-4"/>
          <w:sz w:val="24"/>
        </w:rPr>
        <w:t xml:space="preserve"> </w:t>
      </w:r>
      <w:r>
        <w:rPr>
          <w:color w:val="333333"/>
          <w:sz w:val="24"/>
        </w:rPr>
        <w:t>цикла «Записки</w:t>
      </w:r>
      <w:r>
        <w:rPr>
          <w:color w:val="333333"/>
          <w:spacing w:val="-2"/>
          <w:sz w:val="24"/>
        </w:rPr>
        <w:t xml:space="preserve"> </w:t>
      </w:r>
      <w:r>
        <w:rPr>
          <w:color w:val="333333"/>
          <w:sz w:val="24"/>
        </w:rPr>
        <w:t>охотника</w:t>
      </w:r>
      <w:r>
        <w:rPr>
          <w:sz w:val="22"/>
        </w:rPr>
        <w:t>»</w:t>
      </w:r>
      <w:r>
        <w:rPr>
          <w:spacing w:val="-9"/>
          <w:sz w:val="22"/>
        </w:rPr>
        <w:t xml:space="preserve"> </w:t>
      </w:r>
      <w:r>
        <w:rPr>
          <w:sz w:val="22"/>
        </w:rPr>
        <w:t>(два</w:t>
      </w:r>
      <w:r>
        <w:rPr>
          <w:spacing w:val="-2"/>
          <w:sz w:val="22"/>
        </w:rPr>
        <w:t xml:space="preserve"> </w:t>
      </w:r>
      <w:r>
        <w:rPr>
          <w:sz w:val="22"/>
        </w:rPr>
        <w:t>по</w:t>
      </w:r>
      <w:r>
        <w:rPr>
          <w:spacing w:val="-2"/>
          <w:sz w:val="22"/>
        </w:rPr>
        <w:t xml:space="preserve"> </w:t>
      </w:r>
      <w:r>
        <w:rPr>
          <w:sz w:val="22"/>
        </w:rPr>
        <w:t>выбору).</w:t>
      </w:r>
      <w:r>
        <w:rPr>
          <w:spacing w:val="-2"/>
          <w:sz w:val="22"/>
        </w:rPr>
        <w:t xml:space="preserve"> </w:t>
      </w:r>
      <w:r>
        <w:rPr>
          <w:sz w:val="22"/>
        </w:rPr>
        <w:t>«Бирюк», «Хорь</w:t>
      </w:r>
      <w:r>
        <w:rPr>
          <w:spacing w:val="-2"/>
          <w:sz w:val="22"/>
        </w:rPr>
        <w:t xml:space="preserve"> </w:t>
      </w:r>
      <w:r>
        <w:rPr>
          <w:sz w:val="22"/>
        </w:rPr>
        <w:t>и Калиныч». Стихотворения в прозе,</w:t>
      </w:r>
      <w:r>
        <w:rPr>
          <w:spacing w:val="40"/>
          <w:sz w:val="22"/>
        </w:rPr>
        <w:t xml:space="preserve"> </w:t>
      </w:r>
      <w:r>
        <w:rPr>
          <w:sz w:val="22"/>
        </w:rPr>
        <w:t>«Русский язык», «Воробей»</w:t>
      </w:r>
    </w:p>
    <w:p w14:paraId="4BC5F57E">
      <w:pPr>
        <w:spacing w:before="0" w:line="273" w:lineRule="exact"/>
        <w:ind w:left="993" w:right="0" w:firstLine="0"/>
        <w:jc w:val="left"/>
        <w:rPr>
          <w:sz w:val="24"/>
        </w:rPr>
      </w:pPr>
      <w:r>
        <w:rPr>
          <w:b/>
          <w:color w:val="333333"/>
          <w:sz w:val="24"/>
        </w:rPr>
        <w:t>Л.</w:t>
      </w:r>
      <w:r>
        <w:rPr>
          <w:b/>
          <w:color w:val="333333"/>
          <w:spacing w:val="-5"/>
          <w:sz w:val="24"/>
        </w:rPr>
        <w:t xml:space="preserve"> </w:t>
      </w:r>
      <w:r>
        <w:rPr>
          <w:b/>
          <w:color w:val="333333"/>
          <w:sz w:val="24"/>
        </w:rPr>
        <w:t>Н.</w:t>
      </w:r>
      <w:r>
        <w:rPr>
          <w:b/>
          <w:color w:val="333333"/>
          <w:spacing w:val="-5"/>
          <w:sz w:val="24"/>
        </w:rPr>
        <w:t xml:space="preserve"> </w:t>
      </w:r>
      <w:r>
        <w:rPr>
          <w:b/>
          <w:color w:val="333333"/>
          <w:sz w:val="24"/>
        </w:rPr>
        <w:t>Толстой.</w:t>
      </w:r>
      <w:r>
        <w:rPr>
          <w:b/>
          <w:color w:val="333333"/>
          <w:spacing w:val="-3"/>
          <w:sz w:val="24"/>
        </w:rPr>
        <w:t xml:space="preserve"> </w:t>
      </w:r>
      <w:r>
        <w:rPr>
          <w:color w:val="333333"/>
          <w:sz w:val="24"/>
        </w:rPr>
        <w:t>Рассказ</w:t>
      </w:r>
      <w:r>
        <w:rPr>
          <w:color w:val="333333"/>
          <w:spacing w:val="-6"/>
          <w:sz w:val="24"/>
        </w:rPr>
        <w:t xml:space="preserve"> </w:t>
      </w:r>
      <w:r>
        <w:rPr>
          <w:color w:val="333333"/>
          <w:sz w:val="24"/>
        </w:rPr>
        <w:t>«После</w:t>
      </w:r>
      <w:r>
        <w:rPr>
          <w:color w:val="333333"/>
          <w:spacing w:val="-4"/>
          <w:sz w:val="24"/>
        </w:rPr>
        <w:t xml:space="preserve"> </w:t>
      </w:r>
      <w:r>
        <w:rPr>
          <w:color w:val="333333"/>
          <w:spacing w:val="-2"/>
          <w:sz w:val="24"/>
        </w:rPr>
        <w:t>бала».</w:t>
      </w:r>
    </w:p>
    <w:p w14:paraId="75519C3F">
      <w:pPr>
        <w:spacing w:before="0" w:line="275" w:lineRule="exact"/>
        <w:ind w:left="993" w:right="0" w:firstLine="0"/>
        <w:jc w:val="left"/>
        <w:rPr>
          <w:sz w:val="22"/>
        </w:rPr>
      </w:pPr>
      <w:r>
        <w:rPr>
          <w:b/>
          <w:color w:val="333333"/>
          <w:sz w:val="24"/>
        </w:rPr>
        <w:t>Н.</w:t>
      </w:r>
      <w:r>
        <w:rPr>
          <w:b/>
          <w:color w:val="333333"/>
          <w:spacing w:val="66"/>
          <w:sz w:val="24"/>
        </w:rPr>
        <w:t xml:space="preserve"> </w:t>
      </w:r>
      <w:r>
        <w:rPr>
          <w:b/>
          <w:color w:val="333333"/>
          <w:sz w:val="24"/>
        </w:rPr>
        <w:t>А.</w:t>
      </w:r>
      <w:r>
        <w:rPr>
          <w:b/>
          <w:color w:val="333333"/>
          <w:spacing w:val="67"/>
          <w:sz w:val="24"/>
        </w:rPr>
        <w:t xml:space="preserve"> </w:t>
      </w:r>
      <w:r>
        <w:rPr>
          <w:b/>
          <w:color w:val="333333"/>
          <w:sz w:val="24"/>
        </w:rPr>
        <w:t>Некрасов.</w:t>
      </w:r>
      <w:r>
        <w:rPr>
          <w:b/>
          <w:color w:val="333333"/>
          <w:spacing w:val="-3"/>
          <w:sz w:val="24"/>
        </w:rPr>
        <w:t xml:space="preserve"> </w:t>
      </w:r>
      <w:r>
        <w:rPr>
          <w:color w:val="333333"/>
          <w:sz w:val="24"/>
        </w:rPr>
        <w:t>Стихотворения</w:t>
      </w:r>
      <w:r>
        <w:rPr>
          <w:color w:val="333333"/>
          <w:spacing w:val="-4"/>
          <w:sz w:val="24"/>
        </w:rPr>
        <w:t xml:space="preserve"> </w:t>
      </w:r>
      <w:r>
        <w:rPr>
          <w:sz w:val="22"/>
        </w:rPr>
        <w:t>(не</w:t>
      </w:r>
      <w:r>
        <w:rPr>
          <w:spacing w:val="69"/>
          <w:sz w:val="22"/>
        </w:rPr>
        <w:t xml:space="preserve"> </w:t>
      </w:r>
      <w:r>
        <w:rPr>
          <w:sz w:val="22"/>
        </w:rPr>
        <w:t>менее</w:t>
      </w:r>
      <w:r>
        <w:rPr>
          <w:spacing w:val="66"/>
          <w:sz w:val="22"/>
        </w:rPr>
        <w:t xml:space="preserve"> </w:t>
      </w:r>
      <w:r>
        <w:rPr>
          <w:sz w:val="22"/>
        </w:rPr>
        <w:t>двух).</w:t>
      </w:r>
      <w:r>
        <w:rPr>
          <w:spacing w:val="67"/>
          <w:sz w:val="22"/>
        </w:rPr>
        <w:t xml:space="preserve"> </w:t>
      </w:r>
      <w:r>
        <w:rPr>
          <w:sz w:val="22"/>
        </w:rPr>
        <w:t>«Размышления</w:t>
      </w:r>
      <w:r>
        <w:rPr>
          <w:spacing w:val="68"/>
          <w:sz w:val="22"/>
        </w:rPr>
        <w:t xml:space="preserve"> </w:t>
      </w:r>
      <w:r>
        <w:rPr>
          <w:sz w:val="22"/>
        </w:rPr>
        <w:t>у</w:t>
      </w:r>
      <w:r>
        <w:rPr>
          <w:spacing w:val="65"/>
          <w:sz w:val="22"/>
        </w:rPr>
        <w:t xml:space="preserve"> </w:t>
      </w:r>
      <w:r>
        <w:rPr>
          <w:sz w:val="22"/>
        </w:rPr>
        <w:t>парадного</w:t>
      </w:r>
      <w:r>
        <w:rPr>
          <w:spacing w:val="68"/>
          <w:sz w:val="22"/>
        </w:rPr>
        <w:t xml:space="preserve"> </w:t>
      </w:r>
      <w:r>
        <w:rPr>
          <w:spacing w:val="-2"/>
          <w:sz w:val="22"/>
        </w:rPr>
        <w:t>подъезда»,</w:t>
      </w:r>
    </w:p>
    <w:p w14:paraId="42425E36">
      <w:pPr>
        <w:spacing w:before="0"/>
        <w:ind w:left="424" w:right="0" w:firstLine="0"/>
        <w:jc w:val="left"/>
        <w:rPr>
          <w:sz w:val="22"/>
        </w:rPr>
      </w:pPr>
      <w:r>
        <w:rPr>
          <w:sz w:val="22"/>
        </w:rPr>
        <w:t>«Железная</w:t>
      </w:r>
      <w:r>
        <w:rPr>
          <w:spacing w:val="-9"/>
          <w:sz w:val="22"/>
        </w:rPr>
        <w:t xml:space="preserve"> </w:t>
      </w:r>
      <w:r>
        <w:rPr>
          <w:spacing w:val="-2"/>
          <w:sz w:val="22"/>
        </w:rPr>
        <w:t>дорога»</w:t>
      </w:r>
    </w:p>
    <w:p w14:paraId="3F2192C6">
      <w:pPr>
        <w:spacing w:before="4" w:line="237" w:lineRule="auto"/>
        <w:ind w:left="424" w:right="150" w:firstLine="568"/>
        <w:jc w:val="left"/>
        <w:rPr>
          <w:sz w:val="22"/>
        </w:rPr>
      </w:pPr>
      <w:r>
        <w:rPr>
          <w:b/>
          <w:color w:val="333333"/>
          <w:sz w:val="24"/>
        </w:rPr>
        <w:t>Поэзия</w:t>
      </w:r>
      <w:r>
        <w:rPr>
          <w:b/>
          <w:color w:val="333333"/>
          <w:spacing w:val="-2"/>
          <w:sz w:val="24"/>
        </w:rPr>
        <w:t xml:space="preserve"> </w:t>
      </w:r>
      <w:r>
        <w:rPr>
          <w:b/>
          <w:color w:val="333333"/>
          <w:sz w:val="24"/>
        </w:rPr>
        <w:t>второй</w:t>
      </w:r>
      <w:r>
        <w:rPr>
          <w:b/>
          <w:color w:val="333333"/>
          <w:spacing w:val="-2"/>
          <w:sz w:val="24"/>
        </w:rPr>
        <w:t xml:space="preserve"> </w:t>
      </w:r>
      <w:r>
        <w:rPr>
          <w:b/>
          <w:color w:val="333333"/>
          <w:sz w:val="24"/>
        </w:rPr>
        <w:t>половины</w:t>
      </w:r>
      <w:r>
        <w:rPr>
          <w:b/>
          <w:color w:val="333333"/>
          <w:spacing w:val="-2"/>
          <w:sz w:val="24"/>
        </w:rPr>
        <w:t xml:space="preserve"> </w:t>
      </w:r>
      <w:r>
        <w:rPr>
          <w:b/>
          <w:color w:val="333333"/>
          <w:sz w:val="24"/>
        </w:rPr>
        <w:t>XIX</w:t>
      </w:r>
      <w:r>
        <w:rPr>
          <w:b/>
          <w:color w:val="333333"/>
          <w:spacing w:val="-3"/>
          <w:sz w:val="24"/>
        </w:rPr>
        <w:t xml:space="preserve"> </w:t>
      </w:r>
      <w:r>
        <w:rPr>
          <w:b/>
          <w:color w:val="333333"/>
          <w:sz w:val="24"/>
        </w:rPr>
        <w:t>века.</w:t>
      </w:r>
      <w:r>
        <w:rPr>
          <w:b/>
          <w:color w:val="333333"/>
          <w:spacing w:val="-2"/>
          <w:sz w:val="24"/>
        </w:rPr>
        <w:t xml:space="preserve"> </w:t>
      </w:r>
      <w:r>
        <w:rPr>
          <w:sz w:val="22"/>
        </w:rPr>
        <w:t>Ф.</w:t>
      </w:r>
      <w:r>
        <w:rPr>
          <w:spacing w:val="-2"/>
          <w:sz w:val="22"/>
        </w:rPr>
        <w:t xml:space="preserve"> </w:t>
      </w:r>
      <w:r>
        <w:rPr>
          <w:sz w:val="22"/>
        </w:rPr>
        <w:t>И.</w:t>
      </w:r>
      <w:r>
        <w:rPr>
          <w:spacing w:val="-5"/>
          <w:sz w:val="22"/>
        </w:rPr>
        <w:t xml:space="preserve"> </w:t>
      </w:r>
      <w:r>
        <w:rPr>
          <w:sz w:val="22"/>
        </w:rPr>
        <w:t>Тютчев,</w:t>
      </w:r>
      <w:r>
        <w:rPr>
          <w:spacing w:val="-2"/>
          <w:sz w:val="22"/>
        </w:rPr>
        <w:t xml:space="preserve"> </w:t>
      </w:r>
      <w:r>
        <w:rPr>
          <w:sz w:val="22"/>
        </w:rPr>
        <w:t>А.</w:t>
      </w:r>
      <w:r>
        <w:rPr>
          <w:spacing w:val="-2"/>
          <w:sz w:val="22"/>
        </w:rPr>
        <w:t xml:space="preserve"> </w:t>
      </w:r>
      <w:r>
        <w:rPr>
          <w:sz w:val="22"/>
        </w:rPr>
        <w:t>А.</w:t>
      </w:r>
      <w:r>
        <w:rPr>
          <w:spacing w:val="-2"/>
          <w:sz w:val="22"/>
        </w:rPr>
        <w:t xml:space="preserve"> </w:t>
      </w:r>
      <w:r>
        <w:rPr>
          <w:sz w:val="22"/>
        </w:rPr>
        <w:t>Фет</w:t>
      </w:r>
      <w:r>
        <w:rPr>
          <w:spacing w:val="-2"/>
          <w:sz w:val="22"/>
        </w:rPr>
        <w:t xml:space="preserve"> </w:t>
      </w:r>
      <w:r>
        <w:rPr>
          <w:sz w:val="22"/>
        </w:rPr>
        <w:t>(не</w:t>
      </w:r>
      <w:r>
        <w:rPr>
          <w:spacing w:val="-2"/>
          <w:sz w:val="22"/>
        </w:rPr>
        <w:t xml:space="preserve"> </w:t>
      </w:r>
      <w:r>
        <w:rPr>
          <w:sz w:val="22"/>
        </w:rPr>
        <w:t>менее</w:t>
      </w:r>
      <w:r>
        <w:rPr>
          <w:spacing w:val="-2"/>
          <w:sz w:val="22"/>
        </w:rPr>
        <w:t xml:space="preserve"> </w:t>
      </w:r>
      <w:r>
        <w:rPr>
          <w:sz w:val="22"/>
        </w:rPr>
        <w:t>двух</w:t>
      </w:r>
      <w:r>
        <w:rPr>
          <w:spacing w:val="-2"/>
          <w:sz w:val="22"/>
        </w:rPr>
        <w:t xml:space="preserve"> </w:t>
      </w:r>
      <w:r>
        <w:rPr>
          <w:sz w:val="22"/>
        </w:rPr>
        <w:t>стихотворений по выбору).</w:t>
      </w:r>
    </w:p>
    <w:p w14:paraId="08A020F7">
      <w:pPr>
        <w:spacing w:before="5" w:line="237" w:lineRule="auto"/>
        <w:ind w:left="424" w:right="0" w:firstLine="568"/>
        <w:jc w:val="left"/>
        <w:rPr>
          <w:sz w:val="22"/>
        </w:rPr>
      </w:pPr>
      <w:r>
        <w:rPr>
          <w:b/>
          <w:color w:val="333333"/>
          <w:sz w:val="24"/>
        </w:rPr>
        <w:t>М.</w:t>
      </w:r>
      <w:r>
        <w:rPr>
          <w:b/>
          <w:color w:val="333333"/>
          <w:spacing w:val="29"/>
          <w:sz w:val="24"/>
        </w:rPr>
        <w:t xml:space="preserve"> </w:t>
      </w:r>
      <w:r>
        <w:rPr>
          <w:b/>
          <w:color w:val="333333"/>
          <w:sz w:val="24"/>
        </w:rPr>
        <w:t>Е.</w:t>
      </w:r>
      <w:r>
        <w:rPr>
          <w:b/>
          <w:color w:val="333333"/>
          <w:spacing w:val="29"/>
          <w:sz w:val="24"/>
        </w:rPr>
        <w:t xml:space="preserve"> </w:t>
      </w:r>
      <w:r>
        <w:rPr>
          <w:b/>
          <w:color w:val="333333"/>
          <w:sz w:val="24"/>
        </w:rPr>
        <w:t>Салтыков-Щедрин.</w:t>
      </w:r>
      <w:r>
        <w:rPr>
          <w:b/>
          <w:color w:val="333333"/>
          <w:spacing w:val="-4"/>
          <w:sz w:val="24"/>
        </w:rPr>
        <w:t xml:space="preserve"> </w:t>
      </w:r>
      <w:r>
        <w:rPr>
          <w:sz w:val="22"/>
        </w:rPr>
        <w:t>Сказки</w:t>
      </w:r>
      <w:r>
        <w:rPr>
          <w:spacing w:val="-4"/>
          <w:sz w:val="22"/>
        </w:rPr>
        <w:t xml:space="preserve"> </w:t>
      </w:r>
      <w:r>
        <w:rPr>
          <w:sz w:val="22"/>
        </w:rPr>
        <w:t>(одна</w:t>
      </w:r>
      <w:r>
        <w:rPr>
          <w:spacing w:val="29"/>
          <w:sz w:val="22"/>
        </w:rPr>
        <w:t xml:space="preserve"> </w:t>
      </w:r>
      <w:r>
        <w:rPr>
          <w:sz w:val="22"/>
        </w:rPr>
        <w:t>по</w:t>
      </w:r>
      <w:r>
        <w:rPr>
          <w:spacing w:val="26"/>
          <w:sz w:val="22"/>
        </w:rPr>
        <w:t xml:space="preserve"> </w:t>
      </w:r>
      <w:r>
        <w:rPr>
          <w:sz w:val="22"/>
        </w:rPr>
        <w:t>выбору).</w:t>
      </w:r>
      <w:r>
        <w:rPr>
          <w:spacing w:val="32"/>
          <w:sz w:val="22"/>
        </w:rPr>
        <w:t xml:space="preserve"> </w:t>
      </w:r>
      <w:r>
        <w:rPr>
          <w:sz w:val="22"/>
        </w:rPr>
        <w:t>«Повесть</w:t>
      </w:r>
      <w:r>
        <w:rPr>
          <w:spacing w:val="30"/>
          <w:sz w:val="22"/>
        </w:rPr>
        <w:t xml:space="preserve"> </w:t>
      </w:r>
      <w:r>
        <w:rPr>
          <w:sz w:val="22"/>
        </w:rPr>
        <w:t>о</w:t>
      </w:r>
      <w:r>
        <w:rPr>
          <w:spacing w:val="29"/>
          <w:sz w:val="22"/>
        </w:rPr>
        <w:t xml:space="preserve"> </w:t>
      </w:r>
      <w:r>
        <w:rPr>
          <w:sz w:val="22"/>
        </w:rPr>
        <w:t>том,</w:t>
      </w:r>
      <w:r>
        <w:rPr>
          <w:spacing w:val="26"/>
          <w:sz w:val="22"/>
        </w:rPr>
        <w:t xml:space="preserve"> </w:t>
      </w:r>
      <w:r>
        <w:rPr>
          <w:sz w:val="22"/>
        </w:rPr>
        <w:t>как</w:t>
      </w:r>
      <w:r>
        <w:rPr>
          <w:spacing w:val="28"/>
          <w:sz w:val="22"/>
        </w:rPr>
        <w:t xml:space="preserve"> </w:t>
      </w:r>
      <w:r>
        <w:rPr>
          <w:sz w:val="22"/>
        </w:rPr>
        <w:t>один</w:t>
      </w:r>
      <w:r>
        <w:rPr>
          <w:spacing w:val="26"/>
          <w:sz w:val="22"/>
        </w:rPr>
        <w:t xml:space="preserve"> </w:t>
      </w:r>
      <w:r>
        <w:rPr>
          <w:sz w:val="22"/>
        </w:rPr>
        <w:t>мужик</w:t>
      </w:r>
      <w:r>
        <w:rPr>
          <w:spacing w:val="27"/>
          <w:sz w:val="22"/>
        </w:rPr>
        <w:t xml:space="preserve"> </w:t>
      </w:r>
      <w:r>
        <w:rPr>
          <w:sz w:val="22"/>
        </w:rPr>
        <w:t>двух генералов прокормил».</w:t>
      </w:r>
    </w:p>
    <w:p w14:paraId="276E886B">
      <w:pPr>
        <w:spacing w:before="0"/>
        <w:ind w:left="424" w:right="0" w:firstLine="568"/>
        <w:jc w:val="left"/>
        <w:rPr>
          <w:sz w:val="24"/>
        </w:rPr>
      </w:pPr>
      <w:r>
        <w:rPr>
          <w:b/>
          <w:color w:val="333333"/>
          <w:sz w:val="24"/>
        </w:rPr>
        <w:t>Произведения</w:t>
      </w:r>
      <w:r>
        <w:rPr>
          <w:b/>
          <w:color w:val="333333"/>
          <w:spacing w:val="37"/>
          <w:sz w:val="24"/>
        </w:rPr>
        <w:t xml:space="preserve"> </w:t>
      </w:r>
      <w:r>
        <w:rPr>
          <w:b/>
          <w:color w:val="333333"/>
          <w:sz w:val="24"/>
        </w:rPr>
        <w:t>отечественных</w:t>
      </w:r>
      <w:r>
        <w:rPr>
          <w:b/>
          <w:color w:val="333333"/>
          <w:spacing w:val="36"/>
          <w:sz w:val="24"/>
        </w:rPr>
        <w:t xml:space="preserve"> </w:t>
      </w:r>
      <w:r>
        <w:rPr>
          <w:b/>
          <w:color w:val="333333"/>
          <w:sz w:val="24"/>
        </w:rPr>
        <w:t>и</w:t>
      </w:r>
      <w:r>
        <w:rPr>
          <w:b/>
          <w:color w:val="333333"/>
          <w:spacing w:val="37"/>
          <w:sz w:val="24"/>
        </w:rPr>
        <w:t xml:space="preserve"> </w:t>
      </w:r>
      <w:r>
        <w:rPr>
          <w:b/>
          <w:color w:val="333333"/>
          <w:sz w:val="24"/>
        </w:rPr>
        <w:t>зарубежных</w:t>
      </w:r>
      <w:r>
        <w:rPr>
          <w:b/>
          <w:color w:val="333333"/>
          <w:spacing w:val="36"/>
          <w:sz w:val="24"/>
        </w:rPr>
        <w:t xml:space="preserve"> </w:t>
      </w:r>
      <w:r>
        <w:rPr>
          <w:b/>
          <w:color w:val="333333"/>
          <w:sz w:val="24"/>
        </w:rPr>
        <w:t>писателей</w:t>
      </w:r>
      <w:r>
        <w:rPr>
          <w:b/>
          <w:color w:val="333333"/>
          <w:spacing w:val="38"/>
          <w:sz w:val="24"/>
        </w:rPr>
        <w:t xml:space="preserve"> </w:t>
      </w:r>
      <w:r>
        <w:rPr>
          <w:b/>
          <w:color w:val="333333"/>
          <w:sz w:val="24"/>
        </w:rPr>
        <w:t>на</w:t>
      </w:r>
      <w:r>
        <w:rPr>
          <w:b/>
          <w:color w:val="333333"/>
          <w:spacing w:val="35"/>
          <w:sz w:val="24"/>
        </w:rPr>
        <w:t xml:space="preserve"> </w:t>
      </w:r>
      <w:r>
        <w:rPr>
          <w:b/>
          <w:color w:val="333333"/>
          <w:sz w:val="24"/>
        </w:rPr>
        <w:t>историческую</w:t>
      </w:r>
      <w:r>
        <w:rPr>
          <w:b/>
          <w:color w:val="333333"/>
          <w:spacing w:val="36"/>
          <w:sz w:val="24"/>
        </w:rPr>
        <w:t xml:space="preserve"> </w:t>
      </w:r>
      <w:r>
        <w:rPr>
          <w:b/>
          <w:color w:val="333333"/>
          <w:sz w:val="24"/>
        </w:rPr>
        <w:t>тем</w:t>
      </w:r>
      <w:r>
        <w:rPr>
          <w:color w:val="333333"/>
          <w:sz w:val="24"/>
        </w:rPr>
        <w:t>у</w:t>
      </w:r>
      <w:r>
        <w:rPr>
          <w:color w:val="333333"/>
          <w:spacing w:val="-11"/>
          <w:sz w:val="24"/>
        </w:rPr>
        <w:t xml:space="preserve"> </w:t>
      </w:r>
      <w:r>
        <w:rPr>
          <w:color w:val="333333"/>
          <w:sz w:val="24"/>
        </w:rPr>
        <w:t>(не менее двух). Например, А. К. Толстого, Ф. Купера.</w:t>
      </w:r>
    </w:p>
    <w:p w14:paraId="1E1D2605">
      <w:pPr>
        <w:spacing w:after="0"/>
        <w:jc w:val="left"/>
        <w:rPr>
          <w:sz w:val="24"/>
        </w:rPr>
        <w:sectPr>
          <w:pgSz w:w="11920" w:h="16850"/>
          <w:pgMar w:top="1080" w:right="708" w:bottom="280" w:left="850" w:header="720" w:footer="720" w:gutter="0"/>
          <w:cols w:space="720" w:num="1"/>
        </w:sectPr>
      </w:pPr>
    </w:p>
    <w:p w14:paraId="20FEC703">
      <w:pPr>
        <w:pStyle w:val="3"/>
        <w:spacing w:before="74" w:line="272" w:lineRule="exact"/>
        <w:ind w:left="993"/>
      </w:pPr>
      <w:r>
        <w:rPr>
          <w:color w:val="333333"/>
        </w:rPr>
        <w:t>Литература</w:t>
      </w:r>
      <w:r>
        <w:rPr>
          <w:color w:val="333333"/>
          <w:spacing w:val="-9"/>
        </w:rPr>
        <w:t xml:space="preserve"> </w:t>
      </w:r>
      <w:r>
        <w:rPr>
          <w:color w:val="333333"/>
        </w:rPr>
        <w:t>конца</w:t>
      </w:r>
      <w:r>
        <w:rPr>
          <w:color w:val="333333"/>
          <w:spacing w:val="-1"/>
        </w:rPr>
        <w:t xml:space="preserve"> </w:t>
      </w:r>
      <w:r>
        <w:rPr>
          <w:color w:val="333333"/>
        </w:rPr>
        <w:t>XIX</w:t>
      </w:r>
      <w:r>
        <w:rPr>
          <w:color w:val="333333"/>
          <w:spacing w:val="-5"/>
        </w:rPr>
        <w:t xml:space="preserve"> </w:t>
      </w:r>
      <w:r>
        <w:rPr>
          <w:color w:val="333333"/>
        </w:rPr>
        <w:t>–</w:t>
      </w:r>
      <w:r>
        <w:rPr>
          <w:color w:val="333333"/>
          <w:spacing w:val="-5"/>
        </w:rPr>
        <w:t xml:space="preserve"> </w:t>
      </w:r>
      <w:r>
        <w:rPr>
          <w:color w:val="333333"/>
        </w:rPr>
        <w:t>начала</w:t>
      </w:r>
      <w:r>
        <w:rPr>
          <w:color w:val="333333"/>
          <w:spacing w:val="-5"/>
        </w:rPr>
        <w:t xml:space="preserve"> </w:t>
      </w:r>
      <w:r>
        <w:rPr>
          <w:color w:val="333333"/>
        </w:rPr>
        <w:t>XX</w:t>
      </w:r>
      <w:r>
        <w:rPr>
          <w:color w:val="333333"/>
          <w:spacing w:val="-5"/>
        </w:rPr>
        <w:t xml:space="preserve"> </w:t>
      </w:r>
      <w:r>
        <w:rPr>
          <w:color w:val="333333"/>
          <w:spacing w:val="-4"/>
        </w:rPr>
        <w:t>века.</w:t>
      </w:r>
    </w:p>
    <w:p w14:paraId="16F5BCD5">
      <w:pPr>
        <w:spacing w:before="0" w:line="272" w:lineRule="exact"/>
        <w:ind w:left="993" w:right="0" w:firstLine="0"/>
        <w:jc w:val="left"/>
        <w:rPr>
          <w:sz w:val="22"/>
        </w:rPr>
      </w:pPr>
      <w:r>
        <w:rPr>
          <w:sz w:val="22"/>
        </w:rPr>
        <mc:AlternateContent>
          <mc:Choice Requires="wps">
            <w:drawing>
              <wp:anchor distT="0" distB="0" distL="0" distR="0" simplePos="0" relativeHeight="251660288" behindDoc="0" locked="0" layoutInCell="1" allowOverlap="1">
                <wp:simplePos x="0" y="0"/>
                <wp:positionH relativeFrom="page">
                  <wp:posOffset>4302125</wp:posOffset>
                </wp:positionH>
                <wp:positionV relativeFrom="paragraph">
                  <wp:posOffset>2540</wp:posOffset>
                </wp:positionV>
                <wp:extent cx="36830" cy="175260"/>
                <wp:effectExtent l="0" t="0" r="0" b="0"/>
                <wp:wrapNone/>
                <wp:docPr id="19" name="Graphic 19"/>
                <wp:cNvGraphicFramePr/>
                <a:graphic xmlns:a="http://schemas.openxmlformats.org/drawingml/2006/main">
                  <a:graphicData uri="http://schemas.microsoft.com/office/word/2010/wordprocessingShape">
                    <wps:wsp>
                      <wps:cNvSpPr/>
                      <wps:spPr>
                        <a:xfrm>
                          <a:off x="0" y="0"/>
                          <a:ext cx="36830" cy="175260"/>
                        </a:xfrm>
                        <a:custGeom>
                          <a:avLst/>
                          <a:gdLst/>
                          <a:ahLst/>
                          <a:cxnLst/>
                          <a:rect l="l" t="t" r="r" b="b"/>
                          <a:pathLst>
                            <a:path w="36830" h="175260">
                              <a:moveTo>
                                <a:pt x="36828" y="0"/>
                              </a:moveTo>
                              <a:lnTo>
                                <a:pt x="0" y="0"/>
                              </a:lnTo>
                              <a:lnTo>
                                <a:pt x="0" y="175259"/>
                              </a:lnTo>
                              <a:lnTo>
                                <a:pt x="36828" y="175259"/>
                              </a:lnTo>
                              <a:lnTo>
                                <a:pt x="36828" y="0"/>
                              </a:lnTo>
                              <a:close/>
                            </a:path>
                          </a:pathLst>
                        </a:custGeom>
                        <a:solidFill>
                          <a:srgbClr val="FFFF00"/>
                        </a:solidFill>
                      </wps:spPr>
                      <wps:bodyPr wrap="square" lIns="0" tIns="0" rIns="0" bIns="0" rtlCol="0">
                        <a:noAutofit/>
                      </wps:bodyPr>
                    </wps:wsp>
                  </a:graphicData>
                </a:graphic>
              </wp:anchor>
            </w:drawing>
          </mc:Choice>
          <mc:Fallback>
            <w:pict>
              <v:shape id="Graphic 19" o:spid="_x0000_s1026" o:spt="100" style="position:absolute;left:0pt;margin-left:338.75pt;margin-top:0.2pt;height:13.8pt;width:2.9pt;mso-position-horizontal-relative:page;z-index:251660288;mso-width-relative:page;mso-height-relative:page;" fillcolor="#FFFF00" filled="t" stroked="f" coordsize="36830,175260" o:gfxdata="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JSi3StYA&#10;AAAHAQAADwAAAAAAAAABACAAAAAiAAAAZHJzL2Rvd25yZXYueG1sUEsBAhQAFAAAAAgAh07iQP+F&#10;wjIhAgAA3AQAAA4AAAAAAAAAAQAgAAAAJQEAAGRycy9lMm9Eb2MueG1sUEsFBgAAAAAGAAYAWQEA&#10;ALgFAAAAAA==&#10;" path="m36828,0l0,0,0,175259,36828,175259,36828,0xe">
                <v:fill on="t" focussize="0,0"/>
                <v:stroke on="f"/>
                <v:imagedata o:title=""/>
                <o:lock v:ext="edit" aspectratio="f"/>
                <v:textbox inset="0mm,0mm,0mm,0mm"/>
              </v:shape>
            </w:pict>
          </mc:Fallback>
        </mc:AlternateContent>
      </w:r>
      <w:r>
        <w:rPr>
          <w:b/>
          <w:color w:val="333333"/>
          <w:sz w:val="24"/>
        </w:rPr>
        <w:t>А.</w:t>
      </w:r>
      <w:r>
        <w:rPr>
          <w:b/>
          <w:color w:val="333333"/>
          <w:spacing w:val="-6"/>
          <w:sz w:val="24"/>
        </w:rPr>
        <w:t xml:space="preserve"> </w:t>
      </w:r>
      <w:r>
        <w:rPr>
          <w:b/>
          <w:color w:val="333333"/>
          <w:sz w:val="24"/>
        </w:rPr>
        <w:t>П.</w:t>
      </w:r>
      <w:r>
        <w:rPr>
          <w:b/>
          <w:color w:val="333333"/>
          <w:spacing w:val="-5"/>
          <w:sz w:val="24"/>
        </w:rPr>
        <w:t xml:space="preserve"> </w:t>
      </w:r>
      <w:r>
        <w:rPr>
          <w:b/>
          <w:color w:val="333333"/>
          <w:sz w:val="24"/>
        </w:rPr>
        <w:t>Чехов.</w:t>
      </w:r>
      <w:r>
        <w:rPr>
          <w:b/>
          <w:color w:val="333333"/>
          <w:spacing w:val="-2"/>
          <w:sz w:val="24"/>
        </w:rPr>
        <w:t xml:space="preserve"> </w:t>
      </w:r>
      <w:r>
        <w:rPr>
          <w:color w:val="333333"/>
          <w:sz w:val="24"/>
        </w:rPr>
        <w:t>Рассказы</w:t>
      </w:r>
      <w:r>
        <w:rPr>
          <w:color w:val="333333"/>
          <w:spacing w:val="-4"/>
          <w:sz w:val="24"/>
        </w:rPr>
        <w:t xml:space="preserve"> </w:t>
      </w:r>
      <w:r>
        <w:rPr>
          <w:sz w:val="22"/>
        </w:rPr>
        <w:t>(один</w:t>
      </w:r>
      <w:r>
        <w:rPr>
          <w:spacing w:val="-3"/>
          <w:sz w:val="22"/>
        </w:rPr>
        <w:t xml:space="preserve"> </w:t>
      </w:r>
      <w:r>
        <w:rPr>
          <w:sz w:val="22"/>
        </w:rPr>
        <w:t>по</w:t>
      </w:r>
      <w:r>
        <w:rPr>
          <w:spacing w:val="-5"/>
          <w:sz w:val="22"/>
        </w:rPr>
        <w:t xml:space="preserve"> </w:t>
      </w:r>
      <w:r>
        <w:rPr>
          <w:sz w:val="22"/>
        </w:rPr>
        <w:t>выбору).</w:t>
      </w:r>
      <w:r>
        <w:rPr>
          <w:spacing w:val="-2"/>
          <w:sz w:val="22"/>
        </w:rPr>
        <w:t xml:space="preserve"> «Тоска»,</w:t>
      </w:r>
    </w:p>
    <w:p w14:paraId="2B6BD3C9">
      <w:pPr>
        <w:spacing w:before="0"/>
        <w:ind w:left="424" w:right="0" w:firstLine="568"/>
        <w:jc w:val="left"/>
        <w:rPr>
          <w:sz w:val="22"/>
        </w:rPr>
      </w:pPr>
      <w:r>
        <w:rPr>
          <w:b/>
          <w:color w:val="333333"/>
          <w:sz w:val="24"/>
        </w:rPr>
        <w:t>М.</w:t>
      </w:r>
      <w:r>
        <w:rPr>
          <w:b/>
          <w:color w:val="333333"/>
          <w:spacing w:val="-2"/>
          <w:sz w:val="24"/>
        </w:rPr>
        <w:t xml:space="preserve"> </w:t>
      </w:r>
      <w:r>
        <w:rPr>
          <w:b/>
          <w:color w:val="333333"/>
          <w:sz w:val="24"/>
        </w:rPr>
        <w:t>Горький.</w:t>
      </w:r>
      <w:r>
        <w:rPr>
          <w:b/>
          <w:color w:val="333333"/>
          <w:spacing w:val="-6"/>
          <w:sz w:val="24"/>
        </w:rPr>
        <w:t xml:space="preserve"> </w:t>
      </w:r>
      <w:r>
        <w:rPr>
          <w:color w:val="333333"/>
          <w:sz w:val="24"/>
        </w:rPr>
        <w:t>Ранние</w:t>
      </w:r>
      <w:r>
        <w:rPr>
          <w:color w:val="333333"/>
          <w:spacing w:val="-3"/>
          <w:sz w:val="24"/>
        </w:rPr>
        <w:t xml:space="preserve"> </w:t>
      </w:r>
      <w:r>
        <w:rPr>
          <w:sz w:val="22"/>
        </w:rPr>
        <w:t>рассказы</w:t>
      </w:r>
      <w:r>
        <w:rPr>
          <w:spacing w:val="-4"/>
          <w:sz w:val="22"/>
        </w:rPr>
        <w:t xml:space="preserve"> </w:t>
      </w:r>
      <w:r>
        <w:rPr>
          <w:sz w:val="22"/>
        </w:rPr>
        <w:t>(одно</w:t>
      </w:r>
      <w:r>
        <w:rPr>
          <w:spacing w:val="-2"/>
          <w:sz w:val="22"/>
        </w:rPr>
        <w:t xml:space="preserve"> </w:t>
      </w:r>
      <w:r>
        <w:rPr>
          <w:sz w:val="22"/>
        </w:rPr>
        <w:t>произведение</w:t>
      </w:r>
      <w:r>
        <w:rPr>
          <w:spacing w:val="-2"/>
          <w:sz w:val="22"/>
        </w:rPr>
        <w:t xml:space="preserve"> </w:t>
      </w:r>
      <w:r>
        <w:rPr>
          <w:sz w:val="22"/>
        </w:rPr>
        <w:t>по</w:t>
      </w:r>
      <w:r>
        <w:rPr>
          <w:spacing w:val="-2"/>
          <w:sz w:val="22"/>
        </w:rPr>
        <w:t xml:space="preserve"> </w:t>
      </w:r>
      <w:r>
        <w:rPr>
          <w:sz w:val="22"/>
        </w:rPr>
        <w:t>выбору).</w:t>
      </w:r>
      <w:r>
        <w:rPr>
          <w:spacing w:val="-2"/>
          <w:sz w:val="22"/>
        </w:rPr>
        <w:t xml:space="preserve"> </w:t>
      </w:r>
      <w:r>
        <w:rPr>
          <w:sz w:val="22"/>
        </w:rPr>
        <w:t>«Старуха</w:t>
      </w:r>
      <w:r>
        <w:rPr>
          <w:spacing w:val="-2"/>
          <w:sz w:val="22"/>
        </w:rPr>
        <w:t xml:space="preserve"> </w:t>
      </w:r>
      <w:r>
        <w:rPr>
          <w:sz w:val="22"/>
        </w:rPr>
        <w:t>Изергиль»</w:t>
      </w:r>
      <w:r>
        <w:rPr>
          <w:spacing w:val="-7"/>
          <w:sz w:val="22"/>
        </w:rPr>
        <w:t xml:space="preserve"> </w:t>
      </w:r>
      <w:r>
        <w:rPr>
          <w:sz w:val="22"/>
        </w:rPr>
        <w:t>(легенда</w:t>
      </w:r>
      <w:r>
        <w:rPr>
          <w:spacing w:val="-2"/>
          <w:sz w:val="22"/>
        </w:rPr>
        <w:t xml:space="preserve"> </w:t>
      </w:r>
      <w:r>
        <w:rPr>
          <w:sz w:val="22"/>
        </w:rPr>
        <w:t xml:space="preserve">о </w:t>
      </w:r>
      <w:r>
        <w:rPr>
          <w:spacing w:val="-2"/>
          <w:sz w:val="22"/>
        </w:rPr>
        <w:t>Данко).</w:t>
      </w:r>
    </w:p>
    <w:p w14:paraId="0829B427">
      <w:pPr>
        <w:spacing w:before="6" w:line="275" w:lineRule="exact"/>
        <w:ind w:left="993" w:right="0" w:firstLine="0"/>
        <w:jc w:val="left"/>
        <w:rPr>
          <w:sz w:val="22"/>
        </w:rPr>
      </w:pPr>
      <w:r>
        <w:rPr>
          <w:b/>
          <w:color w:val="333333"/>
          <w:sz w:val="24"/>
        </w:rPr>
        <w:t>Сатирические</w:t>
      </w:r>
      <w:r>
        <w:rPr>
          <w:b/>
          <w:color w:val="333333"/>
          <w:spacing w:val="4"/>
          <w:sz w:val="24"/>
        </w:rPr>
        <w:t xml:space="preserve"> </w:t>
      </w:r>
      <w:r>
        <w:rPr>
          <w:b/>
          <w:color w:val="333333"/>
          <w:sz w:val="24"/>
        </w:rPr>
        <w:t>произведения</w:t>
      </w:r>
      <w:r>
        <w:rPr>
          <w:b/>
          <w:color w:val="333333"/>
          <w:spacing w:val="9"/>
          <w:sz w:val="24"/>
        </w:rPr>
        <w:t xml:space="preserve"> </w:t>
      </w:r>
      <w:r>
        <w:rPr>
          <w:b/>
          <w:color w:val="333333"/>
          <w:sz w:val="24"/>
        </w:rPr>
        <w:t>отечественных</w:t>
      </w:r>
      <w:r>
        <w:rPr>
          <w:b/>
          <w:color w:val="333333"/>
          <w:spacing w:val="8"/>
          <w:sz w:val="24"/>
        </w:rPr>
        <w:t xml:space="preserve"> </w:t>
      </w:r>
      <w:r>
        <w:rPr>
          <w:b/>
          <w:color w:val="333333"/>
          <w:sz w:val="24"/>
        </w:rPr>
        <w:t>и</w:t>
      </w:r>
      <w:r>
        <w:rPr>
          <w:b/>
          <w:color w:val="333333"/>
          <w:spacing w:val="6"/>
          <w:sz w:val="24"/>
        </w:rPr>
        <w:t xml:space="preserve"> </w:t>
      </w:r>
      <w:r>
        <w:rPr>
          <w:b/>
          <w:color w:val="333333"/>
          <w:sz w:val="24"/>
        </w:rPr>
        <w:t>зарубежных</w:t>
      </w:r>
      <w:r>
        <w:rPr>
          <w:b/>
          <w:color w:val="333333"/>
          <w:spacing w:val="8"/>
          <w:sz w:val="24"/>
        </w:rPr>
        <w:t xml:space="preserve"> </w:t>
      </w:r>
      <w:r>
        <w:rPr>
          <w:b/>
          <w:color w:val="333333"/>
          <w:sz w:val="24"/>
        </w:rPr>
        <w:t>писателей</w:t>
      </w:r>
      <w:r>
        <w:rPr>
          <w:b/>
          <w:color w:val="333333"/>
          <w:spacing w:val="-4"/>
          <w:sz w:val="24"/>
        </w:rPr>
        <w:t xml:space="preserve"> </w:t>
      </w:r>
      <w:r>
        <w:rPr>
          <w:sz w:val="22"/>
        </w:rPr>
        <w:t>(не</w:t>
      </w:r>
      <w:r>
        <w:rPr>
          <w:spacing w:val="8"/>
          <w:sz w:val="22"/>
        </w:rPr>
        <w:t xml:space="preserve"> </w:t>
      </w:r>
      <w:r>
        <w:rPr>
          <w:sz w:val="22"/>
        </w:rPr>
        <w:t>менее</w:t>
      </w:r>
      <w:r>
        <w:rPr>
          <w:spacing w:val="7"/>
          <w:sz w:val="22"/>
        </w:rPr>
        <w:t xml:space="preserve"> </w:t>
      </w:r>
      <w:r>
        <w:rPr>
          <w:spacing w:val="-2"/>
          <w:sz w:val="22"/>
        </w:rPr>
        <w:t>двух).</w:t>
      </w:r>
    </w:p>
    <w:p w14:paraId="01921E51">
      <w:pPr>
        <w:spacing w:before="0" w:line="252" w:lineRule="exact"/>
        <w:ind w:left="424" w:right="0" w:firstLine="0"/>
        <w:jc w:val="left"/>
        <w:rPr>
          <w:sz w:val="22"/>
        </w:rPr>
      </w:pPr>
      <w:r>
        <w:rPr>
          <w:sz w:val="22"/>
        </w:rPr>
        <w:t>Н.</w:t>
      </w:r>
      <w:r>
        <w:rPr>
          <w:spacing w:val="-6"/>
          <w:sz w:val="22"/>
        </w:rPr>
        <w:t xml:space="preserve"> </w:t>
      </w:r>
      <w:r>
        <w:rPr>
          <w:sz w:val="22"/>
        </w:rPr>
        <w:t>Тэффи,</w:t>
      </w:r>
      <w:r>
        <w:rPr>
          <w:spacing w:val="-5"/>
          <w:sz w:val="22"/>
        </w:rPr>
        <w:t xml:space="preserve"> </w:t>
      </w:r>
      <w:r>
        <w:rPr>
          <w:sz w:val="22"/>
        </w:rPr>
        <w:t>О.</w:t>
      </w:r>
      <w:r>
        <w:rPr>
          <w:spacing w:val="-2"/>
          <w:sz w:val="22"/>
        </w:rPr>
        <w:t xml:space="preserve"> </w:t>
      </w:r>
      <w:r>
        <w:rPr>
          <w:spacing w:val="-4"/>
          <w:sz w:val="22"/>
        </w:rPr>
        <w:t>Генри</w:t>
      </w:r>
    </w:p>
    <w:p w14:paraId="37B637DF">
      <w:pPr>
        <w:pStyle w:val="7"/>
        <w:spacing w:before="25"/>
        <w:ind w:left="0"/>
        <w:jc w:val="left"/>
        <w:rPr>
          <w:sz w:val="22"/>
        </w:rPr>
      </w:pPr>
    </w:p>
    <w:p w14:paraId="3CE407B3">
      <w:pPr>
        <w:pStyle w:val="3"/>
        <w:ind w:left="993"/>
      </w:pPr>
      <w:r>
        <w:rPr>
          <w:color w:val="333333"/>
        </w:rPr>
        <w:t>Литература</w:t>
      </w:r>
      <w:r>
        <w:rPr>
          <w:color w:val="333333"/>
          <w:spacing w:val="-8"/>
        </w:rPr>
        <w:t xml:space="preserve"> </w:t>
      </w:r>
      <w:r>
        <w:rPr>
          <w:color w:val="333333"/>
        </w:rPr>
        <w:t>первой</w:t>
      </w:r>
      <w:r>
        <w:rPr>
          <w:color w:val="333333"/>
          <w:spacing w:val="-7"/>
        </w:rPr>
        <w:t xml:space="preserve"> </w:t>
      </w:r>
      <w:r>
        <w:rPr>
          <w:color w:val="333333"/>
        </w:rPr>
        <w:t>половины</w:t>
      </w:r>
      <w:r>
        <w:rPr>
          <w:color w:val="333333"/>
          <w:spacing w:val="-6"/>
        </w:rPr>
        <w:t xml:space="preserve"> </w:t>
      </w:r>
      <w:r>
        <w:rPr>
          <w:color w:val="333333"/>
        </w:rPr>
        <w:t>XX</w:t>
      </w:r>
      <w:r>
        <w:rPr>
          <w:color w:val="333333"/>
          <w:spacing w:val="-6"/>
        </w:rPr>
        <w:t xml:space="preserve"> </w:t>
      </w:r>
      <w:r>
        <w:rPr>
          <w:color w:val="333333"/>
          <w:spacing w:val="-4"/>
        </w:rPr>
        <w:t>века.</w:t>
      </w:r>
    </w:p>
    <w:p w14:paraId="4D4BB791">
      <w:pPr>
        <w:spacing w:before="0" w:line="274" w:lineRule="exact"/>
        <w:ind w:left="993" w:right="0" w:firstLine="0"/>
        <w:jc w:val="left"/>
        <w:rPr>
          <w:sz w:val="22"/>
        </w:rPr>
      </w:pPr>
      <w:r>
        <w:rPr>
          <w:sz w:val="22"/>
        </w:rPr>
        <mc:AlternateContent>
          <mc:Choice Requires="wps">
            <w:drawing>
              <wp:anchor distT="0" distB="0" distL="0" distR="0" simplePos="0" relativeHeight="251661312" behindDoc="0" locked="0" layoutInCell="1" allowOverlap="1">
                <wp:simplePos x="0" y="0"/>
                <wp:positionH relativeFrom="page">
                  <wp:posOffset>6249670</wp:posOffset>
                </wp:positionH>
                <wp:positionV relativeFrom="paragraph">
                  <wp:posOffset>2540</wp:posOffset>
                </wp:positionV>
                <wp:extent cx="38100" cy="175260"/>
                <wp:effectExtent l="0" t="0" r="0" b="0"/>
                <wp:wrapNone/>
                <wp:docPr id="20" name="Graphic 20"/>
                <wp:cNvGraphicFramePr/>
                <a:graphic xmlns:a="http://schemas.openxmlformats.org/drawingml/2006/main">
                  <a:graphicData uri="http://schemas.microsoft.com/office/word/2010/wordprocessingShape">
                    <wps:wsp>
                      <wps:cNvSpPr/>
                      <wps:spPr>
                        <a:xfrm>
                          <a:off x="0" y="0"/>
                          <a:ext cx="38100" cy="175260"/>
                        </a:xfrm>
                        <a:custGeom>
                          <a:avLst/>
                          <a:gdLst/>
                          <a:ahLst/>
                          <a:cxnLst/>
                          <a:rect l="l" t="t" r="r" b="b"/>
                          <a:pathLst>
                            <a:path w="38100" h="175260">
                              <a:moveTo>
                                <a:pt x="38100" y="0"/>
                              </a:moveTo>
                              <a:lnTo>
                                <a:pt x="0" y="0"/>
                              </a:lnTo>
                              <a:lnTo>
                                <a:pt x="0" y="175259"/>
                              </a:lnTo>
                              <a:lnTo>
                                <a:pt x="38100" y="175259"/>
                              </a:lnTo>
                              <a:lnTo>
                                <a:pt x="38100" y="0"/>
                              </a:lnTo>
                              <a:close/>
                            </a:path>
                          </a:pathLst>
                        </a:custGeom>
                        <a:solidFill>
                          <a:srgbClr val="FFFF00"/>
                        </a:solidFill>
                      </wps:spPr>
                      <wps:bodyPr wrap="square" lIns="0" tIns="0" rIns="0" bIns="0" rtlCol="0">
                        <a:noAutofit/>
                      </wps:bodyPr>
                    </wps:wsp>
                  </a:graphicData>
                </a:graphic>
              </wp:anchor>
            </w:drawing>
          </mc:Choice>
          <mc:Fallback>
            <w:pict>
              <v:shape id="Graphic 20" o:spid="_x0000_s1026" o:spt="100" style="position:absolute;left:0pt;margin-left:492.1pt;margin-top:0.2pt;height:13.8pt;width:3pt;mso-position-horizontal-relative:page;z-index:251661312;mso-width-relative:page;mso-height-relative:page;" fillcolor="#FFFF00" filled="t" stroked="f" coordsize="38100,175260" o:gfxdata="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1z4jkdAAAAAHAQAADwAA&#10;AAAAAAABACAAAAAiAAAAZHJzL2Rvd25yZXYueG1sUEsBAhQAFAAAAAgAh07iQIS4br0eAgAA3AQA&#10;AA4AAAAAAAAAAQAgAAAAHwEAAGRycy9lMm9Eb2MueG1sUEsFBgAAAAAGAAYAWQEAAK8FAAAAAA==&#10;" path="m38100,0l0,0,0,175259,38100,175259,38100,0xe">
                <v:fill on="t" focussize="0,0"/>
                <v:stroke on="f"/>
                <v:imagedata o:title=""/>
                <o:lock v:ext="edit" aspectratio="f"/>
                <v:textbox inset="0mm,0mm,0mm,0mm"/>
              </v:shape>
            </w:pict>
          </mc:Fallback>
        </mc:AlternateContent>
      </w:r>
      <w:r>
        <w:rPr>
          <w:b/>
          <w:color w:val="333333"/>
          <w:sz w:val="24"/>
        </w:rPr>
        <w:t>А.</w:t>
      </w:r>
      <w:r>
        <w:rPr>
          <w:b/>
          <w:color w:val="333333"/>
          <w:spacing w:val="-9"/>
          <w:sz w:val="24"/>
        </w:rPr>
        <w:t xml:space="preserve"> </w:t>
      </w:r>
      <w:r>
        <w:rPr>
          <w:b/>
          <w:color w:val="333333"/>
          <w:sz w:val="24"/>
        </w:rPr>
        <w:t>С.</w:t>
      </w:r>
      <w:r>
        <w:rPr>
          <w:b/>
          <w:color w:val="333333"/>
          <w:spacing w:val="-6"/>
          <w:sz w:val="24"/>
        </w:rPr>
        <w:t xml:space="preserve"> </w:t>
      </w:r>
      <w:r>
        <w:rPr>
          <w:b/>
          <w:color w:val="333333"/>
          <w:sz w:val="24"/>
        </w:rPr>
        <w:t>Грин.</w:t>
      </w:r>
      <w:r>
        <w:rPr>
          <w:b/>
          <w:color w:val="333333"/>
          <w:spacing w:val="-7"/>
          <w:sz w:val="24"/>
        </w:rPr>
        <w:t xml:space="preserve"> </w:t>
      </w:r>
      <w:r>
        <w:rPr>
          <w:color w:val="333333"/>
          <w:sz w:val="24"/>
        </w:rPr>
        <w:t>Повести</w:t>
      </w:r>
      <w:r>
        <w:rPr>
          <w:color w:val="333333"/>
          <w:spacing w:val="-4"/>
          <w:sz w:val="24"/>
        </w:rPr>
        <w:t xml:space="preserve"> </w:t>
      </w:r>
      <w:r>
        <w:rPr>
          <w:color w:val="333333"/>
          <w:sz w:val="24"/>
        </w:rPr>
        <w:t>и</w:t>
      </w:r>
      <w:r>
        <w:rPr>
          <w:color w:val="333333"/>
          <w:spacing w:val="-6"/>
          <w:sz w:val="24"/>
        </w:rPr>
        <w:t xml:space="preserve"> </w:t>
      </w:r>
      <w:r>
        <w:rPr>
          <w:color w:val="333333"/>
          <w:sz w:val="24"/>
        </w:rPr>
        <w:t>рассказы</w:t>
      </w:r>
      <w:r>
        <w:rPr>
          <w:color w:val="333333"/>
          <w:spacing w:val="-6"/>
          <w:sz w:val="24"/>
        </w:rPr>
        <w:t xml:space="preserve"> </w:t>
      </w:r>
      <w:r>
        <w:rPr>
          <w:sz w:val="22"/>
        </w:rPr>
        <w:t>(одно</w:t>
      </w:r>
      <w:r>
        <w:rPr>
          <w:spacing w:val="-3"/>
          <w:sz w:val="22"/>
        </w:rPr>
        <w:t xml:space="preserve"> </w:t>
      </w:r>
      <w:r>
        <w:rPr>
          <w:sz w:val="22"/>
        </w:rPr>
        <w:t>произведение</w:t>
      </w:r>
      <w:r>
        <w:rPr>
          <w:spacing w:val="-3"/>
          <w:sz w:val="22"/>
        </w:rPr>
        <w:t xml:space="preserve"> </w:t>
      </w:r>
      <w:r>
        <w:rPr>
          <w:sz w:val="22"/>
        </w:rPr>
        <w:t>по</w:t>
      </w:r>
      <w:r>
        <w:rPr>
          <w:spacing w:val="-6"/>
          <w:sz w:val="22"/>
        </w:rPr>
        <w:t xml:space="preserve"> </w:t>
      </w:r>
      <w:r>
        <w:rPr>
          <w:sz w:val="22"/>
        </w:rPr>
        <w:t>выбору).</w:t>
      </w:r>
      <w:r>
        <w:rPr>
          <w:spacing w:val="-3"/>
          <w:sz w:val="22"/>
        </w:rPr>
        <w:t xml:space="preserve"> </w:t>
      </w:r>
      <w:r>
        <w:rPr>
          <w:sz w:val="22"/>
        </w:rPr>
        <w:t>«Зелёная</w:t>
      </w:r>
      <w:r>
        <w:rPr>
          <w:spacing w:val="-5"/>
          <w:sz w:val="22"/>
        </w:rPr>
        <w:t xml:space="preserve"> </w:t>
      </w:r>
      <w:r>
        <w:rPr>
          <w:spacing w:val="-2"/>
          <w:sz w:val="22"/>
        </w:rPr>
        <w:t>лампа»</w:t>
      </w:r>
    </w:p>
    <w:p w14:paraId="50E7FC32">
      <w:pPr>
        <w:spacing w:before="2" w:line="276" w:lineRule="exact"/>
        <w:ind w:left="993" w:right="0" w:firstLine="0"/>
        <w:jc w:val="left"/>
        <w:rPr>
          <w:sz w:val="24"/>
        </w:rPr>
      </w:pPr>
      <w:r>
        <w:rPr>
          <w:b/>
          <w:color w:val="333333"/>
          <w:sz w:val="24"/>
        </w:rPr>
        <w:t>Отечественная</w:t>
      </w:r>
      <w:r>
        <w:rPr>
          <w:b/>
          <w:color w:val="333333"/>
          <w:spacing w:val="39"/>
          <w:sz w:val="24"/>
        </w:rPr>
        <w:t xml:space="preserve"> </w:t>
      </w:r>
      <w:r>
        <w:rPr>
          <w:b/>
          <w:color w:val="333333"/>
          <w:sz w:val="24"/>
        </w:rPr>
        <w:t>поэзия</w:t>
      </w:r>
      <w:r>
        <w:rPr>
          <w:b/>
          <w:color w:val="333333"/>
          <w:spacing w:val="41"/>
          <w:sz w:val="24"/>
        </w:rPr>
        <w:t xml:space="preserve"> </w:t>
      </w:r>
      <w:r>
        <w:rPr>
          <w:b/>
          <w:color w:val="333333"/>
          <w:sz w:val="24"/>
        </w:rPr>
        <w:t>первой</w:t>
      </w:r>
      <w:r>
        <w:rPr>
          <w:b/>
          <w:color w:val="333333"/>
          <w:spacing w:val="42"/>
          <w:sz w:val="24"/>
        </w:rPr>
        <w:t xml:space="preserve"> </w:t>
      </w:r>
      <w:r>
        <w:rPr>
          <w:b/>
          <w:color w:val="333333"/>
          <w:sz w:val="24"/>
        </w:rPr>
        <w:t>половины</w:t>
      </w:r>
      <w:r>
        <w:rPr>
          <w:b/>
          <w:color w:val="333333"/>
          <w:spacing w:val="42"/>
          <w:sz w:val="24"/>
        </w:rPr>
        <w:t xml:space="preserve"> </w:t>
      </w:r>
      <w:r>
        <w:rPr>
          <w:b/>
          <w:color w:val="333333"/>
          <w:sz w:val="24"/>
        </w:rPr>
        <w:t>XX</w:t>
      </w:r>
      <w:r>
        <w:rPr>
          <w:b/>
          <w:color w:val="333333"/>
          <w:spacing w:val="40"/>
          <w:sz w:val="24"/>
        </w:rPr>
        <w:t xml:space="preserve"> </w:t>
      </w:r>
      <w:r>
        <w:rPr>
          <w:b/>
          <w:color w:val="333333"/>
          <w:sz w:val="24"/>
        </w:rPr>
        <w:t>века.</w:t>
      </w:r>
      <w:r>
        <w:rPr>
          <w:b/>
          <w:color w:val="333333"/>
          <w:spacing w:val="-4"/>
          <w:sz w:val="24"/>
        </w:rPr>
        <w:t xml:space="preserve"> </w:t>
      </w:r>
      <w:r>
        <w:rPr>
          <w:color w:val="333333"/>
          <w:sz w:val="24"/>
        </w:rPr>
        <w:t>Стихотворения</w:t>
      </w:r>
      <w:r>
        <w:rPr>
          <w:color w:val="333333"/>
          <w:spacing w:val="44"/>
          <w:sz w:val="24"/>
        </w:rPr>
        <w:t xml:space="preserve"> </w:t>
      </w:r>
      <w:r>
        <w:rPr>
          <w:color w:val="333333"/>
          <w:sz w:val="24"/>
        </w:rPr>
        <w:t>на</w:t>
      </w:r>
      <w:r>
        <w:rPr>
          <w:color w:val="333333"/>
          <w:spacing w:val="37"/>
          <w:sz w:val="24"/>
        </w:rPr>
        <w:t xml:space="preserve"> </w:t>
      </w:r>
      <w:r>
        <w:rPr>
          <w:color w:val="333333"/>
          <w:sz w:val="24"/>
        </w:rPr>
        <w:t>тему</w:t>
      </w:r>
      <w:r>
        <w:rPr>
          <w:color w:val="333333"/>
          <w:spacing w:val="37"/>
          <w:sz w:val="24"/>
        </w:rPr>
        <w:t xml:space="preserve"> </w:t>
      </w:r>
      <w:r>
        <w:rPr>
          <w:color w:val="333333"/>
          <w:sz w:val="24"/>
        </w:rPr>
        <w:t>мечты</w:t>
      </w:r>
      <w:r>
        <w:rPr>
          <w:color w:val="333333"/>
          <w:spacing w:val="41"/>
          <w:sz w:val="24"/>
        </w:rPr>
        <w:t xml:space="preserve"> </w:t>
      </w:r>
      <w:r>
        <w:rPr>
          <w:color w:val="333333"/>
          <w:spacing w:val="-10"/>
          <w:sz w:val="24"/>
        </w:rPr>
        <w:t>и</w:t>
      </w:r>
    </w:p>
    <w:p w14:paraId="2567A039">
      <w:pPr>
        <w:spacing w:before="0" w:line="250" w:lineRule="exact"/>
        <w:ind w:left="424" w:right="0" w:firstLine="0"/>
        <w:jc w:val="left"/>
        <w:rPr>
          <w:sz w:val="22"/>
        </w:rPr>
      </w:pPr>
      <w:r>
        <w:rPr>
          <w:sz w:val="22"/>
        </w:rPr>
        <w:t>реальности</w:t>
      </w:r>
      <w:r>
        <w:rPr>
          <w:spacing w:val="-10"/>
          <w:sz w:val="22"/>
        </w:rPr>
        <w:t xml:space="preserve"> </w:t>
      </w:r>
      <w:r>
        <w:rPr>
          <w:sz w:val="22"/>
        </w:rPr>
        <w:t>(два-три</w:t>
      </w:r>
      <w:r>
        <w:rPr>
          <w:spacing w:val="-10"/>
          <w:sz w:val="22"/>
        </w:rPr>
        <w:t xml:space="preserve"> </w:t>
      </w:r>
      <w:r>
        <w:rPr>
          <w:sz w:val="22"/>
        </w:rPr>
        <w:t>по</w:t>
      </w:r>
      <w:r>
        <w:rPr>
          <w:spacing w:val="-5"/>
          <w:sz w:val="22"/>
        </w:rPr>
        <w:t xml:space="preserve"> </w:t>
      </w:r>
      <w:r>
        <w:rPr>
          <w:sz w:val="22"/>
        </w:rPr>
        <w:t>выбору).</w:t>
      </w:r>
      <w:r>
        <w:rPr>
          <w:spacing w:val="-4"/>
          <w:sz w:val="22"/>
        </w:rPr>
        <w:t xml:space="preserve"> </w:t>
      </w:r>
      <w:r>
        <w:rPr>
          <w:sz w:val="22"/>
        </w:rPr>
        <w:t>Стихотворения</w:t>
      </w:r>
      <w:r>
        <w:rPr>
          <w:spacing w:val="-5"/>
          <w:sz w:val="22"/>
        </w:rPr>
        <w:t xml:space="preserve"> </w:t>
      </w:r>
      <w:r>
        <w:rPr>
          <w:sz w:val="22"/>
        </w:rPr>
        <w:t>А.</w:t>
      </w:r>
      <w:r>
        <w:rPr>
          <w:spacing w:val="-7"/>
          <w:sz w:val="22"/>
        </w:rPr>
        <w:t xml:space="preserve"> </w:t>
      </w:r>
      <w:r>
        <w:rPr>
          <w:sz w:val="22"/>
        </w:rPr>
        <w:t>А.</w:t>
      </w:r>
      <w:r>
        <w:rPr>
          <w:spacing w:val="-5"/>
          <w:sz w:val="22"/>
        </w:rPr>
        <w:t xml:space="preserve"> </w:t>
      </w:r>
      <w:r>
        <w:rPr>
          <w:sz w:val="22"/>
        </w:rPr>
        <w:t>Блока,</w:t>
      </w:r>
      <w:r>
        <w:rPr>
          <w:spacing w:val="-6"/>
          <w:sz w:val="22"/>
        </w:rPr>
        <w:t xml:space="preserve"> </w:t>
      </w:r>
      <w:r>
        <w:rPr>
          <w:sz w:val="22"/>
        </w:rPr>
        <w:t>Н.</w:t>
      </w:r>
      <w:r>
        <w:rPr>
          <w:spacing w:val="-5"/>
          <w:sz w:val="22"/>
        </w:rPr>
        <w:t xml:space="preserve"> </w:t>
      </w:r>
      <w:r>
        <w:rPr>
          <w:sz w:val="22"/>
        </w:rPr>
        <w:t>С.</w:t>
      </w:r>
      <w:r>
        <w:rPr>
          <w:spacing w:val="-4"/>
          <w:sz w:val="22"/>
        </w:rPr>
        <w:t xml:space="preserve"> </w:t>
      </w:r>
      <w:r>
        <w:rPr>
          <w:spacing w:val="-2"/>
          <w:sz w:val="22"/>
        </w:rPr>
        <w:t>Гумилёва</w:t>
      </w:r>
    </w:p>
    <w:p w14:paraId="0B2C5323">
      <w:pPr>
        <w:spacing w:before="0" w:line="273" w:lineRule="exact"/>
        <w:ind w:left="993" w:right="0" w:firstLine="0"/>
        <w:jc w:val="left"/>
        <w:rPr>
          <w:sz w:val="22"/>
        </w:rPr>
      </w:pPr>
      <w:r>
        <w:rPr>
          <w:b/>
          <w:color w:val="333333"/>
          <w:sz w:val="24"/>
        </w:rPr>
        <w:t>В.</w:t>
      </w:r>
      <w:r>
        <w:rPr>
          <w:b/>
          <w:color w:val="333333"/>
          <w:spacing w:val="-11"/>
          <w:sz w:val="24"/>
        </w:rPr>
        <w:t xml:space="preserve"> </w:t>
      </w:r>
      <w:r>
        <w:rPr>
          <w:b/>
          <w:color w:val="333333"/>
          <w:sz w:val="24"/>
        </w:rPr>
        <w:t>В.</w:t>
      </w:r>
      <w:r>
        <w:rPr>
          <w:b/>
          <w:color w:val="333333"/>
          <w:spacing w:val="-7"/>
          <w:sz w:val="24"/>
        </w:rPr>
        <w:t xml:space="preserve"> </w:t>
      </w:r>
      <w:r>
        <w:rPr>
          <w:b/>
          <w:color w:val="333333"/>
          <w:sz w:val="24"/>
        </w:rPr>
        <w:t>Маяковский.</w:t>
      </w:r>
      <w:r>
        <w:rPr>
          <w:b/>
          <w:color w:val="333333"/>
          <w:spacing w:val="-5"/>
          <w:sz w:val="24"/>
        </w:rPr>
        <w:t xml:space="preserve"> </w:t>
      </w:r>
      <w:r>
        <w:rPr>
          <w:color w:val="333333"/>
          <w:sz w:val="24"/>
        </w:rPr>
        <w:t>Стихотворения</w:t>
      </w:r>
      <w:r>
        <w:rPr>
          <w:color w:val="333333"/>
          <w:spacing w:val="-5"/>
          <w:sz w:val="24"/>
        </w:rPr>
        <w:t xml:space="preserve"> </w:t>
      </w:r>
      <w:r>
        <w:rPr>
          <w:sz w:val="22"/>
        </w:rPr>
        <w:t>(одно</w:t>
      </w:r>
      <w:r>
        <w:rPr>
          <w:spacing w:val="-4"/>
          <w:sz w:val="22"/>
        </w:rPr>
        <w:t xml:space="preserve"> </w:t>
      </w:r>
      <w:r>
        <w:rPr>
          <w:sz w:val="22"/>
        </w:rPr>
        <w:t>по</w:t>
      </w:r>
      <w:r>
        <w:rPr>
          <w:spacing w:val="-6"/>
          <w:sz w:val="22"/>
        </w:rPr>
        <w:t xml:space="preserve"> </w:t>
      </w:r>
      <w:r>
        <w:rPr>
          <w:sz w:val="22"/>
        </w:rPr>
        <w:t>выбору).</w:t>
      </w:r>
      <w:r>
        <w:rPr>
          <w:spacing w:val="-4"/>
          <w:sz w:val="22"/>
        </w:rPr>
        <w:t xml:space="preserve"> </w:t>
      </w:r>
      <w:r>
        <w:rPr>
          <w:sz w:val="22"/>
        </w:rPr>
        <w:t>«Хорошее</w:t>
      </w:r>
      <w:r>
        <w:rPr>
          <w:spacing w:val="-5"/>
          <w:sz w:val="22"/>
        </w:rPr>
        <w:t xml:space="preserve"> </w:t>
      </w:r>
      <w:r>
        <w:rPr>
          <w:sz w:val="22"/>
        </w:rPr>
        <w:t>отношение</w:t>
      </w:r>
      <w:r>
        <w:rPr>
          <w:spacing w:val="-5"/>
          <w:sz w:val="22"/>
        </w:rPr>
        <w:t xml:space="preserve"> </w:t>
      </w:r>
      <w:r>
        <w:rPr>
          <w:sz w:val="22"/>
        </w:rPr>
        <w:t>к</w:t>
      </w:r>
      <w:r>
        <w:rPr>
          <w:spacing w:val="-5"/>
          <w:sz w:val="22"/>
        </w:rPr>
        <w:t xml:space="preserve"> </w:t>
      </w:r>
      <w:r>
        <w:rPr>
          <w:spacing w:val="-2"/>
          <w:sz w:val="22"/>
        </w:rPr>
        <w:t>лошадям»</w:t>
      </w:r>
    </w:p>
    <w:p w14:paraId="724892AF">
      <w:pPr>
        <w:pStyle w:val="7"/>
        <w:spacing w:before="1"/>
        <w:ind w:firstLine="568"/>
        <w:jc w:val="left"/>
      </w:pPr>
      <w:r>
        <w:rPr>
          <w:b/>
          <w:color w:val="333333"/>
        </w:rPr>
        <w:t>М.А.</w:t>
      </w:r>
      <w:r>
        <w:rPr>
          <w:b/>
          <w:color w:val="333333"/>
          <w:spacing w:val="28"/>
        </w:rPr>
        <w:t xml:space="preserve"> </w:t>
      </w:r>
      <w:r>
        <w:rPr>
          <w:b/>
          <w:color w:val="333333"/>
        </w:rPr>
        <w:t>Шолохов</w:t>
      </w:r>
      <w:r>
        <w:rPr>
          <w:color w:val="333333"/>
        </w:rPr>
        <w:t>.</w:t>
      </w:r>
      <w:r>
        <w:rPr>
          <w:color w:val="333333"/>
          <w:spacing w:val="33"/>
        </w:rPr>
        <w:t xml:space="preserve"> </w:t>
      </w:r>
      <w:r>
        <w:rPr>
          <w:color w:val="333333"/>
        </w:rPr>
        <w:t>«Донские</w:t>
      </w:r>
      <w:r>
        <w:rPr>
          <w:color w:val="333333"/>
          <w:spacing w:val="26"/>
        </w:rPr>
        <w:t xml:space="preserve"> </w:t>
      </w:r>
      <w:r>
        <w:rPr>
          <w:color w:val="333333"/>
        </w:rPr>
        <w:t>рассказы»</w:t>
      </w:r>
      <w:r>
        <w:rPr>
          <w:color w:val="333333"/>
          <w:spacing w:val="-12"/>
        </w:rPr>
        <w:t xml:space="preserve"> </w:t>
      </w:r>
      <w:r>
        <w:rPr>
          <w:color w:val="333333"/>
        </w:rPr>
        <w:t>(один</w:t>
      </w:r>
      <w:r>
        <w:rPr>
          <w:color w:val="333333"/>
          <w:spacing w:val="28"/>
        </w:rPr>
        <w:t xml:space="preserve"> </w:t>
      </w:r>
      <w:r>
        <w:rPr>
          <w:color w:val="333333"/>
        </w:rPr>
        <w:t>по</w:t>
      </w:r>
      <w:r>
        <w:rPr>
          <w:color w:val="333333"/>
          <w:spacing w:val="28"/>
        </w:rPr>
        <w:t xml:space="preserve"> </w:t>
      </w:r>
      <w:r>
        <w:rPr>
          <w:color w:val="333333"/>
        </w:rPr>
        <w:t>выбору).</w:t>
      </w:r>
      <w:r>
        <w:rPr>
          <w:color w:val="333333"/>
          <w:spacing w:val="28"/>
        </w:rPr>
        <w:t xml:space="preserve"> </w:t>
      </w:r>
      <w:r>
        <w:rPr>
          <w:color w:val="333333"/>
        </w:rPr>
        <w:t>Например,</w:t>
      </w:r>
      <w:r>
        <w:rPr>
          <w:color w:val="333333"/>
          <w:spacing w:val="29"/>
        </w:rPr>
        <w:t xml:space="preserve"> </w:t>
      </w:r>
      <w:r>
        <w:rPr>
          <w:color w:val="333333"/>
        </w:rPr>
        <w:t>«Родинка»,</w:t>
      </w:r>
      <w:r>
        <w:rPr>
          <w:color w:val="333333"/>
          <w:spacing w:val="35"/>
        </w:rPr>
        <w:t xml:space="preserve"> </w:t>
      </w:r>
      <w:r>
        <w:rPr>
          <w:color w:val="333333"/>
        </w:rPr>
        <w:t>«Чужая кровь» и другие.</w:t>
      </w:r>
    </w:p>
    <w:p w14:paraId="2A8F82DA">
      <w:pPr>
        <w:spacing w:before="2"/>
        <w:ind w:left="993" w:right="0" w:firstLine="0"/>
        <w:jc w:val="left"/>
        <w:rPr>
          <w:sz w:val="22"/>
        </w:rPr>
      </w:pPr>
      <w:r>
        <w:rPr>
          <w:b/>
          <w:color w:val="333333"/>
          <w:sz w:val="24"/>
        </w:rPr>
        <w:t>А.</w:t>
      </w:r>
      <w:r>
        <w:rPr>
          <w:b/>
          <w:color w:val="333333"/>
          <w:spacing w:val="-8"/>
          <w:sz w:val="24"/>
        </w:rPr>
        <w:t xml:space="preserve"> </w:t>
      </w:r>
      <w:r>
        <w:rPr>
          <w:b/>
          <w:color w:val="333333"/>
          <w:sz w:val="24"/>
        </w:rPr>
        <w:t>П.</w:t>
      </w:r>
      <w:r>
        <w:rPr>
          <w:b/>
          <w:color w:val="333333"/>
          <w:spacing w:val="-6"/>
          <w:sz w:val="24"/>
        </w:rPr>
        <w:t xml:space="preserve"> </w:t>
      </w:r>
      <w:r>
        <w:rPr>
          <w:b/>
          <w:color w:val="333333"/>
          <w:sz w:val="24"/>
        </w:rPr>
        <w:t>Платонов.</w:t>
      </w:r>
      <w:r>
        <w:rPr>
          <w:b/>
          <w:color w:val="333333"/>
          <w:spacing w:val="-7"/>
          <w:sz w:val="24"/>
        </w:rPr>
        <w:t xml:space="preserve"> </w:t>
      </w:r>
      <w:r>
        <w:rPr>
          <w:color w:val="333333"/>
          <w:sz w:val="24"/>
        </w:rPr>
        <w:t>Рассказы</w:t>
      </w:r>
      <w:r>
        <w:rPr>
          <w:color w:val="333333"/>
          <w:spacing w:val="-5"/>
          <w:sz w:val="24"/>
        </w:rPr>
        <w:t xml:space="preserve"> </w:t>
      </w:r>
      <w:r>
        <w:rPr>
          <w:sz w:val="22"/>
        </w:rPr>
        <w:t>(один</w:t>
      </w:r>
      <w:r>
        <w:rPr>
          <w:spacing w:val="-4"/>
          <w:sz w:val="22"/>
        </w:rPr>
        <w:t xml:space="preserve"> </w:t>
      </w:r>
      <w:r>
        <w:rPr>
          <w:sz w:val="22"/>
        </w:rPr>
        <w:t>по</w:t>
      </w:r>
      <w:r>
        <w:rPr>
          <w:spacing w:val="-5"/>
          <w:sz w:val="22"/>
        </w:rPr>
        <w:t xml:space="preserve"> </w:t>
      </w:r>
      <w:r>
        <w:rPr>
          <w:sz w:val="22"/>
        </w:rPr>
        <w:t>выбору).</w:t>
      </w:r>
      <w:r>
        <w:rPr>
          <w:spacing w:val="1"/>
          <w:sz w:val="22"/>
        </w:rPr>
        <w:t xml:space="preserve"> </w:t>
      </w:r>
      <w:r>
        <w:rPr>
          <w:spacing w:val="-2"/>
          <w:sz w:val="22"/>
        </w:rPr>
        <w:t>«Юшка».</w:t>
      </w:r>
    </w:p>
    <w:p w14:paraId="45BEFD6A">
      <w:pPr>
        <w:pStyle w:val="7"/>
        <w:spacing w:before="33"/>
        <w:ind w:left="0"/>
        <w:jc w:val="left"/>
        <w:rPr>
          <w:sz w:val="22"/>
        </w:rPr>
      </w:pPr>
    </w:p>
    <w:p w14:paraId="6566B8BF">
      <w:pPr>
        <w:spacing w:before="0" w:line="235" w:lineRule="auto"/>
        <w:ind w:left="993" w:right="3835" w:firstLine="0"/>
        <w:jc w:val="both"/>
        <w:rPr>
          <w:sz w:val="22"/>
        </w:rPr>
      </w:pPr>
      <w:r>
        <w:rPr>
          <w:sz w:val="22"/>
        </w:rPr>
        <mc:AlternateContent>
          <mc:Choice Requires="wps">
            <w:drawing>
              <wp:anchor distT="0" distB="0" distL="0" distR="0" simplePos="0" relativeHeight="251661312" behindDoc="0" locked="0" layoutInCell="1" allowOverlap="1">
                <wp:simplePos x="0" y="0"/>
                <wp:positionH relativeFrom="page">
                  <wp:posOffset>4676140</wp:posOffset>
                </wp:positionH>
                <wp:positionV relativeFrom="paragraph">
                  <wp:posOffset>172085</wp:posOffset>
                </wp:positionV>
                <wp:extent cx="36830" cy="175260"/>
                <wp:effectExtent l="0" t="0" r="0" b="0"/>
                <wp:wrapNone/>
                <wp:docPr id="21" name="Graphic 21"/>
                <wp:cNvGraphicFramePr/>
                <a:graphic xmlns:a="http://schemas.openxmlformats.org/drawingml/2006/main">
                  <a:graphicData uri="http://schemas.microsoft.com/office/word/2010/wordprocessingShape">
                    <wps:wsp>
                      <wps:cNvSpPr/>
                      <wps:spPr>
                        <a:xfrm>
                          <a:off x="0" y="0"/>
                          <a:ext cx="36830" cy="175260"/>
                        </a:xfrm>
                        <a:custGeom>
                          <a:avLst/>
                          <a:gdLst/>
                          <a:ahLst/>
                          <a:cxnLst/>
                          <a:rect l="l" t="t" r="r" b="b"/>
                          <a:pathLst>
                            <a:path w="36830" h="175260">
                              <a:moveTo>
                                <a:pt x="36828" y="0"/>
                              </a:moveTo>
                              <a:lnTo>
                                <a:pt x="0" y="0"/>
                              </a:lnTo>
                              <a:lnTo>
                                <a:pt x="0" y="175259"/>
                              </a:lnTo>
                              <a:lnTo>
                                <a:pt x="36828" y="175259"/>
                              </a:lnTo>
                              <a:lnTo>
                                <a:pt x="36828" y="0"/>
                              </a:lnTo>
                              <a:close/>
                            </a:path>
                          </a:pathLst>
                        </a:custGeom>
                        <a:solidFill>
                          <a:srgbClr val="FFFF00"/>
                        </a:solidFill>
                      </wps:spPr>
                      <wps:bodyPr wrap="square" lIns="0" tIns="0" rIns="0" bIns="0" rtlCol="0">
                        <a:noAutofit/>
                      </wps:bodyPr>
                    </wps:wsp>
                  </a:graphicData>
                </a:graphic>
              </wp:anchor>
            </w:drawing>
          </mc:Choice>
          <mc:Fallback>
            <w:pict>
              <v:shape id="Graphic 21" o:spid="_x0000_s1026" o:spt="100" style="position:absolute;left:0pt;margin-left:368.2pt;margin-top:13.55pt;height:13.8pt;width:2.9pt;mso-position-horizontal-relative:page;z-index:251661312;mso-width-relative:page;mso-height-relative:page;" fillcolor="#FFFF00" filled="t" stroked="f" coordsize="36830,175260" o:gfxdata="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Z/EL&#10;ktkAAAAJAQAADwAAAAAAAAABACAAAAAiAAAAZHJzL2Rvd25yZXYueG1sUEsBAhQAFAAAAAgAh07i&#10;QDjpZ8EhAgAA3AQAAA4AAAAAAAAAAQAgAAAAKAEAAGRycy9lMm9Eb2MueG1sUEsFBgAAAAAGAAYA&#10;WQEAALsFAAAAAA==&#10;" path="m36828,0l0,0,0,175259,36828,175259,36828,0xe">
                <v:fill on="t" focussize="0,0"/>
                <v:stroke on="f"/>
                <v:imagedata o:title=""/>
                <o:lock v:ext="edit" aspectratio="f"/>
                <v:textbox inset="0mm,0mm,0mm,0mm"/>
              </v:shape>
            </w:pict>
          </mc:Fallback>
        </mc:AlternateContent>
      </w:r>
      <w:r>
        <w:rPr>
          <w:b/>
          <w:color w:val="333333"/>
          <w:sz w:val="24"/>
        </w:rPr>
        <w:t>Литература второй половины XX–начала XXI вв. В.</w:t>
      </w:r>
      <w:r>
        <w:rPr>
          <w:b/>
          <w:color w:val="333333"/>
          <w:spacing w:val="-5"/>
          <w:sz w:val="24"/>
        </w:rPr>
        <w:t xml:space="preserve"> </w:t>
      </w:r>
      <w:r>
        <w:rPr>
          <w:b/>
          <w:color w:val="333333"/>
          <w:sz w:val="24"/>
        </w:rPr>
        <w:t>М.</w:t>
      </w:r>
      <w:r>
        <w:rPr>
          <w:b/>
          <w:color w:val="333333"/>
          <w:spacing w:val="-5"/>
          <w:sz w:val="24"/>
        </w:rPr>
        <w:t xml:space="preserve"> </w:t>
      </w:r>
      <w:r>
        <w:rPr>
          <w:b/>
          <w:color w:val="333333"/>
          <w:sz w:val="24"/>
        </w:rPr>
        <w:t>Шукшин.</w:t>
      </w:r>
      <w:r>
        <w:rPr>
          <w:b/>
          <w:color w:val="333333"/>
          <w:spacing w:val="-4"/>
          <w:sz w:val="24"/>
        </w:rPr>
        <w:t xml:space="preserve"> </w:t>
      </w:r>
      <w:r>
        <w:rPr>
          <w:color w:val="333333"/>
          <w:sz w:val="24"/>
        </w:rPr>
        <w:t>Рассказы</w:t>
      </w:r>
      <w:r>
        <w:rPr>
          <w:color w:val="333333"/>
          <w:spacing w:val="-4"/>
          <w:sz w:val="24"/>
        </w:rPr>
        <w:t xml:space="preserve"> </w:t>
      </w:r>
      <w:r>
        <w:rPr>
          <w:sz w:val="22"/>
        </w:rPr>
        <w:t>(один</w:t>
      </w:r>
      <w:r>
        <w:rPr>
          <w:spacing w:val="-5"/>
          <w:sz w:val="22"/>
        </w:rPr>
        <w:t xml:space="preserve"> </w:t>
      </w:r>
      <w:r>
        <w:rPr>
          <w:sz w:val="22"/>
        </w:rPr>
        <w:t>по</w:t>
      </w:r>
      <w:r>
        <w:rPr>
          <w:spacing w:val="-2"/>
          <w:sz w:val="22"/>
        </w:rPr>
        <w:t xml:space="preserve"> </w:t>
      </w:r>
      <w:r>
        <w:rPr>
          <w:sz w:val="22"/>
        </w:rPr>
        <w:t>выбору). «Критики»</w:t>
      </w:r>
    </w:p>
    <w:p w14:paraId="3C2D3EFF">
      <w:pPr>
        <w:spacing w:before="2"/>
        <w:ind w:left="424" w:right="136" w:firstLine="568"/>
        <w:jc w:val="both"/>
        <w:rPr>
          <w:sz w:val="24"/>
        </w:rPr>
      </w:pPr>
      <w:r>
        <w:rPr>
          <w:b/>
          <w:color w:val="333333"/>
          <w:sz w:val="24"/>
        </w:rPr>
        <w:t xml:space="preserve">Стихотворения отечественных поэтов второй половины XX–начала XXI веков </w:t>
      </w:r>
      <w:r>
        <w:rPr>
          <w:color w:val="333333"/>
          <w:sz w:val="24"/>
        </w:rPr>
        <w:t>(не менее четырёх стихотворений двух поэтов). Например, стихотворения М. И. Цветаевой, Е. А. Евтушенко, Б. А. Ахмадулиной, Ю. Д. Левитанского и другие.</w:t>
      </w:r>
    </w:p>
    <w:p w14:paraId="4ACC6173">
      <w:pPr>
        <w:spacing w:before="7" w:line="237" w:lineRule="auto"/>
        <w:ind w:left="424" w:right="139" w:firstLine="568"/>
        <w:jc w:val="both"/>
        <w:rPr>
          <w:sz w:val="22"/>
        </w:rPr>
      </w:pPr>
      <w:r>
        <w:rPr>
          <w:sz w:val="22"/>
        </w:rPr>
        <mc:AlternateContent>
          <mc:Choice Requires="wps">
            <w:drawing>
              <wp:anchor distT="0" distB="0" distL="0" distR="0" simplePos="0" relativeHeight="251662336" behindDoc="0" locked="0" layoutInCell="1" allowOverlap="1">
                <wp:simplePos x="0" y="0"/>
                <wp:positionH relativeFrom="page">
                  <wp:posOffset>4486275</wp:posOffset>
                </wp:positionH>
                <wp:positionV relativeFrom="paragraph">
                  <wp:posOffset>178435</wp:posOffset>
                </wp:positionV>
                <wp:extent cx="36830" cy="161290"/>
                <wp:effectExtent l="0" t="0" r="0" b="0"/>
                <wp:wrapNone/>
                <wp:docPr id="22" name="Graphic 22"/>
                <wp:cNvGraphicFramePr/>
                <a:graphic xmlns:a="http://schemas.openxmlformats.org/drawingml/2006/main">
                  <a:graphicData uri="http://schemas.microsoft.com/office/word/2010/wordprocessingShape">
                    <wps:wsp>
                      <wps:cNvSpPr/>
                      <wps:spPr>
                        <a:xfrm>
                          <a:off x="0" y="0"/>
                          <a:ext cx="36830" cy="161290"/>
                        </a:xfrm>
                        <a:custGeom>
                          <a:avLst/>
                          <a:gdLst/>
                          <a:ahLst/>
                          <a:cxnLst/>
                          <a:rect l="l" t="t" r="r" b="b"/>
                          <a:pathLst>
                            <a:path w="36830" h="161290">
                              <a:moveTo>
                                <a:pt x="36828" y="0"/>
                              </a:moveTo>
                              <a:lnTo>
                                <a:pt x="0" y="0"/>
                              </a:lnTo>
                              <a:lnTo>
                                <a:pt x="0" y="161289"/>
                              </a:lnTo>
                              <a:lnTo>
                                <a:pt x="36828" y="161289"/>
                              </a:lnTo>
                              <a:lnTo>
                                <a:pt x="36828" y="0"/>
                              </a:lnTo>
                              <a:close/>
                            </a:path>
                          </a:pathLst>
                        </a:custGeom>
                        <a:solidFill>
                          <a:srgbClr val="FFFF00"/>
                        </a:solidFill>
                      </wps:spPr>
                      <wps:bodyPr wrap="square" lIns="0" tIns="0" rIns="0" bIns="0" rtlCol="0">
                        <a:noAutofit/>
                      </wps:bodyPr>
                    </wps:wsp>
                  </a:graphicData>
                </a:graphic>
              </wp:anchor>
            </w:drawing>
          </mc:Choice>
          <mc:Fallback>
            <w:pict>
              <v:shape id="Graphic 22" o:spid="_x0000_s1026" o:spt="100" style="position:absolute;left:0pt;margin-left:353.25pt;margin-top:14.05pt;height:12.7pt;width:2.9pt;mso-position-horizontal-relative:page;z-index:251662336;mso-width-relative:page;mso-height-relative:page;" fillcolor="#FFFF00" filled="t" stroked="f" coordsize="36830,161290" o:gfxdata="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DvP&#10;5EjbAAAACQEAAA8AAAAAAAAAAQAgAAAAIgAAAGRycy9kb3ducmV2LnhtbFBLAQIUABQAAAAIAIdO&#10;4kCunkPkIAIAANwEAAAOAAAAAAAAAAEAIAAAACoBAABkcnMvZTJvRG9jLnhtbFBLBQYAAAAABgAG&#10;AFkBAAC8BQAAAAA=&#10;" path="m36828,0l0,0,0,161289,36828,161289,36828,0xe">
                <v:fill on="t" focussize="0,0"/>
                <v:stroke on="f"/>
                <v:imagedata o:title=""/>
                <o:lock v:ext="edit" aspectratio="f"/>
                <v:textbox inset="0mm,0mm,0mm,0mm"/>
              </v:shape>
            </w:pict>
          </mc:Fallback>
        </mc:AlternateContent>
      </w:r>
      <w:r>
        <w:rPr>
          <w:b/>
          <w:color w:val="333333"/>
          <w:sz w:val="24"/>
        </w:rPr>
        <w:t>Произведения</w:t>
      </w:r>
      <w:r>
        <w:rPr>
          <w:b/>
          <w:color w:val="333333"/>
          <w:spacing w:val="-4"/>
          <w:sz w:val="24"/>
        </w:rPr>
        <w:t xml:space="preserve"> </w:t>
      </w:r>
      <w:r>
        <w:rPr>
          <w:b/>
          <w:color w:val="333333"/>
          <w:sz w:val="24"/>
        </w:rPr>
        <w:t>отечественных</w:t>
      </w:r>
      <w:r>
        <w:rPr>
          <w:b/>
          <w:color w:val="333333"/>
          <w:spacing w:val="-5"/>
          <w:sz w:val="24"/>
        </w:rPr>
        <w:t xml:space="preserve"> </w:t>
      </w:r>
      <w:r>
        <w:rPr>
          <w:b/>
          <w:color w:val="333333"/>
          <w:sz w:val="24"/>
        </w:rPr>
        <w:t>прозаиков</w:t>
      </w:r>
      <w:r>
        <w:rPr>
          <w:b/>
          <w:color w:val="333333"/>
          <w:spacing w:val="-5"/>
          <w:sz w:val="24"/>
        </w:rPr>
        <w:t xml:space="preserve"> </w:t>
      </w:r>
      <w:r>
        <w:rPr>
          <w:b/>
          <w:color w:val="333333"/>
          <w:sz w:val="24"/>
        </w:rPr>
        <w:t>второй</w:t>
      </w:r>
      <w:r>
        <w:rPr>
          <w:b/>
          <w:color w:val="333333"/>
          <w:spacing w:val="-4"/>
          <w:sz w:val="24"/>
        </w:rPr>
        <w:t xml:space="preserve"> </w:t>
      </w:r>
      <w:r>
        <w:rPr>
          <w:b/>
          <w:color w:val="333333"/>
          <w:sz w:val="24"/>
        </w:rPr>
        <w:t>половины</w:t>
      </w:r>
      <w:r>
        <w:rPr>
          <w:b/>
          <w:color w:val="333333"/>
          <w:spacing w:val="-5"/>
          <w:sz w:val="24"/>
        </w:rPr>
        <w:t xml:space="preserve"> </w:t>
      </w:r>
      <w:r>
        <w:rPr>
          <w:b/>
          <w:color w:val="333333"/>
          <w:sz w:val="24"/>
        </w:rPr>
        <w:t>XX</w:t>
      </w:r>
      <w:r>
        <w:rPr>
          <w:b/>
          <w:color w:val="333333"/>
          <w:spacing w:val="-6"/>
          <w:sz w:val="24"/>
        </w:rPr>
        <w:t xml:space="preserve"> </w:t>
      </w:r>
      <w:r>
        <w:rPr>
          <w:b/>
          <w:color w:val="333333"/>
          <w:sz w:val="24"/>
        </w:rPr>
        <w:t>–</w:t>
      </w:r>
      <w:r>
        <w:rPr>
          <w:b/>
          <w:color w:val="333333"/>
          <w:spacing w:val="-6"/>
          <w:sz w:val="24"/>
        </w:rPr>
        <w:t xml:space="preserve"> </w:t>
      </w:r>
      <w:r>
        <w:rPr>
          <w:b/>
          <w:color w:val="333333"/>
          <w:sz w:val="24"/>
        </w:rPr>
        <w:t>начала</w:t>
      </w:r>
      <w:r>
        <w:rPr>
          <w:b/>
          <w:color w:val="333333"/>
          <w:spacing w:val="-6"/>
          <w:sz w:val="24"/>
        </w:rPr>
        <w:t xml:space="preserve"> </w:t>
      </w:r>
      <w:r>
        <w:rPr>
          <w:b/>
          <w:color w:val="333333"/>
          <w:sz w:val="24"/>
        </w:rPr>
        <w:t>XXI</w:t>
      </w:r>
      <w:r>
        <w:rPr>
          <w:b/>
          <w:color w:val="333333"/>
          <w:spacing w:val="-5"/>
          <w:sz w:val="24"/>
        </w:rPr>
        <w:t xml:space="preserve"> </w:t>
      </w:r>
      <w:r>
        <w:rPr>
          <w:b/>
          <w:color w:val="333333"/>
          <w:sz w:val="24"/>
        </w:rPr>
        <w:t>века</w:t>
      </w:r>
      <w:r>
        <w:rPr>
          <w:b/>
          <w:color w:val="333333"/>
          <w:spacing w:val="-3"/>
          <w:sz w:val="24"/>
        </w:rPr>
        <w:t xml:space="preserve"> </w:t>
      </w:r>
      <w:r>
        <w:rPr>
          <w:sz w:val="22"/>
        </w:rPr>
        <w:t>(не менее двух). Произведения В. П. Астафьева, Ф. А. Искандера</w:t>
      </w:r>
    </w:p>
    <w:p w14:paraId="0FD5BA33">
      <w:pPr>
        <w:pStyle w:val="7"/>
        <w:spacing w:before="2"/>
        <w:ind w:left="0"/>
        <w:jc w:val="left"/>
      </w:pPr>
    </w:p>
    <w:p w14:paraId="14C6CCD4">
      <w:pPr>
        <w:pStyle w:val="3"/>
        <w:ind w:left="993"/>
      </w:pPr>
      <w:r>
        <w:rPr>
          <w:color w:val="333333"/>
        </w:rPr>
        <w:t>Зарубежная</w:t>
      </w:r>
      <w:r>
        <w:rPr>
          <w:color w:val="333333"/>
          <w:spacing w:val="-11"/>
        </w:rPr>
        <w:t xml:space="preserve"> </w:t>
      </w:r>
      <w:r>
        <w:rPr>
          <w:color w:val="333333"/>
          <w:spacing w:val="-2"/>
        </w:rPr>
        <w:t>литература.</w:t>
      </w:r>
    </w:p>
    <w:p w14:paraId="6A0AF2AF">
      <w:pPr>
        <w:spacing w:before="0" w:line="242" w:lineRule="auto"/>
        <w:ind w:left="424" w:right="150" w:firstLine="568"/>
        <w:jc w:val="left"/>
        <w:rPr>
          <w:sz w:val="22"/>
        </w:rPr>
      </w:pPr>
      <w:r>
        <w:rPr>
          <w:b/>
          <w:color w:val="333333"/>
          <w:sz w:val="24"/>
        </w:rPr>
        <w:t>М.</w:t>
      </w:r>
      <w:r>
        <w:rPr>
          <w:b/>
          <w:color w:val="333333"/>
          <w:spacing w:val="-15"/>
          <w:sz w:val="24"/>
        </w:rPr>
        <w:t xml:space="preserve"> </w:t>
      </w:r>
      <w:r>
        <w:rPr>
          <w:b/>
          <w:color w:val="333333"/>
          <w:sz w:val="24"/>
        </w:rPr>
        <w:t>де</w:t>
      </w:r>
      <w:r>
        <w:rPr>
          <w:b/>
          <w:color w:val="333333"/>
          <w:spacing w:val="-15"/>
          <w:sz w:val="24"/>
        </w:rPr>
        <w:t xml:space="preserve"> </w:t>
      </w:r>
      <w:r>
        <w:rPr>
          <w:b/>
          <w:color w:val="333333"/>
          <w:sz w:val="24"/>
        </w:rPr>
        <w:t>Сервантес</w:t>
      </w:r>
      <w:r>
        <w:rPr>
          <w:b/>
          <w:color w:val="333333"/>
          <w:spacing w:val="-15"/>
          <w:sz w:val="24"/>
        </w:rPr>
        <w:t xml:space="preserve"> </w:t>
      </w:r>
      <w:r>
        <w:rPr>
          <w:b/>
          <w:color w:val="333333"/>
          <w:sz w:val="24"/>
        </w:rPr>
        <w:t>Сааведра.</w:t>
      </w:r>
      <w:r>
        <w:rPr>
          <w:b/>
          <w:color w:val="333333"/>
          <w:spacing w:val="-9"/>
          <w:sz w:val="24"/>
        </w:rPr>
        <w:t xml:space="preserve"> </w:t>
      </w:r>
      <w:r>
        <w:rPr>
          <w:color w:val="333333"/>
          <w:sz w:val="24"/>
        </w:rPr>
        <w:t>Роман</w:t>
      </w:r>
      <w:r>
        <w:rPr>
          <w:color w:val="333333"/>
          <w:spacing w:val="-11"/>
          <w:sz w:val="24"/>
        </w:rPr>
        <w:t xml:space="preserve"> </w:t>
      </w:r>
      <w:r>
        <w:rPr>
          <w:color w:val="333333"/>
          <w:sz w:val="24"/>
        </w:rPr>
        <w:t>«Хитроумный</w:t>
      </w:r>
      <w:r>
        <w:rPr>
          <w:color w:val="333333"/>
          <w:spacing w:val="-13"/>
          <w:sz w:val="24"/>
        </w:rPr>
        <w:t xml:space="preserve"> </w:t>
      </w:r>
      <w:r>
        <w:rPr>
          <w:color w:val="333333"/>
          <w:sz w:val="24"/>
        </w:rPr>
        <w:t>идальго</w:t>
      </w:r>
      <w:r>
        <w:rPr>
          <w:color w:val="333333"/>
          <w:spacing w:val="-13"/>
          <w:sz w:val="24"/>
        </w:rPr>
        <w:t xml:space="preserve"> </w:t>
      </w:r>
      <w:r>
        <w:rPr>
          <w:color w:val="333333"/>
          <w:sz w:val="24"/>
        </w:rPr>
        <w:t>Дон</w:t>
      </w:r>
      <w:r>
        <w:rPr>
          <w:color w:val="333333"/>
          <w:spacing w:val="-15"/>
          <w:sz w:val="24"/>
        </w:rPr>
        <w:t xml:space="preserve"> </w:t>
      </w:r>
      <w:r>
        <w:rPr>
          <w:color w:val="333333"/>
          <w:sz w:val="24"/>
        </w:rPr>
        <w:t>Кихот</w:t>
      </w:r>
      <w:r>
        <w:rPr>
          <w:color w:val="333333"/>
          <w:spacing w:val="-16"/>
          <w:sz w:val="24"/>
        </w:rPr>
        <w:t xml:space="preserve"> </w:t>
      </w:r>
      <w:r>
        <w:rPr>
          <w:color w:val="333333"/>
          <w:sz w:val="24"/>
        </w:rPr>
        <w:t>Ламанчский»</w:t>
      </w:r>
      <w:r>
        <w:rPr>
          <w:color w:val="333333"/>
          <w:spacing w:val="-13"/>
          <w:sz w:val="24"/>
        </w:rPr>
        <w:t xml:space="preserve"> </w:t>
      </w:r>
      <w:r>
        <w:rPr>
          <w:sz w:val="22"/>
        </w:rPr>
        <w:t>(главы по выбору).</w:t>
      </w:r>
    </w:p>
    <w:p w14:paraId="66AFFACE">
      <w:pPr>
        <w:spacing w:before="1" w:line="237" w:lineRule="auto"/>
        <w:ind w:left="424" w:right="0" w:firstLine="568"/>
        <w:jc w:val="left"/>
        <w:rPr>
          <w:sz w:val="22"/>
        </w:rPr>
      </w:pPr>
      <w:r>
        <w:rPr>
          <w:b/>
          <w:color w:val="333333"/>
          <w:sz w:val="24"/>
        </w:rPr>
        <w:t>Зарубежная</w:t>
      </w:r>
      <w:r>
        <w:rPr>
          <w:b/>
          <w:color w:val="333333"/>
          <w:spacing w:val="-3"/>
          <w:sz w:val="24"/>
        </w:rPr>
        <w:t xml:space="preserve"> </w:t>
      </w:r>
      <w:r>
        <w:rPr>
          <w:sz w:val="22"/>
        </w:rPr>
        <w:t>новеллистика</w:t>
      </w:r>
      <w:r>
        <w:rPr>
          <w:spacing w:val="-7"/>
          <w:sz w:val="22"/>
        </w:rPr>
        <w:t xml:space="preserve"> </w:t>
      </w:r>
      <w:r>
        <w:rPr>
          <w:sz w:val="22"/>
        </w:rPr>
        <w:t>(одно-два</w:t>
      </w:r>
      <w:r>
        <w:rPr>
          <w:spacing w:val="-3"/>
          <w:sz w:val="22"/>
        </w:rPr>
        <w:t xml:space="preserve"> </w:t>
      </w:r>
      <w:r>
        <w:rPr>
          <w:sz w:val="22"/>
        </w:rPr>
        <w:t>произведения</w:t>
      </w:r>
      <w:r>
        <w:rPr>
          <w:spacing w:val="-4"/>
          <w:sz w:val="22"/>
        </w:rPr>
        <w:t xml:space="preserve"> </w:t>
      </w:r>
      <w:r>
        <w:rPr>
          <w:sz w:val="22"/>
        </w:rPr>
        <w:t>по</w:t>
      </w:r>
      <w:r>
        <w:rPr>
          <w:spacing w:val="-3"/>
          <w:sz w:val="22"/>
        </w:rPr>
        <w:t xml:space="preserve"> </w:t>
      </w:r>
      <w:r>
        <w:rPr>
          <w:sz w:val="22"/>
        </w:rPr>
        <w:t>выбору).</w:t>
      </w:r>
      <w:r>
        <w:rPr>
          <w:spacing w:val="-3"/>
          <w:sz w:val="22"/>
        </w:rPr>
        <w:t xml:space="preserve"> </w:t>
      </w:r>
      <w:r>
        <w:rPr>
          <w:sz w:val="22"/>
        </w:rPr>
        <w:t>Например,</w:t>
      </w:r>
      <w:r>
        <w:rPr>
          <w:spacing w:val="-6"/>
          <w:sz w:val="22"/>
        </w:rPr>
        <w:t xml:space="preserve"> </w:t>
      </w:r>
      <w:r>
        <w:rPr>
          <w:sz w:val="22"/>
        </w:rPr>
        <w:t>П.</w:t>
      </w:r>
      <w:r>
        <w:rPr>
          <w:spacing w:val="-3"/>
          <w:sz w:val="22"/>
        </w:rPr>
        <w:t xml:space="preserve"> </w:t>
      </w:r>
      <w:r>
        <w:rPr>
          <w:sz w:val="22"/>
        </w:rPr>
        <w:t>Мериме.</w:t>
      </w:r>
      <w:r>
        <w:rPr>
          <w:spacing w:val="-3"/>
          <w:sz w:val="22"/>
        </w:rPr>
        <w:t xml:space="preserve"> </w:t>
      </w:r>
      <w:r>
        <w:rPr>
          <w:sz w:val="22"/>
        </w:rPr>
        <w:t>«Маттео Фальконе»; О. Генри. «Дары волхвов»</w:t>
      </w:r>
    </w:p>
    <w:p w14:paraId="6E018B2D">
      <w:pPr>
        <w:spacing w:before="0" w:line="273" w:lineRule="exact"/>
        <w:ind w:left="993" w:right="0" w:firstLine="0"/>
        <w:jc w:val="left"/>
        <w:rPr>
          <w:sz w:val="24"/>
        </w:rPr>
      </w:pPr>
      <w:r>
        <w:rPr>
          <w:b/>
          <w:color w:val="333333"/>
          <w:sz w:val="24"/>
        </w:rPr>
        <w:t>А.</w:t>
      </w:r>
      <w:r>
        <w:rPr>
          <w:b/>
          <w:color w:val="333333"/>
          <w:spacing w:val="-14"/>
          <w:sz w:val="24"/>
        </w:rPr>
        <w:t xml:space="preserve"> </w:t>
      </w:r>
      <w:r>
        <w:rPr>
          <w:b/>
          <w:color w:val="333333"/>
          <w:sz w:val="24"/>
        </w:rPr>
        <w:t>де</w:t>
      </w:r>
      <w:r>
        <w:rPr>
          <w:b/>
          <w:color w:val="333333"/>
          <w:spacing w:val="-9"/>
          <w:sz w:val="24"/>
        </w:rPr>
        <w:t xml:space="preserve"> </w:t>
      </w:r>
      <w:r>
        <w:rPr>
          <w:b/>
          <w:color w:val="333333"/>
          <w:sz w:val="24"/>
        </w:rPr>
        <w:t>Сент</w:t>
      </w:r>
      <w:r>
        <w:rPr>
          <w:b/>
          <w:color w:val="333333"/>
          <w:spacing w:val="-3"/>
          <w:sz w:val="24"/>
        </w:rPr>
        <w:t xml:space="preserve"> </w:t>
      </w:r>
      <w:r>
        <w:rPr>
          <w:b/>
          <w:color w:val="333333"/>
          <w:sz w:val="24"/>
        </w:rPr>
        <w:t>Экзюпери.</w:t>
      </w:r>
      <w:r>
        <w:rPr>
          <w:b/>
          <w:color w:val="333333"/>
          <w:spacing w:val="-8"/>
          <w:sz w:val="24"/>
        </w:rPr>
        <w:t xml:space="preserve"> </w:t>
      </w:r>
      <w:r>
        <w:rPr>
          <w:color w:val="333333"/>
          <w:sz w:val="24"/>
        </w:rPr>
        <w:t>Повесть-сказка</w:t>
      </w:r>
      <w:r>
        <w:rPr>
          <w:color w:val="333333"/>
          <w:spacing w:val="-1"/>
          <w:sz w:val="24"/>
        </w:rPr>
        <w:t xml:space="preserve"> </w:t>
      </w:r>
      <w:r>
        <w:rPr>
          <w:color w:val="333333"/>
          <w:sz w:val="24"/>
        </w:rPr>
        <w:t>«Маленький</w:t>
      </w:r>
      <w:r>
        <w:rPr>
          <w:color w:val="333333"/>
          <w:spacing w:val="-6"/>
          <w:sz w:val="24"/>
        </w:rPr>
        <w:t xml:space="preserve"> </w:t>
      </w:r>
      <w:r>
        <w:rPr>
          <w:color w:val="333333"/>
          <w:spacing w:val="-2"/>
          <w:sz w:val="24"/>
        </w:rPr>
        <w:t>принц».</w:t>
      </w:r>
    </w:p>
    <w:p w14:paraId="36104762">
      <w:pPr>
        <w:pStyle w:val="7"/>
        <w:spacing w:before="5"/>
        <w:ind w:left="0"/>
        <w:jc w:val="left"/>
      </w:pPr>
    </w:p>
    <w:p w14:paraId="2C6F32B7">
      <w:pPr>
        <w:pStyle w:val="2"/>
        <w:numPr>
          <w:ilvl w:val="0"/>
          <w:numId w:val="29"/>
        </w:numPr>
        <w:tabs>
          <w:tab w:val="left" w:pos="604"/>
        </w:tabs>
        <w:spacing w:before="0" w:after="0" w:line="240" w:lineRule="auto"/>
        <w:ind w:left="604" w:right="0" w:hanging="180"/>
        <w:jc w:val="left"/>
      </w:pPr>
      <w:r>
        <w:rPr>
          <w:color w:val="333333"/>
        </w:rPr>
        <w:t>КЛАСС</w:t>
      </w:r>
      <w:r>
        <w:rPr>
          <w:color w:val="333333"/>
          <w:spacing w:val="-4"/>
        </w:rPr>
        <w:t xml:space="preserve"> </w:t>
      </w:r>
      <w:r>
        <w:rPr>
          <w:color w:val="333333"/>
        </w:rPr>
        <w:t>–</w:t>
      </w:r>
      <w:r>
        <w:rPr>
          <w:color w:val="333333"/>
          <w:spacing w:val="-1"/>
        </w:rPr>
        <w:t xml:space="preserve"> </w:t>
      </w:r>
      <w:r>
        <w:rPr>
          <w:color w:val="333333"/>
        </w:rPr>
        <w:t xml:space="preserve">68 </w:t>
      </w:r>
      <w:r>
        <w:rPr>
          <w:color w:val="333333"/>
          <w:spacing w:val="-4"/>
        </w:rPr>
        <w:t>ЧАСОВ</w:t>
      </w:r>
    </w:p>
    <w:p w14:paraId="41453B4D">
      <w:pPr>
        <w:pStyle w:val="3"/>
        <w:spacing w:line="240" w:lineRule="auto"/>
        <w:ind w:left="993"/>
      </w:pPr>
      <w:r>
        <w:rPr>
          <w:color w:val="333333"/>
        </w:rPr>
        <w:t>Древнерусская</w:t>
      </w:r>
      <w:r>
        <w:rPr>
          <w:color w:val="333333"/>
          <w:spacing w:val="-11"/>
        </w:rPr>
        <w:t xml:space="preserve"> </w:t>
      </w:r>
      <w:r>
        <w:rPr>
          <w:color w:val="333333"/>
          <w:spacing w:val="-2"/>
        </w:rPr>
        <w:t>литература.</w:t>
      </w:r>
    </w:p>
    <w:p w14:paraId="08C4D9F8">
      <w:pPr>
        <w:spacing w:before="2" w:line="237" w:lineRule="auto"/>
        <w:ind w:left="424" w:right="0" w:firstLine="568"/>
        <w:jc w:val="left"/>
        <w:rPr>
          <w:sz w:val="22"/>
        </w:rPr>
      </w:pPr>
      <w:r>
        <w:rPr>
          <w:b/>
          <w:color w:val="333333"/>
          <w:sz w:val="24"/>
        </w:rPr>
        <w:t>Житийная</w:t>
      </w:r>
      <w:r>
        <w:rPr>
          <w:b/>
          <w:color w:val="333333"/>
          <w:spacing w:val="40"/>
          <w:sz w:val="24"/>
        </w:rPr>
        <w:t xml:space="preserve"> </w:t>
      </w:r>
      <w:r>
        <w:rPr>
          <w:b/>
          <w:color w:val="333333"/>
          <w:sz w:val="24"/>
        </w:rPr>
        <w:t>литература</w:t>
      </w:r>
      <w:r>
        <w:rPr>
          <w:b/>
          <w:color w:val="333333"/>
          <w:spacing w:val="40"/>
          <w:sz w:val="24"/>
        </w:rPr>
        <w:t xml:space="preserve"> </w:t>
      </w:r>
      <w:r>
        <w:rPr>
          <w:sz w:val="22"/>
        </w:rPr>
        <w:t>(одно</w:t>
      </w:r>
      <w:r>
        <w:rPr>
          <w:spacing w:val="40"/>
          <w:sz w:val="22"/>
        </w:rPr>
        <w:t xml:space="preserve"> </w:t>
      </w:r>
      <w:r>
        <w:rPr>
          <w:sz w:val="22"/>
        </w:rPr>
        <w:t>произведение</w:t>
      </w:r>
      <w:r>
        <w:rPr>
          <w:spacing w:val="40"/>
          <w:sz w:val="22"/>
        </w:rPr>
        <w:t xml:space="preserve"> </w:t>
      </w:r>
      <w:r>
        <w:rPr>
          <w:sz w:val="22"/>
        </w:rPr>
        <w:t>по</w:t>
      </w:r>
      <w:r>
        <w:rPr>
          <w:spacing w:val="40"/>
          <w:sz w:val="22"/>
        </w:rPr>
        <w:t xml:space="preserve"> </w:t>
      </w:r>
      <w:r>
        <w:rPr>
          <w:sz w:val="22"/>
        </w:rPr>
        <w:t>выбору).</w:t>
      </w:r>
      <w:r>
        <w:rPr>
          <w:spacing w:val="40"/>
          <w:sz w:val="22"/>
        </w:rPr>
        <w:t xml:space="preserve"> </w:t>
      </w:r>
      <w:r>
        <w:rPr>
          <w:sz w:val="22"/>
        </w:rPr>
        <w:t>«Житие</w:t>
      </w:r>
      <w:r>
        <w:rPr>
          <w:spacing w:val="40"/>
          <w:sz w:val="22"/>
        </w:rPr>
        <w:t xml:space="preserve"> </w:t>
      </w:r>
      <w:r>
        <w:rPr>
          <w:sz w:val="22"/>
        </w:rPr>
        <w:t>протопопа</w:t>
      </w:r>
      <w:r>
        <w:rPr>
          <w:spacing w:val="40"/>
          <w:sz w:val="22"/>
        </w:rPr>
        <w:t xml:space="preserve"> </w:t>
      </w:r>
      <w:r>
        <w:rPr>
          <w:sz w:val="22"/>
        </w:rPr>
        <w:t>Аввакума,</w:t>
      </w:r>
      <w:r>
        <w:rPr>
          <w:spacing w:val="40"/>
          <w:sz w:val="22"/>
        </w:rPr>
        <w:t xml:space="preserve"> </w:t>
      </w:r>
      <w:r>
        <w:rPr>
          <w:sz w:val="22"/>
        </w:rPr>
        <w:t>им самим написанное».</w:t>
      </w:r>
    </w:p>
    <w:p w14:paraId="7867D70F">
      <w:pPr>
        <w:pStyle w:val="7"/>
        <w:spacing w:before="26"/>
        <w:ind w:left="0"/>
        <w:jc w:val="left"/>
        <w:rPr>
          <w:sz w:val="22"/>
        </w:rPr>
      </w:pPr>
    </w:p>
    <w:p w14:paraId="038CBB1C">
      <w:pPr>
        <w:pStyle w:val="3"/>
        <w:ind w:left="993"/>
      </w:pPr>
      <w:r>
        <w:rPr>
          <w:color w:val="333333"/>
        </w:rPr>
        <w:t>Литература</w:t>
      </w:r>
      <w:r>
        <w:rPr>
          <w:color w:val="333333"/>
          <w:spacing w:val="-5"/>
        </w:rPr>
        <w:t xml:space="preserve"> </w:t>
      </w:r>
      <w:r>
        <w:rPr>
          <w:color w:val="333333"/>
        </w:rPr>
        <w:t>XVIII</w:t>
      </w:r>
      <w:r>
        <w:rPr>
          <w:color w:val="333333"/>
          <w:spacing w:val="-5"/>
        </w:rPr>
        <w:t xml:space="preserve"> </w:t>
      </w:r>
      <w:r>
        <w:rPr>
          <w:color w:val="333333"/>
          <w:spacing w:val="-4"/>
        </w:rPr>
        <w:t>века.</w:t>
      </w:r>
    </w:p>
    <w:p w14:paraId="1ABE1155">
      <w:pPr>
        <w:spacing w:before="0" w:line="274" w:lineRule="exact"/>
        <w:ind w:left="993" w:right="0" w:firstLine="0"/>
        <w:jc w:val="left"/>
        <w:rPr>
          <w:sz w:val="24"/>
        </w:rPr>
      </w:pPr>
      <w:r>
        <w:rPr>
          <w:b/>
          <w:color w:val="333333"/>
          <w:sz w:val="24"/>
        </w:rPr>
        <w:t>Д.</w:t>
      </w:r>
      <w:r>
        <w:rPr>
          <w:b/>
          <w:color w:val="333333"/>
          <w:spacing w:val="-5"/>
          <w:sz w:val="24"/>
        </w:rPr>
        <w:t xml:space="preserve"> </w:t>
      </w:r>
      <w:r>
        <w:rPr>
          <w:b/>
          <w:color w:val="333333"/>
          <w:sz w:val="24"/>
        </w:rPr>
        <w:t>И.</w:t>
      </w:r>
      <w:r>
        <w:rPr>
          <w:b/>
          <w:color w:val="333333"/>
          <w:spacing w:val="-5"/>
          <w:sz w:val="24"/>
        </w:rPr>
        <w:t xml:space="preserve"> </w:t>
      </w:r>
      <w:r>
        <w:rPr>
          <w:b/>
          <w:color w:val="333333"/>
          <w:sz w:val="24"/>
        </w:rPr>
        <w:t>Фонвизин.</w:t>
      </w:r>
      <w:r>
        <w:rPr>
          <w:b/>
          <w:color w:val="333333"/>
          <w:spacing w:val="-3"/>
          <w:sz w:val="24"/>
        </w:rPr>
        <w:t xml:space="preserve"> </w:t>
      </w:r>
      <w:r>
        <w:rPr>
          <w:color w:val="333333"/>
          <w:sz w:val="24"/>
        </w:rPr>
        <w:t>Комедия</w:t>
      </w:r>
      <w:r>
        <w:rPr>
          <w:color w:val="333333"/>
          <w:spacing w:val="-2"/>
          <w:sz w:val="24"/>
        </w:rPr>
        <w:t xml:space="preserve"> «Недоросль».</w:t>
      </w:r>
    </w:p>
    <w:p w14:paraId="3F0B910D">
      <w:pPr>
        <w:pStyle w:val="3"/>
        <w:spacing w:before="5"/>
        <w:ind w:left="993"/>
      </w:pPr>
      <w:r>
        <w:rPr>
          <w:color w:val="333333"/>
        </w:rPr>
        <w:t>Литература</w:t>
      </w:r>
      <w:r>
        <w:rPr>
          <w:color w:val="333333"/>
          <w:spacing w:val="-8"/>
        </w:rPr>
        <w:t xml:space="preserve"> </w:t>
      </w:r>
      <w:r>
        <w:rPr>
          <w:color w:val="333333"/>
        </w:rPr>
        <w:t>первой</w:t>
      </w:r>
      <w:r>
        <w:rPr>
          <w:color w:val="333333"/>
          <w:spacing w:val="-6"/>
        </w:rPr>
        <w:t xml:space="preserve"> </w:t>
      </w:r>
      <w:r>
        <w:rPr>
          <w:color w:val="333333"/>
        </w:rPr>
        <w:t>половины</w:t>
      </w:r>
      <w:r>
        <w:rPr>
          <w:color w:val="333333"/>
          <w:spacing w:val="-6"/>
        </w:rPr>
        <w:t xml:space="preserve"> </w:t>
      </w:r>
      <w:r>
        <w:rPr>
          <w:color w:val="333333"/>
        </w:rPr>
        <w:t>XIX</w:t>
      </w:r>
      <w:r>
        <w:rPr>
          <w:color w:val="333333"/>
          <w:spacing w:val="-6"/>
        </w:rPr>
        <w:t xml:space="preserve"> </w:t>
      </w:r>
      <w:r>
        <w:rPr>
          <w:color w:val="333333"/>
          <w:spacing w:val="-4"/>
        </w:rPr>
        <w:t>века.</w:t>
      </w:r>
    </w:p>
    <w:p w14:paraId="7D386361">
      <w:pPr>
        <w:pStyle w:val="7"/>
        <w:spacing w:line="274" w:lineRule="exact"/>
        <w:ind w:left="993"/>
        <w:jc w:val="left"/>
      </w:pPr>
      <w:r>
        <w:rPr>
          <w:b/>
          <w:color w:val="333333"/>
        </w:rPr>
        <w:t>А.</w:t>
      </w:r>
      <w:r>
        <w:rPr>
          <w:b/>
          <w:color w:val="333333"/>
          <w:spacing w:val="53"/>
          <w:w w:val="150"/>
        </w:rPr>
        <w:t xml:space="preserve"> </w:t>
      </w:r>
      <w:r>
        <w:rPr>
          <w:b/>
          <w:color w:val="333333"/>
        </w:rPr>
        <w:t>С.</w:t>
      </w:r>
      <w:r>
        <w:rPr>
          <w:b/>
          <w:color w:val="333333"/>
          <w:spacing w:val="55"/>
          <w:w w:val="150"/>
        </w:rPr>
        <w:t xml:space="preserve"> </w:t>
      </w:r>
      <w:r>
        <w:rPr>
          <w:b/>
          <w:color w:val="333333"/>
        </w:rPr>
        <w:t>Пушкин.</w:t>
      </w:r>
      <w:r>
        <w:rPr>
          <w:b/>
          <w:color w:val="333333"/>
          <w:spacing w:val="-2"/>
        </w:rPr>
        <w:t xml:space="preserve"> </w:t>
      </w:r>
      <w:r>
        <w:rPr>
          <w:color w:val="333333"/>
        </w:rPr>
        <w:t>Стихотворения</w:t>
      </w:r>
      <w:r>
        <w:rPr>
          <w:color w:val="333333"/>
          <w:spacing w:val="-4"/>
        </w:rPr>
        <w:t xml:space="preserve"> </w:t>
      </w:r>
      <w:r>
        <w:rPr>
          <w:color w:val="333333"/>
        </w:rPr>
        <w:t>(не</w:t>
      </w:r>
      <w:r>
        <w:rPr>
          <w:color w:val="333333"/>
          <w:spacing w:val="58"/>
          <w:w w:val="150"/>
        </w:rPr>
        <w:t xml:space="preserve"> </w:t>
      </w:r>
      <w:r>
        <w:rPr>
          <w:color w:val="333333"/>
        </w:rPr>
        <w:t>менее</w:t>
      </w:r>
      <w:r>
        <w:rPr>
          <w:color w:val="333333"/>
          <w:spacing w:val="57"/>
          <w:w w:val="150"/>
        </w:rPr>
        <w:t xml:space="preserve"> </w:t>
      </w:r>
      <w:r>
        <w:rPr>
          <w:color w:val="333333"/>
        </w:rPr>
        <w:t>двух).</w:t>
      </w:r>
      <w:r>
        <w:rPr>
          <w:color w:val="333333"/>
          <w:spacing w:val="65"/>
          <w:w w:val="150"/>
        </w:rPr>
        <w:t xml:space="preserve"> </w:t>
      </w:r>
      <w:r>
        <w:rPr>
          <w:color w:val="333333"/>
        </w:rPr>
        <w:t>«К</w:t>
      </w:r>
      <w:r>
        <w:rPr>
          <w:color w:val="333333"/>
          <w:spacing w:val="57"/>
          <w:w w:val="150"/>
        </w:rPr>
        <w:t xml:space="preserve"> </w:t>
      </w:r>
      <w:r>
        <w:rPr>
          <w:color w:val="333333"/>
        </w:rPr>
        <w:t>Чаадаеву»,</w:t>
      </w:r>
      <w:r>
        <w:rPr>
          <w:color w:val="333333"/>
          <w:spacing w:val="66"/>
          <w:w w:val="150"/>
        </w:rPr>
        <w:t xml:space="preserve"> </w:t>
      </w:r>
      <w:r>
        <w:rPr>
          <w:color w:val="333333"/>
        </w:rPr>
        <w:t>«Анчар»</w:t>
      </w:r>
      <w:r>
        <w:rPr>
          <w:color w:val="333333"/>
          <w:spacing w:val="51"/>
          <w:w w:val="150"/>
        </w:rPr>
        <w:t xml:space="preserve"> </w:t>
      </w:r>
      <w:r>
        <w:rPr>
          <w:color w:val="333333"/>
        </w:rPr>
        <w:t>и</w:t>
      </w:r>
      <w:r>
        <w:rPr>
          <w:color w:val="333333"/>
          <w:spacing w:val="60"/>
          <w:w w:val="150"/>
        </w:rPr>
        <w:t xml:space="preserve"> </w:t>
      </w:r>
      <w:r>
        <w:rPr>
          <w:color w:val="333333"/>
          <w:spacing w:val="-2"/>
        </w:rPr>
        <w:t>другие.</w:t>
      </w:r>
    </w:p>
    <w:p w14:paraId="55259B8C">
      <w:pPr>
        <w:pStyle w:val="7"/>
        <w:jc w:val="left"/>
      </w:pPr>
      <w:r>
        <w:rPr>
          <w:color w:val="333333"/>
        </w:rPr>
        <w:t>«Маленькие</w:t>
      </w:r>
      <w:r>
        <w:rPr>
          <w:color w:val="333333"/>
          <w:spacing w:val="36"/>
        </w:rPr>
        <w:t xml:space="preserve"> </w:t>
      </w:r>
      <w:r>
        <w:rPr>
          <w:color w:val="333333"/>
        </w:rPr>
        <w:t>трагедии»</w:t>
      </w:r>
      <w:r>
        <w:rPr>
          <w:color w:val="333333"/>
          <w:spacing w:val="32"/>
        </w:rPr>
        <w:t xml:space="preserve"> </w:t>
      </w:r>
      <w:r>
        <w:rPr>
          <w:color w:val="333333"/>
        </w:rPr>
        <w:t>(одна</w:t>
      </w:r>
      <w:r>
        <w:rPr>
          <w:color w:val="333333"/>
          <w:spacing w:val="35"/>
        </w:rPr>
        <w:t xml:space="preserve"> </w:t>
      </w:r>
      <w:r>
        <w:rPr>
          <w:color w:val="333333"/>
        </w:rPr>
        <w:t>пьеса</w:t>
      </w:r>
      <w:r>
        <w:rPr>
          <w:color w:val="333333"/>
          <w:spacing w:val="35"/>
        </w:rPr>
        <w:t xml:space="preserve"> </w:t>
      </w:r>
      <w:r>
        <w:rPr>
          <w:color w:val="333333"/>
        </w:rPr>
        <w:t>по</w:t>
      </w:r>
      <w:r>
        <w:rPr>
          <w:color w:val="333333"/>
          <w:spacing w:val="36"/>
        </w:rPr>
        <w:t xml:space="preserve"> </w:t>
      </w:r>
      <w:r>
        <w:rPr>
          <w:color w:val="333333"/>
        </w:rPr>
        <w:t>выбору).</w:t>
      </w:r>
      <w:r>
        <w:rPr>
          <w:color w:val="333333"/>
          <w:spacing w:val="40"/>
        </w:rPr>
        <w:t xml:space="preserve"> </w:t>
      </w:r>
      <w:r>
        <w:rPr>
          <w:color w:val="333333"/>
        </w:rPr>
        <w:t>«Моцарт</w:t>
      </w:r>
      <w:r>
        <w:rPr>
          <w:color w:val="333333"/>
          <w:spacing w:val="37"/>
        </w:rPr>
        <w:t xml:space="preserve"> </w:t>
      </w:r>
      <w:r>
        <w:rPr>
          <w:color w:val="333333"/>
        </w:rPr>
        <w:t>и</w:t>
      </w:r>
      <w:r>
        <w:rPr>
          <w:color w:val="333333"/>
          <w:spacing w:val="37"/>
        </w:rPr>
        <w:t xml:space="preserve"> </w:t>
      </w:r>
      <w:r>
        <w:rPr>
          <w:color w:val="333333"/>
        </w:rPr>
        <w:t>Сальери».</w:t>
      </w:r>
      <w:r>
        <w:rPr>
          <w:color w:val="333333"/>
          <w:spacing w:val="38"/>
        </w:rPr>
        <w:t xml:space="preserve"> </w:t>
      </w:r>
      <w:r>
        <w:rPr>
          <w:color w:val="333333"/>
        </w:rPr>
        <w:t>Роман</w:t>
      </w:r>
      <w:r>
        <w:rPr>
          <w:color w:val="333333"/>
          <w:spacing w:val="40"/>
        </w:rPr>
        <w:t xml:space="preserve"> </w:t>
      </w:r>
      <w:r>
        <w:rPr>
          <w:color w:val="333333"/>
        </w:rPr>
        <w:t xml:space="preserve">«Капитанская </w:t>
      </w:r>
      <w:r>
        <w:rPr>
          <w:color w:val="333333"/>
          <w:spacing w:val="-2"/>
        </w:rPr>
        <w:t>дочка».</w:t>
      </w:r>
    </w:p>
    <w:p w14:paraId="463FB813">
      <w:pPr>
        <w:spacing w:before="0"/>
        <w:ind w:left="424" w:right="0" w:firstLine="568"/>
        <w:jc w:val="left"/>
        <w:rPr>
          <w:sz w:val="24"/>
        </w:rPr>
      </w:pPr>
      <w:r>
        <w:rPr>
          <w:b/>
          <w:color w:val="333333"/>
          <w:sz w:val="24"/>
        </w:rPr>
        <w:t>М.</w:t>
      </w:r>
      <w:r>
        <w:rPr>
          <w:b/>
          <w:color w:val="333333"/>
          <w:spacing w:val="-3"/>
          <w:sz w:val="24"/>
        </w:rPr>
        <w:t xml:space="preserve"> </w:t>
      </w:r>
      <w:r>
        <w:rPr>
          <w:b/>
          <w:color w:val="333333"/>
          <w:sz w:val="24"/>
        </w:rPr>
        <w:t>Ю.</w:t>
      </w:r>
      <w:r>
        <w:rPr>
          <w:b/>
          <w:color w:val="333333"/>
          <w:spacing w:val="-3"/>
          <w:sz w:val="24"/>
        </w:rPr>
        <w:t xml:space="preserve"> </w:t>
      </w:r>
      <w:r>
        <w:rPr>
          <w:b/>
          <w:color w:val="333333"/>
          <w:sz w:val="24"/>
        </w:rPr>
        <w:t>Лермонтов.</w:t>
      </w:r>
      <w:r>
        <w:rPr>
          <w:b/>
          <w:color w:val="333333"/>
          <w:spacing w:val="-4"/>
          <w:sz w:val="24"/>
        </w:rPr>
        <w:t xml:space="preserve"> </w:t>
      </w:r>
      <w:r>
        <w:rPr>
          <w:color w:val="333333"/>
          <w:sz w:val="24"/>
        </w:rPr>
        <w:t>Стихотворения</w:t>
      </w:r>
      <w:r>
        <w:rPr>
          <w:color w:val="333333"/>
          <w:spacing w:val="-7"/>
          <w:sz w:val="24"/>
        </w:rPr>
        <w:t xml:space="preserve"> </w:t>
      </w:r>
      <w:r>
        <w:rPr>
          <w:sz w:val="22"/>
        </w:rPr>
        <w:t>(не</w:t>
      </w:r>
      <w:r>
        <w:rPr>
          <w:spacing w:val="-3"/>
          <w:sz w:val="22"/>
        </w:rPr>
        <w:t xml:space="preserve"> </w:t>
      </w:r>
      <w:r>
        <w:rPr>
          <w:sz w:val="22"/>
        </w:rPr>
        <w:t>менее</w:t>
      </w:r>
      <w:r>
        <w:rPr>
          <w:spacing w:val="-3"/>
          <w:sz w:val="22"/>
        </w:rPr>
        <w:t xml:space="preserve"> </w:t>
      </w:r>
      <w:r>
        <w:rPr>
          <w:sz w:val="22"/>
        </w:rPr>
        <w:t>двух).</w:t>
      </w:r>
      <w:r>
        <w:rPr>
          <w:spacing w:val="-1"/>
          <w:sz w:val="22"/>
        </w:rPr>
        <w:t xml:space="preserve"> </w:t>
      </w:r>
      <w:r>
        <w:rPr>
          <w:sz w:val="22"/>
        </w:rPr>
        <w:t>«Я</w:t>
      </w:r>
      <w:r>
        <w:rPr>
          <w:spacing w:val="-4"/>
          <w:sz w:val="22"/>
        </w:rPr>
        <w:t xml:space="preserve"> </w:t>
      </w:r>
      <w:r>
        <w:rPr>
          <w:sz w:val="22"/>
        </w:rPr>
        <w:t>не</w:t>
      </w:r>
      <w:r>
        <w:rPr>
          <w:spacing w:val="-3"/>
          <w:sz w:val="22"/>
        </w:rPr>
        <w:t xml:space="preserve"> </w:t>
      </w:r>
      <w:r>
        <w:rPr>
          <w:sz w:val="22"/>
        </w:rPr>
        <w:t>хочу,</w:t>
      </w:r>
      <w:r>
        <w:rPr>
          <w:spacing w:val="-3"/>
          <w:sz w:val="22"/>
        </w:rPr>
        <w:t xml:space="preserve"> </w:t>
      </w:r>
      <w:r>
        <w:rPr>
          <w:sz w:val="22"/>
        </w:rPr>
        <w:t>чтоб</w:t>
      </w:r>
      <w:r>
        <w:rPr>
          <w:spacing w:val="-3"/>
          <w:sz w:val="22"/>
        </w:rPr>
        <w:t xml:space="preserve"> </w:t>
      </w:r>
      <w:r>
        <w:rPr>
          <w:sz w:val="22"/>
        </w:rPr>
        <w:t>свет</w:t>
      </w:r>
      <w:r>
        <w:rPr>
          <w:spacing w:val="-3"/>
          <w:sz w:val="22"/>
        </w:rPr>
        <w:t xml:space="preserve"> </w:t>
      </w:r>
      <w:r>
        <w:rPr>
          <w:sz w:val="22"/>
        </w:rPr>
        <w:t>узнал…»,</w:t>
      </w:r>
      <w:r>
        <w:rPr>
          <w:spacing w:val="-1"/>
          <w:sz w:val="22"/>
        </w:rPr>
        <w:t xml:space="preserve"> </w:t>
      </w:r>
      <w:r>
        <w:rPr>
          <w:sz w:val="22"/>
        </w:rPr>
        <w:t xml:space="preserve">«Из-под таинственной, холодной полумаски…» </w:t>
      </w:r>
      <w:r>
        <w:rPr>
          <w:color w:val="333333"/>
          <w:sz w:val="24"/>
        </w:rPr>
        <w:t>Поэма «Мцыри».</w:t>
      </w:r>
    </w:p>
    <w:p w14:paraId="6F6521EC">
      <w:pPr>
        <w:spacing w:before="0"/>
        <w:ind w:left="993" w:right="0" w:firstLine="0"/>
        <w:jc w:val="left"/>
        <w:rPr>
          <w:sz w:val="24"/>
        </w:rPr>
      </w:pPr>
      <w:r>
        <w:rPr>
          <w:b/>
          <w:color w:val="333333"/>
          <w:sz w:val="24"/>
        </w:rPr>
        <w:t>Н.</w:t>
      </w:r>
      <w:r>
        <w:rPr>
          <w:b/>
          <w:color w:val="333333"/>
          <w:spacing w:val="-9"/>
          <w:sz w:val="24"/>
        </w:rPr>
        <w:t xml:space="preserve"> </w:t>
      </w:r>
      <w:r>
        <w:rPr>
          <w:b/>
          <w:color w:val="333333"/>
          <w:sz w:val="24"/>
        </w:rPr>
        <w:t>В.</w:t>
      </w:r>
      <w:r>
        <w:rPr>
          <w:b/>
          <w:color w:val="333333"/>
          <w:spacing w:val="-6"/>
          <w:sz w:val="24"/>
        </w:rPr>
        <w:t xml:space="preserve"> </w:t>
      </w:r>
      <w:r>
        <w:rPr>
          <w:b/>
          <w:color w:val="333333"/>
          <w:sz w:val="24"/>
        </w:rPr>
        <w:t>Гоголь.</w:t>
      </w:r>
      <w:r>
        <w:rPr>
          <w:b/>
          <w:color w:val="333333"/>
          <w:spacing w:val="-5"/>
          <w:sz w:val="24"/>
        </w:rPr>
        <w:t xml:space="preserve"> </w:t>
      </w:r>
      <w:r>
        <w:rPr>
          <w:color w:val="333333"/>
          <w:sz w:val="24"/>
        </w:rPr>
        <w:t>Повесть</w:t>
      </w:r>
      <w:r>
        <w:rPr>
          <w:color w:val="333333"/>
          <w:spacing w:val="-2"/>
          <w:sz w:val="24"/>
        </w:rPr>
        <w:t xml:space="preserve"> </w:t>
      </w:r>
      <w:r>
        <w:rPr>
          <w:color w:val="333333"/>
          <w:sz w:val="24"/>
        </w:rPr>
        <w:t>«Шинель».</w:t>
      </w:r>
      <w:r>
        <w:rPr>
          <w:color w:val="333333"/>
          <w:spacing w:val="-3"/>
          <w:sz w:val="24"/>
        </w:rPr>
        <w:t xml:space="preserve"> </w:t>
      </w:r>
      <w:r>
        <w:rPr>
          <w:color w:val="333333"/>
          <w:sz w:val="24"/>
        </w:rPr>
        <w:t xml:space="preserve">Комедия </w:t>
      </w:r>
      <w:r>
        <w:rPr>
          <w:color w:val="333333"/>
          <w:spacing w:val="-2"/>
          <w:sz w:val="24"/>
        </w:rPr>
        <w:t>«Ревизор».</w:t>
      </w:r>
    </w:p>
    <w:p w14:paraId="384496DA">
      <w:pPr>
        <w:pStyle w:val="7"/>
        <w:spacing w:before="5"/>
        <w:ind w:left="0"/>
        <w:jc w:val="left"/>
      </w:pPr>
    </w:p>
    <w:p w14:paraId="36F117F8">
      <w:pPr>
        <w:pStyle w:val="3"/>
        <w:ind w:left="993"/>
      </w:pPr>
      <w:r>
        <w:rPr>
          <w:color w:val="333333"/>
        </w:rPr>
        <w:t>Литература</w:t>
      </w:r>
      <w:r>
        <w:rPr>
          <w:color w:val="333333"/>
          <w:spacing w:val="-7"/>
        </w:rPr>
        <w:t xml:space="preserve"> </w:t>
      </w:r>
      <w:r>
        <w:rPr>
          <w:color w:val="333333"/>
        </w:rPr>
        <w:t>второй</w:t>
      </w:r>
      <w:r>
        <w:rPr>
          <w:color w:val="333333"/>
          <w:spacing w:val="-7"/>
        </w:rPr>
        <w:t xml:space="preserve"> </w:t>
      </w:r>
      <w:r>
        <w:rPr>
          <w:color w:val="333333"/>
        </w:rPr>
        <w:t>половины</w:t>
      </w:r>
      <w:r>
        <w:rPr>
          <w:color w:val="333333"/>
          <w:spacing w:val="-6"/>
        </w:rPr>
        <w:t xml:space="preserve"> </w:t>
      </w:r>
      <w:r>
        <w:rPr>
          <w:color w:val="333333"/>
        </w:rPr>
        <w:t>XIX</w:t>
      </w:r>
      <w:r>
        <w:rPr>
          <w:color w:val="333333"/>
          <w:spacing w:val="-7"/>
        </w:rPr>
        <w:t xml:space="preserve"> </w:t>
      </w:r>
      <w:r>
        <w:rPr>
          <w:color w:val="333333"/>
          <w:spacing w:val="-4"/>
        </w:rPr>
        <w:t>века.</w:t>
      </w:r>
    </w:p>
    <w:p w14:paraId="03ADEB55">
      <w:pPr>
        <w:spacing w:before="0" w:line="274" w:lineRule="exact"/>
        <w:ind w:left="993" w:right="0" w:firstLine="0"/>
        <w:jc w:val="left"/>
        <w:rPr>
          <w:sz w:val="22"/>
        </w:rPr>
      </w:pPr>
      <w:r>
        <w:rPr>
          <w:b/>
          <w:color w:val="333333"/>
          <w:sz w:val="24"/>
        </w:rPr>
        <w:t>И.</w:t>
      </w:r>
      <w:r>
        <w:rPr>
          <w:b/>
          <w:color w:val="333333"/>
          <w:spacing w:val="-6"/>
          <w:sz w:val="24"/>
        </w:rPr>
        <w:t xml:space="preserve"> </w:t>
      </w:r>
      <w:r>
        <w:rPr>
          <w:b/>
          <w:color w:val="333333"/>
          <w:sz w:val="24"/>
        </w:rPr>
        <w:t>С.</w:t>
      </w:r>
      <w:r>
        <w:rPr>
          <w:b/>
          <w:color w:val="333333"/>
          <w:spacing w:val="-6"/>
          <w:sz w:val="24"/>
        </w:rPr>
        <w:t xml:space="preserve"> </w:t>
      </w:r>
      <w:r>
        <w:rPr>
          <w:b/>
          <w:color w:val="333333"/>
          <w:sz w:val="24"/>
        </w:rPr>
        <w:t>Тургенев.</w:t>
      </w:r>
      <w:r>
        <w:rPr>
          <w:b/>
          <w:color w:val="333333"/>
          <w:spacing w:val="-5"/>
          <w:sz w:val="24"/>
        </w:rPr>
        <w:t xml:space="preserve"> </w:t>
      </w:r>
      <w:r>
        <w:rPr>
          <w:color w:val="333333"/>
          <w:sz w:val="24"/>
        </w:rPr>
        <w:t>Повести</w:t>
      </w:r>
      <w:r>
        <w:rPr>
          <w:color w:val="333333"/>
          <w:spacing w:val="-4"/>
          <w:sz w:val="24"/>
        </w:rPr>
        <w:t xml:space="preserve"> </w:t>
      </w:r>
      <w:r>
        <w:rPr>
          <w:sz w:val="22"/>
        </w:rPr>
        <w:t>(одна</w:t>
      </w:r>
      <w:r>
        <w:rPr>
          <w:spacing w:val="-3"/>
          <w:sz w:val="22"/>
        </w:rPr>
        <w:t xml:space="preserve"> </w:t>
      </w:r>
      <w:r>
        <w:rPr>
          <w:sz w:val="22"/>
        </w:rPr>
        <w:t>по</w:t>
      </w:r>
      <w:r>
        <w:rPr>
          <w:spacing w:val="-3"/>
          <w:sz w:val="22"/>
        </w:rPr>
        <w:t xml:space="preserve"> </w:t>
      </w:r>
      <w:r>
        <w:rPr>
          <w:sz w:val="22"/>
        </w:rPr>
        <w:t>выбору).</w:t>
      </w:r>
      <w:r>
        <w:rPr>
          <w:spacing w:val="1"/>
          <w:sz w:val="22"/>
        </w:rPr>
        <w:t xml:space="preserve"> </w:t>
      </w:r>
      <w:r>
        <w:rPr>
          <w:spacing w:val="-4"/>
          <w:sz w:val="22"/>
        </w:rPr>
        <w:t>«Ася»</w:t>
      </w:r>
    </w:p>
    <w:p w14:paraId="2D791B9A">
      <w:pPr>
        <w:spacing w:before="5" w:line="274" w:lineRule="exact"/>
        <w:ind w:left="993" w:right="0" w:firstLine="0"/>
        <w:jc w:val="left"/>
        <w:rPr>
          <w:sz w:val="22"/>
        </w:rPr>
      </w:pPr>
      <w:r>
        <w:rPr>
          <w:b/>
          <w:color w:val="333333"/>
          <w:sz w:val="24"/>
        </w:rPr>
        <w:t>Ф.</w:t>
      </w:r>
      <w:r>
        <w:rPr>
          <w:b/>
          <w:color w:val="333333"/>
          <w:spacing w:val="-5"/>
          <w:sz w:val="24"/>
        </w:rPr>
        <w:t xml:space="preserve"> </w:t>
      </w:r>
      <w:r>
        <w:rPr>
          <w:b/>
          <w:color w:val="333333"/>
          <w:sz w:val="24"/>
        </w:rPr>
        <w:t>М.</w:t>
      </w:r>
      <w:r>
        <w:rPr>
          <w:b/>
          <w:color w:val="333333"/>
          <w:spacing w:val="-5"/>
          <w:sz w:val="24"/>
        </w:rPr>
        <w:t xml:space="preserve"> </w:t>
      </w:r>
      <w:r>
        <w:rPr>
          <w:b/>
          <w:color w:val="333333"/>
          <w:sz w:val="24"/>
        </w:rPr>
        <w:t>Достоевский.</w:t>
      </w:r>
      <w:r>
        <w:rPr>
          <w:b/>
          <w:color w:val="333333"/>
          <w:spacing w:val="-4"/>
          <w:sz w:val="24"/>
        </w:rPr>
        <w:t xml:space="preserve"> </w:t>
      </w:r>
      <w:r>
        <w:rPr>
          <w:sz w:val="22"/>
        </w:rPr>
        <w:t>«Бедные</w:t>
      </w:r>
      <w:r>
        <w:rPr>
          <w:spacing w:val="-1"/>
          <w:sz w:val="22"/>
        </w:rPr>
        <w:t xml:space="preserve"> </w:t>
      </w:r>
      <w:r>
        <w:rPr>
          <w:spacing w:val="-4"/>
          <w:sz w:val="22"/>
        </w:rPr>
        <w:t>люди»</w:t>
      </w:r>
    </w:p>
    <w:p w14:paraId="4BA3C904">
      <w:pPr>
        <w:spacing w:before="0" w:line="274" w:lineRule="exact"/>
        <w:ind w:left="993" w:right="0" w:firstLine="0"/>
        <w:jc w:val="left"/>
        <w:rPr>
          <w:sz w:val="22"/>
        </w:rPr>
      </w:pPr>
      <w:r>
        <w:rPr>
          <w:b/>
          <w:color w:val="333333"/>
          <w:sz w:val="24"/>
        </w:rPr>
        <w:t>Л.</w:t>
      </w:r>
      <w:r>
        <w:rPr>
          <w:b/>
          <w:color w:val="333333"/>
          <w:spacing w:val="-12"/>
          <w:sz w:val="24"/>
        </w:rPr>
        <w:t xml:space="preserve"> </w:t>
      </w:r>
      <w:r>
        <w:rPr>
          <w:b/>
          <w:color w:val="333333"/>
          <w:sz w:val="24"/>
        </w:rPr>
        <w:t>Н.</w:t>
      </w:r>
      <w:r>
        <w:rPr>
          <w:b/>
          <w:color w:val="333333"/>
          <w:spacing w:val="-7"/>
          <w:sz w:val="24"/>
        </w:rPr>
        <w:t xml:space="preserve"> </w:t>
      </w:r>
      <w:r>
        <w:rPr>
          <w:b/>
          <w:color w:val="333333"/>
          <w:sz w:val="24"/>
        </w:rPr>
        <w:t>Толстой.</w:t>
      </w:r>
      <w:r>
        <w:rPr>
          <w:b/>
          <w:color w:val="333333"/>
          <w:spacing w:val="-6"/>
          <w:sz w:val="24"/>
        </w:rPr>
        <w:t xml:space="preserve"> </w:t>
      </w:r>
      <w:r>
        <w:rPr>
          <w:color w:val="333333"/>
          <w:sz w:val="24"/>
        </w:rPr>
        <w:t>Повести</w:t>
      </w:r>
      <w:r>
        <w:rPr>
          <w:color w:val="333333"/>
          <w:spacing w:val="-6"/>
          <w:sz w:val="24"/>
        </w:rPr>
        <w:t xml:space="preserve"> </w:t>
      </w:r>
      <w:r>
        <w:rPr>
          <w:color w:val="333333"/>
          <w:sz w:val="24"/>
        </w:rPr>
        <w:t>и</w:t>
      </w:r>
      <w:r>
        <w:rPr>
          <w:color w:val="333333"/>
          <w:spacing w:val="-6"/>
          <w:sz w:val="24"/>
        </w:rPr>
        <w:t xml:space="preserve"> </w:t>
      </w:r>
      <w:r>
        <w:rPr>
          <w:color w:val="333333"/>
          <w:sz w:val="24"/>
        </w:rPr>
        <w:t>рассказы</w:t>
      </w:r>
      <w:r>
        <w:rPr>
          <w:color w:val="333333"/>
          <w:spacing w:val="-7"/>
          <w:sz w:val="24"/>
        </w:rPr>
        <w:t xml:space="preserve"> </w:t>
      </w:r>
      <w:r>
        <w:rPr>
          <w:sz w:val="22"/>
        </w:rPr>
        <w:t>(одно</w:t>
      </w:r>
      <w:r>
        <w:rPr>
          <w:spacing w:val="-6"/>
          <w:sz w:val="22"/>
        </w:rPr>
        <w:t xml:space="preserve"> </w:t>
      </w:r>
      <w:r>
        <w:rPr>
          <w:sz w:val="22"/>
        </w:rPr>
        <w:t>произведение</w:t>
      </w:r>
      <w:r>
        <w:rPr>
          <w:spacing w:val="-6"/>
          <w:sz w:val="22"/>
        </w:rPr>
        <w:t xml:space="preserve"> </w:t>
      </w:r>
      <w:r>
        <w:rPr>
          <w:sz w:val="22"/>
        </w:rPr>
        <w:t>по</w:t>
      </w:r>
      <w:r>
        <w:rPr>
          <w:spacing w:val="-8"/>
          <w:sz w:val="22"/>
        </w:rPr>
        <w:t xml:space="preserve"> </w:t>
      </w:r>
      <w:r>
        <w:rPr>
          <w:sz w:val="22"/>
        </w:rPr>
        <w:t>выбору).</w:t>
      </w:r>
      <w:r>
        <w:rPr>
          <w:spacing w:val="-5"/>
          <w:sz w:val="22"/>
        </w:rPr>
        <w:t xml:space="preserve"> </w:t>
      </w:r>
      <w:r>
        <w:rPr>
          <w:sz w:val="22"/>
        </w:rPr>
        <w:t>«Отрочество»</w:t>
      </w:r>
      <w:r>
        <w:rPr>
          <w:spacing w:val="-7"/>
          <w:sz w:val="22"/>
        </w:rPr>
        <w:t xml:space="preserve"> </w:t>
      </w:r>
      <w:r>
        <w:rPr>
          <w:spacing w:val="-2"/>
          <w:sz w:val="22"/>
        </w:rPr>
        <w:t>(главы).</w:t>
      </w:r>
    </w:p>
    <w:p w14:paraId="2B952572">
      <w:pPr>
        <w:pStyle w:val="7"/>
        <w:spacing w:before="27"/>
        <w:ind w:left="0"/>
        <w:jc w:val="left"/>
        <w:rPr>
          <w:sz w:val="22"/>
        </w:rPr>
      </w:pPr>
    </w:p>
    <w:p w14:paraId="0F9F87E9">
      <w:pPr>
        <w:pStyle w:val="3"/>
        <w:spacing w:before="1" w:line="240" w:lineRule="auto"/>
        <w:ind w:left="993"/>
      </w:pPr>
      <w:r>
        <w:rPr>
          <w:color w:val="333333"/>
        </w:rPr>
        <w:t>Литература</w:t>
      </w:r>
      <w:r>
        <w:rPr>
          <w:color w:val="333333"/>
          <w:spacing w:val="-8"/>
        </w:rPr>
        <w:t xml:space="preserve"> </w:t>
      </w:r>
      <w:r>
        <w:rPr>
          <w:color w:val="333333"/>
        </w:rPr>
        <w:t>первой</w:t>
      </w:r>
      <w:r>
        <w:rPr>
          <w:color w:val="333333"/>
          <w:spacing w:val="-7"/>
        </w:rPr>
        <w:t xml:space="preserve"> </w:t>
      </w:r>
      <w:r>
        <w:rPr>
          <w:color w:val="333333"/>
        </w:rPr>
        <w:t>половины</w:t>
      </w:r>
      <w:r>
        <w:rPr>
          <w:color w:val="333333"/>
          <w:spacing w:val="-6"/>
        </w:rPr>
        <w:t xml:space="preserve"> </w:t>
      </w:r>
      <w:r>
        <w:rPr>
          <w:color w:val="333333"/>
        </w:rPr>
        <w:t>XX</w:t>
      </w:r>
      <w:r>
        <w:rPr>
          <w:color w:val="333333"/>
          <w:spacing w:val="-6"/>
        </w:rPr>
        <w:t xml:space="preserve"> </w:t>
      </w:r>
      <w:r>
        <w:rPr>
          <w:color w:val="333333"/>
          <w:spacing w:val="-4"/>
        </w:rPr>
        <w:t>века.</w:t>
      </w:r>
    </w:p>
    <w:p w14:paraId="267B8D04">
      <w:pPr>
        <w:pStyle w:val="3"/>
        <w:spacing w:after="0" w:line="240" w:lineRule="auto"/>
        <w:sectPr>
          <w:pgSz w:w="11920" w:h="16850"/>
          <w:pgMar w:top="1360" w:right="708" w:bottom="280" w:left="850" w:header="720" w:footer="720" w:gutter="0"/>
          <w:cols w:space="720" w:num="1"/>
        </w:sectPr>
      </w:pPr>
    </w:p>
    <w:p w14:paraId="47F75D2C">
      <w:pPr>
        <w:spacing w:before="77" w:line="237" w:lineRule="auto"/>
        <w:ind w:left="424" w:right="150" w:firstLine="568"/>
        <w:jc w:val="left"/>
        <w:rPr>
          <w:sz w:val="22"/>
        </w:rPr>
      </w:pPr>
      <w:r>
        <w:rPr>
          <w:b/>
          <w:color w:val="333333"/>
          <w:sz w:val="24"/>
        </w:rPr>
        <w:t>Произведения</w:t>
      </w:r>
      <w:r>
        <w:rPr>
          <w:b/>
          <w:color w:val="333333"/>
          <w:spacing w:val="-16"/>
          <w:sz w:val="24"/>
        </w:rPr>
        <w:t xml:space="preserve"> </w:t>
      </w:r>
      <w:r>
        <w:rPr>
          <w:b/>
          <w:color w:val="333333"/>
          <w:sz w:val="24"/>
        </w:rPr>
        <w:t>писателей</w:t>
      </w:r>
      <w:r>
        <w:rPr>
          <w:b/>
          <w:color w:val="333333"/>
          <w:spacing w:val="-15"/>
          <w:sz w:val="24"/>
        </w:rPr>
        <w:t xml:space="preserve"> </w:t>
      </w:r>
      <w:r>
        <w:rPr>
          <w:b/>
          <w:color w:val="333333"/>
          <w:sz w:val="24"/>
        </w:rPr>
        <w:t>русского</w:t>
      </w:r>
      <w:r>
        <w:rPr>
          <w:b/>
          <w:color w:val="333333"/>
          <w:spacing w:val="-15"/>
          <w:sz w:val="24"/>
        </w:rPr>
        <w:t xml:space="preserve"> </w:t>
      </w:r>
      <w:r>
        <w:rPr>
          <w:b/>
          <w:color w:val="333333"/>
          <w:sz w:val="24"/>
        </w:rPr>
        <w:t>зарубежья</w:t>
      </w:r>
      <w:r>
        <w:rPr>
          <w:b/>
          <w:color w:val="333333"/>
          <w:spacing w:val="-15"/>
          <w:sz w:val="24"/>
        </w:rPr>
        <w:t xml:space="preserve"> </w:t>
      </w:r>
      <w:r>
        <w:rPr>
          <w:sz w:val="22"/>
        </w:rPr>
        <w:t>(не</w:t>
      </w:r>
      <w:r>
        <w:rPr>
          <w:spacing w:val="-15"/>
          <w:sz w:val="22"/>
        </w:rPr>
        <w:t xml:space="preserve"> </w:t>
      </w:r>
      <w:r>
        <w:rPr>
          <w:sz w:val="22"/>
        </w:rPr>
        <w:t>менее</w:t>
      </w:r>
      <w:r>
        <w:rPr>
          <w:spacing w:val="-14"/>
          <w:sz w:val="22"/>
        </w:rPr>
        <w:t xml:space="preserve"> </w:t>
      </w:r>
      <w:r>
        <w:rPr>
          <w:sz w:val="22"/>
        </w:rPr>
        <w:t>двух</w:t>
      </w:r>
      <w:r>
        <w:rPr>
          <w:spacing w:val="-15"/>
          <w:sz w:val="22"/>
        </w:rPr>
        <w:t xml:space="preserve"> </w:t>
      </w:r>
      <w:r>
        <w:rPr>
          <w:sz w:val="22"/>
        </w:rPr>
        <w:t>по</w:t>
      </w:r>
      <w:r>
        <w:rPr>
          <w:spacing w:val="-14"/>
          <w:sz w:val="22"/>
        </w:rPr>
        <w:t xml:space="preserve"> </w:t>
      </w:r>
      <w:r>
        <w:rPr>
          <w:sz w:val="22"/>
        </w:rPr>
        <w:t>выбору).Ппроизведения М. А. Осоргина, В. В. Набокова</w:t>
      </w:r>
    </w:p>
    <w:p w14:paraId="2A4D610D">
      <w:pPr>
        <w:pStyle w:val="7"/>
        <w:ind w:firstLine="568"/>
        <w:jc w:val="left"/>
      </w:pPr>
      <w:r>
        <w:rPr>
          <w:b/>
          <w:color w:val="333333"/>
        </w:rPr>
        <w:t>Поэзия</w:t>
      </w:r>
      <w:r>
        <w:rPr>
          <w:b/>
          <w:color w:val="333333"/>
          <w:spacing w:val="-3"/>
        </w:rPr>
        <w:t xml:space="preserve"> </w:t>
      </w:r>
      <w:r>
        <w:rPr>
          <w:b/>
          <w:color w:val="333333"/>
        </w:rPr>
        <w:t>первой</w:t>
      </w:r>
      <w:r>
        <w:rPr>
          <w:b/>
          <w:color w:val="333333"/>
          <w:spacing w:val="-3"/>
        </w:rPr>
        <w:t xml:space="preserve"> </w:t>
      </w:r>
      <w:r>
        <w:rPr>
          <w:b/>
          <w:color w:val="333333"/>
        </w:rPr>
        <w:t>половины</w:t>
      </w:r>
      <w:r>
        <w:rPr>
          <w:b/>
          <w:color w:val="333333"/>
          <w:spacing w:val="-3"/>
        </w:rPr>
        <w:t xml:space="preserve"> </w:t>
      </w:r>
      <w:r>
        <w:rPr>
          <w:b/>
          <w:color w:val="333333"/>
        </w:rPr>
        <w:t>ХХ</w:t>
      </w:r>
      <w:r>
        <w:rPr>
          <w:b/>
          <w:color w:val="333333"/>
          <w:spacing w:val="-4"/>
        </w:rPr>
        <w:t xml:space="preserve"> </w:t>
      </w:r>
      <w:r>
        <w:rPr>
          <w:b/>
          <w:color w:val="333333"/>
        </w:rPr>
        <w:t>века</w:t>
      </w:r>
      <w:r>
        <w:rPr>
          <w:b/>
          <w:color w:val="333333"/>
          <w:spacing w:val="-6"/>
        </w:rPr>
        <w:t xml:space="preserve"> </w:t>
      </w:r>
      <w:r>
        <w:rPr>
          <w:color w:val="333333"/>
        </w:rPr>
        <w:t>(не</w:t>
      </w:r>
      <w:r>
        <w:rPr>
          <w:color w:val="333333"/>
          <w:spacing w:val="-3"/>
        </w:rPr>
        <w:t xml:space="preserve"> </w:t>
      </w:r>
      <w:r>
        <w:rPr>
          <w:color w:val="333333"/>
        </w:rPr>
        <w:t>менее</w:t>
      </w:r>
      <w:r>
        <w:rPr>
          <w:color w:val="333333"/>
          <w:spacing w:val="-2"/>
        </w:rPr>
        <w:t xml:space="preserve"> </w:t>
      </w:r>
      <w:r>
        <w:rPr>
          <w:color w:val="333333"/>
        </w:rPr>
        <w:t>трёх</w:t>
      </w:r>
      <w:r>
        <w:rPr>
          <w:color w:val="333333"/>
          <w:spacing w:val="-1"/>
        </w:rPr>
        <w:t xml:space="preserve"> </w:t>
      </w:r>
      <w:r>
        <w:rPr>
          <w:color w:val="333333"/>
        </w:rPr>
        <w:t>стихотворений</w:t>
      </w:r>
      <w:r>
        <w:rPr>
          <w:color w:val="333333"/>
          <w:spacing w:val="-5"/>
        </w:rPr>
        <w:t xml:space="preserve"> </w:t>
      </w:r>
      <w:r>
        <w:rPr>
          <w:color w:val="333333"/>
        </w:rPr>
        <w:t>на</w:t>
      </w:r>
      <w:r>
        <w:rPr>
          <w:color w:val="333333"/>
          <w:spacing w:val="-4"/>
        </w:rPr>
        <w:t xml:space="preserve"> </w:t>
      </w:r>
      <w:r>
        <w:rPr>
          <w:color w:val="333333"/>
        </w:rPr>
        <w:t>тему</w:t>
      </w:r>
      <w:r>
        <w:rPr>
          <w:color w:val="333333"/>
          <w:spacing w:val="-4"/>
        </w:rPr>
        <w:t xml:space="preserve"> </w:t>
      </w:r>
      <w:r>
        <w:rPr>
          <w:color w:val="333333"/>
        </w:rPr>
        <w:t>«Человек</w:t>
      </w:r>
      <w:r>
        <w:rPr>
          <w:color w:val="333333"/>
          <w:spacing w:val="-3"/>
        </w:rPr>
        <w:t xml:space="preserve"> </w:t>
      </w:r>
      <w:r>
        <w:rPr>
          <w:color w:val="333333"/>
        </w:rPr>
        <w:t>и эпоха» по выбору). Стихотворения В. В. Маяковского, А. А. Ахматовой,</w:t>
      </w:r>
      <w:r>
        <w:rPr>
          <w:color w:val="333333"/>
          <w:spacing w:val="40"/>
        </w:rPr>
        <w:t xml:space="preserve"> </w:t>
      </w:r>
      <w:r>
        <w:rPr>
          <w:color w:val="333333"/>
        </w:rPr>
        <w:t>Б. Л. Пастернак</w:t>
      </w:r>
    </w:p>
    <w:p w14:paraId="77F61C8D">
      <w:pPr>
        <w:spacing w:before="5"/>
        <w:ind w:left="993" w:right="0" w:firstLine="0"/>
        <w:jc w:val="left"/>
        <w:rPr>
          <w:sz w:val="22"/>
        </w:rPr>
      </w:pPr>
      <w:r>
        <w:rPr>
          <w:b/>
          <w:color w:val="333333"/>
          <w:sz w:val="24"/>
        </w:rPr>
        <w:t>М.</w:t>
      </w:r>
      <w:r>
        <w:rPr>
          <w:b/>
          <w:color w:val="333333"/>
          <w:spacing w:val="-10"/>
          <w:sz w:val="24"/>
        </w:rPr>
        <w:t xml:space="preserve"> </w:t>
      </w:r>
      <w:r>
        <w:rPr>
          <w:b/>
          <w:color w:val="333333"/>
          <w:sz w:val="24"/>
        </w:rPr>
        <w:t>А.</w:t>
      </w:r>
      <w:r>
        <w:rPr>
          <w:b/>
          <w:color w:val="333333"/>
          <w:spacing w:val="-7"/>
          <w:sz w:val="24"/>
        </w:rPr>
        <w:t xml:space="preserve"> </w:t>
      </w:r>
      <w:r>
        <w:rPr>
          <w:sz w:val="22"/>
        </w:rPr>
        <w:t>Булгаков</w:t>
      </w:r>
      <w:r>
        <w:rPr>
          <w:spacing w:val="-3"/>
          <w:sz w:val="22"/>
        </w:rPr>
        <w:t xml:space="preserve"> </w:t>
      </w:r>
      <w:r>
        <w:rPr>
          <w:sz w:val="22"/>
        </w:rPr>
        <w:t>(одна</w:t>
      </w:r>
      <w:r>
        <w:rPr>
          <w:spacing w:val="-4"/>
          <w:sz w:val="22"/>
        </w:rPr>
        <w:t xml:space="preserve"> </w:t>
      </w:r>
      <w:r>
        <w:rPr>
          <w:sz w:val="22"/>
        </w:rPr>
        <w:t>повесть</w:t>
      </w:r>
      <w:r>
        <w:rPr>
          <w:spacing w:val="-9"/>
          <w:sz w:val="22"/>
        </w:rPr>
        <w:t xml:space="preserve"> </w:t>
      </w:r>
      <w:r>
        <w:rPr>
          <w:sz w:val="22"/>
        </w:rPr>
        <w:t>по</w:t>
      </w:r>
      <w:r>
        <w:rPr>
          <w:spacing w:val="-4"/>
          <w:sz w:val="22"/>
        </w:rPr>
        <w:t xml:space="preserve"> </w:t>
      </w:r>
      <w:r>
        <w:rPr>
          <w:sz w:val="22"/>
        </w:rPr>
        <w:t>выбору).</w:t>
      </w:r>
      <w:r>
        <w:rPr>
          <w:spacing w:val="-6"/>
          <w:sz w:val="22"/>
        </w:rPr>
        <w:t xml:space="preserve"> </w:t>
      </w:r>
      <w:r>
        <w:rPr>
          <w:sz w:val="22"/>
        </w:rPr>
        <w:t>«Собачье</w:t>
      </w:r>
      <w:r>
        <w:rPr>
          <w:spacing w:val="-2"/>
          <w:sz w:val="22"/>
        </w:rPr>
        <w:t xml:space="preserve"> сердце»</w:t>
      </w:r>
    </w:p>
    <w:p w14:paraId="705706A2">
      <w:pPr>
        <w:pStyle w:val="7"/>
        <w:spacing w:before="20"/>
        <w:ind w:left="0"/>
        <w:jc w:val="left"/>
        <w:rPr>
          <w:sz w:val="22"/>
        </w:rPr>
      </w:pPr>
    </w:p>
    <w:p w14:paraId="1740B266">
      <w:pPr>
        <w:pStyle w:val="3"/>
        <w:spacing w:before="1"/>
        <w:ind w:left="993"/>
      </w:pPr>
      <w:r>
        <w:rPr>
          <w:color w:val="333333"/>
        </w:rPr>
        <w:t>Литература</w:t>
      </w:r>
      <w:r>
        <w:rPr>
          <w:color w:val="333333"/>
          <w:spacing w:val="-11"/>
        </w:rPr>
        <w:t xml:space="preserve"> </w:t>
      </w:r>
      <w:r>
        <w:rPr>
          <w:color w:val="333333"/>
        </w:rPr>
        <w:t>второй</w:t>
      </w:r>
      <w:r>
        <w:rPr>
          <w:color w:val="333333"/>
          <w:spacing w:val="-7"/>
        </w:rPr>
        <w:t xml:space="preserve"> </w:t>
      </w:r>
      <w:r>
        <w:rPr>
          <w:color w:val="333333"/>
        </w:rPr>
        <w:t>половины</w:t>
      </w:r>
      <w:r>
        <w:rPr>
          <w:color w:val="333333"/>
          <w:spacing w:val="-7"/>
        </w:rPr>
        <w:t xml:space="preserve"> </w:t>
      </w:r>
      <w:r>
        <w:rPr>
          <w:color w:val="333333"/>
        </w:rPr>
        <w:t>XX–начала</w:t>
      </w:r>
      <w:r>
        <w:rPr>
          <w:color w:val="333333"/>
          <w:spacing w:val="-7"/>
        </w:rPr>
        <w:t xml:space="preserve"> </w:t>
      </w:r>
      <w:r>
        <w:rPr>
          <w:color w:val="333333"/>
        </w:rPr>
        <w:t>XXI</w:t>
      </w:r>
      <w:r>
        <w:rPr>
          <w:color w:val="333333"/>
          <w:spacing w:val="-7"/>
        </w:rPr>
        <w:t xml:space="preserve"> </w:t>
      </w:r>
      <w:r>
        <w:rPr>
          <w:color w:val="333333"/>
          <w:spacing w:val="-2"/>
        </w:rPr>
        <w:t>века.</w:t>
      </w:r>
    </w:p>
    <w:p w14:paraId="3E7AB46D">
      <w:pPr>
        <w:spacing w:before="0" w:line="242" w:lineRule="auto"/>
        <w:ind w:left="424" w:right="0" w:firstLine="568"/>
        <w:jc w:val="left"/>
        <w:rPr>
          <w:sz w:val="22"/>
        </w:rPr>
      </w:pPr>
      <w:r>
        <w:rPr>
          <w:b/>
          <w:color w:val="333333"/>
          <w:sz w:val="24"/>
        </w:rPr>
        <w:t>А.</w:t>
      </w:r>
      <w:r>
        <w:rPr>
          <w:b/>
          <w:color w:val="333333"/>
          <w:spacing w:val="40"/>
          <w:sz w:val="24"/>
        </w:rPr>
        <w:t xml:space="preserve"> </w:t>
      </w:r>
      <w:r>
        <w:rPr>
          <w:b/>
          <w:color w:val="333333"/>
          <w:sz w:val="24"/>
        </w:rPr>
        <w:t>Т.</w:t>
      </w:r>
      <w:r>
        <w:rPr>
          <w:b/>
          <w:color w:val="333333"/>
          <w:spacing w:val="40"/>
          <w:sz w:val="24"/>
        </w:rPr>
        <w:t xml:space="preserve"> </w:t>
      </w:r>
      <w:r>
        <w:rPr>
          <w:b/>
          <w:color w:val="333333"/>
          <w:sz w:val="24"/>
        </w:rPr>
        <w:t>Твардовский.</w:t>
      </w:r>
      <w:r>
        <w:rPr>
          <w:b/>
          <w:color w:val="333333"/>
          <w:spacing w:val="-5"/>
          <w:sz w:val="24"/>
        </w:rPr>
        <w:t xml:space="preserve"> </w:t>
      </w:r>
      <w:r>
        <w:rPr>
          <w:color w:val="333333"/>
          <w:sz w:val="24"/>
        </w:rPr>
        <w:t>Поэма</w:t>
      </w:r>
      <w:r>
        <w:rPr>
          <w:color w:val="333333"/>
          <w:spacing w:val="40"/>
          <w:sz w:val="24"/>
        </w:rPr>
        <w:t xml:space="preserve"> </w:t>
      </w:r>
      <w:r>
        <w:rPr>
          <w:color w:val="333333"/>
          <w:sz w:val="24"/>
        </w:rPr>
        <w:t>«Василий</w:t>
      </w:r>
      <w:r>
        <w:rPr>
          <w:color w:val="333333"/>
          <w:spacing w:val="40"/>
          <w:sz w:val="24"/>
        </w:rPr>
        <w:t xml:space="preserve"> </w:t>
      </w:r>
      <w:r>
        <w:rPr>
          <w:color w:val="333333"/>
          <w:sz w:val="24"/>
        </w:rPr>
        <w:t>Тёркин»</w:t>
      </w:r>
      <w:r>
        <w:rPr>
          <w:color w:val="333333"/>
          <w:spacing w:val="-11"/>
          <w:sz w:val="24"/>
        </w:rPr>
        <w:t xml:space="preserve"> </w:t>
      </w:r>
      <w:r>
        <w:rPr>
          <w:sz w:val="22"/>
        </w:rPr>
        <w:t>(главы</w:t>
      </w:r>
      <w:r>
        <w:rPr>
          <w:spacing w:val="40"/>
          <w:sz w:val="22"/>
        </w:rPr>
        <w:t xml:space="preserve"> </w:t>
      </w:r>
      <w:r>
        <w:rPr>
          <w:sz w:val="22"/>
        </w:rPr>
        <w:t>«Переправа»,</w:t>
      </w:r>
      <w:r>
        <w:rPr>
          <w:spacing w:val="40"/>
          <w:sz w:val="22"/>
        </w:rPr>
        <w:t xml:space="preserve"> </w:t>
      </w:r>
      <w:r>
        <w:rPr>
          <w:sz w:val="22"/>
        </w:rPr>
        <w:t>«Гармонь»,</w:t>
      </w:r>
      <w:r>
        <w:rPr>
          <w:spacing w:val="40"/>
          <w:sz w:val="22"/>
        </w:rPr>
        <w:t xml:space="preserve"> </w:t>
      </w:r>
      <w:r>
        <w:rPr>
          <w:sz w:val="22"/>
        </w:rPr>
        <w:t>«Два</w:t>
      </w:r>
      <w:r>
        <w:rPr>
          <w:spacing w:val="80"/>
          <w:sz w:val="22"/>
        </w:rPr>
        <w:t xml:space="preserve"> </w:t>
      </w:r>
      <w:r>
        <w:rPr>
          <w:sz w:val="22"/>
        </w:rPr>
        <w:t>солдата», «Поединок» и другие).</w:t>
      </w:r>
    </w:p>
    <w:p w14:paraId="7562A417">
      <w:pPr>
        <w:spacing w:before="0" w:line="273" w:lineRule="exact"/>
        <w:ind w:left="993" w:right="0" w:firstLine="0"/>
        <w:jc w:val="left"/>
        <w:rPr>
          <w:sz w:val="24"/>
        </w:rPr>
      </w:pPr>
      <w:r>
        <w:rPr>
          <w:b/>
          <w:color w:val="333333"/>
          <w:sz w:val="24"/>
        </w:rPr>
        <w:t>А.Н.</w:t>
      </w:r>
      <w:r>
        <w:rPr>
          <w:b/>
          <w:color w:val="333333"/>
          <w:spacing w:val="-6"/>
          <w:sz w:val="24"/>
        </w:rPr>
        <w:t xml:space="preserve"> </w:t>
      </w:r>
      <w:r>
        <w:rPr>
          <w:b/>
          <w:color w:val="333333"/>
          <w:sz w:val="24"/>
        </w:rPr>
        <w:t>Толстой</w:t>
      </w:r>
      <w:r>
        <w:rPr>
          <w:color w:val="333333"/>
          <w:sz w:val="24"/>
        </w:rPr>
        <w:t>.</w:t>
      </w:r>
      <w:r>
        <w:rPr>
          <w:color w:val="333333"/>
          <w:spacing w:val="-7"/>
          <w:sz w:val="24"/>
        </w:rPr>
        <w:t xml:space="preserve"> </w:t>
      </w:r>
      <w:r>
        <w:rPr>
          <w:color w:val="333333"/>
          <w:sz w:val="24"/>
        </w:rPr>
        <w:t>Рассказ</w:t>
      </w:r>
      <w:r>
        <w:rPr>
          <w:color w:val="333333"/>
          <w:spacing w:val="-7"/>
          <w:sz w:val="24"/>
        </w:rPr>
        <w:t xml:space="preserve"> </w:t>
      </w:r>
      <w:r>
        <w:rPr>
          <w:color w:val="333333"/>
          <w:sz w:val="24"/>
        </w:rPr>
        <w:t>«Русский</w:t>
      </w:r>
      <w:r>
        <w:rPr>
          <w:color w:val="333333"/>
          <w:spacing w:val="-3"/>
          <w:sz w:val="24"/>
        </w:rPr>
        <w:t xml:space="preserve"> </w:t>
      </w:r>
      <w:r>
        <w:rPr>
          <w:color w:val="333333"/>
          <w:spacing w:val="-2"/>
          <w:sz w:val="24"/>
        </w:rPr>
        <w:t>характер».</w:t>
      </w:r>
    </w:p>
    <w:p w14:paraId="2FC4BF28">
      <w:pPr>
        <w:spacing w:before="0" w:line="275" w:lineRule="exact"/>
        <w:ind w:left="993" w:right="0" w:firstLine="0"/>
        <w:jc w:val="left"/>
        <w:rPr>
          <w:sz w:val="24"/>
        </w:rPr>
      </w:pPr>
      <w:r>
        <w:rPr>
          <w:b/>
          <w:color w:val="333333"/>
          <w:sz w:val="24"/>
        </w:rPr>
        <w:t>М.</w:t>
      </w:r>
      <w:r>
        <w:rPr>
          <w:b/>
          <w:color w:val="333333"/>
          <w:spacing w:val="-6"/>
          <w:sz w:val="24"/>
        </w:rPr>
        <w:t xml:space="preserve"> </w:t>
      </w:r>
      <w:r>
        <w:rPr>
          <w:b/>
          <w:color w:val="333333"/>
          <w:sz w:val="24"/>
        </w:rPr>
        <w:t>А.</w:t>
      </w:r>
      <w:r>
        <w:rPr>
          <w:b/>
          <w:color w:val="333333"/>
          <w:spacing w:val="-6"/>
          <w:sz w:val="24"/>
        </w:rPr>
        <w:t xml:space="preserve"> </w:t>
      </w:r>
      <w:r>
        <w:rPr>
          <w:b/>
          <w:color w:val="333333"/>
          <w:sz w:val="24"/>
        </w:rPr>
        <w:t>Шолохов.</w:t>
      </w:r>
      <w:r>
        <w:rPr>
          <w:b/>
          <w:color w:val="333333"/>
          <w:spacing w:val="-2"/>
          <w:sz w:val="24"/>
        </w:rPr>
        <w:t xml:space="preserve"> </w:t>
      </w:r>
      <w:r>
        <w:rPr>
          <w:color w:val="333333"/>
          <w:sz w:val="24"/>
        </w:rPr>
        <w:t>Рассказ</w:t>
      </w:r>
      <w:r>
        <w:rPr>
          <w:color w:val="333333"/>
          <w:spacing w:val="-2"/>
          <w:sz w:val="24"/>
        </w:rPr>
        <w:t xml:space="preserve"> </w:t>
      </w:r>
      <w:r>
        <w:rPr>
          <w:color w:val="333333"/>
          <w:sz w:val="24"/>
        </w:rPr>
        <w:t>«Судьба</w:t>
      </w:r>
      <w:r>
        <w:rPr>
          <w:color w:val="333333"/>
          <w:spacing w:val="-5"/>
          <w:sz w:val="24"/>
        </w:rPr>
        <w:t xml:space="preserve"> </w:t>
      </w:r>
      <w:r>
        <w:rPr>
          <w:color w:val="333333"/>
          <w:spacing w:val="-2"/>
          <w:sz w:val="24"/>
        </w:rPr>
        <w:t>человека».</w:t>
      </w:r>
    </w:p>
    <w:p w14:paraId="10E33463">
      <w:pPr>
        <w:spacing w:before="0"/>
        <w:ind w:left="993" w:right="0" w:firstLine="0"/>
        <w:jc w:val="left"/>
        <w:rPr>
          <w:sz w:val="24"/>
        </w:rPr>
      </w:pPr>
      <w:r>
        <w:rPr>
          <w:b/>
          <w:color w:val="333333"/>
          <w:sz w:val="24"/>
        </w:rPr>
        <w:t>А.</w:t>
      </w:r>
      <w:r>
        <w:rPr>
          <w:b/>
          <w:color w:val="333333"/>
          <w:spacing w:val="-9"/>
          <w:sz w:val="24"/>
        </w:rPr>
        <w:t xml:space="preserve"> </w:t>
      </w:r>
      <w:r>
        <w:rPr>
          <w:b/>
          <w:color w:val="333333"/>
          <w:sz w:val="24"/>
        </w:rPr>
        <w:t>И.</w:t>
      </w:r>
      <w:r>
        <w:rPr>
          <w:b/>
          <w:color w:val="333333"/>
          <w:spacing w:val="-7"/>
          <w:sz w:val="24"/>
        </w:rPr>
        <w:t xml:space="preserve"> </w:t>
      </w:r>
      <w:r>
        <w:rPr>
          <w:b/>
          <w:color w:val="333333"/>
          <w:sz w:val="24"/>
        </w:rPr>
        <w:t>Солженицын.</w:t>
      </w:r>
      <w:r>
        <w:rPr>
          <w:b/>
          <w:color w:val="333333"/>
          <w:spacing w:val="-5"/>
          <w:sz w:val="24"/>
        </w:rPr>
        <w:t xml:space="preserve"> </w:t>
      </w:r>
      <w:r>
        <w:rPr>
          <w:color w:val="333333"/>
          <w:sz w:val="24"/>
        </w:rPr>
        <w:t>Рассказ «Матрёнин</w:t>
      </w:r>
      <w:r>
        <w:rPr>
          <w:color w:val="333333"/>
          <w:spacing w:val="-4"/>
          <w:sz w:val="24"/>
        </w:rPr>
        <w:t xml:space="preserve"> </w:t>
      </w:r>
      <w:r>
        <w:rPr>
          <w:color w:val="333333"/>
          <w:spacing w:val="-2"/>
          <w:sz w:val="24"/>
        </w:rPr>
        <w:t>двор».</w:t>
      </w:r>
    </w:p>
    <w:p w14:paraId="78391F8D">
      <w:pPr>
        <w:spacing w:before="274"/>
        <w:ind w:left="424" w:right="139" w:firstLine="568"/>
        <w:jc w:val="both"/>
        <w:rPr>
          <w:sz w:val="24"/>
        </w:rPr>
      </w:pPr>
      <w:r>
        <w:rPr>
          <w:b/>
          <w:color w:val="333333"/>
          <w:sz w:val="24"/>
        </w:rPr>
        <w:t>Произведения отечественных прозаиков второй половины XX–начала XXI века</w:t>
      </w:r>
      <w:r>
        <w:rPr>
          <w:color w:val="333333"/>
          <w:sz w:val="24"/>
        </w:rPr>
        <w:t>(не менее двух произведений). Например, произведения В.П. Астафьева, Ю.В. Бондарева, Б.П. Екимова,</w:t>
      </w:r>
      <w:r>
        <w:rPr>
          <w:color w:val="333333"/>
          <w:spacing w:val="73"/>
          <w:sz w:val="24"/>
        </w:rPr>
        <w:t xml:space="preserve">  </w:t>
      </w:r>
      <w:r>
        <w:rPr>
          <w:color w:val="333333"/>
          <w:sz w:val="24"/>
        </w:rPr>
        <w:t>Е.И.</w:t>
      </w:r>
      <w:r>
        <w:rPr>
          <w:color w:val="333333"/>
          <w:spacing w:val="75"/>
          <w:sz w:val="24"/>
        </w:rPr>
        <w:t xml:space="preserve">  </w:t>
      </w:r>
      <w:r>
        <w:rPr>
          <w:color w:val="333333"/>
          <w:sz w:val="24"/>
        </w:rPr>
        <w:t>Носова,</w:t>
      </w:r>
      <w:r>
        <w:rPr>
          <w:color w:val="333333"/>
          <w:spacing w:val="77"/>
          <w:sz w:val="24"/>
        </w:rPr>
        <w:t xml:space="preserve">  </w:t>
      </w:r>
      <w:r>
        <w:rPr>
          <w:color w:val="333333"/>
          <w:sz w:val="24"/>
        </w:rPr>
        <w:t>А.Н.</w:t>
      </w:r>
      <w:r>
        <w:rPr>
          <w:color w:val="333333"/>
          <w:spacing w:val="73"/>
          <w:sz w:val="24"/>
        </w:rPr>
        <w:t xml:space="preserve">  </w:t>
      </w:r>
      <w:r>
        <w:rPr>
          <w:color w:val="333333"/>
          <w:sz w:val="24"/>
        </w:rPr>
        <w:t>и</w:t>
      </w:r>
      <w:r>
        <w:rPr>
          <w:color w:val="333333"/>
          <w:spacing w:val="74"/>
          <w:sz w:val="24"/>
        </w:rPr>
        <w:t xml:space="preserve">  </w:t>
      </w:r>
      <w:r>
        <w:rPr>
          <w:color w:val="333333"/>
          <w:sz w:val="24"/>
        </w:rPr>
        <w:t>Б.Н.</w:t>
      </w:r>
      <w:r>
        <w:rPr>
          <w:color w:val="333333"/>
          <w:spacing w:val="77"/>
          <w:sz w:val="24"/>
        </w:rPr>
        <w:t xml:space="preserve">  </w:t>
      </w:r>
      <w:r>
        <w:rPr>
          <w:color w:val="333333"/>
          <w:sz w:val="24"/>
        </w:rPr>
        <w:t>Стругацких,</w:t>
      </w:r>
      <w:r>
        <w:rPr>
          <w:color w:val="333333"/>
          <w:spacing w:val="76"/>
          <w:sz w:val="24"/>
        </w:rPr>
        <w:t xml:space="preserve">  </w:t>
      </w:r>
      <w:r>
        <w:rPr>
          <w:color w:val="333333"/>
          <w:sz w:val="24"/>
        </w:rPr>
        <w:t>В.Ф.</w:t>
      </w:r>
      <w:r>
        <w:rPr>
          <w:color w:val="333333"/>
          <w:spacing w:val="76"/>
          <w:sz w:val="24"/>
        </w:rPr>
        <w:t xml:space="preserve">  </w:t>
      </w:r>
      <w:r>
        <w:rPr>
          <w:color w:val="333333"/>
          <w:sz w:val="24"/>
        </w:rPr>
        <w:t>Тендрякова</w:t>
      </w:r>
      <w:r>
        <w:rPr>
          <w:color w:val="333333"/>
          <w:spacing w:val="75"/>
          <w:sz w:val="24"/>
        </w:rPr>
        <w:t xml:space="preserve">  </w:t>
      </w:r>
      <w:r>
        <w:rPr>
          <w:color w:val="333333"/>
          <w:sz w:val="24"/>
        </w:rPr>
        <w:t>и</w:t>
      </w:r>
      <w:r>
        <w:rPr>
          <w:color w:val="333333"/>
          <w:spacing w:val="76"/>
          <w:sz w:val="24"/>
        </w:rPr>
        <w:t xml:space="preserve">  </w:t>
      </w:r>
      <w:r>
        <w:rPr>
          <w:color w:val="333333"/>
          <w:spacing w:val="-2"/>
          <w:sz w:val="24"/>
        </w:rPr>
        <w:t>других.</w:t>
      </w:r>
    </w:p>
    <w:p w14:paraId="3A9BCD1F">
      <w:pPr>
        <w:spacing w:before="245" w:line="276" w:lineRule="exact"/>
        <w:ind w:left="993" w:right="0" w:firstLine="0"/>
        <w:jc w:val="left"/>
        <w:rPr>
          <w:sz w:val="22"/>
        </w:rPr>
      </w:pPr>
      <w:r>
        <w:rPr>
          <w:b/>
          <w:color w:val="333333"/>
          <w:sz w:val="24"/>
        </w:rPr>
        <w:t>Поэзия</w:t>
      </w:r>
      <w:r>
        <w:rPr>
          <w:b/>
          <w:color w:val="333333"/>
          <w:spacing w:val="50"/>
          <w:w w:val="150"/>
          <w:sz w:val="24"/>
        </w:rPr>
        <w:t xml:space="preserve"> </w:t>
      </w:r>
      <w:r>
        <w:rPr>
          <w:b/>
          <w:color w:val="333333"/>
          <w:sz w:val="24"/>
        </w:rPr>
        <w:t>второй</w:t>
      </w:r>
      <w:r>
        <w:rPr>
          <w:b/>
          <w:color w:val="333333"/>
          <w:spacing w:val="54"/>
          <w:w w:val="150"/>
          <w:sz w:val="24"/>
        </w:rPr>
        <w:t xml:space="preserve"> </w:t>
      </w:r>
      <w:r>
        <w:rPr>
          <w:b/>
          <w:color w:val="333333"/>
          <w:sz w:val="24"/>
        </w:rPr>
        <w:t>половины</w:t>
      </w:r>
      <w:r>
        <w:rPr>
          <w:b/>
          <w:color w:val="333333"/>
          <w:spacing w:val="53"/>
          <w:w w:val="150"/>
          <w:sz w:val="24"/>
        </w:rPr>
        <w:t xml:space="preserve"> </w:t>
      </w:r>
      <w:r>
        <w:rPr>
          <w:b/>
          <w:color w:val="333333"/>
          <w:sz w:val="24"/>
        </w:rPr>
        <w:t>XX</w:t>
      </w:r>
      <w:r>
        <w:rPr>
          <w:b/>
          <w:color w:val="333333"/>
          <w:spacing w:val="51"/>
          <w:w w:val="150"/>
          <w:sz w:val="24"/>
        </w:rPr>
        <w:t xml:space="preserve"> </w:t>
      </w:r>
      <w:r>
        <w:rPr>
          <w:b/>
          <w:color w:val="333333"/>
          <w:sz w:val="24"/>
        </w:rPr>
        <w:t>–</w:t>
      </w:r>
      <w:r>
        <w:rPr>
          <w:b/>
          <w:color w:val="333333"/>
          <w:spacing w:val="51"/>
          <w:w w:val="150"/>
          <w:sz w:val="24"/>
        </w:rPr>
        <w:t xml:space="preserve"> </w:t>
      </w:r>
      <w:r>
        <w:rPr>
          <w:b/>
          <w:color w:val="333333"/>
          <w:sz w:val="24"/>
        </w:rPr>
        <w:t>начала</w:t>
      </w:r>
      <w:r>
        <w:rPr>
          <w:b/>
          <w:color w:val="333333"/>
          <w:spacing w:val="54"/>
          <w:w w:val="150"/>
          <w:sz w:val="24"/>
        </w:rPr>
        <w:t xml:space="preserve"> </w:t>
      </w:r>
      <w:r>
        <w:rPr>
          <w:b/>
          <w:color w:val="333333"/>
          <w:sz w:val="24"/>
        </w:rPr>
        <w:t>XXI</w:t>
      </w:r>
      <w:r>
        <w:rPr>
          <w:b/>
          <w:color w:val="333333"/>
          <w:spacing w:val="50"/>
          <w:w w:val="150"/>
          <w:sz w:val="24"/>
        </w:rPr>
        <w:t xml:space="preserve"> </w:t>
      </w:r>
      <w:r>
        <w:rPr>
          <w:b/>
          <w:color w:val="333333"/>
          <w:sz w:val="24"/>
        </w:rPr>
        <w:t>веков</w:t>
      </w:r>
      <w:r>
        <w:rPr>
          <w:b/>
          <w:color w:val="333333"/>
          <w:spacing w:val="-3"/>
          <w:sz w:val="24"/>
        </w:rPr>
        <w:t xml:space="preserve"> </w:t>
      </w:r>
      <w:r>
        <w:rPr>
          <w:sz w:val="22"/>
        </w:rPr>
        <w:t>(не</w:t>
      </w:r>
      <w:r>
        <w:rPr>
          <w:spacing w:val="79"/>
          <w:sz w:val="22"/>
        </w:rPr>
        <w:t xml:space="preserve"> </w:t>
      </w:r>
      <w:r>
        <w:rPr>
          <w:sz w:val="22"/>
        </w:rPr>
        <w:t>менее</w:t>
      </w:r>
      <w:r>
        <w:rPr>
          <w:spacing w:val="79"/>
          <w:sz w:val="22"/>
        </w:rPr>
        <w:t xml:space="preserve"> </w:t>
      </w:r>
      <w:r>
        <w:rPr>
          <w:sz w:val="22"/>
        </w:rPr>
        <w:t>трёх</w:t>
      </w:r>
      <w:r>
        <w:rPr>
          <w:spacing w:val="78"/>
          <w:sz w:val="22"/>
        </w:rPr>
        <w:t xml:space="preserve"> </w:t>
      </w:r>
      <w:r>
        <w:rPr>
          <w:spacing w:val="-2"/>
          <w:sz w:val="22"/>
        </w:rPr>
        <w:t>стихотворений).</w:t>
      </w:r>
    </w:p>
    <w:p w14:paraId="7760BA6A">
      <w:pPr>
        <w:spacing w:before="0" w:line="253" w:lineRule="exact"/>
        <w:ind w:left="424" w:right="0" w:firstLine="0"/>
        <w:jc w:val="both"/>
        <w:rPr>
          <w:sz w:val="22"/>
        </w:rPr>
      </w:pPr>
      <w:r>
        <w:rPr>
          <w:sz w:val="22"/>
        </w:rPr>
        <w:t>Например,</w:t>
      </w:r>
      <w:r>
        <w:rPr>
          <w:spacing w:val="-12"/>
          <w:sz w:val="22"/>
        </w:rPr>
        <w:t xml:space="preserve"> </w:t>
      </w:r>
      <w:r>
        <w:rPr>
          <w:sz w:val="22"/>
        </w:rPr>
        <w:t>стихотворения</w:t>
      </w:r>
      <w:r>
        <w:rPr>
          <w:spacing w:val="-9"/>
          <w:sz w:val="22"/>
        </w:rPr>
        <w:t xml:space="preserve"> </w:t>
      </w:r>
      <w:r>
        <w:rPr>
          <w:sz w:val="22"/>
        </w:rPr>
        <w:t>Н.А.</w:t>
      </w:r>
      <w:r>
        <w:rPr>
          <w:spacing w:val="-7"/>
          <w:sz w:val="22"/>
        </w:rPr>
        <w:t xml:space="preserve"> </w:t>
      </w:r>
      <w:r>
        <w:rPr>
          <w:sz w:val="22"/>
        </w:rPr>
        <w:t>Заболоцкого,</w:t>
      </w:r>
      <w:r>
        <w:rPr>
          <w:spacing w:val="43"/>
          <w:sz w:val="22"/>
        </w:rPr>
        <w:t xml:space="preserve"> </w:t>
      </w:r>
      <w:r>
        <w:rPr>
          <w:sz w:val="22"/>
        </w:rPr>
        <w:t>И.А.</w:t>
      </w:r>
      <w:r>
        <w:rPr>
          <w:spacing w:val="-7"/>
          <w:sz w:val="22"/>
        </w:rPr>
        <w:t xml:space="preserve"> </w:t>
      </w:r>
      <w:r>
        <w:rPr>
          <w:sz w:val="22"/>
        </w:rPr>
        <w:t>Бродского,</w:t>
      </w:r>
      <w:r>
        <w:rPr>
          <w:spacing w:val="-7"/>
          <w:sz w:val="22"/>
        </w:rPr>
        <w:t xml:space="preserve"> </w:t>
      </w:r>
      <w:r>
        <w:rPr>
          <w:sz w:val="22"/>
        </w:rPr>
        <w:t>А.С.</w:t>
      </w:r>
      <w:r>
        <w:rPr>
          <w:spacing w:val="-5"/>
          <w:sz w:val="22"/>
        </w:rPr>
        <w:t xml:space="preserve"> </w:t>
      </w:r>
      <w:r>
        <w:rPr>
          <w:spacing w:val="-2"/>
          <w:sz w:val="22"/>
        </w:rPr>
        <w:t>Кушнера</w:t>
      </w:r>
    </w:p>
    <w:p w14:paraId="7738A3C7">
      <w:pPr>
        <w:spacing w:before="237"/>
        <w:ind w:left="70" w:right="143" w:firstLine="0"/>
        <w:jc w:val="right"/>
        <w:rPr>
          <w:sz w:val="24"/>
        </w:rPr>
      </w:pPr>
      <w:r>
        <w:rPr>
          <w:b/>
          <w:color w:val="333333"/>
          <w:sz w:val="24"/>
        </w:rPr>
        <w:t>Зарубежная</w:t>
      </w:r>
      <w:r>
        <w:rPr>
          <w:b/>
          <w:color w:val="333333"/>
          <w:spacing w:val="18"/>
          <w:sz w:val="24"/>
        </w:rPr>
        <w:t xml:space="preserve"> </w:t>
      </w:r>
      <w:r>
        <w:rPr>
          <w:b/>
          <w:color w:val="333333"/>
          <w:sz w:val="24"/>
        </w:rPr>
        <w:t>литература.</w:t>
      </w:r>
      <w:r>
        <w:rPr>
          <w:b/>
          <w:color w:val="333333"/>
          <w:spacing w:val="22"/>
          <w:sz w:val="24"/>
        </w:rPr>
        <w:t xml:space="preserve"> </w:t>
      </w:r>
      <w:r>
        <w:rPr>
          <w:b/>
          <w:color w:val="333333"/>
          <w:sz w:val="24"/>
        </w:rPr>
        <w:t>У.</w:t>
      </w:r>
      <w:r>
        <w:rPr>
          <w:b/>
          <w:color w:val="333333"/>
          <w:spacing w:val="20"/>
          <w:sz w:val="24"/>
        </w:rPr>
        <w:t xml:space="preserve"> </w:t>
      </w:r>
      <w:r>
        <w:rPr>
          <w:b/>
          <w:color w:val="333333"/>
          <w:sz w:val="24"/>
        </w:rPr>
        <w:t>Шекспир.</w:t>
      </w:r>
      <w:r>
        <w:rPr>
          <w:b/>
          <w:color w:val="333333"/>
          <w:spacing w:val="-4"/>
          <w:sz w:val="24"/>
        </w:rPr>
        <w:t xml:space="preserve"> </w:t>
      </w:r>
      <w:r>
        <w:rPr>
          <w:color w:val="333333"/>
          <w:sz w:val="24"/>
        </w:rPr>
        <w:t>Сонеты</w:t>
      </w:r>
      <w:r>
        <w:rPr>
          <w:color w:val="333333"/>
          <w:spacing w:val="-6"/>
          <w:sz w:val="24"/>
        </w:rPr>
        <w:t xml:space="preserve"> </w:t>
      </w:r>
      <w:r>
        <w:rPr>
          <w:color w:val="333333"/>
          <w:sz w:val="24"/>
        </w:rPr>
        <w:t>(один-два</w:t>
      </w:r>
      <w:r>
        <w:rPr>
          <w:color w:val="333333"/>
          <w:spacing w:val="17"/>
          <w:sz w:val="24"/>
        </w:rPr>
        <w:t xml:space="preserve"> </w:t>
      </w:r>
      <w:r>
        <w:rPr>
          <w:color w:val="333333"/>
          <w:sz w:val="24"/>
        </w:rPr>
        <w:t>по</w:t>
      </w:r>
      <w:r>
        <w:rPr>
          <w:color w:val="333333"/>
          <w:spacing w:val="20"/>
          <w:sz w:val="24"/>
        </w:rPr>
        <w:t xml:space="preserve"> </w:t>
      </w:r>
      <w:r>
        <w:rPr>
          <w:color w:val="333333"/>
          <w:sz w:val="24"/>
        </w:rPr>
        <w:t>выбору).</w:t>
      </w:r>
      <w:r>
        <w:rPr>
          <w:color w:val="333333"/>
          <w:spacing w:val="20"/>
          <w:sz w:val="24"/>
        </w:rPr>
        <w:t xml:space="preserve"> </w:t>
      </w:r>
      <w:r>
        <w:rPr>
          <w:color w:val="333333"/>
          <w:sz w:val="24"/>
        </w:rPr>
        <w:t>Например,</w:t>
      </w:r>
      <w:r>
        <w:rPr>
          <w:color w:val="333333"/>
          <w:spacing w:val="22"/>
          <w:sz w:val="24"/>
        </w:rPr>
        <w:t xml:space="preserve"> </w:t>
      </w:r>
      <w:r>
        <w:rPr>
          <w:color w:val="333333"/>
          <w:sz w:val="24"/>
        </w:rPr>
        <w:t>№</w:t>
      </w:r>
      <w:r>
        <w:rPr>
          <w:color w:val="333333"/>
          <w:spacing w:val="20"/>
          <w:sz w:val="24"/>
        </w:rPr>
        <w:t xml:space="preserve"> </w:t>
      </w:r>
      <w:r>
        <w:rPr>
          <w:color w:val="333333"/>
          <w:spacing w:val="-5"/>
          <w:sz w:val="24"/>
        </w:rPr>
        <w:t>66</w:t>
      </w:r>
    </w:p>
    <w:p w14:paraId="3555B4BD">
      <w:pPr>
        <w:pStyle w:val="7"/>
        <w:ind w:left="70" w:right="137"/>
        <w:jc w:val="right"/>
      </w:pPr>
      <w:r>
        <w:rPr>
          <w:color w:val="333333"/>
          <w:spacing w:val="-2"/>
        </w:rPr>
        <w:t>«Измучась</w:t>
      </w:r>
      <w:r>
        <w:rPr>
          <w:color w:val="333333"/>
          <w:spacing w:val="-12"/>
        </w:rPr>
        <w:t xml:space="preserve"> </w:t>
      </w:r>
      <w:r>
        <w:rPr>
          <w:color w:val="333333"/>
          <w:spacing w:val="-2"/>
        </w:rPr>
        <w:t>всем,</w:t>
      </w:r>
      <w:r>
        <w:rPr>
          <w:color w:val="333333"/>
          <w:spacing w:val="-10"/>
        </w:rPr>
        <w:t xml:space="preserve"> </w:t>
      </w:r>
      <w:r>
        <w:rPr>
          <w:color w:val="333333"/>
          <w:spacing w:val="-2"/>
        </w:rPr>
        <w:t>я</w:t>
      </w:r>
      <w:r>
        <w:rPr>
          <w:color w:val="333333"/>
          <w:spacing w:val="-5"/>
        </w:rPr>
        <w:t xml:space="preserve"> </w:t>
      </w:r>
      <w:r>
        <w:rPr>
          <w:color w:val="333333"/>
          <w:spacing w:val="-2"/>
        </w:rPr>
        <w:t>умереть</w:t>
      </w:r>
      <w:r>
        <w:rPr>
          <w:color w:val="333333"/>
          <w:spacing w:val="-9"/>
        </w:rPr>
        <w:t xml:space="preserve"> </w:t>
      </w:r>
      <w:r>
        <w:rPr>
          <w:color w:val="333333"/>
          <w:spacing w:val="-2"/>
        </w:rPr>
        <w:t>хочу…»,</w:t>
      </w:r>
      <w:r>
        <w:rPr>
          <w:color w:val="333333"/>
          <w:spacing w:val="-7"/>
        </w:rPr>
        <w:t xml:space="preserve"> </w:t>
      </w:r>
      <w:r>
        <w:rPr>
          <w:color w:val="333333"/>
          <w:spacing w:val="-2"/>
        </w:rPr>
        <w:t>№</w:t>
      </w:r>
      <w:r>
        <w:rPr>
          <w:color w:val="333333"/>
          <w:spacing w:val="-6"/>
        </w:rPr>
        <w:t xml:space="preserve"> </w:t>
      </w:r>
      <w:r>
        <w:rPr>
          <w:color w:val="333333"/>
          <w:spacing w:val="-2"/>
        </w:rPr>
        <w:t>130</w:t>
      </w:r>
      <w:r>
        <w:rPr>
          <w:color w:val="333333"/>
          <w:spacing w:val="-5"/>
        </w:rPr>
        <w:t xml:space="preserve"> </w:t>
      </w:r>
      <w:r>
        <w:rPr>
          <w:color w:val="333333"/>
          <w:spacing w:val="-2"/>
        </w:rPr>
        <w:t>«Её</w:t>
      </w:r>
      <w:r>
        <w:rPr>
          <w:color w:val="333333"/>
          <w:spacing w:val="-9"/>
        </w:rPr>
        <w:t xml:space="preserve"> </w:t>
      </w:r>
      <w:r>
        <w:rPr>
          <w:color w:val="333333"/>
          <w:spacing w:val="-2"/>
        </w:rPr>
        <w:t>глаза</w:t>
      </w:r>
      <w:r>
        <w:rPr>
          <w:color w:val="333333"/>
          <w:spacing w:val="-11"/>
        </w:rPr>
        <w:t xml:space="preserve"> </w:t>
      </w:r>
      <w:r>
        <w:rPr>
          <w:color w:val="333333"/>
          <w:spacing w:val="-2"/>
        </w:rPr>
        <w:t>на</w:t>
      </w:r>
      <w:r>
        <w:rPr>
          <w:color w:val="333333"/>
          <w:spacing w:val="-9"/>
        </w:rPr>
        <w:t xml:space="preserve"> </w:t>
      </w:r>
      <w:r>
        <w:rPr>
          <w:color w:val="333333"/>
          <w:spacing w:val="-2"/>
        </w:rPr>
        <w:t>звёзды</w:t>
      </w:r>
      <w:r>
        <w:rPr>
          <w:color w:val="333333"/>
          <w:spacing w:val="-10"/>
        </w:rPr>
        <w:t xml:space="preserve"> </w:t>
      </w:r>
      <w:r>
        <w:rPr>
          <w:color w:val="333333"/>
          <w:spacing w:val="-2"/>
        </w:rPr>
        <w:t>не</w:t>
      </w:r>
      <w:r>
        <w:rPr>
          <w:color w:val="333333"/>
          <w:spacing w:val="-11"/>
        </w:rPr>
        <w:t xml:space="preserve"> </w:t>
      </w:r>
      <w:r>
        <w:rPr>
          <w:color w:val="333333"/>
          <w:spacing w:val="-2"/>
        </w:rPr>
        <w:t>похожи…»</w:t>
      </w:r>
      <w:r>
        <w:rPr>
          <w:color w:val="333333"/>
          <w:spacing w:val="-17"/>
        </w:rPr>
        <w:t xml:space="preserve"> </w:t>
      </w:r>
      <w:r>
        <w:rPr>
          <w:color w:val="333333"/>
          <w:spacing w:val="-2"/>
        </w:rPr>
        <w:t>и</w:t>
      </w:r>
      <w:r>
        <w:rPr>
          <w:color w:val="333333"/>
          <w:spacing w:val="-7"/>
        </w:rPr>
        <w:t xml:space="preserve"> </w:t>
      </w:r>
      <w:r>
        <w:rPr>
          <w:color w:val="333333"/>
          <w:spacing w:val="-2"/>
        </w:rPr>
        <w:t>другие.</w:t>
      </w:r>
      <w:r>
        <w:rPr>
          <w:color w:val="333333"/>
          <w:spacing w:val="-7"/>
        </w:rPr>
        <w:t xml:space="preserve"> </w:t>
      </w:r>
      <w:r>
        <w:rPr>
          <w:color w:val="333333"/>
          <w:spacing w:val="-2"/>
        </w:rPr>
        <w:t>Трагедия</w:t>
      </w:r>
    </w:p>
    <w:p w14:paraId="09644FD4">
      <w:pPr>
        <w:spacing w:before="0"/>
        <w:ind w:left="424" w:right="0" w:firstLine="0"/>
        <w:jc w:val="both"/>
        <w:rPr>
          <w:sz w:val="22"/>
        </w:rPr>
      </w:pPr>
      <w:r>
        <w:rPr>
          <w:color w:val="333333"/>
          <w:sz w:val="24"/>
        </w:rPr>
        <w:t>«Ромео</w:t>
      </w:r>
      <w:r>
        <w:rPr>
          <w:color w:val="333333"/>
          <w:spacing w:val="-5"/>
          <w:sz w:val="24"/>
        </w:rPr>
        <w:t xml:space="preserve"> </w:t>
      </w:r>
      <w:r>
        <w:rPr>
          <w:color w:val="333333"/>
          <w:sz w:val="24"/>
        </w:rPr>
        <w:t>и</w:t>
      </w:r>
      <w:r>
        <w:rPr>
          <w:color w:val="333333"/>
          <w:spacing w:val="-3"/>
          <w:sz w:val="24"/>
        </w:rPr>
        <w:t xml:space="preserve"> </w:t>
      </w:r>
      <w:r>
        <w:rPr>
          <w:color w:val="333333"/>
          <w:sz w:val="24"/>
        </w:rPr>
        <w:t>Джульетта»</w:t>
      </w:r>
      <w:r>
        <w:rPr>
          <w:color w:val="333333"/>
          <w:spacing w:val="-15"/>
          <w:sz w:val="24"/>
        </w:rPr>
        <w:t xml:space="preserve"> </w:t>
      </w:r>
      <w:r>
        <w:rPr>
          <w:sz w:val="22"/>
        </w:rPr>
        <w:t>(фрагменты</w:t>
      </w:r>
      <w:r>
        <w:rPr>
          <w:spacing w:val="-3"/>
          <w:sz w:val="22"/>
        </w:rPr>
        <w:t xml:space="preserve"> </w:t>
      </w:r>
      <w:r>
        <w:rPr>
          <w:sz w:val="22"/>
        </w:rPr>
        <w:t>по</w:t>
      </w:r>
      <w:r>
        <w:rPr>
          <w:spacing w:val="-2"/>
          <w:sz w:val="22"/>
        </w:rPr>
        <w:t xml:space="preserve"> выбору).</w:t>
      </w:r>
    </w:p>
    <w:p w14:paraId="480A2179">
      <w:pPr>
        <w:spacing w:before="0"/>
        <w:ind w:left="993" w:right="0" w:firstLine="0"/>
        <w:jc w:val="left"/>
        <w:rPr>
          <w:sz w:val="22"/>
        </w:rPr>
      </w:pPr>
      <w:r>
        <w:rPr>
          <w:b/>
          <w:color w:val="333333"/>
          <w:sz w:val="24"/>
        </w:rPr>
        <w:t>Ж.-Б.</w:t>
      </w:r>
      <w:r>
        <w:rPr>
          <w:b/>
          <w:color w:val="333333"/>
          <w:spacing w:val="-9"/>
          <w:sz w:val="24"/>
        </w:rPr>
        <w:t xml:space="preserve"> </w:t>
      </w:r>
      <w:r>
        <w:rPr>
          <w:b/>
          <w:color w:val="333333"/>
          <w:sz w:val="24"/>
        </w:rPr>
        <w:t>Мольер.</w:t>
      </w:r>
      <w:r>
        <w:rPr>
          <w:b/>
          <w:color w:val="333333"/>
          <w:spacing w:val="-5"/>
          <w:sz w:val="24"/>
        </w:rPr>
        <w:t xml:space="preserve"> </w:t>
      </w:r>
      <w:r>
        <w:rPr>
          <w:color w:val="333333"/>
          <w:sz w:val="24"/>
        </w:rPr>
        <w:t>Комедия</w:t>
      </w:r>
      <w:r>
        <w:rPr>
          <w:color w:val="333333"/>
          <w:spacing w:val="-1"/>
          <w:sz w:val="24"/>
        </w:rPr>
        <w:t xml:space="preserve"> </w:t>
      </w:r>
      <w:r>
        <w:rPr>
          <w:color w:val="333333"/>
          <w:sz w:val="24"/>
        </w:rPr>
        <w:t>«Мещанин</w:t>
      </w:r>
      <w:r>
        <w:rPr>
          <w:color w:val="333333"/>
          <w:spacing w:val="-5"/>
          <w:sz w:val="24"/>
        </w:rPr>
        <w:t xml:space="preserve"> </w:t>
      </w:r>
      <w:r>
        <w:rPr>
          <w:color w:val="333333"/>
          <w:sz w:val="24"/>
        </w:rPr>
        <w:t>во</w:t>
      </w:r>
      <w:r>
        <w:rPr>
          <w:color w:val="333333"/>
          <w:spacing w:val="-6"/>
          <w:sz w:val="24"/>
        </w:rPr>
        <w:t xml:space="preserve"> </w:t>
      </w:r>
      <w:r>
        <w:rPr>
          <w:color w:val="333333"/>
          <w:sz w:val="24"/>
        </w:rPr>
        <w:t>дворянстве»</w:t>
      </w:r>
      <w:r>
        <w:rPr>
          <w:color w:val="333333"/>
          <w:spacing w:val="-12"/>
          <w:sz w:val="24"/>
        </w:rPr>
        <w:t xml:space="preserve"> </w:t>
      </w:r>
      <w:r>
        <w:rPr>
          <w:sz w:val="22"/>
        </w:rPr>
        <w:t>(фрагменты</w:t>
      </w:r>
      <w:r>
        <w:rPr>
          <w:spacing w:val="-4"/>
          <w:sz w:val="22"/>
        </w:rPr>
        <w:t xml:space="preserve"> </w:t>
      </w:r>
      <w:r>
        <w:rPr>
          <w:sz w:val="22"/>
        </w:rPr>
        <w:t>по</w:t>
      </w:r>
      <w:r>
        <w:rPr>
          <w:spacing w:val="-5"/>
          <w:sz w:val="22"/>
        </w:rPr>
        <w:t xml:space="preserve"> </w:t>
      </w:r>
      <w:r>
        <w:rPr>
          <w:spacing w:val="-2"/>
          <w:sz w:val="22"/>
        </w:rPr>
        <w:t>выбору).</w:t>
      </w:r>
    </w:p>
    <w:p w14:paraId="7B2FF3F6">
      <w:pPr>
        <w:pStyle w:val="7"/>
        <w:spacing w:before="5"/>
        <w:ind w:left="0"/>
        <w:jc w:val="left"/>
      </w:pPr>
    </w:p>
    <w:p w14:paraId="41B14F19">
      <w:pPr>
        <w:pStyle w:val="2"/>
        <w:numPr>
          <w:ilvl w:val="0"/>
          <w:numId w:val="29"/>
        </w:numPr>
        <w:tabs>
          <w:tab w:val="left" w:pos="604"/>
        </w:tabs>
        <w:spacing w:before="0" w:after="0" w:line="240" w:lineRule="auto"/>
        <w:ind w:left="604" w:right="0" w:hanging="180"/>
        <w:jc w:val="both"/>
      </w:pPr>
      <w:r>
        <w:rPr>
          <w:color w:val="333333"/>
        </w:rPr>
        <w:t>КЛАСС</w:t>
      </w:r>
      <w:r>
        <w:rPr>
          <w:color w:val="333333"/>
          <w:spacing w:val="-2"/>
        </w:rPr>
        <w:t xml:space="preserve"> </w:t>
      </w:r>
      <w:r>
        <w:rPr>
          <w:color w:val="333333"/>
        </w:rPr>
        <w:t>–</w:t>
      </w:r>
      <w:r>
        <w:rPr>
          <w:color w:val="333333"/>
          <w:spacing w:val="-1"/>
        </w:rPr>
        <w:t xml:space="preserve"> </w:t>
      </w:r>
      <w:r>
        <w:rPr>
          <w:color w:val="333333"/>
        </w:rPr>
        <w:t xml:space="preserve">102 </w:t>
      </w:r>
      <w:r>
        <w:rPr>
          <w:color w:val="333333"/>
          <w:spacing w:val="-4"/>
        </w:rPr>
        <w:t>ЧАСА</w:t>
      </w:r>
    </w:p>
    <w:p w14:paraId="3020DB27">
      <w:pPr>
        <w:pStyle w:val="3"/>
        <w:spacing w:line="275" w:lineRule="exact"/>
        <w:ind w:left="993"/>
      </w:pPr>
      <w:r>
        <w:rPr>
          <w:color w:val="333333"/>
        </w:rPr>
        <w:t>Древнерусская</w:t>
      </w:r>
      <w:r>
        <w:rPr>
          <w:color w:val="333333"/>
          <w:spacing w:val="-11"/>
        </w:rPr>
        <w:t xml:space="preserve"> </w:t>
      </w:r>
      <w:r>
        <w:rPr>
          <w:color w:val="333333"/>
          <w:spacing w:val="-2"/>
        </w:rPr>
        <w:t>литература.</w:t>
      </w:r>
    </w:p>
    <w:p w14:paraId="09BF8E66">
      <w:pPr>
        <w:pStyle w:val="7"/>
        <w:spacing w:line="275" w:lineRule="exact"/>
        <w:ind w:left="993"/>
        <w:jc w:val="left"/>
      </w:pPr>
      <w:r>
        <w:rPr>
          <w:color w:val="333333"/>
        </w:rPr>
        <w:t>«Слово</w:t>
      </w:r>
      <w:r>
        <w:rPr>
          <w:color w:val="333333"/>
          <w:spacing w:val="-1"/>
        </w:rPr>
        <w:t xml:space="preserve"> </w:t>
      </w:r>
      <w:r>
        <w:rPr>
          <w:color w:val="333333"/>
        </w:rPr>
        <w:t>о полку</w:t>
      </w:r>
      <w:r>
        <w:rPr>
          <w:color w:val="333333"/>
          <w:spacing w:val="-7"/>
        </w:rPr>
        <w:t xml:space="preserve"> </w:t>
      </w:r>
      <w:r>
        <w:rPr>
          <w:color w:val="333333"/>
          <w:spacing w:val="-2"/>
        </w:rPr>
        <w:t>Игореве».</w:t>
      </w:r>
    </w:p>
    <w:p w14:paraId="2BF57486">
      <w:pPr>
        <w:pStyle w:val="7"/>
        <w:spacing w:before="5"/>
        <w:ind w:left="0"/>
        <w:jc w:val="left"/>
      </w:pPr>
    </w:p>
    <w:p w14:paraId="773779D9">
      <w:pPr>
        <w:pStyle w:val="3"/>
        <w:ind w:left="993"/>
      </w:pPr>
      <w:r>
        <w:rPr>
          <w:color w:val="333333"/>
        </w:rPr>
        <w:t>Литература</w:t>
      </w:r>
      <w:r>
        <w:rPr>
          <w:color w:val="333333"/>
          <w:spacing w:val="-8"/>
        </w:rPr>
        <w:t xml:space="preserve"> </w:t>
      </w:r>
      <w:r>
        <w:rPr>
          <w:color w:val="333333"/>
        </w:rPr>
        <w:t>XVIII</w:t>
      </w:r>
      <w:r>
        <w:rPr>
          <w:color w:val="333333"/>
          <w:spacing w:val="-6"/>
        </w:rPr>
        <w:t xml:space="preserve"> </w:t>
      </w:r>
      <w:r>
        <w:rPr>
          <w:color w:val="333333"/>
          <w:spacing w:val="-4"/>
        </w:rPr>
        <w:t>века.</w:t>
      </w:r>
    </w:p>
    <w:p w14:paraId="1FDF3002">
      <w:pPr>
        <w:pStyle w:val="7"/>
        <w:ind w:firstLine="568"/>
        <w:jc w:val="left"/>
        <w:rPr>
          <w:sz w:val="22"/>
        </w:rPr>
      </w:pPr>
      <w:r>
        <w:rPr>
          <w:b/>
          <w:color w:val="333333"/>
        </w:rPr>
        <w:t>М. В. Ломоносов.</w:t>
      </w:r>
      <w:r>
        <w:rPr>
          <w:b/>
          <w:color w:val="333333"/>
          <w:spacing w:val="-1"/>
        </w:rPr>
        <w:t xml:space="preserve"> </w:t>
      </w:r>
      <w:r>
        <w:rPr>
          <w:color w:val="333333"/>
        </w:rPr>
        <w:t>«Ода на день</w:t>
      </w:r>
      <w:r>
        <w:rPr>
          <w:color w:val="333333"/>
          <w:spacing w:val="29"/>
        </w:rPr>
        <w:t xml:space="preserve"> </w:t>
      </w:r>
      <w:r>
        <w:rPr>
          <w:color w:val="333333"/>
        </w:rPr>
        <w:t>восшествия на Всероссийский</w:t>
      </w:r>
      <w:r>
        <w:rPr>
          <w:color w:val="333333"/>
          <w:spacing w:val="31"/>
        </w:rPr>
        <w:t xml:space="preserve"> </w:t>
      </w:r>
      <w:r>
        <w:rPr>
          <w:color w:val="333333"/>
        </w:rPr>
        <w:t xml:space="preserve">престол Ея Величества </w:t>
      </w:r>
      <w:r>
        <w:rPr>
          <w:color w:val="333333"/>
          <w:spacing w:val="-2"/>
        </w:rPr>
        <w:t>Государыни</w:t>
      </w:r>
      <w:r>
        <w:rPr>
          <w:color w:val="333333"/>
          <w:spacing w:val="-7"/>
        </w:rPr>
        <w:t xml:space="preserve"> </w:t>
      </w:r>
      <w:r>
        <w:rPr>
          <w:color w:val="333333"/>
          <w:spacing w:val="-2"/>
        </w:rPr>
        <w:t>Императрицы</w:t>
      </w:r>
      <w:r>
        <w:rPr>
          <w:color w:val="333333"/>
          <w:spacing w:val="-6"/>
        </w:rPr>
        <w:t xml:space="preserve"> </w:t>
      </w:r>
      <w:r>
        <w:rPr>
          <w:color w:val="333333"/>
          <w:spacing w:val="-2"/>
        </w:rPr>
        <w:t>Елисаветы Петровны</w:t>
      </w:r>
      <w:r>
        <w:rPr>
          <w:color w:val="333333"/>
          <w:spacing w:val="-7"/>
        </w:rPr>
        <w:t xml:space="preserve"> </w:t>
      </w:r>
      <w:r>
        <w:rPr>
          <w:color w:val="333333"/>
          <w:spacing w:val="-2"/>
        </w:rPr>
        <w:t>1747</w:t>
      </w:r>
      <w:r>
        <w:rPr>
          <w:color w:val="333333"/>
          <w:spacing w:val="-5"/>
        </w:rPr>
        <w:t xml:space="preserve"> </w:t>
      </w:r>
      <w:r>
        <w:rPr>
          <w:color w:val="333333"/>
          <w:spacing w:val="-2"/>
        </w:rPr>
        <w:t>года»</w:t>
      </w:r>
      <w:r>
        <w:rPr>
          <w:color w:val="333333"/>
          <w:spacing w:val="-12"/>
        </w:rPr>
        <w:t xml:space="preserve"> </w:t>
      </w:r>
      <w:r>
        <w:rPr>
          <w:color w:val="333333"/>
          <w:spacing w:val="-2"/>
        </w:rPr>
        <w:t>и</w:t>
      </w:r>
      <w:r>
        <w:rPr>
          <w:color w:val="333333"/>
          <w:spacing w:val="-8"/>
        </w:rPr>
        <w:t xml:space="preserve"> </w:t>
      </w:r>
      <w:r>
        <w:rPr>
          <w:color w:val="333333"/>
          <w:spacing w:val="-2"/>
        </w:rPr>
        <w:t>другие</w:t>
      </w:r>
      <w:r>
        <w:rPr>
          <w:color w:val="333333"/>
          <w:spacing w:val="-4"/>
        </w:rPr>
        <w:t xml:space="preserve"> </w:t>
      </w:r>
      <w:r>
        <w:rPr>
          <w:color w:val="333333"/>
          <w:spacing w:val="-2"/>
        </w:rPr>
        <w:t>стихотворения</w:t>
      </w:r>
      <w:r>
        <w:rPr>
          <w:color w:val="333333"/>
          <w:spacing w:val="13"/>
        </w:rPr>
        <w:t xml:space="preserve"> </w:t>
      </w:r>
      <w:r>
        <w:rPr>
          <w:spacing w:val="-2"/>
          <w:sz w:val="22"/>
        </w:rPr>
        <w:t>(по</w:t>
      </w:r>
      <w:r>
        <w:rPr>
          <w:spacing w:val="-3"/>
          <w:sz w:val="22"/>
        </w:rPr>
        <w:t xml:space="preserve"> </w:t>
      </w:r>
      <w:r>
        <w:rPr>
          <w:spacing w:val="-2"/>
          <w:sz w:val="22"/>
        </w:rPr>
        <w:t>выбору).</w:t>
      </w:r>
    </w:p>
    <w:p w14:paraId="7E41DD4C">
      <w:pPr>
        <w:spacing w:before="3" w:line="274" w:lineRule="exact"/>
        <w:ind w:left="993" w:right="0" w:firstLine="0"/>
        <w:jc w:val="left"/>
        <w:rPr>
          <w:sz w:val="22"/>
        </w:rPr>
      </w:pPr>
      <w:r>
        <w:rPr>
          <w:b/>
          <w:color w:val="333333"/>
          <w:sz w:val="24"/>
        </w:rPr>
        <w:t>Г.</w:t>
      </w:r>
      <w:r>
        <w:rPr>
          <w:b/>
          <w:color w:val="333333"/>
          <w:spacing w:val="-12"/>
          <w:sz w:val="24"/>
        </w:rPr>
        <w:t xml:space="preserve"> </w:t>
      </w:r>
      <w:r>
        <w:rPr>
          <w:b/>
          <w:color w:val="333333"/>
          <w:sz w:val="24"/>
        </w:rPr>
        <w:t>Р.</w:t>
      </w:r>
      <w:r>
        <w:rPr>
          <w:b/>
          <w:color w:val="333333"/>
          <w:spacing w:val="-8"/>
          <w:sz w:val="24"/>
        </w:rPr>
        <w:t xml:space="preserve"> </w:t>
      </w:r>
      <w:r>
        <w:rPr>
          <w:b/>
          <w:color w:val="333333"/>
          <w:sz w:val="24"/>
        </w:rPr>
        <w:t>Державин.</w:t>
      </w:r>
      <w:r>
        <w:rPr>
          <w:b/>
          <w:color w:val="333333"/>
          <w:spacing w:val="-6"/>
          <w:sz w:val="24"/>
        </w:rPr>
        <w:t xml:space="preserve"> </w:t>
      </w:r>
      <w:r>
        <w:rPr>
          <w:sz w:val="22"/>
        </w:rPr>
        <w:t>Стихотворения</w:t>
      </w:r>
      <w:r>
        <w:rPr>
          <w:spacing w:val="-7"/>
          <w:sz w:val="22"/>
        </w:rPr>
        <w:t xml:space="preserve"> </w:t>
      </w:r>
      <w:r>
        <w:rPr>
          <w:sz w:val="22"/>
        </w:rPr>
        <w:t>(два</w:t>
      </w:r>
      <w:r>
        <w:rPr>
          <w:spacing w:val="-10"/>
          <w:sz w:val="22"/>
        </w:rPr>
        <w:t xml:space="preserve"> </w:t>
      </w:r>
      <w:r>
        <w:rPr>
          <w:sz w:val="22"/>
        </w:rPr>
        <w:t>по</w:t>
      </w:r>
      <w:r>
        <w:rPr>
          <w:spacing w:val="-7"/>
          <w:sz w:val="22"/>
        </w:rPr>
        <w:t xml:space="preserve"> </w:t>
      </w:r>
      <w:r>
        <w:rPr>
          <w:sz w:val="22"/>
        </w:rPr>
        <w:t>выбору).</w:t>
      </w:r>
      <w:r>
        <w:rPr>
          <w:spacing w:val="-6"/>
          <w:sz w:val="22"/>
        </w:rPr>
        <w:t xml:space="preserve"> </w:t>
      </w:r>
      <w:r>
        <w:rPr>
          <w:sz w:val="22"/>
        </w:rPr>
        <w:t>«Властителям</w:t>
      </w:r>
      <w:r>
        <w:rPr>
          <w:spacing w:val="-5"/>
          <w:sz w:val="22"/>
        </w:rPr>
        <w:t xml:space="preserve"> </w:t>
      </w:r>
      <w:r>
        <w:rPr>
          <w:sz w:val="22"/>
        </w:rPr>
        <w:t>и</w:t>
      </w:r>
      <w:r>
        <w:rPr>
          <w:spacing w:val="-8"/>
          <w:sz w:val="22"/>
        </w:rPr>
        <w:t xml:space="preserve"> </w:t>
      </w:r>
      <w:r>
        <w:rPr>
          <w:sz w:val="22"/>
        </w:rPr>
        <w:t xml:space="preserve">судиям», </w:t>
      </w:r>
      <w:r>
        <w:rPr>
          <w:spacing w:val="-2"/>
          <w:sz w:val="22"/>
        </w:rPr>
        <w:t>«Памятник»</w:t>
      </w:r>
    </w:p>
    <w:p w14:paraId="76BACD5B">
      <w:pPr>
        <w:spacing w:before="0" w:line="274" w:lineRule="exact"/>
        <w:ind w:left="993" w:right="0" w:firstLine="0"/>
        <w:jc w:val="left"/>
        <w:rPr>
          <w:sz w:val="24"/>
        </w:rPr>
      </w:pPr>
      <w:r>
        <w:rPr>
          <w:b/>
          <w:color w:val="333333"/>
          <w:sz w:val="24"/>
        </w:rPr>
        <w:t>Н.</w:t>
      </w:r>
      <w:r>
        <w:rPr>
          <w:b/>
          <w:color w:val="333333"/>
          <w:spacing w:val="-7"/>
          <w:sz w:val="24"/>
        </w:rPr>
        <w:t xml:space="preserve"> </w:t>
      </w:r>
      <w:r>
        <w:rPr>
          <w:b/>
          <w:color w:val="333333"/>
          <w:sz w:val="24"/>
        </w:rPr>
        <w:t>М.</w:t>
      </w:r>
      <w:r>
        <w:rPr>
          <w:b/>
          <w:color w:val="333333"/>
          <w:spacing w:val="-6"/>
          <w:sz w:val="24"/>
        </w:rPr>
        <w:t xml:space="preserve"> </w:t>
      </w:r>
      <w:r>
        <w:rPr>
          <w:b/>
          <w:color w:val="333333"/>
          <w:sz w:val="24"/>
        </w:rPr>
        <w:t>Карамзин.</w:t>
      </w:r>
      <w:r>
        <w:rPr>
          <w:b/>
          <w:color w:val="333333"/>
          <w:spacing w:val="-7"/>
          <w:sz w:val="24"/>
        </w:rPr>
        <w:t xml:space="preserve"> </w:t>
      </w:r>
      <w:r>
        <w:rPr>
          <w:color w:val="333333"/>
          <w:sz w:val="24"/>
        </w:rPr>
        <w:t>Повесть</w:t>
      </w:r>
      <w:r>
        <w:rPr>
          <w:color w:val="333333"/>
          <w:spacing w:val="-1"/>
          <w:sz w:val="24"/>
        </w:rPr>
        <w:t xml:space="preserve"> </w:t>
      </w:r>
      <w:r>
        <w:rPr>
          <w:color w:val="333333"/>
          <w:sz w:val="24"/>
        </w:rPr>
        <w:t>«Бедная</w:t>
      </w:r>
      <w:r>
        <w:rPr>
          <w:color w:val="333333"/>
          <w:spacing w:val="-3"/>
          <w:sz w:val="24"/>
        </w:rPr>
        <w:t xml:space="preserve"> </w:t>
      </w:r>
      <w:r>
        <w:rPr>
          <w:color w:val="333333"/>
          <w:spacing w:val="-2"/>
          <w:sz w:val="24"/>
        </w:rPr>
        <w:t>Лиза».</w:t>
      </w:r>
    </w:p>
    <w:p w14:paraId="187566A3">
      <w:pPr>
        <w:spacing w:before="256" w:line="250" w:lineRule="exact"/>
        <w:ind w:left="424" w:right="0" w:firstLine="0"/>
        <w:jc w:val="both"/>
        <w:rPr>
          <w:b/>
          <w:sz w:val="22"/>
        </w:rPr>
      </w:pPr>
      <w:r>
        <w:rPr>
          <w:b/>
          <w:sz w:val="22"/>
        </w:rPr>
        <w:t>Литература</w:t>
      </w:r>
      <w:r>
        <w:rPr>
          <w:b/>
          <w:spacing w:val="-9"/>
          <w:sz w:val="22"/>
        </w:rPr>
        <w:t xml:space="preserve"> </w:t>
      </w:r>
      <w:r>
        <w:rPr>
          <w:b/>
          <w:sz w:val="22"/>
        </w:rPr>
        <w:t>первой</w:t>
      </w:r>
      <w:r>
        <w:rPr>
          <w:b/>
          <w:spacing w:val="-10"/>
          <w:sz w:val="22"/>
        </w:rPr>
        <w:t xml:space="preserve"> </w:t>
      </w:r>
      <w:r>
        <w:rPr>
          <w:b/>
          <w:sz w:val="22"/>
        </w:rPr>
        <w:t>половины</w:t>
      </w:r>
      <w:r>
        <w:rPr>
          <w:b/>
          <w:spacing w:val="-9"/>
          <w:sz w:val="22"/>
        </w:rPr>
        <w:t xml:space="preserve"> </w:t>
      </w:r>
      <w:r>
        <w:rPr>
          <w:b/>
          <w:sz w:val="22"/>
        </w:rPr>
        <w:t>XIX</w:t>
      </w:r>
      <w:r>
        <w:rPr>
          <w:b/>
          <w:spacing w:val="-9"/>
          <w:sz w:val="22"/>
        </w:rPr>
        <w:t xml:space="preserve"> </w:t>
      </w:r>
      <w:r>
        <w:rPr>
          <w:b/>
          <w:spacing w:val="-4"/>
          <w:sz w:val="22"/>
        </w:rPr>
        <w:t>века.</w:t>
      </w:r>
    </w:p>
    <w:p w14:paraId="503895BB">
      <w:pPr>
        <w:spacing w:before="0" w:line="250" w:lineRule="exact"/>
        <w:ind w:left="427" w:right="0" w:firstLine="0"/>
        <w:jc w:val="both"/>
        <w:rPr>
          <w:sz w:val="22"/>
        </w:rPr>
      </w:pPr>
      <w:r>
        <w:rPr>
          <w:sz w:val="22"/>
        </w:rPr>
        <w:t>В.</w:t>
      </w:r>
      <w:r>
        <w:rPr>
          <w:spacing w:val="-6"/>
          <w:sz w:val="22"/>
        </w:rPr>
        <w:t xml:space="preserve"> </w:t>
      </w:r>
      <w:r>
        <w:rPr>
          <w:sz w:val="22"/>
        </w:rPr>
        <w:t>А.</w:t>
      </w:r>
      <w:r>
        <w:rPr>
          <w:spacing w:val="-5"/>
          <w:sz w:val="22"/>
        </w:rPr>
        <w:t xml:space="preserve"> </w:t>
      </w:r>
      <w:r>
        <w:rPr>
          <w:sz w:val="22"/>
        </w:rPr>
        <w:t>Жуковский.</w:t>
      </w:r>
      <w:r>
        <w:rPr>
          <w:spacing w:val="-5"/>
          <w:sz w:val="22"/>
        </w:rPr>
        <w:t xml:space="preserve"> </w:t>
      </w:r>
      <w:r>
        <w:rPr>
          <w:sz w:val="22"/>
        </w:rPr>
        <w:t>Баллады,</w:t>
      </w:r>
      <w:r>
        <w:rPr>
          <w:spacing w:val="-4"/>
          <w:sz w:val="22"/>
        </w:rPr>
        <w:t xml:space="preserve"> </w:t>
      </w:r>
      <w:r>
        <w:rPr>
          <w:sz w:val="22"/>
        </w:rPr>
        <w:t>элегии</w:t>
      </w:r>
      <w:r>
        <w:rPr>
          <w:spacing w:val="-9"/>
          <w:sz w:val="22"/>
        </w:rPr>
        <w:t xml:space="preserve"> </w:t>
      </w:r>
      <w:r>
        <w:rPr>
          <w:sz w:val="22"/>
        </w:rPr>
        <w:t>(две</w:t>
      </w:r>
      <w:r>
        <w:rPr>
          <w:spacing w:val="-5"/>
          <w:sz w:val="22"/>
        </w:rPr>
        <w:t xml:space="preserve"> </w:t>
      </w:r>
      <w:r>
        <w:rPr>
          <w:sz w:val="22"/>
        </w:rPr>
        <w:t>по</w:t>
      </w:r>
      <w:r>
        <w:rPr>
          <w:spacing w:val="-9"/>
          <w:sz w:val="22"/>
        </w:rPr>
        <w:t xml:space="preserve"> </w:t>
      </w:r>
      <w:r>
        <w:rPr>
          <w:sz w:val="22"/>
        </w:rPr>
        <w:t>выбору).</w:t>
      </w:r>
      <w:r>
        <w:rPr>
          <w:spacing w:val="-5"/>
          <w:sz w:val="22"/>
        </w:rPr>
        <w:t xml:space="preserve"> </w:t>
      </w:r>
      <w:r>
        <w:rPr>
          <w:sz w:val="22"/>
        </w:rPr>
        <w:t>«Светлана»,</w:t>
      </w:r>
      <w:r>
        <w:rPr>
          <w:spacing w:val="-3"/>
          <w:sz w:val="22"/>
        </w:rPr>
        <w:t xml:space="preserve"> </w:t>
      </w:r>
      <w:r>
        <w:rPr>
          <w:spacing w:val="-2"/>
          <w:sz w:val="22"/>
        </w:rPr>
        <w:t>«Море»</w:t>
      </w:r>
    </w:p>
    <w:p w14:paraId="718B217F">
      <w:pPr>
        <w:spacing w:before="2"/>
        <w:ind w:left="993" w:right="0" w:firstLine="0"/>
        <w:jc w:val="both"/>
        <w:rPr>
          <w:sz w:val="24"/>
        </w:rPr>
      </w:pPr>
      <w:r>
        <w:rPr>
          <w:b/>
          <w:color w:val="333333"/>
          <w:sz w:val="24"/>
        </w:rPr>
        <w:t>А.</w:t>
      </w:r>
      <w:r>
        <w:rPr>
          <w:b/>
          <w:color w:val="333333"/>
          <w:spacing w:val="-6"/>
          <w:sz w:val="24"/>
        </w:rPr>
        <w:t xml:space="preserve"> </w:t>
      </w:r>
      <w:r>
        <w:rPr>
          <w:b/>
          <w:color w:val="333333"/>
          <w:sz w:val="24"/>
        </w:rPr>
        <w:t>С.</w:t>
      </w:r>
      <w:r>
        <w:rPr>
          <w:b/>
          <w:color w:val="333333"/>
          <w:spacing w:val="-5"/>
          <w:sz w:val="24"/>
        </w:rPr>
        <w:t xml:space="preserve"> </w:t>
      </w:r>
      <w:r>
        <w:rPr>
          <w:b/>
          <w:color w:val="333333"/>
          <w:sz w:val="24"/>
        </w:rPr>
        <w:t>Грибоедов.</w:t>
      </w:r>
      <w:r>
        <w:rPr>
          <w:b/>
          <w:color w:val="333333"/>
          <w:spacing w:val="-1"/>
          <w:sz w:val="24"/>
        </w:rPr>
        <w:t xml:space="preserve"> </w:t>
      </w:r>
      <w:r>
        <w:rPr>
          <w:color w:val="333333"/>
          <w:sz w:val="24"/>
        </w:rPr>
        <w:t>Комедия</w:t>
      </w:r>
      <w:r>
        <w:rPr>
          <w:color w:val="333333"/>
          <w:spacing w:val="-2"/>
          <w:sz w:val="24"/>
        </w:rPr>
        <w:t xml:space="preserve"> </w:t>
      </w:r>
      <w:r>
        <w:rPr>
          <w:color w:val="333333"/>
          <w:sz w:val="24"/>
        </w:rPr>
        <w:t>«Горе</w:t>
      </w:r>
      <w:r>
        <w:rPr>
          <w:color w:val="333333"/>
          <w:spacing w:val="-3"/>
          <w:sz w:val="24"/>
        </w:rPr>
        <w:t xml:space="preserve"> </w:t>
      </w:r>
      <w:r>
        <w:rPr>
          <w:color w:val="333333"/>
          <w:sz w:val="24"/>
        </w:rPr>
        <w:t>от</w:t>
      </w:r>
      <w:r>
        <w:rPr>
          <w:color w:val="333333"/>
          <w:spacing w:val="1"/>
          <w:sz w:val="24"/>
        </w:rPr>
        <w:t xml:space="preserve"> </w:t>
      </w:r>
      <w:r>
        <w:rPr>
          <w:color w:val="333333"/>
          <w:spacing w:val="-4"/>
          <w:sz w:val="24"/>
        </w:rPr>
        <w:t>ума».</w:t>
      </w:r>
    </w:p>
    <w:p w14:paraId="79F560A9">
      <w:pPr>
        <w:spacing w:before="4" w:line="237" w:lineRule="auto"/>
        <w:ind w:left="424" w:right="135" w:firstLine="568"/>
        <w:jc w:val="both"/>
        <w:rPr>
          <w:sz w:val="22"/>
        </w:rPr>
      </w:pPr>
      <w:r>
        <w:rPr>
          <w:b/>
          <w:color w:val="333333"/>
          <w:sz w:val="24"/>
        </w:rPr>
        <w:t>Поэзия пушкинской эпохи</w:t>
      </w:r>
      <w:r>
        <w:rPr>
          <w:sz w:val="22"/>
        </w:rPr>
        <w:t>. К. Н. Батюшков, Н. М. Языков, Е. А. Баратынский (не менее трёх стихотворений по выбору).</w:t>
      </w:r>
    </w:p>
    <w:p w14:paraId="6C04AAC2">
      <w:pPr>
        <w:spacing w:before="3"/>
        <w:ind w:left="424" w:right="137" w:firstLine="568"/>
        <w:jc w:val="both"/>
        <w:rPr>
          <w:sz w:val="22"/>
        </w:rPr>
      </w:pPr>
      <w:r>
        <w:rPr>
          <w:b/>
          <w:color w:val="333333"/>
          <w:sz w:val="24"/>
        </w:rPr>
        <w:t xml:space="preserve">А. С. Пушкин. </w:t>
      </w:r>
      <w:r>
        <w:rPr>
          <w:color w:val="333333"/>
          <w:sz w:val="24"/>
        </w:rPr>
        <w:t>Стихотворения (не менее пяти по выбору</w:t>
      </w:r>
      <w:r>
        <w:rPr>
          <w:sz w:val="22"/>
        </w:rPr>
        <w:t>).</w:t>
      </w:r>
      <w:r>
        <w:rPr>
          <w:spacing w:val="40"/>
          <w:sz w:val="22"/>
        </w:rPr>
        <w:t xml:space="preserve"> </w:t>
      </w:r>
      <w:r>
        <w:rPr>
          <w:sz w:val="22"/>
        </w:rPr>
        <w:t>«Бесы», «К***» («Я помню чудное</w:t>
      </w:r>
      <w:r>
        <w:rPr>
          <w:spacing w:val="-14"/>
          <w:sz w:val="22"/>
        </w:rPr>
        <w:t xml:space="preserve"> </w:t>
      </w:r>
      <w:r>
        <w:rPr>
          <w:sz w:val="22"/>
        </w:rPr>
        <w:t>мгновенье…»),</w:t>
      </w:r>
      <w:r>
        <w:rPr>
          <w:spacing w:val="-14"/>
          <w:sz w:val="22"/>
        </w:rPr>
        <w:t xml:space="preserve"> </w:t>
      </w:r>
      <w:r>
        <w:rPr>
          <w:sz w:val="22"/>
        </w:rPr>
        <w:t>«Пора,</w:t>
      </w:r>
      <w:r>
        <w:rPr>
          <w:spacing w:val="-14"/>
          <w:sz w:val="22"/>
        </w:rPr>
        <w:t xml:space="preserve"> </w:t>
      </w:r>
      <w:r>
        <w:rPr>
          <w:sz w:val="22"/>
        </w:rPr>
        <w:t>мой</w:t>
      </w:r>
      <w:r>
        <w:rPr>
          <w:spacing w:val="-13"/>
          <w:sz w:val="22"/>
        </w:rPr>
        <w:t xml:space="preserve"> </w:t>
      </w:r>
      <w:r>
        <w:rPr>
          <w:sz w:val="22"/>
        </w:rPr>
        <w:t>друг,</w:t>
      </w:r>
      <w:r>
        <w:rPr>
          <w:spacing w:val="-14"/>
          <w:sz w:val="22"/>
        </w:rPr>
        <w:t xml:space="preserve"> </w:t>
      </w:r>
      <w:r>
        <w:rPr>
          <w:sz w:val="22"/>
        </w:rPr>
        <w:t>пора!</w:t>
      </w:r>
      <w:r>
        <w:rPr>
          <w:spacing w:val="-14"/>
          <w:sz w:val="22"/>
        </w:rPr>
        <w:t xml:space="preserve"> </w:t>
      </w:r>
      <w:r>
        <w:rPr>
          <w:sz w:val="22"/>
        </w:rPr>
        <w:t>Покоя</w:t>
      </w:r>
      <w:r>
        <w:rPr>
          <w:spacing w:val="-14"/>
          <w:sz w:val="22"/>
        </w:rPr>
        <w:t xml:space="preserve"> </w:t>
      </w:r>
      <w:r>
        <w:rPr>
          <w:sz w:val="22"/>
        </w:rPr>
        <w:t>сердце</w:t>
      </w:r>
      <w:r>
        <w:rPr>
          <w:spacing w:val="-13"/>
          <w:sz w:val="22"/>
        </w:rPr>
        <w:t xml:space="preserve"> </w:t>
      </w:r>
      <w:r>
        <w:rPr>
          <w:sz w:val="22"/>
        </w:rPr>
        <w:t>просит…»,</w:t>
      </w:r>
      <w:r>
        <w:rPr>
          <w:spacing w:val="-14"/>
          <w:sz w:val="22"/>
        </w:rPr>
        <w:t xml:space="preserve"> </w:t>
      </w:r>
      <w:r>
        <w:rPr>
          <w:sz w:val="22"/>
        </w:rPr>
        <w:t>«Пророк»,</w:t>
      </w:r>
      <w:r>
        <w:rPr>
          <w:spacing w:val="-14"/>
          <w:sz w:val="22"/>
        </w:rPr>
        <w:t xml:space="preserve"> </w:t>
      </w:r>
      <w:r>
        <w:rPr>
          <w:sz w:val="22"/>
        </w:rPr>
        <w:t>«Элегия»</w:t>
      </w:r>
      <w:r>
        <w:rPr>
          <w:spacing w:val="-14"/>
          <w:sz w:val="22"/>
        </w:rPr>
        <w:t xml:space="preserve"> </w:t>
      </w:r>
      <w:r>
        <w:rPr>
          <w:sz w:val="22"/>
        </w:rPr>
        <w:t>(«Безумных лет</w:t>
      </w:r>
      <w:r>
        <w:rPr>
          <w:spacing w:val="-14"/>
          <w:sz w:val="22"/>
        </w:rPr>
        <w:t xml:space="preserve"> </w:t>
      </w:r>
      <w:r>
        <w:rPr>
          <w:sz w:val="22"/>
        </w:rPr>
        <w:t>угасшее</w:t>
      </w:r>
      <w:r>
        <w:rPr>
          <w:spacing w:val="-14"/>
          <w:sz w:val="22"/>
        </w:rPr>
        <w:t xml:space="preserve"> </w:t>
      </w:r>
      <w:r>
        <w:rPr>
          <w:sz w:val="22"/>
        </w:rPr>
        <w:t>веселье…»),</w:t>
      </w:r>
      <w:r>
        <w:rPr>
          <w:spacing w:val="-12"/>
          <w:sz w:val="22"/>
        </w:rPr>
        <w:t xml:space="preserve"> </w:t>
      </w:r>
      <w:r>
        <w:rPr>
          <w:sz w:val="22"/>
        </w:rPr>
        <w:t>«Я</w:t>
      </w:r>
      <w:r>
        <w:rPr>
          <w:spacing w:val="-13"/>
          <w:sz w:val="22"/>
        </w:rPr>
        <w:t xml:space="preserve"> </w:t>
      </w:r>
      <w:r>
        <w:rPr>
          <w:sz w:val="22"/>
        </w:rPr>
        <w:t>памятник</w:t>
      </w:r>
      <w:r>
        <w:rPr>
          <w:spacing w:val="-14"/>
          <w:sz w:val="22"/>
        </w:rPr>
        <w:t xml:space="preserve"> </w:t>
      </w:r>
      <w:r>
        <w:rPr>
          <w:sz w:val="22"/>
        </w:rPr>
        <w:t>себе</w:t>
      </w:r>
      <w:r>
        <w:rPr>
          <w:spacing w:val="-14"/>
          <w:sz w:val="22"/>
        </w:rPr>
        <w:t xml:space="preserve"> </w:t>
      </w:r>
      <w:r>
        <w:rPr>
          <w:sz w:val="22"/>
        </w:rPr>
        <w:t>воздвиг</w:t>
      </w:r>
      <w:r>
        <w:rPr>
          <w:spacing w:val="-12"/>
          <w:sz w:val="22"/>
        </w:rPr>
        <w:t xml:space="preserve"> </w:t>
      </w:r>
      <w:r>
        <w:rPr>
          <w:sz w:val="22"/>
        </w:rPr>
        <w:t>нерукотворный…»</w:t>
      </w:r>
      <w:r>
        <w:rPr>
          <w:spacing w:val="-14"/>
          <w:sz w:val="22"/>
        </w:rPr>
        <w:t xml:space="preserve"> </w:t>
      </w:r>
      <w:r>
        <w:rPr>
          <w:sz w:val="22"/>
        </w:rPr>
        <w:t>Поэма</w:t>
      </w:r>
      <w:r>
        <w:rPr>
          <w:spacing w:val="-11"/>
          <w:sz w:val="22"/>
        </w:rPr>
        <w:t xml:space="preserve"> </w:t>
      </w:r>
      <w:r>
        <w:rPr>
          <w:sz w:val="22"/>
        </w:rPr>
        <w:t>«Медный</w:t>
      </w:r>
      <w:r>
        <w:rPr>
          <w:spacing w:val="-14"/>
          <w:sz w:val="22"/>
        </w:rPr>
        <w:t xml:space="preserve"> </w:t>
      </w:r>
      <w:r>
        <w:rPr>
          <w:sz w:val="22"/>
        </w:rPr>
        <w:t>всадник».</w:t>
      </w:r>
      <w:r>
        <w:rPr>
          <w:spacing w:val="-13"/>
          <w:sz w:val="22"/>
        </w:rPr>
        <w:t xml:space="preserve"> </w:t>
      </w:r>
      <w:r>
        <w:rPr>
          <w:sz w:val="22"/>
        </w:rPr>
        <w:t>Роман в стихах «Евгений Онегин».</w:t>
      </w:r>
    </w:p>
    <w:p w14:paraId="5A1049BC">
      <w:pPr>
        <w:spacing w:before="0" w:line="242" w:lineRule="auto"/>
        <w:ind w:left="424" w:right="138" w:firstLine="568"/>
        <w:jc w:val="both"/>
        <w:rPr>
          <w:sz w:val="22"/>
        </w:rPr>
      </w:pPr>
      <w:r>
        <w:rPr>
          <w:b/>
          <w:color w:val="333333"/>
          <w:sz w:val="24"/>
        </w:rPr>
        <w:t xml:space="preserve">М. Ю. Лермонтов. </w:t>
      </w:r>
      <w:r>
        <w:rPr>
          <w:color w:val="333333"/>
          <w:sz w:val="24"/>
        </w:rPr>
        <w:t>Стихотворения (не менее пяти по выбору</w:t>
      </w:r>
      <w:r>
        <w:rPr>
          <w:sz w:val="22"/>
        </w:rPr>
        <w:t>). «Выхожу один я на дорогу…»,</w:t>
      </w:r>
      <w:r>
        <w:rPr>
          <w:spacing w:val="40"/>
          <w:sz w:val="22"/>
        </w:rPr>
        <w:t xml:space="preserve"> </w:t>
      </w:r>
      <w:r>
        <w:rPr>
          <w:sz w:val="22"/>
        </w:rPr>
        <w:t>«Дума»,</w:t>
      </w:r>
      <w:r>
        <w:rPr>
          <w:spacing w:val="40"/>
          <w:sz w:val="22"/>
        </w:rPr>
        <w:t xml:space="preserve"> </w:t>
      </w:r>
      <w:r>
        <w:rPr>
          <w:sz w:val="22"/>
        </w:rPr>
        <w:t>«И</w:t>
      </w:r>
      <w:r>
        <w:rPr>
          <w:spacing w:val="40"/>
          <w:sz w:val="22"/>
        </w:rPr>
        <w:t xml:space="preserve"> </w:t>
      </w:r>
      <w:r>
        <w:rPr>
          <w:sz w:val="22"/>
        </w:rPr>
        <w:t>скучно</w:t>
      </w:r>
      <w:r>
        <w:rPr>
          <w:spacing w:val="40"/>
          <w:sz w:val="22"/>
        </w:rPr>
        <w:t xml:space="preserve"> </w:t>
      </w:r>
      <w:r>
        <w:rPr>
          <w:sz w:val="22"/>
        </w:rPr>
        <w:t>и</w:t>
      </w:r>
      <w:r>
        <w:rPr>
          <w:spacing w:val="40"/>
          <w:sz w:val="22"/>
        </w:rPr>
        <w:t xml:space="preserve"> </w:t>
      </w:r>
      <w:r>
        <w:rPr>
          <w:sz w:val="22"/>
        </w:rPr>
        <w:t>грустно»,</w:t>
      </w:r>
      <w:r>
        <w:rPr>
          <w:spacing w:val="40"/>
          <w:sz w:val="22"/>
        </w:rPr>
        <w:t xml:space="preserve"> </w:t>
      </w:r>
      <w:r>
        <w:rPr>
          <w:sz w:val="22"/>
        </w:rPr>
        <w:t>«Поэт»</w:t>
      </w:r>
      <w:r>
        <w:rPr>
          <w:spacing w:val="40"/>
          <w:sz w:val="22"/>
        </w:rPr>
        <w:t xml:space="preserve"> </w:t>
      </w:r>
      <w:r>
        <w:rPr>
          <w:sz w:val="22"/>
        </w:rPr>
        <w:t>(«Отделкой</w:t>
      </w:r>
      <w:r>
        <w:rPr>
          <w:spacing w:val="40"/>
          <w:sz w:val="22"/>
        </w:rPr>
        <w:t xml:space="preserve"> </w:t>
      </w:r>
      <w:r>
        <w:rPr>
          <w:sz w:val="22"/>
        </w:rPr>
        <w:t>золотой</w:t>
      </w:r>
      <w:r>
        <w:rPr>
          <w:spacing w:val="40"/>
          <w:sz w:val="22"/>
        </w:rPr>
        <w:t xml:space="preserve"> </w:t>
      </w:r>
      <w:r>
        <w:rPr>
          <w:sz w:val="22"/>
        </w:rPr>
        <w:t>блистает</w:t>
      </w:r>
      <w:r>
        <w:rPr>
          <w:spacing w:val="40"/>
          <w:sz w:val="22"/>
        </w:rPr>
        <w:t xml:space="preserve"> </w:t>
      </w:r>
      <w:r>
        <w:rPr>
          <w:sz w:val="22"/>
        </w:rPr>
        <w:t>мой</w:t>
      </w:r>
      <w:r>
        <w:rPr>
          <w:spacing w:val="40"/>
          <w:sz w:val="22"/>
        </w:rPr>
        <w:t xml:space="preserve"> </w:t>
      </w:r>
      <w:r>
        <w:rPr>
          <w:sz w:val="22"/>
        </w:rPr>
        <w:t>кинжал…»),</w:t>
      </w:r>
    </w:p>
    <w:p w14:paraId="012582C6">
      <w:pPr>
        <w:spacing w:before="0"/>
        <w:ind w:left="424" w:right="136" w:firstLine="0"/>
        <w:jc w:val="both"/>
        <w:rPr>
          <w:sz w:val="22"/>
        </w:rPr>
      </w:pPr>
      <w:r>
        <w:rPr>
          <w:sz w:val="22"/>
        </w:rPr>
        <w:t>«Пророк»,</w:t>
      </w:r>
      <w:r>
        <w:rPr>
          <w:spacing w:val="-14"/>
          <w:sz w:val="22"/>
        </w:rPr>
        <w:t xml:space="preserve"> </w:t>
      </w:r>
      <w:r>
        <w:rPr>
          <w:sz w:val="22"/>
        </w:rPr>
        <w:t>«Родина»,</w:t>
      </w:r>
      <w:r>
        <w:rPr>
          <w:spacing w:val="-9"/>
          <w:sz w:val="22"/>
        </w:rPr>
        <w:t xml:space="preserve"> </w:t>
      </w:r>
      <w:r>
        <w:rPr>
          <w:sz w:val="22"/>
        </w:rPr>
        <w:t>«Смерть</w:t>
      </w:r>
      <w:r>
        <w:rPr>
          <w:spacing w:val="-13"/>
          <w:sz w:val="22"/>
        </w:rPr>
        <w:t xml:space="preserve"> </w:t>
      </w:r>
      <w:r>
        <w:rPr>
          <w:sz w:val="22"/>
        </w:rPr>
        <w:t>Поэта»,</w:t>
      </w:r>
      <w:r>
        <w:rPr>
          <w:spacing w:val="-10"/>
          <w:sz w:val="22"/>
        </w:rPr>
        <w:t xml:space="preserve"> </w:t>
      </w:r>
      <w:r>
        <w:rPr>
          <w:sz w:val="22"/>
        </w:rPr>
        <w:t>«Сон»</w:t>
      </w:r>
      <w:r>
        <w:rPr>
          <w:spacing w:val="-14"/>
          <w:sz w:val="22"/>
        </w:rPr>
        <w:t xml:space="preserve"> </w:t>
      </w:r>
      <w:r>
        <w:rPr>
          <w:sz w:val="22"/>
        </w:rPr>
        <w:t>(«В</w:t>
      </w:r>
      <w:r>
        <w:rPr>
          <w:spacing w:val="-14"/>
          <w:sz w:val="22"/>
        </w:rPr>
        <w:t xml:space="preserve"> </w:t>
      </w:r>
      <w:r>
        <w:rPr>
          <w:sz w:val="22"/>
        </w:rPr>
        <w:t>полдневный</w:t>
      </w:r>
      <w:r>
        <w:rPr>
          <w:spacing w:val="-14"/>
          <w:sz w:val="22"/>
        </w:rPr>
        <w:t xml:space="preserve"> </w:t>
      </w:r>
      <w:r>
        <w:rPr>
          <w:sz w:val="22"/>
        </w:rPr>
        <w:t>жар</w:t>
      </w:r>
      <w:r>
        <w:rPr>
          <w:spacing w:val="-12"/>
          <w:sz w:val="22"/>
        </w:rPr>
        <w:t xml:space="preserve"> </w:t>
      </w:r>
      <w:r>
        <w:rPr>
          <w:sz w:val="22"/>
        </w:rPr>
        <w:t>в</w:t>
      </w:r>
      <w:r>
        <w:rPr>
          <w:spacing w:val="-13"/>
          <w:sz w:val="22"/>
        </w:rPr>
        <w:t xml:space="preserve"> </w:t>
      </w:r>
      <w:r>
        <w:rPr>
          <w:sz w:val="22"/>
        </w:rPr>
        <w:t>долине</w:t>
      </w:r>
      <w:r>
        <w:rPr>
          <w:spacing w:val="-14"/>
          <w:sz w:val="22"/>
        </w:rPr>
        <w:t xml:space="preserve"> </w:t>
      </w:r>
      <w:r>
        <w:rPr>
          <w:sz w:val="22"/>
        </w:rPr>
        <w:t>Дагестана…».</w:t>
      </w:r>
      <w:r>
        <w:rPr>
          <w:spacing w:val="-10"/>
          <w:sz w:val="22"/>
        </w:rPr>
        <w:t xml:space="preserve"> </w:t>
      </w:r>
      <w:r>
        <w:rPr>
          <w:sz w:val="22"/>
        </w:rPr>
        <w:t>Роман</w:t>
      </w:r>
      <w:r>
        <w:rPr>
          <w:spacing w:val="-11"/>
          <w:sz w:val="22"/>
        </w:rPr>
        <w:t xml:space="preserve"> </w:t>
      </w:r>
      <w:r>
        <w:rPr>
          <w:sz w:val="22"/>
        </w:rPr>
        <w:t>«Герой нашего времени».</w:t>
      </w:r>
    </w:p>
    <w:p w14:paraId="4D540E76">
      <w:pPr>
        <w:spacing w:before="0" w:line="275" w:lineRule="exact"/>
        <w:ind w:left="993" w:right="0" w:firstLine="0"/>
        <w:jc w:val="both"/>
        <w:rPr>
          <w:sz w:val="24"/>
        </w:rPr>
      </w:pPr>
      <w:r>
        <w:rPr>
          <w:b/>
          <w:color w:val="333333"/>
          <w:sz w:val="24"/>
        </w:rPr>
        <w:t>Н.</w:t>
      </w:r>
      <w:r>
        <w:rPr>
          <w:b/>
          <w:color w:val="333333"/>
          <w:spacing w:val="-5"/>
          <w:sz w:val="24"/>
        </w:rPr>
        <w:t xml:space="preserve"> </w:t>
      </w:r>
      <w:r>
        <w:rPr>
          <w:b/>
          <w:color w:val="333333"/>
          <w:sz w:val="24"/>
        </w:rPr>
        <w:t>В.</w:t>
      </w:r>
      <w:r>
        <w:rPr>
          <w:b/>
          <w:color w:val="333333"/>
          <w:spacing w:val="-5"/>
          <w:sz w:val="24"/>
        </w:rPr>
        <w:t xml:space="preserve"> </w:t>
      </w:r>
      <w:r>
        <w:rPr>
          <w:b/>
          <w:color w:val="333333"/>
          <w:sz w:val="24"/>
        </w:rPr>
        <w:t>Гоголь.</w:t>
      </w:r>
      <w:r>
        <w:rPr>
          <w:b/>
          <w:color w:val="333333"/>
          <w:spacing w:val="-2"/>
          <w:sz w:val="24"/>
        </w:rPr>
        <w:t xml:space="preserve"> </w:t>
      </w:r>
      <w:r>
        <w:rPr>
          <w:color w:val="333333"/>
          <w:sz w:val="24"/>
        </w:rPr>
        <w:t>Поэма</w:t>
      </w:r>
      <w:r>
        <w:rPr>
          <w:color w:val="333333"/>
          <w:spacing w:val="-1"/>
          <w:sz w:val="24"/>
        </w:rPr>
        <w:t xml:space="preserve"> </w:t>
      </w:r>
      <w:r>
        <w:rPr>
          <w:color w:val="333333"/>
          <w:sz w:val="24"/>
        </w:rPr>
        <w:t>«Мёртвые</w:t>
      </w:r>
      <w:r>
        <w:rPr>
          <w:color w:val="333333"/>
          <w:spacing w:val="-5"/>
          <w:sz w:val="24"/>
        </w:rPr>
        <w:t xml:space="preserve"> </w:t>
      </w:r>
      <w:r>
        <w:rPr>
          <w:color w:val="333333"/>
          <w:spacing w:val="-2"/>
          <w:sz w:val="24"/>
        </w:rPr>
        <w:t>души».</w:t>
      </w:r>
    </w:p>
    <w:p w14:paraId="0F204E81">
      <w:pPr>
        <w:pStyle w:val="3"/>
        <w:spacing w:before="276" w:line="272" w:lineRule="exact"/>
        <w:ind w:left="993"/>
      </w:pPr>
      <w:r>
        <w:rPr>
          <w:color w:val="333333"/>
        </w:rPr>
        <w:t>Зарубежная</w:t>
      </w:r>
      <w:r>
        <w:rPr>
          <w:color w:val="333333"/>
          <w:spacing w:val="-11"/>
        </w:rPr>
        <w:t xml:space="preserve"> </w:t>
      </w:r>
      <w:r>
        <w:rPr>
          <w:color w:val="333333"/>
          <w:spacing w:val="-2"/>
        </w:rPr>
        <w:t>литература.</w:t>
      </w:r>
    </w:p>
    <w:p w14:paraId="2B4A70BE">
      <w:pPr>
        <w:spacing w:before="0" w:line="272" w:lineRule="exact"/>
        <w:ind w:left="993" w:right="0" w:firstLine="0"/>
        <w:jc w:val="left"/>
        <w:rPr>
          <w:sz w:val="22"/>
        </w:rPr>
      </w:pPr>
      <w:r>
        <w:rPr>
          <w:b/>
          <w:color w:val="333333"/>
          <w:sz w:val="24"/>
        </w:rPr>
        <w:t>Данте.</w:t>
      </w:r>
      <w:r>
        <w:rPr>
          <w:b/>
          <w:color w:val="333333"/>
          <w:spacing w:val="-6"/>
          <w:sz w:val="24"/>
        </w:rPr>
        <w:t xml:space="preserve"> </w:t>
      </w:r>
      <w:r>
        <w:rPr>
          <w:color w:val="333333"/>
          <w:sz w:val="24"/>
        </w:rPr>
        <w:t>«Божественная</w:t>
      </w:r>
      <w:r>
        <w:rPr>
          <w:color w:val="333333"/>
          <w:spacing w:val="-4"/>
          <w:sz w:val="24"/>
        </w:rPr>
        <w:t xml:space="preserve"> </w:t>
      </w:r>
      <w:r>
        <w:rPr>
          <w:color w:val="333333"/>
          <w:sz w:val="24"/>
        </w:rPr>
        <w:t>комедия»</w:t>
      </w:r>
      <w:r>
        <w:rPr>
          <w:color w:val="333333"/>
          <w:spacing w:val="-15"/>
          <w:sz w:val="24"/>
        </w:rPr>
        <w:t xml:space="preserve"> </w:t>
      </w:r>
      <w:r>
        <w:rPr>
          <w:sz w:val="22"/>
        </w:rPr>
        <w:t>(не</w:t>
      </w:r>
      <w:r>
        <w:rPr>
          <w:spacing w:val="-3"/>
          <w:sz w:val="22"/>
        </w:rPr>
        <w:t xml:space="preserve"> </w:t>
      </w:r>
      <w:r>
        <w:rPr>
          <w:sz w:val="22"/>
        </w:rPr>
        <w:t>менее</w:t>
      </w:r>
      <w:r>
        <w:rPr>
          <w:spacing w:val="-5"/>
          <w:sz w:val="22"/>
        </w:rPr>
        <w:t xml:space="preserve"> </w:t>
      </w:r>
      <w:r>
        <w:rPr>
          <w:sz w:val="22"/>
        </w:rPr>
        <w:t>двух</w:t>
      </w:r>
      <w:r>
        <w:rPr>
          <w:spacing w:val="-6"/>
          <w:sz w:val="22"/>
        </w:rPr>
        <w:t xml:space="preserve"> </w:t>
      </w:r>
      <w:r>
        <w:rPr>
          <w:sz w:val="22"/>
        </w:rPr>
        <w:t>фрагментов</w:t>
      </w:r>
      <w:r>
        <w:rPr>
          <w:spacing w:val="-8"/>
          <w:sz w:val="22"/>
        </w:rPr>
        <w:t xml:space="preserve"> </w:t>
      </w:r>
      <w:r>
        <w:rPr>
          <w:sz w:val="22"/>
        </w:rPr>
        <w:t>по</w:t>
      </w:r>
      <w:r>
        <w:rPr>
          <w:spacing w:val="-5"/>
          <w:sz w:val="22"/>
        </w:rPr>
        <w:t xml:space="preserve"> </w:t>
      </w:r>
      <w:r>
        <w:rPr>
          <w:spacing w:val="-2"/>
          <w:sz w:val="22"/>
        </w:rPr>
        <w:t>выбору).</w:t>
      </w:r>
    </w:p>
    <w:p w14:paraId="6714E1BB">
      <w:pPr>
        <w:spacing w:before="0"/>
        <w:ind w:left="993" w:right="0" w:firstLine="0"/>
        <w:jc w:val="left"/>
        <w:rPr>
          <w:sz w:val="22"/>
        </w:rPr>
      </w:pPr>
      <w:r>
        <w:rPr>
          <w:b/>
          <w:color w:val="333333"/>
          <w:sz w:val="24"/>
        </w:rPr>
        <w:t>У.</w:t>
      </w:r>
      <w:r>
        <w:rPr>
          <w:b/>
          <w:color w:val="333333"/>
          <w:spacing w:val="-10"/>
          <w:sz w:val="24"/>
        </w:rPr>
        <w:t xml:space="preserve"> </w:t>
      </w:r>
      <w:r>
        <w:rPr>
          <w:b/>
          <w:color w:val="333333"/>
          <w:sz w:val="24"/>
        </w:rPr>
        <w:t>Шекспир.</w:t>
      </w:r>
      <w:r>
        <w:rPr>
          <w:b/>
          <w:color w:val="333333"/>
          <w:spacing w:val="-4"/>
          <w:sz w:val="24"/>
        </w:rPr>
        <w:t xml:space="preserve"> </w:t>
      </w:r>
      <w:r>
        <w:rPr>
          <w:color w:val="333333"/>
          <w:sz w:val="24"/>
        </w:rPr>
        <w:t>Трагедия</w:t>
      </w:r>
      <w:r>
        <w:rPr>
          <w:color w:val="333333"/>
          <w:spacing w:val="-7"/>
          <w:sz w:val="24"/>
        </w:rPr>
        <w:t xml:space="preserve"> </w:t>
      </w:r>
      <w:r>
        <w:rPr>
          <w:color w:val="333333"/>
          <w:sz w:val="24"/>
        </w:rPr>
        <w:t>«Гамлет»</w:t>
      </w:r>
      <w:r>
        <w:rPr>
          <w:color w:val="333333"/>
          <w:spacing w:val="-11"/>
          <w:sz w:val="24"/>
        </w:rPr>
        <w:t xml:space="preserve"> </w:t>
      </w:r>
      <w:r>
        <w:rPr>
          <w:sz w:val="22"/>
        </w:rPr>
        <w:t>(фрагменты</w:t>
      </w:r>
      <w:r>
        <w:rPr>
          <w:spacing w:val="-1"/>
          <w:sz w:val="22"/>
        </w:rPr>
        <w:t xml:space="preserve"> </w:t>
      </w:r>
      <w:r>
        <w:rPr>
          <w:sz w:val="22"/>
        </w:rPr>
        <w:t>по</w:t>
      </w:r>
      <w:r>
        <w:rPr>
          <w:spacing w:val="-7"/>
          <w:sz w:val="22"/>
        </w:rPr>
        <w:t xml:space="preserve"> </w:t>
      </w:r>
      <w:r>
        <w:rPr>
          <w:spacing w:val="-2"/>
          <w:sz w:val="22"/>
        </w:rPr>
        <w:t>выбору).</w:t>
      </w:r>
    </w:p>
    <w:p w14:paraId="6807E94E">
      <w:pPr>
        <w:spacing w:before="0"/>
        <w:ind w:left="993" w:right="0" w:firstLine="0"/>
        <w:jc w:val="left"/>
        <w:rPr>
          <w:sz w:val="22"/>
        </w:rPr>
      </w:pPr>
      <w:r>
        <w:rPr>
          <w:b/>
          <w:color w:val="333333"/>
          <w:sz w:val="24"/>
        </w:rPr>
        <w:t>И.В.</w:t>
      </w:r>
      <w:r>
        <w:rPr>
          <w:b/>
          <w:color w:val="333333"/>
          <w:spacing w:val="-6"/>
          <w:sz w:val="24"/>
        </w:rPr>
        <w:t xml:space="preserve"> </w:t>
      </w:r>
      <w:r>
        <w:rPr>
          <w:b/>
          <w:color w:val="333333"/>
          <w:sz w:val="24"/>
        </w:rPr>
        <w:t>Гёте.</w:t>
      </w:r>
      <w:r>
        <w:rPr>
          <w:b/>
          <w:color w:val="333333"/>
          <w:spacing w:val="-3"/>
          <w:sz w:val="24"/>
        </w:rPr>
        <w:t xml:space="preserve"> </w:t>
      </w:r>
      <w:r>
        <w:rPr>
          <w:color w:val="333333"/>
          <w:sz w:val="24"/>
        </w:rPr>
        <w:t>Трагедия</w:t>
      </w:r>
      <w:r>
        <w:rPr>
          <w:color w:val="333333"/>
          <w:spacing w:val="-2"/>
          <w:sz w:val="24"/>
        </w:rPr>
        <w:t xml:space="preserve"> </w:t>
      </w:r>
      <w:r>
        <w:rPr>
          <w:color w:val="333333"/>
          <w:sz w:val="24"/>
        </w:rPr>
        <w:t>«Фауст»</w:t>
      </w:r>
      <w:r>
        <w:rPr>
          <w:color w:val="333333"/>
          <w:spacing w:val="-10"/>
          <w:sz w:val="24"/>
        </w:rPr>
        <w:t xml:space="preserve"> </w:t>
      </w:r>
      <w:r>
        <w:rPr>
          <w:sz w:val="22"/>
        </w:rPr>
        <w:t>(не</w:t>
      </w:r>
      <w:r>
        <w:rPr>
          <w:spacing w:val="-2"/>
          <w:sz w:val="22"/>
        </w:rPr>
        <w:t xml:space="preserve"> </w:t>
      </w:r>
      <w:r>
        <w:rPr>
          <w:sz w:val="22"/>
        </w:rPr>
        <w:t>менее</w:t>
      </w:r>
      <w:r>
        <w:rPr>
          <w:spacing w:val="-6"/>
          <w:sz w:val="22"/>
        </w:rPr>
        <w:t xml:space="preserve"> </w:t>
      </w:r>
      <w:r>
        <w:rPr>
          <w:sz w:val="22"/>
        </w:rPr>
        <w:t>двух</w:t>
      </w:r>
      <w:r>
        <w:rPr>
          <w:spacing w:val="-3"/>
          <w:sz w:val="22"/>
        </w:rPr>
        <w:t xml:space="preserve"> </w:t>
      </w:r>
      <w:r>
        <w:rPr>
          <w:sz w:val="22"/>
        </w:rPr>
        <w:t>фрагментов</w:t>
      </w:r>
      <w:r>
        <w:rPr>
          <w:spacing w:val="-6"/>
          <w:sz w:val="22"/>
        </w:rPr>
        <w:t xml:space="preserve"> </w:t>
      </w:r>
      <w:r>
        <w:rPr>
          <w:sz w:val="22"/>
        </w:rPr>
        <w:t>по</w:t>
      </w:r>
      <w:r>
        <w:rPr>
          <w:spacing w:val="-2"/>
          <w:sz w:val="22"/>
        </w:rPr>
        <w:t xml:space="preserve"> выбору).</w:t>
      </w:r>
    </w:p>
    <w:p w14:paraId="561FC056">
      <w:pPr>
        <w:spacing w:after="0"/>
        <w:jc w:val="left"/>
        <w:rPr>
          <w:sz w:val="22"/>
        </w:rPr>
        <w:sectPr>
          <w:pgSz w:w="11920" w:h="16850"/>
          <w:pgMar w:top="1080" w:right="708" w:bottom="280" w:left="850" w:header="720" w:footer="720" w:gutter="0"/>
          <w:cols w:space="720" w:num="1"/>
        </w:sectPr>
      </w:pPr>
    </w:p>
    <w:p w14:paraId="7D46141E">
      <w:pPr>
        <w:spacing w:before="72"/>
        <w:ind w:left="993" w:right="0" w:firstLine="0"/>
        <w:jc w:val="left"/>
        <w:rPr>
          <w:sz w:val="22"/>
        </w:rPr>
      </w:pPr>
      <w:r>
        <w:rPr>
          <w:b/>
          <w:color w:val="333333"/>
          <w:sz w:val="24"/>
        </w:rPr>
        <w:t>Дж.</w:t>
      </w:r>
      <w:r>
        <w:rPr>
          <w:b/>
          <w:color w:val="333333"/>
          <w:spacing w:val="50"/>
          <w:sz w:val="24"/>
        </w:rPr>
        <w:t xml:space="preserve"> </w:t>
      </w:r>
      <w:r>
        <w:rPr>
          <w:b/>
          <w:color w:val="333333"/>
          <w:sz w:val="24"/>
        </w:rPr>
        <w:t>Г.</w:t>
      </w:r>
      <w:r>
        <w:rPr>
          <w:b/>
          <w:color w:val="333333"/>
          <w:spacing w:val="54"/>
          <w:sz w:val="24"/>
        </w:rPr>
        <w:t xml:space="preserve"> </w:t>
      </w:r>
      <w:r>
        <w:rPr>
          <w:b/>
          <w:color w:val="333333"/>
          <w:sz w:val="24"/>
        </w:rPr>
        <w:t>Байрон.</w:t>
      </w:r>
      <w:r>
        <w:rPr>
          <w:b/>
          <w:color w:val="333333"/>
          <w:spacing w:val="-4"/>
          <w:sz w:val="24"/>
        </w:rPr>
        <w:t xml:space="preserve"> </w:t>
      </w:r>
      <w:r>
        <w:rPr>
          <w:color w:val="333333"/>
          <w:sz w:val="24"/>
        </w:rPr>
        <w:t>Стихотворения</w:t>
      </w:r>
      <w:r>
        <w:rPr>
          <w:color w:val="333333"/>
          <w:spacing w:val="-4"/>
          <w:sz w:val="24"/>
        </w:rPr>
        <w:t xml:space="preserve"> </w:t>
      </w:r>
      <w:r>
        <w:rPr>
          <w:sz w:val="22"/>
        </w:rPr>
        <w:t>(одно</w:t>
      </w:r>
      <w:r>
        <w:rPr>
          <w:spacing w:val="55"/>
          <w:sz w:val="22"/>
        </w:rPr>
        <w:t xml:space="preserve"> </w:t>
      </w:r>
      <w:r>
        <w:rPr>
          <w:sz w:val="22"/>
        </w:rPr>
        <w:t>по</w:t>
      </w:r>
      <w:r>
        <w:rPr>
          <w:spacing w:val="53"/>
          <w:sz w:val="22"/>
        </w:rPr>
        <w:t xml:space="preserve"> </w:t>
      </w:r>
      <w:r>
        <w:rPr>
          <w:sz w:val="22"/>
        </w:rPr>
        <w:t>выбору).</w:t>
      </w:r>
      <w:r>
        <w:rPr>
          <w:spacing w:val="55"/>
          <w:sz w:val="22"/>
        </w:rPr>
        <w:t xml:space="preserve"> </w:t>
      </w:r>
      <w:r>
        <w:rPr>
          <w:sz w:val="22"/>
        </w:rPr>
        <w:t>Например,</w:t>
      </w:r>
      <w:r>
        <w:rPr>
          <w:spacing w:val="53"/>
          <w:sz w:val="22"/>
        </w:rPr>
        <w:t xml:space="preserve"> </w:t>
      </w:r>
      <w:r>
        <w:rPr>
          <w:sz w:val="22"/>
        </w:rPr>
        <w:t>«Душа</w:t>
      </w:r>
      <w:r>
        <w:rPr>
          <w:spacing w:val="54"/>
          <w:sz w:val="22"/>
        </w:rPr>
        <w:t xml:space="preserve"> </w:t>
      </w:r>
      <w:r>
        <w:rPr>
          <w:sz w:val="22"/>
        </w:rPr>
        <w:t>моя</w:t>
      </w:r>
      <w:r>
        <w:rPr>
          <w:spacing w:val="51"/>
          <w:sz w:val="22"/>
        </w:rPr>
        <w:t xml:space="preserve"> </w:t>
      </w:r>
      <w:r>
        <w:rPr>
          <w:sz w:val="22"/>
        </w:rPr>
        <w:t>мрачна».</w:t>
      </w:r>
      <w:r>
        <w:rPr>
          <w:spacing w:val="56"/>
          <w:sz w:val="22"/>
        </w:rPr>
        <w:t xml:space="preserve"> </w:t>
      </w:r>
      <w:r>
        <w:rPr>
          <w:spacing w:val="-2"/>
          <w:sz w:val="22"/>
        </w:rPr>
        <w:t>Поэма</w:t>
      </w:r>
    </w:p>
    <w:p w14:paraId="65B0DB33">
      <w:pPr>
        <w:spacing w:before="3" w:line="253" w:lineRule="exact"/>
        <w:ind w:left="424" w:right="0" w:firstLine="0"/>
        <w:jc w:val="left"/>
        <w:rPr>
          <w:sz w:val="22"/>
        </w:rPr>
      </w:pPr>
      <w:r>
        <w:rPr>
          <w:sz w:val="22"/>
        </w:rPr>
        <w:t>«Паломничество</w:t>
      </w:r>
      <w:r>
        <w:rPr>
          <w:spacing w:val="-12"/>
          <w:sz w:val="22"/>
        </w:rPr>
        <w:t xml:space="preserve"> </w:t>
      </w:r>
      <w:r>
        <w:rPr>
          <w:sz w:val="22"/>
        </w:rPr>
        <w:t>Чайльд-Гарольда»</w:t>
      </w:r>
      <w:r>
        <w:rPr>
          <w:spacing w:val="-12"/>
          <w:sz w:val="22"/>
        </w:rPr>
        <w:t xml:space="preserve"> </w:t>
      </w:r>
      <w:r>
        <w:rPr>
          <w:sz w:val="22"/>
        </w:rPr>
        <w:t>(не</w:t>
      </w:r>
      <w:r>
        <w:rPr>
          <w:spacing w:val="-10"/>
          <w:sz w:val="22"/>
        </w:rPr>
        <w:t xml:space="preserve"> </w:t>
      </w:r>
      <w:r>
        <w:rPr>
          <w:sz w:val="22"/>
        </w:rPr>
        <w:t>менее</w:t>
      </w:r>
      <w:r>
        <w:rPr>
          <w:spacing w:val="-4"/>
          <w:sz w:val="22"/>
        </w:rPr>
        <w:t xml:space="preserve"> </w:t>
      </w:r>
      <w:r>
        <w:rPr>
          <w:sz w:val="22"/>
        </w:rPr>
        <w:t>одного</w:t>
      </w:r>
      <w:r>
        <w:rPr>
          <w:spacing w:val="-10"/>
          <w:sz w:val="22"/>
        </w:rPr>
        <w:t xml:space="preserve"> </w:t>
      </w:r>
      <w:r>
        <w:rPr>
          <w:sz w:val="22"/>
        </w:rPr>
        <w:t>фрагмента</w:t>
      </w:r>
      <w:r>
        <w:rPr>
          <w:spacing w:val="-8"/>
          <w:sz w:val="22"/>
        </w:rPr>
        <w:t xml:space="preserve"> </w:t>
      </w:r>
      <w:r>
        <w:rPr>
          <w:sz w:val="22"/>
        </w:rPr>
        <w:t>по</w:t>
      </w:r>
      <w:r>
        <w:rPr>
          <w:spacing w:val="-5"/>
          <w:sz w:val="22"/>
        </w:rPr>
        <w:t xml:space="preserve"> </w:t>
      </w:r>
      <w:r>
        <w:rPr>
          <w:spacing w:val="-2"/>
          <w:sz w:val="22"/>
        </w:rPr>
        <w:t>выбору).</w:t>
      </w:r>
    </w:p>
    <w:p w14:paraId="56BAB50C">
      <w:pPr>
        <w:spacing w:before="2" w:line="237" w:lineRule="auto"/>
        <w:ind w:left="424" w:right="0" w:firstLine="568"/>
        <w:jc w:val="left"/>
        <w:rPr>
          <w:sz w:val="22"/>
        </w:rPr>
      </w:pPr>
      <w:r>
        <w:rPr>
          <w:b/>
          <w:color w:val="333333"/>
          <w:sz w:val="24"/>
        </w:rPr>
        <w:t>Зарубежная</w:t>
      </w:r>
      <w:r>
        <w:rPr>
          <w:b/>
          <w:color w:val="333333"/>
          <w:spacing w:val="-3"/>
          <w:sz w:val="24"/>
        </w:rPr>
        <w:t xml:space="preserve"> </w:t>
      </w:r>
      <w:r>
        <w:rPr>
          <w:b/>
          <w:color w:val="333333"/>
          <w:sz w:val="24"/>
        </w:rPr>
        <w:t>проза</w:t>
      </w:r>
      <w:r>
        <w:rPr>
          <w:b/>
          <w:color w:val="333333"/>
          <w:spacing w:val="-3"/>
          <w:sz w:val="24"/>
        </w:rPr>
        <w:t xml:space="preserve"> </w:t>
      </w:r>
      <w:r>
        <w:rPr>
          <w:b/>
          <w:color w:val="333333"/>
          <w:sz w:val="24"/>
        </w:rPr>
        <w:t>первой</w:t>
      </w:r>
      <w:r>
        <w:rPr>
          <w:b/>
          <w:color w:val="333333"/>
          <w:spacing w:val="-2"/>
          <w:sz w:val="24"/>
        </w:rPr>
        <w:t xml:space="preserve"> </w:t>
      </w:r>
      <w:r>
        <w:rPr>
          <w:b/>
          <w:color w:val="333333"/>
          <w:sz w:val="24"/>
        </w:rPr>
        <w:t>половины</w:t>
      </w:r>
      <w:r>
        <w:rPr>
          <w:b/>
          <w:color w:val="333333"/>
          <w:spacing w:val="-3"/>
          <w:sz w:val="24"/>
        </w:rPr>
        <w:t xml:space="preserve"> </w:t>
      </w:r>
      <w:r>
        <w:rPr>
          <w:b/>
          <w:color w:val="333333"/>
          <w:sz w:val="24"/>
        </w:rPr>
        <w:t>XIX</w:t>
      </w:r>
      <w:r>
        <w:rPr>
          <w:b/>
          <w:color w:val="333333"/>
          <w:spacing w:val="-4"/>
          <w:sz w:val="24"/>
        </w:rPr>
        <w:t xml:space="preserve"> </w:t>
      </w:r>
      <w:r>
        <w:rPr>
          <w:b/>
          <w:color w:val="333333"/>
          <w:sz w:val="24"/>
        </w:rPr>
        <w:t>в.</w:t>
      </w:r>
      <w:r>
        <w:rPr>
          <w:b/>
          <w:color w:val="333333"/>
          <w:spacing w:val="-6"/>
          <w:sz w:val="24"/>
        </w:rPr>
        <w:t xml:space="preserve"> </w:t>
      </w:r>
      <w:r>
        <w:rPr>
          <w:sz w:val="22"/>
        </w:rPr>
        <w:t>(одно</w:t>
      </w:r>
      <w:r>
        <w:rPr>
          <w:spacing w:val="-3"/>
          <w:sz w:val="22"/>
        </w:rPr>
        <w:t xml:space="preserve"> </w:t>
      </w:r>
      <w:r>
        <w:rPr>
          <w:sz w:val="22"/>
        </w:rPr>
        <w:t>произведение</w:t>
      </w:r>
      <w:r>
        <w:rPr>
          <w:spacing w:val="-3"/>
          <w:sz w:val="22"/>
        </w:rPr>
        <w:t xml:space="preserve"> </w:t>
      </w:r>
      <w:r>
        <w:rPr>
          <w:sz w:val="22"/>
        </w:rPr>
        <w:t>по</w:t>
      </w:r>
      <w:r>
        <w:rPr>
          <w:spacing w:val="-3"/>
          <w:sz w:val="22"/>
        </w:rPr>
        <w:t xml:space="preserve"> </w:t>
      </w:r>
      <w:r>
        <w:rPr>
          <w:sz w:val="22"/>
        </w:rPr>
        <w:t>выбору).</w:t>
      </w:r>
      <w:r>
        <w:rPr>
          <w:spacing w:val="-3"/>
          <w:sz w:val="22"/>
        </w:rPr>
        <w:t xml:space="preserve"> </w:t>
      </w:r>
      <w:r>
        <w:rPr>
          <w:sz w:val="22"/>
        </w:rPr>
        <w:t>Произведения Э.Т.А. Гофмана</w:t>
      </w:r>
    </w:p>
    <w:p w14:paraId="2B5FC4D4">
      <w:pPr>
        <w:pStyle w:val="2"/>
        <w:spacing w:before="4"/>
        <w:ind w:left="1132"/>
      </w:pPr>
      <w:r>
        <w:t>ТЕМАТИЧЕСКОЕ</w:t>
      </w:r>
      <w:r>
        <w:rPr>
          <w:spacing w:val="-5"/>
        </w:rPr>
        <w:t xml:space="preserve"> </w:t>
      </w:r>
      <w:r>
        <w:rPr>
          <w:spacing w:val="-2"/>
        </w:rPr>
        <w:t>ПЛАНИРОВАНИЕ</w:t>
      </w:r>
    </w:p>
    <w:p w14:paraId="378FA777">
      <w:pPr>
        <w:pStyle w:val="7"/>
        <w:ind w:right="143" w:firstLine="708"/>
      </w:pPr>
      <w:r>
        <w:t>Тематическое планирование учебного предмета «Литература» составлено с учетом рабочей программы воспитания.</w:t>
      </w:r>
    </w:p>
    <w:p w14:paraId="4A6FB131">
      <w:pPr>
        <w:pStyle w:val="7"/>
        <w:ind w:left="427" w:right="13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4"/>
        </w:rPr>
        <w:t xml:space="preserve"> </w:t>
      </w:r>
      <w:r>
        <w:t>и</w:t>
      </w:r>
      <w:r>
        <w:rPr>
          <w:spacing w:val="-4"/>
        </w:rPr>
        <w:t xml:space="preserve"> </w:t>
      </w:r>
      <w:r>
        <w:t>целенаправленное</w:t>
      </w:r>
      <w:r>
        <w:rPr>
          <w:spacing w:val="-4"/>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07993687">
      <w:pPr>
        <w:pStyle w:val="7"/>
        <w:ind w:right="150" w:firstLine="708"/>
      </w:pPr>
      <w:r>
        <w:t>Реализация педагогическими работниками воспитательного потенциала урока предполагает следующее:</w:t>
      </w:r>
    </w:p>
    <w:p w14:paraId="597D593D">
      <w:pPr>
        <w:spacing w:before="0"/>
        <w:ind w:left="64" w:right="0" w:firstLine="0"/>
        <w:jc w:val="both"/>
        <w:rPr>
          <w:sz w:val="24"/>
        </w:rPr>
      </w:pPr>
      <w:r>
        <w:rPr>
          <w:i/>
          <w:sz w:val="24"/>
        </w:rPr>
        <w:t>-установление</w:t>
      </w:r>
      <w:r>
        <w:rPr>
          <w:i/>
          <w:spacing w:val="-11"/>
          <w:sz w:val="24"/>
        </w:rPr>
        <w:t xml:space="preserve"> </w:t>
      </w:r>
      <w:r>
        <w:rPr>
          <w:i/>
          <w:sz w:val="24"/>
        </w:rPr>
        <w:t>доверительных</w:t>
      </w:r>
      <w:r>
        <w:rPr>
          <w:i/>
          <w:spacing w:val="-7"/>
          <w:sz w:val="24"/>
        </w:rPr>
        <w:t xml:space="preserve"> </w:t>
      </w:r>
      <w:r>
        <w:rPr>
          <w:i/>
          <w:sz w:val="24"/>
        </w:rPr>
        <w:t>отношений</w:t>
      </w:r>
      <w:r>
        <w:rPr>
          <w:i/>
          <w:spacing w:val="-5"/>
          <w:sz w:val="24"/>
        </w:rPr>
        <w:t xml:space="preserve"> </w:t>
      </w:r>
      <w:r>
        <w:rPr>
          <w:sz w:val="24"/>
        </w:rPr>
        <w:t>между</w:t>
      </w:r>
      <w:r>
        <w:rPr>
          <w:spacing w:val="-5"/>
          <w:sz w:val="24"/>
        </w:rPr>
        <w:t xml:space="preserve"> </w:t>
      </w:r>
      <w:r>
        <w:rPr>
          <w:sz w:val="24"/>
        </w:rPr>
        <w:t>учителем</w:t>
      </w:r>
      <w:r>
        <w:rPr>
          <w:spacing w:val="-6"/>
          <w:sz w:val="24"/>
        </w:rPr>
        <w:t xml:space="preserve"> </w:t>
      </w:r>
      <w:r>
        <w:rPr>
          <w:sz w:val="24"/>
        </w:rPr>
        <w:t>и</w:t>
      </w:r>
      <w:r>
        <w:rPr>
          <w:spacing w:val="-7"/>
          <w:sz w:val="24"/>
        </w:rPr>
        <w:t xml:space="preserve"> </w:t>
      </w:r>
      <w:r>
        <w:rPr>
          <w:sz w:val="24"/>
        </w:rPr>
        <w:t xml:space="preserve">его </w:t>
      </w:r>
      <w:r>
        <w:rPr>
          <w:spacing w:val="-2"/>
          <w:sz w:val="24"/>
        </w:rPr>
        <w:t>учениками,</w:t>
      </w:r>
    </w:p>
    <w:p w14:paraId="7F61F3DF">
      <w:pPr>
        <w:pStyle w:val="7"/>
        <w:ind w:right="150"/>
      </w:pPr>
      <w: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14:paraId="19D7E93C">
      <w:pPr>
        <w:pStyle w:val="7"/>
        <w:ind w:right="139" w:hanging="361"/>
      </w:pPr>
      <w:r>
        <w:rPr>
          <w:i/>
        </w:rPr>
        <w:t>-побуждение</w:t>
      </w:r>
      <w:r>
        <w:rPr>
          <w:i/>
          <w:spacing w:val="-10"/>
        </w:rPr>
        <w:t xml:space="preserve"> </w:t>
      </w:r>
      <w:r>
        <w:rPr>
          <w:i/>
        </w:rPr>
        <w:t>лицеистов</w:t>
      </w:r>
      <w:r>
        <w:rPr>
          <w:i/>
          <w:spacing w:val="-9"/>
        </w:rPr>
        <w:t xml:space="preserve"> </w:t>
      </w:r>
      <w:r>
        <w:t>соблюдать</w:t>
      </w:r>
      <w:r>
        <w:rPr>
          <w:spacing w:val="-7"/>
        </w:rPr>
        <w:t xml:space="preserve"> </w:t>
      </w:r>
      <w:r>
        <w:t>на</w:t>
      </w:r>
      <w:r>
        <w:rPr>
          <w:spacing w:val="-8"/>
        </w:rPr>
        <w:t xml:space="preserve"> </w:t>
      </w:r>
      <w:r>
        <w:t>уроке</w:t>
      </w:r>
      <w:r>
        <w:rPr>
          <w:spacing w:val="-10"/>
        </w:rPr>
        <w:t xml:space="preserve"> </w:t>
      </w:r>
      <w:r>
        <w:t>общепринятые</w:t>
      </w:r>
      <w:r>
        <w:rPr>
          <w:spacing w:val="-10"/>
        </w:rPr>
        <w:t xml:space="preserve"> </w:t>
      </w:r>
      <w:r>
        <w:t>нормы</w:t>
      </w:r>
      <w:r>
        <w:rPr>
          <w:spacing w:val="-9"/>
        </w:rPr>
        <w:t xml:space="preserve"> </w:t>
      </w:r>
      <w:r>
        <w:t>поведения,</w:t>
      </w:r>
      <w:r>
        <w:rPr>
          <w:spacing w:val="-8"/>
        </w:rPr>
        <w:t xml:space="preserve"> </w:t>
      </w:r>
      <w:r>
        <w:t>правила</w:t>
      </w:r>
      <w:r>
        <w:rPr>
          <w:spacing w:val="-10"/>
        </w:rPr>
        <w:t xml:space="preserve"> </w:t>
      </w:r>
      <w:r>
        <w:t>общения</w:t>
      </w:r>
      <w:r>
        <w:rPr>
          <w:spacing w:val="-8"/>
        </w:rPr>
        <w:t xml:space="preserve"> </w:t>
      </w:r>
      <w:r>
        <w:t>со старшими (учителями) и сверстниками, принципы учебной дисциплины и самоорганизации;</w:t>
      </w:r>
    </w:p>
    <w:p w14:paraId="478B95AA">
      <w:pPr>
        <w:pStyle w:val="7"/>
        <w:ind w:right="139"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14:paraId="17E1318B">
      <w:pPr>
        <w:pStyle w:val="7"/>
        <w:ind w:right="139" w:hanging="36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0555E40">
      <w:pPr>
        <w:pStyle w:val="7"/>
        <w:ind w:left="427" w:right="139" w:hanging="361"/>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664B8B48">
      <w:pPr>
        <w:pStyle w:val="7"/>
        <w:ind w:right="141" w:hanging="361"/>
      </w:pPr>
      <w:r>
        <w:rPr>
          <w:i/>
        </w:rPr>
        <w:t>-включение</w:t>
      </w:r>
      <w:r>
        <w:rPr>
          <w:i/>
          <w:spacing w:val="-12"/>
        </w:rPr>
        <w:t xml:space="preserve"> </w:t>
      </w:r>
      <w:r>
        <w:rPr>
          <w:i/>
        </w:rPr>
        <w:t>в</w:t>
      </w:r>
      <w:r>
        <w:rPr>
          <w:i/>
          <w:spacing w:val="-13"/>
        </w:rPr>
        <w:t xml:space="preserve"> </w:t>
      </w:r>
      <w:r>
        <w:rPr>
          <w:i/>
        </w:rPr>
        <w:t>урок</w:t>
      </w:r>
      <w:r>
        <w:rPr>
          <w:i/>
          <w:spacing w:val="-12"/>
        </w:rPr>
        <w:t xml:space="preserve"> </w:t>
      </w:r>
      <w:r>
        <w:rPr>
          <w:i/>
        </w:rPr>
        <w:t>игровых</w:t>
      </w:r>
      <w:r>
        <w:rPr>
          <w:i/>
          <w:spacing w:val="-13"/>
        </w:rPr>
        <w:t xml:space="preserve"> </w:t>
      </w:r>
      <w:r>
        <w:rPr>
          <w:i/>
        </w:rPr>
        <w:t>процедур</w:t>
      </w:r>
      <w:r>
        <w:t>,</w:t>
      </w:r>
      <w:r>
        <w:rPr>
          <w:spacing w:val="-11"/>
        </w:rPr>
        <w:t xml:space="preserve"> </w:t>
      </w:r>
      <w:r>
        <w:t>которые</w:t>
      </w:r>
      <w:r>
        <w:rPr>
          <w:spacing w:val="-13"/>
        </w:rPr>
        <w:t xml:space="preserve"> </w:t>
      </w:r>
      <w:r>
        <w:t>помогают</w:t>
      </w:r>
      <w:r>
        <w:rPr>
          <w:spacing w:val="-10"/>
        </w:rPr>
        <w:t xml:space="preserve"> </w:t>
      </w:r>
      <w:r>
        <w:t>поддержать</w:t>
      </w:r>
      <w:r>
        <w:rPr>
          <w:spacing w:val="-11"/>
        </w:rPr>
        <w:t xml:space="preserve"> </w:t>
      </w:r>
      <w:r>
        <w:t>мотивацию</w:t>
      </w:r>
      <w:r>
        <w:rPr>
          <w:spacing w:val="-11"/>
        </w:rPr>
        <w:t xml:space="preserve"> </w:t>
      </w:r>
      <w:r>
        <w:t>детей</w:t>
      </w:r>
      <w:r>
        <w:rPr>
          <w:spacing w:val="-11"/>
        </w:rPr>
        <w:t xml:space="preserve"> </w:t>
      </w:r>
      <w:r>
        <w:t>к</w:t>
      </w:r>
      <w:r>
        <w:rPr>
          <w:spacing w:val="-13"/>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1890F4A5">
      <w:pPr>
        <w:spacing w:before="3" w:line="274" w:lineRule="exact"/>
        <w:ind w:left="64" w:right="0" w:firstLine="0"/>
        <w:jc w:val="both"/>
        <w:rPr>
          <w:sz w:val="24"/>
        </w:rPr>
      </w:pPr>
      <w:r>
        <w:rPr>
          <w:i/>
          <w:sz w:val="24"/>
        </w:rPr>
        <w:t>-организация</w:t>
      </w:r>
      <w:r>
        <w:rPr>
          <w:i/>
          <w:spacing w:val="-13"/>
          <w:sz w:val="24"/>
        </w:rPr>
        <w:t xml:space="preserve"> </w:t>
      </w:r>
      <w:r>
        <w:rPr>
          <w:i/>
          <w:sz w:val="24"/>
        </w:rPr>
        <w:t>шефства</w:t>
      </w:r>
      <w:r>
        <w:rPr>
          <w:i/>
          <w:spacing w:val="-7"/>
          <w:sz w:val="24"/>
        </w:rPr>
        <w:t xml:space="preserve"> </w:t>
      </w:r>
      <w:r>
        <w:rPr>
          <w:sz w:val="24"/>
        </w:rPr>
        <w:t>мотивированных</w:t>
      </w:r>
      <w:r>
        <w:rPr>
          <w:spacing w:val="-7"/>
          <w:sz w:val="24"/>
        </w:rPr>
        <w:t xml:space="preserve"> </w:t>
      </w:r>
      <w:r>
        <w:rPr>
          <w:sz w:val="24"/>
        </w:rPr>
        <w:t>и</w:t>
      </w:r>
      <w:r>
        <w:rPr>
          <w:spacing w:val="-9"/>
          <w:sz w:val="24"/>
        </w:rPr>
        <w:t xml:space="preserve"> </w:t>
      </w:r>
      <w:r>
        <w:rPr>
          <w:sz w:val="24"/>
        </w:rPr>
        <w:t>эрудированных</w:t>
      </w:r>
      <w:r>
        <w:rPr>
          <w:spacing w:val="-5"/>
          <w:sz w:val="24"/>
        </w:rPr>
        <w:t xml:space="preserve"> </w:t>
      </w:r>
      <w:r>
        <w:rPr>
          <w:sz w:val="24"/>
        </w:rPr>
        <w:t>учащихся</w:t>
      </w:r>
      <w:r>
        <w:rPr>
          <w:spacing w:val="-9"/>
          <w:sz w:val="24"/>
        </w:rPr>
        <w:t xml:space="preserve"> </w:t>
      </w:r>
      <w:r>
        <w:rPr>
          <w:sz w:val="24"/>
        </w:rPr>
        <w:t>над</w:t>
      </w:r>
      <w:r>
        <w:rPr>
          <w:spacing w:val="-9"/>
          <w:sz w:val="24"/>
        </w:rPr>
        <w:t xml:space="preserve"> </w:t>
      </w:r>
      <w:r>
        <w:rPr>
          <w:spacing w:val="-5"/>
          <w:sz w:val="24"/>
        </w:rPr>
        <w:t>их</w:t>
      </w:r>
    </w:p>
    <w:p w14:paraId="42DBCBFB">
      <w:pPr>
        <w:pStyle w:val="7"/>
        <w:ind w:right="141" w:hanging="361"/>
      </w:pPr>
      <w:r>
        <w:t>неуспевающими</w:t>
      </w:r>
      <w:r>
        <w:rPr>
          <w:spacing w:val="-10"/>
        </w:rPr>
        <w:t xml:space="preserve"> </w:t>
      </w:r>
      <w:r>
        <w:t>одноклассниками,</w:t>
      </w:r>
      <w:r>
        <w:rPr>
          <w:spacing w:val="-8"/>
        </w:rPr>
        <w:t xml:space="preserve"> </w:t>
      </w:r>
      <w:r>
        <w:t>дающего</w:t>
      </w:r>
      <w:r>
        <w:rPr>
          <w:spacing w:val="-10"/>
        </w:rPr>
        <w:t xml:space="preserve"> </w:t>
      </w:r>
      <w:r>
        <w:t>лицеистам</w:t>
      </w:r>
      <w:r>
        <w:rPr>
          <w:spacing w:val="-10"/>
        </w:rPr>
        <w:t xml:space="preserve"> </w:t>
      </w:r>
      <w:r>
        <w:t>социально</w:t>
      </w:r>
      <w:r>
        <w:rPr>
          <w:spacing w:val="-11"/>
        </w:rPr>
        <w:t xml:space="preserve"> </w:t>
      </w:r>
      <w:r>
        <w:t>значимый</w:t>
      </w:r>
      <w:r>
        <w:rPr>
          <w:spacing w:val="-9"/>
        </w:rPr>
        <w:t xml:space="preserve"> </w:t>
      </w:r>
      <w:r>
        <w:t>опыт</w:t>
      </w:r>
      <w:r>
        <w:rPr>
          <w:spacing w:val="-12"/>
        </w:rPr>
        <w:t xml:space="preserve"> </w:t>
      </w:r>
      <w:r>
        <w:t>сотрудничества и взаимной помощи;</w:t>
      </w:r>
    </w:p>
    <w:p w14:paraId="31D18819">
      <w:pPr>
        <w:pStyle w:val="7"/>
        <w:ind w:right="143"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23DAD38F">
      <w:pPr>
        <w:pStyle w:val="7"/>
        <w:ind w:left="427" w:right="139" w:hanging="361"/>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9D5BC4D">
      <w:pPr>
        <w:pStyle w:val="7"/>
        <w:spacing w:after="0"/>
        <w:sectPr>
          <w:pgSz w:w="11920" w:h="16850"/>
          <w:pgMar w:top="1080" w:right="708" w:bottom="280" w:left="850" w:header="720" w:footer="720" w:gutter="0"/>
          <w:cols w:space="720" w:num="1"/>
        </w:sectPr>
      </w:pPr>
    </w:p>
    <w:p w14:paraId="21705A60">
      <w:pPr>
        <w:pStyle w:val="3"/>
        <w:spacing w:before="75"/>
        <w:ind w:left="1132"/>
        <w:jc w:val="both"/>
      </w:pPr>
      <w:r>
        <w:rPr>
          <w:color w:val="1F1F1F"/>
        </w:rPr>
        <w:t>Формы</w:t>
      </w:r>
      <w:r>
        <w:rPr>
          <w:color w:val="1F1F1F"/>
          <w:spacing w:val="-17"/>
        </w:rPr>
        <w:t xml:space="preserve"> </w:t>
      </w:r>
      <w:r>
        <w:rPr>
          <w:color w:val="1F1F1F"/>
        </w:rPr>
        <w:t>реализации</w:t>
      </w:r>
      <w:r>
        <w:rPr>
          <w:color w:val="1F1F1F"/>
          <w:spacing w:val="-9"/>
        </w:rPr>
        <w:t xml:space="preserve"> </w:t>
      </w:r>
      <w:r>
        <w:rPr>
          <w:color w:val="1F1F1F"/>
        </w:rPr>
        <w:t>воспитательного</w:t>
      </w:r>
      <w:r>
        <w:rPr>
          <w:color w:val="1F1F1F"/>
          <w:spacing w:val="-11"/>
        </w:rPr>
        <w:t xml:space="preserve"> </w:t>
      </w:r>
      <w:r>
        <w:rPr>
          <w:color w:val="1F1F1F"/>
        </w:rPr>
        <w:t>компонента</w:t>
      </w:r>
      <w:r>
        <w:rPr>
          <w:color w:val="1F1F1F"/>
          <w:spacing w:val="-11"/>
        </w:rPr>
        <w:t xml:space="preserve"> </w:t>
      </w:r>
      <w:r>
        <w:rPr>
          <w:color w:val="1F1F1F"/>
        </w:rPr>
        <w:t>школьного</w:t>
      </w:r>
      <w:r>
        <w:rPr>
          <w:color w:val="1F1F1F"/>
          <w:spacing w:val="-10"/>
        </w:rPr>
        <w:t xml:space="preserve"> </w:t>
      </w:r>
      <w:r>
        <w:rPr>
          <w:color w:val="1F1F1F"/>
          <w:spacing w:val="-2"/>
        </w:rPr>
        <w:t>урока:</w:t>
      </w:r>
    </w:p>
    <w:p w14:paraId="4143FE06">
      <w:pPr>
        <w:pStyle w:val="7"/>
        <w:ind w:right="141" w:firstLine="708"/>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5D537D7C">
      <w:pPr>
        <w:pStyle w:val="7"/>
        <w:ind w:left="427" w:right="134" w:firstLine="705"/>
      </w:pPr>
      <w:r>
        <w:rPr>
          <w:b/>
          <w:color w:val="1F1F1F"/>
        </w:rPr>
        <w:t>Практикоориентированность.</w:t>
      </w:r>
      <w:r>
        <w:rPr>
          <w:b/>
          <w:color w:val="1F1F1F"/>
          <w:spacing w:val="-2"/>
        </w:rPr>
        <w:t xml:space="preserve"> </w:t>
      </w:r>
      <w:r>
        <w:rPr>
          <w:color w:val="1F1F1F"/>
        </w:rPr>
        <w:t>Включение</w:t>
      </w:r>
      <w:r>
        <w:rPr>
          <w:color w:val="1F1F1F"/>
          <w:spacing w:val="-4"/>
        </w:rPr>
        <w:t xml:space="preserve"> </w:t>
      </w:r>
      <w:r>
        <w:rPr>
          <w:color w:val="1F1F1F"/>
        </w:rPr>
        <w:t>в</w:t>
      </w:r>
      <w:r>
        <w:rPr>
          <w:color w:val="1F1F1F"/>
          <w:spacing w:val="-5"/>
        </w:rPr>
        <w:t xml:space="preserve"> </w:t>
      </w:r>
      <w:r>
        <w:rPr>
          <w:color w:val="1F1F1F"/>
        </w:rPr>
        <w:t>урок</w:t>
      </w:r>
      <w:r>
        <w:rPr>
          <w:color w:val="1F1F1F"/>
          <w:spacing w:val="-3"/>
        </w:rPr>
        <w:t xml:space="preserve"> </w:t>
      </w:r>
      <w:r>
        <w:rPr>
          <w:color w:val="1F1F1F"/>
        </w:rPr>
        <w:t>информации</w:t>
      </w:r>
      <w:r>
        <w:rPr>
          <w:color w:val="1F1F1F"/>
          <w:spacing w:val="-4"/>
        </w:rPr>
        <w:t xml:space="preserve"> </w:t>
      </w:r>
      <w:r>
        <w:rPr>
          <w:color w:val="1F1F1F"/>
        </w:rPr>
        <w:t>из</w:t>
      </w:r>
      <w:r>
        <w:rPr>
          <w:color w:val="1F1F1F"/>
          <w:spacing w:val="-3"/>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7788A94C">
      <w:pPr>
        <w:pStyle w:val="7"/>
        <w:ind w:left="427" w:right="137" w:firstLine="705"/>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055005B1">
      <w:pPr>
        <w:pStyle w:val="7"/>
        <w:ind w:left="427" w:right="147" w:firstLine="705"/>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630C7288">
      <w:pPr>
        <w:pStyle w:val="7"/>
        <w:ind w:left="427" w:right="140" w:hanging="361"/>
      </w:pPr>
      <w:r>
        <w:rPr>
          <w:b/>
          <w:color w:val="1F1F1F"/>
        </w:rPr>
        <w:t xml:space="preserve">Интерактивные </w:t>
      </w:r>
      <w:r>
        <w:rPr>
          <w:color w:val="1F1F1F"/>
        </w:rPr>
        <w:t>формы работы с обучающимися, которые дают обучающимся возможность приобрести</w:t>
      </w:r>
      <w:r>
        <w:rPr>
          <w:color w:val="1F1F1F"/>
          <w:spacing w:val="-16"/>
        </w:rPr>
        <w:t xml:space="preserve"> </w:t>
      </w:r>
      <w:r>
        <w:rPr>
          <w:color w:val="1F1F1F"/>
        </w:rPr>
        <w:t>опыт</w:t>
      </w:r>
      <w:r>
        <w:rPr>
          <w:color w:val="1F1F1F"/>
          <w:spacing w:val="-15"/>
        </w:rPr>
        <w:t xml:space="preserve"> </w:t>
      </w:r>
      <w:r>
        <w:rPr>
          <w:color w:val="1F1F1F"/>
        </w:rPr>
        <w:t>ведения</w:t>
      </w:r>
      <w:r>
        <w:rPr>
          <w:color w:val="1F1F1F"/>
          <w:spacing w:val="-12"/>
        </w:rPr>
        <w:t xml:space="preserve"> </w:t>
      </w:r>
      <w:r>
        <w:rPr>
          <w:color w:val="1F1F1F"/>
        </w:rPr>
        <w:t>конструктивного</w:t>
      </w:r>
      <w:r>
        <w:rPr>
          <w:color w:val="1F1F1F"/>
          <w:spacing w:val="-11"/>
        </w:rPr>
        <w:t xml:space="preserve"> </w:t>
      </w:r>
      <w:r>
        <w:rPr>
          <w:color w:val="1F1F1F"/>
        </w:rPr>
        <w:t>диалога</w:t>
      </w:r>
      <w:r>
        <w:rPr>
          <w:color w:val="1F1F1F"/>
          <w:spacing w:val="-14"/>
        </w:rPr>
        <w:t xml:space="preserve"> </w:t>
      </w:r>
      <w:r>
        <w:rPr>
          <w:color w:val="1F1F1F"/>
        </w:rPr>
        <w:t>и</w:t>
      </w:r>
      <w:r>
        <w:rPr>
          <w:color w:val="1F1F1F"/>
          <w:spacing w:val="-10"/>
        </w:rPr>
        <w:t xml:space="preserve"> </w:t>
      </w:r>
      <w:r>
        <w:rPr>
          <w:color w:val="1F1F1F"/>
        </w:rPr>
        <w:t>учат</w:t>
      </w:r>
      <w:r>
        <w:rPr>
          <w:color w:val="1F1F1F"/>
          <w:spacing w:val="-13"/>
        </w:rPr>
        <w:t xml:space="preserve"> </w:t>
      </w:r>
      <w:r>
        <w:rPr>
          <w:color w:val="1F1F1F"/>
        </w:rPr>
        <w:t>командной</w:t>
      </w:r>
      <w:r>
        <w:rPr>
          <w:color w:val="1F1F1F"/>
          <w:spacing w:val="-13"/>
        </w:rPr>
        <w:t xml:space="preserve"> </w:t>
      </w:r>
      <w:r>
        <w:rPr>
          <w:color w:val="1F1F1F"/>
        </w:rPr>
        <w:t>работе</w:t>
      </w:r>
      <w:r>
        <w:rPr>
          <w:color w:val="1F1F1F"/>
          <w:spacing w:val="-14"/>
        </w:rPr>
        <w:t xml:space="preserve"> </w:t>
      </w:r>
      <w:r>
        <w:rPr>
          <w:color w:val="1F1F1F"/>
        </w:rPr>
        <w:t>и</w:t>
      </w:r>
      <w:r>
        <w:rPr>
          <w:color w:val="1F1F1F"/>
          <w:spacing w:val="-12"/>
        </w:rPr>
        <w:t xml:space="preserve"> </w:t>
      </w:r>
      <w:r>
        <w:rPr>
          <w:color w:val="1F1F1F"/>
        </w:rPr>
        <w:t>взаимодействию</w:t>
      </w:r>
    </w:p>
    <w:p w14:paraId="776A2BDB">
      <w:pPr>
        <w:pStyle w:val="7"/>
        <w:spacing w:after="0"/>
        <w:sectPr>
          <w:pgSz w:w="11920" w:h="16850"/>
          <w:pgMar w:top="1080" w:right="708" w:bottom="280" w:left="850" w:header="720" w:footer="720" w:gutter="0"/>
          <w:cols w:space="720" w:num="1"/>
        </w:sectPr>
      </w:pPr>
    </w:p>
    <w:p w14:paraId="279D34FC">
      <w:pPr>
        <w:spacing w:before="69"/>
        <w:ind w:left="167" w:right="0" w:firstLine="0"/>
        <w:jc w:val="left"/>
        <w:rPr>
          <w:b/>
          <w:sz w:val="21"/>
        </w:rPr>
      </w:pPr>
      <w:r>
        <w:rPr>
          <w:b/>
          <w:spacing w:val="-2"/>
          <w:sz w:val="21"/>
        </w:rPr>
        <w:t>ТЕМАТИЧЕСКОЕ</w:t>
      </w:r>
      <w:r>
        <w:rPr>
          <w:b/>
          <w:spacing w:val="2"/>
          <w:sz w:val="21"/>
        </w:rPr>
        <w:t xml:space="preserve"> </w:t>
      </w:r>
      <w:r>
        <w:rPr>
          <w:b/>
          <w:spacing w:val="-2"/>
          <w:sz w:val="21"/>
        </w:rPr>
        <w:t>ПЛАНИРОВАНИЕ</w:t>
      </w:r>
    </w:p>
    <w:tbl>
      <w:tblPr>
        <w:tblStyle w:val="6"/>
        <w:tblW w:w="0" w:type="auto"/>
        <w:tblInd w:w="12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
        <w:gridCol w:w="440"/>
        <w:gridCol w:w="7434"/>
        <w:gridCol w:w="672"/>
        <w:gridCol w:w="1606"/>
        <w:gridCol w:w="1663"/>
        <w:gridCol w:w="2892"/>
        <w:gridCol w:w="364"/>
      </w:tblGrid>
      <w:tr w14:paraId="0A3CEF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exact"/>
        </w:trPr>
        <w:tc>
          <w:tcPr>
            <w:tcW w:w="14801" w:type="dxa"/>
            <w:gridSpan w:val="7"/>
            <w:tcBorders>
              <w:bottom w:val="triple" w:color="000000" w:sz="4" w:space="0"/>
            </w:tcBorders>
          </w:tcPr>
          <w:p w14:paraId="7A314581">
            <w:pPr>
              <w:pStyle w:val="10"/>
              <w:spacing w:before="19"/>
              <w:ind w:left="50"/>
              <w:rPr>
                <w:rFonts w:ascii="Times New Roman" w:hAnsi="Times New Roman"/>
                <w:b/>
                <w:sz w:val="21"/>
              </w:rPr>
            </w:pPr>
            <w:r>
              <w:rPr>
                <w:rFonts w:ascii="Times New Roman" w:hAnsi="Times New Roman"/>
                <w:b/>
                <w:sz w:val="21"/>
              </w:rPr>
              <w:t>5</w:t>
            </w:r>
            <w:r>
              <w:rPr>
                <w:rFonts w:ascii="Times New Roman" w:hAnsi="Times New Roman"/>
                <w:b/>
                <w:spacing w:val="-7"/>
                <w:sz w:val="21"/>
              </w:rPr>
              <w:t xml:space="preserve"> </w:t>
            </w:r>
            <w:r>
              <w:rPr>
                <w:rFonts w:ascii="Times New Roman" w:hAnsi="Times New Roman"/>
                <w:b/>
                <w:sz w:val="21"/>
              </w:rPr>
              <w:t>КЛАСС</w:t>
            </w:r>
            <w:r>
              <w:rPr>
                <w:rFonts w:ascii="Times New Roman" w:hAnsi="Times New Roman"/>
                <w:b/>
                <w:spacing w:val="-3"/>
                <w:sz w:val="21"/>
              </w:rPr>
              <w:t xml:space="preserve"> </w:t>
            </w:r>
            <w:r>
              <w:rPr>
                <w:rFonts w:ascii="Times New Roman" w:hAnsi="Times New Roman"/>
                <w:b/>
                <w:sz w:val="21"/>
              </w:rPr>
              <w:t>–</w:t>
            </w:r>
            <w:r>
              <w:rPr>
                <w:rFonts w:ascii="Times New Roman" w:hAnsi="Times New Roman"/>
                <w:b/>
                <w:spacing w:val="-4"/>
                <w:sz w:val="21"/>
              </w:rPr>
              <w:t xml:space="preserve"> </w:t>
            </w:r>
            <w:r>
              <w:rPr>
                <w:rFonts w:ascii="Times New Roman" w:hAnsi="Times New Roman"/>
                <w:b/>
                <w:sz w:val="21"/>
              </w:rPr>
              <w:t>102</w:t>
            </w:r>
            <w:r>
              <w:rPr>
                <w:rFonts w:ascii="Times New Roman" w:hAnsi="Times New Roman"/>
                <w:b/>
                <w:spacing w:val="-4"/>
                <w:sz w:val="21"/>
              </w:rPr>
              <w:t xml:space="preserve"> ЧАСА</w:t>
            </w:r>
          </w:p>
        </w:tc>
        <w:tc>
          <w:tcPr>
            <w:tcW w:w="364" w:type="dxa"/>
            <w:tcBorders>
              <w:top w:val="nil"/>
              <w:bottom w:val="double" w:color="000000" w:sz="4" w:space="0"/>
              <w:right w:val="nil"/>
            </w:tcBorders>
          </w:tcPr>
          <w:p w14:paraId="1CFCC90E">
            <w:pPr>
              <w:pStyle w:val="10"/>
              <w:rPr>
                <w:rFonts w:ascii="Times New Roman"/>
                <w:sz w:val="22"/>
              </w:rPr>
            </w:pPr>
          </w:p>
        </w:tc>
      </w:tr>
      <w:tr w14:paraId="16780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exact"/>
        </w:trPr>
        <w:tc>
          <w:tcPr>
            <w:tcW w:w="94" w:type="dxa"/>
            <w:vMerge w:val="restart"/>
            <w:tcBorders>
              <w:top w:val="triple" w:color="000000" w:sz="4" w:space="0"/>
              <w:left w:val="nil"/>
              <w:bottom w:val="nil"/>
            </w:tcBorders>
          </w:tcPr>
          <w:p w14:paraId="1049D42F">
            <w:pPr>
              <w:pStyle w:val="10"/>
              <w:rPr>
                <w:rFonts w:ascii="Times New Roman"/>
                <w:sz w:val="22"/>
              </w:rPr>
            </w:pPr>
          </w:p>
        </w:tc>
        <w:tc>
          <w:tcPr>
            <w:tcW w:w="440" w:type="dxa"/>
            <w:vMerge w:val="restart"/>
            <w:tcBorders>
              <w:top w:val="triple" w:color="000000" w:sz="4" w:space="0"/>
              <w:right w:val="double" w:color="000000" w:sz="4" w:space="0"/>
            </w:tcBorders>
          </w:tcPr>
          <w:p w14:paraId="37933E67">
            <w:pPr>
              <w:pStyle w:val="10"/>
              <w:spacing w:before="26" w:line="289" w:lineRule="exact"/>
              <w:ind w:left="93"/>
              <w:rPr>
                <w:rFonts w:ascii="Verdana" w:hAnsi="Verdana"/>
                <w:sz w:val="24"/>
              </w:rPr>
            </w:pPr>
            <w:r>
              <w:rPr>
                <w:rFonts w:ascii="Verdana" w:hAnsi="Verdana"/>
                <w:spacing w:val="-10"/>
                <w:sz w:val="24"/>
              </w:rPr>
              <w:t>№</w:t>
            </w:r>
          </w:p>
          <w:p w14:paraId="63F0E993">
            <w:pPr>
              <w:pStyle w:val="10"/>
              <w:spacing w:line="260" w:lineRule="exact"/>
              <w:ind w:left="42"/>
              <w:rPr>
                <w:sz w:val="24"/>
              </w:rPr>
            </w:pPr>
            <w:r>
              <w:rPr>
                <w:spacing w:val="-8"/>
                <w:sz w:val="24"/>
              </w:rPr>
              <w:t>п/п</w:t>
            </w:r>
          </w:p>
        </w:tc>
        <w:tc>
          <w:tcPr>
            <w:tcW w:w="7434" w:type="dxa"/>
            <w:tcBorders>
              <w:top w:val="triple" w:color="000000" w:sz="4" w:space="0"/>
              <w:left w:val="double" w:color="000000" w:sz="4" w:space="0"/>
              <w:right w:val="double" w:color="000000" w:sz="4" w:space="0"/>
            </w:tcBorders>
          </w:tcPr>
          <w:p w14:paraId="4856529F">
            <w:pPr>
              <w:pStyle w:val="10"/>
              <w:spacing w:before="37" w:line="263" w:lineRule="exact"/>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41" w:type="dxa"/>
            <w:gridSpan w:val="3"/>
            <w:tcBorders>
              <w:top w:val="triple" w:color="000000" w:sz="4" w:space="0"/>
              <w:left w:val="double" w:color="000000" w:sz="4" w:space="0"/>
              <w:bottom w:val="double" w:color="000000" w:sz="4" w:space="0"/>
              <w:right w:val="double" w:color="000000" w:sz="4" w:space="0"/>
            </w:tcBorders>
          </w:tcPr>
          <w:p w14:paraId="420E0FE4">
            <w:pPr>
              <w:pStyle w:val="10"/>
              <w:spacing w:before="30" w:line="260" w:lineRule="exact"/>
              <w:ind w:left="103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56" w:type="dxa"/>
            <w:gridSpan w:val="2"/>
            <w:vMerge w:val="restart"/>
            <w:tcBorders>
              <w:top w:val="nil"/>
              <w:left w:val="double" w:color="000000" w:sz="4" w:space="0"/>
            </w:tcBorders>
          </w:tcPr>
          <w:p w14:paraId="60616C56">
            <w:pPr>
              <w:pStyle w:val="10"/>
              <w:spacing w:before="24" w:line="276" w:lineRule="exact"/>
              <w:ind w:left="304" w:right="295"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4819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exact"/>
        </w:trPr>
        <w:tc>
          <w:tcPr>
            <w:tcW w:w="94" w:type="dxa"/>
            <w:vMerge w:val="continue"/>
            <w:tcBorders>
              <w:top w:val="nil"/>
              <w:left w:val="nil"/>
              <w:bottom w:val="nil"/>
            </w:tcBorders>
          </w:tcPr>
          <w:p w14:paraId="048CDA76">
            <w:pPr>
              <w:rPr>
                <w:sz w:val="2"/>
                <w:szCs w:val="2"/>
              </w:rPr>
            </w:pPr>
          </w:p>
        </w:tc>
        <w:tc>
          <w:tcPr>
            <w:tcW w:w="440" w:type="dxa"/>
            <w:vMerge w:val="continue"/>
            <w:tcBorders>
              <w:top w:val="nil"/>
              <w:right w:val="double" w:color="000000" w:sz="4" w:space="0"/>
            </w:tcBorders>
          </w:tcPr>
          <w:p w14:paraId="249AA953">
            <w:pPr>
              <w:rPr>
                <w:sz w:val="2"/>
                <w:szCs w:val="2"/>
              </w:rPr>
            </w:pPr>
          </w:p>
        </w:tc>
        <w:tc>
          <w:tcPr>
            <w:tcW w:w="7434" w:type="dxa"/>
            <w:vMerge w:val="restart"/>
            <w:tcBorders>
              <w:left w:val="double" w:color="000000" w:sz="4" w:space="0"/>
              <w:bottom w:val="triple" w:color="000000" w:sz="4" w:space="0"/>
              <w:right w:val="double" w:color="000000" w:sz="4" w:space="0"/>
            </w:tcBorders>
          </w:tcPr>
          <w:p w14:paraId="501AED4D">
            <w:pPr>
              <w:pStyle w:val="10"/>
              <w:rPr>
                <w:rFonts w:ascii="Times New Roman"/>
                <w:sz w:val="22"/>
              </w:rPr>
            </w:pPr>
          </w:p>
        </w:tc>
        <w:tc>
          <w:tcPr>
            <w:tcW w:w="672" w:type="dxa"/>
            <w:vMerge w:val="restart"/>
            <w:tcBorders>
              <w:top w:val="double" w:color="000000" w:sz="4" w:space="0"/>
              <w:left w:val="double" w:color="000000" w:sz="4" w:space="0"/>
              <w:right w:val="double" w:color="000000" w:sz="4" w:space="0"/>
            </w:tcBorders>
          </w:tcPr>
          <w:p w14:paraId="1E860DC4">
            <w:pPr>
              <w:pStyle w:val="10"/>
              <w:spacing w:before="105" w:line="272" w:lineRule="exact"/>
              <w:ind w:left="21"/>
              <w:rPr>
                <w:sz w:val="24"/>
              </w:rPr>
            </w:pPr>
            <w:r>
              <w:rPr>
                <w:spacing w:val="-2"/>
                <w:sz w:val="24"/>
              </w:rPr>
              <w:t>Всего</w:t>
            </w:r>
          </w:p>
        </w:tc>
        <w:tc>
          <w:tcPr>
            <w:tcW w:w="1606" w:type="dxa"/>
            <w:vMerge w:val="restart"/>
            <w:tcBorders>
              <w:top w:val="double" w:color="000000" w:sz="4" w:space="0"/>
              <w:left w:val="double" w:color="000000" w:sz="4" w:space="0"/>
              <w:bottom w:val="triple" w:color="000000" w:sz="4" w:space="0"/>
              <w:right w:val="double" w:color="000000" w:sz="4" w:space="0"/>
            </w:tcBorders>
          </w:tcPr>
          <w:p w14:paraId="01DD6748">
            <w:pPr>
              <w:pStyle w:val="10"/>
              <w:spacing w:before="100" w:line="235" w:lineRule="auto"/>
              <w:ind w:left="409" w:right="87" w:hanging="322"/>
              <w:rPr>
                <w:sz w:val="24"/>
              </w:rPr>
            </w:pPr>
            <w:r>
              <w:rPr>
                <w:spacing w:val="-8"/>
                <w:sz w:val="24"/>
              </w:rPr>
              <w:t xml:space="preserve">Контрольные </w:t>
            </w:r>
            <w:r>
              <w:rPr>
                <w:spacing w:val="-2"/>
                <w:sz w:val="24"/>
              </w:rPr>
              <w:t>работы</w:t>
            </w:r>
          </w:p>
        </w:tc>
        <w:tc>
          <w:tcPr>
            <w:tcW w:w="1663" w:type="dxa"/>
            <w:vMerge w:val="restart"/>
            <w:tcBorders>
              <w:top w:val="double" w:color="000000" w:sz="4" w:space="0"/>
              <w:left w:val="double" w:color="000000" w:sz="4" w:space="0"/>
              <w:bottom w:val="triple" w:color="000000" w:sz="4" w:space="0"/>
              <w:right w:val="double" w:color="000000" w:sz="4" w:space="0"/>
            </w:tcBorders>
          </w:tcPr>
          <w:p w14:paraId="013A39D1">
            <w:pPr>
              <w:pStyle w:val="10"/>
              <w:spacing w:before="100" w:line="235" w:lineRule="auto"/>
              <w:ind w:left="436" w:right="95" w:hanging="348"/>
              <w:rPr>
                <w:sz w:val="24"/>
              </w:rPr>
            </w:pPr>
            <w:r>
              <w:rPr>
                <w:spacing w:val="-10"/>
                <w:sz w:val="24"/>
              </w:rPr>
              <w:t xml:space="preserve">Практические </w:t>
            </w:r>
            <w:r>
              <w:rPr>
                <w:spacing w:val="-2"/>
                <w:sz w:val="24"/>
              </w:rPr>
              <w:t>работы</w:t>
            </w:r>
          </w:p>
        </w:tc>
        <w:tc>
          <w:tcPr>
            <w:tcW w:w="3256" w:type="dxa"/>
            <w:gridSpan w:val="2"/>
            <w:vMerge w:val="continue"/>
            <w:tcBorders>
              <w:top w:val="nil"/>
              <w:left w:val="double" w:color="000000" w:sz="4" w:space="0"/>
            </w:tcBorders>
          </w:tcPr>
          <w:p w14:paraId="10BE29D4">
            <w:pPr>
              <w:rPr>
                <w:sz w:val="2"/>
                <w:szCs w:val="2"/>
              </w:rPr>
            </w:pPr>
          </w:p>
        </w:tc>
      </w:tr>
      <w:tr w14:paraId="5CF23C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1" w:hRule="exact"/>
        </w:trPr>
        <w:tc>
          <w:tcPr>
            <w:tcW w:w="94" w:type="dxa"/>
            <w:vMerge w:val="restart"/>
            <w:tcBorders>
              <w:top w:val="nil"/>
              <w:left w:val="nil"/>
              <w:bottom w:val="nil"/>
            </w:tcBorders>
          </w:tcPr>
          <w:p w14:paraId="402FD81E">
            <w:pPr>
              <w:pStyle w:val="10"/>
              <w:rPr>
                <w:rFonts w:ascii="Times New Roman"/>
                <w:sz w:val="22"/>
              </w:rPr>
            </w:pPr>
          </w:p>
        </w:tc>
        <w:tc>
          <w:tcPr>
            <w:tcW w:w="440" w:type="dxa"/>
            <w:vMerge w:val="restart"/>
            <w:tcBorders>
              <w:bottom w:val="triple" w:color="000000" w:sz="4" w:space="0"/>
              <w:right w:val="double" w:color="000000" w:sz="4" w:space="0"/>
            </w:tcBorders>
          </w:tcPr>
          <w:p w14:paraId="39C316A9">
            <w:pPr>
              <w:pStyle w:val="10"/>
              <w:rPr>
                <w:rFonts w:ascii="Times New Roman"/>
                <w:sz w:val="22"/>
              </w:rPr>
            </w:pPr>
          </w:p>
        </w:tc>
        <w:tc>
          <w:tcPr>
            <w:tcW w:w="7434" w:type="dxa"/>
            <w:vMerge w:val="continue"/>
            <w:tcBorders>
              <w:top w:val="nil"/>
              <w:left w:val="double" w:color="000000" w:sz="4" w:space="0"/>
              <w:bottom w:val="triple" w:color="000000" w:sz="4" w:space="0"/>
              <w:right w:val="double" w:color="000000" w:sz="4" w:space="0"/>
            </w:tcBorders>
          </w:tcPr>
          <w:p w14:paraId="407F3963">
            <w:pPr>
              <w:rPr>
                <w:sz w:val="2"/>
                <w:szCs w:val="2"/>
              </w:rPr>
            </w:pPr>
          </w:p>
        </w:tc>
        <w:tc>
          <w:tcPr>
            <w:tcW w:w="672" w:type="dxa"/>
            <w:vMerge w:val="continue"/>
            <w:tcBorders>
              <w:top w:val="nil"/>
              <w:left w:val="double" w:color="000000" w:sz="4" w:space="0"/>
              <w:right w:val="double" w:color="000000" w:sz="4" w:space="0"/>
            </w:tcBorders>
          </w:tcPr>
          <w:p w14:paraId="6E359D9E">
            <w:pPr>
              <w:rPr>
                <w:sz w:val="2"/>
                <w:szCs w:val="2"/>
              </w:rPr>
            </w:pPr>
          </w:p>
        </w:tc>
        <w:tc>
          <w:tcPr>
            <w:tcW w:w="1606" w:type="dxa"/>
            <w:vMerge w:val="continue"/>
            <w:tcBorders>
              <w:top w:val="nil"/>
              <w:left w:val="double" w:color="000000" w:sz="4" w:space="0"/>
              <w:bottom w:val="triple" w:color="000000" w:sz="4" w:space="0"/>
              <w:right w:val="double" w:color="000000" w:sz="4" w:space="0"/>
            </w:tcBorders>
          </w:tcPr>
          <w:p w14:paraId="3476DE7B">
            <w:pPr>
              <w:rPr>
                <w:sz w:val="2"/>
                <w:szCs w:val="2"/>
              </w:rPr>
            </w:pPr>
          </w:p>
        </w:tc>
        <w:tc>
          <w:tcPr>
            <w:tcW w:w="1663" w:type="dxa"/>
            <w:vMerge w:val="continue"/>
            <w:tcBorders>
              <w:top w:val="nil"/>
              <w:left w:val="double" w:color="000000" w:sz="4" w:space="0"/>
              <w:bottom w:val="triple" w:color="000000" w:sz="4" w:space="0"/>
              <w:right w:val="double" w:color="000000" w:sz="4" w:space="0"/>
            </w:tcBorders>
          </w:tcPr>
          <w:p w14:paraId="7A9341FD">
            <w:pPr>
              <w:rPr>
                <w:sz w:val="2"/>
                <w:szCs w:val="2"/>
              </w:rPr>
            </w:pPr>
          </w:p>
        </w:tc>
        <w:tc>
          <w:tcPr>
            <w:tcW w:w="3256" w:type="dxa"/>
            <w:gridSpan w:val="2"/>
            <w:vMerge w:val="restart"/>
            <w:tcBorders>
              <w:left w:val="double" w:color="000000" w:sz="4" w:space="0"/>
              <w:bottom w:val="triple" w:color="000000" w:sz="4" w:space="0"/>
            </w:tcBorders>
          </w:tcPr>
          <w:p w14:paraId="0B8C5DFC">
            <w:pPr>
              <w:pStyle w:val="10"/>
              <w:rPr>
                <w:rFonts w:ascii="Times New Roman"/>
                <w:sz w:val="22"/>
              </w:rPr>
            </w:pPr>
          </w:p>
        </w:tc>
      </w:tr>
      <w:tr w14:paraId="76C44F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exact"/>
        </w:trPr>
        <w:tc>
          <w:tcPr>
            <w:tcW w:w="94" w:type="dxa"/>
            <w:vMerge w:val="continue"/>
            <w:tcBorders>
              <w:top w:val="nil"/>
              <w:left w:val="nil"/>
              <w:bottom w:val="nil"/>
            </w:tcBorders>
          </w:tcPr>
          <w:p w14:paraId="021930BB">
            <w:pPr>
              <w:rPr>
                <w:sz w:val="2"/>
                <w:szCs w:val="2"/>
              </w:rPr>
            </w:pPr>
          </w:p>
        </w:tc>
        <w:tc>
          <w:tcPr>
            <w:tcW w:w="440" w:type="dxa"/>
            <w:vMerge w:val="continue"/>
            <w:tcBorders>
              <w:top w:val="nil"/>
              <w:bottom w:val="triple" w:color="000000" w:sz="4" w:space="0"/>
              <w:right w:val="double" w:color="000000" w:sz="4" w:space="0"/>
            </w:tcBorders>
          </w:tcPr>
          <w:p w14:paraId="3F520F6A">
            <w:pPr>
              <w:rPr>
                <w:sz w:val="2"/>
                <w:szCs w:val="2"/>
              </w:rPr>
            </w:pPr>
          </w:p>
        </w:tc>
        <w:tc>
          <w:tcPr>
            <w:tcW w:w="7434" w:type="dxa"/>
            <w:vMerge w:val="continue"/>
            <w:tcBorders>
              <w:top w:val="nil"/>
              <w:left w:val="double" w:color="000000" w:sz="4" w:space="0"/>
              <w:bottom w:val="triple" w:color="000000" w:sz="4" w:space="0"/>
              <w:right w:val="double" w:color="000000" w:sz="4" w:space="0"/>
            </w:tcBorders>
          </w:tcPr>
          <w:p w14:paraId="504BD191">
            <w:pPr>
              <w:rPr>
                <w:sz w:val="2"/>
                <w:szCs w:val="2"/>
              </w:rPr>
            </w:pPr>
          </w:p>
        </w:tc>
        <w:tc>
          <w:tcPr>
            <w:tcW w:w="672" w:type="dxa"/>
            <w:tcBorders>
              <w:left w:val="double" w:color="000000" w:sz="4" w:space="0"/>
              <w:bottom w:val="triple" w:color="000000" w:sz="4" w:space="0"/>
              <w:right w:val="double" w:color="000000" w:sz="4" w:space="0"/>
            </w:tcBorders>
          </w:tcPr>
          <w:p w14:paraId="29B06300">
            <w:pPr>
              <w:pStyle w:val="10"/>
              <w:rPr>
                <w:rFonts w:ascii="Times New Roman"/>
                <w:sz w:val="22"/>
              </w:rPr>
            </w:pPr>
          </w:p>
        </w:tc>
        <w:tc>
          <w:tcPr>
            <w:tcW w:w="1606" w:type="dxa"/>
            <w:vMerge w:val="continue"/>
            <w:tcBorders>
              <w:top w:val="nil"/>
              <w:left w:val="double" w:color="000000" w:sz="4" w:space="0"/>
              <w:bottom w:val="triple" w:color="000000" w:sz="4" w:space="0"/>
              <w:right w:val="double" w:color="000000" w:sz="4" w:space="0"/>
            </w:tcBorders>
          </w:tcPr>
          <w:p w14:paraId="2AA8FA4F">
            <w:pPr>
              <w:rPr>
                <w:sz w:val="2"/>
                <w:szCs w:val="2"/>
              </w:rPr>
            </w:pPr>
          </w:p>
        </w:tc>
        <w:tc>
          <w:tcPr>
            <w:tcW w:w="1663" w:type="dxa"/>
            <w:vMerge w:val="continue"/>
            <w:tcBorders>
              <w:top w:val="nil"/>
              <w:left w:val="double" w:color="000000" w:sz="4" w:space="0"/>
              <w:bottom w:val="triple" w:color="000000" w:sz="4" w:space="0"/>
              <w:right w:val="double" w:color="000000" w:sz="4" w:space="0"/>
            </w:tcBorders>
          </w:tcPr>
          <w:p w14:paraId="7E4A5ABA">
            <w:pPr>
              <w:rPr>
                <w:sz w:val="2"/>
                <w:szCs w:val="2"/>
              </w:rPr>
            </w:pPr>
          </w:p>
        </w:tc>
        <w:tc>
          <w:tcPr>
            <w:tcW w:w="3256" w:type="dxa"/>
            <w:gridSpan w:val="2"/>
            <w:vMerge w:val="continue"/>
            <w:tcBorders>
              <w:top w:val="nil"/>
              <w:left w:val="double" w:color="000000" w:sz="4" w:space="0"/>
              <w:bottom w:val="triple" w:color="000000" w:sz="4" w:space="0"/>
            </w:tcBorders>
          </w:tcPr>
          <w:p w14:paraId="4389D587">
            <w:pPr>
              <w:rPr>
                <w:sz w:val="2"/>
                <w:szCs w:val="2"/>
              </w:rPr>
            </w:pPr>
          </w:p>
        </w:tc>
      </w:tr>
      <w:tr w14:paraId="43039C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exact"/>
        </w:trPr>
        <w:tc>
          <w:tcPr>
            <w:tcW w:w="94" w:type="dxa"/>
            <w:tcBorders>
              <w:top w:val="nil"/>
              <w:left w:val="nil"/>
              <w:bottom w:val="nil"/>
            </w:tcBorders>
          </w:tcPr>
          <w:p w14:paraId="41031798">
            <w:pPr>
              <w:pStyle w:val="10"/>
              <w:rPr>
                <w:rFonts w:ascii="Times New Roman"/>
                <w:sz w:val="22"/>
              </w:rPr>
            </w:pPr>
          </w:p>
        </w:tc>
        <w:tc>
          <w:tcPr>
            <w:tcW w:w="15071" w:type="dxa"/>
            <w:gridSpan w:val="7"/>
            <w:tcBorders>
              <w:top w:val="triple" w:color="000000" w:sz="4" w:space="0"/>
              <w:bottom w:val="triple" w:color="000000" w:sz="4" w:space="0"/>
            </w:tcBorders>
          </w:tcPr>
          <w:p w14:paraId="56B74044">
            <w:pPr>
              <w:pStyle w:val="10"/>
              <w:spacing w:before="38"/>
              <w:ind w:left="16"/>
              <w:rPr>
                <w:rFonts w:ascii="Verdana" w:hAnsi="Verdana"/>
                <w:b/>
                <w:sz w:val="24"/>
              </w:rPr>
            </w:pPr>
            <w:r>
              <w:rPr>
                <w:rFonts w:ascii="Verdana" w:hAnsi="Verdana"/>
                <w:b/>
                <w:w w:val="80"/>
                <w:sz w:val="24"/>
              </w:rPr>
              <w:t>Раздел</w:t>
            </w:r>
            <w:r>
              <w:rPr>
                <w:rFonts w:ascii="Verdana" w:hAnsi="Verdana"/>
                <w:b/>
                <w:spacing w:val="-2"/>
                <w:w w:val="95"/>
                <w:sz w:val="24"/>
              </w:rPr>
              <w:t xml:space="preserve"> 1.Мифология</w:t>
            </w:r>
          </w:p>
        </w:tc>
      </w:tr>
      <w:tr w14:paraId="65996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exact"/>
        </w:trPr>
        <w:tc>
          <w:tcPr>
            <w:tcW w:w="94" w:type="dxa"/>
            <w:tcBorders>
              <w:top w:val="nil"/>
              <w:left w:val="nil"/>
              <w:bottom w:val="nil"/>
            </w:tcBorders>
          </w:tcPr>
          <w:p w14:paraId="7D39EDC9">
            <w:pPr>
              <w:pStyle w:val="10"/>
              <w:rPr>
                <w:rFonts w:ascii="Times New Roman"/>
                <w:sz w:val="22"/>
              </w:rPr>
            </w:pPr>
          </w:p>
        </w:tc>
        <w:tc>
          <w:tcPr>
            <w:tcW w:w="440" w:type="dxa"/>
            <w:tcBorders>
              <w:top w:val="triple" w:color="000000" w:sz="4" w:space="0"/>
              <w:right w:val="double" w:color="000000" w:sz="4" w:space="0"/>
            </w:tcBorders>
          </w:tcPr>
          <w:p w14:paraId="766F3E0E">
            <w:pPr>
              <w:pStyle w:val="10"/>
              <w:spacing w:before="40" w:line="261" w:lineRule="exact"/>
              <w:ind w:right="75"/>
              <w:jc w:val="center"/>
              <w:rPr>
                <w:sz w:val="24"/>
              </w:rPr>
            </w:pPr>
            <w:r>
              <w:rPr>
                <w:spacing w:val="-5"/>
                <w:sz w:val="24"/>
              </w:rPr>
              <w:t>1.1</w:t>
            </w:r>
          </w:p>
        </w:tc>
        <w:tc>
          <w:tcPr>
            <w:tcW w:w="7434" w:type="dxa"/>
            <w:tcBorders>
              <w:top w:val="triple" w:color="000000" w:sz="4" w:space="0"/>
              <w:left w:val="double" w:color="000000" w:sz="4" w:space="0"/>
              <w:right w:val="double" w:color="000000" w:sz="4" w:space="0"/>
            </w:tcBorders>
          </w:tcPr>
          <w:p w14:paraId="031C3B14">
            <w:pPr>
              <w:pStyle w:val="10"/>
              <w:spacing w:before="40" w:line="261" w:lineRule="exact"/>
              <w:ind w:left="25"/>
              <w:rPr>
                <w:sz w:val="24"/>
              </w:rPr>
            </w:pPr>
            <w:r>
              <w:rPr>
                <w:spacing w:val="-10"/>
                <w:sz w:val="24"/>
              </w:rPr>
              <w:t>Мифы</w:t>
            </w:r>
            <w:r>
              <w:rPr>
                <w:spacing w:val="-5"/>
                <w:sz w:val="24"/>
              </w:rPr>
              <w:t xml:space="preserve"> </w:t>
            </w:r>
            <w:r>
              <w:rPr>
                <w:spacing w:val="-10"/>
                <w:sz w:val="24"/>
              </w:rPr>
              <w:t>народов</w:t>
            </w:r>
            <w:r>
              <w:rPr>
                <w:spacing w:val="-15"/>
                <w:sz w:val="24"/>
              </w:rPr>
              <w:t xml:space="preserve"> </w:t>
            </w:r>
            <w:r>
              <w:rPr>
                <w:spacing w:val="-10"/>
                <w:sz w:val="24"/>
              </w:rPr>
              <w:t>России</w:t>
            </w:r>
            <w:r>
              <w:rPr>
                <w:spacing w:val="-21"/>
                <w:sz w:val="24"/>
              </w:rPr>
              <w:t xml:space="preserve"> </w:t>
            </w:r>
            <w:r>
              <w:rPr>
                <w:spacing w:val="-10"/>
                <w:sz w:val="24"/>
              </w:rPr>
              <w:t>и</w:t>
            </w:r>
            <w:r>
              <w:rPr>
                <w:spacing w:val="-14"/>
                <w:sz w:val="24"/>
              </w:rPr>
              <w:t xml:space="preserve"> </w:t>
            </w:r>
            <w:r>
              <w:rPr>
                <w:spacing w:val="-10"/>
                <w:sz w:val="24"/>
              </w:rPr>
              <w:t>мира</w:t>
            </w:r>
          </w:p>
        </w:tc>
        <w:tc>
          <w:tcPr>
            <w:tcW w:w="672" w:type="dxa"/>
            <w:tcBorders>
              <w:top w:val="triple" w:color="000000" w:sz="4" w:space="0"/>
              <w:left w:val="double" w:color="000000" w:sz="4" w:space="0"/>
              <w:right w:val="double" w:color="000000" w:sz="4" w:space="0"/>
            </w:tcBorders>
          </w:tcPr>
          <w:p w14:paraId="13443207">
            <w:pPr>
              <w:pStyle w:val="10"/>
              <w:spacing w:before="40" w:line="261" w:lineRule="exact"/>
              <w:ind w:left="31" w:right="21"/>
              <w:jc w:val="center"/>
              <w:rPr>
                <w:sz w:val="24"/>
              </w:rPr>
            </w:pPr>
            <w:r>
              <w:rPr>
                <w:spacing w:val="-10"/>
                <w:sz w:val="24"/>
              </w:rPr>
              <w:t>3</w:t>
            </w:r>
          </w:p>
        </w:tc>
        <w:tc>
          <w:tcPr>
            <w:tcW w:w="1606" w:type="dxa"/>
            <w:tcBorders>
              <w:top w:val="triple" w:color="000000" w:sz="4" w:space="0"/>
              <w:left w:val="double" w:color="000000" w:sz="4" w:space="0"/>
              <w:right w:val="double" w:color="000000" w:sz="4" w:space="0"/>
            </w:tcBorders>
          </w:tcPr>
          <w:p w14:paraId="3E84C679">
            <w:pPr>
              <w:pStyle w:val="10"/>
              <w:rPr>
                <w:rFonts w:ascii="Times New Roman"/>
                <w:sz w:val="22"/>
              </w:rPr>
            </w:pPr>
          </w:p>
        </w:tc>
        <w:tc>
          <w:tcPr>
            <w:tcW w:w="1663" w:type="dxa"/>
            <w:tcBorders>
              <w:top w:val="triple" w:color="000000" w:sz="4" w:space="0"/>
              <w:left w:val="double" w:color="000000" w:sz="4" w:space="0"/>
              <w:right w:val="double" w:color="000000" w:sz="4" w:space="0"/>
            </w:tcBorders>
          </w:tcPr>
          <w:p w14:paraId="174E7BAC">
            <w:pPr>
              <w:pStyle w:val="10"/>
              <w:rPr>
                <w:rFonts w:ascii="Times New Roman"/>
                <w:sz w:val="22"/>
              </w:rPr>
            </w:pPr>
          </w:p>
        </w:tc>
        <w:tc>
          <w:tcPr>
            <w:tcW w:w="3256" w:type="dxa"/>
            <w:gridSpan w:val="2"/>
            <w:vMerge w:val="restart"/>
            <w:tcBorders>
              <w:top w:val="triple" w:color="000000" w:sz="4" w:space="0"/>
              <w:left w:val="double" w:color="000000" w:sz="4" w:space="0"/>
              <w:bottom w:val="triple" w:color="000000" w:sz="4" w:space="0"/>
            </w:tcBorders>
          </w:tcPr>
          <w:p w14:paraId="7C6CF4A4">
            <w:pPr>
              <w:pStyle w:val="10"/>
              <w:spacing w:before="42" w:line="237" w:lineRule="auto"/>
              <w:ind w:left="25" w:right="357"/>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46F911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exact"/>
        </w:trPr>
        <w:tc>
          <w:tcPr>
            <w:tcW w:w="94" w:type="dxa"/>
            <w:tcBorders>
              <w:top w:val="nil"/>
              <w:left w:val="nil"/>
              <w:bottom w:val="nil"/>
            </w:tcBorders>
          </w:tcPr>
          <w:p w14:paraId="45B23D07">
            <w:pPr>
              <w:pStyle w:val="10"/>
              <w:rPr>
                <w:rFonts w:ascii="Times New Roman"/>
                <w:sz w:val="22"/>
              </w:rPr>
            </w:pPr>
          </w:p>
        </w:tc>
        <w:tc>
          <w:tcPr>
            <w:tcW w:w="440" w:type="dxa"/>
            <w:tcBorders>
              <w:bottom w:val="triple" w:color="000000" w:sz="4" w:space="0"/>
              <w:right w:val="double" w:color="000000" w:sz="4" w:space="0"/>
            </w:tcBorders>
          </w:tcPr>
          <w:p w14:paraId="251E7ABA">
            <w:pPr>
              <w:pStyle w:val="10"/>
              <w:rPr>
                <w:rFonts w:ascii="Times New Roman"/>
                <w:sz w:val="22"/>
              </w:rPr>
            </w:pPr>
          </w:p>
        </w:tc>
        <w:tc>
          <w:tcPr>
            <w:tcW w:w="7434" w:type="dxa"/>
            <w:tcBorders>
              <w:left w:val="double" w:color="000000" w:sz="4" w:space="0"/>
              <w:bottom w:val="triple" w:color="000000" w:sz="4" w:space="0"/>
              <w:right w:val="double" w:color="000000" w:sz="4" w:space="0"/>
            </w:tcBorders>
          </w:tcPr>
          <w:p w14:paraId="5EEEF9E3">
            <w:pPr>
              <w:pStyle w:val="10"/>
              <w:rPr>
                <w:rFonts w:ascii="Times New Roman"/>
                <w:sz w:val="22"/>
              </w:rPr>
            </w:pPr>
          </w:p>
        </w:tc>
        <w:tc>
          <w:tcPr>
            <w:tcW w:w="672" w:type="dxa"/>
            <w:tcBorders>
              <w:left w:val="double" w:color="000000" w:sz="4" w:space="0"/>
              <w:bottom w:val="triple" w:color="000000" w:sz="4" w:space="0"/>
              <w:right w:val="double" w:color="000000" w:sz="4" w:space="0"/>
            </w:tcBorders>
          </w:tcPr>
          <w:p w14:paraId="79FB6698">
            <w:pPr>
              <w:pStyle w:val="10"/>
              <w:rPr>
                <w:rFonts w:ascii="Times New Roman"/>
                <w:sz w:val="22"/>
              </w:rPr>
            </w:pPr>
          </w:p>
        </w:tc>
        <w:tc>
          <w:tcPr>
            <w:tcW w:w="1606" w:type="dxa"/>
            <w:tcBorders>
              <w:left w:val="double" w:color="000000" w:sz="4" w:space="0"/>
              <w:bottom w:val="triple" w:color="000000" w:sz="4" w:space="0"/>
              <w:right w:val="double" w:color="000000" w:sz="4" w:space="0"/>
            </w:tcBorders>
          </w:tcPr>
          <w:p w14:paraId="27269639">
            <w:pPr>
              <w:pStyle w:val="10"/>
              <w:rPr>
                <w:rFonts w:ascii="Times New Roman"/>
                <w:sz w:val="22"/>
              </w:rPr>
            </w:pPr>
          </w:p>
        </w:tc>
        <w:tc>
          <w:tcPr>
            <w:tcW w:w="1663" w:type="dxa"/>
            <w:tcBorders>
              <w:left w:val="double" w:color="000000" w:sz="4" w:space="0"/>
              <w:bottom w:val="triple" w:color="000000" w:sz="4" w:space="0"/>
              <w:right w:val="double" w:color="000000" w:sz="4" w:space="0"/>
            </w:tcBorders>
          </w:tcPr>
          <w:p w14:paraId="6AD71640">
            <w:pPr>
              <w:pStyle w:val="10"/>
              <w:rPr>
                <w:rFonts w:ascii="Times New Roman"/>
                <w:sz w:val="22"/>
              </w:rPr>
            </w:pPr>
          </w:p>
        </w:tc>
        <w:tc>
          <w:tcPr>
            <w:tcW w:w="3256" w:type="dxa"/>
            <w:gridSpan w:val="2"/>
            <w:vMerge w:val="continue"/>
            <w:tcBorders>
              <w:top w:val="nil"/>
              <w:left w:val="double" w:color="000000" w:sz="4" w:space="0"/>
              <w:bottom w:val="triple" w:color="000000" w:sz="4" w:space="0"/>
            </w:tcBorders>
          </w:tcPr>
          <w:p w14:paraId="1EC6E1BC">
            <w:pPr>
              <w:rPr>
                <w:sz w:val="2"/>
                <w:szCs w:val="2"/>
              </w:rPr>
            </w:pPr>
          </w:p>
        </w:tc>
      </w:tr>
      <w:tr w14:paraId="3B957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exact"/>
        </w:trPr>
        <w:tc>
          <w:tcPr>
            <w:tcW w:w="94" w:type="dxa"/>
            <w:tcBorders>
              <w:top w:val="nil"/>
              <w:left w:val="nil"/>
              <w:bottom w:val="nil"/>
            </w:tcBorders>
          </w:tcPr>
          <w:p w14:paraId="046C75BA">
            <w:pPr>
              <w:pStyle w:val="10"/>
              <w:rPr>
                <w:rFonts w:ascii="Times New Roman"/>
                <w:sz w:val="22"/>
              </w:rPr>
            </w:pPr>
          </w:p>
        </w:tc>
        <w:tc>
          <w:tcPr>
            <w:tcW w:w="7874" w:type="dxa"/>
            <w:gridSpan w:val="2"/>
            <w:tcBorders>
              <w:top w:val="triple" w:color="000000" w:sz="4" w:space="0"/>
              <w:bottom w:val="triple" w:color="000000" w:sz="4" w:space="0"/>
              <w:right w:val="double" w:color="000000" w:sz="4" w:space="0"/>
            </w:tcBorders>
          </w:tcPr>
          <w:p w14:paraId="0AEA0044">
            <w:pPr>
              <w:pStyle w:val="10"/>
              <w:spacing w:before="18"/>
              <w:ind w:left="1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triple" w:color="000000" w:sz="4" w:space="0"/>
              <w:left w:val="double" w:color="000000" w:sz="4" w:space="0"/>
              <w:bottom w:val="triple" w:color="000000" w:sz="4" w:space="0"/>
              <w:right w:val="double" w:color="000000" w:sz="4" w:space="0"/>
            </w:tcBorders>
          </w:tcPr>
          <w:p w14:paraId="77F5E0D1">
            <w:pPr>
              <w:pStyle w:val="10"/>
              <w:spacing w:before="18"/>
              <w:ind w:left="31" w:right="21"/>
              <w:jc w:val="center"/>
              <w:rPr>
                <w:sz w:val="24"/>
              </w:rPr>
            </w:pPr>
            <w:r>
              <w:rPr>
                <w:spacing w:val="-10"/>
                <w:sz w:val="24"/>
              </w:rPr>
              <w:t>3</w:t>
            </w:r>
          </w:p>
        </w:tc>
        <w:tc>
          <w:tcPr>
            <w:tcW w:w="6525" w:type="dxa"/>
            <w:gridSpan w:val="4"/>
            <w:tcBorders>
              <w:top w:val="triple" w:color="000000" w:sz="4" w:space="0"/>
              <w:left w:val="double" w:color="000000" w:sz="4" w:space="0"/>
              <w:bottom w:val="triple" w:color="000000" w:sz="4" w:space="0"/>
            </w:tcBorders>
          </w:tcPr>
          <w:p w14:paraId="06FF773F">
            <w:pPr>
              <w:pStyle w:val="10"/>
              <w:rPr>
                <w:rFonts w:ascii="Times New Roman"/>
                <w:sz w:val="22"/>
              </w:rPr>
            </w:pPr>
          </w:p>
        </w:tc>
      </w:tr>
      <w:tr w14:paraId="2AB72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exact"/>
        </w:trPr>
        <w:tc>
          <w:tcPr>
            <w:tcW w:w="94" w:type="dxa"/>
            <w:tcBorders>
              <w:top w:val="nil"/>
              <w:left w:val="nil"/>
              <w:bottom w:val="nil"/>
            </w:tcBorders>
          </w:tcPr>
          <w:p w14:paraId="6DE53866">
            <w:pPr>
              <w:pStyle w:val="10"/>
              <w:rPr>
                <w:rFonts w:ascii="Times New Roman"/>
                <w:sz w:val="22"/>
              </w:rPr>
            </w:pPr>
          </w:p>
        </w:tc>
        <w:tc>
          <w:tcPr>
            <w:tcW w:w="15071" w:type="dxa"/>
            <w:gridSpan w:val="7"/>
            <w:tcBorders>
              <w:top w:val="triple" w:color="000000" w:sz="4" w:space="0"/>
              <w:bottom w:val="triple" w:color="000000" w:sz="4" w:space="0"/>
            </w:tcBorders>
          </w:tcPr>
          <w:p w14:paraId="1B5F84C4">
            <w:pPr>
              <w:pStyle w:val="10"/>
              <w:spacing w:before="26"/>
              <w:ind w:left="16"/>
              <w:rPr>
                <w:rFonts w:ascii="Verdana" w:hAnsi="Verdana"/>
                <w:b/>
                <w:sz w:val="24"/>
              </w:rPr>
            </w:pPr>
            <w:r>
              <w:rPr>
                <w:rFonts w:ascii="Verdana" w:hAnsi="Verdana"/>
                <w:b/>
                <w:w w:val="80"/>
                <w:sz w:val="24"/>
              </w:rPr>
              <w:t>Раздел</w:t>
            </w:r>
            <w:r>
              <w:rPr>
                <w:rFonts w:ascii="Verdana" w:hAnsi="Verdana"/>
                <w:b/>
                <w:spacing w:val="-2"/>
                <w:w w:val="95"/>
                <w:sz w:val="24"/>
              </w:rPr>
              <w:t xml:space="preserve"> 2.Фольклор</w:t>
            </w:r>
          </w:p>
        </w:tc>
      </w:tr>
      <w:tr w14:paraId="02B2DB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2" w:hRule="exact"/>
        </w:trPr>
        <w:tc>
          <w:tcPr>
            <w:tcW w:w="94" w:type="dxa"/>
            <w:tcBorders>
              <w:top w:val="nil"/>
              <w:left w:val="nil"/>
              <w:bottom w:val="nil"/>
            </w:tcBorders>
          </w:tcPr>
          <w:p w14:paraId="2985007F">
            <w:pPr>
              <w:pStyle w:val="10"/>
              <w:rPr>
                <w:rFonts w:ascii="Times New Roman"/>
                <w:sz w:val="22"/>
              </w:rPr>
            </w:pPr>
          </w:p>
        </w:tc>
        <w:tc>
          <w:tcPr>
            <w:tcW w:w="440" w:type="dxa"/>
            <w:tcBorders>
              <w:top w:val="triple" w:color="000000" w:sz="4" w:space="0"/>
              <w:right w:val="double" w:color="000000" w:sz="4" w:space="0"/>
            </w:tcBorders>
          </w:tcPr>
          <w:p w14:paraId="45A806E2">
            <w:pPr>
              <w:pStyle w:val="10"/>
              <w:spacing w:before="40" w:line="263" w:lineRule="exact"/>
              <w:ind w:right="75"/>
              <w:jc w:val="center"/>
              <w:rPr>
                <w:sz w:val="24"/>
              </w:rPr>
            </w:pPr>
            <w:r>
              <w:rPr>
                <w:spacing w:val="-5"/>
                <w:sz w:val="24"/>
              </w:rPr>
              <w:t>2.1</w:t>
            </w:r>
          </w:p>
        </w:tc>
        <w:tc>
          <w:tcPr>
            <w:tcW w:w="7434" w:type="dxa"/>
            <w:tcBorders>
              <w:top w:val="triple" w:color="000000" w:sz="4" w:space="0"/>
              <w:left w:val="double" w:color="000000" w:sz="4" w:space="0"/>
              <w:right w:val="double" w:color="000000" w:sz="4" w:space="0"/>
            </w:tcBorders>
          </w:tcPr>
          <w:p w14:paraId="0C3433E2">
            <w:pPr>
              <w:pStyle w:val="10"/>
              <w:spacing w:before="40" w:line="263" w:lineRule="exact"/>
              <w:ind w:left="25"/>
              <w:rPr>
                <w:sz w:val="24"/>
              </w:rPr>
            </w:pPr>
            <w:r>
              <w:rPr>
                <w:spacing w:val="-12"/>
                <w:sz w:val="24"/>
              </w:rPr>
              <w:t>Малые</w:t>
            </w:r>
            <w:r>
              <w:rPr>
                <w:spacing w:val="-31"/>
                <w:sz w:val="24"/>
              </w:rPr>
              <w:t xml:space="preserve"> </w:t>
            </w:r>
            <w:r>
              <w:rPr>
                <w:spacing w:val="-12"/>
                <w:sz w:val="24"/>
              </w:rPr>
              <w:t>жанры:</w:t>
            </w:r>
            <w:r>
              <w:rPr>
                <w:spacing w:val="7"/>
                <w:sz w:val="24"/>
              </w:rPr>
              <w:t xml:space="preserve"> </w:t>
            </w:r>
            <w:r>
              <w:rPr>
                <w:spacing w:val="-12"/>
                <w:sz w:val="24"/>
              </w:rPr>
              <w:t>пословицы,</w:t>
            </w:r>
            <w:r>
              <w:rPr>
                <w:spacing w:val="2"/>
                <w:sz w:val="24"/>
              </w:rPr>
              <w:t xml:space="preserve"> </w:t>
            </w:r>
            <w:r>
              <w:rPr>
                <w:spacing w:val="-12"/>
                <w:sz w:val="24"/>
              </w:rPr>
              <w:t>поговорки,</w:t>
            </w:r>
            <w:r>
              <w:rPr>
                <w:spacing w:val="1"/>
                <w:sz w:val="24"/>
              </w:rPr>
              <w:t xml:space="preserve"> </w:t>
            </w:r>
            <w:r>
              <w:rPr>
                <w:spacing w:val="-12"/>
                <w:sz w:val="24"/>
              </w:rPr>
              <w:t>загадки</w:t>
            </w:r>
          </w:p>
        </w:tc>
        <w:tc>
          <w:tcPr>
            <w:tcW w:w="672" w:type="dxa"/>
            <w:tcBorders>
              <w:top w:val="triple" w:color="000000" w:sz="4" w:space="0"/>
              <w:left w:val="double" w:color="000000" w:sz="4" w:space="0"/>
              <w:right w:val="double" w:color="000000" w:sz="4" w:space="0"/>
            </w:tcBorders>
          </w:tcPr>
          <w:p w14:paraId="1E7BE5CD">
            <w:pPr>
              <w:pStyle w:val="10"/>
              <w:spacing w:before="40" w:line="263" w:lineRule="exact"/>
              <w:ind w:left="31" w:right="21"/>
              <w:jc w:val="center"/>
              <w:rPr>
                <w:sz w:val="24"/>
              </w:rPr>
            </w:pPr>
            <w:r>
              <w:rPr>
                <w:spacing w:val="-10"/>
                <w:sz w:val="24"/>
              </w:rPr>
              <w:t>2</w:t>
            </w:r>
          </w:p>
        </w:tc>
        <w:tc>
          <w:tcPr>
            <w:tcW w:w="1606" w:type="dxa"/>
            <w:tcBorders>
              <w:top w:val="triple" w:color="000000" w:sz="4" w:space="0"/>
              <w:left w:val="double" w:color="000000" w:sz="4" w:space="0"/>
              <w:right w:val="double" w:color="000000" w:sz="4" w:space="0"/>
            </w:tcBorders>
          </w:tcPr>
          <w:p w14:paraId="62302877">
            <w:pPr>
              <w:pStyle w:val="10"/>
              <w:rPr>
                <w:rFonts w:ascii="Times New Roman"/>
                <w:sz w:val="22"/>
              </w:rPr>
            </w:pPr>
          </w:p>
        </w:tc>
        <w:tc>
          <w:tcPr>
            <w:tcW w:w="1663" w:type="dxa"/>
            <w:tcBorders>
              <w:top w:val="triple" w:color="000000" w:sz="4" w:space="0"/>
              <w:left w:val="double" w:color="000000" w:sz="4" w:space="0"/>
              <w:right w:val="double" w:color="000000" w:sz="4" w:space="0"/>
            </w:tcBorders>
          </w:tcPr>
          <w:p w14:paraId="52984BAA">
            <w:pPr>
              <w:pStyle w:val="10"/>
              <w:rPr>
                <w:rFonts w:ascii="Times New Roman"/>
                <w:sz w:val="22"/>
              </w:rPr>
            </w:pPr>
          </w:p>
        </w:tc>
        <w:tc>
          <w:tcPr>
            <w:tcW w:w="3256" w:type="dxa"/>
            <w:gridSpan w:val="2"/>
            <w:vMerge w:val="restart"/>
            <w:tcBorders>
              <w:top w:val="triple" w:color="000000" w:sz="4" w:space="0"/>
              <w:left w:val="double" w:color="000000" w:sz="4" w:space="0"/>
              <w:bottom w:val="triple" w:color="000000" w:sz="4" w:space="0"/>
            </w:tcBorders>
          </w:tcPr>
          <w:p w14:paraId="34525152">
            <w:pPr>
              <w:pStyle w:val="10"/>
              <w:spacing w:before="42" w:line="237" w:lineRule="auto"/>
              <w:ind w:left="25" w:right="357"/>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311DC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exact"/>
        </w:trPr>
        <w:tc>
          <w:tcPr>
            <w:tcW w:w="94" w:type="dxa"/>
            <w:tcBorders>
              <w:top w:val="nil"/>
              <w:left w:val="nil"/>
              <w:bottom w:val="nil"/>
            </w:tcBorders>
          </w:tcPr>
          <w:p w14:paraId="38B88A50">
            <w:pPr>
              <w:pStyle w:val="10"/>
              <w:rPr>
                <w:rFonts w:ascii="Times New Roman"/>
                <w:sz w:val="22"/>
              </w:rPr>
            </w:pPr>
          </w:p>
        </w:tc>
        <w:tc>
          <w:tcPr>
            <w:tcW w:w="440" w:type="dxa"/>
            <w:tcBorders>
              <w:bottom w:val="triple" w:color="000000" w:sz="4" w:space="0"/>
              <w:right w:val="double" w:color="000000" w:sz="4" w:space="0"/>
            </w:tcBorders>
          </w:tcPr>
          <w:p w14:paraId="5F4CE328">
            <w:pPr>
              <w:pStyle w:val="10"/>
              <w:rPr>
                <w:rFonts w:ascii="Times New Roman"/>
                <w:sz w:val="22"/>
              </w:rPr>
            </w:pPr>
          </w:p>
        </w:tc>
        <w:tc>
          <w:tcPr>
            <w:tcW w:w="7434" w:type="dxa"/>
            <w:tcBorders>
              <w:left w:val="double" w:color="000000" w:sz="4" w:space="0"/>
              <w:bottom w:val="triple" w:color="000000" w:sz="4" w:space="0"/>
              <w:right w:val="double" w:color="000000" w:sz="4" w:space="0"/>
            </w:tcBorders>
          </w:tcPr>
          <w:p w14:paraId="0197EAAA">
            <w:pPr>
              <w:pStyle w:val="10"/>
              <w:rPr>
                <w:rFonts w:ascii="Times New Roman"/>
                <w:sz w:val="22"/>
              </w:rPr>
            </w:pPr>
          </w:p>
        </w:tc>
        <w:tc>
          <w:tcPr>
            <w:tcW w:w="672" w:type="dxa"/>
            <w:tcBorders>
              <w:left w:val="double" w:color="000000" w:sz="4" w:space="0"/>
              <w:bottom w:val="triple" w:color="000000" w:sz="4" w:space="0"/>
              <w:right w:val="double" w:color="000000" w:sz="4" w:space="0"/>
            </w:tcBorders>
          </w:tcPr>
          <w:p w14:paraId="734518DC">
            <w:pPr>
              <w:pStyle w:val="10"/>
              <w:rPr>
                <w:rFonts w:ascii="Times New Roman"/>
                <w:sz w:val="22"/>
              </w:rPr>
            </w:pPr>
          </w:p>
        </w:tc>
        <w:tc>
          <w:tcPr>
            <w:tcW w:w="1606" w:type="dxa"/>
            <w:tcBorders>
              <w:left w:val="double" w:color="000000" w:sz="4" w:space="0"/>
              <w:bottom w:val="triple" w:color="000000" w:sz="4" w:space="0"/>
              <w:right w:val="double" w:color="000000" w:sz="4" w:space="0"/>
            </w:tcBorders>
          </w:tcPr>
          <w:p w14:paraId="4DD7CA90">
            <w:pPr>
              <w:pStyle w:val="10"/>
              <w:rPr>
                <w:rFonts w:ascii="Times New Roman"/>
                <w:sz w:val="22"/>
              </w:rPr>
            </w:pPr>
          </w:p>
        </w:tc>
        <w:tc>
          <w:tcPr>
            <w:tcW w:w="1663" w:type="dxa"/>
            <w:tcBorders>
              <w:left w:val="double" w:color="000000" w:sz="4" w:space="0"/>
              <w:bottom w:val="triple" w:color="000000" w:sz="4" w:space="0"/>
              <w:right w:val="double" w:color="000000" w:sz="4" w:space="0"/>
            </w:tcBorders>
          </w:tcPr>
          <w:p w14:paraId="07CD277C">
            <w:pPr>
              <w:pStyle w:val="10"/>
              <w:rPr>
                <w:rFonts w:ascii="Times New Roman"/>
                <w:sz w:val="22"/>
              </w:rPr>
            </w:pPr>
          </w:p>
        </w:tc>
        <w:tc>
          <w:tcPr>
            <w:tcW w:w="3256" w:type="dxa"/>
            <w:gridSpan w:val="2"/>
            <w:vMerge w:val="continue"/>
            <w:tcBorders>
              <w:top w:val="nil"/>
              <w:left w:val="double" w:color="000000" w:sz="4" w:space="0"/>
              <w:bottom w:val="triple" w:color="000000" w:sz="4" w:space="0"/>
            </w:tcBorders>
          </w:tcPr>
          <w:p w14:paraId="3F3BEC19">
            <w:pPr>
              <w:rPr>
                <w:sz w:val="2"/>
                <w:szCs w:val="2"/>
              </w:rPr>
            </w:pPr>
          </w:p>
        </w:tc>
      </w:tr>
      <w:tr w14:paraId="147B7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8" w:hRule="exact"/>
        </w:trPr>
        <w:tc>
          <w:tcPr>
            <w:tcW w:w="94" w:type="dxa"/>
            <w:tcBorders>
              <w:top w:val="nil"/>
              <w:left w:val="nil"/>
              <w:bottom w:val="nil"/>
            </w:tcBorders>
          </w:tcPr>
          <w:p w14:paraId="424899F0">
            <w:pPr>
              <w:pStyle w:val="10"/>
              <w:rPr>
                <w:rFonts w:ascii="Times New Roman"/>
                <w:sz w:val="22"/>
              </w:rPr>
            </w:pPr>
          </w:p>
        </w:tc>
        <w:tc>
          <w:tcPr>
            <w:tcW w:w="440" w:type="dxa"/>
            <w:tcBorders>
              <w:top w:val="triple" w:color="000000" w:sz="4" w:space="0"/>
              <w:right w:val="double" w:color="000000" w:sz="4" w:space="0"/>
            </w:tcBorders>
          </w:tcPr>
          <w:p w14:paraId="3DF9E064">
            <w:pPr>
              <w:pStyle w:val="10"/>
              <w:spacing w:before="26" w:line="263" w:lineRule="exact"/>
              <w:ind w:right="75"/>
              <w:jc w:val="center"/>
              <w:rPr>
                <w:sz w:val="24"/>
              </w:rPr>
            </w:pPr>
            <w:r>
              <w:rPr>
                <w:spacing w:val="-5"/>
                <w:sz w:val="24"/>
              </w:rPr>
              <w:t>2.2</w:t>
            </w:r>
          </w:p>
        </w:tc>
        <w:tc>
          <w:tcPr>
            <w:tcW w:w="7434" w:type="dxa"/>
            <w:tcBorders>
              <w:top w:val="triple" w:color="000000" w:sz="4" w:space="0"/>
              <w:left w:val="double" w:color="000000" w:sz="4" w:space="0"/>
              <w:right w:val="double" w:color="000000" w:sz="4" w:space="0"/>
            </w:tcBorders>
          </w:tcPr>
          <w:p w14:paraId="42D2A9DD">
            <w:pPr>
              <w:pStyle w:val="10"/>
              <w:spacing w:before="26" w:line="263" w:lineRule="exact"/>
              <w:ind w:left="25"/>
              <w:rPr>
                <w:sz w:val="24"/>
              </w:rPr>
            </w:pPr>
            <w:r>
              <w:rPr>
                <w:spacing w:val="-10"/>
                <w:sz w:val="24"/>
              </w:rPr>
              <w:t>Сказки</w:t>
            </w:r>
            <w:r>
              <w:rPr>
                <w:spacing w:val="-22"/>
                <w:sz w:val="24"/>
              </w:rPr>
              <w:t xml:space="preserve"> </w:t>
            </w:r>
            <w:r>
              <w:rPr>
                <w:spacing w:val="-10"/>
                <w:sz w:val="24"/>
              </w:rPr>
              <w:t>народов</w:t>
            </w:r>
            <w:r>
              <w:rPr>
                <w:spacing w:val="-20"/>
                <w:sz w:val="24"/>
              </w:rPr>
              <w:t xml:space="preserve"> </w:t>
            </w:r>
            <w:r>
              <w:rPr>
                <w:spacing w:val="-10"/>
                <w:sz w:val="24"/>
              </w:rPr>
              <w:t>России</w:t>
            </w:r>
            <w:r>
              <w:rPr>
                <w:spacing w:val="-21"/>
                <w:sz w:val="24"/>
              </w:rPr>
              <w:t xml:space="preserve"> </w:t>
            </w:r>
            <w:r>
              <w:rPr>
                <w:spacing w:val="-10"/>
                <w:sz w:val="24"/>
              </w:rPr>
              <w:t>и</w:t>
            </w:r>
            <w:r>
              <w:rPr>
                <w:spacing w:val="-19"/>
                <w:sz w:val="24"/>
              </w:rPr>
              <w:t xml:space="preserve"> </w:t>
            </w:r>
            <w:r>
              <w:rPr>
                <w:spacing w:val="-10"/>
                <w:sz w:val="24"/>
              </w:rPr>
              <w:t>народов</w:t>
            </w:r>
            <w:r>
              <w:rPr>
                <w:spacing w:val="-18"/>
                <w:sz w:val="24"/>
              </w:rPr>
              <w:t xml:space="preserve"> </w:t>
            </w:r>
            <w:r>
              <w:rPr>
                <w:spacing w:val="-10"/>
                <w:sz w:val="24"/>
              </w:rPr>
              <w:t>мира</w:t>
            </w:r>
          </w:p>
        </w:tc>
        <w:tc>
          <w:tcPr>
            <w:tcW w:w="672" w:type="dxa"/>
            <w:tcBorders>
              <w:top w:val="triple" w:color="000000" w:sz="4" w:space="0"/>
              <w:left w:val="double" w:color="000000" w:sz="4" w:space="0"/>
              <w:right w:val="double" w:color="000000" w:sz="4" w:space="0"/>
            </w:tcBorders>
          </w:tcPr>
          <w:p w14:paraId="49B0EB2E">
            <w:pPr>
              <w:pStyle w:val="10"/>
              <w:spacing w:before="26" w:line="263" w:lineRule="exact"/>
              <w:ind w:left="31" w:right="21"/>
              <w:jc w:val="center"/>
              <w:rPr>
                <w:sz w:val="24"/>
              </w:rPr>
            </w:pPr>
            <w:r>
              <w:rPr>
                <w:spacing w:val="-10"/>
                <w:sz w:val="24"/>
              </w:rPr>
              <w:t>5</w:t>
            </w:r>
          </w:p>
        </w:tc>
        <w:tc>
          <w:tcPr>
            <w:tcW w:w="1606" w:type="dxa"/>
            <w:tcBorders>
              <w:top w:val="triple" w:color="000000" w:sz="4" w:space="0"/>
              <w:left w:val="double" w:color="000000" w:sz="4" w:space="0"/>
              <w:right w:val="double" w:color="000000" w:sz="4" w:space="0"/>
            </w:tcBorders>
          </w:tcPr>
          <w:p w14:paraId="0B0368B9">
            <w:pPr>
              <w:pStyle w:val="10"/>
              <w:rPr>
                <w:rFonts w:ascii="Times New Roman"/>
                <w:sz w:val="22"/>
              </w:rPr>
            </w:pPr>
          </w:p>
        </w:tc>
        <w:tc>
          <w:tcPr>
            <w:tcW w:w="1663" w:type="dxa"/>
            <w:tcBorders>
              <w:top w:val="triple" w:color="000000" w:sz="4" w:space="0"/>
              <w:left w:val="double" w:color="000000" w:sz="4" w:space="0"/>
              <w:right w:val="double" w:color="000000" w:sz="4" w:space="0"/>
            </w:tcBorders>
          </w:tcPr>
          <w:p w14:paraId="0FF60DF9">
            <w:pPr>
              <w:pStyle w:val="10"/>
              <w:rPr>
                <w:rFonts w:ascii="Times New Roman"/>
                <w:sz w:val="22"/>
              </w:rPr>
            </w:pPr>
          </w:p>
        </w:tc>
        <w:tc>
          <w:tcPr>
            <w:tcW w:w="3256" w:type="dxa"/>
            <w:gridSpan w:val="2"/>
            <w:vMerge w:val="restart"/>
            <w:tcBorders>
              <w:top w:val="triple" w:color="000000" w:sz="4" w:space="0"/>
              <w:left w:val="double" w:color="000000" w:sz="4" w:space="0"/>
              <w:bottom w:val="triple" w:color="000000" w:sz="4" w:space="0"/>
            </w:tcBorders>
          </w:tcPr>
          <w:p w14:paraId="49679445">
            <w:pPr>
              <w:pStyle w:val="10"/>
              <w:spacing w:before="26"/>
              <w:ind w:left="25" w:right="357"/>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05D46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exact"/>
        </w:trPr>
        <w:tc>
          <w:tcPr>
            <w:tcW w:w="94" w:type="dxa"/>
            <w:tcBorders>
              <w:top w:val="nil"/>
              <w:left w:val="nil"/>
              <w:bottom w:val="nil"/>
            </w:tcBorders>
          </w:tcPr>
          <w:p w14:paraId="7EF05648">
            <w:pPr>
              <w:pStyle w:val="10"/>
              <w:rPr>
                <w:rFonts w:ascii="Times New Roman"/>
                <w:sz w:val="22"/>
              </w:rPr>
            </w:pPr>
          </w:p>
        </w:tc>
        <w:tc>
          <w:tcPr>
            <w:tcW w:w="440" w:type="dxa"/>
            <w:tcBorders>
              <w:bottom w:val="triple" w:color="000000" w:sz="4" w:space="0"/>
              <w:right w:val="double" w:color="000000" w:sz="4" w:space="0"/>
            </w:tcBorders>
          </w:tcPr>
          <w:p w14:paraId="45D06C4E">
            <w:pPr>
              <w:pStyle w:val="10"/>
              <w:rPr>
                <w:rFonts w:ascii="Times New Roman"/>
                <w:sz w:val="22"/>
              </w:rPr>
            </w:pPr>
          </w:p>
        </w:tc>
        <w:tc>
          <w:tcPr>
            <w:tcW w:w="7434" w:type="dxa"/>
            <w:tcBorders>
              <w:left w:val="double" w:color="000000" w:sz="4" w:space="0"/>
              <w:bottom w:val="triple" w:color="000000" w:sz="4" w:space="0"/>
              <w:right w:val="double" w:color="000000" w:sz="4" w:space="0"/>
            </w:tcBorders>
          </w:tcPr>
          <w:p w14:paraId="6F9A3238">
            <w:pPr>
              <w:pStyle w:val="10"/>
              <w:rPr>
                <w:rFonts w:ascii="Times New Roman"/>
                <w:sz w:val="22"/>
              </w:rPr>
            </w:pPr>
          </w:p>
        </w:tc>
        <w:tc>
          <w:tcPr>
            <w:tcW w:w="672" w:type="dxa"/>
            <w:tcBorders>
              <w:left w:val="double" w:color="000000" w:sz="4" w:space="0"/>
              <w:bottom w:val="triple" w:color="000000" w:sz="4" w:space="0"/>
              <w:right w:val="double" w:color="000000" w:sz="4" w:space="0"/>
            </w:tcBorders>
          </w:tcPr>
          <w:p w14:paraId="3323EB60">
            <w:pPr>
              <w:pStyle w:val="10"/>
              <w:rPr>
                <w:rFonts w:ascii="Times New Roman"/>
                <w:sz w:val="22"/>
              </w:rPr>
            </w:pPr>
          </w:p>
        </w:tc>
        <w:tc>
          <w:tcPr>
            <w:tcW w:w="1606" w:type="dxa"/>
            <w:tcBorders>
              <w:left w:val="double" w:color="000000" w:sz="4" w:space="0"/>
              <w:bottom w:val="triple" w:color="000000" w:sz="4" w:space="0"/>
              <w:right w:val="double" w:color="000000" w:sz="4" w:space="0"/>
            </w:tcBorders>
          </w:tcPr>
          <w:p w14:paraId="2756C30E">
            <w:pPr>
              <w:pStyle w:val="10"/>
              <w:rPr>
                <w:rFonts w:ascii="Times New Roman"/>
                <w:sz w:val="22"/>
              </w:rPr>
            </w:pPr>
          </w:p>
        </w:tc>
        <w:tc>
          <w:tcPr>
            <w:tcW w:w="1663" w:type="dxa"/>
            <w:tcBorders>
              <w:left w:val="double" w:color="000000" w:sz="4" w:space="0"/>
              <w:bottom w:val="triple" w:color="000000" w:sz="4" w:space="0"/>
              <w:right w:val="double" w:color="000000" w:sz="4" w:space="0"/>
            </w:tcBorders>
          </w:tcPr>
          <w:p w14:paraId="3CEB3EEF">
            <w:pPr>
              <w:pStyle w:val="10"/>
              <w:rPr>
                <w:rFonts w:ascii="Times New Roman"/>
                <w:sz w:val="22"/>
              </w:rPr>
            </w:pPr>
          </w:p>
        </w:tc>
        <w:tc>
          <w:tcPr>
            <w:tcW w:w="3256" w:type="dxa"/>
            <w:gridSpan w:val="2"/>
            <w:vMerge w:val="continue"/>
            <w:tcBorders>
              <w:top w:val="nil"/>
              <w:left w:val="double" w:color="000000" w:sz="4" w:space="0"/>
              <w:bottom w:val="triple" w:color="000000" w:sz="4" w:space="0"/>
            </w:tcBorders>
          </w:tcPr>
          <w:p w14:paraId="56730BE2">
            <w:pPr>
              <w:rPr>
                <w:sz w:val="2"/>
                <w:szCs w:val="2"/>
              </w:rPr>
            </w:pPr>
          </w:p>
        </w:tc>
      </w:tr>
      <w:tr w14:paraId="79AAB1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exact"/>
        </w:trPr>
        <w:tc>
          <w:tcPr>
            <w:tcW w:w="94" w:type="dxa"/>
            <w:tcBorders>
              <w:top w:val="nil"/>
              <w:left w:val="nil"/>
              <w:bottom w:val="nil"/>
            </w:tcBorders>
          </w:tcPr>
          <w:p w14:paraId="1E2809D7">
            <w:pPr>
              <w:pStyle w:val="10"/>
              <w:rPr>
                <w:rFonts w:ascii="Times New Roman"/>
                <w:sz w:val="22"/>
              </w:rPr>
            </w:pPr>
          </w:p>
        </w:tc>
        <w:tc>
          <w:tcPr>
            <w:tcW w:w="7874" w:type="dxa"/>
            <w:gridSpan w:val="2"/>
            <w:tcBorders>
              <w:top w:val="triple" w:color="000000" w:sz="4" w:space="0"/>
              <w:bottom w:val="triple" w:color="000000" w:sz="4" w:space="0"/>
              <w:right w:val="double" w:color="000000" w:sz="4" w:space="0"/>
            </w:tcBorders>
          </w:tcPr>
          <w:p w14:paraId="44F43ACD">
            <w:pPr>
              <w:pStyle w:val="10"/>
              <w:spacing w:before="16"/>
              <w:ind w:left="1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triple" w:color="000000" w:sz="4" w:space="0"/>
              <w:left w:val="double" w:color="000000" w:sz="4" w:space="0"/>
              <w:bottom w:val="triple" w:color="000000" w:sz="4" w:space="0"/>
              <w:right w:val="double" w:color="000000" w:sz="4" w:space="0"/>
            </w:tcBorders>
          </w:tcPr>
          <w:p w14:paraId="5103EE1A">
            <w:pPr>
              <w:pStyle w:val="10"/>
              <w:spacing w:before="16"/>
              <w:ind w:left="31" w:right="21"/>
              <w:jc w:val="center"/>
              <w:rPr>
                <w:sz w:val="24"/>
              </w:rPr>
            </w:pPr>
            <w:r>
              <w:rPr>
                <w:spacing w:val="-10"/>
                <w:sz w:val="24"/>
              </w:rPr>
              <w:t>7</w:t>
            </w:r>
          </w:p>
        </w:tc>
        <w:tc>
          <w:tcPr>
            <w:tcW w:w="6525" w:type="dxa"/>
            <w:gridSpan w:val="4"/>
            <w:tcBorders>
              <w:top w:val="triple" w:color="000000" w:sz="4" w:space="0"/>
              <w:left w:val="double" w:color="000000" w:sz="4" w:space="0"/>
              <w:bottom w:val="triple" w:color="000000" w:sz="4" w:space="0"/>
            </w:tcBorders>
          </w:tcPr>
          <w:p w14:paraId="6E33ACEB">
            <w:pPr>
              <w:pStyle w:val="10"/>
              <w:rPr>
                <w:rFonts w:ascii="Times New Roman"/>
                <w:sz w:val="22"/>
              </w:rPr>
            </w:pPr>
          </w:p>
        </w:tc>
      </w:tr>
      <w:tr w14:paraId="6D3C9E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exact"/>
        </w:trPr>
        <w:tc>
          <w:tcPr>
            <w:tcW w:w="94" w:type="dxa"/>
            <w:tcBorders>
              <w:top w:val="nil"/>
              <w:left w:val="nil"/>
              <w:bottom w:val="nil"/>
            </w:tcBorders>
          </w:tcPr>
          <w:p w14:paraId="65445870">
            <w:pPr>
              <w:pStyle w:val="10"/>
              <w:rPr>
                <w:rFonts w:ascii="Times New Roman"/>
                <w:sz w:val="22"/>
              </w:rPr>
            </w:pPr>
          </w:p>
        </w:tc>
        <w:tc>
          <w:tcPr>
            <w:tcW w:w="15071" w:type="dxa"/>
            <w:gridSpan w:val="7"/>
            <w:tcBorders>
              <w:top w:val="triple" w:color="000000" w:sz="4" w:space="0"/>
              <w:bottom w:val="triple" w:color="000000" w:sz="4" w:space="0"/>
            </w:tcBorders>
          </w:tcPr>
          <w:p w14:paraId="37F0E224">
            <w:pPr>
              <w:pStyle w:val="10"/>
              <w:spacing w:before="26"/>
              <w:ind w:left="16"/>
              <w:rPr>
                <w:rFonts w:ascii="Verdana" w:hAnsi="Verdana"/>
                <w:b/>
                <w:sz w:val="24"/>
              </w:rPr>
            </w:pPr>
            <w:r>
              <w:rPr>
                <w:rFonts w:ascii="Verdana" w:hAnsi="Verdana"/>
                <w:b/>
                <w:w w:val="75"/>
                <w:sz w:val="24"/>
              </w:rPr>
              <w:t>Раздел</w:t>
            </w:r>
            <w:r>
              <w:rPr>
                <w:rFonts w:ascii="Verdana" w:hAnsi="Verdana"/>
                <w:b/>
                <w:spacing w:val="10"/>
                <w:sz w:val="24"/>
              </w:rPr>
              <w:t xml:space="preserve"> </w:t>
            </w:r>
            <w:r>
              <w:rPr>
                <w:rFonts w:ascii="Verdana" w:hAnsi="Verdana"/>
                <w:b/>
                <w:w w:val="75"/>
                <w:sz w:val="24"/>
              </w:rPr>
              <w:t>3.Литература</w:t>
            </w:r>
            <w:r>
              <w:rPr>
                <w:rFonts w:ascii="Verdana" w:hAnsi="Verdana"/>
                <w:b/>
                <w:spacing w:val="10"/>
                <w:sz w:val="24"/>
              </w:rPr>
              <w:t xml:space="preserve"> </w:t>
            </w:r>
            <w:r>
              <w:rPr>
                <w:rFonts w:ascii="Verdana" w:hAnsi="Verdana"/>
                <w:b/>
                <w:w w:val="75"/>
                <w:sz w:val="24"/>
              </w:rPr>
              <w:t>первой</w:t>
            </w:r>
            <w:r>
              <w:rPr>
                <w:rFonts w:ascii="Verdana" w:hAnsi="Verdana"/>
                <w:b/>
                <w:spacing w:val="12"/>
                <w:sz w:val="24"/>
              </w:rPr>
              <w:t xml:space="preserve"> </w:t>
            </w:r>
            <w:r>
              <w:rPr>
                <w:rFonts w:ascii="Verdana" w:hAnsi="Verdana"/>
                <w:b/>
                <w:w w:val="75"/>
                <w:sz w:val="24"/>
              </w:rPr>
              <w:t>половины</w:t>
            </w:r>
            <w:r>
              <w:rPr>
                <w:rFonts w:ascii="Verdana" w:hAnsi="Verdana"/>
                <w:b/>
                <w:spacing w:val="11"/>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1A9C1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exact"/>
        </w:trPr>
        <w:tc>
          <w:tcPr>
            <w:tcW w:w="94" w:type="dxa"/>
            <w:tcBorders>
              <w:top w:val="nil"/>
              <w:left w:val="nil"/>
              <w:bottom w:val="nil"/>
            </w:tcBorders>
          </w:tcPr>
          <w:p w14:paraId="27DB5E7D">
            <w:pPr>
              <w:pStyle w:val="10"/>
              <w:rPr>
                <w:rFonts w:ascii="Times New Roman"/>
                <w:sz w:val="22"/>
              </w:rPr>
            </w:pPr>
          </w:p>
        </w:tc>
        <w:tc>
          <w:tcPr>
            <w:tcW w:w="440" w:type="dxa"/>
            <w:tcBorders>
              <w:top w:val="triple" w:color="000000" w:sz="4" w:space="0"/>
              <w:right w:val="double" w:color="000000" w:sz="4" w:space="0"/>
            </w:tcBorders>
          </w:tcPr>
          <w:p w14:paraId="1642C88C">
            <w:pPr>
              <w:pStyle w:val="10"/>
              <w:spacing w:before="21" w:line="258" w:lineRule="exact"/>
              <w:ind w:right="75"/>
              <w:jc w:val="center"/>
              <w:rPr>
                <w:sz w:val="24"/>
              </w:rPr>
            </w:pPr>
            <w:r>
              <w:rPr>
                <w:spacing w:val="-5"/>
                <w:sz w:val="24"/>
              </w:rPr>
              <w:t>3.1</w:t>
            </w:r>
          </w:p>
        </w:tc>
        <w:tc>
          <w:tcPr>
            <w:tcW w:w="7434" w:type="dxa"/>
            <w:vMerge w:val="restart"/>
            <w:tcBorders>
              <w:top w:val="triple" w:color="000000" w:sz="4" w:space="0"/>
              <w:left w:val="double" w:color="000000" w:sz="4" w:space="0"/>
              <w:bottom w:val="triple" w:color="000000" w:sz="4" w:space="0"/>
              <w:right w:val="double" w:color="000000" w:sz="4" w:space="0"/>
            </w:tcBorders>
          </w:tcPr>
          <w:p w14:paraId="17F9D75C">
            <w:pPr>
              <w:pStyle w:val="10"/>
              <w:spacing w:before="40" w:line="274" w:lineRule="exact"/>
              <w:ind w:left="25"/>
              <w:rPr>
                <w:sz w:val="24"/>
              </w:rPr>
            </w:pPr>
            <w:r>
              <w:rPr>
                <w:w w:val="90"/>
                <w:sz w:val="24"/>
              </w:rPr>
              <w:t>И.</w:t>
            </w:r>
            <w:r>
              <w:rPr>
                <w:spacing w:val="-11"/>
                <w:w w:val="90"/>
                <w:sz w:val="24"/>
              </w:rPr>
              <w:t xml:space="preserve"> </w:t>
            </w:r>
            <w:r>
              <w:rPr>
                <w:w w:val="90"/>
                <w:sz w:val="24"/>
              </w:rPr>
              <w:t>А.</w:t>
            </w:r>
            <w:r>
              <w:rPr>
                <w:spacing w:val="-2"/>
                <w:sz w:val="24"/>
              </w:rPr>
              <w:t xml:space="preserve"> </w:t>
            </w:r>
            <w:r>
              <w:rPr>
                <w:w w:val="90"/>
                <w:sz w:val="24"/>
              </w:rPr>
              <w:t>К</w:t>
            </w:r>
            <w:r>
              <w:rPr>
                <w:spacing w:val="-33"/>
                <w:w w:val="90"/>
                <w:sz w:val="24"/>
              </w:rPr>
              <w:t xml:space="preserve"> </w:t>
            </w:r>
            <w:r>
              <w:rPr>
                <w:w w:val="90"/>
                <w:sz w:val="24"/>
              </w:rPr>
              <w:t>рылов.</w:t>
            </w:r>
            <w:r>
              <w:rPr>
                <w:spacing w:val="-7"/>
                <w:sz w:val="24"/>
              </w:rPr>
              <w:t xml:space="preserve"> </w:t>
            </w:r>
            <w:r>
              <w:rPr>
                <w:w w:val="90"/>
                <w:sz w:val="24"/>
              </w:rPr>
              <w:t>Басни</w:t>
            </w:r>
            <w:r>
              <w:rPr>
                <w:spacing w:val="-11"/>
                <w:w w:val="90"/>
                <w:sz w:val="24"/>
              </w:rPr>
              <w:t xml:space="preserve"> </w:t>
            </w:r>
            <w:r>
              <w:rPr>
                <w:w w:val="90"/>
                <w:sz w:val="24"/>
              </w:rPr>
              <w:t>(три</w:t>
            </w:r>
            <w:r>
              <w:rPr>
                <w:spacing w:val="-10"/>
                <w:w w:val="90"/>
                <w:sz w:val="24"/>
              </w:rPr>
              <w:t xml:space="preserve"> </w:t>
            </w:r>
            <w:r>
              <w:rPr>
                <w:w w:val="90"/>
                <w:sz w:val="24"/>
              </w:rPr>
              <w:t>по</w:t>
            </w:r>
            <w:r>
              <w:rPr>
                <w:spacing w:val="-15"/>
                <w:w w:val="90"/>
                <w:sz w:val="24"/>
              </w:rPr>
              <w:t xml:space="preserve"> </w:t>
            </w:r>
            <w:r>
              <w:rPr>
                <w:w w:val="90"/>
                <w:sz w:val="24"/>
              </w:rPr>
              <w:t>выбору).</w:t>
            </w:r>
            <w:r>
              <w:rPr>
                <w:spacing w:val="-2"/>
                <w:sz w:val="24"/>
              </w:rPr>
              <w:t xml:space="preserve"> </w:t>
            </w:r>
            <w:r>
              <w:rPr>
                <w:w w:val="90"/>
                <w:sz w:val="24"/>
              </w:rPr>
              <w:t>«В</w:t>
            </w:r>
            <w:r>
              <w:rPr>
                <w:spacing w:val="-24"/>
                <w:w w:val="90"/>
                <w:sz w:val="24"/>
              </w:rPr>
              <w:t xml:space="preserve"> </w:t>
            </w:r>
            <w:r>
              <w:rPr>
                <w:w w:val="90"/>
                <w:sz w:val="24"/>
              </w:rPr>
              <w:t>олк</w:t>
            </w:r>
            <w:r>
              <w:rPr>
                <w:spacing w:val="-5"/>
                <w:w w:val="90"/>
                <w:sz w:val="24"/>
              </w:rPr>
              <w:t xml:space="preserve"> </w:t>
            </w:r>
            <w:r>
              <w:rPr>
                <w:w w:val="90"/>
                <w:sz w:val="24"/>
              </w:rPr>
              <w:t>на</w:t>
            </w:r>
            <w:r>
              <w:rPr>
                <w:spacing w:val="-12"/>
                <w:w w:val="90"/>
                <w:sz w:val="24"/>
              </w:rPr>
              <w:t xml:space="preserve"> </w:t>
            </w:r>
            <w:r>
              <w:rPr>
                <w:w w:val="90"/>
                <w:sz w:val="24"/>
              </w:rPr>
              <w:t>псарне»,</w:t>
            </w:r>
            <w:r>
              <w:rPr>
                <w:sz w:val="24"/>
              </w:rPr>
              <w:t xml:space="preserve"> </w:t>
            </w:r>
            <w:r>
              <w:rPr>
                <w:w w:val="90"/>
                <w:sz w:val="24"/>
              </w:rPr>
              <w:t>«Листы</w:t>
            </w:r>
            <w:r>
              <w:rPr>
                <w:spacing w:val="-4"/>
                <w:w w:val="90"/>
                <w:sz w:val="24"/>
              </w:rPr>
              <w:t xml:space="preserve"> </w:t>
            </w:r>
            <w:r>
              <w:rPr>
                <w:spacing w:val="-10"/>
                <w:w w:val="90"/>
                <w:sz w:val="24"/>
              </w:rPr>
              <w:t>и</w:t>
            </w:r>
          </w:p>
          <w:p w14:paraId="14C92F74">
            <w:pPr>
              <w:pStyle w:val="10"/>
              <w:spacing w:line="235" w:lineRule="auto"/>
              <w:ind w:left="25" w:right="186"/>
              <w:rPr>
                <w:sz w:val="24"/>
              </w:rPr>
            </w:pPr>
            <w:r>
              <w:rPr>
                <w:w w:val="90"/>
                <w:sz w:val="24"/>
              </w:rPr>
              <w:t>К</w:t>
            </w:r>
            <w:r>
              <w:rPr>
                <w:spacing w:val="-33"/>
                <w:w w:val="90"/>
                <w:sz w:val="24"/>
              </w:rPr>
              <w:t xml:space="preserve"> </w:t>
            </w:r>
            <w:r>
              <w:rPr>
                <w:w w:val="90"/>
                <w:sz w:val="24"/>
              </w:rPr>
              <w:t>орни»,</w:t>
            </w:r>
            <w:r>
              <w:rPr>
                <w:spacing w:val="-11"/>
                <w:w w:val="90"/>
                <w:sz w:val="24"/>
              </w:rPr>
              <w:t xml:space="preserve"> </w:t>
            </w:r>
            <w:r>
              <w:rPr>
                <w:w w:val="90"/>
                <w:sz w:val="24"/>
              </w:rPr>
              <w:t>«Свинья</w:t>
            </w:r>
            <w:r>
              <w:rPr>
                <w:spacing w:val="-11"/>
                <w:w w:val="90"/>
                <w:sz w:val="24"/>
              </w:rPr>
              <w:t xml:space="preserve"> </w:t>
            </w:r>
            <w:r>
              <w:rPr>
                <w:w w:val="90"/>
                <w:sz w:val="24"/>
              </w:rPr>
              <w:t>под</w:t>
            </w:r>
            <w:r>
              <w:rPr>
                <w:spacing w:val="-8"/>
                <w:w w:val="90"/>
                <w:sz w:val="24"/>
              </w:rPr>
              <w:t xml:space="preserve"> </w:t>
            </w:r>
            <w:r>
              <w:rPr>
                <w:w w:val="90"/>
                <w:sz w:val="24"/>
              </w:rPr>
              <w:t>Дубом»,</w:t>
            </w:r>
            <w:r>
              <w:rPr>
                <w:spacing w:val="-2"/>
                <w:w w:val="90"/>
                <w:sz w:val="24"/>
              </w:rPr>
              <w:t xml:space="preserve"> </w:t>
            </w:r>
            <w:r>
              <w:rPr>
                <w:w w:val="90"/>
                <w:sz w:val="24"/>
              </w:rPr>
              <w:t>«К</w:t>
            </w:r>
            <w:r>
              <w:rPr>
                <w:spacing w:val="-24"/>
                <w:w w:val="90"/>
                <w:sz w:val="24"/>
              </w:rPr>
              <w:t xml:space="preserve"> </w:t>
            </w:r>
            <w:r>
              <w:rPr>
                <w:w w:val="90"/>
                <w:sz w:val="24"/>
              </w:rPr>
              <w:t>вартет»,</w:t>
            </w:r>
            <w:r>
              <w:rPr>
                <w:spacing w:val="-3"/>
                <w:w w:val="90"/>
                <w:sz w:val="24"/>
              </w:rPr>
              <w:t xml:space="preserve"> </w:t>
            </w:r>
            <w:r>
              <w:rPr>
                <w:w w:val="90"/>
                <w:sz w:val="24"/>
              </w:rPr>
              <w:t>«Осёл</w:t>
            </w:r>
            <w:r>
              <w:rPr>
                <w:spacing w:val="-3"/>
                <w:w w:val="90"/>
                <w:sz w:val="24"/>
              </w:rPr>
              <w:t xml:space="preserve"> </w:t>
            </w:r>
            <w:r>
              <w:rPr>
                <w:w w:val="90"/>
                <w:sz w:val="24"/>
              </w:rPr>
              <w:t>и</w:t>
            </w:r>
            <w:r>
              <w:rPr>
                <w:spacing w:val="-7"/>
                <w:w w:val="90"/>
                <w:sz w:val="24"/>
              </w:rPr>
              <w:t xml:space="preserve"> </w:t>
            </w:r>
            <w:r>
              <w:rPr>
                <w:w w:val="90"/>
                <w:sz w:val="24"/>
              </w:rPr>
              <w:t>Соловей»,</w:t>
            </w:r>
            <w:r>
              <w:rPr>
                <w:spacing w:val="-2"/>
                <w:w w:val="90"/>
                <w:sz w:val="24"/>
              </w:rPr>
              <w:t xml:space="preserve"> </w:t>
            </w:r>
            <w:r>
              <w:rPr>
                <w:w w:val="90"/>
                <w:sz w:val="24"/>
              </w:rPr>
              <w:t>«В</w:t>
            </w:r>
            <w:r>
              <w:rPr>
                <w:spacing w:val="-21"/>
                <w:w w:val="90"/>
                <w:sz w:val="24"/>
              </w:rPr>
              <w:t xml:space="preserve"> </w:t>
            </w:r>
            <w:r>
              <w:rPr>
                <w:w w:val="90"/>
                <w:sz w:val="24"/>
              </w:rPr>
              <w:t xml:space="preserve">орона </w:t>
            </w:r>
            <w:r>
              <w:rPr>
                <w:sz w:val="24"/>
              </w:rPr>
              <w:t>и Лисица»</w:t>
            </w:r>
          </w:p>
        </w:tc>
        <w:tc>
          <w:tcPr>
            <w:tcW w:w="672" w:type="dxa"/>
            <w:tcBorders>
              <w:top w:val="triple" w:color="000000" w:sz="4" w:space="0"/>
              <w:left w:val="double" w:color="000000" w:sz="4" w:space="0"/>
              <w:right w:val="double" w:color="000000" w:sz="4" w:space="0"/>
            </w:tcBorders>
          </w:tcPr>
          <w:p w14:paraId="2CA593CC">
            <w:pPr>
              <w:pStyle w:val="10"/>
              <w:spacing w:before="21" w:line="258" w:lineRule="exact"/>
              <w:ind w:left="31" w:right="21"/>
              <w:jc w:val="center"/>
              <w:rPr>
                <w:sz w:val="24"/>
              </w:rPr>
            </w:pPr>
            <w:r>
              <w:rPr>
                <w:spacing w:val="-10"/>
                <w:sz w:val="24"/>
              </w:rPr>
              <w:t>4</w:t>
            </w:r>
          </w:p>
        </w:tc>
        <w:tc>
          <w:tcPr>
            <w:tcW w:w="1606" w:type="dxa"/>
            <w:tcBorders>
              <w:top w:val="triple" w:color="000000" w:sz="4" w:space="0"/>
              <w:left w:val="double" w:color="000000" w:sz="4" w:space="0"/>
              <w:right w:val="double" w:color="000000" w:sz="4" w:space="0"/>
            </w:tcBorders>
          </w:tcPr>
          <w:p w14:paraId="275135F7">
            <w:pPr>
              <w:pStyle w:val="10"/>
              <w:rPr>
                <w:rFonts w:ascii="Times New Roman"/>
                <w:sz w:val="22"/>
              </w:rPr>
            </w:pPr>
          </w:p>
        </w:tc>
        <w:tc>
          <w:tcPr>
            <w:tcW w:w="1663" w:type="dxa"/>
            <w:tcBorders>
              <w:top w:val="triple" w:color="000000" w:sz="4" w:space="0"/>
              <w:left w:val="double" w:color="000000" w:sz="4" w:space="0"/>
              <w:right w:val="double" w:color="000000" w:sz="4" w:space="0"/>
            </w:tcBorders>
          </w:tcPr>
          <w:p w14:paraId="5A68CFBB">
            <w:pPr>
              <w:pStyle w:val="10"/>
              <w:rPr>
                <w:rFonts w:ascii="Times New Roman"/>
                <w:sz w:val="22"/>
              </w:rPr>
            </w:pPr>
          </w:p>
        </w:tc>
        <w:tc>
          <w:tcPr>
            <w:tcW w:w="3256" w:type="dxa"/>
            <w:gridSpan w:val="2"/>
            <w:vMerge w:val="restart"/>
            <w:tcBorders>
              <w:top w:val="triple" w:color="000000" w:sz="4" w:space="0"/>
              <w:left w:val="double" w:color="000000" w:sz="4" w:space="0"/>
            </w:tcBorders>
          </w:tcPr>
          <w:p w14:paraId="6ED9E897">
            <w:pPr>
              <w:pStyle w:val="10"/>
              <w:spacing w:before="22" w:line="278" w:lineRule="exact"/>
              <w:ind w:left="25" w:right="357"/>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4C7005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94" w:type="dxa"/>
            <w:vMerge w:val="restart"/>
            <w:tcBorders>
              <w:top w:val="nil"/>
              <w:left w:val="nil"/>
              <w:bottom w:val="nil"/>
            </w:tcBorders>
          </w:tcPr>
          <w:p w14:paraId="736C4A75">
            <w:pPr>
              <w:pStyle w:val="10"/>
              <w:rPr>
                <w:rFonts w:ascii="Times New Roman"/>
                <w:sz w:val="22"/>
              </w:rPr>
            </w:pPr>
          </w:p>
        </w:tc>
        <w:tc>
          <w:tcPr>
            <w:tcW w:w="440" w:type="dxa"/>
            <w:vMerge w:val="restart"/>
            <w:tcBorders>
              <w:bottom w:val="triple" w:color="000000" w:sz="4" w:space="0"/>
              <w:right w:val="double" w:color="000000" w:sz="4" w:space="0"/>
            </w:tcBorders>
          </w:tcPr>
          <w:p w14:paraId="4FDF2155">
            <w:pPr>
              <w:pStyle w:val="10"/>
              <w:rPr>
                <w:rFonts w:ascii="Times New Roman"/>
                <w:sz w:val="22"/>
              </w:rPr>
            </w:pPr>
          </w:p>
        </w:tc>
        <w:tc>
          <w:tcPr>
            <w:tcW w:w="7434" w:type="dxa"/>
            <w:vMerge w:val="continue"/>
            <w:tcBorders>
              <w:top w:val="nil"/>
              <w:left w:val="double" w:color="000000" w:sz="4" w:space="0"/>
              <w:bottom w:val="triple" w:color="000000" w:sz="4" w:space="0"/>
              <w:right w:val="double" w:color="000000" w:sz="4" w:space="0"/>
            </w:tcBorders>
          </w:tcPr>
          <w:p w14:paraId="5D385F97">
            <w:pPr>
              <w:rPr>
                <w:sz w:val="2"/>
                <w:szCs w:val="2"/>
              </w:rPr>
            </w:pPr>
          </w:p>
        </w:tc>
        <w:tc>
          <w:tcPr>
            <w:tcW w:w="672" w:type="dxa"/>
            <w:vMerge w:val="restart"/>
            <w:tcBorders>
              <w:left w:val="double" w:color="000000" w:sz="4" w:space="0"/>
              <w:bottom w:val="triple" w:color="000000" w:sz="4" w:space="0"/>
              <w:right w:val="double" w:color="000000" w:sz="4" w:space="0"/>
            </w:tcBorders>
          </w:tcPr>
          <w:p w14:paraId="78717097">
            <w:pPr>
              <w:pStyle w:val="10"/>
              <w:rPr>
                <w:rFonts w:ascii="Times New Roman"/>
                <w:sz w:val="22"/>
              </w:rPr>
            </w:pPr>
          </w:p>
        </w:tc>
        <w:tc>
          <w:tcPr>
            <w:tcW w:w="1606" w:type="dxa"/>
            <w:vMerge w:val="restart"/>
            <w:tcBorders>
              <w:left w:val="double" w:color="000000" w:sz="4" w:space="0"/>
              <w:bottom w:val="triple" w:color="000000" w:sz="4" w:space="0"/>
              <w:right w:val="double" w:color="000000" w:sz="4" w:space="0"/>
            </w:tcBorders>
          </w:tcPr>
          <w:p w14:paraId="69FA24D8">
            <w:pPr>
              <w:pStyle w:val="10"/>
              <w:rPr>
                <w:rFonts w:ascii="Times New Roman"/>
                <w:sz w:val="22"/>
              </w:rPr>
            </w:pPr>
          </w:p>
        </w:tc>
        <w:tc>
          <w:tcPr>
            <w:tcW w:w="1663" w:type="dxa"/>
            <w:vMerge w:val="restart"/>
            <w:tcBorders>
              <w:left w:val="double" w:color="000000" w:sz="4" w:space="0"/>
              <w:bottom w:val="triple" w:color="000000" w:sz="4" w:space="0"/>
              <w:right w:val="double" w:color="000000" w:sz="4" w:space="0"/>
            </w:tcBorders>
          </w:tcPr>
          <w:p w14:paraId="3E07B9EA">
            <w:pPr>
              <w:pStyle w:val="10"/>
              <w:rPr>
                <w:rFonts w:ascii="Times New Roman"/>
                <w:sz w:val="22"/>
              </w:rPr>
            </w:pPr>
          </w:p>
        </w:tc>
        <w:tc>
          <w:tcPr>
            <w:tcW w:w="3256" w:type="dxa"/>
            <w:gridSpan w:val="2"/>
            <w:vMerge w:val="continue"/>
            <w:tcBorders>
              <w:top w:val="nil"/>
              <w:left w:val="double" w:color="000000" w:sz="4" w:space="0"/>
            </w:tcBorders>
          </w:tcPr>
          <w:p w14:paraId="5A31548F">
            <w:pPr>
              <w:rPr>
                <w:sz w:val="2"/>
                <w:szCs w:val="2"/>
              </w:rPr>
            </w:pPr>
          </w:p>
        </w:tc>
      </w:tr>
      <w:tr w14:paraId="389FB8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3" w:hRule="exact"/>
        </w:trPr>
        <w:tc>
          <w:tcPr>
            <w:tcW w:w="94" w:type="dxa"/>
            <w:vMerge w:val="continue"/>
            <w:tcBorders>
              <w:top w:val="nil"/>
              <w:left w:val="nil"/>
              <w:bottom w:val="nil"/>
            </w:tcBorders>
          </w:tcPr>
          <w:p w14:paraId="4C7BC835">
            <w:pPr>
              <w:rPr>
                <w:sz w:val="2"/>
                <w:szCs w:val="2"/>
              </w:rPr>
            </w:pPr>
          </w:p>
        </w:tc>
        <w:tc>
          <w:tcPr>
            <w:tcW w:w="440" w:type="dxa"/>
            <w:vMerge w:val="continue"/>
            <w:tcBorders>
              <w:top w:val="nil"/>
              <w:bottom w:val="triple" w:color="000000" w:sz="4" w:space="0"/>
              <w:right w:val="double" w:color="000000" w:sz="4" w:space="0"/>
            </w:tcBorders>
          </w:tcPr>
          <w:p w14:paraId="78B8D075">
            <w:pPr>
              <w:rPr>
                <w:sz w:val="2"/>
                <w:szCs w:val="2"/>
              </w:rPr>
            </w:pPr>
          </w:p>
        </w:tc>
        <w:tc>
          <w:tcPr>
            <w:tcW w:w="7434" w:type="dxa"/>
            <w:vMerge w:val="continue"/>
            <w:tcBorders>
              <w:top w:val="nil"/>
              <w:left w:val="double" w:color="000000" w:sz="4" w:space="0"/>
              <w:bottom w:val="triple" w:color="000000" w:sz="4" w:space="0"/>
              <w:right w:val="double" w:color="000000" w:sz="4" w:space="0"/>
            </w:tcBorders>
          </w:tcPr>
          <w:p w14:paraId="76C3D91F">
            <w:pPr>
              <w:rPr>
                <w:sz w:val="2"/>
                <w:szCs w:val="2"/>
              </w:rPr>
            </w:pPr>
          </w:p>
        </w:tc>
        <w:tc>
          <w:tcPr>
            <w:tcW w:w="672" w:type="dxa"/>
            <w:vMerge w:val="continue"/>
            <w:tcBorders>
              <w:top w:val="nil"/>
              <w:left w:val="double" w:color="000000" w:sz="4" w:space="0"/>
              <w:bottom w:val="triple" w:color="000000" w:sz="4" w:space="0"/>
              <w:right w:val="double" w:color="000000" w:sz="4" w:space="0"/>
            </w:tcBorders>
          </w:tcPr>
          <w:p w14:paraId="2F9E902B">
            <w:pPr>
              <w:rPr>
                <w:sz w:val="2"/>
                <w:szCs w:val="2"/>
              </w:rPr>
            </w:pPr>
          </w:p>
        </w:tc>
        <w:tc>
          <w:tcPr>
            <w:tcW w:w="1606" w:type="dxa"/>
            <w:vMerge w:val="continue"/>
            <w:tcBorders>
              <w:top w:val="nil"/>
              <w:left w:val="double" w:color="000000" w:sz="4" w:space="0"/>
              <w:bottom w:val="triple" w:color="000000" w:sz="4" w:space="0"/>
              <w:right w:val="double" w:color="000000" w:sz="4" w:space="0"/>
            </w:tcBorders>
          </w:tcPr>
          <w:p w14:paraId="10BEB402">
            <w:pPr>
              <w:rPr>
                <w:sz w:val="2"/>
                <w:szCs w:val="2"/>
              </w:rPr>
            </w:pPr>
          </w:p>
        </w:tc>
        <w:tc>
          <w:tcPr>
            <w:tcW w:w="1663" w:type="dxa"/>
            <w:vMerge w:val="continue"/>
            <w:tcBorders>
              <w:top w:val="nil"/>
              <w:left w:val="double" w:color="000000" w:sz="4" w:space="0"/>
              <w:bottom w:val="triple" w:color="000000" w:sz="4" w:space="0"/>
              <w:right w:val="double" w:color="000000" w:sz="4" w:space="0"/>
            </w:tcBorders>
          </w:tcPr>
          <w:p w14:paraId="5202C3AA">
            <w:pPr>
              <w:rPr>
                <w:sz w:val="2"/>
                <w:szCs w:val="2"/>
              </w:rPr>
            </w:pPr>
          </w:p>
        </w:tc>
        <w:tc>
          <w:tcPr>
            <w:tcW w:w="3256" w:type="dxa"/>
            <w:gridSpan w:val="2"/>
            <w:tcBorders>
              <w:left w:val="double" w:color="000000" w:sz="4" w:space="0"/>
              <w:bottom w:val="triple" w:color="000000" w:sz="4" w:space="0"/>
            </w:tcBorders>
          </w:tcPr>
          <w:p w14:paraId="55A89536">
            <w:pPr>
              <w:pStyle w:val="10"/>
              <w:rPr>
                <w:rFonts w:ascii="Times New Roman"/>
                <w:sz w:val="22"/>
              </w:rPr>
            </w:pPr>
          </w:p>
        </w:tc>
      </w:tr>
      <w:tr w14:paraId="4E6D6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exact"/>
        </w:trPr>
        <w:tc>
          <w:tcPr>
            <w:tcW w:w="94" w:type="dxa"/>
            <w:tcBorders>
              <w:top w:val="nil"/>
              <w:left w:val="nil"/>
              <w:bottom w:val="nil"/>
            </w:tcBorders>
          </w:tcPr>
          <w:p w14:paraId="3F4C2B8B">
            <w:pPr>
              <w:pStyle w:val="10"/>
              <w:rPr>
                <w:rFonts w:ascii="Times New Roman"/>
                <w:sz w:val="22"/>
              </w:rPr>
            </w:pPr>
          </w:p>
        </w:tc>
        <w:tc>
          <w:tcPr>
            <w:tcW w:w="440" w:type="dxa"/>
            <w:tcBorders>
              <w:top w:val="triple" w:color="000000" w:sz="4" w:space="0"/>
              <w:right w:val="double" w:color="000000" w:sz="4" w:space="0"/>
            </w:tcBorders>
          </w:tcPr>
          <w:p w14:paraId="660EBE07">
            <w:pPr>
              <w:pStyle w:val="10"/>
              <w:spacing w:before="9" w:line="256" w:lineRule="exact"/>
              <w:ind w:right="75"/>
              <w:jc w:val="center"/>
              <w:rPr>
                <w:sz w:val="24"/>
              </w:rPr>
            </w:pPr>
            <w:r>
              <w:rPr>
                <w:spacing w:val="-5"/>
                <w:sz w:val="24"/>
              </w:rPr>
              <w:t>3.2</w:t>
            </w:r>
          </w:p>
        </w:tc>
        <w:tc>
          <w:tcPr>
            <w:tcW w:w="7434" w:type="dxa"/>
            <w:vMerge w:val="restart"/>
            <w:tcBorders>
              <w:top w:val="triple" w:color="000000" w:sz="4" w:space="0"/>
              <w:left w:val="double" w:color="000000" w:sz="4" w:space="0"/>
              <w:bottom w:val="triple" w:color="000000" w:sz="4" w:space="0"/>
              <w:right w:val="double" w:color="000000" w:sz="4" w:space="0"/>
            </w:tcBorders>
          </w:tcPr>
          <w:p w14:paraId="5A113797">
            <w:pPr>
              <w:pStyle w:val="10"/>
              <w:spacing w:before="25" w:line="274" w:lineRule="exact"/>
              <w:ind w:left="25"/>
              <w:rPr>
                <w:sz w:val="24"/>
              </w:rPr>
            </w:pPr>
            <w:r>
              <w:rPr>
                <w:w w:val="90"/>
                <w:sz w:val="24"/>
              </w:rPr>
              <w:t>А.</w:t>
            </w:r>
            <w:r>
              <w:rPr>
                <w:spacing w:val="-6"/>
                <w:w w:val="90"/>
                <w:sz w:val="24"/>
              </w:rPr>
              <w:t xml:space="preserve"> </w:t>
            </w:r>
            <w:r>
              <w:rPr>
                <w:w w:val="90"/>
                <w:sz w:val="24"/>
              </w:rPr>
              <w:t>С.</w:t>
            </w:r>
            <w:r>
              <w:rPr>
                <w:spacing w:val="1"/>
                <w:sz w:val="24"/>
              </w:rPr>
              <w:t xml:space="preserve"> </w:t>
            </w:r>
            <w:r>
              <w:rPr>
                <w:w w:val="90"/>
                <w:sz w:val="24"/>
              </w:rPr>
              <w:t>Пушкин.</w:t>
            </w:r>
            <w:r>
              <w:rPr>
                <w:spacing w:val="-1"/>
                <w:sz w:val="24"/>
              </w:rPr>
              <w:t xml:space="preserve"> </w:t>
            </w:r>
            <w:r>
              <w:rPr>
                <w:w w:val="90"/>
                <w:sz w:val="24"/>
              </w:rPr>
              <w:t>Стихотворения</w:t>
            </w:r>
            <w:r>
              <w:rPr>
                <w:spacing w:val="-11"/>
                <w:w w:val="90"/>
                <w:sz w:val="24"/>
              </w:rPr>
              <w:t xml:space="preserve"> </w:t>
            </w:r>
            <w:r>
              <w:rPr>
                <w:w w:val="90"/>
                <w:sz w:val="24"/>
              </w:rPr>
              <w:t>(не</w:t>
            </w:r>
            <w:r>
              <w:rPr>
                <w:spacing w:val="-12"/>
                <w:w w:val="90"/>
                <w:sz w:val="24"/>
              </w:rPr>
              <w:t xml:space="preserve"> </w:t>
            </w:r>
            <w:r>
              <w:rPr>
                <w:w w:val="90"/>
                <w:sz w:val="24"/>
              </w:rPr>
              <w:t>менее</w:t>
            </w:r>
            <w:r>
              <w:rPr>
                <w:spacing w:val="-12"/>
                <w:w w:val="90"/>
                <w:sz w:val="24"/>
              </w:rPr>
              <w:t xml:space="preserve"> </w:t>
            </w:r>
            <w:r>
              <w:rPr>
                <w:w w:val="90"/>
                <w:sz w:val="24"/>
              </w:rPr>
              <w:t>трёх).</w:t>
            </w:r>
            <w:r>
              <w:rPr>
                <w:spacing w:val="-3"/>
                <w:sz w:val="24"/>
              </w:rPr>
              <w:t xml:space="preserve"> </w:t>
            </w:r>
            <w:r>
              <w:rPr>
                <w:w w:val="90"/>
                <w:sz w:val="24"/>
              </w:rPr>
              <w:t>«Зимнее</w:t>
            </w:r>
            <w:r>
              <w:rPr>
                <w:spacing w:val="-11"/>
                <w:w w:val="90"/>
                <w:sz w:val="24"/>
              </w:rPr>
              <w:t xml:space="preserve"> </w:t>
            </w:r>
            <w:r>
              <w:rPr>
                <w:spacing w:val="-2"/>
                <w:w w:val="90"/>
                <w:sz w:val="24"/>
              </w:rPr>
              <w:t>утро»,</w:t>
            </w:r>
          </w:p>
          <w:p w14:paraId="4ACE86D1">
            <w:pPr>
              <w:pStyle w:val="10"/>
              <w:spacing w:line="235" w:lineRule="auto"/>
              <w:ind w:left="25"/>
              <w:rPr>
                <w:sz w:val="24"/>
              </w:rPr>
            </w:pPr>
            <w:r>
              <w:rPr>
                <w:w w:val="90"/>
                <w:sz w:val="24"/>
              </w:rPr>
              <w:t>«Зимний</w:t>
            </w:r>
            <w:r>
              <w:rPr>
                <w:spacing w:val="-11"/>
                <w:w w:val="90"/>
                <w:sz w:val="24"/>
              </w:rPr>
              <w:t xml:space="preserve"> </w:t>
            </w:r>
            <w:r>
              <w:rPr>
                <w:w w:val="90"/>
                <w:sz w:val="24"/>
              </w:rPr>
              <w:t>вечер»,</w:t>
            </w:r>
            <w:r>
              <w:rPr>
                <w:spacing w:val="-11"/>
                <w:w w:val="90"/>
                <w:sz w:val="24"/>
              </w:rPr>
              <w:t xml:space="preserve"> </w:t>
            </w:r>
            <w:r>
              <w:rPr>
                <w:w w:val="90"/>
                <w:sz w:val="24"/>
              </w:rPr>
              <w:t>«</w:t>
            </w:r>
            <w:r>
              <w:rPr>
                <w:spacing w:val="-39"/>
                <w:w w:val="90"/>
                <w:sz w:val="24"/>
              </w:rPr>
              <w:t xml:space="preserve"> </w:t>
            </w:r>
            <w:r>
              <w:rPr>
                <w:w w:val="90"/>
                <w:sz w:val="24"/>
              </w:rPr>
              <w:t>Няне»</w:t>
            </w:r>
            <w:r>
              <w:rPr>
                <w:spacing w:val="-8"/>
                <w:w w:val="90"/>
                <w:sz w:val="24"/>
              </w:rPr>
              <w:t xml:space="preserve"> </w:t>
            </w:r>
            <w:r>
              <w:rPr>
                <w:w w:val="90"/>
                <w:sz w:val="24"/>
              </w:rPr>
              <w:t>и</w:t>
            </w:r>
            <w:r>
              <w:rPr>
                <w:spacing w:val="-10"/>
                <w:w w:val="90"/>
                <w:sz w:val="24"/>
              </w:rPr>
              <w:t xml:space="preserve"> </w:t>
            </w:r>
            <w:r>
              <w:rPr>
                <w:w w:val="90"/>
                <w:sz w:val="24"/>
              </w:rPr>
              <w:t>др.</w:t>
            </w:r>
            <w:r>
              <w:rPr>
                <w:spacing w:val="-4"/>
                <w:w w:val="90"/>
                <w:sz w:val="24"/>
              </w:rPr>
              <w:t xml:space="preserve"> </w:t>
            </w:r>
            <w:r>
              <w:rPr>
                <w:w w:val="90"/>
                <w:sz w:val="24"/>
              </w:rPr>
              <w:t>«Сказка</w:t>
            </w:r>
            <w:r>
              <w:rPr>
                <w:spacing w:val="-11"/>
                <w:w w:val="90"/>
                <w:sz w:val="24"/>
              </w:rPr>
              <w:t xml:space="preserve"> </w:t>
            </w:r>
            <w:r>
              <w:rPr>
                <w:w w:val="90"/>
                <w:sz w:val="24"/>
              </w:rPr>
              <w:t>о</w:t>
            </w:r>
            <w:r>
              <w:rPr>
                <w:spacing w:val="-15"/>
                <w:w w:val="90"/>
                <w:sz w:val="24"/>
              </w:rPr>
              <w:t xml:space="preserve"> </w:t>
            </w:r>
            <w:r>
              <w:rPr>
                <w:w w:val="90"/>
                <w:sz w:val="24"/>
              </w:rPr>
              <w:t>мёртвой</w:t>
            </w:r>
            <w:r>
              <w:rPr>
                <w:spacing w:val="-9"/>
                <w:w w:val="90"/>
                <w:sz w:val="24"/>
              </w:rPr>
              <w:t xml:space="preserve"> </w:t>
            </w:r>
            <w:r>
              <w:rPr>
                <w:w w:val="90"/>
                <w:sz w:val="24"/>
              </w:rPr>
              <w:t>царевне</w:t>
            </w:r>
            <w:r>
              <w:rPr>
                <w:spacing w:val="-13"/>
                <w:w w:val="90"/>
                <w:sz w:val="24"/>
              </w:rPr>
              <w:t xml:space="preserve"> </w:t>
            </w:r>
            <w:r>
              <w:rPr>
                <w:w w:val="90"/>
                <w:sz w:val="24"/>
              </w:rPr>
              <w:t>и</w:t>
            </w:r>
            <w:r>
              <w:rPr>
                <w:spacing w:val="-11"/>
                <w:w w:val="90"/>
                <w:sz w:val="24"/>
              </w:rPr>
              <w:t xml:space="preserve"> </w:t>
            </w:r>
            <w:r>
              <w:rPr>
                <w:w w:val="90"/>
                <w:sz w:val="24"/>
              </w:rPr>
              <w:t>о</w:t>
            </w:r>
            <w:r>
              <w:rPr>
                <w:spacing w:val="-14"/>
                <w:w w:val="90"/>
                <w:sz w:val="24"/>
              </w:rPr>
              <w:t xml:space="preserve"> </w:t>
            </w:r>
            <w:r>
              <w:rPr>
                <w:w w:val="90"/>
                <w:sz w:val="24"/>
              </w:rPr>
              <w:t xml:space="preserve">семи </w:t>
            </w:r>
            <w:r>
              <w:rPr>
                <w:spacing w:val="-2"/>
                <w:sz w:val="24"/>
              </w:rPr>
              <w:t>богатырях».</w:t>
            </w:r>
          </w:p>
        </w:tc>
        <w:tc>
          <w:tcPr>
            <w:tcW w:w="672" w:type="dxa"/>
            <w:tcBorders>
              <w:top w:val="triple" w:color="000000" w:sz="4" w:space="0"/>
              <w:left w:val="double" w:color="000000" w:sz="4" w:space="0"/>
              <w:right w:val="double" w:color="000000" w:sz="4" w:space="0"/>
            </w:tcBorders>
          </w:tcPr>
          <w:p w14:paraId="48FC7990">
            <w:pPr>
              <w:pStyle w:val="10"/>
              <w:spacing w:before="9" w:line="256" w:lineRule="exact"/>
              <w:ind w:left="31" w:right="21"/>
              <w:jc w:val="center"/>
              <w:rPr>
                <w:sz w:val="24"/>
              </w:rPr>
            </w:pPr>
            <w:r>
              <w:rPr>
                <w:spacing w:val="-10"/>
                <w:sz w:val="24"/>
              </w:rPr>
              <w:t>6</w:t>
            </w:r>
          </w:p>
        </w:tc>
        <w:tc>
          <w:tcPr>
            <w:tcW w:w="1606" w:type="dxa"/>
            <w:tcBorders>
              <w:top w:val="triple" w:color="000000" w:sz="4" w:space="0"/>
              <w:left w:val="double" w:color="000000" w:sz="4" w:space="0"/>
              <w:right w:val="double" w:color="000000" w:sz="4" w:space="0"/>
            </w:tcBorders>
          </w:tcPr>
          <w:p w14:paraId="060EB99A">
            <w:pPr>
              <w:pStyle w:val="10"/>
              <w:rPr>
                <w:rFonts w:ascii="Times New Roman"/>
                <w:sz w:val="20"/>
              </w:rPr>
            </w:pPr>
          </w:p>
        </w:tc>
        <w:tc>
          <w:tcPr>
            <w:tcW w:w="1663" w:type="dxa"/>
            <w:tcBorders>
              <w:top w:val="triple" w:color="000000" w:sz="4" w:space="0"/>
              <w:left w:val="double" w:color="000000" w:sz="4" w:space="0"/>
              <w:right w:val="double" w:color="000000" w:sz="4" w:space="0"/>
            </w:tcBorders>
          </w:tcPr>
          <w:p w14:paraId="0248F275">
            <w:pPr>
              <w:pStyle w:val="10"/>
              <w:rPr>
                <w:rFonts w:ascii="Times New Roman"/>
                <w:sz w:val="20"/>
              </w:rPr>
            </w:pPr>
          </w:p>
        </w:tc>
        <w:tc>
          <w:tcPr>
            <w:tcW w:w="3256" w:type="dxa"/>
            <w:gridSpan w:val="2"/>
            <w:vMerge w:val="restart"/>
            <w:tcBorders>
              <w:top w:val="triple" w:color="000000" w:sz="4" w:space="0"/>
              <w:left w:val="double" w:color="000000" w:sz="4" w:space="0"/>
            </w:tcBorders>
          </w:tcPr>
          <w:p w14:paraId="451B97A1">
            <w:pPr>
              <w:pStyle w:val="10"/>
              <w:spacing w:before="8" w:line="278" w:lineRule="exact"/>
              <w:ind w:left="25" w:right="357"/>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2AC1E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exact"/>
        </w:trPr>
        <w:tc>
          <w:tcPr>
            <w:tcW w:w="94" w:type="dxa"/>
            <w:vMerge w:val="restart"/>
            <w:tcBorders>
              <w:top w:val="nil"/>
              <w:left w:val="nil"/>
              <w:bottom w:val="nil"/>
            </w:tcBorders>
          </w:tcPr>
          <w:p w14:paraId="782F8776">
            <w:pPr>
              <w:pStyle w:val="10"/>
              <w:rPr>
                <w:rFonts w:ascii="Times New Roman"/>
                <w:sz w:val="22"/>
              </w:rPr>
            </w:pPr>
          </w:p>
        </w:tc>
        <w:tc>
          <w:tcPr>
            <w:tcW w:w="440" w:type="dxa"/>
            <w:vMerge w:val="restart"/>
            <w:tcBorders>
              <w:bottom w:val="triple" w:color="000000" w:sz="4" w:space="0"/>
              <w:right w:val="double" w:color="000000" w:sz="4" w:space="0"/>
            </w:tcBorders>
          </w:tcPr>
          <w:p w14:paraId="57BA2289">
            <w:pPr>
              <w:pStyle w:val="10"/>
              <w:rPr>
                <w:rFonts w:ascii="Times New Roman"/>
                <w:sz w:val="22"/>
              </w:rPr>
            </w:pPr>
          </w:p>
        </w:tc>
        <w:tc>
          <w:tcPr>
            <w:tcW w:w="7434" w:type="dxa"/>
            <w:vMerge w:val="continue"/>
            <w:tcBorders>
              <w:top w:val="nil"/>
              <w:left w:val="double" w:color="000000" w:sz="4" w:space="0"/>
              <w:bottom w:val="triple" w:color="000000" w:sz="4" w:space="0"/>
              <w:right w:val="double" w:color="000000" w:sz="4" w:space="0"/>
            </w:tcBorders>
          </w:tcPr>
          <w:p w14:paraId="0E810022">
            <w:pPr>
              <w:rPr>
                <w:sz w:val="2"/>
                <w:szCs w:val="2"/>
              </w:rPr>
            </w:pPr>
          </w:p>
        </w:tc>
        <w:tc>
          <w:tcPr>
            <w:tcW w:w="672" w:type="dxa"/>
            <w:vMerge w:val="restart"/>
            <w:tcBorders>
              <w:left w:val="double" w:color="000000" w:sz="4" w:space="0"/>
              <w:bottom w:val="triple" w:color="000000" w:sz="4" w:space="0"/>
              <w:right w:val="double" w:color="000000" w:sz="4" w:space="0"/>
            </w:tcBorders>
          </w:tcPr>
          <w:p w14:paraId="66201C30">
            <w:pPr>
              <w:pStyle w:val="10"/>
              <w:rPr>
                <w:rFonts w:ascii="Times New Roman"/>
                <w:sz w:val="22"/>
              </w:rPr>
            </w:pPr>
          </w:p>
        </w:tc>
        <w:tc>
          <w:tcPr>
            <w:tcW w:w="1606" w:type="dxa"/>
            <w:vMerge w:val="restart"/>
            <w:tcBorders>
              <w:left w:val="double" w:color="000000" w:sz="4" w:space="0"/>
              <w:bottom w:val="triple" w:color="000000" w:sz="4" w:space="0"/>
              <w:right w:val="double" w:color="000000" w:sz="4" w:space="0"/>
            </w:tcBorders>
          </w:tcPr>
          <w:p w14:paraId="611C201E">
            <w:pPr>
              <w:pStyle w:val="10"/>
              <w:rPr>
                <w:rFonts w:ascii="Times New Roman"/>
                <w:sz w:val="22"/>
              </w:rPr>
            </w:pPr>
          </w:p>
        </w:tc>
        <w:tc>
          <w:tcPr>
            <w:tcW w:w="1663" w:type="dxa"/>
            <w:vMerge w:val="restart"/>
            <w:tcBorders>
              <w:left w:val="double" w:color="000000" w:sz="4" w:space="0"/>
              <w:bottom w:val="triple" w:color="000000" w:sz="4" w:space="0"/>
              <w:right w:val="double" w:color="000000" w:sz="4" w:space="0"/>
            </w:tcBorders>
          </w:tcPr>
          <w:p w14:paraId="31CA3B19">
            <w:pPr>
              <w:pStyle w:val="10"/>
              <w:rPr>
                <w:rFonts w:ascii="Times New Roman"/>
                <w:sz w:val="22"/>
              </w:rPr>
            </w:pPr>
          </w:p>
        </w:tc>
        <w:tc>
          <w:tcPr>
            <w:tcW w:w="3256" w:type="dxa"/>
            <w:gridSpan w:val="2"/>
            <w:vMerge w:val="continue"/>
            <w:tcBorders>
              <w:top w:val="nil"/>
              <w:left w:val="double" w:color="000000" w:sz="4" w:space="0"/>
            </w:tcBorders>
          </w:tcPr>
          <w:p w14:paraId="6DE38E9D">
            <w:pPr>
              <w:rPr>
                <w:sz w:val="2"/>
                <w:szCs w:val="2"/>
              </w:rPr>
            </w:pPr>
          </w:p>
        </w:tc>
      </w:tr>
      <w:tr w14:paraId="07D9ED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exact"/>
        </w:trPr>
        <w:tc>
          <w:tcPr>
            <w:tcW w:w="94" w:type="dxa"/>
            <w:vMerge w:val="continue"/>
            <w:tcBorders>
              <w:top w:val="nil"/>
              <w:left w:val="nil"/>
              <w:bottom w:val="nil"/>
            </w:tcBorders>
          </w:tcPr>
          <w:p w14:paraId="53AE272F">
            <w:pPr>
              <w:rPr>
                <w:sz w:val="2"/>
                <w:szCs w:val="2"/>
              </w:rPr>
            </w:pPr>
          </w:p>
        </w:tc>
        <w:tc>
          <w:tcPr>
            <w:tcW w:w="440" w:type="dxa"/>
            <w:vMerge w:val="continue"/>
            <w:tcBorders>
              <w:top w:val="nil"/>
              <w:bottom w:val="triple" w:color="000000" w:sz="4" w:space="0"/>
              <w:right w:val="double" w:color="000000" w:sz="4" w:space="0"/>
            </w:tcBorders>
          </w:tcPr>
          <w:p w14:paraId="6C2A17C8">
            <w:pPr>
              <w:rPr>
                <w:sz w:val="2"/>
                <w:szCs w:val="2"/>
              </w:rPr>
            </w:pPr>
          </w:p>
        </w:tc>
        <w:tc>
          <w:tcPr>
            <w:tcW w:w="7434" w:type="dxa"/>
            <w:vMerge w:val="continue"/>
            <w:tcBorders>
              <w:top w:val="nil"/>
              <w:left w:val="double" w:color="000000" w:sz="4" w:space="0"/>
              <w:bottom w:val="triple" w:color="000000" w:sz="4" w:space="0"/>
              <w:right w:val="double" w:color="000000" w:sz="4" w:space="0"/>
            </w:tcBorders>
          </w:tcPr>
          <w:p w14:paraId="6687AECA">
            <w:pPr>
              <w:rPr>
                <w:sz w:val="2"/>
                <w:szCs w:val="2"/>
              </w:rPr>
            </w:pPr>
          </w:p>
        </w:tc>
        <w:tc>
          <w:tcPr>
            <w:tcW w:w="672" w:type="dxa"/>
            <w:vMerge w:val="continue"/>
            <w:tcBorders>
              <w:top w:val="nil"/>
              <w:left w:val="double" w:color="000000" w:sz="4" w:space="0"/>
              <w:bottom w:val="triple" w:color="000000" w:sz="4" w:space="0"/>
              <w:right w:val="double" w:color="000000" w:sz="4" w:space="0"/>
            </w:tcBorders>
          </w:tcPr>
          <w:p w14:paraId="00A839CA">
            <w:pPr>
              <w:rPr>
                <w:sz w:val="2"/>
                <w:szCs w:val="2"/>
              </w:rPr>
            </w:pPr>
          </w:p>
        </w:tc>
        <w:tc>
          <w:tcPr>
            <w:tcW w:w="1606" w:type="dxa"/>
            <w:vMerge w:val="continue"/>
            <w:tcBorders>
              <w:top w:val="nil"/>
              <w:left w:val="double" w:color="000000" w:sz="4" w:space="0"/>
              <w:bottom w:val="triple" w:color="000000" w:sz="4" w:space="0"/>
              <w:right w:val="double" w:color="000000" w:sz="4" w:space="0"/>
            </w:tcBorders>
          </w:tcPr>
          <w:p w14:paraId="0C31AEC2">
            <w:pPr>
              <w:rPr>
                <w:sz w:val="2"/>
                <w:szCs w:val="2"/>
              </w:rPr>
            </w:pPr>
          </w:p>
        </w:tc>
        <w:tc>
          <w:tcPr>
            <w:tcW w:w="1663" w:type="dxa"/>
            <w:vMerge w:val="continue"/>
            <w:tcBorders>
              <w:top w:val="nil"/>
              <w:left w:val="double" w:color="000000" w:sz="4" w:space="0"/>
              <w:bottom w:val="triple" w:color="000000" w:sz="4" w:space="0"/>
              <w:right w:val="double" w:color="000000" w:sz="4" w:space="0"/>
            </w:tcBorders>
          </w:tcPr>
          <w:p w14:paraId="71618C1D">
            <w:pPr>
              <w:rPr>
                <w:sz w:val="2"/>
                <w:szCs w:val="2"/>
              </w:rPr>
            </w:pPr>
          </w:p>
        </w:tc>
        <w:tc>
          <w:tcPr>
            <w:tcW w:w="3256" w:type="dxa"/>
            <w:gridSpan w:val="2"/>
            <w:tcBorders>
              <w:left w:val="double" w:color="000000" w:sz="4" w:space="0"/>
              <w:bottom w:val="triple" w:color="000000" w:sz="4" w:space="0"/>
            </w:tcBorders>
          </w:tcPr>
          <w:p w14:paraId="617D9E49">
            <w:pPr>
              <w:pStyle w:val="10"/>
              <w:rPr>
                <w:rFonts w:ascii="Times New Roman"/>
                <w:sz w:val="22"/>
              </w:rPr>
            </w:pPr>
          </w:p>
        </w:tc>
      </w:tr>
      <w:tr w14:paraId="0F6010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exact"/>
        </w:trPr>
        <w:tc>
          <w:tcPr>
            <w:tcW w:w="94" w:type="dxa"/>
            <w:tcBorders>
              <w:top w:val="nil"/>
              <w:left w:val="nil"/>
              <w:bottom w:val="nil"/>
            </w:tcBorders>
          </w:tcPr>
          <w:p w14:paraId="472FBEF2">
            <w:pPr>
              <w:pStyle w:val="10"/>
              <w:rPr>
                <w:rFonts w:ascii="Times New Roman"/>
                <w:sz w:val="22"/>
              </w:rPr>
            </w:pPr>
          </w:p>
        </w:tc>
        <w:tc>
          <w:tcPr>
            <w:tcW w:w="440" w:type="dxa"/>
            <w:tcBorders>
              <w:top w:val="triple" w:color="000000" w:sz="4" w:space="0"/>
              <w:right w:val="double" w:color="000000" w:sz="4" w:space="0"/>
            </w:tcBorders>
          </w:tcPr>
          <w:p w14:paraId="60F68838">
            <w:pPr>
              <w:pStyle w:val="10"/>
              <w:spacing w:before="52" w:line="260" w:lineRule="exact"/>
              <w:ind w:right="75"/>
              <w:jc w:val="center"/>
              <w:rPr>
                <w:sz w:val="24"/>
              </w:rPr>
            </w:pPr>
            <w:r>
              <w:rPr>
                <w:spacing w:val="-5"/>
                <w:sz w:val="24"/>
              </w:rPr>
              <w:t>3.3</w:t>
            </w:r>
          </w:p>
        </w:tc>
        <w:tc>
          <w:tcPr>
            <w:tcW w:w="7434" w:type="dxa"/>
            <w:tcBorders>
              <w:top w:val="triple" w:color="000000" w:sz="4" w:space="0"/>
              <w:left w:val="double" w:color="000000" w:sz="4" w:space="0"/>
              <w:right w:val="double" w:color="000000" w:sz="4" w:space="0"/>
            </w:tcBorders>
          </w:tcPr>
          <w:p w14:paraId="4EC3A6B6">
            <w:pPr>
              <w:pStyle w:val="10"/>
              <w:spacing w:before="52" w:line="260" w:lineRule="exact"/>
              <w:ind w:left="25"/>
              <w:rPr>
                <w:sz w:val="24"/>
              </w:rPr>
            </w:pPr>
            <w:r>
              <w:rPr>
                <w:w w:val="90"/>
                <w:sz w:val="24"/>
              </w:rPr>
              <w:t>М.</w:t>
            </w:r>
            <w:r>
              <w:rPr>
                <w:spacing w:val="-5"/>
                <w:sz w:val="24"/>
              </w:rPr>
              <w:t xml:space="preserve"> </w:t>
            </w:r>
            <w:r>
              <w:rPr>
                <w:w w:val="90"/>
                <w:sz w:val="24"/>
              </w:rPr>
              <w:t>Ю</w:t>
            </w:r>
            <w:r>
              <w:rPr>
                <w:spacing w:val="-22"/>
                <w:w w:val="90"/>
                <w:sz w:val="24"/>
              </w:rPr>
              <w:t xml:space="preserve"> </w:t>
            </w:r>
            <w:r>
              <w:rPr>
                <w:w w:val="90"/>
                <w:sz w:val="24"/>
              </w:rPr>
              <w:t>.</w:t>
            </w:r>
            <w:r>
              <w:rPr>
                <w:sz w:val="24"/>
              </w:rPr>
              <w:t xml:space="preserve"> </w:t>
            </w:r>
            <w:r>
              <w:rPr>
                <w:w w:val="90"/>
                <w:sz w:val="24"/>
              </w:rPr>
              <w:t>Лермонтов.</w:t>
            </w:r>
            <w:r>
              <w:rPr>
                <w:spacing w:val="3"/>
                <w:sz w:val="24"/>
              </w:rPr>
              <w:t xml:space="preserve"> </w:t>
            </w:r>
            <w:r>
              <w:rPr>
                <w:w w:val="90"/>
                <w:sz w:val="24"/>
              </w:rPr>
              <w:t>Стихотворение</w:t>
            </w:r>
            <w:r>
              <w:rPr>
                <w:spacing w:val="-11"/>
                <w:w w:val="90"/>
                <w:sz w:val="24"/>
              </w:rPr>
              <w:t xml:space="preserve"> </w:t>
            </w:r>
            <w:r>
              <w:rPr>
                <w:spacing w:val="-2"/>
                <w:w w:val="90"/>
                <w:sz w:val="24"/>
              </w:rPr>
              <w:t>«Бородино»</w:t>
            </w:r>
          </w:p>
        </w:tc>
        <w:tc>
          <w:tcPr>
            <w:tcW w:w="672" w:type="dxa"/>
            <w:tcBorders>
              <w:top w:val="triple" w:color="000000" w:sz="4" w:space="0"/>
              <w:left w:val="double" w:color="000000" w:sz="4" w:space="0"/>
              <w:right w:val="double" w:color="000000" w:sz="4" w:space="0"/>
            </w:tcBorders>
          </w:tcPr>
          <w:p w14:paraId="62029E32">
            <w:pPr>
              <w:pStyle w:val="10"/>
              <w:spacing w:before="52" w:line="260" w:lineRule="exact"/>
              <w:ind w:left="31" w:right="21"/>
              <w:jc w:val="center"/>
              <w:rPr>
                <w:sz w:val="24"/>
              </w:rPr>
            </w:pPr>
            <w:r>
              <w:rPr>
                <w:spacing w:val="-10"/>
                <w:sz w:val="24"/>
              </w:rPr>
              <w:t>2</w:t>
            </w:r>
          </w:p>
        </w:tc>
        <w:tc>
          <w:tcPr>
            <w:tcW w:w="1606" w:type="dxa"/>
            <w:tcBorders>
              <w:top w:val="triple" w:color="000000" w:sz="4" w:space="0"/>
              <w:left w:val="double" w:color="000000" w:sz="4" w:space="0"/>
              <w:right w:val="double" w:color="000000" w:sz="4" w:space="0"/>
            </w:tcBorders>
          </w:tcPr>
          <w:p w14:paraId="75F0E144">
            <w:pPr>
              <w:pStyle w:val="10"/>
              <w:rPr>
                <w:rFonts w:ascii="Times New Roman"/>
                <w:sz w:val="22"/>
              </w:rPr>
            </w:pPr>
          </w:p>
        </w:tc>
        <w:tc>
          <w:tcPr>
            <w:tcW w:w="1663" w:type="dxa"/>
            <w:tcBorders>
              <w:top w:val="triple" w:color="000000" w:sz="4" w:space="0"/>
              <w:left w:val="double" w:color="000000" w:sz="4" w:space="0"/>
              <w:right w:val="double" w:color="000000" w:sz="4" w:space="0"/>
            </w:tcBorders>
          </w:tcPr>
          <w:p w14:paraId="44085358">
            <w:pPr>
              <w:pStyle w:val="10"/>
              <w:rPr>
                <w:rFonts w:ascii="Times New Roman"/>
                <w:sz w:val="22"/>
              </w:rPr>
            </w:pPr>
          </w:p>
        </w:tc>
        <w:tc>
          <w:tcPr>
            <w:tcW w:w="3256" w:type="dxa"/>
            <w:gridSpan w:val="2"/>
            <w:vMerge w:val="restart"/>
            <w:tcBorders>
              <w:top w:val="triple" w:color="000000" w:sz="4" w:space="0"/>
              <w:left w:val="double" w:color="000000" w:sz="4" w:space="0"/>
              <w:bottom w:val="triple" w:color="000000" w:sz="4" w:space="0"/>
            </w:tcBorders>
          </w:tcPr>
          <w:p w14:paraId="19C933F0">
            <w:pPr>
              <w:pStyle w:val="10"/>
              <w:spacing w:before="54" w:line="237" w:lineRule="auto"/>
              <w:ind w:left="25" w:right="357"/>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3EEC52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exact"/>
        </w:trPr>
        <w:tc>
          <w:tcPr>
            <w:tcW w:w="94" w:type="dxa"/>
            <w:tcBorders>
              <w:top w:val="nil"/>
              <w:left w:val="nil"/>
              <w:bottom w:val="nil"/>
            </w:tcBorders>
          </w:tcPr>
          <w:p w14:paraId="166EC9B2">
            <w:pPr>
              <w:pStyle w:val="10"/>
              <w:rPr>
                <w:rFonts w:ascii="Times New Roman"/>
                <w:sz w:val="22"/>
              </w:rPr>
            </w:pPr>
          </w:p>
        </w:tc>
        <w:tc>
          <w:tcPr>
            <w:tcW w:w="440" w:type="dxa"/>
            <w:tcBorders>
              <w:bottom w:val="triple" w:color="000000" w:sz="4" w:space="0"/>
              <w:right w:val="double" w:color="000000" w:sz="4" w:space="0"/>
            </w:tcBorders>
          </w:tcPr>
          <w:p w14:paraId="1CD7DA4B">
            <w:pPr>
              <w:pStyle w:val="10"/>
              <w:rPr>
                <w:rFonts w:ascii="Times New Roman"/>
                <w:sz w:val="22"/>
              </w:rPr>
            </w:pPr>
          </w:p>
        </w:tc>
        <w:tc>
          <w:tcPr>
            <w:tcW w:w="7434" w:type="dxa"/>
            <w:tcBorders>
              <w:left w:val="double" w:color="000000" w:sz="4" w:space="0"/>
              <w:bottom w:val="triple" w:color="000000" w:sz="4" w:space="0"/>
              <w:right w:val="double" w:color="000000" w:sz="4" w:space="0"/>
            </w:tcBorders>
          </w:tcPr>
          <w:p w14:paraId="2CAF66A4">
            <w:pPr>
              <w:pStyle w:val="10"/>
              <w:rPr>
                <w:rFonts w:ascii="Times New Roman"/>
                <w:sz w:val="22"/>
              </w:rPr>
            </w:pPr>
          </w:p>
        </w:tc>
        <w:tc>
          <w:tcPr>
            <w:tcW w:w="672" w:type="dxa"/>
            <w:tcBorders>
              <w:left w:val="double" w:color="000000" w:sz="4" w:space="0"/>
              <w:bottom w:val="triple" w:color="000000" w:sz="4" w:space="0"/>
              <w:right w:val="double" w:color="000000" w:sz="4" w:space="0"/>
            </w:tcBorders>
          </w:tcPr>
          <w:p w14:paraId="60FDA5B6">
            <w:pPr>
              <w:pStyle w:val="10"/>
              <w:rPr>
                <w:rFonts w:ascii="Times New Roman"/>
                <w:sz w:val="22"/>
              </w:rPr>
            </w:pPr>
          </w:p>
        </w:tc>
        <w:tc>
          <w:tcPr>
            <w:tcW w:w="1606" w:type="dxa"/>
            <w:tcBorders>
              <w:left w:val="double" w:color="000000" w:sz="4" w:space="0"/>
              <w:bottom w:val="triple" w:color="000000" w:sz="4" w:space="0"/>
              <w:right w:val="double" w:color="000000" w:sz="4" w:space="0"/>
            </w:tcBorders>
          </w:tcPr>
          <w:p w14:paraId="7D72BBDF">
            <w:pPr>
              <w:pStyle w:val="10"/>
              <w:rPr>
                <w:rFonts w:ascii="Times New Roman"/>
                <w:sz w:val="22"/>
              </w:rPr>
            </w:pPr>
          </w:p>
        </w:tc>
        <w:tc>
          <w:tcPr>
            <w:tcW w:w="1663" w:type="dxa"/>
            <w:tcBorders>
              <w:left w:val="double" w:color="000000" w:sz="4" w:space="0"/>
              <w:bottom w:val="triple" w:color="000000" w:sz="4" w:space="0"/>
              <w:right w:val="double" w:color="000000" w:sz="4" w:space="0"/>
            </w:tcBorders>
          </w:tcPr>
          <w:p w14:paraId="5BAF1E3D">
            <w:pPr>
              <w:pStyle w:val="10"/>
              <w:rPr>
                <w:rFonts w:ascii="Times New Roman"/>
                <w:sz w:val="22"/>
              </w:rPr>
            </w:pPr>
          </w:p>
        </w:tc>
        <w:tc>
          <w:tcPr>
            <w:tcW w:w="3256" w:type="dxa"/>
            <w:gridSpan w:val="2"/>
            <w:vMerge w:val="continue"/>
            <w:tcBorders>
              <w:top w:val="nil"/>
              <w:left w:val="double" w:color="000000" w:sz="4" w:space="0"/>
              <w:bottom w:val="triple" w:color="000000" w:sz="4" w:space="0"/>
            </w:tcBorders>
          </w:tcPr>
          <w:p w14:paraId="2F9D9AAD">
            <w:pPr>
              <w:rPr>
                <w:sz w:val="2"/>
                <w:szCs w:val="2"/>
              </w:rPr>
            </w:pPr>
          </w:p>
        </w:tc>
      </w:tr>
      <w:tr w14:paraId="59EEB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 w:hRule="exact"/>
        </w:trPr>
        <w:tc>
          <w:tcPr>
            <w:tcW w:w="94" w:type="dxa"/>
            <w:tcBorders>
              <w:top w:val="nil"/>
              <w:left w:val="nil"/>
              <w:bottom w:val="nil"/>
            </w:tcBorders>
          </w:tcPr>
          <w:p w14:paraId="6A58DF16">
            <w:pPr>
              <w:pStyle w:val="10"/>
              <w:rPr>
                <w:rFonts w:ascii="Times New Roman"/>
                <w:sz w:val="22"/>
              </w:rPr>
            </w:pPr>
          </w:p>
        </w:tc>
        <w:tc>
          <w:tcPr>
            <w:tcW w:w="440" w:type="dxa"/>
            <w:tcBorders>
              <w:top w:val="triple" w:color="000000" w:sz="4" w:space="0"/>
              <w:right w:val="double" w:color="000000" w:sz="4" w:space="0"/>
            </w:tcBorders>
          </w:tcPr>
          <w:p w14:paraId="10A41A94">
            <w:pPr>
              <w:pStyle w:val="10"/>
              <w:spacing w:before="23" w:line="263" w:lineRule="exact"/>
              <w:ind w:right="75"/>
              <w:jc w:val="center"/>
              <w:rPr>
                <w:sz w:val="24"/>
              </w:rPr>
            </w:pPr>
            <w:r>
              <w:rPr>
                <w:spacing w:val="-5"/>
                <w:sz w:val="24"/>
              </w:rPr>
              <w:t>3.4</w:t>
            </w:r>
          </w:p>
        </w:tc>
        <w:tc>
          <w:tcPr>
            <w:tcW w:w="7434" w:type="dxa"/>
            <w:tcBorders>
              <w:top w:val="triple" w:color="000000" w:sz="4" w:space="0"/>
              <w:left w:val="double" w:color="000000" w:sz="4" w:space="0"/>
              <w:right w:val="double" w:color="000000" w:sz="4" w:space="0"/>
            </w:tcBorders>
          </w:tcPr>
          <w:p w14:paraId="252B103C">
            <w:pPr>
              <w:pStyle w:val="10"/>
              <w:spacing w:before="23" w:line="263" w:lineRule="exact"/>
              <w:ind w:left="25"/>
              <w:rPr>
                <w:sz w:val="24"/>
              </w:rPr>
            </w:pPr>
            <w:r>
              <w:rPr>
                <w:w w:val="85"/>
                <w:sz w:val="24"/>
              </w:rPr>
              <w:t>Н.</w:t>
            </w:r>
            <w:r>
              <w:rPr>
                <w:spacing w:val="18"/>
                <w:sz w:val="24"/>
              </w:rPr>
              <w:t xml:space="preserve"> </w:t>
            </w:r>
            <w:r>
              <w:rPr>
                <w:w w:val="85"/>
                <w:sz w:val="24"/>
              </w:rPr>
              <w:t>В</w:t>
            </w:r>
            <w:r>
              <w:rPr>
                <w:spacing w:val="-21"/>
                <w:w w:val="85"/>
                <w:sz w:val="24"/>
              </w:rPr>
              <w:t xml:space="preserve"> </w:t>
            </w:r>
            <w:r>
              <w:rPr>
                <w:w w:val="85"/>
                <w:sz w:val="24"/>
              </w:rPr>
              <w:t>.</w:t>
            </w:r>
            <w:r>
              <w:rPr>
                <w:spacing w:val="21"/>
                <w:sz w:val="24"/>
              </w:rPr>
              <w:t xml:space="preserve"> </w:t>
            </w:r>
            <w:r>
              <w:rPr>
                <w:w w:val="85"/>
                <w:sz w:val="24"/>
              </w:rPr>
              <w:t>Г</w:t>
            </w:r>
            <w:r>
              <w:rPr>
                <w:spacing w:val="-17"/>
                <w:w w:val="85"/>
                <w:sz w:val="24"/>
              </w:rPr>
              <w:t xml:space="preserve"> </w:t>
            </w:r>
            <w:r>
              <w:rPr>
                <w:w w:val="85"/>
                <w:sz w:val="24"/>
              </w:rPr>
              <w:t>оголь.</w:t>
            </w:r>
            <w:r>
              <w:rPr>
                <w:spacing w:val="22"/>
                <w:sz w:val="24"/>
              </w:rPr>
              <w:t xml:space="preserve"> </w:t>
            </w:r>
            <w:r>
              <w:rPr>
                <w:w w:val="85"/>
                <w:sz w:val="24"/>
              </w:rPr>
              <w:t>Повесть</w:t>
            </w:r>
            <w:r>
              <w:rPr>
                <w:spacing w:val="-3"/>
                <w:sz w:val="24"/>
              </w:rPr>
              <w:t xml:space="preserve"> </w:t>
            </w:r>
            <w:r>
              <w:rPr>
                <w:w w:val="85"/>
                <w:sz w:val="24"/>
              </w:rPr>
              <w:t>«Ночь</w:t>
            </w:r>
            <w:r>
              <w:rPr>
                <w:sz w:val="24"/>
              </w:rPr>
              <w:t xml:space="preserve"> </w:t>
            </w:r>
            <w:r>
              <w:rPr>
                <w:w w:val="85"/>
                <w:sz w:val="24"/>
              </w:rPr>
              <w:t>перед</w:t>
            </w:r>
            <w:r>
              <w:rPr>
                <w:spacing w:val="4"/>
                <w:sz w:val="24"/>
              </w:rPr>
              <w:t xml:space="preserve"> </w:t>
            </w:r>
            <w:r>
              <w:rPr>
                <w:spacing w:val="-2"/>
                <w:w w:val="85"/>
                <w:sz w:val="24"/>
              </w:rPr>
              <w:t>Рождеством»</w:t>
            </w:r>
          </w:p>
        </w:tc>
        <w:tc>
          <w:tcPr>
            <w:tcW w:w="672" w:type="dxa"/>
            <w:tcBorders>
              <w:top w:val="triple" w:color="000000" w:sz="4" w:space="0"/>
              <w:left w:val="double" w:color="000000" w:sz="4" w:space="0"/>
              <w:right w:val="double" w:color="000000" w:sz="4" w:space="0"/>
            </w:tcBorders>
          </w:tcPr>
          <w:p w14:paraId="5B899C15">
            <w:pPr>
              <w:pStyle w:val="10"/>
              <w:spacing w:before="23" w:line="263" w:lineRule="exact"/>
              <w:ind w:left="31" w:right="21"/>
              <w:jc w:val="center"/>
              <w:rPr>
                <w:sz w:val="24"/>
              </w:rPr>
            </w:pPr>
            <w:r>
              <w:rPr>
                <w:spacing w:val="-10"/>
                <w:sz w:val="24"/>
              </w:rPr>
              <w:t>2</w:t>
            </w:r>
          </w:p>
        </w:tc>
        <w:tc>
          <w:tcPr>
            <w:tcW w:w="1606" w:type="dxa"/>
            <w:tcBorders>
              <w:top w:val="triple" w:color="000000" w:sz="4" w:space="0"/>
              <w:left w:val="double" w:color="000000" w:sz="4" w:space="0"/>
              <w:right w:val="double" w:color="000000" w:sz="4" w:space="0"/>
            </w:tcBorders>
          </w:tcPr>
          <w:p w14:paraId="3140A7E2">
            <w:pPr>
              <w:pStyle w:val="10"/>
              <w:rPr>
                <w:rFonts w:ascii="Times New Roman"/>
                <w:sz w:val="22"/>
              </w:rPr>
            </w:pPr>
          </w:p>
        </w:tc>
        <w:tc>
          <w:tcPr>
            <w:tcW w:w="1663" w:type="dxa"/>
            <w:tcBorders>
              <w:top w:val="triple" w:color="000000" w:sz="4" w:space="0"/>
              <w:left w:val="double" w:color="000000" w:sz="4" w:space="0"/>
              <w:right w:val="double" w:color="000000" w:sz="4" w:space="0"/>
            </w:tcBorders>
          </w:tcPr>
          <w:p w14:paraId="0B0023EB">
            <w:pPr>
              <w:pStyle w:val="10"/>
              <w:rPr>
                <w:rFonts w:ascii="Times New Roman"/>
                <w:sz w:val="22"/>
              </w:rPr>
            </w:pPr>
          </w:p>
        </w:tc>
        <w:tc>
          <w:tcPr>
            <w:tcW w:w="3256" w:type="dxa"/>
            <w:gridSpan w:val="2"/>
            <w:vMerge w:val="restart"/>
            <w:tcBorders>
              <w:top w:val="triple" w:color="000000" w:sz="4" w:space="0"/>
              <w:left w:val="double" w:color="000000" w:sz="4" w:space="0"/>
              <w:bottom w:val="triple" w:color="000000" w:sz="4" w:space="0"/>
            </w:tcBorders>
          </w:tcPr>
          <w:p w14:paraId="52CA5E64">
            <w:pPr>
              <w:pStyle w:val="10"/>
              <w:spacing w:before="23"/>
              <w:ind w:left="25" w:right="357"/>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3AB1A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exact"/>
        </w:trPr>
        <w:tc>
          <w:tcPr>
            <w:tcW w:w="94" w:type="dxa"/>
            <w:tcBorders>
              <w:top w:val="nil"/>
              <w:left w:val="nil"/>
              <w:bottom w:val="nil"/>
            </w:tcBorders>
          </w:tcPr>
          <w:p w14:paraId="223ECD48">
            <w:pPr>
              <w:pStyle w:val="10"/>
              <w:rPr>
                <w:rFonts w:ascii="Times New Roman"/>
                <w:sz w:val="22"/>
              </w:rPr>
            </w:pPr>
          </w:p>
        </w:tc>
        <w:tc>
          <w:tcPr>
            <w:tcW w:w="440" w:type="dxa"/>
            <w:tcBorders>
              <w:bottom w:val="triple" w:color="000000" w:sz="4" w:space="0"/>
              <w:right w:val="double" w:color="000000" w:sz="4" w:space="0"/>
            </w:tcBorders>
          </w:tcPr>
          <w:p w14:paraId="7CD051D8">
            <w:pPr>
              <w:pStyle w:val="10"/>
              <w:rPr>
                <w:rFonts w:ascii="Times New Roman"/>
                <w:sz w:val="22"/>
              </w:rPr>
            </w:pPr>
          </w:p>
        </w:tc>
        <w:tc>
          <w:tcPr>
            <w:tcW w:w="7434" w:type="dxa"/>
            <w:tcBorders>
              <w:left w:val="double" w:color="000000" w:sz="4" w:space="0"/>
              <w:bottom w:val="triple" w:color="000000" w:sz="4" w:space="0"/>
              <w:right w:val="double" w:color="000000" w:sz="4" w:space="0"/>
            </w:tcBorders>
          </w:tcPr>
          <w:p w14:paraId="628FDCFB">
            <w:pPr>
              <w:pStyle w:val="10"/>
              <w:rPr>
                <w:rFonts w:ascii="Times New Roman"/>
                <w:sz w:val="22"/>
              </w:rPr>
            </w:pPr>
          </w:p>
        </w:tc>
        <w:tc>
          <w:tcPr>
            <w:tcW w:w="672" w:type="dxa"/>
            <w:tcBorders>
              <w:left w:val="double" w:color="000000" w:sz="4" w:space="0"/>
              <w:bottom w:val="triple" w:color="000000" w:sz="4" w:space="0"/>
              <w:right w:val="double" w:color="000000" w:sz="4" w:space="0"/>
            </w:tcBorders>
          </w:tcPr>
          <w:p w14:paraId="6F5E01DB">
            <w:pPr>
              <w:pStyle w:val="10"/>
              <w:rPr>
                <w:rFonts w:ascii="Times New Roman"/>
                <w:sz w:val="22"/>
              </w:rPr>
            </w:pPr>
          </w:p>
        </w:tc>
        <w:tc>
          <w:tcPr>
            <w:tcW w:w="1606" w:type="dxa"/>
            <w:tcBorders>
              <w:left w:val="double" w:color="000000" w:sz="4" w:space="0"/>
              <w:bottom w:val="triple" w:color="000000" w:sz="4" w:space="0"/>
              <w:right w:val="double" w:color="000000" w:sz="4" w:space="0"/>
            </w:tcBorders>
          </w:tcPr>
          <w:p w14:paraId="24687003">
            <w:pPr>
              <w:pStyle w:val="10"/>
              <w:rPr>
                <w:rFonts w:ascii="Times New Roman"/>
                <w:sz w:val="22"/>
              </w:rPr>
            </w:pPr>
          </w:p>
        </w:tc>
        <w:tc>
          <w:tcPr>
            <w:tcW w:w="1663" w:type="dxa"/>
            <w:tcBorders>
              <w:left w:val="double" w:color="000000" w:sz="4" w:space="0"/>
              <w:bottom w:val="triple" w:color="000000" w:sz="4" w:space="0"/>
              <w:right w:val="double" w:color="000000" w:sz="4" w:space="0"/>
            </w:tcBorders>
          </w:tcPr>
          <w:p w14:paraId="39C1201E">
            <w:pPr>
              <w:pStyle w:val="10"/>
              <w:rPr>
                <w:rFonts w:ascii="Times New Roman"/>
                <w:sz w:val="22"/>
              </w:rPr>
            </w:pPr>
          </w:p>
        </w:tc>
        <w:tc>
          <w:tcPr>
            <w:tcW w:w="3256" w:type="dxa"/>
            <w:gridSpan w:val="2"/>
            <w:vMerge w:val="continue"/>
            <w:tcBorders>
              <w:top w:val="nil"/>
              <w:left w:val="double" w:color="000000" w:sz="4" w:space="0"/>
              <w:bottom w:val="triple" w:color="000000" w:sz="4" w:space="0"/>
            </w:tcBorders>
          </w:tcPr>
          <w:p w14:paraId="699CD742">
            <w:pPr>
              <w:rPr>
                <w:sz w:val="2"/>
                <w:szCs w:val="2"/>
              </w:rPr>
            </w:pPr>
          </w:p>
        </w:tc>
      </w:tr>
      <w:tr w14:paraId="1056A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exact"/>
        </w:trPr>
        <w:tc>
          <w:tcPr>
            <w:tcW w:w="94" w:type="dxa"/>
            <w:tcBorders>
              <w:top w:val="nil"/>
              <w:left w:val="nil"/>
              <w:bottom w:val="nil"/>
            </w:tcBorders>
          </w:tcPr>
          <w:p w14:paraId="7F7D1094">
            <w:pPr>
              <w:pStyle w:val="10"/>
              <w:rPr>
                <w:rFonts w:ascii="Times New Roman"/>
                <w:sz w:val="22"/>
              </w:rPr>
            </w:pPr>
          </w:p>
        </w:tc>
        <w:tc>
          <w:tcPr>
            <w:tcW w:w="7874" w:type="dxa"/>
            <w:gridSpan w:val="2"/>
            <w:tcBorders>
              <w:top w:val="triple" w:color="000000" w:sz="4" w:space="0"/>
              <w:bottom w:val="double" w:color="000000" w:sz="4" w:space="0"/>
              <w:right w:val="double" w:color="000000" w:sz="4" w:space="0"/>
            </w:tcBorders>
          </w:tcPr>
          <w:p w14:paraId="2BF8DC91">
            <w:pPr>
              <w:pStyle w:val="10"/>
              <w:spacing w:before="16"/>
              <w:ind w:left="1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triple" w:color="000000" w:sz="4" w:space="0"/>
              <w:left w:val="double" w:color="000000" w:sz="4" w:space="0"/>
              <w:bottom w:val="double" w:color="000000" w:sz="4" w:space="0"/>
              <w:right w:val="double" w:color="000000" w:sz="4" w:space="0"/>
            </w:tcBorders>
          </w:tcPr>
          <w:p w14:paraId="62534842">
            <w:pPr>
              <w:pStyle w:val="10"/>
              <w:spacing w:before="16"/>
              <w:ind w:left="31" w:right="38"/>
              <w:jc w:val="center"/>
              <w:rPr>
                <w:sz w:val="24"/>
              </w:rPr>
            </w:pPr>
            <w:r>
              <w:rPr>
                <w:spacing w:val="-5"/>
                <w:sz w:val="24"/>
              </w:rPr>
              <w:t>14</w:t>
            </w:r>
          </w:p>
        </w:tc>
        <w:tc>
          <w:tcPr>
            <w:tcW w:w="6525" w:type="dxa"/>
            <w:gridSpan w:val="4"/>
            <w:tcBorders>
              <w:top w:val="triple" w:color="000000" w:sz="4" w:space="0"/>
              <w:left w:val="double" w:color="000000" w:sz="4" w:space="0"/>
              <w:bottom w:val="double" w:color="000000" w:sz="4" w:space="0"/>
            </w:tcBorders>
          </w:tcPr>
          <w:p w14:paraId="44BE1554">
            <w:pPr>
              <w:pStyle w:val="10"/>
              <w:rPr>
                <w:rFonts w:ascii="Times New Roman"/>
                <w:sz w:val="22"/>
              </w:rPr>
            </w:pPr>
          </w:p>
        </w:tc>
      </w:tr>
    </w:tbl>
    <w:p w14:paraId="0CEE1FE6">
      <w:pPr>
        <w:pStyle w:val="10"/>
        <w:spacing w:after="0"/>
        <w:rPr>
          <w:rFonts w:ascii="Times New Roman"/>
          <w:sz w:val="22"/>
        </w:rPr>
        <w:sectPr>
          <w:pgSz w:w="16850" w:h="11920" w:orient="landscape"/>
          <w:pgMar w:top="760" w:right="425" w:bottom="280" w:left="992" w:header="720" w:footer="720" w:gutter="0"/>
          <w:cols w:space="720" w:num="1"/>
        </w:sectPr>
      </w:pPr>
    </w:p>
    <w:p w14:paraId="426A3BB2">
      <w:pPr>
        <w:pStyle w:val="7"/>
        <w:spacing w:before="1"/>
        <w:ind w:left="0"/>
        <w:jc w:val="left"/>
        <w:rPr>
          <w:b/>
          <w:sz w:val="2"/>
        </w:rPr>
      </w:pPr>
    </w:p>
    <w:tbl>
      <w:tblPr>
        <w:tblStyle w:val="6"/>
        <w:tblW w:w="0" w:type="auto"/>
        <w:tblInd w:w="21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0"/>
        <w:gridCol w:w="7434"/>
        <w:gridCol w:w="672"/>
        <w:gridCol w:w="1606"/>
        <w:gridCol w:w="1663"/>
        <w:gridCol w:w="3257"/>
      </w:tblGrid>
      <w:tr w14:paraId="083488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9" w:hRule="exact"/>
        </w:trPr>
        <w:tc>
          <w:tcPr>
            <w:tcW w:w="440" w:type="dxa"/>
            <w:vMerge w:val="restart"/>
            <w:tcBorders>
              <w:left w:val="single" w:color="000000" w:sz="4" w:space="0"/>
              <w:bottom w:val="single" w:color="000000" w:sz="4" w:space="0"/>
            </w:tcBorders>
          </w:tcPr>
          <w:p w14:paraId="36EE975B">
            <w:pPr>
              <w:pStyle w:val="10"/>
              <w:spacing w:before="3" w:line="291" w:lineRule="exact"/>
              <w:ind w:left="93"/>
              <w:rPr>
                <w:rFonts w:ascii="Verdana" w:hAnsi="Verdana"/>
                <w:sz w:val="24"/>
              </w:rPr>
            </w:pPr>
            <w:r>
              <w:rPr>
                <w:rFonts w:ascii="Verdana" w:hAnsi="Verdana"/>
                <w:spacing w:val="-10"/>
                <w:sz w:val="24"/>
              </w:rPr>
              <w:t>№</w:t>
            </w:r>
          </w:p>
          <w:p w14:paraId="43C81C3C">
            <w:pPr>
              <w:pStyle w:val="10"/>
              <w:spacing w:line="271" w:lineRule="exact"/>
              <w:ind w:left="43"/>
              <w:rPr>
                <w:sz w:val="24"/>
              </w:rPr>
            </w:pPr>
            <w:r>
              <w:rPr>
                <w:spacing w:val="-8"/>
                <w:sz w:val="24"/>
              </w:rPr>
              <w:t>п/п</w:t>
            </w:r>
          </w:p>
        </w:tc>
        <w:tc>
          <w:tcPr>
            <w:tcW w:w="7434" w:type="dxa"/>
            <w:tcBorders>
              <w:bottom w:val="single" w:color="000000" w:sz="4" w:space="0"/>
            </w:tcBorders>
          </w:tcPr>
          <w:p w14:paraId="482BD20A">
            <w:pPr>
              <w:pStyle w:val="10"/>
              <w:spacing w:before="17" w:line="272" w:lineRule="exact"/>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41" w:type="dxa"/>
            <w:gridSpan w:val="3"/>
            <w:tcBorders>
              <w:bottom w:val="thickThinMediumGap" w:color="000000" w:sz="2" w:space="0"/>
            </w:tcBorders>
          </w:tcPr>
          <w:p w14:paraId="35E73B82">
            <w:pPr>
              <w:pStyle w:val="10"/>
              <w:spacing w:before="9" w:line="262" w:lineRule="exact"/>
              <w:ind w:left="103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57" w:type="dxa"/>
            <w:vMerge w:val="restart"/>
            <w:tcBorders>
              <w:bottom w:val="single" w:color="000000" w:sz="4" w:space="0"/>
              <w:right w:val="single" w:color="000000" w:sz="4" w:space="0"/>
            </w:tcBorders>
          </w:tcPr>
          <w:p w14:paraId="0403C606">
            <w:pPr>
              <w:pStyle w:val="10"/>
              <w:spacing w:before="9" w:line="278" w:lineRule="exact"/>
              <w:ind w:left="304" w:right="296"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08B69FA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 w:hRule="exact"/>
        </w:trPr>
        <w:tc>
          <w:tcPr>
            <w:tcW w:w="440" w:type="dxa"/>
            <w:vMerge w:val="continue"/>
            <w:tcBorders>
              <w:top w:val="nil"/>
              <w:left w:val="single" w:color="000000" w:sz="4" w:space="0"/>
              <w:bottom w:val="single" w:color="000000" w:sz="4" w:space="0"/>
            </w:tcBorders>
          </w:tcPr>
          <w:p w14:paraId="44A5F2D0">
            <w:pPr>
              <w:rPr>
                <w:sz w:val="2"/>
                <w:szCs w:val="2"/>
              </w:rPr>
            </w:pPr>
          </w:p>
        </w:tc>
        <w:tc>
          <w:tcPr>
            <w:tcW w:w="7434" w:type="dxa"/>
            <w:vMerge w:val="restart"/>
            <w:tcBorders>
              <w:top w:val="single" w:color="000000" w:sz="4" w:space="0"/>
              <w:bottom w:val="triple" w:color="000000" w:sz="4" w:space="0"/>
            </w:tcBorders>
          </w:tcPr>
          <w:p w14:paraId="2216E884">
            <w:pPr>
              <w:pStyle w:val="10"/>
              <w:rPr>
                <w:rFonts w:ascii="Times New Roman"/>
                <w:sz w:val="22"/>
              </w:rPr>
            </w:pPr>
          </w:p>
        </w:tc>
        <w:tc>
          <w:tcPr>
            <w:tcW w:w="672" w:type="dxa"/>
            <w:vMerge w:val="restart"/>
            <w:tcBorders>
              <w:bottom w:val="single" w:color="000000" w:sz="4" w:space="0"/>
            </w:tcBorders>
          </w:tcPr>
          <w:p w14:paraId="4CB91832">
            <w:pPr>
              <w:pStyle w:val="10"/>
              <w:spacing w:before="103" w:line="272" w:lineRule="exact"/>
              <w:ind w:left="20"/>
              <w:rPr>
                <w:sz w:val="24"/>
              </w:rPr>
            </w:pPr>
            <w:r>
              <w:rPr>
                <w:spacing w:val="-2"/>
                <w:sz w:val="24"/>
              </w:rPr>
              <w:t>Всего</w:t>
            </w:r>
          </w:p>
        </w:tc>
        <w:tc>
          <w:tcPr>
            <w:tcW w:w="3269" w:type="dxa"/>
            <w:gridSpan w:val="2"/>
            <w:tcBorders>
              <w:bottom w:val="single" w:color="000000" w:sz="4" w:space="0"/>
            </w:tcBorders>
          </w:tcPr>
          <w:p w14:paraId="588C161B">
            <w:pPr>
              <w:pStyle w:val="10"/>
              <w:rPr>
                <w:rFonts w:ascii="Times New Roman"/>
                <w:sz w:val="2"/>
              </w:rPr>
            </w:pPr>
          </w:p>
        </w:tc>
        <w:tc>
          <w:tcPr>
            <w:tcW w:w="3257" w:type="dxa"/>
            <w:vMerge w:val="continue"/>
            <w:tcBorders>
              <w:top w:val="nil"/>
              <w:bottom w:val="single" w:color="000000" w:sz="4" w:space="0"/>
              <w:right w:val="single" w:color="000000" w:sz="4" w:space="0"/>
            </w:tcBorders>
          </w:tcPr>
          <w:p w14:paraId="4DAEA672">
            <w:pPr>
              <w:rPr>
                <w:sz w:val="2"/>
                <w:szCs w:val="2"/>
              </w:rPr>
            </w:pPr>
          </w:p>
        </w:tc>
      </w:tr>
      <w:tr w14:paraId="3E9C7FA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87" w:hRule="exact"/>
        </w:trPr>
        <w:tc>
          <w:tcPr>
            <w:tcW w:w="440" w:type="dxa"/>
            <w:vMerge w:val="continue"/>
            <w:tcBorders>
              <w:top w:val="nil"/>
              <w:left w:val="single" w:color="000000" w:sz="4" w:space="0"/>
              <w:bottom w:val="single" w:color="000000" w:sz="4" w:space="0"/>
            </w:tcBorders>
          </w:tcPr>
          <w:p w14:paraId="1FBD58F0">
            <w:pPr>
              <w:rPr>
                <w:sz w:val="2"/>
                <w:szCs w:val="2"/>
              </w:rPr>
            </w:pPr>
          </w:p>
        </w:tc>
        <w:tc>
          <w:tcPr>
            <w:tcW w:w="7434" w:type="dxa"/>
            <w:vMerge w:val="continue"/>
            <w:tcBorders>
              <w:top w:val="nil"/>
              <w:bottom w:val="triple" w:color="000000" w:sz="4" w:space="0"/>
            </w:tcBorders>
          </w:tcPr>
          <w:p w14:paraId="5C1AF423">
            <w:pPr>
              <w:rPr>
                <w:sz w:val="2"/>
                <w:szCs w:val="2"/>
              </w:rPr>
            </w:pPr>
          </w:p>
        </w:tc>
        <w:tc>
          <w:tcPr>
            <w:tcW w:w="672" w:type="dxa"/>
            <w:vMerge w:val="continue"/>
            <w:tcBorders>
              <w:top w:val="nil"/>
              <w:bottom w:val="single" w:color="000000" w:sz="4" w:space="0"/>
            </w:tcBorders>
          </w:tcPr>
          <w:p w14:paraId="6E3C24FF">
            <w:pPr>
              <w:rPr>
                <w:sz w:val="2"/>
                <w:szCs w:val="2"/>
              </w:rPr>
            </w:pPr>
          </w:p>
        </w:tc>
        <w:tc>
          <w:tcPr>
            <w:tcW w:w="1606" w:type="dxa"/>
            <w:vMerge w:val="restart"/>
            <w:tcBorders>
              <w:top w:val="single" w:color="000000" w:sz="4" w:space="0"/>
              <w:bottom w:val="triple" w:color="000000" w:sz="4" w:space="0"/>
            </w:tcBorders>
          </w:tcPr>
          <w:p w14:paraId="21D911DA">
            <w:pPr>
              <w:pStyle w:val="10"/>
              <w:spacing w:before="48" w:line="237" w:lineRule="auto"/>
              <w:ind w:left="409" w:right="89" w:hanging="322"/>
              <w:rPr>
                <w:sz w:val="24"/>
              </w:rPr>
            </w:pPr>
            <w:r>
              <w:rPr>
                <w:spacing w:val="-8"/>
                <w:sz w:val="24"/>
              </w:rPr>
              <w:t xml:space="preserve">Контрольные </w:t>
            </w:r>
            <w:r>
              <w:rPr>
                <w:spacing w:val="-2"/>
                <w:sz w:val="24"/>
              </w:rPr>
              <w:t>работы</w:t>
            </w:r>
          </w:p>
        </w:tc>
        <w:tc>
          <w:tcPr>
            <w:tcW w:w="1663" w:type="dxa"/>
            <w:vMerge w:val="restart"/>
            <w:tcBorders>
              <w:top w:val="single" w:color="000000" w:sz="4" w:space="0"/>
              <w:bottom w:val="triple" w:color="000000" w:sz="4" w:space="0"/>
            </w:tcBorders>
          </w:tcPr>
          <w:p w14:paraId="29595724">
            <w:pPr>
              <w:pStyle w:val="10"/>
              <w:spacing w:before="48" w:line="237" w:lineRule="auto"/>
              <w:ind w:left="440" w:hanging="351"/>
              <w:rPr>
                <w:sz w:val="24"/>
              </w:rPr>
            </w:pPr>
            <w:r>
              <w:rPr>
                <w:spacing w:val="-10"/>
                <w:sz w:val="24"/>
              </w:rPr>
              <w:t xml:space="preserve">Практические </w:t>
            </w:r>
            <w:r>
              <w:rPr>
                <w:spacing w:val="-2"/>
                <w:sz w:val="24"/>
              </w:rPr>
              <w:t>работы</w:t>
            </w:r>
          </w:p>
        </w:tc>
        <w:tc>
          <w:tcPr>
            <w:tcW w:w="3257" w:type="dxa"/>
            <w:vMerge w:val="continue"/>
            <w:tcBorders>
              <w:top w:val="nil"/>
              <w:bottom w:val="single" w:color="000000" w:sz="4" w:space="0"/>
              <w:right w:val="single" w:color="000000" w:sz="4" w:space="0"/>
            </w:tcBorders>
          </w:tcPr>
          <w:p w14:paraId="068FF2DA">
            <w:pPr>
              <w:rPr>
                <w:sz w:val="2"/>
                <w:szCs w:val="2"/>
              </w:rPr>
            </w:pPr>
          </w:p>
        </w:tc>
      </w:tr>
      <w:tr w14:paraId="7A89CD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39" w:hRule="exact"/>
        </w:trPr>
        <w:tc>
          <w:tcPr>
            <w:tcW w:w="440" w:type="dxa"/>
            <w:vMerge w:val="restart"/>
            <w:tcBorders>
              <w:top w:val="single" w:color="000000" w:sz="4" w:space="0"/>
              <w:left w:val="single" w:color="000000" w:sz="4" w:space="0"/>
              <w:bottom w:val="triple" w:color="000000" w:sz="4" w:space="0"/>
            </w:tcBorders>
          </w:tcPr>
          <w:p w14:paraId="26D3CC0D">
            <w:pPr>
              <w:pStyle w:val="10"/>
              <w:rPr>
                <w:rFonts w:ascii="Times New Roman"/>
                <w:sz w:val="22"/>
              </w:rPr>
            </w:pPr>
          </w:p>
        </w:tc>
        <w:tc>
          <w:tcPr>
            <w:tcW w:w="7434" w:type="dxa"/>
            <w:vMerge w:val="continue"/>
            <w:tcBorders>
              <w:top w:val="nil"/>
              <w:bottom w:val="triple" w:color="000000" w:sz="4" w:space="0"/>
            </w:tcBorders>
          </w:tcPr>
          <w:p w14:paraId="0DAD4F90">
            <w:pPr>
              <w:rPr>
                <w:sz w:val="2"/>
                <w:szCs w:val="2"/>
              </w:rPr>
            </w:pPr>
          </w:p>
        </w:tc>
        <w:tc>
          <w:tcPr>
            <w:tcW w:w="672" w:type="dxa"/>
            <w:vMerge w:val="continue"/>
            <w:tcBorders>
              <w:top w:val="nil"/>
              <w:bottom w:val="single" w:color="000000" w:sz="4" w:space="0"/>
            </w:tcBorders>
          </w:tcPr>
          <w:p w14:paraId="42EDD93E">
            <w:pPr>
              <w:rPr>
                <w:sz w:val="2"/>
                <w:szCs w:val="2"/>
              </w:rPr>
            </w:pPr>
          </w:p>
        </w:tc>
        <w:tc>
          <w:tcPr>
            <w:tcW w:w="1606" w:type="dxa"/>
            <w:vMerge w:val="continue"/>
            <w:tcBorders>
              <w:top w:val="nil"/>
              <w:bottom w:val="triple" w:color="000000" w:sz="4" w:space="0"/>
            </w:tcBorders>
          </w:tcPr>
          <w:p w14:paraId="2FC4ED6D">
            <w:pPr>
              <w:rPr>
                <w:sz w:val="2"/>
                <w:szCs w:val="2"/>
              </w:rPr>
            </w:pPr>
          </w:p>
        </w:tc>
        <w:tc>
          <w:tcPr>
            <w:tcW w:w="1663" w:type="dxa"/>
            <w:vMerge w:val="continue"/>
            <w:tcBorders>
              <w:top w:val="nil"/>
              <w:bottom w:val="triple" w:color="000000" w:sz="4" w:space="0"/>
            </w:tcBorders>
          </w:tcPr>
          <w:p w14:paraId="40EE9598">
            <w:pPr>
              <w:rPr>
                <w:sz w:val="2"/>
                <w:szCs w:val="2"/>
              </w:rPr>
            </w:pPr>
          </w:p>
        </w:tc>
        <w:tc>
          <w:tcPr>
            <w:tcW w:w="3257" w:type="dxa"/>
            <w:vMerge w:val="restart"/>
            <w:tcBorders>
              <w:top w:val="single" w:color="000000" w:sz="4" w:space="0"/>
              <w:bottom w:val="triple" w:color="000000" w:sz="4" w:space="0"/>
              <w:right w:val="single" w:color="000000" w:sz="4" w:space="0"/>
            </w:tcBorders>
          </w:tcPr>
          <w:p w14:paraId="061C6C75">
            <w:pPr>
              <w:pStyle w:val="10"/>
              <w:rPr>
                <w:rFonts w:ascii="Times New Roman"/>
                <w:sz w:val="22"/>
              </w:rPr>
            </w:pPr>
          </w:p>
        </w:tc>
      </w:tr>
      <w:tr w14:paraId="78751F4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vMerge w:val="continue"/>
            <w:tcBorders>
              <w:top w:val="nil"/>
              <w:left w:val="single" w:color="000000" w:sz="4" w:space="0"/>
              <w:bottom w:val="triple" w:color="000000" w:sz="4" w:space="0"/>
            </w:tcBorders>
          </w:tcPr>
          <w:p w14:paraId="2C7BA4AD">
            <w:pPr>
              <w:rPr>
                <w:sz w:val="2"/>
                <w:szCs w:val="2"/>
              </w:rPr>
            </w:pPr>
          </w:p>
        </w:tc>
        <w:tc>
          <w:tcPr>
            <w:tcW w:w="7434" w:type="dxa"/>
            <w:vMerge w:val="continue"/>
            <w:tcBorders>
              <w:top w:val="nil"/>
              <w:bottom w:val="triple" w:color="000000" w:sz="4" w:space="0"/>
            </w:tcBorders>
          </w:tcPr>
          <w:p w14:paraId="104B197A">
            <w:pPr>
              <w:rPr>
                <w:sz w:val="2"/>
                <w:szCs w:val="2"/>
              </w:rPr>
            </w:pPr>
          </w:p>
        </w:tc>
        <w:tc>
          <w:tcPr>
            <w:tcW w:w="672" w:type="dxa"/>
            <w:tcBorders>
              <w:top w:val="single" w:color="000000" w:sz="4" w:space="0"/>
              <w:bottom w:val="triple" w:color="000000" w:sz="4" w:space="0"/>
            </w:tcBorders>
          </w:tcPr>
          <w:p w14:paraId="5A08AAC2">
            <w:pPr>
              <w:pStyle w:val="10"/>
              <w:rPr>
                <w:rFonts w:ascii="Times New Roman"/>
                <w:sz w:val="22"/>
              </w:rPr>
            </w:pPr>
          </w:p>
        </w:tc>
        <w:tc>
          <w:tcPr>
            <w:tcW w:w="1606" w:type="dxa"/>
            <w:vMerge w:val="continue"/>
            <w:tcBorders>
              <w:top w:val="nil"/>
              <w:bottom w:val="triple" w:color="000000" w:sz="4" w:space="0"/>
            </w:tcBorders>
          </w:tcPr>
          <w:p w14:paraId="3DDF6D8D">
            <w:pPr>
              <w:rPr>
                <w:sz w:val="2"/>
                <w:szCs w:val="2"/>
              </w:rPr>
            </w:pPr>
          </w:p>
        </w:tc>
        <w:tc>
          <w:tcPr>
            <w:tcW w:w="1663" w:type="dxa"/>
            <w:vMerge w:val="continue"/>
            <w:tcBorders>
              <w:top w:val="nil"/>
              <w:bottom w:val="triple" w:color="000000" w:sz="4" w:space="0"/>
            </w:tcBorders>
          </w:tcPr>
          <w:p w14:paraId="6F959E21">
            <w:pPr>
              <w:rPr>
                <w:sz w:val="2"/>
                <w:szCs w:val="2"/>
              </w:rPr>
            </w:pPr>
          </w:p>
        </w:tc>
        <w:tc>
          <w:tcPr>
            <w:tcW w:w="3257" w:type="dxa"/>
            <w:vMerge w:val="continue"/>
            <w:tcBorders>
              <w:top w:val="nil"/>
              <w:bottom w:val="triple" w:color="000000" w:sz="4" w:space="0"/>
              <w:right w:val="single" w:color="000000" w:sz="4" w:space="0"/>
            </w:tcBorders>
          </w:tcPr>
          <w:p w14:paraId="319178D1">
            <w:pPr>
              <w:rPr>
                <w:sz w:val="2"/>
                <w:szCs w:val="2"/>
              </w:rPr>
            </w:pPr>
          </w:p>
        </w:tc>
      </w:tr>
      <w:tr w14:paraId="08628A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03" w:hRule="exact"/>
        </w:trPr>
        <w:tc>
          <w:tcPr>
            <w:tcW w:w="15072" w:type="dxa"/>
            <w:gridSpan w:val="6"/>
            <w:tcBorders>
              <w:top w:val="triple" w:color="000000" w:sz="4" w:space="0"/>
              <w:left w:val="single" w:color="000000" w:sz="4" w:space="0"/>
              <w:bottom w:val="triple" w:color="000000" w:sz="4" w:space="0"/>
              <w:right w:val="single" w:color="000000" w:sz="4" w:space="0"/>
            </w:tcBorders>
          </w:tcPr>
          <w:p w14:paraId="25411FBB">
            <w:pPr>
              <w:pStyle w:val="10"/>
              <w:spacing w:before="36"/>
              <w:ind w:left="16"/>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4.Литература</w:t>
            </w:r>
            <w:r>
              <w:rPr>
                <w:rFonts w:ascii="Verdana" w:hAnsi="Verdana"/>
                <w:b/>
                <w:spacing w:val="8"/>
                <w:sz w:val="24"/>
              </w:rPr>
              <w:t xml:space="preserve"> </w:t>
            </w:r>
            <w:r>
              <w:rPr>
                <w:rFonts w:ascii="Verdana" w:hAnsi="Verdana"/>
                <w:b/>
                <w:w w:val="75"/>
                <w:sz w:val="24"/>
              </w:rPr>
              <w:t>второй</w:t>
            </w:r>
            <w:r>
              <w:rPr>
                <w:rFonts w:ascii="Verdana" w:hAnsi="Verdana"/>
                <w:b/>
                <w:spacing w:val="9"/>
                <w:sz w:val="24"/>
              </w:rPr>
              <w:t xml:space="preserve"> </w:t>
            </w:r>
            <w:r>
              <w:rPr>
                <w:rFonts w:ascii="Verdana" w:hAnsi="Verdana"/>
                <w:b/>
                <w:w w:val="75"/>
                <w:sz w:val="24"/>
              </w:rPr>
              <w:t>половины</w:t>
            </w:r>
            <w:r>
              <w:rPr>
                <w:rFonts w:ascii="Verdana" w:hAnsi="Verdana"/>
                <w:b/>
                <w:spacing w:val="7"/>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5D8338D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0" w:hRule="exact"/>
        </w:trPr>
        <w:tc>
          <w:tcPr>
            <w:tcW w:w="440" w:type="dxa"/>
            <w:tcBorders>
              <w:top w:val="triple" w:color="000000" w:sz="4" w:space="0"/>
              <w:left w:val="single" w:color="000000" w:sz="4" w:space="0"/>
              <w:bottom w:val="single" w:color="000000" w:sz="4" w:space="0"/>
            </w:tcBorders>
          </w:tcPr>
          <w:p w14:paraId="31F07DE2">
            <w:pPr>
              <w:pStyle w:val="10"/>
              <w:spacing w:before="37" w:line="263" w:lineRule="exact"/>
              <w:ind w:right="75"/>
              <w:jc w:val="center"/>
              <w:rPr>
                <w:sz w:val="24"/>
              </w:rPr>
            </w:pPr>
            <w:r>
              <w:rPr>
                <w:spacing w:val="-5"/>
                <w:sz w:val="24"/>
              </w:rPr>
              <w:t>4.1</w:t>
            </w:r>
          </w:p>
        </w:tc>
        <w:tc>
          <w:tcPr>
            <w:tcW w:w="7434" w:type="dxa"/>
            <w:tcBorders>
              <w:top w:val="triple" w:color="000000" w:sz="4" w:space="0"/>
              <w:bottom w:val="single" w:color="000000" w:sz="4" w:space="0"/>
            </w:tcBorders>
          </w:tcPr>
          <w:p w14:paraId="54E873E5">
            <w:pPr>
              <w:pStyle w:val="10"/>
              <w:spacing w:before="37" w:line="263" w:lineRule="exact"/>
              <w:ind w:left="25"/>
              <w:rPr>
                <w:sz w:val="24"/>
              </w:rPr>
            </w:pPr>
            <w:r>
              <w:rPr>
                <w:w w:val="85"/>
                <w:sz w:val="24"/>
              </w:rPr>
              <w:t>И.</w:t>
            </w:r>
            <w:r>
              <w:rPr>
                <w:spacing w:val="4"/>
                <w:sz w:val="24"/>
              </w:rPr>
              <w:t xml:space="preserve"> </w:t>
            </w:r>
            <w:r>
              <w:rPr>
                <w:w w:val="85"/>
                <w:sz w:val="24"/>
              </w:rPr>
              <w:t>С.</w:t>
            </w:r>
            <w:r>
              <w:rPr>
                <w:spacing w:val="19"/>
                <w:sz w:val="24"/>
              </w:rPr>
              <w:t xml:space="preserve"> </w:t>
            </w:r>
            <w:r>
              <w:rPr>
                <w:w w:val="85"/>
                <w:sz w:val="24"/>
              </w:rPr>
              <w:t>Тургенев.</w:t>
            </w:r>
            <w:r>
              <w:rPr>
                <w:spacing w:val="15"/>
                <w:sz w:val="24"/>
              </w:rPr>
              <w:t xml:space="preserve"> </w:t>
            </w:r>
            <w:r>
              <w:rPr>
                <w:w w:val="85"/>
                <w:sz w:val="24"/>
              </w:rPr>
              <w:t>Рассказ</w:t>
            </w:r>
            <w:r>
              <w:rPr>
                <w:spacing w:val="2"/>
                <w:sz w:val="24"/>
              </w:rPr>
              <w:t xml:space="preserve"> </w:t>
            </w:r>
            <w:r>
              <w:rPr>
                <w:spacing w:val="-2"/>
                <w:w w:val="85"/>
                <w:sz w:val="24"/>
              </w:rPr>
              <w:t>«Муму»</w:t>
            </w:r>
          </w:p>
        </w:tc>
        <w:tc>
          <w:tcPr>
            <w:tcW w:w="672" w:type="dxa"/>
            <w:tcBorders>
              <w:top w:val="triple" w:color="000000" w:sz="4" w:space="0"/>
              <w:bottom w:val="single" w:color="000000" w:sz="4" w:space="0"/>
            </w:tcBorders>
          </w:tcPr>
          <w:p w14:paraId="256E1809">
            <w:pPr>
              <w:pStyle w:val="10"/>
              <w:spacing w:before="37" w:line="263" w:lineRule="exact"/>
              <w:ind w:left="31" w:right="21"/>
              <w:jc w:val="center"/>
              <w:rPr>
                <w:sz w:val="24"/>
              </w:rPr>
            </w:pPr>
            <w:r>
              <w:rPr>
                <w:spacing w:val="-10"/>
                <w:sz w:val="24"/>
              </w:rPr>
              <w:t>5</w:t>
            </w:r>
          </w:p>
        </w:tc>
        <w:tc>
          <w:tcPr>
            <w:tcW w:w="1606" w:type="dxa"/>
            <w:tcBorders>
              <w:top w:val="triple" w:color="000000" w:sz="4" w:space="0"/>
              <w:bottom w:val="single" w:color="000000" w:sz="4" w:space="0"/>
            </w:tcBorders>
          </w:tcPr>
          <w:p w14:paraId="4689081E">
            <w:pPr>
              <w:pStyle w:val="10"/>
              <w:rPr>
                <w:rFonts w:ascii="Times New Roman"/>
                <w:sz w:val="22"/>
              </w:rPr>
            </w:pPr>
          </w:p>
        </w:tc>
        <w:tc>
          <w:tcPr>
            <w:tcW w:w="1663" w:type="dxa"/>
            <w:tcBorders>
              <w:top w:val="triple" w:color="000000" w:sz="4" w:space="0"/>
              <w:bottom w:val="single" w:color="000000" w:sz="4" w:space="0"/>
            </w:tcBorders>
          </w:tcPr>
          <w:p w14:paraId="2E0AEFA3">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0FD448B6">
            <w:pPr>
              <w:pStyle w:val="10"/>
              <w:spacing w:before="37"/>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59E8265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0" w:hRule="exact"/>
        </w:trPr>
        <w:tc>
          <w:tcPr>
            <w:tcW w:w="440" w:type="dxa"/>
            <w:tcBorders>
              <w:top w:val="single" w:color="000000" w:sz="4" w:space="0"/>
              <w:left w:val="single" w:color="000000" w:sz="4" w:space="0"/>
              <w:bottom w:val="triple" w:color="000000" w:sz="4" w:space="0"/>
            </w:tcBorders>
          </w:tcPr>
          <w:p w14:paraId="611C6D16">
            <w:pPr>
              <w:pStyle w:val="10"/>
              <w:rPr>
                <w:rFonts w:ascii="Times New Roman"/>
                <w:sz w:val="22"/>
              </w:rPr>
            </w:pPr>
          </w:p>
        </w:tc>
        <w:tc>
          <w:tcPr>
            <w:tcW w:w="7434" w:type="dxa"/>
            <w:tcBorders>
              <w:top w:val="single" w:color="000000" w:sz="4" w:space="0"/>
              <w:bottom w:val="triple" w:color="000000" w:sz="4" w:space="0"/>
            </w:tcBorders>
          </w:tcPr>
          <w:p w14:paraId="3C7EED33">
            <w:pPr>
              <w:pStyle w:val="10"/>
              <w:rPr>
                <w:rFonts w:ascii="Times New Roman"/>
                <w:sz w:val="22"/>
              </w:rPr>
            </w:pPr>
          </w:p>
        </w:tc>
        <w:tc>
          <w:tcPr>
            <w:tcW w:w="672" w:type="dxa"/>
            <w:tcBorders>
              <w:top w:val="single" w:color="000000" w:sz="4" w:space="0"/>
              <w:bottom w:val="triple" w:color="000000" w:sz="4" w:space="0"/>
            </w:tcBorders>
          </w:tcPr>
          <w:p w14:paraId="0D9E819F">
            <w:pPr>
              <w:pStyle w:val="10"/>
              <w:rPr>
                <w:rFonts w:ascii="Times New Roman"/>
                <w:sz w:val="22"/>
              </w:rPr>
            </w:pPr>
          </w:p>
        </w:tc>
        <w:tc>
          <w:tcPr>
            <w:tcW w:w="1606" w:type="dxa"/>
            <w:tcBorders>
              <w:top w:val="single" w:color="000000" w:sz="4" w:space="0"/>
              <w:bottom w:val="triple" w:color="000000" w:sz="4" w:space="0"/>
            </w:tcBorders>
          </w:tcPr>
          <w:p w14:paraId="7CC8D893">
            <w:pPr>
              <w:pStyle w:val="10"/>
              <w:rPr>
                <w:rFonts w:ascii="Times New Roman"/>
                <w:sz w:val="22"/>
              </w:rPr>
            </w:pPr>
          </w:p>
        </w:tc>
        <w:tc>
          <w:tcPr>
            <w:tcW w:w="1663" w:type="dxa"/>
            <w:tcBorders>
              <w:top w:val="single" w:color="000000" w:sz="4" w:space="0"/>
              <w:bottom w:val="triple" w:color="000000" w:sz="4" w:space="0"/>
            </w:tcBorders>
          </w:tcPr>
          <w:p w14:paraId="21E8520D">
            <w:pPr>
              <w:pStyle w:val="10"/>
              <w:rPr>
                <w:rFonts w:ascii="Times New Roman"/>
                <w:sz w:val="22"/>
              </w:rPr>
            </w:pPr>
          </w:p>
        </w:tc>
        <w:tc>
          <w:tcPr>
            <w:tcW w:w="3257" w:type="dxa"/>
            <w:vMerge w:val="continue"/>
            <w:tcBorders>
              <w:top w:val="nil"/>
              <w:bottom w:val="triple" w:color="000000" w:sz="4" w:space="0"/>
              <w:right w:val="single" w:color="000000" w:sz="4" w:space="0"/>
            </w:tcBorders>
          </w:tcPr>
          <w:p w14:paraId="389F039B">
            <w:pPr>
              <w:rPr>
                <w:sz w:val="2"/>
                <w:szCs w:val="2"/>
              </w:rPr>
            </w:pPr>
          </w:p>
        </w:tc>
      </w:tr>
      <w:tr w14:paraId="0F3D41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exact"/>
        </w:trPr>
        <w:tc>
          <w:tcPr>
            <w:tcW w:w="440" w:type="dxa"/>
            <w:tcBorders>
              <w:top w:val="triple" w:color="000000" w:sz="4" w:space="0"/>
              <w:left w:val="single" w:color="000000" w:sz="4" w:space="0"/>
              <w:bottom w:val="single" w:color="000000" w:sz="4" w:space="0"/>
            </w:tcBorders>
          </w:tcPr>
          <w:p w14:paraId="59ED69C7">
            <w:pPr>
              <w:pStyle w:val="10"/>
              <w:spacing w:before="9" w:line="258" w:lineRule="exact"/>
              <w:ind w:right="75"/>
              <w:jc w:val="center"/>
              <w:rPr>
                <w:sz w:val="24"/>
              </w:rPr>
            </w:pPr>
            <w:r>
              <w:rPr>
                <w:spacing w:val="-5"/>
                <w:sz w:val="24"/>
              </w:rPr>
              <w:t>4.2</w:t>
            </w:r>
          </w:p>
        </w:tc>
        <w:tc>
          <w:tcPr>
            <w:tcW w:w="7434" w:type="dxa"/>
            <w:vMerge w:val="restart"/>
            <w:tcBorders>
              <w:top w:val="triple" w:color="000000" w:sz="4" w:space="0"/>
              <w:bottom w:val="triple" w:color="000000" w:sz="4" w:space="0"/>
            </w:tcBorders>
          </w:tcPr>
          <w:p w14:paraId="0AE80623">
            <w:pPr>
              <w:pStyle w:val="10"/>
              <w:spacing w:before="26" w:line="279" w:lineRule="exact"/>
              <w:ind w:left="25"/>
              <w:rPr>
                <w:sz w:val="24"/>
              </w:rPr>
            </w:pPr>
            <w:r>
              <w:rPr>
                <w:w w:val="85"/>
                <w:sz w:val="24"/>
              </w:rPr>
              <w:t>Н.</w:t>
            </w:r>
            <w:r>
              <w:rPr>
                <w:spacing w:val="26"/>
                <w:sz w:val="24"/>
              </w:rPr>
              <w:t xml:space="preserve"> </w:t>
            </w:r>
            <w:r>
              <w:rPr>
                <w:w w:val="85"/>
                <w:sz w:val="24"/>
              </w:rPr>
              <w:t>А.</w:t>
            </w:r>
            <w:r>
              <w:rPr>
                <w:spacing w:val="51"/>
                <w:sz w:val="24"/>
              </w:rPr>
              <w:t xml:space="preserve"> </w:t>
            </w:r>
            <w:r>
              <w:rPr>
                <w:w w:val="85"/>
                <w:sz w:val="24"/>
              </w:rPr>
              <w:t>Некрасов.</w:t>
            </w:r>
            <w:r>
              <w:rPr>
                <w:spacing w:val="32"/>
                <w:sz w:val="24"/>
              </w:rPr>
              <w:t xml:space="preserve"> </w:t>
            </w:r>
            <w:r>
              <w:rPr>
                <w:w w:val="85"/>
                <w:sz w:val="24"/>
              </w:rPr>
              <w:t>Стихотворения</w:t>
            </w:r>
            <w:r>
              <w:rPr>
                <w:spacing w:val="11"/>
                <w:sz w:val="24"/>
              </w:rPr>
              <w:t xml:space="preserve"> </w:t>
            </w:r>
            <w:r>
              <w:rPr>
                <w:w w:val="85"/>
                <w:sz w:val="24"/>
              </w:rPr>
              <w:t>(не</w:t>
            </w:r>
            <w:r>
              <w:rPr>
                <w:spacing w:val="-6"/>
                <w:sz w:val="24"/>
              </w:rPr>
              <w:t xml:space="preserve"> </w:t>
            </w:r>
            <w:r>
              <w:rPr>
                <w:w w:val="85"/>
                <w:sz w:val="24"/>
              </w:rPr>
              <w:t>менее</w:t>
            </w:r>
            <w:r>
              <w:rPr>
                <w:sz w:val="24"/>
              </w:rPr>
              <w:t xml:space="preserve"> </w:t>
            </w:r>
            <w:r>
              <w:rPr>
                <w:w w:val="85"/>
                <w:sz w:val="24"/>
              </w:rPr>
              <w:t>двух).</w:t>
            </w:r>
            <w:r>
              <w:rPr>
                <w:spacing w:val="32"/>
                <w:sz w:val="24"/>
              </w:rPr>
              <w:t xml:space="preserve"> </w:t>
            </w:r>
            <w:r>
              <w:rPr>
                <w:w w:val="85"/>
                <w:sz w:val="24"/>
              </w:rPr>
              <w:t>«К</w:t>
            </w:r>
            <w:r>
              <w:rPr>
                <w:spacing w:val="-4"/>
                <w:w w:val="85"/>
                <w:sz w:val="24"/>
              </w:rPr>
              <w:t xml:space="preserve"> </w:t>
            </w:r>
            <w:r>
              <w:rPr>
                <w:w w:val="85"/>
                <w:sz w:val="24"/>
              </w:rPr>
              <w:t>рестьянские</w:t>
            </w:r>
            <w:r>
              <w:rPr>
                <w:spacing w:val="3"/>
                <w:sz w:val="24"/>
              </w:rPr>
              <w:t xml:space="preserve"> </w:t>
            </w:r>
            <w:r>
              <w:rPr>
                <w:spacing w:val="-2"/>
                <w:w w:val="85"/>
                <w:sz w:val="24"/>
              </w:rPr>
              <w:t>дети».</w:t>
            </w:r>
          </w:p>
          <w:p w14:paraId="3EC3418E">
            <w:pPr>
              <w:pStyle w:val="10"/>
              <w:ind w:left="25"/>
              <w:rPr>
                <w:sz w:val="24"/>
              </w:rPr>
            </w:pPr>
            <w:r>
              <w:rPr>
                <w:w w:val="90"/>
                <w:sz w:val="24"/>
              </w:rPr>
              <w:t>«Школьник»</w:t>
            </w:r>
            <w:r>
              <w:rPr>
                <w:spacing w:val="-8"/>
                <w:w w:val="90"/>
                <w:sz w:val="24"/>
              </w:rPr>
              <w:t xml:space="preserve"> </w:t>
            </w:r>
            <w:r>
              <w:rPr>
                <w:w w:val="90"/>
                <w:sz w:val="24"/>
              </w:rPr>
              <w:t>и</w:t>
            </w:r>
            <w:r>
              <w:rPr>
                <w:spacing w:val="-11"/>
                <w:w w:val="90"/>
                <w:sz w:val="24"/>
              </w:rPr>
              <w:t xml:space="preserve"> </w:t>
            </w:r>
            <w:r>
              <w:rPr>
                <w:w w:val="90"/>
                <w:sz w:val="24"/>
              </w:rPr>
              <w:t>др..</w:t>
            </w:r>
            <w:r>
              <w:rPr>
                <w:spacing w:val="-6"/>
                <w:sz w:val="24"/>
              </w:rPr>
              <w:t xml:space="preserve"> </w:t>
            </w:r>
            <w:r>
              <w:rPr>
                <w:w w:val="90"/>
                <w:sz w:val="24"/>
              </w:rPr>
              <w:t>Поэма</w:t>
            </w:r>
            <w:r>
              <w:rPr>
                <w:spacing w:val="-11"/>
                <w:w w:val="90"/>
                <w:sz w:val="24"/>
              </w:rPr>
              <w:t xml:space="preserve"> </w:t>
            </w:r>
            <w:r>
              <w:rPr>
                <w:w w:val="90"/>
                <w:sz w:val="24"/>
              </w:rPr>
              <w:t>«Мороз,</w:t>
            </w:r>
            <w:r>
              <w:rPr>
                <w:spacing w:val="-5"/>
                <w:sz w:val="24"/>
              </w:rPr>
              <w:t xml:space="preserve"> </w:t>
            </w:r>
            <w:r>
              <w:rPr>
                <w:w w:val="90"/>
                <w:sz w:val="24"/>
              </w:rPr>
              <w:t>Красный</w:t>
            </w:r>
            <w:r>
              <w:rPr>
                <w:spacing w:val="-11"/>
                <w:w w:val="90"/>
                <w:sz w:val="24"/>
              </w:rPr>
              <w:t xml:space="preserve"> </w:t>
            </w:r>
            <w:r>
              <w:rPr>
                <w:w w:val="90"/>
                <w:sz w:val="24"/>
              </w:rPr>
              <w:t>нос»</w:t>
            </w:r>
            <w:r>
              <w:rPr>
                <w:spacing w:val="1"/>
                <w:sz w:val="24"/>
              </w:rPr>
              <w:t xml:space="preserve"> </w:t>
            </w:r>
            <w:r>
              <w:rPr>
                <w:spacing w:val="-2"/>
                <w:w w:val="90"/>
                <w:sz w:val="24"/>
              </w:rPr>
              <w:t>(фрагмент)</w:t>
            </w:r>
          </w:p>
        </w:tc>
        <w:tc>
          <w:tcPr>
            <w:tcW w:w="672" w:type="dxa"/>
            <w:tcBorders>
              <w:top w:val="triple" w:color="000000" w:sz="4" w:space="0"/>
              <w:bottom w:val="single" w:color="000000" w:sz="4" w:space="0"/>
            </w:tcBorders>
          </w:tcPr>
          <w:p w14:paraId="7B200E94">
            <w:pPr>
              <w:pStyle w:val="10"/>
              <w:spacing w:before="9" w:line="258" w:lineRule="exact"/>
              <w:ind w:left="31" w:right="21"/>
              <w:jc w:val="center"/>
              <w:rPr>
                <w:sz w:val="24"/>
              </w:rPr>
            </w:pPr>
            <w:r>
              <w:rPr>
                <w:spacing w:val="-10"/>
                <w:sz w:val="24"/>
              </w:rPr>
              <w:t>3</w:t>
            </w:r>
          </w:p>
        </w:tc>
        <w:tc>
          <w:tcPr>
            <w:tcW w:w="1606" w:type="dxa"/>
            <w:tcBorders>
              <w:top w:val="triple" w:color="000000" w:sz="4" w:space="0"/>
              <w:bottom w:val="single" w:color="000000" w:sz="4" w:space="0"/>
            </w:tcBorders>
          </w:tcPr>
          <w:p w14:paraId="405B1B6B">
            <w:pPr>
              <w:pStyle w:val="10"/>
              <w:rPr>
                <w:rFonts w:ascii="Times New Roman"/>
                <w:sz w:val="20"/>
              </w:rPr>
            </w:pPr>
          </w:p>
        </w:tc>
        <w:tc>
          <w:tcPr>
            <w:tcW w:w="1663" w:type="dxa"/>
            <w:tcBorders>
              <w:top w:val="triple" w:color="000000" w:sz="4" w:space="0"/>
              <w:bottom w:val="single" w:color="000000" w:sz="4" w:space="0"/>
            </w:tcBorders>
          </w:tcPr>
          <w:p w14:paraId="0C7DAED2">
            <w:pPr>
              <w:pStyle w:val="10"/>
              <w:rPr>
                <w:rFonts w:ascii="Times New Roman"/>
                <w:sz w:val="20"/>
              </w:rPr>
            </w:pPr>
          </w:p>
        </w:tc>
        <w:tc>
          <w:tcPr>
            <w:tcW w:w="3257" w:type="dxa"/>
            <w:vMerge w:val="restart"/>
            <w:tcBorders>
              <w:top w:val="triple" w:color="000000" w:sz="4" w:space="0"/>
              <w:bottom w:val="triple" w:color="000000" w:sz="4" w:space="0"/>
              <w:right w:val="single" w:color="000000" w:sz="4" w:space="0"/>
            </w:tcBorders>
          </w:tcPr>
          <w:p w14:paraId="1EAE6921">
            <w:pPr>
              <w:pStyle w:val="10"/>
              <w:spacing w:before="26"/>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00DC9C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62" w:hRule="exact"/>
        </w:trPr>
        <w:tc>
          <w:tcPr>
            <w:tcW w:w="440" w:type="dxa"/>
            <w:tcBorders>
              <w:top w:val="single" w:color="000000" w:sz="4" w:space="0"/>
              <w:left w:val="single" w:color="000000" w:sz="4" w:space="0"/>
              <w:bottom w:val="triple" w:color="000000" w:sz="4" w:space="0"/>
            </w:tcBorders>
          </w:tcPr>
          <w:p w14:paraId="272370CA">
            <w:pPr>
              <w:pStyle w:val="10"/>
              <w:rPr>
                <w:rFonts w:ascii="Times New Roman"/>
                <w:sz w:val="22"/>
              </w:rPr>
            </w:pPr>
          </w:p>
        </w:tc>
        <w:tc>
          <w:tcPr>
            <w:tcW w:w="7434" w:type="dxa"/>
            <w:vMerge w:val="continue"/>
            <w:tcBorders>
              <w:top w:val="nil"/>
              <w:bottom w:val="triple" w:color="000000" w:sz="4" w:space="0"/>
            </w:tcBorders>
          </w:tcPr>
          <w:p w14:paraId="03D53D52">
            <w:pPr>
              <w:rPr>
                <w:sz w:val="2"/>
                <w:szCs w:val="2"/>
              </w:rPr>
            </w:pPr>
          </w:p>
        </w:tc>
        <w:tc>
          <w:tcPr>
            <w:tcW w:w="672" w:type="dxa"/>
            <w:tcBorders>
              <w:top w:val="single" w:color="000000" w:sz="4" w:space="0"/>
              <w:bottom w:val="triple" w:color="000000" w:sz="4" w:space="0"/>
            </w:tcBorders>
          </w:tcPr>
          <w:p w14:paraId="171073EA">
            <w:pPr>
              <w:pStyle w:val="10"/>
              <w:rPr>
                <w:rFonts w:ascii="Times New Roman"/>
                <w:sz w:val="22"/>
              </w:rPr>
            </w:pPr>
          </w:p>
        </w:tc>
        <w:tc>
          <w:tcPr>
            <w:tcW w:w="1606" w:type="dxa"/>
            <w:tcBorders>
              <w:top w:val="single" w:color="000000" w:sz="4" w:space="0"/>
              <w:bottom w:val="triple" w:color="000000" w:sz="4" w:space="0"/>
            </w:tcBorders>
          </w:tcPr>
          <w:p w14:paraId="4C93A8E3">
            <w:pPr>
              <w:pStyle w:val="10"/>
              <w:rPr>
                <w:rFonts w:ascii="Times New Roman"/>
                <w:sz w:val="22"/>
              </w:rPr>
            </w:pPr>
          </w:p>
        </w:tc>
        <w:tc>
          <w:tcPr>
            <w:tcW w:w="1663" w:type="dxa"/>
            <w:tcBorders>
              <w:top w:val="single" w:color="000000" w:sz="4" w:space="0"/>
              <w:bottom w:val="triple" w:color="000000" w:sz="4" w:space="0"/>
            </w:tcBorders>
          </w:tcPr>
          <w:p w14:paraId="16F369AE">
            <w:pPr>
              <w:pStyle w:val="10"/>
              <w:rPr>
                <w:rFonts w:ascii="Times New Roman"/>
                <w:sz w:val="22"/>
              </w:rPr>
            </w:pPr>
          </w:p>
        </w:tc>
        <w:tc>
          <w:tcPr>
            <w:tcW w:w="3257" w:type="dxa"/>
            <w:vMerge w:val="continue"/>
            <w:tcBorders>
              <w:top w:val="nil"/>
              <w:bottom w:val="triple" w:color="000000" w:sz="4" w:space="0"/>
              <w:right w:val="single" w:color="000000" w:sz="4" w:space="0"/>
            </w:tcBorders>
          </w:tcPr>
          <w:p w14:paraId="667E3787">
            <w:pPr>
              <w:rPr>
                <w:sz w:val="2"/>
                <w:szCs w:val="2"/>
              </w:rPr>
            </w:pPr>
          </w:p>
        </w:tc>
      </w:tr>
      <w:tr w14:paraId="5EFA80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tcBorders>
              <w:top w:val="triple" w:color="000000" w:sz="4" w:space="0"/>
              <w:left w:val="single" w:color="000000" w:sz="4" w:space="0"/>
              <w:bottom w:val="single" w:color="000000" w:sz="4" w:space="0"/>
            </w:tcBorders>
          </w:tcPr>
          <w:p w14:paraId="54087F87">
            <w:pPr>
              <w:pStyle w:val="10"/>
              <w:spacing w:before="40" w:line="263" w:lineRule="exact"/>
              <w:ind w:right="75"/>
              <w:jc w:val="center"/>
              <w:rPr>
                <w:sz w:val="24"/>
              </w:rPr>
            </w:pPr>
            <w:r>
              <w:rPr>
                <w:spacing w:val="-5"/>
                <w:sz w:val="24"/>
              </w:rPr>
              <w:t>4.3</w:t>
            </w:r>
          </w:p>
        </w:tc>
        <w:tc>
          <w:tcPr>
            <w:tcW w:w="7434" w:type="dxa"/>
            <w:tcBorders>
              <w:top w:val="triple" w:color="000000" w:sz="4" w:space="0"/>
              <w:bottom w:val="single" w:color="000000" w:sz="4" w:space="0"/>
            </w:tcBorders>
          </w:tcPr>
          <w:p w14:paraId="6424C2DB">
            <w:pPr>
              <w:pStyle w:val="10"/>
              <w:spacing w:before="40" w:line="263" w:lineRule="exact"/>
              <w:ind w:left="25"/>
              <w:rPr>
                <w:sz w:val="24"/>
              </w:rPr>
            </w:pPr>
            <w:r>
              <w:rPr>
                <w:w w:val="85"/>
                <w:sz w:val="24"/>
              </w:rPr>
              <w:t>Л.</w:t>
            </w:r>
            <w:r>
              <w:rPr>
                <w:spacing w:val="18"/>
                <w:sz w:val="24"/>
              </w:rPr>
              <w:t xml:space="preserve"> </w:t>
            </w:r>
            <w:r>
              <w:rPr>
                <w:w w:val="85"/>
                <w:sz w:val="24"/>
              </w:rPr>
              <w:t>Н.</w:t>
            </w:r>
            <w:r>
              <w:rPr>
                <w:spacing w:val="7"/>
                <w:sz w:val="24"/>
              </w:rPr>
              <w:t xml:space="preserve"> </w:t>
            </w:r>
            <w:r>
              <w:rPr>
                <w:w w:val="85"/>
                <w:sz w:val="24"/>
              </w:rPr>
              <w:t>Толстой.</w:t>
            </w:r>
            <w:r>
              <w:rPr>
                <w:spacing w:val="17"/>
                <w:sz w:val="24"/>
              </w:rPr>
              <w:t xml:space="preserve"> </w:t>
            </w:r>
            <w:r>
              <w:rPr>
                <w:w w:val="85"/>
                <w:sz w:val="24"/>
              </w:rPr>
              <w:t>Рассказ</w:t>
            </w:r>
            <w:r>
              <w:rPr>
                <w:spacing w:val="4"/>
                <w:sz w:val="24"/>
              </w:rPr>
              <w:t xml:space="preserve"> </w:t>
            </w:r>
            <w:r>
              <w:rPr>
                <w:w w:val="85"/>
                <w:sz w:val="24"/>
              </w:rPr>
              <w:t>«К</w:t>
            </w:r>
            <w:r>
              <w:rPr>
                <w:spacing w:val="-5"/>
                <w:w w:val="85"/>
                <w:sz w:val="24"/>
              </w:rPr>
              <w:t xml:space="preserve"> </w:t>
            </w:r>
            <w:r>
              <w:rPr>
                <w:w w:val="85"/>
                <w:sz w:val="24"/>
              </w:rPr>
              <w:t>авказский</w:t>
            </w:r>
            <w:r>
              <w:rPr>
                <w:spacing w:val="10"/>
                <w:sz w:val="24"/>
              </w:rPr>
              <w:t xml:space="preserve"> </w:t>
            </w:r>
            <w:r>
              <w:rPr>
                <w:spacing w:val="-2"/>
                <w:w w:val="85"/>
                <w:sz w:val="24"/>
              </w:rPr>
              <w:t>пленник»</w:t>
            </w:r>
          </w:p>
        </w:tc>
        <w:tc>
          <w:tcPr>
            <w:tcW w:w="672" w:type="dxa"/>
            <w:tcBorders>
              <w:top w:val="triple" w:color="000000" w:sz="4" w:space="0"/>
              <w:bottom w:val="single" w:color="000000" w:sz="4" w:space="0"/>
            </w:tcBorders>
          </w:tcPr>
          <w:p w14:paraId="6D14FDBE">
            <w:pPr>
              <w:pStyle w:val="10"/>
              <w:spacing w:before="40" w:line="263" w:lineRule="exact"/>
              <w:ind w:left="31" w:right="21"/>
              <w:jc w:val="center"/>
              <w:rPr>
                <w:sz w:val="24"/>
              </w:rPr>
            </w:pPr>
            <w:r>
              <w:rPr>
                <w:spacing w:val="-10"/>
                <w:sz w:val="24"/>
              </w:rPr>
              <w:t>5</w:t>
            </w:r>
          </w:p>
        </w:tc>
        <w:tc>
          <w:tcPr>
            <w:tcW w:w="1606" w:type="dxa"/>
            <w:tcBorders>
              <w:top w:val="triple" w:color="000000" w:sz="4" w:space="0"/>
              <w:bottom w:val="single" w:color="000000" w:sz="4" w:space="0"/>
            </w:tcBorders>
          </w:tcPr>
          <w:p w14:paraId="5D226316">
            <w:pPr>
              <w:pStyle w:val="10"/>
              <w:rPr>
                <w:rFonts w:ascii="Times New Roman"/>
                <w:sz w:val="22"/>
              </w:rPr>
            </w:pPr>
          </w:p>
        </w:tc>
        <w:tc>
          <w:tcPr>
            <w:tcW w:w="1663" w:type="dxa"/>
            <w:tcBorders>
              <w:top w:val="triple" w:color="000000" w:sz="4" w:space="0"/>
              <w:bottom w:val="single" w:color="000000" w:sz="4" w:space="0"/>
            </w:tcBorders>
          </w:tcPr>
          <w:p w14:paraId="69117F3B">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0B400146">
            <w:pPr>
              <w:pStyle w:val="10"/>
              <w:spacing w:before="40"/>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5B1897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0" w:hRule="exact"/>
        </w:trPr>
        <w:tc>
          <w:tcPr>
            <w:tcW w:w="440" w:type="dxa"/>
            <w:tcBorders>
              <w:top w:val="single" w:color="000000" w:sz="4" w:space="0"/>
              <w:left w:val="single" w:color="000000" w:sz="4" w:space="0"/>
              <w:bottom w:val="triple" w:color="000000" w:sz="4" w:space="0"/>
            </w:tcBorders>
          </w:tcPr>
          <w:p w14:paraId="39549516">
            <w:pPr>
              <w:pStyle w:val="10"/>
              <w:rPr>
                <w:rFonts w:ascii="Times New Roman"/>
                <w:sz w:val="22"/>
              </w:rPr>
            </w:pPr>
          </w:p>
        </w:tc>
        <w:tc>
          <w:tcPr>
            <w:tcW w:w="7434" w:type="dxa"/>
            <w:tcBorders>
              <w:top w:val="single" w:color="000000" w:sz="4" w:space="0"/>
              <w:bottom w:val="triple" w:color="000000" w:sz="4" w:space="0"/>
            </w:tcBorders>
          </w:tcPr>
          <w:p w14:paraId="46842FB7">
            <w:pPr>
              <w:pStyle w:val="10"/>
              <w:rPr>
                <w:rFonts w:ascii="Times New Roman"/>
                <w:sz w:val="22"/>
              </w:rPr>
            </w:pPr>
          </w:p>
        </w:tc>
        <w:tc>
          <w:tcPr>
            <w:tcW w:w="672" w:type="dxa"/>
            <w:tcBorders>
              <w:top w:val="single" w:color="000000" w:sz="4" w:space="0"/>
              <w:bottom w:val="triple" w:color="000000" w:sz="4" w:space="0"/>
            </w:tcBorders>
          </w:tcPr>
          <w:p w14:paraId="025BF2E8">
            <w:pPr>
              <w:pStyle w:val="10"/>
              <w:rPr>
                <w:rFonts w:ascii="Times New Roman"/>
                <w:sz w:val="22"/>
              </w:rPr>
            </w:pPr>
          </w:p>
        </w:tc>
        <w:tc>
          <w:tcPr>
            <w:tcW w:w="1606" w:type="dxa"/>
            <w:tcBorders>
              <w:top w:val="single" w:color="000000" w:sz="4" w:space="0"/>
              <w:bottom w:val="triple" w:color="000000" w:sz="4" w:space="0"/>
            </w:tcBorders>
          </w:tcPr>
          <w:p w14:paraId="24EA9C3A">
            <w:pPr>
              <w:pStyle w:val="10"/>
              <w:rPr>
                <w:rFonts w:ascii="Times New Roman"/>
                <w:sz w:val="22"/>
              </w:rPr>
            </w:pPr>
          </w:p>
        </w:tc>
        <w:tc>
          <w:tcPr>
            <w:tcW w:w="1663" w:type="dxa"/>
            <w:tcBorders>
              <w:top w:val="single" w:color="000000" w:sz="4" w:space="0"/>
              <w:bottom w:val="triple" w:color="000000" w:sz="4" w:space="0"/>
            </w:tcBorders>
          </w:tcPr>
          <w:p w14:paraId="3DC46852">
            <w:pPr>
              <w:pStyle w:val="10"/>
              <w:rPr>
                <w:rFonts w:ascii="Times New Roman"/>
                <w:sz w:val="22"/>
              </w:rPr>
            </w:pPr>
          </w:p>
        </w:tc>
        <w:tc>
          <w:tcPr>
            <w:tcW w:w="3257" w:type="dxa"/>
            <w:vMerge w:val="continue"/>
            <w:tcBorders>
              <w:top w:val="nil"/>
              <w:bottom w:val="triple" w:color="000000" w:sz="4" w:space="0"/>
              <w:right w:val="single" w:color="000000" w:sz="4" w:space="0"/>
            </w:tcBorders>
          </w:tcPr>
          <w:p w14:paraId="56ADC7C7">
            <w:pPr>
              <w:rPr>
                <w:sz w:val="2"/>
                <w:szCs w:val="2"/>
              </w:rPr>
            </w:pPr>
          </w:p>
        </w:tc>
      </w:tr>
      <w:tr w14:paraId="5ED7B0E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03" w:hRule="exact"/>
        </w:trPr>
        <w:tc>
          <w:tcPr>
            <w:tcW w:w="7874" w:type="dxa"/>
            <w:gridSpan w:val="2"/>
            <w:tcBorders>
              <w:top w:val="triple" w:color="000000" w:sz="4" w:space="0"/>
              <w:left w:val="single" w:color="000000" w:sz="4" w:space="0"/>
              <w:bottom w:val="triple" w:color="000000" w:sz="4" w:space="0"/>
            </w:tcBorders>
          </w:tcPr>
          <w:p w14:paraId="439B103F">
            <w:pPr>
              <w:pStyle w:val="10"/>
              <w:spacing w:before="18"/>
              <w:ind w:left="1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triple" w:color="000000" w:sz="4" w:space="0"/>
              <w:bottom w:val="triple" w:color="000000" w:sz="4" w:space="0"/>
            </w:tcBorders>
          </w:tcPr>
          <w:p w14:paraId="1CEA7467">
            <w:pPr>
              <w:pStyle w:val="10"/>
              <w:spacing w:before="18"/>
              <w:ind w:left="31" w:right="38"/>
              <w:jc w:val="center"/>
              <w:rPr>
                <w:sz w:val="24"/>
              </w:rPr>
            </w:pPr>
            <w:r>
              <w:rPr>
                <w:spacing w:val="-5"/>
                <w:sz w:val="24"/>
              </w:rPr>
              <w:t>13</w:t>
            </w:r>
          </w:p>
        </w:tc>
        <w:tc>
          <w:tcPr>
            <w:tcW w:w="6526" w:type="dxa"/>
            <w:gridSpan w:val="3"/>
            <w:tcBorders>
              <w:top w:val="triple" w:color="000000" w:sz="4" w:space="0"/>
              <w:bottom w:val="triple" w:color="000000" w:sz="4" w:space="0"/>
              <w:right w:val="single" w:color="000000" w:sz="4" w:space="0"/>
            </w:tcBorders>
          </w:tcPr>
          <w:p w14:paraId="5ACBC067">
            <w:pPr>
              <w:pStyle w:val="10"/>
              <w:rPr>
                <w:rFonts w:ascii="Times New Roman"/>
                <w:sz w:val="22"/>
              </w:rPr>
            </w:pPr>
          </w:p>
        </w:tc>
      </w:tr>
      <w:tr w14:paraId="2DEC460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17" w:hRule="exact"/>
        </w:trPr>
        <w:tc>
          <w:tcPr>
            <w:tcW w:w="15072" w:type="dxa"/>
            <w:gridSpan w:val="6"/>
            <w:tcBorders>
              <w:top w:val="triple" w:color="000000" w:sz="4" w:space="0"/>
              <w:left w:val="single" w:color="000000" w:sz="4" w:space="0"/>
              <w:bottom w:val="triple" w:color="000000" w:sz="4" w:space="0"/>
              <w:right w:val="single" w:color="000000" w:sz="4" w:space="0"/>
            </w:tcBorders>
          </w:tcPr>
          <w:p w14:paraId="24B9A072">
            <w:pPr>
              <w:pStyle w:val="10"/>
              <w:spacing w:before="26"/>
              <w:ind w:left="16"/>
              <w:rPr>
                <w:rFonts w:ascii="Verdana" w:hAnsi="Verdana"/>
                <w:b/>
                <w:sz w:val="24"/>
              </w:rPr>
            </w:pPr>
            <w:r>
              <w:rPr>
                <w:rFonts w:ascii="Verdana" w:hAnsi="Verdana"/>
                <w:b/>
                <w:w w:val="75"/>
                <w:sz w:val="24"/>
              </w:rPr>
              <w:t>Раздел</w:t>
            </w:r>
            <w:r>
              <w:rPr>
                <w:rFonts w:ascii="Verdana" w:hAnsi="Verdana"/>
                <w:b/>
                <w:spacing w:val="28"/>
                <w:sz w:val="24"/>
              </w:rPr>
              <w:t xml:space="preserve"> </w:t>
            </w:r>
            <w:r>
              <w:rPr>
                <w:rFonts w:ascii="Verdana" w:hAnsi="Verdana"/>
                <w:b/>
                <w:w w:val="75"/>
                <w:sz w:val="24"/>
              </w:rPr>
              <w:t>5.Литература</w:t>
            </w:r>
            <w:r>
              <w:rPr>
                <w:rFonts w:ascii="Verdana" w:hAnsi="Verdana"/>
                <w:b/>
                <w:spacing w:val="28"/>
                <w:sz w:val="24"/>
              </w:rPr>
              <w:t xml:space="preserve"> </w:t>
            </w:r>
            <w:r>
              <w:rPr>
                <w:rFonts w:ascii="Verdana" w:hAnsi="Verdana"/>
                <w:b/>
                <w:w w:val="75"/>
                <w:sz w:val="24"/>
              </w:rPr>
              <w:t>XIX</w:t>
            </w:r>
            <w:r>
              <w:rPr>
                <w:rFonts w:ascii="Verdana" w:hAnsi="Verdana"/>
                <w:b/>
                <w:spacing w:val="-19"/>
                <w:sz w:val="24"/>
              </w:rPr>
              <w:t xml:space="preserve"> </w:t>
            </w:r>
            <w:r>
              <w:rPr>
                <w:rFonts w:ascii="Verdana" w:hAnsi="Verdana"/>
                <w:b/>
                <w:w w:val="75"/>
                <w:sz w:val="24"/>
              </w:rPr>
              <w:t>—ХХ</w:t>
            </w:r>
            <w:r>
              <w:rPr>
                <w:rFonts w:ascii="Verdana" w:hAnsi="Verdana"/>
                <w:b/>
                <w:spacing w:val="29"/>
                <w:sz w:val="24"/>
              </w:rPr>
              <w:t xml:space="preserve"> </w:t>
            </w:r>
            <w:r>
              <w:rPr>
                <w:rFonts w:ascii="Verdana" w:hAnsi="Verdana"/>
                <w:b/>
                <w:spacing w:val="-4"/>
                <w:w w:val="75"/>
                <w:sz w:val="24"/>
              </w:rPr>
              <w:t>веков</w:t>
            </w:r>
          </w:p>
        </w:tc>
      </w:tr>
      <w:tr w14:paraId="2285703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6" w:hRule="exact"/>
        </w:trPr>
        <w:tc>
          <w:tcPr>
            <w:tcW w:w="440" w:type="dxa"/>
            <w:tcBorders>
              <w:top w:val="triple" w:color="000000" w:sz="4" w:space="0"/>
              <w:left w:val="single" w:color="000000" w:sz="4" w:space="0"/>
              <w:bottom w:val="single" w:color="000000" w:sz="4" w:space="0"/>
            </w:tcBorders>
          </w:tcPr>
          <w:p w14:paraId="1E4F0720">
            <w:pPr>
              <w:pStyle w:val="10"/>
              <w:spacing w:before="19" w:line="258" w:lineRule="exact"/>
              <w:ind w:right="75"/>
              <w:jc w:val="center"/>
              <w:rPr>
                <w:sz w:val="24"/>
              </w:rPr>
            </w:pPr>
            <w:r>
              <w:rPr>
                <w:spacing w:val="-5"/>
                <w:sz w:val="24"/>
              </w:rPr>
              <w:t>5.1</w:t>
            </w:r>
          </w:p>
        </w:tc>
        <w:tc>
          <w:tcPr>
            <w:tcW w:w="7434" w:type="dxa"/>
            <w:vMerge w:val="restart"/>
            <w:tcBorders>
              <w:top w:val="triple" w:color="000000" w:sz="4" w:space="0"/>
              <w:bottom w:val="triple" w:color="000000" w:sz="4" w:space="0"/>
            </w:tcBorders>
          </w:tcPr>
          <w:p w14:paraId="350A3756">
            <w:pPr>
              <w:pStyle w:val="10"/>
              <w:spacing w:before="30" w:line="237" w:lineRule="auto"/>
              <w:ind w:left="25"/>
              <w:rPr>
                <w:sz w:val="24"/>
              </w:rPr>
            </w:pPr>
            <w:r>
              <w:rPr>
                <w:sz w:val="24"/>
              </w:rPr>
              <w:t>Стихотворения</w:t>
            </w:r>
            <w:r>
              <w:rPr>
                <w:spacing w:val="-23"/>
                <w:sz w:val="24"/>
              </w:rPr>
              <w:t xml:space="preserve"> </w:t>
            </w:r>
            <w:r>
              <w:rPr>
                <w:sz w:val="24"/>
              </w:rPr>
              <w:t>отечественных</w:t>
            </w:r>
            <w:r>
              <w:rPr>
                <w:spacing w:val="-15"/>
                <w:sz w:val="24"/>
              </w:rPr>
              <w:t xml:space="preserve"> </w:t>
            </w:r>
            <w:r>
              <w:rPr>
                <w:sz w:val="24"/>
              </w:rPr>
              <w:t>поэтов</w:t>
            </w:r>
            <w:r>
              <w:rPr>
                <w:spacing w:val="-20"/>
                <w:sz w:val="24"/>
              </w:rPr>
              <w:t xml:space="preserve"> </w:t>
            </w:r>
            <w:r>
              <w:rPr>
                <w:sz w:val="24"/>
              </w:rPr>
              <w:t>X</w:t>
            </w:r>
            <w:r>
              <w:rPr>
                <w:spacing w:val="-36"/>
                <w:sz w:val="24"/>
              </w:rPr>
              <w:t xml:space="preserve"> </w:t>
            </w:r>
            <w:r>
              <w:rPr>
                <w:sz w:val="24"/>
              </w:rPr>
              <w:t>IX</w:t>
            </w:r>
            <w:r>
              <w:rPr>
                <w:spacing w:val="-37"/>
                <w:sz w:val="24"/>
              </w:rPr>
              <w:t xml:space="preserve"> </w:t>
            </w:r>
            <w:r>
              <w:rPr>
                <w:sz w:val="24"/>
              </w:rPr>
              <w:t>—Х</w:t>
            </w:r>
            <w:r>
              <w:rPr>
                <w:spacing w:val="-36"/>
                <w:sz w:val="24"/>
              </w:rPr>
              <w:t xml:space="preserve"> </w:t>
            </w:r>
            <w:r>
              <w:rPr>
                <w:sz w:val="24"/>
              </w:rPr>
              <w:t>Х</w:t>
            </w:r>
            <w:r>
              <w:rPr>
                <w:spacing w:val="-2"/>
                <w:sz w:val="24"/>
              </w:rPr>
              <w:t xml:space="preserve"> </w:t>
            </w:r>
            <w:r>
              <w:rPr>
                <w:sz w:val="24"/>
              </w:rPr>
              <w:t>веков</w:t>
            </w:r>
            <w:r>
              <w:rPr>
                <w:spacing w:val="-20"/>
                <w:sz w:val="24"/>
              </w:rPr>
              <w:t xml:space="preserve"> </w:t>
            </w:r>
            <w:r>
              <w:rPr>
                <w:sz w:val="24"/>
              </w:rPr>
              <w:t>о</w:t>
            </w:r>
            <w:r>
              <w:rPr>
                <w:spacing w:val="-26"/>
                <w:sz w:val="24"/>
              </w:rPr>
              <w:t xml:space="preserve"> </w:t>
            </w:r>
            <w:r>
              <w:rPr>
                <w:sz w:val="24"/>
              </w:rPr>
              <w:t xml:space="preserve">родной </w:t>
            </w:r>
            <w:r>
              <w:rPr>
                <w:spacing w:val="-6"/>
                <w:sz w:val="24"/>
              </w:rPr>
              <w:t>природе</w:t>
            </w:r>
            <w:r>
              <w:rPr>
                <w:spacing w:val="-30"/>
                <w:sz w:val="24"/>
              </w:rPr>
              <w:t xml:space="preserve"> </w:t>
            </w:r>
            <w:r>
              <w:rPr>
                <w:spacing w:val="-6"/>
                <w:sz w:val="24"/>
              </w:rPr>
              <w:t>и</w:t>
            </w:r>
            <w:r>
              <w:rPr>
                <w:spacing w:val="-24"/>
                <w:sz w:val="24"/>
              </w:rPr>
              <w:t xml:space="preserve"> </w:t>
            </w:r>
            <w:r>
              <w:rPr>
                <w:spacing w:val="-6"/>
                <w:sz w:val="24"/>
              </w:rPr>
              <w:t>о</w:t>
            </w:r>
            <w:r>
              <w:rPr>
                <w:spacing w:val="-30"/>
                <w:sz w:val="24"/>
              </w:rPr>
              <w:t xml:space="preserve"> </w:t>
            </w:r>
            <w:r>
              <w:rPr>
                <w:spacing w:val="-6"/>
                <w:sz w:val="24"/>
              </w:rPr>
              <w:t>связи</w:t>
            </w:r>
            <w:r>
              <w:rPr>
                <w:spacing w:val="-24"/>
                <w:sz w:val="24"/>
              </w:rPr>
              <w:t xml:space="preserve"> </w:t>
            </w:r>
            <w:r>
              <w:rPr>
                <w:spacing w:val="-6"/>
                <w:sz w:val="24"/>
              </w:rPr>
              <w:t>человека</w:t>
            </w:r>
            <w:r>
              <w:rPr>
                <w:spacing w:val="-29"/>
                <w:sz w:val="24"/>
              </w:rPr>
              <w:t xml:space="preserve"> </w:t>
            </w:r>
            <w:r>
              <w:rPr>
                <w:spacing w:val="-6"/>
                <w:sz w:val="24"/>
              </w:rPr>
              <w:t>с</w:t>
            </w:r>
            <w:r>
              <w:rPr>
                <w:spacing w:val="-16"/>
                <w:sz w:val="24"/>
              </w:rPr>
              <w:t xml:space="preserve"> </w:t>
            </w:r>
            <w:r>
              <w:rPr>
                <w:spacing w:val="-6"/>
                <w:sz w:val="24"/>
              </w:rPr>
              <w:t>Родиной</w:t>
            </w:r>
            <w:r>
              <w:rPr>
                <w:spacing w:val="-24"/>
                <w:sz w:val="24"/>
              </w:rPr>
              <w:t xml:space="preserve"> </w:t>
            </w:r>
            <w:r>
              <w:rPr>
                <w:spacing w:val="-6"/>
                <w:sz w:val="24"/>
              </w:rPr>
              <w:t>(не</w:t>
            </w:r>
            <w:r>
              <w:rPr>
                <w:spacing w:val="-33"/>
                <w:sz w:val="24"/>
              </w:rPr>
              <w:t xml:space="preserve"> </w:t>
            </w:r>
            <w:r>
              <w:rPr>
                <w:spacing w:val="-6"/>
                <w:sz w:val="24"/>
              </w:rPr>
              <w:t>менее</w:t>
            </w:r>
            <w:r>
              <w:rPr>
                <w:spacing w:val="-30"/>
                <w:sz w:val="24"/>
              </w:rPr>
              <w:t xml:space="preserve"> </w:t>
            </w:r>
            <w:r>
              <w:rPr>
                <w:spacing w:val="-6"/>
                <w:sz w:val="24"/>
              </w:rPr>
              <w:t>пяти).</w:t>
            </w:r>
            <w:r>
              <w:rPr>
                <w:spacing w:val="-14"/>
                <w:sz w:val="24"/>
              </w:rPr>
              <w:t xml:space="preserve"> </w:t>
            </w:r>
            <w:r>
              <w:rPr>
                <w:spacing w:val="-6"/>
                <w:sz w:val="24"/>
              </w:rPr>
              <w:t xml:space="preserve">Например, </w:t>
            </w:r>
            <w:r>
              <w:rPr>
                <w:spacing w:val="-2"/>
                <w:sz w:val="24"/>
              </w:rPr>
              <w:t>стихотворения</w:t>
            </w:r>
            <w:r>
              <w:rPr>
                <w:spacing w:val="-26"/>
                <w:sz w:val="24"/>
              </w:rPr>
              <w:t xml:space="preserve"> </w:t>
            </w:r>
            <w:r>
              <w:rPr>
                <w:spacing w:val="-2"/>
                <w:sz w:val="24"/>
              </w:rPr>
              <w:t>А.</w:t>
            </w:r>
            <w:r>
              <w:rPr>
                <w:spacing w:val="-17"/>
                <w:sz w:val="24"/>
              </w:rPr>
              <w:t xml:space="preserve"> </w:t>
            </w:r>
            <w:r>
              <w:rPr>
                <w:spacing w:val="-2"/>
                <w:sz w:val="24"/>
              </w:rPr>
              <w:t>К.</w:t>
            </w:r>
            <w:r>
              <w:rPr>
                <w:spacing w:val="-17"/>
                <w:sz w:val="24"/>
              </w:rPr>
              <w:t xml:space="preserve"> </w:t>
            </w:r>
            <w:r>
              <w:rPr>
                <w:spacing w:val="-2"/>
                <w:sz w:val="24"/>
              </w:rPr>
              <w:t>Толстого,</w:t>
            </w:r>
            <w:r>
              <w:rPr>
                <w:spacing w:val="-17"/>
                <w:sz w:val="24"/>
              </w:rPr>
              <w:t xml:space="preserve"> </w:t>
            </w:r>
            <w:r>
              <w:rPr>
                <w:spacing w:val="-2"/>
                <w:sz w:val="24"/>
              </w:rPr>
              <w:t>Ф.</w:t>
            </w:r>
            <w:r>
              <w:rPr>
                <w:spacing w:val="-15"/>
                <w:sz w:val="24"/>
              </w:rPr>
              <w:t xml:space="preserve"> </w:t>
            </w:r>
            <w:r>
              <w:rPr>
                <w:spacing w:val="-2"/>
                <w:sz w:val="24"/>
              </w:rPr>
              <w:t>И.</w:t>
            </w:r>
            <w:r>
              <w:rPr>
                <w:spacing w:val="-15"/>
                <w:sz w:val="24"/>
              </w:rPr>
              <w:t xml:space="preserve"> </w:t>
            </w:r>
            <w:r>
              <w:rPr>
                <w:spacing w:val="-2"/>
                <w:sz w:val="24"/>
              </w:rPr>
              <w:t>Тютчева,</w:t>
            </w:r>
            <w:r>
              <w:rPr>
                <w:spacing w:val="-15"/>
                <w:sz w:val="24"/>
              </w:rPr>
              <w:t xml:space="preserve"> </w:t>
            </w:r>
            <w:r>
              <w:rPr>
                <w:spacing w:val="-2"/>
                <w:sz w:val="24"/>
              </w:rPr>
              <w:t>А.</w:t>
            </w:r>
            <w:r>
              <w:rPr>
                <w:spacing w:val="-15"/>
                <w:sz w:val="24"/>
              </w:rPr>
              <w:t xml:space="preserve"> </w:t>
            </w:r>
            <w:r>
              <w:rPr>
                <w:spacing w:val="-2"/>
                <w:sz w:val="24"/>
              </w:rPr>
              <w:t>А.</w:t>
            </w:r>
            <w:r>
              <w:rPr>
                <w:spacing w:val="-17"/>
                <w:sz w:val="24"/>
              </w:rPr>
              <w:t xml:space="preserve"> </w:t>
            </w:r>
            <w:r>
              <w:rPr>
                <w:spacing w:val="-2"/>
                <w:sz w:val="24"/>
              </w:rPr>
              <w:t>Фета,</w:t>
            </w:r>
            <w:r>
              <w:rPr>
                <w:spacing w:val="-15"/>
                <w:sz w:val="24"/>
              </w:rPr>
              <w:t xml:space="preserve"> </w:t>
            </w:r>
            <w:r>
              <w:rPr>
                <w:spacing w:val="-2"/>
                <w:sz w:val="24"/>
              </w:rPr>
              <w:t>И.</w:t>
            </w:r>
            <w:r>
              <w:rPr>
                <w:spacing w:val="-14"/>
                <w:sz w:val="24"/>
              </w:rPr>
              <w:t xml:space="preserve"> </w:t>
            </w:r>
            <w:r>
              <w:rPr>
                <w:spacing w:val="-2"/>
                <w:sz w:val="24"/>
              </w:rPr>
              <w:t xml:space="preserve">А. </w:t>
            </w:r>
            <w:r>
              <w:rPr>
                <w:w w:val="90"/>
                <w:sz w:val="24"/>
              </w:rPr>
              <w:t>Бунина,</w:t>
            </w:r>
            <w:r>
              <w:rPr>
                <w:spacing w:val="-1"/>
                <w:w w:val="90"/>
                <w:sz w:val="24"/>
              </w:rPr>
              <w:t xml:space="preserve"> </w:t>
            </w:r>
            <w:r>
              <w:rPr>
                <w:w w:val="90"/>
                <w:sz w:val="24"/>
              </w:rPr>
              <w:t>А. А. Блока, С. А. Есенина, Н. М. Рубцова, Ю</w:t>
            </w:r>
            <w:r>
              <w:rPr>
                <w:spacing w:val="-25"/>
                <w:w w:val="90"/>
                <w:sz w:val="24"/>
              </w:rPr>
              <w:t xml:space="preserve"> </w:t>
            </w:r>
            <w:r>
              <w:rPr>
                <w:w w:val="90"/>
                <w:sz w:val="24"/>
              </w:rPr>
              <w:t>. П. К</w:t>
            </w:r>
            <w:r>
              <w:rPr>
                <w:spacing w:val="-36"/>
                <w:w w:val="90"/>
                <w:sz w:val="24"/>
              </w:rPr>
              <w:t xml:space="preserve"> </w:t>
            </w:r>
            <w:r>
              <w:rPr>
                <w:w w:val="90"/>
                <w:sz w:val="24"/>
              </w:rPr>
              <w:t>узнецова</w:t>
            </w:r>
          </w:p>
        </w:tc>
        <w:tc>
          <w:tcPr>
            <w:tcW w:w="672" w:type="dxa"/>
            <w:tcBorders>
              <w:top w:val="triple" w:color="000000" w:sz="4" w:space="0"/>
              <w:bottom w:val="single" w:color="000000" w:sz="4" w:space="0"/>
            </w:tcBorders>
          </w:tcPr>
          <w:p w14:paraId="48B137CC">
            <w:pPr>
              <w:pStyle w:val="10"/>
              <w:spacing w:before="19" w:line="258" w:lineRule="exact"/>
              <w:ind w:left="31" w:right="21"/>
              <w:jc w:val="center"/>
              <w:rPr>
                <w:sz w:val="24"/>
              </w:rPr>
            </w:pPr>
            <w:r>
              <w:rPr>
                <w:spacing w:val="-10"/>
                <w:sz w:val="24"/>
              </w:rPr>
              <w:t>4</w:t>
            </w:r>
          </w:p>
        </w:tc>
        <w:tc>
          <w:tcPr>
            <w:tcW w:w="1606" w:type="dxa"/>
            <w:tcBorders>
              <w:top w:val="triple" w:color="000000" w:sz="4" w:space="0"/>
              <w:bottom w:val="single" w:color="000000" w:sz="4" w:space="0"/>
            </w:tcBorders>
          </w:tcPr>
          <w:p w14:paraId="4C6D4DB6">
            <w:pPr>
              <w:pStyle w:val="10"/>
              <w:rPr>
                <w:rFonts w:ascii="Times New Roman"/>
                <w:sz w:val="22"/>
              </w:rPr>
            </w:pPr>
          </w:p>
        </w:tc>
        <w:tc>
          <w:tcPr>
            <w:tcW w:w="1663" w:type="dxa"/>
            <w:tcBorders>
              <w:top w:val="triple" w:color="000000" w:sz="4" w:space="0"/>
              <w:bottom w:val="single" w:color="000000" w:sz="4" w:space="0"/>
            </w:tcBorders>
          </w:tcPr>
          <w:p w14:paraId="22158AB2">
            <w:pPr>
              <w:pStyle w:val="10"/>
              <w:rPr>
                <w:rFonts w:ascii="Times New Roman"/>
                <w:sz w:val="22"/>
              </w:rPr>
            </w:pPr>
          </w:p>
        </w:tc>
        <w:tc>
          <w:tcPr>
            <w:tcW w:w="3257" w:type="dxa"/>
            <w:vMerge w:val="restart"/>
            <w:tcBorders>
              <w:top w:val="triple" w:color="000000" w:sz="4" w:space="0"/>
              <w:bottom w:val="single" w:color="000000" w:sz="4" w:space="0"/>
              <w:right w:val="single" w:color="000000" w:sz="4" w:space="0"/>
            </w:tcBorders>
          </w:tcPr>
          <w:p w14:paraId="7AC2DAA8">
            <w:pPr>
              <w:pStyle w:val="10"/>
              <w:spacing w:before="20"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7D9FBE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0" w:hRule="exact"/>
        </w:trPr>
        <w:tc>
          <w:tcPr>
            <w:tcW w:w="440" w:type="dxa"/>
            <w:vMerge w:val="restart"/>
            <w:tcBorders>
              <w:top w:val="single" w:color="000000" w:sz="4" w:space="0"/>
              <w:left w:val="single" w:color="000000" w:sz="4" w:space="0"/>
              <w:bottom w:val="triple" w:color="000000" w:sz="4" w:space="0"/>
            </w:tcBorders>
          </w:tcPr>
          <w:p w14:paraId="73F12B7A">
            <w:pPr>
              <w:pStyle w:val="10"/>
              <w:rPr>
                <w:rFonts w:ascii="Times New Roman"/>
                <w:sz w:val="22"/>
              </w:rPr>
            </w:pPr>
          </w:p>
        </w:tc>
        <w:tc>
          <w:tcPr>
            <w:tcW w:w="7434" w:type="dxa"/>
            <w:vMerge w:val="continue"/>
            <w:tcBorders>
              <w:top w:val="nil"/>
              <w:bottom w:val="triple" w:color="000000" w:sz="4" w:space="0"/>
            </w:tcBorders>
          </w:tcPr>
          <w:p w14:paraId="3C91301F">
            <w:pPr>
              <w:rPr>
                <w:sz w:val="2"/>
                <w:szCs w:val="2"/>
              </w:rPr>
            </w:pPr>
          </w:p>
        </w:tc>
        <w:tc>
          <w:tcPr>
            <w:tcW w:w="672" w:type="dxa"/>
            <w:vMerge w:val="restart"/>
            <w:tcBorders>
              <w:top w:val="single" w:color="000000" w:sz="4" w:space="0"/>
              <w:bottom w:val="triple" w:color="000000" w:sz="4" w:space="0"/>
            </w:tcBorders>
          </w:tcPr>
          <w:p w14:paraId="5E4A57B0">
            <w:pPr>
              <w:pStyle w:val="10"/>
              <w:rPr>
                <w:rFonts w:ascii="Times New Roman"/>
                <w:sz w:val="22"/>
              </w:rPr>
            </w:pPr>
          </w:p>
        </w:tc>
        <w:tc>
          <w:tcPr>
            <w:tcW w:w="1606" w:type="dxa"/>
            <w:vMerge w:val="restart"/>
            <w:tcBorders>
              <w:top w:val="single" w:color="000000" w:sz="4" w:space="0"/>
              <w:bottom w:val="triple" w:color="000000" w:sz="4" w:space="0"/>
            </w:tcBorders>
          </w:tcPr>
          <w:p w14:paraId="3DCA30E6">
            <w:pPr>
              <w:pStyle w:val="10"/>
              <w:rPr>
                <w:rFonts w:ascii="Times New Roman"/>
                <w:sz w:val="22"/>
              </w:rPr>
            </w:pPr>
          </w:p>
        </w:tc>
        <w:tc>
          <w:tcPr>
            <w:tcW w:w="1663" w:type="dxa"/>
            <w:vMerge w:val="restart"/>
            <w:tcBorders>
              <w:top w:val="single" w:color="000000" w:sz="4" w:space="0"/>
              <w:bottom w:val="triple" w:color="000000" w:sz="4" w:space="0"/>
            </w:tcBorders>
          </w:tcPr>
          <w:p w14:paraId="7EF5193A">
            <w:pPr>
              <w:pStyle w:val="10"/>
              <w:rPr>
                <w:rFonts w:ascii="Times New Roman"/>
                <w:sz w:val="22"/>
              </w:rPr>
            </w:pPr>
          </w:p>
        </w:tc>
        <w:tc>
          <w:tcPr>
            <w:tcW w:w="3257" w:type="dxa"/>
            <w:vMerge w:val="continue"/>
            <w:tcBorders>
              <w:top w:val="nil"/>
              <w:bottom w:val="single" w:color="000000" w:sz="4" w:space="0"/>
              <w:right w:val="single" w:color="000000" w:sz="4" w:space="0"/>
            </w:tcBorders>
          </w:tcPr>
          <w:p w14:paraId="3758B434">
            <w:pPr>
              <w:rPr>
                <w:sz w:val="2"/>
                <w:szCs w:val="2"/>
              </w:rPr>
            </w:pPr>
          </w:p>
        </w:tc>
      </w:tr>
      <w:tr w14:paraId="52142BC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4" w:hRule="exact"/>
        </w:trPr>
        <w:tc>
          <w:tcPr>
            <w:tcW w:w="440" w:type="dxa"/>
            <w:vMerge w:val="continue"/>
            <w:tcBorders>
              <w:top w:val="nil"/>
              <w:left w:val="single" w:color="000000" w:sz="4" w:space="0"/>
              <w:bottom w:val="triple" w:color="000000" w:sz="4" w:space="0"/>
            </w:tcBorders>
          </w:tcPr>
          <w:p w14:paraId="0A561EE4">
            <w:pPr>
              <w:rPr>
                <w:sz w:val="2"/>
                <w:szCs w:val="2"/>
              </w:rPr>
            </w:pPr>
          </w:p>
        </w:tc>
        <w:tc>
          <w:tcPr>
            <w:tcW w:w="7434" w:type="dxa"/>
            <w:vMerge w:val="continue"/>
            <w:tcBorders>
              <w:top w:val="nil"/>
              <w:bottom w:val="triple" w:color="000000" w:sz="4" w:space="0"/>
            </w:tcBorders>
          </w:tcPr>
          <w:p w14:paraId="798A88F3">
            <w:pPr>
              <w:rPr>
                <w:sz w:val="2"/>
                <w:szCs w:val="2"/>
              </w:rPr>
            </w:pPr>
          </w:p>
        </w:tc>
        <w:tc>
          <w:tcPr>
            <w:tcW w:w="672" w:type="dxa"/>
            <w:vMerge w:val="continue"/>
            <w:tcBorders>
              <w:top w:val="nil"/>
              <w:bottom w:val="triple" w:color="000000" w:sz="4" w:space="0"/>
            </w:tcBorders>
          </w:tcPr>
          <w:p w14:paraId="138B1DA9">
            <w:pPr>
              <w:rPr>
                <w:sz w:val="2"/>
                <w:szCs w:val="2"/>
              </w:rPr>
            </w:pPr>
          </w:p>
        </w:tc>
        <w:tc>
          <w:tcPr>
            <w:tcW w:w="1606" w:type="dxa"/>
            <w:vMerge w:val="continue"/>
            <w:tcBorders>
              <w:top w:val="nil"/>
              <w:bottom w:val="triple" w:color="000000" w:sz="4" w:space="0"/>
            </w:tcBorders>
          </w:tcPr>
          <w:p w14:paraId="6D0C07F7">
            <w:pPr>
              <w:rPr>
                <w:sz w:val="2"/>
                <w:szCs w:val="2"/>
              </w:rPr>
            </w:pPr>
          </w:p>
        </w:tc>
        <w:tc>
          <w:tcPr>
            <w:tcW w:w="1663" w:type="dxa"/>
            <w:vMerge w:val="continue"/>
            <w:tcBorders>
              <w:top w:val="nil"/>
              <w:bottom w:val="triple" w:color="000000" w:sz="4" w:space="0"/>
            </w:tcBorders>
          </w:tcPr>
          <w:p w14:paraId="5490B2C4">
            <w:pPr>
              <w:rPr>
                <w:sz w:val="2"/>
                <w:szCs w:val="2"/>
              </w:rPr>
            </w:pPr>
          </w:p>
        </w:tc>
        <w:tc>
          <w:tcPr>
            <w:tcW w:w="3257" w:type="dxa"/>
            <w:tcBorders>
              <w:top w:val="single" w:color="000000" w:sz="4" w:space="0"/>
              <w:bottom w:val="triple" w:color="000000" w:sz="4" w:space="0"/>
              <w:right w:val="single" w:color="000000" w:sz="4" w:space="0"/>
            </w:tcBorders>
          </w:tcPr>
          <w:p w14:paraId="75A75AAE">
            <w:pPr>
              <w:pStyle w:val="10"/>
              <w:rPr>
                <w:rFonts w:ascii="Times New Roman"/>
                <w:sz w:val="22"/>
              </w:rPr>
            </w:pPr>
          </w:p>
        </w:tc>
      </w:tr>
      <w:tr w14:paraId="6A9D3C0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exact"/>
        </w:trPr>
        <w:tc>
          <w:tcPr>
            <w:tcW w:w="440" w:type="dxa"/>
            <w:tcBorders>
              <w:top w:val="triple" w:color="000000" w:sz="4" w:space="0"/>
              <w:left w:val="single" w:color="000000" w:sz="4" w:space="0"/>
              <w:bottom w:val="single" w:color="000000" w:sz="4" w:space="0"/>
            </w:tcBorders>
          </w:tcPr>
          <w:p w14:paraId="0D079A24">
            <w:pPr>
              <w:pStyle w:val="10"/>
              <w:spacing w:before="21" w:line="258" w:lineRule="exact"/>
              <w:ind w:right="75"/>
              <w:jc w:val="center"/>
              <w:rPr>
                <w:sz w:val="24"/>
              </w:rPr>
            </w:pPr>
            <w:r>
              <w:rPr>
                <w:spacing w:val="-5"/>
                <w:sz w:val="24"/>
              </w:rPr>
              <w:t>5.2</w:t>
            </w:r>
          </w:p>
        </w:tc>
        <w:tc>
          <w:tcPr>
            <w:tcW w:w="7434" w:type="dxa"/>
            <w:vMerge w:val="restart"/>
            <w:tcBorders>
              <w:top w:val="triple" w:color="000000" w:sz="4" w:space="0"/>
              <w:bottom w:val="triple" w:color="000000" w:sz="4" w:space="0"/>
            </w:tcBorders>
          </w:tcPr>
          <w:p w14:paraId="5E47FF29">
            <w:pPr>
              <w:pStyle w:val="10"/>
              <w:spacing w:before="30" w:line="277" w:lineRule="exact"/>
              <w:ind w:left="25"/>
              <w:jc w:val="both"/>
              <w:rPr>
                <w:sz w:val="24"/>
              </w:rPr>
            </w:pPr>
            <w:r>
              <w:rPr>
                <w:spacing w:val="-6"/>
                <w:sz w:val="24"/>
              </w:rPr>
              <w:t>Юмористические</w:t>
            </w:r>
            <w:r>
              <w:rPr>
                <w:spacing w:val="-35"/>
                <w:sz w:val="24"/>
              </w:rPr>
              <w:t xml:space="preserve"> </w:t>
            </w:r>
            <w:r>
              <w:rPr>
                <w:spacing w:val="-6"/>
                <w:sz w:val="24"/>
              </w:rPr>
              <w:t>рассказы</w:t>
            </w:r>
            <w:r>
              <w:rPr>
                <w:spacing w:val="-19"/>
                <w:sz w:val="24"/>
              </w:rPr>
              <w:t xml:space="preserve"> </w:t>
            </w:r>
            <w:r>
              <w:rPr>
                <w:spacing w:val="-6"/>
                <w:sz w:val="24"/>
              </w:rPr>
              <w:t>отечественных</w:t>
            </w:r>
            <w:r>
              <w:rPr>
                <w:spacing w:val="-14"/>
                <w:sz w:val="24"/>
              </w:rPr>
              <w:t xml:space="preserve"> </w:t>
            </w:r>
            <w:r>
              <w:rPr>
                <w:spacing w:val="-6"/>
                <w:sz w:val="24"/>
              </w:rPr>
              <w:t>писателей</w:t>
            </w:r>
            <w:r>
              <w:rPr>
                <w:spacing w:val="-25"/>
                <w:sz w:val="24"/>
              </w:rPr>
              <w:t xml:space="preserve"> </w:t>
            </w:r>
            <w:r>
              <w:rPr>
                <w:spacing w:val="-6"/>
                <w:sz w:val="24"/>
              </w:rPr>
              <w:t>X</w:t>
            </w:r>
            <w:r>
              <w:rPr>
                <w:spacing w:val="-45"/>
                <w:sz w:val="24"/>
              </w:rPr>
              <w:t xml:space="preserve"> </w:t>
            </w:r>
            <w:r>
              <w:rPr>
                <w:spacing w:val="-6"/>
                <w:sz w:val="24"/>
              </w:rPr>
              <w:t>IX</w:t>
            </w:r>
            <w:r>
              <w:rPr>
                <w:spacing w:val="-42"/>
                <w:sz w:val="24"/>
              </w:rPr>
              <w:t xml:space="preserve"> </w:t>
            </w:r>
            <w:r>
              <w:rPr>
                <w:spacing w:val="-6"/>
                <w:sz w:val="24"/>
              </w:rPr>
              <w:t>—XX</w:t>
            </w:r>
            <w:r>
              <w:rPr>
                <w:spacing w:val="18"/>
                <w:sz w:val="24"/>
              </w:rPr>
              <w:t xml:space="preserve"> </w:t>
            </w:r>
            <w:r>
              <w:rPr>
                <w:spacing w:val="-6"/>
                <w:sz w:val="24"/>
              </w:rPr>
              <w:t>веков.</w:t>
            </w:r>
          </w:p>
          <w:p w14:paraId="5F99D999">
            <w:pPr>
              <w:pStyle w:val="10"/>
              <w:spacing w:line="276" w:lineRule="exact"/>
              <w:ind w:left="25"/>
              <w:jc w:val="both"/>
              <w:rPr>
                <w:sz w:val="24"/>
              </w:rPr>
            </w:pPr>
            <w:r>
              <w:rPr>
                <w:spacing w:val="-6"/>
                <w:sz w:val="24"/>
              </w:rPr>
              <w:t>А.</w:t>
            </w:r>
            <w:r>
              <w:rPr>
                <w:spacing w:val="-15"/>
                <w:sz w:val="24"/>
              </w:rPr>
              <w:t xml:space="preserve"> </w:t>
            </w:r>
            <w:r>
              <w:rPr>
                <w:spacing w:val="-6"/>
                <w:sz w:val="24"/>
              </w:rPr>
              <w:t>П.</w:t>
            </w:r>
            <w:r>
              <w:rPr>
                <w:spacing w:val="-15"/>
                <w:sz w:val="24"/>
              </w:rPr>
              <w:t xml:space="preserve"> </w:t>
            </w:r>
            <w:r>
              <w:rPr>
                <w:spacing w:val="-6"/>
                <w:sz w:val="24"/>
              </w:rPr>
              <w:t>Чехов</w:t>
            </w:r>
            <w:r>
              <w:rPr>
                <w:spacing w:val="-21"/>
                <w:sz w:val="24"/>
              </w:rPr>
              <w:t xml:space="preserve"> </w:t>
            </w:r>
            <w:r>
              <w:rPr>
                <w:spacing w:val="-6"/>
                <w:sz w:val="24"/>
              </w:rPr>
              <w:t>(два</w:t>
            </w:r>
            <w:r>
              <w:rPr>
                <w:spacing w:val="-27"/>
                <w:sz w:val="24"/>
              </w:rPr>
              <w:t xml:space="preserve"> </w:t>
            </w:r>
            <w:r>
              <w:rPr>
                <w:spacing w:val="-6"/>
                <w:sz w:val="24"/>
              </w:rPr>
              <w:t>рассказа</w:t>
            </w:r>
            <w:r>
              <w:rPr>
                <w:spacing w:val="-27"/>
                <w:sz w:val="24"/>
              </w:rPr>
              <w:t xml:space="preserve"> </w:t>
            </w:r>
            <w:r>
              <w:rPr>
                <w:spacing w:val="-6"/>
                <w:sz w:val="24"/>
              </w:rPr>
              <w:t>по</w:t>
            </w:r>
            <w:r>
              <w:rPr>
                <w:spacing w:val="-28"/>
                <w:sz w:val="24"/>
              </w:rPr>
              <w:t xml:space="preserve"> </w:t>
            </w:r>
            <w:r>
              <w:rPr>
                <w:spacing w:val="-6"/>
                <w:sz w:val="24"/>
              </w:rPr>
              <w:t>выбору).Например,</w:t>
            </w:r>
            <w:r>
              <w:rPr>
                <w:spacing w:val="-11"/>
                <w:sz w:val="24"/>
              </w:rPr>
              <w:t xml:space="preserve"> </w:t>
            </w:r>
            <w:r>
              <w:rPr>
                <w:spacing w:val="-6"/>
                <w:sz w:val="24"/>
              </w:rPr>
              <w:t>«Лошадиная</w:t>
            </w:r>
          </w:p>
          <w:p w14:paraId="0682A8BE">
            <w:pPr>
              <w:pStyle w:val="10"/>
              <w:spacing w:before="1" w:line="237" w:lineRule="auto"/>
              <w:ind w:left="25" w:right="197"/>
              <w:jc w:val="both"/>
              <w:rPr>
                <w:sz w:val="24"/>
              </w:rPr>
            </w:pPr>
            <w:r>
              <w:rPr>
                <w:w w:val="90"/>
                <w:sz w:val="24"/>
              </w:rPr>
              <w:t>фамилия», «Мальчики», «Х</w:t>
            </w:r>
            <w:r>
              <w:rPr>
                <w:spacing w:val="-11"/>
                <w:w w:val="90"/>
                <w:sz w:val="24"/>
              </w:rPr>
              <w:t xml:space="preserve"> </w:t>
            </w:r>
            <w:r>
              <w:rPr>
                <w:w w:val="90"/>
                <w:sz w:val="24"/>
              </w:rPr>
              <w:t>ирургия» и др.</w:t>
            </w:r>
            <w:r>
              <w:rPr>
                <w:spacing w:val="-2"/>
                <w:w w:val="90"/>
                <w:sz w:val="24"/>
              </w:rPr>
              <w:t xml:space="preserve"> </w:t>
            </w:r>
            <w:r>
              <w:rPr>
                <w:w w:val="90"/>
                <w:sz w:val="24"/>
              </w:rPr>
              <w:t>М.М.Зощенко</w:t>
            </w:r>
            <w:r>
              <w:rPr>
                <w:spacing w:val="-2"/>
                <w:w w:val="90"/>
                <w:sz w:val="24"/>
              </w:rPr>
              <w:t xml:space="preserve"> </w:t>
            </w:r>
            <w:r>
              <w:rPr>
                <w:w w:val="90"/>
                <w:sz w:val="24"/>
              </w:rPr>
              <w:t>(два</w:t>
            </w:r>
            <w:r>
              <w:rPr>
                <w:spacing w:val="-1"/>
                <w:w w:val="90"/>
                <w:sz w:val="24"/>
              </w:rPr>
              <w:t xml:space="preserve"> </w:t>
            </w:r>
            <w:r>
              <w:rPr>
                <w:w w:val="90"/>
                <w:sz w:val="24"/>
              </w:rPr>
              <w:t xml:space="preserve">рассказа </w:t>
            </w:r>
            <w:r>
              <w:rPr>
                <w:w w:val="85"/>
                <w:sz w:val="24"/>
              </w:rPr>
              <w:t>по выбору).</w:t>
            </w:r>
            <w:r>
              <w:rPr>
                <w:sz w:val="24"/>
              </w:rPr>
              <w:t xml:space="preserve"> </w:t>
            </w:r>
            <w:r>
              <w:rPr>
                <w:w w:val="85"/>
                <w:sz w:val="24"/>
              </w:rPr>
              <w:t>Например,</w:t>
            </w:r>
            <w:r>
              <w:rPr>
                <w:sz w:val="24"/>
              </w:rPr>
              <w:t xml:space="preserve"> </w:t>
            </w:r>
            <w:r>
              <w:rPr>
                <w:w w:val="85"/>
                <w:sz w:val="24"/>
              </w:rPr>
              <w:t>«Галоша»,</w:t>
            </w:r>
            <w:r>
              <w:rPr>
                <w:sz w:val="24"/>
              </w:rPr>
              <w:t xml:space="preserve"> </w:t>
            </w:r>
            <w:r>
              <w:rPr>
                <w:w w:val="85"/>
                <w:sz w:val="24"/>
              </w:rPr>
              <w:t>«</w:t>
            </w:r>
            <w:r>
              <w:rPr>
                <w:spacing w:val="-8"/>
                <w:w w:val="85"/>
                <w:sz w:val="24"/>
              </w:rPr>
              <w:t xml:space="preserve"> </w:t>
            </w:r>
            <w:r>
              <w:rPr>
                <w:w w:val="85"/>
                <w:sz w:val="24"/>
              </w:rPr>
              <w:t xml:space="preserve">Лёля и Минька», «Ёлка», «Золотые </w:t>
            </w:r>
            <w:r>
              <w:rPr>
                <w:sz w:val="24"/>
              </w:rPr>
              <w:t>слова», «Встреча» и</w:t>
            </w:r>
            <w:r>
              <w:rPr>
                <w:spacing w:val="-1"/>
                <w:sz w:val="24"/>
              </w:rPr>
              <w:t xml:space="preserve"> </w:t>
            </w:r>
            <w:r>
              <w:rPr>
                <w:sz w:val="24"/>
              </w:rPr>
              <w:t>др.</w:t>
            </w:r>
          </w:p>
        </w:tc>
        <w:tc>
          <w:tcPr>
            <w:tcW w:w="672" w:type="dxa"/>
            <w:tcBorders>
              <w:top w:val="triple" w:color="000000" w:sz="4" w:space="0"/>
              <w:bottom w:val="single" w:color="000000" w:sz="4" w:space="0"/>
            </w:tcBorders>
          </w:tcPr>
          <w:p w14:paraId="082231DB">
            <w:pPr>
              <w:pStyle w:val="10"/>
              <w:spacing w:before="21" w:line="258" w:lineRule="exact"/>
              <w:ind w:left="31" w:right="21"/>
              <w:jc w:val="center"/>
              <w:rPr>
                <w:sz w:val="24"/>
              </w:rPr>
            </w:pPr>
            <w:r>
              <w:rPr>
                <w:spacing w:val="-10"/>
                <w:sz w:val="24"/>
              </w:rPr>
              <w:t>4</w:t>
            </w:r>
          </w:p>
        </w:tc>
        <w:tc>
          <w:tcPr>
            <w:tcW w:w="1606" w:type="dxa"/>
            <w:tcBorders>
              <w:top w:val="triple" w:color="000000" w:sz="4" w:space="0"/>
              <w:bottom w:val="single" w:color="000000" w:sz="4" w:space="0"/>
            </w:tcBorders>
          </w:tcPr>
          <w:p w14:paraId="665D9720">
            <w:pPr>
              <w:pStyle w:val="10"/>
              <w:rPr>
                <w:rFonts w:ascii="Times New Roman"/>
                <w:sz w:val="22"/>
              </w:rPr>
            </w:pPr>
          </w:p>
        </w:tc>
        <w:tc>
          <w:tcPr>
            <w:tcW w:w="1663" w:type="dxa"/>
            <w:tcBorders>
              <w:top w:val="triple" w:color="000000" w:sz="4" w:space="0"/>
              <w:bottom w:val="single" w:color="000000" w:sz="4" w:space="0"/>
            </w:tcBorders>
          </w:tcPr>
          <w:p w14:paraId="289C9D6A">
            <w:pPr>
              <w:pStyle w:val="10"/>
              <w:rPr>
                <w:rFonts w:ascii="Times New Roman"/>
                <w:sz w:val="22"/>
              </w:rPr>
            </w:pPr>
          </w:p>
        </w:tc>
        <w:tc>
          <w:tcPr>
            <w:tcW w:w="3257" w:type="dxa"/>
            <w:vMerge w:val="restart"/>
            <w:tcBorders>
              <w:top w:val="triple" w:color="000000" w:sz="4" w:space="0"/>
              <w:bottom w:val="single" w:color="000000" w:sz="4" w:space="0"/>
              <w:right w:val="single" w:color="000000" w:sz="4" w:space="0"/>
            </w:tcBorders>
          </w:tcPr>
          <w:p w14:paraId="34081A20">
            <w:pPr>
              <w:pStyle w:val="10"/>
              <w:spacing w:before="22"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1208CD0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0" w:hRule="exact"/>
        </w:trPr>
        <w:tc>
          <w:tcPr>
            <w:tcW w:w="440" w:type="dxa"/>
            <w:vMerge w:val="restart"/>
            <w:tcBorders>
              <w:top w:val="single" w:color="000000" w:sz="4" w:space="0"/>
              <w:left w:val="single" w:color="000000" w:sz="4" w:space="0"/>
              <w:bottom w:val="triple" w:color="000000" w:sz="4" w:space="0"/>
            </w:tcBorders>
          </w:tcPr>
          <w:p w14:paraId="54E5DF48">
            <w:pPr>
              <w:pStyle w:val="10"/>
              <w:rPr>
                <w:rFonts w:ascii="Times New Roman"/>
                <w:sz w:val="22"/>
              </w:rPr>
            </w:pPr>
          </w:p>
        </w:tc>
        <w:tc>
          <w:tcPr>
            <w:tcW w:w="7434" w:type="dxa"/>
            <w:vMerge w:val="continue"/>
            <w:tcBorders>
              <w:top w:val="nil"/>
              <w:bottom w:val="triple" w:color="000000" w:sz="4" w:space="0"/>
            </w:tcBorders>
          </w:tcPr>
          <w:p w14:paraId="6165A35A">
            <w:pPr>
              <w:rPr>
                <w:sz w:val="2"/>
                <w:szCs w:val="2"/>
              </w:rPr>
            </w:pPr>
          </w:p>
        </w:tc>
        <w:tc>
          <w:tcPr>
            <w:tcW w:w="672" w:type="dxa"/>
            <w:vMerge w:val="restart"/>
            <w:tcBorders>
              <w:top w:val="single" w:color="000000" w:sz="4" w:space="0"/>
              <w:bottom w:val="triple" w:color="000000" w:sz="4" w:space="0"/>
            </w:tcBorders>
          </w:tcPr>
          <w:p w14:paraId="1B98BE36">
            <w:pPr>
              <w:pStyle w:val="10"/>
              <w:rPr>
                <w:rFonts w:ascii="Times New Roman"/>
                <w:sz w:val="22"/>
              </w:rPr>
            </w:pPr>
          </w:p>
        </w:tc>
        <w:tc>
          <w:tcPr>
            <w:tcW w:w="1606" w:type="dxa"/>
            <w:vMerge w:val="restart"/>
            <w:tcBorders>
              <w:top w:val="single" w:color="000000" w:sz="4" w:space="0"/>
              <w:bottom w:val="triple" w:color="000000" w:sz="4" w:space="0"/>
            </w:tcBorders>
          </w:tcPr>
          <w:p w14:paraId="2613BC8F">
            <w:pPr>
              <w:pStyle w:val="10"/>
              <w:rPr>
                <w:rFonts w:ascii="Times New Roman"/>
                <w:sz w:val="22"/>
              </w:rPr>
            </w:pPr>
          </w:p>
        </w:tc>
        <w:tc>
          <w:tcPr>
            <w:tcW w:w="1663" w:type="dxa"/>
            <w:vMerge w:val="restart"/>
            <w:tcBorders>
              <w:top w:val="single" w:color="000000" w:sz="4" w:space="0"/>
              <w:bottom w:val="triple" w:color="000000" w:sz="4" w:space="0"/>
            </w:tcBorders>
          </w:tcPr>
          <w:p w14:paraId="40000D9D">
            <w:pPr>
              <w:pStyle w:val="10"/>
              <w:rPr>
                <w:rFonts w:ascii="Times New Roman"/>
                <w:sz w:val="22"/>
              </w:rPr>
            </w:pPr>
          </w:p>
        </w:tc>
        <w:tc>
          <w:tcPr>
            <w:tcW w:w="3257" w:type="dxa"/>
            <w:vMerge w:val="continue"/>
            <w:tcBorders>
              <w:top w:val="nil"/>
              <w:bottom w:val="single" w:color="000000" w:sz="4" w:space="0"/>
              <w:right w:val="single" w:color="000000" w:sz="4" w:space="0"/>
            </w:tcBorders>
          </w:tcPr>
          <w:p w14:paraId="69ADF5FB">
            <w:pPr>
              <w:rPr>
                <w:sz w:val="2"/>
                <w:szCs w:val="2"/>
              </w:rPr>
            </w:pPr>
          </w:p>
        </w:tc>
      </w:tr>
      <w:tr w14:paraId="337328F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8" w:hRule="exact"/>
        </w:trPr>
        <w:tc>
          <w:tcPr>
            <w:tcW w:w="440" w:type="dxa"/>
            <w:vMerge w:val="continue"/>
            <w:tcBorders>
              <w:top w:val="nil"/>
              <w:left w:val="single" w:color="000000" w:sz="4" w:space="0"/>
              <w:bottom w:val="triple" w:color="000000" w:sz="4" w:space="0"/>
            </w:tcBorders>
          </w:tcPr>
          <w:p w14:paraId="68BC4BCE">
            <w:pPr>
              <w:rPr>
                <w:sz w:val="2"/>
                <w:szCs w:val="2"/>
              </w:rPr>
            </w:pPr>
          </w:p>
        </w:tc>
        <w:tc>
          <w:tcPr>
            <w:tcW w:w="7434" w:type="dxa"/>
            <w:vMerge w:val="continue"/>
            <w:tcBorders>
              <w:top w:val="nil"/>
              <w:bottom w:val="triple" w:color="000000" w:sz="4" w:space="0"/>
            </w:tcBorders>
          </w:tcPr>
          <w:p w14:paraId="4AFE01D3">
            <w:pPr>
              <w:rPr>
                <w:sz w:val="2"/>
                <w:szCs w:val="2"/>
              </w:rPr>
            </w:pPr>
          </w:p>
        </w:tc>
        <w:tc>
          <w:tcPr>
            <w:tcW w:w="672" w:type="dxa"/>
            <w:vMerge w:val="continue"/>
            <w:tcBorders>
              <w:top w:val="nil"/>
              <w:bottom w:val="triple" w:color="000000" w:sz="4" w:space="0"/>
            </w:tcBorders>
          </w:tcPr>
          <w:p w14:paraId="494E4CBB">
            <w:pPr>
              <w:rPr>
                <w:sz w:val="2"/>
                <w:szCs w:val="2"/>
              </w:rPr>
            </w:pPr>
          </w:p>
        </w:tc>
        <w:tc>
          <w:tcPr>
            <w:tcW w:w="1606" w:type="dxa"/>
            <w:vMerge w:val="continue"/>
            <w:tcBorders>
              <w:top w:val="nil"/>
              <w:bottom w:val="triple" w:color="000000" w:sz="4" w:space="0"/>
            </w:tcBorders>
          </w:tcPr>
          <w:p w14:paraId="76543E80">
            <w:pPr>
              <w:rPr>
                <w:sz w:val="2"/>
                <w:szCs w:val="2"/>
              </w:rPr>
            </w:pPr>
          </w:p>
        </w:tc>
        <w:tc>
          <w:tcPr>
            <w:tcW w:w="1663" w:type="dxa"/>
            <w:vMerge w:val="continue"/>
            <w:tcBorders>
              <w:top w:val="nil"/>
              <w:bottom w:val="triple" w:color="000000" w:sz="4" w:space="0"/>
            </w:tcBorders>
          </w:tcPr>
          <w:p w14:paraId="582E7F47">
            <w:pPr>
              <w:rPr>
                <w:sz w:val="2"/>
                <w:szCs w:val="2"/>
              </w:rPr>
            </w:pPr>
          </w:p>
        </w:tc>
        <w:tc>
          <w:tcPr>
            <w:tcW w:w="3257" w:type="dxa"/>
            <w:tcBorders>
              <w:top w:val="single" w:color="000000" w:sz="4" w:space="0"/>
              <w:bottom w:val="triple" w:color="000000" w:sz="4" w:space="0"/>
              <w:right w:val="single" w:color="000000" w:sz="4" w:space="0"/>
            </w:tcBorders>
          </w:tcPr>
          <w:p w14:paraId="579F15FB">
            <w:pPr>
              <w:pStyle w:val="10"/>
              <w:rPr>
                <w:rFonts w:ascii="Times New Roman"/>
                <w:sz w:val="22"/>
              </w:rPr>
            </w:pPr>
          </w:p>
        </w:tc>
      </w:tr>
      <w:tr w14:paraId="4682C0D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0" w:hRule="exact"/>
        </w:trPr>
        <w:tc>
          <w:tcPr>
            <w:tcW w:w="440" w:type="dxa"/>
            <w:tcBorders>
              <w:top w:val="triple" w:color="000000" w:sz="4" w:space="0"/>
              <w:left w:val="single" w:color="000000" w:sz="4" w:space="0"/>
              <w:bottom w:val="single" w:color="000000" w:sz="4" w:space="0"/>
            </w:tcBorders>
          </w:tcPr>
          <w:p w14:paraId="7AFCA499">
            <w:pPr>
              <w:pStyle w:val="10"/>
              <w:spacing w:before="35" w:line="256" w:lineRule="exact"/>
              <w:ind w:right="75"/>
              <w:jc w:val="center"/>
              <w:rPr>
                <w:sz w:val="24"/>
              </w:rPr>
            </w:pPr>
            <w:r>
              <w:rPr>
                <w:spacing w:val="-5"/>
                <w:sz w:val="24"/>
              </w:rPr>
              <w:t>5.3</w:t>
            </w:r>
          </w:p>
        </w:tc>
        <w:tc>
          <w:tcPr>
            <w:tcW w:w="7434" w:type="dxa"/>
            <w:vMerge w:val="restart"/>
            <w:tcBorders>
              <w:top w:val="triple" w:color="000000" w:sz="4" w:space="0"/>
              <w:bottom w:val="triple" w:color="000000" w:sz="4" w:space="0"/>
            </w:tcBorders>
          </w:tcPr>
          <w:p w14:paraId="56B5E794">
            <w:pPr>
              <w:pStyle w:val="10"/>
              <w:spacing w:before="49" w:line="235" w:lineRule="auto"/>
              <w:ind w:left="25"/>
              <w:rPr>
                <w:sz w:val="24"/>
              </w:rPr>
            </w:pPr>
            <w:r>
              <w:rPr>
                <w:spacing w:val="-10"/>
                <w:sz w:val="24"/>
              </w:rPr>
              <w:t>Произведения</w:t>
            </w:r>
            <w:r>
              <w:rPr>
                <w:spacing w:val="-29"/>
                <w:sz w:val="24"/>
              </w:rPr>
              <w:t xml:space="preserve"> </w:t>
            </w:r>
            <w:r>
              <w:rPr>
                <w:spacing w:val="-10"/>
                <w:sz w:val="24"/>
              </w:rPr>
              <w:t>отечественной</w:t>
            </w:r>
            <w:r>
              <w:rPr>
                <w:spacing w:val="-22"/>
                <w:sz w:val="24"/>
              </w:rPr>
              <w:t xml:space="preserve"> </w:t>
            </w:r>
            <w:r>
              <w:rPr>
                <w:spacing w:val="-10"/>
                <w:sz w:val="24"/>
              </w:rPr>
              <w:t>литературы о</w:t>
            </w:r>
            <w:r>
              <w:rPr>
                <w:spacing w:val="-30"/>
                <w:sz w:val="24"/>
              </w:rPr>
              <w:t xml:space="preserve"> </w:t>
            </w:r>
            <w:r>
              <w:rPr>
                <w:spacing w:val="-10"/>
                <w:sz w:val="24"/>
              </w:rPr>
              <w:t>природе</w:t>
            </w:r>
            <w:r>
              <w:rPr>
                <w:spacing w:val="-30"/>
                <w:sz w:val="24"/>
              </w:rPr>
              <w:t xml:space="preserve"> </w:t>
            </w:r>
            <w:r>
              <w:rPr>
                <w:spacing w:val="-10"/>
                <w:sz w:val="24"/>
              </w:rPr>
              <w:t>и</w:t>
            </w:r>
            <w:r>
              <w:rPr>
                <w:spacing w:val="-23"/>
                <w:sz w:val="24"/>
              </w:rPr>
              <w:t xml:space="preserve"> </w:t>
            </w:r>
            <w:r>
              <w:rPr>
                <w:spacing w:val="-10"/>
                <w:sz w:val="24"/>
              </w:rPr>
              <w:t xml:space="preserve">животных (не </w:t>
            </w:r>
            <w:r>
              <w:rPr>
                <w:spacing w:val="-4"/>
                <w:sz w:val="24"/>
              </w:rPr>
              <w:t>менее</w:t>
            </w:r>
            <w:r>
              <w:rPr>
                <w:spacing w:val="-33"/>
                <w:sz w:val="24"/>
              </w:rPr>
              <w:t xml:space="preserve"> </w:t>
            </w:r>
            <w:r>
              <w:rPr>
                <w:spacing w:val="-4"/>
                <w:sz w:val="24"/>
              </w:rPr>
              <w:t>двух).</w:t>
            </w:r>
            <w:r>
              <w:rPr>
                <w:spacing w:val="-14"/>
                <w:sz w:val="24"/>
              </w:rPr>
              <w:t xml:space="preserve"> </w:t>
            </w:r>
            <w:r>
              <w:rPr>
                <w:spacing w:val="-4"/>
                <w:sz w:val="24"/>
              </w:rPr>
              <w:t>Например,</w:t>
            </w:r>
            <w:r>
              <w:rPr>
                <w:spacing w:val="-11"/>
                <w:sz w:val="24"/>
              </w:rPr>
              <w:t xml:space="preserve"> </w:t>
            </w:r>
            <w:r>
              <w:rPr>
                <w:spacing w:val="-4"/>
                <w:sz w:val="24"/>
              </w:rPr>
              <w:t>произведения</w:t>
            </w:r>
            <w:r>
              <w:rPr>
                <w:spacing w:val="-24"/>
                <w:sz w:val="24"/>
              </w:rPr>
              <w:t xml:space="preserve"> </w:t>
            </w:r>
            <w:r>
              <w:rPr>
                <w:spacing w:val="-4"/>
                <w:sz w:val="24"/>
              </w:rPr>
              <w:t>А.</w:t>
            </w:r>
            <w:r>
              <w:rPr>
                <w:spacing w:val="-9"/>
                <w:sz w:val="24"/>
              </w:rPr>
              <w:t xml:space="preserve"> </w:t>
            </w:r>
            <w:r>
              <w:rPr>
                <w:spacing w:val="-4"/>
                <w:sz w:val="24"/>
              </w:rPr>
              <w:t>И.</w:t>
            </w:r>
            <w:r>
              <w:rPr>
                <w:spacing w:val="-9"/>
                <w:sz w:val="24"/>
              </w:rPr>
              <w:t xml:space="preserve"> </w:t>
            </w:r>
            <w:r>
              <w:rPr>
                <w:spacing w:val="-4"/>
                <w:sz w:val="24"/>
              </w:rPr>
              <w:t>Куприна,</w:t>
            </w:r>
            <w:r>
              <w:rPr>
                <w:spacing w:val="-9"/>
                <w:sz w:val="24"/>
              </w:rPr>
              <w:t xml:space="preserve"> </w:t>
            </w:r>
            <w:r>
              <w:rPr>
                <w:spacing w:val="-4"/>
                <w:sz w:val="24"/>
              </w:rPr>
              <w:t>М.</w:t>
            </w:r>
            <w:r>
              <w:rPr>
                <w:spacing w:val="-9"/>
                <w:sz w:val="24"/>
              </w:rPr>
              <w:t xml:space="preserve"> </w:t>
            </w:r>
            <w:r>
              <w:rPr>
                <w:spacing w:val="-4"/>
                <w:sz w:val="24"/>
              </w:rPr>
              <w:t>М.</w:t>
            </w:r>
          </w:p>
          <w:p w14:paraId="2BFCB701">
            <w:pPr>
              <w:pStyle w:val="10"/>
              <w:spacing w:before="11"/>
              <w:ind w:left="25"/>
              <w:rPr>
                <w:sz w:val="24"/>
              </w:rPr>
            </w:pPr>
            <w:r>
              <w:rPr>
                <w:w w:val="85"/>
                <w:sz w:val="24"/>
              </w:rPr>
              <w:t>Пришвина,</w:t>
            </w:r>
            <w:r>
              <w:rPr>
                <w:spacing w:val="-3"/>
                <w:sz w:val="24"/>
              </w:rPr>
              <w:t xml:space="preserve"> </w:t>
            </w:r>
            <w:r>
              <w:rPr>
                <w:w w:val="85"/>
                <w:sz w:val="24"/>
              </w:rPr>
              <w:t>К</w:t>
            </w:r>
            <w:r>
              <w:rPr>
                <w:spacing w:val="-22"/>
                <w:w w:val="85"/>
                <w:sz w:val="24"/>
              </w:rPr>
              <w:t xml:space="preserve"> </w:t>
            </w:r>
            <w:r>
              <w:rPr>
                <w:w w:val="85"/>
                <w:sz w:val="24"/>
              </w:rPr>
              <w:t>.</w:t>
            </w:r>
            <w:r>
              <w:rPr>
                <w:spacing w:val="-4"/>
                <w:sz w:val="24"/>
              </w:rPr>
              <w:t xml:space="preserve"> </w:t>
            </w:r>
            <w:r>
              <w:rPr>
                <w:w w:val="85"/>
                <w:sz w:val="24"/>
              </w:rPr>
              <w:t>Г</w:t>
            </w:r>
            <w:r>
              <w:rPr>
                <w:spacing w:val="-18"/>
                <w:w w:val="85"/>
                <w:sz w:val="24"/>
              </w:rPr>
              <w:t xml:space="preserve"> </w:t>
            </w:r>
            <w:r>
              <w:rPr>
                <w:w w:val="85"/>
                <w:sz w:val="24"/>
              </w:rPr>
              <w:t>.</w:t>
            </w:r>
            <w:r>
              <w:rPr>
                <w:spacing w:val="1"/>
                <w:sz w:val="24"/>
              </w:rPr>
              <w:t xml:space="preserve"> </w:t>
            </w:r>
            <w:r>
              <w:rPr>
                <w:spacing w:val="-2"/>
                <w:w w:val="85"/>
                <w:sz w:val="24"/>
              </w:rPr>
              <w:t>Паустовского</w:t>
            </w:r>
          </w:p>
        </w:tc>
        <w:tc>
          <w:tcPr>
            <w:tcW w:w="672" w:type="dxa"/>
            <w:tcBorders>
              <w:top w:val="triple" w:color="000000" w:sz="4" w:space="0"/>
              <w:bottom w:val="single" w:color="000000" w:sz="4" w:space="0"/>
            </w:tcBorders>
          </w:tcPr>
          <w:p w14:paraId="4EED7AE5">
            <w:pPr>
              <w:pStyle w:val="10"/>
              <w:spacing w:before="35" w:line="256" w:lineRule="exact"/>
              <w:ind w:left="31" w:right="21"/>
              <w:jc w:val="center"/>
              <w:rPr>
                <w:sz w:val="24"/>
              </w:rPr>
            </w:pPr>
            <w:r>
              <w:rPr>
                <w:spacing w:val="-10"/>
                <w:sz w:val="24"/>
              </w:rPr>
              <w:t>4</w:t>
            </w:r>
          </w:p>
        </w:tc>
        <w:tc>
          <w:tcPr>
            <w:tcW w:w="1606" w:type="dxa"/>
            <w:tcBorders>
              <w:top w:val="triple" w:color="000000" w:sz="4" w:space="0"/>
              <w:bottom w:val="single" w:color="000000" w:sz="4" w:space="0"/>
            </w:tcBorders>
          </w:tcPr>
          <w:p w14:paraId="79C1FA0A">
            <w:pPr>
              <w:pStyle w:val="10"/>
              <w:rPr>
                <w:rFonts w:ascii="Times New Roman"/>
                <w:sz w:val="22"/>
              </w:rPr>
            </w:pPr>
          </w:p>
        </w:tc>
        <w:tc>
          <w:tcPr>
            <w:tcW w:w="1663" w:type="dxa"/>
            <w:tcBorders>
              <w:top w:val="triple" w:color="000000" w:sz="4" w:space="0"/>
              <w:bottom w:val="single" w:color="000000" w:sz="4" w:space="0"/>
            </w:tcBorders>
          </w:tcPr>
          <w:p w14:paraId="0DA3E1EC">
            <w:pPr>
              <w:pStyle w:val="10"/>
              <w:rPr>
                <w:rFonts w:ascii="Times New Roman"/>
                <w:sz w:val="22"/>
              </w:rPr>
            </w:pPr>
          </w:p>
        </w:tc>
        <w:tc>
          <w:tcPr>
            <w:tcW w:w="3257" w:type="dxa"/>
            <w:vMerge w:val="restart"/>
            <w:tcBorders>
              <w:top w:val="triple" w:color="000000" w:sz="4" w:space="0"/>
              <w:bottom w:val="single" w:color="000000" w:sz="4" w:space="0"/>
              <w:right w:val="single" w:color="000000" w:sz="4" w:space="0"/>
            </w:tcBorders>
          </w:tcPr>
          <w:p w14:paraId="15D37588">
            <w:pPr>
              <w:pStyle w:val="10"/>
              <w:spacing w:before="34"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1C0476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0" w:hRule="exact"/>
        </w:trPr>
        <w:tc>
          <w:tcPr>
            <w:tcW w:w="440" w:type="dxa"/>
            <w:vMerge w:val="restart"/>
            <w:tcBorders>
              <w:top w:val="single" w:color="000000" w:sz="4" w:space="0"/>
              <w:left w:val="single" w:color="000000" w:sz="4" w:space="0"/>
              <w:bottom w:val="triple" w:color="000000" w:sz="4" w:space="0"/>
            </w:tcBorders>
          </w:tcPr>
          <w:p w14:paraId="30E8B11B">
            <w:pPr>
              <w:pStyle w:val="10"/>
              <w:rPr>
                <w:rFonts w:ascii="Times New Roman"/>
                <w:sz w:val="22"/>
              </w:rPr>
            </w:pPr>
          </w:p>
        </w:tc>
        <w:tc>
          <w:tcPr>
            <w:tcW w:w="7434" w:type="dxa"/>
            <w:vMerge w:val="continue"/>
            <w:tcBorders>
              <w:top w:val="nil"/>
              <w:bottom w:val="triple" w:color="000000" w:sz="4" w:space="0"/>
            </w:tcBorders>
          </w:tcPr>
          <w:p w14:paraId="10396316">
            <w:pPr>
              <w:rPr>
                <w:sz w:val="2"/>
                <w:szCs w:val="2"/>
              </w:rPr>
            </w:pPr>
          </w:p>
        </w:tc>
        <w:tc>
          <w:tcPr>
            <w:tcW w:w="672" w:type="dxa"/>
            <w:vMerge w:val="restart"/>
            <w:tcBorders>
              <w:top w:val="single" w:color="000000" w:sz="4" w:space="0"/>
              <w:bottom w:val="triple" w:color="000000" w:sz="4" w:space="0"/>
            </w:tcBorders>
          </w:tcPr>
          <w:p w14:paraId="667FEA35">
            <w:pPr>
              <w:pStyle w:val="10"/>
              <w:rPr>
                <w:rFonts w:ascii="Times New Roman"/>
                <w:sz w:val="22"/>
              </w:rPr>
            </w:pPr>
          </w:p>
        </w:tc>
        <w:tc>
          <w:tcPr>
            <w:tcW w:w="1606" w:type="dxa"/>
            <w:vMerge w:val="restart"/>
            <w:tcBorders>
              <w:top w:val="single" w:color="000000" w:sz="4" w:space="0"/>
              <w:bottom w:val="triple" w:color="000000" w:sz="4" w:space="0"/>
            </w:tcBorders>
          </w:tcPr>
          <w:p w14:paraId="0D371B07">
            <w:pPr>
              <w:pStyle w:val="10"/>
              <w:rPr>
                <w:rFonts w:ascii="Times New Roman"/>
                <w:sz w:val="22"/>
              </w:rPr>
            </w:pPr>
          </w:p>
        </w:tc>
        <w:tc>
          <w:tcPr>
            <w:tcW w:w="1663" w:type="dxa"/>
            <w:vMerge w:val="restart"/>
            <w:tcBorders>
              <w:top w:val="single" w:color="000000" w:sz="4" w:space="0"/>
              <w:bottom w:val="triple" w:color="000000" w:sz="4" w:space="0"/>
            </w:tcBorders>
          </w:tcPr>
          <w:p w14:paraId="65C04043">
            <w:pPr>
              <w:pStyle w:val="10"/>
              <w:rPr>
                <w:rFonts w:ascii="Times New Roman"/>
                <w:sz w:val="22"/>
              </w:rPr>
            </w:pPr>
          </w:p>
        </w:tc>
        <w:tc>
          <w:tcPr>
            <w:tcW w:w="3257" w:type="dxa"/>
            <w:vMerge w:val="continue"/>
            <w:tcBorders>
              <w:top w:val="nil"/>
              <w:bottom w:val="single" w:color="000000" w:sz="4" w:space="0"/>
              <w:right w:val="single" w:color="000000" w:sz="4" w:space="0"/>
            </w:tcBorders>
          </w:tcPr>
          <w:p w14:paraId="7B7981CF">
            <w:pPr>
              <w:rPr>
                <w:sz w:val="2"/>
                <w:szCs w:val="2"/>
              </w:rPr>
            </w:pPr>
          </w:p>
        </w:tc>
      </w:tr>
      <w:tr w14:paraId="720C384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vMerge w:val="continue"/>
            <w:tcBorders>
              <w:top w:val="nil"/>
              <w:left w:val="single" w:color="000000" w:sz="4" w:space="0"/>
              <w:bottom w:val="triple" w:color="000000" w:sz="4" w:space="0"/>
            </w:tcBorders>
          </w:tcPr>
          <w:p w14:paraId="6A9A7722">
            <w:pPr>
              <w:rPr>
                <w:sz w:val="2"/>
                <w:szCs w:val="2"/>
              </w:rPr>
            </w:pPr>
          </w:p>
        </w:tc>
        <w:tc>
          <w:tcPr>
            <w:tcW w:w="7434" w:type="dxa"/>
            <w:vMerge w:val="continue"/>
            <w:tcBorders>
              <w:top w:val="nil"/>
              <w:bottom w:val="triple" w:color="000000" w:sz="4" w:space="0"/>
            </w:tcBorders>
          </w:tcPr>
          <w:p w14:paraId="1CDEEF69">
            <w:pPr>
              <w:rPr>
                <w:sz w:val="2"/>
                <w:szCs w:val="2"/>
              </w:rPr>
            </w:pPr>
          </w:p>
        </w:tc>
        <w:tc>
          <w:tcPr>
            <w:tcW w:w="672" w:type="dxa"/>
            <w:vMerge w:val="continue"/>
            <w:tcBorders>
              <w:top w:val="nil"/>
              <w:bottom w:val="triple" w:color="000000" w:sz="4" w:space="0"/>
            </w:tcBorders>
          </w:tcPr>
          <w:p w14:paraId="73CDBB90">
            <w:pPr>
              <w:rPr>
                <w:sz w:val="2"/>
                <w:szCs w:val="2"/>
              </w:rPr>
            </w:pPr>
          </w:p>
        </w:tc>
        <w:tc>
          <w:tcPr>
            <w:tcW w:w="1606" w:type="dxa"/>
            <w:vMerge w:val="continue"/>
            <w:tcBorders>
              <w:top w:val="nil"/>
              <w:bottom w:val="triple" w:color="000000" w:sz="4" w:space="0"/>
            </w:tcBorders>
          </w:tcPr>
          <w:p w14:paraId="66041101">
            <w:pPr>
              <w:rPr>
                <w:sz w:val="2"/>
                <w:szCs w:val="2"/>
              </w:rPr>
            </w:pPr>
          </w:p>
        </w:tc>
        <w:tc>
          <w:tcPr>
            <w:tcW w:w="1663" w:type="dxa"/>
            <w:vMerge w:val="continue"/>
            <w:tcBorders>
              <w:top w:val="nil"/>
              <w:bottom w:val="triple" w:color="000000" w:sz="4" w:space="0"/>
            </w:tcBorders>
          </w:tcPr>
          <w:p w14:paraId="5418368D">
            <w:pPr>
              <w:rPr>
                <w:sz w:val="2"/>
                <w:szCs w:val="2"/>
              </w:rPr>
            </w:pPr>
          </w:p>
        </w:tc>
        <w:tc>
          <w:tcPr>
            <w:tcW w:w="3257" w:type="dxa"/>
            <w:tcBorders>
              <w:top w:val="single" w:color="000000" w:sz="4" w:space="0"/>
              <w:bottom w:val="triple" w:color="000000" w:sz="4" w:space="0"/>
              <w:right w:val="single" w:color="000000" w:sz="4" w:space="0"/>
            </w:tcBorders>
          </w:tcPr>
          <w:p w14:paraId="747F91C9">
            <w:pPr>
              <w:pStyle w:val="10"/>
              <w:rPr>
                <w:rFonts w:ascii="Times New Roman"/>
                <w:sz w:val="22"/>
              </w:rPr>
            </w:pPr>
          </w:p>
        </w:tc>
      </w:tr>
      <w:tr w14:paraId="3D8393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4" w:hRule="exact"/>
        </w:trPr>
        <w:tc>
          <w:tcPr>
            <w:tcW w:w="440" w:type="dxa"/>
            <w:tcBorders>
              <w:top w:val="triple" w:color="000000" w:sz="4" w:space="0"/>
              <w:left w:val="single" w:color="000000" w:sz="4" w:space="0"/>
              <w:bottom w:val="single" w:color="000000" w:sz="4" w:space="0"/>
            </w:tcBorders>
          </w:tcPr>
          <w:p w14:paraId="7C3F13A3">
            <w:pPr>
              <w:pStyle w:val="10"/>
              <w:spacing w:before="9" w:line="256" w:lineRule="exact"/>
              <w:ind w:right="75"/>
              <w:jc w:val="center"/>
              <w:rPr>
                <w:sz w:val="24"/>
              </w:rPr>
            </w:pPr>
            <w:r>
              <w:rPr>
                <w:spacing w:val="-5"/>
                <w:sz w:val="24"/>
              </w:rPr>
              <w:t>5.4</w:t>
            </w:r>
          </w:p>
        </w:tc>
        <w:tc>
          <w:tcPr>
            <w:tcW w:w="7434" w:type="dxa"/>
            <w:vMerge w:val="restart"/>
            <w:tcBorders>
              <w:top w:val="triple" w:color="000000" w:sz="4" w:space="0"/>
              <w:bottom w:val="triple" w:color="000000" w:sz="4" w:space="0"/>
            </w:tcBorders>
          </w:tcPr>
          <w:p w14:paraId="186D1141">
            <w:pPr>
              <w:pStyle w:val="10"/>
              <w:spacing w:before="25" w:line="279" w:lineRule="exact"/>
              <w:ind w:left="25"/>
              <w:rPr>
                <w:sz w:val="24"/>
              </w:rPr>
            </w:pPr>
            <w:r>
              <w:rPr>
                <w:w w:val="90"/>
                <w:sz w:val="24"/>
              </w:rPr>
              <w:t>А.</w:t>
            </w:r>
            <w:r>
              <w:rPr>
                <w:spacing w:val="-7"/>
                <w:sz w:val="24"/>
              </w:rPr>
              <w:t xml:space="preserve"> </w:t>
            </w:r>
            <w:r>
              <w:rPr>
                <w:w w:val="90"/>
                <w:sz w:val="24"/>
              </w:rPr>
              <w:t>П.</w:t>
            </w:r>
            <w:r>
              <w:rPr>
                <w:spacing w:val="3"/>
                <w:sz w:val="24"/>
              </w:rPr>
              <w:t xml:space="preserve"> </w:t>
            </w:r>
            <w:r>
              <w:rPr>
                <w:w w:val="90"/>
                <w:sz w:val="24"/>
              </w:rPr>
              <w:t>Платонов.</w:t>
            </w:r>
            <w:r>
              <w:rPr>
                <w:spacing w:val="-5"/>
                <w:sz w:val="24"/>
              </w:rPr>
              <w:t xml:space="preserve"> </w:t>
            </w:r>
            <w:r>
              <w:rPr>
                <w:w w:val="90"/>
                <w:sz w:val="24"/>
              </w:rPr>
              <w:t>Рассказы</w:t>
            </w:r>
            <w:r>
              <w:rPr>
                <w:spacing w:val="-6"/>
                <w:w w:val="90"/>
                <w:sz w:val="24"/>
              </w:rPr>
              <w:t xml:space="preserve"> </w:t>
            </w:r>
            <w:r>
              <w:rPr>
                <w:w w:val="90"/>
                <w:sz w:val="24"/>
              </w:rPr>
              <w:t>(один</w:t>
            </w:r>
            <w:r>
              <w:rPr>
                <w:spacing w:val="-8"/>
                <w:w w:val="90"/>
                <w:sz w:val="24"/>
              </w:rPr>
              <w:t xml:space="preserve"> </w:t>
            </w:r>
            <w:r>
              <w:rPr>
                <w:w w:val="90"/>
                <w:sz w:val="24"/>
              </w:rPr>
              <w:t>по</w:t>
            </w:r>
            <w:r>
              <w:rPr>
                <w:spacing w:val="-14"/>
                <w:w w:val="90"/>
                <w:sz w:val="24"/>
              </w:rPr>
              <w:t xml:space="preserve"> </w:t>
            </w:r>
            <w:r>
              <w:rPr>
                <w:w w:val="90"/>
                <w:sz w:val="24"/>
              </w:rPr>
              <w:t>выбору).Например,</w:t>
            </w:r>
            <w:r>
              <w:rPr>
                <w:spacing w:val="-6"/>
                <w:sz w:val="24"/>
              </w:rPr>
              <w:t xml:space="preserve"> </w:t>
            </w:r>
            <w:r>
              <w:rPr>
                <w:w w:val="90"/>
                <w:sz w:val="24"/>
              </w:rPr>
              <w:t>«К</w:t>
            </w:r>
            <w:r>
              <w:rPr>
                <w:spacing w:val="-21"/>
                <w:w w:val="90"/>
                <w:sz w:val="24"/>
              </w:rPr>
              <w:t xml:space="preserve"> </w:t>
            </w:r>
            <w:r>
              <w:rPr>
                <w:spacing w:val="-2"/>
                <w:w w:val="90"/>
                <w:sz w:val="24"/>
              </w:rPr>
              <w:t>орова»,</w:t>
            </w:r>
          </w:p>
          <w:p w14:paraId="7801B58F">
            <w:pPr>
              <w:pStyle w:val="10"/>
              <w:ind w:left="25"/>
              <w:rPr>
                <w:sz w:val="24"/>
              </w:rPr>
            </w:pPr>
            <w:r>
              <w:rPr>
                <w:w w:val="90"/>
                <w:sz w:val="24"/>
              </w:rPr>
              <w:t>«Никита»</w:t>
            </w:r>
            <w:r>
              <w:rPr>
                <w:spacing w:val="20"/>
                <w:sz w:val="24"/>
              </w:rPr>
              <w:t xml:space="preserve"> </w:t>
            </w:r>
            <w:r>
              <w:rPr>
                <w:w w:val="90"/>
                <w:sz w:val="24"/>
              </w:rPr>
              <w:t>и</w:t>
            </w:r>
            <w:r>
              <w:rPr>
                <w:spacing w:val="-5"/>
                <w:w w:val="90"/>
                <w:sz w:val="24"/>
              </w:rPr>
              <w:t xml:space="preserve"> др.</w:t>
            </w:r>
          </w:p>
        </w:tc>
        <w:tc>
          <w:tcPr>
            <w:tcW w:w="672" w:type="dxa"/>
            <w:tcBorders>
              <w:top w:val="triple" w:color="000000" w:sz="4" w:space="0"/>
              <w:bottom w:val="single" w:color="000000" w:sz="4" w:space="0"/>
            </w:tcBorders>
          </w:tcPr>
          <w:p w14:paraId="671D97EA">
            <w:pPr>
              <w:pStyle w:val="10"/>
              <w:spacing w:before="9" w:line="256" w:lineRule="exact"/>
              <w:ind w:left="31" w:right="21"/>
              <w:jc w:val="center"/>
              <w:rPr>
                <w:sz w:val="24"/>
              </w:rPr>
            </w:pPr>
            <w:r>
              <w:rPr>
                <w:spacing w:val="-10"/>
                <w:sz w:val="24"/>
              </w:rPr>
              <w:t>2</w:t>
            </w:r>
          </w:p>
        </w:tc>
        <w:tc>
          <w:tcPr>
            <w:tcW w:w="1606" w:type="dxa"/>
            <w:tcBorders>
              <w:top w:val="triple" w:color="000000" w:sz="4" w:space="0"/>
              <w:bottom w:val="single" w:color="000000" w:sz="4" w:space="0"/>
            </w:tcBorders>
          </w:tcPr>
          <w:p w14:paraId="3FE4B2BC">
            <w:pPr>
              <w:pStyle w:val="10"/>
              <w:rPr>
                <w:rFonts w:ascii="Times New Roman"/>
                <w:sz w:val="20"/>
              </w:rPr>
            </w:pPr>
          </w:p>
        </w:tc>
        <w:tc>
          <w:tcPr>
            <w:tcW w:w="1663" w:type="dxa"/>
            <w:tcBorders>
              <w:top w:val="triple" w:color="000000" w:sz="4" w:space="0"/>
              <w:bottom w:val="single" w:color="000000" w:sz="4" w:space="0"/>
            </w:tcBorders>
          </w:tcPr>
          <w:p w14:paraId="2B90F936">
            <w:pPr>
              <w:pStyle w:val="10"/>
              <w:rPr>
                <w:rFonts w:ascii="Times New Roman"/>
                <w:sz w:val="20"/>
              </w:rPr>
            </w:pPr>
          </w:p>
        </w:tc>
        <w:tc>
          <w:tcPr>
            <w:tcW w:w="3257" w:type="dxa"/>
            <w:vMerge w:val="restart"/>
            <w:tcBorders>
              <w:top w:val="triple" w:color="000000" w:sz="4" w:space="0"/>
              <w:bottom w:val="triple" w:color="000000" w:sz="4" w:space="0"/>
              <w:right w:val="single" w:color="000000" w:sz="4" w:space="0"/>
            </w:tcBorders>
          </w:tcPr>
          <w:p w14:paraId="0CB34401">
            <w:pPr>
              <w:pStyle w:val="10"/>
              <w:spacing w:before="25"/>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389A2F2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65" w:hRule="exact"/>
        </w:trPr>
        <w:tc>
          <w:tcPr>
            <w:tcW w:w="440" w:type="dxa"/>
            <w:tcBorders>
              <w:top w:val="single" w:color="000000" w:sz="4" w:space="0"/>
              <w:left w:val="single" w:color="000000" w:sz="4" w:space="0"/>
              <w:bottom w:val="triple" w:color="000000" w:sz="4" w:space="0"/>
            </w:tcBorders>
          </w:tcPr>
          <w:p w14:paraId="13546036">
            <w:pPr>
              <w:pStyle w:val="10"/>
              <w:rPr>
                <w:rFonts w:ascii="Times New Roman"/>
                <w:sz w:val="22"/>
              </w:rPr>
            </w:pPr>
          </w:p>
        </w:tc>
        <w:tc>
          <w:tcPr>
            <w:tcW w:w="7434" w:type="dxa"/>
            <w:vMerge w:val="continue"/>
            <w:tcBorders>
              <w:top w:val="nil"/>
              <w:bottom w:val="triple" w:color="000000" w:sz="4" w:space="0"/>
            </w:tcBorders>
          </w:tcPr>
          <w:p w14:paraId="5CE9F855">
            <w:pPr>
              <w:rPr>
                <w:sz w:val="2"/>
                <w:szCs w:val="2"/>
              </w:rPr>
            </w:pPr>
          </w:p>
        </w:tc>
        <w:tc>
          <w:tcPr>
            <w:tcW w:w="672" w:type="dxa"/>
            <w:tcBorders>
              <w:top w:val="single" w:color="000000" w:sz="4" w:space="0"/>
              <w:bottom w:val="triple" w:color="000000" w:sz="4" w:space="0"/>
            </w:tcBorders>
          </w:tcPr>
          <w:p w14:paraId="44207080">
            <w:pPr>
              <w:pStyle w:val="10"/>
              <w:rPr>
                <w:rFonts w:ascii="Times New Roman"/>
                <w:sz w:val="22"/>
              </w:rPr>
            </w:pPr>
          </w:p>
        </w:tc>
        <w:tc>
          <w:tcPr>
            <w:tcW w:w="1606" w:type="dxa"/>
            <w:tcBorders>
              <w:top w:val="single" w:color="000000" w:sz="4" w:space="0"/>
              <w:bottom w:val="triple" w:color="000000" w:sz="4" w:space="0"/>
            </w:tcBorders>
          </w:tcPr>
          <w:p w14:paraId="0FF1A4EC">
            <w:pPr>
              <w:pStyle w:val="10"/>
              <w:rPr>
                <w:rFonts w:ascii="Times New Roman"/>
                <w:sz w:val="22"/>
              </w:rPr>
            </w:pPr>
          </w:p>
        </w:tc>
        <w:tc>
          <w:tcPr>
            <w:tcW w:w="1663" w:type="dxa"/>
            <w:tcBorders>
              <w:top w:val="single" w:color="000000" w:sz="4" w:space="0"/>
              <w:bottom w:val="triple" w:color="000000" w:sz="4" w:space="0"/>
            </w:tcBorders>
          </w:tcPr>
          <w:p w14:paraId="54CBBBFA">
            <w:pPr>
              <w:pStyle w:val="10"/>
              <w:rPr>
                <w:rFonts w:ascii="Times New Roman"/>
                <w:sz w:val="22"/>
              </w:rPr>
            </w:pPr>
          </w:p>
        </w:tc>
        <w:tc>
          <w:tcPr>
            <w:tcW w:w="3257" w:type="dxa"/>
            <w:vMerge w:val="continue"/>
            <w:tcBorders>
              <w:top w:val="nil"/>
              <w:bottom w:val="triple" w:color="000000" w:sz="4" w:space="0"/>
              <w:right w:val="single" w:color="000000" w:sz="4" w:space="0"/>
            </w:tcBorders>
          </w:tcPr>
          <w:p w14:paraId="4DAF9DFD">
            <w:pPr>
              <w:rPr>
                <w:sz w:val="2"/>
                <w:szCs w:val="2"/>
              </w:rPr>
            </w:pPr>
          </w:p>
        </w:tc>
      </w:tr>
      <w:tr w14:paraId="1CE0AD0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0" w:hRule="exact"/>
        </w:trPr>
        <w:tc>
          <w:tcPr>
            <w:tcW w:w="440" w:type="dxa"/>
            <w:tcBorders>
              <w:top w:val="triple" w:color="000000" w:sz="4" w:space="0"/>
              <w:left w:val="single" w:color="000000" w:sz="4" w:space="0"/>
              <w:bottom w:val="single" w:color="000000" w:sz="4" w:space="0"/>
            </w:tcBorders>
          </w:tcPr>
          <w:p w14:paraId="06456A2A">
            <w:pPr>
              <w:pStyle w:val="10"/>
              <w:spacing w:before="38" w:line="263" w:lineRule="exact"/>
              <w:ind w:right="75"/>
              <w:jc w:val="center"/>
              <w:rPr>
                <w:sz w:val="24"/>
              </w:rPr>
            </w:pPr>
            <w:r>
              <w:rPr>
                <w:spacing w:val="-5"/>
                <w:sz w:val="24"/>
              </w:rPr>
              <w:t>5.5</w:t>
            </w:r>
          </w:p>
        </w:tc>
        <w:tc>
          <w:tcPr>
            <w:tcW w:w="7434" w:type="dxa"/>
            <w:tcBorders>
              <w:top w:val="triple" w:color="000000" w:sz="4" w:space="0"/>
              <w:bottom w:val="single" w:color="000000" w:sz="4" w:space="0"/>
            </w:tcBorders>
          </w:tcPr>
          <w:p w14:paraId="5F15A267">
            <w:pPr>
              <w:pStyle w:val="10"/>
              <w:spacing w:before="38" w:line="263" w:lineRule="exact"/>
              <w:ind w:left="25"/>
              <w:rPr>
                <w:sz w:val="24"/>
              </w:rPr>
            </w:pPr>
            <w:r>
              <w:rPr>
                <w:w w:val="85"/>
                <w:sz w:val="24"/>
              </w:rPr>
              <w:t>В</w:t>
            </w:r>
            <w:r>
              <w:rPr>
                <w:spacing w:val="-22"/>
                <w:w w:val="85"/>
                <w:sz w:val="24"/>
              </w:rPr>
              <w:t xml:space="preserve"> </w:t>
            </w:r>
            <w:r>
              <w:rPr>
                <w:w w:val="85"/>
                <w:sz w:val="24"/>
              </w:rPr>
              <w:t>.</w:t>
            </w:r>
            <w:r>
              <w:rPr>
                <w:spacing w:val="24"/>
                <w:sz w:val="24"/>
              </w:rPr>
              <w:t xml:space="preserve"> </w:t>
            </w:r>
            <w:r>
              <w:rPr>
                <w:w w:val="85"/>
                <w:sz w:val="24"/>
              </w:rPr>
              <w:t>П.</w:t>
            </w:r>
            <w:r>
              <w:rPr>
                <w:spacing w:val="40"/>
                <w:sz w:val="24"/>
              </w:rPr>
              <w:t xml:space="preserve"> </w:t>
            </w:r>
            <w:r>
              <w:rPr>
                <w:w w:val="85"/>
                <w:sz w:val="24"/>
              </w:rPr>
              <w:t>Астафьев.</w:t>
            </w:r>
            <w:r>
              <w:rPr>
                <w:spacing w:val="25"/>
                <w:sz w:val="24"/>
              </w:rPr>
              <w:t xml:space="preserve"> </w:t>
            </w:r>
            <w:r>
              <w:rPr>
                <w:w w:val="85"/>
                <w:sz w:val="24"/>
              </w:rPr>
              <w:t>Рассказ</w:t>
            </w:r>
            <w:r>
              <w:rPr>
                <w:sz w:val="24"/>
              </w:rPr>
              <w:t xml:space="preserve"> </w:t>
            </w:r>
            <w:r>
              <w:rPr>
                <w:w w:val="85"/>
                <w:sz w:val="24"/>
              </w:rPr>
              <w:t>«В</w:t>
            </w:r>
            <w:r>
              <w:rPr>
                <w:spacing w:val="-5"/>
                <w:w w:val="85"/>
                <w:sz w:val="24"/>
              </w:rPr>
              <w:t xml:space="preserve"> </w:t>
            </w:r>
            <w:r>
              <w:rPr>
                <w:w w:val="85"/>
                <w:sz w:val="24"/>
              </w:rPr>
              <w:t>асюткино</w:t>
            </w:r>
            <w:r>
              <w:rPr>
                <w:spacing w:val="-4"/>
                <w:sz w:val="24"/>
              </w:rPr>
              <w:t xml:space="preserve"> </w:t>
            </w:r>
            <w:r>
              <w:rPr>
                <w:spacing w:val="-2"/>
                <w:w w:val="85"/>
                <w:sz w:val="24"/>
              </w:rPr>
              <w:t>озеро»</w:t>
            </w:r>
          </w:p>
        </w:tc>
        <w:tc>
          <w:tcPr>
            <w:tcW w:w="672" w:type="dxa"/>
            <w:tcBorders>
              <w:top w:val="triple" w:color="000000" w:sz="4" w:space="0"/>
              <w:bottom w:val="single" w:color="000000" w:sz="4" w:space="0"/>
            </w:tcBorders>
          </w:tcPr>
          <w:p w14:paraId="36FF35DC">
            <w:pPr>
              <w:pStyle w:val="10"/>
              <w:spacing w:before="38" w:line="263" w:lineRule="exact"/>
              <w:ind w:left="31" w:right="21"/>
              <w:jc w:val="center"/>
              <w:rPr>
                <w:sz w:val="24"/>
              </w:rPr>
            </w:pPr>
            <w:r>
              <w:rPr>
                <w:spacing w:val="-10"/>
                <w:sz w:val="24"/>
              </w:rPr>
              <w:t>2</w:t>
            </w:r>
          </w:p>
        </w:tc>
        <w:tc>
          <w:tcPr>
            <w:tcW w:w="1606" w:type="dxa"/>
            <w:tcBorders>
              <w:top w:val="triple" w:color="000000" w:sz="4" w:space="0"/>
              <w:bottom w:val="single" w:color="000000" w:sz="4" w:space="0"/>
            </w:tcBorders>
          </w:tcPr>
          <w:p w14:paraId="48F5FEFD">
            <w:pPr>
              <w:pStyle w:val="10"/>
              <w:rPr>
                <w:rFonts w:ascii="Times New Roman"/>
                <w:sz w:val="22"/>
              </w:rPr>
            </w:pPr>
          </w:p>
        </w:tc>
        <w:tc>
          <w:tcPr>
            <w:tcW w:w="1663" w:type="dxa"/>
            <w:tcBorders>
              <w:top w:val="triple" w:color="000000" w:sz="4" w:space="0"/>
              <w:bottom w:val="single" w:color="000000" w:sz="4" w:space="0"/>
            </w:tcBorders>
          </w:tcPr>
          <w:p w14:paraId="640E1FFA">
            <w:pPr>
              <w:pStyle w:val="10"/>
              <w:rPr>
                <w:rFonts w:ascii="Times New Roman"/>
                <w:sz w:val="22"/>
              </w:rPr>
            </w:pPr>
          </w:p>
        </w:tc>
        <w:tc>
          <w:tcPr>
            <w:tcW w:w="3257" w:type="dxa"/>
            <w:vMerge w:val="restart"/>
            <w:tcBorders>
              <w:top w:val="triple" w:color="000000" w:sz="4" w:space="0"/>
              <w:right w:val="single" w:color="000000" w:sz="4" w:space="0"/>
            </w:tcBorders>
          </w:tcPr>
          <w:p w14:paraId="1449148C">
            <w:pPr>
              <w:pStyle w:val="10"/>
              <w:spacing w:before="37"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2C382A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2" w:hRule="exact"/>
        </w:trPr>
        <w:tc>
          <w:tcPr>
            <w:tcW w:w="440" w:type="dxa"/>
            <w:tcBorders>
              <w:top w:val="single" w:color="000000" w:sz="4" w:space="0"/>
              <w:left w:val="single" w:color="000000" w:sz="4" w:space="0"/>
              <w:bottom w:val="single" w:color="000000" w:sz="4" w:space="0"/>
            </w:tcBorders>
          </w:tcPr>
          <w:p w14:paraId="11A7C99F">
            <w:pPr>
              <w:pStyle w:val="10"/>
              <w:rPr>
                <w:rFonts w:ascii="Times New Roman"/>
                <w:sz w:val="20"/>
              </w:rPr>
            </w:pPr>
          </w:p>
        </w:tc>
        <w:tc>
          <w:tcPr>
            <w:tcW w:w="7434" w:type="dxa"/>
            <w:tcBorders>
              <w:top w:val="single" w:color="000000" w:sz="4" w:space="0"/>
              <w:bottom w:val="single" w:color="000000" w:sz="4" w:space="0"/>
            </w:tcBorders>
          </w:tcPr>
          <w:p w14:paraId="278E6093">
            <w:pPr>
              <w:pStyle w:val="10"/>
              <w:rPr>
                <w:rFonts w:ascii="Times New Roman"/>
                <w:sz w:val="20"/>
              </w:rPr>
            </w:pPr>
          </w:p>
        </w:tc>
        <w:tc>
          <w:tcPr>
            <w:tcW w:w="672" w:type="dxa"/>
            <w:tcBorders>
              <w:top w:val="single" w:color="000000" w:sz="4" w:space="0"/>
              <w:bottom w:val="single" w:color="000000" w:sz="4" w:space="0"/>
            </w:tcBorders>
          </w:tcPr>
          <w:p w14:paraId="23F4336A">
            <w:pPr>
              <w:pStyle w:val="10"/>
              <w:rPr>
                <w:rFonts w:ascii="Times New Roman"/>
                <w:sz w:val="20"/>
              </w:rPr>
            </w:pPr>
          </w:p>
        </w:tc>
        <w:tc>
          <w:tcPr>
            <w:tcW w:w="1606" w:type="dxa"/>
            <w:tcBorders>
              <w:top w:val="single" w:color="000000" w:sz="4" w:space="0"/>
              <w:bottom w:val="single" w:color="000000" w:sz="4" w:space="0"/>
            </w:tcBorders>
          </w:tcPr>
          <w:p w14:paraId="3BCB1114">
            <w:pPr>
              <w:pStyle w:val="10"/>
              <w:rPr>
                <w:rFonts w:ascii="Times New Roman"/>
                <w:sz w:val="20"/>
              </w:rPr>
            </w:pPr>
          </w:p>
        </w:tc>
        <w:tc>
          <w:tcPr>
            <w:tcW w:w="1663" w:type="dxa"/>
            <w:tcBorders>
              <w:top w:val="single" w:color="000000" w:sz="4" w:space="0"/>
              <w:bottom w:val="single" w:color="000000" w:sz="4" w:space="0"/>
            </w:tcBorders>
          </w:tcPr>
          <w:p w14:paraId="42D0F9F3">
            <w:pPr>
              <w:pStyle w:val="10"/>
              <w:rPr>
                <w:rFonts w:ascii="Times New Roman"/>
                <w:sz w:val="20"/>
              </w:rPr>
            </w:pPr>
          </w:p>
        </w:tc>
        <w:tc>
          <w:tcPr>
            <w:tcW w:w="3257" w:type="dxa"/>
            <w:vMerge w:val="continue"/>
            <w:tcBorders>
              <w:top w:val="nil"/>
              <w:right w:val="single" w:color="000000" w:sz="4" w:space="0"/>
            </w:tcBorders>
          </w:tcPr>
          <w:p w14:paraId="29DCA9DE">
            <w:pPr>
              <w:rPr>
                <w:sz w:val="2"/>
                <w:szCs w:val="2"/>
              </w:rPr>
            </w:pPr>
          </w:p>
        </w:tc>
      </w:tr>
    </w:tbl>
    <w:p w14:paraId="579177BE">
      <w:pPr>
        <w:spacing w:after="0"/>
        <w:rPr>
          <w:sz w:val="2"/>
          <w:szCs w:val="2"/>
        </w:rPr>
        <w:sectPr>
          <w:pgSz w:w="16850" w:h="11920" w:orient="landscape"/>
          <w:pgMar w:top="860" w:right="425" w:bottom="1373" w:left="992" w:header="720" w:footer="720" w:gutter="0"/>
          <w:cols w:space="720" w:num="1"/>
        </w:sectPr>
      </w:pPr>
    </w:p>
    <w:tbl>
      <w:tblPr>
        <w:tblStyle w:val="6"/>
        <w:tblW w:w="0" w:type="auto"/>
        <w:tblInd w:w="21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0"/>
        <w:gridCol w:w="7434"/>
        <w:gridCol w:w="672"/>
        <w:gridCol w:w="1606"/>
        <w:gridCol w:w="1663"/>
        <w:gridCol w:w="3257"/>
      </w:tblGrid>
      <w:tr w14:paraId="53CC448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PrEx>
        <w:trPr>
          <w:trHeight w:val="329" w:hRule="exact"/>
        </w:trPr>
        <w:tc>
          <w:tcPr>
            <w:tcW w:w="440" w:type="dxa"/>
            <w:vMerge w:val="restart"/>
            <w:tcBorders>
              <w:left w:val="single" w:color="000000" w:sz="4" w:space="0"/>
              <w:bottom w:val="single" w:color="000000" w:sz="4" w:space="0"/>
            </w:tcBorders>
          </w:tcPr>
          <w:p w14:paraId="2136D91F">
            <w:pPr>
              <w:pStyle w:val="10"/>
              <w:spacing w:before="3" w:line="291" w:lineRule="exact"/>
              <w:ind w:left="93"/>
              <w:rPr>
                <w:rFonts w:ascii="Verdana" w:hAnsi="Verdana"/>
                <w:sz w:val="24"/>
              </w:rPr>
            </w:pPr>
            <w:r>
              <w:rPr>
                <w:rFonts w:ascii="Verdana" w:hAnsi="Verdana"/>
                <w:spacing w:val="-10"/>
                <w:sz w:val="24"/>
              </w:rPr>
              <w:t>№</w:t>
            </w:r>
          </w:p>
          <w:p w14:paraId="31BA055B">
            <w:pPr>
              <w:pStyle w:val="10"/>
              <w:spacing w:line="271" w:lineRule="exact"/>
              <w:ind w:left="43"/>
              <w:rPr>
                <w:sz w:val="24"/>
              </w:rPr>
            </w:pPr>
            <w:r>
              <w:rPr>
                <w:spacing w:val="-8"/>
                <w:sz w:val="24"/>
              </w:rPr>
              <w:t>п/п</w:t>
            </w:r>
          </w:p>
        </w:tc>
        <w:tc>
          <w:tcPr>
            <w:tcW w:w="7434" w:type="dxa"/>
            <w:tcBorders>
              <w:bottom w:val="single" w:color="000000" w:sz="4" w:space="0"/>
            </w:tcBorders>
          </w:tcPr>
          <w:p w14:paraId="1326D458">
            <w:pPr>
              <w:pStyle w:val="10"/>
              <w:spacing w:before="17" w:line="272" w:lineRule="exact"/>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41" w:type="dxa"/>
            <w:gridSpan w:val="3"/>
          </w:tcPr>
          <w:p w14:paraId="0C6F6449">
            <w:pPr>
              <w:pStyle w:val="10"/>
              <w:spacing w:before="9" w:line="270" w:lineRule="exact"/>
              <w:ind w:left="103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57" w:type="dxa"/>
            <w:vMerge w:val="restart"/>
            <w:tcBorders>
              <w:bottom w:val="single" w:color="000000" w:sz="4" w:space="0"/>
              <w:right w:val="single" w:color="000000" w:sz="4" w:space="0"/>
            </w:tcBorders>
          </w:tcPr>
          <w:p w14:paraId="7DAF91C6">
            <w:pPr>
              <w:pStyle w:val="10"/>
              <w:spacing w:before="9" w:line="278" w:lineRule="exact"/>
              <w:ind w:left="304" w:right="296"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3A58CF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76" w:hRule="exact"/>
        </w:trPr>
        <w:tc>
          <w:tcPr>
            <w:tcW w:w="440" w:type="dxa"/>
            <w:vMerge w:val="continue"/>
            <w:tcBorders>
              <w:top w:val="nil"/>
              <w:left w:val="single" w:color="000000" w:sz="4" w:space="0"/>
              <w:bottom w:val="single" w:color="000000" w:sz="4" w:space="0"/>
            </w:tcBorders>
          </w:tcPr>
          <w:p w14:paraId="198EF761">
            <w:pPr>
              <w:rPr>
                <w:sz w:val="2"/>
                <w:szCs w:val="2"/>
              </w:rPr>
            </w:pPr>
          </w:p>
        </w:tc>
        <w:tc>
          <w:tcPr>
            <w:tcW w:w="7434" w:type="dxa"/>
            <w:vMerge w:val="restart"/>
            <w:tcBorders>
              <w:top w:val="single" w:color="000000" w:sz="4" w:space="0"/>
              <w:bottom w:val="triple" w:color="000000" w:sz="4" w:space="0"/>
            </w:tcBorders>
          </w:tcPr>
          <w:p w14:paraId="23D7402C">
            <w:pPr>
              <w:pStyle w:val="10"/>
              <w:rPr>
                <w:rFonts w:ascii="Times New Roman"/>
                <w:sz w:val="22"/>
              </w:rPr>
            </w:pPr>
          </w:p>
        </w:tc>
        <w:tc>
          <w:tcPr>
            <w:tcW w:w="672" w:type="dxa"/>
            <w:vMerge w:val="restart"/>
            <w:tcBorders>
              <w:bottom w:val="single" w:color="000000" w:sz="4" w:space="0"/>
            </w:tcBorders>
          </w:tcPr>
          <w:p w14:paraId="4887A464">
            <w:pPr>
              <w:pStyle w:val="10"/>
              <w:spacing w:before="103" w:line="272" w:lineRule="exact"/>
              <w:ind w:left="20"/>
              <w:rPr>
                <w:sz w:val="24"/>
              </w:rPr>
            </w:pPr>
            <w:r>
              <w:rPr>
                <w:spacing w:val="-2"/>
                <w:sz w:val="24"/>
              </w:rPr>
              <w:t>Всего</w:t>
            </w:r>
          </w:p>
        </w:tc>
        <w:tc>
          <w:tcPr>
            <w:tcW w:w="1606" w:type="dxa"/>
            <w:vMerge w:val="restart"/>
            <w:tcBorders>
              <w:bottom w:val="triple" w:color="000000" w:sz="4" w:space="0"/>
            </w:tcBorders>
          </w:tcPr>
          <w:p w14:paraId="54C2546D">
            <w:pPr>
              <w:pStyle w:val="10"/>
              <w:spacing w:before="95" w:line="237" w:lineRule="auto"/>
              <w:ind w:left="409" w:hanging="322"/>
              <w:rPr>
                <w:sz w:val="24"/>
              </w:rPr>
            </w:pPr>
            <w:r>
              <w:rPr>
                <w:spacing w:val="-8"/>
                <w:sz w:val="24"/>
              </w:rPr>
              <w:t xml:space="preserve">Контрольные </w:t>
            </w:r>
            <w:r>
              <w:rPr>
                <w:spacing w:val="-2"/>
                <w:sz w:val="24"/>
              </w:rPr>
              <w:t>работы</w:t>
            </w:r>
          </w:p>
        </w:tc>
        <w:tc>
          <w:tcPr>
            <w:tcW w:w="1663" w:type="dxa"/>
            <w:vMerge w:val="restart"/>
            <w:tcBorders>
              <w:bottom w:val="triple" w:color="000000" w:sz="4" w:space="0"/>
            </w:tcBorders>
          </w:tcPr>
          <w:p w14:paraId="7395AFBD">
            <w:pPr>
              <w:pStyle w:val="10"/>
              <w:spacing w:before="95" w:line="237" w:lineRule="auto"/>
              <w:ind w:left="438" w:right="93" w:hanging="348"/>
              <w:rPr>
                <w:sz w:val="24"/>
              </w:rPr>
            </w:pPr>
            <w:r>
              <w:rPr>
                <w:spacing w:val="-10"/>
                <w:sz w:val="24"/>
              </w:rPr>
              <w:t xml:space="preserve">Практические </w:t>
            </w:r>
            <w:r>
              <w:rPr>
                <w:spacing w:val="-2"/>
                <w:sz w:val="24"/>
              </w:rPr>
              <w:t>работы</w:t>
            </w:r>
          </w:p>
        </w:tc>
        <w:tc>
          <w:tcPr>
            <w:tcW w:w="3257" w:type="dxa"/>
            <w:vMerge w:val="continue"/>
            <w:tcBorders>
              <w:top w:val="nil"/>
              <w:bottom w:val="single" w:color="000000" w:sz="4" w:space="0"/>
              <w:right w:val="single" w:color="000000" w:sz="4" w:space="0"/>
            </w:tcBorders>
          </w:tcPr>
          <w:p w14:paraId="22783760">
            <w:pPr>
              <w:rPr>
                <w:sz w:val="2"/>
                <w:szCs w:val="2"/>
              </w:rPr>
            </w:pPr>
          </w:p>
        </w:tc>
      </w:tr>
      <w:tr w14:paraId="01A7CCA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39" w:hRule="exact"/>
        </w:trPr>
        <w:tc>
          <w:tcPr>
            <w:tcW w:w="440" w:type="dxa"/>
            <w:vMerge w:val="restart"/>
            <w:tcBorders>
              <w:top w:val="single" w:color="000000" w:sz="4" w:space="0"/>
              <w:left w:val="single" w:color="000000" w:sz="4" w:space="0"/>
              <w:bottom w:val="triple" w:color="000000" w:sz="4" w:space="0"/>
            </w:tcBorders>
          </w:tcPr>
          <w:p w14:paraId="38902320">
            <w:pPr>
              <w:pStyle w:val="10"/>
              <w:rPr>
                <w:rFonts w:ascii="Times New Roman"/>
                <w:sz w:val="22"/>
              </w:rPr>
            </w:pPr>
          </w:p>
        </w:tc>
        <w:tc>
          <w:tcPr>
            <w:tcW w:w="7434" w:type="dxa"/>
            <w:vMerge w:val="continue"/>
            <w:tcBorders>
              <w:top w:val="nil"/>
              <w:bottom w:val="triple" w:color="000000" w:sz="4" w:space="0"/>
            </w:tcBorders>
          </w:tcPr>
          <w:p w14:paraId="35968E7B">
            <w:pPr>
              <w:rPr>
                <w:sz w:val="2"/>
                <w:szCs w:val="2"/>
              </w:rPr>
            </w:pPr>
          </w:p>
        </w:tc>
        <w:tc>
          <w:tcPr>
            <w:tcW w:w="672" w:type="dxa"/>
            <w:vMerge w:val="continue"/>
            <w:tcBorders>
              <w:top w:val="nil"/>
              <w:bottom w:val="single" w:color="000000" w:sz="4" w:space="0"/>
            </w:tcBorders>
          </w:tcPr>
          <w:p w14:paraId="29447232">
            <w:pPr>
              <w:rPr>
                <w:sz w:val="2"/>
                <w:szCs w:val="2"/>
              </w:rPr>
            </w:pPr>
          </w:p>
        </w:tc>
        <w:tc>
          <w:tcPr>
            <w:tcW w:w="1606" w:type="dxa"/>
            <w:vMerge w:val="continue"/>
            <w:tcBorders>
              <w:top w:val="nil"/>
              <w:bottom w:val="triple" w:color="000000" w:sz="4" w:space="0"/>
            </w:tcBorders>
          </w:tcPr>
          <w:p w14:paraId="70AA2AB1">
            <w:pPr>
              <w:rPr>
                <w:sz w:val="2"/>
                <w:szCs w:val="2"/>
              </w:rPr>
            </w:pPr>
          </w:p>
        </w:tc>
        <w:tc>
          <w:tcPr>
            <w:tcW w:w="1663" w:type="dxa"/>
            <w:vMerge w:val="continue"/>
            <w:tcBorders>
              <w:top w:val="nil"/>
              <w:bottom w:val="triple" w:color="000000" w:sz="4" w:space="0"/>
            </w:tcBorders>
          </w:tcPr>
          <w:p w14:paraId="7339583F">
            <w:pPr>
              <w:rPr>
                <w:sz w:val="2"/>
                <w:szCs w:val="2"/>
              </w:rPr>
            </w:pPr>
          </w:p>
        </w:tc>
        <w:tc>
          <w:tcPr>
            <w:tcW w:w="3257" w:type="dxa"/>
            <w:vMerge w:val="restart"/>
            <w:tcBorders>
              <w:top w:val="single" w:color="000000" w:sz="4" w:space="0"/>
              <w:bottom w:val="triple" w:color="000000" w:sz="4" w:space="0"/>
              <w:right w:val="single" w:color="000000" w:sz="4" w:space="0"/>
            </w:tcBorders>
          </w:tcPr>
          <w:p w14:paraId="2D693E53">
            <w:pPr>
              <w:pStyle w:val="10"/>
              <w:rPr>
                <w:rFonts w:ascii="Times New Roman"/>
                <w:sz w:val="22"/>
              </w:rPr>
            </w:pPr>
          </w:p>
        </w:tc>
      </w:tr>
      <w:tr w14:paraId="7E12146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vMerge w:val="continue"/>
            <w:tcBorders>
              <w:top w:val="nil"/>
              <w:left w:val="single" w:color="000000" w:sz="4" w:space="0"/>
              <w:bottom w:val="triple" w:color="000000" w:sz="4" w:space="0"/>
            </w:tcBorders>
          </w:tcPr>
          <w:p w14:paraId="6C758017">
            <w:pPr>
              <w:rPr>
                <w:sz w:val="2"/>
                <w:szCs w:val="2"/>
              </w:rPr>
            </w:pPr>
          </w:p>
        </w:tc>
        <w:tc>
          <w:tcPr>
            <w:tcW w:w="7434" w:type="dxa"/>
            <w:vMerge w:val="continue"/>
            <w:tcBorders>
              <w:top w:val="nil"/>
              <w:bottom w:val="triple" w:color="000000" w:sz="4" w:space="0"/>
            </w:tcBorders>
          </w:tcPr>
          <w:p w14:paraId="1832D334">
            <w:pPr>
              <w:rPr>
                <w:sz w:val="2"/>
                <w:szCs w:val="2"/>
              </w:rPr>
            </w:pPr>
          </w:p>
        </w:tc>
        <w:tc>
          <w:tcPr>
            <w:tcW w:w="672" w:type="dxa"/>
            <w:tcBorders>
              <w:top w:val="single" w:color="000000" w:sz="4" w:space="0"/>
              <w:bottom w:val="triple" w:color="000000" w:sz="4" w:space="0"/>
            </w:tcBorders>
          </w:tcPr>
          <w:p w14:paraId="056384E7">
            <w:pPr>
              <w:pStyle w:val="10"/>
              <w:rPr>
                <w:rFonts w:ascii="Times New Roman"/>
                <w:sz w:val="22"/>
              </w:rPr>
            </w:pPr>
          </w:p>
        </w:tc>
        <w:tc>
          <w:tcPr>
            <w:tcW w:w="1606" w:type="dxa"/>
            <w:vMerge w:val="continue"/>
            <w:tcBorders>
              <w:top w:val="nil"/>
              <w:bottom w:val="triple" w:color="000000" w:sz="4" w:space="0"/>
            </w:tcBorders>
          </w:tcPr>
          <w:p w14:paraId="709C3FB2">
            <w:pPr>
              <w:rPr>
                <w:sz w:val="2"/>
                <w:szCs w:val="2"/>
              </w:rPr>
            </w:pPr>
          </w:p>
        </w:tc>
        <w:tc>
          <w:tcPr>
            <w:tcW w:w="1663" w:type="dxa"/>
            <w:vMerge w:val="continue"/>
            <w:tcBorders>
              <w:top w:val="nil"/>
              <w:bottom w:val="triple" w:color="000000" w:sz="4" w:space="0"/>
            </w:tcBorders>
          </w:tcPr>
          <w:p w14:paraId="2FF3EF3B">
            <w:pPr>
              <w:rPr>
                <w:sz w:val="2"/>
                <w:szCs w:val="2"/>
              </w:rPr>
            </w:pPr>
          </w:p>
        </w:tc>
        <w:tc>
          <w:tcPr>
            <w:tcW w:w="3257" w:type="dxa"/>
            <w:vMerge w:val="continue"/>
            <w:tcBorders>
              <w:top w:val="nil"/>
              <w:bottom w:val="triple" w:color="000000" w:sz="4" w:space="0"/>
              <w:right w:val="single" w:color="000000" w:sz="4" w:space="0"/>
            </w:tcBorders>
          </w:tcPr>
          <w:p w14:paraId="6377012C">
            <w:pPr>
              <w:rPr>
                <w:sz w:val="2"/>
                <w:szCs w:val="2"/>
              </w:rPr>
            </w:pPr>
          </w:p>
        </w:tc>
      </w:tr>
      <w:tr w14:paraId="0F95A8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03" w:hRule="exact"/>
        </w:trPr>
        <w:tc>
          <w:tcPr>
            <w:tcW w:w="7874" w:type="dxa"/>
            <w:gridSpan w:val="2"/>
            <w:tcBorders>
              <w:top w:val="triple" w:color="000000" w:sz="4" w:space="0"/>
              <w:left w:val="single" w:color="000000" w:sz="4" w:space="0"/>
              <w:bottom w:val="triple" w:color="000000" w:sz="4" w:space="0"/>
            </w:tcBorders>
          </w:tcPr>
          <w:p w14:paraId="08B71306">
            <w:pPr>
              <w:pStyle w:val="10"/>
              <w:spacing w:before="16"/>
              <w:ind w:left="1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triple" w:color="000000" w:sz="4" w:space="0"/>
              <w:bottom w:val="triple" w:color="000000" w:sz="4" w:space="0"/>
            </w:tcBorders>
          </w:tcPr>
          <w:p w14:paraId="493894FC">
            <w:pPr>
              <w:pStyle w:val="10"/>
              <w:spacing w:before="16"/>
              <w:ind w:left="31" w:right="38"/>
              <w:jc w:val="center"/>
              <w:rPr>
                <w:sz w:val="24"/>
              </w:rPr>
            </w:pPr>
            <w:r>
              <w:rPr>
                <w:spacing w:val="-5"/>
                <w:sz w:val="24"/>
              </w:rPr>
              <w:t>16</w:t>
            </w:r>
          </w:p>
        </w:tc>
        <w:tc>
          <w:tcPr>
            <w:tcW w:w="6526" w:type="dxa"/>
            <w:gridSpan w:val="3"/>
            <w:tcBorders>
              <w:top w:val="triple" w:color="000000" w:sz="4" w:space="0"/>
              <w:bottom w:val="triple" w:color="000000" w:sz="4" w:space="0"/>
              <w:right w:val="single" w:color="000000" w:sz="4" w:space="0"/>
            </w:tcBorders>
          </w:tcPr>
          <w:p w14:paraId="763DE041">
            <w:pPr>
              <w:pStyle w:val="10"/>
              <w:rPr>
                <w:rFonts w:ascii="Times New Roman"/>
                <w:sz w:val="22"/>
              </w:rPr>
            </w:pPr>
          </w:p>
        </w:tc>
      </w:tr>
      <w:tr w14:paraId="0ED5BFA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12" w:hRule="exact"/>
        </w:trPr>
        <w:tc>
          <w:tcPr>
            <w:tcW w:w="15072" w:type="dxa"/>
            <w:gridSpan w:val="6"/>
            <w:tcBorders>
              <w:top w:val="triple" w:color="000000" w:sz="4" w:space="0"/>
              <w:left w:val="single" w:color="000000" w:sz="4" w:space="0"/>
              <w:bottom w:val="triple" w:color="000000" w:sz="4" w:space="0"/>
              <w:right w:val="single" w:color="000000" w:sz="4" w:space="0"/>
            </w:tcBorders>
          </w:tcPr>
          <w:p w14:paraId="6C898FB3">
            <w:pPr>
              <w:pStyle w:val="10"/>
              <w:spacing w:before="24"/>
              <w:ind w:left="16"/>
              <w:rPr>
                <w:rFonts w:ascii="Verdana" w:hAnsi="Verdana"/>
                <w:b/>
                <w:sz w:val="24"/>
              </w:rPr>
            </w:pPr>
            <w:r>
              <w:rPr>
                <w:rFonts w:ascii="Verdana" w:hAnsi="Verdana"/>
                <w:b/>
                <w:w w:val="75"/>
                <w:sz w:val="24"/>
              </w:rPr>
              <w:t>Раздел</w:t>
            </w:r>
            <w:r>
              <w:rPr>
                <w:rFonts w:ascii="Verdana" w:hAnsi="Verdana"/>
                <w:b/>
                <w:spacing w:val="27"/>
                <w:sz w:val="24"/>
              </w:rPr>
              <w:t xml:space="preserve"> </w:t>
            </w:r>
            <w:r>
              <w:rPr>
                <w:rFonts w:ascii="Verdana" w:hAnsi="Verdana"/>
                <w:b/>
                <w:w w:val="75"/>
                <w:sz w:val="24"/>
              </w:rPr>
              <w:t>6.Литература</w:t>
            </w:r>
            <w:r>
              <w:rPr>
                <w:rFonts w:ascii="Verdana" w:hAnsi="Verdana"/>
                <w:b/>
                <w:spacing w:val="28"/>
                <w:sz w:val="24"/>
              </w:rPr>
              <w:t xml:space="preserve"> </w:t>
            </w:r>
            <w:r>
              <w:rPr>
                <w:rFonts w:ascii="Verdana" w:hAnsi="Verdana"/>
                <w:b/>
                <w:w w:val="75"/>
                <w:sz w:val="24"/>
              </w:rPr>
              <w:t>XX—</w:t>
            </w:r>
            <w:r>
              <w:rPr>
                <w:rFonts w:ascii="Verdana" w:hAnsi="Verdana"/>
                <w:b/>
                <w:spacing w:val="14"/>
                <w:sz w:val="24"/>
              </w:rPr>
              <w:t xml:space="preserve"> </w:t>
            </w:r>
            <w:r>
              <w:rPr>
                <w:rFonts w:ascii="Verdana" w:hAnsi="Verdana"/>
                <w:b/>
                <w:w w:val="75"/>
                <w:sz w:val="24"/>
              </w:rPr>
              <w:t>начала</w:t>
            </w:r>
            <w:r>
              <w:rPr>
                <w:rFonts w:ascii="Verdana" w:hAnsi="Verdana"/>
                <w:b/>
                <w:spacing w:val="24"/>
                <w:sz w:val="24"/>
              </w:rPr>
              <w:t xml:space="preserve"> </w:t>
            </w:r>
            <w:r>
              <w:rPr>
                <w:rFonts w:ascii="Verdana" w:hAnsi="Verdana"/>
                <w:b/>
                <w:w w:val="75"/>
                <w:sz w:val="24"/>
              </w:rPr>
              <w:t>XXI</w:t>
            </w:r>
            <w:r>
              <w:rPr>
                <w:rFonts w:ascii="Verdana" w:hAnsi="Verdana"/>
                <w:b/>
                <w:spacing w:val="21"/>
                <w:sz w:val="24"/>
              </w:rPr>
              <w:t xml:space="preserve"> </w:t>
            </w:r>
            <w:r>
              <w:rPr>
                <w:rFonts w:ascii="Verdana" w:hAnsi="Verdana"/>
                <w:b/>
                <w:spacing w:val="-4"/>
                <w:w w:val="75"/>
                <w:sz w:val="24"/>
              </w:rPr>
              <w:t>веков</w:t>
            </w:r>
          </w:p>
        </w:tc>
      </w:tr>
      <w:tr w14:paraId="7C4B0A9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exact"/>
        </w:trPr>
        <w:tc>
          <w:tcPr>
            <w:tcW w:w="440" w:type="dxa"/>
            <w:tcBorders>
              <w:top w:val="triple" w:color="000000" w:sz="4" w:space="0"/>
              <w:left w:val="single" w:color="000000" w:sz="4" w:space="0"/>
              <w:bottom w:val="single" w:color="000000" w:sz="4" w:space="0"/>
            </w:tcBorders>
          </w:tcPr>
          <w:p w14:paraId="79B82F5D">
            <w:pPr>
              <w:pStyle w:val="10"/>
              <w:spacing w:before="21" w:line="258" w:lineRule="exact"/>
              <w:ind w:right="75"/>
              <w:jc w:val="center"/>
              <w:rPr>
                <w:sz w:val="24"/>
              </w:rPr>
            </w:pPr>
            <w:r>
              <w:rPr>
                <w:spacing w:val="-5"/>
                <w:sz w:val="24"/>
              </w:rPr>
              <w:t>6.1</w:t>
            </w:r>
          </w:p>
        </w:tc>
        <w:tc>
          <w:tcPr>
            <w:tcW w:w="7434" w:type="dxa"/>
            <w:vMerge w:val="restart"/>
            <w:tcBorders>
              <w:top w:val="triple" w:color="000000" w:sz="4" w:space="0"/>
              <w:bottom w:val="triple" w:color="000000" w:sz="4" w:space="0"/>
            </w:tcBorders>
          </w:tcPr>
          <w:p w14:paraId="25A17ADB">
            <w:pPr>
              <w:pStyle w:val="10"/>
              <w:spacing w:before="32" w:line="237" w:lineRule="auto"/>
              <w:ind w:left="25" w:right="187"/>
              <w:jc w:val="both"/>
              <w:rPr>
                <w:sz w:val="24"/>
              </w:rPr>
            </w:pPr>
            <w:r>
              <w:rPr>
                <w:w w:val="90"/>
                <w:sz w:val="24"/>
              </w:rPr>
              <w:t xml:space="preserve">Произведения отечественной литературы на тему «Человек на войне» </w:t>
            </w:r>
            <w:r>
              <w:rPr>
                <w:w w:val="85"/>
                <w:sz w:val="24"/>
              </w:rPr>
              <w:t>(не менее двух).</w:t>
            </w:r>
            <w:r>
              <w:rPr>
                <w:sz w:val="24"/>
              </w:rPr>
              <w:t xml:space="preserve"> </w:t>
            </w:r>
            <w:r>
              <w:rPr>
                <w:w w:val="85"/>
                <w:sz w:val="24"/>
              </w:rPr>
              <w:t>Например,</w:t>
            </w:r>
            <w:r>
              <w:rPr>
                <w:spacing w:val="36"/>
                <w:sz w:val="24"/>
              </w:rPr>
              <w:t xml:space="preserve"> </w:t>
            </w:r>
            <w:r>
              <w:rPr>
                <w:w w:val="85"/>
                <w:sz w:val="24"/>
              </w:rPr>
              <w:t>Л.</w:t>
            </w:r>
            <w:r>
              <w:rPr>
                <w:spacing w:val="40"/>
                <w:sz w:val="24"/>
              </w:rPr>
              <w:t xml:space="preserve"> </w:t>
            </w:r>
            <w:r>
              <w:rPr>
                <w:w w:val="85"/>
                <w:sz w:val="24"/>
              </w:rPr>
              <w:t>А.</w:t>
            </w:r>
            <w:r>
              <w:rPr>
                <w:spacing w:val="40"/>
                <w:sz w:val="24"/>
              </w:rPr>
              <w:t xml:space="preserve"> </w:t>
            </w:r>
            <w:r>
              <w:rPr>
                <w:w w:val="85"/>
                <w:sz w:val="24"/>
              </w:rPr>
              <w:t>К</w:t>
            </w:r>
            <w:r>
              <w:rPr>
                <w:spacing w:val="-8"/>
                <w:w w:val="85"/>
                <w:sz w:val="24"/>
              </w:rPr>
              <w:t xml:space="preserve"> </w:t>
            </w:r>
            <w:r>
              <w:rPr>
                <w:w w:val="85"/>
                <w:sz w:val="24"/>
              </w:rPr>
              <w:t>ассиль.</w:t>
            </w:r>
            <w:r>
              <w:rPr>
                <w:sz w:val="24"/>
              </w:rPr>
              <w:t xml:space="preserve"> </w:t>
            </w:r>
            <w:r>
              <w:rPr>
                <w:w w:val="85"/>
                <w:sz w:val="24"/>
              </w:rPr>
              <w:t xml:space="preserve">«Дорогие мои мальчишки»; </w:t>
            </w:r>
            <w:r>
              <w:rPr>
                <w:spacing w:val="-6"/>
                <w:sz w:val="24"/>
              </w:rPr>
              <w:t>Ю</w:t>
            </w:r>
            <w:r>
              <w:rPr>
                <w:spacing w:val="-36"/>
                <w:sz w:val="24"/>
              </w:rPr>
              <w:t xml:space="preserve"> </w:t>
            </w:r>
            <w:r>
              <w:rPr>
                <w:spacing w:val="-6"/>
                <w:sz w:val="24"/>
              </w:rPr>
              <w:t>.</w:t>
            </w:r>
            <w:r>
              <w:rPr>
                <w:spacing w:val="-13"/>
                <w:sz w:val="24"/>
              </w:rPr>
              <w:t xml:space="preserve"> </w:t>
            </w:r>
            <w:r>
              <w:rPr>
                <w:spacing w:val="-6"/>
                <w:sz w:val="24"/>
              </w:rPr>
              <w:t>Я. Яковлев.</w:t>
            </w:r>
            <w:r>
              <w:rPr>
                <w:spacing w:val="-7"/>
                <w:sz w:val="24"/>
              </w:rPr>
              <w:t xml:space="preserve"> </w:t>
            </w:r>
            <w:r>
              <w:rPr>
                <w:spacing w:val="-6"/>
                <w:sz w:val="24"/>
              </w:rPr>
              <w:t>«Девочки</w:t>
            </w:r>
            <w:r>
              <w:rPr>
                <w:spacing w:val="-18"/>
                <w:sz w:val="24"/>
              </w:rPr>
              <w:t xml:space="preserve"> </w:t>
            </w:r>
            <w:r>
              <w:rPr>
                <w:spacing w:val="-6"/>
                <w:sz w:val="24"/>
              </w:rPr>
              <w:t>с</w:t>
            </w:r>
            <w:r>
              <w:rPr>
                <w:spacing w:val="-13"/>
                <w:sz w:val="24"/>
              </w:rPr>
              <w:t xml:space="preserve"> </w:t>
            </w:r>
            <w:r>
              <w:rPr>
                <w:spacing w:val="-6"/>
                <w:sz w:val="24"/>
              </w:rPr>
              <w:t>Васильевского</w:t>
            </w:r>
            <w:r>
              <w:rPr>
                <w:spacing w:val="-21"/>
                <w:sz w:val="24"/>
              </w:rPr>
              <w:t xml:space="preserve"> </w:t>
            </w:r>
            <w:r>
              <w:rPr>
                <w:spacing w:val="-6"/>
                <w:sz w:val="24"/>
              </w:rPr>
              <w:t>острова»;</w:t>
            </w:r>
            <w:r>
              <w:rPr>
                <w:sz w:val="24"/>
              </w:rPr>
              <w:t xml:space="preserve"> </w:t>
            </w:r>
            <w:r>
              <w:rPr>
                <w:spacing w:val="-6"/>
                <w:sz w:val="24"/>
              </w:rPr>
              <w:t>В.</w:t>
            </w:r>
            <w:r>
              <w:rPr>
                <w:spacing w:val="-7"/>
                <w:sz w:val="24"/>
              </w:rPr>
              <w:t xml:space="preserve"> </w:t>
            </w:r>
            <w:r>
              <w:rPr>
                <w:spacing w:val="-6"/>
                <w:sz w:val="24"/>
              </w:rPr>
              <w:t>П.</w:t>
            </w:r>
            <w:r>
              <w:rPr>
                <w:spacing w:val="-8"/>
                <w:sz w:val="24"/>
              </w:rPr>
              <w:t xml:space="preserve"> </w:t>
            </w:r>
            <w:r>
              <w:rPr>
                <w:spacing w:val="-6"/>
                <w:sz w:val="24"/>
              </w:rPr>
              <w:t>Катаев.</w:t>
            </w:r>
          </w:p>
          <w:p w14:paraId="48854831">
            <w:pPr>
              <w:pStyle w:val="10"/>
              <w:spacing w:before="9"/>
              <w:ind w:left="25"/>
              <w:jc w:val="both"/>
              <w:rPr>
                <w:sz w:val="24"/>
              </w:rPr>
            </w:pPr>
            <w:r>
              <w:rPr>
                <w:w w:val="90"/>
                <w:sz w:val="24"/>
              </w:rPr>
              <w:t>«Сын</w:t>
            </w:r>
            <w:r>
              <w:rPr>
                <w:spacing w:val="1"/>
                <w:sz w:val="24"/>
              </w:rPr>
              <w:t xml:space="preserve"> </w:t>
            </w:r>
            <w:r>
              <w:rPr>
                <w:w w:val="90"/>
                <w:sz w:val="24"/>
              </w:rPr>
              <w:t>полка»,</w:t>
            </w:r>
            <w:r>
              <w:rPr>
                <w:spacing w:val="8"/>
                <w:sz w:val="24"/>
              </w:rPr>
              <w:t xml:space="preserve"> </w:t>
            </w:r>
            <w:r>
              <w:rPr>
                <w:w w:val="90"/>
                <w:sz w:val="24"/>
              </w:rPr>
              <w:t>К</w:t>
            </w:r>
            <w:r>
              <w:rPr>
                <w:spacing w:val="-27"/>
                <w:w w:val="90"/>
                <w:sz w:val="24"/>
              </w:rPr>
              <w:t xml:space="preserve"> </w:t>
            </w:r>
            <w:r>
              <w:rPr>
                <w:w w:val="90"/>
                <w:sz w:val="24"/>
              </w:rPr>
              <w:t>.М.Симонов.</w:t>
            </w:r>
            <w:r>
              <w:rPr>
                <w:spacing w:val="9"/>
                <w:sz w:val="24"/>
              </w:rPr>
              <w:t xml:space="preserve"> </w:t>
            </w:r>
            <w:r>
              <w:rPr>
                <w:w w:val="90"/>
                <w:sz w:val="24"/>
              </w:rPr>
              <w:t>"Сын</w:t>
            </w:r>
            <w:r>
              <w:rPr>
                <w:spacing w:val="4"/>
                <w:sz w:val="24"/>
              </w:rPr>
              <w:t xml:space="preserve"> </w:t>
            </w:r>
            <w:r>
              <w:rPr>
                <w:w w:val="90"/>
                <w:sz w:val="24"/>
              </w:rPr>
              <w:t>артиллериста"</w:t>
            </w:r>
            <w:r>
              <w:rPr>
                <w:spacing w:val="21"/>
                <w:sz w:val="24"/>
              </w:rPr>
              <w:t xml:space="preserve"> </w:t>
            </w:r>
            <w:r>
              <w:rPr>
                <w:w w:val="90"/>
                <w:sz w:val="24"/>
              </w:rPr>
              <w:t>и</w:t>
            </w:r>
            <w:r>
              <w:rPr>
                <w:spacing w:val="-2"/>
                <w:w w:val="90"/>
                <w:sz w:val="24"/>
              </w:rPr>
              <w:t xml:space="preserve"> </w:t>
            </w:r>
            <w:r>
              <w:rPr>
                <w:spacing w:val="-5"/>
                <w:w w:val="90"/>
                <w:sz w:val="24"/>
              </w:rPr>
              <w:t>др.</w:t>
            </w:r>
          </w:p>
        </w:tc>
        <w:tc>
          <w:tcPr>
            <w:tcW w:w="672" w:type="dxa"/>
            <w:tcBorders>
              <w:top w:val="triple" w:color="000000" w:sz="4" w:space="0"/>
              <w:bottom w:val="single" w:color="000000" w:sz="4" w:space="0"/>
            </w:tcBorders>
          </w:tcPr>
          <w:p w14:paraId="17D2A2C6">
            <w:pPr>
              <w:pStyle w:val="10"/>
              <w:spacing w:before="21" w:line="258" w:lineRule="exact"/>
              <w:ind w:left="31" w:right="21"/>
              <w:jc w:val="center"/>
              <w:rPr>
                <w:sz w:val="24"/>
              </w:rPr>
            </w:pPr>
            <w:r>
              <w:rPr>
                <w:spacing w:val="-10"/>
                <w:sz w:val="24"/>
              </w:rPr>
              <w:t>3</w:t>
            </w:r>
          </w:p>
        </w:tc>
        <w:tc>
          <w:tcPr>
            <w:tcW w:w="1606" w:type="dxa"/>
            <w:tcBorders>
              <w:top w:val="triple" w:color="000000" w:sz="4" w:space="0"/>
              <w:bottom w:val="single" w:color="000000" w:sz="4" w:space="0"/>
            </w:tcBorders>
          </w:tcPr>
          <w:p w14:paraId="5CB1A075">
            <w:pPr>
              <w:pStyle w:val="10"/>
              <w:rPr>
                <w:rFonts w:ascii="Times New Roman"/>
                <w:sz w:val="22"/>
              </w:rPr>
            </w:pPr>
          </w:p>
        </w:tc>
        <w:tc>
          <w:tcPr>
            <w:tcW w:w="1663" w:type="dxa"/>
            <w:tcBorders>
              <w:top w:val="triple" w:color="000000" w:sz="4" w:space="0"/>
              <w:bottom w:val="single" w:color="000000" w:sz="4" w:space="0"/>
            </w:tcBorders>
          </w:tcPr>
          <w:p w14:paraId="1259DE76">
            <w:pPr>
              <w:pStyle w:val="10"/>
              <w:rPr>
                <w:rFonts w:ascii="Times New Roman"/>
                <w:sz w:val="22"/>
              </w:rPr>
            </w:pPr>
          </w:p>
        </w:tc>
        <w:tc>
          <w:tcPr>
            <w:tcW w:w="3257" w:type="dxa"/>
            <w:vMerge w:val="restart"/>
            <w:tcBorders>
              <w:top w:val="triple" w:color="000000" w:sz="4" w:space="0"/>
              <w:bottom w:val="single" w:color="000000" w:sz="4" w:space="0"/>
              <w:right w:val="single" w:color="000000" w:sz="4" w:space="0"/>
            </w:tcBorders>
          </w:tcPr>
          <w:p w14:paraId="49358363">
            <w:pPr>
              <w:pStyle w:val="10"/>
              <w:spacing w:before="19" w:line="280" w:lineRule="atLeas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0DCB2F8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0" w:hRule="exact"/>
        </w:trPr>
        <w:tc>
          <w:tcPr>
            <w:tcW w:w="440" w:type="dxa"/>
            <w:vMerge w:val="restart"/>
            <w:tcBorders>
              <w:top w:val="single" w:color="000000" w:sz="4" w:space="0"/>
              <w:left w:val="single" w:color="000000" w:sz="4" w:space="0"/>
              <w:bottom w:val="triple" w:color="000000" w:sz="4" w:space="0"/>
            </w:tcBorders>
          </w:tcPr>
          <w:p w14:paraId="47185FB2">
            <w:pPr>
              <w:pStyle w:val="10"/>
              <w:rPr>
                <w:rFonts w:ascii="Times New Roman"/>
                <w:sz w:val="22"/>
              </w:rPr>
            </w:pPr>
          </w:p>
        </w:tc>
        <w:tc>
          <w:tcPr>
            <w:tcW w:w="7434" w:type="dxa"/>
            <w:vMerge w:val="continue"/>
            <w:tcBorders>
              <w:top w:val="nil"/>
              <w:bottom w:val="triple" w:color="000000" w:sz="4" w:space="0"/>
            </w:tcBorders>
          </w:tcPr>
          <w:p w14:paraId="4FCC464E">
            <w:pPr>
              <w:rPr>
                <w:sz w:val="2"/>
                <w:szCs w:val="2"/>
              </w:rPr>
            </w:pPr>
          </w:p>
        </w:tc>
        <w:tc>
          <w:tcPr>
            <w:tcW w:w="672" w:type="dxa"/>
            <w:vMerge w:val="restart"/>
            <w:tcBorders>
              <w:top w:val="single" w:color="000000" w:sz="4" w:space="0"/>
              <w:bottom w:val="triple" w:color="000000" w:sz="4" w:space="0"/>
            </w:tcBorders>
          </w:tcPr>
          <w:p w14:paraId="384C24A4">
            <w:pPr>
              <w:pStyle w:val="10"/>
              <w:rPr>
                <w:rFonts w:ascii="Times New Roman"/>
                <w:sz w:val="22"/>
              </w:rPr>
            </w:pPr>
          </w:p>
        </w:tc>
        <w:tc>
          <w:tcPr>
            <w:tcW w:w="1606" w:type="dxa"/>
            <w:vMerge w:val="restart"/>
            <w:tcBorders>
              <w:top w:val="single" w:color="000000" w:sz="4" w:space="0"/>
              <w:bottom w:val="triple" w:color="000000" w:sz="4" w:space="0"/>
            </w:tcBorders>
          </w:tcPr>
          <w:p w14:paraId="119EA467">
            <w:pPr>
              <w:pStyle w:val="10"/>
              <w:rPr>
                <w:rFonts w:ascii="Times New Roman"/>
                <w:sz w:val="22"/>
              </w:rPr>
            </w:pPr>
          </w:p>
        </w:tc>
        <w:tc>
          <w:tcPr>
            <w:tcW w:w="1663" w:type="dxa"/>
            <w:vMerge w:val="restart"/>
            <w:tcBorders>
              <w:top w:val="single" w:color="000000" w:sz="4" w:space="0"/>
              <w:bottom w:val="triple" w:color="000000" w:sz="4" w:space="0"/>
            </w:tcBorders>
          </w:tcPr>
          <w:p w14:paraId="0B6D6AF3">
            <w:pPr>
              <w:pStyle w:val="10"/>
              <w:rPr>
                <w:rFonts w:ascii="Times New Roman"/>
                <w:sz w:val="22"/>
              </w:rPr>
            </w:pPr>
          </w:p>
        </w:tc>
        <w:tc>
          <w:tcPr>
            <w:tcW w:w="3257" w:type="dxa"/>
            <w:vMerge w:val="continue"/>
            <w:tcBorders>
              <w:top w:val="nil"/>
              <w:bottom w:val="single" w:color="000000" w:sz="4" w:space="0"/>
              <w:right w:val="single" w:color="000000" w:sz="4" w:space="0"/>
            </w:tcBorders>
          </w:tcPr>
          <w:p w14:paraId="03AB6561">
            <w:pPr>
              <w:rPr>
                <w:sz w:val="2"/>
                <w:szCs w:val="2"/>
              </w:rPr>
            </w:pPr>
          </w:p>
        </w:tc>
      </w:tr>
      <w:tr w14:paraId="1731DE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4" w:hRule="exact"/>
        </w:trPr>
        <w:tc>
          <w:tcPr>
            <w:tcW w:w="440" w:type="dxa"/>
            <w:vMerge w:val="continue"/>
            <w:tcBorders>
              <w:top w:val="nil"/>
              <w:left w:val="single" w:color="000000" w:sz="4" w:space="0"/>
              <w:bottom w:val="triple" w:color="000000" w:sz="4" w:space="0"/>
            </w:tcBorders>
          </w:tcPr>
          <w:p w14:paraId="393D8A7B">
            <w:pPr>
              <w:rPr>
                <w:sz w:val="2"/>
                <w:szCs w:val="2"/>
              </w:rPr>
            </w:pPr>
          </w:p>
        </w:tc>
        <w:tc>
          <w:tcPr>
            <w:tcW w:w="7434" w:type="dxa"/>
            <w:vMerge w:val="continue"/>
            <w:tcBorders>
              <w:top w:val="nil"/>
              <w:bottom w:val="triple" w:color="000000" w:sz="4" w:space="0"/>
            </w:tcBorders>
          </w:tcPr>
          <w:p w14:paraId="7185804B">
            <w:pPr>
              <w:rPr>
                <w:sz w:val="2"/>
                <w:szCs w:val="2"/>
              </w:rPr>
            </w:pPr>
          </w:p>
        </w:tc>
        <w:tc>
          <w:tcPr>
            <w:tcW w:w="672" w:type="dxa"/>
            <w:vMerge w:val="continue"/>
            <w:tcBorders>
              <w:top w:val="nil"/>
              <w:bottom w:val="triple" w:color="000000" w:sz="4" w:space="0"/>
            </w:tcBorders>
          </w:tcPr>
          <w:p w14:paraId="152E754B">
            <w:pPr>
              <w:rPr>
                <w:sz w:val="2"/>
                <w:szCs w:val="2"/>
              </w:rPr>
            </w:pPr>
          </w:p>
        </w:tc>
        <w:tc>
          <w:tcPr>
            <w:tcW w:w="1606" w:type="dxa"/>
            <w:vMerge w:val="continue"/>
            <w:tcBorders>
              <w:top w:val="nil"/>
              <w:bottom w:val="triple" w:color="000000" w:sz="4" w:space="0"/>
            </w:tcBorders>
          </w:tcPr>
          <w:p w14:paraId="0044F6D6">
            <w:pPr>
              <w:rPr>
                <w:sz w:val="2"/>
                <w:szCs w:val="2"/>
              </w:rPr>
            </w:pPr>
          </w:p>
        </w:tc>
        <w:tc>
          <w:tcPr>
            <w:tcW w:w="1663" w:type="dxa"/>
            <w:vMerge w:val="continue"/>
            <w:tcBorders>
              <w:top w:val="nil"/>
              <w:bottom w:val="triple" w:color="000000" w:sz="4" w:space="0"/>
            </w:tcBorders>
          </w:tcPr>
          <w:p w14:paraId="0CEC2A34">
            <w:pPr>
              <w:rPr>
                <w:sz w:val="2"/>
                <w:szCs w:val="2"/>
              </w:rPr>
            </w:pPr>
          </w:p>
        </w:tc>
        <w:tc>
          <w:tcPr>
            <w:tcW w:w="3257" w:type="dxa"/>
            <w:tcBorders>
              <w:top w:val="single" w:color="000000" w:sz="4" w:space="0"/>
              <w:bottom w:val="triple" w:color="000000" w:sz="4" w:space="0"/>
              <w:right w:val="single" w:color="000000" w:sz="4" w:space="0"/>
            </w:tcBorders>
          </w:tcPr>
          <w:p w14:paraId="1AD22922">
            <w:pPr>
              <w:pStyle w:val="10"/>
              <w:rPr>
                <w:rFonts w:ascii="Times New Roman"/>
                <w:sz w:val="22"/>
              </w:rPr>
            </w:pPr>
          </w:p>
        </w:tc>
      </w:tr>
      <w:tr w14:paraId="3ACE467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exact"/>
        </w:trPr>
        <w:tc>
          <w:tcPr>
            <w:tcW w:w="440" w:type="dxa"/>
            <w:tcBorders>
              <w:top w:val="triple" w:color="000000" w:sz="4" w:space="0"/>
              <w:left w:val="single" w:color="000000" w:sz="4" w:space="0"/>
              <w:bottom w:val="single" w:color="000000" w:sz="4" w:space="0"/>
            </w:tcBorders>
          </w:tcPr>
          <w:p w14:paraId="2D63BA10">
            <w:pPr>
              <w:pStyle w:val="10"/>
              <w:spacing w:before="21" w:line="258" w:lineRule="exact"/>
              <w:ind w:right="75"/>
              <w:jc w:val="center"/>
              <w:rPr>
                <w:sz w:val="24"/>
              </w:rPr>
            </w:pPr>
            <w:r>
              <w:rPr>
                <w:spacing w:val="-5"/>
                <w:sz w:val="24"/>
              </w:rPr>
              <w:t>6.2</w:t>
            </w:r>
          </w:p>
        </w:tc>
        <w:tc>
          <w:tcPr>
            <w:tcW w:w="7434" w:type="dxa"/>
            <w:vMerge w:val="restart"/>
            <w:tcBorders>
              <w:top w:val="triple" w:color="000000" w:sz="4" w:space="0"/>
              <w:bottom w:val="triple" w:color="000000" w:sz="4" w:space="0"/>
            </w:tcBorders>
          </w:tcPr>
          <w:p w14:paraId="143D3745">
            <w:pPr>
              <w:pStyle w:val="10"/>
              <w:spacing w:before="32" w:line="237" w:lineRule="auto"/>
              <w:ind w:left="25" w:right="128"/>
              <w:jc w:val="both"/>
              <w:rPr>
                <w:sz w:val="24"/>
              </w:rPr>
            </w:pPr>
            <w:r>
              <w:rPr>
                <w:w w:val="90"/>
                <w:sz w:val="24"/>
              </w:rPr>
              <w:t>Произведения</w:t>
            </w:r>
            <w:r>
              <w:rPr>
                <w:spacing w:val="-11"/>
                <w:w w:val="90"/>
                <w:sz w:val="24"/>
              </w:rPr>
              <w:t xml:space="preserve"> </w:t>
            </w:r>
            <w:r>
              <w:rPr>
                <w:w w:val="90"/>
                <w:sz w:val="24"/>
              </w:rPr>
              <w:t>отечественных</w:t>
            </w:r>
            <w:r>
              <w:rPr>
                <w:spacing w:val="-11"/>
                <w:w w:val="90"/>
                <w:sz w:val="24"/>
              </w:rPr>
              <w:t xml:space="preserve"> </w:t>
            </w:r>
            <w:r>
              <w:rPr>
                <w:w w:val="90"/>
                <w:sz w:val="24"/>
              </w:rPr>
              <w:t>писателей</w:t>
            </w:r>
            <w:r>
              <w:rPr>
                <w:spacing w:val="-11"/>
                <w:w w:val="90"/>
                <w:sz w:val="24"/>
              </w:rPr>
              <w:t xml:space="preserve"> </w:t>
            </w:r>
            <w:r>
              <w:rPr>
                <w:w w:val="90"/>
                <w:sz w:val="24"/>
              </w:rPr>
              <w:t>X</w:t>
            </w:r>
            <w:r>
              <w:rPr>
                <w:spacing w:val="-11"/>
                <w:w w:val="90"/>
                <w:sz w:val="24"/>
              </w:rPr>
              <w:t xml:space="preserve"> </w:t>
            </w:r>
            <w:r>
              <w:rPr>
                <w:w w:val="90"/>
                <w:sz w:val="24"/>
              </w:rPr>
              <w:t>X</w:t>
            </w:r>
            <w:r>
              <w:rPr>
                <w:spacing w:val="-11"/>
                <w:w w:val="90"/>
                <w:sz w:val="24"/>
              </w:rPr>
              <w:t xml:space="preserve"> </w:t>
            </w:r>
            <w:r>
              <w:rPr>
                <w:w w:val="90"/>
                <w:sz w:val="24"/>
              </w:rPr>
              <w:t>–начала</w:t>
            </w:r>
            <w:r>
              <w:rPr>
                <w:spacing w:val="-6"/>
                <w:w w:val="90"/>
                <w:sz w:val="24"/>
              </w:rPr>
              <w:t xml:space="preserve"> </w:t>
            </w:r>
            <w:r>
              <w:rPr>
                <w:w w:val="90"/>
                <w:sz w:val="24"/>
              </w:rPr>
              <w:t>X</w:t>
            </w:r>
            <w:r>
              <w:rPr>
                <w:spacing w:val="-11"/>
                <w:w w:val="90"/>
                <w:sz w:val="24"/>
              </w:rPr>
              <w:t xml:space="preserve"> </w:t>
            </w:r>
            <w:r>
              <w:rPr>
                <w:w w:val="90"/>
                <w:sz w:val="24"/>
              </w:rPr>
              <w:t>X</w:t>
            </w:r>
            <w:r>
              <w:rPr>
                <w:spacing w:val="-11"/>
                <w:w w:val="90"/>
                <w:sz w:val="24"/>
              </w:rPr>
              <w:t xml:space="preserve"> </w:t>
            </w:r>
            <w:r>
              <w:rPr>
                <w:w w:val="90"/>
                <w:sz w:val="24"/>
              </w:rPr>
              <w:t>I</w:t>
            </w:r>
            <w:r>
              <w:rPr>
                <w:spacing w:val="28"/>
                <w:sz w:val="24"/>
              </w:rPr>
              <w:t xml:space="preserve"> </w:t>
            </w:r>
            <w:r>
              <w:rPr>
                <w:w w:val="90"/>
                <w:sz w:val="24"/>
              </w:rPr>
              <w:t>веков на</w:t>
            </w:r>
            <w:r>
              <w:rPr>
                <w:spacing w:val="-4"/>
                <w:w w:val="90"/>
                <w:sz w:val="24"/>
              </w:rPr>
              <w:t xml:space="preserve"> </w:t>
            </w:r>
            <w:r>
              <w:rPr>
                <w:w w:val="90"/>
                <w:sz w:val="24"/>
              </w:rPr>
              <w:t xml:space="preserve">тему </w:t>
            </w:r>
            <w:r>
              <w:rPr>
                <w:w w:val="85"/>
                <w:sz w:val="24"/>
              </w:rPr>
              <w:t>детства.</w:t>
            </w:r>
            <w:r>
              <w:rPr>
                <w:spacing w:val="-8"/>
                <w:w w:val="85"/>
                <w:sz w:val="24"/>
              </w:rPr>
              <w:t xml:space="preserve"> </w:t>
            </w:r>
            <w:r>
              <w:rPr>
                <w:w w:val="85"/>
                <w:sz w:val="24"/>
              </w:rPr>
              <w:t>(не менее двух),</w:t>
            </w:r>
            <w:r>
              <w:rPr>
                <w:sz w:val="24"/>
              </w:rPr>
              <w:t xml:space="preserve"> </w:t>
            </w:r>
            <w:r>
              <w:rPr>
                <w:w w:val="85"/>
                <w:sz w:val="24"/>
              </w:rPr>
              <w:t>например,</w:t>
            </w:r>
            <w:r>
              <w:rPr>
                <w:sz w:val="24"/>
              </w:rPr>
              <w:t xml:space="preserve"> </w:t>
            </w:r>
            <w:r>
              <w:rPr>
                <w:w w:val="85"/>
                <w:sz w:val="24"/>
              </w:rPr>
              <w:t>произведения</w:t>
            </w:r>
            <w:r>
              <w:rPr>
                <w:sz w:val="24"/>
              </w:rPr>
              <w:t xml:space="preserve"> </w:t>
            </w:r>
            <w:r>
              <w:rPr>
                <w:w w:val="85"/>
                <w:sz w:val="24"/>
              </w:rPr>
              <w:t>В</w:t>
            </w:r>
            <w:r>
              <w:rPr>
                <w:spacing w:val="-8"/>
                <w:w w:val="85"/>
                <w:sz w:val="24"/>
              </w:rPr>
              <w:t xml:space="preserve"> </w:t>
            </w:r>
            <w:r>
              <w:rPr>
                <w:w w:val="85"/>
                <w:sz w:val="24"/>
              </w:rPr>
              <w:t>.</w:t>
            </w:r>
            <w:r>
              <w:rPr>
                <w:spacing w:val="20"/>
                <w:sz w:val="24"/>
              </w:rPr>
              <w:t xml:space="preserve"> </w:t>
            </w:r>
            <w:r>
              <w:rPr>
                <w:w w:val="85"/>
                <w:sz w:val="24"/>
              </w:rPr>
              <w:t>П.</w:t>
            </w:r>
            <w:r>
              <w:rPr>
                <w:spacing w:val="38"/>
                <w:sz w:val="24"/>
              </w:rPr>
              <w:t xml:space="preserve"> </w:t>
            </w:r>
            <w:r>
              <w:rPr>
                <w:w w:val="85"/>
                <w:sz w:val="24"/>
              </w:rPr>
              <w:t>К</w:t>
            </w:r>
            <w:r>
              <w:rPr>
                <w:spacing w:val="-8"/>
                <w:w w:val="85"/>
                <w:sz w:val="24"/>
              </w:rPr>
              <w:t xml:space="preserve"> </w:t>
            </w:r>
            <w:r>
              <w:rPr>
                <w:w w:val="85"/>
                <w:sz w:val="24"/>
              </w:rPr>
              <w:t>атаева,</w:t>
            </w:r>
            <w:r>
              <w:rPr>
                <w:spacing w:val="24"/>
                <w:sz w:val="24"/>
              </w:rPr>
              <w:t xml:space="preserve"> </w:t>
            </w:r>
            <w:r>
              <w:rPr>
                <w:w w:val="85"/>
                <w:sz w:val="24"/>
              </w:rPr>
              <w:t>В</w:t>
            </w:r>
            <w:r>
              <w:rPr>
                <w:spacing w:val="-8"/>
                <w:w w:val="85"/>
                <w:sz w:val="24"/>
              </w:rPr>
              <w:t xml:space="preserve"> </w:t>
            </w:r>
            <w:r>
              <w:rPr>
                <w:w w:val="85"/>
                <w:sz w:val="24"/>
              </w:rPr>
              <w:t>.</w:t>
            </w:r>
            <w:r>
              <w:rPr>
                <w:spacing w:val="24"/>
                <w:sz w:val="24"/>
              </w:rPr>
              <w:t xml:space="preserve"> </w:t>
            </w:r>
            <w:r>
              <w:rPr>
                <w:w w:val="85"/>
                <w:sz w:val="24"/>
              </w:rPr>
              <w:t xml:space="preserve">П. </w:t>
            </w:r>
            <w:r>
              <w:rPr>
                <w:w w:val="90"/>
                <w:sz w:val="24"/>
              </w:rPr>
              <w:t>К</w:t>
            </w:r>
            <w:r>
              <w:rPr>
                <w:spacing w:val="-31"/>
                <w:w w:val="90"/>
                <w:sz w:val="24"/>
              </w:rPr>
              <w:t xml:space="preserve"> </w:t>
            </w:r>
            <w:r>
              <w:rPr>
                <w:w w:val="90"/>
                <w:sz w:val="24"/>
              </w:rPr>
              <w:t>рапивина, Ю</w:t>
            </w:r>
            <w:r>
              <w:rPr>
                <w:spacing w:val="-19"/>
                <w:w w:val="90"/>
                <w:sz w:val="24"/>
              </w:rPr>
              <w:t xml:space="preserve"> </w:t>
            </w:r>
            <w:r>
              <w:rPr>
                <w:w w:val="90"/>
                <w:sz w:val="24"/>
              </w:rPr>
              <w:t>.П.</w:t>
            </w:r>
            <w:r>
              <w:rPr>
                <w:sz w:val="24"/>
              </w:rPr>
              <w:t xml:space="preserve"> </w:t>
            </w:r>
            <w:r>
              <w:rPr>
                <w:w w:val="90"/>
                <w:sz w:val="24"/>
              </w:rPr>
              <w:t>К</w:t>
            </w:r>
            <w:r>
              <w:rPr>
                <w:spacing w:val="-27"/>
                <w:w w:val="90"/>
                <w:sz w:val="24"/>
              </w:rPr>
              <w:t xml:space="preserve"> </w:t>
            </w:r>
            <w:r>
              <w:rPr>
                <w:w w:val="90"/>
                <w:sz w:val="24"/>
              </w:rPr>
              <w:t>азакова, А.</w:t>
            </w:r>
            <w:r>
              <w:rPr>
                <w:sz w:val="24"/>
              </w:rPr>
              <w:t xml:space="preserve"> </w:t>
            </w:r>
            <w:r>
              <w:rPr>
                <w:w w:val="90"/>
                <w:sz w:val="24"/>
              </w:rPr>
              <w:t>Г</w:t>
            </w:r>
            <w:r>
              <w:rPr>
                <w:spacing w:val="-24"/>
                <w:w w:val="90"/>
                <w:sz w:val="24"/>
              </w:rPr>
              <w:t xml:space="preserve"> </w:t>
            </w:r>
            <w:r>
              <w:rPr>
                <w:w w:val="90"/>
                <w:sz w:val="24"/>
              </w:rPr>
              <w:t>. Алексина, В</w:t>
            </w:r>
            <w:r>
              <w:rPr>
                <w:spacing w:val="-28"/>
                <w:w w:val="90"/>
                <w:sz w:val="24"/>
              </w:rPr>
              <w:t xml:space="preserve"> </w:t>
            </w:r>
            <w:r>
              <w:rPr>
                <w:w w:val="90"/>
                <w:sz w:val="24"/>
              </w:rPr>
              <w:t>. К</w:t>
            </w:r>
            <w:r>
              <w:rPr>
                <w:spacing w:val="-30"/>
                <w:w w:val="90"/>
                <w:sz w:val="24"/>
              </w:rPr>
              <w:t xml:space="preserve"> </w:t>
            </w:r>
            <w:r>
              <w:rPr>
                <w:w w:val="90"/>
                <w:sz w:val="24"/>
              </w:rPr>
              <w:t>. Железникова,</w:t>
            </w:r>
          </w:p>
          <w:p w14:paraId="22BBA527">
            <w:pPr>
              <w:pStyle w:val="10"/>
              <w:spacing w:before="8"/>
              <w:ind w:left="25"/>
              <w:jc w:val="both"/>
              <w:rPr>
                <w:sz w:val="24"/>
              </w:rPr>
            </w:pPr>
            <w:r>
              <w:rPr>
                <w:w w:val="90"/>
                <w:sz w:val="24"/>
              </w:rPr>
              <w:t>Ю</w:t>
            </w:r>
            <w:r>
              <w:rPr>
                <w:spacing w:val="-24"/>
                <w:w w:val="90"/>
                <w:sz w:val="24"/>
              </w:rPr>
              <w:t xml:space="preserve"> </w:t>
            </w:r>
            <w:r>
              <w:rPr>
                <w:w w:val="90"/>
                <w:sz w:val="24"/>
              </w:rPr>
              <w:t>.Я.Яковлева,</w:t>
            </w:r>
            <w:r>
              <w:rPr>
                <w:spacing w:val="-11"/>
                <w:w w:val="90"/>
                <w:sz w:val="24"/>
              </w:rPr>
              <w:t xml:space="preserve"> </w:t>
            </w:r>
            <w:r>
              <w:rPr>
                <w:w w:val="90"/>
                <w:sz w:val="24"/>
              </w:rPr>
              <w:t>Ю</w:t>
            </w:r>
            <w:r>
              <w:rPr>
                <w:spacing w:val="-22"/>
                <w:w w:val="90"/>
                <w:sz w:val="24"/>
              </w:rPr>
              <w:t xml:space="preserve"> </w:t>
            </w:r>
            <w:r>
              <w:rPr>
                <w:w w:val="90"/>
                <w:sz w:val="24"/>
              </w:rPr>
              <w:t>.</w:t>
            </w:r>
            <w:r>
              <w:rPr>
                <w:spacing w:val="-11"/>
                <w:w w:val="90"/>
                <w:sz w:val="24"/>
              </w:rPr>
              <w:t xml:space="preserve"> </w:t>
            </w:r>
            <w:r>
              <w:rPr>
                <w:w w:val="90"/>
                <w:sz w:val="24"/>
              </w:rPr>
              <w:t>И.</w:t>
            </w:r>
            <w:r>
              <w:rPr>
                <w:spacing w:val="-3"/>
                <w:w w:val="90"/>
                <w:sz w:val="24"/>
              </w:rPr>
              <w:t xml:space="preserve"> </w:t>
            </w:r>
            <w:r>
              <w:rPr>
                <w:w w:val="90"/>
                <w:sz w:val="24"/>
              </w:rPr>
              <w:t>К</w:t>
            </w:r>
            <w:r>
              <w:rPr>
                <w:spacing w:val="-33"/>
                <w:w w:val="90"/>
                <w:sz w:val="24"/>
              </w:rPr>
              <w:t xml:space="preserve"> </w:t>
            </w:r>
            <w:r>
              <w:rPr>
                <w:w w:val="90"/>
                <w:sz w:val="24"/>
              </w:rPr>
              <w:t>оваля,</w:t>
            </w:r>
            <w:r>
              <w:rPr>
                <w:spacing w:val="-8"/>
                <w:sz w:val="24"/>
              </w:rPr>
              <w:t xml:space="preserve"> </w:t>
            </w:r>
            <w:r>
              <w:rPr>
                <w:w w:val="90"/>
                <w:sz w:val="24"/>
              </w:rPr>
              <w:t>А.А.Лиханова</w:t>
            </w:r>
            <w:r>
              <w:rPr>
                <w:spacing w:val="-10"/>
                <w:w w:val="90"/>
                <w:sz w:val="24"/>
              </w:rPr>
              <w:t xml:space="preserve"> </w:t>
            </w:r>
            <w:r>
              <w:rPr>
                <w:w w:val="90"/>
                <w:sz w:val="24"/>
              </w:rPr>
              <w:t>и</w:t>
            </w:r>
            <w:r>
              <w:rPr>
                <w:spacing w:val="-11"/>
                <w:w w:val="90"/>
                <w:sz w:val="24"/>
              </w:rPr>
              <w:t xml:space="preserve"> </w:t>
            </w:r>
            <w:r>
              <w:rPr>
                <w:spacing w:val="-2"/>
                <w:w w:val="90"/>
                <w:sz w:val="24"/>
              </w:rPr>
              <w:t>другие</w:t>
            </w:r>
          </w:p>
        </w:tc>
        <w:tc>
          <w:tcPr>
            <w:tcW w:w="672" w:type="dxa"/>
            <w:tcBorders>
              <w:top w:val="triple" w:color="000000" w:sz="4" w:space="0"/>
              <w:bottom w:val="single" w:color="000000" w:sz="4" w:space="0"/>
            </w:tcBorders>
          </w:tcPr>
          <w:p w14:paraId="3391A2CA">
            <w:pPr>
              <w:pStyle w:val="10"/>
              <w:spacing w:before="21" w:line="258" w:lineRule="exact"/>
              <w:ind w:left="31" w:right="21"/>
              <w:jc w:val="center"/>
              <w:rPr>
                <w:sz w:val="24"/>
              </w:rPr>
            </w:pPr>
            <w:r>
              <w:rPr>
                <w:spacing w:val="-10"/>
                <w:sz w:val="24"/>
              </w:rPr>
              <w:t>3</w:t>
            </w:r>
          </w:p>
        </w:tc>
        <w:tc>
          <w:tcPr>
            <w:tcW w:w="1606" w:type="dxa"/>
            <w:tcBorders>
              <w:top w:val="triple" w:color="000000" w:sz="4" w:space="0"/>
              <w:bottom w:val="single" w:color="000000" w:sz="4" w:space="0"/>
            </w:tcBorders>
          </w:tcPr>
          <w:p w14:paraId="006A8972">
            <w:pPr>
              <w:pStyle w:val="10"/>
              <w:rPr>
                <w:rFonts w:ascii="Times New Roman"/>
                <w:sz w:val="22"/>
              </w:rPr>
            </w:pPr>
          </w:p>
        </w:tc>
        <w:tc>
          <w:tcPr>
            <w:tcW w:w="1663" w:type="dxa"/>
            <w:tcBorders>
              <w:top w:val="triple" w:color="000000" w:sz="4" w:space="0"/>
              <w:bottom w:val="single" w:color="000000" w:sz="4" w:space="0"/>
            </w:tcBorders>
          </w:tcPr>
          <w:p w14:paraId="451AF6C2">
            <w:pPr>
              <w:pStyle w:val="10"/>
              <w:rPr>
                <w:rFonts w:ascii="Times New Roman"/>
                <w:sz w:val="22"/>
              </w:rPr>
            </w:pPr>
          </w:p>
        </w:tc>
        <w:tc>
          <w:tcPr>
            <w:tcW w:w="3257" w:type="dxa"/>
            <w:vMerge w:val="restart"/>
            <w:tcBorders>
              <w:top w:val="triple" w:color="000000" w:sz="4" w:space="0"/>
              <w:bottom w:val="single" w:color="000000" w:sz="4" w:space="0"/>
              <w:right w:val="single" w:color="000000" w:sz="4" w:space="0"/>
            </w:tcBorders>
          </w:tcPr>
          <w:p w14:paraId="06C6156B">
            <w:pPr>
              <w:pStyle w:val="10"/>
              <w:spacing w:before="20"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3FB069A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7" w:hRule="exact"/>
        </w:trPr>
        <w:tc>
          <w:tcPr>
            <w:tcW w:w="440" w:type="dxa"/>
            <w:vMerge w:val="restart"/>
            <w:tcBorders>
              <w:top w:val="single" w:color="000000" w:sz="4" w:space="0"/>
              <w:left w:val="single" w:color="000000" w:sz="4" w:space="0"/>
              <w:bottom w:val="triple" w:color="000000" w:sz="4" w:space="0"/>
            </w:tcBorders>
          </w:tcPr>
          <w:p w14:paraId="7DF9CE0F">
            <w:pPr>
              <w:pStyle w:val="10"/>
              <w:rPr>
                <w:rFonts w:ascii="Times New Roman"/>
                <w:sz w:val="22"/>
              </w:rPr>
            </w:pPr>
          </w:p>
        </w:tc>
        <w:tc>
          <w:tcPr>
            <w:tcW w:w="7434" w:type="dxa"/>
            <w:vMerge w:val="continue"/>
            <w:tcBorders>
              <w:top w:val="nil"/>
              <w:bottom w:val="triple" w:color="000000" w:sz="4" w:space="0"/>
            </w:tcBorders>
          </w:tcPr>
          <w:p w14:paraId="5C31E995">
            <w:pPr>
              <w:rPr>
                <w:sz w:val="2"/>
                <w:szCs w:val="2"/>
              </w:rPr>
            </w:pPr>
          </w:p>
        </w:tc>
        <w:tc>
          <w:tcPr>
            <w:tcW w:w="672" w:type="dxa"/>
            <w:vMerge w:val="restart"/>
            <w:tcBorders>
              <w:top w:val="single" w:color="000000" w:sz="4" w:space="0"/>
              <w:bottom w:val="triple" w:color="000000" w:sz="4" w:space="0"/>
            </w:tcBorders>
          </w:tcPr>
          <w:p w14:paraId="5538370D">
            <w:pPr>
              <w:pStyle w:val="10"/>
              <w:rPr>
                <w:rFonts w:ascii="Times New Roman"/>
                <w:sz w:val="22"/>
              </w:rPr>
            </w:pPr>
          </w:p>
        </w:tc>
        <w:tc>
          <w:tcPr>
            <w:tcW w:w="1606" w:type="dxa"/>
            <w:vMerge w:val="restart"/>
            <w:tcBorders>
              <w:top w:val="single" w:color="000000" w:sz="4" w:space="0"/>
              <w:bottom w:val="triple" w:color="000000" w:sz="4" w:space="0"/>
            </w:tcBorders>
          </w:tcPr>
          <w:p w14:paraId="10793259">
            <w:pPr>
              <w:pStyle w:val="10"/>
              <w:rPr>
                <w:rFonts w:ascii="Times New Roman"/>
                <w:sz w:val="22"/>
              </w:rPr>
            </w:pPr>
          </w:p>
        </w:tc>
        <w:tc>
          <w:tcPr>
            <w:tcW w:w="1663" w:type="dxa"/>
            <w:vMerge w:val="restart"/>
            <w:tcBorders>
              <w:top w:val="single" w:color="000000" w:sz="4" w:space="0"/>
              <w:bottom w:val="triple" w:color="000000" w:sz="4" w:space="0"/>
            </w:tcBorders>
          </w:tcPr>
          <w:p w14:paraId="27AD6BBB">
            <w:pPr>
              <w:pStyle w:val="10"/>
              <w:rPr>
                <w:rFonts w:ascii="Times New Roman"/>
                <w:sz w:val="22"/>
              </w:rPr>
            </w:pPr>
          </w:p>
        </w:tc>
        <w:tc>
          <w:tcPr>
            <w:tcW w:w="3257" w:type="dxa"/>
            <w:vMerge w:val="continue"/>
            <w:tcBorders>
              <w:top w:val="nil"/>
              <w:bottom w:val="single" w:color="000000" w:sz="4" w:space="0"/>
              <w:right w:val="single" w:color="000000" w:sz="4" w:space="0"/>
            </w:tcBorders>
          </w:tcPr>
          <w:p w14:paraId="384E81FF">
            <w:pPr>
              <w:rPr>
                <w:sz w:val="2"/>
                <w:szCs w:val="2"/>
              </w:rPr>
            </w:pPr>
          </w:p>
        </w:tc>
      </w:tr>
      <w:tr w14:paraId="4286E0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6" w:hRule="exact"/>
        </w:trPr>
        <w:tc>
          <w:tcPr>
            <w:tcW w:w="440" w:type="dxa"/>
            <w:vMerge w:val="continue"/>
            <w:tcBorders>
              <w:top w:val="nil"/>
              <w:left w:val="single" w:color="000000" w:sz="4" w:space="0"/>
              <w:bottom w:val="triple" w:color="000000" w:sz="4" w:space="0"/>
            </w:tcBorders>
          </w:tcPr>
          <w:p w14:paraId="575865DA">
            <w:pPr>
              <w:rPr>
                <w:sz w:val="2"/>
                <w:szCs w:val="2"/>
              </w:rPr>
            </w:pPr>
          </w:p>
        </w:tc>
        <w:tc>
          <w:tcPr>
            <w:tcW w:w="7434" w:type="dxa"/>
            <w:vMerge w:val="continue"/>
            <w:tcBorders>
              <w:top w:val="nil"/>
              <w:bottom w:val="triple" w:color="000000" w:sz="4" w:space="0"/>
            </w:tcBorders>
          </w:tcPr>
          <w:p w14:paraId="0ED55DFB">
            <w:pPr>
              <w:rPr>
                <w:sz w:val="2"/>
                <w:szCs w:val="2"/>
              </w:rPr>
            </w:pPr>
          </w:p>
        </w:tc>
        <w:tc>
          <w:tcPr>
            <w:tcW w:w="672" w:type="dxa"/>
            <w:vMerge w:val="continue"/>
            <w:tcBorders>
              <w:top w:val="nil"/>
              <w:bottom w:val="triple" w:color="000000" w:sz="4" w:space="0"/>
            </w:tcBorders>
          </w:tcPr>
          <w:p w14:paraId="55804703">
            <w:pPr>
              <w:rPr>
                <w:sz w:val="2"/>
                <w:szCs w:val="2"/>
              </w:rPr>
            </w:pPr>
          </w:p>
        </w:tc>
        <w:tc>
          <w:tcPr>
            <w:tcW w:w="1606" w:type="dxa"/>
            <w:vMerge w:val="continue"/>
            <w:tcBorders>
              <w:top w:val="nil"/>
              <w:bottom w:val="triple" w:color="000000" w:sz="4" w:space="0"/>
            </w:tcBorders>
          </w:tcPr>
          <w:p w14:paraId="4BB4522F">
            <w:pPr>
              <w:rPr>
                <w:sz w:val="2"/>
                <w:szCs w:val="2"/>
              </w:rPr>
            </w:pPr>
          </w:p>
        </w:tc>
        <w:tc>
          <w:tcPr>
            <w:tcW w:w="1663" w:type="dxa"/>
            <w:vMerge w:val="continue"/>
            <w:tcBorders>
              <w:top w:val="nil"/>
              <w:bottom w:val="triple" w:color="000000" w:sz="4" w:space="0"/>
            </w:tcBorders>
          </w:tcPr>
          <w:p w14:paraId="7162F220">
            <w:pPr>
              <w:rPr>
                <w:sz w:val="2"/>
                <w:szCs w:val="2"/>
              </w:rPr>
            </w:pPr>
          </w:p>
        </w:tc>
        <w:tc>
          <w:tcPr>
            <w:tcW w:w="3257" w:type="dxa"/>
            <w:tcBorders>
              <w:top w:val="single" w:color="000000" w:sz="4" w:space="0"/>
              <w:bottom w:val="triple" w:color="000000" w:sz="4" w:space="0"/>
              <w:right w:val="single" w:color="000000" w:sz="4" w:space="0"/>
            </w:tcBorders>
          </w:tcPr>
          <w:p w14:paraId="494F772D">
            <w:pPr>
              <w:pStyle w:val="10"/>
              <w:rPr>
                <w:rFonts w:ascii="Times New Roman"/>
                <w:sz w:val="22"/>
              </w:rPr>
            </w:pPr>
          </w:p>
        </w:tc>
      </w:tr>
      <w:tr w14:paraId="0866EAE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9" w:hRule="exact"/>
        </w:trPr>
        <w:tc>
          <w:tcPr>
            <w:tcW w:w="440" w:type="dxa"/>
            <w:tcBorders>
              <w:top w:val="triple" w:color="000000" w:sz="4" w:space="0"/>
              <w:left w:val="single" w:color="000000" w:sz="4" w:space="0"/>
              <w:bottom w:val="single" w:color="000000" w:sz="4" w:space="0"/>
            </w:tcBorders>
          </w:tcPr>
          <w:p w14:paraId="0B494343">
            <w:pPr>
              <w:pStyle w:val="10"/>
              <w:spacing w:before="21" w:line="258" w:lineRule="exact"/>
              <w:ind w:right="75"/>
              <w:jc w:val="center"/>
              <w:rPr>
                <w:sz w:val="24"/>
              </w:rPr>
            </w:pPr>
            <w:r>
              <w:rPr>
                <w:spacing w:val="-5"/>
                <w:sz w:val="24"/>
              </w:rPr>
              <w:t>6.3</w:t>
            </w:r>
          </w:p>
        </w:tc>
        <w:tc>
          <w:tcPr>
            <w:tcW w:w="7434" w:type="dxa"/>
            <w:vMerge w:val="restart"/>
            <w:tcBorders>
              <w:top w:val="triple" w:color="000000" w:sz="4" w:space="0"/>
              <w:bottom w:val="triple" w:color="000000" w:sz="4" w:space="0"/>
            </w:tcBorders>
          </w:tcPr>
          <w:p w14:paraId="20D7502A">
            <w:pPr>
              <w:pStyle w:val="10"/>
              <w:spacing w:before="33" w:line="237" w:lineRule="auto"/>
              <w:ind w:left="25" w:right="186"/>
              <w:rPr>
                <w:sz w:val="24"/>
              </w:rPr>
            </w:pPr>
            <w:r>
              <w:rPr>
                <w:w w:val="90"/>
                <w:sz w:val="24"/>
              </w:rPr>
              <w:t>Произведения приключенческого жанра отечественных писателей. (одно</w:t>
            </w:r>
            <w:r>
              <w:rPr>
                <w:spacing w:val="-11"/>
                <w:w w:val="90"/>
                <w:sz w:val="24"/>
              </w:rPr>
              <w:t xml:space="preserve"> </w:t>
            </w:r>
            <w:r>
              <w:rPr>
                <w:w w:val="90"/>
                <w:sz w:val="24"/>
              </w:rPr>
              <w:t>по</w:t>
            </w:r>
            <w:r>
              <w:rPr>
                <w:spacing w:val="-7"/>
                <w:w w:val="90"/>
                <w:sz w:val="24"/>
              </w:rPr>
              <w:t xml:space="preserve"> </w:t>
            </w:r>
            <w:r>
              <w:rPr>
                <w:w w:val="90"/>
                <w:sz w:val="24"/>
              </w:rPr>
              <w:t xml:space="preserve">выбору). Например, </w:t>
            </w:r>
            <w:r>
              <w:rPr>
                <w:spacing w:val="13"/>
                <w:w w:val="90"/>
                <w:sz w:val="24"/>
              </w:rPr>
              <w:t>К.</w:t>
            </w:r>
            <w:r>
              <w:rPr>
                <w:spacing w:val="4"/>
                <w:w w:val="90"/>
                <w:sz w:val="24"/>
              </w:rPr>
              <w:t xml:space="preserve"> </w:t>
            </w:r>
            <w:r>
              <w:rPr>
                <w:w w:val="90"/>
                <w:sz w:val="24"/>
              </w:rPr>
              <w:t>Булычёв</w:t>
            </w:r>
            <w:r>
              <w:rPr>
                <w:spacing w:val="-1"/>
                <w:w w:val="90"/>
                <w:sz w:val="24"/>
              </w:rPr>
              <w:t xml:space="preserve"> </w:t>
            </w:r>
            <w:r>
              <w:rPr>
                <w:w w:val="90"/>
                <w:sz w:val="24"/>
              </w:rPr>
              <w:t>«Девочка, с которой</w:t>
            </w:r>
            <w:r>
              <w:rPr>
                <w:spacing w:val="-2"/>
                <w:w w:val="90"/>
                <w:sz w:val="24"/>
              </w:rPr>
              <w:t xml:space="preserve"> </w:t>
            </w:r>
            <w:r>
              <w:rPr>
                <w:w w:val="90"/>
                <w:sz w:val="24"/>
              </w:rPr>
              <w:t xml:space="preserve">ничего </w:t>
            </w:r>
            <w:r>
              <w:rPr>
                <w:spacing w:val="-4"/>
                <w:sz w:val="24"/>
              </w:rPr>
              <w:t>не</w:t>
            </w:r>
            <w:r>
              <w:rPr>
                <w:spacing w:val="-25"/>
                <w:sz w:val="24"/>
              </w:rPr>
              <w:t xml:space="preserve"> </w:t>
            </w:r>
            <w:r>
              <w:rPr>
                <w:spacing w:val="-4"/>
                <w:sz w:val="24"/>
              </w:rPr>
              <w:t>случится»,</w:t>
            </w:r>
            <w:r>
              <w:rPr>
                <w:spacing w:val="-15"/>
                <w:sz w:val="24"/>
              </w:rPr>
              <w:t xml:space="preserve"> </w:t>
            </w:r>
            <w:r>
              <w:rPr>
                <w:spacing w:val="-4"/>
                <w:sz w:val="24"/>
              </w:rPr>
              <w:t>«Миллион</w:t>
            </w:r>
            <w:r>
              <w:rPr>
                <w:spacing w:val="-17"/>
                <w:sz w:val="24"/>
              </w:rPr>
              <w:t xml:space="preserve"> </w:t>
            </w:r>
            <w:r>
              <w:rPr>
                <w:spacing w:val="-4"/>
                <w:sz w:val="24"/>
              </w:rPr>
              <w:t>приключений»</w:t>
            </w:r>
            <w:r>
              <w:rPr>
                <w:spacing w:val="2"/>
                <w:sz w:val="24"/>
              </w:rPr>
              <w:t xml:space="preserve"> </w:t>
            </w:r>
            <w:r>
              <w:rPr>
                <w:spacing w:val="-4"/>
                <w:sz w:val="24"/>
              </w:rPr>
              <w:t>и</w:t>
            </w:r>
            <w:r>
              <w:rPr>
                <w:spacing w:val="-16"/>
                <w:sz w:val="24"/>
              </w:rPr>
              <w:t xml:space="preserve"> </w:t>
            </w:r>
            <w:r>
              <w:rPr>
                <w:spacing w:val="-4"/>
                <w:sz w:val="24"/>
              </w:rPr>
              <w:t>др.</w:t>
            </w:r>
            <w:r>
              <w:rPr>
                <w:spacing w:val="-7"/>
                <w:sz w:val="24"/>
              </w:rPr>
              <w:t xml:space="preserve"> </w:t>
            </w:r>
            <w:r>
              <w:rPr>
                <w:spacing w:val="-4"/>
                <w:sz w:val="24"/>
              </w:rPr>
              <w:t>(главы</w:t>
            </w:r>
            <w:r>
              <w:rPr>
                <w:spacing w:val="-14"/>
                <w:sz w:val="24"/>
              </w:rPr>
              <w:t xml:space="preserve"> </w:t>
            </w:r>
            <w:r>
              <w:rPr>
                <w:spacing w:val="-4"/>
                <w:sz w:val="24"/>
              </w:rPr>
              <w:t>по</w:t>
            </w:r>
            <w:r>
              <w:rPr>
                <w:spacing w:val="-23"/>
                <w:sz w:val="24"/>
              </w:rPr>
              <w:t xml:space="preserve"> </w:t>
            </w:r>
            <w:r>
              <w:rPr>
                <w:spacing w:val="-4"/>
                <w:sz w:val="24"/>
              </w:rPr>
              <w:t>выбору)</w:t>
            </w:r>
          </w:p>
        </w:tc>
        <w:tc>
          <w:tcPr>
            <w:tcW w:w="672" w:type="dxa"/>
            <w:tcBorders>
              <w:top w:val="triple" w:color="000000" w:sz="4" w:space="0"/>
              <w:bottom w:val="single" w:color="000000" w:sz="4" w:space="0"/>
            </w:tcBorders>
          </w:tcPr>
          <w:p w14:paraId="13C1B71A">
            <w:pPr>
              <w:pStyle w:val="10"/>
              <w:spacing w:before="21" w:line="258" w:lineRule="exact"/>
              <w:ind w:left="31" w:right="21"/>
              <w:jc w:val="center"/>
              <w:rPr>
                <w:sz w:val="24"/>
              </w:rPr>
            </w:pPr>
            <w:r>
              <w:rPr>
                <w:spacing w:val="-10"/>
                <w:sz w:val="24"/>
              </w:rPr>
              <w:t>2</w:t>
            </w:r>
          </w:p>
        </w:tc>
        <w:tc>
          <w:tcPr>
            <w:tcW w:w="1606" w:type="dxa"/>
            <w:tcBorders>
              <w:top w:val="triple" w:color="000000" w:sz="4" w:space="0"/>
              <w:bottom w:val="single" w:color="000000" w:sz="4" w:space="0"/>
            </w:tcBorders>
          </w:tcPr>
          <w:p w14:paraId="748BBD29">
            <w:pPr>
              <w:pStyle w:val="10"/>
              <w:rPr>
                <w:rFonts w:ascii="Times New Roman"/>
                <w:sz w:val="22"/>
              </w:rPr>
            </w:pPr>
          </w:p>
        </w:tc>
        <w:tc>
          <w:tcPr>
            <w:tcW w:w="1663" w:type="dxa"/>
            <w:tcBorders>
              <w:top w:val="triple" w:color="000000" w:sz="4" w:space="0"/>
              <w:bottom w:val="single" w:color="000000" w:sz="4" w:space="0"/>
            </w:tcBorders>
          </w:tcPr>
          <w:p w14:paraId="519A5A65">
            <w:pPr>
              <w:pStyle w:val="10"/>
              <w:rPr>
                <w:rFonts w:ascii="Times New Roman"/>
                <w:sz w:val="22"/>
              </w:rPr>
            </w:pPr>
          </w:p>
        </w:tc>
        <w:tc>
          <w:tcPr>
            <w:tcW w:w="3257" w:type="dxa"/>
            <w:vMerge w:val="restart"/>
            <w:tcBorders>
              <w:top w:val="triple" w:color="000000" w:sz="4" w:space="0"/>
              <w:bottom w:val="single" w:color="000000" w:sz="4" w:space="0"/>
              <w:right w:val="single" w:color="000000" w:sz="4" w:space="0"/>
            </w:tcBorders>
          </w:tcPr>
          <w:p w14:paraId="45E6A5AA">
            <w:pPr>
              <w:pStyle w:val="10"/>
              <w:spacing w:before="24" w:line="276"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0FF2CC3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7" w:hRule="exact"/>
        </w:trPr>
        <w:tc>
          <w:tcPr>
            <w:tcW w:w="440" w:type="dxa"/>
            <w:vMerge w:val="restart"/>
            <w:tcBorders>
              <w:top w:val="single" w:color="000000" w:sz="4" w:space="0"/>
              <w:left w:val="single" w:color="000000" w:sz="4" w:space="0"/>
              <w:bottom w:val="triple" w:color="000000" w:sz="4" w:space="0"/>
            </w:tcBorders>
          </w:tcPr>
          <w:p w14:paraId="53F97E93">
            <w:pPr>
              <w:pStyle w:val="10"/>
              <w:rPr>
                <w:rFonts w:ascii="Times New Roman"/>
                <w:sz w:val="22"/>
              </w:rPr>
            </w:pPr>
          </w:p>
        </w:tc>
        <w:tc>
          <w:tcPr>
            <w:tcW w:w="7434" w:type="dxa"/>
            <w:vMerge w:val="continue"/>
            <w:tcBorders>
              <w:top w:val="nil"/>
              <w:bottom w:val="triple" w:color="000000" w:sz="4" w:space="0"/>
            </w:tcBorders>
          </w:tcPr>
          <w:p w14:paraId="0BCB1775">
            <w:pPr>
              <w:rPr>
                <w:sz w:val="2"/>
                <w:szCs w:val="2"/>
              </w:rPr>
            </w:pPr>
          </w:p>
        </w:tc>
        <w:tc>
          <w:tcPr>
            <w:tcW w:w="672" w:type="dxa"/>
            <w:vMerge w:val="restart"/>
            <w:tcBorders>
              <w:top w:val="single" w:color="000000" w:sz="4" w:space="0"/>
              <w:bottom w:val="triple" w:color="000000" w:sz="4" w:space="0"/>
            </w:tcBorders>
          </w:tcPr>
          <w:p w14:paraId="16FDC5F7">
            <w:pPr>
              <w:pStyle w:val="10"/>
              <w:rPr>
                <w:rFonts w:ascii="Times New Roman"/>
                <w:sz w:val="22"/>
              </w:rPr>
            </w:pPr>
          </w:p>
        </w:tc>
        <w:tc>
          <w:tcPr>
            <w:tcW w:w="1606" w:type="dxa"/>
            <w:vMerge w:val="restart"/>
            <w:tcBorders>
              <w:top w:val="single" w:color="000000" w:sz="4" w:space="0"/>
              <w:bottom w:val="triple" w:color="000000" w:sz="4" w:space="0"/>
            </w:tcBorders>
          </w:tcPr>
          <w:p w14:paraId="79EB0B1A">
            <w:pPr>
              <w:pStyle w:val="10"/>
              <w:rPr>
                <w:rFonts w:ascii="Times New Roman"/>
                <w:sz w:val="22"/>
              </w:rPr>
            </w:pPr>
          </w:p>
        </w:tc>
        <w:tc>
          <w:tcPr>
            <w:tcW w:w="1663" w:type="dxa"/>
            <w:vMerge w:val="restart"/>
            <w:tcBorders>
              <w:top w:val="single" w:color="000000" w:sz="4" w:space="0"/>
              <w:bottom w:val="triple" w:color="000000" w:sz="4" w:space="0"/>
            </w:tcBorders>
          </w:tcPr>
          <w:p w14:paraId="3CA15D4A">
            <w:pPr>
              <w:pStyle w:val="10"/>
              <w:rPr>
                <w:rFonts w:ascii="Times New Roman"/>
                <w:sz w:val="22"/>
              </w:rPr>
            </w:pPr>
          </w:p>
        </w:tc>
        <w:tc>
          <w:tcPr>
            <w:tcW w:w="3257" w:type="dxa"/>
            <w:vMerge w:val="continue"/>
            <w:tcBorders>
              <w:top w:val="nil"/>
              <w:bottom w:val="single" w:color="000000" w:sz="4" w:space="0"/>
              <w:right w:val="single" w:color="000000" w:sz="4" w:space="0"/>
            </w:tcBorders>
          </w:tcPr>
          <w:p w14:paraId="264487FA">
            <w:pPr>
              <w:rPr>
                <w:sz w:val="2"/>
                <w:szCs w:val="2"/>
              </w:rPr>
            </w:pPr>
          </w:p>
        </w:tc>
      </w:tr>
      <w:tr w14:paraId="14C851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vMerge w:val="continue"/>
            <w:tcBorders>
              <w:top w:val="nil"/>
              <w:left w:val="single" w:color="000000" w:sz="4" w:space="0"/>
              <w:bottom w:val="triple" w:color="000000" w:sz="4" w:space="0"/>
            </w:tcBorders>
          </w:tcPr>
          <w:p w14:paraId="10612826">
            <w:pPr>
              <w:rPr>
                <w:sz w:val="2"/>
                <w:szCs w:val="2"/>
              </w:rPr>
            </w:pPr>
          </w:p>
        </w:tc>
        <w:tc>
          <w:tcPr>
            <w:tcW w:w="7434" w:type="dxa"/>
            <w:vMerge w:val="continue"/>
            <w:tcBorders>
              <w:top w:val="nil"/>
              <w:bottom w:val="triple" w:color="000000" w:sz="4" w:space="0"/>
            </w:tcBorders>
          </w:tcPr>
          <w:p w14:paraId="70BF3BF3">
            <w:pPr>
              <w:rPr>
                <w:sz w:val="2"/>
                <w:szCs w:val="2"/>
              </w:rPr>
            </w:pPr>
          </w:p>
        </w:tc>
        <w:tc>
          <w:tcPr>
            <w:tcW w:w="672" w:type="dxa"/>
            <w:vMerge w:val="continue"/>
            <w:tcBorders>
              <w:top w:val="nil"/>
              <w:bottom w:val="triple" w:color="000000" w:sz="4" w:space="0"/>
            </w:tcBorders>
          </w:tcPr>
          <w:p w14:paraId="36A9304F">
            <w:pPr>
              <w:rPr>
                <w:sz w:val="2"/>
                <w:szCs w:val="2"/>
              </w:rPr>
            </w:pPr>
          </w:p>
        </w:tc>
        <w:tc>
          <w:tcPr>
            <w:tcW w:w="1606" w:type="dxa"/>
            <w:vMerge w:val="continue"/>
            <w:tcBorders>
              <w:top w:val="nil"/>
              <w:bottom w:val="triple" w:color="000000" w:sz="4" w:space="0"/>
            </w:tcBorders>
          </w:tcPr>
          <w:p w14:paraId="730A80B6">
            <w:pPr>
              <w:rPr>
                <w:sz w:val="2"/>
                <w:szCs w:val="2"/>
              </w:rPr>
            </w:pPr>
          </w:p>
        </w:tc>
        <w:tc>
          <w:tcPr>
            <w:tcW w:w="1663" w:type="dxa"/>
            <w:vMerge w:val="continue"/>
            <w:tcBorders>
              <w:top w:val="nil"/>
              <w:bottom w:val="triple" w:color="000000" w:sz="4" w:space="0"/>
            </w:tcBorders>
          </w:tcPr>
          <w:p w14:paraId="5959A2B8">
            <w:pPr>
              <w:rPr>
                <w:sz w:val="2"/>
                <w:szCs w:val="2"/>
              </w:rPr>
            </w:pPr>
          </w:p>
        </w:tc>
        <w:tc>
          <w:tcPr>
            <w:tcW w:w="3257" w:type="dxa"/>
            <w:tcBorders>
              <w:top w:val="single" w:color="000000" w:sz="4" w:space="0"/>
              <w:bottom w:val="triple" w:color="000000" w:sz="4" w:space="0"/>
              <w:right w:val="single" w:color="000000" w:sz="4" w:space="0"/>
            </w:tcBorders>
          </w:tcPr>
          <w:p w14:paraId="66D42D9E">
            <w:pPr>
              <w:pStyle w:val="10"/>
              <w:rPr>
                <w:rFonts w:ascii="Times New Roman"/>
                <w:sz w:val="22"/>
              </w:rPr>
            </w:pPr>
          </w:p>
        </w:tc>
      </w:tr>
      <w:tr w14:paraId="0AD8642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6" w:hRule="exact"/>
        </w:trPr>
        <w:tc>
          <w:tcPr>
            <w:tcW w:w="440" w:type="dxa"/>
            <w:tcBorders>
              <w:top w:val="triple" w:color="000000" w:sz="4" w:space="0"/>
              <w:left w:val="single" w:color="000000" w:sz="4" w:space="0"/>
              <w:bottom w:val="single" w:color="000000" w:sz="4" w:space="0"/>
            </w:tcBorders>
          </w:tcPr>
          <w:p w14:paraId="1A97286A">
            <w:pPr>
              <w:pStyle w:val="10"/>
              <w:spacing w:before="9" w:line="258" w:lineRule="exact"/>
              <w:ind w:right="75"/>
              <w:jc w:val="center"/>
              <w:rPr>
                <w:sz w:val="24"/>
              </w:rPr>
            </w:pPr>
            <w:r>
              <w:rPr>
                <w:spacing w:val="-5"/>
                <w:sz w:val="24"/>
              </w:rPr>
              <w:t>6.4</w:t>
            </w:r>
          </w:p>
        </w:tc>
        <w:tc>
          <w:tcPr>
            <w:tcW w:w="7434" w:type="dxa"/>
            <w:vMerge w:val="restart"/>
            <w:tcBorders>
              <w:top w:val="triple" w:color="000000" w:sz="4" w:space="0"/>
              <w:bottom w:val="triple" w:color="000000" w:sz="4" w:space="0"/>
            </w:tcBorders>
          </w:tcPr>
          <w:p w14:paraId="6A1CC9D3">
            <w:pPr>
              <w:pStyle w:val="10"/>
              <w:spacing w:before="20" w:line="237" w:lineRule="auto"/>
              <w:ind w:left="25" w:right="213"/>
              <w:jc w:val="both"/>
              <w:rPr>
                <w:sz w:val="24"/>
              </w:rPr>
            </w:pPr>
            <w:r>
              <w:rPr>
                <w:w w:val="90"/>
                <w:sz w:val="24"/>
              </w:rPr>
              <w:t>Литература народов Российской Федерации.</w:t>
            </w:r>
            <w:r>
              <w:rPr>
                <w:sz w:val="24"/>
              </w:rPr>
              <w:t xml:space="preserve"> </w:t>
            </w:r>
            <w:r>
              <w:rPr>
                <w:w w:val="90"/>
                <w:sz w:val="24"/>
              </w:rPr>
              <w:t>Стихотворения (одно по выбору).</w:t>
            </w:r>
            <w:r>
              <w:rPr>
                <w:spacing w:val="-9"/>
                <w:w w:val="90"/>
                <w:sz w:val="24"/>
              </w:rPr>
              <w:t xml:space="preserve"> </w:t>
            </w:r>
            <w:r>
              <w:rPr>
                <w:w w:val="90"/>
                <w:sz w:val="24"/>
              </w:rPr>
              <w:t>Например,</w:t>
            </w:r>
            <w:r>
              <w:rPr>
                <w:spacing w:val="-6"/>
                <w:w w:val="90"/>
                <w:sz w:val="24"/>
              </w:rPr>
              <w:t xml:space="preserve"> </w:t>
            </w:r>
            <w:r>
              <w:rPr>
                <w:w w:val="90"/>
                <w:sz w:val="24"/>
              </w:rPr>
              <w:t>Р.</w:t>
            </w:r>
            <w:r>
              <w:rPr>
                <w:spacing w:val="-10"/>
                <w:w w:val="90"/>
                <w:sz w:val="24"/>
              </w:rPr>
              <w:t xml:space="preserve"> </w:t>
            </w:r>
            <w:r>
              <w:rPr>
                <w:w w:val="90"/>
                <w:sz w:val="24"/>
              </w:rPr>
              <w:t>Г</w:t>
            </w:r>
            <w:r>
              <w:rPr>
                <w:spacing w:val="-9"/>
                <w:w w:val="90"/>
                <w:sz w:val="24"/>
              </w:rPr>
              <w:t xml:space="preserve"> </w:t>
            </w:r>
            <w:r>
              <w:rPr>
                <w:w w:val="90"/>
                <w:sz w:val="24"/>
              </w:rPr>
              <w:t>.</w:t>
            </w:r>
            <w:r>
              <w:rPr>
                <w:spacing w:val="-10"/>
                <w:w w:val="90"/>
                <w:sz w:val="24"/>
              </w:rPr>
              <w:t xml:space="preserve"> </w:t>
            </w:r>
            <w:r>
              <w:rPr>
                <w:w w:val="90"/>
                <w:sz w:val="24"/>
              </w:rPr>
              <w:t>Г</w:t>
            </w:r>
            <w:r>
              <w:rPr>
                <w:spacing w:val="-9"/>
                <w:w w:val="90"/>
                <w:sz w:val="24"/>
              </w:rPr>
              <w:t xml:space="preserve"> </w:t>
            </w:r>
            <w:r>
              <w:rPr>
                <w:w w:val="90"/>
                <w:sz w:val="24"/>
              </w:rPr>
              <w:t>амзатов.</w:t>
            </w:r>
            <w:r>
              <w:rPr>
                <w:spacing w:val="-5"/>
                <w:w w:val="90"/>
                <w:sz w:val="24"/>
              </w:rPr>
              <w:t xml:space="preserve"> </w:t>
            </w:r>
            <w:r>
              <w:rPr>
                <w:w w:val="90"/>
                <w:sz w:val="24"/>
              </w:rPr>
              <w:t>«Песня</w:t>
            </w:r>
            <w:r>
              <w:rPr>
                <w:spacing w:val="-8"/>
                <w:w w:val="90"/>
                <w:sz w:val="24"/>
              </w:rPr>
              <w:t xml:space="preserve"> </w:t>
            </w:r>
            <w:r>
              <w:rPr>
                <w:w w:val="90"/>
                <w:sz w:val="24"/>
              </w:rPr>
              <w:t>соловья»;</w:t>
            </w:r>
            <w:r>
              <w:rPr>
                <w:spacing w:val="-6"/>
                <w:w w:val="90"/>
                <w:sz w:val="24"/>
              </w:rPr>
              <w:t xml:space="preserve"> </w:t>
            </w:r>
            <w:r>
              <w:rPr>
                <w:w w:val="90"/>
                <w:sz w:val="24"/>
              </w:rPr>
              <w:t>М. К</w:t>
            </w:r>
            <w:r>
              <w:rPr>
                <w:spacing w:val="-9"/>
                <w:w w:val="90"/>
                <w:sz w:val="24"/>
              </w:rPr>
              <w:t xml:space="preserve"> </w:t>
            </w:r>
            <w:r>
              <w:rPr>
                <w:w w:val="90"/>
                <w:sz w:val="24"/>
              </w:rPr>
              <w:t>арим.</w:t>
            </w:r>
            <w:r>
              <w:rPr>
                <w:spacing w:val="-6"/>
                <w:w w:val="90"/>
                <w:sz w:val="24"/>
              </w:rPr>
              <w:t xml:space="preserve"> </w:t>
            </w:r>
            <w:r>
              <w:rPr>
                <w:w w:val="90"/>
                <w:sz w:val="24"/>
              </w:rPr>
              <w:t xml:space="preserve">«Эту </w:t>
            </w:r>
            <w:r>
              <w:rPr>
                <w:sz w:val="24"/>
              </w:rPr>
              <w:t>песню мать мне пела»</w:t>
            </w:r>
          </w:p>
        </w:tc>
        <w:tc>
          <w:tcPr>
            <w:tcW w:w="672" w:type="dxa"/>
            <w:tcBorders>
              <w:top w:val="triple" w:color="000000" w:sz="4" w:space="0"/>
              <w:bottom w:val="single" w:color="000000" w:sz="4" w:space="0"/>
            </w:tcBorders>
          </w:tcPr>
          <w:p w14:paraId="1C20BAFC">
            <w:pPr>
              <w:pStyle w:val="10"/>
              <w:spacing w:before="9" w:line="258" w:lineRule="exact"/>
              <w:ind w:left="31" w:right="21"/>
              <w:jc w:val="center"/>
              <w:rPr>
                <w:sz w:val="24"/>
              </w:rPr>
            </w:pPr>
            <w:r>
              <w:rPr>
                <w:spacing w:val="-10"/>
                <w:sz w:val="24"/>
              </w:rPr>
              <w:t>1</w:t>
            </w:r>
          </w:p>
        </w:tc>
        <w:tc>
          <w:tcPr>
            <w:tcW w:w="1606" w:type="dxa"/>
            <w:tcBorders>
              <w:top w:val="triple" w:color="000000" w:sz="4" w:space="0"/>
              <w:bottom w:val="single" w:color="000000" w:sz="4" w:space="0"/>
            </w:tcBorders>
          </w:tcPr>
          <w:p w14:paraId="630A7578">
            <w:pPr>
              <w:pStyle w:val="10"/>
              <w:rPr>
                <w:rFonts w:ascii="Times New Roman"/>
                <w:sz w:val="20"/>
              </w:rPr>
            </w:pPr>
          </w:p>
        </w:tc>
        <w:tc>
          <w:tcPr>
            <w:tcW w:w="1663" w:type="dxa"/>
            <w:tcBorders>
              <w:top w:val="triple" w:color="000000" w:sz="4" w:space="0"/>
              <w:bottom w:val="single" w:color="000000" w:sz="4" w:space="0"/>
            </w:tcBorders>
          </w:tcPr>
          <w:p w14:paraId="76CBB537">
            <w:pPr>
              <w:pStyle w:val="10"/>
              <w:rPr>
                <w:rFonts w:ascii="Times New Roman"/>
                <w:sz w:val="20"/>
              </w:rPr>
            </w:pPr>
          </w:p>
        </w:tc>
        <w:tc>
          <w:tcPr>
            <w:tcW w:w="3257" w:type="dxa"/>
            <w:vMerge w:val="restart"/>
            <w:tcBorders>
              <w:top w:val="triple" w:color="000000" w:sz="4" w:space="0"/>
              <w:bottom w:val="single" w:color="000000" w:sz="4" w:space="0"/>
              <w:right w:val="single" w:color="000000" w:sz="4" w:space="0"/>
            </w:tcBorders>
          </w:tcPr>
          <w:p w14:paraId="5968D492">
            <w:pPr>
              <w:pStyle w:val="10"/>
              <w:spacing w:before="8"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0155C8D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7" w:hRule="exact"/>
        </w:trPr>
        <w:tc>
          <w:tcPr>
            <w:tcW w:w="440" w:type="dxa"/>
            <w:vMerge w:val="restart"/>
            <w:tcBorders>
              <w:top w:val="single" w:color="000000" w:sz="4" w:space="0"/>
              <w:left w:val="single" w:color="000000" w:sz="4" w:space="0"/>
              <w:bottom w:val="triple" w:color="000000" w:sz="4" w:space="0"/>
            </w:tcBorders>
          </w:tcPr>
          <w:p w14:paraId="0CE11A37">
            <w:pPr>
              <w:pStyle w:val="10"/>
              <w:rPr>
                <w:rFonts w:ascii="Times New Roman"/>
                <w:sz w:val="22"/>
              </w:rPr>
            </w:pPr>
          </w:p>
        </w:tc>
        <w:tc>
          <w:tcPr>
            <w:tcW w:w="7434" w:type="dxa"/>
            <w:vMerge w:val="continue"/>
            <w:tcBorders>
              <w:top w:val="nil"/>
              <w:bottom w:val="triple" w:color="000000" w:sz="4" w:space="0"/>
            </w:tcBorders>
          </w:tcPr>
          <w:p w14:paraId="1DF968BD">
            <w:pPr>
              <w:rPr>
                <w:sz w:val="2"/>
                <w:szCs w:val="2"/>
              </w:rPr>
            </w:pPr>
          </w:p>
        </w:tc>
        <w:tc>
          <w:tcPr>
            <w:tcW w:w="672" w:type="dxa"/>
            <w:vMerge w:val="restart"/>
            <w:tcBorders>
              <w:top w:val="single" w:color="000000" w:sz="4" w:space="0"/>
              <w:bottom w:val="triple" w:color="000000" w:sz="4" w:space="0"/>
            </w:tcBorders>
          </w:tcPr>
          <w:p w14:paraId="5B7C6AA4">
            <w:pPr>
              <w:pStyle w:val="10"/>
              <w:rPr>
                <w:rFonts w:ascii="Times New Roman"/>
                <w:sz w:val="22"/>
              </w:rPr>
            </w:pPr>
          </w:p>
        </w:tc>
        <w:tc>
          <w:tcPr>
            <w:tcW w:w="1606" w:type="dxa"/>
            <w:vMerge w:val="restart"/>
            <w:tcBorders>
              <w:top w:val="single" w:color="000000" w:sz="4" w:space="0"/>
              <w:bottom w:val="triple" w:color="000000" w:sz="4" w:space="0"/>
            </w:tcBorders>
          </w:tcPr>
          <w:p w14:paraId="01FDC130">
            <w:pPr>
              <w:pStyle w:val="10"/>
              <w:rPr>
                <w:rFonts w:ascii="Times New Roman"/>
                <w:sz w:val="22"/>
              </w:rPr>
            </w:pPr>
          </w:p>
        </w:tc>
        <w:tc>
          <w:tcPr>
            <w:tcW w:w="1663" w:type="dxa"/>
            <w:vMerge w:val="restart"/>
            <w:tcBorders>
              <w:top w:val="single" w:color="000000" w:sz="4" w:space="0"/>
              <w:bottom w:val="triple" w:color="000000" w:sz="4" w:space="0"/>
            </w:tcBorders>
          </w:tcPr>
          <w:p w14:paraId="44A2C8C5">
            <w:pPr>
              <w:pStyle w:val="10"/>
              <w:rPr>
                <w:rFonts w:ascii="Times New Roman"/>
                <w:sz w:val="22"/>
              </w:rPr>
            </w:pPr>
          </w:p>
        </w:tc>
        <w:tc>
          <w:tcPr>
            <w:tcW w:w="3257" w:type="dxa"/>
            <w:vMerge w:val="continue"/>
            <w:tcBorders>
              <w:top w:val="nil"/>
              <w:bottom w:val="single" w:color="000000" w:sz="4" w:space="0"/>
              <w:right w:val="single" w:color="000000" w:sz="4" w:space="0"/>
            </w:tcBorders>
          </w:tcPr>
          <w:p w14:paraId="432BE5C3">
            <w:pPr>
              <w:rPr>
                <w:sz w:val="2"/>
                <w:szCs w:val="2"/>
              </w:rPr>
            </w:pPr>
          </w:p>
        </w:tc>
      </w:tr>
      <w:tr w14:paraId="55F589E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vMerge w:val="continue"/>
            <w:tcBorders>
              <w:top w:val="nil"/>
              <w:left w:val="single" w:color="000000" w:sz="4" w:space="0"/>
              <w:bottom w:val="triple" w:color="000000" w:sz="4" w:space="0"/>
            </w:tcBorders>
          </w:tcPr>
          <w:p w14:paraId="770661A6">
            <w:pPr>
              <w:rPr>
                <w:sz w:val="2"/>
                <w:szCs w:val="2"/>
              </w:rPr>
            </w:pPr>
          </w:p>
        </w:tc>
        <w:tc>
          <w:tcPr>
            <w:tcW w:w="7434" w:type="dxa"/>
            <w:vMerge w:val="continue"/>
            <w:tcBorders>
              <w:top w:val="nil"/>
              <w:bottom w:val="triple" w:color="000000" w:sz="4" w:space="0"/>
            </w:tcBorders>
          </w:tcPr>
          <w:p w14:paraId="5009A6DF">
            <w:pPr>
              <w:rPr>
                <w:sz w:val="2"/>
                <w:szCs w:val="2"/>
              </w:rPr>
            </w:pPr>
          </w:p>
        </w:tc>
        <w:tc>
          <w:tcPr>
            <w:tcW w:w="672" w:type="dxa"/>
            <w:vMerge w:val="continue"/>
            <w:tcBorders>
              <w:top w:val="nil"/>
              <w:bottom w:val="triple" w:color="000000" w:sz="4" w:space="0"/>
            </w:tcBorders>
          </w:tcPr>
          <w:p w14:paraId="2B03BC54">
            <w:pPr>
              <w:rPr>
                <w:sz w:val="2"/>
                <w:szCs w:val="2"/>
              </w:rPr>
            </w:pPr>
          </w:p>
        </w:tc>
        <w:tc>
          <w:tcPr>
            <w:tcW w:w="1606" w:type="dxa"/>
            <w:vMerge w:val="continue"/>
            <w:tcBorders>
              <w:top w:val="nil"/>
              <w:bottom w:val="triple" w:color="000000" w:sz="4" w:space="0"/>
            </w:tcBorders>
          </w:tcPr>
          <w:p w14:paraId="51DD620E">
            <w:pPr>
              <w:rPr>
                <w:sz w:val="2"/>
                <w:szCs w:val="2"/>
              </w:rPr>
            </w:pPr>
          </w:p>
        </w:tc>
        <w:tc>
          <w:tcPr>
            <w:tcW w:w="1663" w:type="dxa"/>
            <w:vMerge w:val="continue"/>
            <w:tcBorders>
              <w:top w:val="nil"/>
              <w:bottom w:val="triple" w:color="000000" w:sz="4" w:space="0"/>
            </w:tcBorders>
          </w:tcPr>
          <w:p w14:paraId="2444BF89">
            <w:pPr>
              <w:rPr>
                <w:sz w:val="2"/>
                <w:szCs w:val="2"/>
              </w:rPr>
            </w:pPr>
          </w:p>
        </w:tc>
        <w:tc>
          <w:tcPr>
            <w:tcW w:w="3257" w:type="dxa"/>
            <w:tcBorders>
              <w:top w:val="single" w:color="000000" w:sz="4" w:space="0"/>
              <w:bottom w:val="triple" w:color="000000" w:sz="4" w:space="0"/>
              <w:right w:val="single" w:color="000000" w:sz="4" w:space="0"/>
            </w:tcBorders>
          </w:tcPr>
          <w:p w14:paraId="2FDF6EFE">
            <w:pPr>
              <w:pStyle w:val="10"/>
              <w:rPr>
                <w:rFonts w:ascii="Times New Roman"/>
                <w:sz w:val="22"/>
              </w:rPr>
            </w:pPr>
          </w:p>
        </w:tc>
      </w:tr>
      <w:tr w14:paraId="76FC16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03" w:hRule="exact"/>
        </w:trPr>
        <w:tc>
          <w:tcPr>
            <w:tcW w:w="7874" w:type="dxa"/>
            <w:gridSpan w:val="2"/>
            <w:tcBorders>
              <w:top w:val="triple" w:color="000000" w:sz="4" w:space="0"/>
              <w:left w:val="single" w:color="000000" w:sz="4" w:space="0"/>
              <w:bottom w:val="triple" w:color="000000" w:sz="4" w:space="0"/>
            </w:tcBorders>
          </w:tcPr>
          <w:p w14:paraId="50AC83B0">
            <w:pPr>
              <w:pStyle w:val="10"/>
              <w:spacing w:before="18"/>
              <w:ind w:left="1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triple" w:color="000000" w:sz="4" w:space="0"/>
              <w:bottom w:val="triple" w:color="000000" w:sz="4" w:space="0"/>
            </w:tcBorders>
          </w:tcPr>
          <w:p w14:paraId="33CFBF66">
            <w:pPr>
              <w:pStyle w:val="10"/>
              <w:spacing w:before="18"/>
              <w:ind w:left="31" w:right="21"/>
              <w:jc w:val="center"/>
              <w:rPr>
                <w:sz w:val="24"/>
              </w:rPr>
            </w:pPr>
            <w:r>
              <w:rPr>
                <w:spacing w:val="-10"/>
                <w:sz w:val="24"/>
              </w:rPr>
              <w:t>9</w:t>
            </w:r>
          </w:p>
        </w:tc>
        <w:tc>
          <w:tcPr>
            <w:tcW w:w="6526" w:type="dxa"/>
            <w:gridSpan w:val="3"/>
            <w:tcBorders>
              <w:top w:val="triple" w:color="000000" w:sz="4" w:space="0"/>
              <w:bottom w:val="triple" w:color="000000" w:sz="4" w:space="0"/>
              <w:right w:val="single" w:color="000000" w:sz="4" w:space="0"/>
            </w:tcBorders>
          </w:tcPr>
          <w:p w14:paraId="71A09622">
            <w:pPr>
              <w:pStyle w:val="10"/>
              <w:rPr>
                <w:rFonts w:ascii="Times New Roman"/>
                <w:sz w:val="22"/>
              </w:rPr>
            </w:pPr>
          </w:p>
        </w:tc>
      </w:tr>
      <w:tr w14:paraId="58CD374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15" w:hRule="exact"/>
        </w:trPr>
        <w:tc>
          <w:tcPr>
            <w:tcW w:w="15072" w:type="dxa"/>
            <w:gridSpan w:val="6"/>
            <w:tcBorders>
              <w:top w:val="triple" w:color="000000" w:sz="4" w:space="0"/>
              <w:left w:val="single" w:color="000000" w:sz="4" w:space="0"/>
              <w:bottom w:val="triple" w:color="000000" w:sz="4" w:space="0"/>
              <w:right w:val="single" w:color="000000" w:sz="4" w:space="0"/>
            </w:tcBorders>
          </w:tcPr>
          <w:p w14:paraId="268C3FDF">
            <w:pPr>
              <w:pStyle w:val="10"/>
              <w:spacing w:before="24"/>
              <w:ind w:left="16"/>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7.Зарубежная</w:t>
            </w:r>
            <w:r>
              <w:rPr>
                <w:rFonts w:ascii="Verdana" w:hAnsi="Verdana"/>
                <w:b/>
                <w:spacing w:val="7"/>
                <w:sz w:val="24"/>
              </w:rPr>
              <w:t xml:space="preserve"> </w:t>
            </w:r>
            <w:r>
              <w:rPr>
                <w:rFonts w:ascii="Verdana" w:hAnsi="Verdana"/>
                <w:b/>
                <w:spacing w:val="-2"/>
                <w:w w:val="75"/>
                <w:sz w:val="24"/>
              </w:rPr>
              <w:t>литература</w:t>
            </w:r>
          </w:p>
        </w:tc>
      </w:tr>
      <w:tr w14:paraId="0197113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exact"/>
        </w:trPr>
        <w:tc>
          <w:tcPr>
            <w:tcW w:w="440" w:type="dxa"/>
            <w:tcBorders>
              <w:top w:val="triple" w:color="000000" w:sz="4" w:space="0"/>
              <w:left w:val="single" w:color="000000" w:sz="4" w:space="0"/>
              <w:bottom w:val="single" w:color="000000" w:sz="4" w:space="0"/>
            </w:tcBorders>
          </w:tcPr>
          <w:p w14:paraId="26A49B75">
            <w:pPr>
              <w:pStyle w:val="10"/>
              <w:spacing w:before="21" w:line="258" w:lineRule="exact"/>
              <w:ind w:right="75"/>
              <w:jc w:val="center"/>
              <w:rPr>
                <w:sz w:val="24"/>
              </w:rPr>
            </w:pPr>
            <w:r>
              <w:rPr>
                <w:spacing w:val="-5"/>
                <w:sz w:val="24"/>
              </w:rPr>
              <w:t>7.1</w:t>
            </w:r>
          </w:p>
        </w:tc>
        <w:tc>
          <w:tcPr>
            <w:tcW w:w="7434" w:type="dxa"/>
            <w:vMerge w:val="restart"/>
            <w:tcBorders>
              <w:top w:val="triple" w:color="000000" w:sz="4" w:space="0"/>
              <w:bottom w:val="triple" w:color="000000" w:sz="4" w:space="0"/>
            </w:tcBorders>
          </w:tcPr>
          <w:p w14:paraId="437E12E3">
            <w:pPr>
              <w:pStyle w:val="10"/>
              <w:spacing w:before="32" w:line="237" w:lineRule="auto"/>
              <w:ind w:left="25"/>
              <w:rPr>
                <w:sz w:val="24"/>
              </w:rPr>
            </w:pPr>
            <w:r>
              <w:rPr>
                <w:w w:val="90"/>
                <w:sz w:val="24"/>
              </w:rPr>
              <w:t>Х</w:t>
            </w:r>
            <w:r>
              <w:rPr>
                <w:spacing w:val="-25"/>
                <w:w w:val="90"/>
                <w:sz w:val="24"/>
              </w:rPr>
              <w:t xml:space="preserve"> </w:t>
            </w:r>
            <w:r>
              <w:rPr>
                <w:w w:val="90"/>
                <w:sz w:val="24"/>
              </w:rPr>
              <w:t>.</w:t>
            </w:r>
            <w:r>
              <w:rPr>
                <w:spacing w:val="-11"/>
                <w:w w:val="90"/>
                <w:sz w:val="24"/>
              </w:rPr>
              <w:t xml:space="preserve"> </w:t>
            </w:r>
            <w:r>
              <w:rPr>
                <w:w w:val="90"/>
                <w:sz w:val="24"/>
              </w:rPr>
              <w:t>К</w:t>
            </w:r>
            <w:r>
              <w:rPr>
                <w:spacing w:val="-33"/>
                <w:w w:val="90"/>
                <w:sz w:val="24"/>
              </w:rPr>
              <w:t xml:space="preserve"> </w:t>
            </w:r>
            <w:r>
              <w:rPr>
                <w:w w:val="90"/>
                <w:sz w:val="24"/>
              </w:rPr>
              <w:t>.</w:t>
            </w:r>
            <w:r>
              <w:rPr>
                <w:spacing w:val="-11"/>
                <w:w w:val="90"/>
                <w:sz w:val="24"/>
              </w:rPr>
              <w:t xml:space="preserve"> </w:t>
            </w:r>
            <w:r>
              <w:rPr>
                <w:w w:val="90"/>
                <w:sz w:val="24"/>
              </w:rPr>
              <w:t>Андерсен.</w:t>
            </w:r>
            <w:r>
              <w:rPr>
                <w:spacing w:val="-10"/>
                <w:w w:val="90"/>
                <w:sz w:val="24"/>
              </w:rPr>
              <w:t xml:space="preserve"> </w:t>
            </w:r>
            <w:r>
              <w:rPr>
                <w:w w:val="90"/>
                <w:sz w:val="24"/>
              </w:rPr>
              <w:t>Сказки</w:t>
            </w:r>
            <w:r>
              <w:rPr>
                <w:spacing w:val="-9"/>
                <w:w w:val="90"/>
                <w:sz w:val="24"/>
              </w:rPr>
              <w:t xml:space="preserve"> </w:t>
            </w:r>
            <w:r>
              <w:rPr>
                <w:w w:val="90"/>
                <w:sz w:val="24"/>
              </w:rPr>
              <w:t>(одна</w:t>
            </w:r>
            <w:r>
              <w:rPr>
                <w:spacing w:val="-11"/>
                <w:w w:val="90"/>
                <w:sz w:val="24"/>
              </w:rPr>
              <w:t xml:space="preserve"> </w:t>
            </w:r>
            <w:r>
              <w:rPr>
                <w:w w:val="90"/>
                <w:sz w:val="24"/>
              </w:rPr>
              <w:t>по</w:t>
            </w:r>
            <w:r>
              <w:rPr>
                <w:spacing w:val="-12"/>
                <w:w w:val="90"/>
                <w:sz w:val="24"/>
              </w:rPr>
              <w:t xml:space="preserve"> </w:t>
            </w:r>
            <w:r>
              <w:rPr>
                <w:w w:val="90"/>
                <w:sz w:val="24"/>
              </w:rPr>
              <w:t>выбору).</w:t>
            </w:r>
            <w:r>
              <w:rPr>
                <w:spacing w:val="-5"/>
                <w:w w:val="90"/>
                <w:sz w:val="24"/>
              </w:rPr>
              <w:t xml:space="preserve"> </w:t>
            </w:r>
            <w:r>
              <w:rPr>
                <w:w w:val="90"/>
                <w:sz w:val="24"/>
              </w:rPr>
              <w:t>Например,</w:t>
            </w:r>
            <w:r>
              <w:rPr>
                <w:spacing w:val="-6"/>
                <w:w w:val="90"/>
                <w:sz w:val="24"/>
              </w:rPr>
              <w:t xml:space="preserve"> </w:t>
            </w:r>
            <w:r>
              <w:rPr>
                <w:w w:val="90"/>
                <w:sz w:val="24"/>
              </w:rPr>
              <w:t xml:space="preserve">«Снежная </w:t>
            </w:r>
            <w:r>
              <w:rPr>
                <w:sz w:val="24"/>
              </w:rPr>
              <w:t>королева», «Соловей»</w:t>
            </w:r>
          </w:p>
        </w:tc>
        <w:tc>
          <w:tcPr>
            <w:tcW w:w="672" w:type="dxa"/>
            <w:tcBorders>
              <w:top w:val="triple" w:color="000000" w:sz="4" w:space="0"/>
              <w:bottom w:val="single" w:color="000000" w:sz="4" w:space="0"/>
            </w:tcBorders>
          </w:tcPr>
          <w:p w14:paraId="1CE754FB">
            <w:pPr>
              <w:pStyle w:val="10"/>
              <w:spacing w:before="21" w:line="258" w:lineRule="exact"/>
              <w:ind w:left="31" w:right="21"/>
              <w:jc w:val="center"/>
              <w:rPr>
                <w:sz w:val="24"/>
              </w:rPr>
            </w:pPr>
            <w:r>
              <w:rPr>
                <w:spacing w:val="-10"/>
                <w:sz w:val="24"/>
              </w:rPr>
              <w:t>2</w:t>
            </w:r>
          </w:p>
        </w:tc>
        <w:tc>
          <w:tcPr>
            <w:tcW w:w="1606" w:type="dxa"/>
            <w:tcBorders>
              <w:top w:val="triple" w:color="000000" w:sz="4" w:space="0"/>
              <w:bottom w:val="single" w:color="000000" w:sz="4" w:space="0"/>
            </w:tcBorders>
          </w:tcPr>
          <w:p w14:paraId="51D6393E">
            <w:pPr>
              <w:pStyle w:val="10"/>
              <w:rPr>
                <w:rFonts w:ascii="Times New Roman"/>
                <w:sz w:val="22"/>
              </w:rPr>
            </w:pPr>
          </w:p>
        </w:tc>
        <w:tc>
          <w:tcPr>
            <w:tcW w:w="1663" w:type="dxa"/>
            <w:tcBorders>
              <w:top w:val="triple" w:color="000000" w:sz="4" w:space="0"/>
              <w:bottom w:val="single" w:color="000000" w:sz="4" w:space="0"/>
            </w:tcBorders>
          </w:tcPr>
          <w:p w14:paraId="394B5E7A">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325D2589">
            <w:pPr>
              <w:pStyle w:val="10"/>
              <w:spacing w:before="42" w:line="237" w:lineRule="auto"/>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7BACB92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74" w:hRule="exact"/>
        </w:trPr>
        <w:tc>
          <w:tcPr>
            <w:tcW w:w="440" w:type="dxa"/>
            <w:tcBorders>
              <w:top w:val="single" w:color="000000" w:sz="4" w:space="0"/>
              <w:left w:val="single" w:color="000000" w:sz="4" w:space="0"/>
              <w:bottom w:val="triple" w:color="000000" w:sz="4" w:space="0"/>
            </w:tcBorders>
          </w:tcPr>
          <w:p w14:paraId="42E6678B">
            <w:pPr>
              <w:pStyle w:val="10"/>
              <w:rPr>
                <w:rFonts w:ascii="Times New Roman"/>
                <w:sz w:val="22"/>
              </w:rPr>
            </w:pPr>
          </w:p>
        </w:tc>
        <w:tc>
          <w:tcPr>
            <w:tcW w:w="7434" w:type="dxa"/>
            <w:vMerge w:val="continue"/>
            <w:tcBorders>
              <w:top w:val="nil"/>
              <w:bottom w:val="triple" w:color="000000" w:sz="4" w:space="0"/>
            </w:tcBorders>
          </w:tcPr>
          <w:p w14:paraId="7B986929">
            <w:pPr>
              <w:rPr>
                <w:sz w:val="2"/>
                <w:szCs w:val="2"/>
              </w:rPr>
            </w:pPr>
          </w:p>
        </w:tc>
        <w:tc>
          <w:tcPr>
            <w:tcW w:w="672" w:type="dxa"/>
            <w:tcBorders>
              <w:top w:val="single" w:color="000000" w:sz="4" w:space="0"/>
              <w:bottom w:val="triple" w:color="000000" w:sz="4" w:space="0"/>
            </w:tcBorders>
          </w:tcPr>
          <w:p w14:paraId="40F23CD9">
            <w:pPr>
              <w:pStyle w:val="10"/>
              <w:rPr>
                <w:rFonts w:ascii="Times New Roman"/>
                <w:sz w:val="22"/>
              </w:rPr>
            </w:pPr>
          </w:p>
        </w:tc>
        <w:tc>
          <w:tcPr>
            <w:tcW w:w="1606" w:type="dxa"/>
            <w:tcBorders>
              <w:top w:val="single" w:color="000000" w:sz="4" w:space="0"/>
              <w:bottom w:val="triple" w:color="000000" w:sz="4" w:space="0"/>
            </w:tcBorders>
          </w:tcPr>
          <w:p w14:paraId="2D9EB0DB">
            <w:pPr>
              <w:pStyle w:val="10"/>
              <w:rPr>
                <w:rFonts w:ascii="Times New Roman"/>
                <w:sz w:val="22"/>
              </w:rPr>
            </w:pPr>
          </w:p>
        </w:tc>
        <w:tc>
          <w:tcPr>
            <w:tcW w:w="1663" w:type="dxa"/>
            <w:tcBorders>
              <w:top w:val="single" w:color="000000" w:sz="4" w:space="0"/>
              <w:bottom w:val="triple" w:color="000000" w:sz="4" w:space="0"/>
            </w:tcBorders>
          </w:tcPr>
          <w:p w14:paraId="570DCB6E">
            <w:pPr>
              <w:pStyle w:val="10"/>
              <w:rPr>
                <w:rFonts w:ascii="Times New Roman"/>
                <w:sz w:val="22"/>
              </w:rPr>
            </w:pPr>
          </w:p>
        </w:tc>
        <w:tc>
          <w:tcPr>
            <w:tcW w:w="3257" w:type="dxa"/>
            <w:vMerge w:val="continue"/>
            <w:tcBorders>
              <w:top w:val="nil"/>
              <w:bottom w:val="triple" w:color="000000" w:sz="4" w:space="0"/>
              <w:right w:val="single" w:color="000000" w:sz="4" w:space="0"/>
            </w:tcBorders>
          </w:tcPr>
          <w:p w14:paraId="0B9A5A4A">
            <w:pPr>
              <w:rPr>
                <w:sz w:val="2"/>
                <w:szCs w:val="2"/>
              </w:rPr>
            </w:pPr>
          </w:p>
        </w:tc>
      </w:tr>
      <w:tr w14:paraId="3DD9B4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4" w:hRule="exact"/>
        </w:trPr>
        <w:tc>
          <w:tcPr>
            <w:tcW w:w="440" w:type="dxa"/>
            <w:tcBorders>
              <w:top w:val="triple" w:color="000000" w:sz="4" w:space="0"/>
              <w:left w:val="single" w:color="000000" w:sz="4" w:space="0"/>
              <w:bottom w:val="single" w:color="000000" w:sz="4" w:space="0"/>
            </w:tcBorders>
          </w:tcPr>
          <w:p w14:paraId="36C65B9F">
            <w:pPr>
              <w:pStyle w:val="10"/>
              <w:spacing w:before="9" w:line="256" w:lineRule="exact"/>
              <w:ind w:right="75"/>
              <w:jc w:val="center"/>
              <w:rPr>
                <w:sz w:val="24"/>
              </w:rPr>
            </w:pPr>
            <w:r>
              <w:rPr>
                <w:spacing w:val="-5"/>
                <w:sz w:val="24"/>
              </w:rPr>
              <w:t>7.2</w:t>
            </w:r>
          </w:p>
        </w:tc>
        <w:tc>
          <w:tcPr>
            <w:tcW w:w="7434" w:type="dxa"/>
            <w:vMerge w:val="restart"/>
            <w:tcBorders>
              <w:top w:val="triple" w:color="000000" w:sz="4" w:space="0"/>
              <w:bottom w:val="triple" w:color="000000" w:sz="4" w:space="0"/>
            </w:tcBorders>
          </w:tcPr>
          <w:p w14:paraId="7068B858">
            <w:pPr>
              <w:pStyle w:val="10"/>
              <w:spacing w:before="18" w:line="242" w:lineRule="auto"/>
              <w:ind w:left="25"/>
              <w:rPr>
                <w:sz w:val="24"/>
              </w:rPr>
            </w:pPr>
            <w:r>
              <w:rPr>
                <w:spacing w:val="-12"/>
                <w:sz w:val="24"/>
              </w:rPr>
              <w:t>Зарубежная</w:t>
            </w:r>
            <w:r>
              <w:rPr>
                <w:spacing w:val="-25"/>
                <w:sz w:val="24"/>
              </w:rPr>
              <w:t xml:space="preserve"> </w:t>
            </w:r>
            <w:r>
              <w:rPr>
                <w:spacing w:val="-12"/>
                <w:sz w:val="24"/>
              </w:rPr>
              <w:t>сказочная</w:t>
            </w:r>
            <w:r>
              <w:rPr>
                <w:spacing w:val="-28"/>
                <w:sz w:val="24"/>
              </w:rPr>
              <w:t xml:space="preserve"> </w:t>
            </w:r>
            <w:r>
              <w:rPr>
                <w:spacing w:val="-12"/>
                <w:sz w:val="24"/>
              </w:rPr>
              <w:t>проза. (одно</w:t>
            </w:r>
            <w:r>
              <w:rPr>
                <w:spacing w:val="-29"/>
                <w:sz w:val="24"/>
              </w:rPr>
              <w:t xml:space="preserve"> </w:t>
            </w:r>
            <w:r>
              <w:rPr>
                <w:spacing w:val="-12"/>
                <w:sz w:val="24"/>
              </w:rPr>
              <w:t>произведение</w:t>
            </w:r>
            <w:r>
              <w:rPr>
                <w:spacing w:val="-31"/>
                <w:sz w:val="24"/>
              </w:rPr>
              <w:t xml:space="preserve"> </w:t>
            </w:r>
            <w:r>
              <w:rPr>
                <w:spacing w:val="-12"/>
                <w:sz w:val="24"/>
              </w:rPr>
              <w:t>по</w:t>
            </w:r>
            <w:r>
              <w:rPr>
                <w:spacing w:val="-29"/>
                <w:sz w:val="24"/>
              </w:rPr>
              <w:t xml:space="preserve"> </w:t>
            </w:r>
            <w:r>
              <w:rPr>
                <w:spacing w:val="-12"/>
                <w:sz w:val="24"/>
              </w:rPr>
              <w:t xml:space="preserve">выбору). </w:t>
            </w:r>
            <w:r>
              <w:rPr>
                <w:spacing w:val="-2"/>
                <w:sz w:val="24"/>
              </w:rPr>
              <w:t>Например,</w:t>
            </w:r>
            <w:r>
              <w:rPr>
                <w:spacing w:val="-17"/>
                <w:sz w:val="24"/>
              </w:rPr>
              <w:t xml:space="preserve"> </w:t>
            </w:r>
            <w:r>
              <w:rPr>
                <w:spacing w:val="-2"/>
                <w:sz w:val="24"/>
              </w:rPr>
              <w:t>Л.Кэрролл.</w:t>
            </w:r>
            <w:r>
              <w:rPr>
                <w:spacing w:val="-16"/>
                <w:sz w:val="24"/>
              </w:rPr>
              <w:t xml:space="preserve"> </w:t>
            </w:r>
            <w:r>
              <w:rPr>
                <w:spacing w:val="-2"/>
                <w:sz w:val="24"/>
              </w:rPr>
              <w:t>«Алиса</w:t>
            </w:r>
            <w:r>
              <w:rPr>
                <w:spacing w:val="-30"/>
                <w:sz w:val="24"/>
              </w:rPr>
              <w:t xml:space="preserve"> </w:t>
            </w:r>
            <w:r>
              <w:rPr>
                <w:spacing w:val="-2"/>
                <w:sz w:val="24"/>
              </w:rPr>
              <w:t>в</w:t>
            </w:r>
            <w:r>
              <w:rPr>
                <w:spacing w:val="-26"/>
                <w:sz w:val="24"/>
              </w:rPr>
              <w:t xml:space="preserve"> </w:t>
            </w:r>
            <w:r>
              <w:rPr>
                <w:spacing w:val="-2"/>
                <w:sz w:val="24"/>
              </w:rPr>
              <w:t>Стране</w:t>
            </w:r>
            <w:r>
              <w:rPr>
                <w:spacing w:val="-36"/>
                <w:sz w:val="24"/>
              </w:rPr>
              <w:t xml:space="preserve"> </w:t>
            </w:r>
            <w:r>
              <w:rPr>
                <w:spacing w:val="-2"/>
                <w:sz w:val="24"/>
              </w:rPr>
              <w:t>Чудес»</w:t>
            </w:r>
            <w:r>
              <w:rPr>
                <w:spacing w:val="-16"/>
                <w:sz w:val="24"/>
              </w:rPr>
              <w:t xml:space="preserve"> </w:t>
            </w:r>
            <w:r>
              <w:rPr>
                <w:spacing w:val="-2"/>
                <w:sz w:val="24"/>
              </w:rPr>
              <w:t xml:space="preserve">(главы); </w:t>
            </w:r>
            <w:r>
              <w:rPr>
                <w:w w:val="90"/>
                <w:sz w:val="24"/>
              </w:rPr>
              <w:t>Дж.Р.Р.Толкин. «Х</w:t>
            </w:r>
            <w:r>
              <w:rPr>
                <w:spacing w:val="-7"/>
                <w:w w:val="90"/>
                <w:sz w:val="24"/>
              </w:rPr>
              <w:t xml:space="preserve"> </w:t>
            </w:r>
            <w:r>
              <w:rPr>
                <w:w w:val="90"/>
                <w:sz w:val="24"/>
              </w:rPr>
              <w:t>оббит, или Туда</w:t>
            </w:r>
            <w:r>
              <w:rPr>
                <w:spacing w:val="-1"/>
                <w:w w:val="90"/>
                <w:sz w:val="24"/>
              </w:rPr>
              <w:t xml:space="preserve"> </w:t>
            </w:r>
            <w:r>
              <w:rPr>
                <w:w w:val="90"/>
                <w:sz w:val="24"/>
              </w:rPr>
              <w:t>и обратно»</w:t>
            </w:r>
            <w:r>
              <w:rPr>
                <w:sz w:val="24"/>
              </w:rPr>
              <w:t xml:space="preserve"> </w:t>
            </w:r>
            <w:r>
              <w:rPr>
                <w:w w:val="90"/>
                <w:sz w:val="24"/>
              </w:rPr>
              <w:t>(главы) и др.</w:t>
            </w:r>
          </w:p>
        </w:tc>
        <w:tc>
          <w:tcPr>
            <w:tcW w:w="672" w:type="dxa"/>
            <w:tcBorders>
              <w:top w:val="triple" w:color="000000" w:sz="4" w:space="0"/>
              <w:bottom w:val="single" w:color="000000" w:sz="4" w:space="0"/>
            </w:tcBorders>
          </w:tcPr>
          <w:p w14:paraId="230E07EE">
            <w:pPr>
              <w:pStyle w:val="10"/>
              <w:spacing w:before="9" w:line="256" w:lineRule="exact"/>
              <w:ind w:left="31" w:right="21"/>
              <w:jc w:val="center"/>
              <w:rPr>
                <w:sz w:val="24"/>
              </w:rPr>
            </w:pPr>
            <w:r>
              <w:rPr>
                <w:spacing w:val="-10"/>
                <w:sz w:val="24"/>
              </w:rPr>
              <w:t>2</w:t>
            </w:r>
          </w:p>
        </w:tc>
        <w:tc>
          <w:tcPr>
            <w:tcW w:w="1606" w:type="dxa"/>
            <w:tcBorders>
              <w:top w:val="triple" w:color="000000" w:sz="4" w:space="0"/>
              <w:bottom w:val="single" w:color="000000" w:sz="4" w:space="0"/>
            </w:tcBorders>
          </w:tcPr>
          <w:p w14:paraId="2BB87DF4">
            <w:pPr>
              <w:pStyle w:val="10"/>
              <w:rPr>
                <w:rFonts w:ascii="Times New Roman"/>
                <w:sz w:val="20"/>
              </w:rPr>
            </w:pPr>
          </w:p>
        </w:tc>
        <w:tc>
          <w:tcPr>
            <w:tcW w:w="1663" w:type="dxa"/>
            <w:tcBorders>
              <w:top w:val="triple" w:color="000000" w:sz="4" w:space="0"/>
              <w:bottom w:val="single" w:color="000000" w:sz="4" w:space="0"/>
            </w:tcBorders>
          </w:tcPr>
          <w:p w14:paraId="067DDF9C">
            <w:pPr>
              <w:pStyle w:val="10"/>
              <w:rPr>
                <w:rFonts w:ascii="Times New Roman"/>
                <w:sz w:val="20"/>
              </w:rPr>
            </w:pPr>
          </w:p>
        </w:tc>
        <w:tc>
          <w:tcPr>
            <w:tcW w:w="3257" w:type="dxa"/>
            <w:vMerge w:val="restart"/>
            <w:tcBorders>
              <w:top w:val="triple" w:color="000000" w:sz="4" w:space="0"/>
              <w:bottom w:val="single" w:color="000000" w:sz="4" w:space="0"/>
              <w:right w:val="single" w:color="000000" w:sz="4" w:space="0"/>
            </w:tcBorders>
          </w:tcPr>
          <w:p w14:paraId="463AEB79">
            <w:pPr>
              <w:pStyle w:val="10"/>
              <w:spacing w:before="8"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198FC89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9" w:hRule="exact"/>
        </w:trPr>
        <w:tc>
          <w:tcPr>
            <w:tcW w:w="440" w:type="dxa"/>
            <w:vMerge w:val="restart"/>
            <w:tcBorders>
              <w:top w:val="single" w:color="000000" w:sz="4" w:space="0"/>
              <w:left w:val="single" w:color="000000" w:sz="4" w:space="0"/>
              <w:bottom w:val="triple" w:color="000000" w:sz="4" w:space="0"/>
            </w:tcBorders>
          </w:tcPr>
          <w:p w14:paraId="420D9021">
            <w:pPr>
              <w:pStyle w:val="10"/>
              <w:rPr>
                <w:rFonts w:ascii="Times New Roman"/>
                <w:sz w:val="22"/>
              </w:rPr>
            </w:pPr>
          </w:p>
        </w:tc>
        <w:tc>
          <w:tcPr>
            <w:tcW w:w="7434" w:type="dxa"/>
            <w:vMerge w:val="continue"/>
            <w:tcBorders>
              <w:top w:val="nil"/>
              <w:bottom w:val="triple" w:color="000000" w:sz="4" w:space="0"/>
            </w:tcBorders>
          </w:tcPr>
          <w:p w14:paraId="130E4728">
            <w:pPr>
              <w:rPr>
                <w:sz w:val="2"/>
                <w:szCs w:val="2"/>
              </w:rPr>
            </w:pPr>
          </w:p>
        </w:tc>
        <w:tc>
          <w:tcPr>
            <w:tcW w:w="672" w:type="dxa"/>
            <w:vMerge w:val="restart"/>
            <w:tcBorders>
              <w:top w:val="single" w:color="000000" w:sz="4" w:space="0"/>
              <w:bottom w:val="triple" w:color="000000" w:sz="4" w:space="0"/>
            </w:tcBorders>
          </w:tcPr>
          <w:p w14:paraId="5879ED9B">
            <w:pPr>
              <w:pStyle w:val="10"/>
              <w:rPr>
                <w:rFonts w:ascii="Times New Roman"/>
                <w:sz w:val="22"/>
              </w:rPr>
            </w:pPr>
          </w:p>
        </w:tc>
        <w:tc>
          <w:tcPr>
            <w:tcW w:w="1606" w:type="dxa"/>
            <w:vMerge w:val="restart"/>
            <w:tcBorders>
              <w:top w:val="single" w:color="000000" w:sz="4" w:space="0"/>
              <w:bottom w:val="triple" w:color="000000" w:sz="4" w:space="0"/>
            </w:tcBorders>
          </w:tcPr>
          <w:p w14:paraId="7825CEF5">
            <w:pPr>
              <w:pStyle w:val="10"/>
              <w:rPr>
                <w:rFonts w:ascii="Times New Roman"/>
                <w:sz w:val="22"/>
              </w:rPr>
            </w:pPr>
          </w:p>
        </w:tc>
        <w:tc>
          <w:tcPr>
            <w:tcW w:w="1663" w:type="dxa"/>
            <w:vMerge w:val="restart"/>
            <w:tcBorders>
              <w:top w:val="single" w:color="000000" w:sz="4" w:space="0"/>
              <w:bottom w:val="triple" w:color="000000" w:sz="4" w:space="0"/>
            </w:tcBorders>
          </w:tcPr>
          <w:p w14:paraId="4BA16C27">
            <w:pPr>
              <w:pStyle w:val="10"/>
              <w:rPr>
                <w:rFonts w:ascii="Times New Roman"/>
                <w:sz w:val="22"/>
              </w:rPr>
            </w:pPr>
          </w:p>
        </w:tc>
        <w:tc>
          <w:tcPr>
            <w:tcW w:w="3257" w:type="dxa"/>
            <w:vMerge w:val="continue"/>
            <w:tcBorders>
              <w:top w:val="nil"/>
              <w:bottom w:val="single" w:color="000000" w:sz="4" w:space="0"/>
              <w:right w:val="single" w:color="000000" w:sz="4" w:space="0"/>
            </w:tcBorders>
          </w:tcPr>
          <w:p w14:paraId="7C2888A2">
            <w:pPr>
              <w:rPr>
                <w:sz w:val="2"/>
                <w:szCs w:val="2"/>
              </w:rPr>
            </w:pPr>
          </w:p>
        </w:tc>
      </w:tr>
      <w:tr w14:paraId="4407206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8" w:hRule="exact"/>
        </w:trPr>
        <w:tc>
          <w:tcPr>
            <w:tcW w:w="440" w:type="dxa"/>
            <w:vMerge w:val="continue"/>
            <w:tcBorders>
              <w:top w:val="nil"/>
              <w:left w:val="single" w:color="000000" w:sz="4" w:space="0"/>
              <w:bottom w:val="triple" w:color="000000" w:sz="4" w:space="0"/>
            </w:tcBorders>
          </w:tcPr>
          <w:p w14:paraId="744A20EC">
            <w:pPr>
              <w:rPr>
                <w:sz w:val="2"/>
                <w:szCs w:val="2"/>
              </w:rPr>
            </w:pPr>
          </w:p>
        </w:tc>
        <w:tc>
          <w:tcPr>
            <w:tcW w:w="7434" w:type="dxa"/>
            <w:vMerge w:val="continue"/>
            <w:tcBorders>
              <w:top w:val="nil"/>
              <w:bottom w:val="triple" w:color="000000" w:sz="4" w:space="0"/>
            </w:tcBorders>
          </w:tcPr>
          <w:p w14:paraId="46056B06">
            <w:pPr>
              <w:rPr>
                <w:sz w:val="2"/>
                <w:szCs w:val="2"/>
              </w:rPr>
            </w:pPr>
          </w:p>
        </w:tc>
        <w:tc>
          <w:tcPr>
            <w:tcW w:w="672" w:type="dxa"/>
            <w:vMerge w:val="continue"/>
            <w:tcBorders>
              <w:top w:val="nil"/>
              <w:bottom w:val="triple" w:color="000000" w:sz="4" w:space="0"/>
            </w:tcBorders>
          </w:tcPr>
          <w:p w14:paraId="545139BE">
            <w:pPr>
              <w:rPr>
                <w:sz w:val="2"/>
                <w:szCs w:val="2"/>
              </w:rPr>
            </w:pPr>
          </w:p>
        </w:tc>
        <w:tc>
          <w:tcPr>
            <w:tcW w:w="1606" w:type="dxa"/>
            <w:vMerge w:val="continue"/>
            <w:tcBorders>
              <w:top w:val="nil"/>
              <w:bottom w:val="triple" w:color="000000" w:sz="4" w:space="0"/>
            </w:tcBorders>
          </w:tcPr>
          <w:p w14:paraId="03616459">
            <w:pPr>
              <w:rPr>
                <w:sz w:val="2"/>
                <w:szCs w:val="2"/>
              </w:rPr>
            </w:pPr>
          </w:p>
        </w:tc>
        <w:tc>
          <w:tcPr>
            <w:tcW w:w="1663" w:type="dxa"/>
            <w:vMerge w:val="continue"/>
            <w:tcBorders>
              <w:top w:val="nil"/>
              <w:bottom w:val="triple" w:color="000000" w:sz="4" w:space="0"/>
            </w:tcBorders>
          </w:tcPr>
          <w:p w14:paraId="231ED182">
            <w:pPr>
              <w:rPr>
                <w:sz w:val="2"/>
                <w:szCs w:val="2"/>
              </w:rPr>
            </w:pPr>
          </w:p>
        </w:tc>
        <w:tc>
          <w:tcPr>
            <w:tcW w:w="3257" w:type="dxa"/>
            <w:tcBorders>
              <w:top w:val="single" w:color="000000" w:sz="4" w:space="0"/>
              <w:bottom w:val="triple" w:color="000000" w:sz="4" w:space="0"/>
              <w:right w:val="single" w:color="000000" w:sz="4" w:space="0"/>
            </w:tcBorders>
          </w:tcPr>
          <w:p w14:paraId="77FC8C90">
            <w:pPr>
              <w:pStyle w:val="10"/>
              <w:rPr>
                <w:rFonts w:ascii="Times New Roman"/>
                <w:sz w:val="22"/>
              </w:rPr>
            </w:pPr>
          </w:p>
        </w:tc>
      </w:tr>
      <w:tr w14:paraId="29AC220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exact"/>
        </w:trPr>
        <w:tc>
          <w:tcPr>
            <w:tcW w:w="440" w:type="dxa"/>
            <w:tcBorders>
              <w:top w:val="triple" w:color="000000" w:sz="4" w:space="0"/>
              <w:left w:val="single" w:color="000000" w:sz="4" w:space="0"/>
              <w:bottom w:val="single" w:color="000000" w:sz="4" w:space="0"/>
            </w:tcBorders>
          </w:tcPr>
          <w:p w14:paraId="2F225EB0">
            <w:pPr>
              <w:pStyle w:val="10"/>
              <w:spacing w:before="21" w:line="258" w:lineRule="exact"/>
              <w:ind w:right="75"/>
              <w:jc w:val="center"/>
              <w:rPr>
                <w:sz w:val="24"/>
              </w:rPr>
            </w:pPr>
            <w:r>
              <w:rPr>
                <w:spacing w:val="-5"/>
                <w:sz w:val="24"/>
              </w:rPr>
              <w:t>7.3</w:t>
            </w:r>
          </w:p>
        </w:tc>
        <w:tc>
          <w:tcPr>
            <w:tcW w:w="7434" w:type="dxa"/>
            <w:vMerge w:val="restart"/>
            <w:tcBorders>
              <w:top w:val="triple" w:color="000000" w:sz="4" w:space="0"/>
              <w:bottom w:val="single" w:color="000000" w:sz="4" w:space="0"/>
            </w:tcBorders>
          </w:tcPr>
          <w:p w14:paraId="603F60E4">
            <w:pPr>
              <w:pStyle w:val="10"/>
              <w:spacing w:before="33" w:line="237" w:lineRule="auto"/>
              <w:ind w:left="25"/>
              <w:rPr>
                <w:sz w:val="24"/>
              </w:rPr>
            </w:pPr>
            <w:r>
              <w:rPr>
                <w:spacing w:val="-10"/>
                <w:sz w:val="24"/>
              </w:rPr>
              <w:t>Зарубежная</w:t>
            </w:r>
            <w:r>
              <w:rPr>
                <w:spacing w:val="-31"/>
                <w:sz w:val="24"/>
              </w:rPr>
              <w:t xml:space="preserve"> </w:t>
            </w:r>
            <w:r>
              <w:rPr>
                <w:spacing w:val="-10"/>
                <w:sz w:val="24"/>
              </w:rPr>
              <w:t>проза</w:t>
            </w:r>
            <w:r>
              <w:rPr>
                <w:spacing w:val="-33"/>
                <w:sz w:val="24"/>
              </w:rPr>
              <w:t xml:space="preserve"> </w:t>
            </w:r>
            <w:r>
              <w:rPr>
                <w:spacing w:val="-10"/>
                <w:sz w:val="24"/>
              </w:rPr>
              <w:t>о</w:t>
            </w:r>
            <w:r>
              <w:rPr>
                <w:spacing w:val="-34"/>
                <w:sz w:val="24"/>
              </w:rPr>
              <w:t xml:space="preserve"> </w:t>
            </w:r>
            <w:r>
              <w:rPr>
                <w:spacing w:val="-10"/>
                <w:sz w:val="24"/>
              </w:rPr>
              <w:t>детях</w:t>
            </w:r>
            <w:r>
              <w:rPr>
                <w:spacing w:val="-13"/>
                <w:sz w:val="24"/>
              </w:rPr>
              <w:t xml:space="preserve"> </w:t>
            </w:r>
            <w:r>
              <w:rPr>
                <w:spacing w:val="-10"/>
                <w:sz w:val="24"/>
              </w:rPr>
              <w:t>и</w:t>
            </w:r>
            <w:r>
              <w:rPr>
                <w:spacing w:val="-28"/>
                <w:sz w:val="24"/>
              </w:rPr>
              <w:t xml:space="preserve"> </w:t>
            </w:r>
            <w:r>
              <w:rPr>
                <w:spacing w:val="-10"/>
                <w:sz w:val="24"/>
              </w:rPr>
              <w:t>подростках.</w:t>
            </w:r>
            <w:r>
              <w:rPr>
                <w:spacing w:val="-14"/>
                <w:sz w:val="24"/>
              </w:rPr>
              <w:t xml:space="preserve"> </w:t>
            </w:r>
            <w:r>
              <w:rPr>
                <w:spacing w:val="-10"/>
                <w:sz w:val="24"/>
              </w:rPr>
              <w:t>(два</w:t>
            </w:r>
            <w:r>
              <w:rPr>
                <w:spacing w:val="-33"/>
                <w:sz w:val="24"/>
              </w:rPr>
              <w:t xml:space="preserve"> </w:t>
            </w:r>
            <w:r>
              <w:rPr>
                <w:spacing w:val="-10"/>
                <w:sz w:val="24"/>
              </w:rPr>
              <w:t>произведения</w:t>
            </w:r>
            <w:r>
              <w:rPr>
                <w:spacing w:val="-31"/>
                <w:sz w:val="24"/>
              </w:rPr>
              <w:t xml:space="preserve"> </w:t>
            </w:r>
            <w:r>
              <w:rPr>
                <w:spacing w:val="-10"/>
                <w:sz w:val="24"/>
              </w:rPr>
              <w:t>по</w:t>
            </w:r>
            <w:r>
              <w:rPr>
                <w:spacing w:val="-36"/>
                <w:sz w:val="24"/>
              </w:rPr>
              <w:t xml:space="preserve"> </w:t>
            </w:r>
            <w:r>
              <w:rPr>
                <w:spacing w:val="-10"/>
                <w:sz w:val="24"/>
              </w:rPr>
              <w:t xml:space="preserve">выбору). </w:t>
            </w:r>
            <w:r>
              <w:rPr>
                <w:spacing w:val="-4"/>
                <w:sz w:val="24"/>
              </w:rPr>
              <w:t>Например,</w:t>
            </w:r>
            <w:r>
              <w:rPr>
                <w:spacing w:val="-16"/>
                <w:sz w:val="24"/>
              </w:rPr>
              <w:t xml:space="preserve"> </w:t>
            </w:r>
            <w:r>
              <w:rPr>
                <w:spacing w:val="-4"/>
                <w:sz w:val="24"/>
              </w:rPr>
              <w:t>М.</w:t>
            </w:r>
            <w:r>
              <w:rPr>
                <w:spacing w:val="-16"/>
                <w:sz w:val="24"/>
              </w:rPr>
              <w:t xml:space="preserve"> </w:t>
            </w:r>
            <w:r>
              <w:rPr>
                <w:spacing w:val="-4"/>
                <w:sz w:val="24"/>
              </w:rPr>
              <w:t>Твен.</w:t>
            </w:r>
            <w:r>
              <w:rPr>
                <w:spacing w:val="-14"/>
                <w:sz w:val="24"/>
              </w:rPr>
              <w:t xml:space="preserve"> </w:t>
            </w:r>
            <w:r>
              <w:rPr>
                <w:spacing w:val="-4"/>
                <w:sz w:val="24"/>
              </w:rPr>
              <w:t>«Приключения</w:t>
            </w:r>
            <w:r>
              <w:rPr>
                <w:spacing w:val="-29"/>
                <w:sz w:val="24"/>
              </w:rPr>
              <w:t xml:space="preserve"> </w:t>
            </w:r>
            <w:r>
              <w:rPr>
                <w:spacing w:val="-4"/>
                <w:sz w:val="24"/>
              </w:rPr>
              <w:t>Тома</w:t>
            </w:r>
            <w:r>
              <w:rPr>
                <w:spacing w:val="-32"/>
                <w:sz w:val="24"/>
              </w:rPr>
              <w:t xml:space="preserve"> </w:t>
            </w:r>
            <w:r>
              <w:rPr>
                <w:spacing w:val="-4"/>
                <w:sz w:val="24"/>
              </w:rPr>
              <w:t>Сойера»</w:t>
            </w:r>
            <w:r>
              <w:rPr>
                <w:spacing w:val="-8"/>
                <w:sz w:val="24"/>
              </w:rPr>
              <w:t xml:space="preserve"> </w:t>
            </w:r>
            <w:r>
              <w:rPr>
                <w:spacing w:val="-4"/>
                <w:sz w:val="24"/>
              </w:rPr>
              <w:t>(главы);</w:t>
            </w:r>
            <w:r>
              <w:rPr>
                <w:spacing w:val="-6"/>
                <w:sz w:val="24"/>
              </w:rPr>
              <w:t xml:space="preserve"> </w:t>
            </w:r>
            <w:r>
              <w:rPr>
                <w:spacing w:val="-4"/>
                <w:sz w:val="24"/>
              </w:rPr>
              <w:t>Дж.</w:t>
            </w:r>
          </w:p>
        </w:tc>
        <w:tc>
          <w:tcPr>
            <w:tcW w:w="672" w:type="dxa"/>
            <w:tcBorders>
              <w:top w:val="triple" w:color="000000" w:sz="4" w:space="0"/>
              <w:bottom w:val="single" w:color="000000" w:sz="4" w:space="0"/>
            </w:tcBorders>
          </w:tcPr>
          <w:p w14:paraId="77D57324">
            <w:pPr>
              <w:pStyle w:val="10"/>
              <w:spacing w:before="21" w:line="258" w:lineRule="exact"/>
              <w:ind w:left="31" w:right="21"/>
              <w:jc w:val="center"/>
              <w:rPr>
                <w:sz w:val="24"/>
              </w:rPr>
            </w:pPr>
            <w:r>
              <w:rPr>
                <w:spacing w:val="-10"/>
                <w:sz w:val="24"/>
              </w:rPr>
              <w:t>1</w:t>
            </w:r>
          </w:p>
        </w:tc>
        <w:tc>
          <w:tcPr>
            <w:tcW w:w="1606" w:type="dxa"/>
            <w:tcBorders>
              <w:top w:val="triple" w:color="000000" w:sz="4" w:space="0"/>
              <w:bottom w:val="single" w:color="000000" w:sz="4" w:space="0"/>
            </w:tcBorders>
          </w:tcPr>
          <w:p w14:paraId="11F5C5E7">
            <w:pPr>
              <w:pStyle w:val="10"/>
              <w:rPr>
                <w:rFonts w:ascii="Times New Roman"/>
                <w:sz w:val="22"/>
              </w:rPr>
            </w:pPr>
          </w:p>
        </w:tc>
        <w:tc>
          <w:tcPr>
            <w:tcW w:w="1663" w:type="dxa"/>
            <w:tcBorders>
              <w:top w:val="triple" w:color="000000" w:sz="4" w:space="0"/>
              <w:bottom w:val="single" w:color="000000" w:sz="4" w:space="0"/>
            </w:tcBorders>
          </w:tcPr>
          <w:p w14:paraId="161C8745">
            <w:pPr>
              <w:pStyle w:val="10"/>
              <w:rPr>
                <w:rFonts w:ascii="Times New Roman"/>
                <w:sz w:val="22"/>
              </w:rPr>
            </w:pPr>
          </w:p>
        </w:tc>
        <w:tc>
          <w:tcPr>
            <w:tcW w:w="3257" w:type="dxa"/>
            <w:vMerge w:val="restart"/>
            <w:tcBorders>
              <w:top w:val="triple" w:color="000000" w:sz="4" w:space="0"/>
              <w:right w:val="single" w:color="000000" w:sz="4" w:space="0"/>
            </w:tcBorders>
          </w:tcPr>
          <w:p w14:paraId="483641FD">
            <w:pPr>
              <w:pStyle w:val="10"/>
              <w:spacing w:before="39" w:line="278"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2286DA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6" w:hRule="exact"/>
        </w:trPr>
        <w:tc>
          <w:tcPr>
            <w:tcW w:w="440" w:type="dxa"/>
            <w:tcBorders>
              <w:top w:val="single" w:color="000000" w:sz="4" w:space="0"/>
              <w:left w:val="single" w:color="000000" w:sz="4" w:space="0"/>
              <w:bottom w:val="single" w:color="000000" w:sz="4" w:space="0"/>
            </w:tcBorders>
          </w:tcPr>
          <w:p w14:paraId="116F5663">
            <w:pPr>
              <w:pStyle w:val="10"/>
              <w:rPr>
                <w:rFonts w:ascii="Times New Roman"/>
                <w:sz w:val="22"/>
              </w:rPr>
            </w:pPr>
          </w:p>
        </w:tc>
        <w:tc>
          <w:tcPr>
            <w:tcW w:w="7434" w:type="dxa"/>
            <w:vMerge w:val="continue"/>
            <w:tcBorders>
              <w:top w:val="nil"/>
              <w:bottom w:val="single" w:color="000000" w:sz="4" w:space="0"/>
            </w:tcBorders>
          </w:tcPr>
          <w:p w14:paraId="2D6CFAA3">
            <w:pPr>
              <w:rPr>
                <w:sz w:val="2"/>
                <w:szCs w:val="2"/>
              </w:rPr>
            </w:pPr>
          </w:p>
        </w:tc>
        <w:tc>
          <w:tcPr>
            <w:tcW w:w="672" w:type="dxa"/>
            <w:tcBorders>
              <w:top w:val="single" w:color="000000" w:sz="4" w:space="0"/>
              <w:bottom w:val="single" w:color="000000" w:sz="4" w:space="0"/>
            </w:tcBorders>
          </w:tcPr>
          <w:p w14:paraId="20F86033">
            <w:pPr>
              <w:pStyle w:val="10"/>
              <w:rPr>
                <w:rFonts w:ascii="Times New Roman"/>
                <w:sz w:val="22"/>
              </w:rPr>
            </w:pPr>
          </w:p>
        </w:tc>
        <w:tc>
          <w:tcPr>
            <w:tcW w:w="1606" w:type="dxa"/>
            <w:tcBorders>
              <w:top w:val="single" w:color="000000" w:sz="4" w:space="0"/>
              <w:bottom w:val="single" w:color="000000" w:sz="4" w:space="0"/>
            </w:tcBorders>
          </w:tcPr>
          <w:p w14:paraId="169FCE51">
            <w:pPr>
              <w:pStyle w:val="10"/>
              <w:rPr>
                <w:rFonts w:ascii="Times New Roman"/>
                <w:sz w:val="22"/>
              </w:rPr>
            </w:pPr>
          </w:p>
        </w:tc>
        <w:tc>
          <w:tcPr>
            <w:tcW w:w="1663" w:type="dxa"/>
            <w:tcBorders>
              <w:top w:val="single" w:color="000000" w:sz="4" w:space="0"/>
              <w:bottom w:val="single" w:color="000000" w:sz="4" w:space="0"/>
            </w:tcBorders>
          </w:tcPr>
          <w:p w14:paraId="6FC4EF78">
            <w:pPr>
              <w:pStyle w:val="10"/>
              <w:rPr>
                <w:rFonts w:ascii="Times New Roman"/>
                <w:sz w:val="22"/>
              </w:rPr>
            </w:pPr>
          </w:p>
        </w:tc>
        <w:tc>
          <w:tcPr>
            <w:tcW w:w="3257" w:type="dxa"/>
            <w:vMerge w:val="continue"/>
            <w:tcBorders>
              <w:top w:val="nil"/>
              <w:right w:val="single" w:color="000000" w:sz="4" w:space="0"/>
            </w:tcBorders>
          </w:tcPr>
          <w:p w14:paraId="73CDE9A0">
            <w:pPr>
              <w:rPr>
                <w:sz w:val="2"/>
                <w:szCs w:val="2"/>
              </w:rPr>
            </w:pPr>
          </w:p>
        </w:tc>
      </w:tr>
    </w:tbl>
    <w:p w14:paraId="1B49AF97">
      <w:pPr>
        <w:spacing w:after="0"/>
        <w:rPr>
          <w:sz w:val="2"/>
          <w:szCs w:val="2"/>
        </w:rPr>
        <w:sectPr>
          <w:type w:val="continuous"/>
          <w:pgSz w:w="16850" w:h="11920" w:orient="landscape"/>
          <w:pgMar w:top="860" w:right="425" w:bottom="1403" w:left="992" w:header="720" w:footer="720" w:gutter="0"/>
          <w:cols w:space="720" w:num="1"/>
        </w:sectPr>
      </w:pPr>
    </w:p>
    <w:tbl>
      <w:tblPr>
        <w:tblStyle w:val="6"/>
        <w:tblW w:w="0" w:type="auto"/>
        <w:tblInd w:w="21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0"/>
        <w:gridCol w:w="7434"/>
        <w:gridCol w:w="672"/>
        <w:gridCol w:w="1606"/>
        <w:gridCol w:w="1663"/>
        <w:gridCol w:w="3257"/>
      </w:tblGrid>
      <w:tr w14:paraId="0E8FF1D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9" w:hRule="exact"/>
        </w:trPr>
        <w:tc>
          <w:tcPr>
            <w:tcW w:w="440" w:type="dxa"/>
            <w:vMerge w:val="restart"/>
            <w:tcBorders>
              <w:left w:val="single" w:color="000000" w:sz="4" w:space="0"/>
              <w:bottom w:val="single" w:color="000000" w:sz="4" w:space="0"/>
            </w:tcBorders>
          </w:tcPr>
          <w:p w14:paraId="10F7BA5F">
            <w:pPr>
              <w:pStyle w:val="10"/>
              <w:spacing w:before="3" w:line="291" w:lineRule="exact"/>
              <w:ind w:left="93"/>
              <w:rPr>
                <w:rFonts w:ascii="Verdana" w:hAnsi="Verdana"/>
                <w:sz w:val="24"/>
              </w:rPr>
            </w:pPr>
            <w:r>
              <w:rPr>
                <w:rFonts w:ascii="Verdana" w:hAnsi="Verdana"/>
                <w:spacing w:val="-10"/>
                <w:sz w:val="24"/>
              </w:rPr>
              <w:t>№</w:t>
            </w:r>
          </w:p>
          <w:p w14:paraId="0AA90C8A">
            <w:pPr>
              <w:pStyle w:val="10"/>
              <w:spacing w:line="271" w:lineRule="exact"/>
              <w:ind w:left="43"/>
              <w:rPr>
                <w:sz w:val="24"/>
              </w:rPr>
            </w:pPr>
            <w:r>
              <w:rPr>
                <w:spacing w:val="-8"/>
                <w:sz w:val="24"/>
              </w:rPr>
              <w:t>п/п</w:t>
            </w:r>
          </w:p>
        </w:tc>
        <w:tc>
          <w:tcPr>
            <w:tcW w:w="7434" w:type="dxa"/>
            <w:tcBorders>
              <w:bottom w:val="single" w:color="000000" w:sz="4" w:space="0"/>
            </w:tcBorders>
          </w:tcPr>
          <w:p w14:paraId="2229716E">
            <w:pPr>
              <w:pStyle w:val="10"/>
              <w:spacing w:before="17" w:line="272" w:lineRule="exact"/>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41" w:type="dxa"/>
            <w:gridSpan w:val="3"/>
          </w:tcPr>
          <w:p w14:paraId="6135685A">
            <w:pPr>
              <w:pStyle w:val="10"/>
              <w:spacing w:before="9" w:line="270" w:lineRule="exact"/>
              <w:ind w:left="103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57" w:type="dxa"/>
            <w:vMerge w:val="restart"/>
            <w:tcBorders>
              <w:bottom w:val="single" w:color="000000" w:sz="4" w:space="0"/>
              <w:right w:val="single" w:color="000000" w:sz="4" w:space="0"/>
            </w:tcBorders>
          </w:tcPr>
          <w:p w14:paraId="5D156D71">
            <w:pPr>
              <w:pStyle w:val="10"/>
              <w:spacing w:before="9" w:line="278" w:lineRule="exact"/>
              <w:ind w:left="304" w:right="296"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983BA3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76" w:hRule="exact"/>
        </w:trPr>
        <w:tc>
          <w:tcPr>
            <w:tcW w:w="440" w:type="dxa"/>
            <w:vMerge w:val="continue"/>
            <w:tcBorders>
              <w:top w:val="nil"/>
              <w:left w:val="single" w:color="000000" w:sz="4" w:space="0"/>
              <w:bottom w:val="single" w:color="000000" w:sz="4" w:space="0"/>
            </w:tcBorders>
          </w:tcPr>
          <w:p w14:paraId="681D8D6B">
            <w:pPr>
              <w:rPr>
                <w:sz w:val="2"/>
                <w:szCs w:val="2"/>
              </w:rPr>
            </w:pPr>
          </w:p>
        </w:tc>
        <w:tc>
          <w:tcPr>
            <w:tcW w:w="7434" w:type="dxa"/>
            <w:vMerge w:val="restart"/>
            <w:tcBorders>
              <w:top w:val="single" w:color="000000" w:sz="4" w:space="0"/>
            </w:tcBorders>
          </w:tcPr>
          <w:p w14:paraId="7E8CD868">
            <w:pPr>
              <w:pStyle w:val="10"/>
              <w:rPr>
                <w:rFonts w:ascii="Times New Roman"/>
                <w:sz w:val="22"/>
              </w:rPr>
            </w:pPr>
          </w:p>
        </w:tc>
        <w:tc>
          <w:tcPr>
            <w:tcW w:w="672" w:type="dxa"/>
            <w:vMerge w:val="restart"/>
            <w:tcBorders>
              <w:bottom w:val="single" w:color="000000" w:sz="4" w:space="0"/>
            </w:tcBorders>
          </w:tcPr>
          <w:p w14:paraId="1DD0337E">
            <w:pPr>
              <w:pStyle w:val="10"/>
              <w:spacing w:before="103" w:line="272" w:lineRule="exact"/>
              <w:ind w:left="20"/>
              <w:rPr>
                <w:sz w:val="24"/>
              </w:rPr>
            </w:pPr>
            <w:r>
              <w:rPr>
                <w:spacing w:val="-2"/>
                <w:sz w:val="24"/>
              </w:rPr>
              <w:t>Всего</w:t>
            </w:r>
          </w:p>
        </w:tc>
        <w:tc>
          <w:tcPr>
            <w:tcW w:w="1606" w:type="dxa"/>
            <w:vMerge w:val="restart"/>
            <w:tcBorders>
              <w:bottom w:val="triple" w:color="000000" w:sz="4" w:space="0"/>
            </w:tcBorders>
          </w:tcPr>
          <w:p w14:paraId="6F23B4E7">
            <w:pPr>
              <w:pStyle w:val="10"/>
              <w:spacing w:before="95" w:line="237" w:lineRule="auto"/>
              <w:ind w:left="409" w:hanging="322"/>
              <w:rPr>
                <w:sz w:val="24"/>
              </w:rPr>
            </w:pPr>
            <w:r>
              <w:rPr>
                <w:spacing w:val="-8"/>
                <w:sz w:val="24"/>
              </w:rPr>
              <w:t xml:space="preserve">Контрольные </w:t>
            </w:r>
            <w:r>
              <w:rPr>
                <w:spacing w:val="-2"/>
                <w:sz w:val="24"/>
              </w:rPr>
              <w:t>работы</w:t>
            </w:r>
          </w:p>
        </w:tc>
        <w:tc>
          <w:tcPr>
            <w:tcW w:w="1663" w:type="dxa"/>
            <w:vMerge w:val="restart"/>
            <w:tcBorders>
              <w:bottom w:val="triple" w:color="000000" w:sz="4" w:space="0"/>
            </w:tcBorders>
          </w:tcPr>
          <w:p w14:paraId="577DAC35">
            <w:pPr>
              <w:pStyle w:val="10"/>
              <w:spacing w:before="95" w:line="237" w:lineRule="auto"/>
              <w:ind w:left="438" w:right="93" w:hanging="348"/>
              <w:rPr>
                <w:sz w:val="24"/>
              </w:rPr>
            </w:pPr>
            <w:r>
              <w:rPr>
                <w:spacing w:val="-10"/>
                <w:sz w:val="24"/>
              </w:rPr>
              <w:t xml:space="preserve">Практические </w:t>
            </w:r>
            <w:r>
              <w:rPr>
                <w:spacing w:val="-2"/>
                <w:sz w:val="24"/>
              </w:rPr>
              <w:t>работы</w:t>
            </w:r>
          </w:p>
        </w:tc>
        <w:tc>
          <w:tcPr>
            <w:tcW w:w="3257" w:type="dxa"/>
            <w:vMerge w:val="continue"/>
            <w:tcBorders>
              <w:top w:val="nil"/>
              <w:bottom w:val="single" w:color="000000" w:sz="4" w:space="0"/>
              <w:right w:val="single" w:color="000000" w:sz="4" w:space="0"/>
            </w:tcBorders>
          </w:tcPr>
          <w:p w14:paraId="2CAE53B4">
            <w:pPr>
              <w:rPr>
                <w:sz w:val="2"/>
                <w:szCs w:val="2"/>
              </w:rPr>
            </w:pPr>
          </w:p>
        </w:tc>
      </w:tr>
      <w:tr w14:paraId="17CCFC3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39" w:hRule="exact"/>
        </w:trPr>
        <w:tc>
          <w:tcPr>
            <w:tcW w:w="440" w:type="dxa"/>
            <w:vMerge w:val="restart"/>
            <w:tcBorders>
              <w:top w:val="single" w:color="000000" w:sz="4" w:space="0"/>
              <w:left w:val="single" w:color="000000" w:sz="4" w:space="0"/>
            </w:tcBorders>
          </w:tcPr>
          <w:p w14:paraId="406BCB61">
            <w:pPr>
              <w:pStyle w:val="10"/>
              <w:rPr>
                <w:rFonts w:ascii="Times New Roman"/>
                <w:sz w:val="22"/>
              </w:rPr>
            </w:pPr>
          </w:p>
        </w:tc>
        <w:tc>
          <w:tcPr>
            <w:tcW w:w="7434" w:type="dxa"/>
            <w:vMerge w:val="continue"/>
            <w:tcBorders>
              <w:top w:val="nil"/>
            </w:tcBorders>
          </w:tcPr>
          <w:p w14:paraId="2C2B0B06">
            <w:pPr>
              <w:rPr>
                <w:sz w:val="2"/>
                <w:szCs w:val="2"/>
              </w:rPr>
            </w:pPr>
          </w:p>
        </w:tc>
        <w:tc>
          <w:tcPr>
            <w:tcW w:w="672" w:type="dxa"/>
            <w:vMerge w:val="continue"/>
            <w:tcBorders>
              <w:top w:val="nil"/>
              <w:bottom w:val="single" w:color="000000" w:sz="4" w:space="0"/>
            </w:tcBorders>
          </w:tcPr>
          <w:p w14:paraId="5E47868E">
            <w:pPr>
              <w:rPr>
                <w:sz w:val="2"/>
                <w:szCs w:val="2"/>
              </w:rPr>
            </w:pPr>
          </w:p>
        </w:tc>
        <w:tc>
          <w:tcPr>
            <w:tcW w:w="1606" w:type="dxa"/>
            <w:vMerge w:val="continue"/>
            <w:tcBorders>
              <w:top w:val="nil"/>
              <w:bottom w:val="triple" w:color="000000" w:sz="4" w:space="0"/>
            </w:tcBorders>
          </w:tcPr>
          <w:p w14:paraId="1F1114DF">
            <w:pPr>
              <w:rPr>
                <w:sz w:val="2"/>
                <w:szCs w:val="2"/>
              </w:rPr>
            </w:pPr>
          </w:p>
        </w:tc>
        <w:tc>
          <w:tcPr>
            <w:tcW w:w="1663" w:type="dxa"/>
            <w:vMerge w:val="continue"/>
            <w:tcBorders>
              <w:top w:val="nil"/>
              <w:bottom w:val="triple" w:color="000000" w:sz="4" w:space="0"/>
            </w:tcBorders>
          </w:tcPr>
          <w:p w14:paraId="3E7C8B49">
            <w:pPr>
              <w:rPr>
                <w:sz w:val="2"/>
                <w:szCs w:val="2"/>
              </w:rPr>
            </w:pPr>
          </w:p>
        </w:tc>
        <w:tc>
          <w:tcPr>
            <w:tcW w:w="3257" w:type="dxa"/>
            <w:vMerge w:val="restart"/>
            <w:tcBorders>
              <w:top w:val="single" w:color="000000" w:sz="4" w:space="0"/>
              <w:right w:val="single" w:color="000000" w:sz="4" w:space="0"/>
            </w:tcBorders>
          </w:tcPr>
          <w:p w14:paraId="38362504">
            <w:pPr>
              <w:pStyle w:val="10"/>
              <w:rPr>
                <w:rFonts w:ascii="Times New Roman"/>
                <w:sz w:val="22"/>
              </w:rPr>
            </w:pPr>
          </w:p>
        </w:tc>
      </w:tr>
      <w:tr w14:paraId="4EEBB86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1" w:hRule="exact"/>
        </w:trPr>
        <w:tc>
          <w:tcPr>
            <w:tcW w:w="440" w:type="dxa"/>
            <w:vMerge w:val="continue"/>
            <w:tcBorders>
              <w:top w:val="nil"/>
              <w:left w:val="single" w:color="000000" w:sz="4" w:space="0"/>
            </w:tcBorders>
          </w:tcPr>
          <w:p w14:paraId="0A617125">
            <w:pPr>
              <w:rPr>
                <w:sz w:val="2"/>
                <w:szCs w:val="2"/>
              </w:rPr>
            </w:pPr>
          </w:p>
        </w:tc>
        <w:tc>
          <w:tcPr>
            <w:tcW w:w="7434" w:type="dxa"/>
            <w:vMerge w:val="continue"/>
            <w:tcBorders>
              <w:top w:val="nil"/>
            </w:tcBorders>
          </w:tcPr>
          <w:p w14:paraId="727CA513">
            <w:pPr>
              <w:rPr>
                <w:sz w:val="2"/>
                <w:szCs w:val="2"/>
              </w:rPr>
            </w:pPr>
          </w:p>
        </w:tc>
        <w:tc>
          <w:tcPr>
            <w:tcW w:w="672" w:type="dxa"/>
            <w:tcBorders>
              <w:top w:val="single" w:color="000000" w:sz="4" w:space="0"/>
            </w:tcBorders>
          </w:tcPr>
          <w:p w14:paraId="54EA64D2">
            <w:pPr>
              <w:pStyle w:val="10"/>
              <w:rPr>
                <w:rFonts w:ascii="Times New Roman"/>
                <w:sz w:val="22"/>
              </w:rPr>
            </w:pPr>
          </w:p>
        </w:tc>
        <w:tc>
          <w:tcPr>
            <w:tcW w:w="1606" w:type="dxa"/>
            <w:vMerge w:val="continue"/>
            <w:tcBorders>
              <w:top w:val="nil"/>
              <w:bottom w:val="triple" w:color="000000" w:sz="4" w:space="0"/>
            </w:tcBorders>
          </w:tcPr>
          <w:p w14:paraId="602DE971">
            <w:pPr>
              <w:rPr>
                <w:sz w:val="2"/>
                <w:szCs w:val="2"/>
              </w:rPr>
            </w:pPr>
          </w:p>
        </w:tc>
        <w:tc>
          <w:tcPr>
            <w:tcW w:w="1663" w:type="dxa"/>
            <w:vMerge w:val="continue"/>
            <w:tcBorders>
              <w:top w:val="nil"/>
              <w:bottom w:val="triple" w:color="000000" w:sz="4" w:space="0"/>
            </w:tcBorders>
          </w:tcPr>
          <w:p w14:paraId="21FF4A18">
            <w:pPr>
              <w:rPr>
                <w:sz w:val="2"/>
                <w:szCs w:val="2"/>
              </w:rPr>
            </w:pPr>
          </w:p>
        </w:tc>
        <w:tc>
          <w:tcPr>
            <w:tcW w:w="3257" w:type="dxa"/>
            <w:vMerge w:val="continue"/>
            <w:tcBorders>
              <w:top w:val="nil"/>
              <w:right w:val="single" w:color="000000" w:sz="4" w:space="0"/>
            </w:tcBorders>
          </w:tcPr>
          <w:p w14:paraId="55D56858">
            <w:pPr>
              <w:rPr>
                <w:sz w:val="2"/>
                <w:szCs w:val="2"/>
              </w:rPr>
            </w:pPr>
          </w:p>
        </w:tc>
      </w:tr>
      <w:tr w14:paraId="61EB948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69" w:hRule="exact"/>
        </w:trPr>
        <w:tc>
          <w:tcPr>
            <w:tcW w:w="440" w:type="dxa"/>
            <w:tcBorders>
              <w:left w:val="single" w:color="000000" w:sz="4" w:space="0"/>
              <w:bottom w:val="triple" w:color="000000" w:sz="4" w:space="0"/>
            </w:tcBorders>
          </w:tcPr>
          <w:p w14:paraId="1B18E62C">
            <w:pPr>
              <w:pStyle w:val="10"/>
              <w:rPr>
                <w:rFonts w:ascii="Times New Roman"/>
                <w:sz w:val="22"/>
              </w:rPr>
            </w:pPr>
          </w:p>
        </w:tc>
        <w:tc>
          <w:tcPr>
            <w:tcW w:w="7434" w:type="dxa"/>
            <w:tcBorders>
              <w:bottom w:val="triple" w:color="000000" w:sz="4" w:space="0"/>
            </w:tcBorders>
          </w:tcPr>
          <w:p w14:paraId="7057E315">
            <w:pPr>
              <w:pStyle w:val="10"/>
              <w:spacing w:before="40" w:line="277" w:lineRule="exact"/>
              <w:ind w:left="25"/>
              <w:rPr>
                <w:sz w:val="24"/>
              </w:rPr>
            </w:pPr>
            <w:r>
              <w:rPr>
                <w:w w:val="85"/>
                <w:sz w:val="24"/>
              </w:rPr>
              <w:t>Лондон.</w:t>
            </w:r>
            <w:r>
              <w:rPr>
                <w:spacing w:val="7"/>
                <w:sz w:val="24"/>
              </w:rPr>
              <w:t xml:space="preserve"> </w:t>
            </w:r>
            <w:r>
              <w:rPr>
                <w:w w:val="85"/>
                <w:sz w:val="24"/>
              </w:rPr>
              <w:t>«Сказание</w:t>
            </w:r>
            <w:r>
              <w:rPr>
                <w:spacing w:val="-2"/>
                <w:sz w:val="24"/>
              </w:rPr>
              <w:t xml:space="preserve"> </w:t>
            </w:r>
            <w:r>
              <w:rPr>
                <w:w w:val="85"/>
                <w:sz w:val="24"/>
              </w:rPr>
              <w:t>о</w:t>
            </w:r>
            <w:r>
              <w:rPr>
                <w:spacing w:val="-5"/>
                <w:sz w:val="24"/>
              </w:rPr>
              <w:t xml:space="preserve"> </w:t>
            </w:r>
            <w:r>
              <w:rPr>
                <w:w w:val="85"/>
                <w:sz w:val="24"/>
              </w:rPr>
              <w:t>К</w:t>
            </w:r>
            <w:r>
              <w:rPr>
                <w:spacing w:val="-16"/>
                <w:w w:val="85"/>
                <w:sz w:val="24"/>
              </w:rPr>
              <w:t xml:space="preserve"> </w:t>
            </w:r>
            <w:r>
              <w:rPr>
                <w:w w:val="85"/>
                <w:sz w:val="24"/>
              </w:rPr>
              <w:t>ише»;</w:t>
            </w:r>
            <w:r>
              <w:rPr>
                <w:spacing w:val="23"/>
                <w:sz w:val="24"/>
              </w:rPr>
              <w:t xml:space="preserve"> </w:t>
            </w:r>
            <w:r>
              <w:rPr>
                <w:w w:val="85"/>
                <w:sz w:val="24"/>
              </w:rPr>
              <w:t>Р.</w:t>
            </w:r>
            <w:r>
              <w:rPr>
                <w:spacing w:val="19"/>
                <w:sz w:val="24"/>
              </w:rPr>
              <w:t xml:space="preserve"> </w:t>
            </w:r>
            <w:r>
              <w:rPr>
                <w:w w:val="85"/>
                <w:sz w:val="24"/>
              </w:rPr>
              <w:t>Брэдбери.</w:t>
            </w:r>
            <w:r>
              <w:rPr>
                <w:spacing w:val="22"/>
                <w:sz w:val="24"/>
              </w:rPr>
              <w:t xml:space="preserve"> </w:t>
            </w:r>
            <w:r>
              <w:rPr>
                <w:w w:val="85"/>
                <w:sz w:val="24"/>
              </w:rPr>
              <w:t>Рассказы.</w:t>
            </w:r>
            <w:r>
              <w:rPr>
                <w:spacing w:val="22"/>
                <w:sz w:val="24"/>
              </w:rPr>
              <w:t xml:space="preserve"> </w:t>
            </w:r>
            <w:r>
              <w:rPr>
                <w:spacing w:val="-2"/>
                <w:w w:val="85"/>
                <w:sz w:val="24"/>
              </w:rPr>
              <w:t>Например,</w:t>
            </w:r>
          </w:p>
          <w:p w14:paraId="56DD4B68">
            <w:pPr>
              <w:pStyle w:val="10"/>
              <w:spacing w:line="277" w:lineRule="exact"/>
              <w:ind w:left="25"/>
              <w:rPr>
                <w:sz w:val="24"/>
              </w:rPr>
            </w:pPr>
            <w:r>
              <w:rPr>
                <w:w w:val="90"/>
                <w:sz w:val="24"/>
              </w:rPr>
              <w:t>«К</w:t>
            </w:r>
            <w:r>
              <w:rPr>
                <w:spacing w:val="-24"/>
                <w:w w:val="90"/>
                <w:sz w:val="24"/>
              </w:rPr>
              <w:t xml:space="preserve"> </w:t>
            </w:r>
            <w:r>
              <w:rPr>
                <w:w w:val="90"/>
                <w:sz w:val="24"/>
              </w:rPr>
              <w:t>аникулы»,</w:t>
            </w:r>
            <w:r>
              <w:rPr>
                <w:spacing w:val="-11"/>
                <w:w w:val="90"/>
                <w:sz w:val="24"/>
              </w:rPr>
              <w:t xml:space="preserve"> </w:t>
            </w:r>
            <w:r>
              <w:rPr>
                <w:w w:val="90"/>
                <w:sz w:val="24"/>
              </w:rPr>
              <w:t>«Звук</w:t>
            </w:r>
            <w:r>
              <w:rPr>
                <w:spacing w:val="-11"/>
                <w:w w:val="90"/>
                <w:sz w:val="24"/>
              </w:rPr>
              <w:t xml:space="preserve"> </w:t>
            </w:r>
            <w:r>
              <w:rPr>
                <w:w w:val="90"/>
                <w:sz w:val="24"/>
              </w:rPr>
              <w:t>бегущих</w:t>
            </w:r>
            <w:r>
              <w:rPr>
                <w:spacing w:val="-5"/>
                <w:w w:val="90"/>
                <w:sz w:val="24"/>
              </w:rPr>
              <w:t xml:space="preserve"> </w:t>
            </w:r>
            <w:r>
              <w:rPr>
                <w:w w:val="90"/>
                <w:sz w:val="24"/>
              </w:rPr>
              <w:t>ног»,</w:t>
            </w:r>
            <w:r>
              <w:rPr>
                <w:spacing w:val="-6"/>
                <w:sz w:val="24"/>
              </w:rPr>
              <w:t xml:space="preserve"> </w:t>
            </w:r>
            <w:r>
              <w:rPr>
                <w:w w:val="90"/>
                <w:sz w:val="24"/>
              </w:rPr>
              <w:t>«Зелёное</w:t>
            </w:r>
            <w:r>
              <w:rPr>
                <w:spacing w:val="-13"/>
                <w:w w:val="90"/>
                <w:sz w:val="24"/>
              </w:rPr>
              <w:t xml:space="preserve"> </w:t>
            </w:r>
            <w:r>
              <w:rPr>
                <w:w w:val="90"/>
                <w:sz w:val="24"/>
              </w:rPr>
              <w:t>утро»</w:t>
            </w:r>
            <w:r>
              <w:rPr>
                <w:spacing w:val="2"/>
                <w:sz w:val="24"/>
              </w:rPr>
              <w:t xml:space="preserve"> </w:t>
            </w:r>
            <w:r>
              <w:rPr>
                <w:w w:val="90"/>
                <w:sz w:val="24"/>
              </w:rPr>
              <w:t>и</w:t>
            </w:r>
            <w:r>
              <w:rPr>
                <w:spacing w:val="-11"/>
                <w:w w:val="90"/>
                <w:sz w:val="24"/>
              </w:rPr>
              <w:t xml:space="preserve"> </w:t>
            </w:r>
            <w:r>
              <w:rPr>
                <w:spacing w:val="-5"/>
                <w:w w:val="90"/>
                <w:sz w:val="24"/>
              </w:rPr>
              <w:t>др.</w:t>
            </w:r>
          </w:p>
        </w:tc>
        <w:tc>
          <w:tcPr>
            <w:tcW w:w="672" w:type="dxa"/>
            <w:tcBorders>
              <w:bottom w:val="triple" w:color="000000" w:sz="4" w:space="0"/>
            </w:tcBorders>
          </w:tcPr>
          <w:p w14:paraId="63B9FFB8">
            <w:pPr>
              <w:pStyle w:val="10"/>
              <w:rPr>
                <w:rFonts w:ascii="Times New Roman"/>
                <w:sz w:val="22"/>
              </w:rPr>
            </w:pPr>
          </w:p>
        </w:tc>
        <w:tc>
          <w:tcPr>
            <w:tcW w:w="1606" w:type="dxa"/>
            <w:tcBorders>
              <w:top w:val="triple" w:color="000000" w:sz="4" w:space="0"/>
              <w:bottom w:val="triple" w:color="000000" w:sz="4" w:space="0"/>
            </w:tcBorders>
          </w:tcPr>
          <w:p w14:paraId="76BED40C">
            <w:pPr>
              <w:pStyle w:val="10"/>
              <w:rPr>
                <w:rFonts w:ascii="Times New Roman"/>
                <w:sz w:val="22"/>
              </w:rPr>
            </w:pPr>
          </w:p>
        </w:tc>
        <w:tc>
          <w:tcPr>
            <w:tcW w:w="1663" w:type="dxa"/>
            <w:tcBorders>
              <w:top w:val="triple" w:color="000000" w:sz="4" w:space="0"/>
              <w:bottom w:val="triple" w:color="000000" w:sz="4" w:space="0"/>
            </w:tcBorders>
          </w:tcPr>
          <w:p w14:paraId="52E501FF">
            <w:pPr>
              <w:pStyle w:val="10"/>
              <w:rPr>
                <w:rFonts w:ascii="Times New Roman"/>
                <w:sz w:val="22"/>
              </w:rPr>
            </w:pPr>
          </w:p>
        </w:tc>
        <w:tc>
          <w:tcPr>
            <w:tcW w:w="3257" w:type="dxa"/>
            <w:tcBorders>
              <w:bottom w:val="triple" w:color="000000" w:sz="4" w:space="0"/>
              <w:right w:val="single" w:color="000000" w:sz="4" w:space="0"/>
            </w:tcBorders>
          </w:tcPr>
          <w:p w14:paraId="4804F27E">
            <w:pPr>
              <w:pStyle w:val="10"/>
              <w:rPr>
                <w:rFonts w:ascii="Times New Roman"/>
                <w:sz w:val="22"/>
              </w:rPr>
            </w:pPr>
          </w:p>
        </w:tc>
      </w:tr>
      <w:tr w14:paraId="3A8AA91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exact"/>
        </w:trPr>
        <w:tc>
          <w:tcPr>
            <w:tcW w:w="440" w:type="dxa"/>
            <w:tcBorders>
              <w:top w:val="triple" w:color="000000" w:sz="4" w:space="0"/>
              <w:left w:val="single" w:color="000000" w:sz="4" w:space="0"/>
              <w:bottom w:val="single" w:color="000000" w:sz="4" w:space="0"/>
            </w:tcBorders>
          </w:tcPr>
          <w:p w14:paraId="6FBDCBFD">
            <w:pPr>
              <w:pStyle w:val="10"/>
              <w:spacing w:before="21" w:line="258" w:lineRule="exact"/>
              <w:ind w:right="75"/>
              <w:jc w:val="center"/>
              <w:rPr>
                <w:sz w:val="24"/>
              </w:rPr>
            </w:pPr>
            <w:r>
              <w:rPr>
                <w:spacing w:val="-5"/>
                <w:sz w:val="24"/>
              </w:rPr>
              <w:t>7.4</w:t>
            </w:r>
          </w:p>
        </w:tc>
        <w:tc>
          <w:tcPr>
            <w:tcW w:w="7434" w:type="dxa"/>
            <w:vMerge w:val="restart"/>
            <w:tcBorders>
              <w:top w:val="triple" w:color="000000" w:sz="4" w:space="0"/>
              <w:bottom w:val="triple" w:color="000000" w:sz="4" w:space="0"/>
            </w:tcBorders>
          </w:tcPr>
          <w:p w14:paraId="49EB50AA">
            <w:pPr>
              <w:pStyle w:val="10"/>
              <w:spacing w:before="32" w:line="237" w:lineRule="auto"/>
              <w:ind w:left="25" w:right="425"/>
              <w:jc w:val="both"/>
              <w:rPr>
                <w:sz w:val="24"/>
              </w:rPr>
            </w:pPr>
            <w:r>
              <w:rPr>
                <w:spacing w:val="-14"/>
                <w:sz w:val="24"/>
              </w:rPr>
              <w:t>Зарубежная</w:t>
            </w:r>
            <w:r>
              <w:rPr>
                <w:spacing w:val="-5"/>
                <w:sz w:val="24"/>
              </w:rPr>
              <w:t xml:space="preserve"> </w:t>
            </w:r>
            <w:r>
              <w:rPr>
                <w:spacing w:val="-14"/>
                <w:sz w:val="24"/>
              </w:rPr>
              <w:t>приключенческая</w:t>
            </w:r>
            <w:r>
              <w:rPr>
                <w:spacing w:val="-4"/>
                <w:sz w:val="24"/>
              </w:rPr>
              <w:t xml:space="preserve"> </w:t>
            </w:r>
            <w:r>
              <w:rPr>
                <w:spacing w:val="-14"/>
                <w:sz w:val="24"/>
              </w:rPr>
              <w:t>проза.</w:t>
            </w:r>
            <w:r>
              <w:rPr>
                <w:spacing w:val="7"/>
                <w:sz w:val="24"/>
              </w:rPr>
              <w:t xml:space="preserve"> </w:t>
            </w:r>
            <w:r>
              <w:rPr>
                <w:spacing w:val="-14"/>
                <w:sz w:val="24"/>
              </w:rPr>
              <w:t>(два</w:t>
            </w:r>
            <w:r>
              <w:rPr>
                <w:spacing w:val="-4"/>
                <w:sz w:val="24"/>
              </w:rPr>
              <w:t xml:space="preserve"> </w:t>
            </w:r>
            <w:r>
              <w:rPr>
                <w:spacing w:val="-14"/>
                <w:sz w:val="24"/>
              </w:rPr>
              <w:t>произведения</w:t>
            </w:r>
            <w:r>
              <w:rPr>
                <w:spacing w:val="-4"/>
                <w:sz w:val="24"/>
              </w:rPr>
              <w:t xml:space="preserve"> </w:t>
            </w:r>
            <w:r>
              <w:rPr>
                <w:spacing w:val="-14"/>
                <w:sz w:val="24"/>
              </w:rPr>
              <w:t>по</w:t>
            </w:r>
            <w:r>
              <w:rPr>
                <w:spacing w:val="-4"/>
                <w:sz w:val="24"/>
              </w:rPr>
              <w:t xml:space="preserve"> </w:t>
            </w:r>
            <w:r>
              <w:rPr>
                <w:spacing w:val="-14"/>
                <w:sz w:val="24"/>
              </w:rPr>
              <w:t xml:space="preserve">выбору). </w:t>
            </w:r>
            <w:r>
              <w:rPr>
                <w:spacing w:val="-8"/>
                <w:sz w:val="24"/>
              </w:rPr>
              <w:t>Например,</w:t>
            </w:r>
            <w:r>
              <w:rPr>
                <w:spacing w:val="-11"/>
                <w:sz w:val="24"/>
              </w:rPr>
              <w:t xml:space="preserve"> </w:t>
            </w:r>
            <w:r>
              <w:rPr>
                <w:spacing w:val="-8"/>
                <w:sz w:val="24"/>
              </w:rPr>
              <w:t>Р.</w:t>
            </w:r>
            <w:r>
              <w:rPr>
                <w:spacing w:val="-10"/>
                <w:sz w:val="24"/>
              </w:rPr>
              <w:t xml:space="preserve"> </w:t>
            </w:r>
            <w:r>
              <w:rPr>
                <w:spacing w:val="-8"/>
                <w:sz w:val="24"/>
              </w:rPr>
              <w:t>Л.</w:t>
            </w:r>
            <w:r>
              <w:rPr>
                <w:spacing w:val="-10"/>
                <w:sz w:val="24"/>
              </w:rPr>
              <w:t xml:space="preserve"> </w:t>
            </w:r>
            <w:r>
              <w:rPr>
                <w:spacing w:val="-8"/>
                <w:sz w:val="24"/>
              </w:rPr>
              <w:t>Стивенсон.</w:t>
            </w:r>
            <w:r>
              <w:rPr>
                <w:spacing w:val="-10"/>
                <w:sz w:val="24"/>
              </w:rPr>
              <w:t xml:space="preserve"> </w:t>
            </w:r>
            <w:r>
              <w:rPr>
                <w:spacing w:val="-8"/>
                <w:sz w:val="24"/>
              </w:rPr>
              <w:t>«Остров</w:t>
            </w:r>
            <w:r>
              <w:rPr>
                <w:spacing w:val="-10"/>
                <w:sz w:val="24"/>
              </w:rPr>
              <w:t xml:space="preserve"> </w:t>
            </w:r>
            <w:r>
              <w:rPr>
                <w:spacing w:val="-8"/>
                <w:sz w:val="24"/>
              </w:rPr>
              <w:t>сокровищ»,</w:t>
            </w:r>
            <w:r>
              <w:rPr>
                <w:spacing w:val="-9"/>
                <w:sz w:val="24"/>
              </w:rPr>
              <w:t xml:space="preserve"> </w:t>
            </w:r>
            <w:r>
              <w:rPr>
                <w:spacing w:val="-8"/>
                <w:sz w:val="24"/>
              </w:rPr>
              <w:t>«Чёрная</w:t>
            </w:r>
            <w:r>
              <w:rPr>
                <w:spacing w:val="-10"/>
                <w:sz w:val="24"/>
              </w:rPr>
              <w:t xml:space="preserve"> </w:t>
            </w:r>
            <w:r>
              <w:rPr>
                <w:spacing w:val="-8"/>
                <w:sz w:val="24"/>
              </w:rPr>
              <w:t xml:space="preserve">стрела» </w:t>
            </w:r>
            <w:r>
              <w:rPr>
                <w:sz w:val="24"/>
              </w:rPr>
              <w:t>(главы по выбору) и др.</w:t>
            </w:r>
          </w:p>
        </w:tc>
        <w:tc>
          <w:tcPr>
            <w:tcW w:w="672" w:type="dxa"/>
            <w:tcBorders>
              <w:top w:val="triple" w:color="000000" w:sz="4" w:space="0"/>
              <w:bottom w:val="single" w:color="000000" w:sz="4" w:space="0"/>
            </w:tcBorders>
          </w:tcPr>
          <w:p w14:paraId="437925F2">
            <w:pPr>
              <w:pStyle w:val="10"/>
              <w:spacing w:before="21" w:line="258" w:lineRule="exact"/>
              <w:ind w:left="31" w:right="21"/>
              <w:jc w:val="center"/>
              <w:rPr>
                <w:sz w:val="24"/>
              </w:rPr>
            </w:pPr>
            <w:r>
              <w:rPr>
                <w:spacing w:val="-10"/>
                <w:sz w:val="24"/>
              </w:rPr>
              <w:t>1</w:t>
            </w:r>
          </w:p>
        </w:tc>
        <w:tc>
          <w:tcPr>
            <w:tcW w:w="1606" w:type="dxa"/>
            <w:tcBorders>
              <w:top w:val="triple" w:color="000000" w:sz="4" w:space="0"/>
              <w:bottom w:val="single" w:color="000000" w:sz="4" w:space="0"/>
            </w:tcBorders>
          </w:tcPr>
          <w:p w14:paraId="13F3043B">
            <w:pPr>
              <w:pStyle w:val="10"/>
              <w:rPr>
                <w:rFonts w:ascii="Times New Roman"/>
                <w:sz w:val="22"/>
              </w:rPr>
            </w:pPr>
          </w:p>
        </w:tc>
        <w:tc>
          <w:tcPr>
            <w:tcW w:w="1663" w:type="dxa"/>
            <w:tcBorders>
              <w:top w:val="triple" w:color="000000" w:sz="4" w:space="0"/>
              <w:bottom w:val="single" w:color="000000" w:sz="4" w:space="0"/>
            </w:tcBorders>
          </w:tcPr>
          <w:p w14:paraId="50480D9F">
            <w:pPr>
              <w:pStyle w:val="10"/>
              <w:rPr>
                <w:rFonts w:ascii="Times New Roman"/>
                <w:sz w:val="22"/>
              </w:rPr>
            </w:pPr>
          </w:p>
        </w:tc>
        <w:tc>
          <w:tcPr>
            <w:tcW w:w="3257" w:type="dxa"/>
            <w:vMerge w:val="restart"/>
            <w:tcBorders>
              <w:top w:val="triple" w:color="000000" w:sz="4" w:space="0"/>
              <w:bottom w:val="single" w:color="000000" w:sz="4" w:space="0"/>
              <w:right w:val="single" w:color="000000" w:sz="4" w:space="0"/>
            </w:tcBorders>
          </w:tcPr>
          <w:p w14:paraId="3E4E5ED3">
            <w:pPr>
              <w:pStyle w:val="10"/>
              <w:spacing w:before="25" w:line="276" w:lineRule="exact"/>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01AA955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8" w:hRule="exact"/>
        </w:trPr>
        <w:tc>
          <w:tcPr>
            <w:tcW w:w="440" w:type="dxa"/>
            <w:vMerge w:val="restart"/>
            <w:tcBorders>
              <w:top w:val="single" w:color="000000" w:sz="4" w:space="0"/>
              <w:left w:val="single" w:color="000000" w:sz="4" w:space="0"/>
              <w:bottom w:val="triple" w:color="000000" w:sz="4" w:space="0"/>
            </w:tcBorders>
          </w:tcPr>
          <w:p w14:paraId="1C520BC9">
            <w:pPr>
              <w:pStyle w:val="10"/>
              <w:rPr>
                <w:rFonts w:ascii="Times New Roman"/>
                <w:sz w:val="22"/>
              </w:rPr>
            </w:pPr>
          </w:p>
        </w:tc>
        <w:tc>
          <w:tcPr>
            <w:tcW w:w="7434" w:type="dxa"/>
            <w:vMerge w:val="continue"/>
            <w:tcBorders>
              <w:top w:val="nil"/>
              <w:bottom w:val="triple" w:color="000000" w:sz="4" w:space="0"/>
            </w:tcBorders>
          </w:tcPr>
          <w:p w14:paraId="2DEAA37A">
            <w:pPr>
              <w:rPr>
                <w:sz w:val="2"/>
                <w:szCs w:val="2"/>
              </w:rPr>
            </w:pPr>
          </w:p>
        </w:tc>
        <w:tc>
          <w:tcPr>
            <w:tcW w:w="672" w:type="dxa"/>
            <w:vMerge w:val="restart"/>
            <w:tcBorders>
              <w:top w:val="single" w:color="000000" w:sz="4" w:space="0"/>
              <w:bottom w:val="triple" w:color="000000" w:sz="4" w:space="0"/>
            </w:tcBorders>
          </w:tcPr>
          <w:p w14:paraId="3BF5A746">
            <w:pPr>
              <w:pStyle w:val="10"/>
              <w:rPr>
                <w:rFonts w:ascii="Times New Roman"/>
                <w:sz w:val="22"/>
              </w:rPr>
            </w:pPr>
          </w:p>
        </w:tc>
        <w:tc>
          <w:tcPr>
            <w:tcW w:w="1606" w:type="dxa"/>
            <w:vMerge w:val="restart"/>
            <w:tcBorders>
              <w:top w:val="single" w:color="000000" w:sz="4" w:space="0"/>
              <w:bottom w:val="triple" w:color="000000" w:sz="4" w:space="0"/>
            </w:tcBorders>
          </w:tcPr>
          <w:p w14:paraId="03C0413D">
            <w:pPr>
              <w:pStyle w:val="10"/>
              <w:rPr>
                <w:rFonts w:ascii="Times New Roman"/>
                <w:sz w:val="22"/>
              </w:rPr>
            </w:pPr>
          </w:p>
        </w:tc>
        <w:tc>
          <w:tcPr>
            <w:tcW w:w="1663" w:type="dxa"/>
            <w:vMerge w:val="restart"/>
            <w:tcBorders>
              <w:top w:val="single" w:color="000000" w:sz="4" w:space="0"/>
              <w:bottom w:val="triple" w:color="000000" w:sz="4" w:space="0"/>
            </w:tcBorders>
          </w:tcPr>
          <w:p w14:paraId="2CD14DBC">
            <w:pPr>
              <w:pStyle w:val="10"/>
              <w:rPr>
                <w:rFonts w:ascii="Times New Roman"/>
                <w:sz w:val="22"/>
              </w:rPr>
            </w:pPr>
          </w:p>
        </w:tc>
        <w:tc>
          <w:tcPr>
            <w:tcW w:w="3257" w:type="dxa"/>
            <w:vMerge w:val="continue"/>
            <w:tcBorders>
              <w:top w:val="nil"/>
              <w:bottom w:val="single" w:color="000000" w:sz="4" w:space="0"/>
              <w:right w:val="single" w:color="000000" w:sz="4" w:space="0"/>
            </w:tcBorders>
          </w:tcPr>
          <w:p w14:paraId="73412AE4">
            <w:pPr>
              <w:rPr>
                <w:sz w:val="2"/>
                <w:szCs w:val="2"/>
              </w:rPr>
            </w:pPr>
          </w:p>
        </w:tc>
      </w:tr>
      <w:tr w14:paraId="391022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vMerge w:val="continue"/>
            <w:tcBorders>
              <w:top w:val="nil"/>
              <w:left w:val="single" w:color="000000" w:sz="4" w:space="0"/>
              <w:bottom w:val="triple" w:color="000000" w:sz="4" w:space="0"/>
            </w:tcBorders>
          </w:tcPr>
          <w:p w14:paraId="26081CB0">
            <w:pPr>
              <w:rPr>
                <w:sz w:val="2"/>
                <w:szCs w:val="2"/>
              </w:rPr>
            </w:pPr>
          </w:p>
        </w:tc>
        <w:tc>
          <w:tcPr>
            <w:tcW w:w="7434" w:type="dxa"/>
            <w:vMerge w:val="continue"/>
            <w:tcBorders>
              <w:top w:val="nil"/>
              <w:bottom w:val="triple" w:color="000000" w:sz="4" w:space="0"/>
            </w:tcBorders>
          </w:tcPr>
          <w:p w14:paraId="747BB230">
            <w:pPr>
              <w:rPr>
                <w:sz w:val="2"/>
                <w:szCs w:val="2"/>
              </w:rPr>
            </w:pPr>
          </w:p>
        </w:tc>
        <w:tc>
          <w:tcPr>
            <w:tcW w:w="672" w:type="dxa"/>
            <w:vMerge w:val="continue"/>
            <w:tcBorders>
              <w:top w:val="nil"/>
              <w:bottom w:val="triple" w:color="000000" w:sz="4" w:space="0"/>
            </w:tcBorders>
          </w:tcPr>
          <w:p w14:paraId="58929C7A">
            <w:pPr>
              <w:rPr>
                <w:sz w:val="2"/>
                <w:szCs w:val="2"/>
              </w:rPr>
            </w:pPr>
          </w:p>
        </w:tc>
        <w:tc>
          <w:tcPr>
            <w:tcW w:w="1606" w:type="dxa"/>
            <w:vMerge w:val="continue"/>
            <w:tcBorders>
              <w:top w:val="nil"/>
              <w:bottom w:val="triple" w:color="000000" w:sz="4" w:space="0"/>
            </w:tcBorders>
          </w:tcPr>
          <w:p w14:paraId="2B66AF54">
            <w:pPr>
              <w:rPr>
                <w:sz w:val="2"/>
                <w:szCs w:val="2"/>
              </w:rPr>
            </w:pPr>
          </w:p>
        </w:tc>
        <w:tc>
          <w:tcPr>
            <w:tcW w:w="1663" w:type="dxa"/>
            <w:vMerge w:val="continue"/>
            <w:tcBorders>
              <w:top w:val="nil"/>
              <w:bottom w:val="triple" w:color="000000" w:sz="4" w:space="0"/>
            </w:tcBorders>
          </w:tcPr>
          <w:p w14:paraId="04023D82">
            <w:pPr>
              <w:rPr>
                <w:sz w:val="2"/>
                <w:szCs w:val="2"/>
              </w:rPr>
            </w:pPr>
          </w:p>
        </w:tc>
        <w:tc>
          <w:tcPr>
            <w:tcW w:w="3257" w:type="dxa"/>
            <w:tcBorders>
              <w:top w:val="single" w:color="000000" w:sz="4" w:space="0"/>
              <w:bottom w:val="triple" w:color="000000" w:sz="4" w:space="0"/>
              <w:right w:val="single" w:color="000000" w:sz="4" w:space="0"/>
            </w:tcBorders>
          </w:tcPr>
          <w:p w14:paraId="00655D3C">
            <w:pPr>
              <w:pStyle w:val="10"/>
              <w:rPr>
                <w:rFonts w:ascii="Times New Roman"/>
                <w:sz w:val="22"/>
              </w:rPr>
            </w:pPr>
          </w:p>
        </w:tc>
      </w:tr>
      <w:tr w14:paraId="731DB55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8" w:hRule="exact"/>
        </w:trPr>
        <w:tc>
          <w:tcPr>
            <w:tcW w:w="440" w:type="dxa"/>
            <w:tcBorders>
              <w:top w:val="triple" w:color="000000" w:sz="4" w:space="0"/>
              <w:left w:val="single" w:color="000000" w:sz="4" w:space="0"/>
              <w:bottom w:val="single" w:color="000000" w:sz="4" w:space="0"/>
            </w:tcBorders>
          </w:tcPr>
          <w:p w14:paraId="02F3FA3D">
            <w:pPr>
              <w:pStyle w:val="10"/>
              <w:spacing w:before="25" w:line="263" w:lineRule="exact"/>
              <w:ind w:right="75"/>
              <w:jc w:val="center"/>
              <w:rPr>
                <w:sz w:val="24"/>
              </w:rPr>
            </w:pPr>
            <w:r>
              <w:rPr>
                <w:spacing w:val="-5"/>
                <w:sz w:val="24"/>
              </w:rPr>
              <w:t>7.5</w:t>
            </w:r>
          </w:p>
        </w:tc>
        <w:tc>
          <w:tcPr>
            <w:tcW w:w="7434" w:type="dxa"/>
            <w:tcBorders>
              <w:top w:val="triple" w:color="000000" w:sz="4" w:space="0"/>
              <w:bottom w:val="single" w:color="000000" w:sz="4" w:space="0"/>
            </w:tcBorders>
          </w:tcPr>
          <w:p w14:paraId="55BCCDCD">
            <w:pPr>
              <w:pStyle w:val="10"/>
              <w:spacing w:before="25" w:line="263" w:lineRule="exact"/>
              <w:ind w:left="25"/>
              <w:rPr>
                <w:sz w:val="24"/>
              </w:rPr>
            </w:pPr>
            <w:r>
              <w:rPr>
                <w:spacing w:val="-12"/>
                <w:sz w:val="24"/>
              </w:rPr>
              <w:t>Зарубежная</w:t>
            </w:r>
            <w:r>
              <w:rPr>
                <w:spacing w:val="-23"/>
                <w:sz w:val="24"/>
              </w:rPr>
              <w:t xml:space="preserve"> </w:t>
            </w:r>
            <w:r>
              <w:rPr>
                <w:spacing w:val="-12"/>
                <w:sz w:val="24"/>
              </w:rPr>
              <w:t>проза</w:t>
            </w:r>
            <w:r>
              <w:rPr>
                <w:spacing w:val="-20"/>
                <w:sz w:val="24"/>
              </w:rPr>
              <w:t xml:space="preserve"> </w:t>
            </w:r>
            <w:r>
              <w:rPr>
                <w:spacing w:val="-12"/>
                <w:sz w:val="24"/>
              </w:rPr>
              <w:t>о</w:t>
            </w:r>
            <w:r>
              <w:rPr>
                <w:spacing w:val="-22"/>
                <w:sz w:val="24"/>
              </w:rPr>
              <w:t xml:space="preserve"> </w:t>
            </w:r>
            <w:r>
              <w:rPr>
                <w:spacing w:val="-12"/>
                <w:sz w:val="24"/>
              </w:rPr>
              <w:t>животных.</w:t>
            </w:r>
            <w:r>
              <w:rPr>
                <w:spacing w:val="7"/>
                <w:sz w:val="24"/>
              </w:rPr>
              <w:t xml:space="preserve"> </w:t>
            </w:r>
            <w:r>
              <w:rPr>
                <w:spacing w:val="-12"/>
                <w:sz w:val="24"/>
              </w:rPr>
              <w:t>(одно-два</w:t>
            </w:r>
            <w:r>
              <w:rPr>
                <w:spacing w:val="-21"/>
                <w:sz w:val="24"/>
              </w:rPr>
              <w:t xml:space="preserve"> </w:t>
            </w:r>
            <w:r>
              <w:rPr>
                <w:spacing w:val="-12"/>
                <w:sz w:val="24"/>
              </w:rPr>
              <w:t>произведения</w:t>
            </w:r>
            <w:r>
              <w:rPr>
                <w:spacing w:val="-24"/>
                <w:sz w:val="24"/>
              </w:rPr>
              <w:t xml:space="preserve"> </w:t>
            </w:r>
            <w:r>
              <w:rPr>
                <w:spacing w:val="-12"/>
                <w:sz w:val="24"/>
              </w:rPr>
              <w:t>по</w:t>
            </w:r>
            <w:r>
              <w:rPr>
                <w:spacing w:val="-22"/>
                <w:sz w:val="24"/>
              </w:rPr>
              <w:t xml:space="preserve"> </w:t>
            </w:r>
            <w:r>
              <w:rPr>
                <w:spacing w:val="-12"/>
                <w:sz w:val="24"/>
              </w:rPr>
              <w:t>выбору.)</w:t>
            </w:r>
          </w:p>
        </w:tc>
        <w:tc>
          <w:tcPr>
            <w:tcW w:w="672" w:type="dxa"/>
            <w:tcBorders>
              <w:top w:val="triple" w:color="000000" w:sz="4" w:space="0"/>
              <w:bottom w:val="single" w:color="000000" w:sz="4" w:space="0"/>
            </w:tcBorders>
          </w:tcPr>
          <w:p w14:paraId="07AA8501">
            <w:pPr>
              <w:pStyle w:val="10"/>
              <w:spacing w:before="25" w:line="263" w:lineRule="exact"/>
              <w:ind w:left="31" w:right="21"/>
              <w:jc w:val="center"/>
              <w:rPr>
                <w:sz w:val="24"/>
              </w:rPr>
            </w:pPr>
            <w:r>
              <w:rPr>
                <w:spacing w:val="-10"/>
                <w:sz w:val="24"/>
              </w:rPr>
              <w:t>2</w:t>
            </w:r>
          </w:p>
        </w:tc>
        <w:tc>
          <w:tcPr>
            <w:tcW w:w="1606" w:type="dxa"/>
            <w:tcBorders>
              <w:top w:val="triple" w:color="000000" w:sz="4" w:space="0"/>
              <w:bottom w:val="single" w:color="000000" w:sz="4" w:space="0"/>
            </w:tcBorders>
          </w:tcPr>
          <w:p w14:paraId="697375BF">
            <w:pPr>
              <w:pStyle w:val="10"/>
              <w:rPr>
                <w:rFonts w:ascii="Times New Roman"/>
                <w:sz w:val="22"/>
              </w:rPr>
            </w:pPr>
          </w:p>
        </w:tc>
        <w:tc>
          <w:tcPr>
            <w:tcW w:w="1663" w:type="dxa"/>
            <w:tcBorders>
              <w:top w:val="triple" w:color="000000" w:sz="4" w:space="0"/>
              <w:bottom w:val="single" w:color="000000" w:sz="4" w:space="0"/>
            </w:tcBorders>
          </w:tcPr>
          <w:p w14:paraId="3603ACA4">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2A125C72">
            <w:pPr>
              <w:pStyle w:val="10"/>
              <w:spacing w:before="25"/>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74FCF19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440" w:type="dxa"/>
            <w:tcBorders>
              <w:top w:val="single" w:color="000000" w:sz="4" w:space="0"/>
              <w:left w:val="single" w:color="000000" w:sz="4" w:space="0"/>
              <w:bottom w:val="triple" w:color="000000" w:sz="4" w:space="0"/>
            </w:tcBorders>
          </w:tcPr>
          <w:p w14:paraId="5CC2270F">
            <w:pPr>
              <w:pStyle w:val="10"/>
              <w:rPr>
                <w:rFonts w:ascii="Times New Roman"/>
                <w:sz w:val="22"/>
              </w:rPr>
            </w:pPr>
          </w:p>
        </w:tc>
        <w:tc>
          <w:tcPr>
            <w:tcW w:w="7434" w:type="dxa"/>
            <w:tcBorders>
              <w:top w:val="single" w:color="000000" w:sz="4" w:space="0"/>
              <w:bottom w:val="triple" w:color="000000" w:sz="4" w:space="0"/>
            </w:tcBorders>
          </w:tcPr>
          <w:p w14:paraId="7B549660">
            <w:pPr>
              <w:pStyle w:val="10"/>
              <w:rPr>
                <w:rFonts w:ascii="Times New Roman"/>
                <w:sz w:val="22"/>
              </w:rPr>
            </w:pPr>
          </w:p>
        </w:tc>
        <w:tc>
          <w:tcPr>
            <w:tcW w:w="672" w:type="dxa"/>
            <w:tcBorders>
              <w:top w:val="single" w:color="000000" w:sz="4" w:space="0"/>
              <w:bottom w:val="triple" w:color="000000" w:sz="4" w:space="0"/>
            </w:tcBorders>
          </w:tcPr>
          <w:p w14:paraId="2D5315BD">
            <w:pPr>
              <w:pStyle w:val="10"/>
              <w:rPr>
                <w:rFonts w:ascii="Times New Roman"/>
                <w:sz w:val="22"/>
              </w:rPr>
            </w:pPr>
          </w:p>
        </w:tc>
        <w:tc>
          <w:tcPr>
            <w:tcW w:w="1606" w:type="dxa"/>
            <w:tcBorders>
              <w:top w:val="single" w:color="000000" w:sz="4" w:space="0"/>
              <w:bottom w:val="triple" w:color="000000" w:sz="4" w:space="0"/>
            </w:tcBorders>
          </w:tcPr>
          <w:p w14:paraId="457BB141">
            <w:pPr>
              <w:pStyle w:val="10"/>
              <w:rPr>
                <w:rFonts w:ascii="Times New Roman"/>
                <w:sz w:val="22"/>
              </w:rPr>
            </w:pPr>
          </w:p>
        </w:tc>
        <w:tc>
          <w:tcPr>
            <w:tcW w:w="1663" w:type="dxa"/>
            <w:tcBorders>
              <w:top w:val="single" w:color="000000" w:sz="4" w:space="0"/>
              <w:bottom w:val="triple" w:color="000000" w:sz="4" w:space="0"/>
            </w:tcBorders>
          </w:tcPr>
          <w:p w14:paraId="449113A6">
            <w:pPr>
              <w:pStyle w:val="10"/>
              <w:rPr>
                <w:rFonts w:ascii="Times New Roman"/>
                <w:sz w:val="22"/>
              </w:rPr>
            </w:pPr>
          </w:p>
        </w:tc>
        <w:tc>
          <w:tcPr>
            <w:tcW w:w="3257" w:type="dxa"/>
            <w:vMerge w:val="continue"/>
            <w:tcBorders>
              <w:top w:val="nil"/>
              <w:bottom w:val="triple" w:color="000000" w:sz="4" w:space="0"/>
              <w:right w:val="single" w:color="000000" w:sz="4" w:space="0"/>
            </w:tcBorders>
          </w:tcPr>
          <w:p w14:paraId="359FF3A4">
            <w:pPr>
              <w:rPr>
                <w:sz w:val="2"/>
                <w:szCs w:val="2"/>
              </w:rPr>
            </w:pPr>
          </w:p>
        </w:tc>
      </w:tr>
      <w:tr w14:paraId="3014C16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403" w:hRule="exact"/>
        </w:trPr>
        <w:tc>
          <w:tcPr>
            <w:tcW w:w="7874" w:type="dxa"/>
            <w:gridSpan w:val="2"/>
            <w:tcBorders>
              <w:top w:val="triple" w:color="000000" w:sz="4" w:space="0"/>
              <w:left w:val="single" w:color="000000" w:sz="4" w:space="0"/>
              <w:bottom w:val="triple" w:color="000000" w:sz="4" w:space="0"/>
            </w:tcBorders>
          </w:tcPr>
          <w:p w14:paraId="75548707">
            <w:pPr>
              <w:pStyle w:val="10"/>
              <w:spacing w:before="18"/>
              <w:ind w:left="1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triple" w:color="000000" w:sz="4" w:space="0"/>
              <w:bottom w:val="triple" w:color="000000" w:sz="4" w:space="0"/>
            </w:tcBorders>
          </w:tcPr>
          <w:p w14:paraId="66D8631E">
            <w:pPr>
              <w:pStyle w:val="10"/>
              <w:spacing w:before="18"/>
              <w:ind w:left="31" w:right="21"/>
              <w:jc w:val="center"/>
              <w:rPr>
                <w:sz w:val="24"/>
              </w:rPr>
            </w:pPr>
            <w:r>
              <w:rPr>
                <w:spacing w:val="-10"/>
                <w:sz w:val="24"/>
              </w:rPr>
              <w:t>8</w:t>
            </w:r>
          </w:p>
        </w:tc>
        <w:tc>
          <w:tcPr>
            <w:tcW w:w="6526" w:type="dxa"/>
            <w:gridSpan w:val="3"/>
            <w:tcBorders>
              <w:top w:val="triple" w:color="000000" w:sz="4" w:space="0"/>
              <w:bottom w:val="triple" w:color="000000" w:sz="4" w:space="0"/>
              <w:right w:val="single" w:color="000000" w:sz="4" w:space="0"/>
            </w:tcBorders>
          </w:tcPr>
          <w:p w14:paraId="58DA8882">
            <w:pPr>
              <w:pStyle w:val="10"/>
              <w:rPr>
                <w:rFonts w:ascii="Times New Roman"/>
                <w:sz w:val="22"/>
              </w:rPr>
            </w:pPr>
          </w:p>
        </w:tc>
      </w:tr>
      <w:tr w14:paraId="5D56AB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0" w:hRule="exact"/>
        </w:trPr>
        <w:tc>
          <w:tcPr>
            <w:tcW w:w="7874" w:type="dxa"/>
            <w:gridSpan w:val="2"/>
            <w:tcBorders>
              <w:top w:val="triple" w:color="000000" w:sz="4" w:space="0"/>
              <w:left w:val="single" w:color="000000" w:sz="4" w:space="0"/>
              <w:bottom w:val="single" w:color="000000" w:sz="4" w:space="0"/>
            </w:tcBorders>
          </w:tcPr>
          <w:p w14:paraId="4FAD3584">
            <w:pPr>
              <w:pStyle w:val="10"/>
              <w:spacing w:before="40" w:line="260" w:lineRule="exact"/>
              <w:ind w:left="16"/>
              <w:rPr>
                <w:sz w:val="24"/>
              </w:rPr>
            </w:pPr>
            <w:r>
              <w:rPr>
                <w:w w:val="85"/>
                <w:sz w:val="24"/>
              </w:rPr>
              <w:t>Развитие</w:t>
            </w:r>
            <w:r>
              <w:rPr>
                <w:spacing w:val="23"/>
                <w:sz w:val="24"/>
              </w:rPr>
              <w:t xml:space="preserve"> </w:t>
            </w:r>
            <w:r>
              <w:rPr>
                <w:spacing w:val="-4"/>
                <w:sz w:val="24"/>
              </w:rPr>
              <w:t>речи</w:t>
            </w:r>
          </w:p>
        </w:tc>
        <w:tc>
          <w:tcPr>
            <w:tcW w:w="672" w:type="dxa"/>
            <w:tcBorders>
              <w:top w:val="triple" w:color="000000" w:sz="4" w:space="0"/>
              <w:bottom w:val="single" w:color="000000" w:sz="4" w:space="0"/>
            </w:tcBorders>
          </w:tcPr>
          <w:p w14:paraId="437FD118">
            <w:pPr>
              <w:pStyle w:val="10"/>
              <w:spacing w:before="40" w:line="260" w:lineRule="exact"/>
              <w:ind w:left="31" w:right="21"/>
              <w:jc w:val="center"/>
              <w:rPr>
                <w:sz w:val="24"/>
              </w:rPr>
            </w:pPr>
            <w:r>
              <w:rPr>
                <w:spacing w:val="-10"/>
                <w:sz w:val="24"/>
              </w:rPr>
              <w:t>8</w:t>
            </w:r>
          </w:p>
        </w:tc>
        <w:tc>
          <w:tcPr>
            <w:tcW w:w="1606" w:type="dxa"/>
            <w:tcBorders>
              <w:top w:val="triple" w:color="000000" w:sz="4" w:space="0"/>
              <w:bottom w:val="single" w:color="000000" w:sz="4" w:space="0"/>
            </w:tcBorders>
          </w:tcPr>
          <w:p w14:paraId="77D83B0D">
            <w:pPr>
              <w:pStyle w:val="10"/>
              <w:rPr>
                <w:rFonts w:ascii="Times New Roman"/>
                <w:sz w:val="22"/>
              </w:rPr>
            </w:pPr>
          </w:p>
        </w:tc>
        <w:tc>
          <w:tcPr>
            <w:tcW w:w="1663" w:type="dxa"/>
            <w:tcBorders>
              <w:top w:val="triple" w:color="000000" w:sz="4" w:space="0"/>
              <w:bottom w:val="single" w:color="000000" w:sz="4" w:space="0"/>
            </w:tcBorders>
          </w:tcPr>
          <w:p w14:paraId="646D1A61">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62D2D310">
            <w:pPr>
              <w:pStyle w:val="10"/>
              <w:spacing w:before="42" w:line="237" w:lineRule="auto"/>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7B0D6CE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3" w:hRule="exact"/>
        </w:trPr>
        <w:tc>
          <w:tcPr>
            <w:tcW w:w="7874" w:type="dxa"/>
            <w:gridSpan w:val="2"/>
            <w:tcBorders>
              <w:top w:val="single" w:color="000000" w:sz="4" w:space="0"/>
              <w:left w:val="single" w:color="000000" w:sz="4" w:space="0"/>
              <w:bottom w:val="triple" w:color="000000" w:sz="4" w:space="0"/>
            </w:tcBorders>
          </w:tcPr>
          <w:p w14:paraId="1A2BECF7">
            <w:pPr>
              <w:pStyle w:val="10"/>
              <w:rPr>
                <w:rFonts w:ascii="Times New Roman"/>
                <w:sz w:val="22"/>
              </w:rPr>
            </w:pPr>
          </w:p>
        </w:tc>
        <w:tc>
          <w:tcPr>
            <w:tcW w:w="672" w:type="dxa"/>
            <w:tcBorders>
              <w:top w:val="single" w:color="000000" w:sz="4" w:space="0"/>
              <w:bottom w:val="triple" w:color="000000" w:sz="4" w:space="0"/>
            </w:tcBorders>
          </w:tcPr>
          <w:p w14:paraId="25D32D9C">
            <w:pPr>
              <w:pStyle w:val="10"/>
              <w:rPr>
                <w:rFonts w:ascii="Times New Roman"/>
                <w:sz w:val="22"/>
              </w:rPr>
            </w:pPr>
          </w:p>
        </w:tc>
        <w:tc>
          <w:tcPr>
            <w:tcW w:w="1606" w:type="dxa"/>
            <w:tcBorders>
              <w:top w:val="single" w:color="000000" w:sz="4" w:space="0"/>
              <w:bottom w:val="triple" w:color="000000" w:sz="4" w:space="0"/>
            </w:tcBorders>
          </w:tcPr>
          <w:p w14:paraId="566AE3F4">
            <w:pPr>
              <w:pStyle w:val="10"/>
              <w:rPr>
                <w:rFonts w:ascii="Times New Roman"/>
                <w:sz w:val="22"/>
              </w:rPr>
            </w:pPr>
          </w:p>
        </w:tc>
        <w:tc>
          <w:tcPr>
            <w:tcW w:w="1663" w:type="dxa"/>
            <w:tcBorders>
              <w:top w:val="single" w:color="000000" w:sz="4" w:space="0"/>
              <w:bottom w:val="triple" w:color="000000" w:sz="4" w:space="0"/>
            </w:tcBorders>
          </w:tcPr>
          <w:p w14:paraId="41329700">
            <w:pPr>
              <w:pStyle w:val="10"/>
              <w:rPr>
                <w:rFonts w:ascii="Times New Roman"/>
                <w:sz w:val="22"/>
              </w:rPr>
            </w:pPr>
          </w:p>
        </w:tc>
        <w:tc>
          <w:tcPr>
            <w:tcW w:w="3257" w:type="dxa"/>
            <w:vMerge w:val="continue"/>
            <w:tcBorders>
              <w:top w:val="nil"/>
              <w:bottom w:val="triple" w:color="000000" w:sz="4" w:space="0"/>
              <w:right w:val="single" w:color="000000" w:sz="4" w:space="0"/>
            </w:tcBorders>
          </w:tcPr>
          <w:p w14:paraId="3B2AF1FF">
            <w:pPr>
              <w:rPr>
                <w:sz w:val="2"/>
                <w:szCs w:val="2"/>
              </w:rPr>
            </w:pPr>
          </w:p>
        </w:tc>
      </w:tr>
      <w:tr w14:paraId="59BE889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8" w:hRule="exact"/>
        </w:trPr>
        <w:tc>
          <w:tcPr>
            <w:tcW w:w="7874" w:type="dxa"/>
            <w:gridSpan w:val="2"/>
            <w:tcBorders>
              <w:top w:val="triple" w:color="000000" w:sz="4" w:space="0"/>
              <w:left w:val="single" w:color="000000" w:sz="4" w:space="0"/>
              <w:bottom w:val="single" w:color="000000" w:sz="4" w:space="0"/>
            </w:tcBorders>
          </w:tcPr>
          <w:p w14:paraId="79437D9F">
            <w:pPr>
              <w:pStyle w:val="10"/>
              <w:spacing w:before="26" w:line="263" w:lineRule="exact"/>
              <w:ind w:left="16"/>
              <w:rPr>
                <w:sz w:val="24"/>
              </w:rPr>
            </w:pPr>
            <w:r>
              <w:rPr>
                <w:w w:val="85"/>
                <w:sz w:val="24"/>
              </w:rPr>
              <w:t>В</w:t>
            </w:r>
            <w:r>
              <w:rPr>
                <w:spacing w:val="-12"/>
                <w:w w:val="85"/>
                <w:sz w:val="24"/>
              </w:rPr>
              <w:t xml:space="preserve"> </w:t>
            </w:r>
            <w:r>
              <w:rPr>
                <w:w w:val="85"/>
                <w:sz w:val="24"/>
              </w:rPr>
              <w:t>неклассное</w:t>
            </w:r>
            <w:r>
              <w:rPr>
                <w:spacing w:val="8"/>
                <w:sz w:val="24"/>
              </w:rPr>
              <w:t xml:space="preserve"> </w:t>
            </w:r>
            <w:r>
              <w:rPr>
                <w:spacing w:val="-2"/>
                <w:w w:val="85"/>
                <w:sz w:val="24"/>
              </w:rPr>
              <w:t>чтение</w:t>
            </w:r>
          </w:p>
        </w:tc>
        <w:tc>
          <w:tcPr>
            <w:tcW w:w="672" w:type="dxa"/>
            <w:tcBorders>
              <w:top w:val="triple" w:color="000000" w:sz="4" w:space="0"/>
              <w:bottom w:val="single" w:color="000000" w:sz="4" w:space="0"/>
            </w:tcBorders>
          </w:tcPr>
          <w:p w14:paraId="5381E55B">
            <w:pPr>
              <w:pStyle w:val="10"/>
              <w:spacing w:before="26" w:line="263" w:lineRule="exact"/>
              <w:ind w:left="31" w:right="21"/>
              <w:jc w:val="center"/>
              <w:rPr>
                <w:sz w:val="24"/>
              </w:rPr>
            </w:pPr>
            <w:r>
              <w:rPr>
                <w:spacing w:val="-10"/>
                <w:sz w:val="24"/>
              </w:rPr>
              <w:t>7</w:t>
            </w:r>
          </w:p>
        </w:tc>
        <w:tc>
          <w:tcPr>
            <w:tcW w:w="1606" w:type="dxa"/>
            <w:tcBorders>
              <w:top w:val="triple" w:color="000000" w:sz="4" w:space="0"/>
              <w:bottom w:val="single" w:color="000000" w:sz="4" w:space="0"/>
            </w:tcBorders>
          </w:tcPr>
          <w:p w14:paraId="0093D2E0">
            <w:pPr>
              <w:pStyle w:val="10"/>
              <w:rPr>
                <w:rFonts w:ascii="Times New Roman"/>
                <w:sz w:val="22"/>
              </w:rPr>
            </w:pPr>
          </w:p>
        </w:tc>
        <w:tc>
          <w:tcPr>
            <w:tcW w:w="1663" w:type="dxa"/>
            <w:tcBorders>
              <w:top w:val="triple" w:color="000000" w:sz="4" w:space="0"/>
              <w:bottom w:val="single" w:color="000000" w:sz="4" w:space="0"/>
            </w:tcBorders>
          </w:tcPr>
          <w:p w14:paraId="42619B1A">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451B7DC1">
            <w:pPr>
              <w:pStyle w:val="10"/>
              <w:spacing w:before="26"/>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07A935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7874" w:type="dxa"/>
            <w:gridSpan w:val="2"/>
            <w:tcBorders>
              <w:top w:val="single" w:color="000000" w:sz="4" w:space="0"/>
              <w:left w:val="single" w:color="000000" w:sz="4" w:space="0"/>
              <w:bottom w:val="triple" w:color="000000" w:sz="4" w:space="0"/>
            </w:tcBorders>
          </w:tcPr>
          <w:p w14:paraId="1C648886">
            <w:pPr>
              <w:pStyle w:val="10"/>
              <w:rPr>
                <w:rFonts w:ascii="Times New Roman"/>
                <w:sz w:val="22"/>
              </w:rPr>
            </w:pPr>
          </w:p>
        </w:tc>
        <w:tc>
          <w:tcPr>
            <w:tcW w:w="672" w:type="dxa"/>
            <w:tcBorders>
              <w:top w:val="single" w:color="000000" w:sz="4" w:space="0"/>
              <w:bottom w:val="triple" w:color="000000" w:sz="4" w:space="0"/>
            </w:tcBorders>
          </w:tcPr>
          <w:p w14:paraId="3C3FF46C">
            <w:pPr>
              <w:pStyle w:val="10"/>
              <w:rPr>
                <w:rFonts w:ascii="Times New Roman"/>
                <w:sz w:val="22"/>
              </w:rPr>
            </w:pPr>
          </w:p>
        </w:tc>
        <w:tc>
          <w:tcPr>
            <w:tcW w:w="1606" w:type="dxa"/>
            <w:tcBorders>
              <w:top w:val="single" w:color="000000" w:sz="4" w:space="0"/>
              <w:bottom w:val="triple" w:color="000000" w:sz="4" w:space="0"/>
            </w:tcBorders>
          </w:tcPr>
          <w:p w14:paraId="32713306">
            <w:pPr>
              <w:pStyle w:val="10"/>
              <w:rPr>
                <w:rFonts w:ascii="Times New Roman"/>
                <w:sz w:val="22"/>
              </w:rPr>
            </w:pPr>
          </w:p>
        </w:tc>
        <w:tc>
          <w:tcPr>
            <w:tcW w:w="1663" w:type="dxa"/>
            <w:tcBorders>
              <w:top w:val="single" w:color="000000" w:sz="4" w:space="0"/>
              <w:bottom w:val="triple" w:color="000000" w:sz="4" w:space="0"/>
            </w:tcBorders>
          </w:tcPr>
          <w:p w14:paraId="3EF7FC85">
            <w:pPr>
              <w:pStyle w:val="10"/>
              <w:rPr>
                <w:rFonts w:ascii="Times New Roman"/>
                <w:sz w:val="22"/>
              </w:rPr>
            </w:pPr>
          </w:p>
        </w:tc>
        <w:tc>
          <w:tcPr>
            <w:tcW w:w="3257" w:type="dxa"/>
            <w:vMerge w:val="continue"/>
            <w:tcBorders>
              <w:top w:val="nil"/>
              <w:bottom w:val="triple" w:color="000000" w:sz="4" w:space="0"/>
              <w:right w:val="single" w:color="000000" w:sz="4" w:space="0"/>
            </w:tcBorders>
          </w:tcPr>
          <w:p w14:paraId="4F043501">
            <w:pPr>
              <w:rPr>
                <w:sz w:val="2"/>
                <w:szCs w:val="2"/>
              </w:rPr>
            </w:pPr>
          </w:p>
        </w:tc>
      </w:tr>
      <w:tr w14:paraId="5CA781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8" w:hRule="exact"/>
        </w:trPr>
        <w:tc>
          <w:tcPr>
            <w:tcW w:w="7874" w:type="dxa"/>
            <w:gridSpan w:val="2"/>
            <w:tcBorders>
              <w:top w:val="triple" w:color="000000" w:sz="4" w:space="0"/>
              <w:left w:val="single" w:color="000000" w:sz="4" w:space="0"/>
              <w:bottom w:val="single" w:color="000000" w:sz="4" w:space="0"/>
            </w:tcBorders>
          </w:tcPr>
          <w:p w14:paraId="15A0F69D">
            <w:pPr>
              <w:pStyle w:val="10"/>
              <w:spacing w:before="25" w:line="263" w:lineRule="exact"/>
              <w:ind w:left="16"/>
              <w:rPr>
                <w:sz w:val="24"/>
              </w:rPr>
            </w:pPr>
            <w:r>
              <w:rPr>
                <w:spacing w:val="-10"/>
                <w:sz w:val="24"/>
              </w:rPr>
              <w:t>Итоговые</w:t>
            </w:r>
            <w:r>
              <w:rPr>
                <w:spacing w:val="-15"/>
                <w:sz w:val="24"/>
              </w:rPr>
              <w:t xml:space="preserve"> </w:t>
            </w:r>
            <w:r>
              <w:rPr>
                <w:spacing w:val="-10"/>
                <w:sz w:val="24"/>
              </w:rPr>
              <w:t>контрольные</w:t>
            </w:r>
            <w:r>
              <w:rPr>
                <w:spacing w:val="-16"/>
                <w:sz w:val="24"/>
              </w:rPr>
              <w:t xml:space="preserve"> </w:t>
            </w:r>
            <w:r>
              <w:rPr>
                <w:spacing w:val="-10"/>
                <w:sz w:val="24"/>
              </w:rPr>
              <w:t>работы</w:t>
            </w:r>
          </w:p>
        </w:tc>
        <w:tc>
          <w:tcPr>
            <w:tcW w:w="672" w:type="dxa"/>
            <w:tcBorders>
              <w:top w:val="triple" w:color="000000" w:sz="4" w:space="0"/>
              <w:bottom w:val="single" w:color="000000" w:sz="4" w:space="0"/>
            </w:tcBorders>
          </w:tcPr>
          <w:p w14:paraId="51393D69">
            <w:pPr>
              <w:pStyle w:val="10"/>
              <w:spacing w:before="25" w:line="263" w:lineRule="exact"/>
              <w:ind w:left="31" w:right="21"/>
              <w:jc w:val="center"/>
              <w:rPr>
                <w:sz w:val="24"/>
              </w:rPr>
            </w:pPr>
            <w:r>
              <w:rPr>
                <w:spacing w:val="-10"/>
                <w:sz w:val="24"/>
              </w:rPr>
              <w:t>2</w:t>
            </w:r>
          </w:p>
        </w:tc>
        <w:tc>
          <w:tcPr>
            <w:tcW w:w="1606" w:type="dxa"/>
            <w:tcBorders>
              <w:top w:val="triple" w:color="000000" w:sz="4" w:space="0"/>
              <w:bottom w:val="single" w:color="000000" w:sz="4" w:space="0"/>
            </w:tcBorders>
          </w:tcPr>
          <w:p w14:paraId="1CF97AC3">
            <w:pPr>
              <w:pStyle w:val="10"/>
              <w:spacing w:before="25" w:line="263" w:lineRule="exact"/>
              <w:ind w:left="12"/>
              <w:jc w:val="center"/>
              <w:rPr>
                <w:sz w:val="24"/>
              </w:rPr>
            </w:pPr>
            <w:r>
              <w:rPr>
                <w:spacing w:val="-10"/>
                <w:sz w:val="24"/>
              </w:rPr>
              <w:t>2</w:t>
            </w:r>
          </w:p>
        </w:tc>
        <w:tc>
          <w:tcPr>
            <w:tcW w:w="1663" w:type="dxa"/>
            <w:tcBorders>
              <w:top w:val="triple" w:color="000000" w:sz="4" w:space="0"/>
              <w:bottom w:val="single" w:color="000000" w:sz="4" w:space="0"/>
            </w:tcBorders>
          </w:tcPr>
          <w:p w14:paraId="7DE4A1C5">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3CCCEBC5">
            <w:pPr>
              <w:pStyle w:val="10"/>
              <w:spacing w:before="25"/>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61AB0F3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7874" w:type="dxa"/>
            <w:gridSpan w:val="2"/>
            <w:tcBorders>
              <w:top w:val="single" w:color="000000" w:sz="4" w:space="0"/>
              <w:left w:val="single" w:color="000000" w:sz="4" w:space="0"/>
              <w:bottom w:val="triple" w:color="000000" w:sz="4" w:space="0"/>
            </w:tcBorders>
          </w:tcPr>
          <w:p w14:paraId="4668D4A5">
            <w:pPr>
              <w:pStyle w:val="10"/>
              <w:rPr>
                <w:rFonts w:ascii="Times New Roman"/>
                <w:sz w:val="22"/>
              </w:rPr>
            </w:pPr>
          </w:p>
        </w:tc>
        <w:tc>
          <w:tcPr>
            <w:tcW w:w="672" w:type="dxa"/>
            <w:tcBorders>
              <w:top w:val="single" w:color="000000" w:sz="4" w:space="0"/>
              <w:bottom w:val="triple" w:color="000000" w:sz="4" w:space="0"/>
            </w:tcBorders>
          </w:tcPr>
          <w:p w14:paraId="0D88CA3A">
            <w:pPr>
              <w:pStyle w:val="10"/>
              <w:rPr>
                <w:rFonts w:ascii="Times New Roman"/>
                <w:sz w:val="22"/>
              </w:rPr>
            </w:pPr>
          </w:p>
        </w:tc>
        <w:tc>
          <w:tcPr>
            <w:tcW w:w="1606" w:type="dxa"/>
            <w:tcBorders>
              <w:top w:val="single" w:color="000000" w:sz="4" w:space="0"/>
              <w:bottom w:val="triple" w:color="000000" w:sz="4" w:space="0"/>
            </w:tcBorders>
          </w:tcPr>
          <w:p w14:paraId="4B18573E">
            <w:pPr>
              <w:pStyle w:val="10"/>
              <w:rPr>
                <w:rFonts w:ascii="Times New Roman"/>
                <w:sz w:val="22"/>
              </w:rPr>
            </w:pPr>
          </w:p>
        </w:tc>
        <w:tc>
          <w:tcPr>
            <w:tcW w:w="1663" w:type="dxa"/>
            <w:tcBorders>
              <w:top w:val="single" w:color="000000" w:sz="4" w:space="0"/>
              <w:bottom w:val="triple" w:color="000000" w:sz="4" w:space="0"/>
            </w:tcBorders>
          </w:tcPr>
          <w:p w14:paraId="34795B92">
            <w:pPr>
              <w:pStyle w:val="10"/>
              <w:rPr>
                <w:rFonts w:ascii="Times New Roman"/>
                <w:sz w:val="22"/>
              </w:rPr>
            </w:pPr>
          </w:p>
        </w:tc>
        <w:tc>
          <w:tcPr>
            <w:tcW w:w="3257" w:type="dxa"/>
            <w:vMerge w:val="continue"/>
            <w:tcBorders>
              <w:top w:val="nil"/>
              <w:bottom w:val="triple" w:color="000000" w:sz="4" w:space="0"/>
              <w:right w:val="single" w:color="000000" w:sz="4" w:space="0"/>
            </w:tcBorders>
          </w:tcPr>
          <w:p w14:paraId="71CB017C">
            <w:pPr>
              <w:rPr>
                <w:sz w:val="2"/>
                <w:szCs w:val="2"/>
              </w:rPr>
            </w:pPr>
          </w:p>
        </w:tc>
      </w:tr>
      <w:tr w14:paraId="271406E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0" w:hRule="exact"/>
        </w:trPr>
        <w:tc>
          <w:tcPr>
            <w:tcW w:w="7874" w:type="dxa"/>
            <w:gridSpan w:val="2"/>
            <w:tcBorders>
              <w:top w:val="triple" w:color="000000" w:sz="4" w:space="0"/>
              <w:left w:val="single" w:color="000000" w:sz="4" w:space="0"/>
              <w:bottom w:val="single" w:color="000000" w:sz="4" w:space="0"/>
            </w:tcBorders>
          </w:tcPr>
          <w:p w14:paraId="22A289F6">
            <w:pPr>
              <w:pStyle w:val="10"/>
              <w:spacing w:before="25" w:line="265" w:lineRule="exact"/>
              <w:ind w:left="16"/>
              <w:rPr>
                <w:sz w:val="24"/>
              </w:rPr>
            </w:pPr>
            <w:r>
              <w:rPr>
                <w:spacing w:val="-15"/>
                <w:sz w:val="24"/>
              </w:rPr>
              <w:t>Резервное</w:t>
            </w:r>
            <w:r>
              <w:rPr>
                <w:spacing w:val="-22"/>
                <w:sz w:val="24"/>
              </w:rPr>
              <w:t xml:space="preserve"> </w:t>
            </w:r>
            <w:r>
              <w:rPr>
                <w:spacing w:val="-2"/>
                <w:sz w:val="24"/>
              </w:rPr>
              <w:t>время</w:t>
            </w:r>
          </w:p>
        </w:tc>
        <w:tc>
          <w:tcPr>
            <w:tcW w:w="672" w:type="dxa"/>
            <w:tcBorders>
              <w:top w:val="triple" w:color="000000" w:sz="4" w:space="0"/>
              <w:bottom w:val="single" w:color="000000" w:sz="4" w:space="0"/>
            </w:tcBorders>
          </w:tcPr>
          <w:p w14:paraId="305C7074">
            <w:pPr>
              <w:pStyle w:val="10"/>
              <w:spacing w:before="25" w:line="265" w:lineRule="exact"/>
              <w:ind w:left="31" w:right="38"/>
              <w:jc w:val="center"/>
              <w:rPr>
                <w:sz w:val="24"/>
              </w:rPr>
            </w:pPr>
            <w:r>
              <w:rPr>
                <w:spacing w:val="-5"/>
                <w:sz w:val="24"/>
              </w:rPr>
              <w:t>15</w:t>
            </w:r>
          </w:p>
        </w:tc>
        <w:tc>
          <w:tcPr>
            <w:tcW w:w="1606" w:type="dxa"/>
            <w:tcBorders>
              <w:top w:val="triple" w:color="000000" w:sz="4" w:space="0"/>
              <w:bottom w:val="single" w:color="000000" w:sz="4" w:space="0"/>
            </w:tcBorders>
          </w:tcPr>
          <w:p w14:paraId="74CC9AC0">
            <w:pPr>
              <w:pStyle w:val="10"/>
              <w:rPr>
                <w:rFonts w:ascii="Times New Roman"/>
                <w:sz w:val="22"/>
              </w:rPr>
            </w:pPr>
          </w:p>
        </w:tc>
        <w:tc>
          <w:tcPr>
            <w:tcW w:w="1663" w:type="dxa"/>
            <w:tcBorders>
              <w:top w:val="triple" w:color="000000" w:sz="4" w:space="0"/>
              <w:bottom w:val="single" w:color="000000" w:sz="4" w:space="0"/>
            </w:tcBorders>
          </w:tcPr>
          <w:p w14:paraId="19D18CDA">
            <w:pPr>
              <w:pStyle w:val="10"/>
              <w:rPr>
                <w:rFonts w:ascii="Times New Roman"/>
                <w:sz w:val="22"/>
              </w:rPr>
            </w:pPr>
          </w:p>
        </w:tc>
        <w:tc>
          <w:tcPr>
            <w:tcW w:w="3257" w:type="dxa"/>
            <w:vMerge w:val="restart"/>
            <w:tcBorders>
              <w:top w:val="triple" w:color="000000" w:sz="4" w:space="0"/>
              <w:bottom w:val="triple" w:color="000000" w:sz="4" w:space="0"/>
              <w:right w:val="single" w:color="000000" w:sz="4" w:space="0"/>
            </w:tcBorders>
          </w:tcPr>
          <w:p w14:paraId="0803DBB5">
            <w:pPr>
              <w:pStyle w:val="10"/>
              <w:spacing w:before="25"/>
              <w:ind w:left="25" w:right="358"/>
              <w:rPr>
                <w:sz w:val="24"/>
              </w:rPr>
            </w:pPr>
            <w:r>
              <w:rPr>
                <w:sz w:val="24"/>
              </w:rPr>
              <w:t xml:space="preserve">Библиотека ЦОК </w:t>
            </w:r>
            <w:r>
              <w:fldChar w:fldCharType="begin"/>
            </w:r>
            <w:r>
              <w:instrText xml:space="preserve"> HYPERLINK "https://m.edsoo.ru/7f413e80" \h </w:instrText>
            </w:r>
            <w:r>
              <w:fldChar w:fldCharType="separate"/>
            </w:r>
            <w:r>
              <w:rPr>
                <w:color w:val="0000FF"/>
                <w:spacing w:val="-14"/>
                <w:sz w:val="24"/>
              </w:rPr>
              <w:t>https://m.edsoo.ru/7f413e80</w:t>
            </w:r>
            <w:r>
              <w:rPr>
                <w:color w:val="0000FF"/>
                <w:spacing w:val="-14"/>
                <w:sz w:val="24"/>
              </w:rPr>
              <w:fldChar w:fldCharType="end"/>
            </w:r>
          </w:p>
        </w:tc>
      </w:tr>
      <w:tr w14:paraId="4E1D156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52" w:hRule="exact"/>
        </w:trPr>
        <w:tc>
          <w:tcPr>
            <w:tcW w:w="7874" w:type="dxa"/>
            <w:gridSpan w:val="2"/>
            <w:tcBorders>
              <w:top w:val="single" w:color="000000" w:sz="4" w:space="0"/>
              <w:left w:val="single" w:color="000000" w:sz="4" w:space="0"/>
              <w:bottom w:val="triple" w:color="000000" w:sz="4" w:space="0"/>
            </w:tcBorders>
          </w:tcPr>
          <w:p w14:paraId="6EDFAB23">
            <w:pPr>
              <w:pStyle w:val="10"/>
              <w:rPr>
                <w:rFonts w:ascii="Times New Roman"/>
                <w:sz w:val="22"/>
              </w:rPr>
            </w:pPr>
          </w:p>
        </w:tc>
        <w:tc>
          <w:tcPr>
            <w:tcW w:w="672" w:type="dxa"/>
            <w:tcBorders>
              <w:top w:val="single" w:color="000000" w:sz="4" w:space="0"/>
              <w:bottom w:val="triple" w:color="000000" w:sz="4" w:space="0"/>
            </w:tcBorders>
          </w:tcPr>
          <w:p w14:paraId="4959C80C">
            <w:pPr>
              <w:pStyle w:val="10"/>
              <w:rPr>
                <w:rFonts w:ascii="Times New Roman"/>
                <w:sz w:val="22"/>
              </w:rPr>
            </w:pPr>
          </w:p>
        </w:tc>
        <w:tc>
          <w:tcPr>
            <w:tcW w:w="1606" w:type="dxa"/>
            <w:tcBorders>
              <w:top w:val="single" w:color="000000" w:sz="4" w:space="0"/>
              <w:bottom w:val="triple" w:color="000000" w:sz="4" w:space="0"/>
            </w:tcBorders>
          </w:tcPr>
          <w:p w14:paraId="462B99DF">
            <w:pPr>
              <w:pStyle w:val="10"/>
              <w:rPr>
                <w:rFonts w:ascii="Times New Roman"/>
                <w:sz w:val="22"/>
              </w:rPr>
            </w:pPr>
          </w:p>
        </w:tc>
        <w:tc>
          <w:tcPr>
            <w:tcW w:w="1663" w:type="dxa"/>
            <w:tcBorders>
              <w:top w:val="single" w:color="000000" w:sz="4" w:space="0"/>
              <w:bottom w:val="triple" w:color="000000" w:sz="4" w:space="0"/>
            </w:tcBorders>
          </w:tcPr>
          <w:p w14:paraId="3DDB4FF6">
            <w:pPr>
              <w:pStyle w:val="10"/>
              <w:rPr>
                <w:rFonts w:ascii="Times New Roman"/>
                <w:sz w:val="22"/>
              </w:rPr>
            </w:pPr>
          </w:p>
        </w:tc>
        <w:tc>
          <w:tcPr>
            <w:tcW w:w="3257" w:type="dxa"/>
            <w:vMerge w:val="continue"/>
            <w:tcBorders>
              <w:top w:val="nil"/>
              <w:bottom w:val="triple" w:color="000000" w:sz="4" w:space="0"/>
              <w:right w:val="single" w:color="000000" w:sz="4" w:space="0"/>
            </w:tcBorders>
          </w:tcPr>
          <w:p w14:paraId="5733D66A">
            <w:pPr>
              <w:rPr>
                <w:sz w:val="2"/>
                <w:szCs w:val="2"/>
              </w:rPr>
            </w:pPr>
          </w:p>
        </w:tc>
      </w:tr>
      <w:tr w14:paraId="12EA3A1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60" w:hRule="exact"/>
        </w:trPr>
        <w:tc>
          <w:tcPr>
            <w:tcW w:w="7874" w:type="dxa"/>
            <w:gridSpan w:val="2"/>
            <w:tcBorders>
              <w:top w:val="triple" w:color="000000" w:sz="4" w:space="0"/>
              <w:left w:val="single" w:color="000000" w:sz="4" w:space="0"/>
            </w:tcBorders>
          </w:tcPr>
          <w:p w14:paraId="0D4D11AF">
            <w:pPr>
              <w:pStyle w:val="10"/>
              <w:spacing w:before="19"/>
              <w:ind w:left="16"/>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Borders>
              <w:top w:val="triple" w:color="000000" w:sz="4" w:space="0"/>
            </w:tcBorders>
          </w:tcPr>
          <w:p w14:paraId="221A227E">
            <w:pPr>
              <w:pStyle w:val="10"/>
              <w:spacing w:before="19"/>
              <w:ind w:left="31" w:right="38"/>
              <w:jc w:val="center"/>
              <w:rPr>
                <w:sz w:val="24"/>
              </w:rPr>
            </w:pPr>
            <w:r>
              <w:rPr>
                <w:spacing w:val="-5"/>
                <w:sz w:val="24"/>
              </w:rPr>
              <w:t>102</w:t>
            </w:r>
          </w:p>
        </w:tc>
        <w:tc>
          <w:tcPr>
            <w:tcW w:w="1606" w:type="dxa"/>
            <w:tcBorders>
              <w:top w:val="triple" w:color="000000" w:sz="4" w:space="0"/>
            </w:tcBorders>
          </w:tcPr>
          <w:p w14:paraId="2CB5F883">
            <w:pPr>
              <w:pStyle w:val="10"/>
              <w:spacing w:before="19"/>
              <w:ind w:left="12"/>
              <w:jc w:val="center"/>
              <w:rPr>
                <w:sz w:val="24"/>
              </w:rPr>
            </w:pPr>
            <w:r>
              <w:rPr>
                <w:spacing w:val="-10"/>
                <w:sz w:val="24"/>
              </w:rPr>
              <w:t>2</w:t>
            </w:r>
          </w:p>
        </w:tc>
        <w:tc>
          <w:tcPr>
            <w:tcW w:w="1663" w:type="dxa"/>
            <w:tcBorders>
              <w:top w:val="triple" w:color="000000" w:sz="4" w:space="0"/>
            </w:tcBorders>
          </w:tcPr>
          <w:p w14:paraId="1BFC7B14">
            <w:pPr>
              <w:pStyle w:val="10"/>
              <w:spacing w:before="19"/>
              <w:ind w:left="17"/>
              <w:jc w:val="center"/>
              <w:rPr>
                <w:sz w:val="24"/>
              </w:rPr>
            </w:pPr>
            <w:r>
              <w:rPr>
                <w:spacing w:val="-10"/>
                <w:sz w:val="24"/>
              </w:rPr>
              <w:t>0</w:t>
            </w:r>
          </w:p>
        </w:tc>
        <w:tc>
          <w:tcPr>
            <w:tcW w:w="3257" w:type="dxa"/>
            <w:tcBorders>
              <w:top w:val="triple" w:color="000000" w:sz="4" w:space="0"/>
              <w:right w:val="single" w:color="000000" w:sz="4" w:space="0"/>
            </w:tcBorders>
          </w:tcPr>
          <w:p w14:paraId="2D1647D1">
            <w:pPr>
              <w:pStyle w:val="10"/>
              <w:rPr>
                <w:rFonts w:ascii="Times New Roman"/>
                <w:sz w:val="22"/>
              </w:rPr>
            </w:pPr>
          </w:p>
        </w:tc>
      </w:tr>
    </w:tbl>
    <w:p w14:paraId="38E6DEF1">
      <w:pPr>
        <w:pStyle w:val="9"/>
        <w:numPr>
          <w:ilvl w:val="0"/>
          <w:numId w:val="30"/>
        </w:numPr>
        <w:tabs>
          <w:tab w:val="left" w:pos="322"/>
        </w:tabs>
        <w:spacing w:before="52" w:after="32" w:line="240" w:lineRule="auto"/>
        <w:ind w:left="322" w:right="0" w:hanging="155"/>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102</w:t>
      </w:r>
      <w:r>
        <w:rPr>
          <w:b/>
          <w:spacing w:val="-5"/>
          <w:sz w:val="21"/>
        </w:rPr>
        <w:t xml:space="preserve"> </w:t>
      </w:r>
      <w:r>
        <w:rPr>
          <w:b/>
          <w:spacing w:val="-4"/>
          <w:sz w:val="21"/>
        </w:rPr>
        <w:t>ЧАСА</w:t>
      </w: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45"/>
        <w:gridCol w:w="671"/>
        <w:gridCol w:w="1605"/>
        <w:gridCol w:w="1662"/>
        <w:gridCol w:w="3246"/>
      </w:tblGrid>
      <w:tr w14:paraId="32481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3" w:hRule="atLeast"/>
        </w:trPr>
        <w:tc>
          <w:tcPr>
            <w:tcW w:w="437" w:type="dxa"/>
            <w:vMerge w:val="restart"/>
            <w:tcBorders>
              <w:bottom w:val="double" w:color="000000" w:sz="4" w:space="0"/>
              <w:right w:val="double" w:color="000000" w:sz="4" w:space="0"/>
            </w:tcBorders>
          </w:tcPr>
          <w:p w14:paraId="5ECFF631">
            <w:pPr>
              <w:pStyle w:val="10"/>
              <w:spacing w:line="237" w:lineRule="auto"/>
              <w:ind w:left="52" w:right="45" w:firstLine="45"/>
              <w:rPr>
                <w:sz w:val="24"/>
              </w:rPr>
            </w:pPr>
            <w:r>
              <w:rPr>
                <w:spacing w:val="-10"/>
                <w:sz w:val="24"/>
              </w:rPr>
              <w:t xml:space="preserve">№ </w:t>
            </w:r>
            <w:r>
              <w:rPr>
                <w:spacing w:val="-10"/>
                <w:w w:val="85"/>
                <w:sz w:val="24"/>
              </w:rPr>
              <w:t>п/п</w:t>
            </w:r>
          </w:p>
        </w:tc>
        <w:tc>
          <w:tcPr>
            <w:tcW w:w="7445" w:type="dxa"/>
            <w:vMerge w:val="restart"/>
            <w:tcBorders>
              <w:left w:val="double" w:color="000000" w:sz="4" w:space="0"/>
              <w:bottom w:val="double" w:color="000000" w:sz="4" w:space="0"/>
              <w:right w:val="double" w:color="000000" w:sz="4" w:space="0"/>
            </w:tcBorders>
          </w:tcPr>
          <w:p w14:paraId="4F7F009E">
            <w:pPr>
              <w:pStyle w:val="10"/>
              <w:ind w:left="18"/>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8" w:type="dxa"/>
            <w:gridSpan w:val="3"/>
            <w:tcBorders>
              <w:left w:val="double" w:color="000000" w:sz="4" w:space="0"/>
              <w:bottom w:val="double" w:color="000000" w:sz="4" w:space="0"/>
              <w:right w:val="double" w:color="000000" w:sz="4" w:space="0"/>
            </w:tcBorders>
          </w:tcPr>
          <w:p w14:paraId="77B24D0B">
            <w:pPr>
              <w:pStyle w:val="10"/>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46" w:type="dxa"/>
            <w:vMerge w:val="restart"/>
            <w:tcBorders>
              <w:left w:val="double" w:color="000000" w:sz="4" w:space="0"/>
              <w:bottom w:val="double" w:color="000000" w:sz="4" w:space="0"/>
            </w:tcBorders>
          </w:tcPr>
          <w:p w14:paraId="7D365250">
            <w:pPr>
              <w:pStyle w:val="10"/>
              <w:spacing w:line="237" w:lineRule="auto"/>
              <w:ind w:left="311" w:right="278" w:firstLine="4"/>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89C9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37" w:type="dxa"/>
            <w:vMerge w:val="continue"/>
            <w:tcBorders>
              <w:top w:val="nil"/>
              <w:bottom w:val="double" w:color="000000" w:sz="4" w:space="0"/>
              <w:right w:val="double" w:color="000000" w:sz="4" w:space="0"/>
            </w:tcBorders>
          </w:tcPr>
          <w:p w14:paraId="1B8A8EFA">
            <w:pPr>
              <w:rPr>
                <w:sz w:val="2"/>
                <w:szCs w:val="2"/>
              </w:rPr>
            </w:pPr>
          </w:p>
        </w:tc>
        <w:tc>
          <w:tcPr>
            <w:tcW w:w="7445" w:type="dxa"/>
            <w:vMerge w:val="continue"/>
            <w:tcBorders>
              <w:top w:val="nil"/>
              <w:left w:val="double" w:color="000000" w:sz="4" w:space="0"/>
              <w:bottom w:val="double" w:color="000000" w:sz="4" w:space="0"/>
              <w:right w:val="double" w:color="000000" w:sz="4" w:space="0"/>
            </w:tcBorders>
          </w:tcPr>
          <w:p w14:paraId="1B6BBF19">
            <w:pPr>
              <w:rPr>
                <w:sz w:val="2"/>
                <w:szCs w:val="2"/>
              </w:rPr>
            </w:pPr>
          </w:p>
        </w:tc>
        <w:tc>
          <w:tcPr>
            <w:tcW w:w="671" w:type="dxa"/>
            <w:tcBorders>
              <w:top w:val="double" w:color="000000" w:sz="4" w:space="0"/>
              <w:left w:val="double" w:color="000000" w:sz="4" w:space="0"/>
              <w:bottom w:val="double" w:color="000000" w:sz="4" w:space="0"/>
              <w:right w:val="double" w:color="000000" w:sz="4" w:space="0"/>
            </w:tcBorders>
          </w:tcPr>
          <w:p w14:paraId="32ACC0E9">
            <w:pPr>
              <w:pStyle w:val="10"/>
              <w:spacing w:before="11"/>
              <w:ind w:left="34" w:right="-15"/>
              <w:jc w:val="center"/>
              <w:rPr>
                <w:sz w:val="24"/>
              </w:rPr>
            </w:pPr>
            <w:r>
              <w:rPr>
                <w:spacing w:val="-2"/>
                <w:sz w:val="24"/>
              </w:rPr>
              <w:t>Всего</w:t>
            </w:r>
          </w:p>
        </w:tc>
        <w:tc>
          <w:tcPr>
            <w:tcW w:w="1605" w:type="dxa"/>
            <w:tcBorders>
              <w:top w:val="double" w:color="000000" w:sz="4" w:space="0"/>
              <w:left w:val="double" w:color="000000" w:sz="4" w:space="0"/>
              <w:bottom w:val="double" w:color="000000" w:sz="4" w:space="0"/>
              <w:right w:val="double" w:color="000000" w:sz="4" w:space="0"/>
            </w:tcBorders>
          </w:tcPr>
          <w:p w14:paraId="342BCEA4">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2" w:type="dxa"/>
            <w:tcBorders>
              <w:top w:val="double" w:color="000000" w:sz="4" w:space="0"/>
              <w:left w:val="double" w:color="000000" w:sz="4" w:space="0"/>
              <w:bottom w:val="double" w:color="000000" w:sz="4" w:space="0"/>
              <w:right w:val="double" w:color="000000" w:sz="4" w:space="0"/>
            </w:tcBorders>
          </w:tcPr>
          <w:p w14:paraId="2FE3B5DB">
            <w:pPr>
              <w:pStyle w:val="10"/>
              <w:spacing w:before="16" w:line="235" w:lineRule="auto"/>
              <w:ind w:left="463" w:right="70" w:hanging="351"/>
              <w:rPr>
                <w:sz w:val="24"/>
              </w:rPr>
            </w:pPr>
            <w:r>
              <w:rPr>
                <w:spacing w:val="-10"/>
                <w:sz w:val="24"/>
              </w:rPr>
              <w:t xml:space="preserve">Практические </w:t>
            </w:r>
            <w:r>
              <w:rPr>
                <w:spacing w:val="-2"/>
                <w:sz w:val="24"/>
              </w:rPr>
              <w:t>работы</w:t>
            </w:r>
          </w:p>
        </w:tc>
        <w:tc>
          <w:tcPr>
            <w:tcW w:w="3246" w:type="dxa"/>
            <w:vMerge w:val="continue"/>
            <w:tcBorders>
              <w:top w:val="nil"/>
              <w:left w:val="double" w:color="000000" w:sz="4" w:space="0"/>
              <w:bottom w:val="double" w:color="000000" w:sz="4" w:space="0"/>
            </w:tcBorders>
          </w:tcPr>
          <w:p w14:paraId="6CE200D5">
            <w:pPr>
              <w:rPr>
                <w:sz w:val="2"/>
                <w:szCs w:val="2"/>
              </w:rPr>
            </w:pPr>
          </w:p>
        </w:tc>
      </w:tr>
      <w:tr w14:paraId="55786B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66" w:type="dxa"/>
            <w:gridSpan w:val="6"/>
            <w:tcBorders>
              <w:top w:val="double" w:color="000000" w:sz="4" w:space="0"/>
              <w:bottom w:val="double" w:color="000000" w:sz="4" w:space="0"/>
            </w:tcBorders>
          </w:tcPr>
          <w:p w14:paraId="01D608B3">
            <w:pPr>
              <w:pStyle w:val="10"/>
              <w:spacing w:before="5"/>
              <w:ind w:left="26"/>
              <w:rPr>
                <w:rFonts w:ascii="Verdana" w:hAnsi="Verdana"/>
                <w:b/>
                <w:sz w:val="24"/>
              </w:rPr>
            </w:pPr>
            <w:r>
              <w:rPr>
                <w:rFonts w:ascii="Verdana" w:hAnsi="Verdana"/>
                <w:b/>
                <w:w w:val="75"/>
                <w:sz w:val="24"/>
              </w:rPr>
              <w:t>Раздел</w:t>
            </w:r>
            <w:r>
              <w:rPr>
                <w:rFonts w:ascii="Verdana" w:hAnsi="Verdana"/>
                <w:b/>
                <w:spacing w:val="8"/>
                <w:sz w:val="24"/>
              </w:rPr>
              <w:t xml:space="preserve"> </w:t>
            </w:r>
            <w:r>
              <w:rPr>
                <w:rFonts w:ascii="Verdana" w:hAnsi="Verdana"/>
                <w:b/>
                <w:w w:val="75"/>
                <w:sz w:val="24"/>
              </w:rPr>
              <w:t>1.Античная</w:t>
            </w:r>
            <w:r>
              <w:rPr>
                <w:rFonts w:ascii="Verdana" w:hAnsi="Verdana"/>
                <w:b/>
                <w:spacing w:val="8"/>
                <w:sz w:val="24"/>
              </w:rPr>
              <w:t xml:space="preserve"> </w:t>
            </w:r>
            <w:r>
              <w:rPr>
                <w:rFonts w:ascii="Verdana" w:hAnsi="Verdana"/>
                <w:b/>
                <w:spacing w:val="-2"/>
                <w:w w:val="75"/>
                <w:sz w:val="24"/>
              </w:rPr>
              <w:t>литература</w:t>
            </w:r>
          </w:p>
        </w:tc>
      </w:tr>
      <w:tr w14:paraId="4D41E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40E2671B">
            <w:pPr>
              <w:pStyle w:val="10"/>
              <w:spacing w:before="9"/>
              <w:ind w:left="26"/>
              <w:rPr>
                <w:sz w:val="24"/>
              </w:rPr>
            </w:pPr>
            <w:r>
              <w:rPr>
                <w:spacing w:val="-5"/>
                <w:sz w:val="24"/>
              </w:rPr>
              <w:t>1.1</w:t>
            </w:r>
          </w:p>
        </w:tc>
        <w:tc>
          <w:tcPr>
            <w:tcW w:w="7445" w:type="dxa"/>
            <w:tcBorders>
              <w:top w:val="double" w:color="000000" w:sz="4" w:space="0"/>
              <w:left w:val="double" w:color="000000" w:sz="4" w:space="0"/>
              <w:bottom w:val="double" w:color="000000" w:sz="4" w:space="0"/>
              <w:right w:val="double" w:color="000000" w:sz="4" w:space="0"/>
            </w:tcBorders>
          </w:tcPr>
          <w:p w14:paraId="33325440">
            <w:pPr>
              <w:pStyle w:val="10"/>
              <w:spacing w:before="9"/>
              <w:ind w:left="35"/>
              <w:rPr>
                <w:sz w:val="24"/>
              </w:rPr>
            </w:pPr>
            <w:r>
              <w:rPr>
                <w:w w:val="85"/>
                <w:sz w:val="24"/>
              </w:rPr>
              <w:t>Г</w:t>
            </w:r>
            <w:r>
              <w:rPr>
                <w:spacing w:val="-9"/>
                <w:w w:val="85"/>
                <w:sz w:val="24"/>
              </w:rPr>
              <w:t xml:space="preserve"> </w:t>
            </w:r>
            <w:r>
              <w:rPr>
                <w:w w:val="85"/>
                <w:sz w:val="24"/>
              </w:rPr>
              <w:t>омер.</w:t>
            </w:r>
            <w:r>
              <w:rPr>
                <w:spacing w:val="38"/>
                <w:sz w:val="24"/>
              </w:rPr>
              <w:t xml:space="preserve"> </w:t>
            </w:r>
            <w:r>
              <w:rPr>
                <w:w w:val="85"/>
                <w:sz w:val="24"/>
              </w:rPr>
              <w:t>Поэмы</w:t>
            </w:r>
            <w:r>
              <w:rPr>
                <w:spacing w:val="22"/>
                <w:sz w:val="24"/>
              </w:rPr>
              <w:t xml:space="preserve"> </w:t>
            </w:r>
            <w:r>
              <w:rPr>
                <w:w w:val="85"/>
                <w:sz w:val="24"/>
              </w:rPr>
              <w:t>«Илиада»,«Одиссея»</w:t>
            </w:r>
            <w:r>
              <w:rPr>
                <w:spacing w:val="56"/>
                <w:sz w:val="24"/>
              </w:rPr>
              <w:t xml:space="preserve"> </w:t>
            </w:r>
            <w:r>
              <w:rPr>
                <w:spacing w:val="-2"/>
                <w:w w:val="85"/>
                <w:sz w:val="24"/>
              </w:rPr>
              <w:t>(фрагменты)</w:t>
            </w:r>
          </w:p>
        </w:tc>
        <w:tc>
          <w:tcPr>
            <w:tcW w:w="671" w:type="dxa"/>
            <w:tcBorders>
              <w:top w:val="double" w:color="000000" w:sz="4" w:space="0"/>
              <w:left w:val="double" w:color="000000" w:sz="4" w:space="0"/>
              <w:bottom w:val="double" w:color="000000" w:sz="4" w:space="0"/>
              <w:right w:val="double" w:color="000000" w:sz="4" w:space="0"/>
            </w:tcBorders>
          </w:tcPr>
          <w:p w14:paraId="6D29C7B5">
            <w:pPr>
              <w:pStyle w:val="10"/>
              <w:spacing w:before="9"/>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4265E7E8">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39911059">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42DB5723">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7AB01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7882" w:type="dxa"/>
            <w:gridSpan w:val="2"/>
            <w:tcBorders>
              <w:top w:val="double" w:color="000000" w:sz="4" w:space="0"/>
              <w:right w:val="double" w:color="000000" w:sz="4" w:space="0"/>
            </w:tcBorders>
          </w:tcPr>
          <w:p w14:paraId="1EA46698">
            <w:pPr>
              <w:pStyle w:val="10"/>
              <w:spacing w:before="19" w:line="277" w:lineRule="exact"/>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Borders>
              <w:top w:val="double" w:color="000000" w:sz="4" w:space="0"/>
              <w:left w:val="double" w:color="000000" w:sz="4" w:space="0"/>
              <w:right w:val="double" w:color="000000" w:sz="4" w:space="0"/>
            </w:tcBorders>
          </w:tcPr>
          <w:p w14:paraId="55FD4515">
            <w:pPr>
              <w:pStyle w:val="10"/>
              <w:spacing w:before="19" w:line="277" w:lineRule="exact"/>
              <w:ind w:left="37"/>
              <w:jc w:val="center"/>
              <w:rPr>
                <w:sz w:val="24"/>
              </w:rPr>
            </w:pPr>
            <w:r>
              <w:rPr>
                <w:spacing w:val="-10"/>
                <w:sz w:val="24"/>
              </w:rPr>
              <w:t>2</w:t>
            </w:r>
          </w:p>
        </w:tc>
        <w:tc>
          <w:tcPr>
            <w:tcW w:w="6513" w:type="dxa"/>
            <w:gridSpan w:val="3"/>
            <w:tcBorders>
              <w:top w:val="double" w:color="000000" w:sz="4" w:space="0"/>
              <w:left w:val="double" w:color="000000" w:sz="4" w:space="0"/>
            </w:tcBorders>
          </w:tcPr>
          <w:p w14:paraId="3D206611">
            <w:pPr>
              <w:pStyle w:val="10"/>
              <w:rPr>
                <w:rFonts w:ascii="Times New Roman"/>
                <w:sz w:val="22"/>
              </w:rPr>
            </w:pPr>
          </w:p>
        </w:tc>
      </w:tr>
    </w:tbl>
    <w:p w14:paraId="0229A3BB">
      <w:pPr>
        <w:pStyle w:val="10"/>
        <w:spacing w:after="0"/>
        <w:rPr>
          <w:rFonts w:ascii="Times New Roman"/>
          <w:sz w:val="22"/>
        </w:rPr>
        <w:sectPr>
          <w:type w:val="continuous"/>
          <w:pgSz w:w="16850" w:h="11920" w:orient="landscape"/>
          <w:pgMar w:top="860" w:right="425" w:bottom="280" w:left="992" w:header="720" w:footer="720" w:gutter="0"/>
          <w:cols w:space="720" w:num="1"/>
        </w:sectPr>
      </w:pPr>
    </w:p>
    <w:p w14:paraId="491FA17D">
      <w:pPr>
        <w:pStyle w:val="7"/>
        <w:spacing w:before="5"/>
        <w:ind w:left="0"/>
        <w:jc w:val="left"/>
        <w:rPr>
          <w:b/>
          <w:sz w:val="2"/>
        </w:rPr>
      </w:pP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45"/>
        <w:gridCol w:w="671"/>
        <w:gridCol w:w="1605"/>
        <w:gridCol w:w="1662"/>
        <w:gridCol w:w="3246"/>
      </w:tblGrid>
      <w:tr w14:paraId="687EEA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vMerge w:val="restart"/>
            <w:tcBorders>
              <w:bottom w:val="double" w:color="000000" w:sz="4" w:space="0"/>
              <w:right w:val="double" w:color="000000" w:sz="4" w:space="0"/>
            </w:tcBorders>
          </w:tcPr>
          <w:p w14:paraId="29567115">
            <w:pPr>
              <w:pStyle w:val="10"/>
              <w:spacing w:line="281" w:lineRule="exact"/>
              <w:ind w:left="98"/>
              <w:rPr>
                <w:rFonts w:ascii="Verdana" w:hAnsi="Verdana"/>
                <w:sz w:val="24"/>
              </w:rPr>
            </w:pPr>
            <w:r>
              <w:rPr>
                <w:rFonts w:ascii="Verdana" w:hAnsi="Verdana"/>
                <w:spacing w:val="-10"/>
                <w:sz w:val="24"/>
              </w:rPr>
              <w:t>№</w:t>
            </w:r>
          </w:p>
          <w:p w14:paraId="6A7848E6">
            <w:pPr>
              <w:pStyle w:val="10"/>
              <w:spacing w:line="276" w:lineRule="exact"/>
              <w:ind w:left="52" w:right="-15"/>
              <w:rPr>
                <w:sz w:val="24"/>
              </w:rPr>
            </w:pPr>
            <w:r>
              <w:rPr>
                <w:spacing w:val="-7"/>
                <w:sz w:val="24"/>
              </w:rPr>
              <w:t>п/п</w:t>
            </w:r>
          </w:p>
        </w:tc>
        <w:tc>
          <w:tcPr>
            <w:tcW w:w="7445" w:type="dxa"/>
            <w:vMerge w:val="restart"/>
            <w:tcBorders>
              <w:left w:val="double" w:color="000000" w:sz="4" w:space="0"/>
              <w:bottom w:val="double" w:color="000000" w:sz="4" w:space="0"/>
              <w:right w:val="double" w:color="000000" w:sz="4" w:space="0"/>
            </w:tcBorders>
          </w:tcPr>
          <w:p w14:paraId="4849E6DA">
            <w:pPr>
              <w:pStyle w:val="10"/>
              <w:spacing w:before="3"/>
              <w:ind w:left="18"/>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8" w:type="dxa"/>
            <w:gridSpan w:val="3"/>
            <w:tcBorders>
              <w:left w:val="double" w:color="000000" w:sz="4" w:space="0"/>
              <w:bottom w:val="double" w:color="000000" w:sz="4" w:space="0"/>
              <w:right w:val="double" w:color="000000" w:sz="4" w:space="0"/>
            </w:tcBorders>
          </w:tcPr>
          <w:p w14:paraId="38E5A974">
            <w:pPr>
              <w:pStyle w:val="10"/>
              <w:spacing w:before="3"/>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46" w:type="dxa"/>
            <w:vMerge w:val="restart"/>
            <w:tcBorders>
              <w:left w:val="double" w:color="000000" w:sz="4" w:space="0"/>
              <w:bottom w:val="double" w:color="000000" w:sz="4" w:space="0"/>
            </w:tcBorders>
          </w:tcPr>
          <w:p w14:paraId="5133221C">
            <w:pPr>
              <w:pStyle w:val="10"/>
              <w:spacing w:before="7" w:line="235" w:lineRule="auto"/>
              <w:ind w:left="311" w:right="278" w:firstLine="4"/>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761953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419A5B6B">
            <w:pPr>
              <w:rPr>
                <w:sz w:val="2"/>
                <w:szCs w:val="2"/>
              </w:rPr>
            </w:pPr>
          </w:p>
        </w:tc>
        <w:tc>
          <w:tcPr>
            <w:tcW w:w="7445" w:type="dxa"/>
            <w:vMerge w:val="continue"/>
            <w:tcBorders>
              <w:top w:val="nil"/>
              <w:left w:val="double" w:color="000000" w:sz="4" w:space="0"/>
              <w:bottom w:val="double" w:color="000000" w:sz="4" w:space="0"/>
              <w:right w:val="double" w:color="000000" w:sz="4" w:space="0"/>
            </w:tcBorders>
          </w:tcPr>
          <w:p w14:paraId="47CA7B32">
            <w:pPr>
              <w:rPr>
                <w:sz w:val="2"/>
                <w:szCs w:val="2"/>
              </w:rPr>
            </w:pPr>
          </w:p>
        </w:tc>
        <w:tc>
          <w:tcPr>
            <w:tcW w:w="671" w:type="dxa"/>
            <w:tcBorders>
              <w:top w:val="double" w:color="000000" w:sz="4" w:space="0"/>
              <w:left w:val="double" w:color="000000" w:sz="4" w:space="0"/>
              <w:bottom w:val="double" w:color="000000" w:sz="4" w:space="0"/>
              <w:right w:val="double" w:color="000000" w:sz="4" w:space="0"/>
            </w:tcBorders>
          </w:tcPr>
          <w:p w14:paraId="13E7DF02">
            <w:pPr>
              <w:pStyle w:val="10"/>
              <w:spacing w:before="9"/>
              <w:ind w:left="34" w:right="-15"/>
              <w:jc w:val="center"/>
              <w:rPr>
                <w:sz w:val="24"/>
              </w:rPr>
            </w:pPr>
            <w:r>
              <w:rPr>
                <w:spacing w:val="-2"/>
                <w:sz w:val="24"/>
              </w:rPr>
              <w:t>Всего</w:t>
            </w:r>
          </w:p>
        </w:tc>
        <w:tc>
          <w:tcPr>
            <w:tcW w:w="1605" w:type="dxa"/>
            <w:tcBorders>
              <w:top w:val="double" w:color="000000" w:sz="4" w:space="0"/>
              <w:left w:val="double" w:color="000000" w:sz="4" w:space="0"/>
              <w:bottom w:val="double" w:color="000000" w:sz="4" w:space="0"/>
              <w:right w:val="double" w:color="000000" w:sz="4" w:space="0"/>
            </w:tcBorders>
          </w:tcPr>
          <w:p w14:paraId="163C72EF">
            <w:pPr>
              <w:pStyle w:val="10"/>
              <w:spacing w:before="11" w:line="237" w:lineRule="auto"/>
              <w:ind w:left="433" w:hanging="322"/>
              <w:rPr>
                <w:sz w:val="24"/>
              </w:rPr>
            </w:pPr>
            <w:r>
              <w:rPr>
                <w:spacing w:val="-10"/>
                <w:sz w:val="24"/>
              </w:rPr>
              <w:t xml:space="preserve">Контрольные </w:t>
            </w:r>
            <w:r>
              <w:rPr>
                <w:spacing w:val="-2"/>
                <w:sz w:val="24"/>
              </w:rPr>
              <w:t>работы</w:t>
            </w:r>
          </w:p>
        </w:tc>
        <w:tc>
          <w:tcPr>
            <w:tcW w:w="1662" w:type="dxa"/>
            <w:tcBorders>
              <w:top w:val="double" w:color="000000" w:sz="4" w:space="0"/>
              <w:left w:val="double" w:color="000000" w:sz="4" w:space="0"/>
              <w:bottom w:val="double" w:color="000000" w:sz="4" w:space="0"/>
              <w:right w:val="double" w:color="000000" w:sz="4" w:space="0"/>
            </w:tcBorders>
          </w:tcPr>
          <w:p w14:paraId="5406B884">
            <w:pPr>
              <w:pStyle w:val="10"/>
              <w:spacing w:before="11" w:line="237" w:lineRule="auto"/>
              <w:ind w:left="463" w:right="70" w:hanging="351"/>
              <w:rPr>
                <w:sz w:val="24"/>
              </w:rPr>
            </w:pPr>
            <w:r>
              <w:rPr>
                <w:spacing w:val="-10"/>
                <w:sz w:val="24"/>
              </w:rPr>
              <w:t xml:space="preserve">Практические </w:t>
            </w:r>
            <w:r>
              <w:rPr>
                <w:spacing w:val="-2"/>
                <w:sz w:val="24"/>
              </w:rPr>
              <w:t>работы</w:t>
            </w:r>
          </w:p>
        </w:tc>
        <w:tc>
          <w:tcPr>
            <w:tcW w:w="3246" w:type="dxa"/>
            <w:vMerge w:val="continue"/>
            <w:tcBorders>
              <w:top w:val="nil"/>
              <w:left w:val="double" w:color="000000" w:sz="4" w:space="0"/>
              <w:bottom w:val="double" w:color="000000" w:sz="4" w:space="0"/>
            </w:tcBorders>
          </w:tcPr>
          <w:p w14:paraId="149C6FE0">
            <w:pPr>
              <w:rPr>
                <w:sz w:val="2"/>
                <w:szCs w:val="2"/>
              </w:rPr>
            </w:pPr>
          </w:p>
        </w:tc>
      </w:tr>
      <w:tr w14:paraId="5B301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66" w:type="dxa"/>
            <w:gridSpan w:val="6"/>
            <w:tcBorders>
              <w:top w:val="double" w:color="000000" w:sz="4" w:space="0"/>
              <w:bottom w:val="double" w:color="000000" w:sz="4" w:space="0"/>
            </w:tcBorders>
          </w:tcPr>
          <w:p w14:paraId="2D8C3415">
            <w:pPr>
              <w:pStyle w:val="10"/>
              <w:spacing w:before="5"/>
              <w:ind w:left="26"/>
              <w:rPr>
                <w:rFonts w:ascii="Verdana" w:hAnsi="Verdana"/>
                <w:b/>
                <w:sz w:val="24"/>
              </w:rPr>
            </w:pPr>
            <w:r>
              <w:rPr>
                <w:rFonts w:ascii="Verdana" w:hAnsi="Verdana"/>
                <w:b/>
                <w:w w:val="80"/>
                <w:sz w:val="24"/>
              </w:rPr>
              <w:t>Раздел</w:t>
            </w:r>
            <w:r>
              <w:rPr>
                <w:rFonts w:ascii="Verdana" w:hAnsi="Verdana"/>
                <w:b/>
                <w:spacing w:val="-2"/>
                <w:w w:val="95"/>
                <w:sz w:val="24"/>
              </w:rPr>
              <w:t xml:space="preserve"> 2.Фольклор</w:t>
            </w:r>
          </w:p>
        </w:tc>
      </w:tr>
      <w:tr w14:paraId="4F98D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0180AF4E">
            <w:pPr>
              <w:pStyle w:val="10"/>
              <w:spacing w:before="9"/>
              <w:ind w:right="53"/>
              <w:jc w:val="center"/>
              <w:rPr>
                <w:sz w:val="24"/>
              </w:rPr>
            </w:pPr>
            <w:r>
              <w:rPr>
                <w:spacing w:val="-5"/>
                <w:sz w:val="24"/>
              </w:rPr>
              <w:t>2.1</w:t>
            </w:r>
          </w:p>
        </w:tc>
        <w:tc>
          <w:tcPr>
            <w:tcW w:w="7445" w:type="dxa"/>
            <w:tcBorders>
              <w:top w:val="double" w:color="000000" w:sz="4" w:space="0"/>
              <w:left w:val="double" w:color="000000" w:sz="4" w:space="0"/>
              <w:bottom w:val="double" w:color="000000" w:sz="4" w:space="0"/>
              <w:right w:val="double" w:color="000000" w:sz="4" w:space="0"/>
            </w:tcBorders>
          </w:tcPr>
          <w:p w14:paraId="0D79DDCA">
            <w:pPr>
              <w:pStyle w:val="10"/>
              <w:spacing w:before="11" w:line="237" w:lineRule="auto"/>
              <w:ind w:left="35"/>
              <w:rPr>
                <w:sz w:val="24"/>
              </w:rPr>
            </w:pPr>
            <w:r>
              <w:rPr>
                <w:spacing w:val="-10"/>
                <w:sz w:val="24"/>
              </w:rPr>
              <w:t>Былины</w:t>
            </w:r>
            <w:r>
              <w:rPr>
                <w:spacing w:val="-12"/>
                <w:sz w:val="24"/>
              </w:rPr>
              <w:t xml:space="preserve"> </w:t>
            </w:r>
            <w:r>
              <w:rPr>
                <w:spacing w:val="-10"/>
                <w:sz w:val="24"/>
              </w:rPr>
              <w:t>(не</w:t>
            </w:r>
            <w:r>
              <w:rPr>
                <w:spacing w:val="-32"/>
                <w:sz w:val="24"/>
              </w:rPr>
              <w:t xml:space="preserve"> </w:t>
            </w:r>
            <w:r>
              <w:rPr>
                <w:spacing w:val="-10"/>
                <w:sz w:val="24"/>
              </w:rPr>
              <w:t>менее</w:t>
            </w:r>
            <w:r>
              <w:rPr>
                <w:spacing w:val="-29"/>
                <w:sz w:val="24"/>
              </w:rPr>
              <w:t xml:space="preserve"> </w:t>
            </w:r>
            <w:r>
              <w:rPr>
                <w:spacing w:val="-10"/>
                <w:sz w:val="24"/>
              </w:rPr>
              <w:t>двух).</w:t>
            </w:r>
            <w:r>
              <w:rPr>
                <w:spacing w:val="-2"/>
                <w:sz w:val="24"/>
              </w:rPr>
              <w:t xml:space="preserve"> </w:t>
            </w:r>
            <w:r>
              <w:rPr>
                <w:spacing w:val="-10"/>
                <w:sz w:val="24"/>
              </w:rPr>
              <w:t>Например,</w:t>
            </w:r>
            <w:r>
              <w:rPr>
                <w:spacing w:val="-1"/>
                <w:sz w:val="24"/>
              </w:rPr>
              <w:t xml:space="preserve"> </w:t>
            </w:r>
            <w:r>
              <w:rPr>
                <w:spacing w:val="-10"/>
                <w:sz w:val="24"/>
              </w:rPr>
              <w:t>«Илья</w:t>
            </w:r>
            <w:r>
              <w:rPr>
                <w:spacing w:val="-28"/>
                <w:sz w:val="24"/>
              </w:rPr>
              <w:t xml:space="preserve"> </w:t>
            </w:r>
            <w:r>
              <w:rPr>
                <w:spacing w:val="-10"/>
                <w:sz w:val="24"/>
              </w:rPr>
              <w:t>Муромец</w:t>
            </w:r>
            <w:r>
              <w:rPr>
                <w:spacing w:val="-21"/>
                <w:sz w:val="24"/>
              </w:rPr>
              <w:t xml:space="preserve"> </w:t>
            </w:r>
            <w:r>
              <w:rPr>
                <w:spacing w:val="-10"/>
                <w:sz w:val="24"/>
              </w:rPr>
              <w:t>и</w:t>
            </w:r>
            <w:r>
              <w:rPr>
                <w:spacing w:val="-23"/>
                <w:sz w:val="24"/>
              </w:rPr>
              <w:t xml:space="preserve"> </w:t>
            </w:r>
            <w:r>
              <w:rPr>
                <w:spacing w:val="-10"/>
                <w:sz w:val="24"/>
              </w:rPr>
              <w:t xml:space="preserve">Соловей- </w:t>
            </w:r>
            <w:r>
              <w:rPr>
                <w:sz w:val="24"/>
              </w:rPr>
              <w:t>разбойник»,</w:t>
            </w:r>
            <w:r>
              <w:rPr>
                <w:spacing w:val="-2"/>
                <w:sz w:val="24"/>
              </w:rPr>
              <w:t xml:space="preserve"> </w:t>
            </w:r>
            <w:r>
              <w:rPr>
                <w:sz w:val="24"/>
              </w:rPr>
              <w:t>«Садко»</w:t>
            </w:r>
          </w:p>
        </w:tc>
        <w:tc>
          <w:tcPr>
            <w:tcW w:w="671" w:type="dxa"/>
            <w:tcBorders>
              <w:top w:val="double" w:color="000000" w:sz="4" w:space="0"/>
              <w:left w:val="double" w:color="000000" w:sz="4" w:space="0"/>
              <w:bottom w:val="double" w:color="000000" w:sz="4" w:space="0"/>
              <w:right w:val="double" w:color="000000" w:sz="4" w:space="0"/>
            </w:tcBorders>
          </w:tcPr>
          <w:p w14:paraId="40E09E46">
            <w:pPr>
              <w:pStyle w:val="10"/>
              <w:spacing w:before="9"/>
              <w:ind w:left="37"/>
              <w:jc w:val="center"/>
              <w:rPr>
                <w:sz w:val="24"/>
              </w:rPr>
            </w:pPr>
            <w:r>
              <w:rPr>
                <w:spacing w:val="-10"/>
                <w:sz w:val="24"/>
              </w:rPr>
              <w:t>4</w:t>
            </w:r>
          </w:p>
        </w:tc>
        <w:tc>
          <w:tcPr>
            <w:tcW w:w="1605" w:type="dxa"/>
            <w:tcBorders>
              <w:top w:val="double" w:color="000000" w:sz="4" w:space="0"/>
              <w:left w:val="double" w:color="000000" w:sz="4" w:space="0"/>
              <w:bottom w:val="double" w:color="000000" w:sz="4" w:space="0"/>
              <w:right w:val="double" w:color="000000" w:sz="4" w:space="0"/>
            </w:tcBorders>
          </w:tcPr>
          <w:p w14:paraId="2A95E21D">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6FCCFF9F">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2E58737D">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0FCF13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437" w:type="dxa"/>
            <w:tcBorders>
              <w:top w:val="double" w:color="000000" w:sz="4" w:space="0"/>
              <w:bottom w:val="double" w:color="000000" w:sz="4" w:space="0"/>
              <w:right w:val="double" w:color="000000" w:sz="4" w:space="0"/>
            </w:tcBorders>
          </w:tcPr>
          <w:p w14:paraId="6D9ABFF5">
            <w:pPr>
              <w:pStyle w:val="10"/>
              <w:spacing w:before="9"/>
              <w:ind w:right="53"/>
              <w:jc w:val="center"/>
              <w:rPr>
                <w:sz w:val="24"/>
              </w:rPr>
            </w:pPr>
            <w:r>
              <w:rPr>
                <w:spacing w:val="-5"/>
                <w:sz w:val="24"/>
              </w:rPr>
              <w:t>2.2</w:t>
            </w:r>
          </w:p>
        </w:tc>
        <w:tc>
          <w:tcPr>
            <w:tcW w:w="7445" w:type="dxa"/>
            <w:tcBorders>
              <w:top w:val="double" w:color="000000" w:sz="4" w:space="0"/>
              <w:left w:val="double" w:color="000000" w:sz="4" w:space="0"/>
              <w:bottom w:val="double" w:color="000000" w:sz="4" w:space="0"/>
              <w:right w:val="double" w:color="000000" w:sz="4" w:space="0"/>
            </w:tcBorders>
          </w:tcPr>
          <w:p w14:paraId="508E1229">
            <w:pPr>
              <w:pStyle w:val="10"/>
              <w:spacing w:before="9"/>
              <w:ind w:left="35" w:right="73"/>
              <w:rPr>
                <w:sz w:val="24"/>
              </w:rPr>
            </w:pPr>
            <w:r>
              <w:rPr>
                <w:spacing w:val="-10"/>
                <w:sz w:val="24"/>
              </w:rPr>
              <w:t>Народные</w:t>
            </w:r>
            <w:r>
              <w:rPr>
                <w:spacing w:val="-39"/>
                <w:sz w:val="24"/>
              </w:rPr>
              <w:t xml:space="preserve"> </w:t>
            </w:r>
            <w:r>
              <w:rPr>
                <w:spacing w:val="-10"/>
                <w:sz w:val="24"/>
              </w:rPr>
              <w:t>песни</w:t>
            </w:r>
            <w:r>
              <w:rPr>
                <w:spacing w:val="-30"/>
                <w:sz w:val="24"/>
              </w:rPr>
              <w:t xml:space="preserve"> </w:t>
            </w:r>
            <w:r>
              <w:rPr>
                <w:spacing w:val="-10"/>
                <w:sz w:val="24"/>
              </w:rPr>
              <w:t>и</w:t>
            </w:r>
            <w:r>
              <w:rPr>
                <w:spacing w:val="-28"/>
                <w:sz w:val="24"/>
              </w:rPr>
              <w:t xml:space="preserve"> </w:t>
            </w:r>
            <w:r>
              <w:rPr>
                <w:spacing w:val="-10"/>
                <w:sz w:val="24"/>
              </w:rPr>
              <w:t>поэмы</w:t>
            </w:r>
            <w:r>
              <w:rPr>
                <w:spacing w:val="-21"/>
                <w:sz w:val="24"/>
              </w:rPr>
              <w:t xml:space="preserve"> </w:t>
            </w:r>
            <w:r>
              <w:rPr>
                <w:spacing w:val="-10"/>
                <w:sz w:val="24"/>
              </w:rPr>
              <w:t>народов</w:t>
            </w:r>
            <w:r>
              <w:rPr>
                <w:spacing w:val="-30"/>
                <w:sz w:val="24"/>
              </w:rPr>
              <w:t xml:space="preserve"> </w:t>
            </w:r>
            <w:r>
              <w:rPr>
                <w:spacing w:val="-10"/>
                <w:sz w:val="24"/>
              </w:rPr>
              <w:t>России</w:t>
            </w:r>
            <w:r>
              <w:rPr>
                <w:spacing w:val="-30"/>
                <w:sz w:val="24"/>
              </w:rPr>
              <w:t xml:space="preserve"> </w:t>
            </w:r>
            <w:r>
              <w:rPr>
                <w:spacing w:val="-10"/>
                <w:sz w:val="24"/>
              </w:rPr>
              <w:t>и</w:t>
            </w:r>
            <w:r>
              <w:rPr>
                <w:spacing w:val="-30"/>
                <w:sz w:val="24"/>
              </w:rPr>
              <w:t xml:space="preserve"> </w:t>
            </w:r>
            <w:r>
              <w:rPr>
                <w:spacing w:val="-10"/>
                <w:sz w:val="24"/>
              </w:rPr>
              <w:t>мира.</w:t>
            </w:r>
            <w:r>
              <w:rPr>
                <w:spacing w:val="-12"/>
                <w:sz w:val="24"/>
              </w:rPr>
              <w:t xml:space="preserve"> </w:t>
            </w:r>
            <w:r>
              <w:rPr>
                <w:spacing w:val="-10"/>
                <w:sz w:val="24"/>
              </w:rPr>
              <w:t>(не</w:t>
            </w:r>
            <w:r>
              <w:rPr>
                <w:spacing w:val="-38"/>
                <w:sz w:val="24"/>
              </w:rPr>
              <w:t xml:space="preserve"> </w:t>
            </w:r>
            <w:r>
              <w:rPr>
                <w:spacing w:val="-10"/>
                <w:sz w:val="24"/>
              </w:rPr>
              <w:t>менее</w:t>
            </w:r>
            <w:r>
              <w:rPr>
                <w:spacing w:val="-38"/>
                <w:sz w:val="24"/>
              </w:rPr>
              <w:t xml:space="preserve"> </w:t>
            </w:r>
            <w:r>
              <w:rPr>
                <w:spacing w:val="-10"/>
                <w:sz w:val="24"/>
              </w:rPr>
              <w:t>трёх</w:t>
            </w:r>
            <w:r>
              <w:rPr>
                <w:spacing w:val="-17"/>
                <w:sz w:val="24"/>
              </w:rPr>
              <w:t xml:space="preserve"> </w:t>
            </w:r>
            <w:r>
              <w:rPr>
                <w:spacing w:val="-10"/>
                <w:sz w:val="24"/>
              </w:rPr>
              <w:t xml:space="preserve">песен </w:t>
            </w:r>
            <w:r>
              <w:rPr>
                <w:spacing w:val="-4"/>
                <w:sz w:val="24"/>
              </w:rPr>
              <w:t>и</w:t>
            </w:r>
            <w:r>
              <w:rPr>
                <w:spacing w:val="-26"/>
                <w:sz w:val="24"/>
              </w:rPr>
              <w:t xml:space="preserve"> </w:t>
            </w:r>
            <w:r>
              <w:rPr>
                <w:spacing w:val="-4"/>
                <w:sz w:val="24"/>
              </w:rPr>
              <w:t>двух</w:t>
            </w:r>
            <w:r>
              <w:rPr>
                <w:spacing w:val="-15"/>
                <w:sz w:val="24"/>
              </w:rPr>
              <w:t xml:space="preserve"> </w:t>
            </w:r>
            <w:r>
              <w:rPr>
                <w:spacing w:val="-4"/>
                <w:sz w:val="24"/>
              </w:rPr>
              <w:t>поэм),</w:t>
            </w:r>
            <w:r>
              <w:rPr>
                <w:spacing w:val="-7"/>
                <w:sz w:val="24"/>
              </w:rPr>
              <w:t xml:space="preserve"> </w:t>
            </w:r>
            <w:r>
              <w:rPr>
                <w:spacing w:val="-4"/>
                <w:sz w:val="24"/>
              </w:rPr>
              <w:t>«Ах,</w:t>
            </w:r>
            <w:r>
              <w:rPr>
                <w:spacing w:val="-9"/>
                <w:sz w:val="24"/>
              </w:rPr>
              <w:t xml:space="preserve"> </w:t>
            </w:r>
            <w:r>
              <w:rPr>
                <w:spacing w:val="-4"/>
                <w:sz w:val="24"/>
              </w:rPr>
              <w:t>кабы</w:t>
            </w:r>
            <w:r>
              <w:rPr>
                <w:spacing w:val="-17"/>
                <w:sz w:val="24"/>
              </w:rPr>
              <w:t xml:space="preserve"> </w:t>
            </w:r>
            <w:r>
              <w:rPr>
                <w:spacing w:val="-4"/>
                <w:sz w:val="24"/>
              </w:rPr>
              <w:t>на</w:t>
            </w:r>
            <w:r>
              <w:rPr>
                <w:spacing w:val="-28"/>
                <w:sz w:val="24"/>
              </w:rPr>
              <w:t xml:space="preserve"> </w:t>
            </w:r>
            <w:r>
              <w:rPr>
                <w:spacing w:val="-4"/>
                <w:sz w:val="24"/>
              </w:rPr>
              <w:t>цветы</w:t>
            </w:r>
            <w:r>
              <w:rPr>
                <w:spacing w:val="-16"/>
                <w:sz w:val="24"/>
              </w:rPr>
              <w:t xml:space="preserve"> </w:t>
            </w:r>
            <w:r>
              <w:rPr>
                <w:spacing w:val="-4"/>
                <w:sz w:val="24"/>
              </w:rPr>
              <w:t>да</w:t>
            </w:r>
            <w:r>
              <w:rPr>
                <w:spacing w:val="-28"/>
                <w:sz w:val="24"/>
              </w:rPr>
              <w:t xml:space="preserve"> </w:t>
            </w:r>
            <w:r>
              <w:rPr>
                <w:spacing w:val="-4"/>
                <w:sz w:val="24"/>
              </w:rPr>
              <w:t>не</w:t>
            </w:r>
            <w:r>
              <w:rPr>
                <w:spacing w:val="-32"/>
                <w:sz w:val="24"/>
              </w:rPr>
              <w:t xml:space="preserve"> </w:t>
            </w:r>
            <w:r>
              <w:rPr>
                <w:spacing w:val="-4"/>
                <w:sz w:val="24"/>
              </w:rPr>
              <w:t>морозы...»,</w:t>
            </w:r>
            <w:r>
              <w:rPr>
                <w:spacing w:val="-7"/>
                <w:sz w:val="24"/>
              </w:rPr>
              <w:t xml:space="preserve"> </w:t>
            </w:r>
            <w:r>
              <w:rPr>
                <w:spacing w:val="-4"/>
                <w:sz w:val="24"/>
              </w:rPr>
              <w:t>«Ах</w:t>
            </w:r>
            <w:r>
              <w:rPr>
                <w:spacing w:val="-12"/>
                <w:sz w:val="24"/>
              </w:rPr>
              <w:t xml:space="preserve"> </w:t>
            </w:r>
            <w:r>
              <w:rPr>
                <w:spacing w:val="-4"/>
                <w:sz w:val="24"/>
              </w:rPr>
              <w:t>вы</w:t>
            </w:r>
            <w:r>
              <w:rPr>
                <w:spacing w:val="-17"/>
                <w:sz w:val="24"/>
              </w:rPr>
              <w:t xml:space="preserve"> </w:t>
            </w:r>
            <w:r>
              <w:rPr>
                <w:spacing w:val="-4"/>
                <w:sz w:val="24"/>
              </w:rPr>
              <w:t>ветры, ветры</w:t>
            </w:r>
            <w:r>
              <w:rPr>
                <w:spacing w:val="-16"/>
                <w:sz w:val="24"/>
              </w:rPr>
              <w:t xml:space="preserve"> </w:t>
            </w:r>
            <w:r>
              <w:rPr>
                <w:spacing w:val="-4"/>
                <w:sz w:val="24"/>
              </w:rPr>
              <w:t>буйные...»,</w:t>
            </w:r>
            <w:r>
              <w:rPr>
                <w:spacing w:val="-14"/>
                <w:sz w:val="24"/>
              </w:rPr>
              <w:t xml:space="preserve"> </w:t>
            </w:r>
            <w:r>
              <w:rPr>
                <w:spacing w:val="-4"/>
                <w:sz w:val="24"/>
              </w:rPr>
              <w:t>«Черный</w:t>
            </w:r>
            <w:r>
              <w:rPr>
                <w:spacing w:val="-26"/>
                <w:sz w:val="24"/>
              </w:rPr>
              <w:t xml:space="preserve"> </w:t>
            </w:r>
            <w:r>
              <w:rPr>
                <w:spacing w:val="-4"/>
                <w:sz w:val="24"/>
              </w:rPr>
              <w:t>ворон</w:t>
            </w:r>
            <w:r>
              <w:rPr>
                <w:spacing w:val="-22"/>
                <w:sz w:val="24"/>
              </w:rPr>
              <w:t xml:space="preserve"> </w:t>
            </w:r>
            <w:r>
              <w:rPr>
                <w:spacing w:val="-4"/>
                <w:sz w:val="24"/>
              </w:rPr>
              <w:t>«Не</w:t>
            </w:r>
            <w:r>
              <w:rPr>
                <w:spacing w:val="-34"/>
                <w:sz w:val="24"/>
              </w:rPr>
              <w:t xml:space="preserve"> </w:t>
            </w:r>
            <w:r>
              <w:rPr>
                <w:spacing w:val="-4"/>
                <w:sz w:val="24"/>
              </w:rPr>
              <w:t>шуми,</w:t>
            </w:r>
            <w:r>
              <w:rPr>
                <w:spacing w:val="-14"/>
                <w:sz w:val="24"/>
              </w:rPr>
              <w:t xml:space="preserve"> </w:t>
            </w:r>
            <w:r>
              <w:rPr>
                <w:spacing w:val="-4"/>
                <w:sz w:val="24"/>
              </w:rPr>
              <w:t>мати</w:t>
            </w:r>
            <w:r>
              <w:rPr>
                <w:spacing w:val="-23"/>
                <w:sz w:val="24"/>
              </w:rPr>
              <w:t xml:space="preserve"> </w:t>
            </w:r>
            <w:r>
              <w:rPr>
                <w:spacing w:val="-4"/>
                <w:sz w:val="24"/>
              </w:rPr>
              <w:t xml:space="preserve">зеленая </w:t>
            </w:r>
            <w:r>
              <w:rPr>
                <w:spacing w:val="-6"/>
                <w:sz w:val="24"/>
              </w:rPr>
              <w:t>добровушка.</w:t>
            </w:r>
            <w:r>
              <w:rPr>
                <w:spacing w:val="-13"/>
                <w:sz w:val="24"/>
              </w:rPr>
              <w:t xml:space="preserve"> </w:t>
            </w:r>
            <w:r>
              <w:rPr>
                <w:spacing w:val="-6"/>
                <w:sz w:val="24"/>
              </w:rPr>
              <w:t>»,</w:t>
            </w:r>
            <w:r>
              <w:rPr>
                <w:spacing w:val="-8"/>
                <w:sz w:val="24"/>
              </w:rPr>
              <w:t xml:space="preserve"> </w:t>
            </w:r>
            <w:r>
              <w:rPr>
                <w:spacing w:val="-6"/>
                <w:sz w:val="24"/>
              </w:rPr>
              <w:t>и</w:t>
            </w:r>
            <w:r>
              <w:rPr>
                <w:spacing w:val="-25"/>
                <w:sz w:val="24"/>
              </w:rPr>
              <w:t xml:space="preserve"> </w:t>
            </w:r>
            <w:r>
              <w:rPr>
                <w:spacing w:val="-6"/>
                <w:sz w:val="24"/>
              </w:rPr>
              <w:t>другие. «Песнь</w:t>
            </w:r>
            <w:r>
              <w:rPr>
                <w:spacing w:val="-27"/>
                <w:sz w:val="24"/>
              </w:rPr>
              <w:t xml:space="preserve"> </w:t>
            </w:r>
            <w:r>
              <w:rPr>
                <w:spacing w:val="-6"/>
                <w:sz w:val="24"/>
              </w:rPr>
              <w:t>о</w:t>
            </w:r>
            <w:r>
              <w:rPr>
                <w:spacing w:val="-28"/>
                <w:sz w:val="24"/>
              </w:rPr>
              <w:t xml:space="preserve"> </w:t>
            </w:r>
            <w:r>
              <w:rPr>
                <w:spacing w:val="-6"/>
                <w:sz w:val="24"/>
              </w:rPr>
              <w:t>Роланде»</w:t>
            </w:r>
            <w:r>
              <w:rPr>
                <w:sz w:val="24"/>
              </w:rPr>
              <w:t xml:space="preserve"> </w:t>
            </w:r>
            <w:r>
              <w:rPr>
                <w:spacing w:val="-6"/>
                <w:sz w:val="24"/>
              </w:rPr>
              <w:t>(фрагменты),</w:t>
            </w:r>
            <w:r>
              <w:rPr>
                <w:spacing w:val="-8"/>
                <w:sz w:val="24"/>
              </w:rPr>
              <w:t xml:space="preserve"> </w:t>
            </w:r>
            <w:r>
              <w:rPr>
                <w:spacing w:val="-6"/>
                <w:sz w:val="24"/>
              </w:rPr>
              <w:t>«Песнь</w:t>
            </w:r>
            <w:r>
              <w:rPr>
                <w:spacing w:val="-28"/>
                <w:sz w:val="24"/>
              </w:rPr>
              <w:t xml:space="preserve"> </w:t>
            </w:r>
            <w:r>
              <w:rPr>
                <w:spacing w:val="-6"/>
                <w:sz w:val="24"/>
              </w:rPr>
              <w:t>о Нибелунгах»</w:t>
            </w:r>
            <w:r>
              <w:rPr>
                <w:spacing w:val="-13"/>
                <w:sz w:val="24"/>
              </w:rPr>
              <w:t xml:space="preserve"> </w:t>
            </w:r>
            <w:r>
              <w:rPr>
                <w:spacing w:val="-6"/>
                <w:sz w:val="24"/>
              </w:rPr>
              <w:t>(фрагменты)</w:t>
            </w:r>
            <w:r>
              <w:rPr>
                <w:spacing w:val="-7"/>
                <w:sz w:val="24"/>
              </w:rPr>
              <w:t xml:space="preserve"> </w:t>
            </w:r>
            <w:r>
              <w:rPr>
                <w:spacing w:val="-6"/>
                <w:sz w:val="24"/>
              </w:rPr>
              <w:t>и</w:t>
            </w:r>
            <w:r>
              <w:rPr>
                <w:spacing w:val="-12"/>
                <w:sz w:val="24"/>
              </w:rPr>
              <w:t xml:space="preserve"> </w:t>
            </w:r>
            <w:r>
              <w:rPr>
                <w:spacing w:val="-6"/>
                <w:sz w:val="24"/>
              </w:rPr>
              <w:t>др.</w:t>
            </w:r>
          </w:p>
        </w:tc>
        <w:tc>
          <w:tcPr>
            <w:tcW w:w="671" w:type="dxa"/>
            <w:tcBorders>
              <w:top w:val="double" w:color="000000" w:sz="4" w:space="0"/>
              <w:left w:val="double" w:color="000000" w:sz="4" w:space="0"/>
              <w:bottom w:val="double" w:color="000000" w:sz="4" w:space="0"/>
              <w:right w:val="double" w:color="000000" w:sz="4" w:space="0"/>
            </w:tcBorders>
          </w:tcPr>
          <w:p w14:paraId="2B588EA8">
            <w:pPr>
              <w:pStyle w:val="10"/>
              <w:spacing w:before="9"/>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728DA896">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3473F7A0">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55C86CAC">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30C6F8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82" w:type="dxa"/>
            <w:gridSpan w:val="2"/>
            <w:tcBorders>
              <w:top w:val="double" w:color="000000" w:sz="4" w:space="0"/>
              <w:bottom w:val="double" w:color="000000" w:sz="4" w:space="0"/>
              <w:right w:val="double" w:color="000000" w:sz="4" w:space="0"/>
            </w:tcBorders>
          </w:tcPr>
          <w:p w14:paraId="2E1225F7">
            <w:pPr>
              <w:pStyle w:val="10"/>
              <w:spacing w:before="11"/>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Borders>
              <w:top w:val="double" w:color="000000" w:sz="4" w:space="0"/>
              <w:left w:val="double" w:color="000000" w:sz="4" w:space="0"/>
              <w:bottom w:val="double" w:color="000000" w:sz="4" w:space="0"/>
              <w:right w:val="double" w:color="000000" w:sz="4" w:space="0"/>
            </w:tcBorders>
          </w:tcPr>
          <w:p w14:paraId="03E8725A">
            <w:pPr>
              <w:pStyle w:val="10"/>
              <w:spacing w:before="11"/>
              <w:ind w:left="37"/>
              <w:jc w:val="center"/>
              <w:rPr>
                <w:sz w:val="24"/>
              </w:rPr>
            </w:pPr>
            <w:r>
              <w:rPr>
                <w:spacing w:val="-10"/>
                <w:sz w:val="24"/>
              </w:rPr>
              <w:t>7</w:t>
            </w:r>
          </w:p>
        </w:tc>
        <w:tc>
          <w:tcPr>
            <w:tcW w:w="6513" w:type="dxa"/>
            <w:gridSpan w:val="3"/>
            <w:tcBorders>
              <w:top w:val="double" w:color="000000" w:sz="4" w:space="0"/>
              <w:left w:val="double" w:color="000000" w:sz="4" w:space="0"/>
              <w:bottom w:val="double" w:color="000000" w:sz="4" w:space="0"/>
            </w:tcBorders>
          </w:tcPr>
          <w:p w14:paraId="07024AC7">
            <w:pPr>
              <w:pStyle w:val="10"/>
              <w:rPr>
                <w:rFonts w:ascii="Times New Roman"/>
                <w:sz w:val="22"/>
              </w:rPr>
            </w:pPr>
          </w:p>
        </w:tc>
      </w:tr>
      <w:tr w14:paraId="10418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15066" w:type="dxa"/>
            <w:gridSpan w:val="6"/>
            <w:tcBorders>
              <w:top w:val="double" w:color="000000" w:sz="4" w:space="0"/>
              <w:bottom w:val="double" w:color="000000" w:sz="4" w:space="0"/>
            </w:tcBorders>
          </w:tcPr>
          <w:p w14:paraId="37A3A2EE">
            <w:pPr>
              <w:pStyle w:val="10"/>
              <w:spacing w:before="7"/>
              <w:ind w:left="26"/>
              <w:rPr>
                <w:rFonts w:ascii="Verdana" w:hAnsi="Verdana"/>
                <w:b/>
                <w:sz w:val="24"/>
              </w:rPr>
            </w:pPr>
            <w:r>
              <w:rPr>
                <w:rFonts w:ascii="Verdana" w:hAnsi="Verdana"/>
                <w:b/>
                <w:w w:val="75"/>
                <w:sz w:val="24"/>
              </w:rPr>
              <w:t>Раздел</w:t>
            </w:r>
            <w:r>
              <w:rPr>
                <w:rFonts w:ascii="Verdana" w:hAnsi="Verdana"/>
                <w:b/>
                <w:spacing w:val="17"/>
                <w:sz w:val="24"/>
              </w:rPr>
              <w:t xml:space="preserve"> </w:t>
            </w:r>
            <w:r>
              <w:rPr>
                <w:rFonts w:ascii="Verdana" w:hAnsi="Verdana"/>
                <w:b/>
                <w:w w:val="75"/>
                <w:sz w:val="24"/>
              </w:rPr>
              <w:t>3.Древнерусская</w:t>
            </w:r>
            <w:r>
              <w:rPr>
                <w:rFonts w:ascii="Verdana" w:hAnsi="Verdana"/>
                <w:b/>
                <w:spacing w:val="18"/>
                <w:sz w:val="24"/>
              </w:rPr>
              <w:t xml:space="preserve"> </w:t>
            </w:r>
            <w:r>
              <w:rPr>
                <w:rFonts w:ascii="Verdana" w:hAnsi="Verdana"/>
                <w:b/>
                <w:spacing w:val="-2"/>
                <w:w w:val="75"/>
                <w:sz w:val="24"/>
              </w:rPr>
              <w:t>литература</w:t>
            </w:r>
          </w:p>
        </w:tc>
      </w:tr>
      <w:tr w14:paraId="42902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37" w:type="dxa"/>
            <w:tcBorders>
              <w:top w:val="double" w:color="000000" w:sz="4" w:space="0"/>
              <w:bottom w:val="double" w:color="000000" w:sz="4" w:space="0"/>
              <w:right w:val="double" w:color="000000" w:sz="4" w:space="0"/>
            </w:tcBorders>
          </w:tcPr>
          <w:p w14:paraId="30BDE668">
            <w:pPr>
              <w:pStyle w:val="10"/>
              <w:spacing w:before="9"/>
              <w:ind w:right="53"/>
              <w:jc w:val="center"/>
              <w:rPr>
                <w:sz w:val="24"/>
              </w:rPr>
            </w:pPr>
            <w:r>
              <w:rPr>
                <w:spacing w:val="-5"/>
                <w:sz w:val="24"/>
              </w:rPr>
              <w:t>3.1</w:t>
            </w:r>
          </w:p>
        </w:tc>
        <w:tc>
          <w:tcPr>
            <w:tcW w:w="7445" w:type="dxa"/>
            <w:tcBorders>
              <w:top w:val="double" w:color="000000" w:sz="4" w:space="0"/>
              <w:left w:val="double" w:color="000000" w:sz="4" w:space="0"/>
              <w:bottom w:val="double" w:color="000000" w:sz="4" w:space="0"/>
              <w:right w:val="double" w:color="000000" w:sz="4" w:space="0"/>
            </w:tcBorders>
          </w:tcPr>
          <w:p w14:paraId="5C30B5DA">
            <w:pPr>
              <w:pStyle w:val="10"/>
              <w:spacing w:before="19" w:line="273" w:lineRule="exact"/>
              <w:ind w:left="35"/>
              <w:rPr>
                <w:sz w:val="24"/>
              </w:rPr>
            </w:pPr>
            <w:r>
              <w:rPr>
                <w:w w:val="85"/>
                <w:sz w:val="24"/>
              </w:rPr>
              <w:t>«Повесть</w:t>
            </w:r>
            <w:r>
              <w:rPr>
                <w:spacing w:val="7"/>
                <w:sz w:val="24"/>
              </w:rPr>
              <w:t xml:space="preserve"> </w:t>
            </w:r>
            <w:r>
              <w:rPr>
                <w:w w:val="85"/>
                <w:sz w:val="24"/>
              </w:rPr>
              <w:t>временных</w:t>
            </w:r>
            <w:r>
              <w:rPr>
                <w:spacing w:val="22"/>
                <w:sz w:val="24"/>
              </w:rPr>
              <w:t xml:space="preserve"> </w:t>
            </w:r>
            <w:r>
              <w:rPr>
                <w:w w:val="85"/>
                <w:sz w:val="24"/>
              </w:rPr>
              <w:t>лет»</w:t>
            </w:r>
            <w:r>
              <w:rPr>
                <w:spacing w:val="43"/>
                <w:sz w:val="24"/>
              </w:rPr>
              <w:t xml:space="preserve"> </w:t>
            </w:r>
            <w:r>
              <w:rPr>
                <w:w w:val="85"/>
                <w:sz w:val="24"/>
              </w:rPr>
              <w:t>(не</w:t>
            </w:r>
            <w:r>
              <w:rPr>
                <w:spacing w:val="-1"/>
                <w:sz w:val="24"/>
              </w:rPr>
              <w:t xml:space="preserve"> </w:t>
            </w:r>
            <w:r>
              <w:rPr>
                <w:w w:val="85"/>
                <w:sz w:val="24"/>
              </w:rPr>
              <w:t>менее</w:t>
            </w:r>
            <w:r>
              <w:rPr>
                <w:spacing w:val="-3"/>
                <w:sz w:val="24"/>
              </w:rPr>
              <w:t xml:space="preserve"> </w:t>
            </w:r>
            <w:r>
              <w:rPr>
                <w:w w:val="85"/>
                <w:sz w:val="24"/>
              </w:rPr>
              <w:t>одного</w:t>
            </w:r>
            <w:r>
              <w:rPr>
                <w:spacing w:val="1"/>
                <w:sz w:val="24"/>
              </w:rPr>
              <w:t xml:space="preserve"> </w:t>
            </w:r>
            <w:r>
              <w:rPr>
                <w:w w:val="85"/>
                <w:sz w:val="24"/>
              </w:rPr>
              <w:t>фрагмента).</w:t>
            </w:r>
            <w:r>
              <w:rPr>
                <w:spacing w:val="36"/>
                <w:sz w:val="24"/>
              </w:rPr>
              <w:t xml:space="preserve"> </w:t>
            </w:r>
            <w:r>
              <w:rPr>
                <w:spacing w:val="-2"/>
                <w:w w:val="85"/>
                <w:sz w:val="24"/>
              </w:rPr>
              <w:t>Например,</w:t>
            </w:r>
          </w:p>
          <w:p w14:paraId="7F51D6F3">
            <w:pPr>
              <w:pStyle w:val="10"/>
              <w:spacing w:line="235" w:lineRule="auto"/>
              <w:ind w:left="35"/>
              <w:rPr>
                <w:sz w:val="24"/>
              </w:rPr>
            </w:pPr>
            <w:r>
              <w:rPr>
                <w:w w:val="90"/>
                <w:sz w:val="24"/>
              </w:rPr>
              <w:t>«Сказание</w:t>
            </w:r>
            <w:r>
              <w:rPr>
                <w:spacing w:val="-10"/>
                <w:w w:val="90"/>
                <w:sz w:val="24"/>
              </w:rPr>
              <w:t xml:space="preserve"> </w:t>
            </w:r>
            <w:r>
              <w:rPr>
                <w:w w:val="90"/>
                <w:sz w:val="24"/>
              </w:rPr>
              <w:t>о</w:t>
            </w:r>
            <w:r>
              <w:rPr>
                <w:spacing w:val="-10"/>
                <w:w w:val="90"/>
                <w:sz w:val="24"/>
              </w:rPr>
              <w:t xml:space="preserve"> </w:t>
            </w:r>
            <w:r>
              <w:rPr>
                <w:w w:val="90"/>
                <w:sz w:val="24"/>
              </w:rPr>
              <w:t>белгородском</w:t>
            </w:r>
            <w:r>
              <w:rPr>
                <w:spacing w:val="-8"/>
                <w:w w:val="90"/>
                <w:sz w:val="24"/>
              </w:rPr>
              <w:t xml:space="preserve"> </w:t>
            </w:r>
            <w:r>
              <w:rPr>
                <w:w w:val="90"/>
                <w:sz w:val="24"/>
              </w:rPr>
              <w:t>киселе»,</w:t>
            </w:r>
            <w:r>
              <w:rPr>
                <w:spacing w:val="-2"/>
                <w:sz w:val="24"/>
              </w:rPr>
              <w:t xml:space="preserve"> </w:t>
            </w:r>
            <w:r>
              <w:rPr>
                <w:w w:val="90"/>
                <w:sz w:val="24"/>
              </w:rPr>
              <w:t>«Сказание</w:t>
            </w:r>
            <w:r>
              <w:rPr>
                <w:spacing w:val="-10"/>
                <w:w w:val="90"/>
                <w:sz w:val="24"/>
              </w:rPr>
              <w:t xml:space="preserve"> </w:t>
            </w:r>
            <w:r>
              <w:rPr>
                <w:w w:val="90"/>
                <w:sz w:val="24"/>
              </w:rPr>
              <w:t>о</w:t>
            </w:r>
            <w:r>
              <w:rPr>
                <w:spacing w:val="-10"/>
                <w:w w:val="90"/>
                <w:sz w:val="24"/>
              </w:rPr>
              <w:t xml:space="preserve"> </w:t>
            </w:r>
            <w:r>
              <w:rPr>
                <w:w w:val="90"/>
                <w:sz w:val="24"/>
              </w:rPr>
              <w:t>походе</w:t>
            </w:r>
            <w:r>
              <w:rPr>
                <w:spacing w:val="-11"/>
                <w:w w:val="90"/>
                <w:sz w:val="24"/>
              </w:rPr>
              <w:t xml:space="preserve"> </w:t>
            </w:r>
            <w:r>
              <w:rPr>
                <w:w w:val="90"/>
                <w:sz w:val="24"/>
              </w:rPr>
              <w:t>князя</w:t>
            </w:r>
            <w:r>
              <w:rPr>
                <w:spacing w:val="-5"/>
                <w:w w:val="90"/>
                <w:sz w:val="24"/>
              </w:rPr>
              <w:t xml:space="preserve"> </w:t>
            </w:r>
            <w:r>
              <w:rPr>
                <w:w w:val="90"/>
                <w:sz w:val="24"/>
              </w:rPr>
              <w:t>Олега</w:t>
            </w:r>
            <w:r>
              <w:rPr>
                <w:spacing w:val="-5"/>
                <w:w w:val="90"/>
                <w:sz w:val="24"/>
              </w:rPr>
              <w:t xml:space="preserve"> </w:t>
            </w:r>
            <w:r>
              <w:rPr>
                <w:w w:val="90"/>
                <w:sz w:val="24"/>
              </w:rPr>
              <w:t xml:space="preserve">на </w:t>
            </w:r>
            <w:r>
              <w:rPr>
                <w:spacing w:val="-2"/>
                <w:sz w:val="24"/>
              </w:rPr>
              <w:t>Царьград»,</w:t>
            </w:r>
            <w:r>
              <w:rPr>
                <w:spacing w:val="-17"/>
                <w:sz w:val="24"/>
              </w:rPr>
              <w:t xml:space="preserve"> </w:t>
            </w:r>
            <w:r>
              <w:rPr>
                <w:spacing w:val="-2"/>
                <w:sz w:val="24"/>
              </w:rPr>
              <w:t>«Предание</w:t>
            </w:r>
            <w:r>
              <w:rPr>
                <w:spacing w:val="-31"/>
                <w:sz w:val="24"/>
              </w:rPr>
              <w:t xml:space="preserve"> </w:t>
            </w:r>
            <w:r>
              <w:rPr>
                <w:spacing w:val="-2"/>
                <w:sz w:val="24"/>
              </w:rPr>
              <w:t>о</w:t>
            </w:r>
            <w:r>
              <w:rPr>
                <w:spacing w:val="-27"/>
                <w:sz w:val="24"/>
              </w:rPr>
              <w:t xml:space="preserve"> </w:t>
            </w:r>
            <w:r>
              <w:rPr>
                <w:spacing w:val="-2"/>
                <w:sz w:val="24"/>
              </w:rPr>
              <w:t>смерти</w:t>
            </w:r>
            <w:r>
              <w:rPr>
                <w:spacing w:val="-22"/>
                <w:sz w:val="24"/>
              </w:rPr>
              <w:t xml:space="preserve"> </w:t>
            </w:r>
            <w:r>
              <w:rPr>
                <w:spacing w:val="-2"/>
                <w:sz w:val="24"/>
              </w:rPr>
              <w:t>князя</w:t>
            </w:r>
            <w:r>
              <w:rPr>
                <w:spacing w:val="-23"/>
                <w:sz w:val="24"/>
              </w:rPr>
              <w:t xml:space="preserve"> </w:t>
            </w:r>
            <w:r>
              <w:rPr>
                <w:spacing w:val="-2"/>
                <w:sz w:val="24"/>
              </w:rPr>
              <w:t>Олега»</w:t>
            </w:r>
          </w:p>
        </w:tc>
        <w:tc>
          <w:tcPr>
            <w:tcW w:w="671" w:type="dxa"/>
            <w:tcBorders>
              <w:top w:val="double" w:color="000000" w:sz="4" w:space="0"/>
              <w:left w:val="double" w:color="000000" w:sz="4" w:space="0"/>
              <w:bottom w:val="double" w:color="000000" w:sz="4" w:space="0"/>
              <w:right w:val="double" w:color="000000" w:sz="4" w:space="0"/>
            </w:tcBorders>
          </w:tcPr>
          <w:p w14:paraId="0AE08382">
            <w:pPr>
              <w:pStyle w:val="10"/>
              <w:spacing w:before="9"/>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6DAF2078">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0CFC3564">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5D821145">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1D007B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82" w:type="dxa"/>
            <w:gridSpan w:val="2"/>
            <w:tcBorders>
              <w:top w:val="double" w:color="000000" w:sz="4" w:space="0"/>
              <w:bottom w:val="double" w:color="000000" w:sz="4" w:space="0"/>
              <w:right w:val="double" w:color="000000" w:sz="4" w:space="0"/>
            </w:tcBorders>
          </w:tcPr>
          <w:p w14:paraId="0149BC3C">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Borders>
              <w:top w:val="double" w:color="000000" w:sz="4" w:space="0"/>
              <w:left w:val="double" w:color="000000" w:sz="4" w:space="0"/>
              <w:bottom w:val="double" w:color="000000" w:sz="4" w:space="0"/>
              <w:right w:val="double" w:color="000000" w:sz="4" w:space="0"/>
            </w:tcBorders>
          </w:tcPr>
          <w:p w14:paraId="2F62F8D0">
            <w:pPr>
              <w:pStyle w:val="10"/>
              <w:spacing w:before="9"/>
              <w:ind w:left="37"/>
              <w:jc w:val="center"/>
              <w:rPr>
                <w:sz w:val="24"/>
              </w:rPr>
            </w:pPr>
            <w:r>
              <w:rPr>
                <w:spacing w:val="-10"/>
                <w:sz w:val="24"/>
              </w:rPr>
              <w:t>2</w:t>
            </w:r>
          </w:p>
        </w:tc>
        <w:tc>
          <w:tcPr>
            <w:tcW w:w="6513" w:type="dxa"/>
            <w:gridSpan w:val="3"/>
            <w:tcBorders>
              <w:top w:val="double" w:color="000000" w:sz="4" w:space="0"/>
              <w:left w:val="double" w:color="000000" w:sz="4" w:space="0"/>
              <w:bottom w:val="double" w:color="000000" w:sz="4" w:space="0"/>
            </w:tcBorders>
          </w:tcPr>
          <w:p w14:paraId="3D9F0212">
            <w:pPr>
              <w:pStyle w:val="10"/>
              <w:rPr>
                <w:rFonts w:ascii="Times New Roman"/>
                <w:sz w:val="22"/>
              </w:rPr>
            </w:pPr>
          </w:p>
        </w:tc>
      </w:tr>
      <w:tr w14:paraId="69C539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66" w:type="dxa"/>
            <w:gridSpan w:val="6"/>
            <w:tcBorders>
              <w:top w:val="double" w:color="000000" w:sz="4" w:space="0"/>
              <w:bottom w:val="double" w:color="000000" w:sz="4" w:space="0"/>
            </w:tcBorders>
          </w:tcPr>
          <w:p w14:paraId="578C0FA1">
            <w:pPr>
              <w:pStyle w:val="10"/>
              <w:spacing w:before="7"/>
              <w:ind w:left="26"/>
              <w:rPr>
                <w:rFonts w:ascii="Verdana" w:hAnsi="Verdana"/>
                <w:b/>
                <w:sz w:val="24"/>
              </w:rPr>
            </w:pPr>
            <w:r>
              <w:rPr>
                <w:rFonts w:ascii="Verdana" w:hAnsi="Verdana"/>
                <w:b/>
                <w:w w:val="75"/>
                <w:sz w:val="24"/>
              </w:rPr>
              <w:t>Раздел</w:t>
            </w:r>
            <w:r>
              <w:rPr>
                <w:rFonts w:ascii="Verdana" w:hAnsi="Verdana"/>
                <w:b/>
                <w:spacing w:val="10"/>
                <w:sz w:val="24"/>
              </w:rPr>
              <w:t xml:space="preserve"> </w:t>
            </w:r>
            <w:r>
              <w:rPr>
                <w:rFonts w:ascii="Verdana" w:hAnsi="Verdana"/>
                <w:b/>
                <w:w w:val="75"/>
                <w:sz w:val="24"/>
              </w:rPr>
              <w:t>4.Литература</w:t>
            </w:r>
            <w:r>
              <w:rPr>
                <w:rFonts w:ascii="Verdana" w:hAnsi="Verdana"/>
                <w:b/>
                <w:spacing w:val="10"/>
                <w:sz w:val="24"/>
              </w:rPr>
              <w:t xml:space="preserve"> </w:t>
            </w:r>
            <w:r>
              <w:rPr>
                <w:rFonts w:ascii="Verdana" w:hAnsi="Verdana"/>
                <w:b/>
                <w:w w:val="75"/>
                <w:sz w:val="24"/>
              </w:rPr>
              <w:t>первой</w:t>
            </w:r>
            <w:r>
              <w:rPr>
                <w:rFonts w:ascii="Verdana" w:hAnsi="Verdana"/>
                <w:b/>
                <w:spacing w:val="12"/>
                <w:sz w:val="24"/>
              </w:rPr>
              <w:t xml:space="preserve"> </w:t>
            </w:r>
            <w:r>
              <w:rPr>
                <w:rFonts w:ascii="Verdana" w:hAnsi="Verdana"/>
                <w:b/>
                <w:w w:val="75"/>
                <w:sz w:val="24"/>
              </w:rPr>
              <w:t>половины</w:t>
            </w:r>
            <w:r>
              <w:rPr>
                <w:rFonts w:ascii="Verdana" w:hAnsi="Verdana"/>
                <w:b/>
                <w:spacing w:val="11"/>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32A7D8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3DD42734">
            <w:pPr>
              <w:pStyle w:val="10"/>
              <w:spacing w:before="11"/>
              <w:ind w:right="53"/>
              <w:jc w:val="center"/>
              <w:rPr>
                <w:sz w:val="24"/>
              </w:rPr>
            </w:pPr>
            <w:r>
              <w:rPr>
                <w:spacing w:val="-5"/>
                <w:sz w:val="24"/>
              </w:rPr>
              <w:t>4.1</w:t>
            </w:r>
          </w:p>
        </w:tc>
        <w:tc>
          <w:tcPr>
            <w:tcW w:w="7445" w:type="dxa"/>
            <w:tcBorders>
              <w:top w:val="double" w:color="000000" w:sz="4" w:space="0"/>
              <w:left w:val="double" w:color="000000" w:sz="4" w:space="0"/>
              <w:bottom w:val="double" w:color="000000" w:sz="4" w:space="0"/>
              <w:right w:val="double" w:color="000000" w:sz="4" w:space="0"/>
            </w:tcBorders>
          </w:tcPr>
          <w:p w14:paraId="4C121DEF">
            <w:pPr>
              <w:pStyle w:val="10"/>
              <w:spacing w:before="21" w:line="277" w:lineRule="exact"/>
              <w:ind w:left="35"/>
              <w:rPr>
                <w:sz w:val="24"/>
              </w:rPr>
            </w:pPr>
            <w:r>
              <w:rPr>
                <w:w w:val="90"/>
                <w:sz w:val="24"/>
              </w:rPr>
              <w:t>А.</w:t>
            </w:r>
            <w:r>
              <w:rPr>
                <w:spacing w:val="-6"/>
                <w:sz w:val="24"/>
              </w:rPr>
              <w:t xml:space="preserve"> </w:t>
            </w:r>
            <w:r>
              <w:rPr>
                <w:w w:val="90"/>
                <w:sz w:val="24"/>
              </w:rPr>
              <w:t>С.</w:t>
            </w:r>
            <w:r>
              <w:rPr>
                <w:spacing w:val="8"/>
                <w:sz w:val="24"/>
              </w:rPr>
              <w:t xml:space="preserve"> </w:t>
            </w:r>
            <w:r>
              <w:rPr>
                <w:w w:val="90"/>
                <w:sz w:val="24"/>
              </w:rPr>
              <w:t>Пушкин.</w:t>
            </w:r>
            <w:r>
              <w:rPr>
                <w:spacing w:val="3"/>
                <w:sz w:val="24"/>
              </w:rPr>
              <w:t xml:space="preserve"> </w:t>
            </w:r>
            <w:r>
              <w:rPr>
                <w:w w:val="90"/>
                <w:sz w:val="24"/>
              </w:rPr>
              <w:t>Стихотворения</w:t>
            </w:r>
            <w:r>
              <w:rPr>
                <w:spacing w:val="-10"/>
                <w:w w:val="90"/>
                <w:sz w:val="24"/>
              </w:rPr>
              <w:t xml:space="preserve"> </w:t>
            </w:r>
            <w:r>
              <w:rPr>
                <w:w w:val="90"/>
                <w:sz w:val="24"/>
              </w:rPr>
              <w:t>(не</w:t>
            </w:r>
            <w:r>
              <w:rPr>
                <w:spacing w:val="-10"/>
                <w:w w:val="90"/>
                <w:sz w:val="24"/>
              </w:rPr>
              <w:t xml:space="preserve"> </w:t>
            </w:r>
            <w:r>
              <w:rPr>
                <w:w w:val="90"/>
                <w:sz w:val="24"/>
              </w:rPr>
              <w:t>менее</w:t>
            </w:r>
            <w:r>
              <w:rPr>
                <w:spacing w:val="-11"/>
                <w:w w:val="90"/>
                <w:sz w:val="24"/>
              </w:rPr>
              <w:t xml:space="preserve"> </w:t>
            </w:r>
            <w:r>
              <w:rPr>
                <w:w w:val="90"/>
                <w:sz w:val="24"/>
              </w:rPr>
              <w:t>трёх).</w:t>
            </w:r>
            <w:r>
              <w:rPr>
                <w:spacing w:val="1"/>
                <w:sz w:val="24"/>
              </w:rPr>
              <w:t xml:space="preserve"> </w:t>
            </w:r>
            <w:r>
              <w:rPr>
                <w:w w:val="90"/>
                <w:sz w:val="24"/>
              </w:rPr>
              <w:t>«Песнь</w:t>
            </w:r>
            <w:r>
              <w:rPr>
                <w:spacing w:val="-11"/>
                <w:w w:val="90"/>
                <w:sz w:val="24"/>
              </w:rPr>
              <w:t xml:space="preserve"> </w:t>
            </w:r>
            <w:r>
              <w:rPr>
                <w:w w:val="90"/>
                <w:sz w:val="24"/>
              </w:rPr>
              <w:t>о</w:t>
            </w:r>
            <w:r>
              <w:rPr>
                <w:spacing w:val="-11"/>
                <w:w w:val="90"/>
                <w:sz w:val="24"/>
              </w:rPr>
              <w:t xml:space="preserve"> </w:t>
            </w:r>
            <w:r>
              <w:rPr>
                <w:w w:val="90"/>
                <w:sz w:val="24"/>
              </w:rPr>
              <w:t>вещем</w:t>
            </w:r>
            <w:r>
              <w:rPr>
                <w:spacing w:val="-3"/>
                <w:w w:val="90"/>
                <w:sz w:val="24"/>
              </w:rPr>
              <w:t xml:space="preserve"> </w:t>
            </w:r>
            <w:r>
              <w:rPr>
                <w:spacing w:val="-2"/>
                <w:w w:val="90"/>
                <w:sz w:val="24"/>
              </w:rPr>
              <w:t>Олеге»,</w:t>
            </w:r>
          </w:p>
          <w:p w14:paraId="1187CEA6">
            <w:pPr>
              <w:pStyle w:val="10"/>
              <w:spacing w:line="277" w:lineRule="exact"/>
              <w:ind w:left="35"/>
              <w:rPr>
                <w:sz w:val="24"/>
              </w:rPr>
            </w:pPr>
            <w:r>
              <w:rPr>
                <w:w w:val="85"/>
                <w:sz w:val="24"/>
              </w:rPr>
              <w:t>«Зимняя</w:t>
            </w:r>
            <w:r>
              <w:rPr>
                <w:spacing w:val="-2"/>
                <w:sz w:val="24"/>
              </w:rPr>
              <w:t xml:space="preserve"> </w:t>
            </w:r>
            <w:r>
              <w:rPr>
                <w:w w:val="85"/>
                <w:sz w:val="24"/>
              </w:rPr>
              <w:t>дорога»,</w:t>
            </w:r>
            <w:r>
              <w:rPr>
                <w:spacing w:val="8"/>
                <w:sz w:val="24"/>
              </w:rPr>
              <w:t xml:space="preserve"> </w:t>
            </w:r>
            <w:r>
              <w:rPr>
                <w:w w:val="85"/>
                <w:sz w:val="24"/>
              </w:rPr>
              <w:t>«</w:t>
            </w:r>
            <w:r>
              <w:rPr>
                <w:spacing w:val="-32"/>
                <w:w w:val="85"/>
                <w:sz w:val="24"/>
              </w:rPr>
              <w:t xml:space="preserve"> </w:t>
            </w:r>
            <w:r>
              <w:rPr>
                <w:w w:val="85"/>
                <w:sz w:val="24"/>
              </w:rPr>
              <w:t>У</w:t>
            </w:r>
            <w:r>
              <w:rPr>
                <w:spacing w:val="-1"/>
                <w:w w:val="85"/>
                <w:sz w:val="24"/>
              </w:rPr>
              <w:t xml:space="preserve"> </w:t>
            </w:r>
            <w:r>
              <w:rPr>
                <w:w w:val="85"/>
                <w:sz w:val="24"/>
              </w:rPr>
              <w:t>зник»,</w:t>
            </w:r>
            <w:r>
              <w:rPr>
                <w:spacing w:val="17"/>
                <w:sz w:val="24"/>
              </w:rPr>
              <w:t xml:space="preserve"> </w:t>
            </w:r>
            <w:r>
              <w:rPr>
                <w:w w:val="85"/>
                <w:sz w:val="24"/>
              </w:rPr>
              <w:t>«Туча»</w:t>
            </w:r>
            <w:r>
              <w:rPr>
                <w:spacing w:val="28"/>
                <w:sz w:val="24"/>
              </w:rPr>
              <w:t xml:space="preserve"> </w:t>
            </w:r>
            <w:r>
              <w:rPr>
                <w:w w:val="85"/>
                <w:sz w:val="24"/>
              </w:rPr>
              <w:t>и</w:t>
            </w:r>
            <w:r>
              <w:rPr>
                <w:sz w:val="24"/>
              </w:rPr>
              <w:t xml:space="preserve"> </w:t>
            </w:r>
            <w:r>
              <w:rPr>
                <w:w w:val="85"/>
                <w:sz w:val="24"/>
              </w:rPr>
              <w:t>др.</w:t>
            </w:r>
            <w:r>
              <w:rPr>
                <w:spacing w:val="19"/>
                <w:sz w:val="24"/>
              </w:rPr>
              <w:t xml:space="preserve"> </w:t>
            </w:r>
            <w:r>
              <w:rPr>
                <w:w w:val="85"/>
                <w:sz w:val="24"/>
              </w:rPr>
              <w:t>Роман</w:t>
            </w:r>
            <w:r>
              <w:rPr>
                <w:spacing w:val="6"/>
                <w:sz w:val="24"/>
              </w:rPr>
              <w:t xml:space="preserve"> </w:t>
            </w:r>
            <w:r>
              <w:rPr>
                <w:spacing w:val="-2"/>
                <w:w w:val="85"/>
                <w:sz w:val="24"/>
              </w:rPr>
              <w:t>«Дубровский»</w:t>
            </w:r>
          </w:p>
        </w:tc>
        <w:tc>
          <w:tcPr>
            <w:tcW w:w="671" w:type="dxa"/>
            <w:tcBorders>
              <w:top w:val="double" w:color="000000" w:sz="4" w:space="0"/>
              <w:left w:val="double" w:color="000000" w:sz="4" w:space="0"/>
              <w:bottom w:val="double" w:color="000000" w:sz="4" w:space="0"/>
              <w:right w:val="double" w:color="000000" w:sz="4" w:space="0"/>
            </w:tcBorders>
          </w:tcPr>
          <w:p w14:paraId="3E8059EA">
            <w:pPr>
              <w:pStyle w:val="10"/>
              <w:spacing w:before="11"/>
              <w:ind w:left="37"/>
              <w:jc w:val="center"/>
              <w:rPr>
                <w:sz w:val="24"/>
              </w:rPr>
            </w:pPr>
            <w:r>
              <w:rPr>
                <w:spacing w:val="-10"/>
                <w:sz w:val="24"/>
              </w:rPr>
              <w:t>8</w:t>
            </w:r>
          </w:p>
        </w:tc>
        <w:tc>
          <w:tcPr>
            <w:tcW w:w="1605" w:type="dxa"/>
            <w:tcBorders>
              <w:top w:val="double" w:color="000000" w:sz="4" w:space="0"/>
              <w:left w:val="double" w:color="000000" w:sz="4" w:space="0"/>
              <w:bottom w:val="double" w:color="000000" w:sz="4" w:space="0"/>
              <w:right w:val="double" w:color="000000" w:sz="4" w:space="0"/>
            </w:tcBorders>
          </w:tcPr>
          <w:p w14:paraId="60962B93">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7185F7E0">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284D0491">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50303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437" w:type="dxa"/>
            <w:tcBorders>
              <w:top w:val="double" w:color="000000" w:sz="4" w:space="0"/>
              <w:bottom w:val="double" w:color="000000" w:sz="4" w:space="0"/>
              <w:right w:val="double" w:color="000000" w:sz="4" w:space="0"/>
            </w:tcBorders>
          </w:tcPr>
          <w:p w14:paraId="0890EBF7">
            <w:pPr>
              <w:pStyle w:val="10"/>
              <w:spacing w:before="11"/>
              <w:ind w:right="53"/>
              <w:jc w:val="center"/>
              <w:rPr>
                <w:sz w:val="24"/>
              </w:rPr>
            </w:pPr>
            <w:r>
              <w:rPr>
                <w:spacing w:val="-5"/>
                <w:sz w:val="24"/>
              </w:rPr>
              <w:t>4.2</w:t>
            </w:r>
          </w:p>
        </w:tc>
        <w:tc>
          <w:tcPr>
            <w:tcW w:w="7445" w:type="dxa"/>
            <w:tcBorders>
              <w:top w:val="double" w:color="000000" w:sz="4" w:space="0"/>
              <w:left w:val="double" w:color="000000" w:sz="4" w:space="0"/>
              <w:bottom w:val="double" w:color="000000" w:sz="4" w:space="0"/>
              <w:right w:val="double" w:color="000000" w:sz="4" w:space="0"/>
            </w:tcBorders>
          </w:tcPr>
          <w:p w14:paraId="08D67353">
            <w:pPr>
              <w:pStyle w:val="10"/>
              <w:spacing w:before="21" w:line="278" w:lineRule="exact"/>
              <w:ind w:left="35"/>
              <w:rPr>
                <w:sz w:val="24"/>
              </w:rPr>
            </w:pPr>
            <w:r>
              <w:rPr>
                <w:w w:val="85"/>
                <w:sz w:val="24"/>
              </w:rPr>
              <w:t>М.</w:t>
            </w:r>
            <w:r>
              <w:rPr>
                <w:spacing w:val="41"/>
                <w:sz w:val="24"/>
              </w:rPr>
              <w:t xml:space="preserve"> </w:t>
            </w:r>
            <w:r>
              <w:rPr>
                <w:w w:val="85"/>
                <w:sz w:val="24"/>
              </w:rPr>
              <w:t>Ю</w:t>
            </w:r>
            <w:r>
              <w:rPr>
                <w:spacing w:val="-5"/>
                <w:w w:val="85"/>
                <w:sz w:val="24"/>
              </w:rPr>
              <w:t xml:space="preserve"> </w:t>
            </w:r>
            <w:r>
              <w:rPr>
                <w:w w:val="85"/>
                <w:sz w:val="24"/>
              </w:rPr>
              <w:t>.</w:t>
            </w:r>
            <w:r>
              <w:rPr>
                <w:spacing w:val="28"/>
                <w:sz w:val="24"/>
              </w:rPr>
              <w:t xml:space="preserve"> </w:t>
            </w:r>
            <w:r>
              <w:rPr>
                <w:w w:val="85"/>
                <w:sz w:val="24"/>
              </w:rPr>
              <w:t>Лермонтов.</w:t>
            </w:r>
            <w:r>
              <w:rPr>
                <w:spacing w:val="36"/>
                <w:sz w:val="24"/>
              </w:rPr>
              <w:t xml:space="preserve"> </w:t>
            </w:r>
            <w:r>
              <w:rPr>
                <w:w w:val="85"/>
                <w:sz w:val="24"/>
              </w:rPr>
              <w:t>Стихотворения</w:t>
            </w:r>
            <w:r>
              <w:rPr>
                <w:spacing w:val="8"/>
                <w:sz w:val="24"/>
              </w:rPr>
              <w:t xml:space="preserve"> </w:t>
            </w:r>
            <w:r>
              <w:rPr>
                <w:w w:val="85"/>
                <w:sz w:val="24"/>
              </w:rPr>
              <w:t>(не</w:t>
            </w:r>
            <w:r>
              <w:rPr>
                <w:sz w:val="24"/>
              </w:rPr>
              <w:t xml:space="preserve"> </w:t>
            </w:r>
            <w:r>
              <w:rPr>
                <w:w w:val="85"/>
                <w:sz w:val="24"/>
              </w:rPr>
              <w:t>менее</w:t>
            </w:r>
            <w:r>
              <w:rPr>
                <w:spacing w:val="-5"/>
                <w:sz w:val="24"/>
              </w:rPr>
              <w:t xml:space="preserve"> </w:t>
            </w:r>
            <w:r>
              <w:rPr>
                <w:w w:val="85"/>
                <w:sz w:val="24"/>
              </w:rPr>
              <w:t>трёх).</w:t>
            </w:r>
            <w:r>
              <w:rPr>
                <w:spacing w:val="31"/>
                <w:sz w:val="24"/>
              </w:rPr>
              <w:t xml:space="preserve"> </w:t>
            </w:r>
            <w:r>
              <w:rPr>
                <w:w w:val="85"/>
                <w:sz w:val="24"/>
              </w:rPr>
              <w:t>«Три</w:t>
            </w:r>
            <w:r>
              <w:rPr>
                <w:spacing w:val="7"/>
                <w:sz w:val="24"/>
              </w:rPr>
              <w:t xml:space="preserve"> </w:t>
            </w:r>
            <w:r>
              <w:rPr>
                <w:spacing w:val="-2"/>
                <w:w w:val="85"/>
                <w:sz w:val="24"/>
              </w:rPr>
              <w:t>пальмы»,</w:t>
            </w:r>
          </w:p>
          <w:p w14:paraId="6467ECCF">
            <w:pPr>
              <w:pStyle w:val="10"/>
              <w:spacing w:line="278" w:lineRule="exact"/>
              <w:ind w:left="35"/>
              <w:rPr>
                <w:sz w:val="24"/>
              </w:rPr>
            </w:pPr>
            <w:r>
              <w:rPr>
                <w:w w:val="85"/>
                <w:sz w:val="24"/>
              </w:rPr>
              <w:t>«Листок»,</w:t>
            </w:r>
            <w:r>
              <w:rPr>
                <w:spacing w:val="19"/>
                <w:sz w:val="24"/>
              </w:rPr>
              <w:t xml:space="preserve"> </w:t>
            </w:r>
            <w:r>
              <w:rPr>
                <w:w w:val="85"/>
                <w:sz w:val="24"/>
              </w:rPr>
              <w:t>«У</w:t>
            </w:r>
            <w:r>
              <w:rPr>
                <w:spacing w:val="-6"/>
                <w:sz w:val="24"/>
              </w:rPr>
              <w:t xml:space="preserve"> </w:t>
            </w:r>
            <w:r>
              <w:rPr>
                <w:w w:val="85"/>
                <w:sz w:val="24"/>
              </w:rPr>
              <w:t>тёс»</w:t>
            </w:r>
            <w:r>
              <w:rPr>
                <w:spacing w:val="31"/>
                <w:sz w:val="24"/>
              </w:rPr>
              <w:t xml:space="preserve"> </w:t>
            </w:r>
            <w:r>
              <w:rPr>
                <w:w w:val="85"/>
                <w:sz w:val="24"/>
              </w:rPr>
              <w:t>и</w:t>
            </w:r>
            <w:r>
              <w:rPr>
                <w:spacing w:val="-1"/>
                <w:sz w:val="24"/>
              </w:rPr>
              <w:t xml:space="preserve"> </w:t>
            </w:r>
            <w:r>
              <w:rPr>
                <w:spacing w:val="-5"/>
                <w:w w:val="85"/>
                <w:sz w:val="24"/>
              </w:rPr>
              <w:t>др.</w:t>
            </w:r>
          </w:p>
        </w:tc>
        <w:tc>
          <w:tcPr>
            <w:tcW w:w="671" w:type="dxa"/>
            <w:tcBorders>
              <w:top w:val="double" w:color="000000" w:sz="4" w:space="0"/>
              <w:left w:val="double" w:color="000000" w:sz="4" w:space="0"/>
              <w:bottom w:val="double" w:color="000000" w:sz="4" w:space="0"/>
              <w:right w:val="double" w:color="000000" w:sz="4" w:space="0"/>
            </w:tcBorders>
          </w:tcPr>
          <w:p w14:paraId="5DE5DCBC">
            <w:pPr>
              <w:pStyle w:val="10"/>
              <w:spacing w:before="11"/>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275F0491">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50A82E00">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2CDD4A80">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24B7D5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3C4B8BDF">
            <w:pPr>
              <w:pStyle w:val="10"/>
              <w:spacing w:before="9"/>
              <w:ind w:right="53"/>
              <w:jc w:val="center"/>
              <w:rPr>
                <w:sz w:val="24"/>
              </w:rPr>
            </w:pPr>
            <w:r>
              <w:rPr>
                <w:spacing w:val="-5"/>
                <w:sz w:val="24"/>
              </w:rPr>
              <w:t>4.3</w:t>
            </w:r>
          </w:p>
        </w:tc>
        <w:tc>
          <w:tcPr>
            <w:tcW w:w="7445" w:type="dxa"/>
            <w:tcBorders>
              <w:top w:val="double" w:color="000000" w:sz="4" w:space="0"/>
              <w:left w:val="double" w:color="000000" w:sz="4" w:space="0"/>
              <w:bottom w:val="double" w:color="000000" w:sz="4" w:space="0"/>
              <w:right w:val="double" w:color="000000" w:sz="4" w:space="0"/>
            </w:tcBorders>
          </w:tcPr>
          <w:p w14:paraId="4F6A3677">
            <w:pPr>
              <w:pStyle w:val="10"/>
              <w:spacing w:before="11" w:line="237" w:lineRule="auto"/>
              <w:ind w:left="35" w:right="73"/>
              <w:rPr>
                <w:sz w:val="24"/>
              </w:rPr>
            </w:pPr>
            <w:r>
              <w:rPr>
                <w:w w:val="90"/>
                <w:sz w:val="24"/>
              </w:rPr>
              <w:t>А.</w:t>
            </w:r>
            <w:r>
              <w:rPr>
                <w:spacing w:val="-6"/>
                <w:sz w:val="24"/>
              </w:rPr>
              <w:t xml:space="preserve"> </w:t>
            </w:r>
            <w:r>
              <w:rPr>
                <w:w w:val="90"/>
                <w:sz w:val="24"/>
              </w:rPr>
              <w:t>В</w:t>
            </w:r>
            <w:r>
              <w:rPr>
                <w:spacing w:val="-35"/>
                <w:w w:val="90"/>
                <w:sz w:val="24"/>
              </w:rPr>
              <w:t xml:space="preserve"> </w:t>
            </w:r>
            <w:r>
              <w:rPr>
                <w:w w:val="90"/>
                <w:sz w:val="24"/>
              </w:rPr>
              <w:t>.</w:t>
            </w:r>
            <w:r>
              <w:rPr>
                <w:spacing w:val="-4"/>
                <w:w w:val="90"/>
                <w:sz w:val="24"/>
              </w:rPr>
              <w:t xml:space="preserve"> </w:t>
            </w:r>
            <w:r>
              <w:rPr>
                <w:w w:val="90"/>
                <w:sz w:val="24"/>
              </w:rPr>
              <w:t>К</w:t>
            </w:r>
            <w:r>
              <w:rPr>
                <w:spacing w:val="-33"/>
                <w:w w:val="90"/>
                <w:sz w:val="24"/>
              </w:rPr>
              <w:t xml:space="preserve"> </w:t>
            </w:r>
            <w:r>
              <w:rPr>
                <w:w w:val="90"/>
                <w:sz w:val="24"/>
              </w:rPr>
              <w:t>ольцов.</w:t>
            </w:r>
            <w:r>
              <w:rPr>
                <w:spacing w:val="-2"/>
                <w:w w:val="90"/>
                <w:sz w:val="24"/>
              </w:rPr>
              <w:t xml:space="preserve"> </w:t>
            </w:r>
            <w:r>
              <w:rPr>
                <w:w w:val="90"/>
                <w:sz w:val="24"/>
              </w:rPr>
              <w:t>Стихотворения</w:t>
            </w:r>
            <w:r>
              <w:rPr>
                <w:spacing w:val="-11"/>
                <w:w w:val="90"/>
                <w:sz w:val="24"/>
              </w:rPr>
              <w:t xml:space="preserve"> </w:t>
            </w:r>
            <w:r>
              <w:rPr>
                <w:w w:val="90"/>
                <w:sz w:val="24"/>
              </w:rPr>
              <w:t>не</w:t>
            </w:r>
            <w:r>
              <w:rPr>
                <w:spacing w:val="-17"/>
                <w:w w:val="90"/>
                <w:sz w:val="24"/>
              </w:rPr>
              <w:t xml:space="preserve"> </w:t>
            </w:r>
            <w:r>
              <w:rPr>
                <w:w w:val="90"/>
                <w:sz w:val="24"/>
              </w:rPr>
              <w:t>менее</w:t>
            </w:r>
            <w:r>
              <w:rPr>
                <w:spacing w:val="-17"/>
                <w:w w:val="90"/>
                <w:sz w:val="24"/>
              </w:rPr>
              <w:t xml:space="preserve"> </w:t>
            </w:r>
            <w:r>
              <w:rPr>
                <w:w w:val="90"/>
                <w:sz w:val="24"/>
              </w:rPr>
              <w:t>двух).</w:t>
            </w:r>
            <w:r>
              <w:rPr>
                <w:spacing w:val="-3"/>
                <w:w w:val="90"/>
                <w:sz w:val="24"/>
              </w:rPr>
              <w:t xml:space="preserve"> </w:t>
            </w:r>
            <w:r>
              <w:rPr>
                <w:w w:val="90"/>
                <w:sz w:val="24"/>
              </w:rPr>
              <w:t>«К</w:t>
            </w:r>
            <w:r>
              <w:rPr>
                <w:spacing w:val="-26"/>
                <w:w w:val="90"/>
                <w:sz w:val="24"/>
              </w:rPr>
              <w:t xml:space="preserve"> </w:t>
            </w:r>
            <w:r>
              <w:rPr>
                <w:w w:val="90"/>
                <w:sz w:val="24"/>
              </w:rPr>
              <w:t>осарь»,</w:t>
            </w:r>
            <w:r>
              <w:rPr>
                <w:spacing w:val="-4"/>
                <w:w w:val="90"/>
                <w:sz w:val="24"/>
              </w:rPr>
              <w:t xml:space="preserve"> </w:t>
            </w:r>
            <w:r>
              <w:rPr>
                <w:w w:val="90"/>
                <w:sz w:val="24"/>
              </w:rPr>
              <w:t>«Соловей</w:t>
            </w:r>
            <w:r>
              <w:rPr>
                <w:spacing w:val="-9"/>
                <w:w w:val="90"/>
                <w:sz w:val="24"/>
              </w:rPr>
              <w:t xml:space="preserve"> </w:t>
            </w:r>
            <w:r>
              <w:rPr>
                <w:w w:val="90"/>
                <w:sz w:val="24"/>
              </w:rPr>
              <w:t xml:space="preserve">и </w:t>
            </w:r>
            <w:r>
              <w:rPr>
                <w:spacing w:val="-4"/>
                <w:sz w:val="24"/>
              </w:rPr>
              <w:t>др.</w:t>
            </w:r>
          </w:p>
        </w:tc>
        <w:tc>
          <w:tcPr>
            <w:tcW w:w="671" w:type="dxa"/>
            <w:tcBorders>
              <w:top w:val="double" w:color="000000" w:sz="4" w:space="0"/>
              <w:left w:val="double" w:color="000000" w:sz="4" w:space="0"/>
              <w:bottom w:val="double" w:color="000000" w:sz="4" w:space="0"/>
              <w:right w:val="double" w:color="000000" w:sz="4" w:space="0"/>
            </w:tcBorders>
          </w:tcPr>
          <w:p w14:paraId="09D3E7B3">
            <w:pPr>
              <w:pStyle w:val="10"/>
              <w:spacing w:before="9"/>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6628DE49">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4FD01A3D">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08B88C9E">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2A6D3F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82" w:type="dxa"/>
            <w:gridSpan w:val="2"/>
            <w:tcBorders>
              <w:top w:val="double" w:color="000000" w:sz="4" w:space="0"/>
              <w:bottom w:val="double" w:color="000000" w:sz="4" w:space="0"/>
              <w:right w:val="double" w:color="000000" w:sz="4" w:space="0"/>
            </w:tcBorders>
          </w:tcPr>
          <w:p w14:paraId="0F0FFA44">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Borders>
              <w:top w:val="double" w:color="000000" w:sz="4" w:space="0"/>
              <w:left w:val="double" w:color="000000" w:sz="4" w:space="0"/>
              <w:bottom w:val="double" w:color="000000" w:sz="4" w:space="0"/>
              <w:right w:val="double" w:color="000000" w:sz="4" w:space="0"/>
            </w:tcBorders>
          </w:tcPr>
          <w:p w14:paraId="5F3077C4">
            <w:pPr>
              <w:pStyle w:val="10"/>
              <w:spacing w:before="9"/>
              <w:ind w:left="34" w:right="12"/>
              <w:jc w:val="center"/>
              <w:rPr>
                <w:sz w:val="24"/>
              </w:rPr>
            </w:pPr>
            <w:r>
              <w:rPr>
                <w:spacing w:val="-5"/>
                <w:sz w:val="24"/>
              </w:rPr>
              <w:t>13</w:t>
            </w:r>
          </w:p>
        </w:tc>
        <w:tc>
          <w:tcPr>
            <w:tcW w:w="6513" w:type="dxa"/>
            <w:gridSpan w:val="3"/>
            <w:tcBorders>
              <w:top w:val="double" w:color="000000" w:sz="4" w:space="0"/>
              <w:left w:val="double" w:color="000000" w:sz="4" w:space="0"/>
              <w:bottom w:val="double" w:color="000000" w:sz="4" w:space="0"/>
            </w:tcBorders>
          </w:tcPr>
          <w:p w14:paraId="23C004BF">
            <w:pPr>
              <w:pStyle w:val="10"/>
              <w:rPr>
                <w:rFonts w:ascii="Times New Roman"/>
                <w:sz w:val="22"/>
              </w:rPr>
            </w:pPr>
          </w:p>
        </w:tc>
      </w:tr>
      <w:tr w14:paraId="739D5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66" w:type="dxa"/>
            <w:gridSpan w:val="6"/>
            <w:tcBorders>
              <w:top w:val="double" w:color="000000" w:sz="4" w:space="0"/>
              <w:bottom w:val="double" w:color="000000" w:sz="4" w:space="0"/>
            </w:tcBorders>
          </w:tcPr>
          <w:p w14:paraId="2F8B37F6">
            <w:pPr>
              <w:pStyle w:val="10"/>
              <w:spacing w:before="5"/>
              <w:ind w:left="26"/>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5.Литература</w:t>
            </w:r>
            <w:r>
              <w:rPr>
                <w:rFonts w:ascii="Verdana" w:hAnsi="Verdana"/>
                <w:b/>
                <w:spacing w:val="8"/>
                <w:sz w:val="24"/>
              </w:rPr>
              <w:t xml:space="preserve"> </w:t>
            </w:r>
            <w:r>
              <w:rPr>
                <w:rFonts w:ascii="Verdana" w:hAnsi="Verdana"/>
                <w:b/>
                <w:w w:val="75"/>
                <w:sz w:val="24"/>
              </w:rPr>
              <w:t>второй</w:t>
            </w:r>
            <w:r>
              <w:rPr>
                <w:rFonts w:ascii="Verdana" w:hAnsi="Verdana"/>
                <w:b/>
                <w:spacing w:val="9"/>
                <w:sz w:val="24"/>
              </w:rPr>
              <w:t xml:space="preserve"> </w:t>
            </w:r>
            <w:r>
              <w:rPr>
                <w:rFonts w:ascii="Verdana" w:hAnsi="Verdana"/>
                <w:b/>
                <w:w w:val="75"/>
                <w:sz w:val="24"/>
              </w:rPr>
              <w:t>половины</w:t>
            </w:r>
            <w:r>
              <w:rPr>
                <w:rFonts w:ascii="Verdana" w:hAnsi="Verdana"/>
                <w:b/>
                <w:spacing w:val="7"/>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249B09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0EABE87E">
            <w:pPr>
              <w:pStyle w:val="10"/>
              <w:spacing w:before="9"/>
              <w:ind w:right="53"/>
              <w:jc w:val="center"/>
              <w:rPr>
                <w:sz w:val="24"/>
              </w:rPr>
            </w:pPr>
            <w:r>
              <w:rPr>
                <w:spacing w:val="-5"/>
                <w:sz w:val="24"/>
              </w:rPr>
              <w:t>5.1</w:t>
            </w:r>
          </w:p>
        </w:tc>
        <w:tc>
          <w:tcPr>
            <w:tcW w:w="7445" w:type="dxa"/>
            <w:tcBorders>
              <w:top w:val="double" w:color="000000" w:sz="4" w:space="0"/>
              <w:left w:val="double" w:color="000000" w:sz="4" w:space="0"/>
              <w:bottom w:val="double" w:color="000000" w:sz="4" w:space="0"/>
              <w:right w:val="double" w:color="000000" w:sz="4" w:space="0"/>
            </w:tcBorders>
          </w:tcPr>
          <w:p w14:paraId="054C137D">
            <w:pPr>
              <w:pStyle w:val="10"/>
              <w:spacing w:before="11" w:line="237" w:lineRule="auto"/>
              <w:ind w:left="35"/>
              <w:rPr>
                <w:sz w:val="24"/>
              </w:rPr>
            </w:pPr>
            <w:r>
              <w:rPr>
                <w:w w:val="90"/>
                <w:sz w:val="24"/>
              </w:rPr>
              <w:t>Ф.</w:t>
            </w:r>
            <w:r>
              <w:rPr>
                <w:spacing w:val="-6"/>
                <w:w w:val="90"/>
                <w:sz w:val="24"/>
              </w:rPr>
              <w:t xml:space="preserve"> </w:t>
            </w:r>
            <w:r>
              <w:rPr>
                <w:w w:val="90"/>
                <w:sz w:val="24"/>
              </w:rPr>
              <w:t>И.</w:t>
            </w:r>
            <w:r>
              <w:rPr>
                <w:spacing w:val="-3"/>
                <w:w w:val="90"/>
                <w:sz w:val="24"/>
              </w:rPr>
              <w:t xml:space="preserve"> </w:t>
            </w:r>
            <w:r>
              <w:rPr>
                <w:w w:val="90"/>
                <w:sz w:val="24"/>
              </w:rPr>
              <w:t>Тютчев.</w:t>
            </w:r>
            <w:r>
              <w:rPr>
                <w:spacing w:val="-3"/>
                <w:w w:val="90"/>
                <w:sz w:val="24"/>
              </w:rPr>
              <w:t xml:space="preserve"> </w:t>
            </w:r>
            <w:r>
              <w:rPr>
                <w:w w:val="90"/>
                <w:sz w:val="24"/>
              </w:rPr>
              <w:t>Стихотворения</w:t>
            </w:r>
            <w:r>
              <w:rPr>
                <w:spacing w:val="-3"/>
                <w:w w:val="90"/>
                <w:sz w:val="24"/>
              </w:rPr>
              <w:t xml:space="preserve"> </w:t>
            </w:r>
            <w:r>
              <w:rPr>
                <w:w w:val="90"/>
                <w:sz w:val="24"/>
              </w:rPr>
              <w:t>(не</w:t>
            </w:r>
            <w:r>
              <w:rPr>
                <w:spacing w:val="-12"/>
                <w:w w:val="90"/>
                <w:sz w:val="24"/>
              </w:rPr>
              <w:t xml:space="preserve"> </w:t>
            </w:r>
            <w:r>
              <w:rPr>
                <w:w w:val="90"/>
                <w:sz w:val="24"/>
              </w:rPr>
              <w:t>менее</w:t>
            </w:r>
            <w:r>
              <w:rPr>
                <w:spacing w:val="-12"/>
                <w:w w:val="90"/>
                <w:sz w:val="24"/>
              </w:rPr>
              <w:t xml:space="preserve"> </w:t>
            </w:r>
            <w:r>
              <w:rPr>
                <w:w w:val="90"/>
                <w:sz w:val="24"/>
              </w:rPr>
              <w:t>двух).</w:t>
            </w:r>
            <w:r>
              <w:rPr>
                <w:spacing w:val="-2"/>
                <w:w w:val="90"/>
                <w:sz w:val="24"/>
              </w:rPr>
              <w:t xml:space="preserve"> </w:t>
            </w:r>
            <w:r>
              <w:rPr>
                <w:w w:val="90"/>
                <w:sz w:val="24"/>
              </w:rPr>
              <w:t>«Есть</w:t>
            </w:r>
            <w:r>
              <w:rPr>
                <w:spacing w:val="-1"/>
                <w:w w:val="90"/>
                <w:sz w:val="24"/>
              </w:rPr>
              <w:t xml:space="preserve"> </w:t>
            </w:r>
            <w:r>
              <w:rPr>
                <w:w w:val="90"/>
                <w:sz w:val="24"/>
              </w:rPr>
              <w:t>в</w:t>
            </w:r>
            <w:r>
              <w:rPr>
                <w:spacing w:val="-6"/>
                <w:w w:val="90"/>
                <w:sz w:val="24"/>
              </w:rPr>
              <w:t xml:space="preserve"> </w:t>
            </w:r>
            <w:r>
              <w:rPr>
                <w:w w:val="90"/>
                <w:sz w:val="24"/>
              </w:rPr>
              <w:t xml:space="preserve">осени </w:t>
            </w:r>
            <w:r>
              <w:rPr>
                <w:spacing w:val="-2"/>
                <w:sz w:val="24"/>
              </w:rPr>
              <w:t>первоначальной…»</w:t>
            </w:r>
            <w:r>
              <w:rPr>
                <w:spacing w:val="-38"/>
                <w:sz w:val="24"/>
              </w:rPr>
              <w:t xml:space="preserve"> </w:t>
            </w:r>
            <w:r>
              <w:rPr>
                <w:spacing w:val="-2"/>
                <w:sz w:val="24"/>
              </w:rPr>
              <w:t>,</w:t>
            </w:r>
            <w:r>
              <w:rPr>
                <w:spacing w:val="-17"/>
                <w:sz w:val="24"/>
              </w:rPr>
              <w:t xml:space="preserve"> </w:t>
            </w:r>
            <w:r>
              <w:rPr>
                <w:spacing w:val="-2"/>
                <w:sz w:val="24"/>
              </w:rPr>
              <w:t>«С</w:t>
            </w:r>
            <w:r>
              <w:rPr>
                <w:spacing w:val="-12"/>
                <w:sz w:val="24"/>
              </w:rPr>
              <w:t xml:space="preserve"> </w:t>
            </w:r>
            <w:r>
              <w:rPr>
                <w:spacing w:val="-2"/>
                <w:sz w:val="24"/>
              </w:rPr>
              <w:t>поляны</w:t>
            </w:r>
            <w:r>
              <w:rPr>
                <w:spacing w:val="-16"/>
                <w:sz w:val="24"/>
              </w:rPr>
              <w:t xml:space="preserve"> </w:t>
            </w:r>
            <w:r>
              <w:rPr>
                <w:spacing w:val="-2"/>
                <w:sz w:val="24"/>
              </w:rPr>
              <w:t>коршун</w:t>
            </w:r>
            <w:r>
              <w:rPr>
                <w:spacing w:val="-16"/>
                <w:sz w:val="24"/>
              </w:rPr>
              <w:t xml:space="preserve"> </w:t>
            </w:r>
            <w:r>
              <w:rPr>
                <w:spacing w:val="-2"/>
                <w:sz w:val="24"/>
              </w:rPr>
              <w:t>поднялся…»</w:t>
            </w:r>
          </w:p>
        </w:tc>
        <w:tc>
          <w:tcPr>
            <w:tcW w:w="671" w:type="dxa"/>
            <w:tcBorders>
              <w:top w:val="double" w:color="000000" w:sz="4" w:space="0"/>
              <w:left w:val="double" w:color="000000" w:sz="4" w:space="0"/>
              <w:bottom w:val="double" w:color="000000" w:sz="4" w:space="0"/>
              <w:right w:val="double" w:color="000000" w:sz="4" w:space="0"/>
            </w:tcBorders>
          </w:tcPr>
          <w:p w14:paraId="34C422F0">
            <w:pPr>
              <w:pStyle w:val="10"/>
              <w:spacing w:before="9"/>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1A24C24A">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27FB1F04">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6B1D420C">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02620D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37" w:type="dxa"/>
            <w:tcBorders>
              <w:top w:val="double" w:color="000000" w:sz="4" w:space="0"/>
              <w:right w:val="double" w:color="000000" w:sz="4" w:space="0"/>
            </w:tcBorders>
          </w:tcPr>
          <w:p w14:paraId="3216299D">
            <w:pPr>
              <w:pStyle w:val="10"/>
              <w:spacing w:before="11"/>
              <w:ind w:right="53"/>
              <w:jc w:val="center"/>
              <w:rPr>
                <w:sz w:val="24"/>
              </w:rPr>
            </w:pPr>
            <w:r>
              <w:rPr>
                <w:spacing w:val="-5"/>
                <w:sz w:val="24"/>
              </w:rPr>
              <w:t>5.2</w:t>
            </w:r>
          </w:p>
        </w:tc>
        <w:tc>
          <w:tcPr>
            <w:tcW w:w="7445" w:type="dxa"/>
            <w:tcBorders>
              <w:top w:val="double" w:color="000000" w:sz="4" w:space="0"/>
              <w:left w:val="double" w:color="000000" w:sz="4" w:space="0"/>
              <w:right w:val="double" w:color="000000" w:sz="4" w:space="0"/>
            </w:tcBorders>
          </w:tcPr>
          <w:p w14:paraId="02910124">
            <w:pPr>
              <w:pStyle w:val="10"/>
              <w:spacing w:before="18" w:line="237" w:lineRule="auto"/>
              <w:ind w:left="35"/>
              <w:rPr>
                <w:sz w:val="24"/>
              </w:rPr>
            </w:pPr>
            <w:r>
              <w:rPr>
                <w:spacing w:val="-6"/>
                <w:sz w:val="24"/>
              </w:rPr>
              <w:t>А.</w:t>
            </w:r>
            <w:r>
              <w:rPr>
                <w:spacing w:val="-21"/>
                <w:sz w:val="24"/>
              </w:rPr>
              <w:t xml:space="preserve"> </w:t>
            </w:r>
            <w:r>
              <w:rPr>
                <w:spacing w:val="-6"/>
                <w:sz w:val="24"/>
              </w:rPr>
              <w:t>А.</w:t>
            </w:r>
            <w:r>
              <w:rPr>
                <w:spacing w:val="-17"/>
                <w:sz w:val="24"/>
              </w:rPr>
              <w:t xml:space="preserve"> </w:t>
            </w:r>
            <w:r>
              <w:rPr>
                <w:spacing w:val="-6"/>
                <w:sz w:val="24"/>
              </w:rPr>
              <w:t>Фет.</w:t>
            </w:r>
            <w:r>
              <w:rPr>
                <w:spacing w:val="-19"/>
                <w:sz w:val="24"/>
              </w:rPr>
              <w:t xml:space="preserve"> </w:t>
            </w:r>
            <w:r>
              <w:rPr>
                <w:spacing w:val="-6"/>
                <w:sz w:val="24"/>
              </w:rPr>
              <w:t>Стихотворения</w:t>
            </w:r>
            <w:r>
              <w:rPr>
                <w:spacing w:val="-31"/>
                <w:sz w:val="24"/>
              </w:rPr>
              <w:t xml:space="preserve"> </w:t>
            </w:r>
            <w:r>
              <w:rPr>
                <w:spacing w:val="-6"/>
                <w:sz w:val="24"/>
              </w:rPr>
              <w:t>(не</w:t>
            </w:r>
            <w:r>
              <w:rPr>
                <w:spacing w:val="-33"/>
                <w:sz w:val="24"/>
              </w:rPr>
              <w:t xml:space="preserve"> </w:t>
            </w:r>
            <w:r>
              <w:rPr>
                <w:spacing w:val="-6"/>
                <w:sz w:val="24"/>
              </w:rPr>
              <w:t>менее</w:t>
            </w:r>
            <w:r>
              <w:rPr>
                <w:spacing w:val="-36"/>
                <w:sz w:val="24"/>
              </w:rPr>
              <w:t xml:space="preserve"> </w:t>
            </w:r>
            <w:r>
              <w:rPr>
                <w:spacing w:val="-6"/>
                <w:sz w:val="24"/>
              </w:rPr>
              <w:t>двух).</w:t>
            </w:r>
            <w:r>
              <w:rPr>
                <w:spacing w:val="-17"/>
                <w:sz w:val="24"/>
              </w:rPr>
              <w:t xml:space="preserve"> </w:t>
            </w:r>
            <w:r>
              <w:rPr>
                <w:spacing w:val="-6"/>
                <w:sz w:val="24"/>
              </w:rPr>
              <w:t>«У</w:t>
            </w:r>
            <w:r>
              <w:rPr>
                <w:spacing w:val="-36"/>
                <w:sz w:val="24"/>
              </w:rPr>
              <w:t xml:space="preserve"> </w:t>
            </w:r>
            <w:r>
              <w:rPr>
                <w:spacing w:val="-6"/>
                <w:sz w:val="24"/>
              </w:rPr>
              <w:t>чись</w:t>
            </w:r>
            <w:r>
              <w:rPr>
                <w:spacing w:val="-29"/>
                <w:sz w:val="24"/>
              </w:rPr>
              <w:t xml:space="preserve"> </w:t>
            </w:r>
            <w:r>
              <w:rPr>
                <w:spacing w:val="-6"/>
                <w:sz w:val="24"/>
              </w:rPr>
              <w:t>у</w:t>
            </w:r>
            <w:r>
              <w:rPr>
                <w:spacing w:val="-19"/>
                <w:sz w:val="24"/>
              </w:rPr>
              <w:t xml:space="preserve"> </w:t>
            </w:r>
            <w:r>
              <w:rPr>
                <w:spacing w:val="-6"/>
                <w:sz w:val="24"/>
              </w:rPr>
              <w:t>них</w:t>
            </w:r>
            <w:r>
              <w:rPr>
                <w:spacing w:val="-20"/>
                <w:sz w:val="24"/>
              </w:rPr>
              <w:t xml:space="preserve"> </w:t>
            </w:r>
            <w:r>
              <w:rPr>
                <w:spacing w:val="-6"/>
                <w:sz w:val="24"/>
              </w:rPr>
              <w:t>—</w:t>
            </w:r>
            <w:r>
              <w:rPr>
                <w:spacing w:val="-21"/>
                <w:sz w:val="24"/>
              </w:rPr>
              <w:t xml:space="preserve"> </w:t>
            </w:r>
            <w:r>
              <w:rPr>
                <w:spacing w:val="-6"/>
                <w:sz w:val="24"/>
              </w:rPr>
              <w:t>у</w:t>
            </w:r>
            <w:r>
              <w:rPr>
                <w:spacing w:val="-19"/>
                <w:sz w:val="24"/>
              </w:rPr>
              <w:t xml:space="preserve"> </w:t>
            </w:r>
            <w:r>
              <w:rPr>
                <w:spacing w:val="-6"/>
                <w:sz w:val="24"/>
              </w:rPr>
              <w:t>дуба,</w:t>
            </w:r>
            <w:r>
              <w:rPr>
                <w:spacing w:val="-19"/>
                <w:sz w:val="24"/>
              </w:rPr>
              <w:t xml:space="preserve"> </w:t>
            </w:r>
            <w:r>
              <w:rPr>
                <w:spacing w:val="-6"/>
                <w:sz w:val="24"/>
              </w:rPr>
              <w:t xml:space="preserve">у </w:t>
            </w:r>
            <w:r>
              <w:rPr>
                <w:sz w:val="24"/>
              </w:rPr>
              <w:t>берёзы…», «Я пришёл к тебе</w:t>
            </w:r>
            <w:r>
              <w:rPr>
                <w:spacing w:val="-9"/>
                <w:sz w:val="24"/>
              </w:rPr>
              <w:t xml:space="preserve"> </w:t>
            </w:r>
            <w:r>
              <w:rPr>
                <w:sz w:val="24"/>
              </w:rPr>
              <w:t>с приветом…»</w:t>
            </w:r>
          </w:p>
        </w:tc>
        <w:tc>
          <w:tcPr>
            <w:tcW w:w="671" w:type="dxa"/>
            <w:tcBorders>
              <w:top w:val="double" w:color="000000" w:sz="4" w:space="0"/>
              <w:left w:val="double" w:color="000000" w:sz="4" w:space="0"/>
              <w:right w:val="double" w:color="000000" w:sz="4" w:space="0"/>
            </w:tcBorders>
          </w:tcPr>
          <w:p w14:paraId="09FDD13F">
            <w:pPr>
              <w:pStyle w:val="10"/>
              <w:spacing w:before="11"/>
              <w:ind w:left="37"/>
              <w:jc w:val="center"/>
              <w:rPr>
                <w:sz w:val="24"/>
              </w:rPr>
            </w:pPr>
            <w:r>
              <w:rPr>
                <w:spacing w:val="-10"/>
                <w:sz w:val="24"/>
              </w:rPr>
              <w:t>2</w:t>
            </w:r>
          </w:p>
        </w:tc>
        <w:tc>
          <w:tcPr>
            <w:tcW w:w="1605" w:type="dxa"/>
            <w:tcBorders>
              <w:top w:val="double" w:color="000000" w:sz="4" w:space="0"/>
              <w:left w:val="double" w:color="000000" w:sz="4" w:space="0"/>
              <w:right w:val="double" w:color="000000" w:sz="4" w:space="0"/>
            </w:tcBorders>
          </w:tcPr>
          <w:p w14:paraId="08BFE6F1">
            <w:pPr>
              <w:pStyle w:val="10"/>
              <w:rPr>
                <w:rFonts w:ascii="Times New Roman"/>
                <w:sz w:val="22"/>
              </w:rPr>
            </w:pPr>
          </w:p>
        </w:tc>
        <w:tc>
          <w:tcPr>
            <w:tcW w:w="1662" w:type="dxa"/>
            <w:tcBorders>
              <w:top w:val="double" w:color="000000" w:sz="4" w:space="0"/>
              <w:left w:val="double" w:color="000000" w:sz="4" w:space="0"/>
              <w:right w:val="double" w:color="000000" w:sz="4" w:space="0"/>
            </w:tcBorders>
          </w:tcPr>
          <w:p w14:paraId="45D826E7">
            <w:pPr>
              <w:pStyle w:val="10"/>
              <w:rPr>
                <w:rFonts w:ascii="Times New Roman"/>
                <w:sz w:val="22"/>
              </w:rPr>
            </w:pPr>
          </w:p>
        </w:tc>
        <w:tc>
          <w:tcPr>
            <w:tcW w:w="3246" w:type="dxa"/>
            <w:tcBorders>
              <w:top w:val="double" w:color="000000" w:sz="4" w:space="0"/>
              <w:left w:val="double" w:color="000000" w:sz="4" w:space="0"/>
            </w:tcBorders>
          </w:tcPr>
          <w:p w14:paraId="5CC68574">
            <w:pPr>
              <w:pStyle w:val="10"/>
              <w:spacing w:before="25" w:line="235"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bl>
    <w:p w14:paraId="2BDB9375">
      <w:pPr>
        <w:pStyle w:val="10"/>
        <w:spacing w:after="0" w:line="235" w:lineRule="auto"/>
        <w:rPr>
          <w:sz w:val="24"/>
        </w:rPr>
        <w:sectPr>
          <w:pgSz w:w="16850" w:h="11920" w:orient="landscape"/>
          <w:pgMar w:top="820" w:right="425" w:bottom="280" w:left="992" w:header="720" w:footer="720" w:gutter="0"/>
          <w:cols w:space="720" w:num="1"/>
        </w:sectPr>
      </w:pPr>
    </w:p>
    <w:p w14:paraId="644926A7">
      <w:pPr>
        <w:pStyle w:val="7"/>
        <w:spacing w:before="5"/>
        <w:ind w:left="0"/>
        <w:jc w:val="left"/>
        <w:rPr>
          <w:b/>
          <w:sz w:val="2"/>
        </w:rPr>
      </w:pP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45"/>
        <w:gridCol w:w="671"/>
        <w:gridCol w:w="1605"/>
        <w:gridCol w:w="1662"/>
        <w:gridCol w:w="3246"/>
      </w:tblGrid>
      <w:tr w14:paraId="67557D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vMerge w:val="restart"/>
            <w:tcBorders>
              <w:bottom w:val="double" w:color="000000" w:sz="4" w:space="0"/>
              <w:right w:val="double" w:color="000000" w:sz="4" w:space="0"/>
            </w:tcBorders>
          </w:tcPr>
          <w:p w14:paraId="03573E69">
            <w:pPr>
              <w:pStyle w:val="10"/>
              <w:spacing w:line="281" w:lineRule="exact"/>
              <w:ind w:left="98"/>
              <w:rPr>
                <w:rFonts w:ascii="Verdana" w:hAnsi="Verdana"/>
                <w:sz w:val="24"/>
              </w:rPr>
            </w:pPr>
            <w:r>
              <w:rPr>
                <w:rFonts w:ascii="Verdana" w:hAnsi="Verdana"/>
                <w:spacing w:val="-10"/>
                <w:sz w:val="24"/>
              </w:rPr>
              <w:t>№</w:t>
            </w:r>
          </w:p>
          <w:p w14:paraId="31BB5AA3">
            <w:pPr>
              <w:pStyle w:val="10"/>
              <w:spacing w:line="276" w:lineRule="exact"/>
              <w:ind w:left="52" w:right="-15"/>
              <w:rPr>
                <w:sz w:val="24"/>
              </w:rPr>
            </w:pPr>
            <w:r>
              <w:rPr>
                <w:spacing w:val="-7"/>
                <w:sz w:val="24"/>
              </w:rPr>
              <w:t>п/п</w:t>
            </w:r>
          </w:p>
        </w:tc>
        <w:tc>
          <w:tcPr>
            <w:tcW w:w="7445" w:type="dxa"/>
            <w:vMerge w:val="restart"/>
            <w:tcBorders>
              <w:left w:val="double" w:color="000000" w:sz="4" w:space="0"/>
              <w:bottom w:val="double" w:color="000000" w:sz="4" w:space="0"/>
              <w:right w:val="double" w:color="000000" w:sz="4" w:space="0"/>
            </w:tcBorders>
          </w:tcPr>
          <w:p w14:paraId="2C598236">
            <w:pPr>
              <w:pStyle w:val="10"/>
              <w:spacing w:before="3"/>
              <w:ind w:left="18"/>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8" w:type="dxa"/>
            <w:gridSpan w:val="3"/>
            <w:tcBorders>
              <w:left w:val="double" w:color="000000" w:sz="4" w:space="0"/>
              <w:bottom w:val="double" w:color="000000" w:sz="4" w:space="0"/>
              <w:right w:val="double" w:color="000000" w:sz="4" w:space="0"/>
            </w:tcBorders>
          </w:tcPr>
          <w:p w14:paraId="11BD9D68">
            <w:pPr>
              <w:pStyle w:val="10"/>
              <w:spacing w:before="3"/>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46" w:type="dxa"/>
            <w:vMerge w:val="restart"/>
            <w:tcBorders>
              <w:left w:val="double" w:color="000000" w:sz="4" w:space="0"/>
              <w:bottom w:val="double" w:color="000000" w:sz="4" w:space="0"/>
            </w:tcBorders>
          </w:tcPr>
          <w:p w14:paraId="3B3203E7">
            <w:pPr>
              <w:pStyle w:val="10"/>
              <w:spacing w:before="7" w:line="235" w:lineRule="auto"/>
              <w:ind w:left="311" w:right="278" w:firstLine="4"/>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B785B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4015D3A6">
            <w:pPr>
              <w:rPr>
                <w:sz w:val="2"/>
                <w:szCs w:val="2"/>
              </w:rPr>
            </w:pPr>
          </w:p>
        </w:tc>
        <w:tc>
          <w:tcPr>
            <w:tcW w:w="7445" w:type="dxa"/>
            <w:vMerge w:val="continue"/>
            <w:tcBorders>
              <w:top w:val="nil"/>
              <w:left w:val="double" w:color="000000" w:sz="4" w:space="0"/>
              <w:bottom w:val="double" w:color="000000" w:sz="4" w:space="0"/>
              <w:right w:val="double" w:color="000000" w:sz="4" w:space="0"/>
            </w:tcBorders>
          </w:tcPr>
          <w:p w14:paraId="7B68F5D7">
            <w:pPr>
              <w:rPr>
                <w:sz w:val="2"/>
                <w:szCs w:val="2"/>
              </w:rPr>
            </w:pPr>
          </w:p>
        </w:tc>
        <w:tc>
          <w:tcPr>
            <w:tcW w:w="671" w:type="dxa"/>
            <w:tcBorders>
              <w:top w:val="double" w:color="000000" w:sz="4" w:space="0"/>
              <w:left w:val="double" w:color="000000" w:sz="4" w:space="0"/>
              <w:bottom w:val="double" w:color="000000" w:sz="4" w:space="0"/>
              <w:right w:val="double" w:color="000000" w:sz="4" w:space="0"/>
            </w:tcBorders>
          </w:tcPr>
          <w:p w14:paraId="0A4EEE37">
            <w:pPr>
              <w:pStyle w:val="10"/>
              <w:spacing w:before="9"/>
              <w:ind w:left="34" w:right="-15"/>
              <w:jc w:val="center"/>
              <w:rPr>
                <w:sz w:val="24"/>
              </w:rPr>
            </w:pPr>
            <w:r>
              <w:rPr>
                <w:spacing w:val="-2"/>
                <w:sz w:val="24"/>
              </w:rPr>
              <w:t>Всего</w:t>
            </w:r>
          </w:p>
        </w:tc>
        <w:tc>
          <w:tcPr>
            <w:tcW w:w="1605" w:type="dxa"/>
            <w:tcBorders>
              <w:top w:val="double" w:color="000000" w:sz="4" w:space="0"/>
              <w:left w:val="double" w:color="000000" w:sz="4" w:space="0"/>
              <w:bottom w:val="double" w:color="000000" w:sz="4" w:space="0"/>
              <w:right w:val="double" w:color="000000" w:sz="4" w:space="0"/>
            </w:tcBorders>
          </w:tcPr>
          <w:p w14:paraId="18A5B224">
            <w:pPr>
              <w:pStyle w:val="10"/>
              <w:spacing w:before="11" w:line="237" w:lineRule="auto"/>
              <w:ind w:left="433" w:hanging="322"/>
              <w:rPr>
                <w:sz w:val="24"/>
              </w:rPr>
            </w:pPr>
            <w:r>
              <w:rPr>
                <w:spacing w:val="-10"/>
                <w:sz w:val="24"/>
              </w:rPr>
              <w:t xml:space="preserve">Контрольные </w:t>
            </w:r>
            <w:r>
              <w:rPr>
                <w:spacing w:val="-2"/>
                <w:sz w:val="24"/>
              </w:rPr>
              <w:t>работы</w:t>
            </w:r>
          </w:p>
        </w:tc>
        <w:tc>
          <w:tcPr>
            <w:tcW w:w="1662" w:type="dxa"/>
            <w:tcBorders>
              <w:top w:val="double" w:color="000000" w:sz="4" w:space="0"/>
              <w:left w:val="double" w:color="000000" w:sz="4" w:space="0"/>
              <w:bottom w:val="double" w:color="000000" w:sz="4" w:space="0"/>
              <w:right w:val="double" w:color="000000" w:sz="4" w:space="0"/>
            </w:tcBorders>
          </w:tcPr>
          <w:p w14:paraId="6E4FFE5C">
            <w:pPr>
              <w:pStyle w:val="10"/>
              <w:spacing w:before="11" w:line="237" w:lineRule="auto"/>
              <w:ind w:left="463" w:right="70" w:hanging="351"/>
              <w:rPr>
                <w:sz w:val="24"/>
              </w:rPr>
            </w:pPr>
            <w:r>
              <w:rPr>
                <w:spacing w:val="-10"/>
                <w:sz w:val="24"/>
              </w:rPr>
              <w:t xml:space="preserve">Практические </w:t>
            </w:r>
            <w:r>
              <w:rPr>
                <w:spacing w:val="-2"/>
                <w:sz w:val="24"/>
              </w:rPr>
              <w:t>работы</w:t>
            </w:r>
          </w:p>
        </w:tc>
        <w:tc>
          <w:tcPr>
            <w:tcW w:w="3246" w:type="dxa"/>
            <w:vMerge w:val="continue"/>
            <w:tcBorders>
              <w:top w:val="nil"/>
              <w:left w:val="double" w:color="000000" w:sz="4" w:space="0"/>
              <w:bottom w:val="double" w:color="000000" w:sz="4" w:space="0"/>
            </w:tcBorders>
          </w:tcPr>
          <w:p w14:paraId="7FB85762">
            <w:pPr>
              <w:rPr>
                <w:sz w:val="2"/>
                <w:szCs w:val="2"/>
              </w:rPr>
            </w:pPr>
          </w:p>
        </w:tc>
      </w:tr>
      <w:tr w14:paraId="32D24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437" w:type="dxa"/>
            <w:tcBorders>
              <w:top w:val="double" w:color="000000" w:sz="4" w:space="0"/>
              <w:bottom w:val="double" w:color="000000" w:sz="4" w:space="0"/>
              <w:right w:val="double" w:color="000000" w:sz="4" w:space="0"/>
            </w:tcBorders>
          </w:tcPr>
          <w:p w14:paraId="410458FD">
            <w:pPr>
              <w:pStyle w:val="10"/>
              <w:spacing w:before="9"/>
              <w:ind w:right="53"/>
              <w:jc w:val="center"/>
              <w:rPr>
                <w:sz w:val="24"/>
              </w:rPr>
            </w:pPr>
            <w:r>
              <w:rPr>
                <w:spacing w:val="-5"/>
                <w:sz w:val="24"/>
              </w:rPr>
              <w:t>5.3</w:t>
            </w:r>
          </w:p>
        </w:tc>
        <w:tc>
          <w:tcPr>
            <w:tcW w:w="7445" w:type="dxa"/>
            <w:tcBorders>
              <w:top w:val="double" w:color="000000" w:sz="4" w:space="0"/>
              <w:left w:val="double" w:color="000000" w:sz="4" w:space="0"/>
              <w:bottom w:val="double" w:color="000000" w:sz="4" w:space="0"/>
              <w:right w:val="double" w:color="000000" w:sz="4" w:space="0"/>
            </w:tcBorders>
          </w:tcPr>
          <w:p w14:paraId="34AC0EAF">
            <w:pPr>
              <w:pStyle w:val="10"/>
              <w:spacing w:before="9"/>
              <w:ind w:left="35"/>
              <w:rPr>
                <w:sz w:val="24"/>
              </w:rPr>
            </w:pPr>
            <w:r>
              <w:rPr>
                <w:w w:val="85"/>
                <w:sz w:val="24"/>
              </w:rPr>
              <w:t>И.</w:t>
            </w:r>
            <w:r>
              <w:rPr>
                <w:spacing w:val="15"/>
                <w:sz w:val="24"/>
              </w:rPr>
              <w:t xml:space="preserve"> </w:t>
            </w:r>
            <w:r>
              <w:rPr>
                <w:w w:val="85"/>
                <w:sz w:val="24"/>
              </w:rPr>
              <w:t>С.</w:t>
            </w:r>
            <w:r>
              <w:rPr>
                <w:spacing w:val="34"/>
                <w:sz w:val="24"/>
              </w:rPr>
              <w:t xml:space="preserve"> </w:t>
            </w:r>
            <w:r>
              <w:rPr>
                <w:w w:val="85"/>
                <w:sz w:val="24"/>
              </w:rPr>
              <w:t>Тургенев.</w:t>
            </w:r>
            <w:r>
              <w:rPr>
                <w:spacing w:val="23"/>
                <w:sz w:val="24"/>
              </w:rPr>
              <w:t xml:space="preserve"> </w:t>
            </w:r>
            <w:r>
              <w:rPr>
                <w:w w:val="85"/>
                <w:sz w:val="24"/>
              </w:rPr>
              <w:t>Рассказ</w:t>
            </w:r>
            <w:r>
              <w:rPr>
                <w:spacing w:val="1"/>
                <w:sz w:val="24"/>
              </w:rPr>
              <w:t xml:space="preserve"> </w:t>
            </w:r>
            <w:r>
              <w:rPr>
                <w:w w:val="85"/>
                <w:sz w:val="24"/>
              </w:rPr>
              <w:t>«Бежин</w:t>
            </w:r>
            <w:r>
              <w:rPr>
                <w:spacing w:val="7"/>
                <w:sz w:val="24"/>
              </w:rPr>
              <w:t xml:space="preserve"> </w:t>
            </w:r>
            <w:r>
              <w:rPr>
                <w:spacing w:val="-4"/>
                <w:w w:val="85"/>
                <w:sz w:val="24"/>
              </w:rPr>
              <w:t>луг»</w:t>
            </w:r>
          </w:p>
        </w:tc>
        <w:tc>
          <w:tcPr>
            <w:tcW w:w="671" w:type="dxa"/>
            <w:tcBorders>
              <w:top w:val="double" w:color="000000" w:sz="4" w:space="0"/>
              <w:left w:val="double" w:color="000000" w:sz="4" w:space="0"/>
              <w:bottom w:val="double" w:color="000000" w:sz="4" w:space="0"/>
              <w:right w:val="double" w:color="000000" w:sz="4" w:space="0"/>
            </w:tcBorders>
          </w:tcPr>
          <w:p w14:paraId="6331C20A">
            <w:pPr>
              <w:pStyle w:val="10"/>
              <w:spacing w:before="9"/>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4FA1CB0C">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207DB9FB">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3C4574A6">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0807C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37" w:type="dxa"/>
            <w:tcBorders>
              <w:top w:val="double" w:color="000000" w:sz="4" w:space="0"/>
              <w:bottom w:val="double" w:color="000000" w:sz="4" w:space="0"/>
              <w:right w:val="double" w:color="000000" w:sz="4" w:space="0"/>
            </w:tcBorders>
          </w:tcPr>
          <w:p w14:paraId="32AF46DC">
            <w:pPr>
              <w:pStyle w:val="10"/>
              <w:spacing w:before="11"/>
              <w:ind w:right="53"/>
              <w:jc w:val="center"/>
              <w:rPr>
                <w:sz w:val="24"/>
              </w:rPr>
            </w:pPr>
            <w:r>
              <w:rPr>
                <w:spacing w:val="-5"/>
                <w:sz w:val="24"/>
              </w:rPr>
              <w:t>5.4</w:t>
            </w:r>
          </w:p>
        </w:tc>
        <w:tc>
          <w:tcPr>
            <w:tcW w:w="7445" w:type="dxa"/>
            <w:tcBorders>
              <w:top w:val="double" w:color="000000" w:sz="4" w:space="0"/>
              <w:left w:val="double" w:color="000000" w:sz="4" w:space="0"/>
              <w:bottom w:val="double" w:color="000000" w:sz="4" w:space="0"/>
              <w:right w:val="double" w:color="000000" w:sz="4" w:space="0"/>
            </w:tcBorders>
          </w:tcPr>
          <w:p w14:paraId="49C31C4A">
            <w:pPr>
              <w:pStyle w:val="10"/>
              <w:spacing w:before="11"/>
              <w:ind w:left="35"/>
              <w:rPr>
                <w:sz w:val="24"/>
              </w:rPr>
            </w:pPr>
            <w:r>
              <w:rPr>
                <w:w w:val="90"/>
                <w:sz w:val="24"/>
              </w:rPr>
              <w:t>Н.</w:t>
            </w:r>
            <w:r>
              <w:rPr>
                <w:spacing w:val="-6"/>
                <w:w w:val="90"/>
                <w:sz w:val="24"/>
              </w:rPr>
              <w:t xml:space="preserve"> </w:t>
            </w:r>
            <w:r>
              <w:rPr>
                <w:w w:val="90"/>
                <w:sz w:val="24"/>
              </w:rPr>
              <w:t>С.</w:t>
            </w:r>
            <w:r>
              <w:rPr>
                <w:spacing w:val="2"/>
                <w:sz w:val="24"/>
              </w:rPr>
              <w:t xml:space="preserve"> </w:t>
            </w:r>
            <w:r>
              <w:rPr>
                <w:w w:val="90"/>
                <w:sz w:val="24"/>
              </w:rPr>
              <w:t>Лесков.</w:t>
            </w:r>
            <w:r>
              <w:rPr>
                <w:spacing w:val="-5"/>
                <w:sz w:val="24"/>
              </w:rPr>
              <w:t xml:space="preserve"> </w:t>
            </w:r>
            <w:r>
              <w:rPr>
                <w:w w:val="90"/>
                <w:sz w:val="24"/>
              </w:rPr>
              <w:t>Сказ</w:t>
            </w:r>
            <w:r>
              <w:rPr>
                <w:spacing w:val="-11"/>
                <w:w w:val="90"/>
                <w:sz w:val="24"/>
              </w:rPr>
              <w:t xml:space="preserve"> </w:t>
            </w:r>
            <w:r>
              <w:rPr>
                <w:spacing w:val="-2"/>
                <w:w w:val="90"/>
                <w:sz w:val="24"/>
              </w:rPr>
              <w:t>«Левша»</w:t>
            </w:r>
          </w:p>
        </w:tc>
        <w:tc>
          <w:tcPr>
            <w:tcW w:w="671" w:type="dxa"/>
            <w:tcBorders>
              <w:top w:val="double" w:color="000000" w:sz="4" w:space="0"/>
              <w:left w:val="double" w:color="000000" w:sz="4" w:space="0"/>
              <w:bottom w:val="double" w:color="000000" w:sz="4" w:space="0"/>
              <w:right w:val="double" w:color="000000" w:sz="4" w:space="0"/>
            </w:tcBorders>
          </w:tcPr>
          <w:p w14:paraId="5DD45FF5">
            <w:pPr>
              <w:pStyle w:val="10"/>
              <w:spacing w:before="11"/>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000660E1">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112AAFC4">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0468E630">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04248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48BA9E91">
            <w:pPr>
              <w:pStyle w:val="10"/>
              <w:spacing w:before="10"/>
              <w:ind w:right="53"/>
              <w:jc w:val="center"/>
              <w:rPr>
                <w:sz w:val="24"/>
              </w:rPr>
            </w:pPr>
            <w:r>
              <w:rPr>
                <w:spacing w:val="-5"/>
                <w:sz w:val="24"/>
              </w:rPr>
              <w:t>5.5</w:t>
            </w:r>
          </w:p>
        </w:tc>
        <w:tc>
          <w:tcPr>
            <w:tcW w:w="7445" w:type="dxa"/>
            <w:tcBorders>
              <w:top w:val="double" w:color="000000" w:sz="4" w:space="0"/>
              <w:left w:val="double" w:color="000000" w:sz="4" w:space="0"/>
              <w:bottom w:val="double" w:color="000000" w:sz="4" w:space="0"/>
              <w:right w:val="double" w:color="000000" w:sz="4" w:space="0"/>
            </w:tcBorders>
          </w:tcPr>
          <w:p w14:paraId="72E9C113">
            <w:pPr>
              <w:pStyle w:val="10"/>
              <w:spacing w:before="10"/>
              <w:ind w:left="35"/>
              <w:rPr>
                <w:sz w:val="24"/>
              </w:rPr>
            </w:pPr>
            <w:r>
              <w:rPr>
                <w:w w:val="85"/>
                <w:sz w:val="24"/>
              </w:rPr>
              <w:t>Л.</w:t>
            </w:r>
            <w:r>
              <w:rPr>
                <w:spacing w:val="22"/>
                <w:sz w:val="24"/>
              </w:rPr>
              <w:t xml:space="preserve"> </w:t>
            </w:r>
            <w:r>
              <w:rPr>
                <w:w w:val="85"/>
                <w:sz w:val="24"/>
              </w:rPr>
              <w:t>Н.</w:t>
            </w:r>
            <w:r>
              <w:rPr>
                <w:spacing w:val="18"/>
                <w:sz w:val="24"/>
              </w:rPr>
              <w:t xml:space="preserve"> </w:t>
            </w:r>
            <w:r>
              <w:rPr>
                <w:w w:val="85"/>
                <w:sz w:val="24"/>
              </w:rPr>
              <w:t>Т</w:t>
            </w:r>
            <w:r>
              <w:rPr>
                <w:spacing w:val="-24"/>
                <w:w w:val="85"/>
                <w:sz w:val="24"/>
              </w:rPr>
              <w:t xml:space="preserve"> </w:t>
            </w:r>
            <w:r>
              <w:rPr>
                <w:w w:val="85"/>
                <w:sz w:val="24"/>
              </w:rPr>
              <w:t>олстой.</w:t>
            </w:r>
            <w:r>
              <w:rPr>
                <w:spacing w:val="21"/>
                <w:sz w:val="24"/>
              </w:rPr>
              <w:t xml:space="preserve"> </w:t>
            </w:r>
            <w:r>
              <w:rPr>
                <w:w w:val="85"/>
                <w:sz w:val="24"/>
              </w:rPr>
              <w:t>Повесть</w:t>
            </w:r>
            <w:r>
              <w:rPr>
                <w:spacing w:val="1"/>
                <w:sz w:val="24"/>
              </w:rPr>
              <w:t xml:space="preserve"> </w:t>
            </w:r>
            <w:r>
              <w:rPr>
                <w:w w:val="85"/>
                <w:sz w:val="24"/>
              </w:rPr>
              <w:t>«Детство»</w:t>
            </w:r>
            <w:r>
              <w:rPr>
                <w:spacing w:val="34"/>
                <w:sz w:val="24"/>
              </w:rPr>
              <w:t xml:space="preserve"> </w:t>
            </w:r>
            <w:r>
              <w:rPr>
                <w:spacing w:val="-2"/>
                <w:w w:val="85"/>
                <w:sz w:val="24"/>
              </w:rPr>
              <w:t>(главы)</w:t>
            </w:r>
          </w:p>
        </w:tc>
        <w:tc>
          <w:tcPr>
            <w:tcW w:w="671" w:type="dxa"/>
            <w:tcBorders>
              <w:top w:val="double" w:color="000000" w:sz="4" w:space="0"/>
              <w:left w:val="double" w:color="000000" w:sz="4" w:space="0"/>
              <w:bottom w:val="double" w:color="000000" w:sz="4" w:space="0"/>
              <w:right w:val="double" w:color="000000" w:sz="4" w:space="0"/>
            </w:tcBorders>
          </w:tcPr>
          <w:p w14:paraId="4E721748">
            <w:pPr>
              <w:pStyle w:val="10"/>
              <w:spacing w:before="10"/>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4E441B34">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1831228B">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6A93E210">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7380A3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4BF97F66">
            <w:pPr>
              <w:pStyle w:val="10"/>
              <w:spacing w:before="11"/>
              <w:ind w:right="53"/>
              <w:jc w:val="center"/>
              <w:rPr>
                <w:sz w:val="24"/>
              </w:rPr>
            </w:pPr>
            <w:r>
              <w:rPr>
                <w:spacing w:val="-5"/>
                <w:sz w:val="24"/>
              </w:rPr>
              <w:t>5.6</w:t>
            </w:r>
          </w:p>
        </w:tc>
        <w:tc>
          <w:tcPr>
            <w:tcW w:w="7445" w:type="dxa"/>
            <w:tcBorders>
              <w:top w:val="double" w:color="000000" w:sz="4" w:space="0"/>
              <w:left w:val="double" w:color="000000" w:sz="4" w:space="0"/>
              <w:bottom w:val="double" w:color="000000" w:sz="4" w:space="0"/>
              <w:right w:val="double" w:color="000000" w:sz="4" w:space="0"/>
            </w:tcBorders>
          </w:tcPr>
          <w:p w14:paraId="6DFD5932">
            <w:pPr>
              <w:pStyle w:val="10"/>
              <w:spacing w:before="16" w:line="235" w:lineRule="auto"/>
              <w:ind w:left="35" w:right="162"/>
              <w:rPr>
                <w:sz w:val="24"/>
              </w:rPr>
            </w:pPr>
            <w:r>
              <w:rPr>
                <w:w w:val="90"/>
                <w:sz w:val="24"/>
              </w:rPr>
              <w:t>А.</w:t>
            </w:r>
            <w:r>
              <w:rPr>
                <w:spacing w:val="12"/>
                <w:sz w:val="24"/>
              </w:rPr>
              <w:t xml:space="preserve"> </w:t>
            </w:r>
            <w:r>
              <w:rPr>
                <w:w w:val="90"/>
                <w:sz w:val="24"/>
              </w:rPr>
              <w:t>П.</w:t>
            </w:r>
            <w:r>
              <w:rPr>
                <w:sz w:val="24"/>
              </w:rPr>
              <w:t xml:space="preserve"> </w:t>
            </w:r>
            <w:r>
              <w:rPr>
                <w:w w:val="90"/>
                <w:sz w:val="24"/>
              </w:rPr>
              <w:t>Чехов.</w:t>
            </w:r>
            <w:r>
              <w:rPr>
                <w:spacing w:val="-4"/>
                <w:w w:val="90"/>
                <w:sz w:val="24"/>
              </w:rPr>
              <w:t xml:space="preserve"> </w:t>
            </w:r>
            <w:r>
              <w:rPr>
                <w:w w:val="90"/>
                <w:sz w:val="24"/>
              </w:rPr>
              <w:t>Рассказы</w:t>
            </w:r>
            <w:r>
              <w:rPr>
                <w:spacing w:val="-3"/>
                <w:w w:val="90"/>
                <w:sz w:val="24"/>
              </w:rPr>
              <w:t xml:space="preserve"> </w:t>
            </w:r>
            <w:r>
              <w:rPr>
                <w:w w:val="90"/>
                <w:sz w:val="24"/>
              </w:rPr>
              <w:t>(три</w:t>
            </w:r>
            <w:r>
              <w:rPr>
                <w:spacing w:val="-3"/>
                <w:w w:val="90"/>
                <w:sz w:val="24"/>
              </w:rPr>
              <w:t xml:space="preserve"> </w:t>
            </w:r>
            <w:r>
              <w:rPr>
                <w:w w:val="90"/>
                <w:sz w:val="24"/>
              </w:rPr>
              <w:t>по</w:t>
            </w:r>
            <w:r>
              <w:rPr>
                <w:spacing w:val="-12"/>
                <w:w w:val="90"/>
                <w:sz w:val="24"/>
              </w:rPr>
              <w:t xml:space="preserve"> </w:t>
            </w:r>
            <w:r>
              <w:rPr>
                <w:w w:val="90"/>
                <w:sz w:val="24"/>
              </w:rPr>
              <w:t>выбору).</w:t>
            </w:r>
            <w:r>
              <w:rPr>
                <w:spacing w:val="-4"/>
                <w:w w:val="90"/>
                <w:sz w:val="24"/>
              </w:rPr>
              <w:t xml:space="preserve"> </w:t>
            </w:r>
            <w:r>
              <w:rPr>
                <w:w w:val="90"/>
                <w:sz w:val="24"/>
              </w:rPr>
              <w:t>Например,</w:t>
            </w:r>
            <w:r>
              <w:rPr>
                <w:spacing w:val="-2"/>
                <w:w w:val="90"/>
                <w:sz w:val="24"/>
              </w:rPr>
              <w:t xml:space="preserve"> </w:t>
            </w:r>
            <w:r>
              <w:rPr>
                <w:w w:val="90"/>
                <w:sz w:val="24"/>
              </w:rPr>
              <w:t>«Толстый</w:t>
            </w:r>
            <w:r>
              <w:rPr>
                <w:spacing w:val="-2"/>
                <w:w w:val="90"/>
                <w:sz w:val="24"/>
              </w:rPr>
              <w:t xml:space="preserve"> </w:t>
            </w:r>
            <w:r>
              <w:rPr>
                <w:w w:val="90"/>
                <w:sz w:val="24"/>
              </w:rPr>
              <w:t xml:space="preserve">и </w:t>
            </w:r>
            <w:r>
              <w:rPr>
                <w:spacing w:val="-2"/>
                <w:sz w:val="24"/>
              </w:rPr>
              <w:t>тонкий»,</w:t>
            </w:r>
            <w:r>
              <w:rPr>
                <w:spacing w:val="-17"/>
                <w:sz w:val="24"/>
              </w:rPr>
              <w:t xml:space="preserve"> </w:t>
            </w:r>
            <w:r>
              <w:rPr>
                <w:spacing w:val="-2"/>
                <w:sz w:val="24"/>
              </w:rPr>
              <w:t>«Хамелеон»,</w:t>
            </w:r>
            <w:r>
              <w:rPr>
                <w:spacing w:val="-19"/>
                <w:sz w:val="24"/>
              </w:rPr>
              <w:t xml:space="preserve"> </w:t>
            </w:r>
            <w:r>
              <w:rPr>
                <w:spacing w:val="-2"/>
                <w:sz w:val="24"/>
              </w:rPr>
              <w:t>«Смерть</w:t>
            </w:r>
            <w:r>
              <w:rPr>
                <w:spacing w:val="-30"/>
                <w:sz w:val="24"/>
              </w:rPr>
              <w:t xml:space="preserve"> </w:t>
            </w:r>
            <w:r>
              <w:rPr>
                <w:spacing w:val="-2"/>
                <w:sz w:val="24"/>
              </w:rPr>
              <w:t>чиновника»</w:t>
            </w:r>
            <w:r>
              <w:rPr>
                <w:spacing w:val="-14"/>
                <w:sz w:val="24"/>
              </w:rPr>
              <w:t xml:space="preserve"> </w:t>
            </w:r>
            <w:r>
              <w:rPr>
                <w:spacing w:val="-2"/>
                <w:sz w:val="24"/>
              </w:rPr>
              <w:t>и</w:t>
            </w:r>
            <w:r>
              <w:rPr>
                <w:spacing w:val="-28"/>
                <w:sz w:val="24"/>
              </w:rPr>
              <w:t xml:space="preserve"> </w:t>
            </w:r>
            <w:r>
              <w:rPr>
                <w:spacing w:val="-2"/>
                <w:sz w:val="24"/>
              </w:rPr>
              <w:t>др.</w:t>
            </w:r>
          </w:p>
        </w:tc>
        <w:tc>
          <w:tcPr>
            <w:tcW w:w="671" w:type="dxa"/>
            <w:tcBorders>
              <w:top w:val="double" w:color="000000" w:sz="4" w:space="0"/>
              <w:left w:val="double" w:color="000000" w:sz="4" w:space="0"/>
              <w:bottom w:val="double" w:color="000000" w:sz="4" w:space="0"/>
              <w:right w:val="double" w:color="000000" w:sz="4" w:space="0"/>
            </w:tcBorders>
          </w:tcPr>
          <w:p w14:paraId="7A418389">
            <w:pPr>
              <w:pStyle w:val="10"/>
              <w:spacing w:before="11"/>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040A2AE1">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34E2A989">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0EF9FEF1">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6C731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6E41626C">
            <w:pPr>
              <w:pStyle w:val="10"/>
              <w:spacing w:before="11"/>
              <w:ind w:right="53"/>
              <w:jc w:val="center"/>
              <w:rPr>
                <w:sz w:val="24"/>
              </w:rPr>
            </w:pPr>
            <w:r>
              <w:rPr>
                <w:spacing w:val="-5"/>
                <w:sz w:val="24"/>
              </w:rPr>
              <w:t>5.7</w:t>
            </w:r>
          </w:p>
        </w:tc>
        <w:tc>
          <w:tcPr>
            <w:tcW w:w="7445" w:type="dxa"/>
            <w:tcBorders>
              <w:top w:val="double" w:color="000000" w:sz="4" w:space="0"/>
              <w:left w:val="double" w:color="000000" w:sz="4" w:space="0"/>
              <w:bottom w:val="double" w:color="000000" w:sz="4" w:space="0"/>
              <w:right w:val="double" w:color="000000" w:sz="4" w:space="0"/>
            </w:tcBorders>
          </w:tcPr>
          <w:p w14:paraId="33156FF5">
            <w:pPr>
              <w:pStyle w:val="10"/>
              <w:spacing w:before="11"/>
              <w:ind w:left="35"/>
              <w:rPr>
                <w:sz w:val="24"/>
              </w:rPr>
            </w:pPr>
            <w:r>
              <w:rPr>
                <w:w w:val="90"/>
                <w:sz w:val="24"/>
              </w:rPr>
              <w:t>А.</w:t>
            </w:r>
            <w:r>
              <w:rPr>
                <w:spacing w:val="3"/>
                <w:sz w:val="24"/>
              </w:rPr>
              <w:t xml:space="preserve"> </w:t>
            </w:r>
            <w:r>
              <w:rPr>
                <w:w w:val="90"/>
                <w:sz w:val="24"/>
              </w:rPr>
              <w:t>И.</w:t>
            </w:r>
            <w:r>
              <w:rPr>
                <w:sz w:val="24"/>
              </w:rPr>
              <w:t xml:space="preserve"> </w:t>
            </w:r>
            <w:r>
              <w:rPr>
                <w:w w:val="90"/>
                <w:sz w:val="24"/>
              </w:rPr>
              <w:t>К</w:t>
            </w:r>
            <w:r>
              <w:rPr>
                <w:spacing w:val="-33"/>
                <w:w w:val="90"/>
                <w:sz w:val="24"/>
              </w:rPr>
              <w:t xml:space="preserve"> </w:t>
            </w:r>
            <w:r>
              <w:rPr>
                <w:w w:val="90"/>
                <w:sz w:val="24"/>
              </w:rPr>
              <w:t>уприн.</w:t>
            </w:r>
            <w:r>
              <w:rPr>
                <w:spacing w:val="-1"/>
                <w:sz w:val="24"/>
              </w:rPr>
              <w:t xml:space="preserve"> </w:t>
            </w:r>
            <w:r>
              <w:rPr>
                <w:w w:val="90"/>
                <w:sz w:val="24"/>
              </w:rPr>
              <w:t>Рассказ</w:t>
            </w:r>
            <w:r>
              <w:rPr>
                <w:spacing w:val="-11"/>
                <w:w w:val="90"/>
                <w:sz w:val="24"/>
              </w:rPr>
              <w:t xml:space="preserve"> </w:t>
            </w:r>
            <w:r>
              <w:rPr>
                <w:w w:val="90"/>
                <w:sz w:val="24"/>
              </w:rPr>
              <w:t>«Чудесный</w:t>
            </w:r>
            <w:r>
              <w:rPr>
                <w:spacing w:val="-9"/>
                <w:w w:val="90"/>
                <w:sz w:val="24"/>
              </w:rPr>
              <w:t xml:space="preserve"> </w:t>
            </w:r>
            <w:r>
              <w:rPr>
                <w:spacing w:val="-2"/>
                <w:w w:val="90"/>
                <w:sz w:val="24"/>
              </w:rPr>
              <w:t>доктор»</w:t>
            </w:r>
          </w:p>
        </w:tc>
        <w:tc>
          <w:tcPr>
            <w:tcW w:w="671" w:type="dxa"/>
            <w:tcBorders>
              <w:top w:val="double" w:color="000000" w:sz="4" w:space="0"/>
              <w:left w:val="double" w:color="000000" w:sz="4" w:space="0"/>
              <w:bottom w:val="double" w:color="000000" w:sz="4" w:space="0"/>
              <w:right w:val="double" w:color="000000" w:sz="4" w:space="0"/>
            </w:tcBorders>
          </w:tcPr>
          <w:p w14:paraId="6076449A">
            <w:pPr>
              <w:pStyle w:val="10"/>
              <w:spacing w:before="11"/>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16C1DA81">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01B9FD69">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37EA5B1D">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487AD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82" w:type="dxa"/>
            <w:gridSpan w:val="2"/>
            <w:tcBorders>
              <w:top w:val="double" w:color="000000" w:sz="4" w:space="0"/>
              <w:bottom w:val="double" w:color="000000" w:sz="4" w:space="0"/>
              <w:right w:val="double" w:color="000000" w:sz="4" w:space="0"/>
            </w:tcBorders>
          </w:tcPr>
          <w:p w14:paraId="7AD95194">
            <w:pPr>
              <w:pStyle w:val="10"/>
              <w:spacing w:before="11"/>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Borders>
              <w:top w:val="double" w:color="000000" w:sz="4" w:space="0"/>
              <w:left w:val="double" w:color="000000" w:sz="4" w:space="0"/>
              <w:bottom w:val="double" w:color="000000" w:sz="4" w:space="0"/>
              <w:right w:val="double" w:color="000000" w:sz="4" w:space="0"/>
            </w:tcBorders>
          </w:tcPr>
          <w:p w14:paraId="6D411EDA">
            <w:pPr>
              <w:pStyle w:val="10"/>
              <w:spacing w:before="11"/>
              <w:ind w:left="34" w:right="12"/>
              <w:jc w:val="center"/>
              <w:rPr>
                <w:sz w:val="24"/>
              </w:rPr>
            </w:pPr>
            <w:r>
              <w:rPr>
                <w:spacing w:val="-5"/>
                <w:sz w:val="24"/>
              </w:rPr>
              <w:t>16</w:t>
            </w:r>
          </w:p>
        </w:tc>
        <w:tc>
          <w:tcPr>
            <w:tcW w:w="6513" w:type="dxa"/>
            <w:gridSpan w:val="3"/>
            <w:tcBorders>
              <w:top w:val="double" w:color="000000" w:sz="4" w:space="0"/>
              <w:left w:val="double" w:color="000000" w:sz="4" w:space="0"/>
              <w:bottom w:val="double" w:color="000000" w:sz="4" w:space="0"/>
            </w:tcBorders>
          </w:tcPr>
          <w:p w14:paraId="63D1DCC2">
            <w:pPr>
              <w:pStyle w:val="10"/>
              <w:rPr>
                <w:rFonts w:ascii="Times New Roman"/>
                <w:sz w:val="22"/>
              </w:rPr>
            </w:pPr>
          </w:p>
        </w:tc>
      </w:tr>
      <w:tr w14:paraId="606ED3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66" w:type="dxa"/>
            <w:gridSpan w:val="6"/>
            <w:tcBorders>
              <w:top w:val="double" w:color="000000" w:sz="4" w:space="0"/>
              <w:bottom w:val="double" w:color="000000" w:sz="4" w:space="0"/>
            </w:tcBorders>
          </w:tcPr>
          <w:p w14:paraId="25C909BC">
            <w:pPr>
              <w:pStyle w:val="10"/>
              <w:spacing w:before="8"/>
              <w:ind w:left="26"/>
              <w:rPr>
                <w:rFonts w:ascii="Verdana" w:hAnsi="Verdana"/>
                <w:b/>
                <w:sz w:val="24"/>
              </w:rPr>
            </w:pPr>
            <w:r>
              <w:rPr>
                <w:rFonts w:ascii="Verdana" w:hAnsi="Verdana"/>
                <w:b/>
                <w:w w:val="75"/>
                <w:sz w:val="24"/>
              </w:rPr>
              <w:t>Раздел</w:t>
            </w:r>
            <w:r>
              <w:rPr>
                <w:rFonts w:ascii="Verdana" w:hAnsi="Verdana"/>
                <w:b/>
                <w:spacing w:val="19"/>
                <w:sz w:val="24"/>
              </w:rPr>
              <w:t xml:space="preserve"> </w:t>
            </w:r>
            <w:r>
              <w:rPr>
                <w:rFonts w:ascii="Verdana" w:hAnsi="Verdana"/>
                <w:b/>
                <w:w w:val="75"/>
                <w:sz w:val="24"/>
              </w:rPr>
              <w:t>6.Литература</w:t>
            </w:r>
            <w:r>
              <w:rPr>
                <w:rFonts w:ascii="Verdana" w:hAnsi="Verdana"/>
                <w:b/>
                <w:spacing w:val="16"/>
                <w:sz w:val="24"/>
              </w:rPr>
              <w:t xml:space="preserve"> </w:t>
            </w:r>
            <w:r>
              <w:rPr>
                <w:rFonts w:ascii="Verdana" w:hAnsi="Verdana"/>
                <w:b/>
                <w:w w:val="75"/>
                <w:sz w:val="24"/>
              </w:rPr>
              <w:t>ХХ</w:t>
            </w:r>
            <w:r>
              <w:rPr>
                <w:rFonts w:ascii="Verdana" w:hAnsi="Verdana"/>
                <w:b/>
                <w:spacing w:val="15"/>
                <w:sz w:val="24"/>
              </w:rPr>
              <w:t xml:space="preserve"> </w:t>
            </w:r>
            <w:r>
              <w:rPr>
                <w:rFonts w:ascii="Verdana" w:hAnsi="Verdana"/>
                <w:b/>
                <w:spacing w:val="-4"/>
                <w:w w:val="75"/>
                <w:sz w:val="24"/>
              </w:rPr>
              <w:t>века</w:t>
            </w:r>
          </w:p>
        </w:tc>
      </w:tr>
      <w:tr w14:paraId="7B21D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437" w:type="dxa"/>
            <w:tcBorders>
              <w:top w:val="double" w:color="000000" w:sz="4" w:space="0"/>
              <w:bottom w:val="double" w:color="000000" w:sz="4" w:space="0"/>
              <w:right w:val="double" w:color="000000" w:sz="4" w:space="0"/>
            </w:tcBorders>
          </w:tcPr>
          <w:p w14:paraId="0D0A95A2">
            <w:pPr>
              <w:pStyle w:val="10"/>
              <w:spacing w:before="11"/>
              <w:ind w:right="53"/>
              <w:jc w:val="center"/>
              <w:rPr>
                <w:sz w:val="24"/>
              </w:rPr>
            </w:pPr>
            <w:r>
              <w:rPr>
                <w:spacing w:val="-5"/>
                <w:sz w:val="24"/>
              </w:rPr>
              <w:t>6.1</w:t>
            </w:r>
          </w:p>
        </w:tc>
        <w:tc>
          <w:tcPr>
            <w:tcW w:w="7445" w:type="dxa"/>
            <w:tcBorders>
              <w:top w:val="double" w:color="000000" w:sz="4" w:space="0"/>
              <w:left w:val="double" w:color="000000" w:sz="4" w:space="0"/>
              <w:bottom w:val="double" w:color="000000" w:sz="4" w:space="0"/>
              <w:right w:val="double" w:color="000000" w:sz="4" w:space="0"/>
            </w:tcBorders>
          </w:tcPr>
          <w:p w14:paraId="1AE0848C">
            <w:pPr>
              <w:pStyle w:val="10"/>
              <w:spacing w:before="14" w:line="237" w:lineRule="auto"/>
              <w:ind w:left="35" w:right="162"/>
              <w:rPr>
                <w:sz w:val="24"/>
              </w:rPr>
            </w:pPr>
            <w:r>
              <w:rPr>
                <w:spacing w:val="-4"/>
                <w:sz w:val="24"/>
              </w:rPr>
              <w:t>Стихотворения</w:t>
            </w:r>
            <w:r>
              <w:rPr>
                <w:spacing w:val="-17"/>
                <w:sz w:val="24"/>
              </w:rPr>
              <w:t xml:space="preserve"> </w:t>
            </w:r>
            <w:r>
              <w:rPr>
                <w:spacing w:val="-4"/>
                <w:sz w:val="24"/>
              </w:rPr>
              <w:t>отечественных</w:t>
            </w:r>
            <w:r>
              <w:rPr>
                <w:spacing w:val="-15"/>
                <w:sz w:val="24"/>
              </w:rPr>
              <w:t xml:space="preserve"> </w:t>
            </w:r>
            <w:r>
              <w:rPr>
                <w:spacing w:val="-4"/>
                <w:sz w:val="24"/>
              </w:rPr>
              <w:t>поэтов</w:t>
            </w:r>
            <w:r>
              <w:rPr>
                <w:spacing w:val="-17"/>
                <w:sz w:val="24"/>
              </w:rPr>
              <w:t xml:space="preserve"> </w:t>
            </w:r>
            <w:r>
              <w:rPr>
                <w:spacing w:val="-4"/>
                <w:sz w:val="24"/>
              </w:rPr>
              <w:t>начала</w:t>
            </w:r>
            <w:r>
              <w:rPr>
                <w:spacing w:val="-19"/>
                <w:sz w:val="24"/>
              </w:rPr>
              <w:t xml:space="preserve"> </w:t>
            </w:r>
            <w:r>
              <w:rPr>
                <w:spacing w:val="-4"/>
                <w:sz w:val="24"/>
              </w:rPr>
              <w:t>Х</w:t>
            </w:r>
            <w:r>
              <w:rPr>
                <w:spacing w:val="-34"/>
                <w:sz w:val="24"/>
              </w:rPr>
              <w:t xml:space="preserve"> </w:t>
            </w:r>
            <w:r>
              <w:rPr>
                <w:spacing w:val="-4"/>
                <w:sz w:val="24"/>
              </w:rPr>
              <w:t>Х</w:t>
            </w:r>
            <w:r>
              <w:rPr>
                <w:spacing w:val="-14"/>
                <w:sz w:val="24"/>
              </w:rPr>
              <w:t xml:space="preserve"> </w:t>
            </w:r>
            <w:r>
              <w:rPr>
                <w:spacing w:val="-4"/>
                <w:sz w:val="24"/>
              </w:rPr>
              <w:t>века.</w:t>
            </w:r>
            <w:r>
              <w:rPr>
                <w:spacing w:val="-17"/>
                <w:sz w:val="24"/>
              </w:rPr>
              <w:t xml:space="preserve"> </w:t>
            </w:r>
            <w:r>
              <w:rPr>
                <w:spacing w:val="-4"/>
                <w:sz w:val="24"/>
              </w:rPr>
              <w:t>(не</w:t>
            </w:r>
            <w:r>
              <w:rPr>
                <w:spacing w:val="-22"/>
                <w:sz w:val="24"/>
              </w:rPr>
              <w:t xml:space="preserve"> </w:t>
            </w:r>
            <w:r>
              <w:rPr>
                <w:spacing w:val="-4"/>
                <w:sz w:val="24"/>
              </w:rPr>
              <w:t xml:space="preserve">менее </w:t>
            </w:r>
            <w:r>
              <w:rPr>
                <w:w w:val="90"/>
                <w:sz w:val="24"/>
              </w:rPr>
              <w:t>двух).Например,</w:t>
            </w:r>
            <w:r>
              <w:rPr>
                <w:spacing w:val="-5"/>
                <w:w w:val="90"/>
                <w:sz w:val="24"/>
              </w:rPr>
              <w:t xml:space="preserve"> </w:t>
            </w:r>
            <w:r>
              <w:rPr>
                <w:w w:val="90"/>
                <w:sz w:val="24"/>
              </w:rPr>
              <w:t>стихотворения</w:t>
            </w:r>
            <w:r>
              <w:rPr>
                <w:spacing w:val="-11"/>
                <w:w w:val="90"/>
                <w:sz w:val="24"/>
              </w:rPr>
              <w:t xml:space="preserve"> </w:t>
            </w:r>
            <w:r>
              <w:rPr>
                <w:w w:val="90"/>
                <w:sz w:val="24"/>
              </w:rPr>
              <w:t>С. А.</w:t>
            </w:r>
            <w:r>
              <w:rPr>
                <w:sz w:val="24"/>
              </w:rPr>
              <w:t xml:space="preserve"> </w:t>
            </w:r>
            <w:r>
              <w:rPr>
                <w:w w:val="90"/>
                <w:sz w:val="24"/>
              </w:rPr>
              <w:t>Есенина,</w:t>
            </w:r>
            <w:r>
              <w:rPr>
                <w:spacing w:val="-1"/>
                <w:w w:val="90"/>
                <w:sz w:val="24"/>
              </w:rPr>
              <w:t xml:space="preserve"> </w:t>
            </w:r>
            <w:r>
              <w:rPr>
                <w:w w:val="90"/>
                <w:sz w:val="24"/>
              </w:rPr>
              <w:t>В</w:t>
            </w:r>
            <w:r>
              <w:rPr>
                <w:spacing w:val="-33"/>
                <w:w w:val="90"/>
                <w:sz w:val="24"/>
              </w:rPr>
              <w:t xml:space="preserve"> </w:t>
            </w:r>
            <w:r>
              <w:rPr>
                <w:w w:val="90"/>
                <w:sz w:val="24"/>
              </w:rPr>
              <w:t>.</w:t>
            </w:r>
            <w:r>
              <w:rPr>
                <w:spacing w:val="-3"/>
                <w:w w:val="90"/>
                <w:sz w:val="24"/>
              </w:rPr>
              <w:t xml:space="preserve"> </w:t>
            </w:r>
            <w:r>
              <w:rPr>
                <w:w w:val="90"/>
                <w:sz w:val="24"/>
              </w:rPr>
              <w:t>В</w:t>
            </w:r>
            <w:r>
              <w:rPr>
                <w:spacing w:val="-33"/>
                <w:w w:val="90"/>
                <w:sz w:val="24"/>
              </w:rPr>
              <w:t xml:space="preserve"> </w:t>
            </w:r>
            <w:r>
              <w:rPr>
                <w:w w:val="90"/>
                <w:sz w:val="24"/>
              </w:rPr>
              <w:t>.</w:t>
            </w:r>
            <w:r>
              <w:rPr>
                <w:spacing w:val="-3"/>
                <w:w w:val="90"/>
                <w:sz w:val="24"/>
              </w:rPr>
              <w:t xml:space="preserve"> </w:t>
            </w:r>
            <w:r>
              <w:rPr>
                <w:w w:val="90"/>
                <w:sz w:val="24"/>
              </w:rPr>
              <w:t xml:space="preserve">Маяковского, А. </w:t>
            </w:r>
            <w:r>
              <w:rPr>
                <w:sz w:val="24"/>
              </w:rPr>
              <w:t>А. Блока и др.</w:t>
            </w:r>
          </w:p>
        </w:tc>
        <w:tc>
          <w:tcPr>
            <w:tcW w:w="671" w:type="dxa"/>
            <w:tcBorders>
              <w:top w:val="double" w:color="000000" w:sz="4" w:space="0"/>
              <w:left w:val="double" w:color="000000" w:sz="4" w:space="0"/>
              <w:bottom w:val="double" w:color="000000" w:sz="4" w:space="0"/>
              <w:right w:val="double" w:color="000000" w:sz="4" w:space="0"/>
            </w:tcBorders>
          </w:tcPr>
          <w:p w14:paraId="21CA271E">
            <w:pPr>
              <w:pStyle w:val="10"/>
              <w:spacing w:before="11"/>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0234CB1A">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13B6C1A6">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2A7A2FFD">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32EDC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437" w:type="dxa"/>
            <w:tcBorders>
              <w:top w:val="double" w:color="000000" w:sz="4" w:space="0"/>
              <w:bottom w:val="double" w:color="000000" w:sz="4" w:space="0"/>
              <w:right w:val="double" w:color="000000" w:sz="4" w:space="0"/>
            </w:tcBorders>
          </w:tcPr>
          <w:p w14:paraId="3146639B">
            <w:pPr>
              <w:pStyle w:val="10"/>
              <w:spacing w:before="9"/>
              <w:ind w:right="53"/>
              <w:jc w:val="center"/>
              <w:rPr>
                <w:sz w:val="24"/>
              </w:rPr>
            </w:pPr>
            <w:r>
              <w:rPr>
                <w:spacing w:val="-5"/>
                <w:sz w:val="24"/>
              </w:rPr>
              <w:t>6.2</w:t>
            </w:r>
          </w:p>
        </w:tc>
        <w:tc>
          <w:tcPr>
            <w:tcW w:w="7445" w:type="dxa"/>
            <w:tcBorders>
              <w:top w:val="double" w:color="000000" w:sz="4" w:space="0"/>
              <w:left w:val="double" w:color="000000" w:sz="4" w:space="0"/>
              <w:bottom w:val="double" w:color="000000" w:sz="4" w:space="0"/>
              <w:right w:val="double" w:color="000000" w:sz="4" w:space="0"/>
            </w:tcBorders>
          </w:tcPr>
          <w:p w14:paraId="3D6192DA">
            <w:pPr>
              <w:pStyle w:val="10"/>
              <w:spacing w:before="11" w:line="237" w:lineRule="auto"/>
              <w:ind w:left="35"/>
              <w:rPr>
                <w:sz w:val="24"/>
              </w:rPr>
            </w:pPr>
            <w:r>
              <w:rPr>
                <w:w w:val="90"/>
                <w:sz w:val="24"/>
              </w:rPr>
              <w:t>Стихотворения</w:t>
            </w:r>
            <w:r>
              <w:rPr>
                <w:spacing w:val="-6"/>
                <w:w w:val="90"/>
                <w:sz w:val="24"/>
              </w:rPr>
              <w:t xml:space="preserve"> </w:t>
            </w:r>
            <w:r>
              <w:rPr>
                <w:w w:val="90"/>
                <w:sz w:val="24"/>
              </w:rPr>
              <w:t>отечественных поэтов</w:t>
            </w:r>
            <w:r>
              <w:rPr>
                <w:spacing w:val="-3"/>
                <w:w w:val="90"/>
                <w:sz w:val="24"/>
              </w:rPr>
              <w:t xml:space="preserve"> </w:t>
            </w:r>
            <w:r>
              <w:rPr>
                <w:w w:val="90"/>
                <w:sz w:val="24"/>
              </w:rPr>
              <w:t>X</w:t>
            </w:r>
            <w:r>
              <w:rPr>
                <w:spacing w:val="-21"/>
                <w:w w:val="90"/>
                <w:sz w:val="24"/>
              </w:rPr>
              <w:t xml:space="preserve"> </w:t>
            </w:r>
            <w:r>
              <w:rPr>
                <w:w w:val="90"/>
                <w:sz w:val="24"/>
              </w:rPr>
              <w:t>X века. (не</w:t>
            </w:r>
            <w:r>
              <w:rPr>
                <w:spacing w:val="-9"/>
                <w:w w:val="90"/>
                <w:sz w:val="24"/>
              </w:rPr>
              <w:t xml:space="preserve"> </w:t>
            </w:r>
            <w:r>
              <w:rPr>
                <w:w w:val="90"/>
                <w:sz w:val="24"/>
              </w:rPr>
              <w:t>менее</w:t>
            </w:r>
            <w:r>
              <w:rPr>
                <w:spacing w:val="-9"/>
                <w:w w:val="90"/>
                <w:sz w:val="24"/>
              </w:rPr>
              <w:t xml:space="preserve"> </w:t>
            </w:r>
            <w:r>
              <w:rPr>
                <w:w w:val="90"/>
                <w:sz w:val="24"/>
              </w:rPr>
              <w:t xml:space="preserve">четырёх </w:t>
            </w:r>
            <w:r>
              <w:rPr>
                <w:spacing w:val="-4"/>
                <w:sz w:val="24"/>
              </w:rPr>
              <w:t>стихотворений</w:t>
            </w:r>
            <w:r>
              <w:rPr>
                <w:spacing w:val="-15"/>
                <w:sz w:val="24"/>
              </w:rPr>
              <w:t xml:space="preserve"> </w:t>
            </w:r>
            <w:r>
              <w:rPr>
                <w:spacing w:val="-4"/>
                <w:sz w:val="24"/>
              </w:rPr>
              <w:t>двух</w:t>
            </w:r>
            <w:r>
              <w:rPr>
                <w:spacing w:val="-16"/>
                <w:sz w:val="24"/>
              </w:rPr>
              <w:t xml:space="preserve"> </w:t>
            </w:r>
            <w:r>
              <w:rPr>
                <w:spacing w:val="-4"/>
                <w:sz w:val="24"/>
              </w:rPr>
              <w:t>поэтов),</w:t>
            </w:r>
            <w:r>
              <w:rPr>
                <w:spacing w:val="-16"/>
                <w:sz w:val="24"/>
              </w:rPr>
              <w:t xml:space="preserve"> </w:t>
            </w:r>
            <w:r>
              <w:rPr>
                <w:spacing w:val="-4"/>
                <w:sz w:val="24"/>
              </w:rPr>
              <w:t>Например,</w:t>
            </w:r>
            <w:r>
              <w:rPr>
                <w:spacing w:val="-14"/>
                <w:sz w:val="24"/>
              </w:rPr>
              <w:t xml:space="preserve"> </w:t>
            </w:r>
            <w:r>
              <w:rPr>
                <w:spacing w:val="-4"/>
                <w:sz w:val="24"/>
              </w:rPr>
              <w:t>стихотворения</w:t>
            </w:r>
            <w:r>
              <w:rPr>
                <w:spacing w:val="-17"/>
                <w:sz w:val="24"/>
              </w:rPr>
              <w:t xml:space="preserve"> </w:t>
            </w:r>
            <w:r>
              <w:rPr>
                <w:spacing w:val="-4"/>
                <w:sz w:val="24"/>
              </w:rPr>
              <w:t>О.</w:t>
            </w:r>
            <w:r>
              <w:rPr>
                <w:spacing w:val="-16"/>
                <w:sz w:val="24"/>
              </w:rPr>
              <w:t xml:space="preserve"> </w:t>
            </w:r>
            <w:r>
              <w:rPr>
                <w:spacing w:val="-4"/>
                <w:sz w:val="24"/>
              </w:rPr>
              <w:t>Ф. Берггольц,</w:t>
            </w:r>
            <w:r>
              <w:rPr>
                <w:spacing w:val="-12"/>
                <w:sz w:val="24"/>
              </w:rPr>
              <w:t xml:space="preserve"> </w:t>
            </w:r>
            <w:r>
              <w:rPr>
                <w:spacing w:val="-4"/>
                <w:sz w:val="24"/>
              </w:rPr>
              <w:t>В</w:t>
            </w:r>
            <w:r>
              <w:rPr>
                <w:spacing w:val="-41"/>
                <w:sz w:val="24"/>
              </w:rPr>
              <w:t xml:space="preserve"> </w:t>
            </w:r>
            <w:r>
              <w:rPr>
                <w:spacing w:val="-4"/>
                <w:sz w:val="24"/>
              </w:rPr>
              <w:t>.</w:t>
            </w:r>
            <w:r>
              <w:rPr>
                <w:spacing w:val="-14"/>
                <w:sz w:val="24"/>
              </w:rPr>
              <w:t xml:space="preserve"> </w:t>
            </w:r>
            <w:r>
              <w:rPr>
                <w:spacing w:val="-4"/>
                <w:sz w:val="24"/>
              </w:rPr>
              <w:t>С.</w:t>
            </w:r>
            <w:r>
              <w:rPr>
                <w:spacing w:val="-7"/>
                <w:sz w:val="24"/>
              </w:rPr>
              <w:t xml:space="preserve"> </w:t>
            </w:r>
            <w:r>
              <w:rPr>
                <w:spacing w:val="-4"/>
                <w:sz w:val="24"/>
              </w:rPr>
              <w:t>В</w:t>
            </w:r>
            <w:r>
              <w:rPr>
                <w:spacing w:val="-41"/>
                <w:sz w:val="24"/>
              </w:rPr>
              <w:t xml:space="preserve"> </w:t>
            </w:r>
            <w:r>
              <w:rPr>
                <w:spacing w:val="-4"/>
                <w:sz w:val="24"/>
              </w:rPr>
              <w:t>ысоцкого,</w:t>
            </w:r>
            <w:r>
              <w:rPr>
                <w:spacing w:val="-11"/>
                <w:sz w:val="24"/>
              </w:rPr>
              <w:t xml:space="preserve"> </w:t>
            </w:r>
            <w:r>
              <w:rPr>
                <w:spacing w:val="-4"/>
                <w:sz w:val="24"/>
              </w:rPr>
              <w:t>Ю</w:t>
            </w:r>
            <w:r>
              <w:rPr>
                <w:spacing w:val="-32"/>
                <w:sz w:val="24"/>
              </w:rPr>
              <w:t xml:space="preserve"> </w:t>
            </w:r>
            <w:r>
              <w:rPr>
                <w:spacing w:val="-4"/>
                <w:sz w:val="24"/>
              </w:rPr>
              <w:t>.</w:t>
            </w:r>
            <w:r>
              <w:rPr>
                <w:spacing w:val="-14"/>
                <w:sz w:val="24"/>
              </w:rPr>
              <w:t xml:space="preserve"> </w:t>
            </w:r>
            <w:r>
              <w:rPr>
                <w:spacing w:val="-4"/>
                <w:sz w:val="24"/>
              </w:rPr>
              <w:t>П. Мориц,</w:t>
            </w:r>
            <w:r>
              <w:rPr>
                <w:spacing w:val="-13"/>
                <w:sz w:val="24"/>
              </w:rPr>
              <w:t xml:space="preserve"> </w:t>
            </w:r>
            <w:r>
              <w:rPr>
                <w:spacing w:val="-4"/>
                <w:sz w:val="24"/>
              </w:rPr>
              <w:t>Д.</w:t>
            </w:r>
            <w:r>
              <w:rPr>
                <w:spacing w:val="-14"/>
                <w:sz w:val="24"/>
              </w:rPr>
              <w:t xml:space="preserve"> </w:t>
            </w:r>
            <w:r>
              <w:rPr>
                <w:spacing w:val="-4"/>
                <w:sz w:val="24"/>
              </w:rPr>
              <w:t>С. Самойлова</w:t>
            </w:r>
          </w:p>
        </w:tc>
        <w:tc>
          <w:tcPr>
            <w:tcW w:w="671" w:type="dxa"/>
            <w:tcBorders>
              <w:top w:val="double" w:color="000000" w:sz="4" w:space="0"/>
              <w:left w:val="double" w:color="000000" w:sz="4" w:space="0"/>
              <w:bottom w:val="double" w:color="000000" w:sz="4" w:space="0"/>
              <w:right w:val="double" w:color="000000" w:sz="4" w:space="0"/>
            </w:tcBorders>
          </w:tcPr>
          <w:p w14:paraId="094E9FC6">
            <w:pPr>
              <w:pStyle w:val="10"/>
              <w:spacing w:before="9"/>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4B3979C2">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125A5A6E">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1ED37DCB">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6324B6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2" w:hRule="atLeast"/>
        </w:trPr>
        <w:tc>
          <w:tcPr>
            <w:tcW w:w="437" w:type="dxa"/>
            <w:tcBorders>
              <w:top w:val="double" w:color="000000" w:sz="4" w:space="0"/>
              <w:bottom w:val="double" w:color="000000" w:sz="4" w:space="0"/>
              <w:right w:val="double" w:color="000000" w:sz="4" w:space="0"/>
            </w:tcBorders>
          </w:tcPr>
          <w:p w14:paraId="1BD4ECCB">
            <w:pPr>
              <w:pStyle w:val="10"/>
              <w:spacing w:before="12"/>
              <w:ind w:right="53"/>
              <w:jc w:val="center"/>
              <w:rPr>
                <w:sz w:val="24"/>
              </w:rPr>
            </w:pPr>
            <w:r>
              <w:rPr>
                <w:spacing w:val="-5"/>
                <w:sz w:val="24"/>
              </w:rPr>
              <w:t>6.3</w:t>
            </w:r>
          </w:p>
        </w:tc>
        <w:tc>
          <w:tcPr>
            <w:tcW w:w="7445" w:type="dxa"/>
            <w:tcBorders>
              <w:top w:val="double" w:color="000000" w:sz="4" w:space="0"/>
              <w:left w:val="double" w:color="000000" w:sz="4" w:space="0"/>
              <w:bottom w:val="double" w:color="000000" w:sz="4" w:space="0"/>
              <w:right w:val="double" w:color="000000" w:sz="4" w:space="0"/>
            </w:tcBorders>
          </w:tcPr>
          <w:p w14:paraId="0D4D943E">
            <w:pPr>
              <w:pStyle w:val="10"/>
              <w:spacing w:before="14" w:line="237" w:lineRule="auto"/>
              <w:ind w:left="35"/>
              <w:rPr>
                <w:sz w:val="24"/>
              </w:rPr>
            </w:pPr>
            <w:r>
              <w:rPr>
                <w:spacing w:val="-4"/>
                <w:sz w:val="24"/>
              </w:rPr>
              <w:t>Проза</w:t>
            </w:r>
            <w:r>
              <w:rPr>
                <w:spacing w:val="-29"/>
                <w:sz w:val="24"/>
              </w:rPr>
              <w:t xml:space="preserve"> </w:t>
            </w:r>
            <w:r>
              <w:rPr>
                <w:spacing w:val="-4"/>
                <w:sz w:val="24"/>
              </w:rPr>
              <w:t>отечественных</w:t>
            </w:r>
            <w:r>
              <w:rPr>
                <w:spacing w:val="-16"/>
                <w:sz w:val="24"/>
              </w:rPr>
              <w:t xml:space="preserve"> </w:t>
            </w:r>
            <w:r>
              <w:rPr>
                <w:spacing w:val="-4"/>
                <w:sz w:val="24"/>
              </w:rPr>
              <w:t>писателей</w:t>
            </w:r>
            <w:r>
              <w:rPr>
                <w:spacing w:val="-24"/>
                <w:sz w:val="24"/>
              </w:rPr>
              <w:t xml:space="preserve"> </w:t>
            </w:r>
            <w:r>
              <w:rPr>
                <w:spacing w:val="-4"/>
                <w:sz w:val="24"/>
              </w:rPr>
              <w:t>конца</w:t>
            </w:r>
            <w:r>
              <w:rPr>
                <w:spacing w:val="-27"/>
                <w:sz w:val="24"/>
              </w:rPr>
              <w:t xml:space="preserve"> </w:t>
            </w:r>
            <w:r>
              <w:rPr>
                <w:spacing w:val="-4"/>
                <w:sz w:val="24"/>
              </w:rPr>
              <w:t>XX</w:t>
            </w:r>
            <w:r>
              <w:rPr>
                <w:spacing w:val="21"/>
                <w:sz w:val="24"/>
              </w:rPr>
              <w:t xml:space="preserve"> </w:t>
            </w:r>
            <w:r>
              <w:rPr>
                <w:spacing w:val="-4"/>
                <w:sz w:val="24"/>
              </w:rPr>
              <w:t>—</w:t>
            </w:r>
            <w:r>
              <w:rPr>
                <w:spacing w:val="-18"/>
                <w:sz w:val="24"/>
              </w:rPr>
              <w:t xml:space="preserve"> </w:t>
            </w:r>
            <w:r>
              <w:rPr>
                <w:spacing w:val="-4"/>
                <w:sz w:val="24"/>
              </w:rPr>
              <w:t>начала</w:t>
            </w:r>
            <w:r>
              <w:rPr>
                <w:spacing w:val="-29"/>
                <w:sz w:val="24"/>
              </w:rPr>
              <w:t xml:space="preserve"> </w:t>
            </w:r>
            <w:r>
              <w:rPr>
                <w:spacing w:val="-4"/>
                <w:sz w:val="24"/>
              </w:rPr>
              <w:t>XX</w:t>
            </w:r>
            <w:r>
              <w:rPr>
                <w:spacing w:val="-41"/>
                <w:sz w:val="24"/>
              </w:rPr>
              <w:t xml:space="preserve"> </w:t>
            </w:r>
            <w:r>
              <w:rPr>
                <w:spacing w:val="-4"/>
                <w:sz w:val="24"/>
              </w:rPr>
              <w:t>I века,</w:t>
            </w:r>
            <w:r>
              <w:rPr>
                <w:spacing w:val="-11"/>
                <w:sz w:val="24"/>
              </w:rPr>
              <w:t xml:space="preserve"> </w:t>
            </w:r>
            <w:r>
              <w:rPr>
                <w:spacing w:val="-4"/>
                <w:sz w:val="24"/>
              </w:rPr>
              <w:t>в</w:t>
            </w:r>
            <w:r>
              <w:rPr>
                <w:spacing w:val="-22"/>
                <w:sz w:val="24"/>
              </w:rPr>
              <w:t xml:space="preserve"> </w:t>
            </w:r>
            <w:r>
              <w:rPr>
                <w:spacing w:val="-4"/>
                <w:sz w:val="24"/>
              </w:rPr>
              <w:t xml:space="preserve">том </w:t>
            </w:r>
            <w:r>
              <w:rPr>
                <w:spacing w:val="-10"/>
                <w:sz w:val="24"/>
              </w:rPr>
              <w:t>числе</w:t>
            </w:r>
            <w:r>
              <w:rPr>
                <w:spacing w:val="-36"/>
                <w:sz w:val="24"/>
              </w:rPr>
              <w:t xml:space="preserve"> </w:t>
            </w:r>
            <w:r>
              <w:rPr>
                <w:spacing w:val="-10"/>
                <w:sz w:val="24"/>
              </w:rPr>
              <w:t>о</w:t>
            </w:r>
            <w:r>
              <w:rPr>
                <w:spacing w:val="-34"/>
                <w:sz w:val="24"/>
              </w:rPr>
              <w:t xml:space="preserve"> </w:t>
            </w:r>
            <w:r>
              <w:rPr>
                <w:spacing w:val="-10"/>
                <w:sz w:val="24"/>
              </w:rPr>
              <w:t>Великой</w:t>
            </w:r>
            <w:r>
              <w:rPr>
                <w:spacing w:val="-28"/>
                <w:sz w:val="24"/>
              </w:rPr>
              <w:t xml:space="preserve"> </w:t>
            </w:r>
            <w:r>
              <w:rPr>
                <w:spacing w:val="-10"/>
                <w:sz w:val="24"/>
              </w:rPr>
              <w:t>Отечественной</w:t>
            </w:r>
            <w:r>
              <w:rPr>
                <w:spacing w:val="-27"/>
                <w:sz w:val="24"/>
              </w:rPr>
              <w:t xml:space="preserve"> </w:t>
            </w:r>
            <w:r>
              <w:rPr>
                <w:spacing w:val="-10"/>
                <w:sz w:val="24"/>
              </w:rPr>
              <w:t>войне.</w:t>
            </w:r>
            <w:r>
              <w:rPr>
                <w:spacing w:val="-12"/>
                <w:sz w:val="24"/>
              </w:rPr>
              <w:t xml:space="preserve"> </w:t>
            </w:r>
            <w:r>
              <w:rPr>
                <w:spacing w:val="-10"/>
                <w:sz w:val="24"/>
              </w:rPr>
              <w:t>(два</w:t>
            </w:r>
            <w:r>
              <w:rPr>
                <w:spacing w:val="-33"/>
                <w:sz w:val="24"/>
              </w:rPr>
              <w:t xml:space="preserve"> </w:t>
            </w:r>
            <w:r>
              <w:rPr>
                <w:spacing w:val="-10"/>
                <w:sz w:val="24"/>
              </w:rPr>
              <w:t>произведения</w:t>
            </w:r>
            <w:r>
              <w:rPr>
                <w:spacing w:val="-31"/>
                <w:sz w:val="24"/>
              </w:rPr>
              <w:t xml:space="preserve"> </w:t>
            </w:r>
            <w:r>
              <w:rPr>
                <w:spacing w:val="-10"/>
                <w:sz w:val="24"/>
              </w:rPr>
              <w:t>по</w:t>
            </w:r>
            <w:r>
              <w:rPr>
                <w:spacing w:val="-33"/>
                <w:sz w:val="24"/>
              </w:rPr>
              <w:t xml:space="preserve"> </w:t>
            </w:r>
            <w:r>
              <w:rPr>
                <w:spacing w:val="-10"/>
                <w:sz w:val="24"/>
              </w:rPr>
              <w:t xml:space="preserve">выбору), </w:t>
            </w:r>
            <w:r>
              <w:rPr>
                <w:spacing w:val="-2"/>
                <w:sz w:val="24"/>
              </w:rPr>
              <w:t>Например,</w:t>
            </w:r>
            <w:r>
              <w:rPr>
                <w:spacing w:val="-17"/>
                <w:sz w:val="24"/>
              </w:rPr>
              <w:t xml:space="preserve"> </w:t>
            </w:r>
            <w:r>
              <w:rPr>
                <w:spacing w:val="-2"/>
                <w:sz w:val="24"/>
              </w:rPr>
              <w:t>Б.</w:t>
            </w:r>
            <w:r>
              <w:rPr>
                <w:spacing w:val="-15"/>
                <w:sz w:val="24"/>
              </w:rPr>
              <w:t xml:space="preserve"> </w:t>
            </w:r>
            <w:r>
              <w:rPr>
                <w:spacing w:val="-2"/>
                <w:sz w:val="24"/>
              </w:rPr>
              <w:t>Л.</w:t>
            </w:r>
            <w:r>
              <w:rPr>
                <w:spacing w:val="-15"/>
                <w:sz w:val="24"/>
              </w:rPr>
              <w:t xml:space="preserve"> </w:t>
            </w:r>
            <w:r>
              <w:rPr>
                <w:spacing w:val="-2"/>
                <w:sz w:val="24"/>
              </w:rPr>
              <w:t>Васильев.</w:t>
            </w:r>
            <w:r>
              <w:rPr>
                <w:spacing w:val="-15"/>
                <w:sz w:val="24"/>
              </w:rPr>
              <w:t xml:space="preserve"> </w:t>
            </w:r>
            <w:r>
              <w:rPr>
                <w:spacing w:val="-2"/>
                <w:sz w:val="24"/>
              </w:rPr>
              <w:t>«Экспонат</w:t>
            </w:r>
            <w:r>
              <w:rPr>
                <w:spacing w:val="-16"/>
                <w:sz w:val="24"/>
              </w:rPr>
              <w:t xml:space="preserve"> </w:t>
            </w:r>
            <w:r>
              <w:rPr>
                <w:spacing w:val="-2"/>
                <w:sz w:val="24"/>
              </w:rPr>
              <w:t>№»;</w:t>
            </w:r>
            <w:r>
              <w:rPr>
                <w:spacing w:val="-17"/>
                <w:sz w:val="24"/>
              </w:rPr>
              <w:t xml:space="preserve"> </w:t>
            </w:r>
            <w:r>
              <w:rPr>
                <w:spacing w:val="-2"/>
                <w:sz w:val="24"/>
              </w:rPr>
              <w:t>Б.</w:t>
            </w:r>
            <w:r>
              <w:rPr>
                <w:spacing w:val="-15"/>
                <w:sz w:val="24"/>
              </w:rPr>
              <w:t xml:space="preserve"> </w:t>
            </w:r>
            <w:r>
              <w:rPr>
                <w:spacing w:val="-2"/>
                <w:sz w:val="24"/>
              </w:rPr>
              <w:t>П.</w:t>
            </w:r>
            <w:r>
              <w:rPr>
                <w:spacing w:val="-15"/>
                <w:sz w:val="24"/>
              </w:rPr>
              <w:t xml:space="preserve"> </w:t>
            </w:r>
            <w:r>
              <w:rPr>
                <w:spacing w:val="-2"/>
                <w:sz w:val="24"/>
              </w:rPr>
              <w:t>Екимов.</w:t>
            </w:r>
            <w:r>
              <w:rPr>
                <w:spacing w:val="-15"/>
                <w:sz w:val="24"/>
              </w:rPr>
              <w:t xml:space="preserve"> </w:t>
            </w:r>
            <w:r>
              <w:rPr>
                <w:spacing w:val="-2"/>
                <w:sz w:val="24"/>
              </w:rPr>
              <w:t xml:space="preserve">«Ночь </w:t>
            </w:r>
            <w:r>
              <w:rPr>
                <w:spacing w:val="-4"/>
                <w:sz w:val="24"/>
              </w:rPr>
              <w:t>исцеления»; Э.Н.</w:t>
            </w:r>
            <w:r>
              <w:rPr>
                <w:spacing w:val="-11"/>
                <w:sz w:val="24"/>
              </w:rPr>
              <w:t xml:space="preserve"> </w:t>
            </w:r>
            <w:r>
              <w:rPr>
                <w:spacing w:val="-4"/>
                <w:sz w:val="24"/>
              </w:rPr>
              <w:t>Веркин</w:t>
            </w:r>
            <w:r>
              <w:rPr>
                <w:spacing w:val="-20"/>
                <w:sz w:val="24"/>
              </w:rPr>
              <w:t xml:space="preserve"> </w:t>
            </w:r>
            <w:r>
              <w:rPr>
                <w:spacing w:val="-4"/>
                <w:sz w:val="24"/>
              </w:rPr>
              <w:t>«Облачный</w:t>
            </w:r>
            <w:r>
              <w:rPr>
                <w:spacing w:val="-22"/>
                <w:sz w:val="24"/>
              </w:rPr>
              <w:t xml:space="preserve"> </w:t>
            </w:r>
            <w:r>
              <w:rPr>
                <w:spacing w:val="-4"/>
                <w:sz w:val="24"/>
              </w:rPr>
              <w:t>полк» (главы) и</w:t>
            </w:r>
            <w:r>
              <w:rPr>
                <w:spacing w:val="-23"/>
                <w:sz w:val="24"/>
              </w:rPr>
              <w:t xml:space="preserve"> </w:t>
            </w:r>
            <w:r>
              <w:rPr>
                <w:spacing w:val="-4"/>
                <w:sz w:val="24"/>
              </w:rPr>
              <w:t xml:space="preserve">другие </w:t>
            </w:r>
            <w:r>
              <w:rPr>
                <w:spacing w:val="-2"/>
                <w:sz w:val="24"/>
              </w:rPr>
              <w:t>произведения</w:t>
            </w:r>
          </w:p>
        </w:tc>
        <w:tc>
          <w:tcPr>
            <w:tcW w:w="671" w:type="dxa"/>
            <w:tcBorders>
              <w:top w:val="double" w:color="000000" w:sz="4" w:space="0"/>
              <w:left w:val="double" w:color="000000" w:sz="4" w:space="0"/>
              <w:bottom w:val="double" w:color="000000" w:sz="4" w:space="0"/>
              <w:right w:val="double" w:color="000000" w:sz="4" w:space="0"/>
            </w:tcBorders>
          </w:tcPr>
          <w:p w14:paraId="7E160361">
            <w:pPr>
              <w:pStyle w:val="10"/>
              <w:spacing w:before="12"/>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26F6E0C0">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62CA3889">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2A95ADDB">
            <w:pPr>
              <w:pStyle w:val="10"/>
              <w:spacing w:before="24"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611B54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7055E94C">
            <w:pPr>
              <w:pStyle w:val="10"/>
              <w:spacing w:before="9"/>
              <w:ind w:right="53"/>
              <w:jc w:val="center"/>
              <w:rPr>
                <w:sz w:val="24"/>
              </w:rPr>
            </w:pPr>
            <w:r>
              <w:rPr>
                <w:spacing w:val="-5"/>
                <w:sz w:val="24"/>
              </w:rPr>
              <w:t>6.4</w:t>
            </w:r>
          </w:p>
        </w:tc>
        <w:tc>
          <w:tcPr>
            <w:tcW w:w="7445" w:type="dxa"/>
            <w:tcBorders>
              <w:top w:val="double" w:color="000000" w:sz="4" w:space="0"/>
              <w:left w:val="double" w:color="000000" w:sz="4" w:space="0"/>
              <w:bottom w:val="double" w:color="000000" w:sz="4" w:space="0"/>
              <w:right w:val="double" w:color="000000" w:sz="4" w:space="0"/>
            </w:tcBorders>
          </w:tcPr>
          <w:p w14:paraId="7DE065B9">
            <w:pPr>
              <w:pStyle w:val="10"/>
              <w:spacing w:before="9"/>
              <w:ind w:left="35"/>
              <w:rPr>
                <w:sz w:val="24"/>
              </w:rPr>
            </w:pPr>
            <w:r>
              <w:rPr>
                <w:w w:val="85"/>
                <w:sz w:val="24"/>
              </w:rPr>
              <w:t>В</w:t>
            </w:r>
            <w:r>
              <w:rPr>
                <w:spacing w:val="-24"/>
                <w:w w:val="85"/>
                <w:sz w:val="24"/>
              </w:rPr>
              <w:t xml:space="preserve"> </w:t>
            </w:r>
            <w:r>
              <w:rPr>
                <w:w w:val="85"/>
                <w:sz w:val="24"/>
              </w:rPr>
              <w:t>.</w:t>
            </w:r>
            <w:r>
              <w:rPr>
                <w:spacing w:val="-2"/>
                <w:sz w:val="24"/>
              </w:rPr>
              <w:t xml:space="preserve"> </w:t>
            </w:r>
            <w:r>
              <w:rPr>
                <w:w w:val="85"/>
                <w:sz w:val="24"/>
              </w:rPr>
              <w:t>Г</w:t>
            </w:r>
            <w:r>
              <w:rPr>
                <w:spacing w:val="-20"/>
                <w:w w:val="85"/>
                <w:sz w:val="24"/>
              </w:rPr>
              <w:t xml:space="preserve"> </w:t>
            </w:r>
            <w:r>
              <w:rPr>
                <w:w w:val="85"/>
                <w:sz w:val="24"/>
              </w:rPr>
              <w:t>.</w:t>
            </w:r>
            <w:r>
              <w:rPr>
                <w:spacing w:val="-1"/>
                <w:sz w:val="24"/>
              </w:rPr>
              <w:t xml:space="preserve"> </w:t>
            </w:r>
            <w:r>
              <w:rPr>
                <w:w w:val="85"/>
                <w:sz w:val="24"/>
              </w:rPr>
              <w:t>Распутин.</w:t>
            </w:r>
            <w:r>
              <w:rPr>
                <w:spacing w:val="14"/>
                <w:sz w:val="24"/>
              </w:rPr>
              <w:t xml:space="preserve"> </w:t>
            </w:r>
            <w:r>
              <w:rPr>
                <w:w w:val="85"/>
                <w:sz w:val="24"/>
              </w:rPr>
              <w:t>Рассказ</w:t>
            </w:r>
            <w:r>
              <w:rPr>
                <w:spacing w:val="-4"/>
                <w:sz w:val="24"/>
              </w:rPr>
              <w:t xml:space="preserve"> </w:t>
            </w:r>
            <w:r>
              <w:rPr>
                <w:w w:val="85"/>
                <w:sz w:val="24"/>
              </w:rPr>
              <w:t>«У</w:t>
            </w:r>
            <w:r>
              <w:rPr>
                <w:spacing w:val="-3"/>
                <w:sz w:val="24"/>
              </w:rPr>
              <w:t xml:space="preserve"> </w:t>
            </w:r>
            <w:r>
              <w:rPr>
                <w:w w:val="85"/>
                <w:sz w:val="24"/>
              </w:rPr>
              <w:t>роки</w:t>
            </w:r>
            <w:r>
              <w:rPr>
                <w:sz w:val="24"/>
              </w:rPr>
              <w:t xml:space="preserve"> </w:t>
            </w:r>
            <w:r>
              <w:rPr>
                <w:spacing w:val="-2"/>
                <w:w w:val="85"/>
                <w:sz w:val="24"/>
              </w:rPr>
              <w:t>французского»</w:t>
            </w:r>
          </w:p>
        </w:tc>
        <w:tc>
          <w:tcPr>
            <w:tcW w:w="671" w:type="dxa"/>
            <w:tcBorders>
              <w:top w:val="double" w:color="000000" w:sz="4" w:space="0"/>
              <w:left w:val="double" w:color="000000" w:sz="4" w:space="0"/>
              <w:bottom w:val="double" w:color="000000" w:sz="4" w:space="0"/>
              <w:right w:val="double" w:color="000000" w:sz="4" w:space="0"/>
            </w:tcBorders>
          </w:tcPr>
          <w:p w14:paraId="3BB0C4EB">
            <w:pPr>
              <w:pStyle w:val="10"/>
              <w:spacing w:before="9"/>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45D7F108">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7390BFE3">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1141881C">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0EE09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6B87EF57">
            <w:pPr>
              <w:pStyle w:val="10"/>
              <w:spacing w:before="12"/>
              <w:ind w:right="53"/>
              <w:jc w:val="center"/>
              <w:rPr>
                <w:sz w:val="24"/>
              </w:rPr>
            </w:pPr>
            <w:r>
              <w:rPr>
                <w:spacing w:val="-5"/>
                <w:sz w:val="24"/>
              </w:rPr>
              <w:t>6.5</w:t>
            </w:r>
          </w:p>
        </w:tc>
        <w:tc>
          <w:tcPr>
            <w:tcW w:w="7445" w:type="dxa"/>
            <w:tcBorders>
              <w:top w:val="double" w:color="000000" w:sz="4" w:space="0"/>
              <w:left w:val="double" w:color="000000" w:sz="4" w:space="0"/>
              <w:bottom w:val="double" w:color="000000" w:sz="4" w:space="0"/>
              <w:right w:val="double" w:color="000000" w:sz="4" w:space="0"/>
            </w:tcBorders>
          </w:tcPr>
          <w:p w14:paraId="3ACA6EC1">
            <w:pPr>
              <w:pStyle w:val="10"/>
              <w:spacing w:before="16" w:line="235" w:lineRule="auto"/>
              <w:ind w:left="35"/>
              <w:rPr>
                <w:sz w:val="24"/>
              </w:rPr>
            </w:pPr>
            <w:r>
              <w:rPr>
                <w:spacing w:val="-14"/>
                <w:sz w:val="24"/>
              </w:rPr>
              <w:t>Произведения</w:t>
            </w:r>
            <w:r>
              <w:rPr>
                <w:spacing w:val="-22"/>
                <w:sz w:val="24"/>
              </w:rPr>
              <w:t xml:space="preserve"> </w:t>
            </w:r>
            <w:r>
              <w:rPr>
                <w:spacing w:val="-14"/>
                <w:sz w:val="24"/>
              </w:rPr>
              <w:t>отечественных писателей</w:t>
            </w:r>
            <w:r>
              <w:rPr>
                <w:spacing w:val="-19"/>
                <w:sz w:val="24"/>
              </w:rPr>
              <w:t xml:space="preserve"> </w:t>
            </w:r>
            <w:r>
              <w:rPr>
                <w:spacing w:val="-14"/>
                <w:sz w:val="24"/>
              </w:rPr>
              <w:t>на</w:t>
            </w:r>
            <w:r>
              <w:rPr>
                <w:spacing w:val="-19"/>
                <w:sz w:val="24"/>
              </w:rPr>
              <w:t xml:space="preserve"> </w:t>
            </w:r>
            <w:r>
              <w:rPr>
                <w:spacing w:val="-14"/>
                <w:sz w:val="24"/>
              </w:rPr>
              <w:t>тему</w:t>
            </w:r>
            <w:r>
              <w:rPr>
                <w:spacing w:val="-2"/>
                <w:sz w:val="24"/>
              </w:rPr>
              <w:t xml:space="preserve"> </w:t>
            </w:r>
            <w:r>
              <w:rPr>
                <w:spacing w:val="-14"/>
                <w:sz w:val="24"/>
              </w:rPr>
              <w:t>взросления</w:t>
            </w:r>
            <w:r>
              <w:rPr>
                <w:spacing w:val="-19"/>
                <w:sz w:val="24"/>
              </w:rPr>
              <w:t xml:space="preserve"> </w:t>
            </w:r>
            <w:r>
              <w:rPr>
                <w:spacing w:val="-14"/>
                <w:sz w:val="24"/>
              </w:rPr>
              <w:t xml:space="preserve">человека. </w:t>
            </w:r>
            <w:r>
              <w:rPr>
                <w:sz w:val="24"/>
              </w:rPr>
              <w:t>(не</w:t>
            </w:r>
            <w:r>
              <w:rPr>
                <w:spacing w:val="-1"/>
                <w:sz w:val="24"/>
              </w:rPr>
              <w:t xml:space="preserve"> </w:t>
            </w:r>
            <w:r>
              <w:rPr>
                <w:sz w:val="24"/>
              </w:rPr>
              <w:t>менее</w:t>
            </w:r>
            <w:r>
              <w:rPr>
                <w:spacing w:val="-2"/>
                <w:sz w:val="24"/>
              </w:rPr>
              <w:t xml:space="preserve"> </w:t>
            </w:r>
            <w:r>
              <w:rPr>
                <w:sz w:val="24"/>
              </w:rPr>
              <w:t>двух).</w:t>
            </w:r>
          </w:p>
        </w:tc>
        <w:tc>
          <w:tcPr>
            <w:tcW w:w="671" w:type="dxa"/>
            <w:tcBorders>
              <w:top w:val="double" w:color="000000" w:sz="4" w:space="0"/>
              <w:left w:val="double" w:color="000000" w:sz="4" w:space="0"/>
              <w:bottom w:val="double" w:color="000000" w:sz="4" w:space="0"/>
              <w:right w:val="double" w:color="000000" w:sz="4" w:space="0"/>
            </w:tcBorders>
          </w:tcPr>
          <w:p w14:paraId="7EC09FD0">
            <w:pPr>
              <w:pStyle w:val="10"/>
              <w:spacing w:before="12"/>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12946A40">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701283A5">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5FFB4248">
            <w:pPr>
              <w:pStyle w:val="10"/>
              <w:spacing w:before="24"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13EFD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tcBorders>
              <w:top w:val="double" w:color="000000" w:sz="4" w:space="0"/>
              <w:right w:val="double" w:color="000000" w:sz="4" w:space="0"/>
            </w:tcBorders>
          </w:tcPr>
          <w:p w14:paraId="233AAA2A">
            <w:pPr>
              <w:pStyle w:val="10"/>
              <w:spacing w:before="19"/>
              <w:ind w:right="53"/>
              <w:jc w:val="center"/>
              <w:rPr>
                <w:sz w:val="24"/>
              </w:rPr>
            </w:pPr>
            <w:r>
              <w:rPr>
                <w:spacing w:val="-5"/>
                <w:sz w:val="24"/>
              </w:rPr>
              <w:t>6.6</w:t>
            </w:r>
          </w:p>
        </w:tc>
        <w:tc>
          <w:tcPr>
            <w:tcW w:w="7445" w:type="dxa"/>
            <w:tcBorders>
              <w:top w:val="double" w:color="000000" w:sz="4" w:space="0"/>
              <w:left w:val="double" w:color="000000" w:sz="4" w:space="0"/>
              <w:right w:val="double" w:color="000000" w:sz="4" w:space="0"/>
            </w:tcBorders>
          </w:tcPr>
          <w:p w14:paraId="727C09AD">
            <w:pPr>
              <w:pStyle w:val="10"/>
              <w:spacing w:before="19"/>
              <w:ind w:left="35"/>
              <w:rPr>
                <w:sz w:val="24"/>
              </w:rPr>
            </w:pPr>
            <w:r>
              <w:rPr>
                <w:w w:val="85"/>
                <w:sz w:val="24"/>
              </w:rPr>
              <w:t>Произведения</w:t>
            </w:r>
            <w:r>
              <w:rPr>
                <w:spacing w:val="41"/>
                <w:sz w:val="24"/>
              </w:rPr>
              <w:t xml:space="preserve"> </w:t>
            </w:r>
            <w:r>
              <w:rPr>
                <w:w w:val="85"/>
                <w:sz w:val="24"/>
              </w:rPr>
              <w:t>современных</w:t>
            </w:r>
            <w:r>
              <w:rPr>
                <w:spacing w:val="78"/>
                <w:sz w:val="24"/>
              </w:rPr>
              <w:t xml:space="preserve"> </w:t>
            </w:r>
            <w:r>
              <w:rPr>
                <w:w w:val="85"/>
                <w:sz w:val="24"/>
              </w:rPr>
              <w:t>отечественных</w:t>
            </w:r>
            <w:r>
              <w:rPr>
                <w:spacing w:val="47"/>
                <w:w w:val="150"/>
                <w:sz w:val="24"/>
              </w:rPr>
              <w:t xml:space="preserve"> </w:t>
            </w:r>
            <w:r>
              <w:rPr>
                <w:w w:val="85"/>
                <w:sz w:val="24"/>
              </w:rPr>
              <w:t>писателей-</w:t>
            </w:r>
            <w:r>
              <w:rPr>
                <w:spacing w:val="-2"/>
                <w:w w:val="85"/>
                <w:sz w:val="24"/>
              </w:rPr>
              <w:t>фантастов.</w:t>
            </w:r>
          </w:p>
        </w:tc>
        <w:tc>
          <w:tcPr>
            <w:tcW w:w="671" w:type="dxa"/>
            <w:tcBorders>
              <w:top w:val="double" w:color="000000" w:sz="4" w:space="0"/>
              <w:left w:val="double" w:color="000000" w:sz="4" w:space="0"/>
              <w:right w:val="double" w:color="000000" w:sz="4" w:space="0"/>
            </w:tcBorders>
          </w:tcPr>
          <w:p w14:paraId="5F21AD41">
            <w:pPr>
              <w:pStyle w:val="10"/>
              <w:spacing w:before="19"/>
              <w:ind w:left="37"/>
              <w:jc w:val="center"/>
              <w:rPr>
                <w:sz w:val="24"/>
              </w:rPr>
            </w:pPr>
            <w:r>
              <w:rPr>
                <w:spacing w:val="-10"/>
                <w:sz w:val="24"/>
              </w:rPr>
              <w:t>4</w:t>
            </w:r>
          </w:p>
        </w:tc>
        <w:tc>
          <w:tcPr>
            <w:tcW w:w="1605" w:type="dxa"/>
            <w:tcBorders>
              <w:top w:val="double" w:color="000000" w:sz="4" w:space="0"/>
              <w:left w:val="double" w:color="000000" w:sz="4" w:space="0"/>
              <w:right w:val="double" w:color="000000" w:sz="4" w:space="0"/>
            </w:tcBorders>
          </w:tcPr>
          <w:p w14:paraId="3DB72B23">
            <w:pPr>
              <w:pStyle w:val="10"/>
              <w:rPr>
                <w:rFonts w:ascii="Times New Roman"/>
                <w:sz w:val="22"/>
              </w:rPr>
            </w:pPr>
          </w:p>
        </w:tc>
        <w:tc>
          <w:tcPr>
            <w:tcW w:w="1662" w:type="dxa"/>
            <w:tcBorders>
              <w:top w:val="double" w:color="000000" w:sz="4" w:space="0"/>
              <w:left w:val="double" w:color="000000" w:sz="4" w:space="0"/>
              <w:right w:val="double" w:color="000000" w:sz="4" w:space="0"/>
            </w:tcBorders>
          </w:tcPr>
          <w:p w14:paraId="0D1244AB">
            <w:pPr>
              <w:pStyle w:val="10"/>
              <w:rPr>
                <w:rFonts w:ascii="Times New Roman"/>
                <w:sz w:val="22"/>
              </w:rPr>
            </w:pPr>
          </w:p>
        </w:tc>
        <w:tc>
          <w:tcPr>
            <w:tcW w:w="3246" w:type="dxa"/>
            <w:tcBorders>
              <w:top w:val="double" w:color="000000" w:sz="4" w:space="0"/>
              <w:left w:val="double" w:color="000000" w:sz="4" w:space="0"/>
            </w:tcBorders>
          </w:tcPr>
          <w:p w14:paraId="652C0F1C">
            <w:pPr>
              <w:pStyle w:val="10"/>
              <w:spacing w:before="19"/>
              <w:ind w:left="35"/>
              <w:rPr>
                <w:sz w:val="24"/>
              </w:rPr>
            </w:pPr>
            <w:r>
              <w:rPr>
                <w:w w:val="85"/>
                <w:sz w:val="24"/>
              </w:rPr>
              <w:t>Библиотека</w:t>
            </w:r>
            <w:r>
              <w:rPr>
                <w:spacing w:val="44"/>
                <w:sz w:val="24"/>
              </w:rPr>
              <w:t xml:space="preserve"> </w:t>
            </w:r>
            <w:r>
              <w:rPr>
                <w:spacing w:val="-5"/>
                <w:sz w:val="24"/>
              </w:rPr>
              <w:t>ЦОК</w:t>
            </w:r>
          </w:p>
        </w:tc>
      </w:tr>
    </w:tbl>
    <w:p w14:paraId="03CDA125">
      <w:pPr>
        <w:pStyle w:val="10"/>
        <w:spacing w:after="0"/>
        <w:rPr>
          <w:sz w:val="24"/>
        </w:rPr>
        <w:sectPr>
          <w:pgSz w:w="16850" w:h="11920" w:orient="landscape"/>
          <w:pgMar w:top="820" w:right="425" w:bottom="280" w:left="992" w:header="720" w:footer="720" w:gutter="0"/>
          <w:cols w:space="720" w:num="1"/>
        </w:sectPr>
      </w:pPr>
    </w:p>
    <w:p w14:paraId="7977F9F6">
      <w:pPr>
        <w:pStyle w:val="7"/>
        <w:spacing w:before="5"/>
        <w:ind w:left="0"/>
        <w:jc w:val="left"/>
        <w:rPr>
          <w:b/>
          <w:sz w:val="2"/>
        </w:rPr>
      </w:pP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45"/>
        <w:gridCol w:w="671"/>
        <w:gridCol w:w="1605"/>
        <w:gridCol w:w="1662"/>
        <w:gridCol w:w="3246"/>
      </w:tblGrid>
      <w:tr w14:paraId="55FF3A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vMerge w:val="restart"/>
            <w:tcBorders>
              <w:bottom w:val="double" w:color="000000" w:sz="4" w:space="0"/>
              <w:right w:val="double" w:color="000000" w:sz="4" w:space="0"/>
            </w:tcBorders>
          </w:tcPr>
          <w:p w14:paraId="7CFA58C3">
            <w:pPr>
              <w:pStyle w:val="10"/>
              <w:spacing w:line="281" w:lineRule="exact"/>
              <w:ind w:left="98"/>
              <w:rPr>
                <w:rFonts w:ascii="Verdana" w:hAnsi="Verdana"/>
                <w:sz w:val="24"/>
              </w:rPr>
            </w:pPr>
            <w:r>
              <w:rPr>
                <w:rFonts w:ascii="Verdana" w:hAnsi="Verdana"/>
                <w:spacing w:val="-10"/>
                <w:sz w:val="24"/>
              </w:rPr>
              <w:t>№</w:t>
            </w:r>
          </w:p>
          <w:p w14:paraId="549C62F9">
            <w:pPr>
              <w:pStyle w:val="10"/>
              <w:spacing w:line="276" w:lineRule="exact"/>
              <w:ind w:left="52" w:right="-15"/>
              <w:rPr>
                <w:sz w:val="24"/>
              </w:rPr>
            </w:pPr>
            <w:r>
              <w:rPr>
                <w:spacing w:val="-7"/>
                <w:sz w:val="24"/>
              </w:rPr>
              <w:t>п/п</w:t>
            </w:r>
          </w:p>
        </w:tc>
        <w:tc>
          <w:tcPr>
            <w:tcW w:w="7445" w:type="dxa"/>
            <w:vMerge w:val="restart"/>
            <w:tcBorders>
              <w:left w:val="double" w:color="000000" w:sz="4" w:space="0"/>
              <w:bottom w:val="double" w:color="000000" w:sz="4" w:space="0"/>
              <w:right w:val="double" w:color="000000" w:sz="4" w:space="0"/>
            </w:tcBorders>
          </w:tcPr>
          <w:p w14:paraId="78B23D7B">
            <w:pPr>
              <w:pStyle w:val="10"/>
              <w:spacing w:before="3"/>
              <w:ind w:left="18"/>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8" w:type="dxa"/>
            <w:gridSpan w:val="3"/>
            <w:tcBorders>
              <w:left w:val="double" w:color="000000" w:sz="4" w:space="0"/>
              <w:bottom w:val="double" w:color="000000" w:sz="4" w:space="0"/>
              <w:right w:val="double" w:color="000000" w:sz="4" w:space="0"/>
            </w:tcBorders>
          </w:tcPr>
          <w:p w14:paraId="684E959F">
            <w:pPr>
              <w:pStyle w:val="10"/>
              <w:spacing w:before="3"/>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46" w:type="dxa"/>
            <w:vMerge w:val="restart"/>
            <w:tcBorders>
              <w:left w:val="double" w:color="000000" w:sz="4" w:space="0"/>
              <w:bottom w:val="double" w:color="000000" w:sz="4" w:space="0"/>
            </w:tcBorders>
          </w:tcPr>
          <w:p w14:paraId="3049A834">
            <w:pPr>
              <w:pStyle w:val="10"/>
              <w:spacing w:before="7" w:line="235" w:lineRule="auto"/>
              <w:ind w:left="311" w:right="278" w:firstLine="4"/>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52526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3FE83A0E">
            <w:pPr>
              <w:rPr>
                <w:sz w:val="2"/>
                <w:szCs w:val="2"/>
              </w:rPr>
            </w:pPr>
          </w:p>
        </w:tc>
        <w:tc>
          <w:tcPr>
            <w:tcW w:w="7445" w:type="dxa"/>
            <w:vMerge w:val="continue"/>
            <w:tcBorders>
              <w:top w:val="nil"/>
              <w:left w:val="double" w:color="000000" w:sz="4" w:space="0"/>
              <w:bottom w:val="double" w:color="000000" w:sz="4" w:space="0"/>
              <w:right w:val="double" w:color="000000" w:sz="4" w:space="0"/>
            </w:tcBorders>
          </w:tcPr>
          <w:p w14:paraId="725DA979">
            <w:pPr>
              <w:rPr>
                <w:sz w:val="2"/>
                <w:szCs w:val="2"/>
              </w:rPr>
            </w:pPr>
          </w:p>
        </w:tc>
        <w:tc>
          <w:tcPr>
            <w:tcW w:w="671" w:type="dxa"/>
            <w:tcBorders>
              <w:top w:val="double" w:color="000000" w:sz="4" w:space="0"/>
              <w:left w:val="double" w:color="000000" w:sz="4" w:space="0"/>
              <w:bottom w:val="double" w:color="000000" w:sz="4" w:space="0"/>
              <w:right w:val="double" w:color="000000" w:sz="4" w:space="0"/>
            </w:tcBorders>
          </w:tcPr>
          <w:p w14:paraId="52662430">
            <w:pPr>
              <w:pStyle w:val="10"/>
              <w:spacing w:before="9"/>
              <w:ind w:left="34" w:right="-15"/>
              <w:jc w:val="center"/>
              <w:rPr>
                <w:sz w:val="24"/>
              </w:rPr>
            </w:pPr>
            <w:r>
              <w:rPr>
                <w:spacing w:val="-2"/>
                <w:sz w:val="24"/>
              </w:rPr>
              <w:t>Всего</w:t>
            </w:r>
          </w:p>
        </w:tc>
        <w:tc>
          <w:tcPr>
            <w:tcW w:w="1605" w:type="dxa"/>
            <w:tcBorders>
              <w:top w:val="double" w:color="000000" w:sz="4" w:space="0"/>
              <w:left w:val="double" w:color="000000" w:sz="4" w:space="0"/>
              <w:bottom w:val="double" w:color="000000" w:sz="4" w:space="0"/>
              <w:right w:val="double" w:color="000000" w:sz="4" w:space="0"/>
            </w:tcBorders>
          </w:tcPr>
          <w:p w14:paraId="78288E68">
            <w:pPr>
              <w:pStyle w:val="10"/>
              <w:spacing w:before="11" w:line="237" w:lineRule="auto"/>
              <w:ind w:left="433" w:hanging="322"/>
              <w:rPr>
                <w:sz w:val="24"/>
              </w:rPr>
            </w:pPr>
            <w:r>
              <w:rPr>
                <w:spacing w:val="-10"/>
                <w:sz w:val="24"/>
              </w:rPr>
              <w:t xml:space="preserve">Контрольные </w:t>
            </w:r>
            <w:r>
              <w:rPr>
                <w:spacing w:val="-2"/>
                <w:sz w:val="24"/>
              </w:rPr>
              <w:t>работы</w:t>
            </w:r>
          </w:p>
        </w:tc>
        <w:tc>
          <w:tcPr>
            <w:tcW w:w="1662" w:type="dxa"/>
            <w:tcBorders>
              <w:top w:val="double" w:color="000000" w:sz="4" w:space="0"/>
              <w:left w:val="double" w:color="000000" w:sz="4" w:space="0"/>
              <w:bottom w:val="double" w:color="000000" w:sz="4" w:space="0"/>
              <w:right w:val="double" w:color="000000" w:sz="4" w:space="0"/>
            </w:tcBorders>
          </w:tcPr>
          <w:p w14:paraId="3986AE87">
            <w:pPr>
              <w:pStyle w:val="10"/>
              <w:spacing w:before="11" w:line="237" w:lineRule="auto"/>
              <w:ind w:left="463" w:right="70" w:hanging="351"/>
              <w:rPr>
                <w:sz w:val="24"/>
              </w:rPr>
            </w:pPr>
            <w:r>
              <w:rPr>
                <w:spacing w:val="-10"/>
                <w:sz w:val="24"/>
              </w:rPr>
              <w:t xml:space="preserve">Практические </w:t>
            </w:r>
            <w:r>
              <w:rPr>
                <w:spacing w:val="-2"/>
                <w:sz w:val="24"/>
              </w:rPr>
              <w:t>работы</w:t>
            </w:r>
          </w:p>
        </w:tc>
        <w:tc>
          <w:tcPr>
            <w:tcW w:w="3246" w:type="dxa"/>
            <w:vMerge w:val="continue"/>
            <w:tcBorders>
              <w:top w:val="nil"/>
              <w:left w:val="double" w:color="000000" w:sz="4" w:space="0"/>
              <w:bottom w:val="double" w:color="000000" w:sz="4" w:space="0"/>
            </w:tcBorders>
          </w:tcPr>
          <w:p w14:paraId="456D94B6">
            <w:pPr>
              <w:rPr>
                <w:sz w:val="2"/>
                <w:szCs w:val="2"/>
              </w:rPr>
            </w:pPr>
          </w:p>
        </w:tc>
      </w:tr>
      <w:tr w14:paraId="38005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37" w:type="dxa"/>
            <w:tcBorders>
              <w:top w:val="double" w:color="000000" w:sz="4" w:space="0"/>
              <w:bottom w:val="double" w:color="000000" w:sz="4" w:space="0"/>
              <w:right w:val="double" w:color="000000" w:sz="4" w:space="0"/>
            </w:tcBorders>
          </w:tcPr>
          <w:p w14:paraId="06A034D1">
            <w:pPr>
              <w:pStyle w:val="10"/>
              <w:rPr>
                <w:rFonts w:ascii="Times New Roman"/>
                <w:sz w:val="22"/>
              </w:rPr>
            </w:pPr>
          </w:p>
        </w:tc>
        <w:tc>
          <w:tcPr>
            <w:tcW w:w="7445" w:type="dxa"/>
            <w:tcBorders>
              <w:top w:val="double" w:color="000000" w:sz="4" w:space="0"/>
              <w:left w:val="double" w:color="000000" w:sz="4" w:space="0"/>
              <w:bottom w:val="double" w:color="000000" w:sz="4" w:space="0"/>
              <w:right w:val="double" w:color="000000" w:sz="4" w:space="0"/>
            </w:tcBorders>
          </w:tcPr>
          <w:p w14:paraId="605B0B04">
            <w:pPr>
              <w:pStyle w:val="10"/>
              <w:rPr>
                <w:rFonts w:ascii="Times New Roman"/>
                <w:sz w:val="22"/>
              </w:rPr>
            </w:pPr>
          </w:p>
        </w:tc>
        <w:tc>
          <w:tcPr>
            <w:tcW w:w="671" w:type="dxa"/>
            <w:tcBorders>
              <w:top w:val="double" w:color="000000" w:sz="4" w:space="0"/>
              <w:left w:val="double" w:color="000000" w:sz="4" w:space="0"/>
              <w:bottom w:val="double" w:color="000000" w:sz="4" w:space="0"/>
              <w:right w:val="double" w:color="000000" w:sz="4" w:space="0"/>
            </w:tcBorders>
          </w:tcPr>
          <w:p w14:paraId="76C7C509">
            <w:pPr>
              <w:pStyle w:val="10"/>
              <w:rPr>
                <w:rFonts w:ascii="Times New Roman"/>
                <w:sz w:val="22"/>
              </w:rPr>
            </w:pPr>
          </w:p>
        </w:tc>
        <w:tc>
          <w:tcPr>
            <w:tcW w:w="1605" w:type="dxa"/>
            <w:tcBorders>
              <w:top w:val="double" w:color="000000" w:sz="4" w:space="0"/>
              <w:left w:val="double" w:color="000000" w:sz="4" w:space="0"/>
              <w:bottom w:val="double" w:color="000000" w:sz="4" w:space="0"/>
              <w:right w:val="double" w:color="000000" w:sz="4" w:space="0"/>
            </w:tcBorders>
          </w:tcPr>
          <w:p w14:paraId="1E514496">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7859D2AC">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1C2326AC">
            <w:pPr>
              <w:pStyle w:val="10"/>
              <w:spacing w:before="9"/>
              <w:ind w:left="35"/>
              <w:rPr>
                <w:sz w:val="24"/>
              </w:rPr>
            </w:pPr>
            <w:r>
              <w:fldChar w:fldCharType="begin"/>
            </w:r>
            <w:r>
              <w:instrText xml:space="preserve"> HYPERLINK "https://m.edsoo.ru/7f41542e" \h </w:instrText>
            </w:r>
            <w:r>
              <w:fldChar w:fldCharType="separate"/>
            </w:r>
            <w:r>
              <w:rPr>
                <w:color w:val="0000FF"/>
                <w:spacing w:val="-9"/>
                <w:sz w:val="24"/>
              </w:rPr>
              <w:t>https://m.edsoo.ru/7f41542e</w:t>
            </w:r>
            <w:r>
              <w:rPr>
                <w:color w:val="0000FF"/>
                <w:spacing w:val="-9"/>
                <w:sz w:val="24"/>
              </w:rPr>
              <w:fldChar w:fldCharType="end"/>
            </w:r>
          </w:p>
        </w:tc>
      </w:tr>
      <w:tr w14:paraId="79ECE1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220F7B59">
            <w:pPr>
              <w:pStyle w:val="10"/>
              <w:spacing w:before="9"/>
              <w:ind w:right="53"/>
              <w:jc w:val="center"/>
              <w:rPr>
                <w:sz w:val="24"/>
              </w:rPr>
            </w:pPr>
            <w:r>
              <w:rPr>
                <w:spacing w:val="-5"/>
                <w:sz w:val="24"/>
              </w:rPr>
              <w:t>6.7</w:t>
            </w:r>
          </w:p>
        </w:tc>
        <w:tc>
          <w:tcPr>
            <w:tcW w:w="7445" w:type="dxa"/>
            <w:tcBorders>
              <w:top w:val="double" w:color="000000" w:sz="4" w:space="0"/>
              <w:left w:val="double" w:color="000000" w:sz="4" w:space="0"/>
              <w:bottom w:val="double" w:color="000000" w:sz="4" w:space="0"/>
              <w:right w:val="double" w:color="000000" w:sz="4" w:space="0"/>
            </w:tcBorders>
          </w:tcPr>
          <w:p w14:paraId="1C411276">
            <w:pPr>
              <w:pStyle w:val="10"/>
              <w:spacing w:before="11" w:line="237" w:lineRule="auto"/>
              <w:ind w:left="35"/>
              <w:rPr>
                <w:sz w:val="24"/>
              </w:rPr>
            </w:pPr>
            <w:r>
              <w:rPr>
                <w:spacing w:val="-10"/>
                <w:sz w:val="24"/>
              </w:rPr>
              <w:t>Литература</w:t>
            </w:r>
            <w:r>
              <w:rPr>
                <w:spacing w:val="-28"/>
                <w:sz w:val="24"/>
              </w:rPr>
              <w:t xml:space="preserve"> </w:t>
            </w:r>
            <w:r>
              <w:rPr>
                <w:spacing w:val="-10"/>
                <w:sz w:val="24"/>
              </w:rPr>
              <w:t>народов</w:t>
            </w:r>
            <w:r>
              <w:rPr>
                <w:spacing w:val="-23"/>
                <w:sz w:val="24"/>
              </w:rPr>
              <w:t xml:space="preserve"> </w:t>
            </w:r>
            <w:r>
              <w:rPr>
                <w:spacing w:val="-10"/>
                <w:sz w:val="24"/>
              </w:rPr>
              <w:t>Российской</w:t>
            </w:r>
            <w:r>
              <w:rPr>
                <w:spacing w:val="-23"/>
                <w:sz w:val="24"/>
              </w:rPr>
              <w:t xml:space="preserve"> </w:t>
            </w:r>
            <w:r>
              <w:rPr>
                <w:spacing w:val="-10"/>
                <w:sz w:val="24"/>
              </w:rPr>
              <w:t>Федерации. Стихотворения</w:t>
            </w:r>
            <w:r>
              <w:rPr>
                <w:spacing w:val="-28"/>
                <w:sz w:val="24"/>
              </w:rPr>
              <w:t xml:space="preserve"> </w:t>
            </w:r>
            <w:r>
              <w:rPr>
                <w:spacing w:val="-10"/>
                <w:sz w:val="24"/>
              </w:rPr>
              <w:t>(два</w:t>
            </w:r>
            <w:r>
              <w:rPr>
                <w:spacing w:val="-28"/>
                <w:sz w:val="24"/>
              </w:rPr>
              <w:t xml:space="preserve"> </w:t>
            </w:r>
            <w:r>
              <w:rPr>
                <w:spacing w:val="-10"/>
                <w:sz w:val="24"/>
              </w:rPr>
              <w:t xml:space="preserve">по </w:t>
            </w:r>
            <w:r>
              <w:rPr>
                <w:spacing w:val="-2"/>
                <w:sz w:val="24"/>
              </w:rPr>
              <w:t>выбору).</w:t>
            </w:r>
          </w:p>
        </w:tc>
        <w:tc>
          <w:tcPr>
            <w:tcW w:w="671" w:type="dxa"/>
            <w:tcBorders>
              <w:top w:val="double" w:color="000000" w:sz="4" w:space="0"/>
              <w:left w:val="double" w:color="000000" w:sz="4" w:space="0"/>
              <w:bottom w:val="double" w:color="000000" w:sz="4" w:space="0"/>
              <w:right w:val="double" w:color="000000" w:sz="4" w:space="0"/>
            </w:tcBorders>
          </w:tcPr>
          <w:p w14:paraId="5C696ECC">
            <w:pPr>
              <w:pStyle w:val="10"/>
              <w:spacing w:before="9"/>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7EE9A404">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3925D142">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6BC0D9F2">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7C2C38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82" w:type="dxa"/>
            <w:gridSpan w:val="2"/>
            <w:tcBorders>
              <w:top w:val="double" w:color="000000" w:sz="4" w:space="0"/>
              <w:bottom w:val="double" w:color="000000" w:sz="4" w:space="0"/>
              <w:right w:val="double" w:color="000000" w:sz="4" w:space="0"/>
            </w:tcBorders>
          </w:tcPr>
          <w:p w14:paraId="6C9EDD61">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Borders>
              <w:top w:val="double" w:color="000000" w:sz="4" w:space="0"/>
              <w:left w:val="double" w:color="000000" w:sz="4" w:space="0"/>
              <w:bottom w:val="double" w:color="000000" w:sz="4" w:space="0"/>
              <w:right w:val="double" w:color="000000" w:sz="4" w:space="0"/>
            </w:tcBorders>
          </w:tcPr>
          <w:p w14:paraId="3A143B1A">
            <w:pPr>
              <w:pStyle w:val="10"/>
              <w:spacing w:before="9"/>
              <w:ind w:left="34" w:right="12"/>
              <w:jc w:val="center"/>
              <w:rPr>
                <w:sz w:val="24"/>
              </w:rPr>
            </w:pPr>
            <w:r>
              <w:rPr>
                <w:spacing w:val="-5"/>
                <w:sz w:val="24"/>
              </w:rPr>
              <w:t>19</w:t>
            </w:r>
          </w:p>
        </w:tc>
        <w:tc>
          <w:tcPr>
            <w:tcW w:w="6513" w:type="dxa"/>
            <w:gridSpan w:val="3"/>
            <w:tcBorders>
              <w:top w:val="double" w:color="000000" w:sz="4" w:space="0"/>
              <w:left w:val="double" w:color="000000" w:sz="4" w:space="0"/>
              <w:bottom w:val="double" w:color="000000" w:sz="4" w:space="0"/>
            </w:tcBorders>
          </w:tcPr>
          <w:p w14:paraId="2F2D992A">
            <w:pPr>
              <w:pStyle w:val="10"/>
              <w:rPr>
                <w:rFonts w:ascii="Times New Roman"/>
                <w:sz w:val="22"/>
              </w:rPr>
            </w:pPr>
          </w:p>
        </w:tc>
      </w:tr>
      <w:tr w14:paraId="776AEC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66" w:type="dxa"/>
            <w:gridSpan w:val="6"/>
            <w:tcBorders>
              <w:top w:val="double" w:color="000000" w:sz="4" w:space="0"/>
              <w:bottom w:val="double" w:color="000000" w:sz="4" w:space="0"/>
            </w:tcBorders>
          </w:tcPr>
          <w:p w14:paraId="0AF19D39">
            <w:pPr>
              <w:pStyle w:val="10"/>
              <w:spacing w:line="291" w:lineRule="exact"/>
              <w:ind w:left="26"/>
              <w:rPr>
                <w:sz w:val="24"/>
              </w:rPr>
            </w:pPr>
            <w:r>
              <w:rPr>
                <w:rFonts w:ascii="Verdana" w:hAnsi="Verdana"/>
                <w:b/>
                <w:w w:val="80"/>
                <w:sz w:val="24"/>
              </w:rPr>
              <w:t>Раздел</w:t>
            </w:r>
            <w:r>
              <w:rPr>
                <w:rFonts w:ascii="Verdana" w:hAnsi="Verdana"/>
                <w:b/>
                <w:spacing w:val="33"/>
                <w:sz w:val="24"/>
              </w:rPr>
              <w:t xml:space="preserve"> </w:t>
            </w:r>
            <w:r>
              <w:rPr>
                <w:rFonts w:ascii="Verdana" w:hAnsi="Verdana"/>
                <w:b/>
                <w:w w:val="80"/>
                <w:sz w:val="24"/>
              </w:rPr>
              <w:t>7.</w:t>
            </w:r>
            <w:r>
              <w:rPr>
                <w:w w:val="80"/>
                <w:sz w:val="24"/>
              </w:rPr>
              <w:t>Зарубежная</w:t>
            </w:r>
            <w:r>
              <w:rPr>
                <w:spacing w:val="14"/>
                <w:sz w:val="24"/>
              </w:rPr>
              <w:t xml:space="preserve"> </w:t>
            </w:r>
            <w:r>
              <w:rPr>
                <w:spacing w:val="-2"/>
                <w:w w:val="80"/>
                <w:sz w:val="24"/>
              </w:rPr>
              <w:t>литература</w:t>
            </w:r>
          </w:p>
        </w:tc>
      </w:tr>
      <w:tr w14:paraId="5FB9B5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37" w:type="dxa"/>
            <w:tcBorders>
              <w:top w:val="double" w:color="000000" w:sz="4" w:space="0"/>
              <w:bottom w:val="double" w:color="000000" w:sz="4" w:space="0"/>
              <w:right w:val="double" w:color="000000" w:sz="4" w:space="0"/>
            </w:tcBorders>
          </w:tcPr>
          <w:p w14:paraId="00CEEDC9">
            <w:pPr>
              <w:pStyle w:val="10"/>
              <w:spacing w:before="11"/>
              <w:ind w:right="53"/>
              <w:jc w:val="center"/>
              <w:rPr>
                <w:sz w:val="24"/>
              </w:rPr>
            </w:pPr>
            <w:r>
              <w:rPr>
                <w:spacing w:val="-5"/>
                <w:sz w:val="24"/>
              </w:rPr>
              <w:t>7.1</w:t>
            </w:r>
          </w:p>
        </w:tc>
        <w:tc>
          <w:tcPr>
            <w:tcW w:w="7445" w:type="dxa"/>
            <w:tcBorders>
              <w:top w:val="double" w:color="000000" w:sz="4" w:space="0"/>
              <w:left w:val="double" w:color="000000" w:sz="4" w:space="0"/>
              <w:bottom w:val="double" w:color="000000" w:sz="4" w:space="0"/>
              <w:right w:val="double" w:color="000000" w:sz="4" w:space="0"/>
            </w:tcBorders>
          </w:tcPr>
          <w:p w14:paraId="3076868B">
            <w:pPr>
              <w:pStyle w:val="10"/>
              <w:spacing w:before="11"/>
              <w:ind w:left="35"/>
              <w:rPr>
                <w:sz w:val="24"/>
              </w:rPr>
            </w:pPr>
            <w:r>
              <w:rPr>
                <w:w w:val="90"/>
                <w:sz w:val="24"/>
              </w:rPr>
              <w:t>Д.</w:t>
            </w:r>
            <w:r>
              <w:rPr>
                <w:spacing w:val="-11"/>
                <w:w w:val="90"/>
                <w:sz w:val="24"/>
              </w:rPr>
              <w:t xml:space="preserve"> </w:t>
            </w:r>
            <w:r>
              <w:rPr>
                <w:w w:val="90"/>
                <w:sz w:val="24"/>
              </w:rPr>
              <w:t>Дефо.</w:t>
            </w:r>
            <w:r>
              <w:rPr>
                <w:spacing w:val="-8"/>
                <w:w w:val="90"/>
                <w:sz w:val="24"/>
              </w:rPr>
              <w:t xml:space="preserve"> </w:t>
            </w:r>
            <w:r>
              <w:rPr>
                <w:w w:val="90"/>
                <w:sz w:val="24"/>
              </w:rPr>
              <w:t>«Робинзон</w:t>
            </w:r>
            <w:r>
              <w:rPr>
                <w:spacing w:val="-11"/>
                <w:w w:val="90"/>
                <w:sz w:val="24"/>
              </w:rPr>
              <w:t xml:space="preserve"> </w:t>
            </w:r>
            <w:r>
              <w:rPr>
                <w:w w:val="90"/>
                <w:sz w:val="24"/>
              </w:rPr>
              <w:t>К</w:t>
            </w:r>
            <w:r>
              <w:rPr>
                <w:spacing w:val="-36"/>
                <w:w w:val="90"/>
                <w:sz w:val="24"/>
              </w:rPr>
              <w:t xml:space="preserve"> </w:t>
            </w:r>
            <w:r>
              <w:rPr>
                <w:w w:val="90"/>
                <w:sz w:val="24"/>
              </w:rPr>
              <w:t>рузо»</w:t>
            </w:r>
            <w:r>
              <w:rPr>
                <w:spacing w:val="-1"/>
                <w:sz w:val="24"/>
              </w:rPr>
              <w:t xml:space="preserve"> </w:t>
            </w:r>
            <w:r>
              <w:rPr>
                <w:w w:val="90"/>
                <w:sz w:val="24"/>
              </w:rPr>
              <w:t>(главы</w:t>
            </w:r>
            <w:r>
              <w:rPr>
                <w:spacing w:val="-9"/>
                <w:w w:val="90"/>
                <w:sz w:val="24"/>
              </w:rPr>
              <w:t xml:space="preserve"> </w:t>
            </w:r>
            <w:r>
              <w:rPr>
                <w:w w:val="90"/>
                <w:sz w:val="24"/>
              </w:rPr>
              <w:t>по</w:t>
            </w:r>
            <w:r>
              <w:rPr>
                <w:spacing w:val="-17"/>
                <w:w w:val="90"/>
                <w:sz w:val="24"/>
              </w:rPr>
              <w:t xml:space="preserve"> </w:t>
            </w:r>
            <w:r>
              <w:rPr>
                <w:spacing w:val="-2"/>
                <w:w w:val="90"/>
                <w:sz w:val="24"/>
              </w:rPr>
              <w:t>выбору)</w:t>
            </w:r>
          </w:p>
        </w:tc>
        <w:tc>
          <w:tcPr>
            <w:tcW w:w="671" w:type="dxa"/>
            <w:tcBorders>
              <w:top w:val="double" w:color="000000" w:sz="4" w:space="0"/>
              <w:left w:val="double" w:color="000000" w:sz="4" w:space="0"/>
              <w:bottom w:val="double" w:color="000000" w:sz="4" w:space="0"/>
              <w:right w:val="double" w:color="000000" w:sz="4" w:space="0"/>
            </w:tcBorders>
          </w:tcPr>
          <w:p w14:paraId="1AE727B2">
            <w:pPr>
              <w:pStyle w:val="10"/>
              <w:spacing w:before="11"/>
              <w:ind w:left="37"/>
              <w:jc w:val="center"/>
              <w:rPr>
                <w:sz w:val="24"/>
              </w:rPr>
            </w:pPr>
            <w:r>
              <w:rPr>
                <w:spacing w:val="-10"/>
                <w:sz w:val="24"/>
              </w:rPr>
              <w:t>4</w:t>
            </w:r>
          </w:p>
        </w:tc>
        <w:tc>
          <w:tcPr>
            <w:tcW w:w="1605" w:type="dxa"/>
            <w:tcBorders>
              <w:top w:val="double" w:color="000000" w:sz="4" w:space="0"/>
              <w:left w:val="double" w:color="000000" w:sz="4" w:space="0"/>
              <w:bottom w:val="double" w:color="000000" w:sz="4" w:space="0"/>
              <w:right w:val="double" w:color="000000" w:sz="4" w:space="0"/>
            </w:tcBorders>
          </w:tcPr>
          <w:p w14:paraId="7C9EE0E7">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0C8FEB37">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64CF9BC6">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22EB8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7D20FD11">
            <w:pPr>
              <w:pStyle w:val="10"/>
              <w:spacing w:before="9"/>
              <w:ind w:right="53"/>
              <w:jc w:val="center"/>
              <w:rPr>
                <w:sz w:val="24"/>
              </w:rPr>
            </w:pPr>
            <w:r>
              <w:rPr>
                <w:spacing w:val="-5"/>
                <w:sz w:val="24"/>
              </w:rPr>
              <w:t>7.2</w:t>
            </w:r>
          </w:p>
        </w:tc>
        <w:tc>
          <w:tcPr>
            <w:tcW w:w="7445" w:type="dxa"/>
            <w:tcBorders>
              <w:top w:val="double" w:color="000000" w:sz="4" w:space="0"/>
              <w:left w:val="double" w:color="000000" w:sz="4" w:space="0"/>
              <w:bottom w:val="double" w:color="000000" w:sz="4" w:space="0"/>
              <w:right w:val="double" w:color="000000" w:sz="4" w:space="0"/>
            </w:tcBorders>
          </w:tcPr>
          <w:p w14:paraId="1153462E">
            <w:pPr>
              <w:pStyle w:val="10"/>
              <w:spacing w:before="9"/>
              <w:ind w:left="35"/>
              <w:rPr>
                <w:sz w:val="24"/>
              </w:rPr>
            </w:pPr>
            <w:r>
              <w:rPr>
                <w:w w:val="90"/>
                <w:sz w:val="24"/>
              </w:rPr>
              <w:t>Дж.</w:t>
            </w:r>
            <w:r>
              <w:rPr>
                <w:spacing w:val="-11"/>
                <w:w w:val="90"/>
                <w:sz w:val="24"/>
              </w:rPr>
              <w:t xml:space="preserve"> </w:t>
            </w:r>
            <w:r>
              <w:rPr>
                <w:w w:val="90"/>
                <w:sz w:val="24"/>
              </w:rPr>
              <w:t>Свифт.</w:t>
            </w:r>
            <w:r>
              <w:rPr>
                <w:spacing w:val="-3"/>
                <w:w w:val="90"/>
                <w:sz w:val="24"/>
              </w:rPr>
              <w:t xml:space="preserve"> </w:t>
            </w:r>
            <w:r>
              <w:rPr>
                <w:w w:val="90"/>
                <w:sz w:val="24"/>
              </w:rPr>
              <w:t>«Путешествия</w:t>
            </w:r>
            <w:r>
              <w:rPr>
                <w:spacing w:val="-11"/>
                <w:w w:val="90"/>
                <w:sz w:val="24"/>
              </w:rPr>
              <w:t xml:space="preserve"> </w:t>
            </w:r>
            <w:r>
              <w:rPr>
                <w:w w:val="90"/>
                <w:sz w:val="24"/>
              </w:rPr>
              <w:t>Г</w:t>
            </w:r>
            <w:r>
              <w:rPr>
                <w:spacing w:val="-28"/>
                <w:w w:val="90"/>
                <w:sz w:val="24"/>
              </w:rPr>
              <w:t xml:space="preserve"> </w:t>
            </w:r>
            <w:r>
              <w:rPr>
                <w:w w:val="90"/>
                <w:sz w:val="24"/>
              </w:rPr>
              <w:t>улливера»</w:t>
            </w:r>
            <w:r>
              <w:rPr>
                <w:spacing w:val="7"/>
                <w:sz w:val="24"/>
              </w:rPr>
              <w:t xml:space="preserve"> </w:t>
            </w:r>
            <w:r>
              <w:rPr>
                <w:w w:val="90"/>
                <w:sz w:val="24"/>
              </w:rPr>
              <w:t>(главы</w:t>
            </w:r>
            <w:r>
              <w:rPr>
                <w:spacing w:val="-6"/>
                <w:w w:val="90"/>
                <w:sz w:val="24"/>
              </w:rPr>
              <w:t xml:space="preserve"> </w:t>
            </w:r>
            <w:r>
              <w:rPr>
                <w:w w:val="90"/>
                <w:sz w:val="24"/>
              </w:rPr>
              <w:t>по</w:t>
            </w:r>
            <w:r>
              <w:rPr>
                <w:spacing w:val="-12"/>
                <w:w w:val="90"/>
                <w:sz w:val="24"/>
              </w:rPr>
              <w:t xml:space="preserve"> </w:t>
            </w:r>
            <w:r>
              <w:rPr>
                <w:spacing w:val="-2"/>
                <w:w w:val="90"/>
                <w:sz w:val="24"/>
              </w:rPr>
              <w:t>выбору)</w:t>
            </w:r>
          </w:p>
        </w:tc>
        <w:tc>
          <w:tcPr>
            <w:tcW w:w="671" w:type="dxa"/>
            <w:tcBorders>
              <w:top w:val="double" w:color="000000" w:sz="4" w:space="0"/>
              <w:left w:val="double" w:color="000000" w:sz="4" w:space="0"/>
              <w:bottom w:val="double" w:color="000000" w:sz="4" w:space="0"/>
              <w:right w:val="double" w:color="000000" w:sz="4" w:space="0"/>
            </w:tcBorders>
          </w:tcPr>
          <w:p w14:paraId="73C94C65">
            <w:pPr>
              <w:pStyle w:val="10"/>
              <w:spacing w:before="9"/>
              <w:ind w:left="37"/>
              <w:jc w:val="center"/>
              <w:rPr>
                <w:sz w:val="24"/>
              </w:rPr>
            </w:pPr>
            <w:r>
              <w:rPr>
                <w:spacing w:val="-10"/>
                <w:sz w:val="24"/>
              </w:rPr>
              <w:t>3</w:t>
            </w:r>
          </w:p>
        </w:tc>
        <w:tc>
          <w:tcPr>
            <w:tcW w:w="1605" w:type="dxa"/>
            <w:tcBorders>
              <w:top w:val="double" w:color="000000" w:sz="4" w:space="0"/>
              <w:left w:val="double" w:color="000000" w:sz="4" w:space="0"/>
              <w:bottom w:val="double" w:color="000000" w:sz="4" w:space="0"/>
              <w:right w:val="double" w:color="000000" w:sz="4" w:space="0"/>
            </w:tcBorders>
          </w:tcPr>
          <w:p w14:paraId="61CB4504">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0C84F01B">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32A7F5A4">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303A78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37" w:type="dxa"/>
            <w:tcBorders>
              <w:top w:val="double" w:color="000000" w:sz="4" w:space="0"/>
              <w:bottom w:val="double" w:color="000000" w:sz="4" w:space="0"/>
              <w:right w:val="double" w:color="000000" w:sz="4" w:space="0"/>
            </w:tcBorders>
          </w:tcPr>
          <w:p w14:paraId="121330BE">
            <w:pPr>
              <w:pStyle w:val="10"/>
              <w:spacing w:before="9"/>
              <w:ind w:right="53"/>
              <w:jc w:val="center"/>
              <w:rPr>
                <w:sz w:val="24"/>
              </w:rPr>
            </w:pPr>
            <w:r>
              <w:rPr>
                <w:spacing w:val="-5"/>
                <w:sz w:val="24"/>
              </w:rPr>
              <w:t>7.3</w:t>
            </w:r>
          </w:p>
        </w:tc>
        <w:tc>
          <w:tcPr>
            <w:tcW w:w="7445" w:type="dxa"/>
            <w:tcBorders>
              <w:top w:val="double" w:color="000000" w:sz="4" w:space="0"/>
              <w:left w:val="double" w:color="000000" w:sz="4" w:space="0"/>
              <w:bottom w:val="double" w:color="000000" w:sz="4" w:space="0"/>
              <w:right w:val="double" w:color="000000" w:sz="4" w:space="0"/>
            </w:tcBorders>
          </w:tcPr>
          <w:p w14:paraId="10BDDD31">
            <w:pPr>
              <w:pStyle w:val="10"/>
              <w:spacing w:before="11" w:line="237" w:lineRule="auto"/>
              <w:ind w:left="35"/>
              <w:rPr>
                <w:sz w:val="24"/>
              </w:rPr>
            </w:pPr>
            <w:r>
              <w:rPr>
                <w:w w:val="90"/>
                <w:sz w:val="24"/>
              </w:rPr>
              <w:t>Произведения</w:t>
            </w:r>
            <w:r>
              <w:rPr>
                <w:spacing w:val="-13"/>
                <w:w w:val="90"/>
                <w:sz w:val="24"/>
              </w:rPr>
              <w:t xml:space="preserve"> </w:t>
            </w:r>
            <w:r>
              <w:rPr>
                <w:w w:val="90"/>
                <w:sz w:val="24"/>
              </w:rPr>
              <w:t>зарубежных</w:t>
            </w:r>
            <w:r>
              <w:rPr>
                <w:spacing w:val="-7"/>
                <w:w w:val="90"/>
                <w:sz w:val="24"/>
              </w:rPr>
              <w:t xml:space="preserve"> </w:t>
            </w:r>
            <w:r>
              <w:rPr>
                <w:w w:val="90"/>
                <w:sz w:val="24"/>
              </w:rPr>
              <w:t>писателей</w:t>
            </w:r>
            <w:r>
              <w:rPr>
                <w:spacing w:val="-11"/>
                <w:w w:val="90"/>
                <w:sz w:val="24"/>
              </w:rPr>
              <w:t xml:space="preserve"> </w:t>
            </w:r>
            <w:r>
              <w:rPr>
                <w:w w:val="90"/>
                <w:sz w:val="24"/>
              </w:rPr>
              <w:t>на</w:t>
            </w:r>
            <w:r>
              <w:rPr>
                <w:spacing w:val="-17"/>
                <w:w w:val="90"/>
                <w:sz w:val="24"/>
              </w:rPr>
              <w:t xml:space="preserve"> </w:t>
            </w:r>
            <w:r>
              <w:rPr>
                <w:w w:val="90"/>
                <w:sz w:val="24"/>
              </w:rPr>
              <w:t>тему</w:t>
            </w:r>
            <w:r>
              <w:rPr>
                <w:spacing w:val="-5"/>
                <w:w w:val="90"/>
                <w:sz w:val="24"/>
              </w:rPr>
              <w:t xml:space="preserve"> </w:t>
            </w:r>
            <w:r>
              <w:rPr>
                <w:w w:val="90"/>
                <w:sz w:val="24"/>
              </w:rPr>
              <w:t>взросления</w:t>
            </w:r>
            <w:r>
              <w:rPr>
                <w:spacing w:val="-16"/>
                <w:w w:val="90"/>
                <w:sz w:val="24"/>
              </w:rPr>
              <w:t xml:space="preserve"> </w:t>
            </w:r>
            <w:r>
              <w:rPr>
                <w:w w:val="90"/>
                <w:sz w:val="24"/>
              </w:rPr>
              <w:t xml:space="preserve">человека. (не </w:t>
            </w:r>
            <w:r>
              <w:rPr>
                <w:spacing w:val="-6"/>
                <w:sz w:val="24"/>
              </w:rPr>
              <w:t>менее</w:t>
            </w:r>
            <w:r>
              <w:rPr>
                <w:spacing w:val="-27"/>
                <w:sz w:val="24"/>
              </w:rPr>
              <w:t xml:space="preserve"> </w:t>
            </w:r>
            <w:r>
              <w:rPr>
                <w:spacing w:val="-6"/>
                <w:sz w:val="24"/>
              </w:rPr>
              <w:t>двух).Например,</w:t>
            </w:r>
            <w:r>
              <w:rPr>
                <w:spacing w:val="-13"/>
                <w:sz w:val="24"/>
              </w:rPr>
              <w:t xml:space="preserve"> </w:t>
            </w:r>
            <w:r>
              <w:rPr>
                <w:spacing w:val="-6"/>
                <w:sz w:val="24"/>
              </w:rPr>
              <w:t>Ж.</w:t>
            </w:r>
            <w:r>
              <w:rPr>
                <w:spacing w:val="-12"/>
                <w:sz w:val="24"/>
              </w:rPr>
              <w:t xml:space="preserve"> </w:t>
            </w:r>
            <w:r>
              <w:rPr>
                <w:spacing w:val="-6"/>
                <w:sz w:val="24"/>
              </w:rPr>
              <w:t>В</w:t>
            </w:r>
            <w:r>
              <w:rPr>
                <w:spacing w:val="-47"/>
                <w:sz w:val="24"/>
              </w:rPr>
              <w:t xml:space="preserve"> </w:t>
            </w:r>
            <w:r>
              <w:rPr>
                <w:spacing w:val="-6"/>
                <w:sz w:val="24"/>
              </w:rPr>
              <w:t>ерн.</w:t>
            </w:r>
            <w:r>
              <w:rPr>
                <w:spacing w:val="-12"/>
                <w:sz w:val="24"/>
              </w:rPr>
              <w:t xml:space="preserve"> </w:t>
            </w:r>
            <w:r>
              <w:rPr>
                <w:spacing w:val="-6"/>
                <w:sz w:val="24"/>
              </w:rPr>
              <w:t>«Дети</w:t>
            </w:r>
            <w:r>
              <w:rPr>
                <w:spacing w:val="-20"/>
                <w:sz w:val="24"/>
              </w:rPr>
              <w:t xml:space="preserve"> </w:t>
            </w:r>
            <w:r>
              <w:rPr>
                <w:spacing w:val="-6"/>
                <w:sz w:val="24"/>
              </w:rPr>
              <w:t>капитана</w:t>
            </w:r>
            <w:r>
              <w:rPr>
                <w:spacing w:val="-20"/>
                <w:sz w:val="24"/>
              </w:rPr>
              <w:t xml:space="preserve"> </w:t>
            </w:r>
            <w:r>
              <w:rPr>
                <w:spacing w:val="-6"/>
                <w:sz w:val="24"/>
              </w:rPr>
              <w:t>Г</w:t>
            </w:r>
            <w:r>
              <w:rPr>
                <w:spacing w:val="-40"/>
                <w:sz w:val="24"/>
              </w:rPr>
              <w:t xml:space="preserve"> </w:t>
            </w:r>
            <w:r>
              <w:rPr>
                <w:spacing w:val="-6"/>
                <w:sz w:val="24"/>
              </w:rPr>
              <w:t>ранта»</w:t>
            </w:r>
            <w:r>
              <w:rPr>
                <w:spacing w:val="-12"/>
                <w:sz w:val="24"/>
              </w:rPr>
              <w:t xml:space="preserve"> </w:t>
            </w:r>
            <w:r>
              <w:rPr>
                <w:spacing w:val="-6"/>
                <w:sz w:val="24"/>
              </w:rPr>
              <w:t>(главы</w:t>
            </w:r>
            <w:r>
              <w:rPr>
                <w:spacing w:val="-12"/>
                <w:sz w:val="24"/>
              </w:rPr>
              <w:t xml:space="preserve"> </w:t>
            </w:r>
            <w:r>
              <w:rPr>
                <w:spacing w:val="-6"/>
                <w:sz w:val="24"/>
              </w:rPr>
              <w:t>по выбору);</w:t>
            </w:r>
            <w:r>
              <w:rPr>
                <w:spacing w:val="-11"/>
                <w:sz w:val="24"/>
              </w:rPr>
              <w:t xml:space="preserve"> </w:t>
            </w:r>
            <w:r>
              <w:rPr>
                <w:spacing w:val="-6"/>
                <w:sz w:val="24"/>
              </w:rPr>
              <w:t>Х</w:t>
            </w:r>
            <w:r>
              <w:rPr>
                <w:spacing w:val="-36"/>
                <w:sz w:val="24"/>
              </w:rPr>
              <w:t xml:space="preserve"> </w:t>
            </w:r>
            <w:r>
              <w:rPr>
                <w:spacing w:val="-6"/>
                <w:sz w:val="24"/>
              </w:rPr>
              <w:t>.</w:t>
            </w:r>
            <w:r>
              <w:rPr>
                <w:spacing w:val="-12"/>
                <w:sz w:val="24"/>
              </w:rPr>
              <w:t xml:space="preserve"> </w:t>
            </w:r>
            <w:r>
              <w:rPr>
                <w:spacing w:val="-6"/>
                <w:sz w:val="24"/>
              </w:rPr>
              <w:t>Ли.</w:t>
            </w:r>
            <w:r>
              <w:rPr>
                <w:spacing w:val="-11"/>
                <w:sz w:val="24"/>
              </w:rPr>
              <w:t xml:space="preserve"> </w:t>
            </w:r>
            <w:r>
              <w:rPr>
                <w:spacing w:val="-6"/>
                <w:sz w:val="24"/>
              </w:rPr>
              <w:t>«У</w:t>
            </w:r>
            <w:r>
              <w:rPr>
                <w:spacing w:val="-26"/>
                <w:sz w:val="24"/>
              </w:rPr>
              <w:t xml:space="preserve"> </w:t>
            </w:r>
            <w:r>
              <w:rPr>
                <w:spacing w:val="-6"/>
                <w:sz w:val="24"/>
              </w:rPr>
              <w:t>бить</w:t>
            </w:r>
            <w:r>
              <w:rPr>
                <w:spacing w:val="-19"/>
                <w:sz w:val="24"/>
              </w:rPr>
              <w:t xml:space="preserve"> </w:t>
            </w:r>
            <w:r>
              <w:rPr>
                <w:spacing w:val="-6"/>
                <w:sz w:val="24"/>
              </w:rPr>
              <w:t>пересмешника»</w:t>
            </w:r>
            <w:r>
              <w:rPr>
                <w:spacing w:val="-11"/>
                <w:sz w:val="24"/>
              </w:rPr>
              <w:t xml:space="preserve"> </w:t>
            </w:r>
            <w:r>
              <w:rPr>
                <w:spacing w:val="-6"/>
                <w:sz w:val="24"/>
              </w:rPr>
              <w:t>(главы</w:t>
            </w:r>
            <w:r>
              <w:rPr>
                <w:spacing w:val="-12"/>
                <w:sz w:val="24"/>
              </w:rPr>
              <w:t xml:space="preserve"> </w:t>
            </w:r>
            <w:r>
              <w:rPr>
                <w:spacing w:val="-6"/>
                <w:sz w:val="24"/>
              </w:rPr>
              <w:t>по</w:t>
            </w:r>
            <w:r>
              <w:rPr>
                <w:spacing w:val="-19"/>
                <w:sz w:val="24"/>
              </w:rPr>
              <w:t xml:space="preserve"> </w:t>
            </w:r>
            <w:r>
              <w:rPr>
                <w:spacing w:val="-6"/>
                <w:sz w:val="24"/>
              </w:rPr>
              <w:t>выбору)</w:t>
            </w:r>
            <w:r>
              <w:rPr>
                <w:spacing w:val="-8"/>
                <w:sz w:val="24"/>
              </w:rPr>
              <w:t xml:space="preserve"> </w:t>
            </w:r>
            <w:r>
              <w:rPr>
                <w:spacing w:val="-6"/>
                <w:sz w:val="24"/>
              </w:rPr>
              <w:t>и</w:t>
            </w:r>
            <w:r>
              <w:rPr>
                <w:spacing w:val="-14"/>
                <w:sz w:val="24"/>
              </w:rPr>
              <w:t xml:space="preserve"> </w:t>
            </w:r>
            <w:r>
              <w:rPr>
                <w:spacing w:val="-6"/>
                <w:sz w:val="24"/>
              </w:rPr>
              <w:t>др.</w:t>
            </w:r>
          </w:p>
        </w:tc>
        <w:tc>
          <w:tcPr>
            <w:tcW w:w="671" w:type="dxa"/>
            <w:tcBorders>
              <w:top w:val="double" w:color="000000" w:sz="4" w:space="0"/>
              <w:left w:val="double" w:color="000000" w:sz="4" w:space="0"/>
              <w:bottom w:val="double" w:color="000000" w:sz="4" w:space="0"/>
              <w:right w:val="double" w:color="000000" w:sz="4" w:space="0"/>
            </w:tcBorders>
          </w:tcPr>
          <w:p w14:paraId="44879489">
            <w:pPr>
              <w:pStyle w:val="10"/>
              <w:spacing w:before="9"/>
              <w:ind w:left="37"/>
              <w:jc w:val="center"/>
              <w:rPr>
                <w:sz w:val="24"/>
              </w:rPr>
            </w:pPr>
            <w:r>
              <w:rPr>
                <w:spacing w:val="-10"/>
                <w:sz w:val="24"/>
              </w:rPr>
              <w:t>4</w:t>
            </w:r>
          </w:p>
        </w:tc>
        <w:tc>
          <w:tcPr>
            <w:tcW w:w="1605" w:type="dxa"/>
            <w:tcBorders>
              <w:top w:val="double" w:color="000000" w:sz="4" w:space="0"/>
              <w:left w:val="double" w:color="000000" w:sz="4" w:space="0"/>
              <w:bottom w:val="double" w:color="000000" w:sz="4" w:space="0"/>
              <w:right w:val="double" w:color="000000" w:sz="4" w:space="0"/>
            </w:tcBorders>
          </w:tcPr>
          <w:p w14:paraId="4160B13A">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441E2AF0">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7E0874CB">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14"/>
                <w:sz w:val="24"/>
              </w:rPr>
              <w:t>https://m.edsoo.ru/7f41542e</w:t>
            </w:r>
            <w:r>
              <w:rPr>
                <w:color w:val="0000FF"/>
                <w:spacing w:val="-14"/>
                <w:sz w:val="24"/>
              </w:rPr>
              <w:fldChar w:fldCharType="end"/>
            </w:r>
          </w:p>
        </w:tc>
      </w:tr>
      <w:tr w14:paraId="74081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82" w:type="dxa"/>
            <w:gridSpan w:val="2"/>
            <w:tcBorders>
              <w:top w:val="double" w:color="000000" w:sz="4" w:space="0"/>
              <w:bottom w:val="double" w:color="000000" w:sz="4" w:space="0"/>
              <w:right w:val="double" w:color="000000" w:sz="4" w:space="0"/>
            </w:tcBorders>
          </w:tcPr>
          <w:p w14:paraId="529E5CF4">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Borders>
              <w:top w:val="double" w:color="000000" w:sz="4" w:space="0"/>
              <w:left w:val="double" w:color="000000" w:sz="4" w:space="0"/>
              <w:bottom w:val="double" w:color="000000" w:sz="4" w:space="0"/>
              <w:right w:val="double" w:color="000000" w:sz="4" w:space="0"/>
            </w:tcBorders>
          </w:tcPr>
          <w:p w14:paraId="665886B2">
            <w:pPr>
              <w:pStyle w:val="10"/>
              <w:spacing w:before="9"/>
              <w:ind w:left="34" w:right="12"/>
              <w:jc w:val="center"/>
              <w:rPr>
                <w:sz w:val="24"/>
              </w:rPr>
            </w:pPr>
            <w:r>
              <w:rPr>
                <w:spacing w:val="-5"/>
                <w:sz w:val="24"/>
              </w:rPr>
              <w:t>11</w:t>
            </w:r>
          </w:p>
        </w:tc>
        <w:tc>
          <w:tcPr>
            <w:tcW w:w="6513" w:type="dxa"/>
            <w:gridSpan w:val="3"/>
            <w:tcBorders>
              <w:top w:val="double" w:color="000000" w:sz="4" w:space="0"/>
              <w:left w:val="double" w:color="000000" w:sz="4" w:space="0"/>
              <w:bottom w:val="double" w:color="000000" w:sz="4" w:space="0"/>
            </w:tcBorders>
          </w:tcPr>
          <w:p w14:paraId="5E1900A1">
            <w:pPr>
              <w:pStyle w:val="10"/>
              <w:rPr>
                <w:rFonts w:ascii="Times New Roman"/>
                <w:sz w:val="22"/>
              </w:rPr>
            </w:pPr>
          </w:p>
        </w:tc>
      </w:tr>
      <w:tr w14:paraId="6A771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882" w:type="dxa"/>
            <w:gridSpan w:val="2"/>
            <w:tcBorders>
              <w:top w:val="double" w:color="000000" w:sz="4" w:space="0"/>
              <w:bottom w:val="double" w:color="000000" w:sz="4" w:space="0"/>
              <w:right w:val="double" w:color="000000" w:sz="4" w:space="0"/>
            </w:tcBorders>
          </w:tcPr>
          <w:p w14:paraId="47110CFC">
            <w:pPr>
              <w:pStyle w:val="10"/>
              <w:spacing w:before="9"/>
              <w:ind w:left="26"/>
              <w:rPr>
                <w:sz w:val="24"/>
              </w:rPr>
            </w:pPr>
            <w:r>
              <w:rPr>
                <w:w w:val="85"/>
                <w:sz w:val="24"/>
              </w:rPr>
              <w:t>Развитие</w:t>
            </w:r>
            <w:r>
              <w:rPr>
                <w:spacing w:val="23"/>
                <w:sz w:val="24"/>
              </w:rPr>
              <w:t xml:space="preserve"> </w:t>
            </w:r>
            <w:r>
              <w:rPr>
                <w:spacing w:val="-4"/>
                <w:sz w:val="24"/>
              </w:rPr>
              <w:t>речи</w:t>
            </w:r>
          </w:p>
        </w:tc>
        <w:tc>
          <w:tcPr>
            <w:tcW w:w="671" w:type="dxa"/>
            <w:tcBorders>
              <w:top w:val="double" w:color="000000" w:sz="4" w:space="0"/>
              <w:left w:val="double" w:color="000000" w:sz="4" w:space="0"/>
              <w:bottom w:val="double" w:color="000000" w:sz="4" w:space="0"/>
              <w:right w:val="double" w:color="000000" w:sz="4" w:space="0"/>
            </w:tcBorders>
          </w:tcPr>
          <w:p w14:paraId="16C6EFDE">
            <w:pPr>
              <w:pStyle w:val="10"/>
              <w:spacing w:before="9"/>
              <w:ind w:left="37"/>
              <w:jc w:val="center"/>
              <w:rPr>
                <w:sz w:val="24"/>
              </w:rPr>
            </w:pPr>
            <w:r>
              <w:rPr>
                <w:spacing w:val="-10"/>
                <w:sz w:val="24"/>
              </w:rPr>
              <w:t>8</w:t>
            </w:r>
          </w:p>
        </w:tc>
        <w:tc>
          <w:tcPr>
            <w:tcW w:w="1605" w:type="dxa"/>
            <w:tcBorders>
              <w:top w:val="double" w:color="000000" w:sz="4" w:space="0"/>
              <w:left w:val="double" w:color="000000" w:sz="4" w:space="0"/>
              <w:bottom w:val="double" w:color="000000" w:sz="4" w:space="0"/>
              <w:right w:val="double" w:color="000000" w:sz="4" w:space="0"/>
            </w:tcBorders>
          </w:tcPr>
          <w:p w14:paraId="2F33FA98">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6BC1AA74">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24C512AE">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4F0950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882" w:type="dxa"/>
            <w:gridSpan w:val="2"/>
            <w:tcBorders>
              <w:top w:val="double" w:color="000000" w:sz="4" w:space="0"/>
              <w:bottom w:val="double" w:color="000000" w:sz="4" w:space="0"/>
              <w:right w:val="double" w:color="000000" w:sz="4" w:space="0"/>
            </w:tcBorders>
          </w:tcPr>
          <w:p w14:paraId="7DE39B80">
            <w:pPr>
              <w:pStyle w:val="10"/>
              <w:spacing w:before="11"/>
              <w:ind w:left="26"/>
              <w:rPr>
                <w:sz w:val="24"/>
              </w:rPr>
            </w:pPr>
            <w:r>
              <w:rPr>
                <w:w w:val="85"/>
                <w:sz w:val="24"/>
              </w:rPr>
              <w:t>В</w:t>
            </w:r>
            <w:r>
              <w:rPr>
                <w:spacing w:val="-12"/>
                <w:w w:val="85"/>
                <w:sz w:val="24"/>
              </w:rPr>
              <w:t xml:space="preserve"> </w:t>
            </w:r>
            <w:r>
              <w:rPr>
                <w:w w:val="85"/>
                <w:sz w:val="24"/>
              </w:rPr>
              <w:t>неклассное</w:t>
            </w:r>
            <w:r>
              <w:rPr>
                <w:spacing w:val="8"/>
                <w:sz w:val="24"/>
              </w:rPr>
              <w:t xml:space="preserve"> </w:t>
            </w:r>
            <w:r>
              <w:rPr>
                <w:spacing w:val="-2"/>
                <w:w w:val="85"/>
                <w:sz w:val="24"/>
              </w:rPr>
              <w:t>чтение</w:t>
            </w:r>
          </w:p>
        </w:tc>
        <w:tc>
          <w:tcPr>
            <w:tcW w:w="671" w:type="dxa"/>
            <w:tcBorders>
              <w:top w:val="double" w:color="000000" w:sz="4" w:space="0"/>
              <w:left w:val="double" w:color="000000" w:sz="4" w:space="0"/>
              <w:bottom w:val="double" w:color="000000" w:sz="4" w:space="0"/>
              <w:right w:val="double" w:color="000000" w:sz="4" w:space="0"/>
            </w:tcBorders>
          </w:tcPr>
          <w:p w14:paraId="76DE46A5">
            <w:pPr>
              <w:pStyle w:val="10"/>
              <w:spacing w:before="11"/>
              <w:ind w:left="37"/>
              <w:jc w:val="center"/>
              <w:rPr>
                <w:sz w:val="24"/>
              </w:rPr>
            </w:pPr>
            <w:r>
              <w:rPr>
                <w:spacing w:val="-10"/>
                <w:sz w:val="24"/>
              </w:rPr>
              <w:t>7</w:t>
            </w:r>
          </w:p>
        </w:tc>
        <w:tc>
          <w:tcPr>
            <w:tcW w:w="1605" w:type="dxa"/>
            <w:tcBorders>
              <w:top w:val="double" w:color="000000" w:sz="4" w:space="0"/>
              <w:left w:val="double" w:color="000000" w:sz="4" w:space="0"/>
              <w:bottom w:val="double" w:color="000000" w:sz="4" w:space="0"/>
              <w:right w:val="double" w:color="000000" w:sz="4" w:space="0"/>
            </w:tcBorders>
          </w:tcPr>
          <w:p w14:paraId="6DD17CE4">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161BD8E8">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1708D5D4">
            <w:pPr>
              <w:pStyle w:val="10"/>
              <w:spacing w:before="23"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5FB75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882" w:type="dxa"/>
            <w:gridSpan w:val="2"/>
            <w:tcBorders>
              <w:top w:val="double" w:color="000000" w:sz="4" w:space="0"/>
              <w:bottom w:val="double" w:color="000000" w:sz="4" w:space="0"/>
              <w:right w:val="double" w:color="000000" w:sz="4" w:space="0"/>
            </w:tcBorders>
          </w:tcPr>
          <w:p w14:paraId="4CC3E494">
            <w:pPr>
              <w:pStyle w:val="10"/>
              <w:spacing w:before="11"/>
              <w:ind w:left="26"/>
              <w:rPr>
                <w:sz w:val="24"/>
              </w:rPr>
            </w:pPr>
            <w:r>
              <w:rPr>
                <w:spacing w:val="-10"/>
                <w:sz w:val="24"/>
              </w:rPr>
              <w:t>Итоговые</w:t>
            </w:r>
            <w:r>
              <w:rPr>
                <w:spacing w:val="-15"/>
                <w:sz w:val="24"/>
              </w:rPr>
              <w:t xml:space="preserve"> </w:t>
            </w:r>
            <w:r>
              <w:rPr>
                <w:spacing w:val="-10"/>
                <w:sz w:val="24"/>
              </w:rPr>
              <w:t>контрольные</w:t>
            </w:r>
            <w:r>
              <w:rPr>
                <w:spacing w:val="-16"/>
                <w:sz w:val="24"/>
              </w:rPr>
              <w:t xml:space="preserve"> </w:t>
            </w:r>
            <w:r>
              <w:rPr>
                <w:spacing w:val="-10"/>
                <w:sz w:val="24"/>
              </w:rPr>
              <w:t>работы</w:t>
            </w:r>
          </w:p>
        </w:tc>
        <w:tc>
          <w:tcPr>
            <w:tcW w:w="671" w:type="dxa"/>
            <w:tcBorders>
              <w:top w:val="double" w:color="000000" w:sz="4" w:space="0"/>
              <w:left w:val="double" w:color="000000" w:sz="4" w:space="0"/>
              <w:bottom w:val="double" w:color="000000" w:sz="4" w:space="0"/>
              <w:right w:val="double" w:color="000000" w:sz="4" w:space="0"/>
            </w:tcBorders>
          </w:tcPr>
          <w:p w14:paraId="6383D83F">
            <w:pPr>
              <w:pStyle w:val="10"/>
              <w:spacing w:before="11"/>
              <w:ind w:left="37"/>
              <w:jc w:val="center"/>
              <w:rPr>
                <w:sz w:val="24"/>
              </w:rPr>
            </w:pPr>
            <w:r>
              <w:rPr>
                <w:spacing w:val="-10"/>
                <w:sz w:val="24"/>
              </w:rPr>
              <w:t>2</w:t>
            </w:r>
          </w:p>
        </w:tc>
        <w:tc>
          <w:tcPr>
            <w:tcW w:w="1605" w:type="dxa"/>
            <w:tcBorders>
              <w:top w:val="double" w:color="000000" w:sz="4" w:space="0"/>
              <w:left w:val="double" w:color="000000" w:sz="4" w:space="0"/>
              <w:bottom w:val="double" w:color="000000" w:sz="4" w:space="0"/>
              <w:right w:val="double" w:color="000000" w:sz="4" w:space="0"/>
            </w:tcBorders>
          </w:tcPr>
          <w:p w14:paraId="40CA8C27">
            <w:pPr>
              <w:pStyle w:val="10"/>
              <w:spacing w:before="11"/>
              <w:ind w:left="41"/>
              <w:jc w:val="center"/>
              <w:rPr>
                <w:sz w:val="24"/>
              </w:rPr>
            </w:pPr>
            <w:r>
              <w:rPr>
                <w:spacing w:val="-10"/>
                <w:sz w:val="24"/>
              </w:rPr>
              <w:t>2</w:t>
            </w:r>
          </w:p>
        </w:tc>
        <w:tc>
          <w:tcPr>
            <w:tcW w:w="1662" w:type="dxa"/>
            <w:tcBorders>
              <w:top w:val="double" w:color="000000" w:sz="4" w:space="0"/>
              <w:left w:val="double" w:color="000000" w:sz="4" w:space="0"/>
              <w:bottom w:val="double" w:color="000000" w:sz="4" w:space="0"/>
              <w:right w:val="double" w:color="000000" w:sz="4" w:space="0"/>
            </w:tcBorders>
          </w:tcPr>
          <w:p w14:paraId="38D6E726">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1861E96A">
            <w:pPr>
              <w:pStyle w:val="10"/>
              <w:spacing w:before="24"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05EA50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882" w:type="dxa"/>
            <w:gridSpan w:val="2"/>
            <w:tcBorders>
              <w:top w:val="double" w:color="000000" w:sz="4" w:space="0"/>
              <w:bottom w:val="double" w:color="000000" w:sz="4" w:space="0"/>
              <w:right w:val="double" w:color="000000" w:sz="4" w:space="0"/>
            </w:tcBorders>
          </w:tcPr>
          <w:p w14:paraId="562C9D40">
            <w:pPr>
              <w:pStyle w:val="10"/>
              <w:spacing w:before="9"/>
              <w:ind w:left="26"/>
              <w:rPr>
                <w:sz w:val="24"/>
              </w:rPr>
            </w:pPr>
            <w:r>
              <w:rPr>
                <w:spacing w:val="-15"/>
                <w:sz w:val="24"/>
              </w:rPr>
              <w:t>Резервное</w:t>
            </w:r>
            <w:r>
              <w:rPr>
                <w:spacing w:val="-22"/>
                <w:sz w:val="24"/>
              </w:rPr>
              <w:t xml:space="preserve"> </w:t>
            </w:r>
            <w:r>
              <w:rPr>
                <w:spacing w:val="-2"/>
                <w:sz w:val="24"/>
              </w:rPr>
              <w:t>время</w:t>
            </w:r>
          </w:p>
        </w:tc>
        <w:tc>
          <w:tcPr>
            <w:tcW w:w="671" w:type="dxa"/>
            <w:tcBorders>
              <w:top w:val="double" w:color="000000" w:sz="4" w:space="0"/>
              <w:left w:val="double" w:color="000000" w:sz="4" w:space="0"/>
              <w:bottom w:val="double" w:color="000000" w:sz="4" w:space="0"/>
              <w:right w:val="double" w:color="000000" w:sz="4" w:space="0"/>
            </w:tcBorders>
          </w:tcPr>
          <w:p w14:paraId="580CBF4D">
            <w:pPr>
              <w:pStyle w:val="10"/>
              <w:spacing w:before="9"/>
              <w:ind w:left="34" w:right="12"/>
              <w:jc w:val="center"/>
              <w:rPr>
                <w:sz w:val="24"/>
              </w:rPr>
            </w:pPr>
            <w:r>
              <w:rPr>
                <w:spacing w:val="-5"/>
                <w:sz w:val="24"/>
              </w:rPr>
              <w:t>15</w:t>
            </w:r>
          </w:p>
        </w:tc>
        <w:tc>
          <w:tcPr>
            <w:tcW w:w="1605" w:type="dxa"/>
            <w:tcBorders>
              <w:top w:val="double" w:color="000000" w:sz="4" w:space="0"/>
              <w:left w:val="double" w:color="000000" w:sz="4" w:space="0"/>
              <w:bottom w:val="double" w:color="000000" w:sz="4" w:space="0"/>
              <w:right w:val="double" w:color="000000" w:sz="4" w:space="0"/>
            </w:tcBorders>
          </w:tcPr>
          <w:p w14:paraId="30E213C1">
            <w:pPr>
              <w:pStyle w:val="10"/>
              <w:rPr>
                <w:rFonts w:ascii="Times New Roman"/>
                <w:sz w:val="22"/>
              </w:rPr>
            </w:pPr>
          </w:p>
        </w:tc>
        <w:tc>
          <w:tcPr>
            <w:tcW w:w="1662" w:type="dxa"/>
            <w:tcBorders>
              <w:top w:val="double" w:color="000000" w:sz="4" w:space="0"/>
              <w:left w:val="double" w:color="000000" w:sz="4" w:space="0"/>
              <w:bottom w:val="double" w:color="000000" w:sz="4" w:space="0"/>
              <w:right w:val="double" w:color="000000" w:sz="4" w:space="0"/>
            </w:tcBorders>
          </w:tcPr>
          <w:p w14:paraId="158B6EF6">
            <w:pPr>
              <w:pStyle w:val="10"/>
              <w:rPr>
                <w:rFonts w:ascii="Times New Roman"/>
                <w:sz w:val="22"/>
              </w:rPr>
            </w:pPr>
          </w:p>
        </w:tc>
        <w:tc>
          <w:tcPr>
            <w:tcW w:w="3246" w:type="dxa"/>
            <w:tcBorders>
              <w:top w:val="double" w:color="000000" w:sz="4" w:space="0"/>
              <w:left w:val="double" w:color="000000" w:sz="4" w:space="0"/>
              <w:bottom w:val="double" w:color="000000" w:sz="4" w:space="0"/>
            </w:tcBorders>
          </w:tcPr>
          <w:p w14:paraId="1BC20EB1">
            <w:pPr>
              <w:pStyle w:val="10"/>
              <w:spacing w:before="21" w:line="237" w:lineRule="auto"/>
              <w:ind w:left="35"/>
              <w:rPr>
                <w:sz w:val="24"/>
              </w:rPr>
            </w:pPr>
            <w:r>
              <w:rPr>
                <w:sz w:val="24"/>
              </w:rPr>
              <w:t xml:space="preserve">Библиотека ЦОК </w:t>
            </w:r>
            <w:r>
              <w:fldChar w:fldCharType="begin"/>
            </w:r>
            <w:r>
              <w:instrText xml:space="preserve"> HYPERLINK "https://m.edsoo.ru/7f41542e" \h </w:instrText>
            </w:r>
            <w:r>
              <w:fldChar w:fldCharType="separate"/>
            </w:r>
            <w:r>
              <w:rPr>
                <w:color w:val="0000FF"/>
                <w:spacing w:val="-4"/>
                <w:w w:val="90"/>
                <w:sz w:val="24"/>
              </w:rPr>
              <w:t>https://m.edsoo.ru/7f41542e</w:t>
            </w:r>
            <w:r>
              <w:rPr>
                <w:color w:val="0000FF"/>
                <w:spacing w:val="-4"/>
                <w:w w:val="90"/>
                <w:sz w:val="24"/>
              </w:rPr>
              <w:fldChar w:fldCharType="end"/>
            </w:r>
          </w:p>
        </w:tc>
      </w:tr>
      <w:tr w14:paraId="7F7DBE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882" w:type="dxa"/>
            <w:gridSpan w:val="2"/>
            <w:tcBorders>
              <w:top w:val="double" w:color="000000" w:sz="4" w:space="0"/>
              <w:right w:val="double" w:color="000000" w:sz="4" w:space="0"/>
            </w:tcBorders>
          </w:tcPr>
          <w:p w14:paraId="652C8D51">
            <w:pPr>
              <w:pStyle w:val="10"/>
              <w:spacing w:before="14"/>
              <w:ind w:left="26"/>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1" w:type="dxa"/>
            <w:tcBorders>
              <w:top w:val="double" w:color="000000" w:sz="4" w:space="0"/>
              <w:left w:val="double" w:color="000000" w:sz="4" w:space="0"/>
              <w:right w:val="double" w:color="000000" w:sz="4" w:space="0"/>
            </w:tcBorders>
          </w:tcPr>
          <w:p w14:paraId="2CA619BF">
            <w:pPr>
              <w:pStyle w:val="10"/>
              <w:spacing w:before="14"/>
              <w:ind w:left="34" w:right="12"/>
              <w:jc w:val="center"/>
              <w:rPr>
                <w:sz w:val="24"/>
              </w:rPr>
            </w:pPr>
            <w:r>
              <w:rPr>
                <w:spacing w:val="-5"/>
                <w:sz w:val="24"/>
              </w:rPr>
              <w:t>102</w:t>
            </w:r>
          </w:p>
        </w:tc>
        <w:tc>
          <w:tcPr>
            <w:tcW w:w="1605" w:type="dxa"/>
            <w:tcBorders>
              <w:top w:val="double" w:color="000000" w:sz="4" w:space="0"/>
              <w:left w:val="double" w:color="000000" w:sz="4" w:space="0"/>
              <w:right w:val="double" w:color="000000" w:sz="4" w:space="0"/>
            </w:tcBorders>
          </w:tcPr>
          <w:p w14:paraId="3AD6DF02">
            <w:pPr>
              <w:pStyle w:val="10"/>
              <w:spacing w:before="14"/>
              <w:ind w:left="41"/>
              <w:jc w:val="center"/>
              <w:rPr>
                <w:sz w:val="24"/>
              </w:rPr>
            </w:pPr>
            <w:r>
              <w:rPr>
                <w:spacing w:val="-10"/>
                <w:sz w:val="24"/>
              </w:rPr>
              <w:t>2</w:t>
            </w:r>
          </w:p>
        </w:tc>
        <w:tc>
          <w:tcPr>
            <w:tcW w:w="1662" w:type="dxa"/>
            <w:tcBorders>
              <w:top w:val="double" w:color="000000" w:sz="4" w:space="0"/>
              <w:left w:val="double" w:color="000000" w:sz="4" w:space="0"/>
              <w:right w:val="double" w:color="000000" w:sz="4" w:space="0"/>
            </w:tcBorders>
          </w:tcPr>
          <w:p w14:paraId="45F083EB">
            <w:pPr>
              <w:pStyle w:val="10"/>
              <w:spacing w:before="14"/>
              <w:ind w:left="39"/>
              <w:jc w:val="center"/>
              <w:rPr>
                <w:sz w:val="24"/>
              </w:rPr>
            </w:pPr>
            <w:r>
              <w:rPr>
                <w:spacing w:val="-10"/>
                <w:sz w:val="24"/>
              </w:rPr>
              <w:t>0</w:t>
            </w:r>
          </w:p>
        </w:tc>
        <w:tc>
          <w:tcPr>
            <w:tcW w:w="3246" w:type="dxa"/>
            <w:tcBorders>
              <w:top w:val="double" w:color="000000" w:sz="4" w:space="0"/>
              <w:left w:val="double" w:color="000000" w:sz="4" w:space="0"/>
            </w:tcBorders>
          </w:tcPr>
          <w:p w14:paraId="64E25A3B">
            <w:pPr>
              <w:pStyle w:val="10"/>
              <w:rPr>
                <w:rFonts w:ascii="Times New Roman"/>
                <w:sz w:val="22"/>
              </w:rPr>
            </w:pPr>
          </w:p>
        </w:tc>
      </w:tr>
    </w:tbl>
    <w:p w14:paraId="1B3B33C7">
      <w:pPr>
        <w:pStyle w:val="9"/>
        <w:numPr>
          <w:ilvl w:val="0"/>
          <w:numId w:val="30"/>
        </w:numPr>
        <w:tabs>
          <w:tab w:val="left" w:pos="322"/>
        </w:tabs>
        <w:spacing w:before="51" w:after="34" w:line="240" w:lineRule="auto"/>
        <w:ind w:left="322" w:right="0" w:hanging="155"/>
        <w:jc w:val="left"/>
        <w:rPr>
          <w:b/>
          <w:sz w:val="21"/>
        </w:rPr>
      </w:pPr>
      <w:r>
        <w:rPr>
          <w:b/>
          <w:sz w:val="21"/>
        </w:rPr>
        <w:t>КЛАСС</w:t>
      </w:r>
      <w:r>
        <w:rPr>
          <w:b/>
          <w:spacing w:val="-4"/>
          <w:sz w:val="21"/>
        </w:rPr>
        <w:t xml:space="preserve"> </w:t>
      </w:r>
      <w:r>
        <w:rPr>
          <w:b/>
          <w:sz w:val="21"/>
        </w:rPr>
        <w:t>–</w:t>
      </w:r>
      <w:r>
        <w:rPr>
          <w:b/>
          <w:spacing w:val="-3"/>
          <w:sz w:val="21"/>
        </w:rPr>
        <w:t xml:space="preserve"> </w:t>
      </w:r>
      <w:r>
        <w:rPr>
          <w:b/>
          <w:sz w:val="21"/>
        </w:rPr>
        <w:t>68</w:t>
      </w:r>
      <w:r>
        <w:rPr>
          <w:b/>
          <w:spacing w:val="-3"/>
          <w:sz w:val="21"/>
        </w:rPr>
        <w:t xml:space="preserve"> </w:t>
      </w:r>
      <w:r>
        <w:rPr>
          <w:b/>
          <w:spacing w:val="-4"/>
          <w:sz w:val="21"/>
        </w:rPr>
        <w:t>ЧАСОВ</w:t>
      </w: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65"/>
        <w:gridCol w:w="672"/>
        <w:gridCol w:w="1601"/>
        <w:gridCol w:w="1658"/>
        <w:gridCol w:w="3238"/>
      </w:tblGrid>
      <w:tr w14:paraId="17A49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37" w:type="dxa"/>
            <w:vMerge w:val="restart"/>
            <w:tcBorders>
              <w:bottom w:val="double" w:color="000000" w:sz="4" w:space="0"/>
              <w:right w:val="double" w:color="000000" w:sz="4" w:space="0"/>
            </w:tcBorders>
          </w:tcPr>
          <w:p w14:paraId="0490A578">
            <w:pPr>
              <w:pStyle w:val="10"/>
              <w:spacing w:line="237" w:lineRule="auto"/>
              <w:ind w:left="52" w:right="45" w:firstLine="45"/>
              <w:rPr>
                <w:sz w:val="24"/>
              </w:rPr>
            </w:pPr>
            <w:r>
              <w:rPr>
                <w:spacing w:val="-10"/>
                <w:sz w:val="24"/>
              </w:rPr>
              <w:t xml:space="preserve">№ </w:t>
            </w:r>
            <w:r>
              <w:rPr>
                <w:spacing w:val="-10"/>
                <w:w w:val="85"/>
                <w:sz w:val="24"/>
              </w:rPr>
              <w:t>п/п</w:t>
            </w:r>
          </w:p>
        </w:tc>
        <w:tc>
          <w:tcPr>
            <w:tcW w:w="7465" w:type="dxa"/>
            <w:vMerge w:val="restart"/>
            <w:tcBorders>
              <w:left w:val="double" w:color="000000" w:sz="4" w:space="0"/>
              <w:bottom w:val="double" w:color="000000" w:sz="4" w:space="0"/>
              <w:right w:val="double" w:color="000000" w:sz="4" w:space="0"/>
            </w:tcBorders>
          </w:tcPr>
          <w:p w14:paraId="7964046B">
            <w:pPr>
              <w:pStyle w:val="10"/>
              <w:ind w:left="13"/>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1" w:type="dxa"/>
            <w:gridSpan w:val="3"/>
            <w:tcBorders>
              <w:left w:val="double" w:color="000000" w:sz="4" w:space="0"/>
              <w:bottom w:val="double" w:color="000000" w:sz="4" w:space="0"/>
              <w:right w:val="double" w:color="000000" w:sz="4" w:space="0"/>
            </w:tcBorders>
          </w:tcPr>
          <w:p w14:paraId="1FA7433B">
            <w:pPr>
              <w:pStyle w:val="10"/>
              <w:ind w:left="104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8" w:type="dxa"/>
            <w:vMerge w:val="restart"/>
            <w:tcBorders>
              <w:left w:val="double" w:color="000000" w:sz="4" w:space="0"/>
              <w:bottom w:val="double" w:color="000000" w:sz="4" w:space="0"/>
            </w:tcBorders>
          </w:tcPr>
          <w:p w14:paraId="4A001FA9">
            <w:pPr>
              <w:pStyle w:val="10"/>
              <w:spacing w:line="237" w:lineRule="auto"/>
              <w:ind w:left="302"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8C294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12FE2AB3">
            <w:pPr>
              <w:rPr>
                <w:sz w:val="2"/>
                <w:szCs w:val="2"/>
              </w:rPr>
            </w:pPr>
          </w:p>
        </w:tc>
        <w:tc>
          <w:tcPr>
            <w:tcW w:w="7465" w:type="dxa"/>
            <w:vMerge w:val="continue"/>
            <w:tcBorders>
              <w:top w:val="nil"/>
              <w:left w:val="double" w:color="000000" w:sz="4" w:space="0"/>
              <w:bottom w:val="double" w:color="000000" w:sz="4" w:space="0"/>
              <w:right w:val="double" w:color="000000" w:sz="4" w:space="0"/>
            </w:tcBorders>
          </w:tcPr>
          <w:p w14:paraId="165D0985">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1B6DAB1D">
            <w:pPr>
              <w:pStyle w:val="10"/>
              <w:spacing w:before="12"/>
              <w:ind w:left="33"/>
              <w:rPr>
                <w:sz w:val="24"/>
              </w:rPr>
            </w:pPr>
            <w:r>
              <w:rPr>
                <w:spacing w:val="-6"/>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6E99DF55">
            <w:pPr>
              <w:pStyle w:val="10"/>
              <w:spacing w:before="16" w:line="235" w:lineRule="auto"/>
              <w:ind w:left="424" w:hanging="322"/>
              <w:rPr>
                <w:sz w:val="24"/>
              </w:rPr>
            </w:pPr>
            <w:r>
              <w:rPr>
                <w:spacing w:val="-10"/>
                <w:sz w:val="24"/>
              </w:rPr>
              <w:t xml:space="preserve">Контрольные </w:t>
            </w:r>
            <w:r>
              <w:rPr>
                <w:spacing w:val="-2"/>
                <w:sz w:val="24"/>
              </w:rPr>
              <w:t>работы</w:t>
            </w:r>
          </w:p>
        </w:tc>
        <w:tc>
          <w:tcPr>
            <w:tcW w:w="1658" w:type="dxa"/>
            <w:tcBorders>
              <w:top w:val="double" w:color="000000" w:sz="4" w:space="0"/>
              <w:left w:val="double" w:color="000000" w:sz="4" w:space="0"/>
              <w:bottom w:val="double" w:color="000000" w:sz="4" w:space="0"/>
              <w:right w:val="double" w:color="000000" w:sz="4" w:space="0"/>
            </w:tcBorders>
          </w:tcPr>
          <w:p w14:paraId="24129AD3">
            <w:pPr>
              <w:pStyle w:val="10"/>
              <w:spacing w:before="16" w:line="235" w:lineRule="auto"/>
              <w:ind w:left="458" w:right="68" w:hanging="348"/>
              <w:rPr>
                <w:sz w:val="24"/>
              </w:rPr>
            </w:pPr>
            <w:r>
              <w:rPr>
                <w:spacing w:val="-10"/>
                <w:sz w:val="24"/>
              </w:rPr>
              <w:t xml:space="preserve">Практические </w:t>
            </w:r>
            <w:r>
              <w:rPr>
                <w:spacing w:val="-2"/>
                <w:sz w:val="24"/>
              </w:rPr>
              <w:t>работы</w:t>
            </w:r>
          </w:p>
        </w:tc>
        <w:tc>
          <w:tcPr>
            <w:tcW w:w="3238" w:type="dxa"/>
            <w:vMerge w:val="continue"/>
            <w:tcBorders>
              <w:top w:val="nil"/>
              <w:left w:val="double" w:color="000000" w:sz="4" w:space="0"/>
              <w:bottom w:val="double" w:color="000000" w:sz="4" w:space="0"/>
            </w:tcBorders>
          </w:tcPr>
          <w:p w14:paraId="1C59327D">
            <w:pPr>
              <w:rPr>
                <w:sz w:val="2"/>
                <w:szCs w:val="2"/>
              </w:rPr>
            </w:pPr>
          </w:p>
        </w:tc>
      </w:tr>
      <w:tr w14:paraId="1F763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15071" w:type="dxa"/>
            <w:gridSpan w:val="6"/>
            <w:tcBorders>
              <w:top w:val="double" w:color="000000" w:sz="4" w:space="0"/>
            </w:tcBorders>
          </w:tcPr>
          <w:p w14:paraId="3BD9B742">
            <w:pPr>
              <w:pStyle w:val="10"/>
              <w:spacing w:line="290" w:lineRule="exact"/>
              <w:ind w:left="26"/>
              <w:rPr>
                <w:rFonts w:ascii="Verdana" w:hAnsi="Verdana"/>
                <w:b/>
                <w:sz w:val="24"/>
              </w:rPr>
            </w:pPr>
            <w:r>
              <w:rPr>
                <w:rFonts w:ascii="Verdana" w:hAnsi="Verdana"/>
                <w:b/>
                <w:w w:val="75"/>
                <w:sz w:val="24"/>
              </w:rPr>
              <w:t>Раздел</w:t>
            </w:r>
            <w:r>
              <w:rPr>
                <w:rFonts w:ascii="Verdana" w:hAnsi="Verdana"/>
                <w:b/>
                <w:spacing w:val="17"/>
                <w:sz w:val="24"/>
              </w:rPr>
              <w:t xml:space="preserve"> </w:t>
            </w:r>
            <w:r>
              <w:rPr>
                <w:rFonts w:ascii="Verdana" w:hAnsi="Verdana"/>
                <w:b/>
                <w:w w:val="75"/>
                <w:sz w:val="24"/>
              </w:rPr>
              <w:t>1.Древнерусская</w:t>
            </w:r>
            <w:r>
              <w:rPr>
                <w:rFonts w:ascii="Verdana" w:hAnsi="Verdana"/>
                <w:b/>
                <w:spacing w:val="18"/>
                <w:sz w:val="24"/>
              </w:rPr>
              <w:t xml:space="preserve"> </w:t>
            </w:r>
            <w:r>
              <w:rPr>
                <w:rFonts w:ascii="Verdana" w:hAnsi="Verdana"/>
                <w:b/>
                <w:spacing w:val="-2"/>
                <w:w w:val="75"/>
                <w:sz w:val="24"/>
              </w:rPr>
              <w:t>литература</w:t>
            </w:r>
          </w:p>
        </w:tc>
      </w:tr>
    </w:tbl>
    <w:p w14:paraId="1ED0E966">
      <w:pPr>
        <w:pStyle w:val="10"/>
        <w:spacing w:after="0" w:line="290" w:lineRule="exact"/>
        <w:rPr>
          <w:rFonts w:ascii="Verdana" w:hAnsi="Verdana"/>
          <w:b/>
          <w:sz w:val="24"/>
        </w:rPr>
        <w:sectPr>
          <w:pgSz w:w="16850" w:h="11920" w:orient="landscape"/>
          <w:pgMar w:top="820" w:right="425" w:bottom="280" w:left="992" w:header="720" w:footer="720" w:gutter="0"/>
          <w:cols w:space="720" w:num="1"/>
        </w:sectPr>
      </w:pPr>
    </w:p>
    <w:p w14:paraId="4FC8AE7E">
      <w:pPr>
        <w:pStyle w:val="7"/>
        <w:spacing w:before="5"/>
        <w:ind w:left="0"/>
        <w:jc w:val="left"/>
        <w:rPr>
          <w:b/>
          <w:sz w:val="2"/>
        </w:rPr>
      </w:pP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65"/>
        <w:gridCol w:w="672"/>
        <w:gridCol w:w="1601"/>
        <w:gridCol w:w="1658"/>
        <w:gridCol w:w="3238"/>
      </w:tblGrid>
      <w:tr w14:paraId="6E56B2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vMerge w:val="restart"/>
            <w:tcBorders>
              <w:bottom w:val="double" w:color="000000" w:sz="4" w:space="0"/>
              <w:right w:val="double" w:color="000000" w:sz="4" w:space="0"/>
            </w:tcBorders>
          </w:tcPr>
          <w:p w14:paraId="53A591F1">
            <w:pPr>
              <w:pStyle w:val="10"/>
              <w:spacing w:line="281" w:lineRule="exact"/>
              <w:ind w:left="98"/>
              <w:rPr>
                <w:rFonts w:ascii="Verdana" w:hAnsi="Verdana"/>
                <w:sz w:val="24"/>
              </w:rPr>
            </w:pPr>
            <w:r>
              <w:rPr>
                <w:rFonts w:ascii="Verdana" w:hAnsi="Verdana"/>
                <w:spacing w:val="-10"/>
                <w:sz w:val="24"/>
              </w:rPr>
              <w:t>№</w:t>
            </w:r>
          </w:p>
          <w:p w14:paraId="5A29F7E4">
            <w:pPr>
              <w:pStyle w:val="10"/>
              <w:spacing w:line="276" w:lineRule="exact"/>
              <w:ind w:left="52" w:right="-15"/>
              <w:rPr>
                <w:sz w:val="24"/>
              </w:rPr>
            </w:pPr>
            <w:r>
              <w:rPr>
                <w:spacing w:val="-7"/>
                <w:sz w:val="24"/>
              </w:rPr>
              <w:t>п/п</w:t>
            </w:r>
          </w:p>
        </w:tc>
        <w:tc>
          <w:tcPr>
            <w:tcW w:w="7465" w:type="dxa"/>
            <w:vMerge w:val="restart"/>
            <w:tcBorders>
              <w:left w:val="double" w:color="000000" w:sz="4" w:space="0"/>
              <w:bottom w:val="double" w:color="000000" w:sz="4" w:space="0"/>
              <w:right w:val="double" w:color="000000" w:sz="4" w:space="0"/>
            </w:tcBorders>
          </w:tcPr>
          <w:p w14:paraId="0B59A784">
            <w:pPr>
              <w:pStyle w:val="10"/>
              <w:spacing w:before="3"/>
              <w:ind w:left="13"/>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1" w:type="dxa"/>
            <w:gridSpan w:val="3"/>
            <w:tcBorders>
              <w:left w:val="double" w:color="000000" w:sz="4" w:space="0"/>
              <w:bottom w:val="double" w:color="000000" w:sz="4" w:space="0"/>
              <w:right w:val="double" w:color="000000" w:sz="4" w:space="0"/>
            </w:tcBorders>
          </w:tcPr>
          <w:p w14:paraId="0947BBE1">
            <w:pPr>
              <w:pStyle w:val="10"/>
              <w:spacing w:before="3"/>
              <w:ind w:left="104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8" w:type="dxa"/>
            <w:vMerge w:val="restart"/>
            <w:tcBorders>
              <w:left w:val="double" w:color="000000" w:sz="4" w:space="0"/>
              <w:bottom w:val="double" w:color="000000" w:sz="4" w:space="0"/>
            </w:tcBorders>
          </w:tcPr>
          <w:p w14:paraId="43E75763">
            <w:pPr>
              <w:pStyle w:val="10"/>
              <w:spacing w:before="7" w:line="235" w:lineRule="auto"/>
              <w:ind w:left="302"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FF5F8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1B6EE988">
            <w:pPr>
              <w:rPr>
                <w:sz w:val="2"/>
                <w:szCs w:val="2"/>
              </w:rPr>
            </w:pPr>
          </w:p>
        </w:tc>
        <w:tc>
          <w:tcPr>
            <w:tcW w:w="7465" w:type="dxa"/>
            <w:vMerge w:val="continue"/>
            <w:tcBorders>
              <w:top w:val="nil"/>
              <w:left w:val="double" w:color="000000" w:sz="4" w:space="0"/>
              <w:bottom w:val="double" w:color="000000" w:sz="4" w:space="0"/>
              <w:right w:val="double" w:color="000000" w:sz="4" w:space="0"/>
            </w:tcBorders>
          </w:tcPr>
          <w:p w14:paraId="10166B4F">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6FA5B27F">
            <w:pPr>
              <w:pStyle w:val="10"/>
              <w:spacing w:before="9"/>
              <w:ind w:left="30" w:right="-15"/>
              <w:jc w:val="center"/>
              <w:rPr>
                <w:sz w:val="24"/>
              </w:rPr>
            </w:pPr>
            <w:r>
              <w:rPr>
                <w:spacing w:val="-2"/>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1FB2DC4A">
            <w:pPr>
              <w:pStyle w:val="10"/>
              <w:spacing w:before="11" w:line="237" w:lineRule="auto"/>
              <w:ind w:left="424" w:hanging="322"/>
              <w:rPr>
                <w:sz w:val="24"/>
              </w:rPr>
            </w:pPr>
            <w:r>
              <w:rPr>
                <w:spacing w:val="-10"/>
                <w:sz w:val="24"/>
              </w:rPr>
              <w:t xml:space="preserve">Контрольные </w:t>
            </w:r>
            <w:r>
              <w:rPr>
                <w:spacing w:val="-2"/>
                <w:sz w:val="24"/>
              </w:rPr>
              <w:t>работы</w:t>
            </w:r>
          </w:p>
        </w:tc>
        <w:tc>
          <w:tcPr>
            <w:tcW w:w="1658" w:type="dxa"/>
            <w:tcBorders>
              <w:top w:val="double" w:color="000000" w:sz="4" w:space="0"/>
              <w:left w:val="double" w:color="000000" w:sz="4" w:space="0"/>
              <w:bottom w:val="double" w:color="000000" w:sz="4" w:space="0"/>
              <w:right w:val="double" w:color="000000" w:sz="4" w:space="0"/>
            </w:tcBorders>
          </w:tcPr>
          <w:p w14:paraId="2B8C473A">
            <w:pPr>
              <w:pStyle w:val="10"/>
              <w:spacing w:before="11" w:line="237" w:lineRule="auto"/>
              <w:ind w:left="458" w:right="68" w:hanging="348"/>
              <w:rPr>
                <w:sz w:val="24"/>
              </w:rPr>
            </w:pPr>
            <w:r>
              <w:rPr>
                <w:spacing w:val="-10"/>
                <w:sz w:val="24"/>
              </w:rPr>
              <w:t xml:space="preserve">Практические </w:t>
            </w:r>
            <w:r>
              <w:rPr>
                <w:spacing w:val="-2"/>
                <w:sz w:val="24"/>
              </w:rPr>
              <w:t>работы</w:t>
            </w:r>
          </w:p>
        </w:tc>
        <w:tc>
          <w:tcPr>
            <w:tcW w:w="3238" w:type="dxa"/>
            <w:vMerge w:val="continue"/>
            <w:tcBorders>
              <w:top w:val="nil"/>
              <w:left w:val="double" w:color="000000" w:sz="4" w:space="0"/>
              <w:bottom w:val="double" w:color="000000" w:sz="4" w:space="0"/>
            </w:tcBorders>
          </w:tcPr>
          <w:p w14:paraId="27324EC4">
            <w:pPr>
              <w:rPr>
                <w:sz w:val="2"/>
                <w:szCs w:val="2"/>
              </w:rPr>
            </w:pPr>
          </w:p>
        </w:tc>
      </w:tr>
      <w:tr w14:paraId="5AEBD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437" w:type="dxa"/>
            <w:tcBorders>
              <w:top w:val="double" w:color="000000" w:sz="4" w:space="0"/>
              <w:bottom w:val="double" w:color="000000" w:sz="4" w:space="0"/>
              <w:right w:val="double" w:color="000000" w:sz="4" w:space="0"/>
            </w:tcBorders>
          </w:tcPr>
          <w:p w14:paraId="3625FEAB">
            <w:pPr>
              <w:pStyle w:val="10"/>
              <w:spacing w:before="9"/>
              <w:ind w:right="53"/>
              <w:jc w:val="center"/>
              <w:rPr>
                <w:sz w:val="24"/>
              </w:rPr>
            </w:pPr>
            <w:r>
              <w:rPr>
                <w:spacing w:val="-5"/>
                <w:sz w:val="24"/>
              </w:rPr>
              <w:t>1.1</w:t>
            </w:r>
          </w:p>
        </w:tc>
        <w:tc>
          <w:tcPr>
            <w:tcW w:w="7465" w:type="dxa"/>
            <w:tcBorders>
              <w:top w:val="double" w:color="000000" w:sz="4" w:space="0"/>
              <w:left w:val="double" w:color="000000" w:sz="4" w:space="0"/>
              <w:bottom w:val="double" w:color="000000" w:sz="4" w:space="0"/>
              <w:right w:val="double" w:color="000000" w:sz="4" w:space="0"/>
            </w:tcBorders>
          </w:tcPr>
          <w:p w14:paraId="61C8F749">
            <w:pPr>
              <w:pStyle w:val="10"/>
              <w:spacing w:before="19" w:line="277" w:lineRule="exact"/>
              <w:ind w:left="35"/>
              <w:rPr>
                <w:sz w:val="24"/>
              </w:rPr>
            </w:pPr>
            <w:r>
              <w:rPr>
                <w:w w:val="85"/>
                <w:sz w:val="24"/>
              </w:rPr>
              <w:t>Древнерусские</w:t>
            </w:r>
            <w:r>
              <w:rPr>
                <w:spacing w:val="6"/>
                <w:sz w:val="24"/>
              </w:rPr>
              <w:t xml:space="preserve"> </w:t>
            </w:r>
            <w:r>
              <w:rPr>
                <w:w w:val="85"/>
                <w:sz w:val="24"/>
              </w:rPr>
              <w:t>повести.</w:t>
            </w:r>
            <w:r>
              <w:rPr>
                <w:spacing w:val="48"/>
                <w:sz w:val="24"/>
              </w:rPr>
              <w:t xml:space="preserve"> </w:t>
            </w:r>
            <w:r>
              <w:rPr>
                <w:w w:val="85"/>
                <w:sz w:val="24"/>
              </w:rPr>
              <w:t>(одна</w:t>
            </w:r>
            <w:r>
              <w:rPr>
                <w:spacing w:val="16"/>
                <w:sz w:val="24"/>
              </w:rPr>
              <w:t xml:space="preserve"> </w:t>
            </w:r>
            <w:r>
              <w:rPr>
                <w:w w:val="85"/>
                <w:sz w:val="24"/>
              </w:rPr>
              <w:t>повесть</w:t>
            </w:r>
            <w:r>
              <w:rPr>
                <w:spacing w:val="12"/>
                <w:sz w:val="24"/>
              </w:rPr>
              <w:t xml:space="preserve"> </w:t>
            </w:r>
            <w:r>
              <w:rPr>
                <w:w w:val="85"/>
                <w:sz w:val="24"/>
              </w:rPr>
              <w:t>по</w:t>
            </w:r>
            <w:r>
              <w:rPr>
                <w:spacing w:val="7"/>
                <w:sz w:val="24"/>
              </w:rPr>
              <w:t xml:space="preserve"> </w:t>
            </w:r>
            <w:r>
              <w:rPr>
                <w:w w:val="85"/>
                <w:sz w:val="24"/>
              </w:rPr>
              <w:t>выбору).</w:t>
            </w:r>
            <w:r>
              <w:rPr>
                <w:spacing w:val="43"/>
                <w:sz w:val="24"/>
              </w:rPr>
              <w:t xml:space="preserve"> </w:t>
            </w:r>
            <w:r>
              <w:rPr>
                <w:spacing w:val="-2"/>
                <w:w w:val="85"/>
                <w:sz w:val="24"/>
              </w:rPr>
              <w:t>Например,</w:t>
            </w:r>
          </w:p>
          <w:p w14:paraId="55768FED">
            <w:pPr>
              <w:pStyle w:val="10"/>
              <w:spacing w:line="277" w:lineRule="exact"/>
              <w:ind w:left="35"/>
              <w:rPr>
                <w:sz w:val="24"/>
              </w:rPr>
            </w:pPr>
            <w:r>
              <w:rPr>
                <w:spacing w:val="-8"/>
                <w:sz w:val="24"/>
              </w:rPr>
              <w:t>«Поучение»</w:t>
            </w:r>
            <w:r>
              <w:rPr>
                <w:spacing w:val="2"/>
                <w:sz w:val="24"/>
              </w:rPr>
              <w:t xml:space="preserve"> </w:t>
            </w:r>
            <w:r>
              <w:rPr>
                <w:spacing w:val="-8"/>
                <w:sz w:val="24"/>
              </w:rPr>
              <w:t>Владимира</w:t>
            </w:r>
            <w:r>
              <w:rPr>
                <w:spacing w:val="-29"/>
                <w:sz w:val="24"/>
              </w:rPr>
              <w:t xml:space="preserve"> </w:t>
            </w:r>
            <w:r>
              <w:rPr>
                <w:spacing w:val="-8"/>
                <w:sz w:val="24"/>
              </w:rPr>
              <w:t>Мономаха</w:t>
            </w:r>
            <w:r>
              <w:rPr>
                <w:spacing w:val="-26"/>
                <w:sz w:val="24"/>
              </w:rPr>
              <w:t xml:space="preserve"> </w:t>
            </w:r>
            <w:r>
              <w:rPr>
                <w:spacing w:val="-8"/>
                <w:sz w:val="24"/>
              </w:rPr>
              <w:t>(в</w:t>
            </w:r>
            <w:r>
              <w:rPr>
                <w:spacing w:val="-24"/>
                <w:sz w:val="24"/>
              </w:rPr>
              <w:t xml:space="preserve"> </w:t>
            </w:r>
            <w:r>
              <w:rPr>
                <w:spacing w:val="-8"/>
                <w:sz w:val="24"/>
              </w:rPr>
              <w:t>сокращении)</w:t>
            </w:r>
          </w:p>
        </w:tc>
        <w:tc>
          <w:tcPr>
            <w:tcW w:w="672" w:type="dxa"/>
            <w:tcBorders>
              <w:top w:val="double" w:color="000000" w:sz="4" w:space="0"/>
              <w:left w:val="double" w:color="000000" w:sz="4" w:space="0"/>
              <w:bottom w:val="double" w:color="000000" w:sz="4" w:space="0"/>
              <w:right w:val="double" w:color="000000" w:sz="4" w:space="0"/>
            </w:tcBorders>
          </w:tcPr>
          <w:p w14:paraId="7ADC2ACD">
            <w:pPr>
              <w:pStyle w:val="10"/>
              <w:spacing w:before="9"/>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782F3B8A">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6B471F07">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1B5F3AEB">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52EE6F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902" w:type="dxa"/>
            <w:gridSpan w:val="2"/>
            <w:tcBorders>
              <w:top w:val="double" w:color="000000" w:sz="4" w:space="0"/>
              <w:bottom w:val="double" w:color="000000" w:sz="4" w:space="0"/>
              <w:right w:val="double" w:color="000000" w:sz="4" w:space="0"/>
            </w:tcBorders>
          </w:tcPr>
          <w:p w14:paraId="71767F14">
            <w:pPr>
              <w:pStyle w:val="10"/>
              <w:spacing w:before="11"/>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28A7A4C9">
            <w:pPr>
              <w:pStyle w:val="10"/>
              <w:spacing w:before="11"/>
              <w:ind w:left="30"/>
              <w:jc w:val="center"/>
              <w:rPr>
                <w:sz w:val="24"/>
              </w:rPr>
            </w:pPr>
            <w:r>
              <w:rPr>
                <w:spacing w:val="-10"/>
                <w:sz w:val="24"/>
              </w:rPr>
              <w:t>1</w:t>
            </w:r>
          </w:p>
        </w:tc>
        <w:tc>
          <w:tcPr>
            <w:tcW w:w="6497" w:type="dxa"/>
            <w:gridSpan w:val="3"/>
            <w:tcBorders>
              <w:top w:val="double" w:color="000000" w:sz="4" w:space="0"/>
              <w:left w:val="double" w:color="000000" w:sz="4" w:space="0"/>
              <w:bottom w:val="double" w:color="000000" w:sz="4" w:space="0"/>
            </w:tcBorders>
          </w:tcPr>
          <w:p w14:paraId="730EE8EE">
            <w:pPr>
              <w:pStyle w:val="10"/>
              <w:rPr>
                <w:rFonts w:ascii="Times New Roman"/>
                <w:sz w:val="22"/>
              </w:rPr>
            </w:pPr>
          </w:p>
        </w:tc>
      </w:tr>
      <w:tr w14:paraId="38A04A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1" w:type="dxa"/>
            <w:gridSpan w:val="6"/>
            <w:tcBorders>
              <w:top w:val="double" w:color="000000" w:sz="4" w:space="0"/>
              <w:bottom w:val="double" w:color="000000" w:sz="4" w:space="0"/>
            </w:tcBorders>
          </w:tcPr>
          <w:p w14:paraId="4D5D036A">
            <w:pPr>
              <w:pStyle w:val="10"/>
              <w:spacing w:before="5"/>
              <w:ind w:left="26"/>
              <w:rPr>
                <w:rFonts w:ascii="Verdana" w:hAnsi="Verdana"/>
                <w:b/>
                <w:sz w:val="24"/>
              </w:rPr>
            </w:pPr>
            <w:r>
              <w:rPr>
                <w:rFonts w:ascii="Verdana" w:hAnsi="Verdana"/>
                <w:b/>
                <w:w w:val="75"/>
                <w:sz w:val="24"/>
              </w:rPr>
              <w:t>Раздел</w:t>
            </w:r>
            <w:r>
              <w:rPr>
                <w:rFonts w:ascii="Verdana" w:hAnsi="Verdana"/>
                <w:b/>
                <w:spacing w:val="10"/>
                <w:sz w:val="24"/>
              </w:rPr>
              <w:t xml:space="preserve"> </w:t>
            </w:r>
            <w:r>
              <w:rPr>
                <w:rFonts w:ascii="Verdana" w:hAnsi="Verdana"/>
                <w:b/>
                <w:w w:val="75"/>
                <w:sz w:val="24"/>
              </w:rPr>
              <w:t>2.Литература</w:t>
            </w:r>
            <w:r>
              <w:rPr>
                <w:rFonts w:ascii="Verdana" w:hAnsi="Verdana"/>
                <w:b/>
                <w:spacing w:val="10"/>
                <w:sz w:val="24"/>
              </w:rPr>
              <w:t xml:space="preserve"> </w:t>
            </w:r>
            <w:r>
              <w:rPr>
                <w:rFonts w:ascii="Verdana" w:hAnsi="Verdana"/>
                <w:b/>
                <w:w w:val="75"/>
                <w:sz w:val="24"/>
              </w:rPr>
              <w:t>первой</w:t>
            </w:r>
            <w:r>
              <w:rPr>
                <w:rFonts w:ascii="Verdana" w:hAnsi="Verdana"/>
                <w:b/>
                <w:spacing w:val="12"/>
                <w:sz w:val="24"/>
              </w:rPr>
              <w:t xml:space="preserve"> </w:t>
            </w:r>
            <w:r>
              <w:rPr>
                <w:rFonts w:ascii="Verdana" w:hAnsi="Verdana"/>
                <w:b/>
                <w:w w:val="75"/>
                <w:sz w:val="24"/>
              </w:rPr>
              <w:t>половины</w:t>
            </w:r>
            <w:r>
              <w:rPr>
                <w:rFonts w:ascii="Verdana" w:hAnsi="Verdana"/>
                <w:b/>
                <w:spacing w:val="11"/>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31277E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9" w:hRule="atLeast"/>
        </w:trPr>
        <w:tc>
          <w:tcPr>
            <w:tcW w:w="437" w:type="dxa"/>
            <w:tcBorders>
              <w:top w:val="double" w:color="000000" w:sz="4" w:space="0"/>
              <w:bottom w:val="double" w:color="000000" w:sz="4" w:space="0"/>
              <w:right w:val="double" w:color="000000" w:sz="4" w:space="0"/>
            </w:tcBorders>
          </w:tcPr>
          <w:p w14:paraId="22DCDB0C">
            <w:pPr>
              <w:pStyle w:val="10"/>
              <w:spacing w:before="12"/>
              <w:ind w:right="53"/>
              <w:jc w:val="center"/>
              <w:rPr>
                <w:sz w:val="24"/>
              </w:rPr>
            </w:pPr>
            <w:r>
              <w:rPr>
                <w:spacing w:val="-5"/>
                <w:sz w:val="24"/>
              </w:rPr>
              <w:t>2.1</w:t>
            </w:r>
          </w:p>
        </w:tc>
        <w:tc>
          <w:tcPr>
            <w:tcW w:w="7465" w:type="dxa"/>
            <w:tcBorders>
              <w:top w:val="double" w:color="000000" w:sz="4" w:space="0"/>
              <w:left w:val="double" w:color="000000" w:sz="4" w:space="0"/>
              <w:bottom w:val="double" w:color="000000" w:sz="4" w:space="0"/>
              <w:right w:val="double" w:color="000000" w:sz="4" w:space="0"/>
            </w:tcBorders>
          </w:tcPr>
          <w:p w14:paraId="21B2BAC6">
            <w:pPr>
              <w:pStyle w:val="10"/>
              <w:spacing w:before="16" w:line="235" w:lineRule="auto"/>
              <w:ind w:left="35"/>
              <w:rPr>
                <w:sz w:val="24"/>
              </w:rPr>
            </w:pPr>
            <w:r>
              <w:rPr>
                <w:spacing w:val="-2"/>
                <w:sz w:val="24"/>
              </w:rPr>
              <w:t>А.</w:t>
            </w:r>
            <w:r>
              <w:rPr>
                <w:spacing w:val="-19"/>
                <w:sz w:val="24"/>
              </w:rPr>
              <w:t xml:space="preserve"> </w:t>
            </w:r>
            <w:r>
              <w:rPr>
                <w:spacing w:val="-2"/>
                <w:sz w:val="24"/>
              </w:rPr>
              <w:t>С.</w:t>
            </w:r>
            <w:r>
              <w:rPr>
                <w:spacing w:val="-17"/>
                <w:sz w:val="24"/>
              </w:rPr>
              <w:t xml:space="preserve"> </w:t>
            </w:r>
            <w:r>
              <w:rPr>
                <w:spacing w:val="-2"/>
                <w:sz w:val="24"/>
              </w:rPr>
              <w:t>Пушкин.</w:t>
            </w:r>
            <w:r>
              <w:rPr>
                <w:spacing w:val="-19"/>
                <w:sz w:val="24"/>
              </w:rPr>
              <w:t xml:space="preserve"> </w:t>
            </w:r>
            <w:r>
              <w:rPr>
                <w:spacing w:val="-2"/>
                <w:sz w:val="24"/>
              </w:rPr>
              <w:t>Стихотворения</w:t>
            </w:r>
            <w:r>
              <w:rPr>
                <w:spacing w:val="-30"/>
                <w:sz w:val="24"/>
              </w:rPr>
              <w:t xml:space="preserve"> </w:t>
            </w:r>
            <w:r>
              <w:rPr>
                <w:spacing w:val="-2"/>
                <w:sz w:val="24"/>
              </w:rPr>
              <w:t>(не</w:t>
            </w:r>
            <w:r>
              <w:rPr>
                <w:spacing w:val="-31"/>
                <w:sz w:val="24"/>
              </w:rPr>
              <w:t xml:space="preserve"> </w:t>
            </w:r>
            <w:r>
              <w:rPr>
                <w:spacing w:val="-2"/>
                <w:sz w:val="24"/>
              </w:rPr>
              <w:t>менее</w:t>
            </w:r>
            <w:r>
              <w:rPr>
                <w:spacing w:val="-34"/>
                <w:sz w:val="24"/>
              </w:rPr>
              <w:t xml:space="preserve"> </w:t>
            </w:r>
            <w:r>
              <w:rPr>
                <w:spacing w:val="-2"/>
                <w:sz w:val="24"/>
              </w:rPr>
              <w:t>четырёх).Например,</w:t>
            </w:r>
            <w:r>
              <w:rPr>
                <w:spacing w:val="-16"/>
                <w:sz w:val="24"/>
              </w:rPr>
              <w:t xml:space="preserve"> </w:t>
            </w:r>
            <w:r>
              <w:rPr>
                <w:spacing w:val="-2"/>
                <w:sz w:val="24"/>
              </w:rPr>
              <w:t>«В</w:t>
            </w:r>
            <w:r>
              <w:rPr>
                <w:spacing w:val="-48"/>
                <w:sz w:val="24"/>
              </w:rPr>
              <w:t xml:space="preserve"> </w:t>
            </w:r>
            <w:r>
              <w:rPr>
                <w:spacing w:val="-2"/>
                <w:sz w:val="24"/>
              </w:rPr>
              <w:t xml:space="preserve">о </w:t>
            </w:r>
            <w:r>
              <w:rPr>
                <w:spacing w:val="-4"/>
                <w:sz w:val="24"/>
              </w:rPr>
              <w:t>глубине</w:t>
            </w:r>
            <w:r>
              <w:rPr>
                <w:spacing w:val="-34"/>
                <w:sz w:val="24"/>
              </w:rPr>
              <w:t xml:space="preserve"> </w:t>
            </w:r>
            <w:r>
              <w:rPr>
                <w:spacing w:val="-4"/>
                <w:sz w:val="24"/>
              </w:rPr>
              <w:t>сибирских</w:t>
            </w:r>
            <w:r>
              <w:rPr>
                <w:spacing w:val="-20"/>
                <w:sz w:val="24"/>
              </w:rPr>
              <w:t xml:space="preserve"> </w:t>
            </w:r>
            <w:r>
              <w:rPr>
                <w:spacing w:val="-4"/>
                <w:sz w:val="24"/>
              </w:rPr>
              <w:t>руд…»,</w:t>
            </w:r>
            <w:r>
              <w:rPr>
                <w:spacing w:val="-17"/>
                <w:sz w:val="24"/>
              </w:rPr>
              <w:t xml:space="preserve"> </w:t>
            </w:r>
            <w:r>
              <w:rPr>
                <w:spacing w:val="-4"/>
                <w:sz w:val="24"/>
              </w:rPr>
              <w:t>«19</w:t>
            </w:r>
            <w:r>
              <w:rPr>
                <w:spacing w:val="-23"/>
                <w:sz w:val="24"/>
              </w:rPr>
              <w:t xml:space="preserve"> </w:t>
            </w:r>
            <w:r>
              <w:rPr>
                <w:spacing w:val="-4"/>
                <w:sz w:val="24"/>
              </w:rPr>
              <w:t>октября»</w:t>
            </w:r>
            <w:r>
              <w:rPr>
                <w:spacing w:val="-19"/>
                <w:sz w:val="24"/>
              </w:rPr>
              <w:t xml:space="preserve"> </w:t>
            </w:r>
            <w:r>
              <w:rPr>
                <w:spacing w:val="-4"/>
                <w:sz w:val="24"/>
              </w:rPr>
              <w:t>(«Роняет</w:t>
            </w:r>
            <w:r>
              <w:rPr>
                <w:spacing w:val="-18"/>
                <w:sz w:val="24"/>
              </w:rPr>
              <w:t xml:space="preserve"> </w:t>
            </w:r>
            <w:r>
              <w:rPr>
                <w:spacing w:val="-4"/>
                <w:sz w:val="24"/>
              </w:rPr>
              <w:t>лес</w:t>
            </w:r>
            <w:r>
              <w:rPr>
                <w:spacing w:val="-19"/>
                <w:sz w:val="24"/>
              </w:rPr>
              <w:t xml:space="preserve"> </w:t>
            </w:r>
            <w:r>
              <w:rPr>
                <w:spacing w:val="-4"/>
                <w:sz w:val="24"/>
              </w:rPr>
              <w:t>багряный</w:t>
            </w:r>
            <w:r>
              <w:rPr>
                <w:spacing w:val="-25"/>
                <w:sz w:val="24"/>
              </w:rPr>
              <w:t xml:space="preserve"> </w:t>
            </w:r>
            <w:r>
              <w:rPr>
                <w:spacing w:val="-4"/>
                <w:sz w:val="24"/>
              </w:rPr>
              <w:t xml:space="preserve">свой </w:t>
            </w:r>
            <w:r>
              <w:rPr>
                <w:spacing w:val="-6"/>
                <w:sz w:val="24"/>
              </w:rPr>
              <w:t>убор…»),</w:t>
            </w:r>
            <w:r>
              <w:rPr>
                <w:spacing w:val="-13"/>
                <w:sz w:val="24"/>
              </w:rPr>
              <w:t xml:space="preserve"> </w:t>
            </w:r>
            <w:r>
              <w:rPr>
                <w:spacing w:val="-6"/>
                <w:sz w:val="24"/>
              </w:rPr>
              <w:t>«И.</w:t>
            </w:r>
            <w:r>
              <w:rPr>
                <w:spacing w:val="-11"/>
                <w:sz w:val="24"/>
              </w:rPr>
              <w:t xml:space="preserve"> </w:t>
            </w:r>
            <w:r>
              <w:rPr>
                <w:spacing w:val="-6"/>
                <w:sz w:val="24"/>
              </w:rPr>
              <w:t>И.</w:t>
            </w:r>
            <w:r>
              <w:rPr>
                <w:spacing w:val="-11"/>
                <w:sz w:val="24"/>
              </w:rPr>
              <w:t xml:space="preserve"> </w:t>
            </w:r>
            <w:r>
              <w:rPr>
                <w:spacing w:val="-6"/>
                <w:sz w:val="24"/>
              </w:rPr>
              <w:t>Пущину»,</w:t>
            </w:r>
            <w:r>
              <w:rPr>
                <w:spacing w:val="-11"/>
                <w:sz w:val="24"/>
              </w:rPr>
              <w:t xml:space="preserve"> </w:t>
            </w:r>
            <w:r>
              <w:rPr>
                <w:spacing w:val="-6"/>
                <w:sz w:val="24"/>
              </w:rPr>
              <w:t>«На</w:t>
            </w:r>
            <w:r>
              <w:rPr>
                <w:spacing w:val="-25"/>
                <w:sz w:val="24"/>
              </w:rPr>
              <w:t xml:space="preserve"> </w:t>
            </w:r>
            <w:r>
              <w:rPr>
                <w:spacing w:val="-6"/>
                <w:sz w:val="24"/>
              </w:rPr>
              <w:t>холмах</w:t>
            </w:r>
            <w:r>
              <w:rPr>
                <w:spacing w:val="-11"/>
                <w:sz w:val="24"/>
              </w:rPr>
              <w:t xml:space="preserve"> </w:t>
            </w:r>
            <w:r>
              <w:rPr>
                <w:spacing w:val="-6"/>
                <w:sz w:val="24"/>
              </w:rPr>
              <w:t>Грузии</w:t>
            </w:r>
            <w:r>
              <w:rPr>
                <w:spacing w:val="-20"/>
                <w:sz w:val="24"/>
              </w:rPr>
              <w:t xml:space="preserve"> </w:t>
            </w:r>
            <w:r>
              <w:rPr>
                <w:spacing w:val="-6"/>
                <w:sz w:val="24"/>
              </w:rPr>
              <w:t>лежит</w:t>
            </w:r>
            <w:r>
              <w:rPr>
                <w:spacing w:val="-15"/>
                <w:sz w:val="24"/>
              </w:rPr>
              <w:t xml:space="preserve"> </w:t>
            </w:r>
            <w:r>
              <w:rPr>
                <w:spacing w:val="-6"/>
                <w:sz w:val="24"/>
              </w:rPr>
              <w:t>ночная</w:t>
            </w:r>
            <w:r>
              <w:rPr>
                <w:spacing w:val="-23"/>
                <w:sz w:val="24"/>
              </w:rPr>
              <w:t xml:space="preserve"> </w:t>
            </w:r>
            <w:r>
              <w:rPr>
                <w:spacing w:val="-6"/>
                <w:sz w:val="24"/>
              </w:rPr>
              <w:t>мгла…»</w:t>
            </w:r>
            <w:r>
              <w:rPr>
                <w:spacing w:val="-13"/>
                <w:sz w:val="24"/>
              </w:rPr>
              <w:t xml:space="preserve"> </w:t>
            </w:r>
            <w:r>
              <w:rPr>
                <w:spacing w:val="-6"/>
                <w:sz w:val="24"/>
              </w:rPr>
              <w:t xml:space="preserve">и </w:t>
            </w:r>
            <w:r>
              <w:rPr>
                <w:spacing w:val="-4"/>
                <w:sz w:val="24"/>
              </w:rPr>
              <w:t>др.</w:t>
            </w:r>
            <w:r>
              <w:rPr>
                <w:spacing w:val="-15"/>
                <w:sz w:val="24"/>
              </w:rPr>
              <w:t xml:space="preserve"> </w:t>
            </w:r>
            <w:r>
              <w:rPr>
                <w:spacing w:val="-4"/>
                <w:sz w:val="24"/>
              </w:rPr>
              <w:t>«Повести</w:t>
            </w:r>
            <w:r>
              <w:rPr>
                <w:spacing w:val="-28"/>
                <w:sz w:val="24"/>
              </w:rPr>
              <w:t xml:space="preserve"> </w:t>
            </w:r>
            <w:r>
              <w:rPr>
                <w:spacing w:val="-4"/>
                <w:sz w:val="24"/>
              </w:rPr>
              <w:t>Белкина»</w:t>
            </w:r>
            <w:r>
              <w:rPr>
                <w:spacing w:val="-13"/>
                <w:sz w:val="24"/>
              </w:rPr>
              <w:t xml:space="preserve"> </w:t>
            </w:r>
            <w:r>
              <w:rPr>
                <w:spacing w:val="-4"/>
                <w:sz w:val="24"/>
              </w:rPr>
              <w:t>(«Станционный</w:t>
            </w:r>
            <w:r>
              <w:rPr>
                <w:spacing w:val="-25"/>
                <w:sz w:val="24"/>
              </w:rPr>
              <w:t xml:space="preserve"> </w:t>
            </w:r>
            <w:r>
              <w:rPr>
                <w:spacing w:val="-4"/>
                <w:sz w:val="24"/>
              </w:rPr>
              <w:t>смотритель»</w:t>
            </w:r>
            <w:r>
              <w:rPr>
                <w:spacing w:val="-10"/>
                <w:sz w:val="24"/>
              </w:rPr>
              <w:t xml:space="preserve"> </w:t>
            </w:r>
            <w:r>
              <w:rPr>
                <w:spacing w:val="-4"/>
                <w:sz w:val="24"/>
              </w:rPr>
              <w:t>и</w:t>
            </w:r>
            <w:r>
              <w:rPr>
                <w:spacing w:val="-25"/>
                <w:sz w:val="24"/>
              </w:rPr>
              <w:t xml:space="preserve"> </w:t>
            </w:r>
            <w:r>
              <w:rPr>
                <w:spacing w:val="-4"/>
                <w:sz w:val="24"/>
              </w:rPr>
              <w:t>др.).</w:t>
            </w:r>
            <w:r>
              <w:rPr>
                <w:spacing w:val="-17"/>
                <w:sz w:val="24"/>
              </w:rPr>
              <w:t xml:space="preserve"> </w:t>
            </w:r>
            <w:r>
              <w:rPr>
                <w:spacing w:val="-4"/>
                <w:sz w:val="24"/>
              </w:rPr>
              <w:t>Поэма</w:t>
            </w:r>
          </w:p>
          <w:p w14:paraId="720937AB">
            <w:pPr>
              <w:pStyle w:val="10"/>
              <w:spacing w:before="15"/>
              <w:ind w:left="35"/>
              <w:rPr>
                <w:sz w:val="24"/>
              </w:rPr>
            </w:pPr>
            <w:r>
              <w:rPr>
                <w:w w:val="90"/>
                <w:sz w:val="24"/>
              </w:rPr>
              <w:t>«Полтава»</w:t>
            </w:r>
            <w:r>
              <w:rPr>
                <w:spacing w:val="14"/>
                <w:sz w:val="24"/>
              </w:rPr>
              <w:t xml:space="preserve"> </w:t>
            </w:r>
            <w:r>
              <w:rPr>
                <w:spacing w:val="-2"/>
                <w:sz w:val="24"/>
              </w:rPr>
              <w:t>(фрагмент)</w:t>
            </w:r>
          </w:p>
        </w:tc>
        <w:tc>
          <w:tcPr>
            <w:tcW w:w="672" w:type="dxa"/>
            <w:tcBorders>
              <w:top w:val="double" w:color="000000" w:sz="4" w:space="0"/>
              <w:left w:val="double" w:color="000000" w:sz="4" w:space="0"/>
              <w:bottom w:val="double" w:color="000000" w:sz="4" w:space="0"/>
              <w:right w:val="double" w:color="000000" w:sz="4" w:space="0"/>
            </w:tcBorders>
          </w:tcPr>
          <w:p w14:paraId="6E00D148">
            <w:pPr>
              <w:pStyle w:val="10"/>
              <w:spacing w:before="12"/>
              <w:ind w:left="30"/>
              <w:jc w:val="center"/>
              <w:rPr>
                <w:sz w:val="24"/>
              </w:rPr>
            </w:pPr>
            <w:r>
              <w:rPr>
                <w:spacing w:val="-10"/>
                <w:sz w:val="24"/>
              </w:rPr>
              <w:t>6</w:t>
            </w:r>
          </w:p>
        </w:tc>
        <w:tc>
          <w:tcPr>
            <w:tcW w:w="1601" w:type="dxa"/>
            <w:tcBorders>
              <w:top w:val="double" w:color="000000" w:sz="4" w:space="0"/>
              <w:left w:val="double" w:color="000000" w:sz="4" w:space="0"/>
              <w:bottom w:val="double" w:color="000000" w:sz="4" w:space="0"/>
              <w:right w:val="double" w:color="000000" w:sz="4" w:space="0"/>
            </w:tcBorders>
          </w:tcPr>
          <w:p w14:paraId="4FE69433">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3F8577C0">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2CBC8BF7">
            <w:pPr>
              <w:pStyle w:val="10"/>
              <w:spacing w:before="24"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14"/>
                <w:sz w:val="24"/>
              </w:rPr>
              <w:t>https://m.edsoo.ru/7f41727e</w:t>
            </w:r>
            <w:r>
              <w:rPr>
                <w:color w:val="0000FF"/>
                <w:spacing w:val="-14"/>
                <w:sz w:val="24"/>
              </w:rPr>
              <w:fldChar w:fldCharType="end"/>
            </w:r>
          </w:p>
        </w:tc>
      </w:tr>
      <w:tr w14:paraId="48F8A0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2" w:hRule="atLeast"/>
        </w:trPr>
        <w:tc>
          <w:tcPr>
            <w:tcW w:w="437" w:type="dxa"/>
            <w:tcBorders>
              <w:top w:val="double" w:color="000000" w:sz="4" w:space="0"/>
              <w:bottom w:val="double" w:color="000000" w:sz="4" w:space="0"/>
              <w:right w:val="double" w:color="000000" w:sz="4" w:space="0"/>
            </w:tcBorders>
          </w:tcPr>
          <w:p w14:paraId="37BAE893">
            <w:pPr>
              <w:pStyle w:val="10"/>
              <w:spacing w:before="11"/>
              <w:ind w:right="53"/>
              <w:jc w:val="center"/>
              <w:rPr>
                <w:sz w:val="24"/>
              </w:rPr>
            </w:pPr>
            <w:r>
              <w:rPr>
                <w:spacing w:val="-5"/>
                <w:sz w:val="24"/>
              </w:rPr>
              <w:t>2.2</w:t>
            </w:r>
          </w:p>
        </w:tc>
        <w:tc>
          <w:tcPr>
            <w:tcW w:w="7465" w:type="dxa"/>
            <w:tcBorders>
              <w:top w:val="double" w:color="000000" w:sz="4" w:space="0"/>
              <w:left w:val="double" w:color="000000" w:sz="4" w:space="0"/>
              <w:bottom w:val="double" w:color="000000" w:sz="4" w:space="0"/>
              <w:right w:val="double" w:color="000000" w:sz="4" w:space="0"/>
            </w:tcBorders>
          </w:tcPr>
          <w:p w14:paraId="65A4142B">
            <w:pPr>
              <w:pStyle w:val="10"/>
              <w:spacing w:before="21" w:line="277" w:lineRule="exact"/>
              <w:ind w:left="35"/>
              <w:rPr>
                <w:sz w:val="24"/>
              </w:rPr>
            </w:pPr>
            <w:r>
              <w:rPr>
                <w:w w:val="85"/>
                <w:sz w:val="24"/>
              </w:rPr>
              <w:t>М.</w:t>
            </w:r>
            <w:r>
              <w:rPr>
                <w:spacing w:val="41"/>
                <w:sz w:val="24"/>
              </w:rPr>
              <w:t xml:space="preserve"> </w:t>
            </w:r>
            <w:r>
              <w:rPr>
                <w:w w:val="85"/>
                <w:sz w:val="24"/>
              </w:rPr>
              <w:t>Ю</w:t>
            </w:r>
            <w:r>
              <w:rPr>
                <w:spacing w:val="-7"/>
                <w:w w:val="85"/>
                <w:sz w:val="24"/>
              </w:rPr>
              <w:t xml:space="preserve"> </w:t>
            </w:r>
            <w:r>
              <w:rPr>
                <w:w w:val="85"/>
                <w:sz w:val="24"/>
              </w:rPr>
              <w:t>.</w:t>
            </w:r>
            <w:r>
              <w:rPr>
                <w:spacing w:val="30"/>
                <w:sz w:val="24"/>
              </w:rPr>
              <w:t xml:space="preserve"> </w:t>
            </w:r>
            <w:r>
              <w:rPr>
                <w:w w:val="85"/>
                <w:sz w:val="24"/>
              </w:rPr>
              <w:t>Лермонтов.</w:t>
            </w:r>
            <w:r>
              <w:rPr>
                <w:spacing w:val="34"/>
                <w:sz w:val="24"/>
              </w:rPr>
              <w:t xml:space="preserve"> </w:t>
            </w:r>
            <w:r>
              <w:rPr>
                <w:w w:val="85"/>
                <w:sz w:val="24"/>
              </w:rPr>
              <w:t>Стихотворения</w:t>
            </w:r>
            <w:r>
              <w:rPr>
                <w:spacing w:val="11"/>
                <w:sz w:val="24"/>
              </w:rPr>
              <w:t xml:space="preserve"> </w:t>
            </w:r>
            <w:r>
              <w:rPr>
                <w:w w:val="85"/>
                <w:sz w:val="24"/>
              </w:rPr>
              <w:t>(не</w:t>
            </w:r>
            <w:r>
              <w:rPr>
                <w:spacing w:val="-4"/>
                <w:sz w:val="24"/>
              </w:rPr>
              <w:t xml:space="preserve"> </w:t>
            </w:r>
            <w:r>
              <w:rPr>
                <w:w w:val="85"/>
                <w:sz w:val="24"/>
              </w:rPr>
              <w:t>менее</w:t>
            </w:r>
            <w:r>
              <w:rPr>
                <w:spacing w:val="-3"/>
                <w:sz w:val="24"/>
              </w:rPr>
              <w:t xml:space="preserve"> </w:t>
            </w:r>
            <w:r>
              <w:rPr>
                <w:w w:val="85"/>
                <w:sz w:val="24"/>
              </w:rPr>
              <w:t>четырёх).</w:t>
            </w:r>
            <w:r>
              <w:rPr>
                <w:spacing w:val="35"/>
                <w:sz w:val="24"/>
              </w:rPr>
              <w:t xml:space="preserve"> </w:t>
            </w:r>
            <w:r>
              <w:rPr>
                <w:spacing w:val="-2"/>
                <w:w w:val="85"/>
                <w:sz w:val="24"/>
              </w:rPr>
              <w:t>Например,</w:t>
            </w:r>
          </w:p>
          <w:p w14:paraId="2777A017">
            <w:pPr>
              <w:pStyle w:val="10"/>
              <w:spacing w:line="271" w:lineRule="exact"/>
              <w:ind w:left="35"/>
              <w:rPr>
                <w:sz w:val="24"/>
              </w:rPr>
            </w:pPr>
            <w:r>
              <w:rPr>
                <w:w w:val="90"/>
                <w:sz w:val="24"/>
              </w:rPr>
              <w:t>«У</w:t>
            </w:r>
            <w:r>
              <w:rPr>
                <w:spacing w:val="-11"/>
                <w:w w:val="90"/>
                <w:sz w:val="24"/>
              </w:rPr>
              <w:t xml:space="preserve"> </w:t>
            </w:r>
            <w:r>
              <w:rPr>
                <w:w w:val="90"/>
                <w:sz w:val="24"/>
              </w:rPr>
              <w:t>зник»,</w:t>
            </w:r>
            <w:r>
              <w:rPr>
                <w:spacing w:val="-11"/>
                <w:w w:val="90"/>
                <w:sz w:val="24"/>
              </w:rPr>
              <w:t xml:space="preserve"> </w:t>
            </w:r>
            <w:r>
              <w:rPr>
                <w:w w:val="90"/>
                <w:sz w:val="24"/>
              </w:rPr>
              <w:t>«Парус»,</w:t>
            </w:r>
            <w:r>
              <w:rPr>
                <w:spacing w:val="-9"/>
                <w:w w:val="90"/>
                <w:sz w:val="24"/>
              </w:rPr>
              <w:t xml:space="preserve"> </w:t>
            </w:r>
            <w:r>
              <w:rPr>
                <w:w w:val="90"/>
                <w:sz w:val="24"/>
              </w:rPr>
              <w:t>«Тучи»,</w:t>
            </w:r>
            <w:r>
              <w:rPr>
                <w:spacing w:val="-6"/>
                <w:sz w:val="24"/>
              </w:rPr>
              <w:t xml:space="preserve"> </w:t>
            </w:r>
            <w:r>
              <w:rPr>
                <w:w w:val="90"/>
                <w:sz w:val="24"/>
              </w:rPr>
              <w:t>«Желанье»</w:t>
            </w:r>
            <w:r>
              <w:rPr>
                <w:spacing w:val="7"/>
                <w:sz w:val="24"/>
              </w:rPr>
              <w:t xml:space="preserve"> </w:t>
            </w:r>
            <w:r>
              <w:rPr>
                <w:w w:val="90"/>
                <w:sz w:val="24"/>
              </w:rPr>
              <w:t>(«Отворите</w:t>
            </w:r>
            <w:r>
              <w:rPr>
                <w:spacing w:val="-13"/>
                <w:w w:val="90"/>
                <w:sz w:val="24"/>
              </w:rPr>
              <w:t xml:space="preserve"> </w:t>
            </w:r>
            <w:r>
              <w:rPr>
                <w:w w:val="90"/>
                <w:sz w:val="24"/>
              </w:rPr>
              <w:t>мне</w:t>
            </w:r>
            <w:r>
              <w:rPr>
                <w:spacing w:val="-11"/>
                <w:w w:val="90"/>
                <w:sz w:val="24"/>
              </w:rPr>
              <w:t xml:space="preserve"> </w:t>
            </w:r>
            <w:r>
              <w:rPr>
                <w:spacing w:val="-2"/>
                <w:w w:val="90"/>
                <w:sz w:val="24"/>
              </w:rPr>
              <w:t>темницу…»),</w:t>
            </w:r>
          </w:p>
          <w:p w14:paraId="52A206EE">
            <w:pPr>
              <w:pStyle w:val="10"/>
              <w:spacing w:line="237" w:lineRule="auto"/>
              <w:ind w:left="35"/>
              <w:rPr>
                <w:sz w:val="24"/>
              </w:rPr>
            </w:pPr>
            <w:r>
              <w:rPr>
                <w:spacing w:val="-2"/>
                <w:sz w:val="24"/>
              </w:rPr>
              <w:t>«К</w:t>
            </w:r>
            <w:r>
              <w:rPr>
                <w:spacing w:val="-42"/>
                <w:sz w:val="24"/>
              </w:rPr>
              <w:t xml:space="preserve"> </w:t>
            </w:r>
            <w:r>
              <w:rPr>
                <w:spacing w:val="-2"/>
                <w:sz w:val="24"/>
              </w:rPr>
              <w:t>огда</w:t>
            </w:r>
            <w:r>
              <w:rPr>
                <w:spacing w:val="-20"/>
                <w:sz w:val="24"/>
              </w:rPr>
              <w:t xml:space="preserve"> </w:t>
            </w:r>
            <w:r>
              <w:rPr>
                <w:spacing w:val="-2"/>
                <w:sz w:val="24"/>
              </w:rPr>
              <w:t>волнуется</w:t>
            </w:r>
            <w:r>
              <w:rPr>
                <w:spacing w:val="-20"/>
                <w:sz w:val="24"/>
              </w:rPr>
              <w:t xml:space="preserve"> </w:t>
            </w:r>
            <w:r>
              <w:rPr>
                <w:spacing w:val="-2"/>
                <w:sz w:val="24"/>
              </w:rPr>
              <w:t>желтеющая</w:t>
            </w:r>
            <w:r>
              <w:rPr>
                <w:spacing w:val="-16"/>
                <w:sz w:val="24"/>
              </w:rPr>
              <w:t xml:space="preserve"> </w:t>
            </w:r>
            <w:r>
              <w:rPr>
                <w:spacing w:val="-2"/>
                <w:sz w:val="24"/>
              </w:rPr>
              <w:t>нива…»,</w:t>
            </w:r>
            <w:r>
              <w:rPr>
                <w:spacing w:val="-6"/>
                <w:sz w:val="24"/>
              </w:rPr>
              <w:t xml:space="preserve"> </w:t>
            </w:r>
            <w:r>
              <w:rPr>
                <w:spacing w:val="-2"/>
                <w:sz w:val="24"/>
              </w:rPr>
              <w:t>«Ангел»,</w:t>
            </w:r>
            <w:r>
              <w:rPr>
                <w:spacing w:val="-4"/>
                <w:sz w:val="24"/>
              </w:rPr>
              <w:t xml:space="preserve"> </w:t>
            </w:r>
            <w:r>
              <w:rPr>
                <w:spacing w:val="-2"/>
                <w:sz w:val="24"/>
              </w:rPr>
              <w:t>«Молитва»</w:t>
            </w:r>
            <w:r>
              <w:rPr>
                <w:spacing w:val="-8"/>
                <w:sz w:val="24"/>
              </w:rPr>
              <w:t xml:space="preserve"> </w:t>
            </w:r>
            <w:r>
              <w:rPr>
                <w:spacing w:val="-2"/>
                <w:sz w:val="24"/>
              </w:rPr>
              <w:t xml:space="preserve">(«В </w:t>
            </w:r>
            <w:r>
              <w:rPr>
                <w:spacing w:val="-8"/>
                <w:sz w:val="24"/>
              </w:rPr>
              <w:t>минуту</w:t>
            </w:r>
            <w:r>
              <w:rPr>
                <w:spacing w:val="-9"/>
                <w:sz w:val="24"/>
              </w:rPr>
              <w:t xml:space="preserve"> </w:t>
            </w:r>
            <w:r>
              <w:rPr>
                <w:spacing w:val="-8"/>
                <w:sz w:val="24"/>
              </w:rPr>
              <w:t>жизни</w:t>
            </w:r>
            <w:r>
              <w:rPr>
                <w:spacing w:val="-20"/>
                <w:sz w:val="24"/>
              </w:rPr>
              <w:t xml:space="preserve"> </w:t>
            </w:r>
            <w:r>
              <w:rPr>
                <w:spacing w:val="-8"/>
                <w:sz w:val="24"/>
              </w:rPr>
              <w:t>трудную…») и</w:t>
            </w:r>
            <w:r>
              <w:rPr>
                <w:spacing w:val="-20"/>
                <w:sz w:val="24"/>
              </w:rPr>
              <w:t xml:space="preserve"> </w:t>
            </w:r>
            <w:r>
              <w:rPr>
                <w:spacing w:val="-8"/>
                <w:sz w:val="24"/>
              </w:rPr>
              <w:t>др. «Песня</w:t>
            </w:r>
            <w:r>
              <w:rPr>
                <w:spacing w:val="-26"/>
                <w:sz w:val="24"/>
              </w:rPr>
              <w:t xml:space="preserve"> </w:t>
            </w:r>
            <w:r>
              <w:rPr>
                <w:spacing w:val="-8"/>
                <w:sz w:val="24"/>
              </w:rPr>
              <w:t>про</w:t>
            </w:r>
            <w:r>
              <w:rPr>
                <w:spacing w:val="-27"/>
                <w:sz w:val="24"/>
              </w:rPr>
              <w:t xml:space="preserve"> </w:t>
            </w:r>
            <w:r>
              <w:rPr>
                <w:spacing w:val="-8"/>
                <w:sz w:val="24"/>
              </w:rPr>
              <w:t>царя</w:t>
            </w:r>
            <w:r>
              <w:rPr>
                <w:spacing w:val="-24"/>
                <w:sz w:val="24"/>
              </w:rPr>
              <w:t xml:space="preserve"> </w:t>
            </w:r>
            <w:r>
              <w:rPr>
                <w:spacing w:val="-8"/>
                <w:sz w:val="24"/>
              </w:rPr>
              <w:t>Ивана</w:t>
            </w:r>
            <w:r>
              <w:rPr>
                <w:spacing w:val="-22"/>
                <w:sz w:val="24"/>
              </w:rPr>
              <w:t xml:space="preserve"> </w:t>
            </w:r>
            <w:r>
              <w:rPr>
                <w:spacing w:val="-8"/>
                <w:sz w:val="24"/>
              </w:rPr>
              <w:t xml:space="preserve">Васильевича, </w:t>
            </w:r>
            <w:r>
              <w:rPr>
                <w:spacing w:val="-2"/>
                <w:sz w:val="24"/>
              </w:rPr>
              <w:t>молодого</w:t>
            </w:r>
            <w:r>
              <w:rPr>
                <w:spacing w:val="-21"/>
                <w:sz w:val="24"/>
              </w:rPr>
              <w:t xml:space="preserve"> </w:t>
            </w:r>
            <w:r>
              <w:rPr>
                <w:spacing w:val="-2"/>
                <w:sz w:val="24"/>
              </w:rPr>
              <w:t>опричника</w:t>
            </w:r>
            <w:r>
              <w:rPr>
                <w:spacing w:val="-17"/>
                <w:sz w:val="24"/>
              </w:rPr>
              <w:t xml:space="preserve"> </w:t>
            </w:r>
            <w:r>
              <w:rPr>
                <w:spacing w:val="-2"/>
                <w:sz w:val="24"/>
              </w:rPr>
              <w:t>и</w:t>
            </w:r>
            <w:r>
              <w:rPr>
                <w:spacing w:val="-10"/>
                <w:sz w:val="24"/>
              </w:rPr>
              <w:t xml:space="preserve"> </w:t>
            </w:r>
            <w:r>
              <w:rPr>
                <w:spacing w:val="-2"/>
                <w:sz w:val="24"/>
              </w:rPr>
              <w:t>удалого</w:t>
            </w:r>
            <w:r>
              <w:rPr>
                <w:spacing w:val="-17"/>
                <w:sz w:val="24"/>
              </w:rPr>
              <w:t xml:space="preserve"> </w:t>
            </w:r>
            <w:r>
              <w:rPr>
                <w:spacing w:val="-2"/>
                <w:sz w:val="24"/>
              </w:rPr>
              <w:t>купца</w:t>
            </w:r>
            <w:r>
              <w:rPr>
                <w:spacing w:val="-17"/>
                <w:sz w:val="24"/>
              </w:rPr>
              <w:t xml:space="preserve"> </w:t>
            </w:r>
            <w:r>
              <w:rPr>
                <w:spacing w:val="-2"/>
                <w:sz w:val="24"/>
              </w:rPr>
              <w:t>Калашникова»</w:t>
            </w:r>
          </w:p>
        </w:tc>
        <w:tc>
          <w:tcPr>
            <w:tcW w:w="672" w:type="dxa"/>
            <w:tcBorders>
              <w:top w:val="double" w:color="000000" w:sz="4" w:space="0"/>
              <w:left w:val="double" w:color="000000" w:sz="4" w:space="0"/>
              <w:bottom w:val="double" w:color="000000" w:sz="4" w:space="0"/>
              <w:right w:val="double" w:color="000000" w:sz="4" w:space="0"/>
            </w:tcBorders>
          </w:tcPr>
          <w:p w14:paraId="759BADBB">
            <w:pPr>
              <w:pStyle w:val="10"/>
              <w:spacing w:before="11"/>
              <w:ind w:left="30"/>
              <w:jc w:val="center"/>
              <w:rPr>
                <w:sz w:val="24"/>
              </w:rPr>
            </w:pPr>
            <w:r>
              <w:rPr>
                <w:spacing w:val="-10"/>
                <w:sz w:val="24"/>
              </w:rPr>
              <w:t>4</w:t>
            </w:r>
          </w:p>
        </w:tc>
        <w:tc>
          <w:tcPr>
            <w:tcW w:w="1601" w:type="dxa"/>
            <w:tcBorders>
              <w:top w:val="double" w:color="000000" w:sz="4" w:space="0"/>
              <w:left w:val="double" w:color="000000" w:sz="4" w:space="0"/>
              <w:bottom w:val="double" w:color="000000" w:sz="4" w:space="0"/>
              <w:right w:val="double" w:color="000000" w:sz="4" w:space="0"/>
            </w:tcBorders>
          </w:tcPr>
          <w:p w14:paraId="7E5FD9A7">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240E56C1">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212BB38A">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10A07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1D335766">
            <w:pPr>
              <w:pStyle w:val="10"/>
              <w:spacing w:before="9"/>
              <w:ind w:right="53"/>
              <w:jc w:val="center"/>
              <w:rPr>
                <w:sz w:val="24"/>
              </w:rPr>
            </w:pPr>
            <w:r>
              <w:rPr>
                <w:spacing w:val="-5"/>
                <w:sz w:val="24"/>
              </w:rPr>
              <w:t>2.3</w:t>
            </w:r>
          </w:p>
        </w:tc>
        <w:tc>
          <w:tcPr>
            <w:tcW w:w="7465" w:type="dxa"/>
            <w:tcBorders>
              <w:top w:val="double" w:color="000000" w:sz="4" w:space="0"/>
              <w:left w:val="double" w:color="000000" w:sz="4" w:space="0"/>
              <w:bottom w:val="double" w:color="000000" w:sz="4" w:space="0"/>
              <w:right w:val="double" w:color="000000" w:sz="4" w:space="0"/>
            </w:tcBorders>
          </w:tcPr>
          <w:p w14:paraId="05BCD7E0">
            <w:pPr>
              <w:pStyle w:val="10"/>
              <w:spacing w:before="9"/>
              <w:ind w:left="35"/>
              <w:rPr>
                <w:sz w:val="24"/>
              </w:rPr>
            </w:pPr>
            <w:r>
              <w:rPr>
                <w:w w:val="85"/>
                <w:sz w:val="24"/>
              </w:rPr>
              <w:t>Н.</w:t>
            </w:r>
            <w:r>
              <w:rPr>
                <w:spacing w:val="-4"/>
                <w:sz w:val="24"/>
              </w:rPr>
              <w:t xml:space="preserve"> </w:t>
            </w:r>
            <w:r>
              <w:rPr>
                <w:w w:val="85"/>
                <w:sz w:val="24"/>
              </w:rPr>
              <w:t>В</w:t>
            </w:r>
            <w:r>
              <w:rPr>
                <w:spacing w:val="-20"/>
                <w:w w:val="85"/>
                <w:sz w:val="24"/>
              </w:rPr>
              <w:t xml:space="preserve"> </w:t>
            </w:r>
            <w:r>
              <w:rPr>
                <w:w w:val="85"/>
                <w:sz w:val="24"/>
              </w:rPr>
              <w:t>.</w:t>
            </w:r>
            <w:r>
              <w:rPr>
                <w:spacing w:val="-4"/>
                <w:sz w:val="24"/>
              </w:rPr>
              <w:t xml:space="preserve"> </w:t>
            </w:r>
            <w:r>
              <w:rPr>
                <w:w w:val="85"/>
                <w:sz w:val="24"/>
              </w:rPr>
              <w:t>Г</w:t>
            </w:r>
            <w:r>
              <w:rPr>
                <w:spacing w:val="-16"/>
                <w:w w:val="85"/>
                <w:sz w:val="24"/>
              </w:rPr>
              <w:t xml:space="preserve"> </w:t>
            </w:r>
            <w:r>
              <w:rPr>
                <w:w w:val="85"/>
                <w:sz w:val="24"/>
              </w:rPr>
              <w:t>оголь.</w:t>
            </w:r>
            <w:r>
              <w:rPr>
                <w:spacing w:val="4"/>
                <w:sz w:val="24"/>
              </w:rPr>
              <w:t xml:space="preserve"> </w:t>
            </w:r>
            <w:r>
              <w:rPr>
                <w:w w:val="85"/>
                <w:sz w:val="24"/>
              </w:rPr>
              <w:t>Повесть</w:t>
            </w:r>
            <w:r>
              <w:rPr>
                <w:spacing w:val="-4"/>
                <w:sz w:val="24"/>
              </w:rPr>
              <w:t xml:space="preserve"> </w:t>
            </w:r>
            <w:r>
              <w:rPr>
                <w:w w:val="85"/>
                <w:sz w:val="24"/>
              </w:rPr>
              <w:t>«Т</w:t>
            </w:r>
            <w:r>
              <w:rPr>
                <w:spacing w:val="-16"/>
                <w:w w:val="85"/>
                <w:sz w:val="24"/>
              </w:rPr>
              <w:t xml:space="preserve"> </w:t>
            </w:r>
            <w:r>
              <w:rPr>
                <w:w w:val="85"/>
                <w:sz w:val="24"/>
              </w:rPr>
              <w:t>арас</w:t>
            </w:r>
            <w:r>
              <w:rPr>
                <w:spacing w:val="-1"/>
                <w:sz w:val="24"/>
              </w:rPr>
              <w:t xml:space="preserve"> </w:t>
            </w:r>
            <w:r>
              <w:rPr>
                <w:spacing w:val="-2"/>
                <w:w w:val="85"/>
                <w:sz w:val="24"/>
              </w:rPr>
              <w:t>Бульба»</w:t>
            </w:r>
          </w:p>
        </w:tc>
        <w:tc>
          <w:tcPr>
            <w:tcW w:w="672" w:type="dxa"/>
            <w:tcBorders>
              <w:top w:val="double" w:color="000000" w:sz="4" w:space="0"/>
              <w:left w:val="double" w:color="000000" w:sz="4" w:space="0"/>
              <w:bottom w:val="double" w:color="000000" w:sz="4" w:space="0"/>
              <w:right w:val="double" w:color="000000" w:sz="4" w:space="0"/>
            </w:tcBorders>
          </w:tcPr>
          <w:p w14:paraId="7D96B1DB">
            <w:pPr>
              <w:pStyle w:val="10"/>
              <w:spacing w:before="9"/>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7924E638">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371EF62D">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5DE91D42">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4CCA2E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902" w:type="dxa"/>
            <w:gridSpan w:val="2"/>
            <w:tcBorders>
              <w:top w:val="double" w:color="000000" w:sz="4" w:space="0"/>
              <w:bottom w:val="double" w:color="000000" w:sz="4" w:space="0"/>
              <w:right w:val="double" w:color="000000" w:sz="4" w:space="0"/>
            </w:tcBorders>
          </w:tcPr>
          <w:p w14:paraId="74C73D70">
            <w:pPr>
              <w:pStyle w:val="10"/>
              <w:spacing w:before="11"/>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00A1C7FD">
            <w:pPr>
              <w:pStyle w:val="10"/>
              <w:spacing w:before="11"/>
              <w:ind w:left="31" w:right="17"/>
              <w:jc w:val="center"/>
              <w:rPr>
                <w:sz w:val="24"/>
              </w:rPr>
            </w:pPr>
            <w:r>
              <w:rPr>
                <w:spacing w:val="-5"/>
                <w:sz w:val="24"/>
              </w:rPr>
              <w:t>13</w:t>
            </w:r>
          </w:p>
        </w:tc>
        <w:tc>
          <w:tcPr>
            <w:tcW w:w="6497" w:type="dxa"/>
            <w:gridSpan w:val="3"/>
            <w:tcBorders>
              <w:top w:val="double" w:color="000000" w:sz="4" w:space="0"/>
              <w:left w:val="double" w:color="000000" w:sz="4" w:space="0"/>
              <w:bottom w:val="double" w:color="000000" w:sz="4" w:space="0"/>
            </w:tcBorders>
          </w:tcPr>
          <w:p w14:paraId="24E603A4">
            <w:pPr>
              <w:pStyle w:val="10"/>
              <w:rPr>
                <w:rFonts w:ascii="Times New Roman"/>
                <w:sz w:val="22"/>
              </w:rPr>
            </w:pPr>
          </w:p>
        </w:tc>
      </w:tr>
      <w:tr w14:paraId="03C7F4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15071" w:type="dxa"/>
            <w:gridSpan w:val="6"/>
            <w:tcBorders>
              <w:top w:val="double" w:color="000000" w:sz="4" w:space="0"/>
              <w:bottom w:val="thickThinMediumGap" w:color="000000" w:sz="2" w:space="0"/>
            </w:tcBorders>
          </w:tcPr>
          <w:p w14:paraId="076D7B0A">
            <w:pPr>
              <w:pStyle w:val="10"/>
              <w:spacing w:before="7"/>
              <w:ind w:left="26"/>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3.Литература</w:t>
            </w:r>
            <w:r>
              <w:rPr>
                <w:rFonts w:ascii="Verdana" w:hAnsi="Verdana"/>
                <w:b/>
                <w:spacing w:val="8"/>
                <w:sz w:val="24"/>
              </w:rPr>
              <w:t xml:space="preserve"> </w:t>
            </w:r>
            <w:r>
              <w:rPr>
                <w:rFonts w:ascii="Verdana" w:hAnsi="Verdana"/>
                <w:b/>
                <w:w w:val="75"/>
                <w:sz w:val="24"/>
              </w:rPr>
              <w:t>второй</w:t>
            </w:r>
            <w:r>
              <w:rPr>
                <w:rFonts w:ascii="Verdana" w:hAnsi="Verdana"/>
                <w:b/>
                <w:spacing w:val="9"/>
                <w:sz w:val="24"/>
              </w:rPr>
              <w:t xml:space="preserve"> </w:t>
            </w:r>
            <w:r>
              <w:rPr>
                <w:rFonts w:ascii="Verdana" w:hAnsi="Verdana"/>
                <w:b/>
                <w:w w:val="75"/>
                <w:sz w:val="24"/>
              </w:rPr>
              <w:t>половины</w:t>
            </w:r>
            <w:r>
              <w:rPr>
                <w:rFonts w:ascii="Verdana" w:hAnsi="Verdana"/>
                <w:b/>
                <w:spacing w:val="7"/>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4DCC4D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0" w:hRule="atLeast"/>
        </w:trPr>
        <w:tc>
          <w:tcPr>
            <w:tcW w:w="437" w:type="dxa"/>
            <w:tcBorders>
              <w:top w:val="double" w:color="000000" w:sz="4" w:space="0"/>
              <w:bottom w:val="double" w:color="000000" w:sz="4" w:space="0"/>
              <w:right w:val="double" w:color="000000" w:sz="4" w:space="0"/>
            </w:tcBorders>
          </w:tcPr>
          <w:p w14:paraId="725DAB43">
            <w:pPr>
              <w:pStyle w:val="10"/>
              <w:spacing w:before="2"/>
              <w:ind w:right="53"/>
              <w:jc w:val="center"/>
              <w:rPr>
                <w:sz w:val="24"/>
              </w:rPr>
            </w:pPr>
            <w:r>
              <w:rPr>
                <w:spacing w:val="-5"/>
                <w:sz w:val="24"/>
              </w:rPr>
              <w:t>3.1</w:t>
            </w:r>
          </w:p>
        </w:tc>
        <w:tc>
          <w:tcPr>
            <w:tcW w:w="7465" w:type="dxa"/>
            <w:tcBorders>
              <w:top w:val="double" w:color="000000" w:sz="4" w:space="0"/>
              <w:left w:val="double" w:color="000000" w:sz="4" w:space="0"/>
              <w:bottom w:val="double" w:color="000000" w:sz="4" w:space="0"/>
              <w:right w:val="double" w:color="000000" w:sz="4" w:space="0"/>
            </w:tcBorders>
          </w:tcPr>
          <w:p w14:paraId="444C33C7">
            <w:pPr>
              <w:pStyle w:val="10"/>
              <w:spacing w:before="2" w:line="277" w:lineRule="exact"/>
              <w:ind w:left="35"/>
              <w:rPr>
                <w:sz w:val="24"/>
              </w:rPr>
            </w:pPr>
            <w:r>
              <w:rPr>
                <w:spacing w:val="-6"/>
                <w:sz w:val="24"/>
              </w:rPr>
              <w:t>И.</w:t>
            </w:r>
            <w:r>
              <w:rPr>
                <w:spacing w:val="-15"/>
                <w:sz w:val="24"/>
              </w:rPr>
              <w:t xml:space="preserve"> </w:t>
            </w:r>
            <w:r>
              <w:rPr>
                <w:spacing w:val="-6"/>
                <w:sz w:val="24"/>
              </w:rPr>
              <w:t>С.</w:t>
            </w:r>
            <w:r>
              <w:rPr>
                <w:spacing w:val="-13"/>
                <w:sz w:val="24"/>
              </w:rPr>
              <w:t xml:space="preserve"> </w:t>
            </w:r>
            <w:r>
              <w:rPr>
                <w:spacing w:val="-6"/>
                <w:sz w:val="24"/>
              </w:rPr>
              <w:t>Тургенев.</w:t>
            </w:r>
            <w:r>
              <w:rPr>
                <w:spacing w:val="-12"/>
                <w:sz w:val="24"/>
              </w:rPr>
              <w:t xml:space="preserve"> </w:t>
            </w:r>
            <w:r>
              <w:rPr>
                <w:spacing w:val="-6"/>
                <w:sz w:val="24"/>
              </w:rPr>
              <w:t>Рассказы</w:t>
            </w:r>
            <w:r>
              <w:rPr>
                <w:spacing w:val="-11"/>
                <w:sz w:val="24"/>
              </w:rPr>
              <w:t xml:space="preserve"> </w:t>
            </w:r>
            <w:r>
              <w:rPr>
                <w:spacing w:val="-6"/>
                <w:sz w:val="24"/>
              </w:rPr>
              <w:t>из</w:t>
            </w:r>
            <w:r>
              <w:rPr>
                <w:spacing w:val="-25"/>
                <w:sz w:val="24"/>
              </w:rPr>
              <w:t xml:space="preserve"> </w:t>
            </w:r>
            <w:r>
              <w:rPr>
                <w:spacing w:val="-6"/>
                <w:sz w:val="24"/>
              </w:rPr>
              <w:t>цикла</w:t>
            </w:r>
            <w:r>
              <w:rPr>
                <w:spacing w:val="-23"/>
                <w:sz w:val="24"/>
              </w:rPr>
              <w:t xml:space="preserve"> </w:t>
            </w:r>
            <w:r>
              <w:rPr>
                <w:spacing w:val="-6"/>
                <w:sz w:val="24"/>
              </w:rPr>
              <w:t>«Записки</w:t>
            </w:r>
            <w:r>
              <w:rPr>
                <w:spacing w:val="-21"/>
                <w:sz w:val="24"/>
              </w:rPr>
              <w:t xml:space="preserve"> </w:t>
            </w:r>
            <w:r>
              <w:rPr>
                <w:spacing w:val="-6"/>
                <w:sz w:val="24"/>
              </w:rPr>
              <w:t>охотника»</w:t>
            </w:r>
            <w:r>
              <w:rPr>
                <w:spacing w:val="-15"/>
                <w:sz w:val="24"/>
              </w:rPr>
              <w:t xml:space="preserve"> </w:t>
            </w:r>
            <w:r>
              <w:rPr>
                <w:spacing w:val="-6"/>
                <w:sz w:val="24"/>
              </w:rPr>
              <w:t>(два</w:t>
            </w:r>
            <w:r>
              <w:rPr>
                <w:spacing w:val="-26"/>
                <w:sz w:val="24"/>
              </w:rPr>
              <w:t xml:space="preserve"> </w:t>
            </w:r>
            <w:r>
              <w:rPr>
                <w:spacing w:val="-6"/>
                <w:sz w:val="24"/>
              </w:rPr>
              <w:t>по</w:t>
            </w:r>
          </w:p>
          <w:p w14:paraId="4D1573F4">
            <w:pPr>
              <w:pStyle w:val="10"/>
              <w:spacing w:before="3" w:line="235" w:lineRule="auto"/>
              <w:ind w:left="35"/>
              <w:rPr>
                <w:sz w:val="24"/>
              </w:rPr>
            </w:pPr>
            <w:r>
              <w:rPr>
                <w:w w:val="90"/>
                <w:sz w:val="24"/>
              </w:rPr>
              <w:t>выбору).Например,</w:t>
            </w:r>
            <w:r>
              <w:rPr>
                <w:spacing w:val="-11"/>
                <w:w w:val="90"/>
                <w:sz w:val="24"/>
              </w:rPr>
              <w:t xml:space="preserve"> </w:t>
            </w:r>
            <w:r>
              <w:rPr>
                <w:w w:val="90"/>
                <w:sz w:val="24"/>
              </w:rPr>
              <w:t>«Бирюк»,</w:t>
            </w:r>
            <w:r>
              <w:rPr>
                <w:spacing w:val="-2"/>
                <w:w w:val="90"/>
                <w:sz w:val="24"/>
              </w:rPr>
              <w:t xml:space="preserve"> </w:t>
            </w:r>
            <w:r>
              <w:rPr>
                <w:w w:val="90"/>
                <w:sz w:val="24"/>
              </w:rPr>
              <w:t>«Х</w:t>
            </w:r>
            <w:r>
              <w:rPr>
                <w:spacing w:val="-11"/>
                <w:w w:val="90"/>
                <w:sz w:val="24"/>
              </w:rPr>
              <w:t xml:space="preserve"> </w:t>
            </w:r>
            <w:r>
              <w:rPr>
                <w:w w:val="90"/>
                <w:sz w:val="24"/>
              </w:rPr>
              <w:t>орь</w:t>
            </w:r>
            <w:r>
              <w:rPr>
                <w:spacing w:val="-8"/>
                <w:w w:val="90"/>
                <w:sz w:val="24"/>
              </w:rPr>
              <w:t xml:space="preserve"> </w:t>
            </w:r>
            <w:r>
              <w:rPr>
                <w:w w:val="90"/>
                <w:sz w:val="24"/>
              </w:rPr>
              <w:t>и</w:t>
            </w:r>
            <w:r>
              <w:rPr>
                <w:spacing w:val="-4"/>
                <w:w w:val="90"/>
                <w:sz w:val="24"/>
              </w:rPr>
              <w:t xml:space="preserve"> </w:t>
            </w:r>
            <w:r>
              <w:rPr>
                <w:w w:val="90"/>
                <w:sz w:val="24"/>
              </w:rPr>
              <w:t>К</w:t>
            </w:r>
            <w:r>
              <w:rPr>
                <w:spacing w:val="-28"/>
                <w:w w:val="90"/>
                <w:sz w:val="24"/>
              </w:rPr>
              <w:t xml:space="preserve"> </w:t>
            </w:r>
            <w:r>
              <w:rPr>
                <w:w w:val="90"/>
                <w:sz w:val="24"/>
              </w:rPr>
              <w:t>алиныч» и</w:t>
            </w:r>
            <w:r>
              <w:rPr>
                <w:spacing w:val="-4"/>
                <w:w w:val="90"/>
                <w:sz w:val="24"/>
              </w:rPr>
              <w:t xml:space="preserve"> </w:t>
            </w:r>
            <w:r>
              <w:rPr>
                <w:w w:val="90"/>
                <w:sz w:val="24"/>
              </w:rPr>
              <w:t>др.</w:t>
            </w:r>
            <w:r>
              <w:rPr>
                <w:spacing w:val="-6"/>
                <w:w w:val="90"/>
                <w:sz w:val="24"/>
              </w:rPr>
              <w:t xml:space="preserve"> </w:t>
            </w:r>
            <w:r>
              <w:rPr>
                <w:w w:val="90"/>
                <w:sz w:val="24"/>
              </w:rPr>
              <w:t>Стихотворения</w:t>
            </w:r>
            <w:r>
              <w:rPr>
                <w:spacing w:val="-5"/>
                <w:w w:val="90"/>
                <w:sz w:val="24"/>
              </w:rPr>
              <w:t xml:space="preserve"> </w:t>
            </w:r>
            <w:r>
              <w:rPr>
                <w:w w:val="90"/>
                <w:sz w:val="24"/>
              </w:rPr>
              <w:t xml:space="preserve">в </w:t>
            </w:r>
            <w:r>
              <w:rPr>
                <w:spacing w:val="-4"/>
                <w:sz w:val="24"/>
              </w:rPr>
              <w:t>прозе.</w:t>
            </w:r>
            <w:r>
              <w:rPr>
                <w:spacing w:val="-15"/>
                <w:sz w:val="24"/>
              </w:rPr>
              <w:t xml:space="preserve"> </w:t>
            </w:r>
            <w:r>
              <w:rPr>
                <w:spacing w:val="-4"/>
                <w:sz w:val="24"/>
              </w:rPr>
              <w:t>Например,</w:t>
            </w:r>
            <w:r>
              <w:rPr>
                <w:spacing w:val="-13"/>
                <w:sz w:val="24"/>
              </w:rPr>
              <w:t xml:space="preserve"> </w:t>
            </w:r>
            <w:r>
              <w:rPr>
                <w:spacing w:val="-4"/>
                <w:sz w:val="24"/>
              </w:rPr>
              <w:t>«Русский</w:t>
            </w:r>
            <w:r>
              <w:rPr>
                <w:spacing w:val="-28"/>
                <w:sz w:val="24"/>
              </w:rPr>
              <w:t xml:space="preserve"> </w:t>
            </w:r>
            <w:r>
              <w:rPr>
                <w:spacing w:val="-4"/>
                <w:sz w:val="24"/>
              </w:rPr>
              <w:t>язык»,</w:t>
            </w:r>
            <w:r>
              <w:rPr>
                <w:spacing w:val="-12"/>
                <w:sz w:val="24"/>
              </w:rPr>
              <w:t xml:space="preserve"> </w:t>
            </w:r>
            <w:r>
              <w:rPr>
                <w:spacing w:val="-4"/>
                <w:sz w:val="24"/>
              </w:rPr>
              <w:t>«Воробей» и</w:t>
            </w:r>
            <w:r>
              <w:rPr>
                <w:spacing w:val="-28"/>
                <w:sz w:val="24"/>
              </w:rPr>
              <w:t xml:space="preserve"> </w:t>
            </w:r>
            <w:r>
              <w:rPr>
                <w:spacing w:val="-4"/>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418129BF">
            <w:pPr>
              <w:pStyle w:val="10"/>
              <w:spacing w:before="2"/>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78A49AA2">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23D7C110">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77244607">
            <w:pPr>
              <w:pStyle w:val="10"/>
              <w:spacing w:before="14"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0681D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2258CAEF">
            <w:pPr>
              <w:pStyle w:val="10"/>
              <w:spacing w:before="9"/>
              <w:ind w:right="53"/>
              <w:jc w:val="center"/>
              <w:rPr>
                <w:sz w:val="24"/>
              </w:rPr>
            </w:pPr>
            <w:r>
              <w:rPr>
                <w:spacing w:val="-5"/>
                <w:sz w:val="24"/>
              </w:rPr>
              <w:t>3.2</w:t>
            </w:r>
          </w:p>
        </w:tc>
        <w:tc>
          <w:tcPr>
            <w:tcW w:w="7465" w:type="dxa"/>
            <w:tcBorders>
              <w:top w:val="double" w:color="000000" w:sz="4" w:space="0"/>
              <w:left w:val="double" w:color="000000" w:sz="4" w:space="0"/>
              <w:bottom w:val="double" w:color="000000" w:sz="4" w:space="0"/>
              <w:right w:val="double" w:color="000000" w:sz="4" w:space="0"/>
            </w:tcBorders>
          </w:tcPr>
          <w:p w14:paraId="2EC22F97">
            <w:pPr>
              <w:pStyle w:val="10"/>
              <w:spacing w:before="9"/>
              <w:ind w:left="35"/>
              <w:rPr>
                <w:sz w:val="24"/>
              </w:rPr>
            </w:pPr>
            <w:r>
              <w:rPr>
                <w:w w:val="90"/>
                <w:sz w:val="24"/>
              </w:rPr>
              <w:t>Л.</w:t>
            </w:r>
            <w:r>
              <w:rPr>
                <w:spacing w:val="-5"/>
                <w:w w:val="90"/>
                <w:sz w:val="24"/>
              </w:rPr>
              <w:t xml:space="preserve"> </w:t>
            </w:r>
            <w:r>
              <w:rPr>
                <w:w w:val="90"/>
                <w:sz w:val="24"/>
              </w:rPr>
              <w:t>Н.</w:t>
            </w:r>
            <w:r>
              <w:rPr>
                <w:spacing w:val="-7"/>
                <w:sz w:val="24"/>
              </w:rPr>
              <w:t xml:space="preserve"> </w:t>
            </w:r>
            <w:r>
              <w:rPr>
                <w:w w:val="90"/>
                <w:sz w:val="24"/>
              </w:rPr>
              <w:t>Толстой.</w:t>
            </w:r>
            <w:r>
              <w:rPr>
                <w:spacing w:val="-5"/>
                <w:sz w:val="24"/>
              </w:rPr>
              <w:t xml:space="preserve"> </w:t>
            </w:r>
            <w:r>
              <w:rPr>
                <w:w w:val="90"/>
                <w:sz w:val="24"/>
              </w:rPr>
              <w:t>Рассказ</w:t>
            </w:r>
            <w:r>
              <w:rPr>
                <w:spacing w:val="-11"/>
                <w:w w:val="90"/>
                <w:sz w:val="24"/>
              </w:rPr>
              <w:t xml:space="preserve"> </w:t>
            </w:r>
            <w:r>
              <w:rPr>
                <w:w w:val="90"/>
                <w:sz w:val="24"/>
              </w:rPr>
              <w:t>«После</w:t>
            </w:r>
            <w:r>
              <w:rPr>
                <w:spacing w:val="-14"/>
                <w:w w:val="90"/>
                <w:sz w:val="24"/>
              </w:rPr>
              <w:t xml:space="preserve"> </w:t>
            </w:r>
            <w:r>
              <w:rPr>
                <w:spacing w:val="-2"/>
                <w:w w:val="90"/>
                <w:sz w:val="24"/>
              </w:rPr>
              <w:t>бала»</w:t>
            </w:r>
          </w:p>
        </w:tc>
        <w:tc>
          <w:tcPr>
            <w:tcW w:w="672" w:type="dxa"/>
            <w:tcBorders>
              <w:top w:val="double" w:color="000000" w:sz="4" w:space="0"/>
              <w:left w:val="double" w:color="000000" w:sz="4" w:space="0"/>
              <w:bottom w:val="double" w:color="000000" w:sz="4" w:space="0"/>
              <w:right w:val="double" w:color="000000" w:sz="4" w:space="0"/>
            </w:tcBorders>
          </w:tcPr>
          <w:p w14:paraId="6E5072F0">
            <w:pPr>
              <w:pStyle w:val="10"/>
              <w:spacing w:before="9"/>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6C17ECC5">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334BB0D1">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263FEE8F">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25A11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44AEA8B8">
            <w:pPr>
              <w:pStyle w:val="10"/>
              <w:spacing w:before="9"/>
              <w:ind w:right="53"/>
              <w:jc w:val="center"/>
              <w:rPr>
                <w:sz w:val="24"/>
              </w:rPr>
            </w:pPr>
            <w:r>
              <w:rPr>
                <w:spacing w:val="-5"/>
                <w:sz w:val="24"/>
              </w:rPr>
              <w:t>3.3</w:t>
            </w:r>
          </w:p>
        </w:tc>
        <w:tc>
          <w:tcPr>
            <w:tcW w:w="7465" w:type="dxa"/>
            <w:tcBorders>
              <w:top w:val="double" w:color="000000" w:sz="4" w:space="0"/>
              <w:left w:val="double" w:color="000000" w:sz="4" w:space="0"/>
              <w:bottom w:val="double" w:color="000000" w:sz="4" w:space="0"/>
              <w:right w:val="double" w:color="000000" w:sz="4" w:space="0"/>
            </w:tcBorders>
          </w:tcPr>
          <w:p w14:paraId="25FA3B84">
            <w:pPr>
              <w:pStyle w:val="10"/>
              <w:spacing w:before="11" w:line="237" w:lineRule="auto"/>
              <w:ind w:left="35"/>
              <w:rPr>
                <w:sz w:val="24"/>
              </w:rPr>
            </w:pPr>
            <w:r>
              <w:rPr>
                <w:w w:val="90"/>
                <w:sz w:val="24"/>
              </w:rPr>
              <w:t>Н.</w:t>
            </w:r>
            <w:r>
              <w:rPr>
                <w:spacing w:val="-11"/>
                <w:w w:val="90"/>
                <w:sz w:val="24"/>
              </w:rPr>
              <w:t xml:space="preserve"> </w:t>
            </w:r>
            <w:r>
              <w:rPr>
                <w:w w:val="90"/>
                <w:sz w:val="24"/>
              </w:rPr>
              <w:t>А.</w:t>
            </w:r>
            <w:r>
              <w:rPr>
                <w:sz w:val="24"/>
              </w:rPr>
              <w:t xml:space="preserve"> </w:t>
            </w:r>
            <w:r>
              <w:rPr>
                <w:w w:val="90"/>
                <w:sz w:val="24"/>
              </w:rPr>
              <w:t>Некрасов.</w:t>
            </w:r>
            <w:r>
              <w:rPr>
                <w:spacing w:val="-5"/>
                <w:w w:val="90"/>
                <w:sz w:val="24"/>
              </w:rPr>
              <w:t xml:space="preserve"> </w:t>
            </w:r>
            <w:r>
              <w:rPr>
                <w:w w:val="90"/>
                <w:sz w:val="24"/>
              </w:rPr>
              <w:t>Стихотворения</w:t>
            </w:r>
            <w:r>
              <w:rPr>
                <w:spacing w:val="-11"/>
                <w:w w:val="90"/>
                <w:sz w:val="24"/>
              </w:rPr>
              <w:t xml:space="preserve"> </w:t>
            </w:r>
            <w:r>
              <w:rPr>
                <w:w w:val="90"/>
                <w:sz w:val="24"/>
              </w:rPr>
              <w:t>(не</w:t>
            </w:r>
            <w:r>
              <w:rPr>
                <w:spacing w:val="-20"/>
                <w:w w:val="90"/>
                <w:sz w:val="24"/>
              </w:rPr>
              <w:t xml:space="preserve"> </w:t>
            </w:r>
            <w:r>
              <w:rPr>
                <w:w w:val="90"/>
                <w:sz w:val="24"/>
              </w:rPr>
              <w:t>менее</w:t>
            </w:r>
            <w:r>
              <w:rPr>
                <w:spacing w:val="-17"/>
                <w:w w:val="90"/>
                <w:sz w:val="24"/>
              </w:rPr>
              <w:t xml:space="preserve"> </w:t>
            </w:r>
            <w:r>
              <w:rPr>
                <w:w w:val="90"/>
                <w:sz w:val="24"/>
              </w:rPr>
              <w:t>двух).</w:t>
            </w:r>
            <w:r>
              <w:rPr>
                <w:spacing w:val="-5"/>
                <w:w w:val="90"/>
                <w:sz w:val="24"/>
              </w:rPr>
              <w:t xml:space="preserve"> </w:t>
            </w:r>
            <w:r>
              <w:rPr>
                <w:w w:val="90"/>
                <w:sz w:val="24"/>
              </w:rPr>
              <w:t>Например, «Ж</w:t>
            </w:r>
            <w:r>
              <w:rPr>
                <w:spacing w:val="-33"/>
                <w:w w:val="90"/>
                <w:sz w:val="24"/>
              </w:rPr>
              <w:t xml:space="preserve"> </w:t>
            </w:r>
            <w:r>
              <w:rPr>
                <w:w w:val="90"/>
                <w:sz w:val="24"/>
              </w:rPr>
              <w:t xml:space="preserve">елезная </w:t>
            </w:r>
            <w:r>
              <w:rPr>
                <w:spacing w:val="-4"/>
                <w:sz w:val="24"/>
              </w:rPr>
              <w:t>дорога»,</w:t>
            </w:r>
            <w:r>
              <w:rPr>
                <w:spacing w:val="-14"/>
                <w:sz w:val="24"/>
              </w:rPr>
              <w:t xml:space="preserve"> </w:t>
            </w:r>
            <w:r>
              <w:rPr>
                <w:spacing w:val="-4"/>
                <w:sz w:val="24"/>
              </w:rPr>
              <w:t>«Размышления</w:t>
            </w:r>
            <w:r>
              <w:rPr>
                <w:spacing w:val="-27"/>
                <w:sz w:val="24"/>
              </w:rPr>
              <w:t xml:space="preserve"> </w:t>
            </w:r>
            <w:r>
              <w:rPr>
                <w:spacing w:val="-4"/>
                <w:sz w:val="24"/>
              </w:rPr>
              <w:t>у</w:t>
            </w:r>
            <w:r>
              <w:rPr>
                <w:spacing w:val="-12"/>
                <w:sz w:val="24"/>
              </w:rPr>
              <w:t xml:space="preserve"> </w:t>
            </w:r>
            <w:r>
              <w:rPr>
                <w:spacing w:val="-4"/>
                <w:sz w:val="24"/>
              </w:rPr>
              <w:t>парадного</w:t>
            </w:r>
            <w:r>
              <w:rPr>
                <w:spacing w:val="-29"/>
                <w:sz w:val="24"/>
              </w:rPr>
              <w:t xml:space="preserve"> </w:t>
            </w:r>
            <w:r>
              <w:rPr>
                <w:spacing w:val="-4"/>
                <w:sz w:val="24"/>
              </w:rPr>
              <w:t>подъезда»</w:t>
            </w:r>
            <w:r>
              <w:rPr>
                <w:spacing w:val="-14"/>
                <w:sz w:val="24"/>
              </w:rPr>
              <w:t xml:space="preserve"> </w:t>
            </w:r>
            <w:r>
              <w:rPr>
                <w:spacing w:val="-4"/>
                <w:sz w:val="24"/>
              </w:rPr>
              <w:t>и</w:t>
            </w:r>
            <w:r>
              <w:rPr>
                <w:spacing w:val="-24"/>
                <w:sz w:val="24"/>
              </w:rPr>
              <w:t xml:space="preserve"> </w:t>
            </w:r>
            <w:r>
              <w:rPr>
                <w:spacing w:val="-4"/>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135B71BB">
            <w:pPr>
              <w:pStyle w:val="10"/>
              <w:spacing w:before="9"/>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142928F5">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2147536E">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6B5D1C8D">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2EF0F7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2647C1AB">
            <w:pPr>
              <w:pStyle w:val="10"/>
              <w:spacing w:before="9"/>
              <w:ind w:right="53"/>
              <w:jc w:val="center"/>
              <w:rPr>
                <w:sz w:val="24"/>
              </w:rPr>
            </w:pPr>
            <w:r>
              <w:rPr>
                <w:spacing w:val="-5"/>
                <w:sz w:val="24"/>
              </w:rPr>
              <w:t>3.4</w:t>
            </w:r>
          </w:p>
        </w:tc>
        <w:tc>
          <w:tcPr>
            <w:tcW w:w="7465" w:type="dxa"/>
            <w:tcBorders>
              <w:top w:val="double" w:color="000000" w:sz="4" w:space="0"/>
              <w:left w:val="double" w:color="000000" w:sz="4" w:space="0"/>
              <w:bottom w:val="double" w:color="000000" w:sz="4" w:space="0"/>
              <w:right w:val="double" w:color="000000" w:sz="4" w:space="0"/>
            </w:tcBorders>
          </w:tcPr>
          <w:p w14:paraId="347BF177">
            <w:pPr>
              <w:pStyle w:val="10"/>
              <w:spacing w:before="12" w:line="237" w:lineRule="auto"/>
              <w:ind w:left="35"/>
              <w:rPr>
                <w:sz w:val="24"/>
              </w:rPr>
            </w:pPr>
            <w:r>
              <w:rPr>
                <w:w w:val="90"/>
                <w:sz w:val="24"/>
              </w:rPr>
              <w:t>Поэзия</w:t>
            </w:r>
            <w:r>
              <w:rPr>
                <w:spacing w:val="-13"/>
                <w:w w:val="90"/>
                <w:sz w:val="24"/>
              </w:rPr>
              <w:t xml:space="preserve"> </w:t>
            </w:r>
            <w:r>
              <w:rPr>
                <w:w w:val="90"/>
                <w:sz w:val="24"/>
              </w:rPr>
              <w:t>второй</w:t>
            </w:r>
            <w:r>
              <w:rPr>
                <w:spacing w:val="-9"/>
                <w:w w:val="90"/>
                <w:sz w:val="24"/>
              </w:rPr>
              <w:t xml:space="preserve"> </w:t>
            </w:r>
            <w:r>
              <w:rPr>
                <w:w w:val="90"/>
                <w:sz w:val="24"/>
              </w:rPr>
              <w:t>половины X</w:t>
            </w:r>
            <w:r>
              <w:rPr>
                <w:spacing w:val="-31"/>
                <w:w w:val="90"/>
                <w:sz w:val="24"/>
              </w:rPr>
              <w:t xml:space="preserve"> </w:t>
            </w:r>
            <w:r>
              <w:rPr>
                <w:w w:val="90"/>
                <w:sz w:val="24"/>
              </w:rPr>
              <w:t>IX</w:t>
            </w:r>
            <w:r>
              <w:rPr>
                <w:spacing w:val="35"/>
                <w:sz w:val="24"/>
              </w:rPr>
              <w:t xml:space="preserve"> </w:t>
            </w:r>
            <w:r>
              <w:rPr>
                <w:w w:val="90"/>
                <w:sz w:val="24"/>
              </w:rPr>
              <w:t>века.</w:t>
            </w:r>
            <w:r>
              <w:rPr>
                <w:spacing w:val="-1"/>
                <w:w w:val="90"/>
                <w:sz w:val="24"/>
              </w:rPr>
              <w:t xml:space="preserve"> </w:t>
            </w:r>
            <w:r>
              <w:rPr>
                <w:w w:val="90"/>
                <w:sz w:val="24"/>
              </w:rPr>
              <w:t>Ф. И.</w:t>
            </w:r>
            <w:r>
              <w:rPr>
                <w:spacing w:val="-1"/>
                <w:w w:val="90"/>
                <w:sz w:val="24"/>
              </w:rPr>
              <w:t xml:space="preserve"> </w:t>
            </w:r>
            <w:r>
              <w:rPr>
                <w:w w:val="90"/>
                <w:sz w:val="24"/>
              </w:rPr>
              <w:t>Тютчев, А.</w:t>
            </w:r>
            <w:r>
              <w:rPr>
                <w:sz w:val="24"/>
              </w:rPr>
              <w:t xml:space="preserve"> </w:t>
            </w:r>
            <w:r>
              <w:rPr>
                <w:w w:val="90"/>
                <w:sz w:val="24"/>
              </w:rPr>
              <w:t>А.</w:t>
            </w:r>
            <w:r>
              <w:rPr>
                <w:sz w:val="24"/>
              </w:rPr>
              <w:t xml:space="preserve"> </w:t>
            </w:r>
            <w:r>
              <w:rPr>
                <w:w w:val="90"/>
                <w:sz w:val="24"/>
              </w:rPr>
              <w:t>Фет, А.</w:t>
            </w:r>
            <w:r>
              <w:rPr>
                <w:sz w:val="24"/>
              </w:rPr>
              <w:t xml:space="preserve"> </w:t>
            </w:r>
            <w:r>
              <w:rPr>
                <w:w w:val="90"/>
                <w:sz w:val="24"/>
              </w:rPr>
              <w:t>К</w:t>
            </w:r>
            <w:r>
              <w:rPr>
                <w:spacing w:val="-36"/>
                <w:w w:val="90"/>
                <w:sz w:val="24"/>
              </w:rPr>
              <w:t xml:space="preserve"> </w:t>
            </w:r>
            <w:r>
              <w:rPr>
                <w:w w:val="90"/>
                <w:sz w:val="24"/>
              </w:rPr>
              <w:t xml:space="preserve">. </w:t>
            </w:r>
            <w:r>
              <w:rPr>
                <w:spacing w:val="-4"/>
                <w:sz w:val="24"/>
              </w:rPr>
              <w:t>Толстой</w:t>
            </w:r>
            <w:r>
              <w:rPr>
                <w:spacing w:val="-15"/>
                <w:sz w:val="24"/>
              </w:rPr>
              <w:t xml:space="preserve"> </w:t>
            </w:r>
            <w:r>
              <w:rPr>
                <w:spacing w:val="-4"/>
                <w:sz w:val="24"/>
              </w:rPr>
              <w:t>и</w:t>
            </w:r>
            <w:r>
              <w:rPr>
                <w:spacing w:val="-16"/>
                <w:sz w:val="24"/>
              </w:rPr>
              <w:t xml:space="preserve"> </w:t>
            </w:r>
            <w:r>
              <w:rPr>
                <w:spacing w:val="-4"/>
                <w:sz w:val="24"/>
              </w:rPr>
              <w:t>др.</w:t>
            </w:r>
            <w:r>
              <w:rPr>
                <w:spacing w:val="-18"/>
                <w:sz w:val="24"/>
              </w:rPr>
              <w:t xml:space="preserve"> </w:t>
            </w:r>
            <w:r>
              <w:rPr>
                <w:spacing w:val="-4"/>
                <w:sz w:val="24"/>
              </w:rPr>
              <w:t>(не</w:t>
            </w:r>
            <w:r>
              <w:rPr>
                <w:spacing w:val="-24"/>
                <w:sz w:val="24"/>
              </w:rPr>
              <w:t xml:space="preserve"> </w:t>
            </w:r>
            <w:r>
              <w:rPr>
                <w:spacing w:val="-4"/>
                <w:sz w:val="24"/>
              </w:rPr>
              <w:t>менее</w:t>
            </w:r>
            <w:r>
              <w:rPr>
                <w:spacing w:val="-26"/>
                <w:sz w:val="24"/>
              </w:rPr>
              <w:t xml:space="preserve"> </w:t>
            </w:r>
            <w:r>
              <w:rPr>
                <w:spacing w:val="-4"/>
                <w:sz w:val="24"/>
              </w:rPr>
              <w:t>двух стихотворений</w:t>
            </w:r>
            <w:r>
              <w:rPr>
                <w:spacing w:val="-13"/>
                <w:sz w:val="24"/>
              </w:rPr>
              <w:t xml:space="preserve"> </w:t>
            </w:r>
            <w:r>
              <w:rPr>
                <w:spacing w:val="-4"/>
                <w:sz w:val="24"/>
              </w:rPr>
              <w:t>по</w:t>
            </w:r>
            <w:r>
              <w:rPr>
                <w:spacing w:val="-23"/>
                <w:sz w:val="24"/>
              </w:rPr>
              <w:t xml:space="preserve"> </w:t>
            </w:r>
            <w:r>
              <w:rPr>
                <w:spacing w:val="-4"/>
                <w:sz w:val="24"/>
              </w:rPr>
              <w:t>выбору)</w:t>
            </w:r>
          </w:p>
        </w:tc>
        <w:tc>
          <w:tcPr>
            <w:tcW w:w="672" w:type="dxa"/>
            <w:tcBorders>
              <w:top w:val="double" w:color="000000" w:sz="4" w:space="0"/>
              <w:left w:val="double" w:color="000000" w:sz="4" w:space="0"/>
              <w:bottom w:val="double" w:color="000000" w:sz="4" w:space="0"/>
              <w:right w:val="double" w:color="000000" w:sz="4" w:space="0"/>
            </w:tcBorders>
          </w:tcPr>
          <w:p w14:paraId="5561209C">
            <w:pPr>
              <w:pStyle w:val="10"/>
              <w:spacing w:before="9"/>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559AD216">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779D243A">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2C54789C">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400440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tcBorders>
              <w:top w:val="double" w:color="000000" w:sz="4" w:space="0"/>
              <w:right w:val="double" w:color="000000" w:sz="4" w:space="0"/>
            </w:tcBorders>
          </w:tcPr>
          <w:p w14:paraId="41B3DD59">
            <w:pPr>
              <w:pStyle w:val="10"/>
              <w:spacing w:before="19"/>
              <w:ind w:right="53"/>
              <w:jc w:val="center"/>
              <w:rPr>
                <w:sz w:val="24"/>
              </w:rPr>
            </w:pPr>
            <w:r>
              <w:rPr>
                <w:spacing w:val="-5"/>
                <w:sz w:val="24"/>
              </w:rPr>
              <w:t>3.5</w:t>
            </w:r>
          </w:p>
        </w:tc>
        <w:tc>
          <w:tcPr>
            <w:tcW w:w="7465" w:type="dxa"/>
            <w:tcBorders>
              <w:top w:val="double" w:color="000000" w:sz="4" w:space="0"/>
              <w:left w:val="double" w:color="000000" w:sz="4" w:space="0"/>
              <w:right w:val="double" w:color="000000" w:sz="4" w:space="0"/>
            </w:tcBorders>
          </w:tcPr>
          <w:p w14:paraId="221E85A5">
            <w:pPr>
              <w:pStyle w:val="10"/>
              <w:spacing w:before="19"/>
              <w:ind w:left="35"/>
              <w:rPr>
                <w:sz w:val="24"/>
              </w:rPr>
            </w:pPr>
            <w:r>
              <w:rPr>
                <w:w w:val="90"/>
                <w:sz w:val="24"/>
              </w:rPr>
              <w:t>М.</w:t>
            </w:r>
            <w:r>
              <w:rPr>
                <w:spacing w:val="-8"/>
                <w:sz w:val="24"/>
              </w:rPr>
              <w:t xml:space="preserve"> </w:t>
            </w:r>
            <w:r>
              <w:rPr>
                <w:w w:val="90"/>
                <w:sz w:val="24"/>
              </w:rPr>
              <w:t>Е</w:t>
            </w:r>
            <w:r>
              <w:rPr>
                <w:spacing w:val="-32"/>
                <w:w w:val="90"/>
                <w:sz w:val="24"/>
              </w:rPr>
              <w:t xml:space="preserve"> </w:t>
            </w:r>
            <w:r>
              <w:rPr>
                <w:w w:val="90"/>
                <w:sz w:val="24"/>
              </w:rPr>
              <w:t>.</w:t>
            </w:r>
            <w:r>
              <w:rPr>
                <w:sz w:val="24"/>
              </w:rPr>
              <w:t xml:space="preserve"> </w:t>
            </w:r>
            <w:r>
              <w:rPr>
                <w:w w:val="90"/>
                <w:sz w:val="24"/>
              </w:rPr>
              <w:t>Салтыков-Щ</w:t>
            </w:r>
            <w:r>
              <w:rPr>
                <w:spacing w:val="-24"/>
                <w:w w:val="90"/>
                <w:sz w:val="24"/>
              </w:rPr>
              <w:t xml:space="preserve"> </w:t>
            </w:r>
            <w:r>
              <w:rPr>
                <w:w w:val="90"/>
                <w:sz w:val="24"/>
              </w:rPr>
              <w:t>едрин.</w:t>
            </w:r>
            <w:r>
              <w:rPr>
                <w:spacing w:val="2"/>
                <w:sz w:val="24"/>
              </w:rPr>
              <w:t xml:space="preserve"> </w:t>
            </w:r>
            <w:r>
              <w:rPr>
                <w:w w:val="90"/>
                <w:sz w:val="24"/>
              </w:rPr>
              <w:t>Сказки</w:t>
            </w:r>
            <w:r>
              <w:rPr>
                <w:spacing w:val="-8"/>
                <w:w w:val="90"/>
                <w:sz w:val="24"/>
              </w:rPr>
              <w:t xml:space="preserve"> </w:t>
            </w:r>
            <w:r>
              <w:rPr>
                <w:w w:val="90"/>
                <w:sz w:val="24"/>
              </w:rPr>
              <w:t>(одна</w:t>
            </w:r>
            <w:r>
              <w:rPr>
                <w:spacing w:val="-11"/>
                <w:w w:val="90"/>
                <w:sz w:val="24"/>
              </w:rPr>
              <w:t xml:space="preserve"> </w:t>
            </w:r>
            <w:r>
              <w:rPr>
                <w:w w:val="90"/>
                <w:sz w:val="24"/>
              </w:rPr>
              <w:t>по</w:t>
            </w:r>
            <w:r>
              <w:rPr>
                <w:spacing w:val="-11"/>
                <w:w w:val="90"/>
                <w:sz w:val="24"/>
              </w:rPr>
              <w:t xml:space="preserve"> </w:t>
            </w:r>
            <w:r>
              <w:rPr>
                <w:spacing w:val="-2"/>
                <w:w w:val="90"/>
                <w:sz w:val="24"/>
              </w:rPr>
              <w:t>выбору).</w:t>
            </w:r>
          </w:p>
        </w:tc>
        <w:tc>
          <w:tcPr>
            <w:tcW w:w="672" w:type="dxa"/>
            <w:tcBorders>
              <w:top w:val="double" w:color="000000" w:sz="4" w:space="0"/>
              <w:left w:val="double" w:color="000000" w:sz="4" w:space="0"/>
              <w:right w:val="double" w:color="000000" w:sz="4" w:space="0"/>
            </w:tcBorders>
          </w:tcPr>
          <w:p w14:paraId="4104C19C">
            <w:pPr>
              <w:pStyle w:val="10"/>
              <w:spacing w:before="19"/>
              <w:ind w:left="30"/>
              <w:jc w:val="center"/>
              <w:rPr>
                <w:sz w:val="24"/>
              </w:rPr>
            </w:pPr>
            <w:r>
              <w:rPr>
                <w:spacing w:val="-10"/>
                <w:sz w:val="24"/>
              </w:rPr>
              <w:t>2</w:t>
            </w:r>
          </w:p>
        </w:tc>
        <w:tc>
          <w:tcPr>
            <w:tcW w:w="1601" w:type="dxa"/>
            <w:tcBorders>
              <w:top w:val="double" w:color="000000" w:sz="4" w:space="0"/>
              <w:left w:val="double" w:color="000000" w:sz="4" w:space="0"/>
              <w:right w:val="double" w:color="000000" w:sz="4" w:space="0"/>
            </w:tcBorders>
          </w:tcPr>
          <w:p w14:paraId="3AABD174">
            <w:pPr>
              <w:pStyle w:val="10"/>
              <w:rPr>
                <w:rFonts w:ascii="Times New Roman"/>
                <w:sz w:val="22"/>
              </w:rPr>
            </w:pPr>
          </w:p>
        </w:tc>
        <w:tc>
          <w:tcPr>
            <w:tcW w:w="1658" w:type="dxa"/>
            <w:tcBorders>
              <w:top w:val="double" w:color="000000" w:sz="4" w:space="0"/>
              <w:left w:val="double" w:color="000000" w:sz="4" w:space="0"/>
              <w:right w:val="double" w:color="000000" w:sz="4" w:space="0"/>
            </w:tcBorders>
          </w:tcPr>
          <w:p w14:paraId="6ADFAB42">
            <w:pPr>
              <w:pStyle w:val="10"/>
              <w:rPr>
                <w:rFonts w:ascii="Times New Roman"/>
                <w:sz w:val="22"/>
              </w:rPr>
            </w:pPr>
          </w:p>
        </w:tc>
        <w:tc>
          <w:tcPr>
            <w:tcW w:w="3238" w:type="dxa"/>
            <w:tcBorders>
              <w:top w:val="double" w:color="000000" w:sz="4" w:space="0"/>
              <w:left w:val="double" w:color="000000" w:sz="4" w:space="0"/>
            </w:tcBorders>
          </w:tcPr>
          <w:p w14:paraId="201C264C">
            <w:pPr>
              <w:pStyle w:val="10"/>
              <w:spacing w:before="19"/>
              <w:ind w:left="36"/>
              <w:rPr>
                <w:sz w:val="24"/>
              </w:rPr>
            </w:pPr>
            <w:r>
              <w:rPr>
                <w:w w:val="85"/>
                <w:sz w:val="24"/>
              </w:rPr>
              <w:t>Библиотека</w:t>
            </w:r>
            <w:r>
              <w:rPr>
                <w:spacing w:val="44"/>
                <w:sz w:val="24"/>
              </w:rPr>
              <w:t xml:space="preserve"> </w:t>
            </w:r>
            <w:r>
              <w:rPr>
                <w:spacing w:val="-5"/>
                <w:sz w:val="24"/>
              </w:rPr>
              <w:t>ЦОК</w:t>
            </w:r>
          </w:p>
        </w:tc>
      </w:tr>
    </w:tbl>
    <w:p w14:paraId="2AFB5D72">
      <w:pPr>
        <w:pStyle w:val="10"/>
        <w:spacing w:after="0"/>
        <w:rPr>
          <w:sz w:val="24"/>
        </w:rPr>
        <w:sectPr>
          <w:pgSz w:w="16850" w:h="11920" w:orient="landscape"/>
          <w:pgMar w:top="820" w:right="425" w:bottom="280" w:left="992" w:header="720" w:footer="720" w:gutter="0"/>
          <w:cols w:space="720" w:num="1"/>
        </w:sectPr>
      </w:pPr>
    </w:p>
    <w:p w14:paraId="4495F265">
      <w:pPr>
        <w:pStyle w:val="7"/>
        <w:spacing w:before="5"/>
        <w:ind w:left="0"/>
        <w:jc w:val="left"/>
        <w:rPr>
          <w:b/>
          <w:sz w:val="2"/>
        </w:rPr>
      </w:pP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65"/>
        <w:gridCol w:w="672"/>
        <w:gridCol w:w="1601"/>
        <w:gridCol w:w="1658"/>
        <w:gridCol w:w="3238"/>
      </w:tblGrid>
      <w:tr w14:paraId="0B6231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vMerge w:val="restart"/>
            <w:tcBorders>
              <w:bottom w:val="double" w:color="000000" w:sz="4" w:space="0"/>
              <w:right w:val="double" w:color="000000" w:sz="4" w:space="0"/>
            </w:tcBorders>
          </w:tcPr>
          <w:p w14:paraId="5E998390">
            <w:pPr>
              <w:pStyle w:val="10"/>
              <w:spacing w:line="281" w:lineRule="exact"/>
              <w:ind w:left="98"/>
              <w:rPr>
                <w:rFonts w:ascii="Verdana" w:hAnsi="Verdana"/>
                <w:sz w:val="24"/>
              </w:rPr>
            </w:pPr>
            <w:r>
              <w:rPr>
                <w:rFonts w:ascii="Verdana" w:hAnsi="Verdana"/>
                <w:spacing w:val="-10"/>
                <w:sz w:val="24"/>
              </w:rPr>
              <w:t>№</w:t>
            </w:r>
          </w:p>
          <w:p w14:paraId="198B528E">
            <w:pPr>
              <w:pStyle w:val="10"/>
              <w:spacing w:line="276" w:lineRule="exact"/>
              <w:ind w:left="52" w:right="-15"/>
              <w:rPr>
                <w:sz w:val="24"/>
              </w:rPr>
            </w:pPr>
            <w:r>
              <w:rPr>
                <w:spacing w:val="-7"/>
                <w:sz w:val="24"/>
              </w:rPr>
              <w:t>п/п</w:t>
            </w:r>
          </w:p>
        </w:tc>
        <w:tc>
          <w:tcPr>
            <w:tcW w:w="7465" w:type="dxa"/>
            <w:vMerge w:val="restart"/>
            <w:tcBorders>
              <w:left w:val="double" w:color="000000" w:sz="4" w:space="0"/>
              <w:bottom w:val="double" w:color="000000" w:sz="4" w:space="0"/>
              <w:right w:val="double" w:color="000000" w:sz="4" w:space="0"/>
            </w:tcBorders>
          </w:tcPr>
          <w:p w14:paraId="54BBCC95">
            <w:pPr>
              <w:pStyle w:val="10"/>
              <w:spacing w:before="3"/>
              <w:ind w:left="13"/>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1" w:type="dxa"/>
            <w:gridSpan w:val="3"/>
            <w:tcBorders>
              <w:left w:val="double" w:color="000000" w:sz="4" w:space="0"/>
              <w:bottom w:val="double" w:color="000000" w:sz="4" w:space="0"/>
              <w:right w:val="double" w:color="000000" w:sz="4" w:space="0"/>
            </w:tcBorders>
          </w:tcPr>
          <w:p w14:paraId="5F56A72C">
            <w:pPr>
              <w:pStyle w:val="10"/>
              <w:spacing w:before="3"/>
              <w:ind w:left="104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8" w:type="dxa"/>
            <w:vMerge w:val="restart"/>
            <w:tcBorders>
              <w:left w:val="double" w:color="000000" w:sz="4" w:space="0"/>
              <w:bottom w:val="double" w:color="000000" w:sz="4" w:space="0"/>
            </w:tcBorders>
          </w:tcPr>
          <w:p w14:paraId="4DBAAD96">
            <w:pPr>
              <w:pStyle w:val="10"/>
              <w:spacing w:before="7" w:line="235" w:lineRule="auto"/>
              <w:ind w:left="302"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4F73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5281F1B6">
            <w:pPr>
              <w:rPr>
                <w:sz w:val="2"/>
                <w:szCs w:val="2"/>
              </w:rPr>
            </w:pPr>
          </w:p>
        </w:tc>
        <w:tc>
          <w:tcPr>
            <w:tcW w:w="7465" w:type="dxa"/>
            <w:vMerge w:val="continue"/>
            <w:tcBorders>
              <w:top w:val="nil"/>
              <w:left w:val="double" w:color="000000" w:sz="4" w:space="0"/>
              <w:bottom w:val="double" w:color="000000" w:sz="4" w:space="0"/>
              <w:right w:val="double" w:color="000000" w:sz="4" w:space="0"/>
            </w:tcBorders>
          </w:tcPr>
          <w:p w14:paraId="12E9B020">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60319F90">
            <w:pPr>
              <w:pStyle w:val="10"/>
              <w:spacing w:before="9"/>
              <w:ind w:left="30" w:right="-15"/>
              <w:jc w:val="center"/>
              <w:rPr>
                <w:sz w:val="24"/>
              </w:rPr>
            </w:pPr>
            <w:r>
              <w:rPr>
                <w:spacing w:val="-2"/>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0792D869">
            <w:pPr>
              <w:pStyle w:val="10"/>
              <w:spacing w:before="11" w:line="237" w:lineRule="auto"/>
              <w:ind w:left="424" w:hanging="322"/>
              <w:rPr>
                <w:sz w:val="24"/>
              </w:rPr>
            </w:pPr>
            <w:r>
              <w:rPr>
                <w:spacing w:val="-10"/>
                <w:sz w:val="24"/>
              </w:rPr>
              <w:t xml:space="preserve">Контрольные </w:t>
            </w:r>
            <w:r>
              <w:rPr>
                <w:spacing w:val="-2"/>
                <w:sz w:val="24"/>
              </w:rPr>
              <w:t>работы</w:t>
            </w:r>
          </w:p>
        </w:tc>
        <w:tc>
          <w:tcPr>
            <w:tcW w:w="1658" w:type="dxa"/>
            <w:tcBorders>
              <w:top w:val="double" w:color="000000" w:sz="4" w:space="0"/>
              <w:left w:val="double" w:color="000000" w:sz="4" w:space="0"/>
              <w:bottom w:val="double" w:color="000000" w:sz="4" w:space="0"/>
              <w:right w:val="double" w:color="000000" w:sz="4" w:space="0"/>
            </w:tcBorders>
          </w:tcPr>
          <w:p w14:paraId="1CC986D1">
            <w:pPr>
              <w:pStyle w:val="10"/>
              <w:spacing w:before="11" w:line="237" w:lineRule="auto"/>
              <w:ind w:left="458" w:right="68" w:hanging="348"/>
              <w:rPr>
                <w:sz w:val="24"/>
              </w:rPr>
            </w:pPr>
            <w:r>
              <w:rPr>
                <w:spacing w:val="-10"/>
                <w:sz w:val="24"/>
              </w:rPr>
              <w:t xml:space="preserve">Практические </w:t>
            </w:r>
            <w:r>
              <w:rPr>
                <w:spacing w:val="-2"/>
                <w:sz w:val="24"/>
              </w:rPr>
              <w:t>работы</w:t>
            </w:r>
          </w:p>
        </w:tc>
        <w:tc>
          <w:tcPr>
            <w:tcW w:w="3238" w:type="dxa"/>
            <w:vMerge w:val="continue"/>
            <w:tcBorders>
              <w:top w:val="nil"/>
              <w:left w:val="double" w:color="000000" w:sz="4" w:space="0"/>
              <w:bottom w:val="double" w:color="000000" w:sz="4" w:space="0"/>
            </w:tcBorders>
          </w:tcPr>
          <w:p w14:paraId="60A9E898">
            <w:pPr>
              <w:rPr>
                <w:sz w:val="2"/>
                <w:szCs w:val="2"/>
              </w:rPr>
            </w:pPr>
          </w:p>
        </w:tc>
      </w:tr>
      <w:tr w14:paraId="7561A2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37" w:type="dxa"/>
            <w:tcBorders>
              <w:top w:val="double" w:color="000000" w:sz="4" w:space="0"/>
              <w:bottom w:val="double" w:color="000000" w:sz="4" w:space="0"/>
              <w:right w:val="double" w:color="000000" w:sz="4" w:space="0"/>
            </w:tcBorders>
          </w:tcPr>
          <w:p w14:paraId="3DD86A0A">
            <w:pPr>
              <w:pStyle w:val="10"/>
              <w:rPr>
                <w:rFonts w:ascii="Times New Roman"/>
                <w:sz w:val="22"/>
              </w:rPr>
            </w:pPr>
          </w:p>
        </w:tc>
        <w:tc>
          <w:tcPr>
            <w:tcW w:w="7465" w:type="dxa"/>
            <w:tcBorders>
              <w:top w:val="double" w:color="000000" w:sz="4" w:space="0"/>
              <w:left w:val="double" w:color="000000" w:sz="4" w:space="0"/>
              <w:bottom w:val="double" w:color="000000" w:sz="4" w:space="0"/>
              <w:right w:val="double" w:color="000000" w:sz="4" w:space="0"/>
            </w:tcBorders>
          </w:tcPr>
          <w:p w14:paraId="2397665A">
            <w:pPr>
              <w:pStyle w:val="10"/>
              <w:rPr>
                <w:rFonts w:ascii="Times New Roman"/>
                <w:sz w:val="22"/>
              </w:rPr>
            </w:pPr>
          </w:p>
        </w:tc>
        <w:tc>
          <w:tcPr>
            <w:tcW w:w="672" w:type="dxa"/>
            <w:tcBorders>
              <w:top w:val="double" w:color="000000" w:sz="4" w:space="0"/>
              <w:left w:val="double" w:color="000000" w:sz="4" w:space="0"/>
              <w:bottom w:val="double" w:color="000000" w:sz="4" w:space="0"/>
              <w:right w:val="double" w:color="000000" w:sz="4" w:space="0"/>
            </w:tcBorders>
          </w:tcPr>
          <w:p w14:paraId="5FBE0038">
            <w:pPr>
              <w:pStyle w:val="10"/>
              <w:rPr>
                <w:rFonts w:ascii="Times New Roman"/>
                <w:sz w:val="22"/>
              </w:rPr>
            </w:pPr>
          </w:p>
        </w:tc>
        <w:tc>
          <w:tcPr>
            <w:tcW w:w="1601" w:type="dxa"/>
            <w:tcBorders>
              <w:top w:val="double" w:color="000000" w:sz="4" w:space="0"/>
              <w:left w:val="double" w:color="000000" w:sz="4" w:space="0"/>
              <w:bottom w:val="double" w:color="000000" w:sz="4" w:space="0"/>
              <w:right w:val="double" w:color="000000" w:sz="4" w:space="0"/>
            </w:tcBorders>
          </w:tcPr>
          <w:p w14:paraId="52CF7361">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1E17A3B4">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5872C41A">
            <w:pPr>
              <w:pStyle w:val="10"/>
              <w:spacing w:before="9"/>
              <w:ind w:left="36"/>
              <w:rPr>
                <w:sz w:val="24"/>
              </w:rPr>
            </w:pPr>
            <w:r>
              <w:fldChar w:fldCharType="begin"/>
            </w:r>
            <w:r>
              <w:instrText xml:space="preserve"> HYPERLINK "https://m.edsoo.ru/7f41727e" \h </w:instrText>
            </w:r>
            <w:r>
              <w:fldChar w:fldCharType="separate"/>
            </w:r>
            <w:r>
              <w:rPr>
                <w:color w:val="0000FF"/>
                <w:spacing w:val="-9"/>
                <w:sz w:val="24"/>
              </w:rPr>
              <w:t>https://m.edsoo.ru/7f41727e</w:t>
            </w:r>
            <w:r>
              <w:rPr>
                <w:color w:val="0000FF"/>
                <w:spacing w:val="-9"/>
                <w:sz w:val="24"/>
              </w:rPr>
              <w:fldChar w:fldCharType="end"/>
            </w:r>
          </w:p>
        </w:tc>
      </w:tr>
      <w:tr w14:paraId="17488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37" w:type="dxa"/>
            <w:tcBorders>
              <w:top w:val="double" w:color="000000" w:sz="4" w:space="0"/>
              <w:bottom w:val="double" w:color="000000" w:sz="4" w:space="0"/>
              <w:right w:val="double" w:color="000000" w:sz="4" w:space="0"/>
            </w:tcBorders>
          </w:tcPr>
          <w:p w14:paraId="0ED0B938">
            <w:pPr>
              <w:pStyle w:val="10"/>
              <w:spacing w:before="9"/>
              <w:ind w:right="53"/>
              <w:jc w:val="center"/>
              <w:rPr>
                <w:sz w:val="24"/>
              </w:rPr>
            </w:pPr>
            <w:r>
              <w:rPr>
                <w:spacing w:val="-5"/>
                <w:sz w:val="24"/>
              </w:rPr>
              <w:t>3.6</w:t>
            </w:r>
          </w:p>
        </w:tc>
        <w:tc>
          <w:tcPr>
            <w:tcW w:w="7465" w:type="dxa"/>
            <w:tcBorders>
              <w:top w:val="double" w:color="000000" w:sz="4" w:space="0"/>
              <w:left w:val="double" w:color="000000" w:sz="4" w:space="0"/>
              <w:bottom w:val="double" w:color="000000" w:sz="4" w:space="0"/>
              <w:right w:val="double" w:color="000000" w:sz="4" w:space="0"/>
            </w:tcBorders>
          </w:tcPr>
          <w:p w14:paraId="65660E47">
            <w:pPr>
              <w:pStyle w:val="10"/>
              <w:spacing w:before="9" w:line="277" w:lineRule="exact"/>
              <w:ind w:left="35"/>
              <w:rPr>
                <w:sz w:val="24"/>
              </w:rPr>
            </w:pPr>
            <w:r>
              <w:rPr>
                <w:w w:val="90"/>
                <w:sz w:val="24"/>
              </w:rPr>
              <w:t>Произведения</w:t>
            </w:r>
            <w:r>
              <w:rPr>
                <w:spacing w:val="11"/>
                <w:sz w:val="24"/>
              </w:rPr>
              <w:t xml:space="preserve"> </w:t>
            </w:r>
            <w:r>
              <w:rPr>
                <w:w w:val="90"/>
                <w:sz w:val="24"/>
              </w:rPr>
              <w:t>отечественных</w:t>
            </w:r>
            <w:r>
              <w:rPr>
                <w:spacing w:val="28"/>
                <w:sz w:val="24"/>
              </w:rPr>
              <w:t xml:space="preserve"> </w:t>
            </w:r>
            <w:r>
              <w:rPr>
                <w:w w:val="90"/>
                <w:sz w:val="24"/>
              </w:rPr>
              <w:t>и</w:t>
            </w:r>
            <w:r>
              <w:rPr>
                <w:spacing w:val="22"/>
                <w:sz w:val="24"/>
              </w:rPr>
              <w:t xml:space="preserve"> </w:t>
            </w:r>
            <w:r>
              <w:rPr>
                <w:w w:val="90"/>
                <w:sz w:val="24"/>
              </w:rPr>
              <w:t>зарубежных</w:t>
            </w:r>
            <w:r>
              <w:rPr>
                <w:spacing w:val="28"/>
                <w:sz w:val="24"/>
              </w:rPr>
              <w:t xml:space="preserve"> </w:t>
            </w:r>
            <w:r>
              <w:rPr>
                <w:w w:val="90"/>
                <w:sz w:val="24"/>
              </w:rPr>
              <w:t>писателей</w:t>
            </w:r>
            <w:r>
              <w:rPr>
                <w:spacing w:val="17"/>
                <w:sz w:val="24"/>
              </w:rPr>
              <w:t xml:space="preserve"> </w:t>
            </w:r>
            <w:r>
              <w:rPr>
                <w:spacing w:val="-5"/>
                <w:w w:val="90"/>
                <w:sz w:val="24"/>
              </w:rPr>
              <w:t>на</w:t>
            </w:r>
          </w:p>
          <w:p w14:paraId="1A38D34A">
            <w:pPr>
              <w:pStyle w:val="10"/>
              <w:spacing w:before="3" w:line="235" w:lineRule="auto"/>
              <w:ind w:left="35"/>
              <w:rPr>
                <w:sz w:val="24"/>
              </w:rPr>
            </w:pPr>
            <w:r>
              <w:rPr>
                <w:w w:val="90"/>
                <w:sz w:val="24"/>
              </w:rPr>
              <w:t>историческую</w:t>
            </w:r>
            <w:r>
              <w:rPr>
                <w:spacing w:val="-11"/>
                <w:w w:val="90"/>
                <w:sz w:val="24"/>
              </w:rPr>
              <w:t xml:space="preserve"> </w:t>
            </w:r>
            <w:r>
              <w:rPr>
                <w:w w:val="90"/>
                <w:sz w:val="24"/>
              </w:rPr>
              <w:t>тему.</w:t>
            </w:r>
            <w:r>
              <w:rPr>
                <w:spacing w:val="-11"/>
                <w:w w:val="90"/>
                <w:sz w:val="24"/>
              </w:rPr>
              <w:t xml:space="preserve"> </w:t>
            </w:r>
            <w:r>
              <w:rPr>
                <w:w w:val="90"/>
                <w:sz w:val="24"/>
              </w:rPr>
              <w:t>(не</w:t>
            </w:r>
            <w:r>
              <w:rPr>
                <w:spacing w:val="-17"/>
                <w:w w:val="90"/>
                <w:sz w:val="24"/>
              </w:rPr>
              <w:t xml:space="preserve"> </w:t>
            </w:r>
            <w:r>
              <w:rPr>
                <w:w w:val="90"/>
                <w:sz w:val="24"/>
              </w:rPr>
              <w:t>менее</w:t>
            </w:r>
            <w:r>
              <w:rPr>
                <w:spacing w:val="-17"/>
                <w:w w:val="90"/>
                <w:sz w:val="24"/>
              </w:rPr>
              <w:t xml:space="preserve"> </w:t>
            </w:r>
            <w:r>
              <w:rPr>
                <w:w w:val="90"/>
                <w:sz w:val="24"/>
              </w:rPr>
              <w:t>двух).</w:t>
            </w:r>
            <w:r>
              <w:rPr>
                <w:spacing w:val="-11"/>
                <w:w w:val="90"/>
                <w:sz w:val="24"/>
              </w:rPr>
              <w:t xml:space="preserve"> </w:t>
            </w:r>
            <w:r>
              <w:rPr>
                <w:w w:val="90"/>
                <w:sz w:val="24"/>
              </w:rPr>
              <w:t>Например,</w:t>
            </w:r>
            <w:r>
              <w:rPr>
                <w:spacing w:val="-8"/>
                <w:w w:val="90"/>
                <w:sz w:val="24"/>
              </w:rPr>
              <w:t xml:space="preserve"> </w:t>
            </w:r>
            <w:r>
              <w:rPr>
                <w:w w:val="90"/>
                <w:sz w:val="24"/>
              </w:rPr>
              <w:t>произведения</w:t>
            </w:r>
            <w:r>
              <w:rPr>
                <w:spacing w:val="-11"/>
                <w:w w:val="90"/>
                <w:sz w:val="24"/>
              </w:rPr>
              <w:t xml:space="preserve"> </w:t>
            </w:r>
            <w:r>
              <w:rPr>
                <w:w w:val="90"/>
                <w:sz w:val="24"/>
              </w:rPr>
              <w:t>А.</w:t>
            </w:r>
            <w:r>
              <w:rPr>
                <w:sz w:val="24"/>
              </w:rPr>
              <w:t xml:space="preserve"> </w:t>
            </w:r>
            <w:r>
              <w:rPr>
                <w:w w:val="90"/>
                <w:sz w:val="24"/>
              </w:rPr>
              <w:t>К</w:t>
            </w:r>
            <w:r>
              <w:rPr>
                <w:spacing w:val="-36"/>
                <w:w w:val="90"/>
                <w:sz w:val="24"/>
              </w:rPr>
              <w:t xml:space="preserve"> </w:t>
            </w:r>
            <w:r>
              <w:rPr>
                <w:w w:val="90"/>
                <w:sz w:val="24"/>
              </w:rPr>
              <w:t xml:space="preserve">. </w:t>
            </w:r>
            <w:r>
              <w:rPr>
                <w:sz w:val="24"/>
              </w:rPr>
              <w:t>Толстого,</w:t>
            </w:r>
            <w:r>
              <w:rPr>
                <w:spacing w:val="-17"/>
                <w:sz w:val="24"/>
              </w:rPr>
              <w:t xml:space="preserve"> </w:t>
            </w:r>
            <w:r>
              <w:rPr>
                <w:sz w:val="24"/>
              </w:rPr>
              <w:t>Р.</w:t>
            </w:r>
            <w:r>
              <w:rPr>
                <w:spacing w:val="-14"/>
                <w:sz w:val="24"/>
              </w:rPr>
              <w:t xml:space="preserve"> </w:t>
            </w:r>
            <w:r>
              <w:rPr>
                <w:sz w:val="24"/>
              </w:rPr>
              <w:t>Сабатини,</w:t>
            </w:r>
            <w:r>
              <w:rPr>
                <w:spacing w:val="-10"/>
                <w:sz w:val="24"/>
              </w:rPr>
              <w:t xml:space="preserve"> </w:t>
            </w:r>
            <w:r>
              <w:rPr>
                <w:sz w:val="24"/>
              </w:rPr>
              <w:t>Ф.</w:t>
            </w:r>
            <w:r>
              <w:rPr>
                <w:spacing w:val="-12"/>
                <w:sz w:val="24"/>
              </w:rPr>
              <w:t xml:space="preserve"> </w:t>
            </w:r>
            <w:r>
              <w:rPr>
                <w:sz w:val="24"/>
              </w:rPr>
              <w:t>К</w:t>
            </w:r>
            <w:r>
              <w:rPr>
                <w:spacing w:val="-37"/>
                <w:sz w:val="24"/>
              </w:rPr>
              <w:t xml:space="preserve"> </w:t>
            </w:r>
            <w:r>
              <w:rPr>
                <w:sz w:val="24"/>
              </w:rPr>
              <w:t>упера</w:t>
            </w:r>
          </w:p>
        </w:tc>
        <w:tc>
          <w:tcPr>
            <w:tcW w:w="672" w:type="dxa"/>
            <w:tcBorders>
              <w:top w:val="double" w:color="000000" w:sz="4" w:space="0"/>
              <w:left w:val="double" w:color="000000" w:sz="4" w:space="0"/>
              <w:bottom w:val="double" w:color="000000" w:sz="4" w:space="0"/>
              <w:right w:val="double" w:color="000000" w:sz="4" w:space="0"/>
            </w:tcBorders>
          </w:tcPr>
          <w:p w14:paraId="2F1409C3">
            <w:pPr>
              <w:pStyle w:val="10"/>
              <w:spacing w:before="9"/>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7A008C7F">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0C348A3B">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2C41F65A">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3436F1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902" w:type="dxa"/>
            <w:gridSpan w:val="2"/>
            <w:tcBorders>
              <w:top w:val="double" w:color="000000" w:sz="4" w:space="0"/>
              <w:bottom w:val="double" w:color="000000" w:sz="4" w:space="0"/>
              <w:right w:val="double" w:color="000000" w:sz="4" w:space="0"/>
            </w:tcBorders>
          </w:tcPr>
          <w:p w14:paraId="7FA1209C">
            <w:pPr>
              <w:pStyle w:val="10"/>
              <w:spacing w:before="10"/>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151C4B08">
            <w:pPr>
              <w:pStyle w:val="10"/>
              <w:spacing w:before="10"/>
              <w:ind w:left="31" w:right="17"/>
              <w:jc w:val="center"/>
              <w:rPr>
                <w:sz w:val="24"/>
              </w:rPr>
            </w:pPr>
            <w:r>
              <w:rPr>
                <w:spacing w:val="-5"/>
                <w:sz w:val="24"/>
              </w:rPr>
              <w:t>13</w:t>
            </w:r>
          </w:p>
        </w:tc>
        <w:tc>
          <w:tcPr>
            <w:tcW w:w="6497" w:type="dxa"/>
            <w:gridSpan w:val="3"/>
            <w:tcBorders>
              <w:top w:val="double" w:color="000000" w:sz="4" w:space="0"/>
              <w:left w:val="double" w:color="000000" w:sz="4" w:space="0"/>
              <w:bottom w:val="double" w:color="000000" w:sz="4" w:space="0"/>
            </w:tcBorders>
          </w:tcPr>
          <w:p w14:paraId="575E27E5">
            <w:pPr>
              <w:pStyle w:val="10"/>
              <w:rPr>
                <w:rFonts w:ascii="Times New Roman"/>
                <w:sz w:val="22"/>
              </w:rPr>
            </w:pPr>
          </w:p>
        </w:tc>
      </w:tr>
      <w:tr w14:paraId="33CC5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1" w:type="dxa"/>
            <w:gridSpan w:val="6"/>
            <w:tcBorders>
              <w:top w:val="double" w:color="000000" w:sz="4" w:space="0"/>
              <w:bottom w:val="double" w:color="000000" w:sz="4" w:space="0"/>
            </w:tcBorders>
          </w:tcPr>
          <w:p w14:paraId="153D80D3">
            <w:pPr>
              <w:pStyle w:val="10"/>
              <w:spacing w:before="7"/>
              <w:ind w:left="26"/>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4.Литература</w:t>
            </w:r>
            <w:r>
              <w:rPr>
                <w:rFonts w:ascii="Verdana" w:hAnsi="Verdana"/>
                <w:b/>
                <w:spacing w:val="8"/>
                <w:sz w:val="24"/>
              </w:rPr>
              <w:t xml:space="preserve"> </w:t>
            </w:r>
            <w:r>
              <w:rPr>
                <w:rFonts w:ascii="Verdana" w:hAnsi="Verdana"/>
                <w:b/>
                <w:w w:val="75"/>
                <w:sz w:val="24"/>
              </w:rPr>
              <w:t>конца</w:t>
            </w:r>
            <w:r>
              <w:rPr>
                <w:rFonts w:ascii="Verdana" w:hAnsi="Verdana"/>
                <w:b/>
                <w:spacing w:val="7"/>
                <w:sz w:val="24"/>
              </w:rPr>
              <w:t xml:space="preserve"> </w:t>
            </w:r>
            <w:r>
              <w:rPr>
                <w:rFonts w:ascii="Verdana" w:hAnsi="Verdana"/>
                <w:b/>
                <w:w w:val="75"/>
                <w:sz w:val="24"/>
              </w:rPr>
              <w:t>XIX</w:t>
            </w:r>
            <w:r>
              <w:rPr>
                <w:rFonts w:ascii="Verdana" w:hAnsi="Verdana"/>
                <w:b/>
                <w:spacing w:val="63"/>
                <w:sz w:val="24"/>
              </w:rPr>
              <w:t xml:space="preserve"> </w:t>
            </w:r>
            <w:r>
              <w:rPr>
                <w:rFonts w:ascii="Verdana" w:hAnsi="Verdana"/>
                <w:b/>
                <w:w w:val="75"/>
                <w:sz w:val="24"/>
              </w:rPr>
              <w:t>—</w:t>
            </w:r>
            <w:r>
              <w:rPr>
                <w:rFonts w:ascii="Verdana" w:hAnsi="Verdana"/>
                <w:b/>
                <w:spacing w:val="-2"/>
                <w:sz w:val="24"/>
              </w:rPr>
              <w:t xml:space="preserve"> </w:t>
            </w:r>
            <w:r>
              <w:rPr>
                <w:rFonts w:ascii="Verdana" w:hAnsi="Verdana"/>
                <w:b/>
                <w:w w:val="75"/>
                <w:sz w:val="24"/>
              </w:rPr>
              <w:t>начала</w:t>
            </w:r>
            <w:r>
              <w:rPr>
                <w:rFonts w:ascii="Verdana" w:hAnsi="Verdana"/>
                <w:b/>
                <w:spacing w:val="12"/>
                <w:sz w:val="24"/>
              </w:rPr>
              <w:t xml:space="preserve"> </w:t>
            </w:r>
            <w:r>
              <w:rPr>
                <w:rFonts w:ascii="Verdana" w:hAnsi="Verdana"/>
                <w:b/>
                <w:w w:val="75"/>
                <w:sz w:val="24"/>
              </w:rPr>
              <w:t>XX</w:t>
            </w:r>
            <w:r>
              <w:rPr>
                <w:rFonts w:ascii="Verdana" w:hAnsi="Verdana"/>
                <w:b/>
                <w:spacing w:val="8"/>
                <w:sz w:val="24"/>
              </w:rPr>
              <w:t xml:space="preserve"> </w:t>
            </w:r>
            <w:r>
              <w:rPr>
                <w:rFonts w:ascii="Verdana" w:hAnsi="Verdana"/>
                <w:b/>
                <w:spacing w:val="-4"/>
                <w:w w:val="75"/>
                <w:sz w:val="24"/>
              </w:rPr>
              <w:t>века</w:t>
            </w:r>
          </w:p>
        </w:tc>
      </w:tr>
      <w:tr w14:paraId="7F14B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3559A04C">
            <w:pPr>
              <w:pStyle w:val="10"/>
              <w:spacing w:before="11"/>
              <w:ind w:right="53"/>
              <w:jc w:val="center"/>
              <w:rPr>
                <w:sz w:val="24"/>
              </w:rPr>
            </w:pPr>
            <w:r>
              <w:rPr>
                <w:spacing w:val="-5"/>
                <w:sz w:val="24"/>
              </w:rPr>
              <w:t>4.1</w:t>
            </w:r>
          </w:p>
        </w:tc>
        <w:tc>
          <w:tcPr>
            <w:tcW w:w="7465" w:type="dxa"/>
            <w:tcBorders>
              <w:top w:val="double" w:color="000000" w:sz="4" w:space="0"/>
              <w:left w:val="double" w:color="000000" w:sz="4" w:space="0"/>
              <w:bottom w:val="double" w:color="000000" w:sz="4" w:space="0"/>
              <w:right w:val="double" w:color="000000" w:sz="4" w:space="0"/>
            </w:tcBorders>
          </w:tcPr>
          <w:p w14:paraId="076C4AC1">
            <w:pPr>
              <w:pStyle w:val="10"/>
              <w:spacing w:before="21" w:line="277" w:lineRule="exact"/>
              <w:ind w:left="35"/>
              <w:rPr>
                <w:sz w:val="24"/>
              </w:rPr>
            </w:pPr>
            <w:r>
              <w:rPr>
                <w:w w:val="90"/>
                <w:sz w:val="24"/>
              </w:rPr>
              <w:t>А.</w:t>
            </w:r>
            <w:r>
              <w:rPr>
                <w:spacing w:val="-4"/>
                <w:sz w:val="24"/>
              </w:rPr>
              <w:t xml:space="preserve"> </w:t>
            </w:r>
            <w:r>
              <w:rPr>
                <w:w w:val="90"/>
                <w:sz w:val="24"/>
              </w:rPr>
              <w:t>П.</w:t>
            </w:r>
            <w:r>
              <w:rPr>
                <w:spacing w:val="1"/>
                <w:sz w:val="24"/>
              </w:rPr>
              <w:t xml:space="preserve"> </w:t>
            </w:r>
            <w:r>
              <w:rPr>
                <w:w w:val="90"/>
                <w:sz w:val="24"/>
              </w:rPr>
              <w:t>Чехов.</w:t>
            </w:r>
            <w:r>
              <w:rPr>
                <w:spacing w:val="-1"/>
                <w:w w:val="90"/>
                <w:sz w:val="24"/>
              </w:rPr>
              <w:t xml:space="preserve"> </w:t>
            </w:r>
            <w:r>
              <w:rPr>
                <w:w w:val="90"/>
                <w:sz w:val="24"/>
              </w:rPr>
              <w:t>Рассказы</w:t>
            </w:r>
            <w:r>
              <w:rPr>
                <w:spacing w:val="-6"/>
                <w:w w:val="90"/>
                <w:sz w:val="24"/>
              </w:rPr>
              <w:t xml:space="preserve"> </w:t>
            </w:r>
            <w:r>
              <w:rPr>
                <w:w w:val="90"/>
                <w:sz w:val="24"/>
              </w:rPr>
              <w:t>(один</w:t>
            </w:r>
            <w:r>
              <w:rPr>
                <w:spacing w:val="-11"/>
                <w:w w:val="90"/>
                <w:sz w:val="24"/>
              </w:rPr>
              <w:t xml:space="preserve"> </w:t>
            </w:r>
            <w:r>
              <w:rPr>
                <w:w w:val="90"/>
                <w:sz w:val="24"/>
              </w:rPr>
              <w:t>по</w:t>
            </w:r>
            <w:r>
              <w:rPr>
                <w:spacing w:val="-19"/>
                <w:w w:val="90"/>
                <w:sz w:val="24"/>
              </w:rPr>
              <w:t xml:space="preserve"> </w:t>
            </w:r>
            <w:r>
              <w:rPr>
                <w:w w:val="90"/>
                <w:sz w:val="24"/>
              </w:rPr>
              <w:t>выбору).</w:t>
            </w:r>
            <w:r>
              <w:rPr>
                <w:spacing w:val="-4"/>
                <w:sz w:val="24"/>
              </w:rPr>
              <w:t xml:space="preserve"> </w:t>
            </w:r>
            <w:r>
              <w:rPr>
                <w:w w:val="90"/>
                <w:sz w:val="24"/>
              </w:rPr>
              <w:t>Например,</w:t>
            </w:r>
            <w:r>
              <w:rPr>
                <w:spacing w:val="-5"/>
                <w:sz w:val="24"/>
              </w:rPr>
              <w:t xml:space="preserve"> </w:t>
            </w:r>
            <w:r>
              <w:rPr>
                <w:spacing w:val="-2"/>
                <w:w w:val="90"/>
                <w:sz w:val="24"/>
              </w:rPr>
              <w:t>«Тоска»,</w:t>
            </w:r>
          </w:p>
          <w:p w14:paraId="0631BDB4">
            <w:pPr>
              <w:pStyle w:val="10"/>
              <w:spacing w:line="277" w:lineRule="exact"/>
              <w:ind w:left="35"/>
              <w:rPr>
                <w:sz w:val="24"/>
              </w:rPr>
            </w:pPr>
            <w:r>
              <w:rPr>
                <w:w w:val="90"/>
                <w:sz w:val="24"/>
              </w:rPr>
              <w:t>«Злоумышленник»</w:t>
            </w:r>
            <w:r>
              <w:rPr>
                <w:spacing w:val="25"/>
                <w:sz w:val="24"/>
              </w:rPr>
              <w:t xml:space="preserve"> </w:t>
            </w:r>
            <w:r>
              <w:rPr>
                <w:w w:val="90"/>
                <w:sz w:val="24"/>
              </w:rPr>
              <w:t>и</w:t>
            </w:r>
            <w:r>
              <w:rPr>
                <w:spacing w:val="-2"/>
                <w:w w:val="90"/>
                <w:sz w:val="24"/>
              </w:rPr>
              <w:t xml:space="preserve"> </w:t>
            </w:r>
            <w:r>
              <w:rPr>
                <w:spacing w:val="-5"/>
                <w:w w:val="90"/>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774A6C3D">
            <w:pPr>
              <w:pStyle w:val="10"/>
              <w:spacing w:before="11"/>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70D57516">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3635C4A7">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1EB6B038">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4A86E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37" w:type="dxa"/>
            <w:tcBorders>
              <w:top w:val="double" w:color="000000" w:sz="4" w:space="0"/>
              <w:bottom w:val="double" w:color="000000" w:sz="4" w:space="0"/>
              <w:right w:val="double" w:color="000000" w:sz="4" w:space="0"/>
            </w:tcBorders>
          </w:tcPr>
          <w:p w14:paraId="39CE74DC">
            <w:pPr>
              <w:pStyle w:val="10"/>
              <w:spacing w:before="11"/>
              <w:ind w:right="53"/>
              <w:jc w:val="center"/>
              <w:rPr>
                <w:sz w:val="24"/>
              </w:rPr>
            </w:pPr>
            <w:r>
              <w:rPr>
                <w:spacing w:val="-5"/>
                <w:sz w:val="24"/>
              </w:rPr>
              <w:t>4.2</w:t>
            </w:r>
          </w:p>
        </w:tc>
        <w:tc>
          <w:tcPr>
            <w:tcW w:w="7465" w:type="dxa"/>
            <w:tcBorders>
              <w:top w:val="double" w:color="000000" w:sz="4" w:space="0"/>
              <w:left w:val="double" w:color="000000" w:sz="4" w:space="0"/>
              <w:bottom w:val="double" w:color="000000" w:sz="4" w:space="0"/>
              <w:right w:val="double" w:color="000000" w:sz="4" w:space="0"/>
            </w:tcBorders>
          </w:tcPr>
          <w:p w14:paraId="725E15D0">
            <w:pPr>
              <w:pStyle w:val="10"/>
              <w:spacing w:before="23" w:line="237" w:lineRule="auto"/>
              <w:ind w:left="35"/>
              <w:rPr>
                <w:sz w:val="24"/>
              </w:rPr>
            </w:pPr>
            <w:r>
              <w:rPr>
                <w:w w:val="90"/>
                <w:sz w:val="24"/>
              </w:rPr>
              <w:t>М.</w:t>
            </w:r>
            <w:r>
              <w:rPr>
                <w:sz w:val="24"/>
              </w:rPr>
              <w:t xml:space="preserve"> </w:t>
            </w:r>
            <w:r>
              <w:rPr>
                <w:w w:val="90"/>
                <w:sz w:val="24"/>
              </w:rPr>
              <w:t>Г</w:t>
            </w:r>
            <w:r>
              <w:rPr>
                <w:spacing w:val="-20"/>
                <w:w w:val="90"/>
                <w:sz w:val="24"/>
              </w:rPr>
              <w:t xml:space="preserve"> </w:t>
            </w:r>
            <w:r>
              <w:rPr>
                <w:w w:val="90"/>
                <w:sz w:val="24"/>
              </w:rPr>
              <w:t>орький.</w:t>
            </w:r>
            <w:r>
              <w:rPr>
                <w:sz w:val="24"/>
              </w:rPr>
              <w:t xml:space="preserve"> </w:t>
            </w:r>
            <w:r>
              <w:rPr>
                <w:w w:val="90"/>
                <w:sz w:val="24"/>
              </w:rPr>
              <w:t>Ранние рассказы (одно произведение по</w:t>
            </w:r>
            <w:r>
              <w:rPr>
                <w:spacing w:val="-4"/>
                <w:w w:val="90"/>
                <w:sz w:val="24"/>
              </w:rPr>
              <w:t xml:space="preserve"> </w:t>
            </w:r>
            <w:r>
              <w:rPr>
                <w:w w:val="90"/>
                <w:sz w:val="24"/>
              </w:rPr>
              <w:t>выбору). Например, «Старуха</w:t>
            </w:r>
            <w:r>
              <w:rPr>
                <w:spacing w:val="-11"/>
                <w:w w:val="90"/>
                <w:sz w:val="24"/>
              </w:rPr>
              <w:t xml:space="preserve"> </w:t>
            </w:r>
            <w:r>
              <w:rPr>
                <w:w w:val="90"/>
                <w:sz w:val="24"/>
              </w:rPr>
              <w:t>Изергиль»</w:t>
            </w:r>
            <w:r>
              <w:rPr>
                <w:sz w:val="24"/>
              </w:rPr>
              <w:t xml:space="preserve"> </w:t>
            </w:r>
            <w:r>
              <w:rPr>
                <w:w w:val="90"/>
                <w:sz w:val="24"/>
              </w:rPr>
              <w:t>(легенда</w:t>
            </w:r>
            <w:r>
              <w:rPr>
                <w:spacing w:val="-10"/>
                <w:w w:val="90"/>
                <w:sz w:val="24"/>
              </w:rPr>
              <w:t xml:space="preserve"> </w:t>
            </w:r>
            <w:r>
              <w:rPr>
                <w:w w:val="90"/>
                <w:sz w:val="24"/>
              </w:rPr>
              <w:t>о</w:t>
            </w:r>
            <w:r>
              <w:rPr>
                <w:spacing w:val="-11"/>
                <w:w w:val="90"/>
                <w:sz w:val="24"/>
              </w:rPr>
              <w:t xml:space="preserve"> </w:t>
            </w:r>
            <w:r>
              <w:rPr>
                <w:w w:val="90"/>
                <w:sz w:val="24"/>
              </w:rPr>
              <w:t>Данко), «Челкаш»</w:t>
            </w:r>
            <w:r>
              <w:rPr>
                <w:sz w:val="24"/>
              </w:rPr>
              <w:t xml:space="preserve"> </w:t>
            </w:r>
            <w:r>
              <w:rPr>
                <w:w w:val="90"/>
                <w:sz w:val="24"/>
              </w:rPr>
              <w:t>и</w:t>
            </w:r>
            <w:r>
              <w:rPr>
                <w:spacing w:val="-9"/>
                <w:w w:val="90"/>
                <w:sz w:val="24"/>
              </w:rPr>
              <w:t xml:space="preserve"> </w:t>
            </w:r>
            <w:r>
              <w:rPr>
                <w:w w:val="90"/>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51EC7165">
            <w:pPr>
              <w:pStyle w:val="10"/>
              <w:spacing w:before="11"/>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0AF24621">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63217731">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22270108">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6862C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37" w:type="dxa"/>
            <w:tcBorders>
              <w:top w:val="double" w:color="000000" w:sz="4" w:space="0"/>
              <w:bottom w:val="double" w:color="000000" w:sz="4" w:space="0"/>
              <w:right w:val="double" w:color="000000" w:sz="4" w:space="0"/>
            </w:tcBorders>
          </w:tcPr>
          <w:p w14:paraId="278D57F1">
            <w:pPr>
              <w:pStyle w:val="10"/>
              <w:spacing w:before="9"/>
              <w:ind w:right="53"/>
              <w:jc w:val="center"/>
              <w:rPr>
                <w:sz w:val="24"/>
              </w:rPr>
            </w:pPr>
            <w:r>
              <w:rPr>
                <w:spacing w:val="-5"/>
                <w:sz w:val="24"/>
              </w:rPr>
              <w:t>4.3</w:t>
            </w:r>
          </w:p>
        </w:tc>
        <w:tc>
          <w:tcPr>
            <w:tcW w:w="7465" w:type="dxa"/>
            <w:tcBorders>
              <w:top w:val="double" w:color="000000" w:sz="4" w:space="0"/>
              <w:left w:val="double" w:color="000000" w:sz="4" w:space="0"/>
              <w:bottom w:val="double" w:color="000000" w:sz="4" w:space="0"/>
              <w:right w:val="double" w:color="000000" w:sz="4" w:space="0"/>
            </w:tcBorders>
          </w:tcPr>
          <w:p w14:paraId="584051B8">
            <w:pPr>
              <w:pStyle w:val="10"/>
              <w:spacing w:before="11" w:line="237" w:lineRule="auto"/>
              <w:ind w:left="35" w:right="172"/>
              <w:jc w:val="both"/>
              <w:rPr>
                <w:sz w:val="24"/>
              </w:rPr>
            </w:pPr>
            <w:r>
              <w:rPr>
                <w:w w:val="90"/>
                <w:sz w:val="24"/>
              </w:rPr>
              <w:t>Сатирические произведения отечественной и зарубежной литературы. (не</w:t>
            </w:r>
            <w:r>
              <w:rPr>
                <w:spacing w:val="-6"/>
                <w:w w:val="90"/>
                <w:sz w:val="24"/>
              </w:rPr>
              <w:t xml:space="preserve"> </w:t>
            </w:r>
            <w:r>
              <w:rPr>
                <w:w w:val="90"/>
                <w:sz w:val="24"/>
              </w:rPr>
              <w:t>менее</w:t>
            </w:r>
            <w:r>
              <w:rPr>
                <w:spacing w:val="-2"/>
                <w:w w:val="90"/>
                <w:sz w:val="24"/>
              </w:rPr>
              <w:t xml:space="preserve"> </w:t>
            </w:r>
            <w:r>
              <w:rPr>
                <w:w w:val="90"/>
                <w:sz w:val="24"/>
              </w:rPr>
              <w:t>двух).Например, М.</w:t>
            </w:r>
            <w:r>
              <w:rPr>
                <w:sz w:val="24"/>
              </w:rPr>
              <w:t xml:space="preserve"> </w:t>
            </w:r>
            <w:r>
              <w:rPr>
                <w:w w:val="90"/>
                <w:sz w:val="24"/>
              </w:rPr>
              <w:t xml:space="preserve">М. Зощенко, А.Т.Аверченко, Н. Тэффи, </w:t>
            </w:r>
            <w:r>
              <w:rPr>
                <w:sz w:val="24"/>
              </w:rPr>
              <w:t>О. Г</w:t>
            </w:r>
            <w:r>
              <w:rPr>
                <w:spacing w:val="-35"/>
                <w:sz w:val="24"/>
              </w:rPr>
              <w:t xml:space="preserve"> </w:t>
            </w:r>
            <w:r>
              <w:rPr>
                <w:sz w:val="24"/>
              </w:rPr>
              <w:t>енри, Я</w:t>
            </w:r>
            <w:r>
              <w:rPr>
                <w:spacing w:val="-39"/>
                <w:sz w:val="24"/>
              </w:rPr>
              <w:t xml:space="preserve"> </w:t>
            </w:r>
            <w:r>
              <w:rPr>
                <w:sz w:val="24"/>
              </w:rPr>
              <w:t>. Г</w:t>
            </w:r>
            <w:r>
              <w:rPr>
                <w:spacing w:val="-35"/>
                <w:sz w:val="24"/>
              </w:rPr>
              <w:t xml:space="preserve"> </w:t>
            </w:r>
            <w:r>
              <w:rPr>
                <w:sz w:val="24"/>
              </w:rPr>
              <w:t>ашека</w:t>
            </w:r>
          </w:p>
        </w:tc>
        <w:tc>
          <w:tcPr>
            <w:tcW w:w="672" w:type="dxa"/>
            <w:tcBorders>
              <w:top w:val="double" w:color="000000" w:sz="4" w:space="0"/>
              <w:left w:val="double" w:color="000000" w:sz="4" w:space="0"/>
              <w:bottom w:val="double" w:color="000000" w:sz="4" w:space="0"/>
              <w:right w:val="double" w:color="000000" w:sz="4" w:space="0"/>
            </w:tcBorders>
          </w:tcPr>
          <w:p w14:paraId="3D088BC0">
            <w:pPr>
              <w:pStyle w:val="10"/>
              <w:spacing w:before="9"/>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701558AF">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746F03F3">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195756E7">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1F262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902" w:type="dxa"/>
            <w:gridSpan w:val="2"/>
            <w:tcBorders>
              <w:top w:val="double" w:color="000000" w:sz="4" w:space="0"/>
              <w:bottom w:val="double" w:color="000000" w:sz="4" w:space="0"/>
              <w:right w:val="double" w:color="000000" w:sz="4" w:space="0"/>
            </w:tcBorders>
          </w:tcPr>
          <w:p w14:paraId="75D6BFE2">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74EA103B">
            <w:pPr>
              <w:pStyle w:val="10"/>
              <w:spacing w:before="9"/>
              <w:ind w:left="30"/>
              <w:jc w:val="center"/>
              <w:rPr>
                <w:sz w:val="24"/>
              </w:rPr>
            </w:pPr>
            <w:r>
              <w:rPr>
                <w:spacing w:val="-10"/>
                <w:sz w:val="24"/>
              </w:rPr>
              <w:t>5</w:t>
            </w:r>
          </w:p>
        </w:tc>
        <w:tc>
          <w:tcPr>
            <w:tcW w:w="6497" w:type="dxa"/>
            <w:gridSpan w:val="3"/>
            <w:tcBorders>
              <w:top w:val="double" w:color="000000" w:sz="4" w:space="0"/>
              <w:left w:val="double" w:color="000000" w:sz="4" w:space="0"/>
              <w:bottom w:val="double" w:color="000000" w:sz="4" w:space="0"/>
            </w:tcBorders>
          </w:tcPr>
          <w:p w14:paraId="773166E9">
            <w:pPr>
              <w:pStyle w:val="10"/>
              <w:rPr>
                <w:rFonts w:ascii="Times New Roman"/>
                <w:sz w:val="22"/>
              </w:rPr>
            </w:pPr>
          </w:p>
        </w:tc>
      </w:tr>
      <w:tr w14:paraId="51FAB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1" w:type="dxa"/>
            <w:gridSpan w:val="6"/>
            <w:tcBorders>
              <w:top w:val="double" w:color="000000" w:sz="4" w:space="0"/>
              <w:bottom w:val="double" w:color="000000" w:sz="4" w:space="0"/>
            </w:tcBorders>
          </w:tcPr>
          <w:p w14:paraId="456AD190">
            <w:pPr>
              <w:pStyle w:val="10"/>
              <w:spacing w:before="5"/>
              <w:ind w:left="26"/>
              <w:rPr>
                <w:rFonts w:ascii="Verdana" w:hAnsi="Verdana"/>
                <w:b/>
                <w:sz w:val="24"/>
              </w:rPr>
            </w:pPr>
            <w:r>
              <w:rPr>
                <w:rFonts w:ascii="Verdana" w:hAnsi="Verdana"/>
                <w:b/>
                <w:w w:val="75"/>
                <w:sz w:val="24"/>
              </w:rPr>
              <w:t>Раздел</w:t>
            </w:r>
            <w:r>
              <w:rPr>
                <w:rFonts w:ascii="Verdana" w:hAnsi="Verdana"/>
                <w:b/>
                <w:spacing w:val="17"/>
                <w:sz w:val="24"/>
              </w:rPr>
              <w:t xml:space="preserve"> </w:t>
            </w:r>
            <w:r>
              <w:rPr>
                <w:rFonts w:ascii="Verdana" w:hAnsi="Verdana"/>
                <w:b/>
                <w:w w:val="75"/>
                <w:sz w:val="24"/>
              </w:rPr>
              <w:t>5.Литература</w:t>
            </w:r>
            <w:r>
              <w:rPr>
                <w:rFonts w:ascii="Verdana" w:hAnsi="Verdana"/>
                <w:b/>
                <w:spacing w:val="14"/>
                <w:sz w:val="24"/>
              </w:rPr>
              <w:t xml:space="preserve"> </w:t>
            </w:r>
            <w:r>
              <w:rPr>
                <w:rFonts w:ascii="Verdana" w:hAnsi="Verdana"/>
                <w:b/>
                <w:w w:val="75"/>
                <w:sz w:val="24"/>
              </w:rPr>
              <w:t>первой</w:t>
            </w:r>
            <w:r>
              <w:rPr>
                <w:rFonts w:ascii="Verdana" w:hAnsi="Verdana"/>
                <w:b/>
                <w:spacing w:val="18"/>
                <w:sz w:val="24"/>
              </w:rPr>
              <w:t xml:space="preserve"> </w:t>
            </w:r>
            <w:r>
              <w:rPr>
                <w:rFonts w:ascii="Verdana" w:hAnsi="Verdana"/>
                <w:b/>
                <w:w w:val="75"/>
                <w:sz w:val="24"/>
              </w:rPr>
              <w:t>половины</w:t>
            </w:r>
            <w:r>
              <w:rPr>
                <w:rFonts w:ascii="Verdana" w:hAnsi="Verdana"/>
                <w:b/>
                <w:spacing w:val="11"/>
                <w:sz w:val="24"/>
              </w:rPr>
              <w:t xml:space="preserve"> </w:t>
            </w:r>
            <w:r>
              <w:rPr>
                <w:rFonts w:ascii="Verdana" w:hAnsi="Verdana"/>
                <w:b/>
                <w:w w:val="75"/>
                <w:sz w:val="24"/>
              </w:rPr>
              <w:t>XX</w:t>
            </w:r>
            <w:r>
              <w:rPr>
                <w:rFonts w:ascii="Verdana" w:hAnsi="Verdana"/>
                <w:b/>
                <w:spacing w:val="15"/>
                <w:sz w:val="24"/>
              </w:rPr>
              <w:t xml:space="preserve"> </w:t>
            </w:r>
            <w:r>
              <w:rPr>
                <w:rFonts w:ascii="Verdana" w:hAnsi="Verdana"/>
                <w:b/>
                <w:spacing w:val="-4"/>
                <w:w w:val="75"/>
                <w:sz w:val="24"/>
              </w:rPr>
              <w:t>века</w:t>
            </w:r>
          </w:p>
        </w:tc>
      </w:tr>
      <w:tr w14:paraId="26B7E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160B272E">
            <w:pPr>
              <w:pStyle w:val="10"/>
              <w:spacing w:before="11"/>
              <w:ind w:right="53"/>
              <w:jc w:val="center"/>
              <w:rPr>
                <w:sz w:val="24"/>
              </w:rPr>
            </w:pPr>
            <w:r>
              <w:rPr>
                <w:spacing w:val="-5"/>
                <w:sz w:val="24"/>
              </w:rPr>
              <w:t>5.1</w:t>
            </w:r>
          </w:p>
        </w:tc>
        <w:tc>
          <w:tcPr>
            <w:tcW w:w="7465" w:type="dxa"/>
            <w:tcBorders>
              <w:top w:val="double" w:color="000000" w:sz="4" w:space="0"/>
              <w:left w:val="double" w:color="000000" w:sz="4" w:space="0"/>
              <w:bottom w:val="double" w:color="000000" w:sz="4" w:space="0"/>
              <w:right w:val="double" w:color="000000" w:sz="4" w:space="0"/>
            </w:tcBorders>
          </w:tcPr>
          <w:p w14:paraId="5E007C16">
            <w:pPr>
              <w:pStyle w:val="10"/>
              <w:spacing w:before="16" w:line="235" w:lineRule="auto"/>
              <w:ind w:left="35"/>
              <w:rPr>
                <w:sz w:val="24"/>
              </w:rPr>
            </w:pPr>
            <w:r>
              <w:rPr>
                <w:spacing w:val="-10"/>
                <w:sz w:val="24"/>
              </w:rPr>
              <w:t>А. С. Грин. Повести</w:t>
            </w:r>
            <w:r>
              <w:rPr>
                <w:spacing w:val="-26"/>
                <w:sz w:val="24"/>
              </w:rPr>
              <w:t xml:space="preserve"> </w:t>
            </w:r>
            <w:r>
              <w:rPr>
                <w:spacing w:val="-10"/>
                <w:sz w:val="24"/>
              </w:rPr>
              <w:t>и</w:t>
            </w:r>
            <w:r>
              <w:rPr>
                <w:spacing w:val="-26"/>
                <w:sz w:val="24"/>
              </w:rPr>
              <w:t xml:space="preserve"> </w:t>
            </w:r>
            <w:r>
              <w:rPr>
                <w:spacing w:val="-10"/>
                <w:sz w:val="24"/>
              </w:rPr>
              <w:t>рассказы</w:t>
            </w:r>
            <w:r>
              <w:rPr>
                <w:spacing w:val="-13"/>
                <w:sz w:val="24"/>
              </w:rPr>
              <w:t xml:space="preserve"> </w:t>
            </w:r>
            <w:r>
              <w:rPr>
                <w:spacing w:val="-10"/>
                <w:sz w:val="24"/>
              </w:rPr>
              <w:t>(одно</w:t>
            </w:r>
            <w:r>
              <w:rPr>
                <w:spacing w:val="-32"/>
                <w:sz w:val="24"/>
              </w:rPr>
              <w:t xml:space="preserve"> </w:t>
            </w:r>
            <w:r>
              <w:rPr>
                <w:spacing w:val="-10"/>
                <w:sz w:val="24"/>
              </w:rPr>
              <w:t>произведение</w:t>
            </w:r>
            <w:r>
              <w:rPr>
                <w:spacing w:val="-35"/>
                <w:sz w:val="24"/>
              </w:rPr>
              <w:t xml:space="preserve"> </w:t>
            </w:r>
            <w:r>
              <w:rPr>
                <w:spacing w:val="-10"/>
                <w:sz w:val="24"/>
              </w:rPr>
              <w:t>по</w:t>
            </w:r>
            <w:r>
              <w:rPr>
                <w:spacing w:val="-32"/>
                <w:sz w:val="24"/>
              </w:rPr>
              <w:t xml:space="preserve"> </w:t>
            </w:r>
            <w:r>
              <w:rPr>
                <w:spacing w:val="-10"/>
                <w:sz w:val="24"/>
              </w:rPr>
              <w:t xml:space="preserve">выбору). </w:t>
            </w:r>
            <w:r>
              <w:rPr>
                <w:spacing w:val="-4"/>
                <w:sz w:val="24"/>
              </w:rPr>
              <w:t>Например,</w:t>
            </w:r>
            <w:r>
              <w:rPr>
                <w:spacing w:val="-11"/>
                <w:sz w:val="24"/>
              </w:rPr>
              <w:t xml:space="preserve"> </w:t>
            </w:r>
            <w:r>
              <w:rPr>
                <w:spacing w:val="-4"/>
                <w:sz w:val="24"/>
              </w:rPr>
              <w:t>«Алые</w:t>
            </w:r>
            <w:r>
              <w:rPr>
                <w:spacing w:val="-31"/>
                <w:sz w:val="24"/>
              </w:rPr>
              <w:t xml:space="preserve"> </w:t>
            </w:r>
            <w:r>
              <w:rPr>
                <w:spacing w:val="-4"/>
                <w:sz w:val="24"/>
              </w:rPr>
              <w:t>паруса»,</w:t>
            </w:r>
            <w:r>
              <w:rPr>
                <w:spacing w:val="-9"/>
                <w:sz w:val="24"/>
              </w:rPr>
              <w:t xml:space="preserve"> </w:t>
            </w:r>
            <w:r>
              <w:rPr>
                <w:spacing w:val="-4"/>
                <w:sz w:val="24"/>
              </w:rPr>
              <w:t>«Зелёная</w:t>
            </w:r>
            <w:r>
              <w:rPr>
                <w:spacing w:val="-24"/>
                <w:sz w:val="24"/>
              </w:rPr>
              <w:t xml:space="preserve"> </w:t>
            </w:r>
            <w:r>
              <w:rPr>
                <w:spacing w:val="-4"/>
                <w:sz w:val="24"/>
              </w:rPr>
              <w:t>лампа»</w:t>
            </w:r>
            <w:r>
              <w:rPr>
                <w:spacing w:val="-5"/>
                <w:sz w:val="24"/>
              </w:rPr>
              <w:t xml:space="preserve"> </w:t>
            </w:r>
            <w:r>
              <w:rPr>
                <w:spacing w:val="-4"/>
                <w:sz w:val="24"/>
              </w:rPr>
              <w:t>и</w:t>
            </w:r>
            <w:r>
              <w:rPr>
                <w:spacing w:val="-22"/>
                <w:sz w:val="24"/>
              </w:rPr>
              <w:t xml:space="preserve"> </w:t>
            </w:r>
            <w:r>
              <w:rPr>
                <w:spacing w:val="-4"/>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4F88A493">
            <w:pPr>
              <w:pStyle w:val="10"/>
              <w:spacing w:before="11"/>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1378A730">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2D9F0EBA">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459E8132">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596D0A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437" w:type="dxa"/>
            <w:tcBorders>
              <w:top w:val="double" w:color="000000" w:sz="4" w:space="0"/>
              <w:bottom w:val="double" w:color="000000" w:sz="4" w:space="0"/>
              <w:right w:val="double" w:color="000000" w:sz="4" w:space="0"/>
            </w:tcBorders>
          </w:tcPr>
          <w:p w14:paraId="4C3C605D">
            <w:pPr>
              <w:pStyle w:val="10"/>
              <w:spacing w:before="11"/>
              <w:ind w:right="53"/>
              <w:jc w:val="center"/>
              <w:rPr>
                <w:sz w:val="24"/>
              </w:rPr>
            </w:pPr>
            <w:r>
              <w:rPr>
                <w:spacing w:val="-5"/>
                <w:sz w:val="24"/>
              </w:rPr>
              <w:t>5.2</w:t>
            </w:r>
          </w:p>
        </w:tc>
        <w:tc>
          <w:tcPr>
            <w:tcW w:w="7465" w:type="dxa"/>
            <w:tcBorders>
              <w:top w:val="double" w:color="000000" w:sz="4" w:space="0"/>
              <w:left w:val="double" w:color="000000" w:sz="4" w:space="0"/>
              <w:bottom w:val="double" w:color="000000" w:sz="4" w:space="0"/>
              <w:right w:val="double" w:color="000000" w:sz="4" w:space="0"/>
            </w:tcBorders>
          </w:tcPr>
          <w:p w14:paraId="4CBCB69A">
            <w:pPr>
              <w:pStyle w:val="10"/>
              <w:spacing w:before="14" w:line="237" w:lineRule="auto"/>
              <w:ind w:left="35"/>
              <w:rPr>
                <w:sz w:val="24"/>
              </w:rPr>
            </w:pPr>
            <w:r>
              <w:rPr>
                <w:spacing w:val="-9"/>
                <w:sz w:val="24"/>
              </w:rPr>
              <w:t>Отечественная</w:t>
            </w:r>
            <w:r>
              <w:rPr>
                <w:spacing w:val="-28"/>
                <w:sz w:val="24"/>
              </w:rPr>
              <w:t xml:space="preserve"> </w:t>
            </w:r>
            <w:r>
              <w:rPr>
                <w:spacing w:val="-9"/>
                <w:sz w:val="24"/>
              </w:rPr>
              <w:t>поэзия</w:t>
            </w:r>
            <w:r>
              <w:rPr>
                <w:spacing w:val="-30"/>
                <w:sz w:val="24"/>
              </w:rPr>
              <w:t xml:space="preserve"> </w:t>
            </w:r>
            <w:r>
              <w:rPr>
                <w:spacing w:val="-9"/>
                <w:sz w:val="24"/>
              </w:rPr>
              <w:t>первой</w:t>
            </w:r>
            <w:r>
              <w:rPr>
                <w:spacing w:val="-25"/>
                <w:sz w:val="24"/>
              </w:rPr>
              <w:t xml:space="preserve"> </w:t>
            </w:r>
            <w:r>
              <w:rPr>
                <w:spacing w:val="-9"/>
                <w:sz w:val="24"/>
              </w:rPr>
              <w:t>половины</w:t>
            </w:r>
            <w:r>
              <w:rPr>
                <w:spacing w:val="-17"/>
                <w:sz w:val="24"/>
              </w:rPr>
              <w:t xml:space="preserve"> </w:t>
            </w:r>
            <w:r>
              <w:rPr>
                <w:spacing w:val="-9"/>
                <w:sz w:val="24"/>
              </w:rPr>
              <w:t>XX</w:t>
            </w:r>
            <w:r>
              <w:rPr>
                <w:spacing w:val="20"/>
                <w:sz w:val="24"/>
              </w:rPr>
              <w:t xml:space="preserve"> </w:t>
            </w:r>
            <w:r>
              <w:rPr>
                <w:spacing w:val="-9"/>
                <w:sz w:val="24"/>
              </w:rPr>
              <w:t>века.</w:t>
            </w:r>
            <w:r>
              <w:rPr>
                <w:spacing w:val="-10"/>
                <w:sz w:val="24"/>
              </w:rPr>
              <w:t xml:space="preserve"> </w:t>
            </w:r>
            <w:r>
              <w:rPr>
                <w:spacing w:val="-9"/>
                <w:sz w:val="24"/>
              </w:rPr>
              <w:t>Стихотворения</w:t>
            </w:r>
            <w:r>
              <w:rPr>
                <w:spacing w:val="-30"/>
                <w:sz w:val="24"/>
              </w:rPr>
              <w:t xml:space="preserve"> </w:t>
            </w:r>
            <w:r>
              <w:rPr>
                <w:spacing w:val="-9"/>
                <w:sz w:val="24"/>
              </w:rPr>
              <w:t xml:space="preserve">на </w:t>
            </w:r>
            <w:r>
              <w:rPr>
                <w:spacing w:val="-4"/>
                <w:sz w:val="24"/>
              </w:rPr>
              <w:t>тему</w:t>
            </w:r>
            <w:r>
              <w:rPr>
                <w:spacing w:val="-13"/>
                <w:sz w:val="24"/>
              </w:rPr>
              <w:t xml:space="preserve"> </w:t>
            </w:r>
            <w:r>
              <w:rPr>
                <w:spacing w:val="-4"/>
                <w:sz w:val="24"/>
              </w:rPr>
              <w:t>мечты</w:t>
            </w:r>
            <w:r>
              <w:rPr>
                <w:spacing w:val="-14"/>
                <w:sz w:val="24"/>
              </w:rPr>
              <w:t xml:space="preserve"> </w:t>
            </w:r>
            <w:r>
              <w:rPr>
                <w:spacing w:val="-4"/>
                <w:sz w:val="24"/>
              </w:rPr>
              <w:t>и</w:t>
            </w:r>
            <w:r>
              <w:rPr>
                <w:spacing w:val="-26"/>
                <w:sz w:val="24"/>
              </w:rPr>
              <w:t xml:space="preserve"> </w:t>
            </w:r>
            <w:r>
              <w:rPr>
                <w:spacing w:val="-4"/>
                <w:sz w:val="24"/>
              </w:rPr>
              <w:t>реальности</w:t>
            </w:r>
            <w:r>
              <w:rPr>
                <w:spacing w:val="-26"/>
                <w:sz w:val="24"/>
              </w:rPr>
              <w:t xml:space="preserve"> </w:t>
            </w:r>
            <w:r>
              <w:rPr>
                <w:spacing w:val="-4"/>
                <w:sz w:val="24"/>
              </w:rPr>
              <w:t>(два-три</w:t>
            </w:r>
            <w:r>
              <w:rPr>
                <w:spacing w:val="-26"/>
                <w:sz w:val="24"/>
              </w:rPr>
              <w:t xml:space="preserve"> </w:t>
            </w:r>
            <w:r>
              <w:rPr>
                <w:spacing w:val="-4"/>
                <w:sz w:val="24"/>
              </w:rPr>
              <w:t>по</w:t>
            </w:r>
            <w:r>
              <w:rPr>
                <w:spacing w:val="-32"/>
                <w:sz w:val="24"/>
              </w:rPr>
              <w:t xml:space="preserve"> </w:t>
            </w:r>
            <w:r>
              <w:rPr>
                <w:spacing w:val="-4"/>
                <w:sz w:val="24"/>
              </w:rPr>
              <w:t xml:space="preserve">выбору).Например, </w:t>
            </w:r>
            <w:r>
              <w:rPr>
                <w:spacing w:val="-6"/>
                <w:sz w:val="24"/>
              </w:rPr>
              <w:t>стихотворения</w:t>
            </w:r>
            <w:r>
              <w:rPr>
                <w:spacing w:val="-28"/>
                <w:sz w:val="24"/>
              </w:rPr>
              <w:t xml:space="preserve"> </w:t>
            </w:r>
            <w:r>
              <w:rPr>
                <w:spacing w:val="-6"/>
                <w:sz w:val="24"/>
              </w:rPr>
              <w:t>А.</w:t>
            </w:r>
            <w:r>
              <w:rPr>
                <w:spacing w:val="-15"/>
                <w:sz w:val="24"/>
              </w:rPr>
              <w:t xml:space="preserve"> </w:t>
            </w:r>
            <w:r>
              <w:rPr>
                <w:spacing w:val="-6"/>
                <w:sz w:val="24"/>
              </w:rPr>
              <w:t>А.</w:t>
            </w:r>
            <w:r>
              <w:rPr>
                <w:spacing w:val="-10"/>
                <w:sz w:val="24"/>
              </w:rPr>
              <w:t xml:space="preserve"> </w:t>
            </w:r>
            <w:r>
              <w:rPr>
                <w:spacing w:val="-6"/>
                <w:sz w:val="24"/>
              </w:rPr>
              <w:t>Блока,</w:t>
            </w:r>
            <w:r>
              <w:rPr>
                <w:spacing w:val="-10"/>
                <w:sz w:val="24"/>
              </w:rPr>
              <w:t xml:space="preserve"> </w:t>
            </w:r>
            <w:r>
              <w:rPr>
                <w:spacing w:val="-6"/>
                <w:sz w:val="24"/>
              </w:rPr>
              <w:t>Н.</w:t>
            </w:r>
            <w:r>
              <w:rPr>
                <w:spacing w:val="-10"/>
                <w:sz w:val="24"/>
              </w:rPr>
              <w:t xml:space="preserve"> </w:t>
            </w:r>
            <w:r>
              <w:rPr>
                <w:spacing w:val="-6"/>
                <w:sz w:val="24"/>
              </w:rPr>
              <w:t>С.</w:t>
            </w:r>
            <w:r>
              <w:rPr>
                <w:spacing w:val="-13"/>
                <w:sz w:val="24"/>
              </w:rPr>
              <w:t xml:space="preserve"> </w:t>
            </w:r>
            <w:r>
              <w:rPr>
                <w:spacing w:val="-6"/>
                <w:sz w:val="24"/>
              </w:rPr>
              <w:t>Гумилёва,</w:t>
            </w:r>
            <w:r>
              <w:rPr>
                <w:spacing w:val="-10"/>
                <w:sz w:val="24"/>
              </w:rPr>
              <w:t xml:space="preserve"> </w:t>
            </w:r>
            <w:r>
              <w:rPr>
                <w:spacing w:val="-6"/>
                <w:sz w:val="24"/>
              </w:rPr>
              <w:t>М.</w:t>
            </w:r>
            <w:r>
              <w:rPr>
                <w:spacing w:val="-10"/>
                <w:sz w:val="24"/>
              </w:rPr>
              <w:t xml:space="preserve"> </w:t>
            </w:r>
            <w:r>
              <w:rPr>
                <w:spacing w:val="-6"/>
                <w:sz w:val="24"/>
              </w:rPr>
              <w:t>И.</w:t>
            </w:r>
            <w:r>
              <w:rPr>
                <w:spacing w:val="-10"/>
                <w:sz w:val="24"/>
              </w:rPr>
              <w:t xml:space="preserve"> </w:t>
            </w:r>
            <w:r>
              <w:rPr>
                <w:spacing w:val="-6"/>
                <w:sz w:val="24"/>
              </w:rPr>
              <w:t>Цветаевой</w:t>
            </w:r>
            <w:r>
              <w:rPr>
                <w:spacing w:val="-23"/>
                <w:sz w:val="24"/>
              </w:rPr>
              <w:t xml:space="preserve"> </w:t>
            </w:r>
            <w:r>
              <w:rPr>
                <w:spacing w:val="-6"/>
                <w:sz w:val="24"/>
              </w:rPr>
              <w:t>и</w:t>
            </w:r>
            <w:r>
              <w:rPr>
                <w:spacing w:val="-25"/>
                <w:sz w:val="24"/>
              </w:rPr>
              <w:t xml:space="preserve"> </w:t>
            </w:r>
            <w:r>
              <w:rPr>
                <w:spacing w:val="-6"/>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424FD60E">
            <w:pPr>
              <w:pStyle w:val="10"/>
              <w:spacing w:before="11"/>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32DAF421">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4C16F065">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3786EAA3">
            <w:pPr>
              <w:pStyle w:val="10"/>
              <w:spacing w:before="24"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06929D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437" w:type="dxa"/>
            <w:tcBorders>
              <w:top w:val="double" w:color="000000" w:sz="4" w:space="0"/>
              <w:bottom w:val="double" w:color="000000" w:sz="4" w:space="0"/>
              <w:right w:val="double" w:color="000000" w:sz="4" w:space="0"/>
            </w:tcBorders>
          </w:tcPr>
          <w:p w14:paraId="3383B936">
            <w:pPr>
              <w:pStyle w:val="10"/>
              <w:spacing w:before="9"/>
              <w:ind w:right="53"/>
              <w:jc w:val="center"/>
              <w:rPr>
                <w:sz w:val="24"/>
              </w:rPr>
            </w:pPr>
            <w:r>
              <w:rPr>
                <w:spacing w:val="-5"/>
                <w:sz w:val="24"/>
              </w:rPr>
              <w:t>5.3</w:t>
            </w:r>
          </w:p>
        </w:tc>
        <w:tc>
          <w:tcPr>
            <w:tcW w:w="7465" w:type="dxa"/>
            <w:tcBorders>
              <w:top w:val="double" w:color="000000" w:sz="4" w:space="0"/>
              <w:left w:val="double" w:color="000000" w:sz="4" w:space="0"/>
              <w:bottom w:val="double" w:color="000000" w:sz="4" w:space="0"/>
              <w:right w:val="double" w:color="000000" w:sz="4" w:space="0"/>
            </w:tcBorders>
          </w:tcPr>
          <w:p w14:paraId="79BE2663">
            <w:pPr>
              <w:pStyle w:val="10"/>
              <w:spacing w:before="19" w:line="273" w:lineRule="exact"/>
              <w:ind w:left="35"/>
              <w:rPr>
                <w:sz w:val="24"/>
              </w:rPr>
            </w:pPr>
            <w:r>
              <w:rPr>
                <w:w w:val="90"/>
                <w:sz w:val="24"/>
              </w:rPr>
              <w:t>В</w:t>
            </w:r>
            <w:r>
              <w:rPr>
                <w:spacing w:val="-31"/>
                <w:w w:val="90"/>
                <w:sz w:val="24"/>
              </w:rPr>
              <w:t xml:space="preserve"> </w:t>
            </w:r>
            <w:r>
              <w:rPr>
                <w:w w:val="90"/>
                <w:sz w:val="24"/>
              </w:rPr>
              <w:t>.</w:t>
            </w:r>
            <w:r>
              <w:rPr>
                <w:spacing w:val="-11"/>
                <w:w w:val="90"/>
                <w:sz w:val="24"/>
              </w:rPr>
              <w:t xml:space="preserve"> </w:t>
            </w:r>
            <w:r>
              <w:rPr>
                <w:w w:val="90"/>
                <w:sz w:val="24"/>
              </w:rPr>
              <w:t>В</w:t>
            </w:r>
            <w:r>
              <w:rPr>
                <w:spacing w:val="-28"/>
                <w:w w:val="90"/>
                <w:sz w:val="24"/>
              </w:rPr>
              <w:t xml:space="preserve"> </w:t>
            </w:r>
            <w:r>
              <w:rPr>
                <w:w w:val="90"/>
                <w:sz w:val="24"/>
              </w:rPr>
              <w:t>.</w:t>
            </w:r>
            <w:r>
              <w:rPr>
                <w:spacing w:val="-4"/>
                <w:sz w:val="24"/>
              </w:rPr>
              <w:t xml:space="preserve"> </w:t>
            </w:r>
            <w:r>
              <w:rPr>
                <w:w w:val="90"/>
                <w:sz w:val="24"/>
              </w:rPr>
              <w:t>Маяковский.</w:t>
            </w:r>
            <w:r>
              <w:rPr>
                <w:spacing w:val="6"/>
                <w:sz w:val="24"/>
              </w:rPr>
              <w:t xml:space="preserve"> </w:t>
            </w:r>
            <w:r>
              <w:rPr>
                <w:w w:val="90"/>
                <w:sz w:val="24"/>
              </w:rPr>
              <w:t>Стихотворения</w:t>
            </w:r>
            <w:r>
              <w:rPr>
                <w:spacing w:val="-9"/>
                <w:w w:val="90"/>
                <w:sz w:val="24"/>
              </w:rPr>
              <w:t xml:space="preserve"> </w:t>
            </w:r>
            <w:r>
              <w:rPr>
                <w:w w:val="90"/>
                <w:sz w:val="24"/>
              </w:rPr>
              <w:t>(одно</w:t>
            </w:r>
            <w:r>
              <w:rPr>
                <w:spacing w:val="-11"/>
                <w:w w:val="90"/>
                <w:sz w:val="24"/>
              </w:rPr>
              <w:t xml:space="preserve"> </w:t>
            </w:r>
            <w:r>
              <w:rPr>
                <w:w w:val="90"/>
                <w:sz w:val="24"/>
              </w:rPr>
              <w:t>по</w:t>
            </w:r>
            <w:r>
              <w:rPr>
                <w:spacing w:val="-11"/>
                <w:w w:val="90"/>
                <w:sz w:val="24"/>
              </w:rPr>
              <w:t xml:space="preserve"> </w:t>
            </w:r>
            <w:r>
              <w:rPr>
                <w:w w:val="90"/>
                <w:sz w:val="24"/>
              </w:rPr>
              <w:t>выбору).</w:t>
            </w:r>
            <w:r>
              <w:rPr>
                <w:spacing w:val="1"/>
                <w:sz w:val="24"/>
              </w:rPr>
              <w:t xml:space="preserve"> </w:t>
            </w:r>
            <w:r>
              <w:rPr>
                <w:spacing w:val="-2"/>
                <w:w w:val="90"/>
                <w:sz w:val="24"/>
              </w:rPr>
              <w:t>Например,</w:t>
            </w:r>
          </w:p>
          <w:p w14:paraId="050146E9">
            <w:pPr>
              <w:pStyle w:val="10"/>
              <w:spacing w:line="235" w:lineRule="auto"/>
              <w:ind w:left="35" w:right="114"/>
              <w:rPr>
                <w:sz w:val="24"/>
              </w:rPr>
            </w:pPr>
            <w:r>
              <w:rPr>
                <w:spacing w:val="-10"/>
                <w:sz w:val="24"/>
              </w:rPr>
              <w:t>«Необычайное</w:t>
            </w:r>
            <w:r>
              <w:rPr>
                <w:spacing w:val="-31"/>
                <w:sz w:val="24"/>
              </w:rPr>
              <w:t xml:space="preserve"> </w:t>
            </w:r>
            <w:r>
              <w:rPr>
                <w:spacing w:val="-10"/>
                <w:sz w:val="24"/>
              </w:rPr>
              <w:t>приключение, бывшее</w:t>
            </w:r>
            <w:r>
              <w:rPr>
                <w:spacing w:val="-27"/>
                <w:sz w:val="24"/>
              </w:rPr>
              <w:t xml:space="preserve"> </w:t>
            </w:r>
            <w:r>
              <w:rPr>
                <w:spacing w:val="-10"/>
                <w:sz w:val="24"/>
              </w:rPr>
              <w:t>с</w:t>
            </w:r>
            <w:r>
              <w:rPr>
                <w:spacing w:val="-12"/>
                <w:sz w:val="24"/>
              </w:rPr>
              <w:t xml:space="preserve"> </w:t>
            </w:r>
            <w:r>
              <w:rPr>
                <w:spacing w:val="-10"/>
                <w:sz w:val="24"/>
              </w:rPr>
              <w:t>Владимиром</w:t>
            </w:r>
            <w:r>
              <w:rPr>
                <w:spacing w:val="-13"/>
                <w:sz w:val="24"/>
              </w:rPr>
              <w:t xml:space="preserve"> </w:t>
            </w:r>
            <w:r>
              <w:rPr>
                <w:spacing w:val="-10"/>
                <w:sz w:val="24"/>
              </w:rPr>
              <w:t xml:space="preserve">Маяковским </w:t>
            </w:r>
            <w:r>
              <w:rPr>
                <w:spacing w:val="-2"/>
                <w:sz w:val="24"/>
              </w:rPr>
              <w:t>летом</w:t>
            </w:r>
            <w:r>
              <w:rPr>
                <w:spacing w:val="-25"/>
                <w:sz w:val="24"/>
              </w:rPr>
              <w:t xml:space="preserve"> </w:t>
            </w:r>
            <w:r>
              <w:rPr>
                <w:spacing w:val="-2"/>
                <w:sz w:val="24"/>
              </w:rPr>
              <w:t>на</w:t>
            </w:r>
            <w:r>
              <w:rPr>
                <w:spacing w:val="-30"/>
                <w:sz w:val="24"/>
              </w:rPr>
              <w:t xml:space="preserve"> </w:t>
            </w:r>
            <w:r>
              <w:rPr>
                <w:spacing w:val="-2"/>
                <w:sz w:val="24"/>
              </w:rPr>
              <w:t>даче»,</w:t>
            </w:r>
            <w:r>
              <w:rPr>
                <w:spacing w:val="-19"/>
                <w:sz w:val="24"/>
              </w:rPr>
              <w:t xml:space="preserve"> </w:t>
            </w:r>
            <w:r>
              <w:rPr>
                <w:spacing w:val="-2"/>
                <w:sz w:val="24"/>
              </w:rPr>
              <w:t>«Х</w:t>
            </w:r>
            <w:r>
              <w:rPr>
                <w:spacing w:val="-43"/>
                <w:sz w:val="24"/>
              </w:rPr>
              <w:t xml:space="preserve"> </w:t>
            </w:r>
            <w:r>
              <w:rPr>
                <w:spacing w:val="-2"/>
                <w:sz w:val="24"/>
              </w:rPr>
              <w:t>орошее</w:t>
            </w:r>
            <w:r>
              <w:rPr>
                <w:spacing w:val="-36"/>
                <w:sz w:val="24"/>
              </w:rPr>
              <w:t xml:space="preserve"> </w:t>
            </w:r>
            <w:r>
              <w:rPr>
                <w:spacing w:val="-2"/>
                <w:sz w:val="24"/>
              </w:rPr>
              <w:t>отношение</w:t>
            </w:r>
            <w:r>
              <w:rPr>
                <w:spacing w:val="-33"/>
                <w:sz w:val="24"/>
              </w:rPr>
              <w:t xml:space="preserve"> </w:t>
            </w:r>
            <w:r>
              <w:rPr>
                <w:spacing w:val="-2"/>
                <w:sz w:val="24"/>
              </w:rPr>
              <w:t>к</w:t>
            </w:r>
            <w:r>
              <w:rPr>
                <w:spacing w:val="-19"/>
                <w:sz w:val="24"/>
              </w:rPr>
              <w:t xml:space="preserve"> </w:t>
            </w:r>
            <w:r>
              <w:rPr>
                <w:spacing w:val="-2"/>
                <w:sz w:val="24"/>
              </w:rPr>
              <w:t>лошадям»</w:t>
            </w:r>
            <w:r>
              <w:rPr>
                <w:spacing w:val="-19"/>
                <w:sz w:val="24"/>
              </w:rPr>
              <w:t xml:space="preserve"> </w:t>
            </w:r>
            <w:r>
              <w:rPr>
                <w:spacing w:val="-2"/>
                <w:sz w:val="24"/>
              </w:rPr>
              <w:t>и</w:t>
            </w:r>
            <w:r>
              <w:rPr>
                <w:spacing w:val="-28"/>
                <w:sz w:val="24"/>
              </w:rPr>
              <w:t xml:space="preserve"> </w:t>
            </w:r>
            <w:r>
              <w:rPr>
                <w:spacing w:val="-2"/>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29346669">
            <w:pPr>
              <w:pStyle w:val="10"/>
              <w:spacing w:before="9"/>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20751699">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283C2B5C">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055AE6B2">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22AF16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437" w:type="dxa"/>
            <w:tcBorders>
              <w:top w:val="double" w:color="000000" w:sz="4" w:space="0"/>
              <w:bottom w:val="double" w:color="000000" w:sz="4" w:space="0"/>
              <w:right w:val="double" w:color="000000" w:sz="4" w:space="0"/>
            </w:tcBorders>
          </w:tcPr>
          <w:p w14:paraId="045DCA37">
            <w:pPr>
              <w:pStyle w:val="10"/>
              <w:spacing w:before="11"/>
              <w:ind w:right="53"/>
              <w:jc w:val="center"/>
              <w:rPr>
                <w:sz w:val="24"/>
              </w:rPr>
            </w:pPr>
            <w:r>
              <w:rPr>
                <w:spacing w:val="-5"/>
                <w:sz w:val="24"/>
              </w:rPr>
              <w:t>5.4</w:t>
            </w:r>
          </w:p>
        </w:tc>
        <w:tc>
          <w:tcPr>
            <w:tcW w:w="7465" w:type="dxa"/>
            <w:tcBorders>
              <w:top w:val="double" w:color="000000" w:sz="4" w:space="0"/>
              <w:left w:val="double" w:color="000000" w:sz="4" w:space="0"/>
              <w:bottom w:val="double" w:color="000000" w:sz="4" w:space="0"/>
              <w:right w:val="double" w:color="000000" w:sz="4" w:space="0"/>
            </w:tcBorders>
          </w:tcPr>
          <w:p w14:paraId="4FB2C0E7">
            <w:pPr>
              <w:pStyle w:val="10"/>
              <w:spacing w:before="21" w:line="277" w:lineRule="exact"/>
              <w:ind w:left="35"/>
              <w:rPr>
                <w:sz w:val="24"/>
              </w:rPr>
            </w:pPr>
            <w:r>
              <w:rPr>
                <w:spacing w:val="11"/>
                <w:w w:val="90"/>
                <w:sz w:val="24"/>
              </w:rPr>
              <w:t>М.А.</w:t>
            </w:r>
            <w:r>
              <w:rPr>
                <w:spacing w:val="-6"/>
                <w:w w:val="90"/>
                <w:sz w:val="24"/>
              </w:rPr>
              <w:t xml:space="preserve"> </w:t>
            </w:r>
            <w:r>
              <w:rPr>
                <w:w w:val="90"/>
                <w:sz w:val="24"/>
              </w:rPr>
              <w:t>Ш</w:t>
            </w:r>
            <w:r>
              <w:rPr>
                <w:spacing w:val="-20"/>
                <w:w w:val="90"/>
                <w:sz w:val="24"/>
              </w:rPr>
              <w:t xml:space="preserve"> </w:t>
            </w:r>
            <w:r>
              <w:rPr>
                <w:w w:val="90"/>
                <w:sz w:val="24"/>
              </w:rPr>
              <w:t>олохов.</w:t>
            </w:r>
            <w:r>
              <w:rPr>
                <w:spacing w:val="-6"/>
                <w:w w:val="90"/>
                <w:sz w:val="24"/>
              </w:rPr>
              <w:t xml:space="preserve"> </w:t>
            </w:r>
            <w:r>
              <w:rPr>
                <w:w w:val="90"/>
                <w:sz w:val="24"/>
              </w:rPr>
              <w:t>«Донские</w:t>
            </w:r>
            <w:r>
              <w:rPr>
                <w:spacing w:val="-11"/>
                <w:w w:val="90"/>
                <w:sz w:val="24"/>
              </w:rPr>
              <w:t xml:space="preserve"> </w:t>
            </w:r>
            <w:r>
              <w:rPr>
                <w:w w:val="90"/>
                <w:sz w:val="24"/>
              </w:rPr>
              <w:t>рассказы»</w:t>
            </w:r>
            <w:r>
              <w:rPr>
                <w:spacing w:val="3"/>
                <w:sz w:val="24"/>
              </w:rPr>
              <w:t xml:space="preserve"> </w:t>
            </w:r>
            <w:r>
              <w:rPr>
                <w:w w:val="90"/>
                <w:sz w:val="24"/>
              </w:rPr>
              <w:t>(один</w:t>
            </w:r>
            <w:r>
              <w:rPr>
                <w:spacing w:val="-10"/>
                <w:w w:val="90"/>
                <w:sz w:val="24"/>
              </w:rPr>
              <w:t xml:space="preserve"> </w:t>
            </w:r>
            <w:r>
              <w:rPr>
                <w:w w:val="90"/>
                <w:sz w:val="24"/>
              </w:rPr>
              <w:t>по</w:t>
            </w:r>
            <w:r>
              <w:rPr>
                <w:spacing w:val="-14"/>
                <w:w w:val="90"/>
                <w:sz w:val="24"/>
              </w:rPr>
              <w:t xml:space="preserve"> </w:t>
            </w:r>
            <w:r>
              <w:rPr>
                <w:spacing w:val="-2"/>
                <w:w w:val="90"/>
                <w:sz w:val="24"/>
              </w:rPr>
              <w:t>выбору).Например,</w:t>
            </w:r>
          </w:p>
          <w:p w14:paraId="14C22F59">
            <w:pPr>
              <w:pStyle w:val="10"/>
              <w:spacing w:line="277" w:lineRule="exact"/>
              <w:ind w:left="35"/>
              <w:rPr>
                <w:sz w:val="24"/>
              </w:rPr>
            </w:pPr>
            <w:r>
              <w:rPr>
                <w:w w:val="90"/>
                <w:sz w:val="24"/>
              </w:rPr>
              <w:t>«Родинка»,</w:t>
            </w:r>
            <w:r>
              <w:rPr>
                <w:sz w:val="24"/>
              </w:rPr>
              <w:t xml:space="preserve"> </w:t>
            </w:r>
            <w:r>
              <w:rPr>
                <w:w w:val="90"/>
                <w:sz w:val="24"/>
              </w:rPr>
              <w:t>«Чужая</w:t>
            </w:r>
            <w:r>
              <w:rPr>
                <w:spacing w:val="-11"/>
                <w:w w:val="90"/>
                <w:sz w:val="24"/>
              </w:rPr>
              <w:t xml:space="preserve"> </w:t>
            </w:r>
            <w:r>
              <w:rPr>
                <w:w w:val="90"/>
                <w:sz w:val="24"/>
              </w:rPr>
              <w:t>кровь»</w:t>
            </w:r>
            <w:r>
              <w:rPr>
                <w:spacing w:val="7"/>
                <w:sz w:val="24"/>
              </w:rPr>
              <w:t xml:space="preserve"> </w:t>
            </w:r>
            <w:r>
              <w:rPr>
                <w:w w:val="90"/>
                <w:sz w:val="24"/>
              </w:rPr>
              <w:t>и</w:t>
            </w:r>
            <w:r>
              <w:rPr>
                <w:spacing w:val="-10"/>
                <w:w w:val="90"/>
                <w:sz w:val="24"/>
              </w:rPr>
              <w:t xml:space="preserve"> </w:t>
            </w:r>
            <w:r>
              <w:rPr>
                <w:spacing w:val="-5"/>
                <w:w w:val="90"/>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336E7763">
            <w:pPr>
              <w:pStyle w:val="10"/>
              <w:spacing w:before="11"/>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7FFFAE9E">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5CC7CFD8">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072C452F">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49CD9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37" w:type="dxa"/>
            <w:tcBorders>
              <w:top w:val="double" w:color="000000" w:sz="4" w:space="0"/>
              <w:right w:val="double" w:color="000000" w:sz="4" w:space="0"/>
            </w:tcBorders>
          </w:tcPr>
          <w:p w14:paraId="3DF0D7F2">
            <w:pPr>
              <w:pStyle w:val="10"/>
              <w:spacing w:before="9"/>
              <w:ind w:right="53"/>
              <w:jc w:val="center"/>
              <w:rPr>
                <w:sz w:val="24"/>
              </w:rPr>
            </w:pPr>
            <w:r>
              <w:rPr>
                <w:spacing w:val="-5"/>
                <w:sz w:val="24"/>
              </w:rPr>
              <w:t>5.5</w:t>
            </w:r>
          </w:p>
        </w:tc>
        <w:tc>
          <w:tcPr>
            <w:tcW w:w="7465" w:type="dxa"/>
            <w:tcBorders>
              <w:top w:val="double" w:color="000000" w:sz="4" w:space="0"/>
              <w:left w:val="double" w:color="000000" w:sz="4" w:space="0"/>
              <w:right w:val="double" w:color="000000" w:sz="4" w:space="0"/>
            </w:tcBorders>
          </w:tcPr>
          <w:p w14:paraId="0B340BAF">
            <w:pPr>
              <w:pStyle w:val="10"/>
              <w:spacing w:before="19" w:line="276" w:lineRule="exact"/>
              <w:ind w:left="35"/>
              <w:rPr>
                <w:sz w:val="24"/>
              </w:rPr>
            </w:pPr>
            <w:r>
              <w:rPr>
                <w:w w:val="90"/>
                <w:sz w:val="24"/>
              </w:rPr>
              <w:t>А.</w:t>
            </w:r>
            <w:r>
              <w:rPr>
                <w:spacing w:val="-3"/>
                <w:w w:val="90"/>
                <w:sz w:val="24"/>
              </w:rPr>
              <w:t xml:space="preserve"> </w:t>
            </w:r>
            <w:r>
              <w:rPr>
                <w:w w:val="90"/>
                <w:sz w:val="24"/>
              </w:rPr>
              <w:t>П.</w:t>
            </w:r>
            <w:r>
              <w:rPr>
                <w:spacing w:val="3"/>
                <w:sz w:val="24"/>
              </w:rPr>
              <w:t xml:space="preserve"> </w:t>
            </w:r>
            <w:r>
              <w:rPr>
                <w:w w:val="90"/>
                <w:sz w:val="24"/>
              </w:rPr>
              <w:t>Платонов.</w:t>
            </w:r>
            <w:r>
              <w:rPr>
                <w:spacing w:val="-5"/>
                <w:sz w:val="24"/>
              </w:rPr>
              <w:t xml:space="preserve"> </w:t>
            </w:r>
            <w:r>
              <w:rPr>
                <w:w w:val="90"/>
                <w:sz w:val="24"/>
              </w:rPr>
              <w:t>Рассказы</w:t>
            </w:r>
            <w:r>
              <w:rPr>
                <w:spacing w:val="-4"/>
                <w:w w:val="90"/>
                <w:sz w:val="24"/>
              </w:rPr>
              <w:t xml:space="preserve"> </w:t>
            </w:r>
            <w:r>
              <w:rPr>
                <w:w w:val="90"/>
                <w:sz w:val="24"/>
              </w:rPr>
              <w:t>(один</w:t>
            </w:r>
            <w:r>
              <w:rPr>
                <w:spacing w:val="-8"/>
                <w:w w:val="90"/>
                <w:sz w:val="24"/>
              </w:rPr>
              <w:t xml:space="preserve"> </w:t>
            </w:r>
            <w:r>
              <w:rPr>
                <w:w w:val="90"/>
                <w:sz w:val="24"/>
              </w:rPr>
              <w:t>по</w:t>
            </w:r>
            <w:r>
              <w:rPr>
                <w:spacing w:val="-15"/>
                <w:w w:val="90"/>
                <w:sz w:val="24"/>
              </w:rPr>
              <w:t xml:space="preserve"> </w:t>
            </w:r>
            <w:r>
              <w:rPr>
                <w:w w:val="90"/>
                <w:sz w:val="24"/>
              </w:rPr>
              <w:t>выбору).</w:t>
            </w:r>
            <w:r>
              <w:rPr>
                <w:spacing w:val="-5"/>
                <w:sz w:val="24"/>
              </w:rPr>
              <w:t xml:space="preserve"> </w:t>
            </w:r>
            <w:r>
              <w:rPr>
                <w:w w:val="90"/>
                <w:sz w:val="24"/>
              </w:rPr>
              <w:t>Например,</w:t>
            </w:r>
            <w:r>
              <w:rPr>
                <w:spacing w:val="-5"/>
                <w:sz w:val="24"/>
              </w:rPr>
              <w:t xml:space="preserve"> </w:t>
            </w:r>
            <w:r>
              <w:rPr>
                <w:w w:val="90"/>
                <w:sz w:val="24"/>
              </w:rPr>
              <w:t>«</w:t>
            </w:r>
            <w:r>
              <w:rPr>
                <w:spacing w:val="-43"/>
                <w:w w:val="90"/>
                <w:sz w:val="24"/>
              </w:rPr>
              <w:t xml:space="preserve"> </w:t>
            </w:r>
            <w:r>
              <w:rPr>
                <w:w w:val="90"/>
                <w:sz w:val="24"/>
              </w:rPr>
              <w:t>Ю</w:t>
            </w:r>
            <w:r>
              <w:rPr>
                <w:spacing w:val="-21"/>
                <w:w w:val="90"/>
                <w:sz w:val="24"/>
              </w:rPr>
              <w:t xml:space="preserve"> </w:t>
            </w:r>
            <w:r>
              <w:rPr>
                <w:spacing w:val="-4"/>
                <w:w w:val="90"/>
                <w:sz w:val="24"/>
              </w:rPr>
              <w:t>шка»,</w:t>
            </w:r>
          </w:p>
          <w:p w14:paraId="4B61AF4C">
            <w:pPr>
              <w:pStyle w:val="10"/>
              <w:spacing w:line="276" w:lineRule="exact"/>
              <w:ind w:left="35"/>
              <w:rPr>
                <w:sz w:val="24"/>
              </w:rPr>
            </w:pPr>
            <w:r>
              <w:rPr>
                <w:w w:val="90"/>
                <w:sz w:val="24"/>
              </w:rPr>
              <w:t>«Неизвестный</w:t>
            </w:r>
            <w:r>
              <w:rPr>
                <w:spacing w:val="-8"/>
                <w:w w:val="90"/>
                <w:sz w:val="24"/>
              </w:rPr>
              <w:t xml:space="preserve"> </w:t>
            </w:r>
            <w:r>
              <w:rPr>
                <w:w w:val="90"/>
                <w:sz w:val="24"/>
              </w:rPr>
              <w:t>цветок»</w:t>
            </w:r>
            <w:r>
              <w:rPr>
                <w:spacing w:val="11"/>
                <w:sz w:val="24"/>
              </w:rPr>
              <w:t xml:space="preserve"> </w:t>
            </w:r>
            <w:r>
              <w:rPr>
                <w:w w:val="90"/>
                <w:sz w:val="24"/>
              </w:rPr>
              <w:t>и</w:t>
            </w:r>
            <w:r>
              <w:rPr>
                <w:spacing w:val="-9"/>
                <w:w w:val="90"/>
                <w:sz w:val="24"/>
              </w:rPr>
              <w:t xml:space="preserve"> </w:t>
            </w:r>
            <w:r>
              <w:rPr>
                <w:spacing w:val="-5"/>
                <w:w w:val="90"/>
                <w:sz w:val="24"/>
              </w:rPr>
              <w:t>др.</w:t>
            </w:r>
          </w:p>
        </w:tc>
        <w:tc>
          <w:tcPr>
            <w:tcW w:w="672" w:type="dxa"/>
            <w:tcBorders>
              <w:top w:val="double" w:color="000000" w:sz="4" w:space="0"/>
              <w:left w:val="double" w:color="000000" w:sz="4" w:space="0"/>
              <w:right w:val="double" w:color="000000" w:sz="4" w:space="0"/>
            </w:tcBorders>
          </w:tcPr>
          <w:p w14:paraId="396EECD8">
            <w:pPr>
              <w:pStyle w:val="10"/>
              <w:spacing w:before="9"/>
              <w:ind w:left="30"/>
              <w:jc w:val="center"/>
              <w:rPr>
                <w:sz w:val="24"/>
              </w:rPr>
            </w:pPr>
            <w:r>
              <w:rPr>
                <w:spacing w:val="-10"/>
                <w:sz w:val="24"/>
              </w:rPr>
              <w:t>1</w:t>
            </w:r>
          </w:p>
        </w:tc>
        <w:tc>
          <w:tcPr>
            <w:tcW w:w="1601" w:type="dxa"/>
            <w:tcBorders>
              <w:top w:val="double" w:color="000000" w:sz="4" w:space="0"/>
              <w:left w:val="double" w:color="000000" w:sz="4" w:space="0"/>
              <w:right w:val="double" w:color="000000" w:sz="4" w:space="0"/>
            </w:tcBorders>
          </w:tcPr>
          <w:p w14:paraId="1FA4BD20">
            <w:pPr>
              <w:pStyle w:val="10"/>
              <w:rPr>
                <w:rFonts w:ascii="Times New Roman"/>
                <w:sz w:val="22"/>
              </w:rPr>
            </w:pPr>
          </w:p>
        </w:tc>
        <w:tc>
          <w:tcPr>
            <w:tcW w:w="1658" w:type="dxa"/>
            <w:tcBorders>
              <w:top w:val="double" w:color="000000" w:sz="4" w:space="0"/>
              <w:left w:val="double" w:color="000000" w:sz="4" w:space="0"/>
              <w:right w:val="double" w:color="000000" w:sz="4" w:space="0"/>
            </w:tcBorders>
          </w:tcPr>
          <w:p w14:paraId="537E2E65">
            <w:pPr>
              <w:pStyle w:val="10"/>
              <w:rPr>
                <w:rFonts w:ascii="Times New Roman"/>
                <w:sz w:val="22"/>
              </w:rPr>
            </w:pPr>
          </w:p>
        </w:tc>
        <w:tc>
          <w:tcPr>
            <w:tcW w:w="3238" w:type="dxa"/>
            <w:tcBorders>
              <w:top w:val="double" w:color="000000" w:sz="4" w:space="0"/>
              <w:left w:val="double" w:color="000000" w:sz="4" w:space="0"/>
            </w:tcBorders>
          </w:tcPr>
          <w:p w14:paraId="0133F36A">
            <w:pPr>
              <w:pStyle w:val="10"/>
              <w:spacing w:before="23" w:line="235"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bl>
    <w:p w14:paraId="55C7E751">
      <w:pPr>
        <w:pStyle w:val="10"/>
        <w:spacing w:after="0" w:line="235" w:lineRule="auto"/>
        <w:rPr>
          <w:sz w:val="24"/>
        </w:rPr>
        <w:sectPr>
          <w:pgSz w:w="16850" w:h="11920" w:orient="landscape"/>
          <w:pgMar w:top="820" w:right="425" w:bottom="280" w:left="992" w:header="720" w:footer="720" w:gutter="0"/>
          <w:cols w:space="720" w:num="1"/>
        </w:sectPr>
      </w:pPr>
    </w:p>
    <w:p w14:paraId="147FA26F">
      <w:pPr>
        <w:pStyle w:val="7"/>
        <w:spacing w:before="5"/>
        <w:ind w:left="0"/>
        <w:jc w:val="left"/>
        <w:rPr>
          <w:b/>
          <w:sz w:val="2"/>
        </w:rPr>
      </w:pP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65"/>
        <w:gridCol w:w="672"/>
        <w:gridCol w:w="1601"/>
        <w:gridCol w:w="1658"/>
        <w:gridCol w:w="3238"/>
      </w:tblGrid>
      <w:tr w14:paraId="66E3B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vMerge w:val="restart"/>
            <w:tcBorders>
              <w:bottom w:val="double" w:color="000000" w:sz="4" w:space="0"/>
              <w:right w:val="double" w:color="000000" w:sz="4" w:space="0"/>
            </w:tcBorders>
          </w:tcPr>
          <w:p w14:paraId="6980B875">
            <w:pPr>
              <w:pStyle w:val="10"/>
              <w:spacing w:line="281" w:lineRule="exact"/>
              <w:ind w:left="98"/>
              <w:rPr>
                <w:rFonts w:ascii="Verdana" w:hAnsi="Verdana"/>
                <w:sz w:val="24"/>
              </w:rPr>
            </w:pPr>
            <w:r>
              <w:rPr>
                <w:rFonts w:ascii="Verdana" w:hAnsi="Verdana"/>
                <w:spacing w:val="-10"/>
                <w:sz w:val="24"/>
              </w:rPr>
              <w:t>№</w:t>
            </w:r>
          </w:p>
          <w:p w14:paraId="0D10D86C">
            <w:pPr>
              <w:pStyle w:val="10"/>
              <w:spacing w:line="276" w:lineRule="exact"/>
              <w:ind w:left="52" w:right="-15"/>
              <w:rPr>
                <w:sz w:val="24"/>
              </w:rPr>
            </w:pPr>
            <w:r>
              <w:rPr>
                <w:spacing w:val="-7"/>
                <w:sz w:val="24"/>
              </w:rPr>
              <w:t>п/п</w:t>
            </w:r>
          </w:p>
        </w:tc>
        <w:tc>
          <w:tcPr>
            <w:tcW w:w="7465" w:type="dxa"/>
            <w:vMerge w:val="restart"/>
            <w:tcBorders>
              <w:left w:val="double" w:color="000000" w:sz="4" w:space="0"/>
              <w:bottom w:val="double" w:color="000000" w:sz="4" w:space="0"/>
              <w:right w:val="double" w:color="000000" w:sz="4" w:space="0"/>
            </w:tcBorders>
          </w:tcPr>
          <w:p w14:paraId="4DA79A3D">
            <w:pPr>
              <w:pStyle w:val="10"/>
              <w:spacing w:before="3"/>
              <w:ind w:left="13"/>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1" w:type="dxa"/>
            <w:gridSpan w:val="3"/>
            <w:tcBorders>
              <w:left w:val="double" w:color="000000" w:sz="4" w:space="0"/>
              <w:bottom w:val="double" w:color="000000" w:sz="4" w:space="0"/>
              <w:right w:val="double" w:color="000000" w:sz="4" w:space="0"/>
            </w:tcBorders>
          </w:tcPr>
          <w:p w14:paraId="1115E91A">
            <w:pPr>
              <w:pStyle w:val="10"/>
              <w:spacing w:before="3"/>
              <w:ind w:left="104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8" w:type="dxa"/>
            <w:vMerge w:val="restart"/>
            <w:tcBorders>
              <w:left w:val="double" w:color="000000" w:sz="4" w:space="0"/>
              <w:bottom w:val="double" w:color="000000" w:sz="4" w:space="0"/>
            </w:tcBorders>
          </w:tcPr>
          <w:p w14:paraId="476D446E">
            <w:pPr>
              <w:pStyle w:val="10"/>
              <w:spacing w:before="7" w:line="235" w:lineRule="auto"/>
              <w:ind w:left="302"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87EE8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0D2E5C4B">
            <w:pPr>
              <w:rPr>
                <w:sz w:val="2"/>
                <w:szCs w:val="2"/>
              </w:rPr>
            </w:pPr>
          </w:p>
        </w:tc>
        <w:tc>
          <w:tcPr>
            <w:tcW w:w="7465" w:type="dxa"/>
            <w:vMerge w:val="continue"/>
            <w:tcBorders>
              <w:top w:val="nil"/>
              <w:left w:val="double" w:color="000000" w:sz="4" w:space="0"/>
              <w:bottom w:val="double" w:color="000000" w:sz="4" w:space="0"/>
              <w:right w:val="double" w:color="000000" w:sz="4" w:space="0"/>
            </w:tcBorders>
          </w:tcPr>
          <w:p w14:paraId="36854C92">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036C3FD0">
            <w:pPr>
              <w:pStyle w:val="10"/>
              <w:spacing w:before="9"/>
              <w:ind w:left="30" w:right="-15"/>
              <w:jc w:val="center"/>
              <w:rPr>
                <w:sz w:val="24"/>
              </w:rPr>
            </w:pPr>
            <w:r>
              <w:rPr>
                <w:spacing w:val="-2"/>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2333C582">
            <w:pPr>
              <w:pStyle w:val="10"/>
              <w:spacing w:before="11" w:line="237" w:lineRule="auto"/>
              <w:ind w:left="424" w:hanging="322"/>
              <w:rPr>
                <w:sz w:val="24"/>
              </w:rPr>
            </w:pPr>
            <w:r>
              <w:rPr>
                <w:spacing w:val="-10"/>
                <w:sz w:val="24"/>
              </w:rPr>
              <w:t xml:space="preserve">Контрольные </w:t>
            </w:r>
            <w:r>
              <w:rPr>
                <w:spacing w:val="-2"/>
                <w:sz w:val="24"/>
              </w:rPr>
              <w:t>работы</w:t>
            </w:r>
          </w:p>
        </w:tc>
        <w:tc>
          <w:tcPr>
            <w:tcW w:w="1658" w:type="dxa"/>
            <w:tcBorders>
              <w:top w:val="double" w:color="000000" w:sz="4" w:space="0"/>
              <w:left w:val="double" w:color="000000" w:sz="4" w:space="0"/>
              <w:bottom w:val="double" w:color="000000" w:sz="4" w:space="0"/>
              <w:right w:val="double" w:color="000000" w:sz="4" w:space="0"/>
            </w:tcBorders>
          </w:tcPr>
          <w:p w14:paraId="106FDE43">
            <w:pPr>
              <w:pStyle w:val="10"/>
              <w:spacing w:before="11" w:line="237" w:lineRule="auto"/>
              <w:ind w:left="458" w:right="68" w:hanging="348"/>
              <w:rPr>
                <w:sz w:val="24"/>
              </w:rPr>
            </w:pPr>
            <w:r>
              <w:rPr>
                <w:spacing w:val="-10"/>
                <w:sz w:val="24"/>
              </w:rPr>
              <w:t xml:space="preserve">Практические </w:t>
            </w:r>
            <w:r>
              <w:rPr>
                <w:spacing w:val="-2"/>
                <w:sz w:val="24"/>
              </w:rPr>
              <w:t>работы</w:t>
            </w:r>
          </w:p>
        </w:tc>
        <w:tc>
          <w:tcPr>
            <w:tcW w:w="3238" w:type="dxa"/>
            <w:vMerge w:val="continue"/>
            <w:tcBorders>
              <w:top w:val="nil"/>
              <w:left w:val="double" w:color="000000" w:sz="4" w:space="0"/>
              <w:bottom w:val="double" w:color="000000" w:sz="4" w:space="0"/>
            </w:tcBorders>
          </w:tcPr>
          <w:p w14:paraId="6F96F481">
            <w:pPr>
              <w:rPr>
                <w:sz w:val="2"/>
                <w:szCs w:val="2"/>
              </w:rPr>
            </w:pPr>
          </w:p>
        </w:tc>
      </w:tr>
      <w:tr w14:paraId="10437C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902" w:type="dxa"/>
            <w:gridSpan w:val="2"/>
            <w:tcBorders>
              <w:top w:val="double" w:color="000000" w:sz="4" w:space="0"/>
              <w:bottom w:val="double" w:color="000000" w:sz="4" w:space="0"/>
              <w:right w:val="double" w:color="000000" w:sz="4" w:space="0"/>
            </w:tcBorders>
          </w:tcPr>
          <w:p w14:paraId="4AE9BA6B">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20271C3B">
            <w:pPr>
              <w:pStyle w:val="10"/>
              <w:spacing w:before="9"/>
              <w:ind w:left="30"/>
              <w:jc w:val="center"/>
              <w:rPr>
                <w:sz w:val="24"/>
              </w:rPr>
            </w:pPr>
            <w:r>
              <w:rPr>
                <w:spacing w:val="-10"/>
                <w:sz w:val="24"/>
              </w:rPr>
              <w:t>7</w:t>
            </w:r>
          </w:p>
        </w:tc>
        <w:tc>
          <w:tcPr>
            <w:tcW w:w="6497" w:type="dxa"/>
            <w:gridSpan w:val="3"/>
            <w:tcBorders>
              <w:top w:val="double" w:color="000000" w:sz="4" w:space="0"/>
              <w:left w:val="double" w:color="000000" w:sz="4" w:space="0"/>
              <w:bottom w:val="double" w:color="000000" w:sz="4" w:space="0"/>
            </w:tcBorders>
          </w:tcPr>
          <w:p w14:paraId="6E74E4FC">
            <w:pPr>
              <w:pStyle w:val="10"/>
              <w:rPr>
                <w:rFonts w:ascii="Times New Roman"/>
                <w:sz w:val="22"/>
              </w:rPr>
            </w:pPr>
          </w:p>
        </w:tc>
      </w:tr>
      <w:tr w14:paraId="59BC4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1" w:type="dxa"/>
            <w:gridSpan w:val="6"/>
            <w:tcBorders>
              <w:top w:val="double" w:color="000000" w:sz="4" w:space="0"/>
              <w:bottom w:val="double" w:color="000000" w:sz="4" w:space="0"/>
            </w:tcBorders>
          </w:tcPr>
          <w:p w14:paraId="0FAC74E3">
            <w:pPr>
              <w:pStyle w:val="10"/>
              <w:spacing w:before="5"/>
              <w:ind w:left="26"/>
              <w:rPr>
                <w:rFonts w:ascii="Verdana" w:hAnsi="Verdana"/>
                <w:b/>
                <w:sz w:val="24"/>
              </w:rPr>
            </w:pPr>
            <w:r>
              <w:rPr>
                <w:rFonts w:ascii="Verdana" w:hAnsi="Verdana"/>
                <w:b/>
                <w:w w:val="75"/>
                <w:sz w:val="24"/>
              </w:rPr>
              <w:t>Раздел</w:t>
            </w:r>
            <w:r>
              <w:rPr>
                <w:rFonts w:ascii="Verdana" w:hAnsi="Verdana"/>
                <w:b/>
                <w:spacing w:val="18"/>
                <w:sz w:val="24"/>
              </w:rPr>
              <w:t xml:space="preserve"> </w:t>
            </w:r>
            <w:r>
              <w:rPr>
                <w:rFonts w:ascii="Verdana" w:hAnsi="Verdana"/>
                <w:b/>
                <w:w w:val="75"/>
                <w:sz w:val="24"/>
              </w:rPr>
              <w:t>6.Литература</w:t>
            </w:r>
            <w:r>
              <w:rPr>
                <w:rFonts w:ascii="Verdana" w:hAnsi="Verdana"/>
                <w:b/>
                <w:spacing w:val="18"/>
                <w:sz w:val="24"/>
              </w:rPr>
              <w:t xml:space="preserve"> </w:t>
            </w:r>
            <w:r>
              <w:rPr>
                <w:rFonts w:ascii="Verdana" w:hAnsi="Verdana"/>
                <w:b/>
                <w:w w:val="75"/>
                <w:sz w:val="24"/>
              </w:rPr>
              <w:t>второй</w:t>
            </w:r>
            <w:r>
              <w:rPr>
                <w:rFonts w:ascii="Verdana" w:hAnsi="Verdana"/>
                <w:b/>
                <w:spacing w:val="17"/>
                <w:sz w:val="24"/>
              </w:rPr>
              <w:t xml:space="preserve"> </w:t>
            </w:r>
            <w:r>
              <w:rPr>
                <w:rFonts w:ascii="Verdana" w:hAnsi="Verdana"/>
                <w:b/>
                <w:w w:val="75"/>
                <w:sz w:val="24"/>
              </w:rPr>
              <w:t>половины</w:t>
            </w:r>
            <w:r>
              <w:rPr>
                <w:rFonts w:ascii="Verdana" w:hAnsi="Verdana"/>
                <w:b/>
                <w:spacing w:val="14"/>
                <w:sz w:val="24"/>
              </w:rPr>
              <w:t xml:space="preserve"> </w:t>
            </w:r>
            <w:r>
              <w:rPr>
                <w:rFonts w:ascii="Verdana" w:hAnsi="Verdana"/>
                <w:b/>
                <w:w w:val="75"/>
                <w:sz w:val="24"/>
              </w:rPr>
              <w:t>XX</w:t>
            </w:r>
            <w:r>
              <w:rPr>
                <w:rFonts w:ascii="Verdana" w:hAnsi="Verdana"/>
                <w:b/>
                <w:spacing w:val="19"/>
                <w:sz w:val="24"/>
              </w:rPr>
              <w:t xml:space="preserve"> </w:t>
            </w:r>
            <w:r>
              <w:rPr>
                <w:rFonts w:ascii="Verdana" w:hAnsi="Verdana"/>
                <w:b/>
                <w:w w:val="75"/>
                <w:sz w:val="24"/>
              </w:rPr>
              <w:t>века—начала</w:t>
            </w:r>
            <w:r>
              <w:rPr>
                <w:rFonts w:ascii="Verdana" w:hAnsi="Verdana"/>
                <w:b/>
                <w:spacing w:val="19"/>
                <w:sz w:val="24"/>
              </w:rPr>
              <w:t xml:space="preserve"> </w:t>
            </w:r>
            <w:r>
              <w:rPr>
                <w:rFonts w:ascii="Verdana" w:hAnsi="Verdana"/>
                <w:b/>
                <w:w w:val="75"/>
                <w:sz w:val="24"/>
              </w:rPr>
              <w:t>XXI</w:t>
            </w:r>
            <w:r>
              <w:rPr>
                <w:rFonts w:ascii="Verdana" w:hAnsi="Verdana"/>
                <w:b/>
                <w:spacing w:val="14"/>
                <w:sz w:val="24"/>
              </w:rPr>
              <w:t xml:space="preserve"> </w:t>
            </w:r>
            <w:r>
              <w:rPr>
                <w:rFonts w:ascii="Verdana" w:hAnsi="Verdana"/>
                <w:b/>
                <w:spacing w:val="-2"/>
                <w:w w:val="75"/>
                <w:sz w:val="24"/>
              </w:rPr>
              <w:t>веков</w:t>
            </w:r>
          </w:p>
        </w:tc>
      </w:tr>
      <w:tr w14:paraId="44528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tcBorders>
              <w:top w:val="double" w:color="000000" w:sz="4" w:space="0"/>
              <w:bottom w:val="double" w:color="000000" w:sz="4" w:space="0"/>
              <w:right w:val="double" w:color="000000" w:sz="4" w:space="0"/>
            </w:tcBorders>
          </w:tcPr>
          <w:p w14:paraId="48027042">
            <w:pPr>
              <w:pStyle w:val="10"/>
              <w:spacing w:before="9"/>
              <w:ind w:right="53"/>
              <w:jc w:val="center"/>
              <w:rPr>
                <w:sz w:val="24"/>
              </w:rPr>
            </w:pPr>
            <w:r>
              <w:rPr>
                <w:spacing w:val="-5"/>
                <w:sz w:val="24"/>
              </w:rPr>
              <w:t>6.1</w:t>
            </w:r>
          </w:p>
        </w:tc>
        <w:tc>
          <w:tcPr>
            <w:tcW w:w="7465" w:type="dxa"/>
            <w:tcBorders>
              <w:top w:val="double" w:color="000000" w:sz="4" w:space="0"/>
              <w:left w:val="double" w:color="000000" w:sz="4" w:space="0"/>
              <w:bottom w:val="double" w:color="000000" w:sz="4" w:space="0"/>
              <w:right w:val="double" w:color="000000" w:sz="4" w:space="0"/>
            </w:tcBorders>
          </w:tcPr>
          <w:p w14:paraId="6A824C60">
            <w:pPr>
              <w:pStyle w:val="10"/>
              <w:spacing w:before="19" w:line="277" w:lineRule="exact"/>
              <w:ind w:left="35"/>
              <w:rPr>
                <w:sz w:val="24"/>
              </w:rPr>
            </w:pPr>
            <w:r>
              <w:rPr>
                <w:w w:val="90"/>
                <w:sz w:val="24"/>
              </w:rPr>
              <w:t>В</w:t>
            </w:r>
            <w:r>
              <w:rPr>
                <w:spacing w:val="-33"/>
                <w:w w:val="90"/>
                <w:sz w:val="24"/>
              </w:rPr>
              <w:t xml:space="preserve"> </w:t>
            </w:r>
            <w:r>
              <w:rPr>
                <w:w w:val="90"/>
                <w:sz w:val="24"/>
              </w:rPr>
              <w:t>.</w:t>
            </w:r>
            <w:r>
              <w:rPr>
                <w:spacing w:val="-11"/>
                <w:w w:val="90"/>
                <w:sz w:val="24"/>
              </w:rPr>
              <w:t xml:space="preserve"> </w:t>
            </w:r>
            <w:r>
              <w:rPr>
                <w:w w:val="90"/>
                <w:sz w:val="24"/>
              </w:rPr>
              <w:t>М.</w:t>
            </w:r>
            <w:r>
              <w:rPr>
                <w:spacing w:val="-2"/>
                <w:sz w:val="24"/>
              </w:rPr>
              <w:t xml:space="preserve"> </w:t>
            </w:r>
            <w:r>
              <w:rPr>
                <w:w w:val="90"/>
                <w:sz w:val="24"/>
              </w:rPr>
              <w:t>Ш</w:t>
            </w:r>
            <w:r>
              <w:rPr>
                <w:spacing w:val="-23"/>
                <w:w w:val="90"/>
                <w:sz w:val="24"/>
              </w:rPr>
              <w:t xml:space="preserve"> </w:t>
            </w:r>
            <w:r>
              <w:rPr>
                <w:w w:val="90"/>
                <w:sz w:val="24"/>
              </w:rPr>
              <w:t>укшин.</w:t>
            </w:r>
            <w:r>
              <w:rPr>
                <w:spacing w:val="-4"/>
                <w:sz w:val="24"/>
              </w:rPr>
              <w:t xml:space="preserve"> </w:t>
            </w:r>
            <w:r>
              <w:rPr>
                <w:w w:val="90"/>
                <w:sz w:val="24"/>
              </w:rPr>
              <w:t>Рассказы</w:t>
            </w:r>
            <w:r>
              <w:rPr>
                <w:spacing w:val="-4"/>
                <w:w w:val="90"/>
                <w:sz w:val="24"/>
              </w:rPr>
              <w:t xml:space="preserve"> </w:t>
            </w:r>
            <w:r>
              <w:rPr>
                <w:w w:val="90"/>
                <w:sz w:val="24"/>
              </w:rPr>
              <w:t>(один</w:t>
            </w:r>
            <w:r>
              <w:rPr>
                <w:spacing w:val="-7"/>
                <w:w w:val="90"/>
                <w:sz w:val="24"/>
              </w:rPr>
              <w:t xml:space="preserve"> </w:t>
            </w:r>
            <w:r>
              <w:rPr>
                <w:w w:val="90"/>
                <w:sz w:val="24"/>
              </w:rPr>
              <w:t>по</w:t>
            </w:r>
            <w:r>
              <w:rPr>
                <w:spacing w:val="-15"/>
                <w:w w:val="90"/>
                <w:sz w:val="24"/>
              </w:rPr>
              <w:t xml:space="preserve"> </w:t>
            </w:r>
            <w:r>
              <w:rPr>
                <w:w w:val="90"/>
                <w:sz w:val="24"/>
              </w:rPr>
              <w:t>выбору).</w:t>
            </w:r>
            <w:r>
              <w:rPr>
                <w:spacing w:val="-6"/>
                <w:sz w:val="24"/>
              </w:rPr>
              <w:t xml:space="preserve"> </w:t>
            </w:r>
            <w:r>
              <w:rPr>
                <w:w w:val="90"/>
                <w:sz w:val="24"/>
              </w:rPr>
              <w:t>Например,</w:t>
            </w:r>
            <w:r>
              <w:rPr>
                <w:spacing w:val="-4"/>
                <w:sz w:val="24"/>
              </w:rPr>
              <w:t xml:space="preserve"> </w:t>
            </w:r>
            <w:r>
              <w:rPr>
                <w:spacing w:val="-2"/>
                <w:w w:val="90"/>
                <w:sz w:val="24"/>
              </w:rPr>
              <w:t>«Чудик»,</w:t>
            </w:r>
          </w:p>
          <w:p w14:paraId="13B282C0">
            <w:pPr>
              <w:pStyle w:val="10"/>
              <w:spacing w:line="277" w:lineRule="exact"/>
              <w:ind w:left="35"/>
              <w:rPr>
                <w:sz w:val="24"/>
              </w:rPr>
            </w:pPr>
            <w:r>
              <w:rPr>
                <w:w w:val="85"/>
                <w:sz w:val="24"/>
              </w:rPr>
              <w:t>«Стенька</w:t>
            </w:r>
            <w:r>
              <w:rPr>
                <w:spacing w:val="2"/>
                <w:sz w:val="24"/>
              </w:rPr>
              <w:t xml:space="preserve"> </w:t>
            </w:r>
            <w:r>
              <w:rPr>
                <w:w w:val="85"/>
                <w:sz w:val="24"/>
              </w:rPr>
              <w:t>Разин»,</w:t>
            </w:r>
            <w:r>
              <w:rPr>
                <w:spacing w:val="29"/>
                <w:sz w:val="24"/>
              </w:rPr>
              <w:t xml:space="preserve"> </w:t>
            </w:r>
            <w:r>
              <w:rPr>
                <w:w w:val="85"/>
                <w:sz w:val="24"/>
              </w:rPr>
              <w:t>«</w:t>
            </w:r>
            <w:r>
              <w:rPr>
                <w:spacing w:val="-30"/>
                <w:w w:val="85"/>
                <w:sz w:val="24"/>
              </w:rPr>
              <w:t xml:space="preserve"> </w:t>
            </w:r>
            <w:r>
              <w:rPr>
                <w:w w:val="85"/>
                <w:sz w:val="24"/>
              </w:rPr>
              <w:t>К</w:t>
            </w:r>
            <w:r>
              <w:rPr>
                <w:spacing w:val="-19"/>
                <w:w w:val="85"/>
                <w:sz w:val="24"/>
              </w:rPr>
              <w:t xml:space="preserve"> </w:t>
            </w:r>
            <w:r>
              <w:rPr>
                <w:w w:val="85"/>
                <w:sz w:val="24"/>
              </w:rPr>
              <w:t>ритики»</w:t>
            </w:r>
            <w:r>
              <w:rPr>
                <w:spacing w:val="45"/>
                <w:sz w:val="24"/>
              </w:rPr>
              <w:t xml:space="preserve"> </w:t>
            </w:r>
            <w:r>
              <w:rPr>
                <w:w w:val="85"/>
                <w:sz w:val="24"/>
              </w:rPr>
              <w:t>и</w:t>
            </w:r>
            <w:r>
              <w:rPr>
                <w:spacing w:val="3"/>
                <w:sz w:val="24"/>
              </w:rPr>
              <w:t xml:space="preserve"> </w:t>
            </w:r>
            <w:r>
              <w:rPr>
                <w:spacing w:val="-5"/>
                <w:w w:val="85"/>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737E6486">
            <w:pPr>
              <w:pStyle w:val="10"/>
              <w:spacing w:before="9"/>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54E1562B">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4CF639B4">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346A609A">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37AC9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437" w:type="dxa"/>
            <w:tcBorders>
              <w:top w:val="double" w:color="000000" w:sz="4" w:space="0"/>
              <w:bottom w:val="double" w:color="000000" w:sz="4" w:space="0"/>
              <w:right w:val="double" w:color="000000" w:sz="4" w:space="0"/>
            </w:tcBorders>
          </w:tcPr>
          <w:p w14:paraId="747100F2">
            <w:pPr>
              <w:pStyle w:val="10"/>
              <w:spacing w:before="10"/>
              <w:ind w:right="53"/>
              <w:jc w:val="center"/>
              <w:rPr>
                <w:sz w:val="24"/>
              </w:rPr>
            </w:pPr>
            <w:r>
              <w:rPr>
                <w:spacing w:val="-5"/>
                <w:sz w:val="24"/>
              </w:rPr>
              <w:t>6.2</w:t>
            </w:r>
          </w:p>
        </w:tc>
        <w:tc>
          <w:tcPr>
            <w:tcW w:w="7465" w:type="dxa"/>
            <w:tcBorders>
              <w:top w:val="double" w:color="000000" w:sz="4" w:space="0"/>
              <w:left w:val="double" w:color="000000" w:sz="4" w:space="0"/>
              <w:bottom w:val="double" w:color="000000" w:sz="4" w:space="0"/>
              <w:right w:val="double" w:color="000000" w:sz="4" w:space="0"/>
            </w:tcBorders>
          </w:tcPr>
          <w:p w14:paraId="15FDA3BC">
            <w:pPr>
              <w:pStyle w:val="10"/>
              <w:spacing w:before="12" w:line="237" w:lineRule="auto"/>
              <w:ind w:left="35" w:right="114"/>
              <w:rPr>
                <w:sz w:val="24"/>
              </w:rPr>
            </w:pPr>
            <w:r>
              <w:rPr>
                <w:spacing w:val="-2"/>
                <w:sz w:val="24"/>
              </w:rPr>
              <w:t>Стихотворения</w:t>
            </w:r>
            <w:r>
              <w:rPr>
                <w:spacing w:val="-28"/>
                <w:sz w:val="24"/>
              </w:rPr>
              <w:t xml:space="preserve"> </w:t>
            </w:r>
            <w:r>
              <w:rPr>
                <w:spacing w:val="-2"/>
                <w:sz w:val="24"/>
              </w:rPr>
              <w:t>отечественных</w:t>
            </w:r>
            <w:r>
              <w:rPr>
                <w:spacing w:val="-17"/>
                <w:sz w:val="24"/>
              </w:rPr>
              <w:t xml:space="preserve"> </w:t>
            </w:r>
            <w:r>
              <w:rPr>
                <w:spacing w:val="-2"/>
                <w:sz w:val="24"/>
              </w:rPr>
              <w:t>поэтов</w:t>
            </w:r>
            <w:r>
              <w:rPr>
                <w:spacing w:val="-23"/>
                <w:sz w:val="24"/>
              </w:rPr>
              <w:t xml:space="preserve"> </w:t>
            </w:r>
            <w:r>
              <w:rPr>
                <w:spacing w:val="-2"/>
                <w:sz w:val="24"/>
              </w:rPr>
              <w:t>X</w:t>
            </w:r>
            <w:r>
              <w:rPr>
                <w:spacing w:val="-41"/>
                <w:sz w:val="24"/>
              </w:rPr>
              <w:t xml:space="preserve"> </w:t>
            </w:r>
            <w:r>
              <w:rPr>
                <w:spacing w:val="-2"/>
                <w:sz w:val="24"/>
              </w:rPr>
              <w:t>X</w:t>
            </w:r>
            <w:r>
              <w:rPr>
                <w:spacing w:val="-41"/>
                <w:sz w:val="24"/>
              </w:rPr>
              <w:t xml:space="preserve"> </w:t>
            </w:r>
            <w:r>
              <w:rPr>
                <w:spacing w:val="-2"/>
                <w:sz w:val="24"/>
              </w:rPr>
              <w:t>—X</w:t>
            </w:r>
            <w:r>
              <w:rPr>
                <w:spacing w:val="-41"/>
                <w:sz w:val="24"/>
              </w:rPr>
              <w:t xml:space="preserve"> </w:t>
            </w:r>
            <w:r>
              <w:rPr>
                <w:spacing w:val="-2"/>
                <w:sz w:val="24"/>
              </w:rPr>
              <w:t>X</w:t>
            </w:r>
            <w:r>
              <w:rPr>
                <w:spacing w:val="-38"/>
                <w:sz w:val="24"/>
              </w:rPr>
              <w:t xml:space="preserve"> </w:t>
            </w:r>
            <w:r>
              <w:rPr>
                <w:spacing w:val="-2"/>
                <w:sz w:val="24"/>
              </w:rPr>
              <w:t>I</w:t>
            </w:r>
            <w:r>
              <w:rPr>
                <w:sz w:val="24"/>
              </w:rPr>
              <w:t xml:space="preserve"> </w:t>
            </w:r>
            <w:r>
              <w:rPr>
                <w:spacing w:val="-2"/>
                <w:sz w:val="24"/>
              </w:rPr>
              <w:t>веков.</w:t>
            </w:r>
            <w:r>
              <w:rPr>
                <w:spacing w:val="-13"/>
                <w:sz w:val="24"/>
              </w:rPr>
              <w:t xml:space="preserve"> </w:t>
            </w:r>
            <w:r>
              <w:rPr>
                <w:spacing w:val="-2"/>
                <w:sz w:val="24"/>
              </w:rPr>
              <w:t>(не</w:t>
            </w:r>
            <w:r>
              <w:rPr>
                <w:spacing w:val="-31"/>
                <w:sz w:val="24"/>
              </w:rPr>
              <w:t xml:space="preserve"> </w:t>
            </w:r>
            <w:r>
              <w:rPr>
                <w:spacing w:val="-2"/>
                <w:sz w:val="24"/>
              </w:rPr>
              <w:t xml:space="preserve">менее </w:t>
            </w:r>
            <w:r>
              <w:rPr>
                <w:spacing w:val="-12"/>
                <w:sz w:val="24"/>
              </w:rPr>
              <w:t>четырёх стихотворений</w:t>
            </w:r>
            <w:r>
              <w:rPr>
                <w:spacing w:val="-23"/>
                <w:sz w:val="24"/>
              </w:rPr>
              <w:t xml:space="preserve"> </w:t>
            </w:r>
            <w:r>
              <w:rPr>
                <w:spacing w:val="-12"/>
                <w:sz w:val="24"/>
              </w:rPr>
              <w:t>двух поэтов):</w:t>
            </w:r>
            <w:r>
              <w:rPr>
                <w:sz w:val="24"/>
              </w:rPr>
              <w:t xml:space="preserve"> </w:t>
            </w:r>
            <w:r>
              <w:rPr>
                <w:spacing w:val="-12"/>
                <w:sz w:val="24"/>
              </w:rPr>
              <w:t>например,</w:t>
            </w:r>
            <w:r>
              <w:rPr>
                <w:spacing w:val="-2"/>
                <w:sz w:val="24"/>
              </w:rPr>
              <w:t xml:space="preserve"> </w:t>
            </w:r>
            <w:r>
              <w:rPr>
                <w:spacing w:val="-12"/>
                <w:sz w:val="24"/>
              </w:rPr>
              <w:t>стихотворения</w:t>
            </w:r>
            <w:r>
              <w:rPr>
                <w:spacing w:val="-27"/>
                <w:sz w:val="24"/>
              </w:rPr>
              <w:t xml:space="preserve"> </w:t>
            </w:r>
            <w:r>
              <w:rPr>
                <w:spacing w:val="-12"/>
                <w:sz w:val="24"/>
              </w:rPr>
              <w:t xml:space="preserve">М. И. </w:t>
            </w:r>
            <w:r>
              <w:rPr>
                <w:w w:val="90"/>
                <w:sz w:val="24"/>
              </w:rPr>
              <w:t>Цветаевой, Е</w:t>
            </w:r>
            <w:r>
              <w:rPr>
                <w:spacing w:val="-35"/>
                <w:w w:val="90"/>
                <w:sz w:val="24"/>
              </w:rPr>
              <w:t xml:space="preserve"> </w:t>
            </w:r>
            <w:r>
              <w:rPr>
                <w:w w:val="90"/>
                <w:sz w:val="24"/>
              </w:rPr>
              <w:t>.</w:t>
            </w:r>
            <w:r>
              <w:rPr>
                <w:spacing w:val="-1"/>
                <w:w w:val="90"/>
                <w:sz w:val="24"/>
              </w:rPr>
              <w:t xml:space="preserve"> </w:t>
            </w:r>
            <w:r>
              <w:rPr>
                <w:w w:val="90"/>
                <w:sz w:val="24"/>
              </w:rPr>
              <w:t>А.</w:t>
            </w:r>
            <w:r>
              <w:rPr>
                <w:sz w:val="24"/>
              </w:rPr>
              <w:t xml:space="preserve"> </w:t>
            </w:r>
            <w:r>
              <w:rPr>
                <w:w w:val="90"/>
                <w:sz w:val="24"/>
              </w:rPr>
              <w:t>Евтушенко,</w:t>
            </w:r>
            <w:r>
              <w:rPr>
                <w:spacing w:val="-1"/>
                <w:w w:val="90"/>
                <w:sz w:val="24"/>
              </w:rPr>
              <w:t xml:space="preserve"> </w:t>
            </w:r>
            <w:r>
              <w:rPr>
                <w:w w:val="90"/>
                <w:sz w:val="24"/>
              </w:rPr>
              <w:t>Б. А.</w:t>
            </w:r>
            <w:r>
              <w:rPr>
                <w:sz w:val="24"/>
              </w:rPr>
              <w:t xml:space="preserve"> </w:t>
            </w:r>
            <w:r>
              <w:rPr>
                <w:w w:val="90"/>
                <w:sz w:val="24"/>
              </w:rPr>
              <w:t>Ахмадулиной, Б.Ш</w:t>
            </w:r>
            <w:r>
              <w:rPr>
                <w:spacing w:val="-23"/>
                <w:w w:val="90"/>
                <w:sz w:val="24"/>
              </w:rPr>
              <w:t xml:space="preserve"> </w:t>
            </w:r>
            <w:r>
              <w:rPr>
                <w:w w:val="90"/>
                <w:sz w:val="24"/>
              </w:rPr>
              <w:t>.</w:t>
            </w:r>
            <w:r>
              <w:rPr>
                <w:spacing w:val="-1"/>
                <w:w w:val="90"/>
                <w:sz w:val="24"/>
              </w:rPr>
              <w:t xml:space="preserve"> </w:t>
            </w:r>
            <w:r>
              <w:rPr>
                <w:w w:val="90"/>
                <w:sz w:val="24"/>
              </w:rPr>
              <w:t>Окуджавы, Ю</w:t>
            </w:r>
            <w:r>
              <w:rPr>
                <w:spacing w:val="-24"/>
                <w:w w:val="90"/>
                <w:sz w:val="24"/>
              </w:rPr>
              <w:t xml:space="preserve"> </w:t>
            </w:r>
            <w:r>
              <w:rPr>
                <w:w w:val="90"/>
                <w:sz w:val="24"/>
              </w:rPr>
              <w:t xml:space="preserve">. </w:t>
            </w:r>
            <w:r>
              <w:rPr>
                <w:sz w:val="24"/>
              </w:rPr>
              <w:t>Д. Левитанского и др.</w:t>
            </w:r>
          </w:p>
        </w:tc>
        <w:tc>
          <w:tcPr>
            <w:tcW w:w="672" w:type="dxa"/>
            <w:tcBorders>
              <w:top w:val="double" w:color="000000" w:sz="4" w:space="0"/>
              <w:left w:val="double" w:color="000000" w:sz="4" w:space="0"/>
              <w:bottom w:val="double" w:color="000000" w:sz="4" w:space="0"/>
              <w:right w:val="double" w:color="000000" w:sz="4" w:space="0"/>
            </w:tcBorders>
          </w:tcPr>
          <w:p w14:paraId="2078E0D2">
            <w:pPr>
              <w:pStyle w:val="10"/>
              <w:spacing w:before="10"/>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08E028FA">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7989F690">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2D16C19A">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480AAA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37" w:type="dxa"/>
            <w:tcBorders>
              <w:top w:val="double" w:color="000000" w:sz="4" w:space="0"/>
              <w:bottom w:val="double" w:color="000000" w:sz="4" w:space="0"/>
              <w:right w:val="double" w:color="000000" w:sz="4" w:space="0"/>
            </w:tcBorders>
          </w:tcPr>
          <w:p w14:paraId="7D56FBD1">
            <w:pPr>
              <w:pStyle w:val="10"/>
              <w:spacing w:before="9"/>
              <w:ind w:right="53"/>
              <w:jc w:val="center"/>
              <w:rPr>
                <w:sz w:val="24"/>
              </w:rPr>
            </w:pPr>
            <w:r>
              <w:rPr>
                <w:spacing w:val="-5"/>
                <w:sz w:val="24"/>
              </w:rPr>
              <w:t>6.3</w:t>
            </w:r>
          </w:p>
        </w:tc>
        <w:tc>
          <w:tcPr>
            <w:tcW w:w="7465" w:type="dxa"/>
            <w:tcBorders>
              <w:top w:val="double" w:color="000000" w:sz="4" w:space="0"/>
              <w:left w:val="double" w:color="000000" w:sz="4" w:space="0"/>
              <w:bottom w:val="double" w:color="000000" w:sz="4" w:space="0"/>
              <w:right w:val="double" w:color="000000" w:sz="4" w:space="0"/>
            </w:tcBorders>
          </w:tcPr>
          <w:p w14:paraId="773174FD">
            <w:pPr>
              <w:pStyle w:val="10"/>
              <w:spacing w:before="11" w:line="237" w:lineRule="auto"/>
              <w:ind w:left="35" w:right="717"/>
              <w:jc w:val="both"/>
              <w:rPr>
                <w:sz w:val="24"/>
              </w:rPr>
            </w:pPr>
            <w:r>
              <w:rPr>
                <w:spacing w:val="-8"/>
                <w:sz w:val="24"/>
              </w:rPr>
              <w:t>Произведения</w:t>
            </w:r>
            <w:r>
              <w:rPr>
                <w:spacing w:val="-11"/>
                <w:sz w:val="24"/>
              </w:rPr>
              <w:t xml:space="preserve"> </w:t>
            </w:r>
            <w:r>
              <w:rPr>
                <w:spacing w:val="-8"/>
                <w:sz w:val="24"/>
              </w:rPr>
              <w:t>отечественных</w:t>
            </w:r>
            <w:r>
              <w:rPr>
                <w:spacing w:val="-10"/>
                <w:sz w:val="24"/>
              </w:rPr>
              <w:t xml:space="preserve"> </w:t>
            </w:r>
            <w:r>
              <w:rPr>
                <w:spacing w:val="-8"/>
                <w:sz w:val="24"/>
              </w:rPr>
              <w:t>прозаиков</w:t>
            </w:r>
            <w:r>
              <w:rPr>
                <w:spacing w:val="-10"/>
                <w:sz w:val="24"/>
              </w:rPr>
              <w:t xml:space="preserve"> </w:t>
            </w:r>
            <w:r>
              <w:rPr>
                <w:spacing w:val="-8"/>
                <w:sz w:val="24"/>
              </w:rPr>
              <w:t>второй</w:t>
            </w:r>
            <w:r>
              <w:rPr>
                <w:spacing w:val="-10"/>
                <w:sz w:val="24"/>
              </w:rPr>
              <w:t xml:space="preserve"> </w:t>
            </w:r>
            <w:r>
              <w:rPr>
                <w:spacing w:val="-8"/>
                <w:sz w:val="24"/>
              </w:rPr>
              <w:t>половины</w:t>
            </w:r>
            <w:r>
              <w:rPr>
                <w:spacing w:val="-10"/>
                <w:sz w:val="24"/>
              </w:rPr>
              <w:t xml:space="preserve"> </w:t>
            </w:r>
            <w:r>
              <w:rPr>
                <w:spacing w:val="-8"/>
                <w:sz w:val="24"/>
              </w:rPr>
              <w:t>XX</w:t>
            </w:r>
            <w:r>
              <w:rPr>
                <w:spacing w:val="-10"/>
                <w:sz w:val="24"/>
              </w:rPr>
              <w:t xml:space="preserve"> </w:t>
            </w:r>
            <w:r>
              <w:rPr>
                <w:spacing w:val="-8"/>
                <w:sz w:val="24"/>
              </w:rPr>
              <w:t xml:space="preserve">— </w:t>
            </w:r>
            <w:r>
              <w:rPr>
                <w:spacing w:val="-10"/>
                <w:sz w:val="24"/>
              </w:rPr>
              <w:t>начала</w:t>
            </w:r>
            <w:r>
              <w:rPr>
                <w:spacing w:val="-9"/>
                <w:sz w:val="24"/>
              </w:rPr>
              <w:t xml:space="preserve"> </w:t>
            </w:r>
            <w:r>
              <w:rPr>
                <w:spacing w:val="-10"/>
                <w:sz w:val="24"/>
              </w:rPr>
              <w:t>XXI</w:t>
            </w:r>
            <w:r>
              <w:rPr>
                <w:spacing w:val="-8"/>
                <w:sz w:val="24"/>
              </w:rPr>
              <w:t xml:space="preserve"> </w:t>
            </w:r>
            <w:r>
              <w:rPr>
                <w:spacing w:val="-10"/>
                <w:sz w:val="24"/>
              </w:rPr>
              <w:t>века.</w:t>
            </w:r>
            <w:r>
              <w:rPr>
                <w:spacing w:val="-8"/>
                <w:sz w:val="24"/>
              </w:rPr>
              <w:t xml:space="preserve"> </w:t>
            </w:r>
            <w:r>
              <w:rPr>
                <w:spacing w:val="-10"/>
                <w:sz w:val="24"/>
              </w:rPr>
              <w:t>(не</w:t>
            </w:r>
            <w:r>
              <w:rPr>
                <w:spacing w:val="-8"/>
                <w:sz w:val="24"/>
              </w:rPr>
              <w:t xml:space="preserve"> </w:t>
            </w:r>
            <w:r>
              <w:rPr>
                <w:spacing w:val="-10"/>
                <w:sz w:val="24"/>
              </w:rPr>
              <w:t>менее</w:t>
            </w:r>
            <w:r>
              <w:rPr>
                <w:spacing w:val="-8"/>
                <w:sz w:val="24"/>
              </w:rPr>
              <w:t xml:space="preserve"> </w:t>
            </w:r>
            <w:r>
              <w:rPr>
                <w:spacing w:val="-10"/>
                <w:sz w:val="24"/>
              </w:rPr>
              <w:t>двух).Например,</w:t>
            </w:r>
            <w:r>
              <w:rPr>
                <w:spacing w:val="-8"/>
                <w:sz w:val="24"/>
              </w:rPr>
              <w:t xml:space="preserve"> </w:t>
            </w:r>
            <w:r>
              <w:rPr>
                <w:spacing w:val="-10"/>
                <w:sz w:val="24"/>
              </w:rPr>
              <w:t>произведения</w:t>
            </w:r>
            <w:r>
              <w:rPr>
                <w:spacing w:val="-8"/>
                <w:sz w:val="24"/>
              </w:rPr>
              <w:t xml:space="preserve"> </w:t>
            </w:r>
            <w:r>
              <w:rPr>
                <w:spacing w:val="-10"/>
                <w:sz w:val="24"/>
              </w:rPr>
              <w:t>Ф.</w:t>
            </w:r>
            <w:r>
              <w:rPr>
                <w:spacing w:val="-8"/>
                <w:sz w:val="24"/>
              </w:rPr>
              <w:t xml:space="preserve"> </w:t>
            </w:r>
            <w:r>
              <w:rPr>
                <w:spacing w:val="-10"/>
                <w:sz w:val="24"/>
              </w:rPr>
              <w:t xml:space="preserve">А. </w:t>
            </w:r>
            <w:r>
              <w:rPr>
                <w:spacing w:val="-8"/>
                <w:sz w:val="24"/>
              </w:rPr>
              <w:t>Абрамова,</w:t>
            </w:r>
            <w:r>
              <w:rPr>
                <w:spacing w:val="-14"/>
                <w:sz w:val="24"/>
              </w:rPr>
              <w:t xml:space="preserve"> </w:t>
            </w:r>
            <w:r>
              <w:rPr>
                <w:spacing w:val="-8"/>
                <w:sz w:val="24"/>
              </w:rPr>
              <w:t>В.</w:t>
            </w:r>
            <w:r>
              <w:rPr>
                <w:spacing w:val="-11"/>
                <w:sz w:val="24"/>
              </w:rPr>
              <w:t xml:space="preserve"> </w:t>
            </w:r>
            <w:r>
              <w:rPr>
                <w:spacing w:val="-8"/>
                <w:sz w:val="24"/>
              </w:rPr>
              <w:t>П.</w:t>
            </w:r>
            <w:r>
              <w:rPr>
                <w:spacing w:val="-12"/>
                <w:sz w:val="24"/>
              </w:rPr>
              <w:t xml:space="preserve"> </w:t>
            </w:r>
            <w:r>
              <w:rPr>
                <w:spacing w:val="-8"/>
                <w:sz w:val="24"/>
              </w:rPr>
              <w:t>Астафьева,</w:t>
            </w:r>
            <w:r>
              <w:rPr>
                <w:spacing w:val="-11"/>
                <w:sz w:val="24"/>
              </w:rPr>
              <w:t xml:space="preserve"> </w:t>
            </w:r>
            <w:r>
              <w:rPr>
                <w:spacing w:val="-8"/>
                <w:sz w:val="24"/>
              </w:rPr>
              <w:t>В.</w:t>
            </w:r>
            <w:r>
              <w:rPr>
                <w:spacing w:val="-11"/>
                <w:sz w:val="24"/>
              </w:rPr>
              <w:t xml:space="preserve"> </w:t>
            </w:r>
            <w:r>
              <w:rPr>
                <w:spacing w:val="-8"/>
                <w:sz w:val="24"/>
              </w:rPr>
              <w:t>И.</w:t>
            </w:r>
            <w:r>
              <w:rPr>
                <w:spacing w:val="-12"/>
                <w:sz w:val="24"/>
              </w:rPr>
              <w:t xml:space="preserve"> </w:t>
            </w:r>
            <w:r>
              <w:rPr>
                <w:spacing w:val="-8"/>
                <w:sz w:val="24"/>
              </w:rPr>
              <w:t>Белова,</w:t>
            </w:r>
            <w:r>
              <w:rPr>
                <w:spacing w:val="-11"/>
                <w:sz w:val="24"/>
              </w:rPr>
              <w:t xml:space="preserve"> </w:t>
            </w:r>
            <w:r>
              <w:rPr>
                <w:spacing w:val="-8"/>
                <w:sz w:val="24"/>
              </w:rPr>
              <w:t>Ф.</w:t>
            </w:r>
            <w:r>
              <w:rPr>
                <w:spacing w:val="-14"/>
                <w:sz w:val="24"/>
              </w:rPr>
              <w:t xml:space="preserve"> </w:t>
            </w:r>
            <w:r>
              <w:rPr>
                <w:spacing w:val="-8"/>
                <w:sz w:val="24"/>
              </w:rPr>
              <w:t>А.</w:t>
            </w:r>
            <w:r>
              <w:rPr>
                <w:spacing w:val="-11"/>
                <w:sz w:val="24"/>
              </w:rPr>
              <w:t xml:space="preserve"> </w:t>
            </w:r>
            <w:r>
              <w:rPr>
                <w:spacing w:val="-8"/>
                <w:sz w:val="24"/>
              </w:rPr>
              <w:t>Искандера</w:t>
            </w:r>
            <w:r>
              <w:rPr>
                <w:spacing w:val="-26"/>
                <w:sz w:val="24"/>
              </w:rPr>
              <w:t xml:space="preserve"> </w:t>
            </w:r>
            <w:r>
              <w:rPr>
                <w:spacing w:val="-8"/>
                <w:sz w:val="24"/>
              </w:rPr>
              <w:t>и</w:t>
            </w:r>
            <w:r>
              <w:rPr>
                <w:spacing w:val="-25"/>
                <w:sz w:val="24"/>
              </w:rPr>
              <w:t xml:space="preserve"> </w:t>
            </w:r>
            <w:r>
              <w:rPr>
                <w:spacing w:val="-8"/>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5400283B">
            <w:pPr>
              <w:pStyle w:val="10"/>
              <w:spacing w:before="9"/>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0E8238E0">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328449D3">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4D67D2B8">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3FA84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902" w:type="dxa"/>
            <w:gridSpan w:val="2"/>
            <w:tcBorders>
              <w:top w:val="double" w:color="000000" w:sz="4" w:space="0"/>
              <w:bottom w:val="double" w:color="000000" w:sz="4" w:space="0"/>
              <w:right w:val="double" w:color="000000" w:sz="4" w:space="0"/>
            </w:tcBorders>
          </w:tcPr>
          <w:p w14:paraId="6C46338B">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0743D422">
            <w:pPr>
              <w:pStyle w:val="10"/>
              <w:spacing w:before="9"/>
              <w:ind w:left="30"/>
              <w:jc w:val="center"/>
              <w:rPr>
                <w:sz w:val="24"/>
              </w:rPr>
            </w:pPr>
            <w:r>
              <w:rPr>
                <w:spacing w:val="-10"/>
                <w:sz w:val="24"/>
              </w:rPr>
              <w:t>7</w:t>
            </w:r>
          </w:p>
        </w:tc>
        <w:tc>
          <w:tcPr>
            <w:tcW w:w="6497" w:type="dxa"/>
            <w:gridSpan w:val="3"/>
            <w:tcBorders>
              <w:top w:val="double" w:color="000000" w:sz="4" w:space="0"/>
              <w:left w:val="double" w:color="000000" w:sz="4" w:space="0"/>
              <w:bottom w:val="double" w:color="000000" w:sz="4" w:space="0"/>
            </w:tcBorders>
          </w:tcPr>
          <w:p w14:paraId="2BCDDF55">
            <w:pPr>
              <w:pStyle w:val="10"/>
              <w:rPr>
                <w:rFonts w:ascii="Times New Roman"/>
                <w:sz w:val="22"/>
              </w:rPr>
            </w:pPr>
          </w:p>
        </w:tc>
      </w:tr>
      <w:tr w14:paraId="7E5D3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1" w:type="dxa"/>
            <w:gridSpan w:val="6"/>
            <w:tcBorders>
              <w:top w:val="double" w:color="000000" w:sz="4" w:space="0"/>
              <w:bottom w:val="double" w:color="000000" w:sz="4" w:space="0"/>
            </w:tcBorders>
          </w:tcPr>
          <w:p w14:paraId="4B9FB0FE">
            <w:pPr>
              <w:pStyle w:val="10"/>
              <w:spacing w:before="5"/>
              <w:ind w:left="26"/>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7.Зарубежная</w:t>
            </w:r>
            <w:r>
              <w:rPr>
                <w:rFonts w:ascii="Verdana" w:hAnsi="Verdana"/>
                <w:b/>
                <w:spacing w:val="7"/>
                <w:sz w:val="24"/>
              </w:rPr>
              <w:t xml:space="preserve"> </w:t>
            </w:r>
            <w:r>
              <w:rPr>
                <w:rFonts w:ascii="Verdana" w:hAnsi="Verdana"/>
                <w:b/>
                <w:spacing w:val="-2"/>
                <w:w w:val="75"/>
                <w:sz w:val="24"/>
              </w:rPr>
              <w:t>литература</w:t>
            </w:r>
          </w:p>
        </w:tc>
      </w:tr>
      <w:tr w14:paraId="2F6D5A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37" w:type="dxa"/>
            <w:tcBorders>
              <w:top w:val="double" w:color="000000" w:sz="4" w:space="0"/>
              <w:bottom w:val="double" w:color="000000" w:sz="4" w:space="0"/>
              <w:right w:val="double" w:color="000000" w:sz="4" w:space="0"/>
            </w:tcBorders>
          </w:tcPr>
          <w:p w14:paraId="549F3B22">
            <w:pPr>
              <w:pStyle w:val="10"/>
              <w:spacing w:before="11"/>
              <w:ind w:right="53"/>
              <w:jc w:val="center"/>
              <w:rPr>
                <w:sz w:val="24"/>
              </w:rPr>
            </w:pPr>
            <w:r>
              <w:rPr>
                <w:spacing w:val="-5"/>
                <w:sz w:val="24"/>
              </w:rPr>
              <w:t>7.1</w:t>
            </w:r>
          </w:p>
        </w:tc>
        <w:tc>
          <w:tcPr>
            <w:tcW w:w="7465" w:type="dxa"/>
            <w:tcBorders>
              <w:top w:val="double" w:color="000000" w:sz="4" w:space="0"/>
              <w:left w:val="double" w:color="000000" w:sz="4" w:space="0"/>
              <w:bottom w:val="double" w:color="000000" w:sz="4" w:space="0"/>
              <w:right w:val="double" w:color="000000" w:sz="4" w:space="0"/>
            </w:tcBorders>
          </w:tcPr>
          <w:p w14:paraId="60B1E363">
            <w:pPr>
              <w:pStyle w:val="10"/>
              <w:spacing w:before="16" w:line="235" w:lineRule="auto"/>
              <w:ind w:left="35"/>
              <w:rPr>
                <w:sz w:val="24"/>
              </w:rPr>
            </w:pPr>
            <w:r>
              <w:rPr>
                <w:spacing w:val="-8"/>
                <w:sz w:val="24"/>
              </w:rPr>
              <w:t>М.</w:t>
            </w:r>
            <w:r>
              <w:rPr>
                <w:spacing w:val="-12"/>
                <w:sz w:val="24"/>
              </w:rPr>
              <w:t xml:space="preserve"> </w:t>
            </w:r>
            <w:r>
              <w:rPr>
                <w:spacing w:val="-8"/>
                <w:sz w:val="24"/>
              </w:rPr>
              <w:t>де</w:t>
            </w:r>
            <w:r>
              <w:rPr>
                <w:spacing w:val="-36"/>
                <w:sz w:val="24"/>
              </w:rPr>
              <w:t xml:space="preserve"> </w:t>
            </w:r>
            <w:r>
              <w:rPr>
                <w:spacing w:val="-8"/>
                <w:sz w:val="24"/>
              </w:rPr>
              <w:t>Сервантес</w:t>
            </w:r>
            <w:r>
              <w:rPr>
                <w:spacing w:val="-24"/>
                <w:sz w:val="24"/>
              </w:rPr>
              <w:t xml:space="preserve"> </w:t>
            </w:r>
            <w:r>
              <w:rPr>
                <w:spacing w:val="-8"/>
                <w:sz w:val="24"/>
              </w:rPr>
              <w:t>Сааведра.</w:t>
            </w:r>
            <w:r>
              <w:rPr>
                <w:spacing w:val="-12"/>
                <w:sz w:val="24"/>
              </w:rPr>
              <w:t xml:space="preserve"> </w:t>
            </w:r>
            <w:r>
              <w:rPr>
                <w:spacing w:val="-8"/>
                <w:sz w:val="24"/>
              </w:rPr>
              <w:t>Роман</w:t>
            </w:r>
            <w:r>
              <w:rPr>
                <w:spacing w:val="-26"/>
                <w:sz w:val="24"/>
              </w:rPr>
              <w:t xml:space="preserve"> </w:t>
            </w:r>
            <w:r>
              <w:rPr>
                <w:spacing w:val="-8"/>
                <w:sz w:val="24"/>
              </w:rPr>
              <w:t>«Х</w:t>
            </w:r>
            <w:r>
              <w:rPr>
                <w:spacing w:val="-47"/>
                <w:sz w:val="24"/>
              </w:rPr>
              <w:t xml:space="preserve"> </w:t>
            </w:r>
            <w:r>
              <w:rPr>
                <w:spacing w:val="-8"/>
                <w:sz w:val="24"/>
              </w:rPr>
              <w:t>итроумный</w:t>
            </w:r>
            <w:r>
              <w:rPr>
                <w:spacing w:val="-30"/>
                <w:sz w:val="24"/>
              </w:rPr>
              <w:t xml:space="preserve"> </w:t>
            </w:r>
            <w:r>
              <w:rPr>
                <w:spacing w:val="-8"/>
                <w:sz w:val="24"/>
              </w:rPr>
              <w:t>идальго</w:t>
            </w:r>
            <w:r>
              <w:rPr>
                <w:spacing w:val="-34"/>
                <w:sz w:val="24"/>
              </w:rPr>
              <w:t xml:space="preserve"> </w:t>
            </w:r>
            <w:r>
              <w:rPr>
                <w:spacing w:val="-8"/>
                <w:sz w:val="24"/>
              </w:rPr>
              <w:t>Дон</w:t>
            </w:r>
            <w:r>
              <w:rPr>
                <w:spacing w:val="-27"/>
                <w:sz w:val="24"/>
              </w:rPr>
              <w:t xml:space="preserve"> </w:t>
            </w:r>
            <w:r>
              <w:rPr>
                <w:spacing w:val="-8"/>
                <w:sz w:val="24"/>
              </w:rPr>
              <w:t xml:space="preserve">Кихот </w:t>
            </w:r>
            <w:r>
              <w:rPr>
                <w:sz w:val="24"/>
              </w:rPr>
              <w:t>Ламанчский» (главы по</w:t>
            </w:r>
            <w:r>
              <w:rPr>
                <w:spacing w:val="-14"/>
                <w:sz w:val="24"/>
              </w:rPr>
              <w:t xml:space="preserve"> </w:t>
            </w:r>
            <w:r>
              <w:rPr>
                <w:sz w:val="24"/>
              </w:rPr>
              <w:t>выбору).</w:t>
            </w:r>
          </w:p>
        </w:tc>
        <w:tc>
          <w:tcPr>
            <w:tcW w:w="672" w:type="dxa"/>
            <w:tcBorders>
              <w:top w:val="double" w:color="000000" w:sz="4" w:space="0"/>
              <w:left w:val="double" w:color="000000" w:sz="4" w:space="0"/>
              <w:bottom w:val="double" w:color="000000" w:sz="4" w:space="0"/>
              <w:right w:val="double" w:color="000000" w:sz="4" w:space="0"/>
            </w:tcBorders>
          </w:tcPr>
          <w:p w14:paraId="01D011A3">
            <w:pPr>
              <w:pStyle w:val="10"/>
              <w:spacing w:before="11"/>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40A8443A">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095310DD">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6B731F54">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7443D1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437" w:type="dxa"/>
            <w:tcBorders>
              <w:top w:val="double" w:color="000000" w:sz="4" w:space="0"/>
              <w:bottom w:val="double" w:color="000000" w:sz="4" w:space="0"/>
              <w:right w:val="double" w:color="000000" w:sz="4" w:space="0"/>
            </w:tcBorders>
          </w:tcPr>
          <w:p w14:paraId="3CE247A8">
            <w:pPr>
              <w:pStyle w:val="10"/>
              <w:spacing w:before="9"/>
              <w:ind w:right="53"/>
              <w:jc w:val="center"/>
              <w:rPr>
                <w:sz w:val="24"/>
              </w:rPr>
            </w:pPr>
            <w:r>
              <w:rPr>
                <w:spacing w:val="-5"/>
                <w:sz w:val="24"/>
              </w:rPr>
              <w:t>7.2</w:t>
            </w:r>
          </w:p>
        </w:tc>
        <w:tc>
          <w:tcPr>
            <w:tcW w:w="7465" w:type="dxa"/>
            <w:tcBorders>
              <w:top w:val="double" w:color="000000" w:sz="4" w:space="0"/>
              <w:left w:val="double" w:color="000000" w:sz="4" w:space="0"/>
              <w:bottom w:val="double" w:color="000000" w:sz="4" w:space="0"/>
              <w:right w:val="double" w:color="000000" w:sz="4" w:space="0"/>
            </w:tcBorders>
          </w:tcPr>
          <w:p w14:paraId="553E49B4">
            <w:pPr>
              <w:pStyle w:val="10"/>
              <w:spacing w:before="21" w:line="237" w:lineRule="auto"/>
              <w:ind w:left="35"/>
              <w:rPr>
                <w:sz w:val="24"/>
              </w:rPr>
            </w:pPr>
            <w:r>
              <w:rPr>
                <w:w w:val="90"/>
                <w:sz w:val="24"/>
              </w:rPr>
              <w:t>Зарубежная новеллистика.</w:t>
            </w:r>
            <w:r>
              <w:rPr>
                <w:sz w:val="24"/>
              </w:rPr>
              <w:t xml:space="preserve"> </w:t>
            </w:r>
            <w:r>
              <w:rPr>
                <w:w w:val="90"/>
                <w:sz w:val="24"/>
              </w:rPr>
              <w:t>(одно-два произведения по выбору). Например,</w:t>
            </w:r>
            <w:r>
              <w:rPr>
                <w:spacing w:val="-10"/>
                <w:w w:val="90"/>
                <w:sz w:val="24"/>
              </w:rPr>
              <w:t xml:space="preserve"> </w:t>
            </w:r>
            <w:r>
              <w:rPr>
                <w:w w:val="90"/>
                <w:sz w:val="24"/>
              </w:rPr>
              <w:t>П.</w:t>
            </w:r>
            <w:r>
              <w:rPr>
                <w:sz w:val="24"/>
              </w:rPr>
              <w:t xml:space="preserve"> </w:t>
            </w:r>
            <w:r>
              <w:rPr>
                <w:w w:val="90"/>
                <w:sz w:val="24"/>
              </w:rPr>
              <w:t>Мериме.«Маттео</w:t>
            </w:r>
            <w:r>
              <w:rPr>
                <w:spacing w:val="-11"/>
                <w:w w:val="90"/>
                <w:sz w:val="24"/>
              </w:rPr>
              <w:t xml:space="preserve"> </w:t>
            </w:r>
            <w:r>
              <w:rPr>
                <w:w w:val="90"/>
                <w:sz w:val="24"/>
              </w:rPr>
              <w:t>Фальконе»; О. Г</w:t>
            </w:r>
            <w:r>
              <w:rPr>
                <w:spacing w:val="-28"/>
                <w:w w:val="90"/>
                <w:sz w:val="24"/>
              </w:rPr>
              <w:t xml:space="preserve"> </w:t>
            </w:r>
            <w:r>
              <w:rPr>
                <w:w w:val="90"/>
                <w:sz w:val="24"/>
              </w:rPr>
              <w:t>енри. «Дары</w:t>
            </w:r>
            <w:r>
              <w:rPr>
                <w:spacing w:val="-8"/>
                <w:w w:val="90"/>
                <w:sz w:val="24"/>
              </w:rPr>
              <w:t xml:space="preserve"> </w:t>
            </w:r>
            <w:r>
              <w:rPr>
                <w:w w:val="90"/>
                <w:sz w:val="24"/>
              </w:rPr>
              <w:t>волхвов»,</w:t>
            </w:r>
          </w:p>
          <w:p w14:paraId="19C09CE6">
            <w:pPr>
              <w:pStyle w:val="10"/>
              <w:spacing w:line="277" w:lineRule="exact"/>
              <w:ind w:left="35"/>
              <w:rPr>
                <w:sz w:val="24"/>
              </w:rPr>
            </w:pPr>
            <w:r>
              <w:rPr>
                <w:w w:val="90"/>
                <w:sz w:val="24"/>
              </w:rPr>
              <w:t>«Последний</w:t>
            </w:r>
            <w:r>
              <w:rPr>
                <w:spacing w:val="1"/>
                <w:sz w:val="24"/>
              </w:rPr>
              <w:t xml:space="preserve"> </w:t>
            </w:r>
            <w:r>
              <w:rPr>
                <w:spacing w:val="-2"/>
                <w:w w:val="95"/>
                <w:sz w:val="24"/>
              </w:rPr>
              <w:t>лист».</w:t>
            </w:r>
          </w:p>
        </w:tc>
        <w:tc>
          <w:tcPr>
            <w:tcW w:w="672" w:type="dxa"/>
            <w:tcBorders>
              <w:top w:val="double" w:color="000000" w:sz="4" w:space="0"/>
              <w:left w:val="double" w:color="000000" w:sz="4" w:space="0"/>
              <w:bottom w:val="double" w:color="000000" w:sz="4" w:space="0"/>
              <w:right w:val="double" w:color="000000" w:sz="4" w:space="0"/>
            </w:tcBorders>
          </w:tcPr>
          <w:p w14:paraId="3C03A56C">
            <w:pPr>
              <w:pStyle w:val="10"/>
              <w:spacing w:before="9"/>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72E89EB9">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7726C58A">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32B1FF5E">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28910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437" w:type="dxa"/>
            <w:tcBorders>
              <w:top w:val="double" w:color="000000" w:sz="4" w:space="0"/>
              <w:bottom w:val="double" w:color="000000" w:sz="4" w:space="0"/>
              <w:right w:val="double" w:color="000000" w:sz="4" w:space="0"/>
            </w:tcBorders>
          </w:tcPr>
          <w:p w14:paraId="319D0588">
            <w:pPr>
              <w:pStyle w:val="10"/>
              <w:spacing w:before="12"/>
              <w:ind w:right="53"/>
              <w:jc w:val="center"/>
              <w:rPr>
                <w:sz w:val="24"/>
              </w:rPr>
            </w:pPr>
            <w:r>
              <w:rPr>
                <w:spacing w:val="-5"/>
                <w:sz w:val="24"/>
              </w:rPr>
              <w:t>7.3</w:t>
            </w:r>
          </w:p>
        </w:tc>
        <w:tc>
          <w:tcPr>
            <w:tcW w:w="7465" w:type="dxa"/>
            <w:tcBorders>
              <w:top w:val="double" w:color="000000" w:sz="4" w:space="0"/>
              <w:left w:val="double" w:color="000000" w:sz="4" w:space="0"/>
              <w:bottom w:val="double" w:color="000000" w:sz="4" w:space="0"/>
              <w:right w:val="double" w:color="000000" w:sz="4" w:space="0"/>
            </w:tcBorders>
          </w:tcPr>
          <w:p w14:paraId="3DB984BD">
            <w:pPr>
              <w:pStyle w:val="10"/>
              <w:spacing w:before="12"/>
              <w:ind w:left="35"/>
              <w:rPr>
                <w:sz w:val="24"/>
              </w:rPr>
            </w:pPr>
            <w:r>
              <w:rPr>
                <w:w w:val="90"/>
                <w:sz w:val="24"/>
              </w:rPr>
              <w:t>А.</w:t>
            </w:r>
            <w:r>
              <w:rPr>
                <w:spacing w:val="6"/>
                <w:sz w:val="24"/>
              </w:rPr>
              <w:t xml:space="preserve"> </w:t>
            </w:r>
            <w:r>
              <w:rPr>
                <w:w w:val="90"/>
                <w:sz w:val="24"/>
              </w:rPr>
              <w:t>де</w:t>
            </w:r>
            <w:r>
              <w:rPr>
                <w:spacing w:val="-10"/>
                <w:w w:val="90"/>
                <w:sz w:val="24"/>
              </w:rPr>
              <w:t xml:space="preserve"> </w:t>
            </w:r>
            <w:r>
              <w:rPr>
                <w:w w:val="90"/>
                <w:sz w:val="24"/>
              </w:rPr>
              <w:t>Сент</w:t>
            </w:r>
            <w:r>
              <w:rPr>
                <w:spacing w:val="-1"/>
                <w:sz w:val="24"/>
              </w:rPr>
              <w:t xml:space="preserve"> </w:t>
            </w:r>
            <w:r>
              <w:rPr>
                <w:w w:val="90"/>
                <w:sz w:val="24"/>
              </w:rPr>
              <w:t>Экзюпери.</w:t>
            </w:r>
            <w:r>
              <w:rPr>
                <w:spacing w:val="6"/>
                <w:sz w:val="24"/>
              </w:rPr>
              <w:t xml:space="preserve"> </w:t>
            </w:r>
            <w:r>
              <w:rPr>
                <w:w w:val="90"/>
                <w:sz w:val="24"/>
              </w:rPr>
              <w:t>Повесть-сказка</w:t>
            </w:r>
            <w:r>
              <w:rPr>
                <w:spacing w:val="-11"/>
                <w:w w:val="90"/>
                <w:sz w:val="24"/>
              </w:rPr>
              <w:t xml:space="preserve"> </w:t>
            </w:r>
            <w:r>
              <w:rPr>
                <w:w w:val="90"/>
                <w:sz w:val="24"/>
              </w:rPr>
              <w:t>«</w:t>
            </w:r>
            <w:r>
              <w:rPr>
                <w:spacing w:val="-37"/>
                <w:w w:val="90"/>
                <w:sz w:val="24"/>
              </w:rPr>
              <w:t xml:space="preserve"> </w:t>
            </w:r>
            <w:r>
              <w:rPr>
                <w:w w:val="90"/>
                <w:sz w:val="24"/>
              </w:rPr>
              <w:t>Маленький</w:t>
            </w:r>
            <w:r>
              <w:rPr>
                <w:spacing w:val="-4"/>
                <w:w w:val="90"/>
                <w:sz w:val="24"/>
              </w:rPr>
              <w:t xml:space="preserve"> </w:t>
            </w:r>
            <w:r>
              <w:rPr>
                <w:spacing w:val="-2"/>
                <w:w w:val="90"/>
                <w:sz w:val="24"/>
              </w:rPr>
              <w:t>принц»</w:t>
            </w:r>
          </w:p>
        </w:tc>
        <w:tc>
          <w:tcPr>
            <w:tcW w:w="672" w:type="dxa"/>
            <w:tcBorders>
              <w:top w:val="double" w:color="000000" w:sz="4" w:space="0"/>
              <w:left w:val="double" w:color="000000" w:sz="4" w:space="0"/>
              <w:bottom w:val="double" w:color="000000" w:sz="4" w:space="0"/>
              <w:right w:val="double" w:color="000000" w:sz="4" w:space="0"/>
            </w:tcBorders>
          </w:tcPr>
          <w:p w14:paraId="41C4FDE4">
            <w:pPr>
              <w:pStyle w:val="10"/>
              <w:spacing w:before="12"/>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0578AF55">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7160D569">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4BC0F719">
            <w:pPr>
              <w:pStyle w:val="10"/>
              <w:spacing w:before="24"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35A7B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902" w:type="dxa"/>
            <w:gridSpan w:val="2"/>
            <w:tcBorders>
              <w:top w:val="double" w:color="000000" w:sz="4" w:space="0"/>
              <w:bottom w:val="double" w:color="000000" w:sz="4" w:space="0"/>
              <w:right w:val="double" w:color="000000" w:sz="4" w:space="0"/>
            </w:tcBorders>
          </w:tcPr>
          <w:p w14:paraId="1B15BEF3">
            <w:pPr>
              <w:pStyle w:val="10"/>
              <w:spacing w:before="9"/>
              <w:ind w:left="26"/>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511DE2E0">
            <w:pPr>
              <w:pStyle w:val="10"/>
              <w:spacing w:before="9"/>
              <w:ind w:left="30"/>
              <w:jc w:val="center"/>
              <w:rPr>
                <w:sz w:val="24"/>
              </w:rPr>
            </w:pPr>
            <w:r>
              <w:rPr>
                <w:spacing w:val="-10"/>
                <w:sz w:val="24"/>
              </w:rPr>
              <w:t>7</w:t>
            </w:r>
          </w:p>
        </w:tc>
        <w:tc>
          <w:tcPr>
            <w:tcW w:w="6497" w:type="dxa"/>
            <w:gridSpan w:val="3"/>
            <w:tcBorders>
              <w:top w:val="double" w:color="000000" w:sz="4" w:space="0"/>
              <w:left w:val="double" w:color="000000" w:sz="4" w:space="0"/>
              <w:bottom w:val="double" w:color="000000" w:sz="4" w:space="0"/>
            </w:tcBorders>
          </w:tcPr>
          <w:p w14:paraId="77F714B4">
            <w:pPr>
              <w:pStyle w:val="10"/>
              <w:rPr>
                <w:rFonts w:ascii="Times New Roman"/>
                <w:sz w:val="22"/>
              </w:rPr>
            </w:pPr>
          </w:p>
        </w:tc>
      </w:tr>
      <w:tr w14:paraId="04FE0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902" w:type="dxa"/>
            <w:gridSpan w:val="2"/>
            <w:tcBorders>
              <w:top w:val="double" w:color="000000" w:sz="4" w:space="0"/>
              <w:bottom w:val="double" w:color="000000" w:sz="4" w:space="0"/>
              <w:right w:val="double" w:color="000000" w:sz="4" w:space="0"/>
            </w:tcBorders>
          </w:tcPr>
          <w:p w14:paraId="3886A0C2">
            <w:pPr>
              <w:pStyle w:val="10"/>
              <w:spacing w:before="11"/>
              <w:ind w:left="26"/>
              <w:rPr>
                <w:sz w:val="24"/>
              </w:rPr>
            </w:pPr>
            <w:r>
              <w:rPr>
                <w:w w:val="85"/>
                <w:sz w:val="24"/>
              </w:rPr>
              <w:t>Развитие</w:t>
            </w:r>
            <w:r>
              <w:rPr>
                <w:spacing w:val="23"/>
                <w:sz w:val="24"/>
              </w:rPr>
              <w:t xml:space="preserve"> </w:t>
            </w:r>
            <w:r>
              <w:rPr>
                <w:spacing w:val="-4"/>
                <w:sz w:val="24"/>
              </w:rPr>
              <w:t>речи</w:t>
            </w:r>
          </w:p>
        </w:tc>
        <w:tc>
          <w:tcPr>
            <w:tcW w:w="672" w:type="dxa"/>
            <w:tcBorders>
              <w:top w:val="double" w:color="000000" w:sz="4" w:space="0"/>
              <w:left w:val="double" w:color="000000" w:sz="4" w:space="0"/>
              <w:bottom w:val="double" w:color="000000" w:sz="4" w:space="0"/>
              <w:right w:val="double" w:color="000000" w:sz="4" w:space="0"/>
            </w:tcBorders>
          </w:tcPr>
          <w:p w14:paraId="12CBC151">
            <w:pPr>
              <w:pStyle w:val="10"/>
              <w:spacing w:before="11"/>
              <w:ind w:left="30"/>
              <w:jc w:val="center"/>
              <w:rPr>
                <w:sz w:val="24"/>
              </w:rPr>
            </w:pPr>
            <w:r>
              <w:rPr>
                <w:spacing w:val="-10"/>
                <w:sz w:val="24"/>
              </w:rPr>
              <w:t>5</w:t>
            </w:r>
          </w:p>
        </w:tc>
        <w:tc>
          <w:tcPr>
            <w:tcW w:w="1601" w:type="dxa"/>
            <w:tcBorders>
              <w:top w:val="double" w:color="000000" w:sz="4" w:space="0"/>
              <w:left w:val="double" w:color="000000" w:sz="4" w:space="0"/>
              <w:bottom w:val="double" w:color="000000" w:sz="4" w:space="0"/>
              <w:right w:val="double" w:color="000000" w:sz="4" w:space="0"/>
            </w:tcBorders>
          </w:tcPr>
          <w:p w14:paraId="0069EB23">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6735CA34">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685360A8">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39C33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7902" w:type="dxa"/>
            <w:gridSpan w:val="2"/>
            <w:tcBorders>
              <w:top w:val="double" w:color="000000" w:sz="4" w:space="0"/>
              <w:bottom w:val="double" w:color="000000" w:sz="4" w:space="0"/>
              <w:right w:val="double" w:color="000000" w:sz="4" w:space="0"/>
            </w:tcBorders>
          </w:tcPr>
          <w:p w14:paraId="236AF9C5">
            <w:pPr>
              <w:pStyle w:val="10"/>
              <w:spacing w:before="11"/>
              <w:ind w:left="26"/>
              <w:rPr>
                <w:sz w:val="24"/>
              </w:rPr>
            </w:pPr>
            <w:r>
              <w:rPr>
                <w:w w:val="85"/>
                <w:sz w:val="24"/>
              </w:rPr>
              <w:t>В</w:t>
            </w:r>
            <w:r>
              <w:rPr>
                <w:spacing w:val="-12"/>
                <w:w w:val="85"/>
                <w:sz w:val="24"/>
              </w:rPr>
              <w:t xml:space="preserve"> </w:t>
            </w:r>
            <w:r>
              <w:rPr>
                <w:w w:val="85"/>
                <w:sz w:val="24"/>
              </w:rPr>
              <w:t>неклассное</w:t>
            </w:r>
            <w:r>
              <w:rPr>
                <w:spacing w:val="8"/>
                <w:sz w:val="24"/>
              </w:rPr>
              <w:t xml:space="preserve"> </w:t>
            </w:r>
            <w:r>
              <w:rPr>
                <w:spacing w:val="-2"/>
                <w:w w:val="85"/>
                <w:sz w:val="24"/>
              </w:rPr>
              <w:t>чтение</w:t>
            </w:r>
          </w:p>
        </w:tc>
        <w:tc>
          <w:tcPr>
            <w:tcW w:w="672" w:type="dxa"/>
            <w:tcBorders>
              <w:top w:val="double" w:color="000000" w:sz="4" w:space="0"/>
              <w:left w:val="double" w:color="000000" w:sz="4" w:space="0"/>
              <w:bottom w:val="double" w:color="000000" w:sz="4" w:space="0"/>
              <w:right w:val="double" w:color="000000" w:sz="4" w:space="0"/>
            </w:tcBorders>
          </w:tcPr>
          <w:p w14:paraId="51F550A1">
            <w:pPr>
              <w:pStyle w:val="10"/>
              <w:spacing w:before="11"/>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1E8DE5E9">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15723652">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46AF5D3A">
            <w:pPr>
              <w:pStyle w:val="10"/>
              <w:spacing w:before="23"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7D09E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7902" w:type="dxa"/>
            <w:gridSpan w:val="2"/>
            <w:tcBorders>
              <w:top w:val="double" w:color="000000" w:sz="4" w:space="0"/>
              <w:right w:val="double" w:color="000000" w:sz="4" w:space="0"/>
            </w:tcBorders>
          </w:tcPr>
          <w:p w14:paraId="0E0A3DA8">
            <w:pPr>
              <w:pStyle w:val="10"/>
              <w:spacing w:before="11"/>
              <w:ind w:left="26"/>
              <w:rPr>
                <w:sz w:val="24"/>
              </w:rPr>
            </w:pPr>
            <w:r>
              <w:rPr>
                <w:spacing w:val="-10"/>
                <w:sz w:val="24"/>
              </w:rPr>
              <w:t>Итоговые</w:t>
            </w:r>
            <w:r>
              <w:rPr>
                <w:spacing w:val="-15"/>
                <w:sz w:val="24"/>
              </w:rPr>
              <w:t xml:space="preserve"> </w:t>
            </w:r>
            <w:r>
              <w:rPr>
                <w:spacing w:val="-10"/>
                <w:sz w:val="24"/>
              </w:rPr>
              <w:t>контрольные</w:t>
            </w:r>
            <w:r>
              <w:rPr>
                <w:spacing w:val="-16"/>
                <w:sz w:val="24"/>
              </w:rPr>
              <w:t xml:space="preserve"> </w:t>
            </w:r>
            <w:r>
              <w:rPr>
                <w:spacing w:val="-10"/>
                <w:sz w:val="24"/>
              </w:rPr>
              <w:t>работы</w:t>
            </w:r>
          </w:p>
        </w:tc>
        <w:tc>
          <w:tcPr>
            <w:tcW w:w="672" w:type="dxa"/>
            <w:tcBorders>
              <w:top w:val="double" w:color="000000" w:sz="4" w:space="0"/>
              <w:left w:val="double" w:color="000000" w:sz="4" w:space="0"/>
              <w:right w:val="double" w:color="000000" w:sz="4" w:space="0"/>
            </w:tcBorders>
          </w:tcPr>
          <w:p w14:paraId="204E29AD">
            <w:pPr>
              <w:pStyle w:val="10"/>
              <w:spacing w:before="11"/>
              <w:ind w:left="30"/>
              <w:jc w:val="center"/>
              <w:rPr>
                <w:sz w:val="24"/>
              </w:rPr>
            </w:pPr>
            <w:r>
              <w:rPr>
                <w:spacing w:val="-10"/>
                <w:sz w:val="24"/>
              </w:rPr>
              <w:t>2</w:t>
            </w:r>
          </w:p>
        </w:tc>
        <w:tc>
          <w:tcPr>
            <w:tcW w:w="1601" w:type="dxa"/>
            <w:tcBorders>
              <w:top w:val="double" w:color="000000" w:sz="4" w:space="0"/>
              <w:left w:val="double" w:color="000000" w:sz="4" w:space="0"/>
              <w:right w:val="double" w:color="000000" w:sz="4" w:space="0"/>
            </w:tcBorders>
          </w:tcPr>
          <w:p w14:paraId="18C7D0D1">
            <w:pPr>
              <w:pStyle w:val="10"/>
              <w:spacing w:before="11"/>
              <w:ind w:left="27"/>
              <w:jc w:val="center"/>
              <w:rPr>
                <w:sz w:val="24"/>
              </w:rPr>
            </w:pPr>
            <w:r>
              <w:rPr>
                <w:spacing w:val="-10"/>
                <w:sz w:val="24"/>
              </w:rPr>
              <w:t>2</w:t>
            </w:r>
          </w:p>
        </w:tc>
        <w:tc>
          <w:tcPr>
            <w:tcW w:w="1658" w:type="dxa"/>
            <w:tcBorders>
              <w:top w:val="double" w:color="000000" w:sz="4" w:space="0"/>
              <w:left w:val="double" w:color="000000" w:sz="4" w:space="0"/>
              <w:right w:val="double" w:color="000000" w:sz="4" w:space="0"/>
            </w:tcBorders>
          </w:tcPr>
          <w:p w14:paraId="74579517">
            <w:pPr>
              <w:pStyle w:val="10"/>
              <w:rPr>
                <w:rFonts w:ascii="Times New Roman"/>
                <w:sz w:val="22"/>
              </w:rPr>
            </w:pPr>
          </w:p>
        </w:tc>
        <w:tc>
          <w:tcPr>
            <w:tcW w:w="3238" w:type="dxa"/>
            <w:tcBorders>
              <w:top w:val="double" w:color="000000" w:sz="4" w:space="0"/>
              <w:left w:val="double" w:color="000000" w:sz="4" w:space="0"/>
            </w:tcBorders>
          </w:tcPr>
          <w:p w14:paraId="7AAE7CA9">
            <w:pPr>
              <w:pStyle w:val="10"/>
              <w:spacing w:before="25" w:line="235"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bl>
    <w:p w14:paraId="6B931285">
      <w:pPr>
        <w:pStyle w:val="10"/>
        <w:spacing w:after="0" w:line="235" w:lineRule="auto"/>
        <w:rPr>
          <w:sz w:val="24"/>
        </w:rPr>
        <w:sectPr>
          <w:pgSz w:w="16850" w:h="11920" w:orient="landscape"/>
          <w:pgMar w:top="820" w:right="425" w:bottom="280" w:left="992" w:header="720" w:footer="720" w:gutter="0"/>
          <w:cols w:space="720" w:num="1"/>
        </w:sectPr>
      </w:pPr>
    </w:p>
    <w:p w14:paraId="2C155B76">
      <w:pPr>
        <w:pStyle w:val="7"/>
        <w:spacing w:before="5"/>
        <w:ind w:left="0"/>
        <w:jc w:val="left"/>
        <w:rPr>
          <w:b/>
          <w:sz w:val="2"/>
        </w:rPr>
      </w:pPr>
    </w:p>
    <w:tbl>
      <w:tblPr>
        <w:tblStyle w:val="6"/>
        <w:tblW w:w="0" w:type="auto"/>
        <w:tblInd w:w="2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37"/>
        <w:gridCol w:w="7465"/>
        <w:gridCol w:w="672"/>
        <w:gridCol w:w="1601"/>
        <w:gridCol w:w="1658"/>
        <w:gridCol w:w="3238"/>
      </w:tblGrid>
      <w:tr w14:paraId="49B05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37" w:type="dxa"/>
            <w:vMerge w:val="restart"/>
            <w:tcBorders>
              <w:bottom w:val="double" w:color="000000" w:sz="4" w:space="0"/>
              <w:right w:val="double" w:color="000000" w:sz="4" w:space="0"/>
            </w:tcBorders>
          </w:tcPr>
          <w:p w14:paraId="1DC55BFE">
            <w:pPr>
              <w:pStyle w:val="10"/>
              <w:spacing w:line="281" w:lineRule="exact"/>
              <w:ind w:left="98"/>
              <w:rPr>
                <w:rFonts w:ascii="Verdana" w:hAnsi="Verdana"/>
                <w:sz w:val="24"/>
              </w:rPr>
            </w:pPr>
            <w:r>
              <w:rPr>
                <w:rFonts w:ascii="Verdana" w:hAnsi="Verdana"/>
                <w:spacing w:val="-10"/>
                <w:sz w:val="24"/>
              </w:rPr>
              <w:t>№</w:t>
            </w:r>
          </w:p>
          <w:p w14:paraId="356DC35E">
            <w:pPr>
              <w:pStyle w:val="10"/>
              <w:spacing w:line="276" w:lineRule="exact"/>
              <w:ind w:left="52" w:right="-15"/>
              <w:rPr>
                <w:sz w:val="24"/>
              </w:rPr>
            </w:pPr>
            <w:r>
              <w:rPr>
                <w:spacing w:val="-7"/>
                <w:sz w:val="24"/>
              </w:rPr>
              <w:t>п/п</w:t>
            </w:r>
          </w:p>
        </w:tc>
        <w:tc>
          <w:tcPr>
            <w:tcW w:w="7465" w:type="dxa"/>
            <w:vMerge w:val="restart"/>
            <w:tcBorders>
              <w:left w:val="double" w:color="000000" w:sz="4" w:space="0"/>
              <w:bottom w:val="double" w:color="000000" w:sz="4" w:space="0"/>
              <w:right w:val="double" w:color="000000" w:sz="4" w:space="0"/>
            </w:tcBorders>
          </w:tcPr>
          <w:p w14:paraId="46A8F87A">
            <w:pPr>
              <w:pStyle w:val="10"/>
              <w:spacing w:before="3"/>
              <w:ind w:left="13"/>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1" w:type="dxa"/>
            <w:gridSpan w:val="3"/>
            <w:tcBorders>
              <w:left w:val="double" w:color="000000" w:sz="4" w:space="0"/>
              <w:bottom w:val="double" w:color="000000" w:sz="4" w:space="0"/>
              <w:right w:val="double" w:color="000000" w:sz="4" w:space="0"/>
            </w:tcBorders>
          </w:tcPr>
          <w:p w14:paraId="0EC0143D">
            <w:pPr>
              <w:pStyle w:val="10"/>
              <w:spacing w:before="3"/>
              <w:ind w:left="1046"/>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8" w:type="dxa"/>
            <w:vMerge w:val="restart"/>
            <w:tcBorders>
              <w:left w:val="double" w:color="000000" w:sz="4" w:space="0"/>
              <w:bottom w:val="double" w:color="000000" w:sz="4" w:space="0"/>
            </w:tcBorders>
          </w:tcPr>
          <w:p w14:paraId="4EB67196">
            <w:pPr>
              <w:pStyle w:val="10"/>
              <w:spacing w:before="7" w:line="235" w:lineRule="auto"/>
              <w:ind w:left="302"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ADE2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37" w:type="dxa"/>
            <w:vMerge w:val="continue"/>
            <w:tcBorders>
              <w:top w:val="nil"/>
              <w:bottom w:val="double" w:color="000000" w:sz="4" w:space="0"/>
              <w:right w:val="double" w:color="000000" w:sz="4" w:space="0"/>
            </w:tcBorders>
          </w:tcPr>
          <w:p w14:paraId="6B94A328">
            <w:pPr>
              <w:rPr>
                <w:sz w:val="2"/>
                <w:szCs w:val="2"/>
              </w:rPr>
            </w:pPr>
          </w:p>
        </w:tc>
        <w:tc>
          <w:tcPr>
            <w:tcW w:w="7465" w:type="dxa"/>
            <w:vMerge w:val="continue"/>
            <w:tcBorders>
              <w:top w:val="nil"/>
              <w:left w:val="double" w:color="000000" w:sz="4" w:space="0"/>
              <w:bottom w:val="double" w:color="000000" w:sz="4" w:space="0"/>
              <w:right w:val="double" w:color="000000" w:sz="4" w:space="0"/>
            </w:tcBorders>
          </w:tcPr>
          <w:p w14:paraId="0CAFC345">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23E6C743">
            <w:pPr>
              <w:pStyle w:val="10"/>
              <w:spacing w:before="9"/>
              <w:ind w:left="30" w:right="-15"/>
              <w:jc w:val="center"/>
              <w:rPr>
                <w:sz w:val="24"/>
              </w:rPr>
            </w:pPr>
            <w:r>
              <w:rPr>
                <w:spacing w:val="-2"/>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441F1B89">
            <w:pPr>
              <w:pStyle w:val="10"/>
              <w:spacing w:before="11" w:line="237" w:lineRule="auto"/>
              <w:ind w:left="424" w:hanging="322"/>
              <w:rPr>
                <w:sz w:val="24"/>
              </w:rPr>
            </w:pPr>
            <w:r>
              <w:rPr>
                <w:spacing w:val="-10"/>
                <w:sz w:val="24"/>
              </w:rPr>
              <w:t xml:space="preserve">Контрольные </w:t>
            </w:r>
            <w:r>
              <w:rPr>
                <w:spacing w:val="-2"/>
                <w:sz w:val="24"/>
              </w:rPr>
              <w:t>работы</w:t>
            </w:r>
          </w:p>
        </w:tc>
        <w:tc>
          <w:tcPr>
            <w:tcW w:w="1658" w:type="dxa"/>
            <w:tcBorders>
              <w:top w:val="double" w:color="000000" w:sz="4" w:space="0"/>
              <w:left w:val="double" w:color="000000" w:sz="4" w:space="0"/>
              <w:bottom w:val="double" w:color="000000" w:sz="4" w:space="0"/>
              <w:right w:val="double" w:color="000000" w:sz="4" w:space="0"/>
            </w:tcBorders>
          </w:tcPr>
          <w:p w14:paraId="5C47E0E2">
            <w:pPr>
              <w:pStyle w:val="10"/>
              <w:spacing w:before="11" w:line="237" w:lineRule="auto"/>
              <w:ind w:left="458" w:right="68" w:hanging="348"/>
              <w:rPr>
                <w:sz w:val="24"/>
              </w:rPr>
            </w:pPr>
            <w:r>
              <w:rPr>
                <w:spacing w:val="-10"/>
                <w:sz w:val="24"/>
              </w:rPr>
              <w:t xml:space="preserve">Практические </w:t>
            </w:r>
            <w:r>
              <w:rPr>
                <w:spacing w:val="-2"/>
                <w:sz w:val="24"/>
              </w:rPr>
              <w:t>работы</w:t>
            </w:r>
          </w:p>
        </w:tc>
        <w:tc>
          <w:tcPr>
            <w:tcW w:w="3238" w:type="dxa"/>
            <w:vMerge w:val="continue"/>
            <w:tcBorders>
              <w:top w:val="nil"/>
              <w:left w:val="double" w:color="000000" w:sz="4" w:space="0"/>
              <w:bottom w:val="double" w:color="000000" w:sz="4" w:space="0"/>
            </w:tcBorders>
          </w:tcPr>
          <w:p w14:paraId="61298D83">
            <w:pPr>
              <w:rPr>
                <w:sz w:val="2"/>
                <w:szCs w:val="2"/>
              </w:rPr>
            </w:pPr>
          </w:p>
        </w:tc>
      </w:tr>
      <w:tr w14:paraId="055F5A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7902" w:type="dxa"/>
            <w:gridSpan w:val="2"/>
            <w:tcBorders>
              <w:top w:val="double" w:color="000000" w:sz="4" w:space="0"/>
              <w:bottom w:val="double" w:color="000000" w:sz="4" w:space="0"/>
              <w:right w:val="double" w:color="000000" w:sz="4" w:space="0"/>
            </w:tcBorders>
          </w:tcPr>
          <w:p w14:paraId="70685206">
            <w:pPr>
              <w:pStyle w:val="10"/>
              <w:spacing w:before="9"/>
              <w:ind w:left="26"/>
              <w:rPr>
                <w:sz w:val="24"/>
              </w:rPr>
            </w:pPr>
            <w:r>
              <w:rPr>
                <w:spacing w:val="-15"/>
                <w:sz w:val="24"/>
              </w:rPr>
              <w:t>Резервное</w:t>
            </w:r>
            <w:r>
              <w:rPr>
                <w:spacing w:val="-22"/>
                <w:sz w:val="24"/>
              </w:rPr>
              <w:t xml:space="preserve"> </w:t>
            </w:r>
            <w:r>
              <w:rPr>
                <w:spacing w:val="-2"/>
                <w:sz w:val="24"/>
              </w:rPr>
              <w:t>время</w:t>
            </w:r>
          </w:p>
        </w:tc>
        <w:tc>
          <w:tcPr>
            <w:tcW w:w="672" w:type="dxa"/>
            <w:tcBorders>
              <w:top w:val="double" w:color="000000" w:sz="4" w:space="0"/>
              <w:left w:val="double" w:color="000000" w:sz="4" w:space="0"/>
              <w:bottom w:val="double" w:color="000000" w:sz="4" w:space="0"/>
              <w:right w:val="double" w:color="000000" w:sz="4" w:space="0"/>
            </w:tcBorders>
          </w:tcPr>
          <w:p w14:paraId="44AAADF8">
            <w:pPr>
              <w:pStyle w:val="10"/>
              <w:spacing w:before="9"/>
              <w:ind w:left="30"/>
              <w:jc w:val="center"/>
              <w:rPr>
                <w:sz w:val="24"/>
              </w:rPr>
            </w:pPr>
            <w:r>
              <w:rPr>
                <w:spacing w:val="-10"/>
                <w:sz w:val="24"/>
              </w:rPr>
              <w:t>6</w:t>
            </w:r>
          </w:p>
        </w:tc>
        <w:tc>
          <w:tcPr>
            <w:tcW w:w="1601" w:type="dxa"/>
            <w:tcBorders>
              <w:top w:val="double" w:color="000000" w:sz="4" w:space="0"/>
              <w:left w:val="double" w:color="000000" w:sz="4" w:space="0"/>
              <w:bottom w:val="double" w:color="000000" w:sz="4" w:space="0"/>
              <w:right w:val="double" w:color="000000" w:sz="4" w:space="0"/>
            </w:tcBorders>
          </w:tcPr>
          <w:p w14:paraId="7785C89B">
            <w:pPr>
              <w:pStyle w:val="10"/>
              <w:rPr>
                <w:rFonts w:ascii="Times New Roman"/>
                <w:sz w:val="22"/>
              </w:rPr>
            </w:pPr>
          </w:p>
        </w:tc>
        <w:tc>
          <w:tcPr>
            <w:tcW w:w="1658" w:type="dxa"/>
            <w:tcBorders>
              <w:top w:val="double" w:color="000000" w:sz="4" w:space="0"/>
              <w:left w:val="double" w:color="000000" w:sz="4" w:space="0"/>
              <w:bottom w:val="double" w:color="000000" w:sz="4" w:space="0"/>
              <w:right w:val="double" w:color="000000" w:sz="4" w:space="0"/>
            </w:tcBorders>
          </w:tcPr>
          <w:p w14:paraId="3CA6520C">
            <w:pPr>
              <w:pStyle w:val="10"/>
              <w:rPr>
                <w:rFonts w:ascii="Times New Roman"/>
                <w:sz w:val="22"/>
              </w:rPr>
            </w:pPr>
          </w:p>
        </w:tc>
        <w:tc>
          <w:tcPr>
            <w:tcW w:w="3238" w:type="dxa"/>
            <w:tcBorders>
              <w:top w:val="double" w:color="000000" w:sz="4" w:space="0"/>
              <w:left w:val="double" w:color="000000" w:sz="4" w:space="0"/>
              <w:bottom w:val="double" w:color="000000" w:sz="4" w:space="0"/>
            </w:tcBorders>
          </w:tcPr>
          <w:p w14:paraId="0325B1A8">
            <w:pPr>
              <w:pStyle w:val="10"/>
              <w:spacing w:before="21" w:line="237" w:lineRule="auto"/>
              <w:ind w:left="36"/>
              <w:rPr>
                <w:sz w:val="24"/>
              </w:rPr>
            </w:pPr>
            <w:r>
              <w:rPr>
                <w:sz w:val="24"/>
              </w:rPr>
              <w:t xml:space="preserve">Библиотека ЦОК </w:t>
            </w:r>
            <w:r>
              <w:fldChar w:fldCharType="begin"/>
            </w:r>
            <w:r>
              <w:instrText xml:space="preserve"> HYPERLINK "https://m.edsoo.ru/7f41727e" \h </w:instrText>
            </w:r>
            <w:r>
              <w:fldChar w:fldCharType="separate"/>
            </w:r>
            <w:r>
              <w:rPr>
                <w:color w:val="0000FF"/>
                <w:spacing w:val="-4"/>
                <w:w w:val="90"/>
                <w:sz w:val="24"/>
              </w:rPr>
              <w:t>https://m.edsoo.ru/7f41727e</w:t>
            </w:r>
            <w:r>
              <w:rPr>
                <w:color w:val="0000FF"/>
                <w:spacing w:val="-4"/>
                <w:w w:val="90"/>
                <w:sz w:val="24"/>
              </w:rPr>
              <w:fldChar w:fldCharType="end"/>
            </w:r>
          </w:p>
        </w:tc>
      </w:tr>
      <w:tr w14:paraId="49F1EA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7902" w:type="dxa"/>
            <w:gridSpan w:val="2"/>
            <w:tcBorders>
              <w:top w:val="double" w:color="000000" w:sz="4" w:space="0"/>
              <w:right w:val="double" w:color="000000" w:sz="4" w:space="0"/>
            </w:tcBorders>
          </w:tcPr>
          <w:p w14:paraId="46BD5AE9">
            <w:pPr>
              <w:pStyle w:val="10"/>
              <w:spacing w:before="16"/>
              <w:ind w:left="26"/>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Borders>
              <w:top w:val="double" w:color="000000" w:sz="4" w:space="0"/>
              <w:left w:val="double" w:color="000000" w:sz="4" w:space="0"/>
              <w:right w:val="double" w:color="000000" w:sz="4" w:space="0"/>
            </w:tcBorders>
          </w:tcPr>
          <w:p w14:paraId="7A7B02BE">
            <w:pPr>
              <w:pStyle w:val="10"/>
              <w:spacing w:before="16"/>
              <w:ind w:left="31" w:right="17"/>
              <w:jc w:val="center"/>
              <w:rPr>
                <w:sz w:val="24"/>
              </w:rPr>
            </w:pPr>
            <w:r>
              <w:rPr>
                <w:spacing w:val="-5"/>
                <w:sz w:val="24"/>
              </w:rPr>
              <w:t>68</w:t>
            </w:r>
          </w:p>
        </w:tc>
        <w:tc>
          <w:tcPr>
            <w:tcW w:w="1601" w:type="dxa"/>
            <w:tcBorders>
              <w:top w:val="double" w:color="000000" w:sz="4" w:space="0"/>
              <w:left w:val="double" w:color="000000" w:sz="4" w:space="0"/>
              <w:right w:val="double" w:color="000000" w:sz="4" w:space="0"/>
            </w:tcBorders>
          </w:tcPr>
          <w:p w14:paraId="2F06EB51">
            <w:pPr>
              <w:pStyle w:val="10"/>
              <w:spacing w:before="16"/>
              <w:ind w:left="27"/>
              <w:jc w:val="center"/>
              <w:rPr>
                <w:sz w:val="24"/>
              </w:rPr>
            </w:pPr>
            <w:r>
              <w:rPr>
                <w:spacing w:val="-10"/>
                <w:sz w:val="24"/>
              </w:rPr>
              <w:t>2</w:t>
            </w:r>
          </w:p>
        </w:tc>
        <w:tc>
          <w:tcPr>
            <w:tcW w:w="1658" w:type="dxa"/>
            <w:tcBorders>
              <w:top w:val="double" w:color="000000" w:sz="4" w:space="0"/>
              <w:left w:val="double" w:color="000000" w:sz="4" w:space="0"/>
              <w:right w:val="double" w:color="000000" w:sz="4" w:space="0"/>
            </w:tcBorders>
          </w:tcPr>
          <w:p w14:paraId="49C2D919">
            <w:pPr>
              <w:pStyle w:val="10"/>
              <w:spacing w:before="16"/>
              <w:ind w:left="33"/>
              <w:jc w:val="center"/>
              <w:rPr>
                <w:sz w:val="24"/>
              </w:rPr>
            </w:pPr>
            <w:r>
              <w:rPr>
                <w:spacing w:val="-10"/>
                <w:sz w:val="24"/>
              </w:rPr>
              <w:t>0</w:t>
            </w:r>
          </w:p>
        </w:tc>
        <w:tc>
          <w:tcPr>
            <w:tcW w:w="3238" w:type="dxa"/>
            <w:tcBorders>
              <w:top w:val="double" w:color="000000" w:sz="4" w:space="0"/>
              <w:left w:val="double" w:color="000000" w:sz="4" w:space="0"/>
            </w:tcBorders>
          </w:tcPr>
          <w:p w14:paraId="32D0C7CB">
            <w:pPr>
              <w:pStyle w:val="10"/>
              <w:rPr>
                <w:rFonts w:ascii="Times New Roman"/>
                <w:sz w:val="22"/>
              </w:rPr>
            </w:pPr>
          </w:p>
        </w:tc>
      </w:tr>
    </w:tbl>
    <w:p w14:paraId="53C24805">
      <w:pPr>
        <w:pStyle w:val="9"/>
        <w:numPr>
          <w:ilvl w:val="0"/>
          <w:numId w:val="30"/>
        </w:numPr>
        <w:tabs>
          <w:tab w:val="left" w:pos="322"/>
        </w:tabs>
        <w:spacing w:before="44" w:after="34" w:line="240" w:lineRule="auto"/>
        <w:ind w:left="322" w:right="0" w:hanging="155"/>
        <w:jc w:val="left"/>
        <w:rPr>
          <w:b/>
          <w:sz w:val="21"/>
        </w:rPr>
      </w:pPr>
      <w:r>
        <w:rPr>
          <w:b/>
          <w:sz w:val="21"/>
        </w:rPr>
        <w:t>КЛАСС</w:t>
      </w:r>
      <w:r>
        <w:rPr>
          <w:b/>
          <w:spacing w:val="-4"/>
          <w:sz w:val="21"/>
        </w:rPr>
        <w:t xml:space="preserve"> </w:t>
      </w:r>
      <w:r>
        <w:rPr>
          <w:b/>
          <w:sz w:val="21"/>
        </w:rPr>
        <w:t>–</w:t>
      </w:r>
      <w:r>
        <w:rPr>
          <w:b/>
          <w:spacing w:val="-3"/>
          <w:sz w:val="21"/>
        </w:rPr>
        <w:t xml:space="preserve"> </w:t>
      </w:r>
      <w:r>
        <w:rPr>
          <w:b/>
          <w:sz w:val="21"/>
        </w:rPr>
        <w:t>68</w:t>
      </w:r>
      <w:r>
        <w:rPr>
          <w:b/>
          <w:spacing w:val="-3"/>
          <w:sz w:val="21"/>
        </w:rPr>
        <w:t xml:space="preserve"> </w:t>
      </w:r>
      <w:r>
        <w:rPr>
          <w:b/>
          <w:spacing w:val="-4"/>
          <w:sz w:val="21"/>
        </w:rPr>
        <w:t>ЧАСОВ</w:t>
      </w: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6"/>
        <w:gridCol w:w="7455"/>
        <w:gridCol w:w="672"/>
        <w:gridCol w:w="1604"/>
        <w:gridCol w:w="1659"/>
        <w:gridCol w:w="3263"/>
      </w:tblGrid>
      <w:tr w14:paraId="0E8DB6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456" w:type="dxa"/>
            <w:vMerge w:val="restart"/>
          </w:tcPr>
          <w:p w14:paraId="7A5DDCFA">
            <w:pPr>
              <w:pStyle w:val="10"/>
              <w:spacing w:before="16" w:line="235" w:lineRule="auto"/>
              <w:ind w:left="59" w:right="50" w:firstLine="48"/>
              <w:rPr>
                <w:sz w:val="24"/>
              </w:rPr>
            </w:pPr>
            <w:r>
              <w:rPr>
                <w:spacing w:val="-10"/>
                <w:sz w:val="24"/>
              </w:rPr>
              <w:t xml:space="preserve">№ </w:t>
            </w:r>
            <w:r>
              <w:rPr>
                <w:spacing w:val="-11"/>
                <w:w w:val="85"/>
                <w:sz w:val="24"/>
              </w:rPr>
              <w:t>п/п</w:t>
            </w:r>
          </w:p>
        </w:tc>
        <w:tc>
          <w:tcPr>
            <w:tcW w:w="7455" w:type="dxa"/>
            <w:vMerge w:val="restart"/>
          </w:tcPr>
          <w:p w14:paraId="3ED341DF">
            <w:pPr>
              <w:pStyle w:val="10"/>
              <w:spacing w:before="14"/>
              <w:ind w:left="14"/>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5" w:type="dxa"/>
            <w:gridSpan w:val="3"/>
          </w:tcPr>
          <w:p w14:paraId="11F9A058">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63" w:type="dxa"/>
            <w:vMerge w:val="restart"/>
          </w:tcPr>
          <w:p w14:paraId="002D65C9">
            <w:pPr>
              <w:pStyle w:val="10"/>
              <w:spacing w:before="16" w:line="235" w:lineRule="auto"/>
              <w:ind w:left="306"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9EB573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vMerge w:val="continue"/>
            <w:tcBorders>
              <w:top w:val="nil"/>
            </w:tcBorders>
          </w:tcPr>
          <w:p w14:paraId="12B2E915">
            <w:pPr>
              <w:rPr>
                <w:sz w:val="2"/>
                <w:szCs w:val="2"/>
              </w:rPr>
            </w:pPr>
          </w:p>
        </w:tc>
        <w:tc>
          <w:tcPr>
            <w:tcW w:w="7455" w:type="dxa"/>
            <w:vMerge w:val="continue"/>
            <w:tcBorders>
              <w:top w:val="nil"/>
            </w:tcBorders>
          </w:tcPr>
          <w:p w14:paraId="1D642C5B">
            <w:pPr>
              <w:rPr>
                <w:sz w:val="2"/>
                <w:szCs w:val="2"/>
              </w:rPr>
            </w:pPr>
          </w:p>
        </w:tc>
        <w:tc>
          <w:tcPr>
            <w:tcW w:w="672" w:type="dxa"/>
          </w:tcPr>
          <w:p w14:paraId="085230E9">
            <w:pPr>
              <w:pStyle w:val="10"/>
              <w:spacing w:before="9"/>
              <w:ind w:left="33" w:right="-15"/>
              <w:jc w:val="center"/>
              <w:rPr>
                <w:sz w:val="24"/>
              </w:rPr>
            </w:pPr>
            <w:r>
              <w:rPr>
                <w:spacing w:val="-2"/>
                <w:sz w:val="24"/>
              </w:rPr>
              <w:t>Всего</w:t>
            </w:r>
          </w:p>
        </w:tc>
        <w:tc>
          <w:tcPr>
            <w:tcW w:w="1604" w:type="dxa"/>
          </w:tcPr>
          <w:p w14:paraId="044F6C2D">
            <w:pPr>
              <w:pStyle w:val="10"/>
              <w:spacing w:before="11" w:line="237" w:lineRule="auto"/>
              <w:ind w:left="427" w:hanging="322"/>
              <w:rPr>
                <w:sz w:val="24"/>
              </w:rPr>
            </w:pPr>
            <w:r>
              <w:rPr>
                <w:spacing w:val="-10"/>
                <w:sz w:val="24"/>
              </w:rPr>
              <w:t xml:space="preserve">Контрольные </w:t>
            </w:r>
            <w:r>
              <w:rPr>
                <w:spacing w:val="-2"/>
                <w:sz w:val="24"/>
              </w:rPr>
              <w:t>работы</w:t>
            </w:r>
          </w:p>
        </w:tc>
        <w:tc>
          <w:tcPr>
            <w:tcW w:w="1659" w:type="dxa"/>
          </w:tcPr>
          <w:p w14:paraId="586E44DC">
            <w:pPr>
              <w:pStyle w:val="10"/>
              <w:spacing w:before="11" w:line="237" w:lineRule="auto"/>
              <w:ind w:left="456" w:right="74" w:hanging="351"/>
              <w:rPr>
                <w:sz w:val="24"/>
              </w:rPr>
            </w:pPr>
            <w:r>
              <w:rPr>
                <w:spacing w:val="-10"/>
                <w:sz w:val="24"/>
              </w:rPr>
              <w:t xml:space="preserve">Практические </w:t>
            </w:r>
            <w:r>
              <w:rPr>
                <w:spacing w:val="-2"/>
                <w:sz w:val="24"/>
              </w:rPr>
              <w:t>работы</w:t>
            </w:r>
          </w:p>
        </w:tc>
        <w:tc>
          <w:tcPr>
            <w:tcW w:w="3263" w:type="dxa"/>
            <w:vMerge w:val="continue"/>
            <w:tcBorders>
              <w:top w:val="nil"/>
            </w:tcBorders>
          </w:tcPr>
          <w:p w14:paraId="3B0FD520">
            <w:pPr>
              <w:rPr>
                <w:sz w:val="2"/>
                <w:szCs w:val="2"/>
              </w:rPr>
            </w:pPr>
          </w:p>
        </w:tc>
      </w:tr>
      <w:tr w14:paraId="1F7D325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0188C95B">
            <w:pPr>
              <w:pStyle w:val="10"/>
              <w:spacing w:before="5"/>
              <w:ind w:left="33"/>
              <w:rPr>
                <w:rFonts w:ascii="Verdana" w:hAnsi="Verdana"/>
                <w:b/>
                <w:sz w:val="24"/>
              </w:rPr>
            </w:pPr>
            <w:r>
              <w:rPr>
                <w:rFonts w:ascii="Verdana" w:hAnsi="Verdana"/>
                <w:b/>
                <w:w w:val="75"/>
                <w:sz w:val="24"/>
              </w:rPr>
              <w:t>Раздел</w:t>
            </w:r>
            <w:r>
              <w:rPr>
                <w:rFonts w:ascii="Verdana" w:hAnsi="Verdana"/>
                <w:b/>
                <w:spacing w:val="17"/>
                <w:sz w:val="24"/>
              </w:rPr>
              <w:t xml:space="preserve"> </w:t>
            </w:r>
            <w:r>
              <w:rPr>
                <w:rFonts w:ascii="Verdana" w:hAnsi="Verdana"/>
                <w:b/>
                <w:w w:val="75"/>
                <w:sz w:val="24"/>
              </w:rPr>
              <w:t>1.Древнерусская</w:t>
            </w:r>
            <w:r>
              <w:rPr>
                <w:rFonts w:ascii="Verdana" w:hAnsi="Verdana"/>
                <w:b/>
                <w:spacing w:val="18"/>
                <w:sz w:val="24"/>
              </w:rPr>
              <w:t xml:space="preserve"> </w:t>
            </w:r>
            <w:r>
              <w:rPr>
                <w:rFonts w:ascii="Verdana" w:hAnsi="Verdana"/>
                <w:b/>
                <w:spacing w:val="-2"/>
                <w:w w:val="75"/>
                <w:sz w:val="24"/>
              </w:rPr>
              <w:t>литература</w:t>
            </w:r>
          </w:p>
        </w:tc>
      </w:tr>
      <w:tr w14:paraId="24F38F0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56" w:type="dxa"/>
          </w:tcPr>
          <w:p w14:paraId="4BC4124C">
            <w:pPr>
              <w:pStyle w:val="10"/>
              <w:spacing w:before="11"/>
              <w:ind w:right="48"/>
              <w:jc w:val="center"/>
              <w:rPr>
                <w:sz w:val="24"/>
              </w:rPr>
            </w:pPr>
            <w:r>
              <w:rPr>
                <w:spacing w:val="-5"/>
                <w:sz w:val="24"/>
              </w:rPr>
              <w:t>1.1</w:t>
            </w:r>
          </w:p>
        </w:tc>
        <w:tc>
          <w:tcPr>
            <w:tcW w:w="7455" w:type="dxa"/>
          </w:tcPr>
          <w:p w14:paraId="39DC26E8">
            <w:pPr>
              <w:pStyle w:val="10"/>
              <w:spacing w:before="21" w:line="273" w:lineRule="exact"/>
              <w:ind w:left="38"/>
              <w:rPr>
                <w:sz w:val="24"/>
              </w:rPr>
            </w:pPr>
            <w:r>
              <w:rPr>
                <w:w w:val="85"/>
                <w:sz w:val="24"/>
              </w:rPr>
              <w:t>Житийная</w:t>
            </w:r>
            <w:r>
              <w:rPr>
                <w:spacing w:val="29"/>
                <w:sz w:val="24"/>
              </w:rPr>
              <w:t xml:space="preserve"> </w:t>
            </w:r>
            <w:r>
              <w:rPr>
                <w:w w:val="85"/>
                <w:sz w:val="24"/>
              </w:rPr>
              <w:t>литература</w:t>
            </w:r>
            <w:r>
              <w:rPr>
                <w:spacing w:val="27"/>
                <w:sz w:val="24"/>
              </w:rPr>
              <w:t xml:space="preserve"> </w:t>
            </w:r>
            <w:r>
              <w:rPr>
                <w:w w:val="85"/>
                <w:sz w:val="24"/>
              </w:rPr>
              <w:t>(одно</w:t>
            </w:r>
            <w:r>
              <w:rPr>
                <w:spacing w:val="21"/>
                <w:sz w:val="24"/>
              </w:rPr>
              <w:t xml:space="preserve"> </w:t>
            </w:r>
            <w:r>
              <w:rPr>
                <w:w w:val="85"/>
                <w:sz w:val="24"/>
              </w:rPr>
              <w:t>произведение</w:t>
            </w:r>
            <w:r>
              <w:rPr>
                <w:spacing w:val="21"/>
                <w:sz w:val="24"/>
              </w:rPr>
              <w:t xml:space="preserve"> </w:t>
            </w:r>
            <w:r>
              <w:rPr>
                <w:w w:val="85"/>
                <w:sz w:val="24"/>
              </w:rPr>
              <w:t>по</w:t>
            </w:r>
            <w:r>
              <w:rPr>
                <w:spacing w:val="16"/>
                <w:sz w:val="24"/>
              </w:rPr>
              <w:t xml:space="preserve"> </w:t>
            </w:r>
            <w:r>
              <w:rPr>
                <w:w w:val="85"/>
                <w:sz w:val="24"/>
              </w:rPr>
              <w:t>выбору).</w:t>
            </w:r>
            <w:r>
              <w:rPr>
                <w:spacing w:val="63"/>
                <w:sz w:val="24"/>
              </w:rPr>
              <w:t xml:space="preserve"> </w:t>
            </w:r>
            <w:r>
              <w:rPr>
                <w:spacing w:val="-2"/>
                <w:w w:val="85"/>
                <w:sz w:val="24"/>
              </w:rPr>
              <w:t>Например,</w:t>
            </w:r>
          </w:p>
          <w:p w14:paraId="0CEB7EE2">
            <w:pPr>
              <w:pStyle w:val="10"/>
              <w:spacing w:line="235" w:lineRule="auto"/>
              <w:ind w:left="38" w:right="288"/>
              <w:rPr>
                <w:sz w:val="24"/>
              </w:rPr>
            </w:pPr>
            <w:r>
              <w:rPr>
                <w:w w:val="90"/>
                <w:sz w:val="24"/>
              </w:rPr>
              <w:t>«Житие</w:t>
            </w:r>
            <w:r>
              <w:rPr>
                <w:spacing w:val="-9"/>
                <w:w w:val="90"/>
                <w:sz w:val="24"/>
              </w:rPr>
              <w:t xml:space="preserve"> </w:t>
            </w:r>
            <w:r>
              <w:rPr>
                <w:w w:val="90"/>
                <w:sz w:val="24"/>
              </w:rPr>
              <w:t>Сергия</w:t>
            </w:r>
            <w:r>
              <w:rPr>
                <w:spacing w:val="-9"/>
                <w:w w:val="90"/>
                <w:sz w:val="24"/>
              </w:rPr>
              <w:t xml:space="preserve"> </w:t>
            </w:r>
            <w:r>
              <w:rPr>
                <w:w w:val="90"/>
                <w:sz w:val="24"/>
              </w:rPr>
              <w:t>Радонежского»,</w:t>
            </w:r>
            <w:r>
              <w:rPr>
                <w:spacing w:val="-9"/>
                <w:w w:val="90"/>
                <w:sz w:val="24"/>
              </w:rPr>
              <w:t xml:space="preserve"> </w:t>
            </w:r>
            <w:r>
              <w:rPr>
                <w:w w:val="90"/>
                <w:sz w:val="24"/>
              </w:rPr>
              <w:t>«Житие</w:t>
            </w:r>
            <w:r>
              <w:rPr>
                <w:spacing w:val="-9"/>
                <w:w w:val="90"/>
                <w:sz w:val="24"/>
              </w:rPr>
              <w:t xml:space="preserve"> </w:t>
            </w:r>
            <w:r>
              <w:rPr>
                <w:w w:val="90"/>
                <w:sz w:val="24"/>
              </w:rPr>
              <w:t>протопопа</w:t>
            </w:r>
            <w:r>
              <w:rPr>
                <w:spacing w:val="-9"/>
                <w:w w:val="90"/>
                <w:sz w:val="24"/>
              </w:rPr>
              <w:t xml:space="preserve"> </w:t>
            </w:r>
            <w:r>
              <w:rPr>
                <w:w w:val="90"/>
                <w:sz w:val="24"/>
              </w:rPr>
              <w:t>Аввакума,</w:t>
            </w:r>
            <w:r>
              <w:rPr>
                <w:spacing w:val="-11"/>
                <w:w w:val="90"/>
                <w:sz w:val="24"/>
              </w:rPr>
              <w:t xml:space="preserve"> </w:t>
            </w:r>
            <w:r>
              <w:rPr>
                <w:w w:val="90"/>
                <w:sz w:val="24"/>
              </w:rPr>
              <w:t xml:space="preserve">им </w:t>
            </w:r>
            <w:r>
              <w:rPr>
                <w:sz w:val="24"/>
              </w:rPr>
              <w:t>самим</w:t>
            </w:r>
            <w:r>
              <w:rPr>
                <w:spacing w:val="-4"/>
                <w:sz w:val="24"/>
              </w:rPr>
              <w:t xml:space="preserve"> </w:t>
            </w:r>
            <w:r>
              <w:rPr>
                <w:sz w:val="24"/>
              </w:rPr>
              <w:t>написанное»</w:t>
            </w:r>
          </w:p>
        </w:tc>
        <w:tc>
          <w:tcPr>
            <w:tcW w:w="672" w:type="dxa"/>
          </w:tcPr>
          <w:p w14:paraId="13EEA144">
            <w:pPr>
              <w:pStyle w:val="10"/>
              <w:spacing w:before="11"/>
              <w:ind w:left="43" w:right="7"/>
              <w:jc w:val="center"/>
              <w:rPr>
                <w:sz w:val="24"/>
              </w:rPr>
            </w:pPr>
            <w:r>
              <w:rPr>
                <w:spacing w:val="-10"/>
                <w:sz w:val="24"/>
              </w:rPr>
              <w:t>2</w:t>
            </w:r>
          </w:p>
        </w:tc>
        <w:tc>
          <w:tcPr>
            <w:tcW w:w="1604" w:type="dxa"/>
          </w:tcPr>
          <w:p w14:paraId="642D6F59">
            <w:pPr>
              <w:pStyle w:val="10"/>
              <w:rPr>
                <w:rFonts w:ascii="Times New Roman"/>
                <w:sz w:val="22"/>
              </w:rPr>
            </w:pPr>
          </w:p>
        </w:tc>
        <w:tc>
          <w:tcPr>
            <w:tcW w:w="1659" w:type="dxa"/>
          </w:tcPr>
          <w:p w14:paraId="77CC2105">
            <w:pPr>
              <w:pStyle w:val="10"/>
              <w:rPr>
                <w:rFonts w:ascii="Times New Roman"/>
                <w:sz w:val="22"/>
              </w:rPr>
            </w:pPr>
          </w:p>
        </w:tc>
        <w:tc>
          <w:tcPr>
            <w:tcW w:w="3263" w:type="dxa"/>
          </w:tcPr>
          <w:p w14:paraId="09ED6B54">
            <w:pPr>
              <w:pStyle w:val="10"/>
              <w:spacing w:before="23"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7B7463F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11" w:type="dxa"/>
            <w:gridSpan w:val="2"/>
          </w:tcPr>
          <w:p w14:paraId="0E1D54EA">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64DB2BD1">
            <w:pPr>
              <w:pStyle w:val="10"/>
              <w:spacing w:before="9"/>
              <w:ind w:left="43" w:right="7"/>
              <w:jc w:val="center"/>
              <w:rPr>
                <w:sz w:val="24"/>
              </w:rPr>
            </w:pPr>
            <w:r>
              <w:rPr>
                <w:spacing w:val="-10"/>
                <w:sz w:val="24"/>
              </w:rPr>
              <w:t>2</w:t>
            </w:r>
          </w:p>
        </w:tc>
        <w:tc>
          <w:tcPr>
            <w:tcW w:w="6526" w:type="dxa"/>
            <w:gridSpan w:val="3"/>
          </w:tcPr>
          <w:p w14:paraId="36C0824B">
            <w:pPr>
              <w:pStyle w:val="10"/>
              <w:rPr>
                <w:rFonts w:ascii="Times New Roman"/>
                <w:sz w:val="22"/>
              </w:rPr>
            </w:pPr>
          </w:p>
        </w:tc>
      </w:tr>
      <w:tr w14:paraId="3322116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9" w:type="dxa"/>
            <w:gridSpan w:val="6"/>
          </w:tcPr>
          <w:p w14:paraId="648537C7">
            <w:pPr>
              <w:pStyle w:val="10"/>
              <w:spacing w:before="7"/>
              <w:ind w:left="33"/>
              <w:rPr>
                <w:rFonts w:ascii="Verdana" w:hAnsi="Verdana"/>
                <w:b/>
                <w:sz w:val="24"/>
              </w:rPr>
            </w:pPr>
            <w:r>
              <w:rPr>
                <w:rFonts w:ascii="Verdana" w:hAnsi="Verdana"/>
                <w:b/>
                <w:w w:val="70"/>
                <w:sz w:val="24"/>
              </w:rPr>
              <w:t>Раздел</w:t>
            </w:r>
            <w:r>
              <w:rPr>
                <w:rFonts w:ascii="Verdana" w:hAnsi="Verdana"/>
                <w:b/>
                <w:spacing w:val="44"/>
                <w:sz w:val="24"/>
              </w:rPr>
              <w:t xml:space="preserve"> </w:t>
            </w:r>
            <w:r>
              <w:rPr>
                <w:rFonts w:ascii="Verdana" w:hAnsi="Verdana"/>
                <w:b/>
                <w:w w:val="70"/>
                <w:sz w:val="24"/>
              </w:rPr>
              <w:t>2.Литература</w:t>
            </w:r>
            <w:r>
              <w:rPr>
                <w:rFonts w:ascii="Verdana" w:hAnsi="Verdana"/>
                <w:b/>
                <w:spacing w:val="47"/>
                <w:sz w:val="24"/>
              </w:rPr>
              <w:t xml:space="preserve"> </w:t>
            </w:r>
            <w:r>
              <w:rPr>
                <w:rFonts w:ascii="Verdana" w:hAnsi="Verdana"/>
                <w:b/>
                <w:w w:val="70"/>
                <w:sz w:val="24"/>
              </w:rPr>
              <w:t>XVIII</w:t>
            </w:r>
            <w:r>
              <w:rPr>
                <w:rFonts w:ascii="Verdana" w:hAnsi="Verdana"/>
                <w:b/>
                <w:spacing w:val="47"/>
                <w:sz w:val="24"/>
              </w:rPr>
              <w:t xml:space="preserve"> </w:t>
            </w:r>
            <w:r>
              <w:rPr>
                <w:rFonts w:ascii="Verdana" w:hAnsi="Verdana"/>
                <w:b/>
                <w:spacing w:val="-4"/>
                <w:w w:val="70"/>
                <w:sz w:val="24"/>
              </w:rPr>
              <w:t>века</w:t>
            </w:r>
          </w:p>
        </w:tc>
      </w:tr>
      <w:tr w14:paraId="6BA1B92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19C35443">
            <w:pPr>
              <w:pStyle w:val="10"/>
              <w:spacing w:before="9"/>
              <w:ind w:right="48"/>
              <w:jc w:val="center"/>
              <w:rPr>
                <w:sz w:val="24"/>
              </w:rPr>
            </w:pPr>
            <w:r>
              <w:rPr>
                <w:spacing w:val="-5"/>
                <w:sz w:val="24"/>
              </w:rPr>
              <w:t>2.1</w:t>
            </w:r>
          </w:p>
        </w:tc>
        <w:tc>
          <w:tcPr>
            <w:tcW w:w="7455" w:type="dxa"/>
          </w:tcPr>
          <w:p w14:paraId="505B7E6D">
            <w:pPr>
              <w:pStyle w:val="10"/>
              <w:spacing w:before="9"/>
              <w:ind w:left="38"/>
              <w:rPr>
                <w:sz w:val="24"/>
              </w:rPr>
            </w:pPr>
            <w:r>
              <w:rPr>
                <w:w w:val="85"/>
                <w:sz w:val="24"/>
              </w:rPr>
              <w:t>Д.</w:t>
            </w:r>
            <w:r>
              <w:rPr>
                <w:spacing w:val="12"/>
                <w:sz w:val="24"/>
              </w:rPr>
              <w:t xml:space="preserve"> </w:t>
            </w:r>
            <w:r>
              <w:rPr>
                <w:w w:val="85"/>
                <w:sz w:val="24"/>
              </w:rPr>
              <w:t>И.</w:t>
            </w:r>
            <w:r>
              <w:rPr>
                <w:spacing w:val="20"/>
                <w:sz w:val="24"/>
              </w:rPr>
              <w:t xml:space="preserve"> </w:t>
            </w:r>
            <w:r>
              <w:rPr>
                <w:w w:val="85"/>
                <w:sz w:val="24"/>
              </w:rPr>
              <w:t>Фонвизин.</w:t>
            </w:r>
            <w:r>
              <w:rPr>
                <w:spacing w:val="20"/>
                <w:sz w:val="24"/>
              </w:rPr>
              <w:t xml:space="preserve"> </w:t>
            </w:r>
            <w:r>
              <w:rPr>
                <w:w w:val="85"/>
                <w:sz w:val="24"/>
              </w:rPr>
              <w:t>К</w:t>
            </w:r>
            <w:r>
              <w:rPr>
                <w:spacing w:val="-23"/>
                <w:w w:val="85"/>
                <w:sz w:val="24"/>
              </w:rPr>
              <w:t xml:space="preserve"> </w:t>
            </w:r>
            <w:r>
              <w:rPr>
                <w:w w:val="85"/>
                <w:sz w:val="24"/>
              </w:rPr>
              <w:t>омедия</w:t>
            </w:r>
            <w:r>
              <w:rPr>
                <w:spacing w:val="-4"/>
                <w:sz w:val="24"/>
              </w:rPr>
              <w:t xml:space="preserve"> </w:t>
            </w:r>
            <w:r>
              <w:rPr>
                <w:spacing w:val="-2"/>
                <w:w w:val="85"/>
                <w:sz w:val="24"/>
              </w:rPr>
              <w:t>«Недоросль»</w:t>
            </w:r>
          </w:p>
        </w:tc>
        <w:tc>
          <w:tcPr>
            <w:tcW w:w="672" w:type="dxa"/>
          </w:tcPr>
          <w:p w14:paraId="783E0CF9">
            <w:pPr>
              <w:pStyle w:val="10"/>
              <w:spacing w:before="9"/>
              <w:ind w:left="43" w:right="7"/>
              <w:jc w:val="center"/>
              <w:rPr>
                <w:sz w:val="24"/>
              </w:rPr>
            </w:pPr>
            <w:r>
              <w:rPr>
                <w:spacing w:val="-10"/>
                <w:sz w:val="24"/>
              </w:rPr>
              <w:t>3</w:t>
            </w:r>
          </w:p>
        </w:tc>
        <w:tc>
          <w:tcPr>
            <w:tcW w:w="1604" w:type="dxa"/>
          </w:tcPr>
          <w:p w14:paraId="727DA2A6">
            <w:pPr>
              <w:pStyle w:val="10"/>
              <w:rPr>
                <w:rFonts w:ascii="Times New Roman"/>
                <w:sz w:val="22"/>
              </w:rPr>
            </w:pPr>
          </w:p>
        </w:tc>
        <w:tc>
          <w:tcPr>
            <w:tcW w:w="1659" w:type="dxa"/>
          </w:tcPr>
          <w:p w14:paraId="7C038F20">
            <w:pPr>
              <w:pStyle w:val="10"/>
              <w:rPr>
                <w:rFonts w:ascii="Times New Roman"/>
                <w:sz w:val="22"/>
              </w:rPr>
            </w:pPr>
          </w:p>
        </w:tc>
        <w:tc>
          <w:tcPr>
            <w:tcW w:w="3263" w:type="dxa"/>
          </w:tcPr>
          <w:p w14:paraId="20A600BE">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78A8112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11" w:type="dxa"/>
            <w:gridSpan w:val="2"/>
          </w:tcPr>
          <w:p w14:paraId="16008355">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419BEB8D">
            <w:pPr>
              <w:pStyle w:val="10"/>
              <w:spacing w:before="9"/>
              <w:ind w:left="43" w:right="7"/>
              <w:jc w:val="center"/>
              <w:rPr>
                <w:sz w:val="24"/>
              </w:rPr>
            </w:pPr>
            <w:r>
              <w:rPr>
                <w:spacing w:val="-10"/>
                <w:sz w:val="24"/>
              </w:rPr>
              <w:t>3</w:t>
            </w:r>
          </w:p>
        </w:tc>
        <w:tc>
          <w:tcPr>
            <w:tcW w:w="6526" w:type="dxa"/>
            <w:gridSpan w:val="3"/>
          </w:tcPr>
          <w:p w14:paraId="0ECD4078">
            <w:pPr>
              <w:pStyle w:val="10"/>
              <w:rPr>
                <w:rFonts w:ascii="Times New Roman"/>
                <w:sz w:val="22"/>
              </w:rPr>
            </w:pPr>
          </w:p>
        </w:tc>
      </w:tr>
      <w:tr w14:paraId="6F2C04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15109" w:type="dxa"/>
            <w:gridSpan w:val="6"/>
            <w:tcBorders>
              <w:bottom w:val="thickThinMediumGap" w:color="000000" w:sz="2" w:space="0"/>
            </w:tcBorders>
          </w:tcPr>
          <w:p w14:paraId="28A1116C">
            <w:pPr>
              <w:pStyle w:val="10"/>
              <w:spacing w:before="5"/>
              <w:ind w:left="33"/>
              <w:rPr>
                <w:rFonts w:ascii="Verdana" w:hAnsi="Verdana"/>
                <w:b/>
                <w:sz w:val="24"/>
              </w:rPr>
            </w:pPr>
            <w:r>
              <w:rPr>
                <w:rFonts w:ascii="Verdana" w:hAnsi="Verdana"/>
                <w:b/>
                <w:w w:val="75"/>
                <w:sz w:val="24"/>
              </w:rPr>
              <w:t>Раздел</w:t>
            </w:r>
            <w:r>
              <w:rPr>
                <w:rFonts w:ascii="Verdana" w:hAnsi="Verdana"/>
                <w:b/>
                <w:spacing w:val="10"/>
                <w:sz w:val="24"/>
              </w:rPr>
              <w:t xml:space="preserve"> </w:t>
            </w:r>
            <w:r>
              <w:rPr>
                <w:rFonts w:ascii="Verdana" w:hAnsi="Verdana"/>
                <w:b/>
                <w:w w:val="75"/>
                <w:sz w:val="24"/>
              </w:rPr>
              <w:t>3.Литература</w:t>
            </w:r>
            <w:r>
              <w:rPr>
                <w:rFonts w:ascii="Verdana" w:hAnsi="Verdana"/>
                <w:b/>
                <w:spacing w:val="10"/>
                <w:sz w:val="24"/>
              </w:rPr>
              <w:t xml:space="preserve"> </w:t>
            </w:r>
            <w:r>
              <w:rPr>
                <w:rFonts w:ascii="Verdana" w:hAnsi="Verdana"/>
                <w:b/>
                <w:w w:val="75"/>
                <w:sz w:val="24"/>
              </w:rPr>
              <w:t>первой</w:t>
            </w:r>
            <w:r>
              <w:rPr>
                <w:rFonts w:ascii="Verdana" w:hAnsi="Verdana"/>
                <w:b/>
                <w:spacing w:val="12"/>
                <w:sz w:val="24"/>
              </w:rPr>
              <w:t xml:space="preserve"> </w:t>
            </w:r>
            <w:r>
              <w:rPr>
                <w:rFonts w:ascii="Verdana" w:hAnsi="Verdana"/>
                <w:b/>
                <w:w w:val="75"/>
                <w:sz w:val="24"/>
              </w:rPr>
              <w:t>половины</w:t>
            </w:r>
            <w:r>
              <w:rPr>
                <w:rFonts w:ascii="Verdana" w:hAnsi="Verdana"/>
                <w:b/>
                <w:spacing w:val="11"/>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08B3225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46" w:hRule="atLeast"/>
        </w:trPr>
        <w:tc>
          <w:tcPr>
            <w:tcW w:w="456" w:type="dxa"/>
          </w:tcPr>
          <w:p w14:paraId="5A7C72AC">
            <w:pPr>
              <w:pStyle w:val="10"/>
              <w:spacing w:before="4"/>
              <w:ind w:right="48"/>
              <w:jc w:val="center"/>
              <w:rPr>
                <w:sz w:val="24"/>
              </w:rPr>
            </w:pPr>
            <w:r>
              <w:rPr>
                <w:spacing w:val="-5"/>
                <w:sz w:val="24"/>
              </w:rPr>
              <w:t>3.1</w:t>
            </w:r>
          </w:p>
        </w:tc>
        <w:tc>
          <w:tcPr>
            <w:tcW w:w="7455" w:type="dxa"/>
          </w:tcPr>
          <w:p w14:paraId="05DE8E6F">
            <w:pPr>
              <w:pStyle w:val="10"/>
              <w:spacing w:before="7" w:line="237" w:lineRule="auto"/>
              <w:ind w:left="38"/>
              <w:rPr>
                <w:sz w:val="24"/>
              </w:rPr>
            </w:pPr>
            <w:r>
              <w:rPr>
                <w:spacing w:val="-2"/>
                <w:sz w:val="24"/>
              </w:rPr>
              <w:t>А.</w:t>
            </w:r>
            <w:r>
              <w:rPr>
                <w:spacing w:val="-19"/>
                <w:sz w:val="24"/>
              </w:rPr>
              <w:t xml:space="preserve"> </w:t>
            </w:r>
            <w:r>
              <w:rPr>
                <w:spacing w:val="-2"/>
                <w:sz w:val="24"/>
              </w:rPr>
              <w:t>С.</w:t>
            </w:r>
            <w:r>
              <w:rPr>
                <w:spacing w:val="-17"/>
                <w:sz w:val="24"/>
              </w:rPr>
              <w:t xml:space="preserve"> </w:t>
            </w:r>
            <w:r>
              <w:rPr>
                <w:spacing w:val="-2"/>
                <w:sz w:val="24"/>
              </w:rPr>
              <w:t>Пушкин.</w:t>
            </w:r>
            <w:r>
              <w:rPr>
                <w:spacing w:val="-16"/>
                <w:sz w:val="24"/>
              </w:rPr>
              <w:t xml:space="preserve"> </w:t>
            </w:r>
            <w:r>
              <w:rPr>
                <w:spacing w:val="-2"/>
                <w:sz w:val="24"/>
              </w:rPr>
              <w:t>Стихотворения</w:t>
            </w:r>
            <w:r>
              <w:rPr>
                <w:spacing w:val="-30"/>
                <w:sz w:val="24"/>
              </w:rPr>
              <w:t xml:space="preserve"> </w:t>
            </w:r>
            <w:r>
              <w:rPr>
                <w:spacing w:val="-2"/>
                <w:sz w:val="24"/>
              </w:rPr>
              <w:t>(не</w:t>
            </w:r>
            <w:r>
              <w:rPr>
                <w:spacing w:val="-31"/>
                <w:sz w:val="24"/>
              </w:rPr>
              <w:t xml:space="preserve"> </w:t>
            </w:r>
            <w:r>
              <w:rPr>
                <w:spacing w:val="-2"/>
                <w:sz w:val="24"/>
              </w:rPr>
              <w:t>менее</w:t>
            </w:r>
            <w:r>
              <w:rPr>
                <w:spacing w:val="-34"/>
                <w:sz w:val="24"/>
              </w:rPr>
              <w:t xml:space="preserve"> </w:t>
            </w:r>
            <w:r>
              <w:rPr>
                <w:spacing w:val="-2"/>
                <w:sz w:val="24"/>
              </w:rPr>
              <w:t>двух).</w:t>
            </w:r>
            <w:r>
              <w:rPr>
                <w:spacing w:val="-16"/>
                <w:sz w:val="24"/>
              </w:rPr>
              <w:t xml:space="preserve"> </w:t>
            </w:r>
            <w:r>
              <w:rPr>
                <w:spacing w:val="-2"/>
                <w:sz w:val="24"/>
              </w:rPr>
              <w:t>Например,</w:t>
            </w:r>
            <w:r>
              <w:rPr>
                <w:spacing w:val="-13"/>
                <w:sz w:val="24"/>
              </w:rPr>
              <w:t xml:space="preserve"> </w:t>
            </w:r>
            <w:r>
              <w:rPr>
                <w:spacing w:val="-2"/>
                <w:sz w:val="24"/>
              </w:rPr>
              <w:t xml:space="preserve">«К </w:t>
            </w:r>
            <w:r>
              <w:rPr>
                <w:spacing w:val="-4"/>
                <w:sz w:val="24"/>
              </w:rPr>
              <w:t>Чаадаеву»,</w:t>
            </w:r>
            <w:r>
              <w:rPr>
                <w:spacing w:val="-15"/>
                <w:sz w:val="24"/>
              </w:rPr>
              <w:t xml:space="preserve"> </w:t>
            </w:r>
            <w:r>
              <w:rPr>
                <w:spacing w:val="-4"/>
                <w:sz w:val="24"/>
              </w:rPr>
              <w:t>«Анчар»</w:t>
            </w:r>
            <w:r>
              <w:rPr>
                <w:spacing w:val="-15"/>
                <w:sz w:val="24"/>
              </w:rPr>
              <w:t xml:space="preserve"> </w:t>
            </w:r>
            <w:r>
              <w:rPr>
                <w:spacing w:val="-4"/>
                <w:sz w:val="24"/>
              </w:rPr>
              <w:t>и</w:t>
            </w:r>
            <w:r>
              <w:rPr>
                <w:spacing w:val="-28"/>
                <w:sz w:val="24"/>
              </w:rPr>
              <w:t xml:space="preserve"> </w:t>
            </w:r>
            <w:r>
              <w:rPr>
                <w:spacing w:val="-4"/>
                <w:sz w:val="24"/>
              </w:rPr>
              <w:t>др.</w:t>
            </w:r>
            <w:r>
              <w:rPr>
                <w:spacing w:val="-15"/>
                <w:sz w:val="24"/>
              </w:rPr>
              <w:t xml:space="preserve"> </w:t>
            </w:r>
            <w:r>
              <w:rPr>
                <w:spacing w:val="-4"/>
                <w:sz w:val="24"/>
              </w:rPr>
              <w:t>«Маленькие</w:t>
            </w:r>
            <w:r>
              <w:rPr>
                <w:spacing w:val="-33"/>
                <w:sz w:val="24"/>
              </w:rPr>
              <w:t xml:space="preserve"> </w:t>
            </w:r>
            <w:r>
              <w:rPr>
                <w:spacing w:val="-4"/>
                <w:sz w:val="24"/>
              </w:rPr>
              <w:t>трагедии»</w:t>
            </w:r>
            <w:r>
              <w:rPr>
                <w:spacing w:val="-14"/>
                <w:sz w:val="24"/>
              </w:rPr>
              <w:t xml:space="preserve"> </w:t>
            </w:r>
            <w:r>
              <w:rPr>
                <w:spacing w:val="-4"/>
                <w:sz w:val="24"/>
              </w:rPr>
              <w:t>(одна</w:t>
            </w:r>
            <w:r>
              <w:rPr>
                <w:spacing w:val="-33"/>
                <w:sz w:val="24"/>
              </w:rPr>
              <w:t xml:space="preserve"> </w:t>
            </w:r>
            <w:r>
              <w:rPr>
                <w:spacing w:val="-4"/>
                <w:sz w:val="24"/>
              </w:rPr>
              <w:t>пьеса</w:t>
            </w:r>
            <w:r>
              <w:rPr>
                <w:spacing w:val="-32"/>
                <w:sz w:val="24"/>
              </w:rPr>
              <w:t xml:space="preserve"> </w:t>
            </w:r>
            <w:r>
              <w:rPr>
                <w:spacing w:val="-4"/>
                <w:sz w:val="24"/>
              </w:rPr>
              <w:t xml:space="preserve">по </w:t>
            </w:r>
            <w:r>
              <w:rPr>
                <w:w w:val="90"/>
                <w:sz w:val="24"/>
              </w:rPr>
              <w:t>выбору).</w:t>
            </w:r>
            <w:r>
              <w:rPr>
                <w:spacing w:val="-11"/>
                <w:w w:val="90"/>
                <w:sz w:val="24"/>
              </w:rPr>
              <w:t xml:space="preserve"> </w:t>
            </w:r>
            <w:r>
              <w:rPr>
                <w:w w:val="90"/>
                <w:sz w:val="24"/>
              </w:rPr>
              <w:t>Например,«Моцарт</w:t>
            </w:r>
            <w:r>
              <w:rPr>
                <w:spacing w:val="-8"/>
                <w:w w:val="90"/>
                <w:sz w:val="24"/>
              </w:rPr>
              <w:t xml:space="preserve"> </w:t>
            </w:r>
            <w:r>
              <w:rPr>
                <w:w w:val="90"/>
                <w:sz w:val="24"/>
              </w:rPr>
              <w:t>и</w:t>
            </w:r>
            <w:r>
              <w:rPr>
                <w:spacing w:val="-9"/>
                <w:w w:val="90"/>
                <w:sz w:val="24"/>
              </w:rPr>
              <w:t xml:space="preserve"> </w:t>
            </w:r>
            <w:r>
              <w:rPr>
                <w:w w:val="90"/>
                <w:sz w:val="24"/>
              </w:rPr>
              <w:t>Сальери», «К</w:t>
            </w:r>
            <w:r>
              <w:rPr>
                <w:spacing w:val="-21"/>
                <w:w w:val="90"/>
                <w:sz w:val="24"/>
              </w:rPr>
              <w:t xml:space="preserve"> </w:t>
            </w:r>
            <w:r>
              <w:rPr>
                <w:w w:val="90"/>
                <w:sz w:val="24"/>
              </w:rPr>
              <w:t>аменный</w:t>
            </w:r>
            <w:r>
              <w:rPr>
                <w:spacing w:val="-6"/>
                <w:w w:val="90"/>
                <w:sz w:val="24"/>
              </w:rPr>
              <w:t xml:space="preserve"> </w:t>
            </w:r>
            <w:r>
              <w:rPr>
                <w:w w:val="90"/>
                <w:sz w:val="24"/>
              </w:rPr>
              <w:t>гость».</w:t>
            </w:r>
            <w:r>
              <w:rPr>
                <w:spacing w:val="-6"/>
                <w:w w:val="90"/>
                <w:sz w:val="24"/>
              </w:rPr>
              <w:t xml:space="preserve"> </w:t>
            </w:r>
            <w:r>
              <w:rPr>
                <w:w w:val="90"/>
                <w:sz w:val="24"/>
              </w:rPr>
              <w:t>Роман</w:t>
            </w:r>
          </w:p>
          <w:p w14:paraId="347935CF">
            <w:pPr>
              <w:pStyle w:val="10"/>
              <w:spacing w:before="5"/>
              <w:ind w:left="38"/>
              <w:rPr>
                <w:sz w:val="24"/>
              </w:rPr>
            </w:pPr>
            <w:r>
              <w:rPr>
                <w:w w:val="85"/>
                <w:sz w:val="24"/>
              </w:rPr>
              <w:t>«К</w:t>
            </w:r>
            <w:r>
              <w:rPr>
                <w:spacing w:val="-10"/>
                <w:sz w:val="24"/>
              </w:rPr>
              <w:t xml:space="preserve"> </w:t>
            </w:r>
            <w:r>
              <w:rPr>
                <w:w w:val="85"/>
                <w:sz w:val="24"/>
              </w:rPr>
              <w:t>апитанская</w:t>
            </w:r>
            <w:r>
              <w:rPr>
                <w:spacing w:val="16"/>
                <w:sz w:val="24"/>
              </w:rPr>
              <w:t xml:space="preserve"> </w:t>
            </w:r>
            <w:r>
              <w:rPr>
                <w:spacing w:val="-2"/>
                <w:w w:val="85"/>
                <w:sz w:val="24"/>
              </w:rPr>
              <w:t>дочка»</w:t>
            </w:r>
          </w:p>
        </w:tc>
        <w:tc>
          <w:tcPr>
            <w:tcW w:w="672" w:type="dxa"/>
          </w:tcPr>
          <w:p w14:paraId="44AE33CB">
            <w:pPr>
              <w:pStyle w:val="10"/>
              <w:spacing w:before="4"/>
              <w:ind w:left="43" w:right="7"/>
              <w:jc w:val="center"/>
              <w:rPr>
                <w:sz w:val="24"/>
              </w:rPr>
            </w:pPr>
            <w:r>
              <w:rPr>
                <w:spacing w:val="-10"/>
                <w:sz w:val="24"/>
              </w:rPr>
              <w:t>8</w:t>
            </w:r>
          </w:p>
        </w:tc>
        <w:tc>
          <w:tcPr>
            <w:tcW w:w="1604" w:type="dxa"/>
          </w:tcPr>
          <w:p w14:paraId="2FCC327D">
            <w:pPr>
              <w:pStyle w:val="10"/>
              <w:rPr>
                <w:rFonts w:ascii="Times New Roman"/>
                <w:sz w:val="22"/>
              </w:rPr>
            </w:pPr>
          </w:p>
        </w:tc>
        <w:tc>
          <w:tcPr>
            <w:tcW w:w="1659" w:type="dxa"/>
          </w:tcPr>
          <w:p w14:paraId="56EC227C">
            <w:pPr>
              <w:pStyle w:val="10"/>
              <w:rPr>
                <w:rFonts w:ascii="Times New Roman"/>
                <w:sz w:val="22"/>
              </w:rPr>
            </w:pPr>
          </w:p>
        </w:tc>
        <w:tc>
          <w:tcPr>
            <w:tcW w:w="3263" w:type="dxa"/>
          </w:tcPr>
          <w:p w14:paraId="1D00397A">
            <w:pPr>
              <w:pStyle w:val="10"/>
              <w:spacing w:before="14"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210BDCF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56" w:type="dxa"/>
          </w:tcPr>
          <w:p w14:paraId="056E243E">
            <w:pPr>
              <w:pStyle w:val="10"/>
              <w:spacing w:before="9"/>
              <w:ind w:right="48"/>
              <w:jc w:val="center"/>
              <w:rPr>
                <w:sz w:val="24"/>
              </w:rPr>
            </w:pPr>
            <w:r>
              <w:rPr>
                <w:spacing w:val="-5"/>
                <w:sz w:val="24"/>
              </w:rPr>
              <w:t>3.2</w:t>
            </w:r>
          </w:p>
        </w:tc>
        <w:tc>
          <w:tcPr>
            <w:tcW w:w="7455" w:type="dxa"/>
          </w:tcPr>
          <w:p w14:paraId="659B648F">
            <w:pPr>
              <w:pStyle w:val="10"/>
              <w:spacing w:before="11" w:line="237" w:lineRule="auto"/>
              <w:ind w:left="38" w:right="288"/>
              <w:rPr>
                <w:sz w:val="24"/>
              </w:rPr>
            </w:pPr>
            <w:r>
              <w:rPr>
                <w:w w:val="90"/>
                <w:sz w:val="24"/>
              </w:rPr>
              <w:t>М.</w:t>
            </w:r>
            <w:r>
              <w:rPr>
                <w:spacing w:val="-3"/>
                <w:sz w:val="24"/>
              </w:rPr>
              <w:t xml:space="preserve"> </w:t>
            </w:r>
            <w:r>
              <w:rPr>
                <w:w w:val="90"/>
                <w:sz w:val="24"/>
              </w:rPr>
              <w:t>Ю</w:t>
            </w:r>
            <w:r>
              <w:rPr>
                <w:spacing w:val="-24"/>
                <w:w w:val="90"/>
                <w:sz w:val="24"/>
              </w:rPr>
              <w:t xml:space="preserve"> </w:t>
            </w:r>
            <w:r>
              <w:rPr>
                <w:w w:val="90"/>
                <w:sz w:val="24"/>
              </w:rPr>
              <w:t>.</w:t>
            </w:r>
            <w:r>
              <w:rPr>
                <w:spacing w:val="-5"/>
                <w:w w:val="90"/>
                <w:sz w:val="24"/>
              </w:rPr>
              <w:t xml:space="preserve"> </w:t>
            </w:r>
            <w:r>
              <w:rPr>
                <w:w w:val="90"/>
                <w:sz w:val="24"/>
              </w:rPr>
              <w:t>Лермонтов.</w:t>
            </w:r>
            <w:r>
              <w:rPr>
                <w:spacing w:val="-2"/>
                <w:w w:val="90"/>
                <w:sz w:val="24"/>
              </w:rPr>
              <w:t xml:space="preserve"> </w:t>
            </w:r>
            <w:r>
              <w:rPr>
                <w:w w:val="90"/>
                <w:sz w:val="24"/>
              </w:rPr>
              <w:t>Стихотворения</w:t>
            </w:r>
            <w:r>
              <w:rPr>
                <w:spacing w:val="-11"/>
                <w:w w:val="90"/>
                <w:sz w:val="24"/>
              </w:rPr>
              <w:t xml:space="preserve"> </w:t>
            </w:r>
            <w:r>
              <w:rPr>
                <w:w w:val="90"/>
                <w:sz w:val="24"/>
              </w:rPr>
              <w:t>(не</w:t>
            </w:r>
            <w:r>
              <w:rPr>
                <w:spacing w:val="-12"/>
                <w:w w:val="90"/>
                <w:sz w:val="24"/>
              </w:rPr>
              <w:t xml:space="preserve"> </w:t>
            </w:r>
            <w:r>
              <w:rPr>
                <w:w w:val="90"/>
                <w:sz w:val="24"/>
              </w:rPr>
              <w:t>менее</w:t>
            </w:r>
            <w:r>
              <w:rPr>
                <w:spacing w:val="-14"/>
                <w:w w:val="90"/>
                <w:sz w:val="24"/>
              </w:rPr>
              <w:t xml:space="preserve"> </w:t>
            </w:r>
            <w:r>
              <w:rPr>
                <w:w w:val="90"/>
                <w:sz w:val="24"/>
              </w:rPr>
              <w:t>двух).Например, «Я</w:t>
            </w:r>
            <w:r>
              <w:rPr>
                <w:sz w:val="24"/>
              </w:rPr>
              <w:t xml:space="preserve"> </w:t>
            </w:r>
            <w:r>
              <w:rPr>
                <w:w w:val="90"/>
                <w:sz w:val="24"/>
              </w:rPr>
              <w:t xml:space="preserve">не </w:t>
            </w:r>
            <w:r>
              <w:rPr>
                <w:spacing w:val="-4"/>
                <w:sz w:val="24"/>
              </w:rPr>
              <w:t>хочу, чтоб</w:t>
            </w:r>
            <w:r>
              <w:rPr>
                <w:spacing w:val="-13"/>
                <w:sz w:val="24"/>
              </w:rPr>
              <w:t xml:space="preserve"> </w:t>
            </w:r>
            <w:r>
              <w:rPr>
                <w:spacing w:val="-4"/>
                <w:sz w:val="24"/>
              </w:rPr>
              <w:t>свет узнал…»,</w:t>
            </w:r>
            <w:r>
              <w:rPr>
                <w:spacing w:val="-5"/>
                <w:sz w:val="24"/>
              </w:rPr>
              <w:t xml:space="preserve"> </w:t>
            </w:r>
            <w:r>
              <w:rPr>
                <w:spacing w:val="-4"/>
                <w:sz w:val="24"/>
              </w:rPr>
              <w:t>«Из-под</w:t>
            </w:r>
            <w:r>
              <w:rPr>
                <w:spacing w:val="-13"/>
                <w:sz w:val="24"/>
              </w:rPr>
              <w:t xml:space="preserve"> </w:t>
            </w:r>
            <w:r>
              <w:rPr>
                <w:spacing w:val="-4"/>
                <w:sz w:val="24"/>
              </w:rPr>
              <w:t xml:space="preserve">таинственной, холодной </w:t>
            </w:r>
            <w:r>
              <w:rPr>
                <w:spacing w:val="-2"/>
                <w:sz w:val="24"/>
              </w:rPr>
              <w:t>полумаски…»,</w:t>
            </w:r>
            <w:r>
              <w:rPr>
                <w:spacing w:val="-11"/>
                <w:sz w:val="24"/>
              </w:rPr>
              <w:t xml:space="preserve"> </w:t>
            </w:r>
            <w:r>
              <w:rPr>
                <w:spacing w:val="-2"/>
                <w:sz w:val="24"/>
              </w:rPr>
              <w:t>«Нищий»</w:t>
            </w:r>
            <w:r>
              <w:rPr>
                <w:spacing w:val="-12"/>
                <w:sz w:val="24"/>
              </w:rPr>
              <w:t xml:space="preserve"> </w:t>
            </w:r>
            <w:r>
              <w:rPr>
                <w:spacing w:val="-2"/>
                <w:sz w:val="24"/>
              </w:rPr>
              <w:t>и</w:t>
            </w:r>
            <w:r>
              <w:rPr>
                <w:spacing w:val="-11"/>
                <w:sz w:val="24"/>
              </w:rPr>
              <w:t xml:space="preserve"> </w:t>
            </w:r>
            <w:r>
              <w:rPr>
                <w:spacing w:val="-2"/>
                <w:sz w:val="24"/>
              </w:rPr>
              <w:t>др.</w:t>
            </w:r>
            <w:r>
              <w:rPr>
                <w:spacing w:val="-11"/>
                <w:sz w:val="24"/>
              </w:rPr>
              <w:t xml:space="preserve"> </w:t>
            </w:r>
            <w:r>
              <w:rPr>
                <w:spacing w:val="-2"/>
                <w:sz w:val="24"/>
              </w:rPr>
              <w:t>Поэма</w:t>
            </w:r>
            <w:r>
              <w:rPr>
                <w:spacing w:val="-11"/>
                <w:sz w:val="24"/>
              </w:rPr>
              <w:t xml:space="preserve"> </w:t>
            </w:r>
            <w:r>
              <w:rPr>
                <w:spacing w:val="-2"/>
                <w:sz w:val="24"/>
              </w:rPr>
              <w:t>«Мцыри»</w:t>
            </w:r>
          </w:p>
        </w:tc>
        <w:tc>
          <w:tcPr>
            <w:tcW w:w="672" w:type="dxa"/>
          </w:tcPr>
          <w:p w14:paraId="5A4E9722">
            <w:pPr>
              <w:pStyle w:val="10"/>
              <w:spacing w:before="9"/>
              <w:ind w:left="43" w:right="7"/>
              <w:jc w:val="center"/>
              <w:rPr>
                <w:sz w:val="24"/>
              </w:rPr>
            </w:pPr>
            <w:r>
              <w:rPr>
                <w:spacing w:val="-10"/>
                <w:sz w:val="24"/>
              </w:rPr>
              <w:t>5</w:t>
            </w:r>
          </w:p>
        </w:tc>
        <w:tc>
          <w:tcPr>
            <w:tcW w:w="1604" w:type="dxa"/>
          </w:tcPr>
          <w:p w14:paraId="158AE6E1">
            <w:pPr>
              <w:pStyle w:val="10"/>
              <w:rPr>
                <w:rFonts w:ascii="Times New Roman"/>
                <w:sz w:val="22"/>
              </w:rPr>
            </w:pPr>
          </w:p>
        </w:tc>
        <w:tc>
          <w:tcPr>
            <w:tcW w:w="1659" w:type="dxa"/>
          </w:tcPr>
          <w:p w14:paraId="76428F77">
            <w:pPr>
              <w:pStyle w:val="10"/>
              <w:rPr>
                <w:rFonts w:ascii="Times New Roman"/>
                <w:sz w:val="22"/>
              </w:rPr>
            </w:pPr>
          </w:p>
        </w:tc>
        <w:tc>
          <w:tcPr>
            <w:tcW w:w="3263" w:type="dxa"/>
          </w:tcPr>
          <w:p w14:paraId="6642FF9E">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4B2DD69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47F60440">
            <w:pPr>
              <w:pStyle w:val="10"/>
              <w:spacing w:before="9"/>
              <w:ind w:right="48"/>
              <w:jc w:val="center"/>
              <w:rPr>
                <w:sz w:val="24"/>
              </w:rPr>
            </w:pPr>
            <w:r>
              <w:rPr>
                <w:spacing w:val="-5"/>
                <w:sz w:val="24"/>
              </w:rPr>
              <w:t>3.3</w:t>
            </w:r>
          </w:p>
        </w:tc>
        <w:tc>
          <w:tcPr>
            <w:tcW w:w="7455" w:type="dxa"/>
          </w:tcPr>
          <w:p w14:paraId="38FCAFB6">
            <w:pPr>
              <w:pStyle w:val="10"/>
              <w:spacing w:before="9"/>
              <w:ind w:left="38"/>
              <w:rPr>
                <w:sz w:val="24"/>
              </w:rPr>
            </w:pPr>
            <w:r>
              <w:rPr>
                <w:w w:val="85"/>
                <w:sz w:val="24"/>
              </w:rPr>
              <w:t>Н.</w:t>
            </w:r>
            <w:r>
              <w:rPr>
                <w:spacing w:val="-2"/>
                <w:sz w:val="24"/>
              </w:rPr>
              <w:t xml:space="preserve"> </w:t>
            </w:r>
            <w:r>
              <w:rPr>
                <w:w w:val="85"/>
                <w:sz w:val="24"/>
              </w:rPr>
              <w:t>В</w:t>
            </w:r>
            <w:r>
              <w:rPr>
                <w:spacing w:val="-19"/>
                <w:w w:val="85"/>
                <w:sz w:val="24"/>
              </w:rPr>
              <w:t xml:space="preserve"> </w:t>
            </w:r>
            <w:r>
              <w:rPr>
                <w:w w:val="85"/>
                <w:sz w:val="24"/>
              </w:rPr>
              <w:t>.</w:t>
            </w:r>
            <w:r>
              <w:rPr>
                <w:spacing w:val="-2"/>
                <w:sz w:val="24"/>
              </w:rPr>
              <w:t xml:space="preserve"> </w:t>
            </w:r>
            <w:r>
              <w:rPr>
                <w:w w:val="85"/>
                <w:sz w:val="24"/>
              </w:rPr>
              <w:t>Г</w:t>
            </w:r>
            <w:r>
              <w:rPr>
                <w:spacing w:val="-14"/>
                <w:w w:val="85"/>
                <w:sz w:val="24"/>
              </w:rPr>
              <w:t xml:space="preserve"> </w:t>
            </w:r>
            <w:r>
              <w:rPr>
                <w:w w:val="85"/>
                <w:sz w:val="24"/>
              </w:rPr>
              <w:t>оголь.</w:t>
            </w:r>
            <w:r>
              <w:rPr>
                <w:spacing w:val="-1"/>
                <w:sz w:val="24"/>
              </w:rPr>
              <w:t xml:space="preserve"> </w:t>
            </w:r>
            <w:r>
              <w:rPr>
                <w:w w:val="85"/>
                <w:sz w:val="24"/>
              </w:rPr>
              <w:t>Повесть</w:t>
            </w:r>
            <w:r>
              <w:rPr>
                <w:spacing w:val="1"/>
                <w:sz w:val="24"/>
              </w:rPr>
              <w:t xml:space="preserve"> </w:t>
            </w:r>
            <w:r>
              <w:rPr>
                <w:w w:val="85"/>
                <w:sz w:val="24"/>
              </w:rPr>
              <w:t>«Ш</w:t>
            </w:r>
            <w:r>
              <w:rPr>
                <w:spacing w:val="-8"/>
                <w:sz w:val="24"/>
              </w:rPr>
              <w:t xml:space="preserve"> </w:t>
            </w:r>
            <w:r>
              <w:rPr>
                <w:w w:val="85"/>
                <w:sz w:val="24"/>
              </w:rPr>
              <w:t>инель»,</w:t>
            </w:r>
            <w:r>
              <w:rPr>
                <w:spacing w:val="12"/>
                <w:sz w:val="24"/>
              </w:rPr>
              <w:t xml:space="preserve"> </w:t>
            </w:r>
            <w:r>
              <w:rPr>
                <w:w w:val="85"/>
                <w:sz w:val="24"/>
              </w:rPr>
              <w:t>К</w:t>
            </w:r>
            <w:r>
              <w:rPr>
                <w:spacing w:val="-18"/>
                <w:w w:val="85"/>
                <w:sz w:val="24"/>
              </w:rPr>
              <w:t xml:space="preserve"> </w:t>
            </w:r>
            <w:r>
              <w:rPr>
                <w:w w:val="85"/>
                <w:sz w:val="24"/>
              </w:rPr>
              <w:t>омедия</w:t>
            </w:r>
            <w:r>
              <w:rPr>
                <w:spacing w:val="-1"/>
                <w:sz w:val="24"/>
              </w:rPr>
              <w:t xml:space="preserve"> </w:t>
            </w:r>
            <w:r>
              <w:rPr>
                <w:spacing w:val="-2"/>
                <w:w w:val="85"/>
                <w:sz w:val="24"/>
              </w:rPr>
              <w:t>«Ревизор»</w:t>
            </w:r>
          </w:p>
        </w:tc>
        <w:tc>
          <w:tcPr>
            <w:tcW w:w="672" w:type="dxa"/>
          </w:tcPr>
          <w:p w14:paraId="60642646">
            <w:pPr>
              <w:pStyle w:val="10"/>
              <w:spacing w:before="9"/>
              <w:ind w:left="43" w:right="7"/>
              <w:jc w:val="center"/>
              <w:rPr>
                <w:sz w:val="24"/>
              </w:rPr>
            </w:pPr>
            <w:r>
              <w:rPr>
                <w:spacing w:val="-10"/>
                <w:sz w:val="24"/>
              </w:rPr>
              <w:t>6</w:t>
            </w:r>
          </w:p>
        </w:tc>
        <w:tc>
          <w:tcPr>
            <w:tcW w:w="1604" w:type="dxa"/>
          </w:tcPr>
          <w:p w14:paraId="056E4DE8">
            <w:pPr>
              <w:pStyle w:val="10"/>
              <w:rPr>
                <w:rFonts w:ascii="Times New Roman"/>
                <w:sz w:val="22"/>
              </w:rPr>
            </w:pPr>
          </w:p>
        </w:tc>
        <w:tc>
          <w:tcPr>
            <w:tcW w:w="1659" w:type="dxa"/>
          </w:tcPr>
          <w:p w14:paraId="6D39BD35">
            <w:pPr>
              <w:pStyle w:val="10"/>
              <w:rPr>
                <w:rFonts w:ascii="Times New Roman"/>
                <w:sz w:val="22"/>
              </w:rPr>
            </w:pPr>
          </w:p>
        </w:tc>
        <w:tc>
          <w:tcPr>
            <w:tcW w:w="3263" w:type="dxa"/>
          </w:tcPr>
          <w:p w14:paraId="70D100FE">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58C38A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8" w:hRule="atLeast"/>
        </w:trPr>
        <w:tc>
          <w:tcPr>
            <w:tcW w:w="7911" w:type="dxa"/>
            <w:gridSpan w:val="2"/>
          </w:tcPr>
          <w:p w14:paraId="59CE0F76">
            <w:pPr>
              <w:pStyle w:val="10"/>
              <w:spacing w:before="16"/>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272B6C22">
            <w:pPr>
              <w:pStyle w:val="10"/>
              <w:spacing w:before="16"/>
              <w:ind w:left="31" w:right="11"/>
              <w:jc w:val="center"/>
              <w:rPr>
                <w:sz w:val="24"/>
              </w:rPr>
            </w:pPr>
            <w:r>
              <w:rPr>
                <w:spacing w:val="-5"/>
                <w:sz w:val="24"/>
              </w:rPr>
              <w:t>19</w:t>
            </w:r>
          </w:p>
        </w:tc>
        <w:tc>
          <w:tcPr>
            <w:tcW w:w="6526" w:type="dxa"/>
            <w:gridSpan w:val="3"/>
          </w:tcPr>
          <w:p w14:paraId="2B0FDCD6">
            <w:pPr>
              <w:pStyle w:val="10"/>
              <w:rPr>
                <w:rFonts w:ascii="Times New Roman"/>
                <w:sz w:val="22"/>
              </w:rPr>
            </w:pPr>
          </w:p>
        </w:tc>
      </w:tr>
    </w:tbl>
    <w:p w14:paraId="50458B39">
      <w:pPr>
        <w:pStyle w:val="10"/>
        <w:spacing w:after="0"/>
        <w:rPr>
          <w:rFonts w:ascii="Times New Roman"/>
          <w:sz w:val="22"/>
        </w:rPr>
        <w:sectPr>
          <w:pgSz w:w="16850" w:h="11920" w:orient="landscape"/>
          <w:pgMar w:top="820" w:right="425" w:bottom="124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6"/>
        <w:gridCol w:w="7455"/>
        <w:gridCol w:w="672"/>
        <w:gridCol w:w="1604"/>
        <w:gridCol w:w="1659"/>
        <w:gridCol w:w="3263"/>
      </w:tblGrid>
      <w:tr w14:paraId="32179D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6" w:type="dxa"/>
            <w:vMerge w:val="restart"/>
          </w:tcPr>
          <w:p w14:paraId="6D145882">
            <w:pPr>
              <w:pStyle w:val="10"/>
              <w:spacing w:before="8" w:line="286" w:lineRule="exact"/>
              <w:ind w:left="109"/>
              <w:rPr>
                <w:rFonts w:ascii="Verdana" w:hAnsi="Verdana"/>
                <w:sz w:val="24"/>
              </w:rPr>
            </w:pPr>
            <w:r>
              <w:rPr>
                <w:rFonts w:ascii="Verdana" w:hAnsi="Verdana"/>
                <w:spacing w:val="-10"/>
                <w:sz w:val="24"/>
              </w:rPr>
              <w:t>№</w:t>
            </w:r>
          </w:p>
          <w:p w14:paraId="0BC974E5">
            <w:pPr>
              <w:pStyle w:val="10"/>
              <w:spacing w:line="273" w:lineRule="exact"/>
              <w:ind w:left="59" w:right="-15"/>
              <w:rPr>
                <w:sz w:val="24"/>
              </w:rPr>
            </w:pPr>
            <w:r>
              <w:rPr>
                <w:spacing w:val="-7"/>
                <w:sz w:val="24"/>
              </w:rPr>
              <w:t>п/п</w:t>
            </w:r>
          </w:p>
        </w:tc>
        <w:tc>
          <w:tcPr>
            <w:tcW w:w="7455" w:type="dxa"/>
            <w:vMerge w:val="restart"/>
          </w:tcPr>
          <w:p w14:paraId="0DF45C5D">
            <w:pPr>
              <w:pStyle w:val="10"/>
              <w:spacing w:before="14"/>
              <w:ind w:left="14"/>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5" w:type="dxa"/>
            <w:gridSpan w:val="3"/>
          </w:tcPr>
          <w:p w14:paraId="3837EE9F">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63" w:type="dxa"/>
            <w:vMerge w:val="restart"/>
          </w:tcPr>
          <w:p w14:paraId="065B8592">
            <w:pPr>
              <w:pStyle w:val="10"/>
              <w:spacing w:before="16" w:line="235" w:lineRule="auto"/>
              <w:ind w:left="306"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930BC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56" w:type="dxa"/>
            <w:vMerge w:val="continue"/>
            <w:tcBorders>
              <w:top w:val="nil"/>
            </w:tcBorders>
          </w:tcPr>
          <w:p w14:paraId="1A3F99E6">
            <w:pPr>
              <w:rPr>
                <w:sz w:val="2"/>
                <w:szCs w:val="2"/>
              </w:rPr>
            </w:pPr>
          </w:p>
        </w:tc>
        <w:tc>
          <w:tcPr>
            <w:tcW w:w="7455" w:type="dxa"/>
            <w:vMerge w:val="continue"/>
            <w:tcBorders>
              <w:top w:val="nil"/>
            </w:tcBorders>
          </w:tcPr>
          <w:p w14:paraId="1D36FF4D">
            <w:pPr>
              <w:rPr>
                <w:sz w:val="2"/>
                <w:szCs w:val="2"/>
              </w:rPr>
            </w:pPr>
          </w:p>
        </w:tc>
        <w:tc>
          <w:tcPr>
            <w:tcW w:w="672" w:type="dxa"/>
          </w:tcPr>
          <w:p w14:paraId="2494A5E8">
            <w:pPr>
              <w:pStyle w:val="10"/>
              <w:spacing w:before="11"/>
              <w:ind w:left="33" w:right="-15"/>
              <w:jc w:val="center"/>
              <w:rPr>
                <w:sz w:val="24"/>
              </w:rPr>
            </w:pPr>
            <w:r>
              <w:rPr>
                <w:spacing w:val="-2"/>
                <w:sz w:val="24"/>
              </w:rPr>
              <w:t>Всего</w:t>
            </w:r>
          </w:p>
        </w:tc>
        <w:tc>
          <w:tcPr>
            <w:tcW w:w="1604" w:type="dxa"/>
          </w:tcPr>
          <w:p w14:paraId="5EF9BEEC">
            <w:pPr>
              <w:pStyle w:val="10"/>
              <w:spacing w:before="16" w:line="235" w:lineRule="auto"/>
              <w:ind w:left="427" w:hanging="322"/>
              <w:rPr>
                <w:sz w:val="24"/>
              </w:rPr>
            </w:pPr>
            <w:r>
              <w:rPr>
                <w:spacing w:val="-10"/>
                <w:sz w:val="24"/>
              </w:rPr>
              <w:t xml:space="preserve">Контрольные </w:t>
            </w:r>
            <w:r>
              <w:rPr>
                <w:spacing w:val="-2"/>
                <w:sz w:val="24"/>
              </w:rPr>
              <w:t>работы</w:t>
            </w:r>
          </w:p>
        </w:tc>
        <w:tc>
          <w:tcPr>
            <w:tcW w:w="1659" w:type="dxa"/>
          </w:tcPr>
          <w:p w14:paraId="555ECAAA">
            <w:pPr>
              <w:pStyle w:val="10"/>
              <w:spacing w:before="16" w:line="235" w:lineRule="auto"/>
              <w:ind w:left="456" w:right="74" w:hanging="351"/>
              <w:rPr>
                <w:sz w:val="24"/>
              </w:rPr>
            </w:pPr>
            <w:r>
              <w:rPr>
                <w:spacing w:val="-10"/>
                <w:sz w:val="24"/>
              </w:rPr>
              <w:t xml:space="preserve">Практические </w:t>
            </w:r>
            <w:r>
              <w:rPr>
                <w:spacing w:val="-2"/>
                <w:sz w:val="24"/>
              </w:rPr>
              <w:t>работы</w:t>
            </w:r>
          </w:p>
        </w:tc>
        <w:tc>
          <w:tcPr>
            <w:tcW w:w="3263" w:type="dxa"/>
            <w:vMerge w:val="continue"/>
            <w:tcBorders>
              <w:top w:val="nil"/>
            </w:tcBorders>
          </w:tcPr>
          <w:p w14:paraId="0BF3A012">
            <w:pPr>
              <w:rPr>
                <w:sz w:val="2"/>
                <w:szCs w:val="2"/>
              </w:rPr>
            </w:pPr>
          </w:p>
        </w:tc>
      </w:tr>
      <w:tr w14:paraId="1587A7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459FD2F4">
            <w:pPr>
              <w:pStyle w:val="10"/>
              <w:spacing w:before="5"/>
              <w:ind w:left="33"/>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4.Литература</w:t>
            </w:r>
            <w:r>
              <w:rPr>
                <w:rFonts w:ascii="Verdana" w:hAnsi="Verdana"/>
                <w:b/>
                <w:spacing w:val="8"/>
                <w:sz w:val="24"/>
              </w:rPr>
              <w:t xml:space="preserve"> </w:t>
            </w:r>
            <w:r>
              <w:rPr>
                <w:rFonts w:ascii="Verdana" w:hAnsi="Verdana"/>
                <w:b/>
                <w:w w:val="75"/>
                <w:sz w:val="24"/>
              </w:rPr>
              <w:t>второй</w:t>
            </w:r>
            <w:r>
              <w:rPr>
                <w:rFonts w:ascii="Verdana" w:hAnsi="Verdana"/>
                <w:b/>
                <w:spacing w:val="9"/>
                <w:sz w:val="24"/>
              </w:rPr>
              <w:t xml:space="preserve"> </w:t>
            </w:r>
            <w:r>
              <w:rPr>
                <w:rFonts w:ascii="Verdana" w:hAnsi="Verdana"/>
                <w:b/>
                <w:w w:val="75"/>
                <w:sz w:val="24"/>
              </w:rPr>
              <w:t>половины</w:t>
            </w:r>
            <w:r>
              <w:rPr>
                <w:rFonts w:ascii="Verdana" w:hAnsi="Verdana"/>
                <w:b/>
                <w:spacing w:val="7"/>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79AC216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50462A37">
            <w:pPr>
              <w:pStyle w:val="10"/>
              <w:spacing w:before="9"/>
              <w:ind w:right="48"/>
              <w:jc w:val="center"/>
              <w:rPr>
                <w:sz w:val="24"/>
              </w:rPr>
            </w:pPr>
            <w:r>
              <w:rPr>
                <w:spacing w:val="-5"/>
                <w:sz w:val="24"/>
              </w:rPr>
              <w:t>4.1</w:t>
            </w:r>
          </w:p>
        </w:tc>
        <w:tc>
          <w:tcPr>
            <w:tcW w:w="7455" w:type="dxa"/>
          </w:tcPr>
          <w:p w14:paraId="7686CACC">
            <w:pPr>
              <w:pStyle w:val="10"/>
              <w:spacing w:before="11" w:line="237" w:lineRule="auto"/>
              <w:ind w:left="38"/>
              <w:rPr>
                <w:sz w:val="24"/>
              </w:rPr>
            </w:pPr>
            <w:r>
              <w:rPr>
                <w:w w:val="90"/>
                <w:sz w:val="24"/>
              </w:rPr>
              <w:t>И.</w:t>
            </w:r>
            <w:r>
              <w:rPr>
                <w:spacing w:val="-5"/>
                <w:w w:val="90"/>
                <w:sz w:val="24"/>
              </w:rPr>
              <w:t xml:space="preserve"> </w:t>
            </w:r>
            <w:r>
              <w:rPr>
                <w:w w:val="90"/>
                <w:sz w:val="24"/>
              </w:rPr>
              <w:t>С.</w:t>
            </w:r>
            <w:r>
              <w:rPr>
                <w:sz w:val="24"/>
              </w:rPr>
              <w:t xml:space="preserve"> </w:t>
            </w:r>
            <w:r>
              <w:rPr>
                <w:w w:val="90"/>
                <w:sz w:val="24"/>
              </w:rPr>
              <w:t>Тургенев.</w:t>
            </w:r>
            <w:r>
              <w:rPr>
                <w:spacing w:val="-6"/>
                <w:w w:val="90"/>
                <w:sz w:val="24"/>
              </w:rPr>
              <w:t xml:space="preserve"> </w:t>
            </w:r>
            <w:r>
              <w:rPr>
                <w:w w:val="90"/>
                <w:sz w:val="24"/>
              </w:rPr>
              <w:t>Повести</w:t>
            </w:r>
            <w:r>
              <w:rPr>
                <w:spacing w:val="-4"/>
                <w:w w:val="90"/>
                <w:sz w:val="24"/>
              </w:rPr>
              <w:t xml:space="preserve"> </w:t>
            </w:r>
            <w:r>
              <w:rPr>
                <w:w w:val="90"/>
                <w:sz w:val="24"/>
              </w:rPr>
              <w:t>(одна</w:t>
            </w:r>
            <w:r>
              <w:rPr>
                <w:spacing w:val="-6"/>
                <w:w w:val="90"/>
                <w:sz w:val="24"/>
              </w:rPr>
              <w:t xml:space="preserve"> </w:t>
            </w:r>
            <w:r>
              <w:rPr>
                <w:w w:val="90"/>
                <w:sz w:val="24"/>
              </w:rPr>
              <w:t>по</w:t>
            </w:r>
            <w:r>
              <w:rPr>
                <w:spacing w:val="-11"/>
                <w:w w:val="90"/>
                <w:sz w:val="24"/>
              </w:rPr>
              <w:t xml:space="preserve"> </w:t>
            </w:r>
            <w:r>
              <w:rPr>
                <w:w w:val="90"/>
                <w:sz w:val="24"/>
              </w:rPr>
              <w:t>выбору).</w:t>
            </w:r>
            <w:r>
              <w:rPr>
                <w:spacing w:val="-6"/>
                <w:w w:val="90"/>
                <w:sz w:val="24"/>
              </w:rPr>
              <w:t xml:space="preserve"> </w:t>
            </w:r>
            <w:r>
              <w:rPr>
                <w:w w:val="90"/>
                <w:sz w:val="24"/>
              </w:rPr>
              <w:t>Например,</w:t>
            </w:r>
            <w:r>
              <w:rPr>
                <w:spacing w:val="-4"/>
                <w:w w:val="90"/>
                <w:sz w:val="24"/>
              </w:rPr>
              <w:t xml:space="preserve"> </w:t>
            </w:r>
            <w:r>
              <w:rPr>
                <w:w w:val="90"/>
                <w:sz w:val="24"/>
              </w:rPr>
              <w:t xml:space="preserve">«Ася»,«Первая </w:t>
            </w:r>
            <w:r>
              <w:rPr>
                <w:spacing w:val="-2"/>
                <w:sz w:val="24"/>
              </w:rPr>
              <w:t>любовь»</w:t>
            </w:r>
          </w:p>
        </w:tc>
        <w:tc>
          <w:tcPr>
            <w:tcW w:w="672" w:type="dxa"/>
          </w:tcPr>
          <w:p w14:paraId="2ABB7851">
            <w:pPr>
              <w:pStyle w:val="10"/>
              <w:spacing w:before="9"/>
              <w:ind w:left="43" w:right="7"/>
              <w:jc w:val="center"/>
              <w:rPr>
                <w:sz w:val="24"/>
              </w:rPr>
            </w:pPr>
            <w:r>
              <w:rPr>
                <w:spacing w:val="-10"/>
                <w:sz w:val="24"/>
              </w:rPr>
              <w:t>2</w:t>
            </w:r>
          </w:p>
        </w:tc>
        <w:tc>
          <w:tcPr>
            <w:tcW w:w="1604" w:type="dxa"/>
          </w:tcPr>
          <w:p w14:paraId="59DCC154">
            <w:pPr>
              <w:pStyle w:val="10"/>
              <w:rPr>
                <w:rFonts w:ascii="Times New Roman"/>
                <w:sz w:val="22"/>
              </w:rPr>
            </w:pPr>
          </w:p>
        </w:tc>
        <w:tc>
          <w:tcPr>
            <w:tcW w:w="1659" w:type="dxa"/>
          </w:tcPr>
          <w:p w14:paraId="2B69BAF7">
            <w:pPr>
              <w:pStyle w:val="10"/>
              <w:rPr>
                <w:rFonts w:ascii="Times New Roman"/>
                <w:sz w:val="22"/>
              </w:rPr>
            </w:pPr>
          </w:p>
        </w:tc>
        <w:tc>
          <w:tcPr>
            <w:tcW w:w="3263" w:type="dxa"/>
          </w:tcPr>
          <w:p w14:paraId="418D2069">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0100B2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5C94932E">
            <w:pPr>
              <w:pStyle w:val="10"/>
              <w:spacing w:before="9"/>
              <w:ind w:right="48"/>
              <w:jc w:val="center"/>
              <w:rPr>
                <w:sz w:val="24"/>
              </w:rPr>
            </w:pPr>
            <w:r>
              <w:rPr>
                <w:spacing w:val="-5"/>
                <w:sz w:val="24"/>
              </w:rPr>
              <w:t>4.2</w:t>
            </w:r>
          </w:p>
        </w:tc>
        <w:tc>
          <w:tcPr>
            <w:tcW w:w="7455" w:type="dxa"/>
          </w:tcPr>
          <w:p w14:paraId="00CB1F32">
            <w:pPr>
              <w:pStyle w:val="10"/>
              <w:spacing w:before="13" w:line="235" w:lineRule="auto"/>
              <w:ind w:left="38"/>
              <w:rPr>
                <w:sz w:val="24"/>
              </w:rPr>
            </w:pPr>
            <w:r>
              <w:rPr>
                <w:w w:val="90"/>
                <w:sz w:val="24"/>
              </w:rPr>
              <w:t>Ф.</w:t>
            </w:r>
            <w:r>
              <w:rPr>
                <w:spacing w:val="-11"/>
                <w:w w:val="90"/>
                <w:sz w:val="24"/>
              </w:rPr>
              <w:t xml:space="preserve"> </w:t>
            </w:r>
            <w:r>
              <w:rPr>
                <w:w w:val="90"/>
                <w:sz w:val="24"/>
              </w:rPr>
              <w:t>М.</w:t>
            </w:r>
            <w:r>
              <w:rPr>
                <w:sz w:val="24"/>
              </w:rPr>
              <w:t xml:space="preserve"> </w:t>
            </w:r>
            <w:r>
              <w:rPr>
                <w:w w:val="90"/>
                <w:sz w:val="24"/>
              </w:rPr>
              <w:t>Достоевский.</w:t>
            </w:r>
            <w:r>
              <w:rPr>
                <w:spacing w:val="-5"/>
                <w:w w:val="90"/>
                <w:sz w:val="24"/>
              </w:rPr>
              <w:t xml:space="preserve"> </w:t>
            </w:r>
            <w:r>
              <w:rPr>
                <w:w w:val="90"/>
                <w:sz w:val="24"/>
              </w:rPr>
              <w:t>«Бедные</w:t>
            </w:r>
            <w:r>
              <w:rPr>
                <w:spacing w:val="-11"/>
                <w:w w:val="90"/>
                <w:sz w:val="24"/>
              </w:rPr>
              <w:t xml:space="preserve"> </w:t>
            </w:r>
            <w:r>
              <w:rPr>
                <w:w w:val="90"/>
                <w:sz w:val="24"/>
              </w:rPr>
              <w:t>люди»,</w:t>
            </w:r>
            <w:r>
              <w:rPr>
                <w:spacing w:val="-5"/>
                <w:w w:val="90"/>
                <w:sz w:val="24"/>
              </w:rPr>
              <w:t xml:space="preserve"> </w:t>
            </w:r>
            <w:r>
              <w:rPr>
                <w:w w:val="90"/>
                <w:sz w:val="24"/>
              </w:rPr>
              <w:t>«Белые</w:t>
            </w:r>
            <w:r>
              <w:rPr>
                <w:spacing w:val="-11"/>
                <w:w w:val="90"/>
                <w:sz w:val="24"/>
              </w:rPr>
              <w:t xml:space="preserve"> </w:t>
            </w:r>
            <w:r>
              <w:rPr>
                <w:w w:val="90"/>
                <w:sz w:val="24"/>
              </w:rPr>
              <w:t>ночи»</w:t>
            </w:r>
            <w:r>
              <w:rPr>
                <w:spacing w:val="-7"/>
                <w:w w:val="90"/>
                <w:sz w:val="24"/>
              </w:rPr>
              <w:t xml:space="preserve"> </w:t>
            </w:r>
            <w:r>
              <w:rPr>
                <w:w w:val="90"/>
                <w:sz w:val="24"/>
              </w:rPr>
              <w:t>(одно</w:t>
            </w:r>
            <w:r>
              <w:rPr>
                <w:spacing w:val="-11"/>
                <w:w w:val="90"/>
                <w:sz w:val="24"/>
              </w:rPr>
              <w:t xml:space="preserve"> </w:t>
            </w:r>
            <w:r>
              <w:rPr>
                <w:w w:val="90"/>
                <w:sz w:val="24"/>
              </w:rPr>
              <w:t xml:space="preserve">произведение </w:t>
            </w:r>
            <w:r>
              <w:rPr>
                <w:sz w:val="24"/>
              </w:rPr>
              <w:t>по</w:t>
            </w:r>
            <w:r>
              <w:rPr>
                <w:spacing w:val="-6"/>
                <w:sz w:val="24"/>
              </w:rPr>
              <w:t xml:space="preserve"> </w:t>
            </w:r>
            <w:r>
              <w:rPr>
                <w:sz w:val="24"/>
              </w:rPr>
              <w:t>выбору)</w:t>
            </w:r>
          </w:p>
        </w:tc>
        <w:tc>
          <w:tcPr>
            <w:tcW w:w="672" w:type="dxa"/>
          </w:tcPr>
          <w:p w14:paraId="234DA027">
            <w:pPr>
              <w:pStyle w:val="10"/>
              <w:spacing w:before="9"/>
              <w:ind w:left="43" w:right="7"/>
              <w:jc w:val="center"/>
              <w:rPr>
                <w:sz w:val="24"/>
              </w:rPr>
            </w:pPr>
            <w:r>
              <w:rPr>
                <w:spacing w:val="-10"/>
                <w:sz w:val="24"/>
              </w:rPr>
              <w:t>2</w:t>
            </w:r>
          </w:p>
        </w:tc>
        <w:tc>
          <w:tcPr>
            <w:tcW w:w="1604" w:type="dxa"/>
          </w:tcPr>
          <w:p w14:paraId="6CD570A6">
            <w:pPr>
              <w:pStyle w:val="10"/>
              <w:rPr>
                <w:rFonts w:ascii="Times New Roman"/>
                <w:sz w:val="22"/>
              </w:rPr>
            </w:pPr>
          </w:p>
        </w:tc>
        <w:tc>
          <w:tcPr>
            <w:tcW w:w="1659" w:type="dxa"/>
          </w:tcPr>
          <w:p w14:paraId="364920DD">
            <w:pPr>
              <w:pStyle w:val="10"/>
              <w:rPr>
                <w:rFonts w:ascii="Times New Roman"/>
                <w:sz w:val="22"/>
              </w:rPr>
            </w:pPr>
          </w:p>
        </w:tc>
        <w:tc>
          <w:tcPr>
            <w:tcW w:w="3263" w:type="dxa"/>
          </w:tcPr>
          <w:p w14:paraId="5DE3C94A">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6CE3CB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149636CD">
            <w:pPr>
              <w:pStyle w:val="10"/>
              <w:spacing w:before="9"/>
              <w:ind w:right="48"/>
              <w:jc w:val="center"/>
              <w:rPr>
                <w:sz w:val="24"/>
              </w:rPr>
            </w:pPr>
            <w:r>
              <w:rPr>
                <w:spacing w:val="-5"/>
                <w:sz w:val="24"/>
              </w:rPr>
              <w:t>4.3</w:t>
            </w:r>
          </w:p>
        </w:tc>
        <w:tc>
          <w:tcPr>
            <w:tcW w:w="7455" w:type="dxa"/>
          </w:tcPr>
          <w:p w14:paraId="546996F4">
            <w:pPr>
              <w:pStyle w:val="10"/>
              <w:spacing w:before="11" w:line="237" w:lineRule="auto"/>
              <w:ind w:left="38"/>
              <w:rPr>
                <w:sz w:val="24"/>
              </w:rPr>
            </w:pPr>
            <w:r>
              <w:rPr>
                <w:w w:val="90"/>
                <w:sz w:val="24"/>
              </w:rPr>
              <w:t>Л.</w:t>
            </w:r>
            <w:r>
              <w:rPr>
                <w:spacing w:val="-5"/>
                <w:w w:val="90"/>
                <w:sz w:val="24"/>
              </w:rPr>
              <w:t xml:space="preserve"> </w:t>
            </w:r>
            <w:r>
              <w:rPr>
                <w:w w:val="90"/>
                <w:sz w:val="24"/>
              </w:rPr>
              <w:t>Н.</w:t>
            </w:r>
            <w:r>
              <w:rPr>
                <w:spacing w:val="-6"/>
                <w:w w:val="90"/>
                <w:sz w:val="24"/>
              </w:rPr>
              <w:t xml:space="preserve"> </w:t>
            </w:r>
            <w:r>
              <w:rPr>
                <w:w w:val="90"/>
                <w:sz w:val="24"/>
              </w:rPr>
              <w:t>Т</w:t>
            </w:r>
            <w:r>
              <w:rPr>
                <w:spacing w:val="-37"/>
                <w:w w:val="90"/>
                <w:sz w:val="24"/>
              </w:rPr>
              <w:t xml:space="preserve"> </w:t>
            </w:r>
            <w:r>
              <w:rPr>
                <w:w w:val="90"/>
                <w:sz w:val="24"/>
              </w:rPr>
              <w:t>олстой.</w:t>
            </w:r>
            <w:r>
              <w:rPr>
                <w:spacing w:val="-4"/>
                <w:w w:val="90"/>
                <w:sz w:val="24"/>
              </w:rPr>
              <w:t xml:space="preserve"> </w:t>
            </w:r>
            <w:r>
              <w:rPr>
                <w:w w:val="90"/>
                <w:sz w:val="24"/>
              </w:rPr>
              <w:t>Повести</w:t>
            </w:r>
            <w:r>
              <w:rPr>
                <w:spacing w:val="-11"/>
                <w:w w:val="90"/>
                <w:sz w:val="24"/>
              </w:rPr>
              <w:t xml:space="preserve"> </w:t>
            </w:r>
            <w:r>
              <w:rPr>
                <w:w w:val="90"/>
                <w:sz w:val="24"/>
              </w:rPr>
              <w:t>и</w:t>
            </w:r>
            <w:r>
              <w:rPr>
                <w:spacing w:val="-11"/>
                <w:w w:val="90"/>
                <w:sz w:val="24"/>
              </w:rPr>
              <w:t xml:space="preserve"> </w:t>
            </w:r>
            <w:r>
              <w:rPr>
                <w:w w:val="90"/>
                <w:sz w:val="24"/>
              </w:rPr>
              <w:t>рассказы</w:t>
            </w:r>
            <w:r>
              <w:rPr>
                <w:spacing w:val="-5"/>
                <w:w w:val="90"/>
                <w:sz w:val="24"/>
              </w:rPr>
              <w:t xml:space="preserve"> </w:t>
            </w:r>
            <w:r>
              <w:rPr>
                <w:w w:val="90"/>
                <w:sz w:val="24"/>
              </w:rPr>
              <w:t>(одно</w:t>
            </w:r>
            <w:r>
              <w:rPr>
                <w:spacing w:val="-11"/>
                <w:w w:val="90"/>
                <w:sz w:val="24"/>
              </w:rPr>
              <w:t xml:space="preserve"> </w:t>
            </w:r>
            <w:r>
              <w:rPr>
                <w:w w:val="90"/>
                <w:sz w:val="24"/>
              </w:rPr>
              <w:t>произведение</w:t>
            </w:r>
            <w:r>
              <w:rPr>
                <w:spacing w:val="-12"/>
                <w:w w:val="90"/>
                <w:sz w:val="24"/>
              </w:rPr>
              <w:t xml:space="preserve"> </w:t>
            </w:r>
            <w:r>
              <w:rPr>
                <w:w w:val="90"/>
                <w:sz w:val="24"/>
              </w:rPr>
              <w:t>по</w:t>
            </w:r>
            <w:r>
              <w:rPr>
                <w:spacing w:val="-15"/>
                <w:w w:val="90"/>
                <w:sz w:val="24"/>
              </w:rPr>
              <w:t xml:space="preserve"> </w:t>
            </w:r>
            <w:r>
              <w:rPr>
                <w:w w:val="90"/>
                <w:sz w:val="24"/>
              </w:rPr>
              <w:t xml:space="preserve">выбору). </w:t>
            </w:r>
            <w:r>
              <w:rPr>
                <w:sz w:val="24"/>
              </w:rPr>
              <w:t>Например, «Отрочество» (главы)</w:t>
            </w:r>
          </w:p>
        </w:tc>
        <w:tc>
          <w:tcPr>
            <w:tcW w:w="672" w:type="dxa"/>
          </w:tcPr>
          <w:p w14:paraId="2F1C1E94">
            <w:pPr>
              <w:pStyle w:val="10"/>
              <w:spacing w:before="9"/>
              <w:ind w:left="43" w:right="7"/>
              <w:jc w:val="center"/>
              <w:rPr>
                <w:sz w:val="24"/>
              </w:rPr>
            </w:pPr>
            <w:r>
              <w:rPr>
                <w:spacing w:val="-10"/>
                <w:sz w:val="24"/>
              </w:rPr>
              <w:t>2</w:t>
            </w:r>
          </w:p>
        </w:tc>
        <w:tc>
          <w:tcPr>
            <w:tcW w:w="1604" w:type="dxa"/>
          </w:tcPr>
          <w:p w14:paraId="418568CD">
            <w:pPr>
              <w:pStyle w:val="10"/>
              <w:rPr>
                <w:rFonts w:ascii="Times New Roman"/>
                <w:sz w:val="22"/>
              </w:rPr>
            </w:pPr>
          </w:p>
        </w:tc>
        <w:tc>
          <w:tcPr>
            <w:tcW w:w="1659" w:type="dxa"/>
          </w:tcPr>
          <w:p w14:paraId="4CA2A96B">
            <w:pPr>
              <w:pStyle w:val="10"/>
              <w:rPr>
                <w:rFonts w:ascii="Times New Roman"/>
                <w:sz w:val="22"/>
              </w:rPr>
            </w:pPr>
          </w:p>
        </w:tc>
        <w:tc>
          <w:tcPr>
            <w:tcW w:w="3263" w:type="dxa"/>
          </w:tcPr>
          <w:p w14:paraId="5931B204">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35BCAC9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11" w:type="dxa"/>
            <w:gridSpan w:val="2"/>
          </w:tcPr>
          <w:p w14:paraId="11F71CF1">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26D6F689">
            <w:pPr>
              <w:pStyle w:val="10"/>
              <w:spacing w:before="9"/>
              <w:ind w:left="43" w:right="7"/>
              <w:jc w:val="center"/>
              <w:rPr>
                <w:sz w:val="24"/>
              </w:rPr>
            </w:pPr>
            <w:r>
              <w:rPr>
                <w:spacing w:val="-10"/>
                <w:sz w:val="24"/>
              </w:rPr>
              <w:t>6</w:t>
            </w:r>
          </w:p>
        </w:tc>
        <w:tc>
          <w:tcPr>
            <w:tcW w:w="6526" w:type="dxa"/>
            <w:gridSpan w:val="3"/>
          </w:tcPr>
          <w:p w14:paraId="6F5DEE0F">
            <w:pPr>
              <w:pStyle w:val="10"/>
              <w:rPr>
                <w:rFonts w:ascii="Times New Roman"/>
                <w:sz w:val="22"/>
              </w:rPr>
            </w:pPr>
          </w:p>
        </w:tc>
      </w:tr>
      <w:tr w14:paraId="009F97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5DEFD60E">
            <w:pPr>
              <w:pStyle w:val="10"/>
              <w:spacing w:before="7"/>
              <w:ind w:left="33"/>
              <w:rPr>
                <w:rFonts w:ascii="Verdana" w:hAnsi="Verdana"/>
                <w:b/>
                <w:sz w:val="24"/>
              </w:rPr>
            </w:pPr>
            <w:r>
              <w:rPr>
                <w:rFonts w:ascii="Verdana" w:hAnsi="Verdana"/>
                <w:b/>
                <w:w w:val="75"/>
                <w:sz w:val="24"/>
              </w:rPr>
              <w:t>Раздел</w:t>
            </w:r>
            <w:r>
              <w:rPr>
                <w:rFonts w:ascii="Verdana" w:hAnsi="Verdana"/>
                <w:b/>
                <w:spacing w:val="17"/>
                <w:sz w:val="24"/>
              </w:rPr>
              <w:t xml:space="preserve"> </w:t>
            </w:r>
            <w:r>
              <w:rPr>
                <w:rFonts w:ascii="Verdana" w:hAnsi="Verdana"/>
                <w:b/>
                <w:w w:val="75"/>
                <w:sz w:val="24"/>
              </w:rPr>
              <w:t>5.Литература</w:t>
            </w:r>
            <w:r>
              <w:rPr>
                <w:rFonts w:ascii="Verdana" w:hAnsi="Verdana"/>
                <w:b/>
                <w:spacing w:val="14"/>
                <w:sz w:val="24"/>
              </w:rPr>
              <w:t xml:space="preserve"> </w:t>
            </w:r>
            <w:r>
              <w:rPr>
                <w:rFonts w:ascii="Verdana" w:hAnsi="Verdana"/>
                <w:b/>
                <w:w w:val="75"/>
                <w:sz w:val="24"/>
              </w:rPr>
              <w:t>первой</w:t>
            </w:r>
            <w:r>
              <w:rPr>
                <w:rFonts w:ascii="Verdana" w:hAnsi="Verdana"/>
                <w:b/>
                <w:spacing w:val="18"/>
                <w:sz w:val="24"/>
              </w:rPr>
              <w:t xml:space="preserve"> </w:t>
            </w:r>
            <w:r>
              <w:rPr>
                <w:rFonts w:ascii="Verdana" w:hAnsi="Verdana"/>
                <w:b/>
                <w:w w:val="75"/>
                <w:sz w:val="24"/>
              </w:rPr>
              <w:t>половины</w:t>
            </w:r>
            <w:r>
              <w:rPr>
                <w:rFonts w:ascii="Verdana" w:hAnsi="Verdana"/>
                <w:b/>
                <w:spacing w:val="11"/>
                <w:sz w:val="24"/>
              </w:rPr>
              <w:t xml:space="preserve"> </w:t>
            </w:r>
            <w:r>
              <w:rPr>
                <w:rFonts w:ascii="Verdana" w:hAnsi="Verdana"/>
                <w:b/>
                <w:w w:val="75"/>
                <w:sz w:val="24"/>
              </w:rPr>
              <w:t>XX</w:t>
            </w:r>
            <w:r>
              <w:rPr>
                <w:rFonts w:ascii="Verdana" w:hAnsi="Verdana"/>
                <w:b/>
                <w:spacing w:val="15"/>
                <w:sz w:val="24"/>
              </w:rPr>
              <w:t xml:space="preserve"> </w:t>
            </w:r>
            <w:r>
              <w:rPr>
                <w:rFonts w:ascii="Verdana" w:hAnsi="Verdana"/>
                <w:b/>
                <w:spacing w:val="-4"/>
                <w:w w:val="75"/>
                <w:sz w:val="24"/>
              </w:rPr>
              <w:t>века</w:t>
            </w:r>
          </w:p>
        </w:tc>
      </w:tr>
      <w:tr w14:paraId="5A3C18C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56" w:type="dxa"/>
          </w:tcPr>
          <w:p w14:paraId="12FD1847">
            <w:pPr>
              <w:pStyle w:val="10"/>
              <w:spacing w:before="11"/>
              <w:ind w:right="48"/>
              <w:jc w:val="center"/>
              <w:rPr>
                <w:sz w:val="24"/>
              </w:rPr>
            </w:pPr>
            <w:r>
              <w:rPr>
                <w:spacing w:val="-5"/>
                <w:sz w:val="24"/>
              </w:rPr>
              <w:t>5.1</w:t>
            </w:r>
          </w:p>
        </w:tc>
        <w:tc>
          <w:tcPr>
            <w:tcW w:w="7455" w:type="dxa"/>
          </w:tcPr>
          <w:p w14:paraId="36E47CD7">
            <w:pPr>
              <w:pStyle w:val="10"/>
              <w:spacing w:before="11" w:line="276" w:lineRule="exact"/>
              <w:ind w:left="38"/>
              <w:rPr>
                <w:sz w:val="24"/>
              </w:rPr>
            </w:pPr>
            <w:r>
              <w:rPr>
                <w:w w:val="90"/>
                <w:sz w:val="24"/>
              </w:rPr>
              <w:t>Произведения</w:t>
            </w:r>
            <w:r>
              <w:rPr>
                <w:spacing w:val="7"/>
                <w:sz w:val="24"/>
              </w:rPr>
              <w:t xml:space="preserve"> </w:t>
            </w:r>
            <w:r>
              <w:rPr>
                <w:w w:val="90"/>
                <w:sz w:val="24"/>
              </w:rPr>
              <w:t>писателей</w:t>
            </w:r>
            <w:r>
              <w:rPr>
                <w:spacing w:val="12"/>
                <w:sz w:val="24"/>
              </w:rPr>
              <w:t xml:space="preserve"> </w:t>
            </w:r>
            <w:r>
              <w:rPr>
                <w:w w:val="90"/>
                <w:sz w:val="24"/>
              </w:rPr>
              <w:t>русского</w:t>
            </w:r>
            <w:r>
              <w:rPr>
                <w:spacing w:val="7"/>
                <w:sz w:val="24"/>
              </w:rPr>
              <w:t xml:space="preserve"> </w:t>
            </w:r>
            <w:r>
              <w:rPr>
                <w:w w:val="90"/>
                <w:sz w:val="24"/>
              </w:rPr>
              <w:t>зарубежья</w:t>
            </w:r>
            <w:r>
              <w:rPr>
                <w:spacing w:val="7"/>
                <w:sz w:val="24"/>
              </w:rPr>
              <w:t xml:space="preserve"> </w:t>
            </w:r>
            <w:r>
              <w:rPr>
                <w:w w:val="90"/>
                <w:sz w:val="24"/>
              </w:rPr>
              <w:t>(не</w:t>
            </w:r>
            <w:r>
              <w:rPr>
                <w:sz w:val="24"/>
              </w:rPr>
              <w:t xml:space="preserve"> </w:t>
            </w:r>
            <w:r>
              <w:rPr>
                <w:w w:val="90"/>
                <w:sz w:val="24"/>
              </w:rPr>
              <w:t>менее</w:t>
            </w:r>
            <w:r>
              <w:rPr>
                <w:spacing w:val="-1"/>
                <w:sz w:val="24"/>
              </w:rPr>
              <w:t xml:space="preserve"> </w:t>
            </w:r>
            <w:r>
              <w:rPr>
                <w:w w:val="90"/>
                <w:sz w:val="24"/>
              </w:rPr>
              <w:t>двух</w:t>
            </w:r>
            <w:r>
              <w:rPr>
                <w:spacing w:val="23"/>
                <w:sz w:val="24"/>
              </w:rPr>
              <w:t xml:space="preserve"> </w:t>
            </w:r>
            <w:r>
              <w:rPr>
                <w:spacing w:val="-5"/>
                <w:w w:val="90"/>
                <w:sz w:val="24"/>
              </w:rPr>
              <w:t>по</w:t>
            </w:r>
          </w:p>
          <w:p w14:paraId="31C7086F">
            <w:pPr>
              <w:pStyle w:val="10"/>
              <w:spacing w:line="237" w:lineRule="auto"/>
              <w:ind w:left="38" w:right="288"/>
              <w:rPr>
                <w:sz w:val="24"/>
              </w:rPr>
            </w:pPr>
            <w:r>
              <w:rPr>
                <w:w w:val="90"/>
                <w:sz w:val="24"/>
              </w:rPr>
              <w:t>выбору).Например,</w:t>
            </w:r>
            <w:r>
              <w:rPr>
                <w:spacing w:val="-11"/>
                <w:w w:val="90"/>
                <w:sz w:val="24"/>
              </w:rPr>
              <w:t xml:space="preserve"> </w:t>
            </w:r>
            <w:r>
              <w:rPr>
                <w:w w:val="90"/>
                <w:sz w:val="24"/>
              </w:rPr>
              <w:t>произведения</w:t>
            </w:r>
            <w:r>
              <w:rPr>
                <w:spacing w:val="-11"/>
                <w:w w:val="90"/>
                <w:sz w:val="24"/>
              </w:rPr>
              <w:t xml:space="preserve"> </w:t>
            </w:r>
            <w:r>
              <w:rPr>
                <w:w w:val="90"/>
                <w:sz w:val="24"/>
              </w:rPr>
              <w:t>И.</w:t>
            </w:r>
            <w:r>
              <w:rPr>
                <w:spacing w:val="-11"/>
                <w:w w:val="90"/>
                <w:sz w:val="24"/>
              </w:rPr>
              <w:t xml:space="preserve"> </w:t>
            </w:r>
            <w:r>
              <w:rPr>
                <w:w w:val="90"/>
                <w:sz w:val="24"/>
              </w:rPr>
              <w:t>С. Ш</w:t>
            </w:r>
            <w:r>
              <w:rPr>
                <w:spacing w:val="-26"/>
                <w:w w:val="90"/>
                <w:sz w:val="24"/>
              </w:rPr>
              <w:t xml:space="preserve"> </w:t>
            </w:r>
            <w:r>
              <w:rPr>
                <w:w w:val="90"/>
                <w:sz w:val="24"/>
              </w:rPr>
              <w:t>мелёва,</w:t>
            </w:r>
            <w:r>
              <w:rPr>
                <w:spacing w:val="-7"/>
                <w:w w:val="90"/>
                <w:sz w:val="24"/>
              </w:rPr>
              <w:t xml:space="preserve"> </w:t>
            </w:r>
            <w:r>
              <w:rPr>
                <w:w w:val="90"/>
                <w:sz w:val="24"/>
              </w:rPr>
              <w:t>М. А. Осоргина,</w:t>
            </w:r>
            <w:r>
              <w:rPr>
                <w:spacing w:val="-4"/>
                <w:w w:val="90"/>
                <w:sz w:val="24"/>
              </w:rPr>
              <w:t xml:space="preserve"> </w:t>
            </w:r>
            <w:r>
              <w:rPr>
                <w:w w:val="90"/>
                <w:sz w:val="24"/>
              </w:rPr>
              <w:t>В</w:t>
            </w:r>
            <w:r>
              <w:rPr>
                <w:spacing w:val="-36"/>
                <w:w w:val="90"/>
                <w:sz w:val="24"/>
              </w:rPr>
              <w:t xml:space="preserve"> </w:t>
            </w:r>
            <w:r>
              <w:rPr>
                <w:w w:val="90"/>
                <w:sz w:val="24"/>
              </w:rPr>
              <w:t xml:space="preserve">. </w:t>
            </w:r>
            <w:r>
              <w:rPr>
                <w:spacing w:val="-2"/>
                <w:sz w:val="24"/>
              </w:rPr>
              <w:t>В</w:t>
            </w:r>
            <w:r>
              <w:rPr>
                <w:spacing w:val="-42"/>
                <w:sz w:val="24"/>
              </w:rPr>
              <w:t xml:space="preserve"> </w:t>
            </w:r>
            <w:r>
              <w:rPr>
                <w:spacing w:val="-2"/>
                <w:sz w:val="24"/>
              </w:rPr>
              <w:t>.</w:t>
            </w:r>
            <w:r>
              <w:rPr>
                <w:spacing w:val="-17"/>
                <w:sz w:val="24"/>
              </w:rPr>
              <w:t xml:space="preserve"> </w:t>
            </w:r>
            <w:r>
              <w:rPr>
                <w:spacing w:val="-2"/>
                <w:sz w:val="24"/>
              </w:rPr>
              <w:t>Набокова,</w:t>
            </w:r>
            <w:r>
              <w:rPr>
                <w:spacing w:val="-16"/>
                <w:sz w:val="24"/>
              </w:rPr>
              <w:t xml:space="preserve"> </w:t>
            </w:r>
            <w:r>
              <w:rPr>
                <w:spacing w:val="-2"/>
                <w:sz w:val="24"/>
              </w:rPr>
              <w:t>Н.</w:t>
            </w:r>
            <w:r>
              <w:rPr>
                <w:spacing w:val="-18"/>
                <w:sz w:val="24"/>
              </w:rPr>
              <w:t xml:space="preserve"> </w:t>
            </w:r>
            <w:r>
              <w:rPr>
                <w:spacing w:val="-2"/>
                <w:sz w:val="24"/>
              </w:rPr>
              <w:t>Тэффи,</w:t>
            </w:r>
            <w:r>
              <w:rPr>
                <w:spacing w:val="-17"/>
                <w:sz w:val="24"/>
              </w:rPr>
              <w:t xml:space="preserve"> </w:t>
            </w:r>
            <w:r>
              <w:rPr>
                <w:spacing w:val="-2"/>
                <w:sz w:val="24"/>
              </w:rPr>
              <w:t>А.</w:t>
            </w:r>
            <w:r>
              <w:rPr>
                <w:spacing w:val="-16"/>
                <w:sz w:val="24"/>
              </w:rPr>
              <w:t xml:space="preserve"> </w:t>
            </w:r>
            <w:r>
              <w:rPr>
                <w:spacing w:val="-2"/>
                <w:sz w:val="24"/>
              </w:rPr>
              <w:t>Т.</w:t>
            </w:r>
            <w:r>
              <w:rPr>
                <w:spacing w:val="-16"/>
                <w:sz w:val="24"/>
              </w:rPr>
              <w:t xml:space="preserve"> </w:t>
            </w:r>
            <w:r>
              <w:rPr>
                <w:spacing w:val="-2"/>
                <w:sz w:val="24"/>
              </w:rPr>
              <w:t>Аверченко</w:t>
            </w:r>
            <w:r>
              <w:rPr>
                <w:spacing w:val="-21"/>
                <w:sz w:val="24"/>
              </w:rPr>
              <w:t xml:space="preserve"> </w:t>
            </w:r>
            <w:r>
              <w:rPr>
                <w:spacing w:val="-2"/>
                <w:sz w:val="24"/>
              </w:rPr>
              <w:t>и</w:t>
            </w:r>
            <w:r>
              <w:rPr>
                <w:spacing w:val="-16"/>
                <w:sz w:val="24"/>
              </w:rPr>
              <w:t xml:space="preserve"> </w:t>
            </w:r>
            <w:r>
              <w:rPr>
                <w:spacing w:val="-2"/>
                <w:sz w:val="24"/>
              </w:rPr>
              <w:t>др.</w:t>
            </w:r>
          </w:p>
        </w:tc>
        <w:tc>
          <w:tcPr>
            <w:tcW w:w="672" w:type="dxa"/>
          </w:tcPr>
          <w:p w14:paraId="5E503D5E">
            <w:pPr>
              <w:pStyle w:val="10"/>
              <w:spacing w:before="11"/>
              <w:ind w:left="43" w:right="7"/>
              <w:jc w:val="center"/>
              <w:rPr>
                <w:sz w:val="24"/>
              </w:rPr>
            </w:pPr>
            <w:r>
              <w:rPr>
                <w:spacing w:val="-10"/>
                <w:sz w:val="24"/>
              </w:rPr>
              <w:t>2</w:t>
            </w:r>
          </w:p>
        </w:tc>
        <w:tc>
          <w:tcPr>
            <w:tcW w:w="1604" w:type="dxa"/>
          </w:tcPr>
          <w:p w14:paraId="6B5FC8DC">
            <w:pPr>
              <w:pStyle w:val="10"/>
              <w:rPr>
                <w:rFonts w:ascii="Times New Roman"/>
                <w:sz w:val="22"/>
              </w:rPr>
            </w:pPr>
          </w:p>
        </w:tc>
        <w:tc>
          <w:tcPr>
            <w:tcW w:w="1659" w:type="dxa"/>
          </w:tcPr>
          <w:p w14:paraId="5AC1D988">
            <w:pPr>
              <w:pStyle w:val="10"/>
              <w:rPr>
                <w:rFonts w:ascii="Times New Roman"/>
                <w:sz w:val="22"/>
              </w:rPr>
            </w:pPr>
          </w:p>
        </w:tc>
        <w:tc>
          <w:tcPr>
            <w:tcW w:w="3263" w:type="dxa"/>
          </w:tcPr>
          <w:p w14:paraId="2C04D0BC">
            <w:pPr>
              <w:pStyle w:val="10"/>
              <w:spacing w:before="23"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4478A0E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5" w:hRule="atLeast"/>
        </w:trPr>
        <w:tc>
          <w:tcPr>
            <w:tcW w:w="456" w:type="dxa"/>
          </w:tcPr>
          <w:p w14:paraId="68760B13">
            <w:pPr>
              <w:pStyle w:val="10"/>
              <w:spacing w:before="11"/>
              <w:ind w:right="48"/>
              <w:jc w:val="center"/>
              <w:rPr>
                <w:sz w:val="24"/>
              </w:rPr>
            </w:pPr>
            <w:r>
              <w:rPr>
                <w:spacing w:val="-5"/>
                <w:sz w:val="24"/>
              </w:rPr>
              <w:t>5.2</w:t>
            </w:r>
          </w:p>
        </w:tc>
        <w:tc>
          <w:tcPr>
            <w:tcW w:w="7455" w:type="dxa"/>
          </w:tcPr>
          <w:p w14:paraId="51CB8E7B">
            <w:pPr>
              <w:pStyle w:val="10"/>
              <w:spacing w:before="11"/>
              <w:ind w:left="38" w:right="288"/>
              <w:rPr>
                <w:sz w:val="24"/>
              </w:rPr>
            </w:pPr>
            <w:r>
              <w:rPr>
                <w:spacing w:val="-6"/>
                <w:sz w:val="24"/>
              </w:rPr>
              <w:t>Поэзия</w:t>
            </w:r>
            <w:r>
              <w:rPr>
                <w:spacing w:val="-19"/>
                <w:sz w:val="24"/>
              </w:rPr>
              <w:t xml:space="preserve"> </w:t>
            </w:r>
            <w:r>
              <w:rPr>
                <w:spacing w:val="-6"/>
                <w:sz w:val="24"/>
              </w:rPr>
              <w:t>первой</w:t>
            </w:r>
            <w:r>
              <w:rPr>
                <w:spacing w:val="-15"/>
                <w:sz w:val="24"/>
              </w:rPr>
              <w:t xml:space="preserve"> </w:t>
            </w:r>
            <w:r>
              <w:rPr>
                <w:spacing w:val="-6"/>
                <w:sz w:val="24"/>
              </w:rPr>
              <w:t>половины</w:t>
            </w:r>
            <w:r>
              <w:rPr>
                <w:spacing w:val="-16"/>
                <w:sz w:val="24"/>
              </w:rPr>
              <w:t xml:space="preserve"> </w:t>
            </w:r>
            <w:r>
              <w:rPr>
                <w:spacing w:val="-6"/>
                <w:sz w:val="24"/>
              </w:rPr>
              <w:t>Х</w:t>
            </w:r>
            <w:r>
              <w:rPr>
                <w:spacing w:val="-34"/>
                <w:sz w:val="24"/>
              </w:rPr>
              <w:t xml:space="preserve"> </w:t>
            </w:r>
            <w:r>
              <w:rPr>
                <w:spacing w:val="-6"/>
                <w:sz w:val="24"/>
              </w:rPr>
              <w:t>Х</w:t>
            </w:r>
            <w:r>
              <w:rPr>
                <w:spacing w:val="-13"/>
                <w:sz w:val="24"/>
              </w:rPr>
              <w:t xml:space="preserve"> </w:t>
            </w:r>
            <w:r>
              <w:rPr>
                <w:spacing w:val="-6"/>
                <w:sz w:val="24"/>
              </w:rPr>
              <w:t>века</w:t>
            </w:r>
            <w:r>
              <w:rPr>
                <w:spacing w:val="-21"/>
                <w:sz w:val="24"/>
              </w:rPr>
              <w:t xml:space="preserve"> </w:t>
            </w:r>
            <w:r>
              <w:rPr>
                <w:spacing w:val="-6"/>
                <w:sz w:val="24"/>
              </w:rPr>
              <w:t>(не</w:t>
            </w:r>
            <w:r>
              <w:rPr>
                <w:spacing w:val="-24"/>
                <w:sz w:val="24"/>
              </w:rPr>
              <w:t xml:space="preserve"> </w:t>
            </w:r>
            <w:r>
              <w:rPr>
                <w:spacing w:val="-6"/>
                <w:sz w:val="24"/>
              </w:rPr>
              <w:t>менее</w:t>
            </w:r>
            <w:r>
              <w:rPr>
                <w:spacing w:val="-24"/>
                <w:sz w:val="24"/>
              </w:rPr>
              <w:t xml:space="preserve"> </w:t>
            </w:r>
            <w:r>
              <w:rPr>
                <w:spacing w:val="-6"/>
                <w:sz w:val="24"/>
              </w:rPr>
              <w:t>трёх</w:t>
            </w:r>
            <w:r>
              <w:rPr>
                <w:spacing w:val="-12"/>
                <w:sz w:val="24"/>
              </w:rPr>
              <w:t xml:space="preserve"> </w:t>
            </w:r>
            <w:r>
              <w:rPr>
                <w:spacing w:val="-6"/>
                <w:sz w:val="24"/>
              </w:rPr>
              <w:t>стихотворений</w:t>
            </w:r>
            <w:r>
              <w:rPr>
                <w:spacing w:val="-13"/>
                <w:sz w:val="24"/>
              </w:rPr>
              <w:t xml:space="preserve"> </w:t>
            </w:r>
            <w:r>
              <w:rPr>
                <w:spacing w:val="-6"/>
                <w:sz w:val="24"/>
              </w:rPr>
              <w:t xml:space="preserve">на </w:t>
            </w:r>
            <w:r>
              <w:rPr>
                <w:w w:val="90"/>
                <w:sz w:val="24"/>
              </w:rPr>
              <w:t>тему</w:t>
            </w:r>
            <w:r>
              <w:rPr>
                <w:spacing w:val="-11"/>
                <w:w w:val="90"/>
                <w:sz w:val="24"/>
              </w:rPr>
              <w:t xml:space="preserve"> </w:t>
            </w:r>
            <w:r>
              <w:rPr>
                <w:w w:val="90"/>
                <w:sz w:val="24"/>
              </w:rPr>
              <w:t>«Человек</w:t>
            </w:r>
            <w:r>
              <w:rPr>
                <w:spacing w:val="-9"/>
                <w:w w:val="90"/>
                <w:sz w:val="24"/>
              </w:rPr>
              <w:t xml:space="preserve"> </w:t>
            </w:r>
            <w:r>
              <w:rPr>
                <w:w w:val="90"/>
                <w:sz w:val="24"/>
              </w:rPr>
              <w:t>и</w:t>
            </w:r>
            <w:r>
              <w:rPr>
                <w:spacing w:val="-10"/>
                <w:w w:val="90"/>
                <w:sz w:val="24"/>
              </w:rPr>
              <w:t xml:space="preserve"> </w:t>
            </w:r>
            <w:r>
              <w:rPr>
                <w:w w:val="90"/>
                <w:sz w:val="24"/>
              </w:rPr>
              <w:t>эпоха».Например,</w:t>
            </w:r>
            <w:r>
              <w:rPr>
                <w:spacing w:val="-8"/>
                <w:w w:val="90"/>
                <w:sz w:val="24"/>
              </w:rPr>
              <w:t xml:space="preserve"> </w:t>
            </w:r>
            <w:r>
              <w:rPr>
                <w:w w:val="90"/>
                <w:sz w:val="24"/>
              </w:rPr>
              <w:t>стихотворения</w:t>
            </w:r>
            <w:r>
              <w:rPr>
                <w:spacing w:val="-10"/>
                <w:w w:val="90"/>
                <w:sz w:val="24"/>
              </w:rPr>
              <w:t xml:space="preserve"> </w:t>
            </w:r>
            <w:r>
              <w:rPr>
                <w:w w:val="90"/>
                <w:sz w:val="24"/>
              </w:rPr>
              <w:t>В</w:t>
            </w:r>
            <w:r>
              <w:rPr>
                <w:spacing w:val="-31"/>
                <w:w w:val="90"/>
                <w:sz w:val="24"/>
              </w:rPr>
              <w:t xml:space="preserve"> </w:t>
            </w:r>
            <w:r>
              <w:rPr>
                <w:w w:val="90"/>
                <w:sz w:val="24"/>
              </w:rPr>
              <w:t>.</w:t>
            </w:r>
            <w:r>
              <w:rPr>
                <w:spacing w:val="-7"/>
                <w:w w:val="90"/>
                <w:sz w:val="24"/>
              </w:rPr>
              <w:t xml:space="preserve"> </w:t>
            </w:r>
            <w:r>
              <w:rPr>
                <w:w w:val="90"/>
                <w:sz w:val="24"/>
              </w:rPr>
              <w:t>В</w:t>
            </w:r>
            <w:r>
              <w:rPr>
                <w:spacing w:val="-33"/>
                <w:w w:val="90"/>
                <w:sz w:val="24"/>
              </w:rPr>
              <w:t xml:space="preserve"> </w:t>
            </w:r>
            <w:r>
              <w:rPr>
                <w:w w:val="90"/>
                <w:sz w:val="24"/>
              </w:rPr>
              <w:t>.</w:t>
            </w:r>
            <w:r>
              <w:rPr>
                <w:spacing w:val="-7"/>
                <w:w w:val="90"/>
                <w:sz w:val="24"/>
              </w:rPr>
              <w:t xml:space="preserve"> </w:t>
            </w:r>
            <w:r>
              <w:rPr>
                <w:w w:val="90"/>
                <w:sz w:val="24"/>
              </w:rPr>
              <w:t xml:space="preserve">Маяковского, </w:t>
            </w:r>
            <w:r>
              <w:rPr>
                <w:spacing w:val="-2"/>
                <w:sz w:val="24"/>
              </w:rPr>
              <w:t>М.</w:t>
            </w:r>
            <w:r>
              <w:rPr>
                <w:spacing w:val="-17"/>
                <w:sz w:val="24"/>
              </w:rPr>
              <w:t xml:space="preserve"> </w:t>
            </w:r>
            <w:r>
              <w:rPr>
                <w:spacing w:val="-2"/>
                <w:sz w:val="24"/>
              </w:rPr>
              <w:t>И.</w:t>
            </w:r>
            <w:r>
              <w:rPr>
                <w:spacing w:val="-16"/>
                <w:sz w:val="24"/>
              </w:rPr>
              <w:t xml:space="preserve"> </w:t>
            </w:r>
            <w:r>
              <w:rPr>
                <w:spacing w:val="-2"/>
                <w:sz w:val="24"/>
              </w:rPr>
              <w:t>Цветаевой,</w:t>
            </w:r>
            <w:r>
              <w:rPr>
                <w:spacing w:val="-16"/>
                <w:sz w:val="24"/>
              </w:rPr>
              <w:t xml:space="preserve"> </w:t>
            </w:r>
            <w:r>
              <w:rPr>
                <w:spacing w:val="-2"/>
                <w:sz w:val="24"/>
              </w:rPr>
              <w:t>А.А.</w:t>
            </w:r>
            <w:r>
              <w:rPr>
                <w:spacing w:val="-4"/>
                <w:sz w:val="24"/>
              </w:rPr>
              <w:t xml:space="preserve"> </w:t>
            </w:r>
            <w:r>
              <w:rPr>
                <w:spacing w:val="-2"/>
                <w:sz w:val="24"/>
              </w:rPr>
              <w:t>Ахматовой,</w:t>
            </w:r>
            <w:r>
              <w:rPr>
                <w:spacing w:val="-15"/>
                <w:sz w:val="24"/>
              </w:rPr>
              <w:t xml:space="preserve"> </w:t>
            </w:r>
            <w:r>
              <w:rPr>
                <w:spacing w:val="-2"/>
                <w:sz w:val="24"/>
              </w:rPr>
              <w:t>О.</w:t>
            </w:r>
            <w:r>
              <w:rPr>
                <w:spacing w:val="-17"/>
                <w:sz w:val="24"/>
              </w:rPr>
              <w:t xml:space="preserve"> </w:t>
            </w:r>
            <w:r>
              <w:rPr>
                <w:spacing w:val="-2"/>
                <w:sz w:val="24"/>
              </w:rPr>
              <w:t>Э.</w:t>
            </w:r>
            <w:r>
              <w:rPr>
                <w:spacing w:val="-9"/>
                <w:sz w:val="24"/>
              </w:rPr>
              <w:t xml:space="preserve"> </w:t>
            </w:r>
            <w:r>
              <w:rPr>
                <w:spacing w:val="-2"/>
                <w:sz w:val="24"/>
              </w:rPr>
              <w:t>Мандельштама,</w:t>
            </w:r>
            <w:r>
              <w:rPr>
                <w:spacing w:val="-17"/>
                <w:sz w:val="24"/>
              </w:rPr>
              <w:t xml:space="preserve"> </w:t>
            </w:r>
            <w:r>
              <w:rPr>
                <w:spacing w:val="-2"/>
                <w:sz w:val="24"/>
              </w:rPr>
              <w:t>Б.</w:t>
            </w:r>
            <w:r>
              <w:rPr>
                <w:spacing w:val="-18"/>
                <w:sz w:val="24"/>
              </w:rPr>
              <w:t xml:space="preserve"> </w:t>
            </w:r>
            <w:r>
              <w:rPr>
                <w:spacing w:val="-2"/>
                <w:sz w:val="24"/>
              </w:rPr>
              <w:t xml:space="preserve">Л. </w:t>
            </w:r>
            <w:r>
              <w:rPr>
                <w:sz w:val="24"/>
              </w:rPr>
              <w:t>Пастернака</w:t>
            </w:r>
            <w:r>
              <w:rPr>
                <w:spacing w:val="-19"/>
                <w:sz w:val="24"/>
              </w:rPr>
              <w:t xml:space="preserve"> </w:t>
            </w:r>
            <w:r>
              <w:rPr>
                <w:sz w:val="24"/>
              </w:rPr>
              <w:t>и</w:t>
            </w:r>
            <w:r>
              <w:rPr>
                <w:spacing w:val="-18"/>
                <w:sz w:val="24"/>
              </w:rPr>
              <w:t xml:space="preserve"> </w:t>
            </w:r>
            <w:r>
              <w:rPr>
                <w:sz w:val="24"/>
              </w:rPr>
              <w:t>др.</w:t>
            </w:r>
          </w:p>
        </w:tc>
        <w:tc>
          <w:tcPr>
            <w:tcW w:w="672" w:type="dxa"/>
          </w:tcPr>
          <w:p w14:paraId="54831D4D">
            <w:pPr>
              <w:pStyle w:val="10"/>
              <w:spacing w:before="11"/>
              <w:ind w:left="43" w:right="7"/>
              <w:jc w:val="center"/>
              <w:rPr>
                <w:sz w:val="24"/>
              </w:rPr>
            </w:pPr>
            <w:r>
              <w:rPr>
                <w:spacing w:val="-10"/>
                <w:sz w:val="24"/>
              </w:rPr>
              <w:t>1</w:t>
            </w:r>
          </w:p>
        </w:tc>
        <w:tc>
          <w:tcPr>
            <w:tcW w:w="1604" w:type="dxa"/>
          </w:tcPr>
          <w:p w14:paraId="5C8D061D">
            <w:pPr>
              <w:pStyle w:val="10"/>
              <w:rPr>
                <w:rFonts w:ascii="Times New Roman"/>
                <w:sz w:val="22"/>
              </w:rPr>
            </w:pPr>
          </w:p>
        </w:tc>
        <w:tc>
          <w:tcPr>
            <w:tcW w:w="1659" w:type="dxa"/>
          </w:tcPr>
          <w:p w14:paraId="455CB010">
            <w:pPr>
              <w:pStyle w:val="10"/>
              <w:rPr>
                <w:rFonts w:ascii="Times New Roman"/>
                <w:sz w:val="22"/>
              </w:rPr>
            </w:pPr>
          </w:p>
        </w:tc>
        <w:tc>
          <w:tcPr>
            <w:tcW w:w="3263" w:type="dxa"/>
          </w:tcPr>
          <w:p w14:paraId="4E6BF98E">
            <w:pPr>
              <w:pStyle w:val="10"/>
              <w:spacing w:before="23"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519BC8E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75830F56">
            <w:pPr>
              <w:pStyle w:val="10"/>
              <w:spacing w:before="9"/>
              <w:ind w:right="48"/>
              <w:jc w:val="center"/>
              <w:rPr>
                <w:sz w:val="24"/>
              </w:rPr>
            </w:pPr>
            <w:r>
              <w:rPr>
                <w:spacing w:val="-5"/>
                <w:sz w:val="24"/>
              </w:rPr>
              <w:t>5.3</w:t>
            </w:r>
          </w:p>
        </w:tc>
        <w:tc>
          <w:tcPr>
            <w:tcW w:w="7455" w:type="dxa"/>
          </w:tcPr>
          <w:p w14:paraId="54F6D53F">
            <w:pPr>
              <w:pStyle w:val="10"/>
              <w:spacing w:before="11" w:line="237" w:lineRule="auto"/>
              <w:ind w:left="38" w:right="28"/>
              <w:rPr>
                <w:sz w:val="24"/>
              </w:rPr>
            </w:pPr>
            <w:r>
              <w:rPr>
                <w:spacing w:val="-10"/>
                <w:sz w:val="24"/>
              </w:rPr>
              <w:t>М. А. Булгаков</w:t>
            </w:r>
            <w:r>
              <w:rPr>
                <w:spacing w:val="-22"/>
                <w:sz w:val="24"/>
              </w:rPr>
              <w:t xml:space="preserve"> </w:t>
            </w:r>
            <w:r>
              <w:rPr>
                <w:spacing w:val="-10"/>
                <w:sz w:val="24"/>
              </w:rPr>
              <w:t>(одна</w:t>
            </w:r>
            <w:r>
              <w:rPr>
                <w:spacing w:val="-29"/>
                <w:sz w:val="24"/>
              </w:rPr>
              <w:t xml:space="preserve"> </w:t>
            </w:r>
            <w:r>
              <w:rPr>
                <w:spacing w:val="-10"/>
                <w:sz w:val="24"/>
              </w:rPr>
              <w:t>повесть</w:t>
            </w:r>
            <w:r>
              <w:rPr>
                <w:spacing w:val="-27"/>
                <w:sz w:val="24"/>
              </w:rPr>
              <w:t xml:space="preserve"> </w:t>
            </w:r>
            <w:r>
              <w:rPr>
                <w:spacing w:val="-10"/>
                <w:sz w:val="24"/>
              </w:rPr>
              <w:t>по</w:t>
            </w:r>
            <w:r>
              <w:rPr>
                <w:spacing w:val="-29"/>
                <w:sz w:val="24"/>
              </w:rPr>
              <w:t xml:space="preserve"> </w:t>
            </w:r>
            <w:r>
              <w:rPr>
                <w:spacing w:val="-10"/>
                <w:sz w:val="24"/>
              </w:rPr>
              <w:t>выбору). Например, «Собачье</w:t>
            </w:r>
            <w:r>
              <w:rPr>
                <w:spacing w:val="-33"/>
                <w:sz w:val="24"/>
              </w:rPr>
              <w:t xml:space="preserve"> </w:t>
            </w:r>
            <w:r>
              <w:rPr>
                <w:spacing w:val="-10"/>
                <w:sz w:val="24"/>
              </w:rPr>
              <w:t xml:space="preserve">сердце» </w:t>
            </w:r>
            <w:r>
              <w:rPr>
                <w:sz w:val="24"/>
              </w:rPr>
              <w:t>и др.</w:t>
            </w:r>
          </w:p>
        </w:tc>
        <w:tc>
          <w:tcPr>
            <w:tcW w:w="672" w:type="dxa"/>
          </w:tcPr>
          <w:p w14:paraId="14A28033">
            <w:pPr>
              <w:pStyle w:val="10"/>
              <w:spacing w:before="9"/>
              <w:ind w:left="43" w:right="7"/>
              <w:jc w:val="center"/>
              <w:rPr>
                <w:sz w:val="24"/>
              </w:rPr>
            </w:pPr>
            <w:r>
              <w:rPr>
                <w:spacing w:val="-10"/>
                <w:sz w:val="24"/>
              </w:rPr>
              <w:t>3</w:t>
            </w:r>
          </w:p>
        </w:tc>
        <w:tc>
          <w:tcPr>
            <w:tcW w:w="1604" w:type="dxa"/>
          </w:tcPr>
          <w:p w14:paraId="2EED0349">
            <w:pPr>
              <w:pStyle w:val="10"/>
              <w:rPr>
                <w:rFonts w:ascii="Times New Roman"/>
                <w:sz w:val="22"/>
              </w:rPr>
            </w:pPr>
          </w:p>
        </w:tc>
        <w:tc>
          <w:tcPr>
            <w:tcW w:w="1659" w:type="dxa"/>
          </w:tcPr>
          <w:p w14:paraId="3CEEEBAD">
            <w:pPr>
              <w:pStyle w:val="10"/>
              <w:rPr>
                <w:rFonts w:ascii="Times New Roman"/>
                <w:sz w:val="22"/>
              </w:rPr>
            </w:pPr>
          </w:p>
        </w:tc>
        <w:tc>
          <w:tcPr>
            <w:tcW w:w="3263" w:type="dxa"/>
          </w:tcPr>
          <w:p w14:paraId="1E798AB3">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5E6D50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11" w:type="dxa"/>
            <w:gridSpan w:val="2"/>
          </w:tcPr>
          <w:p w14:paraId="49F96FA1">
            <w:pPr>
              <w:pStyle w:val="10"/>
              <w:spacing w:before="10"/>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69F6189A">
            <w:pPr>
              <w:pStyle w:val="10"/>
              <w:spacing w:before="10"/>
              <w:ind w:left="43" w:right="7"/>
              <w:jc w:val="center"/>
              <w:rPr>
                <w:sz w:val="24"/>
              </w:rPr>
            </w:pPr>
            <w:r>
              <w:rPr>
                <w:spacing w:val="-10"/>
                <w:sz w:val="24"/>
              </w:rPr>
              <w:t>6</w:t>
            </w:r>
          </w:p>
        </w:tc>
        <w:tc>
          <w:tcPr>
            <w:tcW w:w="6526" w:type="dxa"/>
            <w:gridSpan w:val="3"/>
          </w:tcPr>
          <w:p w14:paraId="54FC3F90">
            <w:pPr>
              <w:pStyle w:val="10"/>
              <w:rPr>
                <w:rFonts w:ascii="Times New Roman"/>
                <w:sz w:val="22"/>
              </w:rPr>
            </w:pPr>
          </w:p>
        </w:tc>
      </w:tr>
      <w:tr w14:paraId="2822D7C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55DE571B">
            <w:pPr>
              <w:pStyle w:val="10"/>
              <w:spacing w:before="5"/>
              <w:ind w:left="33"/>
              <w:rPr>
                <w:rFonts w:ascii="Verdana" w:hAnsi="Verdana"/>
                <w:b/>
                <w:sz w:val="24"/>
              </w:rPr>
            </w:pPr>
            <w:r>
              <w:rPr>
                <w:rFonts w:ascii="Verdana" w:hAnsi="Verdana"/>
                <w:b/>
                <w:w w:val="75"/>
                <w:sz w:val="24"/>
              </w:rPr>
              <w:t>Раздел</w:t>
            </w:r>
            <w:r>
              <w:rPr>
                <w:rFonts w:ascii="Verdana" w:hAnsi="Verdana"/>
                <w:b/>
                <w:spacing w:val="15"/>
                <w:sz w:val="24"/>
              </w:rPr>
              <w:t xml:space="preserve"> </w:t>
            </w:r>
            <w:r>
              <w:rPr>
                <w:rFonts w:ascii="Verdana" w:hAnsi="Verdana"/>
                <w:b/>
                <w:w w:val="75"/>
                <w:sz w:val="24"/>
              </w:rPr>
              <w:t>6.Литература</w:t>
            </w:r>
            <w:r>
              <w:rPr>
                <w:rFonts w:ascii="Verdana" w:hAnsi="Verdana"/>
                <w:b/>
                <w:spacing w:val="15"/>
                <w:sz w:val="24"/>
              </w:rPr>
              <w:t xml:space="preserve"> </w:t>
            </w:r>
            <w:r>
              <w:rPr>
                <w:rFonts w:ascii="Verdana" w:hAnsi="Verdana"/>
                <w:b/>
                <w:w w:val="75"/>
                <w:sz w:val="24"/>
              </w:rPr>
              <w:t>второй</w:t>
            </w:r>
            <w:r>
              <w:rPr>
                <w:rFonts w:ascii="Verdana" w:hAnsi="Verdana"/>
                <w:b/>
                <w:spacing w:val="18"/>
                <w:sz w:val="24"/>
              </w:rPr>
              <w:t xml:space="preserve"> </w:t>
            </w:r>
            <w:r>
              <w:rPr>
                <w:rFonts w:ascii="Verdana" w:hAnsi="Verdana"/>
                <w:b/>
                <w:w w:val="75"/>
                <w:sz w:val="24"/>
              </w:rPr>
              <w:t>половины</w:t>
            </w:r>
            <w:r>
              <w:rPr>
                <w:rFonts w:ascii="Verdana" w:hAnsi="Verdana"/>
                <w:b/>
                <w:spacing w:val="17"/>
                <w:sz w:val="24"/>
              </w:rPr>
              <w:t xml:space="preserve"> </w:t>
            </w:r>
            <w:r>
              <w:rPr>
                <w:rFonts w:ascii="Verdana" w:hAnsi="Verdana"/>
                <w:b/>
                <w:w w:val="75"/>
                <w:sz w:val="24"/>
              </w:rPr>
              <w:t>XX</w:t>
            </w:r>
            <w:r>
              <w:rPr>
                <w:rFonts w:ascii="Verdana" w:hAnsi="Verdana"/>
                <w:b/>
                <w:spacing w:val="17"/>
                <w:sz w:val="24"/>
              </w:rPr>
              <w:t xml:space="preserve"> </w:t>
            </w:r>
            <w:r>
              <w:rPr>
                <w:rFonts w:ascii="Verdana" w:hAnsi="Verdana"/>
                <w:b/>
                <w:spacing w:val="-4"/>
                <w:w w:val="75"/>
                <w:sz w:val="24"/>
              </w:rPr>
              <w:t>века</w:t>
            </w:r>
          </w:p>
        </w:tc>
      </w:tr>
      <w:tr w14:paraId="7CC5493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5F484797">
            <w:pPr>
              <w:pStyle w:val="10"/>
              <w:spacing w:before="9"/>
              <w:ind w:right="48"/>
              <w:jc w:val="center"/>
              <w:rPr>
                <w:sz w:val="24"/>
              </w:rPr>
            </w:pPr>
            <w:r>
              <w:rPr>
                <w:spacing w:val="-5"/>
                <w:sz w:val="24"/>
              </w:rPr>
              <w:t>6.1</w:t>
            </w:r>
          </w:p>
        </w:tc>
        <w:tc>
          <w:tcPr>
            <w:tcW w:w="7455" w:type="dxa"/>
          </w:tcPr>
          <w:p w14:paraId="591F4B5A">
            <w:pPr>
              <w:pStyle w:val="10"/>
              <w:spacing w:before="19" w:line="277" w:lineRule="exact"/>
              <w:ind w:left="38"/>
              <w:rPr>
                <w:sz w:val="24"/>
              </w:rPr>
            </w:pPr>
            <w:r>
              <w:rPr>
                <w:w w:val="85"/>
                <w:sz w:val="24"/>
              </w:rPr>
              <w:t>А.</w:t>
            </w:r>
            <w:r>
              <w:rPr>
                <w:spacing w:val="28"/>
                <w:sz w:val="24"/>
              </w:rPr>
              <w:t xml:space="preserve"> </w:t>
            </w:r>
            <w:r>
              <w:rPr>
                <w:w w:val="85"/>
                <w:sz w:val="24"/>
              </w:rPr>
              <w:t>Т</w:t>
            </w:r>
            <w:r>
              <w:rPr>
                <w:spacing w:val="-23"/>
                <w:w w:val="85"/>
                <w:sz w:val="24"/>
              </w:rPr>
              <w:t xml:space="preserve"> </w:t>
            </w:r>
            <w:r>
              <w:rPr>
                <w:w w:val="85"/>
                <w:sz w:val="24"/>
              </w:rPr>
              <w:t>.</w:t>
            </w:r>
            <w:r>
              <w:rPr>
                <w:spacing w:val="22"/>
                <w:sz w:val="24"/>
              </w:rPr>
              <w:t xml:space="preserve"> </w:t>
            </w:r>
            <w:r>
              <w:rPr>
                <w:w w:val="85"/>
                <w:sz w:val="24"/>
              </w:rPr>
              <w:t>Твардовский.</w:t>
            </w:r>
            <w:r>
              <w:rPr>
                <w:spacing w:val="26"/>
                <w:sz w:val="24"/>
              </w:rPr>
              <w:t xml:space="preserve"> </w:t>
            </w:r>
            <w:r>
              <w:rPr>
                <w:w w:val="85"/>
                <w:sz w:val="24"/>
              </w:rPr>
              <w:t>Поэма</w:t>
            </w:r>
            <w:r>
              <w:rPr>
                <w:sz w:val="24"/>
              </w:rPr>
              <w:t xml:space="preserve"> </w:t>
            </w:r>
            <w:r>
              <w:rPr>
                <w:w w:val="85"/>
                <w:sz w:val="24"/>
              </w:rPr>
              <w:t>«В</w:t>
            </w:r>
            <w:r>
              <w:rPr>
                <w:spacing w:val="-6"/>
                <w:w w:val="85"/>
                <w:sz w:val="24"/>
              </w:rPr>
              <w:t xml:space="preserve"> </w:t>
            </w:r>
            <w:r>
              <w:rPr>
                <w:w w:val="85"/>
                <w:sz w:val="24"/>
              </w:rPr>
              <w:t>асилий</w:t>
            </w:r>
            <w:r>
              <w:rPr>
                <w:spacing w:val="10"/>
                <w:sz w:val="24"/>
              </w:rPr>
              <w:t xml:space="preserve"> </w:t>
            </w:r>
            <w:r>
              <w:rPr>
                <w:w w:val="85"/>
                <w:sz w:val="24"/>
              </w:rPr>
              <w:t>Тёркин»</w:t>
            </w:r>
            <w:r>
              <w:rPr>
                <w:spacing w:val="36"/>
                <w:sz w:val="24"/>
              </w:rPr>
              <w:t xml:space="preserve"> </w:t>
            </w:r>
            <w:r>
              <w:rPr>
                <w:w w:val="85"/>
                <w:sz w:val="24"/>
              </w:rPr>
              <w:t>(главы</w:t>
            </w:r>
            <w:r>
              <w:rPr>
                <w:spacing w:val="11"/>
                <w:sz w:val="24"/>
              </w:rPr>
              <w:t xml:space="preserve"> </w:t>
            </w:r>
            <w:r>
              <w:rPr>
                <w:spacing w:val="-2"/>
                <w:w w:val="85"/>
                <w:sz w:val="24"/>
              </w:rPr>
              <w:t>«Переправа»,</w:t>
            </w:r>
          </w:p>
          <w:p w14:paraId="203F47D2">
            <w:pPr>
              <w:pStyle w:val="10"/>
              <w:spacing w:line="277" w:lineRule="exact"/>
              <w:ind w:left="38"/>
              <w:rPr>
                <w:sz w:val="24"/>
              </w:rPr>
            </w:pPr>
            <w:r>
              <w:rPr>
                <w:w w:val="85"/>
                <w:sz w:val="24"/>
              </w:rPr>
              <w:t>«Г</w:t>
            </w:r>
            <w:r>
              <w:rPr>
                <w:spacing w:val="-10"/>
                <w:sz w:val="24"/>
              </w:rPr>
              <w:t xml:space="preserve"> </w:t>
            </w:r>
            <w:r>
              <w:rPr>
                <w:w w:val="85"/>
                <w:sz w:val="24"/>
              </w:rPr>
              <w:t>армонь»,</w:t>
            </w:r>
            <w:r>
              <w:rPr>
                <w:spacing w:val="23"/>
                <w:sz w:val="24"/>
              </w:rPr>
              <w:t xml:space="preserve"> </w:t>
            </w:r>
            <w:r>
              <w:rPr>
                <w:w w:val="85"/>
                <w:sz w:val="24"/>
              </w:rPr>
              <w:t>«Два</w:t>
            </w:r>
            <w:r>
              <w:rPr>
                <w:spacing w:val="1"/>
                <w:sz w:val="24"/>
              </w:rPr>
              <w:t xml:space="preserve"> </w:t>
            </w:r>
            <w:r>
              <w:rPr>
                <w:w w:val="85"/>
                <w:sz w:val="24"/>
              </w:rPr>
              <w:t>солдата»,</w:t>
            </w:r>
            <w:r>
              <w:rPr>
                <w:spacing w:val="31"/>
                <w:sz w:val="24"/>
              </w:rPr>
              <w:t xml:space="preserve"> </w:t>
            </w:r>
            <w:r>
              <w:rPr>
                <w:w w:val="85"/>
                <w:sz w:val="24"/>
              </w:rPr>
              <w:t>«Поединок»</w:t>
            </w:r>
            <w:r>
              <w:rPr>
                <w:spacing w:val="41"/>
                <w:sz w:val="24"/>
              </w:rPr>
              <w:t xml:space="preserve"> </w:t>
            </w:r>
            <w:r>
              <w:rPr>
                <w:w w:val="85"/>
                <w:sz w:val="24"/>
              </w:rPr>
              <w:t>и</w:t>
            </w:r>
            <w:r>
              <w:rPr>
                <w:spacing w:val="6"/>
                <w:sz w:val="24"/>
              </w:rPr>
              <w:t xml:space="preserve"> </w:t>
            </w:r>
            <w:r>
              <w:rPr>
                <w:spacing w:val="-4"/>
                <w:w w:val="85"/>
                <w:sz w:val="24"/>
              </w:rPr>
              <w:t>др.)</w:t>
            </w:r>
          </w:p>
        </w:tc>
        <w:tc>
          <w:tcPr>
            <w:tcW w:w="672" w:type="dxa"/>
          </w:tcPr>
          <w:p w14:paraId="0979EC84">
            <w:pPr>
              <w:pStyle w:val="10"/>
              <w:spacing w:before="9"/>
              <w:ind w:left="43" w:right="7"/>
              <w:jc w:val="center"/>
              <w:rPr>
                <w:sz w:val="24"/>
              </w:rPr>
            </w:pPr>
            <w:r>
              <w:rPr>
                <w:spacing w:val="-10"/>
                <w:sz w:val="24"/>
              </w:rPr>
              <w:t>3</w:t>
            </w:r>
          </w:p>
        </w:tc>
        <w:tc>
          <w:tcPr>
            <w:tcW w:w="1604" w:type="dxa"/>
          </w:tcPr>
          <w:p w14:paraId="71630652">
            <w:pPr>
              <w:pStyle w:val="10"/>
              <w:rPr>
                <w:rFonts w:ascii="Times New Roman"/>
                <w:sz w:val="22"/>
              </w:rPr>
            </w:pPr>
          </w:p>
        </w:tc>
        <w:tc>
          <w:tcPr>
            <w:tcW w:w="1659" w:type="dxa"/>
          </w:tcPr>
          <w:p w14:paraId="0C341A29">
            <w:pPr>
              <w:pStyle w:val="10"/>
              <w:rPr>
                <w:rFonts w:ascii="Times New Roman"/>
                <w:sz w:val="22"/>
              </w:rPr>
            </w:pPr>
          </w:p>
        </w:tc>
        <w:tc>
          <w:tcPr>
            <w:tcW w:w="3263" w:type="dxa"/>
          </w:tcPr>
          <w:p w14:paraId="1FFB5DBE">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6D92FA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26855031">
            <w:pPr>
              <w:pStyle w:val="10"/>
              <w:spacing w:before="9"/>
              <w:ind w:right="48"/>
              <w:jc w:val="center"/>
              <w:rPr>
                <w:sz w:val="24"/>
              </w:rPr>
            </w:pPr>
            <w:r>
              <w:rPr>
                <w:spacing w:val="-5"/>
                <w:sz w:val="24"/>
              </w:rPr>
              <w:t>6.2</w:t>
            </w:r>
          </w:p>
        </w:tc>
        <w:tc>
          <w:tcPr>
            <w:tcW w:w="7455" w:type="dxa"/>
          </w:tcPr>
          <w:p w14:paraId="1C2795B2">
            <w:pPr>
              <w:pStyle w:val="10"/>
              <w:spacing w:before="9"/>
              <w:ind w:left="38"/>
              <w:rPr>
                <w:sz w:val="24"/>
              </w:rPr>
            </w:pPr>
            <w:r>
              <w:rPr>
                <w:spacing w:val="10"/>
                <w:w w:val="85"/>
                <w:sz w:val="24"/>
              </w:rPr>
              <w:t>А.Н.</w:t>
            </w:r>
            <w:r>
              <w:rPr>
                <w:spacing w:val="51"/>
                <w:sz w:val="24"/>
              </w:rPr>
              <w:t xml:space="preserve"> </w:t>
            </w:r>
            <w:r>
              <w:rPr>
                <w:w w:val="85"/>
                <w:sz w:val="24"/>
              </w:rPr>
              <w:t>Толстой.</w:t>
            </w:r>
            <w:r>
              <w:rPr>
                <w:spacing w:val="36"/>
                <w:sz w:val="24"/>
              </w:rPr>
              <w:t xml:space="preserve"> </w:t>
            </w:r>
            <w:r>
              <w:rPr>
                <w:w w:val="85"/>
                <w:sz w:val="24"/>
              </w:rPr>
              <w:t>Рассказ</w:t>
            </w:r>
            <w:r>
              <w:rPr>
                <w:spacing w:val="4"/>
                <w:sz w:val="24"/>
              </w:rPr>
              <w:t xml:space="preserve"> </w:t>
            </w:r>
            <w:r>
              <w:rPr>
                <w:w w:val="85"/>
                <w:sz w:val="24"/>
              </w:rPr>
              <w:t>«Русский</w:t>
            </w:r>
            <w:r>
              <w:rPr>
                <w:spacing w:val="14"/>
                <w:sz w:val="24"/>
              </w:rPr>
              <w:t xml:space="preserve"> </w:t>
            </w:r>
            <w:r>
              <w:rPr>
                <w:spacing w:val="-2"/>
                <w:w w:val="85"/>
                <w:sz w:val="24"/>
              </w:rPr>
              <w:t>характер»</w:t>
            </w:r>
          </w:p>
        </w:tc>
        <w:tc>
          <w:tcPr>
            <w:tcW w:w="672" w:type="dxa"/>
          </w:tcPr>
          <w:p w14:paraId="09329C6D">
            <w:pPr>
              <w:pStyle w:val="10"/>
              <w:spacing w:before="9"/>
              <w:ind w:left="43" w:right="7"/>
              <w:jc w:val="center"/>
              <w:rPr>
                <w:sz w:val="24"/>
              </w:rPr>
            </w:pPr>
            <w:r>
              <w:rPr>
                <w:spacing w:val="-10"/>
                <w:sz w:val="24"/>
              </w:rPr>
              <w:t>2</w:t>
            </w:r>
          </w:p>
        </w:tc>
        <w:tc>
          <w:tcPr>
            <w:tcW w:w="1604" w:type="dxa"/>
          </w:tcPr>
          <w:p w14:paraId="1A1E8785">
            <w:pPr>
              <w:pStyle w:val="10"/>
              <w:rPr>
                <w:rFonts w:ascii="Times New Roman"/>
                <w:sz w:val="22"/>
              </w:rPr>
            </w:pPr>
          </w:p>
        </w:tc>
        <w:tc>
          <w:tcPr>
            <w:tcW w:w="1659" w:type="dxa"/>
          </w:tcPr>
          <w:p w14:paraId="50E768CE">
            <w:pPr>
              <w:pStyle w:val="10"/>
              <w:rPr>
                <w:rFonts w:ascii="Times New Roman"/>
                <w:sz w:val="22"/>
              </w:rPr>
            </w:pPr>
          </w:p>
        </w:tc>
        <w:tc>
          <w:tcPr>
            <w:tcW w:w="3263" w:type="dxa"/>
          </w:tcPr>
          <w:p w14:paraId="492A7F8D">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67D4C60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16E1EFFA">
            <w:pPr>
              <w:pStyle w:val="10"/>
              <w:spacing w:before="12"/>
              <w:ind w:right="48"/>
              <w:jc w:val="center"/>
              <w:rPr>
                <w:sz w:val="24"/>
              </w:rPr>
            </w:pPr>
            <w:r>
              <w:rPr>
                <w:spacing w:val="-5"/>
                <w:sz w:val="24"/>
              </w:rPr>
              <w:t>6.3</w:t>
            </w:r>
          </w:p>
        </w:tc>
        <w:tc>
          <w:tcPr>
            <w:tcW w:w="7455" w:type="dxa"/>
          </w:tcPr>
          <w:p w14:paraId="5EC6F65C">
            <w:pPr>
              <w:pStyle w:val="10"/>
              <w:spacing w:before="12"/>
              <w:ind w:left="38"/>
              <w:rPr>
                <w:sz w:val="24"/>
              </w:rPr>
            </w:pPr>
            <w:r>
              <w:rPr>
                <w:w w:val="90"/>
                <w:sz w:val="24"/>
              </w:rPr>
              <w:t>М.</w:t>
            </w:r>
            <w:r>
              <w:rPr>
                <w:spacing w:val="-6"/>
                <w:sz w:val="24"/>
              </w:rPr>
              <w:t xml:space="preserve"> </w:t>
            </w:r>
            <w:r>
              <w:rPr>
                <w:w w:val="90"/>
                <w:sz w:val="24"/>
              </w:rPr>
              <w:t>А.</w:t>
            </w:r>
            <w:r>
              <w:rPr>
                <w:spacing w:val="8"/>
                <w:sz w:val="24"/>
              </w:rPr>
              <w:t xml:space="preserve"> </w:t>
            </w:r>
            <w:r>
              <w:rPr>
                <w:w w:val="90"/>
                <w:sz w:val="24"/>
              </w:rPr>
              <w:t>Ш</w:t>
            </w:r>
            <w:r>
              <w:rPr>
                <w:spacing w:val="-20"/>
                <w:w w:val="90"/>
                <w:sz w:val="24"/>
              </w:rPr>
              <w:t xml:space="preserve"> </w:t>
            </w:r>
            <w:r>
              <w:rPr>
                <w:w w:val="90"/>
                <w:sz w:val="24"/>
              </w:rPr>
              <w:t>олохов.</w:t>
            </w:r>
            <w:r>
              <w:rPr>
                <w:spacing w:val="-5"/>
                <w:sz w:val="24"/>
              </w:rPr>
              <w:t xml:space="preserve"> </w:t>
            </w:r>
            <w:r>
              <w:rPr>
                <w:w w:val="90"/>
                <w:sz w:val="24"/>
              </w:rPr>
              <w:t>Рассказ</w:t>
            </w:r>
            <w:r>
              <w:rPr>
                <w:spacing w:val="-10"/>
                <w:w w:val="90"/>
                <w:sz w:val="24"/>
              </w:rPr>
              <w:t xml:space="preserve"> </w:t>
            </w:r>
            <w:r>
              <w:rPr>
                <w:w w:val="90"/>
                <w:sz w:val="24"/>
              </w:rPr>
              <w:t>«</w:t>
            </w:r>
            <w:r>
              <w:rPr>
                <w:spacing w:val="-43"/>
                <w:w w:val="90"/>
                <w:sz w:val="24"/>
              </w:rPr>
              <w:t xml:space="preserve"> </w:t>
            </w:r>
            <w:r>
              <w:rPr>
                <w:w w:val="90"/>
                <w:sz w:val="24"/>
              </w:rPr>
              <w:t>Судьба</w:t>
            </w:r>
            <w:r>
              <w:rPr>
                <w:spacing w:val="-11"/>
                <w:w w:val="90"/>
                <w:sz w:val="24"/>
              </w:rPr>
              <w:t xml:space="preserve"> </w:t>
            </w:r>
            <w:r>
              <w:rPr>
                <w:spacing w:val="-2"/>
                <w:w w:val="90"/>
                <w:sz w:val="24"/>
              </w:rPr>
              <w:t>человека»</w:t>
            </w:r>
          </w:p>
        </w:tc>
        <w:tc>
          <w:tcPr>
            <w:tcW w:w="672" w:type="dxa"/>
          </w:tcPr>
          <w:p w14:paraId="5276E5B7">
            <w:pPr>
              <w:pStyle w:val="10"/>
              <w:spacing w:before="12"/>
              <w:ind w:left="43" w:right="7"/>
              <w:jc w:val="center"/>
              <w:rPr>
                <w:sz w:val="24"/>
              </w:rPr>
            </w:pPr>
            <w:r>
              <w:rPr>
                <w:spacing w:val="-10"/>
                <w:sz w:val="24"/>
              </w:rPr>
              <w:t>3</w:t>
            </w:r>
          </w:p>
        </w:tc>
        <w:tc>
          <w:tcPr>
            <w:tcW w:w="1604" w:type="dxa"/>
          </w:tcPr>
          <w:p w14:paraId="0AB203E7">
            <w:pPr>
              <w:pStyle w:val="10"/>
              <w:rPr>
                <w:rFonts w:ascii="Times New Roman"/>
                <w:sz w:val="22"/>
              </w:rPr>
            </w:pPr>
          </w:p>
        </w:tc>
        <w:tc>
          <w:tcPr>
            <w:tcW w:w="1659" w:type="dxa"/>
          </w:tcPr>
          <w:p w14:paraId="531ACE94">
            <w:pPr>
              <w:pStyle w:val="10"/>
              <w:rPr>
                <w:rFonts w:ascii="Times New Roman"/>
                <w:sz w:val="22"/>
              </w:rPr>
            </w:pPr>
          </w:p>
        </w:tc>
        <w:tc>
          <w:tcPr>
            <w:tcW w:w="3263" w:type="dxa"/>
          </w:tcPr>
          <w:p w14:paraId="34C6D03B">
            <w:pPr>
              <w:pStyle w:val="10"/>
              <w:spacing w:before="24"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6657B81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56" w:type="dxa"/>
          </w:tcPr>
          <w:p w14:paraId="543AFE26">
            <w:pPr>
              <w:pStyle w:val="10"/>
              <w:spacing w:before="19"/>
              <w:ind w:right="48"/>
              <w:jc w:val="center"/>
              <w:rPr>
                <w:sz w:val="24"/>
              </w:rPr>
            </w:pPr>
            <w:r>
              <w:rPr>
                <w:spacing w:val="-5"/>
                <w:sz w:val="24"/>
              </w:rPr>
              <w:t>6.4</w:t>
            </w:r>
          </w:p>
        </w:tc>
        <w:tc>
          <w:tcPr>
            <w:tcW w:w="7455" w:type="dxa"/>
          </w:tcPr>
          <w:p w14:paraId="008E5A0F">
            <w:pPr>
              <w:pStyle w:val="10"/>
              <w:spacing w:before="19"/>
              <w:ind w:left="38"/>
              <w:rPr>
                <w:sz w:val="24"/>
              </w:rPr>
            </w:pPr>
            <w:r>
              <w:rPr>
                <w:w w:val="90"/>
                <w:sz w:val="24"/>
              </w:rPr>
              <w:t>А.</w:t>
            </w:r>
            <w:r>
              <w:rPr>
                <w:spacing w:val="18"/>
                <w:sz w:val="24"/>
              </w:rPr>
              <w:t xml:space="preserve"> </w:t>
            </w:r>
            <w:r>
              <w:rPr>
                <w:w w:val="90"/>
                <w:sz w:val="24"/>
              </w:rPr>
              <w:t>И.</w:t>
            </w:r>
            <w:r>
              <w:rPr>
                <w:spacing w:val="7"/>
                <w:sz w:val="24"/>
              </w:rPr>
              <w:t xml:space="preserve"> </w:t>
            </w:r>
            <w:r>
              <w:rPr>
                <w:w w:val="90"/>
                <w:sz w:val="24"/>
              </w:rPr>
              <w:t>Солженицын.</w:t>
            </w:r>
            <w:r>
              <w:rPr>
                <w:spacing w:val="10"/>
                <w:sz w:val="24"/>
              </w:rPr>
              <w:t xml:space="preserve"> </w:t>
            </w:r>
            <w:r>
              <w:rPr>
                <w:w w:val="90"/>
                <w:sz w:val="24"/>
              </w:rPr>
              <w:t>Рассказ</w:t>
            </w:r>
            <w:r>
              <w:rPr>
                <w:spacing w:val="-6"/>
                <w:w w:val="90"/>
                <w:sz w:val="24"/>
              </w:rPr>
              <w:t xml:space="preserve"> </w:t>
            </w:r>
            <w:r>
              <w:rPr>
                <w:w w:val="90"/>
                <w:sz w:val="24"/>
              </w:rPr>
              <w:t>«Матрёнин</w:t>
            </w:r>
            <w:r>
              <w:rPr>
                <w:spacing w:val="-5"/>
                <w:sz w:val="24"/>
              </w:rPr>
              <w:t xml:space="preserve"> </w:t>
            </w:r>
            <w:r>
              <w:rPr>
                <w:spacing w:val="-4"/>
                <w:w w:val="90"/>
                <w:sz w:val="24"/>
              </w:rPr>
              <w:t>двор»</w:t>
            </w:r>
          </w:p>
        </w:tc>
        <w:tc>
          <w:tcPr>
            <w:tcW w:w="672" w:type="dxa"/>
          </w:tcPr>
          <w:p w14:paraId="1CF9A745">
            <w:pPr>
              <w:pStyle w:val="10"/>
              <w:spacing w:before="19"/>
              <w:ind w:left="43" w:right="7"/>
              <w:jc w:val="center"/>
              <w:rPr>
                <w:sz w:val="24"/>
              </w:rPr>
            </w:pPr>
            <w:r>
              <w:rPr>
                <w:spacing w:val="-10"/>
                <w:sz w:val="24"/>
              </w:rPr>
              <w:t>2</w:t>
            </w:r>
          </w:p>
        </w:tc>
        <w:tc>
          <w:tcPr>
            <w:tcW w:w="1604" w:type="dxa"/>
          </w:tcPr>
          <w:p w14:paraId="13762E62">
            <w:pPr>
              <w:pStyle w:val="10"/>
              <w:rPr>
                <w:rFonts w:ascii="Times New Roman"/>
                <w:sz w:val="22"/>
              </w:rPr>
            </w:pPr>
          </w:p>
        </w:tc>
        <w:tc>
          <w:tcPr>
            <w:tcW w:w="1659" w:type="dxa"/>
          </w:tcPr>
          <w:p w14:paraId="3AB789E1">
            <w:pPr>
              <w:pStyle w:val="10"/>
              <w:rPr>
                <w:rFonts w:ascii="Times New Roman"/>
                <w:sz w:val="22"/>
              </w:rPr>
            </w:pPr>
          </w:p>
        </w:tc>
        <w:tc>
          <w:tcPr>
            <w:tcW w:w="3263" w:type="dxa"/>
          </w:tcPr>
          <w:p w14:paraId="6E4D0DE2">
            <w:pPr>
              <w:pStyle w:val="10"/>
              <w:spacing w:before="19"/>
              <w:ind w:left="35"/>
              <w:rPr>
                <w:sz w:val="24"/>
              </w:rPr>
            </w:pPr>
            <w:r>
              <w:rPr>
                <w:w w:val="85"/>
                <w:sz w:val="24"/>
              </w:rPr>
              <w:t>Библиотека</w:t>
            </w:r>
            <w:r>
              <w:rPr>
                <w:spacing w:val="44"/>
                <w:sz w:val="24"/>
              </w:rPr>
              <w:t xml:space="preserve"> </w:t>
            </w:r>
            <w:r>
              <w:rPr>
                <w:spacing w:val="-5"/>
                <w:sz w:val="24"/>
              </w:rPr>
              <w:t>ЦОК</w:t>
            </w:r>
          </w:p>
        </w:tc>
      </w:tr>
    </w:tbl>
    <w:p w14:paraId="4D46D0F0">
      <w:pPr>
        <w:pStyle w:val="10"/>
        <w:spacing w:after="0"/>
        <w:rPr>
          <w:sz w:val="24"/>
        </w:rPr>
        <w:sectPr>
          <w:type w:val="continuous"/>
          <w:pgSz w:w="16850" w:h="11920" w:orient="landscape"/>
          <w:pgMar w:top="820" w:right="425" w:bottom="128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6"/>
        <w:gridCol w:w="7455"/>
        <w:gridCol w:w="672"/>
        <w:gridCol w:w="1604"/>
        <w:gridCol w:w="1659"/>
        <w:gridCol w:w="3263"/>
      </w:tblGrid>
      <w:tr w14:paraId="4ECD99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6" w:type="dxa"/>
            <w:vMerge w:val="restart"/>
          </w:tcPr>
          <w:p w14:paraId="7BA8AC78">
            <w:pPr>
              <w:pStyle w:val="10"/>
              <w:spacing w:before="8" w:line="286" w:lineRule="exact"/>
              <w:ind w:left="109"/>
              <w:rPr>
                <w:rFonts w:ascii="Verdana" w:hAnsi="Verdana"/>
                <w:sz w:val="24"/>
              </w:rPr>
            </w:pPr>
            <w:r>
              <w:rPr>
                <w:rFonts w:ascii="Verdana" w:hAnsi="Verdana"/>
                <w:spacing w:val="-10"/>
                <w:sz w:val="24"/>
              </w:rPr>
              <w:t>№</w:t>
            </w:r>
          </w:p>
          <w:p w14:paraId="2A16D0C0">
            <w:pPr>
              <w:pStyle w:val="10"/>
              <w:spacing w:line="273" w:lineRule="exact"/>
              <w:ind w:left="59" w:right="-15"/>
              <w:rPr>
                <w:sz w:val="24"/>
              </w:rPr>
            </w:pPr>
            <w:r>
              <w:rPr>
                <w:spacing w:val="-7"/>
                <w:sz w:val="24"/>
              </w:rPr>
              <w:t>п/п</w:t>
            </w:r>
          </w:p>
        </w:tc>
        <w:tc>
          <w:tcPr>
            <w:tcW w:w="7455" w:type="dxa"/>
            <w:vMerge w:val="restart"/>
          </w:tcPr>
          <w:p w14:paraId="0EB6D973">
            <w:pPr>
              <w:pStyle w:val="10"/>
              <w:spacing w:before="14"/>
              <w:ind w:left="14"/>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5" w:type="dxa"/>
            <w:gridSpan w:val="3"/>
          </w:tcPr>
          <w:p w14:paraId="381A9169">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63" w:type="dxa"/>
            <w:vMerge w:val="restart"/>
          </w:tcPr>
          <w:p w14:paraId="0391F21F">
            <w:pPr>
              <w:pStyle w:val="10"/>
              <w:spacing w:before="16" w:line="235" w:lineRule="auto"/>
              <w:ind w:left="306"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6A2651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56" w:type="dxa"/>
            <w:vMerge w:val="continue"/>
            <w:tcBorders>
              <w:top w:val="nil"/>
            </w:tcBorders>
          </w:tcPr>
          <w:p w14:paraId="145B6BCC">
            <w:pPr>
              <w:rPr>
                <w:sz w:val="2"/>
                <w:szCs w:val="2"/>
              </w:rPr>
            </w:pPr>
          </w:p>
        </w:tc>
        <w:tc>
          <w:tcPr>
            <w:tcW w:w="7455" w:type="dxa"/>
            <w:vMerge w:val="continue"/>
            <w:tcBorders>
              <w:top w:val="nil"/>
            </w:tcBorders>
          </w:tcPr>
          <w:p w14:paraId="7FAE87C8">
            <w:pPr>
              <w:rPr>
                <w:sz w:val="2"/>
                <w:szCs w:val="2"/>
              </w:rPr>
            </w:pPr>
          </w:p>
        </w:tc>
        <w:tc>
          <w:tcPr>
            <w:tcW w:w="672" w:type="dxa"/>
          </w:tcPr>
          <w:p w14:paraId="52F619C3">
            <w:pPr>
              <w:pStyle w:val="10"/>
              <w:spacing w:before="11"/>
              <w:ind w:left="33" w:right="-15"/>
              <w:jc w:val="center"/>
              <w:rPr>
                <w:sz w:val="24"/>
              </w:rPr>
            </w:pPr>
            <w:r>
              <w:rPr>
                <w:spacing w:val="-2"/>
                <w:sz w:val="24"/>
              </w:rPr>
              <w:t>Всего</w:t>
            </w:r>
          </w:p>
        </w:tc>
        <w:tc>
          <w:tcPr>
            <w:tcW w:w="1604" w:type="dxa"/>
          </w:tcPr>
          <w:p w14:paraId="11BF4E9D">
            <w:pPr>
              <w:pStyle w:val="10"/>
              <w:spacing w:before="16" w:line="235" w:lineRule="auto"/>
              <w:ind w:left="427" w:hanging="322"/>
              <w:rPr>
                <w:sz w:val="24"/>
              </w:rPr>
            </w:pPr>
            <w:r>
              <w:rPr>
                <w:spacing w:val="-10"/>
                <w:sz w:val="24"/>
              </w:rPr>
              <w:t xml:space="preserve">Контрольные </w:t>
            </w:r>
            <w:r>
              <w:rPr>
                <w:spacing w:val="-2"/>
                <w:sz w:val="24"/>
              </w:rPr>
              <w:t>работы</w:t>
            </w:r>
          </w:p>
        </w:tc>
        <w:tc>
          <w:tcPr>
            <w:tcW w:w="1659" w:type="dxa"/>
          </w:tcPr>
          <w:p w14:paraId="5C60E8D8">
            <w:pPr>
              <w:pStyle w:val="10"/>
              <w:spacing w:before="16" w:line="235" w:lineRule="auto"/>
              <w:ind w:left="456" w:right="74" w:hanging="351"/>
              <w:rPr>
                <w:sz w:val="24"/>
              </w:rPr>
            </w:pPr>
            <w:r>
              <w:rPr>
                <w:spacing w:val="-10"/>
                <w:sz w:val="24"/>
              </w:rPr>
              <w:t xml:space="preserve">Практические </w:t>
            </w:r>
            <w:r>
              <w:rPr>
                <w:spacing w:val="-2"/>
                <w:sz w:val="24"/>
              </w:rPr>
              <w:t>работы</w:t>
            </w:r>
          </w:p>
        </w:tc>
        <w:tc>
          <w:tcPr>
            <w:tcW w:w="3263" w:type="dxa"/>
            <w:vMerge w:val="continue"/>
            <w:tcBorders>
              <w:top w:val="nil"/>
            </w:tcBorders>
          </w:tcPr>
          <w:p w14:paraId="669EF1CC">
            <w:pPr>
              <w:rPr>
                <w:sz w:val="2"/>
                <w:szCs w:val="2"/>
              </w:rPr>
            </w:pPr>
          </w:p>
        </w:tc>
      </w:tr>
      <w:tr w14:paraId="174BD6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56" w:type="dxa"/>
          </w:tcPr>
          <w:p w14:paraId="4D1CE0D4">
            <w:pPr>
              <w:pStyle w:val="10"/>
              <w:rPr>
                <w:rFonts w:ascii="Times New Roman"/>
                <w:sz w:val="22"/>
              </w:rPr>
            </w:pPr>
          </w:p>
        </w:tc>
        <w:tc>
          <w:tcPr>
            <w:tcW w:w="7455" w:type="dxa"/>
          </w:tcPr>
          <w:p w14:paraId="757393CF">
            <w:pPr>
              <w:pStyle w:val="10"/>
              <w:rPr>
                <w:rFonts w:ascii="Times New Roman"/>
                <w:sz w:val="22"/>
              </w:rPr>
            </w:pPr>
          </w:p>
        </w:tc>
        <w:tc>
          <w:tcPr>
            <w:tcW w:w="672" w:type="dxa"/>
          </w:tcPr>
          <w:p w14:paraId="109BC827">
            <w:pPr>
              <w:pStyle w:val="10"/>
              <w:rPr>
                <w:rFonts w:ascii="Times New Roman"/>
                <w:sz w:val="22"/>
              </w:rPr>
            </w:pPr>
          </w:p>
        </w:tc>
        <w:tc>
          <w:tcPr>
            <w:tcW w:w="1604" w:type="dxa"/>
          </w:tcPr>
          <w:p w14:paraId="070DB6C8">
            <w:pPr>
              <w:pStyle w:val="10"/>
              <w:rPr>
                <w:rFonts w:ascii="Times New Roman"/>
                <w:sz w:val="22"/>
              </w:rPr>
            </w:pPr>
          </w:p>
        </w:tc>
        <w:tc>
          <w:tcPr>
            <w:tcW w:w="1659" w:type="dxa"/>
          </w:tcPr>
          <w:p w14:paraId="28338ABB">
            <w:pPr>
              <w:pStyle w:val="10"/>
              <w:rPr>
                <w:rFonts w:ascii="Times New Roman"/>
                <w:sz w:val="22"/>
              </w:rPr>
            </w:pPr>
          </w:p>
        </w:tc>
        <w:tc>
          <w:tcPr>
            <w:tcW w:w="3263" w:type="dxa"/>
          </w:tcPr>
          <w:p w14:paraId="447FE45E">
            <w:pPr>
              <w:pStyle w:val="10"/>
              <w:spacing w:before="19"/>
              <w:ind w:left="35"/>
              <w:rPr>
                <w:sz w:val="24"/>
              </w:rPr>
            </w:pPr>
            <w:r>
              <w:fldChar w:fldCharType="begin"/>
            </w:r>
            <w:r>
              <w:instrText xml:space="preserve"> HYPERLINK "https://m.edsoo.ru/7f4196be" \h </w:instrText>
            </w:r>
            <w:r>
              <w:fldChar w:fldCharType="separate"/>
            </w:r>
            <w:r>
              <w:rPr>
                <w:color w:val="0000FF"/>
                <w:spacing w:val="-9"/>
                <w:sz w:val="24"/>
              </w:rPr>
              <w:t>https://m.edsoo.ru/7f4196be</w:t>
            </w:r>
            <w:r>
              <w:rPr>
                <w:color w:val="0000FF"/>
                <w:spacing w:val="-9"/>
                <w:sz w:val="24"/>
              </w:rPr>
              <w:fldChar w:fldCharType="end"/>
            </w:r>
          </w:p>
        </w:tc>
      </w:tr>
      <w:tr w14:paraId="51ECA60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56" w:type="dxa"/>
          </w:tcPr>
          <w:p w14:paraId="14E7158D">
            <w:pPr>
              <w:pStyle w:val="10"/>
              <w:spacing w:before="9"/>
              <w:ind w:right="48"/>
              <w:jc w:val="center"/>
              <w:rPr>
                <w:sz w:val="24"/>
              </w:rPr>
            </w:pPr>
            <w:r>
              <w:rPr>
                <w:spacing w:val="-5"/>
                <w:sz w:val="24"/>
              </w:rPr>
              <w:t>6.5</w:t>
            </w:r>
          </w:p>
        </w:tc>
        <w:tc>
          <w:tcPr>
            <w:tcW w:w="7455" w:type="dxa"/>
          </w:tcPr>
          <w:p w14:paraId="4D6BF16F">
            <w:pPr>
              <w:pStyle w:val="10"/>
              <w:spacing w:before="11" w:line="237" w:lineRule="auto"/>
              <w:ind w:left="38"/>
              <w:rPr>
                <w:sz w:val="24"/>
              </w:rPr>
            </w:pPr>
            <w:r>
              <w:rPr>
                <w:spacing w:val="-4"/>
                <w:sz w:val="24"/>
              </w:rPr>
              <w:t>Произведения</w:t>
            </w:r>
            <w:r>
              <w:rPr>
                <w:spacing w:val="-24"/>
                <w:sz w:val="24"/>
              </w:rPr>
              <w:t xml:space="preserve"> </w:t>
            </w:r>
            <w:r>
              <w:rPr>
                <w:spacing w:val="-4"/>
                <w:sz w:val="24"/>
              </w:rPr>
              <w:t>отечественных</w:t>
            </w:r>
            <w:r>
              <w:rPr>
                <w:spacing w:val="-6"/>
                <w:sz w:val="24"/>
              </w:rPr>
              <w:t xml:space="preserve"> </w:t>
            </w:r>
            <w:r>
              <w:rPr>
                <w:spacing w:val="-4"/>
                <w:sz w:val="24"/>
              </w:rPr>
              <w:t>прозаиков</w:t>
            </w:r>
            <w:r>
              <w:rPr>
                <w:spacing w:val="-19"/>
                <w:sz w:val="24"/>
              </w:rPr>
              <w:t xml:space="preserve"> </w:t>
            </w:r>
            <w:r>
              <w:rPr>
                <w:spacing w:val="-4"/>
                <w:sz w:val="24"/>
              </w:rPr>
              <w:t>второй</w:t>
            </w:r>
            <w:r>
              <w:rPr>
                <w:spacing w:val="-17"/>
                <w:sz w:val="24"/>
              </w:rPr>
              <w:t xml:space="preserve"> </w:t>
            </w:r>
            <w:r>
              <w:rPr>
                <w:spacing w:val="-4"/>
                <w:sz w:val="24"/>
              </w:rPr>
              <w:t xml:space="preserve">половины XX— </w:t>
            </w:r>
            <w:r>
              <w:rPr>
                <w:spacing w:val="-2"/>
                <w:sz w:val="24"/>
              </w:rPr>
              <w:t>начала</w:t>
            </w:r>
            <w:r>
              <w:rPr>
                <w:spacing w:val="-30"/>
                <w:sz w:val="24"/>
              </w:rPr>
              <w:t xml:space="preserve"> </w:t>
            </w:r>
            <w:r>
              <w:rPr>
                <w:spacing w:val="-2"/>
                <w:sz w:val="24"/>
              </w:rPr>
              <w:t>XXI</w:t>
            </w:r>
            <w:r>
              <w:rPr>
                <w:spacing w:val="-22"/>
                <w:sz w:val="24"/>
              </w:rPr>
              <w:t xml:space="preserve"> </w:t>
            </w:r>
            <w:r>
              <w:rPr>
                <w:spacing w:val="-2"/>
                <w:sz w:val="24"/>
              </w:rPr>
              <w:t>века</w:t>
            </w:r>
            <w:r>
              <w:rPr>
                <w:spacing w:val="-33"/>
                <w:sz w:val="24"/>
              </w:rPr>
              <w:t xml:space="preserve"> </w:t>
            </w:r>
            <w:r>
              <w:rPr>
                <w:spacing w:val="-2"/>
                <w:sz w:val="24"/>
              </w:rPr>
              <w:t>(не</w:t>
            </w:r>
            <w:r>
              <w:rPr>
                <w:spacing w:val="-34"/>
                <w:sz w:val="24"/>
              </w:rPr>
              <w:t xml:space="preserve"> </w:t>
            </w:r>
            <w:r>
              <w:rPr>
                <w:spacing w:val="-2"/>
                <w:sz w:val="24"/>
              </w:rPr>
              <w:t>менее</w:t>
            </w:r>
            <w:r>
              <w:rPr>
                <w:spacing w:val="-34"/>
                <w:sz w:val="24"/>
              </w:rPr>
              <w:t xml:space="preserve"> </w:t>
            </w:r>
            <w:r>
              <w:rPr>
                <w:spacing w:val="-2"/>
                <w:sz w:val="24"/>
              </w:rPr>
              <w:t>двух).Например,</w:t>
            </w:r>
            <w:r>
              <w:rPr>
                <w:spacing w:val="-19"/>
                <w:sz w:val="24"/>
              </w:rPr>
              <w:t xml:space="preserve"> </w:t>
            </w:r>
            <w:r>
              <w:rPr>
                <w:spacing w:val="-2"/>
                <w:sz w:val="24"/>
              </w:rPr>
              <w:t>произведения</w:t>
            </w:r>
            <w:r>
              <w:rPr>
                <w:spacing w:val="-31"/>
                <w:sz w:val="24"/>
              </w:rPr>
              <w:t xml:space="preserve"> </w:t>
            </w:r>
            <w:r>
              <w:rPr>
                <w:spacing w:val="-2"/>
                <w:sz w:val="24"/>
              </w:rPr>
              <w:t xml:space="preserve">В.П. </w:t>
            </w:r>
            <w:r>
              <w:rPr>
                <w:w w:val="90"/>
                <w:sz w:val="24"/>
              </w:rPr>
              <w:t>Астафьева,</w:t>
            </w:r>
            <w:r>
              <w:rPr>
                <w:spacing w:val="-11"/>
                <w:w w:val="90"/>
                <w:sz w:val="24"/>
              </w:rPr>
              <w:t xml:space="preserve"> </w:t>
            </w:r>
            <w:r>
              <w:rPr>
                <w:w w:val="90"/>
                <w:sz w:val="24"/>
              </w:rPr>
              <w:t>Ю</w:t>
            </w:r>
            <w:r>
              <w:rPr>
                <w:spacing w:val="-26"/>
                <w:w w:val="90"/>
                <w:sz w:val="24"/>
              </w:rPr>
              <w:t xml:space="preserve"> </w:t>
            </w:r>
            <w:r>
              <w:rPr>
                <w:w w:val="90"/>
                <w:sz w:val="24"/>
              </w:rPr>
              <w:t>.В</w:t>
            </w:r>
            <w:r>
              <w:rPr>
                <w:spacing w:val="-36"/>
                <w:w w:val="90"/>
                <w:sz w:val="24"/>
              </w:rPr>
              <w:t xml:space="preserve"> </w:t>
            </w:r>
            <w:r>
              <w:rPr>
                <w:w w:val="90"/>
                <w:sz w:val="24"/>
              </w:rPr>
              <w:t>.</w:t>
            </w:r>
            <w:r>
              <w:rPr>
                <w:spacing w:val="-11"/>
                <w:w w:val="90"/>
                <w:sz w:val="24"/>
              </w:rPr>
              <w:t xml:space="preserve"> </w:t>
            </w:r>
            <w:r>
              <w:rPr>
                <w:w w:val="90"/>
                <w:sz w:val="24"/>
              </w:rPr>
              <w:t>Бондарева,</w:t>
            </w:r>
            <w:r>
              <w:rPr>
                <w:spacing w:val="-11"/>
                <w:w w:val="90"/>
                <w:sz w:val="24"/>
              </w:rPr>
              <w:t xml:space="preserve"> </w:t>
            </w:r>
            <w:r>
              <w:rPr>
                <w:w w:val="90"/>
                <w:sz w:val="24"/>
              </w:rPr>
              <w:t>Б.П.</w:t>
            </w:r>
            <w:r>
              <w:rPr>
                <w:spacing w:val="-10"/>
                <w:w w:val="90"/>
                <w:sz w:val="24"/>
              </w:rPr>
              <w:t xml:space="preserve"> </w:t>
            </w:r>
            <w:r>
              <w:rPr>
                <w:w w:val="90"/>
                <w:sz w:val="24"/>
              </w:rPr>
              <w:t>Екимова,</w:t>
            </w:r>
            <w:r>
              <w:rPr>
                <w:spacing w:val="-11"/>
                <w:w w:val="90"/>
                <w:sz w:val="24"/>
              </w:rPr>
              <w:t xml:space="preserve"> </w:t>
            </w:r>
            <w:r>
              <w:rPr>
                <w:spacing w:val="10"/>
                <w:w w:val="90"/>
                <w:sz w:val="24"/>
              </w:rPr>
              <w:t>Е.И.</w:t>
            </w:r>
            <w:r>
              <w:rPr>
                <w:spacing w:val="-11"/>
                <w:w w:val="90"/>
                <w:sz w:val="24"/>
              </w:rPr>
              <w:t xml:space="preserve"> </w:t>
            </w:r>
            <w:r>
              <w:rPr>
                <w:w w:val="90"/>
                <w:sz w:val="24"/>
              </w:rPr>
              <w:t>Носова,</w:t>
            </w:r>
            <w:r>
              <w:rPr>
                <w:spacing w:val="-11"/>
                <w:w w:val="90"/>
                <w:sz w:val="24"/>
              </w:rPr>
              <w:t xml:space="preserve"> </w:t>
            </w:r>
            <w:r>
              <w:rPr>
                <w:spacing w:val="10"/>
                <w:w w:val="90"/>
                <w:sz w:val="24"/>
              </w:rPr>
              <w:t>А.Н.</w:t>
            </w:r>
            <w:r>
              <w:rPr>
                <w:spacing w:val="-11"/>
                <w:w w:val="90"/>
                <w:sz w:val="24"/>
              </w:rPr>
              <w:t xml:space="preserve"> </w:t>
            </w:r>
            <w:r>
              <w:rPr>
                <w:w w:val="90"/>
                <w:sz w:val="24"/>
              </w:rPr>
              <w:t>и</w:t>
            </w:r>
            <w:r>
              <w:rPr>
                <w:spacing w:val="-11"/>
                <w:w w:val="90"/>
                <w:sz w:val="24"/>
              </w:rPr>
              <w:t xml:space="preserve"> </w:t>
            </w:r>
            <w:r>
              <w:rPr>
                <w:w w:val="90"/>
                <w:sz w:val="24"/>
              </w:rPr>
              <w:t xml:space="preserve">Б.Н. </w:t>
            </w:r>
            <w:r>
              <w:rPr>
                <w:spacing w:val="-8"/>
                <w:sz w:val="24"/>
              </w:rPr>
              <w:t>Стругацких, В</w:t>
            </w:r>
            <w:r>
              <w:rPr>
                <w:spacing w:val="-22"/>
                <w:sz w:val="24"/>
              </w:rPr>
              <w:t xml:space="preserve"> </w:t>
            </w:r>
            <w:r>
              <w:rPr>
                <w:spacing w:val="-8"/>
                <w:sz w:val="24"/>
              </w:rPr>
              <w:t>.Ф. Тендрякова</w:t>
            </w:r>
            <w:r>
              <w:rPr>
                <w:spacing w:val="-4"/>
                <w:sz w:val="24"/>
              </w:rPr>
              <w:t xml:space="preserve"> </w:t>
            </w:r>
            <w:r>
              <w:rPr>
                <w:spacing w:val="-8"/>
                <w:sz w:val="24"/>
              </w:rPr>
              <w:t>и др.</w:t>
            </w:r>
          </w:p>
        </w:tc>
        <w:tc>
          <w:tcPr>
            <w:tcW w:w="672" w:type="dxa"/>
          </w:tcPr>
          <w:p w14:paraId="571B7493">
            <w:pPr>
              <w:pStyle w:val="10"/>
              <w:spacing w:before="9"/>
              <w:ind w:left="43" w:right="7"/>
              <w:jc w:val="center"/>
              <w:rPr>
                <w:sz w:val="24"/>
              </w:rPr>
            </w:pPr>
            <w:r>
              <w:rPr>
                <w:spacing w:val="-10"/>
                <w:sz w:val="24"/>
              </w:rPr>
              <w:t>2</w:t>
            </w:r>
          </w:p>
        </w:tc>
        <w:tc>
          <w:tcPr>
            <w:tcW w:w="1604" w:type="dxa"/>
          </w:tcPr>
          <w:p w14:paraId="68977F66">
            <w:pPr>
              <w:pStyle w:val="10"/>
              <w:rPr>
                <w:rFonts w:ascii="Times New Roman"/>
                <w:sz w:val="22"/>
              </w:rPr>
            </w:pPr>
          </w:p>
        </w:tc>
        <w:tc>
          <w:tcPr>
            <w:tcW w:w="1659" w:type="dxa"/>
          </w:tcPr>
          <w:p w14:paraId="56B80FB1">
            <w:pPr>
              <w:pStyle w:val="10"/>
              <w:rPr>
                <w:rFonts w:ascii="Times New Roman"/>
                <w:sz w:val="22"/>
              </w:rPr>
            </w:pPr>
          </w:p>
        </w:tc>
        <w:tc>
          <w:tcPr>
            <w:tcW w:w="3263" w:type="dxa"/>
          </w:tcPr>
          <w:p w14:paraId="637AC67F">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29CB31E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56" w:type="dxa"/>
          </w:tcPr>
          <w:p w14:paraId="2B5D8E96">
            <w:pPr>
              <w:pStyle w:val="10"/>
              <w:spacing w:before="11"/>
              <w:ind w:right="48"/>
              <w:jc w:val="center"/>
              <w:rPr>
                <w:sz w:val="24"/>
              </w:rPr>
            </w:pPr>
            <w:r>
              <w:rPr>
                <w:spacing w:val="-5"/>
                <w:sz w:val="24"/>
              </w:rPr>
              <w:t>6.6</w:t>
            </w:r>
          </w:p>
        </w:tc>
        <w:tc>
          <w:tcPr>
            <w:tcW w:w="7455" w:type="dxa"/>
          </w:tcPr>
          <w:p w14:paraId="2EB9C514">
            <w:pPr>
              <w:pStyle w:val="10"/>
              <w:spacing w:before="14" w:line="237" w:lineRule="auto"/>
              <w:ind w:left="38"/>
              <w:rPr>
                <w:sz w:val="24"/>
              </w:rPr>
            </w:pPr>
            <w:r>
              <w:rPr>
                <w:spacing w:val="-4"/>
                <w:sz w:val="24"/>
              </w:rPr>
              <w:t>Произведения</w:t>
            </w:r>
            <w:r>
              <w:rPr>
                <w:spacing w:val="-28"/>
                <w:sz w:val="24"/>
              </w:rPr>
              <w:t xml:space="preserve"> </w:t>
            </w:r>
            <w:r>
              <w:rPr>
                <w:spacing w:val="-4"/>
                <w:sz w:val="24"/>
              </w:rPr>
              <w:t>отечественных</w:t>
            </w:r>
            <w:r>
              <w:rPr>
                <w:spacing w:val="-15"/>
                <w:sz w:val="24"/>
              </w:rPr>
              <w:t xml:space="preserve"> </w:t>
            </w:r>
            <w:r>
              <w:rPr>
                <w:spacing w:val="-4"/>
                <w:sz w:val="24"/>
              </w:rPr>
              <w:t>и</w:t>
            </w:r>
            <w:r>
              <w:rPr>
                <w:spacing w:val="-20"/>
                <w:sz w:val="24"/>
              </w:rPr>
              <w:t xml:space="preserve"> </w:t>
            </w:r>
            <w:r>
              <w:rPr>
                <w:spacing w:val="-4"/>
                <w:sz w:val="24"/>
              </w:rPr>
              <w:t>зарубежных</w:t>
            </w:r>
            <w:r>
              <w:rPr>
                <w:spacing w:val="-13"/>
                <w:sz w:val="24"/>
              </w:rPr>
              <w:t xml:space="preserve"> </w:t>
            </w:r>
            <w:r>
              <w:rPr>
                <w:spacing w:val="-4"/>
                <w:sz w:val="24"/>
              </w:rPr>
              <w:t>прозаиков</w:t>
            </w:r>
            <w:r>
              <w:rPr>
                <w:spacing w:val="-24"/>
                <w:sz w:val="24"/>
              </w:rPr>
              <w:t xml:space="preserve"> </w:t>
            </w:r>
            <w:r>
              <w:rPr>
                <w:spacing w:val="-4"/>
                <w:sz w:val="24"/>
              </w:rPr>
              <w:t xml:space="preserve">второй </w:t>
            </w:r>
            <w:r>
              <w:rPr>
                <w:spacing w:val="-5"/>
                <w:sz w:val="24"/>
              </w:rPr>
              <w:t>половины</w:t>
            </w:r>
            <w:r>
              <w:rPr>
                <w:spacing w:val="-17"/>
                <w:sz w:val="24"/>
              </w:rPr>
              <w:t xml:space="preserve"> </w:t>
            </w:r>
            <w:r>
              <w:rPr>
                <w:spacing w:val="-5"/>
                <w:sz w:val="24"/>
              </w:rPr>
              <w:t>XX—XXI</w:t>
            </w:r>
            <w:r>
              <w:rPr>
                <w:spacing w:val="-18"/>
                <w:sz w:val="24"/>
              </w:rPr>
              <w:t xml:space="preserve"> </w:t>
            </w:r>
            <w:r>
              <w:rPr>
                <w:spacing w:val="-5"/>
                <w:sz w:val="24"/>
              </w:rPr>
              <w:t>века</w:t>
            </w:r>
            <w:r>
              <w:rPr>
                <w:spacing w:val="-29"/>
                <w:sz w:val="24"/>
              </w:rPr>
              <w:t xml:space="preserve"> </w:t>
            </w:r>
            <w:r>
              <w:rPr>
                <w:spacing w:val="-5"/>
                <w:sz w:val="24"/>
              </w:rPr>
              <w:t>(не</w:t>
            </w:r>
            <w:r>
              <w:rPr>
                <w:spacing w:val="-33"/>
                <w:sz w:val="24"/>
              </w:rPr>
              <w:t xml:space="preserve"> </w:t>
            </w:r>
            <w:r>
              <w:rPr>
                <w:spacing w:val="-5"/>
                <w:sz w:val="24"/>
              </w:rPr>
              <w:t>менее</w:t>
            </w:r>
            <w:r>
              <w:rPr>
                <w:spacing w:val="-32"/>
                <w:sz w:val="24"/>
              </w:rPr>
              <w:t xml:space="preserve"> </w:t>
            </w:r>
            <w:r>
              <w:rPr>
                <w:spacing w:val="-5"/>
                <w:sz w:val="24"/>
              </w:rPr>
              <w:t>трех</w:t>
            </w:r>
            <w:r>
              <w:rPr>
                <w:spacing w:val="-18"/>
                <w:sz w:val="24"/>
              </w:rPr>
              <w:t xml:space="preserve"> </w:t>
            </w:r>
            <w:r>
              <w:rPr>
                <w:spacing w:val="-5"/>
                <w:sz w:val="24"/>
              </w:rPr>
              <w:t>стихотворений</w:t>
            </w:r>
            <w:r>
              <w:rPr>
                <w:spacing w:val="-27"/>
                <w:sz w:val="24"/>
              </w:rPr>
              <w:t xml:space="preserve"> </w:t>
            </w:r>
            <w:r>
              <w:rPr>
                <w:spacing w:val="-5"/>
                <w:sz w:val="24"/>
              </w:rPr>
              <w:t>двух</w:t>
            </w:r>
            <w:r>
              <w:rPr>
                <w:spacing w:val="-17"/>
                <w:sz w:val="24"/>
              </w:rPr>
              <w:t xml:space="preserve"> </w:t>
            </w:r>
            <w:r>
              <w:rPr>
                <w:spacing w:val="-5"/>
                <w:sz w:val="24"/>
              </w:rPr>
              <w:t xml:space="preserve">поэтов). </w:t>
            </w:r>
            <w:r>
              <w:rPr>
                <w:spacing w:val="-2"/>
                <w:sz w:val="24"/>
              </w:rPr>
              <w:t>Например,</w:t>
            </w:r>
            <w:r>
              <w:rPr>
                <w:spacing w:val="-19"/>
                <w:sz w:val="24"/>
              </w:rPr>
              <w:t xml:space="preserve"> </w:t>
            </w:r>
            <w:r>
              <w:rPr>
                <w:spacing w:val="-2"/>
                <w:sz w:val="24"/>
              </w:rPr>
              <w:t>стихотворения</w:t>
            </w:r>
            <w:r>
              <w:rPr>
                <w:spacing w:val="-28"/>
                <w:sz w:val="24"/>
              </w:rPr>
              <w:t xml:space="preserve"> </w:t>
            </w:r>
            <w:r>
              <w:rPr>
                <w:spacing w:val="-2"/>
                <w:sz w:val="24"/>
              </w:rPr>
              <w:t>Н.А.</w:t>
            </w:r>
            <w:r>
              <w:rPr>
                <w:spacing w:val="-17"/>
                <w:sz w:val="24"/>
              </w:rPr>
              <w:t xml:space="preserve"> </w:t>
            </w:r>
            <w:r>
              <w:rPr>
                <w:spacing w:val="-2"/>
                <w:sz w:val="24"/>
              </w:rPr>
              <w:t>Заболоцкого,</w:t>
            </w:r>
            <w:r>
              <w:rPr>
                <w:spacing w:val="-17"/>
                <w:sz w:val="24"/>
              </w:rPr>
              <w:t xml:space="preserve"> </w:t>
            </w:r>
            <w:r>
              <w:rPr>
                <w:spacing w:val="-2"/>
                <w:sz w:val="24"/>
              </w:rPr>
              <w:t>М.А.</w:t>
            </w:r>
            <w:r>
              <w:rPr>
                <w:spacing w:val="-17"/>
                <w:sz w:val="24"/>
              </w:rPr>
              <w:t xml:space="preserve"> </w:t>
            </w:r>
            <w:r>
              <w:rPr>
                <w:spacing w:val="-2"/>
                <w:sz w:val="24"/>
              </w:rPr>
              <w:t>Светлова,</w:t>
            </w:r>
            <w:r>
              <w:rPr>
                <w:spacing w:val="-17"/>
                <w:sz w:val="24"/>
              </w:rPr>
              <w:t xml:space="preserve"> </w:t>
            </w:r>
            <w:r>
              <w:rPr>
                <w:spacing w:val="-2"/>
                <w:sz w:val="24"/>
              </w:rPr>
              <w:t xml:space="preserve">М.В. </w:t>
            </w:r>
            <w:r>
              <w:rPr>
                <w:w w:val="90"/>
                <w:sz w:val="24"/>
              </w:rPr>
              <w:t>Исаковского, К</w:t>
            </w:r>
            <w:r>
              <w:rPr>
                <w:spacing w:val="-28"/>
                <w:w w:val="90"/>
                <w:sz w:val="24"/>
              </w:rPr>
              <w:t xml:space="preserve"> </w:t>
            </w:r>
            <w:r>
              <w:rPr>
                <w:w w:val="90"/>
                <w:sz w:val="24"/>
              </w:rPr>
              <w:t xml:space="preserve">.М. Симонова, </w:t>
            </w:r>
            <w:r>
              <w:rPr>
                <w:spacing w:val="12"/>
                <w:w w:val="90"/>
                <w:sz w:val="24"/>
              </w:rPr>
              <w:t xml:space="preserve">А.А. </w:t>
            </w:r>
            <w:r>
              <w:rPr>
                <w:w w:val="90"/>
                <w:sz w:val="24"/>
              </w:rPr>
              <w:t>В</w:t>
            </w:r>
            <w:r>
              <w:rPr>
                <w:spacing w:val="-28"/>
                <w:w w:val="90"/>
                <w:sz w:val="24"/>
              </w:rPr>
              <w:t xml:space="preserve"> </w:t>
            </w:r>
            <w:r>
              <w:rPr>
                <w:w w:val="90"/>
                <w:sz w:val="24"/>
              </w:rPr>
              <w:t xml:space="preserve">ознесенского, </w:t>
            </w:r>
            <w:r>
              <w:rPr>
                <w:spacing w:val="12"/>
                <w:w w:val="90"/>
                <w:sz w:val="24"/>
              </w:rPr>
              <w:t xml:space="preserve">Е.А. </w:t>
            </w:r>
            <w:r>
              <w:rPr>
                <w:w w:val="90"/>
                <w:sz w:val="24"/>
              </w:rPr>
              <w:t>Е</w:t>
            </w:r>
            <w:r>
              <w:rPr>
                <w:spacing w:val="-31"/>
                <w:w w:val="90"/>
                <w:sz w:val="24"/>
              </w:rPr>
              <w:t xml:space="preserve"> </w:t>
            </w:r>
            <w:r>
              <w:rPr>
                <w:w w:val="90"/>
                <w:sz w:val="24"/>
              </w:rPr>
              <w:t xml:space="preserve">втушенко, </w:t>
            </w:r>
            <w:r>
              <w:rPr>
                <w:spacing w:val="-2"/>
                <w:sz w:val="24"/>
              </w:rPr>
              <w:t>Р.И.</w:t>
            </w:r>
            <w:r>
              <w:rPr>
                <w:spacing w:val="-17"/>
                <w:sz w:val="24"/>
              </w:rPr>
              <w:t xml:space="preserve"> </w:t>
            </w:r>
            <w:r>
              <w:rPr>
                <w:spacing w:val="-2"/>
                <w:sz w:val="24"/>
              </w:rPr>
              <w:t>Рождественского,</w:t>
            </w:r>
            <w:r>
              <w:rPr>
                <w:spacing w:val="-16"/>
                <w:sz w:val="24"/>
              </w:rPr>
              <w:t xml:space="preserve"> </w:t>
            </w:r>
            <w:r>
              <w:rPr>
                <w:spacing w:val="-2"/>
                <w:sz w:val="24"/>
              </w:rPr>
              <w:t>И.А.</w:t>
            </w:r>
            <w:r>
              <w:rPr>
                <w:spacing w:val="-16"/>
                <w:sz w:val="24"/>
              </w:rPr>
              <w:t xml:space="preserve"> </w:t>
            </w:r>
            <w:r>
              <w:rPr>
                <w:spacing w:val="-2"/>
                <w:sz w:val="24"/>
              </w:rPr>
              <w:t>Бродского,</w:t>
            </w:r>
            <w:r>
              <w:rPr>
                <w:spacing w:val="-16"/>
                <w:sz w:val="24"/>
              </w:rPr>
              <w:t xml:space="preserve"> </w:t>
            </w:r>
            <w:r>
              <w:rPr>
                <w:spacing w:val="-2"/>
                <w:sz w:val="24"/>
              </w:rPr>
              <w:t>А.С.</w:t>
            </w:r>
            <w:r>
              <w:rPr>
                <w:spacing w:val="-16"/>
                <w:sz w:val="24"/>
              </w:rPr>
              <w:t xml:space="preserve"> </w:t>
            </w:r>
            <w:r>
              <w:rPr>
                <w:spacing w:val="-2"/>
                <w:sz w:val="24"/>
              </w:rPr>
              <w:t>Кушнер</w:t>
            </w:r>
            <w:r>
              <w:rPr>
                <w:spacing w:val="-36"/>
                <w:sz w:val="24"/>
              </w:rPr>
              <w:t xml:space="preserve"> </w:t>
            </w:r>
            <w:r>
              <w:rPr>
                <w:spacing w:val="-2"/>
                <w:sz w:val="24"/>
              </w:rPr>
              <w:t>и</w:t>
            </w:r>
            <w:r>
              <w:rPr>
                <w:spacing w:val="-28"/>
                <w:sz w:val="24"/>
              </w:rPr>
              <w:t xml:space="preserve"> </w:t>
            </w:r>
            <w:r>
              <w:rPr>
                <w:spacing w:val="-2"/>
                <w:sz w:val="24"/>
              </w:rPr>
              <w:t>др.)</w:t>
            </w:r>
          </w:p>
        </w:tc>
        <w:tc>
          <w:tcPr>
            <w:tcW w:w="672" w:type="dxa"/>
          </w:tcPr>
          <w:p w14:paraId="0C06657E">
            <w:pPr>
              <w:pStyle w:val="10"/>
              <w:spacing w:before="11"/>
              <w:ind w:left="43" w:right="7"/>
              <w:jc w:val="center"/>
              <w:rPr>
                <w:sz w:val="24"/>
              </w:rPr>
            </w:pPr>
            <w:r>
              <w:rPr>
                <w:spacing w:val="-10"/>
                <w:sz w:val="24"/>
              </w:rPr>
              <w:t>1</w:t>
            </w:r>
          </w:p>
        </w:tc>
        <w:tc>
          <w:tcPr>
            <w:tcW w:w="1604" w:type="dxa"/>
          </w:tcPr>
          <w:p w14:paraId="45B6D34E">
            <w:pPr>
              <w:pStyle w:val="10"/>
              <w:rPr>
                <w:rFonts w:ascii="Times New Roman"/>
                <w:sz w:val="22"/>
              </w:rPr>
            </w:pPr>
          </w:p>
        </w:tc>
        <w:tc>
          <w:tcPr>
            <w:tcW w:w="1659" w:type="dxa"/>
          </w:tcPr>
          <w:p w14:paraId="0D5CCD9E">
            <w:pPr>
              <w:pStyle w:val="10"/>
              <w:rPr>
                <w:rFonts w:ascii="Times New Roman"/>
                <w:sz w:val="22"/>
              </w:rPr>
            </w:pPr>
          </w:p>
        </w:tc>
        <w:tc>
          <w:tcPr>
            <w:tcW w:w="3263" w:type="dxa"/>
          </w:tcPr>
          <w:p w14:paraId="4BC75DA8">
            <w:pPr>
              <w:pStyle w:val="10"/>
              <w:spacing w:before="23"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1D7A26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11" w:type="dxa"/>
            <w:gridSpan w:val="2"/>
          </w:tcPr>
          <w:p w14:paraId="773CC420">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6BA0F750">
            <w:pPr>
              <w:pStyle w:val="10"/>
              <w:spacing w:before="11"/>
              <w:ind w:left="31" w:right="11"/>
              <w:jc w:val="center"/>
              <w:rPr>
                <w:sz w:val="24"/>
              </w:rPr>
            </w:pPr>
            <w:r>
              <w:rPr>
                <w:spacing w:val="-5"/>
                <w:sz w:val="24"/>
              </w:rPr>
              <w:t>13</w:t>
            </w:r>
          </w:p>
        </w:tc>
        <w:tc>
          <w:tcPr>
            <w:tcW w:w="6526" w:type="dxa"/>
            <w:gridSpan w:val="3"/>
          </w:tcPr>
          <w:p w14:paraId="336E5D07">
            <w:pPr>
              <w:pStyle w:val="10"/>
              <w:rPr>
                <w:rFonts w:ascii="Times New Roman"/>
                <w:sz w:val="22"/>
              </w:rPr>
            </w:pPr>
          </w:p>
        </w:tc>
      </w:tr>
      <w:tr w14:paraId="7AA482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5450FC06">
            <w:pPr>
              <w:pStyle w:val="10"/>
              <w:spacing w:before="8"/>
              <w:ind w:left="33"/>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7.Зарубежная</w:t>
            </w:r>
            <w:r>
              <w:rPr>
                <w:rFonts w:ascii="Verdana" w:hAnsi="Verdana"/>
                <w:b/>
                <w:spacing w:val="7"/>
                <w:sz w:val="24"/>
              </w:rPr>
              <w:t xml:space="preserve"> </w:t>
            </w:r>
            <w:r>
              <w:rPr>
                <w:rFonts w:ascii="Verdana" w:hAnsi="Verdana"/>
                <w:b/>
                <w:spacing w:val="-2"/>
                <w:w w:val="75"/>
                <w:sz w:val="24"/>
              </w:rPr>
              <w:t>литература</w:t>
            </w:r>
          </w:p>
        </w:tc>
      </w:tr>
      <w:tr w14:paraId="6C0CA1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56" w:type="dxa"/>
          </w:tcPr>
          <w:p w14:paraId="00E4A71E">
            <w:pPr>
              <w:pStyle w:val="10"/>
              <w:spacing w:before="11"/>
              <w:ind w:right="48"/>
              <w:jc w:val="center"/>
              <w:rPr>
                <w:sz w:val="24"/>
              </w:rPr>
            </w:pPr>
            <w:r>
              <w:rPr>
                <w:spacing w:val="-5"/>
                <w:sz w:val="24"/>
              </w:rPr>
              <w:t>7.1</w:t>
            </w:r>
          </w:p>
        </w:tc>
        <w:tc>
          <w:tcPr>
            <w:tcW w:w="7455" w:type="dxa"/>
          </w:tcPr>
          <w:p w14:paraId="5276157A">
            <w:pPr>
              <w:pStyle w:val="10"/>
              <w:spacing w:before="14" w:line="237" w:lineRule="auto"/>
              <w:ind w:left="38" w:right="-15"/>
              <w:jc w:val="both"/>
              <w:rPr>
                <w:sz w:val="24"/>
              </w:rPr>
            </w:pPr>
            <w:r>
              <w:rPr>
                <w:w w:val="90"/>
                <w:sz w:val="24"/>
              </w:rPr>
              <w:t>У</w:t>
            </w:r>
            <w:r>
              <w:rPr>
                <w:spacing w:val="-1"/>
                <w:w w:val="90"/>
                <w:sz w:val="24"/>
              </w:rPr>
              <w:t xml:space="preserve"> </w:t>
            </w:r>
            <w:r>
              <w:rPr>
                <w:w w:val="90"/>
                <w:sz w:val="24"/>
              </w:rPr>
              <w:t xml:space="preserve">. Ш експир. Сонеты (один-два по выбору). Например, № 66 «Измучась </w:t>
            </w:r>
            <w:r>
              <w:rPr>
                <w:spacing w:val="-10"/>
                <w:sz w:val="24"/>
              </w:rPr>
              <w:t>всем,</w:t>
            </w:r>
            <w:r>
              <w:rPr>
                <w:spacing w:val="-9"/>
                <w:sz w:val="24"/>
              </w:rPr>
              <w:t xml:space="preserve"> </w:t>
            </w:r>
            <w:r>
              <w:rPr>
                <w:spacing w:val="-10"/>
                <w:sz w:val="24"/>
              </w:rPr>
              <w:t>я</w:t>
            </w:r>
            <w:r>
              <w:rPr>
                <w:spacing w:val="-8"/>
                <w:sz w:val="24"/>
              </w:rPr>
              <w:t xml:space="preserve"> </w:t>
            </w:r>
            <w:r>
              <w:rPr>
                <w:spacing w:val="-10"/>
                <w:sz w:val="24"/>
              </w:rPr>
              <w:t>умереть</w:t>
            </w:r>
            <w:r>
              <w:rPr>
                <w:spacing w:val="-8"/>
                <w:sz w:val="24"/>
              </w:rPr>
              <w:t xml:space="preserve"> </w:t>
            </w:r>
            <w:r>
              <w:rPr>
                <w:spacing w:val="-10"/>
                <w:sz w:val="24"/>
              </w:rPr>
              <w:t>хочу…»,</w:t>
            </w:r>
            <w:r>
              <w:rPr>
                <w:spacing w:val="-7"/>
                <w:sz w:val="24"/>
              </w:rPr>
              <w:t xml:space="preserve"> </w:t>
            </w:r>
            <w:r>
              <w:rPr>
                <w:spacing w:val="-10"/>
                <w:sz w:val="24"/>
              </w:rPr>
              <w:t>№</w:t>
            </w:r>
            <w:r>
              <w:rPr>
                <w:spacing w:val="-7"/>
                <w:sz w:val="24"/>
              </w:rPr>
              <w:t xml:space="preserve"> </w:t>
            </w:r>
            <w:r>
              <w:rPr>
                <w:spacing w:val="-10"/>
                <w:sz w:val="24"/>
              </w:rPr>
              <w:t>130</w:t>
            </w:r>
            <w:r>
              <w:rPr>
                <w:spacing w:val="-8"/>
                <w:sz w:val="24"/>
              </w:rPr>
              <w:t xml:space="preserve"> </w:t>
            </w:r>
            <w:r>
              <w:rPr>
                <w:spacing w:val="-10"/>
                <w:sz w:val="24"/>
              </w:rPr>
              <w:t>«Её</w:t>
            </w:r>
            <w:r>
              <w:rPr>
                <w:spacing w:val="-5"/>
                <w:sz w:val="24"/>
              </w:rPr>
              <w:t xml:space="preserve"> </w:t>
            </w:r>
            <w:r>
              <w:rPr>
                <w:spacing w:val="-10"/>
                <w:sz w:val="24"/>
              </w:rPr>
              <w:t>глаза</w:t>
            </w:r>
            <w:r>
              <w:rPr>
                <w:spacing w:val="-8"/>
                <w:sz w:val="24"/>
              </w:rPr>
              <w:t xml:space="preserve"> </w:t>
            </w:r>
            <w:r>
              <w:rPr>
                <w:spacing w:val="-10"/>
                <w:sz w:val="24"/>
              </w:rPr>
              <w:t>на</w:t>
            </w:r>
            <w:r>
              <w:rPr>
                <w:spacing w:val="-8"/>
                <w:sz w:val="24"/>
              </w:rPr>
              <w:t xml:space="preserve"> </w:t>
            </w:r>
            <w:r>
              <w:rPr>
                <w:spacing w:val="-10"/>
                <w:sz w:val="24"/>
              </w:rPr>
              <w:t>звёзды</w:t>
            </w:r>
            <w:r>
              <w:rPr>
                <w:spacing w:val="-5"/>
                <w:sz w:val="24"/>
              </w:rPr>
              <w:t xml:space="preserve"> </w:t>
            </w:r>
            <w:r>
              <w:rPr>
                <w:spacing w:val="-10"/>
                <w:sz w:val="24"/>
              </w:rPr>
              <w:t>не</w:t>
            </w:r>
            <w:r>
              <w:rPr>
                <w:spacing w:val="-5"/>
                <w:sz w:val="24"/>
              </w:rPr>
              <w:t xml:space="preserve"> </w:t>
            </w:r>
            <w:r>
              <w:rPr>
                <w:spacing w:val="-10"/>
                <w:sz w:val="24"/>
              </w:rPr>
              <w:t>похожи…»</w:t>
            </w:r>
            <w:r>
              <w:rPr>
                <w:spacing w:val="-8"/>
                <w:sz w:val="24"/>
              </w:rPr>
              <w:t xml:space="preserve"> </w:t>
            </w:r>
            <w:r>
              <w:rPr>
                <w:spacing w:val="-10"/>
                <w:sz w:val="24"/>
              </w:rPr>
              <w:t>и</w:t>
            </w:r>
            <w:r>
              <w:rPr>
                <w:spacing w:val="-8"/>
                <w:sz w:val="24"/>
              </w:rPr>
              <w:t xml:space="preserve"> </w:t>
            </w:r>
            <w:r>
              <w:rPr>
                <w:spacing w:val="-10"/>
                <w:sz w:val="24"/>
              </w:rPr>
              <w:t xml:space="preserve">др. </w:t>
            </w:r>
            <w:r>
              <w:rPr>
                <w:spacing w:val="-4"/>
                <w:sz w:val="24"/>
              </w:rPr>
              <w:t>Трагедия</w:t>
            </w:r>
            <w:r>
              <w:rPr>
                <w:spacing w:val="-28"/>
                <w:sz w:val="24"/>
              </w:rPr>
              <w:t xml:space="preserve"> </w:t>
            </w:r>
            <w:r>
              <w:rPr>
                <w:spacing w:val="-4"/>
                <w:sz w:val="24"/>
              </w:rPr>
              <w:t>«Ромео</w:t>
            </w:r>
            <w:r>
              <w:rPr>
                <w:spacing w:val="-28"/>
                <w:sz w:val="24"/>
              </w:rPr>
              <w:t xml:space="preserve"> </w:t>
            </w:r>
            <w:r>
              <w:rPr>
                <w:spacing w:val="-4"/>
                <w:sz w:val="24"/>
              </w:rPr>
              <w:t>и</w:t>
            </w:r>
            <w:r>
              <w:rPr>
                <w:spacing w:val="-16"/>
                <w:sz w:val="24"/>
              </w:rPr>
              <w:t xml:space="preserve"> </w:t>
            </w:r>
            <w:r>
              <w:rPr>
                <w:spacing w:val="-4"/>
                <w:sz w:val="24"/>
              </w:rPr>
              <w:t>Джульетта»</w:t>
            </w:r>
            <w:r>
              <w:rPr>
                <w:sz w:val="24"/>
              </w:rPr>
              <w:t xml:space="preserve"> </w:t>
            </w:r>
            <w:r>
              <w:rPr>
                <w:spacing w:val="-4"/>
                <w:sz w:val="24"/>
              </w:rPr>
              <w:t>(фрагменты</w:t>
            </w:r>
            <w:r>
              <w:rPr>
                <w:spacing w:val="-12"/>
                <w:sz w:val="24"/>
              </w:rPr>
              <w:t xml:space="preserve"> </w:t>
            </w:r>
            <w:r>
              <w:rPr>
                <w:spacing w:val="-4"/>
                <w:sz w:val="24"/>
              </w:rPr>
              <w:t>по</w:t>
            </w:r>
            <w:r>
              <w:rPr>
                <w:spacing w:val="-28"/>
                <w:sz w:val="24"/>
              </w:rPr>
              <w:t xml:space="preserve"> </w:t>
            </w:r>
            <w:r>
              <w:rPr>
                <w:spacing w:val="-4"/>
                <w:sz w:val="24"/>
              </w:rPr>
              <w:t>выбору).</w:t>
            </w:r>
          </w:p>
        </w:tc>
        <w:tc>
          <w:tcPr>
            <w:tcW w:w="672" w:type="dxa"/>
          </w:tcPr>
          <w:p w14:paraId="3262DCCD">
            <w:pPr>
              <w:pStyle w:val="10"/>
              <w:spacing w:before="11"/>
              <w:ind w:left="43" w:right="7"/>
              <w:jc w:val="center"/>
              <w:rPr>
                <w:sz w:val="24"/>
              </w:rPr>
            </w:pPr>
            <w:r>
              <w:rPr>
                <w:spacing w:val="-10"/>
                <w:sz w:val="24"/>
              </w:rPr>
              <w:t>3</w:t>
            </w:r>
          </w:p>
        </w:tc>
        <w:tc>
          <w:tcPr>
            <w:tcW w:w="1604" w:type="dxa"/>
          </w:tcPr>
          <w:p w14:paraId="2E789C5E">
            <w:pPr>
              <w:pStyle w:val="10"/>
              <w:rPr>
                <w:rFonts w:ascii="Times New Roman"/>
                <w:sz w:val="22"/>
              </w:rPr>
            </w:pPr>
          </w:p>
        </w:tc>
        <w:tc>
          <w:tcPr>
            <w:tcW w:w="1659" w:type="dxa"/>
          </w:tcPr>
          <w:p w14:paraId="5C66F46D">
            <w:pPr>
              <w:pStyle w:val="10"/>
              <w:rPr>
                <w:rFonts w:ascii="Times New Roman"/>
                <w:sz w:val="22"/>
              </w:rPr>
            </w:pPr>
          </w:p>
        </w:tc>
        <w:tc>
          <w:tcPr>
            <w:tcW w:w="3263" w:type="dxa"/>
          </w:tcPr>
          <w:p w14:paraId="5DCEAFFA">
            <w:pPr>
              <w:pStyle w:val="10"/>
              <w:spacing w:before="23"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0B484A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1B1EF755">
            <w:pPr>
              <w:pStyle w:val="10"/>
              <w:spacing w:before="9"/>
              <w:ind w:right="48"/>
              <w:jc w:val="center"/>
              <w:rPr>
                <w:sz w:val="24"/>
              </w:rPr>
            </w:pPr>
            <w:r>
              <w:rPr>
                <w:spacing w:val="-5"/>
                <w:sz w:val="24"/>
              </w:rPr>
              <w:t>7.2</w:t>
            </w:r>
          </w:p>
        </w:tc>
        <w:tc>
          <w:tcPr>
            <w:tcW w:w="7455" w:type="dxa"/>
          </w:tcPr>
          <w:p w14:paraId="4B2326F6">
            <w:pPr>
              <w:pStyle w:val="10"/>
              <w:spacing w:before="11" w:line="237" w:lineRule="auto"/>
              <w:ind w:left="38"/>
              <w:rPr>
                <w:sz w:val="24"/>
              </w:rPr>
            </w:pPr>
            <w:r>
              <w:rPr>
                <w:w w:val="90"/>
                <w:sz w:val="24"/>
              </w:rPr>
              <w:t>Ж.Б.</w:t>
            </w:r>
            <w:r>
              <w:rPr>
                <w:spacing w:val="-1"/>
                <w:sz w:val="24"/>
              </w:rPr>
              <w:t xml:space="preserve"> </w:t>
            </w:r>
            <w:r>
              <w:rPr>
                <w:w w:val="90"/>
                <w:sz w:val="24"/>
              </w:rPr>
              <w:t>Мольер.</w:t>
            </w:r>
            <w:r>
              <w:rPr>
                <w:spacing w:val="-4"/>
                <w:w w:val="90"/>
                <w:sz w:val="24"/>
              </w:rPr>
              <w:t xml:space="preserve"> </w:t>
            </w:r>
            <w:r>
              <w:rPr>
                <w:w w:val="90"/>
                <w:sz w:val="24"/>
              </w:rPr>
              <w:t>К</w:t>
            </w:r>
            <w:r>
              <w:rPr>
                <w:spacing w:val="-29"/>
                <w:w w:val="90"/>
                <w:sz w:val="24"/>
              </w:rPr>
              <w:t xml:space="preserve"> </w:t>
            </w:r>
            <w:r>
              <w:rPr>
                <w:w w:val="90"/>
                <w:sz w:val="24"/>
              </w:rPr>
              <w:t>омедия</w:t>
            </w:r>
            <w:r>
              <w:rPr>
                <w:spacing w:val="-10"/>
                <w:w w:val="90"/>
                <w:sz w:val="24"/>
              </w:rPr>
              <w:t xml:space="preserve"> </w:t>
            </w:r>
            <w:r>
              <w:rPr>
                <w:w w:val="90"/>
                <w:sz w:val="24"/>
              </w:rPr>
              <w:t>«Мещанин</w:t>
            </w:r>
            <w:r>
              <w:rPr>
                <w:spacing w:val="-3"/>
                <w:w w:val="90"/>
                <w:sz w:val="24"/>
              </w:rPr>
              <w:t xml:space="preserve"> </w:t>
            </w:r>
            <w:r>
              <w:rPr>
                <w:w w:val="90"/>
                <w:sz w:val="24"/>
              </w:rPr>
              <w:t>во</w:t>
            </w:r>
            <w:r>
              <w:rPr>
                <w:spacing w:val="-12"/>
                <w:w w:val="90"/>
                <w:sz w:val="24"/>
              </w:rPr>
              <w:t xml:space="preserve"> </w:t>
            </w:r>
            <w:r>
              <w:rPr>
                <w:w w:val="90"/>
                <w:sz w:val="24"/>
              </w:rPr>
              <w:t>дворянстве» (фрагменты</w:t>
            </w:r>
            <w:r>
              <w:rPr>
                <w:spacing w:val="-3"/>
                <w:w w:val="90"/>
                <w:sz w:val="24"/>
              </w:rPr>
              <w:t xml:space="preserve"> </w:t>
            </w:r>
            <w:r>
              <w:rPr>
                <w:w w:val="90"/>
                <w:sz w:val="24"/>
              </w:rPr>
              <w:t xml:space="preserve">по </w:t>
            </w:r>
            <w:r>
              <w:rPr>
                <w:spacing w:val="-2"/>
                <w:sz w:val="24"/>
              </w:rPr>
              <w:t>выбору)</w:t>
            </w:r>
          </w:p>
        </w:tc>
        <w:tc>
          <w:tcPr>
            <w:tcW w:w="672" w:type="dxa"/>
          </w:tcPr>
          <w:p w14:paraId="64C5CEA2">
            <w:pPr>
              <w:pStyle w:val="10"/>
              <w:spacing w:before="9"/>
              <w:ind w:left="43" w:right="7"/>
              <w:jc w:val="center"/>
              <w:rPr>
                <w:sz w:val="24"/>
              </w:rPr>
            </w:pPr>
            <w:r>
              <w:rPr>
                <w:spacing w:val="-10"/>
                <w:sz w:val="24"/>
              </w:rPr>
              <w:t>2</w:t>
            </w:r>
          </w:p>
        </w:tc>
        <w:tc>
          <w:tcPr>
            <w:tcW w:w="1604" w:type="dxa"/>
          </w:tcPr>
          <w:p w14:paraId="6DD13D03">
            <w:pPr>
              <w:pStyle w:val="10"/>
              <w:rPr>
                <w:rFonts w:ascii="Times New Roman"/>
                <w:sz w:val="22"/>
              </w:rPr>
            </w:pPr>
          </w:p>
        </w:tc>
        <w:tc>
          <w:tcPr>
            <w:tcW w:w="1659" w:type="dxa"/>
          </w:tcPr>
          <w:p w14:paraId="461DB9E8">
            <w:pPr>
              <w:pStyle w:val="10"/>
              <w:rPr>
                <w:rFonts w:ascii="Times New Roman"/>
                <w:sz w:val="22"/>
              </w:rPr>
            </w:pPr>
          </w:p>
        </w:tc>
        <w:tc>
          <w:tcPr>
            <w:tcW w:w="3263" w:type="dxa"/>
          </w:tcPr>
          <w:p w14:paraId="04A9E1B0">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7181779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11" w:type="dxa"/>
            <w:gridSpan w:val="2"/>
          </w:tcPr>
          <w:p w14:paraId="1DE54B83">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54C1C416">
            <w:pPr>
              <w:pStyle w:val="10"/>
              <w:spacing w:before="9"/>
              <w:ind w:left="43" w:right="7"/>
              <w:jc w:val="center"/>
              <w:rPr>
                <w:sz w:val="24"/>
              </w:rPr>
            </w:pPr>
            <w:r>
              <w:rPr>
                <w:spacing w:val="-10"/>
                <w:sz w:val="24"/>
              </w:rPr>
              <w:t>5</w:t>
            </w:r>
          </w:p>
        </w:tc>
        <w:tc>
          <w:tcPr>
            <w:tcW w:w="6526" w:type="dxa"/>
            <w:gridSpan w:val="3"/>
          </w:tcPr>
          <w:p w14:paraId="58A5C405">
            <w:pPr>
              <w:pStyle w:val="10"/>
              <w:rPr>
                <w:rFonts w:ascii="Times New Roman"/>
                <w:sz w:val="22"/>
              </w:rPr>
            </w:pPr>
          </w:p>
        </w:tc>
      </w:tr>
      <w:tr w14:paraId="66C7C0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911" w:type="dxa"/>
            <w:gridSpan w:val="2"/>
          </w:tcPr>
          <w:p w14:paraId="53513BBB">
            <w:pPr>
              <w:pStyle w:val="10"/>
              <w:spacing w:before="10"/>
              <w:ind w:left="33"/>
              <w:rPr>
                <w:sz w:val="24"/>
              </w:rPr>
            </w:pPr>
            <w:r>
              <w:rPr>
                <w:w w:val="85"/>
                <w:sz w:val="24"/>
              </w:rPr>
              <w:t>Развитие</w:t>
            </w:r>
            <w:r>
              <w:rPr>
                <w:spacing w:val="23"/>
                <w:sz w:val="24"/>
              </w:rPr>
              <w:t xml:space="preserve"> </w:t>
            </w:r>
            <w:r>
              <w:rPr>
                <w:spacing w:val="-4"/>
                <w:sz w:val="24"/>
              </w:rPr>
              <w:t>речи</w:t>
            </w:r>
          </w:p>
        </w:tc>
        <w:tc>
          <w:tcPr>
            <w:tcW w:w="672" w:type="dxa"/>
          </w:tcPr>
          <w:p w14:paraId="5A88F217">
            <w:pPr>
              <w:pStyle w:val="10"/>
              <w:spacing w:before="10"/>
              <w:ind w:left="43" w:right="7"/>
              <w:jc w:val="center"/>
              <w:rPr>
                <w:sz w:val="24"/>
              </w:rPr>
            </w:pPr>
            <w:r>
              <w:rPr>
                <w:spacing w:val="-10"/>
                <w:sz w:val="24"/>
              </w:rPr>
              <w:t>5</w:t>
            </w:r>
          </w:p>
        </w:tc>
        <w:tc>
          <w:tcPr>
            <w:tcW w:w="1604" w:type="dxa"/>
          </w:tcPr>
          <w:p w14:paraId="12E98331">
            <w:pPr>
              <w:pStyle w:val="10"/>
              <w:rPr>
                <w:rFonts w:ascii="Times New Roman"/>
                <w:sz w:val="22"/>
              </w:rPr>
            </w:pPr>
          </w:p>
        </w:tc>
        <w:tc>
          <w:tcPr>
            <w:tcW w:w="1659" w:type="dxa"/>
          </w:tcPr>
          <w:p w14:paraId="4ABB5F8C">
            <w:pPr>
              <w:pStyle w:val="10"/>
              <w:rPr>
                <w:rFonts w:ascii="Times New Roman"/>
                <w:sz w:val="22"/>
              </w:rPr>
            </w:pPr>
          </w:p>
        </w:tc>
        <w:tc>
          <w:tcPr>
            <w:tcW w:w="3263" w:type="dxa"/>
          </w:tcPr>
          <w:p w14:paraId="51D7A8BE">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569041C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911" w:type="dxa"/>
            <w:gridSpan w:val="2"/>
          </w:tcPr>
          <w:p w14:paraId="77A0923B">
            <w:pPr>
              <w:pStyle w:val="10"/>
              <w:spacing w:before="9"/>
              <w:ind w:left="33"/>
              <w:rPr>
                <w:sz w:val="24"/>
              </w:rPr>
            </w:pPr>
            <w:r>
              <w:rPr>
                <w:w w:val="85"/>
                <w:sz w:val="24"/>
              </w:rPr>
              <w:t>В</w:t>
            </w:r>
            <w:r>
              <w:rPr>
                <w:spacing w:val="-12"/>
                <w:w w:val="85"/>
                <w:sz w:val="24"/>
              </w:rPr>
              <w:t xml:space="preserve"> </w:t>
            </w:r>
            <w:r>
              <w:rPr>
                <w:w w:val="85"/>
                <w:sz w:val="24"/>
              </w:rPr>
              <w:t>неклассное</w:t>
            </w:r>
            <w:r>
              <w:rPr>
                <w:spacing w:val="8"/>
                <w:sz w:val="24"/>
              </w:rPr>
              <w:t xml:space="preserve"> </w:t>
            </w:r>
            <w:r>
              <w:rPr>
                <w:spacing w:val="-2"/>
                <w:w w:val="85"/>
                <w:sz w:val="24"/>
              </w:rPr>
              <w:t>чтение</w:t>
            </w:r>
          </w:p>
        </w:tc>
        <w:tc>
          <w:tcPr>
            <w:tcW w:w="672" w:type="dxa"/>
          </w:tcPr>
          <w:p w14:paraId="3E0FE146">
            <w:pPr>
              <w:pStyle w:val="10"/>
              <w:spacing w:before="9"/>
              <w:ind w:left="43" w:right="7"/>
              <w:jc w:val="center"/>
              <w:rPr>
                <w:sz w:val="24"/>
              </w:rPr>
            </w:pPr>
            <w:r>
              <w:rPr>
                <w:spacing w:val="-10"/>
                <w:sz w:val="24"/>
              </w:rPr>
              <w:t>2</w:t>
            </w:r>
          </w:p>
        </w:tc>
        <w:tc>
          <w:tcPr>
            <w:tcW w:w="1604" w:type="dxa"/>
          </w:tcPr>
          <w:p w14:paraId="783CF7C8">
            <w:pPr>
              <w:pStyle w:val="10"/>
              <w:rPr>
                <w:rFonts w:ascii="Times New Roman"/>
                <w:sz w:val="22"/>
              </w:rPr>
            </w:pPr>
          </w:p>
        </w:tc>
        <w:tc>
          <w:tcPr>
            <w:tcW w:w="1659" w:type="dxa"/>
          </w:tcPr>
          <w:p w14:paraId="372D131C">
            <w:pPr>
              <w:pStyle w:val="10"/>
              <w:rPr>
                <w:rFonts w:ascii="Times New Roman"/>
                <w:sz w:val="22"/>
              </w:rPr>
            </w:pPr>
          </w:p>
        </w:tc>
        <w:tc>
          <w:tcPr>
            <w:tcW w:w="3263" w:type="dxa"/>
          </w:tcPr>
          <w:p w14:paraId="3CF04C77">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3C13FB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911" w:type="dxa"/>
            <w:gridSpan w:val="2"/>
          </w:tcPr>
          <w:p w14:paraId="701A30C8">
            <w:pPr>
              <w:pStyle w:val="10"/>
              <w:spacing w:before="9"/>
              <w:ind w:left="33"/>
              <w:rPr>
                <w:sz w:val="24"/>
              </w:rPr>
            </w:pPr>
            <w:r>
              <w:rPr>
                <w:spacing w:val="-10"/>
                <w:sz w:val="24"/>
              </w:rPr>
              <w:t>Итоговые</w:t>
            </w:r>
            <w:r>
              <w:rPr>
                <w:spacing w:val="-15"/>
                <w:sz w:val="24"/>
              </w:rPr>
              <w:t xml:space="preserve"> </w:t>
            </w:r>
            <w:r>
              <w:rPr>
                <w:spacing w:val="-10"/>
                <w:sz w:val="24"/>
              </w:rPr>
              <w:t>контрольные</w:t>
            </w:r>
            <w:r>
              <w:rPr>
                <w:spacing w:val="-16"/>
                <w:sz w:val="24"/>
              </w:rPr>
              <w:t xml:space="preserve"> </w:t>
            </w:r>
            <w:r>
              <w:rPr>
                <w:spacing w:val="-10"/>
                <w:sz w:val="24"/>
              </w:rPr>
              <w:t>работы</w:t>
            </w:r>
          </w:p>
        </w:tc>
        <w:tc>
          <w:tcPr>
            <w:tcW w:w="672" w:type="dxa"/>
          </w:tcPr>
          <w:p w14:paraId="557B4AA0">
            <w:pPr>
              <w:pStyle w:val="10"/>
              <w:spacing w:before="9"/>
              <w:ind w:left="43" w:right="7"/>
              <w:jc w:val="center"/>
              <w:rPr>
                <w:sz w:val="24"/>
              </w:rPr>
            </w:pPr>
            <w:r>
              <w:rPr>
                <w:spacing w:val="-10"/>
                <w:sz w:val="24"/>
              </w:rPr>
              <w:t>2</w:t>
            </w:r>
          </w:p>
        </w:tc>
        <w:tc>
          <w:tcPr>
            <w:tcW w:w="1604" w:type="dxa"/>
          </w:tcPr>
          <w:p w14:paraId="41493B89">
            <w:pPr>
              <w:pStyle w:val="10"/>
              <w:spacing w:before="9"/>
              <w:ind w:left="35" w:right="5"/>
              <w:jc w:val="center"/>
              <w:rPr>
                <w:sz w:val="24"/>
              </w:rPr>
            </w:pPr>
            <w:r>
              <w:rPr>
                <w:spacing w:val="-10"/>
                <w:sz w:val="24"/>
              </w:rPr>
              <w:t>2</w:t>
            </w:r>
          </w:p>
        </w:tc>
        <w:tc>
          <w:tcPr>
            <w:tcW w:w="1659" w:type="dxa"/>
          </w:tcPr>
          <w:p w14:paraId="35D03BD6">
            <w:pPr>
              <w:pStyle w:val="10"/>
              <w:rPr>
                <w:rFonts w:ascii="Times New Roman"/>
                <w:sz w:val="22"/>
              </w:rPr>
            </w:pPr>
          </w:p>
        </w:tc>
        <w:tc>
          <w:tcPr>
            <w:tcW w:w="3263" w:type="dxa"/>
          </w:tcPr>
          <w:p w14:paraId="2ADDADCD">
            <w:pPr>
              <w:pStyle w:val="10"/>
              <w:spacing w:before="21"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6F613A1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911" w:type="dxa"/>
            <w:gridSpan w:val="2"/>
          </w:tcPr>
          <w:p w14:paraId="42BAC3EE">
            <w:pPr>
              <w:pStyle w:val="10"/>
              <w:spacing w:before="11"/>
              <w:ind w:left="33"/>
              <w:rPr>
                <w:sz w:val="24"/>
              </w:rPr>
            </w:pPr>
            <w:r>
              <w:rPr>
                <w:spacing w:val="-15"/>
                <w:sz w:val="24"/>
              </w:rPr>
              <w:t>Резервное</w:t>
            </w:r>
            <w:r>
              <w:rPr>
                <w:spacing w:val="-22"/>
                <w:sz w:val="24"/>
              </w:rPr>
              <w:t xml:space="preserve"> </w:t>
            </w:r>
            <w:r>
              <w:rPr>
                <w:spacing w:val="-2"/>
                <w:sz w:val="24"/>
              </w:rPr>
              <w:t>время</w:t>
            </w:r>
          </w:p>
        </w:tc>
        <w:tc>
          <w:tcPr>
            <w:tcW w:w="672" w:type="dxa"/>
          </w:tcPr>
          <w:p w14:paraId="202B62C6">
            <w:pPr>
              <w:pStyle w:val="10"/>
              <w:spacing w:before="11"/>
              <w:ind w:left="43" w:right="7"/>
              <w:jc w:val="center"/>
              <w:rPr>
                <w:sz w:val="24"/>
              </w:rPr>
            </w:pPr>
            <w:r>
              <w:rPr>
                <w:spacing w:val="-10"/>
                <w:sz w:val="24"/>
              </w:rPr>
              <w:t>5</w:t>
            </w:r>
          </w:p>
        </w:tc>
        <w:tc>
          <w:tcPr>
            <w:tcW w:w="1604" w:type="dxa"/>
          </w:tcPr>
          <w:p w14:paraId="50E2B783">
            <w:pPr>
              <w:pStyle w:val="10"/>
              <w:rPr>
                <w:rFonts w:ascii="Times New Roman"/>
                <w:sz w:val="22"/>
              </w:rPr>
            </w:pPr>
          </w:p>
        </w:tc>
        <w:tc>
          <w:tcPr>
            <w:tcW w:w="1659" w:type="dxa"/>
          </w:tcPr>
          <w:p w14:paraId="3962F8D4">
            <w:pPr>
              <w:pStyle w:val="10"/>
              <w:rPr>
                <w:rFonts w:ascii="Times New Roman"/>
                <w:sz w:val="22"/>
              </w:rPr>
            </w:pPr>
          </w:p>
        </w:tc>
        <w:tc>
          <w:tcPr>
            <w:tcW w:w="3263" w:type="dxa"/>
          </w:tcPr>
          <w:p w14:paraId="5483DC6B">
            <w:pPr>
              <w:pStyle w:val="10"/>
              <w:spacing w:before="23" w:line="237" w:lineRule="auto"/>
              <w:ind w:left="35" w:right="336"/>
              <w:rPr>
                <w:sz w:val="24"/>
              </w:rPr>
            </w:pPr>
            <w:r>
              <w:rPr>
                <w:sz w:val="24"/>
              </w:rPr>
              <w:t xml:space="preserve">Библиотека ЦОК </w:t>
            </w:r>
            <w:r>
              <w:fldChar w:fldCharType="begin"/>
            </w:r>
            <w:r>
              <w:instrText xml:space="preserve"> HYPERLINK "https://m.edsoo.ru/7f4196be" \h </w:instrText>
            </w:r>
            <w:r>
              <w:fldChar w:fldCharType="separate"/>
            </w:r>
            <w:r>
              <w:rPr>
                <w:color w:val="0000FF"/>
                <w:spacing w:val="-14"/>
                <w:sz w:val="24"/>
              </w:rPr>
              <w:t>https://m.edsoo.ru/7f4196be</w:t>
            </w:r>
            <w:r>
              <w:rPr>
                <w:color w:val="0000FF"/>
                <w:spacing w:val="-14"/>
                <w:sz w:val="24"/>
              </w:rPr>
              <w:fldChar w:fldCharType="end"/>
            </w:r>
          </w:p>
        </w:tc>
      </w:tr>
      <w:tr w14:paraId="0FDAA10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11" w:type="dxa"/>
            <w:gridSpan w:val="2"/>
          </w:tcPr>
          <w:p w14:paraId="54741276">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6FF11AD5">
            <w:pPr>
              <w:pStyle w:val="10"/>
              <w:spacing w:before="9"/>
              <w:ind w:left="31" w:right="11"/>
              <w:jc w:val="center"/>
              <w:rPr>
                <w:sz w:val="24"/>
              </w:rPr>
            </w:pPr>
            <w:r>
              <w:rPr>
                <w:spacing w:val="-5"/>
                <w:sz w:val="24"/>
              </w:rPr>
              <w:t>68</w:t>
            </w:r>
          </w:p>
        </w:tc>
        <w:tc>
          <w:tcPr>
            <w:tcW w:w="1604" w:type="dxa"/>
          </w:tcPr>
          <w:p w14:paraId="2393D083">
            <w:pPr>
              <w:pStyle w:val="10"/>
              <w:spacing w:before="9"/>
              <w:ind w:left="35" w:right="5"/>
              <w:jc w:val="center"/>
              <w:rPr>
                <w:sz w:val="24"/>
              </w:rPr>
            </w:pPr>
            <w:r>
              <w:rPr>
                <w:spacing w:val="-10"/>
                <w:sz w:val="24"/>
              </w:rPr>
              <w:t>2</w:t>
            </w:r>
          </w:p>
        </w:tc>
        <w:tc>
          <w:tcPr>
            <w:tcW w:w="1659" w:type="dxa"/>
          </w:tcPr>
          <w:p w14:paraId="0E34232C">
            <w:pPr>
              <w:pStyle w:val="10"/>
              <w:spacing w:before="9"/>
              <w:ind w:left="32"/>
              <w:jc w:val="center"/>
              <w:rPr>
                <w:sz w:val="24"/>
              </w:rPr>
            </w:pPr>
            <w:r>
              <w:rPr>
                <w:spacing w:val="-10"/>
                <w:sz w:val="24"/>
              </w:rPr>
              <w:t>0</w:t>
            </w:r>
          </w:p>
        </w:tc>
        <w:tc>
          <w:tcPr>
            <w:tcW w:w="3263" w:type="dxa"/>
          </w:tcPr>
          <w:p w14:paraId="09435B20">
            <w:pPr>
              <w:pStyle w:val="10"/>
              <w:rPr>
                <w:rFonts w:ascii="Times New Roman"/>
                <w:sz w:val="22"/>
              </w:rPr>
            </w:pPr>
          </w:p>
        </w:tc>
      </w:tr>
    </w:tbl>
    <w:p w14:paraId="306BF24D">
      <w:pPr>
        <w:pStyle w:val="9"/>
        <w:numPr>
          <w:ilvl w:val="0"/>
          <w:numId w:val="30"/>
        </w:numPr>
        <w:tabs>
          <w:tab w:val="left" w:pos="322"/>
        </w:tabs>
        <w:spacing w:before="44" w:after="0" w:line="240" w:lineRule="auto"/>
        <w:ind w:left="322" w:right="0" w:hanging="155"/>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102</w:t>
      </w:r>
      <w:r>
        <w:rPr>
          <w:b/>
          <w:spacing w:val="-5"/>
          <w:sz w:val="21"/>
        </w:rPr>
        <w:t xml:space="preserve"> </w:t>
      </w:r>
      <w:r>
        <w:rPr>
          <w:b/>
          <w:spacing w:val="-4"/>
          <w:sz w:val="21"/>
        </w:rPr>
        <w:t>ЧАСА</w:t>
      </w:r>
    </w:p>
    <w:p w14:paraId="1977510B">
      <w:pPr>
        <w:pStyle w:val="9"/>
        <w:spacing w:after="0" w:line="240" w:lineRule="auto"/>
        <w:jc w:val="left"/>
        <w:rPr>
          <w:b/>
          <w:sz w:val="21"/>
        </w:rPr>
        <w:sectPr>
          <w:type w:val="continuous"/>
          <w:pgSz w:w="16850" w:h="11920" w:orient="landscape"/>
          <w:pgMar w:top="820" w:right="425" w:bottom="280"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6"/>
        <w:gridCol w:w="7443"/>
        <w:gridCol w:w="672"/>
        <w:gridCol w:w="1604"/>
        <w:gridCol w:w="1661"/>
        <w:gridCol w:w="3272"/>
      </w:tblGrid>
      <w:tr w14:paraId="31EBB43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6" w:type="dxa"/>
            <w:vMerge w:val="restart"/>
          </w:tcPr>
          <w:p w14:paraId="71F33AF4">
            <w:pPr>
              <w:pStyle w:val="10"/>
              <w:spacing w:before="8" w:line="286" w:lineRule="exact"/>
              <w:ind w:left="109"/>
              <w:rPr>
                <w:rFonts w:ascii="Verdana" w:hAnsi="Verdana"/>
                <w:sz w:val="24"/>
              </w:rPr>
            </w:pPr>
            <w:r>
              <w:rPr>
                <w:rFonts w:ascii="Verdana" w:hAnsi="Verdana"/>
                <w:spacing w:val="-10"/>
                <w:sz w:val="24"/>
              </w:rPr>
              <w:t>№</w:t>
            </w:r>
          </w:p>
          <w:p w14:paraId="35A15230">
            <w:pPr>
              <w:pStyle w:val="10"/>
              <w:spacing w:line="273" w:lineRule="exact"/>
              <w:ind w:left="59" w:right="-15"/>
              <w:rPr>
                <w:sz w:val="24"/>
              </w:rPr>
            </w:pPr>
            <w:r>
              <w:rPr>
                <w:spacing w:val="-7"/>
                <w:sz w:val="24"/>
              </w:rPr>
              <w:t>п/п</w:t>
            </w:r>
          </w:p>
        </w:tc>
        <w:tc>
          <w:tcPr>
            <w:tcW w:w="7443" w:type="dxa"/>
            <w:vMerge w:val="restart"/>
          </w:tcPr>
          <w:p w14:paraId="51704623">
            <w:pPr>
              <w:pStyle w:val="10"/>
              <w:spacing w:before="14"/>
              <w:ind w:left="1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7" w:type="dxa"/>
            <w:gridSpan w:val="3"/>
          </w:tcPr>
          <w:p w14:paraId="35AD03B4">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72" w:type="dxa"/>
            <w:vMerge w:val="restart"/>
          </w:tcPr>
          <w:p w14:paraId="60B083F1">
            <w:pPr>
              <w:pStyle w:val="10"/>
              <w:spacing w:before="16" w:line="235" w:lineRule="auto"/>
              <w:ind w:left="311" w:right="294"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33AF4F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56" w:type="dxa"/>
            <w:vMerge w:val="continue"/>
            <w:tcBorders>
              <w:top w:val="nil"/>
            </w:tcBorders>
          </w:tcPr>
          <w:p w14:paraId="1A88873D">
            <w:pPr>
              <w:rPr>
                <w:sz w:val="2"/>
                <w:szCs w:val="2"/>
              </w:rPr>
            </w:pPr>
          </w:p>
        </w:tc>
        <w:tc>
          <w:tcPr>
            <w:tcW w:w="7443" w:type="dxa"/>
            <w:vMerge w:val="continue"/>
            <w:tcBorders>
              <w:top w:val="nil"/>
            </w:tcBorders>
          </w:tcPr>
          <w:p w14:paraId="7FE11930">
            <w:pPr>
              <w:rPr>
                <w:sz w:val="2"/>
                <w:szCs w:val="2"/>
              </w:rPr>
            </w:pPr>
          </w:p>
        </w:tc>
        <w:tc>
          <w:tcPr>
            <w:tcW w:w="672" w:type="dxa"/>
          </w:tcPr>
          <w:p w14:paraId="49144959">
            <w:pPr>
              <w:pStyle w:val="10"/>
              <w:spacing w:before="11"/>
              <w:ind w:left="33" w:right="-15"/>
              <w:jc w:val="center"/>
              <w:rPr>
                <w:sz w:val="24"/>
              </w:rPr>
            </w:pPr>
            <w:r>
              <w:rPr>
                <w:spacing w:val="-2"/>
                <w:sz w:val="24"/>
              </w:rPr>
              <w:t>Всего</w:t>
            </w:r>
          </w:p>
        </w:tc>
        <w:tc>
          <w:tcPr>
            <w:tcW w:w="1604" w:type="dxa"/>
          </w:tcPr>
          <w:p w14:paraId="623243BC">
            <w:pPr>
              <w:pStyle w:val="10"/>
              <w:spacing w:before="16" w:line="235" w:lineRule="auto"/>
              <w:ind w:left="429" w:hanging="322"/>
              <w:rPr>
                <w:sz w:val="24"/>
              </w:rPr>
            </w:pPr>
            <w:r>
              <w:rPr>
                <w:spacing w:val="-10"/>
                <w:sz w:val="24"/>
              </w:rPr>
              <w:t xml:space="preserve">Контрольные </w:t>
            </w:r>
            <w:r>
              <w:rPr>
                <w:spacing w:val="-2"/>
                <w:sz w:val="24"/>
              </w:rPr>
              <w:t>работы</w:t>
            </w:r>
          </w:p>
        </w:tc>
        <w:tc>
          <w:tcPr>
            <w:tcW w:w="1661" w:type="dxa"/>
          </w:tcPr>
          <w:p w14:paraId="4E92428C">
            <w:pPr>
              <w:pStyle w:val="10"/>
              <w:spacing w:before="16" w:line="235" w:lineRule="auto"/>
              <w:ind w:left="458" w:right="74" w:hanging="351"/>
              <w:rPr>
                <w:sz w:val="24"/>
              </w:rPr>
            </w:pPr>
            <w:r>
              <w:rPr>
                <w:spacing w:val="-10"/>
                <w:sz w:val="24"/>
              </w:rPr>
              <w:t xml:space="preserve">Практические </w:t>
            </w:r>
            <w:r>
              <w:rPr>
                <w:spacing w:val="-2"/>
                <w:sz w:val="24"/>
              </w:rPr>
              <w:t>работы</w:t>
            </w:r>
          </w:p>
        </w:tc>
        <w:tc>
          <w:tcPr>
            <w:tcW w:w="3272" w:type="dxa"/>
            <w:vMerge w:val="continue"/>
            <w:tcBorders>
              <w:top w:val="nil"/>
            </w:tcBorders>
          </w:tcPr>
          <w:p w14:paraId="72D50F69">
            <w:pPr>
              <w:rPr>
                <w:sz w:val="2"/>
                <w:szCs w:val="2"/>
              </w:rPr>
            </w:pPr>
          </w:p>
        </w:tc>
      </w:tr>
      <w:tr w14:paraId="414A07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8" w:type="dxa"/>
            <w:gridSpan w:val="6"/>
          </w:tcPr>
          <w:p w14:paraId="47610076">
            <w:pPr>
              <w:pStyle w:val="10"/>
              <w:spacing w:before="5"/>
              <w:ind w:left="33"/>
              <w:rPr>
                <w:rFonts w:ascii="Verdana" w:hAnsi="Verdana"/>
                <w:b/>
                <w:sz w:val="24"/>
              </w:rPr>
            </w:pPr>
            <w:r>
              <w:rPr>
                <w:rFonts w:ascii="Verdana" w:hAnsi="Verdana"/>
                <w:b/>
                <w:w w:val="75"/>
                <w:sz w:val="24"/>
              </w:rPr>
              <w:t>Раздел</w:t>
            </w:r>
            <w:r>
              <w:rPr>
                <w:rFonts w:ascii="Verdana" w:hAnsi="Verdana"/>
                <w:b/>
                <w:spacing w:val="17"/>
                <w:sz w:val="24"/>
              </w:rPr>
              <w:t xml:space="preserve"> </w:t>
            </w:r>
            <w:r>
              <w:rPr>
                <w:rFonts w:ascii="Verdana" w:hAnsi="Verdana"/>
                <w:b/>
                <w:w w:val="75"/>
                <w:sz w:val="24"/>
              </w:rPr>
              <w:t>1.Древнерусская</w:t>
            </w:r>
            <w:r>
              <w:rPr>
                <w:rFonts w:ascii="Verdana" w:hAnsi="Verdana"/>
                <w:b/>
                <w:spacing w:val="18"/>
                <w:sz w:val="24"/>
              </w:rPr>
              <w:t xml:space="preserve"> </w:t>
            </w:r>
            <w:r>
              <w:rPr>
                <w:rFonts w:ascii="Verdana" w:hAnsi="Verdana"/>
                <w:b/>
                <w:spacing w:val="-2"/>
                <w:w w:val="75"/>
                <w:sz w:val="24"/>
              </w:rPr>
              <w:t>литература</w:t>
            </w:r>
          </w:p>
        </w:tc>
      </w:tr>
      <w:tr w14:paraId="3CA39A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76D7D0DB">
            <w:pPr>
              <w:pStyle w:val="10"/>
              <w:spacing w:before="9"/>
              <w:ind w:right="48"/>
              <w:jc w:val="center"/>
              <w:rPr>
                <w:sz w:val="24"/>
              </w:rPr>
            </w:pPr>
            <w:r>
              <w:rPr>
                <w:spacing w:val="-5"/>
                <w:sz w:val="24"/>
              </w:rPr>
              <w:t>1.1</w:t>
            </w:r>
          </w:p>
        </w:tc>
        <w:tc>
          <w:tcPr>
            <w:tcW w:w="7443" w:type="dxa"/>
          </w:tcPr>
          <w:p w14:paraId="5317B648">
            <w:pPr>
              <w:pStyle w:val="10"/>
              <w:spacing w:before="9"/>
              <w:ind w:left="38"/>
              <w:rPr>
                <w:sz w:val="24"/>
              </w:rPr>
            </w:pPr>
            <w:r>
              <w:rPr>
                <w:spacing w:val="-6"/>
                <w:sz w:val="24"/>
              </w:rPr>
              <w:t>«Слово</w:t>
            </w:r>
            <w:r>
              <w:rPr>
                <w:spacing w:val="-29"/>
                <w:sz w:val="24"/>
              </w:rPr>
              <w:t xml:space="preserve"> </w:t>
            </w:r>
            <w:r>
              <w:rPr>
                <w:spacing w:val="-6"/>
                <w:sz w:val="24"/>
              </w:rPr>
              <w:t>о</w:t>
            </w:r>
            <w:r>
              <w:rPr>
                <w:spacing w:val="-27"/>
                <w:sz w:val="24"/>
              </w:rPr>
              <w:t xml:space="preserve"> </w:t>
            </w:r>
            <w:r>
              <w:rPr>
                <w:spacing w:val="-6"/>
                <w:sz w:val="24"/>
              </w:rPr>
              <w:t>полку</w:t>
            </w:r>
            <w:r>
              <w:rPr>
                <w:spacing w:val="-3"/>
                <w:sz w:val="24"/>
              </w:rPr>
              <w:t xml:space="preserve"> </w:t>
            </w:r>
            <w:r>
              <w:rPr>
                <w:spacing w:val="-6"/>
                <w:sz w:val="24"/>
              </w:rPr>
              <w:t>Игореве»</w:t>
            </w:r>
          </w:p>
        </w:tc>
        <w:tc>
          <w:tcPr>
            <w:tcW w:w="672" w:type="dxa"/>
          </w:tcPr>
          <w:p w14:paraId="2EE5778E">
            <w:pPr>
              <w:pStyle w:val="10"/>
              <w:spacing w:before="9"/>
              <w:ind w:left="43" w:right="7"/>
              <w:jc w:val="center"/>
              <w:rPr>
                <w:sz w:val="24"/>
              </w:rPr>
            </w:pPr>
            <w:r>
              <w:rPr>
                <w:spacing w:val="-10"/>
                <w:sz w:val="24"/>
              </w:rPr>
              <w:t>3</w:t>
            </w:r>
          </w:p>
        </w:tc>
        <w:tc>
          <w:tcPr>
            <w:tcW w:w="1604" w:type="dxa"/>
          </w:tcPr>
          <w:p w14:paraId="5C85D15A">
            <w:pPr>
              <w:pStyle w:val="10"/>
              <w:rPr>
                <w:rFonts w:ascii="Times New Roman"/>
                <w:sz w:val="22"/>
              </w:rPr>
            </w:pPr>
          </w:p>
        </w:tc>
        <w:tc>
          <w:tcPr>
            <w:tcW w:w="1661" w:type="dxa"/>
          </w:tcPr>
          <w:p w14:paraId="1BE71BC9">
            <w:pPr>
              <w:pStyle w:val="10"/>
              <w:rPr>
                <w:rFonts w:ascii="Times New Roman"/>
                <w:sz w:val="22"/>
              </w:rPr>
            </w:pPr>
          </w:p>
        </w:tc>
        <w:tc>
          <w:tcPr>
            <w:tcW w:w="3272" w:type="dxa"/>
          </w:tcPr>
          <w:p w14:paraId="464D8DD9">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50B1E56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899" w:type="dxa"/>
            <w:gridSpan w:val="2"/>
          </w:tcPr>
          <w:p w14:paraId="1C57EB3B">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54D49379">
            <w:pPr>
              <w:pStyle w:val="10"/>
              <w:spacing w:before="9"/>
              <w:ind w:left="43" w:right="7"/>
              <w:jc w:val="center"/>
              <w:rPr>
                <w:sz w:val="24"/>
              </w:rPr>
            </w:pPr>
            <w:r>
              <w:rPr>
                <w:spacing w:val="-10"/>
                <w:sz w:val="24"/>
              </w:rPr>
              <w:t>3</w:t>
            </w:r>
          </w:p>
        </w:tc>
        <w:tc>
          <w:tcPr>
            <w:tcW w:w="6537" w:type="dxa"/>
            <w:gridSpan w:val="3"/>
          </w:tcPr>
          <w:p w14:paraId="5ABCB91C">
            <w:pPr>
              <w:pStyle w:val="10"/>
              <w:rPr>
                <w:rFonts w:ascii="Times New Roman"/>
                <w:sz w:val="22"/>
              </w:rPr>
            </w:pPr>
          </w:p>
        </w:tc>
      </w:tr>
      <w:tr w14:paraId="5A38EA3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8" w:type="dxa"/>
            <w:gridSpan w:val="6"/>
          </w:tcPr>
          <w:p w14:paraId="2E3F0E75">
            <w:pPr>
              <w:pStyle w:val="10"/>
              <w:spacing w:before="6"/>
              <w:ind w:left="33"/>
              <w:rPr>
                <w:rFonts w:ascii="Verdana" w:hAnsi="Verdana"/>
                <w:b/>
                <w:sz w:val="24"/>
              </w:rPr>
            </w:pPr>
            <w:r>
              <w:rPr>
                <w:rFonts w:ascii="Verdana" w:hAnsi="Verdana"/>
                <w:b/>
                <w:w w:val="70"/>
                <w:sz w:val="24"/>
              </w:rPr>
              <w:t>Раздел</w:t>
            </w:r>
            <w:r>
              <w:rPr>
                <w:rFonts w:ascii="Verdana" w:hAnsi="Verdana"/>
                <w:b/>
                <w:spacing w:val="44"/>
                <w:sz w:val="24"/>
              </w:rPr>
              <w:t xml:space="preserve"> </w:t>
            </w:r>
            <w:r>
              <w:rPr>
                <w:rFonts w:ascii="Verdana" w:hAnsi="Verdana"/>
                <w:b/>
                <w:w w:val="70"/>
                <w:sz w:val="24"/>
              </w:rPr>
              <w:t>2.Литература</w:t>
            </w:r>
            <w:r>
              <w:rPr>
                <w:rFonts w:ascii="Verdana" w:hAnsi="Verdana"/>
                <w:b/>
                <w:spacing w:val="47"/>
                <w:sz w:val="24"/>
              </w:rPr>
              <w:t xml:space="preserve"> </w:t>
            </w:r>
            <w:r>
              <w:rPr>
                <w:rFonts w:ascii="Verdana" w:hAnsi="Verdana"/>
                <w:b/>
                <w:w w:val="70"/>
                <w:sz w:val="24"/>
              </w:rPr>
              <w:t>XVIII</w:t>
            </w:r>
            <w:r>
              <w:rPr>
                <w:rFonts w:ascii="Verdana" w:hAnsi="Verdana"/>
                <w:b/>
                <w:spacing w:val="47"/>
                <w:sz w:val="24"/>
              </w:rPr>
              <w:t xml:space="preserve"> </w:t>
            </w:r>
            <w:r>
              <w:rPr>
                <w:rFonts w:ascii="Verdana" w:hAnsi="Verdana"/>
                <w:b/>
                <w:spacing w:val="-4"/>
                <w:w w:val="70"/>
                <w:sz w:val="24"/>
              </w:rPr>
              <w:t>века</w:t>
            </w:r>
          </w:p>
        </w:tc>
      </w:tr>
      <w:tr w14:paraId="099C1DC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56" w:type="dxa"/>
          </w:tcPr>
          <w:p w14:paraId="07C7AF8E">
            <w:pPr>
              <w:pStyle w:val="10"/>
              <w:spacing w:before="11"/>
              <w:ind w:right="48"/>
              <w:jc w:val="center"/>
              <w:rPr>
                <w:sz w:val="24"/>
              </w:rPr>
            </w:pPr>
            <w:r>
              <w:rPr>
                <w:spacing w:val="-5"/>
                <w:sz w:val="24"/>
              </w:rPr>
              <w:t>2.1</w:t>
            </w:r>
          </w:p>
        </w:tc>
        <w:tc>
          <w:tcPr>
            <w:tcW w:w="7443" w:type="dxa"/>
          </w:tcPr>
          <w:p w14:paraId="5D82DBD5">
            <w:pPr>
              <w:pStyle w:val="10"/>
              <w:spacing w:before="14" w:line="237" w:lineRule="auto"/>
              <w:ind w:left="38" w:right="162"/>
              <w:jc w:val="both"/>
              <w:rPr>
                <w:sz w:val="24"/>
              </w:rPr>
            </w:pPr>
            <w:r>
              <w:rPr>
                <w:spacing w:val="-12"/>
                <w:sz w:val="24"/>
              </w:rPr>
              <w:t>М.</w:t>
            </w:r>
            <w:r>
              <w:rPr>
                <w:spacing w:val="-7"/>
                <w:sz w:val="24"/>
              </w:rPr>
              <w:t xml:space="preserve"> </w:t>
            </w:r>
            <w:r>
              <w:rPr>
                <w:spacing w:val="-12"/>
                <w:sz w:val="24"/>
              </w:rPr>
              <w:t>В.</w:t>
            </w:r>
            <w:r>
              <w:rPr>
                <w:spacing w:val="-6"/>
                <w:sz w:val="24"/>
              </w:rPr>
              <w:t xml:space="preserve"> </w:t>
            </w:r>
            <w:r>
              <w:rPr>
                <w:spacing w:val="-12"/>
                <w:sz w:val="24"/>
              </w:rPr>
              <w:t>Ломоносов.</w:t>
            </w:r>
            <w:r>
              <w:rPr>
                <w:spacing w:val="-6"/>
                <w:sz w:val="24"/>
              </w:rPr>
              <w:t xml:space="preserve"> </w:t>
            </w:r>
            <w:r>
              <w:rPr>
                <w:spacing w:val="-12"/>
                <w:sz w:val="24"/>
              </w:rPr>
              <w:t>«Ода</w:t>
            </w:r>
            <w:r>
              <w:rPr>
                <w:spacing w:val="-6"/>
                <w:sz w:val="24"/>
              </w:rPr>
              <w:t xml:space="preserve"> </w:t>
            </w:r>
            <w:r>
              <w:rPr>
                <w:spacing w:val="-12"/>
                <w:sz w:val="24"/>
              </w:rPr>
              <w:t>на</w:t>
            </w:r>
            <w:r>
              <w:rPr>
                <w:spacing w:val="-6"/>
                <w:sz w:val="24"/>
              </w:rPr>
              <w:t xml:space="preserve"> </w:t>
            </w:r>
            <w:r>
              <w:rPr>
                <w:spacing w:val="-12"/>
                <w:sz w:val="24"/>
              </w:rPr>
              <w:t>день</w:t>
            </w:r>
            <w:r>
              <w:rPr>
                <w:spacing w:val="-6"/>
                <w:sz w:val="24"/>
              </w:rPr>
              <w:t xml:space="preserve"> </w:t>
            </w:r>
            <w:r>
              <w:rPr>
                <w:spacing w:val="-12"/>
                <w:sz w:val="24"/>
              </w:rPr>
              <w:t>восшествия</w:t>
            </w:r>
            <w:r>
              <w:rPr>
                <w:spacing w:val="-6"/>
                <w:sz w:val="24"/>
              </w:rPr>
              <w:t xml:space="preserve"> </w:t>
            </w:r>
            <w:r>
              <w:rPr>
                <w:spacing w:val="-12"/>
                <w:sz w:val="24"/>
              </w:rPr>
              <w:t>на</w:t>
            </w:r>
            <w:r>
              <w:rPr>
                <w:spacing w:val="-6"/>
                <w:sz w:val="24"/>
              </w:rPr>
              <w:t xml:space="preserve"> </w:t>
            </w:r>
            <w:r>
              <w:rPr>
                <w:spacing w:val="-12"/>
                <w:sz w:val="24"/>
              </w:rPr>
              <w:t>Всероссийский</w:t>
            </w:r>
            <w:r>
              <w:rPr>
                <w:spacing w:val="-6"/>
                <w:sz w:val="24"/>
              </w:rPr>
              <w:t xml:space="preserve"> </w:t>
            </w:r>
            <w:r>
              <w:rPr>
                <w:spacing w:val="-12"/>
                <w:sz w:val="24"/>
              </w:rPr>
              <w:t xml:space="preserve">престол </w:t>
            </w:r>
            <w:r>
              <w:rPr>
                <w:spacing w:val="-6"/>
                <w:sz w:val="24"/>
              </w:rPr>
              <w:t>Ея</w:t>
            </w:r>
            <w:r>
              <w:rPr>
                <w:spacing w:val="-13"/>
                <w:sz w:val="24"/>
              </w:rPr>
              <w:t xml:space="preserve"> </w:t>
            </w:r>
            <w:r>
              <w:rPr>
                <w:spacing w:val="-6"/>
                <w:sz w:val="24"/>
              </w:rPr>
              <w:t>Величества</w:t>
            </w:r>
            <w:r>
              <w:rPr>
                <w:spacing w:val="-12"/>
                <w:sz w:val="24"/>
              </w:rPr>
              <w:t xml:space="preserve"> </w:t>
            </w:r>
            <w:r>
              <w:rPr>
                <w:spacing w:val="-6"/>
                <w:sz w:val="24"/>
              </w:rPr>
              <w:t>Государыни</w:t>
            </w:r>
            <w:r>
              <w:rPr>
                <w:spacing w:val="-12"/>
                <w:sz w:val="24"/>
              </w:rPr>
              <w:t xml:space="preserve"> </w:t>
            </w:r>
            <w:r>
              <w:rPr>
                <w:spacing w:val="-6"/>
                <w:sz w:val="24"/>
              </w:rPr>
              <w:t>Императрицы</w:t>
            </w:r>
            <w:r>
              <w:rPr>
                <w:spacing w:val="-12"/>
                <w:sz w:val="24"/>
              </w:rPr>
              <w:t xml:space="preserve"> </w:t>
            </w:r>
            <w:r>
              <w:rPr>
                <w:spacing w:val="-6"/>
                <w:sz w:val="24"/>
              </w:rPr>
              <w:t>Елисаветы</w:t>
            </w:r>
            <w:r>
              <w:rPr>
                <w:spacing w:val="-12"/>
                <w:sz w:val="24"/>
              </w:rPr>
              <w:t xml:space="preserve"> </w:t>
            </w:r>
            <w:r>
              <w:rPr>
                <w:spacing w:val="-6"/>
                <w:sz w:val="24"/>
              </w:rPr>
              <w:t>Петровны</w:t>
            </w:r>
            <w:r>
              <w:rPr>
                <w:spacing w:val="-5"/>
                <w:sz w:val="24"/>
              </w:rPr>
              <w:t xml:space="preserve"> </w:t>
            </w:r>
            <w:r>
              <w:rPr>
                <w:spacing w:val="-6"/>
                <w:sz w:val="24"/>
              </w:rPr>
              <w:t xml:space="preserve">1747 </w:t>
            </w:r>
            <w:r>
              <w:rPr>
                <w:sz w:val="24"/>
              </w:rPr>
              <w:t>года»</w:t>
            </w:r>
            <w:r>
              <w:rPr>
                <w:spacing w:val="-13"/>
                <w:sz w:val="24"/>
              </w:rPr>
              <w:t xml:space="preserve"> </w:t>
            </w:r>
            <w:r>
              <w:rPr>
                <w:sz w:val="24"/>
              </w:rPr>
              <w:t>и</w:t>
            </w:r>
            <w:r>
              <w:rPr>
                <w:spacing w:val="-20"/>
                <w:sz w:val="24"/>
              </w:rPr>
              <w:t xml:space="preserve"> </w:t>
            </w:r>
            <w:r>
              <w:rPr>
                <w:sz w:val="24"/>
              </w:rPr>
              <w:t>другие</w:t>
            </w:r>
            <w:r>
              <w:rPr>
                <w:spacing w:val="-26"/>
                <w:sz w:val="24"/>
              </w:rPr>
              <w:t xml:space="preserve"> </w:t>
            </w:r>
            <w:r>
              <w:rPr>
                <w:sz w:val="24"/>
              </w:rPr>
              <w:t>стихотворения</w:t>
            </w:r>
            <w:r>
              <w:rPr>
                <w:spacing w:val="-23"/>
                <w:sz w:val="24"/>
              </w:rPr>
              <w:t xml:space="preserve"> </w:t>
            </w:r>
            <w:r>
              <w:rPr>
                <w:sz w:val="24"/>
              </w:rPr>
              <w:t>(по</w:t>
            </w:r>
            <w:r>
              <w:rPr>
                <w:spacing w:val="-24"/>
                <w:sz w:val="24"/>
              </w:rPr>
              <w:t xml:space="preserve"> </w:t>
            </w:r>
            <w:r>
              <w:rPr>
                <w:sz w:val="24"/>
              </w:rPr>
              <w:t>выбору)</w:t>
            </w:r>
          </w:p>
        </w:tc>
        <w:tc>
          <w:tcPr>
            <w:tcW w:w="672" w:type="dxa"/>
          </w:tcPr>
          <w:p w14:paraId="26411047">
            <w:pPr>
              <w:pStyle w:val="10"/>
              <w:spacing w:before="11"/>
              <w:ind w:left="43" w:right="7"/>
              <w:jc w:val="center"/>
              <w:rPr>
                <w:sz w:val="24"/>
              </w:rPr>
            </w:pPr>
            <w:r>
              <w:rPr>
                <w:spacing w:val="-10"/>
                <w:sz w:val="24"/>
              </w:rPr>
              <w:t>2</w:t>
            </w:r>
          </w:p>
        </w:tc>
        <w:tc>
          <w:tcPr>
            <w:tcW w:w="1604" w:type="dxa"/>
          </w:tcPr>
          <w:p w14:paraId="1A18330B">
            <w:pPr>
              <w:pStyle w:val="10"/>
              <w:rPr>
                <w:rFonts w:ascii="Times New Roman"/>
                <w:sz w:val="22"/>
              </w:rPr>
            </w:pPr>
          </w:p>
        </w:tc>
        <w:tc>
          <w:tcPr>
            <w:tcW w:w="1661" w:type="dxa"/>
          </w:tcPr>
          <w:p w14:paraId="15518E4E">
            <w:pPr>
              <w:pStyle w:val="10"/>
              <w:rPr>
                <w:rFonts w:ascii="Times New Roman"/>
                <w:sz w:val="22"/>
              </w:rPr>
            </w:pPr>
          </w:p>
        </w:tc>
        <w:tc>
          <w:tcPr>
            <w:tcW w:w="3272" w:type="dxa"/>
          </w:tcPr>
          <w:p w14:paraId="4044E8A3">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0D3DC66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77A6054D">
            <w:pPr>
              <w:pStyle w:val="10"/>
              <w:spacing w:before="11"/>
              <w:ind w:right="48"/>
              <w:jc w:val="center"/>
              <w:rPr>
                <w:sz w:val="24"/>
              </w:rPr>
            </w:pPr>
            <w:r>
              <w:rPr>
                <w:spacing w:val="-5"/>
                <w:sz w:val="24"/>
              </w:rPr>
              <w:t>2.2</w:t>
            </w:r>
          </w:p>
        </w:tc>
        <w:tc>
          <w:tcPr>
            <w:tcW w:w="7443" w:type="dxa"/>
          </w:tcPr>
          <w:p w14:paraId="6F4620E4">
            <w:pPr>
              <w:pStyle w:val="10"/>
              <w:spacing w:before="21" w:line="277" w:lineRule="exact"/>
              <w:ind w:left="38"/>
              <w:rPr>
                <w:sz w:val="24"/>
              </w:rPr>
            </w:pPr>
            <w:r>
              <w:rPr>
                <w:w w:val="85"/>
                <w:sz w:val="24"/>
              </w:rPr>
              <w:t>Г</w:t>
            </w:r>
            <w:r>
              <w:rPr>
                <w:spacing w:val="-15"/>
                <w:w w:val="85"/>
                <w:sz w:val="24"/>
              </w:rPr>
              <w:t xml:space="preserve"> </w:t>
            </w:r>
            <w:r>
              <w:rPr>
                <w:w w:val="85"/>
                <w:sz w:val="24"/>
              </w:rPr>
              <w:t>.</w:t>
            </w:r>
            <w:r>
              <w:rPr>
                <w:spacing w:val="24"/>
                <w:sz w:val="24"/>
              </w:rPr>
              <w:t xml:space="preserve"> </w:t>
            </w:r>
            <w:r>
              <w:rPr>
                <w:w w:val="85"/>
                <w:sz w:val="24"/>
              </w:rPr>
              <w:t>Р.</w:t>
            </w:r>
            <w:r>
              <w:rPr>
                <w:spacing w:val="23"/>
                <w:sz w:val="24"/>
              </w:rPr>
              <w:t xml:space="preserve"> </w:t>
            </w:r>
            <w:r>
              <w:rPr>
                <w:w w:val="85"/>
                <w:sz w:val="24"/>
              </w:rPr>
              <w:t>Державин.</w:t>
            </w:r>
            <w:r>
              <w:rPr>
                <w:spacing w:val="29"/>
                <w:sz w:val="24"/>
              </w:rPr>
              <w:t xml:space="preserve"> </w:t>
            </w:r>
            <w:r>
              <w:rPr>
                <w:w w:val="85"/>
                <w:sz w:val="24"/>
              </w:rPr>
              <w:t>Стихотворения</w:t>
            </w:r>
            <w:r>
              <w:rPr>
                <w:spacing w:val="6"/>
                <w:sz w:val="24"/>
              </w:rPr>
              <w:t xml:space="preserve"> </w:t>
            </w:r>
            <w:r>
              <w:rPr>
                <w:w w:val="85"/>
                <w:sz w:val="24"/>
              </w:rPr>
              <w:t>(два</w:t>
            </w:r>
            <w:r>
              <w:rPr>
                <w:spacing w:val="-1"/>
                <w:sz w:val="24"/>
              </w:rPr>
              <w:t xml:space="preserve"> </w:t>
            </w:r>
            <w:r>
              <w:rPr>
                <w:w w:val="85"/>
                <w:sz w:val="24"/>
              </w:rPr>
              <w:t>по</w:t>
            </w:r>
            <w:r>
              <w:rPr>
                <w:spacing w:val="-8"/>
                <w:sz w:val="24"/>
              </w:rPr>
              <w:t xml:space="preserve"> </w:t>
            </w:r>
            <w:r>
              <w:rPr>
                <w:spacing w:val="-2"/>
                <w:w w:val="85"/>
                <w:sz w:val="24"/>
              </w:rPr>
              <w:t>выбору).Например,</w:t>
            </w:r>
          </w:p>
          <w:p w14:paraId="4CB9FE92">
            <w:pPr>
              <w:pStyle w:val="10"/>
              <w:spacing w:line="277" w:lineRule="exact"/>
              <w:ind w:left="38"/>
              <w:rPr>
                <w:sz w:val="24"/>
              </w:rPr>
            </w:pPr>
            <w:r>
              <w:rPr>
                <w:w w:val="85"/>
                <w:sz w:val="24"/>
              </w:rPr>
              <w:t>«В</w:t>
            </w:r>
            <w:r>
              <w:rPr>
                <w:spacing w:val="-7"/>
                <w:w w:val="85"/>
                <w:sz w:val="24"/>
              </w:rPr>
              <w:t xml:space="preserve"> </w:t>
            </w:r>
            <w:r>
              <w:rPr>
                <w:w w:val="85"/>
                <w:sz w:val="24"/>
              </w:rPr>
              <w:t>ластителям</w:t>
            </w:r>
            <w:r>
              <w:rPr>
                <w:spacing w:val="17"/>
                <w:sz w:val="24"/>
              </w:rPr>
              <w:t xml:space="preserve"> </w:t>
            </w:r>
            <w:r>
              <w:rPr>
                <w:w w:val="85"/>
                <w:sz w:val="24"/>
              </w:rPr>
              <w:t>и</w:t>
            </w:r>
            <w:r>
              <w:rPr>
                <w:spacing w:val="11"/>
                <w:sz w:val="24"/>
              </w:rPr>
              <w:t xml:space="preserve"> </w:t>
            </w:r>
            <w:r>
              <w:rPr>
                <w:w w:val="85"/>
                <w:sz w:val="24"/>
              </w:rPr>
              <w:t>судиям»,</w:t>
            </w:r>
            <w:r>
              <w:rPr>
                <w:spacing w:val="32"/>
                <w:sz w:val="24"/>
              </w:rPr>
              <w:t xml:space="preserve"> </w:t>
            </w:r>
            <w:r>
              <w:rPr>
                <w:w w:val="85"/>
                <w:sz w:val="24"/>
              </w:rPr>
              <w:t>«Памятник»</w:t>
            </w:r>
            <w:r>
              <w:rPr>
                <w:spacing w:val="52"/>
                <w:sz w:val="24"/>
              </w:rPr>
              <w:t xml:space="preserve"> </w:t>
            </w:r>
            <w:r>
              <w:rPr>
                <w:w w:val="85"/>
                <w:sz w:val="24"/>
              </w:rPr>
              <w:t>и</w:t>
            </w:r>
            <w:r>
              <w:rPr>
                <w:spacing w:val="11"/>
                <w:sz w:val="24"/>
              </w:rPr>
              <w:t xml:space="preserve"> </w:t>
            </w:r>
            <w:r>
              <w:rPr>
                <w:spacing w:val="-5"/>
                <w:w w:val="85"/>
                <w:sz w:val="24"/>
              </w:rPr>
              <w:t>др.</w:t>
            </w:r>
          </w:p>
        </w:tc>
        <w:tc>
          <w:tcPr>
            <w:tcW w:w="672" w:type="dxa"/>
          </w:tcPr>
          <w:p w14:paraId="5CA2069A">
            <w:pPr>
              <w:pStyle w:val="10"/>
              <w:spacing w:before="11"/>
              <w:ind w:left="43" w:right="7"/>
              <w:jc w:val="center"/>
              <w:rPr>
                <w:sz w:val="24"/>
              </w:rPr>
            </w:pPr>
            <w:r>
              <w:rPr>
                <w:spacing w:val="-10"/>
                <w:sz w:val="24"/>
              </w:rPr>
              <w:t>2</w:t>
            </w:r>
          </w:p>
        </w:tc>
        <w:tc>
          <w:tcPr>
            <w:tcW w:w="1604" w:type="dxa"/>
          </w:tcPr>
          <w:p w14:paraId="30E414F3">
            <w:pPr>
              <w:pStyle w:val="10"/>
              <w:rPr>
                <w:rFonts w:ascii="Times New Roman"/>
                <w:sz w:val="22"/>
              </w:rPr>
            </w:pPr>
          </w:p>
        </w:tc>
        <w:tc>
          <w:tcPr>
            <w:tcW w:w="1661" w:type="dxa"/>
          </w:tcPr>
          <w:p w14:paraId="6B5D7B4C">
            <w:pPr>
              <w:pStyle w:val="10"/>
              <w:rPr>
                <w:rFonts w:ascii="Times New Roman"/>
                <w:sz w:val="22"/>
              </w:rPr>
            </w:pPr>
          </w:p>
        </w:tc>
        <w:tc>
          <w:tcPr>
            <w:tcW w:w="3272" w:type="dxa"/>
          </w:tcPr>
          <w:p w14:paraId="0AA070C5">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6510DCD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57EDE0B2">
            <w:pPr>
              <w:pStyle w:val="10"/>
              <w:spacing w:before="11"/>
              <w:ind w:right="48"/>
              <w:jc w:val="center"/>
              <w:rPr>
                <w:sz w:val="24"/>
              </w:rPr>
            </w:pPr>
            <w:r>
              <w:rPr>
                <w:spacing w:val="-5"/>
                <w:sz w:val="24"/>
              </w:rPr>
              <w:t>2.3</w:t>
            </w:r>
          </w:p>
        </w:tc>
        <w:tc>
          <w:tcPr>
            <w:tcW w:w="7443" w:type="dxa"/>
          </w:tcPr>
          <w:p w14:paraId="098C2D62">
            <w:pPr>
              <w:pStyle w:val="10"/>
              <w:spacing w:before="11"/>
              <w:ind w:left="38"/>
              <w:rPr>
                <w:sz w:val="24"/>
              </w:rPr>
            </w:pPr>
            <w:r>
              <w:rPr>
                <w:w w:val="90"/>
                <w:sz w:val="24"/>
              </w:rPr>
              <w:t>Н.</w:t>
            </w:r>
            <w:r>
              <w:rPr>
                <w:spacing w:val="-11"/>
                <w:w w:val="90"/>
                <w:sz w:val="24"/>
              </w:rPr>
              <w:t xml:space="preserve"> </w:t>
            </w:r>
            <w:r>
              <w:rPr>
                <w:w w:val="90"/>
                <w:sz w:val="24"/>
              </w:rPr>
              <w:t>М.</w:t>
            </w:r>
            <w:r>
              <w:rPr>
                <w:spacing w:val="-1"/>
                <w:w w:val="90"/>
                <w:sz w:val="24"/>
              </w:rPr>
              <w:t xml:space="preserve"> </w:t>
            </w:r>
            <w:r>
              <w:rPr>
                <w:w w:val="90"/>
                <w:sz w:val="24"/>
              </w:rPr>
              <w:t>К</w:t>
            </w:r>
            <w:r>
              <w:rPr>
                <w:spacing w:val="-33"/>
                <w:w w:val="90"/>
                <w:sz w:val="24"/>
              </w:rPr>
              <w:t xml:space="preserve"> </w:t>
            </w:r>
            <w:r>
              <w:rPr>
                <w:w w:val="90"/>
                <w:sz w:val="24"/>
              </w:rPr>
              <w:t>арамзин.</w:t>
            </w:r>
            <w:r>
              <w:rPr>
                <w:spacing w:val="-6"/>
                <w:sz w:val="24"/>
              </w:rPr>
              <w:t xml:space="preserve"> </w:t>
            </w:r>
            <w:r>
              <w:rPr>
                <w:w w:val="90"/>
                <w:sz w:val="24"/>
              </w:rPr>
              <w:t>Повесть</w:t>
            </w:r>
            <w:r>
              <w:rPr>
                <w:spacing w:val="-11"/>
                <w:w w:val="90"/>
                <w:sz w:val="24"/>
              </w:rPr>
              <w:t xml:space="preserve"> </w:t>
            </w:r>
            <w:r>
              <w:rPr>
                <w:w w:val="90"/>
                <w:sz w:val="24"/>
              </w:rPr>
              <w:t>«Бедная</w:t>
            </w:r>
            <w:r>
              <w:rPr>
                <w:spacing w:val="-11"/>
                <w:w w:val="90"/>
                <w:sz w:val="24"/>
              </w:rPr>
              <w:t xml:space="preserve"> </w:t>
            </w:r>
            <w:r>
              <w:rPr>
                <w:spacing w:val="-4"/>
                <w:w w:val="90"/>
                <w:sz w:val="24"/>
              </w:rPr>
              <w:t>Лиза»</w:t>
            </w:r>
          </w:p>
        </w:tc>
        <w:tc>
          <w:tcPr>
            <w:tcW w:w="672" w:type="dxa"/>
          </w:tcPr>
          <w:p w14:paraId="3B2834BB">
            <w:pPr>
              <w:pStyle w:val="10"/>
              <w:spacing w:before="11"/>
              <w:ind w:left="43" w:right="7"/>
              <w:jc w:val="center"/>
              <w:rPr>
                <w:sz w:val="24"/>
              </w:rPr>
            </w:pPr>
            <w:r>
              <w:rPr>
                <w:spacing w:val="-10"/>
                <w:sz w:val="24"/>
              </w:rPr>
              <w:t>2</w:t>
            </w:r>
          </w:p>
        </w:tc>
        <w:tc>
          <w:tcPr>
            <w:tcW w:w="1604" w:type="dxa"/>
          </w:tcPr>
          <w:p w14:paraId="3B4F577E">
            <w:pPr>
              <w:pStyle w:val="10"/>
              <w:rPr>
                <w:rFonts w:ascii="Times New Roman"/>
                <w:sz w:val="22"/>
              </w:rPr>
            </w:pPr>
          </w:p>
        </w:tc>
        <w:tc>
          <w:tcPr>
            <w:tcW w:w="1661" w:type="dxa"/>
          </w:tcPr>
          <w:p w14:paraId="51D4A3BC">
            <w:pPr>
              <w:pStyle w:val="10"/>
              <w:rPr>
                <w:rFonts w:ascii="Times New Roman"/>
                <w:sz w:val="22"/>
              </w:rPr>
            </w:pPr>
          </w:p>
        </w:tc>
        <w:tc>
          <w:tcPr>
            <w:tcW w:w="3272" w:type="dxa"/>
          </w:tcPr>
          <w:p w14:paraId="643AA26D">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0385362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899" w:type="dxa"/>
            <w:gridSpan w:val="2"/>
          </w:tcPr>
          <w:p w14:paraId="2086F684">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11CF4C6B">
            <w:pPr>
              <w:pStyle w:val="10"/>
              <w:spacing w:before="11"/>
              <w:ind w:left="43" w:right="7"/>
              <w:jc w:val="center"/>
              <w:rPr>
                <w:sz w:val="24"/>
              </w:rPr>
            </w:pPr>
            <w:r>
              <w:rPr>
                <w:spacing w:val="-10"/>
                <w:sz w:val="24"/>
              </w:rPr>
              <w:t>6</w:t>
            </w:r>
          </w:p>
        </w:tc>
        <w:tc>
          <w:tcPr>
            <w:tcW w:w="6537" w:type="dxa"/>
            <w:gridSpan w:val="3"/>
          </w:tcPr>
          <w:p w14:paraId="5D3DE809">
            <w:pPr>
              <w:pStyle w:val="10"/>
              <w:rPr>
                <w:rFonts w:ascii="Times New Roman"/>
                <w:sz w:val="22"/>
              </w:rPr>
            </w:pPr>
          </w:p>
        </w:tc>
      </w:tr>
      <w:tr w14:paraId="1B19EC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8" w:type="dxa"/>
            <w:gridSpan w:val="6"/>
          </w:tcPr>
          <w:p w14:paraId="2132297E">
            <w:pPr>
              <w:pStyle w:val="10"/>
              <w:spacing w:before="5"/>
              <w:ind w:left="33"/>
              <w:rPr>
                <w:rFonts w:ascii="Verdana" w:hAnsi="Verdana"/>
                <w:b/>
                <w:sz w:val="24"/>
              </w:rPr>
            </w:pPr>
            <w:r>
              <w:rPr>
                <w:rFonts w:ascii="Verdana" w:hAnsi="Verdana"/>
                <w:b/>
                <w:w w:val="75"/>
                <w:sz w:val="24"/>
              </w:rPr>
              <w:t>Раздел</w:t>
            </w:r>
            <w:r>
              <w:rPr>
                <w:rFonts w:ascii="Verdana" w:hAnsi="Verdana"/>
                <w:b/>
                <w:spacing w:val="10"/>
                <w:sz w:val="24"/>
              </w:rPr>
              <w:t xml:space="preserve"> </w:t>
            </w:r>
            <w:r>
              <w:rPr>
                <w:rFonts w:ascii="Verdana" w:hAnsi="Verdana"/>
                <w:b/>
                <w:w w:val="75"/>
                <w:sz w:val="24"/>
              </w:rPr>
              <w:t>3.Литература</w:t>
            </w:r>
            <w:r>
              <w:rPr>
                <w:rFonts w:ascii="Verdana" w:hAnsi="Verdana"/>
                <w:b/>
                <w:spacing w:val="10"/>
                <w:sz w:val="24"/>
              </w:rPr>
              <w:t xml:space="preserve"> </w:t>
            </w:r>
            <w:r>
              <w:rPr>
                <w:rFonts w:ascii="Verdana" w:hAnsi="Verdana"/>
                <w:b/>
                <w:w w:val="75"/>
                <w:sz w:val="24"/>
              </w:rPr>
              <w:t>первой</w:t>
            </w:r>
            <w:r>
              <w:rPr>
                <w:rFonts w:ascii="Verdana" w:hAnsi="Verdana"/>
                <w:b/>
                <w:spacing w:val="12"/>
                <w:sz w:val="24"/>
              </w:rPr>
              <w:t xml:space="preserve"> </w:t>
            </w:r>
            <w:r>
              <w:rPr>
                <w:rFonts w:ascii="Verdana" w:hAnsi="Verdana"/>
                <w:b/>
                <w:w w:val="75"/>
                <w:sz w:val="24"/>
              </w:rPr>
              <w:t>половины</w:t>
            </w:r>
            <w:r>
              <w:rPr>
                <w:rFonts w:ascii="Verdana" w:hAnsi="Verdana"/>
                <w:b/>
                <w:spacing w:val="11"/>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1FFE29F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61ED42E7">
            <w:pPr>
              <w:pStyle w:val="10"/>
              <w:spacing w:before="11"/>
              <w:ind w:right="48"/>
              <w:jc w:val="center"/>
              <w:rPr>
                <w:sz w:val="24"/>
              </w:rPr>
            </w:pPr>
            <w:r>
              <w:rPr>
                <w:spacing w:val="-5"/>
                <w:sz w:val="24"/>
              </w:rPr>
              <w:t>3.1</w:t>
            </w:r>
          </w:p>
        </w:tc>
        <w:tc>
          <w:tcPr>
            <w:tcW w:w="7443" w:type="dxa"/>
          </w:tcPr>
          <w:p w14:paraId="3FA5B636">
            <w:pPr>
              <w:pStyle w:val="10"/>
              <w:spacing w:before="21" w:line="277" w:lineRule="exact"/>
              <w:ind w:left="38"/>
              <w:rPr>
                <w:sz w:val="24"/>
              </w:rPr>
            </w:pPr>
            <w:r>
              <w:rPr>
                <w:w w:val="85"/>
                <w:sz w:val="24"/>
              </w:rPr>
              <w:t>В</w:t>
            </w:r>
            <w:r>
              <w:rPr>
                <w:spacing w:val="-21"/>
                <w:w w:val="85"/>
                <w:sz w:val="24"/>
              </w:rPr>
              <w:t xml:space="preserve"> </w:t>
            </w:r>
            <w:r>
              <w:rPr>
                <w:w w:val="85"/>
                <w:sz w:val="24"/>
              </w:rPr>
              <w:t>.</w:t>
            </w:r>
            <w:r>
              <w:rPr>
                <w:spacing w:val="5"/>
                <w:sz w:val="24"/>
              </w:rPr>
              <w:t xml:space="preserve"> </w:t>
            </w:r>
            <w:r>
              <w:rPr>
                <w:w w:val="85"/>
                <w:sz w:val="24"/>
              </w:rPr>
              <w:t>А.</w:t>
            </w:r>
            <w:r>
              <w:rPr>
                <w:spacing w:val="28"/>
                <w:sz w:val="24"/>
              </w:rPr>
              <w:t xml:space="preserve"> </w:t>
            </w:r>
            <w:r>
              <w:rPr>
                <w:w w:val="85"/>
                <w:sz w:val="24"/>
              </w:rPr>
              <w:t>Жуковский.</w:t>
            </w:r>
            <w:r>
              <w:rPr>
                <w:spacing w:val="20"/>
                <w:sz w:val="24"/>
              </w:rPr>
              <w:t xml:space="preserve"> </w:t>
            </w:r>
            <w:r>
              <w:rPr>
                <w:w w:val="85"/>
                <w:sz w:val="24"/>
              </w:rPr>
              <w:t>Баллады,</w:t>
            </w:r>
            <w:r>
              <w:rPr>
                <w:spacing w:val="18"/>
                <w:sz w:val="24"/>
              </w:rPr>
              <w:t xml:space="preserve"> </w:t>
            </w:r>
            <w:r>
              <w:rPr>
                <w:w w:val="85"/>
                <w:sz w:val="24"/>
              </w:rPr>
              <w:t>элегии.</w:t>
            </w:r>
            <w:r>
              <w:rPr>
                <w:spacing w:val="21"/>
                <w:sz w:val="24"/>
              </w:rPr>
              <w:t xml:space="preserve"> </w:t>
            </w:r>
            <w:r>
              <w:rPr>
                <w:w w:val="85"/>
                <w:sz w:val="24"/>
              </w:rPr>
              <w:t>(две</w:t>
            </w:r>
            <w:r>
              <w:rPr>
                <w:spacing w:val="-7"/>
                <w:sz w:val="24"/>
              </w:rPr>
              <w:t xml:space="preserve"> </w:t>
            </w:r>
            <w:r>
              <w:rPr>
                <w:w w:val="85"/>
                <w:sz w:val="24"/>
              </w:rPr>
              <w:t>по</w:t>
            </w:r>
            <w:r>
              <w:rPr>
                <w:spacing w:val="-9"/>
                <w:sz w:val="24"/>
              </w:rPr>
              <w:t xml:space="preserve"> </w:t>
            </w:r>
            <w:r>
              <w:rPr>
                <w:w w:val="85"/>
                <w:sz w:val="24"/>
              </w:rPr>
              <w:t>выбору).</w:t>
            </w:r>
            <w:r>
              <w:rPr>
                <w:spacing w:val="17"/>
                <w:sz w:val="24"/>
              </w:rPr>
              <w:t xml:space="preserve"> </w:t>
            </w:r>
            <w:r>
              <w:rPr>
                <w:spacing w:val="-2"/>
                <w:w w:val="85"/>
                <w:sz w:val="24"/>
              </w:rPr>
              <w:t>Например,</w:t>
            </w:r>
          </w:p>
          <w:p w14:paraId="299A0178">
            <w:pPr>
              <w:pStyle w:val="10"/>
              <w:spacing w:line="277" w:lineRule="exact"/>
              <w:ind w:left="38"/>
              <w:rPr>
                <w:sz w:val="24"/>
              </w:rPr>
            </w:pPr>
            <w:r>
              <w:rPr>
                <w:w w:val="90"/>
                <w:sz w:val="24"/>
              </w:rPr>
              <w:t>«Светлана»,</w:t>
            </w:r>
            <w:r>
              <w:rPr>
                <w:spacing w:val="-5"/>
                <w:w w:val="90"/>
                <w:sz w:val="24"/>
              </w:rPr>
              <w:t xml:space="preserve"> </w:t>
            </w:r>
            <w:r>
              <w:rPr>
                <w:w w:val="90"/>
                <w:sz w:val="24"/>
              </w:rPr>
              <w:t>«Невыразимое»,</w:t>
            </w:r>
            <w:r>
              <w:rPr>
                <w:spacing w:val="-5"/>
                <w:sz w:val="24"/>
              </w:rPr>
              <w:t xml:space="preserve"> </w:t>
            </w:r>
            <w:r>
              <w:rPr>
                <w:w w:val="90"/>
                <w:sz w:val="24"/>
              </w:rPr>
              <w:t>«Море»</w:t>
            </w:r>
            <w:r>
              <w:rPr>
                <w:spacing w:val="3"/>
                <w:sz w:val="24"/>
              </w:rPr>
              <w:t xml:space="preserve"> </w:t>
            </w:r>
            <w:r>
              <w:rPr>
                <w:w w:val="90"/>
                <w:sz w:val="24"/>
              </w:rPr>
              <w:t>и</w:t>
            </w:r>
            <w:r>
              <w:rPr>
                <w:spacing w:val="-11"/>
                <w:w w:val="90"/>
                <w:sz w:val="24"/>
              </w:rPr>
              <w:t xml:space="preserve"> </w:t>
            </w:r>
            <w:r>
              <w:rPr>
                <w:spacing w:val="-5"/>
                <w:w w:val="90"/>
                <w:sz w:val="24"/>
              </w:rPr>
              <w:t>др.</w:t>
            </w:r>
          </w:p>
        </w:tc>
        <w:tc>
          <w:tcPr>
            <w:tcW w:w="672" w:type="dxa"/>
          </w:tcPr>
          <w:p w14:paraId="477FDD06">
            <w:pPr>
              <w:pStyle w:val="10"/>
              <w:spacing w:before="11"/>
              <w:ind w:left="43" w:right="7"/>
              <w:jc w:val="center"/>
              <w:rPr>
                <w:sz w:val="24"/>
              </w:rPr>
            </w:pPr>
            <w:r>
              <w:rPr>
                <w:spacing w:val="-10"/>
                <w:sz w:val="24"/>
              </w:rPr>
              <w:t>3</w:t>
            </w:r>
          </w:p>
        </w:tc>
        <w:tc>
          <w:tcPr>
            <w:tcW w:w="1604" w:type="dxa"/>
          </w:tcPr>
          <w:p w14:paraId="308F8A04">
            <w:pPr>
              <w:pStyle w:val="10"/>
              <w:rPr>
                <w:rFonts w:ascii="Times New Roman"/>
                <w:sz w:val="22"/>
              </w:rPr>
            </w:pPr>
          </w:p>
        </w:tc>
        <w:tc>
          <w:tcPr>
            <w:tcW w:w="1661" w:type="dxa"/>
          </w:tcPr>
          <w:p w14:paraId="4970A666">
            <w:pPr>
              <w:pStyle w:val="10"/>
              <w:rPr>
                <w:rFonts w:ascii="Times New Roman"/>
                <w:sz w:val="22"/>
              </w:rPr>
            </w:pPr>
          </w:p>
        </w:tc>
        <w:tc>
          <w:tcPr>
            <w:tcW w:w="3272" w:type="dxa"/>
          </w:tcPr>
          <w:p w14:paraId="17B88C23">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74C08D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5E69AD5A">
            <w:pPr>
              <w:pStyle w:val="10"/>
              <w:spacing w:before="11"/>
              <w:ind w:right="48"/>
              <w:jc w:val="center"/>
              <w:rPr>
                <w:sz w:val="24"/>
              </w:rPr>
            </w:pPr>
            <w:r>
              <w:rPr>
                <w:spacing w:val="-5"/>
                <w:sz w:val="24"/>
              </w:rPr>
              <w:t>3.2</w:t>
            </w:r>
          </w:p>
        </w:tc>
        <w:tc>
          <w:tcPr>
            <w:tcW w:w="7443" w:type="dxa"/>
          </w:tcPr>
          <w:p w14:paraId="4365F2A7">
            <w:pPr>
              <w:pStyle w:val="10"/>
              <w:spacing w:before="11"/>
              <w:ind w:left="38"/>
              <w:rPr>
                <w:sz w:val="24"/>
              </w:rPr>
            </w:pPr>
            <w:r>
              <w:rPr>
                <w:w w:val="85"/>
                <w:sz w:val="24"/>
              </w:rPr>
              <w:t>А.</w:t>
            </w:r>
            <w:r>
              <w:rPr>
                <w:spacing w:val="2"/>
                <w:sz w:val="24"/>
              </w:rPr>
              <w:t xml:space="preserve"> </w:t>
            </w:r>
            <w:r>
              <w:rPr>
                <w:w w:val="85"/>
                <w:sz w:val="24"/>
              </w:rPr>
              <w:t>С.</w:t>
            </w:r>
            <w:r>
              <w:rPr>
                <w:spacing w:val="2"/>
                <w:sz w:val="24"/>
              </w:rPr>
              <w:t xml:space="preserve"> </w:t>
            </w:r>
            <w:r>
              <w:rPr>
                <w:w w:val="85"/>
                <w:sz w:val="24"/>
              </w:rPr>
              <w:t>Г</w:t>
            </w:r>
            <w:r>
              <w:rPr>
                <w:spacing w:val="-16"/>
                <w:w w:val="85"/>
                <w:sz w:val="24"/>
              </w:rPr>
              <w:t xml:space="preserve"> </w:t>
            </w:r>
            <w:r>
              <w:rPr>
                <w:w w:val="85"/>
                <w:sz w:val="24"/>
              </w:rPr>
              <w:t>рибоедов.</w:t>
            </w:r>
            <w:r>
              <w:rPr>
                <w:spacing w:val="10"/>
                <w:sz w:val="24"/>
              </w:rPr>
              <w:t xml:space="preserve"> </w:t>
            </w:r>
            <w:r>
              <w:rPr>
                <w:w w:val="85"/>
                <w:sz w:val="24"/>
              </w:rPr>
              <w:t>К</w:t>
            </w:r>
            <w:r>
              <w:rPr>
                <w:spacing w:val="-24"/>
                <w:w w:val="85"/>
                <w:sz w:val="24"/>
              </w:rPr>
              <w:t xml:space="preserve"> </w:t>
            </w:r>
            <w:r>
              <w:rPr>
                <w:w w:val="85"/>
                <w:sz w:val="24"/>
              </w:rPr>
              <w:t>омедия</w:t>
            </w:r>
            <w:r>
              <w:rPr>
                <w:spacing w:val="-5"/>
                <w:sz w:val="24"/>
              </w:rPr>
              <w:t xml:space="preserve"> </w:t>
            </w:r>
            <w:r>
              <w:rPr>
                <w:w w:val="85"/>
                <w:sz w:val="24"/>
              </w:rPr>
              <w:t>«Г</w:t>
            </w:r>
            <w:r>
              <w:rPr>
                <w:spacing w:val="-11"/>
                <w:w w:val="85"/>
                <w:sz w:val="24"/>
              </w:rPr>
              <w:t xml:space="preserve"> </w:t>
            </w:r>
            <w:r>
              <w:rPr>
                <w:w w:val="85"/>
                <w:sz w:val="24"/>
              </w:rPr>
              <w:t>оре</w:t>
            </w:r>
            <w:r>
              <w:rPr>
                <w:spacing w:val="-9"/>
                <w:sz w:val="24"/>
              </w:rPr>
              <w:t xml:space="preserve"> </w:t>
            </w:r>
            <w:r>
              <w:rPr>
                <w:w w:val="85"/>
                <w:sz w:val="24"/>
              </w:rPr>
              <w:t>от</w:t>
            </w:r>
            <w:r>
              <w:rPr>
                <w:spacing w:val="4"/>
                <w:sz w:val="24"/>
              </w:rPr>
              <w:t xml:space="preserve"> </w:t>
            </w:r>
            <w:r>
              <w:rPr>
                <w:spacing w:val="-4"/>
                <w:w w:val="85"/>
                <w:sz w:val="24"/>
              </w:rPr>
              <w:t>ума»</w:t>
            </w:r>
          </w:p>
        </w:tc>
        <w:tc>
          <w:tcPr>
            <w:tcW w:w="672" w:type="dxa"/>
          </w:tcPr>
          <w:p w14:paraId="590A6310">
            <w:pPr>
              <w:pStyle w:val="10"/>
              <w:spacing w:before="11"/>
              <w:ind w:left="43" w:right="7"/>
              <w:jc w:val="center"/>
              <w:rPr>
                <w:sz w:val="24"/>
              </w:rPr>
            </w:pPr>
            <w:r>
              <w:rPr>
                <w:spacing w:val="-10"/>
                <w:sz w:val="24"/>
              </w:rPr>
              <w:t>8</w:t>
            </w:r>
          </w:p>
        </w:tc>
        <w:tc>
          <w:tcPr>
            <w:tcW w:w="1604" w:type="dxa"/>
          </w:tcPr>
          <w:p w14:paraId="484BBA8B">
            <w:pPr>
              <w:pStyle w:val="10"/>
              <w:rPr>
                <w:rFonts w:ascii="Times New Roman"/>
                <w:sz w:val="22"/>
              </w:rPr>
            </w:pPr>
          </w:p>
        </w:tc>
        <w:tc>
          <w:tcPr>
            <w:tcW w:w="1661" w:type="dxa"/>
          </w:tcPr>
          <w:p w14:paraId="74667E82">
            <w:pPr>
              <w:pStyle w:val="10"/>
              <w:rPr>
                <w:rFonts w:ascii="Times New Roman"/>
                <w:sz w:val="22"/>
              </w:rPr>
            </w:pPr>
          </w:p>
        </w:tc>
        <w:tc>
          <w:tcPr>
            <w:tcW w:w="3272" w:type="dxa"/>
          </w:tcPr>
          <w:p w14:paraId="4A3DE4B4">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6CA57D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56" w:type="dxa"/>
          </w:tcPr>
          <w:p w14:paraId="0DE04F8C">
            <w:pPr>
              <w:pStyle w:val="10"/>
              <w:spacing w:before="11"/>
              <w:ind w:right="48"/>
              <w:jc w:val="center"/>
              <w:rPr>
                <w:sz w:val="24"/>
              </w:rPr>
            </w:pPr>
            <w:r>
              <w:rPr>
                <w:spacing w:val="-5"/>
                <w:sz w:val="24"/>
              </w:rPr>
              <w:t>3.3</w:t>
            </w:r>
          </w:p>
        </w:tc>
        <w:tc>
          <w:tcPr>
            <w:tcW w:w="7443" w:type="dxa"/>
          </w:tcPr>
          <w:p w14:paraId="5BD18148">
            <w:pPr>
              <w:pStyle w:val="10"/>
              <w:spacing w:before="28" w:line="232" w:lineRule="auto"/>
              <w:ind w:left="38"/>
              <w:rPr>
                <w:sz w:val="24"/>
              </w:rPr>
            </w:pPr>
            <w:r>
              <w:rPr>
                <w:spacing w:val="-8"/>
                <w:sz w:val="24"/>
              </w:rPr>
              <w:t>Поэзия</w:t>
            </w:r>
            <w:r>
              <w:rPr>
                <w:spacing w:val="-13"/>
                <w:sz w:val="24"/>
              </w:rPr>
              <w:t xml:space="preserve"> </w:t>
            </w:r>
            <w:r>
              <w:rPr>
                <w:spacing w:val="-8"/>
                <w:sz w:val="24"/>
              </w:rPr>
              <w:t>пушкинской</w:t>
            </w:r>
            <w:r>
              <w:rPr>
                <w:spacing w:val="-11"/>
                <w:sz w:val="24"/>
              </w:rPr>
              <w:t xml:space="preserve"> </w:t>
            </w:r>
            <w:r>
              <w:rPr>
                <w:spacing w:val="-8"/>
                <w:sz w:val="24"/>
              </w:rPr>
              <w:t>эпохи.</w:t>
            </w:r>
            <w:r>
              <w:rPr>
                <w:spacing w:val="-10"/>
                <w:sz w:val="24"/>
              </w:rPr>
              <w:t xml:space="preserve"> </w:t>
            </w:r>
            <w:r>
              <w:rPr>
                <w:spacing w:val="-8"/>
                <w:sz w:val="24"/>
              </w:rPr>
              <w:t>К</w:t>
            </w:r>
            <w:r>
              <w:rPr>
                <w:spacing w:val="-38"/>
                <w:sz w:val="24"/>
              </w:rPr>
              <w:t xml:space="preserve"> </w:t>
            </w:r>
            <w:r>
              <w:rPr>
                <w:spacing w:val="-8"/>
                <w:sz w:val="24"/>
              </w:rPr>
              <w:t>.</w:t>
            </w:r>
            <w:r>
              <w:rPr>
                <w:spacing w:val="-10"/>
                <w:sz w:val="24"/>
              </w:rPr>
              <w:t xml:space="preserve"> </w:t>
            </w:r>
            <w:r>
              <w:rPr>
                <w:spacing w:val="-8"/>
                <w:sz w:val="24"/>
              </w:rPr>
              <w:t>Н.</w:t>
            </w:r>
            <w:r>
              <w:rPr>
                <w:spacing w:val="-9"/>
                <w:sz w:val="24"/>
              </w:rPr>
              <w:t xml:space="preserve"> </w:t>
            </w:r>
            <w:r>
              <w:rPr>
                <w:spacing w:val="-8"/>
                <w:sz w:val="24"/>
              </w:rPr>
              <w:t>Батюшков,</w:t>
            </w:r>
            <w:r>
              <w:rPr>
                <w:spacing w:val="-2"/>
                <w:sz w:val="24"/>
              </w:rPr>
              <w:t xml:space="preserve"> </w:t>
            </w:r>
            <w:r>
              <w:rPr>
                <w:spacing w:val="-8"/>
                <w:sz w:val="24"/>
              </w:rPr>
              <w:t>А.</w:t>
            </w:r>
            <w:r>
              <w:rPr>
                <w:spacing w:val="10"/>
                <w:sz w:val="24"/>
              </w:rPr>
              <w:t xml:space="preserve"> </w:t>
            </w:r>
            <w:r>
              <w:rPr>
                <w:spacing w:val="-8"/>
                <w:sz w:val="24"/>
              </w:rPr>
              <w:t>А.</w:t>
            </w:r>
            <w:r>
              <w:rPr>
                <w:spacing w:val="6"/>
                <w:sz w:val="24"/>
              </w:rPr>
              <w:t xml:space="preserve"> </w:t>
            </w:r>
            <w:r>
              <w:rPr>
                <w:spacing w:val="-8"/>
                <w:sz w:val="24"/>
              </w:rPr>
              <w:t xml:space="preserve">Дельвиг, </w:t>
            </w:r>
            <w:r>
              <w:rPr>
                <w:w w:val="90"/>
                <w:sz w:val="24"/>
              </w:rPr>
              <w:t>Н.М.Языков,</w:t>
            </w:r>
            <w:r>
              <w:rPr>
                <w:spacing w:val="-9"/>
                <w:w w:val="90"/>
                <w:sz w:val="24"/>
              </w:rPr>
              <w:t xml:space="preserve"> </w:t>
            </w:r>
            <w:r>
              <w:rPr>
                <w:w w:val="90"/>
                <w:sz w:val="24"/>
              </w:rPr>
              <w:t>Е</w:t>
            </w:r>
            <w:r>
              <w:rPr>
                <w:spacing w:val="-28"/>
                <w:w w:val="90"/>
                <w:sz w:val="24"/>
              </w:rPr>
              <w:t xml:space="preserve"> </w:t>
            </w:r>
            <w:r>
              <w:rPr>
                <w:w w:val="90"/>
                <w:sz w:val="24"/>
              </w:rPr>
              <w:t>.</w:t>
            </w:r>
            <w:r>
              <w:rPr>
                <w:spacing w:val="-5"/>
                <w:w w:val="90"/>
                <w:sz w:val="24"/>
              </w:rPr>
              <w:t xml:space="preserve"> </w:t>
            </w:r>
            <w:r>
              <w:rPr>
                <w:w w:val="90"/>
                <w:sz w:val="24"/>
              </w:rPr>
              <w:t>А.</w:t>
            </w:r>
            <w:r>
              <w:rPr>
                <w:spacing w:val="11"/>
                <w:sz w:val="24"/>
              </w:rPr>
              <w:t xml:space="preserve"> </w:t>
            </w:r>
            <w:r>
              <w:rPr>
                <w:w w:val="90"/>
                <w:sz w:val="24"/>
              </w:rPr>
              <w:t>Баратынский</w:t>
            </w:r>
            <w:r>
              <w:rPr>
                <w:spacing w:val="-4"/>
                <w:w w:val="90"/>
                <w:sz w:val="24"/>
              </w:rPr>
              <w:t xml:space="preserve"> </w:t>
            </w:r>
            <w:r>
              <w:rPr>
                <w:w w:val="90"/>
                <w:sz w:val="24"/>
              </w:rPr>
              <w:t>(не</w:t>
            </w:r>
            <w:r>
              <w:rPr>
                <w:spacing w:val="-11"/>
                <w:w w:val="90"/>
                <w:sz w:val="24"/>
              </w:rPr>
              <w:t xml:space="preserve"> </w:t>
            </w:r>
            <w:r>
              <w:rPr>
                <w:w w:val="90"/>
                <w:sz w:val="24"/>
              </w:rPr>
              <w:t>менее</w:t>
            </w:r>
            <w:r>
              <w:rPr>
                <w:spacing w:val="-11"/>
                <w:w w:val="90"/>
                <w:sz w:val="24"/>
              </w:rPr>
              <w:t xml:space="preserve"> </w:t>
            </w:r>
            <w:r>
              <w:rPr>
                <w:w w:val="90"/>
                <w:sz w:val="24"/>
              </w:rPr>
              <w:t>трёх</w:t>
            </w:r>
            <w:r>
              <w:rPr>
                <w:spacing w:val="-5"/>
                <w:w w:val="90"/>
                <w:sz w:val="24"/>
              </w:rPr>
              <w:t xml:space="preserve"> </w:t>
            </w:r>
            <w:r>
              <w:rPr>
                <w:w w:val="90"/>
                <w:sz w:val="24"/>
              </w:rPr>
              <w:t>стихотворений</w:t>
            </w:r>
            <w:r>
              <w:rPr>
                <w:spacing w:val="-4"/>
                <w:w w:val="90"/>
                <w:sz w:val="24"/>
              </w:rPr>
              <w:t xml:space="preserve"> </w:t>
            </w:r>
            <w:r>
              <w:rPr>
                <w:w w:val="90"/>
                <w:sz w:val="24"/>
              </w:rPr>
              <w:t xml:space="preserve">по </w:t>
            </w:r>
            <w:r>
              <w:rPr>
                <w:spacing w:val="-2"/>
                <w:sz w:val="24"/>
              </w:rPr>
              <w:t>выбору)</w:t>
            </w:r>
          </w:p>
        </w:tc>
        <w:tc>
          <w:tcPr>
            <w:tcW w:w="672" w:type="dxa"/>
          </w:tcPr>
          <w:p w14:paraId="31F1ECE0">
            <w:pPr>
              <w:pStyle w:val="10"/>
              <w:spacing w:before="11"/>
              <w:ind w:left="43" w:right="7"/>
              <w:jc w:val="center"/>
              <w:rPr>
                <w:sz w:val="24"/>
              </w:rPr>
            </w:pPr>
            <w:r>
              <w:rPr>
                <w:spacing w:val="-10"/>
                <w:sz w:val="24"/>
              </w:rPr>
              <w:t>2</w:t>
            </w:r>
          </w:p>
        </w:tc>
        <w:tc>
          <w:tcPr>
            <w:tcW w:w="1604" w:type="dxa"/>
          </w:tcPr>
          <w:p w14:paraId="521F2423">
            <w:pPr>
              <w:pStyle w:val="10"/>
              <w:rPr>
                <w:rFonts w:ascii="Times New Roman"/>
                <w:sz w:val="22"/>
              </w:rPr>
            </w:pPr>
          </w:p>
        </w:tc>
        <w:tc>
          <w:tcPr>
            <w:tcW w:w="1661" w:type="dxa"/>
          </w:tcPr>
          <w:p w14:paraId="6DEBDA98">
            <w:pPr>
              <w:pStyle w:val="10"/>
              <w:rPr>
                <w:rFonts w:ascii="Times New Roman"/>
                <w:sz w:val="22"/>
              </w:rPr>
            </w:pPr>
          </w:p>
        </w:tc>
        <w:tc>
          <w:tcPr>
            <w:tcW w:w="3272" w:type="dxa"/>
          </w:tcPr>
          <w:p w14:paraId="1B63F185">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77F6874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698" w:hRule="atLeast"/>
        </w:trPr>
        <w:tc>
          <w:tcPr>
            <w:tcW w:w="456" w:type="dxa"/>
          </w:tcPr>
          <w:p w14:paraId="05331063">
            <w:pPr>
              <w:pStyle w:val="10"/>
              <w:spacing w:before="9"/>
              <w:ind w:right="48"/>
              <w:jc w:val="center"/>
              <w:rPr>
                <w:sz w:val="24"/>
              </w:rPr>
            </w:pPr>
            <w:r>
              <w:rPr>
                <w:spacing w:val="-5"/>
                <w:sz w:val="24"/>
              </w:rPr>
              <w:t>3.4</w:t>
            </w:r>
          </w:p>
        </w:tc>
        <w:tc>
          <w:tcPr>
            <w:tcW w:w="7443" w:type="dxa"/>
          </w:tcPr>
          <w:p w14:paraId="7A9CC8C2">
            <w:pPr>
              <w:pStyle w:val="10"/>
              <w:spacing w:before="19" w:line="277" w:lineRule="exact"/>
              <w:ind w:left="38"/>
              <w:rPr>
                <w:sz w:val="24"/>
              </w:rPr>
            </w:pPr>
            <w:r>
              <w:rPr>
                <w:w w:val="90"/>
                <w:sz w:val="24"/>
              </w:rPr>
              <w:t>А.</w:t>
            </w:r>
            <w:r>
              <w:rPr>
                <w:spacing w:val="18"/>
                <w:sz w:val="24"/>
              </w:rPr>
              <w:t xml:space="preserve"> </w:t>
            </w:r>
            <w:r>
              <w:rPr>
                <w:w w:val="90"/>
                <w:sz w:val="24"/>
              </w:rPr>
              <w:t>С.</w:t>
            </w:r>
            <w:r>
              <w:rPr>
                <w:spacing w:val="18"/>
                <w:sz w:val="24"/>
              </w:rPr>
              <w:t xml:space="preserve"> </w:t>
            </w:r>
            <w:r>
              <w:rPr>
                <w:w w:val="90"/>
                <w:sz w:val="24"/>
              </w:rPr>
              <w:t>Пушкин.</w:t>
            </w:r>
            <w:r>
              <w:rPr>
                <w:spacing w:val="10"/>
                <w:sz w:val="24"/>
              </w:rPr>
              <w:t xml:space="preserve"> </w:t>
            </w:r>
            <w:r>
              <w:rPr>
                <w:w w:val="90"/>
                <w:sz w:val="24"/>
              </w:rPr>
              <w:t>Стихотворения</w:t>
            </w:r>
            <w:r>
              <w:rPr>
                <w:spacing w:val="-3"/>
                <w:w w:val="90"/>
                <w:sz w:val="24"/>
              </w:rPr>
              <w:t xml:space="preserve"> </w:t>
            </w:r>
            <w:r>
              <w:rPr>
                <w:w w:val="90"/>
                <w:sz w:val="24"/>
              </w:rPr>
              <w:t>(не</w:t>
            </w:r>
            <w:r>
              <w:rPr>
                <w:spacing w:val="-11"/>
                <w:w w:val="90"/>
                <w:sz w:val="24"/>
              </w:rPr>
              <w:t xml:space="preserve"> </w:t>
            </w:r>
            <w:r>
              <w:rPr>
                <w:w w:val="90"/>
                <w:sz w:val="24"/>
              </w:rPr>
              <w:t>менее</w:t>
            </w:r>
            <w:r>
              <w:rPr>
                <w:spacing w:val="-11"/>
                <w:w w:val="90"/>
                <w:sz w:val="24"/>
              </w:rPr>
              <w:t xml:space="preserve"> </w:t>
            </w:r>
            <w:r>
              <w:rPr>
                <w:w w:val="90"/>
                <w:sz w:val="24"/>
              </w:rPr>
              <w:t>пяти</w:t>
            </w:r>
            <w:r>
              <w:rPr>
                <w:spacing w:val="-1"/>
                <w:w w:val="90"/>
                <w:sz w:val="24"/>
              </w:rPr>
              <w:t xml:space="preserve"> </w:t>
            </w:r>
            <w:r>
              <w:rPr>
                <w:w w:val="90"/>
                <w:sz w:val="24"/>
              </w:rPr>
              <w:t>по</w:t>
            </w:r>
            <w:r>
              <w:rPr>
                <w:spacing w:val="-11"/>
                <w:w w:val="90"/>
                <w:sz w:val="24"/>
              </w:rPr>
              <w:t xml:space="preserve"> </w:t>
            </w:r>
            <w:r>
              <w:rPr>
                <w:spacing w:val="-2"/>
                <w:w w:val="90"/>
                <w:sz w:val="24"/>
              </w:rPr>
              <w:t>выбору).Например,</w:t>
            </w:r>
          </w:p>
          <w:p w14:paraId="1510D8F4">
            <w:pPr>
              <w:pStyle w:val="10"/>
              <w:spacing w:line="271" w:lineRule="exact"/>
              <w:ind w:left="38"/>
              <w:rPr>
                <w:sz w:val="24"/>
              </w:rPr>
            </w:pPr>
            <w:r>
              <w:rPr>
                <w:w w:val="90"/>
                <w:sz w:val="24"/>
              </w:rPr>
              <w:t>«Бесы»,</w:t>
            </w:r>
            <w:r>
              <w:rPr>
                <w:spacing w:val="3"/>
                <w:sz w:val="24"/>
              </w:rPr>
              <w:t xml:space="preserve"> </w:t>
            </w:r>
            <w:r>
              <w:rPr>
                <w:w w:val="90"/>
                <w:sz w:val="24"/>
              </w:rPr>
              <w:t>«Брожу</w:t>
            </w:r>
            <w:r>
              <w:rPr>
                <w:spacing w:val="5"/>
                <w:sz w:val="24"/>
              </w:rPr>
              <w:t xml:space="preserve"> </w:t>
            </w:r>
            <w:r>
              <w:rPr>
                <w:w w:val="90"/>
                <w:sz w:val="24"/>
              </w:rPr>
              <w:t>ли</w:t>
            </w:r>
            <w:r>
              <w:rPr>
                <w:spacing w:val="-4"/>
                <w:w w:val="90"/>
                <w:sz w:val="24"/>
              </w:rPr>
              <w:t xml:space="preserve"> </w:t>
            </w:r>
            <w:r>
              <w:rPr>
                <w:w w:val="90"/>
                <w:sz w:val="24"/>
              </w:rPr>
              <w:t>я</w:t>
            </w:r>
            <w:r>
              <w:rPr>
                <w:spacing w:val="-10"/>
                <w:w w:val="90"/>
                <w:sz w:val="24"/>
              </w:rPr>
              <w:t xml:space="preserve"> </w:t>
            </w:r>
            <w:r>
              <w:rPr>
                <w:w w:val="90"/>
                <w:sz w:val="24"/>
              </w:rPr>
              <w:t>вдоль</w:t>
            </w:r>
            <w:r>
              <w:rPr>
                <w:spacing w:val="-8"/>
                <w:w w:val="90"/>
                <w:sz w:val="24"/>
              </w:rPr>
              <w:t xml:space="preserve"> </w:t>
            </w:r>
            <w:r>
              <w:rPr>
                <w:w w:val="90"/>
                <w:sz w:val="24"/>
              </w:rPr>
              <w:t>улиц</w:t>
            </w:r>
            <w:r>
              <w:rPr>
                <w:spacing w:val="-1"/>
                <w:w w:val="90"/>
                <w:sz w:val="24"/>
              </w:rPr>
              <w:t xml:space="preserve"> </w:t>
            </w:r>
            <w:r>
              <w:rPr>
                <w:w w:val="90"/>
                <w:sz w:val="24"/>
              </w:rPr>
              <w:t>шумных…»,</w:t>
            </w:r>
            <w:r>
              <w:rPr>
                <w:spacing w:val="8"/>
                <w:sz w:val="24"/>
              </w:rPr>
              <w:t xml:space="preserve"> </w:t>
            </w:r>
            <w:r>
              <w:rPr>
                <w:w w:val="90"/>
                <w:sz w:val="24"/>
              </w:rPr>
              <w:t>«...В</w:t>
            </w:r>
            <w:r>
              <w:rPr>
                <w:spacing w:val="-17"/>
                <w:w w:val="90"/>
                <w:sz w:val="24"/>
              </w:rPr>
              <w:t xml:space="preserve"> </w:t>
            </w:r>
            <w:r>
              <w:rPr>
                <w:w w:val="90"/>
                <w:sz w:val="24"/>
              </w:rPr>
              <w:t>новь</w:t>
            </w:r>
            <w:r>
              <w:rPr>
                <w:spacing w:val="-8"/>
                <w:w w:val="90"/>
                <w:sz w:val="24"/>
              </w:rPr>
              <w:t xml:space="preserve"> </w:t>
            </w:r>
            <w:r>
              <w:rPr>
                <w:w w:val="90"/>
                <w:sz w:val="24"/>
              </w:rPr>
              <w:t>я</w:t>
            </w:r>
            <w:r>
              <w:rPr>
                <w:spacing w:val="-11"/>
                <w:w w:val="90"/>
                <w:sz w:val="24"/>
              </w:rPr>
              <w:t xml:space="preserve"> </w:t>
            </w:r>
            <w:r>
              <w:rPr>
                <w:spacing w:val="-2"/>
                <w:w w:val="90"/>
                <w:sz w:val="24"/>
              </w:rPr>
              <w:t>посетил…»,</w:t>
            </w:r>
          </w:p>
          <w:p w14:paraId="0DCAAE5A">
            <w:pPr>
              <w:pStyle w:val="10"/>
              <w:spacing w:line="237" w:lineRule="auto"/>
              <w:ind w:left="38"/>
              <w:rPr>
                <w:sz w:val="24"/>
              </w:rPr>
            </w:pPr>
            <w:r>
              <w:rPr>
                <w:sz w:val="24"/>
              </w:rPr>
              <w:t>«Из</w:t>
            </w:r>
            <w:r>
              <w:rPr>
                <w:spacing w:val="-8"/>
                <w:sz w:val="24"/>
              </w:rPr>
              <w:t xml:space="preserve"> </w:t>
            </w:r>
            <w:r>
              <w:rPr>
                <w:sz w:val="24"/>
              </w:rPr>
              <w:t>Пиндемонти»,</w:t>
            </w:r>
            <w:r>
              <w:rPr>
                <w:spacing w:val="-1"/>
                <w:sz w:val="24"/>
              </w:rPr>
              <w:t xml:space="preserve"> </w:t>
            </w:r>
            <w:r>
              <w:rPr>
                <w:sz w:val="24"/>
              </w:rPr>
              <w:t>«К морю», «К</w:t>
            </w:r>
            <w:r>
              <w:rPr>
                <w:spacing w:val="-32"/>
                <w:sz w:val="24"/>
              </w:rPr>
              <w:t xml:space="preserve"> </w:t>
            </w:r>
            <w:r>
              <w:rPr>
                <w:sz w:val="24"/>
              </w:rPr>
              <w:t>***»</w:t>
            </w:r>
            <w:r>
              <w:rPr>
                <w:spacing w:val="-4"/>
                <w:sz w:val="24"/>
              </w:rPr>
              <w:t xml:space="preserve"> </w:t>
            </w:r>
            <w:r>
              <w:rPr>
                <w:sz w:val="24"/>
              </w:rPr>
              <w:t>(«Я помню</w:t>
            </w:r>
            <w:r>
              <w:rPr>
                <w:spacing w:val="-2"/>
                <w:sz w:val="24"/>
              </w:rPr>
              <w:t xml:space="preserve"> </w:t>
            </w:r>
            <w:r>
              <w:rPr>
                <w:sz w:val="24"/>
              </w:rPr>
              <w:t xml:space="preserve">чудное </w:t>
            </w:r>
            <w:r>
              <w:rPr>
                <w:spacing w:val="-8"/>
                <w:sz w:val="24"/>
              </w:rPr>
              <w:t>мгновенье…»), «Мадонна», «Осень» (отрывок), «Отцы-пустынники</w:t>
            </w:r>
            <w:r>
              <w:rPr>
                <w:spacing w:val="-13"/>
                <w:sz w:val="24"/>
              </w:rPr>
              <w:t xml:space="preserve"> </w:t>
            </w:r>
            <w:r>
              <w:rPr>
                <w:spacing w:val="-8"/>
                <w:sz w:val="24"/>
              </w:rPr>
              <w:t>и жёны</w:t>
            </w:r>
            <w:r>
              <w:rPr>
                <w:spacing w:val="-14"/>
                <w:sz w:val="24"/>
              </w:rPr>
              <w:t xml:space="preserve"> </w:t>
            </w:r>
            <w:r>
              <w:rPr>
                <w:spacing w:val="-8"/>
                <w:sz w:val="24"/>
              </w:rPr>
              <w:t>непорочны…»,</w:t>
            </w:r>
            <w:r>
              <w:rPr>
                <w:spacing w:val="-12"/>
                <w:sz w:val="24"/>
              </w:rPr>
              <w:t xml:space="preserve"> </w:t>
            </w:r>
            <w:r>
              <w:rPr>
                <w:spacing w:val="-8"/>
                <w:sz w:val="24"/>
              </w:rPr>
              <w:t>«Пора,</w:t>
            </w:r>
            <w:r>
              <w:rPr>
                <w:spacing w:val="-12"/>
                <w:sz w:val="24"/>
              </w:rPr>
              <w:t xml:space="preserve"> </w:t>
            </w:r>
            <w:r>
              <w:rPr>
                <w:spacing w:val="-8"/>
                <w:sz w:val="24"/>
              </w:rPr>
              <w:t>мой</w:t>
            </w:r>
            <w:r>
              <w:rPr>
                <w:spacing w:val="-23"/>
                <w:sz w:val="24"/>
              </w:rPr>
              <w:t xml:space="preserve"> </w:t>
            </w:r>
            <w:r>
              <w:rPr>
                <w:spacing w:val="-8"/>
                <w:sz w:val="24"/>
              </w:rPr>
              <w:t>друг,</w:t>
            </w:r>
            <w:r>
              <w:rPr>
                <w:spacing w:val="-14"/>
                <w:sz w:val="24"/>
              </w:rPr>
              <w:t xml:space="preserve"> </w:t>
            </w:r>
            <w:r>
              <w:rPr>
                <w:spacing w:val="-8"/>
                <w:sz w:val="24"/>
              </w:rPr>
              <w:t>пора!</w:t>
            </w:r>
            <w:r>
              <w:rPr>
                <w:spacing w:val="-14"/>
                <w:sz w:val="24"/>
              </w:rPr>
              <w:t xml:space="preserve"> </w:t>
            </w:r>
            <w:r>
              <w:rPr>
                <w:spacing w:val="-8"/>
                <w:sz w:val="24"/>
              </w:rPr>
              <w:t>Покоя</w:t>
            </w:r>
            <w:r>
              <w:rPr>
                <w:spacing w:val="-27"/>
                <w:sz w:val="24"/>
              </w:rPr>
              <w:t xml:space="preserve"> </w:t>
            </w:r>
            <w:r>
              <w:rPr>
                <w:spacing w:val="-8"/>
                <w:sz w:val="24"/>
              </w:rPr>
              <w:t>сердце</w:t>
            </w:r>
            <w:r>
              <w:rPr>
                <w:spacing w:val="-31"/>
                <w:sz w:val="24"/>
              </w:rPr>
              <w:t xml:space="preserve"> </w:t>
            </w:r>
            <w:r>
              <w:rPr>
                <w:spacing w:val="-8"/>
                <w:sz w:val="24"/>
              </w:rPr>
              <w:t>просит…»,</w:t>
            </w:r>
          </w:p>
          <w:p w14:paraId="79B9B2AD">
            <w:pPr>
              <w:pStyle w:val="10"/>
              <w:ind w:left="38"/>
              <w:rPr>
                <w:sz w:val="24"/>
              </w:rPr>
            </w:pPr>
            <w:r>
              <w:rPr>
                <w:w w:val="90"/>
                <w:sz w:val="24"/>
              </w:rPr>
              <w:t>«Поэт»,</w:t>
            </w:r>
            <w:r>
              <w:rPr>
                <w:spacing w:val="22"/>
                <w:sz w:val="24"/>
              </w:rPr>
              <w:t xml:space="preserve"> </w:t>
            </w:r>
            <w:r>
              <w:rPr>
                <w:w w:val="90"/>
                <w:sz w:val="24"/>
              </w:rPr>
              <w:t>«Пророк»,</w:t>
            </w:r>
            <w:r>
              <w:rPr>
                <w:spacing w:val="25"/>
                <w:sz w:val="24"/>
              </w:rPr>
              <w:t xml:space="preserve"> </w:t>
            </w:r>
            <w:r>
              <w:rPr>
                <w:w w:val="90"/>
                <w:sz w:val="24"/>
              </w:rPr>
              <w:t>«Свободы</w:t>
            </w:r>
            <w:r>
              <w:rPr>
                <w:spacing w:val="15"/>
                <w:sz w:val="24"/>
              </w:rPr>
              <w:t xml:space="preserve"> </w:t>
            </w:r>
            <w:r>
              <w:rPr>
                <w:w w:val="90"/>
                <w:sz w:val="24"/>
              </w:rPr>
              <w:t>сеятель</w:t>
            </w:r>
            <w:r>
              <w:rPr>
                <w:spacing w:val="-2"/>
                <w:sz w:val="24"/>
              </w:rPr>
              <w:t xml:space="preserve"> </w:t>
            </w:r>
            <w:r>
              <w:rPr>
                <w:w w:val="90"/>
                <w:sz w:val="24"/>
              </w:rPr>
              <w:t>пустынный…»,</w:t>
            </w:r>
            <w:r>
              <w:rPr>
                <w:spacing w:val="26"/>
                <w:sz w:val="24"/>
              </w:rPr>
              <w:t xml:space="preserve"> </w:t>
            </w:r>
            <w:r>
              <w:rPr>
                <w:spacing w:val="-2"/>
                <w:w w:val="90"/>
                <w:sz w:val="24"/>
              </w:rPr>
              <w:t>«Элегия»</w:t>
            </w:r>
          </w:p>
        </w:tc>
        <w:tc>
          <w:tcPr>
            <w:tcW w:w="672" w:type="dxa"/>
          </w:tcPr>
          <w:p w14:paraId="5CBE471F">
            <w:pPr>
              <w:pStyle w:val="10"/>
              <w:spacing w:before="9"/>
              <w:ind w:left="31" w:right="11"/>
              <w:jc w:val="center"/>
              <w:rPr>
                <w:sz w:val="24"/>
              </w:rPr>
            </w:pPr>
            <w:r>
              <w:rPr>
                <w:spacing w:val="-5"/>
                <w:sz w:val="24"/>
              </w:rPr>
              <w:t>15</w:t>
            </w:r>
          </w:p>
        </w:tc>
        <w:tc>
          <w:tcPr>
            <w:tcW w:w="1604" w:type="dxa"/>
          </w:tcPr>
          <w:p w14:paraId="08AEE27D">
            <w:pPr>
              <w:pStyle w:val="10"/>
              <w:rPr>
                <w:rFonts w:ascii="Times New Roman"/>
                <w:sz w:val="22"/>
              </w:rPr>
            </w:pPr>
          </w:p>
        </w:tc>
        <w:tc>
          <w:tcPr>
            <w:tcW w:w="1661" w:type="dxa"/>
          </w:tcPr>
          <w:p w14:paraId="5E43A782">
            <w:pPr>
              <w:pStyle w:val="10"/>
              <w:rPr>
                <w:rFonts w:ascii="Times New Roman"/>
                <w:sz w:val="22"/>
              </w:rPr>
            </w:pPr>
          </w:p>
        </w:tc>
        <w:tc>
          <w:tcPr>
            <w:tcW w:w="3272" w:type="dxa"/>
          </w:tcPr>
          <w:p w14:paraId="5E44D1D8">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bl>
    <w:p w14:paraId="666EADA0">
      <w:pPr>
        <w:pStyle w:val="10"/>
        <w:spacing w:after="0" w:line="237" w:lineRule="auto"/>
        <w:rPr>
          <w:sz w:val="24"/>
        </w:rPr>
        <w:sectPr>
          <w:pgSz w:w="16850" w:h="11920" w:orient="landscape"/>
          <w:pgMar w:top="820" w:right="425" w:bottom="1443"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6"/>
        <w:gridCol w:w="7443"/>
        <w:gridCol w:w="672"/>
        <w:gridCol w:w="1604"/>
        <w:gridCol w:w="1661"/>
        <w:gridCol w:w="3272"/>
      </w:tblGrid>
      <w:tr w14:paraId="769F64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6" w:type="dxa"/>
            <w:vMerge w:val="restart"/>
          </w:tcPr>
          <w:p w14:paraId="7FD1E247">
            <w:pPr>
              <w:pStyle w:val="10"/>
              <w:spacing w:before="8" w:line="286" w:lineRule="exact"/>
              <w:ind w:left="109"/>
              <w:rPr>
                <w:rFonts w:ascii="Verdana" w:hAnsi="Verdana"/>
                <w:sz w:val="24"/>
              </w:rPr>
            </w:pPr>
            <w:r>
              <w:rPr>
                <w:rFonts w:ascii="Verdana" w:hAnsi="Verdana"/>
                <w:spacing w:val="-10"/>
                <w:sz w:val="24"/>
              </w:rPr>
              <w:t>№</w:t>
            </w:r>
          </w:p>
          <w:p w14:paraId="6C1425E6">
            <w:pPr>
              <w:pStyle w:val="10"/>
              <w:spacing w:line="273" w:lineRule="exact"/>
              <w:ind w:left="59" w:right="-15"/>
              <w:rPr>
                <w:sz w:val="24"/>
              </w:rPr>
            </w:pPr>
            <w:r>
              <w:rPr>
                <w:spacing w:val="-7"/>
                <w:sz w:val="24"/>
              </w:rPr>
              <w:t>п/п</w:t>
            </w:r>
          </w:p>
        </w:tc>
        <w:tc>
          <w:tcPr>
            <w:tcW w:w="7443" w:type="dxa"/>
            <w:vMerge w:val="restart"/>
          </w:tcPr>
          <w:p w14:paraId="2EA80C1E">
            <w:pPr>
              <w:pStyle w:val="10"/>
              <w:spacing w:before="14"/>
              <w:ind w:left="1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7" w:type="dxa"/>
            <w:gridSpan w:val="3"/>
          </w:tcPr>
          <w:p w14:paraId="1A982B2C">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72" w:type="dxa"/>
            <w:vMerge w:val="restart"/>
          </w:tcPr>
          <w:p w14:paraId="696DABBE">
            <w:pPr>
              <w:pStyle w:val="10"/>
              <w:spacing w:before="16" w:line="235" w:lineRule="auto"/>
              <w:ind w:left="311" w:right="294"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989EC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56" w:type="dxa"/>
            <w:vMerge w:val="continue"/>
            <w:tcBorders>
              <w:top w:val="nil"/>
            </w:tcBorders>
          </w:tcPr>
          <w:p w14:paraId="30DAC432">
            <w:pPr>
              <w:rPr>
                <w:sz w:val="2"/>
                <w:szCs w:val="2"/>
              </w:rPr>
            </w:pPr>
          </w:p>
        </w:tc>
        <w:tc>
          <w:tcPr>
            <w:tcW w:w="7443" w:type="dxa"/>
            <w:vMerge w:val="continue"/>
            <w:tcBorders>
              <w:top w:val="nil"/>
            </w:tcBorders>
          </w:tcPr>
          <w:p w14:paraId="62072201">
            <w:pPr>
              <w:rPr>
                <w:sz w:val="2"/>
                <w:szCs w:val="2"/>
              </w:rPr>
            </w:pPr>
          </w:p>
        </w:tc>
        <w:tc>
          <w:tcPr>
            <w:tcW w:w="672" w:type="dxa"/>
          </w:tcPr>
          <w:p w14:paraId="2FB4DD39">
            <w:pPr>
              <w:pStyle w:val="10"/>
              <w:spacing w:before="11"/>
              <w:ind w:left="33" w:right="-15"/>
              <w:jc w:val="center"/>
              <w:rPr>
                <w:sz w:val="24"/>
              </w:rPr>
            </w:pPr>
            <w:r>
              <w:rPr>
                <w:spacing w:val="-2"/>
                <w:sz w:val="24"/>
              </w:rPr>
              <w:t>Всего</w:t>
            </w:r>
          </w:p>
        </w:tc>
        <w:tc>
          <w:tcPr>
            <w:tcW w:w="1604" w:type="dxa"/>
          </w:tcPr>
          <w:p w14:paraId="06B60324">
            <w:pPr>
              <w:pStyle w:val="10"/>
              <w:spacing w:before="16" w:line="235" w:lineRule="auto"/>
              <w:ind w:left="429" w:hanging="322"/>
              <w:rPr>
                <w:sz w:val="24"/>
              </w:rPr>
            </w:pPr>
            <w:r>
              <w:rPr>
                <w:spacing w:val="-10"/>
                <w:sz w:val="24"/>
              </w:rPr>
              <w:t xml:space="preserve">Контрольные </w:t>
            </w:r>
            <w:r>
              <w:rPr>
                <w:spacing w:val="-2"/>
                <w:sz w:val="24"/>
              </w:rPr>
              <w:t>работы</w:t>
            </w:r>
          </w:p>
        </w:tc>
        <w:tc>
          <w:tcPr>
            <w:tcW w:w="1661" w:type="dxa"/>
          </w:tcPr>
          <w:p w14:paraId="29061A08">
            <w:pPr>
              <w:pStyle w:val="10"/>
              <w:spacing w:before="16" w:line="235" w:lineRule="auto"/>
              <w:ind w:left="458" w:right="74" w:hanging="351"/>
              <w:rPr>
                <w:sz w:val="24"/>
              </w:rPr>
            </w:pPr>
            <w:r>
              <w:rPr>
                <w:spacing w:val="-10"/>
                <w:sz w:val="24"/>
              </w:rPr>
              <w:t xml:space="preserve">Практические </w:t>
            </w:r>
            <w:r>
              <w:rPr>
                <w:spacing w:val="-2"/>
                <w:sz w:val="24"/>
              </w:rPr>
              <w:t>работы</w:t>
            </w:r>
          </w:p>
        </w:tc>
        <w:tc>
          <w:tcPr>
            <w:tcW w:w="3272" w:type="dxa"/>
            <w:vMerge w:val="continue"/>
            <w:tcBorders>
              <w:top w:val="nil"/>
            </w:tcBorders>
          </w:tcPr>
          <w:p w14:paraId="198F3C8E">
            <w:pPr>
              <w:rPr>
                <w:sz w:val="2"/>
                <w:szCs w:val="2"/>
              </w:rPr>
            </w:pPr>
          </w:p>
        </w:tc>
      </w:tr>
      <w:tr w14:paraId="2BAEF16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6" w:hRule="atLeast"/>
        </w:trPr>
        <w:tc>
          <w:tcPr>
            <w:tcW w:w="456" w:type="dxa"/>
          </w:tcPr>
          <w:p w14:paraId="7CBB151F">
            <w:pPr>
              <w:pStyle w:val="10"/>
              <w:rPr>
                <w:rFonts w:ascii="Times New Roman"/>
                <w:sz w:val="22"/>
              </w:rPr>
            </w:pPr>
          </w:p>
        </w:tc>
        <w:tc>
          <w:tcPr>
            <w:tcW w:w="7443" w:type="dxa"/>
          </w:tcPr>
          <w:p w14:paraId="6F3BD9A1">
            <w:pPr>
              <w:pStyle w:val="10"/>
              <w:spacing w:before="21" w:line="237" w:lineRule="auto"/>
              <w:ind w:left="38"/>
              <w:rPr>
                <w:sz w:val="24"/>
              </w:rPr>
            </w:pPr>
            <w:r>
              <w:rPr>
                <w:w w:val="90"/>
                <w:sz w:val="24"/>
              </w:rPr>
              <w:t>(«Безумных лет угасшее</w:t>
            </w:r>
            <w:r>
              <w:rPr>
                <w:spacing w:val="-3"/>
                <w:w w:val="90"/>
                <w:sz w:val="24"/>
              </w:rPr>
              <w:t xml:space="preserve"> </w:t>
            </w:r>
            <w:r>
              <w:rPr>
                <w:w w:val="90"/>
                <w:sz w:val="24"/>
              </w:rPr>
              <w:t>веселье…»), «Я</w:t>
            </w:r>
            <w:r>
              <w:rPr>
                <w:sz w:val="24"/>
              </w:rPr>
              <w:t xml:space="preserve"> </w:t>
            </w:r>
            <w:r>
              <w:rPr>
                <w:w w:val="90"/>
                <w:sz w:val="24"/>
              </w:rPr>
              <w:t xml:space="preserve">вас любил: любовь ещё, быть </w:t>
            </w:r>
            <w:r>
              <w:rPr>
                <w:spacing w:val="-4"/>
                <w:sz w:val="24"/>
              </w:rPr>
              <w:t>может…»,</w:t>
            </w:r>
            <w:r>
              <w:rPr>
                <w:spacing w:val="-17"/>
                <w:sz w:val="24"/>
              </w:rPr>
              <w:t xml:space="preserve"> </w:t>
            </w:r>
            <w:r>
              <w:rPr>
                <w:spacing w:val="-4"/>
                <w:sz w:val="24"/>
              </w:rPr>
              <w:t>«Я</w:t>
            </w:r>
            <w:r>
              <w:rPr>
                <w:spacing w:val="-20"/>
                <w:sz w:val="24"/>
              </w:rPr>
              <w:t xml:space="preserve"> </w:t>
            </w:r>
            <w:r>
              <w:rPr>
                <w:spacing w:val="-4"/>
                <w:sz w:val="24"/>
              </w:rPr>
              <w:t>памятник</w:t>
            </w:r>
            <w:r>
              <w:rPr>
                <w:spacing w:val="-19"/>
                <w:sz w:val="24"/>
              </w:rPr>
              <w:t xml:space="preserve"> </w:t>
            </w:r>
            <w:r>
              <w:rPr>
                <w:spacing w:val="-4"/>
                <w:sz w:val="24"/>
              </w:rPr>
              <w:t>себе</w:t>
            </w:r>
            <w:r>
              <w:rPr>
                <w:spacing w:val="-31"/>
                <w:sz w:val="24"/>
              </w:rPr>
              <w:t xml:space="preserve"> </w:t>
            </w:r>
            <w:r>
              <w:rPr>
                <w:spacing w:val="-4"/>
                <w:sz w:val="24"/>
              </w:rPr>
              <w:t>воздвиг</w:t>
            </w:r>
            <w:r>
              <w:rPr>
                <w:spacing w:val="-21"/>
                <w:sz w:val="24"/>
              </w:rPr>
              <w:t xml:space="preserve"> </w:t>
            </w:r>
            <w:r>
              <w:rPr>
                <w:spacing w:val="-4"/>
                <w:sz w:val="24"/>
              </w:rPr>
              <w:t>нерукотворный…»</w:t>
            </w:r>
            <w:r>
              <w:rPr>
                <w:spacing w:val="-19"/>
                <w:sz w:val="24"/>
              </w:rPr>
              <w:t xml:space="preserve"> </w:t>
            </w:r>
            <w:r>
              <w:rPr>
                <w:spacing w:val="-4"/>
                <w:sz w:val="24"/>
              </w:rPr>
              <w:t>и</w:t>
            </w:r>
            <w:r>
              <w:rPr>
                <w:spacing w:val="-23"/>
                <w:sz w:val="24"/>
              </w:rPr>
              <w:t xml:space="preserve"> </w:t>
            </w:r>
            <w:r>
              <w:rPr>
                <w:spacing w:val="-4"/>
                <w:sz w:val="24"/>
              </w:rPr>
              <w:t>др.</w:t>
            </w:r>
            <w:r>
              <w:rPr>
                <w:spacing w:val="-14"/>
                <w:sz w:val="24"/>
              </w:rPr>
              <w:t xml:space="preserve"> </w:t>
            </w:r>
            <w:r>
              <w:rPr>
                <w:spacing w:val="-4"/>
                <w:sz w:val="24"/>
              </w:rPr>
              <w:t>Поэма</w:t>
            </w:r>
          </w:p>
          <w:p w14:paraId="7A415103">
            <w:pPr>
              <w:pStyle w:val="10"/>
              <w:spacing w:before="7"/>
              <w:ind w:left="38"/>
              <w:rPr>
                <w:sz w:val="24"/>
              </w:rPr>
            </w:pPr>
            <w:r>
              <w:rPr>
                <w:w w:val="90"/>
                <w:sz w:val="24"/>
              </w:rPr>
              <w:t>«Медный</w:t>
            </w:r>
            <w:r>
              <w:rPr>
                <w:spacing w:val="-11"/>
                <w:w w:val="90"/>
                <w:sz w:val="24"/>
              </w:rPr>
              <w:t xml:space="preserve"> </w:t>
            </w:r>
            <w:r>
              <w:rPr>
                <w:w w:val="90"/>
                <w:sz w:val="24"/>
              </w:rPr>
              <w:t>всадник».</w:t>
            </w:r>
            <w:r>
              <w:rPr>
                <w:spacing w:val="4"/>
                <w:sz w:val="24"/>
              </w:rPr>
              <w:t xml:space="preserve"> </w:t>
            </w:r>
            <w:r>
              <w:rPr>
                <w:w w:val="90"/>
                <w:sz w:val="24"/>
              </w:rPr>
              <w:t>Роман</w:t>
            </w:r>
            <w:r>
              <w:rPr>
                <w:spacing w:val="-6"/>
                <w:w w:val="90"/>
                <w:sz w:val="24"/>
              </w:rPr>
              <w:t xml:space="preserve"> </w:t>
            </w:r>
            <w:r>
              <w:rPr>
                <w:w w:val="90"/>
                <w:sz w:val="24"/>
              </w:rPr>
              <w:t>в</w:t>
            </w:r>
            <w:r>
              <w:rPr>
                <w:spacing w:val="-6"/>
                <w:w w:val="90"/>
                <w:sz w:val="24"/>
              </w:rPr>
              <w:t xml:space="preserve"> </w:t>
            </w:r>
            <w:r>
              <w:rPr>
                <w:w w:val="90"/>
                <w:sz w:val="24"/>
              </w:rPr>
              <w:t>стихах</w:t>
            </w:r>
            <w:r>
              <w:rPr>
                <w:sz w:val="24"/>
              </w:rPr>
              <w:t xml:space="preserve"> </w:t>
            </w:r>
            <w:r>
              <w:rPr>
                <w:w w:val="90"/>
                <w:sz w:val="24"/>
              </w:rPr>
              <w:t>«Е</w:t>
            </w:r>
            <w:r>
              <w:rPr>
                <w:spacing w:val="-20"/>
                <w:w w:val="90"/>
                <w:sz w:val="24"/>
              </w:rPr>
              <w:t xml:space="preserve"> </w:t>
            </w:r>
            <w:r>
              <w:rPr>
                <w:w w:val="90"/>
                <w:sz w:val="24"/>
              </w:rPr>
              <w:t>вгений</w:t>
            </w:r>
            <w:r>
              <w:rPr>
                <w:spacing w:val="-6"/>
                <w:w w:val="90"/>
                <w:sz w:val="24"/>
              </w:rPr>
              <w:t xml:space="preserve"> </w:t>
            </w:r>
            <w:r>
              <w:rPr>
                <w:spacing w:val="-2"/>
                <w:w w:val="90"/>
                <w:sz w:val="24"/>
              </w:rPr>
              <w:t>Онегин»</w:t>
            </w:r>
          </w:p>
        </w:tc>
        <w:tc>
          <w:tcPr>
            <w:tcW w:w="672" w:type="dxa"/>
          </w:tcPr>
          <w:p w14:paraId="0B6E3AD1">
            <w:pPr>
              <w:pStyle w:val="10"/>
              <w:rPr>
                <w:rFonts w:ascii="Times New Roman"/>
                <w:sz w:val="22"/>
              </w:rPr>
            </w:pPr>
          </w:p>
        </w:tc>
        <w:tc>
          <w:tcPr>
            <w:tcW w:w="1604" w:type="dxa"/>
          </w:tcPr>
          <w:p w14:paraId="32A34496">
            <w:pPr>
              <w:pStyle w:val="10"/>
              <w:rPr>
                <w:rFonts w:ascii="Times New Roman"/>
                <w:sz w:val="22"/>
              </w:rPr>
            </w:pPr>
          </w:p>
        </w:tc>
        <w:tc>
          <w:tcPr>
            <w:tcW w:w="1661" w:type="dxa"/>
          </w:tcPr>
          <w:p w14:paraId="09F4B533">
            <w:pPr>
              <w:pStyle w:val="10"/>
              <w:rPr>
                <w:rFonts w:ascii="Times New Roman"/>
                <w:sz w:val="22"/>
              </w:rPr>
            </w:pPr>
          </w:p>
        </w:tc>
        <w:tc>
          <w:tcPr>
            <w:tcW w:w="3272" w:type="dxa"/>
          </w:tcPr>
          <w:p w14:paraId="67650147">
            <w:pPr>
              <w:pStyle w:val="10"/>
              <w:rPr>
                <w:rFonts w:ascii="Times New Roman"/>
                <w:sz w:val="22"/>
              </w:rPr>
            </w:pPr>
          </w:p>
        </w:tc>
      </w:tr>
      <w:tr w14:paraId="7EA0FC0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257" w:hRule="atLeast"/>
        </w:trPr>
        <w:tc>
          <w:tcPr>
            <w:tcW w:w="456" w:type="dxa"/>
          </w:tcPr>
          <w:p w14:paraId="18A94C34">
            <w:pPr>
              <w:pStyle w:val="10"/>
              <w:spacing w:before="9"/>
              <w:ind w:right="48"/>
              <w:jc w:val="center"/>
              <w:rPr>
                <w:sz w:val="24"/>
              </w:rPr>
            </w:pPr>
            <w:r>
              <w:rPr>
                <w:spacing w:val="-5"/>
                <w:sz w:val="24"/>
              </w:rPr>
              <w:t>3.5</w:t>
            </w:r>
          </w:p>
        </w:tc>
        <w:tc>
          <w:tcPr>
            <w:tcW w:w="7443" w:type="dxa"/>
          </w:tcPr>
          <w:p w14:paraId="772A168C">
            <w:pPr>
              <w:pStyle w:val="10"/>
              <w:spacing w:before="19" w:line="273" w:lineRule="exact"/>
              <w:ind w:left="38"/>
              <w:rPr>
                <w:sz w:val="24"/>
              </w:rPr>
            </w:pPr>
            <w:r>
              <w:rPr>
                <w:w w:val="90"/>
                <w:sz w:val="24"/>
              </w:rPr>
              <w:t>М.</w:t>
            </w:r>
            <w:r>
              <w:rPr>
                <w:spacing w:val="-8"/>
                <w:w w:val="90"/>
                <w:sz w:val="24"/>
              </w:rPr>
              <w:t xml:space="preserve"> </w:t>
            </w:r>
            <w:r>
              <w:rPr>
                <w:w w:val="90"/>
                <w:sz w:val="24"/>
              </w:rPr>
              <w:t>Ю</w:t>
            </w:r>
            <w:r>
              <w:rPr>
                <w:spacing w:val="-21"/>
                <w:w w:val="90"/>
                <w:sz w:val="24"/>
              </w:rPr>
              <w:t xml:space="preserve"> </w:t>
            </w:r>
            <w:r>
              <w:rPr>
                <w:w w:val="90"/>
                <w:sz w:val="24"/>
              </w:rPr>
              <w:t>.</w:t>
            </w:r>
            <w:r>
              <w:rPr>
                <w:spacing w:val="-5"/>
                <w:sz w:val="24"/>
              </w:rPr>
              <w:t xml:space="preserve"> </w:t>
            </w:r>
            <w:r>
              <w:rPr>
                <w:w w:val="90"/>
                <w:sz w:val="24"/>
              </w:rPr>
              <w:t>Лермонтов.</w:t>
            </w:r>
            <w:r>
              <w:rPr>
                <w:spacing w:val="1"/>
                <w:sz w:val="24"/>
              </w:rPr>
              <w:t xml:space="preserve"> </w:t>
            </w:r>
            <w:r>
              <w:rPr>
                <w:w w:val="90"/>
                <w:sz w:val="24"/>
              </w:rPr>
              <w:t>Стихотворения</w:t>
            </w:r>
            <w:r>
              <w:rPr>
                <w:spacing w:val="-11"/>
                <w:w w:val="90"/>
                <w:sz w:val="24"/>
              </w:rPr>
              <w:t xml:space="preserve"> </w:t>
            </w:r>
            <w:r>
              <w:rPr>
                <w:w w:val="90"/>
                <w:sz w:val="24"/>
              </w:rPr>
              <w:t>(не</w:t>
            </w:r>
            <w:r>
              <w:rPr>
                <w:spacing w:val="-12"/>
                <w:w w:val="90"/>
                <w:sz w:val="24"/>
              </w:rPr>
              <w:t xml:space="preserve"> </w:t>
            </w:r>
            <w:r>
              <w:rPr>
                <w:w w:val="90"/>
                <w:sz w:val="24"/>
              </w:rPr>
              <w:t>менее</w:t>
            </w:r>
            <w:r>
              <w:rPr>
                <w:spacing w:val="-10"/>
                <w:w w:val="90"/>
                <w:sz w:val="24"/>
              </w:rPr>
              <w:t xml:space="preserve"> </w:t>
            </w:r>
            <w:r>
              <w:rPr>
                <w:w w:val="90"/>
                <w:sz w:val="24"/>
              </w:rPr>
              <w:t>пяти</w:t>
            </w:r>
            <w:r>
              <w:rPr>
                <w:spacing w:val="-11"/>
                <w:w w:val="90"/>
                <w:sz w:val="24"/>
              </w:rPr>
              <w:t xml:space="preserve"> </w:t>
            </w:r>
            <w:r>
              <w:rPr>
                <w:spacing w:val="-5"/>
                <w:w w:val="90"/>
                <w:sz w:val="24"/>
              </w:rPr>
              <w:t>по</w:t>
            </w:r>
          </w:p>
          <w:p w14:paraId="18C3B0D1">
            <w:pPr>
              <w:pStyle w:val="10"/>
              <w:spacing w:line="237" w:lineRule="auto"/>
              <w:ind w:left="38" w:right="155"/>
              <w:rPr>
                <w:sz w:val="24"/>
              </w:rPr>
            </w:pPr>
            <w:r>
              <w:rPr>
                <w:w w:val="90"/>
                <w:sz w:val="24"/>
              </w:rPr>
              <w:t>выбору).Например, «В</w:t>
            </w:r>
            <w:r>
              <w:rPr>
                <w:spacing w:val="-19"/>
                <w:w w:val="90"/>
                <w:sz w:val="24"/>
              </w:rPr>
              <w:t xml:space="preserve"> </w:t>
            </w:r>
            <w:r>
              <w:rPr>
                <w:w w:val="90"/>
                <w:sz w:val="24"/>
              </w:rPr>
              <w:t>ыхожу один я на дорогу…», «Дума», «И</w:t>
            </w:r>
            <w:r>
              <w:rPr>
                <w:sz w:val="24"/>
              </w:rPr>
              <w:t xml:space="preserve"> </w:t>
            </w:r>
            <w:r>
              <w:rPr>
                <w:w w:val="90"/>
                <w:sz w:val="24"/>
              </w:rPr>
              <w:t>скучно</w:t>
            </w:r>
            <w:r>
              <w:rPr>
                <w:spacing w:val="40"/>
                <w:sz w:val="24"/>
              </w:rPr>
              <w:t xml:space="preserve"> </w:t>
            </w:r>
            <w:r>
              <w:rPr>
                <w:w w:val="90"/>
                <w:sz w:val="24"/>
              </w:rPr>
              <w:t>и грустно», «К</w:t>
            </w:r>
            <w:r>
              <w:rPr>
                <w:spacing w:val="-22"/>
                <w:w w:val="90"/>
                <w:sz w:val="24"/>
              </w:rPr>
              <w:t xml:space="preserve"> </w:t>
            </w:r>
            <w:r>
              <w:rPr>
                <w:w w:val="90"/>
                <w:sz w:val="24"/>
              </w:rPr>
              <w:t xml:space="preserve">ак часто, пёстрою толпою окружён…», «Молитва» («Я, </w:t>
            </w:r>
            <w:r>
              <w:rPr>
                <w:spacing w:val="-4"/>
                <w:sz w:val="24"/>
              </w:rPr>
              <w:t>Матерь</w:t>
            </w:r>
            <w:r>
              <w:rPr>
                <w:spacing w:val="-15"/>
                <w:sz w:val="24"/>
              </w:rPr>
              <w:t xml:space="preserve"> </w:t>
            </w:r>
            <w:r>
              <w:rPr>
                <w:spacing w:val="-4"/>
                <w:sz w:val="24"/>
              </w:rPr>
              <w:t>Божия,</w:t>
            </w:r>
            <w:r>
              <w:rPr>
                <w:spacing w:val="-8"/>
                <w:sz w:val="24"/>
              </w:rPr>
              <w:t xml:space="preserve"> </w:t>
            </w:r>
            <w:r>
              <w:rPr>
                <w:spacing w:val="-4"/>
                <w:sz w:val="24"/>
              </w:rPr>
              <w:t>ныне</w:t>
            </w:r>
            <w:r>
              <w:rPr>
                <w:spacing w:val="-16"/>
                <w:sz w:val="24"/>
              </w:rPr>
              <w:t xml:space="preserve"> </w:t>
            </w:r>
            <w:r>
              <w:rPr>
                <w:spacing w:val="-4"/>
                <w:sz w:val="24"/>
              </w:rPr>
              <w:t>с</w:t>
            </w:r>
            <w:r>
              <w:rPr>
                <w:spacing w:val="-6"/>
                <w:sz w:val="24"/>
              </w:rPr>
              <w:t xml:space="preserve"> </w:t>
            </w:r>
            <w:r>
              <w:rPr>
                <w:spacing w:val="-4"/>
                <w:sz w:val="24"/>
              </w:rPr>
              <w:t>молитвою…»), «Нет,</w:t>
            </w:r>
            <w:r>
              <w:rPr>
                <w:spacing w:val="-6"/>
                <w:sz w:val="24"/>
              </w:rPr>
              <w:t xml:space="preserve"> </w:t>
            </w:r>
            <w:r>
              <w:rPr>
                <w:spacing w:val="-4"/>
                <w:sz w:val="24"/>
              </w:rPr>
              <w:t>не</w:t>
            </w:r>
            <w:r>
              <w:rPr>
                <w:spacing w:val="-15"/>
                <w:sz w:val="24"/>
              </w:rPr>
              <w:t xml:space="preserve"> </w:t>
            </w:r>
            <w:r>
              <w:rPr>
                <w:spacing w:val="-4"/>
                <w:sz w:val="24"/>
              </w:rPr>
              <w:t>тебя</w:t>
            </w:r>
            <w:r>
              <w:rPr>
                <w:spacing w:val="-14"/>
                <w:sz w:val="24"/>
              </w:rPr>
              <w:t xml:space="preserve"> </w:t>
            </w:r>
            <w:r>
              <w:rPr>
                <w:spacing w:val="-4"/>
                <w:sz w:val="24"/>
              </w:rPr>
              <w:t>так пылко</w:t>
            </w:r>
            <w:r>
              <w:rPr>
                <w:spacing w:val="-15"/>
                <w:sz w:val="24"/>
              </w:rPr>
              <w:t xml:space="preserve"> </w:t>
            </w:r>
            <w:r>
              <w:rPr>
                <w:spacing w:val="-4"/>
                <w:sz w:val="24"/>
              </w:rPr>
              <w:t xml:space="preserve">я </w:t>
            </w:r>
            <w:r>
              <w:rPr>
                <w:spacing w:val="-2"/>
                <w:sz w:val="24"/>
              </w:rPr>
              <w:t>люблю…»,</w:t>
            </w:r>
            <w:r>
              <w:rPr>
                <w:spacing w:val="-17"/>
                <w:sz w:val="24"/>
              </w:rPr>
              <w:t xml:space="preserve"> </w:t>
            </w:r>
            <w:r>
              <w:rPr>
                <w:spacing w:val="-2"/>
                <w:sz w:val="24"/>
              </w:rPr>
              <w:t>«Нет,</w:t>
            </w:r>
            <w:r>
              <w:rPr>
                <w:spacing w:val="-16"/>
                <w:sz w:val="24"/>
              </w:rPr>
              <w:t xml:space="preserve"> </w:t>
            </w:r>
            <w:r>
              <w:rPr>
                <w:spacing w:val="-2"/>
                <w:sz w:val="24"/>
              </w:rPr>
              <w:t>я</w:t>
            </w:r>
            <w:r>
              <w:rPr>
                <w:spacing w:val="-16"/>
                <w:sz w:val="24"/>
              </w:rPr>
              <w:t xml:space="preserve"> </w:t>
            </w:r>
            <w:r>
              <w:rPr>
                <w:spacing w:val="-2"/>
                <w:sz w:val="24"/>
              </w:rPr>
              <w:t>не</w:t>
            </w:r>
            <w:r>
              <w:rPr>
                <w:spacing w:val="-16"/>
                <w:sz w:val="24"/>
              </w:rPr>
              <w:t xml:space="preserve"> </w:t>
            </w:r>
            <w:r>
              <w:rPr>
                <w:spacing w:val="-2"/>
                <w:sz w:val="24"/>
              </w:rPr>
              <w:t>Байрон,</w:t>
            </w:r>
            <w:r>
              <w:rPr>
                <w:spacing w:val="-16"/>
                <w:sz w:val="24"/>
              </w:rPr>
              <w:t xml:space="preserve"> </w:t>
            </w:r>
            <w:r>
              <w:rPr>
                <w:spacing w:val="-2"/>
                <w:sz w:val="24"/>
              </w:rPr>
              <w:t>я</w:t>
            </w:r>
            <w:r>
              <w:rPr>
                <w:spacing w:val="-16"/>
                <w:sz w:val="24"/>
              </w:rPr>
              <w:t xml:space="preserve"> </w:t>
            </w:r>
            <w:r>
              <w:rPr>
                <w:spacing w:val="-2"/>
                <w:sz w:val="24"/>
              </w:rPr>
              <w:t>другой…»,</w:t>
            </w:r>
            <w:r>
              <w:rPr>
                <w:spacing w:val="-16"/>
                <w:sz w:val="24"/>
              </w:rPr>
              <w:t xml:space="preserve"> </w:t>
            </w:r>
            <w:r>
              <w:rPr>
                <w:spacing w:val="-2"/>
                <w:sz w:val="24"/>
              </w:rPr>
              <w:t>«Поэт»</w:t>
            </w:r>
            <w:r>
              <w:rPr>
                <w:spacing w:val="-16"/>
                <w:sz w:val="24"/>
              </w:rPr>
              <w:t xml:space="preserve"> </w:t>
            </w:r>
            <w:r>
              <w:rPr>
                <w:spacing w:val="-2"/>
                <w:sz w:val="24"/>
              </w:rPr>
              <w:t xml:space="preserve">(«Отделкой </w:t>
            </w:r>
            <w:r>
              <w:rPr>
                <w:spacing w:val="-4"/>
                <w:sz w:val="24"/>
              </w:rPr>
              <w:t>золотой</w:t>
            </w:r>
            <w:r>
              <w:rPr>
                <w:spacing w:val="-15"/>
                <w:sz w:val="24"/>
              </w:rPr>
              <w:t xml:space="preserve"> </w:t>
            </w:r>
            <w:r>
              <w:rPr>
                <w:spacing w:val="-4"/>
                <w:sz w:val="24"/>
              </w:rPr>
              <w:t>блистает</w:t>
            </w:r>
            <w:r>
              <w:rPr>
                <w:spacing w:val="-13"/>
                <w:sz w:val="24"/>
              </w:rPr>
              <w:t xml:space="preserve"> </w:t>
            </w:r>
            <w:r>
              <w:rPr>
                <w:spacing w:val="-4"/>
                <w:sz w:val="24"/>
              </w:rPr>
              <w:t>мой</w:t>
            </w:r>
            <w:r>
              <w:rPr>
                <w:spacing w:val="-14"/>
                <w:sz w:val="24"/>
              </w:rPr>
              <w:t xml:space="preserve"> </w:t>
            </w:r>
            <w:r>
              <w:rPr>
                <w:spacing w:val="-4"/>
                <w:sz w:val="24"/>
              </w:rPr>
              <w:t>кинжал…»),</w:t>
            </w:r>
            <w:r>
              <w:rPr>
                <w:spacing w:val="-6"/>
                <w:sz w:val="24"/>
              </w:rPr>
              <w:t xml:space="preserve"> </w:t>
            </w:r>
            <w:r>
              <w:rPr>
                <w:spacing w:val="-4"/>
                <w:sz w:val="24"/>
              </w:rPr>
              <w:t>«Пророк»,</w:t>
            </w:r>
            <w:r>
              <w:rPr>
                <w:spacing w:val="-8"/>
                <w:sz w:val="24"/>
              </w:rPr>
              <w:t xml:space="preserve"> </w:t>
            </w:r>
            <w:r>
              <w:rPr>
                <w:spacing w:val="-4"/>
                <w:sz w:val="24"/>
              </w:rPr>
              <w:t>«Родина»,</w:t>
            </w:r>
            <w:r>
              <w:rPr>
                <w:spacing w:val="-8"/>
                <w:sz w:val="24"/>
              </w:rPr>
              <w:t xml:space="preserve"> </w:t>
            </w:r>
            <w:r>
              <w:rPr>
                <w:spacing w:val="-4"/>
                <w:sz w:val="24"/>
              </w:rPr>
              <w:t xml:space="preserve">«Смерть </w:t>
            </w:r>
            <w:r>
              <w:rPr>
                <w:spacing w:val="-6"/>
                <w:sz w:val="24"/>
              </w:rPr>
              <w:t>Поэта»,</w:t>
            </w:r>
            <w:r>
              <w:rPr>
                <w:spacing w:val="-15"/>
                <w:sz w:val="24"/>
              </w:rPr>
              <w:t xml:space="preserve"> </w:t>
            </w:r>
            <w:r>
              <w:rPr>
                <w:spacing w:val="-6"/>
                <w:sz w:val="24"/>
              </w:rPr>
              <w:t>«Сон»</w:t>
            </w:r>
            <w:r>
              <w:rPr>
                <w:spacing w:val="-17"/>
                <w:sz w:val="24"/>
              </w:rPr>
              <w:t xml:space="preserve"> </w:t>
            </w:r>
            <w:r>
              <w:rPr>
                <w:spacing w:val="-6"/>
                <w:sz w:val="24"/>
              </w:rPr>
              <w:t>(«В полдневный</w:t>
            </w:r>
            <w:r>
              <w:rPr>
                <w:spacing w:val="-24"/>
                <w:sz w:val="24"/>
              </w:rPr>
              <w:t xml:space="preserve"> </w:t>
            </w:r>
            <w:r>
              <w:rPr>
                <w:spacing w:val="-6"/>
                <w:sz w:val="24"/>
              </w:rPr>
              <w:t>жар</w:t>
            </w:r>
            <w:r>
              <w:rPr>
                <w:spacing w:val="-33"/>
                <w:sz w:val="24"/>
              </w:rPr>
              <w:t xml:space="preserve"> </w:t>
            </w:r>
            <w:r>
              <w:rPr>
                <w:spacing w:val="-6"/>
                <w:sz w:val="24"/>
              </w:rPr>
              <w:t>в</w:t>
            </w:r>
            <w:r>
              <w:rPr>
                <w:spacing w:val="-26"/>
                <w:sz w:val="24"/>
              </w:rPr>
              <w:t xml:space="preserve"> </w:t>
            </w:r>
            <w:r>
              <w:rPr>
                <w:spacing w:val="-6"/>
                <w:sz w:val="24"/>
              </w:rPr>
              <w:t>долине</w:t>
            </w:r>
            <w:r>
              <w:rPr>
                <w:spacing w:val="-31"/>
                <w:sz w:val="24"/>
              </w:rPr>
              <w:t xml:space="preserve"> </w:t>
            </w:r>
            <w:r>
              <w:rPr>
                <w:spacing w:val="-6"/>
                <w:sz w:val="24"/>
              </w:rPr>
              <w:t>Дагестана…»),</w:t>
            </w:r>
            <w:r>
              <w:rPr>
                <w:spacing w:val="-11"/>
                <w:sz w:val="24"/>
              </w:rPr>
              <w:t xml:space="preserve"> </w:t>
            </w:r>
            <w:r>
              <w:rPr>
                <w:spacing w:val="-6"/>
                <w:sz w:val="24"/>
              </w:rPr>
              <w:t>«Я</w:t>
            </w:r>
            <w:r>
              <w:rPr>
                <w:sz w:val="24"/>
              </w:rPr>
              <w:t xml:space="preserve"> </w:t>
            </w:r>
            <w:r>
              <w:rPr>
                <w:spacing w:val="-6"/>
                <w:sz w:val="24"/>
              </w:rPr>
              <w:t xml:space="preserve">жить </w:t>
            </w:r>
            <w:r>
              <w:rPr>
                <w:spacing w:val="-2"/>
                <w:sz w:val="24"/>
              </w:rPr>
              <w:t>хочу,</w:t>
            </w:r>
            <w:r>
              <w:rPr>
                <w:spacing w:val="-17"/>
                <w:sz w:val="24"/>
              </w:rPr>
              <w:t xml:space="preserve"> </w:t>
            </w:r>
            <w:r>
              <w:rPr>
                <w:spacing w:val="-2"/>
                <w:sz w:val="24"/>
              </w:rPr>
              <w:t>хочу</w:t>
            </w:r>
            <w:r>
              <w:rPr>
                <w:spacing w:val="-17"/>
                <w:sz w:val="24"/>
              </w:rPr>
              <w:t xml:space="preserve"> </w:t>
            </w:r>
            <w:r>
              <w:rPr>
                <w:spacing w:val="-2"/>
                <w:sz w:val="24"/>
              </w:rPr>
              <w:t>печали…»</w:t>
            </w:r>
            <w:r>
              <w:rPr>
                <w:spacing w:val="-17"/>
                <w:sz w:val="24"/>
              </w:rPr>
              <w:t xml:space="preserve"> </w:t>
            </w:r>
            <w:r>
              <w:rPr>
                <w:spacing w:val="-2"/>
                <w:sz w:val="24"/>
              </w:rPr>
              <w:t>и</w:t>
            </w:r>
            <w:r>
              <w:rPr>
                <w:spacing w:val="-23"/>
                <w:sz w:val="24"/>
              </w:rPr>
              <w:t xml:space="preserve"> </w:t>
            </w:r>
            <w:r>
              <w:rPr>
                <w:spacing w:val="-2"/>
                <w:sz w:val="24"/>
              </w:rPr>
              <w:t>др.</w:t>
            </w:r>
            <w:r>
              <w:rPr>
                <w:spacing w:val="-17"/>
                <w:sz w:val="24"/>
              </w:rPr>
              <w:t xml:space="preserve"> </w:t>
            </w:r>
            <w:r>
              <w:rPr>
                <w:spacing w:val="-2"/>
                <w:sz w:val="24"/>
              </w:rPr>
              <w:t>Роман</w:t>
            </w:r>
            <w:r>
              <w:rPr>
                <w:spacing w:val="-17"/>
                <w:sz w:val="24"/>
              </w:rPr>
              <w:t xml:space="preserve"> </w:t>
            </w:r>
            <w:r>
              <w:rPr>
                <w:spacing w:val="-2"/>
                <w:sz w:val="24"/>
              </w:rPr>
              <w:t>«Г</w:t>
            </w:r>
            <w:r>
              <w:rPr>
                <w:spacing w:val="-45"/>
                <w:sz w:val="24"/>
              </w:rPr>
              <w:t xml:space="preserve"> </w:t>
            </w:r>
            <w:r>
              <w:rPr>
                <w:spacing w:val="-2"/>
                <w:sz w:val="24"/>
              </w:rPr>
              <w:t>ерой</w:t>
            </w:r>
            <w:r>
              <w:rPr>
                <w:spacing w:val="-23"/>
                <w:sz w:val="24"/>
              </w:rPr>
              <w:t xml:space="preserve"> </w:t>
            </w:r>
            <w:r>
              <w:rPr>
                <w:spacing w:val="-2"/>
                <w:sz w:val="24"/>
              </w:rPr>
              <w:t>нашего</w:t>
            </w:r>
            <w:r>
              <w:rPr>
                <w:spacing w:val="-30"/>
                <w:sz w:val="24"/>
              </w:rPr>
              <w:t xml:space="preserve"> </w:t>
            </w:r>
            <w:r>
              <w:rPr>
                <w:spacing w:val="-2"/>
                <w:sz w:val="24"/>
              </w:rPr>
              <w:t>времени»</w:t>
            </w:r>
          </w:p>
        </w:tc>
        <w:tc>
          <w:tcPr>
            <w:tcW w:w="672" w:type="dxa"/>
          </w:tcPr>
          <w:p w14:paraId="6F76B855">
            <w:pPr>
              <w:pStyle w:val="10"/>
              <w:spacing w:before="9"/>
              <w:ind w:left="31" w:right="11"/>
              <w:jc w:val="center"/>
              <w:rPr>
                <w:sz w:val="24"/>
              </w:rPr>
            </w:pPr>
            <w:r>
              <w:rPr>
                <w:spacing w:val="-5"/>
                <w:sz w:val="24"/>
              </w:rPr>
              <w:t>11</w:t>
            </w:r>
          </w:p>
        </w:tc>
        <w:tc>
          <w:tcPr>
            <w:tcW w:w="1604" w:type="dxa"/>
          </w:tcPr>
          <w:p w14:paraId="467F6584">
            <w:pPr>
              <w:pStyle w:val="10"/>
              <w:rPr>
                <w:rFonts w:ascii="Times New Roman"/>
                <w:sz w:val="22"/>
              </w:rPr>
            </w:pPr>
          </w:p>
        </w:tc>
        <w:tc>
          <w:tcPr>
            <w:tcW w:w="1661" w:type="dxa"/>
          </w:tcPr>
          <w:p w14:paraId="473CC609">
            <w:pPr>
              <w:pStyle w:val="10"/>
              <w:rPr>
                <w:rFonts w:ascii="Times New Roman"/>
                <w:sz w:val="22"/>
              </w:rPr>
            </w:pPr>
          </w:p>
        </w:tc>
        <w:tc>
          <w:tcPr>
            <w:tcW w:w="3272" w:type="dxa"/>
          </w:tcPr>
          <w:p w14:paraId="743794A2">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4C2BFE6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1EAE65BD">
            <w:pPr>
              <w:pStyle w:val="10"/>
              <w:spacing w:before="11"/>
              <w:ind w:right="48"/>
              <w:jc w:val="center"/>
              <w:rPr>
                <w:sz w:val="24"/>
              </w:rPr>
            </w:pPr>
            <w:r>
              <w:rPr>
                <w:spacing w:val="-5"/>
                <w:sz w:val="24"/>
              </w:rPr>
              <w:t>3.6</w:t>
            </w:r>
          </w:p>
        </w:tc>
        <w:tc>
          <w:tcPr>
            <w:tcW w:w="7443" w:type="dxa"/>
          </w:tcPr>
          <w:p w14:paraId="09808ACF">
            <w:pPr>
              <w:pStyle w:val="10"/>
              <w:spacing w:before="11"/>
              <w:ind w:left="38"/>
              <w:rPr>
                <w:sz w:val="24"/>
              </w:rPr>
            </w:pPr>
            <w:r>
              <w:rPr>
                <w:w w:val="90"/>
                <w:sz w:val="24"/>
              </w:rPr>
              <w:t>Н.</w:t>
            </w:r>
            <w:r>
              <w:rPr>
                <w:spacing w:val="-7"/>
                <w:w w:val="90"/>
                <w:sz w:val="24"/>
              </w:rPr>
              <w:t xml:space="preserve"> </w:t>
            </w:r>
            <w:r>
              <w:rPr>
                <w:w w:val="90"/>
                <w:sz w:val="24"/>
              </w:rPr>
              <w:t>В</w:t>
            </w:r>
            <w:r>
              <w:rPr>
                <w:spacing w:val="-33"/>
                <w:w w:val="90"/>
                <w:sz w:val="24"/>
              </w:rPr>
              <w:t xml:space="preserve"> </w:t>
            </w:r>
            <w:r>
              <w:rPr>
                <w:w w:val="90"/>
                <w:sz w:val="24"/>
              </w:rPr>
              <w:t>.</w:t>
            </w:r>
            <w:r>
              <w:rPr>
                <w:spacing w:val="1"/>
                <w:sz w:val="24"/>
              </w:rPr>
              <w:t xml:space="preserve"> </w:t>
            </w:r>
            <w:r>
              <w:rPr>
                <w:w w:val="90"/>
                <w:sz w:val="24"/>
              </w:rPr>
              <w:t>Г</w:t>
            </w:r>
            <w:r>
              <w:rPr>
                <w:spacing w:val="-28"/>
                <w:w w:val="90"/>
                <w:sz w:val="24"/>
              </w:rPr>
              <w:t xml:space="preserve"> </w:t>
            </w:r>
            <w:r>
              <w:rPr>
                <w:w w:val="90"/>
                <w:sz w:val="24"/>
              </w:rPr>
              <w:t>оголь.</w:t>
            </w:r>
            <w:r>
              <w:rPr>
                <w:spacing w:val="-1"/>
                <w:sz w:val="24"/>
              </w:rPr>
              <w:t xml:space="preserve"> </w:t>
            </w:r>
            <w:r>
              <w:rPr>
                <w:w w:val="90"/>
                <w:sz w:val="24"/>
              </w:rPr>
              <w:t>Поэма</w:t>
            </w:r>
            <w:r>
              <w:rPr>
                <w:spacing w:val="-10"/>
                <w:w w:val="90"/>
                <w:sz w:val="24"/>
              </w:rPr>
              <w:t xml:space="preserve"> </w:t>
            </w:r>
            <w:r>
              <w:rPr>
                <w:w w:val="90"/>
                <w:sz w:val="24"/>
              </w:rPr>
              <w:t>«Мёртвые</w:t>
            </w:r>
            <w:r>
              <w:rPr>
                <w:spacing w:val="-11"/>
                <w:w w:val="90"/>
                <w:sz w:val="24"/>
              </w:rPr>
              <w:t xml:space="preserve"> </w:t>
            </w:r>
            <w:r>
              <w:rPr>
                <w:spacing w:val="-2"/>
                <w:w w:val="90"/>
                <w:sz w:val="24"/>
              </w:rPr>
              <w:t>души»</w:t>
            </w:r>
          </w:p>
        </w:tc>
        <w:tc>
          <w:tcPr>
            <w:tcW w:w="672" w:type="dxa"/>
          </w:tcPr>
          <w:p w14:paraId="21D8CCB5">
            <w:pPr>
              <w:pStyle w:val="10"/>
              <w:spacing w:before="11"/>
              <w:ind w:left="31" w:right="11"/>
              <w:jc w:val="center"/>
              <w:rPr>
                <w:sz w:val="24"/>
              </w:rPr>
            </w:pPr>
            <w:r>
              <w:rPr>
                <w:spacing w:val="-5"/>
                <w:sz w:val="24"/>
              </w:rPr>
              <w:t>10</w:t>
            </w:r>
          </w:p>
        </w:tc>
        <w:tc>
          <w:tcPr>
            <w:tcW w:w="1604" w:type="dxa"/>
          </w:tcPr>
          <w:p w14:paraId="35E1E2B8">
            <w:pPr>
              <w:pStyle w:val="10"/>
              <w:rPr>
                <w:rFonts w:ascii="Times New Roman"/>
                <w:sz w:val="22"/>
              </w:rPr>
            </w:pPr>
          </w:p>
        </w:tc>
        <w:tc>
          <w:tcPr>
            <w:tcW w:w="1661" w:type="dxa"/>
          </w:tcPr>
          <w:p w14:paraId="71404037">
            <w:pPr>
              <w:pStyle w:val="10"/>
              <w:rPr>
                <w:rFonts w:ascii="Times New Roman"/>
                <w:sz w:val="22"/>
              </w:rPr>
            </w:pPr>
          </w:p>
        </w:tc>
        <w:tc>
          <w:tcPr>
            <w:tcW w:w="3272" w:type="dxa"/>
          </w:tcPr>
          <w:p w14:paraId="2DAAFD46">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567EA9B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899" w:type="dxa"/>
            <w:gridSpan w:val="2"/>
          </w:tcPr>
          <w:p w14:paraId="347103EB">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4F6A8A49">
            <w:pPr>
              <w:pStyle w:val="10"/>
              <w:spacing w:before="11"/>
              <w:ind w:left="31" w:right="11"/>
              <w:jc w:val="center"/>
              <w:rPr>
                <w:sz w:val="24"/>
              </w:rPr>
            </w:pPr>
            <w:r>
              <w:rPr>
                <w:spacing w:val="-5"/>
                <w:sz w:val="24"/>
              </w:rPr>
              <w:t>49</w:t>
            </w:r>
          </w:p>
        </w:tc>
        <w:tc>
          <w:tcPr>
            <w:tcW w:w="6537" w:type="dxa"/>
            <w:gridSpan w:val="3"/>
          </w:tcPr>
          <w:p w14:paraId="748A44F1">
            <w:pPr>
              <w:pStyle w:val="10"/>
              <w:rPr>
                <w:rFonts w:ascii="Times New Roman"/>
                <w:sz w:val="22"/>
              </w:rPr>
            </w:pPr>
          </w:p>
        </w:tc>
      </w:tr>
      <w:tr w14:paraId="7D4F3C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8" w:type="dxa"/>
            <w:gridSpan w:val="6"/>
          </w:tcPr>
          <w:p w14:paraId="053C2B73">
            <w:pPr>
              <w:pStyle w:val="10"/>
              <w:spacing w:before="7"/>
              <w:ind w:left="33"/>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4.Зарубежная</w:t>
            </w:r>
            <w:r>
              <w:rPr>
                <w:rFonts w:ascii="Verdana" w:hAnsi="Verdana"/>
                <w:b/>
                <w:spacing w:val="7"/>
                <w:sz w:val="24"/>
              </w:rPr>
              <w:t xml:space="preserve"> </w:t>
            </w:r>
            <w:r>
              <w:rPr>
                <w:rFonts w:ascii="Verdana" w:hAnsi="Verdana"/>
                <w:b/>
                <w:spacing w:val="-2"/>
                <w:w w:val="75"/>
                <w:sz w:val="24"/>
              </w:rPr>
              <w:t>литература</w:t>
            </w:r>
          </w:p>
        </w:tc>
      </w:tr>
      <w:tr w14:paraId="43A5EE9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62F5F5E7">
            <w:pPr>
              <w:pStyle w:val="10"/>
              <w:spacing w:before="9"/>
              <w:ind w:right="48"/>
              <w:jc w:val="center"/>
              <w:rPr>
                <w:sz w:val="24"/>
              </w:rPr>
            </w:pPr>
            <w:r>
              <w:rPr>
                <w:spacing w:val="-5"/>
                <w:sz w:val="24"/>
              </w:rPr>
              <w:t>4.1</w:t>
            </w:r>
          </w:p>
        </w:tc>
        <w:tc>
          <w:tcPr>
            <w:tcW w:w="7443" w:type="dxa"/>
          </w:tcPr>
          <w:p w14:paraId="5EF30B8C">
            <w:pPr>
              <w:pStyle w:val="10"/>
              <w:spacing w:before="9"/>
              <w:ind w:left="38"/>
              <w:rPr>
                <w:sz w:val="24"/>
              </w:rPr>
            </w:pPr>
            <w:r>
              <w:rPr>
                <w:w w:val="85"/>
                <w:sz w:val="24"/>
              </w:rPr>
              <w:t>Данте.</w:t>
            </w:r>
            <w:r>
              <w:rPr>
                <w:spacing w:val="25"/>
                <w:sz w:val="24"/>
              </w:rPr>
              <w:t xml:space="preserve"> </w:t>
            </w:r>
            <w:r>
              <w:rPr>
                <w:w w:val="85"/>
                <w:sz w:val="24"/>
              </w:rPr>
              <w:t>«Божественная</w:t>
            </w:r>
            <w:r>
              <w:rPr>
                <w:spacing w:val="10"/>
                <w:sz w:val="24"/>
              </w:rPr>
              <w:t xml:space="preserve"> </w:t>
            </w:r>
            <w:r>
              <w:rPr>
                <w:w w:val="85"/>
                <w:sz w:val="24"/>
              </w:rPr>
              <w:t>комедия»</w:t>
            </w:r>
            <w:r>
              <w:rPr>
                <w:spacing w:val="48"/>
                <w:sz w:val="24"/>
              </w:rPr>
              <w:t xml:space="preserve"> </w:t>
            </w:r>
            <w:r>
              <w:rPr>
                <w:w w:val="85"/>
                <w:sz w:val="24"/>
              </w:rPr>
              <w:t>(не</w:t>
            </w:r>
            <w:r>
              <w:rPr>
                <w:spacing w:val="-6"/>
                <w:sz w:val="24"/>
              </w:rPr>
              <w:t xml:space="preserve"> </w:t>
            </w:r>
            <w:r>
              <w:rPr>
                <w:w w:val="85"/>
                <w:sz w:val="24"/>
              </w:rPr>
              <w:t>менее</w:t>
            </w:r>
            <w:r>
              <w:rPr>
                <w:spacing w:val="-2"/>
                <w:sz w:val="24"/>
              </w:rPr>
              <w:t xml:space="preserve"> </w:t>
            </w:r>
            <w:r>
              <w:rPr>
                <w:w w:val="85"/>
                <w:sz w:val="24"/>
              </w:rPr>
              <w:t>двух</w:t>
            </w:r>
            <w:r>
              <w:rPr>
                <w:spacing w:val="28"/>
                <w:sz w:val="24"/>
              </w:rPr>
              <w:t xml:space="preserve"> </w:t>
            </w:r>
            <w:r>
              <w:rPr>
                <w:w w:val="85"/>
                <w:sz w:val="24"/>
              </w:rPr>
              <w:t>фрагментов</w:t>
            </w:r>
            <w:r>
              <w:rPr>
                <w:spacing w:val="15"/>
                <w:sz w:val="24"/>
              </w:rPr>
              <w:t xml:space="preserve"> </w:t>
            </w:r>
            <w:r>
              <w:rPr>
                <w:w w:val="85"/>
                <w:sz w:val="24"/>
              </w:rPr>
              <w:t>по</w:t>
            </w:r>
            <w:r>
              <w:rPr>
                <w:spacing w:val="-1"/>
                <w:sz w:val="24"/>
              </w:rPr>
              <w:t xml:space="preserve"> </w:t>
            </w:r>
            <w:r>
              <w:rPr>
                <w:spacing w:val="-2"/>
                <w:w w:val="85"/>
                <w:sz w:val="24"/>
              </w:rPr>
              <w:t>выбору)</w:t>
            </w:r>
          </w:p>
        </w:tc>
        <w:tc>
          <w:tcPr>
            <w:tcW w:w="672" w:type="dxa"/>
          </w:tcPr>
          <w:p w14:paraId="1F52C458">
            <w:pPr>
              <w:pStyle w:val="10"/>
              <w:spacing w:before="9"/>
              <w:ind w:left="43" w:right="7"/>
              <w:jc w:val="center"/>
              <w:rPr>
                <w:sz w:val="24"/>
              </w:rPr>
            </w:pPr>
            <w:r>
              <w:rPr>
                <w:spacing w:val="-10"/>
                <w:sz w:val="24"/>
              </w:rPr>
              <w:t>2</w:t>
            </w:r>
          </w:p>
        </w:tc>
        <w:tc>
          <w:tcPr>
            <w:tcW w:w="1604" w:type="dxa"/>
          </w:tcPr>
          <w:p w14:paraId="6A427ABF">
            <w:pPr>
              <w:pStyle w:val="10"/>
              <w:rPr>
                <w:rFonts w:ascii="Times New Roman"/>
                <w:sz w:val="22"/>
              </w:rPr>
            </w:pPr>
          </w:p>
        </w:tc>
        <w:tc>
          <w:tcPr>
            <w:tcW w:w="1661" w:type="dxa"/>
          </w:tcPr>
          <w:p w14:paraId="5C4EA759">
            <w:pPr>
              <w:pStyle w:val="10"/>
              <w:rPr>
                <w:rFonts w:ascii="Times New Roman"/>
                <w:sz w:val="22"/>
              </w:rPr>
            </w:pPr>
          </w:p>
        </w:tc>
        <w:tc>
          <w:tcPr>
            <w:tcW w:w="3272" w:type="dxa"/>
          </w:tcPr>
          <w:p w14:paraId="4C48D88E">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0CAFFE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56" w:type="dxa"/>
          </w:tcPr>
          <w:p w14:paraId="61EBB2F4">
            <w:pPr>
              <w:pStyle w:val="10"/>
              <w:spacing w:before="11"/>
              <w:ind w:right="48"/>
              <w:jc w:val="center"/>
              <w:rPr>
                <w:sz w:val="24"/>
              </w:rPr>
            </w:pPr>
            <w:r>
              <w:rPr>
                <w:spacing w:val="-5"/>
                <w:sz w:val="24"/>
              </w:rPr>
              <w:t>4.2</w:t>
            </w:r>
          </w:p>
        </w:tc>
        <w:tc>
          <w:tcPr>
            <w:tcW w:w="7443" w:type="dxa"/>
          </w:tcPr>
          <w:p w14:paraId="1418CC57">
            <w:pPr>
              <w:pStyle w:val="10"/>
              <w:spacing w:before="11"/>
              <w:ind w:left="38"/>
              <w:rPr>
                <w:sz w:val="24"/>
              </w:rPr>
            </w:pPr>
            <w:r>
              <w:rPr>
                <w:w w:val="85"/>
                <w:sz w:val="24"/>
              </w:rPr>
              <w:t>У</w:t>
            </w:r>
            <w:r>
              <w:rPr>
                <w:spacing w:val="-4"/>
                <w:w w:val="85"/>
                <w:sz w:val="24"/>
              </w:rPr>
              <w:t xml:space="preserve"> </w:t>
            </w:r>
            <w:r>
              <w:rPr>
                <w:w w:val="85"/>
                <w:sz w:val="24"/>
              </w:rPr>
              <w:t>.</w:t>
            </w:r>
            <w:r>
              <w:rPr>
                <w:spacing w:val="-1"/>
                <w:sz w:val="24"/>
              </w:rPr>
              <w:t xml:space="preserve"> </w:t>
            </w:r>
            <w:r>
              <w:rPr>
                <w:w w:val="85"/>
                <w:sz w:val="24"/>
              </w:rPr>
              <w:t>Ш</w:t>
            </w:r>
            <w:r>
              <w:rPr>
                <w:spacing w:val="-14"/>
                <w:w w:val="85"/>
                <w:sz w:val="24"/>
              </w:rPr>
              <w:t xml:space="preserve"> </w:t>
            </w:r>
            <w:r>
              <w:rPr>
                <w:w w:val="85"/>
                <w:sz w:val="24"/>
              </w:rPr>
              <w:t>експир.</w:t>
            </w:r>
            <w:r>
              <w:rPr>
                <w:spacing w:val="-2"/>
                <w:sz w:val="24"/>
              </w:rPr>
              <w:t xml:space="preserve"> </w:t>
            </w:r>
            <w:r>
              <w:rPr>
                <w:w w:val="85"/>
                <w:sz w:val="24"/>
              </w:rPr>
              <w:t>Т</w:t>
            </w:r>
            <w:r>
              <w:rPr>
                <w:spacing w:val="-25"/>
                <w:w w:val="85"/>
                <w:sz w:val="24"/>
              </w:rPr>
              <w:t xml:space="preserve"> </w:t>
            </w:r>
            <w:r>
              <w:rPr>
                <w:w w:val="85"/>
                <w:sz w:val="24"/>
              </w:rPr>
              <w:t>рагедия</w:t>
            </w:r>
            <w:r>
              <w:rPr>
                <w:spacing w:val="-4"/>
                <w:sz w:val="24"/>
              </w:rPr>
              <w:t xml:space="preserve"> </w:t>
            </w:r>
            <w:r>
              <w:rPr>
                <w:w w:val="85"/>
                <w:sz w:val="24"/>
              </w:rPr>
              <w:t>«Г</w:t>
            </w:r>
            <w:r>
              <w:rPr>
                <w:spacing w:val="-16"/>
                <w:w w:val="85"/>
                <w:sz w:val="24"/>
              </w:rPr>
              <w:t xml:space="preserve"> </w:t>
            </w:r>
            <w:r>
              <w:rPr>
                <w:w w:val="85"/>
                <w:sz w:val="24"/>
              </w:rPr>
              <w:t>амлет»</w:t>
            </w:r>
            <w:r>
              <w:rPr>
                <w:spacing w:val="18"/>
                <w:sz w:val="24"/>
              </w:rPr>
              <w:t xml:space="preserve"> </w:t>
            </w:r>
            <w:r>
              <w:rPr>
                <w:w w:val="85"/>
                <w:sz w:val="24"/>
              </w:rPr>
              <w:t>(фрагменты</w:t>
            </w:r>
            <w:r>
              <w:rPr>
                <w:spacing w:val="5"/>
                <w:sz w:val="24"/>
              </w:rPr>
              <w:t xml:space="preserve"> </w:t>
            </w:r>
            <w:r>
              <w:rPr>
                <w:w w:val="85"/>
                <w:sz w:val="24"/>
              </w:rPr>
              <w:t>по</w:t>
            </w:r>
            <w:r>
              <w:rPr>
                <w:spacing w:val="-3"/>
                <w:w w:val="85"/>
                <w:sz w:val="24"/>
              </w:rPr>
              <w:t xml:space="preserve"> </w:t>
            </w:r>
            <w:r>
              <w:rPr>
                <w:spacing w:val="-2"/>
                <w:w w:val="85"/>
                <w:sz w:val="24"/>
              </w:rPr>
              <w:t>выбору)</w:t>
            </w:r>
          </w:p>
        </w:tc>
        <w:tc>
          <w:tcPr>
            <w:tcW w:w="672" w:type="dxa"/>
          </w:tcPr>
          <w:p w14:paraId="6017467E">
            <w:pPr>
              <w:pStyle w:val="10"/>
              <w:spacing w:before="11"/>
              <w:ind w:left="43" w:right="7"/>
              <w:jc w:val="center"/>
              <w:rPr>
                <w:sz w:val="24"/>
              </w:rPr>
            </w:pPr>
            <w:r>
              <w:rPr>
                <w:spacing w:val="-10"/>
                <w:sz w:val="24"/>
              </w:rPr>
              <w:t>2</w:t>
            </w:r>
          </w:p>
        </w:tc>
        <w:tc>
          <w:tcPr>
            <w:tcW w:w="1604" w:type="dxa"/>
          </w:tcPr>
          <w:p w14:paraId="4E4784ED">
            <w:pPr>
              <w:pStyle w:val="10"/>
              <w:rPr>
                <w:rFonts w:ascii="Times New Roman"/>
                <w:sz w:val="22"/>
              </w:rPr>
            </w:pPr>
          </w:p>
        </w:tc>
        <w:tc>
          <w:tcPr>
            <w:tcW w:w="1661" w:type="dxa"/>
          </w:tcPr>
          <w:p w14:paraId="7031C205">
            <w:pPr>
              <w:pStyle w:val="10"/>
              <w:rPr>
                <w:rFonts w:ascii="Times New Roman"/>
                <w:sz w:val="22"/>
              </w:rPr>
            </w:pPr>
          </w:p>
        </w:tc>
        <w:tc>
          <w:tcPr>
            <w:tcW w:w="3272" w:type="dxa"/>
          </w:tcPr>
          <w:p w14:paraId="1B14ABB5">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2AF7FF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56" w:type="dxa"/>
          </w:tcPr>
          <w:p w14:paraId="46503120">
            <w:pPr>
              <w:pStyle w:val="10"/>
              <w:spacing w:before="11"/>
              <w:ind w:right="48"/>
              <w:jc w:val="center"/>
              <w:rPr>
                <w:sz w:val="24"/>
              </w:rPr>
            </w:pPr>
            <w:r>
              <w:rPr>
                <w:spacing w:val="-5"/>
                <w:sz w:val="24"/>
              </w:rPr>
              <w:t>4.3</w:t>
            </w:r>
          </w:p>
        </w:tc>
        <w:tc>
          <w:tcPr>
            <w:tcW w:w="7443" w:type="dxa"/>
          </w:tcPr>
          <w:p w14:paraId="23DA840B">
            <w:pPr>
              <w:pStyle w:val="10"/>
              <w:spacing w:before="11"/>
              <w:ind w:left="38"/>
              <w:rPr>
                <w:sz w:val="24"/>
              </w:rPr>
            </w:pPr>
            <w:r>
              <w:rPr>
                <w:w w:val="85"/>
                <w:sz w:val="24"/>
              </w:rPr>
              <w:t>И.В</w:t>
            </w:r>
            <w:r>
              <w:rPr>
                <w:spacing w:val="-18"/>
                <w:w w:val="85"/>
                <w:sz w:val="24"/>
              </w:rPr>
              <w:t xml:space="preserve"> </w:t>
            </w:r>
            <w:r>
              <w:rPr>
                <w:w w:val="85"/>
                <w:sz w:val="24"/>
              </w:rPr>
              <w:t>.</w:t>
            </w:r>
            <w:r>
              <w:rPr>
                <w:spacing w:val="-1"/>
                <w:sz w:val="24"/>
              </w:rPr>
              <w:t xml:space="preserve"> </w:t>
            </w:r>
            <w:r>
              <w:rPr>
                <w:w w:val="85"/>
                <w:sz w:val="24"/>
              </w:rPr>
              <w:t>Г</w:t>
            </w:r>
            <w:r>
              <w:rPr>
                <w:spacing w:val="-14"/>
                <w:w w:val="85"/>
                <w:sz w:val="24"/>
              </w:rPr>
              <w:t xml:space="preserve"> </w:t>
            </w:r>
            <w:r>
              <w:rPr>
                <w:w w:val="85"/>
                <w:sz w:val="24"/>
              </w:rPr>
              <w:t>ёте.</w:t>
            </w:r>
            <w:r>
              <w:rPr>
                <w:spacing w:val="17"/>
                <w:sz w:val="24"/>
              </w:rPr>
              <w:t xml:space="preserve"> </w:t>
            </w:r>
            <w:r>
              <w:rPr>
                <w:w w:val="85"/>
                <w:sz w:val="24"/>
              </w:rPr>
              <w:t>Трагедия</w:t>
            </w:r>
            <w:r>
              <w:rPr>
                <w:spacing w:val="3"/>
                <w:sz w:val="24"/>
              </w:rPr>
              <w:t xml:space="preserve"> </w:t>
            </w:r>
            <w:r>
              <w:rPr>
                <w:w w:val="85"/>
                <w:sz w:val="24"/>
              </w:rPr>
              <w:t>«Фауст»</w:t>
            </w:r>
            <w:r>
              <w:rPr>
                <w:spacing w:val="33"/>
                <w:sz w:val="24"/>
              </w:rPr>
              <w:t xml:space="preserve"> </w:t>
            </w:r>
            <w:r>
              <w:rPr>
                <w:w w:val="85"/>
                <w:sz w:val="24"/>
              </w:rPr>
              <w:t>(не</w:t>
            </w:r>
            <w:r>
              <w:rPr>
                <w:spacing w:val="-7"/>
                <w:sz w:val="24"/>
              </w:rPr>
              <w:t xml:space="preserve"> </w:t>
            </w:r>
            <w:r>
              <w:rPr>
                <w:w w:val="85"/>
                <w:sz w:val="24"/>
              </w:rPr>
              <w:t>менее</w:t>
            </w:r>
            <w:r>
              <w:rPr>
                <w:spacing w:val="-7"/>
                <w:sz w:val="24"/>
              </w:rPr>
              <w:t xml:space="preserve"> </w:t>
            </w:r>
            <w:r>
              <w:rPr>
                <w:w w:val="85"/>
                <w:sz w:val="24"/>
              </w:rPr>
              <w:t>двух</w:t>
            </w:r>
            <w:r>
              <w:rPr>
                <w:spacing w:val="18"/>
                <w:sz w:val="24"/>
              </w:rPr>
              <w:t xml:space="preserve"> </w:t>
            </w:r>
            <w:r>
              <w:rPr>
                <w:w w:val="85"/>
                <w:sz w:val="24"/>
              </w:rPr>
              <w:t>фрагментов</w:t>
            </w:r>
            <w:r>
              <w:rPr>
                <w:spacing w:val="8"/>
                <w:sz w:val="24"/>
              </w:rPr>
              <w:t xml:space="preserve"> </w:t>
            </w:r>
            <w:r>
              <w:rPr>
                <w:w w:val="85"/>
                <w:sz w:val="24"/>
              </w:rPr>
              <w:t>по</w:t>
            </w:r>
            <w:r>
              <w:rPr>
                <w:spacing w:val="-1"/>
                <w:w w:val="85"/>
                <w:sz w:val="24"/>
              </w:rPr>
              <w:t xml:space="preserve"> </w:t>
            </w:r>
            <w:r>
              <w:rPr>
                <w:spacing w:val="-2"/>
                <w:w w:val="85"/>
                <w:sz w:val="24"/>
              </w:rPr>
              <w:t>выбору).</w:t>
            </w:r>
          </w:p>
        </w:tc>
        <w:tc>
          <w:tcPr>
            <w:tcW w:w="672" w:type="dxa"/>
          </w:tcPr>
          <w:p w14:paraId="39FEA96F">
            <w:pPr>
              <w:pStyle w:val="10"/>
              <w:spacing w:before="11"/>
              <w:ind w:left="43" w:right="7"/>
              <w:jc w:val="center"/>
              <w:rPr>
                <w:sz w:val="24"/>
              </w:rPr>
            </w:pPr>
            <w:r>
              <w:rPr>
                <w:spacing w:val="-10"/>
                <w:sz w:val="24"/>
              </w:rPr>
              <w:t>2</w:t>
            </w:r>
          </w:p>
        </w:tc>
        <w:tc>
          <w:tcPr>
            <w:tcW w:w="1604" w:type="dxa"/>
          </w:tcPr>
          <w:p w14:paraId="3CC87C28">
            <w:pPr>
              <w:pStyle w:val="10"/>
              <w:rPr>
                <w:rFonts w:ascii="Times New Roman"/>
                <w:sz w:val="22"/>
              </w:rPr>
            </w:pPr>
          </w:p>
        </w:tc>
        <w:tc>
          <w:tcPr>
            <w:tcW w:w="1661" w:type="dxa"/>
          </w:tcPr>
          <w:p w14:paraId="6CFFEDAB">
            <w:pPr>
              <w:pStyle w:val="10"/>
              <w:rPr>
                <w:rFonts w:ascii="Times New Roman"/>
                <w:sz w:val="22"/>
              </w:rPr>
            </w:pPr>
          </w:p>
        </w:tc>
        <w:tc>
          <w:tcPr>
            <w:tcW w:w="3272" w:type="dxa"/>
          </w:tcPr>
          <w:p w14:paraId="44892250">
            <w:pPr>
              <w:pStyle w:val="10"/>
              <w:spacing w:before="23"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44C6F25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56" w:type="dxa"/>
          </w:tcPr>
          <w:p w14:paraId="0023C4B3">
            <w:pPr>
              <w:pStyle w:val="10"/>
              <w:spacing w:before="9"/>
              <w:ind w:right="48"/>
              <w:jc w:val="center"/>
              <w:rPr>
                <w:sz w:val="24"/>
              </w:rPr>
            </w:pPr>
            <w:r>
              <w:rPr>
                <w:spacing w:val="-5"/>
                <w:sz w:val="24"/>
              </w:rPr>
              <w:t>4.4</w:t>
            </w:r>
          </w:p>
        </w:tc>
        <w:tc>
          <w:tcPr>
            <w:tcW w:w="7443" w:type="dxa"/>
          </w:tcPr>
          <w:p w14:paraId="649C73B4">
            <w:pPr>
              <w:pStyle w:val="10"/>
              <w:spacing w:before="11" w:line="237" w:lineRule="auto"/>
              <w:ind w:left="38" w:right="213"/>
              <w:jc w:val="both"/>
              <w:rPr>
                <w:sz w:val="24"/>
              </w:rPr>
            </w:pPr>
            <w:r>
              <w:rPr>
                <w:spacing w:val="-8"/>
                <w:sz w:val="24"/>
              </w:rPr>
              <w:t>Дж.</w:t>
            </w:r>
            <w:r>
              <w:rPr>
                <w:spacing w:val="-11"/>
                <w:sz w:val="24"/>
              </w:rPr>
              <w:t xml:space="preserve"> </w:t>
            </w:r>
            <w:r>
              <w:rPr>
                <w:spacing w:val="-8"/>
                <w:sz w:val="24"/>
              </w:rPr>
              <w:t>Г</w:t>
            </w:r>
            <w:r>
              <w:rPr>
                <w:spacing w:val="-10"/>
                <w:sz w:val="24"/>
              </w:rPr>
              <w:t xml:space="preserve"> </w:t>
            </w:r>
            <w:r>
              <w:rPr>
                <w:spacing w:val="-8"/>
                <w:sz w:val="24"/>
              </w:rPr>
              <w:t>.</w:t>
            </w:r>
            <w:r>
              <w:rPr>
                <w:spacing w:val="-10"/>
                <w:sz w:val="24"/>
              </w:rPr>
              <w:t xml:space="preserve"> </w:t>
            </w:r>
            <w:r>
              <w:rPr>
                <w:spacing w:val="-8"/>
                <w:sz w:val="24"/>
              </w:rPr>
              <w:t>Байрон.</w:t>
            </w:r>
            <w:r>
              <w:rPr>
                <w:spacing w:val="-10"/>
                <w:sz w:val="24"/>
              </w:rPr>
              <w:t xml:space="preserve"> </w:t>
            </w:r>
            <w:r>
              <w:rPr>
                <w:spacing w:val="-8"/>
                <w:sz w:val="24"/>
              </w:rPr>
              <w:t>Стихотворения</w:t>
            </w:r>
            <w:r>
              <w:rPr>
                <w:spacing w:val="-9"/>
                <w:sz w:val="24"/>
              </w:rPr>
              <w:t xml:space="preserve"> </w:t>
            </w:r>
            <w:r>
              <w:rPr>
                <w:spacing w:val="-8"/>
                <w:sz w:val="24"/>
              </w:rPr>
              <w:t>(одно</w:t>
            </w:r>
            <w:r>
              <w:rPr>
                <w:spacing w:val="-10"/>
                <w:sz w:val="24"/>
              </w:rPr>
              <w:t xml:space="preserve"> </w:t>
            </w:r>
            <w:r>
              <w:rPr>
                <w:spacing w:val="-8"/>
                <w:sz w:val="24"/>
              </w:rPr>
              <w:t>по</w:t>
            </w:r>
            <w:r>
              <w:rPr>
                <w:spacing w:val="-10"/>
                <w:sz w:val="24"/>
              </w:rPr>
              <w:t xml:space="preserve"> </w:t>
            </w:r>
            <w:r>
              <w:rPr>
                <w:spacing w:val="-8"/>
                <w:sz w:val="24"/>
              </w:rPr>
              <w:t>выбору).</w:t>
            </w:r>
            <w:r>
              <w:rPr>
                <w:spacing w:val="6"/>
                <w:sz w:val="24"/>
              </w:rPr>
              <w:t xml:space="preserve"> </w:t>
            </w:r>
            <w:r>
              <w:rPr>
                <w:spacing w:val="-8"/>
                <w:sz w:val="24"/>
              </w:rPr>
              <w:t>Например,</w:t>
            </w:r>
            <w:r>
              <w:rPr>
                <w:spacing w:val="6"/>
                <w:sz w:val="24"/>
              </w:rPr>
              <w:t xml:space="preserve"> </w:t>
            </w:r>
            <w:r>
              <w:rPr>
                <w:spacing w:val="-8"/>
                <w:sz w:val="24"/>
              </w:rPr>
              <w:t xml:space="preserve">«Душа </w:t>
            </w:r>
            <w:r>
              <w:rPr>
                <w:w w:val="90"/>
                <w:sz w:val="24"/>
              </w:rPr>
              <w:t>моя</w:t>
            </w:r>
            <w:r>
              <w:rPr>
                <w:spacing w:val="-2"/>
                <w:w w:val="90"/>
                <w:sz w:val="24"/>
              </w:rPr>
              <w:t xml:space="preserve"> </w:t>
            </w:r>
            <w:r>
              <w:rPr>
                <w:w w:val="90"/>
                <w:sz w:val="24"/>
              </w:rPr>
              <w:t>мрачна. Скорей, певец, скорей!..», «Прощание</w:t>
            </w:r>
            <w:r>
              <w:rPr>
                <w:spacing w:val="-10"/>
                <w:w w:val="90"/>
                <w:sz w:val="24"/>
              </w:rPr>
              <w:t xml:space="preserve"> </w:t>
            </w:r>
            <w:r>
              <w:rPr>
                <w:w w:val="90"/>
                <w:sz w:val="24"/>
              </w:rPr>
              <w:t>Наполеона»</w:t>
            </w:r>
            <w:r>
              <w:rPr>
                <w:sz w:val="24"/>
              </w:rPr>
              <w:t xml:space="preserve"> </w:t>
            </w:r>
            <w:r>
              <w:rPr>
                <w:w w:val="90"/>
                <w:sz w:val="24"/>
              </w:rPr>
              <w:t>и др. Поэма</w:t>
            </w:r>
            <w:r>
              <w:rPr>
                <w:spacing w:val="-11"/>
                <w:w w:val="90"/>
                <w:sz w:val="24"/>
              </w:rPr>
              <w:t xml:space="preserve"> </w:t>
            </w:r>
            <w:r>
              <w:rPr>
                <w:w w:val="90"/>
                <w:sz w:val="24"/>
              </w:rPr>
              <w:t>«Паломничество</w:t>
            </w:r>
            <w:r>
              <w:rPr>
                <w:spacing w:val="-11"/>
                <w:w w:val="90"/>
                <w:sz w:val="24"/>
              </w:rPr>
              <w:t xml:space="preserve"> </w:t>
            </w:r>
            <w:r>
              <w:rPr>
                <w:w w:val="90"/>
                <w:sz w:val="24"/>
              </w:rPr>
              <w:t>Чайльд-Г</w:t>
            </w:r>
            <w:r>
              <w:rPr>
                <w:spacing w:val="-11"/>
                <w:w w:val="90"/>
                <w:sz w:val="24"/>
              </w:rPr>
              <w:t xml:space="preserve"> </w:t>
            </w:r>
            <w:r>
              <w:rPr>
                <w:w w:val="90"/>
                <w:sz w:val="24"/>
              </w:rPr>
              <w:t>арольда»</w:t>
            </w:r>
            <w:r>
              <w:rPr>
                <w:spacing w:val="6"/>
                <w:sz w:val="24"/>
              </w:rPr>
              <w:t xml:space="preserve"> </w:t>
            </w:r>
            <w:r>
              <w:rPr>
                <w:w w:val="90"/>
                <w:sz w:val="24"/>
              </w:rPr>
              <w:t>(не</w:t>
            </w:r>
            <w:r>
              <w:rPr>
                <w:spacing w:val="-11"/>
                <w:w w:val="90"/>
                <w:sz w:val="24"/>
              </w:rPr>
              <w:t xml:space="preserve"> </w:t>
            </w:r>
            <w:r>
              <w:rPr>
                <w:w w:val="90"/>
                <w:sz w:val="24"/>
              </w:rPr>
              <w:t>менее</w:t>
            </w:r>
            <w:r>
              <w:rPr>
                <w:spacing w:val="-11"/>
                <w:w w:val="90"/>
                <w:sz w:val="24"/>
              </w:rPr>
              <w:t xml:space="preserve"> </w:t>
            </w:r>
            <w:r>
              <w:rPr>
                <w:w w:val="90"/>
                <w:sz w:val="24"/>
              </w:rPr>
              <w:t>одного</w:t>
            </w:r>
            <w:r>
              <w:rPr>
                <w:spacing w:val="-9"/>
                <w:w w:val="90"/>
                <w:sz w:val="24"/>
              </w:rPr>
              <w:t xml:space="preserve"> </w:t>
            </w:r>
            <w:r>
              <w:rPr>
                <w:w w:val="90"/>
                <w:sz w:val="24"/>
              </w:rPr>
              <w:t xml:space="preserve">фрагмент </w:t>
            </w:r>
            <w:r>
              <w:rPr>
                <w:sz w:val="24"/>
              </w:rPr>
              <w:t>по</w:t>
            </w:r>
            <w:r>
              <w:rPr>
                <w:spacing w:val="-4"/>
                <w:sz w:val="24"/>
              </w:rPr>
              <w:t xml:space="preserve"> </w:t>
            </w:r>
            <w:r>
              <w:rPr>
                <w:sz w:val="24"/>
              </w:rPr>
              <w:t>выбору)</w:t>
            </w:r>
          </w:p>
        </w:tc>
        <w:tc>
          <w:tcPr>
            <w:tcW w:w="672" w:type="dxa"/>
          </w:tcPr>
          <w:p w14:paraId="6AED71CC">
            <w:pPr>
              <w:pStyle w:val="10"/>
              <w:spacing w:before="9"/>
              <w:ind w:left="43" w:right="7"/>
              <w:jc w:val="center"/>
              <w:rPr>
                <w:sz w:val="24"/>
              </w:rPr>
            </w:pPr>
            <w:r>
              <w:rPr>
                <w:spacing w:val="-10"/>
                <w:sz w:val="24"/>
              </w:rPr>
              <w:t>2</w:t>
            </w:r>
          </w:p>
        </w:tc>
        <w:tc>
          <w:tcPr>
            <w:tcW w:w="1604" w:type="dxa"/>
          </w:tcPr>
          <w:p w14:paraId="515DB40B">
            <w:pPr>
              <w:pStyle w:val="10"/>
              <w:rPr>
                <w:rFonts w:ascii="Times New Roman"/>
                <w:sz w:val="22"/>
              </w:rPr>
            </w:pPr>
          </w:p>
        </w:tc>
        <w:tc>
          <w:tcPr>
            <w:tcW w:w="1661" w:type="dxa"/>
          </w:tcPr>
          <w:p w14:paraId="17943B35">
            <w:pPr>
              <w:pStyle w:val="10"/>
              <w:rPr>
                <w:rFonts w:ascii="Times New Roman"/>
                <w:sz w:val="22"/>
              </w:rPr>
            </w:pPr>
          </w:p>
        </w:tc>
        <w:tc>
          <w:tcPr>
            <w:tcW w:w="3272" w:type="dxa"/>
          </w:tcPr>
          <w:p w14:paraId="175FCD93">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3E8E58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0" w:hRule="atLeast"/>
        </w:trPr>
        <w:tc>
          <w:tcPr>
            <w:tcW w:w="456" w:type="dxa"/>
          </w:tcPr>
          <w:p w14:paraId="3753BD6A">
            <w:pPr>
              <w:pStyle w:val="10"/>
              <w:spacing w:before="9"/>
              <w:ind w:right="48"/>
              <w:jc w:val="center"/>
              <w:rPr>
                <w:sz w:val="24"/>
              </w:rPr>
            </w:pPr>
            <w:r>
              <w:rPr>
                <w:spacing w:val="-5"/>
                <w:sz w:val="24"/>
              </w:rPr>
              <w:t>4.5</w:t>
            </w:r>
          </w:p>
        </w:tc>
        <w:tc>
          <w:tcPr>
            <w:tcW w:w="7443" w:type="dxa"/>
          </w:tcPr>
          <w:p w14:paraId="258D930C">
            <w:pPr>
              <w:pStyle w:val="10"/>
              <w:spacing w:before="9"/>
              <w:ind w:left="38" w:right="593"/>
              <w:jc w:val="both"/>
              <w:rPr>
                <w:sz w:val="24"/>
              </w:rPr>
            </w:pPr>
            <w:r>
              <w:rPr>
                <w:w w:val="90"/>
                <w:sz w:val="24"/>
              </w:rPr>
              <w:t>Зарубежная</w:t>
            </w:r>
            <w:r>
              <w:rPr>
                <w:spacing w:val="-6"/>
                <w:w w:val="90"/>
                <w:sz w:val="24"/>
              </w:rPr>
              <w:t xml:space="preserve"> </w:t>
            </w:r>
            <w:r>
              <w:rPr>
                <w:w w:val="90"/>
                <w:sz w:val="24"/>
              </w:rPr>
              <w:t>проза</w:t>
            </w:r>
            <w:r>
              <w:rPr>
                <w:spacing w:val="-2"/>
                <w:w w:val="90"/>
                <w:sz w:val="24"/>
              </w:rPr>
              <w:t xml:space="preserve"> </w:t>
            </w:r>
            <w:r>
              <w:rPr>
                <w:w w:val="90"/>
                <w:sz w:val="24"/>
              </w:rPr>
              <w:t>первой половины X</w:t>
            </w:r>
            <w:r>
              <w:rPr>
                <w:spacing w:val="-11"/>
                <w:w w:val="90"/>
                <w:sz w:val="24"/>
              </w:rPr>
              <w:t xml:space="preserve"> </w:t>
            </w:r>
            <w:r>
              <w:rPr>
                <w:w w:val="90"/>
                <w:sz w:val="24"/>
              </w:rPr>
              <w:t>IX</w:t>
            </w:r>
            <w:r>
              <w:rPr>
                <w:sz w:val="24"/>
              </w:rPr>
              <w:t xml:space="preserve"> </w:t>
            </w:r>
            <w:r>
              <w:rPr>
                <w:w w:val="90"/>
                <w:sz w:val="24"/>
              </w:rPr>
              <w:t>в.</w:t>
            </w:r>
            <w:r>
              <w:rPr>
                <w:sz w:val="24"/>
              </w:rPr>
              <w:t xml:space="preserve"> </w:t>
            </w:r>
            <w:r>
              <w:rPr>
                <w:w w:val="90"/>
                <w:sz w:val="24"/>
              </w:rPr>
              <w:t>(одно</w:t>
            </w:r>
            <w:r>
              <w:rPr>
                <w:spacing w:val="-6"/>
                <w:w w:val="90"/>
                <w:sz w:val="24"/>
              </w:rPr>
              <w:t xml:space="preserve"> </w:t>
            </w:r>
            <w:r>
              <w:rPr>
                <w:w w:val="90"/>
                <w:sz w:val="24"/>
              </w:rPr>
              <w:t>произведение</w:t>
            </w:r>
            <w:r>
              <w:rPr>
                <w:spacing w:val="-5"/>
                <w:w w:val="90"/>
                <w:sz w:val="24"/>
              </w:rPr>
              <w:t xml:space="preserve"> </w:t>
            </w:r>
            <w:r>
              <w:rPr>
                <w:w w:val="90"/>
                <w:sz w:val="24"/>
              </w:rPr>
              <w:t>по выбору).</w:t>
            </w:r>
            <w:r>
              <w:rPr>
                <w:spacing w:val="-11"/>
                <w:w w:val="90"/>
                <w:sz w:val="24"/>
              </w:rPr>
              <w:t xml:space="preserve"> </w:t>
            </w:r>
            <w:r>
              <w:rPr>
                <w:w w:val="90"/>
                <w:sz w:val="24"/>
              </w:rPr>
              <w:t>Например, произведения</w:t>
            </w:r>
            <w:r>
              <w:rPr>
                <w:spacing w:val="-1"/>
                <w:w w:val="90"/>
                <w:sz w:val="24"/>
              </w:rPr>
              <w:t xml:space="preserve"> </w:t>
            </w:r>
            <w:r>
              <w:rPr>
                <w:w w:val="90"/>
                <w:sz w:val="24"/>
              </w:rPr>
              <w:t xml:space="preserve">Э. </w:t>
            </w:r>
            <w:r>
              <w:rPr>
                <w:spacing w:val="13"/>
                <w:w w:val="90"/>
                <w:sz w:val="24"/>
              </w:rPr>
              <w:t>Т.</w:t>
            </w:r>
            <w:r>
              <w:rPr>
                <w:spacing w:val="9"/>
                <w:w w:val="90"/>
                <w:sz w:val="24"/>
              </w:rPr>
              <w:t xml:space="preserve"> </w:t>
            </w:r>
            <w:r>
              <w:rPr>
                <w:w w:val="90"/>
                <w:sz w:val="24"/>
              </w:rPr>
              <w:t>А. Г</w:t>
            </w:r>
            <w:r>
              <w:rPr>
                <w:spacing w:val="-11"/>
                <w:w w:val="90"/>
                <w:sz w:val="24"/>
              </w:rPr>
              <w:t xml:space="preserve"> </w:t>
            </w:r>
            <w:r>
              <w:rPr>
                <w:w w:val="90"/>
                <w:sz w:val="24"/>
              </w:rPr>
              <w:t xml:space="preserve">офмана, </w:t>
            </w:r>
            <w:r>
              <w:rPr>
                <w:spacing w:val="14"/>
                <w:w w:val="90"/>
                <w:sz w:val="24"/>
              </w:rPr>
              <w:t>В.</w:t>
            </w:r>
            <w:r>
              <w:rPr>
                <w:spacing w:val="9"/>
                <w:w w:val="90"/>
                <w:sz w:val="24"/>
              </w:rPr>
              <w:t xml:space="preserve"> </w:t>
            </w:r>
            <w:r>
              <w:rPr>
                <w:w w:val="90"/>
                <w:sz w:val="24"/>
              </w:rPr>
              <w:t>Г</w:t>
            </w:r>
            <w:r>
              <w:rPr>
                <w:spacing w:val="-11"/>
                <w:w w:val="90"/>
                <w:sz w:val="24"/>
              </w:rPr>
              <w:t xml:space="preserve"> </w:t>
            </w:r>
            <w:r>
              <w:rPr>
                <w:w w:val="90"/>
                <w:sz w:val="24"/>
              </w:rPr>
              <w:t xml:space="preserve">юго, </w:t>
            </w:r>
            <w:r>
              <w:rPr>
                <w:spacing w:val="14"/>
                <w:w w:val="90"/>
                <w:sz w:val="24"/>
              </w:rPr>
              <w:t xml:space="preserve">В. </w:t>
            </w:r>
            <w:r>
              <w:rPr>
                <w:sz w:val="24"/>
              </w:rPr>
              <w:t>Скотта и др.</w:t>
            </w:r>
          </w:p>
        </w:tc>
        <w:tc>
          <w:tcPr>
            <w:tcW w:w="672" w:type="dxa"/>
          </w:tcPr>
          <w:p w14:paraId="030EBAE6">
            <w:pPr>
              <w:pStyle w:val="10"/>
              <w:spacing w:before="9"/>
              <w:ind w:left="43" w:right="7"/>
              <w:jc w:val="center"/>
              <w:rPr>
                <w:sz w:val="24"/>
              </w:rPr>
            </w:pPr>
            <w:r>
              <w:rPr>
                <w:spacing w:val="-10"/>
                <w:sz w:val="24"/>
              </w:rPr>
              <w:t>3</w:t>
            </w:r>
          </w:p>
        </w:tc>
        <w:tc>
          <w:tcPr>
            <w:tcW w:w="1604" w:type="dxa"/>
          </w:tcPr>
          <w:p w14:paraId="67589ABE">
            <w:pPr>
              <w:pStyle w:val="10"/>
              <w:rPr>
                <w:rFonts w:ascii="Times New Roman"/>
                <w:sz w:val="22"/>
              </w:rPr>
            </w:pPr>
          </w:p>
        </w:tc>
        <w:tc>
          <w:tcPr>
            <w:tcW w:w="1661" w:type="dxa"/>
          </w:tcPr>
          <w:p w14:paraId="1766E736">
            <w:pPr>
              <w:pStyle w:val="10"/>
              <w:rPr>
                <w:rFonts w:ascii="Times New Roman"/>
                <w:sz w:val="22"/>
              </w:rPr>
            </w:pPr>
          </w:p>
        </w:tc>
        <w:tc>
          <w:tcPr>
            <w:tcW w:w="3272" w:type="dxa"/>
          </w:tcPr>
          <w:p w14:paraId="57EAEEB0">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bl>
    <w:p w14:paraId="62D8260A">
      <w:pPr>
        <w:pStyle w:val="10"/>
        <w:spacing w:after="0" w:line="237" w:lineRule="auto"/>
        <w:rPr>
          <w:sz w:val="24"/>
        </w:rPr>
        <w:sectPr>
          <w:type w:val="continuous"/>
          <w:pgSz w:w="16850" w:h="11920" w:orient="landscape"/>
          <w:pgMar w:top="820" w:right="425" w:bottom="139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56"/>
        <w:gridCol w:w="7443"/>
        <w:gridCol w:w="672"/>
        <w:gridCol w:w="1604"/>
        <w:gridCol w:w="1661"/>
        <w:gridCol w:w="3272"/>
      </w:tblGrid>
      <w:tr w14:paraId="5710BD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56" w:type="dxa"/>
            <w:vMerge w:val="restart"/>
          </w:tcPr>
          <w:p w14:paraId="63550BD5">
            <w:pPr>
              <w:pStyle w:val="10"/>
              <w:spacing w:before="8" w:line="286" w:lineRule="exact"/>
              <w:ind w:left="109"/>
              <w:rPr>
                <w:rFonts w:ascii="Verdana" w:hAnsi="Verdana"/>
                <w:sz w:val="24"/>
              </w:rPr>
            </w:pPr>
            <w:r>
              <w:rPr>
                <w:rFonts w:ascii="Verdana" w:hAnsi="Verdana"/>
                <w:spacing w:val="-10"/>
                <w:sz w:val="24"/>
              </w:rPr>
              <w:t>№</w:t>
            </w:r>
          </w:p>
          <w:p w14:paraId="7952F3D3">
            <w:pPr>
              <w:pStyle w:val="10"/>
              <w:spacing w:line="273" w:lineRule="exact"/>
              <w:ind w:left="59" w:right="-15"/>
              <w:rPr>
                <w:sz w:val="24"/>
              </w:rPr>
            </w:pPr>
            <w:r>
              <w:rPr>
                <w:spacing w:val="-7"/>
                <w:sz w:val="24"/>
              </w:rPr>
              <w:t>п/п</w:t>
            </w:r>
          </w:p>
        </w:tc>
        <w:tc>
          <w:tcPr>
            <w:tcW w:w="7443" w:type="dxa"/>
            <w:vMerge w:val="restart"/>
          </w:tcPr>
          <w:p w14:paraId="740B1468">
            <w:pPr>
              <w:pStyle w:val="10"/>
              <w:spacing w:before="14"/>
              <w:ind w:left="1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7" w:type="dxa"/>
            <w:gridSpan w:val="3"/>
          </w:tcPr>
          <w:p w14:paraId="69B5239C">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72" w:type="dxa"/>
            <w:vMerge w:val="restart"/>
          </w:tcPr>
          <w:p w14:paraId="6B5E95C5">
            <w:pPr>
              <w:pStyle w:val="10"/>
              <w:spacing w:before="16" w:line="235" w:lineRule="auto"/>
              <w:ind w:left="311" w:right="294"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5307FA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56" w:type="dxa"/>
            <w:vMerge w:val="continue"/>
            <w:tcBorders>
              <w:top w:val="nil"/>
            </w:tcBorders>
          </w:tcPr>
          <w:p w14:paraId="54012A87">
            <w:pPr>
              <w:rPr>
                <w:sz w:val="2"/>
                <w:szCs w:val="2"/>
              </w:rPr>
            </w:pPr>
          </w:p>
        </w:tc>
        <w:tc>
          <w:tcPr>
            <w:tcW w:w="7443" w:type="dxa"/>
            <w:vMerge w:val="continue"/>
            <w:tcBorders>
              <w:top w:val="nil"/>
            </w:tcBorders>
          </w:tcPr>
          <w:p w14:paraId="699336EC">
            <w:pPr>
              <w:rPr>
                <w:sz w:val="2"/>
                <w:szCs w:val="2"/>
              </w:rPr>
            </w:pPr>
          </w:p>
        </w:tc>
        <w:tc>
          <w:tcPr>
            <w:tcW w:w="672" w:type="dxa"/>
          </w:tcPr>
          <w:p w14:paraId="16C9553B">
            <w:pPr>
              <w:pStyle w:val="10"/>
              <w:spacing w:before="11"/>
              <w:ind w:left="33" w:right="-15"/>
              <w:jc w:val="center"/>
              <w:rPr>
                <w:sz w:val="24"/>
              </w:rPr>
            </w:pPr>
            <w:r>
              <w:rPr>
                <w:spacing w:val="-2"/>
                <w:sz w:val="24"/>
              </w:rPr>
              <w:t>Всего</w:t>
            </w:r>
          </w:p>
        </w:tc>
        <w:tc>
          <w:tcPr>
            <w:tcW w:w="1604" w:type="dxa"/>
          </w:tcPr>
          <w:p w14:paraId="2A6021DD">
            <w:pPr>
              <w:pStyle w:val="10"/>
              <w:spacing w:before="16" w:line="235" w:lineRule="auto"/>
              <w:ind w:left="429" w:hanging="322"/>
              <w:rPr>
                <w:sz w:val="24"/>
              </w:rPr>
            </w:pPr>
            <w:r>
              <w:rPr>
                <w:spacing w:val="-10"/>
                <w:sz w:val="24"/>
              </w:rPr>
              <w:t xml:space="preserve">Контрольные </w:t>
            </w:r>
            <w:r>
              <w:rPr>
                <w:spacing w:val="-2"/>
                <w:sz w:val="24"/>
              </w:rPr>
              <w:t>работы</w:t>
            </w:r>
          </w:p>
        </w:tc>
        <w:tc>
          <w:tcPr>
            <w:tcW w:w="1661" w:type="dxa"/>
          </w:tcPr>
          <w:p w14:paraId="65EF153B">
            <w:pPr>
              <w:pStyle w:val="10"/>
              <w:spacing w:before="16" w:line="235" w:lineRule="auto"/>
              <w:ind w:left="458" w:right="74" w:hanging="351"/>
              <w:rPr>
                <w:sz w:val="24"/>
              </w:rPr>
            </w:pPr>
            <w:r>
              <w:rPr>
                <w:spacing w:val="-10"/>
                <w:sz w:val="24"/>
              </w:rPr>
              <w:t xml:space="preserve">Практические </w:t>
            </w:r>
            <w:r>
              <w:rPr>
                <w:spacing w:val="-2"/>
                <w:sz w:val="24"/>
              </w:rPr>
              <w:t>работы</w:t>
            </w:r>
          </w:p>
        </w:tc>
        <w:tc>
          <w:tcPr>
            <w:tcW w:w="3272" w:type="dxa"/>
            <w:vMerge w:val="continue"/>
            <w:tcBorders>
              <w:top w:val="nil"/>
            </w:tcBorders>
          </w:tcPr>
          <w:p w14:paraId="2E4D2149">
            <w:pPr>
              <w:rPr>
                <w:sz w:val="2"/>
                <w:szCs w:val="2"/>
              </w:rPr>
            </w:pPr>
          </w:p>
        </w:tc>
      </w:tr>
      <w:tr w14:paraId="47CE3B5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899" w:type="dxa"/>
            <w:gridSpan w:val="2"/>
          </w:tcPr>
          <w:p w14:paraId="69E48D76">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335538ED">
            <w:pPr>
              <w:pStyle w:val="10"/>
              <w:spacing w:before="9"/>
              <w:ind w:left="31" w:right="11"/>
              <w:jc w:val="center"/>
              <w:rPr>
                <w:sz w:val="24"/>
              </w:rPr>
            </w:pPr>
            <w:r>
              <w:rPr>
                <w:spacing w:val="-5"/>
                <w:sz w:val="24"/>
              </w:rPr>
              <w:t>11</w:t>
            </w:r>
          </w:p>
        </w:tc>
        <w:tc>
          <w:tcPr>
            <w:tcW w:w="6537" w:type="dxa"/>
            <w:gridSpan w:val="3"/>
          </w:tcPr>
          <w:p w14:paraId="3807244F">
            <w:pPr>
              <w:pStyle w:val="10"/>
              <w:rPr>
                <w:rFonts w:ascii="Times New Roman"/>
                <w:sz w:val="22"/>
              </w:rPr>
            </w:pPr>
          </w:p>
        </w:tc>
      </w:tr>
      <w:tr w14:paraId="667332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899" w:type="dxa"/>
            <w:gridSpan w:val="2"/>
          </w:tcPr>
          <w:p w14:paraId="07E0F1C1">
            <w:pPr>
              <w:pStyle w:val="10"/>
              <w:spacing w:before="9"/>
              <w:ind w:left="33"/>
              <w:rPr>
                <w:sz w:val="24"/>
              </w:rPr>
            </w:pPr>
            <w:r>
              <w:rPr>
                <w:w w:val="85"/>
                <w:sz w:val="24"/>
              </w:rPr>
              <w:t>Развитие</w:t>
            </w:r>
            <w:r>
              <w:rPr>
                <w:spacing w:val="23"/>
                <w:sz w:val="24"/>
              </w:rPr>
              <w:t xml:space="preserve"> </w:t>
            </w:r>
            <w:r>
              <w:rPr>
                <w:spacing w:val="-4"/>
                <w:sz w:val="24"/>
              </w:rPr>
              <w:t>речи</w:t>
            </w:r>
          </w:p>
        </w:tc>
        <w:tc>
          <w:tcPr>
            <w:tcW w:w="672" w:type="dxa"/>
          </w:tcPr>
          <w:p w14:paraId="2B60AB35">
            <w:pPr>
              <w:pStyle w:val="10"/>
              <w:spacing w:before="9"/>
              <w:ind w:left="31" w:right="11"/>
              <w:jc w:val="center"/>
              <w:rPr>
                <w:sz w:val="24"/>
              </w:rPr>
            </w:pPr>
            <w:r>
              <w:rPr>
                <w:spacing w:val="-5"/>
                <w:sz w:val="24"/>
              </w:rPr>
              <w:t>11</w:t>
            </w:r>
          </w:p>
        </w:tc>
        <w:tc>
          <w:tcPr>
            <w:tcW w:w="1604" w:type="dxa"/>
          </w:tcPr>
          <w:p w14:paraId="3706BF37">
            <w:pPr>
              <w:pStyle w:val="10"/>
              <w:rPr>
                <w:rFonts w:ascii="Times New Roman"/>
                <w:sz w:val="22"/>
              </w:rPr>
            </w:pPr>
          </w:p>
        </w:tc>
        <w:tc>
          <w:tcPr>
            <w:tcW w:w="1661" w:type="dxa"/>
          </w:tcPr>
          <w:p w14:paraId="2BACCBEF">
            <w:pPr>
              <w:pStyle w:val="10"/>
              <w:rPr>
                <w:rFonts w:ascii="Times New Roman"/>
                <w:sz w:val="22"/>
              </w:rPr>
            </w:pPr>
          </w:p>
        </w:tc>
        <w:tc>
          <w:tcPr>
            <w:tcW w:w="3272" w:type="dxa"/>
          </w:tcPr>
          <w:p w14:paraId="0BCC03A6">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50BB76D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899" w:type="dxa"/>
            <w:gridSpan w:val="2"/>
          </w:tcPr>
          <w:p w14:paraId="35EE35D1">
            <w:pPr>
              <w:pStyle w:val="10"/>
              <w:spacing w:before="9"/>
              <w:ind w:left="33"/>
              <w:rPr>
                <w:sz w:val="24"/>
              </w:rPr>
            </w:pPr>
            <w:r>
              <w:rPr>
                <w:w w:val="85"/>
                <w:sz w:val="24"/>
              </w:rPr>
              <w:t>В</w:t>
            </w:r>
            <w:r>
              <w:rPr>
                <w:spacing w:val="-12"/>
                <w:w w:val="85"/>
                <w:sz w:val="24"/>
              </w:rPr>
              <w:t xml:space="preserve"> </w:t>
            </w:r>
            <w:r>
              <w:rPr>
                <w:w w:val="85"/>
                <w:sz w:val="24"/>
              </w:rPr>
              <w:t>неклассное</w:t>
            </w:r>
            <w:r>
              <w:rPr>
                <w:spacing w:val="8"/>
                <w:sz w:val="24"/>
              </w:rPr>
              <w:t xml:space="preserve"> </w:t>
            </w:r>
            <w:r>
              <w:rPr>
                <w:spacing w:val="-2"/>
                <w:w w:val="85"/>
                <w:sz w:val="24"/>
              </w:rPr>
              <w:t>чтение</w:t>
            </w:r>
          </w:p>
        </w:tc>
        <w:tc>
          <w:tcPr>
            <w:tcW w:w="672" w:type="dxa"/>
          </w:tcPr>
          <w:p w14:paraId="4555D22C">
            <w:pPr>
              <w:pStyle w:val="10"/>
              <w:spacing w:before="9"/>
              <w:ind w:left="43" w:right="7"/>
              <w:jc w:val="center"/>
              <w:rPr>
                <w:sz w:val="24"/>
              </w:rPr>
            </w:pPr>
            <w:r>
              <w:rPr>
                <w:spacing w:val="-10"/>
                <w:sz w:val="24"/>
              </w:rPr>
              <w:t>4</w:t>
            </w:r>
          </w:p>
        </w:tc>
        <w:tc>
          <w:tcPr>
            <w:tcW w:w="1604" w:type="dxa"/>
          </w:tcPr>
          <w:p w14:paraId="25F72983">
            <w:pPr>
              <w:pStyle w:val="10"/>
              <w:rPr>
                <w:rFonts w:ascii="Times New Roman"/>
                <w:sz w:val="22"/>
              </w:rPr>
            </w:pPr>
          </w:p>
        </w:tc>
        <w:tc>
          <w:tcPr>
            <w:tcW w:w="1661" w:type="dxa"/>
          </w:tcPr>
          <w:p w14:paraId="5F87036B">
            <w:pPr>
              <w:pStyle w:val="10"/>
              <w:rPr>
                <w:rFonts w:ascii="Times New Roman"/>
                <w:sz w:val="22"/>
              </w:rPr>
            </w:pPr>
          </w:p>
        </w:tc>
        <w:tc>
          <w:tcPr>
            <w:tcW w:w="3272" w:type="dxa"/>
          </w:tcPr>
          <w:p w14:paraId="4079E498">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239B9AD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899" w:type="dxa"/>
            <w:gridSpan w:val="2"/>
          </w:tcPr>
          <w:p w14:paraId="63D68DE9">
            <w:pPr>
              <w:pStyle w:val="10"/>
              <w:spacing w:before="9"/>
              <w:ind w:left="33"/>
              <w:rPr>
                <w:sz w:val="24"/>
              </w:rPr>
            </w:pPr>
            <w:r>
              <w:rPr>
                <w:spacing w:val="-10"/>
                <w:sz w:val="24"/>
              </w:rPr>
              <w:t>Итоговые</w:t>
            </w:r>
            <w:r>
              <w:rPr>
                <w:spacing w:val="-15"/>
                <w:sz w:val="24"/>
              </w:rPr>
              <w:t xml:space="preserve"> </w:t>
            </w:r>
            <w:r>
              <w:rPr>
                <w:spacing w:val="-10"/>
                <w:sz w:val="24"/>
              </w:rPr>
              <w:t>контрольные</w:t>
            </w:r>
            <w:r>
              <w:rPr>
                <w:spacing w:val="-16"/>
                <w:sz w:val="24"/>
              </w:rPr>
              <w:t xml:space="preserve"> </w:t>
            </w:r>
            <w:r>
              <w:rPr>
                <w:spacing w:val="-10"/>
                <w:sz w:val="24"/>
              </w:rPr>
              <w:t>работы</w:t>
            </w:r>
          </w:p>
        </w:tc>
        <w:tc>
          <w:tcPr>
            <w:tcW w:w="672" w:type="dxa"/>
          </w:tcPr>
          <w:p w14:paraId="1D92E044">
            <w:pPr>
              <w:pStyle w:val="10"/>
              <w:spacing w:before="9"/>
              <w:ind w:left="43" w:right="7"/>
              <w:jc w:val="center"/>
              <w:rPr>
                <w:sz w:val="24"/>
              </w:rPr>
            </w:pPr>
            <w:r>
              <w:rPr>
                <w:spacing w:val="-10"/>
                <w:sz w:val="24"/>
              </w:rPr>
              <w:t>4</w:t>
            </w:r>
          </w:p>
        </w:tc>
        <w:tc>
          <w:tcPr>
            <w:tcW w:w="1604" w:type="dxa"/>
          </w:tcPr>
          <w:p w14:paraId="3A76596C">
            <w:pPr>
              <w:pStyle w:val="10"/>
              <w:spacing w:before="9"/>
              <w:ind w:left="35"/>
              <w:jc w:val="center"/>
              <w:rPr>
                <w:sz w:val="24"/>
              </w:rPr>
            </w:pPr>
            <w:r>
              <w:rPr>
                <w:spacing w:val="-10"/>
                <w:sz w:val="24"/>
              </w:rPr>
              <w:t>4</w:t>
            </w:r>
          </w:p>
        </w:tc>
        <w:tc>
          <w:tcPr>
            <w:tcW w:w="1661" w:type="dxa"/>
          </w:tcPr>
          <w:p w14:paraId="175BDB41">
            <w:pPr>
              <w:pStyle w:val="10"/>
              <w:rPr>
                <w:rFonts w:ascii="Times New Roman"/>
                <w:sz w:val="22"/>
              </w:rPr>
            </w:pPr>
          </w:p>
        </w:tc>
        <w:tc>
          <w:tcPr>
            <w:tcW w:w="3272" w:type="dxa"/>
          </w:tcPr>
          <w:p w14:paraId="1CF50EA4">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738CF32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7899" w:type="dxa"/>
            <w:gridSpan w:val="2"/>
          </w:tcPr>
          <w:p w14:paraId="3CB5DEA4">
            <w:pPr>
              <w:pStyle w:val="10"/>
              <w:spacing w:before="9"/>
              <w:ind w:left="33"/>
              <w:rPr>
                <w:sz w:val="24"/>
              </w:rPr>
            </w:pPr>
            <w:r>
              <w:rPr>
                <w:spacing w:val="-15"/>
                <w:sz w:val="24"/>
              </w:rPr>
              <w:t>Резервное</w:t>
            </w:r>
            <w:r>
              <w:rPr>
                <w:spacing w:val="-22"/>
                <w:sz w:val="24"/>
              </w:rPr>
              <w:t xml:space="preserve"> </w:t>
            </w:r>
            <w:r>
              <w:rPr>
                <w:spacing w:val="-2"/>
                <w:sz w:val="24"/>
              </w:rPr>
              <w:t>время</w:t>
            </w:r>
          </w:p>
        </w:tc>
        <w:tc>
          <w:tcPr>
            <w:tcW w:w="672" w:type="dxa"/>
          </w:tcPr>
          <w:p w14:paraId="1E7A49CE">
            <w:pPr>
              <w:pStyle w:val="10"/>
              <w:spacing w:before="9"/>
              <w:ind w:left="31" w:right="11"/>
              <w:jc w:val="center"/>
              <w:rPr>
                <w:sz w:val="24"/>
              </w:rPr>
            </w:pPr>
            <w:r>
              <w:rPr>
                <w:spacing w:val="-5"/>
                <w:sz w:val="24"/>
              </w:rPr>
              <w:t>14</w:t>
            </w:r>
          </w:p>
        </w:tc>
        <w:tc>
          <w:tcPr>
            <w:tcW w:w="1604" w:type="dxa"/>
          </w:tcPr>
          <w:p w14:paraId="10644944">
            <w:pPr>
              <w:pStyle w:val="10"/>
              <w:rPr>
                <w:rFonts w:ascii="Times New Roman"/>
                <w:sz w:val="22"/>
              </w:rPr>
            </w:pPr>
          </w:p>
        </w:tc>
        <w:tc>
          <w:tcPr>
            <w:tcW w:w="1661" w:type="dxa"/>
          </w:tcPr>
          <w:p w14:paraId="3F05A384">
            <w:pPr>
              <w:pStyle w:val="10"/>
              <w:rPr>
                <w:rFonts w:ascii="Times New Roman"/>
                <w:sz w:val="22"/>
              </w:rPr>
            </w:pPr>
          </w:p>
        </w:tc>
        <w:tc>
          <w:tcPr>
            <w:tcW w:w="3272" w:type="dxa"/>
          </w:tcPr>
          <w:p w14:paraId="24B313D8">
            <w:pPr>
              <w:pStyle w:val="10"/>
              <w:spacing w:before="21" w:line="237" w:lineRule="auto"/>
              <w:ind w:left="35" w:right="294"/>
              <w:rPr>
                <w:sz w:val="24"/>
              </w:rPr>
            </w:pPr>
            <w:r>
              <w:rPr>
                <w:sz w:val="24"/>
              </w:rPr>
              <w:t xml:space="preserve">Библиотека ЦОК </w:t>
            </w:r>
            <w:r>
              <w:fldChar w:fldCharType="begin"/>
            </w:r>
            <w:r>
              <w:instrText xml:space="preserve"> HYPERLINK "https://m.edsoo.ru/7f41b720" \h </w:instrText>
            </w:r>
            <w:r>
              <w:fldChar w:fldCharType="separate"/>
            </w:r>
            <w:r>
              <w:rPr>
                <w:color w:val="0000FF"/>
                <w:spacing w:val="-14"/>
                <w:sz w:val="24"/>
              </w:rPr>
              <w:t>https://m.edsoo.ru/7f41b720</w:t>
            </w:r>
            <w:r>
              <w:rPr>
                <w:color w:val="0000FF"/>
                <w:spacing w:val="-14"/>
                <w:sz w:val="24"/>
              </w:rPr>
              <w:fldChar w:fldCharType="end"/>
            </w:r>
          </w:p>
        </w:tc>
      </w:tr>
      <w:tr w14:paraId="510F03A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899" w:type="dxa"/>
            <w:gridSpan w:val="2"/>
          </w:tcPr>
          <w:p w14:paraId="7D4195AF">
            <w:pPr>
              <w:pStyle w:val="10"/>
              <w:spacing w:before="11"/>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27186B20">
            <w:pPr>
              <w:pStyle w:val="10"/>
              <w:spacing w:before="11"/>
              <w:ind w:left="31" w:right="11"/>
              <w:jc w:val="center"/>
              <w:rPr>
                <w:sz w:val="24"/>
              </w:rPr>
            </w:pPr>
            <w:r>
              <w:rPr>
                <w:spacing w:val="-5"/>
                <w:sz w:val="24"/>
              </w:rPr>
              <w:t>102</w:t>
            </w:r>
          </w:p>
        </w:tc>
        <w:tc>
          <w:tcPr>
            <w:tcW w:w="1604" w:type="dxa"/>
          </w:tcPr>
          <w:p w14:paraId="649AAD5B">
            <w:pPr>
              <w:pStyle w:val="10"/>
              <w:spacing w:before="11"/>
              <w:ind w:left="35"/>
              <w:jc w:val="center"/>
              <w:rPr>
                <w:sz w:val="24"/>
              </w:rPr>
            </w:pPr>
            <w:r>
              <w:rPr>
                <w:spacing w:val="-10"/>
                <w:sz w:val="24"/>
              </w:rPr>
              <w:t>4</w:t>
            </w:r>
          </w:p>
        </w:tc>
        <w:tc>
          <w:tcPr>
            <w:tcW w:w="1661" w:type="dxa"/>
          </w:tcPr>
          <w:p w14:paraId="19ECA3E1">
            <w:pPr>
              <w:pStyle w:val="10"/>
              <w:spacing w:before="11"/>
              <w:ind w:left="35"/>
              <w:jc w:val="center"/>
              <w:rPr>
                <w:sz w:val="24"/>
              </w:rPr>
            </w:pPr>
            <w:r>
              <w:rPr>
                <w:spacing w:val="-10"/>
                <w:sz w:val="24"/>
              </w:rPr>
              <w:t>0</w:t>
            </w:r>
          </w:p>
        </w:tc>
        <w:tc>
          <w:tcPr>
            <w:tcW w:w="3272" w:type="dxa"/>
          </w:tcPr>
          <w:p w14:paraId="39598328">
            <w:pPr>
              <w:pStyle w:val="10"/>
              <w:rPr>
                <w:rFonts w:ascii="Times New Roman"/>
                <w:sz w:val="22"/>
              </w:rPr>
            </w:pPr>
          </w:p>
        </w:tc>
      </w:tr>
    </w:tbl>
    <w:p w14:paraId="2FDD4E4C">
      <w:pPr>
        <w:pStyle w:val="7"/>
        <w:ind w:left="0"/>
        <w:jc w:val="left"/>
        <w:rPr>
          <w:b/>
          <w:sz w:val="21"/>
        </w:rPr>
      </w:pPr>
    </w:p>
    <w:p w14:paraId="6B2992EA">
      <w:pPr>
        <w:pStyle w:val="7"/>
        <w:ind w:left="0"/>
        <w:jc w:val="left"/>
        <w:rPr>
          <w:b/>
          <w:sz w:val="21"/>
        </w:rPr>
      </w:pPr>
    </w:p>
    <w:p w14:paraId="4064617D">
      <w:pPr>
        <w:pStyle w:val="7"/>
        <w:ind w:left="0"/>
        <w:jc w:val="left"/>
        <w:rPr>
          <w:b/>
          <w:sz w:val="21"/>
        </w:rPr>
      </w:pPr>
    </w:p>
    <w:p w14:paraId="423C9D1B">
      <w:pPr>
        <w:pStyle w:val="7"/>
        <w:ind w:left="0"/>
        <w:jc w:val="left"/>
        <w:rPr>
          <w:b/>
          <w:sz w:val="21"/>
        </w:rPr>
      </w:pPr>
    </w:p>
    <w:p w14:paraId="5D2FE06C">
      <w:pPr>
        <w:pStyle w:val="7"/>
        <w:ind w:left="0"/>
        <w:jc w:val="left"/>
        <w:rPr>
          <w:b/>
          <w:sz w:val="21"/>
        </w:rPr>
      </w:pPr>
    </w:p>
    <w:p w14:paraId="210D0F24">
      <w:pPr>
        <w:pStyle w:val="7"/>
        <w:ind w:left="0"/>
        <w:jc w:val="left"/>
        <w:rPr>
          <w:b/>
          <w:sz w:val="21"/>
        </w:rPr>
      </w:pPr>
    </w:p>
    <w:p w14:paraId="78DAE406">
      <w:pPr>
        <w:pStyle w:val="7"/>
        <w:ind w:left="0"/>
        <w:jc w:val="left"/>
        <w:rPr>
          <w:b/>
          <w:sz w:val="21"/>
        </w:rPr>
      </w:pPr>
    </w:p>
    <w:p w14:paraId="24489CC8">
      <w:pPr>
        <w:pStyle w:val="7"/>
        <w:ind w:left="0"/>
        <w:jc w:val="left"/>
        <w:rPr>
          <w:b/>
          <w:sz w:val="21"/>
        </w:rPr>
      </w:pPr>
    </w:p>
    <w:p w14:paraId="34010346">
      <w:pPr>
        <w:pStyle w:val="7"/>
        <w:ind w:left="0"/>
        <w:jc w:val="left"/>
        <w:rPr>
          <w:b/>
          <w:sz w:val="21"/>
        </w:rPr>
      </w:pPr>
    </w:p>
    <w:p w14:paraId="2A1283D2">
      <w:pPr>
        <w:pStyle w:val="7"/>
        <w:ind w:left="0"/>
        <w:jc w:val="left"/>
        <w:rPr>
          <w:b/>
          <w:sz w:val="21"/>
        </w:rPr>
      </w:pPr>
    </w:p>
    <w:p w14:paraId="04B4EA52">
      <w:pPr>
        <w:pStyle w:val="7"/>
        <w:ind w:left="0"/>
        <w:jc w:val="left"/>
        <w:rPr>
          <w:b/>
          <w:sz w:val="21"/>
        </w:rPr>
      </w:pPr>
    </w:p>
    <w:p w14:paraId="1EBEA976">
      <w:pPr>
        <w:pStyle w:val="7"/>
        <w:ind w:left="0"/>
        <w:jc w:val="left"/>
        <w:rPr>
          <w:b/>
          <w:sz w:val="21"/>
        </w:rPr>
      </w:pPr>
    </w:p>
    <w:p w14:paraId="4BF84BD5">
      <w:pPr>
        <w:pStyle w:val="7"/>
        <w:ind w:left="0"/>
        <w:jc w:val="left"/>
        <w:rPr>
          <w:b/>
          <w:sz w:val="21"/>
        </w:rPr>
      </w:pPr>
    </w:p>
    <w:p w14:paraId="4A6EDCF1">
      <w:pPr>
        <w:pStyle w:val="7"/>
        <w:ind w:left="0"/>
        <w:jc w:val="left"/>
        <w:rPr>
          <w:b/>
          <w:sz w:val="21"/>
        </w:rPr>
      </w:pPr>
    </w:p>
    <w:p w14:paraId="3115BDD3">
      <w:pPr>
        <w:pStyle w:val="7"/>
        <w:ind w:left="0"/>
        <w:jc w:val="left"/>
        <w:rPr>
          <w:b/>
          <w:sz w:val="21"/>
        </w:rPr>
      </w:pPr>
    </w:p>
    <w:p w14:paraId="7CBF2342">
      <w:pPr>
        <w:pStyle w:val="7"/>
        <w:spacing w:before="34"/>
        <w:ind w:left="0"/>
        <w:jc w:val="left"/>
        <w:rPr>
          <w:b/>
          <w:sz w:val="21"/>
        </w:rPr>
      </w:pPr>
    </w:p>
    <w:p w14:paraId="6588E122">
      <w:pPr>
        <w:spacing w:before="0"/>
        <w:ind w:left="167" w:right="11965" w:firstLine="0"/>
        <w:jc w:val="left"/>
        <w:rPr>
          <w:b/>
          <w:sz w:val="21"/>
        </w:rPr>
      </w:pPr>
      <w:r>
        <w:rPr>
          <w:b/>
          <w:sz w:val="21"/>
        </w:rPr>
        <w:t>ПОУРОЧНОЕ</w:t>
      </w:r>
      <w:r>
        <w:rPr>
          <w:b/>
          <w:spacing w:val="-14"/>
          <w:sz w:val="21"/>
        </w:rPr>
        <w:t xml:space="preserve"> </w:t>
      </w:r>
      <w:r>
        <w:rPr>
          <w:b/>
          <w:sz w:val="21"/>
        </w:rPr>
        <w:t>ПЛАНИРОВАНИЕ 5 КЛАСС – 102 ЧАСА</w:t>
      </w:r>
    </w:p>
    <w:p w14:paraId="4B3488B6">
      <w:pPr>
        <w:spacing w:after="0"/>
        <w:jc w:val="left"/>
        <w:rPr>
          <w:b/>
          <w:sz w:val="21"/>
        </w:rPr>
        <w:sectPr>
          <w:type w:val="continuous"/>
          <w:pgSz w:w="16850" w:h="11920" w:orient="landscape"/>
          <w:pgMar w:top="820" w:right="425" w:bottom="280"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6AB2B9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6C324DD1">
            <w:pPr>
              <w:pStyle w:val="10"/>
              <w:spacing w:before="8" w:line="286" w:lineRule="exact"/>
              <w:ind w:left="119"/>
              <w:rPr>
                <w:rFonts w:ascii="Verdana" w:hAnsi="Verdana"/>
                <w:sz w:val="24"/>
              </w:rPr>
            </w:pPr>
            <w:r>
              <w:rPr>
                <w:rFonts w:ascii="Verdana" w:hAnsi="Verdana"/>
                <w:spacing w:val="-10"/>
                <w:sz w:val="24"/>
              </w:rPr>
              <w:t>№</w:t>
            </w:r>
          </w:p>
          <w:p w14:paraId="4C947F8B">
            <w:pPr>
              <w:pStyle w:val="10"/>
              <w:spacing w:line="273" w:lineRule="exact"/>
              <w:ind w:left="69"/>
              <w:rPr>
                <w:sz w:val="24"/>
              </w:rPr>
            </w:pPr>
            <w:r>
              <w:rPr>
                <w:spacing w:val="-8"/>
                <w:sz w:val="24"/>
              </w:rPr>
              <w:t>п/п</w:t>
            </w:r>
          </w:p>
        </w:tc>
        <w:tc>
          <w:tcPr>
            <w:tcW w:w="6466" w:type="dxa"/>
            <w:vMerge w:val="restart"/>
          </w:tcPr>
          <w:p w14:paraId="23F90D9D">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1B66554E">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750E3DD8">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03D39EE4">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103E9DC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0885F8F5">
            <w:pPr>
              <w:rPr>
                <w:sz w:val="2"/>
                <w:szCs w:val="2"/>
              </w:rPr>
            </w:pPr>
          </w:p>
        </w:tc>
        <w:tc>
          <w:tcPr>
            <w:tcW w:w="6466" w:type="dxa"/>
            <w:vMerge w:val="continue"/>
            <w:tcBorders>
              <w:top w:val="nil"/>
            </w:tcBorders>
          </w:tcPr>
          <w:p w14:paraId="67D94A9E">
            <w:pPr>
              <w:rPr>
                <w:sz w:val="2"/>
                <w:szCs w:val="2"/>
              </w:rPr>
            </w:pPr>
          </w:p>
        </w:tc>
        <w:tc>
          <w:tcPr>
            <w:tcW w:w="671" w:type="dxa"/>
          </w:tcPr>
          <w:p w14:paraId="60FE18CF">
            <w:pPr>
              <w:pStyle w:val="10"/>
              <w:spacing w:before="11"/>
              <w:ind w:left="31" w:right="-15"/>
              <w:jc w:val="center"/>
              <w:rPr>
                <w:sz w:val="24"/>
              </w:rPr>
            </w:pPr>
            <w:r>
              <w:rPr>
                <w:spacing w:val="-2"/>
                <w:sz w:val="24"/>
              </w:rPr>
              <w:t>Всего</w:t>
            </w:r>
          </w:p>
        </w:tc>
        <w:tc>
          <w:tcPr>
            <w:tcW w:w="1573" w:type="dxa"/>
          </w:tcPr>
          <w:p w14:paraId="19B50E53">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24E231A1">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1B28F0D8">
            <w:pPr>
              <w:rPr>
                <w:sz w:val="2"/>
                <w:szCs w:val="2"/>
              </w:rPr>
            </w:pPr>
          </w:p>
        </w:tc>
        <w:tc>
          <w:tcPr>
            <w:tcW w:w="3182" w:type="dxa"/>
            <w:vMerge w:val="continue"/>
            <w:tcBorders>
              <w:top w:val="nil"/>
            </w:tcBorders>
          </w:tcPr>
          <w:p w14:paraId="253AAC61">
            <w:pPr>
              <w:rPr>
                <w:sz w:val="2"/>
                <w:szCs w:val="2"/>
              </w:rPr>
            </w:pPr>
          </w:p>
        </w:tc>
      </w:tr>
      <w:tr w14:paraId="49C2759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60C92E2">
            <w:pPr>
              <w:pStyle w:val="10"/>
              <w:spacing w:before="9"/>
              <w:ind w:left="33"/>
              <w:rPr>
                <w:sz w:val="24"/>
              </w:rPr>
            </w:pPr>
            <w:r>
              <w:rPr>
                <w:spacing w:val="-10"/>
                <w:sz w:val="24"/>
              </w:rPr>
              <w:t>1</w:t>
            </w:r>
          </w:p>
        </w:tc>
        <w:tc>
          <w:tcPr>
            <w:tcW w:w="6466" w:type="dxa"/>
          </w:tcPr>
          <w:p w14:paraId="64007568">
            <w:pPr>
              <w:pStyle w:val="10"/>
              <w:spacing w:before="9"/>
              <w:ind w:left="35"/>
              <w:rPr>
                <w:sz w:val="24"/>
              </w:rPr>
            </w:pPr>
            <w:r>
              <w:rPr>
                <w:w w:val="85"/>
                <w:sz w:val="24"/>
              </w:rPr>
              <w:t>Развитие</w:t>
            </w:r>
            <w:r>
              <w:rPr>
                <w:spacing w:val="-6"/>
                <w:sz w:val="24"/>
              </w:rPr>
              <w:t xml:space="preserve"> </w:t>
            </w:r>
            <w:r>
              <w:rPr>
                <w:w w:val="85"/>
                <w:sz w:val="24"/>
              </w:rPr>
              <w:t>речи.</w:t>
            </w:r>
            <w:r>
              <w:rPr>
                <w:spacing w:val="29"/>
                <w:sz w:val="24"/>
              </w:rPr>
              <w:t xml:space="preserve"> </w:t>
            </w:r>
            <w:r>
              <w:rPr>
                <w:w w:val="85"/>
                <w:sz w:val="24"/>
              </w:rPr>
              <w:t>К</w:t>
            </w:r>
            <w:r>
              <w:rPr>
                <w:spacing w:val="-20"/>
                <w:w w:val="85"/>
                <w:sz w:val="24"/>
              </w:rPr>
              <w:t xml:space="preserve"> </w:t>
            </w:r>
            <w:r>
              <w:rPr>
                <w:w w:val="85"/>
                <w:sz w:val="24"/>
              </w:rPr>
              <w:t>нига</w:t>
            </w:r>
            <w:r>
              <w:rPr>
                <w:sz w:val="24"/>
              </w:rPr>
              <w:t xml:space="preserve"> </w:t>
            </w:r>
            <w:r>
              <w:rPr>
                <w:w w:val="85"/>
                <w:sz w:val="24"/>
              </w:rPr>
              <w:t>в</w:t>
            </w:r>
            <w:r>
              <w:rPr>
                <w:spacing w:val="5"/>
                <w:sz w:val="24"/>
              </w:rPr>
              <w:t xml:space="preserve"> </w:t>
            </w:r>
            <w:r>
              <w:rPr>
                <w:w w:val="85"/>
                <w:sz w:val="24"/>
              </w:rPr>
              <w:t>жизни</w:t>
            </w:r>
            <w:r>
              <w:rPr>
                <w:spacing w:val="7"/>
                <w:sz w:val="24"/>
              </w:rPr>
              <w:t xml:space="preserve"> </w:t>
            </w:r>
            <w:r>
              <w:rPr>
                <w:spacing w:val="-2"/>
                <w:w w:val="85"/>
                <w:sz w:val="24"/>
              </w:rPr>
              <w:t>человека</w:t>
            </w:r>
          </w:p>
        </w:tc>
        <w:tc>
          <w:tcPr>
            <w:tcW w:w="671" w:type="dxa"/>
          </w:tcPr>
          <w:p w14:paraId="58E87157">
            <w:pPr>
              <w:pStyle w:val="10"/>
              <w:spacing w:before="9"/>
              <w:ind w:left="34" w:right="2"/>
              <w:jc w:val="center"/>
              <w:rPr>
                <w:sz w:val="24"/>
              </w:rPr>
            </w:pPr>
            <w:r>
              <w:rPr>
                <w:spacing w:val="-10"/>
                <w:sz w:val="24"/>
              </w:rPr>
              <w:t>1</w:t>
            </w:r>
          </w:p>
        </w:tc>
        <w:tc>
          <w:tcPr>
            <w:tcW w:w="1573" w:type="dxa"/>
          </w:tcPr>
          <w:p w14:paraId="413EC947">
            <w:pPr>
              <w:pStyle w:val="10"/>
              <w:rPr>
                <w:rFonts w:ascii="Times New Roman"/>
                <w:sz w:val="22"/>
              </w:rPr>
            </w:pPr>
          </w:p>
        </w:tc>
        <w:tc>
          <w:tcPr>
            <w:tcW w:w="1634" w:type="dxa"/>
          </w:tcPr>
          <w:p w14:paraId="3B52260E">
            <w:pPr>
              <w:pStyle w:val="10"/>
              <w:rPr>
                <w:rFonts w:ascii="Times New Roman"/>
                <w:sz w:val="22"/>
              </w:rPr>
            </w:pPr>
          </w:p>
        </w:tc>
        <w:tc>
          <w:tcPr>
            <w:tcW w:w="1098" w:type="dxa"/>
          </w:tcPr>
          <w:p w14:paraId="5714A171">
            <w:pPr>
              <w:pStyle w:val="10"/>
              <w:rPr>
                <w:rFonts w:ascii="Times New Roman"/>
                <w:sz w:val="22"/>
              </w:rPr>
            </w:pPr>
          </w:p>
        </w:tc>
        <w:tc>
          <w:tcPr>
            <w:tcW w:w="3182" w:type="dxa"/>
          </w:tcPr>
          <w:p w14:paraId="18FFFC0C">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"https://m.edsoo.ru/8a19572a" \h </w:instrText>
            </w:r>
            <w:r>
              <w:fldChar w:fldCharType="separate"/>
            </w:r>
            <w:r>
              <w:rPr>
                <w:color w:val="0000FF"/>
                <w:spacing w:val="-14"/>
                <w:sz w:val="24"/>
              </w:rPr>
              <w:t>https://m.edsoo.ru/8a19572a</w:t>
            </w:r>
            <w:r>
              <w:rPr>
                <w:color w:val="0000FF"/>
                <w:spacing w:val="-14"/>
                <w:sz w:val="24"/>
              </w:rPr>
              <w:fldChar w:fldCharType="end"/>
            </w:r>
          </w:p>
        </w:tc>
      </w:tr>
      <w:tr w14:paraId="3AB42D5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3444771">
            <w:pPr>
              <w:pStyle w:val="10"/>
              <w:spacing w:before="9"/>
              <w:ind w:left="33"/>
              <w:rPr>
                <w:sz w:val="24"/>
              </w:rPr>
            </w:pPr>
            <w:r>
              <w:rPr>
                <w:spacing w:val="-10"/>
                <w:sz w:val="24"/>
              </w:rPr>
              <w:t>2</w:t>
            </w:r>
          </w:p>
        </w:tc>
        <w:tc>
          <w:tcPr>
            <w:tcW w:w="6466" w:type="dxa"/>
          </w:tcPr>
          <w:p w14:paraId="54A74972">
            <w:pPr>
              <w:pStyle w:val="10"/>
              <w:spacing w:before="9"/>
              <w:ind w:left="35"/>
              <w:rPr>
                <w:sz w:val="24"/>
              </w:rPr>
            </w:pPr>
            <w:r>
              <w:rPr>
                <w:w w:val="85"/>
                <w:sz w:val="24"/>
              </w:rPr>
              <w:t>Легенды</w:t>
            </w:r>
            <w:r>
              <w:rPr>
                <w:spacing w:val="20"/>
                <w:sz w:val="24"/>
              </w:rPr>
              <w:t xml:space="preserve"> </w:t>
            </w:r>
            <w:r>
              <w:rPr>
                <w:w w:val="85"/>
                <w:sz w:val="24"/>
              </w:rPr>
              <w:t>и</w:t>
            </w:r>
            <w:r>
              <w:rPr>
                <w:spacing w:val="10"/>
                <w:sz w:val="24"/>
              </w:rPr>
              <w:t xml:space="preserve"> </w:t>
            </w:r>
            <w:r>
              <w:rPr>
                <w:w w:val="85"/>
                <w:sz w:val="24"/>
              </w:rPr>
              <w:t>мифы</w:t>
            </w:r>
            <w:r>
              <w:rPr>
                <w:spacing w:val="21"/>
                <w:sz w:val="24"/>
              </w:rPr>
              <w:t xml:space="preserve"> </w:t>
            </w:r>
            <w:r>
              <w:rPr>
                <w:w w:val="85"/>
                <w:sz w:val="24"/>
              </w:rPr>
              <w:t>Древней</w:t>
            </w:r>
            <w:r>
              <w:rPr>
                <w:spacing w:val="11"/>
                <w:sz w:val="24"/>
              </w:rPr>
              <w:t xml:space="preserve"> </w:t>
            </w:r>
            <w:r>
              <w:rPr>
                <w:w w:val="85"/>
                <w:sz w:val="24"/>
              </w:rPr>
              <w:t>Г</w:t>
            </w:r>
            <w:r>
              <w:rPr>
                <w:spacing w:val="-12"/>
                <w:w w:val="85"/>
                <w:sz w:val="24"/>
              </w:rPr>
              <w:t xml:space="preserve"> </w:t>
            </w:r>
            <w:r>
              <w:rPr>
                <w:w w:val="85"/>
                <w:sz w:val="24"/>
              </w:rPr>
              <w:t>реции.</w:t>
            </w:r>
            <w:r>
              <w:rPr>
                <w:spacing w:val="36"/>
                <w:sz w:val="24"/>
              </w:rPr>
              <w:t xml:space="preserve"> </w:t>
            </w:r>
            <w:r>
              <w:rPr>
                <w:w w:val="85"/>
                <w:sz w:val="24"/>
              </w:rPr>
              <w:t>Понятие</w:t>
            </w:r>
            <w:r>
              <w:rPr>
                <w:sz w:val="24"/>
              </w:rPr>
              <w:t xml:space="preserve"> </w:t>
            </w:r>
            <w:r>
              <w:rPr>
                <w:w w:val="85"/>
                <w:sz w:val="24"/>
              </w:rPr>
              <w:t>о</w:t>
            </w:r>
            <w:r>
              <w:rPr>
                <w:spacing w:val="-1"/>
                <w:sz w:val="24"/>
              </w:rPr>
              <w:t xml:space="preserve"> </w:t>
            </w:r>
            <w:r>
              <w:rPr>
                <w:spacing w:val="-4"/>
                <w:w w:val="85"/>
                <w:sz w:val="24"/>
              </w:rPr>
              <w:t>мифе</w:t>
            </w:r>
          </w:p>
        </w:tc>
        <w:tc>
          <w:tcPr>
            <w:tcW w:w="671" w:type="dxa"/>
          </w:tcPr>
          <w:p w14:paraId="57A2F8D5">
            <w:pPr>
              <w:pStyle w:val="10"/>
              <w:spacing w:before="9"/>
              <w:ind w:left="34" w:right="2"/>
              <w:jc w:val="center"/>
              <w:rPr>
                <w:sz w:val="24"/>
              </w:rPr>
            </w:pPr>
            <w:r>
              <w:rPr>
                <w:spacing w:val="-10"/>
                <w:sz w:val="24"/>
              </w:rPr>
              <w:t>1</w:t>
            </w:r>
          </w:p>
        </w:tc>
        <w:tc>
          <w:tcPr>
            <w:tcW w:w="1573" w:type="dxa"/>
          </w:tcPr>
          <w:p w14:paraId="29FEB23A">
            <w:pPr>
              <w:pStyle w:val="10"/>
              <w:rPr>
                <w:rFonts w:ascii="Times New Roman"/>
                <w:sz w:val="22"/>
              </w:rPr>
            </w:pPr>
          </w:p>
        </w:tc>
        <w:tc>
          <w:tcPr>
            <w:tcW w:w="1634" w:type="dxa"/>
          </w:tcPr>
          <w:p w14:paraId="3E103243">
            <w:pPr>
              <w:pStyle w:val="10"/>
              <w:rPr>
                <w:rFonts w:ascii="Times New Roman"/>
                <w:sz w:val="22"/>
              </w:rPr>
            </w:pPr>
          </w:p>
        </w:tc>
        <w:tc>
          <w:tcPr>
            <w:tcW w:w="1098" w:type="dxa"/>
          </w:tcPr>
          <w:p w14:paraId="007AB1DE">
            <w:pPr>
              <w:pStyle w:val="10"/>
              <w:rPr>
                <w:rFonts w:ascii="Times New Roman"/>
                <w:sz w:val="22"/>
              </w:rPr>
            </w:pPr>
          </w:p>
        </w:tc>
        <w:tc>
          <w:tcPr>
            <w:tcW w:w="3182" w:type="dxa"/>
          </w:tcPr>
          <w:p w14:paraId="5D403459">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"https://m.edsoo.ru/8a195838" \h </w:instrText>
            </w:r>
            <w:r>
              <w:fldChar w:fldCharType="separate"/>
            </w:r>
            <w:r>
              <w:rPr>
                <w:color w:val="0000FF"/>
                <w:spacing w:val="-14"/>
                <w:sz w:val="24"/>
              </w:rPr>
              <w:t>https://m.edsoo.ru/8a195838</w:t>
            </w:r>
            <w:r>
              <w:rPr>
                <w:color w:val="0000FF"/>
                <w:spacing w:val="-14"/>
                <w:sz w:val="24"/>
              </w:rPr>
              <w:fldChar w:fldCharType="end"/>
            </w:r>
          </w:p>
        </w:tc>
      </w:tr>
      <w:tr w14:paraId="747220F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BAA46C6">
            <w:pPr>
              <w:pStyle w:val="10"/>
              <w:spacing w:before="10"/>
              <w:ind w:left="33"/>
              <w:rPr>
                <w:sz w:val="24"/>
              </w:rPr>
            </w:pPr>
            <w:r>
              <w:rPr>
                <w:spacing w:val="-10"/>
                <w:sz w:val="24"/>
              </w:rPr>
              <w:t>3</w:t>
            </w:r>
          </w:p>
        </w:tc>
        <w:tc>
          <w:tcPr>
            <w:tcW w:w="6466" w:type="dxa"/>
          </w:tcPr>
          <w:p w14:paraId="5B4423A2">
            <w:pPr>
              <w:pStyle w:val="10"/>
              <w:spacing w:before="10"/>
              <w:ind w:left="35"/>
              <w:rPr>
                <w:sz w:val="24"/>
              </w:rPr>
            </w:pPr>
            <w:r>
              <w:rPr>
                <w:w w:val="85"/>
                <w:sz w:val="24"/>
              </w:rPr>
              <w:t>Подвиги</w:t>
            </w:r>
            <w:r>
              <w:rPr>
                <w:spacing w:val="13"/>
                <w:sz w:val="24"/>
              </w:rPr>
              <w:t xml:space="preserve"> </w:t>
            </w:r>
            <w:r>
              <w:rPr>
                <w:w w:val="85"/>
                <w:sz w:val="24"/>
              </w:rPr>
              <w:t>Г</w:t>
            </w:r>
            <w:r>
              <w:rPr>
                <w:spacing w:val="-5"/>
                <w:w w:val="85"/>
                <w:sz w:val="24"/>
              </w:rPr>
              <w:t xml:space="preserve"> </w:t>
            </w:r>
            <w:r>
              <w:rPr>
                <w:w w:val="85"/>
                <w:sz w:val="24"/>
              </w:rPr>
              <w:t>еракла:</w:t>
            </w:r>
            <w:r>
              <w:rPr>
                <w:spacing w:val="52"/>
                <w:sz w:val="24"/>
              </w:rPr>
              <w:t xml:space="preserve"> </w:t>
            </w:r>
            <w:r>
              <w:rPr>
                <w:w w:val="85"/>
                <w:sz w:val="24"/>
              </w:rPr>
              <w:t>«</w:t>
            </w:r>
            <w:r>
              <w:rPr>
                <w:spacing w:val="-26"/>
                <w:w w:val="85"/>
                <w:sz w:val="24"/>
              </w:rPr>
              <w:t xml:space="preserve"> </w:t>
            </w:r>
            <w:r>
              <w:rPr>
                <w:w w:val="85"/>
                <w:sz w:val="24"/>
              </w:rPr>
              <w:t>Скотный</w:t>
            </w:r>
            <w:r>
              <w:rPr>
                <w:spacing w:val="19"/>
                <w:sz w:val="24"/>
              </w:rPr>
              <w:t xml:space="preserve"> </w:t>
            </w:r>
            <w:r>
              <w:rPr>
                <w:w w:val="85"/>
                <w:sz w:val="24"/>
              </w:rPr>
              <w:t>двор</w:t>
            </w:r>
            <w:r>
              <w:rPr>
                <w:sz w:val="24"/>
              </w:rPr>
              <w:t xml:space="preserve"> </w:t>
            </w:r>
            <w:r>
              <w:rPr>
                <w:w w:val="85"/>
                <w:sz w:val="24"/>
              </w:rPr>
              <w:t>царя</w:t>
            </w:r>
            <w:r>
              <w:rPr>
                <w:spacing w:val="16"/>
                <w:sz w:val="24"/>
              </w:rPr>
              <w:t xml:space="preserve"> </w:t>
            </w:r>
            <w:r>
              <w:rPr>
                <w:spacing w:val="-2"/>
                <w:w w:val="85"/>
                <w:sz w:val="24"/>
              </w:rPr>
              <w:t>Авгия»</w:t>
            </w:r>
          </w:p>
        </w:tc>
        <w:tc>
          <w:tcPr>
            <w:tcW w:w="671" w:type="dxa"/>
          </w:tcPr>
          <w:p w14:paraId="18004FA1">
            <w:pPr>
              <w:pStyle w:val="10"/>
              <w:spacing w:before="10"/>
              <w:ind w:left="34" w:right="2"/>
              <w:jc w:val="center"/>
              <w:rPr>
                <w:sz w:val="24"/>
              </w:rPr>
            </w:pPr>
            <w:r>
              <w:rPr>
                <w:spacing w:val="-10"/>
                <w:sz w:val="24"/>
              </w:rPr>
              <w:t>1</w:t>
            </w:r>
          </w:p>
        </w:tc>
        <w:tc>
          <w:tcPr>
            <w:tcW w:w="1573" w:type="dxa"/>
          </w:tcPr>
          <w:p w14:paraId="7647C754">
            <w:pPr>
              <w:pStyle w:val="10"/>
              <w:rPr>
                <w:rFonts w:ascii="Times New Roman"/>
                <w:sz w:val="22"/>
              </w:rPr>
            </w:pPr>
          </w:p>
        </w:tc>
        <w:tc>
          <w:tcPr>
            <w:tcW w:w="1634" w:type="dxa"/>
          </w:tcPr>
          <w:p w14:paraId="015A859C">
            <w:pPr>
              <w:pStyle w:val="10"/>
              <w:rPr>
                <w:rFonts w:ascii="Times New Roman"/>
                <w:sz w:val="22"/>
              </w:rPr>
            </w:pPr>
          </w:p>
        </w:tc>
        <w:tc>
          <w:tcPr>
            <w:tcW w:w="1098" w:type="dxa"/>
          </w:tcPr>
          <w:p w14:paraId="2E175759">
            <w:pPr>
              <w:pStyle w:val="10"/>
              <w:rPr>
                <w:rFonts w:ascii="Times New Roman"/>
                <w:sz w:val="22"/>
              </w:rPr>
            </w:pPr>
          </w:p>
        </w:tc>
        <w:tc>
          <w:tcPr>
            <w:tcW w:w="3182" w:type="dxa"/>
          </w:tcPr>
          <w:p w14:paraId="56EBB72E">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"https://m.edsoo.ru/8a195946" \h </w:instrText>
            </w:r>
            <w:r>
              <w:fldChar w:fldCharType="separate"/>
            </w:r>
            <w:r>
              <w:rPr>
                <w:color w:val="0000FF"/>
                <w:spacing w:val="-14"/>
                <w:sz w:val="24"/>
              </w:rPr>
              <w:t>https://m.edsoo.ru/8a195946</w:t>
            </w:r>
            <w:r>
              <w:rPr>
                <w:color w:val="0000FF"/>
                <w:spacing w:val="-14"/>
                <w:sz w:val="24"/>
              </w:rPr>
              <w:fldChar w:fldCharType="end"/>
            </w:r>
          </w:p>
        </w:tc>
      </w:tr>
      <w:tr w14:paraId="268A67F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664CAFD">
            <w:pPr>
              <w:pStyle w:val="10"/>
              <w:spacing w:before="9"/>
              <w:ind w:left="33"/>
              <w:rPr>
                <w:sz w:val="24"/>
              </w:rPr>
            </w:pPr>
            <w:r>
              <w:rPr>
                <w:spacing w:val="-10"/>
                <w:sz w:val="24"/>
              </w:rPr>
              <w:t>4</w:t>
            </w:r>
          </w:p>
        </w:tc>
        <w:tc>
          <w:tcPr>
            <w:tcW w:w="6466" w:type="dxa"/>
          </w:tcPr>
          <w:p w14:paraId="2FFC285A">
            <w:pPr>
              <w:pStyle w:val="10"/>
              <w:spacing w:before="9"/>
              <w:ind w:left="35"/>
              <w:rPr>
                <w:sz w:val="24"/>
              </w:rPr>
            </w:pPr>
            <w:r>
              <w:rPr>
                <w:w w:val="85"/>
                <w:sz w:val="24"/>
              </w:rPr>
              <w:t>«Яблоки</w:t>
            </w:r>
            <w:r>
              <w:rPr>
                <w:spacing w:val="11"/>
                <w:sz w:val="24"/>
              </w:rPr>
              <w:t xml:space="preserve"> </w:t>
            </w:r>
            <w:r>
              <w:rPr>
                <w:w w:val="85"/>
                <w:sz w:val="24"/>
              </w:rPr>
              <w:t>Г</w:t>
            </w:r>
            <w:r>
              <w:rPr>
                <w:spacing w:val="-12"/>
                <w:w w:val="85"/>
                <w:sz w:val="24"/>
              </w:rPr>
              <w:t xml:space="preserve"> </w:t>
            </w:r>
            <w:r>
              <w:rPr>
                <w:w w:val="85"/>
                <w:sz w:val="24"/>
              </w:rPr>
              <w:t>есперид»</w:t>
            </w:r>
            <w:r>
              <w:rPr>
                <w:spacing w:val="54"/>
                <w:sz w:val="24"/>
              </w:rPr>
              <w:t xml:space="preserve"> </w:t>
            </w:r>
            <w:r>
              <w:rPr>
                <w:w w:val="85"/>
                <w:sz w:val="24"/>
              </w:rPr>
              <w:t>и</w:t>
            </w:r>
            <w:r>
              <w:rPr>
                <w:spacing w:val="11"/>
                <w:sz w:val="24"/>
              </w:rPr>
              <w:t xml:space="preserve"> </w:t>
            </w:r>
            <w:r>
              <w:rPr>
                <w:w w:val="85"/>
                <w:sz w:val="24"/>
              </w:rPr>
              <w:t>другие</w:t>
            </w:r>
            <w:r>
              <w:rPr>
                <w:spacing w:val="-1"/>
                <w:sz w:val="24"/>
              </w:rPr>
              <w:t xml:space="preserve"> </w:t>
            </w:r>
            <w:r>
              <w:rPr>
                <w:w w:val="85"/>
                <w:sz w:val="24"/>
              </w:rPr>
              <w:t>подвиги</w:t>
            </w:r>
            <w:r>
              <w:rPr>
                <w:spacing w:val="13"/>
                <w:sz w:val="24"/>
              </w:rPr>
              <w:t xml:space="preserve"> </w:t>
            </w:r>
            <w:r>
              <w:rPr>
                <w:w w:val="85"/>
                <w:sz w:val="24"/>
              </w:rPr>
              <w:t>Г</w:t>
            </w:r>
            <w:r>
              <w:rPr>
                <w:spacing w:val="-5"/>
                <w:w w:val="85"/>
                <w:sz w:val="24"/>
              </w:rPr>
              <w:t xml:space="preserve"> </w:t>
            </w:r>
            <w:r>
              <w:rPr>
                <w:spacing w:val="-2"/>
                <w:w w:val="85"/>
                <w:sz w:val="24"/>
              </w:rPr>
              <w:t>еракла</w:t>
            </w:r>
          </w:p>
        </w:tc>
        <w:tc>
          <w:tcPr>
            <w:tcW w:w="671" w:type="dxa"/>
          </w:tcPr>
          <w:p w14:paraId="391433CA">
            <w:pPr>
              <w:pStyle w:val="10"/>
              <w:spacing w:before="9"/>
              <w:ind w:left="34" w:right="2"/>
              <w:jc w:val="center"/>
              <w:rPr>
                <w:sz w:val="24"/>
              </w:rPr>
            </w:pPr>
            <w:r>
              <w:rPr>
                <w:spacing w:val="-10"/>
                <w:sz w:val="24"/>
              </w:rPr>
              <w:t>1</w:t>
            </w:r>
          </w:p>
        </w:tc>
        <w:tc>
          <w:tcPr>
            <w:tcW w:w="1573" w:type="dxa"/>
          </w:tcPr>
          <w:p w14:paraId="41D5AFEE">
            <w:pPr>
              <w:pStyle w:val="10"/>
              <w:rPr>
                <w:rFonts w:ascii="Times New Roman"/>
                <w:sz w:val="22"/>
              </w:rPr>
            </w:pPr>
          </w:p>
        </w:tc>
        <w:tc>
          <w:tcPr>
            <w:tcW w:w="1634" w:type="dxa"/>
          </w:tcPr>
          <w:p w14:paraId="2AD27A90">
            <w:pPr>
              <w:pStyle w:val="10"/>
              <w:rPr>
                <w:rFonts w:ascii="Times New Roman"/>
                <w:sz w:val="22"/>
              </w:rPr>
            </w:pPr>
          </w:p>
        </w:tc>
        <w:tc>
          <w:tcPr>
            <w:tcW w:w="1098" w:type="dxa"/>
          </w:tcPr>
          <w:p w14:paraId="4F3CCA08">
            <w:pPr>
              <w:pStyle w:val="10"/>
              <w:rPr>
                <w:rFonts w:ascii="Times New Roman"/>
                <w:sz w:val="22"/>
              </w:rPr>
            </w:pPr>
          </w:p>
        </w:tc>
        <w:tc>
          <w:tcPr>
            <w:tcW w:w="3182" w:type="dxa"/>
          </w:tcPr>
          <w:p w14:paraId="382E8C70">
            <w:pPr>
              <w:pStyle w:val="10"/>
              <w:spacing w:before="21" w:line="237" w:lineRule="auto"/>
              <w:ind w:left="35" w:right="225"/>
              <w:rPr>
                <w:sz w:val="24"/>
              </w:rPr>
            </w:pPr>
            <w:r>
              <w:rPr>
                <w:sz w:val="24"/>
              </w:rPr>
              <w:t xml:space="preserve">Библиотека ЦОК </w:t>
            </w:r>
            <w:r>
              <w:fldChar w:fldCharType="begin"/>
            </w:r>
            <w:r>
              <w:instrText xml:space="preserve"> HYPERLINK "https://m.edsoo.ru/8a195a5e" \h </w:instrText>
            </w:r>
            <w:r>
              <w:fldChar w:fldCharType="separate"/>
            </w:r>
            <w:r>
              <w:rPr>
                <w:color w:val="0000FF"/>
                <w:spacing w:val="-14"/>
                <w:sz w:val="24"/>
              </w:rPr>
              <w:t>https://m.edsoo.ru/8a195a5e</w:t>
            </w:r>
            <w:r>
              <w:rPr>
                <w:color w:val="0000FF"/>
                <w:spacing w:val="-14"/>
                <w:sz w:val="24"/>
              </w:rPr>
              <w:fldChar w:fldCharType="end"/>
            </w:r>
          </w:p>
        </w:tc>
      </w:tr>
      <w:tr w14:paraId="6D185DD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3CC8303">
            <w:pPr>
              <w:pStyle w:val="10"/>
              <w:spacing w:before="9"/>
              <w:ind w:left="33"/>
              <w:rPr>
                <w:sz w:val="24"/>
              </w:rPr>
            </w:pPr>
            <w:r>
              <w:rPr>
                <w:spacing w:val="-10"/>
                <w:sz w:val="24"/>
              </w:rPr>
              <w:t>5</w:t>
            </w:r>
          </w:p>
        </w:tc>
        <w:tc>
          <w:tcPr>
            <w:tcW w:w="6466" w:type="dxa"/>
          </w:tcPr>
          <w:p w14:paraId="595079C1">
            <w:pPr>
              <w:pStyle w:val="10"/>
              <w:spacing w:before="9"/>
              <w:ind w:left="35"/>
              <w:rPr>
                <w:sz w:val="24"/>
              </w:rPr>
            </w:pPr>
            <w:r>
              <w:rPr>
                <w:spacing w:val="-12"/>
                <w:sz w:val="24"/>
              </w:rPr>
              <w:t>Фольклор.</w:t>
            </w:r>
            <w:r>
              <w:rPr>
                <w:spacing w:val="-3"/>
                <w:sz w:val="24"/>
              </w:rPr>
              <w:t xml:space="preserve"> </w:t>
            </w:r>
            <w:r>
              <w:rPr>
                <w:spacing w:val="-12"/>
                <w:sz w:val="24"/>
              </w:rPr>
              <w:t>Малые</w:t>
            </w:r>
            <w:r>
              <w:rPr>
                <w:spacing w:val="-33"/>
                <w:sz w:val="24"/>
              </w:rPr>
              <w:t xml:space="preserve"> </w:t>
            </w:r>
            <w:r>
              <w:rPr>
                <w:spacing w:val="-12"/>
                <w:sz w:val="24"/>
              </w:rPr>
              <w:t>жанры:</w:t>
            </w:r>
            <w:r>
              <w:rPr>
                <w:spacing w:val="5"/>
                <w:sz w:val="24"/>
              </w:rPr>
              <w:t xml:space="preserve"> </w:t>
            </w:r>
            <w:r>
              <w:rPr>
                <w:spacing w:val="-12"/>
                <w:sz w:val="24"/>
              </w:rPr>
              <w:t>пословицы,</w:t>
            </w:r>
            <w:r>
              <w:rPr>
                <w:spacing w:val="-3"/>
                <w:sz w:val="24"/>
              </w:rPr>
              <w:t xml:space="preserve"> </w:t>
            </w:r>
            <w:r>
              <w:rPr>
                <w:spacing w:val="-12"/>
                <w:sz w:val="24"/>
              </w:rPr>
              <w:t>поговорки,</w:t>
            </w:r>
            <w:r>
              <w:rPr>
                <w:spacing w:val="-2"/>
                <w:sz w:val="24"/>
              </w:rPr>
              <w:t xml:space="preserve"> </w:t>
            </w:r>
            <w:r>
              <w:rPr>
                <w:spacing w:val="-12"/>
                <w:sz w:val="24"/>
              </w:rPr>
              <w:t>загадки</w:t>
            </w:r>
          </w:p>
        </w:tc>
        <w:tc>
          <w:tcPr>
            <w:tcW w:w="671" w:type="dxa"/>
          </w:tcPr>
          <w:p w14:paraId="6163436B">
            <w:pPr>
              <w:pStyle w:val="10"/>
              <w:spacing w:before="9"/>
              <w:ind w:left="34" w:right="2"/>
              <w:jc w:val="center"/>
              <w:rPr>
                <w:sz w:val="24"/>
              </w:rPr>
            </w:pPr>
            <w:r>
              <w:rPr>
                <w:spacing w:val="-10"/>
                <w:sz w:val="24"/>
              </w:rPr>
              <w:t>1</w:t>
            </w:r>
          </w:p>
        </w:tc>
        <w:tc>
          <w:tcPr>
            <w:tcW w:w="1573" w:type="dxa"/>
          </w:tcPr>
          <w:p w14:paraId="0B63B528">
            <w:pPr>
              <w:pStyle w:val="10"/>
              <w:rPr>
                <w:rFonts w:ascii="Times New Roman"/>
                <w:sz w:val="22"/>
              </w:rPr>
            </w:pPr>
          </w:p>
        </w:tc>
        <w:tc>
          <w:tcPr>
            <w:tcW w:w="1634" w:type="dxa"/>
          </w:tcPr>
          <w:p w14:paraId="3A7600ED">
            <w:pPr>
              <w:pStyle w:val="10"/>
              <w:rPr>
                <w:rFonts w:ascii="Times New Roman"/>
                <w:sz w:val="22"/>
              </w:rPr>
            </w:pPr>
          </w:p>
        </w:tc>
        <w:tc>
          <w:tcPr>
            <w:tcW w:w="1098" w:type="dxa"/>
          </w:tcPr>
          <w:p w14:paraId="2EC6241C">
            <w:pPr>
              <w:pStyle w:val="10"/>
              <w:rPr>
                <w:rFonts w:ascii="Times New Roman"/>
                <w:sz w:val="22"/>
              </w:rPr>
            </w:pPr>
          </w:p>
        </w:tc>
        <w:tc>
          <w:tcPr>
            <w:tcW w:w="3182" w:type="dxa"/>
          </w:tcPr>
          <w:p w14:paraId="0DB69CBB">
            <w:pPr>
              <w:pStyle w:val="10"/>
              <w:spacing w:before="21" w:line="237" w:lineRule="auto"/>
              <w:ind w:left="35" w:right="222"/>
              <w:rPr>
                <w:sz w:val="24"/>
              </w:rPr>
            </w:pPr>
            <w:r>
              <w:rPr>
                <w:sz w:val="24"/>
              </w:rPr>
              <w:t xml:space="preserve">Библиотека ЦОК </w:t>
            </w:r>
            <w:r>
              <w:fldChar w:fldCharType="begin"/>
            </w:r>
            <w:r>
              <w:instrText xml:space="preserve"> HYPERLINK "https://m.edsoo.ru/8a195d1a" \h </w:instrText>
            </w:r>
            <w:r>
              <w:fldChar w:fldCharType="separate"/>
            </w:r>
            <w:r>
              <w:rPr>
                <w:color w:val="0000FF"/>
                <w:spacing w:val="-14"/>
                <w:sz w:val="24"/>
              </w:rPr>
              <w:t>https://m.edsoo.ru/8a195d1a</w:t>
            </w:r>
            <w:r>
              <w:rPr>
                <w:color w:val="0000FF"/>
                <w:spacing w:val="-14"/>
                <w:sz w:val="24"/>
              </w:rPr>
              <w:fldChar w:fldCharType="end"/>
            </w:r>
          </w:p>
        </w:tc>
      </w:tr>
      <w:tr w14:paraId="5CB7EDC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179EDF60">
            <w:pPr>
              <w:pStyle w:val="10"/>
              <w:spacing w:before="11"/>
              <w:ind w:left="33"/>
              <w:rPr>
                <w:sz w:val="24"/>
              </w:rPr>
            </w:pPr>
            <w:r>
              <w:rPr>
                <w:spacing w:val="-10"/>
                <w:sz w:val="24"/>
              </w:rPr>
              <w:t>6</w:t>
            </w:r>
          </w:p>
        </w:tc>
        <w:tc>
          <w:tcPr>
            <w:tcW w:w="6466" w:type="dxa"/>
          </w:tcPr>
          <w:p w14:paraId="7F8FB150">
            <w:pPr>
              <w:pStyle w:val="10"/>
              <w:spacing w:before="28" w:line="232" w:lineRule="auto"/>
              <w:ind w:left="35" w:right="334"/>
              <w:rPr>
                <w:sz w:val="24"/>
              </w:rPr>
            </w:pPr>
            <w:r>
              <w:rPr>
                <w:w w:val="90"/>
                <w:sz w:val="24"/>
              </w:rPr>
              <w:t>В</w:t>
            </w:r>
            <w:r>
              <w:rPr>
                <w:spacing w:val="-23"/>
                <w:w w:val="90"/>
                <w:sz w:val="24"/>
              </w:rPr>
              <w:t xml:space="preserve"> </w:t>
            </w:r>
            <w:r>
              <w:rPr>
                <w:w w:val="90"/>
                <w:sz w:val="24"/>
              </w:rPr>
              <w:t>неклассное чтение.</w:t>
            </w:r>
            <w:r>
              <w:rPr>
                <w:sz w:val="24"/>
              </w:rPr>
              <w:t xml:space="preserve"> </w:t>
            </w:r>
            <w:r>
              <w:rPr>
                <w:w w:val="90"/>
                <w:sz w:val="24"/>
              </w:rPr>
              <w:t xml:space="preserve">Мифы народов России и мира. </w:t>
            </w:r>
            <w:r>
              <w:rPr>
                <w:w w:val="85"/>
                <w:sz w:val="24"/>
              </w:rPr>
              <w:t>Переложение мифов разными авторами. Г еродот. «</w:t>
            </w:r>
            <w:r>
              <w:rPr>
                <w:spacing w:val="-23"/>
                <w:w w:val="85"/>
                <w:sz w:val="24"/>
              </w:rPr>
              <w:t xml:space="preserve"> </w:t>
            </w:r>
            <w:r>
              <w:rPr>
                <w:w w:val="85"/>
                <w:sz w:val="24"/>
              </w:rPr>
              <w:t xml:space="preserve">Легенда </w:t>
            </w:r>
            <w:r>
              <w:rPr>
                <w:sz w:val="24"/>
              </w:rPr>
              <w:t>об Арионе»</w:t>
            </w:r>
          </w:p>
        </w:tc>
        <w:tc>
          <w:tcPr>
            <w:tcW w:w="671" w:type="dxa"/>
          </w:tcPr>
          <w:p w14:paraId="26495FA8">
            <w:pPr>
              <w:pStyle w:val="10"/>
              <w:spacing w:before="11"/>
              <w:ind w:left="34" w:right="2"/>
              <w:jc w:val="center"/>
              <w:rPr>
                <w:sz w:val="24"/>
              </w:rPr>
            </w:pPr>
            <w:r>
              <w:rPr>
                <w:spacing w:val="-10"/>
                <w:sz w:val="24"/>
              </w:rPr>
              <w:t>1</w:t>
            </w:r>
          </w:p>
        </w:tc>
        <w:tc>
          <w:tcPr>
            <w:tcW w:w="1573" w:type="dxa"/>
          </w:tcPr>
          <w:p w14:paraId="60AB4CE8">
            <w:pPr>
              <w:pStyle w:val="10"/>
              <w:rPr>
                <w:rFonts w:ascii="Times New Roman"/>
                <w:sz w:val="22"/>
              </w:rPr>
            </w:pPr>
          </w:p>
        </w:tc>
        <w:tc>
          <w:tcPr>
            <w:tcW w:w="1634" w:type="dxa"/>
          </w:tcPr>
          <w:p w14:paraId="5B057B5F">
            <w:pPr>
              <w:pStyle w:val="10"/>
              <w:rPr>
                <w:rFonts w:ascii="Times New Roman"/>
                <w:sz w:val="22"/>
              </w:rPr>
            </w:pPr>
          </w:p>
        </w:tc>
        <w:tc>
          <w:tcPr>
            <w:tcW w:w="1098" w:type="dxa"/>
          </w:tcPr>
          <w:p w14:paraId="52CF3AEE">
            <w:pPr>
              <w:pStyle w:val="10"/>
              <w:rPr>
                <w:rFonts w:ascii="Times New Roman"/>
                <w:sz w:val="22"/>
              </w:rPr>
            </w:pPr>
          </w:p>
        </w:tc>
        <w:tc>
          <w:tcPr>
            <w:tcW w:w="3182" w:type="dxa"/>
          </w:tcPr>
          <w:p w14:paraId="0A878771">
            <w:pPr>
              <w:pStyle w:val="10"/>
              <w:spacing w:before="23" w:line="237" w:lineRule="auto"/>
              <w:ind w:left="35" w:right="237"/>
              <w:rPr>
                <w:sz w:val="24"/>
              </w:rPr>
            </w:pPr>
            <w:r>
              <w:rPr>
                <w:sz w:val="24"/>
              </w:rPr>
              <w:t xml:space="preserve">Библиотека ЦОК </w:t>
            </w:r>
            <w:r>
              <w:fldChar w:fldCharType="begin"/>
            </w:r>
            <w:r>
              <w:instrText xml:space="preserve"> HYPERLINK "https://m.edsoo.ru/8a195c02" \h </w:instrText>
            </w:r>
            <w:r>
              <w:fldChar w:fldCharType="separate"/>
            </w:r>
            <w:r>
              <w:rPr>
                <w:color w:val="0000FF"/>
                <w:spacing w:val="-14"/>
                <w:sz w:val="24"/>
              </w:rPr>
              <w:t>https://m.edsoo.ru/8a195c02</w:t>
            </w:r>
            <w:r>
              <w:rPr>
                <w:color w:val="0000FF"/>
                <w:spacing w:val="-14"/>
                <w:sz w:val="24"/>
              </w:rPr>
              <w:fldChar w:fldCharType="end"/>
            </w:r>
          </w:p>
        </w:tc>
      </w:tr>
      <w:tr w14:paraId="58CB9FE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B599DEC">
            <w:pPr>
              <w:pStyle w:val="10"/>
              <w:spacing w:before="11"/>
              <w:ind w:left="33"/>
              <w:rPr>
                <w:sz w:val="24"/>
              </w:rPr>
            </w:pPr>
            <w:r>
              <w:rPr>
                <w:spacing w:val="-10"/>
                <w:sz w:val="24"/>
              </w:rPr>
              <w:t>7</w:t>
            </w:r>
          </w:p>
        </w:tc>
        <w:tc>
          <w:tcPr>
            <w:tcW w:w="6466" w:type="dxa"/>
          </w:tcPr>
          <w:p w14:paraId="7DBE07E6">
            <w:pPr>
              <w:pStyle w:val="10"/>
              <w:spacing w:before="11"/>
              <w:ind w:left="35"/>
              <w:rPr>
                <w:sz w:val="24"/>
              </w:rPr>
            </w:pPr>
            <w:r>
              <w:rPr>
                <w:w w:val="85"/>
                <w:sz w:val="24"/>
              </w:rPr>
              <w:t>К</w:t>
            </w:r>
            <w:r>
              <w:rPr>
                <w:spacing w:val="-17"/>
                <w:w w:val="85"/>
                <w:sz w:val="24"/>
              </w:rPr>
              <w:t xml:space="preserve"> </w:t>
            </w:r>
            <w:r>
              <w:rPr>
                <w:w w:val="85"/>
                <w:sz w:val="24"/>
              </w:rPr>
              <w:t>олыбельные</w:t>
            </w:r>
            <w:r>
              <w:rPr>
                <w:spacing w:val="4"/>
                <w:sz w:val="24"/>
              </w:rPr>
              <w:t xml:space="preserve"> </w:t>
            </w:r>
            <w:r>
              <w:rPr>
                <w:w w:val="85"/>
                <w:sz w:val="24"/>
              </w:rPr>
              <w:t>песни,</w:t>
            </w:r>
            <w:r>
              <w:rPr>
                <w:spacing w:val="41"/>
                <w:sz w:val="24"/>
              </w:rPr>
              <w:t xml:space="preserve"> </w:t>
            </w:r>
            <w:r>
              <w:rPr>
                <w:w w:val="85"/>
                <w:sz w:val="24"/>
              </w:rPr>
              <w:t>пестушки,</w:t>
            </w:r>
            <w:r>
              <w:rPr>
                <w:spacing w:val="43"/>
                <w:sz w:val="24"/>
              </w:rPr>
              <w:t xml:space="preserve"> </w:t>
            </w:r>
            <w:r>
              <w:rPr>
                <w:w w:val="85"/>
                <w:sz w:val="24"/>
              </w:rPr>
              <w:t>приговорки,</w:t>
            </w:r>
            <w:r>
              <w:rPr>
                <w:spacing w:val="41"/>
                <w:sz w:val="24"/>
              </w:rPr>
              <w:t xml:space="preserve"> </w:t>
            </w:r>
            <w:r>
              <w:rPr>
                <w:spacing w:val="-2"/>
                <w:w w:val="85"/>
                <w:sz w:val="24"/>
              </w:rPr>
              <w:t>скороговорки</w:t>
            </w:r>
          </w:p>
        </w:tc>
        <w:tc>
          <w:tcPr>
            <w:tcW w:w="671" w:type="dxa"/>
          </w:tcPr>
          <w:p w14:paraId="460DC92C">
            <w:pPr>
              <w:pStyle w:val="10"/>
              <w:spacing w:before="11"/>
              <w:ind w:left="34" w:right="2"/>
              <w:jc w:val="center"/>
              <w:rPr>
                <w:sz w:val="24"/>
              </w:rPr>
            </w:pPr>
            <w:r>
              <w:rPr>
                <w:spacing w:val="-10"/>
                <w:sz w:val="24"/>
              </w:rPr>
              <w:t>1</w:t>
            </w:r>
          </w:p>
        </w:tc>
        <w:tc>
          <w:tcPr>
            <w:tcW w:w="1573" w:type="dxa"/>
          </w:tcPr>
          <w:p w14:paraId="6C15222D">
            <w:pPr>
              <w:pStyle w:val="10"/>
              <w:rPr>
                <w:rFonts w:ascii="Times New Roman"/>
                <w:sz w:val="22"/>
              </w:rPr>
            </w:pPr>
          </w:p>
        </w:tc>
        <w:tc>
          <w:tcPr>
            <w:tcW w:w="1634" w:type="dxa"/>
          </w:tcPr>
          <w:p w14:paraId="583784AA">
            <w:pPr>
              <w:pStyle w:val="10"/>
              <w:rPr>
                <w:rFonts w:ascii="Times New Roman"/>
                <w:sz w:val="22"/>
              </w:rPr>
            </w:pPr>
          </w:p>
        </w:tc>
        <w:tc>
          <w:tcPr>
            <w:tcW w:w="1098" w:type="dxa"/>
          </w:tcPr>
          <w:p w14:paraId="177718F8">
            <w:pPr>
              <w:pStyle w:val="10"/>
              <w:rPr>
                <w:rFonts w:ascii="Times New Roman"/>
                <w:sz w:val="22"/>
              </w:rPr>
            </w:pPr>
          </w:p>
        </w:tc>
        <w:tc>
          <w:tcPr>
            <w:tcW w:w="3182" w:type="dxa"/>
          </w:tcPr>
          <w:p w14:paraId="7F866D18">
            <w:pPr>
              <w:pStyle w:val="10"/>
              <w:spacing w:before="23" w:line="237" w:lineRule="auto"/>
              <w:ind w:left="35" w:right="225"/>
              <w:rPr>
                <w:sz w:val="24"/>
              </w:rPr>
            </w:pPr>
            <w:r>
              <w:rPr>
                <w:sz w:val="24"/>
              </w:rPr>
              <w:t xml:space="preserve">Библиотека ЦОК </w:t>
            </w:r>
            <w:r>
              <w:fldChar w:fldCharType="begin"/>
            </w:r>
            <w:r>
              <w:instrText xml:space="preserve"> HYPERLINK "https://m.edsoo.ru/8a195e28" \h </w:instrText>
            </w:r>
            <w:r>
              <w:fldChar w:fldCharType="separate"/>
            </w:r>
            <w:r>
              <w:rPr>
                <w:color w:val="0000FF"/>
                <w:spacing w:val="-14"/>
                <w:sz w:val="24"/>
              </w:rPr>
              <w:t>https://m.edsoo.ru/8a195e28</w:t>
            </w:r>
            <w:r>
              <w:rPr>
                <w:color w:val="0000FF"/>
                <w:spacing w:val="-14"/>
                <w:sz w:val="24"/>
              </w:rPr>
              <w:fldChar w:fldCharType="end"/>
            </w:r>
          </w:p>
        </w:tc>
      </w:tr>
      <w:tr w14:paraId="2295043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C865743">
            <w:pPr>
              <w:pStyle w:val="10"/>
              <w:spacing w:before="11"/>
              <w:ind w:left="33"/>
              <w:rPr>
                <w:sz w:val="24"/>
              </w:rPr>
            </w:pPr>
            <w:r>
              <w:rPr>
                <w:spacing w:val="-10"/>
                <w:sz w:val="24"/>
              </w:rPr>
              <w:t>8</w:t>
            </w:r>
          </w:p>
        </w:tc>
        <w:tc>
          <w:tcPr>
            <w:tcW w:w="6466" w:type="dxa"/>
          </w:tcPr>
          <w:p w14:paraId="34EC174E">
            <w:pPr>
              <w:pStyle w:val="10"/>
              <w:spacing w:before="16" w:line="235" w:lineRule="auto"/>
              <w:ind w:left="35"/>
              <w:rPr>
                <w:sz w:val="24"/>
              </w:rPr>
            </w:pPr>
            <w:r>
              <w:rPr>
                <w:spacing w:val="-10"/>
                <w:sz w:val="24"/>
              </w:rPr>
              <w:t>Сказки</w:t>
            </w:r>
            <w:r>
              <w:rPr>
                <w:spacing w:val="-21"/>
                <w:sz w:val="24"/>
              </w:rPr>
              <w:t xml:space="preserve"> </w:t>
            </w:r>
            <w:r>
              <w:rPr>
                <w:spacing w:val="-10"/>
                <w:sz w:val="24"/>
              </w:rPr>
              <w:t>народов</w:t>
            </w:r>
            <w:r>
              <w:rPr>
                <w:spacing w:val="-23"/>
                <w:sz w:val="24"/>
              </w:rPr>
              <w:t xml:space="preserve"> </w:t>
            </w:r>
            <w:r>
              <w:rPr>
                <w:spacing w:val="-10"/>
                <w:sz w:val="24"/>
              </w:rPr>
              <w:t>России</w:t>
            </w:r>
            <w:r>
              <w:rPr>
                <w:spacing w:val="-24"/>
                <w:sz w:val="24"/>
              </w:rPr>
              <w:t xml:space="preserve"> </w:t>
            </w:r>
            <w:r>
              <w:rPr>
                <w:spacing w:val="-10"/>
                <w:sz w:val="24"/>
              </w:rPr>
              <w:t>и</w:t>
            </w:r>
            <w:r>
              <w:rPr>
                <w:spacing w:val="-21"/>
                <w:sz w:val="24"/>
              </w:rPr>
              <w:t xml:space="preserve"> </w:t>
            </w:r>
            <w:r>
              <w:rPr>
                <w:spacing w:val="-10"/>
                <w:sz w:val="24"/>
              </w:rPr>
              <w:t>народов</w:t>
            </w:r>
            <w:r>
              <w:rPr>
                <w:spacing w:val="-21"/>
                <w:sz w:val="24"/>
              </w:rPr>
              <w:t xml:space="preserve"> </w:t>
            </w:r>
            <w:r>
              <w:rPr>
                <w:spacing w:val="-10"/>
                <w:sz w:val="24"/>
              </w:rPr>
              <w:t>мира. Сказки</w:t>
            </w:r>
            <w:r>
              <w:rPr>
                <w:spacing w:val="-24"/>
                <w:sz w:val="24"/>
              </w:rPr>
              <w:t xml:space="preserve"> </w:t>
            </w:r>
            <w:r>
              <w:rPr>
                <w:spacing w:val="-10"/>
                <w:sz w:val="24"/>
              </w:rPr>
              <w:t>о</w:t>
            </w:r>
            <w:r>
              <w:rPr>
                <w:spacing w:val="-28"/>
                <w:sz w:val="24"/>
              </w:rPr>
              <w:t xml:space="preserve"> </w:t>
            </w:r>
            <w:r>
              <w:rPr>
                <w:spacing w:val="-10"/>
                <w:sz w:val="24"/>
              </w:rPr>
              <w:t xml:space="preserve">животных, </w:t>
            </w:r>
            <w:r>
              <w:rPr>
                <w:sz w:val="24"/>
              </w:rPr>
              <w:t>волшебные,</w:t>
            </w:r>
            <w:r>
              <w:rPr>
                <w:spacing w:val="-4"/>
                <w:sz w:val="24"/>
              </w:rPr>
              <w:t xml:space="preserve"> </w:t>
            </w:r>
            <w:r>
              <w:rPr>
                <w:sz w:val="24"/>
              </w:rPr>
              <w:t>бытовые</w:t>
            </w:r>
          </w:p>
        </w:tc>
        <w:tc>
          <w:tcPr>
            <w:tcW w:w="671" w:type="dxa"/>
          </w:tcPr>
          <w:p w14:paraId="4A84ECD8">
            <w:pPr>
              <w:pStyle w:val="10"/>
              <w:spacing w:before="11"/>
              <w:ind w:left="34" w:right="2"/>
              <w:jc w:val="center"/>
              <w:rPr>
                <w:sz w:val="24"/>
              </w:rPr>
            </w:pPr>
            <w:r>
              <w:rPr>
                <w:spacing w:val="-10"/>
                <w:sz w:val="24"/>
              </w:rPr>
              <w:t>1</w:t>
            </w:r>
          </w:p>
        </w:tc>
        <w:tc>
          <w:tcPr>
            <w:tcW w:w="1573" w:type="dxa"/>
          </w:tcPr>
          <w:p w14:paraId="48D12F31">
            <w:pPr>
              <w:pStyle w:val="10"/>
              <w:rPr>
                <w:rFonts w:ascii="Times New Roman"/>
                <w:sz w:val="22"/>
              </w:rPr>
            </w:pPr>
          </w:p>
        </w:tc>
        <w:tc>
          <w:tcPr>
            <w:tcW w:w="1634" w:type="dxa"/>
          </w:tcPr>
          <w:p w14:paraId="558BDF0C">
            <w:pPr>
              <w:pStyle w:val="10"/>
              <w:rPr>
                <w:rFonts w:ascii="Times New Roman"/>
                <w:sz w:val="22"/>
              </w:rPr>
            </w:pPr>
          </w:p>
        </w:tc>
        <w:tc>
          <w:tcPr>
            <w:tcW w:w="1098" w:type="dxa"/>
          </w:tcPr>
          <w:p w14:paraId="18C77E0D">
            <w:pPr>
              <w:pStyle w:val="10"/>
              <w:rPr>
                <w:rFonts w:ascii="Times New Roman"/>
                <w:sz w:val="22"/>
              </w:rPr>
            </w:pPr>
          </w:p>
        </w:tc>
        <w:tc>
          <w:tcPr>
            <w:tcW w:w="3182" w:type="dxa"/>
          </w:tcPr>
          <w:p w14:paraId="25A99AED">
            <w:pPr>
              <w:pStyle w:val="10"/>
              <w:spacing w:before="23" w:line="237" w:lineRule="auto"/>
              <w:ind w:left="35"/>
              <w:rPr>
                <w:sz w:val="24"/>
              </w:rPr>
            </w:pPr>
            <w:r>
              <w:rPr>
                <w:sz w:val="24"/>
              </w:rPr>
              <w:t xml:space="preserve">Библиотека ЦОК </w:t>
            </w:r>
            <w:r>
              <w:fldChar w:fldCharType="begin"/>
            </w:r>
            <w:r>
              <w:instrText xml:space="preserve"> HYPERLINK "https://m.edsoo.ru/8a196062" \h </w:instrText>
            </w:r>
            <w:r>
              <w:fldChar w:fldCharType="separate"/>
            </w:r>
            <w:r>
              <w:rPr>
                <w:color w:val="0000FF"/>
                <w:spacing w:val="-14"/>
                <w:sz w:val="24"/>
              </w:rPr>
              <w:t>https://m.edsoo.ru/8a196062</w:t>
            </w:r>
            <w:r>
              <w:rPr>
                <w:color w:val="0000FF"/>
                <w:spacing w:val="-14"/>
                <w:sz w:val="24"/>
              </w:rPr>
              <w:fldChar w:fldCharType="end"/>
            </w:r>
          </w:p>
        </w:tc>
      </w:tr>
      <w:tr w14:paraId="206876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4A51F49">
            <w:pPr>
              <w:pStyle w:val="10"/>
              <w:spacing w:before="11"/>
              <w:ind w:left="33"/>
              <w:rPr>
                <w:sz w:val="24"/>
              </w:rPr>
            </w:pPr>
            <w:r>
              <w:rPr>
                <w:spacing w:val="-10"/>
                <w:sz w:val="24"/>
              </w:rPr>
              <w:t>9</w:t>
            </w:r>
          </w:p>
        </w:tc>
        <w:tc>
          <w:tcPr>
            <w:tcW w:w="6466" w:type="dxa"/>
          </w:tcPr>
          <w:p w14:paraId="624E9838">
            <w:pPr>
              <w:pStyle w:val="10"/>
              <w:spacing w:before="16" w:line="235" w:lineRule="auto"/>
              <w:ind w:left="35"/>
              <w:rPr>
                <w:sz w:val="24"/>
              </w:rPr>
            </w:pPr>
            <w:r>
              <w:rPr>
                <w:spacing w:val="-10"/>
                <w:sz w:val="24"/>
              </w:rPr>
              <w:t>Русские</w:t>
            </w:r>
            <w:r>
              <w:rPr>
                <w:spacing w:val="-28"/>
                <w:sz w:val="24"/>
              </w:rPr>
              <w:t xml:space="preserve"> </w:t>
            </w:r>
            <w:r>
              <w:rPr>
                <w:spacing w:val="-10"/>
                <w:sz w:val="24"/>
              </w:rPr>
              <w:t>народные</w:t>
            </w:r>
            <w:r>
              <w:rPr>
                <w:spacing w:val="-28"/>
                <w:sz w:val="24"/>
              </w:rPr>
              <w:t xml:space="preserve"> </w:t>
            </w:r>
            <w:r>
              <w:rPr>
                <w:spacing w:val="-10"/>
                <w:sz w:val="24"/>
              </w:rPr>
              <w:t>сказки. Животные-помощники</w:t>
            </w:r>
            <w:r>
              <w:rPr>
                <w:spacing w:val="-18"/>
                <w:sz w:val="24"/>
              </w:rPr>
              <w:t xml:space="preserve"> </w:t>
            </w:r>
            <w:r>
              <w:rPr>
                <w:spacing w:val="-10"/>
                <w:sz w:val="24"/>
              </w:rPr>
              <w:t>и</w:t>
            </w:r>
            <w:r>
              <w:rPr>
                <w:spacing w:val="-20"/>
                <w:sz w:val="24"/>
              </w:rPr>
              <w:t xml:space="preserve"> </w:t>
            </w:r>
            <w:r>
              <w:rPr>
                <w:spacing w:val="-10"/>
                <w:sz w:val="24"/>
              </w:rPr>
              <w:t xml:space="preserve">чудесные </w:t>
            </w:r>
            <w:r>
              <w:rPr>
                <w:sz w:val="24"/>
              </w:rPr>
              <w:t>противники</w:t>
            </w:r>
            <w:r>
              <w:rPr>
                <w:spacing w:val="-10"/>
                <w:sz w:val="24"/>
              </w:rPr>
              <w:t xml:space="preserve"> </w:t>
            </w:r>
            <w:r>
              <w:rPr>
                <w:sz w:val="24"/>
              </w:rPr>
              <w:t>в</w:t>
            </w:r>
            <w:r>
              <w:rPr>
                <w:spacing w:val="-11"/>
                <w:sz w:val="24"/>
              </w:rPr>
              <w:t xml:space="preserve"> </w:t>
            </w:r>
            <w:r>
              <w:rPr>
                <w:sz w:val="24"/>
              </w:rPr>
              <w:t>сказке</w:t>
            </w:r>
            <w:r>
              <w:rPr>
                <w:spacing w:val="-19"/>
                <w:sz w:val="24"/>
              </w:rPr>
              <w:t xml:space="preserve"> </w:t>
            </w:r>
            <w:r>
              <w:rPr>
                <w:sz w:val="24"/>
              </w:rPr>
              <w:t>"Царевна-лягушка"</w:t>
            </w:r>
          </w:p>
        </w:tc>
        <w:tc>
          <w:tcPr>
            <w:tcW w:w="671" w:type="dxa"/>
          </w:tcPr>
          <w:p w14:paraId="337506FA">
            <w:pPr>
              <w:pStyle w:val="10"/>
              <w:spacing w:before="11"/>
              <w:ind w:left="34" w:right="2"/>
              <w:jc w:val="center"/>
              <w:rPr>
                <w:sz w:val="24"/>
              </w:rPr>
            </w:pPr>
            <w:r>
              <w:rPr>
                <w:spacing w:val="-10"/>
                <w:sz w:val="24"/>
              </w:rPr>
              <w:t>1</w:t>
            </w:r>
          </w:p>
        </w:tc>
        <w:tc>
          <w:tcPr>
            <w:tcW w:w="1573" w:type="dxa"/>
          </w:tcPr>
          <w:p w14:paraId="2C5B380B">
            <w:pPr>
              <w:pStyle w:val="10"/>
              <w:rPr>
                <w:rFonts w:ascii="Times New Roman"/>
                <w:sz w:val="22"/>
              </w:rPr>
            </w:pPr>
          </w:p>
        </w:tc>
        <w:tc>
          <w:tcPr>
            <w:tcW w:w="1634" w:type="dxa"/>
          </w:tcPr>
          <w:p w14:paraId="75F0C3AD">
            <w:pPr>
              <w:pStyle w:val="10"/>
              <w:rPr>
                <w:rFonts w:ascii="Times New Roman"/>
                <w:sz w:val="22"/>
              </w:rPr>
            </w:pPr>
          </w:p>
        </w:tc>
        <w:tc>
          <w:tcPr>
            <w:tcW w:w="1098" w:type="dxa"/>
          </w:tcPr>
          <w:p w14:paraId="0E077F4E">
            <w:pPr>
              <w:pStyle w:val="10"/>
              <w:rPr>
                <w:rFonts w:ascii="Times New Roman"/>
                <w:sz w:val="22"/>
              </w:rPr>
            </w:pPr>
          </w:p>
        </w:tc>
        <w:tc>
          <w:tcPr>
            <w:tcW w:w="3182" w:type="dxa"/>
          </w:tcPr>
          <w:p w14:paraId="5958E278">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"https://m.edsoo.ru/8a196170" \h </w:instrText>
            </w:r>
            <w:r>
              <w:fldChar w:fldCharType="separate"/>
            </w:r>
            <w:r>
              <w:rPr>
                <w:color w:val="0000FF"/>
                <w:spacing w:val="-14"/>
                <w:sz w:val="24"/>
              </w:rPr>
              <w:t>https://m.edsoo.ru/8a196170</w:t>
            </w:r>
            <w:r>
              <w:rPr>
                <w:color w:val="0000FF"/>
                <w:spacing w:val="-14"/>
                <w:sz w:val="24"/>
              </w:rPr>
              <w:fldChar w:fldCharType="end"/>
            </w:r>
          </w:p>
        </w:tc>
      </w:tr>
      <w:tr w14:paraId="76EC5DD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24C975C1">
            <w:pPr>
              <w:pStyle w:val="10"/>
              <w:spacing w:before="11"/>
              <w:ind w:left="33"/>
              <w:rPr>
                <w:sz w:val="24"/>
              </w:rPr>
            </w:pPr>
            <w:r>
              <w:rPr>
                <w:spacing w:val="-5"/>
                <w:sz w:val="24"/>
              </w:rPr>
              <w:t>10</w:t>
            </w:r>
          </w:p>
        </w:tc>
        <w:tc>
          <w:tcPr>
            <w:tcW w:w="6466" w:type="dxa"/>
          </w:tcPr>
          <w:p w14:paraId="35377665">
            <w:pPr>
              <w:pStyle w:val="10"/>
              <w:spacing w:before="16" w:line="235" w:lineRule="auto"/>
              <w:ind w:left="35" w:right="560"/>
              <w:rPr>
                <w:sz w:val="24"/>
              </w:rPr>
            </w:pPr>
            <w:r>
              <w:rPr>
                <w:spacing w:val="-10"/>
                <w:sz w:val="24"/>
              </w:rPr>
              <w:t>Главные</w:t>
            </w:r>
            <w:r>
              <w:rPr>
                <w:spacing w:val="-33"/>
                <w:sz w:val="24"/>
              </w:rPr>
              <w:t xml:space="preserve"> </w:t>
            </w:r>
            <w:r>
              <w:rPr>
                <w:spacing w:val="-10"/>
                <w:sz w:val="24"/>
              </w:rPr>
              <w:t>герои</w:t>
            </w:r>
            <w:r>
              <w:rPr>
                <w:spacing w:val="-21"/>
                <w:sz w:val="24"/>
              </w:rPr>
              <w:t xml:space="preserve"> </w:t>
            </w:r>
            <w:r>
              <w:rPr>
                <w:spacing w:val="-10"/>
                <w:sz w:val="24"/>
              </w:rPr>
              <w:t>волшебных сказок</w:t>
            </w:r>
            <w:r>
              <w:rPr>
                <w:spacing w:val="-13"/>
                <w:sz w:val="24"/>
              </w:rPr>
              <w:t xml:space="preserve"> </w:t>
            </w:r>
            <w:r>
              <w:rPr>
                <w:spacing w:val="-10"/>
                <w:sz w:val="24"/>
              </w:rPr>
              <w:t>Василиса</w:t>
            </w:r>
            <w:r>
              <w:rPr>
                <w:spacing w:val="-26"/>
                <w:sz w:val="24"/>
              </w:rPr>
              <w:t xml:space="preserve"> </w:t>
            </w:r>
            <w:r>
              <w:rPr>
                <w:spacing w:val="-10"/>
                <w:sz w:val="24"/>
              </w:rPr>
              <w:t>Премудрая</w:t>
            </w:r>
            <w:r>
              <w:rPr>
                <w:spacing w:val="-29"/>
                <w:sz w:val="24"/>
              </w:rPr>
              <w:t xml:space="preserve"> </w:t>
            </w:r>
            <w:r>
              <w:rPr>
                <w:spacing w:val="-10"/>
                <w:sz w:val="24"/>
              </w:rPr>
              <w:t xml:space="preserve">и </w:t>
            </w:r>
            <w:r>
              <w:rPr>
                <w:spacing w:val="-2"/>
                <w:sz w:val="24"/>
              </w:rPr>
              <w:t>Иван-царевич</w:t>
            </w:r>
          </w:p>
        </w:tc>
        <w:tc>
          <w:tcPr>
            <w:tcW w:w="671" w:type="dxa"/>
          </w:tcPr>
          <w:p w14:paraId="6B89304B">
            <w:pPr>
              <w:pStyle w:val="10"/>
              <w:spacing w:before="11"/>
              <w:ind w:left="34" w:right="2"/>
              <w:jc w:val="center"/>
              <w:rPr>
                <w:sz w:val="24"/>
              </w:rPr>
            </w:pPr>
            <w:r>
              <w:rPr>
                <w:spacing w:val="-10"/>
                <w:sz w:val="24"/>
              </w:rPr>
              <w:t>1</w:t>
            </w:r>
          </w:p>
        </w:tc>
        <w:tc>
          <w:tcPr>
            <w:tcW w:w="1573" w:type="dxa"/>
          </w:tcPr>
          <w:p w14:paraId="3DF184F6">
            <w:pPr>
              <w:pStyle w:val="10"/>
              <w:rPr>
                <w:rFonts w:ascii="Times New Roman"/>
                <w:sz w:val="22"/>
              </w:rPr>
            </w:pPr>
          </w:p>
        </w:tc>
        <w:tc>
          <w:tcPr>
            <w:tcW w:w="1634" w:type="dxa"/>
          </w:tcPr>
          <w:p w14:paraId="12E95629">
            <w:pPr>
              <w:pStyle w:val="10"/>
              <w:rPr>
                <w:rFonts w:ascii="Times New Roman"/>
                <w:sz w:val="22"/>
              </w:rPr>
            </w:pPr>
          </w:p>
        </w:tc>
        <w:tc>
          <w:tcPr>
            <w:tcW w:w="1098" w:type="dxa"/>
          </w:tcPr>
          <w:p w14:paraId="78A538D3">
            <w:pPr>
              <w:pStyle w:val="10"/>
              <w:rPr>
                <w:rFonts w:ascii="Times New Roman"/>
                <w:sz w:val="22"/>
              </w:rPr>
            </w:pPr>
          </w:p>
        </w:tc>
        <w:tc>
          <w:tcPr>
            <w:tcW w:w="3182" w:type="dxa"/>
          </w:tcPr>
          <w:p w14:paraId="66E1FAFC">
            <w:pPr>
              <w:pStyle w:val="10"/>
              <w:spacing w:before="23" w:line="237" w:lineRule="auto"/>
              <w:ind w:left="35" w:right="237"/>
              <w:rPr>
                <w:sz w:val="24"/>
              </w:rPr>
            </w:pPr>
            <w:r>
              <w:rPr>
                <w:sz w:val="24"/>
              </w:rPr>
              <w:t xml:space="preserve">Библиотека ЦОК </w:t>
            </w:r>
            <w:r>
              <w:fldChar w:fldCharType="begin"/>
            </w:r>
            <w:r>
              <w:instrText xml:space="preserve"> HYPERLINK "https://m.edsoo.ru/8a19629c" \h </w:instrText>
            </w:r>
            <w:r>
              <w:fldChar w:fldCharType="separate"/>
            </w:r>
            <w:r>
              <w:rPr>
                <w:color w:val="0000FF"/>
                <w:spacing w:val="-14"/>
                <w:sz w:val="24"/>
              </w:rPr>
              <w:t>https://m.edsoo.ru/8a19629c</w:t>
            </w:r>
            <w:r>
              <w:rPr>
                <w:color w:val="0000FF"/>
                <w:spacing w:val="-14"/>
                <w:sz w:val="24"/>
              </w:rPr>
              <w:fldChar w:fldCharType="end"/>
            </w:r>
          </w:p>
        </w:tc>
      </w:tr>
      <w:tr w14:paraId="2AF269F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478" w:type="dxa"/>
          </w:tcPr>
          <w:p w14:paraId="358E62E9">
            <w:pPr>
              <w:pStyle w:val="10"/>
              <w:spacing w:before="9"/>
              <w:ind w:left="33"/>
              <w:rPr>
                <w:sz w:val="24"/>
              </w:rPr>
            </w:pPr>
            <w:r>
              <w:rPr>
                <w:spacing w:val="-5"/>
                <w:sz w:val="24"/>
              </w:rPr>
              <w:t>11</w:t>
            </w:r>
          </w:p>
        </w:tc>
        <w:tc>
          <w:tcPr>
            <w:tcW w:w="6466" w:type="dxa"/>
          </w:tcPr>
          <w:p w14:paraId="0F430B07">
            <w:pPr>
              <w:pStyle w:val="10"/>
              <w:spacing w:before="9"/>
              <w:ind w:left="35"/>
              <w:rPr>
                <w:sz w:val="24"/>
              </w:rPr>
            </w:pPr>
            <w:r>
              <w:rPr>
                <w:spacing w:val="-10"/>
                <w:sz w:val="24"/>
              </w:rPr>
              <w:t>Поэзия</w:t>
            </w:r>
            <w:r>
              <w:rPr>
                <w:spacing w:val="-23"/>
                <w:sz w:val="24"/>
              </w:rPr>
              <w:t xml:space="preserve"> </w:t>
            </w:r>
            <w:r>
              <w:rPr>
                <w:spacing w:val="-10"/>
                <w:sz w:val="24"/>
              </w:rPr>
              <w:t>волшебной</w:t>
            </w:r>
            <w:r>
              <w:rPr>
                <w:spacing w:val="-12"/>
                <w:sz w:val="24"/>
              </w:rPr>
              <w:t xml:space="preserve"> </w:t>
            </w:r>
            <w:r>
              <w:rPr>
                <w:spacing w:val="-10"/>
                <w:sz w:val="24"/>
              </w:rPr>
              <w:t>сказки</w:t>
            </w:r>
          </w:p>
        </w:tc>
        <w:tc>
          <w:tcPr>
            <w:tcW w:w="671" w:type="dxa"/>
          </w:tcPr>
          <w:p w14:paraId="64137AE9">
            <w:pPr>
              <w:pStyle w:val="10"/>
              <w:spacing w:before="9"/>
              <w:ind w:left="34" w:right="2"/>
              <w:jc w:val="center"/>
              <w:rPr>
                <w:sz w:val="24"/>
              </w:rPr>
            </w:pPr>
            <w:r>
              <w:rPr>
                <w:spacing w:val="-10"/>
                <w:sz w:val="24"/>
              </w:rPr>
              <w:t>1</w:t>
            </w:r>
          </w:p>
        </w:tc>
        <w:tc>
          <w:tcPr>
            <w:tcW w:w="1573" w:type="dxa"/>
          </w:tcPr>
          <w:p w14:paraId="075E3AEC">
            <w:pPr>
              <w:pStyle w:val="10"/>
              <w:rPr>
                <w:rFonts w:ascii="Times New Roman"/>
                <w:sz w:val="22"/>
              </w:rPr>
            </w:pPr>
          </w:p>
        </w:tc>
        <w:tc>
          <w:tcPr>
            <w:tcW w:w="1634" w:type="dxa"/>
          </w:tcPr>
          <w:p w14:paraId="2B436299">
            <w:pPr>
              <w:pStyle w:val="10"/>
              <w:rPr>
                <w:rFonts w:ascii="Times New Roman"/>
                <w:sz w:val="22"/>
              </w:rPr>
            </w:pPr>
          </w:p>
        </w:tc>
        <w:tc>
          <w:tcPr>
            <w:tcW w:w="1098" w:type="dxa"/>
          </w:tcPr>
          <w:p w14:paraId="5BAC2C6B">
            <w:pPr>
              <w:pStyle w:val="10"/>
              <w:rPr>
                <w:rFonts w:ascii="Times New Roman"/>
                <w:sz w:val="22"/>
              </w:rPr>
            </w:pPr>
          </w:p>
        </w:tc>
        <w:tc>
          <w:tcPr>
            <w:tcW w:w="3182" w:type="dxa"/>
          </w:tcPr>
          <w:p w14:paraId="66B2A0D9">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"https://m.edsoo.ru/8a196418" \h </w:instrText>
            </w:r>
            <w:r>
              <w:fldChar w:fldCharType="separate"/>
            </w:r>
            <w:r>
              <w:rPr>
                <w:color w:val="0000FF"/>
                <w:spacing w:val="-14"/>
                <w:sz w:val="24"/>
              </w:rPr>
              <w:t>https://m.edsoo.ru/8a196418</w:t>
            </w:r>
            <w:r>
              <w:rPr>
                <w:color w:val="0000FF"/>
                <w:spacing w:val="-14"/>
                <w:sz w:val="24"/>
              </w:rPr>
              <w:fldChar w:fldCharType="end"/>
            </w:r>
          </w:p>
        </w:tc>
      </w:tr>
      <w:tr w14:paraId="4043B1A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3BD53D6A">
            <w:pPr>
              <w:pStyle w:val="10"/>
              <w:spacing w:before="11"/>
              <w:ind w:left="33"/>
              <w:rPr>
                <w:sz w:val="24"/>
              </w:rPr>
            </w:pPr>
            <w:r>
              <w:rPr>
                <w:spacing w:val="-5"/>
                <w:sz w:val="24"/>
              </w:rPr>
              <w:t>12</w:t>
            </w:r>
          </w:p>
        </w:tc>
        <w:tc>
          <w:tcPr>
            <w:tcW w:w="6466" w:type="dxa"/>
          </w:tcPr>
          <w:p w14:paraId="08CB74A7">
            <w:pPr>
              <w:pStyle w:val="10"/>
              <w:spacing w:before="21" w:line="277" w:lineRule="exact"/>
              <w:ind w:left="35"/>
              <w:rPr>
                <w:sz w:val="24"/>
              </w:rPr>
            </w:pPr>
            <w:r>
              <w:rPr>
                <w:w w:val="90"/>
                <w:sz w:val="24"/>
              </w:rPr>
              <w:t>Сказки</w:t>
            </w:r>
            <w:r>
              <w:rPr>
                <w:spacing w:val="-4"/>
                <w:sz w:val="24"/>
              </w:rPr>
              <w:t xml:space="preserve"> </w:t>
            </w:r>
            <w:r>
              <w:rPr>
                <w:w w:val="90"/>
                <w:sz w:val="24"/>
              </w:rPr>
              <w:t>о</w:t>
            </w:r>
            <w:r>
              <w:rPr>
                <w:spacing w:val="-7"/>
                <w:w w:val="90"/>
                <w:sz w:val="24"/>
              </w:rPr>
              <w:t xml:space="preserve"> </w:t>
            </w:r>
            <w:r>
              <w:rPr>
                <w:w w:val="90"/>
                <w:sz w:val="24"/>
              </w:rPr>
              <w:t>животных</w:t>
            </w:r>
            <w:r>
              <w:rPr>
                <w:spacing w:val="18"/>
                <w:sz w:val="24"/>
              </w:rPr>
              <w:t xml:space="preserve"> </w:t>
            </w:r>
            <w:r>
              <w:rPr>
                <w:w w:val="90"/>
                <w:sz w:val="24"/>
              </w:rPr>
              <w:t>«Журавль</w:t>
            </w:r>
            <w:r>
              <w:rPr>
                <w:spacing w:val="-7"/>
                <w:sz w:val="24"/>
              </w:rPr>
              <w:t xml:space="preserve"> </w:t>
            </w:r>
            <w:r>
              <w:rPr>
                <w:w w:val="90"/>
                <w:sz w:val="24"/>
              </w:rPr>
              <w:t>и</w:t>
            </w:r>
            <w:r>
              <w:rPr>
                <w:spacing w:val="-7"/>
                <w:sz w:val="24"/>
              </w:rPr>
              <w:t xml:space="preserve"> </w:t>
            </w:r>
            <w:r>
              <w:rPr>
                <w:w w:val="90"/>
                <w:sz w:val="24"/>
              </w:rPr>
              <w:t>цапля».</w:t>
            </w:r>
            <w:r>
              <w:rPr>
                <w:spacing w:val="18"/>
                <w:sz w:val="24"/>
              </w:rPr>
              <w:t xml:space="preserve"> </w:t>
            </w:r>
            <w:r>
              <w:rPr>
                <w:w w:val="90"/>
                <w:sz w:val="24"/>
              </w:rPr>
              <w:t>Бытовые</w:t>
            </w:r>
            <w:r>
              <w:rPr>
                <w:spacing w:val="-9"/>
                <w:w w:val="90"/>
                <w:sz w:val="24"/>
              </w:rPr>
              <w:t xml:space="preserve"> </w:t>
            </w:r>
            <w:r>
              <w:rPr>
                <w:spacing w:val="-2"/>
                <w:w w:val="90"/>
                <w:sz w:val="24"/>
              </w:rPr>
              <w:t>сказки</w:t>
            </w:r>
          </w:p>
          <w:p w14:paraId="0BDD46DC">
            <w:pPr>
              <w:pStyle w:val="10"/>
              <w:spacing w:line="277" w:lineRule="exact"/>
              <w:ind w:left="35"/>
              <w:rPr>
                <w:sz w:val="24"/>
              </w:rPr>
            </w:pPr>
            <w:r>
              <w:rPr>
                <w:w w:val="90"/>
                <w:sz w:val="24"/>
              </w:rPr>
              <w:t>«Солдатская</w:t>
            </w:r>
            <w:r>
              <w:rPr>
                <w:spacing w:val="-5"/>
                <w:sz w:val="24"/>
              </w:rPr>
              <w:t xml:space="preserve"> </w:t>
            </w:r>
            <w:r>
              <w:rPr>
                <w:spacing w:val="-2"/>
                <w:sz w:val="24"/>
              </w:rPr>
              <w:t>шинель»</w:t>
            </w:r>
          </w:p>
        </w:tc>
        <w:tc>
          <w:tcPr>
            <w:tcW w:w="671" w:type="dxa"/>
          </w:tcPr>
          <w:p w14:paraId="3AF0B002">
            <w:pPr>
              <w:pStyle w:val="10"/>
              <w:spacing w:before="11"/>
              <w:ind w:left="34" w:right="2"/>
              <w:jc w:val="center"/>
              <w:rPr>
                <w:sz w:val="24"/>
              </w:rPr>
            </w:pPr>
            <w:r>
              <w:rPr>
                <w:spacing w:val="-10"/>
                <w:sz w:val="24"/>
              </w:rPr>
              <w:t>1</w:t>
            </w:r>
          </w:p>
        </w:tc>
        <w:tc>
          <w:tcPr>
            <w:tcW w:w="1573" w:type="dxa"/>
          </w:tcPr>
          <w:p w14:paraId="01455B05">
            <w:pPr>
              <w:pStyle w:val="10"/>
              <w:rPr>
                <w:rFonts w:ascii="Times New Roman"/>
                <w:sz w:val="22"/>
              </w:rPr>
            </w:pPr>
          </w:p>
        </w:tc>
        <w:tc>
          <w:tcPr>
            <w:tcW w:w="1634" w:type="dxa"/>
          </w:tcPr>
          <w:p w14:paraId="362B75BA">
            <w:pPr>
              <w:pStyle w:val="10"/>
              <w:rPr>
                <w:rFonts w:ascii="Times New Roman"/>
                <w:sz w:val="22"/>
              </w:rPr>
            </w:pPr>
          </w:p>
        </w:tc>
        <w:tc>
          <w:tcPr>
            <w:tcW w:w="1098" w:type="dxa"/>
          </w:tcPr>
          <w:p w14:paraId="1E31BAD8">
            <w:pPr>
              <w:pStyle w:val="10"/>
              <w:rPr>
                <w:rFonts w:ascii="Times New Roman"/>
                <w:sz w:val="22"/>
              </w:rPr>
            </w:pPr>
          </w:p>
        </w:tc>
        <w:tc>
          <w:tcPr>
            <w:tcW w:w="3182" w:type="dxa"/>
          </w:tcPr>
          <w:p w14:paraId="364BA3B5">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"https://m.edsoo.ru/8a19658a" \h </w:instrText>
            </w:r>
            <w:r>
              <w:fldChar w:fldCharType="separate"/>
            </w:r>
            <w:r>
              <w:rPr>
                <w:color w:val="0000FF"/>
                <w:spacing w:val="-14"/>
                <w:sz w:val="24"/>
              </w:rPr>
              <w:t>https://m.edsoo.ru/8a19658a</w:t>
            </w:r>
            <w:r>
              <w:rPr>
                <w:color w:val="0000FF"/>
                <w:spacing w:val="-14"/>
                <w:sz w:val="24"/>
              </w:rPr>
              <w:fldChar w:fldCharType="end"/>
            </w:r>
          </w:p>
        </w:tc>
      </w:tr>
      <w:tr w14:paraId="024B84B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78" w:type="dxa"/>
          </w:tcPr>
          <w:p w14:paraId="3E5F1DAB">
            <w:pPr>
              <w:pStyle w:val="10"/>
              <w:spacing w:before="9"/>
              <w:ind w:left="33"/>
              <w:rPr>
                <w:sz w:val="24"/>
              </w:rPr>
            </w:pPr>
            <w:r>
              <w:rPr>
                <w:spacing w:val="-5"/>
                <w:sz w:val="24"/>
              </w:rPr>
              <w:t>13</w:t>
            </w:r>
          </w:p>
        </w:tc>
        <w:tc>
          <w:tcPr>
            <w:tcW w:w="6466" w:type="dxa"/>
          </w:tcPr>
          <w:p w14:paraId="6DB0BBEA">
            <w:pPr>
              <w:pStyle w:val="10"/>
              <w:spacing w:before="17"/>
              <w:ind w:left="35"/>
              <w:rPr>
                <w:sz w:val="24"/>
              </w:rPr>
            </w:pPr>
            <w:r>
              <w:rPr>
                <w:spacing w:val="-10"/>
                <w:sz w:val="24"/>
              </w:rPr>
              <w:t>Резервный</w:t>
            </w:r>
            <w:r>
              <w:rPr>
                <w:spacing w:val="-26"/>
                <w:sz w:val="24"/>
              </w:rPr>
              <w:t xml:space="preserve"> </w:t>
            </w:r>
            <w:r>
              <w:rPr>
                <w:spacing w:val="-10"/>
                <w:sz w:val="24"/>
              </w:rPr>
              <w:t>урок.</w:t>
            </w:r>
            <w:r>
              <w:rPr>
                <w:spacing w:val="-14"/>
                <w:sz w:val="24"/>
              </w:rPr>
              <w:t xml:space="preserve"> </w:t>
            </w:r>
            <w:r>
              <w:rPr>
                <w:spacing w:val="-10"/>
                <w:sz w:val="24"/>
              </w:rPr>
              <w:t>Духовно-нравственный</w:t>
            </w:r>
            <w:r>
              <w:rPr>
                <w:spacing w:val="-25"/>
                <w:sz w:val="24"/>
              </w:rPr>
              <w:t xml:space="preserve"> </w:t>
            </w:r>
            <w:r>
              <w:rPr>
                <w:spacing w:val="-10"/>
                <w:sz w:val="24"/>
              </w:rPr>
              <w:t>опыт</w:t>
            </w:r>
            <w:r>
              <w:rPr>
                <w:spacing w:val="-16"/>
                <w:sz w:val="24"/>
              </w:rPr>
              <w:t xml:space="preserve"> </w:t>
            </w:r>
            <w:r>
              <w:rPr>
                <w:spacing w:val="-10"/>
                <w:sz w:val="24"/>
              </w:rPr>
              <w:t xml:space="preserve">народных </w:t>
            </w:r>
            <w:r>
              <w:rPr>
                <w:sz w:val="24"/>
              </w:rPr>
              <w:t>сказок. Итоговый урок</w:t>
            </w:r>
          </w:p>
        </w:tc>
        <w:tc>
          <w:tcPr>
            <w:tcW w:w="671" w:type="dxa"/>
          </w:tcPr>
          <w:p w14:paraId="22DF0211">
            <w:pPr>
              <w:pStyle w:val="10"/>
              <w:spacing w:before="9"/>
              <w:ind w:left="34" w:right="2"/>
              <w:jc w:val="center"/>
              <w:rPr>
                <w:sz w:val="24"/>
              </w:rPr>
            </w:pPr>
            <w:r>
              <w:rPr>
                <w:spacing w:val="-10"/>
                <w:sz w:val="24"/>
              </w:rPr>
              <w:t>1</w:t>
            </w:r>
          </w:p>
        </w:tc>
        <w:tc>
          <w:tcPr>
            <w:tcW w:w="1573" w:type="dxa"/>
          </w:tcPr>
          <w:p w14:paraId="14A4788F">
            <w:pPr>
              <w:pStyle w:val="10"/>
              <w:rPr>
                <w:rFonts w:ascii="Times New Roman"/>
                <w:sz w:val="22"/>
              </w:rPr>
            </w:pPr>
          </w:p>
        </w:tc>
        <w:tc>
          <w:tcPr>
            <w:tcW w:w="1634" w:type="dxa"/>
          </w:tcPr>
          <w:p w14:paraId="20184CE3">
            <w:pPr>
              <w:pStyle w:val="10"/>
              <w:rPr>
                <w:rFonts w:ascii="Times New Roman"/>
                <w:sz w:val="22"/>
              </w:rPr>
            </w:pPr>
          </w:p>
        </w:tc>
        <w:tc>
          <w:tcPr>
            <w:tcW w:w="1098" w:type="dxa"/>
          </w:tcPr>
          <w:p w14:paraId="5ED2669D">
            <w:pPr>
              <w:pStyle w:val="10"/>
              <w:rPr>
                <w:rFonts w:ascii="Times New Roman"/>
                <w:sz w:val="22"/>
              </w:rPr>
            </w:pPr>
          </w:p>
        </w:tc>
        <w:tc>
          <w:tcPr>
            <w:tcW w:w="3182" w:type="dxa"/>
          </w:tcPr>
          <w:p w14:paraId="72DB47D4">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"https://m.edsoo.ru/8a19671a" \h </w:instrText>
            </w:r>
            <w:r>
              <w:fldChar w:fldCharType="separate"/>
            </w:r>
            <w:r>
              <w:rPr>
                <w:color w:val="0000FF"/>
                <w:spacing w:val="-14"/>
                <w:sz w:val="24"/>
              </w:rPr>
              <w:t>https://m.edsoo.ru/8a19671a</w:t>
            </w:r>
            <w:r>
              <w:rPr>
                <w:color w:val="0000FF"/>
                <w:spacing w:val="-14"/>
                <w:sz w:val="24"/>
              </w:rPr>
              <w:fldChar w:fldCharType="end"/>
            </w:r>
          </w:p>
        </w:tc>
      </w:tr>
    </w:tbl>
    <w:p w14:paraId="596521D1">
      <w:pPr>
        <w:pStyle w:val="10"/>
        <w:spacing w:after="0" w:line="237" w:lineRule="auto"/>
        <w:rPr>
          <w:sz w:val="24"/>
        </w:rPr>
        <w:sectPr>
          <w:pgSz w:w="16850" w:h="11920" w:orient="landscape"/>
          <w:pgMar w:top="820" w:right="425" w:bottom="1444"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45627DA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4AAF7A27">
            <w:pPr>
              <w:pStyle w:val="10"/>
              <w:spacing w:before="8" w:line="286" w:lineRule="exact"/>
              <w:ind w:left="119"/>
              <w:rPr>
                <w:rFonts w:ascii="Verdana" w:hAnsi="Verdana"/>
                <w:sz w:val="24"/>
              </w:rPr>
            </w:pPr>
            <w:r>
              <w:rPr>
                <w:rFonts w:ascii="Verdana" w:hAnsi="Verdana"/>
                <w:spacing w:val="-10"/>
                <w:sz w:val="24"/>
              </w:rPr>
              <w:t>№</w:t>
            </w:r>
          </w:p>
          <w:p w14:paraId="678BD561">
            <w:pPr>
              <w:pStyle w:val="10"/>
              <w:spacing w:line="273" w:lineRule="exact"/>
              <w:ind w:left="69"/>
              <w:rPr>
                <w:sz w:val="24"/>
              </w:rPr>
            </w:pPr>
            <w:r>
              <w:rPr>
                <w:spacing w:val="-8"/>
                <w:sz w:val="24"/>
              </w:rPr>
              <w:t>п/п</w:t>
            </w:r>
          </w:p>
        </w:tc>
        <w:tc>
          <w:tcPr>
            <w:tcW w:w="6466" w:type="dxa"/>
            <w:vMerge w:val="restart"/>
          </w:tcPr>
          <w:p w14:paraId="6163B081">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36E6D346">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6B216E84">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06B7D0A5">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4BB45FF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59057093">
            <w:pPr>
              <w:rPr>
                <w:sz w:val="2"/>
                <w:szCs w:val="2"/>
              </w:rPr>
            </w:pPr>
          </w:p>
        </w:tc>
        <w:tc>
          <w:tcPr>
            <w:tcW w:w="6466" w:type="dxa"/>
            <w:vMerge w:val="continue"/>
            <w:tcBorders>
              <w:top w:val="nil"/>
            </w:tcBorders>
          </w:tcPr>
          <w:p w14:paraId="7FE490F6">
            <w:pPr>
              <w:rPr>
                <w:sz w:val="2"/>
                <w:szCs w:val="2"/>
              </w:rPr>
            </w:pPr>
          </w:p>
        </w:tc>
        <w:tc>
          <w:tcPr>
            <w:tcW w:w="671" w:type="dxa"/>
          </w:tcPr>
          <w:p w14:paraId="729B3D1F">
            <w:pPr>
              <w:pStyle w:val="10"/>
              <w:spacing w:before="11"/>
              <w:ind w:left="31" w:right="-15"/>
              <w:jc w:val="center"/>
              <w:rPr>
                <w:sz w:val="24"/>
              </w:rPr>
            </w:pPr>
            <w:r>
              <w:rPr>
                <w:spacing w:val="-2"/>
                <w:sz w:val="24"/>
              </w:rPr>
              <w:t>Всего</w:t>
            </w:r>
          </w:p>
        </w:tc>
        <w:tc>
          <w:tcPr>
            <w:tcW w:w="1573" w:type="dxa"/>
          </w:tcPr>
          <w:p w14:paraId="30B18E75">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48D00266">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69ED69EF">
            <w:pPr>
              <w:rPr>
                <w:sz w:val="2"/>
                <w:szCs w:val="2"/>
              </w:rPr>
            </w:pPr>
          </w:p>
        </w:tc>
        <w:tc>
          <w:tcPr>
            <w:tcW w:w="3182" w:type="dxa"/>
            <w:vMerge w:val="continue"/>
            <w:tcBorders>
              <w:top w:val="nil"/>
            </w:tcBorders>
          </w:tcPr>
          <w:p w14:paraId="5F88E134">
            <w:pPr>
              <w:rPr>
                <w:sz w:val="2"/>
                <w:szCs w:val="2"/>
              </w:rPr>
            </w:pPr>
          </w:p>
        </w:tc>
      </w:tr>
      <w:tr w14:paraId="0AB1267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EEDF966">
            <w:pPr>
              <w:pStyle w:val="10"/>
              <w:spacing w:before="9"/>
              <w:ind w:left="33"/>
              <w:rPr>
                <w:sz w:val="24"/>
              </w:rPr>
            </w:pPr>
            <w:r>
              <w:rPr>
                <w:spacing w:val="-5"/>
                <w:sz w:val="24"/>
              </w:rPr>
              <w:t>14</w:t>
            </w:r>
          </w:p>
        </w:tc>
        <w:tc>
          <w:tcPr>
            <w:tcW w:w="6466" w:type="dxa"/>
          </w:tcPr>
          <w:p w14:paraId="3E370C63">
            <w:pPr>
              <w:pStyle w:val="10"/>
              <w:spacing w:before="11" w:line="237" w:lineRule="auto"/>
              <w:ind w:left="35"/>
              <w:rPr>
                <w:sz w:val="24"/>
              </w:rPr>
            </w:pPr>
            <w:r>
              <w:rPr>
                <w:spacing w:val="-10"/>
                <w:sz w:val="24"/>
              </w:rPr>
              <w:t>Резервный</w:t>
            </w:r>
            <w:r>
              <w:rPr>
                <w:spacing w:val="-24"/>
                <w:sz w:val="24"/>
              </w:rPr>
              <w:t xml:space="preserve"> </w:t>
            </w:r>
            <w:r>
              <w:rPr>
                <w:spacing w:val="-10"/>
                <w:sz w:val="24"/>
              </w:rPr>
              <w:t>урок.</w:t>
            </w:r>
            <w:r>
              <w:rPr>
                <w:spacing w:val="-11"/>
                <w:sz w:val="24"/>
              </w:rPr>
              <w:t xml:space="preserve"> </w:t>
            </w:r>
            <w:r>
              <w:rPr>
                <w:spacing w:val="-10"/>
                <w:sz w:val="24"/>
              </w:rPr>
              <w:t>Роды</w:t>
            </w:r>
            <w:r>
              <w:rPr>
                <w:spacing w:val="-14"/>
                <w:sz w:val="24"/>
              </w:rPr>
              <w:t xml:space="preserve"> </w:t>
            </w:r>
            <w:r>
              <w:rPr>
                <w:spacing w:val="-10"/>
                <w:sz w:val="24"/>
              </w:rPr>
              <w:t>и</w:t>
            </w:r>
            <w:r>
              <w:rPr>
                <w:spacing w:val="-24"/>
                <w:sz w:val="24"/>
              </w:rPr>
              <w:t xml:space="preserve"> </w:t>
            </w:r>
            <w:r>
              <w:rPr>
                <w:spacing w:val="-10"/>
                <w:sz w:val="24"/>
              </w:rPr>
              <w:t>жанры</w:t>
            </w:r>
            <w:r>
              <w:rPr>
                <w:spacing w:val="-11"/>
                <w:sz w:val="24"/>
              </w:rPr>
              <w:t xml:space="preserve"> </w:t>
            </w:r>
            <w:r>
              <w:rPr>
                <w:spacing w:val="-10"/>
                <w:sz w:val="24"/>
              </w:rPr>
              <w:t>литературы</w:t>
            </w:r>
            <w:r>
              <w:rPr>
                <w:spacing w:val="-12"/>
                <w:sz w:val="24"/>
              </w:rPr>
              <w:t xml:space="preserve"> </w:t>
            </w:r>
            <w:r>
              <w:rPr>
                <w:spacing w:val="-10"/>
                <w:sz w:val="24"/>
              </w:rPr>
              <w:t>и</w:t>
            </w:r>
            <w:r>
              <w:rPr>
                <w:spacing w:val="-23"/>
                <w:sz w:val="24"/>
              </w:rPr>
              <w:t xml:space="preserve"> </w:t>
            </w:r>
            <w:r>
              <w:rPr>
                <w:spacing w:val="-10"/>
                <w:sz w:val="24"/>
              </w:rPr>
              <w:t xml:space="preserve">их основные </w:t>
            </w:r>
            <w:r>
              <w:rPr>
                <w:spacing w:val="-2"/>
                <w:sz w:val="24"/>
              </w:rPr>
              <w:t>признаки</w:t>
            </w:r>
          </w:p>
        </w:tc>
        <w:tc>
          <w:tcPr>
            <w:tcW w:w="671" w:type="dxa"/>
          </w:tcPr>
          <w:p w14:paraId="28531890">
            <w:pPr>
              <w:pStyle w:val="10"/>
              <w:spacing w:before="9"/>
              <w:ind w:left="34" w:right="2"/>
              <w:jc w:val="center"/>
              <w:rPr>
                <w:sz w:val="24"/>
              </w:rPr>
            </w:pPr>
            <w:r>
              <w:rPr>
                <w:spacing w:val="-10"/>
                <w:sz w:val="24"/>
              </w:rPr>
              <w:t>1</w:t>
            </w:r>
          </w:p>
        </w:tc>
        <w:tc>
          <w:tcPr>
            <w:tcW w:w="1573" w:type="dxa"/>
          </w:tcPr>
          <w:p w14:paraId="3A878AA5">
            <w:pPr>
              <w:pStyle w:val="10"/>
              <w:rPr>
                <w:rFonts w:ascii="Times New Roman"/>
                <w:sz w:val="22"/>
              </w:rPr>
            </w:pPr>
          </w:p>
        </w:tc>
        <w:tc>
          <w:tcPr>
            <w:tcW w:w="1634" w:type="dxa"/>
          </w:tcPr>
          <w:p w14:paraId="47BC14B4">
            <w:pPr>
              <w:pStyle w:val="10"/>
              <w:rPr>
                <w:rFonts w:ascii="Times New Roman"/>
                <w:sz w:val="22"/>
              </w:rPr>
            </w:pPr>
          </w:p>
        </w:tc>
        <w:tc>
          <w:tcPr>
            <w:tcW w:w="1098" w:type="dxa"/>
          </w:tcPr>
          <w:p w14:paraId="3E11068F">
            <w:pPr>
              <w:pStyle w:val="10"/>
              <w:rPr>
                <w:rFonts w:ascii="Times New Roman"/>
                <w:sz w:val="22"/>
              </w:rPr>
            </w:pPr>
          </w:p>
        </w:tc>
        <w:tc>
          <w:tcPr>
            <w:tcW w:w="3182" w:type="dxa"/>
          </w:tcPr>
          <w:p w14:paraId="57B4B0E1">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"https://m.edsoo.ru/8a19685a" \h </w:instrText>
            </w:r>
            <w:r>
              <w:fldChar w:fldCharType="separate"/>
            </w:r>
            <w:r>
              <w:rPr>
                <w:color w:val="0000FF"/>
                <w:spacing w:val="-14"/>
                <w:sz w:val="24"/>
              </w:rPr>
              <w:t>https://m.edsoo.ru/8a19685a</w:t>
            </w:r>
            <w:r>
              <w:rPr>
                <w:color w:val="0000FF"/>
                <w:spacing w:val="-14"/>
                <w:sz w:val="24"/>
              </w:rPr>
              <w:fldChar w:fldCharType="end"/>
            </w:r>
          </w:p>
        </w:tc>
      </w:tr>
      <w:tr w14:paraId="3DCCBB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3BAF700">
            <w:pPr>
              <w:pStyle w:val="10"/>
              <w:spacing w:before="9"/>
              <w:ind w:left="33"/>
              <w:rPr>
                <w:sz w:val="24"/>
              </w:rPr>
            </w:pPr>
            <w:r>
              <w:rPr>
                <w:spacing w:val="-5"/>
                <w:sz w:val="24"/>
              </w:rPr>
              <w:t>15</w:t>
            </w:r>
          </w:p>
        </w:tc>
        <w:tc>
          <w:tcPr>
            <w:tcW w:w="6466" w:type="dxa"/>
          </w:tcPr>
          <w:p w14:paraId="23DC8CA1">
            <w:pPr>
              <w:pStyle w:val="10"/>
              <w:spacing w:before="11" w:line="237" w:lineRule="auto"/>
              <w:ind w:left="35" w:right="334"/>
              <w:rPr>
                <w:sz w:val="24"/>
              </w:rPr>
            </w:pPr>
            <w:r>
              <w:rPr>
                <w:w w:val="85"/>
                <w:sz w:val="24"/>
              </w:rPr>
              <w:t>В</w:t>
            </w:r>
            <w:r>
              <w:rPr>
                <w:spacing w:val="-13"/>
                <w:w w:val="85"/>
                <w:sz w:val="24"/>
              </w:rPr>
              <w:t xml:space="preserve"> </w:t>
            </w:r>
            <w:r>
              <w:rPr>
                <w:w w:val="85"/>
                <w:sz w:val="24"/>
              </w:rPr>
              <w:t>неклассное чтение.</w:t>
            </w:r>
            <w:r>
              <w:rPr>
                <w:sz w:val="24"/>
              </w:rPr>
              <w:t xml:space="preserve"> </w:t>
            </w:r>
            <w:r>
              <w:rPr>
                <w:w w:val="85"/>
                <w:sz w:val="24"/>
              </w:rPr>
              <w:t xml:space="preserve">Жанр басни в мировой литературе. </w:t>
            </w:r>
            <w:r>
              <w:rPr>
                <w:sz w:val="24"/>
              </w:rPr>
              <w:t>Эзоп, Лафонтен</w:t>
            </w:r>
          </w:p>
        </w:tc>
        <w:tc>
          <w:tcPr>
            <w:tcW w:w="671" w:type="dxa"/>
          </w:tcPr>
          <w:p w14:paraId="74594EB1">
            <w:pPr>
              <w:pStyle w:val="10"/>
              <w:spacing w:before="9"/>
              <w:ind w:left="34" w:right="2"/>
              <w:jc w:val="center"/>
              <w:rPr>
                <w:sz w:val="24"/>
              </w:rPr>
            </w:pPr>
            <w:r>
              <w:rPr>
                <w:spacing w:val="-10"/>
                <w:sz w:val="24"/>
              </w:rPr>
              <w:t>1</w:t>
            </w:r>
          </w:p>
        </w:tc>
        <w:tc>
          <w:tcPr>
            <w:tcW w:w="1573" w:type="dxa"/>
          </w:tcPr>
          <w:p w14:paraId="5339B95E">
            <w:pPr>
              <w:pStyle w:val="10"/>
              <w:rPr>
                <w:rFonts w:ascii="Times New Roman"/>
                <w:sz w:val="22"/>
              </w:rPr>
            </w:pPr>
          </w:p>
        </w:tc>
        <w:tc>
          <w:tcPr>
            <w:tcW w:w="1634" w:type="dxa"/>
          </w:tcPr>
          <w:p w14:paraId="5BD9CA11">
            <w:pPr>
              <w:pStyle w:val="10"/>
              <w:rPr>
                <w:rFonts w:ascii="Times New Roman"/>
                <w:sz w:val="22"/>
              </w:rPr>
            </w:pPr>
          </w:p>
        </w:tc>
        <w:tc>
          <w:tcPr>
            <w:tcW w:w="1098" w:type="dxa"/>
          </w:tcPr>
          <w:p w14:paraId="281CE40B">
            <w:pPr>
              <w:pStyle w:val="10"/>
              <w:rPr>
                <w:rFonts w:ascii="Times New Roman"/>
                <w:sz w:val="22"/>
              </w:rPr>
            </w:pPr>
          </w:p>
        </w:tc>
        <w:tc>
          <w:tcPr>
            <w:tcW w:w="3182" w:type="dxa"/>
          </w:tcPr>
          <w:p w14:paraId="3935C246">
            <w:pPr>
              <w:pStyle w:val="10"/>
              <w:spacing w:before="21" w:line="237" w:lineRule="auto"/>
              <w:ind w:left="35" w:right="225"/>
              <w:rPr>
                <w:sz w:val="24"/>
              </w:rPr>
            </w:pPr>
            <w:r>
              <w:rPr>
                <w:sz w:val="24"/>
              </w:rPr>
              <w:t xml:space="preserve">Библиотека ЦОК </w:t>
            </w:r>
            <w:r>
              <w:fldChar w:fldCharType="begin"/>
            </w:r>
            <w:r>
              <w:instrText xml:space="preserve"> HYPERLINK "https://m.edsoo.ru/8a196a9e" \h </w:instrText>
            </w:r>
            <w:r>
              <w:fldChar w:fldCharType="separate"/>
            </w:r>
            <w:r>
              <w:rPr>
                <w:color w:val="0000FF"/>
                <w:spacing w:val="-14"/>
                <w:sz w:val="24"/>
              </w:rPr>
              <w:t>https://m.edsoo.ru/8a196a9e</w:t>
            </w:r>
            <w:r>
              <w:rPr>
                <w:color w:val="0000FF"/>
                <w:spacing w:val="-14"/>
                <w:sz w:val="24"/>
              </w:rPr>
              <w:fldChar w:fldCharType="end"/>
            </w:r>
          </w:p>
        </w:tc>
      </w:tr>
      <w:tr w14:paraId="47C7FBA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5B5CF2B">
            <w:pPr>
              <w:pStyle w:val="10"/>
              <w:spacing w:before="10"/>
              <w:ind w:left="33"/>
              <w:rPr>
                <w:sz w:val="24"/>
              </w:rPr>
            </w:pPr>
            <w:r>
              <w:rPr>
                <w:spacing w:val="-5"/>
                <w:sz w:val="24"/>
              </w:rPr>
              <w:t>16</w:t>
            </w:r>
          </w:p>
        </w:tc>
        <w:tc>
          <w:tcPr>
            <w:tcW w:w="6466" w:type="dxa"/>
          </w:tcPr>
          <w:p w14:paraId="7EC5470D">
            <w:pPr>
              <w:pStyle w:val="10"/>
              <w:spacing w:before="12" w:line="237" w:lineRule="auto"/>
              <w:ind w:left="35"/>
              <w:rPr>
                <w:sz w:val="24"/>
              </w:rPr>
            </w:pPr>
            <w:r>
              <w:rPr>
                <w:w w:val="90"/>
                <w:sz w:val="24"/>
              </w:rPr>
              <w:t>В</w:t>
            </w:r>
            <w:r>
              <w:rPr>
                <w:spacing w:val="-36"/>
                <w:w w:val="90"/>
                <w:sz w:val="24"/>
              </w:rPr>
              <w:t xml:space="preserve"> </w:t>
            </w:r>
            <w:r>
              <w:rPr>
                <w:w w:val="90"/>
                <w:sz w:val="24"/>
              </w:rPr>
              <w:t>неклассное</w:t>
            </w:r>
            <w:r>
              <w:rPr>
                <w:spacing w:val="-17"/>
                <w:w w:val="90"/>
                <w:sz w:val="24"/>
              </w:rPr>
              <w:t xml:space="preserve"> </w:t>
            </w:r>
            <w:r>
              <w:rPr>
                <w:w w:val="90"/>
                <w:sz w:val="24"/>
              </w:rPr>
              <w:t>чтение.</w:t>
            </w:r>
            <w:r>
              <w:rPr>
                <w:spacing w:val="-11"/>
                <w:w w:val="90"/>
                <w:sz w:val="24"/>
              </w:rPr>
              <w:t xml:space="preserve"> </w:t>
            </w:r>
            <w:r>
              <w:rPr>
                <w:w w:val="90"/>
                <w:sz w:val="24"/>
              </w:rPr>
              <w:t>Русские</w:t>
            </w:r>
            <w:r>
              <w:rPr>
                <w:spacing w:val="-15"/>
                <w:w w:val="90"/>
                <w:sz w:val="24"/>
              </w:rPr>
              <w:t xml:space="preserve"> </w:t>
            </w:r>
            <w:r>
              <w:rPr>
                <w:w w:val="90"/>
                <w:sz w:val="24"/>
              </w:rPr>
              <w:t>баснописцы</w:t>
            </w:r>
            <w:r>
              <w:rPr>
                <w:spacing w:val="-10"/>
                <w:w w:val="90"/>
                <w:sz w:val="24"/>
              </w:rPr>
              <w:t xml:space="preserve"> </w:t>
            </w:r>
            <w:r>
              <w:rPr>
                <w:w w:val="90"/>
                <w:sz w:val="24"/>
              </w:rPr>
              <w:t>X</w:t>
            </w:r>
            <w:r>
              <w:rPr>
                <w:spacing w:val="-29"/>
                <w:w w:val="90"/>
                <w:sz w:val="24"/>
              </w:rPr>
              <w:t xml:space="preserve"> </w:t>
            </w:r>
            <w:r>
              <w:rPr>
                <w:w w:val="90"/>
                <w:sz w:val="24"/>
              </w:rPr>
              <w:t>V</w:t>
            </w:r>
            <w:r>
              <w:rPr>
                <w:spacing w:val="-26"/>
                <w:w w:val="90"/>
                <w:sz w:val="24"/>
              </w:rPr>
              <w:t xml:space="preserve"> </w:t>
            </w:r>
            <w:r>
              <w:rPr>
                <w:w w:val="90"/>
                <w:sz w:val="24"/>
              </w:rPr>
              <w:t>I</w:t>
            </w:r>
            <w:r>
              <w:rPr>
                <w:spacing w:val="-44"/>
                <w:w w:val="90"/>
                <w:sz w:val="24"/>
              </w:rPr>
              <w:t xml:space="preserve"> </w:t>
            </w:r>
            <w:r>
              <w:rPr>
                <w:w w:val="90"/>
                <w:sz w:val="24"/>
              </w:rPr>
              <w:t>I</w:t>
            </w:r>
            <w:r>
              <w:rPr>
                <w:spacing w:val="-43"/>
                <w:w w:val="90"/>
                <w:sz w:val="24"/>
              </w:rPr>
              <w:t xml:space="preserve"> </w:t>
            </w:r>
            <w:r>
              <w:rPr>
                <w:w w:val="90"/>
                <w:sz w:val="24"/>
              </w:rPr>
              <w:t>I века.</w:t>
            </w:r>
            <w:r>
              <w:rPr>
                <w:spacing w:val="-1"/>
                <w:w w:val="90"/>
                <w:sz w:val="24"/>
              </w:rPr>
              <w:t xml:space="preserve"> </w:t>
            </w:r>
            <w:r>
              <w:rPr>
                <w:w w:val="90"/>
                <w:sz w:val="24"/>
              </w:rPr>
              <w:t>А.</w:t>
            </w:r>
            <w:r>
              <w:rPr>
                <w:sz w:val="24"/>
              </w:rPr>
              <w:t xml:space="preserve"> </w:t>
            </w:r>
            <w:r>
              <w:rPr>
                <w:w w:val="90"/>
                <w:sz w:val="24"/>
              </w:rPr>
              <w:t xml:space="preserve">П. </w:t>
            </w:r>
            <w:r>
              <w:rPr>
                <w:sz w:val="24"/>
              </w:rPr>
              <w:t>Сумароков</w:t>
            </w:r>
            <w:r>
              <w:rPr>
                <w:spacing w:val="-21"/>
                <w:sz w:val="24"/>
              </w:rPr>
              <w:t xml:space="preserve"> </w:t>
            </w:r>
            <w:r>
              <w:rPr>
                <w:sz w:val="24"/>
              </w:rPr>
              <w:t>«К</w:t>
            </w:r>
            <w:r>
              <w:rPr>
                <w:spacing w:val="-49"/>
                <w:sz w:val="24"/>
              </w:rPr>
              <w:t xml:space="preserve"> </w:t>
            </w:r>
            <w:r>
              <w:rPr>
                <w:sz w:val="24"/>
              </w:rPr>
              <w:t>окушка».</w:t>
            </w:r>
            <w:r>
              <w:rPr>
                <w:spacing w:val="-18"/>
                <w:sz w:val="24"/>
              </w:rPr>
              <w:t xml:space="preserve"> </w:t>
            </w:r>
            <w:r>
              <w:rPr>
                <w:sz w:val="24"/>
              </w:rPr>
              <w:t>И.</w:t>
            </w:r>
            <w:r>
              <w:rPr>
                <w:spacing w:val="-11"/>
                <w:sz w:val="24"/>
              </w:rPr>
              <w:t xml:space="preserve"> </w:t>
            </w:r>
            <w:r>
              <w:rPr>
                <w:sz w:val="24"/>
              </w:rPr>
              <w:t>И.</w:t>
            </w:r>
            <w:r>
              <w:rPr>
                <w:spacing w:val="-7"/>
                <w:sz w:val="24"/>
              </w:rPr>
              <w:t xml:space="preserve"> </w:t>
            </w:r>
            <w:r>
              <w:rPr>
                <w:sz w:val="24"/>
              </w:rPr>
              <w:t>Дмитриев</w:t>
            </w:r>
            <w:r>
              <w:rPr>
                <w:spacing w:val="-20"/>
                <w:sz w:val="24"/>
              </w:rPr>
              <w:t xml:space="preserve"> </w:t>
            </w:r>
            <w:r>
              <w:rPr>
                <w:sz w:val="24"/>
              </w:rPr>
              <w:t>«Муха».</w:t>
            </w:r>
          </w:p>
        </w:tc>
        <w:tc>
          <w:tcPr>
            <w:tcW w:w="671" w:type="dxa"/>
          </w:tcPr>
          <w:p w14:paraId="5878A83A">
            <w:pPr>
              <w:pStyle w:val="10"/>
              <w:spacing w:before="10"/>
              <w:ind w:left="34" w:right="2"/>
              <w:jc w:val="center"/>
              <w:rPr>
                <w:sz w:val="24"/>
              </w:rPr>
            </w:pPr>
            <w:r>
              <w:rPr>
                <w:spacing w:val="-10"/>
                <w:sz w:val="24"/>
              </w:rPr>
              <w:t>1</w:t>
            </w:r>
          </w:p>
        </w:tc>
        <w:tc>
          <w:tcPr>
            <w:tcW w:w="1573" w:type="dxa"/>
          </w:tcPr>
          <w:p w14:paraId="2E056E5E">
            <w:pPr>
              <w:pStyle w:val="10"/>
              <w:rPr>
                <w:rFonts w:ascii="Times New Roman"/>
                <w:sz w:val="22"/>
              </w:rPr>
            </w:pPr>
          </w:p>
        </w:tc>
        <w:tc>
          <w:tcPr>
            <w:tcW w:w="1634" w:type="dxa"/>
          </w:tcPr>
          <w:p w14:paraId="6AC3E4D4">
            <w:pPr>
              <w:pStyle w:val="10"/>
              <w:rPr>
                <w:rFonts w:ascii="Times New Roman"/>
                <w:sz w:val="22"/>
              </w:rPr>
            </w:pPr>
          </w:p>
        </w:tc>
        <w:tc>
          <w:tcPr>
            <w:tcW w:w="1098" w:type="dxa"/>
          </w:tcPr>
          <w:p w14:paraId="138EC206">
            <w:pPr>
              <w:pStyle w:val="10"/>
              <w:rPr>
                <w:rFonts w:ascii="Times New Roman"/>
                <w:sz w:val="22"/>
              </w:rPr>
            </w:pPr>
          </w:p>
        </w:tc>
        <w:tc>
          <w:tcPr>
            <w:tcW w:w="3182" w:type="dxa"/>
          </w:tcPr>
          <w:p w14:paraId="702AC7E6">
            <w:pPr>
              <w:pStyle w:val="10"/>
              <w:spacing w:before="21" w:line="237" w:lineRule="auto"/>
              <w:ind w:left="35" w:right="250"/>
              <w:rPr>
                <w:sz w:val="24"/>
              </w:rPr>
            </w:pPr>
            <w:r>
              <w:rPr>
                <w:sz w:val="24"/>
              </w:rPr>
              <w:t xml:space="preserve">Библиотека ЦОК </w:t>
            </w:r>
            <w:r>
              <w:fldChar w:fldCharType="begin"/>
            </w:r>
            <w:r>
              <w:instrText xml:space="preserve"> HYPERLINK "https://m.edsoo.ru/8a196bfc" \h </w:instrText>
            </w:r>
            <w:r>
              <w:fldChar w:fldCharType="separate"/>
            </w:r>
            <w:r>
              <w:rPr>
                <w:color w:val="0000FF"/>
                <w:spacing w:val="-4"/>
                <w:w w:val="90"/>
                <w:sz w:val="24"/>
              </w:rPr>
              <w:t>https://m.edsoo.ru/8a196bfc</w:t>
            </w:r>
            <w:r>
              <w:rPr>
                <w:color w:val="0000FF"/>
                <w:spacing w:val="-4"/>
                <w:w w:val="90"/>
                <w:sz w:val="24"/>
              </w:rPr>
              <w:fldChar w:fldCharType="end"/>
            </w:r>
          </w:p>
        </w:tc>
      </w:tr>
      <w:tr w14:paraId="38EA865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4260A55A">
            <w:pPr>
              <w:pStyle w:val="10"/>
              <w:spacing w:before="9"/>
              <w:ind w:left="33"/>
              <w:rPr>
                <w:sz w:val="24"/>
              </w:rPr>
            </w:pPr>
            <w:r>
              <w:rPr>
                <w:spacing w:val="-5"/>
                <w:sz w:val="24"/>
              </w:rPr>
              <w:t>17</w:t>
            </w:r>
          </w:p>
        </w:tc>
        <w:tc>
          <w:tcPr>
            <w:tcW w:w="6466" w:type="dxa"/>
          </w:tcPr>
          <w:p w14:paraId="5338935E">
            <w:pPr>
              <w:pStyle w:val="10"/>
              <w:spacing w:before="11" w:line="237" w:lineRule="auto"/>
              <w:ind w:left="35" w:right="276"/>
              <w:jc w:val="both"/>
              <w:rPr>
                <w:sz w:val="24"/>
              </w:rPr>
            </w:pPr>
            <w:r>
              <w:rPr>
                <w:w w:val="90"/>
                <w:sz w:val="24"/>
              </w:rPr>
              <w:t>И. А.</w:t>
            </w:r>
            <w:r>
              <w:rPr>
                <w:spacing w:val="22"/>
                <w:sz w:val="24"/>
              </w:rPr>
              <w:t xml:space="preserve"> </w:t>
            </w:r>
            <w:r>
              <w:rPr>
                <w:w w:val="90"/>
                <w:sz w:val="24"/>
              </w:rPr>
              <w:t>К</w:t>
            </w:r>
            <w:r>
              <w:rPr>
                <w:spacing w:val="-6"/>
                <w:w w:val="90"/>
                <w:sz w:val="24"/>
              </w:rPr>
              <w:t xml:space="preserve"> </w:t>
            </w:r>
            <w:r>
              <w:rPr>
                <w:w w:val="90"/>
                <w:sz w:val="24"/>
              </w:rPr>
              <w:t>рылов - великий русский баснописец. Басни (три по выбору).</w:t>
            </w:r>
            <w:r>
              <w:rPr>
                <w:spacing w:val="-10"/>
                <w:w w:val="90"/>
                <w:sz w:val="24"/>
              </w:rPr>
              <w:t xml:space="preserve"> </w:t>
            </w:r>
            <w:r>
              <w:rPr>
                <w:w w:val="90"/>
                <w:sz w:val="24"/>
              </w:rPr>
              <w:t>«В</w:t>
            </w:r>
            <w:r>
              <w:rPr>
                <w:spacing w:val="-2"/>
                <w:w w:val="90"/>
                <w:sz w:val="24"/>
              </w:rPr>
              <w:t xml:space="preserve"> </w:t>
            </w:r>
            <w:r>
              <w:rPr>
                <w:w w:val="90"/>
                <w:sz w:val="24"/>
              </w:rPr>
              <w:t>олк</w:t>
            </w:r>
            <w:r>
              <w:rPr>
                <w:spacing w:val="-9"/>
                <w:w w:val="90"/>
                <w:sz w:val="24"/>
              </w:rPr>
              <w:t xml:space="preserve"> </w:t>
            </w:r>
            <w:r>
              <w:rPr>
                <w:w w:val="90"/>
                <w:sz w:val="24"/>
              </w:rPr>
              <w:t>на</w:t>
            </w:r>
            <w:r>
              <w:rPr>
                <w:spacing w:val="-11"/>
                <w:w w:val="90"/>
                <w:sz w:val="24"/>
              </w:rPr>
              <w:t xml:space="preserve"> </w:t>
            </w:r>
            <w:r>
              <w:rPr>
                <w:w w:val="90"/>
                <w:sz w:val="24"/>
              </w:rPr>
              <w:t>псарне»,</w:t>
            </w:r>
            <w:r>
              <w:rPr>
                <w:spacing w:val="-7"/>
                <w:w w:val="90"/>
                <w:sz w:val="24"/>
              </w:rPr>
              <w:t xml:space="preserve"> </w:t>
            </w:r>
            <w:r>
              <w:rPr>
                <w:w w:val="90"/>
                <w:sz w:val="24"/>
              </w:rPr>
              <w:t>«</w:t>
            </w:r>
            <w:r>
              <w:rPr>
                <w:spacing w:val="-11"/>
                <w:w w:val="90"/>
                <w:sz w:val="24"/>
              </w:rPr>
              <w:t xml:space="preserve"> </w:t>
            </w:r>
            <w:r>
              <w:rPr>
                <w:w w:val="90"/>
                <w:sz w:val="24"/>
              </w:rPr>
              <w:t>Листы</w:t>
            </w:r>
            <w:r>
              <w:rPr>
                <w:spacing w:val="-3"/>
                <w:w w:val="90"/>
                <w:sz w:val="24"/>
              </w:rPr>
              <w:t xml:space="preserve"> </w:t>
            </w:r>
            <w:r>
              <w:rPr>
                <w:w w:val="90"/>
                <w:sz w:val="24"/>
              </w:rPr>
              <w:t>и</w:t>
            </w:r>
            <w:r>
              <w:rPr>
                <w:spacing w:val="-3"/>
                <w:w w:val="90"/>
                <w:sz w:val="24"/>
              </w:rPr>
              <w:t xml:space="preserve"> </w:t>
            </w:r>
            <w:r>
              <w:rPr>
                <w:w w:val="90"/>
                <w:sz w:val="24"/>
              </w:rPr>
              <w:t>К</w:t>
            </w:r>
            <w:r>
              <w:rPr>
                <w:spacing w:val="-11"/>
                <w:w w:val="90"/>
                <w:sz w:val="24"/>
              </w:rPr>
              <w:t xml:space="preserve"> </w:t>
            </w:r>
            <w:r>
              <w:rPr>
                <w:w w:val="90"/>
                <w:sz w:val="24"/>
              </w:rPr>
              <w:t>орни»,</w:t>
            </w:r>
            <w:r>
              <w:rPr>
                <w:sz w:val="24"/>
              </w:rPr>
              <w:t xml:space="preserve"> </w:t>
            </w:r>
            <w:r>
              <w:rPr>
                <w:w w:val="90"/>
                <w:sz w:val="24"/>
              </w:rPr>
              <w:t>«Свинья</w:t>
            </w:r>
            <w:r>
              <w:rPr>
                <w:spacing w:val="-8"/>
                <w:w w:val="90"/>
                <w:sz w:val="24"/>
              </w:rPr>
              <w:t xml:space="preserve"> </w:t>
            </w:r>
            <w:r>
              <w:rPr>
                <w:w w:val="90"/>
                <w:sz w:val="24"/>
              </w:rPr>
              <w:t>под Дубом», «К</w:t>
            </w:r>
            <w:r>
              <w:rPr>
                <w:spacing w:val="-16"/>
                <w:w w:val="90"/>
                <w:sz w:val="24"/>
              </w:rPr>
              <w:t xml:space="preserve"> </w:t>
            </w:r>
            <w:r>
              <w:rPr>
                <w:w w:val="90"/>
                <w:sz w:val="24"/>
              </w:rPr>
              <w:t>вартет», «Осёл и Соловей», «В</w:t>
            </w:r>
            <w:r>
              <w:rPr>
                <w:spacing w:val="-16"/>
                <w:w w:val="90"/>
                <w:sz w:val="24"/>
              </w:rPr>
              <w:t xml:space="preserve"> </w:t>
            </w:r>
            <w:r>
              <w:rPr>
                <w:w w:val="90"/>
                <w:sz w:val="24"/>
              </w:rPr>
              <w:t>орона и Лисица»</w:t>
            </w:r>
          </w:p>
        </w:tc>
        <w:tc>
          <w:tcPr>
            <w:tcW w:w="671" w:type="dxa"/>
          </w:tcPr>
          <w:p w14:paraId="6505D982">
            <w:pPr>
              <w:pStyle w:val="10"/>
              <w:spacing w:before="9"/>
              <w:ind w:left="34" w:right="2"/>
              <w:jc w:val="center"/>
              <w:rPr>
                <w:sz w:val="24"/>
              </w:rPr>
            </w:pPr>
            <w:r>
              <w:rPr>
                <w:spacing w:val="-10"/>
                <w:sz w:val="24"/>
              </w:rPr>
              <w:t>1</w:t>
            </w:r>
          </w:p>
        </w:tc>
        <w:tc>
          <w:tcPr>
            <w:tcW w:w="1573" w:type="dxa"/>
          </w:tcPr>
          <w:p w14:paraId="02DB98AA">
            <w:pPr>
              <w:pStyle w:val="10"/>
              <w:rPr>
                <w:rFonts w:ascii="Times New Roman"/>
                <w:sz w:val="22"/>
              </w:rPr>
            </w:pPr>
          </w:p>
        </w:tc>
        <w:tc>
          <w:tcPr>
            <w:tcW w:w="1634" w:type="dxa"/>
          </w:tcPr>
          <w:p w14:paraId="39CECFFD">
            <w:pPr>
              <w:pStyle w:val="10"/>
              <w:rPr>
                <w:rFonts w:ascii="Times New Roman"/>
                <w:sz w:val="22"/>
              </w:rPr>
            </w:pPr>
          </w:p>
        </w:tc>
        <w:tc>
          <w:tcPr>
            <w:tcW w:w="1098" w:type="dxa"/>
          </w:tcPr>
          <w:p w14:paraId="5D8E8486">
            <w:pPr>
              <w:pStyle w:val="10"/>
              <w:rPr>
                <w:rFonts w:ascii="Times New Roman"/>
                <w:sz w:val="22"/>
              </w:rPr>
            </w:pPr>
          </w:p>
        </w:tc>
        <w:tc>
          <w:tcPr>
            <w:tcW w:w="3182" w:type="dxa"/>
          </w:tcPr>
          <w:p w14:paraId="7F0F074D">
            <w:pPr>
              <w:pStyle w:val="10"/>
              <w:spacing w:before="21" w:line="237" w:lineRule="auto"/>
              <w:ind w:left="35" w:right="250"/>
              <w:rPr>
                <w:sz w:val="24"/>
              </w:rPr>
            </w:pPr>
            <w:r>
              <w:rPr>
                <w:sz w:val="24"/>
              </w:rPr>
              <w:t xml:space="preserve">Библиотека ЦОК </w:t>
            </w:r>
            <w:r>
              <w:fldChar w:fldCharType="begin"/>
            </w:r>
            <w:r>
              <w:instrText xml:space="preserve"> HYPERLINK "https://m.edsoo.ru/8a196daa" \h </w:instrText>
            </w:r>
            <w:r>
              <w:fldChar w:fldCharType="separate"/>
            </w:r>
            <w:r>
              <w:rPr>
                <w:color w:val="0000FF"/>
                <w:spacing w:val="-16"/>
                <w:sz w:val="24"/>
              </w:rPr>
              <w:t>https://m.edsoo.ru/8a196daa</w:t>
            </w:r>
            <w:r>
              <w:rPr>
                <w:color w:val="0000FF"/>
                <w:spacing w:val="-16"/>
                <w:sz w:val="24"/>
              </w:rPr>
              <w:fldChar w:fldCharType="end"/>
            </w:r>
          </w:p>
        </w:tc>
      </w:tr>
      <w:tr w14:paraId="60B5A2E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B4222BC">
            <w:pPr>
              <w:pStyle w:val="10"/>
              <w:spacing w:before="9"/>
              <w:ind w:left="33"/>
              <w:rPr>
                <w:sz w:val="24"/>
              </w:rPr>
            </w:pPr>
            <w:r>
              <w:rPr>
                <w:spacing w:val="-5"/>
                <w:sz w:val="24"/>
              </w:rPr>
              <w:t>18</w:t>
            </w:r>
          </w:p>
        </w:tc>
        <w:tc>
          <w:tcPr>
            <w:tcW w:w="6466" w:type="dxa"/>
          </w:tcPr>
          <w:p w14:paraId="770B27B4">
            <w:pPr>
              <w:pStyle w:val="10"/>
              <w:spacing w:before="11" w:line="237" w:lineRule="auto"/>
              <w:ind w:left="35"/>
              <w:rPr>
                <w:sz w:val="24"/>
              </w:rPr>
            </w:pPr>
            <w:r>
              <w:rPr>
                <w:w w:val="90"/>
                <w:sz w:val="24"/>
              </w:rPr>
              <w:t>И.</w:t>
            </w:r>
            <w:r>
              <w:rPr>
                <w:spacing w:val="-11"/>
                <w:w w:val="90"/>
                <w:sz w:val="24"/>
              </w:rPr>
              <w:t xml:space="preserve"> </w:t>
            </w:r>
            <w:r>
              <w:rPr>
                <w:w w:val="90"/>
                <w:sz w:val="24"/>
              </w:rPr>
              <w:t>А.</w:t>
            </w:r>
            <w:r>
              <w:rPr>
                <w:spacing w:val="-11"/>
                <w:w w:val="90"/>
                <w:sz w:val="24"/>
              </w:rPr>
              <w:t xml:space="preserve"> </w:t>
            </w:r>
            <w:r>
              <w:rPr>
                <w:w w:val="90"/>
                <w:sz w:val="24"/>
              </w:rPr>
              <w:t>К</w:t>
            </w:r>
            <w:r>
              <w:rPr>
                <w:spacing w:val="-33"/>
                <w:w w:val="90"/>
                <w:sz w:val="24"/>
              </w:rPr>
              <w:t xml:space="preserve"> </w:t>
            </w:r>
            <w:r>
              <w:rPr>
                <w:w w:val="90"/>
                <w:sz w:val="24"/>
              </w:rPr>
              <w:t>рылов.</w:t>
            </w:r>
            <w:r>
              <w:rPr>
                <w:spacing w:val="-11"/>
                <w:w w:val="90"/>
                <w:sz w:val="24"/>
              </w:rPr>
              <w:t xml:space="preserve"> </w:t>
            </w:r>
            <w:r>
              <w:rPr>
                <w:w w:val="90"/>
                <w:sz w:val="24"/>
              </w:rPr>
              <w:t>Историческая</w:t>
            </w:r>
            <w:r>
              <w:rPr>
                <w:spacing w:val="-13"/>
                <w:w w:val="90"/>
                <w:sz w:val="24"/>
              </w:rPr>
              <w:t xml:space="preserve"> </w:t>
            </w:r>
            <w:r>
              <w:rPr>
                <w:w w:val="90"/>
                <w:sz w:val="24"/>
              </w:rPr>
              <w:t>основа</w:t>
            </w:r>
            <w:r>
              <w:rPr>
                <w:spacing w:val="-12"/>
                <w:w w:val="90"/>
                <w:sz w:val="24"/>
              </w:rPr>
              <w:t xml:space="preserve"> </w:t>
            </w:r>
            <w:r>
              <w:rPr>
                <w:w w:val="90"/>
                <w:sz w:val="24"/>
              </w:rPr>
              <w:t>басен.</w:t>
            </w:r>
            <w:r>
              <w:rPr>
                <w:spacing w:val="-10"/>
                <w:w w:val="90"/>
                <w:sz w:val="24"/>
              </w:rPr>
              <w:t xml:space="preserve"> </w:t>
            </w:r>
            <w:r>
              <w:rPr>
                <w:w w:val="90"/>
                <w:sz w:val="24"/>
              </w:rPr>
              <w:t>Г</w:t>
            </w:r>
            <w:r>
              <w:rPr>
                <w:spacing w:val="-29"/>
                <w:w w:val="90"/>
                <w:sz w:val="24"/>
              </w:rPr>
              <w:t xml:space="preserve"> </w:t>
            </w:r>
            <w:r>
              <w:rPr>
                <w:w w:val="90"/>
                <w:sz w:val="24"/>
              </w:rPr>
              <w:t xml:space="preserve">ерои </w:t>
            </w:r>
            <w:r>
              <w:rPr>
                <w:spacing w:val="-2"/>
                <w:sz w:val="24"/>
              </w:rPr>
              <w:t>произведения,</w:t>
            </w:r>
            <w:r>
              <w:rPr>
                <w:spacing w:val="-15"/>
                <w:sz w:val="24"/>
              </w:rPr>
              <w:t xml:space="preserve"> </w:t>
            </w:r>
            <w:r>
              <w:rPr>
                <w:spacing w:val="-2"/>
                <w:sz w:val="24"/>
              </w:rPr>
              <w:t>их</w:t>
            </w:r>
            <w:r>
              <w:rPr>
                <w:spacing w:val="-15"/>
                <w:sz w:val="24"/>
              </w:rPr>
              <w:t xml:space="preserve"> </w:t>
            </w:r>
            <w:r>
              <w:rPr>
                <w:spacing w:val="-2"/>
                <w:sz w:val="24"/>
              </w:rPr>
              <w:t>речь.</w:t>
            </w:r>
            <w:r>
              <w:rPr>
                <w:spacing w:val="-12"/>
                <w:sz w:val="24"/>
              </w:rPr>
              <w:t xml:space="preserve"> </w:t>
            </w:r>
            <w:r>
              <w:rPr>
                <w:spacing w:val="-2"/>
                <w:sz w:val="24"/>
              </w:rPr>
              <w:t>"В</w:t>
            </w:r>
            <w:r>
              <w:rPr>
                <w:spacing w:val="-51"/>
                <w:sz w:val="24"/>
              </w:rPr>
              <w:t xml:space="preserve"> </w:t>
            </w:r>
            <w:r>
              <w:rPr>
                <w:spacing w:val="-2"/>
                <w:sz w:val="24"/>
              </w:rPr>
              <w:t>олк</w:t>
            </w:r>
            <w:r>
              <w:rPr>
                <w:spacing w:val="-18"/>
                <w:sz w:val="24"/>
              </w:rPr>
              <w:t xml:space="preserve"> </w:t>
            </w:r>
            <w:r>
              <w:rPr>
                <w:spacing w:val="-2"/>
                <w:sz w:val="24"/>
              </w:rPr>
              <w:t>на</w:t>
            </w:r>
            <w:r>
              <w:rPr>
                <w:spacing w:val="-33"/>
                <w:sz w:val="24"/>
              </w:rPr>
              <w:t xml:space="preserve"> </w:t>
            </w:r>
            <w:r>
              <w:rPr>
                <w:spacing w:val="-2"/>
                <w:sz w:val="24"/>
              </w:rPr>
              <w:t>псарне"</w:t>
            </w:r>
          </w:p>
        </w:tc>
        <w:tc>
          <w:tcPr>
            <w:tcW w:w="671" w:type="dxa"/>
          </w:tcPr>
          <w:p w14:paraId="3675F372">
            <w:pPr>
              <w:pStyle w:val="10"/>
              <w:spacing w:before="9"/>
              <w:ind w:left="34" w:right="2"/>
              <w:jc w:val="center"/>
              <w:rPr>
                <w:sz w:val="24"/>
              </w:rPr>
            </w:pPr>
            <w:r>
              <w:rPr>
                <w:spacing w:val="-10"/>
                <w:sz w:val="24"/>
              </w:rPr>
              <w:t>1</w:t>
            </w:r>
          </w:p>
        </w:tc>
        <w:tc>
          <w:tcPr>
            <w:tcW w:w="1573" w:type="dxa"/>
          </w:tcPr>
          <w:p w14:paraId="02729F99">
            <w:pPr>
              <w:pStyle w:val="10"/>
              <w:rPr>
                <w:rFonts w:ascii="Times New Roman"/>
                <w:sz w:val="22"/>
              </w:rPr>
            </w:pPr>
          </w:p>
        </w:tc>
        <w:tc>
          <w:tcPr>
            <w:tcW w:w="1634" w:type="dxa"/>
          </w:tcPr>
          <w:p w14:paraId="61C0023B">
            <w:pPr>
              <w:pStyle w:val="10"/>
              <w:rPr>
                <w:rFonts w:ascii="Times New Roman"/>
                <w:sz w:val="22"/>
              </w:rPr>
            </w:pPr>
          </w:p>
        </w:tc>
        <w:tc>
          <w:tcPr>
            <w:tcW w:w="1098" w:type="dxa"/>
          </w:tcPr>
          <w:p w14:paraId="3E031303">
            <w:pPr>
              <w:pStyle w:val="10"/>
              <w:rPr>
                <w:rFonts w:ascii="Times New Roman"/>
                <w:sz w:val="22"/>
              </w:rPr>
            </w:pPr>
          </w:p>
        </w:tc>
        <w:tc>
          <w:tcPr>
            <w:tcW w:w="3182" w:type="dxa"/>
          </w:tcPr>
          <w:p w14:paraId="0E1F3342">
            <w:pPr>
              <w:pStyle w:val="10"/>
              <w:spacing w:before="21" w:line="237" w:lineRule="auto"/>
              <w:ind w:left="35" w:right="217"/>
              <w:rPr>
                <w:sz w:val="24"/>
              </w:rPr>
            </w:pPr>
            <w:r>
              <w:rPr>
                <w:sz w:val="24"/>
              </w:rPr>
              <w:t xml:space="preserve">Библиотека ЦОК </w:t>
            </w:r>
            <w:r>
              <w:fldChar w:fldCharType="begin"/>
            </w:r>
            <w:r>
              <w:instrText xml:space="preserve"> HYPERLINK "https://m.edsoo.ru/8a196ed6" \h </w:instrText>
            </w:r>
            <w:r>
              <w:fldChar w:fldCharType="separate"/>
            </w:r>
            <w:r>
              <w:rPr>
                <w:color w:val="0000FF"/>
                <w:spacing w:val="-14"/>
                <w:sz w:val="24"/>
              </w:rPr>
              <w:t>https://m.edsoo.ru/8a196ed6</w:t>
            </w:r>
            <w:r>
              <w:rPr>
                <w:color w:val="0000FF"/>
                <w:spacing w:val="-14"/>
                <w:sz w:val="24"/>
              </w:rPr>
              <w:fldChar w:fldCharType="end"/>
            </w:r>
          </w:p>
        </w:tc>
      </w:tr>
      <w:tr w14:paraId="606FB2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C83C02A">
            <w:pPr>
              <w:pStyle w:val="10"/>
              <w:spacing w:before="12"/>
              <w:ind w:left="33"/>
              <w:rPr>
                <w:sz w:val="24"/>
              </w:rPr>
            </w:pPr>
            <w:r>
              <w:rPr>
                <w:spacing w:val="-5"/>
                <w:sz w:val="24"/>
              </w:rPr>
              <w:t>19</w:t>
            </w:r>
          </w:p>
        </w:tc>
        <w:tc>
          <w:tcPr>
            <w:tcW w:w="6466" w:type="dxa"/>
          </w:tcPr>
          <w:p w14:paraId="0995AD7E">
            <w:pPr>
              <w:pStyle w:val="10"/>
              <w:spacing w:before="16" w:line="235" w:lineRule="auto"/>
              <w:ind w:left="35" w:right="769"/>
              <w:rPr>
                <w:sz w:val="24"/>
              </w:rPr>
            </w:pPr>
            <w:r>
              <w:rPr>
                <w:w w:val="90"/>
                <w:sz w:val="24"/>
              </w:rPr>
              <w:t>И. А.</w:t>
            </w:r>
            <w:r>
              <w:rPr>
                <w:spacing w:val="19"/>
                <w:sz w:val="24"/>
              </w:rPr>
              <w:t xml:space="preserve"> </w:t>
            </w:r>
            <w:r>
              <w:rPr>
                <w:w w:val="90"/>
                <w:sz w:val="24"/>
              </w:rPr>
              <w:t>К</w:t>
            </w:r>
            <w:r>
              <w:rPr>
                <w:spacing w:val="-31"/>
                <w:w w:val="90"/>
                <w:sz w:val="24"/>
              </w:rPr>
              <w:t xml:space="preserve"> </w:t>
            </w:r>
            <w:r>
              <w:rPr>
                <w:w w:val="90"/>
                <w:sz w:val="24"/>
              </w:rPr>
              <w:t>рылов. Аллегория</w:t>
            </w:r>
            <w:r>
              <w:rPr>
                <w:spacing w:val="-7"/>
                <w:w w:val="90"/>
                <w:sz w:val="24"/>
              </w:rPr>
              <w:t xml:space="preserve"> </w:t>
            </w:r>
            <w:r>
              <w:rPr>
                <w:w w:val="90"/>
                <w:sz w:val="24"/>
              </w:rPr>
              <w:t>в</w:t>
            </w:r>
            <w:r>
              <w:rPr>
                <w:spacing w:val="-5"/>
                <w:w w:val="90"/>
                <w:sz w:val="24"/>
              </w:rPr>
              <w:t xml:space="preserve"> </w:t>
            </w:r>
            <w:r>
              <w:rPr>
                <w:w w:val="90"/>
                <w:sz w:val="24"/>
              </w:rPr>
              <w:t>басне. Нравственные</w:t>
            </w:r>
            <w:r>
              <w:rPr>
                <w:spacing w:val="-10"/>
                <w:w w:val="90"/>
                <w:sz w:val="24"/>
              </w:rPr>
              <w:t xml:space="preserve"> </w:t>
            </w:r>
            <w:r>
              <w:rPr>
                <w:w w:val="90"/>
                <w:sz w:val="24"/>
              </w:rPr>
              <w:t xml:space="preserve">уроки </w:t>
            </w:r>
            <w:r>
              <w:rPr>
                <w:spacing w:val="-6"/>
                <w:sz w:val="24"/>
              </w:rPr>
              <w:t>произведений</w:t>
            </w:r>
            <w:r>
              <w:rPr>
                <w:spacing w:val="-25"/>
                <w:sz w:val="24"/>
              </w:rPr>
              <w:t xml:space="preserve"> </w:t>
            </w:r>
            <w:r>
              <w:rPr>
                <w:spacing w:val="-6"/>
                <w:sz w:val="24"/>
              </w:rPr>
              <w:t>«Листы</w:t>
            </w:r>
            <w:r>
              <w:rPr>
                <w:spacing w:val="-16"/>
                <w:sz w:val="24"/>
              </w:rPr>
              <w:t xml:space="preserve"> </w:t>
            </w:r>
            <w:r>
              <w:rPr>
                <w:spacing w:val="-6"/>
                <w:sz w:val="24"/>
              </w:rPr>
              <w:t>и</w:t>
            </w:r>
            <w:r>
              <w:rPr>
                <w:spacing w:val="-25"/>
                <w:sz w:val="24"/>
              </w:rPr>
              <w:t xml:space="preserve"> </w:t>
            </w:r>
            <w:r>
              <w:rPr>
                <w:spacing w:val="-6"/>
                <w:sz w:val="24"/>
              </w:rPr>
              <w:t>Корни»,</w:t>
            </w:r>
            <w:r>
              <w:rPr>
                <w:spacing w:val="-13"/>
                <w:sz w:val="24"/>
              </w:rPr>
              <w:t xml:space="preserve"> </w:t>
            </w:r>
            <w:r>
              <w:rPr>
                <w:spacing w:val="-6"/>
                <w:sz w:val="24"/>
              </w:rPr>
              <w:t>«Свинья</w:t>
            </w:r>
            <w:r>
              <w:rPr>
                <w:spacing w:val="-31"/>
                <w:sz w:val="24"/>
              </w:rPr>
              <w:t xml:space="preserve"> </w:t>
            </w:r>
            <w:r>
              <w:rPr>
                <w:spacing w:val="-6"/>
                <w:sz w:val="24"/>
              </w:rPr>
              <w:t>под</w:t>
            </w:r>
            <w:r>
              <w:rPr>
                <w:spacing w:val="-27"/>
                <w:sz w:val="24"/>
              </w:rPr>
              <w:t xml:space="preserve"> </w:t>
            </w:r>
            <w:r>
              <w:rPr>
                <w:spacing w:val="-6"/>
                <w:sz w:val="24"/>
              </w:rPr>
              <w:t>Дубом»</w:t>
            </w:r>
          </w:p>
        </w:tc>
        <w:tc>
          <w:tcPr>
            <w:tcW w:w="671" w:type="dxa"/>
          </w:tcPr>
          <w:p w14:paraId="6C1F09C3">
            <w:pPr>
              <w:pStyle w:val="10"/>
              <w:spacing w:before="12"/>
              <w:ind w:left="34" w:right="2"/>
              <w:jc w:val="center"/>
              <w:rPr>
                <w:sz w:val="24"/>
              </w:rPr>
            </w:pPr>
            <w:r>
              <w:rPr>
                <w:spacing w:val="-10"/>
                <w:sz w:val="24"/>
              </w:rPr>
              <w:t>1</w:t>
            </w:r>
          </w:p>
        </w:tc>
        <w:tc>
          <w:tcPr>
            <w:tcW w:w="1573" w:type="dxa"/>
          </w:tcPr>
          <w:p w14:paraId="75EB385A">
            <w:pPr>
              <w:pStyle w:val="10"/>
              <w:rPr>
                <w:rFonts w:ascii="Times New Roman"/>
                <w:sz w:val="22"/>
              </w:rPr>
            </w:pPr>
          </w:p>
        </w:tc>
        <w:tc>
          <w:tcPr>
            <w:tcW w:w="1634" w:type="dxa"/>
          </w:tcPr>
          <w:p w14:paraId="6C7BD146">
            <w:pPr>
              <w:pStyle w:val="10"/>
              <w:rPr>
                <w:rFonts w:ascii="Times New Roman"/>
                <w:sz w:val="22"/>
              </w:rPr>
            </w:pPr>
          </w:p>
        </w:tc>
        <w:tc>
          <w:tcPr>
            <w:tcW w:w="1098" w:type="dxa"/>
          </w:tcPr>
          <w:p w14:paraId="355B9C6A">
            <w:pPr>
              <w:pStyle w:val="10"/>
              <w:rPr>
                <w:rFonts w:ascii="Times New Roman"/>
                <w:sz w:val="22"/>
              </w:rPr>
            </w:pPr>
          </w:p>
        </w:tc>
        <w:tc>
          <w:tcPr>
            <w:tcW w:w="3182" w:type="dxa"/>
          </w:tcPr>
          <w:p w14:paraId="4B56DCD2">
            <w:pPr>
              <w:pStyle w:val="10"/>
              <w:spacing w:before="24" w:line="237" w:lineRule="auto"/>
              <w:ind w:left="35" w:right="250"/>
              <w:rPr>
                <w:sz w:val="24"/>
              </w:rPr>
            </w:pPr>
            <w:r>
              <w:rPr>
                <w:sz w:val="24"/>
              </w:rPr>
              <w:t xml:space="preserve">Библиотека ЦОК </w:t>
            </w:r>
            <w:r>
              <w:fldChar w:fldCharType="begin"/>
            </w:r>
            <w:r>
              <w:instrText xml:space="preserve"> HYPERLINK "https://m.edsoo.ru/8a196fee" \h </w:instrText>
            </w:r>
            <w:r>
              <w:fldChar w:fldCharType="separate"/>
            </w:r>
            <w:r>
              <w:rPr>
                <w:color w:val="0000FF"/>
                <w:spacing w:val="-16"/>
                <w:sz w:val="24"/>
              </w:rPr>
              <w:t>https://m.edsoo.ru/8a196fee</w:t>
            </w:r>
            <w:r>
              <w:rPr>
                <w:color w:val="0000FF"/>
                <w:spacing w:val="-16"/>
                <w:sz w:val="24"/>
              </w:rPr>
              <w:fldChar w:fldCharType="end"/>
            </w:r>
          </w:p>
        </w:tc>
      </w:tr>
      <w:tr w14:paraId="362BA4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0CEA185">
            <w:pPr>
              <w:pStyle w:val="10"/>
              <w:spacing w:before="11"/>
              <w:ind w:left="33"/>
              <w:rPr>
                <w:sz w:val="24"/>
              </w:rPr>
            </w:pPr>
            <w:r>
              <w:rPr>
                <w:spacing w:val="-5"/>
                <w:sz w:val="24"/>
              </w:rPr>
              <w:t>20</w:t>
            </w:r>
          </w:p>
        </w:tc>
        <w:tc>
          <w:tcPr>
            <w:tcW w:w="6466" w:type="dxa"/>
          </w:tcPr>
          <w:p w14:paraId="3F37DD7A">
            <w:pPr>
              <w:pStyle w:val="10"/>
              <w:spacing w:before="16" w:line="235" w:lineRule="auto"/>
              <w:ind w:left="35"/>
              <w:rPr>
                <w:sz w:val="24"/>
              </w:rPr>
            </w:pPr>
            <w:r>
              <w:rPr>
                <w:w w:val="90"/>
                <w:sz w:val="24"/>
              </w:rPr>
              <w:t>И.</w:t>
            </w:r>
            <w:r>
              <w:rPr>
                <w:spacing w:val="-11"/>
                <w:w w:val="90"/>
                <w:sz w:val="24"/>
              </w:rPr>
              <w:t xml:space="preserve"> </w:t>
            </w:r>
            <w:r>
              <w:rPr>
                <w:w w:val="90"/>
                <w:sz w:val="24"/>
              </w:rPr>
              <w:t>А.</w:t>
            </w:r>
            <w:r>
              <w:rPr>
                <w:spacing w:val="-4"/>
                <w:w w:val="90"/>
                <w:sz w:val="24"/>
              </w:rPr>
              <w:t xml:space="preserve"> </w:t>
            </w:r>
            <w:r>
              <w:rPr>
                <w:w w:val="90"/>
                <w:sz w:val="24"/>
              </w:rPr>
              <w:t>К</w:t>
            </w:r>
            <w:r>
              <w:rPr>
                <w:spacing w:val="-33"/>
                <w:w w:val="90"/>
                <w:sz w:val="24"/>
              </w:rPr>
              <w:t xml:space="preserve"> </w:t>
            </w:r>
            <w:r>
              <w:rPr>
                <w:w w:val="90"/>
                <w:sz w:val="24"/>
              </w:rPr>
              <w:t>рылов.</w:t>
            </w:r>
            <w:r>
              <w:rPr>
                <w:spacing w:val="-6"/>
                <w:w w:val="90"/>
                <w:sz w:val="24"/>
              </w:rPr>
              <w:t xml:space="preserve"> </w:t>
            </w:r>
            <w:r>
              <w:rPr>
                <w:w w:val="90"/>
                <w:sz w:val="24"/>
              </w:rPr>
              <w:t>Х</w:t>
            </w:r>
            <w:r>
              <w:rPr>
                <w:spacing w:val="-27"/>
                <w:w w:val="90"/>
                <w:sz w:val="24"/>
              </w:rPr>
              <w:t xml:space="preserve"> </w:t>
            </w:r>
            <w:r>
              <w:rPr>
                <w:w w:val="90"/>
                <w:sz w:val="24"/>
              </w:rPr>
              <w:t>удожественные</w:t>
            </w:r>
            <w:r>
              <w:rPr>
                <w:spacing w:val="-14"/>
                <w:w w:val="90"/>
                <w:sz w:val="24"/>
              </w:rPr>
              <w:t xml:space="preserve"> </w:t>
            </w:r>
            <w:r>
              <w:rPr>
                <w:w w:val="90"/>
                <w:sz w:val="24"/>
              </w:rPr>
              <w:t>средства</w:t>
            </w:r>
            <w:r>
              <w:rPr>
                <w:spacing w:val="-11"/>
                <w:w w:val="90"/>
                <w:sz w:val="24"/>
              </w:rPr>
              <w:t xml:space="preserve"> </w:t>
            </w:r>
            <w:r>
              <w:rPr>
                <w:w w:val="90"/>
                <w:sz w:val="24"/>
              </w:rPr>
              <w:t>изображения</w:t>
            </w:r>
            <w:r>
              <w:rPr>
                <w:spacing w:val="-12"/>
                <w:w w:val="90"/>
                <w:sz w:val="24"/>
              </w:rPr>
              <w:t xml:space="preserve"> </w:t>
            </w:r>
            <w:r>
              <w:rPr>
                <w:w w:val="90"/>
                <w:sz w:val="24"/>
              </w:rPr>
              <w:t xml:space="preserve">в </w:t>
            </w:r>
            <w:r>
              <w:rPr>
                <w:sz w:val="24"/>
              </w:rPr>
              <w:t>баснях. Эзопов язык</w:t>
            </w:r>
          </w:p>
        </w:tc>
        <w:tc>
          <w:tcPr>
            <w:tcW w:w="671" w:type="dxa"/>
          </w:tcPr>
          <w:p w14:paraId="13286A72">
            <w:pPr>
              <w:pStyle w:val="10"/>
              <w:spacing w:before="11"/>
              <w:ind w:left="34" w:right="2"/>
              <w:jc w:val="center"/>
              <w:rPr>
                <w:sz w:val="24"/>
              </w:rPr>
            </w:pPr>
            <w:r>
              <w:rPr>
                <w:spacing w:val="-10"/>
                <w:sz w:val="24"/>
              </w:rPr>
              <w:t>1</w:t>
            </w:r>
          </w:p>
        </w:tc>
        <w:tc>
          <w:tcPr>
            <w:tcW w:w="1573" w:type="dxa"/>
          </w:tcPr>
          <w:p w14:paraId="0DC9E148">
            <w:pPr>
              <w:pStyle w:val="10"/>
              <w:rPr>
                <w:rFonts w:ascii="Times New Roman"/>
                <w:sz w:val="22"/>
              </w:rPr>
            </w:pPr>
          </w:p>
        </w:tc>
        <w:tc>
          <w:tcPr>
            <w:tcW w:w="1634" w:type="dxa"/>
          </w:tcPr>
          <w:p w14:paraId="47C71536">
            <w:pPr>
              <w:pStyle w:val="10"/>
              <w:rPr>
                <w:rFonts w:ascii="Times New Roman"/>
                <w:sz w:val="22"/>
              </w:rPr>
            </w:pPr>
          </w:p>
        </w:tc>
        <w:tc>
          <w:tcPr>
            <w:tcW w:w="1098" w:type="dxa"/>
          </w:tcPr>
          <w:p w14:paraId="5AA94C87">
            <w:pPr>
              <w:pStyle w:val="10"/>
              <w:rPr>
                <w:rFonts w:ascii="Times New Roman"/>
                <w:sz w:val="22"/>
              </w:rPr>
            </w:pPr>
          </w:p>
        </w:tc>
        <w:tc>
          <w:tcPr>
            <w:tcW w:w="3182" w:type="dxa"/>
          </w:tcPr>
          <w:p w14:paraId="560F2CCF">
            <w:pPr>
              <w:pStyle w:val="10"/>
              <w:spacing w:before="23" w:line="237" w:lineRule="auto"/>
              <w:ind w:left="35" w:right="250"/>
              <w:rPr>
                <w:sz w:val="24"/>
              </w:rPr>
            </w:pPr>
            <w:r>
              <w:rPr>
                <w:sz w:val="24"/>
              </w:rPr>
              <w:t xml:space="preserve">Библиотека ЦОК </w:t>
            </w:r>
            <w:r>
              <w:fldChar w:fldCharType="begin"/>
            </w:r>
            <w:r>
              <w:instrText xml:space="preserve"> HYPERLINK "https://m.edsoo.ru/8a1970fc" \h </w:instrText>
            </w:r>
            <w:r>
              <w:fldChar w:fldCharType="separate"/>
            </w:r>
            <w:r>
              <w:rPr>
                <w:color w:val="0000FF"/>
                <w:spacing w:val="-4"/>
                <w:w w:val="90"/>
                <w:sz w:val="24"/>
              </w:rPr>
              <w:t>https://m.edsoo.ru/8a1970fc</w:t>
            </w:r>
            <w:r>
              <w:rPr>
                <w:color w:val="0000FF"/>
                <w:spacing w:val="-4"/>
                <w:w w:val="90"/>
                <w:sz w:val="24"/>
              </w:rPr>
              <w:fldChar w:fldCharType="end"/>
            </w:r>
          </w:p>
        </w:tc>
      </w:tr>
      <w:tr w14:paraId="07DE70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7091BA4B">
            <w:pPr>
              <w:pStyle w:val="10"/>
              <w:spacing w:before="11"/>
              <w:ind w:left="33"/>
              <w:rPr>
                <w:sz w:val="24"/>
              </w:rPr>
            </w:pPr>
            <w:r>
              <w:rPr>
                <w:spacing w:val="-5"/>
                <w:sz w:val="24"/>
              </w:rPr>
              <w:t>21</w:t>
            </w:r>
          </w:p>
        </w:tc>
        <w:tc>
          <w:tcPr>
            <w:tcW w:w="6466" w:type="dxa"/>
          </w:tcPr>
          <w:p w14:paraId="651ACF2A">
            <w:pPr>
              <w:pStyle w:val="10"/>
              <w:spacing w:before="16" w:line="235" w:lineRule="auto"/>
              <w:ind w:left="35" w:right="334"/>
              <w:rPr>
                <w:sz w:val="24"/>
              </w:rPr>
            </w:pPr>
            <w:r>
              <w:rPr>
                <w:spacing w:val="-10"/>
                <w:sz w:val="24"/>
              </w:rPr>
              <w:t>А. С. Пушкин. Образы</w:t>
            </w:r>
            <w:r>
              <w:rPr>
                <w:spacing w:val="-15"/>
                <w:sz w:val="24"/>
              </w:rPr>
              <w:t xml:space="preserve"> </w:t>
            </w:r>
            <w:r>
              <w:rPr>
                <w:spacing w:val="-10"/>
                <w:sz w:val="24"/>
              </w:rPr>
              <w:t>русской</w:t>
            </w:r>
            <w:r>
              <w:rPr>
                <w:spacing w:val="-22"/>
                <w:sz w:val="24"/>
              </w:rPr>
              <w:t xml:space="preserve"> </w:t>
            </w:r>
            <w:r>
              <w:rPr>
                <w:spacing w:val="-10"/>
                <w:sz w:val="24"/>
              </w:rPr>
              <w:t>природы</w:t>
            </w:r>
            <w:r>
              <w:rPr>
                <w:spacing w:val="-13"/>
                <w:sz w:val="24"/>
              </w:rPr>
              <w:t xml:space="preserve"> </w:t>
            </w:r>
            <w:r>
              <w:rPr>
                <w:spacing w:val="-10"/>
                <w:sz w:val="24"/>
              </w:rPr>
              <w:t>в</w:t>
            </w:r>
            <w:r>
              <w:rPr>
                <w:spacing w:val="-26"/>
                <w:sz w:val="24"/>
              </w:rPr>
              <w:t xml:space="preserve"> </w:t>
            </w:r>
            <w:r>
              <w:rPr>
                <w:spacing w:val="-10"/>
                <w:sz w:val="24"/>
              </w:rPr>
              <w:t xml:space="preserve">произведениях </w:t>
            </w:r>
            <w:r>
              <w:rPr>
                <w:spacing w:val="-6"/>
                <w:sz w:val="24"/>
              </w:rPr>
              <w:t>поэта</w:t>
            </w:r>
            <w:r>
              <w:rPr>
                <w:spacing w:val="-30"/>
                <w:sz w:val="24"/>
              </w:rPr>
              <w:t xml:space="preserve"> </w:t>
            </w:r>
            <w:r>
              <w:rPr>
                <w:spacing w:val="-6"/>
                <w:sz w:val="24"/>
              </w:rPr>
              <w:t>(не</w:t>
            </w:r>
            <w:r>
              <w:rPr>
                <w:spacing w:val="-31"/>
                <w:sz w:val="24"/>
              </w:rPr>
              <w:t xml:space="preserve"> </w:t>
            </w:r>
            <w:r>
              <w:rPr>
                <w:spacing w:val="-6"/>
                <w:sz w:val="24"/>
              </w:rPr>
              <w:t>менее</w:t>
            </w:r>
            <w:r>
              <w:rPr>
                <w:spacing w:val="-31"/>
                <w:sz w:val="24"/>
              </w:rPr>
              <w:t xml:space="preserve"> </w:t>
            </w:r>
            <w:r>
              <w:rPr>
                <w:spacing w:val="-6"/>
                <w:sz w:val="24"/>
              </w:rPr>
              <w:t>трёх).</w:t>
            </w:r>
            <w:r>
              <w:rPr>
                <w:spacing w:val="-13"/>
                <w:sz w:val="24"/>
              </w:rPr>
              <w:t xml:space="preserve"> </w:t>
            </w:r>
            <w:r>
              <w:rPr>
                <w:spacing w:val="-6"/>
                <w:sz w:val="24"/>
              </w:rPr>
              <w:t>«Зимнее</w:t>
            </w:r>
            <w:r>
              <w:rPr>
                <w:spacing w:val="-31"/>
                <w:sz w:val="24"/>
              </w:rPr>
              <w:t xml:space="preserve"> </w:t>
            </w:r>
            <w:r>
              <w:rPr>
                <w:spacing w:val="-6"/>
                <w:sz w:val="24"/>
              </w:rPr>
              <w:t>утро»,</w:t>
            </w:r>
            <w:r>
              <w:rPr>
                <w:spacing w:val="-12"/>
                <w:sz w:val="24"/>
              </w:rPr>
              <w:t xml:space="preserve"> </w:t>
            </w:r>
            <w:r>
              <w:rPr>
                <w:spacing w:val="-6"/>
                <w:sz w:val="24"/>
              </w:rPr>
              <w:t>«Зимний</w:t>
            </w:r>
            <w:r>
              <w:rPr>
                <w:spacing w:val="-23"/>
                <w:sz w:val="24"/>
              </w:rPr>
              <w:t xml:space="preserve"> </w:t>
            </w:r>
            <w:r>
              <w:rPr>
                <w:spacing w:val="-6"/>
                <w:sz w:val="24"/>
              </w:rPr>
              <w:t>вечер»,</w:t>
            </w:r>
          </w:p>
          <w:p w14:paraId="6410B924">
            <w:pPr>
              <w:pStyle w:val="10"/>
              <w:spacing w:before="11"/>
              <w:ind w:left="35"/>
              <w:rPr>
                <w:sz w:val="24"/>
              </w:rPr>
            </w:pPr>
            <w:r>
              <w:rPr>
                <w:w w:val="90"/>
                <w:sz w:val="24"/>
              </w:rPr>
              <w:t>«Няне»</w:t>
            </w:r>
            <w:r>
              <w:rPr>
                <w:spacing w:val="9"/>
                <w:sz w:val="24"/>
              </w:rPr>
              <w:t xml:space="preserve"> </w:t>
            </w:r>
            <w:r>
              <w:rPr>
                <w:w w:val="90"/>
                <w:sz w:val="24"/>
              </w:rPr>
              <w:t>и</w:t>
            </w:r>
            <w:r>
              <w:rPr>
                <w:spacing w:val="-10"/>
                <w:w w:val="90"/>
                <w:sz w:val="24"/>
              </w:rPr>
              <w:t xml:space="preserve"> </w:t>
            </w:r>
            <w:r>
              <w:rPr>
                <w:spacing w:val="-5"/>
                <w:w w:val="90"/>
                <w:sz w:val="24"/>
              </w:rPr>
              <w:t>др.</w:t>
            </w:r>
          </w:p>
        </w:tc>
        <w:tc>
          <w:tcPr>
            <w:tcW w:w="671" w:type="dxa"/>
          </w:tcPr>
          <w:p w14:paraId="79B214AA">
            <w:pPr>
              <w:pStyle w:val="10"/>
              <w:spacing w:before="11"/>
              <w:ind w:left="34" w:right="2"/>
              <w:jc w:val="center"/>
              <w:rPr>
                <w:sz w:val="24"/>
              </w:rPr>
            </w:pPr>
            <w:r>
              <w:rPr>
                <w:spacing w:val="-10"/>
                <w:sz w:val="24"/>
              </w:rPr>
              <w:t>1</w:t>
            </w:r>
          </w:p>
        </w:tc>
        <w:tc>
          <w:tcPr>
            <w:tcW w:w="1573" w:type="dxa"/>
          </w:tcPr>
          <w:p w14:paraId="7AAEF3C3">
            <w:pPr>
              <w:pStyle w:val="10"/>
              <w:rPr>
                <w:rFonts w:ascii="Times New Roman"/>
                <w:sz w:val="22"/>
              </w:rPr>
            </w:pPr>
          </w:p>
        </w:tc>
        <w:tc>
          <w:tcPr>
            <w:tcW w:w="1634" w:type="dxa"/>
          </w:tcPr>
          <w:p w14:paraId="762EF701">
            <w:pPr>
              <w:pStyle w:val="10"/>
              <w:rPr>
                <w:rFonts w:ascii="Times New Roman"/>
                <w:sz w:val="22"/>
              </w:rPr>
            </w:pPr>
          </w:p>
        </w:tc>
        <w:tc>
          <w:tcPr>
            <w:tcW w:w="1098" w:type="dxa"/>
          </w:tcPr>
          <w:p w14:paraId="566B136E">
            <w:pPr>
              <w:pStyle w:val="10"/>
              <w:rPr>
                <w:rFonts w:ascii="Times New Roman"/>
                <w:sz w:val="22"/>
              </w:rPr>
            </w:pPr>
          </w:p>
        </w:tc>
        <w:tc>
          <w:tcPr>
            <w:tcW w:w="3182" w:type="dxa"/>
          </w:tcPr>
          <w:p w14:paraId="26B90665">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"https://m.edsoo.ru/8a19720a" \h </w:instrText>
            </w:r>
            <w:r>
              <w:fldChar w:fldCharType="separate"/>
            </w:r>
            <w:r>
              <w:rPr>
                <w:color w:val="0000FF"/>
                <w:spacing w:val="-14"/>
                <w:sz w:val="24"/>
              </w:rPr>
              <w:t>https://m.edsoo.ru/8a19720a</w:t>
            </w:r>
            <w:r>
              <w:rPr>
                <w:color w:val="0000FF"/>
                <w:spacing w:val="-14"/>
                <w:sz w:val="24"/>
              </w:rPr>
              <w:fldChar w:fldCharType="end"/>
            </w:r>
          </w:p>
        </w:tc>
      </w:tr>
      <w:tr w14:paraId="150D961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478" w:type="dxa"/>
          </w:tcPr>
          <w:p w14:paraId="490C7A28">
            <w:pPr>
              <w:pStyle w:val="10"/>
              <w:spacing w:before="12"/>
              <w:ind w:left="33"/>
              <w:rPr>
                <w:sz w:val="24"/>
              </w:rPr>
            </w:pPr>
            <w:r>
              <w:rPr>
                <w:spacing w:val="-5"/>
                <w:sz w:val="24"/>
              </w:rPr>
              <w:t>22</w:t>
            </w:r>
          </w:p>
        </w:tc>
        <w:tc>
          <w:tcPr>
            <w:tcW w:w="6466" w:type="dxa"/>
          </w:tcPr>
          <w:p w14:paraId="25BA0605">
            <w:pPr>
              <w:pStyle w:val="10"/>
              <w:spacing w:before="16" w:line="235" w:lineRule="auto"/>
              <w:ind w:left="35"/>
              <w:rPr>
                <w:sz w:val="24"/>
              </w:rPr>
            </w:pPr>
            <w:r>
              <w:rPr>
                <w:spacing w:val="-10"/>
                <w:sz w:val="24"/>
              </w:rPr>
              <w:t>А.</w:t>
            </w:r>
            <w:r>
              <w:rPr>
                <w:spacing w:val="-12"/>
                <w:sz w:val="24"/>
              </w:rPr>
              <w:t xml:space="preserve"> </w:t>
            </w:r>
            <w:r>
              <w:rPr>
                <w:spacing w:val="-10"/>
                <w:sz w:val="24"/>
              </w:rPr>
              <w:t>С. Пушкин. Лирический</w:t>
            </w:r>
            <w:r>
              <w:rPr>
                <w:spacing w:val="-24"/>
                <w:sz w:val="24"/>
              </w:rPr>
              <w:t xml:space="preserve"> </w:t>
            </w:r>
            <w:r>
              <w:rPr>
                <w:spacing w:val="-10"/>
                <w:sz w:val="24"/>
              </w:rPr>
              <w:t>герой</w:t>
            </w:r>
            <w:r>
              <w:rPr>
                <w:spacing w:val="-23"/>
                <w:sz w:val="24"/>
              </w:rPr>
              <w:t xml:space="preserve"> </w:t>
            </w:r>
            <w:r>
              <w:rPr>
                <w:spacing w:val="-10"/>
                <w:sz w:val="24"/>
              </w:rPr>
              <w:t>в</w:t>
            </w:r>
            <w:r>
              <w:rPr>
                <w:spacing w:val="-23"/>
                <w:sz w:val="24"/>
              </w:rPr>
              <w:t xml:space="preserve"> </w:t>
            </w:r>
            <w:r>
              <w:rPr>
                <w:spacing w:val="-10"/>
                <w:sz w:val="24"/>
              </w:rPr>
              <w:t xml:space="preserve">стихотворениях поэта. </w:t>
            </w:r>
            <w:r>
              <w:rPr>
                <w:sz w:val="24"/>
              </w:rPr>
              <w:t>Образ няни.</w:t>
            </w:r>
          </w:p>
        </w:tc>
        <w:tc>
          <w:tcPr>
            <w:tcW w:w="671" w:type="dxa"/>
          </w:tcPr>
          <w:p w14:paraId="6F50754F">
            <w:pPr>
              <w:pStyle w:val="10"/>
              <w:spacing w:before="12"/>
              <w:ind w:left="34" w:right="2"/>
              <w:jc w:val="center"/>
              <w:rPr>
                <w:sz w:val="24"/>
              </w:rPr>
            </w:pPr>
            <w:r>
              <w:rPr>
                <w:spacing w:val="-10"/>
                <w:sz w:val="24"/>
              </w:rPr>
              <w:t>1</w:t>
            </w:r>
          </w:p>
        </w:tc>
        <w:tc>
          <w:tcPr>
            <w:tcW w:w="1573" w:type="dxa"/>
          </w:tcPr>
          <w:p w14:paraId="5A5334D2">
            <w:pPr>
              <w:pStyle w:val="10"/>
              <w:rPr>
                <w:rFonts w:ascii="Times New Roman"/>
                <w:sz w:val="22"/>
              </w:rPr>
            </w:pPr>
          </w:p>
        </w:tc>
        <w:tc>
          <w:tcPr>
            <w:tcW w:w="1634" w:type="dxa"/>
          </w:tcPr>
          <w:p w14:paraId="3DAC8F62">
            <w:pPr>
              <w:pStyle w:val="10"/>
              <w:rPr>
                <w:rFonts w:ascii="Times New Roman"/>
                <w:sz w:val="22"/>
              </w:rPr>
            </w:pPr>
          </w:p>
        </w:tc>
        <w:tc>
          <w:tcPr>
            <w:tcW w:w="1098" w:type="dxa"/>
          </w:tcPr>
          <w:p w14:paraId="0824F08F">
            <w:pPr>
              <w:pStyle w:val="10"/>
              <w:rPr>
                <w:rFonts w:ascii="Times New Roman"/>
                <w:sz w:val="22"/>
              </w:rPr>
            </w:pPr>
          </w:p>
        </w:tc>
        <w:tc>
          <w:tcPr>
            <w:tcW w:w="3182" w:type="dxa"/>
          </w:tcPr>
          <w:p w14:paraId="35964D0C">
            <w:pPr>
              <w:pStyle w:val="10"/>
              <w:spacing w:before="24" w:line="237" w:lineRule="auto"/>
              <w:ind w:left="35" w:right="230"/>
              <w:rPr>
                <w:sz w:val="24"/>
              </w:rPr>
            </w:pPr>
            <w:r>
              <w:rPr>
                <w:sz w:val="24"/>
              </w:rPr>
              <w:t xml:space="preserve">Библиотека ЦОК </w:t>
            </w:r>
            <w:r>
              <w:fldChar w:fldCharType="begin"/>
            </w:r>
            <w:r>
              <w:instrText xml:space="preserve"> HYPERLINK "https://m.edsoo.ru/8a197354" \h </w:instrText>
            </w:r>
            <w:r>
              <w:fldChar w:fldCharType="separate"/>
            </w:r>
            <w:r>
              <w:rPr>
                <w:color w:val="0000FF"/>
                <w:spacing w:val="-14"/>
                <w:sz w:val="24"/>
              </w:rPr>
              <w:t>https://m.edsoo.ru/8a197354</w:t>
            </w:r>
            <w:r>
              <w:rPr>
                <w:color w:val="0000FF"/>
                <w:spacing w:val="-14"/>
                <w:sz w:val="24"/>
              </w:rPr>
              <w:fldChar w:fldCharType="end"/>
            </w:r>
          </w:p>
        </w:tc>
      </w:tr>
      <w:tr w14:paraId="035515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22279D6">
            <w:pPr>
              <w:pStyle w:val="10"/>
              <w:spacing w:before="9"/>
              <w:ind w:left="33"/>
              <w:rPr>
                <w:sz w:val="24"/>
              </w:rPr>
            </w:pPr>
            <w:r>
              <w:rPr>
                <w:spacing w:val="-5"/>
                <w:sz w:val="24"/>
              </w:rPr>
              <w:t>23</w:t>
            </w:r>
          </w:p>
        </w:tc>
        <w:tc>
          <w:tcPr>
            <w:tcW w:w="6466" w:type="dxa"/>
          </w:tcPr>
          <w:p w14:paraId="6A29724E">
            <w:pPr>
              <w:pStyle w:val="10"/>
              <w:spacing w:before="11" w:line="237" w:lineRule="auto"/>
              <w:ind w:left="35" w:right="1157"/>
              <w:rPr>
                <w:sz w:val="24"/>
              </w:rPr>
            </w:pPr>
            <w:r>
              <w:rPr>
                <w:spacing w:val="-6"/>
                <w:sz w:val="24"/>
              </w:rPr>
              <w:t>А.</w:t>
            </w:r>
            <w:r>
              <w:rPr>
                <w:spacing w:val="-21"/>
                <w:sz w:val="24"/>
              </w:rPr>
              <w:t xml:space="preserve"> </w:t>
            </w:r>
            <w:r>
              <w:rPr>
                <w:spacing w:val="-6"/>
                <w:sz w:val="24"/>
              </w:rPr>
              <w:t>С.</w:t>
            </w:r>
            <w:r>
              <w:rPr>
                <w:spacing w:val="-17"/>
                <w:sz w:val="24"/>
              </w:rPr>
              <w:t xml:space="preserve"> </w:t>
            </w:r>
            <w:r>
              <w:rPr>
                <w:spacing w:val="-6"/>
                <w:sz w:val="24"/>
              </w:rPr>
              <w:t>Пушкин.</w:t>
            </w:r>
            <w:r>
              <w:rPr>
                <w:spacing w:val="-17"/>
                <w:sz w:val="24"/>
              </w:rPr>
              <w:t xml:space="preserve"> </w:t>
            </w:r>
            <w:r>
              <w:rPr>
                <w:spacing w:val="-6"/>
                <w:sz w:val="24"/>
              </w:rPr>
              <w:t>«Сказка</w:t>
            </w:r>
            <w:r>
              <w:rPr>
                <w:spacing w:val="-33"/>
                <w:sz w:val="24"/>
              </w:rPr>
              <w:t xml:space="preserve"> </w:t>
            </w:r>
            <w:r>
              <w:rPr>
                <w:spacing w:val="-6"/>
                <w:sz w:val="24"/>
              </w:rPr>
              <w:t>о</w:t>
            </w:r>
            <w:r>
              <w:rPr>
                <w:spacing w:val="-31"/>
                <w:sz w:val="24"/>
              </w:rPr>
              <w:t xml:space="preserve"> </w:t>
            </w:r>
            <w:r>
              <w:rPr>
                <w:spacing w:val="-6"/>
                <w:sz w:val="24"/>
              </w:rPr>
              <w:t>мёртвой</w:t>
            </w:r>
            <w:r>
              <w:rPr>
                <w:spacing w:val="-27"/>
                <w:sz w:val="24"/>
              </w:rPr>
              <w:t xml:space="preserve"> </w:t>
            </w:r>
            <w:r>
              <w:rPr>
                <w:spacing w:val="-6"/>
                <w:sz w:val="24"/>
              </w:rPr>
              <w:t>царевне</w:t>
            </w:r>
            <w:r>
              <w:rPr>
                <w:spacing w:val="-36"/>
                <w:sz w:val="24"/>
              </w:rPr>
              <w:t xml:space="preserve"> </w:t>
            </w:r>
            <w:r>
              <w:rPr>
                <w:spacing w:val="-6"/>
                <w:sz w:val="24"/>
              </w:rPr>
              <w:t>и</w:t>
            </w:r>
            <w:r>
              <w:rPr>
                <w:spacing w:val="-28"/>
                <w:sz w:val="24"/>
              </w:rPr>
              <w:t xml:space="preserve"> </w:t>
            </w:r>
            <w:r>
              <w:rPr>
                <w:spacing w:val="-6"/>
                <w:sz w:val="24"/>
              </w:rPr>
              <w:t>о</w:t>
            </w:r>
            <w:r>
              <w:rPr>
                <w:spacing w:val="-34"/>
                <w:sz w:val="24"/>
              </w:rPr>
              <w:t xml:space="preserve"> </w:t>
            </w:r>
            <w:r>
              <w:rPr>
                <w:spacing w:val="-6"/>
                <w:sz w:val="24"/>
              </w:rPr>
              <w:t xml:space="preserve">семи </w:t>
            </w:r>
            <w:r>
              <w:rPr>
                <w:sz w:val="24"/>
              </w:rPr>
              <w:t>богатырях». Сюжет сказки</w:t>
            </w:r>
          </w:p>
        </w:tc>
        <w:tc>
          <w:tcPr>
            <w:tcW w:w="671" w:type="dxa"/>
          </w:tcPr>
          <w:p w14:paraId="1141798C">
            <w:pPr>
              <w:pStyle w:val="10"/>
              <w:spacing w:before="9"/>
              <w:ind w:left="34" w:right="2"/>
              <w:jc w:val="center"/>
              <w:rPr>
                <w:sz w:val="24"/>
              </w:rPr>
            </w:pPr>
            <w:r>
              <w:rPr>
                <w:spacing w:val="-10"/>
                <w:sz w:val="24"/>
              </w:rPr>
              <w:t>1</w:t>
            </w:r>
          </w:p>
        </w:tc>
        <w:tc>
          <w:tcPr>
            <w:tcW w:w="1573" w:type="dxa"/>
          </w:tcPr>
          <w:p w14:paraId="11B01D4A">
            <w:pPr>
              <w:pStyle w:val="10"/>
              <w:rPr>
                <w:rFonts w:ascii="Times New Roman"/>
                <w:sz w:val="22"/>
              </w:rPr>
            </w:pPr>
          </w:p>
        </w:tc>
        <w:tc>
          <w:tcPr>
            <w:tcW w:w="1634" w:type="dxa"/>
          </w:tcPr>
          <w:p w14:paraId="59964D59">
            <w:pPr>
              <w:pStyle w:val="10"/>
              <w:rPr>
                <w:rFonts w:ascii="Times New Roman"/>
                <w:sz w:val="22"/>
              </w:rPr>
            </w:pPr>
          </w:p>
        </w:tc>
        <w:tc>
          <w:tcPr>
            <w:tcW w:w="1098" w:type="dxa"/>
          </w:tcPr>
          <w:p w14:paraId="395EC76D">
            <w:pPr>
              <w:pStyle w:val="10"/>
              <w:rPr>
                <w:rFonts w:ascii="Times New Roman"/>
                <w:sz w:val="22"/>
              </w:rPr>
            </w:pPr>
          </w:p>
        </w:tc>
        <w:tc>
          <w:tcPr>
            <w:tcW w:w="3182" w:type="dxa"/>
          </w:tcPr>
          <w:p w14:paraId="786A0AA0">
            <w:pPr>
              <w:pStyle w:val="10"/>
              <w:spacing w:before="21" w:line="237" w:lineRule="auto"/>
              <w:ind w:left="35" w:right="225"/>
              <w:rPr>
                <w:sz w:val="24"/>
              </w:rPr>
            </w:pPr>
            <w:r>
              <w:rPr>
                <w:sz w:val="24"/>
              </w:rPr>
              <w:t xml:space="preserve">Библиотека ЦОК </w:t>
            </w:r>
            <w:r>
              <w:fldChar w:fldCharType="begin"/>
            </w:r>
            <w:r>
              <w:instrText xml:space="preserve"> HYPERLINK "https://m.edsoo.ru/8a1974e4" \h </w:instrText>
            </w:r>
            <w:r>
              <w:fldChar w:fldCharType="separate"/>
            </w:r>
            <w:r>
              <w:rPr>
                <w:color w:val="0000FF"/>
                <w:spacing w:val="-14"/>
                <w:sz w:val="24"/>
              </w:rPr>
              <w:t>https://m.edsoo.ru/8a1974e4</w:t>
            </w:r>
            <w:r>
              <w:rPr>
                <w:color w:val="0000FF"/>
                <w:spacing w:val="-14"/>
                <w:sz w:val="24"/>
              </w:rPr>
              <w:fldChar w:fldCharType="end"/>
            </w:r>
          </w:p>
        </w:tc>
      </w:tr>
      <w:tr w14:paraId="3D3A594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478" w:type="dxa"/>
          </w:tcPr>
          <w:p w14:paraId="3DED62F8">
            <w:pPr>
              <w:pStyle w:val="10"/>
              <w:spacing w:before="9"/>
              <w:ind w:left="33"/>
              <w:rPr>
                <w:sz w:val="24"/>
              </w:rPr>
            </w:pPr>
            <w:r>
              <w:rPr>
                <w:spacing w:val="-5"/>
                <w:sz w:val="24"/>
              </w:rPr>
              <w:t>24</w:t>
            </w:r>
          </w:p>
        </w:tc>
        <w:tc>
          <w:tcPr>
            <w:tcW w:w="6466" w:type="dxa"/>
          </w:tcPr>
          <w:p w14:paraId="5E9E7570">
            <w:pPr>
              <w:pStyle w:val="10"/>
              <w:spacing w:before="11" w:line="237" w:lineRule="auto"/>
              <w:ind w:left="35" w:right="1157"/>
              <w:rPr>
                <w:sz w:val="24"/>
              </w:rPr>
            </w:pPr>
            <w:r>
              <w:rPr>
                <w:spacing w:val="-6"/>
                <w:sz w:val="24"/>
              </w:rPr>
              <w:t>А.</w:t>
            </w:r>
            <w:r>
              <w:rPr>
                <w:spacing w:val="-21"/>
                <w:sz w:val="24"/>
              </w:rPr>
              <w:t xml:space="preserve"> </w:t>
            </w:r>
            <w:r>
              <w:rPr>
                <w:spacing w:val="-6"/>
                <w:sz w:val="24"/>
              </w:rPr>
              <w:t>С.</w:t>
            </w:r>
            <w:r>
              <w:rPr>
                <w:spacing w:val="-17"/>
                <w:sz w:val="24"/>
              </w:rPr>
              <w:t xml:space="preserve"> </w:t>
            </w:r>
            <w:r>
              <w:rPr>
                <w:spacing w:val="-6"/>
                <w:sz w:val="24"/>
              </w:rPr>
              <w:t>Пушкин.</w:t>
            </w:r>
            <w:r>
              <w:rPr>
                <w:spacing w:val="-17"/>
                <w:sz w:val="24"/>
              </w:rPr>
              <w:t xml:space="preserve"> </w:t>
            </w:r>
            <w:r>
              <w:rPr>
                <w:spacing w:val="-6"/>
                <w:sz w:val="24"/>
              </w:rPr>
              <w:t>«Сказка</w:t>
            </w:r>
            <w:r>
              <w:rPr>
                <w:spacing w:val="-33"/>
                <w:sz w:val="24"/>
              </w:rPr>
              <w:t xml:space="preserve"> </w:t>
            </w:r>
            <w:r>
              <w:rPr>
                <w:spacing w:val="-6"/>
                <w:sz w:val="24"/>
              </w:rPr>
              <w:t>о</w:t>
            </w:r>
            <w:r>
              <w:rPr>
                <w:spacing w:val="-31"/>
                <w:sz w:val="24"/>
              </w:rPr>
              <w:t xml:space="preserve"> </w:t>
            </w:r>
            <w:r>
              <w:rPr>
                <w:spacing w:val="-6"/>
                <w:sz w:val="24"/>
              </w:rPr>
              <w:t>мёртвой</w:t>
            </w:r>
            <w:r>
              <w:rPr>
                <w:spacing w:val="-27"/>
                <w:sz w:val="24"/>
              </w:rPr>
              <w:t xml:space="preserve"> </w:t>
            </w:r>
            <w:r>
              <w:rPr>
                <w:spacing w:val="-6"/>
                <w:sz w:val="24"/>
              </w:rPr>
              <w:t>царевне</w:t>
            </w:r>
            <w:r>
              <w:rPr>
                <w:spacing w:val="-36"/>
                <w:sz w:val="24"/>
              </w:rPr>
              <w:t xml:space="preserve"> </w:t>
            </w:r>
            <w:r>
              <w:rPr>
                <w:spacing w:val="-6"/>
                <w:sz w:val="24"/>
              </w:rPr>
              <w:t>и</w:t>
            </w:r>
            <w:r>
              <w:rPr>
                <w:spacing w:val="-28"/>
                <w:sz w:val="24"/>
              </w:rPr>
              <w:t xml:space="preserve"> </w:t>
            </w:r>
            <w:r>
              <w:rPr>
                <w:spacing w:val="-6"/>
                <w:sz w:val="24"/>
              </w:rPr>
              <w:t>о</w:t>
            </w:r>
            <w:r>
              <w:rPr>
                <w:spacing w:val="-34"/>
                <w:sz w:val="24"/>
              </w:rPr>
              <w:t xml:space="preserve"> </w:t>
            </w:r>
            <w:r>
              <w:rPr>
                <w:spacing w:val="-6"/>
                <w:sz w:val="24"/>
              </w:rPr>
              <w:t xml:space="preserve">семи </w:t>
            </w:r>
            <w:r>
              <w:rPr>
                <w:sz w:val="24"/>
              </w:rPr>
              <w:t>богатырях».</w:t>
            </w:r>
            <w:r>
              <w:rPr>
                <w:spacing w:val="-19"/>
                <w:sz w:val="24"/>
              </w:rPr>
              <w:t xml:space="preserve"> </w:t>
            </w:r>
            <w:r>
              <w:rPr>
                <w:sz w:val="24"/>
              </w:rPr>
              <w:t>Главные</w:t>
            </w:r>
            <w:r>
              <w:rPr>
                <w:spacing w:val="-31"/>
                <w:sz w:val="24"/>
              </w:rPr>
              <w:t xml:space="preserve"> </w:t>
            </w:r>
            <w:r>
              <w:rPr>
                <w:sz w:val="24"/>
              </w:rPr>
              <w:t>и</w:t>
            </w:r>
            <w:r>
              <w:rPr>
                <w:spacing w:val="-25"/>
                <w:sz w:val="24"/>
              </w:rPr>
              <w:t xml:space="preserve"> </w:t>
            </w:r>
            <w:r>
              <w:rPr>
                <w:sz w:val="24"/>
              </w:rPr>
              <w:t>второстепенные</w:t>
            </w:r>
            <w:r>
              <w:rPr>
                <w:spacing w:val="-33"/>
                <w:sz w:val="24"/>
              </w:rPr>
              <w:t xml:space="preserve"> </w:t>
            </w:r>
            <w:r>
              <w:rPr>
                <w:sz w:val="24"/>
              </w:rPr>
              <w:t>герои</w:t>
            </w:r>
          </w:p>
        </w:tc>
        <w:tc>
          <w:tcPr>
            <w:tcW w:w="671" w:type="dxa"/>
          </w:tcPr>
          <w:p w14:paraId="222BDDF5">
            <w:pPr>
              <w:pStyle w:val="10"/>
              <w:spacing w:before="9"/>
              <w:ind w:left="34" w:right="2"/>
              <w:jc w:val="center"/>
              <w:rPr>
                <w:sz w:val="24"/>
              </w:rPr>
            </w:pPr>
            <w:r>
              <w:rPr>
                <w:spacing w:val="-10"/>
                <w:sz w:val="24"/>
              </w:rPr>
              <w:t>1</w:t>
            </w:r>
          </w:p>
        </w:tc>
        <w:tc>
          <w:tcPr>
            <w:tcW w:w="1573" w:type="dxa"/>
          </w:tcPr>
          <w:p w14:paraId="36BF639B">
            <w:pPr>
              <w:pStyle w:val="10"/>
              <w:rPr>
                <w:rFonts w:ascii="Times New Roman"/>
                <w:sz w:val="22"/>
              </w:rPr>
            </w:pPr>
          </w:p>
        </w:tc>
        <w:tc>
          <w:tcPr>
            <w:tcW w:w="1634" w:type="dxa"/>
          </w:tcPr>
          <w:p w14:paraId="61E1FDE1">
            <w:pPr>
              <w:pStyle w:val="10"/>
              <w:rPr>
                <w:rFonts w:ascii="Times New Roman"/>
                <w:sz w:val="22"/>
              </w:rPr>
            </w:pPr>
          </w:p>
        </w:tc>
        <w:tc>
          <w:tcPr>
            <w:tcW w:w="1098" w:type="dxa"/>
          </w:tcPr>
          <w:p w14:paraId="0A20B4D8">
            <w:pPr>
              <w:pStyle w:val="10"/>
              <w:rPr>
                <w:rFonts w:ascii="Times New Roman"/>
                <w:sz w:val="22"/>
              </w:rPr>
            </w:pPr>
          </w:p>
        </w:tc>
        <w:tc>
          <w:tcPr>
            <w:tcW w:w="3182" w:type="dxa"/>
          </w:tcPr>
          <w:p w14:paraId="626556B7">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"https://m.edsoo.ru/8a197610" \h </w:instrText>
            </w:r>
            <w:r>
              <w:fldChar w:fldCharType="separate"/>
            </w:r>
            <w:r>
              <w:rPr>
                <w:color w:val="0000FF"/>
                <w:spacing w:val="-14"/>
                <w:sz w:val="24"/>
              </w:rPr>
              <w:t>https://m.edsoo.ru/8a197610</w:t>
            </w:r>
            <w:r>
              <w:rPr>
                <w:color w:val="0000FF"/>
                <w:spacing w:val="-14"/>
                <w:sz w:val="24"/>
              </w:rPr>
              <w:fldChar w:fldCharType="end"/>
            </w:r>
          </w:p>
        </w:tc>
      </w:tr>
      <w:tr w14:paraId="7CAE3DC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8A0B73C">
            <w:pPr>
              <w:pStyle w:val="10"/>
              <w:spacing w:before="11"/>
              <w:ind w:left="33"/>
              <w:rPr>
                <w:sz w:val="24"/>
              </w:rPr>
            </w:pPr>
            <w:r>
              <w:rPr>
                <w:spacing w:val="-5"/>
                <w:sz w:val="24"/>
              </w:rPr>
              <w:t>25</w:t>
            </w:r>
          </w:p>
        </w:tc>
        <w:tc>
          <w:tcPr>
            <w:tcW w:w="6466" w:type="dxa"/>
          </w:tcPr>
          <w:p w14:paraId="31763202">
            <w:pPr>
              <w:pStyle w:val="10"/>
              <w:spacing w:before="16" w:line="235" w:lineRule="auto"/>
              <w:ind w:left="35" w:right="1157"/>
              <w:rPr>
                <w:sz w:val="24"/>
              </w:rPr>
            </w:pPr>
            <w:r>
              <w:rPr>
                <w:spacing w:val="-6"/>
                <w:sz w:val="24"/>
              </w:rPr>
              <w:t>А.</w:t>
            </w:r>
            <w:r>
              <w:rPr>
                <w:spacing w:val="-21"/>
                <w:sz w:val="24"/>
              </w:rPr>
              <w:t xml:space="preserve"> </w:t>
            </w:r>
            <w:r>
              <w:rPr>
                <w:spacing w:val="-6"/>
                <w:sz w:val="24"/>
              </w:rPr>
              <w:t>С.</w:t>
            </w:r>
            <w:r>
              <w:rPr>
                <w:spacing w:val="-17"/>
                <w:sz w:val="24"/>
              </w:rPr>
              <w:t xml:space="preserve"> </w:t>
            </w:r>
            <w:r>
              <w:rPr>
                <w:spacing w:val="-6"/>
                <w:sz w:val="24"/>
              </w:rPr>
              <w:t>Пушкин.</w:t>
            </w:r>
            <w:r>
              <w:rPr>
                <w:spacing w:val="-17"/>
                <w:sz w:val="24"/>
              </w:rPr>
              <w:t xml:space="preserve"> </w:t>
            </w:r>
            <w:r>
              <w:rPr>
                <w:spacing w:val="-6"/>
                <w:sz w:val="24"/>
              </w:rPr>
              <w:t>«Сказка</w:t>
            </w:r>
            <w:r>
              <w:rPr>
                <w:spacing w:val="-33"/>
                <w:sz w:val="24"/>
              </w:rPr>
              <w:t xml:space="preserve"> </w:t>
            </w:r>
            <w:r>
              <w:rPr>
                <w:spacing w:val="-6"/>
                <w:sz w:val="24"/>
              </w:rPr>
              <w:t>о</w:t>
            </w:r>
            <w:r>
              <w:rPr>
                <w:spacing w:val="-31"/>
                <w:sz w:val="24"/>
              </w:rPr>
              <w:t xml:space="preserve"> </w:t>
            </w:r>
            <w:r>
              <w:rPr>
                <w:spacing w:val="-6"/>
                <w:sz w:val="24"/>
              </w:rPr>
              <w:t>мёртвой</w:t>
            </w:r>
            <w:r>
              <w:rPr>
                <w:spacing w:val="-27"/>
                <w:sz w:val="24"/>
              </w:rPr>
              <w:t xml:space="preserve"> </w:t>
            </w:r>
            <w:r>
              <w:rPr>
                <w:spacing w:val="-6"/>
                <w:sz w:val="24"/>
              </w:rPr>
              <w:t>царевне</w:t>
            </w:r>
            <w:r>
              <w:rPr>
                <w:spacing w:val="-36"/>
                <w:sz w:val="24"/>
              </w:rPr>
              <w:t xml:space="preserve"> </w:t>
            </w:r>
            <w:r>
              <w:rPr>
                <w:spacing w:val="-6"/>
                <w:sz w:val="24"/>
              </w:rPr>
              <w:t>и</w:t>
            </w:r>
            <w:r>
              <w:rPr>
                <w:spacing w:val="-28"/>
                <w:sz w:val="24"/>
              </w:rPr>
              <w:t xml:space="preserve"> </w:t>
            </w:r>
            <w:r>
              <w:rPr>
                <w:spacing w:val="-6"/>
                <w:sz w:val="24"/>
              </w:rPr>
              <w:t>о</w:t>
            </w:r>
            <w:r>
              <w:rPr>
                <w:spacing w:val="-34"/>
                <w:sz w:val="24"/>
              </w:rPr>
              <w:t xml:space="preserve"> </w:t>
            </w:r>
            <w:r>
              <w:rPr>
                <w:spacing w:val="-6"/>
                <w:sz w:val="24"/>
              </w:rPr>
              <w:t xml:space="preserve">семи </w:t>
            </w:r>
            <w:r>
              <w:rPr>
                <w:sz w:val="24"/>
              </w:rPr>
              <w:t>богатырях». Волшебство</w:t>
            </w:r>
            <w:r>
              <w:rPr>
                <w:spacing w:val="-6"/>
                <w:sz w:val="24"/>
              </w:rPr>
              <w:t xml:space="preserve"> </w:t>
            </w:r>
            <w:r>
              <w:rPr>
                <w:sz w:val="24"/>
              </w:rPr>
              <w:t>в сказке</w:t>
            </w:r>
          </w:p>
        </w:tc>
        <w:tc>
          <w:tcPr>
            <w:tcW w:w="671" w:type="dxa"/>
          </w:tcPr>
          <w:p w14:paraId="06A6DFA5">
            <w:pPr>
              <w:pStyle w:val="10"/>
              <w:spacing w:before="11"/>
              <w:ind w:left="34" w:right="2"/>
              <w:jc w:val="center"/>
              <w:rPr>
                <w:sz w:val="24"/>
              </w:rPr>
            </w:pPr>
            <w:r>
              <w:rPr>
                <w:spacing w:val="-10"/>
                <w:sz w:val="24"/>
              </w:rPr>
              <w:t>1</w:t>
            </w:r>
          </w:p>
        </w:tc>
        <w:tc>
          <w:tcPr>
            <w:tcW w:w="1573" w:type="dxa"/>
          </w:tcPr>
          <w:p w14:paraId="2E899587">
            <w:pPr>
              <w:pStyle w:val="10"/>
              <w:rPr>
                <w:rFonts w:ascii="Times New Roman"/>
                <w:sz w:val="22"/>
              </w:rPr>
            </w:pPr>
          </w:p>
        </w:tc>
        <w:tc>
          <w:tcPr>
            <w:tcW w:w="1634" w:type="dxa"/>
          </w:tcPr>
          <w:p w14:paraId="278759E5">
            <w:pPr>
              <w:pStyle w:val="10"/>
              <w:rPr>
                <w:rFonts w:ascii="Times New Roman"/>
                <w:sz w:val="22"/>
              </w:rPr>
            </w:pPr>
          </w:p>
        </w:tc>
        <w:tc>
          <w:tcPr>
            <w:tcW w:w="1098" w:type="dxa"/>
          </w:tcPr>
          <w:p w14:paraId="20B6D4B3">
            <w:pPr>
              <w:pStyle w:val="10"/>
              <w:rPr>
                <w:rFonts w:ascii="Times New Roman"/>
                <w:sz w:val="22"/>
              </w:rPr>
            </w:pPr>
          </w:p>
        </w:tc>
        <w:tc>
          <w:tcPr>
            <w:tcW w:w="3182" w:type="dxa"/>
          </w:tcPr>
          <w:p w14:paraId="420B1F05">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"https://m.edsoo.ru/8a197728" \h </w:instrText>
            </w:r>
            <w:r>
              <w:fldChar w:fldCharType="separate"/>
            </w:r>
            <w:r>
              <w:rPr>
                <w:color w:val="0000FF"/>
                <w:spacing w:val="-14"/>
                <w:sz w:val="24"/>
              </w:rPr>
              <w:t>https://m.edsoo.ru/8a197728</w:t>
            </w:r>
            <w:r>
              <w:rPr>
                <w:color w:val="0000FF"/>
                <w:spacing w:val="-14"/>
                <w:sz w:val="24"/>
              </w:rPr>
              <w:fldChar w:fldCharType="end"/>
            </w:r>
          </w:p>
        </w:tc>
      </w:tr>
      <w:tr w14:paraId="0CBD792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78" w:type="dxa"/>
          </w:tcPr>
          <w:p w14:paraId="6C5E39E1">
            <w:pPr>
              <w:pStyle w:val="10"/>
              <w:spacing w:before="19"/>
              <w:ind w:left="33"/>
              <w:rPr>
                <w:sz w:val="24"/>
              </w:rPr>
            </w:pPr>
            <w:r>
              <w:rPr>
                <w:spacing w:val="-5"/>
                <w:sz w:val="24"/>
              </w:rPr>
              <w:t>26</w:t>
            </w:r>
          </w:p>
        </w:tc>
        <w:tc>
          <w:tcPr>
            <w:tcW w:w="6466" w:type="dxa"/>
          </w:tcPr>
          <w:p w14:paraId="300E53B1">
            <w:pPr>
              <w:pStyle w:val="10"/>
              <w:spacing w:before="19"/>
              <w:ind w:left="35"/>
              <w:rPr>
                <w:sz w:val="24"/>
              </w:rPr>
            </w:pPr>
            <w:r>
              <w:rPr>
                <w:w w:val="90"/>
                <w:sz w:val="24"/>
              </w:rPr>
              <w:t>А.</w:t>
            </w:r>
            <w:r>
              <w:rPr>
                <w:spacing w:val="13"/>
                <w:sz w:val="24"/>
              </w:rPr>
              <w:t xml:space="preserve"> </w:t>
            </w:r>
            <w:r>
              <w:rPr>
                <w:w w:val="90"/>
                <w:sz w:val="24"/>
              </w:rPr>
              <w:t>С.</w:t>
            </w:r>
            <w:r>
              <w:rPr>
                <w:spacing w:val="16"/>
                <w:sz w:val="24"/>
              </w:rPr>
              <w:t xml:space="preserve"> </w:t>
            </w:r>
            <w:r>
              <w:rPr>
                <w:w w:val="90"/>
                <w:sz w:val="24"/>
              </w:rPr>
              <w:t>Пушкин.</w:t>
            </w:r>
            <w:r>
              <w:rPr>
                <w:spacing w:val="8"/>
                <w:sz w:val="24"/>
              </w:rPr>
              <w:t xml:space="preserve"> </w:t>
            </w:r>
            <w:r>
              <w:rPr>
                <w:w w:val="90"/>
                <w:sz w:val="24"/>
              </w:rPr>
              <w:t>«Сказка</w:t>
            </w:r>
            <w:r>
              <w:rPr>
                <w:spacing w:val="-9"/>
                <w:w w:val="90"/>
                <w:sz w:val="24"/>
              </w:rPr>
              <w:t xml:space="preserve"> </w:t>
            </w:r>
            <w:r>
              <w:rPr>
                <w:w w:val="90"/>
                <w:sz w:val="24"/>
              </w:rPr>
              <w:t>о</w:t>
            </w:r>
            <w:r>
              <w:rPr>
                <w:spacing w:val="-11"/>
                <w:w w:val="90"/>
                <w:sz w:val="24"/>
              </w:rPr>
              <w:t xml:space="preserve"> </w:t>
            </w:r>
            <w:r>
              <w:rPr>
                <w:w w:val="90"/>
                <w:sz w:val="24"/>
              </w:rPr>
              <w:t>мёртвой</w:t>
            </w:r>
            <w:r>
              <w:rPr>
                <w:spacing w:val="-4"/>
                <w:w w:val="90"/>
                <w:sz w:val="24"/>
              </w:rPr>
              <w:t xml:space="preserve"> </w:t>
            </w:r>
            <w:r>
              <w:rPr>
                <w:w w:val="90"/>
                <w:sz w:val="24"/>
              </w:rPr>
              <w:t>царевне</w:t>
            </w:r>
            <w:r>
              <w:rPr>
                <w:spacing w:val="-11"/>
                <w:w w:val="90"/>
                <w:sz w:val="24"/>
              </w:rPr>
              <w:t xml:space="preserve"> </w:t>
            </w:r>
            <w:r>
              <w:rPr>
                <w:w w:val="90"/>
                <w:sz w:val="24"/>
              </w:rPr>
              <w:t>и</w:t>
            </w:r>
            <w:r>
              <w:rPr>
                <w:spacing w:val="-3"/>
                <w:w w:val="90"/>
                <w:sz w:val="24"/>
              </w:rPr>
              <w:t xml:space="preserve"> </w:t>
            </w:r>
            <w:r>
              <w:rPr>
                <w:w w:val="90"/>
                <w:sz w:val="24"/>
              </w:rPr>
              <w:t>о</w:t>
            </w:r>
            <w:r>
              <w:rPr>
                <w:spacing w:val="-11"/>
                <w:w w:val="90"/>
                <w:sz w:val="24"/>
              </w:rPr>
              <w:t xml:space="preserve"> </w:t>
            </w:r>
            <w:r>
              <w:rPr>
                <w:spacing w:val="-4"/>
                <w:w w:val="90"/>
                <w:sz w:val="24"/>
              </w:rPr>
              <w:t>семи</w:t>
            </w:r>
          </w:p>
        </w:tc>
        <w:tc>
          <w:tcPr>
            <w:tcW w:w="671" w:type="dxa"/>
          </w:tcPr>
          <w:p w14:paraId="79836433">
            <w:pPr>
              <w:pStyle w:val="10"/>
              <w:spacing w:before="19"/>
              <w:ind w:left="34" w:right="2"/>
              <w:jc w:val="center"/>
              <w:rPr>
                <w:sz w:val="24"/>
              </w:rPr>
            </w:pPr>
            <w:r>
              <w:rPr>
                <w:spacing w:val="-10"/>
                <w:sz w:val="24"/>
              </w:rPr>
              <w:t>1</w:t>
            </w:r>
          </w:p>
        </w:tc>
        <w:tc>
          <w:tcPr>
            <w:tcW w:w="1573" w:type="dxa"/>
          </w:tcPr>
          <w:p w14:paraId="4D84AE41">
            <w:pPr>
              <w:pStyle w:val="10"/>
              <w:rPr>
                <w:rFonts w:ascii="Times New Roman"/>
                <w:sz w:val="22"/>
              </w:rPr>
            </w:pPr>
          </w:p>
        </w:tc>
        <w:tc>
          <w:tcPr>
            <w:tcW w:w="1634" w:type="dxa"/>
          </w:tcPr>
          <w:p w14:paraId="33C600E6">
            <w:pPr>
              <w:pStyle w:val="10"/>
              <w:rPr>
                <w:rFonts w:ascii="Times New Roman"/>
                <w:sz w:val="22"/>
              </w:rPr>
            </w:pPr>
          </w:p>
        </w:tc>
        <w:tc>
          <w:tcPr>
            <w:tcW w:w="1098" w:type="dxa"/>
          </w:tcPr>
          <w:p w14:paraId="143AF961">
            <w:pPr>
              <w:pStyle w:val="10"/>
              <w:rPr>
                <w:rFonts w:ascii="Times New Roman"/>
                <w:sz w:val="22"/>
              </w:rPr>
            </w:pPr>
          </w:p>
        </w:tc>
        <w:tc>
          <w:tcPr>
            <w:tcW w:w="3182" w:type="dxa"/>
          </w:tcPr>
          <w:p w14:paraId="06AE185A">
            <w:pPr>
              <w:pStyle w:val="10"/>
              <w:spacing w:before="19"/>
              <w:ind w:left="35"/>
              <w:rPr>
                <w:sz w:val="24"/>
              </w:rPr>
            </w:pPr>
            <w:r>
              <w:rPr>
                <w:w w:val="85"/>
                <w:sz w:val="24"/>
              </w:rPr>
              <w:t>Библиотека</w:t>
            </w:r>
            <w:r>
              <w:rPr>
                <w:spacing w:val="44"/>
                <w:sz w:val="24"/>
              </w:rPr>
              <w:t xml:space="preserve"> </w:t>
            </w:r>
            <w:r>
              <w:rPr>
                <w:spacing w:val="-5"/>
                <w:sz w:val="24"/>
              </w:rPr>
              <w:t>ЦОК</w:t>
            </w:r>
          </w:p>
        </w:tc>
      </w:tr>
    </w:tbl>
    <w:p w14:paraId="4257D6E7">
      <w:pPr>
        <w:pStyle w:val="10"/>
        <w:spacing w:after="0"/>
        <w:rPr>
          <w:sz w:val="24"/>
        </w:rPr>
        <w:sectPr>
          <w:type w:val="continuous"/>
          <w:pgSz w:w="16850" w:h="11920" w:orient="landscape"/>
          <w:pgMar w:top="820" w:right="425" w:bottom="144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2F85C30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6749BC36">
            <w:pPr>
              <w:pStyle w:val="10"/>
              <w:spacing w:before="8" w:line="286" w:lineRule="exact"/>
              <w:ind w:left="119"/>
              <w:rPr>
                <w:rFonts w:ascii="Verdana" w:hAnsi="Verdana"/>
                <w:sz w:val="24"/>
              </w:rPr>
            </w:pPr>
            <w:r>
              <w:rPr>
                <w:rFonts w:ascii="Verdana" w:hAnsi="Verdana"/>
                <w:spacing w:val="-10"/>
                <w:sz w:val="24"/>
              </w:rPr>
              <w:t>№</w:t>
            </w:r>
          </w:p>
          <w:p w14:paraId="538E1EE6">
            <w:pPr>
              <w:pStyle w:val="10"/>
              <w:spacing w:line="273" w:lineRule="exact"/>
              <w:ind w:left="69"/>
              <w:rPr>
                <w:sz w:val="24"/>
              </w:rPr>
            </w:pPr>
            <w:r>
              <w:rPr>
                <w:spacing w:val="-8"/>
                <w:sz w:val="24"/>
              </w:rPr>
              <w:t>п/п</w:t>
            </w:r>
          </w:p>
        </w:tc>
        <w:tc>
          <w:tcPr>
            <w:tcW w:w="6466" w:type="dxa"/>
            <w:vMerge w:val="restart"/>
          </w:tcPr>
          <w:p w14:paraId="08A1D944">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5067D273">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7851F2EF">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0F5D3561">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640693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3D972AEF">
            <w:pPr>
              <w:rPr>
                <w:sz w:val="2"/>
                <w:szCs w:val="2"/>
              </w:rPr>
            </w:pPr>
          </w:p>
        </w:tc>
        <w:tc>
          <w:tcPr>
            <w:tcW w:w="6466" w:type="dxa"/>
            <w:vMerge w:val="continue"/>
            <w:tcBorders>
              <w:top w:val="nil"/>
            </w:tcBorders>
          </w:tcPr>
          <w:p w14:paraId="5F39952A">
            <w:pPr>
              <w:rPr>
                <w:sz w:val="2"/>
                <w:szCs w:val="2"/>
              </w:rPr>
            </w:pPr>
          </w:p>
        </w:tc>
        <w:tc>
          <w:tcPr>
            <w:tcW w:w="671" w:type="dxa"/>
          </w:tcPr>
          <w:p w14:paraId="43D3BEEC">
            <w:pPr>
              <w:pStyle w:val="10"/>
              <w:spacing w:before="11"/>
              <w:ind w:left="31" w:right="-15"/>
              <w:jc w:val="center"/>
              <w:rPr>
                <w:sz w:val="24"/>
              </w:rPr>
            </w:pPr>
            <w:r>
              <w:rPr>
                <w:spacing w:val="-2"/>
                <w:sz w:val="24"/>
              </w:rPr>
              <w:t>Всего</w:t>
            </w:r>
          </w:p>
        </w:tc>
        <w:tc>
          <w:tcPr>
            <w:tcW w:w="1573" w:type="dxa"/>
          </w:tcPr>
          <w:p w14:paraId="64C91E27">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1BD6227F">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080ADFF6">
            <w:pPr>
              <w:rPr>
                <w:sz w:val="2"/>
                <w:szCs w:val="2"/>
              </w:rPr>
            </w:pPr>
          </w:p>
        </w:tc>
        <w:tc>
          <w:tcPr>
            <w:tcW w:w="3182" w:type="dxa"/>
            <w:vMerge w:val="continue"/>
            <w:tcBorders>
              <w:top w:val="nil"/>
            </w:tcBorders>
          </w:tcPr>
          <w:p w14:paraId="3095FF3D">
            <w:pPr>
              <w:rPr>
                <w:sz w:val="2"/>
                <w:szCs w:val="2"/>
              </w:rPr>
            </w:pPr>
          </w:p>
        </w:tc>
      </w:tr>
      <w:tr w14:paraId="6F88783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78" w:type="dxa"/>
          </w:tcPr>
          <w:p w14:paraId="01814281">
            <w:pPr>
              <w:pStyle w:val="10"/>
              <w:rPr>
                <w:rFonts w:ascii="Times New Roman"/>
                <w:sz w:val="22"/>
              </w:rPr>
            </w:pPr>
          </w:p>
        </w:tc>
        <w:tc>
          <w:tcPr>
            <w:tcW w:w="6466" w:type="dxa"/>
          </w:tcPr>
          <w:p w14:paraId="31DF6D14">
            <w:pPr>
              <w:pStyle w:val="10"/>
              <w:spacing w:before="19"/>
              <w:ind w:left="35"/>
              <w:rPr>
                <w:sz w:val="24"/>
              </w:rPr>
            </w:pPr>
            <w:r>
              <w:rPr>
                <w:w w:val="85"/>
                <w:sz w:val="24"/>
              </w:rPr>
              <w:t>богатырях».</w:t>
            </w:r>
            <w:r>
              <w:rPr>
                <w:spacing w:val="58"/>
                <w:sz w:val="24"/>
              </w:rPr>
              <w:t xml:space="preserve"> </w:t>
            </w:r>
            <w:r>
              <w:rPr>
                <w:w w:val="85"/>
                <w:sz w:val="24"/>
              </w:rPr>
              <w:t>Язык</w:t>
            </w:r>
            <w:r>
              <w:rPr>
                <w:spacing w:val="39"/>
                <w:sz w:val="24"/>
              </w:rPr>
              <w:t xml:space="preserve"> </w:t>
            </w:r>
            <w:r>
              <w:rPr>
                <w:w w:val="85"/>
                <w:sz w:val="24"/>
              </w:rPr>
              <w:t>сказки.</w:t>
            </w:r>
            <w:r>
              <w:rPr>
                <w:spacing w:val="54"/>
                <w:sz w:val="24"/>
              </w:rPr>
              <w:t xml:space="preserve"> </w:t>
            </w:r>
            <w:r>
              <w:rPr>
                <w:w w:val="85"/>
                <w:sz w:val="24"/>
              </w:rPr>
              <w:t>Писательское</w:t>
            </w:r>
            <w:r>
              <w:rPr>
                <w:spacing w:val="16"/>
                <w:sz w:val="24"/>
              </w:rPr>
              <w:t xml:space="preserve"> </w:t>
            </w:r>
            <w:r>
              <w:rPr>
                <w:w w:val="85"/>
                <w:sz w:val="24"/>
              </w:rPr>
              <w:t>мастерство</w:t>
            </w:r>
            <w:r>
              <w:rPr>
                <w:spacing w:val="14"/>
                <w:sz w:val="24"/>
              </w:rPr>
              <w:t xml:space="preserve"> </w:t>
            </w:r>
            <w:r>
              <w:rPr>
                <w:spacing w:val="-4"/>
                <w:w w:val="85"/>
                <w:sz w:val="24"/>
              </w:rPr>
              <w:t>поэта</w:t>
            </w:r>
          </w:p>
        </w:tc>
        <w:tc>
          <w:tcPr>
            <w:tcW w:w="671" w:type="dxa"/>
          </w:tcPr>
          <w:p w14:paraId="7277F00A">
            <w:pPr>
              <w:pStyle w:val="10"/>
              <w:rPr>
                <w:rFonts w:ascii="Times New Roman"/>
                <w:sz w:val="22"/>
              </w:rPr>
            </w:pPr>
          </w:p>
        </w:tc>
        <w:tc>
          <w:tcPr>
            <w:tcW w:w="1573" w:type="dxa"/>
          </w:tcPr>
          <w:p w14:paraId="60A5A2D3">
            <w:pPr>
              <w:pStyle w:val="10"/>
              <w:rPr>
                <w:rFonts w:ascii="Times New Roman"/>
                <w:sz w:val="22"/>
              </w:rPr>
            </w:pPr>
          </w:p>
        </w:tc>
        <w:tc>
          <w:tcPr>
            <w:tcW w:w="1634" w:type="dxa"/>
          </w:tcPr>
          <w:p w14:paraId="2722BBD4">
            <w:pPr>
              <w:pStyle w:val="10"/>
              <w:rPr>
                <w:rFonts w:ascii="Times New Roman"/>
                <w:sz w:val="22"/>
              </w:rPr>
            </w:pPr>
          </w:p>
        </w:tc>
        <w:tc>
          <w:tcPr>
            <w:tcW w:w="1098" w:type="dxa"/>
          </w:tcPr>
          <w:p w14:paraId="0892F586">
            <w:pPr>
              <w:pStyle w:val="10"/>
              <w:rPr>
                <w:rFonts w:ascii="Times New Roman"/>
                <w:sz w:val="22"/>
              </w:rPr>
            </w:pPr>
          </w:p>
        </w:tc>
        <w:tc>
          <w:tcPr>
            <w:tcW w:w="3182" w:type="dxa"/>
          </w:tcPr>
          <w:p w14:paraId="71DEAAE7">
            <w:pPr>
              <w:pStyle w:val="10"/>
              <w:spacing w:before="19"/>
              <w:ind w:left="35"/>
              <w:rPr>
                <w:sz w:val="24"/>
              </w:rPr>
            </w:pPr>
            <w:r>
              <w:fldChar w:fldCharType="begin"/>
            </w:r>
            <w:r>
              <w:instrText xml:space="preserve"> HYPERLINK "https://m.edsoo.ru/8a197840" \h </w:instrText>
            </w:r>
            <w:r>
              <w:fldChar w:fldCharType="separate"/>
            </w:r>
            <w:r>
              <w:rPr>
                <w:color w:val="0000FF"/>
                <w:spacing w:val="-9"/>
                <w:sz w:val="24"/>
              </w:rPr>
              <w:t>https://m.edsoo.ru/8a197840</w:t>
            </w:r>
            <w:r>
              <w:rPr>
                <w:color w:val="0000FF"/>
                <w:spacing w:val="-9"/>
                <w:sz w:val="24"/>
              </w:rPr>
              <w:fldChar w:fldCharType="end"/>
            </w:r>
          </w:p>
        </w:tc>
      </w:tr>
      <w:tr w14:paraId="212950B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0B670514">
            <w:pPr>
              <w:pStyle w:val="10"/>
              <w:spacing w:before="9"/>
              <w:ind w:left="33"/>
              <w:rPr>
                <w:sz w:val="24"/>
              </w:rPr>
            </w:pPr>
            <w:r>
              <w:rPr>
                <w:spacing w:val="-5"/>
                <w:sz w:val="24"/>
              </w:rPr>
              <w:t>27</w:t>
            </w:r>
          </w:p>
        </w:tc>
        <w:tc>
          <w:tcPr>
            <w:tcW w:w="6466" w:type="dxa"/>
          </w:tcPr>
          <w:p w14:paraId="0CFF5EF8">
            <w:pPr>
              <w:pStyle w:val="10"/>
              <w:spacing w:before="11" w:line="237" w:lineRule="auto"/>
              <w:ind w:left="35" w:right="632"/>
              <w:jc w:val="both"/>
              <w:rPr>
                <w:sz w:val="24"/>
              </w:rPr>
            </w:pPr>
            <w:r>
              <w:rPr>
                <w:w w:val="90"/>
                <w:sz w:val="24"/>
              </w:rPr>
              <w:t>М. Ю . Лермонтов. Стихотворение «Бородино»: история создания,</w:t>
            </w:r>
            <w:r>
              <w:rPr>
                <w:spacing w:val="-3"/>
                <w:w w:val="90"/>
                <w:sz w:val="24"/>
              </w:rPr>
              <w:t xml:space="preserve"> </w:t>
            </w:r>
            <w:r>
              <w:rPr>
                <w:w w:val="90"/>
                <w:sz w:val="24"/>
              </w:rPr>
              <w:t>тема, идея,</w:t>
            </w:r>
            <w:r>
              <w:rPr>
                <w:spacing w:val="-3"/>
                <w:w w:val="90"/>
                <w:sz w:val="24"/>
              </w:rPr>
              <w:t xml:space="preserve"> </w:t>
            </w:r>
            <w:r>
              <w:rPr>
                <w:w w:val="90"/>
                <w:sz w:val="24"/>
              </w:rPr>
              <w:t>композиция</w:t>
            </w:r>
            <w:r>
              <w:rPr>
                <w:spacing w:val="-1"/>
                <w:w w:val="90"/>
                <w:sz w:val="24"/>
              </w:rPr>
              <w:t xml:space="preserve"> </w:t>
            </w:r>
            <w:r>
              <w:rPr>
                <w:w w:val="90"/>
                <w:sz w:val="24"/>
              </w:rPr>
              <w:t>стихотворения,</w:t>
            </w:r>
            <w:r>
              <w:rPr>
                <w:spacing w:val="-3"/>
                <w:w w:val="90"/>
                <w:sz w:val="24"/>
              </w:rPr>
              <w:t xml:space="preserve"> </w:t>
            </w:r>
            <w:r>
              <w:rPr>
                <w:w w:val="90"/>
                <w:sz w:val="24"/>
              </w:rPr>
              <w:t xml:space="preserve">образ </w:t>
            </w:r>
            <w:r>
              <w:rPr>
                <w:spacing w:val="-2"/>
                <w:sz w:val="24"/>
              </w:rPr>
              <w:t>рассказчика</w:t>
            </w:r>
          </w:p>
        </w:tc>
        <w:tc>
          <w:tcPr>
            <w:tcW w:w="671" w:type="dxa"/>
          </w:tcPr>
          <w:p w14:paraId="33440625">
            <w:pPr>
              <w:pStyle w:val="10"/>
              <w:spacing w:before="9"/>
              <w:ind w:left="34" w:right="2"/>
              <w:jc w:val="center"/>
              <w:rPr>
                <w:sz w:val="24"/>
              </w:rPr>
            </w:pPr>
            <w:r>
              <w:rPr>
                <w:spacing w:val="-10"/>
                <w:sz w:val="24"/>
              </w:rPr>
              <w:t>1</w:t>
            </w:r>
          </w:p>
        </w:tc>
        <w:tc>
          <w:tcPr>
            <w:tcW w:w="1573" w:type="dxa"/>
          </w:tcPr>
          <w:p w14:paraId="6FA54B9B">
            <w:pPr>
              <w:pStyle w:val="10"/>
              <w:rPr>
                <w:rFonts w:ascii="Times New Roman"/>
                <w:sz w:val="22"/>
              </w:rPr>
            </w:pPr>
          </w:p>
        </w:tc>
        <w:tc>
          <w:tcPr>
            <w:tcW w:w="1634" w:type="dxa"/>
          </w:tcPr>
          <w:p w14:paraId="03CEE4CF">
            <w:pPr>
              <w:pStyle w:val="10"/>
              <w:rPr>
                <w:rFonts w:ascii="Times New Roman"/>
                <w:sz w:val="22"/>
              </w:rPr>
            </w:pPr>
          </w:p>
        </w:tc>
        <w:tc>
          <w:tcPr>
            <w:tcW w:w="1098" w:type="dxa"/>
          </w:tcPr>
          <w:p w14:paraId="2D629D5A">
            <w:pPr>
              <w:pStyle w:val="10"/>
              <w:rPr>
                <w:rFonts w:ascii="Times New Roman"/>
                <w:sz w:val="22"/>
              </w:rPr>
            </w:pPr>
          </w:p>
        </w:tc>
        <w:tc>
          <w:tcPr>
            <w:tcW w:w="3182" w:type="dxa"/>
          </w:tcPr>
          <w:p w14:paraId="257650FA">
            <w:pPr>
              <w:pStyle w:val="10"/>
              <w:spacing w:before="21" w:line="237" w:lineRule="auto"/>
              <w:ind w:left="35" w:right="214"/>
              <w:rPr>
                <w:sz w:val="24"/>
              </w:rPr>
            </w:pPr>
            <w:r>
              <w:rPr>
                <w:sz w:val="24"/>
              </w:rPr>
              <w:t xml:space="preserve">Библиотека ЦОК </w:t>
            </w:r>
            <w:r>
              <w:fldChar w:fldCharType="begin"/>
            </w:r>
            <w:r>
              <w:instrText xml:space="preserve"> HYPERLINK "https://m.edsoo.ru/8a197bb0" \h </w:instrText>
            </w:r>
            <w:r>
              <w:fldChar w:fldCharType="separate"/>
            </w:r>
            <w:r>
              <w:rPr>
                <w:color w:val="0000FF"/>
                <w:spacing w:val="-14"/>
                <w:sz w:val="24"/>
              </w:rPr>
              <w:t>https://m.edsoo.ru/8a197bb0</w:t>
            </w:r>
            <w:r>
              <w:rPr>
                <w:color w:val="0000FF"/>
                <w:spacing w:val="-14"/>
                <w:sz w:val="24"/>
              </w:rPr>
              <w:fldChar w:fldCharType="end"/>
            </w:r>
          </w:p>
        </w:tc>
      </w:tr>
      <w:tr w14:paraId="1F8CF33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709BDB24">
            <w:pPr>
              <w:pStyle w:val="10"/>
              <w:spacing w:before="10"/>
              <w:ind w:left="33"/>
              <w:rPr>
                <w:sz w:val="24"/>
              </w:rPr>
            </w:pPr>
            <w:r>
              <w:rPr>
                <w:spacing w:val="-5"/>
                <w:sz w:val="24"/>
              </w:rPr>
              <w:t>28</w:t>
            </w:r>
          </w:p>
        </w:tc>
        <w:tc>
          <w:tcPr>
            <w:tcW w:w="6466" w:type="dxa"/>
          </w:tcPr>
          <w:p w14:paraId="3D71D1AC">
            <w:pPr>
              <w:pStyle w:val="10"/>
              <w:spacing w:before="12" w:line="237" w:lineRule="auto"/>
              <w:ind w:left="35" w:right="1338"/>
              <w:jc w:val="both"/>
              <w:rPr>
                <w:sz w:val="24"/>
              </w:rPr>
            </w:pPr>
            <w:r>
              <w:rPr>
                <w:spacing w:val="-6"/>
                <w:sz w:val="24"/>
              </w:rPr>
              <w:t>М.</w:t>
            </w:r>
            <w:r>
              <w:rPr>
                <w:spacing w:val="-13"/>
                <w:sz w:val="24"/>
              </w:rPr>
              <w:t xml:space="preserve"> </w:t>
            </w:r>
            <w:r>
              <w:rPr>
                <w:spacing w:val="-6"/>
                <w:sz w:val="24"/>
              </w:rPr>
              <w:t>Ю</w:t>
            </w:r>
            <w:r>
              <w:rPr>
                <w:spacing w:val="-12"/>
                <w:sz w:val="24"/>
              </w:rPr>
              <w:t xml:space="preserve"> </w:t>
            </w:r>
            <w:r>
              <w:rPr>
                <w:spacing w:val="-6"/>
                <w:sz w:val="24"/>
              </w:rPr>
              <w:t>.</w:t>
            </w:r>
            <w:r>
              <w:rPr>
                <w:spacing w:val="-12"/>
                <w:sz w:val="24"/>
              </w:rPr>
              <w:t xml:space="preserve"> </w:t>
            </w:r>
            <w:r>
              <w:rPr>
                <w:spacing w:val="-6"/>
                <w:sz w:val="24"/>
              </w:rPr>
              <w:t>Лермонтов. Стихотворение</w:t>
            </w:r>
            <w:r>
              <w:rPr>
                <w:spacing w:val="-12"/>
                <w:sz w:val="24"/>
              </w:rPr>
              <w:t xml:space="preserve"> </w:t>
            </w:r>
            <w:r>
              <w:rPr>
                <w:spacing w:val="-6"/>
                <w:sz w:val="24"/>
              </w:rPr>
              <w:t xml:space="preserve">«Бородино»: </w:t>
            </w:r>
            <w:r>
              <w:rPr>
                <w:w w:val="85"/>
                <w:sz w:val="24"/>
              </w:rPr>
              <w:t xml:space="preserve">патриотический пафос, художественные средства </w:t>
            </w:r>
            <w:r>
              <w:rPr>
                <w:spacing w:val="-2"/>
                <w:sz w:val="24"/>
              </w:rPr>
              <w:t>изображения</w:t>
            </w:r>
          </w:p>
        </w:tc>
        <w:tc>
          <w:tcPr>
            <w:tcW w:w="671" w:type="dxa"/>
          </w:tcPr>
          <w:p w14:paraId="03BF24A8">
            <w:pPr>
              <w:pStyle w:val="10"/>
              <w:spacing w:before="10"/>
              <w:ind w:left="34" w:right="2"/>
              <w:jc w:val="center"/>
              <w:rPr>
                <w:sz w:val="24"/>
              </w:rPr>
            </w:pPr>
            <w:r>
              <w:rPr>
                <w:spacing w:val="-10"/>
                <w:sz w:val="24"/>
              </w:rPr>
              <w:t>1</w:t>
            </w:r>
          </w:p>
        </w:tc>
        <w:tc>
          <w:tcPr>
            <w:tcW w:w="1573" w:type="dxa"/>
          </w:tcPr>
          <w:p w14:paraId="64D67762">
            <w:pPr>
              <w:pStyle w:val="10"/>
              <w:rPr>
                <w:rFonts w:ascii="Times New Roman"/>
                <w:sz w:val="22"/>
              </w:rPr>
            </w:pPr>
          </w:p>
        </w:tc>
        <w:tc>
          <w:tcPr>
            <w:tcW w:w="1634" w:type="dxa"/>
          </w:tcPr>
          <w:p w14:paraId="57764AC2">
            <w:pPr>
              <w:pStyle w:val="10"/>
              <w:rPr>
                <w:rFonts w:ascii="Times New Roman"/>
                <w:sz w:val="22"/>
              </w:rPr>
            </w:pPr>
          </w:p>
        </w:tc>
        <w:tc>
          <w:tcPr>
            <w:tcW w:w="1098" w:type="dxa"/>
          </w:tcPr>
          <w:p w14:paraId="6E259B72">
            <w:pPr>
              <w:pStyle w:val="10"/>
              <w:rPr>
                <w:rFonts w:ascii="Times New Roman"/>
                <w:sz w:val="22"/>
              </w:rPr>
            </w:pPr>
          </w:p>
        </w:tc>
        <w:tc>
          <w:tcPr>
            <w:tcW w:w="3182" w:type="dxa"/>
          </w:tcPr>
          <w:p w14:paraId="644F7774">
            <w:pPr>
              <w:pStyle w:val="10"/>
              <w:spacing w:before="21" w:line="237" w:lineRule="auto"/>
              <w:ind w:left="35" w:right="222"/>
              <w:rPr>
                <w:sz w:val="24"/>
              </w:rPr>
            </w:pPr>
            <w:r>
              <w:rPr>
                <w:sz w:val="24"/>
              </w:rPr>
              <w:t xml:space="preserve">Библиотека ЦОК </w:t>
            </w:r>
            <w:r>
              <w:fldChar w:fldCharType="begin"/>
            </w:r>
            <w:r>
              <w:instrText xml:space="preserve"> HYPERLINK "https://m.edsoo.ru/8a197d4a" \h </w:instrText>
            </w:r>
            <w:r>
              <w:fldChar w:fldCharType="separate"/>
            </w:r>
            <w:r>
              <w:rPr>
                <w:color w:val="0000FF"/>
                <w:spacing w:val="-14"/>
                <w:sz w:val="24"/>
              </w:rPr>
              <w:t>https://m.edsoo.ru/8a197d4a</w:t>
            </w:r>
            <w:r>
              <w:rPr>
                <w:color w:val="0000FF"/>
                <w:spacing w:val="-14"/>
                <w:sz w:val="24"/>
              </w:rPr>
              <w:fldChar w:fldCharType="end"/>
            </w:r>
          </w:p>
        </w:tc>
      </w:tr>
      <w:tr w14:paraId="5CD3B7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93F71BE">
            <w:pPr>
              <w:pStyle w:val="10"/>
              <w:spacing w:before="9"/>
              <w:ind w:left="33"/>
              <w:rPr>
                <w:sz w:val="24"/>
              </w:rPr>
            </w:pPr>
            <w:r>
              <w:rPr>
                <w:spacing w:val="-5"/>
                <w:sz w:val="24"/>
              </w:rPr>
              <w:t>29</w:t>
            </w:r>
          </w:p>
        </w:tc>
        <w:tc>
          <w:tcPr>
            <w:tcW w:w="6466" w:type="dxa"/>
          </w:tcPr>
          <w:p w14:paraId="6A635563">
            <w:pPr>
              <w:pStyle w:val="10"/>
              <w:spacing w:before="11" w:line="237" w:lineRule="auto"/>
              <w:ind w:left="35"/>
              <w:rPr>
                <w:sz w:val="24"/>
              </w:rPr>
            </w:pPr>
            <w:r>
              <w:rPr>
                <w:w w:val="90"/>
                <w:sz w:val="24"/>
              </w:rPr>
              <w:t>Н.</w:t>
            </w:r>
            <w:r>
              <w:rPr>
                <w:spacing w:val="-11"/>
                <w:w w:val="90"/>
                <w:sz w:val="24"/>
              </w:rPr>
              <w:t xml:space="preserve"> </w:t>
            </w:r>
            <w:r>
              <w:rPr>
                <w:w w:val="90"/>
                <w:sz w:val="24"/>
              </w:rPr>
              <w:t>В</w:t>
            </w:r>
            <w:r>
              <w:rPr>
                <w:spacing w:val="-33"/>
                <w:w w:val="90"/>
                <w:sz w:val="24"/>
              </w:rPr>
              <w:t xml:space="preserve"> </w:t>
            </w:r>
            <w:r>
              <w:rPr>
                <w:w w:val="90"/>
                <w:sz w:val="24"/>
              </w:rPr>
              <w:t>.</w:t>
            </w:r>
            <w:r>
              <w:rPr>
                <w:spacing w:val="-11"/>
                <w:w w:val="90"/>
                <w:sz w:val="24"/>
              </w:rPr>
              <w:t xml:space="preserve"> </w:t>
            </w:r>
            <w:r>
              <w:rPr>
                <w:w w:val="90"/>
                <w:sz w:val="24"/>
              </w:rPr>
              <w:t>Г</w:t>
            </w:r>
            <w:r>
              <w:rPr>
                <w:spacing w:val="-25"/>
                <w:w w:val="90"/>
                <w:sz w:val="24"/>
              </w:rPr>
              <w:t xml:space="preserve"> </w:t>
            </w:r>
            <w:r>
              <w:rPr>
                <w:w w:val="90"/>
                <w:sz w:val="24"/>
              </w:rPr>
              <w:t>оголь.</w:t>
            </w:r>
            <w:r>
              <w:rPr>
                <w:spacing w:val="-11"/>
                <w:w w:val="90"/>
                <w:sz w:val="24"/>
              </w:rPr>
              <w:t xml:space="preserve"> </w:t>
            </w:r>
            <w:r>
              <w:rPr>
                <w:w w:val="90"/>
                <w:sz w:val="24"/>
              </w:rPr>
              <w:t>Повесть</w:t>
            </w:r>
            <w:r>
              <w:rPr>
                <w:spacing w:val="-10"/>
                <w:w w:val="90"/>
                <w:sz w:val="24"/>
              </w:rPr>
              <w:t xml:space="preserve"> </w:t>
            </w:r>
            <w:r>
              <w:rPr>
                <w:w w:val="90"/>
                <w:sz w:val="24"/>
              </w:rPr>
              <w:t>«Ночь</w:t>
            </w:r>
            <w:r>
              <w:rPr>
                <w:spacing w:val="-11"/>
                <w:w w:val="90"/>
                <w:sz w:val="24"/>
              </w:rPr>
              <w:t xml:space="preserve"> </w:t>
            </w:r>
            <w:r>
              <w:rPr>
                <w:w w:val="90"/>
                <w:sz w:val="24"/>
              </w:rPr>
              <w:t>перед</w:t>
            </w:r>
            <w:r>
              <w:rPr>
                <w:spacing w:val="-8"/>
                <w:w w:val="90"/>
                <w:sz w:val="24"/>
              </w:rPr>
              <w:t xml:space="preserve"> </w:t>
            </w:r>
            <w:r>
              <w:rPr>
                <w:w w:val="90"/>
                <w:sz w:val="24"/>
              </w:rPr>
              <w:t>Рождеством».</w:t>
            </w:r>
            <w:r>
              <w:rPr>
                <w:spacing w:val="-7"/>
                <w:w w:val="90"/>
                <w:sz w:val="24"/>
              </w:rPr>
              <w:t xml:space="preserve"> </w:t>
            </w:r>
            <w:r>
              <w:rPr>
                <w:w w:val="90"/>
                <w:sz w:val="24"/>
              </w:rPr>
              <w:t xml:space="preserve">Жанровые </w:t>
            </w:r>
            <w:r>
              <w:rPr>
                <w:spacing w:val="-2"/>
                <w:sz w:val="24"/>
              </w:rPr>
              <w:t>особенности</w:t>
            </w:r>
            <w:r>
              <w:rPr>
                <w:spacing w:val="-28"/>
                <w:sz w:val="24"/>
              </w:rPr>
              <w:t xml:space="preserve"> </w:t>
            </w:r>
            <w:r>
              <w:rPr>
                <w:spacing w:val="-2"/>
                <w:sz w:val="24"/>
              </w:rPr>
              <w:t>произведения.</w:t>
            </w:r>
            <w:r>
              <w:rPr>
                <w:spacing w:val="-17"/>
                <w:sz w:val="24"/>
              </w:rPr>
              <w:t xml:space="preserve"> </w:t>
            </w:r>
            <w:r>
              <w:rPr>
                <w:spacing w:val="-2"/>
                <w:sz w:val="24"/>
              </w:rPr>
              <w:t>Сюжет.</w:t>
            </w:r>
            <w:r>
              <w:rPr>
                <w:spacing w:val="-16"/>
                <w:sz w:val="24"/>
              </w:rPr>
              <w:t xml:space="preserve"> </w:t>
            </w:r>
            <w:r>
              <w:rPr>
                <w:spacing w:val="-2"/>
                <w:sz w:val="24"/>
              </w:rPr>
              <w:t>Персонажи</w:t>
            </w:r>
          </w:p>
        </w:tc>
        <w:tc>
          <w:tcPr>
            <w:tcW w:w="671" w:type="dxa"/>
          </w:tcPr>
          <w:p w14:paraId="18DF64AA">
            <w:pPr>
              <w:pStyle w:val="10"/>
              <w:spacing w:before="9"/>
              <w:ind w:left="34" w:right="2"/>
              <w:jc w:val="center"/>
              <w:rPr>
                <w:sz w:val="24"/>
              </w:rPr>
            </w:pPr>
            <w:r>
              <w:rPr>
                <w:spacing w:val="-10"/>
                <w:sz w:val="24"/>
              </w:rPr>
              <w:t>1</w:t>
            </w:r>
          </w:p>
        </w:tc>
        <w:tc>
          <w:tcPr>
            <w:tcW w:w="1573" w:type="dxa"/>
          </w:tcPr>
          <w:p w14:paraId="0862264B">
            <w:pPr>
              <w:pStyle w:val="10"/>
              <w:rPr>
                <w:rFonts w:ascii="Times New Roman"/>
                <w:sz w:val="22"/>
              </w:rPr>
            </w:pPr>
          </w:p>
        </w:tc>
        <w:tc>
          <w:tcPr>
            <w:tcW w:w="1634" w:type="dxa"/>
          </w:tcPr>
          <w:p w14:paraId="205220BF">
            <w:pPr>
              <w:pStyle w:val="10"/>
              <w:rPr>
                <w:rFonts w:ascii="Times New Roman"/>
                <w:sz w:val="22"/>
              </w:rPr>
            </w:pPr>
          </w:p>
        </w:tc>
        <w:tc>
          <w:tcPr>
            <w:tcW w:w="1098" w:type="dxa"/>
          </w:tcPr>
          <w:p w14:paraId="221761EF">
            <w:pPr>
              <w:pStyle w:val="10"/>
              <w:rPr>
                <w:rFonts w:ascii="Times New Roman"/>
                <w:sz w:val="22"/>
              </w:rPr>
            </w:pPr>
          </w:p>
        </w:tc>
        <w:tc>
          <w:tcPr>
            <w:tcW w:w="3182" w:type="dxa"/>
          </w:tcPr>
          <w:p w14:paraId="12687E0E">
            <w:pPr>
              <w:pStyle w:val="10"/>
              <w:spacing w:before="21" w:line="237" w:lineRule="auto"/>
              <w:ind w:left="35" w:right="225"/>
              <w:rPr>
                <w:sz w:val="24"/>
              </w:rPr>
            </w:pPr>
            <w:r>
              <w:rPr>
                <w:sz w:val="24"/>
              </w:rPr>
              <w:t xml:space="preserve">Библиотека ЦОК </w:t>
            </w:r>
            <w:r>
              <w:fldChar w:fldCharType="begin"/>
            </w:r>
            <w:r>
              <w:instrText xml:space="preserve"> HYPERLINK "https://m.edsoo.ru/8a197e58" \h </w:instrText>
            </w:r>
            <w:r>
              <w:fldChar w:fldCharType="separate"/>
            </w:r>
            <w:r>
              <w:rPr>
                <w:color w:val="0000FF"/>
                <w:spacing w:val="-14"/>
                <w:sz w:val="24"/>
              </w:rPr>
              <w:t>https://m.edsoo.ru/8a197e58</w:t>
            </w:r>
            <w:r>
              <w:rPr>
                <w:color w:val="0000FF"/>
                <w:spacing w:val="-14"/>
                <w:sz w:val="24"/>
              </w:rPr>
              <w:fldChar w:fldCharType="end"/>
            </w:r>
          </w:p>
        </w:tc>
      </w:tr>
      <w:tr w14:paraId="22A9D5C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CDEF420">
            <w:pPr>
              <w:pStyle w:val="10"/>
              <w:spacing w:before="9"/>
              <w:ind w:left="33"/>
              <w:rPr>
                <w:sz w:val="24"/>
              </w:rPr>
            </w:pPr>
            <w:r>
              <w:rPr>
                <w:spacing w:val="-5"/>
                <w:sz w:val="24"/>
              </w:rPr>
              <w:t>30</w:t>
            </w:r>
          </w:p>
        </w:tc>
        <w:tc>
          <w:tcPr>
            <w:tcW w:w="6466" w:type="dxa"/>
          </w:tcPr>
          <w:p w14:paraId="6A99BC3F">
            <w:pPr>
              <w:pStyle w:val="10"/>
              <w:spacing w:before="11" w:line="237" w:lineRule="auto"/>
              <w:ind w:left="35"/>
              <w:rPr>
                <w:sz w:val="24"/>
              </w:rPr>
            </w:pPr>
            <w:r>
              <w:rPr>
                <w:w w:val="90"/>
                <w:sz w:val="24"/>
              </w:rPr>
              <w:t>Н.</w:t>
            </w:r>
            <w:r>
              <w:rPr>
                <w:spacing w:val="-11"/>
                <w:w w:val="90"/>
                <w:sz w:val="24"/>
              </w:rPr>
              <w:t xml:space="preserve"> </w:t>
            </w:r>
            <w:r>
              <w:rPr>
                <w:w w:val="90"/>
                <w:sz w:val="24"/>
              </w:rPr>
              <w:t>В</w:t>
            </w:r>
            <w:r>
              <w:rPr>
                <w:spacing w:val="-28"/>
                <w:w w:val="90"/>
                <w:sz w:val="24"/>
              </w:rPr>
              <w:t xml:space="preserve"> </w:t>
            </w:r>
            <w:r>
              <w:rPr>
                <w:w w:val="90"/>
                <w:sz w:val="24"/>
              </w:rPr>
              <w:t>.</w:t>
            </w:r>
            <w:r>
              <w:rPr>
                <w:spacing w:val="-11"/>
                <w:w w:val="90"/>
                <w:sz w:val="24"/>
              </w:rPr>
              <w:t xml:space="preserve"> </w:t>
            </w:r>
            <w:r>
              <w:rPr>
                <w:w w:val="90"/>
                <w:sz w:val="24"/>
              </w:rPr>
              <w:t>Г</w:t>
            </w:r>
            <w:r>
              <w:rPr>
                <w:spacing w:val="-23"/>
                <w:w w:val="90"/>
                <w:sz w:val="24"/>
              </w:rPr>
              <w:t xml:space="preserve"> </w:t>
            </w:r>
            <w:r>
              <w:rPr>
                <w:w w:val="90"/>
                <w:sz w:val="24"/>
              </w:rPr>
              <w:t>оголь.</w:t>
            </w:r>
            <w:r>
              <w:rPr>
                <w:spacing w:val="-7"/>
                <w:w w:val="90"/>
                <w:sz w:val="24"/>
              </w:rPr>
              <w:t xml:space="preserve"> </w:t>
            </w:r>
            <w:r>
              <w:rPr>
                <w:w w:val="90"/>
                <w:sz w:val="24"/>
              </w:rPr>
              <w:t>Повесть</w:t>
            </w:r>
            <w:r>
              <w:rPr>
                <w:spacing w:val="-10"/>
                <w:w w:val="90"/>
                <w:sz w:val="24"/>
              </w:rPr>
              <w:t xml:space="preserve"> </w:t>
            </w:r>
            <w:r>
              <w:rPr>
                <w:w w:val="90"/>
                <w:sz w:val="24"/>
              </w:rPr>
              <w:t>"Ночь</w:t>
            </w:r>
            <w:r>
              <w:rPr>
                <w:spacing w:val="-10"/>
                <w:w w:val="90"/>
                <w:sz w:val="24"/>
              </w:rPr>
              <w:t xml:space="preserve"> </w:t>
            </w:r>
            <w:r>
              <w:rPr>
                <w:w w:val="90"/>
                <w:sz w:val="24"/>
              </w:rPr>
              <w:t>перед</w:t>
            </w:r>
            <w:r>
              <w:rPr>
                <w:spacing w:val="-6"/>
                <w:w w:val="90"/>
                <w:sz w:val="24"/>
              </w:rPr>
              <w:t xml:space="preserve"> </w:t>
            </w:r>
            <w:r>
              <w:rPr>
                <w:w w:val="90"/>
                <w:sz w:val="24"/>
              </w:rPr>
              <w:t>Рождеством".</w:t>
            </w:r>
            <w:r>
              <w:rPr>
                <w:spacing w:val="-7"/>
                <w:w w:val="90"/>
                <w:sz w:val="24"/>
              </w:rPr>
              <w:t xml:space="preserve"> </w:t>
            </w:r>
            <w:r>
              <w:rPr>
                <w:w w:val="90"/>
                <w:sz w:val="24"/>
              </w:rPr>
              <w:t xml:space="preserve">Сочетание </w:t>
            </w:r>
            <w:r>
              <w:rPr>
                <w:spacing w:val="-4"/>
                <w:sz w:val="24"/>
              </w:rPr>
              <w:t>комического</w:t>
            </w:r>
            <w:r>
              <w:rPr>
                <w:spacing w:val="-16"/>
                <w:sz w:val="24"/>
              </w:rPr>
              <w:t xml:space="preserve"> </w:t>
            </w:r>
            <w:r>
              <w:rPr>
                <w:spacing w:val="-4"/>
                <w:sz w:val="24"/>
              </w:rPr>
              <w:t>и</w:t>
            </w:r>
            <w:r>
              <w:rPr>
                <w:spacing w:val="-11"/>
                <w:sz w:val="24"/>
              </w:rPr>
              <w:t xml:space="preserve"> </w:t>
            </w:r>
            <w:r>
              <w:rPr>
                <w:spacing w:val="-4"/>
                <w:sz w:val="24"/>
              </w:rPr>
              <w:t>лирического.</w:t>
            </w:r>
            <w:r>
              <w:rPr>
                <w:spacing w:val="-9"/>
                <w:sz w:val="24"/>
              </w:rPr>
              <w:t xml:space="preserve"> </w:t>
            </w:r>
            <w:r>
              <w:rPr>
                <w:spacing w:val="-4"/>
                <w:sz w:val="24"/>
              </w:rPr>
              <w:t>Язык</w:t>
            </w:r>
            <w:r>
              <w:rPr>
                <w:spacing w:val="-9"/>
                <w:sz w:val="24"/>
              </w:rPr>
              <w:t xml:space="preserve"> </w:t>
            </w:r>
            <w:r>
              <w:rPr>
                <w:spacing w:val="-4"/>
                <w:sz w:val="24"/>
              </w:rPr>
              <w:t>произведения</w:t>
            </w:r>
          </w:p>
        </w:tc>
        <w:tc>
          <w:tcPr>
            <w:tcW w:w="671" w:type="dxa"/>
          </w:tcPr>
          <w:p w14:paraId="4A4C9B90">
            <w:pPr>
              <w:pStyle w:val="10"/>
              <w:spacing w:before="9"/>
              <w:ind w:left="34" w:right="2"/>
              <w:jc w:val="center"/>
              <w:rPr>
                <w:sz w:val="24"/>
              </w:rPr>
            </w:pPr>
            <w:r>
              <w:rPr>
                <w:spacing w:val="-10"/>
                <w:sz w:val="24"/>
              </w:rPr>
              <w:t>1</w:t>
            </w:r>
          </w:p>
        </w:tc>
        <w:tc>
          <w:tcPr>
            <w:tcW w:w="1573" w:type="dxa"/>
          </w:tcPr>
          <w:p w14:paraId="55C3441D">
            <w:pPr>
              <w:pStyle w:val="10"/>
              <w:rPr>
                <w:rFonts w:ascii="Times New Roman"/>
                <w:sz w:val="22"/>
              </w:rPr>
            </w:pPr>
          </w:p>
        </w:tc>
        <w:tc>
          <w:tcPr>
            <w:tcW w:w="1634" w:type="dxa"/>
          </w:tcPr>
          <w:p w14:paraId="77F03BBF">
            <w:pPr>
              <w:pStyle w:val="10"/>
              <w:rPr>
                <w:rFonts w:ascii="Times New Roman"/>
                <w:sz w:val="22"/>
              </w:rPr>
            </w:pPr>
          </w:p>
        </w:tc>
        <w:tc>
          <w:tcPr>
            <w:tcW w:w="1098" w:type="dxa"/>
          </w:tcPr>
          <w:p w14:paraId="3DB17B2A">
            <w:pPr>
              <w:pStyle w:val="10"/>
              <w:rPr>
                <w:rFonts w:ascii="Times New Roman"/>
                <w:sz w:val="22"/>
              </w:rPr>
            </w:pPr>
          </w:p>
        </w:tc>
        <w:tc>
          <w:tcPr>
            <w:tcW w:w="3182" w:type="dxa"/>
          </w:tcPr>
          <w:p w14:paraId="154321B9">
            <w:pPr>
              <w:pStyle w:val="10"/>
              <w:spacing w:before="21" w:line="237" w:lineRule="auto"/>
              <w:ind w:left="35" w:right="250"/>
              <w:rPr>
                <w:sz w:val="24"/>
              </w:rPr>
            </w:pPr>
            <w:r>
              <w:rPr>
                <w:sz w:val="24"/>
              </w:rPr>
              <w:t xml:space="preserve">Библиотека ЦОК </w:t>
            </w:r>
            <w:r>
              <w:fldChar w:fldCharType="begin"/>
            </w:r>
            <w:r>
              <w:instrText xml:space="preserve"> HYPERLINK "https://m.edsoo.ru/8a197fa2" \h </w:instrText>
            </w:r>
            <w:r>
              <w:fldChar w:fldCharType="separate"/>
            </w:r>
            <w:r>
              <w:rPr>
                <w:color w:val="0000FF"/>
                <w:spacing w:val="-4"/>
                <w:w w:val="90"/>
                <w:sz w:val="24"/>
              </w:rPr>
              <w:t>https://m.edsoo.ru/8a197fa2</w:t>
            </w:r>
            <w:r>
              <w:rPr>
                <w:color w:val="0000FF"/>
                <w:spacing w:val="-4"/>
                <w:w w:val="90"/>
                <w:sz w:val="24"/>
              </w:rPr>
              <w:fldChar w:fldCharType="end"/>
            </w:r>
          </w:p>
        </w:tc>
      </w:tr>
      <w:tr w14:paraId="11DCD4B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E095FC2">
            <w:pPr>
              <w:pStyle w:val="10"/>
              <w:spacing w:before="12"/>
              <w:ind w:left="33"/>
              <w:rPr>
                <w:sz w:val="24"/>
              </w:rPr>
            </w:pPr>
            <w:r>
              <w:rPr>
                <w:spacing w:val="-5"/>
                <w:sz w:val="24"/>
              </w:rPr>
              <w:t>31</w:t>
            </w:r>
          </w:p>
        </w:tc>
        <w:tc>
          <w:tcPr>
            <w:tcW w:w="6466" w:type="dxa"/>
          </w:tcPr>
          <w:p w14:paraId="65A938B8">
            <w:pPr>
              <w:pStyle w:val="10"/>
              <w:spacing w:before="16" w:line="235" w:lineRule="auto"/>
              <w:ind w:left="35"/>
              <w:rPr>
                <w:sz w:val="24"/>
              </w:rPr>
            </w:pPr>
            <w:r>
              <w:rPr>
                <w:w w:val="90"/>
                <w:sz w:val="24"/>
              </w:rPr>
              <w:t>Резервный</w:t>
            </w:r>
            <w:r>
              <w:rPr>
                <w:spacing w:val="-11"/>
                <w:w w:val="90"/>
                <w:sz w:val="24"/>
              </w:rPr>
              <w:t xml:space="preserve"> </w:t>
            </w:r>
            <w:r>
              <w:rPr>
                <w:w w:val="90"/>
                <w:sz w:val="24"/>
              </w:rPr>
              <w:t>урок.</w:t>
            </w:r>
            <w:r>
              <w:rPr>
                <w:spacing w:val="-11"/>
                <w:w w:val="90"/>
                <w:sz w:val="24"/>
              </w:rPr>
              <w:t xml:space="preserve"> </w:t>
            </w:r>
            <w:r>
              <w:rPr>
                <w:w w:val="90"/>
                <w:sz w:val="24"/>
              </w:rPr>
              <w:t>Н.</w:t>
            </w:r>
            <w:r>
              <w:rPr>
                <w:spacing w:val="-11"/>
                <w:w w:val="90"/>
                <w:sz w:val="24"/>
              </w:rPr>
              <w:t xml:space="preserve"> </w:t>
            </w:r>
            <w:r>
              <w:rPr>
                <w:w w:val="90"/>
                <w:sz w:val="24"/>
              </w:rPr>
              <w:t>В</w:t>
            </w:r>
            <w:r>
              <w:rPr>
                <w:spacing w:val="-33"/>
                <w:w w:val="90"/>
                <w:sz w:val="24"/>
              </w:rPr>
              <w:t xml:space="preserve"> </w:t>
            </w:r>
            <w:r>
              <w:rPr>
                <w:w w:val="90"/>
                <w:sz w:val="24"/>
              </w:rPr>
              <w:t>.</w:t>
            </w:r>
            <w:r>
              <w:rPr>
                <w:spacing w:val="-11"/>
                <w:w w:val="90"/>
                <w:sz w:val="24"/>
              </w:rPr>
              <w:t xml:space="preserve"> </w:t>
            </w:r>
            <w:r>
              <w:rPr>
                <w:w w:val="90"/>
                <w:sz w:val="24"/>
              </w:rPr>
              <w:t>Г</w:t>
            </w:r>
            <w:r>
              <w:rPr>
                <w:spacing w:val="-29"/>
                <w:w w:val="90"/>
                <w:sz w:val="24"/>
              </w:rPr>
              <w:t xml:space="preserve"> </w:t>
            </w:r>
            <w:r>
              <w:rPr>
                <w:w w:val="90"/>
                <w:sz w:val="24"/>
              </w:rPr>
              <w:t>оголь.</w:t>
            </w:r>
            <w:r>
              <w:rPr>
                <w:spacing w:val="-11"/>
                <w:w w:val="90"/>
                <w:sz w:val="24"/>
              </w:rPr>
              <w:t xml:space="preserve"> </w:t>
            </w:r>
            <w:r>
              <w:rPr>
                <w:w w:val="90"/>
                <w:sz w:val="24"/>
              </w:rPr>
              <w:t>Реальность</w:t>
            </w:r>
            <w:r>
              <w:rPr>
                <w:spacing w:val="-11"/>
                <w:w w:val="90"/>
                <w:sz w:val="24"/>
              </w:rPr>
              <w:t xml:space="preserve"> </w:t>
            </w:r>
            <w:r>
              <w:rPr>
                <w:w w:val="90"/>
                <w:sz w:val="24"/>
              </w:rPr>
              <w:t>и</w:t>
            </w:r>
            <w:r>
              <w:rPr>
                <w:spacing w:val="-13"/>
                <w:w w:val="90"/>
                <w:sz w:val="24"/>
              </w:rPr>
              <w:t xml:space="preserve"> </w:t>
            </w:r>
            <w:r>
              <w:rPr>
                <w:w w:val="90"/>
                <w:sz w:val="24"/>
              </w:rPr>
              <w:t>фантастика</w:t>
            </w:r>
            <w:r>
              <w:rPr>
                <w:spacing w:val="-14"/>
                <w:w w:val="90"/>
                <w:sz w:val="24"/>
              </w:rPr>
              <w:t xml:space="preserve"> </w:t>
            </w:r>
            <w:r>
              <w:rPr>
                <w:w w:val="90"/>
                <w:sz w:val="24"/>
              </w:rPr>
              <w:t xml:space="preserve">в </w:t>
            </w:r>
            <w:r>
              <w:rPr>
                <w:spacing w:val="-2"/>
                <w:sz w:val="24"/>
              </w:rPr>
              <w:t>повестях</w:t>
            </w:r>
            <w:r>
              <w:rPr>
                <w:spacing w:val="-17"/>
                <w:sz w:val="24"/>
              </w:rPr>
              <w:t xml:space="preserve"> </w:t>
            </w:r>
            <w:r>
              <w:rPr>
                <w:spacing w:val="-2"/>
                <w:sz w:val="24"/>
              </w:rPr>
              <w:t>писателя</w:t>
            </w:r>
            <w:r>
              <w:rPr>
                <w:spacing w:val="-17"/>
                <w:sz w:val="24"/>
              </w:rPr>
              <w:t xml:space="preserve"> </w:t>
            </w:r>
            <w:r>
              <w:rPr>
                <w:spacing w:val="-2"/>
                <w:sz w:val="24"/>
              </w:rPr>
              <w:t>"Заколдованное</w:t>
            </w:r>
            <w:r>
              <w:rPr>
                <w:spacing w:val="-21"/>
                <w:sz w:val="24"/>
              </w:rPr>
              <w:t xml:space="preserve"> </w:t>
            </w:r>
            <w:r>
              <w:rPr>
                <w:spacing w:val="-2"/>
                <w:sz w:val="24"/>
              </w:rPr>
              <w:t>место"</w:t>
            </w:r>
          </w:p>
        </w:tc>
        <w:tc>
          <w:tcPr>
            <w:tcW w:w="671" w:type="dxa"/>
          </w:tcPr>
          <w:p w14:paraId="6C4CEBB8">
            <w:pPr>
              <w:pStyle w:val="10"/>
              <w:spacing w:before="12"/>
              <w:ind w:left="34" w:right="2"/>
              <w:jc w:val="center"/>
              <w:rPr>
                <w:sz w:val="24"/>
              </w:rPr>
            </w:pPr>
            <w:r>
              <w:rPr>
                <w:spacing w:val="-10"/>
                <w:sz w:val="24"/>
              </w:rPr>
              <w:t>1</w:t>
            </w:r>
          </w:p>
        </w:tc>
        <w:tc>
          <w:tcPr>
            <w:tcW w:w="1573" w:type="dxa"/>
          </w:tcPr>
          <w:p w14:paraId="5483B0BA">
            <w:pPr>
              <w:pStyle w:val="10"/>
              <w:rPr>
                <w:rFonts w:ascii="Times New Roman"/>
                <w:sz w:val="22"/>
              </w:rPr>
            </w:pPr>
          </w:p>
        </w:tc>
        <w:tc>
          <w:tcPr>
            <w:tcW w:w="1634" w:type="dxa"/>
          </w:tcPr>
          <w:p w14:paraId="38BBD2E2">
            <w:pPr>
              <w:pStyle w:val="10"/>
              <w:rPr>
                <w:rFonts w:ascii="Times New Roman"/>
                <w:sz w:val="22"/>
              </w:rPr>
            </w:pPr>
          </w:p>
        </w:tc>
        <w:tc>
          <w:tcPr>
            <w:tcW w:w="1098" w:type="dxa"/>
          </w:tcPr>
          <w:p w14:paraId="6C71588B">
            <w:pPr>
              <w:pStyle w:val="10"/>
              <w:rPr>
                <w:rFonts w:ascii="Times New Roman"/>
                <w:sz w:val="22"/>
              </w:rPr>
            </w:pPr>
          </w:p>
        </w:tc>
        <w:tc>
          <w:tcPr>
            <w:tcW w:w="3182" w:type="dxa"/>
          </w:tcPr>
          <w:p w14:paraId="3B2310D8">
            <w:pPr>
              <w:pStyle w:val="10"/>
              <w:spacing w:before="24" w:line="237" w:lineRule="auto"/>
              <w:ind w:left="35" w:right="230"/>
              <w:rPr>
                <w:sz w:val="24"/>
              </w:rPr>
            </w:pPr>
            <w:r>
              <w:rPr>
                <w:sz w:val="24"/>
              </w:rPr>
              <w:t xml:space="preserve">Библиотека ЦОК </w:t>
            </w:r>
            <w:r>
              <w:fldChar w:fldCharType="begin"/>
            </w:r>
            <w:r>
              <w:instrText xml:space="preserve"> HYPERLINK "https://m.edsoo.ru/8a198128" \h </w:instrText>
            </w:r>
            <w:r>
              <w:fldChar w:fldCharType="separate"/>
            </w:r>
            <w:r>
              <w:rPr>
                <w:color w:val="0000FF"/>
                <w:spacing w:val="-14"/>
                <w:sz w:val="24"/>
              </w:rPr>
              <w:t>https://m.edsoo.ru/8a198128</w:t>
            </w:r>
            <w:r>
              <w:rPr>
                <w:color w:val="0000FF"/>
                <w:spacing w:val="-14"/>
                <w:sz w:val="24"/>
              </w:rPr>
              <w:fldChar w:fldCharType="end"/>
            </w:r>
          </w:p>
        </w:tc>
      </w:tr>
      <w:tr w14:paraId="288A93C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2961FE2C">
            <w:pPr>
              <w:pStyle w:val="10"/>
              <w:spacing w:before="11"/>
              <w:ind w:left="33"/>
              <w:rPr>
                <w:sz w:val="24"/>
              </w:rPr>
            </w:pPr>
            <w:r>
              <w:rPr>
                <w:spacing w:val="-5"/>
                <w:sz w:val="24"/>
              </w:rPr>
              <w:t>32</w:t>
            </w:r>
          </w:p>
        </w:tc>
        <w:tc>
          <w:tcPr>
            <w:tcW w:w="6466" w:type="dxa"/>
          </w:tcPr>
          <w:p w14:paraId="0CE56B78">
            <w:pPr>
              <w:pStyle w:val="10"/>
              <w:spacing w:before="16" w:line="235" w:lineRule="auto"/>
              <w:ind w:left="35"/>
              <w:rPr>
                <w:sz w:val="24"/>
              </w:rPr>
            </w:pPr>
            <w:r>
              <w:rPr>
                <w:w w:val="90"/>
                <w:sz w:val="24"/>
              </w:rPr>
              <w:t>Резервный</w:t>
            </w:r>
            <w:r>
              <w:rPr>
                <w:spacing w:val="-5"/>
                <w:w w:val="90"/>
                <w:sz w:val="24"/>
              </w:rPr>
              <w:t xml:space="preserve"> </w:t>
            </w:r>
            <w:r>
              <w:rPr>
                <w:w w:val="90"/>
                <w:sz w:val="24"/>
              </w:rPr>
              <w:t xml:space="preserve">урок. Н. </w:t>
            </w:r>
            <w:r>
              <w:rPr>
                <w:spacing w:val="14"/>
                <w:w w:val="90"/>
                <w:sz w:val="24"/>
              </w:rPr>
              <w:t>В.</w:t>
            </w:r>
            <w:r>
              <w:rPr>
                <w:spacing w:val="-1"/>
                <w:w w:val="90"/>
                <w:sz w:val="24"/>
              </w:rPr>
              <w:t xml:space="preserve"> </w:t>
            </w:r>
            <w:r>
              <w:rPr>
                <w:w w:val="90"/>
                <w:sz w:val="24"/>
              </w:rPr>
              <w:t>Г</w:t>
            </w:r>
            <w:r>
              <w:rPr>
                <w:spacing w:val="-27"/>
                <w:w w:val="90"/>
                <w:sz w:val="24"/>
              </w:rPr>
              <w:t xml:space="preserve"> </w:t>
            </w:r>
            <w:r>
              <w:rPr>
                <w:w w:val="90"/>
                <w:sz w:val="24"/>
              </w:rPr>
              <w:t>оголь. Народная</w:t>
            </w:r>
            <w:r>
              <w:rPr>
                <w:spacing w:val="-9"/>
                <w:w w:val="90"/>
                <w:sz w:val="24"/>
              </w:rPr>
              <w:t xml:space="preserve"> </w:t>
            </w:r>
            <w:r>
              <w:rPr>
                <w:w w:val="90"/>
                <w:sz w:val="24"/>
              </w:rPr>
              <w:t>поэзия</w:t>
            </w:r>
            <w:r>
              <w:rPr>
                <w:spacing w:val="-9"/>
                <w:w w:val="90"/>
                <w:sz w:val="24"/>
              </w:rPr>
              <w:t xml:space="preserve"> </w:t>
            </w:r>
            <w:r>
              <w:rPr>
                <w:w w:val="90"/>
                <w:sz w:val="24"/>
              </w:rPr>
              <w:t>и</w:t>
            </w:r>
            <w:r>
              <w:rPr>
                <w:spacing w:val="-5"/>
                <w:w w:val="90"/>
                <w:sz w:val="24"/>
              </w:rPr>
              <w:t xml:space="preserve"> </w:t>
            </w:r>
            <w:r>
              <w:rPr>
                <w:w w:val="90"/>
                <w:sz w:val="24"/>
              </w:rPr>
              <w:t>юмор</w:t>
            </w:r>
            <w:r>
              <w:rPr>
                <w:spacing w:val="-15"/>
                <w:w w:val="90"/>
                <w:sz w:val="24"/>
              </w:rPr>
              <w:t xml:space="preserve"> </w:t>
            </w:r>
            <w:r>
              <w:rPr>
                <w:w w:val="90"/>
                <w:sz w:val="24"/>
              </w:rPr>
              <w:t xml:space="preserve">в </w:t>
            </w:r>
            <w:r>
              <w:rPr>
                <w:spacing w:val="-4"/>
                <w:sz w:val="24"/>
              </w:rPr>
              <w:t>повестях</w:t>
            </w:r>
            <w:r>
              <w:rPr>
                <w:spacing w:val="-15"/>
                <w:sz w:val="24"/>
              </w:rPr>
              <w:t xml:space="preserve"> </w:t>
            </w:r>
            <w:r>
              <w:rPr>
                <w:spacing w:val="-4"/>
                <w:sz w:val="24"/>
              </w:rPr>
              <w:t>писателя</w:t>
            </w:r>
            <w:r>
              <w:rPr>
                <w:spacing w:val="-15"/>
                <w:sz w:val="24"/>
              </w:rPr>
              <w:t xml:space="preserve"> </w:t>
            </w:r>
            <w:r>
              <w:rPr>
                <w:spacing w:val="-4"/>
                <w:sz w:val="24"/>
              </w:rPr>
              <w:t>«Заколдованное</w:t>
            </w:r>
            <w:r>
              <w:rPr>
                <w:spacing w:val="-19"/>
                <w:sz w:val="24"/>
              </w:rPr>
              <w:t xml:space="preserve"> </w:t>
            </w:r>
            <w:r>
              <w:rPr>
                <w:spacing w:val="-4"/>
                <w:sz w:val="24"/>
              </w:rPr>
              <w:t>место»</w:t>
            </w:r>
          </w:p>
        </w:tc>
        <w:tc>
          <w:tcPr>
            <w:tcW w:w="671" w:type="dxa"/>
          </w:tcPr>
          <w:p w14:paraId="71D5A722">
            <w:pPr>
              <w:pStyle w:val="10"/>
              <w:spacing w:before="11"/>
              <w:ind w:left="34" w:right="2"/>
              <w:jc w:val="center"/>
              <w:rPr>
                <w:sz w:val="24"/>
              </w:rPr>
            </w:pPr>
            <w:r>
              <w:rPr>
                <w:spacing w:val="-10"/>
                <w:sz w:val="24"/>
              </w:rPr>
              <w:t>1</w:t>
            </w:r>
          </w:p>
        </w:tc>
        <w:tc>
          <w:tcPr>
            <w:tcW w:w="1573" w:type="dxa"/>
          </w:tcPr>
          <w:p w14:paraId="2ECEA1F3">
            <w:pPr>
              <w:pStyle w:val="10"/>
              <w:rPr>
                <w:rFonts w:ascii="Times New Roman"/>
                <w:sz w:val="22"/>
              </w:rPr>
            </w:pPr>
          </w:p>
        </w:tc>
        <w:tc>
          <w:tcPr>
            <w:tcW w:w="1634" w:type="dxa"/>
          </w:tcPr>
          <w:p w14:paraId="28293FD6">
            <w:pPr>
              <w:pStyle w:val="10"/>
              <w:rPr>
                <w:rFonts w:ascii="Times New Roman"/>
                <w:sz w:val="22"/>
              </w:rPr>
            </w:pPr>
          </w:p>
        </w:tc>
        <w:tc>
          <w:tcPr>
            <w:tcW w:w="1098" w:type="dxa"/>
          </w:tcPr>
          <w:p w14:paraId="13E5C23A">
            <w:pPr>
              <w:pStyle w:val="10"/>
              <w:rPr>
                <w:rFonts w:ascii="Times New Roman"/>
                <w:sz w:val="22"/>
              </w:rPr>
            </w:pPr>
          </w:p>
        </w:tc>
        <w:tc>
          <w:tcPr>
            <w:tcW w:w="3182" w:type="dxa"/>
          </w:tcPr>
          <w:p w14:paraId="35F0A4AA">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"https://m.edsoo.ru/8a198268" \h </w:instrText>
            </w:r>
            <w:r>
              <w:fldChar w:fldCharType="separate"/>
            </w:r>
            <w:r>
              <w:rPr>
                <w:color w:val="0000FF"/>
                <w:spacing w:val="-14"/>
                <w:sz w:val="24"/>
              </w:rPr>
              <w:t>https://m.edsoo.ru/8a198268</w:t>
            </w:r>
            <w:r>
              <w:rPr>
                <w:color w:val="0000FF"/>
                <w:spacing w:val="-14"/>
                <w:sz w:val="24"/>
              </w:rPr>
              <w:fldChar w:fldCharType="end"/>
            </w:r>
          </w:p>
        </w:tc>
      </w:tr>
      <w:tr w14:paraId="1E1D65B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478" w:type="dxa"/>
          </w:tcPr>
          <w:p w14:paraId="02C9232C">
            <w:pPr>
              <w:pStyle w:val="10"/>
              <w:spacing w:before="9"/>
              <w:ind w:left="33"/>
              <w:rPr>
                <w:sz w:val="24"/>
              </w:rPr>
            </w:pPr>
            <w:r>
              <w:rPr>
                <w:spacing w:val="-5"/>
                <w:sz w:val="24"/>
              </w:rPr>
              <w:t>33</w:t>
            </w:r>
          </w:p>
        </w:tc>
        <w:tc>
          <w:tcPr>
            <w:tcW w:w="6466" w:type="dxa"/>
          </w:tcPr>
          <w:p w14:paraId="7E6E4FF9">
            <w:pPr>
              <w:pStyle w:val="10"/>
              <w:spacing w:before="11" w:line="237" w:lineRule="auto"/>
              <w:ind w:left="35" w:right="334"/>
              <w:rPr>
                <w:sz w:val="24"/>
              </w:rPr>
            </w:pPr>
            <w:r>
              <w:rPr>
                <w:w w:val="90"/>
                <w:sz w:val="24"/>
              </w:rPr>
              <w:t>И.</w:t>
            </w:r>
            <w:r>
              <w:rPr>
                <w:spacing w:val="-9"/>
                <w:w w:val="90"/>
                <w:sz w:val="24"/>
              </w:rPr>
              <w:t xml:space="preserve"> </w:t>
            </w:r>
            <w:r>
              <w:rPr>
                <w:w w:val="90"/>
                <w:sz w:val="24"/>
              </w:rPr>
              <w:t>С. Тургенев.</w:t>
            </w:r>
            <w:r>
              <w:rPr>
                <w:spacing w:val="-1"/>
                <w:w w:val="90"/>
                <w:sz w:val="24"/>
              </w:rPr>
              <w:t xml:space="preserve"> </w:t>
            </w:r>
            <w:r>
              <w:rPr>
                <w:w w:val="90"/>
                <w:sz w:val="24"/>
              </w:rPr>
              <w:t>Рассказ</w:t>
            </w:r>
            <w:r>
              <w:rPr>
                <w:spacing w:val="-11"/>
                <w:w w:val="90"/>
                <w:sz w:val="24"/>
              </w:rPr>
              <w:t xml:space="preserve"> </w:t>
            </w:r>
            <w:r>
              <w:rPr>
                <w:w w:val="90"/>
                <w:sz w:val="24"/>
              </w:rPr>
              <w:t>«Муму»:</w:t>
            </w:r>
            <w:r>
              <w:rPr>
                <w:sz w:val="24"/>
              </w:rPr>
              <w:t xml:space="preserve"> </w:t>
            </w:r>
            <w:r>
              <w:rPr>
                <w:w w:val="90"/>
                <w:sz w:val="24"/>
              </w:rPr>
              <w:t>история</w:t>
            </w:r>
            <w:r>
              <w:rPr>
                <w:spacing w:val="-12"/>
                <w:w w:val="90"/>
                <w:sz w:val="24"/>
              </w:rPr>
              <w:t xml:space="preserve"> </w:t>
            </w:r>
            <w:r>
              <w:rPr>
                <w:w w:val="90"/>
                <w:sz w:val="24"/>
              </w:rPr>
              <w:t xml:space="preserve">создания, </w:t>
            </w:r>
            <w:r>
              <w:rPr>
                <w:sz w:val="24"/>
              </w:rPr>
              <w:t>прототипы героев</w:t>
            </w:r>
          </w:p>
        </w:tc>
        <w:tc>
          <w:tcPr>
            <w:tcW w:w="671" w:type="dxa"/>
          </w:tcPr>
          <w:p w14:paraId="57D7FE9E">
            <w:pPr>
              <w:pStyle w:val="10"/>
              <w:spacing w:before="9"/>
              <w:ind w:left="34" w:right="2"/>
              <w:jc w:val="center"/>
              <w:rPr>
                <w:sz w:val="24"/>
              </w:rPr>
            </w:pPr>
            <w:r>
              <w:rPr>
                <w:spacing w:val="-10"/>
                <w:sz w:val="24"/>
              </w:rPr>
              <w:t>1</w:t>
            </w:r>
          </w:p>
        </w:tc>
        <w:tc>
          <w:tcPr>
            <w:tcW w:w="1573" w:type="dxa"/>
          </w:tcPr>
          <w:p w14:paraId="70DDA324">
            <w:pPr>
              <w:pStyle w:val="10"/>
              <w:rPr>
                <w:rFonts w:ascii="Times New Roman"/>
                <w:sz w:val="22"/>
              </w:rPr>
            </w:pPr>
          </w:p>
        </w:tc>
        <w:tc>
          <w:tcPr>
            <w:tcW w:w="1634" w:type="dxa"/>
          </w:tcPr>
          <w:p w14:paraId="58D0353A">
            <w:pPr>
              <w:pStyle w:val="10"/>
              <w:rPr>
                <w:rFonts w:ascii="Times New Roman"/>
                <w:sz w:val="22"/>
              </w:rPr>
            </w:pPr>
          </w:p>
        </w:tc>
        <w:tc>
          <w:tcPr>
            <w:tcW w:w="1098" w:type="dxa"/>
          </w:tcPr>
          <w:p w14:paraId="1462F3D7">
            <w:pPr>
              <w:pStyle w:val="10"/>
              <w:rPr>
                <w:rFonts w:ascii="Times New Roman"/>
                <w:sz w:val="22"/>
              </w:rPr>
            </w:pPr>
          </w:p>
        </w:tc>
        <w:tc>
          <w:tcPr>
            <w:tcW w:w="3182" w:type="dxa"/>
          </w:tcPr>
          <w:p w14:paraId="4D6E8C66">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"https://m.edsoo.ru/8a198754" \h </w:instrText>
            </w:r>
            <w:r>
              <w:fldChar w:fldCharType="separate"/>
            </w:r>
            <w:r>
              <w:rPr>
                <w:color w:val="0000FF"/>
                <w:spacing w:val="-14"/>
                <w:sz w:val="24"/>
              </w:rPr>
              <w:t>https://m.edsoo.ru/8a198754</w:t>
            </w:r>
            <w:r>
              <w:rPr>
                <w:color w:val="0000FF"/>
                <w:spacing w:val="-14"/>
                <w:sz w:val="24"/>
              </w:rPr>
              <w:fldChar w:fldCharType="end"/>
            </w:r>
          </w:p>
        </w:tc>
      </w:tr>
      <w:tr w14:paraId="16E8281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478" w:type="dxa"/>
          </w:tcPr>
          <w:p w14:paraId="3878F038">
            <w:pPr>
              <w:pStyle w:val="10"/>
              <w:spacing w:before="11"/>
              <w:ind w:left="33"/>
              <w:rPr>
                <w:sz w:val="24"/>
              </w:rPr>
            </w:pPr>
            <w:r>
              <w:rPr>
                <w:spacing w:val="-5"/>
                <w:sz w:val="24"/>
              </w:rPr>
              <w:t>34</w:t>
            </w:r>
          </w:p>
        </w:tc>
        <w:tc>
          <w:tcPr>
            <w:tcW w:w="6466" w:type="dxa"/>
          </w:tcPr>
          <w:p w14:paraId="7799A3DB">
            <w:pPr>
              <w:pStyle w:val="10"/>
              <w:spacing w:before="11"/>
              <w:ind w:left="35"/>
              <w:rPr>
                <w:sz w:val="24"/>
              </w:rPr>
            </w:pPr>
            <w:r>
              <w:rPr>
                <w:w w:val="85"/>
                <w:sz w:val="24"/>
              </w:rPr>
              <w:t>И.</w:t>
            </w:r>
            <w:r>
              <w:rPr>
                <w:spacing w:val="19"/>
                <w:sz w:val="24"/>
              </w:rPr>
              <w:t xml:space="preserve"> </w:t>
            </w:r>
            <w:r>
              <w:rPr>
                <w:w w:val="85"/>
                <w:sz w:val="24"/>
              </w:rPr>
              <w:t>С.</w:t>
            </w:r>
            <w:r>
              <w:rPr>
                <w:spacing w:val="45"/>
                <w:sz w:val="24"/>
              </w:rPr>
              <w:t xml:space="preserve"> </w:t>
            </w:r>
            <w:r>
              <w:rPr>
                <w:w w:val="85"/>
                <w:sz w:val="24"/>
              </w:rPr>
              <w:t>Тургенев.</w:t>
            </w:r>
            <w:r>
              <w:rPr>
                <w:spacing w:val="38"/>
                <w:sz w:val="24"/>
              </w:rPr>
              <w:t xml:space="preserve"> </w:t>
            </w:r>
            <w:r>
              <w:rPr>
                <w:w w:val="85"/>
                <w:sz w:val="24"/>
              </w:rPr>
              <w:t>Рассказ</w:t>
            </w:r>
            <w:r>
              <w:rPr>
                <w:spacing w:val="12"/>
                <w:sz w:val="24"/>
              </w:rPr>
              <w:t xml:space="preserve"> </w:t>
            </w:r>
            <w:r>
              <w:rPr>
                <w:w w:val="85"/>
                <w:sz w:val="24"/>
              </w:rPr>
              <w:t>«Муму»:</w:t>
            </w:r>
            <w:r>
              <w:rPr>
                <w:spacing w:val="61"/>
                <w:sz w:val="24"/>
              </w:rPr>
              <w:t xml:space="preserve"> </w:t>
            </w:r>
            <w:r>
              <w:rPr>
                <w:w w:val="85"/>
                <w:sz w:val="24"/>
              </w:rPr>
              <w:t>проблематика</w:t>
            </w:r>
            <w:r>
              <w:rPr>
                <w:spacing w:val="15"/>
                <w:sz w:val="24"/>
              </w:rPr>
              <w:t xml:space="preserve"> </w:t>
            </w:r>
            <w:r>
              <w:rPr>
                <w:spacing w:val="-2"/>
                <w:w w:val="85"/>
                <w:sz w:val="24"/>
              </w:rPr>
              <w:t>произведения</w:t>
            </w:r>
          </w:p>
        </w:tc>
        <w:tc>
          <w:tcPr>
            <w:tcW w:w="671" w:type="dxa"/>
          </w:tcPr>
          <w:p w14:paraId="39C09008">
            <w:pPr>
              <w:pStyle w:val="10"/>
              <w:spacing w:before="11"/>
              <w:ind w:left="34" w:right="2"/>
              <w:jc w:val="center"/>
              <w:rPr>
                <w:sz w:val="24"/>
              </w:rPr>
            </w:pPr>
            <w:r>
              <w:rPr>
                <w:spacing w:val="-10"/>
                <w:sz w:val="24"/>
              </w:rPr>
              <w:t>1</w:t>
            </w:r>
          </w:p>
        </w:tc>
        <w:tc>
          <w:tcPr>
            <w:tcW w:w="1573" w:type="dxa"/>
          </w:tcPr>
          <w:p w14:paraId="668C03B2">
            <w:pPr>
              <w:pStyle w:val="10"/>
              <w:rPr>
                <w:rFonts w:ascii="Times New Roman"/>
                <w:sz w:val="22"/>
              </w:rPr>
            </w:pPr>
          </w:p>
        </w:tc>
        <w:tc>
          <w:tcPr>
            <w:tcW w:w="1634" w:type="dxa"/>
          </w:tcPr>
          <w:p w14:paraId="218E7D37">
            <w:pPr>
              <w:pStyle w:val="10"/>
              <w:rPr>
                <w:rFonts w:ascii="Times New Roman"/>
                <w:sz w:val="22"/>
              </w:rPr>
            </w:pPr>
          </w:p>
        </w:tc>
        <w:tc>
          <w:tcPr>
            <w:tcW w:w="1098" w:type="dxa"/>
          </w:tcPr>
          <w:p w14:paraId="701F5F4A">
            <w:pPr>
              <w:pStyle w:val="10"/>
              <w:rPr>
                <w:rFonts w:ascii="Times New Roman"/>
                <w:sz w:val="22"/>
              </w:rPr>
            </w:pPr>
          </w:p>
        </w:tc>
        <w:tc>
          <w:tcPr>
            <w:tcW w:w="3182" w:type="dxa"/>
          </w:tcPr>
          <w:p w14:paraId="097FEBDC">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"https://m.edsoo.ru/8a198876" \h </w:instrText>
            </w:r>
            <w:r>
              <w:fldChar w:fldCharType="separate"/>
            </w:r>
            <w:r>
              <w:rPr>
                <w:color w:val="0000FF"/>
                <w:spacing w:val="-14"/>
                <w:sz w:val="24"/>
              </w:rPr>
              <w:t>https://m.edsoo.ru/8a198876</w:t>
            </w:r>
            <w:r>
              <w:rPr>
                <w:color w:val="0000FF"/>
                <w:spacing w:val="-14"/>
                <w:sz w:val="24"/>
              </w:rPr>
              <w:fldChar w:fldCharType="end"/>
            </w:r>
          </w:p>
        </w:tc>
      </w:tr>
      <w:tr w14:paraId="384A946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ACC8F7B">
            <w:pPr>
              <w:pStyle w:val="10"/>
              <w:spacing w:before="9"/>
              <w:ind w:left="33"/>
              <w:rPr>
                <w:sz w:val="24"/>
              </w:rPr>
            </w:pPr>
            <w:r>
              <w:rPr>
                <w:spacing w:val="-5"/>
                <w:sz w:val="24"/>
              </w:rPr>
              <w:t>35</w:t>
            </w:r>
          </w:p>
        </w:tc>
        <w:tc>
          <w:tcPr>
            <w:tcW w:w="6466" w:type="dxa"/>
          </w:tcPr>
          <w:p w14:paraId="24B8833D">
            <w:pPr>
              <w:pStyle w:val="10"/>
              <w:spacing w:before="9"/>
              <w:ind w:left="35"/>
              <w:rPr>
                <w:sz w:val="24"/>
              </w:rPr>
            </w:pPr>
            <w:r>
              <w:rPr>
                <w:w w:val="90"/>
                <w:sz w:val="24"/>
              </w:rPr>
              <w:t>И.</w:t>
            </w:r>
            <w:r>
              <w:rPr>
                <w:spacing w:val="-3"/>
                <w:w w:val="90"/>
                <w:sz w:val="24"/>
              </w:rPr>
              <w:t xml:space="preserve"> </w:t>
            </w:r>
            <w:r>
              <w:rPr>
                <w:w w:val="90"/>
                <w:sz w:val="24"/>
              </w:rPr>
              <w:t>С.</w:t>
            </w:r>
            <w:r>
              <w:rPr>
                <w:spacing w:val="5"/>
                <w:sz w:val="24"/>
              </w:rPr>
              <w:t xml:space="preserve"> </w:t>
            </w:r>
            <w:r>
              <w:rPr>
                <w:w w:val="90"/>
                <w:sz w:val="24"/>
              </w:rPr>
              <w:t>Тургенев.</w:t>
            </w:r>
            <w:r>
              <w:rPr>
                <w:spacing w:val="-3"/>
                <w:sz w:val="24"/>
              </w:rPr>
              <w:t xml:space="preserve"> </w:t>
            </w:r>
            <w:r>
              <w:rPr>
                <w:w w:val="90"/>
                <w:sz w:val="24"/>
              </w:rPr>
              <w:t>Рассказ</w:t>
            </w:r>
            <w:r>
              <w:rPr>
                <w:spacing w:val="-12"/>
                <w:w w:val="90"/>
                <w:sz w:val="24"/>
              </w:rPr>
              <w:t xml:space="preserve"> </w:t>
            </w:r>
            <w:r>
              <w:rPr>
                <w:w w:val="90"/>
                <w:sz w:val="24"/>
              </w:rPr>
              <w:t>«Муму»:</w:t>
            </w:r>
            <w:r>
              <w:rPr>
                <w:spacing w:val="9"/>
                <w:sz w:val="24"/>
              </w:rPr>
              <w:t xml:space="preserve"> </w:t>
            </w:r>
            <w:r>
              <w:rPr>
                <w:w w:val="90"/>
                <w:sz w:val="24"/>
              </w:rPr>
              <w:t>сюжет</w:t>
            </w:r>
            <w:r>
              <w:rPr>
                <w:spacing w:val="-1"/>
                <w:w w:val="90"/>
                <w:sz w:val="24"/>
              </w:rPr>
              <w:t xml:space="preserve"> </w:t>
            </w:r>
            <w:r>
              <w:rPr>
                <w:w w:val="90"/>
                <w:sz w:val="24"/>
              </w:rPr>
              <w:t>и</w:t>
            </w:r>
            <w:r>
              <w:rPr>
                <w:spacing w:val="-10"/>
                <w:w w:val="90"/>
                <w:sz w:val="24"/>
              </w:rPr>
              <w:t xml:space="preserve"> </w:t>
            </w:r>
            <w:r>
              <w:rPr>
                <w:spacing w:val="-2"/>
                <w:w w:val="90"/>
                <w:sz w:val="24"/>
              </w:rPr>
              <w:t>композиция</w:t>
            </w:r>
          </w:p>
        </w:tc>
        <w:tc>
          <w:tcPr>
            <w:tcW w:w="671" w:type="dxa"/>
          </w:tcPr>
          <w:p w14:paraId="2CC55B90">
            <w:pPr>
              <w:pStyle w:val="10"/>
              <w:spacing w:before="9"/>
              <w:ind w:left="34" w:right="2"/>
              <w:jc w:val="center"/>
              <w:rPr>
                <w:sz w:val="24"/>
              </w:rPr>
            </w:pPr>
            <w:r>
              <w:rPr>
                <w:spacing w:val="-10"/>
                <w:sz w:val="24"/>
              </w:rPr>
              <w:t>1</w:t>
            </w:r>
          </w:p>
        </w:tc>
        <w:tc>
          <w:tcPr>
            <w:tcW w:w="1573" w:type="dxa"/>
          </w:tcPr>
          <w:p w14:paraId="59A4C8B6">
            <w:pPr>
              <w:pStyle w:val="10"/>
              <w:rPr>
                <w:rFonts w:ascii="Times New Roman"/>
                <w:sz w:val="22"/>
              </w:rPr>
            </w:pPr>
          </w:p>
        </w:tc>
        <w:tc>
          <w:tcPr>
            <w:tcW w:w="1634" w:type="dxa"/>
          </w:tcPr>
          <w:p w14:paraId="30C8DE6A">
            <w:pPr>
              <w:pStyle w:val="10"/>
              <w:rPr>
                <w:rFonts w:ascii="Times New Roman"/>
                <w:sz w:val="22"/>
              </w:rPr>
            </w:pPr>
          </w:p>
        </w:tc>
        <w:tc>
          <w:tcPr>
            <w:tcW w:w="1098" w:type="dxa"/>
          </w:tcPr>
          <w:p w14:paraId="7C9B6F2F">
            <w:pPr>
              <w:pStyle w:val="10"/>
              <w:rPr>
                <w:rFonts w:ascii="Times New Roman"/>
                <w:sz w:val="22"/>
              </w:rPr>
            </w:pPr>
          </w:p>
        </w:tc>
        <w:tc>
          <w:tcPr>
            <w:tcW w:w="3182" w:type="dxa"/>
          </w:tcPr>
          <w:p w14:paraId="7E916341">
            <w:pPr>
              <w:pStyle w:val="10"/>
              <w:spacing w:before="21" w:line="237" w:lineRule="auto"/>
              <w:ind w:left="35" w:right="225"/>
              <w:rPr>
                <w:sz w:val="24"/>
              </w:rPr>
            </w:pPr>
            <w:r>
              <w:rPr>
                <w:sz w:val="24"/>
              </w:rPr>
              <w:t xml:space="preserve">Библиотека ЦОК </w:t>
            </w:r>
            <w:r>
              <w:fldChar w:fldCharType="begin"/>
            </w:r>
            <w:r>
              <w:instrText xml:space="preserve"> HYPERLINK "https://m.edsoo.ru/8a19898e" \h </w:instrText>
            </w:r>
            <w:r>
              <w:fldChar w:fldCharType="separate"/>
            </w:r>
            <w:r>
              <w:rPr>
                <w:color w:val="0000FF"/>
                <w:spacing w:val="-14"/>
                <w:sz w:val="24"/>
              </w:rPr>
              <w:t>https://m.edsoo.ru/8a19898e</w:t>
            </w:r>
            <w:r>
              <w:rPr>
                <w:color w:val="0000FF"/>
                <w:spacing w:val="-14"/>
                <w:sz w:val="24"/>
              </w:rPr>
              <w:fldChar w:fldCharType="end"/>
            </w:r>
          </w:p>
        </w:tc>
      </w:tr>
      <w:tr w14:paraId="7D1150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F1F8355">
            <w:pPr>
              <w:pStyle w:val="10"/>
              <w:spacing w:before="9"/>
              <w:ind w:left="33"/>
              <w:rPr>
                <w:sz w:val="24"/>
              </w:rPr>
            </w:pPr>
            <w:r>
              <w:rPr>
                <w:spacing w:val="-5"/>
                <w:sz w:val="24"/>
              </w:rPr>
              <w:t>36</w:t>
            </w:r>
          </w:p>
        </w:tc>
        <w:tc>
          <w:tcPr>
            <w:tcW w:w="6466" w:type="dxa"/>
          </w:tcPr>
          <w:p w14:paraId="5F981214">
            <w:pPr>
              <w:pStyle w:val="10"/>
              <w:spacing w:before="11" w:line="237" w:lineRule="auto"/>
              <w:ind w:left="35" w:right="560"/>
              <w:rPr>
                <w:sz w:val="24"/>
              </w:rPr>
            </w:pPr>
            <w:r>
              <w:rPr>
                <w:w w:val="90"/>
                <w:sz w:val="24"/>
              </w:rPr>
              <w:t>И.</w:t>
            </w:r>
            <w:r>
              <w:rPr>
                <w:spacing w:val="-9"/>
                <w:w w:val="90"/>
                <w:sz w:val="24"/>
              </w:rPr>
              <w:t xml:space="preserve"> </w:t>
            </w:r>
            <w:r>
              <w:rPr>
                <w:w w:val="90"/>
                <w:sz w:val="24"/>
              </w:rPr>
              <w:t>С. Тургенев. Рассказ</w:t>
            </w:r>
            <w:r>
              <w:rPr>
                <w:spacing w:val="-11"/>
                <w:w w:val="90"/>
                <w:sz w:val="24"/>
              </w:rPr>
              <w:t xml:space="preserve"> </w:t>
            </w:r>
            <w:r>
              <w:rPr>
                <w:w w:val="90"/>
                <w:sz w:val="24"/>
              </w:rPr>
              <w:t>«Муму»:</w:t>
            </w:r>
            <w:r>
              <w:rPr>
                <w:sz w:val="24"/>
              </w:rPr>
              <w:t xml:space="preserve"> </w:t>
            </w:r>
            <w:r>
              <w:rPr>
                <w:w w:val="90"/>
                <w:sz w:val="24"/>
              </w:rPr>
              <w:t>система</w:t>
            </w:r>
            <w:r>
              <w:rPr>
                <w:spacing w:val="-10"/>
                <w:w w:val="90"/>
                <w:sz w:val="24"/>
              </w:rPr>
              <w:t xml:space="preserve"> </w:t>
            </w:r>
            <w:r>
              <w:rPr>
                <w:w w:val="90"/>
                <w:sz w:val="24"/>
              </w:rPr>
              <w:t>образов.</w:t>
            </w:r>
            <w:r>
              <w:rPr>
                <w:spacing w:val="-1"/>
                <w:w w:val="90"/>
                <w:sz w:val="24"/>
              </w:rPr>
              <w:t xml:space="preserve"> </w:t>
            </w:r>
            <w:r>
              <w:rPr>
                <w:w w:val="90"/>
                <w:sz w:val="24"/>
              </w:rPr>
              <w:t xml:space="preserve">Образ </w:t>
            </w:r>
            <w:r>
              <w:rPr>
                <w:sz w:val="24"/>
              </w:rPr>
              <w:t>Г</w:t>
            </w:r>
            <w:r>
              <w:rPr>
                <w:spacing w:val="-39"/>
                <w:sz w:val="24"/>
              </w:rPr>
              <w:t xml:space="preserve"> </w:t>
            </w:r>
            <w:r>
              <w:rPr>
                <w:sz w:val="24"/>
              </w:rPr>
              <w:t>ерасима</w:t>
            </w:r>
          </w:p>
        </w:tc>
        <w:tc>
          <w:tcPr>
            <w:tcW w:w="671" w:type="dxa"/>
          </w:tcPr>
          <w:p w14:paraId="367E4C90">
            <w:pPr>
              <w:pStyle w:val="10"/>
              <w:spacing w:before="9"/>
              <w:ind w:left="34" w:right="2"/>
              <w:jc w:val="center"/>
              <w:rPr>
                <w:sz w:val="24"/>
              </w:rPr>
            </w:pPr>
            <w:r>
              <w:rPr>
                <w:spacing w:val="-10"/>
                <w:sz w:val="24"/>
              </w:rPr>
              <w:t>1</w:t>
            </w:r>
          </w:p>
        </w:tc>
        <w:tc>
          <w:tcPr>
            <w:tcW w:w="1573" w:type="dxa"/>
          </w:tcPr>
          <w:p w14:paraId="2946EAA8">
            <w:pPr>
              <w:pStyle w:val="10"/>
              <w:rPr>
                <w:rFonts w:ascii="Times New Roman"/>
                <w:sz w:val="22"/>
              </w:rPr>
            </w:pPr>
          </w:p>
        </w:tc>
        <w:tc>
          <w:tcPr>
            <w:tcW w:w="1634" w:type="dxa"/>
          </w:tcPr>
          <w:p w14:paraId="79249CF1">
            <w:pPr>
              <w:pStyle w:val="10"/>
              <w:rPr>
                <w:rFonts w:ascii="Times New Roman"/>
                <w:sz w:val="22"/>
              </w:rPr>
            </w:pPr>
          </w:p>
        </w:tc>
        <w:tc>
          <w:tcPr>
            <w:tcW w:w="1098" w:type="dxa"/>
          </w:tcPr>
          <w:p w14:paraId="587BCF54">
            <w:pPr>
              <w:pStyle w:val="10"/>
              <w:rPr>
                <w:rFonts w:ascii="Times New Roman"/>
                <w:sz w:val="22"/>
              </w:rPr>
            </w:pPr>
          </w:p>
        </w:tc>
        <w:tc>
          <w:tcPr>
            <w:tcW w:w="3182" w:type="dxa"/>
          </w:tcPr>
          <w:p w14:paraId="024A87EE">
            <w:pPr>
              <w:pStyle w:val="10"/>
              <w:spacing w:before="21" w:line="237" w:lineRule="auto"/>
              <w:ind w:left="35"/>
              <w:rPr>
                <w:sz w:val="24"/>
              </w:rPr>
            </w:pPr>
            <w:r>
              <w:rPr>
                <w:sz w:val="24"/>
              </w:rPr>
              <w:t xml:space="preserve">Библиотека ЦОК </w:t>
            </w:r>
            <w:r>
              <w:fldChar w:fldCharType="begin"/>
            </w:r>
            <w:r>
              <w:instrText xml:space="preserve"> HYPERLINK "https://m.edsoo.ru/8a198aba" \h </w:instrText>
            </w:r>
            <w:r>
              <w:fldChar w:fldCharType="separate"/>
            </w:r>
            <w:r>
              <w:rPr>
                <w:color w:val="0000FF"/>
                <w:spacing w:val="-14"/>
                <w:sz w:val="24"/>
              </w:rPr>
              <w:t>https://m.edsoo.ru/8a198aba</w:t>
            </w:r>
            <w:r>
              <w:rPr>
                <w:color w:val="0000FF"/>
                <w:spacing w:val="-14"/>
                <w:sz w:val="24"/>
              </w:rPr>
              <w:fldChar w:fldCharType="end"/>
            </w:r>
          </w:p>
        </w:tc>
      </w:tr>
      <w:tr w14:paraId="0A4B6DA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B3A8827">
            <w:pPr>
              <w:pStyle w:val="10"/>
              <w:spacing w:before="9"/>
              <w:ind w:left="33"/>
              <w:rPr>
                <w:sz w:val="24"/>
              </w:rPr>
            </w:pPr>
            <w:r>
              <w:rPr>
                <w:spacing w:val="-5"/>
                <w:sz w:val="24"/>
              </w:rPr>
              <w:t>37</w:t>
            </w:r>
          </w:p>
        </w:tc>
        <w:tc>
          <w:tcPr>
            <w:tcW w:w="6466" w:type="dxa"/>
          </w:tcPr>
          <w:p w14:paraId="3B51A484">
            <w:pPr>
              <w:pStyle w:val="10"/>
              <w:spacing w:before="11" w:line="237" w:lineRule="auto"/>
              <w:ind w:left="35"/>
              <w:rPr>
                <w:sz w:val="24"/>
              </w:rPr>
            </w:pPr>
            <w:r>
              <w:rPr>
                <w:w w:val="90"/>
                <w:sz w:val="24"/>
              </w:rPr>
              <w:t>Развитие</w:t>
            </w:r>
            <w:r>
              <w:rPr>
                <w:spacing w:val="-17"/>
                <w:w w:val="90"/>
                <w:sz w:val="24"/>
              </w:rPr>
              <w:t xml:space="preserve"> </w:t>
            </w:r>
            <w:r>
              <w:rPr>
                <w:w w:val="90"/>
                <w:sz w:val="24"/>
              </w:rPr>
              <w:t>речи.</w:t>
            </w:r>
            <w:r>
              <w:rPr>
                <w:spacing w:val="-3"/>
                <w:w w:val="90"/>
                <w:sz w:val="24"/>
              </w:rPr>
              <w:t xml:space="preserve"> </w:t>
            </w:r>
            <w:r>
              <w:rPr>
                <w:w w:val="90"/>
                <w:sz w:val="24"/>
              </w:rPr>
              <w:t>И. С. Тургенев. Рассказ</w:t>
            </w:r>
            <w:r>
              <w:rPr>
                <w:spacing w:val="-9"/>
                <w:w w:val="90"/>
                <w:sz w:val="24"/>
              </w:rPr>
              <w:t xml:space="preserve"> </w:t>
            </w:r>
            <w:r>
              <w:rPr>
                <w:w w:val="90"/>
                <w:sz w:val="24"/>
              </w:rPr>
              <w:t xml:space="preserve">«Муму». Роль </w:t>
            </w:r>
            <w:r>
              <w:rPr>
                <w:spacing w:val="-4"/>
                <w:sz w:val="24"/>
              </w:rPr>
              <w:t>интерьера</w:t>
            </w:r>
            <w:r>
              <w:rPr>
                <w:spacing w:val="-22"/>
                <w:sz w:val="24"/>
              </w:rPr>
              <w:t xml:space="preserve"> </w:t>
            </w:r>
            <w:r>
              <w:rPr>
                <w:spacing w:val="-4"/>
                <w:sz w:val="24"/>
              </w:rPr>
              <w:t>в</w:t>
            </w:r>
            <w:r>
              <w:rPr>
                <w:spacing w:val="-17"/>
                <w:sz w:val="24"/>
              </w:rPr>
              <w:t xml:space="preserve"> </w:t>
            </w:r>
            <w:r>
              <w:rPr>
                <w:spacing w:val="-4"/>
                <w:sz w:val="24"/>
              </w:rPr>
              <w:t>произведении. Каморка</w:t>
            </w:r>
            <w:r>
              <w:rPr>
                <w:spacing w:val="-22"/>
                <w:sz w:val="24"/>
              </w:rPr>
              <w:t xml:space="preserve"> </w:t>
            </w:r>
            <w:r>
              <w:rPr>
                <w:spacing w:val="-4"/>
                <w:sz w:val="24"/>
              </w:rPr>
              <w:t>Герасима</w:t>
            </w:r>
          </w:p>
        </w:tc>
        <w:tc>
          <w:tcPr>
            <w:tcW w:w="671" w:type="dxa"/>
          </w:tcPr>
          <w:p w14:paraId="768C04E9">
            <w:pPr>
              <w:pStyle w:val="10"/>
              <w:spacing w:before="9"/>
              <w:ind w:left="34" w:right="2"/>
              <w:jc w:val="center"/>
              <w:rPr>
                <w:sz w:val="24"/>
              </w:rPr>
            </w:pPr>
            <w:r>
              <w:rPr>
                <w:spacing w:val="-10"/>
                <w:sz w:val="24"/>
              </w:rPr>
              <w:t>1</w:t>
            </w:r>
          </w:p>
        </w:tc>
        <w:tc>
          <w:tcPr>
            <w:tcW w:w="1573" w:type="dxa"/>
          </w:tcPr>
          <w:p w14:paraId="4EE5EBB6">
            <w:pPr>
              <w:pStyle w:val="10"/>
              <w:rPr>
                <w:rFonts w:ascii="Times New Roman"/>
                <w:sz w:val="22"/>
              </w:rPr>
            </w:pPr>
          </w:p>
        </w:tc>
        <w:tc>
          <w:tcPr>
            <w:tcW w:w="1634" w:type="dxa"/>
          </w:tcPr>
          <w:p w14:paraId="1D04EB29">
            <w:pPr>
              <w:pStyle w:val="10"/>
              <w:rPr>
                <w:rFonts w:ascii="Times New Roman"/>
                <w:sz w:val="22"/>
              </w:rPr>
            </w:pPr>
          </w:p>
        </w:tc>
        <w:tc>
          <w:tcPr>
            <w:tcW w:w="1098" w:type="dxa"/>
          </w:tcPr>
          <w:p w14:paraId="3B6C7B3F">
            <w:pPr>
              <w:pStyle w:val="10"/>
              <w:rPr>
                <w:rFonts w:ascii="Times New Roman"/>
                <w:sz w:val="22"/>
              </w:rPr>
            </w:pPr>
          </w:p>
        </w:tc>
        <w:tc>
          <w:tcPr>
            <w:tcW w:w="3182" w:type="dxa"/>
          </w:tcPr>
          <w:p w14:paraId="5545AA88">
            <w:pPr>
              <w:pStyle w:val="10"/>
              <w:spacing w:before="21" w:line="237" w:lineRule="auto"/>
              <w:ind w:left="35" w:right="237"/>
              <w:rPr>
                <w:sz w:val="24"/>
              </w:rPr>
            </w:pPr>
            <w:r>
              <w:rPr>
                <w:sz w:val="24"/>
              </w:rPr>
              <w:t xml:space="preserve">Библиотека ЦОК </w:t>
            </w:r>
            <w:r>
              <w:fldChar w:fldCharType="begin"/>
            </w:r>
            <w:r>
              <w:instrText xml:space="preserve"> HYPERLINK "https://m.edsoo.ru/8a198c36" \h </w:instrText>
            </w:r>
            <w:r>
              <w:fldChar w:fldCharType="separate"/>
            </w:r>
            <w:r>
              <w:rPr>
                <w:color w:val="0000FF"/>
                <w:spacing w:val="-14"/>
                <w:sz w:val="24"/>
              </w:rPr>
              <w:t>https://m.edsoo.ru/8a198c36</w:t>
            </w:r>
            <w:r>
              <w:rPr>
                <w:color w:val="0000FF"/>
                <w:spacing w:val="-14"/>
                <w:sz w:val="24"/>
              </w:rPr>
              <w:fldChar w:fldCharType="end"/>
            </w:r>
          </w:p>
        </w:tc>
      </w:tr>
      <w:tr w14:paraId="2DB5766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4" w:hRule="atLeast"/>
        </w:trPr>
        <w:tc>
          <w:tcPr>
            <w:tcW w:w="478" w:type="dxa"/>
          </w:tcPr>
          <w:p w14:paraId="289BE97F">
            <w:pPr>
              <w:pStyle w:val="10"/>
              <w:spacing w:before="9"/>
              <w:ind w:left="33"/>
              <w:rPr>
                <w:sz w:val="24"/>
              </w:rPr>
            </w:pPr>
            <w:r>
              <w:rPr>
                <w:spacing w:val="-5"/>
                <w:sz w:val="24"/>
              </w:rPr>
              <w:t>38</w:t>
            </w:r>
          </w:p>
        </w:tc>
        <w:tc>
          <w:tcPr>
            <w:tcW w:w="6466" w:type="dxa"/>
          </w:tcPr>
          <w:p w14:paraId="31FEE9C4">
            <w:pPr>
              <w:pStyle w:val="10"/>
              <w:spacing w:before="17"/>
              <w:ind w:left="35"/>
              <w:rPr>
                <w:sz w:val="24"/>
              </w:rPr>
            </w:pPr>
            <w:r>
              <w:rPr>
                <w:w w:val="90"/>
                <w:sz w:val="24"/>
              </w:rPr>
              <w:t>И. С.</w:t>
            </w:r>
            <w:r>
              <w:rPr>
                <w:sz w:val="24"/>
              </w:rPr>
              <w:t xml:space="preserve"> </w:t>
            </w:r>
            <w:r>
              <w:rPr>
                <w:w w:val="90"/>
                <w:sz w:val="24"/>
              </w:rPr>
              <w:t>Тургенев. Рассказ</w:t>
            </w:r>
            <w:r>
              <w:rPr>
                <w:spacing w:val="-8"/>
                <w:w w:val="90"/>
                <w:sz w:val="24"/>
              </w:rPr>
              <w:t xml:space="preserve"> </w:t>
            </w:r>
            <w:r>
              <w:rPr>
                <w:w w:val="90"/>
                <w:sz w:val="24"/>
              </w:rPr>
              <w:t>«Муму».</w:t>
            </w:r>
            <w:r>
              <w:rPr>
                <w:sz w:val="24"/>
              </w:rPr>
              <w:t xml:space="preserve"> </w:t>
            </w:r>
            <w:r>
              <w:rPr>
                <w:w w:val="90"/>
                <w:sz w:val="24"/>
              </w:rPr>
              <w:t>Роль</w:t>
            </w:r>
            <w:r>
              <w:rPr>
                <w:spacing w:val="-10"/>
                <w:w w:val="90"/>
                <w:sz w:val="24"/>
              </w:rPr>
              <w:t xml:space="preserve"> </w:t>
            </w:r>
            <w:r>
              <w:rPr>
                <w:w w:val="90"/>
                <w:sz w:val="24"/>
              </w:rPr>
              <w:t>природы и</w:t>
            </w:r>
            <w:r>
              <w:rPr>
                <w:spacing w:val="-8"/>
                <w:w w:val="90"/>
                <w:sz w:val="24"/>
              </w:rPr>
              <w:t xml:space="preserve"> </w:t>
            </w:r>
            <w:r>
              <w:rPr>
                <w:w w:val="90"/>
                <w:sz w:val="24"/>
              </w:rPr>
              <w:t>пейзажа</w:t>
            </w:r>
            <w:r>
              <w:rPr>
                <w:spacing w:val="-8"/>
                <w:w w:val="90"/>
                <w:sz w:val="24"/>
              </w:rPr>
              <w:t xml:space="preserve"> </w:t>
            </w:r>
            <w:r>
              <w:rPr>
                <w:w w:val="90"/>
                <w:sz w:val="24"/>
              </w:rPr>
              <w:t xml:space="preserve">в </w:t>
            </w:r>
            <w:r>
              <w:rPr>
                <w:spacing w:val="-2"/>
                <w:sz w:val="24"/>
              </w:rPr>
              <w:t>произведении</w:t>
            </w:r>
          </w:p>
        </w:tc>
        <w:tc>
          <w:tcPr>
            <w:tcW w:w="671" w:type="dxa"/>
          </w:tcPr>
          <w:p w14:paraId="173F27F1">
            <w:pPr>
              <w:pStyle w:val="10"/>
              <w:spacing w:before="9"/>
              <w:ind w:left="34" w:right="2"/>
              <w:jc w:val="center"/>
              <w:rPr>
                <w:sz w:val="24"/>
              </w:rPr>
            </w:pPr>
            <w:r>
              <w:rPr>
                <w:spacing w:val="-10"/>
                <w:sz w:val="24"/>
              </w:rPr>
              <w:t>1</w:t>
            </w:r>
          </w:p>
        </w:tc>
        <w:tc>
          <w:tcPr>
            <w:tcW w:w="1573" w:type="dxa"/>
          </w:tcPr>
          <w:p w14:paraId="7B58B684">
            <w:pPr>
              <w:pStyle w:val="10"/>
              <w:rPr>
                <w:rFonts w:ascii="Times New Roman"/>
                <w:sz w:val="22"/>
              </w:rPr>
            </w:pPr>
          </w:p>
        </w:tc>
        <w:tc>
          <w:tcPr>
            <w:tcW w:w="1634" w:type="dxa"/>
          </w:tcPr>
          <w:p w14:paraId="52B8D425">
            <w:pPr>
              <w:pStyle w:val="10"/>
              <w:rPr>
                <w:rFonts w:ascii="Times New Roman"/>
                <w:sz w:val="22"/>
              </w:rPr>
            </w:pPr>
          </w:p>
        </w:tc>
        <w:tc>
          <w:tcPr>
            <w:tcW w:w="1098" w:type="dxa"/>
          </w:tcPr>
          <w:p w14:paraId="3C9050A4">
            <w:pPr>
              <w:pStyle w:val="10"/>
              <w:rPr>
                <w:rFonts w:ascii="Times New Roman"/>
                <w:sz w:val="22"/>
              </w:rPr>
            </w:pPr>
          </w:p>
        </w:tc>
        <w:tc>
          <w:tcPr>
            <w:tcW w:w="3182" w:type="dxa"/>
          </w:tcPr>
          <w:p w14:paraId="73A452BB">
            <w:pPr>
              <w:pStyle w:val="10"/>
              <w:rPr>
                <w:rFonts w:ascii="Times New Roman"/>
                <w:sz w:val="22"/>
              </w:rPr>
            </w:pPr>
          </w:p>
        </w:tc>
      </w:tr>
    </w:tbl>
    <w:p w14:paraId="34B06B2F">
      <w:pPr>
        <w:pStyle w:val="10"/>
        <w:spacing w:after="0"/>
        <w:rPr>
          <w:rFonts w:ascii="Times New Roman"/>
          <w:sz w:val="22"/>
        </w:rPr>
        <w:sectPr>
          <w:type w:val="continuous"/>
          <w:pgSz w:w="16850" w:h="11920" w:orient="landscape"/>
          <w:pgMar w:top="820" w:right="425" w:bottom="143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394DE6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20D86D0B">
            <w:pPr>
              <w:pStyle w:val="10"/>
              <w:spacing w:before="8" w:line="286" w:lineRule="exact"/>
              <w:ind w:left="119"/>
              <w:rPr>
                <w:rFonts w:ascii="Verdana" w:hAnsi="Verdana"/>
                <w:sz w:val="24"/>
              </w:rPr>
            </w:pPr>
            <w:r>
              <w:rPr>
                <w:rFonts w:ascii="Verdana" w:hAnsi="Verdana"/>
                <w:spacing w:val="-10"/>
                <w:sz w:val="24"/>
              </w:rPr>
              <w:t>№</w:t>
            </w:r>
          </w:p>
          <w:p w14:paraId="6ECABF22">
            <w:pPr>
              <w:pStyle w:val="10"/>
              <w:spacing w:line="273" w:lineRule="exact"/>
              <w:ind w:left="69"/>
              <w:rPr>
                <w:sz w:val="24"/>
              </w:rPr>
            </w:pPr>
            <w:r>
              <w:rPr>
                <w:spacing w:val="-8"/>
                <w:sz w:val="24"/>
              </w:rPr>
              <w:t>п/п</w:t>
            </w:r>
          </w:p>
        </w:tc>
        <w:tc>
          <w:tcPr>
            <w:tcW w:w="6466" w:type="dxa"/>
            <w:vMerge w:val="restart"/>
          </w:tcPr>
          <w:p w14:paraId="3FFFB034">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36145B68">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62418264">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0A35F302">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2B58EA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5259EE0A">
            <w:pPr>
              <w:rPr>
                <w:sz w:val="2"/>
                <w:szCs w:val="2"/>
              </w:rPr>
            </w:pPr>
          </w:p>
        </w:tc>
        <w:tc>
          <w:tcPr>
            <w:tcW w:w="6466" w:type="dxa"/>
            <w:vMerge w:val="continue"/>
            <w:tcBorders>
              <w:top w:val="nil"/>
            </w:tcBorders>
          </w:tcPr>
          <w:p w14:paraId="5680331D">
            <w:pPr>
              <w:rPr>
                <w:sz w:val="2"/>
                <w:szCs w:val="2"/>
              </w:rPr>
            </w:pPr>
          </w:p>
        </w:tc>
        <w:tc>
          <w:tcPr>
            <w:tcW w:w="671" w:type="dxa"/>
          </w:tcPr>
          <w:p w14:paraId="0B17BF7A">
            <w:pPr>
              <w:pStyle w:val="10"/>
              <w:spacing w:before="11"/>
              <w:ind w:left="31" w:right="-15"/>
              <w:jc w:val="center"/>
              <w:rPr>
                <w:sz w:val="24"/>
              </w:rPr>
            </w:pPr>
            <w:r>
              <w:rPr>
                <w:spacing w:val="-2"/>
                <w:sz w:val="24"/>
              </w:rPr>
              <w:t>Всего</w:t>
            </w:r>
          </w:p>
        </w:tc>
        <w:tc>
          <w:tcPr>
            <w:tcW w:w="1573" w:type="dxa"/>
          </w:tcPr>
          <w:p w14:paraId="46F1E614">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0264C889">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2D222FB5">
            <w:pPr>
              <w:rPr>
                <w:sz w:val="2"/>
                <w:szCs w:val="2"/>
              </w:rPr>
            </w:pPr>
          </w:p>
        </w:tc>
        <w:tc>
          <w:tcPr>
            <w:tcW w:w="3182" w:type="dxa"/>
            <w:vMerge w:val="continue"/>
            <w:tcBorders>
              <w:top w:val="nil"/>
            </w:tcBorders>
          </w:tcPr>
          <w:p w14:paraId="6D66B0C1">
            <w:pPr>
              <w:rPr>
                <w:sz w:val="2"/>
                <w:szCs w:val="2"/>
              </w:rPr>
            </w:pPr>
          </w:p>
        </w:tc>
      </w:tr>
      <w:tr w14:paraId="774FB95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556DA440">
            <w:pPr>
              <w:pStyle w:val="10"/>
              <w:spacing w:before="9"/>
              <w:ind w:left="33"/>
              <w:rPr>
                <w:sz w:val="24"/>
              </w:rPr>
            </w:pPr>
            <w:r>
              <w:rPr>
                <w:spacing w:val="-5"/>
                <w:sz w:val="24"/>
              </w:rPr>
              <w:t>39</w:t>
            </w:r>
          </w:p>
        </w:tc>
        <w:tc>
          <w:tcPr>
            <w:tcW w:w="6466" w:type="dxa"/>
          </w:tcPr>
          <w:p w14:paraId="505A8590">
            <w:pPr>
              <w:pStyle w:val="10"/>
              <w:spacing w:before="19" w:line="273" w:lineRule="exact"/>
              <w:ind w:left="35"/>
              <w:rPr>
                <w:sz w:val="24"/>
              </w:rPr>
            </w:pPr>
            <w:r>
              <w:rPr>
                <w:w w:val="90"/>
                <w:sz w:val="24"/>
              </w:rPr>
              <w:t>Н.</w:t>
            </w:r>
            <w:r>
              <w:rPr>
                <w:spacing w:val="-11"/>
                <w:w w:val="90"/>
                <w:sz w:val="24"/>
              </w:rPr>
              <w:t xml:space="preserve"> </w:t>
            </w:r>
            <w:r>
              <w:rPr>
                <w:w w:val="90"/>
                <w:sz w:val="24"/>
              </w:rPr>
              <w:t>А.</w:t>
            </w:r>
            <w:r>
              <w:rPr>
                <w:sz w:val="24"/>
              </w:rPr>
              <w:t xml:space="preserve"> </w:t>
            </w:r>
            <w:r>
              <w:rPr>
                <w:w w:val="90"/>
                <w:sz w:val="24"/>
              </w:rPr>
              <w:t>Некрасов.</w:t>
            </w:r>
            <w:r>
              <w:rPr>
                <w:spacing w:val="-4"/>
                <w:sz w:val="24"/>
              </w:rPr>
              <w:t xml:space="preserve"> </w:t>
            </w:r>
            <w:r>
              <w:rPr>
                <w:w w:val="90"/>
                <w:sz w:val="24"/>
              </w:rPr>
              <w:t>Стихотворения</w:t>
            </w:r>
            <w:r>
              <w:rPr>
                <w:spacing w:val="-11"/>
                <w:w w:val="90"/>
                <w:sz w:val="24"/>
              </w:rPr>
              <w:t xml:space="preserve"> </w:t>
            </w:r>
            <w:r>
              <w:rPr>
                <w:w w:val="90"/>
                <w:sz w:val="24"/>
              </w:rPr>
              <w:t>(не</w:t>
            </w:r>
            <w:r>
              <w:rPr>
                <w:spacing w:val="-15"/>
                <w:w w:val="90"/>
                <w:sz w:val="24"/>
              </w:rPr>
              <w:t xml:space="preserve"> </w:t>
            </w:r>
            <w:r>
              <w:rPr>
                <w:w w:val="90"/>
                <w:sz w:val="24"/>
              </w:rPr>
              <w:t>менее</w:t>
            </w:r>
            <w:r>
              <w:rPr>
                <w:spacing w:val="-15"/>
                <w:w w:val="90"/>
                <w:sz w:val="24"/>
              </w:rPr>
              <w:t xml:space="preserve"> </w:t>
            </w:r>
            <w:r>
              <w:rPr>
                <w:spacing w:val="-2"/>
                <w:w w:val="90"/>
                <w:sz w:val="24"/>
              </w:rPr>
              <w:t>двух).</w:t>
            </w:r>
          </w:p>
          <w:p w14:paraId="3CCFC407">
            <w:pPr>
              <w:pStyle w:val="10"/>
              <w:spacing w:line="235" w:lineRule="auto"/>
              <w:ind w:left="35"/>
              <w:rPr>
                <w:sz w:val="24"/>
              </w:rPr>
            </w:pPr>
            <w:r>
              <w:rPr>
                <w:w w:val="85"/>
                <w:sz w:val="24"/>
              </w:rPr>
              <w:t>«К</w:t>
            </w:r>
            <w:r>
              <w:rPr>
                <w:spacing w:val="-18"/>
                <w:w w:val="85"/>
                <w:sz w:val="24"/>
              </w:rPr>
              <w:t xml:space="preserve"> </w:t>
            </w:r>
            <w:r>
              <w:rPr>
                <w:w w:val="85"/>
                <w:sz w:val="24"/>
              </w:rPr>
              <w:t>рестьянские дети», «Ш</w:t>
            </w:r>
            <w:r>
              <w:rPr>
                <w:spacing w:val="-7"/>
                <w:w w:val="85"/>
                <w:sz w:val="24"/>
              </w:rPr>
              <w:t xml:space="preserve"> </w:t>
            </w:r>
            <w:r>
              <w:rPr>
                <w:w w:val="85"/>
                <w:sz w:val="24"/>
              </w:rPr>
              <w:t xml:space="preserve">кольник» и др.. Тема, идея, </w:t>
            </w:r>
            <w:r>
              <w:rPr>
                <w:sz w:val="24"/>
              </w:rPr>
              <w:t>содержание,</w:t>
            </w:r>
            <w:r>
              <w:rPr>
                <w:spacing w:val="-19"/>
                <w:sz w:val="24"/>
              </w:rPr>
              <w:t xml:space="preserve"> </w:t>
            </w:r>
            <w:r>
              <w:rPr>
                <w:sz w:val="24"/>
              </w:rPr>
              <w:t>детские</w:t>
            </w:r>
            <w:r>
              <w:rPr>
                <w:spacing w:val="-34"/>
                <w:sz w:val="24"/>
              </w:rPr>
              <w:t xml:space="preserve"> </w:t>
            </w:r>
            <w:r>
              <w:rPr>
                <w:sz w:val="24"/>
              </w:rPr>
              <w:t>образы</w:t>
            </w:r>
          </w:p>
        </w:tc>
        <w:tc>
          <w:tcPr>
            <w:tcW w:w="671" w:type="dxa"/>
          </w:tcPr>
          <w:p w14:paraId="04AB1FB7">
            <w:pPr>
              <w:pStyle w:val="10"/>
              <w:spacing w:before="9"/>
              <w:ind w:left="34" w:right="2"/>
              <w:jc w:val="center"/>
              <w:rPr>
                <w:sz w:val="24"/>
              </w:rPr>
            </w:pPr>
            <w:r>
              <w:rPr>
                <w:spacing w:val="-10"/>
                <w:sz w:val="24"/>
              </w:rPr>
              <w:t>1</w:t>
            </w:r>
          </w:p>
        </w:tc>
        <w:tc>
          <w:tcPr>
            <w:tcW w:w="1573" w:type="dxa"/>
          </w:tcPr>
          <w:p w14:paraId="57B46651">
            <w:pPr>
              <w:pStyle w:val="10"/>
              <w:rPr>
                <w:rFonts w:ascii="Times New Roman"/>
                <w:sz w:val="22"/>
              </w:rPr>
            </w:pPr>
          </w:p>
        </w:tc>
        <w:tc>
          <w:tcPr>
            <w:tcW w:w="1634" w:type="dxa"/>
          </w:tcPr>
          <w:p w14:paraId="2697EC60">
            <w:pPr>
              <w:pStyle w:val="10"/>
              <w:rPr>
                <w:rFonts w:ascii="Times New Roman"/>
                <w:sz w:val="22"/>
              </w:rPr>
            </w:pPr>
          </w:p>
        </w:tc>
        <w:tc>
          <w:tcPr>
            <w:tcW w:w="1098" w:type="dxa"/>
          </w:tcPr>
          <w:p w14:paraId="5B6F7653">
            <w:pPr>
              <w:pStyle w:val="10"/>
              <w:rPr>
                <w:rFonts w:ascii="Times New Roman"/>
                <w:sz w:val="22"/>
              </w:rPr>
            </w:pPr>
          </w:p>
        </w:tc>
        <w:tc>
          <w:tcPr>
            <w:tcW w:w="3182" w:type="dxa"/>
          </w:tcPr>
          <w:p w14:paraId="7150EDBB">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"https://m.edsoo.ru/8a198380" \h </w:instrText>
            </w:r>
            <w:r>
              <w:fldChar w:fldCharType="separate"/>
            </w:r>
            <w:r>
              <w:rPr>
                <w:color w:val="0000FF"/>
                <w:spacing w:val="-14"/>
                <w:sz w:val="24"/>
              </w:rPr>
              <w:t>https://m.edsoo.ru/8a198380</w:t>
            </w:r>
            <w:r>
              <w:rPr>
                <w:color w:val="0000FF"/>
                <w:spacing w:val="-14"/>
                <w:sz w:val="24"/>
              </w:rPr>
              <w:fldChar w:fldCharType="end"/>
            </w:r>
          </w:p>
        </w:tc>
      </w:tr>
      <w:tr w14:paraId="20B3505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56522D0">
            <w:pPr>
              <w:pStyle w:val="10"/>
              <w:spacing w:before="9"/>
              <w:ind w:left="33"/>
              <w:rPr>
                <w:sz w:val="24"/>
              </w:rPr>
            </w:pPr>
            <w:r>
              <w:rPr>
                <w:spacing w:val="-5"/>
                <w:sz w:val="24"/>
              </w:rPr>
              <w:t>40</w:t>
            </w:r>
          </w:p>
        </w:tc>
        <w:tc>
          <w:tcPr>
            <w:tcW w:w="6466" w:type="dxa"/>
          </w:tcPr>
          <w:p w14:paraId="166EB6CD">
            <w:pPr>
              <w:pStyle w:val="10"/>
              <w:spacing w:before="11" w:line="237" w:lineRule="auto"/>
              <w:ind w:left="35"/>
              <w:rPr>
                <w:sz w:val="24"/>
              </w:rPr>
            </w:pPr>
            <w:r>
              <w:rPr>
                <w:w w:val="90"/>
                <w:sz w:val="24"/>
              </w:rPr>
              <w:t>Н.</w:t>
            </w:r>
            <w:r>
              <w:rPr>
                <w:spacing w:val="-11"/>
                <w:w w:val="90"/>
                <w:sz w:val="24"/>
              </w:rPr>
              <w:t xml:space="preserve"> </w:t>
            </w:r>
            <w:r>
              <w:rPr>
                <w:w w:val="90"/>
                <w:sz w:val="24"/>
              </w:rPr>
              <w:t>А.</w:t>
            </w:r>
            <w:r>
              <w:rPr>
                <w:sz w:val="24"/>
              </w:rPr>
              <w:t xml:space="preserve"> </w:t>
            </w:r>
            <w:r>
              <w:rPr>
                <w:w w:val="90"/>
                <w:sz w:val="24"/>
              </w:rPr>
              <w:t>Некрасов.</w:t>
            </w:r>
            <w:r>
              <w:rPr>
                <w:spacing w:val="-7"/>
                <w:w w:val="90"/>
                <w:sz w:val="24"/>
              </w:rPr>
              <w:t xml:space="preserve"> </w:t>
            </w:r>
            <w:r>
              <w:rPr>
                <w:w w:val="90"/>
                <w:sz w:val="24"/>
              </w:rPr>
              <w:t>Поэма</w:t>
            </w:r>
            <w:r>
              <w:rPr>
                <w:spacing w:val="-11"/>
                <w:w w:val="90"/>
                <w:sz w:val="24"/>
              </w:rPr>
              <w:t xml:space="preserve"> </w:t>
            </w:r>
            <w:r>
              <w:rPr>
                <w:w w:val="90"/>
                <w:sz w:val="24"/>
              </w:rPr>
              <w:t>«Мороз,</w:t>
            </w:r>
            <w:r>
              <w:rPr>
                <w:spacing w:val="-5"/>
                <w:w w:val="90"/>
                <w:sz w:val="24"/>
              </w:rPr>
              <w:t xml:space="preserve"> </w:t>
            </w:r>
            <w:r>
              <w:rPr>
                <w:w w:val="90"/>
                <w:sz w:val="24"/>
              </w:rPr>
              <w:t>К</w:t>
            </w:r>
            <w:r>
              <w:rPr>
                <w:spacing w:val="-31"/>
                <w:w w:val="90"/>
                <w:sz w:val="24"/>
              </w:rPr>
              <w:t xml:space="preserve"> </w:t>
            </w:r>
            <w:r>
              <w:rPr>
                <w:w w:val="90"/>
                <w:sz w:val="24"/>
              </w:rPr>
              <w:t>расный</w:t>
            </w:r>
            <w:r>
              <w:rPr>
                <w:spacing w:val="-11"/>
                <w:w w:val="90"/>
                <w:sz w:val="24"/>
              </w:rPr>
              <w:t xml:space="preserve"> </w:t>
            </w:r>
            <w:r>
              <w:rPr>
                <w:w w:val="90"/>
                <w:sz w:val="24"/>
              </w:rPr>
              <w:t>нос»</w:t>
            </w:r>
            <w:r>
              <w:rPr>
                <w:spacing w:val="-4"/>
                <w:w w:val="90"/>
                <w:sz w:val="24"/>
              </w:rPr>
              <w:t xml:space="preserve"> </w:t>
            </w:r>
            <w:r>
              <w:rPr>
                <w:w w:val="90"/>
                <w:sz w:val="24"/>
              </w:rPr>
              <w:t xml:space="preserve">(фрагмент). </w:t>
            </w:r>
            <w:r>
              <w:rPr>
                <w:sz w:val="24"/>
              </w:rPr>
              <w:t>Анализ</w:t>
            </w:r>
            <w:r>
              <w:rPr>
                <w:spacing w:val="-14"/>
                <w:sz w:val="24"/>
              </w:rPr>
              <w:t xml:space="preserve"> </w:t>
            </w:r>
            <w:r>
              <w:rPr>
                <w:sz w:val="24"/>
              </w:rPr>
              <w:t>произведения</w:t>
            </w:r>
          </w:p>
        </w:tc>
        <w:tc>
          <w:tcPr>
            <w:tcW w:w="671" w:type="dxa"/>
          </w:tcPr>
          <w:p w14:paraId="247344C6">
            <w:pPr>
              <w:pStyle w:val="10"/>
              <w:spacing w:before="9"/>
              <w:ind w:left="34" w:right="2"/>
              <w:jc w:val="center"/>
              <w:rPr>
                <w:sz w:val="24"/>
              </w:rPr>
            </w:pPr>
            <w:r>
              <w:rPr>
                <w:spacing w:val="-10"/>
                <w:sz w:val="24"/>
              </w:rPr>
              <w:t>1</w:t>
            </w:r>
          </w:p>
        </w:tc>
        <w:tc>
          <w:tcPr>
            <w:tcW w:w="1573" w:type="dxa"/>
          </w:tcPr>
          <w:p w14:paraId="028284D3">
            <w:pPr>
              <w:pStyle w:val="10"/>
              <w:rPr>
                <w:rFonts w:ascii="Times New Roman"/>
                <w:sz w:val="22"/>
              </w:rPr>
            </w:pPr>
          </w:p>
        </w:tc>
        <w:tc>
          <w:tcPr>
            <w:tcW w:w="1634" w:type="dxa"/>
          </w:tcPr>
          <w:p w14:paraId="1CF63678">
            <w:pPr>
              <w:pStyle w:val="10"/>
              <w:rPr>
                <w:rFonts w:ascii="Times New Roman"/>
                <w:sz w:val="22"/>
              </w:rPr>
            </w:pPr>
          </w:p>
        </w:tc>
        <w:tc>
          <w:tcPr>
            <w:tcW w:w="1098" w:type="dxa"/>
          </w:tcPr>
          <w:p w14:paraId="546344C5">
            <w:pPr>
              <w:pStyle w:val="10"/>
              <w:rPr>
                <w:rFonts w:ascii="Times New Roman"/>
                <w:sz w:val="22"/>
              </w:rPr>
            </w:pPr>
          </w:p>
        </w:tc>
        <w:tc>
          <w:tcPr>
            <w:tcW w:w="3182" w:type="dxa"/>
          </w:tcPr>
          <w:p w14:paraId="56A43585">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"https://m.edsoo.ru/8a198498" \h </w:instrText>
            </w:r>
            <w:r>
              <w:fldChar w:fldCharType="separate"/>
            </w:r>
            <w:r>
              <w:rPr>
                <w:color w:val="0000FF"/>
                <w:spacing w:val="-14"/>
                <w:sz w:val="24"/>
              </w:rPr>
              <w:t>https://m.edsoo.ru/8a198498</w:t>
            </w:r>
            <w:r>
              <w:rPr>
                <w:color w:val="0000FF"/>
                <w:spacing w:val="-14"/>
                <w:sz w:val="24"/>
              </w:rPr>
              <w:fldChar w:fldCharType="end"/>
            </w:r>
          </w:p>
        </w:tc>
      </w:tr>
      <w:tr w14:paraId="09359F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D52E167">
            <w:pPr>
              <w:pStyle w:val="10"/>
              <w:spacing w:before="9"/>
              <w:ind w:left="33"/>
              <w:rPr>
                <w:sz w:val="24"/>
              </w:rPr>
            </w:pPr>
            <w:r>
              <w:rPr>
                <w:spacing w:val="-5"/>
                <w:sz w:val="24"/>
              </w:rPr>
              <w:t>41</w:t>
            </w:r>
          </w:p>
        </w:tc>
        <w:tc>
          <w:tcPr>
            <w:tcW w:w="6466" w:type="dxa"/>
          </w:tcPr>
          <w:p w14:paraId="2D7C15D1">
            <w:pPr>
              <w:pStyle w:val="10"/>
              <w:spacing w:before="11" w:line="237" w:lineRule="auto"/>
              <w:ind w:left="35"/>
              <w:rPr>
                <w:sz w:val="24"/>
              </w:rPr>
            </w:pPr>
            <w:r>
              <w:rPr>
                <w:w w:val="90"/>
                <w:sz w:val="24"/>
              </w:rPr>
              <w:t>Н.</w:t>
            </w:r>
            <w:r>
              <w:rPr>
                <w:spacing w:val="-11"/>
                <w:w w:val="90"/>
                <w:sz w:val="24"/>
              </w:rPr>
              <w:t xml:space="preserve"> </w:t>
            </w:r>
            <w:r>
              <w:rPr>
                <w:w w:val="90"/>
                <w:sz w:val="24"/>
              </w:rPr>
              <w:t>А.</w:t>
            </w:r>
            <w:r>
              <w:rPr>
                <w:sz w:val="24"/>
              </w:rPr>
              <w:t xml:space="preserve"> </w:t>
            </w:r>
            <w:r>
              <w:rPr>
                <w:w w:val="90"/>
                <w:sz w:val="24"/>
              </w:rPr>
              <w:t>Некрасов.</w:t>
            </w:r>
            <w:r>
              <w:rPr>
                <w:spacing w:val="-6"/>
                <w:w w:val="90"/>
                <w:sz w:val="24"/>
              </w:rPr>
              <w:t xml:space="preserve"> </w:t>
            </w:r>
            <w:r>
              <w:rPr>
                <w:w w:val="90"/>
                <w:sz w:val="24"/>
              </w:rPr>
              <w:t>Поэма</w:t>
            </w:r>
            <w:r>
              <w:rPr>
                <w:spacing w:val="-11"/>
                <w:w w:val="90"/>
                <w:sz w:val="24"/>
              </w:rPr>
              <w:t xml:space="preserve"> </w:t>
            </w:r>
            <w:r>
              <w:rPr>
                <w:w w:val="90"/>
                <w:sz w:val="24"/>
              </w:rPr>
              <w:t>«Мороз,</w:t>
            </w:r>
            <w:r>
              <w:rPr>
                <w:spacing w:val="-4"/>
                <w:w w:val="90"/>
                <w:sz w:val="24"/>
              </w:rPr>
              <w:t xml:space="preserve"> </w:t>
            </w:r>
            <w:r>
              <w:rPr>
                <w:w w:val="90"/>
                <w:sz w:val="24"/>
              </w:rPr>
              <w:t>К</w:t>
            </w:r>
            <w:r>
              <w:rPr>
                <w:spacing w:val="-31"/>
                <w:w w:val="90"/>
                <w:sz w:val="24"/>
              </w:rPr>
              <w:t xml:space="preserve"> </w:t>
            </w:r>
            <w:r>
              <w:rPr>
                <w:w w:val="90"/>
                <w:sz w:val="24"/>
              </w:rPr>
              <w:t>расный</w:t>
            </w:r>
            <w:r>
              <w:rPr>
                <w:spacing w:val="-10"/>
                <w:w w:val="90"/>
                <w:sz w:val="24"/>
              </w:rPr>
              <w:t xml:space="preserve"> </w:t>
            </w:r>
            <w:r>
              <w:rPr>
                <w:w w:val="90"/>
                <w:sz w:val="24"/>
              </w:rPr>
              <w:t>нос».</w:t>
            </w:r>
            <w:r>
              <w:rPr>
                <w:spacing w:val="-5"/>
                <w:w w:val="90"/>
                <w:sz w:val="24"/>
              </w:rPr>
              <w:t xml:space="preserve"> </w:t>
            </w:r>
            <w:r>
              <w:rPr>
                <w:w w:val="90"/>
                <w:sz w:val="24"/>
              </w:rPr>
              <w:t xml:space="preserve">Тематика, </w:t>
            </w:r>
            <w:r>
              <w:rPr>
                <w:sz w:val="24"/>
              </w:rPr>
              <w:t>проблематика,</w:t>
            </w:r>
            <w:r>
              <w:rPr>
                <w:spacing w:val="-17"/>
                <w:sz w:val="24"/>
              </w:rPr>
              <w:t xml:space="preserve"> </w:t>
            </w:r>
            <w:r>
              <w:rPr>
                <w:sz w:val="24"/>
              </w:rPr>
              <w:t>система</w:t>
            </w:r>
            <w:r>
              <w:rPr>
                <w:spacing w:val="-29"/>
                <w:sz w:val="24"/>
              </w:rPr>
              <w:t xml:space="preserve"> </w:t>
            </w:r>
            <w:r>
              <w:rPr>
                <w:sz w:val="24"/>
              </w:rPr>
              <w:t>образов</w:t>
            </w:r>
          </w:p>
        </w:tc>
        <w:tc>
          <w:tcPr>
            <w:tcW w:w="671" w:type="dxa"/>
          </w:tcPr>
          <w:p w14:paraId="5272F738">
            <w:pPr>
              <w:pStyle w:val="10"/>
              <w:spacing w:before="9"/>
              <w:ind w:left="34" w:right="2"/>
              <w:jc w:val="center"/>
              <w:rPr>
                <w:sz w:val="24"/>
              </w:rPr>
            </w:pPr>
            <w:r>
              <w:rPr>
                <w:spacing w:val="-10"/>
                <w:sz w:val="24"/>
              </w:rPr>
              <w:t>1</w:t>
            </w:r>
          </w:p>
        </w:tc>
        <w:tc>
          <w:tcPr>
            <w:tcW w:w="1573" w:type="dxa"/>
          </w:tcPr>
          <w:p w14:paraId="58AF1F49">
            <w:pPr>
              <w:pStyle w:val="10"/>
              <w:rPr>
                <w:rFonts w:ascii="Times New Roman"/>
                <w:sz w:val="22"/>
              </w:rPr>
            </w:pPr>
          </w:p>
        </w:tc>
        <w:tc>
          <w:tcPr>
            <w:tcW w:w="1634" w:type="dxa"/>
          </w:tcPr>
          <w:p w14:paraId="01C260AD">
            <w:pPr>
              <w:pStyle w:val="10"/>
              <w:rPr>
                <w:rFonts w:ascii="Times New Roman"/>
                <w:sz w:val="22"/>
              </w:rPr>
            </w:pPr>
          </w:p>
        </w:tc>
        <w:tc>
          <w:tcPr>
            <w:tcW w:w="1098" w:type="dxa"/>
          </w:tcPr>
          <w:p w14:paraId="4B912FCD">
            <w:pPr>
              <w:pStyle w:val="10"/>
              <w:rPr>
                <w:rFonts w:ascii="Times New Roman"/>
                <w:sz w:val="22"/>
              </w:rPr>
            </w:pPr>
          </w:p>
        </w:tc>
        <w:tc>
          <w:tcPr>
            <w:tcW w:w="3182" w:type="dxa"/>
          </w:tcPr>
          <w:p w14:paraId="303ACC0A">
            <w:pPr>
              <w:pStyle w:val="10"/>
              <w:spacing w:before="21" w:line="237" w:lineRule="auto"/>
              <w:ind w:left="35" w:right="232"/>
              <w:rPr>
                <w:sz w:val="24"/>
              </w:rPr>
            </w:pPr>
            <w:r>
              <w:rPr>
                <w:sz w:val="24"/>
              </w:rPr>
              <w:t xml:space="preserve">Библиотека ЦОК </w:t>
            </w:r>
            <w:r>
              <w:fldChar w:fldCharType="begin"/>
            </w:r>
            <w:r>
              <w:instrText xml:space="preserve"> HYPERLINK "https://m.edsoo.ru/8a1985ce" \h </w:instrText>
            </w:r>
            <w:r>
              <w:fldChar w:fldCharType="separate"/>
            </w:r>
            <w:r>
              <w:rPr>
                <w:color w:val="0000FF"/>
                <w:spacing w:val="-14"/>
                <w:sz w:val="24"/>
              </w:rPr>
              <w:t>https://m.edsoo.ru/8a1985ce</w:t>
            </w:r>
            <w:r>
              <w:rPr>
                <w:color w:val="0000FF"/>
                <w:spacing w:val="-14"/>
                <w:sz w:val="24"/>
              </w:rPr>
              <w:fldChar w:fldCharType="end"/>
            </w:r>
          </w:p>
        </w:tc>
      </w:tr>
      <w:tr w14:paraId="43453A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0157602">
            <w:pPr>
              <w:pStyle w:val="10"/>
              <w:spacing w:before="9"/>
              <w:ind w:left="33"/>
              <w:rPr>
                <w:sz w:val="24"/>
              </w:rPr>
            </w:pPr>
            <w:r>
              <w:rPr>
                <w:spacing w:val="-5"/>
                <w:sz w:val="24"/>
              </w:rPr>
              <w:t>42</w:t>
            </w:r>
          </w:p>
        </w:tc>
        <w:tc>
          <w:tcPr>
            <w:tcW w:w="6466" w:type="dxa"/>
          </w:tcPr>
          <w:p w14:paraId="1BCCFD18">
            <w:pPr>
              <w:pStyle w:val="10"/>
              <w:spacing w:before="11" w:line="237" w:lineRule="auto"/>
              <w:ind w:left="35"/>
              <w:rPr>
                <w:sz w:val="24"/>
              </w:rPr>
            </w:pPr>
            <w:r>
              <w:rPr>
                <w:w w:val="85"/>
                <w:sz w:val="24"/>
              </w:rPr>
              <w:t>Л. Н. Толстой. Рассказ «К авказский пленник»</w:t>
            </w:r>
            <w:r>
              <w:rPr>
                <w:spacing w:val="-23"/>
                <w:w w:val="85"/>
                <w:sz w:val="24"/>
              </w:rPr>
              <w:t xml:space="preserve"> </w:t>
            </w:r>
            <w:r>
              <w:rPr>
                <w:w w:val="85"/>
                <w:sz w:val="24"/>
              </w:rPr>
              <w:t>:</w:t>
            </w:r>
            <w:r>
              <w:rPr>
                <w:sz w:val="24"/>
              </w:rPr>
              <w:t xml:space="preserve"> </w:t>
            </w:r>
            <w:r>
              <w:rPr>
                <w:w w:val="85"/>
                <w:sz w:val="24"/>
              </w:rPr>
              <w:t>историческая</w:t>
            </w:r>
            <w:r>
              <w:rPr>
                <w:spacing w:val="40"/>
                <w:sz w:val="24"/>
              </w:rPr>
              <w:t xml:space="preserve"> </w:t>
            </w:r>
            <w:r>
              <w:rPr>
                <w:spacing w:val="-4"/>
                <w:sz w:val="24"/>
              </w:rPr>
              <w:t>основа,</w:t>
            </w:r>
            <w:r>
              <w:rPr>
                <w:spacing w:val="-12"/>
                <w:sz w:val="24"/>
              </w:rPr>
              <w:t xml:space="preserve"> </w:t>
            </w:r>
            <w:r>
              <w:rPr>
                <w:spacing w:val="-4"/>
                <w:sz w:val="24"/>
              </w:rPr>
              <w:t>рассказ-быль,</w:t>
            </w:r>
            <w:r>
              <w:rPr>
                <w:spacing w:val="-12"/>
                <w:sz w:val="24"/>
              </w:rPr>
              <w:t xml:space="preserve"> </w:t>
            </w:r>
            <w:r>
              <w:rPr>
                <w:spacing w:val="-4"/>
                <w:sz w:val="24"/>
              </w:rPr>
              <w:t>тема,</w:t>
            </w:r>
            <w:r>
              <w:rPr>
                <w:spacing w:val="-11"/>
                <w:sz w:val="24"/>
              </w:rPr>
              <w:t xml:space="preserve"> </w:t>
            </w:r>
            <w:r>
              <w:rPr>
                <w:spacing w:val="-4"/>
                <w:sz w:val="24"/>
              </w:rPr>
              <w:t>идея</w:t>
            </w:r>
          </w:p>
        </w:tc>
        <w:tc>
          <w:tcPr>
            <w:tcW w:w="671" w:type="dxa"/>
          </w:tcPr>
          <w:p w14:paraId="6F61A2EF">
            <w:pPr>
              <w:pStyle w:val="10"/>
              <w:spacing w:before="9"/>
              <w:ind w:left="34" w:right="2"/>
              <w:jc w:val="center"/>
              <w:rPr>
                <w:sz w:val="24"/>
              </w:rPr>
            </w:pPr>
            <w:r>
              <w:rPr>
                <w:spacing w:val="-10"/>
                <w:sz w:val="24"/>
              </w:rPr>
              <w:t>1</w:t>
            </w:r>
          </w:p>
        </w:tc>
        <w:tc>
          <w:tcPr>
            <w:tcW w:w="1573" w:type="dxa"/>
          </w:tcPr>
          <w:p w14:paraId="4B38C7E6">
            <w:pPr>
              <w:pStyle w:val="10"/>
              <w:rPr>
                <w:rFonts w:ascii="Times New Roman"/>
                <w:sz w:val="22"/>
              </w:rPr>
            </w:pPr>
          </w:p>
        </w:tc>
        <w:tc>
          <w:tcPr>
            <w:tcW w:w="1634" w:type="dxa"/>
          </w:tcPr>
          <w:p w14:paraId="27D91103">
            <w:pPr>
              <w:pStyle w:val="10"/>
              <w:rPr>
                <w:rFonts w:ascii="Times New Roman"/>
                <w:sz w:val="22"/>
              </w:rPr>
            </w:pPr>
          </w:p>
        </w:tc>
        <w:tc>
          <w:tcPr>
            <w:tcW w:w="1098" w:type="dxa"/>
          </w:tcPr>
          <w:p w14:paraId="3D46A441">
            <w:pPr>
              <w:pStyle w:val="10"/>
              <w:rPr>
                <w:rFonts w:ascii="Times New Roman"/>
                <w:sz w:val="22"/>
              </w:rPr>
            </w:pPr>
          </w:p>
        </w:tc>
        <w:tc>
          <w:tcPr>
            <w:tcW w:w="3182" w:type="dxa"/>
          </w:tcPr>
          <w:p w14:paraId="4418D635">
            <w:pPr>
              <w:pStyle w:val="10"/>
              <w:spacing w:before="21" w:line="237" w:lineRule="auto"/>
              <w:ind w:left="35" w:right="222"/>
              <w:rPr>
                <w:sz w:val="24"/>
              </w:rPr>
            </w:pPr>
            <w:r>
              <w:rPr>
                <w:sz w:val="24"/>
              </w:rPr>
              <w:t xml:space="preserve">Библиотека ЦОК </w:t>
            </w:r>
            <w:r>
              <w:fldChar w:fldCharType="begin"/>
            </w:r>
            <w:r>
              <w:instrText xml:space="preserve"> HYPERLINK "https://m.edsoo.ru/8a198d80" \h </w:instrText>
            </w:r>
            <w:r>
              <w:fldChar w:fldCharType="separate"/>
            </w:r>
            <w:r>
              <w:rPr>
                <w:color w:val="0000FF"/>
                <w:spacing w:val="-14"/>
                <w:sz w:val="24"/>
              </w:rPr>
              <w:t>https://m.edsoo.ru/8a198d80</w:t>
            </w:r>
            <w:r>
              <w:rPr>
                <w:color w:val="0000FF"/>
                <w:spacing w:val="-14"/>
                <w:sz w:val="24"/>
              </w:rPr>
              <w:fldChar w:fldCharType="end"/>
            </w:r>
          </w:p>
        </w:tc>
      </w:tr>
      <w:tr w14:paraId="05285AE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4B9F2605">
            <w:pPr>
              <w:pStyle w:val="10"/>
              <w:spacing w:before="11"/>
              <w:ind w:left="33"/>
              <w:rPr>
                <w:sz w:val="24"/>
              </w:rPr>
            </w:pPr>
            <w:r>
              <w:rPr>
                <w:spacing w:val="-5"/>
                <w:sz w:val="24"/>
              </w:rPr>
              <w:t>43</w:t>
            </w:r>
          </w:p>
        </w:tc>
        <w:tc>
          <w:tcPr>
            <w:tcW w:w="6466" w:type="dxa"/>
          </w:tcPr>
          <w:p w14:paraId="580352A0">
            <w:pPr>
              <w:pStyle w:val="10"/>
              <w:spacing w:before="16" w:line="235" w:lineRule="auto"/>
              <w:ind w:left="35"/>
              <w:rPr>
                <w:sz w:val="24"/>
              </w:rPr>
            </w:pPr>
            <w:r>
              <w:rPr>
                <w:w w:val="90"/>
                <w:sz w:val="24"/>
              </w:rPr>
              <w:t>Л.</w:t>
            </w:r>
            <w:r>
              <w:rPr>
                <w:spacing w:val="-11"/>
                <w:w w:val="90"/>
                <w:sz w:val="24"/>
              </w:rPr>
              <w:t xml:space="preserve"> </w:t>
            </w:r>
            <w:r>
              <w:rPr>
                <w:w w:val="90"/>
                <w:sz w:val="24"/>
              </w:rPr>
              <w:t>Н.</w:t>
            </w:r>
            <w:r>
              <w:rPr>
                <w:spacing w:val="-11"/>
                <w:w w:val="90"/>
                <w:sz w:val="24"/>
              </w:rPr>
              <w:t xml:space="preserve"> </w:t>
            </w:r>
            <w:r>
              <w:rPr>
                <w:w w:val="90"/>
                <w:sz w:val="24"/>
              </w:rPr>
              <w:t>Толстой.</w:t>
            </w:r>
            <w:r>
              <w:rPr>
                <w:spacing w:val="-4"/>
                <w:w w:val="90"/>
                <w:sz w:val="24"/>
              </w:rPr>
              <w:t xml:space="preserve"> </w:t>
            </w:r>
            <w:r>
              <w:rPr>
                <w:w w:val="90"/>
                <w:sz w:val="24"/>
              </w:rPr>
              <w:t>Рассказ</w:t>
            </w:r>
            <w:r>
              <w:rPr>
                <w:spacing w:val="-11"/>
                <w:w w:val="90"/>
                <w:sz w:val="24"/>
              </w:rPr>
              <w:t xml:space="preserve"> </w:t>
            </w:r>
            <w:r>
              <w:rPr>
                <w:w w:val="90"/>
                <w:sz w:val="24"/>
              </w:rPr>
              <w:t>«К</w:t>
            </w:r>
            <w:r>
              <w:rPr>
                <w:spacing w:val="-26"/>
                <w:w w:val="90"/>
                <w:sz w:val="24"/>
              </w:rPr>
              <w:t xml:space="preserve"> </w:t>
            </w:r>
            <w:r>
              <w:rPr>
                <w:w w:val="90"/>
                <w:sz w:val="24"/>
              </w:rPr>
              <w:t>авказский</w:t>
            </w:r>
            <w:r>
              <w:rPr>
                <w:spacing w:val="-11"/>
                <w:w w:val="90"/>
                <w:sz w:val="24"/>
              </w:rPr>
              <w:t xml:space="preserve"> </w:t>
            </w:r>
            <w:r>
              <w:rPr>
                <w:w w:val="90"/>
                <w:sz w:val="24"/>
              </w:rPr>
              <w:t>пленник».</w:t>
            </w:r>
            <w:r>
              <w:rPr>
                <w:spacing w:val="-5"/>
                <w:w w:val="90"/>
                <w:sz w:val="24"/>
              </w:rPr>
              <w:t xml:space="preserve"> </w:t>
            </w:r>
            <w:r>
              <w:rPr>
                <w:w w:val="90"/>
                <w:sz w:val="24"/>
              </w:rPr>
              <w:t>Ж</w:t>
            </w:r>
            <w:r>
              <w:rPr>
                <w:spacing w:val="-38"/>
                <w:w w:val="90"/>
                <w:sz w:val="24"/>
              </w:rPr>
              <w:t xml:space="preserve"> </w:t>
            </w:r>
            <w:r>
              <w:rPr>
                <w:w w:val="90"/>
                <w:sz w:val="24"/>
              </w:rPr>
              <w:t>илин</w:t>
            </w:r>
            <w:r>
              <w:rPr>
                <w:spacing w:val="-11"/>
                <w:w w:val="90"/>
                <w:sz w:val="24"/>
              </w:rPr>
              <w:t xml:space="preserve"> </w:t>
            </w:r>
            <w:r>
              <w:rPr>
                <w:w w:val="90"/>
                <w:sz w:val="24"/>
              </w:rPr>
              <w:t xml:space="preserve">и </w:t>
            </w:r>
            <w:r>
              <w:rPr>
                <w:spacing w:val="-4"/>
                <w:sz w:val="24"/>
              </w:rPr>
              <w:t>Костылин. Сравнительная</w:t>
            </w:r>
            <w:r>
              <w:rPr>
                <w:spacing w:val="-11"/>
                <w:sz w:val="24"/>
              </w:rPr>
              <w:t xml:space="preserve"> </w:t>
            </w:r>
            <w:r>
              <w:rPr>
                <w:spacing w:val="-4"/>
                <w:sz w:val="24"/>
              </w:rPr>
              <w:t>характеристика</w:t>
            </w:r>
            <w:r>
              <w:rPr>
                <w:spacing w:val="-14"/>
                <w:sz w:val="24"/>
              </w:rPr>
              <w:t xml:space="preserve"> </w:t>
            </w:r>
            <w:r>
              <w:rPr>
                <w:spacing w:val="-4"/>
                <w:sz w:val="24"/>
              </w:rPr>
              <w:t>образов</w:t>
            </w:r>
          </w:p>
        </w:tc>
        <w:tc>
          <w:tcPr>
            <w:tcW w:w="671" w:type="dxa"/>
          </w:tcPr>
          <w:p w14:paraId="35B31D9C">
            <w:pPr>
              <w:pStyle w:val="10"/>
              <w:spacing w:before="11"/>
              <w:ind w:left="34" w:right="2"/>
              <w:jc w:val="center"/>
              <w:rPr>
                <w:sz w:val="24"/>
              </w:rPr>
            </w:pPr>
            <w:r>
              <w:rPr>
                <w:spacing w:val="-10"/>
                <w:sz w:val="24"/>
              </w:rPr>
              <w:t>1</w:t>
            </w:r>
          </w:p>
        </w:tc>
        <w:tc>
          <w:tcPr>
            <w:tcW w:w="1573" w:type="dxa"/>
          </w:tcPr>
          <w:p w14:paraId="36D49934">
            <w:pPr>
              <w:pStyle w:val="10"/>
              <w:rPr>
                <w:rFonts w:ascii="Times New Roman"/>
                <w:sz w:val="22"/>
              </w:rPr>
            </w:pPr>
          </w:p>
        </w:tc>
        <w:tc>
          <w:tcPr>
            <w:tcW w:w="1634" w:type="dxa"/>
          </w:tcPr>
          <w:p w14:paraId="245EC1D1">
            <w:pPr>
              <w:pStyle w:val="10"/>
              <w:rPr>
                <w:rFonts w:ascii="Times New Roman"/>
                <w:sz w:val="22"/>
              </w:rPr>
            </w:pPr>
          </w:p>
        </w:tc>
        <w:tc>
          <w:tcPr>
            <w:tcW w:w="1098" w:type="dxa"/>
          </w:tcPr>
          <w:p w14:paraId="1DEE23BA">
            <w:pPr>
              <w:pStyle w:val="10"/>
              <w:rPr>
                <w:rFonts w:ascii="Times New Roman"/>
                <w:sz w:val="22"/>
              </w:rPr>
            </w:pPr>
          </w:p>
        </w:tc>
        <w:tc>
          <w:tcPr>
            <w:tcW w:w="3182" w:type="dxa"/>
          </w:tcPr>
          <w:p w14:paraId="27994A65">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"https://m.edsoo.ru/8a199028" \h </w:instrText>
            </w:r>
            <w:r>
              <w:fldChar w:fldCharType="separate"/>
            </w:r>
            <w:r>
              <w:rPr>
                <w:color w:val="0000FF"/>
                <w:spacing w:val="-14"/>
                <w:sz w:val="24"/>
              </w:rPr>
              <w:t>https://m.edsoo.ru/8a199028</w:t>
            </w:r>
            <w:r>
              <w:rPr>
                <w:color w:val="0000FF"/>
                <w:spacing w:val="-14"/>
                <w:sz w:val="24"/>
              </w:rPr>
              <w:fldChar w:fldCharType="end"/>
            </w:r>
          </w:p>
        </w:tc>
      </w:tr>
      <w:tr w14:paraId="498684F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9" w:hRule="atLeast"/>
        </w:trPr>
        <w:tc>
          <w:tcPr>
            <w:tcW w:w="478" w:type="dxa"/>
          </w:tcPr>
          <w:p w14:paraId="6CF3A342">
            <w:pPr>
              <w:pStyle w:val="10"/>
              <w:spacing w:before="9"/>
              <w:ind w:left="33"/>
              <w:rPr>
                <w:sz w:val="24"/>
              </w:rPr>
            </w:pPr>
            <w:r>
              <w:rPr>
                <w:spacing w:val="-5"/>
                <w:sz w:val="24"/>
              </w:rPr>
              <w:t>44</w:t>
            </w:r>
          </w:p>
        </w:tc>
        <w:tc>
          <w:tcPr>
            <w:tcW w:w="6466" w:type="dxa"/>
          </w:tcPr>
          <w:p w14:paraId="39F96428">
            <w:pPr>
              <w:pStyle w:val="10"/>
              <w:spacing w:before="12" w:line="237" w:lineRule="auto"/>
              <w:ind w:left="35"/>
              <w:rPr>
                <w:sz w:val="24"/>
              </w:rPr>
            </w:pPr>
            <w:r>
              <w:rPr>
                <w:w w:val="90"/>
                <w:sz w:val="24"/>
              </w:rPr>
              <w:t>Л.</w:t>
            </w:r>
            <w:r>
              <w:rPr>
                <w:spacing w:val="-11"/>
                <w:w w:val="90"/>
                <w:sz w:val="24"/>
              </w:rPr>
              <w:t xml:space="preserve"> </w:t>
            </w:r>
            <w:r>
              <w:rPr>
                <w:w w:val="90"/>
                <w:sz w:val="24"/>
              </w:rPr>
              <w:t>Н.</w:t>
            </w:r>
            <w:r>
              <w:rPr>
                <w:spacing w:val="-11"/>
                <w:w w:val="90"/>
                <w:sz w:val="24"/>
              </w:rPr>
              <w:t xml:space="preserve"> </w:t>
            </w:r>
            <w:r>
              <w:rPr>
                <w:w w:val="90"/>
                <w:sz w:val="24"/>
              </w:rPr>
              <w:t>Толстой.</w:t>
            </w:r>
            <w:r>
              <w:rPr>
                <w:spacing w:val="-11"/>
                <w:w w:val="90"/>
                <w:sz w:val="24"/>
              </w:rPr>
              <w:t xml:space="preserve"> </w:t>
            </w:r>
            <w:r>
              <w:rPr>
                <w:w w:val="90"/>
                <w:sz w:val="24"/>
              </w:rPr>
              <w:t>Рассказ</w:t>
            </w:r>
            <w:r>
              <w:rPr>
                <w:spacing w:val="-11"/>
                <w:w w:val="90"/>
                <w:sz w:val="24"/>
              </w:rPr>
              <w:t xml:space="preserve"> </w:t>
            </w:r>
            <w:r>
              <w:rPr>
                <w:w w:val="90"/>
                <w:sz w:val="24"/>
              </w:rPr>
              <w:t>«К</w:t>
            </w:r>
            <w:r>
              <w:rPr>
                <w:spacing w:val="-26"/>
                <w:w w:val="90"/>
                <w:sz w:val="24"/>
              </w:rPr>
              <w:t xml:space="preserve"> </w:t>
            </w:r>
            <w:r>
              <w:rPr>
                <w:w w:val="90"/>
                <w:sz w:val="24"/>
              </w:rPr>
              <w:t>авказский</w:t>
            </w:r>
            <w:r>
              <w:rPr>
                <w:spacing w:val="-10"/>
                <w:w w:val="90"/>
                <w:sz w:val="24"/>
              </w:rPr>
              <w:t xml:space="preserve"> </w:t>
            </w:r>
            <w:r>
              <w:rPr>
                <w:w w:val="90"/>
                <w:sz w:val="24"/>
              </w:rPr>
              <w:t>пленник».</w:t>
            </w:r>
            <w:r>
              <w:rPr>
                <w:spacing w:val="-8"/>
                <w:w w:val="90"/>
                <w:sz w:val="24"/>
              </w:rPr>
              <w:t xml:space="preserve"> </w:t>
            </w:r>
            <w:r>
              <w:rPr>
                <w:w w:val="90"/>
                <w:sz w:val="24"/>
              </w:rPr>
              <w:t>Ж</w:t>
            </w:r>
            <w:r>
              <w:rPr>
                <w:spacing w:val="-38"/>
                <w:w w:val="90"/>
                <w:sz w:val="24"/>
              </w:rPr>
              <w:t xml:space="preserve"> </w:t>
            </w:r>
            <w:r>
              <w:rPr>
                <w:w w:val="90"/>
                <w:sz w:val="24"/>
              </w:rPr>
              <w:t>илин</w:t>
            </w:r>
            <w:r>
              <w:rPr>
                <w:spacing w:val="-11"/>
                <w:w w:val="90"/>
                <w:sz w:val="24"/>
              </w:rPr>
              <w:t xml:space="preserve"> </w:t>
            </w:r>
            <w:r>
              <w:rPr>
                <w:w w:val="90"/>
                <w:sz w:val="24"/>
              </w:rPr>
              <w:t>и</w:t>
            </w:r>
            <w:r>
              <w:rPr>
                <w:spacing w:val="-11"/>
                <w:w w:val="90"/>
                <w:sz w:val="24"/>
              </w:rPr>
              <w:t xml:space="preserve"> </w:t>
            </w:r>
            <w:r>
              <w:rPr>
                <w:w w:val="90"/>
                <w:sz w:val="24"/>
              </w:rPr>
              <w:t xml:space="preserve">Дина. </w:t>
            </w:r>
            <w:r>
              <w:rPr>
                <w:sz w:val="24"/>
              </w:rPr>
              <w:t>Образы татар</w:t>
            </w:r>
          </w:p>
        </w:tc>
        <w:tc>
          <w:tcPr>
            <w:tcW w:w="671" w:type="dxa"/>
          </w:tcPr>
          <w:p w14:paraId="26545173">
            <w:pPr>
              <w:pStyle w:val="10"/>
              <w:spacing w:before="9"/>
              <w:ind w:left="34" w:right="2"/>
              <w:jc w:val="center"/>
              <w:rPr>
                <w:sz w:val="24"/>
              </w:rPr>
            </w:pPr>
            <w:r>
              <w:rPr>
                <w:spacing w:val="-10"/>
                <w:sz w:val="24"/>
              </w:rPr>
              <w:t>1</w:t>
            </w:r>
          </w:p>
        </w:tc>
        <w:tc>
          <w:tcPr>
            <w:tcW w:w="1573" w:type="dxa"/>
          </w:tcPr>
          <w:p w14:paraId="46333038">
            <w:pPr>
              <w:pStyle w:val="10"/>
              <w:rPr>
                <w:rFonts w:ascii="Times New Roman"/>
                <w:sz w:val="22"/>
              </w:rPr>
            </w:pPr>
          </w:p>
        </w:tc>
        <w:tc>
          <w:tcPr>
            <w:tcW w:w="1634" w:type="dxa"/>
          </w:tcPr>
          <w:p w14:paraId="510EE273">
            <w:pPr>
              <w:pStyle w:val="10"/>
              <w:rPr>
                <w:rFonts w:ascii="Times New Roman"/>
                <w:sz w:val="22"/>
              </w:rPr>
            </w:pPr>
          </w:p>
        </w:tc>
        <w:tc>
          <w:tcPr>
            <w:tcW w:w="1098" w:type="dxa"/>
          </w:tcPr>
          <w:p w14:paraId="6D39511A">
            <w:pPr>
              <w:pStyle w:val="10"/>
              <w:rPr>
                <w:rFonts w:ascii="Times New Roman"/>
                <w:sz w:val="22"/>
              </w:rPr>
            </w:pPr>
          </w:p>
        </w:tc>
        <w:tc>
          <w:tcPr>
            <w:tcW w:w="3182" w:type="dxa"/>
          </w:tcPr>
          <w:p w14:paraId="5201E0FA">
            <w:pPr>
              <w:pStyle w:val="10"/>
              <w:spacing w:before="21" w:line="237" w:lineRule="auto"/>
              <w:ind w:left="35" w:right="250"/>
              <w:rPr>
                <w:sz w:val="24"/>
              </w:rPr>
            </w:pPr>
            <w:r>
              <w:rPr>
                <w:sz w:val="24"/>
              </w:rPr>
              <w:t xml:space="preserve">Библиотека ЦОК </w:t>
            </w:r>
            <w:r>
              <w:fldChar w:fldCharType="begin"/>
            </w:r>
            <w:r>
              <w:instrText xml:space="preserve"> HYPERLINK "https://m.edsoo.ru/8a198ea2" \h </w:instrText>
            </w:r>
            <w:r>
              <w:fldChar w:fldCharType="separate"/>
            </w:r>
            <w:r>
              <w:rPr>
                <w:color w:val="0000FF"/>
                <w:spacing w:val="-16"/>
                <w:sz w:val="24"/>
              </w:rPr>
              <w:t>https://m.edsoo.ru/8a198ea2</w:t>
            </w:r>
            <w:r>
              <w:rPr>
                <w:color w:val="0000FF"/>
                <w:spacing w:val="-16"/>
                <w:sz w:val="24"/>
              </w:rPr>
              <w:fldChar w:fldCharType="end"/>
            </w:r>
          </w:p>
        </w:tc>
      </w:tr>
      <w:tr w14:paraId="307CB25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4203DAD2">
            <w:pPr>
              <w:pStyle w:val="10"/>
              <w:spacing w:before="11"/>
              <w:ind w:left="33"/>
              <w:rPr>
                <w:sz w:val="24"/>
              </w:rPr>
            </w:pPr>
            <w:r>
              <w:rPr>
                <w:spacing w:val="-5"/>
                <w:sz w:val="24"/>
              </w:rPr>
              <w:t>45</w:t>
            </w:r>
          </w:p>
        </w:tc>
        <w:tc>
          <w:tcPr>
            <w:tcW w:w="6466" w:type="dxa"/>
          </w:tcPr>
          <w:p w14:paraId="051482D8">
            <w:pPr>
              <w:pStyle w:val="10"/>
              <w:spacing w:before="16" w:line="235" w:lineRule="auto"/>
              <w:ind w:left="35"/>
              <w:rPr>
                <w:sz w:val="24"/>
              </w:rPr>
            </w:pPr>
            <w:r>
              <w:rPr>
                <w:w w:val="90"/>
                <w:sz w:val="24"/>
              </w:rPr>
              <w:t>Л.</w:t>
            </w:r>
            <w:r>
              <w:rPr>
                <w:spacing w:val="-5"/>
                <w:sz w:val="24"/>
              </w:rPr>
              <w:t xml:space="preserve"> </w:t>
            </w:r>
            <w:r>
              <w:rPr>
                <w:w w:val="90"/>
                <w:sz w:val="24"/>
              </w:rPr>
              <w:t>Н.</w:t>
            </w:r>
            <w:r>
              <w:rPr>
                <w:spacing w:val="-6"/>
                <w:w w:val="90"/>
                <w:sz w:val="24"/>
              </w:rPr>
              <w:t xml:space="preserve"> </w:t>
            </w:r>
            <w:r>
              <w:rPr>
                <w:w w:val="90"/>
                <w:sz w:val="24"/>
              </w:rPr>
              <w:t>Толстой.</w:t>
            </w:r>
            <w:r>
              <w:rPr>
                <w:spacing w:val="-4"/>
                <w:w w:val="90"/>
                <w:sz w:val="24"/>
              </w:rPr>
              <w:t xml:space="preserve"> </w:t>
            </w:r>
            <w:r>
              <w:rPr>
                <w:w w:val="90"/>
                <w:sz w:val="24"/>
              </w:rPr>
              <w:t>Рассказ</w:t>
            </w:r>
            <w:r>
              <w:rPr>
                <w:spacing w:val="-11"/>
                <w:w w:val="90"/>
                <w:sz w:val="24"/>
              </w:rPr>
              <w:t xml:space="preserve"> </w:t>
            </w:r>
            <w:r>
              <w:rPr>
                <w:w w:val="90"/>
                <w:sz w:val="24"/>
              </w:rPr>
              <w:t>«К</w:t>
            </w:r>
            <w:r>
              <w:rPr>
                <w:spacing w:val="-26"/>
                <w:w w:val="90"/>
                <w:sz w:val="24"/>
              </w:rPr>
              <w:t xml:space="preserve"> </w:t>
            </w:r>
            <w:r>
              <w:rPr>
                <w:w w:val="90"/>
                <w:sz w:val="24"/>
              </w:rPr>
              <w:t>авказский</w:t>
            </w:r>
            <w:r>
              <w:rPr>
                <w:spacing w:val="-10"/>
                <w:w w:val="90"/>
                <w:sz w:val="24"/>
              </w:rPr>
              <w:t xml:space="preserve"> </w:t>
            </w:r>
            <w:r>
              <w:rPr>
                <w:w w:val="90"/>
                <w:sz w:val="24"/>
              </w:rPr>
              <w:t>пленник».</w:t>
            </w:r>
            <w:r>
              <w:rPr>
                <w:spacing w:val="-4"/>
                <w:w w:val="90"/>
                <w:sz w:val="24"/>
              </w:rPr>
              <w:t xml:space="preserve"> </w:t>
            </w:r>
            <w:r>
              <w:rPr>
                <w:w w:val="90"/>
                <w:sz w:val="24"/>
              </w:rPr>
              <w:t xml:space="preserve">Нравственный </w:t>
            </w:r>
            <w:r>
              <w:rPr>
                <w:sz w:val="24"/>
              </w:rPr>
              <w:t>облик героев</w:t>
            </w:r>
          </w:p>
        </w:tc>
        <w:tc>
          <w:tcPr>
            <w:tcW w:w="671" w:type="dxa"/>
          </w:tcPr>
          <w:p w14:paraId="74B1575D">
            <w:pPr>
              <w:pStyle w:val="10"/>
              <w:spacing w:before="11"/>
              <w:ind w:left="34" w:right="2"/>
              <w:jc w:val="center"/>
              <w:rPr>
                <w:sz w:val="24"/>
              </w:rPr>
            </w:pPr>
            <w:r>
              <w:rPr>
                <w:spacing w:val="-10"/>
                <w:sz w:val="24"/>
              </w:rPr>
              <w:t>1</w:t>
            </w:r>
          </w:p>
        </w:tc>
        <w:tc>
          <w:tcPr>
            <w:tcW w:w="1573" w:type="dxa"/>
          </w:tcPr>
          <w:p w14:paraId="28FFDF61">
            <w:pPr>
              <w:pStyle w:val="10"/>
              <w:rPr>
                <w:rFonts w:ascii="Times New Roman"/>
                <w:sz w:val="22"/>
              </w:rPr>
            </w:pPr>
          </w:p>
        </w:tc>
        <w:tc>
          <w:tcPr>
            <w:tcW w:w="1634" w:type="dxa"/>
          </w:tcPr>
          <w:p w14:paraId="1611A0F1">
            <w:pPr>
              <w:pStyle w:val="10"/>
              <w:rPr>
                <w:rFonts w:ascii="Times New Roman"/>
                <w:sz w:val="22"/>
              </w:rPr>
            </w:pPr>
          </w:p>
        </w:tc>
        <w:tc>
          <w:tcPr>
            <w:tcW w:w="1098" w:type="dxa"/>
          </w:tcPr>
          <w:p w14:paraId="1AB4694D">
            <w:pPr>
              <w:pStyle w:val="10"/>
              <w:rPr>
                <w:rFonts w:ascii="Times New Roman"/>
                <w:sz w:val="22"/>
              </w:rPr>
            </w:pPr>
          </w:p>
        </w:tc>
        <w:tc>
          <w:tcPr>
            <w:tcW w:w="3182" w:type="dxa"/>
          </w:tcPr>
          <w:p w14:paraId="03317D81">
            <w:pPr>
              <w:pStyle w:val="10"/>
              <w:spacing w:before="23" w:line="237" w:lineRule="auto"/>
              <w:ind w:left="35" w:right="230"/>
              <w:rPr>
                <w:sz w:val="24"/>
              </w:rPr>
            </w:pPr>
            <w:r>
              <w:rPr>
                <w:sz w:val="24"/>
              </w:rPr>
              <w:t xml:space="preserve">Библиотека ЦОК </w:t>
            </w:r>
            <w:r>
              <w:fldChar w:fldCharType="begin"/>
            </w:r>
            <w:r>
              <w:instrText xml:space="preserve"> HYPERLINK "https://m.edsoo.ru/8a19914a" \h </w:instrText>
            </w:r>
            <w:r>
              <w:fldChar w:fldCharType="separate"/>
            </w:r>
            <w:r>
              <w:rPr>
                <w:color w:val="0000FF"/>
                <w:spacing w:val="-14"/>
                <w:sz w:val="24"/>
              </w:rPr>
              <w:t>https://m.edsoo.ru/8a19914a</w:t>
            </w:r>
            <w:r>
              <w:rPr>
                <w:color w:val="0000FF"/>
                <w:spacing w:val="-14"/>
                <w:sz w:val="24"/>
              </w:rPr>
              <w:fldChar w:fldCharType="end"/>
            </w:r>
          </w:p>
        </w:tc>
      </w:tr>
      <w:tr w14:paraId="2C72E39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BCCDCD5">
            <w:pPr>
              <w:pStyle w:val="10"/>
              <w:spacing w:before="9"/>
              <w:ind w:left="33"/>
              <w:rPr>
                <w:sz w:val="24"/>
              </w:rPr>
            </w:pPr>
            <w:r>
              <w:rPr>
                <w:spacing w:val="-5"/>
                <w:sz w:val="24"/>
              </w:rPr>
              <w:t>46</w:t>
            </w:r>
          </w:p>
        </w:tc>
        <w:tc>
          <w:tcPr>
            <w:tcW w:w="6466" w:type="dxa"/>
          </w:tcPr>
          <w:p w14:paraId="7A84FBCF">
            <w:pPr>
              <w:pStyle w:val="10"/>
              <w:spacing w:before="11" w:line="237" w:lineRule="auto"/>
              <w:ind w:left="35"/>
              <w:rPr>
                <w:sz w:val="24"/>
              </w:rPr>
            </w:pPr>
            <w:r>
              <w:rPr>
                <w:w w:val="90"/>
                <w:sz w:val="24"/>
              </w:rPr>
              <w:t>Л.</w:t>
            </w:r>
            <w:r>
              <w:rPr>
                <w:spacing w:val="-11"/>
                <w:w w:val="90"/>
                <w:sz w:val="24"/>
              </w:rPr>
              <w:t xml:space="preserve"> </w:t>
            </w:r>
            <w:r>
              <w:rPr>
                <w:w w:val="90"/>
                <w:sz w:val="24"/>
              </w:rPr>
              <w:t>Н.</w:t>
            </w:r>
            <w:r>
              <w:rPr>
                <w:spacing w:val="-11"/>
                <w:w w:val="90"/>
                <w:sz w:val="24"/>
              </w:rPr>
              <w:t xml:space="preserve"> </w:t>
            </w:r>
            <w:r>
              <w:rPr>
                <w:w w:val="90"/>
                <w:sz w:val="24"/>
              </w:rPr>
              <w:t>Толстой.</w:t>
            </w:r>
            <w:r>
              <w:rPr>
                <w:spacing w:val="-5"/>
                <w:w w:val="90"/>
                <w:sz w:val="24"/>
              </w:rPr>
              <w:t xml:space="preserve"> </w:t>
            </w:r>
            <w:r>
              <w:rPr>
                <w:w w:val="90"/>
                <w:sz w:val="24"/>
              </w:rPr>
              <w:t>Рассказ</w:t>
            </w:r>
            <w:r>
              <w:rPr>
                <w:spacing w:val="-13"/>
                <w:w w:val="90"/>
                <w:sz w:val="24"/>
              </w:rPr>
              <w:t xml:space="preserve"> </w:t>
            </w:r>
            <w:r>
              <w:rPr>
                <w:w w:val="90"/>
                <w:sz w:val="24"/>
              </w:rPr>
              <w:t>«К</w:t>
            </w:r>
            <w:r>
              <w:rPr>
                <w:spacing w:val="-26"/>
                <w:w w:val="90"/>
                <w:sz w:val="24"/>
              </w:rPr>
              <w:t xml:space="preserve"> </w:t>
            </w:r>
            <w:r>
              <w:rPr>
                <w:w w:val="90"/>
                <w:sz w:val="24"/>
              </w:rPr>
              <w:t>авказский</w:t>
            </w:r>
            <w:r>
              <w:rPr>
                <w:spacing w:val="-11"/>
                <w:w w:val="90"/>
                <w:sz w:val="24"/>
              </w:rPr>
              <w:t xml:space="preserve"> </w:t>
            </w:r>
            <w:r>
              <w:rPr>
                <w:w w:val="90"/>
                <w:sz w:val="24"/>
              </w:rPr>
              <w:t>пленник».</w:t>
            </w:r>
            <w:r>
              <w:rPr>
                <w:spacing w:val="-5"/>
                <w:w w:val="90"/>
                <w:sz w:val="24"/>
              </w:rPr>
              <w:t xml:space="preserve"> </w:t>
            </w:r>
            <w:r>
              <w:rPr>
                <w:w w:val="90"/>
                <w:sz w:val="24"/>
              </w:rPr>
              <w:t>К</w:t>
            </w:r>
            <w:r>
              <w:rPr>
                <w:spacing w:val="-31"/>
                <w:w w:val="90"/>
                <w:sz w:val="24"/>
              </w:rPr>
              <w:t xml:space="preserve"> </w:t>
            </w:r>
            <w:r>
              <w:rPr>
                <w:w w:val="90"/>
                <w:sz w:val="24"/>
              </w:rPr>
              <w:t xml:space="preserve">артины </w:t>
            </w:r>
            <w:r>
              <w:rPr>
                <w:sz w:val="24"/>
              </w:rPr>
              <w:t>природы. Мастерство</w:t>
            </w:r>
            <w:r>
              <w:rPr>
                <w:spacing w:val="-9"/>
                <w:sz w:val="24"/>
              </w:rPr>
              <w:t xml:space="preserve"> </w:t>
            </w:r>
            <w:r>
              <w:rPr>
                <w:sz w:val="24"/>
              </w:rPr>
              <w:t>писателя</w:t>
            </w:r>
          </w:p>
        </w:tc>
        <w:tc>
          <w:tcPr>
            <w:tcW w:w="671" w:type="dxa"/>
          </w:tcPr>
          <w:p w14:paraId="0158C373">
            <w:pPr>
              <w:pStyle w:val="10"/>
              <w:spacing w:before="9"/>
              <w:ind w:left="34" w:right="2"/>
              <w:jc w:val="center"/>
              <w:rPr>
                <w:sz w:val="24"/>
              </w:rPr>
            </w:pPr>
            <w:r>
              <w:rPr>
                <w:spacing w:val="-10"/>
                <w:sz w:val="24"/>
              </w:rPr>
              <w:t>1</w:t>
            </w:r>
          </w:p>
        </w:tc>
        <w:tc>
          <w:tcPr>
            <w:tcW w:w="1573" w:type="dxa"/>
          </w:tcPr>
          <w:p w14:paraId="24447822">
            <w:pPr>
              <w:pStyle w:val="10"/>
              <w:rPr>
                <w:rFonts w:ascii="Times New Roman"/>
                <w:sz w:val="22"/>
              </w:rPr>
            </w:pPr>
          </w:p>
        </w:tc>
        <w:tc>
          <w:tcPr>
            <w:tcW w:w="1634" w:type="dxa"/>
          </w:tcPr>
          <w:p w14:paraId="68078DCD">
            <w:pPr>
              <w:pStyle w:val="10"/>
              <w:rPr>
                <w:rFonts w:ascii="Times New Roman"/>
                <w:sz w:val="22"/>
              </w:rPr>
            </w:pPr>
          </w:p>
        </w:tc>
        <w:tc>
          <w:tcPr>
            <w:tcW w:w="1098" w:type="dxa"/>
          </w:tcPr>
          <w:p w14:paraId="3E62CB35">
            <w:pPr>
              <w:pStyle w:val="10"/>
              <w:rPr>
                <w:rFonts w:ascii="Times New Roman"/>
                <w:sz w:val="22"/>
              </w:rPr>
            </w:pPr>
          </w:p>
        </w:tc>
        <w:tc>
          <w:tcPr>
            <w:tcW w:w="3182" w:type="dxa"/>
          </w:tcPr>
          <w:p w14:paraId="2A2E923E">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"https://m.edsoo.ru/8a199258" \h </w:instrText>
            </w:r>
            <w:r>
              <w:fldChar w:fldCharType="separate"/>
            </w:r>
            <w:r>
              <w:rPr>
                <w:color w:val="0000FF"/>
                <w:spacing w:val="-14"/>
                <w:sz w:val="24"/>
              </w:rPr>
              <w:t>https://m.edsoo.ru/8a199258</w:t>
            </w:r>
            <w:r>
              <w:rPr>
                <w:color w:val="0000FF"/>
                <w:spacing w:val="-14"/>
                <w:sz w:val="24"/>
              </w:rPr>
              <w:fldChar w:fldCharType="end"/>
            </w:r>
          </w:p>
        </w:tc>
      </w:tr>
      <w:tr w14:paraId="4ED228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732A46D">
            <w:pPr>
              <w:pStyle w:val="10"/>
              <w:spacing w:before="9"/>
              <w:ind w:left="33"/>
              <w:rPr>
                <w:sz w:val="24"/>
              </w:rPr>
            </w:pPr>
            <w:r>
              <w:rPr>
                <w:spacing w:val="-5"/>
                <w:sz w:val="24"/>
              </w:rPr>
              <w:t>47</w:t>
            </w:r>
          </w:p>
        </w:tc>
        <w:tc>
          <w:tcPr>
            <w:tcW w:w="6466" w:type="dxa"/>
          </w:tcPr>
          <w:p w14:paraId="123BBCFE">
            <w:pPr>
              <w:pStyle w:val="10"/>
              <w:spacing w:before="11" w:line="237" w:lineRule="auto"/>
              <w:ind w:left="35"/>
              <w:rPr>
                <w:sz w:val="24"/>
              </w:rPr>
            </w:pPr>
            <w:r>
              <w:rPr>
                <w:w w:val="85"/>
                <w:sz w:val="24"/>
              </w:rPr>
              <w:t>Развитие речи. Л.</w:t>
            </w:r>
            <w:r>
              <w:rPr>
                <w:sz w:val="24"/>
              </w:rPr>
              <w:t xml:space="preserve"> </w:t>
            </w:r>
            <w:r>
              <w:rPr>
                <w:w w:val="85"/>
                <w:sz w:val="24"/>
              </w:rPr>
              <w:t>Н. Толстой. Рассказ «</w:t>
            </w:r>
            <w:r>
              <w:rPr>
                <w:spacing w:val="-25"/>
                <w:w w:val="85"/>
                <w:sz w:val="24"/>
              </w:rPr>
              <w:t xml:space="preserve"> </w:t>
            </w:r>
            <w:r>
              <w:rPr>
                <w:w w:val="85"/>
                <w:sz w:val="24"/>
              </w:rPr>
              <w:t>К</w:t>
            </w:r>
            <w:r>
              <w:rPr>
                <w:spacing w:val="-14"/>
                <w:w w:val="85"/>
                <w:sz w:val="24"/>
              </w:rPr>
              <w:t xml:space="preserve"> </w:t>
            </w:r>
            <w:r>
              <w:rPr>
                <w:w w:val="85"/>
                <w:sz w:val="24"/>
              </w:rPr>
              <w:t xml:space="preserve">авказский пленник». </w:t>
            </w:r>
            <w:r>
              <w:rPr>
                <w:spacing w:val="-2"/>
                <w:sz w:val="24"/>
              </w:rPr>
              <w:t>Подготовка</w:t>
            </w:r>
            <w:r>
              <w:rPr>
                <w:spacing w:val="-29"/>
                <w:sz w:val="24"/>
              </w:rPr>
              <w:t xml:space="preserve"> </w:t>
            </w:r>
            <w:r>
              <w:rPr>
                <w:spacing w:val="-2"/>
                <w:sz w:val="24"/>
              </w:rPr>
              <w:t>к</w:t>
            </w:r>
            <w:r>
              <w:rPr>
                <w:spacing w:val="-18"/>
                <w:sz w:val="24"/>
              </w:rPr>
              <w:t xml:space="preserve"> </w:t>
            </w:r>
            <w:r>
              <w:rPr>
                <w:spacing w:val="-2"/>
                <w:sz w:val="24"/>
              </w:rPr>
              <w:t>домашнему</w:t>
            </w:r>
            <w:r>
              <w:rPr>
                <w:spacing w:val="-11"/>
                <w:sz w:val="24"/>
              </w:rPr>
              <w:t xml:space="preserve"> </w:t>
            </w:r>
            <w:r>
              <w:rPr>
                <w:spacing w:val="-2"/>
                <w:sz w:val="24"/>
              </w:rPr>
              <w:t>сочинению</w:t>
            </w:r>
            <w:r>
              <w:rPr>
                <w:spacing w:val="-9"/>
                <w:sz w:val="24"/>
              </w:rPr>
              <w:t xml:space="preserve"> </w:t>
            </w:r>
            <w:r>
              <w:rPr>
                <w:spacing w:val="-2"/>
                <w:sz w:val="24"/>
              </w:rPr>
              <w:t>по</w:t>
            </w:r>
            <w:r>
              <w:rPr>
                <w:spacing w:val="-30"/>
                <w:sz w:val="24"/>
              </w:rPr>
              <w:t xml:space="preserve"> </w:t>
            </w:r>
            <w:r>
              <w:rPr>
                <w:spacing w:val="-2"/>
                <w:sz w:val="24"/>
              </w:rPr>
              <w:t>произведению</w:t>
            </w:r>
          </w:p>
        </w:tc>
        <w:tc>
          <w:tcPr>
            <w:tcW w:w="671" w:type="dxa"/>
          </w:tcPr>
          <w:p w14:paraId="67D92365">
            <w:pPr>
              <w:pStyle w:val="10"/>
              <w:spacing w:before="9"/>
              <w:ind w:left="34" w:right="2"/>
              <w:jc w:val="center"/>
              <w:rPr>
                <w:sz w:val="24"/>
              </w:rPr>
            </w:pPr>
            <w:r>
              <w:rPr>
                <w:spacing w:val="-10"/>
                <w:sz w:val="24"/>
              </w:rPr>
              <w:t>1</w:t>
            </w:r>
          </w:p>
        </w:tc>
        <w:tc>
          <w:tcPr>
            <w:tcW w:w="1573" w:type="dxa"/>
          </w:tcPr>
          <w:p w14:paraId="3360B07E">
            <w:pPr>
              <w:pStyle w:val="10"/>
              <w:rPr>
                <w:rFonts w:ascii="Times New Roman"/>
                <w:sz w:val="22"/>
              </w:rPr>
            </w:pPr>
          </w:p>
        </w:tc>
        <w:tc>
          <w:tcPr>
            <w:tcW w:w="1634" w:type="dxa"/>
          </w:tcPr>
          <w:p w14:paraId="37F80D7A">
            <w:pPr>
              <w:pStyle w:val="10"/>
              <w:rPr>
                <w:rFonts w:ascii="Times New Roman"/>
                <w:sz w:val="22"/>
              </w:rPr>
            </w:pPr>
          </w:p>
        </w:tc>
        <w:tc>
          <w:tcPr>
            <w:tcW w:w="1098" w:type="dxa"/>
          </w:tcPr>
          <w:p w14:paraId="5159B78E">
            <w:pPr>
              <w:pStyle w:val="10"/>
              <w:rPr>
                <w:rFonts w:ascii="Times New Roman"/>
                <w:sz w:val="22"/>
              </w:rPr>
            </w:pPr>
          </w:p>
        </w:tc>
        <w:tc>
          <w:tcPr>
            <w:tcW w:w="3182" w:type="dxa"/>
          </w:tcPr>
          <w:p w14:paraId="3E52B2C6">
            <w:pPr>
              <w:pStyle w:val="10"/>
              <w:rPr>
                <w:rFonts w:ascii="Times New Roman"/>
                <w:sz w:val="22"/>
              </w:rPr>
            </w:pPr>
          </w:p>
        </w:tc>
      </w:tr>
      <w:tr w14:paraId="15ED7C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78C187D">
            <w:pPr>
              <w:pStyle w:val="10"/>
              <w:spacing w:before="9"/>
              <w:ind w:left="33"/>
              <w:rPr>
                <w:sz w:val="24"/>
              </w:rPr>
            </w:pPr>
            <w:r>
              <w:rPr>
                <w:spacing w:val="-5"/>
                <w:sz w:val="24"/>
              </w:rPr>
              <w:t>48</w:t>
            </w:r>
          </w:p>
        </w:tc>
        <w:tc>
          <w:tcPr>
            <w:tcW w:w="6466" w:type="dxa"/>
          </w:tcPr>
          <w:p w14:paraId="18FB92F4">
            <w:pPr>
              <w:pStyle w:val="10"/>
              <w:spacing w:before="11" w:line="237" w:lineRule="auto"/>
              <w:ind w:left="35"/>
              <w:rPr>
                <w:sz w:val="24"/>
              </w:rPr>
            </w:pPr>
            <w:r>
              <w:rPr>
                <w:spacing w:val="-10"/>
                <w:sz w:val="24"/>
              </w:rPr>
              <w:t>Итоговая</w:t>
            </w:r>
            <w:r>
              <w:rPr>
                <w:spacing w:val="-24"/>
                <w:sz w:val="24"/>
              </w:rPr>
              <w:t xml:space="preserve"> </w:t>
            </w:r>
            <w:r>
              <w:rPr>
                <w:spacing w:val="-10"/>
                <w:sz w:val="24"/>
              </w:rPr>
              <w:t>контрольная</w:t>
            </w:r>
            <w:r>
              <w:rPr>
                <w:spacing w:val="-25"/>
                <w:sz w:val="24"/>
              </w:rPr>
              <w:t xml:space="preserve"> </w:t>
            </w:r>
            <w:r>
              <w:rPr>
                <w:spacing w:val="-10"/>
                <w:sz w:val="24"/>
              </w:rPr>
              <w:t>работа</w:t>
            </w:r>
            <w:r>
              <w:rPr>
                <w:spacing w:val="-23"/>
                <w:sz w:val="24"/>
              </w:rPr>
              <w:t xml:space="preserve"> </w:t>
            </w:r>
            <w:r>
              <w:rPr>
                <w:spacing w:val="-10"/>
                <w:sz w:val="24"/>
              </w:rPr>
              <w:t>Русская</w:t>
            </w:r>
            <w:r>
              <w:rPr>
                <w:spacing w:val="-21"/>
                <w:sz w:val="24"/>
              </w:rPr>
              <w:t xml:space="preserve"> </w:t>
            </w:r>
            <w:r>
              <w:rPr>
                <w:spacing w:val="-10"/>
                <w:sz w:val="24"/>
              </w:rPr>
              <w:t>классика</w:t>
            </w:r>
            <w:r>
              <w:rPr>
                <w:spacing w:val="-27"/>
                <w:sz w:val="24"/>
              </w:rPr>
              <w:t xml:space="preserve"> </w:t>
            </w:r>
            <w:r>
              <w:rPr>
                <w:spacing w:val="-10"/>
                <w:sz w:val="24"/>
              </w:rPr>
              <w:t xml:space="preserve">(письменный </w:t>
            </w:r>
            <w:r>
              <w:rPr>
                <w:spacing w:val="-2"/>
                <w:sz w:val="24"/>
              </w:rPr>
              <w:t>ответ,</w:t>
            </w:r>
            <w:r>
              <w:rPr>
                <w:spacing w:val="-7"/>
                <w:sz w:val="24"/>
              </w:rPr>
              <w:t xml:space="preserve"> </w:t>
            </w:r>
            <w:r>
              <w:rPr>
                <w:spacing w:val="-2"/>
                <w:sz w:val="24"/>
              </w:rPr>
              <w:t>тесты,</w:t>
            </w:r>
            <w:r>
              <w:rPr>
                <w:spacing w:val="-7"/>
                <w:sz w:val="24"/>
              </w:rPr>
              <w:t xml:space="preserve"> </w:t>
            </w:r>
            <w:r>
              <w:rPr>
                <w:spacing w:val="-2"/>
                <w:sz w:val="24"/>
              </w:rPr>
              <w:t>творческая</w:t>
            </w:r>
            <w:r>
              <w:rPr>
                <w:spacing w:val="-29"/>
                <w:sz w:val="24"/>
              </w:rPr>
              <w:t xml:space="preserve"> </w:t>
            </w:r>
            <w:r>
              <w:rPr>
                <w:spacing w:val="-2"/>
                <w:sz w:val="24"/>
              </w:rPr>
              <w:t>работа)</w:t>
            </w:r>
          </w:p>
        </w:tc>
        <w:tc>
          <w:tcPr>
            <w:tcW w:w="671" w:type="dxa"/>
          </w:tcPr>
          <w:p w14:paraId="7A983827">
            <w:pPr>
              <w:pStyle w:val="10"/>
              <w:spacing w:before="9"/>
              <w:ind w:left="34" w:right="2"/>
              <w:jc w:val="center"/>
              <w:rPr>
                <w:sz w:val="24"/>
              </w:rPr>
            </w:pPr>
            <w:r>
              <w:rPr>
                <w:spacing w:val="-10"/>
                <w:sz w:val="24"/>
              </w:rPr>
              <w:t>1</w:t>
            </w:r>
          </w:p>
        </w:tc>
        <w:tc>
          <w:tcPr>
            <w:tcW w:w="1573" w:type="dxa"/>
          </w:tcPr>
          <w:p w14:paraId="25994C1E">
            <w:pPr>
              <w:pStyle w:val="10"/>
              <w:spacing w:before="9"/>
              <w:ind w:left="34"/>
              <w:jc w:val="center"/>
              <w:rPr>
                <w:sz w:val="24"/>
              </w:rPr>
            </w:pPr>
            <w:r>
              <w:rPr>
                <w:spacing w:val="-10"/>
                <w:sz w:val="24"/>
              </w:rPr>
              <w:t>1</w:t>
            </w:r>
          </w:p>
        </w:tc>
        <w:tc>
          <w:tcPr>
            <w:tcW w:w="1634" w:type="dxa"/>
          </w:tcPr>
          <w:p w14:paraId="29CBD823">
            <w:pPr>
              <w:pStyle w:val="10"/>
              <w:rPr>
                <w:rFonts w:ascii="Times New Roman"/>
                <w:sz w:val="22"/>
              </w:rPr>
            </w:pPr>
          </w:p>
        </w:tc>
        <w:tc>
          <w:tcPr>
            <w:tcW w:w="1098" w:type="dxa"/>
          </w:tcPr>
          <w:p w14:paraId="26739673">
            <w:pPr>
              <w:pStyle w:val="10"/>
              <w:rPr>
                <w:rFonts w:ascii="Times New Roman"/>
                <w:sz w:val="22"/>
              </w:rPr>
            </w:pPr>
          </w:p>
        </w:tc>
        <w:tc>
          <w:tcPr>
            <w:tcW w:w="3182" w:type="dxa"/>
          </w:tcPr>
          <w:p w14:paraId="2FE2A3C0">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"https://m.edsoo.ru/8a199366" \h </w:instrText>
            </w:r>
            <w:r>
              <w:fldChar w:fldCharType="separate"/>
            </w:r>
            <w:r>
              <w:rPr>
                <w:color w:val="0000FF"/>
                <w:spacing w:val="-14"/>
                <w:sz w:val="24"/>
              </w:rPr>
              <w:t>https://m.edsoo.ru/8a199366</w:t>
            </w:r>
            <w:r>
              <w:rPr>
                <w:color w:val="0000FF"/>
                <w:spacing w:val="-14"/>
                <w:sz w:val="24"/>
              </w:rPr>
              <w:fldChar w:fldCharType="end"/>
            </w:r>
          </w:p>
        </w:tc>
      </w:tr>
      <w:tr w14:paraId="5DDE53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31F50313">
            <w:pPr>
              <w:pStyle w:val="10"/>
              <w:spacing w:before="9"/>
              <w:ind w:left="33"/>
              <w:rPr>
                <w:sz w:val="24"/>
              </w:rPr>
            </w:pPr>
            <w:r>
              <w:rPr>
                <w:spacing w:val="-5"/>
                <w:sz w:val="24"/>
              </w:rPr>
              <w:t>49</w:t>
            </w:r>
          </w:p>
        </w:tc>
        <w:tc>
          <w:tcPr>
            <w:tcW w:w="6466" w:type="dxa"/>
          </w:tcPr>
          <w:p w14:paraId="3B310FB3">
            <w:pPr>
              <w:pStyle w:val="10"/>
              <w:spacing w:before="11" w:line="237" w:lineRule="auto"/>
              <w:ind w:left="35"/>
              <w:rPr>
                <w:sz w:val="24"/>
              </w:rPr>
            </w:pPr>
            <w:r>
              <w:rPr>
                <w:sz w:val="24"/>
              </w:rPr>
              <w:t>Стихотворения</w:t>
            </w:r>
            <w:r>
              <w:rPr>
                <w:spacing w:val="-21"/>
                <w:sz w:val="24"/>
              </w:rPr>
              <w:t xml:space="preserve"> </w:t>
            </w:r>
            <w:r>
              <w:rPr>
                <w:sz w:val="24"/>
              </w:rPr>
              <w:t>отечественных</w:t>
            </w:r>
            <w:r>
              <w:rPr>
                <w:spacing w:val="-13"/>
                <w:sz w:val="24"/>
              </w:rPr>
              <w:t xml:space="preserve"> </w:t>
            </w:r>
            <w:r>
              <w:rPr>
                <w:sz w:val="24"/>
              </w:rPr>
              <w:t>поэтов</w:t>
            </w:r>
            <w:r>
              <w:rPr>
                <w:spacing w:val="-19"/>
                <w:sz w:val="24"/>
              </w:rPr>
              <w:t xml:space="preserve"> </w:t>
            </w:r>
            <w:r>
              <w:rPr>
                <w:sz w:val="24"/>
              </w:rPr>
              <w:t>X</w:t>
            </w:r>
            <w:r>
              <w:rPr>
                <w:spacing w:val="-34"/>
                <w:sz w:val="24"/>
              </w:rPr>
              <w:t xml:space="preserve"> </w:t>
            </w:r>
            <w:r>
              <w:rPr>
                <w:sz w:val="24"/>
              </w:rPr>
              <w:t>IX</w:t>
            </w:r>
            <w:r>
              <w:rPr>
                <w:spacing w:val="-35"/>
                <w:sz w:val="24"/>
              </w:rPr>
              <w:t xml:space="preserve"> </w:t>
            </w:r>
            <w:r>
              <w:rPr>
                <w:sz w:val="24"/>
              </w:rPr>
              <w:t>–Х</w:t>
            </w:r>
            <w:r>
              <w:rPr>
                <w:spacing w:val="-40"/>
                <w:sz w:val="24"/>
              </w:rPr>
              <w:t xml:space="preserve"> </w:t>
            </w:r>
            <w:r>
              <w:rPr>
                <w:sz w:val="24"/>
              </w:rPr>
              <w:t>Х</w:t>
            </w:r>
            <w:r>
              <w:rPr>
                <w:spacing w:val="-10"/>
                <w:sz w:val="24"/>
              </w:rPr>
              <w:t xml:space="preserve"> </w:t>
            </w:r>
            <w:r>
              <w:rPr>
                <w:sz w:val="24"/>
              </w:rPr>
              <w:t>веков</w:t>
            </w:r>
            <w:r>
              <w:rPr>
                <w:spacing w:val="-19"/>
                <w:sz w:val="24"/>
              </w:rPr>
              <w:t xml:space="preserve"> </w:t>
            </w:r>
            <w:r>
              <w:rPr>
                <w:sz w:val="24"/>
              </w:rPr>
              <w:t xml:space="preserve">о </w:t>
            </w:r>
            <w:r>
              <w:rPr>
                <w:spacing w:val="-4"/>
                <w:sz w:val="24"/>
              </w:rPr>
              <w:t>родной</w:t>
            </w:r>
            <w:r>
              <w:rPr>
                <w:spacing w:val="-30"/>
                <w:sz w:val="24"/>
              </w:rPr>
              <w:t xml:space="preserve"> </w:t>
            </w:r>
            <w:r>
              <w:rPr>
                <w:spacing w:val="-4"/>
                <w:sz w:val="24"/>
              </w:rPr>
              <w:t>природе</w:t>
            </w:r>
            <w:r>
              <w:rPr>
                <w:spacing w:val="-36"/>
                <w:sz w:val="24"/>
              </w:rPr>
              <w:t xml:space="preserve"> </w:t>
            </w:r>
            <w:r>
              <w:rPr>
                <w:spacing w:val="-4"/>
                <w:sz w:val="24"/>
              </w:rPr>
              <w:t>и</w:t>
            </w:r>
            <w:r>
              <w:rPr>
                <w:spacing w:val="-30"/>
                <w:sz w:val="24"/>
              </w:rPr>
              <w:t xml:space="preserve"> </w:t>
            </w:r>
            <w:r>
              <w:rPr>
                <w:spacing w:val="-4"/>
                <w:sz w:val="24"/>
              </w:rPr>
              <w:t>о</w:t>
            </w:r>
            <w:r>
              <w:rPr>
                <w:spacing w:val="-34"/>
                <w:sz w:val="24"/>
              </w:rPr>
              <w:t xml:space="preserve"> </w:t>
            </w:r>
            <w:r>
              <w:rPr>
                <w:spacing w:val="-4"/>
                <w:sz w:val="24"/>
              </w:rPr>
              <w:t>связи</w:t>
            </w:r>
            <w:r>
              <w:rPr>
                <w:spacing w:val="-30"/>
                <w:sz w:val="24"/>
              </w:rPr>
              <w:t xml:space="preserve"> </w:t>
            </w:r>
            <w:r>
              <w:rPr>
                <w:spacing w:val="-4"/>
                <w:sz w:val="24"/>
              </w:rPr>
              <w:t>человека</w:t>
            </w:r>
            <w:r>
              <w:rPr>
                <w:spacing w:val="-32"/>
                <w:sz w:val="24"/>
              </w:rPr>
              <w:t xml:space="preserve"> </w:t>
            </w:r>
            <w:r>
              <w:rPr>
                <w:spacing w:val="-4"/>
                <w:sz w:val="24"/>
              </w:rPr>
              <w:t>с</w:t>
            </w:r>
            <w:r>
              <w:rPr>
                <w:spacing w:val="-24"/>
                <w:sz w:val="24"/>
              </w:rPr>
              <w:t xml:space="preserve"> </w:t>
            </w:r>
            <w:r>
              <w:rPr>
                <w:spacing w:val="-4"/>
                <w:sz w:val="24"/>
              </w:rPr>
              <w:t>Родиной</w:t>
            </w:r>
            <w:r>
              <w:rPr>
                <w:spacing w:val="-32"/>
                <w:sz w:val="24"/>
              </w:rPr>
              <w:t xml:space="preserve"> </w:t>
            </w:r>
            <w:r>
              <w:rPr>
                <w:spacing w:val="-4"/>
                <w:sz w:val="24"/>
              </w:rPr>
              <w:t>А.</w:t>
            </w:r>
            <w:r>
              <w:rPr>
                <w:spacing w:val="-19"/>
                <w:sz w:val="24"/>
              </w:rPr>
              <w:t xml:space="preserve"> </w:t>
            </w:r>
            <w:r>
              <w:rPr>
                <w:spacing w:val="-4"/>
                <w:sz w:val="24"/>
              </w:rPr>
              <w:t>А.</w:t>
            </w:r>
            <w:r>
              <w:rPr>
                <w:spacing w:val="-17"/>
                <w:sz w:val="24"/>
              </w:rPr>
              <w:t xml:space="preserve"> </w:t>
            </w:r>
            <w:r>
              <w:rPr>
                <w:spacing w:val="-4"/>
                <w:sz w:val="24"/>
              </w:rPr>
              <w:t xml:space="preserve">Фет. </w:t>
            </w:r>
            <w:r>
              <w:rPr>
                <w:spacing w:val="-8"/>
                <w:sz w:val="24"/>
              </w:rPr>
              <w:t>"Чудная</w:t>
            </w:r>
            <w:r>
              <w:rPr>
                <w:spacing w:val="-23"/>
                <w:sz w:val="24"/>
              </w:rPr>
              <w:t xml:space="preserve"> </w:t>
            </w:r>
            <w:r>
              <w:rPr>
                <w:spacing w:val="-8"/>
                <w:sz w:val="24"/>
              </w:rPr>
              <w:t>картина…", "В</w:t>
            </w:r>
            <w:r>
              <w:rPr>
                <w:spacing w:val="-49"/>
                <w:sz w:val="24"/>
              </w:rPr>
              <w:t xml:space="preserve"> </w:t>
            </w:r>
            <w:r>
              <w:rPr>
                <w:spacing w:val="-8"/>
                <w:sz w:val="24"/>
              </w:rPr>
              <w:t>есенний</w:t>
            </w:r>
            <w:r>
              <w:rPr>
                <w:spacing w:val="-19"/>
                <w:sz w:val="24"/>
              </w:rPr>
              <w:t xml:space="preserve"> </w:t>
            </w:r>
            <w:r>
              <w:rPr>
                <w:spacing w:val="-8"/>
                <w:sz w:val="24"/>
              </w:rPr>
              <w:t>дождь", "В</w:t>
            </w:r>
            <w:r>
              <w:rPr>
                <w:spacing w:val="-49"/>
                <w:sz w:val="24"/>
              </w:rPr>
              <w:t xml:space="preserve"> </w:t>
            </w:r>
            <w:r>
              <w:rPr>
                <w:spacing w:val="-8"/>
                <w:sz w:val="24"/>
              </w:rPr>
              <w:t>ечер", "Е</w:t>
            </w:r>
            <w:r>
              <w:rPr>
                <w:spacing w:val="-46"/>
                <w:sz w:val="24"/>
              </w:rPr>
              <w:t xml:space="preserve"> </w:t>
            </w:r>
            <w:r>
              <w:rPr>
                <w:spacing w:val="-8"/>
                <w:sz w:val="24"/>
              </w:rPr>
              <w:t>ще</w:t>
            </w:r>
            <w:r>
              <w:rPr>
                <w:spacing w:val="-29"/>
                <w:sz w:val="24"/>
              </w:rPr>
              <w:t xml:space="preserve"> </w:t>
            </w:r>
            <w:r>
              <w:rPr>
                <w:spacing w:val="-8"/>
                <w:sz w:val="24"/>
              </w:rPr>
              <w:t xml:space="preserve">весны </w:t>
            </w:r>
            <w:r>
              <w:rPr>
                <w:sz w:val="24"/>
              </w:rPr>
              <w:t>душистой нега…"</w:t>
            </w:r>
          </w:p>
        </w:tc>
        <w:tc>
          <w:tcPr>
            <w:tcW w:w="671" w:type="dxa"/>
          </w:tcPr>
          <w:p w14:paraId="69C78C81">
            <w:pPr>
              <w:pStyle w:val="10"/>
              <w:spacing w:before="9"/>
              <w:ind w:left="34" w:right="2"/>
              <w:jc w:val="center"/>
              <w:rPr>
                <w:sz w:val="24"/>
              </w:rPr>
            </w:pPr>
            <w:r>
              <w:rPr>
                <w:spacing w:val="-10"/>
                <w:sz w:val="24"/>
              </w:rPr>
              <w:t>1</w:t>
            </w:r>
          </w:p>
        </w:tc>
        <w:tc>
          <w:tcPr>
            <w:tcW w:w="1573" w:type="dxa"/>
          </w:tcPr>
          <w:p w14:paraId="222AB3E5">
            <w:pPr>
              <w:pStyle w:val="10"/>
              <w:rPr>
                <w:rFonts w:ascii="Times New Roman"/>
                <w:sz w:val="22"/>
              </w:rPr>
            </w:pPr>
          </w:p>
        </w:tc>
        <w:tc>
          <w:tcPr>
            <w:tcW w:w="1634" w:type="dxa"/>
          </w:tcPr>
          <w:p w14:paraId="22F077B4">
            <w:pPr>
              <w:pStyle w:val="10"/>
              <w:rPr>
                <w:rFonts w:ascii="Times New Roman"/>
                <w:sz w:val="22"/>
              </w:rPr>
            </w:pPr>
          </w:p>
        </w:tc>
        <w:tc>
          <w:tcPr>
            <w:tcW w:w="1098" w:type="dxa"/>
          </w:tcPr>
          <w:p w14:paraId="2AABBE28">
            <w:pPr>
              <w:pStyle w:val="10"/>
              <w:rPr>
                <w:rFonts w:ascii="Times New Roman"/>
                <w:sz w:val="22"/>
              </w:rPr>
            </w:pPr>
          </w:p>
        </w:tc>
        <w:tc>
          <w:tcPr>
            <w:tcW w:w="3182" w:type="dxa"/>
          </w:tcPr>
          <w:p w14:paraId="3061D62C">
            <w:pPr>
              <w:pStyle w:val="10"/>
              <w:spacing w:before="21" w:line="237" w:lineRule="auto"/>
              <w:ind w:left="35" w:right="225"/>
              <w:rPr>
                <w:sz w:val="24"/>
              </w:rPr>
            </w:pPr>
            <w:r>
              <w:rPr>
                <w:sz w:val="24"/>
              </w:rPr>
              <w:t xml:space="preserve">Библиотека ЦОК </w:t>
            </w:r>
            <w:r>
              <w:fldChar w:fldCharType="begin"/>
            </w:r>
            <w:r>
              <w:instrText xml:space="preserve"> HYPERLINK "https://m.edsoo.ru/8a19947e" \h </w:instrText>
            </w:r>
            <w:r>
              <w:fldChar w:fldCharType="separate"/>
            </w:r>
            <w:r>
              <w:rPr>
                <w:color w:val="0000FF"/>
                <w:spacing w:val="-14"/>
                <w:sz w:val="24"/>
              </w:rPr>
              <w:t>https://m.edsoo.ru/8a19947e</w:t>
            </w:r>
            <w:r>
              <w:rPr>
                <w:color w:val="0000FF"/>
                <w:spacing w:val="-14"/>
                <w:sz w:val="24"/>
              </w:rPr>
              <w:fldChar w:fldCharType="end"/>
            </w:r>
          </w:p>
        </w:tc>
      </w:tr>
      <w:tr w14:paraId="34C7F3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78" w:type="dxa"/>
          </w:tcPr>
          <w:p w14:paraId="673D73D9">
            <w:pPr>
              <w:pStyle w:val="10"/>
              <w:spacing w:before="9"/>
              <w:ind w:left="33"/>
              <w:rPr>
                <w:sz w:val="24"/>
              </w:rPr>
            </w:pPr>
            <w:r>
              <w:rPr>
                <w:spacing w:val="-5"/>
                <w:sz w:val="24"/>
              </w:rPr>
              <w:t>50</w:t>
            </w:r>
          </w:p>
        </w:tc>
        <w:tc>
          <w:tcPr>
            <w:tcW w:w="6466" w:type="dxa"/>
          </w:tcPr>
          <w:p w14:paraId="4746DBEC">
            <w:pPr>
              <w:pStyle w:val="10"/>
              <w:spacing w:before="12" w:line="237" w:lineRule="auto"/>
              <w:ind w:left="35"/>
              <w:rPr>
                <w:sz w:val="24"/>
              </w:rPr>
            </w:pPr>
            <w:r>
              <w:rPr>
                <w:sz w:val="24"/>
              </w:rPr>
              <w:t>Стихотворения</w:t>
            </w:r>
            <w:r>
              <w:rPr>
                <w:spacing w:val="-25"/>
                <w:sz w:val="24"/>
              </w:rPr>
              <w:t xml:space="preserve"> </w:t>
            </w:r>
            <w:r>
              <w:rPr>
                <w:sz w:val="24"/>
              </w:rPr>
              <w:t>отечественных</w:t>
            </w:r>
            <w:r>
              <w:rPr>
                <w:spacing w:val="-16"/>
                <w:sz w:val="24"/>
              </w:rPr>
              <w:t xml:space="preserve"> </w:t>
            </w:r>
            <w:r>
              <w:rPr>
                <w:sz w:val="24"/>
              </w:rPr>
              <w:t>поэтов</w:t>
            </w:r>
            <w:r>
              <w:rPr>
                <w:spacing w:val="-19"/>
                <w:sz w:val="24"/>
              </w:rPr>
              <w:t xml:space="preserve"> </w:t>
            </w:r>
            <w:r>
              <w:rPr>
                <w:sz w:val="24"/>
              </w:rPr>
              <w:t>X</w:t>
            </w:r>
            <w:r>
              <w:rPr>
                <w:spacing w:val="-35"/>
                <w:sz w:val="24"/>
              </w:rPr>
              <w:t xml:space="preserve"> </w:t>
            </w:r>
            <w:r>
              <w:rPr>
                <w:sz w:val="24"/>
              </w:rPr>
              <w:t>IX</w:t>
            </w:r>
            <w:r>
              <w:rPr>
                <w:spacing w:val="-35"/>
                <w:sz w:val="24"/>
              </w:rPr>
              <w:t xml:space="preserve"> </w:t>
            </w:r>
            <w:r>
              <w:rPr>
                <w:sz w:val="24"/>
              </w:rPr>
              <w:t>—Х</w:t>
            </w:r>
            <w:r>
              <w:rPr>
                <w:spacing w:val="-37"/>
                <w:sz w:val="24"/>
              </w:rPr>
              <w:t xml:space="preserve"> </w:t>
            </w:r>
            <w:r>
              <w:rPr>
                <w:sz w:val="24"/>
              </w:rPr>
              <w:t>Х</w:t>
            </w:r>
            <w:r>
              <w:rPr>
                <w:spacing w:val="-12"/>
                <w:sz w:val="24"/>
              </w:rPr>
              <w:t xml:space="preserve"> </w:t>
            </w:r>
            <w:r>
              <w:rPr>
                <w:sz w:val="24"/>
              </w:rPr>
              <w:t>веков</w:t>
            </w:r>
            <w:r>
              <w:rPr>
                <w:spacing w:val="-19"/>
                <w:sz w:val="24"/>
              </w:rPr>
              <w:t xml:space="preserve"> </w:t>
            </w:r>
            <w:r>
              <w:rPr>
                <w:sz w:val="24"/>
              </w:rPr>
              <w:t xml:space="preserve">о </w:t>
            </w:r>
            <w:r>
              <w:rPr>
                <w:spacing w:val="-8"/>
                <w:sz w:val="24"/>
              </w:rPr>
              <w:t>родной</w:t>
            </w:r>
            <w:r>
              <w:rPr>
                <w:spacing w:val="-30"/>
                <w:sz w:val="24"/>
              </w:rPr>
              <w:t xml:space="preserve"> </w:t>
            </w:r>
            <w:r>
              <w:rPr>
                <w:spacing w:val="-8"/>
                <w:sz w:val="24"/>
              </w:rPr>
              <w:t>природе</w:t>
            </w:r>
            <w:r>
              <w:rPr>
                <w:spacing w:val="-36"/>
                <w:sz w:val="24"/>
              </w:rPr>
              <w:t xml:space="preserve"> </w:t>
            </w:r>
            <w:r>
              <w:rPr>
                <w:spacing w:val="-8"/>
                <w:sz w:val="24"/>
              </w:rPr>
              <w:t>и</w:t>
            </w:r>
            <w:r>
              <w:rPr>
                <w:spacing w:val="-30"/>
                <w:sz w:val="24"/>
              </w:rPr>
              <w:t xml:space="preserve"> </w:t>
            </w:r>
            <w:r>
              <w:rPr>
                <w:spacing w:val="-8"/>
                <w:sz w:val="24"/>
              </w:rPr>
              <w:t>о</w:t>
            </w:r>
            <w:r>
              <w:rPr>
                <w:spacing w:val="-34"/>
                <w:sz w:val="24"/>
              </w:rPr>
              <w:t xml:space="preserve"> </w:t>
            </w:r>
            <w:r>
              <w:rPr>
                <w:spacing w:val="-8"/>
                <w:sz w:val="24"/>
              </w:rPr>
              <w:t>связи</w:t>
            </w:r>
            <w:r>
              <w:rPr>
                <w:spacing w:val="-30"/>
                <w:sz w:val="24"/>
              </w:rPr>
              <w:t xml:space="preserve"> </w:t>
            </w:r>
            <w:r>
              <w:rPr>
                <w:spacing w:val="-8"/>
                <w:sz w:val="24"/>
              </w:rPr>
              <w:t>человека</w:t>
            </w:r>
            <w:r>
              <w:rPr>
                <w:spacing w:val="-32"/>
                <w:sz w:val="24"/>
              </w:rPr>
              <w:t xml:space="preserve"> </w:t>
            </w:r>
            <w:r>
              <w:rPr>
                <w:spacing w:val="-8"/>
                <w:sz w:val="24"/>
              </w:rPr>
              <w:t>с</w:t>
            </w:r>
            <w:r>
              <w:rPr>
                <w:spacing w:val="-24"/>
                <w:sz w:val="24"/>
              </w:rPr>
              <w:t xml:space="preserve"> </w:t>
            </w:r>
            <w:r>
              <w:rPr>
                <w:spacing w:val="-8"/>
                <w:sz w:val="24"/>
              </w:rPr>
              <w:t>Родиной</w:t>
            </w:r>
            <w:r>
              <w:rPr>
                <w:spacing w:val="-32"/>
                <w:sz w:val="24"/>
              </w:rPr>
              <w:t xml:space="preserve"> </w:t>
            </w:r>
            <w:r>
              <w:rPr>
                <w:spacing w:val="-8"/>
                <w:sz w:val="24"/>
              </w:rPr>
              <w:t>И.</w:t>
            </w:r>
            <w:r>
              <w:rPr>
                <w:spacing w:val="-19"/>
                <w:sz w:val="24"/>
              </w:rPr>
              <w:t xml:space="preserve"> </w:t>
            </w:r>
            <w:r>
              <w:rPr>
                <w:spacing w:val="-8"/>
                <w:sz w:val="24"/>
              </w:rPr>
              <w:t>А.</w:t>
            </w:r>
            <w:r>
              <w:rPr>
                <w:spacing w:val="-17"/>
                <w:sz w:val="24"/>
              </w:rPr>
              <w:t xml:space="preserve"> </w:t>
            </w:r>
            <w:r>
              <w:rPr>
                <w:spacing w:val="-8"/>
                <w:sz w:val="24"/>
              </w:rPr>
              <w:t>Бунин.</w:t>
            </w:r>
          </w:p>
          <w:p w14:paraId="23E8D36E">
            <w:pPr>
              <w:pStyle w:val="10"/>
              <w:spacing w:before="5"/>
              <w:ind w:left="35"/>
              <w:rPr>
                <w:sz w:val="24"/>
              </w:rPr>
            </w:pPr>
            <w:r>
              <w:rPr>
                <w:spacing w:val="-8"/>
                <w:sz w:val="24"/>
              </w:rPr>
              <w:t>«Помню —</w:t>
            </w:r>
            <w:r>
              <w:rPr>
                <w:spacing w:val="-19"/>
                <w:sz w:val="24"/>
              </w:rPr>
              <w:t xml:space="preserve"> </w:t>
            </w:r>
            <w:r>
              <w:rPr>
                <w:spacing w:val="-8"/>
                <w:sz w:val="24"/>
              </w:rPr>
              <w:t>долгий</w:t>
            </w:r>
            <w:r>
              <w:rPr>
                <w:spacing w:val="-23"/>
                <w:sz w:val="24"/>
              </w:rPr>
              <w:t xml:space="preserve"> </w:t>
            </w:r>
            <w:r>
              <w:rPr>
                <w:spacing w:val="-8"/>
                <w:sz w:val="24"/>
              </w:rPr>
              <w:t>зимний</w:t>
            </w:r>
            <w:r>
              <w:rPr>
                <w:spacing w:val="-23"/>
                <w:sz w:val="24"/>
              </w:rPr>
              <w:t xml:space="preserve"> </w:t>
            </w:r>
            <w:r>
              <w:rPr>
                <w:spacing w:val="-8"/>
                <w:sz w:val="24"/>
              </w:rPr>
              <w:t>вечер…»,</w:t>
            </w:r>
            <w:r>
              <w:rPr>
                <w:spacing w:val="-4"/>
                <w:sz w:val="24"/>
              </w:rPr>
              <w:t xml:space="preserve"> </w:t>
            </w:r>
            <w:r>
              <w:rPr>
                <w:spacing w:val="-8"/>
                <w:sz w:val="24"/>
              </w:rPr>
              <w:t>«Бледнеет</w:t>
            </w:r>
            <w:r>
              <w:rPr>
                <w:spacing w:val="-11"/>
                <w:sz w:val="24"/>
              </w:rPr>
              <w:t xml:space="preserve"> </w:t>
            </w:r>
            <w:r>
              <w:rPr>
                <w:spacing w:val="-8"/>
                <w:sz w:val="24"/>
              </w:rPr>
              <w:t>ночь…</w:t>
            </w:r>
          </w:p>
        </w:tc>
        <w:tc>
          <w:tcPr>
            <w:tcW w:w="671" w:type="dxa"/>
          </w:tcPr>
          <w:p w14:paraId="47682CC3">
            <w:pPr>
              <w:pStyle w:val="10"/>
              <w:spacing w:before="9"/>
              <w:ind w:left="34" w:right="2"/>
              <w:jc w:val="center"/>
              <w:rPr>
                <w:sz w:val="24"/>
              </w:rPr>
            </w:pPr>
            <w:r>
              <w:rPr>
                <w:spacing w:val="-10"/>
                <w:sz w:val="24"/>
              </w:rPr>
              <w:t>1</w:t>
            </w:r>
          </w:p>
        </w:tc>
        <w:tc>
          <w:tcPr>
            <w:tcW w:w="1573" w:type="dxa"/>
          </w:tcPr>
          <w:p w14:paraId="2B237C6C">
            <w:pPr>
              <w:pStyle w:val="10"/>
              <w:rPr>
                <w:rFonts w:ascii="Times New Roman"/>
                <w:sz w:val="22"/>
              </w:rPr>
            </w:pPr>
          </w:p>
        </w:tc>
        <w:tc>
          <w:tcPr>
            <w:tcW w:w="1634" w:type="dxa"/>
          </w:tcPr>
          <w:p w14:paraId="6B8FF705">
            <w:pPr>
              <w:pStyle w:val="10"/>
              <w:rPr>
                <w:rFonts w:ascii="Times New Roman"/>
                <w:sz w:val="22"/>
              </w:rPr>
            </w:pPr>
          </w:p>
        </w:tc>
        <w:tc>
          <w:tcPr>
            <w:tcW w:w="1098" w:type="dxa"/>
          </w:tcPr>
          <w:p w14:paraId="53EB6A2C">
            <w:pPr>
              <w:pStyle w:val="10"/>
              <w:rPr>
                <w:rFonts w:ascii="Times New Roman"/>
                <w:sz w:val="22"/>
              </w:rPr>
            </w:pPr>
          </w:p>
        </w:tc>
        <w:tc>
          <w:tcPr>
            <w:tcW w:w="3182" w:type="dxa"/>
          </w:tcPr>
          <w:p w14:paraId="73AD2416">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"https://m.edsoo.ru/8a1995aa" \h </w:instrText>
            </w:r>
            <w:r>
              <w:fldChar w:fldCharType="separate"/>
            </w:r>
            <w:r>
              <w:rPr>
                <w:color w:val="0000FF"/>
                <w:spacing w:val="-14"/>
                <w:sz w:val="24"/>
              </w:rPr>
              <w:t>https://m.edsoo.ru/8a1995aa</w:t>
            </w:r>
            <w:r>
              <w:rPr>
                <w:color w:val="0000FF"/>
                <w:spacing w:val="-14"/>
                <w:sz w:val="24"/>
              </w:rPr>
              <w:fldChar w:fldCharType="end"/>
            </w:r>
          </w:p>
        </w:tc>
      </w:tr>
    </w:tbl>
    <w:p w14:paraId="3D4B30DE">
      <w:pPr>
        <w:pStyle w:val="10"/>
        <w:spacing w:after="0" w:line="237" w:lineRule="auto"/>
        <w:rPr>
          <w:sz w:val="24"/>
        </w:rPr>
        <w:sectPr>
          <w:type w:val="continuous"/>
          <w:pgSz w:w="16850" w:h="11920" w:orient="landscape"/>
          <w:pgMar w:top="820" w:right="425" w:bottom="124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7DF231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10F9CFE9">
            <w:pPr>
              <w:pStyle w:val="10"/>
              <w:spacing w:before="8" w:line="286" w:lineRule="exact"/>
              <w:ind w:left="119"/>
              <w:rPr>
                <w:rFonts w:ascii="Verdana" w:hAnsi="Verdana"/>
                <w:sz w:val="24"/>
              </w:rPr>
            </w:pPr>
            <w:r>
              <w:rPr>
                <w:rFonts w:ascii="Verdana" w:hAnsi="Verdana"/>
                <w:spacing w:val="-10"/>
                <w:sz w:val="24"/>
              </w:rPr>
              <w:t>№</w:t>
            </w:r>
          </w:p>
          <w:p w14:paraId="1CD20FB3">
            <w:pPr>
              <w:pStyle w:val="10"/>
              <w:spacing w:line="273" w:lineRule="exact"/>
              <w:ind w:left="69"/>
              <w:rPr>
                <w:sz w:val="24"/>
              </w:rPr>
            </w:pPr>
            <w:r>
              <w:rPr>
                <w:spacing w:val="-8"/>
                <w:sz w:val="24"/>
              </w:rPr>
              <w:t>п/п</w:t>
            </w:r>
          </w:p>
        </w:tc>
        <w:tc>
          <w:tcPr>
            <w:tcW w:w="6466" w:type="dxa"/>
            <w:vMerge w:val="restart"/>
          </w:tcPr>
          <w:p w14:paraId="5AE1EA3B">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036DDD7E">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4A99CBE0">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571511AE">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E1224A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185448DE">
            <w:pPr>
              <w:rPr>
                <w:sz w:val="2"/>
                <w:szCs w:val="2"/>
              </w:rPr>
            </w:pPr>
          </w:p>
        </w:tc>
        <w:tc>
          <w:tcPr>
            <w:tcW w:w="6466" w:type="dxa"/>
            <w:vMerge w:val="continue"/>
            <w:tcBorders>
              <w:top w:val="nil"/>
            </w:tcBorders>
          </w:tcPr>
          <w:p w14:paraId="295CE0C6">
            <w:pPr>
              <w:rPr>
                <w:sz w:val="2"/>
                <w:szCs w:val="2"/>
              </w:rPr>
            </w:pPr>
          </w:p>
        </w:tc>
        <w:tc>
          <w:tcPr>
            <w:tcW w:w="671" w:type="dxa"/>
          </w:tcPr>
          <w:p w14:paraId="60114479">
            <w:pPr>
              <w:pStyle w:val="10"/>
              <w:spacing w:before="11"/>
              <w:ind w:left="31" w:right="-15"/>
              <w:jc w:val="center"/>
              <w:rPr>
                <w:sz w:val="24"/>
              </w:rPr>
            </w:pPr>
            <w:r>
              <w:rPr>
                <w:spacing w:val="-2"/>
                <w:sz w:val="24"/>
              </w:rPr>
              <w:t>Всего</w:t>
            </w:r>
          </w:p>
        </w:tc>
        <w:tc>
          <w:tcPr>
            <w:tcW w:w="1573" w:type="dxa"/>
          </w:tcPr>
          <w:p w14:paraId="1B191487">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2AD6B70F">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45CBAF45">
            <w:pPr>
              <w:rPr>
                <w:sz w:val="2"/>
                <w:szCs w:val="2"/>
              </w:rPr>
            </w:pPr>
          </w:p>
        </w:tc>
        <w:tc>
          <w:tcPr>
            <w:tcW w:w="3182" w:type="dxa"/>
            <w:vMerge w:val="continue"/>
            <w:tcBorders>
              <w:top w:val="nil"/>
            </w:tcBorders>
          </w:tcPr>
          <w:p w14:paraId="4E411B70">
            <w:pPr>
              <w:rPr>
                <w:sz w:val="2"/>
                <w:szCs w:val="2"/>
              </w:rPr>
            </w:pPr>
          </w:p>
        </w:tc>
      </w:tr>
      <w:tr w14:paraId="6FA68FD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78" w:type="dxa"/>
          </w:tcPr>
          <w:p w14:paraId="4188A770">
            <w:pPr>
              <w:pStyle w:val="10"/>
              <w:rPr>
                <w:rFonts w:ascii="Times New Roman"/>
                <w:sz w:val="22"/>
              </w:rPr>
            </w:pPr>
          </w:p>
        </w:tc>
        <w:tc>
          <w:tcPr>
            <w:tcW w:w="6466" w:type="dxa"/>
          </w:tcPr>
          <w:p w14:paraId="66877D84">
            <w:pPr>
              <w:pStyle w:val="10"/>
              <w:spacing w:before="19"/>
              <w:ind w:left="35"/>
              <w:rPr>
                <w:sz w:val="24"/>
              </w:rPr>
            </w:pPr>
            <w:r>
              <w:rPr>
                <w:w w:val="90"/>
                <w:sz w:val="24"/>
              </w:rPr>
              <w:t>Туманов</w:t>
            </w:r>
            <w:r>
              <w:rPr>
                <w:sz w:val="24"/>
              </w:rPr>
              <w:t xml:space="preserve"> </w:t>
            </w:r>
            <w:r>
              <w:rPr>
                <w:spacing w:val="-2"/>
                <w:sz w:val="24"/>
              </w:rPr>
              <w:t>пелена...»</w:t>
            </w:r>
          </w:p>
        </w:tc>
        <w:tc>
          <w:tcPr>
            <w:tcW w:w="671" w:type="dxa"/>
          </w:tcPr>
          <w:p w14:paraId="14AD67B0">
            <w:pPr>
              <w:pStyle w:val="10"/>
              <w:rPr>
                <w:rFonts w:ascii="Times New Roman"/>
                <w:sz w:val="22"/>
              </w:rPr>
            </w:pPr>
          </w:p>
        </w:tc>
        <w:tc>
          <w:tcPr>
            <w:tcW w:w="1573" w:type="dxa"/>
          </w:tcPr>
          <w:p w14:paraId="5376EDA9">
            <w:pPr>
              <w:pStyle w:val="10"/>
              <w:rPr>
                <w:rFonts w:ascii="Times New Roman"/>
                <w:sz w:val="22"/>
              </w:rPr>
            </w:pPr>
          </w:p>
        </w:tc>
        <w:tc>
          <w:tcPr>
            <w:tcW w:w="1634" w:type="dxa"/>
          </w:tcPr>
          <w:p w14:paraId="73EC3BC3">
            <w:pPr>
              <w:pStyle w:val="10"/>
              <w:rPr>
                <w:rFonts w:ascii="Times New Roman"/>
                <w:sz w:val="22"/>
              </w:rPr>
            </w:pPr>
          </w:p>
        </w:tc>
        <w:tc>
          <w:tcPr>
            <w:tcW w:w="1098" w:type="dxa"/>
          </w:tcPr>
          <w:p w14:paraId="0D3B0A2C">
            <w:pPr>
              <w:pStyle w:val="10"/>
              <w:rPr>
                <w:rFonts w:ascii="Times New Roman"/>
                <w:sz w:val="22"/>
              </w:rPr>
            </w:pPr>
          </w:p>
        </w:tc>
        <w:tc>
          <w:tcPr>
            <w:tcW w:w="3182" w:type="dxa"/>
          </w:tcPr>
          <w:p w14:paraId="23BFDB47">
            <w:pPr>
              <w:pStyle w:val="10"/>
              <w:rPr>
                <w:rFonts w:ascii="Times New Roman"/>
                <w:sz w:val="22"/>
              </w:rPr>
            </w:pPr>
          </w:p>
        </w:tc>
      </w:tr>
      <w:tr w14:paraId="5609372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192241F9">
            <w:pPr>
              <w:pStyle w:val="10"/>
              <w:spacing w:before="9"/>
              <w:ind w:left="33"/>
              <w:rPr>
                <w:sz w:val="24"/>
              </w:rPr>
            </w:pPr>
            <w:r>
              <w:rPr>
                <w:spacing w:val="-5"/>
                <w:sz w:val="24"/>
              </w:rPr>
              <w:t>51</w:t>
            </w:r>
          </w:p>
        </w:tc>
        <w:tc>
          <w:tcPr>
            <w:tcW w:w="6466" w:type="dxa"/>
          </w:tcPr>
          <w:p w14:paraId="622C4308">
            <w:pPr>
              <w:pStyle w:val="10"/>
              <w:spacing w:before="11" w:line="237" w:lineRule="auto"/>
              <w:ind w:left="35"/>
              <w:rPr>
                <w:sz w:val="24"/>
              </w:rPr>
            </w:pPr>
            <w:r>
              <w:rPr>
                <w:spacing w:val="-4"/>
                <w:sz w:val="24"/>
              </w:rPr>
              <w:t>Стихотворения</w:t>
            </w:r>
            <w:r>
              <w:rPr>
                <w:spacing w:val="-19"/>
                <w:sz w:val="24"/>
              </w:rPr>
              <w:t xml:space="preserve"> </w:t>
            </w:r>
            <w:r>
              <w:rPr>
                <w:spacing w:val="-4"/>
                <w:sz w:val="24"/>
              </w:rPr>
              <w:t>отечественных</w:t>
            </w:r>
            <w:r>
              <w:rPr>
                <w:spacing w:val="-11"/>
                <w:sz w:val="24"/>
              </w:rPr>
              <w:t xml:space="preserve"> </w:t>
            </w:r>
            <w:r>
              <w:rPr>
                <w:spacing w:val="-4"/>
                <w:sz w:val="24"/>
              </w:rPr>
              <w:t>поэтов</w:t>
            </w:r>
            <w:r>
              <w:rPr>
                <w:spacing w:val="-17"/>
                <w:sz w:val="24"/>
              </w:rPr>
              <w:t xml:space="preserve"> </w:t>
            </w:r>
            <w:r>
              <w:rPr>
                <w:spacing w:val="-4"/>
                <w:sz w:val="24"/>
              </w:rPr>
              <w:t>X</w:t>
            </w:r>
            <w:r>
              <w:rPr>
                <w:spacing w:val="-33"/>
                <w:sz w:val="24"/>
              </w:rPr>
              <w:t xml:space="preserve"> </w:t>
            </w:r>
            <w:r>
              <w:rPr>
                <w:spacing w:val="-4"/>
                <w:sz w:val="24"/>
              </w:rPr>
              <w:t>IX</w:t>
            </w:r>
            <w:r>
              <w:rPr>
                <w:spacing w:val="-34"/>
                <w:sz w:val="24"/>
              </w:rPr>
              <w:t xml:space="preserve"> </w:t>
            </w:r>
            <w:r>
              <w:rPr>
                <w:spacing w:val="-4"/>
                <w:sz w:val="24"/>
              </w:rPr>
              <w:t>—Х</w:t>
            </w:r>
            <w:r>
              <w:rPr>
                <w:spacing w:val="-33"/>
                <w:sz w:val="24"/>
              </w:rPr>
              <w:t xml:space="preserve"> </w:t>
            </w:r>
            <w:r>
              <w:rPr>
                <w:spacing w:val="-4"/>
                <w:sz w:val="24"/>
              </w:rPr>
              <w:t>Х</w:t>
            </w:r>
            <w:r>
              <w:rPr>
                <w:spacing w:val="-8"/>
                <w:sz w:val="24"/>
              </w:rPr>
              <w:t xml:space="preserve"> </w:t>
            </w:r>
            <w:r>
              <w:rPr>
                <w:spacing w:val="-4"/>
                <w:sz w:val="24"/>
              </w:rPr>
              <w:t>веков</w:t>
            </w:r>
            <w:r>
              <w:rPr>
                <w:spacing w:val="-13"/>
                <w:sz w:val="24"/>
              </w:rPr>
              <w:t xml:space="preserve"> </w:t>
            </w:r>
            <w:r>
              <w:rPr>
                <w:spacing w:val="-4"/>
                <w:sz w:val="24"/>
              </w:rPr>
              <w:t xml:space="preserve">о </w:t>
            </w:r>
            <w:r>
              <w:rPr>
                <w:spacing w:val="-8"/>
                <w:sz w:val="24"/>
              </w:rPr>
              <w:t>родной</w:t>
            </w:r>
            <w:r>
              <w:rPr>
                <w:spacing w:val="-29"/>
                <w:sz w:val="24"/>
              </w:rPr>
              <w:t xml:space="preserve"> </w:t>
            </w:r>
            <w:r>
              <w:rPr>
                <w:spacing w:val="-8"/>
                <w:sz w:val="24"/>
              </w:rPr>
              <w:t>природе</w:t>
            </w:r>
            <w:r>
              <w:rPr>
                <w:spacing w:val="-35"/>
                <w:sz w:val="24"/>
              </w:rPr>
              <w:t xml:space="preserve"> </w:t>
            </w:r>
            <w:r>
              <w:rPr>
                <w:spacing w:val="-8"/>
                <w:sz w:val="24"/>
              </w:rPr>
              <w:t>и</w:t>
            </w:r>
            <w:r>
              <w:rPr>
                <w:spacing w:val="-29"/>
                <w:sz w:val="24"/>
              </w:rPr>
              <w:t xml:space="preserve"> </w:t>
            </w:r>
            <w:r>
              <w:rPr>
                <w:spacing w:val="-8"/>
                <w:sz w:val="24"/>
              </w:rPr>
              <w:t>о</w:t>
            </w:r>
            <w:r>
              <w:rPr>
                <w:spacing w:val="-32"/>
                <w:sz w:val="24"/>
              </w:rPr>
              <w:t xml:space="preserve"> </w:t>
            </w:r>
            <w:r>
              <w:rPr>
                <w:spacing w:val="-8"/>
                <w:sz w:val="24"/>
              </w:rPr>
              <w:t>связи</w:t>
            </w:r>
            <w:r>
              <w:rPr>
                <w:spacing w:val="-29"/>
                <w:sz w:val="24"/>
              </w:rPr>
              <w:t xml:space="preserve"> </w:t>
            </w:r>
            <w:r>
              <w:rPr>
                <w:spacing w:val="-8"/>
                <w:sz w:val="24"/>
              </w:rPr>
              <w:t>человека</w:t>
            </w:r>
            <w:r>
              <w:rPr>
                <w:spacing w:val="-31"/>
                <w:sz w:val="24"/>
              </w:rPr>
              <w:t xml:space="preserve"> </w:t>
            </w:r>
            <w:r>
              <w:rPr>
                <w:spacing w:val="-8"/>
                <w:sz w:val="24"/>
              </w:rPr>
              <w:t>с</w:t>
            </w:r>
            <w:r>
              <w:rPr>
                <w:spacing w:val="-22"/>
                <w:sz w:val="24"/>
              </w:rPr>
              <w:t xml:space="preserve"> </w:t>
            </w:r>
            <w:r>
              <w:rPr>
                <w:spacing w:val="-8"/>
                <w:sz w:val="24"/>
              </w:rPr>
              <w:t>Родиной</w:t>
            </w:r>
            <w:r>
              <w:rPr>
                <w:spacing w:val="-31"/>
                <w:sz w:val="24"/>
              </w:rPr>
              <w:t xml:space="preserve"> </w:t>
            </w:r>
            <w:r>
              <w:rPr>
                <w:spacing w:val="-8"/>
                <w:sz w:val="24"/>
              </w:rPr>
              <w:t>А.</w:t>
            </w:r>
            <w:r>
              <w:rPr>
                <w:spacing w:val="-17"/>
                <w:sz w:val="24"/>
              </w:rPr>
              <w:t xml:space="preserve"> </w:t>
            </w:r>
            <w:r>
              <w:rPr>
                <w:spacing w:val="-8"/>
                <w:sz w:val="24"/>
              </w:rPr>
              <w:t>А.</w:t>
            </w:r>
            <w:r>
              <w:rPr>
                <w:spacing w:val="-15"/>
                <w:sz w:val="24"/>
              </w:rPr>
              <w:t xml:space="preserve"> </w:t>
            </w:r>
            <w:r>
              <w:rPr>
                <w:spacing w:val="-8"/>
                <w:sz w:val="24"/>
              </w:rPr>
              <w:t>Блок.</w:t>
            </w:r>
          </w:p>
          <w:p w14:paraId="6CA247EC">
            <w:pPr>
              <w:pStyle w:val="10"/>
              <w:spacing w:line="237" w:lineRule="auto"/>
              <w:ind w:left="35"/>
              <w:rPr>
                <w:sz w:val="24"/>
              </w:rPr>
            </w:pPr>
            <w:r>
              <w:rPr>
                <w:spacing w:val="-10"/>
                <w:sz w:val="24"/>
              </w:rPr>
              <w:t>«Погружался</w:t>
            </w:r>
            <w:r>
              <w:rPr>
                <w:spacing w:val="-27"/>
                <w:sz w:val="24"/>
              </w:rPr>
              <w:t xml:space="preserve"> </w:t>
            </w:r>
            <w:r>
              <w:rPr>
                <w:spacing w:val="-10"/>
                <w:sz w:val="24"/>
              </w:rPr>
              <w:t>я</w:t>
            </w:r>
            <w:r>
              <w:rPr>
                <w:spacing w:val="-27"/>
                <w:sz w:val="24"/>
              </w:rPr>
              <w:t xml:space="preserve"> </w:t>
            </w:r>
            <w:r>
              <w:rPr>
                <w:spacing w:val="-10"/>
                <w:sz w:val="24"/>
              </w:rPr>
              <w:t>в</w:t>
            </w:r>
            <w:r>
              <w:rPr>
                <w:spacing w:val="-23"/>
                <w:sz w:val="24"/>
              </w:rPr>
              <w:t xml:space="preserve"> </w:t>
            </w:r>
            <w:r>
              <w:rPr>
                <w:spacing w:val="-10"/>
                <w:sz w:val="24"/>
              </w:rPr>
              <w:t>море</w:t>
            </w:r>
            <w:r>
              <w:rPr>
                <w:spacing w:val="-33"/>
                <w:sz w:val="24"/>
              </w:rPr>
              <w:t xml:space="preserve"> </w:t>
            </w:r>
            <w:r>
              <w:rPr>
                <w:spacing w:val="-10"/>
                <w:sz w:val="24"/>
              </w:rPr>
              <w:t>клевера…»,</w:t>
            </w:r>
            <w:r>
              <w:rPr>
                <w:sz w:val="24"/>
              </w:rPr>
              <w:t xml:space="preserve"> </w:t>
            </w:r>
            <w:r>
              <w:rPr>
                <w:spacing w:val="-10"/>
                <w:sz w:val="24"/>
              </w:rPr>
              <w:t>«Белой</w:t>
            </w:r>
            <w:r>
              <w:rPr>
                <w:spacing w:val="-22"/>
                <w:sz w:val="24"/>
              </w:rPr>
              <w:t xml:space="preserve"> </w:t>
            </w:r>
            <w:r>
              <w:rPr>
                <w:spacing w:val="-10"/>
                <w:sz w:val="24"/>
              </w:rPr>
              <w:t xml:space="preserve">ночью месяц </w:t>
            </w:r>
            <w:r>
              <w:rPr>
                <w:sz w:val="24"/>
              </w:rPr>
              <w:t>красный…», «Летний вечер»</w:t>
            </w:r>
          </w:p>
        </w:tc>
        <w:tc>
          <w:tcPr>
            <w:tcW w:w="671" w:type="dxa"/>
          </w:tcPr>
          <w:p w14:paraId="23DC7E7A">
            <w:pPr>
              <w:pStyle w:val="10"/>
              <w:spacing w:before="9"/>
              <w:ind w:left="34" w:right="2"/>
              <w:jc w:val="center"/>
              <w:rPr>
                <w:sz w:val="24"/>
              </w:rPr>
            </w:pPr>
            <w:r>
              <w:rPr>
                <w:spacing w:val="-10"/>
                <w:sz w:val="24"/>
              </w:rPr>
              <w:t>1</w:t>
            </w:r>
          </w:p>
        </w:tc>
        <w:tc>
          <w:tcPr>
            <w:tcW w:w="1573" w:type="dxa"/>
          </w:tcPr>
          <w:p w14:paraId="34A4641F">
            <w:pPr>
              <w:pStyle w:val="10"/>
              <w:rPr>
                <w:rFonts w:ascii="Times New Roman"/>
                <w:sz w:val="22"/>
              </w:rPr>
            </w:pPr>
          </w:p>
        </w:tc>
        <w:tc>
          <w:tcPr>
            <w:tcW w:w="1634" w:type="dxa"/>
          </w:tcPr>
          <w:p w14:paraId="19217DFB">
            <w:pPr>
              <w:pStyle w:val="10"/>
              <w:rPr>
                <w:rFonts w:ascii="Times New Roman"/>
                <w:sz w:val="22"/>
              </w:rPr>
            </w:pPr>
          </w:p>
        </w:tc>
        <w:tc>
          <w:tcPr>
            <w:tcW w:w="1098" w:type="dxa"/>
          </w:tcPr>
          <w:p w14:paraId="07DEC9A5">
            <w:pPr>
              <w:pStyle w:val="10"/>
              <w:rPr>
                <w:rFonts w:ascii="Times New Roman"/>
                <w:sz w:val="22"/>
              </w:rPr>
            </w:pPr>
          </w:p>
        </w:tc>
        <w:tc>
          <w:tcPr>
            <w:tcW w:w="3182" w:type="dxa"/>
          </w:tcPr>
          <w:p w14:paraId="146850E1">
            <w:pPr>
              <w:pStyle w:val="10"/>
              <w:spacing w:before="21" w:line="237" w:lineRule="auto"/>
              <w:ind w:left="35" w:right="230"/>
              <w:rPr>
                <w:sz w:val="24"/>
              </w:rPr>
            </w:pPr>
            <w:r>
              <w:rPr>
                <w:sz w:val="24"/>
              </w:rPr>
              <w:t xml:space="preserve">Библиотека ЦОК </w:t>
            </w:r>
            <w:r>
              <w:fldChar w:fldCharType="begin"/>
            </w:r>
            <w:r>
              <w:instrText xml:space="preserve"> HYPERLINK "https://m.edsoo.ru/8a199820" \h </w:instrText>
            </w:r>
            <w:r>
              <w:fldChar w:fldCharType="separate"/>
            </w:r>
            <w:r>
              <w:rPr>
                <w:color w:val="0000FF"/>
                <w:spacing w:val="-14"/>
                <w:sz w:val="24"/>
              </w:rPr>
              <w:t>https://m.edsoo.ru/8a199820</w:t>
            </w:r>
            <w:r>
              <w:rPr>
                <w:color w:val="0000FF"/>
                <w:spacing w:val="-14"/>
                <w:sz w:val="24"/>
              </w:rPr>
              <w:fldChar w:fldCharType="end"/>
            </w:r>
          </w:p>
        </w:tc>
      </w:tr>
      <w:tr w14:paraId="1C3B581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78" w:type="dxa"/>
          </w:tcPr>
          <w:p w14:paraId="7FD002C9">
            <w:pPr>
              <w:pStyle w:val="10"/>
              <w:spacing w:before="11"/>
              <w:ind w:left="33"/>
              <w:rPr>
                <w:sz w:val="24"/>
              </w:rPr>
            </w:pPr>
            <w:r>
              <w:rPr>
                <w:spacing w:val="-5"/>
                <w:sz w:val="24"/>
              </w:rPr>
              <w:t>52</w:t>
            </w:r>
          </w:p>
        </w:tc>
        <w:tc>
          <w:tcPr>
            <w:tcW w:w="6466" w:type="dxa"/>
          </w:tcPr>
          <w:p w14:paraId="302D63CC">
            <w:pPr>
              <w:pStyle w:val="10"/>
              <w:spacing w:before="16" w:line="235" w:lineRule="auto"/>
              <w:ind w:left="35"/>
              <w:rPr>
                <w:sz w:val="24"/>
              </w:rPr>
            </w:pPr>
            <w:r>
              <w:rPr>
                <w:sz w:val="24"/>
              </w:rPr>
              <w:t>Стихотворения</w:t>
            </w:r>
            <w:r>
              <w:rPr>
                <w:spacing w:val="-22"/>
                <w:sz w:val="24"/>
              </w:rPr>
              <w:t xml:space="preserve"> </w:t>
            </w:r>
            <w:r>
              <w:rPr>
                <w:sz w:val="24"/>
              </w:rPr>
              <w:t>отечественных</w:t>
            </w:r>
            <w:r>
              <w:rPr>
                <w:spacing w:val="-5"/>
                <w:sz w:val="24"/>
              </w:rPr>
              <w:t xml:space="preserve"> </w:t>
            </w:r>
            <w:r>
              <w:rPr>
                <w:sz w:val="24"/>
              </w:rPr>
              <w:t>поэтов</w:t>
            </w:r>
            <w:r>
              <w:rPr>
                <w:spacing w:val="-17"/>
                <w:sz w:val="24"/>
              </w:rPr>
              <w:t xml:space="preserve"> </w:t>
            </w:r>
            <w:r>
              <w:rPr>
                <w:sz w:val="24"/>
              </w:rPr>
              <w:t>X</w:t>
            </w:r>
            <w:r>
              <w:rPr>
                <w:spacing w:val="-35"/>
                <w:sz w:val="24"/>
              </w:rPr>
              <w:t xml:space="preserve"> </w:t>
            </w:r>
            <w:r>
              <w:rPr>
                <w:sz w:val="24"/>
              </w:rPr>
              <w:t>IX</w:t>
            </w:r>
            <w:r>
              <w:rPr>
                <w:spacing w:val="-36"/>
                <w:sz w:val="24"/>
              </w:rPr>
              <w:t xml:space="preserve"> </w:t>
            </w:r>
            <w:r>
              <w:rPr>
                <w:sz w:val="24"/>
              </w:rPr>
              <w:t>–Х</w:t>
            </w:r>
            <w:r>
              <w:rPr>
                <w:spacing w:val="-41"/>
                <w:sz w:val="24"/>
              </w:rPr>
              <w:t xml:space="preserve"> </w:t>
            </w:r>
            <w:r>
              <w:rPr>
                <w:sz w:val="24"/>
              </w:rPr>
              <w:t>Х</w:t>
            </w:r>
            <w:r>
              <w:rPr>
                <w:spacing w:val="25"/>
                <w:sz w:val="24"/>
              </w:rPr>
              <w:t xml:space="preserve"> </w:t>
            </w:r>
            <w:r>
              <w:rPr>
                <w:sz w:val="24"/>
              </w:rPr>
              <w:t>веков</w:t>
            </w:r>
            <w:r>
              <w:rPr>
                <w:spacing w:val="-17"/>
                <w:sz w:val="24"/>
              </w:rPr>
              <w:t xml:space="preserve"> </w:t>
            </w:r>
            <w:r>
              <w:rPr>
                <w:sz w:val="24"/>
              </w:rPr>
              <w:t xml:space="preserve">о </w:t>
            </w:r>
            <w:r>
              <w:rPr>
                <w:spacing w:val="-10"/>
                <w:sz w:val="24"/>
              </w:rPr>
              <w:t>родной</w:t>
            </w:r>
            <w:r>
              <w:rPr>
                <w:spacing w:val="-28"/>
                <w:sz w:val="24"/>
              </w:rPr>
              <w:t xml:space="preserve"> </w:t>
            </w:r>
            <w:r>
              <w:rPr>
                <w:spacing w:val="-10"/>
                <w:sz w:val="24"/>
              </w:rPr>
              <w:t>природе</w:t>
            </w:r>
            <w:r>
              <w:rPr>
                <w:spacing w:val="-34"/>
                <w:sz w:val="24"/>
              </w:rPr>
              <w:t xml:space="preserve"> </w:t>
            </w:r>
            <w:r>
              <w:rPr>
                <w:spacing w:val="-10"/>
                <w:sz w:val="24"/>
              </w:rPr>
              <w:t>и</w:t>
            </w:r>
            <w:r>
              <w:rPr>
                <w:spacing w:val="-25"/>
                <w:sz w:val="24"/>
              </w:rPr>
              <w:t xml:space="preserve"> </w:t>
            </w:r>
            <w:r>
              <w:rPr>
                <w:spacing w:val="-10"/>
                <w:sz w:val="24"/>
              </w:rPr>
              <w:t>о</w:t>
            </w:r>
            <w:r>
              <w:rPr>
                <w:spacing w:val="-29"/>
                <w:sz w:val="24"/>
              </w:rPr>
              <w:t xml:space="preserve"> </w:t>
            </w:r>
            <w:r>
              <w:rPr>
                <w:spacing w:val="-10"/>
                <w:sz w:val="24"/>
              </w:rPr>
              <w:t>связи</w:t>
            </w:r>
            <w:r>
              <w:rPr>
                <w:spacing w:val="-22"/>
                <w:sz w:val="24"/>
              </w:rPr>
              <w:t xml:space="preserve"> </w:t>
            </w:r>
            <w:r>
              <w:rPr>
                <w:spacing w:val="-10"/>
                <w:sz w:val="24"/>
              </w:rPr>
              <w:t>человека</w:t>
            </w:r>
            <w:r>
              <w:rPr>
                <w:spacing w:val="-30"/>
                <w:sz w:val="24"/>
              </w:rPr>
              <w:t xml:space="preserve"> </w:t>
            </w:r>
            <w:r>
              <w:rPr>
                <w:spacing w:val="-10"/>
                <w:sz w:val="24"/>
              </w:rPr>
              <w:t>с</w:t>
            </w:r>
            <w:r>
              <w:rPr>
                <w:spacing w:val="-19"/>
                <w:sz w:val="24"/>
              </w:rPr>
              <w:t xml:space="preserve"> </w:t>
            </w:r>
            <w:r>
              <w:rPr>
                <w:spacing w:val="-10"/>
                <w:sz w:val="24"/>
              </w:rPr>
              <w:t>Родиной</w:t>
            </w:r>
            <w:r>
              <w:rPr>
                <w:spacing w:val="-25"/>
                <w:sz w:val="24"/>
              </w:rPr>
              <w:t xml:space="preserve"> </w:t>
            </w:r>
            <w:r>
              <w:rPr>
                <w:spacing w:val="-10"/>
                <w:sz w:val="24"/>
              </w:rPr>
              <w:t>С.</w:t>
            </w:r>
            <w:r>
              <w:rPr>
                <w:spacing w:val="-3"/>
                <w:sz w:val="24"/>
              </w:rPr>
              <w:t xml:space="preserve"> </w:t>
            </w:r>
            <w:r>
              <w:rPr>
                <w:spacing w:val="-10"/>
                <w:sz w:val="24"/>
              </w:rPr>
              <w:t>А.</w:t>
            </w:r>
            <w:r>
              <w:rPr>
                <w:spacing w:val="-6"/>
                <w:sz w:val="24"/>
              </w:rPr>
              <w:t xml:space="preserve"> </w:t>
            </w:r>
            <w:r>
              <w:rPr>
                <w:spacing w:val="-10"/>
                <w:sz w:val="24"/>
              </w:rPr>
              <w:t>Есенин.</w:t>
            </w:r>
          </w:p>
          <w:p w14:paraId="2B8FBCD4">
            <w:pPr>
              <w:pStyle w:val="10"/>
              <w:spacing w:before="1" w:line="237" w:lineRule="auto"/>
              <w:ind w:left="35"/>
              <w:rPr>
                <w:sz w:val="24"/>
              </w:rPr>
            </w:pPr>
            <w:r>
              <w:rPr>
                <w:w w:val="90"/>
                <w:sz w:val="24"/>
              </w:rPr>
              <w:t>«Береза»,</w:t>
            </w:r>
            <w:r>
              <w:rPr>
                <w:spacing w:val="-11"/>
                <w:w w:val="90"/>
                <w:sz w:val="24"/>
              </w:rPr>
              <w:t xml:space="preserve"> </w:t>
            </w:r>
            <w:r>
              <w:rPr>
                <w:w w:val="90"/>
                <w:sz w:val="24"/>
              </w:rPr>
              <w:t>«Пороша»,</w:t>
            </w:r>
            <w:r>
              <w:rPr>
                <w:spacing w:val="-11"/>
                <w:w w:val="90"/>
                <w:sz w:val="24"/>
              </w:rPr>
              <w:t xml:space="preserve"> </w:t>
            </w:r>
            <w:r>
              <w:rPr>
                <w:w w:val="90"/>
                <w:sz w:val="24"/>
              </w:rPr>
              <w:t>«Там,</w:t>
            </w:r>
            <w:r>
              <w:rPr>
                <w:spacing w:val="-11"/>
                <w:w w:val="90"/>
                <w:sz w:val="24"/>
              </w:rPr>
              <w:t xml:space="preserve"> </w:t>
            </w:r>
            <w:r>
              <w:rPr>
                <w:w w:val="90"/>
                <w:sz w:val="24"/>
              </w:rPr>
              <w:t>где</w:t>
            </w:r>
            <w:r>
              <w:rPr>
                <w:spacing w:val="-15"/>
                <w:w w:val="90"/>
                <w:sz w:val="24"/>
              </w:rPr>
              <w:t xml:space="preserve"> </w:t>
            </w:r>
            <w:r>
              <w:rPr>
                <w:w w:val="90"/>
                <w:sz w:val="24"/>
              </w:rPr>
              <w:t>капустные</w:t>
            </w:r>
            <w:r>
              <w:rPr>
                <w:spacing w:val="-15"/>
                <w:w w:val="90"/>
                <w:sz w:val="24"/>
              </w:rPr>
              <w:t xml:space="preserve"> </w:t>
            </w:r>
            <w:r>
              <w:rPr>
                <w:w w:val="90"/>
                <w:sz w:val="24"/>
              </w:rPr>
              <w:t>грядки...»,</w:t>
            </w:r>
            <w:r>
              <w:rPr>
                <w:spacing w:val="-10"/>
                <w:w w:val="90"/>
                <w:sz w:val="24"/>
              </w:rPr>
              <w:t xml:space="preserve"> </w:t>
            </w:r>
            <w:r>
              <w:rPr>
                <w:w w:val="90"/>
                <w:sz w:val="24"/>
              </w:rPr>
              <w:t>«Поет зима — аукает...», «</w:t>
            </w:r>
            <w:r>
              <w:rPr>
                <w:spacing w:val="-29"/>
                <w:w w:val="90"/>
                <w:sz w:val="24"/>
              </w:rPr>
              <w:t xml:space="preserve"> </w:t>
            </w:r>
            <w:r>
              <w:rPr>
                <w:w w:val="90"/>
                <w:sz w:val="24"/>
              </w:rPr>
              <w:t>Сыплет черемуха снегом...», «К</w:t>
            </w:r>
            <w:r>
              <w:rPr>
                <w:spacing w:val="-4"/>
                <w:w w:val="90"/>
                <w:sz w:val="24"/>
              </w:rPr>
              <w:t xml:space="preserve"> </w:t>
            </w:r>
            <w:r>
              <w:rPr>
                <w:w w:val="90"/>
                <w:sz w:val="24"/>
              </w:rPr>
              <w:t xml:space="preserve">рай </w:t>
            </w:r>
            <w:r>
              <w:rPr>
                <w:sz w:val="24"/>
              </w:rPr>
              <w:t>любимый! Сердцу снятся...»</w:t>
            </w:r>
          </w:p>
        </w:tc>
        <w:tc>
          <w:tcPr>
            <w:tcW w:w="671" w:type="dxa"/>
          </w:tcPr>
          <w:p w14:paraId="3BE3A725">
            <w:pPr>
              <w:pStyle w:val="10"/>
              <w:spacing w:before="11"/>
              <w:ind w:left="34" w:right="2"/>
              <w:jc w:val="center"/>
              <w:rPr>
                <w:sz w:val="24"/>
              </w:rPr>
            </w:pPr>
            <w:r>
              <w:rPr>
                <w:spacing w:val="-10"/>
                <w:sz w:val="24"/>
              </w:rPr>
              <w:t>1</w:t>
            </w:r>
          </w:p>
        </w:tc>
        <w:tc>
          <w:tcPr>
            <w:tcW w:w="1573" w:type="dxa"/>
          </w:tcPr>
          <w:p w14:paraId="662232F0">
            <w:pPr>
              <w:pStyle w:val="10"/>
              <w:rPr>
                <w:rFonts w:ascii="Times New Roman"/>
                <w:sz w:val="22"/>
              </w:rPr>
            </w:pPr>
          </w:p>
        </w:tc>
        <w:tc>
          <w:tcPr>
            <w:tcW w:w="1634" w:type="dxa"/>
          </w:tcPr>
          <w:p w14:paraId="34C22555">
            <w:pPr>
              <w:pStyle w:val="10"/>
              <w:rPr>
                <w:rFonts w:ascii="Times New Roman"/>
                <w:sz w:val="22"/>
              </w:rPr>
            </w:pPr>
          </w:p>
        </w:tc>
        <w:tc>
          <w:tcPr>
            <w:tcW w:w="1098" w:type="dxa"/>
          </w:tcPr>
          <w:p w14:paraId="681B497F">
            <w:pPr>
              <w:pStyle w:val="10"/>
              <w:rPr>
                <w:rFonts w:ascii="Times New Roman"/>
                <w:sz w:val="22"/>
              </w:rPr>
            </w:pPr>
          </w:p>
        </w:tc>
        <w:tc>
          <w:tcPr>
            <w:tcW w:w="3182" w:type="dxa"/>
          </w:tcPr>
          <w:p w14:paraId="69B956CE">
            <w:pPr>
              <w:pStyle w:val="10"/>
              <w:spacing w:before="23" w:line="237" w:lineRule="auto"/>
              <w:ind w:left="35" w:right="225"/>
              <w:rPr>
                <w:sz w:val="24"/>
              </w:rPr>
            </w:pPr>
            <w:r>
              <w:rPr>
                <w:sz w:val="24"/>
              </w:rPr>
              <w:t xml:space="preserve">Библиотека ЦОК </w:t>
            </w:r>
            <w:r>
              <w:fldChar w:fldCharType="begin"/>
            </w:r>
            <w:r>
              <w:instrText xml:space="preserve"> HYPERLINK "https://m.edsoo.ru/8a1999e2" \h </w:instrText>
            </w:r>
            <w:r>
              <w:fldChar w:fldCharType="separate"/>
            </w:r>
            <w:r>
              <w:rPr>
                <w:color w:val="0000FF"/>
                <w:spacing w:val="-14"/>
                <w:sz w:val="24"/>
              </w:rPr>
              <w:t>https://m.edsoo.ru/8a1999e2</w:t>
            </w:r>
            <w:r>
              <w:rPr>
                <w:color w:val="0000FF"/>
                <w:spacing w:val="-14"/>
                <w:sz w:val="24"/>
              </w:rPr>
              <w:fldChar w:fldCharType="end"/>
            </w:r>
          </w:p>
        </w:tc>
      </w:tr>
      <w:tr w14:paraId="1664775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1E52F9C1">
            <w:pPr>
              <w:pStyle w:val="10"/>
              <w:spacing w:before="11"/>
              <w:ind w:left="33"/>
              <w:rPr>
                <w:sz w:val="24"/>
              </w:rPr>
            </w:pPr>
            <w:r>
              <w:rPr>
                <w:spacing w:val="-5"/>
                <w:sz w:val="24"/>
              </w:rPr>
              <w:t>53</w:t>
            </w:r>
          </w:p>
        </w:tc>
        <w:tc>
          <w:tcPr>
            <w:tcW w:w="6466" w:type="dxa"/>
          </w:tcPr>
          <w:p w14:paraId="15EA34FF">
            <w:pPr>
              <w:pStyle w:val="10"/>
              <w:spacing w:before="14" w:line="237" w:lineRule="auto"/>
              <w:ind w:left="35" w:right="560"/>
              <w:rPr>
                <w:sz w:val="24"/>
              </w:rPr>
            </w:pPr>
            <w:r>
              <w:rPr>
                <w:spacing w:val="-10"/>
                <w:sz w:val="24"/>
              </w:rPr>
              <w:t>[[Резервный</w:t>
            </w:r>
            <w:r>
              <w:rPr>
                <w:spacing w:val="-25"/>
                <w:sz w:val="24"/>
              </w:rPr>
              <w:t xml:space="preserve"> </w:t>
            </w:r>
            <w:r>
              <w:rPr>
                <w:spacing w:val="-10"/>
                <w:sz w:val="24"/>
              </w:rPr>
              <w:t>урок.</w:t>
            </w:r>
            <w:r>
              <w:rPr>
                <w:spacing w:val="-13"/>
                <w:sz w:val="24"/>
              </w:rPr>
              <w:t xml:space="preserve"> </w:t>
            </w:r>
            <w:r>
              <w:rPr>
                <w:spacing w:val="-10"/>
                <w:sz w:val="24"/>
              </w:rPr>
              <w:t>Стихотворения</w:t>
            </w:r>
            <w:r>
              <w:rPr>
                <w:spacing w:val="-31"/>
                <w:sz w:val="24"/>
              </w:rPr>
              <w:t xml:space="preserve"> </w:t>
            </w:r>
            <w:r>
              <w:rPr>
                <w:spacing w:val="-10"/>
                <w:sz w:val="24"/>
              </w:rPr>
              <w:t>отечественных</w:t>
            </w:r>
            <w:r>
              <w:rPr>
                <w:spacing w:val="-14"/>
                <w:sz w:val="24"/>
              </w:rPr>
              <w:t xml:space="preserve"> </w:t>
            </w:r>
            <w:r>
              <w:rPr>
                <w:spacing w:val="-10"/>
                <w:sz w:val="24"/>
              </w:rPr>
              <w:t xml:space="preserve">поэтов </w:t>
            </w:r>
            <w:r>
              <w:rPr>
                <w:sz w:val="24"/>
              </w:rPr>
              <w:t>X</w:t>
            </w:r>
            <w:r>
              <w:rPr>
                <w:spacing w:val="-40"/>
                <w:sz w:val="24"/>
              </w:rPr>
              <w:t xml:space="preserve"> </w:t>
            </w:r>
            <w:r>
              <w:rPr>
                <w:sz w:val="24"/>
              </w:rPr>
              <w:t>IX</w:t>
            </w:r>
            <w:r>
              <w:rPr>
                <w:spacing w:val="-40"/>
                <w:sz w:val="24"/>
              </w:rPr>
              <w:t xml:space="preserve"> </w:t>
            </w:r>
            <w:r>
              <w:rPr>
                <w:sz w:val="24"/>
              </w:rPr>
              <w:t>–Х</w:t>
            </w:r>
            <w:r>
              <w:rPr>
                <w:spacing w:val="-39"/>
                <w:sz w:val="24"/>
              </w:rPr>
              <w:t xml:space="preserve"> </w:t>
            </w:r>
            <w:r>
              <w:rPr>
                <w:sz w:val="24"/>
              </w:rPr>
              <w:t>Х</w:t>
            </w:r>
            <w:r>
              <w:rPr>
                <w:spacing w:val="-14"/>
                <w:sz w:val="24"/>
              </w:rPr>
              <w:t xml:space="preserve"> </w:t>
            </w:r>
            <w:r>
              <w:rPr>
                <w:sz w:val="24"/>
              </w:rPr>
              <w:t>веков</w:t>
            </w:r>
            <w:r>
              <w:rPr>
                <w:spacing w:val="-19"/>
                <w:sz w:val="24"/>
              </w:rPr>
              <w:t xml:space="preserve"> </w:t>
            </w:r>
            <w:r>
              <w:rPr>
                <w:sz w:val="24"/>
              </w:rPr>
              <w:t>о</w:t>
            </w:r>
            <w:r>
              <w:rPr>
                <w:spacing w:val="-28"/>
                <w:sz w:val="24"/>
              </w:rPr>
              <w:t xml:space="preserve"> </w:t>
            </w:r>
            <w:r>
              <w:rPr>
                <w:sz w:val="24"/>
              </w:rPr>
              <w:t>родной</w:t>
            </w:r>
            <w:r>
              <w:rPr>
                <w:spacing w:val="-22"/>
                <w:sz w:val="24"/>
              </w:rPr>
              <w:t xml:space="preserve"> </w:t>
            </w:r>
            <w:r>
              <w:rPr>
                <w:sz w:val="24"/>
              </w:rPr>
              <w:t>природе</w:t>
            </w:r>
            <w:r>
              <w:rPr>
                <w:spacing w:val="-27"/>
                <w:sz w:val="24"/>
              </w:rPr>
              <w:t xml:space="preserve"> </w:t>
            </w:r>
            <w:r>
              <w:rPr>
                <w:sz w:val="24"/>
              </w:rPr>
              <w:t>и</w:t>
            </w:r>
            <w:r>
              <w:rPr>
                <w:spacing w:val="-22"/>
                <w:sz w:val="24"/>
              </w:rPr>
              <w:t xml:space="preserve"> </w:t>
            </w:r>
            <w:r>
              <w:rPr>
                <w:sz w:val="24"/>
              </w:rPr>
              <w:t>о</w:t>
            </w:r>
            <w:r>
              <w:rPr>
                <w:spacing w:val="-26"/>
                <w:sz w:val="24"/>
              </w:rPr>
              <w:t xml:space="preserve"> </w:t>
            </w:r>
            <w:r>
              <w:rPr>
                <w:sz w:val="24"/>
              </w:rPr>
              <w:t>связи</w:t>
            </w:r>
            <w:r>
              <w:rPr>
                <w:spacing w:val="-22"/>
                <w:sz w:val="24"/>
              </w:rPr>
              <w:t xml:space="preserve"> </w:t>
            </w:r>
            <w:r>
              <w:rPr>
                <w:sz w:val="24"/>
              </w:rPr>
              <w:t>человека</w:t>
            </w:r>
            <w:r>
              <w:rPr>
                <w:spacing w:val="-25"/>
                <w:sz w:val="24"/>
              </w:rPr>
              <w:t xml:space="preserve"> </w:t>
            </w:r>
            <w:r>
              <w:rPr>
                <w:sz w:val="24"/>
              </w:rPr>
              <w:t xml:space="preserve">с </w:t>
            </w:r>
            <w:r>
              <w:rPr>
                <w:spacing w:val="-6"/>
                <w:sz w:val="24"/>
              </w:rPr>
              <w:t>Родиной</w:t>
            </w:r>
            <w:r>
              <w:rPr>
                <w:spacing w:val="-19"/>
                <w:sz w:val="24"/>
              </w:rPr>
              <w:t xml:space="preserve"> </w:t>
            </w:r>
            <w:r>
              <w:rPr>
                <w:spacing w:val="-6"/>
                <w:sz w:val="24"/>
              </w:rPr>
              <w:t>[[Н. М. Рубцов. «Тихая</w:t>
            </w:r>
            <w:r>
              <w:rPr>
                <w:spacing w:val="-23"/>
                <w:sz w:val="24"/>
              </w:rPr>
              <w:t xml:space="preserve"> </w:t>
            </w:r>
            <w:r>
              <w:rPr>
                <w:spacing w:val="-6"/>
                <w:sz w:val="24"/>
              </w:rPr>
              <w:t>моя</w:t>
            </w:r>
            <w:r>
              <w:rPr>
                <w:spacing w:val="-26"/>
                <w:sz w:val="24"/>
              </w:rPr>
              <w:t xml:space="preserve"> </w:t>
            </w:r>
            <w:r>
              <w:rPr>
                <w:spacing w:val="-6"/>
                <w:sz w:val="24"/>
              </w:rPr>
              <w:t xml:space="preserve">родина», «Родная </w:t>
            </w:r>
            <w:r>
              <w:rPr>
                <w:spacing w:val="-2"/>
                <w:sz w:val="24"/>
              </w:rPr>
              <w:t>деревня»]]</w:t>
            </w:r>
          </w:p>
        </w:tc>
        <w:tc>
          <w:tcPr>
            <w:tcW w:w="671" w:type="dxa"/>
          </w:tcPr>
          <w:p w14:paraId="0F8AAF38">
            <w:pPr>
              <w:pStyle w:val="10"/>
              <w:spacing w:before="11"/>
              <w:ind w:left="34" w:right="2"/>
              <w:jc w:val="center"/>
              <w:rPr>
                <w:sz w:val="24"/>
              </w:rPr>
            </w:pPr>
            <w:r>
              <w:rPr>
                <w:spacing w:val="-10"/>
                <w:sz w:val="24"/>
              </w:rPr>
              <w:t>1</w:t>
            </w:r>
          </w:p>
        </w:tc>
        <w:tc>
          <w:tcPr>
            <w:tcW w:w="1573" w:type="dxa"/>
          </w:tcPr>
          <w:p w14:paraId="227106DD">
            <w:pPr>
              <w:pStyle w:val="10"/>
              <w:rPr>
                <w:rFonts w:ascii="Times New Roman"/>
                <w:sz w:val="22"/>
              </w:rPr>
            </w:pPr>
          </w:p>
        </w:tc>
        <w:tc>
          <w:tcPr>
            <w:tcW w:w="1634" w:type="dxa"/>
          </w:tcPr>
          <w:p w14:paraId="5D7CD2FE">
            <w:pPr>
              <w:pStyle w:val="10"/>
              <w:rPr>
                <w:rFonts w:ascii="Times New Roman"/>
                <w:sz w:val="22"/>
              </w:rPr>
            </w:pPr>
          </w:p>
        </w:tc>
        <w:tc>
          <w:tcPr>
            <w:tcW w:w="1098" w:type="dxa"/>
          </w:tcPr>
          <w:p w14:paraId="0F0DF91D">
            <w:pPr>
              <w:pStyle w:val="10"/>
              <w:rPr>
                <w:rFonts w:ascii="Times New Roman"/>
                <w:sz w:val="22"/>
              </w:rPr>
            </w:pPr>
          </w:p>
        </w:tc>
        <w:tc>
          <w:tcPr>
            <w:tcW w:w="3182" w:type="dxa"/>
          </w:tcPr>
          <w:p w14:paraId="43AD9823">
            <w:pPr>
              <w:pStyle w:val="10"/>
              <w:spacing w:before="23" w:line="237" w:lineRule="auto"/>
              <w:ind w:left="35" w:right="222"/>
              <w:rPr>
                <w:sz w:val="24"/>
              </w:rPr>
            </w:pPr>
            <w:r>
              <w:rPr>
                <w:sz w:val="24"/>
              </w:rPr>
              <w:t xml:space="preserve">Библиотека ЦОК </w:t>
            </w:r>
            <w:r>
              <w:fldChar w:fldCharType="begin"/>
            </w:r>
            <w:r>
              <w:instrText xml:space="preserve"> HYPERLINK "https://m.edsoo.ru/8a199b04" \h </w:instrText>
            </w:r>
            <w:r>
              <w:fldChar w:fldCharType="separate"/>
            </w:r>
            <w:r>
              <w:rPr>
                <w:color w:val="0000FF"/>
                <w:spacing w:val="-14"/>
                <w:sz w:val="24"/>
              </w:rPr>
              <w:t>https://m.edsoo.ru/8a199b04</w:t>
            </w:r>
            <w:r>
              <w:rPr>
                <w:color w:val="0000FF"/>
                <w:spacing w:val="-14"/>
                <w:sz w:val="24"/>
              </w:rPr>
              <w:fldChar w:fldCharType="end"/>
            </w:r>
          </w:p>
        </w:tc>
      </w:tr>
      <w:tr w14:paraId="6056F5C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9DF4D2B">
            <w:pPr>
              <w:pStyle w:val="10"/>
              <w:spacing w:before="9"/>
              <w:ind w:left="33"/>
              <w:rPr>
                <w:sz w:val="24"/>
              </w:rPr>
            </w:pPr>
            <w:r>
              <w:rPr>
                <w:spacing w:val="-5"/>
                <w:sz w:val="24"/>
              </w:rPr>
              <w:t>54</w:t>
            </w:r>
          </w:p>
        </w:tc>
        <w:tc>
          <w:tcPr>
            <w:tcW w:w="6466" w:type="dxa"/>
          </w:tcPr>
          <w:p w14:paraId="60E095F5">
            <w:pPr>
              <w:pStyle w:val="10"/>
              <w:spacing w:before="11" w:line="237" w:lineRule="auto"/>
              <w:ind w:left="35"/>
              <w:rPr>
                <w:sz w:val="24"/>
              </w:rPr>
            </w:pPr>
            <w:r>
              <w:rPr>
                <w:spacing w:val="-12"/>
                <w:sz w:val="24"/>
              </w:rPr>
              <w:t>Развитие</w:t>
            </w:r>
            <w:r>
              <w:rPr>
                <w:spacing w:val="-28"/>
                <w:sz w:val="24"/>
              </w:rPr>
              <w:t xml:space="preserve"> </w:t>
            </w:r>
            <w:r>
              <w:rPr>
                <w:spacing w:val="-12"/>
                <w:sz w:val="24"/>
              </w:rPr>
              <w:t>речи.Поэтические</w:t>
            </w:r>
            <w:r>
              <w:rPr>
                <w:spacing w:val="-28"/>
                <w:sz w:val="24"/>
              </w:rPr>
              <w:t xml:space="preserve"> </w:t>
            </w:r>
            <w:r>
              <w:rPr>
                <w:spacing w:val="-12"/>
                <w:sz w:val="24"/>
              </w:rPr>
              <w:t>образы, настроения</w:t>
            </w:r>
            <w:r>
              <w:rPr>
                <w:spacing w:val="-24"/>
                <w:sz w:val="24"/>
              </w:rPr>
              <w:t xml:space="preserve"> </w:t>
            </w:r>
            <w:r>
              <w:rPr>
                <w:spacing w:val="-12"/>
                <w:sz w:val="24"/>
              </w:rPr>
              <w:t>и</w:t>
            </w:r>
            <w:r>
              <w:rPr>
                <w:spacing w:val="-17"/>
                <w:sz w:val="24"/>
              </w:rPr>
              <w:t xml:space="preserve"> </w:t>
            </w:r>
            <w:r>
              <w:rPr>
                <w:spacing w:val="-12"/>
                <w:sz w:val="24"/>
              </w:rPr>
              <w:t>картины</w:t>
            </w:r>
            <w:r>
              <w:rPr>
                <w:spacing w:val="-2"/>
                <w:sz w:val="24"/>
              </w:rPr>
              <w:t xml:space="preserve"> </w:t>
            </w:r>
            <w:r>
              <w:rPr>
                <w:spacing w:val="-12"/>
                <w:sz w:val="24"/>
              </w:rPr>
              <w:t xml:space="preserve">в </w:t>
            </w:r>
            <w:r>
              <w:rPr>
                <w:sz w:val="24"/>
              </w:rPr>
              <w:t>стихах о</w:t>
            </w:r>
            <w:r>
              <w:rPr>
                <w:spacing w:val="-4"/>
                <w:sz w:val="24"/>
              </w:rPr>
              <w:t xml:space="preserve"> </w:t>
            </w:r>
            <w:r>
              <w:rPr>
                <w:sz w:val="24"/>
              </w:rPr>
              <w:t>природе. Итоговый урок</w:t>
            </w:r>
          </w:p>
        </w:tc>
        <w:tc>
          <w:tcPr>
            <w:tcW w:w="671" w:type="dxa"/>
          </w:tcPr>
          <w:p w14:paraId="74AEE13D">
            <w:pPr>
              <w:pStyle w:val="10"/>
              <w:spacing w:before="9"/>
              <w:ind w:left="34" w:right="2"/>
              <w:jc w:val="center"/>
              <w:rPr>
                <w:sz w:val="24"/>
              </w:rPr>
            </w:pPr>
            <w:r>
              <w:rPr>
                <w:spacing w:val="-10"/>
                <w:sz w:val="24"/>
              </w:rPr>
              <w:t>1</w:t>
            </w:r>
          </w:p>
        </w:tc>
        <w:tc>
          <w:tcPr>
            <w:tcW w:w="1573" w:type="dxa"/>
          </w:tcPr>
          <w:p w14:paraId="447EDD42">
            <w:pPr>
              <w:pStyle w:val="10"/>
              <w:rPr>
                <w:rFonts w:ascii="Times New Roman"/>
                <w:sz w:val="22"/>
              </w:rPr>
            </w:pPr>
          </w:p>
        </w:tc>
        <w:tc>
          <w:tcPr>
            <w:tcW w:w="1634" w:type="dxa"/>
          </w:tcPr>
          <w:p w14:paraId="7F7A0241">
            <w:pPr>
              <w:pStyle w:val="10"/>
              <w:rPr>
                <w:rFonts w:ascii="Times New Roman"/>
                <w:sz w:val="22"/>
              </w:rPr>
            </w:pPr>
          </w:p>
        </w:tc>
        <w:tc>
          <w:tcPr>
            <w:tcW w:w="1098" w:type="dxa"/>
          </w:tcPr>
          <w:p w14:paraId="31931DB8">
            <w:pPr>
              <w:pStyle w:val="10"/>
              <w:rPr>
                <w:rFonts w:ascii="Times New Roman"/>
                <w:sz w:val="22"/>
              </w:rPr>
            </w:pPr>
          </w:p>
        </w:tc>
        <w:tc>
          <w:tcPr>
            <w:tcW w:w="3182" w:type="dxa"/>
          </w:tcPr>
          <w:p w14:paraId="547045A7">
            <w:pPr>
              <w:pStyle w:val="10"/>
              <w:spacing w:before="21" w:line="237" w:lineRule="auto"/>
              <w:ind w:left="35" w:right="237"/>
              <w:rPr>
                <w:sz w:val="24"/>
              </w:rPr>
            </w:pPr>
            <w:r>
              <w:rPr>
                <w:sz w:val="24"/>
              </w:rPr>
              <w:t xml:space="preserve">Библиотека ЦОК </w:t>
            </w:r>
            <w:r>
              <w:fldChar w:fldCharType="begin"/>
            </w:r>
            <w:r>
              <w:instrText xml:space="preserve"> HYPERLINK "https://m.edsoo.ru/8a199c30" \h </w:instrText>
            </w:r>
            <w:r>
              <w:fldChar w:fldCharType="separate"/>
            </w:r>
            <w:r>
              <w:rPr>
                <w:color w:val="0000FF"/>
                <w:spacing w:val="-14"/>
                <w:sz w:val="24"/>
              </w:rPr>
              <w:t>https://m.edsoo.ru/8a199c30</w:t>
            </w:r>
            <w:r>
              <w:rPr>
                <w:color w:val="0000FF"/>
                <w:spacing w:val="-14"/>
                <w:sz w:val="24"/>
              </w:rPr>
              <w:fldChar w:fldCharType="end"/>
            </w:r>
          </w:p>
        </w:tc>
      </w:tr>
      <w:tr w14:paraId="784D03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6" w:hRule="atLeast"/>
        </w:trPr>
        <w:tc>
          <w:tcPr>
            <w:tcW w:w="478" w:type="dxa"/>
          </w:tcPr>
          <w:p w14:paraId="112268E7">
            <w:pPr>
              <w:pStyle w:val="10"/>
              <w:spacing w:before="11"/>
              <w:ind w:left="33"/>
              <w:rPr>
                <w:sz w:val="24"/>
              </w:rPr>
            </w:pPr>
            <w:r>
              <w:rPr>
                <w:spacing w:val="-5"/>
                <w:sz w:val="24"/>
              </w:rPr>
              <w:t>55</w:t>
            </w:r>
          </w:p>
        </w:tc>
        <w:tc>
          <w:tcPr>
            <w:tcW w:w="6466" w:type="dxa"/>
          </w:tcPr>
          <w:p w14:paraId="6444CA7E">
            <w:pPr>
              <w:pStyle w:val="10"/>
              <w:spacing w:before="16" w:line="235" w:lineRule="auto"/>
              <w:ind w:left="35" w:right="334"/>
              <w:rPr>
                <w:sz w:val="24"/>
              </w:rPr>
            </w:pPr>
            <w:r>
              <w:rPr>
                <w:spacing w:val="-8"/>
                <w:sz w:val="24"/>
              </w:rPr>
              <w:t>Юмористические</w:t>
            </w:r>
            <w:r>
              <w:rPr>
                <w:spacing w:val="-39"/>
                <w:sz w:val="24"/>
              </w:rPr>
              <w:t xml:space="preserve"> </w:t>
            </w:r>
            <w:r>
              <w:rPr>
                <w:spacing w:val="-8"/>
                <w:sz w:val="24"/>
              </w:rPr>
              <w:t>рассказы</w:t>
            </w:r>
            <w:r>
              <w:rPr>
                <w:spacing w:val="-19"/>
                <w:sz w:val="24"/>
              </w:rPr>
              <w:t xml:space="preserve"> </w:t>
            </w:r>
            <w:r>
              <w:rPr>
                <w:spacing w:val="-8"/>
                <w:sz w:val="24"/>
              </w:rPr>
              <w:t>отечественных</w:t>
            </w:r>
            <w:r>
              <w:rPr>
                <w:spacing w:val="-22"/>
                <w:sz w:val="24"/>
              </w:rPr>
              <w:t xml:space="preserve"> </w:t>
            </w:r>
            <w:r>
              <w:rPr>
                <w:spacing w:val="-8"/>
                <w:sz w:val="24"/>
              </w:rPr>
              <w:t>писателей</w:t>
            </w:r>
            <w:r>
              <w:rPr>
                <w:spacing w:val="-30"/>
                <w:sz w:val="24"/>
              </w:rPr>
              <w:t xml:space="preserve"> </w:t>
            </w:r>
            <w:r>
              <w:rPr>
                <w:spacing w:val="-8"/>
                <w:sz w:val="24"/>
              </w:rPr>
              <w:t>X</w:t>
            </w:r>
            <w:r>
              <w:rPr>
                <w:spacing w:val="-46"/>
                <w:sz w:val="24"/>
              </w:rPr>
              <w:t xml:space="preserve"> </w:t>
            </w:r>
            <w:r>
              <w:rPr>
                <w:spacing w:val="-8"/>
                <w:sz w:val="24"/>
              </w:rPr>
              <w:t>IX</w:t>
            </w:r>
            <w:r>
              <w:rPr>
                <w:spacing w:val="-46"/>
                <w:sz w:val="24"/>
              </w:rPr>
              <w:t xml:space="preserve"> </w:t>
            </w:r>
            <w:r>
              <w:rPr>
                <w:spacing w:val="-8"/>
                <w:sz w:val="24"/>
              </w:rPr>
              <w:t xml:space="preserve">– </w:t>
            </w:r>
            <w:r>
              <w:rPr>
                <w:sz w:val="24"/>
              </w:rPr>
              <w:t>X</w:t>
            </w:r>
            <w:r>
              <w:rPr>
                <w:spacing w:val="-40"/>
                <w:sz w:val="24"/>
              </w:rPr>
              <w:t xml:space="preserve"> </w:t>
            </w:r>
            <w:r>
              <w:rPr>
                <w:sz w:val="24"/>
              </w:rPr>
              <w:t>X</w:t>
            </w:r>
            <w:r>
              <w:rPr>
                <w:spacing w:val="-12"/>
                <w:sz w:val="24"/>
              </w:rPr>
              <w:t xml:space="preserve"> </w:t>
            </w:r>
            <w:r>
              <w:rPr>
                <w:sz w:val="24"/>
              </w:rPr>
              <w:t>веков.</w:t>
            </w:r>
            <w:r>
              <w:rPr>
                <w:spacing w:val="-17"/>
                <w:sz w:val="24"/>
              </w:rPr>
              <w:t xml:space="preserve"> </w:t>
            </w:r>
            <w:r>
              <w:rPr>
                <w:sz w:val="24"/>
              </w:rPr>
              <w:t>А.</w:t>
            </w:r>
            <w:r>
              <w:rPr>
                <w:spacing w:val="-15"/>
                <w:sz w:val="24"/>
              </w:rPr>
              <w:t xml:space="preserve"> </w:t>
            </w:r>
            <w:r>
              <w:rPr>
                <w:sz w:val="24"/>
              </w:rPr>
              <w:t>П.</w:t>
            </w:r>
            <w:r>
              <w:rPr>
                <w:spacing w:val="-15"/>
                <w:sz w:val="24"/>
              </w:rPr>
              <w:t xml:space="preserve"> </w:t>
            </w:r>
            <w:r>
              <w:rPr>
                <w:sz w:val="24"/>
              </w:rPr>
              <w:t>Чехов.</w:t>
            </w:r>
            <w:r>
              <w:rPr>
                <w:spacing w:val="-15"/>
                <w:sz w:val="24"/>
              </w:rPr>
              <w:t xml:space="preserve"> </w:t>
            </w:r>
            <w:r>
              <w:rPr>
                <w:sz w:val="24"/>
              </w:rPr>
              <w:t>Рассказы</w:t>
            </w:r>
            <w:r>
              <w:rPr>
                <w:spacing w:val="-16"/>
                <w:sz w:val="24"/>
              </w:rPr>
              <w:t xml:space="preserve"> </w:t>
            </w:r>
            <w:r>
              <w:rPr>
                <w:sz w:val="24"/>
              </w:rPr>
              <w:t>(два</w:t>
            </w:r>
            <w:r>
              <w:rPr>
                <w:spacing w:val="-24"/>
                <w:sz w:val="24"/>
              </w:rPr>
              <w:t xml:space="preserve"> </w:t>
            </w:r>
            <w:r>
              <w:rPr>
                <w:sz w:val="24"/>
              </w:rPr>
              <w:t>по</w:t>
            </w:r>
            <w:r>
              <w:rPr>
                <w:spacing w:val="-28"/>
                <w:sz w:val="24"/>
              </w:rPr>
              <w:t xml:space="preserve"> </w:t>
            </w:r>
            <w:r>
              <w:rPr>
                <w:sz w:val="24"/>
              </w:rPr>
              <w:t>выбору).</w:t>
            </w:r>
          </w:p>
          <w:p w14:paraId="58BDF4D0">
            <w:pPr>
              <w:pStyle w:val="10"/>
              <w:spacing w:before="1" w:line="237" w:lineRule="auto"/>
              <w:ind w:left="35"/>
              <w:rPr>
                <w:sz w:val="24"/>
              </w:rPr>
            </w:pPr>
            <w:r>
              <w:rPr>
                <w:w w:val="90"/>
                <w:sz w:val="24"/>
              </w:rPr>
              <w:t>«Лошадиная</w:t>
            </w:r>
            <w:r>
              <w:rPr>
                <w:spacing w:val="-11"/>
                <w:w w:val="90"/>
                <w:sz w:val="24"/>
              </w:rPr>
              <w:t xml:space="preserve"> </w:t>
            </w:r>
            <w:r>
              <w:rPr>
                <w:w w:val="90"/>
                <w:sz w:val="24"/>
              </w:rPr>
              <w:t>фамилия»,</w:t>
            </w:r>
            <w:r>
              <w:rPr>
                <w:spacing w:val="-11"/>
                <w:w w:val="90"/>
                <w:sz w:val="24"/>
              </w:rPr>
              <w:t xml:space="preserve"> </w:t>
            </w:r>
            <w:r>
              <w:rPr>
                <w:w w:val="90"/>
                <w:sz w:val="24"/>
              </w:rPr>
              <w:t>«Мальчики»,</w:t>
            </w:r>
            <w:r>
              <w:rPr>
                <w:spacing w:val="-11"/>
                <w:w w:val="90"/>
                <w:sz w:val="24"/>
              </w:rPr>
              <w:t xml:space="preserve"> </w:t>
            </w:r>
            <w:r>
              <w:rPr>
                <w:w w:val="90"/>
                <w:sz w:val="24"/>
              </w:rPr>
              <w:t>«</w:t>
            </w:r>
            <w:r>
              <w:rPr>
                <w:spacing w:val="-38"/>
                <w:w w:val="90"/>
                <w:sz w:val="24"/>
              </w:rPr>
              <w:t xml:space="preserve"> </w:t>
            </w:r>
            <w:r>
              <w:rPr>
                <w:w w:val="90"/>
                <w:sz w:val="24"/>
              </w:rPr>
              <w:t>Х</w:t>
            </w:r>
            <w:r>
              <w:rPr>
                <w:spacing w:val="-25"/>
                <w:w w:val="90"/>
                <w:sz w:val="24"/>
              </w:rPr>
              <w:t xml:space="preserve"> </w:t>
            </w:r>
            <w:r>
              <w:rPr>
                <w:w w:val="90"/>
                <w:sz w:val="24"/>
              </w:rPr>
              <w:t>ирургия»</w:t>
            </w:r>
            <w:r>
              <w:rPr>
                <w:spacing w:val="-10"/>
                <w:w w:val="90"/>
                <w:sz w:val="24"/>
              </w:rPr>
              <w:t xml:space="preserve"> </w:t>
            </w:r>
            <w:r>
              <w:rPr>
                <w:w w:val="90"/>
                <w:sz w:val="24"/>
              </w:rPr>
              <w:t>и</w:t>
            </w:r>
            <w:r>
              <w:rPr>
                <w:spacing w:val="-11"/>
                <w:w w:val="90"/>
                <w:sz w:val="24"/>
              </w:rPr>
              <w:t xml:space="preserve"> </w:t>
            </w:r>
            <w:r>
              <w:rPr>
                <w:w w:val="90"/>
                <w:sz w:val="24"/>
              </w:rPr>
              <w:t xml:space="preserve">др. </w:t>
            </w:r>
            <w:r>
              <w:rPr>
                <w:sz w:val="24"/>
              </w:rPr>
              <w:t>Тематический</w:t>
            </w:r>
            <w:r>
              <w:rPr>
                <w:spacing w:val="-10"/>
                <w:sz w:val="24"/>
              </w:rPr>
              <w:t xml:space="preserve"> </w:t>
            </w:r>
            <w:r>
              <w:rPr>
                <w:sz w:val="24"/>
              </w:rPr>
              <w:t>обзор</w:t>
            </w:r>
          </w:p>
        </w:tc>
        <w:tc>
          <w:tcPr>
            <w:tcW w:w="671" w:type="dxa"/>
          </w:tcPr>
          <w:p w14:paraId="1E4423B5">
            <w:pPr>
              <w:pStyle w:val="10"/>
              <w:spacing w:before="11"/>
              <w:ind w:left="34" w:right="2"/>
              <w:jc w:val="center"/>
              <w:rPr>
                <w:sz w:val="24"/>
              </w:rPr>
            </w:pPr>
            <w:r>
              <w:rPr>
                <w:spacing w:val="-10"/>
                <w:sz w:val="24"/>
              </w:rPr>
              <w:t>1</w:t>
            </w:r>
          </w:p>
        </w:tc>
        <w:tc>
          <w:tcPr>
            <w:tcW w:w="1573" w:type="dxa"/>
          </w:tcPr>
          <w:p w14:paraId="70EF5AB8">
            <w:pPr>
              <w:pStyle w:val="10"/>
              <w:rPr>
                <w:rFonts w:ascii="Times New Roman"/>
                <w:sz w:val="22"/>
              </w:rPr>
            </w:pPr>
          </w:p>
        </w:tc>
        <w:tc>
          <w:tcPr>
            <w:tcW w:w="1634" w:type="dxa"/>
          </w:tcPr>
          <w:p w14:paraId="166E6EC5">
            <w:pPr>
              <w:pStyle w:val="10"/>
              <w:rPr>
                <w:rFonts w:ascii="Times New Roman"/>
                <w:sz w:val="22"/>
              </w:rPr>
            </w:pPr>
          </w:p>
        </w:tc>
        <w:tc>
          <w:tcPr>
            <w:tcW w:w="1098" w:type="dxa"/>
          </w:tcPr>
          <w:p w14:paraId="660B651E">
            <w:pPr>
              <w:pStyle w:val="10"/>
              <w:rPr>
                <w:rFonts w:ascii="Times New Roman"/>
                <w:sz w:val="22"/>
              </w:rPr>
            </w:pPr>
          </w:p>
        </w:tc>
        <w:tc>
          <w:tcPr>
            <w:tcW w:w="3182" w:type="dxa"/>
          </w:tcPr>
          <w:p w14:paraId="0524A3D2">
            <w:pPr>
              <w:pStyle w:val="10"/>
              <w:spacing w:before="23" w:line="237" w:lineRule="auto"/>
              <w:ind w:left="35" w:right="222"/>
              <w:rPr>
                <w:sz w:val="24"/>
              </w:rPr>
            </w:pPr>
            <w:r>
              <w:rPr>
                <w:sz w:val="24"/>
              </w:rPr>
              <w:t xml:space="preserve">Библиотека ЦОК </w:t>
            </w:r>
            <w:r>
              <w:fldChar w:fldCharType="begin"/>
            </w:r>
            <w:r>
              <w:instrText xml:space="preserve"> HYPERLINK "https://m.edsoo.ru/8a199d48" \h </w:instrText>
            </w:r>
            <w:r>
              <w:fldChar w:fldCharType="separate"/>
            </w:r>
            <w:r>
              <w:rPr>
                <w:color w:val="0000FF"/>
                <w:spacing w:val="-14"/>
                <w:sz w:val="24"/>
              </w:rPr>
              <w:t>https://m.edsoo.ru/8a199d48</w:t>
            </w:r>
            <w:r>
              <w:rPr>
                <w:color w:val="0000FF"/>
                <w:spacing w:val="-14"/>
                <w:sz w:val="24"/>
              </w:rPr>
              <w:fldChar w:fldCharType="end"/>
            </w:r>
          </w:p>
        </w:tc>
      </w:tr>
      <w:tr w14:paraId="7ED6455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DDA984A">
            <w:pPr>
              <w:pStyle w:val="10"/>
              <w:spacing w:before="9"/>
              <w:ind w:left="33"/>
              <w:rPr>
                <w:sz w:val="24"/>
              </w:rPr>
            </w:pPr>
            <w:r>
              <w:rPr>
                <w:spacing w:val="-5"/>
                <w:sz w:val="24"/>
              </w:rPr>
              <w:t>56</w:t>
            </w:r>
          </w:p>
        </w:tc>
        <w:tc>
          <w:tcPr>
            <w:tcW w:w="6466" w:type="dxa"/>
          </w:tcPr>
          <w:p w14:paraId="180FB633">
            <w:pPr>
              <w:pStyle w:val="10"/>
              <w:spacing w:before="9"/>
              <w:ind w:left="35"/>
              <w:rPr>
                <w:sz w:val="24"/>
              </w:rPr>
            </w:pPr>
            <w:r>
              <w:rPr>
                <w:w w:val="90"/>
                <w:sz w:val="24"/>
              </w:rPr>
              <w:t>Рассказы</w:t>
            </w:r>
            <w:r>
              <w:rPr>
                <w:spacing w:val="-7"/>
                <w:w w:val="90"/>
                <w:sz w:val="24"/>
              </w:rPr>
              <w:t xml:space="preserve"> </w:t>
            </w:r>
            <w:r>
              <w:rPr>
                <w:w w:val="90"/>
                <w:sz w:val="24"/>
              </w:rPr>
              <w:t>А.</w:t>
            </w:r>
            <w:r>
              <w:rPr>
                <w:spacing w:val="7"/>
                <w:sz w:val="24"/>
              </w:rPr>
              <w:t xml:space="preserve"> </w:t>
            </w:r>
            <w:r>
              <w:rPr>
                <w:w w:val="90"/>
                <w:sz w:val="24"/>
              </w:rPr>
              <w:t>П.</w:t>
            </w:r>
            <w:r>
              <w:rPr>
                <w:spacing w:val="6"/>
                <w:sz w:val="24"/>
              </w:rPr>
              <w:t xml:space="preserve"> </w:t>
            </w:r>
            <w:r>
              <w:rPr>
                <w:w w:val="90"/>
                <w:sz w:val="24"/>
              </w:rPr>
              <w:t>Чехова.</w:t>
            </w:r>
            <w:r>
              <w:rPr>
                <w:spacing w:val="-4"/>
                <w:sz w:val="24"/>
              </w:rPr>
              <w:t xml:space="preserve"> </w:t>
            </w:r>
            <w:r>
              <w:rPr>
                <w:w w:val="90"/>
                <w:sz w:val="24"/>
              </w:rPr>
              <w:t>Способы</w:t>
            </w:r>
            <w:r>
              <w:rPr>
                <w:spacing w:val="-3"/>
                <w:w w:val="90"/>
                <w:sz w:val="24"/>
              </w:rPr>
              <w:t xml:space="preserve"> </w:t>
            </w:r>
            <w:r>
              <w:rPr>
                <w:w w:val="90"/>
                <w:sz w:val="24"/>
              </w:rPr>
              <w:t>создания</w:t>
            </w:r>
            <w:r>
              <w:rPr>
                <w:spacing w:val="-11"/>
                <w:w w:val="90"/>
                <w:sz w:val="24"/>
              </w:rPr>
              <w:t xml:space="preserve"> </w:t>
            </w:r>
            <w:r>
              <w:rPr>
                <w:spacing w:val="-2"/>
                <w:w w:val="90"/>
                <w:sz w:val="24"/>
              </w:rPr>
              <w:t>комического</w:t>
            </w:r>
          </w:p>
        </w:tc>
        <w:tc>
          <w:tcPr>
            <w:tcW w:w="671" w:type="dxa"/>
          </w:tcPr>
          <w:p w14:paraId="329CD69E">
            <w:pPr>
              <w:pStyle w:val="10"/>
              <w:spacing w:before="9"/>
              <w:ind w:left="34" w:right="2"/>
              <w:jc w:val="center"/>
              <w:rPr>
                <w:sz w:val="24"/>
              </w:rPr>
            </w:pPr>
            <w:r>
              <w:rPr>
                <w:spacing w:val="-10"/>
                <w:sz w:val="24"/>
              </w:rPr>
              <w:t>1</w:t>
            </w:r>
          </w:p>
        </w:tc>
        <w:tc>
          <w:tcPr>
            <w:tcW w:w="1573" w:type="dxa"/>
          </w:tcPr>
          <w:p w14:paraId="2412305B">
            <w:pPr>
              <w:pStyle w:val="10"/>
              <w:rPr>
                <w:rFonts w:ascii="Times New Roman"/>
                <w:sz w:val="22"/>
              </w:rPr>
            </w:pPr>
          </w:p>
        </w:tc>
        <w:tc>
          <w:tcPr>
            <w:tcW w:w="1634" w:type="dxa"/>
          </w:tcPr>
          <w:p w14:paraId="3148F6D5">
            <w:pPr>
              <w:pStyle w:val="10"/>
              <w:rPr>
                <w:rFonts w:ascii="Times New Roman"/>
                <w:sz w:val="22"/>
              </w:rPr>
            </w:pPr>
          </w:p>
        </w:tc>
        <w:tc>
          <w:tcPr>
            <w:tcW w:w="1098" w:type="dxa"/>
          </w:tcPr>
          <w:p w14:paraId="1D34E21B">
            <w:pPr>
              <w:pStyle w:val="10"/>
              <w:rPr>
                <w:rFonts w:ascii="Times New Roman"/>
                <w:sz w:val="22"/>
              </w:rPr>
            </w:pPr>
          </w:p>
        </w:tc>
        <w:tc>
          <w:tcPr>
            <w:tcW w:w="3182" w:type="dxa"/>
          </w:tcPr>
          <w:p w14:paraId="0770CD5A">
            <w:pPr>
              <w:pStyle w:val="10"/>
              <w:spacing w:before="21" w:line="237" w:lineRule="auto"/>
              <w:ind w:left="35" w:right="225"/>
              <w:rPr>
                <w:sz w:val="24"/>
              </w:rPr>
            </w:pPr>
            <w:r>
              <w:rPr>
                <w:sz w:val="24"/>
              </w:rPr>
              <w:t xml:space="preserve">Библиотека ЦОК </w:t>
            </w:r>
            <w:r>
              <w:fldChar w:fldCharType="begin"/>
            </w:r>
            <w:r>
              <w:instrText xml:space="preserve"> HYPERLINK "https://m.edsoo.ru/8a199e60" \h </w:instrText>
            </w:r>
            <w:r>
              <w:fldChar w:fldCharType="separate"/>
            </w:r>
            <w:r>
              <w:rPr>
                <w:color w:val="0000FF"/>
                <w:spacing w:val="-14"/>
                <w:sz w:val="24"/>
              </w:rPr>
              <w:t>https://m.edsoo.ru/8a199e60</w:t>
            </w:r>
            <w:r>
              <w:rPr>
                <w:color w:val="0000FF"/>
                <w:spacing w:val="-14"/>
                <w:sz w:val="24"/>
              </w:rPr>
              <w:fldChar w:fldCharType="end"/>
            </w:r>
          </w:p>
        </w:tc>
      </w:tr>
      <w:tr w14:paraId="7A28A4E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4" w:hRule="atLeast"/>
        </w:trPr>
        <w:tc>
          <w:tcPr>
            <w:tcW w:w="478" w:type="dxa"/>
          </w:tcPr>
          <w:p w14:paraId="632C5964">
            <w:pPr>
              <w:pStyle w:val="10"/>
              <w:spacing w:before="9"/>
              <w:ind w:left="33"/>
              <w:rPr>
                <w:sz w:val="24"/>
              </w:rPr>
            </w:pPr>
            <w:r>
              <w:rPr>
                <w:spacing w:val="-5"/>
                <w:sz w:val="24"/>
              </w:rPr>
              <w:t>57</w:t>
            </w:r>
          </w:p>
        </w:tc>
        <w:tc>
          <w:tcPr>
            <w:tcW w:w="6466" w:type="dxa"/>
          </w:tcPr>
          <w:p w14:paraId="7E3B1AEF">
            <w:pPr>
              <w:pStyle w:val="10"/>
              <w:spacing w:before="11" w:line="237" w:lineRule="auto"/>
              <w:ind w:left="35"/>
              <w:rPr>
                <w:sz w:val="24"/>
              </w:rPr>
            </w:pPr>
            <w:r>
              <w:rPr>
                <w:w w:val="90"/>
                <w:sz w:val="24"/>
              </w:rPr>
              <w:t>М.</w:t>
            </w:r>
            <w:r>
              <w:rPr>
                <w:spacing w:val="-5"/>
                <w:sz w:val="24"/>
              </w:rPr>
              <w:t xml:space="preserve"> </w:t>
            </w:r>
            <w:r>
              <w:rPr>
                <w:w w:val="90"/>
                <w:sz w:val="24"/>
              </w:rPr>
              <w:t>М.</w:t>
            </w:r>
            <w:r>
              <w:rPr>
                <w:sz w:val="24"/>
              </w:rPr>
              <w:t xml:space="preserve"> </w:t>
            </w:r>
            <w:r>
              <w:rPr>
                <w:w w:val="90"/>
                <w:sz w:val="24"/>
              </w:rPr>
              <w:t>Зощенко</w:t>
            </w:r>
            <w:r>
              <w:rPr>
                <w:spacing w:val="-13"/>
                <w:w w:val="90"/>
                <w:sz w:val="24"/>
              </w:rPr>
              <w:t xml:space="preserve"> </w:t>
            </w:r>
            <w:r>
              <w:rPr>
                <w:w w:val="90"/>
                <w:sz w:val="24"/>
              </w:rPr>
              <w:t>(два</w:t>
            </w:r>
            <w:r>
              <w:rPr>
                <w:spacing w:val="-11"/>
                <w:w w:val="90"/>
                <w:sz w:val="24"/>
              </w:rPr>
              <w:t xml:space="preserve"> </w:t>
            </w:r>
            <w:r>
              <w:rPr>
                <w:w w:val="90"/>
                <w:sz w:val="24"/>
              </w:rPr>
              <w:t>рассказа</w:t>
            </w:r>
            <w:r>
              <w:rPr>
                <w:spacing w:val="-11"/>
                <w:w w:val="90"/>
                <w:sz w:val="24"/>
              </w:rPr>
              <w:t xml:space="preserve"> </w:t>
            </w:r>
            <w:r>
              <w:rPr>
                <w:w w:val="90"/>
                <w:sz w:val="24"/>
              </w:rPr>
              <w:t>по</w:t>
            </w:r>
            <w:r>
              <w:rPr>
                <w:spacing w:val="-17"/>
                <w:w w:val="90"/>
                <w:sz w:val="24"/>
              </w:rPr>
              <w:t xml:space="preserve"> </w:t>
            </w:r>
            <w:r>
              <w:rPr>
                <w:w w:val="90"/>
                <w:sz w:val="24"/>
              </w:rPr>
              <w:t>выбору). «Г</w:t>
            </w:r>
            <w:r>
              <w:rPr>
                <w:spacing w:val="-21"/>
                <w:w w:val="90"/>
                <w:sz w:val="24"/>
              </w:rPr>
              <w:t xml:space="preserve"> </w:t>
            </w:r>
            <w:r>
              <w:rPr>
                <w:w w:val="90"/>
                <w:sz w:val="24"/>
              </w:rPr>
              <w:t>алоша»,</w:t>
            </w:r>
            <w:r>
              <w:rPr>
                <w:spacing w:val="-1"/>
                <w:w w:val="90"/>
                <w:sz w:val="24"/>
              </w:rPr>
              <w:t xml:space="preserve"> </w:t>
            </w:r>
            <w:r>
              <w:rPr>
                <w:w w:val="90"/>
                <w:sz w:val="24"/>
              </w:rPr>
              <w:t>«</w:t>
            </w:r>
            <w:r>
              <w:rPr>
                <w:spacing w:val="-41"/>
                <w:w w:val="90"/>
                <w:sz w:val="24"/>
              </w:rPr>
              <w:t xml:space="preserve"> </w:t>
            </w:r>
            <w:r>
              <w:rPr>
                <w:w w:val="90"/>
                <w:sz w:val="24"/>
              </w:rPr>
              <w:t>Лёля</w:t>
            </w:r>
            <w:r>
              <w:rPr>
                <w:spacing w:val="-12"/>
                <w:w w:val="90"/>
                <w:sz w:val="24"/>
              </w:rPr>
              <w:t xml:space="preserve"> </w:t>
            </w:r>
            <w:r>
              <w:rPr>
                <w:w w:val="90"/>
                <w:sz w:val="24"/>
              </w:rPr>
              <w:t>и Минька», «Ёлка», «</w:t>
            </w:r>
            <w:r>
              <w:rPr>
                <w:spacing w:val="-34"/>
                <w:w w:val="90"/>
                <w:sz w:val="24"/>
              </w:rPr>
              <w:t xml:space="preserve"> </w:t>
            </w:r>
            <w:r>
              <w:rPr>
                <w:w w:val="90"/>
                <w:sz w:val="24"/>
              </w:rPr>
              <w:t>Золотые слова», «В</w:t>
            </w:r>
            <w:r>
              <w:rPr>
                <w:spacing w:val="-14"/>
                <w:w w:val="90"/>
                <w:sz w:val="24"/>
              </w:rPr>
              <w:t xml:space="preserve"> </w:t>
            </w:r>
            <w:r>
              <w:rPr>
                <w:w w:val="90"/>
                <w:sz w:val="24"/>
              </w:rPr>
              <w:t>стреча».Т</w:t>
            </w:r>
            <w:r>
              <w:rPr>
                <w:spacing w:val="-28"/>
                <w:w w:val="90"/>
                <w:sz w:val="24"/>
              </w:rPr>
              <w:t xml:space="preserve"> </w:t>
            </w:r>
            <w:r>
              <w:rPr>
                <w:w w:val="90"/>
                <w:sz w:val="24"/>
              </w:rPr>
              <w:t xml:space="preserve">ема, идея, </w:t>
            </w:r>
            <w:r>
              <w:rPr>
                <w:spacing w:val="-2"/>
                <w:sz w:val="24"/>
              </w:rPr>
              <w:t>сюжет</w:t>
            </w:r>
          </w:p>
        </w:tc>
        <w:tc>
          <w:tcPr>
            <w:tcW w:w="671" w:type="dxa"/>
          </w:tcPr>
          <w:p w14:paraId="679DCE98">
            <w:pPr>
              <w:pStyle w:val="10"/>
              <w:spacing w:before="9"/>
              <w:ind w:left="34" w:right="2"/>
              <w:jc w:val="center"/>
              <w:rPr>
                <w:sz w:val="24"/>
              </w:rPr>
            </w:pPr>
            <w:r>
              <w:rPr>
                <w:spacing w:val="-10"/>
                <w:sz w:val="24"/>
              </w:rPr>
              <w:t>1</w:t>
            </w:r>
          </w:p>
        </w:tc>
        <w:tc>
          <w:tcPr>
            <w:tcW w:w="1573" w:type="dxa"/>
          </w:tcPr>
          <w:p w14:paraId="5BDCD6C0">
            <w:pPr>
              <w:pStyle w:val="10"/>
              <w:rPr>
                <w:rFonts w:ascii="Times New Roman"/>
                <w:sz w:val="22"/>
              </w:rPr>
            </w:pPr>
          </w:p>
        </w:tc>
        <w:tc>
          <w:tcPr>
            <w:tcW w:w="1634" w:type="dxa"/>
          </w:tcPr>
          <w:p w14:paraId="2A716401">
            <w:pPr>
              <w:pStyle w:val="10"/>
              <w:rPr>
                <w:rFonts w:ascii="Times New Roman"/>
                <w:sz w:val="22"/>
              </w:rPr>
            </w:pPr>
          </w:p>
        </w:tc>
        <w:tc>
          <w:tcPr>
            <w:tcW w:w="1098" w:type="dxa"/>
          </w:tcPr>
          <w:p w14:paraId="104EC82D">
            <w:pPr>
              <w:pStyle w:val="10"/>
              <w:rPr>
                <w:rFonts w:ascii="Times New Roman"/>
                <w:sz w:val="22"/>
              </w:rPr>
            </w:pPr>
          </w:p>
        </w:tc>
        <w:tc>
          <w:tcPr>
            <w:tcW w:w="3182" w:type="dxa"/>
          </w:tcPr>
          <w:p w14:paraId="16F67071">
            <w:pPr>
              <w:pStyle w:val="10"/>
              <w:spacing w:before="21" w:line="237" w:lineRule="auto"/>
              <w:ind w:left="35" w:right="230"/>
              <w:rPr>
                <w:sz w:val="24"/>
              </w:rPr>
            </w:pPr>
            <w:r>
              <w:rPr>
                <w:sz w:val="24"/>
              </w:rPr>
              <w:t xml:space="preserve">Библиотека ЦОК </w:t>
            </w:r>
            <w:r>
              <w:fldChar w:fldCharType="begin"/>
            </w:r>
            <w:r>
              <w:instrText xml:space="preserve"> HYPERLINK "https://m.edsoo.ru/8bc29050" \h </w:instrText>
            </w:r>
            <w:r>
              <w:fldChar w:fldCharType="separate"/>
            </w:r>
            <w:r>
              <w:rPr>
                <w:color w:val="0000FF"/>
                <w:spacing w:val="-14"/>
                <w:sz w:val="24"/>
              </w:rPr>
              <w:t>https://m.edsoo.ru/8bc29050</w:t>
            </w:r>
            <w:r>
              <w:rPr>
                <w:color w:val="0000FF"/>
                <w:spacing w:val="-14"/>
                <w:sz w:val="24"/>
              </w:rPr>
              <w:fldChar w:fldCharType="end"/>
            </w:r>
          </w:p>
        </w:tc>
      </w:tr>
      <w:tr w14:paraId="596DFF7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78" w:type="dxa"/>
          </w:tcPr>
          <w:p w14:paraId="5177F61D">
            <w:pPr>
              <w:pStyle w:val="10"/>
              <w:spacing w:before="11"/>
              <w:ind w:left="33"/>
              <w:rPr>
                <w:sz w:val="24"/>
              </w:rPr>
            </w:pPr>
            <w:r>
              <w:rPr>
                <w:spacing w:val="-5"/>
                <w:sz w:val="24"/>
              </w:rPr>
              <w:t>58</w:t>
            </w:r>
          </w:p>
        </w:tc>
        <w:tc>
          <w:tcPr>
            <w:tcW w:w="6466" w:type="dxa"/>
          </w:tcPr>
          <w:p w14:paraId="38BEB08A">
            <w:pPr>
              <w:pStyle w:val="10"/>
              <w:spacing w:before="21" w:line="278" w:lineRule="exact"/>
              <w:ind w:left="35"/>
              <w:rPr>
                <w:sz w:val="24"/>
              </w:rPr>
            </w:pPr>
            <w:r>
              <w:rPr>
                <w:w w:val="90"/>
                <w:sz w:val="24"/>
              </w:rPr>
              <w:t>М.</w:t>
            </w:r>
            <w:r>
              <w:rPr>
                <w:spacing w:val="-7"/>
                <w:sz w:val="24"/>
              </w:rPr>
              <w:t xml:space="preserve"> </w:t>
            </w:r>
            <w:r>
              <w:rPr>
                <w:w w:val="90"/>
                <w:sz w:val="24"/>
              </w:rPr>
              <w:t>М.</w:t>
            </w:r>
            <w:r>
              <w:rPr>
                <w:spacing w:val="5"/>
                <w:sz w:val="24"/>
              </w:rPr>
              <w:t xml:space="preserve"> </w:t>
            </w:r>
            <w:r>
              <w:rPr>
                <w:w w:val="90"/>
                <w:sz w:val="24"/>
              </w:rPr>
              <w:t>Зощенко.</w:t>
            </w:r>
            <w:r>
              <w:rPr>
                <w:spacing w:val="-2"/>
                <w:sz w:val="24"/>
              </w:rPr>
              <w:t xml:space="preserve"> </w:t>
            </w:r>
            <w:r>
              <w:rPr>
                <w:w w:val="90"/>
                <w:sz w:val="24"/>
              </w:rPr>
              <w:t>«Г</w:t>
            </w:r>
            <w:r>
              <w:rPr>
                <w:spacing w:val="-18"/>
                <w:w w:val="90"/>
                <w:sz w:val="24"/>
              </w:rPr>
              <w:t xml:space="preserve"> </w:t>
            </w:r>
            <w:r>
              <w:rPr>
                <w:w w:val="90"/>
                <w:sz w:val="24"/>
              </w:rPr>
              <w:t>алоша»,</w:t>
            </w:r>
            <w:r>
              <w:rPr>
                <w:spacing w:val="-2"/>
                <w:sz w:val="24"/>
              </w:rPr>
              <w:t xml:space="preserve"> </w:t>
            </w:r>
            <w:r>
              <w:rPr>
                <w:w w:val="90"/>
                <w:sz w:val="24"/>
              </w:rPr>
              <w:t>«Лёля</w:t>
            </w:r>
            <w:r>
              <w:rPr>
                <w:spacing w:val="-11"/>
                <w:w w:val="90"/>
                <w:sz w:val="24"/>
              </w:rPr>
              <w:t xml:space="preserve"> </w:t>
            </w:r>
            <w:r>
              <w:rPr>
                <w:w w:val="90"/>
                <w:sz w:val="24"/>
              </w:rPr>
              <w:t>и</w:t>
            </w:r>
            <w:r>
              <w:rPr>
                <w:spacing w:val="-10"/>
                <w:w w:val="90"/>
                <w:sz w:val="24"/>
              </w:rPr>
              <w:t xml:space="preserve"> </w:t>
            </w:r>
            <w:r>
              <w:rPr>
                <w:w w:val="90"/>
                <w:sz w:val="24"/>
              </w:rPr>
              <w:t>Минька»,</w:t>
            </w:r>
            <w:r>
              <w:rPr>
                <w:spacing w:val="-2"/>
                <w:sz w:val="24"/>
              </w:rPr>
              <w:t xml:space="preserve"> </w:t>
            </w:r>
            <w:r>
              <w:rPr>
                <w:spacing w:val="-2"/>
                <w:w w:val="90"/>
                <w:sz w:val="24"/>
              </w:rPr>
              <w:t>«Ёлка»,</w:t>
            </w:r>
          </w:p>
          <w:p w14:paraId="5B031A22">
            <w:pPr>
              <w:pStyle w:val="10"/>
              <w:spacing w:before="1" w:line="237" w:lineRule="auto"/>
              <w:ind w:left="35"/>
              <w:rPr>
                <w:sz w:val="24"/>
              </w:rPr>
            </w:pPr>
            <w:r>
              <w:rPr>
                <w:w w:val="90"/>
                <w:sz w:val="24"/>
              </w:rPr>
              <w:t>«Золотые</w:t>
            </w:r>
            <w:r>
              <w:rPr>
                <w:spacing w:val="-16"/>
                <w:w w:val="90"/>
                <w:sz w:val="24"/>
              </w:rPr>
              <w:t xml:space="preserve"> </w:t>
            </w:r>
            <w:r>
              <w:rPr>
                <w:w w:val="90"/>
                <w:sz w:val="24"/>
              </w:rPr>
              <w:t>слова»,</w:t>
            </w:r>
            <w:r>
              <w:rPr>
                <w:spacing w:val="-11"/>
                <w:w w:val="90"/>
                <w:sz w:val="24"/>
              </w:rPr>
              <w:t xml:space="preserve"> </w:t>
            </w:r>
            <w:r>
              <w:rPr>
                <w:w w:val="90"/>
                <w:sz w:val="24"/>
              </w:rPr>
              <w:t>«В</w:t>
            </w:r>
            <w:r>
              <w:rPr>
                <w:spacing w:val="-26"/>
                <w:w w:val="90"/>
                <w:sz w:val="24"/>
              </w:rPr>
              <w:t xml:space="preserve"> </w:t>
            </w:r>
            <w:r>
              <w:rPr>
                <w:w w:val="90"/>
                <w:sz w:val="24"/>
              </w:rPr>
              <w:t>стреча»</w:t>
            </w:r>
            <w:r>
              <w:rPr>
                <w:spacing w:val="-6"/>
                <w:w w:val="90"/>
                <w:sz w:val="24"/>
              </w:rPr>
              <w:t xml:space="preserve"> </w:t>
            </w:r>
            <w:r>
              <w:rPr>
                <w:w w:val="90"/>
                <w:sz w:val="24"/>
              </w:rPr>
              <w:t>и</w:t>
            </w:r>
            <w:r>
              <w:rPr>
                <w:spacing w:val="-11"/>
                <w:w w:val="90"/>
                <w:sz w:val="24"/>
              </w:rPr>
              <w:t xml:space="preserve"> </w:t>
            </w:r>
            <w:r>
              <w:rPr>
                <w:w w:val="90"/>
                <w:sz w:val="24"/>
              </w:rPr>
              <w:t>др.</w:t>
            </w:r>
            <w:r>
              <w:rPr>
                <w:spacing w:val="-5"/>
                <w:w w:val="90"/>
                <w:sz w:val="24"/>
              </w:rPr>
              <w:t xml:space="preserve"> </w:t>
            </w:r>
            <w:r>
              <w:rPr>
                <w:w w:val="90"/>
                <w:sz w:val="24"/>
              </w:rPr>
              <w:t>Образы</w:t>
            </w:r>
            <w:r>
              <w:rPr>
                <w:spacing w:val="-6"/>
                <w:w w:val="90"/>
                <w:sz w:val="24"/>
              </w:rPr>
              <w:t xml:space="preserve"> </w:t>
            </w:r>
            <w:r>
              <w:rPr>
                <w:w w:val="90"/>
                <w:sz w:val="24"/>
              </w:rPr>
              <w:t>главных</w:t>
            </w:r>
            <w:r>
              <w:rPr>
                <w:spacing w:val="-4"/>
                <w:w w:val="90"/>
                <w:sz w:val="24"/>
              </w:rPr>
              <w:t xml:space="preserve"> </w:t>
            </w:r>
            <w:r>
              <w:rPr>
                <w:w w:val="90"/>
                <w:sz w:val="24"/>
              </w:rPr>
              <w:t>героев</w:t>
            </w:r>
            <w:r>
              <w:rPr>
                <w:spacing w:val="-11"/>
                <w:w w:val="90"/>
                <w:sz w:val="24"/>
              </w:rPr>
              <w:t xml:space="preserve"> </w:t>
            </w:r>
            <w:r>
              <w:rPr>
                <w:w w:val="90"/>
                <w:sz w:val="24"/>
              </w:rPr>
              <w:t xml:space="preserve">в </w:t>
            </w:r>
            <w:r>
              <w:rPr>
                <w:sz w:val="24"/>
              </w:rPr>
              <w:t>рассказах</w:t>
            </w:r>
            <w:r>
              <w:rPr>
                <w:spacing w:val="-8"/>
                <w:sz w:val="24"/>
              </w:rPr>
              <w:t xml:space="preserve"> </w:t>
            </w:r>
            <w:r>
              <w:rPr>
                <w:sz w:val="24"/>
              </w:rPr>
              <w:t>писателя.</w:t>
            </w:r>
          </w:p>
        </w:tc>
        <w:tc>
          <w:tcPr>
            <w:tcW w:w="671" w:type="dxa"/>
          </w:tcPr>
          <w:p w14:paraId="1C8AD505">
            <w:pPr>
              <w:pStyle w:val="10"/>
              <w:spacing w:before="11"/>
              <w:ind w:left="34" w:right="2"/>
              <w:jc w:val="center"/>
              <w:rPr>
                <w:sz w:val="24"/>
              </w:rPr>
            </w:pPr>
            <w:r>
              <w:rPr>
                <w:spacing w:val="-10"/>
                <w:sz w:val="24"/>
              </w:rPr>
              <w:t>1</w:t>
            </w:r>
          </w:p>
        </w:tc>
        <w:tc>
          <w:tcPr>
            <w:tcW w:w="1573" w:type="dxa"/>
          </w:tcPr>
          <w:p w14:paraId="6F0D25CA">
            <w:pPr>
              <w:pStyle w:val="10"/>
              <w:rPr>
                <w:rFonts w:ascii="Times New Roman"/>
                <w:sz w:val="22"/>
              </w:rPr>
            </w:pPr>
          </w:p>
        </w:tc>
        <w:tc>
          <w:tcPr>
            <w:tcW w:w="1634" w:type="dxa"/>
          </w:tcPr>
          <w:p w14:paraId="73F48ADB">
            <w:pPr>
              <w:pStyle w:val="10"/>
              <w:rPr>
                <w:rFonts w:ascii="Times New Roman"/>
                <w:sz w:val="22"/>
              </w:rPr>
            </w:pPr>
          </w:p>
        </w:tc>
        <w:tc>
          <w:tcPr>
            <w:tcW w:w="1098" w:type="dxa"/>
          </w:tcPr>
          <w:p w14:paraId="32186003">
            <w:pPr>
              <w:pStyle w:val="10"/>
              <w:rPr>
                <w:rFonts w:ascii="Times New Roman"/>
                <w:sz w:val="22"/>
              </w:rPr>
            </w:pPr>
          </w:p>
        </w:tc>
        <w:tc>
          <w:tcPr>
            <w:tcW w:w="3182" w:type="dxa"/>
          </w:tcPr>
          <w:p w14:paraId="2F02CD2F">
            <w:pPr>
              <w:pStyle w:val="10"/>
              <w:spacing w:before="23" w:line="237" w:lineRule="auto"/>
              <w:ind w:left="35" w:right="230"/>
              <w:rPr>
                <w:sz w:val="24"/>
              </w:rPr>
            </w:pPr>
            <w:r>
              <w:rPr>
                <w:sz w:val="24"/>
              </w:rPr>
              <w:t xml:space="preserve">Библиотека ЦОК </w:t>
            </w:r>
            <w:r>
              <w:fldChar w:fldCharType="begin"/>
            </w:r>
            <w:r>
              <w:instrText xml:space="preserve"> HYPERLINK "https://m.edsoo.ru/8bc29154" \h </w:instrText>
            </w:r>
            <w:r>
              <w:fldChar w:fldCharType="separate"/>
            </w:r>
            <w:r>
              <w:rPr>
                <w:color w:val="0000FF"/>
                <w:spacing w:val="-14"/>
                <w:sz w:val="24"/>
              </w:rPr>
              <w:t>https://m.edsoo.ru/8bc29154</w:t>
            </w:r>
            <w:r>
              <w:rPr>
                <w:color w:val="0000FF"/>
                <w:spacing w:val="-14"/>
                <w:sz w:val="24"/>
              </w:rPr>
              <w:fldChar w:fldCharType="end"/>
            </w:r>
          </w:p>
        </w:tc>
      </w:tr>
    </w:tbl>
    <w:p w14:paraId="1F0607D4">
      <w:pPr>
        <w:pStyle w:val="10"/>
        <w:spacing w:after="0" w:line="237" w:lineRule="auto"/>
        <w:rPr>
          <w:sz w:val="24"/>
        </w:rPr>
        <w:sectPr>
          <w:type w:val="continuous"/>
          <w:pgSz w:w="16850" w:h="11920" w:orient="landscape"/>
          <w:pgMar w:top="820" w:right="425" w:bottom="147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13434A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7E5A763C">
            <w:pPr>
              <w:pStyle w:val="10"/>
              <w:spacing w:before="8" w:line="286" w:lineRule="exact"/>
              <w:ind w:left="119"/>
              <w:rPr>
                <w:rFonts w:ascii="Verdana" w:hAnsi="Verdana"/>
                <w:sz w:val="24"/>
              </w:rPr>
            </w:pPr>
            <w:r>
              <w:rPr>
                <w:rFonts w:ascii="Verdana" w:hAnsi="Verdana"/>
                <w:spacing w:val="-10"/>
                <w:sz w:val="24"/>
              </w:rPr>
              <w:t>№</w:t>
            </w:r>
          </w:p>
          <w:p w14:paraId="5B988C73">
            <w:pPr>
              <w:pStyle w:val="10"/>
              <w:spacing w:line="273" w:lineRule="exact"/>
              <w:ind w:left="69"/>
              <w:rPr>
                <w:sz w:val="24"/>
              </w:rPr>
            </w:pPr>
            <w:r>
              <w:rPr>
                <w:spacing w:val="-8"/>
                <w:sz w:val="24"/>
              </w:rPr>
              <w:t>п/п</w:t>
            </w:r>
          </w:p>
        </w:tc>
        <w:tc>
          <w:tcPr>
            <w:tcW w:w="6466" w:type="dxa"/>
            <w:vMerge w:val="restart"/>
          </w:tcPr>
          <w:p w14:paraId="73A410C2">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63248244">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38339431">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42CE048A">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038E21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6748ED33">
            <w:pPr>
              <w:rPr>
                <w:sz w:val="2"/>
                <w:szCs w:val="2"/>
              </w:rPr>
            </w:pPr>
          </w:p>
        </w:tc>
        <w:tc>
          <w:tcPr>
            <w:tcW w:w="6466" w:type="dxa"/>
            <w:vMerge w:val="continue"/>
            <w:tcBorders>
              <w:top w:val="nil"/>
            </w:tcBorders>
          </w:tcPr>
          <w:p w14:paraId="71FFD309">
            <w:pPr>
              <w:rPr>
                <w:sz w:val="2"/>
                <w:szCs w:val="2"/>
              </w:rPr>
            </w:pPr>
          </w:p>
        </w:tc>
        <w:tc>
          <w:tcPr>
            <w:tcW w:w="671" w:type="dxa"/>
          </w:tcPr>
          <w:p w14:paraId="78552F27">
            <w:pPr>
              <w:pStyle w:val="10"/>
              <w:spacing w:before="11"/>
              <w:ind w:left="31" w:right="-15"/>
              <w:jc w:val="center"/>
              <w:rPr>
                <w:sz w:val="24"/>
              </w:rPr>
            </w:pPr>
            <w:r>
              <w:rPr>
                <w:spacing w:val="-2"/>
                <w:sz w:val="24"/>
              </w:rPr>
              <w:t>Всего</w:t>
            </w:r>
          </w:p>
        </w:tc>
        <w:tc>
          <w:tcPr>
            <w:tcW w:w="1573" w:type="dxa"/>
          </w:tcPr>
          <w:p w14:paraId="49F4B525">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7FAAEDF5">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77CD77A9">
            <w:pPr>
              <w:rPr>
                <w:sz w:val="2"/>
                <w:szCs w:val="2"/>
              </w:rPr>
            </w:pPr>
          </w:p>
        </w:tc>
        <w:tc>
          <w:tcPr>
            <w:tcW w:w="3182" w:type="dxa"/>
            <w:vMerge w:val="continue"/>
            <w:tcBorders>
              <w:top w:val="nil"/>
            </w:tcBorders>
          </w:tcPr>
          <w:p w14:paraId="4BA41843">
            <w:pPr>
              <w:rPr>
                <w:sz w:val="2"/>
                <w:szCs w:val="2"/>
              </w:rPr>
            </w:pPr>
          </w:p>
        </w:tc>
      </w:tr>
      <w:tr w14:paraId="0A25568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tcPr>
          <w:p w14:paraId="291BD9EA">
            <w:pPr>
              <w:pStyle w:val="10"/>
              <w:spacing w:before="9"/>
              <w:ind w:left="33"/>
              <w:rPr>
                <w:sz w:val="24"/>
              </w:rPr>
            </w:pPr>
            <w:r>
              <w:rPr>
                <w:spacing w:val="-5"/>
                <w:sz w:val="24"/>
              </w:rPr>
              <w:t>59</w:t>
            </w:r>
          </w:p>
        </w:tc>
        <w:tc>
          <w:tcPr>
            <w:tcW w:w="6466" w:type="dxa"/>
          </w:tcPr>
          <w:p w14:paraId="503DD64D">
            <w:pPr>
              <w:pStyle w:val="10"/>
              <w:spacing w:before="9"/>
              <w:ind w:left="35"/>
              <w:rPr>
                <w:sz w:val="24"/>
              </w:rPr>
            </w:pPr>
            <w:r>
              <w:rPr>
                <w:w w:val="90"/>
                <w:sz w:val="24"/>
              </w:rPr>
              <w:t>Развитие</w:t>
            </w:r>
            <w:r>
              <w:rPr>
                <w:spacing w:val="-11"/>
                <w:w w:val="90"/>
                <w:sz w:val="24"/>
              </w:rPr>
              <w:t xml:space="preserve"> </w:t>
            </w:r>
            <w:r>
              <w:rPr>
                <w:w w:val="90"/>
                <w:sz w:val="24"/>
              </w:rPr>
              <w:t>речи.</w:t>
            </w:r>
            <w:r>
              <w:rPr>
                <w:spacing w:val="1"/>
                <w:sz w:val="24"/>
              </w:rPr>
              <w:t xml:space="preserve"> </w:t>
            </w:r>
            <w:r>
              <w:rPr>
                <w:w w:val="90"/>
                <w:sz w:val="24"/>
              </w:rPr>
              <w:t>Мой</w:t>
            </w:r>
            <w:r>
              <w:rPr>
                <w:spacing w:val="-4"/>
                <w:w w:val="90"/>
                <w:sz w:val="24"/>
              </w:rPr>
              <w:t xml:space="preserve"> </w:t>
            </w:r>
            <w:r>
              <w:rPr>
                <w:w w:val="90"/>
                <w:sz w:val="24"/>
              </w:rPr>
              <w:t>любимый</w:t>
            </w:r>
            <w:r>
              <w:rPr>
                <w:spacing w:val="-5"/>
                <w:w w:val="90"/>
                <w:sz w:val="24"/>
              </w:rPr>
              <w:t xml:space="preserve"> </w:t>
            </w:r>
            <w:r>
              <w:rPr>
                <w:w w:val="90"/>
                <w:sz w:val="24"/>
              </w:rPr>
              <w:t>рассказ</w:t>
            </w:r>
            <w:r>
              <w:rPr>
                <w:spacing w:val="-7"/>
                <w:w w:val="90"/>
                <w:sz w:val="24"/>
              </w:rPr>
              <w:t xml:space="preserve"> </w:t>
            </w:r>
            <w:r>
              <w:rPr>
                <w:spacing w:val="10"/>
                <w:w w:val="90"/>
                <w:sz w:val="24"/>
              </w:rPr>
              <w:t>М.М.</w:t>
            </w:r>
            <w:r>
              <w:rPr>
                <w:spacing w:val="16"/>
                <w:sz w:val="24"/>
              </w:rPr>
              <w:t xml:space="preserve"> </w:t>
            </w:r>
            <w:r>
              <w:rPr>
                <w:spacing w:val="-2"/>
                <w:w w:val="90"/>
                <w:sz w:val="24"/>
              </w:rPr>
              <w:t>Зощенко</w:t>
            </w:r>
          </w:p>
        </w:tc>
        <w:tc>
          <w:tcPr>
            <w:tcW w:w="671" w:type="dxa"/>
          </w:tcPr>
          <w:p w14:paraId="6EDC3ADE">
            <w:pPr>
              <w:pStyle w:val="10"/>
              <w:spacing w:before="9"/>
              <w:ind w:left="34" w:right="2"/>
              <w:jc w:val="center"/>
              <w:rPr>
                <w:sz w:val="24"/>
              </w:rPr>
            </w:pPr>
            <w:r>
              <w:rPr>
                <w:spacing w:val="-10"/>
                <w:sz w:val="24"/>
              </w:rPr>
              <w:t>1</w:t>
            </w:r>
          </w:p>
        </w:tc>
        <w:tc>
          <w:tcPr>
            <w:tcW w:w="1573" w:type="dxa"/>
          </w:tcPr>
          <w:p w14:paraId="1D5FE91A">
            <w:pPr>
              <w:pStyle w:val="10"/>
              <w:rPr>
                <w:rFonts w:ascii="Times New Roman"/>
                <w:sz w:val="22"/>
              </w:rPr>
            </w:pPr>
          </w:p>
        </w:tc>
        <w:tc>
          <w:tcPr>
            <w:tcW w:w="1634" w:type="dxa"/>
          </w:tcPr>
          <w:p w14:paraId="359A37B1">
            <w:pPr>
              <w:pStyle w:val="10"/>
              <w:rPr>
                <w:rFonts w:ascii="Times New Roman"/>
                <w:sz w:val="22"/>
              </w:rPr>
            </w:pPr>
          </w:p>
        </w:tc>
        <w:tc>
          <w:tcPr>
            <w:tcW w:w="1098" w:type="dxa"/>
          </w:tcPr>
          <w:p w14:paraId="52CE7BA9">
            <w:pPr>
              <w:pStyle w:val="10"/>
              <w:rPr>
                <w:rFonts w:ascii="Times New Roman"/>
                <w:sz w:val="22"/>
              </w:rPr>
            </w:pPr>
          </w:p>
        </w:tc>
        <w:tc>
          <w:tcPr>
            <w:tcW w:w="3182" w:type="dxa"/>
          </w:tcPr>
          <w:p w14:paraId="726C87CE">
            <w:pPr>
              <w:pStyle w:val="10"/>
              <w:rPr>
                <w:rFonts w:ascii="Times New Roman"/>
                <w:sz w:val="22"/>
              </w:rPr>
            </w:pPr>
          </w:p>
        </w:tc>
      </w:tr>
      <w:tr w14:paraId="7D29E53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78" w:type="dxa"/>
          </w:tcPr>
          <w:p w14:paraId="41E63051">
            <w:pPr>
              <w:pStyle w:val="10"/>
              <w:spacing w:before="9"/>
              <w:ind w:left="33"/>
              <w:rPr>
                <w:sz w:val="24"/>
              </w:rPr>
            </w:pPr>
            <w:r>
              <w:rPr>
                <w:spacing w:val="-5"/>
                <w:sz w:val="24"/>
              </w:rPr>
              <w:t>60</w:t>
            </w:r>
          </w:p>
        </w:tc>
        <w:tc>
          <w:tcPr>
            <w:tcW w:w="6466" w:type="dxa"/>
          </w:tcPr>
          <w:p w14:paraId="7F828193">
            <w:pPr>
              <w:pStyle w:val="10"/>
              <w:spacing w:before="11" w:line="237" w:lineRule="auto"/>
              <w:ind w:left="35"/>
              <w:rPr>
                <w:sz w:val="24"/>
              </w:rPr>
            </w:pPr>
            <w:r>
              <w:rPr>
                <w:spacing w:val="-4"/>
                <w:sz w:val="24"/>
              </w:rPr>
              <w:t>Произведения</w:t>
            </w:r>
            <w:r>
              <w:rPr>
                <w:spacing w:val="-16"/>
                <w:sz w:val="24"/>
              </w:rPr>
              <w:t xml:space="preserve"> </w:t>
            </w:r>
            <w:r>
              <w:rPr>
                <w:spacing w:val="-4"/>
                <w:sz w:val="24"/>
              </w:rPr>
              <w:t>отечественной</w:t>
            </w:r>
            <w:r>
              <w:rPr>
                <w:spacing w:val="-11"/>
                <w:sz w:val="24"/>
              </w:rPr>
              <w:t xml:space="preserve"> </w:t>
            </w:r>
            <w:r>
              <w:rPr>
                <w:spacing w:val="-4"/>
                <w:sz w:val="24"/>
              </w:rPr>
              <w:t>литературы</w:t>
            </w:r>
            <w:r>
              <w:rPr>
                <w:spacing w:val="-15"/>
                <w:sz w:val="24"/>
              </w:rPr>
              <w:t xml:space="preserve"> </w:t>
            </w:r>
            <w:r>
              <w:rPr>
                <w:spacing w:val="-4"/>
                <w:sz w:val="24"/>
              </w:rPr>
              <w:t>о</w:t>
            </w:r>
            <w:r>
              <w:rPr>
                <w:spacing w:val="-22"/>
                <w:sz w:val="24"/>
              </w:rPr>
              <w:t xml:space="preserve"> </w:t>
            </w:r>
            <w:r>
              <w:rPr>
                <w:spacing w:val="-4"/>
                <w:sz w:val="24"/>
              </w:rPr>
              <w:t>природе</w:t>
            </w:r>
            <w:r>
              <w:rPr>
                <w:spacing w:val="-25"/>
                <w:sz w:val="24"/>
              </w:rPr>
              <w:t xml:space="preserve"> </w:t>
            </w:r>
            <w:r>
              <w:rPr>
                <w:spacing w:val="-4"/>
                <w:sz w:val="24"/>
              </w:rPr>
              <w:t xml:space="preserve">и </w:t>
            </w:r>
            <w:r>
              <w:rPr>
                <w:w w:val="90"/>
                <w:sz w:val="24"/>
              </w:rPr>
              <w:t>животных</w:t>
            </w:r>
            <w:r>
              <w:rPr>
                <w:spacing w:val="-5"/>
                <w:w w:val="90"/>
                <w:sz w:val="24"/>
              </w:rPr>
              <w:t xml:space="preserve"> </w:t>
            </w:r>
            <w:r>
              <w:rPr>
                <w:w w:val="90"/>
                <w:sz w:val="24"/>
              </w:rPr>
              <w:t>(не</w:t>
            </w:r>
            <w:r>
              <w:rPr>
                <w:spacing w:val="-11"/>
                <w:w w:val="90"/>
                <w:sz w:val="24"/>
              </w:rPr>
              <w:t xml:space="preserve"> </w:t>
            </w:r>
            <w:r>
              <w:rPr>
                <w:w w:val="90"/>
                <w:sz w:val="24"/>
              </w:rPr>
              <w:t>менее</w:t>
            </w:r>
            <w:r>
              <w:rPr>
                <w:spacing w:val="-12"/>
                <w:w w:val="90"/>
                <w:sz w:val="24"/>
              </w:rPr>
              <w:t xml:space="preserve"> </w:t>
            </w:r>
            <w:r>
              <w:rPr>
                <w:w w:val="90"/>
                <w:sz w:val="24"/>
              </w:rPr>
              <w:t>двух).</w:t>
            </w:r>
            <w:r>
              <w:rPr>
                <w:spacing w:val="-2"/>
                <w:w w:val="90"/>
                <w:sz w:val="24"/>
              </w:rPr>
              <w:t xml:space="preserve"> </w:t>
            </w:r>
            <w:r>
              <w:rPr>
                <w:w w:val="90"/>
                <w:sz w:val="24"/>
              </w:rPr>
              <w:t>Например, А.</w:t>
            </w:r>
            <w:r>
              <w:rPr>
                <w:spacing w:val="16"/>
                <w:sz w:val="24"/>
              </w:rPr>
              <w:t xml:space="preserve"> </w:t>
            </w:r>
            <w:r>
              <w:rPr>
                <w:w w:val="90"/>
                <w:sz w:val="24"/>
              </w:rPr>
              <w:t>И.</w:t>
            </w:r>
            <w:r>
              <w:rPr>
                <w:spacing w:val="-1"/>
                <w:w w:val="90"/>
                <w:sz w:val="24"/>
              </w:rPr>
              <w:t xml:space="preserve"> </w:t>
            </w:r>
            <w:r>
              <w:rPr>
                <w:w w:val="90"/>
                <w:sz w:val="24"/>
              </w:rPr>
              <w:t>К</w:t>
            </w:r>
            <w:r>
              <w:rPr>
                <w:spacing w:val="-30"/>
                <w:w w:val="90"/>
                <w:sz w:val="24"/>
              </w:rPr>
              <w:t xml:space="preserve"> </w:t>
            </w:r>
            <w:r>
              <w:rPr>
                <w:w w:val="90"/>
                <w:sz w:val="24"/>
              </w:rPr>
              <w:t>уприн</w:t>
            </w:r>
            <w:r>
              <w:rPr>
                <w:spacing w:val="-2"/>
                <w:w w:val="90"/>
                <w:sz w:val="24"/>
              </w:rPr>
              <w:t xml:space="preserve"> </w:t>
            </w:r>
            <w:r>
              <w:rPr>
                <w:w w:val="90"/>
                <w:sz w:val="24"/>
              </w:rPr>
              <w:t xml:space="preserve">«Белый </w:t>
            </w:r>
            <w:r>
              <w:rPr>
                <w:spacing w:val="-4"/>
                <w:sz w:val="24"/>
              </w:rPr>
              <w:t>пудель»,</w:t>
            </w:r>
            <w:r>
              <w:rPr>
                <w:spacing w:val="-14"/>
                <w:sz w:val="24"/>
              </w:rPr>
              <w:t xml:space="preserve"> </w:t>
            </w:r>
            <w:r>
              <w:rPr>
                <w:spacing w:val="-4"/>
                <w:sz w:val="24"/>
              </w:rPr>
              <w:t>М.</w:t>
            </w:r>
            <w:r>
              <w:rPr>
                <w:spacing w:val="-5"/>
                <w:sz w:val="24"/>
              </w:rPr>
              <w:t xml:space="preserve"> </w:t>
            </w:r>
            <w:r>
              <w:rPr>
                <w:spacing w:val="-4"/>
                <w:sz w:val="24"/>
              </w:rPr>
              <w:t>М.</w:t>
            </w:r>
            <w:r>
              <w:rPr>
                <w:spacing w:val="-7"/>
                <w:sz w:val="24"/>
              </w:rPr>
              <w:t xml:space="preserve"> </w:t>
            </w:r>
            <w:r>
              <w:rPr>
                <w:spacing w:val="-4"/>
                <w:sz w:val="24"/>
              </w:rPr>
              <w:t>Пришвин</w:t>
            </w:r>
            <w:r>
              <w:rPr>
                <w:spacing w:val="-14"/>
                <w:sz w:val="24"/>
              </w:rPr>
              <w:t xml:space="preserve"> </w:t>
            </w:r>
            <w:r>
              <w:rPr>
                <w:spacing w:val="-4"/>
                <w:sz w:val="24"/>
              </w:rPr>
              <w:t>«К</w:t>
            </w:r>
            <w:r>
              <w:rPr>
                <w:spacing w:val="-33"/>
                <w:sz w:val="24"/>
              </w:rPr>
              <w:t xml:space="preserve"> </w:t>
            </w:r>
            <w:r>
              <w:rPr>
                <w:spacing w:val="-4"/>
                <w:sz w:val="24"/>
              </w:rPr>
              <w:t>ладовая</w:t>
            </w:r>
            <w:r>
              <w:rPr>
                <w:spacing w:val="-15"/>
                <w:sz w:val="24"/>
              </w:rPr>
              <w:t xml:space="preserve"> </w:t>
            </w:r>
            <w:r>
              <w:rPr>
                <w:spacing w:val="-4"/>
                <w:sz w:val="24"/>
              </w:rPr>
              <w:t>солнца»,</w:t>
            </w:r>
            <w:r>
              <w:rPr>
                <w:spacing w:val="-10"/>
                <w:sz w:val="24"/>
              </w:rPr>
              <w:t xml:space="preserve"> </w:t>
            </w:r>
            <w:r>
              <w:rPr>
                <w:spacing w:val="-4"/>
                <w:sz w:val="24"/>
              </w:rPr>
              <w:t>К</w:t>
            </w:r>
            <w:r>
              <w:rPr>
                <w:spacing w:val="-40"/>
                <w:sz w:val="24"/>
              </w:rPr>
              <w:t xml:space="preserve"> </w:t>
            </w:r>
            <w:r>
              <w:rPr>
                <w:spacing w:val="-4"/>
                <w:sz w:val="24"/>
              </w:rPr>
              <w:t>.</w:t>
            </w:r>
            <w:r>
              <w:rPr>
                <w:spacing w:val="-13"/>
                <w:sz w:val="24"/>
              </w:rPr>
              <w:t xml:space="preserve"> </w:t>
            </w:r>
            <w:r>
              <w:rPr>
                <w:spacing w:val="-4"/>
                <w:sz w:val="24"/>
              </w:rPr>
              <w:t>Г</w:t>
            </w:r>
            <w:r>
              <w:rPr>
                <w:spacing w:val="-36"/>
                <w:sz w:val="24"/>
              </w:rPr>
              <w:t xml:space="preserve"> </w:t>
            </w:r>
            <w:r>
              <w:rPr>
                <w:spacing w:val="-4"/>
                <w:sz w:val="24"/>
              </w:rPr>
              <w:t xml:space="preserve">. </w:t>
            </w:r>
            <w:r>
              <w:rPr>
                <w:w w:val="90"/>
                <w:sz w:val="24"/>
              </w:rPr>
              <w:t>Паустовский</w:t>
            </w:r>
            <w:r>
              <w:rPr>
                <w:spacing w:val="-11"/>
                <w:w w:val="90"/>
                <w:sz w:val="24"/>
              </w:rPr>
              <w:t xml:space="preserve"> </w:t>
            </w:r>
            <w:r>
              <w:rPr>
                <w:w w:val="90"/>
                <w:sz w:val="24"/>
              </w:rPr>
              <w:t>«</w:t>
            </w:r>
            <w:r>
              <w:rPr>
                <w:spacing w:val="-41"/>
                <w:w w:val="90"/>
                <w:sz w:val="24"/>
              </w:rPr>
              <w:t xml:space="preserve"> </w:t>
            </w:r>
            <w:r>
              <w:rPr>
                <w:w w:val="90"/>
                <w:sz w:val="24"/>
              </w:rPr>
              <w:t>Тёплый</w:t>
            </w:r>
            <w:r>
              <w:rPr>
                <w:spacing w:val="-11"/>
                <w:w w:val="90"/>
                <w:sz w:val="24"/>
              </w:rPr>
              <w:t xml:space="preserve"> </w:t>
            </w:r>
            <w:r>
              <w:rPr>
                <w:w w:val="90"/>
                <w:sz w:val="24"/>
              </w:rPr>
              <w:t>хлеб»,</w:t>
            </w:r>
            <w:r>
              <w:rPr>
                <w:spacing w:val="-9"/>
                <w:w w:val="90"/>
                <w:sz w:val="24"/>
              </w:rPr>
              <w:t xml:space="preserve"> </w:t>
            </w:r>
            <w:r>
              <w:rPr>
                <w:w w:val="90"/>
                <w:sz w:val="24"/>
              </w:rPr>
              <w:t>«Заячьи</w:t>
            </w:r>
            <w:r>
              <w:rPr>
                <w:spacing w:val="-9"/>
                <w:w w:val="90"/>
                <w:sz w:val="24"/>
              </w:rPr>
              <w:t xml:space="preserve"> </w:t>
            </w:r>
            <w:r>
              <w:rPr>
                <w:w w:val="90"/>
                <w:sz w:val="24"/>
              </w:rPr>
              <w:t>лапы»,</w:t>
            </w:r>
            <w:r>
              <w:rPr>
                <w:spacing w:val="-2"/>
                <w:w w:val="90"/>
                <w:sz w:val="24"/>
              </w:rPr>
              <w:t xml:space="preserve"> </w:t>
            </w:r>
            <w:r>
              <w:rPr>
                <w:w w:val="90"/>
                <w:sz w:val="24"/>
              </w:rPr>
              <w:t>«К</w:t>
            </w:r>
            <w:r>
              <w:rPr>
                <w:spacing w:val="-21"/>
                <w:w w:val="90"/>
                <w:sz w:val="24"/>
              </w:rPr>
              <w:t xml:space="preserve"> </w:t>
            </w:r>
            <w:r>
              <w:rPr>
                <w:w w:val="90"/>
                <w:sz w:val="24"/>
              </w:rPr>
              <w:t xml:space="preserve">от-ворюга». </w:t>
            </w:r>
            <w:r>
              <w:rPr>
                <w:sz w:val="24"/>
              </w:rPr>
              <w:t>Тематика</w:t>
            </w:r>
            <w:r>
              <w:rPr>
                <w:spacing w:val="-30"/>
                <w:sz w:val="24"/>
              </w:rPr>
              <w:t xml:space="preserve"> </w:t>
            </w:r>
            <w:r>
              <w:rPr>
                <w:sz w:val="24"/>
              </w:rPr>
              <w:t>и</w:t>
            </w:r>
            <w:r>
              <w:rPr>
                <w:spacing w:val="-25"/>
                <w:sz w:val="24"/>
              </w:rPr>
              <w:t xml:space="preserve"> </w:t>
            </w:r>
            <w:r>
              <w:rPr>
                <w:sz w:val="24"/>
              </w:rPr>
              <w:t>проблематика.</w:t>
            </w:r>
            <w:r>
              <w:rPr>
                <w:spacing w:val="-19"/>
                <w:sz w:val="24"/>
              </w:rPr>
              <w:t xml:space="preserve"> </w:t>
            </w:r>
            <w:r>
              <w:rPr>
                <w:sz w:val="24"/>
              </w:rPr>
              <w:t>Герои</w:t>
            </w:r>
            <w:r>
              <w:rPr>
                <w:spacing w:val="-23"/>
                <w:sz w:val="24"/>
              </w:rPr>
              <w:t xml:space="preserve"> </w:t>
            </w:r>
            <w:r>
              <w:rPr>
                <w:sz w:val="24"/>
              </w:rPr>
              <w:t>и</w:t>
            </w:r>
            <w:r>
              <w:rPr>
                <w:spacing w:val="-23"/>
                <w:sz w:val="24"/>
              </w:rPr>
              <w:t xml:space="preserve"> </w:t>
            </w:r>
            <w:r>
              <w:rPr>
                <w:sz w:val="24"/>
              </w:rPr>
              <w:t>их</w:t>
            </w:r>
            <w:r>
              <w:rPr>
                <w:spacing w:val="-20"/>
                <w:sz w:val="24"/>
              </w:rPr>
              <w:t xml:space="preserve"> </w:t>
            </w:r>
            <w:r>
              <w:rPr>
                <w:sz w:val="24"/>
              </w:rPr>
              <w:t>поступки</w:t>
            </w:r>
          </w:p>
        </w:tc>
        <w:tc>
          <w:tcPr>
            <w:tcW w:w="671" w:type="dxa"/>
          </w:tcPr>
          <w:p w14:paraId="2EDA611E">
            <w:pPr>
              <w:pStyle w:val="10"/>
              <w:spacing w:before="9"/>
              <w:ind w:left="34" w:right="2"/>
              <w:jc w:val="center"/>
              <w:rPr>
                <w:sz w:val="24"/>
              </w:rPr>
            </w:pPr>
            <w:r>
              <w:rPr>
                <w:spacing w:val="-10"/>
                <w:sz w:val="24"/>
              </w:rPr>
              <w:t>1</w:t>
            </w:r>
          </w:p>
        </w:tc>
        <w:tc>
          <w:tcPr>
            <w:tcW w:w="1573" w:type="dxa"/>
          </w:tcPr>
          <w:p w14:paraId="22E23C91">
            <w:pPr>
              <w:pStyle w:val="10"/>
              <w:rPr>
                <w:rFonts w:ascii="Times New Roman"/>
                <w:sz w:val="22"/>
              </w:rPr>
            </w:pPr>
          </w:p>
        </w:tc>
        <w:tc>
          <w:tcPr>
            <w:tcW w:w="1634" w:type="dxa"/>
          </w:tcPr>
          <w:p w14:paraId="5DD24D89">
            <w:pPr>
              <w:pStyle w:val="10"/>
              <w:rPr>
                <w:rFonts w:ascii="Times New Roman"/>
                <w:sz w:val="22"/>
              </w:rPr>
            </w:pPr>
          </w:p>
        </w:tc>
        <w:tc>
          <w:tcPr>
            <w:tcW w:w="1098" w:type="dxa"/>
          </w:tcPr>
          <w:p w14:paraId="318AD346">
            <w:pPr>
              <w:pStyle w:val="10"/>
              <w:rPr>
                <w:rFonts w:ascii="Times New Roman"/>
                <w:sz w:val="22"/>
              </w:rPr>
            </w:pPr>
          </w:p>
        </w:tc>
        <w:tc>
          <w:tcPr>
            <w:tcW w:w="3182" w:type="dxa"/>
          </w:tcPr>
          <w:p w14:paraId="6653F05D">
            <w:pPr>
              <w:pStyle w:val="10"/>
              <w:spacing w:before="21" w:line="237" w:lineRule="auto"/>
              <w:ind w:left="35" w:right="229"/>
              <w:rPr>
                <w:sz w:val="24"/>
              </w:rPr>
            </w:pPr>
            <w:r>
              <w:rPr>
                <w:sz w:val="24"/>
              </w:rPr>
              <w:t xml:space="preserve">Библиотека ЦОК </w:t>
            </w:r>
            <w:r>
              <w:fldChar w:fldCharType="begin"/>
            </w:r>
            <w:r>
              <w:instrText xml:space="preserve"> HYPERLINK "https://m.edsoo.ru/8bc2662a" \h </w:instrText>
            </w:r>
            <w:r>
              <w:fldChar w:fldCharType="separate"/>
            </w:r>
            <w:r>
              <w:rPr>
                <w:color w:val="0000FF"/>
                <w:spacing w:val="-14"/>
                <w:sz w:val="24"/>
              </w:rPr>
              <w:t>https://m.edsoo.ru/8bc2662a</w:t>
            </w:r>
            <w:r>
              <w:rPr>
                <w:color w:val="0000FF"/>
                <w:spacing w:val="-14"/>
                <w:sz w:val="24"/>
              </w:rPr>
              <w:fldChar w:fldCharType="end"/>
            </w:r>
          </w:p>
        </w:tc>
      </w:tr>
      <w:tr w14:paraId="5D95B5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14B741F">
            <w:pPr>
              <w:pStyle w:val="10"/>
              <w:spacing w:before="9"/>
              <w:ind w:left="33"/>
              <w:rPr>
                <w:sz w:val="24"/>
              </w:rPr>
            </w:pPr>
            <w:r>
              <w:rPr>
                <w:spacing w:val="-5"/>
                <w:sz w:val="24"/>
              </w:rPr>
              <w:t>61</w:t>
            </w:r>
          </w:p>
        </w:tc>
        <w:tc>
          <w:tcPr>
            <w:tcW w:w="6466" w:type="dxa"/>
          </w:tcPr>
          <w:p w14:paraId="7C87D6B8">
            <w:pPr>
              <w:pStyle w:val="10"/>
              <w:spacing w:before="11" w:line="237" w:lineRule="auto"/>
              <w:ind w:left="35"/>
              <w:rPr>
                <w:sz w:val="24"/>
              </w:rPr>
            </w:pPr>
            <w:r>
              <w:rPr>
                <w:w w:val="85"/>
                <w:sz w:val="24"/>
              </w:rPr>
              <w:t>Нравственные проблемы сказок</w:t>
            </w:r>
            <w:r>
              <w:rPr>
                <w:sz w:val="24"/>
              </w:rPr>
              <w:t xml:space="preserve"> </w:t>
            </w:r>
            <w:r>
              <w:rPr>
                <w:w w:val="85"/>
                <w:sz w:val="24"/>
              </w:rPr>
              <w:t xml:space="preserve">и рассказов </w:t>
            </w:r>
            <w:r>
              <w:rPr>
                <w:spacing w:val="10"/>
                <w:w w:val="85"/>
                <w:sz w:val="24"/>
              </w:rPr>
              <w:t xml:space="preserve">А.И.К </w:t>
            </w:r>
            <w:r>
              <w:rPr>
                <w:w w:val="85"/>
                <w:sz w:val="24"/>
              </w:rPr>
              <w:t>уприна,</w:t>
            </w:r>
            <w:r>
              <w:rPr>
                <w:sz w:val="24"/>
              </w:rPr>
              <w:t xml:space="preserve"> М.М.Пришвина, К</w:t>
            </w:r>
            <w:r>
              <w:rPr>
                <w:spacing w:val="-31"/>
                <w:sz w:val="24"/>
              </w:rPr>
              <w:t xml:space="preserve"> </w:t>
            </w:r>
            <w:r>
              <w:rPr>
                <w:sz w:val="24"/>
              </w:rPr>
              <w:t>.Г</w:t>
            </w:r>
            <w:r>
              <w:rPr>
                <w:spacing w:val="-23"/>
                <w:sz w:val="24"/>
              </w:rPr>
              <w:t xml:space="preserve"> </w:t>
            </w:r>
            <w:r>
              <w:rPr>
                <w:sz w:val="24"/>
              </w:rPr>
              <w:t>.Паустовского</w:t>
            </w:r>
          </w:p>
        </w:tc>
        <w:tc>
          <w:tcPr>
            <w:tcW w:w="671" w:type="dxa"/>
          </w:tcPr>
          <w:p w14:paraId="07F67A1A">
            <w:pPr>
              <w:pStyle w:val="10"/>
              <w:spacing w:before="9"/>
              <w:ind w:left="34" w:right="2"/>
              <w:jc w:val="center"/>
              <w:rPr>
                <w:sz w:val="24"/>
              </w:rPr>
            </w:pPr>
            <w:r>
              <w:rPr>
                <w:spacing w:val="-10"/>
                <w:sz w:val="24"/>
              </w:rPr>
              <w:t>1</w:t>
            </w:r>
          </w:p>
        </w:tc>
        <w:tc>
          <w:tcPr>
            <w:tcW w:w="1573" w:type="dxa"/>
          </w:tcPr>
          <w:p w14:paraId="5F31380C">
            <w:pPr>
              <w:pStyle w:val="10"/>
              <w:rPr>
                <w:rFonts w:ascii="Times New Roman"/>
                <w:sz w:val="22"/>
              </w:rPr>
            </w:pPr>
          </w:p>
        </w:tc>
        <w:tc>
          <w:tcPr>
            <w:tcW w:w="1634" w:type="dxa"/>
          </w:tcPr>
          <w:p w14:paraId="7668EB52">
            <w:pPr>
              <w:pStyle w:val="10"/>
              <w:rPr>
                <w:rFonts w:ascii="Times New Roman"/>
                <w:sz w:val="22"/>
              </w:rPr>
            </w:pPr>
          </w:p>
        </w:tc>
        <w:tc>
          <w:tcPr>
            <w:tcW w:w="1098" w:type="dxa"/>
          </w:tcPr>
          <w:p w14:paraId="0CB704DA">
            <w:pPr>
              <w:pStyle w:val="10"/>
              <w:rPr>
                <w:rFonts w:ascii="Times New Roman"/>
                <w:sz w:val="22"/>
              </w:rPr>
            </w:pPr>
          </w:p>
        </w:tc>
        <w:tc>
          <w:tcPr>
            <w:tcW w:w="3182" w:type="dxa"/>
          </w:tcPr>
          <w:p w14:paraId="6CDB1D04">
            <w:pPr>
              <w:pStyle w:val="10"/>
              <w:spacing w:before="21" w:line="237" w:lineRule="auto"/>
              <w:ind w:left="35" w:right="222"/>
              <w:rPr>
                <w:sz w:val="24"/>
              </w:rPr>
            </w:pPr>
            <w:r>
              <w:rPr>
                <w:sz w:val="24"/>
              </w:rPr>
              <w:t xml:space="preserve">Библиотека ЦОК </w:t>
            </w:r>
            <w:r>
              <w:fldChar w:fldCharType="begin"/>
            </w:r>
            <w:r>
              <w:instrText xml:space="preserve"> HYPERLINK "https://m.edsoo.ru/8bc26ba2" \h </w:instrText>
            </w:r>
            <w:r>
              <w:fldChar w:fldCharType="separate"/>
            </w:r>
            <w:r>
              <w:rPr>
                <w:color w:val="0000FF"/>
                <w:spacing w:val="-14"/>
                <w:sz w:val="24"/>
              </w:rPr>
              <w:t>https://m.edsoo.ru/8bc26ba2</w:t>
            </w:r>
            <w:r>
              <w:rPr>
                <w:color w:val="0000FF"/>
                <w:spacing w:val="-14"/>
                <w:sz w:val="24"/>
              </w:rPr>
              <w:fldChar w:fldCharType="end"/>
            </w:r>
          </w:p>
        </w:tc>
      </w:tr>
      <w:tr w14:paraId="224471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5E24A2C">
            <w:pPr>
              <w:pStyle w:val="10"/>
              <w:spacing w:before="9"/>
              <w:ind w:left="33"/>
              <w:rPr>
                <w:sz w:val="24"/>
              </w:rPr>
            </w:pPr>
            <w:r>
              <w:rPr>
                <w:spacing w:val="-5"/>
                <w:sz w:val="24"/>
              </w:rPr>
              <w:t>62</w:t>
            </w:r>
          </w:p>
        </w:tc>
        <w:tc>
          <w:tcPr>
            <w:tcW w:w="6466" w:type="dxa"/>
          </w:tcPr>
          <w:p w14:paraId="0A7529B6">
            <w:pPr>
              <w:pStyle w:val="10"/>
              <w:spacing w:before="11" w:line="237" w:lineRule="auto"/>
              <w:ind w:left="35"/>
              <w:rPr>
                <w:sz w:val="24"/>
              </w:rPr>
            </w:pPr>
            <w:r>
              <w:rPr>
                <w:w w:val="90"/>
                <w:sz w:val="24"/>
              </w:rPr>
              <w:t>Язык сказок и рассказов о</w:t>
            </w:r>
            <w:r>
              <w:rPr>
                <w:spacing w:val="-4"/>
                <w:w w:val="90"/>
                <w:sz w:val="24"/>
              </w:rPr>
              <w:t xml:space="preserve"> </w:t>
            </w:r>
            <w:r>
              <w:rPr>
                <w:w w:val="90"/>
                <w:sz w:val="24"/>
              </w:rPr>
              <w:t>животных А. И. К</w:t>
            </w:r>
            <w:r>
              <w:rPr>
                <w:spacing w:val="-22"/>
                <w:w w:val="90"/>
                <w:sz w:val="24"/>
              </w:rPr>
              <w:t xml:space="preserve"> </w:t>
            </w:r>
            <w:r>
              <w:rPr>
                <w:w w:val="90"/>
                <w:sz w:val="24"/>
              </w:rPr>
              <w:t xml:space="preserve">уприна, М. М. </w:t>
            </w:r>
            <w:r>
              <w:rPr>
                <w:sz w:val="24"/>
              </w:rPr>
              <w:t>Пришвина,</w:t>
            </w:r>
            <w:r>
              <w:rPr>
                <w:spacing w:val="-16"/>
                <w:sz w:val="24"/>
              </w:rPr>
              <w:t xml:space="preserve"> </w:t>
            </w:r>
            <w:r>
              <w:rPr>
                <w:sz w:val="24"/>
              </w:rPr>
              <w:t>К</w:t>
            </w:r>
            <w:r>
              <w:rPr>
                <w:spacing w:val="-35"/>
                <w:sz w:val="24"/>
              </w:rPr>
              <w:t xml:space="preserve"> </w:t>
            </w:r>
            <w:r>
              <w:rPr>
                <w:sz w:val="24"/>
              </w:rPr>
              <w:t>.</w:t>
            </w:r>
            <w:r>
              <w:rPr>
                <w:spacing w:val="-9"/>
                <w:sz w:val="24"/>
              </w:rPr>
              <w:t xml:space="preserve"> </w:t>
            </w:r>
            <w:r>
              <w:rPr>
                <w:sz w:val="24"/>
              </w:rPr>
              <w:t>Г</w:t>
            </w:r>
            <w:r>
              <w:rPr>
                <w:spacing w:val="-33"/>
                <w:sz w:val="24"/>
              </w:rPr>
              <w:t xml:space="preserve"> </w:t>
            </w:r>
            <w:r>
              <w:rPr>
                <w:sz w:val="24"/>
              </w:rPr>
              <w:t>.</w:t>
            </w:r>
            <w:r>
              <w:rPr>
                <w:spacing w:val="-9"/>
                <w:sz w:val="24"/>
              </w:rPr>
              <w:t xml:space="preserve"> </w:t>
            </w:r>
            <w:r>
              <w:rPr>
                <w:sz w:val="24"/>
              </w:rPr>
              <w:t>Паустовского</w:t>
            </w:r>
          </w:p>
        </w:tc>
        <w:tc>
          <w:tcPr>
            <w:tcW w:w="671" w:type="dxa"/>
          </w:tcPr>
          <w:p w14:paraId="5B63B874">
            <w:pPr>
              <w:pStyle w:val="10"/>
              <w:spacing w:before="9"/>
              <w:ind w:left="34" w:right="2"/>
              <w:jc w:val="center"/>
              <w:rPr>
                <w:sz w:val="24"/>
              </w:rPr>
            </w:pPr>
            <w:r>
              <w:rPr>
                <w:spacing w:val="-10"/>
                <w:sz w:val="24"/>
              </w:rPr>
              <w:t>1</w:t>
            </w:r>
          </w:p>
        </w:tc>
        <w:tc>
          <w:tcPr>
            <w:tcW w:w="1573" w:type="dxa"/>
          </w:tcPr>
          <w:p w14:paraId="67C0A937">
            <w:pPr>
              <w:pStyle w:val="10"/>
              <w:rPr>
                <w:rFonts w:ascii="Times New Roman"/>
                <w:sz w:val="22"/>
              </w:rPr>
            </w:pPr>
          </w:p>
        </w:tc>
        <w:tc>
          <w:tcPr>
            <w:tcW w:w="1634" w:type="dxa"/>
          </w:tcPr>
          <w:p w14:paraId="66EEA709">
            <w:pPr>
              <w:pStyle w:val="10"/>
              <w:rPr>
                <w:rFonts w:ascii="Times New Roman"/>
                <w:sz w:val="22"/>
              </w:rPr>
            </w:pPr>
          </w:p>
        </w:tc>
        <w:tc>
          <w:tcPr>
            <w:tcW w:w="1098" w:type="dxa"/>
          </w:tcPr>
          <w:p w14:paraId="6403EC00">
            <w:pPr>
              <w:pStyle w:val="10"/>
              <w:rPr>
                <w:rFonts w:ascii="Times New Roman"/>
                <w:sz w:val="22"/>
              </w:rPr>
            </w:pPr>
          </w:p>
        </w:tc>
        <w:tc>
          <w:tcPr>
            <w:tcW w:w="3182" w:type="dxa"/>
          </w:tcPr>
          <w:p w14:paraId="44C6145A">
            <w:pPr>
              <w:pStyle w:val="10"/>
              <w:spacing w:before="21" w:line="237" w:lineRule="auto"/>
              <w:ind w:left="35" w:right="230"/>
              <w:rPr>
                <w:sz w:val="24"/>
              </w:rPr>
            </w:pPr>
            <w:r>
              <w:rPr>
                <w:sz w:val="24"/>
              </w:rPr>
              <w:t xml:space="preserve">Библиотека ЦОК </w:t>
            </w:r>
            <w:r>
              <w:fldChar w:fldCharType="begin"/>
            </w:r>
            <w:r>
              <w:instrText xml:space="preserve"> HYPERLINK "https://m.edsoo.ru/8bc26918" \h </w:instrText>
            </w:r>
            <w:r>
              <w:fldChar w:fldCharType="separate"/>
            </w:r>
            <w:r>
              <w:rPr>
                <w:color w:val="0000FF"/>
                <w:spacing w:val="-14"/>
                <w:sz w:val="24"/>
              </w:rPr>
              <w:t>https://m.edsoo.ru/8bc26918</w:t>
            </w:r>
            <w:r>
              <w:rPr>
                <w:color w:val="0000FF"/>
                <w:spacing w:val="-14"/>
                <w:sz w:val="24"/>
              </w:rPr>
              <w:fldChar w:fldCharType="end"/>
            </w:r>
          </w:p>
        </w:tc>
      </w:tr>
      <w:tr w14:paraId="0F6EBF7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A08C9EB">
            <w:pPr>
              <w:pStyle w:val="10"/>
              <w:spacing w:before="11"/>
              <w:ind w:left="33"/>
              <w:rPr>
                <w:sz w:val="24"/>
              </w:rPr>
            </w:pPr>
            <w:r>
              <w:rPr>
                <w:spacing w:val="-5"/>
                <w:sz w:val="24"/>
              </w:rPr>
              <w:t>63</w:t>
            </w:r>
          </w:p>
        </w:tc>
        <w:tc>
          <w:tcPr>
            <w:tcW w:w="6466" w:type="dxa"/>
          </w:tcPr>
          <w:p w14:paraId="229CF46E">
            <w:pPr>
              <w:pStyle w:val="10"/>
              <w:spacing w:before="16" w:line="235" w:lineRule="auto"/>
              <w:ind w:left="35"/>
              <w:rPr>
                <w:sz w:val="24"/>
              </w:rPr>
            </w:pPr>
            <w:r>
              <w:rPr>
                <w:spacing w:val="-4"/>
                <w:sz w:val="24"/>
              </w:rPr>
              <w:t>Произведения</w:t>
            </w:r>
            <w:r>
              <w:rPr>
                <w:spacing w:val="-19"/>
                <w:sz w:val="24"/>
              </w:rPr>
              <w:t xml:space="preserve"> </w:t>
            </w:r>
            <w:r>
              <w:rPr>
                <w:spacing w:val="-4"/>
                <w:sz w:val="24"/>
              </w:rPr>
              <w:t>отечественной</w:t>
            </w:r>
            <w:r>
              <w:rPr>
                <w:spacing w:val="-13"/>
                <w:sz w:val="24"/>
              </w:rPr>
              <w:t xml:space="preserve"> </w:t>
            </w:r>
            <w:r>
              <w:rPr>
                <w:spacing w:val="-4"/>
                <w:sz w:val="24"/>
              </w:rPr>
              <w:t>литературы</w:t>
            </w:r>
            <w:r>
              <w:rPr>
                <w:spacing w:val="-12"/>
                <w:sz w:val="24"/>
              </w:rPr>
              <w:t xml:space="preserve"> </w:t>
            </w:r>
            <w:r>
              <w:rPr>
                <w:spacing w:val="-4"/>
                <w:sz w:val="24"/>
              </w:rPr>
              <w:t>о</w:t>
            </w:r>
            <w:r>
              <w:rPr>
                <w:spacing w:val="-24"/>
                <w:sz w:val="24"/>
              </w:rPr>
              <w:t xml:space="preserve"> </w:t>
            </w:r>
            <w:r>
              <w:rPr>
                <w:spacing w:val="-4"/>
                <w:sz w:val="24"/>
              </w:rPr>
              <w:t>природе</w:t>
            </w:r>
            <w:r>
              <w:rPr>
                <w:spacing w:val="-26"/>
                <w:sz w:val="24"/>
              </w:rPr>
              <w:t xml:space="preserve"> </w:t>
            </w:r>
            <w:r>
              <w:rPr>
                <w:spacing w:val="-4"/>
                <w:sz w:val="24"/>
              </w:rPr>
              <w:t xml:space="preserve">и </w:t>
            </w:r>
            <w:r>
              <w:rPr>
                <w:spacing w:val="-10"/>
                <w:sz w:val="24"/>
              </w:rPr>
              <w:t>животных. Связь</w:t>
            </w:r>
            <w:r>
              <w:rPr>
                <w:spacing w:val="-28"/>
                <w:sz w:val="24"/>
              </w:rPr>
              <w:t xml:space="preserve"> </w:t>
            </w:r>
            <w:r>
              <w:rPr>
                <w:spacing w:val="-10"/>
                <w:sz w:val="24"/>
              </w:rPr>
              <w:t>с</w:t>
            </w:r>
            <w:r>
              <w:rPr>
                <w:spacing w:val="-18"/>
                <w:sz w:val="24"/>
              </w:rPr>
              <w:t xml:space="preserve"> </w:t>
            </w:r>
            <w:r>
              <w:rPr>
                <w:spacing w:val="-10"/>
                <w:sz w:val="24"/>
              </w:rPr>
              <w:t>народными</w:t>
            </w:r>
            <w:r>
              <w:rPr>
                <w:spacing w:val="-24"/>
                <w:sz w:val="24"/>
              </w:rPr>
              <w:t xml:space="preserve"> </w:t>
            </w:r>
            <w:r>
              <w:rPr>
                <w:spacing w:val="-10"/>
                <w:sz w:val="24"/>
              </w:rPr>
              <w:t>сказками. Авторская</w:t>
            </w:r>
            <w:r>
              <w:rPr>
                <w:spacing w:val="-28"/>
                <w:sz w:val="24"/>
              </w:rPr>
              <w:t xml:space="preserve"> </w:t>
            </w:r>
            <w:r>
              <w:rPr>
                <w:spacing w:val="-10"/>
                <w:sz w:val="24"/>
              </w:rPr>
              <w:t>позиция</w:t>
            </w:r>
          </w:p>
        </w:tc>
        <w:tc>
          <w:tcPr>
            <w:tcW w:w="671" w:type="dxa"/>
          </w:tcPr>
          <w:p w14:paraId="63490983">
            <w:pPr>
              <w:pStyle w:val="10"/>
              <w:spacing w:before="11"/>
              <w:ind w:left="34" w:right="2"/>
              <w:jc w:val="center"/>
              <w:rPr>
                <w:sz w:val="24"/>
              </w:rPr>
            </w:pPr>
            <w:r>
              <w:rPr>
                <w:spacing w:val="-10"/>
                <w:sz w:val="24"/>
              </w:rPr>
              <w:t>1</w:t>
            </w:r>
          </w:p>
        </w:tc>
        <w:tc>
          <w:tcPr>
            <w:tcW w:w="1573" w:type="dxa"/>
          </w:tcPr>
          <w:p w14:paraId="000441D9">
            <w:pPr>
              <w:pStyle w:val="10"/>
              <w:rPr>
                <w:rFonts w:ascii="Times New Roman"/>
                <w:sz w:val="22"/>
              </w:rPr>
            </w:pPr>
          </w:p>
        </w:tc>
        <w:tc>
          <w:tcPr>
            <w:tcW w:w="1634" w:type="dxa"/>
          </w:tcPr>
          <w:p w14:paraId="3921A743">
            <w:pPr>
              <w:pStyle w:val="10"/>
              <w:rPr>
                <w:rFonts w:ascii="Times New Roman"/>
                <w:sz w:val="22"/>
              </w:rPr>
            </w:pPr>
          </w:p>
        </w:tc>
        <w:tc>
          <w:tcPr>
            <w:tcW w:w="1098" w:type="dxa"/>
          </w:tcPr>
          <w:p w14:paraId="4C521845">
            <w:pPr>
              <w:pStyle w:val="10"/>
              <w:rPr>
                <w:rFonts w:ascii="Times New Roman"/>
                <w:sz w:val="22"/>
              </w:rPr>
            </w:pPr>
          </w:p>
        </w:tc>
        <w:tc>
          <w:tcPr>
            <w:tcW w:w="3182" w:type="dxa"/>
          </w:tcPr>
          <w:p w14:paraId="486E83A1">
            <w:pPr>
              <w:pStyle w:val="10"/>
              <w:spacing w:before="23" w:line="237" w:lineRule="auto"/>
              <w:ind w:left="35" w:right="236"/>
              <w:rPr>
                <w:sz w:val="24"/>
              </w:rPr>
            </w:pPr>
            <w:r>
              <w:rPr>
                <w:sz w:val="24"/>
              </w:rPr>
              <w:t xml:space="preserve">Библиотека ЦОК </w:t>
            </w:r>
            <w:r>
              <w:fldChar w:fldCharType="begin"/>
            </w:r>
            <w:r>
              <w:instrText xml:space="preserve"> HYPERLINK "https://m.edsoo.ru/8bc26a6c" \h </w:instrText>
            </w:r>
            <w:r>
              <w:fldChar w:fldCharType="separate"/>
            </w:r>
            <w:r>
              <w:rPr>
                <w:color w:val="0000FF"/>
                <w:spacing w:val="-14"/>
                <w:sz w:val="24"/>
              </w:rPr>
              <w:t>https://m.edsoo.ru/8bc26a6c</w:t>
            </w:r>
            <w:r>
              <w:rPr>
                <w:color w:val="0000FF"/>
                <w:spacing w:val="-14"/>
                <w:sz w:val="24"/>
              </w:rPr>
              <w:fldChar w:fldCharType="end"/>
            </w:r>
          </w:p>
        </w:tc>
      </w:tr>
      <w:tr w14:paraId="59A890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42B8EA8">
            <w:pPr>
              <w:pStyle w:val="10"/>
              <w:spacing w:before="11"/>
              <w:ind w:left="33"/>
              <w:rPr>
                <w:sz w:val="24"/>
              </w:rPr>
            </w:pPr>
            <w:r>
              <w:rPr>
                <w:spacing w:val="-5"/>
                <w:sz w:val="24"/>
              </w:rPr>
              <w:t>64</w:t>
            </w:r>
          </w:p>
        </w:tc>
        <w:tc>
          <w:tcPr>
            <w:tcW w:w="6466" w:type="dxa"/>
          </w:tcPr>
          <w:p w14:paraId="79F8FED2">
            <w:pPr>
              <w:pStyle w:val="10"/>
              <w:spacing w:before="16" w:line="235" w:lineRule="auto"/>
              <w:ind w:left="35" w:right="132"/>
              <w:rPr>
                <w:sz w:val="24"/>
              </w:rPr>
            </w:pPr>
            <w:r>
              <w:rPr>
                <w:spacing w:val="-12"/>
                <w:sz w:val="24"/>
              </w:rPr>
              <w:t>Резервный</w:t>
            </w:r>
            <w:r>
              <w:rPr>
                <w:spacing w:val="-20"/>
                <w:sz w:val="24"/>
              </w:rPr>
              <w:t xml:space="preserve"> </w:t>
            </w:r>
            <w:r>
              <w:rPr>
                <w:spacing w:val="-12"/>
                <w:sz w:val="24"/>
              </w:rPr>
              <w:t>урок.</w:t>
            </w:r>
            <w:r>
              <w:rPr>
                <w:spacing w:val="-1"/>
                <w:sz w:val="24"/>
              </w:rPr>
              <w:t xml:space="preserve"> </w:t>
            </w:r>
            <w:r>
              <w:rPr>
                <w:spacing w:val="-12"/>
                <w:sz w:val="24"/>
              </w:rPr>
              <w:t>Произведения</w:t>
            </w:r>
            <w:r>
              <w:rPr>
                <w:spacing w:val="-25"/>
                <w:sz w:val="24"/>
              </w:rPr>
              <w:t xml:space="preserve"> </w:t>
            </w:r>
            <w:r>
              <w:rPr>
                <w:spacing w:val="-12"/>
                <w:sz w:val="24"/>
              </w:rPr>
              <w:t>русских писателей</w:t>
            </w:r>
            <w:r>
              <w:rPr>
                <w:spacing w:val="-20"/>
                <w:sz w:val="24"/>
              </w:rPr>
              <w:t xml:space="preserve"> </w:t>
            </w:r>
            <w:r>
              <w:rPr>
                <w:spacing w:val="-12"/>
                <w:sz w:val="24"/>
              </w:rPr>
              <w:t>о</w:t>
            </w:r>
            <w:r>
              <w:rPr>
                <w:spacing w:val="-29"/>
                <w:sz w:val="24"/>
              </w:rPr>
              <w:t xml:space="preserve"> </w:t>
            </w:r>
            <w:r>
              <w:rPr>
                <w:spacing w:val="-12"/>
                <w:sz w:val="24"/>
              </w:rPr>
              <w:t xml:space="preserve">природе </w:t>
            </w:r>
            <w:r>
              <w:rPr>
                <w:spacing w:val="-2"/>
                <w:sz w:val="24"/>
              </w:rPr>
              <w:t>и</w:t>
            </w:r>
            <w:r>
              <w:rPr>
                <w:spacing w:val="-28"/>
                <w:sz w:val="24"/>
              </w:rPr>
              <w:t xml:space="preserve"> </w:t>
            </w:r>
            <w:r>
              <w:rPr>
                <w:spacing w:val="-2"/>
                <w:sz w:val="24"/>
              </w:rPr>
              <w:t>животных.</w:t>
            </w:r>
            <w:r>
              <w:rPr>
                <w:spacing w:val="-17"/>
                <w:sz w:val="24"/>
              </w:rPr>
              <w:t xml:space="preserve"> </w:t>
            </w:r>
            <w:r>
              <w:rPr>
                <w:spacing w:val="-2"/>
                <w:sz w:val="24"/>
              </w:rPr>
              <w:t>Темы,</w:t>
            </w:r>
            <w:r>
              <w:rPr>
                <w:spacing w:val="-16"/>
                <w:sz w:val="24"/>
              </w:rPr>
              <w:t xml:space="preserve"> </w:t>
            </w:r>
            <w:r>
              <w:rPr>
                <w:spacing w:val="-2"/>
                <w:sz w:val="24"/>
              </w:rPr>
              <w:t>идеи,</w:t>
            </w:r>
            <w:r>
              <w:rPr>
                <w:spacing w:val="-16"/>
                <w:sz w:val="24"/>
              </w:rPr>
              <w:t xml:space="preserve"> </w:t>
            </w:r>
            <w:r>
              <w:rPr>
                <w:spacing w:val="-2"/>
                <w:sz w:val="24"/>
              </w:rPr>
              <w:t>проблемы.</w:t>
            </w:r>
            <w:r>
              <w:rPr>
                <w:spacing w:val="-16"/>
                <w:sz w:val="24"/>
              </w:rPr>
              <w:t xml:space="preserve"> </w:t>
            </w:r>
            <w:r>
              <w:rPr>
                <w:spacing w:val="-2"/>
                <w:sz w:val="24"/>
              </w:rPr>
              <w:t>Итоговый</w:t>
            </w:r>
            <w:r>
              <w:rPr>
                <w:spacing w:val="-28"/>
                <w:sz w:val="24"/>
              </w:rPr>
              <w:t xml:space="preserve"> </w:t>
            </w:r>
            <w:r>
              <w:rPr>
                <w:spacing w:val="-2"/>
                <w:sz w:val="24"/>
              </w:rPr>
              <w:t>урок</w:t>
            </w:r>
          </w:p>
        </w:tc>
        <w:tc>
          <w:tcPr>
            <w:tcW w:w="671" w:type="dxa"/>
          </w:tcPr>
          <w:p w14:paraId="5CBBF56E">
            <w:pPr>
              <w:pStyle w:val="10"/>
              <w:spacing w:before="11"/>
              <w:ind w:left="34" w:right="2"/>
              <w:jc w:val="center"/>
              <w:rPr>
                <w:sz w:val="24"/>
              </w:rPr>
            </w:pPr>
            <w:r>
              <w:rPr>
                <w:spacing w:val="-10"/>
                <w:sz w:val="24"/>
              </w:rPr>
              <w:t>1</w:t>
            </w:r>
          </w:p>
        </w:tc>
        <w:tc>
          <w:tcPr>
            <w:tcW w:w="1573" w:type="dxa"/>
          </w:tcPr>
          <w:p w14:paraId="3937FD8F">
            <w:pPr>
              <w:pStyle w:val="10"/>
              <w:rPr>
                <w:rFonts w:ascii="Times New Roman"/>
                <w:sz w:val="22"/>
              </w:rPr>
            </w:pPr>
          </w:p>
        </w:tc>
        <w:tc>
          <w:tcPr>
            <w:tcW w:w="1634" w:type="dxa"/>
          </w:tcPr>
          <w:p w14:paraId="1A8DDF32">
            <w:pPr>
              <w:pStyle w:val="10"/>
              <w:rPr>
                <w:rFonts w:ascii="Times New Roman"/>
                <w:sz w:val="22"/>
              </w:rPr>
            </w:pPr>
          </w:p>
        </w:tc>
        <w:tc>
          <w:tcPr>
            <w:tcW w:w="1098" w:type="dxa"/>
          </w:tcPr>
          <w:p w14:paraId="77359802">
            <w:pPr>
              <w:pStyle w:val="10"/>
              <w:rPr>
                <w:rFonts w:ascii="Times New Roman"/>
                <w:sz w:val="22"/>
              </w:rPr>
            </w:pPr>
          </w:p>
        </w:tc>
        <w:tc>
          <w:tcPr>
            <w:tcW w:w="3182" w:type="dxa"/>
          </w:tcPr>
          <w:p w14:paraId="49F0BB37">
            <w:pPr>
              <w:pStyle w:val="10"/>
              <w:rPr>
                <w:rFonts w:ascii="Times New Roman"/>
                <w:sz w:val="22"/>
              </w:rPr>
            </w:pPr>
          </w:p>
        </w:tc>
      </w:tr>
      <w:tr w14:paraId="3AB7184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0DE16566">
            <w:pPr>
              <w:pStyle w:val="10"/>
              <w:spacing w:before="11"/>
              <w:ind w:left="33"/>
              <w:rPr>
                <w:sz w:val="24"/>
              </w:rPr>
            </w:pPr>
            <w:r>
              <w:rPr>
                <w:spacing w:val="-5"/>
                <w:sz w:val="24"/>
              </w:rPr>
              <w:t>65</w:t>
            </w:r>
          </w:p>
        </w:tc>
        <w:tc>
          <w:tcPr>
            <w:tcW w:w="6466" w:type="dxa"/>
          </w:tcPr>
          <w:p w14:paraId="5EB7F9A1">
            <w:pPr>
              <w:pStyle w:val="10"/>
              <w:spacing w:before="21" w:line="277" w:lineRule="exact"/>
              <w:ind w:left="35"/>
              <w:rPr>
                <w:sz w:val="24"/>
              </w:rPr>
            </w:pPr>
            <w:r>
              <w:rPr>
                <w:w w:val="90"/>
                <w:sz w:val="24"/>
              </w:rPr>
              <w:t>А.</w:t>
            </w:r>
            <w:r>
              <w:rPr>
                <w:spacing w:val="3"/>
                <w:sz w:val="24"/>
              </w:rPr>
              <w:t xml:space="preserve"> </w:t>
            </w:r>
            <w:r>
              <w:rPr>
                <w:w w:val="90"/>
                <w:sz w:val="24"/>
              </w:rPr>
              <w:t>П.</w:t>
            </w:r>
            <w:r>
              <w:rPr>
                <w:spacing w:val="7"/>
                <w:sz w:val="24"/>
              </w:rPr>
              <w:t xml:space="preserve"> </w:t>
            </w:r>
            <w:r>
              <w:rPr>
                <w:w w:val="90"/>
                <w:sz w:val="24"/>
              </w:rPr>
              <w:t>Платонов.</w:t>
            </w:r>
            <w:r>
              <w:rPr>
                <w:spacing w:val="-4"/>
                <w:sz w:val="24"/>
              </w:rPr>
              <w:t xml:space="preserve"> </w:t>
            </w:r>
            <w:r>
              <w:rPr>
                <w:w w:val="90"/>
                <w:sz w:val="24"/>
              </w:rPr>
              <w:t>Рассказы</w:t>
            </w:r>
            <w:r>
              <w:rPr>
                <w:spacing w:val="-2"/>
                <w:w w:val="90"/>
                <w:sz w:val="24"/>
              </w:rPr>
              <w:t xml:space="preserve"> </w:t>
            </w:r>
            <w:r>
              <w:rPr>
                <w:w w:val="90"/>
                <w:sz w:val="24"/>
              </w:rPr>
              <w:t>(один</w:t>
            </w:r>
            <w:r>
              <w:rPr>
                <w:spacing w:val="-5"/>
                <w:w w:val="90"/>
                <w:sz w:val="24"/>
              </w:rPr>
              <w:t xml:space="preserve"> </w:t>
            </w:r>
            <w:r>
              <w:rPr>
                <w:w w:val="90"/>
                <w:sz w:val="24"/>
              </w:rPr>
              <w:t>по</w:t>
            </w:r>
            <w:r>
              <w:rPr>
                <w:spacing w:val="-15"/>
                <w:w w:val="90"/>
                <w:sz w:val="24"/>
              </w:rPr>
              <w:t xml:space="preserve"> </w:t>
            </w:r>
            <w:r>
              <w:rPr>
                <w:w w:val="90"/>
                <w:sz w:val="24"/>
              </w:rPr>
              <w:t>выбору).</w:t>
            </w:r>
            <w:r>
              <w:rPr>
                <w:spacing w:val="-1"/>
                <w:sz w:val="24"/>
              </w:rPr>
              <w:t xml:space="preserve"> </w:t>
            </w:r>
            <w:r>
              <w:rPr>
                <w:spacing w:val="-2"/>
                <w:w w:val="90"/>
                <w:sz w:val="24"/>
              </w:rPr>
              <w:t>Например,</w:t>
            </w:r>
          </w:p>
          <w:p w14:paraId="662FA1AF">
            <w:pPr>
              <w:pStyle w:val="10"/>
              <w:spacing w:line="277" w:lineRule="exact"/>
              <w:ind w:left="35"/>
              <w:rPr>
                <w:sz w:val="24"/>
              </w:rPr>
            </w:pPr>
            <w:r>
              <w:rPr>
                <w:w w:val="85"/>
                <w:sz w:val="24"/>
              </w:rPr>
              <w:t>«К</w:t>
            </w:r>
            <w:r>
              <w:rPr>
                <w:spacing w:val="-30"/>
                <w:w w:val="85"/>
                <w:sz w:val="24"/>
              </w:rPr>
              <w:t xml:space="preserve"> </w:t>
            </w:r>
            <w:r>
              <w:rPr>
                <w:w w:val="85"/>
                <w:sz w:val="24"/>
              </w:rPr>
              <w:t>орова»,</w:t>
            </w:r>
            <w:r>
              <w:rPr>
                <w:spacing w:val="-8"/>
                <w:sz w:val="24"/>
              </w:rPr>
              <w:t xml:space="preserve"> </w:t>
            </w:r>
            <w:r>
              <w:rPr>
                <w:w w:val="85"/>
                <w:sz w:val="24"/>
              </w:rPr>
              <w:t>«Никита»</w:t>
            </w:r>
            <w:r>
              <w:rPr>
                <w:spacing w:val="13"/>
                <w:sz w:val="24"/>
              </w:rPr>
              <w:t xml:space="preserve"> </w:t>
            </w:r>
            <w:r>
              <w:rPr>
                <w:w w:val="85"/>
                <w:sz w:val="24"/>
              </w:rPr>
              <w:t>и</w:t>
            </w:r>
            <w:r>
              <w:rPr>
                <w:spacing w:val="-3"/>
                <w:w w:val="85"/>
                <w:sz w:val="24"/>
              </w:rPr>
              <w:t xml:space="preserve"> </w:t>
            </w:r>
            <w:r>
              <w:rPr>
                <w:w w:val="85"/>
                <w:sz w:val="24"/>
              </w:rPr>
              <w:t>др.</w:t>
            </w:r>
            <w:r>
              <w:rPr>
                <w:spacing w:val="1"/>
                <w:sz w:val="24"/>
              </w:rPr>
              <w:t xml:space="preserve"> </w:t>
            </w:r>
            <w:r>
              <w:rPr>
                <w:w w:val="85"/>
                <w:sz w:val="24"/>
              </w:rPr>
              <w:t>Т</w:t>
            </w:r>
            <w:r>
              <w:rPr>
                <w:spacing w:val="-31"/>
                <w:w w:val="85"/>
                <w:sz w:val="24"/>
              </w:rPr>
              <w:t xml:space="preserve"> </w:t>
            </w:r>
            <w:r>
              <w:rPr>
                <w:w w:val="85"/>
                <w:sz w:val="24"/>
              </w:rPr>
              <w:t>ема,</w:t>
            </w:r>
            <w:r>
              <w:rPr>
                <w:spacing w:val="2"/>
                <w:sz w:val="24"/>
              </w:rPr>
              <w:t xml:space="preserve"> </w:t>
            </w:r>
            <w:r>
              <w:rPr>
                <w:w w:val="85"/>
                <w:sz w:val="24"/>
              </w:rPr>
              <w:t>идея,</w:t>
            </w:r>
            <w:r>
              <w:rPr>
                <w:spacing w:val="4"/>
                <w:sz w:val="24"/>
              </w:rPr>
              <w:t xml:space="preserve"> </w:t>
            </w:r>
            <w:r>
              <w:rPr>
                <w:spacing w:val="-2"/>
                <w:w w:val="85"/>
                <w:sz w:val="24"/>
              </w:rPr>
              <w:t>проблематика</w:t>
            </w:r>
          </w:p>
        </w:tc>
        <w:tc>
          <w:tcPr>
            <w:tcW w:w="671" w:type="dxa"/>
          </w:tcPr>
          <w:p w14:paraId="607E299E">
            <w:pPr>
              <w:pStyle w:val="10"/>
              <w:spacing w:before="11"/>
              <w:ind w:left="34" w:right="2"/>
              <w:jc w:val="center"/>
              <w:rPr>
                <w:sz w:val="24"/>
              </w:rPr>
            </w:pPr>
            <w:r>
              <w:rPr>
                <w:spacing w:val="-10"/>
                <w:sz w:val="24"/>
              </w:rPr>
              <w:t>1</w:t>
            </w:r>
          </w:p>
        </w:tc>
        <w:tc>
          <w:tcPr>
            <w:tcW w:w="1573" w:type="dxa"/>
          </w:tcPr>
          <w:p w14:paraId="698D4ABE">
            <w:pPr>
              <w:pStyle w:val="10"/>
              <w:rPr>
                <w:rFonts w:ascii="Times New Roman"/>
                <w:sz w:val="22"/>
              </w:rPr>
            </w:pPr>
          </w:p>
        </w:tc>
        <w:tc>
          <w:tcPr>
            <w:tcW w:w="1634" w:type="dxa"/>
          </w:tcPr>
          <w:p w14:paraId="7129EA8A">
            <w:pPr>
              <w:pStyle w:val="10"/>
              <w:rPr>
                <w:rFonts w:ascii="Times New Roman"/>
                <w:sz w:val="22"/>
              </w:rPr>
            </w:pPr>
          </w:p>
        </w:tc>
        <w:tc>
          <w:tcPr>
            <w:tcW w:w="1098" w:type="dxa"/>
          </w:tcPr>
          <w:p w14:paraId="7FDEC524">
            <w:pPr>
              <w:pStyle w:val="10"/>
              <w:rPr>
                <w:rFonts w:ascii="Times New Roman"/>
                <w:sz w:val="22"/>
              </w:rPr>
            </w:pPr>
          </w:p>
        </w:tc>
        <w:tc>
          <w:tcPr>
            <w:tcW w:w="3182" w:type="dxa"/>
          </w:tcPr>
          <w:p w14:paraId="2EE6E9B0">
            <w:pPr>
              <w:pStyle w:val="10"/>
              <w:rPr>
                <w:rFonts w:ascii="Times New Roman"/>
                <w:sz w:val="22"/>
              </w:rPr>
            </w:pPr>
          </w:p>
        </w:tc>
      </w:tr>
      <w:tr w14:paraId="0019C4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684E08D">
            <w:pPr>
              <w:pStyle w:val="10"/>
              <w:spacing w:before="9"/>
              <w:ind w:left="33"/>
              <w:rPr>
                <w:sz w:val="24"/>
              </w:rPr>
            </w:pPr>
            <w:r>
              <w:rPr>
                <w:spacing w:val="-5"/>
                <w:sz w:val="24"/>
              </w:rPr>
              <w:t>66</w:t>
            </w:r>
          </w:p>
        </w:tc>
        <w:tc>
          <w:tcPr>
            <w:tcW w:w="6466" w:type="dxa"/>
          </w:tcPr>
          <w:p w14:paraId="23A72919">
            <w:pPr>
              <w:pStyle w:val="10"/>
              <w:spacing w:before="19" w:line="277" w:lineRule="exact"/>
              <w:ind w:left="35"/>
              <w:rPr>
                <w:sz w:val="24"/>
              </w:rPr>
            </w:pPr>
            <w:r>
              <w:rPr>
                <w:w w:val="90"/>
                <w:sz w:val="24"/>
              </w:rPr>
              <w:t>А.</w:t>
            </w:r>
            <w:r>
              <w:rPr>
                <w:spacing w:val="3"/>
                <w:sz w:val="24"/>
              </w:rPr>
              <w:t xml:space="preserve"> </w:t>
            </w:r>
            <w:r>
              <w:rPr>
                <w:w w:val="90"/>
                <w:sz w:val="24"/>
              </w:rPr>
              <w:t>П.</w:t>
            </w:r>
            <w:r>
              <w:rPr>
                <w:spacing w:val="7"/>
                <w:sz w:val="24"/>
              </w:rPr>
              <w:t xml:space="preserve"> </w:t>
            </w:r>
            <w:r>
              <w:rPr>
                <w:w w:val="90"/>
                <w:sz w:val="24"/>
              </w:rPr>
              <w:t>Платонов.</w:t>
            </w:r>
            <w:r>
              <w:rPr>
                <w:spacing w:val="-4"/>
                <w:sz w:val="24"/>
              </w:rPr>
              <w:t xml:space="preserve"> </w:t>
            </w:r>
            <w:r>
              <w:rPr>
                <w:w w:val="90"/>
                <w:sz w:val="24"/>
              </w:rPr>
              <w:t>Рассказы</w:t>
            </w:r>
            <w:r>
              <w:rPr>
                <w:spacing w:val="-2"/>
                <w:w w:val="90"/>
                <w:sz w:val="24"/>
              </w:rPr>
              <w:t xml:space="preserve"> </w:t>
            </w:r>
            <w:r>
              <w:rPr>
                <w:w w:val="90"/>
                <w:sz w:val="24"/>
              </w:rPr>
              <w:t>(один</w:t>
            </w:r>
            <w:r>
              <w:rPr>
                <w:spacing w:val="-5"/>
                <w:w w:val="90"/>
                <w:sz w:val="24"/>
              </w:rPr>
              <w:t xml:space="preserve"> </w:t>
            </w:r>
            <w:r>
              <w:rPr>
                <w:w w:val="90"/>
                <w:sz w:val="24"/>
              </w:rPr>
              <w:t>по</w:t>
            </w:r>
            <w:r>
              <w:rPr>
                <w:spacing w:val="-15"/>
                <w:w w:val="90"/>
                <w:sz w:val="24"/>
              </w:rPr>
              <w:t xml:space="preserve"> </w:t>
            </w:r>
            <w:r>
              <w:rPr>
                <w:w w:val="90"/>
                <w:sz w:val="24"/>
              </w:rPr>
              <w:t>выбору).</w:t>
            </w:r>
            <w:r>
              <w:rPr>
                <w:spacing w:val="-1"/>
                <w:sz w:val="24"/>
              </w:rPr>
              <w:t xml:space="preserve"> </w:t>
            </w:r>
            <w:r>
              <w:rPr>
                <w:spacing w:val="-2"/>
                <w:w w:val="90"/>
                <w:sz w:val="24"/>
              </w:rPr>
              <w:t>Например,</w:t>
            </w:r>
          </w:p>
          <w:p w14:paraId="7F6989CE">
            <w:pPr>
              <w:pStyle w:val="10"/>
              <w:spacing w:line="277" w:lineRule="exact"/>
              <w:ind w:left="35"/>
              <w:rPr>
                <w:sz w:val="24"/>
              </w:rPr>
            </w:pPr>
            <w:r>
              <w:rPr>
                <w:w w:val="85"/>
                <w:sz w:val="24"/>
              </w:rPr>
              <w:t>«К</w:t>
            </w:r>
            <w:r>
              <w:rPr>
                <w:spacing w:val="-9"/>
                <w:w w:val="85"/>
                <w:sz w:val="24"/>
              </w:rPr>
              <w:t xml:space="preserve"> </w:t>
            </w:r>
            <w:r>
              <w:rPr>
                <w:w w:val="85"/>
                <w:sz w:val="24"/>
              </w:rPr>
              <w:t>орова»,</w:t>
            </w:r>
            <w:r>
              <w:rPr>
                <w:spacing w:val="23"/>
                <w:sz w:val="24"/>
              </w:rPr>
              <w:t xml:space="preserve"> </w:t>
            </w:r>
            <w:r>
              <w:rPr>
                <w:w w:val="85"/>
                <w:sz w:val="24"/>
              </w:rPr>
              <w:t>«Никита»</w:t>
            </w:r>
            <w:r>
              <w:rPr>
                <w:spacing w:val="39"/>
                <w:sz w:val="24"/>
              </w:rPr>
              <w:t xml:space="preserve"> </w:t>
            </w:r>
            <w:r>
              <w:rPr>
                <w:w w:val="85"/>
                <w:sz w:val="24"/>
              </w:rPr>
              <w:t>и</w:t>
            </w:r>
            <w:r>
              <w:rPr>
                <w:spacing w:val="2"/>
                <w:sz w:val="24"/>
              </w:rPr>
              <w:t xml:space="preserve"> </w:t>
            </w:r>
            <w:r>
              <w:rPr>
                <w:w w:val="85"/>
                <w:sz w:val="24"/>
              </w:rPr>
              <w:t>др.</w:t>
            </w:r>
            <w:r>
              <w:rPr>
                <w:spacing w:val="22"/>
                <w:sz w:val="24"/>
              </w:rPr>
              <w:t xml:space="preserve"> </w:t>
            </w:r>
            <w:r>
              <w:rPr>
                <w:w w:val="85"/>
                <w:sz w:val="24"/>
              </w:rPr>
              <w:t>Система</w:t>
            </w:r>
            <w:r>
              <w:rPr>
                <w:spacing w:val="2"/>
                <w:sz w:val="24"/>
              </w:rPr>
              <w:t xml:space="preserve"> </w:t>
            </w:r>
            <w:r>
              <w:rPr>
                <w:spacing w:val="-2"/>
                <w:w w:val="85"/>
                <w:sz w:val="24"/>
              </w:rPr>
              <w:t>образов</w:t>
            </w:r>
          </w:p>
        </w:tc>
        <w:tc>
          <w:tcPr>
            <w:tcW w:w="671" w:type="dxa"/>
          </w:tcPr>
          <w:p w14:paraId="4D0D1E3A">
            <w:pPr>
              <w:pStyle w:val="10"/>
              <w:spacing w:before="9"/>
              <w:ind w:left="34" w:right="2"/>
              <w:jc w:val="center"/>
              <w:rPr>
                <w:sz w:val="24"/>
              </w:rPr>
            </w:pPr>
            <w:r>
              <w:rPr>
                <w:spacing w:val="-10"/>
                <w:sz w:val="24"/>
              </w:rPr>
              <w:t>1</w:t>
            </w:r>
          </w:p>
        </w:tc>
        <w:tc>
          <w:tcPr>
            <w:tcW w:w="1573" w:type="dxa"/>
          </w:tcPr>
          <w:p w14:paraId="63B1AD2D">
            <w:pPr>
              <w:pStyle w:val="10"/>
              <w:rPr>
                <w:rFonts w:ascii="Times New Roman"/>
                <w:sz w:val="22"/>
              </w:rPr>
            </w:pPr>
          </w:p>
        </w:tc>
        <w:tc>
          <w:tcPr>
            <w:tcW w:w="1634" w:type="dxa"/>
          </w:tcPr>
          <w:p w14:paraId="2D8E2BF3">
            <w:pPr>
              <w:pStyle w:val="10"/>
              <w:rPr>
                <w:rFonts w:ascii="Times New Roman"/>
                <w:sz w:val="22"/>
              </w:rPr>
            </w:pPr>
          </w:p>
        </w:tc>
        <w:tc>
          <w:tcPr>
            <w:tcW w:w="1098" w:type="dxa"/>
          </w:tcPr>
          <w:p w14:paraId="4785BBE0">
            <w:pPr>
              <w:pStyle w:val="10"/>
              <w:rPr>
                <w:rFonts w:ascii="Times New Roman"/>
                <w:sz w:val="22"/>
              </w:rPr>
            </w:pPr>
          </w:p>
        </w:tc>
        <w:tc>
          <w:tcPr>
            <w:tcW w:w="3182" w:type="dxa"/>
          </w:tcPr>
          <w:p w14:paraId="47F16421">
            <w:pPr>
              <w:pStyle w:val="10"/>
              <w:rPr>
                <w:rFonts w:ascii="Times New Roman"/>
                <w:sz w:val="22"/>
              </w:rPr>
            </w:pPr>
          </w:p>
        </w:tc>
      </w:tr>
      <w:tr w14:paraId="0BF9AB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76E5D6C">
            <w:pPr>
              <w:pStyle w:val="10"/>
              <w:spacing w:before="10"/>
              <w:ind w:left="33"/>
              <w:rPr>
                <w:sz w:val="24"/>
              </w:rPr>
            </w:pPr>
            <w:r>
              <w:rPr>
                <w:spacing w:val="-5"/>
                <w:sz w:val="24"/>
              </w:rPr>
              <w:t>67</w:t>
            </w:r>
          </w:p>
        </w:tc>
        <w:tc>
          <w:tcPr>
            <w:tcW w:w="6466" w:type="dxa"/>
          </w:tcPr>
          <w:p w14:paraId="30F320D6">
            <w:pPr>
              <w:pStyle w:val="10"/>
              <w:spacing w:before="12" w:line="237" w:lineRule="auto"/>
              <w:ind w:left="35"/>
              <w:rPr>
                <w:sz w:val="24"/>
              </w:rPr>
            </w:pPr>
            <w:r>
              <w:rPr>
                <w:w w:val="85"/>
                <w:sz w:val="24"/>
              </w:rPr>
              <w:t>В</w:t>
            </w:r>
            <w:r>
              <w:rPr>
                <w:spacing w:val="-17"/>
                <w:w w:val="85"/>
                <w:sz w:val="24"/>
              </w:rPr>
              <w:t xml:space="preserve"> </w:t>
            </w:r>
            <w:r>
              <w:rPr>
                <w:w w:val="85"/>
                <w:sz w:val="24"/>
              </w:rPr>
              <w:t xml:space="preserve">. П. Астафьев. Рассказ «В асюткино озеро». Тема, идея </w:t>
            </w:r>
            <w:r>
              <w:rPr>
                <w:spacing w:val="-2"/>
                <w:sz w:val="24"/>
              </w:rPr>
              <w:t>произведения</w:t>
            </w:r>
          </w:p>
        </w:tc>
        <w:tc>
          <w:tcPr>
            <w:tcW w:w="671" w:type="dxa"/>
          </w:tcPr>
          <w:p w14:paraId="595A18FF">
            <w:pPr>
              <w:pStyle w:val="10"/>
              <w:spacing w:before="10"/>
              <w:ind w:left="34" w:right="2"/>
              <w:jc w:val="center"/>
              <w:rPr>
                <w:sz w:val="24"/>
              </w:rPr>
            </w:pPr>
            <w:r>
              <w:rPr>
                <w:spacing w:val="-10"/>
                <w:sz w:val="24"/>
              </w:rPr>
              <w:t>1</w:t>
            </w:r>
          </w:p>
        </w:tc>
        <w:tc>
          <w:tcPr>
            <w:tcW w:w="1573" w:type="dxa"/>
          </w:tcPr>
          <w:p w14:paraId="3FB1C4C8">
            <w:pPr>
              <w:pStyle w:val="10"/>
              <w:rPr>
                <w:rFonts w:ascii="Times New Roman"/>
                <w:sz w:val="22"/>
              </w:rPr>
            </w:pPr>
          </w:p>
        </w:tc>
        <w:tc>
          <w:tcPr>
            <w:tcW w:w="1634" w:type="dxa"/>
          </w:tcPr>
          <w:p w14:paraId="0DA54A59">
            <w:pPr>
              <w:pStyle w:val="10"/>
              <w:rPr>
                <w:rFonts w:ascii="Times New Roman"/>
                <w:sz w:val="22"/>
              </w:rPr>
            </w:pPr>
          </w:p>
        </w:tc>
        <w:tc>
          <w:tcPr>
            <w:tcW w:w="1098" w:type="dxa"/>
          </w:tcPr>
          <w:p w14:paraId="2E34C028">
            <w:pPr>
              <w:pStyle w:val="10"/>
              <w:rPr>
                <w:rFonts w:ascii="Times New Roman"/>
                <w:sz w:val="22"/>
              </w:rPr>
            </w:pPr>
          </w:p>
        </w:tc>
        <w:tc>
          <w:tcPr>
            <w:tcW w:w="3182" w:type="dxa"/>
          </w:tcPr>
          <w:p w14:paraId="44CEB6A0">
            <w:pPr>
              <w:pStyle w:val="10"/>
              <w:spacing w:before="21" w:line="237" w:lineRule="auto"/>
              <w:ind w:left="35" w:right="230"/>
              <w:rPr>
                <w:sz w:val="24"/>
              </w:rPr>
            </w:pPr>
            <w:r>
              <w:rPr>
                <w:sz w:val="24"/>
              </w:rPr>
              <w:t xml:space="preserve">Библиотека ЦОК </w:t>
            </w:r>
            <w:r>
              <w:fldChar w:fldCharType="begin"/>
            </w:r>
            <w:r>
              <w:instrText xml:space="preserve"> HYPERLINK "https://m.edsoo.ru/8bc28452" \h </w:instrText>
            </w:r>
            <w:r>
              <w:fldChar w:fldCharType="separate"/>
            </w:r>
            <w:r>
              <w:rPr>
                <w:color w:val="0000FF"/>
                <w:spacing w:val="-14"/>
                <w:sz w:val="24"/>
              </w:rPr>
              <w:t>https://m.edsoo.ru/8bc28452</w:t>
            </w:r>
            <w:r>
              <w:rPr>
                <w:color w:val="0000FF"/>
                <w:spacing w:val="-14"/>
                <w:sz w:val="24"/>
              </w:rPr>
              <w:fldChar w:fldCharType="end"/>
            </w:r>
          </w:p>
        </w:tc>
      </w:tr>
      <w:tr w14:paraId="2BA730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1B11534">
            <w:pPr>
              <w:pStyle w:val="10"/>
              <w:spacing w:before="11"/>
              <w:ind w:left="33"/>
              <w:rPr>
                <w:sz w:val="24"/>
              </w:rPr>
            </w:pPr>
            <w:r>
              <w:rPr>
                <w:spacing w:val="-5"/>
                <w:sz w:val="24"/>
              </w:rPr>
              <w:t>68</w:t>
            </w:r>
          </w:p>
        </w:tc>
        <w:tc>
          <w:tcPr>
            <w:tcW w:w="6466" w:type="dxa"/>
          </w:tcPr>
          <w:p w14:paraId="3CFD509A">
            <w:pPr>
              <w:pStyle w:val="10"/>
              <w:spacing w:before="16" w:line="235" w:lineRule="auto"/>
              <w:ind w:left="35" w:right="334"/>
              <w:rPr>
                <w:sz w:val="24"/>
              </w:rPr>
            </w:pPr>
            <w:r>
              <w:rPr>
                <w:w w:val="90"/>
                <w:sz w:val="24"/>
              </w:rPr>
              <w:t>В</w:t>
            </w:r>
            <w:r>
              <w:rPr>
                <w:spacing w:val="-36"/>
                <w:w w:val="90"/>
                <w:sz w:val="24"/>
              </w:rPr>
              <w:t xml:space="preserve"> </w:t>
            </w:r>
            <w:r>
              <w:rPr>
                <w:w w:val="90"/>
                <w:sz w:val="24"/>
              </w:rPr>
              <w:t>.</w:t>
            </w:r>
            <w:r>
              <w:rPr>
                <w:spacing w:val="-11"/>
                <w:w w:val="90"/>
                <w:sz w:val="24"/>
              </w:rPr>
              <w:t xml:space="preserve"> </w:t>
            </w:r>
            <w:r>
              <w:rPr>
                <w:w w:val="90"/>
                <w:sz w:val="24"/>
              </w:rPr>
              <w:t>П.</w:t>
            </w:r>
            <w:r>
              <w:rPr>
                <w:spacing w:val="-6"/>
                <w:sz w:val="24"/>
              </w:rPr>
              <w:t xml:space="preserve"> </w:t>
            </w:r>
            <w:r>
              <w:rPr>
                <w:w w:val="90"/>
                <w:sz w:val="24"/>
              </w:rPr>
              <w:t>Астафьев.</w:t>
            </w:r>
            <w:r>
              <w:rPr>
                <w:spacing w:val="-3"/>
                <w:w w:val="90"/>
                <w:sz w:val="24"/>
              </w:rPr>
              <w:t xml:space="preserve"> </w:t>
            </w:r>
            <w:r>
              <w:rPr>
                <w:w w:val="90"/>
                <w:sz w:val="24"/>
              </w:rPr>
              <w:t>Рассказ</w:t>
            </w:r>
            <w:r>
              <w:rPr>
                <w:spacing w:val="-11"/>
                <w:w w:val="90"/>
                <w:sz w:val="24"/>
              </w:rPr>
              <w:t xml:space="preserve"> </w:t>
            </w:r>
            <w:r>
              <w:rPr>
                <w:w w:val="90"/>
                <w:sz w:val="24"/>
              </w:rPr>
              <w:t>«В</w:t>
            </w:r>
            <w:r>
              <w:rPr>
                <w:spacing w:val="-24"/>
                <w:w w:val="90"/>
                <w:sz w:val="24"/>
              </w:rPr>
              <w:t xml:space="preserve"> </w:t>
            </w:r>
            <w:r>
              <w:rPr>
                <w:w w:val="90"/>
                <w:sz w:val="24"/>
              </w:rPr>
              <w:t>асюткино</w:t>
            </w:r>
            <w:r>
              <w:rPr>
                <w:spacing w:val="-15"/>
                <w:w w:val="90"/>
                <w:sz w:val="24"/>
              </w:rPr>
              <w:t xml:space="preserve"> </w:t>
            </w:r>
            <w:r>
              <w:rPr>
                <w:w w:val="90"/>
                <w:sz w:val="24"/>
              </w:rPr>
              <w:t>озеро».</w:t>
            </w:r>
            <w:r>
              <w:rPr>
                <w:spacing w:val="-3"/>
                <w:w w:val="90"/>
                <w:sz w:val="24"/>
              </w:rPr>
              <w:t xml:space="preserve"> </w:t>
            </w:r>
            <w:r>
              <w:rPr>
                <w:w w:val="90"/>
                <w:sz w:val="24"/>
              </w:rPr>
              <w:t xml:space="preserve">Система </w:t>
            </w:r>
            <w:r>
              <w:rPr>
                <w:spacing w:val="-4"/>
                <w:sz w:val="24"/>
              </w:rPr>
              <w:t>образов.</w:t>
            </w:r>
            <w:r>
              <w:rPr>
                <w:spacing w:val="-8"/>
                <w:sz w:val="24"/>
              </w:rPr>
              <w:t xml:space="preserve"> </w:t>
            </w:r>
            <w:r>
              <w:rPr>
                <w:spacing w:val="-4"/>
                <w:sz w:val="24"/>
              </w:rPr>
              <w:t>Образ</w:t>
            </w:r>
            <w:r>
              <w:rPr>
                <w:spacing w:val="-12"/>
                <w:sz w:val="24"/>
              </w:rPr>
              <w:t xml:space="preserve"> </w:t>
            </w:r>
            <w:r>
              <w:rPr>
                <w:spacing w:val="-4"/>
                <w:sz w:val="24"/>
              </w:rPr>
              <w:t>главного</w:t>
            </w:r>
            <w:r>
              <w:rPr>
                <w:spacing w:val="-13"/>
                <w:sz w:val="24"/>
              </w:rPr>
              <w:t xml:space="preserve"> </w:t>
            </w:r>
            <w:r>
              <w:rPr>
                <w:spacing w:val="-4"/>
                <w:sz w:val="24"/>
              </w:rPr>
              <w:t>героя</w:t>
            </w:r>
            <w:r>
              <w:rPr>
                <w:spacing w:val="-9"/>
                <w:sz w:val="24"/>
              </w:rPr>
              <w:t xml:space="preserve"> </w:t>
            </w:r>
            <w:r>
              <w:rPr>
                <w:spacing w:val="-4"/>
                <w:sz w:val="24"/>
              </w:rPr>
              <w:t>произведения</w:t>
            </w:r>
          </w:p>
        </w:tc>
        <w:tc>
          <w:tcPr>
            <w:tcW w:w="671" w:type="dxa"/>
          </w:tcPr>
          <w:p w14:paraId="2359103E">
            <w:pPr>
              <w:pStyle w:val="10"/>
              <w:spacing w:before="11"/>
              <w:ind w:left="34" w:right="2"/>
              <w:jc w:val="center"/>
              <w:rPr>
                <w:sz w:val="24"/>
              </w:rPr>
            </w:pPr>
            <w:r>
              <w:rPr>
                <w:spacing w:val="-10"/>
                <w:sz w:val="24"/>
              </w:rPr>
              <w:t>1</w:t>
            </w:r>
          </w:p>
        </w:tc>
        <w:tc>
          <w:tcPr>
            <w:tcW w:w="1573" w:type="dxa"/>
          </w:tcPr>
          <w:p w14:paraId="33E4CB82">
            <w:pPr>
              <w:pStyle w:val="10"/>
              <w:rPr>
                <w:rFonts w:ascii="Times New Roman"/>
                <w:sz w:val="22"/>
              </w:rPr>
            </w:pPr>
          </w:p>
        </w:tc>
        <w:tc>
          <w:tcPr>
            <w:tcW w:w="1634" w:type="dxa"/>
          </w:tcPr>
          <w:p w14:paraId="730E9D32">
            <w:pPr>
              <w:pStyle w:val="10"/>
              <w:rPr>
                <w:rFonts w:ascii="Times New Roman"/>
                <w:sz w:val="22"/>
              </w:rPr>
            </w:pPr>
          </w:p>
        </w:tc>
        <w:tc>
          <w:tcPr>
            <w:tcW w:w="1098" w:type="dxa"/>
          </w:tcPr>
          <w:p w14:paraId="506F6569">
            <w:pPr>
              <w:pStyle w:val="10"/>
              <w:rPr>
                <w:rFonts w:ascii="Times New Roman"/>
                <w:sz w:val="22"/>
              </w:rPr>
            </w:pPr>
          </w:p>
        </w:tc>
        <w:tc>
          <w:tcPr>
            <w:tcW w:w="3182" w:type="dxa"/>
          </w:tcPr>
          <w:p w14:paraId="663045B7">
            <w:pPr>
              <w:pStyle w:val="10"/>
              <w:spacing w:before="23" w:line="237" w:lineRule="auto"/>
              <w:ind w:left="35" w:right="230"/>
              <w:rPr>
                <w:sz w:val="24"/>
              </w:rPr>
            </w:pPr>
            <w:r>
              <w:rPr>
                <w:sz w:val="24"/>
              </w:rPr>
              <w:t xml:space="preserve">Библиотека ЦОК </w:t>
            </w:r>
            <w:r>
              <w:fldChar w:fldCharType="begin"/>
            </w:r>
            <w:r>
              <w:instrText xml:space="preserve"> HYPERLINK "https://m.edsoo.ru/8bc28574" \h </w:instrText>
            </w:r>
            <w:r>
              <w:fldChar w:fldCharType="separate"/>
            </w:r>
            <w:r>
              <w:rPr>
                <w:color w:val="0000FF"/>
                <w:spacing w:val="-14"/>
                <w:sz w:val="24"/>
              </w:rPr>
              <w:t>https://m.edsoo.ru/8bc28574</w:t>
            </w:r>
            <w:r>
              <w:rPr>
                <w:color w:val="0000FF"/>
                <w:spacing w:val="-14"/>
                <w:sz w:val="24"/>
              </w:rPr>
              <w:fldChar w:fldCharType="end"/>
            </w:r>
          </w:p>
        </w:tc>
      </w:tr>
      <w:tr w14:paraId="3A851FA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78" w:type="dxa"/>
          </w:tcPr>
          <w:p w14:paraId="24303717">
            <w:pPr>
              <w:pStyle w:val="10"/>
              <w:spacing w:before="9"/>
              <w:ind w:left="33"/>
              <w:rPr>
                <w:sz w:val="24"/>
              </w:rPr>
            </w:pPr>
            <w:r>
              <w:rPr>
                <w:spacing w:val="-5"/>
                <w:sz w:val="24"/>
              </w:rPr>
              <w:t>69</w:t>
            </w:r>
          </w:p>
        </w:tc>
        <w:tc>
          <w:tcPr>
            <w:tcW w:w="6466" w:type="dxa"/>
          </w:tcPr>
          <w:p w14:paraId="244B4733">
            <w:pPr>
              <w:pStyle w:val="10"/>
              <w:spacing w:before="11" w:line="237" w:lineRule="auto"/>
              <w:ind w:left="35" w:right="132"/>
              <w:rPr>
                <w:sz w:val="24"/>
              </w:rPr>
            </w:pPr>
            <w:r>
              <w:rPr>
                <w:spacing w:val="-12"/>
                <w:sz w:val="24"/>
              </w:rPr>
              <w:t>Произведения</w:t>
            </w:r>
            <w:r>
              <w:rPr>
                <w:spacing w:val="-25"/>
                <w:sz w:val="24"/>
              </w:rPr>
              <w:t xml:space="preserve"> </w:t>
            </w:r>
            <w:r>
              <w:rPr>
                <w:spacing w:val="-12"/>
                <w:sz w:val="24"/>
              </w:rPr>
              <w:t>отечественной</w:t>
            </w:r>
            <w:r>
              <w:rPr>
                <w:spacing w:val="-18"/>
                <w:sz w:val="24"/>
              </w:rPr>
              <w:t xml:space="preserve"> </w:t>
            </w:r>
            <w:r>
              <w:rPr>
                <w:spacing w:val="-12"/>
                <w:sz w:val="24"/>
              </w:rPr>
              <w:t>литературы на</w:t>
            </w:r>
            <w:r>
              <w:rPr>
                <w:spacing w:val="-24"/>
                <w:sz w:val="24"/>
              </w:rPr>
              <w:t xml:space="preserve"> </w:t>
            </w:r>
            <w:r>
              <w:rPr>
                <w:spacing w:val="-12"/>
                <w:sz w:val="24"/>
              </w:rPr>
              <w:t>тему</w:t>
            </w:r>
            <w:r>
              <w:rPr>
                <w:spacing w:val="-3"/>
                <w:sz w:val="24"/>
              </w:rPr>
              <w:t xml:space="preserve"> </w:t>
            </w:r>
            <w:r>
              <w:rPr>
                <w:spacing w:val="-12"/>
                <w:sz w:val="24"/>
              </w:rPr>
              <w:t xml:space="preserve">«Человек </w:t>
            </w:r>
            <w:r>
              <w:rPr>
                <w:spacing w:val="-4"/>
                <w:sz w:val="24"/>
              </w:rPr>
              <w:t>на</w:t>
            </w:r>
            <w:r>
              <w:rPr>
                <w:spacing w:val="-33"/>
                <w:sz w:val="24"/>
              </w:rPr>
              <w:t xml:space="preserve"> </w:t>
            </w:r>
            <w:r>
              <w:rPr>
                <w:spacing w:val="-4"/>
                <w:sz w:val="24"/>
              </w:rPr>
              <w:t>войне» (не</w:t>
            </w:r>
            <w:r>
              <w:rPr>
                <w:spacing w:val="-36"/>
                <w:sz w:val="24"/>
              </w:rPr>
              <w:t xml:space="preserve"> </w:t>
            </w:r>
            <w:r>
              <w:rPr>
                <w:spacing w:val="-4"/>
                <w:sz w:val="24"/>
              </w:rPr>
              <w:t>менее</w:t>
            </w:r>
            <w:r>
              <w:rPr>
                <w:spacing w:val="-36"/>
                <w:sz w:val="24"/>
              </w:rPr>
              <w:t xml:space="preserve"> </w:t>
            </w:r>
            <w:r>
              <w:rPr>
                <w:spacing w:val="-4"/>
                <w:sz w:val="24"/>
              </w:rPr>
              <w:t>двух).</w:t>
            </w:r>
            <w:r>
              <w:rPr>
                <w:spacing w:val="-12"/>
                <w:sz w:val="24"/>
              </w:rPr>
              <w:t xml:space="preserve"> </w:t>
            </w:r>
            <w:r>
              <w:rPr>
                <w:spacing w:val="-4"/>
                <w:sz w:val="24"/>
              </w:rPr>
              <w:t>Например,</w:t>
            </w:r>
            <w:r>
              <w:rPr>
                <w:spacing w:val="-12"/>
                <w:sz w:val="24"/>
              </w:rPr>
              <w:t xml:space="preserve"> </w:t>
            </w:r>
            <w:r>
              <w:rPr>
                <w:spacing w:val="-4"/>
                <w:sz w:val="24"/>
              </w:rPr>
              <w:t>Л.</w:t>
            </w:r>
            <w:r>
              <w:rPr>
                <w:spacing w:val="-12"/>
                <w:sz w:val="24"/>
              </w:rPr>
              <w:t xml:space="preserve"> </w:t>
            </w:r>
            <w:r>
              <w:rPr>
                <w:spacing w:val="-4"/>
                <w:sz w:val="24"/>
              </w:rPr>
              <w:t>А.</w:t>
            </w:r>
            <w:r>
              <w:rPr>
                <w:spacing w:val="-12"/>
                <w:sz w:val="24"/>
              </w:rPr>
              <w:t xml:space="preserve"> </w:t>
            </w:r>
            <w:r>
              <w:rPr>
                <w:spacing w:val="-4"/>
                <w:sz w:val="24"/>
              </w:rPr>
              <w:t>Кассиль.</w:t>
            </w:r>
          </w:p>
          <w:p w14:paraId="45F0A36D">
            <w:pPr>
              <w:pStyle w:val="10"/>
              <w:spacing w:before="3" w:line="235" w:lineRule="auto"/>
              <w:ind w:left="35"/>
              <w:rPr>
                <w:sz w:val="24"/>
              </w:rPr>
            </w:pPr>
            <w:r>
              <w:rPr>
                <w:w w:val="90"/>
                <w:sz w:val="24"/>
              </w:rPr>
              <w:t>«Дорогие</w:t>
            </w:r>
            <w:r>
              <w:rPr>
                <w:spacing w:val="-16"/>
                <w:w w:val="90"/>
                <w:sz w:val="24"/>
              </w:rPr>
              <w:t xml:space="preserve"> </w:t>
            </w:r>
            <w:r>
              <w:rPr>
                <w:w w:val="90"/>
                <w:sz w:val="24"/>
              </w:rPr>
              <w:t>мои</w:t>
            </w:r>
            <w:r>
              <w:rPr>
                <w:spacing w:val="-11"/>
                <w:w w:val="90"/>
                <w:sz w:val="24"/>
              </w:rPr>
              <w:t xml:space="preserve"> </w:t>
            </w:r>
            <w:r>
              <w:rPr>
                <w:w w:val="90"/>
                <w:sz w:val="24"/>
              </w:rPr>
              <w:t>мальчишки»</w:t>
            </w:r>
            <w:r>
              <w:rPr>
                <w:spacing w:val="-41"/>
                <w:w w:val="90"/>
                <w:sz w:val="24"/>
              </w:rPr>
              <w:t xml:space="preserve"> </w:t>
            </w:r>
            <w:r>
              <w:rPr>
                <w:w w:val="90"/>
                <w:sz w:val="24"/>
              </w:rPr>
              <w:t>;</w:t>
            </w:r>
            <w:r>
              <w:rPr>
                <w:spacing w:val="-11"/>
                <w:w w:val="90"/>
                <w:sz w:val="24"/>
              </w:rPr>
              <w:t xml:space="preserve"> </w:t>
            </w:r>
            <w:r>
              <w:rPr>
                <w:w w:val="90"/>
                <w:sz w:val="24"/>
              </w:rPr>
              <w:t>Ю</w:t>
            </w:r>
            <w:r>
              <w:rPr>
                <w:spacing w:val="-25"/>
                <w:w w:val="90"/>
                <w:sz w:val="24"/>
              </w:rPr>
              <w:t xml:space="preserve"> </w:t>
            </w:r>
            <w:r>
              <w:rPr>
                <w:w w:val="90"/>
                <w:sz w:val="24"/>
              </w:rPr>
              <w:t>.</w:t>
            </w:r>
            <w:r>
              <w:rPr>
                <w:spacing w:val="-11"/>
                <w:w w:val="90"/>
                <w:sz w:val="24"/>
              </w:rPr>
              <w:t xml:space="preserve"> </w:t>
            </w:r>
            <w:r>
              <w:rPr>
                <w:w w:val="90"/>
                <w:sz w:val="24"/>
              </w:rPr>
              <w:t>Я</w:t>
            </w:r>
            <w:r>
              <w:rPr>
                <w:spacing w:val="-35"/>
                <w:w w:val="90"/>
                <w:sz w:val="24"/>
              </w:rPr>
              <w:t xml:space="preserve"> </w:t>
            </w:r>
            <w:r>
              <w:rPr>
                <w:w w:val="90"/>
                <w:sz w:val="24"/>
              </w:rPr>
              <w:t>.</w:t>
            </w:r>
            <w:r>
              <w:rPr>
                <w:spacing w:val="-11"/>
                <w:w w:val="90"/>
                <w:sz w:val="24"/>
              </w:rPr>
              <w:t xml:space="preserve"> </w:t>
            </w:r>
            <w:r>
              <w:rPr>
                <w:w w:val="90"/>
                <w:sz w:val="24"/>
              </w:rPr>
              <w:t>Я</w:t>
            </w:r>
            <w:r>
              <w:rPr>
                <w:spacing w:val="-35"/>
                <w:w w:val="90"/>
                <w:sz w:val="24"/>
              </w:rPr>
              <w:t xml:space="preserve"> </w:t>
            </w:r>
            <w:r>
              <w:rPr>
                <w:w w:val="90"/>
                <w:sz w:val="24"/>
              </w:rPr>
              <w:t>ковлев.</w:t>
            </w:r>
            <w:r>
              <w:rPr>
                <w:spacing w:val="-11"/>
                <w:w w:val="90"/>
                <w:sz w:val="24"/>
              </w:rPr>
              <w:t xml:space="preserve"> </w:t>
            </w:r>
            <w:r>
              <w:rPr>
                <w:w w:val="90"/>
                <w:sz w:val="24"/>
              </w:rPr>
              <w:t>«Девочки</w:t>
            </w:r>
            <w:r>
              <w:rPr>
                <w:spacing w:val="-10"/>
                <w:w w:val="90"/>
                <w:sz w:val="24"/>
              </w:rPr>
              <w:t xml:space="preserve"> </w:t>
            </w:r>
            <w:r>
              <w:rPr>
                <w:w w:val="90"/>
                <w:sz w:val="24"/>
              </w:rPr>
              <w:t xml:space="preserve">с </w:t>
            </w:r>
            <w:r>
              <w:rPr>
                <w:spacing w:val="-6"/>
                <w:sz w:val="24"/>
              </w:rPr>
              <w:t>Васильевского</w:t>
            </w:r>
            <w:r>
              <w:rPr>
                <w:spacing w:val="-22"/>
                <w:sz w:val="24"/>
              </w:rPr>
              <w:t xml:space="preserve"> </w:t>
            </w:r>
            <w:r>
              <w:rPr>
                <w:spacing w:val="-6"/>
                <w:sz w:val="24"/>
              </w:rPr>
              <w:t>острова»;</w:t>
            </w:r>
            <w:r>
              <w:rPr>
                <w:spacing w:val="-9"/>
                <w:sz w:val="24"/>
              </w:rPr>
              <w:t xml:space="preserve"> </w:t>
            </w:r>
            <w:r>
              <w:rPr>
                <w:spacing w:val="-6"/>
                <w:sz w:val="24"/>
              </w:rPr>
              <w:t>В. П. К</w:t>
            </w:r>
            <w:r>
              <w:rPr>
                <w:spacing w:val="-42"/>
                <w:sz w:val="24"/>
              </w:rPr>
              <w:t xml:space="preserve"> </w:t>
            </w:r>
            <w:r>
              <w:rPr>
                <w:spacing w:val="-6"/>
                <w:sz w:val="24"/>
              </w:rPr>
              <w:t>атаев. «Сын</w:t>
            </w:r>
            <w:r>
              <w:rPr>
                <w:spacing w:val="-12"/>
                <w:sz w:val="24"/>
              </w:rPr>
              <w:t xml:space="preserve"> </w:t>
            </w:r>
            <w:r>
              <w:rPr>
                <w:spacing w:val="-6"/>
                <w:sz w:val="24"/>
              </w:rPr>
              <w:t>полка»,</w:t>
            </w:r>
          </w:p>
          <w:p w14:paraId="2F2F36D9">
            <w:pPr>
              <w:pStyle w:val="10"/>
              <w:spacing w:before="11"/>
              <w:ind w:left="35"/>
              <w:rPr>
                <w:sz w:val="24"/>
              </w:rPr>
            </w:pPr>
            <w:r>
              <w:rPr>
                <w:w w:val="90"/>
                <w:sz w:val="24"/>
              </w:rPr>
              <w:t>К</w:t>
            </w:r>
            <w:r>
              <w:rPr>
                <w:spacing w:val="-31"/>
                <w:w w:val="90"/>
                <w:sz w:val="24"/>
              </w:rPr>
              <w:t xml:space="preserve"> </w:t>
            </w:r>
            <w:r>
              <w:rPr>
                <w:w w:val="90"/>
                <w:sz w:val="24"/>
              </w:rPr>
              <w:t>.М.Симонов.</w:t>
            </w:r>
            <w:r>
              <w:rPr>
                <w:sz w:val="24"/>
              </w:rPr>
              <w:t xml:space="preserve"> </w:t>
            </w:r>
            <w:r>
              <w:rPr>
                <w:w w:val="90"/>
                <w:sz w:val="24"/>
              </w:rPr>
              <w:t>"Сын</w:t>
            </w:r>
            <w:r>
              <w:rPr>
                <w:spacing w:val="-3"/>
                <w:sz w:val="24"/>
              </w:rPr>
              <w:t xml:space="preserve"> </w:t>
            </w:r>
            <w:r>
              <w:rPr>
                <w:w w:val="90"/>
                <w:sz w:val="24"/>
              </w:rPr>
              <w:t>артиллериста"</w:t>
            </w:r>
            <w:r>
              <w:rPr>
                <w:spacing w:val="14"/>
                <w:sz w:val="24"/>
              </w:rPr>
              <w:t xml:space="preserve"> </w:t>
            </w:r>
            <w:r>
              <w:rPr>
                <w:w w:val="90"/>
                <w:sz w:val="24"/>
              </w:rPr>
              <w:t>и</w:t>
            </w:r>
            <w:r>
              <w:rPr>
                <w:spacing w:val="-7"/>
                <w:w w:val="90"/>
                <w:sz w:val="24"/>
              </w:rPr>
              <w:t xml:space="preserve"> </w:t>
            </w:r>
            <w:r>
              <w:rPr>
                <w:w w:val="90"/>
                <w:sz w:val="24"/>
              </w:rPr>
              <w:t>др.</w:t>
            </w:r>
            <w:r>
              <w:rPr>
                <w:spacing w:val="4"/>
                <w:sz w:val="24"/>
              </w:rPr>
              <w:t xml:space="preserve"> </w:t>
            </w:r>
            <w:r>
              <w:rPr>
                <w:w w:val="90"/>
                <w:sz w:val="24"/>
              </w:rPr>
              <w:t>Проблема</w:t>
            </w:r>
            <w:r>
              <w:rPr>
                <w:spacing w:val="-9"/>
                <w:w w:val="90"/>
                <w:sz w:val="24"/>
              </w:rPr>
              <w:t xml:space="preserve"> </w:t>
            </w:r>
            <w:r>
              <w:rPr>
                <w:spacing w:val="-2"/>
                <w:w w:val="90"/>
                <w:sz w:val="24"/>
              </w:rPr>
              <w:t>героизма</w:t>
            </w:r>
          </w:p>
        </w:tc>
        <w:tc>
          <w:tcPr>
            <w:tcW w:w="671" w:type="dxa"/>
          </w:tcPr>
          <w:p w14:paraId="695DFF3A">
            <w:pPr>
              <w:pStyle w:val="10"/>
              <w:spacing w:before="9"/>
              <w:ind w:left="34" w:right="2"/>
              <w:jc w:val="center"/>
              <w:rPr>
                <w:sz w:val="24"/>
              </w:rPr>
            </w:pPr>
            <w:r>
              <w:rPr>
                <w:spacing w:val="-10"/>
                <w:sz w:val="24"/>
              </w:rPr>
              <w:t>1</w:t>
            </w:r>
          </w:p>
        </w:tc>
        <w:tc>
          <w:tcPr>
            <w:tcW w:w="1573" w:type="dxa"/>
          </w:tcPr>
          <w:p w14:paraId="7662261C">
            <w:pPr>
              <w:pStyle w:val="10"/>
              <w:rPr>
                <w:rFonts w:ascii="Times New Roman"/>
                <w:sz w:val="22"/>
              </w:rPr>
            </w:pPr>
          </w:p>
        </w:tc>
        <w:tc>
          <w:tcPr>
            <w:tcW w:w="1634" w:type="dxa"/>
          </w:tcPr>
          <w:p w14:paraId="51F37456">
            <w:pPr>
              <w:pStyle w:val="10"/>
              <w:rPr>
                <w:rFonts w:ascii="Times New Roman"/>
                <w:sz w:val="22"/>
              </w:rPr>
            </w:pPr>
          </w:p>
        </w:tc>
        <w:tc>
          <w:tcPr>
            <w:tcW w:w="1098" w:type="dxa"/>
          </w:tcPr>
          <w:p w14:paraId="33320738">
            <w:pPr>
              <w:pStyle w:val="10"/>
              <w:rPr>
                <w:rFonts w:ascii="Times New Roman"/>
                <w:sz w:val="22"/>
              </w:rPr>
            </w:pPr>
          </w:p>
        </w:tc>
        <w:tc>
          <w:tcPr>
            <w:tcW w:w="3182" w:type="dxa"/>
          </w:tcPr>
          <w:p w14:paraId="0B9E97E9">
            <w:pPr>
              <w:pStyle w:val="10"/>
              <w:spacing w:before="21" w:line="237" w:lineRule="auto"/>
              <w:ind w:left="35" w:right="222"/>
              <w:rPr>
                <w:sz w:val="24"/>
              </w:rPr>
            </w:pPr>
            <w:r>
              <w:rPr>
                <w:sz w:val="24"/>
              </w:rPr>
              <w:t xml:space="preserve">Библиотека ЦОК </w:t>
            </w:r>
            <w:r>
              <w:fldChar w:fldCharType="begin"/>
            </w:r>
            <w:r>
              <w:instrText xml:space="preserve"> HYPERLINK "https://m.edsoo.ru/8bc27b60" \h </w:instrText>
            </w:r>
            <w:r>
              <w:fldChar w:fldCharType="separate"/>
            </w:r>
            <w:r>
              <w:rPr>
                <w:color w:val="0000FF"/>
                <w:spacing w:val="-14"/>
                <w:sz w:val="24"/>
              </w:rPr>
              <w:t>https://m.edsoo.ru/8bc27b60</w:t>
            </w:r>
            <w:r>
              <w:rPr>
                <w:color w:val="0000FF"/>
                <w:spacing w:val="-14"/>
                <w:sz w:val="24"/>
              </w:rPr>
              <w:fldChar w:fldCharType="end"/>
            </w:r>
          </w:p>
        </w:tc>
      </w:tr>
      <w:tr w14:paraId="5CC7EB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78" w:type="dxa"/>
          </w:tcPr>
          <w:p w14:paraId="20524253">
            <w:pPr>
              <w:pStyle w:val="10"/>
              <w:spacing w:before="19"/>
              <w:ind w:left="33"/>
              <w:rPr>
                <w:sz w:val="24"/>
              </w:rPr>
            </w:pPr>
            <w:r>
              <w:rPr>
                <w:spacing w:val="-5"/>
                <w:sz w:val="24"/>
              </w:rPr>
              <w:t>70</w:t>
            </w:r>
          </w:p>
        </w:tc>
        <w:tc>
          <w:tcPr>
            <w:tcW w:w="6466" w:type="dxa"/>
          </w:tcPr>
          <w:p w14:paraId="35D8D1B9">
            <w:pPr>
              <w:pStyle w:val="10"/>
              <w:spacing w:before="19"/>
              <w:ind w:left="35"/>
              <w:rPr>
                <w:sz w:val="24"/>
              </w:rPr>
            </w:pPr>
            <w:r>
              <w:rPr>
                <w:spacing w:val="-12"/>
                <w:sz w:val="24"/>
              </w:rPr>
              <w:t>Произведения</w:t>
            </w:r>
            <w:r>
              <w:rPr>
                <w:spacing w:val="-28"/>
                <w:sz w:val="24"/>
              </w:rPr>
              <w:t xml:space="preserve"> </w:t>
            </w:r>
            <w:r>
              <w:rPr>
                <w:spacing w:val="-12"/>
                <w:sz w:val="24"/>
              </w:rPr>
              <w:t>отечественной</w:t>
            </w:r>
            <w:r>
              <w:rPr>
                <w:spacing w:val="-21"/>
                <w:sz w:val="24"/>
              </w:rPr>
              <w:t xml:space="preserve"> </w:t>
            </w:r>
            <w:r>
              <w:rPr>
                <w:spacing w:val="-12"/>
                <w:sz w:val="24"/>
              </w:rPr>
              <w:t>литературы</w:t>
            </w:r>
            <w:r>
              <w:rPr>
                <w:spacing w:val="-11"/>
                <w:sz w:val="24"/>
              </w:rPr>
              <w:t xml:space="preserve"> </w:t>
            </w:r>
            <w:r>
              <w:rPr>
                <w:spacing w:val="-12"/>
                <w:sz w:val="24"/>
              </w:rPr>
              <w:t>на</w:t>
            </w:r>
            <w:r>
              <w:rPr>
                <w:spacing w:val="-28"/>
                <w:sz w:val="24"/>
              </w:rPr>
              <w:t xml:space="preserve"> </w:t>
            </w:r>
            <w:r>
              <w:rPr>
                <w:spacing w:val="-12"/>
                <w:sz w:val="24"/>
              </w:rPr>
              <w:t>тему</w:t>
            </w:r>
            <w:r>
              <w:rPr>
                <w:spacing w:val="-6"/>
                <w:sz w:val="24"/>
              </w:rPr>
              <w:t xml:space="preserve"> </w:t>
            </w:r>
            <w:r>
              <w:rPr>
                <w:spacing w:val="-12"/>
                <w:sz w:val="24"/>
              </w:rPr>
              <w:t>«Человек</w:t>
            </w:r>
          </w:p>
        </w:tc>
        <w:tc>
          <w:tcPr>
            <w:tcW w:w="671" w:type="dxa"/>
          </w:tcPr>
          <w:p w14:paraId="57E4E479">
            <w:pPr>
              <w:pStyle w:val="10"/>
              <w:spacing w:before="19"/>
              <w:ind w:left="34" w:right="2"/>
              <w:jc w:val="center"/>
              <w:rPr>
                <w:sz w:val="24"/>
              </w:rPr>
            </w:pPr>
            <w:r>
              <w:rPr>
                <w:spacing w:val="-10"/>
                <w:sz w:val="24"/>
              </w:rPr>
              <w:t>1</w:t>
            </w:r>
          </w:p>
        </w:tc>
        <w:tc>
          <w:tcPr>
            <w:tcW w:w="1573" w:type="dxa"/>
          </w:tcPr>
          <w:p w14:paraId="5B1303DF">
            <w:pPr>
              <w:pStyle w:val="10"/>
              <w:rPr>
                <w:rFonts w:ascii="Times New Roman"/>
                <w:sz w:val="22"/>
              </w:rPr>
            </w:pPr>
          </w:p>
        </w:tc>
        <w:tc>
          <w:tcPr>
            <w:tcW w:w="1634" w:type="dxa"/>
          </w:tcPr>
          <w:p w14:paraId="1E863853">
            <w:pPr>
              <w:pStyle w:val="10"/>
              <w:rPr>
                <w:rFonts w:ascii="Times New Roman"/>
                <w:sz w:val="22"/>
              </w:rPr>
            </w:pPr>
          </w:p>
        </w:tc>
        <w:tc>
          <w:tcPr>
            <w:tcW w:w="1098" w:type="dxa"/>
          </w:tcPr>
          <w:p w14:paraId="63B63FC1">
            <w:pPr>
              <w:pStyle w:val="10"/>
              <w:rPr>
                <w:rFonts w:ascii="Times New Roman"/>
                <w:sz w:val="22"/>
              </w:rPr>
            </w:pPr>
          </w:p>
        </w:tc>
        <w:tc>
          <w:tcPr>
            <w:tcW w:w="3182" w:type="dxa"/>
          </w:tcPr>
          <w:p w14:paraId="15486952">
            <w:pPr>
              <w:pStyle w:val="10"/>
              <w:spacing w:before="19"/>
              <w:ind w:left="35"/>
              <w:rPr>
                <w:sz w:val="24"/>
              </w:rPr>
            </w:pPr>
            <w:r>
              <w:rPr>
                <w:w w:val="85"/>
                <w:sz w:val="24"/>
              </w:rPr>
              <w:t>Библиотека</w:t>
            </w:r>
            <w:r>
              <w:rPr>
                <w:spacing w:val="44"/>
                <w:sz w:val="24"/>
              </w:rPr>
              <w:t xml:space="preserve"> </w:t>
            </w:r>
            <w:r>
              <w:rPr>
                <w:spacing w:val="-5"/>
                <w:sz w:val="24"/>
              </w:rPr>
              <w:t>ЦОК</w:t>
            </w:r>
          </w:p>
        </w:tc>
      </w:tr>
    </w:tbl>
    <w:p w14:paraId="74453140">
      <w:pPr>
        <w:pStyle w:val="10"/>
        <w:spacing w:after="0"/>
        <w:rPr>
          <w:sz w:val="24"/>
        </w:rPr>
        <w:sectPr>
          <w:type w:val="continuous"/>
          <w:pgSz w:w="16850" w:h="11920" w:orient="landscape"/>
          <w:pgMar w:top="820" w:right="425" w:bottom="124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7251F35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7931EECA">
            <w:pPr>
              <w:pStyle w:val="10"/>
              <w:spacing w:before="8" w:line="286" w:lineRule="exact"/>
              <w:ind w:left="119"/>
              <w:rPr>
                <w:rFonts w:ascii="Verdana" w:hAnsi="Verdana"/>
                <w:sz w:val="24"/>
              </w:rPr>
            </w:pPr>
            <w:r>
              <w:rPr>
                <w:rFonts w:ascii="Verdana" w:hAnsi="Verdana"/>
                <w:spacing w:val="-10"/>
                <w:sz w:val="24"/>
              </w:rPr>
              <w:t>№</w:t>
            </w:r>
          </w:p>
          <w:p w14:paraId="1B7E4140">
            <w:pPr>
              <w:pStyle w:val="10"/>
              <w:spacing w:line="273" w:lineRule="exact"/>
              <w:ind w:left="69"/>
              <w:rPr>
                <w:sz w:val="24"/>
              </w:rPr>
            </w:pPr>
            <w:r>
              <w:rPr>
                <w:spacing w:val="-8"/>
                <w:sz w:val="24"/>
              </w:rPr>
              <w:t>п/п</w:t>
            </w:r>
          </w:p>
        </w:tc>
        <w:tc>
          <w:tcPr>
            <w:tcW w:w="6466" w:type="dxa"/>
            <w:vMerge w:val="restart"/>
          </w:tcPr>
          <w:p w14:paraId="74D7E678">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5954CFFC">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3F5EF627">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221DA1A4">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6B2B33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45D5469D">
            <w:pPr>
              <w:rPr>
                <w:sz w:val="2"/>
                <w:szCs w:val="2"/>
              </w:rPr>
            </w:pPr>
          </w:p>
        </w:tc>
        <w:tc>
          <w:tcPr>
            <w:tcW w:w="6466" w:type="dxa"/>
            <w:vMerge w:val="continue"/>
            <w:tcBorders>
              <w:top w:val="nil"/>
            </w:tcBorders>
          </w:tcPr>
          <w:p w14:paraId="3945FE90">
            <w:pPr>
              <w:rPr>
                <w:sz w:val="2"/>
                <w:szCs w:val="2"/>
              </w:rPr>
            </w:pPr>
          </w:p>
        </w:tc>
        <w:tc>
          <w:tcPr>
            <w:tcW w:w="671" w:type="dxa"/>
          </w:tcPr>
          <w:p w14:paraId="3F72223D">
            <w:pPr>
              <w:pStyle w:val="10"/>
              <w:spacing w:before="11"/>
              <w:ind w:left="31" w:right="-15"/>
              <w:jc w:val="center"/>
              <w:rPr>
                <w:sz w:val="24"/>
              </w:rPr>
            </w:pPr>
            <w:r>
              <w:rPr>
                <w:spacing w:val="-2"/>
                <w:sz w:val="24"/>
              </w:rPr>
              <w:t>Всего</w:t>
            </w:r>
          </w:p>
        </w:tc>
        <w:tc>
          <w:tcPr>
            <w:tcW w:w="1573" w:type="dxa"/>
          </w:tcPr>
          <w:p w14:paraId="3956266F">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6A2BB398">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6D0D0F41">
            <w:pPr>
              <w:rPr>
                <w:sz w:val="2"/>
                <w:szCs w:val="2"/>
              </w:rPr>
            </w:pPr>
          </w:p>
        </w:tc>
        <w:tc>
          <w:tcPr>
            <w:tcW w:w="3182" w:type="dxa"/>
            <w:vMerge w:val="continue"/>
            <w:tcBorders>
              <w:top w:val="nil"/>
            </w:tcBorders>
          </w:tcPr>
          <w:p w14:paraId="05E99273">
            <w:pPr>
              <w:rPr>
                <w:sz w:val="2"/>
                <w:szCs w:val="2"/>
              </w:rPr>
            </w:pPr>
          </w:p>
        </w:tc>
      </w:tr>
      <w:tr w14:paraId="337E6F6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39" w:hRule="atLeast"/>
        </w:trPr>
        <w:tc>
          <w:tcPr>
            <w:tcW w:w="478" w:type="dxa"/>
          </w:tcPr>
          <w:p w14:paraId="6782B819">
            <w:pPr>
              <w:pStyle w:val="10"/>
              <w:rPr>
                <w:rFonts w:ascii="Times New Roman"/>
                <w:sz w:val="22"/>
              </w:rPr>
            </w:pPr>
          </w:p>
        </w:tc>
        <w:tc>
          <w:tcPr>
            <w:tcW w:w="6466" w:type="dxa"/>
          </w:tcPr>
          <w:p w14:paraId="6E513FE1">
            <w:pPr>
              <w:pStyle w:val="10"/>
              <w:spacing w:before="28" w:line="273" w:lineRule="exact"/>
              <w:ind w:left="35"/>
              <w:rPr>
                <w:sz w:val="24"/>
              </w:rPr>
            </w:pPr>
            <w:r>
              <w:rPr>
                <w:w w:val="85"/>
                <w:sz w:val="24"/>
              </w:rPr>
              <w:t>на</w:t>
            </w:r>
            <w:r>
              <w:rPr>
                <w:spacing w:val="-4"/>
                <w:sz w:val="24"/>
              </w:rPr>
              <w:t xml:space="preserve"> </w:t>
            </w:r>
            <w:r>
              <w:rPr>
                <w:w w:val="85"/>
                <w:sz w:val="24"/>
              </w:rPr>
              <w:t>войне»</w:t>
            </w:r>
            <w:r>
              <w:rPr>
                <w:spacing w:val="3"/>
                <w:sz w:val="24"/>
              </w:rPr>
              <w:t xml:space="preserve"> </w:t>
            </w:r>
            <w:r>
              <w:rPr>
                <w:w w:val="85"/>
                <w:sz w:val="24"/>
              </w:rPr>
              <w:t>(не</w:t>
            </w:r>
            <w:r>
              <w:rPr>
                <w:spacing w:val="-7"/>
                <w:sz w:val="24"/>
              </w:rPr>
              <w:t xml:space="preserve"> </w:t>
            </w:r>
            <w:r>
              <w:rPr>
                <w:w w:val="85"/>
                <w:sz w:val="24"/>
              </w:rPr>
              <w:t>менее</w:t>
            </w:r>
            <w:r>
              <w:rPr>
                <w:spacing w:val="-7"/>
                <w:sz w:val="24"/>
              </w:rPr>
              <w:t xml:space="preserve"> </w:t>
            </w:r>
            <w:r>
              <w:rPr>
                <w:w w:val="85"/>
                <w:sz w:val="24"/>
              </w:rPr>
              <w:t>двух).</w:t>
            </w:r>
            <w:r>
              <w:rPr>
                <w:spacing w:val="3"/>
                <w:sz w:val="24"/>
              </w:rPr>
              <w:t xml:space="preserve"> </w:t>
            </w:r>
            <w:r>
              <w:rPr>
                <w:w w:val="85"/>
                <w:sz w:val="24"/>
              </w:rPr>
              <w:t>Например,</w:t>
            </w:r>
            <w:r>
              <w:rPr>
                <w:spacing w:val="5"/>
                <w:sz w:val="24"/>
              </w:rPr>
              <w:t xml:space="preserve"> </w:t>
            </w:r>
            <w:r>
              <w:rPr>
                <w:w w:val="85"/>
                <w:sz w:val="24"/>
              </w:rPr>
              <w:t>Л.</w:t>
            </w:r>
            <w:r>
              <w:rPr>
                <w:spacing w:val="22"/>
                <w:sz w:val="24"/>
              </w:rPr>
              <w:t xml:space="preserve"> </w:t>
            </w:r>
            <w:r>
              <w:rPr>
                <w:w w:val="85"/>
                <w:sz w:val="24"/>
              </w:rPr>
              <w:t>А.</w:t>
            </w:r>
            <w:r>
              <w:rPr>
                <w:spacing w:val="27"/>
                <w:sz w:val="24"/>
              </w:rPr>
              <w:t xml:space="preserve"> </w:t>
            </w:r>
            <w:r>
              <w:rPr>
                <w:w w:val="85"/>
                <w:sz w:val="24"/>
              </w:rPr>
              <w:t>К</w:t>
            </w:r>
            <w:r>
              <w:rPr>
                <w:spacing w:val="-22"/>
                <w:w w:val="85"/>
                <w:sz w:val="24"/>
              </w:rPr>
              <w:t xml:space="preserve"> </w:t>
            </w:r>
            <w:r>
              <w:rPr>
                <w:spacing w:val="-2"/>
                <w:w w:val="85"/>
                <w:sz w:val="24"/>
              </w:rPr>
              <w:t>ассиль.</w:t>
            </w:r>
          </w:p>
          <w:p w14:paraId="2A4E708F">
            <w:pPr>
              <w:pStyle w:val="10"/>
              <w:spacing w:line="235" w:lineRule="auto"/>
              <w:ind w:left="35"/>
              <w:rPr>
                <w:sz w:val="24"/>
              </w:rPr>
            </w:pPr>
            <w:r>
              <w:rPr>
                <w:w w:val="90"/>
                <w:sz w:val="24"/>
              </w:rPr>
              <w:t>«Дорогие</w:t>
            </w:r>
            <w:r>
              <w:rPr>
                <w:spacing w:val="-16"/>
                <w:w w:val="90"/>
                <w:sz w:val="24"/>
              </w:rPr>
              <w:t xml:space="preserve"> </w:t>
            </w:r>
            <w:r>
              <w:rPr>
                <w:w w:val="90"/>
                <w:sz w:val="24"/>
              </w:rPr>
              <w:t>мои</w:t>
            </w:r>
            <w:r>
              <w:rPr>
                <w:spacing w:val="-11"/>
                <w:w w:val="90"/>
                <w:sz w:val="24"/>
              </w:rPr>
              <w:t xml:space="preserve"> </w:t>
            </w:r>
            <w:r>
              <w:rPr>
                <w:w w:val="90"/>
                <w:sz w:val="24"/>
              </w:rPr>
              <w:t>мальчишки»</w:t>
            </w:r>
            <w:r>
              <w:rPr>
                <w:spacing w:val="-41"/>
                <w:w w:val="90"/>
                <w:sz w:val="24"/>
              </w:rPr>
              <w:t xml:space="preserve"> </w:t>
            </w:r>
            <w:r>
              <w:rPr>
                <w:w w:val="90"/>
                <w:sz w:val="24"/>
              </w:rPr>
              <w:t>;</w:t>
            </w:r>
            <w:r>
              <w:rPr>
                <w:spacing w:val="-11"/>
                <w:w w:val="90"/>
                <w:sz w:val="24"/>
              </w:rPr>
              <w:t xml:space="preserve"> </w:t>
            </w:r>
            <w:r>
              <w:rPr>
                <w:w w:val="90"/>
                <w:sz w:val="24"/>
              </w:rPr>
              <w:t>Ю</w:t>
            </w:r>
            <w:r>
              <w:rPr>
                <w:spacing w:val="-25"/>
                <w:w w:val="90"/>
                <w:sz w:val="24"/>
              </w:rPr>
              <w:t xml:space="preserve"> </w:t>
            </w:r>
            <w:r>
              <w:rPr>
                <w:w w:val="90"/>
                <w:sz w:val="24"/>
              </w:rPr>
              <w:t>.</w:t>
            </w:r>
            <w:r>
              <w:rPr>
                <w:spacing w:val="-11"/>
                <w:w w:val="90"/>
                <w:sz w:val="24"/>
              </w:rPr>
              <w:t xml:space="preserve"> </w:t>
            </w:r>
            <w:r>
              <w:rPr>
                <w:w w:val="90"/>
                <w:sz w:val="24"/>
              </w:rPr>
              <w:t>Я</w:t>
            </w:r>
            <w:r>
              <w:rPr>
                <w:spacing w:val="-35"/>
                <w:w w:val="90"/>
                <w:sz w:val="24"/>
              </w:rPr>
              <w:t xml:space="preserve"> </w:t>
            </w:r>
            <w:r>
              <w:rPr>
                <w:w w:val="90"/>
                <w:sz w:val="24"/>
              </w:rPr>
              <w:t>.</w:t>
            </w:r>
            <w:r>
              <w:rPr>
                <w:spacing w:val="-11"/>
                <w:w w:val="90"/>
                <w:sz w:val="24"/>
              </w:rPr>
              <w:t xml:space="preserve"> </w:t>
            </w:r>
            <w:r>
              <w:rPr>
                <w:w w:val="90"/>
                <w:sz w:val="24"/>
              </w:rPr>
              <w:t>Я</w:t>
            </w:r>
            <w:r>
              <w:rPr>
                <w:spacing w:val="-35"/>
                <w:w w:val="90"/>
                <w:sz w:val="24"/>
              </w:rPr>
              <w:t xml:space="preserve"> </w:t>
            </w:r>
            <w:r>
              <w:rPr>
                <w:w w:val="90"/>
                <w:sz w:val="24"/>
              </w:rPr>
              <w:t>ковлев.</w:t>
            </w:r>
            <w:r>
              <w:rPr>
                <w:spacing w:val="-11"/>
                <w:w w:val="90"/>
                <w:sz w:val="24"/>
              </w:rPr>
              <w:t xml:space="preserve"> </w:t>
            </w:r>
            <w:r>
              <w:rPr>
                <w:w w:val="90"/>
                <w:sz w:val="24"/>
              </w:rPr>
              <w:t>«Девочки</w:t>
            </w:r>
            <w:r>
              <w:rPr>
                <w:spacing w:val="-10"/>
                <w:w w:val="90"/>
                <w:sz w:val="24"/>
              </w:rPr>
              <w:t xml:space="preserve"> </w:t>
            </w:r>
            <w:r>
              <w:rPr>
                <w:w w:val="90"/>
                <w:sz w:val="24"/>
              </w:rPr>
              <w:t xml:space="preserve">с </w:t>
            </w:r>
            <w:r>
              <w:rPr>
                <w:spacing w:val="-6"/>
                <w:sz w:val="24"/>
              </w:rPr>
              <w:t>Васильевского</w:t>
            </w:r>
            <w:r>
              <w:rPr>
                <w:spacing w:val="-22"/>
                <w:sz w:val="24"/>
              </w:rPr>
              <w:t xml:space="preserve"> </w:t>
            </w:r>
            <w:r>
              <w:rPr>
                <w:spacing w:val="-6"/>
                <w:sz w:val="24"/>
              </w:rPr>
              <w:t>острова»;</w:t>
            </w:r>
            <w:r>
              <w:rPr>
                <w:spacing w:val="-9"/>
                <w:sz w:val="24"/>
              </w:rPr>
              <w:t xml:space="preserve"> </w:t>
            </w:r>
            <w:r>
              <w:rPr>
                <w:spacing w:val="-6"/>
                <w:sz w:val="24"/>
              </w:rPr>
              <w:t>В. П. К</w:t>
            </w:r>
            <w:r>
              <w:rPr>
                <w:spacing w:val="-43"/>
                <w:sz w:val="24"/>
              </w:rPr>
              <w:t xml:space="preserve"> </w:t>
            </w:r>
            <w:r>
              <w:rPr>
                <w:spacing w:val="-6"/>
                <w:sz w:val="24"/>
              </w:rPr>
              <w:t>атаев. «Сын</w:t>
            </w:r>
            <w:r>
              <w:rPr>
                <w:spacing w:val="-13"/>
                <w:sz w:val="24"/>
              </w:rPr>
              <w:t xml:space="preserve"> </w:t>
            </w:r>
            <w:r>
              <w:rPr>
                <w:spacing w:val="-6"/>
                <w:sz w:val="24"/>
              </w:rPr>
              <w:t>полка»,</w:t>
            </w:r>
          </w:p>
          <w:p w14:paraId="30D33389">
            <w:pPr>
              <w:pStyle w:val="10"/>
              <w:spacing w:line="237" w:lineRule="auto"/>
              <w:ind w:left="35"/>
              <w:rPr>
                <w:sz w:val="24"/>
              </w:rPr>
            </w:pPr>
            <w:r>
              <w:rPr>
                <w:w w:val="90"/>
                <w:sz w:val="24"/>
              </w:rPr>
              <w:t>К</w:t>
            </w:r>
            <w:r>
              <w:rPr>
                <w:spacing w:val="-36"/>
                <w:w w:val="90"/>
                <w:sz w:val="24"/>
              </w:rPr>
              <w:t xml:space="preserve"> </w:t>
            </w:r>
            <w:r>
              <w:rPr>
                <w:w w:val="90"/>
                <w:sz w:val="24"/>
              </w:rPr>
              <w:t>.М.Симонов.</w:t>
            </w:r>
            <w:r>
              <w:rPr>
                <w:spacing w:val="-7"/>
                <w:w w:val="90"/>
                <w:sz w:val="24"/>
              </w:rPr>
              <w:t xml:space="preserve"> </w:t>
            </w:r>
            <w:r>
              <w:rPr>
                <w:w w:val="90"/>
                <w:sz w:val="24"/>
              </w:rPr>
              <w:t>«Сын артиллериста»</w:t>
            </w:r>
            <w:r>
              <w:rPr>
                <w:sz w:val="24"/>
              </w:rPr>
              <w:t xml:space="preserve"> </w:t>
            </w:r>
            <w:r>
              <w:rPr>
                <w:w w:val="90"/>
                <w:sz w:val="24"/>
              </w:rPr>
              <w:t>и</w:t>
            </w:r>
            <w:r>
              <w:rPr>
                <w:spacing w:val="-11"/>
                <w:w w:val="90"/>
                <w:sz w:val="24"/>
              </w:rPr>
              <w:t xml:space="preserve"> </w:t>
            </w:r>
            <w:r>
              <w:rPr>
                <w:w w:val="90"/>
                <w:sz w:val="24"/>
              </w:rPr>
              <w:t>др.: дети</w:t>
            </w:r>
            <w:r>
              <w:rPr>
                <w:spacing w:val="-9"/>
                <w:w w:val="90"/>
                <w:sz w:val="24"/>
              </w:rPr>
              <w:t xml:space="preserve"> </w:t>
            </w:r>
            <w:r>
              <w:rPr>
                <w:w w:val="90"/>
                <w:sz w:val="24"/>
              </w:rPr>
              <w:t>и</w:t>
            </w:r>
            <w:r>
              <w:rPr>
                <w:spacing w:val="-11"/>
                <w:w w:val="90"/>
                <w:sz w:val="24"/>
              </w:rPr>
              <w:t xml:space="preserve"> </w:t>
            </w:r>
            <w:r>
              <w:rPr>
                <w:w w:val="90"/>
                <w:sz w:val="24"/>
              </w:rPr>
              <w:t>взрослые</w:t>
            </w:r>
            <w:r>
              <w:rPr>
                <w:spacing w:val="-18"/>
                <w:w w:val="90"/>
                <w:sz w:val="24"/>
              </w:rPr>
              <w:t xml:space="preserve"> </w:t>
            </w:r>
            <w:r>
              <w:rPr>
                <w:w w:val="90"/>
                <w:sz w:val="24"/>
              </w:rPr>
              <w:t xml:space="preserve">в </w:t>
            </w:r>
            <w:r>
              <w:rPr>
                <w:sz w:val="24"/>
              </w:rPr>
              <w:t>условиях военного</w:t>
            </w:r>
            <w:r>
              <w:rPr>
                <w:spacing w:val="-4"/>
                <w:sz w:val="24"/>
              </w:rPr>
              <w:t xml:space="preserve"> </w:t>
            </w:r>
            <w:r>
              <w:rPr>
                <w:sz w:val="24"/>
              </w:rPr>
              <w:t>времени</w:t>
            </w:r>
          </w:p>
        </w:tc>
        <w:tc>
          <w:tcPr>
            <w:tcW w:w="671" w:type="dxa"/>
          </w:tcPr>
          <w:p w14:paraId="61B8E760">
            <w:pPr>
              <w:pStyle w:val="10"/>
              <w:rPr>
                <w:rFonts w:ascii="Times New Roman"/>
                <w:sz w:val="22"/>
              </w:rPr>
            </w:pPr>
          </w:p>
        </w:tc>
        <w:tc>
          <w:tcPr>
            <w:tcW w:w="1573" w:type="dxa"/>
          </w:tcPr>
          <w:p w14:paraId="5C74D3D2">
            <w:pPr>
              <w:pStyle w:val="10"/>
              <w:rPr>
                <w:rFonts w:ascii="Times New Roman"/>
                <w:sz w:val="22"/>
              </w:rPr>
            </w:pPr>
          </w:p>
        </w:tc>
        <w:tc>
          <w:tcPr>
            <w:tcW w:w="1634" w:type="dxa"/>
          </w:tcPr>
          <w:p w14:paraId="5F8E61B0">
            <w:pPr>
              <w:pStyle w:val="10"/>
              <w:rPr>
                <w:rFonts w:ascii="Times New Roman"/>
                <w:sz w:val="22"/>
              </w:rPr>
            </w:pPr>
          </w:p>
        </w:tc>
        <w:tc>
          <w:tcPr>
            <w:tcW w:w="1098" w:type="dxa"/>
          </w:tcPr>
          <w:p w14:paraId="74A7FAAA">
            <w:pPr>
              <w:pStyle w:val="10"/>
              <w:rPr>
                <w:rFonts w:ascii="Times New Roman"/>
                <w:sz w:val="22"/>
              </w:rPr>
            </w:pPr>
          </w:p>
        </w:tc>
        <w:tc>
          <w:tcPr>
            <w:tcW w:w="3182" w:type="dxa"/>
          </w:tcPr>
          <w:p w14:paraId="65A8DC1F">
            <w:pPr>
              <w:pStyle w:val="10"/>
              <w:spacing w:before="19"/>
              <w:ind w:left="35"/>
              <w:rPr>
                <w:sz w:val="24"/>
              </w:rPr>
            </w:pPr>
            <w:r>
              <w:fldChar w:fldCharType="begin"/>
            </w:r>
            <w:r>
              <w:instrText xml:space="preserve"> HYPERLINK "https://m.edsoo.ru/8bc27c82" \h </w:instrText>
            </w:r>
            <w:r>
              <w:fldChar w:fldCharType="separate"/>
            </w:r>
            <w:r>
              <w:rPr>
                <w:color w:val="0000FF"/>
                <w:spacing w:val="-8"/>
                <w:sz w:val="24"/>
              </w:rPr>
              <w:t>https://m.edsoo.ru/8bc27c82</w:t>
            </w:r>
            <w:r>
              <w:rPr>
                <w:color w:val="0000FF"/>
                <w:spacing w:val="-8"/>
                <w:sz w:val="24"/>
              </w:rPr>
              <w:fldChar w:fldCharType="end"/>
            </w:r>
          </w:p>
        </w:tc>
      </w:tr>
      <w:tr w14:paraId="77D6159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21C5A58">
            <w:pPr>
              <w:pStyle w:val="10"/>
              <w:spacing w:before="9"/>
              <w:ind w:left="33"/>
              <w:rPr>
                <w:sz w:val="24"/>
              </w:rPr>
            </w:pPr>
            <w:r>
              <w:rPr>
                <w:spacing w:val="-5"/>
                <w:sz w:val="24"/>
              </w:rPr>
              <w:t>71</w:t>
            </w:r>
          </w:p>
        </w:tc>
        <w:tc>
          <w:tcPr>
            <w:tcW w:w="6466" w:type="dxa"/>
          </w:tcPr>
          <w:p w14:paraId="13834BEE">
            <w:pPr>
              <w:pStyle w:val="10"/>
              <w:spacing w:before="11" w:line="237" w:lineRule="auto"/>
              <w:ind w:left="35"/>
              <w:rPr>
                <w:sz w:val="24"/>
              </w:rPr>
            </w:pPr>
            <w:r>
              <w:rPr>
                <w:spacing w:val="-2"/>
                <w:sz w:val="24"/>
              </w:rPr>
              <w:t>В</w:t>
            </w:r>
            <w:r>
              <w:rPr>
                <w:spacing w:val="-42"/>
                <w:sz w:val="24"/>
              </w:rPr>
              <w:t xml:space="preserve"> </w:t>
            </w:r>
            <w:r>
              <w:rPr>
                <w:spacing w:val="-2"/>
                <w:sz w:val="24"/>
              </w:rPr>
              <w:t>.</w:t>
            </w:r>
            <w:r>
              <w:rPr>
                <w:spacing w:val="-17"/>
                <w:sz w:val="24"/>
              </w:rPr>
              <w:t xml:space="preserve"> </w:t>
            </w:r>
            <w:r>
              <w:rPr>
                <w:spacing w:val="-2"/>
                <w:sz w:val="24"/>
              </w:rPr>
              <w:t>П.</w:t>
            </w:r>
            <w:r>
              <w:rPr>
                <w:spacing w:val="-16"/>
                <w:sz w:val="24"/>
              </w:rPr>
              <w:t xml:space="preserve"> </w:t>
            </w:r>
            <w:r>
              <w:rPr>
                <w:spacing w:val="-2"/>
                <w:sz w:val="24"/>
              </w:rPr>
              <w:t>К</w:t>
            </w:r>
            <w:r>
              <w:rPr>
                <w:spacing w:val="-42"/>
                <w:sz w:val="24"/>
              </w:rPr>
              <w:t xml:space="preserve"> </w:t>
            </w:r>
            <w:r>
              <w:rPr>
                <w:spacing w:val="-2"/>
                <w:sz w:val="24"/>
              </w:rPr>
              <w:t>атаев.</w:t>
            </w:r>
            <w:r>
              <w:rPr>
                <w:spacing w:val="-16"/>
                <w:sz w:val="24"/>
              </w:rPr>
              <w:t xml:space="preserve"> </w:t>
            </w:r>
            <w:r>
              <w:rPr>
                <w:spacing w:val="-2"/>
                <w:sz w:val="24"/>
              </w:rPr>
              <w:t>«Сын</w:t>
            </w:r>
            <w:r>
              <w:rPr>
                <w:spacing w:val="-16"/>
                <w:sz w:val="24"/>
              </w:rPr>
              <w:t xml:space="preserve"> </w:t>
            </w:r>
            <w:r>
              <w:rPr>
                <w:spacing w:val="-2"/>
                <w:sz w:val="24"/>
              </w:rPr>
              <w:t>полка».</w:t>
            </w:r>
            <w:r>
              <w:rPr>
                <w:spacing w:val="-17"/>
                <w:sz w:val="24"/>
              </w:rPr>
              <w:t xml:space="preserve"> </w:t>
            </w:r>
            <w:r>
              <w:rPr>
                <w:spacing w:val="-2"/>
                <w:sz w:val="24"/>
              </w:rPr>
              <w:t>Историческая</w:t>
            </w:r>
            <w:r>
              <w:rPr>
                <w:spacing w:val="-17"/>
                <w:sz w:val="24"/>
              </w:rPr>
              <w:t xml:space="preserve"> </w:t>
            </w:r>
            <w:r>
              <w:rPr>
                <w:spacing w:val="-2"/>
                <w:sz w:val="24"/>
              </w:rPr>
              <w:t xml:space="preserve">основа </w:t>
            </w:r>
            <w:r>
              <w:rPr>
                <w:w w:val="90"/>
                <w:sz w:val="24"/>
              </w:rPr>
              <w:t>произведения. Смысл</w:t>
            </w:r>
            <w:r>
              <w:rPr>
                <w:spacing w:val="-4"/>
                <w:w w:val="90"/>
                <w:sz w:val="24"/>
              </w:rPr>
              <w:t xml:space="preserve"> </w:t>
            </w:r>
            <w:r>
              <w:rPr>
                <w:w w:val="90"/>
                <w:sz w:val="24"/>
              </w:rPr>
              <w:t>названия.</w:t>
            </w:r>
            <w:r>
              <w:rPr>
                <w:spacing w:val="-3"/>
                <w:w w:val="90"/>
                <w:sz w:val="24"/>
              </w:rPr>
              <w:t xml:space="preserve"> </w:t>
            </w:r>
            <w:r>
              <w:rPr>
                <w:w w:val="90"/>
                <w:sz w:val="24"/>
              </w:rPr>
              <w:t>Сюжет. Герои</w:t>
            </w:r>
            <w:r>
              <w:rPr>
                <w:spacing w:val="-8"/>
                <w:w w:val="90"/>
                <w:sz w:val="24"/>
              </w:rPr>
              <w:t xml:space="preserve"> </w:t>
            </w:r>
            <w:r>
              <w:rPr>
                <w:w w:val="90"/>
                <w:sz w:val="24"/>
              </w:rPr>
              <w:t>произведения</w:t>
            </w:r>
          </w:p>
        </w:tc>
        <w:tc>
          <w:tcPr>
            <w:tcW w:w="671" w:type="dxa"/>
          </w:tcPr>
          <w:p w14:paraId="2BB4C0E6">
            <w:pPr>
              <w:pStyle w:val="10"/>
              <w:spacing w:before="9"/>
              <w:ind w:left="34" w:right="2"/>
              <w:jc w:val="center"/>
              <w:rPr>
                <w:sz w:val="24"/>
              </w:rPr>
            </w:pPr>
            <w:r>
              <w:rPr>
                <w:spacing w:val="-10"/>
                <w:sz w:val="24"/>
              </w:rPr>
              <w:t>1</w:t>
            </w:r>
          </w:p>
        </w:tc>
        <w:tc>
          <w:tcPr>
            <w:tcW w:w="1573" w:type="dxa"/>
          </w:tcPr>
          <w:p w14:paraId="67A97AFF">
            <w:pPr>
              <w:pStyle w:val="10"/>
              <w:rPr>
                <w:rFonts w:ascii="Times New Roman"/>
                <w:sz w:val="22"/>
              </w:rPr>
            </w:pPr>
          </w:p>
        </w:tc>
        <w:tc>
          <w:tcPr>
            <w:tcW w:w="1634" w:type="dxa"/>
          </w:tcPr>
          <w:p w14:paraId="3B4CF7A8">
            <w:pPr>
              <w:pStyle w:val="10"/>
              <w:rPr>
                <w:rFonts w:ascii="Times New Roman"/>
                <w:sz w:val="22"/>
              </w:rPr>
            </w:pPr>
          </w:p>
        </w:tc>
        <w:tc>
          <w:tcPr>
            <w:tcW w:w="1098" w:type="dxa"/>
          </w:tcPr>
          <w:p w14:paraId="44CB6F71">
            <w:pPr>
              <w:pStyle w:val="10"/>
              <w:rPr>
                <w:rFonts w:ascii="Times New Roman"/>
                <w:sz w:val="22"/>
              </w:rPr>
            </w:pPr>
          </w:p>
        </w:tc>
        <w:tc>
          <w:tcPr>
            <w:tcW w:w="3182" w:type="dxa"/>
          </w:tcPr>
          <w:p w14:paraId="07DE3ED9">
            <w:pPr>
              <w:pStyle w:val="10"/>
              <w:spacing w:before="21" w:line="237" w:lineRule="auto"/>
              <w:ind w:left="35" w:right="222"/>
              <w:rPr>
                <w:sz w:val="24"/>
              </w:rPr>
            </w:pPr>
            <w:r>
              <w:rPr>
                <w:sz w:val="24"/>
              </w:rPr>
              <w:t xml:space="preserve">Библиотека ЦОК </w:t>
            </w:r>
            <w:r>
              <w:fldChar w:fldCharType="begin"/>
            </w:r>
            <w:r>
              <w:instrText xml:space="preserve"> HYPERLINK "https://m.edsoo.ru/8bc27da4" \h </w:instrText>
            </w:r>
            <w:r>
              <w:fldChar w:fldCharType="separate"/>
            </w:r>
            <w:r>
              <w:rPr>
                <w:color w:val="0000FF"/>
                <w:spacing w:val="-14"/>
                <w:sz w:val="24"/>
              </w:rPr>
              <w:t>https://m.edsoo.ru/8bc27da4</w:t>
            </w:r>
            <w:r>
              <w:rPr>
                <w:color w:val="0000FF"/>
                <w:spacing w:val="-14"/>
                <w:sz w:val="24"/>
              </w:rPr>
              <w:fldChar w:fldCharType="end"/>
            </w:r>
          </w:p>
        </w:tc>
      </w:tr>
      <w:tr w14:paraId="66520E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893A582">
            <w:pPr>
              <w:pStyle w:val="10"/>
              <w:spacing w:before="9"/>
              <w:ind w:left="33"/>
              <w:rPr>
                <w:sz w:val="24"/>
              </w:rPr>
            </w:pPr>
            <w:r>
              <w:rPr>
                <w:spacing w:val="-5"/>
                <w:sz w:val="24"/>
              </w:rPr>
              <w:t>72</w:t>
            </w:r>
          </w:p>
        </w:tc>
        <w:tc>
          <w:tcPr>
            <w:tcW w:w="6466" w:type="dxa"/>
          </w:tcPr>
          <w:p w14:paraId="2B061050">
            <w:pPr>
              <w:pStyle w:val="10"/>
              <w:spacing w:before="11" w:line="237" w:lineRule="auto"/>
              <w:ind w:left="35"/>
              <w:rPr>
                <w:sz w:val="24"/>
              </w:rPr>
            </w:pPr>
            <w:r>
              <w:rPr>
                <w:w w:val="90"/>
                <w:sz w:val="24"/>
              </w:rPr>
              <w:t>Резервный</w:t>
            </w:r>
            <w:r>
              <w:rPr>
                <w:spacing w:val="-11"/>
                <w:w w:val="90"/>
                <w:sz w:val="24"/>
              </w:rPr>
              <w:t xml:space="preserve"> </w:t>
            </w:r>
            <w:r>
              <w:rPr>
                <w:w w:val="90"/>
                <w:sz w:val="24"/>
              </w:rPr>
              <w:t>урок.</w:t>
            </w:r>
            <w:r>
              <w:rPr>
                <w:spacing w:val="-11"/>
                <w:w w:val="90"/>
                <w:sz w:val="24"/>
              </w:rPr>
              <w:t xml:space="preserve"> </w:t>
            </w:r>
            <w:r>
              <w:rPr>
                <w:w w:val="90"/>
                <w:sz w:val="24"/>
              </w:rPr>
              <w:t>В</w:t>
            </w:r>
            <w:r>
              <w:rPr>
                <w:spacing w:val="-33"/>
                <w:w w:val="90"/>
                <w:sz w:val="24"/>
              </w:rPr>
              <w:t xml:space="preserve"> </w:t>
            </w:r>
            <w:r>
              <w:rPr>
                <w:w w:val="90"/>
                <w:sz w:val="24"/>
              </w:rPr>
              <w:t>.</w:t>
            </w:r>
            <w:r>
              <w:rPr>
                <w:spacing w:val="-6"/>
                <w:w w:val="90"/>
                <w:sz w:val="24"/>
              </w:rPr>
              <w:t xml:space="preserve"> </w:t>
            </w:r>
            <w:r>
              <w:rPr>
                <w:w w:val="90"/>
                <w:sz w:val="24"/>
              </w:rPr>
              <w:t>П.</w:t>
            </w:r>
            <w:r>
              <w:rPr>
                <w:sz w:val="24"/>
              </w:rPr>
              <w:t xml:space="preserve"> </w:t>
            </w:r>
            <w:r>
              <w:rPr>
                <w:w w:val="90"/>
                <w:sz w:val="24"/>
              </w:rPr>
              <w:t>К</w:t>
            </w:r>
            <w:r>
              <w:rPr>
                <w:spacing w:val="-36"/>
                <w:w w:val="90"/>
                <w:sz w:val="24"/>
              </w:rPr>
              <w:t xml:space="preserve"> </w:t>
            </w:r>
            <w:r>
              <w:rPr>
                <w:w w:val="90"/>
                <w:sz w:val="24"/>
              </w:rPr>
              <w:t>атаев. «Сын</w:t>
            </w:r>
            <w:r>
              <w:rPr>
                <w:spacing w:val="-2"/>
                <w:w w:val="90"/>
                <w:sz w:val="24"/>
              </w:rPr>
              <w:t xml:space="preserve"> </w:t>
            </w:r>
            <w:r>
              <w:rPr>
                <w:w w:val="90"/>
                <w:sz w:val="24"/>
              </w:rPr>
              <w:t>полка». Образ</w:t>
            </w:r>
            <w:r>
              <w:rPr>
                <w:spacing w:val="-11"/>
                <w:w w:val="90"/>
                <w:sz w:val="24"/>
              </w:rPr>
              <w:t xml:space="preserve"> </w:t>
            </w:r>
            <w:r>
              <w:rPr>
                <w:w w:val="90"/>
                <w:sz w:val="24"/>
              </w:rPr>
              <w:t>В</w:t>
            </w:r>
            <w:r>
              <w:rPr>
                <w:spacing w:val="-36"/>
                <w:w w:val="90"/>
                <w:sz w:val="24"/>
              </w:rPr>
              <w:t xml:space="preserve"> </w:t>
            </w:r>
            <w:r>
              <w:rPr>
                <w:w w:val="90"/>
                <w:sz w:val="24"/>
              </w:rPr>
              <w:t xml:space="preserve">ани </w:t>
            </w:r>
            <w:r>
              <w:rPr>
                <w:sz w:val="24"/>
              </w:rPr>
              <w:t>Солнцева. В</w:t>
            </w:r>
            <w:r>
              <w:rPr>
                <w:spacing w:val="-28"/>
                <w:sz w:val="24"/>
              </w:rPr>
              <w:t xml:space="preserve"> </w:t>
            </w:r>
            <w:r>
              <w:rPr>
                <w:sz w:val="24"/>
              </w:rPr>
              <w:t>ойна и дети</w:t>
            </w:r>
          </w:p>
        </w:tc>
        <w:tc>
          <w:tcPr>
            <w:tcW w:w="671" w:type="dxa"/>
          </w:tcPr>
          <w:p w14:paraId="11EFAE7B">
            <w:pPr>
              <w:pStyle w:val="10"/>
              <w:spacing w:before="9"/>
              <w:ind w:left="34" w:right="2"/>
              <w:jc w:val="center"/>
              <w:rPr>
                <w:sz w:val="24"/>
              </w:rPr>
            </w:pPr>
            <w:r>
              <w:rPr>
                <w:spacing w:val="-10"/>
                <w:sz w:val="24"/>
              </w:rPr>
              <w:t>1</w:t>
            </w:r>
          </w:p>
        </w:tc>
        <w:tc>
          <w:tcPr>
            <w:tcW w:w="1573" w:type="dxa"/>
          </w:tcPr>
          <w:p w14:paraId="7D9B1BCB">
            <w:pPr>
              <w:pStyle w:val="10"/>
              <w:rPr>
                <w:rFonts w:ascii="Times New Roman"/>
                <w:sz w:val="22"/>
              </w:rPr>
            </w:pPr>
          </w:p>
        </w:tc>
        <w:tc>
          <w:tcPr>
            <w:tcW w:w="1634" w:type="dxa"/>
          </w:tcPr>
          <w:p w14:paraId="252575F6">
            <w:pPr>
              <w:pStyle w:val="10"/>
              <w:rPr>
                <w:rFonts w:ascii="Times New Roman"/>
                <w:sz w:val="22"/>
              </w:rPr>
            </w:pPr>
          </w:p>
        </w:tc>
        <w:tc>
          <w:tcPr>
            <w:tcW w:w="1098" w:type="dxa"/>
          </w:tcPr>
          <w:p w14:paraId="480BAE71">
            <w:pPr>
              <w:pStyle w:val="10"/>
              <w:rPr>
                <w:rFonts w:ascii="Times New Roman"/>
                <w:sz w:val="22"/>
              </w:rPr>
            </w:pPr>
          </w:p>
        </w:tc>
        <w:tc>
          <w:tcPr>
            <w:tcW w:w="3182" w:type="dxa"/>
          </w:tcPr>
          <w:p w14:paraId="15FCBA26">
            <w:pPr>
              <w:pStyle w:val="10"/>
              <w:rPr>
                <w:rFonts w:ascii="Times New Roman"/>
                <w:sz w:val="22"/>
              </w:rPr>
            </w:pPr>
          </w:p>
        </w:tc>
      </w:tr>
      <w:tr w14:paraId="41CEEB8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7B0E0D02">
            <w:pPr>
              <w:pStyle w:val="10"/>
              <w:spacing w:before="11"/>
              <w:ind w:left="33"/>
              <w:rPr>
                <w:sz w:val="24"/>
              </w:rPr>
            </w:pPr>
            <w:r>
              <w:rPr>
                <w:spacing w:val="-5"/>
                <w:sz w:val="24"/>
              </w:rPr>
              <w:t>73</w:t>
            </w:r>
          </w:p>
        </w:tc>
        <w:tc>
          <w:tcPr>
            <w:tcW w:w="6466" w:type="dxa"/>
          </w:tcPr>
          <w:p w14:paraId="3B8591C5">
            <w:pPr>
              <w:pStyle w:val="10"/>
              <w:spacing w:before="14" w:line="237" w:lineRule="auto"/>
              <w:ind w:left="35" w:right="281"/>
              <w:jc w:val="both"/>
              <w:rPr>
                <w:sz w:val="24"/>
              </w:rPr>
            </w:pPr>
            <w:r>
              <w:rPr>
                <w:spacing w:val="-10"/>
                <w:sz w:val="24"/>
              </w:rPr>
              <w:t>Резервный</w:t>
            </w:r>
            <w:r>
              <w:rPr>
                <w:spacing w:val="-9"/>
                <w:sz w:val="24"/>
              </w:rPr>
              <w:t xml:space="preserve"> </w:t>
            </w:r>
            <w:r>
              <w:rPr>
                <w:spacing w:val="-10"/>
                <w:sz w:val="24"/>
              </w:rPr>
              <w:t>урок.</w:t>
            </w:r>
            <w:r>
              <w:rPr>
                <w:spacing w:val="-8"/>
                <w:sz w:val="24"/>
              </w:rPr>
              <w:t xml:space="preserve"> </w:t>
            </w:r>
            <w:r>
              <w:rPr>
                <w:spacing w:val="-10"/>
                <w:sz w:val="24"/>
              </w:rPr>
              <w:t>Л.</w:t>
            </w:r>
            <w:r>
              <w:rPr>
                <w:spacing w:val="-8"/>
                <w:sz w:val="24"/>
              </w:rPr>
              <w:t xml:space="preserve"> </w:t>
            </w:r>
            <w:r>
              <w:rPr>
                <w:spacing w:val="-10"/>
                <w:sz w:val="24"/>
              </w:rPr>
              <w:t>А.</w:t>
            </w:r>
            <w:r>
              <w:rPr>
                <w:spacing w:val="-8"/>
                <w:sz w:val="24"/>
              </w:rPr>
              <w:t xml:space="preserve"> </w:t>
            </w:r>
            <w:r>
              <w:rPr>
                <w:spacing w:val="-10"/>
                <w:sz w:val="24"/>
              </w:rPr>
              <w:t>Кассиль.</w:t>
            </w:r>
            <w:r>
              <w:rPr>
                <w:spacing w:val="-8"/>
                <w:sz w:val="24"/>
              </w:rPr>
              <w:t xml:space="preserve"> </w:t>
            </w:r>
            <w:r>
              <w:rPr>
                <w:spacing w:val="-10"/>
                <w:sz w:val="24"/>
              </w:rPr>
              <w:t>"Дорогие</w:t>
            </w:r>
            <w:r>
              <w:rPr>
                <w:spacing w:val="-8"/>
                <w:sz w:val="24"/>
              </w:rPr>
              <w:t xml:space="preserve"> </w:t>
            </w:r>
            <w:r>
              <w:rPr>
                <w:spacing w:val="-10"/>
                <w:sz w:val="24"/>
              </w:rPr>
              <w:t>мои</w:t>
            </w:r>
            <w:r>
              <w:rPr>
                <w:spacing w:val="-8"/>
                <w:sz w:val="24"/>
              </w:rPr>
              <w:t xml:space="preserve"> </w:t>
            </w:r>
            <w:r>
              <w:rPr>
                <w:spacing w:val="-10"/>
                <w:sz w:val="24"/>
              </w:rPr>
              <w:t xml:space="preserve">мальчишки". </w:t>
            </w:r>
            <w:r>
              <w:rPr>
                <w:spacing w:val="-12"/>
                <w:sz w:val="24"/>
              </w:rPr>
              <w:t>Идейно-нравственные</w:t>
            </w:r>
            <w:r>
              <w:rPr>
                <w:spacing w:val="-7"/>
                <w:sz w:val="24"/>
              </w:rPr>
              <w:t xml:space="preserve"> </w:t>
            </w:r>
            <w:r>
              <w:rPr>
                <w:spacing w:val="-12"/>
                <w:sz w:val="24"/>
              </w:rPr>
              <w:t>проблемы</w:t>
            </w:r>
            <w:r>
              <w:rPr>
                <w:spacing w:val="-6"/>
                <w:sz w:val="24"/>
              </w:rPr>
              <w:t xml:space="preserve"> </w:t>
            </w:r>
            <w:r>
              <w:rPr>
                <w:spacing w:val="-12"/>
                <w:sz w:val="24"/>
              </w:rPr>
              <w:t>в</w:t>
            </w:r>
            <w:r>
              <w:rPr>
                <w:spacing w:val="-6"/>
                <w:sz w:val="24"/>
              </w:rPr>
              <w:t xml:space="preserve"> </w:t>
            </w:r>
            <w:r>
              <w:rPr>
                <w:spacing w:val="-12"/>
                <w:sz w:val="24"/>
              </w:rPr>
              <w:t>произведении.</w:t>
            </w:r>
            <w:r>
              <w:rPr>
                <w:spacing w:val="-4"/>
                <w:sz w:val="24"/>
              </w:rPr>
              <w:t xml:space="preserve"> </w:t>
            </w:r>
            <w:r>
              <w:rPr>
                <w:spacing w:val="-12"/>
                <w:sz w:val="24"/>
              </w:rPr>
              <w:t xml:space="preserve">"Отметки </w:t>
            </w:r>
            <w:r>
              <w:rPr>
                <w:sz w:val="24"/>
              </w:rPr>
              <w:t>Риммы</w:t>
            </w:r>
            <w:r>
              <w:rPr>
                <w:spacing w:val="-6"/>
                <w:sz w:val="24"/>
              </w:rPr>
              <w:t xml:space="preserve"> </w:t>
            </w:r>
            <w:r>
              <w:rPr>
                <w:sz w:val="24"/>
              </w:rPr>
              <w:t>Лебедевой"</w:t>
            </w:r>
          </w:p>
        </w:tc>
        <w:tc>
          <w:tcPr>
            <w:tcW w:w="671" w:type="dxa"/>
          </w:tcPr>
          <w:p w14:paraId="7519185F">
            <w:pPr>
              <w:pStyle w:val="10"/>
              <w:spacing w:before="11"/>
              <w:ind w:left="34" w:right="2"/>
              <w:jc w:val="center"/>
              <w:rPr>
                <w:sz w:val="24"/>
              </w:rPr>
            </w:pPr>
            <w:r>
              <w:rPr>
                <w:spacing w:val="-10"/>
                <w:sz w:val="24"/>
              </w:rPr>
              <w:t>1</w:t>
            </w:r>
          </w:p>
        </w:tc>
        <w:tc>
          <w:tcPr>
            <w:tcW w:w="1573" w:type="dxa"/>
          </w:tcPr>
          <w:p w14:paraId="58D7D615">
            <w:pPr>
              <w:pStyle w:val="10"/>
              <w:rPr>
                <w:rFonts w:ascii="Times New Roman"/>
                <w:sz w:val="22"/>
              </w:rPr>
            </w:pPr>
          </w:p>
        </w:tc>
        <w:tc>
          <w:tcPr>
            <w:tcW w:w="1634" w:type="dxa"/>
          </w:tcPr>
          <w:p w14:paraId="6E83F302">
            <w:pPr>
              <w:pStyle w:val="10"/>
              <w:rPr>
                <w:rFonts w:ascii="Times New Roman"/>
                <w:sz w:val="22"/>
              </w:rPr>
            </w:pPr>
          </w:p>
        </w:tc>
        <w:tc>
          <w:tcPr>
            <w:tcW w:w="1098" w:type="dxa"/>
          </w:tcPr>
          <w:p w14:paraId="1DC1DAB1">
            <w:pPr>
              <w:pStyle w:val="10"/>
              <w:rPr>
                <w:rFonts w:ascii="Times New Roman"/>
                <w:sz w:val="22"/>
              </w:rPr>
            </w:pPr>
          </w:p>
        </w:tc>
        <w:tc>
          <w:tcPr>
            <w:tcW w:w="3182" w:type="dxa"/>
          </w:tcPr>
          <w:p w14:paraId="6957CEC4">
            <w:pPr>
              <w:pStyle w:val="10"/>
              <w:spacing w:before="23" w:line="237" w:lineRule="auto"/>
              <w:ind w:left="35" w:right="267"/>
              <w:rPr>
                <w:sz w:val="24"/>
              </w:rPr>
            </w:pPr>
            <w:r>
              <w:rPr>
                <w:sz w:val="24"/>
              </w:rPr>
              <w:t xml:space="preserve">Библиотека ЦОК </w:t>
            </w:r>
            <w:r>
              <w:fldChar w:fldCharType="begin"/>
            </w:r>
            <w:r>
              <w:instrText xml:space="preserve"> HYPERLINK "https://m.edsoo.ru/8bc27f98" \h </w:instrText>
            </w:r>
            <w:r>
              <w:fldChar w:fldCharType="separate"/>
            </w:r>
            <w:r>
              <w:rPr>
                <w:color w:val="0000FF"/>
                <w:spacing w:val="-14"/>
                <w:sz w:val="24"/>
              </w:rPr>
              <w:t>https://m.edsoo.ru/8bc27f98</w:t>
            </w:r>
            <w:r>
              <w:rPr>
                <w:color w:val="0000FF"/>
                <w:spacing w:val="-14"/>
                <w:sz w:val="24"/>
              </w:rPr>
              <w:fldChar w:fldCharType="end"/>
            </w:r>
          </w:p>
        </w:tc>
      </w:tr>
      <w:tr w14:paraId="7357A8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21EB9E8">
            <w:pPr>
              <w:pStyle w:val="10"/>
              <w:spacing w:before="9"/>
              <w:ind w:left="33"/>
              <w:rPr>
                <w:sz w:val="24"/>
              </w:rPr>
            </w:pPr>
            <w:r>
              <w:rPr>
                <w:spacing w:val="-5"/>
                <w:sz w:val="24"/>
              </w:rPr>
              <w:t>74</w:t>
            </w:r>
          </w:p>
        </w:tc>
        <w:tc>
          <w:tcPr>
            <w:tcW w:w="6466" w:type="dxa"/>
          </w:tcPr>
          <w:p w14:paraId="1B1ED7C5">
            <w:pPr>
              <w:pStyle w:val="10"/>
              <w:spacing w:before="11" w:line="237" w:lineRule="auto"/>
              <w:ind w:left="35" w:right="334"/>
              <w:rPr>
                <w:sz w:val="24"/>
              </w:rPr>
            </w:pPr>
            <w:r>
              <w:rPr>
                <w:spacing w:val="-10"/>
                <w:sz w:val="24"/>
              </w:rPr>
              <w:t>Внеклассное</w:t>
            </w:r>
            <w:r>
              <w:rPr>
                <w:spacing w:val="-38"/>
                <w:sz w:val="24"/>
              </w:rPr>
              <w:t xml:space="preserve"> </w:t>
            </w:r>
            <w:r>
              <w:rPr>
                <w:spacing w:val="-10"/>
                <w:sz w:val="24"/>
              </w:rPr>
              <w:t>чтение.</w:t>
            </w:r>
            <w:r>
              <w:rPr>
                <w:spacing w:val="-13"/>
                <w:sz w:val="24"/>
              </w:rPr>
              <w:t xml:space="preserve"> </w:t>
            </w:r>
            <w:r>
              <w:rPr>
                <w:spacing w:val="-10"/>
                <w:sz w:val="24"/>
              </w:rPr>
              <w:t>Война</w:t>
            </w:r>
            <w:r>
              <w:rPr>
                <w:spacing w:val="-31"/>
                <w:sz w:val="24"/>
              </w:rPr>
              <w:t xml:space="preserve"> </w:t>
            </w:r>
            <w:r>
              <w:rPr>
                <w:spacing w:val="-10"/>
                <w:sz w:val="24"/>
              </w:rPr>
              <w:t>и</w:t>
            </w:r>
            <w:r>
              <w:rPr>
                <w:spacing w:val="-28"/>
                <w:sz w:val="24"/>
              </w:rPr>
              <w:t xml:space="preserve"> </w:t>
            </w:r>
            <w:r>
              <w:rPr>
                <w:spacing w:val="-10"/>
                <w:sz w:val="24"/>
              </w:rPr>
              <w:t>дети</w:t>
            </w:r>
            <w:r>
              <w:rPr>
                <w:spacing w:val="-25"/>
                <w:sz w:val="24"/>
              </w:rPr>
              <w:t xml:space="preserve"> </w:t>
            </w:r>
            <w:r>
              <w:rPr>
                <w:spacing w:val="-10"/>
                <w:sz w:val="24"/>
              </w:rPr>
              <w:t>в</w:t>
            </w:r>
            <w:r>
              <w:rPr>
                <w:spacing w:val="-26"/>
                <w:sz w:val="24"/>
              </w:rPr>
              <w:t xml:space="preserve"> </w:t>
            </w:r>
            <w:r>
              <w:rPr>
                <w:spacing w:val="-10"/>
                <w:sz w:val="24"/>
              </w:rPr>
              <w:t>произведениях</w:t>
            </w:r>
            <w:r>
              <w:rPr>
                <w:spacing w:val="-14"/>
                <w:sz w:val="24"/>
              </w:rPr>
              <w:t xml:space="preserve"> </w:t>
            </w:r>
            <w:r>
              <w:rPr>
                <w:spacing w:val="-10"/>
                <w:sz w:val="24"/>
              </w:rPr>
              <w:t xml:space="preserve">о </w:t>
            </w:r>
            <w:r>
              <w:rPr>
                <w:sz w:val="24"/>
              </w:rPr>
              <w:t>Великой</w:t>
            </w:r>
            <w:r>
              <w:rPr>
                <w:spacing w:val="-23"/>
                <w:sz w:val="24"/>
              </w:rPr>
              <w:t xml:space="preserve"> </w:t>
            </w:r>
            <w:r>
              <w:rPr>
                <w:sz w:val="24"/>
              </w:rPr>
              <w:t>Отечественной</w:t>
            </w:r>
            <w:r>
              <w:rPr>
                <w:spacing w:val="-28"/>
                <w:sz w:val="24"/>
              </w:rPr>
              <w:t xml:space="preserve"> </w:t>
            </w:r>
            <w:r>
              <w:rPr>
                <w:sz w:val="24"/>
              </w:rPr>
              <w:t>войне.</w:t>
            </w:r>
            <w:r>
              <w:rPr>
                <w:spacing w:val="-19"/>
                <w:sz w:val="24"/>
              </w:rPr>
              <w:t xml:space="preserve"> </w:t>
            </w:r>
            <w:r>
              <w:rPr>
                <w:sz w:val="24"/>
              </w:rPr>
              <w:t>Итоговый</w:t>
            </w:r>
            <w:r>
              <w:rPr>
                <w:spacing w:val="-25"/>
                <w:sz w:val="24"/>
              </w:rPr>
              <w:t xml:space="preserve"> </w:t>
            </w:r>
            <w:r>
              <w:rPr>
                <w:sz w:val="24"/>
              </w:rPr>
              <w:t>урок</w:t>
            </w:r>
          </w:p>
        </w:tc>
        <w:tc>
          <w:tcPr>
            <w:tcW w:w="671" w:type="dxa"/>
          </w:tcPr>
          <w:p w14:paraId="48A61273">
            <w:pPr>
              <w:pStyle w:val="10"/>
              <w:spacing w:before="9"/>
              <w:ind w:left="34" w:right="2"/>
              <w:jc w:val="center"/>
              <w:rPr>
                <w:sz w:val="24"/>
              </w:rPr>
            </w:pPr>
            <w:r>
              <w:rPr>
                <w:spacing w:val="-10"/>
                <w:sz w:val="24"/>
              </w:rPr>
              <w:t>1</w:t>
            </w:r>
          </w:p>
        </w:tc>
        <w:tc>
          <w:tcPr>
            <w:tcW w:w="1573" w:type="dxa"/>
          </w:tcPr>
          <w:p w14:paraId="0DA00744">
            <w:pPr>
              <w:pStyle w:val="10"/>
              <w:rPr>
                <w:rFonts w:ascii="Times New Roman"/>
                <w:sz w:val="22"/>
              </w:rPr>
            </w:pPr>
          </w:p>
        </w:tc>
        <w:tc>
          <w:tcPr>
            <w:tcW w:w="1634" w:type="dxa"/>
          </w:tcPr>
          <w:p w14:paraId="17CEFFDA">
            <w:pPr>
              <w:pStyle w:val="10"/>
              <w:rPr>
                <w:rFonts w:ascii="Times New Roman"/>
                <w:sz w:val="22"/>
              </w:rPr>
            </w:pPr>
          </w:p>
        </w:tc>
        <w:tc>
          <w:tcPr>
            <w:tcW w:w="1098" w:type="dxa"/>
          </w:tcPr>
          <w:p w14:paraId="31EA1EFA">
            <w:pPr>
              <w:pStyle w:val="10"/>
              <w:rPr>
                <w:rFonts w:ascii="Times New Roman"/>
                <w:sz w:val="22"/>
              </w:rPr>
            </w:pPr>
          </w:p>
        </w:tc>
        <w:tc>
          <w:tcPr>
            <w:tcW w:w="3182" w:type="dxa"/>
          </w:tcPr>
          <w:p w14:paraId="68B575F6">
            <w:pPr>
              <w:pStyle w:val="10"/>
              <w:spacing w:before="21" w:line="237" w:lineRule="auto"/>
              <w:ind w:left="35" w:right="230"/>
              <w:rPr>
                <w:sz w:val="24"/>
              </w:rPr>
            </w:pPr>
            <w:r>
              <w:rPr>
                <w:sz w:val="24"/>
              </w:rPr>
              <w:t xml:space="preserve">Библиотека ЦОК </w:t>
            </w:r>
            <w:r>
              <w:fldChar w:fldCharType="begin"/>
            </w:r>
            <w:r>
              <w:instrText xml:space="preserve"> HYPERLINK "https://m.edsoo.ru/8bc28146" \h </w:instrText>
            </w:r>
            <w:r>
              <w:fldChar w:fldCharType="separate"/>
            </w:r>
            <w:r>
              <w:rPr>
                <w:color w:val="0000FF"/>
                <w:spacing w:val="-14"/>
                <w:sz w:val="24"/>
              </w:rPr>
              <w:t>https://m.edsoo.ru/8bc28146</w:t>
            </w:r>
            <w:r>
              <w:rPr>
                <w:color w:val="0000FF"/>
                <w:spacing w:val="-14"/>
                <w:sz w:val="24"/>
              </w:rPr>
              <w:fldChar w:fldCharType="end"/>
            </w:r>
          </w:p>
        </w:tc>
      </w:tr>
      <w:tr w14:paraId="5E352EF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8" w:hRule="atLeast"/>
        </w:trPr>
        <w:tc>
          <w:tcPr>
            <w:tcW w:w="478" w:type="dxa"/>
          </w:tcPr>
          <w:p w14:paraId="63FF34B6">
            <w:pPr>
              <w:pStyle w:val="10"/>
              <w:spacing w:before="11"/>
              <w:ind w:left="33"/>
              <w:rPr>
                <w:sz w:val="24"/>
              </w:rPr>
            </w:pPr>
            <w:r>
              <w:rPr>
                <w:spacing w:val="-5"/>
                <w:sz w:val="24"/>
              </w:rPr>
              <w:t>75</w:t>
            </w:r>
          </w:p>
        </w:tc>
        <w:tc>
          <w:tcPr>
            <w:tcW w:w="6466" w:type="dxa"/>
          </w:tcPr>
          <w:p w14:paraId="5622B489">
            <w:pPr>
              <w:pStyle w:val="10"/>
              <w:spacing w:before="14" w:line="237" w:lineRule="auto"/>
              <w:ind w:left="35" w:right="334"/>
              <w:rPr>
                <w:sz w:val="24"/>
              </w:rPr>
            </w:pPr>
            <w:r>
              <w:rPr>
                <w:spacing w:val="-4"/>
                <w:sz w:val="24"/>
              </w:rPr>
              <w:t>Произведения</w:t>
            </w:r>
            <w:r>
              <w:rPr>
                <w:spacing w:val="-24"/>
                <w:sz w:val="24"/>
              </w:rPr>
              <w:t xml:space="preserve"> </w:t>
            </w:r>
            <w:r>
              <w:rPr>
                <w:spacing w:val="-4"/>
                <w:sz w:val="24"/>
              </w:rPr>
              <w:t>отечественных писателей</w:t>
            </w:r>
            <w:r>
              <w:rPr>
                <w:spacing w:val="-17"/>
                <w:sz w:val="24"/>
              </w:rPr>
              <w:t xml:space="preserve"> </w:t>
            </w:r>
            <w:r>
              <w:rPr>
                <w:spacing w:val="-4"/>
                <w:sz w:val="24"/>
              </w:rPr>
              <w:t>X</w:t>
            </w:r>
            <w:r>
              <w:rPr>
                <w:spacing w:val="-36"/>
                <w:sz w:val="24"/>
              </w:rPr>
              <w:t xml:space="preserve"> </w:t>
            </w:r>
            <w:r>
              <w:rPr>
                <w:spacing w:val="-4"/>
                <w:sz w:val="24"/>
              </w:rPr>
              <w:t>X–начала</w:t>
            </w:r>
            <w:r>
              <w:rPr>
                <w:spacing w:val="-23"/>
                <w:sz w:val="24"/>
              </w:rPr>
              <w:t xml:space="preserve"> </w:t>
            </w:r>
            <w:r>
              <w:rPr>
                <w:spacing w:val="-4"/>
                <w:sz w:val="24"/>
              </w:rPr>
              <w:t>X</w:t>
            </w:r>
            <w:r>
              <w:rPr>
                <w:spacing w:val="-36"/>
                <w:sz w:val="24"/>
              </w:rPr>
              <w:t xml:space="preserve"> </w:t>
            </w:r>
            <w:r>
              <w:rPr>
                <w:spacing w:val="-4"/>
                <w:sz w:val="24"/>
              </w:rPr>
              <w:t xml:space="preserve">XI </w:t>
            </w:r>
            <w:r>
              <w:rPr>
                <w:spacing w:val="-6"/>
                <w:sz w:val="24"/>
              </w:rPr>
              <w:t>веков</w:t>
            </w:r>
            <w:r>
              <w:rPr>
                <w:spacing w:val="-23"/>
                <w:sz w:val="24"/>
              </w:rPr>
              <w:t xml:space="preserve"> </w:t>
            </w:r>
            <w:r>
              <w:rPr>
                <w:spacing w:val="-6"/>
                <w:sz w:val="24"/>
              </w:rPr>
              <w:t>на</w:t>
            </w:r>
            <w:r>
              <w:rPr>
                <w:spacing w:val="-28"/>
                <w:sz w:val="24"/>
              </w:rPr>
              <w:t xml:space="preserve"> </w:t>
            </w:r>
            <w:r>
              <w:rPr>
                <w:spacing w:val="-6"/>
                <w:sz w:val="24"/>
              </w:rPr>
              <w:t>тему</w:t>
            </w:r>
            <w:r>
              <w:rPr>
                <w:spacing w:val="-9"/>
                <w:sz w:val="24"/>
              </w:rPr>
              <w:t xml:space="preserve"> </w:t>
            </w:r>
            <w:r>
              <w:rPr>
                <w:spacing w:val="-6"/>
                <w:sz w:val="24"/>
              </w:rPr>
              <w:t>детства.</w:t>
            </w:r>
            <w:r>
              <w:rPr>
                <w:spacing w:val="-7"/>
                <w:sz w:val="24"/>
              </w:rPr>
              <w:t xml:space="preserve"> </w:t>
            </w:r>
            <w:r>
              <w:rPr>
                <w:spacing w:val="-6"/>
                <w:sz w:val="24"/>
              </w:rPr>
              <w:t>[[(не</w:t>
            </w:r>
            <w:r>
              <w:rPr>
                <w:spacing w:val="-31"/>
                <w:sz w:val="24"/>
              </w:rPr>
              <w:t xml:space="preserve"> </w:t>
            </w:r>
            <w:r>
              <w:rPr>
                <w:spacing w:val="-6"/>
                <w:sz w:val="24"/>
              </w:rPr>
              <w:t>менее</w:t>
            </w:r>
            <w:r>
              <w:rPr>
                <w:spacing w:val="-30"/>
                <w:sz w:val="24"/>
              </w:rPr>
              <w:t xml:space="preserve"> </w:t>
            </w:r>
            <w:r>
              <w:rPr>
                <w:spacing w:val="-6"/>
                <w:sz w:val="24"/>
              </w:rPr>
              <w:t xml:space="preserve">двух), например, </w:t>
            </w:r>
            <w:r>
              <w:rPr>
                <w:w w:val="85"/>
                <w:sz w:val="24"/>
              </w:rPr>
              <w:t>произведения В</w:t>
            </w:r>
            <w:r>
              <w:rPr>
                <w:spacing w:val="-22"/>
                <w:w w:val="85"/>
                <w:sz w:val="24"/>
              </w:rPr>
              <w:t xml:space="preserve"> </w:t>
            </w:r>
            <w:r>
              <w:rPr>
                <w:w w:val="85"/>
                <w:sz w:val="24"/>
              </w:rPr>
              <w:t>.П.К</w:t>
            </w:r>
            <w:r>
              <w:rPr>
                <w:spacing w:val="-19"/>
                <w:w w:val="85"/>
                <w:sz w:val="24"/>
              </w:rPr>
              <w:t xml:space="preserve"> </w:t>
            </w:r>
            <w:r>
              <w:rPr>
                <w:w w:val="85"/>
                <w:sz w:val="24"/>
              </w:rPr>
              <w:t>атаева,</w:t>
            </w:r>
            <w:r>
              <w:rPr>
                <w:sz w:val="24"/>
              </w:rPr>
              <w:t xml:space="preserve"> </w:t>
            </w:r>
            <w:r>
              <w:rPr>
                <w:w w:val="85"/>
                <w:sz w:val="24"/>
              </w:rPr>
              <w:t>В</w:t>
            </w:r>
            <w:r>
              <w:rPr>
                <w:spacing w:val="-19"/>
                <w:w w:val="85"/>
                <w:sz w:val="24"/>
              </w:rPr>
              <w:t xml:space="preserve"> </w:t>
            </w:r>
            <w:r>
              <w:rPr>
                <w:w w:val="85"/>
                <w:sz w:val="24"/>
              </w:rPr>
              <w:t>.П.К</w:t>
            </w:r>
            <w:r>
              <w:rPr>
                <w:spacing w:val="-17"/>
                <w:w w:val="85"/>
                <w:sz w:val="24"/>
              </w:rPr>
              <w:t xml:space="preserve"> </w:t>
            </w:r>
            <w:r>
              <w:rPr>
                <w:w w:val="85"/>
                <w:sz w:val="24"/>
              </w:rPr>
              <w:t>рапивина,</w:t>
            </w:r>
            <w:r>
              <w:rPr>
                <w:sz w:val="24"/>
              </w:rPr>
              <w:t xml:space="preserve"> </w:t>
            </w:r>
            <w:r>
              <w:rPr>
                <w:w w:val="85"/>
                <w:sz w:val="24"/>
              </w:rPr>
              <w:t>Ю</w:t>
            </w:r>
            <w:r>
              <w:rPr>
                <w:spacing w:val="-8"/>
                <w:w w:val="85"/>
                <w:sz w:val="24"/>
              </w:rPr>
              <w:t xml:space="preserve"> </w:t>
            </w:r>
            <w:r>
              <w:rPr>
                <w:w w:val="85"/>
                <w:sz w:val="24"/>
              </w:rPr>
              <w:t>.П.К</w:t>
            </w:r>
            <w:r>
              <w:rPr>
                <w:spacing w:val="-19"/>
                <w:w w:val="85"/>
                <w:sz w:val="24"/>
              </w:rPr>
              <w:t xml:space="preserve"> </w:t>
            </w:r>
            <w:r>
              <w:rPr>
                <w:w w:val="85"/>
                <w:sz w:val="24"/>
              </w:rPr>
              <w:t xml:space="preserve">азакова, </w:t>
            </w:r>
            <w:r>
              <w:rPr>
                <w:w w:val="90"/>
                <w:sz w:val="24"/>
              </w:rPr>
              <w:t>А.Г .Алексина, В</w:t>
            </w:r>
            <w:r>
              <w:rPr>
                <w:spacing w:val="-14"/>
                <w:w w:val="90"/>
                <w:sz w:val="24"/>
              </w:rPr>
              <w:t xml:space="preserve"> </w:t>
            </w:r>
            <w:r>
              <w:rPr>
                <w:w w:val="90"/>
                <w:sz w:val="24"/>
              </w:rPr>
              <w:t>.К</w:t>
            </w:r>
            <w:r>
              <w:rPr>
                <w:spacing w:val="-13"/>
                <w:w w:val="90"/>
                <w:sz w:val="24"/>
              </w:rPr>
              <w:t xml:space="preserve"> </w:t>
            </w:r>
            <w:r>
              <w:rPr>
                <w:w w:val="90"/>
                <w:sz w:val="24"/>
              </w:rPr>
              <w:t>.Железникова, Ю .Я</w:t>
            </w:r>
            <w:r>
              <w:rPr>
                <w:spacing w:val="-13"/>
                <w:w w:val="90"/>
                <w:sz w:val="24"/>
              </w:rPr>
              <w:t xml:space="preserve"> </w:t>
            </w:r>
            <w:r>
              <w:rPr>
                <w:w w:val="90"/>
                <w:sz w:val="24"/>
              </w:rPr>
              <w:t>.Яковлева,</w:t>
            </w:r>
          </w:p>
          <w:p w14:paraId="47B70772">
            <w:pPr>
              <w:pStyle w:val="10"/>
              <w:spacing w:line="237" w:lineRule="auto"/>
              <w:ind w:left="35"/>
              <w:rPr>
                <w:sz w:val="24"/>
              </w:rPr>
            </w:pPr>
            <w:r>
              <w:rPr>
                <w:w w:val="90"/>
                <w:sz w:val="24"/>
              </w:rPr>
              <w:t>Ю</w:t>
            </w:r>
            <w:r>
              <w:rPr>
                <w:spacing w:val="-19"/>
                <w:w w:val="90"/>
                <w:sz w:val="24"/>
              </w:rPr>
              <w:t xml:space="preserve"> </w:t>
            </w:r>
            <w:r>
              <w:rPr>
                <w:w w:val="90"/>
                <w:sz w:val="24"/>
              </w:rPr>
              <w:t>.И.К</w:t>
            </w:r>
            <w:r>
              <w:rPr>
                <w:spacing w:val="-28"/>
                <w:w w:val="90"/>
                <w:sz w:val="24"/>
              </w:rPr>
              <w:t xml:space="preserve"> </w:t>
            </w:r>
            <w:r>
              <w:rPr>
                <w:w w:val="90"/>
                <w:sz w:val="24"/>
              </w:rPr>
              <w:t>оваля,</w:t>
            </w:r>
            <w:r>
              <w:rPr>
                <w:spacing w:val="-11"/>
                <w:w w:val="90"/>
                <w:sz w:val="24"/>
              </w:rPr>
              <w:t xml:space="preserve"> </w:t>
            </w:r>
            <w:r>
              <w:rPr>
                <w:w w:val="90"/>
                <w:sz w:val="24"/>
              </w:rPr>
              <w:t>А.А.Лиханова</w:t>
            </w:r>
            <w:r>
              <w:rPr>
                <w:spacing w:val="-11"/>
                <w:w w:val="90"/>
                <w:sz w:val="24"/>
              </w:rPr>
              <w:t xml:space="preserve"> </w:t>
            </w:r>
            <w:r>
              <w:rPr>
                <w:w w:val="90"/>
                <w:sz w:val="24"/>
              </w:rPr>
              <w:t>и</w:t>
            </w:r>
            <w:r>
              <w:rPr>
                <w:spacing w:val="-11"/>
                <w:w w:val="90"/>
                <w:sz w:val="24"/>
              </w:rPr>
              <w:t xml:space="preserve"> </w:t>
            </w:r>
            <w:r>
              <w:rPr>
                <w:w w:val="90"/>
                <w:sz w:val="24"/>
              </w:rPr>
              <w:t>другие]</w:t>
            </w:r>
            <w:r>
              <w:rPr>
                <w:spacing w:val="-10"/>
                <w:w w:val="90"/>
                <w:sz w:val="24"/>
              </w:rPr>
              <w:t xml:space="preserve"> </w:t>
            </w:r>
            <w:r>
              <w:rPr>
                <w:w w:val="90"/>
                <w:sz w:val="24"/>
              </w:rPr>
              <w:t>Обзор</w:t>
            </w:r>
            <w:r>
              <w:rPr>
                <w:spacing w:val="-11"/>
                <w:w w:val="90"/>
                <w:sz w:val="24"/>
              </w:rPr>
              <w:t xml:space="preserve"> </w:t>
            </w:r>
            <w:r>
              <w:rPr>
                <w:w w:val="90"/>
                <w:sz w:val="24"/>
              </w:rPr>
              <w:t xml:space="preserve">произведений. </w:t>
            </w:r>
            <w:r>
              <w:rPr>
                <w:sz w:val="24"/>
              </w:rPr>
              <w:t>Специфика темы</w:t>
            </w:r>
          </w:p>
        </w:tc>
        <w:tc>
          <w:tcPr>
            <w:tcW w:w="671" w:type="dxa"/>
          </w:tcPr>
          <w:p w14:paraId="746FDA03">
            <w:pPr>
              <w:pStyle w:val="10"/>
              <w:spacing w:before="11"/>
              <w:ind w:left="34" w:right="2"/>
              <w:jc w:val="center"/>
              <w:rPr>
                <w:sz w:val="24"/>
              </w:rPr>
            </w:pPr>
            <w:r>
              <w:rPr>
                <w:spacing w:val="-10"/>
                <w:sz w:val="24"/>
              </w:rPr>
              <w:t>1</w:t>
            </w:r>
          </w:p>
        </w:tc>
        <w:tc>
          <w:tcPr>
            <w:tcW w:w="1573" w:type="dxa"/>
          </w:tcPr>
          <w:p w14:paraId="02DC4D49">
            <w:pPr>
              <w:pStyle w:val="10"/>
              <w:rPr>
                <w:rFonts w:ascii="Times New Roman"/>
                <w:sz w:val="22"/>
              </w:rPr>
            </w:pPr>
          </w:p>
        </w:tc>
        <w:tc>
          <w:tcPr>
            <w:tcW w:w="1634" w:type="dxa"/>
          </w:tcPr>
          <w:p w14:paraId="5B47558D">
            <w:pPr>
              <w:pStyle w:val="10"/>
              <w:rPr>
                <w:rFonts w:ascii="Times New Roman"/>
                <w:sz w:val="22"/>
              </w:rPr>
            </w:pPr>
          </w:p>
        </w:tc>
        <w:tc>
          <w:tcPr>
            <w:tcW w:w="1098" w:type="dxa"/>
          </w:tcPr>
          <w:p w14:paraId="03A8C32D">
            <w:pPr>
              <w:pStyle w:val="10"/>
              <w:rPr>
                <w:rFonts w:ascii="Times New Roman"/>
                <w:sz w:val="22"/>
              </w:rPr>
            </w:pPr>
          </w:p>
        </w:tc>
        <w:tc>
          <w:tcPr>
            <w:tcW w:w="3182" w:type="dxa"/>
          </w:tcPr>
          <w:p w14:paraId="1D62CD93">
            <w:pPr>
              <w:pStyle w:val="10"/>
              <w:spacing w:before="23" w:line="237" w:lineRule="auto"/>
              <w:ind w:left="35" w:right="230"/>
              <w:rPr>
                <w:sz w:val="24"/>
              </w:rPr>
            </w:pPr>
            <w:r>
              <w:rPr>
                <w:sz w:val="24"/>
              </w:rPr>
              <w:t xml:space="preserve">Библиотека ЦОК </w:t>
            </w:r>
            <w:r>
              <w:fldChar w:fldCharType="begin"/>
            </w:r>
            <w:r>
              <w:instrText xml:space="preserve"> HYPERLINK "https://m.edsoo.ru/8bc27926" \h </w:instrText>
            </w:r>
            <w:r>
              <w:fldChar w:fldCharType="separate"/>
            </w:r>
            <w:r>
              <w:rPr>
                <w:color w:val="0000FF"/>
                <w:spacing w:val="-14"/>
                <w:sz w:val="24"/>
              </w:rPr>
              <w:t>https://m.edsoo.ru/8bc27926</w:t>
            </w:r>
            <w:r>
              <w:rPr>
                <w:color w:val="0000FF"/>
                <w:spacing w:val="-14"/>
                <w:sz w:val="24"/>
              </w:rPr>
              <w:fldChar w:fldCharType="end"/>
            </w:r>
          </w:p>
        </w:tc>
      </w:tr>
      <w:tr w14:paraId="5B7167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707043F8">
            <w:pPr>
              <w:pStyle w:val="10"/>
              <w:spacing w:before="9"/>
              <w:ind w:left="33"/>
              <w:rPr>
                <w:sz w:val="24"/>
              </w:rPr>
            </w:pPr>
            <w:r>
              <w:rPr>
                <w:spacing w:val="-5"/>
                <w:sz w:val="24"/>
              </w:rPr>
              <w:t>76</w:t>
            </w:r>
          </w:p>
        </w:tc>
        <w:tc>
          <w:tcPr>
            <w:tcW w:w="6466" w:type="dxa"/>
          </w:tcPr>
          <w:p w14:paraId="168987BA">
            <w:pPr>
              <w:pStyle w:val="10"/>
              <w:spacing w:before="11" w:line="237" w:lineRule="auto"/>
              <w:ind w:left="35" w:right="334"/>
              <w:rPr>
                <w:sz w:val="24"/>
              </w:rPr>
            </w:pPr>
            <w:r>
              <w:rPr>
                <w:spacing w:val="-6"/>
                <w:sz w:val="24"/>
              </w:rPr>
              <w:t>Произведения</w:t>
            </w:r>
            <w:r>
              <w:rPr>
                <w:spacing w:val="-35"/>
                <w:sz w:val="24"/>
              </w:rPr>
              <w:t xml:space="preserve"> </w:t>
            </w:r>
            <w:r>
              <w:rPr>
                <w:spacing w:val="-6"/>
                <w:sz w:val="24"/>
              </w:rPr>
              <w:t>отечественных</w:t>
            </w:r>
            <w:r>
              <w:rPr>
                <w:spacing w:val="-14"/>
                <w:sz w:val="24"/>
              </w:rPr>
              <w:t xml:space="preserve"> </w:t>
            </w:r>
            <w:r>
              <w:rPr>
                <w:spacing w:val="-6"/>
                <w:sz w:val="24"/>
              </w:rPr>
              <w:t>писателей</w:t>
            </w:r>
            <w:r>
              <w:rPr>
                <w:spacing w:val="-28"/>
                <w:sz w:val="24"/>
              </w:rPr>
              <w:t xml:space="preserve"> </w:t>
            </w:r>
            <w:r>
              <w:rPr>
                <w:spacing w:val="-6"/>
                <w:sz w:val="24"/>
              </w:rPr>
              <w:t>XX–начала</w:t>
            </w:r>
            <w:r>
              <w:rPr>
                <w:spacing w:val="-33"/>
                <w:sz w:val="24"/>
              </w:rPr>
              <w:t xml:space="preserve"> </w:t>
            </w:r>
            <w:r>
              <w:rPr>
                <w:spacing w:val="-6"/>
                <w:sz w:val="24"/>
              </w:rPr>
              <w:t xml:space="preserve">XXI </w:t>
            </w:r>
            <w:r>
              <w:rPr>
                <w:spacing w:val="-2"/>
                <w:sz w:val="24"/>
              </w:rPr>
              <w:t>веков</w:t>
            </w:r>
            <w:r>
              <w:rPr>
                <w:spacing w:val="-29"/>
                <w:sz w:val="24"/>
              </w:rPr>
              <w:t xml:space="preserve"> </w:t>
            </w:r>
            <w:r>
              <w:rPr>
                <w:spacing w:val="-2"/>
                <w:sz w:val="24"/>
              </w:rPr>
              <w:t>на</w:t>
            </w:r>
            <w:r>
              <w:rPr>
                <w:spacing w:val="-30"/>
                <w:sz w:val="24"/>
              </w:rPr>
              <w:t xml:space="preserve"> </w:t>
            </w:r>
            <w:r>
              <w:rPr>
                <w:spacing w:val="-2"/>
                <w:sz w:val="24"/>
              </w:rPr>
              <w:t>тему</w:t>
            </w:r>
            <w:r>
              <w:rPr>
                <w:spacing w:val="-17"/>
                <w:sz w:val="24"/>
              </w:rPr>
              <w:t xml:space="preserve"> </w:t>
            </w:r>
            <w:r>
              <w:rPr>
                <w:spacing w:val="-2"/>
                <w:sz w:val="24"/>
              </w:rPr>
              <w:t>детства.</w:t>
            </w:r>
            <w:r>
              <w:rPr>
                <w:spacing w:val="-17"/>
                <w:sz w:val="24"/>
              </w:rPr>
              <w:t xml:space="preserve"> </w:t>
            </w:r>
            <w:r>
              <w:rPr>
                <w:spacing w:val="-2"/>
                <w:sz w:val="24"/>
              </w:rPr>
              <w:t>Тематика</w:t>
            </w:r>
            <w:r>
              <w:rPr>
                <w:spacing w:val="-30"/>
                <w:sz w:val="24"/>
              </w:rPr>
              <w:t xml:space="preserve"> </w:t>
            </w:r>
            <w:r>
              <w:rPr>
                <w:spacing w:val="-2"/>
                <w:sz w:val="24"/>
              </w:rPr>
              <w:t>и</w:t>
            </w:r>
            <w:r>
              <w:rPr>
                <w:spacing w:val="-28"/>
                <w:sz w:val="24"/>
              </w:rPr>
              <w:t xml:space="preserve"> </w:t>
            </w:r>
            <w:r>
              <w:rPr>
                <w:spacing w:val="-2"/>
                <w:sz w:val="24"/>
              </w:rPr>
              <w:t xml:space="preserve">проблематика </w:t>
            </w:r>
            <w:r>
              <w:rPr>
                <w:sz w:val="24"/>
              </w:rPr>
              <w:t>произведения.</w:t>
            </w:r>
            <w:r>
              <w:rPr>
                <w:spacing w:val="-19"/>
                <w:sz w:val="24"/>
              </w:rPr>
              <w:t xml:space="preserve"> </w:t>
            </w:r>
            <w:r>
              <w:rPr>
                <w:sz w:val="24"/>
              </w:rPr>
              <w:t>Авторская</w:t>
            </w:r>
            <w:r>
              <w:rPr>
                <w:spacing w:val="-26"/>
                <w:sz w:val="24"/>
              </w:rPr>
              <w:t xml:space="preserve"> </w:t>
            </w:r>
            <w:r>
              <w:rPr>
                <w:sz w:val="24"/>
              </w:rPr>
              <w:t>позиция</w:t>
            </w:r>
          </w:p>
        </w:tc>
        <w:tc>
          <w:tcPr>
            <w:tcW w:w="671" w:type="dxa"/>
          </w:tcPr>
          <w:p w14:paraId="436D10F6">
            <w:pPr>
              <w:pStyle w:val="10"/>
              <w:spacing w:before="9"/>
              <w:ind w:left="34" w:right="2"/>
              <w:jc w:val="center"/>
              <w:rPr>
                <w:sz w:val="24"/>
              </w:rPr>
            </w:pPr>
            <w:r>
              <w:rPr>
                <w:spacing w:val="-10"/>
                <w:sz w:val="24"/>
              </w:rPr>
              <w:t>1</w:t>
            </w:r>
          </w:p>
        </w:tc>
        <w:tc>
          <w:tcPr>
            <w:tcW w:w="1573" w:type="dxa"/>
          </w:tcPr>
          <w:p w14:paraId="29DD716F">
            <w:pPr>
              <w:pStyle w:val="10"/>
              <w:rPr>
                <w:rFonts w:ascii="Times New Roman"/>
                <w:sz w:val="22"/>
              </w:rPr>
            </w:pPr>
          </w:p>
        </w:tc>
        <w:tc>
          <w:tcPr>
            <w:tcW w:w="1634" w:type="dxa"/>
          </w:tcPr>
          <w:p w14:paraId="0F834821">
            <w:pPr>
              <w:pStyle w:val="10"/>
              <w:rPr>
                <w:rFonts w:ascii="Times New Roman"/>
                <w:sz w:val="22"/>
              </w:rPr>
            </w:pPr>
          </w:p>
        </w:tc>
        <w:tc>
          <w:tcPr>
            <w:tcW w:w="1098" w:type="dxa"/>
          </w:tcPr>
          <w:p w14:paraId="1C244C20">
            <w:pPr>
              <w:pStyle w:val="10"/>
              <w:rPr>
                <w:rFonts w:ascii="Times New Roman"/>
                <w:sz w:val="22"/>
              </w:rPr>
            </w:pPr>
          </w:p>
        </w:tc>
        <w:tc>
          <w:tcPr>
            <w:tcW w:w="3182" w:type="dxa"/>
          </w:tcPr>
          <w:p w14:paraId="7BC81AF2">
            <w:pPr>
              <w:pStyle w:val="10"/>
              <w:spacing w:before="21" w:line="237" w:lineRule="auto"/>
              <w:ind w:left="35" w:right="229"/>
              <w:rPr>
                <w:sz w:val="24"/>
              </w:rPr>
            </w:pPr>
            <w:r>
              <w:rPr>
                <w:sz w:val="24"/>
              </w:rPr>
              <w:t xml:space="preserve">Библиотека ЦОК </w:t>
            </w:r>
            <w:r>
              <w:fldChar w:fldCharType="begin"/>
            </w:r>
            <w:r>
              <w:instrText xml:space="preserve"> HYPERLINK "https://m.edsoo.ru/8bc27a48" \h </w:instrText>
            </w:r>
            <w:r>
              <w:fldChar w:fldCharType="separate"/>
            </w:r>
            <w:r>
              <w:rPr>
                <w:color w:val="0000FF"/>
                <w:spacing w:val="-14"/>
                <w:sz w:val="24"/>
              </w:rPr>
              <w:t>https://m.edsoo.ru/8bc27a48</w:t>
            </w:r>
            <w:r>
              <w:rPr>
                <w:color w:val="0000FF"/>
                <w:spacing w:val="-14"/>
                <w:sz w:val="24"/>
              </w:rPr>
              <w:fldChar w:fldCharType="end"/>
            </w:r>
          </w:p>
        </w:tc>
      </w:tr>
      <w:tr w14:paraId="13D722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D9D80CE">
            <w:pPr>
              <w:pStyle w:val="10"/>
              <w:spacing w:before="9"/>
              <w:ind w:left="33"/>
              <w:rPr>
                <w:sz w:val="24"/>
              </w:rPr>
            </w:pPr>
            <w:r>
              <w:rPr>
                <w:spacing w:val="-5"/>
                <w:sz w:val="24"/>
              </w:rPr>
              <w:t>77</w:t>
            </w:r>
          </w:p>
        </w:tc>
        <w:tc>
          <w:tcPr>
            <w:tcW w:w="6466" w:type="dxa"/>
          </w:tcPr>
          <w:p w14:paraId="5A14DDB9">
            <w:pPr>
              <w:pStyle w:val="10"/>
              <w:spacing w:before="11" w:line="237" w:lineRule="auto"/>
              <w:ind w:left="35" w:right="334"/>
              <w:rPr>
                <w:sz w:val="24"/>
              </w:rPr>
            </w:pPr>
            <w:r>
              <w:rPr>
                <w:spacing w:val="-6"/>
                <w:sz w:val="24"/>
              </w:rPr>
              <w:t>Произведения</w:t>
            </w:r>
            <w:r>
              <w:rPr>
                <w:spacing w:val="-35"/>
                <w:sz w:val="24"/>
              </w:rPr>
              <w:t xml:space="preserve"> </w:t>
            </w:r>
            <w:r>
              <w:rPr>
                <w:spacing w:val="-6"/>
                <w:sz w:val="24"/>
              </w:rPr>
              <w:t>отечественных</w:t>
            </w:r>
            <w:r>
              <w:rPr>
                <w:spacing w:val="-14"/>
                <w:sz w:val="24"/>
              </w:rPr>
              <w:t xml:space="preserve"> </w:t>
            </w:r>
            <w:r>
              <w:rPr>
                <w:spacing w:val="-6"/>
                <w:sz w:val="24"/>
              </w:rPr>
              <w:t>писателей</w:t>
            </w:r>
            <w:r>
              <w:rPr>
                <w:spacing w:val="-28"/>
                <w:sz w:val="24"/>
              </w:rPr>
              <w:t xml:space="preserve"> </w:t>
            </w:r>
            <w:r>
              <w:rPr>
                <w:spacing w:val="-6"/>
                <w:sz w:val="24"/>
              </w:rPr>
              <w:t>XX–начала</w:t>
            </w:r>
            <w:r>
              <w:rPr>
                <w:spacing w:val="-33"/>
                <w:sz w:val="24"/>
              </w:rPr>
              <w:t xml:space="preserve"> </w:t>
            </w:r>
            <w:r>
              <w:rPr>
                <w:spacing w:val="-6"/>
                <w:sz w:val="24"/>
              </w:rPr>
              <w:t xml:space="preserve">XXI </w:t>
            </w:r>
            <w:r>
              <w:rPr>
                <w:sz w:val="24"/>
              </w:rPr>
              <w:t>веков</w:t>
            </w:r>
            <w:r>
              <w:rPr>
                <w:spacing w:val="-24"/>
                <w:sz w:val="24"/>
              </w:rPr>
              <w:t xml:space="preserve"> </w:t>
            </w:r>
            <w:r>
              <w:rPr>
                <w:sz w:val="24"/>
              </w:rPr>
              <w:t>на</w:t>
            </w:r>
            <w:r>
              <w:rPr>
                <w:spacing w:val="-26"/>
                <w:sz w:val="24"/>
              </w:rPr>
              <w:t xml:space="preserve"> </w:t>
            </w:r>
            <w:r>
              <w:rPr>
                <w:sz w:val="24"/>
              </w:rPr>
              <w:t>тему</w:t>
            </w:r>
            <w:r>
              <w:rPr>
                <w:spacing w:val="-17"/>
                <w:sz w:val="24"/>
              </w:rPr>
              <w:t xml:space="preserve"> </w:t>
            </w:r>
            <w:r>
              <w:rPr>
                <w:sz w:val="24"/>
              </w:rPr>
              <w:t>детства.</w:t>
            </w:r>
            <w:r>
              <w:rPr>
                <w:spacing w:val="-15"/>
                <w:sz w:val="24"/>
              </w:rPr>
              <w:t xml:space="preserve"> </w:t>
            </w:r>
            <w:r>
              <w:rPr>
                <w:sz w:val="24"/>
              </w:rPr>
              <w:t>Герои</w:t>
            </w:r>
            <w:r>
              <w:rPr>
                <w:spacing w:val="-23"/>
                <w:sz w:val="24"/>
              </w:rPr>
              <w:t xml:space="preserve"> </w:t>
            </w:r>
            <w:r>
              <w:rPr>
                <w:sz w:val="24"/>
              </w:rPr>
              <w:t>и</w:t>
            </w:r>
            <w:r>
              <w:rPr>
                <w:spacing w:val="-23"/>
                <w:sz w:val="24"/>
              </w:rPr>
              <w:t xml:space="preserve"> </w:t>
            </w:r>
            <w:r>
              <w:rPr>
                <w:sz w:val="24"/>
              </w:rPr>
              <w:t>их</w:t>
            </w:r>
            <w:r>
              <w:rPr>
                <w:spacing w:val="-15"/>
                <w:sz w:val="24"/>
              </w:rPr>
              <w:t xml:space="preserve"> </w:t>
            </w:r>
            <w:r>
              <w:rPr>
                <w:sz w:val="24"/>
              </w:rPr>
              <w:t>поступки</w:t>
            </w:r>
          </w:p>
        </w:tc>
        <w:tc>
          <w:tcPr>
            <w:tcW w:w="671" w:type="dxa"/>
          </w:tcPr>
          <w:p w14:paraId="5B45E355">
            <w:pPr>
              <w:pStyle w:val="10"/>
              <w:spacing w:before="9"/>
              <w:ind w:left="34" w:right="2"/>
              <w:jc w:val="center"/>
              <w:rPr>
                <w:sz w:val="24"/>
              </w:rPr>
            </w:pPr>
            <w:r>
              <w:rPr>
                <w:spacing w:val="-10"/>
                <w:sz w:val="24"/>
              </w:rPr>
              <w:t>1</w:t>
            </w:r>
          </w:p>
        </w:tc>
        <w:tc>
          <w:tcPr>
            <w:tcW w:w="1573" w:type="dxa"/>
          </w:tcPr>
          <w:p w14:paraId="418AC696">
            <w:pPr>
              <w:pStyle w:val="10"/>
              <w:rPr>
                <w:rFonts w:ascii="Times New Roman"/>
                <w:sz w:val="22"/>
              </w:rPr>
            </w:pPr>
          </w:p>
        </w:tc>
        <w:tc>
          <w:tcPr>
            <w:tcW w:w="1634" w:type="dxa"/>
          </w:tcPr>
          <w:p w14:paraId="7A677FD6">
            <w:pPr>
              <w:pStyle w:val="10"/>
              <w:rPr>
                <w:rFonts w:ascii="Times New Roman"/>
                <w:sz w:val="22"/>
              </w:rPr>
            </w:pPr>
          </w:p>
        </w:tc>
        <w:tc>
          <w:tcPr>
            <w:tcW w:w="1098" w:type="dxa"/>
          </w:tcPr>
          <w:p w14:paraId="3965DD88">
            <w:pPr>
              <w:pStyle w:val="10"/>
              <w:rPr>
                <w:rFonts w:ascii="Times New Roman"/>
                <w:sz w:val="22"/>
              </w:rPr>
            </w:pPr>
          </w:p>
        </w:tc>
        <w:tc>
          <w:tcPr>
            <w:tcW w:w="3182" w:type="dxa"/>
          </w:tcPr>
          <w:p w14:paraId="27F9CC64">
            <w:pPr>
              <w:pStyle w:val="10"/>
              <w:rPr>
                <w:rFonts w:ascii="Times New Roman"/>
                <w:sz w:val="22"/>
              </w:rPr>
            </w:pPr>
          </w:p>
        </w:tc>
      </w:tr>
      <w:tr w14:paraId="3B964D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78" w:type="dxa"/>
          </w:tcPr>
          <w:p w14:paraId="33EAF5D9">
            <w:pPr>
              <w:pStyle w:val="10"/>
              <w:spacing w:before="9"/>
              <w:ind w:left="33"/>
              <w:rPr>
                <w:sz w:val="24"/>
              </w:rPr>
            </w:pPr>
            <w:r>
              <w:rPr>
                <w:spacing w:val="-5"/>
                <w:sz w:val="24"/>
              </w:rPr>
              <w:t>78</w:t>
            </w:r>
          </w:p>
        </w:tc>
        <w:tc>
          <w:tcPr>
            <w:tcW w:w="6466" w:type="dxa"/>
          </w:tcPr>
          <w:p w14:paraId="75389D4B">
            <w:pPr>
              <w:pStyle w:val="10"/>
              <w:spacing w:before="19" w:line="278" w:lineRule="exact"/>
              <w:ind w:left="35"/>
              <w:rPr>
                <w:sz w:val="24"/>
              </w:rPr>
            </w:pPr>
            <w:r>
              <w:rPr>
                <w:spacing w:val="-14"/>
                <w:sz w:val="24"/>
              </w:rPr>
              <w:t>Резервный</w:t>
            </w:r>
            <w:r>
              <w:rPr>
                <w:spacing w:val="-12"/>
                <w:sz w:val="24"/>
              </w:rPr>
              <w:t xml:space="preserve"> </w:t>
            </w:r>
            <w:r>
              <w:rPr>
                <w:spacing w:val="-14"/>
                <w:sz w:val="24"/>
              </w:rPr>
              <w:t>урок.</w:t>
            </w:r>
            <w:r>
              <w:rPr>
                <w:spacing w:val="15"/>
                <w:sz w:val="24"/>
              </w:rPr>
              <w:t xml:space="preserve"> </w:t>
            </w:r>
            <w:r>
              <w:rPr>
                <w:spacing w:val="-14"/>
                <w:sz w:val="24"/>
              </w:rPr>
              <w:t>Произведения</w:t>
            </w:r>
            <w:r>
              <w:rPr>
                <w:spacing w:val="-17"/>
                <w:sz w:val="24"/>
              </w:rPr>
              <w:t xml:space="preserve"> </w:t>
            </w:r>
            <w:r>
              <w:rPr>
                <w:spacing w:val="-14"/>
                <w:sz w:val="24"/>
              </w:rPr>
              <w:t>отечественных</w:t>
            </w:r>
            <w:r>
              <w:rPr>
                <w:spacing w:val="12"/>
                <w:sz w:val="24"/>
              </w:rPr>
              <w:t xml:space="preserve"> </w:t>
            </w:r>
            <w:r>
              <w:rPr>
                <w:spacing w:val="-14"/>
                <w:sz w:val="24"/>
              </w:rPr>
              <w:t>писателей</w:t>
            </w:r>
          </w:p>
          <w:p w14:paraId="504BC6E3">
            <w:pPr>
              <w:pStyle w:val="10"/>
              <w:spacing w:before="1" w:line="237" w:lineRule="auto"/>
              <w:ind w:left="35"/>
              <w:rPr>
                <w:sz w:val="24"/>
              </w:rPr>
            </w:pPr>
            <w:r>
              <w:rPr>
                <w:spacing w:val="-8"/>
                <w:sz w:val="24"/>
              </w:rPr>
              <w:t>X</w:t>
            </w:r>
            <w:r>
              <w:rPr>
                <w:spacing w:val="-44"/>
                <w:sz w:val="24"/>
              </w:rPr>
              <w:t xml:space="preserve"> </w:t>
            </w:r>
            <w:r>
              <w:rPr>
                <w:spacing w:val="-8"/>
                <w:sz w:val="24"/>
              </w:rPr>
              <w:t>IX</w:t>
            </w:r>
            <w:r>
              <w:rPr>
                <w:spacing w:val="-44"/>
                <w:sz w:val="24"/>
              </w:rPr>
              <w:t xml:space="preserve"> </w:t>
            </w:r>
            <w:r>
              <w:rPr>
                <w:spacing w:val="-8"/>
                <w:sz w:val="24"/>
              </w:rPr>
              <w:t>–начала</w:t>
            </w:r>
            <w:r>
              <w:rPr>
                <w:spacing w:val="-26"/>
                <w:sz w:val="24"/>
              </w:rPr>
              <w:t xml:space="preserve"> </w:t>
            </w:r>
            <w:r>
              <w:rPr>
                <w:spacing w:val="-8"/>
                <w:sz w:val="24"/>
              </w:rPr>
              <w:t>XXI</w:t>
            </w:r>
            <w:r>
              <w:rPr>
                <w:sz w:val="24"/>
              </w:rPr>
              <w:t xml:space="preserve"> </w:t>
            </w:r>
            <w:r>
              <w:rPr>
                <w:spacing w:val="-8"/>
                <w:sz w:val="24"/>
              </w:rPr>
              <w:t>веков</w:t>
            </w:r>
            <w:r>
              <w:rPr>
                <w:spacing w:val="-22"/>
                <w:sz w:val="24"/>
              </w:rPr>
              <w:t xml:space="preserve"> </w:t>
            </w:r>
            <w:r>
              <w:rPr>
                <w:spacing w:val="-8"/>
                <w:sz w:val="24"/>
              </w:rPr>
              <w:t>на</w:t>
            </w:r>
            <w:r>
              <w:rPr>
                <w:spacing w:val="-26"/>
                <w:sz w:val="24"/>
              </w:rPr>
              <w:t xml:space="preserve"> </w:t>
            </w:r>
            <w:r>
              <w:rPr>
                <w:spacing w:val="-8"/>
                <w:sz w:val="24"/>
              </w:rPr>
              <w:t>тему детства. Современный</w:t>
            </w:r>
            <w:r>
              <w:rPr>
                <w:spacing w:val="-24"/>
                <w:sz w:val="24"/>
              </w:rPr>
              <w:t xml:space="preserve"> </w:t>
            </w:r>
            <w:r>
              <w:rPr>
                <w:spacing w:val="-8"/>
                <w:sz w:val="24"/>
              </w:rPr>
              <w:t xml:space="preserve">взгляд </w:t>
            </w:r>
            <w:r>
              <w:rPr>
                <w:sz w:val="24"/>
              </w:rPr>
              <w:t>на</w:t>
            </w:r>
            <w:r>
              <w:rPr>
                <w:spacing w:val="-10"/>
                <w:sz w:val="24"/>
              </w:rPr>
              <w:t xml:space="preserve"> </w:t>
            </w:r>
            <w:r>
              <w:rPr>
                <w:sz w:val="24"/>
              </w:rPr>
              <w:t>тему</w:t>
            </w:r>
            <w:r>
              <w:rPr>
                <w:spacing w:val="-1"/>
                <w:sz w:val="24"/>
              </w:rPr>
              <w:t xml:space="preserve"> </w:t>
            </w:r>
            <w:r>
              <w:rPr>
                <w:sz w:val="24"/>
              </w:rPr>
              <w:t>детства</w:t>
            </w:r>
            <w:r>
              <w:rPr>
                <w:spacing w:val="-13"/>
                <w:sz w:val="24"/>
              </w:rPr>
              <w:t xml:space="preserve"> </w:t>
            </w:r>
            <w:r>
              <w:rPr>
                <w:sz w:val="24"/>
              </w:rPr>
              <w:t>в</w:t>
            </w:r>
            <w:r>
              <w:rPr>
                <w:spacing w:val="-3"/>
                <w:sz w:val="24"/>
              </w:rPr>
              <w:t xml:space="preserve"> </w:t>
            </w:r>
            <w:r>
              <w:rPr>
                <w:sz w:val="24"/>
              </w:rPr>
              <w:t>литературе</w:t>
            </w:r>
          </w:p>
        </w:tc>
        <w:tc>
          <w:tcPr>
            <w:tcW w:w="671" w:type="dxa"/>
          </w:tcPr>
          <w:p w14:paraId="1A0A6B89">
            <w:pPr>
              <w:pStyle w:val="10"/>
              <w:spacing w:before="9"/>
              <w:ind w:left="34" w:right="2"/>
              <w:jc w:val="center"/>
              <w:rPr>
                <w:sz w:val="24"/>
              </w:rPr>
            </w:pPr>
            <w:r>
              <w:rPr>
                <w:spacing w:val="-10"/>
                <w:sz w:val="24"/>
              </w:rPr>
              <w:t>1</w:t>
            </w:r>
          </w:p>
        </w:tc>
        <w:tc>
          <w:tcPr>
            <w:tcW w:w="1573" w:type="dxa"/>
          </w:tcPr>
          <w:p w14:paraId="4226C8D4">
            <w:pPr>
              <w:pStyle w:val="10"/>
              <w:rPr>
                <w:rFonts w:ascii="Times New Roman"/>
                <w:sz w:val="22"/>
              </w:rPr>
            </w:pPr>
          </w:p>
        </w:tc>
        <w:tc>
          <w:tcPr>
            <w:tcW w:w="1634" w:type="dxa"/>
          </w:tcPr>
          <w:p w14:paraId="1CC99223">
            <w:pPr>
              <w:pStyle w:val="10"/>
              <w:rPr>
                <w:rFonts w:ascii="Times New Roman"/>
                <w:sz w:val="22"/>
              </w:rPr>
            </w:pPr>
          </w:p>
        </w:tc>
        <w:tc>
          <w:tcPr>
            <w:tcW w:w="1098" w:type="dxa"/>
          </w:tcPr>
          <w:p w14:paraId="239E8B4C">
            <w:pPr>
              <w:pStyle w:val="10"/>
              <w:rPr>
                <w:rFonts w:ascii="Times New Roman"/>
                <w:sz w:val="22"/>
              </w:rPr>
            </w:pPr>
          </w:p>
        </w:tc>
        <w:tc>
          <w:tcPr>
            <w:tcW w:w="3182" w:type="dxa"/>
          </w:tcPr>
          <w:p w14:paraId="685B7F3C">
            <w:pPr>
              <w:pStyle w:val="10"/>
              <w:rPr>
                <w:rFonts w:ascii="Times New Roman"/>
                <w:sz w:val="22"/>
              </w:rPr>
            </w:pPr>
          </w:p>
        </w:tc>
      </w:tr>
    </w:tbl>
    <w:p w14:paraId="53D51F3A">
      <w:pPr>
        <w:pStyle w:val="10"/>
        <w:spacing w:after="0"/>
        <w:rPr>
          <w:rFonts w:ascii="Times New Roman"/>
          <w:sz w:val="22"/>
        </w:rPr>
        <w:sectPr>
          <w:type w:val="continuous"/>
          <w:pgSz w:w="16850" w:h="11920" w:orient="landscape"/>
          <w:pgMar w:top="820" w:right="425" w:bottom="1472"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4B93C8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06110A87">
            <w:pPr>
              <w:pStyle w:val="10"/>
              <w:spacing w:before="8" w:line="286" w:lineRule="exact"/>
              <w:ind w:left="119"/>
              <w:rPr>
                <w:rFonts w:ascii="Verdana" w:hAnsi="Verdana"/>
                <w:sz w:val="24"/>
              </w:rPr>
            </w:pPr>
            <w:r>
              <w:rPr>
                <w:rFonts w:ascii="Verdana" w:hAnsi="Verdana"/>
                <w:spacing w:val="-10"/>
                <w:sz w:val="24"/>
              </w:rPr>
              <w:t>№</w:t>
            </w:r>
          </w:p>
          <w:p w14:paraId="6C5A682C">
            <w:pPr>
              <w:pStyle w:val="10"/>
              <w:spacing w:line="273" w:lineRule="exact"/>
              <w:ind w:left="69"/>
              <w:rPr>
                <w:sz w:val="24"/>
              </w:rPr>
            </w:pPr>
            <w:r>
              <w:rPr>
                <w:spacing w:val="-8"/>
                <w:sz w:val="24"/>
              </w:rPr>
              <w:t>п/п</w:t>
            </w:r>
          </w:p>
        </w:tc>
        <w:tc>
          <w:tcPr>
            <w:tcW w:w="6466" w:type="dxa"/>
            <w:vMerge w:val="restart"/>
          </w:tcPr>
          <w:p w14:paraId="0826811B">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2D5474D8">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7933A29D">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21F802BB">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6AA19ED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5C71A694">
            <w:pPr>
              <w:rPr>
                <w:sz w:val="2"/>
                <w:szCs w:val="2"/>
              </w:rPr>
            </w:pPr>
          </w:p>
        </w:tc>
        <w:tc>
          <w:tcPr>
            <w:tcW w:w="6466" w:type="dxa"/>
            <w:vMerge w:val="continue"/>
            <w:tcBorders>
              <w:top w:val="nil"/>
            </w:tcBorders>
          </w:tcPr>
          <w:p w14:paraId="1A49820C">
            <w:pPr>
              <w:rPr>
                <w:sz w:val="2"/>
                <w:szCs w:val="2"/>
              </w:rPr>
            </w:pPr>
          </w:p>
        </w:tc>
        <w:tc>
          <w:tcPr>
            <w:tcW w:w="671" w:type="dxa"/>
          </w:tcPr>
          <w:p w14:paraId="79685876">
            <w:pPr>
              <w:pStyle w:val="10"/>
              <w:spacing w:before="11"/>
              <w:ind w:left="31" w:right="-15"/>
              <w:jc w:val="center"/>
              <w:rPr>
                <w:sz w:val="24"/>
              </w:rPr>
            </w:pPr>
            <w:r>
              <w:rPr>
                <w:spacing w:val="-2"/>
                <w:sz w:val="24"/>
              </w:rPr>
              <w:t>Всего</w:t>
            </w:r>
          </w:p>
        </w:tc>
        <w:tc>
          <w:tcPr>
            <w:tcW w:w="1573" w:type="dxa"/>
          </w:tcPr>
          <w:p w14:paraId="6792CD39">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53E5FD58">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0B5780FF">
            <w:pPr>
              <w:rPr>
                <w:sz w:val="2"/>
                <w:szCs w:val="2"/>
              </w:rPr>
            </w:pPr>
          </w:p>
        </w:tc>
        <w:tc>
          <w:tcPr>
            <w:tcW w:w="3182" w:type="dxa"/>
            <w:vMerge w:val="continue"/>
            <w:tcBorders>
              <w:top w:val="nil"/>
            </w:tcBorders>
          </w:tcPr>
          <w:p w14:paraId="1DCEE490">
            <w:pPr>
              <w:rPr>
                <w:sz w:val="2"/>
                <w:szCs w:val="2"/>
              </w:rPr>
            </w:pPr>
          </w:p>
        </w:tc>
      </w:tr>
      <w:tr w14:paraId="1E987E1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949BAE5">
            <w:pPr>
              <w:pStyle w:val="10"/>
              <w:spacing w:before="9"/>
              <w:ind w:left="33"/>
              <w:rPr>
                <w:sz w:val="24"/>
              </w:rPr>
            </w:pPr>
            <w:r>
              <w:rPr>
                <w:spacing w:val="-5"/>
                <w:sz w:val="24"/>
              </w:rPr>
              <w:t>79</w:t>
            </w:r>
          </w:p>
        </w:tc>
        <w:tc>
          <w:tcPr>
            <w:tcW w:w="6466" w:type="dxa"/>
          </w:tcPr>
          <w:p w14:paraId="03FAB6DD">
            <w:pPr>
              <w:pStyle w:val="10"/>
              <w:spacing w:before="11" w:line="237" w:lineRule="auto"/>
              <w:ind w:left="35" w:right="189"/>
              <w:rPr>
                <w:sz w:val="24"/>
              </w:rPr>
            </w:pPr>
            <w:r>
              <w:rPr>
                <w:w w:val="85"/>
                <w:sz w:val="24"/>
              </w:rPr>
              <w:t>В</w:t>
            </w:r>
            <w:r>
              <w:rPr>
                <w:spacing w:val="-8"/>
                <w:w w:val="85"/>
                <w:sz w:val="24"/>
              </w:rPr>
              <w:t xml:space="preserve"> </w:t>
            </w:r>
            <w:r>
              <w:rPr>
                <w:w w:val="85"/>
                <w:sz w:val="24"/>
              </w:rPr>
              <w:t>неклассное чтение.</w:t>
            </w:r>
            <w:r>
              <w:rPr>
                <w:spacing w:val="40"/>
                <w:sz w:val="24"/>
              </w:rPr>
              <w:t xml:space="preserve"> </w:t>
            </w:r>
            <w:r>
              <w:rPr>
                <w:w w:val="85"/>
                <w:sz w:val="24"/>
              </w:rPr>
              <w:t>Произведения</w:t>
            </w:r>
            <w:r>
              <w:rPr>
                <w:sz w:val="24"/>
              </w:rPr>
              <w:t xml:space="preserve"> </w:t>
            </w:r>
            <w:r>
              <w:rPr>
                <w:w w:val="85"/>
                <w:sz w:val="24"/>
              </w:rPr>
              <w:t>отечественных</w:t>
            </w:r>
            <w:r>
              <w:rPr>
                <w:spacing w:val="40"/>
                <w:sz w:val="24"/>
              </w:rPr>
              <w:t xml:space="preserve"> </w:t>
            </w:r>
            <w:r>
              <w:rPr>
                <w:w w:val="85"/>
                <w:sz w:val="24"/>
              </w:rPr>
              <w:t>писателей</w:t>
            </w:r>
            <w:r>
              <w:rPr>
                <w:spacing w:val="40"/>
                <w:sz w:val="24"/>
              </w:rPr>
              <w:t xml:space="preserve"> </w:t>
            </w:r>
            <w:r>
              <w:rPr>
                <w:sz w:val="24"/>
              </w:rPr>
              <w:t>X</w:t>
            </w:r>
            <w:r>
              <w:rPr>
                <w:spacing w:val="-25"/>
                <w:sz w:val="24"/>
              </w:rPr>
              <w:t xml:space="preserve"> </w:t>
            </w:r>
            <w:r>
              <w:rPr>
                <w:sz w:val="24"/>
              </w:rPr>
              <w:t>IX</w:t>
            </w:r>
            <w:r>
              <w:rPr>
                <w:spacing w:val="-25"/>
                <w:sz w:val="24"/>
              </w:rPr>
              <w:t xml:space="preserve"> </w:t>
            </w:r>
            <w:r>
              <w:rPr>
                <w:sz w:val="24"/>
              </w:rPr>
              <w:t>–</w:t>
            </w:r>
            <w:r>
              <w:rPr>
                <w:spacing w:val="-2"/>
                <w:sz w:val="24"/>
              </w:rPr>
              <w:t xml:space="preserve"> </w:t>
            </w:r>
            <w:r>
              <w:rPr>
                <w:sz w:val="24"/>
              </w:rPr>
              <w:t>начала</w:t>
            </w:r>
            <w:r>
              <w:rPr>
                <w:spacing w:val="-12"/>
                <w:sz w:val="24"/>
              </w:rPr>
              <w:t xml:space="preserve"> </w:t>
            </w:r>
            <w:r>
              <w:rPr>
                <w:sz w:val="24"/>
              </w:rPr>
              <w:t>X</w:t>
            </w:r>
            <w:r>
              <w:rPr>
                <w:spacing w:val="-25"/>
                <w:sz w:val="24"/>
              </w:rPr>
              <w:t xml:space="preserve"> </w:t>
            </w:r>
            <w:r>
              <w:rPr>
                <w:sz w:val="24"/>
              </w:rPr>
              <w:t>X</w:t>
            </w:r>
            <w:r>
              <w:rPr>
                <w:spacing w:val="-28"/>
                <w:sz w:val="24"/>
              </w:rPr>
              <w:t xml:space="preserve"> </w:t>
            </w:r>
            <w:r>
              <w:rPr>
                <w:sz w:val="24"/>
              </w:rPr>
              <w:t>I</w:t>
            </w:r>
            <w:r>
              <w:rPr>
                <w:spacing w:val="-4"/>
                <w:sz w:val="24"/>
              </w:rPr>
              <w:t xml:space="preserve"> </w:t>
            </w:r>
            <w:r>
              <w:rPr>
                <w:sz w:val="24"/>
              </w:rPr>
              <w:t>веков</w:t>
            </w:r>
            <w:r>
              <w:rPr>
                <w:spacing w:val="-6"/>
                <w:sz w:val="24"/>
              </w:rPr>
              <w:t xml:space="preserve"> </w:t>
            </w:r>
            <w:r>
              <w:rPr>
                <w:sz w:val="24"/>
              </w:rPr>
              <w:t>на</w:t>
            </w:r>
            <w:r>
              <w:rPr>
                <w:spacing w:val="-12"/>
                <w:sz w:val="24"/>
              </w:rPr>
              <w:t xml:space="preserve"> </w:t>
            </w:r>
            <w:r>
              <w:rPr>
                <w:sz w:val="24"/>
              </w:rPr>
              <w:t>тему детства</w:t>
            </w:r>
          </w:p>
        </w:tc>
        <w:tc>
          <w:tcPr>
            <w:tcW w:w="671" w:type="dxa"/>
          </w:tcPr>
          <w:p w14:paraId="462CA6E5">
            <w:pPr>
              <w:pStyle w:val="10"/>
              <w:spacing w:before="9"/>
              <w:ind w:left="34" w:right="2"/>
              <w:jc w:val="center"/>
              <w:rPr>
                <w:sz w:val="24"/>
              </w:rPr>
            </w:pPr>
            <w:r>
              <w:rPr>
                <w:spacing w:val="-10"/>
                <w:sz w:val="24"/>
              </w:rPr>
              <w:t>1</w:t>
            </w:r>
          </w:p>
        </w:tc>
        <w:tc>
          <w:tcPr>
            <w:tcW w:w="1573" w:type="dxa"/>
          </w:tcPr>
          <w:p w14:paraId="2C548A8D">
            <w:pPr>
              <w:pStyle w:val="10"/>
              <w:rPr>
                <w:rFonts w:ascii="Times New Roman"/>
                <w:sz w:val="22"/>
              </w:rPr>
            </w:pPr>
          </w:p>
        </w:tc>
        <w:tc>
          <w:tcPr>
            <w:tcW w:w="1634" w:type="dxa"/>
          </w:tcPr>
          <w:p w14:paraId="02B83B36">
            <w:pPr>
              <w:pStyle w:val="10"/>
              <w:rPr>
                <w:rFonts w:ascii="Times New Roman"/>
                <w:sz w:val="22"/>
              </w:rPr>
            </w:pPr>
          </w:p>
        </w:tc>
        <w:tc>
          <w:tcPr>
            <w:tcW w:w="1098" w:type="dxa"/>
          </w:tcPr>
          <w:p w14:paraId="7FFD6A3B">
            <w:pPr>
              <w:pStyle w:val="10"/>
              <w:rPr>
                <w:rFonts w:ascii="Times New Roman"/>
                <w:sz w:val="22"/>
              </w:rPr>
            </w:pPr>
          </w:p>
        </w:tc>
        <w:tc>
          <w:tcPr>
            <w:tcW w:w="3182" w:type="dxa"/>
          </w:tcPr>
          <w:p w14:paraId="143F8309">
            <w:pPr>
              <w:pStyle w:val="10"/>
              <w:rPr>
                <w:rFonts w:ascii="Times New Roman"/>
                <w:sz w:val="22"/>
              </w:rPr>
            </w:pPr>
          </w:p>
        </w:tc>
      </w:tr>
      <w:tr w14:paraId="1048B3F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1503A819">
            <w:pPr>
              <w:pStyle w:val="10"/>
              <w:spacing w:before="9"/>
              <w:ind w:left="33"/>
              <w:rPr>
                <w:sz w:val="24"/>
              </w:rPr>
            </w:pPr>
            <w:r>
              <w:rPr>
                <w:spacing w:val="-5"/>
                <w:sz w:val="24"/>
              </w:rPr>
              <w:t>80</w:t>
            </w:r>
          </w:p>
        </w:tc>
        <w:tc>
          <w:tcPr>
            <w:tcW w:w="6466" w:type="dxa"/>
          </w:tcPr>
          <w:p w14:paraId="5C264BAC">
            <w:pPr>
              <w:pStyle w:val="10"/>
              <w:spacing w:before="11" w:line="237" w:lineRule="auto"/>
              <w:ind w:left="35" w:right="108"/>
              <w:rPr>
                <w:sz w:val="24"/>
              </w:rPr>
            </w:pPr>
            <w:r>
              <w:rPr>
                <w:spacing w:val="-4"/>
                <w:sz w:val="24"/>
              </w:rPr>
              <w:t>Произведения</w:t>
            </w:r>
            <w:r>
              <w:rPr>
                <w:spacing w:val="-17"/>
                <w:sz w:val="24"/>
              </w:rPr>
              <w:t xml:space="preserve"> </w:t>
            </w:r>
            <w:r>
              <w:rPr>
                <w:spacing w:val="-4"/>
                <w:sz w:val="24"/>
              </w:rPr>
              <w:t>приключенческого</w:t>
            </w:r>
            <w:r>
              <w:rPr>
                <w:spacing w:val="-16"/>
                <w:sz w:val="24"/>
              </w:rPr>
              <w:t xml:space="preserve"> </w:t>
            </w:r>
            <w:r>
              <w:rPr>
                <w:spacing w:val="-4"/>
                <w:sz w:val="24"/>
              </w:rPr>
              <w:t>жанра</w:t>
            </w:r>
            <w:r>
              <w:rPr>
                <w:spacing w:val="-19"/>
                <w:sz w:val="24"/>
              </w:rPr>
              <w:t xml:space="preserve"> </w:t>
            </w:r>
            <w:r>
              <w:rPr>
                <w:spacing w:val="-4"/>
                <w:sz w:val="24"/>
              </w:rPr>
              <w:t xml:space="preserve">отечественных </w:t>
            </w:r>
            <w:r>
              <w:rPr>
                <w:w w:val="90"/>
                <w:sz w:val="24"/>
              </w:rPr>
              <w:t>писателей.</w:t>
            </w:r>
            <w:r>
              <w:rPr>
                <w:spacing w:val="-11"/>
                <w:w w:val="90"/>
                <w:sz w:val="24"/>
              </w:rPr>
              <w:t xml:space="preserve"> </w:t>
            </w:r>
            <w:r>
              <w:rPr>
                <w:w w:val="90"/>
                <w:sz w:val="24"/>
              </w:rPr>
              <w:t>(одно</w:t>
            </w:r>
            <w:r>
              <w:rPr>
                <w:spacing w:val="-12"/>
                <w:w w:val="90"/>
                <w:sz w:val="24"/>
              </w:rPr>
              <w:t xml:space="preserve"> </w:t>
            </w:r>
            <w:r>
              <w:rPr>
                <w:w w:val="90"/>
                <w:sz w:val="24"/>
              </w:rPr>
              <w:t>по</w:t>
            </w:r>
            <w:r>
              <w:rPr>
                <w:spacing w:val="-15"/>
                <w:w w:val="90"/>
                <w:sz w:val="24"/>
              </w:rPr>
              <w:t xml:space="preserve"> </w:t>
            </w:r>
            <w:r>
              <w:rPr>
                <w:w w:val="90"/>
                <w:sz w:val="24"/>
              </w:rPr>
              <w:t>выбору).</w:t>
            </w:r>
            <w:r>
              <w:rPr>
                <w:spacing w:val="-11"/>
                <w:w w:val="90"/>
                <w:sz w:val="24"/>
              </w:rPr>
              <w:t xml:space="preserve"> </w:t>
            </w:r>
            <w:r>
              <w:rPr>
                <w:w w:val="90"/>
                <w:sz w:val="24"/>
              </w:rPr>
              <w:t>К</w:t>
            </w:r>
            <w:r>
              <w:rPr>
                <w:spacing w:val="-30"/>
                <w:w w:val="90"/>
                <w:sz w:val="24"/>
              </w:rPr>
              <w:t xml:space="preserve"> </w:t>
            </w:r>
            <w:r>
              <w:rPr>
                <w:w w:val="90"/>
                <w:sz w:val="24"/>
              </w:rPr>
              <w:t>.</w:t>
            </w:r>
            <w:r>
              <w:rPr>
                <w:spacing w:val="-6"/>
                <w:w w:val="90"/>
                <w:sz w:val="24"/>
              </w:rPr>
              <w:t xml:space="preserve"> </w:t>
            </w:r>
            <w:r>
              <w:rPr>
                <w:w w:val="90"/>
                <w:sz w:val="24"/>
              </w:rPr>
              <w:t>Булычёв</w:t>
            </w:r>
            <w:r>
              <w:rPr>
                <w:spacing w:val="-11"/>
                <w:w w:val="90"/>
                <w:sz w:val="24"/>
              </w:rPr>
              <w:t xml:space="preserve"> </w:t>
            </w:r>
            <w:r>
              <w:rPr>
                <w:w w:val="90"/>
                <w:sz w:val="24"/>
              </w:rPr>
              <w:t>«Девочка,</w:t>
            </w:r>
            <w:r>
              <w:rPr>
                <w:spacing w:val="-7"/>
                <w:w w:val="90"/>
                <w:sz w:val="24"/>
              </w:rPr>
              <w:t xml:space="preserve"> </w:t>
            </w:r>
            <w:r>
              <w:rPr>
                <w:w w:val="90"/>
                <w:sz w:val="24"/>
              </w:rPr>
              <w:t>с</w:t>
            </w:r>
            <w:r>
              <w:rPr>
                <w:spacing w:val="-10"/>
                <w:w w:val="90"/>
                <w:sz w:val="24"/>
              </w:rPr>
              <w:t xml:space="preserve"> </w:t>
            </w:r>
            <w:r>
              <w:rPr>
                <w:w w:val="90"/>
                <w:sz w:val="24"/>
              </w:rPr>
              <w:t>которой ничего не случится», «Миллион приключений»</w:t>
            </w:r>
            <w:r>
              <w:rPr>
                <w:sz w:val="24"/>
              </w:rPr>
              <w:t xml:space="preserve"> </w:t>
            </w:r>
            <w:r>
              <w:rPr>
                <w:w w:val="90"/>
                <w:sz w:val="24"/>
              </w:rPr>
              <w:t xml:space="preserve">и др. (главы </w:t>
            </w:r>
            <w:r>
              <w:rPr>
                <w:sz w:val="24"/>
              </w:rPr>
              <w:t>по</w:t>
            </w:r>
            <w:r>
              <w:rPr>
                <w:spacing w:val="-25"/>
                <w:sz w:val="24"/>
              </w:rPr>
              <w:t xml:space="preserve"> </w:t>
            </w:r>
            <w:r>
              <w:rPr>
                <w:sz w:val="24"/>
              </w:rPr>
              <w:t>выбору).</w:t>
            </w:r>
            <w:r>
              <w:rPr>
                <w:spacing w:val="-19"/>
                <w:sz w:val="24"/>
              </w:rPr>
              <w:t xml:space="preserve"> </w:t>
            </w:r>
            <w:r>
              <w:rPr>
                <w:sz w:val="24"/>
              </w:rPr>
              <w:t>Тематика</w:t>
            </w:r>
            <w:r>
              <w:rPr>
                <w:spacing w:val="-18"/>
                <w:sz w:val="24"/>
              </w:rPr>
              <w:t xml:space="preserve"> </w:t>
            </w:r>
            <w:r>
              <w:rPr>
                <w:sz w:val="24"/>
              </w:rPr>
              <w:t>произведений</w:t>
            </w:r>
          </w:p>
        </w:tc>
        <w:tc>
          <w:tcPr>
            <w:tcW w:w="671" w:type="dxa"/>
          </w:tcPr>
          <w:p w14:paraId="60CFFAD5">
            <w:pPr>
              <w:pStyle w:val="10"/>
              <w:spacing w:before="9"/>
              <w:ind w:left="34" w:right="2"/>
              <w:jc w:val="center"/>
              <w:rPr>
                <w:sz w:val="24"/>
              </w:rPr>
            </w:pPr>
            <w:r>
              <w:rPr>
                <w:spacing w:val="-10"/>
                <w:sz w:val="24"/>
              </w:rPr>
              <w:t>1</w:t>
            </w:r>
          </w:p>
        </w:tc>
        <w:tc>
          <w:tcPr>
            <w:tcW w:w="1573" w:type="dxa"/>
          </w:tcPr>
          <w:p w14:paraId="2D0A273B">
            <w:pPr>
              <w:pStyle w:val="10"/>
              <w:rPr>
                <w:rFonts w:ascii="Times New Roman"/>
                <w:sz w:val="22"/>
              </w:rPr>
            </w:pPr>
          </w:p>
        </w:tc>
        <w:tc>
          <w:tcPr>
            <w:tcW w:w="1634" w:type="dxa"/>
          </w:tcPr>
          <w:p w14:paraId="4ED707B6">
            <w:pPr>
              <w:pStyle w:val="10"/>
              <w:rPr>
                <w:rFonts w:ascii="Times New Roman"/>
                <w:sz w:val="22"/>
              </w:rPr>
            </w:pPr>
          </w:p>
        </w:tc>
        <w:tc>
          <w:tcPr>
            <w:tcW w:w="1098" w:type="dxa"/>
          </w:tcPr>
          <w:p w14:paraId="2E11DD4F">
            <w:pPr>
              <w:pStyle w:val="10"/>
              <w:rPr>
                <w:rFonts w:ascii="Times New Roman"/>
                <w:sz w:val="22"/>
              </w:rPr>
            </w:pPr>
          </w:p>
        </w:tc>
        <w:tc>
          <w:tcPr>
            <w:tcW w:w="3182" w:type="dxa"/>
          </w:tcPr>
          <w:p w14:paraId="15EFFDB8">
            <w:pPr>
              <w:pStyle w:val="10"/>
              <w:rPr>
                <w:rFonts w:ascii="Times New Roman"/>
                <w:sz w:val="22"/>
              </w:rPr>
            </w:pPr>
          </w:p>
        </w:tc>
      </w:tr>
      <w:tr w14:paraId="1ED337F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14045E2">
            <w:pPr>
              <w:pStyle w:val="10"/>
              <w:spacing w:before="9"/>
              <w:ind w:left="33"/>
              <w:rPr>
                <w:sz w:val="24"/>
              </w:rPr>
            </w:pPr>
            <w:r>
              <w:rPr>
                <w:spacing w:val="-5"/>
                <w:sz w:val="24"/>
              </w:rPr>
              <w:t>81</w:t>
            </w:r>
          </w:p>
        </w:tc>
        <w:tc>
          <w:tcPr>
            <w:tcW w:w="6466" w:type="dxa"/>
          </w:tcPr>
          <w:p w14:paraId="6F466E04">
            <w:pPr>
              <w:pStyle w:val="10"/>
              <w:spacing w:before="11" w:line="237" w:lineRule="auto"/>
              <w:ind w:left="35"/>
              <w:rPr>
                <w:sz w:val="24"/>
              </w:rPr>
            </w:pPr>
            <w:r>
              <w:rPr>
                <w:spacing w:val="-12"/>
                <w:sz w:val="24"/>
              </w:rPr>
              <w:t>Произведения</w:t>
            </w:r>
            <w:r>
              <w:rPr>
                <w:spacing w:val="-20"/>
                <w:sz w:val="24"/>
              </w:rPr>
              <w:t xml:space="preserve"> </w:t>
            </w:r>
            <w:r>
              <w:rPr>
                <w:spacing w:val="-12"/>
                <w:sz w:val="24"/>
              </w:rPr>
              <w:t>приключенческого</w:t>
            </w:r>
            <w:r>
              <w:rPr>
                <w:spacing w:val="-18"/>
                <w:sz w:val="24"/>
              </w:rPr>
              <w:t xml:space="preserve"> </w:t>
            </w:r>
            <w:r>
              <w:rPr>
                <w:spacing w:val="-12"/>
                <w:sz w:val="24"/>
              </w:rPr>
              <w:t>жанра</w:t>
            </w:r>
            <w:r>
              <w:rPr>
                <w:spacing w:val="-20"/>
                <w:sz w:val="24"/>
              </w:rPr>
              <w:t xml:space="preserve"> </w:t>
            </w:r>
            <w:r>
              <w:rPr>
                <w:spacing w:val="-12"/>
                <w:sz w:val="24"/>
              </w:rPr>
              <w:t xml:space="preserve">отечественных </w:t>
            </w:r>
            <w:r>
              <w:rPr>
                <w:spacing w:val="-6"/>
                <w:sz w:val="24"/>
              </w:rPr>
              <w:t>писателей. Проблематика</w:t>
            </w:r>
            <w:r>
              <w:rPr>
                <w:spacing w:val="-14"/>
                <w:sz w:val="24"/>
              </w:rPr>
              <w:t xml:space="preserve"> </w:t>
            </w:r>
            <w:r>
              <w:rPr>
                <w:spacing w:val="-6"/>
                <w:sz w:val="24"/>
              </w:rPr>
              <w:t>произведений</w:t>
            </w:r>
            <w:r>
              <w:rPr>
                <w:spacing w:val="-9"/>
                <w:sz w:val="24"/>
              </w:rPr>
              <w:t xml:space="preserve"> </w:t>
            </w:r>
            <w:r>
              <w:rPr>
                <w:spacing w:val="-6"/>
                <w:sz w:val="24"/>
              </w:rPr>
              <w:t>К.Булычева</w:t>
            </w:r>
          </w:p>
        </w:tc>
        <w:tc>
          <w:tcPr>
            <w:tcW w:w="671" w:type="dxa"/>
          </w:tcPr>
          <w:p w14:paraId="7042ED64">
            <w:pPr>
              <w:pStyle w:val="10"/>
              <w:spacing w:before="9"/>
              <w:ind w:left="34" w:right="2"/>
              <w:jc w:val="center"/>
              <w:rPr>
                <w:sz w:val="24"/>
              </w:rPr>
            </w:pPr>
            <w:r>
              <w:rPr>
                <w:spacing w:val="-10"/>
                <w:sz w:val="24"/>
              </w:rPr>
              <w:t>1</w:t>
            </w:r>
          </w:p>
        </w:tc>
        <w:tc>
          <w:tcPr>
            <w:tcW w:w="1573" w:type="dxa"/>
          </w:tcPr>
          <w:p w14:paraId="5C2BA521">
            <w:pPr>
              <w:pStyle w:val="10"/>
              <w:rPr>
                <w:rFonts w:ascii="Times New Roman"/>
                <w:sz w:val="22"/>
              </w:rPr>
            </w:pPr>
          </w:p>
        </w:tc>
        <w:tc>
          <w:tcPr>
            <w:tcW w:w="1634" w:type="dxa"/>
          </w:tcPr>
          <w:p w14:paraId="055E49EB">
            <w:pPr>
              <w:pStyle w:val="10"/>
              <w:rPr>
                <w:rFonts w:ascii="Times New Roman"/>
                <w:sz w:val="22"/>
              </w:rPr>
            </w:pPr>
          </w:p>
        </w:tc>
        <w:tc>
          <w:tcPr>
            <w:tcW w:w="1098" w:type="dxa"/>
          </w:tcPr>
          <w:p w14:paraId="4E800CD5">
            <w:pPr>
              <w:pStyle w:val="10"/>
              <w:rPr>
                <w:rFonts w:ascii="Times New Roman"/>
                <w:sz w:val="22"/>
              </w:rPr>
            </w:pPr>
          </w:p>
        </w:tc>
        <w:tc>
          <w:tcPr>
            <w:tcW w:w="3182" w:type="dxa"/>
          </w:tcPr>
          <w:p w14:paraId="128C8624">
            <w:pPr>
              <w:pStyle w:val="10"/>
              <w:rPr>
                <w:rFonts w:ascii="Times New Roman"/>
                <w:sz w:val="22"/>
              </w:rPr>
            </w:pPr>
          </w:p>
        </w:tc>
      </w:tr>
      <w:tr w14:paraId="0CB8DC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61624C39">
            <w:pPr>
              <w:pStyle w:val="10"/>
              <w:spacing w:before="9"/>
              <w:ind w:left="33"/>
              <w:rPr>
                <w:sz w:val="24"/>
              </w:rPr>
            </w:pPr>
            <w:r>
              <w:rPr>
                <w:spacing w:val="-5"/>
                <w:sz w:val="24"/>
              </w:rPr>
              <w:t>82</w:t>
            </w:r>
          </w:p>
        </w:tc>
        <w:tc>
          <w:tcPr>
            <w:tcW w:w="6466" w:type="dxa"/>
          </w:tcPr>
          <w:p w14:paraId="6E2A90F1">
            <w:pPr>
              <w:pStyle w:val="10"/>
              <w:spacing w:before="11" w:line="237" w:lineRule="auto"/>
              <w:ind w:left="35"/>
              <w:rPr>
                <w:sz w:val="24"/>
              </w:rPr>
            </w:pPr>
            <w:r>
              <w:rPr>
                <w:spacing w:val="-12"/>
                <w:sz w:val="24"/>
              </w:rPr>
              <w:t>Резервный</w:t>
            </w:r>
            <w:r>
              <w:rPr>
                <w:spacing w:val="-19"/>
                <w:sz w:val="24"/>
              </w:rPr>
              <w:t xml:space="preserve"> </w:t>
            </w:r>
            <w:r>
              <w:rPr>
                <w:spacing w:val="-12"/>
                <w:sz w:val="24"/>
              </w:rPr>
              <w:t>урок.</w:t>
            </w:r>
            <w:r>
              <w:rPr>
                <w:spacing w:val="-4"/>
                <w:sz w:val="24"/>
              </w:rPr>
              <w:t xml:space="preserve"> </w:t>
            </w:r>
            <w:r>
              <w:rPr>
                <w:spacing w:val="-12"/>
                <w:sz w:val="24"/>
              </w:rPr>
              <w:t>Произведения</w:t>
            </w:r>
            <w:r>
              <w:rPr>
                <w:spacing w:val="-22"/>
                <w:sz w:val="24"/>
              </w:rPr>
              <w:t xml:space="preserve"> </w:t>
            </w:r>
            <w:r>
              <w:rPr>
                <w:spacing w:val="-12"/>
                <w:sz w:val="24"/>
              </w:rPr>
              <w:t>приключенческого</w:t>
            </w:r>
            <w:r>
              <w:rPr>
                <w:spacing w:val="-29"/>
                <w:sz w:val="24"/>
              </w:rPr>
              <w:t xml:space="preserve"> </w:t>
            </w:r>
            <w:r>
              <w:rPr>
                <w:spacing w:val="-12"/>
                <w:sz w:val="24"/>
              </w:rPr>
              <w:t xml:space="preserve">жанра </w:t>
            </w:r>
            <w:r>
              <w:rPr>
                <w:spacing w:val="-4"/>
                <w:sz w:val="24"/>
              </w:rPr>
              <w:t>отечественных</w:t>
            </w:r>
            <w:r>
              <w:rPr>
                <w:spacing w:val="-11"/>
                <w:sz w:val="24"/>
              </w:rPr>
              <w:t xml:space="preserve"> </w:t>
            </w:r>
            <w:r>
              <w:rPr>
                <w:spacing w:val="-4"/>
                <w:sz w:val="24"/>
              </w:rPr>
              <w:t>писателей. Сюжет</w:t>
            </w:r>
            <w:r>
              <w:rPr>
                <w:spacing w:val="-10"/>
                <w:sz w:val="24"/>
              </w:rPr>
              <w:t xml:space="preserve"> </w:t>
            </w:r>
            <w:r>
              <w:rPr>
                <w:spacing w:val="-4"/>
                <w:sz w:val="24"/>
              </w:rPr>
              <w:t>и</w:t>
            </w:r>
            <w:r>
              <w:rPr>
                <w:spacing w:val="-22"/>
                <w:sz w:val="24"/>
              </w:rPr>
              <w:t xml:space="preserve"> </w:t>
            </w:r>
            <w:r>
              <w:rPr>
                <w:spacing w:val="-4"/>
                <w:sz w:val="24"/>
              </w:rPr>
              <w:t xml:space="preserve">проблематика </w:t>
            </w:r>
            <w:r>
              <w:rPr>
                <w:spacing w:val="-2"/>
                <w:sz w:val="24"/>
              </w:rPr>
              <w:t>произведения</w:t>
            </w:r>
          </w:p>
        </w:tc>
        <w:tc>
          <w:tcPr>
            <w:tcW w:w="671" w:type="dxa"/>
          </w:tcPr>
          <w:p w14:paraId="7AB05E66">
            <w:pPr>
              <w:pStyle w:val="10"/>
              <w:spacing w:before="9"/>
              <w:ind w:left="34" w:right="2"/>
              <w:jc w:val="center"/>
              <w:rPr>
                <w:sz w:val="24"/>
              </w:rPr>
            </w:pPr>
            <w:r>
              <w:rPr>
                <w:spacing w:val="-10"/>
                <w:sz w:val="24"/>
              </w:rPr>
              <w:t>1</w:t>
            </w:r>
          </w:p>
        </w:tc>
        <w:tc>
          <w:tcPr>
            <w:tcW w:w="1573" w:type="dxa"/>
          </w:tcPr>
          <w:p w14:paraId="4C7ED60D">
            <w:pPr>
              <w:pStyle w:val="10"/>
              <w:rPr>
                <w:rFonts w:ascii="Times New Roman"/>
                <w:sz w:val="22"/>
              </w:rPr>
            </w:pPr>
          </w:p>
        </w:tc>
        <w:tc>
          <w:tcPr>
            <w:tcW w:w="1634" w:type="dxa"/>
          </w:tcPr>
          <w:p w14:paraId="0806F253">
            <w:pPr>
              <w:pStyle w:val="10"/>
              <w:rPr>
                <w:rFonts w:ascii="Times New Roman"/>
                <w:sz w:val="22"/>
              </w:rPr>
            </w:pPr>
          </w:p>
        </w:tc>
        <w:tc>
          <w:tcPr>
            <w:tcW w:w="1098" w:type="dxa"/>
          </w:tcPr>
          <w:p w14:paraId="7BE6C09C">
            <w:pPr>
              <w:pStyle w:val="10"/>
              <w:rPr>
                <w:rFonts w:ascii="Times New Roman"/>
                <w:sz w:val="22"/>
              </w:rPr>
            </w:pPr>
          </w:p>
        </w:tc>
        <w:tc>
          <w:tcPr>
            <w:tcW w:w="3182" w:type="dxa"/>
          </w:tcPr>
          <w:p w14:paraId="4A7E926A">
            <w:pPr>
              <w:pStyle w:val="10"/>
              <w:rPr>
                <w:rFonts w:ascii="Times New Roman"/>
                <w:sz w:val="22"/>
              </w:rPr>
            </w:pPr>
          </w:p>
        </w:tc>
      </w:tr>
      <w:tr w14:paraId="50AC9BC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0" w:hRule="atLeast"/>
        </w:trPr>
        <w:tc>
          <w:tcPr>
            <w:tcW w:w="478" w:type="dxa"/>
          </w:tcPr>
          <w:p w14:paraId="19590082">
            <w:pPr>
              <w:pStyle w:val="10"/>
              <w:spacing w:before="12"/>
              <w:ind w:left="33"/>
              <w:rPr>
                <w:sz w:val="24"/>
              </w:rPr>
            </w:pPr>
            <w:r>
              <w:rPr>
                <w:spacing w:val="-5"/>
                <w:sz w:val="24"/>
              </w:rPr>
              <w:t>83</w:t>
            </w:r>
          </w:p>
        </w:tc>
        <w:tc>
          <w:tcPr>
            <w:tcW w:w="6466" w:type="dxa"/>
          </w:tcPr>
          <w:p w14:paraId="2257BAD4">
            <w:pPr>
              <w:pStyle w:val="10"/>
              <w:spacing w:before="16" w:line="235" w:lineRule="auto"/>
              <w:ind w:left="35"/>
              <w:rPr>
                <w:sz w:val="24"/>
              </w:rPr>
            </w:pPr>
            <w:r>
              <w:rPr>
                <w:spacing w:val="-4"/>
                <w:sz w:val="24"/>
              </w:rPr>
              <w:t>Литература</w:t>
            </w:r>
            <w:r>
              <w:rPr>
                <w:spacing w:val="-15"/>
                <w:sz w:val="24"/>
              </w:rPr>
              <w:t xml:space="preserve"> </w:t>
            </w:r>
            <w:r>
              <w:rPr>
                <w:spacing w:val="-4"/>
                <w:sz w:val="24"/>
              </w:rPr>
              <w:t>народов</w:t>
            </w:r>
            <w:r>
              <w:rPr>
                <w:spacing w:val="-14"/>
                <w:sz w:val="24"/>
              </w:rPr>
              <w:t xml:space="preserve"> </w:t>
            </w:r>
            <w:r>
              <w:rPr>
                <w:spacing w:val="-4"/>
                <w:sz w:val="24"/>
              </w:rPr>
              <w:t>России.</w:t>
            </w:r>
            <w:r>
              <w:rPr>
                <w:spacing w:val="-7"/>
                <w:sz w:val="24"/>
              </w:rPr>
              <w:t xml:space="preserve"> </w:t>
            </w:r>
            <w:r>
              <w:rPr>
                <w:spacing w:val="-4"/>
                <w:sz w:val="24"/>
              </w:rPr>
              <w:t>Стихотворения</w:t>
            </w:r>
            <w:r>
              <w:rPr>
                <w:spacing w:val="-12"/>
                <w:sz w:val="24"/>
              </w:rPr>
              <w:t xml:space="preserve"> </w:t>
            </w:r>
            <w:r>
              <w:rPr>
                <w:spacing w:val="-4"/>
                <w:sz w:val="24"/>
              </w:rPr>
              <w:t>(одно</w:t>
            </w:r>
            <w:r>
              <w:rPr>
                <w:spacing w:val="-17"/>
                <w:sz w:val="24"/>
              </w:rPr>
              <w:t xml:space="preserve"> </w:t>
            </w:r>
            <w:r>
              <w:rPr>
                <w:spacing w:val="-4"/>
                <w:sz w:val="24"/>
              </w:rPr>
              <w:t xml:space="preserve">по </w:t>
            </w:r>
            <w:r>
              <w:rPr>
                <w:w w:val="85"/>
                <w:sz w:val="24"/>
              </w:rPr>
              <w:t>выбору). Например,</w:t>
            </w:r>
            <w:r>
              <w:rPr>
                <w:sz w:val="24"/>
              </w:rPr>
              <w:t xml:space="preserve"> </w:t>
            </w:r>
            <w:r>
              <w:rPr>
                <w:w w:val="85"/>
                <w:sz w:val="24"/>
              </w:rPr>
              <w:t>Р. Г</w:t>
            </w:r>
            <w:r>
              <w:rPr>
                <w:spacing w:val="-9"/>
                <w:w w:val="85"/>
                <w:sz w:val="24"/>
              </w:rPr>
              <w:t xml:space="preserve"> </w:t>
            </w:r>
            <w:r>
              <w:rPr>
                <w:w w:val="85"/>
                <w:sz w:val="24"/>
              </w:rPr>
              <w:t>.</w:t>
            </w:r>
            <w:r>
              <w:rPr>
                <w:sz w:val="24"/>
              </w:rPr>
              <w:t xml:space="preserve"> </w:t>
            </w:r>
            <w:r>
              <w:rPr>
                <w:w w:val="85"/>
                <w:sz w:val="24"/>
              </w:rPr>
              <w:t>Г</w:t>
            </w:r>
            <w:r>
              <w:rPr>
                <w:spacing w:val="-9"/>
                <w:w w:val="85"/>
                <w:sz w:val="24"/>
              </w:rPr>
              <w:t xml:space="preserve"> </w:t>
            </w:r>
            <w:r>
              <w:rPr>
                <w:w w:val="85"/>
                <w:sz w:val="24"/>
              </w:rPr>
              <w:t>амзатов.</w:t>
            </w:r>
            <w:r>
              <w:rPr>
                <w:sz w:val="24"/>
              </w:rPr>
              <w:t xml:space="preserve"> </w:t>
            </w:r>
            <w:r>
              <w:rPr>
                <w:w w:val="85"/>
                <w:sz w:val="24"/>
              </w:rPr>
              <w:t>«Песня соловья»;</w:t>
            </w:r>
            <w:r>
              <w:rPr>
                <w:spacing w:val="31"/>
                <w:sz w:val="24"/>
              </w:rPr>
              <w:t xml:space="preserve"> </w:t>
            </w:r>
            <w:r>
              <w:rPr>
                <w:spacing w:val="11"/>
                <w:w w:val="85"/>
                <w:sz w:val="24"/>
              </w:rPr>
              <w:t>М.</w:t>
            </w:r>
          </w:p>
          <w:p w14:paraId="24DACF61">
            <w:pPr>
              <w:pStyle w:val="10"/>
              <w:spacing w:before="11"/>
              <w:ind w:left="35"/>
              <w:rPr>
                <w:sz w:val="24"/>
              </w:rPr>
            </w:pPr>
            <w:r>
              <w:rPr>
                <w:w w:val="85"/>
                <w:sz w:val="24"/>
              </w:rPr>
              <w:t>К</w:t>
            </w:r>
            <w:r>
              <w:rPr>
                <w:spacing w:val="-21"/>
                <w:w w:val="85"/>
                <w:sz w:val="24"/>
              </w:rPr>
              <w:t xml:space="preserve"> </w:t>
            </w:r>
            <w:r>
              <w:rPr>
                <w:w w:val="85"/>
                <w:sz w:val="24"/>
              </w:rPr>
              <w:t>арим.</w:t>
            </w:r>
            <w:r>
              <w:rPr>
                <w:spacing w:val="13"/>
                <w:sz w:val="24"/>
              </w:rPr>
              <w:t xml:space="preserve"> </w:t>
            </w:r>
            <w:r>
              <w:rPr>
                <w:w w:val="85"/>
                <w:sz w:val="24"/>
              </w:rPr>
              <w:t>«Эту</w:t>
            </w:r>
            <w:r>
              <w:rPr>
                <w:spacing w:val="38"/>
                <w:sz w:val="24"/>
              </w:rPr>
              <w:t xml:space="preserve"> </w:t>
            </w:r>
            <w:r>
              <w:rPr>
                <w:w w:val="85"/>
                <w:sz w:val="24"/>
              </w:rPr>
              <w:t>песню</w:t>
            </w:r>
            <w:r>
              <w:rPr>
                <w:spacing w:val="29"/>
                <w:sz w:val="24"/>
              </w:rPr>
              <w:t xml:space="preserve"> </w:t>
            </w:r>
            <w:r>
              <w:rPr>
                <w:w w:val="85"/>
                <w:sz w:val="24"/>
              </w:rPr>
              <w:t>мать</w:t>
            </w:r>
            <w:r>
              <w:rPr>
                <w:spacing w:val="2"/>
                <w:sz w:val="24"/>
              </w:rPr>
              <w:t xml:space="preserve"> </w:t>
            </w:r>
            <w:r>
              <w:rPr>
                <w:w w:val="85"/>
                <w:sz w:val="24"/>
              </w:rPr>
              <w:t>мне</w:t>
            </w:r>
            <w:r>
              <w:rPr>
                <w:spacing w:val="-9"/>
                <w:sz w:val="24"/>
              </w:rPr>
              <w:t xml:space="preserve"> </w:t>
            </w:r>
            <w:r>
              <w:rPr>
                <w:w w:val="85"/>
                <w:sz w:val="24"/>
              </w:rPr>
              <w:t>пела».</w:t>
            </w:r>
            <w:r>
              <w:rPr>
                <w:spacing w:val="27"/>
                <w:sz w:val="24"/>
              </w:rPr>
              <w:t xml:space="preserve"> </w:t>
            </w:r>
            <w:r>
              <w:rPr>
                <w:w w:val="85"/>
                <w:sz w:val="24"/>
              </w:rPr>
              <w:t>Тематика</w:t>
            </w:r>
            <w:r>
              <w:rPr>
                <w:spacing w:val="5"/>
                <w:sz w:val="24"/>
              </w:rPr>
              <w:t xml:space="preserve"> </w:t>
            </w:r>
            <w:r>
              <w:rPr>
                <w:spacing w:val="-2"/>
                <w:w w:val="85"/>
                <w:sz w:val="24"/>
              </w:rPr>
              <w:t>стихотворений</w:t>
            </w:r>
          </w:p>
        </w:tc>
        <w:tc>
          <w:tcPr>
            <w:tcW w:w="671" w:type="dxa"/>
          </w:tcPr>
          <w:p w14:paraId="1F4D6502">
            <w:pPr>
              <w:pStyle w:val="10"/>
              <w:spacing w:before="12"/>
              <w:ind w:left="34" w:right="2"/>
              <w:jc w:val="center"/>
              <w:rPr>
                <w:sz w:val="24"/>
              </w:rPr>
            </w:pPr>
            <w:r>
              <w:rPr>
                <w:spacing w:val="-10"/>
                <w:sz w:val="24"/>
              </w:rPr>
              <w:t>1</w:t>
            </w:r>
          </w:p>
        </w:tc>
        <w:tc>
          <w:tcPr>
            <w:tcW w:w="1573" w:type="dxa"/>
          </w:tcPr>
          <w:p w14:paraId="60791B38">
            <w:pPr>
              <w:pStyle w:val="10"/>
              <w:rPr>
                <w:rFonts w:ascii="Times New Roman"/>
                <w:sz w:val="22"/>
              </w:rPr>
            </w:pPr>
          </w:p>
        </w:tc>
        <w:tc>
          <w:tcPr>
            <w:tcW w:w="1634" w:type="dxa"/>
          </w:tcPr>
          <w:p w14:paraId="20B3118A">
            <w:pPr>
              <w:pStyle w:val="10"/>
              <w:rPr>
                <w:rFonts w:ascii="Times New Roman"/>
                <w:sz w:val="22"/>
              </w:rPr>
            </w:pPr>
          </w:p>
        </w:tc>
        <w:tc>
          <w:tcPr>
            <w:tcW w:w="1098" w:type="dxa"/>
          </w:tcPr>
          <w:p w14:paraId="7F6B6B58">
            <w:pPr>
              <w:pStyle w:val="10"/>
              <w:rPr>
                <w:rFonts w:ascii="Times New Roman"/>
                <w:sz w:val="22"/>
              </w:rPr>
            </w:pPr>
          </w:p>
        </w:tc>
        <w:tc>
          <w:tcPr>
            <w:tcW w:w="3182" w:type="dxa"/>
          </w:tcPr>
          <w:p w14:paraId="4A2FFF95">
            <w:pPr>
              <w:pStyle w:val="10"/>
              <w:spacing w:before="24" w:line="237" w:lineRule="auto"/>
              <w:ind w:left="35" w:right="229"/>
              <w:rPr>
                <w:sz w:val="24"/>
              </w:rPr>
            </w:pPr>
            <w:r>
              <w:rPr>
                <w:sz w:val="24"/>
              </w:rPr>
              <w:t xml:space="preserve">Библиотека ЦОК </w:t>
            </w:r>
            <w:r>
              <w:fldChar w:fldCharType="begin"/>
            </w:r>
            <w:r>
              <w:instrText xml:space="preserve"> HYPERLINK "https://m.edsoo.ru/8bc288a8" \h </w:instrText>
            </w:r>
            <w:r>
              <w:fldChar w:fldCharType="separate"/>
            </w:r>
            <w:r>
              <w:rPr>
                <w:color w:val="0000FF"/>
                <w:spacing w:val="-14"/>
                <w:sz w:val="24"/>
              </w:rPr>
              <w:t>https://m.edsoo.ru/8bc288a8</w:t>
            </w:r>
            <w:r>
              <w:rPr>
                <w:color w:val="0000FF"/>
                <w:spacing w:val="-14"/>
                <w:sz w:val="24"/>
              </w:rPr>
              <w:fldChar w:fldCharType="end"/>
            </w:r>
          </w:p>
        </w:tc>
      </w:tr>
      <w:tr w14:paraId="7CD318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478" w:type="dxa"/>
          </w:tcPr>
          <w:p w14:paraId="3407F935">
            <w:pPr>
              <w:pStyle w:val="10"/>
              <w:spacing w:before="9"/>
              <w:ind w:left="33"/>
              <w:rPr>
                <w:sz w:val="24"/>
              </w:rPr>
            </w:pPr>
            <w:r>
              <w:rPr>
                <w:spacing w:val="-5"/>
                <w:sz w:val="24"/>
              </w:rPr>
              <w:t>84</w:t>
            </w:r>
          </w:p>
        </w:tc>
        <w:tc>
          <w:tcPr>
            <w:tcW w:w="6466" w:type="dxa"/>
          </w:tcPr>
          <w:p w14:paraId="754FD9D1">
            <w:pPr>
              <w:pStyle w:val="10"/>
              <w:spacing w:before="13" w:line="235" w:lineRule="auto"/>
              <w:ind w:left="35"/>
              <w:rPr>
                <w:sz w:val="24"/>
              </w:rPr>
            </w:pPr>
            <w:r>
              <w:rPr>
                <w:spacing w:val="-12"/>
                <w:sz w:val="24"/>
              </w:rPr>
              <w:t>Резервный</w:t>
            </w:r>
            <w:r>
              <w:rPr>
                <w:spacing w:val="-17"/>
                <w:sz w:val="24"/>
              </w:rPr>
              <w:t xml:space="preserve"> </w:t>
            </w:r>
            <w:r>
              <w:rPr>
                <w:spacing w:val="-12"/>
                <w:sz w:val="24"/>
              </w:rPr>
              <w:t>урок.</w:t>
            </w:r>
            <w:r>
              <w:rPr>
                <w:spacing w:val="-2"/>
                <w:sz w:val="24"/>
              </w:rPr>
              <w:t xml:space="preserve"> </w:t>
            </w:r>
            <w:r>
              <w:rPr>
                <w:spacing w:val="-12"/>
                <w:sz w:val="24"/>
              </w:rPr>
              <w:t>Образ</w:t>
            </w:r>
            <w:r>
              <w:rPr>
                <w:spacing w:val="-20"/>
                <w:sz w:val="24"/>
              </w:rPr>
              <w:t xml:space="preserve"> </w:t>
            </w:r>
            <w:r>
              <w:rPr>
                <w:spacing w:val="-12"/>
                <w:sz w:val="24"/>
              </w:rPr>
              <w:t>лирического</w:t>
            </w:r>
            <w:r>
              <w:rPr>
                <w:spacing w:val="-20"/>
                <w:sz w:val="24"/>
              </w:rPr>
              <w:t xml:space="preserve"> </w:t>
            </w:r>
            <w:r>
              <w:rPr>
                <w:spacing w:val="-12"/>
                <w:sz w:val="24"/>
              </w:rPr>
              <w:t>героя</w:t>
            </w:r>
            <w:r>
              <w:rPr>
                <w:spacing w:val="-20"/>
                <w:sz w:val="24"/>
              </w:rPr>
              <w:t xml:space="preserve"> </w:t>
            </w:r>
            <w:r>
              <w:rPr>
                <w:spacing w:val="-12"/>
                <w:sz w:val="24"/>
              </w:rPr>
              <w:t>в</w:t>
            </w:r>
            <w:r>
              <w:rPr>
                <w:spacing w:val="-16"/>
                <w:sz w:val="24"/>
              </w:rPr>
              <w:t xml:space="preserve"> </w:t>
            </w:r>
            <w:r>
              <w:rPr>
                <w:spacing w:val="-12"/>
                <w:sz w:val="24"/>
              </w:rPr>
              <w:t xml:space="preserve">стихотворениях </w:t>
            </w:r>
            <w:r>
              <w:rPr>
                <w:sz w:val="24"/>
              </w:rPr>
              <w:t>Р.Г</w:t>
            </w:r>
            <w:r>
              <w:rPr>
                <w:spacing w:val="-24"/>
                <w:sz w:val="24"/>
              </w:rPr>
              <w:t xml:space="preserve"> </w:t>
            </w:r>
            <w:r>
              <w:rPr>
                <w:sz w:val="24"/>
              </w:rPr>
              <w:t>.Г</w:t>
            </w:r>
            <w:r>
              <w:rPr>
                <w:spacing w:val="-24"/>
                <w:sz w:val="24"/>
              </w:rPr>
              <w:t xml:space="preserve"> </w:t>
            </w:r>
            <w:r>
              <w:rPr>
                <w:sz w:val="24"/>
              </w:rPr>
              <w:t>амзатова и М.Карима</w:t>
            </w:r>
          </w:p>
        </w:tc>
        <w:tc>
          <w:tcPr>
            <w:tcW w:w="671" w:type="dxa"/>
          </w:tcPr>
          <w:p w14:paraId="541B8419">
            <w:pPr>
              <w:pStyle w:val="10"/>
              <w:spacing w:before="9"/>
              <w:ind w:left="34" w:right="2"/>
              <w:jc w:val="center"/>
              <w:rPr>
                <w:sz w:val="24"/>
              </w:rPr>
            </w:pPr>
            <w:r>
              <w:rPr>
                <w:spacing w:val="-10"/>
                <w:sz w:val="24"/>
              </w:rPr>
              <w:t>1</w:t>
            </w:r>
          </w:p>
        </w:tc>
        <w:tc>
          <w:tcPr>
            <w:tcW w:w="1573" w:type="dxa"/>
          </w:tcPr>
          <w:p w14:paraId="4553B5EB">
            <w:pPr>
              <w:pStyle w:val="10"/>
              <w:rPr>
                <w:rFonts w:ascii="Times New Roman"/>
                <w:sz w:val="22"/>
              </w:rPr>
            </w:pPr>
          </w:p>
        </w:tc>
        <w:tc>
          <w:tcPr>
            <w:tcW w:w="1634" w:type="dxa"/>
          </w:tcPr>
          <w:p w14:paraId="7B56466E">
            <w:pPr>
              <w:pStyle w:val="10"/>
              <w:rPr>
                <w:rFonts w:ascii="Times New Roman"/>
                <w:sz w:val="22"/>
              </w:rPr>
            </w:pPr>
          </w:p>
        </w:tc>
        <w:tc>
          <w:tcPr>
            <w:tcW w:w="1098" w:type="dxa"/>
          </w:tcPr>
          <w:p w14:paraId="0BA7FFA2">
            <w:pPr>
              <w:pStyle w:val="10"/>
              <w:rPr>
                <w:rFonts w:ascii="Times New Roman"/>
                <w:sz w:val="22"/>
              </w:rPr>
            </w:pPr>
          </w:p>
        </w:tc>
        <w:tc>
          <w:tcPr>
            <w:tcW w:w="3182" w:type="dxa"/>
          </w:tcPr>
          <w:p w14:paraId="3D8DDE58">
            <w:pPr>
              <w:pStyle w:val="10"/>
              <w:rPr>
                <w:rFonts w:ascii="Times New Roman"/>
                <w:sz w:val="22"/>
              </w:rPr>
            </w:pPr>
          </w:p>
        </w:tc>
      </w:tr>
      <w:tr w14:paraId="7D9E28F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7AE89625">
            <w:pPr>
              <w:pStyle w:val="10"/>
              <w:spacing w:before="11"/>
              <w:ind w:left="33"/>
              <w:rPr>
                <w:sz w:val="24"/>
              </w:rPr>
            </w:pPr>
            <w:r>
              <w:rPr>
                <w:spacing w:val="-5"/>
                <w:sz w:val="24"/>
              </w:rPr>
              <w:t>85</w:t>
            </w:r>
          </w:p>
        </w:tc>
        <w:tc>
          <w:tcPr>
            <w:tcW w:w="6466" w:type="dxa"/>
          </w:tcPr>
          <w:p w14:paraId="0E6E0E1D">
            <w:pPr>
              <w:pStyle w:val="10"/>
              <w:spacing w:before="21" w:line="273" w:lineRule="exact"/>
              <w:ind w:left="35"/>
              <w:rPr>
                <w:sz w:val="24"/>
              </w:rPr>
            </w:pPr>
            <w:r>
              <w:rPr>
                <w:w w:val="85"/>
                <w:sz w:val="24"/>
              </w:rPr>
              <w:t>Х</w:t>
            </w:r>
            <w:r>
              <w:rPr>
                <w:spacing w:val="-15"/>
                <w:w w:val="85"/>
                <w:sz w:val="24"/>
              </w:rPr>
              <w:t xml:space="preserve"> </w:t>
            </w:r>
            <w:r>
              <w:rPr>
                <w:w w:val="85"/>
                <w:sz w:val="24"/>
              </w:rPr>
              <w:t>.</w:t>
            </w:r>
            <w:r>
              <w:rPr>
                <w:spacing w:val="20"/>
                <w:sz w:val="24"/>
              </w:rPr>
              <w:t xml:space="preserve"> </w:t>
            </w:r>
            <w:r>
              <w:rPr>
                <w:w w:val="85"/>
                <w:sz w:val="24"/>
              </w:rPr>
              <w:t>К</w:t>
            </w:r>
            <w:r>
              <w:rPr>
                <w:spacing w:val="-21"/>
                <w:w w:val="85"/>
                <w:sz w:val="24"/>
              </w:rPr>
              <w:t xml:space="preserve"> </w:t>
            </w:r>
            <w:r>
              <w:rPr>
                <w:w w:val="85"/>
                <w:sz w:val="24"/>
              </w:rPr>
              <w:t>.</w:t>
            </w:r>
            <w:r>
              <w:rPr>
                <w:spacing w:val="20"/>
                <w:sz w:val="24"/>
              </w:rPr>
              <w:t xml:space="preserve"> </w:t>
            </w:r>
            <w:r>
              <w:rPr>
                <w:w w:val="85"/>
                <w:sz w:val="24"/>
              </w:rPr>
              <w:t>Андерсен.</w:t>
            </w:r>
            <w:r>
              <w:rPr>
                <w:spacing w:val="24"/>
                <w:sz w:val="24"/>
              </w:rPr>
              <w:t xml:space="preserve"> </w:t>
            </w:r>
            <w:r>
              <w:rPr>
                <w:w w:val="85"/>
                <w:sz w:val="24"/>
              </w:rPr>
              <w:t>Сказки</w:t>
            </w:r>
            <w:r>
              <w:rPr>
                <w:spacing w:val="2"/>
                <w:sz w:val="24"/>
              </w:rPr>
              <w:t xml:space="preserve"> </w:t>
            </w:r>
            <w:r>
              <w:rPr>
                <w:w w:val="85"/>
                <w:sz w:val="24"/>
              </w:rPr>
              <w:t>(одна</w:t>
            </w:r>
            <w:r>
              <w:rPr>
                <w:spacing w:val="-2"/>
                <w:sz w:val="24"/>
              </w:rPr>
              <w:t xml:space="preserve"> </w:t>
            </w:r>
            <w:r>
              <w:rPr>
                <w:w w:val="85"/>
                <w:sz w:val="24"/>
              </w:rPr>
              <w:t>по</w:t>
            </w:r>
            <w:r>
              <w:rPr>
                <w:spacing w:val="-9"/>
                <w:sz w:val="24"/>
              </w:rPr>
              <w:t xml:space="preserve"> </w:t>
            </w:r>
            <w:r>
              <w:rPr>
                <w:w w:val="85"/>
                <w:sz w:val="24"/>
              </w:rPr>
              <w:t>выбору).</w:t>
            </w:r>
            <w:r>
              <w:rPr>
                <w:spacing w:val="21"/>
                <w:sz w:val="24"/>
              </w:rPr>
              <w:t xml:space="preserve"> </w:t>
            </w:r>
            <w:r>
              <w:rPr>
                <w:spacing w:val="-2"/>
                <w:w w:val="85"/>
                <w:sz w:val="24"/>
              </w:rPr>
              <w:t>Например,</w:t>
            </w:r>
          </w:p>
          <w:p w14:paraId="00914FEF">
            <w:pPr>
              <w:pStyle w:val="10"/>
              <w:spacing w:line="235" w:lineRule="auto"/>
              <w:ind w:left="35"/>
              <w:rPr>
                <w:sz w:val="24"/>
              </w:rPr>
            </w:pPr>
            <w:r>
              <w:rPr>
                <w:w w:val="85"/>
                <w:sz w:val="24"/>
              </w:rPr>
              <w:t>«Снежная королева», «Соловей». Т</w:t>
            </w:r>
            <w:r>
              <w:rPr>
                <w:spacing w:val="-15"/>
                <w:w w:val="85"/>
                <w:sz w:val="24"/>
              </w:rPr>
              <w:t xml:space="preserve"> </w:t>
            </w:r>
            <w:r>
              <w:rPr>
                <w:w w:val="85"/>
                <w:sz w:val="24"/>
              </w:rPr>
              <w:t>ема, идея сказки. Победа</w:t>
            </w:r>
            <w:r>
              <w:rPr>
                <w:spacing w:val="40"/>
                <w:sz w:val="24"/>
              </w:rPr>
              <w:t xml:space="preserve"> </w:t>
            </w:r>
            <w:r>
              <w:rPr>
                <w:sz w:val="24"/>
              </w:rPr>
              <w:t>добра над злом</w:t>
            </w:r>
          </w:p>
        </w:tc>
        <w:tc>
          <w:tcPr>
            <w:tcW w:w="671" w:type="dxa"/>
          </w:tcPr>
          <w:p w14:paraId="7485AD1F">
            <w:pPr>
              <w:pStyle w:val="10"/>
              <w:spacing w:before="11"/>
              <w:ind w:left="34" w:right="2"/>
              <w:jc w:val="center"/>
              <w:rPr>
                <w:sz w:val="24"/>
              </w:rPr>
            </w:pPr>
            <w:r>
              <w:rPr>
                <w:spacing w:val="-10"/>
                <w:sz w:val="24"/>
              </w:rPr>
              <w:t>1</w:t>
            </w:r>
          </w:p>
        </w:tc>
        <w:tc>
          <w:tcPr>
            <w:tcW w:w="1573" w:type="dxa"/>
          </w:tcPr>
          <w:p w14:paraId="6441BF79">
            <w:pPr>
              <w:pStyle w:val="10"/>
              <w:rPr>
                <w:rFonts w:ascii="Times New Roman"/>
                <w:sz w:val="22"/>
              </w:rPr>
            </w:pPr>
          </w:p>
        </w:tc>
        <w:tc>
          <w:tcPr>
            <w:tcW w:w="1634" w:type="dxa"/>
          </w:tcPr>
          <w:p w14:paraId="4E315F7E">
            <w:pPr>
              <w:pStyle w:val="10"/>
              <w:rPr>
                <w:rFonts w:ascii="Times New Roman"/>
                <w:sz w:val="22"/>
              </w:rPr>
            </w:pPr>
          </w:p>
        </w:tc>
        <w:tc>
          <w:tcPr>
            <w:tcW w:w="1098" w:type="dxa"/>
          </w:tcPr>
          <w:p w14:paraId="4D027F5E">
            <w:pPr>
              <w:pStyle w:val="10"/>
              <w:rPr>
                <w:rFonts w:ascii="Times New Roman"/>
                <w:sz w:val="22"/>
              </w:rPr>
            </w:pPr>
          </w:p>
        </w:tc>
        <w:tc>
          <w:tcPr>
            <w:tcW w:w="3182" w:type="dxa"/>
          </w:tcPr>
          <w:p w14:paraId="65F1F891">
            <w:pPr>
              <w:pStyle w:val="10"/>
              <w:spacing w:before="23" w:line="237" w:lineRule="auto"/>
              <w:ind w:left="35" w:right="222"/>
              <w:rPr>
                <w:sz w:val="24"/>
              </w:rPr>
            </w:pPr>
            <w:r>
              <w:rPr>
                <w:sz w:val="24"/>
              </w:rPr>
              <w:t xml:space="preserve">Библиотека ЦОК </w:t>
            </w:r>
            <w:r>
              <w:fldChar w:fldCharType="begin"/>
            </w:r>
            <w:r>
              <w:instrText xml:space="preserve"> HYPERLINK "https://m.edsoo.ru/8bc28b32" \h </w:instrText>
            </w:r>
            <w:r>
              <w:fldChar w:fldCharType="separate"/>
            </w:r>
            <w:r>
              <w:rPr>
                <w:color w:val="0000FF"/>
                <w:spacing w:val="-14"/>
                <w:sz w:val="24"/>
              </w:rPr>
              <w:t>https://m.edsoo.ru/8bc28b32</w:t>
            </w:r>
            <w:r>
              <w:rPr>
                <w:color w:val="0000FF"/>
                <w:spacing w:val="-14"/>
                <w:sz w:val="24"/>
              </w:rPr>
              <w:fldChar w:fldCharType="end"/>
            </w:r>
          </w:p>
        </w:tc>
      </w:tr>
      <w:tr w14:paraId="36930A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3D81D8D3">
            <w:pPr>
              <w:pStyle w:val="10"/>
              <w:spacing w:before="11"/>
              <w:ind w:left="33"/>
              <w:rPr>
                <w:sz w:val="24"/>
              </w:rPr>
            </w:pPr>
            <w:r>
              <w:rPr>
                <w:spacing w:val="-5"/>
                <w:sz w:val="24"/>
              </w:rPr>
              <w:t>86</w:t>
            </w:r>
          </w:p>
        </w:tc>
        <w:tc>
          <w:tcPr>
            <w:tcW w:w="6466" w:type="dxa"/>
          </w:tcPr>
          <w:p w14:paraId="7129A3C6">
            <w:pPr>
              <w:pStyle w:val="10"/>
              <w:spacing w:before="16" w:line="235" w:lineRule="auto"/>
              <w:ind w:left="35"/>
              <w:rPr>
                <w:sz w:val="24"/>
              </w:rPr>
            </w:pPr>
            <w:r>
              <w:rPr>
                <w:w w:val="90"/>
                <w:sz w:val="24"/>
              </w:rPr>
              <w:t>Х</w:t>
            </w:r>
            <w:r>
              <w:rPr>
                <w:spacing w:val="-28"/>
                <w:w w:val="90"/>
                <w:sz w:val="24"/>
              </w:rPr>
              <w:t xml:space="preserve"> </w:t>
            </w:r>
            <w:r>
              <w:rPr>
                <w:w w:val="90"/>
                <w:sz w:val="24"/>
              </w:rPr>
              <w:t>.</w:t>
            </w:r>
            <w:r>
              <w:rPr>
                <w:spacing w:val="-11"/>
                <w:w w:val="90"/>
                <w:sz w:val="24"/>
              </w:rPr>
              <w:t xml:space="preserve"> </w:t>
            </w:r>
            <w:r>
              <w:rPr>
                <w:w w:val="90"/>
                <w:sz w:val="24"/>
              </w:rPr>
              <w:t>К</w:t>
            </w:r>
            <w:r>
              <w:rPr>
                <w:spacing w:val="-35"/>
                <w:w w:val="90"/>
                <w:sz w:val="24"/>
              </w:rPr>
              <w:t xml:space="preserve"> </w:t>
            </w:r>
            <w:r>
              <w:rPr>
                <w:w w:val="90"/>
                <w:sz w:val="24"/>
              </w:rPr>
              <w:t>.</w:t>
            </w:r>
            <w:r>
              <w:rPr>
                <w:spacing w:val="-11"/>
                <w:w w:val="90"/>
                <w:sz w:val="24"/>
              </w:rPr>
              <w:t xml:space="preserve"> </w:t>
            </w:r>
            <w:r>
              <w:rPr>
                <w:w w:val="90"/>
                <w:sz w:val="24"/>
              </w:rPr>
              <w:t>Андерсен.</w:t>
            </w:r>
            <w:r>
              <w:rPr>
                <w:spacing w:val="-11"/>
                <w:w w:val="90"/>
                <w:sz w:val="24"/>
              </w:rPr>
              <w:t xml:space="preserve"> </w:t>
            </w:r>
            <w:r>
              <w:rPr>
                <w:w w:val="90"/>
                <w:sz w:val="24"/>
              </w:rPr>
              <w:t>Сказка</w:t>
            </w:r>
            <w:r>
              <w:rPr>
                <w:spacing w:val="-10"/>
                <w:w w:val="90"/>
                <w:sz w:val="24"/>
              </w:rPr>
              <w:t xml:space="preserve"> </w:t>
            </w:r>
            <w:r>
              <w:rPr>
                <w:w w:val="90"/>
                <w:sz w:val="24"/>
              </w:rPr>
              <w:t>«Снежная</w:t>
            </w:r>
            <w:r>
              <w:rPr>
                <w:spacing w:val="-11"/>
                <w:w w:val="90"/>
                <w:sz w:val="24"/>
              </w:rPr>
              <w:t xml:space="preserve"> </w:t>
            </w:r>
            <w:r>
              <w:rPr>
                <w:w w:val="90"/>
                <w:sz w:val="24"/>
              </w:rPr>
              <w:t>королева»:</w:t>
            </w:r>
            <w:r>
              <w:rPr>
                <w:spacing w:val="-11"/>
                <w:w w:val="90"/>
                <w:sz w:val="24"/>
              </w:rPr>
              <w:t xml:space="preserve"> </w:t>
            </w:r>
            <w:r>
              <w:rPr>
                <w:w w:val="90"/>
                <w:sz w:val="24"/>
              </w:rPr>
              <w:t>красота внутренняя</w:t>
            </w:r>
            <w:r>
              <w:rPr>
                <w:spacing w:val="15"/>
                <w:sz w:val="24"/>
              </w:rPr>
              <w:t xml:space="preserve"> </w:t>
            </w:r>
            <w:r>
              <w:rPr>
                <w:w w:val="90"/>
                <w:sz w:val="24"/>
              </w:rPr>
              <w:t>и</w:t>
            </w:r>
            <w:r>
              <w:rPr>
                <w:spacing w:val="18"/>
                <w:sz w:val="24"/>
              </w:rPr>
              <w:t xml:space="preserve"> </w:t>
            </w:r>
            <w:r>
              <w:rPr>
                <w:w w:val="90"/>
                <w:sz w:val="24"/>
              </w:rPr>
              <w:t>внешняя.</w:t>
            </w:r>
            <w:r>
              <w:rPr>
                <w:spacing w:val="37"/>
                <w:sz w:val="24"/>
              </w:rPr>
              <w:t xml:space="preserve"> </w:t>
            </w:r>
            <w:r>
              <w:rPr>
                <w:w w:val="90"/>
                <w:sz w:val="24"/>
              </w:rPr>
              <w:t>Образы.</w:t>
            </w:r>
            <w:r>
              <w:rPr>
                <w:spacing w:val="37"/>
                <w:sz w:val="24"/>
              </w:rPr>
              <w:t xml:space="preserve"> </w:t>
            </w:r>
            <w:r>
              <w:rPr>
                <w:w w:val="90"/>
                <w:sz w:val="24"/>
              </w:rPr>
              <w:t>Авторская</w:t>
            </w:r>
            <w:r>
              <w:rPr>
                <w:spacing w:val="16"/>
                <w:sz w:val="24"/>
              </w:rPr>
              <w:t xml:space="preserve"> </w:t>
            </w:r>
            <w:r>
              <w:rPr>
                <w:spacing w:val="-2"/>
                <w:w w:val="90"/>
                <w:sz w:val="24"/>
              </w:rPr>
              <w:t>позиция</w:t>
            </w:r>
          </w:p>
        </w:tc>
        <w:tc>
          <w:tcPr>
            <w:tcW w:w="671" w:type="dxa"/>
          </w:tcPr>
          <w:p w14:paraId="4DFAC086">
            <w:pPr>
              <w:pStyle w:val="10"/>
              <w:spacing w:before="11"/>
              <w:ind w:left="34" w:right="2"/>
              <w:jc w:val="center"/>
              <w:rPr>
                <w:sz w:val="24"/>
              </w:rPr>
            </w:pPr>
            <w:r>
              <w:rPr>
                <w:spacing w:val="-10"/>
                <w:sz w:val="24"/>
              </w:rPr>
              <w:t>1</w:t>
            </w:r>
          </w:p>
        </w:tc>
        <w:tc>
          <w:tcPr>
            <w:tcW w:w="1573" w:type="dxa"/>
          </w:tcPr>
          <w:p w14:paraId="659D9B3B">
            <w:pPr>
              <w:pStyle w:val="10"/>
              <w:rPr>
                <w:rFonts w:ascii="Times New Roman"/>
                <w:sz w:val="22"/>
              </w:rPr>
            </w:pPr>
          </w:p>
        </w:tc>
        <w:tc>
          <w:tcPr>
            <w:tcW w:w="1634" w:type="dxa"/>
          </w:tcPr>
          <w:p w14:paraId="4CD5F186">
            <w:pPr>
              <w:pStyle w:val="10"/>
              <w:rPr>
                <w:rFonts w:ascii="Times New Roman"/>
                <w:sz w:val="22"/>
              </w:rPr>
            </w:pPr>
          </w:p>
        </w:tc>
        <w:tc>
          <w:tcPr>
            <w:tcW w:w="1098" w:type="dxa"/>
          </w:tcPr>
          <w:p w14:paraId="101C4E23">
            <w:pPr>
              <w:pStyle w:val="10"/>
              <w:rPr>
                <w:rFonts w:ascii="Times New Roman"/>
                <w:sz w:val="22"/>
              </w:rPr>
            </w:pPr>
          </w:p>
        </w:tc>
        <w:tc>
          <w:tcPr>
            <w:tcW w:w="3182" w:type="dxa"/>
          </w:tcPr>
          <w:p w14:paraId="410411F3">
            <w:pPr>
              <w:pStyle w:val="10"/>
              <w:spacing w:before="23" w:line="237" w:lineRule="auto"/>
              <w:ind w:left="35" w:right="237"/>
              <w:rPr>
                <w:sz w:val="24"/>
              </w:rPr>
            </w:pPr>
            <w:r>
              <w:rPr>
                <w:sz w:val="24"/>
              </w:rPr>
              <w:t xml:space="preserve">Библиотека ЦОК </w:t>
            </w:r>
            <w:r>
              <w:fldChar w:fldCharType="begin"/>
            </w:r>
            <w:r>
              <w:instrText xml:space="preserve"> HYPERLINK "https://m.edsoo.ru/8bc28c36" \h </w:instrText>
            </w:r>
            <w:r>
              <w:fldChar w:fldCharType="separate"/>
            </w:r>
            <w:r>
              <w:rPr>
                <w:color w:val="0000FF"/>
                <w:spacing w:val="-14"/>
                <w:sz w:val="24"/>
              </w:rPr>
              <w:t>https://m.edsoo.ru/8bc28c36</w:t>
            </w:r>
            <w:r>
              <w:rPr>
                <w:color w:val="0000FF"/>
                <w:spacing w:val="-14"/>
                <w:sz w:val="24"/>
              </w:rPr>
              <w:fldChar w:fldCharType="end"/>
            </w:r>
          </w:p>
        </w:tc>
      </w:tr>
      <w:tr w14:paraId="007F210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tcPr>
          <w:p w14:paraId="60B83627">
            <w:pPr>
              <w:pStyle w:val="10"/>
              <w:spacing w:before="9"/>
              <w:ind w:left="33"/>
              <w:rPr>
                <w:sz w:val="24"/>
              </w:rPr>
            </w:pPr>
            <w:r>
              <w:rPr>
                <w:spacing w:val="-5"/>
                <w:sz w:val="24"/>
              </w:rPr>
              <w:t>87</w:t>
            </w:r>
          </w:p>
        </w:tc>
        <w:tc>
          <w:tcPr>
            <w:tcW w:w="6466" w:type="dxa"/>
          </w:tcPr>
          <w:p w14:paraId="459A40A3">
            <w:pPr>
              <w:pStyle w:val="10"/>
              <w:spacing w:before="9"/>
              <w:ind w:left="35"/>
              <w:rPr>
                <w:sz w:val="24"/>
              </w:rPr>
            </w:pPr>
            <w:r>
              <w:rPr>
                <w:w w:val="85"/>
                <w:sz w:val="24"/>
              </w:rPr>
              <w:t>В</w:t>
            </w:r>
            <w:r>
              <w:rPr>
                <w:spacing w:val="-23"/>
                <w:w w:val="85"/>
                <w:sz w:val="24"/>
              </w:rPr>
              <w:t xml:space="preserve"> </w:t>
            </w:r>
            <w:r>
              <w:rPr>
                <w:w w:val="85"/>
                <w:sz w:val="24"/>
              </w:rPr>
              <w:t>неклассное</w:t>
            </w:r>
            <w:r>
              <w:rPr>
                <w:spacing w:val="-9"/>
                <w:sz w:val="24"/>
              </w:rPr>
              <w:t xml:space="preserve"> </w:t>
            </w:r>
            <w:r>
              <w:rPr>
                <w:w w:val="85"/>
                <w:sz w:val="24"/>
              </w:rPr>
              <w:t>чтение.</w:t>
            </w:r>
            <w:r>
              <w:rPr>
                <w:spacing w:val="25"/>
                <w:sz w:val="24"/>
              </w:rPr>
              <w:t xml:space="preserve"> </w:t>
            </w:r>
            <w:r>
              <w:rPr>
                <w:w w:val="85"/>
                <w:sz w:val="24"/>
              </w:rPr>
              <w:t>Сказки</w:t>
            </w:r>
            <w:r>
              <w:rPr>
                <w:spacing w:val="2"/>
                <w:sz w:val="24"/>
              </w:rPr>
              <w:t xml:space="preserve"> </w:t>
            </w:r>
            <w:r>
              <w:rPr>
                <w:w w:val="85"/>
                <w:sz w:val="24"/>
              </w:rPr>
              <w:t>Х</w:t>
            </w:r>
            <w:r>
              <w:rPr>
                <w:spacing w:val="-10"/>
                <w:w w:val="85"/>
                <w:sz w:val="24"/>
              </w:rPr>
              <w:t xml:space="preserve"> </w:t>
            </w:r>
            <w:r>
              <w:rPr>
                <w:w w:val="85"/>
                <w:sz w:val="24"/>
              </w:rPr>
              <w:t>.</w:t>
            </w:r>
            <w:r>
              <w:rPr>
                <w:spacing w:val="23"/>
                <w:sz w:val="24"/>
              </w:rPr>
              <w:t xml:space="preserve"> </w:t>
            </w:r>
            <w:r>
              <w:rPr>
                <w:w w:val="85"/>
                <w:sz w:val="24"/>
              </w:rPr>
              <w:t>К</w:t>
            </w:r>
            <w:r>
              <w:rPr>
                <w:spacing w:val="-23"/>
                <w:w w:val="85"/>
                <w:sz w:val="24"/>
              </w:rPr>
              <w:t xml:space="preserve"> </w:t>
            </w:r>
            <w:r>
              <w:rPr>
                <w:w w:val="85"/>
                <w:sz w:val="24"/>
              </w:rPr>
              <w:t>.</w:t>
            </w:r>
            <w:r>
              <w:rPr>
                <w:spacing w:val="24"/>
                <w:sz w:val="24"/>
              </w:rPr>
              <w:t xml:space="preserve"> </w:t>
            </w:r>
            <w:r>
              <w:rPr>
                <w:w w:val="85"/>
                <w:sz w:val="24"/>
              </w:rPr>
              <w:t>Андерсена</w:t>
            </w:r>
            <w:r>
              <w:rPr>
                <w:spacing w:val="-1"/>
                <w:sz w:val="24"/>
              </w:rPr>
              <w:t xml:space="preserve"> </w:t>
            </w:r>
            <w:r>
              <w:rPr>
                <w:w w:val="85"/>
                <w:sz w:val="24"/>
              </w:rPr>
              <w:t>(по</w:t>
            </w:r>
            <w:r>
              <w:rPr>
                <w:spacing w:val="-8"/>
                <w:sz w:val="24"/>
              </w:rPr>
              <w:t xml:space="preserve"> </w:t>
            </w:r>
            <w:r>
              <w:rPr>
                <w:spacing w:val="-2"/>
                <w:w w:val="85"/>
                <w:sz w:val="24"/>
              </w:rPr>
              <w:t>выбору)</w:t>
            </w:r>
          </w:p>
        </w:tc>
        <w:tc>
          <w:tcPr>
            <w:tcW w:w="671" w:type="dxa"/>
          </w:tcPr>
          <w:p w14:paraId="40FAD384">
            <w:pPr>
              <w:pStyle w:val="10"/>
              <w:spacing w:before="9"/>
              <w:ind w:left="34" w:right="2"/>
              <w:jc w:val="center"/>
              <w:rPr>
                <w:sz w:val="24"/>
              </w:rPr>
            </w:pPr>
            <w:r>
              <w:rPr>
                <w:spacing w:val="-10"/>
                <w:sz w:val="24"/>
              </w:rPr>
              <w:t>1</w:t>
            </w:r>
          </w:p>
        </w:tc>
        <w:tc>
          <w:tcPr>
            <w:tcW w:w="1573" w:type="dxa"/>
          </w:tcPr>
          <w:p w14:paraId="2D45422D">
            <w:pPr>
              <w:pStyle w:val="10"/>
              <w:rPr>
                <w:rFonts w:ascii="Times New Roman"/>
                <w:sz w:val="22"/>
              </w:rPr>
            </w:pPr>
          </w:p>
        </w:tc>
        <w:tc>
          <w:tcPr>
            <w:tcW w:w="1634" w:type="dxa"/>
          </w:tcPr>
          <w:p w14:paraId="3361C7E9">
            <w:pPr>
              <w:pStyle w:val="10"/>
              <w:rPr>
                <w:rFonts w:ascii="Times New Roman"/>
                <w:sz w:val="22"/>
              </w:rPr>
            </w:pPr>
          </w:p>
        </w:tc>
        <w:tc>
          <w:tcPr>
            <w:tcW w:w="1098" w:type="dxa"/>
          </w:tcPr>
          <w:p w14:paraId="14FA3860">
            <w:pPr>
              <w:pStyle w:val="10"/>
              <w:rPr>
                <w:rFonts w:ascii="Times New Roman"/>
                <w:sz w:val="22"/>
              </w:rPr>
            </w:pPr>
          </w:p>
        </w:tc>
        <w:tc>
          <w:tcPr>
            <w:tcW w:w="3182" w:type="dxa"/>
          </w:tcPr>
          <w:p w14:paraId="20C464A7">
            <w:pPr>
              <w:pStyle w:val="10"/>
              <w:rPr>
                <w:rFonts w:ascii="Times New Roman"/>
                <w:sz w:val="22"/>
              </w:rPr>
            </w:pPr>
          </w:p>
        </w:tc>
      </w:tr>
      <w:tr w14:paraId="5FBE2F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tcPr>
          <w:p w14:paraId="62092747">
            <w:pPr>
              <w:pStyle w:val="10"/>
              <w:spacing w:before="9"/>
              <w:ind w:left="33"/>
              <w:rPr>
                <w:sz w:val="24"/>
              </w:rPr>
            </w:pPr>
            <w:r>
              <w:rPr>
                <w:spacing w:val="-5"/>
                <w:sz w:val="24"/>
              </w:rPr>
              <w:t>88</w:t>
            </w:r>
          </w:p>
        </w:tc>
        <w:tc>
          <w:tcPr>
            <w:tcW w:w="6466" w:type="dxa"/>
          </w:tcPr>
          <w:p w14:paraId="2102B182">
            <w:pPr>
              <w:pStyle w:val="10"/>
              <w:spacing w:before="9"/>
              <w:ind w:left="35"/>
              <w:rPr>
                <w:sz w:val="24"/>
              </w:rPr>
            </w:pPr>
            <w:r>
              <w:rPr>
                <w:w w:val="85"/>
                <w:sz w:val="24"/>
              </w:rPr>
              <w:t>Развитие</w:t>
            </w:r>
            <w:r>
              <w:rPr>
                <w:spacing w:val="-11"/>
                <w:sz w:val="24"/>
              </w:rPr>
              <w:t xml:space="preserve"> </w:t>
            </w:r>
            <w:r>
              <w:rPr>
                <w:w w:val="85"/>
                <w:sz w:val="24"/>
              </w:rPr>
              <w:t>речи.</w:t>
            </w:r>
            <w:r>
              <w:rPr>
                <w:spacing w:val="6"/>
                <w:sz w:val="24"/>
              </w:rPr>
              <w:t xml:space="preserve"> </w:t>
            </w:r>
            <w:r>
              <w:rPr>
                <w:w w:val="85"/>
                <w:sz w:val="24"/>
              </w:rPr>
              <w:t>Любимая</w:t>
            </w:r>
            <w:r>
              <w:rPr>
                <w:spacing w:val="-3"/>
                <w:sz w:val="24"/>
              </w:rPr>
              <w:t xml:space="preserve"> </w:t>
            </w:r>
            <w:r>
              <w:rPr>
                <w:w w:val="85"/>
                <w:sz w:val="24"/>
              </w:rPr>
              <w:t>сказка</w:t>
            </w:r>
            <w:r>
              <w:rPr>
                <w:spacing w:val="-4"/>
                <w:sz w:val="24"/>
              </w:rPr>
              <w:t xml:space="preserve"> </w:t>
            </w:r>
            <w:r>
              <w:rPr>
                <w:w w:val="85"/>
                <w:sz w:val="24"/>
              </w:rPr>
              <w:t>Х</w:t>
            </w:r>
            <w:r>
              <w:rPr>
                <w:spacing w:val="-12"/>
                <w:w w:val="85"/>
                <w:sz w:val="24"/>
              </w:rPr>
              <w:t xml:space="preserve"> </w:t>
            </w:r>
            <w:r>
              <w:rPr>
                <w:w w:val="85"/>
                <w:sz w:val="24"/>
              </w:rPr>
              <w:t>.</w:t>
            </w:r>
            <w:r>
              <w:rPr>
                <w:spacing w:val="16"/>
                <w:sz w:val="24"/>
              </w:rPr>
              <w:t xml:space="preserve"> </w:t>
            </w:r>
            <w:r>
              <w:rPr>
                <w:w w:val="85"/>
                <w:sz w:val="24"/>
              </w:rPr>
              <w:t>К</w:t>
            </w:r>
            <w:r>
              <w:rPr>
                <w:spacing w:val="-23"/>
                <w:w w:val="85"/>
                <w:sz w:val="24"/>
              </w:rPr>
              <w:t xml:space="preserve"> </w:t>
            </w:r>
            <w:r>
              <w:rPr>
                <w:w w:val="85"/>
                <w:sz w:val="24"/>
              </w:rPr>
              <w:t>.</w:t>
            </w:r>
            <w:r>
              <w:rPr>
                <w:spacing w:val="17"/>
                <w:sz w:val="24"/>
              </w:rPr>
              <w:t xml:space="preserve"> </w:t>
            </w:r>
            <w:r>
              <w:rPr>
                <w:spacing w:val="-2"/>
                <w:w w:val="85"/>
                <w:sz w:val="24"/>
              </w:rPr>
              <w:t>Андерсена</w:t>
            </w:r>
          </w:p>
        </w:tc>
        <w:tc>
          <w:tcPr>
            <w:tcW w:w="671" w:type="dxa"/>
          </w:tcPr>
          <w:p w14:paraId="6C4B4FCB">
            <w:pPr>
              <w:pStyle w:val="10"/>
              <w:spacing w:before="9"/>
              <w:ind w:left="34" w:right="2"/>
              <w:jc w:val="center"/>
              <w:rPr>
                <w:sz w:val="24"/>
              </w:rPr>
            </w:pPr>
            <w:r>
              <w:rPr>
                <w:spacing w:val="-10"/>
                <w:sz w:val="24"/>
              </w:rPr>
              <w:t>1</w:t>
            </w:r>
          </w:p>
        </w:tc>
        <w:tc>
          <w:tcPr>
            <w:tcW w:w="1573" w:type="dxa"/>
          </w:tcPr>
          <w:p w14:paraId="0B407B96">
            <w:pPr>
              <w:pStyle w:val="10"/>
              <w:rPr>
                <w:rFonts w:ascii="Times New Roman"/>
                <w:sz w:val="22"/>
              </w:rPr>
            </w:pPr>
          </w:p>
        </w:tc>
        <w:tc>
          <w:tcPr>
            <w:tcW w:w="1634" w:type="dxa"/>
          </w:tcPr>
          <w:p w14:paraId="797FD638">
            <w:pPr>
              <w:pStyle w:val="10"/>
              <w:rPr>
                <w:rFonts w:ascii="Times New Roman"/>
                <w:sz w:val="22"/>
              </w:rPr>
            </w:pPr>
          </w:p>
        </w:tc>
        <w:tc>
          <w:tcPr>
            <w:tcW w:w="1098" w:type="dxa"/>
          </w:tcPr>
          <w:p w14:paraId="441B6D10">
            <w:pPr>
              <w:pStyle w:val="10"/>
              <w:rPr>
                <w:rFonts w:ascii="Times New Roman"/>
                <w:sz w:val="22"/>
              </w:rPr>
            </w:pPr>
          </w:p>
        </w:tc>
        <w:tc>
          <w:tcPr>
            <w:tcW w:w="3182" w:type="dxa"/>
          </w:tcPr>
          <w:p w14:paraId="7E88742A">
            <w:pPr>
              <w:pStyle w:val="10"/>
              <w:rPr>
                <w:rFonts w:ascii="Times New Roman"/>
                <w:sz w:val="22"/>
              </w:rPr>
            </w:pPr>
          </w:p>
        </w:tc>
      </w:tr>
      <w:tr w14:paraId="51E9904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5A581016">
            <w:pPr>
              <w:pStyle w:val="10"/>
              <w:spacing w:before="9"/>
              <w:ind w:left="33"/>
              <w:rPr>
                <w:sz w:val="24"/>
              </w:rPr>
            </w:pPr>
            <w:r>
              <w:rPr>
                <w:spacing w:val="-5"/>
                <w:sz w:val="24"/>
              </w:rPr>
              <w:t>89</w:t>
            </w:r>
          </w:p>
        </w:tc>
        <w:tc>
          <w:tcPr>
            <w:tcW w:w="6466" w:type="dxa"/>
          </w:tcPr>
          <w:p w14:paraId="49325641">
            <w:pPr>
              <w:pStyle w:val="10"/>
              <w:spacing w:before="11" w:line="237" w:lineRule="auto"/>
              <w:ind w:left="35" w:right="82"/>
              <w:jc w:val="both"/>
              <w:rPr>
                <w:sz w:val="24"/>
              </w:rPr>
            </w:pPr>
            <w:r>
              <w:rPr>
                <w:w w:val="90"/>
                <w:sz w:val="24"/>
              </w:rPr>
              <w:t>Зарубежная</w:t>
            </w:r>
            <w:r>
              <w:rPr>
                <w:spacing w:val="-9"/>
                <w:w w:val="90"/>
                <w:sz w:val="24"/>
              </w:rPr>
              <w:t xml:space="preserve"> </w:t>
            </w:r>
            <w:r>
              <w:rPr>
                <w:w w:val="90"/>
                <w:sz w:val="24"/>
              </w:rPr>
              <w:t>сказочная</w:t>
            </w:r>
            <w:r>
              <w:rPr>
                <w:spacing w:val="-6"/>
                <w:w w:val="90"/>
                <w:sz w:val="24"/>
              </w:rPr>
              <w:t xml:space="preserve"> </w:t>
            </w:r>
            <w:r>
              <w:rPr>
                <w:w w:val="90"/>
                <w:sz w:val="24"/>
              </w:rPr>
              <w:t>проза.</w:t>
            </w:r>
            <w:r>
              <w:rPr>
                <w:sz w:val="24"/>
              </w:rPr>
              <w:t xml:space="preserve"> </w:t>
            </w:r>
            <w:r>
              <w:rPr>
                <w:w w:val="90"/>
                <w:sz w:val="24"/>
              </w:rPr>
              <w:t>(одно</w:t>
            </w:r>
            <w:r>
              <w:rPr>
                <w:spacing w:val="-11"/>
                <w:w w:val="90"/>
                <w:sz w:val="24"/>
              </w:rPr>
              <w:t xml:space="preserve"> </w:t>
            </w:r>
            <w:r>
              <w:rPr>
                <w:w w:val="90"/>
                <w:sz w:val="24"/>
              </w:rPr>
              <w:t>произведение</w:t>
            </w:r>
            <w:r>
              <w:rPr>
                <w:spacing w:val="-10"/>
                <w:w w:val="90"/>
                <w:sz w:val="24"/>
              </w:rPr>
              <w:t xml:space="preserve"> </w:t>
            </w:r>
            <w:r>
              <w:rPr>
                <w:w w:val="90"/>
                <w:sz w:val="24"/>
              </w:rPr>
              <w:t>по</w:t>
            </w:r>
            <w:r>
              <w:rPr>
                <w:spacing w:val="-11"/>
                <w:w w:val="90"/>
                <w:sz w:val="24"/>
              </w:rPr>
              <w:t xml:space="preserve"> </w:t>
            </w:r>
            <w:r>
              <w:rPr>
                <w:w w:val="90"/>
                <w:sz w:val="24"/>
              </w:rPr>
              <w:t>выбору). Например,</w:t>
            </w:r>
            <w:r>
              <w:rPr>
                <w:spacing w:val="-4"/>
                <w:w w:val="90"/>
                <w:sz w:val="24"/>
              </w:rPr>
              <w:t xml:space="preserve"> </w:t>
            </w:r>
            <w:r>
              <w:rPr>
                <w:w w:val="90"/>
                <w:sz w:val="24"/>
              </w:rPr>
              <w:t>Л.</w:t>
            </w:r>
            <w:r>
              <w:rPr>
                <w:sz w:val="24"/>
              </w:rPr>
              <w:t xml:space="preserve"> </w:t>
            </w:r>
            <w:r>
              <w:rPr>
                <w:w w:val="90"/>
                <w:sz w:val="24"/>
              </w:rPr>
              <w:t>К</w:t>
            </w:r>
            <w:r>
              <w:rPr>
                <w:spacing w:val="-7"/>
                <w:w w:val="90"/>
                <w:sz w:val="24"/>
              </w:rPr>
              <w:t xml:space="preserve"> </w:t>
            </w:r>
            <w:r>
              <w:rPr>
                <w:w w:val="90"/>
                <w:sz w:val="24"/>
              </w:rPr>
              <w:t>эрролл. «Алиса</w:t>
            </w:r>
            <w:r>
              <w:rPr>
                <w:spacing w:val="-2"/>
                <w:w w:val="90"/>
                <w:sz w:val="24"/>
              </w:rPr>
              <w:t xml:space="preserve"> </w:t>
            </w:r>
            <w:r>
              <w:rPr>
                <w:w w:val="90"/>
                <w:sz w:val="24"/>
              </w:rPr>
              <w:t>в Стране</w:t>
            </w:r>
            <w:r>
              <w:rPr>
                <w:spacing w:val="-1"/>
                <w:w w:val="90"/>
                <w:sz w:val="24"/>
              </w:rPr>
              <w:t xml:space="preserve"> </w:t>
            </w:r>
            <w:r>
              <w:rPr>
                <w:w w:val="90"/>
                <w:sz w:val="24"/>
              </w:rPr>
              <w:t xml:space="preserve">Чудес» (главы); Дж. </w:t>
            </w:r>
            <w:r>
              <w:rPr>
                <w:spacing w:val="-2"/>
                <w:sz w:val="24"/>
              </w:rPr>
              <w:t>Р.</w:t>
            </w:r>
            <w:r>
              <w:rPr>
                <w:spacing w:val="-19"/>
                <w:sz w:val="24"/>
              </w:rPr>
              <w:t xml:space="preserve"> </w:t>
            </w:r>
            <w:r>
              <w:rPr>
                <w:spacing w:val="-2"/>
                <w:sz w:val="24"/>
              </w:rPr>
              <w:t>Р.</w:t>
            </w:r>
            <w:r>
              <w:rPr>
                <w:spacing w:val="-17"/>
                <w:sz w:val="24"/>
              </w:rPr>
              <w:t xml:space="preserve"> </w:t>
            </w:r>
            <w:r>
              <w:rPr>
                <w:spacing w:val="-2"/>
                <w:sz w:val="24"/>
              </w:rPr>
              <w:t>Толкин.</w:t>
            </w:r>
            <w:r>
              <w:rPr>
                <w:spacing w:val="-17"/>
                <w:sz w:val="24"/>
              </w:rPr>
              <w:t xml:space="preserve"> </w:t>
            </w:r>
            <w:r>
              <w:rPr>
                <w:spacing w:val="-2"/>
                <w:sz w:val="24"/>
              </w:rPr>
              <w:t>«Х</w:t>
            </w:r>
            <w:r>
              <w:rPr>
                <w:spacing w:val="-45"/>
                <w:sz w:val="24"/>
              </w:rPr>
              <w:t xml:space="preserve"> </w:t>
            </w:r>
            <w:r>
              <w:rPr>
                <w:spacing w:val="-2"/>
                <w:sz w:val="24"/>
              </w:rPr>
              <w:t>оббит,</w:t>
            </w:r>
            <w:r>
              <w:rPr>
                <w:spacing w:val="-19"/>
                <w:sz w:val="24"/>
              </w:rPr>
              <w:t xml:space="preserve"> </w:t>
            </w:r>
            <w:r>
              <w:rPr>
                <w:spacing w:val="-2"/>
                <w:sz w:val="24"/>
              </w:rPr>
              <w:t>или</w:t>
            </w:r>
            <w:r>
              <w:rPr>
                <w:spacing w:val="-28"/>
                <w:sz w:val="24"/>
              </w:rPr>
              <w:t xml:space="preserve"> </w:t>
            </w:r>
            <w:r>
              <w:rPr>
                <w:spacing w:val="-2"/>
                <w:sz w:val="24"/>
              </w:rPr>
              <w:t>Туда</w:t>
            </w:r>
            <w:r>
              <w:rPr>
                <w:spacing w:val="-30"/>
                <w:sz w:val="24"/>
              </w:rPr>
              <w:t xml:space="preserve"> </w:t>
            </w:r>
            <w:r>
              <w:rPr>
                <w:spacing w:val="-2"/>
                <w:sz w:val="24"/>
              </w:rPr>
              <w:t>и</w:t>
            </w:r>
            <w:r>
              <w:rPr>
                <w:spacing w:val="-28"/>
                <w:sz w:val="24"/>
              </w:rPr>
              <w:t xml:space="preserve"> </w:t>
            </w:r>
            <w:r>
              <w:rPr>
                <w:spacing w:val="-2"/>
                <w:sz w:val="24"/>
              </w:rPr>
              <w:t>обратно»</w:t>
            </w:r>
            <w:r>
              <w:rPr>
                <w:spacing w:val="-17"/>
                <w:sz w:val="24"/>
              </w:rPr>
              <w:t xml:space="preserve"> </w:t>
            </w:r>
            <w:r>
              <w:rPr>
                <w:spacing w:val="-2"/>
                <w:sz w:val="24"/>
              </w:rPr>
              <w:t>(главы)</w:t>
            </w:r>
            <w:r>
              <w:rPr>
                <w:spacing w:val="-16"/>
                <w:sz w:val="24"/>
              </w:rPr>
              <w:t xml:space="preserve"> </w:t>
            </w:r>
            <w:r>
              <w:rPr>
                <w:spacing w:val="-2"/>
                <w:sz w:val="24"/>
              </w:rPr>
              <w:t>и</w:t>
            </w:r>
            <w:r>
              <w:rPr>
                <w:spacing w:val="-28"/>
                <w:sz w:val="24"/>
              </w:rPr>
              <w:t xml:space="preserve"> </w:t>
            </w:r>
            <w:r>
              <w:rPr>
                <w:spacing w:val="-2"/>
                <w:sz w:val="24"/>
              </w:rPr>
              <w:t>др.</w:t>
            </w:r>
          </w:p>
          <w:p w14:paraId="0A712ED4">
            <w:pPr>
              <w:pStyle w:val="10"/>
              <w:spacing w:before="8"/>
              <w:ind w:left="35"/>
              <w:jc w:val="both"/>
              <w:rPr>
                <w:sz w:val="24"/>
              </w:rPr>
            </w:pPr>
            <w:r>
              <w:rPr>
                <w:spacing w:val="-4"/>
                <w:sz w:val="24"/>
              </w:rPr>
              <w:t>Герои</w:t>
            </w:r>
            <w:r>
              <w:rPr>
                <w:spacing w:val="-37"/>
                <w:sz w:val="24"/>
              </w:rPr>
              <w:t xml:space="preserve"> </w:t>
            </w:r>
            <w:r>
              <w:rPr>
                <w:spacing w:val="-4"/>
                <w:sz w:val="24"/>
              </w:rPr>
              <w:t>и</w:t>
            </w:r>
            <w:r>
              <w:rPr>
                <w:spacing w:val="-31"/>
                <w:sz w:val="24"/>
              </w:rPr>
              <w:t xml:space="preserve"> </w:t>
            </w:r>
            <w:r>
              <w:rPr>
                <w:spacing w:val="-4"/>
                <w:sz w:val="24"/>
              </w:rPr>
              <w:t>мотивы</w:t>
            </w:r>
          </w:p>
        </w:tc>
        <w:tc>
          <w:tcPr>
            <w:tcW w:w="671" w:type="dxa"/>
          </w:tcPr>
          <w:p w14:paraId="3DBE2423">
            <w:pPr>
              <w:pStyle w:val="10"/>
              <w:spacing w:before="9"/>
              <w:ind w:left="34" w:right="2"/>
              <w:jc w:val="center"/>
              <w:rPr>
                <w:sz w:val="24"/>
              </w:rPr>
            </w:pPr>
            <w:r>
              <w:rPr>
                <w:spacing w:val="-10"/>
                <w:sz w:val="24"/>
              </w:rPr>
              <w:t>1</w:t>
            </w:r>
          </w:p>
        </w:tc>
        <w:tc>
          <w:tcPr>
            <w:tcW w:w="1573" w:type="dxa"/>
          </w:tcPr>
          <w:p w14:paraId="731491EE">
            <w:pPr>
              <w:pStyle w:val="10"/>
              <w:rPr>
                <w:rFonts w:ascii="Times New Roman"/>
                <w:sz w:val="22"/>
              </w:rPr>
            </w:pPr>
          </w:p>
        </w:tc>
        <w:tc>
          <w:tcPr>
            <w:tcW w:w="1634" w:type="dxa"/>
          </w:tcPr>
          <w:p w14:paraId="59137B6F">
            <w:pPr>
              <w:pStyle w:val="10"/>
              <w:rPr>
                <w:rFonts w:ascii="Times New Roman"/>
                <w:sz w:val="22"/>
              </w:rPr>
            </w:pPr>
          </w:p>
        </w:tc>
        <w:tc>
          <w:tcPr>
            <w:tcW w:w="1098" w:type="dxa"/>
          </w:tcPr>
          <w:p w14:paraId="21E4BE96">
            <w:pPr>
              <w:pStyle w:val="10"/>
              <w:rPr>
                <w:rFonts w:ascii="Times New Roman"/>
                <w:sz w:val="22"/>
              </w:rPr>
            </w:pPr>
          </w:p>
        </w:tc>
        <w:tc>
          <w:tcPr>
            <w:tcW w:w="3182" w:type="dxa"/>
          </w:tcPr>
          <w:p w14:paraId="522247AF">
            <w:pPr>
              <w:pStyle w:val="10"/>
              <w:spacing w:before="21" w:line="237" w:lineRule="auto"/>
              <w:ind w:left="35" w:right="225"/>
              <w:rPr>
                <w:sz w:val="24"/>
              </w:rPr>
            </w:pPr>
            <w:r>
              <w:rPr>
                <w:sz w:val="24"/>
              </w:rPr>
              <w:t xml:space="preserve">Библиотека ЦОК </w:t>
            </w:r>
            <w:r>
              <w:fldChar w:fldCharType="begin"/>
            </w:r>
            <w:r>
              <w:instrText xml:space="preserve"> HYPERLINK "https://m.edsoo.ru/8bc28e52" \h </w:instrText>
            </w:r>
            <w:r>
              <w:fldChar w:fldCharType="separate"/>
            </w:r>
            <w:r>
              <w:rPr>
                <w:color w:val="0000FF"/>
                <w:spacing w:val="-14"/>
                <w:sz w:val="24"/>
              </w:rPr>
              <w:t>https://m.edsoo.ru/8bc28e52</w:t>
            </w:r>
            <w:r>
              <w:rPr>
                <w:color w:val="0000FF"/>
                <w:spacing w:val="-14"/>
                <w:sz w:val="24"/>
              </w:rPr>
              <w:fldChar w:fldCharType="end"/>
            </w:r>
          </w:p>
        </w:tc>
      </w:tr>
      <w:tr w14:paraId="793C546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478" w:type="dxa"/>
          </w:tcPr>
          <w:p w14:paraId="6B0FB985">
            <w:pPr>
              <w:pStyle w:val="10"/>
              <w:spacing w:before="16"/>
              <w:ind w:left="33"/>
              <w:rPr>
                <w:sz w:val="24"/>
              </w:rPr>
            </w:pPr>
            <w:r>
              <w:rPr>
                <w:spacing w:val="-5"/>
                <w:sz w:val="24"/>
              </w:rPr>
              <w:t>90</w:t>
            </w:r>
          </w:p>
        </w:tc>
        <w:tc>
          <w:tcPr>
            <w:tcW w:w="6466" w:type="dxa"/>
          </w:tcPr>
          <w:p w14:paraId="39988E67">
            <w:pPr>
              <w:pStyle w:val="10"/>
              <w:spacing w:before="16"/>
              <w:ind w:left="35"/>
              <w:rPr>
                <w:sz w:val="24"/>
              </w:rPr>
            </w:pPr>
            <w:r>
              <w:rPr>
                <w:w w:val="85"/>
                <w:sz w:val="24"/>
              </w:rPr>
              <w:t>Зарубежная</w:t>
            </w:r>
            <w:r>
              <w:rPr>
                <w:spacing w:val="20"/>
                <w:sz w:val="24"/>
              </w:rPr>
              <w:t xml:space="preserve"> </w:t>
            </w:r>
            <w:r>
              <w:rPr>
                <w:w w:val="85"/>
                <w:sz w:val="24"/>
              </w:rPr>
              <w:t>сказочная</w:t>
            </w:r>
            <w:r>
              <w:rPr>
                <w:spacing w:val="15"/>
                <w:sz w:val="24"/>
              </w:rPr>
              <w:t xml:space="preserve"> </w:t>
            </w:r>
            <w:r>
              <w:rPr>
                <w:w w:val="85"/>
                <w:sz w:val="24"/>
              </w:rPr>
              <w:t>проза.</w:t>
            </w:r>
            <w:r>
              <w:rPr>
                <w:spacing w:val="49"/>
                <w:sz w:val="24"/>
              </w:rPr>
              <w:t xml:space="preserve"> </w:t>
            </w:r>
            <w:r>
              <w:rPr>
                <w:w w:val="85"/>
                <w:sz w:val="24"/>
              </w:rPr>
              <w:t>(одно</w:t>
            </w:r>
            <w:r>
              <w:rPr>
                <w:spacing w:val="11"/>
                <w:sz w:val="24"/>
              </w:rPr>
              <w:t xml:space="preserve"> </w:t>
            </w:r>
            <w:r>
              <w:rPr>
                <w:w w:val="85"/>
                <w:sz w:val="24"/>
              </w:rPr>
              <w:t>произведение</w:t>
            </w:r>
            <w:r>
              <w:rPr>
                <w:spacing w:val="10"/>
                <w:sz w:val="24"/>
              </w:rPr>
              <w:t xml:space="preserve"> </w:t>
            </w:r>
            <w:r>
              <w:rPr>
                <w:w w:val="85"/>
                <w:sz w:val="24"/>
              </w:rPr>
              <w:t>по</w:t>
            </w:r>
            <w:r>
              <w:rPr>
                <w:spacing w:val="5"/>
                <w:sz w:val="24"/>
              </w:rPr>
              <w:t xml:space="preserve"> </w:t>
            </w:r>
            <w:r>
              <w:rPr>
                <w:spacing w:val="-2"/>
                <w:w w:val="85"/>
                <w:sz w:val="24"/>
              </w:rPr>
              <w:t>выбору).</w:t>
            </w:r>
          </w:p>
        </w:tc>
        <w:tc>
          <w:tcPr>
            <w:tcW w:w="671" w:type="dxa"/>
          </w:tcPr>
          <w:p w14:paraId="3DA04151">
            <w:pPr>
              <w:pStyle w:val="10"/>
              <w:spacing w:before="16"/>
              <w:ind w:left="34" w:right="2"/>
              <w:jc w:val="center"/>
              <w:rPr>
                <w:sz w:val="24"/>
              </w:rPr>
            </w:pPr>
            <w:r>
              <w:rPr>
                <w:spacing w:val="-10"/>
                <w:sz w:val="24"/>
              </w:rPr>
              <w:t>1</w:t>
            </w:r>
          </w:p>
        </w:tc>
        <w:tc>
          <w:tcPr>
            <w:tcW w:w="1573" w:type="dxa"/>
          </w:tcPr>
          <w:p w14:paraId="12052E26">
            <w:pPr>
              <w:pStyle w:val="10"/>
              <w:rPr>
                <w:rFonts w:ascii="Times New Roman"/>
                <w:sz w:val="22"/>
              </w:rPr>
            </w:pPr>
          </w:p>
        </w:tc>
        <w:tc>
          <w:tcPr>
            <w:tcW w:w="1634" w:type="dxa"/>
          </w:tcPr>
          <w:p w14:paraId="0402C0D4">
            <w:pPr>
              <w:pStyle w:val="10"/>
              <w:rPr>
                <w:rFonts w:ascii="Times New Roman"/>
                <w:sz w:val="22"/>
              </w:rPr>
            </w:pPr>
          </w:p>
        </w:tc>
        <w:tc>
          <w:tcPr>
            <w:tcW w:w="1098" w:type="dxa"/>
          </w:tcPr>
          <w:p w14:paraId="3CEA9987">
            <w:pPr>
              <w:pStyle w:val="10"/>
              <w:rPr>
                <w:rFonts w:ascii="Times New Roman"/>
                <w:sz w:val="22"/>
              </w:rPr>
            </w:pPr>
          </w:p>
        </w:tc>
        <w:tc>
          <w:tcPr>
            <w:tcW w:w="3182" w:type="dxa"/>
          </w:tcPr>
          <w:p w14:paraId="06633470">
            <w:pPr>
              <w:pStyle w:val="10"/>
              <w:spacing w:before="16"/>
              <w:ind w:left="35"/>
              <w:rPr>
                <w:sz w:val="24"/>
              </w:rPr>
            </w:pPr>
            <w:r>
              <w:rPr>
                <w:w w:val="85"/>
                <w:sz w:val="24"/>
              </w:rPr>
              <w:t>Библиотека</w:t>
            </w:r>
            <w:r>
              <w:rPr>
                <w:spacing w:val="44"/>
                <w:sz w:val="24"/>
              </w:rPr>
              <w:t xml:space="preserve"> </w:t>
            </w:r>
            <w:r>
              <w:rPr>
                <w:spacing w:val="-5"/>
                <w:sz w:val="24"/>
              </w:rPr>
              <w:t>ЦОК</w:t>
            </w:r>
          </w:p>
        </w:tc>
      </w:tr>
    </w:tbl>
    <w:p w14:paraId="5ED8A7D7">
      <w:pPr>
        <w:pStyle w:val="10"/>
        <w:spacing w:after="0"/>
        <w:rPr>
          <w:sz w:val="24"/>
        </w:rPr>
        <w:sectPr>
          <w:type w:val="continuous"/>
          <w:pgSz w:w="16850" w:h="11920" w:orient="landscape"/>
          <w:pgMar w:top="820" w:right="425" w:bottom="1249"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437740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0B305127">
            <w:pPr>
              <w:pStyle w:val="10"/>
              <w:spacing w:before="8" w:line="286" w:lineRule="exact"/>
              <w:ind w:left="119"/>
              <w:rPr>
                <w:rFonts w:ascii="Verdana" w:hAnsi="Verdana"/>
                <w:sz w:val="24"/>
              </w:rPr>
            </w:pPr>
            <w:r>
              <w:rPr>
                <w:rFonts w:ascii="Verdana" w:hAnsi="Verdana"/>
                <w:spacing w:val="-10"/>
                <w:sz w:val="24"/>
              </w:rPr>
              <w:t>№</w:t>
            </w:r>
          </w:p>
          <w:p w14:paraId="48721319">
            <w:pPr>
              <w:pStyle w:val="10"/>
              <w:spacing w:line="273" w:lineRule="exact"/>
              <w:ind w:left="69"/>
              <w:rPr>
                <w:sz w:val="24"/>
              </w:rPr>
            </w:pPr>
            <w:r>
              <w:rPr>
                <w:spacing w:val="-8"/>
                <w:sz w:val="24"/>
              </w:rPr>
              <w:t>п/п</w:t>
            </w:r>
          </w:p>
        </w:tc>
        <w:tc>
          <w:tcPr>
            <w:tcW w:w="6466" w:type="dxa"/>
            <w:vMerge w:val="restart"/>
          </w:tcPr>
          <w:p w14:paraId="1E40E520">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15C7B5A0">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1A2BF295">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2A295BDC">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4853A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3836C6F1">
            <w:pPr>
              <w:rPr>
                <w:sz w:val="2"/>
                <w:szCs w:val="2"/>
              </w:rPr>
            </w:pPr>
          </w:p>
        </w:tc>
        <w:tc>
          <w:tcPr>
            <w:tcW w:w="6466" w:type="dxa"/>
            <w:vMerge w:val="continue"/>
            <w:tcBorders>
              <w:top w:val="nil"/>
            </w:tcBorders>
          </w:tcPr>
          <w:p w14:paraId="3C1CF33F">
            <w:pPr>
              <w:rPr>
                <w:sz w:val="2"/>
                <w:szCs w:val="2"/>
              </w:rPr>
            </w:pPr>
          </w:p>
        </w:tc>
        <w:tc>
          <w:tcPr>
            <w:tcW w:w="671" w:type="dxa"/>
          </w:tcPr>
          <w:p w14:paraId="3D8ADFD1">
            <w:pPr>
              <w:pStyle w:val="10"/>
              <w:spacing w:before="11"/>
              <w:ind w:left="31" w:right="-15"/>
              <w:jc w:val="center"/>
              <w:rPr>
                <w:sz w:val="24"/>
              </w:rPr>
            </w:pPr>
            <w:r>
              <w:rPr>
                <w:spacing w:val="-2"/>
                <w:sz w:val="24"/>
              </w:rPr>
              <w:t>Всего</w:t>
            </w:r>
          </w:p>
        </w:tc>
        <w:tc>
          <w:tcPr>
            <w:tcW w:w="1573" w:type="dxa"/>
          </w:tcPr>
          <w:p w14:paraId="7CAB0927">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7852C487">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54958590">
            <w:pPr>
              <w:rPr>
                <w:sz w:val="2"/>
                <w:szCs w:val="2"/>
              </w:rPr>
            </w:pPr>
          </w:p>
        </w:tc>
        <w:tc>
          <w:tcPr>
            <w:tcW w:w="3182" w:type="dxa"/>
            <w:vMerge w:val="continue"/>
            <w:tcBorders>
              <w:top w:val="nil"/>
            </w:tcBorders>
          </w:tcPr>
          <w:p w14:paraId="4701CF10">
            <w:pPr>
              <w:rPr>
                <w:sz w:val="2"/>
                <w:szCs w:val="2"/>
              </w:rPr>
            </w:pPr>
          </w:p>
        </w:tc>
      </w:tr>
      <w:tr w14:paraId="7DE489C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6" w:hRule="atLeast"/>
        </w:trPr>
        <w:tc>
          <w:tcPr>
            <w:tcW w:w="478" w:type="dxa"/>
          </w:tcPr>
          <w:p w14:paraId="175CA68E">
            <w:pPr>
              <w:pStyle w:val="10"/>
              <w:rPr>
                <w:rFonts w:ascii="Times New Roman"/>
                <w:sz w:val="22"/>
              </w:rPr>
            </w:pPr>
          </w:p>
        </w:tc>
        <w:tc>
          <w:tcPr>
            <w:tcW w:w="6466" w:type="dxa"/>
          </w:tcPr>
          <w:p w14:paraId="510C4B4A">
            <w:pPr>
              <w:pStyle w:val="10"/>
              <w:spacing w:before="19" w:line="242" w:lineRule="auto"/>
              <w:ind w:left="35" w:right="132"/>
              <w:rPr>
                <w:sz w:val="24"/>
              </w:rPr>
            </w:pPr>
            <w:r>
              <w:rPr>
                <w:w w:val="90"/>
                <w:sz w:val="24"/>
              </w:rPr>
              <w:t>Например,</w:t>
            </w:r>
            <w:r>
              <w:rPr>
                <w:spacing w:val="-11"/>
                <w:w w:val="90"/>
                <w:sz w:val="24"/>
              </w:rPr>
              <w:t xml:space="preserve"> </w:t>
            </w:r>
            <w:r>
              <w:rPr>
                <w:w w:val="90"/>
                <w:sz w:val="24"/>
              </w:rPr>
              <w:t>Л.</w:t>
            </w:r>
            <w:r>
              <w:rPr>
                <w:spacing w:val="-7"/>
                <w:sz w:val="24"/>
              </w:rPr>
              <w:t xml:space="preserve"> </w:t>
            </w:r>
            <w:r>
              <w:rPr>
                <w:w w:val="90"/>
                <w:sz w:val="24"/>
              </w:rPr>
              <w:t>К</w:t>
            </w:r>
            <w:r>
              <w:rPr>
                <w:spacing w:val="-36"/>
                <w:w w:val="90"/>
                <w:sz w:val="24"/>
              </w:rPr>
              <w:t xml:space="preserve"> </w:t>
            </w:r>
            <w:r>
              <w:rPr>
                <w:w w:val="90"/>
                <w:sz w:val="24"/>
              </w:rPr>
              <w:t>эрролл.</w:t>
            </w:r>
            <w:r>
              <w:rPr>
                <w:spacing w:val="-6"/>
                <w:w w:val="90"/>
                <w:sz w:val="24"/>
              </w:rPr>
              <w:t xml:space="preserve"> </w:t>
            </w:r>
            <w:r>
              <w:rPr>
                <w:w w:val="90"/>
                <w:sz w:val="24"/>
              </w:rPr>
              <w:t>«Алиса</w:t>
            </w:r>
            <w:r>
              <w:rPr>
                <w:spacing w:val="-12"/>
                <w:w w:val="90"/>
                <w:sz w:val="24"/>
              </w:rPr>
              <w:t xml:space="preserve"> </w:t>
            </w:r>
            <w:r>
              <w:rPr>
                <w:w w:val="90"/>
                <w:sz w:val="24"/>
              </w:rPr>
              <w:t>в</w:t>
            </w:r>
            <w:r>
              <w:rPr>
                <w:spacing w:val="-11"/>
                <w:w w:val="90"/>
                <w:sz w:val="24"/>
              </w:rPr>
              <w:t xml:space="preserve"> </w:t>
            </w:r>
            <w:r>
              <w:rPr>
                <w:w w:val="90"/>
                <w:sz w:val="24"/>
              </w:rPr>
              <w:t>Стране</w:t>
            </w:r>
            <w:r>
              <w:rPr>
                <w:spacing w:val="-18"/>
                <w:w w:val="90"/>
                <w:sz w:val="24"/>
              </w:rPr>
              <w:t xml:space="preserve"> </w:t>
            </w:r>
            <w:r>
              <w:rPr>
                <w:w w:val="90"/>
                <w:sz w:val="24"/>
              </w:rPr>
              <w:t>Чудес» (главы);</w:t>
            </w:r>
            <w:r>
              <w:rPr>
                <w:spacing w:val="-4"/>
                <w:w w:val="90"/>
                <w:sz w:val="24"/>
              </w:rPr>
              <w:t xml:space="preserve"> </w:t>
            </w:r>
            <w:r>
              <w:rPr>
                <w:w w:val="90"/>
                <w:sz w:val="24"/>
              </w:rPr>
              <w:t xml:space="preserve">Дж. </w:t>
            </w:r>
            <w:r>
              <w:rPr>
                <w:spacing w:val="-4"/>
                <w:sz w:val="24"/>
              </w:rPr>
              <w:t>Р.</w:t>
            </w:r>
            <w:r>
              <w:rPr>
                <w:spacing w:val="-16"/>
                <w:sz w:val="24"/>
              </w:rPr>
              <w:t xml:space="preserve"> </w:t>
            </w:r>
            <w:r>
              <w:rPr>
                <w:spacing w:val="-4"/>
                <w:sz w:val="24"/>
              </w:rPr>
              <w:t>Р.</w:t>
            </w:r>
            <w:r>
              <w:rPr>
                <w:spacing w:val="-14"/>
                <w:sz w:val="24"/>
              </w:rPr>
              <w:t xml:space="preserve"> </w:t>
            </w:r>
            <w:r>
              <w:rPr>
                <w:spacing w:val="-4"/>
                <w:sz w:val="24"/>
              </w:rPr>
              <w:t>Толкин.</w:t>
            </w:r>
            <w:r>
              <w:rPr>
                <w:spacing w:val="-14"/>
                <w:sz w:val="24"/>
              </w:rPr>
              <w:t xml:space="preserve"> </w:t>
            </w:r>
            <w:r>
              <w:rPr>
                <w:spacing w:val="-4"/>
                <w:sz w:val="24"/>
              </w:rPr>
              <w:t>«Х</w:t>
            </w:r>
            <w:r>
              <w:rPr>
                <w:spacing w:val="-44"/>
                <w:sz w:val="24"/>
              </w:rPr>
              <w:t xml:space="preserve"> </w:t>
            </w:r>
            <w:r>
              <w:rPr>
                <w:spacing w:val="-4"/>
                <w:sz w:val="24"/>
              </w:rPr>
              <w:t>оббит,</w:t>
            </w:r>
            <w:r>
              <w:rPr>
                <w:spacing w:val="-16"/>
                <w:sz w:val="24"/>
              </w:rPr>
              <w:t xml:space="preserve"> </w:t>
            </w:r>
            <w:r>
              <w:rPr>
                <w:spacing w:val="-4"/>
                <w:sz w:val="24"/>
              </w:rPr>
              <w:t>или</w:t>
            </w:r>
            <w:r>
              <w:rPr>
                <w:spacing w:val="-26"/>
                <w:sz w:val="24"/>
              </w:rPr>
              <w:t xml:space="preserve"> </w:t>
            </w:r>
            <w:r>
              <w:rPr>
                <w:spacing w:val="-4"/>
                <w:sz w:val="24"/>
              </w:rPr>
              <w:t>Туда</w:t>
            </w:r>
            <w:r>
              <w:rPr>
                <w:spacing w:val="-28"/>
                <w:sz w:val="24"/>
              </w:rPr>
              <w:t xml:space="preserve"> </w:t>
            </w:r>
            <w:r>
              <w:rPr>
                <w:spacing w:val="-4"/>
                <w:sz w:val="24"/>
              </w:rPr>
              <w:t>и</w:t>
            </w:r>
            <w:r>
              <w:rPr>
                <w:spacing w:val="-26"/>
                <w:sz w:val="24"/>
              </w:rPr>
              <w:t xml:space="preserve"> </w:t>
            </w:r>
            <w:r>
              <w:rPr>
                <w:spacing w:val="-4"/>
                <w:sz w:val="24"/>
              </w:rPr>
              <w:t>обратно»</w:t>
            </w:r>
            <w:r>
              <w:rPr>
                <w:spacing w:val="-6"/>
                <w:sz w:val="24"/>
              </w:rPr>
              <w:t xml:space="preserve"> </w:t>
            </w:r>
            <w:r>
              <w:rPr>
                <w:spacing w:val="-4"/>
                <w:sz w:val="24"/>
              </w:rPr>
              <w:t>(главы)</w:t>
            </w:r>
            <w:r>
              <w:rPr>
                <w:spacing w:val="-12"/>
                <w:sz w:val="24"/>
              </w:rPr>
              <w:t xml:space="preserve"> </w:t>
            </w:r>
            <w:r>
              <w:rPr>
                <w:spacing w:val="-4"/>
                <w:sz w:val="24"/>
              </w:rPr>
              <w:t>и</w:t>
            </w:r>
            <w:r>
              <w:rPr>
                <w:spacing w:val="-26"/>
                <w:sz w:val="24"/>
              </w:rPr>
              <w:t xml:space="preserve"> </w:t>
            </w:r>
            <w:r>
              <w:rPr>
                <w:spacing w:val="-4"/>
                <w:sz w:val="24"/>
              </w:rPr>
              <w:t xml:space="preserve">др. </w:t>
            </w:r>
            <w:r>
              <w:rPr>
                <w:spacing w:val="-8"/>
                <w:sz w:val="24"/>
              </w:rPr>
              <w:t>Стиль</w:t>
            </w:r>
            <w:r>
              <w:rPr>
                <w:spacing w:val="-11"/>
                <w:sz w:val="24"/>
              </w:rPr>
              <w:t xml:space="preserve"> </w:t>
            </w:r>
            <w:r>
              <w:rPr>
                <w:spacing w:val="-8"/>
                <w:sz w:val="24"/>
              </w:rPr>
              <w:t>и</w:t>
            </w:r>
            <w:r>
              <w:rPr>
                <w:spacing w:val="-10"/>
                <w:sz w:val="24"/>
              </w:rPr>
              <w:t xml:space="preserve"> </w:t>
            </w:r>
            <w:r>
              <w:rPr>
                <w:spacing w:val="-8"/>
                <w:sz w:val="24"/>
              </w:rPr>
              <w:t>язык,</w:t>
            </w:r>
            <w:r>
              <w:rPr>
                <w:spacing w:val="-10"/>
                <w:sz w:val="24"/>
              </w:rPr>
              <w:t xml:space="preserve"> </w:t>
            </w:r>
            <w:r>
              <w:rPr>
                <w:spacing w:val="-8"/>
                <w:sz w:val="24"/>
              </w:rPr>
              <w:t>художественные</w:t>
            </w:r>
            <w:r>
              <w:rPr>
                <w:spacing w:val="-10"/>
                <w:sz w:val="24"/>
              </w:rPr>
              <w:t xml:space="preserve"> </w:t>
            </w:r>
            <w:r>
              <w:rPr>
                <w:spacing w:val="-8"/>
                <w:sz w:val="24"/>
              </w:rPr>
              <w:t>приемы</w:t>
            </w:r>
          </w:p>
        </w:tc>
        <w:tc>
          <w:tcPr>
            <w:tcW w:w="671" w:type="dxa"/>
          </w:tcPr>
          <w:p w14:paraId="71261C9F">
            <w:pPr>
              <w:pStyle w:val="10"/>
              <w:rPr>
                <w:rFonts w:ascii="Times New Roman"/>
                <w:sz w:val="22"/>
              </w:rPr>
            </w:pPr>
          </w:p>
        </w:tc>
        <w:tc>
          <w:tcPr>
            <w:tcW w:w="1573" w:type="dxa"/>
          </w:tcPr>
          <w:p w14:paraId="1E01FDD2">
            <w:pPr>
              <w:pStyle w:val="10"/>
              <w:rPr>
                <w:rFonts w:ascii="Times New Roman"/>
                <w:sz w:val="22"/>
              </w:rPr>
            </w:pPr>
          </w:p>
        </w:tc>
        <w:tc>
          <w:tcPr>
            <w:tcW w:w="1634" w:type="dxa"/>
          </w:tcPr>
          <w:p w14:paraId="52893358">
            <w:pPr>
              <w:pStyle w:val="10"/>
              <w:rPr>
                <w:rFonts w:ascii="Times New Roman"/>
                <w:sz w:val="22"/>
              </w:rPr>
            </w:pPr>
          </w:p>
        </w:tc>
        <w:tc>
          <w:tcPr>
            <w:tcW w:w="1098" w:type="dxa"/>
          </w:tcPr>
          <w:p w14:paraId="68A9C1BF">
            <w:pPr>
              <w:pStyle w:val="10"/>
              <w:rPr>
                <w:rFonts w:ascii="Times New Roman"/>
                <w:sz w:val="22"/>
              </w:rPr>
            </w:pPr>
          </w:p>
        </w:tc>
        <w:tc>
          <w:tcPr>
            <w:tcW w:w="3182" w:type="dxa"/>
          </w:tcPr>
          <w:p w14:paraId="1C6E768A">
            <w:pPr>
              <w:pStyle w:val="10"/>
              <w:spacing w:before="19"/>
              <w:ind w:left="35"/>
              <w:rPr>
                <w:sz w:val="24"/>
              </w:rPr>
            </w:pPr>
            <w:r>
              <w:fldChar w:fldCharType="begin"/>
            </w:r>
            <w:r>
              <w:instrText xml:space="preserve"> HYPERLINK "https://m.edsoo.ru/8bc28d3a" \h </w:instrText>
            </w:r>
            <w:r>
              <w:fldChar w:fldCharType="separate"/>
            </w:r>
            <w:r>
              <w:rPr>
                <w:color w:val="0000FF"/>
                <w:spacing w:val="-9"/>
                <w:sz w:val="24"/>
              </w:rPr>
              <w:t>https://m.edsoo.ru/8bc28d3a</w:t>
            </w:r>
            <w:r>
              <w:rPr>
                <w:color w:val="0000FF"/>
                <w:spacing w:val="-9"/>
                <w:sz w:val="24"/>
              </w:rPr>
              <w:fldChar w:fldCharType="end"/>
            </w:r>
          </w:p>
        </w:tc>
      </w:tr>
      <w:tr w14:paraId="5551165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1440AB7">
            <w:pPr>
              <w:pStyle w:val="10"/>
              <w:spacing w:before="9"/>
              <w:ind w:left="33"/>
              <w:rPr>
                <w:sz w:val="24"/>
              </w:rPr>
            </w:pPr>
            <w:r>
              <w:rPr>
                <w:spacing w:val="-5"/>
                <w:sz w:val="24"/>
              </w:rPr>
              <w:t>91</w:t>
            </w:r>
          </w:p>
        </w:tc>
        <w:tc>
          <w:tcPr>
            <w:tcW w:w="6466" w:type="dxa"/>
          </w:tcPr>
          <w:p w14:paraId="593D3993">
            <w:pPr>
              <w:pStyle w:val="10"/>
              <w:spacing w:before="11" w:line="237" w:lineRule="auto"/>
              <w:ind w:left="35" w:right="189"/>
              <w:rPr>
                <w:sz w:val="24"/>
              </w:rPr>
            </w:pPr>
            <w:r>
              <w:rPr>
                <w:spacing w:val="-10"/>
                <w:sz w:val="24"/>
              </w:rPr>
              <w:t>Резервный</w:t>
            </w:r>
            <w:r>
              <w:rPr>
                <w:spacing w:val="-30"/>
                <w:sz w:val="24"/>
              </w:rPr>
              <w:t xml:space="preserve"> </w:t>
            </w:r>
            <w:r>
              <w:rPr>
                <w:spacing w:val="-10"/>
                <w:sz w:val="24"/>
              </w:rPr>
              <w:t>урок.</w:t>
            </w:r>
            <w:r>
              <w:rPr>
                <w:spacing w:val="-12"/>
                <w:sz w:val="24"/>
              </w:rPr>
              <w:t xml:space="preserve"> </w:t>
            </w:r>
            <w:r>
              <w:rPr>
                <w:spacing w:val="-10"/>
                <w:sz w:val="24"/>
              </w:rPr>
              <w:t>Художественный</w:t>
            </w:r>
            <w:r>
              <w:rPr>
                <w:spacing w:val="-29"/>
                <w:sz w:val="24"/>
              </w:rPr>
              <w:t xml:space="preserve"> </w:t>
            </w:r>
            <w:r>
              <w:rPr>
                <w:spacing w:val="-10"/>
                <w:sz w:val="24"/>
              </w:rPr>
              <w:t>мир</w:t>
            </w:r>
            <w:r>
              <w:rPr>
                <w:spacing w:val="-36"/>
                <w:sz w:val="24"/>
              </w:rPr>
              <w:t xml:space="preserve"> </w:t>
            </w:r>
            <w:r>
              <w:rPr>
                <w:spacing w:val="-10"/>
                <w:sz w:val="24"/>
              </w:rPr>
              <w:t>литературной</w:t>
            </w:r>
            <w:r>
              <w:rPr>
                <w:spacing w:val="-30"/>
                <w:sz w:val="24"/>
              </w:rPr>
              <w:t xml:space="preserve"> </w:t>
            </w:r>
            <w:r>
              <w:rPr>
                <w:spacing w:val="-10"/>
                <w:sz w:val="24"/>
              </w:rPr>
              <w:t xml:space="preserve">сказки. </w:t>
            </w:r>
            <w:r>
              <w:rPr>
                <w:sz w:val="24"/>
              </w:rPr>
              <w:t>Итоговый урок</w:t>
            </w:r>
          </w:p>
        </w:tc>
        <w:tc>
          <w:tcPr>
            <w:tcW w:w="671" w:type="dxa"/>
          </w:tcPr>
          <w:p w14:paraId="5FB17343">
            <w:pPr>
              <w:pStyle w:val="10"/>
              <w:spacing w:before="9"/>
              <w:ind w:left="34" w:right="2"/>
              <w:jc w:val="center"/>
              <w:rPr>
                <w:sz w:val="24"/>
              </w:rPr>
            </w:pPr>
            <w:r>
              <w:rPr>
                <w:spacing w:val="-10"/>
                <w:sz w:val="24"/>
              </w:rPr>
              <w:t>1</w:t>
            </w:r>
          </w:p>
        </w:tc>
        <w:tc>
          <w:tcPr>
            <w:tcW w:w="1573" w:type="dxa"/>
          </w:tcPr>
          <w:p w14:paraId="6852DFF1">
            <w:pPr>
              <w:pStyle w:val="10"/>
              <w:rPr>
                <w:rFonts w:ascii="Times New Roman"/>
                <w:sz w:val="22"/>
              </w:rPr>
            </w:pPr>
          </w:p>
        </w:tc>
        <w:tc>
          <w:tcPr>
            <w:tcW w:w="1634" w:type="dxa"/>
          </w:tcPr>
          <w:p w14:paraId="6AAF6205">
            <w:pPr>
              <w:pStyle w:val="10"/>
              <w:rPr>
                <w:rFonts w:ascii="Times New Roman"/>
                <w:sz w:val="22"/>
              </w:rPr>
            </w:pPr>
          </w:p>
        </w:tc>
        <w:tc>
          <w:tcPr>
            <w:tcW w:w="1098" w:type="dxa"/>
          </w:tcPr>
          <w:p w14:paraId="26143A9D">
            <w:pPr>
              <w:pStyle w:val="10"/>
              <w:rPr>
                <w:rFonts w:ascii="Times New Roman"/>
                <w:sz w:val="22"/>
              </w:rPr>
            </w:pPr>
          </w:p>
        </w:tc>
        <w:tc>
          <w:tcPr>
            <w:tcW w:w="3182" w:type="dxa"/>
          </w:tcPr>
          <w:p w14:paraId="1F57CC2E">
            <w:pPr>
              <w:pStyle w:val="10"/>
              <w:spacing w:before="21" w:line="237" w:lineRule="auto"/>
              <w:ind w:left="35" w:right="250"/>
              <w:rPr>
                <w:sz w:val="24"/>
              </w:rPr>
            </w:pPr>
            <w:r>
              <w:rPr>
                <w:sz w:val="24"/>
              </w:rPr>
              <w:t xml:space="preserve">Библиотека ЦОК </w:t>
            </w:r>
            <w:r>
              <w:fldChar w:fldCharType="begin"/>
            </w:r>
            <w:r>
              <w:instrText xml:space="preserve"> HYPERLINK "https://m.edsoo.ru/8bc28f4c" \h </w:instrText>
            </w:r>
            <w:r>
              <w:fldChar w:fldCharType="separate"/>
            </w:r>
            <w:r>
              <w:rPr>
                <w:color w:val="0000FF"/>
                <w:spacing w:val="-4"/>
                <w:w w:val="90"/>
                <w:sz w:val="24"/>
              </w:rPr>
              <w:t>https://m.edsoo.ru/8bc28f4c</w:t>
            </w:r>
            <w:r>
              <w:rPr>
                <w:color w:val="0000FF"/>
                <w:spacing w:val="-4"/>
                <w:w w:val="90"/>
                <w:sz w:val="24"/>
              </w:rPr>
              <w:fldChar w:fldCharType="end"/>
            </w:r>
          </w:p>
        </w:tc>
      </w:tr>
      <w:tr w14:paraId="60545B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5" w:hRule="atLeast"/>
        </w:trPr>
        <w:tc>
          <w:tcPr>
            <w:tcW w:w="478" w:type="dxa"/>
          </w:tcPr>
          <w:p w14:paraId="35F6380A">
            <w:pPr>
              <w:pStyle w:val="10"/>
              <w:spacing w:before="11"/>
              <w:ind w:left="33"/>
              <w:rPr>
                <w:sz w:val="24"/>
              </w:rPr>
            </w:pPr>
            <w:r>
              <w:rPr>
                <w:spacing w:val="-5"/>
                <w:sz w:val="24"/>
              </w:rPr>
              <w:t>92</w:t>
            </w:r>
          </w:p>
        </w:tc>
        <w:tc>
          <w:tcPr>
            <w:tcW w:w="6466" w:type="dxa"/>
          </w:tcPr>
          <w:p w14:paraId="20FB91AA">
            <w:pPr>
              <w:pStyle w:val="10"/>
              <w:spacing w:before="16" w:line="235" w:lineRule="auto"/>
              <w:ind w:left="35"/>
              <w:rPr>
                <w:sz w:val="24"/>
              </w:rPr>
            </w:pPr>
            <w:r>
              <w:rPr>
                <w:spacing w:val="-10"/>
                <w:sz w:val="24"/>
              </w:rPr>
              <w:t>Резервный</w:t>
            </w:r>
            <w:r>
              <w:rPr>
                <w:spacing w:val="-33"/>
                <w:sz w:val="24"/>
              </w:rPr>
              <w:t xml:space="preserve"> </w:t>
            </w:r>
            <w:r>
              <w:rPr>
                <w:spacing w:val="-10"/>
                <w:sz w:val="24"/>
              </w:rPr>
              <w:t>урок.</w:t>
            </w:r>
            <w:r>
              <w:rPr>
                <w:spacing w:val="-15"/>
                <w:sz w:val="24"/>
              </w:rPr>
              <w:t xml:space="preserve"> </w:t>
            </w:r>
            <w:r>
              <w:rPr>
                <w:spacing w:val="-10"/>
                <w:sz w:val="24"/>
              </w:rPr>
              <w:t>Зарубежная</w:t>
            </w:r>
            <w:r>
              <w:rPr>
                <w:spacing w:val="-35"/>
                <w:sz w:val="24"/>
              </w:rPr>
              <w:t xml:space="preserve"> </w:t>
            </w:r>
            <w:r>
              <w:rPr>
                <w:spacing w:val="-10"/>
                <w:sz w:val="24"/>
              </w:rPr>
              <w:t>проза</w:t>
            </w:r>
            <w:r>
              <w:rPr>
                <w:spacing w:val="-35"/>
                <w:sz w:val="24"/>
              </w:rPr>
              <w:t xml:space="preserve"> </w:t>
            </w:r>
            <w:r>
              <w:rPr>
                <w:spacing w:val="-10"/>
                <w:sz w:val="24"/>
              </w:rPr>
              <w:t>о</w:t>
            </w:r>
            <w:r>
              <w:rPr>
                <w:spacing w:val="-36"/>
                <w:sz w:val="24"/>
              </w:rPr>
              <w:t xml:space="preserve"> </w:t>
            </w:r>
            <w:r>
              <w:rPr>
                <w:spacing w:val="-10"/>
                <w:sz w:val="24"/>
              </w:rPr>
              <w:t>детях</w:t>
            </w:r>
            <w:r>
              <w:rPr>
                <w:spacing w:val="-17"/>
                <w:sz w:val="24"/>
              </w:rPr>
              <w:t xml:space="preserve"> </w:t>
            </w:r>
            <w:r>
              <w:rPr>
                <w:spacing w:val="-10"/>
                <w:sz w:val="24"/>
              </w:rPr>
              <w:t>и</w:t>
            </w:r>
            <w:r>
              <w:rPr>
                <w:spacing w:val="-32"/>
                <w:sz w:val="24"/>
              </w:rPr>
              <w:t xml:space="preserve"> </w:t>
            </w:r>
            <w:r>
              <w:rPr>
                <w:spacing w:val="-10"/>
                <w:sz w:val="24"/>
              </w:rPr>
              <w:t>подростках.</w:t>
            </w:r>
            <w:r>
              <w:rPr>
                <w:spacing w:val="-15"/>
                <w:sz w:val="24"/>
              </w:rPr>
              <w:t xml:space="preserve"> </w:t>
            </w:r>
            <w:r>
              <w:rPr>
                <w:spacing w:val="-10"/>
                <w:sz w:val="24"/>
              </w:rPr>
              <w:t xml:space="preserve">(два </w:t>
            </w:r>
            <w:r>
              <w:rPr>
                <w:spacing w:val="-2"/>
                <w:sz w:val="24"/>
              </w:rPr>
              <w:t>произведения</w:t>
            </w:r>
            <w:r>
              <w:rPr>
                <w:spacing w:val="-31"/>
                <w:sz w:val="24"/>
              </w:rPr>
              <w:t xml:space="preserve"> </w:t>
            </w:r>
            <w:r>
              <w:rPr>
                <w:spacing w:val="-2"/>
                <w:sz w:val="24"/>
              </w:rPr>
              <w:t>по</w:t>
            </w:r>
            <w:r>
              <w:rPr>
                <w:spacing w:val="-31"/>
                <w:sz w:val="24"/>
              </w:rPr>
              <w:t xml:space="preserve"> </w:t>
            </w:r>
            <w:r>
              <w:rPr>
                <w:spacing w:val="-2"/>
                <w:sz w:val="24"/>
              </w:rPr>
              <w:t>выбору).</w:t>
            </w:r>
            <w:r>
              <w:rPr>
                <w:spacing w:val="-17"/>
                <w:sz w:val="24"/>
              </w:rPr>
              <w:t xml:space="preserve"> </w:t>
            </w:r>
            <w:r>
              <w:rPr>
                <w:spacing w:val="-2"/>
                <w:sz w:val="24"/>
              </w:rPr>
              <w:t>Например,</w:t>
            </w:r>
            <w:r>
              <w:rPr>
                <w:spacing w:val="-16"/>
                <w:sz w:val="24"/>
              </w:rPr>
              <w:t xml:space="preserve"> </w:t>
            </w:r>
            <w:r>
              <w:rPr>
                <w:spacing w:val="-2"/>
                <w:sz w:val="24"/>
              </w:rPr>
              <w:t>М.</w:t>
            </w:r>
            <w:r>
              <w:rPr>
                <w:spacing w:val="-16"/>
                <w:sz w:val="24"/>
              </w:rPr>
              <w:t xml:space="preserve"> </w:t>
            </w:r>
            <w:r>
              <w:rPr>
                <w:spacing w:val="-2"/>
                <w:sz w:val="24"/>
              </w:rPr>
              <w:t>Твен.</w:t>
            </w:r>
          </w:p>
          <w:p w14:paraId="079DBCDD">
            <w:pPr>
              <w:pStyle w:val="10"/>
              <w:spacing w:before="8" w:line="277" w:lineRule="exact"/>
              <w:ind w:left="35"/>
              <w:rPr>
                <w:sz w:val="24"/>
              </w:rPr>
            </w:pPr>
            <w:r>
              <w:rPr>
                <w:w w:val="90"/>
                <w:sz w:val="24"/>
              </w:rPr>
              <w:t>«Приключения</w:t>
            </w:r>
            <w:r>
              <w:rPr>
                <w:spacing w:val="-11"/>
                <w:w w:val="90"/>
                <w:sz w:val="24"/>
              </w:rPr>
              <w:t xml:space="preserve"> </w:t>
            </w:r>
            <w:r>
              <w:rPr>
                <w:w w:val="90"/>
                <w:sz w:val="24"/>
              </w:rPr>
              <w:t>Т</w:t>
            </w:r>
            <w:r>
              <w:rPr>
                <w:spacing w:val="-35"/>
                <w:w w:val="90"/>
                <w:sz w:val="24"/>
              </w:rPr>
              <w:t xml:space="preserve"> </w:t>
            </w:r>
            <w:r>
              <w:rPr>
                <w:w w:val="90"/>
                <w:sz w:val="24"/>
              </w:rPr>
              <w:t>ома</w:t>
            </w:r>
            <w:r>
              <w:rPr>
                <w:spacing w:val="-11"/>
                <w:w w:val="90"/>
                <w:sz w:val="24"/>
              </w:rPr>
              <w:t xml:space="preserve"> </w:t>
            </w:r>
            <w:r>
              <w:rPr>
                <w:w w:val="90"/>
                <w:sz w:val="24"/>
              </w:rPr>
              <w:t>Сойера»</w:t>
            </w:r>
            <w:r>
              <w:rPr>
                <w:spacing w:val="-4"/>
                <w:w w:val="90"/>
                <w:sz w:val="24"/>
              </w:rPr>
              <w:t xml:space="preserve"> </w:t>
            </w:r>
            <w:r>
              <w:rPr>
                <w:w w:val="90"/>
                <w:sz w:val="24"/>
              </w:rPr>
              <w:t>(главы);</w:t>
            </w:r>
            <w:r>
              <w:rPr>
                <w:sz w:val="24"/>
              </w:rPr>
              <w:t xml:space="preserve"> </w:t>
            </w:r>
            <w:r>
              <w:rPr>
                <w:w w:val="90"/>
                <w:sz w:val="24"/>
              </w:rPr>
              <w:t>Дж.</w:t>
            </w:r>
            <w:r>
              <w:rPr>
                <w:spacing w:val="-5"/>
                <w:sz w:val="24"/>
              </w:rPr>
              <w:t xml:space="preserve"> </w:t>
            </w:r>
            <w:r>
              <w:rPr>
                <w:spacing w:val="-2"/>
                <w:w w:val="90"/>
                <w:sz w:val="24"/>
              </w:rPr>
              <w:t>Лондон.</w:t>
            </w:r>
          </w:p>
          <w:p w14:paraId="2D318D67">
            <w:pPr>
              <w:pStyle w:val="10"/>
              <w:spacing w:line="271" w:lineRule="exact"/>
              <w:ind w:left="35"/>
              <w:rPr>
                <w:sz w:val="24"/>
              </w:rPr>
            </w:pPr>
            <w:r>
              <w:rPr>
                <w:w w:val="85"/>
                <w:sz w:val="24"/>
              </w:rPr>
              <w:t>«Сказание</w:t>
            </w:r>
            <w:r>
              <w:rPr>
                <w:spacing w:val="-4"/>
                <w:sz w:val="24"/>
              </w:rPr>
              <w:t xml:space="preserve"> </w:t>
            </w:r>
            <w:r>
              <w:rPr>
                <w:w w:val="85"/>
                <w:sz w:val="24"/>
              </w:rPr>
              <w:t>о</w:t>
            </w:r>
            <w:r>
              <w:rPr>
                <w:spacing w:val="-5"/>
                <w:sz w:val="24"/>
              </w:rPr>
              <w:t xml:space="preserve"> </w:t>
            </w:r>
            <w:r>
              <w:rPr>
                <w:w w:val="85"/>
                <w:sz w:val="24"/>
              </w:rPr>
              <w:t>К</w:t>
            </w:r>
            <w:r>
              <w:rPr>
                <w:spacing w:val="-22"/>
                <w:w w:val="85"/>
                <w:sz w:val="24"/>
              </w:rPr>
              <w:t xml:space="preserve"> </w:t>
            </w:r>
            <w:r>
              <w:rPr>
                <w:w w:val="85"/>
                <w:sz w:val="24"/>
              </w:rPr>
              <w:t>ише»;</w:t>
            </w:r>
            <w:r>
              <w:rPr>
                <w:spacing w:val="12"/>
                <w:sz w:val="24"/>
              </w:rPr>
              <w:t xml:space="preserve"> </w:t>
            </w:r>
            <w:r>
              <w:rPr>
                <w:w w:val="85"/>
                <w:sz w:val="24"/>
              </w:rPr>
              <w:t>Р.</w:t>
            </w:r>
            <w:r>
              <w:rPr>
                <w:spacing w:val="18"/>
                <w:sz w:val="24"/>
              </w:rPr>
              <w:t xml:space="preserve"> </w:t>
            </w:r>
            <w:r>
              <w:rPr>
                <w:w w:val="85"/>
                <w:sz w:val="24"/>
              </w:rPr>
              <w:t>Брэдбери.</w:t>
            </w:r>
            <w:r>
              <w:rPr>
                <w:spacing w:val="23"/>
                <w:sz w:val="24"/>
              </w:rPr>
              <w:t xml:space="preserve"> </w:t>
            </w:r>
            <w:r>
              <w:rPr>
                <w:w w:val="85"/>
                <w:sz w:val="24"/>
              </w:rPr>
              <w:t>Рассказы.</w:t>
            </w:r>
            <w:r>
              <w:rPr>
                <w:spacing w:val="20"/>
                <w:sz w:val="24"/>
              </w:rPr>
              <w:t xml:space="preserve"> </w:t>
            </w:r>
            <w:r>
              <w:rPr>
                <w:spacing w:val="-2"/>
                <w:w w:val="85"/>
                <w:sz w:val="24"/>
              </w:rPr>
              <w:t>Например,</w:t>
            </w:r>
          </w:p>
          <w:p w14:paraId="49EBE373">
            <w:pPr>
              <w:pStyle w:val="10"/>
              <w:spacing w:line="235" w:lineRule="auto"/>
              <w:ind w:left="35" w:right="334"/>
              <w:rPr>
                <w:sz w:val="24"/>
              </w:rPr>
            </w:pPr>
            <w:r>
              <w:rPr>
                <w:w w:val="90"/>
                <w:sz w:val="24"/>
              </w:rPr>
              <w:t>«К</w:t>
            </w:r>
            <w:r>
              <w:rPr>
                <w:spacing w:val="-26"/>
                <w:w w:val="90"/>
                <w:sz w:val="24"/>
              </w:rPr>
              <w:t xml:space="preserve"> </w:t>
            </w:r>
            <w:r>
              <w:rPr>
                <w:w w:val="90"/>
                <w:sz w:val="24"/>
              </w:rPr>
              <w:t>аникулы»,</w:t>
            </w:r>
            <w:r>
              <w:rPr>
                <w:spacing w:val="-11"/>
                <w:w w:val="90"/>
                <w:sz w:val="24"/>
              </w:rPr>
              <w:t xml:space="preserve"> </w:t>
            </w:r>
            <w:r>
              <w:rPr>
                <w:w w:val="90"/>
                <w:sz w:val="24"/>
              </w:rPr>
              <w:t>«Звук</w:t>
            </w:r>
            <w:r>
              <w:rPr>
                <w:spacing w:val="-11"/>
                <w:w w:val="90"/>
                <w:sz w:val="24"/>
              </w:rPr>
              <w:t xml:space="preserve"> </w:t>
            </w:r>
            <w:r>
              <w:rPr>
                <w:w w:val="90"/>
                <w:sz w:val="24"/>
              </w:rPr>
              <w:t>бегущих</w:t>
            </w:r>
            <w:r>
              <w:rPr>
                <w:spacing w:val="-7"/>
                <w:w w:val="90"/>
                <w:sz w:val="24"/>
              </w:rPr>
              <w:t xml:space="preserve"> </w:t>
            </w:r>
            <w:r>
              <w:rPr>
                <w:w w:val="90"/>
                <w:sz w:val="24"/>
              </w:rPr>
              <w:t>ног»,</w:t>
            </w:r>
            <w:r>
              <w:rPr>
                <w:spacing w:val="-5"/>
                <w:w w:val="90"/>
                <w:sz w:val="24"/>
              </w:rPr>
              <w:t xml:space="preserve"> </w:t>
            </w:r>
            <w:r>
              <w:rPr>
                <w:w w:val="90"/>
                <w:sz w:val="24"/>
              </w:rPr>
              <w:t>«Зелёное</w:t>
            </w:r>
            <w:r>
              <w:rPr>
                <w:spacing w:val="-12"/>
                <w:w w:val="90"/>
                <w:sz w:val="24"/>
              </w:rPr>
              <w:t xml:space="preserve"> </w:t>
            </w:r>
            <w:r>
              <w:rPr>
                <w:w w:val="90"/>
                <w:sz w:val="24"/>
              </w:rPr>
              <w:t>утро» и</w:t>
            </w:r>
            <w:r>
              <w:rPr>
                <w:spacing w:val="-11"/>
                <w:w w:val="90"/>
                <w:sz w:val="24"/>
              </w:rPr>
              <w:t xml:space="preserve"> </w:t>
            </w:r>
            <w:r>
              <w:rPr>
                <w:w w:val="90"/>
                <w:sz w:val="24"/>
              </w:rPr>
              <w:t xml:space="preserve">др. </w:t>
            </w:r>
            <w:r>
              <w:rPr>
                <w:sz w:val="24"/>
              </w:rPr>
              <w:t>Обзор по теме</w:t>
            </w:r>
          </w:p>
        </w:tc>
        <w:tc>
          <w:tcPr>
            <w:tcW w:w="671" w:type="dxa"/>
          </w:tcPr>
          <w:p w14:paraId="1BE20725">
            <w:pPr>
              <w:pStyle w:val="10"/>
              <w:spacing w:before="11"/>
              <w:ind w:left="34" w:right="2"/>
              <w:jc w:val="center"/>
              <w:rPr>
                <w:sz w:val="24"/>
              </w:rPr>
            </w:pPr>
            <w:r>
              <w:rPr>
                <w:spacing w:val="-10"/>
                <w:sz w:val="24"/>
              </w:rPr>
              <w:t>1</w:t>
            </w:r>
          </w:p>
        </w:tc>
        <w:tc>
          <w:tcPr>
            <w:tcW w:w="1573" w:type="dxa"/>
          </w:tcPr>
          <w:p w14:paraId="26FC3933">
            <w:pPr>
              <w:pStyle w:val="10"/>
              <w:rPr>
                <w:rFonts w:ascii="Times New Roman"/>
                <w:sz w:val="22"/>
              </w:rPr>
            </w:pPr>
          </w:p>
        </w:tc>
        <w:tc>
          <w:tcPr>
            <w:tcW w:w="1634" w:type="dxa"/>
          </w:tcPr>
          <w:p w14:paraId="6523FFB5">
            <w:pPr>
              <w:pStyle w:val="10"/>
              <w:rPr>
                <w:rFonts w:ascii="Times New Roman"/>
                <w:sz w:val="22"/>
              </w:rPr>
            </w:pPr>
          </w:p>
        </w:tc>
        <w:tc>
          <w:tcPr>
            <w:tcW w:w="1098" w:type="dxa"/>
          </w:tcPr>
          <w:p w14:paraId="2E7763C1">
            <w:pPr>
              <w:pStyle w:val="10"/>
              <w:rPr>
                <w:rFonts w:ascii="Times New Roman"/>
                <w:sz w:val="22"/>
              </w:rPr>
            </w:pPr>
          </w:p>
        </w:tc>
        <w:tc>
          <w:tcPr>
            <w:tcW w:w="3182" w:type="dxa"/>
          </w:tcPr>
          <w:p w14:paraId="0EC11D92">
            <w:pPr>
              <w:pStyle w:val="10"/>
              <w:spacing w:before="23" w:line="237" w:lineRule="auto"/>
              <w:ind w:left="35" w:right="229"/>
              <w:rPr>
                <w:sz w:val="24"/>
              </w:rPr>
            </w:pPr>
            <w:r>
              <w:rPr>
                <w:sz w:val="24"/>
              </w:rPr>
              <w:t xml:space="preserve">Библиотека ЦОК </w:t>
            </w:r>
            <w:r>
              <w:fldChar w:fldCharType="begin"/>
            </w:r>
            <w:r>
              <w:instrText xml:space="preserve"> HYPERLINK "https://m.edsoo.ru/8bc2a3a6" \h </w:instrText>
            </w:r>
            <w:r>
              <w:fldChar w:fldCharType="separate"/>
            </w:r>
            <w:r>
              <w:rPr>
                <w:color w:val="0000FF"/>
                <w:spacing w:val="-14"/>
                <w:sz w:val="24"/>
              </w:rPr>
              <w:t>https://m.edsoo.ru/8bc2a3a6</w:t>
            </w:r>
            <w:r>
              <w:rPr>
                <w:color w:val="0000FF"/>
                <w:spacing w:val="-14"/>
                <w:sz w:val="24"/>
              </w:rPr>
              <w:fldChar w:fldCharType="end"/>
            </w:r>
          </w:p>
        </w:tc>
      </w:tr>
      <w:tr w14:paraId="239FFC6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78" w:type="dxa"/>
          </w:tcPr>
          <w:p w14:paraId="02EA306C">
            <w:pPr>
              <w:pStyle w:val="10"/>
              <w:spacing w:before="11"/>
              <w:ind w:left="33"/>
              <w:rPr>
                <w:sz w:val="24"/>
              </w:rPr>
            </w:pPr>
            <w:r>
              <w:rPr>
                <w:spacing w:val="-5"/>
                <w:sz w:val="24"/>
              </w:rPr>
              <w:t>93</w:t>
            </w:r>
          </w:p>
        </w:tc>
        <w:tc>
          <w:tcPr>
            <w:tcW w:w="6466" w:type="dxa"/>
          </w:tcPr>
          <w:p w14:paraId="03079626">
            <w:pPr>
              <w:pStyle w:val="10"/>
              <w:spacing w:before="14" w:line="237" w:lineRule="auto"/>
              <w:ind w:left="35"/>
              <w:rPr>
                <w:sz w:val="24"/>
              </w:rPr>
            </w:pPr>
            <w:r>
              <w:rPr>
                <w:spacing w:val="-10"/>
                <w:sz w:val="24"/>
              </w:rPr>
              <w:t>Зарубежная</w:t>
            </w:r>
            <w:r>
              <w:rPr>
                <w:spacing w:val="-33"/>
                <w:sz w:val="24"/>
              </w:rPr>
              <w:t xml:space="preserve"> </w:t>
            </w:r>
            <w:r>
              <w:rPr>
                <w:spacing w:val="-10"/>
                <w:sz w:val="24"/>
              </w:rPr>
              <w:t>проза</w:t>
            </w:r>
            <w:r>
              <w:rPr>
                <w:spacing w:val="-33"/>
                <w:sz w:val="24"/>
              </w:rPr>
              <w:t xml:space="preserve"> </w:t>
            </w:r>
            <w:r>
              <w:rPr>
                <w:spacing w:val="-10"/>
                <w:sz w:val="24"/>
              </w:rPr>
              <w:t>о</w:t>
            </w:r>
            <w:r>
              <w:rPr>
                <w:spacing w:val="-34"/>
                <w:sz w:val="24"/>
              </w:rPr>
              <w:t xml:space="preserve"> </w:t>
            </w:r>
            <w:r>
              <w:rPr>
                <w:spacing w:val="-10"/>
                <w:sz w:val="24"/>
              </w:rPr>
              <w:t>детях</w:t>
            </w:r>
            <w:r>
              <w:rPr>
                <w:spacing w:val="-13"/>
                <w:sz w:val="24"/>
              </w:rPr>
              <w:t xml:space="preserve"> </w:t>
            </w:r>
            <w:r>
              <w:rPr>
                <w:spacing w:val="-10"/>
                <w:sz w:val="24"/>
              </w:rPr>
              <w:t>и</w:t>
            </w:r>
            <w:r>
              <w:rPr>
                <w:spacing w:val="-28"/>
                <w:sz w:val="24"/>
              </w:rPr>
              <w:t xml:space="preserve"> </w:t>
            </w:r>
            <w:r>
              <w:rPr>
                <w:spacing w:val="-10"/>
                <w:sz w:val="24"/>
              </w:rPr>
              <w:t>подростках.</w:t>
            </w:r>
            <w:r>
              <w:rPr>
                <w:spacing w:val="-12"/>
                <w:sz w:val="24"/>
              </w:rPr>
              <w:t xml:space="preserve"> </w:t>
            </w:r>
            <w:r>
              <w:rPr>
                <w:spacing w:val="-10"/>
                <w:sz w:val="24"/>
              </w:rPr>
              <w:t>(два</w:t>
            </w:r>
            <w:r>
              <w:rPr>
                <w:spacing w:val="-33"/>
                <w:sz w:val="24"/>
              </w:rPr>
              <w:t xml:space="preserve"> </w:t>
            </w:r>
            <w:r>
              <w:rPr>
                <w:spacing w:val="-10"/>
                <w:sz w:val="24"/>
              </w:rPr>
              <w:t>произведения</w:t>
            </w:r>
            <w:r>
              <w:rPr>
                <w:spacing w:val="-33"/>
                <w:sz w:val="24"/>
              </w:rPr>
              <w:t xml:space="preserve"> </w:t>
            </w:r>
            <w:r>
              <w:rPr>
                <w:spacing w:val="-10"/>
                <w:sz w:val="24"/>
              </w:rPr>
              <w:t xml:space="preserve">по </w:t>
            </w:r>
            <w:r>
              <w:rPr>
                <w:spacing w:val="-4"/>
                <w:sz w:val="24"/>
              </w:rPr>
              <w:t>выбору).</w:t>
            </w:r>
            <w:r>
              <w:rPr>
                <w:spacing w:val="-19"/>
                <w:sz w:val="24"/>
              </w:rPr>
              <w:t xml:space="preserve"> </w:t>
            </w:r>
            <w:r>
              <w:rPr>
                <w:spacing w:val="-4"/>
                <w:sz w:val="24"/>
              </w:rPr>
              <w:t>Например,</w:t>
            </w:r>
            <w:r>
              <w:rPr>
                <w:spacing w:val="-19"/>
                <w:sz w:val="24"/>
              </w:rPr>
              <w:t xml:space="preserve"> </w:t>
            </w:r>
            <w:r>
              <w:rPr>
                <w:spacing w:val="-4"/>
                <w:sz w:val="24"/>
              </w:rPr>
              <w:t>М.</w:t>
            </w:r>
            <w:r>
              <w:rPr>
                <w:spacing w:val="-17"/>
                <w:sz w:val="24"/>
              </w:rPr>
              <w:t xml:space="preserve"> </w:t>
            </w:r>
            <w:r>
              <w:rPr>
                <w:spacing w:val="-4"/>
                <w:sz w:val="24"/>
              </w:rPr>
              <w:t>Твен.</w:t>
            </w:r>
            <w:r>
              <w:rPr>
                <w:spacing w:val="-15"/>
                <w:sz w:val="24"/>
              </w:rPr>
              <w:t xml:space="preserve"> </w:t>
            </w:r>
            <w:r>
              <w:rPr>
                <w:spacing w:val="-4"/>
                <w:sz w:val="24"/>
              </w:rPr>
              <w:t>«Приключения</w:t>
            </w:r>
            <w:r>
              <w:rPr>
                <w:spacing w:val="-26"/>
                <w:sz w:val="24"/>
              </w:rPr>
              <w:t xml:space="preserve"> </w:t>
            </w:r>
            <w:r>
              <w:rPr>
                <w:spacing w:val="-4"/>
                <w:sz w:val="24"/>
              </w:rPr>
              <w:t>Тома</w:t>
            </w:r>
            <w:r>
              <w:rPr>
                <w:spacing w:val="-28"/>
                <w:sz w:val="24"/>
              </w:rPr>
              <w:t xml:space="preserve"> </w:t>
            </w:r>
            <w:r>
              <w:rPr>
                <w:spacing w:val="-4"/>
                <w:sz w:val="24"/>
              </w:rPr>
              <w:t>Сойера» (главы);</w:t>
            </w:r>
            <w:r>
              <w:rPr>
                <w:spacing w:val="-11"/>
                <w:sz w:val="24"/>
              </w:rPr>
              <w:t xml:space="preserve"> </w:t>
            </w:r>
            <w:r>
              <w:rPr>
                <w:spacing w:val="-4"/>
                <w:sz w:val="24"/>
              </w:rPr>
              <w:t>Дж.</w:t>
            </w:r>
            <w:r>
              <w:rPr>
                <w:spacing w:val="-11"/>
                <w:sz w:val="24"/>
              </w:rPr>
              <w:t xml:space="preserve"> </w:t>
            </w:r>
            <w:r>
              <w:rPr>
                <w:spacing w:val="-4"/>
                <w:sz w:val="24"/>
              </w:rPr>
              <w:t>Лондон.</w:t>
            </w:r>
            <w:r>
              <w:rPr>
                <w:spacing w:val="-8"/>
                <w:sz w:val="24"/>
              </w:rPr>
              <w:t xml:space="preserve"> </w:t>
            </w:r>
            <w:r>
              <w:rPr>
                <w:spacing w:val="-4"/>
                <w:sz w:val="24"/>
              </w:rPr>
              <w:t>«Сказание</w:t>
            </w:r>
            <w:r>
              <w:rPr>
                <w:spacing w:val="-29"/>
                <w:sz w:val="24"/>
              </w:rPr>
              <w:t xml:space="preserve"> </w:t>
            </w:r>
            <w:r>
              <w:rPr>
                <w:spacing w:val="-4"/>
                <w:sz w:val="24"/>
              </w:rPr>
              <w:t>о</w:t>
            </w:r>
            <w:r>
              <w:rPr>
                <w:spacing w:val="-25"/>
                <w:sz w:val="24"/>
              </w:rPr>
              <w:t xml:space="preserve"> </w:t>
            </w:r>
            <w:r>
              <w:rPr>
                <w:spacing w:val="-4"/>
                <w:sz w:val="24"/>
              </w:rPr>
              <w:t>Кише»;</w:t>
            </w:r>
            <w:r>
              <w:rPr>
                <w:spacing w:val="-11"/>
                <w:sz w:val="24"/>
              </w:rPr>
              <w:t xml:space="preserve"> </w:t>
            </w:r>
            <w:r>
              <w:rPr>
                <w:spacing w:val="-4"/>
                <w:sz w:val="24"/>
              </w:rPr>
              <w:t>Р.</w:t>
            </w:r>
            <w:r>
              <w:rPr>
                <w:spacing w:val="-11"/>
                <w:sz w:val="24"/>
              </w:rPr>
              <w:t xml:space="preserve"> </w:t>
            </w:r>
            <w:r>
              <w:rPr>
                <w:spacing w:val="-4"/>
                <w:sz w:val="24"/>
              </w:rPr>
              <w:t>Брэдбери.</w:t>
            </w:r>
          </w:p>
          <w:p w14:paraId="1CDECC3B">
            <w:pPr>
              <w:pStyle w:val="10"/>
              <w:spacing w:before="3" w:line="279" w:lineRule="exact"/>
              <w:ind w:left="35"/>
              <w:rPr>
                <w:sz w:val="24"/>
              </w:rPr>
            </w:pPr>
            <w:r>
              <w:rPr>
                <w:w w:val="90"/>
                <w:sz w:val="24"/>
              </w:rPr>
              <w:t>Рассказы.</w:t>
            </w:r>
            <w:r>
              <w:rPr>
                <w:spacing w:val="-5"/>
                <w:sz w:val="24"/>
              </w:rPr>
              <w:t xml:space="preserve"> </w:t>
            </w:r>
            <w:r>
              <w:rPr>
                <w:w w:val="90"/>
                <w:sz w:val="24"/>
              </w:rPr>
              <w:t>Например,</w:t>
            </w:r>
            <w:r>
              <w:rPr>
                <w:spacing w:val="-2"/>
                <w:sz w:val="24"/>
              </w:rPr>
              <w:t xml:space="preserve"> </w:t>
            </w:r>
            <w:r>
              <w:rPr>
                <w:w w:val="90"/>
                <w:sz w:val="24"/>
              </w:rPr>
              <w:t>«Каникулы»,</w:t>
            </w:r>
            <w:r>
              <w:rPr>
                <w:spacing w:val="-2"/>
                <w:sz w:val="24"/>
              </w:rPr>
              <w:t xml:space="preserve"> </w:t>
            </w:r>
            <w:r>
              <w:rPr>
                <w:w w:val="90"/>
                <w:sz w:val="24"/>
              </w:rPr>
              <w:t>«Звук</w:t>
            </w:r>
            <w:r>
              <w:rPr>
                <w:spacing w:val="-8"/>
                <w:w w:val="90"/>
                <w:sz w:val="24"/>
              </w:rPr>
              <w:t xml:space="preserve"> </w:t>
            </w:r>
            <w:r>
              <w:rPr>
                <w:w w:val="90"/>
                <w:sz w:val="24"/>
              </w:rPr>
              <w:t>бегущих</w:t>
            </w:r>
            <w:r>
              <w:rPr>
                <w:spacing w:val="-4"/>
                <w:sz w:val="24"/>
              </w:rPr>
              <w:t xml:space="preserve"> </w:t>
            </w:r>
            <w:r>
              <w:rPr>
                <w:spacing w:val="-4"/>
                <w:w w:val="90"/>
                <w:sz w:val="24"/>
              </w:rPr>
              <w:t>ног»,</w:t>
            </w:r>
          </w:p>
          <w:p w14:paraId="1C455C82">
            <w:pPr>
              <w:pStyle w:val="10"/>
              <w:ind w:left="35"/>
              <w:rPr>
                <w:sz w:val="24"/>
              </w:rPr>
            </w:pPr>
            <w:r>
              <w:rPr>
                <w:w w:val="85"/>
                <w:sz w:val="24"/>
              </w:rPr>
              <w:t>«Зелёное</w:t>
            </w:r>
            <w:r>
              <w:rPr>
                <w:spacing w:val="-14"/>
                <w:w w:val="85"/>
                <w:sz w:val="24"/>
              </w:rPr>
              <w:t xml:space="preserve"> </w:t>
            </w:r>
            <w:r>
              <w:rPr>
                <w:w w:val="85"/>
                <w:sz w:val="24"/>
              </w:rPr>
              <w:t>утро».</w:t>
            </w:r>
            <w:r>
              <w:rPr>
                <w:spacing w:val="3"/>
                <w:sz w:val="24"/>
              </w:rPr>
              <w:t xml:space="preserve"> </w:t>
            </w:r>
            <w:r>
              <w:rPr>
                <w:w w:val="85"/>
                <w:sz w:val="24"/>
              </w:rPr>
              <w:t>Тема,</w:t>
            </w:r>
            <w:r>
              <w:rPr>
                <w:sz w:val="24"/>
              </w:rPr>
              <w:t xml:space="preserve"> </w:t>
            </w:r>
            <w:r>
              <w:rPr>
                <w:w w:val="85"/>
                <w:sz w:val="24"/>
              </w:rPr>
              <w:t>идея,</w:t>
            </w:r>
            <w:r>
              <w:rPr>
                <w:spacing w:val="4"/>
                <w:sz w:val="24"/>
              </w:rPr>
              <w:t xml:space="preserve"> </w:t>
            </w:r>
            <w:r>
              <w:rPr>
                <w:spacing w:val="-2"/>
                <w:w w:val="85"/>
                <w:sz w:val="24"/>
              </w:rPr>
              <w:t>проблематика</w:t>
            </w:r>
          </w:p>
        </w:tc>
        <w:tc>
          <w:tcPr>
            <w:tcW w:w="671" w:type="dxa"/>
          </w:tcPr>
          <w:p w14:paraId="74A10FBF">
            <w:pPr>
              <w:pStyle w:val="10"/>
              <w:spacing w:before="11"/>
              <w:ind w:left="34" w:right="2"/>
              <w:jc w:val="center"/>
              <w:rPr>
                <w:sz w:val="24"/>
              </w:rPr>
            </w:pPr>
            <w:r>
              <w:rPr>
                <w:spacing w:val="-10"/>
                <w:sz w:val="24"/>
              </w:rPr>
              <w:t>1</w:t>
            </w:r>
          </w:p>
        </w:tc>
        <w:tc>
          <w:tcPr>
            <w:tcW w:w="1573" w:type="dxa"/>
          </w:tcPr>
          <w:p w14:paraId="24C73580">
            <w:pPr>
              <w:pStyle w:val="10"/>
              <w:rPr>
                <w:rFonts w:ascii="Times New Roman"/>
                <w:sz w:val="22"/>
              </w:rPr>
            </w:pPr>
          </w:p>
        </w:tc>
        <w:tc>
          <w:tcPr>
            <w:tcW w:w="1634" w:type="dxa"/>
          </w:tcPr>
          <w:p w14:paraId="6C3E60D2">
            <w:pPr>
              <w:pStyle w:val="10"/>
              <w:rPr>
                <w:rFonts w:ascii="Times New Roman"/>
                <w:sz w:val="22"/>
              </w:rPr>
            </w:pPr>
          </w:p>
        </w:tc>
        <w:tc>
          <w:tcPr>
            <w:tcW w:w="1098" w:type="dxa"/>
          </w:tcPr>
          <w:p w14:paraId="7A08DF4E">
            <w:pPr>
              <w:pStyle w:val="10"/>
              <w:rPr>
                <w:rFonts w:ascii="Times New Roman"/>
                <w:sz w:val="22"/>
              </w:rPr>
            </w:pPr>
          </w:p>
        </w:tc>
        <w:tc>
          <w:tcPr>
            <w:tcW w:w="3182" w:type="dxa"/>
          </w:tcPr>
          <w:p w14:paraId="561D58B2">
            <w:pPr>
              <w:pStyle w:val="10"/>
              <w:rPr>
                <w:rFonts w:ascii="Times New Roman"/>
                <w:sz w:val="22"/>
              </w:rPr>
            </w:pPr>
          </w:p>
        </w:tc>
      </w:tr>
      <w:tr w14:paraId="2D0EA08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78" w:type="dxa"/>
          </w:tcPr>
          <w:p w14:paraId="0F8E537A">
            <w:pPr>
              <w:pStyle w:val="10"/>
              <w:spacing w:before="11"/>
              <w:ind w:left="33"/>
              <w:rPr>
                <w:sz w:val="24"/>
              </w:rPr>
            </w:pPr>
            <w:r>
              <w:rPr>
                <w:spacing w:val="-5"/>
                <w:sz w:val="24"/>
              </w:rPr>
              <w:t>94</w:t>
            </w:r>
          </w:p>
        </w:tc>
        <w:tc>
          <w:tcPr>
            <w:tcW w:w="6466" w:type="dxa"/>
          </w:tcPr>
          <w:p w14:paraId="13D674DB">
            <w:pPr>
              <w:pStyle w:val="10"/>
              <w:spacing w:before="28" w:line="232" w:lineRule="auto"/>
              <w:ind w:left="35" w:right="212"/>
              <w:rPr>
                <w:sz w:val="24"/>
              </w:rPr>
            </w:pPr>
            <w:r>
              <w:rPr>
                <w:w w:val="90"/>
                <w:sz w:val="24"/>
              </w:rPr>
              <w:t>Резервный урок.</w:t>
            </w:r>
            <w:r>
              <w:rPr>
                <w:spacing w:val="40"/>
                <w:sz w:val="24"/>
              </w:rPr>
              <w:t xml:space="preserve"> </w:t>
            </w:r>
            <w:r>
              <w:rPr>
                <w:w w:val="90"/>
                <w:sz w:val="24"/>
              </w:rPr>
              <w:t>Марк</w:t>
            </w:r>
            <w:r>
              <w:rPr>
                <w:sz w:val="24"/>
              </w:rPr>
              <w:t xml:space="preserve"> </w:t>
            </w:r>
            <w:r>
              <w:rPr>
                <w:w w:val="90"/>
                <w:sz w:val="24"/>
              </w:rPr>
              <w:t>Твен.</w:t>
            </w:r>
            <w:r>
              <w:rPr>
                <w:spacing w:val="40"/>
                <w:sz w:val="24"/>
              </w:rPr>
              <w:t xml:space="preserve"> </w:t>
            </w:r>
            <w:r>
              <w:rPr>
                <w:w w:val="90"/>
                <w:sz w:val="24"/>
              </w:rPr>
              <w:t>«Приключения Тома Сойера».</w:t>
            </w:r>
            <w:r>
              <w:rPr>
                <w:sz w:val="24"/>
              </w:rPr>
              <w:t xml:space="preserve"> </w:t>
            </w:r>
            <w:r>
              <w:rPr>
                <w:w w:val="85"/>
                <w:sz w:val="24"/>
              </w:rPr>
              <w:t>Т</w:t>
            </w:r>
            <w:r>
              <w:rPr>
                <w:spacing w:val="-12"/>
                <w:w w:val="85"/>
                <w:sz w:val="24"/>
              </w:rPr>
              <w:t xml:space="preserve"> </w:t>
            </w:r>
            <w:r>
              <w:rPr>
                <w:w w:val="85"/>
                <w:sz w:val="24"/>
              </w:rPr>
              <w:t>ематика произведения. Сюжет. Система персонажей. Образ</w:t>
            </w:r>
            <w:r>
              <w:rPr>
                <w:spacing w:val="40"/>
                <w:sz w:val="24"/>
              </w:rPr>
              <w:t xml:space="preserve"> </w:t>
            </w:r>
            <w:r>
              <w:rPr>
                <w:sz w:val="24"/>
              </w:rPr>
              <w:t>главного</w:t>
            </w:r>
            <w:r>
              <w:rPr>
                <w:spacing w:val="-6"/>
                <w:sz w:val="24"/>
              </w:rPr>
              <w:t xml:space="preserve"> </w:t>
            </w:r>
            <w:r>
              <w:rPr>
                <w:sz w:val="24"/>
              </w:rPr>
              <w:t>героя</w:t>
            </w:r>
          </w:p>
        </w:tc>
        <w:tc>
          <w:tcPr>
            <w:tcW w:w="671" w:type="dxa"/>
          </w:tcPr>
          <w:p w14:paraId="7DC05C41">
            <w:pPr>
              <w:pStyle w:val="10"/>
              <w:spacing w:before="11"/>
              <w:ind w:left="34" w:right="2"/>
              <w:jc w:val="center"/>
              <w:rPr>
                <w:sz w:val="24"/>
              </w:rPr>
            </w:pPr>
            <w:r>
              <w:rPr>
                <w:spacing w:val="-10"/>
                <w:sz w:val="24"/>
              </w:rPr>
              <w:t>1</w:t>
            </w:r>
          </w:p>
        </w:tc>
        <w:tc>
          <w:tcPr>
            <w:tcW w:w="1573" w:type="dxa"/>
          </w:tcPr>
          <w:p w14:paraId="7549FA37">
            <w:pPr>
              <w:pStyle w:val="10"/>
              <w:rPr>
                <w:rFonts w:ascii="Times New Roman"/>
                <w:sz w:val="22"/>
              </w:rPr>
            </w:pPr>
          </w:p>
        </w:tc>
        <w:tc>
          <w:tcPr>
            <w:tcW w:w="1634" w:type="dxa"/>
          </w:tcPr>
          <w:p w14:paraId="46C7FF40">
            <w:pPr>
              <w:pStyle w:val="10"/>
              <w:rPr>
                <w:rFonts w:ascii="Times New Roman"/>
                <w:sz w:val="22"/>
              </w:rPr>
            </w:pPr>
          </w:p>
        </w:tc>
        <w:tc>
          <w:tcPr>
            <w:tcW w:w="1098" w:type="dxa"/>
          </w:tcPr>
          <w:p w14:paraId="4D4AEC80">
            <w:pPr>
              <w:pStyle w:val="10"/>
              <w:rPr>
                <w:rFonts w:ascii="Times New Roman"/>
                <w:sz w:val="22"/>
              </w:rPr>
            </w:pPr>
          </w:p>
        </w:tc>
        <w:tc>
          <w:tcPr>
            <w:tcW w:w="3182" w:type="dxa"/>
          </w:tcPr>
          <w:p w14:paraId="566E74A5">
            <w:pPr>
              <w:pStyle w:val="10"/>
              <w:rPr>
                <w:rFonts w:ascii="Times New Roman"/>
                <w:sz w:val="22"/>
              </w:rPr>
            </w:pPr>
          </w:p>
        </w:tc>
      </w:tr>
      <w:tr w14:paraId="1C6612B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B62012E">
            <w:pPr>
              <w:pStyle w:val="10"/>
              <w:spacing w:before="10"/>
              <w:ind w:left="33"/>
              <w:rPr>
                <w:sz w:val="24"/>
              </w:rPr>
            </w:pPr>
            <w:r>
              <w:rPr>
                <w:spacing w:val="-5"/>
                <w:sz w:val="24"/>
              </w:rPr>
              <w:t>95</w:t>
            </w:r>
          </w:p>
        </w:tc>
        <w:tc>
          <w:tcPr>
            <w:tcW w:w="6466" w:type="dxa"/>
          </w:tcPr>
          <w:p w14:paraId="7A088A45">
            <w:pPr>
              <w:pStyle w:val="10"/>
              <w:spacing w:before="12" w:line="237" w:lineRule="auto"/>
              <w:ind w:left="35"/>
              <w:rPr>
                <w:sz w:val="24"/>
              </w:rPr>
            </w:pPr>
            <w:r>
              <w:rPr>
                <w:w w:val="90"/>
                <w:sz w:val="24"/>
              </w:rPr>
              <w:t>Развитие</w:t>
            </w:r>
            <w:r>
              <w:rPr>
                <w:spacing w:val="-11"/>
                <w:w w:val="90"/>
                <w:sz w:val="24"/>
              </w:rPr>
              <w:t xml:space="preserve"> </w:t>
            </w:r>
            <w:r>
              <w:rPr>
                <w:w w:val="90"/>
                <w:sz w:val="24"/>
              </w:rPr>
              <w:t>речи.</w:t>
            </w:r>
            <w:r>
              <w:rPr>
                <w:spacing w:val="-10"/>
                <w:w w:val="90"/>
                <w:sz w:val="24"/>
              </w:rPr>
              <w:t xml:space="preserve"> </w:t>
            </w:r>
            <w:r>
              <w:rPr>
                <w:w w:val="90"/>
                <w:sz w:val="24"/>
              </w:rPr>
              <w:t>Марк</w:t>
            </w:r>
            <w:r>
              <w:rPr>
                <w:spacing w:val="-8"/>
                <w:w w:val="90"/>
                <w:sz w:val="24"/>
              </w:rPr>
              <w:t xml:space="preserve"> </w:t>
            </w:r>
            <w:r>
              <w:rPr>
                <w:w w:val="90"/>
                <w:sz w:val="24"/>
              </w:rPr>
              <w:t>Твен.</w:t>
            </w:r>
            <w:r>
              <w:rPr>
                <w:spacing w:val="-8"/>
                <w:w w:val="90"/>
                <w:sz w:val="24"/>
              </w:rPr>
              <w:t xml:space="preserve"> </w:t>
            </w:r>
            <w:r>
              <w:rPr>
                <w:w w:val="90"/>
                <w:sz w:val="24"/>
              </w:rPr>
              <w:t>«Приключения</w:t>
            </w:r>
            <w:r>
              <w:rPr>
                <w:spacing w:val="-11"/>
                <w:w w:val="90"/>
                <w:sz w:val="24"/>
              </w:rPr>
              <w:t xml:space="preserve"> </w:t>
            </w:r>
            <w:r>
              <w:rPr>
                <w:w w:val="90"/>
                <w:sz w:val="24"/>
              </w:rPr>
              <w:t>Тома</w:t>
            </w:r>
            <w:r>
              <w:rPr>
                <w:spacing w:val="-8"/>
                <w:w w:val="90"/>
                <w:sz w:val="24"/>
              </w:rPr>
              <w:t xml:space="preserve"> </w:t>
            </w:r>
            <w:r>
              <w:rPr>
                <w:w w:val="90"/>
                <w:sz w:val="24"/>
              </w:rPr>
              <w:t xml:space="preserve">Сойера»: </w:t>
            </w:r>
            <w:r>
              <w:rPr>
                <w:sz w:val="24"/>
              </w:rPr>
              <w:t>дружба героев</w:t>
            </w:r>
          </w:p>
        </w:tc>
        <w:tc>
          <w:tcPr>
            <w:tcW w:w="671" w:type="dxa"/>
          </w:tcPr>
          <w:p w14:paraId="77B4D8B3">
            <w:pPr>
              <w:pStyle w:val="10"/>
              <w:spacing w:before="10"/>
              <w:ind w:left="34" w:right="2"/>
              <w:jc w:val="center"/>
              <w:rPr>
                <w:sz w:val="24"/>
              </w:rPr>
            </w:pPr>
            <w:r>
              <w:rPr>
                <w:spacing w:val="-10"/>
                <w:sz w:val="24"/>
              </w:rPr>
              <w:t>1</w:t>
            </w:r>
          </w:p>
        </w:tc>
        <w:tc>
          <w:tcPr>
            <w:tcW w:w="1573" w:type="dxa"/>
          </w:tcPr>
          <w:p w14:paraId="40EDBCBD">
            <w:pPr>
              <w:pStyle w:val="10"/>
              <w:rPr>
                <w:rFonts w:ascii="Times New Roman"/>
                <w:sz w:val="22"/>
              </w:rPr>
            </w:pPr>
          </w:p>
        </w:tc>
        <w:tc>
          <w:tcPr>
            <w:tcW w:w="1634" w:type="dxa"/>
          </w:tcPr>
          <w:p w14:paraId="3502A3A5">
            <w:pPr>
              <w:pStyle w:val="10"/>
              <w:rPr>
                <w:rFonts w:ascii="Times New Roman"/>
                <w:sz w:val="22"/>
              </w:rPr>
            </w:pPr>
          </w:p>
        </w:tc>
        <w:tc>
          <w:tcPr>
            <w:tcW w:w="1098" w:type="dxa"/>
          </w:tcPr>
          <w:p w14:paraId="618CFAB1">
            <w:pPr>
              <w:pStyle w:val="10"/>
              <w:rPr>
                <w:rFonts w:ascii="Times New Roman"/>
                <w:sz w:val="22"/>
              </w:rPr>
            </w:pPr>
          </w:p>
        </w:tc>
        <w:tc>
          <w:tcPr>
            <w:tcW w:w="3182" w:type="dxa"/>
          </w:tcPr>
          <w:p w14:paraId="33D109E0">
            <w:pPr>
              <w:pStyle w:val="10"/>
              <w:rPr>
                <w:rFonts w:ascii="Times New Roman"/>
                <w:sz w:val="22"/>
              </w:rPr>
            </w:pPr>
          </w:p>
        </w:tc>
      </w:tr>
      <w:tr w14:paraId="7FB5E08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374C991A">
            <w:pPr>
              <w:pStyle w:val="10"/>
              <w:spacing w:before="11"/>
              <w:ind w:left="33"/>
              <w:rPr>
                <w:sz w:val="24"/>
              </w:rPr>
            </w:pPr>
            <w:r>
              <w:rPr>
                <w:spacing w:val="-5"/>
                <w:sz w:val="24"/>
              </w:rPr>
              <w:t>96</w:t>
            </w:r>
          </w:p>
        </w:tc>
        <w:tc>
          <w:tcPr>
            <w:tcW w:w="6466" w:type="dxa"/>
          </w:tcPr>
          <w:p w14:paraId="6751240D">
            <w:pPr>
              <w:pStyle w:val="10"/>
              <w:spacing w:before="14" w:line="237" w:lineRule="auto"/>
              <w:ind w:left="35"/>
              <w:rPr>
                <w:sz w:val="24"/>
              </w:rPr>
            </w:pPr>
            <w:r>
              <w:rPr>
                <w:spacing w:val="-2"/>
                <w:sz w:val="24"/>
              </w:rPr>
              <w:t>Итоговая</w:t>
            </w:r>
            <w:r>
              <w:rPr>
                <w:spacing w:val="-28"/>
                <w:sz w:val="24"/>
              </w:rPr>
              <w:t xml:space="preserve"> </w:t>
            </w:r>
            <w:r>
              <w:rPr>
                <w:spacing w:val="-2"/>
                <w:sz w:val="24"/>
              </w:rPr>
              <w:t>контрольная</w:t>
            </w:r>
            <w:r>
              <w:rPr>
                <w:spacing w:val="-24"/>
                <w:sz w:val="24"/>
              </w:rPr>
              <w:t xml:space="preserve"> </w:t>
            </w:r>
            <w:r>
              <w:rPr>
                <w:spacing w:val="-2"/>
                <w:sz w:val="24"/>
              </w:rPr>
              <w:t>работа.</w:t>
            </w:r>
            <w:r>
              <w:rPr>
                <w:spacing w:val="-11"/>
                <w:sz w:val="24"/>
              </w:rPr>
              <w:t xml:space="preserve"> </w:t>
            </w:r>
            <w:r>
              <w:rPr>
                <w:spacing w:val="-2"/>
                <w:sz w:val="24"/>
              </w:rPr>
              <w:t>Образы</w:t>
            </w:r>
            <w:r>
              <w:rPr>
                <w:spacing w:val="-11"/>
                <w:sz w:val="24"/>
              </w:rPr>
              <w:t xml:space="preserve"> </w:t>
            </w:r>
            <w:r>
              <w:rPr>
                <w:spacing w:val="-2"/>
                <w:sz w:val="24"/>
              </w:rPr>
              <w:t>детства</w:t>
            </w:r>
            <w:r>
              <w:rPr>
                <w:spacing w:val="-26"/>
                <w:sz w:val="24"/>
              </w:rPr>
              <w:t xml:space="preserve"> </w:t>
            </w:r>
            <w:r>
              <w:rPr>
                <w:spacing w:val="-2"/>
                <w:sz w:val="24"/>
              </w:rPr>
              <w:t xml:space="preserve">в </w:t>
            </w:r>
            <w:r>
              <w:rPr>
                <w:w w:val="90"/>
                <w:sz w:val="24"/>
              </w:rPr>
              <w:t>литературных</w:t>
            </w:r>
            <w:r>
              <w:rPr>
                <w:spacing w:val="-11"/>
                <w:w w:val="90"/>
                <w:sz w:val="24"/>
              </w:rPr>
              <w:t xml:space="preserve"> </w:t>
            </w:r>
            <w:r>
              <w:rPr>
                <w:w w:val="90"/>
                <w:sz w:val="24"/>
              </w:rPr>
              <w:t>произведениях</w:t>
            </w:r>
            <w:r>
              <w:rPr>
                <w:spacing w:val="-11"/>
                <w:w w:val="90"/>
                <w:sz w:val="24"/>
              </w:rPr>
              <w:t xml:space="preserve"> </w:t>
            </w:r>
            <w:r>
              <w:rPr>
                <w:w w:val="90"/>
                <w:sz w:val="24"/>
              </w:rPr>
              <w:t>(письменный</w:t>
            </w:r>
            <w:r>
              <w:rPr>
                <w:spacing w:val="-11"/>
                <w:w w:val="90"/>
                <w:sz w:val="24"/>
              </w:rPr>
              <w:t xml:space="preserve"> </w:t>
            </w:r>
            <w:r>
              <w:rPr>
                <w:w w:val="90"/>
                <w:sz w:val="24"/>
              </w:rPr>
              <w:t>ответ,</w:t>
            </w:r>
            <w:r>
              <w:rPr>
                <w:spacing w:val="-11"/>
                <w:w w:val="90"/>
                <w:sz w:val="24"/>
              </w:rPr>
              <w:t xml:space="preserve"> </w:t>
            </w:r>
            <w:r>
              <w:rPr>
                <w:w w:val="90"/>
                <w:sz w:val="24"/>
              </w:rPr>
              <w:t xml:space="preserve">тесты, </w:t>
            </w:r>
            <w:r>
              <w:rPr>
                <w:sz w:val="24"/>
              </w:rPr>
              <w:t>творческая</w:t>
            </w:r>
            <w:r>
              <w:rPr>
                <w:spacing w:val="-20"/>
                <w:sz w:val="24"/>
              </w:rPr>
              <w:t xml:space="preserve"> </w:t>
            </w:r>
            <w:r>
              <w:rPr>
                <w:sz w:val="24"/>
              </w:rPr>
              <w:t>работа)</w:t>
            </w:r>
          </w:p>
        </w:tc>
        <w:tc>
          <w:tcPr>
            <w:tcW w:w="671" w:type="dxa"/>
          </w:tcPr>
          <w:p w14:paraId="39FF27FC">
            <w:pPr>
              <w:pStyle w:val="10"/>
              <w:spacing w:before="11"/>
              <w:ind w:left="34" w:right="2"/>
              <w:jc w:val="center"/>
              <w:rPr>
                <w:sz w:val="24"/>
              </w:rPr>
            </w:pPr>
            <w:r>
              <w:rPr>
                <w:spacing w:val="-10"/>
                <w:sz w:val="24"/>
              </w:rPr>
              <w:t>1</w:t>
            </w:r>
          </w:p>
        </w:tc>
        <w:tc>
          <w:tcPr>
            <w:tcW w:w="1573" w:type="dxa"/>
          </w:tcPr>
          <w:p w14:paraId="791A29DC">
            <w:pPr>
              <w:pStyle w:val="10"/>
              <w:spacing w:before="11"/>
              <w:ind w:left="34"/>
              <w:jc w:val="center"/>
              <w:rPr>
                <w:sz w:val="24"/>
              </w:rPr>
            </w:pPr>
            <w:r>
              <w:rPr>
                <w:spacing w:val="-10"/>
                <w:sz w:val="24"/>
              </w:rPr>
              <w:t>1</w:t>
            </w:r>
          </w:p>
        </w:tc>
        <w:tc>
          <w:tcPr>
            <w:tcW w:w="1634" w:type="dxa"/>
          </w:tcPr>
          <w:p w14:paraId="202EAE3A">
            <w:pPr>
              <w:pStyle w:val="10"/>
              <w:rPr>
                <w:rFonts w:ascii="Times New Roman"/>
                <w:sz w:val="22"/>
              </w:rPr>
            </w:pPr>
          </w:p>
        </w:tc>
        <w:tc>
          <w:tcPr>
            <w:tcW w:w="1098" w:type="dxa"/>
          </w:tcPr>
          <w:p w14:paraId="6CF8028A">
            <w:pPr>
              <w:pStyle w:val="10"/>
              <w:rPr>
                <w:rFonts w:ascii="Times New Roman"/>
                <w:sz w:val="22"/>
              </w:rPr>
            </w:pPr>
          </w:p>
        </w:tc>
        <w:tc>
          <w:tcPr>
            <w:tcW w:w="3182" w:type="dxa"/>
          </w:tcPr>
          <w:p w14:paraId="39FAC5E3">
            <w:pPr>
              <w:pStyle w:val="10"/>
              <w:spacing w:before="23" w:line="237" w:lineRule="auto"/>
              <w:ind w:left="35" w:right="259"/>
              <w:rPr>
                <w:sz w:val="24"/>
              </w:rPr>
            </w:pPr>
            <w:r>
              <w:rPr>
                <w:sz w:val="24"/>
              </w:rPr>
              <w:t xml:space="preserve">Библиотека ЦОК </w:t>
            </w:r>
            <w:r>
              <w:fldChar w:fldCharType="begin"/>
            </w:r>
            <w:r>
              <w:instrText xml:space="preserve"> HYPERLINK "https://m.edsoo.ru/8bc29fd2" \h </w:instrText>
            </w:r>
            <w:r>
              <w:fldChar w:fldCharType="separate"/>
            </w:r>
            <w:r>
              <w:rPr>
                <w:color w:val="0000FF"/>
                <w:spacing w:val="-14"/>
                <w:sz w:val="24"/>
              </w:rPr>
              <w:t>https://m.edsoo.ru/8bc29fd2</w:t>
            </w:r>
            <w:r>
              <w:rPr>
                <w:color w:val="0000FF"/>
                <w:spacing w:val="-14"/>
                <w:sz w:val="24"/>
              </w:rPr>
              <w:fldChar w:fldCharType="end"/>
            </w:r>
          </w:p>
        </w:tc>
      </w:tr>
      <w:tr w14:paraId="283D0B1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4" w:hRule="atLeast"/>
        </w:trPr>
        <w:tc>
          <w:tcPr>
            <w:tcW w:w="478" w:type="dxa"/>
          </w:tcPr>
          <w:p w14:paraId="427332C4">
            <w:pPr>
              <w:pStyle w:val="10"/>
              <w:spacing w:before="9"/>
              <w:ind w:left="33"/>
              <w:rPr>
                <w:sz w:val="24"/>
              </w:rPr>
            </w:pPr>
            <w:r>
              <w:rPr>
                <w:spacing w:val="-5"/>
                <w:sz w:val="24"/>
              </w:rPr>
              <w:t>97</w:t>
            </w:r>
          </w:p>
        </w:tc>
        <w:tc>
          <w:tcPr>
            <w:tcW w:w="6466" w:type="dxa"/>
          </w:tcPr>
          <w:p w14:paraId="7A30171E">
            <w:pPr>
              <w:pStyle w:val="10"/>
              <w:spacing w:before="11" w:line="237" w:lineRule="auto"/>
              <w:ind w:left="35"/>
              <w:rPr>
                <w:sz w:val="24"/>
              </w:rPr>
            </w:pPr>
            <w:r>
              <w:rPr>
                <w:spacing w:val="-12"/>
                <w:sz w:val="24"/>
              </w:rPr>
              <w:t>Зарубежная</w:t>
            </w:r>
            <w:r>
              <w:rPr>
                <w:spacing w:val="-25"/>
                <w:sz w:val="24"/>
              </w:rPr>
              <w:t xml:space="preserve"> </w:t>
            </w:r>
            <w:r>
              <w:rPr>
                <w:spacing w:val="-12"/>
                <w:sz w:val="24"/>
              </w:rPr>
              <w:t>приключенческая</w:t>
            </w:r>
            <w:r>
              <w:rPr>
                <w:spacing w:val="-28"/>
                <w:sz w:val="24"/>
              </w:rPr>
              <w:t xml:space="preserve"> </w:t>
            </w:r>
            <w:r>
              <w:rPr>
                <w:spacing w:val="-12"/>
                <w:sz w:val="24"/>
              </w:rPr>
              <w:t>проза. (два</w:t>
            </w:r>
            <w:r>
              <w:rPr>
                <w:spacing w:val="-28"/>
                <w:sz w:val="24"/>
              </w:rPr>
              <w:t xml:space="preserve"> </w:t>
            </w:r>
            <w:r>
              <w:rPr>
                <w:spacing w:val="-12"/>
                <w:sz w:val="24"/>
              </w:rPr>
              <w:t>произведения</w:t>
            </w:r>
            <w:r>
              <w:rPr>
                <w:spacing w:val="-28"/>
                <w:sz w:val="24"/>
              </w:rPr>
              <w:t xml:space="preserve"> </w:t>
            </w:r>
            <w:r>
              <w:rPr>
                <w:spacing w:val="-12"/>
                <w:sz w:val="24"/>
              </w:rPr>
              <w:t xml:space="preserve">по </w:t>
            </w:r>
            <w:r>
              <w:rPr>
                <w:spacing w:val="-8"/>
                <w:sz w:val="24"/>
              </w:rPr>
              <w:t>выбору),</w:t>
            </w:r>
            <w:r>
              <w:rPr>
                <w:spacing w:val="-14"/>
                <w:sz w:val="24"/>
              </w:rPr>
              <w:t xml:space="preserve"> </w:t>
            </w:r>
            <w:r>
              <w:rPr>
                <w:spacing w:val="-8"/>
                <w:sz w:val="24"/>
              </w:rPr>
              <w:t>например,</w:t>
            </w:r>
            <w:r>
              <w:rPr>
                <w:spacing w:val="-12"/>
                <w:sz w:val="24"/>
              </w:rPr>
              <w:t xml:space="preserve"> </w:t>
            </w:r>
            <w:r>
              <w:rPr>
                <w:spacing w:val="-8"/>
                <w:sz w:val="24"/>
              </w:rPr>
              <w:t>Р.</w:t>
            </w:r>
            <w:r>
              <w:rPr>
                <w:spacing w:val="-12"/>
                <w:sz w:val="24"/>
              </w:rPr>
              <w:t xml:space="preserve"> </w:t>
            </w:r>
            <w:r>
              <w:rPr>
                <w:spacing w:val="-8"/>
                <w:sz w:val="24"/>
              </w:rPr>
              <w:t>Л.</w:t>
            </w:r>
            <w:r>
              <w:rPr>
                <w:spacing w:val="-10"/>
                <w:sz w:val="24"/>
              </w:rPr>
              <w:t xml:space="preserve"> </w:t>
            </w:r>
            <w:r>
              <w:rPr>
                <w:spacing w:val="-8"/>
                <w:sz w:val="24"/>
              </w:rPr>
              <w:t>Стивенсон.«Остров</w:t>
            </w:r>
            <w:r>
              <w:rPr>
                <w:spacing w:val="-23"/>
                <w:sz w:val="24"/>
              </w:rPr>
              <w:t xml:space="preserve"> </w:t>
            </w:r>
            <w:r>
              <w:rPr>
                <w:spacing w:val="-8"/>
                <w:sz w:val="24"/>
              </w:rPr>
              <w:t>сокровищ»,</w:t>
            </w:r>
          </w:p>
          <w:p w14:paraId="46CAEE45">
            <w:pPr>
              <w:pStyle w:val="10"/>
              <w:spacing w:before="13" w:line="237" w:lineRule="auto"/>
              <w:ind w:left="35"/>
              <w:rPr>
                <w:sz w:val="24"/>
              </w:rPr>
            </w:pPr>
            <w:r>
              <w:rPr>
                <w:spacing w:val="-2"/>
                <w:sz w:val="24"/>
              </w:rPr>
              <w:t>«Чёрная</w:t>
            </w:r>
            <w:r>
              <w:rPr>
                <w:spacing w:val="-30"/>
                <w:sz w:val="24"/>
              </w:rPr>
              <w:t xml:space="preserve"> </w:t>
            </w:r>
            <w:r>
              <w:rPr>
                <w:spacing w:val="-2"/>
                <w:sz w:val="24"/>
              </w:rPr>
              <w:t>стрела»</w:t>
            </w:r>
            <w:r>
              <w:rPr>
                <w:spacing w:val="-7"/>
                <w:sz w:val="24"/>
              </w:rPr>
              <w:t xml:space="preserve"> </w:t>
            </w:r>
            <w:r>
              <w:rPr>
                <w:spacing w:val="-2"/>
                <w:sz w:val="24"/>
              </w:rPr>
              <w:t>(главы</w:t>
            </w:r>
            <w:r>
              <w:rPr>
                <w:spacing w:val="-17"/>
                <w:sz w:val="24"/>
              </w:rPr>
              <w:t xml:space="preserve"> </w:t>
            </w:r>
            <w:r>
              <w:rPr>
                <w:spacing w:val="-2"/>
                <w:sz w:val="24"/>
              </w:rPr>
              <w:t>по</w:t>
            </w:r>
            <w:r>
              <w:rPr>
                <w:spacing w:val="-30"/>
                <w:sz w:val="24"/>
              </w:rPr>
              <w:t xml:space="preserve"> </w:t>
            </w:r>
            <w:r>
              <w:rPr>
                <w:spacing w:val="-2"/>
                <w:sz w:val="24"/>
              </w:rPr>
              <w:t>выбору)</w:t>
            </w:r>
            <w:r>
              <w:rPr>
                <w:spacing w:val="-10"/>
                <w:sz w:val="24"/>
              </w:rPr>
              <w:t xml:space="preserve"> </w:t>
            </w:r>
            <w:r>
              <w:rPr>
                <w:spacing w:val="-2"/>
                <w:sz w:val="24"/>
              </w:rPr>
              <w:t>и</w:t>
            </w:r>
            <w:r>
              <w:rPr>
                <w:spacing w:val="-23"/>
                <w:sz w:val="24"/>
              </w:rPr>
              <w:t xml:space="preserve"> </w:t>
            </w:r>
            <w:r>
              <w:rPr>
                <w:spacing w:val="-2"/>
                <w:sz w:val="24"/>
              </w:rPr>
              <w:t>др.</w:t>
            </w:r>
            <w:r>
              <w:rPr>
                <w:spacing w:val="-8"/>
                <w:sz w:val="24"/>
              </w:rPr>
              <w:t xml:space="preserve"> </w:t>
            </w:r>
            <w:r>
              <w:rPr>
                <w:spacing w:val="-2"/>
                <w:sz w:val="24"/>
              </w:rPr>
              <w:t>Обзор</w:t>
            </w:r>
            <w:r>
              <w:rPr>
                <w:spacing w:val="-35"/>
                <w:sz w:val="24"/>
              </w:rPr>
              <w:t xml:space="preserve"> </w:t>
            </w:r>
            <w:r>
              <w:rPr>
                <w:spacing w:val="-2"/>
                <w:sz w:val="24"/>
              </w:rPr>
              <w:t xml:space="preserve">по </w:t>
            </w:r>
            <w:r>
              <w:rPr>
                <w:spacing w:val="-10"/>
                <w:sz w:val="24"/>
              </w:rPr>
              <w:t>зарубежной</w:t>
            </w:r>
            <w:r>
              <w:rPr>
                <w:spacing w:val="-30"/>
                <w:sz w:val="24"/>
              </w:rPr>
              <w:t xml:space="preserve"> </w:t>
            </w:r>
            <w:r>
              <w:rPr>
                <w:spacing w:val="-10"/>
                <w:sz w:val="24"/>
              </w:rPr>
              <w:t>приключенческой</w:t>
            </w:r>
            <w:r>
              <w:rPr>
                <w:spacing w:val="-32"/>
                <w:sz w:val="24"/>
              </w:rPr>
              <w:t xml:space="preserve"> </w:t>
            </w:r>
            <w:r>
              <w:rPr>
                <w:spacing w:val="-10"/>
                <w:sz w:val="24"/>
              </w:rPr>
              <w:t>прозе.</w:t>
            </w:r>
            <w:r>
              <w:rPr>
                <w:spacing w:val="-19"/>
                <w:sz w:val="24"/>
              </w:rPr>
              <w:t xml:space="preserve"> </w:t>
            </w:r>
            <w:r>
              <w:rPr>
                <w:spacing w:val="-10"/>
                <w:sz w:val="24"/>
              </w:rPr>
              <w:t>Темы</w:t>
            </w:r>
            <w:r>
              <w:rPr>
                <w:spacing w:val="-21"/>
                <w:sz w:val="24"/>
              </w:rPr>
              <w:t xml:space="preserve"> </w:t>
            </w:r>
            <w:r>
              <w:rPr>
                <w:spacing w:val="-10"/>
                <w:sz w:val="24"/>
              </w:rPr>
              <w:t>и</w:t>
            </w:r>
            <w:r>
              <w:rPr>
                <w:spacing w:val="-32"/>
                <w:sz w:val="24"/>
              </w:rPr>
              <w:t xml:space="preserve"> </w:t>
            </w:r>
            <w:r>
              <w:rPr>
                <w:spacing w:val="-10"/>
                <w:sz w:val="24"/>
              </w:rPr>
              <w:t xml:space="preserve">сюжеты </w:t>
            </w:r>
            <w:r>
              <w:rPr>
                <w:spacing w:val="-2"/>
                <w:sz w:val="24"/>
              </w:rPr>
              <w:t>произведений</w:t>
            </w:r>
          </w:p>
        </w:tc>
        <w:tc>
          <w:tcPr>
            <w:tcW w:w="671" w:type="dxa"/>
          </w:tcPr>
          <w:p w14:paraId="6BCD4666">
            <w:pPr>
              <w:pStyle w:val="10"/>
              <w:spacing w:before="9"/>
              <w:ind w:left="34" w:right="2"/>
              <w:jc w:val="center"/>
              <w:rPr>
                <w:sz w:val="24"/>
              </w:rPr>
            </w:pPr>
            <w:r>
              <w:rPr>
                <w:spacing w:val="-10"/>
                <w:sz w:val="24"/>
              </w:rPr>
              <w:t>1</w:t>
            </w:r>
          </w:p>
        </w:tc>
        <w:tc>
          <w:tcPr>
            <w:tcW w:w="1573" w:type="dxa"/>
          </w:tcPr>
          <w:p w14:paraId="3CE0235B">
            <w:pPr>
              <w:pStyle w:val="10"/>
              <w:rPr>
                <w:rFonts w:ascii="Times New Roman"/>
                <w:sz w:val="22"/>
              </w:rPr>
            </w:pPr>
          </w:p>
        </w:tc>
        <w:tc>
          <w:tcPr>
            <w:tcW w:w="1634" w:type="dxa"/>
          </w:tcPr>
          <w:p w14:paraId="49AF3917">
            <w:pPr>
              <w:pStyle w:val="10"/>
              <w:rPr>
                <w:rFonts w:ascii="Times New Roman"/>
                <w:sz w:val="22"/>
              </w:rPr>
            </w:pPr>
          </w:p>
        </w:tc>
        <w:tc>
          <w:tcPr>
            <w:tcW w:w="1098" w:type="dxa"/>
          </w:tcPr>
          <w:p w14:paraId="4535CDD6">
            <w:pPr>
              <w:pStyle w:val="10"/>
              <w:rPr>
                <w:rFonts w:ascii="Times New Roman"/>
                <w:sz w:val="22"/>
              </w:rPr>
            </w:pPr>
          </w:p>
        </w:tc>
        <w:tc>
          <w:tcPr>
            <w:tcW w:w="3182" w:type="dxa"/>
          </w:tcPr>
          <w:p w14:paraId="69017B90">
            <w:pPr>
              <w:pStyle w:val="10"/>
              <w:spacing w:before="21" w:line="237" w:lineRule="auto"/>
              <w:ind w:left="35" w:right="229"/>
              <w:rPr>
                <w:sz w:val="24"/>
              </w:rPr>
            </w:pPr>
            <w:r>
              <w:rPr>
                <w:sz w:val="24"/>
              </w:rPr>
              <w:t xml:space="preserve">Библиотека ЦОК </w:t>
            </w:r>
            <w:r>
              <w:fldChar w:fldCharType="begin"/>
            </w:r>
            <w:r>
              <w:instrText xml:space="preserve"> HYPERLINK "https://m.edsoo.ru/8bc2a108" \h </w:instrText>
            </w:r>
            <w:r>
              <w:fldChar w:fldCharType="separate"/>
            </w:r>
            <w:r>
              <w:rPr>
                <w:color w:val="0000FF"/>
                <w:spacing w:val="-14"/>
                <w:sz w:val="24"/>
              </w:rPr>
              <w:t>https://m.edsoo.ru/8bc2a108</w:t>
            </w:r>
            <w:r>
              <w:rPr>
                <w:color w:val="0000FF"/>
                <w:spacing w:val="-14"/>
                <w:sz w:val="24"/>
              </w:rPr>
              <w:fldChar w:fldCharType="end"/>
            </w:r>
          </w:p>
        </w:tc>
      </w:tr>
    </w:tbl>
    <w:p w14:paraId="169ADD0F">
      <w:pPr>
        <w:pStyle w:val="10"/>
        <w:spacing w:after="0" w:line="237" w:lineRule="auto"/>
        <w:rPr>
          <w:sz w:val="24"/>
        </w:rPr>
        <w:sectPr>
          <w:type w:val="continuous"/>
          <w:pgSz w:w="16850" w:h="11920" w:orient="landscape"/>
          <w:pgMar w:top="820" w:right="425" w:bottom="127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6"/>
        <w:gridCol w:w="671"/>
        <w:gridCol w:w="1573"/>
        <w:gridCol w:w="1634"/>
        <w:gridCol w:w="1098"/>
        <w:gridCol w:w="3182"/>
      </w:tblGrid>
      <w:tr w14:paraId="2DB1CE5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2C23A24D">
            <w:pPr>
              <w:pStyle w:val="10"/>
              <w:spacing w:before="8" w:line="286" w:lineRule="exact"/>
              <w:ind w:left="119"/>
              <w:rPr>
                <w:rFonts w:ascii="Verdana" w:hAnsi="Verdana"/>
                <w:sz w:val="24"/>
              </w:rPr>
            </w:pPr>
            <w:r>
              <w:rPr>
                <w:rFonts w:ascii="Verdana" w:hAnsi="Verdana"/>
                <w:spacing w:val="-10"/>
                <w:sz w:val="24"/>
              </w:rPr>
              <w:t>№</w:t>
            </w:r>
          </w:p>
          <w:p w14:paraId="3E7666DB">
            <w:pPr>
              <w:pStyle w:val="10"/>
              <w:spacing w:line="273" w:lineRule="exact"/>
              <w:ind w:left="69"/>
              <w:rPr>
                <w:sz w:val="24"/>
              </w:rPr>
            </w:pPr>
            <w:r>
              <w:rPr>
                <w:spacing w:val="-8"/>
                <w:sz w:val="24"/>
              </w:rPr>
              <w:t>п/п</w:t>
            </w:r>
          </w:p>
        </w:tc>
        <w:tc>
          <w:tcPr>
            <w:tcW w:w="6466" w:type="dxa"/>
            <w:vMerge w:val="restart"/>
          </w:tcPr>
          <w:p w14:paraId="7D2DE1B5">
            <w:pPr>
              <w:pStyle w:val="10"/>
              <w:spacing w:before="14"/>
              <w:ind w:left="27"/>
              <w:jc w:val="center"/>
              <w:rPr>
                <w:sz w:val="24"/>
              </w:rPr>
            </w:pPr>
            <w:r>
              <w:rPr>
                <w:w w:val="85"/>
                <w:sz w:val="24"/>
              </w:rPr>
              <w:t>Тема</w:t>
            </w:r>
            <w:r>
              <w:rPr>
                <w:spacing w:val="3"/>
                <w:sz w:val="24"/>
              </w:rPr>
              <w:t xml:space="preserve"> </w:t>
            </w:r>
            <w:r>
              <w:rPr>
                <w:spacing w:val="-2"/>
                <w:sz w:val="24"/>
              </w:rPr>
              <w:t>урока</w:t>
            </w:r>
          </w:p>
        </w:tc>
        <w:tc>
          <w:tcPr>
            <w:tcW w:w="3878" w:type="dxa"/>
            <w:gridSpan w:val="3"/>
          </w:tcPr>
          <w:p w14:paraId="557569D2">
            <w:pPr>
              <w:pStyle w:val="10"/>
              <w:spacing w:before="14"/>
              <w:ind w:left="10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8" w:type="dxa"/>
            <w:vMerge w:val="restart"/>
          </w:tcPr>
          <w:p w14:paraId="19C5773C">
            <w:pPr>
              <w:pStyle w:val="10"/>
              <w:spacing w:before="16" w:line="235" w:lineRule="auto"/>
              <w:ind w:left="80" w:right="42" w:firstLine="228"/>
              <w:rPr>
                <w:sz w:val="24"/>
              </w:rPr>
            </w:pPr>
            <w:r>
              <w:rPr>
                <w:spacing w:val="-4"/>
                <w:sz w:val="24"/>
              </w:rPr>
              <w:t xml:space="preserve">Дата </w:t>
            </w:r>
            <w:r>
              <w:rPr>
                <w:spacing w:val="-12"/>
                <w:sz w:val="24"/>
              </w:rPr>
              <w:t>изучения</w:t>
            </w:r>
          </w:p>
        </w:tc>
        <w:tc>
          <w:tcPr>
            <w:tcW w:w="3182" w:type="dxa"/>
            <w:vMerge w:val="restart"/>
          </w:tcPr>
          <w:p w14:paraId="244F20B9">
            <w:pPr>
              <w:pStyle w:val="10"/>
              <w:spacing w:before="16" w:line="235" w:lineRule="auto"/>
              <w:ind w:left="268" w:right="25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4B0DFF7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40DC7128">
            <w:pPr>
              <w:rPr>
                <w:sz w:val="2"/>
                <w:szCs w:val="2"/>
              </w:rPr>
            </w:pPr>
          </w:p>
        </w:tc>
        <w:tc>
          <w:tcPr>
            <w:tcW w:w="6466" w:type="dxa"/>
            <w:vMerge w:val="continue"/>
            <w:tcBorders>
              <w:top w:val="nil"/>
            </w:tcBorders>
          </w:tcPr>
          <w:p w14:paraId="5AC6A36D">
            <w:pPr>
              <w:rPr>
                <w:sz w:val="2"/>
                <w:szCs w:val="2"/>
              </w:rPr>
            </w:pPr>
          </w:p>
        </w:tc>
        <w:tc>
          <w:tcPr>
            <w:tcW w:w="671" w:type="dxa"/>
          </w:tcPr>
          <w:p w14:paraId="51226077">
            <w:pPr>
              <w:pStyle w:val="10"/>
              <w:spacing w:before="11"/>
              <w:ind w:left="31" w:right="-15"/>
              <w:jc w:val="center"/>
              <w:rPr>
                <w:sz w:val="24"/>
              </w:rPr>
            </w:pPr>
            <w:r>
              <w:rPr>
                <w:spacing w:val="-2"/>
                <w:sz w:val="24"/>
              </w:rPr>
              <w:t>Всего</w:t>
            </w:r>
          </w:p>
        </w:tc>
        <w:tc>
          <w:tcPr>
            <w:tcW w:w="1573" w:type="dxa"/>
          </w:tcPr>
          <w:p w14:paraId="50A5221C">
            <w:pPr>
              <w:pStyle w:val="10"/>
              <w:spacing w:before="16" w:line="235" w:lineRule="auto"/>
              <w:ind w:left="413" w:hanging="322"/>
              <w:rPr>
                <w:sz w:val="24"/>
              </w:rPr>
            </w:pPr>
            <w:r>
              <w:rPr>
                <w:spacing w:val="-10"/>
                <w:sz w:val="24"/>
              </w:rPr>
              <w:t xml:space="preserve">Контрольные </w:t>
            </w:r>
            <w:r>
              <w:rPr>
                <w:spacing w:val="-2"/>
                <w:sz w:val="24"/>
              </w:rPr>
              <w:t>работы</w:t>
            </w:r>
          </w:p>
        </w:tc>
        <w:tc>
          <w:tcPr>
            <w:tcW w:w="1634" w:type="dxa"/>
          </w:tcPr>
          <w:p w14:paraId="016D22E2">
            <w:pPr>
              <w:pStyle w:val="10"/>
              <w:spacing w:before="16" w:line="235" w:lineRule="auto"/>
              <w:ind w:left="446" w:right="59" w:hanging="351"/>
              <w:rPr>
                <w:sz w:val="24"/>
              </w:rPr>
            </w:pPr>
            <w:r>
              <w:rPr>
                <w:spacing w:val="-10"/>
                <w:sz w:val="24"/>
              </w:rPr>
              <w:t xml:space="preserve">Практические </w:t>
            </w:r>
            <w:r>
              <w:rPr>
                <w:spacing w:val="-2"/>
                <w:sz w:val="24"/>
              </w:rPr>
              <w:t>работы</w:t>
            </w:r>
          </w:p>
        </w:tc>
        <w:tc>
          <w:tcPr>
            <w:tcW w:w="1098" w:type="dxa"/>
            <w:vMerge w:val="continue"/>
            <w:tcBorders>
              <w:top w:val="nil"/>
            </w:tcBorders>
          </w:tcPr>
          <w:p w14:paraId="7A6F38F0">
            <w:pPr>
              <w:rPr>
                <w:sz w:val="2"/>
                <w:szCs w:val="2"/>
              </w:rPr>
            </w:pPr>
          </w:p>
        </w:tc>
        <w:tc>
          <w:tcPr>
            <w:tcW w:w="3182" w:type="dxa"/>
            <w:vMerge w:val="continue"/>
            <w:tcBorders>
              <w:top w:val="nil"/>
            </w:tcBorders>
          </w:tcPr>
          <w:p w14:paraId="6CC7555B">
            <w:pPr>
              <w:rPr>
                <w:sz w:val="2"/>
                <w:szCs w:val="2"/>
              </w:rPr>
            </w:pPr>
          </w:p>
        </w:tc>
      </w:tr>
      <w:tr w14:paraId="37FC3F3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471F1B2E">
            <w:pPr>
              <w:pStyle w:val="10"/>
              <w:spacing w:before="9"/>
              <w:ind w:left="33"/>
              <w:rPr>
                <w:sz w:val="24"/>
              </w:rPr>
            </w:pPr>
            <w:r>
              <w:rPr>
                <w:spacing w:val="-5"/>
                <w:sz w:val="24"/>
              </w:rPr>
              <w:t>98</w:t>
            </w:r>
          </w:p>
        </w:tc>
        <w:tc>
          <w:tcPr>
            <w:tcW w:w="6466" w:type="dxa"/>
          </w:tcPr>
          <w:p w14:paraId="6D06B257">
            <w:pPr>
              <w:pStyle w:val="10"/>
              <w:spacing w:before="19" w:line="273" w:lineRule="exact"/>
              <w:ind w:left="35"/>
              <w:rPr>
                <w:sz w:val="24"/>
              </w:rPr>
            </w:pPr>
            <w:r>
              <w:rPr>
                <w:w w:val="85"/>
                <w:sz w:val="24"/>
              </w:rPr>
              <w:t>Резервный</w:t>
            </w:r>
            <w:r>
              <w:rPr>
                <w:spacing w:val="26"/>
                <w:sz w:val="24"/>
              </w:rPr>
              <w:t xml:space="preserve"> </w:t>
            </w:r>
            <w:r>
              <w:rPr>
                <w:w w:val="85"/>
                <w:sz w:val="24"/>
              </w:rPr>
              <w:t>урок.</w:t>
            </w:r>
            <w:r>
              <w:rPr>
                <w:spacing w:val="50"/>
                <w:sz w:val="24"/>
              </w:rPr>
              <w:t xml:space="preserve"> </w:t>
            </w:r>
            <w:r>
              <w:rPr>
                <w:w w:val="85"/>
                <w:sz w:val="24"/>
              </w:rPr>
              <w:t>Р.Л.Стивенсон.</w:t>
            </w:r>
            <w:r>
              <w:rPr>
                <w:spacing w:val="59"/>
                <w:sz w:val="24"/>
              </w:rPr>
              <w:t xml:space="preserve"> </w:t>
            </w:r>
            <w:r>
              <w:rPr>
                <w:w w:val="85"/>
                <w:sz w:val="24"/>
              </w:rPr>
              <w:t>«Остров</w:t>
            </w:r>
            <w:r>
              <w:rPr>
                <w:spacing w:val="29"/>
                <w:sz w:val="24"/>
              </w:rPr>
              <w:t xml:space="preserve"> </w:t>
            </w:r>
            <w:r>
              <w:rPr>
                <w:spacing w:val="-2"/>
                <w:w w:val="85"/>
                <w:sz w:val="24"/>
              </w:rPr>
              <w:t>сокровищ»,</w:t>
            </w:r>
          </w:p>
          <w:p w14:paraId="6F6658B7">
            <w:pPr>
              <w:pStyle w:val="10"/>
              <w:spacing w:line="235" w:lineRule="auto"/>
              <w:ind w:left="35"/>
              <w:rPr>
                <w:sz w:val="24"/>
              </w:rPr>
            </w:pPr>
            <w:r>
              <w:rPr>
                <w:w w:val="90"/>
                <w:sz w:val="24"/>
              </w:rPr>
              <w:t>«Чёрная</w:t>
            </w:r>
            <w:r>
              <w:rPr>
                <w:spacing w:val="-11"/>
                <w:w w:val="90"/>
                <w:sz w:val="24"/>
              </w:rPr>
              <w:t xml:space="preserve"> </w:t>
            </w:r>
            <w:r>
              <w:rPr>
                <w:w w:val="90"/>
                <w:sz w:val="24"/>
              </w:rPr>
              <w:t>стрела»</w:t>
            </w:r>
            <w:r>
              <w:rPr>
                <w:spacing w:val="-11"/>
                <w:w w:val="90"/>
                <w:sz w:val="24"/>
              </w:rPr>
              <w:t xml:space="preserve"> </w:t>
            </w:r>
            <w:r>
              <w:rPr>
                <w:w w:val="90"/>
                <w:sz w:val="24"/>
              </w:rPr>
              <w:t>(главы</w:t>
            </w:r>
            <w:r>
              <w:rPr>
                <w:spacing w:val="-11"/>
                <w:w w:val="90"/>
                <w:sz w:val="24"/>
              </w:rPr>
              <w:t xml:space="preserve"> </w:t>
            </w:r>
            <w:r>
              <w:rPr>
                <w:w w:val="90"/>
                <w:sz w:val="24"/>
              </w:rPr>
              <w:t>по</w:t>
            </w:r>
            <w:r>
              <w:rPr>
                <w:spacing w:val="-11"/>
                <w:w w:val="90"/>
                <w:sz w:val="24"/>
              </w:rPr>
              <w:t xml:space="preserve"> </w:t>
            </w:r>
            <w:r>
              <w:rPr>
                <w:w w:val="90"/>
                <w:sz w:val="24"/>
              </w:rPr>
              <w:t>выбору).</w:t>
            </w:r>
            <w:r>
              <w:rPr>
                <w:spacing w:val="-11"/>
                <w:w w:val="90"/>
                <w:sz w:val="24"/>
              </w:rPr>
              <w:t xml:space="preserve"> </w:t>
            </w:r>
            <w:r>
              <w:rPr>
                <w:w w:val="90"/>
                <w:sz w:val="24"/>
              </w:rPr>
              <w:t>Образ</w:t>
            </w:r>
            <w:r>
              <w:rPr>
                <w:spacing w:val="-11"/>
                <w:w w:val="90"/>
                <w:sz w:val="24"/>
              </w:rPr>
              <w:t xml:space="preserve"> </w:t>
            </w:r>
            <w:r>
              <w:rPr>
                <w:w w:val="90"/>
                <w:sz w:val="24"/>
              </w:rPr>
              <w:t>главного</w:t>
            </w:r>
            <w:r>
              <w:rPr>
                <w:spacing w:val="-10"/>
                <w:w w:val="90"/>
                <w:sz w:val="24"/>
              </w:rPr>
              <w:t xml:space="preserve"> </w:t>
            </w:r>
            <w:r>
              <w:rPr>
                <w:w w:val="90"/>
                <w:sz w:val="24"/>
              </w:rPr>
              <w:t xml:space="preserve">героя. </w:t>
            </w:r>
            <w:r>
              <w:rPr>
                <w:sz w:val="24"/>
              </w:rPr>
              <w:t>Обзорный урок</w:t>
            </w:r>
          </w:p>
        </w:tc>
        <w:tc>
          <w:tcPr>
            <w:tcW w:w="671" w:type="dxa"/>
          </w:tcPr>
          <w:p w14:paraId="7BDF4ED2">
            <w:pPr>
              <w:pStyle w:val="10"/>
              <w:spacing w:before="9"/>
              <w:ind w:left="34" w:right="2"/>
              <w:jc w:val="center"/>
              <w:rPr>
                <w:sz w:val="24"/>
              </w:rPr>
            </w:pPr>
            <w:r>
              <w:rPr>
                <w:spacing w:val="-10"/>
                <w:sz w:val="24"/>
              </w:rPr>
              <w:t>1</w:t>
            </w:r>
          </w:p>
        </w:tc>
        <w:tc>
          <w:tcPr>
            <w:tcW w:w="1573" w:type="dxa"/>
          </w:tcPr>
          <w:p w14:paraId="16CA1600">
            <w:pPr>
              <w:pStyle w:val="10"/>
              <w:rPr>
                <w:rFonts w:ascii="Times New Roman"/>
                <w:sz w:val="22"/>
              </w:rPr>
            </w:pPr>
          </w:p>
        </w:tc>
        <w:tc>
          <w:tcPr>
            <w:tcW w:w="1634" w:type="dxa"/>
          </w:tcPr>
          <w:p w14:paraId="6835AA6F">
            <w:pPr>
              <w:pStyle w:val="10"/>
              <w:rPr>
                <w:rFonts w:ascii="Times New Roman"/>
                <w:sz w:val="22"/>
              </w:rPr>
            </w:pPr>
          </w:p>
        </w:tc>
        <w:tc>
          <w:tcPr>
            <w:tcW w:w="1098" w:type="dxa"/>
          </w:tcPr>
          <w:p w14:paraId="50F5D570">
            <w:pPr>
              <w:pStyle w:val="10"/>
              <w:rPr>
                <w:rFonts w:ascii="Times New Roman"/>
                <w:sz w:val="22"/>
              </w:rPr>
            </w:pPr>
          </w:p>
        </w:tc>
        <w:tc>
          <w:tcPr>
            <w:tcW w:w="3182" w:type="dxa"/>
          </w:tcPr>
          <w:p w14:paraId="56E702F1">
            <w:pPr>
              <w:pStyle w:val="10"/>
              <w:rPr>
                <w:rFonts w:ascii="Times New Roman"/>
                <w:sz w:val="22"/>
              </w:rPr>
            </w:pPr>
          </w:p>
        </w:tc>
      </w:tr>
      <w:tr w14:paraId="5651E1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F43158C">
            <w:pPr>
              <w:pStyle w:val="10"/>
              <w:spacing w:before="9"/>
              <w:ind w:left="33"/>
              <w:rPr>
                <w:sz w:val="24"/>
              </w:rPr>
            </w:pPr>
            <w:r>
              <w:rPr>
                <w:spacing w:val="-5"/>
                <w:sz w:val="24"/>
              </w:rPr>
              <w:t>99</w:t>
            </w:r>
          </w:p>
        </w:tc>
        <w:tc>
          <w:tcPr>
            <w:tcW w:w="6466" w:type="dxa"/>
          </w:tcPr>
          <w:p w14:paraId="55CADCC7">
            <w:pPr>
              <w:pStyle w:val="10"/>
              <w:spacing w:before="11" w:line="237" w:lineRule="auto"/>
              <w:ind w:left="35"/>
              <w:rPr>
                <w:sz w:val="24"/>
              </w:rPr>
            </w:pPr>
            <w:r>
              <w:rPr>
                <w:w w:val="85"/>
                <w:sz w:val="24"/>
              </w:rPr>
              <w:t>В</w:t>
            </w:r>
            <w:r>
              <w:rPr>
                <w:spacing w:val="-8"/>
                <w:w w:val="85"/>
                <w:sz w:val="24"/>
              </w:rPr>
              <w:t xml:space="preserve"> </w:t>
            </w:r>
            <w:r>
              <w:rPr>
                <w:w w:val="85"/>
                <w:sz w:val="24"/>
              </w:rPr>
              <w:t>неклассное чтение.</w:t>
            </w:r>
            <w:r>
              <w:rPr>
                <w:sz w:val="24"/>
              </w:rPr>
              <w:t xml:space="preserve"> </w:t>
            </w:r>
            <w:r>
              <w:rPr>
                <w:w w:val="85"/>
                <w:sz w:val="24"/>
              </w:rPr>
              <w:t xml:space="preserve">Зарубежная приключенческая проза. </w:t>
            </w:r>
            <w:r>
              <w:rPr>
                <w:sz w:val="24"/>
              </w:rPr>
              <w:t>Любимое</w:t>
            </w:r>
            <w:r>
              <w:rPr>
                <w:spacing w:val="-26"/>
                <w:sz w:val="24"/>
              </w:rPr>
              <w:t xml:space="preserve"> </w:t>
            </w:r>
            <w:r>
              <w:rPr>
                <w:sz w:val="24"/>
              </w:rPr>
              <w:t>произведение</w:t>
            </w:r>
          </w:p>
        </w:tc>
        <w:tc>
          <w:tcPr>
            <w:tcW w:w="671" w:type="dxa"/>
          </w:tcPr>
          <w:p w14:paraId="3E0FBDDD">
            <w:pPr>
              <w:pStyle w:val="10"/>
              <w:spacing w:before="9"/>
              <w:ind w:left="34" w:right="2"/>
              <w:jc w:val="center"/>
              <w:rPr>
                <w:sz w:val="24"/>
              </w:rPr>
            </w:pPr>
            <w:r>
              <w:rPr>
                <w:spacing w:val="-10"/>
                <w:sz w:val="24"/>
              </w:rPr>
              <w:t>1</w:t>
            </w:r>
          </w:p>
        </w:tc>
        <w:tc>
          <w:tcPr>
            <w:tcW w:w="1573" w:type="dxa"/>
          </w:tcPr>
          <w:p w14:paraId="3B42A341">
            <w:pPr>
              <w:pStyle w:val="10"/>
              <w:rPr>
                <w:rFonts w:ascii="Times New Roman"/>
                <w:sz w:val="22"/>
              </w:rPr>
            </w:pPr>
          </w:p>
        </w:tc>
        <w:tc>
          <w:tcPr>
            <w:tcW w:w="1634" w:type="dxa"/>
          </w:tcPr>
          <w:p w14:paraId="62074608">
            <w:pPr>
              <w:pStyle w:val="10"/>
              <w:rPr>
                <w:rFonts w:ascii="Times New Roman"/>
                <w:sz w:val="22"/>
              </w:rPr>
            </w:pPr>
          </w:p>
        </w:tc>
        <w:tc>
          <w:tcPr>
            <w:tcW w:w="1098" w:type="dxa"/>
          </w:tcPr>
          <w:p w14:paraId="714201BB">
            <w:pPr>
              <w:pStyle w:val="10"/>
              <w:rPr>
                <w:rFonts w:ascii="Times New Roman"/>
                <w:sz w:val="22"/>
              </w:rPr>
            </w:pPr>
          </w:p>
        </w:tc>
        <w:tc>
          <w:tcPr>
            <w:tcW w:w="3182" w:type="dxa"/>
          </w:tcPr>
          <w:p w14:paraId="795391B7">
            <w:pPr>
              <w:pStyle w:val="10"/>
              <w:rPr>
                <w:rFonts w:ascii="Times New Roman"/>
                <w:sz w:val="22"/>
              </w:rPr>
            </w:pPr>
          </w:p>
        </w:tc>
      </w:tr>
      <w:tr w14:paraId="535DE7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78" w:type="dxa"/>
          </w:tcPr>
          <w:p w14:paraId="5534ACBA">
            <w:pPr>
              <w:pStyle w:val="10"/>
              <w:spacing w:before="9"/>
              <w:ind w:left="33"/>
              <w:rPr>
                <w:sz w:val="24"/>
              </w:rPr>
            </w:pPr>
            <w:r>
              <w:rPr>
                <w:spacing w:val="-5"/>
                <w:sz w:val="24"/>
              </w:rPr>
              <w:t>100</w:t>
            </w:r>
          </w:p>
        </w:tc>
        <w:tc>
          <w:tcPr>
            <w:tcW w:w="6466" w:type="dxa"/>
          </w:tcPr>
          <w:p w14:paraId="05D724C8">
            <w:pPr>
              <w:pStyle w:val="10"/>
              <w:spacing w:before="11" w:line="237" w:lineRule="auto"/>
              <w:ind w:left="35" w:right="302"/>
              <w:rPr>
                <w:sz w:val="24"/>
              </w:rPr>
            </w:pPr>
            <w:r>
              <w:rPr>
                <w:spacing w:val="-10"/>
                <w:sz w:val="24"/>
              </w:rPr>
              <w:t>Зарубежная</w:t>
            </w:r>
            <w:r>
              <w:rPr>
                <w:spacing w:val="-13"/>
                <w:sz w:val="24"/>
              </w:rPr>
              <w:t xml:space="preserve"> </w:t>
            </w:r>
            <w:r>
              <w:rPr>
                <w:spacing w:val="-10"/>
                <w:sz w:val="24"/>
              </w:rPr>
              <w:t>проза</w:t>
            </w:r>
            <w:r>
              <w:rPr>
                <w:spacing w:val="-13"/>
                <w:sz w:val="24"/>
              </w:rPr>
              <w:t xml:space="preserve"> </w:t>
            </w:r>
            <w:r>
              <w:rPr>
                <w:spacing w:val="-10"/>
                <w:sz w:val="24"/>
              </w:rPr>
              <w:t>о</w:t>
            </w:r>
            <w:r>
              <w:rPr>
                <w:spacing w:val="-17"/>
                <w:sz w:val="24"/>
              </w:rPr>
              <w:t xml:space="preserve"> </w:t>
            </w:r>
            <w:r>
              <w:rPr>
                <w:spacing w:val="-10"/>
                <w:sz w:val="24"/>
              </w:rPr>
              <w:t>животных. (одно-два</w:t>
            </w:r>
            <w:r>
              <w:rPr>
                <w:spacing w:val="-13"/>
                <w:sz w:val="24"/>
              </w:rPr>
              <w:t xml:space="preserve"> </w:t>
            </w:r>
            <w:r>
              <w:rPr>
                <w:spacing w:val="-10"/>
                <w:sz w:val="24"/>
              </w:rPr>
              <w:t>произведения</w:t>
            </w:r>
            <w:r>
              <w:rPr>
                <w:spacing w:val="-17"/>
                <w:sz w:val="24"/>
              </w:rPr>
              <w:t xml:space="preserve"> </w:t>
            </w:r>
            <w:r>
              <w:rPr>
                <w:spacing w:val="-10"/>
                <w:sz w:val="24"/>
              </w:rPr>
              <w:t xml:space="preserve">по </w:t>
            </w:r>
            <w:r>
              <w:rPr>
                <w:spacing w:val="-6"/>
                <w:sz w:val="24"/>
              </w:rPr>
              <w:t>выбору),</w:t>
            </w:r>
            <w:r>
              <w:rPr>
                <w:spacing w:val="-13"/>
                <w:sz w:val="24"/>
              </w:rPr>
              <w:t xml:space="preserve"> </w:t>
            </w:r>
            <w:r>
              <w:rPr>
                <w:spacing w:val="-6"/>
                <w:sz w:val="24"/>
              </w:rPr>
              <w:t>например, Э. Сетон-Т</w:t>
            </w:r>
            <w:r>
              <w:rPr>
                <w:spacing w:val="-47"/>
                <w:sz w:val="24"/>
              </w:rPr>
              <w:t xml:space="preserve"> </w:t>
            </w:r>
            <w:r>
              <w:rPr>
                <w:spacing w:val="-6"/>
                <w:sz w:val="24"/>
              </w:rPr>
              <w:t>омпсон. «К</w:t>
            </w:r>
            <w:r>
              <w:rPr>
                <w:spacing w:val="-40"/>
                <w:sz w:val="24"/>
              </w:rPr>
              <w:t xml:space="preserve"> </w:t>
            </w:r>
            <w:r>
              <w:rPr>
                <w:spacing w:val="-6"/>
                <w:sz w:val="24"/>
              </w:rPr>
              <w:t xml:space="preserve">оролевская </w:t>
            </w:r>
            <w:r>
              <w:rPr>
                <w:spacing w:val="-8"/>
                <w:sz w:val="24"/>
              </w:rPr>
              <w:t>аналостанка»;</w:t>
            </w:r>
            <w:r>
              <w:rPr>
                <w:sz w:val="24"/>
              </w:rPr>
              <w:t xml:space="preserve"> </w:t>
            </w:r>
            <w:r>
              <w:rPr>
                <w:spacing w:val="-8"/>
                <w:sz w:val="24"/>
              </w:rPr>
              <w:t>Дж. Даррелл. «Г</w:t>
            </w:r>
            <w:r>
              <w:rPr>
                <w:spacing w:val="-40"/>
                <w:sz w:val="24"/>
              </w:rPr>
              <w:t xml:space="preserve"> </w:t>
            </w:r>
            <w:r>
              <w:rPr>
                <w:spacing w:val="-8"/>
                <w:sz w:val="24"/>
              </w:rPr>
              <w:t>оворящий</w:t>
            </w:r>
            <w:r>
              <w:rPr>
                <w:spacing w:val="-16"/>
                <w:sz w:val="24"/>
              </w:rPr>
              <w:t xml:space="preserve"> </w:t>
            </w:r>
            <w:r>
              <w:rPr>
                <w:spacing w:val="-8"/>
                <w:sz w:val="24"/>
              </w:rPr>
              <w:t>свёрток»;</w:t>
            </w:r>
            <w:r>
              <w:rPr>
                <w:sz w:val="24"/>
              </w:rPr>
              <w:t xml:space="preserve"> </w:t>
            </w:r>
            <w:r>
              <w:rPr>
                <w:spacing w:val="-8"/>
                <w:sz w:val="24"/>
              </w:rPr>
              <w:t xml:space="preserve">Дж. </w:t>
            </w:r>
            <w:r>
              <w:rPr>
                <w:w w:val="90"/>
                <w:sz w:val="24"/>
              </w:rPr>
              <w:t>Лондон.</w:t>
            </w:r>
            <w:r>
              <w:rPr>
                <w:spacing w:val="-11"/>
                <w:w w:val="90"/>
                <w:sz w:val="24"/>
              </w:rPr>
              <w:t xml:space="preserve"> </w:t>
            </w:r>
            <w:r>
              <w:rPr>
                <w:w w:val="90"/>
                <w:sz w:val="24"/>
              </w:rPr>
              <w:t>«Белый</w:t>
            </w:r>
            <w:r>
              <w:rPr>
                <w:spacing w:val="-9"/>
                <w:w w:val="90"/>
                <w:sz w:val="24"/>
              </w:rPr>
              <w:t xml:space="preserve"> </w:t>
            </w:r>
            <w:r>
              <w:rPr>
                <w:w w:val="90"/>
                <w:sz w:val="24"/>
              </w:rPr>
              <w:t>К</w:t>
            </w:r>
            <w:r>
              <w:rPr>
                <w:spacing w:val="-33"/>
                <w:w w:val="90"/>
                <w:sz w:val="24"/>
              </w:rPr>
              <w:t xml:space="preserve"> </w:t>
            </w:r>
            <w:r>
              <w:rPr>
                <w:w w:val="90"/>
                <w:sz w:val="24"/>
              </w:rPr>
              <w:t>лык»;</w:t>
            </w:r>
            <w:r>
              <w:rPr>
                <w:spacing w:val="-6"/>
                <w:w w:val="90"/>
                <w:sz w:val="24"/>
              </w:rPr>
              <w:t xml:space="preserve"> </w:t>
            </w:r>
            <w:r>
              <w:rPr>
                <w:w w:val="90"/>
                <w:sz w:val="24"/>
              </w:rPr>
              <w:t>Дж.</w:t>
            </w:r>
            <w:r>
              <w:rPr>
                <w:spacing w:val="-5"/>
                <w:w w:val="90"/>
                <w:sz w:val="24"/>
              </w:rPr>
              <w:t xml:space="preserve"> </w:t>
            </w:r>
            <w:r>
              <w:rPr>
                <w:w w:val="90"/>
                <w:sz w:val="24"/>
              </w:rPr>
              <w:t>Р.</w:t>
            </w:r>
            <w:r>
              <w:rPr>
                <w:spacing w:val="-7"/>
                <w:w w:val="90"/>
                <w:sz w:val="24"/>
              </w:rPr>
              <w:t xml:space="preserve"> </w:t>
            </w:r>
            <w:r>
              <w:rPr>
                <w:w w:val="90"/>
                <w:sz w:val="24"/>
              </w:rPr>
              <w:t>К</w:t>
            </w:r>
            <w:r>
              <w:rPr>
                <w:spacing w:val="-28"/>
                <w:w w:val="90"/>
                <w:sz w:val="24"/>
              </w:rPr>
              <w:t xml:space="preserve"> </w:t>
            </w:r>
            <w:r>
              <w:rPr>
                <w:w w:val="90"/>
                <w:sz w:val="24"/>
              </w:rPr>
              <w:t>иплинг.</w:t>
            </w:r>
            <w:r>
              <w:rPr>
                <w:spacing w:val="-5"/>
                <w:w w:val="90"/>
                <w:sz w:val="24"/>
              </w:rPr>
              <w:t xml:space="preserve"> </w:t>
            </w:r>
            <w:r>
              <w:rPr>
                <w:w w:val="90"/>
                <w:sz w:val="24"/>
              </w:rPr>
              <w:t>«Маугли»,</w:t>
            </w:r>
            <w:r>
              <w:rPr>
                <w:spacing w:val="-7"/>
                <w:w w:val="90"/>
                <w:sz w:val="24"/>
              </w:rPr>
              <w:t xml:space="preserve"> </w:t>
            </w:r>
            <w:r>
              <w:rPr>
                <w:w w:val="90"/>
                <w:sz w:val="24"/>
              </w:rPr>
              <w:t xml:space="preserve">«Рикки- </w:t>
            </w:r>
            <w:r>
              <w:rPr>
                <w:spacing w:val="-10"/>
                <w:sz w:val="24"/>
              </w:rPr>
              <w:t>Тикки-Тави»</w:t>
            </w:r>
            <w:r>
              <w:rPr>
                <w:spacing w:val="12"/>
                <w:sz w:val="24"/>
              </w:rPr>
              <w:t xml:space="preserve"> </w:t>
            </w:r>
            <w:r>
              <w:rPr>
                <w:spacing w:val="-10"/>
                <w:sz w:val="24"/>
              </w:rPr>
              <w:t>и</w:t>
            </w:r>
            <w:r>
              <w:rPr>
                <w:spacing w:val="-20"/>
                <w:sz w:val="24"/>
              </w:rPr>
              <w:t xml:space="preserve"> </w:t>
            </w:r>
            <w:r>
              <w:rPr>
                <w:spacing w:val="-10"/>
                <w:sz w:val="24"/>
              </w:rPr>
              <w:t>др.</w:t>
            </w:r>
            <w:r>
              <w:rPr>
                <w:spacing w:val="5"/>
                <w:sz w:val="24"/>
              </w:rPr>
              <w:t xml:space="preserve"> </w:t>
            </w:r>
            <w:r>
              <w:rPr>
                <w:spacing w:val="-10"/>
                <w:sz w:val="24"/>
              </w:rPr>
              <w:t>Тематика,</w:t>
            </w:r>
            <w:r>
              <w:rPr>
                <w:spacing w:val="2"/>
                <w:sz w:val="24"/>
              </w:rPr>
              <w:t xml:space="preserve"> </w:t>
            </w:r>
            <w:r>
              <w:rPr>
                <w:spacing w:val="-10"/>
                <w:sz w:val="24"/>
              </w:rPr>
              <w:t>проблематика</w:t>
            </w:r>
            <w:r>
              <w:rPr>
                <w:spacing w:val="-23"/>
                <w:sz w:val="24"/>
              </w:rPr>
              <w:t xml:space="preserve"> </w:t>
            </w:r>
            <w:r>
              <w:rPr>
                <w:spacing w:val="-10"/>
                <w:sz w:val="24"/>
              </w:rPr>
              <w:t>произведения</w:t>
            </w:r>
          </w:p>
        </w:tc>
        <w:tc>
          <w:tcPr>
            <w:tcW w:w="671" w:type="dxa"/>
          </w:tcPr>
          <w:p w14:paraId="0F6F5976">
            <w:pPr>
              <w:pStyle w:val="10"/>
              <w:spacing w:before="9"/>
              <w:ind w:left="34" w:right="2"/>
              <w:jc w:val="center"/>
              <w:rPr>
                <w:sz w:val="24"/>
              </w:rPr>
            </w:pPr>
            <w:r>
              <w:rPr>
                <w:spacing w:val="-10"/>
                <w:sz w:val="24"/>
              </w:rPr>
              <w:t>1</w:t>
            </w:r>
          </w:p>
        </w:tc>
        <w:tc>
          <w:tcPr>
            <w:tcW w:w="1573" w:type="dxa"/>
          </w:tcPr>
          <w:p w14:paraId="4D09E3CC">
            <w:pPr>
              <w:pStyle w:val="10"/>
              <w:rPr>
                <w:rFonts w:ascii="Times New Roman"/>
                <w:sz w:val="22"/>
              </w:rPr>
            </w:pPr>
          </w:p>
        </w:tc>
        <w:tc>
          <w:tcPr>
            <w:tcW w:w="1634" w:type="dxa"/>
          </w:tcPr>
          <w:p w14:paraId="18E77FF7">
            <w:pPr>
              <w:pStyle w:val="10"/>
              <w:rPr>
                <w:rFonts w:ascii="Times New Roman"/>
                <w:sz w:val="22"/>
              </w:rPr>
            </w:pPr>
          </w:p>
        </w:tc>
        <w:tc>
          <w:tcPr>
            <w:tcW w:w="1098" w:type="dxa"/>
          </w:tcPr>
          <w:p w14:paraId="6438B330">
            <w:pPr>
              <w:pStyle w:val="10"/>
              <w:rPr>
                <w:rFonts w:ascii="Times New Roman"/>
                <w:sz w:val="22"/>
              </w:rPr>
            </w:pPr>
          </w:p>
        </w:tc>
        <w:tc>
          <w:tcPr>
            <w:tcW w:w="3182" w:type="dxa"/>
          </w:tcPr>
          <w:p w14:paraId="2D044910">
            <w:pPr>
              <w:pStyle w:val="10"/>
              <w:spacing w:before="21" w:line="237" w:lineRule="auto"/>
              <w:ind w:left="35" w:right="222"/>
              <w:rPr>
                <w:sz w:val="24"/>
              </w:rPr>
            </w:pPr>
            <w:r>
              <w:rPr>
                <w:sz w:val="24"/>
              </w:rPr>
              <w:t xml:space="preserve">Библиотека ЦОК </w:t>
            </w:r>
            <w:r>
              <w:fldChar w:fldCharType="begin"/>
            </w:r>
            <w:r>
              <w:instrText xml:space="preserve"> HYPERLINK "https://m.edsoo.ru/8bc26d78" \h </w:instrText>
            </w:r>
            <w:r>
              <w:fldChar w:fldCharType="separate"/>
            </w:r>
            <w:r>
              <w:rPr>
                <w:color w:val="0000FF"/>
                <w:spacing w:val="-14"/>
                <w:sz w:val="24"/>
              </w:rPr>
              <w:t>https://m.edsoo.ru/8bc26d78</w:t>
            </w:r>
            <w:r>
              <w:rPr>
                <w:color w:val="0000FF"/>
                <w:spacing w:val="-14"/>
                <w:sz w:val="24"/>
              </w:rPr>
              <w:fldChar w:fldCharType="end"/>
            </w:r>
          </w:p>
        </w:tc>
      </w:tr>
      <w:tr w14:paraId="448FCF9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80FDA57">
            <w:pPr>
              <w:pStyle w:val="10"/>
              <w:spacing w:before="11"/>
              <w:ind w:left="33"/>
              <w:rPr>
                <w:sz w:val="24"/>
              </w:rPr>
            </w:pPr>
            <w:r>
              <w:rPr>
                <w:spacing w:val="-5"/>
                <w:sz w:val="24"/>
              </w:rPr>
              <w:t>101</w:t>
            </w:r>
          </w:p>
        </w:tc>
        <w:tc>
          <w:tcPr>
            <w:tcW w:w="6466" w:type="dxa"/>
          </w:tcPr>
          <w:p w14:paraId="6569EA9F">
            <w:pPr>
              <w:pStyle w:val="10"/>
              <w:spacing w:before="11"/>
              <w:ind w:left="35"/>
              <w:rPr>
                <w:sz w:val="24"/>
              </w:rPr>
            </w:pPr>
            <w:r>
              <w:rPr>
                <w:spacing w:val="-10"/>
                <w:sz w:val="24"/>
              </w:rPr>
              <w:t>Зарубежная</w:t>
            </w:r>
            <w:r>
              <w:rPr>
                <w:spacing w:val="-31"/>
                <w:sz w:val="24"/>
              </w:rPr>
              <w:t xml:space="preserve"> </w:t>
            </w:r>
            <w:r>
              <w:rPr>
                <w:spacing w:val="-10"/>
                <w:sz w:val="24"/>
              </w:rPr>
              <w:t>проза</w:t>
            </w:r>
            <w:r>
              <w:rPr>
                <w:spacing w:val="-31"/>
                <w:sz w:val="24"/>
              </w:rPr>
              <w:t xml:space="preserve"> </w:t>
            </w:r>
            <w:r>
              <w:rPr>
                <w:spacing w:val="-10"/>
                <w:sz w:val="24"/>
              </w:rPr>
              <w:t>о</w:t>
            </w:r>
            <w:r>
              <w:rPr>
                <w:spacing w:val="-32"/>
                <w:sz w:val="24"/>
              </w:rPr>
              <w:t xml:space="preserve"> </w:t>
            </w:r>
            <w:r>
              <w:rPr>
                <w:spacing w:val="-10"/>
                <w:sz w:val="24"/>
              </w:rPr>
              <w:t>животных.</w:t>
            </w:r>
            <w:r>
              <w:rPr>
                <w:spacing w:val="-8"/>
                <w:sz w:val="24"/>
              </w:rPr>
              <w:t xml:space="preserve"> </w:t>
            </w:r>
            <w:r>
              <w:rPr>
                <w:spacing w:val="-10"/>
                <w:sz w:val="24"/>
              </w:rPr>
              <w:t>Г</w:t>
            </w:r>
            <w:r>
              <w:rPr>
                <w:spacing w:val="-50"/>
                <w:sz w:val="24"/>
              </w:rPr>
              <w:t xml:space="preserve"> </w:t>
            </w:r>
            <w:r>
              <w:rPr>
                <w:spacing w:val="-10"/>
                <w:sz w:val="24"/>
              </w:rPr>
              <w:t>ерои</w:t>
            </w:r>
            <w:r>
              <w:rPr>
                <w:spacing w:val="-27"/>
                <w:sz w:val="24"/>
              </w:rPr>
              <w:t xml:space="preserve"> </w:t>
            </w:r>
            <w:r>
              <w:rPr>
                <w:spacing w:val="-10"/>
                <w:sz w:val="24"/>
              </w:rPr>
              <w:t>и</w:t>
            </w:r>
            <w:r>
              <w:rPr>
                <w:spacing w:val="-26"/>
                <w:sz w:val="24"/>
              </w:rPr>
              <w:t xml:space="preserve"> </w:t>
            </w:r>
            <w:r>
              <w:rPr>
                <w:spacing w:val="-10"/>
                <w:sz w:val="24"/>
              </w:rPr>
              <w:t>их</w:t>
            </w:r>
            <w:r>
              <w:rPr>
                <w:spacing w:val="-11"/>
                <w:sz w:val="24"/>
              </w:rPr>
              <w:t xml:space="preserve"> </w:t>
            </w:r>
            <w:r>
              <w:rPr>
                <w:spacing w:val="-10"/>
                <w:sz w:val="24"/>
              </w:rPr>
              <w:t>поступки</w:t>
            </w:r>
          </w:p>
        </w:tc>
        <w:tc>
          <w:tcPr>
            <w:tcW w:w="671" w:type="dxa"/>
          </w:tcPr>
          <w:p w14:paraId="3D71E765">
            <w:pPr>
              <w:pStyle w:val="10"/>
              <w:spacing w:before="11"/>
              <w:ind w:left="34" w:right="2"/>
              <w:jc w:val="center"/>
              <w:rPr>
                <w:sz w:val="24"/>
              </w:rPr>
            </w:pPr>
            <w:r>
              <w:rPr>
                <w:spacing w:val="-10"/>
                <w:sz w:val="24"/>
              </w:rPr>
              <w:t>1</w:t>
            </w:r>
          </w:p>
        </w:tc>
        <w:tc>
          <w:tcPr>
            <w:tcW w:w="1573" w:type="dxa"/>
          </w:tcPr>
          <w:p w14:paraId="2BF7FE3C">
            <w:pPr>
              <w:pStyle w:val="10"/>
              <w:rPr>
                <w:rFonts w:ascii="Times New Roman"/>
                <w:sz w:val="22"/>
              </w:rPr>
            </w:pPr>
          </w:p>
        </w:tc>
        <w:tc>
          <w:tcPr>
            <w:tcW w:w="1634" w:type="dxa"/>
          </w:tcPr>
          <w:p w14:paraId="4C4662A4">
            <w:pPr>
              <w:pStyle w:val="10"/>
              <w:rPr>
                <w:rFonts w:ascii="Times New Roman"/>
                <w:sz w:val="22"/>
              </w:rPr>
            </w:pPr>
          </w:p>
        </w:tc>
        <w:tc>
          <w:tcPr>
            <w:tcW w:w="1098" w:type="dxa"/>
          </w:tcPr>
          <w:p w14:paraId="78E585D9">
            <w:pPr>
              <w:pStyle w:val="10"/>
              <w:rPr>
                <w:rFonts w:ascii="Times New Roman"/>
                <w:sz w:val="22"/>
              </w:rPr>
            </w:pPr>
          </w:p>
        </w:tc>
        <w:tc>
          <w:tcPr>
            <w:tcW w:w="3182" w:type="dxa"/>
          </w:tcPr>
          <w:p w14:paraId="13920B66">
            <w:pPr>
              <w:pStyle w:val="10"/>
              <w:spacing w:before="23" w:line="237" w:lineRule="auto"/>
              <w:ind w:left="35" w:right="250"/>
              <w:rPr>
                <w:sz w:val="24"/>
              </w:rPr>
            </w:pPr>
            <w:r>
              <w:rPr>
                <w:sz w:val="24"/>
              </w:rPr>
              <w:t xml:space="preserve">Библиотека ЦОК </w:t>
            </w:r>
            <w:r>
              <w:fldChar w:fldCharType="begin"/>
            </w:r>
            <w:r>
              <w:instrText xml:space="preserve"> HYPERLINK "https://m.edsoo.ru/8bc26e9a" \h </w:instrText>
            </w:r>
            <w:r>
              <w:fldChar w:fldCharType="separate"/>
            </w:r>
            <w:r>
              <w:rPr>
                <w:color w:val="0000FF"/>
                <w:spacing w:val="-16"/>
                <w:sz w:val="24"/>
              </w:rPr>
              <w:t>https://m.edsoo.ru/8bc26e9a</w:t>
            </w:r>
            <w:r>
              <w:rPr>
                <w:color w:val="0000FF"/>
                <w:spacing w:val="-16"/>
                <w:sz w:val="24"/>
              </w:rPr>
              <w:fldChar w:fldCharType="end"/>
            </w:r>
          </w:p>
        </w:tc>
      </w:tr>
      <w:tr w14:paraId="2AE4D3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4926C752">
            <w:pPr>
              <w:pStyle w:val="10"/>
              <w:spacing w:before="11"/>
              <w:ind w:left="33"/>
              <w:rPr>
                <w:sz w:val="24"/>
              </w:rPr>
            </w:pPr>
            <w:r>
              <w:rPr>
                <w:spacing w:val="-5"/>
                <w:sz w:val="24"/>
              </w:rPr>
              <w:t>102</w:t>
            </w:r>
          </w:p>
        </w:tc>
        <w:tc>
          <w:tcPr>
            <w:tcW w:w="6466" w:type="dxa"/>
          </w:tcPr>
          <w:p w14:paraId="752E9D91">
            <w:pPr>
              <w:pStyle w:val="10"/>
              <w:spacing w:before="16" w:line="235" w:lineRule="auto"/>
              <w:ind w:left="35"/>
              <w:rPr>
                <w:sz w:val="24"/>
              </w:rPr>
            </w:pPr>
            <w:r>
              <w:rPr>
                <w:spacing w:val="-10"/>
                <w:sz w:val="24"/>
              </w:rPr>
              <w:t>Развитие</w:t>
            </w:r>
            <w:r>
              <w:rPr>
                <w:spacing w:val="-32"/>
                <w:sz w:val="24"/>
              </w:rPr>
              <w:t xml:space="preserve"> </w:t>
            </w:r>
            <w:r>
              <w:rPr>
                <w:spacing w:val="-10"/>
                <w:sz w:val="24"/>
              </w:rPr>
              <w:t>речи.</w:t>
            </w:r>
            <w:r>
              <w:rPr>
                <w:spacing w:val="-12"/>
                <w:sz w:val="24"/>
              </w:rPr>
              <w:t xml:space="preserve"> </w:t>
            </w:r>
            <w:r>
              <w:rPr>
                <w:spacing w:val="-10"/>
                <w:sz w:val="24"/>
              </w:rPr>
              <w:t>Итоговый</w:t>
            </w:r>
            <w:r>
              <w:rPr>
                <w:spacing w:val="-25"/>
                <w:sz w:val="24"/>
              </w:rPr>
              <w:t xml:space="preserve"> </w:t>
            </w:r>
            <w:r>
              <w:rPr>
                <w:spacing w:val="-10"/>
                <w:sz w:val="24"/>
              </w:rPr>
              <w:t>урок. Результаты</w:t>
            </w:r>
            <w:r>
              <w:rPr>
                <w:spacing w:val="-12"/>
                <w:sz w:val="24"/>
              </w:rPr>
              <w:t xml:space="preserve"> </w:t>
            </w:r>
            <w:r>
              <w:rPr>
                <w:spacing w:val="-10"/>
                <w:sz w:val="24"/>
              </w:rPr>
              <w:t>и</w:t>
            </w:r>
            <w:r>
              <w:rPr>
                <w:spacing w:val="-25"/>
                <w:sz w:val="24"/>
              </w:rPr>
              <w:t xml:space="preserve"> </w:t>
            </w:r>
            <w:r>
              <w:rPr>
                <w:spacing w:val="-10"/>
                <w:sz w:val="24"/>
              </w:rPr>
              <w:t>планы</w:t>
            </w:r>
            <w:r>
              <w:rPr>
                <w:spacing w:val="-12"/>
                <w:sz w:val="24"/>
              </w:rPr>
              <w:t xml:space="preserve"> </w:t>
            </w:r>
            <w:r>
              <w:rPr>
                <w:spacing w:val="-10"/>
                <w:sz w:val="24"/>
              </w:rPr>
              <w:t xml:space="preserve">на </w:t>
            </w:r>
            <w:r>
              <w:rPr>
                <w:spacing w:val="-6"/>
                <w:sz w:val="24"/>
              </w:rPr>
              <w:t>следующий</w:t>
            </w:r>
            <w:r>
              <w:rPr>
                <w:spacing w:val="-18"/>
                <w:sz w:val="24"/>
              </w:rPr>
              <w:t xml:space="preserve"> </w:t>
            </w:r>
            <w:r>
              <w:rPr>
                <w:spacing w:val="-6"/>
                <w:sz w:val="24"/>
              </w:rPr>
              <w:t>год.</w:t>
            </w:r>
            <w:r>
              <w:rPr>
                <w:spacing w:val="-11"/>
                <w:sz w:val="24"/>
              </w:rPr>
              <w:t xml:space="preserve"> </w:t>
            </w:r>
            <w:r>
              <w:rPr>
                <w:spacing w:val="-6"/>
                <w:sz w:val="24"/>
              </w:rPr>
              <w:t>Список</w:t>
            </w:r>
            <w:r>
              <w:rPr>
                <w:spacing w:val="-17"/>
                <w:sz w:val="24"/>
              </w:rPr>
              <w:t xml:space="preserve"> </w:t>
            </w:r>
            <w:r>
              <w:rPr>
                <w:spacing w:val="-6"/>
                <w:sz w:val="24"/>
              </w:rPr>
              <w:t>рекомендуемой</w:t>
            </w:r>
            <w:r>
              <w:rPr>
                <w:spacing w:val="-17"/>
                <w:sz w:val="24"/>
              </w:rPr>
              <w:t xml:space="preserve"> </w:t>
            </w:r>
            <w:r>
              <w:rPr>
                <w:spacing w:val="-6"/>
                <w:sz w:val="24"/>
              </w:rPr>
              <w:t>литературы</w:t>
            </w:r>
          </w:p>
        </w:tc>
        <w:tc>
          <w:tcPr>
            <w:tcW w:w="671" w:type="dxa"/>
          </w:tcPr>
          <w:p w14:paraId="272FA855">
            <w:pPr>
              <w:pStyle w:val="10"/>
              <w:spacing w:before="11"/>
              <w:ind w:left="34" w:right="2"/>
              <w:jc w:val="center"/>
              <w:rPr>
                <w:sz w:val="24"/>
              </w:rPr>
            </w:pPr>
            <w:r>
              <w:rPr>
                <w:spacing w:val="-10"/>
                <w:sz w:val="24"/>
              </w:rPr>
              <w:t>1</w:t>
            </w:r>
          </w:p>
        </w:tc>
        <w:tc>
          <w:tcPr>
            <w:tcW w:w="1573" w:type="dxa"/>
          </w:tcPr>
          <w:p w14:paraId="1FE70340">
            <w:pPr>
              <w:pStyle w:val="10"/>
              <w:rPr>
                <w:rFonts w:ascii="Times New Roman"/>
                <w:sz w:val="22"/>
              </w:rPr>
            </w:pPr>
          </w:p>
        </w:tc>
        <w:tc>
          <w:tcPr>
            <w:tcW w:w="1634" w:type="dxa"/>
          </w:tcPr>
          <w:p w14:paraId="396257A9">
            <w:pPr>
              <w:pStyle w:val="10"/>
              <w:rPr>
                <w:rFonts w:ascii="Times New Roman"/>
                <w:sz w:val="22"/>
              </w:rPr>
            </w:pPr>
          </w:p>
        </w:tc>
        <w:tc>
          <w:tcPr>
            <w:tcW w:w="1098" w:type="dxa"/>
          </w:tcPr>
          <w:p w14:paraId="17023F8B">
            <w:pPr>
              <w:pStyle w:val="10"/>
              <w:rPr>
                <w:rFonts w:ascii="Times New Roman"/>
                <w:sz w:val="22"/>
              </w:rPr>
            </w:pPr>
          </w:p>
        </w:tc>
        <w:tc>
          <w:tcPr>
            <w:tcW w:w="3182" w:type="dxa"/>
          </w:tcPr>
          <w:p w14:paraId="53DDB488">
            <w:pPr>
              <w:pStyle w:val="10"/>
              <w:rPr>
                <w:rFonts w:ascii="Times New Roman"/>
                <w:sz w:val="22"/>
              </w:rPr>
            </w:pPr>
          </w:p>
        </w:tc>
      </w:tr>
      <w:tr w14:paraId="6CBAB46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944" w:type="dxa"/>
            <w:gridSpan w:val="2"/>
          </w:tcPr>
          <w:p w14:paraId="0917E8E9">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2"/>
                <w:sz w:val="24"/>
              </w:rPr>
              <w:t xml:space="preserve"> </w:t>
            </w:r>
            <w:r>
              <w:rPr>
                <w:sz w:val="24"/>
              </w:rPr>
              <w:t>ПРОГ</w:t>
            </w:r>
            <w:r>
              <w:rPr>
                <w:spacing w:val="-34"/>
                <w:sz w:val="24"/>
              </w:rPr>
              <w:t xml:space="preserve"> </w:t>
            </w:r>
            <w:r>
              <w:rPr>
                <w:spacing w:val="-4"/>
                <w:sz w:val="24"/>
              </w:rPr>
              <w:t>РАММЕ</w:t>
            </w:r>
          </w:p>
        </w:tc>
        <w:tc>
          <w:tcPr>
            <w:tcW w:w="671" w:type="dxa"/>
          </w:tcPr>
          <w:p w14:paraId="108812A1">
            <w:pPr>
              <w:pStyle w:val="10"/>
              <w:spacing w:before="9"/>
              <w:ind w:left="34" w:right="18"/>
              <w:jc w:val="center"/>
              <w:rPr>
                <w:sz w:val="24"/>
              </w:rPr>
            </w:pPr>
            <w:r>
              <w:rPr>
                <w:spacing w:val="-5"/>
                <w:sz w:val="24"/>
              </w:rPr>
              <w:t>102</w:t>
            </w:r>
          </w:p>
        </w:tc>
        <w:tc>
          <w:tcPr>
            <w:tcW w:w="1573" w:type="dxa"/>
          </w:tcPr>
          <w:p w14:paraId="0627F3CA">
            <w:pPr>
              <w:pStyle w:val="10"/>
              <w:spacing w:before="9"/>
              <w:ind w:left="34"/>
              <w:jc w:val="center"/>
              <w:rPr>
                <w:sz w:val="24"/>
              </w:rPr>
            </w:pPr>
            <w:r>
              <w:rPr>
                <w:spacing w:val="-10"/>
                <w:sz w:val="24"/>
              </w:rPr>
              <w:t>2</w:t>
            </w:r>
          </w:p>
        </w:tc>
        <w:tc>
          <w:tcPr>
            <w:tcW w:w="1634" w:type="dxa"/>
          </w:tcPr>
          <w:p w14:paraId="676FA4E1">
            <w:pPr>
              <w:pStyle w:val="10"/>
              <w:spacing w:before="9"/>
              <w:ind w:left="39"/>
              <w:jc w:val="center"/>
              <w:rPr>
                <w:sz w:val="24"/>
              </w:rPr>
            </w:pPr>
            <w:r>
              <w:rPr>
                <w:spacing w:val="-10"/>
                <w:sz w:val="24"/>
              </w:rPr>
              <w:t>0</w:t>
            </w:r>
          </w:p>
        </w:tc>
        <w:tc>
          <w:tcPr>
            <w:tcW w:w="4280" w:type="dxa"/>
            <w:gridSpan w:val="2"/>
          </w:tcPr>
          <w:p w14:paraId="05F816BA">
            <w:pPr>
              <w:pStyle w:val="10"/>
              <w:rPr>
                <w:rFonts w:ascii="Times New Roman"/>
                <w:sz w:val="22"/>
              </w:rPr>
            </w:pPr>
          </w:p>
        </w:tc>
      </w:tr>
    </w:tbl>
    <w:p w14:paraId="4B2A7173">
      <w:pPr>
        <w:pStyle w:val="9"/>
        <w:numPr>
          <w:ilvl w:val="0"/>
          <w:numId w:val="31"/>
        </w:numPr>
        <w:tabs>
          <w:tab w:val="left" w:pos="322"/>
        </w:tabs>
        <w:spacing w:before="36" w:after="32" w:line="240" w:lineRule="auto"/>
        <w:ind w:left="322" w:right="0" w:hanging="155"/>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102</w:t>
      </w:r>
      <w:r>
        <w:rPr>
          <w:b/>
          <w:spacing w:val="-5"/>
          <w:sz w:val="21"/>
        </w:rPr>
        <w:t xml:space="preserve"> </w:t>
      </w:r>
      <w:r>
        <w:rPr>
          <w:b/>
          <w:spacing w:val="-4"/>
          <w:sz w:val="21"/>
        </w:rPr>
        <w:t>ЧАСА</w:t>
      </w: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352225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418CF851">
            <w:pPr>
              <w:pStyle w:val="10"/>
              <w:spacing w:before="11" w:line="237" w:lineRule="auto"/>
              <w:ind w:left="69" w:right="62" w:firstLine="48"/>
              <w:rPr>
                <w:sz w:val="24"/>
              </w:rPr>
            </w:pPr>
            <w:r>
              <w:rPr>
                <w:spacing w:val="-10"/>
                <w:sz w:val="24"/>
              </w:rPr>
              <w:t xml:space="preserve">№ </w:t>
            </w:r>
            <w:r>
              <w:rPr>
                <w:spacing w:val="-11"/>
                <w:w w:val="85"/>
                <w:sz w:val="24"/>
              </w:rPr>
              <w:t>п/п</w:t>
            </w:r>
          </w:p>
        </w:tc>
        <w:tc>
          <w:tcPr>
            <w:tcW w:w="6469" w:type="dxa"/>
            <w:vMerge w:val="restart"/>
          </w:tcPr>
          <w:p w14:paraId="33F11F60">
            <w:pPr>
              <w:pStyle w:val="10"/>
              <w:spacing w:before="11"/>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2018FE22">
            <w:pPr>
              <w:pStyle w:val="10"/>
              <w:spacing w:before="11"/>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2C2DC770">
            <w:pPr>
              <w:pStyle w:val="10"/>
              <w:spacing w:before="11" w:line="237"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455D6B25">
            <w:pPr>
              <w:pStyle w:val="10"/>
              <w:spacing w:before="11" w:line="237"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44A7FE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vMerge w:val="continue"/>
            <w:tcBorders>
              <w:top w:val="nil"/>
            </w:tcBorders>
          </w:tcPr>
          <w:p w14:paraId="6ADF8CFD">
            <w:pPr>
              <w:rPr>
                <w:sz w:val="2"/>
                <w:szCs w:val="2"/>
              </w:rPr>
            </w:pPr>
          </w:p>
        </w:tc>
        <w:tc>
          <w:tcPr>
            <w:tcW w:w="6469" w:type="dxa"/>
            <w:vMerge w:val="continue"/>
            <w:tcBorders>
              <w:top w:val="nil"/>
            </w:tcBorders>
          </w:tcPr>
          <w:p w14:paraId="27E03595">
            <w:pPr>
              <w:rPr>
                <w:sz w:val="2"/>
                <w:szCs w:val="2"/>
              </w:rPr>
            </w:pPr>
          </w:p>
        </w:tc>
        <w:tc>
          <w:tcPr>
            <w:tcW w:w="672" w:type="dxa"/>
          </w:tcPr>
          <w:p w14:paraId="66AF76F7">
            <w:pPr>
              <w:pStyle w:val="10"/>
              <w:spacing w:before="11"/>
              <w:ind w:left="33" w:right="-15"/>
              <w:jc w:val="center"/>
              <w:rPr>
                <w:sz w:val="24"/>
              </w:rPr>
            </w:pPr>
            <w:r>
              <w:rPr>
                <w:spacing w:val="-2"/>
                <w:sz w:val="24"/>
              </w:rPr>
              <w:t>Всего</w:t>
            </w:r>
          </w:p>
        </w:tc>
        <w:tc>
          <w:tcPr>
            <w:tcW w:w="1577" w:type="dxa"/>
          </w:tcPr>
          <w:p w14:paraId="00BB6B55">
            <w:pPr>
              <w:pStyle w:val="10"/>
              <w:spacing w:before="18" w:line="235" w:lineRule="auto"/>
              <w:ind w:left="417" w:hanging="322"/>
              <w:rPr>
                <w:sz w:val="24"/>
              </w:rPr>
            </w:pPr>
            <w:r>
              <w:rPr>
                <w:spacing w:val="-10"/>
                <w:sz w:val="24"/>
              </w:rPr>
              <w:t xml:space="preserve">Контрольные </w:t>
            </w:r>
            <w:r>
              <w:rPr>
                <w:spacing w:val="-2"/>
                <w:sz w:val="24"/>
              </w:rPr>
              <w:t>работы</w:t>
            </w:r>
          </w:p>
        </w:tc>
        <w:tc>
          <w:tcPr>
            <w:tcW w:w="1633" w:type="dxa"/>
          </w:tcPr>
          <w:p w14:paraId="09F98DAC">
            <w:pPr>
              <w:pStyle w:val="10"/>
              <w:spacing w:before="18"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1EE7C4C2">
            <w:pPr>
              <w:rPr>
                <w:sz w:val="2"/>
                <w:szCs w:val="2"/>
              </w:rPr>
            </w:pPr>
          </w:p>
        </w:tc>
        <w:tc>
          <w:tcPr>
            <w:tcW w:w="3181" w:type="dxa"/>
            <w:vMerge w:val="continue"/>
            <w:tcBorders>
              <w:top w:val="nil"/>
            </w:tcBorders>
          </w:tcPr>
          <w:p w14:paraId="31F83AB7">
            <w:pPr>
              <w:rPr>
                <w:sz w:val="2"/>
                <w:szCs w:val="2"/>
              </w:rPr>
            </w:pPr>
          </w:p>
        </w:tc>
      </w:tr>
      <w:tr w14:paraId="5D3AEC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39E0515">
            <w:pPr>
              <w:pStyle w:val="10"/>
              <w:spacing w:before="9"/>
              <w:ind w:left="33"/>
              <w:rPr>
                <w:sz w:val="24"/>
              </w:rPr>
            </w:pPr>
            <w:r>
              <w:rPr>
                <w:spacing w:val="-10"/>
                <w:sz w:val="24"/>
              </w:rPr>
              <w:t>1</w:t>
            </w:r>
          </w:p>
        </w:tc>
        <w:tc>
          <w:tcPr>
            <w:tcW w:w="6469" w:type="dxa"/>
          </w:tcPr>
          <w:p w14:paraId="74FB2713">
            <w:pPr>
              <w:pStyle w:val="10"/>
              <w:spacing w:before="9"/>
              <w:ind w:left="35"/>
              <w:rPr>
                <w:sz w:val="24"/>
              </w:rPr>
            </w:pPr>
            <w:r>
              <w:rPr>
                <w:w w:val="85"/>
                <w:sz w:val="24"/>
              </w:rPr>
              <w:t>Резервный</w:t>
            </w:r>
            <w:r>
              <w:rPr>
                <w:spacing w:val="8"/>
                <w:sz w:val="24"/>
              </w:rPr>
              <w:t xml:space="preserve"> </w:t>
            </w:r>
            <w:r>
              <w:rPr>
                <w:w w:val="85"/>
                <w:sz w:val="24"/>
              </w:rPr>
              <w:t>урок.</w:t>
            </w:r>
            <w:r>
              <w:rPr>
                <w:spacing w:val="31"/>
                <w:sz w:val="24"/>
              </w:rPr>
              <w:t xml:space="preserve"> </w:t>
            </w:r>
            <w:r>
              <w:rPr>
                <w:w w:val="85"/>
                <w:sz w:val="24"/>
              </w:rPr>
              <w:t>В</w:t>
            </w:r>
            <w:r>
              <w:rPr>
                <w:spacing w:val="-18"/>
                <w:w w:val="85"/>
                <w:sz w:val="24"/>
              </w:rPr>
              <w:t xml:space="preserve"> </w:t>
            </w:r>
            <w:r>
              <w:rPr>
                <w:w w:val="85"/>
                <w:sz w:val="24"/>
              </w:rPr>
              <w:t>ведение</w:t>
            </w:r>
            <w:r>
              <w:rPr>
                <w:spacing w:val="-4"/>
                <w:sz w:val="24"/>
              </w:rPr>
              <w:t xml:space="preserve"> </w:t>
            </w:r>
            <w:r>
              <w:rPr>
                <w:w w:val="85"/>
                <w:sz w:val="24"/>
              </w:rPr>
              <w:t>в</w:t>
            </w:r>
            <w:r>
              <w:rPr>
                <w:spacing w:val="10"/>
                <w:sz w:val="24"/>
              </w:rPr>
              <w:t xml:space="preserve"> </w:t>
            </w:r>
            <w:r>
              <w:rPr>
                <w:w w:val="85"/>
                <w:sz w:val="24"/>
              </w:rPr>
              <w:t>курс</w:t>
            </w:r>
            <w:r>
              <w:rPr>
                <w:spacing w:val="13"/>
                <w:sz w:val="24"/>
              </w:rPr>
              <w:t xml:space="preserve"> </w:t>
            </w:r>
            <w:r>
              <w:rPr>
                <w:w w:val="85"/>
                <w:sz w:val="24"/>
              </w:rPr>
              <w:t>литературы</w:t>
            </w:r>
            <w:r>
              <w:rPr>
                <w:spacing w:val="21"/>
                <w:sz w:val="24"/>
              </w:rPr>
              <w:t xml:space="preserve"> </w:t>
            </w:r>
            <w:r>
              <w:rPr>
                <w:w w:val="85"/>
                <w:sz w:val="24"/>
              </w:rPr>
              <w:t>6</w:t>
            </w:r>
            <w:r>
              <w:rPr>
                <w:spacing w:val="7"/>
                <w:sz w:val="24"/>
              </w:rPr>
              <w:t xml:space="preserve"> </w:t>
            </w:r>
            <w:r>
              <w:rPr>
                <w:spacing w:val="-2"/>
                <w:w w:val="85"/>
                <w:sz w:val="24"/>
              </w:rPr>
              <w:t>класса</w:t>
            </w:r>
          </w:p>
        </w:tc>
        <w:tc>
          <w:tcPr>
            <w:tcW w:w="672" w:type="dxa"/>
          </w:tcPr>
          <w:p w14:paraId="0B5B9FE1">
            <w:pPr>
              <w:pStyle w:val="10"/>
              <w:spacing w:before="9"/>
              <w:ind w:left="41" w:right="7"/>
              <w:jc w:val="center"/>
              <w:rPr>
                <w:sz w:val="24"/>
              </w:rPr>
            </w:pPr>
            <w:r>
              <w:rPr>
                <w:spacing w:val="-10"/>
                <w:sz w:val="24"/>
              </w:rPr>
              <w:t>1</w:t>
            </w:r>
          </w:p>
        </w:tc>
        <w:tc>
          <w:tcPr>
            <w:tcW w:w="1577" w:type="dxa"/>
          </w:tcPr>
          <w:p w14:paraId="1E66EE77">
            <w:pPr>
              <w:pStyle w:val="10"/>
              <w:rPr>
                <w:rFonts w:ascii="Times New Roman"/>
                <w:sz w:val="22"/>
              </w:rPr>
            </w:pPr>
          </w:p>
        </w:tc>
        <w:tc>
          <w:tcPr>
            <w:tcW w:w="1633" w:type="dxa"/>
          </w:tcPr>
          <w:p w14:paraId="1CE909D6">
            <w:pPr>
              <w:pStyle w:val="10"/>
              <w:rPr>
                <w:rFonts w:ascii="Times New Roman"/>
                <w:sz w:val="22"/>
              </w:rPr>
            </w:pPr>
          </w:p>
        </w:tc>
        <w:tc>
          <w:tcPr>
            <w:tcW w:w="1100" w:type="dxa"/>
          </w:tcPr>
          <w:p w14:paraId="4EB8A293">
            <w:pPr>
              <w:pStyle w:val="10"/>
              <w:rPr>
                <w:rFonts w:ascii="Times New Roman"/>
                <w:sz w:val="22"/>
              </w:rPr>
            </w:pPr>
          </w:p>
        </w:tc>
        <w:tc>
          <w:tcPr>
            <w:tcW w:w="3181" w:type="dxa"/>
          </w:tcPr>
          <w:p w14:paraId="278C8BDC">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"https://m.edsoo.ru/8bc2a7e8" \h </w:instrText>
            </w:r>
            <w:r>
              <w:fldChar w:fldCharType="separate"/>
            </w:r>
            <w:r>
              <w:rPr>
                <w:color w:val="0000FF"/>
                <w:spacing w:val="-16"/>
                <w:sz w:val="24"/>
              </w:rPr>
              <w:t>https://m.edsoo.ru/8bc2a7e8</w:t>
            </w:r>
            <w:r>
              <w:rPr>
                <w:color w:val="0000FF"/>
                <w:spacing w:val="-16"/>
                <w:sz w:val="24"/>
              </w:rPr>
              <w:fldChar w:fldCharType="end"/>
            </w:r>
          </w:p>
        </w:tc>
      </w:tr>
      <w:tr w14:paraId="1E7E4A1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99CA08D">
            <w:pPr>
              <w:pStyle w:val="10"/>
              <w:spacing w:before="9"/>
              <w:ind w:left="33"/>
              <w:rPr>
                <w:sz w:val="24"/>
              </w:rPr>
            </w:pPr>
            <w:r>
              <w:rPr>
                <w:spacing w:val="-10"/>
                <w:sz w:val="24"/>
              </w:rPr>
              <w:t>2</w:t>
            </w:r>
          </w:p>
        </w:tc>
        <w:tc>
          <w:tcPr>
            <w:tcW w:w="6469" w:type="dxa"/>
          </w:tcPr>
          <w:p w14:paraId="681FAE27">
            <w:pPr>
              <w:pStyle w:val="10"/>
              <w:spacing w:before="9"/>
              <w:ind w:left="35"/>
              <w:rPr>
                <w:sz w:val="24"/>
              </w:rPr>
            </w:pPr>
            <w:r>
              <w:rPr>
                <w:w w:val="90"/>
                <w:sz w:val="24"/>
              </w:rPr>
              <w:t>Античная</w:t>
            </w:r>
            <w:r>
              <w:rPr>
                <w:spacing w:val="-11"/>
                <w:w w:val="90"/>
                <w:sz w:val="24"/>
              </w:rPr>
              <w:t xml:space="preserve"> </w:t>
            </w:r>
            <w:r>
              <w:rPr>
                <w:w w:val="90"/>
                <w:sz w:val="24"/>
              </w:rPr>
              <w:t>литература.</w:t>
            </w:r>
            <w:r>
              <w:rPr>
                <w:spacing w:val="-11"/>
                <w:w w:val="90"/>
                <w:sz w:val="24"/>
              </w:rPr>
              <w:t xml:space="preserve"> </w:t>
            </w:r>
            <w:r>
              <w:rPr>
                <w:w w:val="90"/>
                <w:sz w:val="24"/>
              </w:rPr>
              <w:t>Г</w:t>
            </w:r>
            <w:r>
              <w:rPr>
                <w:spacing w:val="-26"/>
                <w:w w:val="90"/>
                <w:sz w:val="24"/>
              </w:rPr>
              <w:t xml:space="preserve"> </w:t>
            </w:r>
            <w:r>
              <w:rPr>
                <w:w w:val="90"/>
                <w:sz w:val="24"/>
              </w:rPr>
              <w:t>омер.</w:t>
            </w:r>
            <w:r>
              <w:rPr>
                <w:spacing w:val="-6"/>
                <w:sz w:val="24"/>
              </w:rPr>
              <w:t xml:space="preserve"> </w:t>
            </w:r>
            <w:r>
              <w:rPr>
                <w:w w:val="90"/>
                <w:sz w:val="24"/>
              </w:rPr>
              <w:t>Поэмы</w:t>
            </w:r>
            <w:r>
              <w:rPr>
                <w:spacing w:val="-6"/>
                <w:w w:val="90"/>
                <w:sz w:val="24"/>
              </w:rPr>
              <w:t xml:space="preserve"> </w:t>
            </w:r>
            <w:r>
              <w:rPr>
                <w:w w:val="90"/>
                <w:sz w:val="24"/>
              </w:rPr>
              <w:t>«Илиада»</w:t>
            </w:r>
            <w:r>
              <w:rPr>
                <w:spacing w:val="5"/>
                <w:sz w:val="24"/>
              </w:rPr>
              <w:t xml:space="preserve"> </w:t>
            </w:r>
            <w:r>
              <w:rPr>
                <w:w w:val="90"/>
                <w:sz w:val="24"/>
              </w:rPr>
              <w:t>и</w:t>
            </w:r>
            <w:r>
              <w:rPr>
                <w:spacing w:val="-11"/>
                <w:w w:val="90"/>
                <w:sz w:val="24"/>
              </w:rPr>
              <w:t xml:space="preserve"> </w:t>
            </w:r>
            <w:r>
              <w:rPr>
                <w:spacing w:val="-2"/>
                <w:w w:val="90"/>
                <w:sz w:val="24"/>
              </w:rPr>
              <w:t>«Одиссея»</w:t>
            </w:r>
          </w:p>
        </w:tc>
        <w:tc>
          <w:tcPr>
            <w:tcW w:w="672" w:type="dxa"/>
          </w:tcPr>
          <w:p w14:paraId="1FF360C7">
            <w:pPr>
              <w:pStyle w:val="10"/>
              <w:spacing w:before="9"/>
              <w:ind w:left="41" w:right="7"/>
              <w:jc w:val="center"/>
              <w:rPr>
                <w:sz w:val="24"/>
              </w:rPr>
            </w:pPr>
            <w:r>
              <w:rPr>
                <w:spacing w:val="-10"/>
                <w:sz w:val="24"/>
              </w:rPr>
              <w:t>1</w:t>
            </w:r>
          </w:p>
        </w:tc>
        <w:tc>
          <w:tcPr>
            <w:tcW w:w="1577" w:type="dxa"/>
          </w:tcPr>
          <w:p w14:paraId="3DF88824">
            <w:pPr>
              <w:pStyle w:val="10"/>
              <w:rPr>
                <w:rFonts w:ascii="Times New Roman"/>
                <w:sz w:val="22"/>
              </w:rPr>
            </w:pPr>
          </w:p>
        </w:tc>
        <w:tc>
          <w:tcPr>
            <w:tcW w:w="1633" w:type="dxa"/>
          </w:tcPr>
          <w:p w14:paraId="4EC9EBF5">
            <w:pPr>
              <w:pStyle w:val="10"/>
              <w:rPr>
                <w:rFonts w:ascii="Times New Roman"/>
                <w:sz w:val="22"/>
              </w:rPr>
            </w:pPr>
          </w:p>
        </w:tc>
        <w:tc>
          <w:tcPr>
            <w:tcW w:w="1100" w:type="dxa"/>
          </w:tcPr>
          <w:p w14:paraId="0BF898B1">
            <w:pPr>
              <w:pStyle w:val="10"/>
              <w:rPr>
                <w:rFonts w:ascii="Times New Roman"/>
                <w:sz w:val="22"/>
              </w:rPr>
            </w:pPr>
          </w:p>
        </w:tc>
        <w:tc>
          <w:tcPr>
            <w:tcW w:w="3181" w:type="dxa"/>
          </w:tcPr>
          <w:p w14:paraId="415EABB2">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"https://m.edsoo.ru/8bc2aa04" \h </w:instrText>
            </w:r>
            <w:r>
              <w:fldChar w:fldCharType="separate"/>
            </w:r>
            <w:r>
              <w:rPr>
                <w:color w:val="0000FF"/>
                <w:spacing w:val="-16"/>
                <w:sz w:val="24"/>
              </w:rPr>
              <w:t>https://m.edsoo.ru/8bc2aa04</w:t>
            </w:r>
            <w:r>
              <w:rPr>
                <w:color w:val="0000FF"/>
                <w:spacing w:val="-16"/>
                <w:sz w:val="24"/>
              </w:rPr>
              <w:fldChar w:fldCharType="end"/>
            </w:r>
          </w:p>
        </w:tc>
      </w:tr>
      <w:tr w14:paraId="48E529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2D5F732">
            <w:pPr>
              <w:pStyle w:val="10"/>
              <w:spacing w:before="11"/>
              <w:ind w:left="33"/>
              <w:rPr>
                <w:sz w:val="24"/>
              </w:rPr>
            </w:pPr>
            <w:r>
              <w:rPr>
                <w:spacing w:val="-10"/>
                <w:sz w:val="24"/>
              </w:rPr>
              <w:t>3</w:t>
            </w:r>
          </w:p>
        </w:tc>
        <w:tc>
          <w:tcPr>
            <w:tcW w:w="6469" w:type="dxa"/>
          </w:tcPr>
          <w:p w14:paraId="7FCF624C">
            <w:pPr>
              <w:pStyle w:val="10"/>
              <w:spacing w:before="11"/>
              <w:ind w:left="35"/>
              <w:rPr>
                <w:sz w:val="24"/>
              </w:rPr>
            </w:pPr>
            <w:r>
              <w:rPr>
                <w:w w:val="90"/>
                <w:sz w:val="24"/>
              </w:rPr>
              <w:t>Г</w:t>
            </w:r>
            <w:r>
              <w:rPr>
                <w:spacing w:val="-26"/>
                <w:w w:val="90"/>
                <w:sz w:val="24"/>
              </w:rPr>
              <w:t xml:space="preserve"> </w:t>
            </w:r>
            <w:r>
              <w:rPr>
                <w:w w:val="90"/>
                <w:sz w:val="24"/>
              </w:rPr>
              <w:t>омер.</w:t>
            </w:r>
            <w:r>
              <w:rPr>
                <w:spacing w:val="-5"/>
                <w:w w:val="90"/>
                <w:sz w:val="24"/>
              </w:rPr>
              <w:t xml:space="preserve"> </w:t>
            </w:r>
            <w:r>
              <w:rPr>
                <w:w w:val="90"/>
                <w:sz w:val="24"/>
              </w:rPr>
              <w:t>Поэма</w:t>
            </w:r>
            <w:r>
              <w:rPr>
                <w:spacing w:val="-11"/>
                <w:w w:val="90"/>
                <w:sz w:val="24"/>
              </w:rPr>
              <w:t xml:space="preserve"> </w:t>
            </w:r>
            <w:r>
              <w:rPr>
                <w:w w:val="90"/>
                <w:sz w:val="24"/>
              </w:rPr>
              <w:t>«Илиада».</w:t>
            </w:r>
            <w:r>
              <w:rPr>
                <w:sz w:val="24"/>
              </w:rPr>
              <w:t xml:space="preserve"> </w:t>
            </w:r>
            <w:r>
              <w:rPr>
                <w:w w:val="90"/>
                <w:sz w:val="24"/>
              </w:rPr>
              <w:t>Образы</w:t>
            </w:r>
            <w:r>
              <w:rPr>
                <w:spacing w:val="-7"/>
                <w:sz w:val="24"/>
              </w:rPr>
              <w:t xml:space="preserve"> </w:t>
            </w:r>
            <w:r>
              <w:rPr>
                <w:w w:val="90"/>
                <w:sz w:val="24"/>
              </w:rPr>
              <w:t>Ахилла</w:t>
            </w:r>
            <w:r>
              <w:rPr>
                <w:spacing w:val="-11"/>
                <w:w w:val="90"/>
                <w:sz w:val="24"/>
              </w:rPr>
              <w:t xml:space="preserve"> </w:t>
            </w:r>
            <w:r>
              <w:rPr>
                <w:w w:val="90"/>
                <w:sz w:val="24"/>
              </w:rPr>
              <w:t>и</w:t>
            </w:r>
            <w:r>
              <w:rPr>
                <w:spacing w:val="-9"/>
                <w:w w:val="90"/>
                <w:sz w:val="24"/>
              </w:rPr>
              <w:t xml:space="preserve"> </w:t>
            </w:r>
            <w:r>
              <w:rPr>
                <w:w w:val="90"/>
                <w:sz w:val="24"/>
              </w:rPr>
              <w:t>Г</w:t>
            </w:r>
            <w:r>
              <w:rPr>
                <w:spacing w:val="-26"/>
                <w:w w:val="90"/>
                <w:sz w:val="24"/>
              </w:rPr>
              <w:t xml:space="preserve"> </w:t>
            </w:r>
            <w:r>
              <w:rPr>
                <w:spacing w:val="-2"/>
                <w:w w:val="90"/>
                <w:sz w:val="24"/>
              </w:rPr>
              <w:t>ектора</w:t>
            </w:r>
          </w:p>
        </w:tc>
        <w:tc>
          <w:tcPr>
            <w:tcW w:w="672" w:type="dxa"/>
          </w:tcPr>
          <w:p w14:paraId="6D4F1E2F">
            <w:pPr>
              <w:pStyle w:val="10"/>
              <w:spacing w:before="11"/>
              <w:ind w:left="41" w:right="7"/>
              <w:jc w:val="center"/>
              <w:rPr>
                <w:sz w:val="24"/>
              </w:rPr>
            </w:pPr>
            <w:r>
              <w:rPr>
                <w:spacing w:val="-10"/>
                <w:sz w:val="24"/>
              </w:rPr>
              <w:t>1</w:t>
            </w:r>
          </w:p>
        </w:tc>
        <w:tc>
          <w:tcPr>
            <w:tcW w:w="1577" w:type="dxa"/>
          </w:tcPr>
          <w:p w14:paraId="57151A2C">
            <w:pPr>
              <w:pStyle w:val="10"/>
              <w:rPr>
                <w:rFonts w:ascii="Times New Roman"/>
                <w:sz w:val="22"/>
              </w:rPr>
            </w:pPr>
          </w:p>
        </w:tc>
        <w:tc>
          <w:tcPr>
            <w:tcW w:w="1633" w:type="dxa"/>
          </w:tcPr>
          <w:p w14:paraId="67941304">
            <w:pPr>
              <w:pStyle w:val="10"/>
              <w:rPr>
                <w:rFonts w:ascii="Times New Roman"/>
                <w:sz w:val="22"/>
              </w:rPr>
            </w:pPr>
          </w:p>
        </w:tc>
        <w:tc>
          <w:tcPr>
            <w:tcW w:w="1100" w:type="dxa"/>
          </w:tcPr>
          <w:p w14:paraId="20EACFD4">
            <w:pPr>
              <w:pStyle w:val="10"/>
              <w:rPr>
                <w:rFonts w:ascii="Times New Roman"/>
                <w:sz w:val="22"/>
              </w:rPr>
            </w:pPr>
          </w:p>
        </w:tc>
        <w:tc>
          <w:tcPr>
            <w:tcW w:w="3181" w:type="dxa"/>
          </w:tcPr>
          <w:p w14:paraId="7026F1CD">
            <w:pPr>
              <w:pStyle w:val="10"/>
              <w:spacing w:before="23" w:line="237" w:lineRule="auto"/>
              <w:ind w:left="34" w:right="254"/>
              <w:rPr>
                <w:sz w:val="24"/>
              </w:rPr>
            </w:pPr>
            <w:r>
              <w:rPr>
                <w:sz w:val="24"/>
              </w:rPr>
              <w:t xml:space="preserve">Библиотека ЦОК </w:t>
            </w:r>
            <w:r>
              <w:fldChar w:fldCharType="begin"/>
            </w:r>
            <w:r>
              <w:instrText xml:space="preserve"> HYPERLINK "https://m.edsoo.ru/8bc2abbc" \h </w:instrText>
            </w:r>
            <w:r>
              <w:fldChar w:fldCharType="separate"/>
            </w:r>
            <w:r>
              <w:rPr>
                <w:color w:val="0000FF"/>
                <w:spacing w:val="-16"/>
                <w:sz w:val="24"/>
              </w:rPr>
              <w:t>https://m.edsoo.ru/8bc2abbc</w:t>
            </w:r>
            <w:r>
              <w:rPr>
                <w:color w:val="0000FF"/>
                <w:spacing w:val="-16"/>
                <w:sz w:val="24"/>
              </w:rPr>
              <w:fldChar w:fldCharType="end"/>
            </w:r>
          </w:p>
        </w:tc>
      </w:tr>
      <w:tr w14:paraId="2BB1F27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78" w:type="dxa"/>
          </w:tcPr>
          <w:p w14:paraId="524120E6">
            <w:pPr>
              <w:pStyle w:val="10"/>
              <w:spacing w:before="12"/>
              <w:ind w:left="33"/>
              <w:rPr>
                <w:sz w:val="24"/>
              </w:rPr>
            </w:pPr>
            <w:r>
              <w:rPr>
                <w:spacing w:val="-10"/>
                <w:sz w:val="24"/>
              </w:rPr>
              <w:t>4</w:t>
            </w:r>
          </w:p>
        </w:tc>
        <w:tc>
          <w:tcPr>
            <w:tcW w:w="6469" w:type="dxa"/>
          </w:tcPr>
          <w:p w14:paraId="5A25111D">
            <w:pPr>
              <w:pStyle w:val="10"/>
              <w:spacing w:before="21" w:line="237" w:lineRule="auto"/>
              <w:ind w:left="35"/>
              <w:rPr>
                <w:sz w:val="24"/>
              </w:rPr>
            </w:pPr>
            <w:r>
              <w:rPr>
                <w:w w:val="90"/>
                <w:sz w:val="24"/>
              </w:rPr>
              <w:t>Развитие</w:t>
            </w:r>
            <w:r>
              <w:rPr>
                <w:spacing w:val="-18"/>
                <w:w w:val="90"/>
                <w:sz w:val="24"/>
              </w:rPr>
              <w:t xml:space="preserve"> </w:t>
            </w:r>
            <w:r>
              <w:rPr>
                <w:w w:val="90"/>
                <w:sz w:val="24"/>
              </w:rPr>
              <w:t>речи.</w:t>
            </w:r>
            <w:r>
              <w:rPr>
                <w:spacing w:val="-11"/>
                <w:w w:val="90"/>
                <w:sz w:val="24"/>
              </w:rPr>
              <w:t xml:space="preserve"> </w:t>
            </w:r>
            <w:r>
              <w:rPr>
                <w:w w:val="90"/>
                <w:sz w:val="24"/>
              </w:rPr>
              <w:t>Г</w:t>
            </w:r>
            <w:r>
              <w:rPr>
                <w:spacing w:val="-30"/>
                <w:w w:val="90"/>
                <w:sz w:val="24"/>
              </w:rPr>
              <w:t xml:space="preserve"> </w:t>
            </w:r>
            <w:r>
              <w:rPr>
                <w:w w:val="90"/>
                <w:sz w:val="24"/>
              </w:rPr>
              <w:t>омер.</w:t>
            </w:r>
            <w:r>
              <w:rPr>
                <w:spacing w:val="-11"/>
                <w:w w:val="90"/>
                <w:sz w:val="24"/>
              </w:rPr>
              <w:t xml:space="preserve"> </w:t>
            </w:r>
            <w:r>
              <w:rPr>
                <w:w w:val="90"/>
                <w:sz w:val="24"/>
              </w:rPr>
              <w:t>Поэма</w:t>
            </w:r>
            <w:r>
              <w:rPr>
                <w:spacing w:val="-11"/>
                <w:w w:val="90"/>
                <w:sz w:val="24"/>
              </w:rPr>
              <w:t xml:space="preserve"> </w:t>
            </w:r>
            <w:r>
              <w:rPr>
                <w:w w:val="90"/>
                <w:sz w:val="24"/>
              </w:rPr>
              <w:t>«Одиссея»</w:t>
            </w:r>
            <w:r>
              <w:rPr>
                <w:spacing w:val="-10"/>
                <w:w w:val="90"/>
                <w:sz w:val="24"/>
              </w:rPr>
              <w:t xml:space="preserve"> </w:t>
            </w:r>
            <w:r>
              <w:rPr>
                <w:w w:val="90"/>
                <w:sz w:val="24"/>
              </w:rPr>
              <w:t>(фрагменты).</w:t>
            </w:r>
            <w:r>
              <w:rPr>
                <w:spacing w:val="-11"/>
                <w:w w:val="90"/>
                <w:sz w:val="24"/>
              </w:rPr>
              <w:t xml:space="preserve"> </w:t>
            </w:r>
            <w:r>
              <w:rPr>
                <w:w w:val="90"/>
                <w:sz w:val="24"/>
              </w:rPr>
              <w:t xml:space="preserve">Образ </w:t>
            </w:r>
            <w:r>
              <w:rPr>
                <w:spacing w:val="-2"/>
                <w:sz w:val="24"/>
              </w:rPr>
              <w:t>Одиссея</w:t>
            </w:r>
          </w:p>
        </w:tc>
        <w:tc>
          <w:tcPr>
            <w:tcW w:w="672" w:type="dxa"/>
          </w:tcPr>
          <w:p w14:paraId="47C8E04B">
            <w:pPr>
              <w:pStyle w:val="10"/>
              <w:spacing w:before="12"/>
              <w:ind w:left="41" w:right="7"/>
              <w:jc w:val="center"/>
              <w:rPr>
                <w:sz w:val="24"/>
              </w:rPr>
            </w:pPr>
            <w:r>
              <w:rPr>
                <w:spacing w:val="-10"/>
                <w:sz w:val="24"/>
              </w:rPr>
              <w:t>1</w:t>
            </w:r>
          </w:p>
        </w:tc>
        <w:tc>
          <w:tcPr>
            <w:tcW w:w="1577" w:type="dxa"/>
          </w:tcPr>
          <w:p w14:paraId="56F4C19F">
            <w:pPr>
              <w:pStyle w:val="10"/>
              <w:rPr>
                <w:rFonts w:ascii="Times New Roman"/>
                <w:sz w:val="22"/>
              </w:rPr>
            </w:pPr>
          </w:p>
        </w:tc>
        <w:tc>
          <w:tcPr>
            <w:tcW w:w="1633" w:type="dxa"/>
          </w:tcPr>
          <w:p w14:paraId="69263F5B">
            <w:pPr>
              <w:pStyle w:val="10"/>
              <w:rPr>
                <w:rFonts w:ascii="Times New Roman"/>
                <w:sz w:val="22"/>
              </w:rPr>
            </w:pPr>
          </w:p>
        </w:tc>
        <w:tc>
          <w:tcPr>
            <w:tcW w:w="1100" w:type="dxa"/>
          </w:tcPr>
          <w:p w14:paraId="64BD0EAB">
            <w:pPr>
              <w:pStyle w:val="10"/>
              <w:rPr>
                <w:rFonts w:ascii="Times New Roman"/>
                <w:sz w:val="22"/>
              </w:rPr>
            </w:pPr>
          </w:p>
        </w:tc>
        <w:tc>
          <w:tcPr>
            <w:tcW w:w="3181" w:type="dxa"/>
          </w:tcPr>
          <w:p w14:paraId="1422C3C6">
            <w:pPr>
              <w:pStyle w:val="10"/>
              <w:spacing w:before="24" w:line="237" w:lineRule="auto"/>
              <w:ind w:left="34" w:right="254"/>
              <w:rPr>
                <w:sz w:val="24"/>
              </w:rPr>
            </w:pPr>
            <w:r>
              <w:rPr>
                <w:sz w:val="24"/>
              </w:rPr>
              <w:t xml:space="preserve">Библиотека ЦОК </w:t>
            </w:r>
            <w:r>
              <w:fldChar w:fldCharType="begin"/>
            </w:r>
            <w:r>
              <w:instrText xml:space="preserve"> HYPERLINK "https://m.edsoo.ru/8bc2ad6a" \h </w:instrText>
            </w:r>
            <w:r>
              <w:fldChar w:fldCharType="separate"/>
            </w:r>
            <w:r>
              <w:rPr>
                <w:color w:val="0000FF"/>
                <w:spacing w:val="-16"/>
                <w:sz w:val="24"/>
              </w:rPr>
              <w:t>https://m.edsoo.ru/8bc2ad6a</w:t>
            </w:r>
            <w:r>
              <w:rPr>
                <w:color w:val="0000FF"/>
                <w:spacing w:val="-16"/>
                <w:sz w:val="24"/>
              </w:rPr>
              <w:fldChar w:fldCharType="end"/>
            </w:r>
          </w:p>
        </w:tc>
      </w:tr>
    </w:tbl>
    <w:p w14:paraId="2E8A0671">
      <w:pPr>
        <w:pStyle w:val="10"/>
        <w:spacing w:after="0" w:line="237" w:lineRule="auto"/>
        <w:rPr>
          <w:sz w:val="24"/>
        </w:rPr>
        <w:sectPr>
          <w:type w:val="continuous"/>
          <w:pgSz w:w="16850" w:h="11920" w:orient="landscape"/>
          <w:pgMar w:top="820" w:right="425" w:bottom="1459"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7498F7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7D9D494D">
            <w:pPr>
              <w:pStyle w:val="10"/>
              <w:spacing w:before="8" w:line="286" w:lineRule="exact"/>
              <w:ind w:left="119"/>
              <w:rPr>
                <w:rFonts w:ascii="Verdana" w:hAnsi="Verdana"/>
                <w:sz w:val="24"/>
              </w:rPr>
            </w:pPr>
            <w:r>
              <w:rPr>
                <w:rFonts w:ascii="Verdana" w:hAnsi="Verdana"/>
                <w:spacing w:val="-10"/>
                <w:sz w:val="24"/>
              </w:rPr>
              <w:t>№</w:t>
            </w:r>
          </w:p>
          <w:p w14:paraId="6C997127">
            <w:pPr>
              <w:pStyle w:val="10"/>
              <w:spacing w:line="273" w:lineRule="exact"/>
              <w:ind w:left="69"/>
              <w:rPr>
                <w:sz w:val="24"/>
              </w:rPr>
            </w:pPr>
            <w:r>
              <w:rPr>
                <w:spacing w:val="-8"/>
                <w:sz w:val="24"/>
              </w:rPr>
              <w:t>п/п</w:t>
            </w:r>
          </w:p>
        </w:tc>
        <w:tc>
          <w:tcPr>
            <w:tcW w:w="6469" w:type="dxa"/>
            <w:vMerge w:val="restart"/>
          </w:tcPr>
          <w:p w14:paraId="10E42369">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394A56C2">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0E787C6A">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5EC7970B">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F236C2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3238B410">
            <w:pPr>
              <w:rPr>
                <w:sz w:val="2"/>
                <w:szCs w:val="2"/>
              </w:rPr>
            </w:pPr>
          </w:p>
        </w:tc>
        <w:tc>
          <w:tcPr>
            <w:tcW w:w="6469" w:type="dxa"/>
            <w:vMerge w:val="continue"/>
            <w:tcBorders>
              <w:top w:val="nil"/>
            </w:tcBorders>
          </w:tcPr>
          <w:p w14:paraId="28BDBB36">
            <w:pPr>
              <w:rPr>
                <w:sz w:val="2"/>
                <w:szCs w:val="2"/>
              </w:rPr>
            </w:pPr>
          </w:p>
        </w:tc>
        <w:tc>
          <w:tcPr>
            <w:tcW w:w="672" w:type="dxa"/>
          </w:tcPr>
          <w:p w14:paraId="1FC8B833">
            <w:pPr>
              <w:pStyle w:val="10"/>
              <w:spacing w:before="11"/>
              <w:ind w:left="33" w:right="-15"/>
              <w:jc w:val="center"/>
              <w:rPr>
                <w:sz w:val="24"/>
              </w:rPr>
            </w:pPr>
            <w:r>
              <w:rPr>
                <w:spacing w:val="-2"/>
                <w:sz w:val="24"/>
              </w:rPr>
              <w:t>Всего</w:t>
            </w:r>
          </w:p>
        </w:tc>
        <w:tc>
          <w:tcPr>
            <w:tcW w:w="1577" w:type="dxa"/>
          </w:tcPr>
          <w:p w14:paraId="693FB872">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76F2E248">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782F7665">
            <w:pPr>
              <w:rPr>
                <w:sz w:val="2"/>
                <w:szCs w:val="2"/>
              </w:rPr>
            </w:pPr>
          </w:p>
        </w:tc>
        <w:tc>
          <w:tcPr>
            <w:tcW w:w="3181" w:type="dxa"/>
            <w:vMerge w:val="continue"/>
            <w:tcBorders>
              <w:top w:val="nil"/>
            </w:tcBorders>
          </w:tcPr>
          <w:p w14:paraId="4935E218">
            <w:pPr>
              <w:rPr>
                <w:sz w:val="2"/>
                <w:szCs w:val="2"/>
              </w:rPr>
            </w:pPr>
          </w:p>
        </w:tc>
      </w:tr>
      <w:tr w14:paraId="172677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D48F64D">
            <w:pPr>
              <w:pStyle w:val="10"/>
              <w:spacing w:before="9"/>
              <w:ind w:left="33"/>
              <w:rPr>
                <w:sz w:val="24"/>
              </w:rPr>
            </w:pPr>
            <w:r>
              <w:rPr>
                <w:spacing w:val="-10"/>
                <w:sz w:val="24"/>
              </w:rPr>
              <w:t>5</w:t>
            </w:r>
          </w:p>
        </w:tc>
        <w:tc>
          <w:tcPr>
            <w:tcW w:w="6469" w:type="dxa"/>
          </w:tcPr>
          <w:p w14:paraId="58E9E40C">
            <w:pPr>
              <w:pStyle w:val="10"/>
              <w:spacing w:before="11" w:line="237" w:lineRule="auto"/>
              <w:ind w:left="35" w:right="209"/>
              <w:rPr>
                <w:sz w:val="24"/>
              </w:rPr>
            </w:pPr>
            <w:r>
              <w:rPr>
                <w:spacing w:val="-14"/>
                <w:sz w:val="24"/>
              </w:rPr>
              <w:t>Развитие</w:t>
            </w:r>
            <w:r>
              <w:rPr>
                <w:spacing w:val="-26"/>
                <w:sz w:val="24"/>
              </w:rPr>
              <w:t xml:space="preserve"> </w:t>
            </w:r>
            <w:r>
              <w:rPr>
                <w:spacing w:val="-14"/>
                <w:sz w:val="24"/>
              </w:rPr>
              <w:t>речи.</w:t>
            </w:r>
            <w:r>
              <w:rPr>
                <w:sz w:val="24"/>
              </w:rPr>
              <w:t xml:space="preserve"> </w:t>
            </w:r>
            <w:r>
              <w:rPr>
                <w:spacing w:val="-14"/>
                <w:sz w:val="24"/>
              </w:rPr>
              <w:t>Отражение</w:t>
            </w:r>
            <w:r>
              <w:rPr>
                <w:spacing w:val="-26"/>
                <w:sz w:val="24"/>
              </w:rPr>
              <w:t xml:space="preserve"> </w:t>
            </w:r>
            <w:r>
              <w:rPr>
                <w:spacing w:val="-14"/>
                <w:sz w:val="24"/>
              </w:rPr>
              <w:t>древнегреческих</w:t>
            </w:r>
            <w:r>
              <w:rPr>
                <w:spacing w:val="-2"/>
                <w:sz w:val="24"/>
              </w:rPr>
              <w:t xml:space="preserve"> </w:t>
            </w:r>
            <w:r>
              <w:rPr>
                <w:spacing w:val="-14"/>
                <w:sz w:val="24"/>
              </w:rPr>
              <w:t>мифов</w:t>
            </w:r>
            <w:r>
              <w:rPr>
                <w:spacing w:val="-20"/>
                <w:sz w:val="24"/>
              </w:rPr>
              <w:t xml:space="preserve"> </w:t>
            </w:r>
            <w:r>
              <w:rPr>
                <w:spacing w:val="-14"/>
                <w:sz w:val="24"/>
              </w:rPr>
              <w:t>в</w:t>
            </w:r>
            <w:r>
              <w:rPr>
                <w:spacing w:val="-20"/>
                <w:sz w:val="24"/>
              </w:rPr>
              <w:t xml:space="preserve"> </w:t>
            </w:r>
            <w:r>
              <w:rPr>
                <w:spacing w:val="-14"/>
                <w:sz w:val="24"/>
              </w:rPr>
              <w:t xml:space="preserve">поэмах </w:t>
            </w:r>
            <w:r>
              <w:rPr>
                <w:sz w:val="24"/>
              </w:rPr>
              <w:t>Г</w:t>
            </w:r>
            <w:r>
              <w:rPr>
                <w:spacing w:val="-39"/>
                <w:sz w:val="24"/>
              </w:rPr>
              <w:t xml:space="preserve"> </w:t>
            </w:r>
            <w:r>
              <w:rPr>
                <w:sz w:val="24"/>
              </w:rPr>
              <w:t>омера</w:t>
            </w:r>
          </w:p>
        </w:tc>
        <w:tc>
          <w:tcPr>
            <w:tcW w:w="672" w:type="dxa"/>
          </w:tcPr>
          <w:p w14:paraId="48AD4A97">
            <w:pPr>
              <w:pStyle w:val="10"/>
              <w:spacing w:before="9"/>
              <w:ind w:left="41" w:right="7"/>
              <w:jc w:val="center"/>
              <w:rPr>
                <w:sz w:val="24"/>
              </w:rPr>
            </w:pPr>
            <w:r>
              <w:rPr>
                <w:spacing w:val="-10"/>
                <w:sz w:val="24"/>
              </w:rPr>
              <w:t>1</w:t>
            </w:r>
          </w:p>
        </w:tc>
        <w:tc>
          <w:tcPr>
            <w:tcW w:w="1577" w:type="dxa"/>
          </w:tcPr>
          <w:p w14:paraId="70843916">
            <w:pPr>
              <w:pStyle w:val="10"/>
              <w:rPr>
                <w:rFonts w:ascii="Times New Roman"/>
                <w:sz w:val="22"/>
              </w:rPr>
            </w:pPr>
          </w:p>
        </w:tc>
        <w:tc>
          <w:tcPr>
            <w:tcW w:w="1633" w:type="dxa"/>
          </w:tcPr>
          <w:p w14:paraId="19854E89">
            <w:pPr>
              <w:pStyle w:val="10"/>
              <w:rPr>
                <w:rFonts w:ascii="Times New Roman"/>
                <w:sz w:val="22"/>
              </w:rPr>
            </w:pPr>
          </w:p>
        </w:tc>
        <w:tc>
          <w:tcPr>
            <w:tcW w:w="1100" w:type="dxa"/>
          </w:tcPr>
          <w:p w14:paraId="4DD1DD6A">
            <w:pPr>
              <w:pStyle w:val="10"/>
              <w:rPr>
                <w:rFonts w:ascii="Times New Roman"/>
                <w:sz w:val="22"/>
              </w:rPr>
            </w:pPr>
          </w:p>
        </w:tc>
        <w:tc>
          <w:tcPr>
            <w:tcW w:w="3181" w:type="dxa"/>
          </w:tcPr>
          <w:p w14:paraId="6E47FCC1">
            <w:pPr>
              <w:pStyle w:val="10"/>
              <w:spacing w:before="21" w:line="237" w:lineRule="auto"/>
              <w:ind w:left="34" w:right="273"/>
              <w:rPr>
                <w:sz w:val="24"/>
              </w:rPr>
            </w:pPr>
            <w:r>
              <w:rPr>
                <w:sz w:val="24"/>
              </w:rPr>
              <w:t xml:space="preserve">Библиотека ЦОК </w:t>
            </w:r>
            <w:r>
              <w:fldChar w:fldCharType="begin"/>
            </w:r>
            <w:r>
              <w:instrText xml:space="preserve"> HYPERLINK "https://m.edsoo.ru/8bc2aee6" \h </w:instrText>
            </w:r>
            <w:r>
              <w:fldChar w:fldCharType="separate"/>
            </w:r>
            <w:r>
              <w:rPr>
                <w:color w:val="0000FF"/>
                <w:spacing w:val="-16"/>
                <w:sz w:val="24"/>
              </w:rPr>
              <w:t>https://m.edsoo.ru/8bc2aee6</w:t>
            </w:r>
            <w:r>
              <w:rPr>
                <w:color w:val="0000FF"/>
                <w:spacing w:val="-16"/>
                <w:sz w:val="24"/>
              </w:rPr>
              <w:fldChar w:fldCharType="end"/>
            </w:r>
          </w:p>
        </w:tc>
      </w:tr>
      <w:tr w14:paraId="0704C85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23DE5565">
            <w:pPr>
              <w:pStyle w:val="10"/>
              <w:spacing w:before="9"/>
              <w:ind w:left="33"/>
              <w:rPr>
                <w:sz w:val="24"/>
              </w:rPr>
            </w:pPr>
            <w:r>
              <w:rPr>
                <w:spacing w:val="-10"/>
                <w:sz w:val="24"/>
              </w:rPr>
              <w:t>6</w:t>
            </w:r>
          </w:p>
        </w:tc>
        <w:tc>
          <w:tcPr>
            <w:tcW w:w="6469" w:type="dxa"/>
          </w:tcPr>
          <w:p w14:paraId="33979D45">
            <w:pPr>
              <w:pStyle w:val="10"/>
              <w:spacing w:before="11" w:line="237" w:lineRule="auto"/>
              <w:ind w:left="35" w:right="717"/>
              <w:rPr>
                <w:sz w:val="24"/>
              </w:rPr>
            </w:pPr>
            <w:r>
              <w:rPr>
                <w:spacing w:val="-8"/>
                <w:sz w:val="24"/>
              </w:rPr>
              <w:t>Былины.(не</w:t>
            </w:r>
            <w:r>
              <w:rPr>
                <w:spacing w:val="-29"/>
                <w:sz w:val="24"/>
              </w:rPr>
              <w:t xml:space="preserve"> </w:t>
            </w:r>
            <w:r>
              <w:rPr>
                <w:spacing w:val="-8"/>
                <w:sz w:val="24"/>
              </w:rPr>
              <w:t>менее</w:t>
            </w:r>
            <w:r>
              <w:rPr>
                <w:spacing w:val="-26"/>
                <w:sz w:val="24"/>
              </w:rPr>
              <w:t xml:space="preserve"> </w:t>
            </w:r>
            <w:r>
              <w:rPr>
                <w:spacing w:val="-8"/>
                <w:sz w:val="24"/>
              </w:rPr>
              <w:t>двух), например, «Илья</w:t>
            </w:r>
            <w:r>
              <w:rPr>
                <w:spacing w:val="-26"/>
                <w:sz w:val="24"/>
              </w:rPr>
              <w:t xml:space="preserve"> </w:t>
            </w:r>
            <w:r>
              <w:rPr>
                <w:spacing w:val="-8"/>
                <w:sz w:val="24"/>
              </w:rPr>
              <w:t>Муромец</w:t>
            </w:r>
            <w:r>
              <w:rPr>
                <w:spacing w:val="-19"/>
                <w:sz w:val="24"/>
              </w:rPr>
              <w:t xml:space="preserve"> </w:t>
            </w:r>
            <w:r>
              <w:rPr>
                <w:spacing w:val="-8"/>
                <w:sz w:val="24"/>
              </w:rPr>
              <w:t xml:space="preserve">и </w:t>
            </w:r>
            <w:r>
              <w:rPr>
                <w:w w:val="90"/>
                <w:sz w:val="24"/>
              </w:rPr>
              <w:t xml:space="preserve">Соловей-разбойник», «Садко». Жанровые особенности, </w:t>
            </w:r>
            <w:r>
              <w:rPr>
                <w:sz w:val="24"/>
              </w:rPr>
              <w:t>сюжет, система</w:t>
            </w:r>
            <w:r>
              <w:rPr>
                <w:spacing w:val="-11"/>
                <w:sz w:val="24"/>
              </w:rPr>
              <w:t xml:space="preserve"> </w:t>
            </w:r>
            <w:r>
              <w:rPr>
                <w:sz w:val="24"/>
              </w:rPr>
              <w:t>образов.</w:t>
            </w:r>
          </w:p>
        </w:tc>
        <w:tc>
          <w:tcPr>
            <w:tcW w:w="672" w:type="dxa"/>
          </w:tcPr>
          <w:p w14:paraId="19F5C4A6">
            <w:pPr>
              <w:pStyle w:val="10"/>
              <w:spacing w:before="9"/>
              <w:ind w:left="41" w:right="7"/>
              <w:jc w:val="center"/>
              <w:rPr>
                <w:sz w:val="24"/>
              </w:rPr>
            </w:pPr>
            <w:r>
              <w:rPr>
                <w:spacing w:val="-10"/>
                <w:sz w:val="24"/>
              </w:rPr>
              <w:t>1</w:t>
            </w:r>
          </w:p>
        </w:tc>
        <w:tc>
          <w:tcPr>
            <w:tcW w:w="1577" w:type="dxa"/>
          </w:tcPr>
          <w:p w14:paraId="3237A342">
            <w:pPr>
              <w:pStyle w:val="10"/>
              <w:rPr>
                <w:rFonts w:ascii="Times New Roman"/>
                <w:sz w:val="22"/>
              </w:rPr>
            </w:pPr>
          </w:p>
        </w:tc>
        <w:tc>
          <w:tcPr>
            <w:tcW w:w="1633" w:type="dxa"/>
          </w:tcPr>
          <w:p w14:paraId="783CE821">
            <w:pPr>
              <w:pStyle w:val="10"/>
              <w:rPr>
                <w:rFonts w:ascii="Times New Roman"/>
                <w:sz w:val="22"/>
              </w:rPr>
            </w:pPr>
          </w:p>
        </w:tc>
        <w:tc>
          <w:tcPr>
            <w:tcW w:w="1100" w:type="dxa"/>
          </w:tcPr>
          <w:p w14:paraId="692B1078">
            <w:pPr>
              <w:pStyle w:val="10"/>
              <w:rPr>
                <w:rFonts w:ascii="Times New Roman"/>
                <w:sz w:val="22"/>
              </w:rPr>
            </w:pPr>
          </w:p>
        </w:tc>
        <w:tc>
          <w:tcPr>
            <w:tcW w:w="3181" w:type="dxa"/>
          </w:tcPr>
          <w:p w14:paraId="44B019E9">
            <w:pPr>
              <w:pStyle w:val="10"/>
              <w:spacing w:before="21" w:line="237" w:lineRule="auto"/>
              <w:ind w:left="34" w:right="229"/>
              <w:rPr>
                <w:sz w:val="24"/>
              </w:rPr>
            </w:pPr>
            <w:r>
              <w:rPr>
                <w:sz w:val="24"/>
              </w:rPr>
              <w:t xml:space="preserve">Библиотека ЦОК </w:t>
            </w:r>
            <w:r>
              <w:fldChar w:fldCharType="begin"/>
            </w:r>
            <w:r>
              <w:instrText xml:space="preserve"> HYPERLINK "https://m.edsoo.ru/8bc2b06c" \h </w:instrText>
            </w:r>
            <w:r>
              <w:fldChar w:fldCharType="separate"/>
            </w:r>
            <w:r>
              <w:rPr>
                <w:color w:val="0000FF"/>
                <w:spacing w:val="-14"/>
                <w:sz w:val="24"/>
              </w:rPr>
              <w:t>https://m.edsoo.ru/8bc2b06c</w:t>
            </w:r>
            <w:r>
              <w:rPr>
                <w:color w:val="0000FF"/>
                <w:spacing w:val="-14"/>
                <w:sz w:val="24"/>
              </w:rPr>
              <w:fldChar w:fldCharType="end"/>
            </w:r>
          </w:p>
        </w:tc>
      </w:tr>
      <w:tr w14:paraId="6E418A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873A6F1">
            <w:pPr>
              <w:pStyle w:val="10"/>
              <w:spacing w:before="9"/>
              <w:ind w:left="33"/>
              <w:rPr>
                <w:sz w:val="24"/>
              </w:rPr>
            </w:pPr>
            <w:r>
              <w:rPr>
                <w:spacing w:val="-10"/>
                <w:sz w:val="24"/>
              </w:rPr>
              <w:t>7</w:t>
            </w:r>
          </w:p>
        </w:tc>
        <w:tc>
          <w:tcPr>
            <w:tcW w:w="6469" w:type="dxa"/>
          </w:tcPr>
          <w:p w14:paraId="3F1CF027">
            <w:pPr>
              <w:pStyle w:val="10"/>
              <w:spacing w:before="11" w:line="237" w:lineRule="auto"/>
              <w:ind w:left="35"/>
              <w:rPr>
                <w:sz w:val="24"/>
              </w:rPr>
            </w:pPr>
            <w:r>
              <w:rPr>
                <w:spacing w:val="-2"/>
                <w:sz w:val="24"/>
              </w:rPr>
              <w:t>Былина</w:t>
            </w:r>
            <w:r>
              <w:rPr>
                <w:spacing w:val="-21"/>
                <w:sz w:val="24"/>
              </w:rPr>
              <w:t xml:space="preserve"> </w:t>
            </w:r>
            <w:r>
              <w:rPr>
                <w:spacing w:val="-2"/>
                <w:sz w:val="24"/>
              </w:rPr>
              <w:t>«Илья</w:t>
            </w:r>
            <w:r>
              <w:rPr>
                <w:spacing w:val="-21"/>
                <w:sz w:val="24"/>
              </w:rPr>
              <w:t xml:space="preserve"> </w:t>
            </w:r>
            <w:r>
              <w:rPr>
                <w:spacing w:val="-2"/>
                <w:sz w:val="24"/>
              </w:rPr>
              <w:t>Муромец</w:t>
            </w:r>
            <w:r>
              <w:rPr>
                <w:spacing w:val="-17"/>
                <w:sz w:val="24"/>
              </w:rPr>
              <w:t xml:space="preserve"> </w:t>
            </w:r>
            <w:r>
              <w:rPr>
                <w:spacing w:val="-2"/>
                <w:sz w:val="24"/>
              </w:rPr>
              <w:t>и</w:t>
            </w:r>
            <w:r>
              <w:rPr>
                <w:spacing w:val="-18"/>
                <w:sz w:val="24"/>
              </w:rPr>
              <w:t xml:space="preserve"> </w:t>
            </w:r>
            <w:r>
              <w:rPr>
                <w:spacing w:val="-2"/>
                <w:sz w:val="24"/>
              </w:rPr>
              <w:t>Соловей-разбойник».</w:t>
            </w:r>
            <w:r>
              <w:rPr>
                <w:spacing w:val="-9"/>
                <w:sz w:val="24"/>
              </w:rPr>
              <w:t xml:space="preserve"> </w:t>
            </w:r>
            <w:r>
              <w:rPr>
                <w:spacing w:val="-2"/>
                <w:sz w:val="24"/>
              </w:rPr>
              <w:t xml:space="preserve">Идейно- </w:t>
            </w:r>
            <w:r>
              <w:rPr>
                <w:w w:val="85"/>
                <w:sz w:val="24"/>
              </w:rPr>
              <w:t>тематическое</w:t>
            </w:r>
            <w:r>
              <w:rPr>
                <w:sz w:val="24"/>
              </w:rPr>
              <w:t xml:space="preserve"> </w:t>
            </w:r>
            <w:r>
              <w:rPr>
                <w:w w:val="85"/>
                <w:sz w:val="24"/>
              </w:rPr>
              <w:t>содержание,</w:t>
            </w:r>
            <w:r>
              <w:rPr>
                <w:spacing w:val="32"/>
                <w:sz w:val="24"/>
              </w:rPr>
              <w:t xml:space="preserve"> </w:t>
            </w:r>
            <w:r>
              <w:rPr>
                <w:w w:val="85"/>
                <w:sz w:val="24"/>
              </w:rPr>
              <w:t>особенности</w:t>
            </w:r>
            <w:r>
              <w:rPr>
                <w:spacing w:val="34"/>
                <w:sz w:val="24"/>
              </w:rPr>
              <w:t xml:space="preserve"> </w:t>
            </w:r>
            <w:r>
              <w:rPr>
                <w:w w:val="85"/>
                <w:sz w:val="24"/>
              </w:rPr>
              <w:t>композиции,</w:t>
            </w:r>
            <w:r>
              <w:rPr>
                <w:spacing w:val="40"/>
                <w:sz w:val="24"/>
              </w:rPr>
              <w:t xml:space="preserve"> </w:t>
            </w:r>
            <w:r>
              <w:rPr>
                <w:w w:val="85"/>
                <w:sz w:val="24"/>
              </w:rPr>
              <w:t>образы.</w:t>
            </w:r>
          </w:p>
        </w:tc>
        <w:tc>
          <w:tcPr>
            <w:tcW w:w="672" w:type="dxa"/>
          </w:tcPr>
          <w:p w14:paraId="54434F59">
            <w:pPr>
              <w:pStyle w:val="10"/>
              <w:spacing w:before="9"/>
              <w:ind w:left="41" w:right="7"/>
              <w:jc w:val="center"/>
              <w:rPr>
                <w:sz w:val="24"/>
              </w:rPr>
            </w:pPr>
            <w:r>
              <w:rPr>
                <w:spacing w:val="-10"/>
                <w:sz w:val="24"/>
              </w:rPr>
              <w:t>1</w:t>
            </w:r>
          </w:p>
        </w:tc>
        <w:tc>
          <w:tcPr>
            <w:tcW w:w="1577" w:type="dxa"/>
          </w:tcPr>
          <w:p w14:paraId="39D161AF">
            <w:pPr>
              <w:pStyle w:val="10"/>
              <w:rPr>
                <w:rFonts w:ascii="Times New Roman"/>
                <w:sz w:val="22"/>
              </w:rPr>
            </w:pPr>
          </w:p>
        </w:tc>
        <w:tc>
          <w:tcPr>
            <w:tcW w:w="1633" w:type="dxa"/>
          </w:tcPr>
          <w:p w14:paraId="410AAE99">
            <w:pPr>
              <w:pStyle w:val="10"/>
              <w:rPr>
                <w:rFonts w:ascii="Times New Roman"/>
                <w:sz w:val="22"/>
              </w:rPr>
            </w:pPr>
          </w:p>
        </w:tc>
        <w:tc>
          <w:tcPr>
            <w:tcW w:w="1100" w:type="dxa"/>
          </w:tcPr>
          <w:p w14:paraId="2CE5D571">
            <w:pPr>
              <w:pStyle w:val="10"/>
              <w:rPr>
                <w:rFonts w:ascii="Times New Roman"/>
                <w:sz w:val="22"/>
              </w:rPr>
            </w:pPr>
          </w:p>
        </w:tc>
        <w:tc>
          <w:tcPr>
            <w:tcW w:w="3181" w:type="dxa"/>
          </w:tcPr>
          <w:p w14:paraId="2740C8B3">
            <w:pPr>
              <w:pStyle w:val="10"/>
              <w:spacing w:before="21" w:line="237" w:lineRule="auto"/>
              <w:ind w:left="34" w:right="266"/>
              <w:rPr>
                <w:sz w:val="24"/>
              </w:rPr>
            </w:pPr>
            <w:r>
              <w:rPr>
                <w:sz w:val="24"/>
              </w:rPr>
              <w:t xml:space="preserve">Библиотека ЦОК </w:t>
            </w:r>
            <w:r>
              <w:fldChar w:fldCharType="begin"/>
            </w:r>
            <w:r>
              <w:instrText xml:space="preserve"> HYPERLINK "https://m.edsoo.ru/8bc2b1fc" \h </w:instrText>
            </w:r>
            <w:r>
              <w:fldChar w:fldCharType="separate"/>
            </w:r>
            <w:r>
              <w:rPr>
                <w:color w:val="0000FF"/>
                <w:spacing w:val="-14"/>
                <w:sz w:val="24"/>
              </w:rPr>
              <w:t>https://m.edsoo.ru/8bc2b1fc</w:t>
            </w:r>
            <w:r>
              <w:rPr>
                <w:color w:val="0000FF"/>
                <w:spacing w:val="-14"/>
                <w:sz w:val="24"/>
              </w:rPr>
              <w:fldChar w:fldCharType="end"/>
            </w:r>
          </w:p>
        </w:tc>
      </w:tr>
      <w:tr w14:paraId="048D483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597B288F">
            <w:pPr>
              <w:pStyle w:val="10"/>
              <w:spacing w:before="9"/>
              <w:ind w:left="33"/>
              <w:rPr>
                <w:sz w:val="24"/>
              </w:rPr>
            </w:pPr>
            <w:r>
              <w:rPr>
                <w:spacing w:val="-10"/>
                <w:sz w:val="24"/>
              </w:rPr>
              <w:t>8</w:t>
            </w:r>
          </w:p>
        </w:tc>
        <w:tc>
          <w:tcPr>
            <w:tcW w:w="6469" w:type="dxa"/>
          </w:tcPr>
          <w:p w14:paraId="385A45C4">
            <w:pPr>
              <w:pStyle w:val="10"/>
              <w:spacing w:before="9" w:line="242" w:lineRule="auto"/>
              <w:ind w:left="35"/>
              <w:rPr>
                <w:sz w:val="24"/>
              </w:rPr>
            </w:pPr>
            <w:r>
              <w:rPr>
                <w:w w:val="90"/>
                <w:sz w:val="24"/>
              </w:rPr>
              <w:t>В</w:t>
            </w:r>
            <w:r>
              <w:rPr>
                <w:spacing w:val="-36"/>
                <w:w w:val="90"/>
                <w:sz w:val="24"/>
              </w:rPr>
              <w:t xml:space="preserve"> </w:t>
            </w:r>
            <w:r>
              <w:rPr>
                <w:w w:val="90"/>
                <w:sz w:val="24"/>
              </w:rPr>
              <w:t>неклассное</w:t>
            </w:r>
            <w:r>
              <w:rPr>
                <w:spacing w:val="-17"/>
                <w:w w:val="90"/>
                <w:sz w:val="24"/>
              </w:rPr>
              <w:t xml:space="preserve"> </w:t>
            </w:r>
            <w:r>
              <w:rPr>
                <w:w w:val="90"/>
                <w:sz w:val="24"/>
              </w:rPr>
              <w:t>чтение.</w:t>
            </w:r>
            <w:r>
              <w:rPr>
                <w:spacing w:val="-11"/>
                <w:w w:val="90"/>
                <w:sz w:val="24"/>
              </w:rPr>
              <w:t xml:space="preserve"> </w:t>
            </w:r>
            <w:r>
              <w:rPr>
                <w:w w:val="90"/>
                <w:sz w:val="24"/>
              </w:rPr>
              <w:t>Т</w:t>
            </w:r>
            <w:r>
              <w:rPr>
                <w:spacing w:val="-35"/>
                <w:w w:val="90"/>
                <w:sz w:val="24"/>
              </w:rPr>
              <w:t xml:space="preserve"> </w:t>
            </w:r>
            <w:r>
              <w:rPr>
                <w:w w:val="90"/>
                <w:sz w:val="24"/>
              </w:rPr>
              <w:t>ематика</w:t>
            </w:r>
            <w:r>
              <w:rPr>
                <w:spacing w:val="-10"/>
                <w:w w:val="90"/>
                <w:sz w:val="24"/>
              </w:rPr>
              <w:t xml:space="preserve"> </w:t>
            </w:r>
            <w:r>
              <w:rPr>
                <w:w w:val="90"/>
                <w:sz w:val="24"/>
              </w:rPr>
              <w:t>русских</w:t>
            </w:r>
            <w:r>
              <w:rPr>
                <w:spacing w:val="-11"/>
                <w:w w:val="90"/>
                <w:sz w:val="24"/>
              </w:rPr>
              <w:t xml:space="preserve"> </w:t>
            </w:r>
            <w:r>
              <w:rPr>
                <w:w w:val="90"/>
                <w:sz w:val="24"/>
              </w:rPr>
              <w:t>былин.</w:t>
            </w:r>
            <w:r>
              <w:rPr>
                <w:spacing w:val="-11"/>
                <w:w w:val="90"/>
                <w:sz w:val="24"/>
              </w:rPr>
              <w:t xml:space="preserve"> </w:t>
            </w:r>
            <w:r>
              <w:rPr>
                <w:w w:val="90"/>
                <w:sz w:val="24"/>
              </w:rPr>
              <w:t>Традиции</w:t>
            </w:r>
            <w:r>
              <w:rPr>
                <w:spacing w:val="-11"/>
                <w:w w:val="90"/>
                <w:sz w:val="24"/>
              </w:rPr>
              <w:t xml:space="preserve"> </w:t>
            </w:r>
            <w:r>
              <w:rPr>
                <w:w w:val="90"/>
                <w:sz w:val="24"/>
              </w:rPr>
              <w:t xml:space="preserve">в </w:t>
            </w:r>
            <w:r>
              <w:rPr>
                <w:spacing w:val="-2"/>
                <w:sz w:val="24"/>
              </w:rPr>
              <w:t>изображении</w:t>
            </w:r>
            <w:r>
              <w:rPr>
                <w:spacing w:val="-19"/>
                <w:sz w:val="24"/>
              </w:rPr>
              <w:t xml:space="preserve"> </w:t>
            </w:r>
            <w:r>
              <w:rPr>
                <w:spacing w:val="-2"/>
                <w:sz w:val="24"/>
              </w:rPr>
              <w:t>богатырей. Былина</w:t>
            </w:r>
            <w:r>
              <w:rPr>
                <w:spacing w:val="-21"/>
                <w:sz w:val="24"/>
              </w:rPr>
              <w:t xml:space="preserve"> </w:t>
            </w:r>
            <w:r>
              <w:rPr>
                <w:spacing w:val="-2"/>
                <w:sz w:val="24"/>
              </w:rPr>
              <w:t>«В</w:t>
            </w:r>
            <w:r>
              <w:rPr>
                <w:spacing w:val="-50"/>
                <w:sz w:val="24"/>
              </w:rPr>
              <w:t xml:space="preserve"> </w:t>
            </w:r>
            <w:r>
              <w:rPr>
                <w:spacing w:val="-2"/>
                <w:sz w:val="24"/>
              </w:rPr>
              <w:t>ольга</w:t>
            </w:r>
            <w:r>
              <w:rPr>
                <w:spacing w:val="-22"/>
                <w:sz w:val="24"/>
              </w:rPr>
              <w:t xml:space="preserve"> </w:t>
            </w:r>
            <w:r>
              <w:rPr>
                <w:spacing w:val="-2"/>
                <w:sz w:val="24"/>
              </w:rPr>
              <w:t>и</w:t>
            </w:r>
            <w:r>
              <w:rPr>
                <w:spacing w:val="-16"/>
                <w:sz w:val="24"/>
              </w:rPr>
              <w:t xml:space="preserve"> </w:t>
            </w:r>
            <w:r>
              <w:rPr>
                <w:spacing w:val="-2"/>
                <w:sz w:val="24"/>
              </w:rPr>
              <w:t>Микула Селянинович»</w:t>
            </w:r>
          </w:p>
        </w:tc>
        <w:tc>
          <w:tcPr>
            <w:tcW w:w="672" w:type="dxa"/>
          </w:tcPr>
          <w:p w14:paraId="2A3E9D12">
            <w:pPr>
              <w:pStyle w:val="10"/>
              <w:spacing w:before="9"/>
              <w:ind w:left="41" w:right="7"/>
              <w:jc w:val="center"/>
              <w:rPr>
                <w:sz w:val="24"/>
              </w:rPr>
            </w:pPr>
            <w:r>
              <w:rPr>
                <w:spacing w:val="-10"/>
                <w:sz w:val="24"/>
              </w:rPr>
              <w:t>1</w:t>
            </w:r>
          </w:p>
        </w:tc>
        <w:tc>
          <w:tcPr>
            <w:tcW w:w="1577" w:type="dxa"/>
          </w:tcPr>
          <w:p w14:paraId="22D5D97B">
            <w:pPr>
              <w:pStyle w:val="10"/>
              <w:rPr>
                <w:rFonts w:ascii="Times New Roman"/>
                <w:sz w:val="22"/>
              </w:rPr>
            </w:pPr>
          </w:p>
        </w:tc>
        <w:tc>
          <w:tcPr>
            <w:tcW w:w="1633" w:type="dxa"/>
          </w:tcPr>
          <w:p w14:paraId="7B20EDB1">
            <w:pPr>
              <w:pStyle w:val="10"/>
              <w:rPr>
                <w:rFonts w:ascii="Times New Roman"/>
                <w:sz w:val="22"/>
              </w:rPr>
            </w:pPr>
          </w:p>
        </w:tc>
        <w:tc>
          <w:tcPr>
            <w:tcW w:w="1100" w:type="dxa"/>
          </w:tcPr>
          <w:p w14:paraId="15010081">
            <w:pPr>
              <w:pStyle w:val="10"/>
              <w:rPr>
                <w:rFonts w:ascii="Times New Roman"/>
                <w:sz w:val="22"/>
              </w:rPr>
            </w:pPr>
          </w:p>
        </w:tc>
        <w:tc>
          <w:tcPr>
            <w:tcW w:w="3181" w:type="dxa"/>
          </w:tcPr>
          <w:p w14:paraId="675CCAAD">
            <w:pPr>
              <w:pStyle w:val="10"/>
              <w:spacing w:before="21" w:line="237" w:lineRule="auto"/>
              <w:ind w:left="34" w:right="229"/>
              <w:rPr>
                <w:sz w:val="24"/>
              </w:rPr>
            </w:pPr>
            <w:r>
              <w:rPr>
                <w:sz w:val="24"/>
              </w:rPr>
              <w:t xml:space="preserve">Библиотека ЦОК </w:t>
            </w:r>
            <w:r>
              <w:fldChar w:fldCharType="begin"/>
            </w:r>
            <w:r>
              <w:instrText xml:space="preserve"> HYPERLINK "https://m.edsoo.ru/8bc2b3be" \h </w:instrText>
            </w:r>
            <w:r>
              <w:fldChar w:fldCharType="separate"/>
            </w:r>
            <w:r>
              <w:rPr>
                <w:color w:val="0000FF"/>
                <w:spacing w:val="-16"/>
                <w:sz w:val="24"/>
              </w:rPr>
              <w:t>https://m.edsoo.ru/8bc2b3be</w:t>
            </w:r>
            <w:r>
              <w:rPr>
                <w:color w:val="0000FF"/>
                <w:spacing w:val="-16"/>
                <w:sz w:val="24"/>
              </w:rPr>
              <w:fldChar w:fldCharType="end"/>
            </w:r>
          </w:p>
        </w:tc>
      </w:tr>
      <w:tr w14:paraId="3A3E1D4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56D16A3">
            <w:pPr>
              <w:pStyle w:val="10"/>
              <w:spacing w:before="11"/>
              <w:ind w:left="33"/>
              <w:rPr>
                <w:sz w:val="24"/>
              </w:rPr>
            </w:pPr>
            <w:r>
              <w:rPr>
                <w:spacing w:val="-10"/>
                <w:sz w:val="24"/>
              </w:rPr>
              <w:t>9</w:t>
            </w:r>
          </w:p>
        </w:tc>
        <w:tc>
          <w:tcPr>
            <w:tcW w:w="6469" w:type="dxa"/>
          </w:tcPr>
          <w:p w14:paraId="655262A7">
            <w:pPr>
              <w:pStyle w:val="10"/>
              <w:spacing w:before="16" w:line="235" w:lineRule="auto"/>
              <w:ind w:left="35"/>
              <w:rPr>
                <w:sz w:val="24"/>
              </w:rPr>
            </w:pPr>
            <w:r>
              <w:rPr>
                <w:spacing w:val="-8"/>
                <w:sz w:val="24"/>
              </w:rPr>
              <w:t>Былина</w:t>
            </w:r>
            <w:r>
              <w:rPr>
                <w:spacing w:val="-29"/>
                <w:sz w:val="24"/>
              </w:rPr>
              <w:t xml:space="preserve"> </w:t>
            </w:r>
            <w:r>
              <w:rPr>
                <w:spacing w:val="-8"/>
                <w:sz w:val="24"/>
              </w:rPr>
              <w:t>«Садко».</w:t>
            </w:r>
            <w:r>
              <w:rPr>
                <w:spacing w:val="-17"/>
                <w:sz w:val="24"/>
              </w:rPr>
              <w:t xml:space="preserve"> </w:t>
            </w:r>
            <w:r>
              <w:rPr>
                <w:spacing w:val="-8"/>
                <w:sz w:val="24"/>
              </w:rPr>
              <w:t>Особенность</w:t>
            </w:r>
            <w:r>
              <w:rPr>
                <w:spacing w:val="-29"/>
                <w:sz w:val="24"/>
              </w:rPr>
              <w:t xml:space="preserve"> </w:t>
            </w:r>
            <w:r>
              <w:rPr>
                <w:spacing w:val="-8"/>
                <w:sz w:val="24"/>
              </w:rPr>
              <w:t>былинного</w:t>
            </w:r>
            <w:r>
              <w:rPr>
                <w:spacing w:val="-33"/>
                <w:sz w:val="24"/>
              </w:rPr>
              <w:t xml:space="preserve"> </w:t>
            </w:r>
            <w:r>
              <w:rPr>
                <w:spacing w:val="-8"/>
                <w:sz w:val="24"/>
              </w:rPr>
              <w:t xml:space="preserve">эпоса </w:t>
            </w:r>
            <w:r>
              <w:rPr>
                <w:spacing w:val="-6"/>
                <w:sz w:val="24"/>
              </w:rPr>
              <w:t>Новгородского</w:t>
            </w:r>
            <w:r>
              <w:rPr>
                <w:spacing w:val="-31"/>
                <w:sz w:val="24"/>
              </w:rPr>
              <w:t xml:space="preserve"> </w:t>
            </w:r>
            <w:r>
              <w:rPr>
                <w:spacing w:val="-6"/>
                <w:sz w:val="24"/>
              </w:rPr>
              <w:t>цикла.</w:t>
            </w:r>
            <w:r>
              <w:rPr>
                <w:spacing w:val="-14"/>
                <w:sz w:val="24"/>
              </w:rPr>
              <w:t xml:space="preserve"> </w:t>
            </w:r>
            <w:r>
              <w:rPr>
                <w:spacing w:val="-6"/>
                <w:sz w:val="24"/>
              </w:rPr>
              <w:t>Образ</w:t>
            </w:r>
            <w:r>
              <w:rPr>
                <w:spacing w:val="-25"/>
                <w:sz w:val="24"/>
              </w:rPr>
              <w:t xml:space="preserve"> </w:t>
            </w:r>
            <w:r>
              <w:rPr>
                <w:spacing w:val="-6"/>
                <w:sz w:val="24"/>
              </w:rPr>
              <w:t>Садко</w:t>
            </w:r>
            <w:r>
              <w:rPr>
                <w:spacing w:val="-28"/>
                <w:sz w:val="24"/>
              </w:rPr>
              <w:t xml:space="preserve"> </w:t>
            </w:r>
            <w:r>
              <w:rPr>
                <w:spacing w:val="-6"/>
                <w:sz w:val="24"/>
              </w:rPr>
              <w:t>в</w:t>
            </w:r>
            <w:r>
              <w:rPr>
                <w:spacing w:val="-21"/>
                <w:sz w:val="24"/>
              </w:rPr>
              <w:t xml:space="preserve"> </w:t>
            </w:r>
            <w:r>
              <w:rPr>
                <w:spacing w:val="-6"/>
                <w:sz w:val="24"/>
              </w:rPr>
              <w:t>искусстве</w:t>
            </w:r>
          </w:p>
        </w:tc>
        <w:tc>
          <w:tcPr>
            <w:tcW w:w="672" w:type="dxa"/>
          </w:tcPr>
          <w:p w14:paraId="6042655A">
            <w:pPr>
              <w:pStyle w:val="10"/>
              <w:spacing w:before="11"/>
              <w:ind w:left="41" w:right="7"/>
              <w:jc w:val="center"/>
              <w:rPr>
                <w:sz w:val="24"/>
              </w:rPr>
            </w:pPr>
            <w:r>
              <w:rPr>
                <w:spacing w:val="-10"/>
                <w:sz w:val="24"/>
              </w:rPr>
              <w:t>1</w:t>
            </w:r>
          </w:p>
        </w:tc>
        <w:tc>
          <w:tcPr>
            <w:tcW w:w="1577" w:type="dxa"/>
          </w:tcPr>
          <w:p w14:paraId="376C5CA5">
            <w:pPr>
              <w:pStyle w:val="10"/>
              <w:rPr>
                <w:rFonts w:ascii="Times New Roman"/>
                <w:sz w:val="22"/>
              </w:rPr>
            </w:pPr>
          </w:p>
        </w:tc>
        <w:tc>
          <w:tcPr>
            <w:tcW w:w="1633" w:type="dxa"/>
          </w:tcPr>
          <w:p w14:paraId="1943F275">
            <w:pPr>
              <w:pStyle w:val="10"/>
              <w:rPr>
                <w:rFonts w:ascii="Times New Roman"/>
                <w:sz w:val="22"/>
              </w:rPr>
            </w:pPr>
          </w:p>
        </w:tc>
        <w:tc>
          <w:tcPr>
            <w:tcW w:w="1100" w:type="dxa"/>
          </w:tcPr>
          <w:p w14:paraId="23F23A90">
            <w:pPr>
              <w:pStyle w:val="10"/>
              <w:rPr>
                <w:rFonts w:ascii="Times New Roman"/>
                <w:sz w:val="22"/>
              </w:rPr>
            </w:pPr>
          </w:p>
        </w:tc>
        <w:tc>
          <w:tcPr>
            <w:tcW w:w="3181" w:type="dxa"/>
          </w:tcPr>
          <w:p w14:paraId="3309FC28">
            <w:pPr>
              <w:pStyle w:val="10"/>
              <w:spacing w:before="23" w:line="237" w:lineRule="auto"/>
              <w:ind w:left="34" w:right="229"/>
              <w:rPr>
                <w:sz w:val="24"/>
              </w:rPr>
            </w:pPr>
            <w:r>
              <w:rPr>
                <w:sz w:val="24"/>
              </w:rPr>
              <w:t xml:space="preserve">Библиотека ЦОК </w:t>
            </w:r>
            <w:r>
              <w:fldChar w:fldCharType="begin"/>
            </w:r>
            <w:r>
              <w:instrText xml:space="preserve"> HYPERLINK "https://m.edsoo.ru/8bc2b4e0" \h </w:instrText>
            </w:r>
            <w:r>
              <w:fldChar w:fldCharType="separate"/>
            </w:r>
            <w:r>
              <w:rPr>
                <w:color w:val="0000FF"/>
                <w:spacing w:val="-16"/>
                <w:sz w:val="24"/>
              </w:rPr>
              <w:t>https://m.edsoo.ru/8bc2b4e0</w:t>
            </w:r>
            <w:r>
              <w:rPr>
                <w:color w:val="0000FF"/>
                <w:spacing w:val="-16"/>
                <w:sz w:val="24"/>
              </w:rPr>
              <w:fldChar w:fldCharType="end"/>
            </w:r>
          </w:p>
        </w:tc>
      </w:tr>
      <w:tr w14:paraId="3A4BDCC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427526EA">
            <w:pPr>
              <w:pStyle w:val="10"/>
              <w:spacing w:before="11"/>
              <w:ind w:left="33"/>
              <w:rPr>
                <w:sz w:val="24"/>
              </w:rPr>
            </w:pPr>
            <w:r>
              <w:rPr>
                <w:spacing w:val="-5"/>
                <w:sz w:val="24"/>
              </w:rPr>
              <w:t>10</w:t>
            </w:r>
          </w:p>
        </w:tc>
        <w:tc>
          <w:tcPr>
            <w:tcW w:w="6469" w:type="dxa"/>
          </w:tcPr>
          <w:p w14:paraId="4556BDAE">
            <w:pPr>
              <w:pStyle w:val="10"/>
              <w:spacing w:before="14" w:line="237" w:lineRule="auto"/>
              <w:ind w:left="35"/>
              <w:rPr>
                <w:sz w:val="24"/>
              </w:rPr>
            </w:pPr>
            <w:r>
              <w:rPr>
                <w:spacing w:val="-12"/>
                <w:sz w:val="24"/>
              </w:rPr>
              <w:t>Русские</w:t>
            </w:r>
            <w:r>
              <w:rPr>
                <w:spacing w:val="-35"/>
                <w:sz w:val="24"/>
              </w:rPr>
              <w:t xml:space="preserve"> </w:t>
            </w:r>
            <w:r>
              <w:rPr>
                <w:spacing w:val="-12"/>
                <w:sz w:val="24"/>
              </w:rPr>
              <w:t>былины.</w:t>
            </w:r>
            <w:r>
              <w:rPr>
                <w:spacing w:val="-5"/>
                <w:sz w:val="24"/>
              </w:rPr>
              <w:t xml:space="preserve"> </w:t>
            </w:r>
            <w:r>
              <w:rPr>
                <w:spacing w:val="-12"/>
                <w:sz w:val="24"/>
              </w:rPr>
              <w:t>Особенности</w:t>
            </w:r>
            <w:r>
              <w:rPr>
                <w:spacing w:val="-24"/>
                <w:sz w:val="24"/>
              </w:rPr>
              <w:t xml:space="preserve"> </w:t>
            </w:r>
            <w:r>
              <w:rPr>
                <w:spacing w:val="-12"/>
                <w:sz w:val="24"/>
              </w:rPr>
              <w:t>жанра,</w:t>
            </w:r>
            <w:r>
              <w:rPr>
                <w:spacing w:val="-5"/>
                <w:sz w:val="24"/>
              </w:rPr>
              <w:t xml:space="preserve"> </w:t>
            </w:r>
            <w:r>
              <w:rPr>
                <w:spacing w:val="-12"/>
                <w:sz w:val="24"/>
              </w:rPr>
              <w:t xml:space="preserve">изобразительно- </w:t>
            </w:r>
            <w:r>
              <w:rPr>
                <w:spacing w:val="-4"/>
                <w:sz w:val="24"/>
              </w:rPr>
              <w:t>выразительные</w:t>
            </w:r>
            <w:r>
              <w:rPr>
                <w:spacing w:val="-20"/>
                <w:sz w:val="24"/>
              </w:rPr>
              <w:t xml:space="preserve"> </w:t>
            </w:r>
            <w:r>
              <w:rPr>
                <w:spacing w:val="-4"/>
                <w:sz w:val="24"/>
              </w:rPr>
              <w:t>средства. Русские</w:t>
            </w:r>
            <w:r>
              <w:rPr>
                <w:spacing w:val="-21"/>
                <w:sz w:val="24"/>
              </w:rPr>
              <w:t xml:space="preserve"> </w:t>
            </w:r>
            <w:r>
              <w:rPr>
                <w:spacing w:val="-4"/>
                <w:sz w:val="24"/>
              </w:rPr>
              <w:t>богатыри</w:t>
            </w:r>
            <w:r>
              <w:rPr>
                <w:spacing w:val="-12"/>
                <w:sz w:val="24"/>
              </w:rPr>
              <w:t xml:space="preserve"> </w:t>
            </w:r>
            <w:r>
              <w:rPr>
                <w:spacing w:val="-4"/>
                <w:sz w:val="24"/>
              </w:rPr>
              <w:t xml:space="preserve">в </w:t>
            </w:r>
            <w:r>
              <w:rPr>
                <w:sz w:val="24"/>
              </w:rPr>
              <w:t>изобразительном</w:t>
            </w:r>
            <w:r>
              <w:rPr>
                <w:spacing w:val="-10"/>
                <w:sz w:val="24"/>
              </w:rPr>
              <w:t xml:space="preserve"> </w:t>
            </w:r>
            <w:r>
              <w:rPr>
                <w:sz w:val="24"/>
              </w:rPr>
              <w:t>искусстве</w:t>
            </w:r>
          </w:p>
        </w:tc>
        <w:tc>
          <w:tcPr>
            <w:tcW w:w="672" w:type="dxa"/>
          </w:tcPr>
          <w:p w14:paraId="7BE90AED">
            <w:pPr>
              <w:pStyle w:val="10"/>
              <w:spacing w:before="11"/>
              <w:ind w:left="41" w:right="7"/>
              <w:jc w:val="center"/>
              <w:rPr>
                <w:sz w:val="24"/>
              </w:rPr>
            </w:pPr>
            <w:r>
              <w:rPr>
                <w:spacing w:val="-10"/>
                <w:sz w:val="24"/>
              </w:rPr>
              <w:t>1</w:t>
            </w:r>
          </w:p>
        </w:tc>
        <w:tc>
          <w:tcPr>
            <w:tcW w:w="1577" w:type="dxa"/>
          </w:tcPr>
          <w:p w14:paraId="1A4A00DB">
            <w:pPr>
              <w:pStyle w:val="10"/>
              <w:rPr>
                <w:rFonts w:ascii="Times New Roman"/>
                <w:sz w:val="22"/>
              </w:rPr>
            </w:pPr>
          </w:p>
        </w:tc>
        <w:tc>
          <w:tcPr>
            <w:tcW w:w="1633" w:type="dxa"/>
          </w:tcPr>
          <w:p w14:paraId="46D84E84">
            <w:pPr>
              <w:pStyle w:val="10"/>
              <w:rPr>
                <w:rFonts w:ascii="Times New Roman"/>
                <w:sz w:val="22"/>
              </w:rPr>
            </w:pPr>
          </w:p>
        </w:tc>
        <w:tc>
          <w:tcPr>
            <w:tcW w:w="1100" w:type="dxa"/>
          </w:tcPr>
          <w:p w14:paraId="2C65F204">
            <w:pPr>
              <w:pStyle w:val="10"/>
              <w:rPr>
                <w:rFonts w:ascii="Times New Roman"/>
                <w:sz w:val="22"/>
              </w:rPr>
            </w:pPr>
          </w:p>
        </w:tc>
        <w:tc>
          <w:tcPr>
            <w:tcW w:w="3181" w:type="dxa"/>
          </w:tcPr>
          <w:p w14:paraId="6714781E">
            <w:pPr>
              <w:pStyle w:val="10"/>
              <w:rPr>
                <w:rFonts w:ascii="Times New Roman"/>
                <w:sz w:val="22"/>
              </w:rPr>
            </w:pPr>
          </w:p>
        </w:tc>
      </w:tr>
      <w:tr w14:paraId="5C5804A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4AFFC7E6">
            <w:pPr>
              <w:pStyle w:val="10"/>
              <w:spacing w:before="11"/>
              <w:ind w:left="33"/>
              <w:rPr>
                <w:sz w:val="24"/>
              </w:rPr>
            </w:pPr>
            <w:r>
              <w:rPr>
                <w:spacing w:val="-5"/>
                <w:sz w:val="24"/>
              </w:rPr>
              <w:t>11</w:t>
            </w:r>
          </w:p>
        </w:tc>
        <w:tc>
          <w:tcPr>
            <w:tcW w:w="6469" w:type="dxa"/>
          </w:tcPr>
          <w:p w14:paraId="0B48E2F1">
            <w:pPr>
              <w:pStyle w:val="10"/>
              <w:spacing w:before="21" w:line="273" w:lineRule="exact"/>
              <w:ind w:left="35"/>
              <w:jc w:val="both"/>
              <w:rPr>
                <w:sz w:val="24"/>
              </w:rPr>
            </w:pPr>
            <w:r>
              <w:rPr>
                <w:w w:val="85"/>
                <w:sz w:val="24"/>
              </w:rPr>
              <w:t>Русская</w:t>
            </w:r>
            <w:r>
              <w:rPr>
                <w:spacing w:val="-2"/>
                <w:sz w:val="24"/>
              </w:rPr>
              <w:t xml:space="preserve"> </w:t>
            </w:r>
            <w:r>
              <w:rPr>
                <w:w w:val="85"/>
                <w:sz w:val="24"/>
              </w:rPr>
              <w:t>народная</w:t>
            </w:r>
            <w:r>
              <w:rPr>
                <w:spacing w:val="1"/>
                <w:sz w:val="24"/>
              </w:rPr>
              <w:t xml:space="preserve"> </w:t>
            </w:r>
            <w:r>
              <w:rPr>
                <w:w w:val="85"/>
                <w:sz w:val="24"/>
              </w:rPr>
              <w:t>песня.</w:t>
            </w:r>
            <w:r>
              <w:rPr>
                <w:spacing w:val="24"/>
                <w:sz w:val="24"/>
              </w:rPr>
              <w:t xml:space="preserve"> </w:t>
            </w:r>
            <w:r>
              <w:rPr>
                <w:spacing w:val="10"/>
                <w:w w:val="85"/>
                <w:sz w:val="24"/>
              </w:rPr>
              <w:t>«Ах,</w:t>
            </w:r>
            <w:r>
              <w:rPr>
                <w:spacing w:val="39"/>
                <w:sz w:val="24"/>
              </w:rPr>
              <w:t xml:space="preserve"> </w:t>
            </w:r>
            <w:r>
              <w:rPr>
                <w:w w:val="85"/>
                <w:sz w:val="24"/>
              </w:rPr>
              <w:t>кабы</w:t>
            </w:r>
            <w:r>
              <w:rPr>
                <w:spacing w:val="14"/>
                <w:sz w:val="24"/>
              </w:rPr>
              <w:t xml:space="preserve"> </w:t>
            </w:r>
            <w:r>
              <w:rPr>
                <w:w w:val="85"/>
                <w:sz w:val="24"/>
              </w:rPr>
              <w:t>на</w:t>
            </w:r>
            <w:r>
              <w:rPr>
                <w:spacing w:val="-3"/>
                <w:sz w:val="24"/>
              </w:rPr>
              <w:t xml:space="preserve"> </w:t>
            </w:r>
            <w:r>
              <w:rPr>
                <w:w w:val="85"/>
                <w:sz w:val="24"/>
              </w:rPr>
              <w:t>цветы</w:t>
            </w:r>
            <w:r>
              <w:rPr>
                <w:spacing w:val="14"/>
                <w:sz w:val="24"/>
              </w:rPr>
              <w:t xml:space="preserve"> </w:t>
            </w:r>
            <w:r>
              <w:rPr>
                <w:w w:val="85"/>
                <w:sz w:val="24"/>
              </w:rPr>
              <w:t>да</w:t>
            </w:r>
            <w:r>
              <w:rPr>
                <w:spacing w:val="-3"/>
                <w:sz w:val="24"/>
              </w:rPr>
              <w:t xml:space="preserve"> </w:t>
            </w:r>
            <w:r>
              <w:rPr>
                <w:w w:val="85"/>
                <w:sz w:val="24"/>
              </w:rPr>
              <w:t>не</w:t>
            </w:r>
            <w:r>
              <w:rPr>
                <w:spacing w:val="-1"/>
                <w:w w:val="85"/>
                <w:sz w:val="24"/>
              </w:rPr>
              <w:t xml:space="preserve"> </w:t>
            </w:r>
            <w:r>
              <w:rPr>
                <w:spacing w:val="-2"/>
                <w:w w:val="85"/>
                <w:sz w:val="24"/>
              </w:rPr>
              <w:t>морозы...»,</w:t>
            </w:r>
          </w:p>
          <w:p w14:paraId="4093F135">
            <w:pPr>
              <w:pStyle w:val="10"/>
              <w:spacing w:line="237" w:lineRule="auto"/>
              <w:ind w:left="35" w:right="67"/>
              <w:jc w:val="both"/>
              <w:rPr>
                <w:sz w:val="24"/>
              </w:rPr>
            </w:pPr>
            <w:r>
              <w:rPr>
                <w:spacing w:val="9"/>
                <w:w w:val="90"/>
                <w:sz w:val="24"/>
              </w:rPr>
              <w:t xml:space="preserve">«Ах </w:t>
            </w:r>
            <w:r>
              <w:rPr>
                <w:w w:val="90"/>
                <w:sz w:val="24"/>
              </w:rPr>
              <w:t xml:space="preserve">вы ветры, ветры буйные...», «Черный ворон», «Не шуми, </w:t>
            </w:r>
            <w:r>
              <w:rPr>
                <w:w w:val="85"/>
                <w:sz w:val="24"/>
              </w:rPr>
              <w:t xml:space="preserve">мати зеленая дубровушка...». Жанровое своеобразие. Русские </w:t>
            </w:r>
            <w:r>
              <w:rPr>
                <w:spacing w:val="-2"/>
                <w:sz w:val="24"/>
              </w:rPr>
              <w:t>народные</w:t>
            </w:r>
            <w:r>
              <w:rPr>
                <w:spacing w:val="-30"/>
                <w:sz w:val="24"/>
              </w:rPr>
              <w:t xml:space="preserve"> </w:t>
            </w:r>
            <w:r>
              <w:rPr>
                <w:spacing w:val="-2"/>
                <w:sz w:val="24"/>
              </w:rPr>
              <w:t>песни</w:t>
            </w:r>
            <w:r>
              <w:rPr>
                <w:spacing w:val="-20"/>
                <w:sz w:val="24"/>
              </w:rPr>
              <w:t xml:space="preserve"> </w:t>
            </w:r>
            <w:r>
              <w:rPr>
                <w:spacing w:val="-2"/>
                <w:sz w:val="24"/>
              </w:rPr>
              <w:t>в</w:t>
            </w:r>
            <w:r>
              <w:rPr>
                <w:spacing w:val="-21"/>
                <w:sz w:val="24"/>
              </w:rPr>
              <w:t xml:space="preserve"> </w:t>
            </w:r>
            <w:r>
              <w:rPr>
                <w:spacing w:val="-2"/>
                <w:sz w:val="24"/>
              </w:rPr>
              <w:t>художественной</w:t>
            </w:r>
            <w:r>
              <w:rPr>
                <w:spacing w:val="-16"/>
                <w:sz w:val="24"/>
              </w:rPr>
              <w:t xml:space="preserve"> </w:t>
            </w:r>
            <w:r>
              <w:rPr>
                <w:spacing w:val="-2"/>
                <w:sz w:val="24"/>
              </w:rPr>
              <w:t>литературе</w:t>
            </w:r>
          </w:p>
        </w:tc>
        <w:tc>
          <w:tcPr>
            <w:tcW w:w="672" w:type="dxa"/>
          </w:tcPr>
          <w:p w14:paraId="5F26BFB5">
            <w:pPr>
              <w:pStyle w:val="10"/>
              <w:spacing w:before="11"/>
              <w:ind w:left="41" w:right="7"/>
              <w:jc w:val="center"/>
              <w:rPr>
                <w:sz w:val="24"/>
              </w:rPr>
            </w:pPr>
            <w:r>
              <w:rPr>
                <w:spacing w:val="-10"/>
                <w:sz w:val="24"/>
              </w:rPr>
              <w:t>1</w:t>
            </w:r>
          </w:p>
        </w:tc>
        <w:tc>
          <w:tcPr>
            <w:tcW w:w="1577" w:type="dxa"/>
          </w:tcPr>
          <w:p w14:paraId="04CEAB33">
            <w:pPr>
              <w:pStyle w:val="10"/>
              <w:rPr>
                <w:rFonts w:ascii="Times New Roman"/>
                <w:sz w:val="22"/>
              </w:rPr>
            </w:pPr>
          </w:p>
        </w:tc>
        <w:tc>
          <w:tcPr>
            <w:tcW w:w="1633" w:type="dxa"/>
          </w:tcPr>
          <w:p w14:paraId="2515A833">
            <w:pPr>
              <w:pStyle w:val="10"/>
              <w:rPr>
                <w:rFonts w:ascii="Times New Roman"/>
                <w:sz w:val="22"/>
              </w:rPr>
            </w:pPr>
          </w:p>
        </w:tc>
        <w:tc>
          <w:tcPr>
            <w:tcW w:w="1100" w:type="dxa"/>
          </w:tcPr>
          <w:p w14:paraId="2D53D696">
            <w:pPr>
              <w:pStyle w:val="10"/>
              <w:rPr>
                <w:rFonts w:ascii="Times New Roman"/>
                <w:sz w:val="22"/>
              </w:rPr>
            </w:pPr>
          </w:p>
        </w:tc>
        <w:tc>
          <w:tcPr>
            <w:tcW w:w="3181" w:type="dxa"/>
          </w:tcPr>
          <w:p w14:paraId="3C92A6EF">
            <w:pPr>
              <w:pStyle w:val="10"/>
              <w:spacing w:before="23" w:line="237" w:lineRule="auto"/>
              <w:ind w:left="34" w:right="222"/>
              <w:rPr>
                <w:sz w:val="24"/>
              </w:rPr>
            </w:pPr>
            <w:r>
              <w:rPr>
                <w:sz w:val="24"/>
              </w:rPr>
              <w:t xml:space="preserve">Библиотека ЦОК </w:t>
            </w:r>
            <w:r>
              <w:fldChar w:fldCharType="begin"/>
            </w:r>
            <w:r>
              <w:instrText xml:space="preserve"> HYPERLINK "https://m.edsoo.ru/8bc2b706" \h </w:instrText>
            </w:r>
            <w:r>
              <w:fldChar w:fldCharType="separate"/>
            </w:r>
            <w:r>
              <w:rPr>
                <w:color w:val="0000FF"/>
                <w:spacing w:val="-14"/>
                <w:sz w:val="24"/>
              </w:rPr>
              <w:t>https://m.edsoo.ru/8bc2b706</w:t>
            </w:r>
            <w:r>
              <w:rPr>
                <w:color w:val="0000FF"/>
                <w:spacing w:val="-14"/>
                <w:sz w:val="24"/>
              </w:rPr>
              <w:fldChar w:fldCharType="end"/>
            </w:r>
          </w:p>
        </w:tc>
      </w:tr>
      <w:tr w14:paraId="14700A0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78" w:type="dxa"/>
          </w:tcPr>
          <w:p w14:paraId="654EF002">
            <w:pPr>
              <w:pStyle w:val="10"/>
              <w:spacing w:before="11"/>
              <w:ind w:left="33"/>
              <w:rPr>
                <w:sz w:val="24"/>
              </w:rPr>
            </w:pPr>
            <w:r>
              <w:rPr>
                <w:spacing w:val="-5"/>
                <w:sz w:val="24"/>
              </w:rPr>
              <w:t>12</w:t>
            </w:r>
          </w:p>
        </w:tc>
        <w:tc>
          <w:tcPr>
            <w:tcW w:w="6469" w:type="dxa"/>
          </w:tcPr>
          <w:p w14:paraId="06C86105">
            <w:pPr>
              <w:pStyle w:val="10"/>
              <w:spacing w:before="14" w:line="237" w:lineRule="auto"/>
              <w:ind w:left="35" w:right="339"/>
              <w:jc w:val="both"/>
              <w:rPr>
                <w:sz w:val="24"/>
              </w:rPr>
            </w:pPr>
            <w:r>
              <w:rPr>
                <w:spacing w:val="-12"/>
                <w:sz w:val="24"/>
              </w:rPr>
              <w:t>Народные</w:t>
            </w:r>
            <w:r>
              <w:rPr>
                <w:spacing w:val="-7"/>
                <w:sz w:val="24"/>
              </w:rPr>
              <w:t xml:space="preserve"> </w:t>
            </w:r>
            <w:r>
              <w:rPr>
                <w:spacing w:val="-12"/>
                <w:sz w:val="24"/>
              </w:rPr>
              <w:t>песни</w:t>
            </w:r>
            <w:r>
              <w:rPr>
                <w:spacing w:val="-6"/>
                <w:sz w:val="24"/>
              </w:rPr>
              <w:t xml:space="preserve"> </w:t>
            </w:r>
            <w:r>
              <w:rPr>
                <w:spacing w:val="-12"/>
                <w:sz w:val="24"/>
              </w:rPr>
              <w:t>и</w:t>
            </w:r>
            <w:r>
              <w:rPr>
                <w:spacing w:val="-6"/>
                <w:sz w:val="24"/>
              </w:rPr>
              <w:t xml:space="preserve"> </w:t>
            </w:r>
            <w:r>
              <w:rPr>
                <w:spacing w:val="-12"/>
                <w:sz w:val="24"/>
              </w:rPr>
              <w:t>поэмы</w:t>
            </w:r>
            <w:r>
              <w:rPr>
                <w:spacing w:val="-6"/>
                <w:sz w:val="24"/>
              </w:rPr>
              <w:t xml:space="preserve"> </w:t>
            </w:r>
            <w:r>
              <w:rPr>
                <w:spacing w:val="-12"/>
                <w:sz w:val="24"/>
              </w:rPr>
              <w:t>народов</w:t>
            </w:r>
            <w:r>
              <w:rPr>
                <w:spacing w:val="-6"/>
                <w:sz w:val="24"/>
              </w:rPr>
              <w:t xml:space="preserve"> </w:t>
            </w:r>
            <w:r>
              <w:rPr>
                <w:spacing w:val="-12"/>
                <w:sz w:val="24"/>
              </w:rPr>
              <w:t>России</w:t>
            </w:r>
            <w:r>
              <w:rPr>
                <w:spacing w:val="-6"/>
                <w:sz w:val="24"/>
              </w:rPr>
              <w:t xml:space="preserve"> </w:t>
            </w:r>
            <w:r>
              <w:rPr>
                <w:spacing w:val="-12"/>
                <w:sz w:val="24"/>
              </w:rPr>
              <w:t>и</w:t>
            </w:r>
            <w:r>
              <w:rPr>
                <w:spacing w:val="-6"/>
                <w:sz w:val="24"/>
              </w:rPr>
              <w:t xml:space="preserve"> </w:t>
            </w:r>
            <w:r>
              <w:rPr>
                <w:spacing w:val="-12"/>
                <w:sz w:val="24"/>
              </w:rPr>
              <w:t>мира.</w:t>
            </w:r>
            <w:r>
              <w:rPr>
                <w:spacing w:val="-6"/>
                <w:sz w:val="24"/>
              </w:rPr>
              <w:t xml:space="preserve"> </w:t>
            </w:r>
            <w:r>
              <w:rPr>
                <w:spacing w:val="-12"/>
                <w:sz w:val="24"/>
              </w:rPr>
              <w:t>«Песнь</w:t>
            </w:r>
            <w:r>
              <w:rPr>
                <w:spacing w:val="-6"/>
                <w:sz w:val="24"/>
              </w:rPr>
              <w:t xml:space="preserve"> </w:t>
            </w:r>
            <w:r>
              <w:rPr>
                <w:spacing w:val="-12"/>
                <w:sz w:val="24"/>
              </w:rPr>
              <w:t>о Роланде»</w:t>
            </w:r>
            <w:r>
              <w:rPr>
                <w:spacing w:val="16"/>
                <w:sz w:val="24"/>
              </w:rPr>
              <w:t xml:space="preserve"> </w:t>
            </w:r>
            <w:r>
              <w:rPr>
                <w:spacing w:val="-12"/>
                <w:sz w:val="24"/>
              </w:rPr>
              <w:t>(фрагменты).</w:t>
            </w:r>
            <w:r>
              <w:rPr>
                <w:spacing w:val="-1"/>
                <w:sz w:val="24"/>
              </w:rPr>
              <w:t xml:space="preserve"> </w:t>
            </w:r>
            <w:r>
              <w:rPr>
                <w:spacing w:val="-12"/>
                <w:sz w:val="24"/>
              </w:rPr>
              <w:t>Тематика,</w:t>
            </w:r>
            <w:r>
              <w:rPr>
                <w:sz w:val="24"/>
              </w:rPr>
              <w:t xml:space="preserve"> </w:t>
            </w:r>
            <w:r>
              <w:rPr>
                <w:spacing w:val="-12"/>
                <w:sz w:val="24"/>
              </w:rPr>
              <w:t>герои,</w:t>
            </w:r>
            <w:r>
              <w:rPr>
                <w:sz w:val="24"/>
              </w:rPr>
              <w:t xml:space="preserve"> </w:t>
            </w:r>
            <w:r>
              <w:rPr>
                <w:spacing w:val="-12"/>
                <w:sz w:val="24"/>
              </w:rPr>
              <w:t xml:space="preserve">художественные </w:t>
            </w:r>
            <w:r>
              <w:rPr>
                <w:spacing w:val="-2"/>
                <w:sz w:val="24"/>
              </w:rPr>
              <w:t>особенности</w:t>
            </w:r>
          </w:p>
        </w:tc>
        <w:tc>
          <w:tcPr>
            <w:tcW w:w="672" w:type="dxa"/>
          </w:tcPr>
          <w:p w14:paraId="70EE0743">
            <w:pPr>
              <w:pStyle w:val="10"/>
              <w:spacing w:before="11"/>
              <w:ind w:left="41" w:right="7"/>
              <w:jc w:val="center"/>
              <w:rPr>
                <w:sz w:val="24"/>
              </w:rPr>
            </w:pPr>
            <w:r>
              <w:rPr>
                <w:spacing w:val="-10"/>
                <w:sz w:val="24"/>
              </w:rPr>
              <w:t>1</w:t>
            </w:r>
          </w:p>
        </w:tc>
        <w:tc>
          <w:tcPr>
            <w:tcW w:w="1577" w:type="dxa"/>
          </w:tcPr>
          <w:p w14:paraId="0A83691E">
            <w:pPr>
              <w:pStyle w:val="10"/>
              <w:rPr>
                <w:rFonts w:ascii="Times New Roman"/>
                <w:sz w:val="22"/>
              </w:rPr>
            </w:pPr>
          </w:p>
        </w:tc>
        <w:tc>
          <w:tcPr>
            <w:tcW w:w="1633" w:type="dxa"/>
          </w:tcPr>
          <w:p w14:paraId="2FA8DFA7">
            <w:pPr>
              <w:pStyle w:val="10"/>
              <w:rPr>
                <w:rFonts w:ascii="Times New Roman"/>
                <w:sz w:val="22"/>
              </w:rPr>
            </w:pPr>
          </w:p>
        </w:tc>
        <w:tc>
          <w:tcPr>
            <w:tcW w:w="1100" w:type="dxa"/>
          </w:tcPr>
          <w:p w14:paraId="0D0EDC5B">
            <w:pPr>
              <w:pStyle w:val="10"/>
              <w:rPr>
                <w:rFonts w:ascii="Times New Roman"/>
                <w:sz w:val="22"/>
              </w:rPr>
            </w:pPr>
          </w:p>
        </w:tc>
        <w:tc>
          <w:tcPr>
            <w:tcW w:w="3181" w:type="dxa"/>
          </w:tcPr>
          <w:p w14:paraId="179A5E74">
            <w:pPr>
              <w:pStyle w:val="10"/>
              <w:spacing w:before="23" w:line="237" w:lineRule="auto"/>
              <w:ind w:left="34" w:right="217"/>
              <w:rPr>
                <w:sz w:val="24"/>
              </w:rPr>
            </w:pPr>
            <w:r>
              <w:rPr>
                <w:sz w:val="24"/>
              </w:rPr>
              <w:t xml:space="preserve">Библиотека ЦОК </w:t>
            </w:r>
            <w:r>
              <w:fldChar w:fldCharType="begin"/>
            </w:r>
            <w:r>
              <w:instrText xml:space="preserve"> HYPERLINK "https://m.edsoo.ru/8bc2b81e" \h </w:instrText>
            </w:r>
            <w:r>
              <w:fldChar w:fldCharType="separate"/>
            </w:r>
            <w:r>
              <w:rPr>
                <w:color w:val="0000FF"/>
                <w:spacing w:val="-14"/>
                <w:sz w:val="24"/>
              </w:rPr>
              <w:t>https://m.edsoo.ru/8bc2b81e</w:t>
            </w:r>
            <w:r>
              <w:rPr>
                <w:color w:val="0000FF"/>
                <w:spacing w:val="-14"/>
                <w:sz w:val="24"/>
              </w:rPr>
              <w:fldChar w:fldCharType="end"/>
            </w:r>
          </w:p>
        </w:tc>
      </w:tr>
      <w:tr w14:paraId="7FD1130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5BB97726">
            <w:pPr>
              <w:pStyle w:val="10"/>
              <w:spacing w:before="9"/>
              <w:ind w:left="33"/>
              <w:rPr>
                <w:sz w:val="24"/>
              </w:rPr>
            </w:pPr>
            <w:r>
              <w:rPr>
                <w:spacing w:val="-5"/>
                <w:sz w:val="24"/>
              </w:rPr>
              <w:t>13</w:t>
            </w:r>
          </w:p>
        </w:tc>
        <w:tc>
          <w:tcPr>
            <w:tcW w:w="6469" w:type="dxa"/>
          </w:tcPr>
          <w:p w14:paraId="7AF40A0D">
            <w:pPr>
              <w:pStyle w:val="10"/>
              <w:spacing w:before="11" w:line="237" w:lineRule="auto"/>
              <w:ind w:left="35" w:right="339"/>
              <w:rPr>
                <w:sz w:val="24"/>
              </w:rPr>
            </w:pPr>
            <w:r>
              <w:rPr>
                <w:spacing w:val="-8"/>
                <w:sz w:val="24"/>
              </w:rPr>
              <w:t>Народные</w:t>
            </w:r>
            <w:r>
              <w:rPr>
                <w:spacing w:val="-39"/>
                <w:sz w:val="24"/>
              </w:rPr>
              <w:t xml:space="preserve"> </w:t>
            </w:r>
            <w:r>
              <w:rPr>
                <w:spacing w:val="-8"/>
                <w:sz w:val="24"/>
              </w:rPr>
              <w:t>песни</w:t>
            </w:r>
            <w:r>
              <w:rPr>
                <w:spacing w:val="-28"/>
                <w:sz w:val="24"/>
              </w:rPr>
              <w:t xml:space="preserve"> </w:t>
            </w:r>
            <w:r>
              <w:rPr>
                <w:spacing w:val="-8"/>
                <w:sz w:val="24"/>
              </w:rPr>
              <w:t>и</w:t>
            </w:r>
            <w:r>
              <w:rPr>
                <w:spacing w:val="-28"/>
                <w:sz w:val="24"/>
              </w:rPr>
              <w:t xml:space="preserve"> </w:t>
            </w:r>
            <w:r>
              <w:rPr>
                <w:spacing w:val="-8"/>
                <w:sz w:val="24"/>
              </w:rPr>
              <w:t>поэмы</w:t>
            </w:r>
            <w:r>
              <w:rPr>
                <w:spacing w:val="-19"/>
                <w:sz w:val="24"/>
              </w:rPr>
              <w:t xml:space="preserve"> </w:t>
            </w:r>
            <w:r>
              <w:rPr>
                <w:spacing w:val="-8"/>
                <w:sz w:val="24"/>
              </w:rPr>
              <w:t>народов</w:t>
            </w:r>
            <w:r>
              <w:rPr>
                <w:spacing w:val="-28"/>
                <w:sz w:val="24"/>
              </w:rPr>
              <w:t xml:space="preserve"> </w:t>
            </w:r>
            <w:r>
              <w:rPr>
                <w:spacing w:val="-8"/>
                <w:sz w:val="24"/>
              </w:rPr>
              <w:t>России</w:t>
            </w:r>
            <w:r>
              <w:rPr>
                <w:spacing w:val="-28"/>
                <w:sz w:val="24"/>
              </w:rPr>
              <w:t xml:space="preserve"> </w:t>
            </w:r>
            <w:r>
              <w:rPr>
                <w:spacing w:val="-8"/>
                <w:sz w:val="24"/>
              </w:rPr>
              <w:t>и</w:t>
            </w:r>
            <w:r>
              <w:rPr>
                <w:spacing w:val="-28"/>
                <w:sz w:val="24"/>
              </w:rPr>
              <w:t xml:space="preserve"> </w:t>
            </w:r>
            <w:r>
              <w:rPr>
                <w:spacing w:val="-8"/>
                <w:sz w:val="24"/>
              </w:rPr>
              <w:t>мира.</w:t>
            </w:r>
            <w:r>
              <w:rPr>
                <w:spacing w:val="-11"/>
                <w:sz w:val="24"/>
              </w:rPr>
              <w:t xml:space="preserve"> </w:t>
            </w:r>
            <w:r>
              <w:rPr>
                <w:spacing w:val="-8"/>
                <w:sz w:val="24"/>
              </w:rPr>
              <w:t>«Песнь</w:t>
            </w:r>
            <w:r>
              <w:rPr>
                <w:spacing w:val="-31"/>
                <w:sz w:val="24"/>
              </w:rPr>
              <w:t xml:space="preserve"> </w:t>
            </w:r>
            <w:r>
              <w:rPr>
                <w:spacing w:val="-8"/>
                <w:sz w:val="24"/>
              </w:rPr>
              <w:t xml:space="preserve">о </w:t>
            </w:r>
            <w:r>
              <w:rPr>
                <w:spacing w:val="-6"/>
                <w:sz w:val="24"/>
              </w:rPr>
              <w:t>Нибелунгах»</w:t>
            </w:r>
            <w:r>
              <w:rPr>
                <w:spacing w:val="-10"/>
                <w:sz w:val="24"/>
              </w:rPr>
              <w:t xml:space="preserve"> </w:t>
            </w:r>
            <w:r>
              <w:rPr>
                <w:spacing w:val="-6"/>
                <w:sz w:val="24"/>
              </w:rPr>
              <w:t>(фрагменты).</w:t>
            </w:r>
            <w:r>
              <w:rPr>
                <w:spacing w:val="-10"/>
                <w:sz w:val="24"/>
              </w:rPr>
              <w:t xml:space="preserve"> </w:t>
            </w:r>
            <w:r>
              <w:rPr>
                <w:spacing w:val="-6"/>
                <w:sz w:val="24"/>
              </w:rPr>
              <w:t>Тематика,</w:t>
            </w:r>
            <w:r>
              <w:rPr>
                <w:spacing w:val="-10"/>
                <w:sz w:val="24"/>
              </w:rPr>
              <w:t xml:space="preserve"> </w:t>
            </w:r>
            <w:r>
              <w:rPr>
                <w:spacing w:val="-6"/>
                <w:sz w:val="24"/>
              </w:rPr>
              <w:t>система</w:t>
            </w:r>
            <w:r>
              <w:rPr>
                <w:spacing w:val="-34"/>
                <w:sz w:val="24"/>
              </w:rPr>
              <w:t xml:space="preserve"> </w:t>
            </w:r>
            <w:r>
              <w:rPr>
                <w:spacing w:val="-6"/>
                <w:sz w:val="24"/>
              </w:rPr>
              <w:t xml:space="preserve">образов, </w:t>
            </w:r>
            <w:r>
              <w:rPr>
                <w:spacing w:val="-4"/>
                <w:sz w:val="24"/>
              </w:rPr>
              <w:t>изобразительно-выразительные</w:t>
            </w:r>
            <w:r>
              <w:rPr>
                <w:spacing w:val="-30"/>
                <w:sz w:val="24"/>
              </w:rPr>
              <w:t xml:space="preserve"> </w:t>
            </w:r>
            <w:r>
              <w:rPr>
                <w:spacing w:val="-4"/>
                <w:sz w:val="24"/>
              </w:rPr>
              <w:t>средства</w:t>
            </w:r>
          </w:p>
        </w:tc>
        <w:tc>
          <w:tcPr>
            <w:tcW w:w="672" w:type="dxa"/>
          </w:tcPr>
          <w:p w14:paraId="6CA8BE24">
            <w:pPr>
              <w:pStyle w:val="10"/>
              <w:spacing w:before="9"/>
              <w:ind w:left="41" w:right="7"/>
              <w:jc w:val="center"/>
              <w:rPr>
                <w:sz w:val="24"/>
              </w:rPr>
            </w:pPr>
            <w:r>
              <w:rPr>
                <w:spacing w:val="-10"/>
                <w:sz w:val="24"/>
              </w:rPr>
              <w:t>1</w:t>
            </w:r>
          </w:p>
        </w:tc>
        <w:tc>
          <w:tcPr>
            <w:tcW w:w="1577" w:type="dxa"/>
          </w:tcPr>
          <w:p w14:paraId="50DA99BC">
            <w:pPr>
              <w:pStyle w:val="10"/>
              <w:rPr>
                <w:rFonts w:ascii="Times New Roman"/>
                <w:sz w:val="22"/>
              </w:rPr>
            </w:pPr>
          </w:p>
        </w:tc>
        <w:tc>
          <w:tcPr>
            <w:tcW w:w="1633" w:type="dxa"/>
          </w:tcPr>
          <w:p w14:paraId="004AED99">
            <w:pPr>
              <w:pStyle w:val="10"/>
              <w:rPr>
                <w:rFonts w:ascii="Times New Roman"/>
                <w:sz w:val="22"/>
              </w:rPr>
            </w:pPr>
          </w:p>
        </w:tc>
        <w:tc>
          <w:tcPr>
            <w:tcW w:w="1100" w:type="dxa"/>
          </w:tcPr>
          <w:p w14:paraId="3500EC47">
            <w:pPr>
              <w:pStyle w:val="10"/>
              <w:rPr>
                <w:rFonts w:ascii="Times New Roman"/>
                <w:sz w:val="22"/>
              </w:rPr>
            </w:pPr>
          </w:p>
        </w:tc>
        <w:tc>
          <w:tcPr>
            <w:tcW w:w="3181" w:type="dxa"/>
          </w:tcPr>
          <w:p w14:paraId="0C28034B">
            <w:pPr>
              <w:pStyle w:val="10"/>
              <w:rPr>
                <w:rFonts w:ascii="Times New Roman"/>
                <w:sz w:val="22"/>
              </w:rPr>
            </w:pPr>
          </w:p>
        </w:tc>
      </w:tr>
      <w:tr w14:paraId="6BF35D8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0" w:hRule="atLeast"/>
        </w:trPr>
        <w:tc>
          <w:tcPr>
            <w:tcW w:w="478" w:type="dxa"/>
          </w:tcPr>
          <w:p w14:paraId="65AE17B5">
            <w:pPr>
              <w:pStyle w:val="10"/>
              <w:spacing w:before="9"/>
              <w:ind w:left="33"/>
              <w:rPr>
                <w:sz w:val="24"/>
              </w:rPr>
            </w:pPr>
            <w:r>
              <w:rPr>
                <w:spacing w:val="-5"/>
                <w:sz w:val="24"/>
              </w:rPr>
              <w:t>14</w:t>
            </w:r>
          </w:p>
        </w:tc>
        <w:tc>
          <w:tcPr>
            <w:tcW w:w="6469" w:type="dxa"/>
          </w:tcPr>
          <w:p w14:paraId="375E1B47">
            <w:pPr>
              <w:pStyle w:val="10"/>
              <w:spacing w:before="16"/>
              <w:ind w:left="35"/>
              <w:rPr>
                <w:sz w:val="24"/>
              </w:rPr>
            </w:pPr>
            <w:r>
              <w:rPr>
                <w:w w:val="85"/>
                <w:sz w:val="24"/>
              </w:rPr>
              <w:t>В</w:t>
            </w:r>
            <w:r>
              <w:rPr>
                <w:spacing w:val="-19"/>
                <w:w w:val="85"/>
                <w:sz w:val="24"/>
              </w:rPr>
              <w:t xml:space="preserve"> </w:t>
            </w:r>
            <w:r>
              <w:rPr>
                <w:w w:val="85"/>
                <w:sz w:val="24"/>
              </w:rPr>
              <w:t>неклассное</w:t>
            </w:r>
            <w:r>
              <w:rPr>
                <w:spacing w:val="-1"/>
                <w:sz w:val="24"/>
              </w:rPr>
              <w:t xml:space="preserve"> </w:t>
            </w:r>
            <w:r>
              <w:rPr>
                <w:w w:val="85"/>
                <w:sz w:val="24"/>
              </w:rPr>
              <w:t>чтение.</w:t>
            </w:r>
            <w:r>
              <w:rPr>
                <w:spacing w:val="23"/>
                <w:sz w:val="24"/>
              </w:rPr>
              <w:t xml:space="preserve"> </w:t>
            </w:r>
            <w:r>
              <w:rPr>
                <w:w w:val="85"/>
                <w:sz w:val="24"/>
              </w:rPr>
              <w:t>Жанр</w:t>
            </w:r>
            <w:r>
              <w:rPr>
                <w:spacing w:val="-7"/>
                <w:sz w:val="24"/>
              </w:rPr>
              <w:t xml:space="preserve"> </w:t>
            </w:r>
            <w:r>
              <w:rPr>
                <w:w w:val="85"/>
                <w:sz w:val="24"/>
              </w:rPr>
              <w:t>баллады</w:t>
            </w:r>
            <w:r>
              <w:rPr>
                <w:spacing w:val="18"/>
                <w:sz w:val="24"/>
              </w:rPr>
              <w:t xml:space="preserve"> </w:t>
            </w:r>
            <w:r>
              <w:rPr>
                <w:w w:val="85"/>
                <w:sz w:val="24"/>
              </w:rPr>
              <w:t>в</w:t>
            </w:r>
            <w:r>
              <w:rPr>
                <w:spacing w:val="9"/>
                <w:sz w:val="24"/>
              </w:rPr>
              <w:t xml:space="preserve"> </w:t>
            </w:r>
            <w:r>
              <w:rPr>
                <w:w w:val="85"/>
                <w:sz w:val="24"/>
              </w:rPr>
              <w:t>мировой</w:t>
            </w:r>
            <w:r>
              <w:rPr>
                <w:spacing w:val="11"/>
                <w:sz w:val="24"/>
              </w:rPr>
              <w:t xml:space="preserve"> </w:t>
            </w:r>
            <w:r>
              <w:rPr>
                <w:spacing w:val="-2"/>
                <w:w w:val="85"/>
                <w:sz w:val="24"/>
              </w:rPr>
              <w:t>литературе.</w:t>
            </w:r>
          </w:p>
          <w:p w14:paraId="031F5E19">
            <w:pPr>
              <w:pStyle w:val="10"/>
              <w:spacing w:before="3" w:line="237" w:lineRule="auto"/>
              <w:ind w:left="35"/>
              <w:rPr>
                <w:sz w:val="24"/>
              </w:rPr>
            </w:pPr>
            <w:r>
              <w:rPr>
                <w:spacing w:val="-8"/>
                <w:sz w:val="24"/>
              </w:rPr>
              <w:t>Баллада</w:t>
            </w:r>
            <w:r>
              <w:rPr>
                <w:spacing w:val="-32"/>
                <w:sz w:val="24"/>
              </w:rPr>
              <w:t xml:space="preserve"> </w:t>
            </w:r>
            <w:r>
              <w:rPr>
                <w:spacing w:val="-8"/>
                <w:sz w:val="24"/>
              </w:rPr>
              <w:t>Р.</w:t>
            </w:r>
            <w:r>
              <w:rPr>
                <w:spacing w:val="-18"/>
                <w:sz w:val="24"/>
              </w:rPr>
              <w:t xml:space="preserve"> </w:t>
            </w:r>
            <w:r>
              <w:rPr>
                <w:spacing w:val="-8"/>
                <w:sz w:val="24"/>
              </w:rPr>
              <w:t>Л.</w:t>
            </w:r>
            <w:r>
              <w:rPr>
                <w:spacing w:val="-16"/>
                <w:sz w:val="24"/>
              </w:rPr>
              <w:t xml:space="preserve"> </w:t>
            </w:r>
            <w:r>
              <w:rPr>
                <w:spacing w:val="-8"/>
                <w:sz w:val="24"/>
              </w:rPr>
              <w:t>Стивенсона</w:t>
            </w:r>
            <w:r>
              <w:rPr>
                <w:spacing w:val="-32"/>
                <w:sz w:val="24"/>
              </w:rPr>
              <w:t xml:space="preserve"> </w:t>
            </w:r>
            <w:r>
              <w:rPr>
                <w:spacing w:val="-8"/>
                <w:sz w:val="24"/>
              </w:rPr>
              <w:t>"Вересковый</w:t>
            </w:r>
            <w:r>
              <w:rPr>
                <w:spacing w:val="-26"/>
                <w:sz w:val="24"/>
              </w:rPr>
              <w:t xml:space="preserve"> </w:t>
            </w:r>
            <w:r>
              <w:rPr>
                <w:spacing w:val="-8"/>
                <w:sz w:val="24"/>
              </w:rPr>
              <w:t>мёд".</w:t>
            </w:r>
            <w:r>
              <w:rPr>
                <w:spacing w:val="-13"/>
                <w:sz w:val="24"/>
              </w:rPr>
              <w:t xml:space="preserve"> </w:t>
            </w:r>
            <w:r>
              <w:rPr>
                <w:spacing w:val="-8"/>
                <w:sz w:val="24"/>
              </w:rPr>
              <w:t>Тема,</w:t>
            </w:r>
            <w:r>
              <w:rPr>
                <w:spacing w:val="-13"/>
                <w:sz w:val="24"/>
              </w:rPr>
              <w:t xml:space="preserve"> </w:t>
            </w:r>
            <w:r>
              <w:rPr>
                <w:spacing w:val="-8"/>
                <w:sz w:val="24"/>
              </w:rPr>
              <w:t xml:space="preserve">идея, </w:t>
            </w:r>
            <w:r>
              <w:rPr>
                <w:sz w:val="24"/>
              </w:rPr>
              <w:t>сюжет,</w:t>
            </w:r>
            <w:r>
              <w:rPr>
                <w:spacing w:val="-2"/>
                <w:sz w:val="24"/>
              </w:rPr>
              <w:t xml:space="preserve"> </w:t>
            </w:r>
            <w:r>
              <w:rPr>
                <w:sz w:val="24"/>
              </w:rPr>
              <w:t>композиция</w:t>
            </w:r>
          </w:p>
        </w:tc>
        <w:tc>
          <w:tcPr>
            <w:tcW w:w="672" w:type="dxa"/>
          </w:tcPr>
          <w:p w14:paraId="64C09796">
            <w:pPr>
              <w:pStyle w:val="10"/>
              <w:spacing w:before="9"/>
              <w:ind w:left="41" w:right="7"/>
              <w:jc w:val="center"/>
              <w:rPr>
                <w:sz w:val="24"/>
              </w:rPr>
            </w:pPr>
            <w:r>
              <w:rPr>
                <w:spacing w:val="-10"/>
                <w:sz w:val="24"/>
              </w:rPr>
              <w:t>1</w:t>
            </w:r>
          </w:p>
        </w:tc>
        <w:tc>
          <w:tcPr>
            <w:tcW w:w="1577" w:type="dxa"/>
          </w:tcPr>
          <w:p w14:paraId="30F615A4">
            <w:pPr>
              <w:pStyle w:val="10"/>
              <w:rPr>
                <w:rFonts w:ascii="Times New Roman"/>
                <w:sz w:val="22"/>
              </w:rPr>
            </w:pPr>
          </w:p>
        </w:tc>
        <w:tc>
          <w:tcPr>
            <w:tcW w:w="1633" w:type="dxa"/>
          </w:tcPr>
          <w:p w14:paraId="09736EB8">
            <w:pPr>
              <w:pStyle w:val="10"/>
              <w:rPr>
                <w:rFonts w:ascii="Times New Roman"/>
                <w:sz w:val="22"/>
              </w:rPr>
            </w:pPr>
          </w:p>
        </w:tc>
        <w:tc>
          <w:tcPr>
            <w:tcW w:w="1100" w:type="dxa"/>
          </w:tcPr>
          <w:p w14:paraId="6FE8F24D">
            <w:pPr>
              <w:pStyle w:val="10"/>
              <w:rPr>
                <w:rFonts w:ascii="Times New Roman"/>
                <w:sz w:val="22"/>
              </w:rPr>
            </w:pPr>
          </w:p>
        </w:tc>
        <w:tc>
          <w:tcPr>
            <w:tcW w:w="3181" w:type="dxa"/>
          </w:tcPr>
          <w:p w14:paraId="718CE059">
            <w:pPr>
              <w:pStyle w:val="10"/>
              <w:rPr>
                <w:rFonts w:ascii="Times New Roman"/>
                <w:sz w:val="22"/>
              </w:rPr>
            </w:pPr>
          </w:p>
        </w:tc>
      </w:tr>
    </w:tbl>
    <w:p w14:paraId="1F521335">
      <w:pPr>
        <w:pStyle w:val="10"/>
        <w:spacing w:after="0"/>
        <w:rPr>
          <w:rFonts w:ascii="Times New Roman"/>
          <w:sz w:val="22"/>
        </w:rPr>
        <w:sectPr>
          <w:type w:val="continuous"/>
          <w:pgSz w:w="16850" w:h="11920" w:orient="landscape"/>
          <w:pgMar w:top="820" w:right="425" w:bottom="140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2E4663A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41DC032F">
            <w:pPr>
              <w:pStyle w:val="10"/>
              <w:spacing w:before="8" w:line="286" w:lineRule="exact"/>
              <w:ind w:left="119"/>
              <w:rPr>
                <w:rFonts w:ascii="Verdana" w:hAnsi="Verdana"/>
                <w:sz w:val="24"/>
              </w:rPr>
            </w:pPr>
            <w:r>
              <w:rPr>
                <w:rFonts w:ascii="Verdana" w:hAnsi="Verdana"/>
                <w:spacing w:val="-10"/>
                <w:sz w:val="24"/>
              </w:rPr>
              <w:t>№</w:t>
            </w:r>
          </w:p>
          <w:p w14:paraId="61928BA3">
            <w:pPr>
              <w:pStyle w:val="10"/>
              <w:spacing w:line="273" w:lineRule="exact"/>
              <w:ind w:left="69"/>
              <w:rPr>
                <w:sz w:val="24"/>
              </w:rPr>
            </w:pPr>
            <w:r>
              <w:rPr>
                <w:spacing w:val="-8"/>
                <w:sz w:val="24"/>
              </w:rPr>
              <w:t>п/п</w:t>
            </w:r>
          </w:p>
        </w:tc>
        <w:tc>
          <w:tcPr>
            <w:tcW w:w="6469" w:type="dxa"/>
            <w:vMerge w:val="restart"/>
          </w:tcPr>
          <w:p w14:paraId="301A9841">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50B31C7B">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3FBD34EC">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754F5D51">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66399DE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1C3CBE2B">
            <w:pPr>
              <w:rPr>
                <w:sz w:val="2"/>
                <w:szCs w:val="2"/>
              </w:rPr>
            </w:pPr>
          </w:p>
        </w:tc>
        <w:tc>
          <w:tcPr>
            <w:tcW w:w="6469" w:type="dxa"/>
            <w:vMerge w:val="continue"/>
            <w:tcBorders>
              <w:top w:val="nil"/>
            </w:tcBorders>
          </w:tcPr>
          <w:p w14:paraId="1C515001">
            <w:pPr>
              <w:rPr>
                <w:sz w:val="2"/>
                <w:szCs w:val="2"/>
              </w:rPr>
            </w:pPr>
          </w:p>
        </w:tc>
        <w:tc>
          <w:tcPr>
            <w:tcW w:w="672" w:type="dxa"/>
          </w:tcPr>
          <w:p w14:paraId="617C09DE">
            <w:pPr>
              <w:pStyle w:val="10"/>
              <w:spacing w:before="11"/>
              <w:ind w:left="33" w:right="-15"/>
              <w:jc w:val="center"/>
              <w:rPr>
                <w:sz w:val="24"/>
              </w:rPr>
            </w:pPr>
            <w:r>
              <w:rPr>
                <w:spacing w:val="-2"/>
                <w:sz w:val="24"/>
              </w:rPr>
              <w:t>Всего</w:t>
            </w:r>
          </w:p>
        </w:tc>
        <w:tc>
          <w:tcPr>
            <w:tcW w:w="1577" w:type="dxa"/>
          </w:tcPr>
          <w:p w14:paraId="60B14C74">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027FCAB1">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2E8A7C7C">
            <w:pPr>
              <w:rPr>
                <w:sz w:val="2"/>
                <w:szCs w:val="2"/>
              </w:rPr>
            </w:pPr>
          </w:p>
        </w:tc>
        <w:tc>
          <w:tcPr>
            <w:tcW w:w="3181" w:type="dxa"/>
            <w:vMerge w:val="continue"/>
            <w:tcBorders>
              <w:top w:val="nil"/>
            </w:tcBorders>
          </w:tcPr>
          <w:p w14:paraId="190A09B0">
            <w:pPr>
              <w:rPr>
                <w:sz w:val="2"/>
                <w:szCs w:val="2"/>
              </w:rPr>
            </w:pPr>
          </w:p>
        </w:tc>
      </w:tr>
      <w:tr w14:paraId="4E58FA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0337AEDA">
            <w:pPr>
              <w:pStyle w:val="10"/>
              <w:spacing w:before="9"/>
              <w:ind w:left="33"/>
              <w:rPr>
                <w:sz w:val="24"/>
              </w:rPr>
            </w:pPr>
            <w:r>
              <w:rPr>
                <w:spacing w:val="-5"/>
                <w:sz w:val="24"/>
              </w:rPr>
              <w:t>15</w:t>
            </w:r>
          </w:p>
        </w:tc>
        <w:tc>
          <w:tcPr>
            <w:tcW w:w="6469" w:type="dxa"/>
          </w:tcPr>
          <w:p w14:paraId="708170A6">
            <w:pPr>
              <w:pStyle w:val="10"/>
              <w:spacing w:before="11" w:line="237" w:lineRule="auto"/>
              <w:ind w:left="35"/>
              <w:rPr>
                <w:sz w:val="24"/>
              </w:rPr>
            </w:pPr>
            <w:r>
              <w:rPr>
                <w:w w:val="85"/>
                <w:sz w:val="24"/>
              </w:rPr>
              <w:t>В</w:t>
            </w:r>
            <w:r>
              <w:rPr>
                <w:spacing w:val="-12"/>
                <w:w w:val="85"/>
                <w:sz w:val="24"/>
              </w:rPr>
              <w:t xml:space="preserve"> </w:t>
            </w:r>
            <w:r>
              <w:rPr>
                <w:w w:val="85"/>
                <w:sz w:val="24"/>
              </w:rPr>
              <w:t xml:space="preserve">неклассное чтение. Жанр баллады в мировой литературе. </w:t>
            </w:r>
            <w:r>
              <w:rPr>
                <w:sz w:val="24"/>
              </w:rPr>
              <w:t>Баллады</w:t>
            </w:r>
            <w:r>
              <w:rPr>
                <w:spacing w:val="-19"/>
                <w:sz w:val="24"/>
              </w:rPr>
              <w:t xml:space="preserve"> </w:t>
            </w:r>
            <w:r>
              <w:rPr>
                <w:sz w:val="24"/>
              </w:rPr>
              <w:t>Ф.</w:t>
            </w:r>
            <w:r>
              <w:rPr>
                <w:spacing w:val="-19"/>
                <w:sz w:val="24"/>
              </w:rPr>
              <w:t xml:space="preserve"> </w:t>
            </w:r>
            <w:r>
              <w:rPr>
                <w:sz w:val="24"/>
              </w:rPr>
              <w:t>Ш</w:t>
            </w:r>
            <w:r>
              <w:rPr>
                <w:spacing w:val="-43"/>
                <w:sz w:val="24"/>
              </w:rPr>
              <w:t xml:space="preserve"> </w:t>
            </w:r>
            <w:r>
              <w:rPr>
                <w:sz w:val="24"/>
              </w:rPr>
              <w:t>иллера</w:t>
            </w:r>
            <w:r>
              <w:rPr>
                <w:spacing w:val="-28"/>
                <w:sz w:val="24"/>
              </w:rPr>
              <w:t xml:space="preserve"> </w:t>
            </w:r>
            <w:r>
              <w:rPr>
                <w:sz w:val="24"/>
              </w:rPr>
              <w:t>«Кубок»,</w:t>
            </w:r>
            <w:r>
              <w:rPr>
                <w:spacing w:val="-18"/>
                <w:sz w:val="24"/>
              </w:rPr>
              <w:t xml:space="preserve"> </w:t>
            </w:r>
            <w:r>
              <w:rPr>
                <w:sz w:val="24"/>
              </w:rPr>
              <w:t>"Перчатка".</w:t>
            </w:r>
            <w:r>
              <w:rPr>
                <w:spacing w:val="-18"/>
                <w:sz w:val="24"/>
              </w:rPr>
              <w:t xml:space="preserve"> </w:t>
            </w:r>
            <w:r>
              <w:rPr>
                <w:sz w:val="24"/>
              </w:rPr>
              <w:t xml:space="preserve">Сюжетное </w:t>
            </w:r>
            <w:r>
              <w:rPr>
                <w:spacing w:val="-2"/>
                <w:sz w:val="24"/>
              </w:rPr>
              <w:t>своеобразие</w:t>
            </w:r>
          </w:p>
        </w:tc>
        <w:tc>
          <w:tcPr>
            <w:tcW w:w="672" w:type="dxa"/>
          </w:tcPr>
          <w:p w14:paraId="3F13DD90">
            <w:pPr>
              <w:pStyle w:val="10"/>
              <w:spacing w:before="9"/>
              <w:ind w:left="41" w:right="7"/>
              <w:jc w:val="center"/>
              <w:rPr>
                <w:sz w:val="24"/>
              </w:rPr>
            </w:pPr>
            <w:r>
              <w:rPr>
                <w:spacing w:val="-10"/>
                <w:sz w:val="24"/>
              </w:rPr>
              <w:t>1</w:t>
            </w:r>
          </w:p>
        </w:tc>
        <w:tc>
          <w:tcPr>
            <w:tcW w:w="1577" w:type="dxa"/>
          </w:tcPr>
          <w:p w14:paraId="6858131B">
            <w:pPr>
              <w:pStyle w:val="10"/>
              <w:rPr>
                <w:rFonts w:ascii="Times New Roman"/>
                <w:sz w:val="22"/>
              </w:rPr>
            </w:pPr>
          </w:p>
        </w:tc>
        <w:tc>
          <w:tcPr>
            <w:tcW w:w="1633" w:type="dxa"/>
          </w:tcPr>
          <w:p w14:paraId="68345EFC">
            <w:pPr>
              <w:pStyle w:val="10"/>
              <w:rPr>
                <w:rFonts w:ascii="Times New Roman"/>
                <w:sz w:val="22"/>
              </w:rPr>
            </w:pPr>
          </w:p>
        </w:tc>
        <w:tc>
          <w:tcPr>
            <w:tcW w:w="1100" w:type="dxa"/>
          </w:tcPr>
          <w:p w14:paraId="2264DD38">
            <w:pPr>
              <w:pStyle w:val="10"/>
              <w:rPr>
                <w:rFonts w:ascii="Times New Roman"/>
                <w:sz w:val="22"/>
              </w:rPr>
            </w:pPr>
          </w:p>
        </w:tc>
        <w:tc>
          <w:tcPr>
            <w:tcW w:w="3181" w:type="dxa"/>
          </w:tcPr>
          <w:p w14:paraId="50EBE106">
            <w:pPr>
              <w:pStyle w:val="10"/>
              <w:spacing w:before="21" w:line="237" w:lineRule="auto"/>
              <w:ind w:left="34" w:right="214"/>
              <w:rPr>
                <w:sz w:val="24"/>
              </w:rPr>
            </w:pPr>
            <w:r>
              <w:rPr>
                <w:sz w:val="24"/>
              </w:rPr>
              <w:t xml:space="preserve">Библиотека ЦОК </w:t>
            </w:r>
            <w:r>
              <w:fldChar w:fldCharType="begin"/>
            </w:r>
            <w:r>
              <w:instrText xml:space="preserve"> HYPERLINK "https://m.edsoo.ru/8bc2bb52" \h </w:instrText>
            </w:r>
            <w:r>
              <w:fldChar w:fldCharType="separate"/>
            </w:r>
            <w:r>
              <w:rPr>
                <w:color w:val="0000FF"/>
                <w:spacing w:val="-14"/>
                <w:sz w:val="24"/>
              </w:rPr>
              <w:t>https://m.edsoo.ru/8bc2bb52</w:t>
            </w:r>
            <w:r>
              <w:rPr>
                <w:color w:val="0000FF"/>
                <w:spacing w:val="-14"/>
                <w:sz w:val="24"/>
              </w:rPr>
              <w:fldChar w:fldCharType="end"/>
            </w:r>
          </w:p>
        </w:tc>
      </w:tr>
      <w:tr w14:paraId="52B2F47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227BECB">
            <w:pPr>
              <w:pStyle w:val="10"/>
              <w:spacing w:before="9"/>
              <w:ind w:left="33"/>
              <w:rPr>
                <w:sz w:val="24"/>
              </w:rPr>
            </w:pPr>
            <w:r>
              <w:rPr>
                <w:spacing w:val="-5"/>
                <w:sz w:val="24"/>
              </w:rPr>
              <w:t>16</w:t>
            </w:r>
          </w:p>
        </w:tc>
        <w:tc>
          <w:tcPr>
            <w:tcW w:w="6469" w:type="dxa"/>
          </w:tcPr>
          <w:p w14:paraId="020A5F95">
            <w:pPr>
              <w:pStyle w:val="10"/>
              <w:spacing w:before="11" w:line="237" w:lineRule="auto"/>
              <w:ind w:left="35"/>
              <w:rPr>
                <w:sz w:val="24"/>
              </w:rPr>
            </w:pPr>
            <w:r>
              <w:rPr>
                <w:spacing w:val="-10"/>
                <w:sz w:val="24"/>
              </w:rPr>
              <w:t>Резервный</w:t>
            </w:r>
            <w:r>
              <w:rPr>
                <w:spacing w:val="-22"/>
                <w:sz w:val="24"/>
              </w:rPr>
              <w:t xml:space="preserve"> </w:t>
            </w:r>
            <w:r>
              <w:rPr>
                <w:spacing w:val="-10"/>
                <w:sz w:val="24"/>
              </w:rPr>
              <w:t>урок. Итоговый</w:t>
            </w:r>
            <w:r>
              <w:rPr>
                <w:spacing w:val="-22"/>
                <w:sz w:val="24"/>
              </w:rPr>
              <w:t xml:space="preserve"> </w:t>
            </w:r>
            <w:r>
              <w:rPr>
                <w:spacing w:val="-10"/>
                <w:sz w:val="24"/>
              </w:rPr>
              <w:t>урок</w:t>
            </w:r>
            <w:r>
              <w:rPr>
                <w:spacing w:val="-14"/>
                <w:sz w:val="24"/>
              </w:rPr>
              <w:t xml:space="preserve"> </w:t>
            </w:r>
            <w:r>
              <w:rPr>
                <w:spacing w:val="-10"/>
                <w:sz w:val="24"/>
              </w:rPr>
              <w:t>по</w:t>
            </w:r>
            <w:r>
              <w:rPr>
                <w:spacing w:val="-28"/>
                <w:sz w:val="24"/>
              </w:rPr>
              <w:t xml:space="preserve"> </w:t>
            </w:r>
            <w:r>
              <w:rPr>
                <w:spacing w:val="-10"/>
                <w:sz w:val="24"/>
              </w:rPr>
              <w:t xml:space="preserve">разделу "Фольклор". </w:t>
            </w:r>
            <w:r>
              <w:rPr>
                <w:spacing w:val="-2"/>
                <w:sz w:val="24"/>
              </w:rPr>
              <w:t>Отражение</w:t>
            </w:r>
            <w:r>
              <w:rPr>
                <w:spacing w:val="-30"/>
                <w:sz w:val="24"/>
              </w:rPr>
              <w:t xml:space="preserve"> </w:t>
            </w:r>
            <w:r>
              <w:rPr>
                <w:spacing w:val="-2"/>
                <w:sz w:val="24"/>
              </w:rPr>
              <w:t>фольклорных</w:t>
            </w:r>
            <w:r>
              <w:rPr>
                <w:spacing w:val="-14"/>
                <w:sz w:val="24"/>
              </w:rPr>
              <w:t xml:space="preserve"> </w:t>
            </w:r>
            <w:r>
              <w:rPr>
                <w:spacing w:val="-2"/>
                <w:sz w:val="24"/>
              </w:rPr>
              <w:t>жанров</w:t>
            </w:r>
            <w:r>
              <w:rPr>
                <w:spacing w:val="-21"/>
                <w:sz w:val="24"/>
              </w:rPr>
              <w:t xml:space="preserve"> </w:t>
            </w:r>
            <w:r>
              <w:rPr>
                <w:spacing w:val="-2"/>
                <w:sz w:val="24"/>
              </w:rPr>
              <w:t>в</w:t>
            </w:r>
            <w:r>
              <w:rPr>
                <w:spacing w:val="-18"/>
                <w:sz w:val="24"/>
              </w:rPr>
              <w:t xml:space="preserve"> </w:t>
            </w:r>
            <w:r>
              <w:rPr>
                <w:spacing w:val="-2"/>
                <w:sz w:val="24"/>
              </w:rPr>
              <w:t>литературе</w:t>
            </w:r>
          </w:p>
        </w:tc>
        <w:tc>
          <w:tcPr>
            <w:tcW w:w="672" w:type="dxa"/>
          </w:tcPr>
          <w:p w14:paraId="519EF5A5">
            <w:pPr>
              <w:pStyle w:val="10"/>
              <w:spacing w:before="9"/>
              <w:ind w:left="41" w:right="7"/>
              <w:jc w:val="center"/>
              <w:rPr>
                <w:sz w:val="24"/>
              </w:rPr>
            </w:pPr>
            <w:r>
              <w:rPr>
                <w:spacing w:val="-10"/>
                <w:sz w:val="24"/>
              </w:rPr>
              <w:t>1</w:t>
            </w:r>
          </w:p>
        </w:tc>
        <w:tc>
          <w:tcPr>
            <w:tcW w:w="1577" w:type="dxa"/>
          </w:tcPr>
          <w:p w14:paraId="2944810A">
            <w:pPr>
              <w:pStyle w:val="10"/>
              <w:rPr>
                <w:rFonts w:ascii="Times New Roman"/>
                <w:sz w:val="22"/>
              </w:rPr>
            </w:pPr>
          </w:p>
        </w:tc>
        <w:tc>
          <w:tcPr>
            <w:tcW w:w="1633" w:type="dxa"/>
          </w:tcPr>
          <w:p w14:paraId="1A63233B">
            <w:pPr>
              <w:pStyle w:val="10"/>
              <w:rPr>
                <w:rFonts w:ascii="Times New Roman"/>
                <w:sz w:val="22"/>
              </w:rPr>
            </w:pPr>
          </w:p>
        </w:tc>
        <w:tc>
          <w:tcPr>
            <w:tcW w:w="1100" w:type="dxa"/>
          </w:tcPr>
          <w:p w14:paraId="2B7BAD7A">
            <w:pPr>
              <w:pStyle w:val="10"/>
              <w:rPr>
                <w:rFonts w:ascii="Times New Roman"/>
                <w:sz w:val="22"/>
              </w:rPr>
            </w:pPr>
          </w:p>
        </w:tc>
        <w:tc>
          <w:tcPr>
            <w:tcW w:w="3181" w:type="dxa"/>
          </w:tcPr>
          <w:p w14:paraId="2109AA64">
            <w:pPr>
              <w:pStyle w:val="10"/>
              <w:rPr>
                <w:rFonts w:ascii="Times New Roman"/>
                <w:sz w:val="22"/>
              </w:rPr>
            </w:pPr>
          </w:p>
        </w:tc>
      </w:tr>
      <w:tr w14:paraId="15E1BD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tcPr>
          <w:p w14:paraId="33DAEE9C">
            <w:pPr>
              <w:pStyle w:val="10"/>
              <w:spacing w:before="9"/>
              <w:ind w:left="33"/>
              <w:rPr>
                <w:sz w:val="24"/>
              </w:rPr>
            </w:pPr>
            <w:r>
              <w:rPr>
                <w:spacing w:val="-5"/>
                <w:sz w:val="24"/>
              </w:rPr>
              <w:t>17</w:t>
            </w:r>
          </w:p>
        </w:tc>
        <w:tc>
          <w:tcPr>
            <w:tcW w:w="6469" w:type="dxa"/>
          </w:tcPr>
          <w:p w14:paraId="090461ED">
            <w:pPr>
              <w:pStyle w:val="10"/>
              <w:spacing w:before="9"/>
              <w:ind w:left="35"/>
              <w:rPr>
                <w:sz w:val="24"/>
              </w:rPr>
            </w:pPr>
            <w:r>
              <w:rPr>
                <w:w w:val="85"/>
                <w:sz w:val="24"/>
              </w:rPr>
              <w:t>Развитие</w:t>
            </w:r>
            <w:r>
              <w:rPr>
                <w:spacing w:val="-3"/>
                <w:sz w:val="24"/>
              </w:rPr>
              <w:t xml:space="preserve"> </w:t>
            </w:r>
            <w:r>
              <w:rPr>
                <w:w w:val="85"/>
                <w:sz w:val="24"/>
              </w:rPr>
              <w:t>речи.</w:t>
            </w:r>
            <w:r>
              <w:rPr>
                <w:spacing w:val="37"/>
                <w:sz w:val="24"/>
              </w:rPr>
              <w:t xml:space="preserve"> </w:t>
            </w:r>
            <w:r>
              <w:rPr>
                <w:w w:val="85"/>
                <w:sz w:val="24"/>
              </w:rPr>
              <w:t>В</w:t>
            </w:r>
            <w:r>
              <w:rPr>
                <w:spacing w:val="-16"/>
                <w:w w:val="85"/>
                <w:sz w:val="24"/>
              </w:rPr>
              <w:t xml:space="preserve"> </w:t>
            </w:r>
            <w:r>
              <w:rPr>
                <w:w w:val="85"/>
                <w:sz w:val="24"/>
              </w:rPr>
              <w:t>икторина</w:t>
            </w:r>
            <w:r>
              <w:rPr>
                <w:spacing w:val="7"/>
                <w:sz w:val="24"/>
              </w:rPr>
              <w:t xml:space="preserve"> </w:t>
            </w:r>
            <w:r>
              <w:rPr>
                <w:w w:val="85"/>
                <w:sz w:val="24"/>
              </w:rPr>
              <w:t>по</w:t>
            </w:r>
            <w:r>
              <w:rPr>
                <w:spacing w:val="-2"/>
                <w:sz w:val="24"/>
              </w:rPr>
              <w:t xml:space="preserve"> </w:t>
            </w:r>
            <w:r>
              <w:rPr>
                <w:w w:val="85"/>
                <w:sz w:val="24"/>
              </w:rPr>
              <w:t>разделу</w:t>
            </w:r>
            <w:r>
              <w:rPr>
                <w:spacing w:val="25"/>
                <w:sz w:val="24"/>
              </w:rPr>
              <w:t xml:space="preserve"> </w:t>
            </w:r>
            <w:r>
              <w:rPr>
                <w:spacing w:val="-2"/>
                <w:w w:val="85"/>
                <w:sz w:val="24"/>
              </w:rPr>
              <w:t>"Фольклор"</w:t>
            </w:r>
          </w:p>
        </w:tc>
        <w:tc>
          <w:tcPr>
            <w:tcW w:w="672" w:type="dxa"/>
          </w:tcPr>
          <w:p w14:paraId="7CB93197">
            <w:pPr>
              <w:pStyle w:val="10"/>
              <w:spacing w:before="9"/>
              <w:ind w:left="41" w:right="7"/>
              <w:jc w:val="center"/>
              <w:rPr>
                <w:sz w:val="24"/>
              </w:rPr>
            </w:pPr>
            <w:r>
              <w:rPr>
                <w:spacing w:val="-10"/>
                <w:sz w:val="24"/>
              </w:rPr>
              <w:t>1</w:t>
            </w:r>
          </w:p>
        </w:tc>
        <w:tc>
          <w:tcPr>
            <w:tcW w:w="1577" w:type="dxa"/>
          </w:tcPr>
          <w:p w14:paraId="4EEBCCE8">
            <w:pPr>
              <w:pStyle w:val="10"/>
              <w:rPr>
                <w:rFonts w:ascii="Times New Roman"/>
                <w:sz w:val="22"/>
              </w:rPr>
            </w:pPr>
          </w:p>
        </w:tc>
        <w:tc>
          <w:tcPr>
            <w:tcW w:w="1633" w:type="dxa"/>
          </w:tcPr>
          <w:p w14:paraId="6AC6EA84">
            <w:pPr>
              <w:pStyle w:val="10"/>
              <w:rPr>
                <w:rFonts w:ascii="Times New Roman"/>
                <w:sz w:val="22"/>
              </w:rPr>
            </w:pPr>
          </w:p>
        </w:tc>
        <w:tc>
          <w:tcPr>
            <w:tcW w:w="1100" w:type="dxa"/>
          </w:tcPr>
          <w:p w14:paraId="3697B975">
            <w:pPr>
              <w:pStyle w:val="10"/>
              <w:rPr>
                <w:rFonts w:ascii="Times New Roman"/>
                <w:sz w:val="22"/>
              </w:rPr>
            </w:pPr>
          </w:p>
        </w:tc>
        <w:tc>
          <w:tcPr>
            <w:tcW w:w="3181" w:type="dxa"/>
          </w:tcPr>
          <w:p w14:paraId="3619D809">
            <w:pPr>
              <w:pStyle w:val="10"/>
              <w:rPr>
                <w:rFonts w:ascii="Times New Roman"/>
                <w:sz w:val="22"/>
              </w:rPr>
            </w:pPr>
          </w:p>
        </w:tc>
      </w:tr>
      <w:tr w14:paraId="1F3208C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52F717AD">
            <w:pPr>
              <w:pStyle w:val="10"/>
              <w:spacing w:before="11"/>
              <w:ind w:left="33"/>
              <w:rPr>
                <w:sz w:val="24"/>
              </w:rPr>
            </w:pPr>
            <w:r>
              <w:rPr>
                <w:spacing w:val="-5"/>
                <w:sz w:val="24"/>
              </w:rPr>
              <w:t>18</w:t>
            </w:r>
          </w:p>
        </w:tc>
        <w:tc>
          <w:tcPr>
            <w:tcW w:w="6469" w:type="dxa"/>
          </w:tcPr>
          <w:p w14:paraId="58A96591">
            <w:pPr>
              <w:pStyle w:val="10"/>
              <w:spacing w:before="14" w:line="237" w:lineRule="auto"/>
              <w:ind w:left="35"/>
              <w:rPr>
                <w:sz w:val="24"/>
              </w:rPr>
            </w:pPr>
            <w:r>
              <w:rPr>
                <w:spacing w:val="-2"/>
                <w:sz w:val="24"/>
              </w:rPr>
              <w:t>Древнерусская</w:t>
            </w:r>
            <w:r>
              <w:rPr>
                <w:spacing w:val="-31"/>
                <w:sz w:val="24"/>
              </w:rPr>
              <w:t xml:space="preserve"> </w:t>
            </w:r>
            <w:r>
              <w:rPr>
                <w:spacing w:val="-2"/>
                <w:sz w:val="24"/>
              </w:rPr>
              <w:t>литература:</w:t>
            </w:r>
            <w:r>
              <w:rPr>
                <w:spacing w:val="-17"/>
                <w:sz w:val="24"/>
              </w:rPr>
              <w:t xml:space="preserve"> </w:t>
            </w:r>
            <w:r>
              <w:rPr>
                <w:spacing w:val="-2"/>
                <w:sz w:val="24"/>
              </w:rPr>
              <w:t>основные</w:t>
            </w:r>
            <w:r>
              <w:rPr>
                <w:spacing w:val="-33"/>
                <w:sz w:val="24"/>
              </w:rPr>
              <w:t xml:space="preserve"> </w:t>
            </w:r>
            <w:r>
              <w:rPr>
                <w:spacing w:val="-2"/>
                <w:sz w:val="24"/>
              </w:rPr>
              <w:t>жанры</w:t>
            </w:r>
            <w:r>
              <w:rPr>
                <w:spacing w:val="-16"/>
                <w:sz w:val="24"/>
              </w:rPr>
              <w:t xml:space="preserve"> </w:t>
            </w:r>
            <w:r>
              <w:rPr>
                <w:spacing w:val="-2"/>
                <w:sz w:val="24"/>
              </w:rPr>
              <w:t>и</w:t>
            </w:r>
            <w:r>
              <w:rPr>
                <w:spacing w:val="-28"/>
                <w:sz w:val="24"/>
              </w:rPr>
              <w:t xml:space="preserve"> </w:t>
            </w:r>
            <w:r>
              <w:rPr>
                <w:spacing w:val="-2"/>
                <w:sz w:val="24"/>
              </w:rPr>
              <w:t xml:space="preserve">их </w:t>
            </w:r>
            <w:r>
              <w:rPr>
                <w:w w:val="90"/>
                <w:sz w:val="24"/>
              </w:rPr>
              <w:t>особенности.</w:t>
            </w:r>
            <w:r>
              <w:rPr>
                <w:spacing w:val="-11"/>
                <w:w w:val="90"/>
                <w:sz w:val="24"/>
              </w:rPr>
              <w:t xml:space="preserve"> </w:t>
            </w:r>
            <w:r>
              <w:rPr>
                <w:w w:val="90"/>
                <w:sz w:val="24"/>
              </w:rPr>
              <w:t>Л</w:t>
            </w:r>
            <w:r>
              <w:rPr>
                <w:spacing w:val="-36"/>
                <w:w w:val="90"/>
                <w:sz w:val="24"/>
              </w:rPr>
              <w:t xml:space="preserve"> </w:t>
            </w:r>
            <w:r>
              <w:rPr>
                <w:w w:val="90"/>
                <w:sz w:val="24"/>
              </w:rPr>
              <w:t>етопись</w:t>
            </w:r>
            <w:r>
              <w:rPr>
                <w:spacing w:val="-11"/>
                <w:w w:val="90"/>
                <w:sz w:val="24"/>
              </w:rPr>
              <w:t xml:space="preserve"> </w:t>
            </w:r>
            <w:r>
              <w:rPr>
                <w:w w:val="90"/>
                <w:sz w:val="24"/>
              </w:rPr>
              <w:t>«Повесть</w:t>
            </w:r>
            <w:r>
              <w:rPr>
                <w:spacing w:val="-11"/>
                <w:w w:val="90"/>
                <w:sz w:val="24"/>
              </w:rPr>
              <w:t xml:space="preserve"> </w:t>
            </w:r>
            <w:r>
              <w:rPr>
                <w:w w:val="90"/>
                <w:sz w:val="24"/>
              </w:rPr>
              <w:t>временных</w:t>
            </w:r>
            <w:r>
              <w:rPr>
                <w:spacing w:val="-11"/>
                <w:w w:val="90"/>
                <w:sz w:val="24"/>
              </w:rPr>
              <w:t xml:space="preserve"> </w:t>
            </w:r>
            <w:r>
              <w:rPr>
                <w:w w:val="90"/>
                <w:sz w:val="24"/>
              </w:rPr>
              <w:t>лет».</w:t>
            </w:r>
            <w:r>
              <w:rPr>
                <w:spacing w:val="-10"/>
                <w:w w:val="90"/>
                <w:sz w:val="24"/>
              </w:rPr>
              <w:t xml:space="preserve"> </w:t>
            </w:r>
            <w:r>
              <w:rPr>
                <w:w w:val="90"/>
                <w:sz w:val="24"/>
              </w:rPr>
              <w:t xml:space="preserve">История </w:t>
            </w:r>
            <w:r>
              <w:rPr>
                <w:spacing w:val="-2"/>
                <w:sz w:val="24"/>
              </w:rPr>
              <w:t>создания</w:t>
            </w:r>
          </w:p>
        </w:tc>
        <w:tc>
          <w:tcPr>
            <w:tcW w:w="672" w:type="dxa"/>
          </w:tcPr>
          <w:p w14:paraId="287C17FC">
            <w:pPr>
              <w:pStyle w:val="10"/>
              <w:spacing w:before="11"/>
              <w:ind w:left="41" w:right="7"/>
              <w:jc w:val="center"/>
              <w:rPr>
                <w:sz w:val="24"/>
              </w:rPr>
            </w:pPr>
            <w:r>
              <w:rPr>
                <w:spacing w:val="-10"/>
                <w:sz w:val="24"/>
              </w:rPr>
              <w:t>1</w:t>
            </w:r>
          </w:p>
        </w:tc>
        <w:tc>
          <w:tcPr>
            <w:tcW w:w="1577" w:type="dxa"/>
          </w:tcPr>
          <w:p w14:paraId="5E1AE94D">
            <w:pPr>
              <w:pStyle w:val="10"/>
              <w:rPr>
                <w:rFonts w:ascii="Times New Roman"/>
                <w:sz w:val="22"/>
              </w:rPr>
            </w:pPr>
          </w:p>
        </w:tc>
        <w:tc>
          <w:tcPr>
            <w:tcW w:w="1633" w:type="dxa"/>
          </w:tcPr>
          <w:p w14:paraId="7B77336D">
            <w:pPr>
              <w:pStyle w:val="10"/>
              <w:rPr>
                <w:rFonts w:ascii="Times New Roman"/>
                <w:sz w:val="22"/>
              </w:rPr>
            </w:pPr>
          </w:p>
        </w:tc>
        <w:tc>
          <w:tcPr>
            <w:tcW w:w="1100" w:type="dxa"/>
          </w:tcPr>
          <w:p w14:paraId="0593E464">
            <w:pPr>
              <w:pStyle w:val="10"/>
              <w:rPr>
                <w:rFonts w:ascii="Times New Roman"/>
                <w:sz w:val="22"/>
              </w:rPr>
            </w:pPr>
          </w:p>
        </w:tc>
        <w:tc>
          <w:tcPr>
            <w:tcW w:w="3181" w:type="dxa"/>
          </w:tcPr>
          <w:p w14:paraId="22E476E9">
            <w:pPr>
              <w:pStyle w:val="10"/>
              <w:spacing w:before="23" w:line="237" w:lineRule="auto"/>
              <w:ind w:left="34" w:right="237"/>
              <w:rPr>
                <w:sz w:val="24"/>
              </w:rPr>
            </w:pPr>
            <w:r>
              <w:rPr>
                <w:sz w:val="24"/>
              </w:rPr>
              <w:t xml:space="preserve">Библиотека ЦОК </w:t>
            </w:r>
            <w:r>
              <w:fldChar w:fldCharType="begin"/>
            </w:r>
            <w:r>
              <w:instrText xml:space="preserve"> HYPERLINK "https://m.edsoo.ru/8bc2c124" \h </w:instrText>
            </w:r>
            <w:r>
              <w:fldChar w:fldCharType="separate"/>
            </w:r>
            <w:r>
              <w:rPr>
                <w:color w:val="0000FF"/>
                <w:spacing w:val="-14"/>
                <w:sz w:val="24"/>
              </w:rPr>
              <w:t>https://m.edsoo.ru/8bc2c124</w:t>
            </w:r>
            <w:r>
              <w:rPr>
                <w:color w:val="0000FF"/>
                <w:spacing w:val="-14"/>
                <w:sz w:val="24"/>
              </w:rPr>
              <w:fldChar w:fldCharType="end"/>
            </w:r>
          </w:p>
        </w:tc>
      </w:tr>
      <w:tr w14:paraId="7C06868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1B137800">
            <w:pPr>
              <w:pStyle w:val="10"/>
              <w:spacing w:before="11"/>
              <w:ind w:left="33"/>
              <w:rPr>
                <w:sz w:val="24"/>
              </w:rPr>
            </w:pPr>
            <w:r>
              <w:rPr>
                <w:spacing w:val="-5"/>
                <w:sz w:val="24"/>
              </w:rPr>
              <w:t>19</w:t>
            </w:r>
          </w:p>
        </w:tc>
        <w:tc>
          <w:tcPr>
            <w:tcW w:w="6469" w:type="dxa"/>
          </w:tcPr>
          <w:p w14:paraId="1BB2BB6D">
            <w:pPr>
              <w:pStyle w:val="10"/>
              <w:spacing w:before="14" w:line="237" w:lineRule="auto"/>
              <w:ind w:left="35"/>
              <w:rPr>
                <w:sz w:val="24"/>
              </w:rPr>
            </w:pPr>
            <w:r>
              <w:rPr>
                <w:spacing w:val="-6"/>
                <w:sz w:val="24"/>
              </w:rPr>
              <w:t>«Повесть</w:t>
            </w:r>
            <w:r>
              <w:rPr>
                <w:spacing w:val="-25"/>
                <w:sz w:val="24"/>
              </w:rPr>
              <w:t xml:space="preserve"> </w:t>
            </w:r>
            <w:r>
              <w:rPr>
                <w:spacing w:val="-6"/>
                <w:sz w:val="24"/>
              </w:rPr>
              <w:t>временных лет»:</w:t>
            </w:r>
            <w:r>
              <w:rPr>
                <w:sz w:val="24"/>
              </w:rPr>
              <w:t xml:space="preserve"> </w:t>
            </w:r>
            <w:r>
              <w:rPr>
                <w:spacing w:val="-6"/>
                <w:sz w:val="24"/>
              </w:rPr>
              <w:t>не</w:t>
            </w:r>
            <w:r>
              <w:rPr>
                <w:spacing w:val="-29"/>
                <w:sz w:val="24"/>
              </w:rPr>
              <w:t xml:space="preserve"> </w:t>
            </w:r>
            <w:r>
              <w:rPr>
                <w:spacing w:val="-6"/>
                <w:sz w:val="24"/>
              </w:rPr>
              <w:t>менее</w:t>
            </w:r>
            <w:r>
              <w:rPr>
                <w:spacing w:val="-32"/>
                <w:sz w:val="24"/>
              </w:rPr>
              <w:t xml:space="preserve"> </w:t>
            </w:r>
            <w:r>
              <w:rPr>
                <w:spacing w:val="-6"/>
                <w:sz w:val="24"/>
              </w:rPr>
              <w:t>одного</w:t>
            </w:r>
            <w:r>
              <w:rPr>
                <w:spacing w:val="-30"/>
                <w:sz w:val="24"/>
              </w:rPr>
              <w:t xml:space="preserve"> </w:t>
            </w:r>
            <w:r>
              <w:rPr>
                <w:spacing w:val="-6"/>
                <w:sz w:val="24"/>
              </w:rPr>
              <w:t xml:space="preserve">фрагмента, </w:t>
            </w:r>
            <w:r>
              <w:rPr>
                <w:w w:val="85"/>
                <w:sz w:val="24"/>
              </w:rPr>
              <w:t>например, «Сказание о белгородском киселе». Особенности</w:t>
            </w:r>
            <w:r>
              <w:rPr>
                <w:spacing w:val="80"/>
                <w:sz w:val="24"/>
              </w:rPr>
              <w:t xml:space="preserve"> </w:t>
            </w:r>
            <w:r>
              <w:rPr>
                <w:sz w:val="24"/>
              </w:rPr>
              <w:t>жанра,</w:t>
            </w:r>
            <w:r>
              <w:rPr>
                <w:spacing w:val="-4"/>
                <w:sz w:val="24"/>
              </w:rPr>
              <w:t xml:space="preserve"> </w:t>
            </w:r>
            <w:r>
              <w:rPr>
                <w:sz w:val="24"/>
              </w:rPr>
              <w:t>тематика</w:t>
            </w:r>
            <w:r>
              <w:rPr>
                <w:spacing w:val="-15"/>
                <w:sz w:val="24"/>
              </w:rPr>
              <w:t xml:space="preserve"> </w:t>
            </w:r>
            <w:r>
              <w:rPr>
                <w:sz w:val="24"/>
              </w:rPr>
              <w:t>фрагмента</w:t>
            </w:r>
          </w:p>
        </w:tc>
        <w:tc>
          <w:tcPr>
            <w:tcW w:w="672" w:type="dxa"/>
          </w:tcPr>
          <w:p w14:paraId="28F115D7">
            <w:pPr>
              <w:pStyle w:val="10"/>
              <w:spacing w:before="11"/>
              <w:ind w:left="41" w:right="7"/>
              <w:jc w:val="center"/>
              <w:rPr>
                <w:sz w:val="24"/>
              </w:rPr>
            </w:pPr>
            <w:r>
              <w:rPr>
                <w:spacing w:val="-10"/>
                <w:sz w:val="24"/>
              </w:rPr>
              <w:t>1</w:t>
            </w:r>
          </w:p>
        </w:tc>
        <w:tc>
          <w:tcPr>
            <w:tcW w:w="1577" w:type="dxa"/>
          </w:tcPr>
          <w:p w14:paraId="569C0582">
            <w:pPr>
              <w:pStyle w:val="10"/>
              <w:rPr>
                <w:rFonts w:ascii="Times New Roman"/>
                <w:sz w:val="22"/>
              </w:rPr>
            </w:pPr>
          </w:p>
        </w:tc>
        <w:tc>
          <w:tcPr>
            <w:tcW w:w="1633" w:type="dxa"/>
          </w:tcPr>
          <w:p w14:paraId="59D6E312">
            <w:pPr>
              <w:pStyle w:val="10"/>
              <w:rPr>
                <w:rFonts w:ascii="Times New Roman"/>
                <w:sz w:val="22"/>
              </w:rPr>
            </w:pPr>
          </w:p>
        </w:tc>
        <w:tc>
          <w:tcPr>
            <w:tcW w:w="1100" w:type="dxa"/>
          </w:tcPr>
          <w:p w14:paraId="602EA316">
            <w:pPr>
              <w:pStyle w:val="10"/>
              <w:rPr>
                <w:rFonts w:ascii="Times New Roman"/>
                <w:sz w:val="22"/>
              </w:rPr>
            </w:pPr>
          </w:p>
        </w:tc>
        <w:tc>
          <w:tcPr>
            <w:tcW w:w="3181" w:type="dxa"/>
          </w:tcPr>
          <w:p w14:paraId="48038E90">
            <w:pPr>
              <w:pStyle w:val="10"/>
              <w:rPr>
                <w:rFonts w:ascii="Times New Roman"/>
                <w:sz w:val="22"/>
              </w:rPr>
            </w:pPr>
          </w:p>
        </w:tc>
      </w:tr>
      <w:tr w14:paraId="622F369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4B4B508F">
            <w:pPr>
              <w:pStyle w:val="10"/>
              <w:spacing w:before="11"/>
              <w:ind w:left="33"/>
              <w:rPr>
                <w:sz w:val="24"/>
              </w:rPr>
            </w:pPr>
            <w:r>
              <w:rPr>
                <w:spacing w:val="-5"/>
                <w:sz w:val="24"/>
              </w:rPr>
              <w:t>20</w:t>
            </w:r>
          </w:p>
        </w:tc>
        <w:tc>
          <w:tcPr>
            <w:tcW w:w="6469" w:type="dxa"/>
          </w:tcPr>
          <w:p w14:paraId="30153119">
            <w:pPr>
              <w:pStyle w:val="10"/>
              <w:spacing w:before="14" w:line="237" w:lineRule="auto"/>
              <w:ind w:left="35"/>
              <w:rPr>
                <w:sz w:val="24"/>
              </w:rPr>
            </w:pPr>
            <w:r>
              <w:rPr>
                <w:spacing w:val="-4"/>
                <w:sz w:val="24"/>
              </w:rPr>
              <w:t>Резервный</w:t>
            </w:r>
            <w:r>
              <w:rPr>
                <w:spacing w:val="-23"/>
                <w:sz w:val="24"/>
              </w:rPr>
              <w:t xml:space="preserve"> </w:t>
            </w:r>
            <w:r>
              <w:rPr>
                <w:spacing w:val="-4"/>
                <w:sz w:val="24"/>
              </w:rPr>
              <w:t>урок. «Повесть</w:t>
            </w:r>
            <w:r>
              <w:rPr>
                <w:spacing w:val="-27"/>
                <w:sz w:val="24"/>
              </w:rPr>
              <w:t xml:space="preserve"> </w:t>
            </w:r>
            <w:r>
              <w:rPr>
                <w:spacing w:val="-4"/>
                <w:sz w:val="24"/>
              </w:rPr>
              <w:t>временных</w:t>
            </w:r>
            <w:r>
              <w:rPr>
                <w:spacing w:val="-13"/>
                <w:sz w:val="24"/>
              </w:rPr>
              <w:t xml:space="preserve"> </w:t>
            </w:r>
            <w:r>
              <w:rPr>
                <w:spacing w:val="-4"/>
                <w:sz w:val="24"/>
              </w:rPr>
              <w:t>лет»: «Сказание</w:t>
            </w:r>
            <w:r>
              <w:rPr>
                <w:spacing w:val="-33"/>
                <w:sz w:val="24"/>
              </w:rPr>
              <w:t xml:space="preserve"> </w:t>
            </w:r>
            <w:r>
              <w:rPr>
                <w:spacing w:val="-4"/>
                <w:sz w:val="24"/>
              </w:rPr>
              <w:t xml:space="preserve">о </w:t>
            </w:r>
            <w:r>
              <w:rPr>
                <w:w w:val="90"/>
                <w:sz w:val="24"/>
              </w:rPr>
              <w:t>походе</w:t>
            </w:r>
            <w:r>
              <w:rPr>
                <w:spacing w:val="-11"/>
                <w:w w:val="90"/>
                <w:sz w:val="24"/>
              </w:rPr>
              <w:t xml:space="preserve"> </w:t>
            </w:r>
            <w:r>
              <w:rPr>
                <w:w w:val="90"/>
                <w:sz w:val="24"/>
              </w:rPr>
              <w:t>князя</w:t>
            </w:r>
            <w:r>
              <w:rPr>
                <w:spacing w:val="-8"/>
                <w:w w:val="90"/>
                <w:sz w:val="24"/>
              </w:rPr>
              <w:t xml:space="preserve"> </w:t>
            </w:r>
            <w:r>
              <w:rPr>
                <w:w w:val="90"/>
                <w:sz w:val="24"/>
              </w:rPr>
              <w:t>Олега</w:t>
            </w:r>
            <w:r>
              <w:rPr>
                <w:spacing w:val="-6"/>
                <w:w w:val="90"/>
                <w:sz w:val="24"/>
              </w:rPr>
              <w:t xml:space="preserve"> </w:t>
            </w:r>
            <w:r>
              <w:rPr>
                <w:w w:val="90"/>
                <w:sz w:val="24"/>
              </w:rPr>
              <w:t>на</w:t>
            </w:r>
            <w:r>
              <w:rPr>
                <w:spacing w:val="-7"/>
                <w:w w:val="90"/>
                <w:sz w:val="24"/>
              </w:rPr>
              <w:t xml:space="preserve"> </w:t>
            </w:r>
            <w:r>
              <w:rPr>
                <w:w w:val="90"/>
                <w:sz w:val="24"/>
              </w:rPr>
              <w:t>Царь-град», «Предание</w:t>
            </w:r>
            <w:r>
              <w:rPr>
                <w:spacing w:val="-10"/>
                <w:w w:val="90"/>
                <w:sz w:val="24"/>
              </w:rPr>
              <w:t xml:space="preserve"> </w:t>
            </w:r>
            <w:r>
              <w:rPr>
                <w:w w:val="90"/>
                <w:sz w:val="24"/>
              </w:rPr>
              <w:t>о</w:t>
            </w:r>
            <w:r>
              <w:rPr>
                <w:spacing w:val="-10"/>
                <w:w w:val="90"/>
                <w:sz w:val="24"/>
              </w:rPr>
              <w:t xml:space="preserve"> </w:t>
            </w:r>
            <w:r>
              <w:rPr>
                <w:w w:val="90"/>
                <w:sz w:val="24"/>
              </w:rPr>
              <w:t>смерти</w:t>
            </w:r>
            <w:r>
              <w:rPr>
                <w:spacing w:val="-9"/>
                <w:w w:val="90"/>
                <w:sz w:val="24"/>
              </w:rPr>
              <w:t xml:space="preserve"> </w:t>
            </w:r>
            <w:r>
              <w:rPr>
                <w:w w:val="90"/>
                <w:sz w:val="24"/>
              </w:rPr>
              <w:t xml:space="preserve">князя </w:t>
            </w:r>
            <w:r>
              <w:rPr>
                <w:spacing w:val="-4"/>
                <w:sz w:val="24"/>
              </w:rPr>
              <w:t>Олега».</w:t>
            </w:r>
            <w:r>
              <w:rPr>
                <w:spacing w:val="-15"/>
                <w:sz w:val="24"/>
              </w:rPr>
              <w:t xml:space="preserve"> </w:t>
            </w:r>
            <w:r>
              <w:rPr>
                <w:spacing w:val="-4"/>
                <w:sz w:val="24"/>
              </w:rPr>
              <w:t>Анализ</w:t>
            </w:r>
            <w:r>
              <w:rPr>
                <w:spacing w:val="-30"/>
                <w:sz w:val="24"/>
              </w:rPr>
              <w:t xml:space="preserve"> </w:t>
            </w:r>
            <w:r>
              <w:rPr>
                <w:spacing w:val="-4"/>
                <w:sz w:val="24"/>
              </w:rPr>
              <w:t>фрагментов</w:t>
            </w:r>
            <w:r>
              <w:rPr>
                <w:spacing w:val="-23"/>
                <w:sz w:val="24"/>
              </w:rPr>
              <w:t xml:space="preserve"> </w:t>
            </w:r>
            <w:r>
              <w:rPr>
                <w:spacing w:val="-4"/>
                <w:sz w:val="24"/>
              </w:rPr>
              <w:t>летописи.</w:t>
            </w:r>
            <w:r>
              <w:rPr>
                <w:spacing w:val="-12"/>
                <w:sz w:val="24"/>
              </w:rPr>
              <w:t xml:space="preserve"> </w:t>
            </w:r>
            <w:r>
              <w:rPr>
                <w:spacing w:val="-4"/>
                <w:sz w:val="24"/>
              </w:rPr>
              <w:t>Образы</w:t>
            </w:r>
            <w:r>
              <w:rPr>
                <w:spacing w:val="-15"/>
                <w:sz w:val="24"/>
              </w:rPr>
              <w:t xml:space="preserve"> </w:t>
            </w:r>
            <w:r>
              <w:rPr>
                <w:spacing w:val="-4"/>
                <w:sz w:val="24"/>
              </w:rPr>
              <w:t>героев</w:t>
            </w:r>
          </w:p>
        </w:tc>
        <w:tc>
          <w:tcPr>
            <w:tcW w:w="672" w:type="dxa"/>
          </w:tcPr>
          <w:p w14:paraId="6B7E7E26">
            <w:pPr>
              <w:pStyle w:val="10"/>
              <w:spacing w:before="11"/>
              <w:ind w:left="41" w:right="7"/>
              <w:jc w:val="center"/>
              <w:rPr>
                <w:sz w:val="24"/>
              </w:rPr>
            </w:pPr>
            <w:r>
              <w:rPr>
                <w:spacing w:val="-10"/>
                <w:sz w:val="24"/>
              </w:rPr>
              <w:t>1</w:t>
            </w:r>
          </w:p>
        </w:tc>
        <w:tc>
          <w:tcPr>
            <w:tcW w:w="1577" w:type="dxa"/>
          </w:tcPr>
          <w:p w14:paraId="75CF84A4">
            <w:pPr>
              <w:pStyle w:val="10"/>
              <w:rPr>
                <w:rFonts w:ascii="Times New Roman"/>
                <w:sz w:val="22"/>
              </w:rPr>
            </w:pPr>
          </w:p>
        </w:tc>
        <w:tc>
          <w:tcPr>
            <w:tcW w:w="1633" w:type="dxa"/>
          </w:tcPr>
          <w:p w14:paraId="201D6B55">
            <w:pPr>
              <w:pStyle w:val="10"/>
              <w:rPr>
                <w:rFonts w:ascii="Times New Roman"/>
                <w:sz w:val="22"/>
              </w:rPr>
            </w:pPr>
          </w:p>
        </w:tc>
        <w:tc>
          <w:tcPr>
            <w:tcW w:w="1100" w:type="dxa"/>
          </w:tcPr>
          <w:p w14:paraId="763D3FF9">
            <w:pPr>
              <w:pStyle w:val="10"/>
              <w:rPr>
                <w:rFonts w:ascii="Times New Roman"/>
                <w:sz w:val="22"/>
              </w:rPr>
            </w:pPr>
          </w:p>
        </w:tc>
        <w:tc>
          <w:tcPr>
            <w:tcW w:w="3181" w:type="dxa"/>
          </w:tcPr>
          <w:p w14:paraId="45522F61">
            <w:pPr>
              <w:pStyle w:val="10"/>
              <w:spacing w:before="23" w:line="237" w:lineRule="auto"/>
              <w:ind w:left="34" w:right="237"/>
              <w:rPr>
                <w:sz w:val="24"/>
              </w:rPr>
            </w:pPr>
            <w:r>
              <w:rPr>
                <w:sz w:val="24"/>
              </w:rPr>
              <w:t xml:space="preserve">Библиотека ЦОК </w:t>
            </w:r>
            <w:r>
              <w:fldChar w:fldCharType="begin"/>
            </w:r>
            <w:r>
              <w:instrText xml:space="preserve"> HYPERLINK "https://m.edsoo.ru/8bc2c354" \h </w:instrText>
            </w:r>
            <w:r>
              <w:fldChar w:fldCharType="separate"/>
            </w:r>
            <w:r>
              <w:rPr>
                <w:color w:val="0000FF"/>
                <w:spacing w:val="-14"/>
                <w:sz w:val="24"/>
              </w:rPr>
              <w:t>https://m.edsoo.ru/8bc2c354</w:t>
            </w:r>
            <w:r>
              <w:rPr>
                <w:color w:val="0000FF"/>
                <w:spacing w:val="-14"/>
                <w:sz w:val="24"/>
              </w:rPr>
              <w:fldChar w:fldCharType="end"/>
            </w:r>
          </w:p>
        </w:tc>
      </w:tr>
      <w:tr w14:paraId="6BBFD61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07622BC">
            <w:pPr>
              <w:pStyle w:val="10"/>
              <w:spacing w:before="11"/>
              <w:ind w:left="33"/>
              <w:rPr>
                <w:sz w:val="24"/>
              </w:rPr>
            </w:pPr>
            <w:r>
              <w:rPr>
                <w:spacing w:val="-5"/>
                <w:sz w:val="24"/>
              </w:rPr>
              <w:t>21</w:t>
            </w:r>
          </w:p>
        </w:tc>
        <w:tc>
          <w:tcPr>
            <w:tcW w:w="6469" w:type="dxa"/>
          </w:tcPr>
          <w:p w14:paraId="13E79E66">
            <w:pPr>
              <w:pStyle w:val="10"/>
              <w:spacing w:before="16" w:line="235" w:lineRule="auto"/>
              <w:ind w:left="35"/>
              <w:rPr>
                <w:sz w:val="24"/>
              </w:rPr>
            </w:pPr>
            <w:r>
              <w:rPr>
                <w:w w:val="85"/>
                <w:sz w:val="24"/>
              </w:rPr>
              <w:t>Развитие речи. Древнерусская литература. Самостоятельный</w:t>
            </w:r>
            <w:r>
              <w:rPr>
                <w:spacing w:val="80"/>
                <w:sz w:val="24"/>
              </w:rPr>
              <w:t xml:space="preserve"> </w:t>
            </w:r>
            <w:r>
              <w:rPr>
                <w:spacing w:val="-6"/>
                <w:sz w:val="24"/>
              </w:rPr>
              <w:t>анализ</w:t>
            </w:r>
            <w:r>
              <w:rPr>
                <w:spacing w:val="-27"/>
                <w:sz w:val="24"/>
              </w:rPr>
              <w:t xml:space="preserve"> </w:t>
            </w:r>
            <w:r>
              <w:rPr>
                <w:spacing w:val="-6"/>
                <w:sz w:val="24"/>
              </w:rPr>
              <w:t>фрагмента</w:t>
            </w:r>
            <w:r>
              <w:rPr>
                <w:spacing w:val="-27"/>
                <w:sz w:val="24"/>
              </w:rPr>
              <w:t xml:space="preserve"> </w:t>
            </w:r>
            <w:r>
              <w:rPr>
                <w:spacing w:val="-6"/>
                <w:sz w:val="24"/>
              </w:rPr>
              <w:t>из</w:t>
            </w:r>
            <w:r>
              <w:rPr>
                <w:spacing w:val="-27"/>
                <w:sz w:val="24"/>
              </w:rPr>
              <w:t xml:space="preserve"> </w:t>
            </w:r>
            <w:r>
              <w:rPr>
                <w:spacing w:val="-6"/>
                <w:sz w:val="24"/>
              </w:rPr>
              <w:t>«Повести</w:t>
            </w:r>
            <w:r>
              <w:rPr>
                <w:spacing w:val="-20"/>
                <w:sz w:val="24"/>
              </w:rPr>
              <w:t xml:space="preserve"> </w:t>
            </w:r>
            <w:r>
              <w:rPr>
                <w:spacing w:val="-6"/>
                <w:sz w:val="24"/>
              </w:rPr>
              <w:t>временных лет»</w:t>
            </w:r>
            <w:r>
              <w:rPr>
                <w:sz w:val="24"/>
              </w:rPr>
              <w:t xml:space="preserve"> </w:t>
            </w:r>
            <w:r>
              <w:rPr>
                <w:spacing w:val="-6"/>
                <w:sz w:val="24"/>
              </w:rPr>
              <w:t>по</w:t>
            </w:r>
            <w:r>
              <w:rPr>
                <w:spacing w:val="-30"/>
                <w:sz w:val="24"/>
              </w:rPr>
              <w:t xml:space="preserve"> </w:t>
            </w:r>
            <w:r>
              <w:rPr>
                <w:spacing w:val="-6"/>
                <w:sz w:val="24"/>
              </w:rPr>
              <w:t>выбору</w:t>
            </w:r>
          </w:p>
        </w:tc>
        <w:tc>
          <w:tcPr>
            <w:tcW w:w="672" w:type="dxa"/>
          </w:tcPr>
          <w:p w14:paraId="0CF09ECB">
            <w:pPr>
              <w:pStyle w:val="10"/>
              <w:spacing w:before="11"/>
              <w:ind w:left="41" w:right="7"/>
              <w:jc w:val="center"/>
              <w:rPr>
                <w:sz w:val="24"/>
              </w:rPr>
            </w:pPr>
            <w:r>
              <w:rPr>
                <w:spacing w:val="-10"/>
                <w:sz w:val="24"/>
              </w:rPr>
              <w:t>1</w:t>
            </w:r>
          </w:p>
        </w:tc>
        <w:tc>
          <w:tcPr>
            <w:tcW w:w="1577" w:type="dxa"/>
          </w:tcPr>
          <w:p w14:paraId="1139D527">
            <w:pPr>
              <w:pStyle w:val="10"/>
              <w:rPr>
                <w:rFonts w:ascii="Times New Roman"/>
                <w:sz w:val="22"/>
              </w:rPr>
            </w:pPr>
          </w:p>
        </w:tc>
        <w:tc>
          <w:tcPr>
            <w:tcW w:w="1633" w:type="dxa"/>
          </w:tcPr>
          <w:p w14:paraId="377EF783">
            <w:pPr>
              <w:pStyle w:val="10"/>
              <w:rPr>
                <w:rFonts w:ascii="Times New Roman"/>
                <w:sz w:val="22"/>
              </w:rPr>
            </w:pPr>
          </w:p>
        </w:tc>
        <w:tc>
          <w:tcPr>
            <w:tcW w:w="1100" w:type="dxa"/>
          </w:tcPr>
          <w:p w14:paraId="6E89C358">
            <w:pPr>
              <w:pStyle w:val="10"/>
              <w:rPr>
                <w:rFonts w:ascii="Times New Roman"/>
                <w:sz w:val="22"/>
              </w:rPr>
            </w:pPr>
          </w:p>
        </w:tc>
        <w:tc>
          <w:tcPr>
            <w:tcW w:w="3181" w:type="dxa"/>
          </w:tcPr>
          <w:p w14:paraId="6F56F84C">
            <w:pPr>
              <w:pStyle w:val="10"/>
              <w:rPr>
                <w:rFonts w:ascii="Times New Roman"/>
                <w:sz w:val="22"/>
              </w:rPr>
            </w:pPr>
          </w:p>
        </w:tc>
      </w:tr>
      <w:tr w14:paraId="30C07D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478" w:type="dxa"/>
          </w:tcPr>
          <w:p w14:paraId="29779EF7">
            <w:pPr>
              <w:pStyle w:val="10"/>
              <w:spacing w:before="11"/>
              <w:ind w:left="33"/>
              <w:rPr>
                <w:sz w:val="24"/>
              </w:rPr>
            </w:pPr>
            <w:r>
              <w:rPr>
                <w:spacing w:val="-5"/>
                <w:sz w:val="24"/>
              </w:rPr>
              <w:t>22</w:t>
            </w:r>
          </w:p>
        </w:tc>
        <w:tc>
          <w:tcPr>
            <w:tcW w:w="6469" w:type="dxa"/>
          </w:tcPr>
          <w:p w14:paraId="22798BEC">
            <w:pPr>
              <w:pStyle w:val="10"/>
              <w:spacing w:before="16" w:line="235" w:lineRule="auto"/>
              <w:ind w:left="35"/>
              <w:rPr>
                <w:sz w:val="24"/>
              </w:rPr>
            </w:pPr>
            <w:r>
              <w:rPr>
                <w:w w:val="90"/>
                <w:sz w:val="24"/>
              </w:rPr>
              <w:t>А.</w:t>
            </w:r>
            <w:r>
              <w:rPr>
                <w:spacing w:val="8"/>
                <w:sz w:val="24"/>
              </w:rPr>
              <w:t xml:space="preserve"> </w:t>
            </w:r>
            <w:r>
              <w:rPr>
                <w:w w:val="90"/>
                <w:sz w:val="24"/>
              </w:rPr>
              <w:t>С.</w:t>
            </w:r>
            <w:r>
              <w:rPr>
                <w:sz w:val="24"/>
              </w:rPr>
              <w:t xml:space="preserve"> </w:t>
            </w:r>
            <w:r>
              <w:rPr>
                <w:w w:val="90"/>
                <w:sz w:val="24"/>
              </w:rPr>
              <w:t>Пушкин.</w:t>
            </w:r>
            <w:r>
              <w:rPr>
                <w:spacing w:val="-3"/>
                <w:w w:val="90"/>
                <w:sz w:val="24"/>
              </w:rPr>
              <w:t xml:space="preserve"> </w:t>
            </w:r>
            <w:r>
              <w:rPr>
                <w:w w:val="90"/>
                <w:sz w:val="24"/>
              </w:rPr>
              <w:t>«Песнь</w:t>
            </w:r>
            <w:r>
              <w:rPr>
                <w:spacing w:val="-9"/>
                <w:w w:val="90"/>
                <w:sz w:val="24"/>
              </w:rPr>
              <w:t xml:space="preserve"> </w:t>
            </w:r>
            <w:r>
              <w:rPr>
                <w:w w:val="90"/>
                <w:sz w:val="24"/>
              </w:rPr>
              <w:t>о</w:t>
            </w:r>
            <w:r>
              <w:rPr>
                <w:spacing w:val="-12"/>
                <w:w w:val="90"/>
                <w:sz w:val="24"/>
              </w:rPr>
              <w:t xml:space="preserve"> </w:t>
            </w:r>
            <w:r>
              <w:rPr>
                <w:w w:val="90"/>
                <w:sz w:val="24"/>
              </w:rPr>
              <w:t>вещем</w:t>
            </w:r>
            <w:r>
              <w:rPr>
                <w:spacing w:val="-2"/>
                <w:w w:val="90"/>
                <w:sz w:val="24"/>
              </w:rPr>
              <w:t xml:space="preserve"> </w:t>
            </w:r>
            <w:r>
              <w:rPr>
                <w:w w:val="90"/>
                <w:sz w:val="24"/>
              </w:rPr>
              <w:t>Олеге»</w:t>
            </w:r>
            <w:r>
              <w:rPr>
                <w:spacing w:val="-38"/>
                <w:w w:val="90"/>
                <w:sz w:val="24"/>
              </w:rPr>
              <w:t xml:space="preserve"> </w:t>
            </w:r>
            <w:r>
              <w:rPr>
                <w:w w:val="90"/>
                <w:sz w:val="24"/>
              </w:rPr>
              <w:t>.</w:t>
            </w:r>
            <w:r>
              <w:rPr>
                <w:spacing w:val="-2"/>
                <w:w w:val="90"/>
                <w:sz w:val="24"/>
              </w:rPr>
              <w:t xml:space="preserve"> </w:t>
            </w:r>
            <w:r>
              <w:rPr>
                <w:w w:val="90"/>
                <w:sz w:val="24"/>
              </w:rPr>
              <w:t>Связь</w:t>
            </w:r>
            <w:r>
              <w:rPr>
                <w:spacing w:val="-11"/>
                <w:w w:val="90"/>
                <w:sz w:val="24"/>
              </w:rPr>
              <w:t xml:space="preserve"> </w:t>
            </w:r>
            <w:r>
              <w:rPr>
                <w:w w:val="90"/>
                <w:sz w:val="24"/>
              </w:rPr>
              <w:t>с</w:t>
            </w:r>
            <w:r>
              <w:rPr>
                <w:spacing w:val="-3"/>
                <w:w w:val="90"/>
                <w:sz w:val="24"/>
              </w:rPr>
              <w:t xml:space="preserve"> </w:t>
            </w:r>
            <w:r>
              <w:rPr>
                <w:w w:val="90"/>
                <w:sz w:val="24"/>
              </w:rPr>
              <w:t xml:space="preserve">фрагментом </w:t>
            </w:r>
            <w:r>
              <w:rPr>
                <w:sz w:val="24"/>
              </w:rPr>
              <w:t>"Повести временных лет"</w:t>
            </w:r>
          </w:p>
        </w:tc>
        <w:tc>
          <w:tcPr>
            <w:tcW w:w="672" w:type="dxa"/>
          </w:tcPr>
          <w:p w14:paraId="75D169CD">
            <w:pPr>
              <w:pStyle w:val="10"/>
              <w:spacing w:before="11"/>
              <w:ind w:left="41" w:right="7"/>
              <w:jc w:val="center"/>
              <w:rPr>
                <w:sz w:val="24"/>
              </w:rPr>
            </w:pPr>
            <w:r>
              <w:rPr>
                <w:spacing w:val="-10"/>
                <w:sz w:val="24"/>
              </w:rPr>
              <w:t>1</w:t>
            </w:r>
          </w:p>
        </w:tc>
        <w:tc>
          <w:tcPr>
            <w:tcW w:w="1577" w:type="dxa"/>
          </w:tcPr>
          <w:p w14:paraId="1ADEBBA9">
            <w:pPr>
              <w:pStyle w:val="10"/>
              <w:rPr>
                <w:rFonts w:ascii="Times New Roman"/>
                <w:sz w:val="22"/>
              </w:rPr>
            </w:pPr>
          </w:p>
        </w:tc>
        <w:tc>
          <w:tcPr>
            <w:tcW w:w="1633" w:type="dxa"/>
          </w:tcPr>
          <w:p w14:paraId="2B368888">
            <w:pPr>
              <w:pStyle w:val="10"/>
              <w:rPr>
                <w:rFonts w:ascii="Times New Roman"/>
                <w:sz w:val="22"/>
              </w:rPr>
            </w:pPr>
          </w:p>
        </w:tc>
        <w:tc>
          <w:tcPr>
            <w:tcW w:w="1100" w:type="dxa"/>
          </w:tcPr>
          <w:p w14:paraId="5305E483">
            <w:pPr>
              <w:pStyle w:val="10"/>
              <w:rPr>
                <w:rFonts w:ascii="Times New Roman"/>
                <w:sz w:val="22"/>
              </w:rPr>
            </w:pPr>
          </w:p>
        </w:tc>
        <w:tc>
          <w:tcPr>
            <w:tcW w:w="3181" w:type="dxa"/>
          </w:tcPr>
          <w:p w14:paraId="1EBE0497">
            <w:pPr>
              <w:pStyle w:val="10"/>
              <w:spacing w:before="23" w:line="237" w:lineRule="auto"/>
              <w:ind w:left="34" w:right="254"/>
              <w:rPr>
                <w:sz w:val="24"/>
              </w:rPr>
            </w:pPr>
            <w:r>
              <w:rPr>
                <w:sz w:val="24"/>
              </w:rPr>
              <w:t xml:space="preserve">Библиотека ЦОК </w:t>
            </w:r>
            <w:r>
              <w:fldChar w:fldCharType="begin"/>
            </w:r>
            <w:r>
              <w:instrText xml:space="preserve"> HYPERLINK "https://m.edsoo.ru/8bc2c4e4" \h </w:instrText>
            </w:r>
            <w:r>
              <w:fldChar w:fldCharType="separate"/>
            </w:r>
            <w:r>
              <w:rPr>
                <w:color w:val="0000FF"/>
                <w:spacing w:val="-16"/>
                <w:sz w:val="24"/>
              </w:rPr>
              <w:t>https://m.edsoo.ru/8bc2c4e4</w:t>
            </w:r>
            <w:r>
              <w:rPr>
                <w:color w:val="0000FF"/>
                <w:spacing w:val="-16"/>
                <w:sz w:val="24"/>
              </w:rPr>
              <w:fldChar w:fldCharType="end"/>
            </w:r>
          </w:p>
        </w:tc>
      </w:tr>
      <w:tr w14:paraId="48B7403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2364305">
            <w:pPr>
              <w:pStyle w:val="10"/>
              <w:spacing w:before="9"/>
              <w:ind w:left="33"/>
              <w:rPr>
                <w:sz w:val="24"/>
              </w:rPr>
            </w:pPr>
            <w:r>
              <w:rPr>
                <w:spacing w:val="-5"/>
                <w:sz w:val="24"/>
              </w:rPr>
              <w:t>23</w:t>
            </w:r>
          </w:p>
        </w:tc>
        <w:tc>
          <w:tcPr>
            <w:tcW w:w="6469" w:type="dxa"/>
          </w:tcPr>
          <w:p w14:paraId="3012E8FA">
            <w:pPr>
              <w:pStyle w:val="10"/>
              <w:spacing w:before="11" w:line="237" w:lineRule="auto"/>
              <w:ind w:left="35"/>
              <w:rPr>
                <w:sz w:val="24"/>
              </w:rPr>
            </w:pPr>
            <w:r>
              <w:rPr>
                <w:w w:val="90"/>
                <w:sz w:val="24"/>
              </w:rPr>
              <w:t>А.</w:t>
            </w:r>
            <w:r>
              <w:rPr>
                <w:sz w:val="24"/>
              </w:rPr>
              <w:t xml:space="preserve"> </w:t>
            </w:r>
            <w:r>
              <w:rPr>
                <w:w w:val="90"/>
                <w:sz w:val="24"/>
              </w:rPr>
              <w:t>С.</w:t>
            </w:r>
            <w:r>
              <w:rPr>
                <w:sz w:val="24"/>
              </w:rPr>
              <w:t xml:space="preserve"> </w:t>
            </w:r>
            <w:r>
              <w:rPr>
                <w:w w:val="90"/>
                <w:sz w:val="24"/>
              </w:rPr>
              <w:t>Пушкин.</w:t>
            </w:r>
            <w:r>
              <w:rPr>
                <w:spacing w:val="-3"/>
                <w:w w:val="90"/>
                <w:sz w:val="24"/>
              </w:rPr>
              <w:t xml:space="preserve"> </w:t>
            </w:r>
            <w:r>
              <w:rPr>
                <w:w w:val="90"/>
                <w:sz w:val="24"/>
              </w:rPr>
              <w:t>Стихотворения</w:t>
            </w:r>
            <w:r>
              <w:rPr>
                <w:spacing w:val="-5"/>
                <w:w w:val="90"/>
                <w:sz w:val="24"/>
              </w:rPr>
              <w:t xml:space="preserve"> </w:t>
            </w:r>
            <w:r>
              <w:rPr>
                <w:w w:val="90"/>
                <w:sz w:val="24"/>
              </w:rPr>
              <w:t>«Зимняя</w:t>
            </w:r>
            <w:r>
              <w:rPr>
                <w:spacing w:val="-7"/>
                <w:w w:val="90"/>
                <w:sz w:val="24"/>
              </w:rPr>
              <w:t xml:space="preserve"> </w:t>
            </w:r>
            <w:r>
              <w:rPr>
                <w:w w:val="90"/>
                <w:sz w:val="24"/>
              </w:rPr>
              <w:t>дорога»,</w:t>
            </w:r>
            <w:r>
              <w:rPr>
                <w:spacing w:val="-4"/>
                <w:w w:val="90"/>
                <w:sz w:val="24"/>
              </w:rPr>
              <w:t xml:space="preserve"> </w:t>
            </w:r>
            <w:r>
              <w:rPr>
                <w:w w:val="90"/>
                <w:sz w:val="24"/>
              </w:rPr>
              <w:t>«Туча» и</w:t>
            </w:r>
            <w:r>
              <w:rPr>
                <w:spacing w:val="-3"/>
                <w:w w:val="90"/>
                <w:sz w:val="24"/>
              </w:rPr>
              <w:t xml:space="preserve"> </w:t>
            </w:r>
            <w:r>
              <w:rPr>
                <w:w w:val="90"/>
                <w:sz w:val="24"/>
              </w:rPr>
              <w:t xml:space="preserve">др. </w:t>
            </w:r>
            <w:r>
              <w:rPr>
                <w:sz w:val="24"/>
              </w:rPr>
              <w:t>Пейзажная лирика поэта</w:t>
            </w:r>
          </w:p>
        </w:tc>
        <w:tc>
          <w:tcPr>
            <w:tcW w:w="672" w:type="dxa"/>
          </w:tcPr>
          <w:p w14:paraId="789C63A4">
            <w:pPr>
              <w:pStyle w:val="10"/>
              <w:spacing w:before="9"/>
              <w:ind w:left="41" w:right="7"/>
              <w:jc w:val="center"/>
              <w:rPr>
                <w:sz w:val="24"/>
              </w:rPr>
            </w:pPr>
            <w:r>
              <w:rPr>
                <w:spacing w:val="-10"/>
                <w:sz w:val="24"/>
              </w:rPr>
              <w:t>1</w:t>
            </w:r>
          </w:p>
        </w:tc>
        <w:tc>
          <w:tcPr>
            <w:tcW w:w="1577" w:type="dxa"/>
          </w:tcPr>
          <w:p w14:paraId="06FFC09D">
            <w:pPr>
              <w:pStyle w:val="10"/>
              <w:rPr>
                <w:rFonts w:ascii="Times New Roman"/>
                <w:sz w:val="22"/>
              </w:rPr>
            </w:pPr>
          </w:p>
        </w:tc>
        <w:tc>
          <w:tcPr>
            <w:tcW w:w="1633" w:type="dxa"/>
          </w:tcPr>
          <w:p w14:paraId="1FADC91E">
            <w:pPr>
              <w:pStyle w:val="10"/>
              <w:rPr>
                <w:rFonts w:ascii="Times New Roman"/>
                <w:sz w:val="22"/>
              </w:rPr>
            </w:pPr>
          </w:p>
        </w:tc>
        <w:tc>
          <w:tcPr>
            <w:tcW w:w="1100" w:type="dxa"/>
          </w:tcPr>
          <w:p w14:paraId="62095616">
            <w:pPr>
              <w:pStyle w:val="10"/>
              <w:rPr>
                <w:rFonts w:ascii="Times New Roman"/>
                <w:sz w:val="22"/>
              </w:rPr>
            </w:pPr>
          </w:p>
        </w:tc>
        <w:tc>
          <w:tcPr>
            <w:tcW w:w="3181" w:type="dxa"/>
          </w:tcPr>
          <w:p w14:paraId="5A1BDFC4">
            <w:pPr>
              <w:pStyle w:val="10"/>
              <w:spacing w:before="21" w:line="237" w:lineRule="auto"/>
              <w:ind w:left="34" w:right="236"/>
              <w:rPr>
                <w:sz w:val="24"/>
              </w:rPr>
            </w:pPr>
            <w:r>
              <w:rPr>
                <w:sz w:val="24"/>
              </w:rPr>
              <w:t xml:space="preserve">Библиотека ЦОК </w:t>
            </w:r>
            <w:r>
              <w:fldChar w:fldCharType="begin"/>
            </w:r>
            <w:r>
              <w:instrText xml:space="preserve"> HYPERLINK "https://m.edsoo.ru/8bc2c61a" \h </w:instrText>
            </w:r>
            <w:r>
              <w:fldChar w:fldCharType="separate"/>
            </w:r>
            <w:r>
              <w:rPr>
                <w:color w:val="0000FF"/>
                <w:spacing w:val="-14"/>
                <w:sz w:val="24"/>
              </w:rPr>
              <w:t>https://m.edsoo.ru/8bc2c61a</w:t>
            </w:r>
            <w:r>
              <w:rPr>
                <w:color w:val="0000FF"/>
                <w:spacing w:val="-14"/>
                <w:sz w:val="24"/>
              </w:rPr>
              <w:fldChar w:fldCharType="end"/>
            </w:r>
          </w:p>
        </w:tc>
      </w:tr>
      <w:tr w14:paraId="48A3C06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6BC3C30">
            <w:pPr>
              <w:pStyle w:val="10"/>
              <w:spacing w:before="9"/>
              <w:ind w:left="33"/>
              <w:rPr>
                <w:sz w:val="24"/>
              </w:rPr>
            </w:pPr>
            <w:r>
              <w:rPr>
                <w:spacing w:val="-5"/>
                <w:sz w:val="24"/>
              </w:rPr>
              <w:t>24</w:t>
            </w:r>
          </w:p>
        </w:tc>
        <w:tc>
          <w:tcPr>
            <w:tcW w:w="6469" w:type="dxa"/>
          </w:tcPr>
          <w:p w14:paraId="2274B36D">
            <w:pPr>
              <w:pStyle w:val="10"/>
              <w:spacing w:before="11" w:line="237" w:lineRule="auto"/>
              <w:ind w:left="35"/>
              <w:rPr>
                <w:sz w:val="24"/>
              </w:rPr>
            </w:pPr>
            <w:r>
              <w:rPr>
                <w:w w:val="90"/>
                <w:sz w:val="24"/>
              </w:rPr>
              <w:t>А.</w:t>
            </w:r>
            <w:r>
              <w:rPr>
                <w:sz w:val="24"/>
              </w:rPr>
              <w:t xml:space="preserve"> </w:t>
            </w:r>
            <w:r>
              <w:rPr>
                <w:w w:val="90"/>
                <w:sz w:val="24"/>
              </w:rPr>
              <w:t>С.</w:t>
            </w:r>
            <w:r>
              <w:rPr>
                <w:sz w:val="24"/>
              </w:rPr>
              <w:t xml:space="preserve"> </w:t>
            </w:r>
            <w:r>
              <w:rPr>
                <w:w w:val="90"/>
                <w:sz w:val="24"/>
              </w:rPr>
              <w:t>Пушкин.</w:t>
            </w:r>
            <w:r>
              <w:rPr>
                <w:spacing w:val="-2"/>
                <w:w w:val="90"/>
                <w:sz w:val="24"/>
              </w:rPr>
              <w:t xml:space="preserve"> </w:t>
            </w:r>
            <w:r>
              <w:rPr>
                <w:w w:val="90"/>
                <w:sz w:val="24"/>
              </w:rPr>
              <w:t>Стихотворение</w:t>
            </w:r>
            <w:r>
              <w:rPr>
                <w:spacing w:val="-9"/>
                <w:w w:val="90"/>
                <w:sz w:val="24"/>
              </w:rPr>
              <w:t xml:space="preserve"> </w:t>
            </w:r>
            <w:r>
              <w:rPr>
                <w:w w:val="90"/>
                <w:sz w:val="24"/>
              </w:rPr>
              <w:t>«У</w:t>
            </w:r>
            <w:r>
              <w:rPr>
                <w:spacing w:val="-8"/>
                <w:w w:val="90"/>
                <w:sz w:val="24"/>
              </w:rPr>
              <w:t xml:space="preserve"> </w:t>
            </w:r>
            <w:r>
              <w:rPr>
                <w:w w:val="90"/>
                <w:sz w:val="24"/>
              </w:rPr>
              <w:t>зник».</w:t>
            </w:r>
            <w:r>
              <w:rPr>
                <w:spacing w:val="-4"/>
                <w:w w:val="90"/>
                <w:sz w:val="24"/>
              </w:rPr>
              <w:t xml:space="preserve"> </w:t>
            </w:r>
            <w:r>
              <w:rPr>
                <w:w w:val="90"/>
                <w:sz w:val="24"/>
              </w:rPr>
              <w:t xml:space="preserve">Проблематика, </w:t>
            </w:r>
            <w:r>
              <w:rPr>
                <w:sz w:val="24"/>
              </w:rPr>
              <w:t>средства</w:t>
            </w:r>
            <w:r>
              <w:rPr>
                <w:spacing w:val="-24"/>
                <w:sz w:val="24"/>
              </w:rPr>
              <w:t xml:space="preserve"> </w:t>
            </w:r>
            <w:r>
              <w:rPr>
                <w:sz w:val="24"/>
              </w:rPr>
              <w:t>изображения</w:t>
            </w:r>
          </w:p>
        </w:tc>
        <w:tc>
          <w:tcPr>
            <w:tcW w:w="672" w:type="dxa"/>
          </w:tcPr>
          <w:p w14:paraId="641C4769">
            <w:pPr>
              <w:pStyle w:val="10"/>
              <w:spacing w:before="9"/>
              <w:ind w:left="41" w:right="7"/>
              <w:jc w:val="center"/>
              <w:rPr>
                <w:sz w:val="24"/>
              </w:rPr>
            </w:pPr>
            <w:r>
              <w:rPr>
                <w:spacing w:val="-10"/>
                <w:sz w:val="24"/>
              </w:rPr>
              <w:t>1</w:t>
            </w:r>
          </w:p>
        </w:tc>
        <w:tc>
          <w:tcPr>
            <w:tcW w:w="1577" w:type="dxa"/>
          </w:tcPr>
          <w:p w14:paraId="280DA019">
            <w:pPr>
              <w:pStyle w:val="10"/>
              <w:rPr>
                <w:rFonts w:ascii="Times New Roman"/>
                <w:sz w:val="22"/>
              </w:rPr>
            </w:pPr>
          </w:p>
        </w:tc>
        <w:tc>
          <w:tcPr>
            <w:tcW w:w="1633" w:type="dxa"/>
          </w:tcPr>
          <w:p w14:paraId="64C31EC7">
            <w:pPr>
              <w:pStyle w:val="10"/>
              <w:rPr>
                <w:rFonts w:ascii="Times New Roman"/>
                <w:sz w:val="22"/>
              </w:rPr>
            </w:pPr>
          </w:p>
        </w:tc>
        <w:tc>
          <w:tcPr>
            <w:tcW w:w="1100" w:type="dxa"/>
          </w:tcPr>
          <w:p w14:paraId="07D8EE23">
            <w:pPr>
              <w:pStyle w:val="10"/>
              <w:rPr>
                <w:rFonts w:ascii="Times New Roman"/>
                <w:sz w:val="22"/>
              </w:rPr>
            </w:pPr>
          </w:p>
        </w:tc>
        <w:tc>
          <w:tcPr>
            <w:tcW w:w="3181" w:type="dxa"/>
          </w:tcPr>
          <w:p w14:paraId="01CF45A8">
            <w:pPr>
              <w:pStyle w:val="10"/>
              <w:rPr>
                <w:rFonts w:ascii="Times New Roman"/>
                <w:sz w:val="22"/>
              </w:rPr>
            </w:pPr>
          </w:p>
        </w:tc>
      </w:tr>
      <w:tr w14:paraId="21484A8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478" w:type="dxa"/>
          </w:tcPr>
          <w:p w14:paraId="20FBE416">
            <w:pPr>
              <w:pStyle w:val="10"/>
              <w:spacing w:before="9"/>
              <w:ind w:left="33"/>
              <w:rPr>
                <w:sz w:val="24"/>
              </w:rPr>
            </w:pPr>
            <w:r>
              <w:rPr>
                <w:spacing w:val="-5"/>
                <w:sz w:val="24"/>
              </w:rPr>
              <w:t>25</w:t>
            </w:r>
          </w:p>
        </w:tc>
        <w:tc>
          <w:tcPr>
            <w:tcW w:w="6469" w:type="dxa"/>
          </w:tcPr>
          <w:p w14:paraId="2B82A036">
            <w:pPr>
              <w:pStyle w:val="10"/>
              <w:spacing w:before="9"/>
              <w:ind w:left="35"/>
              <w:rPr>
                <w:sz w:val="24"/>
              </w:rPr>
            </w:pPr>
            <w:r>
              <w:rPr>
                <w:w w:val="85"/>
                <w:sz w:val="24"/>
              </w:rPr>
              <w:t>Резервный</w:t>
            </w:r>
            <w:r>
              <w:rPr>
                <w:spacing w:val="25"/>
                <w:sz w:val="24"/>
              </w:rPr>
              <w:t xml:space="preserve"> </w:t>
            </w:r>
            <w:r>
              <w:rPr>
                <w:w w:val="85"/>
                <w:sz w:val="24"/>
              </w:rPr>
              <w:t>урок.</w:t>
            </w:r>
            <w:r>
              <w:rPr>
                <w:spacing w:val="50"/>
                <w:sz w:val="24"/>
              </w:rPr>
              <w:t xml:space="preserve"> </w:t>
            </w:r>
            <w:r>
              <w:rPr>
                <w:w w:val="85"/>
                <w:sz w:val="24"/>
              </w:rPr>
              <w:t>Двусложные</w:t>
            </w:r>
            <w:r>
              <w:rPr>
                <w:spacing w:val="16"/>
                <w:sz w:val="24"/>
              </w:rPr>
              <w:t xml:space="preserve"> </w:t>
            </w:r>
            <w:r>
              <w:rPr>
                <w:w w:val="85"/>
                <w:sz w:val="24"/>
              </w:rPr>
              <w:t>размеры</w:t>
            </w:r>
            <w:r>
              <w:rPr>
                <w:spacing w:val="42"/>
                <w:sz w:val="24"/>
              </w:rPr>
              <w:t xml:space="preserve"> </w:t>
            </w:r>
            <w:r>
              <w:rPr>
                <w:spacing w:val="-4"/>
                <w:w w:val="85"/>
                <w:sz w:val="24"/>
              </w:rPr>
              <w:t>стиха</w:t>
            </w:r>
          </w:p>
        </w:tc>
        <w:tc>
          <w:tcPr>
            <w:tcW w:w="672" w:type="dxa"/>
          </w:tcPr>
          <w:p w14:paraId="7F8F8BC8">
            <w:pPr>
              <w:pStyle w:val="10"/>
              <w:spacing w:before="9"/>
              <w:ind w:left="41" w:right="7"/>
              <w:jc w:val="center"/>
              <w:rPr>
                <w:sz w:val="24"/>
              </w:rPr>
            </w:pPr>
            <w:r>
              <w:rPr>
                <w:spacing w:val="-10"/>
                <w:sz w:val="24"/>
              </w:rPr>
              <w:t>1</w:t>
            </w:r>
          </w:p>
        </w:tc>
        <w:tc>
          <w:tcPr>
            <w:tcW w:w="1577" w:type="dxa"/>
          </w:tcPr>
          <w:p w14:paraId="0FF1A4E8">
            <w:pPr>
              <w:pStyle w:val="10"/>
              <w:rPr>
                <w:rFonts w:ascii="Times New Roman"/>
                <w:sz w:val="22"/>
              </w:rPr>
            </w:pPr>
          </w:p>
        </w:tc>
        <w:tc>
          <w:tcPr>
            <w:tcW w:w="1633" w:type="dxa"/>
          </w:tcPr>
          <w:p w14:paraId="0B9D6D1B">
            <w:pPr>
              <w:pStyle w:val="10"/>
              <w:rPr>
                <w:rFonts w:ascii="Times New Roman"/>
                <w:sz w:val="22"/>
              </w:rPr>
            </w:pPr>
          </w:p>
        </w:tc>
        <w:tc>
          <w:tcPr>
            <w:tcW w:w="1100" w:type="dxa"/>
          </w:tcPr>
          <w:p w14:paraId="7CFEA39E">
            <w:pPr>
              <w:pStyle w:val="10"/>
              <w:rPr>
                <w:rFonts w:ascii="Times New Roman"/>
                <w:sz w:val="22"/>
              </w:rPr>
            </w:pPr>
          </w:p>
        </w:tc>
        <w:tc>
          <w:tcPr>
            <w:tcW w:w="3181" w:type="dxa"/>
          </w:tcPr>
          <w:p w14:paraId="5F1417EC">
            <w:pPr>
              <w:pStyle w:val="10"/>
              <w:spacing w:before="21" w:line="237" w:lineRule="auto"/>
              <w:ind w:left="34" w:right="237"/>
              <w:rPr>
                <w:sz w:val="24"/>
              </w:rPr>
            </w:pPr>
            <w:r>
              <w:rPr>
                <w:sz w:val="24"/>
              </w:rPr>
              <w:t xml:space="preserve">Библиотека ЦОК </w:t>
            </w:r>
            <w:r>
              <w:fldChar w:fldCharType="begin"/>
            </w:r>
            <w:r>
              <w:instrText xml:space="preserve"> HYPERLINK "https://m.edsoo.ru/8bc2c732" \h </w:instrText>
            </w:r>
            <w:r>
              <w:fldChar w:fldCharType="separate"/>
            </w:r>
            <w:r>
              <w:rPr>
                <w:color w:val="0000FF"/>
                <w:spacing w:val="-14"/>
                <w:sz w:val="24"/>
              </w:rPr>
              <w:t>https://m.edsoo.ru/8bc2c732</w:t>
            </w:r>
            <w:r>
              <w:rPr>
                <w:color w:val="0000FF"/>
                <w:spacing w:val="-14"/>
                <w:sz w:val="24"/>
              </w:rPr>
              <w:fldChar w:fldCharType="end"/>
            </w:r>
          </w:p>
        </w:tc>
      </w:tr>
      <w:tr w14:paraId="052E38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78" w:type="dxa"/>
          </w:tcPr>
          <w:p w14:paraId="3A479363">
            <w:pPr>
              <w:pStyle w:val="10"/>
              <w:spacing w:before="12"/>
              <w:ind w:left="33"/>
              <w:rPr>
                <w:sz w:val="24"/>
              </w:rPr>
            </w:pPr>
            <w:r>
              <w:rPr>
                <w:spacing w:val="-5"/>
                <w:sz w:val="24"/>
              </w:rPr>
              <w:t>26</w:t>
            </w:r>
          </w:p>
        </w:tc>
        <w:tc>
          <w:tcPr>
            <w:tcW w:w="6469" w:type="dxa"/>
          </w:tcPr>
          <w:p w14:paraId="49221FAD">
            <w:pPr>
              <w:pStyle w:val="10"/>
              <w:spacing w:before="19"/>
              <w:ind w:left="35"/>
              <w:rPr>
                <w:sz w:val="24"/>
              </w:rPr>
            </w:pPr>
            <w:r>
              <w:rPr>
                <w:w w:val="90"/>
                <w:sz w:val="24"/>
              </w:rPr>
              <w:t>А.</w:t>
            </w:r>
            <w:r>
              <w:rPr>
                <w:sz w:val="24"/>
              </w:rPr>
              <w:t xml:space="preserve"> </w:t>
            </w:r>
            <w:r>
              <w:rPr>
                <w:w w:val="90"/>
                <w:sz w:val="24"/>
              </w:rPr>
              <w:t>С.</w:t>
            </w:r>
            <w:r>
              <w:rPr>
                <w:sz w:val="24"/>
              </w:rPr>
              <w:t xml:space="preserve"> </w:t>
            </w:r>
            <w:r>
              <w:rPr>
                <w:w w:val="90"/>
                <w:sz w:val="24"/>
              </w:rPr>
              <w:t>Пушкин.</w:t>
            </w:r>
            <w:r>
              <w:rPr>
                <w:spacing w:val="-4"/>
                <w:w w:val="90"/>
                <w:sz w:val="24"/>
              </w:rPr>
              <w:t xml:space="preserve"> </w:t>
            </w:r>
            <w:r>
              <w:rPr>
                <w:w w:val="90"/>
                <w:sz w:val="24"/>
              </w:rPr>
              <w:t>Роман</w:t>
            </w:r>
            <w:r>
              <w:rPr>
                <w:spacing w:val="-6"/>
                <w:w w:val="90"/>
                <w:sz w:val="24"/>
              </w:rPr>
              <w:t xml:space="preserve"> </w:t>
            </w:r>
            <w:r>
              <w:rPr>
                <w:w w:val="90"/>
                <w:sz w:val="24"/>
              </w:rPr>
              <w:t>«Дубровский».</w:t>
            </w:r>
            <w:r>
              <w:rPr>
                <w:spacing w:val="-4"/>
                <w:w w:val="90"/>
                <w:sz w:val="24"/>
              </w:rPr>
              <w:t xml:space="preserve"> </w:t>
            </w:r>
            <w:r>
              <w:rPr>
                <w:w w:val="90"/>
                <w:sz w:val="24"/>
              </w:rPr>
              <w:t>История</w:t>
            </w:r>
            <w:r>
              <w:rPr>
                <w:spacing w:val="-11"/>
                <w:w w:val="90"/>
                <w:sz w:val="24"/>
              </w:rPr>
              <w:t xml:space="preserve"> </w:t>
            </w:r>
            <w:r>
              <w:rPr>
                <w:w w:val="90"/>
                <w:sz w:val="24"/>
              </w:rPr>
              <w:t>создания,</w:t>
            </w:r>
            <w:r>
              <w:rPr>
                <w:spacing w:val="-4"/>
                <w:w w:val="90"/>
                <w:sz w:val="24"/>
              </w:rPr>
              <w:t xml:space="preserve"> </w:t>
            </w:r>
            <w:r>
              <w:rPr>
                <w:w w:val="90"/>
                <w:sz w:val="24"/>
              </w:rPr>
              <w:t xml:space="preserve">тема, </w:t>
            </w:r>
            <w:r>
              <w:rPr>
                <w:sz w:val="24"/>
              </w:rPr>
              <w:t>идея</w:t>
            </w:r>
            <w:r>
              <w:rPr>
                <w:spacing w:val="-20"/>
                <w:sz w:val="24"/>
              </w:rPr>
              <w:t xml:space="preserve"> </w:t>
            </w:r>
            <w:r>
              <w:rPr>
                <w:sz w:val="24"/>
              </w:rPr>
              <w:t>произведения</w:t>
            </w:r>
          </w:p>
        </w:tc>
        <w:tc>
          <w:tcPr>
            <w:tcW w:w="672" w:type="dxa"/>
          </w:tcPr>
          <w:p w14:paraId="171CDA92">
            <w:pPr>
              <w:pStyle w:val="10"/>
              <w:spacing w:before="12"/>
              <w:ind w:left="41" w:right="7"/>
              <w:jc w:val="center"/>
              <w:rPr>
                <w:sz w:val="24"/>
              </w:rPr>
            </w:pPr>
            <w:r>
              <w:rPr>
                <w:spacing w:val="-10"/>
                <w:sz w:val="24"/>
              </w:rPr>
              <w:t>1</w:t>
            </w:r>
          </w:p>
        </w:tc>
        <w:tc>
          <w:tcPr>
            <w:tcW w:w="1577" w:type="dxa"/>
          </w:tcPr>
          <w:p w14:paraId="33A3E184">
            <w:pPr>
              <w:pStyle w:val="10"/>
              <w:rPr>
                <w:rFonts w:ascii="Times New Roman"/>
                <w:sz w:val="22"/>
              </w:rPr>
            </w:pPr>
          </w:p>
        </w:tc>
        <w:tc>
          <w:tcPr>
            <w:tcW w:w="1633" w:type="dxa"/>
          </w:tcPr>
          <w:p w14:paraId="0E44D629">
            <w:pPr>
              <w:pStyle w:val="10"/>
              <w:rPr>
                <w:rFonts w:ascii="Times New Roman"/>
                <w:sz w:val="22"/>
              </w:rPr>
            </w:pPr>
          </w:p>
        </w:tc>
        <w:tc>
          <w:tcPr>
            <w:tcW w:w="1100" w:type="dxa"/>
          </w:tcPr>
          <w:p w14:paraId="578A69EE">
            <w:pPr>
              <w:pStyle w:val="10"/>
              <w:rPr>
                <w:rFonts w:ascii="Times New Roman"/>
                <w:sz w:val="22"/>
              </w:rPr>
            </w:pPr>
          </w:p>
        </w:tc>
        <w:tc>
          <w:tcPr>
            <w:tcW w:w="3181" w:type="dxa"/>
          </w:tcPr>
          <w:p w14:paraId="6C01CFC6">
            <w:pPr>
              <w:pStyle w:val="10"/>
              <w:spacing w:before="24" w:line="237" w:lineRule="auto"/>
              <w:ind w:left="34" w:right="236"/>
              <w:rPr>
                <w:sz w:val="24"/>
              </w:rPr>
            </w:pPr>
            <w:r>
              <w:rPr>
                <w:sz w:val="24"/>
              </w:rPr>
              <w:t xml:space="preserve">Библиотека ЦОК </w:t>
            </w:r>
            <w:r>
              <w:fldChar w:fldCharType="begin"/>
            </w:r>
            <w:r>
              <w:instrText xml:space="preserve"> HYPERLINK "https://m.edsoo.ru/8bc2c84a" \h </w:instrText>
            </w:r>
            <w:r>
              <w:fldChar w:fldCharType="separate"/>
            </w:r>
            <w:r>
              <w:rPr>
                <w:color w:val="0000FF"/>
                <w:spacing w:val="-14"/>
                <w:sz w:val="24"/>
              </w:rPr>
              <w:t>https://m.edsoo.ru/8bc2c84a</w:t>
            </w:r>
            <w:r>
              <w:rPr>
                <w:color w:val="0000FF"/>
                <w:spacing w:val="-14"/>
                <w:sz w:val="24"/>
              </w:rPr>
              <w:fldChar w:fldCharType="end"/>
            </w:r>
          </w:p>
        </w:tc>
      </w:tr>
    </w:tbl>
    <w:p w14:paraId="39370FC4">
      <w:pPr>
        <w:pStyle w:val="10"/>
        <w:spacing w:after="0" w:line="237" w:lineRule="auto"/>
        <w:rPr>
          <w:sz w:val="24"/>
        </w:rPr>
        <w:sectPr>
          <w:type w:val="continuous"/>
          <w:pgSz w:w="16850" w:h="11920" w:orient="landscape"/>
          <w:pgMar w:top="820" w:right="425" w:bottom="1524"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61A058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075D6FD1">
            <w:pPr>
              <w:pStyle w:val="10"/>
              <w:spacing w:before="8" w:line="286" w:lineRule="exact"/>
              <w:ind w:left="119"/>
              <w:rPr>
                <w:rFonts w:ascii="Verdana" w:hAnsi="Verdana"/>
                <w:sz w:val="24"/>
              </w:rPr>
            </w:pPr>
            <w:r>
              <w:rPr>
                <w:rFonts w:ascii="Verdana" w:hAnsi="Verdana"/>
                <w:spacing w:val="-10"/>
                <w:sz w:val="24"/>
              </w:rPr>
              <w:t>№</w:t>
            </w:r>
          </w:p>
          <w:p w14:paraId="4E0D4ABF">
            <w:pPr>
              <w:pStyle w:val="10"/>
              <w:spacing w:line="273" w:lineRule="exact"/>
              <w:ind w:left="69"/>
              <w:rPr>
                <w:sz w:val="24"/>
              </w:rPr>
            </w:pPr>
            <w:r>
              <w:rPr>
                <w:spacing w:val="-8"/>
                <w:sz w:val="24"/>
              </w:rPr>
              <w:t>п/п</w:t>
            </w:r>
          </w:p>
        </w:tc>
        <w:tc>
          <w:tcPr>
            <w:tcW w:w="6469" w:type="dxa"/>
            <w:vMerge w:val="restart"/>
          </w:tcPr>
          <w:p w14:paraId="716B36D4">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1BE2602B">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5B62E36B">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5044D44D">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6FAC7B6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4B98CBCB">
            <w:pPr>
              <w:rPr>
                <w:sz w:val="2"/>
                <w:szCs w:val="2"/>
              </w:rPr>
            </w:pPr>
          </w:p>
        </w:tc>
        <w:tc>
          <w:tcPr>
            <w:tcW w:w="6469" w:type="dxa"/>
            <w:vMerge w:val="continue"/>
            <w:tcBorders>
              <w:top w:val="nil"/>
            </w:tcBorders>
          </w:tcPr>
          <w:p w14:paraId="001ACEA8">
            <w:pPr>
              <w:rPr>
                <w:sz w:val="2"/>
                <w:szCs w:val="2"/>
              </w:rPr>
            </w:pPr>
          </w:p>
        </w:tc>
        <w:tc>
          <w:tcPr>
            <w:tcW w:w="672" w:type="dxa"/>
          </w:tcPr>
          <w:p w14:paraId="69EB45F6">
            <w:pPr>
              <w:pStyle w:val="10"/>
              <w:spacing w:before="11"/>
              <w:ind w:left="33" w:right="-15"/>
              <w:jc w:val="center"/>
              <w:rPr>
                <w:sz w:val="24"/>
              </w:rPr>
            </w:pPr>
            <w:r>
              <w:rPr>
                <w:spacing w:val="-2"/>
                <w:sz w:val="24"/>
              </w:rPr>
              <w:t>Всего</w:t>
            </w:r>
          </w:p>
        </w:tc>
        <w:tc>
          <w:tcPr>
            <w:tcW w:w="1577" w:type="dxa"/>
          </w:tcPr>
          <w:p w14:paraId="0100FC61">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61C2C1E1">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63C74AB1">
            <w:pPr>
              <w:rPr>
                <w:sz w:val="2"/>
                <w:szCs w:val="2"/>
              </w:rPr>
            </w:pPr>
          </w:p>
        </w:tc>
        <w:tc>
          <w:tcPr>
            <w:tcW w:w="3181" w:type="dxa"/>
            <w:vMerge w:val="continue"/>
            <w:tcBorders>
              <w:top w:val="nil"/>
            </w:tcBorders>
          </w:tcPr>
          <w:p w14:paraId="772D6120">
            <w:pPr>
              <w:rPr>
                <w:sz w:val="2"/>
                <w:szCs w:val="2"/>
              </w:rPr>
            </w:pPr>
          </w:p>
        </w:tc>
      </w:tr>
      <w:tr w14:paraId="3F1158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397F348">
            <w:pPr>
              <w:pStyle w:val="10"/>
              <w:spacing w:before="9"/>
              <w:ind w:left="33"/>
              <w:rPr>
                <w:sz w:val="24"/>
              </w:rPr>
            </w:pPr>
            <w:r>
              <w:rPr>
                <w:spacing w:val="-5"/>
                <w:sz w:val="24"/>
              </w:rPr>
              <w:t>27</w:t>
            </w:r>
          </w:p>
        </w:tc>
        <w:tc>
          <w:tcPr>
            <w:tcW w:w="6469" w:type="dxa"/>
          </w:tcPr>
          <w:p w14:paraId="4F95BDA2">
            <w:pPr>
              <w:pStyle w:val="10"/>
              <w:spacing w:before="11" w:line="237" w:lineRule="auto"/>
              <w:ind w:left="35"/>
              <w:rPr>
                <w:sz w:val="24"/>
              </w:rPr>
            </w:pPr>
            <w:r>
              <w:rPr>
                <w:spacing w:val="11"/>
                <w:w w:val="90"/>
                <w:sz w:val="24"/>
              </w:rPr>
              <w:t xml:space="preserve">А.С. </w:t>
            </w:r>
            <w:r>
              <w:rPr>
                <w:w w:val="90"/>
                <w:sz w:val="24"/>
              </w:rPr>
              <w:t>Пушкин.</w:t>
            </w:r>
            <w:r>
              <w:rPr>
                <w:spacing w:val="-8"/>
                <w:w w:val="90"/>
                <w:sz w:val="24"/>
              </w:rPr>
              <w:t xml:space="preserve"> </w:t>
            </w:r>
            <w:r>
              <w:rPr>
                <w:w w:val="90"/>
                <w:sz w:val="24"/>
              </w:rPr>
              <w:t>Роман</w:t>
            </w:r>
            <w:r>
              <w:rPr>
                <w:spacing w:val="-10"/>
                <w:w w:val="90"/>
                <w:sz w:val="24"/>
              </w:rPr>
              <w:t xml:space="preserve"> </w:t>
            </w:r>
            <w:r>
              <w:rPr>
                <w:w w:val="90"/>
                <w:sz w:val="24"/>
              </w:rPr>
              <w:t>"Дубровский".</w:t>
            </w:r>
            <w:r>
              <w:rPr>
                <w:spacing w:val="-8"/>
                <w:w w:val="90"/>
                <w:sz w:val="24"/>
              </w:rPr>
              <w:t xml:space="preserve"> </w:t>
            </w:r>
            <w:r>
              <w:rPr>
                <w:w w:val="90"/>
                <w:sz w:val="24"/>
              </w:rPr>
              <w:t>Сюжет,</w:t>
            </w:r>
            <w:r>
              <w:rPr>
                <w:spacing w:val="-10"/>
                <w:w w:val="90"/>
                <w:sz w:val="24"/>
              </w:rPr>
              <w:t xml:space="preserve"> </w:t>
            </w:r>
            <w:r>
              <w:rPr>
                <w:w w:val="90"/>
                <w:sz w:val="24"/>
              </w:rPr>
              <w:t>фабула,</w:t>
            </w:r>
            <w:r>
              <w:rPr>
                <w:spacing w:val="-8"/>
                <w:w w:val="90"/>
                <w:sz w:val="24"/>
              </w:rPr>
              <w:t xml:space="preserve"> </w:t>
            </w:r>
            <w:r>
              <w:rPr>
                <w:w w:val="90"/>
                <w:sz w:val="24"/>
              </w:rPr>
              <w:t xml:space="preserve">система </w:t>
            </w:r>
            <w:r>
              <w:rPr>
                <w:spacing w:val="-2"/>
                <w:sz w:val="24"/>
              </w:rPr>
              <w:t>образов</w:t>
            </w:r>
          </w:p>
        </w:tc>
        <w:tc>
          <w:tcPr>
            <w:tcW w:w="672" w:type="dxa"/>
          </w:tcPr>
          <w:p w14:paraId="0B93ECE1">
            <w:pPr>
              <w:pStyle w:val="10"/>
              <w:spacing w:before="9"/>
              <w:ind w:left="41" w:right="7"/>
              <w:jc w:val="center"/>
              <w:rPr>
                <w:sz w:val="24"/>
              </w:rPr>
            </w:pPr>
            <w:r>
              <w:rPr>
                <w:spacing w:val="-10"/>
                <w:sz w:val="24"/>
              </w:rPr>
              <w:t>1</w:t>
            </w:r>
          </w:p>
        </w:tc>
        <w:tc>
          <w:tcPr>
            <w:tcW w:w="1577" w:type="dxa"/>
          </w:tcPr>
          <w:p w14:paraId="59BF24C1">
            <w:pPr>
              <w:pStyle w:val="10"/>
              <w:rPr>
                <w:rFonts w:ascii="Times New Roman"/>
                <w:sz w:val="22"/>
              </w:rPr>
            </w:pPr>
          </w:p>
        </w:tc>
        <w:tc>
          <w:tcPr>
            <w:tcW w:w="1633" w:type="dxa"/>
          </w:tcPr>
          <w:p w14:paraId="2CDB22A4">
            <w:pPr>
              <w:pStyle w:val="10"/>
              <w:rPr>
                <w:rFonts w:ascii="Times New Roman"/>
                <w:sz w:val="22"/>
              </w:rPr>
            </w:pPr>
          </w:p>
        </w:tc>
        <w:tc>
          <w:tcPr>
            <w:tcW w:w="1100" w:type="dxa"/>
          </w:tcPr>
          <w:p w14:paraId="69F159A7">
            <w:pPr>
              <w:pStyle w:val="10"/>
              <w:rPr>
                <w:rFonts w:ascii="Times New Roman"/>
                <w:sz w:val="22"/>
              </w:rPr>
            </w:pPr>
          </w:p>
        </w:tc>
        <w:tc>
          <w:tcPr>
            <w:tcW w:w="3181" w:type="dxa"/>
          </w:tcPr>
          <w:p w14:paraId="107C286E">
            <w:pPr>
              <w:pStyle w:val="10"/>
              <w:spacing w:before="21" w:line="237" w:lineRule="auto"/>
              <w:ind w:left="34" w:right="237"/>
              <w:rPr>
                <w:sz w:val="24"/>
              </w:rPr>
            </w:pPr>
            <w:r>
              <w:rPr>
                <w:sz w:val="24"/>
              </w:rPr>
              <w:t xml:space="preserve">Библиотека ЦОК </w:t>
            </w:r>
            <w:r>
              <w:fldChar w:fldCharType="begin"/>
            </w:r>
            <w:r>
              <w:instrText xml:space="preserve"> HYPERLINK "https://m.edsoo.ru/8bc2c976" \h </w:instrText>
            </w:r>
            <w:r>
              <w:fldChar w:fldCharType="separate"/>
            </w:r>
            <w:r>
              <w:rPr>
                <w:color w:val="0000FF"/>
                <w:spacing w:val="-14"/>
                <w:sz w:val="24"/>
              </w:rPr>
              <w:t>https://m.edsoo.ru/8bc2c976</w:t>
            </w:r>
            <w:r>
              <w:rPr>
                <w:color w:val="0000FF"/>
                <w:spacing w:val="-14"/>
                <w:sz w:val="24"/>
              </w:rPr>
              <w:fldChar w:fldCharType="end"/>
            </w:r>
          </w:p>
        </w:tc>
      </w:tr>
      <w:tr w14:paraId="0B27AA0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6ADA349">
            <w:pPr>
              <w:pStyle w:val="10"/>
              <w:spacing w:before="9"/>
              <w:ind w:left="33"/>
              <w:rPr>
                <w:sz w:val="24"/>
              </w:rPr>
            </w:pPr>
            <w:r>
              <w:rPr>
                <w:spacing w:val="-5"/>
                <w:sz w:val="24"/>
              </w:rPr>
              <w:t>28</w:t>
            </w:r>
          </w:p>
        </w:tc>
        <w:tc>
          <w:tcPr>
            <w:tcW w:w="6469" w:type="dxa"/>
          </w:tcPr>
          <w:p w14:paraId="519E335E">
            <w:pPr>
              <w:pStyle w:val="10"/>
              <w:spacing w:before="11" w:line="237" w:lineRule="auto"/>
              <w:ind w:left="35"/>
              <w:rPr>
                <w:sz w:val="24"/>
              </w:rPr>
            </w:pPr>
            <w:r>
              <w:rPr>
                <w:spacing w:val="-6"/>
                <w:sz w:val="24"/>
              </w:rPr>
              <w:t>А.С.</w:t>
            </w:r>
            <w:r>
              <w:rPr>
                <w:spacing w:val="-21"/>
                <w:sz w:val="24"/>
              </w:rPr>
              <w:t xml:space="preserve"> </w:t>
            </w:r>
            <w:r>
              <w:rPr>
                <w:spacing w:val="-6"/>
                <w:sz w:val="24"/>
              </w:rPr>
              <w:t>Пушкин.</w:t>
            </w:r>
            <w:r>
              <w:rPr>
                <w:spacing w:val="-17"/>
                <w:sz w:val="24"/>
              </w:rPr>
              <w:t xml:space="preserve"> </w:t>
            </w:r>
            <w:r>
              <w:rPr>
                <w:spacing w:val="-6"/>
                <w:sz w:val="24"/>
              </w:rPr>
              <w:t>Роман</w:t>
            </w:r>
            <w:r>
              <w:rPr>
                <w:spacing w:val="-22"/>
                <w:sz w:val="24"/>
              </w:rPr>
              <w:t xml:space="preserve"> </w:t>
            </w:r>
            <w:r>
              <w:rPr>
                <w:spacing w:val="-6"/>
                <w:sz w:val="24"/>
              </w:rPr>
              <w:t>"Дубровский".</w:t>
            </w:r>
            <w:r>
              <w:rPr>
                <w:spacing w:val="-16"/>
                <w:sz w:val="24"/>
              </w:rPr>
              <w:t xml:space="preserve"> </w:t>
            </w:r>
            <w:r>
              <w:rPr>
                <w:spacing w:val="-6"/>
                <w:sz w:val="24"/>
              </w:rPr>
              <w:t>История</w:t>
            </w:r>
            <w:r>
              <w:rPr>
                <w:spacing w:val="-28"/>
                <w:sz w:val="24"/>
              </w:rPr>
              <w:t xml:space="preserve"> </w:t>
            </w:r>
            <w:r>
              <w:rPr>
                <w:spacing w:val="-6"/>
                <w:sz w:val="24"/>
              </w:rPr>
              <w:t xml:space="preserve">любви </w:t>
            </w:r>
            <w:r>
              <w:rPr>
                <w:sz w:val="24"/>
              </w:rPr>
              <w:t>Владимира</w:t>
            </w:r>
            <w:r>
              <w:rPr>
                <w:spacing w:val="-14"/>
                <w:sz w:val="24"/>
              </w:rPr>
              <w:t xml:space="preserve"> </w:t>
            </w:r>
            <w:r>
              <w:rPr>
                <w:sz w:val="24"/>
              </w:rPr>
              <w:t>и</w:t>
            </w:r>
            <w:r>
              <w:rPr>
                <w:spacing w:val="-10"/>
                <w:sz w:val="24"/>
              </w:rPr>
              <w:t xml:space="preserve"> </w:t>
            </w:r>
            <w:r>
              <w:rPr>
                <w:sz w:val="24"/>
              </w:rPr>
              <w:t>Маши.</w:t>
            </w:r>
            <w:r>
              <w:rPr>
                <w:spacing w:val="-3"/>
                <w:sz w:val="24"/>
              </w:rPr>
              <w:t xml:space="preserve"> </w:t>
            </w:r>
            <w:r>
              <w:rPr>
                <w:sz w:val="24"/>
              </w:rPr>
              <w:t>Образ</w:t>
            </w:r>
            <w:r>
              <w:rPr>
                <w:spacing w:val="-17"/>
                <w:sz w:val="24"/>
              </w:rPr>
              <w:t xml:space="preserve"> </w:t>
            </w:r>
            <w:r>
              <w:rPr>
                <w:sz w:val="24"/>
              </w:rPr>
              <w:t>главного</w:t>
            </w:r>
            <w:r>
              <w:rPr>
                <w:spacing w:val="-17"/>
                <w:sz w:val="24"/>
              </w:rPr>
              <w:t xml:space="preserve"> </w:t>
            </w:r>
            <w:r>
              <w:rPr>
                <w:sz w:val="24"/>
              </w:rPr>
              <w:t>героя</w:t>
            </w:r>
          </w:p>
        </w:tc>
        <w:tc>
          <w:tcPr>
            <w:tcW w:w="672" w:type="dxa"/>
          </w:tcPr>
          <w:p w14:paraId="2EA914B0">
            <w:pPr>
              <w:pStyle w:val="10"/>
              <w:spacing w:before="9"/>
              <w:ind w:left="41" w:right="7"/>
              <w:jc w:val="center"/>
              <w:rPr>
                <w:sz w:val="24"/>
              </w:rPr>
            </w:pPr>
            <w:r>
              <w:rPr>
                <w:spacing w:val="-10"/>
                <w:sz w:val="24"/>
              </w:rPr>
              <w:t>1</w:t>
            </w:r>
          </w:p>
        </w:tc>
        <w:tc>
          <w:tcPr>
            <w:tcW w:w="1577" w:type="dxa"/>
          </w:tcPr>
          <w:p w14:paraId="686F6F3B">
            <w:pPr>
              <w:pStyle w:val="10"/>
              <w:rPr>
                <w:rFonts w:ascii="Times New Roman"/>
                <w:sz w:val="22"/>
              </w:rPr>
            </w:pPr>
          </w:p>
        </w:tc>
        <w:tc>
          <w:tcPr>
            <w:tcW w:w="1633" w:type="dxa"/>
          </w:tcPr>
          <w:p w14:paraId="60FF8A87">
            <w:pPr>
              <w:pStyle w:val="10"/>
              <w:rPr>
                <w:rFonts w:ascii="Times New Roman"/>
                <w:sz w:val="22"/>
              </w:rPr>
            </w:pPr>
          </w:p>
        </w:tc>
        <w:tc>
          <w:tcPr>
            <w:tcW w:w="1100" w:type="dxa"/>
          </w:tcPr>
          <w:p w14:paraId="46780991">
            <w:pPr>
              <w:pStyle w:val="10"/>
              <w:rPr>
                <w:rFonts w:ascii="Times New Roman"/>
                <w:sz w:val="22"/>
              </w:rPr>
            </w:pPr>
          </w:p>
        </w:tc>
        <w:tc>
          <w:tcPr>
            <w:tcW w:w="3181" w:type="dxa"/>
          </w:tcPr>
          <w:p w14:paraId="13E27848">
            <w:pPr>
              <w:pStyle w:val="10"/>
              <w:spacing w:before="21" w:line="237" w:lineRule="auto"/>
              <w:ind w:left="34" w:right="229"/>
              <w:rPr>
                <w:sz w:val="24"/>
              </w:rPr>
            </w:pPr>
            <w:r>
              <w:rPr>
                <w:sz w:val="24"/>
              </w:rPr>
              <w:t xml:space="preserve">Библиотека ЦОК </w:t>
            </w:r>
            <w:r>
              <w:fldChar w:fldCharType="begin"/>
            </w:r>
            <w:r>
              <w:instrText xml:space="preserve"> HYPERLINK "https://m.edsoo.ru/8bc2cba6" \h </w:instrText>
            </w:r>
            <w:r>
              <w:fldChar w:fldCharType="separate"/>
            </w:r>
            <w:r>
              <w:rPr>
                <w:color w:val="0000FF"/>
                <w:spacing w:val="-14"/>
                <w:sz w:val="24"/>
              </w:rPr>
              <w:t>https://m.edsoo.ru/8bc2cba6</w:t>
            </w:r>
            <w:r>
              <w:rPr>
                <w:color w:val="0000FF"/>
                <w:spacing w:val="-14"/>
                <w:sz w:val="24"/>
              </w:rPr>
              <w:fldChar w:fldCharType="end"/>
            </w:r>
          </w:p>
        </w:tc>
      </w:tr>
      <w:tr w14:paraId="4A3AA6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C72118D">
            <w:pPr>
              <w:pStyle w:val="10"/>
              <w:spacing w:before="10"/>
              <w:ind w:left="33"/>
              <w:rPr>
                <w:sz w:val="24"/>
              </w:rPr>
            </w:pPr>
            <w:r>
              <w:rPr>
                <w:spacing w:val="-5"/>
                <w:sz w:val="24"/>
              </w:rPr>
              <w:t>29</w:t>
            </w:r>
          </w:p>
        </w:tc>
        <w:tc>
          <w:tcPr>
            <w:tcW w:w="6469" w:type="dxa"/>
          </w:tcPr>
          <w:p w14:paraId="5DB2B370">
            <w:pPr>
              <w:pStyle w:val="10"/>
              <w:spacing w:before="19" w:line="277" w:lineRule="exact"/>
              <w:ind w:left="35"/>
              <w:rPr>
                <w:sz w:val="24"/>
              </w:rPr>
            </w:pPr>
            <w:r>
              <w:rPr>
                <w:spacing w:val="11"/>
                <w:w w:val="90"/>
                <w:sz w:val="24"/>
              </w:rPr>
              <w:t>А.С.</w:t>
            </w:r>
            <w:r>
              <w:rPr>
                <w:spacing w:val="22"/>
                <w:sz w:val="24"/>
              </w:rPr>
              <w:t xml:space="preserve"> </w:t>
            </w:r>
            <w:r>
              <w:rPr>
                <w:w w:val="90"/>
                <w:sz w:val="24"/>
              </w:rPr>
              <w:t>Пушкин.</w:t>
            </w:r>
            <w:r>
              <w:rPr>
                <w:spacing w:val="13"/>
                <w:sz w:val="24"/>
              </w:rPr>
              <w:t xml:space="preserve"> </w:t>
            </w:r>
            <w:r>
              <w:rPr>
                <w:w w:val="90"/>
                <w:sz w:val="24"/>
              </w:rPr>
              <w:t>Роман</w:t>
            </w:r>
            <w:r>
              <w:rPr>
                <w:spacing w:val="-4"/>
                <w:sz w:val="24"/>
              </w:rPr>
              <w:t xml:space="preserve"> </w:t>
            </w:r>
            <w:r>
              <w:rPr>
                <w:w w:val="90"/>
                <w:sz w:val="24"/>
              </w:rPr>
              <w:t>"Дубровский".</w:t>
            </w:r>
            <w:r>
              <w:rPr>
                <w:spacing w:val="14"/>
                <w:sz w:val="24"/>
              </w:rPr>
              <w:t xml:space="preserve"> </w:t>
            </w:r>
            <w:r>
              <w:rPr>
                <w:spacing w:val="-2"/>
                <w:w w:val="90"/>
                <w:sz w:val="24"/>
              </w:rPr>
              <w:t>Противостояние</w:t>
            </w:r>
          </w:p>
          <w:p w14:paraId="00A961E9">
            <w:pPr>
              <w:pStyle w:val="10"/>
              <w:spacing w:line="277" w:lineRule="exact"/>
              <w:ind w:left="35"/>
              <w:rPr>
                <w:sz w:val="24"/>
              </w:rPr>
            </w:pPr>
            <w:r>
              <w:rPr>
                <w:w w:val="85"/>
                <w:sz w:val="24"/>
              </w:rPr>
              <w:t>В</w:t>
            </w:r>
            <w:r>
              <w:rPr>
                <w:spacing w:val="-12"/>
                <w:w w:val="85"/>
                <w:sz w:val="24"/>
              </w:rPr>
              <w:t xml:space="preserve"> </w:t>
            </w:r>
            <w:r>
              <w:rPr>
                <w:w w:val="85"/>
                <w:sz w:val="24"/>
              </w:rPr>
              <w:t>ладимира</w:t>
            </w:r>
            <w:r>
              <w:rPr>
                <w:spacing w:val="17"/>
                <w:sz w:val="24"/>
              </w:rPr>
              <w:t xml:space="preserve"> </w:t>
            </w:r>
            <w:r>
              <w:rPr>
                <w:w w:val="85"/>
                <w:sz w:val="24"/>
              </w:rPr>
              <w:t>и</w:t>
            </w:r>
            <w:r>
              <w:rPr>
                <w:spacing w:val="18"/>
                <w:sz w:val="24"/>
              </w:rPr>
              <w:t xml:space="preserve"> </w:t>
            </w:r>
            <w:r>
              <w:rPr>
                <w:w w:val="85"/>
                <w:sz w:val="24"/>
              </w:rPr>
              <w:t>Троекурова.</w:t>
            </w:r>
            <w:r>
              <w:rPr>
                <w:spacing w:val="46"/>
                <w:sz w:val="24"/>
              </w:rPr>
              <w:t xml:space="preserve"> </w:t>
            </w:r>
            <w:r>
              <w:rPr>
                <w:w w:val="85"/>
                <w:sz w:val="24"/>
              </w:rPr>
              <w:t>Роль</w:t>
            </w:r>
            <w:r>
              <w:rPr>
                <w:spacing w:val="12"/>
                <w:sz w:val="24"/>
              </w:rPr>
              <w:t xml:space="preserve"> </w:t>
            </w:r>
            <w:r>
              <w:rPr>
                <w:w w:val="85"/>
                <w:sz w:val="24"/>
              </w:rPr>
              <w:t>второстепенных</w:t>
            </w:r>
            <w:r>
              <w:rPr>
                <w:spacing w:val="53"/>
                <w:sz w:val="24"/>
              </w:rPr>
              <w:t xml:space="preserve"> </w:t>
            </w:r>
            <w:r>
              <w:rPr>
                <w:spacing w:val="-2"/>
                <w:w w:val="85"/>
                <w:sz w:val="24"/>
              </w:rPr>
              <w:t>персонажей</w:t>
            </w:r>
          </w:p>
        </w:tc>
        <w:tc>
          <w:tcPr>
            <w:tcW w:w="672" w:type="dxa"/>
          </w:tcPr>
          <w:p w14:paraId="0257F40F">
            <w:pPr>
              <w:pStyle w:val="10"/>
              <w:spacing w:before="10"/>
              <w:ind w:left="41" w:right="7"/>
              <w:jc w:val="center"/>
              <w:rPr>
                <w:sz w:val="24"/>
              </w:rPr>
            </w:pPr>
            <w:r>
              <w:rPr>
                <w:spacing w:val="-10"/>
                <w:sz w:val="24"/>
              </w:rPr>
              <w:t>1</w:t>
            </w:r>
          </w:p>
        </w:tc>
        <w:tc>
          <w:tcPr>
            <w:tcW w:w="1577" w:type="dxa"/>
          </w:tcPr>
          <w:p w14:paraId="39A07B23">
            <w:pPr>
              <w:pStyle w:val="10"/>
              <w:rPr>
                <w:rFonts w:ascii="Times New Roman"/>
                <w:sz w:val="22"/>
              </w:rPr>
            </w:pPr>
          </w:p>
        </w:tc>
        <w:tc>
          <w:tcPr>
            <w:tcW w:w="1633" w:type="dxa"/>
          </w:tcPr>
          <w:p w14:paraId="3F21DCB5">
            <w:pPr>
              <w:pStyle w:val="10"/>
              <w:rPr>
                <w:rFonts w:ascii="Times New Roman"/>
                <w:sz w:val="22"/>
              </w:rPr>
            </w:pPr>
          </w:p>
        </w:tc>
        <w:tc>
          <w:tcPr>
            <w:tcW w:w="1100" w:type="dxa"/>
          </w:tcPr>
          <w:p w14:paraId="0127D11E">
            <w:pPr>
              <w:pStyle w:val="10"/>
              <w:rPr>
                <w:rFonts w:ascii="Times New Roman"/>
                <w:sz w:val="22"/>
              </w:rPr>
            </w:pPr>
          </w:p>
        </w:tc>
        <w:tc>
          <w:tcPr>
            <w:tcW w:w="3181" w:type="dxa"/>
          </w:tcPr>
          <w:p w14:paraId="4ADF4068">
            <w:pPr>
              <w:pStyle w:val="10"/>
              <w:spacing w:before="21" w:line="237" w:lineRule="auto"/>
              <w:ind w:left="34" w:right="232"/>
              <w:rPr>
                <w:sz w:val="24"/>
              </w:rPr>
            </w:pPr>
            <w:r>
              <w:rPr>
                <w:sz w:val="24"/>
              </w:rPr>
              <w:t xml:space="preserve">Библиотека ЦОК </w:t>
            </w:r>
            <w:r>
              <w:fldChar w:fldCharType="begin"/>
            </w:r>
            <w:r>
              <w:instrText xml:space="preserve"> HYPERLINK "https://m.edsoo.ru/8bc2ce58" \h </w:instrText>
            </w:r>
            <w:r>
              <w:fldChar w:fldCharType="separate"/>
            </w:r>
            <w:r>
              <w:rPr>
                <w:color w:val="0000FF"/>
                <w:spacing w:val="-14"/>
                <w:sz w:val="24"/>
              </w:rPr>
              <w:t>https://m.edsoo.ru/8bc2ce58</w:t>
            </w:r>
            <w:r>
              <w:rPr>
                <w:color w:val="0000FF"/>
                <w:spacing w:val="-14"/>
                <w:sz w:val="24"/>
              </w:rPr>
              <w:fldChar w:fldCharType="end"/>
            </w:r>
          </w:p>
        </w:tc>
      </w:tr>
      <w:tr w14:paraId="07A8F3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D4184E4">
            <w:pPr>
              <w:pStyle w:val="10"/>
              <w:spacing w:before="9"/>
              <w:ind w:left="33"/>
              <w:rPr>
                <w:sz w:val="24"/>
              </w:rPr>
            </w:pPr>
            <w:r>
              <w:rPr>
                <w:spacing w:val="-5"/>
                <w:sz w:val="24"/>
              </w:rPr>
              <w:t>30</w:t>
            </w:r>
          </w:p>
        </w:tc>
        <w:tc>
          <w:tcPr>
            <w:tcW w:w="6469" w:type="dxa"/>
          </w:tcPr>
          <w:p w14:paraId="07A2B589">
            <w:pPr>
              <w:pStyle w:val="10"/>
              <w:spacing w:before="9"/>
              <w:ind w:left="35"/>
              <w:rPr>
                <w:sz w:val="24"/>
              </w:rPr>
            </w:pPr>
            <w:r>
              <w:rPr>
                <w:spacing w:val="11"/>
                <w:w w:val="90"/>
                <w:sz w:val="24"/>
              </w:rPr>
              <w:t>А.С.</w:t>
            </w:r>
            <w:r>
              <w:rPr>
                <w:spacing w:val="11"/>
                <w:sz w:val="24"/>
              </w:rPr>
              <w:t xml:space="preserve"> </w:t>
            </w:r>
            <w:r>
              <w:rPr>
                <w:w w:val="90"/>
                <w:sz w:val="24"/>
              </w:rPr>
              <w:t>Пушкин.</w:t>
            </w:r>
            <w:r>
              <w:rPr>
                <w:spacing w:val="8"/>
                <w:sz w:val="24"/>
              </w:rPr>
              <w:t xml:space="preserve"> </w:t>
            </w:r>
            <w:r>
              <w:rPr>
                <w:w w:val="90"/>
                <w:sz w:val="24"/>
              </w:rPr>
              <w:t>Роман</w:t>
            </w:r>
            <w:r>
              <w:rPr>
                <w:spacing w:val="-2"/>
                <w:w w:val="90"/>
                <w:sz w:val="24"/>
              </w:rPr>
              <w:t xml:space="preserve"> </w:t>
            </w:r>
            <w:r>
              <w:rPr>
                <w:w w:val="90"/>
                <w:sz w:val="24"/>
              </w:rPr>
              <w:t>"Дубровский".</w:t>
            </w:r>
            <w:r>
              <w:rPr>
                <w:spacing w:val="7"/>
                <w:sz w:val="24"/>
              </w:rPr>
              <w:t xml:space="preserve"> </w:t>
            </w:r>
            <w:r>
              <w:rPr>
                <w:w w:val="90"/>
                <w:sz w:val="24"/>
              </w:rPr>
              <w:t>С</w:t>
            </w:r>
            <w:r>
              <w:rPr>
                <w:spacing w:val="-35"/>
                <w:w w:val="90"/>
                <w:sz w:val="24"/>
              </w:rPr>
              <w:t xml:space="preserve"> </w:t>
            </w:r>
            <w:r>
              <w:rPr>
                <w:w w:val="90"/>
                <w:sz w:val="24"/>
              </w:rPr>
              <w:t>мысл</w:t>
            </w:r>
            <w:r>
              <w:rPr>
                <w:spacing w:val="-6"/>
                <w:sz w:val="24"/>
              </w:rPr>
              <w:t xml:space="preserve"> </w:t>
            </w:r>
            <w:r>
              <w:rPr>
                <w:w w:val="90"/>
                <w:sz w:val="24"/>
              </w:rPr>
              <w:t>финала</w:t>
            </w:r>
            <w:r>
              <w:rPr>
                <w:spacing w:val="-9"/>
                <w:w w:val="90"/>
                <w:sz w:val="24"/>
              </w:rPr>
              <w:t xml:space="preserve"> </w:t>
            </w:r>
            <w:r>
              <w:rPr>
                <w:spacing w:val="-2"/>
                <w:w w:val="90"/>
                <w:sz w:val="24"/>
              </w:rPr>
              <w:t>романа</w:t>
            </w:r>
          </w:p>
        </w:tc>
        <w:tc>
          <w:tcPr>
            <w:tcW w:w="672" w:type="dxa"/>
          </w:tcPr>
          <w:p w14:paraId="69D299E2">
            <w:pPr>
              <w:pStyle w:val="10"/>
              <w:spacing w:before="9"/>
              <w:ind w:left="41" w:right="7"/>
              <w:jc w:val="center"/>
              <w:rPr>
                <w:sz w:val="24"/>
              </w:rPr>
            </w:pPr>
            <w:r>
              <w:rPr>
                <w:spacing w:val="-10"/>
                <w:sz w:val="24"/>
              </w:rPr>
              <w:t>1</w:t>
            </w:r>
          </w:p>
        </w:tc>
        <w:tc>
          <w:tcPr>
            <w:tcW w:w="1577" w:type="dxa"/>
          </w:tcPr>
          <w:p w14:paraId="21EF7431">
            <w:pPr>
              <w:pStyle w:val="10"/>
              <w:rPr>
                <w:rFonts w:ascii="Times New Roman"/>
                <w:sz w:val="22"/>
              </w:rPr>
            </w:pPr>
          </w:p>
        </w:tc>
        <w:tc>
          <w:tcPr>
            <w:tcW w:w="1633" w:type="dxa"/>
          </w:tcPr>
          <w:p w14:paraId="57DE12A4">
            <w:pPr>
              <w:pStyle w:val="10"/>
              <w:rPr>
                <w:rFonts w:ascii="Times New Roman"/>
                <w:sz w:val="22"/>
              </w:rPr>
            </w:pPr>
          </w:p>
        </w:tc>
        <w:tc>
          <w:tcPr>
            <w:tcW w:w="1100" w:type="dxa"/>
          </w:tcPr>
          <w:p w14:paraId="1B92173D">
            <w:pPr>
              <w:pStyle w:val="10"/>
              <w:rPr>
                <w:rFonts w:ascii="Times New Roman"/>
                <w:sz w:val="22"/>
              </w:rPr>
            </w:pPr>
          </w:p>
        </w:tc>
        <w:tc>
          <w:tcPr>
            <w:tcW w:w="3181" w:type="dxa"/>
          </w:tcPr>
          <w:p w14:paraId="6E0781C5">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"https://m.edsoo.ru/8bc2cf70" \h </w:instrText>
            </w:r>
            <w:r>
              <w:fldChar w:fldCharType="separate"/>
            </w:r>
            <w:r>
              <w:rPr>
                <w:color w:val="0000FF"/>
                <w:spacing w:val="-4"/>
                <w:w w:val="90"/>
                <w:sz w:val="24"/>
              </w:rPr>
              <w:t>https://m.edsoo.ru/8bc2cf70</w:t>
            </w:r>
            <w:r>
              <w:rPr>
                <w:color w:val="0000FF"/>
                <w:spacing w:val="-4"/>
                <w:w w:val="90"/>
                <w:sz w:val="24"/>
              </w:rPr>
              <w:fldChar w:fldCharType="end"/>
            </w:r>
          </w:p>
        </w:tc>
      </w:tr>
      <w:tr w14:paraId="34B586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F4A6313">
            <w:pPr>
              <w:pStyle w:val="10"/>
              <w:spacing w:before="9"/>
              <w:ind w:left="33"/>
              <w:rPr>
                <w:sz w:val="24"/>
              </w:rPr>
            </w:pPr>
            <w:r>
              <w:rPr>
                <w:spacing w:val="-5"/>
                <w:sz w:val="24"/>
              </w:rPr>
              <w:t>31</w:t>
            </w:r>
          </w:p>
        </w:tc>
        <w:tc>
          <w:tcPr>
            <w:tcW w:w="6469" w:type="dxa"/>
          </w:tcPr>
          <w:p w14:paraId="47E12634">
            <w:pPr>
              <w:pStyle w:val="10"/>
              <w:spacing w:before="11" w:line="237" w:lineRule="auto"/>
              <w:ind w:left="35"/>
              <w:rPr>
                <w:sz w:val="24"/>
              </w:rPr>
            </w:pPr>
            <w:r>
              <w:rPr>
                <w:spacing w:val="-10"/>
                <w:sz w:val="24"/>
              </w:rPr>
              <w:t>Развитие</w:t>
            </w:r>
            <w:r>
              <w:rPr>
                <w:spacing w:val="-32"/>
                <w:sz w:val="24"/>
              </w:rPr>
              <w:t xml:space="preserve"> </w:t>
            </w:r>
            <w:r>
              <w:rPr>
                <w:spacing w:val="-10"/>
                <w:sz w:val="24"/>
              </w:rPr>
              <w:t>речи.</w:t>
            </w:r>
            <w:r>
              <w:rPr>
                <w:spacing w:val="-13"/>
                <w:sz w:val="24"/>
              </w:rPr>
              <w:t xml:space="preserve"> </w:t>
            </w:r>
            <w:r>
              <w:rPr>
                <w:spacing w:val="-10"/>
                <w:sz w:val="24"/>
              </w:rPr>
              <w:t>Подготовка</w:t>
            </w:r>
            <w:r>
              <w:rPr>
                <w:spacing w:val="-31"/>
                <w:sz w:val="24"/>
              </w:rPr>
              <w:t xml:space="preserve"> </w:t>
            </w:r>
            <w:r>
              <w:rPr>
                <w:spacing w:val="-10"/>
                <w:sz w:val="24"/>
              </w:rPr>
              <w:t>к</w:t>
            </w:r>
            <w:r>
              <w:rPr>
                <w:spacing w:val="-15"/>
                <w:sz w:val="24"/>
              </w:rPr>
              <w:t xml:space="preserve"> </w:t>
            </w:r>
            <w:r>
              <w:rPr>
                <w:spacing w:val="-10"/>
                <w:sz w:val="24"/>
              </w:rPr>
              <w:t>домашнему сочинению</w:t>
            </w:r>
            <w:r>
              <w:rPr>
                <w:spacing w:val="-12"/>
                <w:sz w:val="24"/>
              </w:rPr>
              <w:t xml:space="preserve"> </w:t>
            </w:r>
            <w:r>
              <w:rPr>
                <w:spacing w:val="-10"/>
                <w:sz w:val="24"/>
              </w:rPr>
              <w:t xml:space="preserve">по </w:t>
            </w:r>
            <w:r>
              <w:rPr>
                <w:sz w:val="24"/>
              </w:rPr>
              <w:t>роману А.С.Пушкина "Дубровский"</w:t>
            </w:r>
          </w:p>
        </w:tc>
        <w:tc>
          <w:tcPr>
            <w:tcW w:w="672" w:type="dxa"/>
          </w:tcPr>
          <w:p w14:paraId="4B8C9EB9">
            <w:pPr>
              <w:pStyle w:val="10"/>
              <w:spacing w:before="9"/>
              <w:ind w:left="41" w:right="7"/>
              <w:jc w:val="center"/>
              <w:rPr>
                <w:sz w:val="24"/>
              </w:rPr>
            </w:pPr>
            <w:r>
              <w:rPr>
                <w:spacing w:val="-10"/>
                <w:sz w:val="24"/>
              </w:rPr>
              <w:t>1</w:t>
            </w:r>
          </w:p>
        </w:tc>
        <w:tc>
          <w:tcPr>
            <w:tcW w:w="1577" w:type="dxa"/>
          </w:tcPr>
          <w:p w14:paraId="24F27EB4">
            <w:pPr>
              <w:pStyle w:val="10"/>
              <w:rPr>
                <w:rFonts w:ascii="Times New Roman"/>
                <w:sz w:val="22"/>
              </w:rPr>
            </w:pPr>
          </w:p>
        </w:tc>
        <w:tc>
          <w:tcPr>
            <w:tcW w:w="1633" w:type="dxa"/>
          </w:tcPr>
          <w:p w14:paraId="2C516CAF">
            <w:pPr>
              <w:pStyle w:val="10"/>
              <w:rPr>
                <w:rFonts w:ascii="Times New Roman"/>
                <w:sz w:val="22"/>
              </w:rPr>
            </w:pPr>
          </w:p>
        </w:tc>
        <w:tc>
          <w:tcPr>
            <w:tcW w:w="1100" w:type="dxa"/>
          </w:tcPr>
          <w:p w14:paraId="128925D2">
            <w:pPr>
              <w:pStyle w:val="10"/>
              <w:rPr>
                <w:rFonts w:ascii="Times New Roman"/>
                <w:sz w:val="22"/>
              </w:rPr>
            </w:pPr>
          </w:p>
        </w:tc>
        <w:tc>
          <w:tcPr>
            <w:tcW w:w="3181" w:type="dxa"/>
          </w:tcPr>
          <w:p w14:paraId="20A52982">
            <w:pPr>
              <w:pStyle w:val="10"/>
              <w:rPr>
                <w:rFonts w:ascii="Times New Roman"/>
                <w:sz w:val="22"/>
              </w:rPr>
            </w:pPr>
          </w:p>
        </w:tc>
      </w:tr>
      <w:tr w14:paraId="50B5BAB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9358B82">
            <w:pPr>
              <w:pStyle w:val="10"/>
              <w:spacing w:before="11"/>
              <w:ind w:left="33"/>
              <w:rPr>
                <w:sz w:val="24"/>
              </w:rPr>
            </w:pPr>
            <w:r>
              <w:rPr>
                <w:spacing w:val="-5"/>
                <w:sz w:val="24"/>
              </w:rPr>
              <w:t>32</w:t>
            </w:r>
          </w:p>
        </w:tc>
        <w:tc>
          <w:tcPr>
            <w:tcW w:w="6469" w:type="dxa"/>
          </w:tcPr>
          <w:p w14:paraId="0BB1B59B">
            <w:pPr>
              <w:pStyle w:val="10"/>
              <w:spacing w:before="11"/>
              <w:ind w:left="35"/>
              <w:rPr>
                <w:sz w:val="24"/>
              </w:rPr>
            </w:pPr>
            <w:r>
              <w:rPr>
                <w:spacing w:val="-10"/>
                <w:sz w:val="24"/>
              </w:rPr>
              <w:t>Резервный</w:t>
            </w:r>
            <w:r>
              <w:rPr>
                <w:spacing w:val="-21"/>
                <w:sz w:val="24"/>
              </w:rPr>
              <w:t xml:space="preserve"> </w:t>
            </w:r>
            <w:r>
              <w:rPr>
                <w:spacing w:val="-10"/>
                <w:sz w:val="24"/>
              </w:rPr>
              <w:t>урок.</w:t>
            </w:r>
            <w:r>
              <w:rPr>
                <w:spacing w:val="3"/>
                <w:sz w:val="24"/>
              </w:rPr>
              <w:t xml:space="preserve"> </w:t>
            </w:r>
            <w:r>
              <w:rPr>
                <w:spacing w:val="-10"/>
                <w:sz w:val="24"/>
              </w:rPr>
              <w:t>Итоговый</w:t>
            </w:r>
            <w:r>
              <w:rPr>
                <w:spacing w:val="-21"/>
                <w:sz w:val="24"/>
              </w:rPr>
              <w:t xml:space="preserve"> </w:t>
            </w:r>
            <w:r>
              <w:rPr>
                <w:spacing w:val="-10"/>
                <w:sz w:val="24"/>
              </w:rPr>
              <w:t>урок</w:t>
            </w:r>
            <w:r>
              <w:rPr>
                <w:spacing w:val="-9"/>
                <w:sz w:val="24"/>
              </w:rPr>
              <w:t xml:space="preserve"> </w:t>
            </w:r>
            <w:r>
              <w:rPr>
                <w:spacing w:val="-10"/>
                <w:sz w:val="24"/>
              </w:rPr>
              <w:t>по</w:t>
            </w:r>
            <w:r>
              <w:rPr>
                <w:spacing w:val="-24"/>
                <w:sz w:val="24"/>
              </w:rPr>
              <w:t xml:space="preserve"> </w:t>
            </w:r>
            <w:r>
              <w:rPr>
                <w:spacing w:val="-10"/>
                <w:sz w:val="24"/>
              </w:rPr>
              <w:t>творчеству</w:t>
            </w:r>
            <w:r>
              <w:rPr>
                <w:spacing w:val="-5"/>
                <w:sz w:val="24"/>
              </w:rPr>
              <w:t xml:space="preserve"> </w:t>
            </w:r>
            <w:r>
              <w:rPr>
                <w:spacing w:val="-10"/>
                <w:sz w:val="24"/>
              </w:rPr>
              <w:t>А.С.</w:t>
            </w:r>
            <w:r>
              <w:rPr>
                <w:spacing w:val="4"/>
                <w:sz w:val="24"/>
              </w:rPr>
              <w:t xml:space="preserve"> </w:t>
            </w:r>
            <w:r>
              <w:rPr>
                <w:spacing w:val="-10"/>
                <w:sz w:val="24"/>
              </w:rPr>
              <w:t>Пушкина</w:t>
            </w:r>
          </w:p>
        </w:tc>
        <w:tc>
          <w:tcPr>
            <w:tcW w:w="672" w:type="dxa"/>
          </w:tcPr>
          <w:p w14:paraId="6232E61C">
            <w:pPr>
              <w:pStyle w:val="10"/>
              <w:spacing w:before="11"/>
              <w:ind w:left="41" w:right="7"/>
              <w:jc w:val="center"/>
              <w:rPr>
                <w:sz w:val="24"/>
              </w:rPr>
            </w:pPr>
            <w:r>
              <w:rPr>
                <w:spacing w:val="-10"/>
                <w:sz w:val="24"/>
              </w:rPr>
              <w:t>1</w:t>
            </w:r>
          </w:p>
        </w:tc>
        <w:tc>
          <w:tcPr>
            <w:tcW w:w="1577" w:type="dxa"/>
          </w:tcPr>
          <w:p w14:paraId="0E72D552">
            <w:pPr>
              <w:pStyle w:val="10"/>
              <w:rPr>
                <w:rFonts w:ascii="Times New Roman"/>
                <w:sz w:val="22"/>
              </w:rPr>
            </w:pPr>
          </w:p>
        </w:tc>
        <w:tc>
          <w:tcPr>
            <w:tcW w:w="1633" w:type="dxa"/>
          </w:tcPr>
          <w:p w14:paraId="49DB342D">
            <w:pPr>
              <w:pStyle w:val="10"/>
              <w:rPr>
                <w:rFonts w:ascii="Times New Roman"/>
                <w:sz w:val="22"/>
              </w:rPr>
            </w:pPr>
          </w:p>
        </w:tc>
        <w:tc>
          <w:tcPr>
            <w:tcW w:w="1100" w:type="dxa"/>
          </w:tcPr>
          <w:p w14:paraId="34E618E2">
            <w:pPr>
              <w:pStyle w:val="10"/>
              <w:rPr>
                <w:rFonts w:ascii="Times New Roman"/>
                <w:sz w:val="22"/>
              </w:rPr>
            </w:pPr>
          </w:p>
        </w:tc>
        <w:tc>
          <w:tcPr>
            <w:tcW w:w="3181" w:type="dxa"/>
          </w:tcPr>
          <w:p w14:paraId="3CA6D3E0">
            <w:pPr>
              <w:pStyle w:val="10"/>
              <w:spacing w:before="23" w:line="237" w:lineRule="auto"/>
              <w:ind w:left="34" w:right="222"/>
              <w:rPr>
                <w:sz w:val="24"/>
              </w:rPr>
            </w:pPr>
            <w:r>
              <w:rPr>
                <w:sz w:val="24"/>
              </w:rPr>
              <w:t xml:space="preserve">Библиотека ЦОК </w:t>
            </w:r>
            <w:r>
              <w:fldChar w:fldCharType="begin"/>
            </w:r>
            <w:r>
              <w:instrText xml:space="preserve"> HYPERLINK "https://m.edsoo.ru/8bc2d092" \h </w:instrText>
            </w:r>
            <w:r>
              <w:fldChar w:fldCharType="separate"/>
            </w:r>
            <w:r>
              <w:rPr>
                <w:color w:val="0000FF"/>
                <w:spacing w:val="-14"/>
                <w:sz w:val="24"/>
              </w:rPr>
              <w:t>https://m.edsoo.ru/8bc2d092</w:t>
            </w:r>
            <w:r>
              <w:rPr>
                <w:color w:val="0000FF"/>
                <w:spacing w:val="-14"/>
                <w:sz w:val="24"/>
              </w:rPr>
              <w:fldChar w:fldCharType="end"/>
            </w:r>
          </w:p>
        </w:tc>
      </w:tr>
      <w:tr w14:paraId="2557F1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tcPr>
          <w:p w14:paraId="77EFB4BC">
            <w:pPr>
              <w:pStyle w:val="10"/>
              <w:spacing w:before="11"/>
              <w:ind w:left="33"/>
              <w:rPr>
                <w:sz w:val="24"/>
              </w:rPr>
            </w:pPr>
            <w:r>
              <w:rPr>
                <w:spacing w:val="-5"/>
                <w:sz w:val="24"/>
              </w:rPr>
              <w:t>33</w:t>
            </w:r>
          </w:p>
        </w:tc>
        <w:tc>
          <w:tcPr>
            <w:tcW w:w="6469" w:type="dxa"/>
          </w:tcPr>
          <w:p w14:paraId="4F7FFDD1">
            <w:pPr>
              <w:pStyle w:val="10"/>
              <w:spacing w:before="11"/>
              <w:ind w:left="35"/>
              <w:rPr>
                <w:sz w:val="24"/>
              </w:rPr>
            </w:pPr>
            <w:r>
              <w:rPr>
                <w:w w:val="85"/>
                <w:sz w:val="24"/>
              </w:rPr>
              <w:t>В</w:t>
            </w:r>
            <w:r>
              <w:rPr>
                <w:spacing w:val="-9"/>
                <w:w w:val="85"/>
                <w:sz w:val="24"/>
              </w:rPr>
              <w:t xml:space="preserve"> </w:t>
            </w:r>
            <w:r>
              <w:rPr>
                <w:w w:val="85"/>
                <w:sz w:val="24"/>
              </w:rPr>
              <w:t>неклассное</w:t>
            </w:r>
            <w:r>
              <w:rPr>
                <w:spacing w:val="9"/>
                <w:sz w:val="24"/>
              </w:rPr>
              <w:t xml:space="preserve"> </w:t>
            </w:r>
            <w:r>
              <w:rPr>
                <w:w w:val="85"/>
                <w:sz w:val="24"/>
              </w:rPr>
              <w:t>чтение.</w:t>
            </w:r>
            <w:r>
              <w:rPr>
                <w:spacing w:val="52"/>
                <w:sz w:val="24"/>
              </w:rPr>
              <w:t xml:space="preserve"> </w:t>
            </w:r>
            <w:r>
              <w:rPr>
                <w:w w:val="85"/>
                <w:sz w:val="24"/>
              </w:rPr>
              <w:t>Любимое</w:t>
            </w:r>
            <w:r>
              <w:rPr>
                <w:spacing w:val="9"/>
                <w:sz w:val="24"/>
              </w:rPr>
              <w:t xml:space="preserve"> </w:t>
            </w:r>
            <w:r>
              <w:rPr>
                <w:w w:val="85"/>
                <w:sz w:val="24"/>
              </w:rPr>
              <w:t>произведение</w:t>
            </w:r>
            <w:r>
              <w:rPr>
                <w:spacing w:val="14"/>
                <w:sz w:val="24"/>
              </w:rPr>
              <w:t xml:space="preserve"> </w:t>
            </w:r>
            <w:r>
              <w:rPr>
                <w:spacing w:val="-2"/>
                <w:w w:val="85"/>
                <w:sz w:val="24"/>
              </w:rPr>
              <w:t>А.С.Пушкина</w:t>
            </w:r>
          </w:p>
        </w:tc>
        <w:tc>
          <w:tcPr>
            <w:tcW w:w="672" w:type="dxa"/>
          </w:tcPr>
          <w:p w14:paraId="1CC1F48C">
            <w:pPr>
              <w:pStyle w:val="10"/>
              <w:spacing w:before="11"/>
              <w:ind w:left="41" w:right="7"/>
              <w:jc w:val="center"/>
              <w:rPr>
                <w:sz w:val="24"/>
              </w:rPr>
            </w:pPr>
            <w:r>
              <w:rPr>
                <w:spacing w:val="-10"/>
                <w:sz w:val="24"/>
              </w:rPr>
              <w:t>1</w:t>
            </w:r>
          </w:p>
        </w:tc>
        <w:tc>
          <w:tcPr>
            <w:tcW w:w="1577" w:type="dxa"/>
          </w:tcPr>
          <w:p w14:paraId="67D352EB">
            <w:pPr>
              <w:pStyle w:val="10"/>
              <w:rPr>
                <w:rFonts w:ascii="Times New Roman"/>
                <w:sz w:val="22"/>
              </w:rPr>
            </w:pPr>
          </w:p>
        </w:tc>
        <w:tc>
          <w:tcPr>
            <w:tcW w:w="1633" w:type="dxa"/>
          </w:tcPr>
          <w:p w14:paraId="23155FC0">
            <w:pPr>
              <w:pStyle w:val="10"/>
              <w:rPr>
                <w:rFonts w:ascii="Times New Roman"/>
                <w:sz w:val="22"/>
              </w:rPr>
            </w:pPr>
          </w:p>
        </w:tc>
        <w:tc>
          <w:tcPr>
            <w:tcW w:w="1100" w:type="dxa"/>
          </w:tcPr>
          <w:p w14:paraId="6220F437">
            <w:pPr>
              <w:pStyle w:val="10"/>
              <w:rPr>
                <w:rFonts w:ascii="Times New Roman"/>
                <w:sz w:val="22"/>
              </w:rPr>
            </w:pPr>
          </w:p>
        </w:tc>
        <w:tc>
          <w:tcPr>
            <w:tcW w:w="3181" w:type="dxa"/>
          </w:tcPr>
          <w:p w14:paraId="00B68D57">
            <w:pPr>
              <w:pStyle w:val="10"/>
              <w:rPr>
                <w:rFonts w:ascii="Times New Roman"/>
                <w:sz w:val="22"/>
              </w:rPr>
            </w:pPr>
          </w:p>
        </w:tc>
      </w:tr>
      <w:tr w14:paraId="58E53FA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351DDC12">
            <w:pPr>
              <w:pStyle w:val="10"/>
              <w:spacing w:before="11"/>
              <w:ind w:left="33"/>
              <w:rPr>
                <w:sz w:val="24"/>
              </w:rPr>
            </w:pPr>
            <w:r>
              <w:rPr>
                <w:spacing w:val="-5"/>
                <w:sz w:val="24"/>
              </w:rPr>
              <w:t>34</w:t>
            </w:r>
          </w:p>
        </w:tc>
        <w:tc>
          <w:tcPr>
            <w:tcW w:w="6469" w:type="dxa"/>
          </w:tcPr>
          <w:p w14:paraId="143B8D0A">
            <w:pPr>
              <w:pStyle w:val="10"/>
              <w:spacing w:before="16" w:line="235" w:lineRule="auto"/>
              <w:ind w:left="35"/>
              <w:rPr>
                <w:sz w:val="24"/>
              </w:rPr>
            </w:pPr>
            <w:r>
              <w:rPr>
                <w:w w:val="90"/>
                <w:sz w:val="24"/>
              </w:rPr>
              <w:t>М.</w:t>
            </w:r>
            <w:r>
              <w:rPr>
                <w:spacing w:val="1"/>
                <w:sz w:val="24"/>
              </w:rPr>
              <w:t xml:space="preserve"> </w:t>
            </w:r>
            <w:r>
              <w:rPr>
                <w:w w:val="90"/>
                <w:sz w:val="24"/>
              </w:rPr>
              <w:t>Ю</w:t>
            </w:r>
            <w:r>
              <w:rPr>
                <w:spacing w:val="-22"/>
                <w:w w:val="90"/>
                <w:sz w:val="24"/>
              </w:rPr>
              <w:t xml:space="preserve"> </w:t>
            </w:r>
            <w:r>
              <w:rPr>
                <w:w w:val="90"/>
                <w:sz w:val="24"/>
              </w:rPr>
              <w:t>.</w:t>
            </w:r>
            <w:r>
              <w:rPr>
                <w:spacing w:val="-3"/>
                <w:w w:val="90"/>
                <w:sz w:val="24"/>
              </w:rPr>
              <w:t xml:space="preserve"> </w:t>
            </w:r>
            <w:r>
              <w:rPr>
                <w:w w:val="90"/>
                <w:sz w:val="24"/>
              </w:rPr>
              <w:t>Лермонтов.</w:t>
            </w:r>
            <w:r>
              <w:rPr>
                <w:spacing w:val="-4"/>
                <w:w w:val="90"/>
                <w:sz w:val="24"/>
              </w:rPr>
              <w:t xml:space="preserve"> </w:t>
            </w:r>
            <w:r>
              <w:rPr>
                <w:w w:val="90"/>
                <w:sz w:val="24"/>
              </w:rPr>
              <w:t>Стихотворения</w:t>
            </w:r>
            <w:r>
              <w:rPr>
                <w:spacing w:val="-3"/>
                <w:w w:val="90"/>
                <w:sz w:val="24"/>
              </w:rPr>
              <w:t xml:space="preserve"> </w:t>
            </w:r>
            <w:r>
              <w:rPr>
                <w:w w:val="90"/>
                <w:sz w:val="24"/>
              </w:rPr>
              <w:t>(не</w:t>
            </w:r>
            <w:r>
              <w:rPr>
                <w:spacing w:val="-11"/>
                <w:w w:val="90"/>
                <w:sz w:val="24"/>
              </w:rPr>
              <w:t xml:space="preserve"> </w:t>
            </w:r>
            <w:r>
              <w:rPr>
                <w:w w:val="90"/>
                <w:sz w:val="24"/>
              </w:rPr>
              <w:t>менее</w:t>
            </w:r>
            <w:r>
              <w:rPr>
                <w:spacing w:val="-12"/>
                <w:w w:val="90"/>
                <w:sz w:val="24"/>
              </w:rPr>
              <w:t xml:space="preserve"> </w:t>
            </w:r>
            <w:r>
              <w:rPr>
                <w:w w:val="90"/>
                <w:sz w:val="24"/>
              </w:rPr>
              <w:t>трёх).</w:t>
            </w:r>
            <w:r>
              <w:rPr>
                <w:spacing w:val="-7"/>
                <w:w w:val="90"/>
                <w:sz w:val="24"/>
              </w:rPr>
              <w:t xml:space="preserve"> </w:t>
            </w:r>
            <w:r>
              <w:rPr>
                <w:w w:val="90"/>
                <w:sz w:val="24"/>
              </w:rPr>
              <w:t>"Три пальмы",</w:t>
            </w:r>
            <w:r>
              <w:rPr>
                <w:spacing w:val="-1"/>
                <w:w w:val="90"/>
                <w:sz w:val="24"/>
              </w:rPr>
              <w:t xml:space="preserve"> </w:t>
            </w:r>
            <w:r>
              <w:rPr>
                <w:w w:val="90"/>
                <w:sz w:val="24"/>
              </w:rPr>
              <w:t>"У</w:t>
            </w:r>
            <w:r>
              <w:rPr>
                <w:spacing w:val="-11"/>
                <w:w w:val="90"/>
                <w:sz w:val="24"/>
              </w:rPr>
              <w:t xml:space="preserve"> </w:t>
            </w:r>
            <w:r>
              <w:rPr>
                <w:w w:val="90"/>
                <w:sz w:val="24"/>
              </w:rPr>
              <w:t>тес",</w:t>
            </w:r>
            <w:r>
              <w:rPr>
                <w:spacing w:val="1"/>
                <w:sz w:val="24"/>
              </w:rPr>
              <w:t xml:space="preserve"> </w:t>
            </w:r>
            <w:r>
              <w:rPr>
                <w:w w:val="90"/>
                <w:sz w:val="24"/>
              </w:rPr>
              <w:t>"Листок".</w:t>
            </w:r>
            <w:r>
              <w:rPr>
                <w:spacing w:val="3"/>
                <w:sz w:val="24"/>
              </w:rPr>
              <w:t xml:space="preserve"> </w:t>
            </w:r>
            <w:r>
              <w:rPr>
                <w:w w:val="90"/>
                <w:sz w:val="24"/>
              </w:rPr>
              <w:t>История</w:t>
            </w:r>
            <w:r>
              <w:rPr>
                <w:spacing w:val="-6"/>
                <w:w w:val="90"/>
                <w:sz w:val="24"/>
              </w:rPr>
              <w:t xml:space="preserve"> </w:t>
            </w:r>
            <w:r>
              <w:rPr>
                <w:w w:val="90"/>
                <w:sz w:val="24"/>
              </w:rPr>
              <w:t>создания,</w:t>
            </w:r>
            <w:r>
              <w:rPr>
                <w:spacing w:val="6"/>
                <w:sz w:val="24"/>
              </w:rPr>
              <w:t xml:space="preserve"> </w:t>
            </w:r>
            <w:r>
              <w:rPr>
                <w:spacing w:val="-2"/>
                <w:w w:val="90"/>
                <w:sz w:val="24"/>
              </w:rPr>
              <w:t>тематика</w:t>
            </w:r>
          </w:p>
        </w:tc>
        <w:tc>
          <w:tcPr>
            <w:tcW w:w="672" w:type="dxa"/>
          </w:tcPr>
          <w:p w14:paraId="4354523E">
            <w:pPr>
              <w:pStyle w:val="10"/>
              <w:spacing w:before="11"/>
              <w:ind w:left="41" w:right="7"/>
              <w:jc w:val="center"/>
              <w:rPr>
                <w:sz w:val="24"/>
              </w:rPr>
            </w:pPr>
            <w:r>
              <w:rPr>
                <w:spacing w:val="-10"/>
                <w:sz w:val="24"/>
              </w:rPr>
              <w:t>1</w:t>
            </w:r>
          </w:p>
        </w:tc>
        <w:tc>
          <w:tcPr>
            <w:tcW w:w="1577" w:type="dxa"/>
          </w:tcPr>
          <w:p w14:paraId="4E13E88F">
            <w:pPr>
              <w:pStyle w:val="10"/>
              <w:rPr>
                <w:rFonts w:ascii="Times New Roman"/>
                <w:sz w:val="22"/>
              </w:rPr>
            </w:pPr>
          </w:p>
        </w:tc>
        <w:tc>
          <w:tcPr>
            <w:tcW w:w="1633" w:type="dxa"/>
          </w:tcPr>
          <w:p w14:paraId="124FADE9">
            <w:pPr>
              <w:pStyle w:val="10"/>
              <w:rPr>
                <w:rFonts w:ascii="Times New Roman"/>
                <w:sz w:val="22"/>
              </w:rPr>
            </w:pPr>
          </w:p>
        </w:tc>
        <w:tc>
          <w:tcPr>
            <w:tcW w:w="1100" w:type="dxa"/>
          </w:tcPr>
          <w:p w14:paraId="43A2E7A2">
            <w:pPr>
              <w:pStyle w:val="10"/>
              <w:rPr>
                <w:rFonts w:ascii="Times New Roman"/>
                <w:sz w:val="22"/>
              </w:rPr>
            </w:pPr>
          </w:p>
        </w:tc>
        <w:tc>
          <w:tcPr>
            <w:tcW w:w="3181" w:type="dxa"/>
          </w:tcPr>
          <w:p w14:paraId="2E7A744A">
            <w:pPr>
              <w:pStyle w:val="10"/>
              <w:spacing w:before="23" w:line="237" w:lineRule="auto"/>
              <w:ind w:left="34" w:right="209"/>
              <w:rPr>
                <w:sz w:val="24"/>
              </w:rPr>
            </w:pPr>
            <w:r>
              <w:rPr>
                <w:sz w:val="24"/>
              </w:rPr>
              <w:t xml:space="preserve">Библиотека ЦОК </w:t>
            </w:r>
            <w:r>
              <w:fldChar w:fldCharType="begin"/>
            </w:r>
            <w:r>
              <w:instrText xml:space="preserve"> HYPERLINK "https://m.edsoo.ru/8bc2d1be" \h </w:instrText>
            </w:r>
            <w:r>
              <w:fldChar w:fldCharType="separate"/>
            </w:r>
            <w:r>
              <w:rPr>
                <w:color w:val="0000FF"/>
                <w:spacing w:val="-14"/>
                <w:sz w:val="24"/>
              </w:rPr>
              <w:t>https://m.edsoo.ru/8bc2d1be</w:t>
            </w:r>
            <w:r>
              <w:rPr>
                <w:color w:val="0000FF"/>
                <w:spacing w:val="-14"/>
                <w:sz w:val="24"/>
              </w:rPr>
              <w:fldChar w:fldCharType="end"/>
            </w:r>
          </w:p>
        </w:tc>
      </w:tr>
      <w:tr w14:paraId="566FBC3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60279050">
            <w:pPr>
              <w:pStyle w:val="10"/>
              <w:spacing w:before="9"/>
              <w:ind w:left="33"/>
              <w:rPr>
                <w:sz w:val="24"/>
              </w:rPr>
            </w:pPr>
            <w:r>
              <w:rPr>
                <w:spacing w:val="-5"/>
                <w:sz w:val="24"/>
              </w:rPr>
              <w:t>35</w:t>
            </w:r>
          </w:p>
        </w:tc>
        <w:tc>
          <w:tcPr>
            <w:tcW w:w="6469" w:type="dxa"/>
          </w:tcPr>
          <w:p w14:paraId="6A5BD9C8">
            <w:pPr>
              <w:pStyle w:val="10"/>
              <w:spacing w:before="11" w:line="237" w:lineRule="auto"/>
              <w:ind w:left="35"/>
              <w:rPr>
                <w:sz w:val="24"/>
              </w:rPr>
            </w:pPr>
            <w:r>
              <w:rPr>
                <w:spacing w:val="-4"/>
                <w:sz w:val="24"/>
              </w:rPr>
              <w:t>М.</w:t>
            </w:r>
            <w:r>
              <w:rPr>
                <w:spacing w:val="-5"/>
                <w:sz w:val="24"/>
              </w:rPr>
              <w:t xml:space="preserve"> </w:t>
            </w:r>
            <w:r>
              <w:rPr>
                <w:spacing w:val="-4"/>
                <w:sz w:val="24"/>
              </w:rPr>
              <w:t>Ю</w:t>
            </w:r>
            <w:r>
              <w:rPr>
                <w:spacing w:val="-33"/>
                <w:sz w:val="24"/>
              </w:rPr>
              <w:t xml:space="preserve"> </w:t>
            </w:r>
            <w:r>
              <w:rPr>
                <w:spacing w:val="-4"/>
                <w:sz w:val="24"/>
              </w:rPr>
              <w:t>.</w:t>
            </w:r>
            <w:r>
              <w:rPr>
                <w:spacing w:val="-16"/>
                <w:sz w:val="24"/>
              </w:rPr>
              <w:t xml:space="preserve"> </w:t>
            </w:r>
            <w:r>
              <w:rPr>
                <w:spacing w:val="-4"/>
                <w:sz w:val="24"/>
              </w:rPr>
              <w:t>Лермонтов. Стихотворения</w:t>
            </w:r>
            <w:r>
              <w:rPr>
                <w:spacing w:val="-16"/>
                <w:sz w:val="24"/>
              </w:rPr>
              <w:t xml:space="preserve"> </w:t>
            </w:r>
            <w:r>
              <w:rPr>
                <w:spacing w:val="-4"/>
                <w:sz w:val="24"/>
              </w:rPr>
              <w:t>(не</w:t>
            </w:r>
            <w:r>
              <w:rPr>
                <w:spacing w:val="-22"/>
                <w:sz w:val="24"/>
              </w:rPr>
              <w:t xml:space="preserve"> </w:t>
            </w:r>
            <w:r>
              <w:rPr>
                <w:spacing w:val="-4"/>
                <w:sz w:val="24"/>
              </w:rPr>
              <w:t>менее</w:t>
            </w:r>
            <w:r>
              <w:rPr>
                <w:spacing w:val="-24"/>
                <w:sz w:val="24"/>
              </w:rPr>
              <w:t xml:space="preserve"> </w:t>
            </w:r>
            <w:r>
              <w:rPr>
                <w:spacing w:val="-4"/>
                <w:sz w:val="24"/>
              </w:rPr>
              <w:t>трёх).</w:t>
            </w:r>
            <w:r>
              <w:rPr>
                <w:spacing w:val="-7"/>
                <w:sz w:val="24"/>
              </w:rPr>
              <w:t xml:space="preserve"> </w:t>
            </w:r>
            <w:r>
              <w:rPr>
                <w:spacing w:val="-4"/>
                <w:sz w:val="24"/>
              </w:rPr>
              <w:t xml:space="preserve">"Три </w:t>
            </w:r>
            <w:r>
              <w:rPr>
                <w:w w:val="90"/>
                <w:sz w:val="24"/>
              </w:rPr>
              <w:t>пальмы",</w:t>
            </w:r>
            <w:r>
              <w:rPr>
                <w:spacing w:val="-11"/>
                <w:w w:val="90"/>
                <w:sz w:val="24"/>
              </w:rPr>
              <w:t xml:space="preserve"> </w:t>
            </w:r>
            <w:r>
              <w:rPr>
                <w:w w:val="90"/>
                <w:sz w:val="24"/>
              </w:rPr>
              <w:t>"У</w:t>
            </w:r>
            <w:r>
              <w:rPr>
                <w:spacing w:val="-11"/>
                <w:w w:val="90"/>
                <w:sz w:val="24"/>
              </w:rPr>
              <w:t xml:space="preserve"> </w:t>
            </w:r>
            <w:r>
              <w:rPr>
                <w:w w:val="90"/>
                <w:sz w:val="24"/>
              </w:rPr>
              <w:t>тес",</w:t>
            </w:r>
            <w:r>
              <w:rPr>
                <w:spacing w:val="-7"/>
                <w:w w:val="90"/>
                <w:sz w:val="24"/>
              </w:rPr>
              <w:t xml:space="preserve"> </w:t>
            </w:r>
            <w:r>
              <w:rPr>
                <w:w w:val="90"/>
                <w:sz w:val="24"/>
              </w:rPr>
              <w:t>"Листок".</w:t>
            </w:r>
            <w:r>
              <w:rPr>
                <w:spacing w:val="-6"/>
                <w:w w:val="90"/>
                <w:sz w:val="24"/>
              </w:rPr>
              <w:t xml:space="preserve"> </w:t>
            </w:r>
            <w:r>
              <w:rPr>
                <w:w w:val="90"/>
                <w:sz w:val="24"/>
              </w:rPr>
              <w:t>Лирический</w:t>
            </w:r>
            <w:r>
              <w:rPr>
                <w:spacing w:val="-5"/>
                <w:w w:val="90"/>
                <w:sz w:val="24"/>
              </w:rPr>
              <w:t xml:space="preserve"> </w:t>
            </w:r>
            <w:r>
              <w:rPr>
                <w:w w:val="90"/>
                <w:sz w:val="24"/>
              </w:rPr>
              <w:t>герой,</w:t>
            </w:r>
            <w:r>
              <w:rPr>
                <w:spacing w:val="-5"/>
                <w:w w:val="90"/>
                <w:sz w:val="24"/>
              </w:rPr>
              <w:t xml:space="preserve"> </w:t>
            </w:r>
            <w:r>
              <w:rPr>
                <w:w w:val="90"/>
                <w:sz w:val="24"/>
              </w:rPr>
              <w:t>его</w:t>
            </w:r>
            <w:r>
              <w:rPr>
                <w:spacing w:val="-6"/>
                <w:w w:val="90"/>
                <w:sz w:val="24"/>
              </w:rPr>
              <w:t xml:space="preserve"> </w:t>
            </w:r>
            <w:r>
              <w:rPr>
                <w:w w:val="90"/>
                <w:sz w:val="24"/>
              </w:rPr>
              <w:t>чувства</w:t>
            </w:r>
            <w:r>
              <w:rPr>
                <w:spacing w:val="-6"/>
                <w:w w:val="90"/>
                <w:sz w:val="24"/>
              </w:rPr>
              <w:t xml:space="preserve"> </w:t>
            </w:r>
            <w:r>
              <w:rPr>
                <w:w w:val="90"/>
                <w:sz w:val="24"/>
              </w:rPr>
              <w:t xml:space="preserve">и </w:t>
            </w:r>
            <w:r>
              <w:rPr>
                <w:spacing w:val="-2"/>
                <w:sz w:val="24"/>
              </w:rPr>
              <w:t>переживания</w:t>
            </w:r>
          </w:p>
        </w:tc>
        <w:tc>
          <w:tcPr>
            <w:tcW w:w="672" w:type="dxa"/>
          </w:tcPr>
          <w:p w14:paraId="6D861E8C">
            <w:pPr>
              <w:pStyle w:val="10"/>
              <w:spacing w:before="9"/>
              <w:ind w:left="41" w:right="7"/>
              <w:jc w:val="center"/>
              <w:rPr>
                <w:sz w:val="24"/>
              </w:rPr>
            </w:pPr>
            <w:r>
              <w:rPr>
                <w:spacing w:val="-10"/>
                <w:sz w:val="24"/>
              </w:rPr>
              <w:t>1</w:t>
            </w:r>
          </w:p>
        </w:tc>
        <w:tc>
          <w:tcPr>
            <w:tcW w:w="1577" w:type="dxa"/>
          </w:tcPr>
          <w:p w14:paraId="3C2E4E9C">
            <w:pPr>
              <w:pStyle w:val="10"/>
              <w:rPr>
                <w:rFonts w:ascii="Times New Roman"/>
                <w:sz w:val="22"/>
              </w:rPr>
            </w:pPr>
          </w:p>
        </w:tc>
        <w:tc>
          <w:tcPr>
            <w:tcW w:w="1633" w:type="dxa"/>
          </w:tcPr>
          <w:p w14:paraId="07A5C758">
            <w:pPr>
              <w:pStyle w:val="10"/>
              <w:rPr>
                <w:rFonts w:ascii="Times New Roman"/>
                <w:sz w:val="22"/>
              </w:rPr>
            </w:pPr>
          </w:p>
        </w:tc>
        <w:tc>
          <w:tcPr>
            <w:tcW w:w="1100" w:type="dxa"/>
          </w:tcPr>
          <w:p w14:paraId="51CEF7E8">
            <w:pPr>
              <w:pStyle w:val="10"/>
              <w:rPr>
                <w:rFonts w:ascii="Times New Roman"/>
                <w:sz w:val="22"/>
              </w:rPr>
            </w:pPr>
          </w:p>
        </w:tc>
        <w:tc>
          <w:tcPr>
            <w:tcW w:w="3181" w:type="dxa"/>
          </w:tcPr>
          <w:p w14:paraId="3EEA4144">
            <w:pPr>
              <w:pStyle w:val="10"/>
              <w:spacing w:before="21" w:line="237" w:lineRule="auto"/>
              <w:ind w:left="34" w:right="229"/>
              <w:rPr>
                <w:sz w:val="24"/>
              </w:rPr>
            </w:pPr>
            <w:r>
              <w:rPr>
                <w:sz w:val="24"/>
              </w:rPr>
              <w:t xml:space="preserve">Библиотека ЦОК </w:t>
            </w:r>
            <w:r>
              <w:fldChar w:fldCharType="begin"/>
            </w:r>
            <w:r>
              <w:instrText xml:space="preserve"> HYPERLINK "https://m.edsoo.ru/8bc2d2e0" \h </w:instrText>
            </w:r>
            <w:r>
              <w:fldChar w:fldCharType="separate"/>
            </w:r>
            <w:r>
              <w:rPr>
                <w:color w:val="0000FF"/>
                <w:spacing w:val="-16"/>
                <w:sz w:val="24"/>
              </w:rPr>
              <w:t>https://m.edsoo.ru/8bc2d2e0</w:t>
            </w:r>
            <w:r>
              <w:rPr>
                <w:color w:val="0000FF"/>
                <w:spacing w:val="-16"/>
                <w:sz w:val="24"/>
              </w:rPr>
              <w:fldChar w:fldCharType="end"/>
            </w:r>
          </w:p>
        </w:tc>
      </w:tr>
      <w:tr w14:paraId="1F97F99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7D70262D">
            <w:pPr>
              <w:pStyle w:val="10"/>
              <w:spacing w:before="12"/>
              <w:ind w:left="33"/>
              <w:rPr>
                <w:sz w:val="24"/>
              </w:rPr>
            </w:pPr>
            <w:r>
              <w:rPr>
                <w:spacing w:val="-5"/>
                <w:sz w:val="24"/>
              </w:rPr>
              <w:t>36</w:t>
            </w:r>
          </w:p>
        </w:tc>
        <w:tc>
          <w:tcPr>
            <w:tcW w:w="6469" w:type="dxa"/>
          </w:tcPr>
          <w:p w14:paraId="4D5AE34A">
            <w:pPr>
              <w:pStyle w:val="10"/>
              <w:spacing w:before="14" w:line="237" w:lineRule="auto"/>
              <w:ind w:left="35" w:right="709"/>
              <w:jc w:val="both"/>
              <w:rPr>
                <w:sz w:val="24"/>
              </w:rPr>
            </w:pPr>
            <w:r>
              <w:rPr>
                <w:w w:val="90"/>
                <w:sz w:val="24"/>
              </w:rPr>
              <w:t>М.</w:t>
            </w:r>
            <w:r>
              <w:rPr>
                <w:spacing w:val="-4"/>
                <w:sz w:val="24"/>
              </w:rPr>
              <w:t xml:space="preserve"> </w:t>
            </w:r>
            <w:r>
              <w:rPr>
                <w:w w:val="90"/>
                <w:sz w:val="24"/>
              </w:rPr>
              <w:t>Ю</w:t>
            </w:r>
            <w:r>
              <w:rPr>
                <w:spacing w:val="-10"/>
                <w:w w:val="90"/>
                <w:sz w:val="24"/>
              </w:rPr>
              <w:t xml:space="preserve"> </w:t>
            </w:r>
            <w:r>
              <w:rPr>
                <w:w w:val="90"/>
                <w:sz w:val="24"/>
              </w:rPr>
              <w:t>.</w:t>
            </w:r>
            <w:r>
              <w:rPr>
                <w:spacing w:val="-2"/>
                <w:w w:val="90"/>
                <w:sz w:val="24"/>
              </w:rPr>
              <w:t xml:space="preserve"> </w:t>
            </w:r>
            <w:r>
              <w:rPr>
                <w:w w:val="90"/>
                <w:sz w:val="24"/>
              </w:rPr>
              <w:t>Лермонтов.</w:t>
            </w:r>
            <w:r>
              <w:rPr>
                <w:spacing w:val="-2"/>
                <w:w w:val="90"/>
                <w:sz w:val="24"/>
              </w:rPr>
              <w:t xml:space="preserve"> </w:t>
            </w:r>
            <w:r>
              <w:rPr>
                <w:w w:val="90"/>
                <w:sz w:val="24"/>
              </w:rPr>
              <w:t>Стихотворения</w:t>
            </w:r>
            <w:r>
              <w:rPr>
                <w:spacing w:val="-1"/>
                <w:w w:val="90"/>
                <w:sz w:val="24"/>
              </w:rPr>
              <w:t xml:space="preserve"> </w:t>
            </w:r>
            <w:r>
              <w:rPr>
                <w:w w:val="90"/>
                <w:sz w:val="24"/>
              </w:rPr>
              <w:t>(не</w:t>
            </w:r>
            <w:r>
              <w:rPr>
                <w:spacing w:val="-11"/>
                <w:w w:val="90"/>
                <w:sz w:val="24"/>
              </w:rPr>
              <w:t xml:space="preserve"> </w:t>
            </w:r>
            <w:r>
              <w:rPr>
                <w:w w:val="90"/>
                <w:sz w:val="24"/>
              </w:rPr>
              <w:t>менее</w:t>
            </w:r>
            <w:r>
              <w:rPr>
                <w:spacing w:val="-11"/>
                <w:w w:val="90"/>
                <w:sz w:val="24"/>
              </w:rPr>
              <w:t xml:space="preserve"> </w:t>
            </w:r>
            <w:r>
              <w:rPr>
                <w:w w:val="90"/>
                <w:sz w:val="24"/>
              </w:rPr>
              <w:t>трёх).</w:t>
            </w:r>
            <w:r>
              <w:rPr>
                <w:spacing w:val="-5"/>
                <w:w w:val="90"/>
                <w:sz w:val="24"/>
              </w:rPr>
              <w:t xml:space="preserve"> </w:t>
            </w:r>
            <w:r>
              <w:rPr>
                <w:w w:val="90"/>
                <w:sz w:val="24"/>
              </w:rPr>
              <w:t>"Три пальмы",</w:t>
            </w:r>
            <w:r>
              <w:rPr>
                <w:sz w:val="24"/>
              </w:rPr>
              <w:t xml:space="preserve"> </w:t>
            </w:r>
            <w:r>
              <w:rPr>
                <w:w w:val="90"/>
                <w:sz w:val="24"/>
              </w:rPr>
              <w:t>"У тес",</w:t>
            </w:r>
            <w:r>
              <w:rPr>
                <w:sz w:val="24"/>
              </w:rPr>
              <w:t xml:space="preserve"> </w:t>
            </w:r>
            <w:r>
              <w:rPr>
                <w:w w:val="90"/>
                <w:sz w:val="24"/>
              </w:rPr>
              <w:t xml:space="preserve">"Листок". Х удожественные средства </w:t>
            </w:r>
            <w:r>
              <w:rPr>
                <w:spacing w:val="-2"/>
                <w:sz w:val="24"/>
              </w:rPr>
              <w:t>выразительности</w:t>
            </w:r>
          </w:p>
        </w:tc>
        <w:tc>
          <w:tcPr>
            <w:tcW w:w="672" w:type="dxa"/>
          </w:tcPr>
          <w:p w14:paraId="0EF904B6">
            <w:pPr>
              <w:pStyle w:val="10"/>
              <w:spacing w:before="12"/>
              <w:ind w:left="41" w:right="7"/>
              <w:jc w:val="center"/>
              <w:rPr>
                <w:sz w:val="24"/>
              </w:rPr>
            </w:pPr>
            <w:r>
              <w:rPr>
                <w:spacing w:val="-10"/>
                <w:sz w:val="24"/>
              </w:rPr>
              <w:t>1</w:t>
            </w:r>
          </w:p>
        </w:tc>
        <w:tc>
          <w:tcPr>
            <w:tcW w:w="1577" w:type="dxa"/>
          </w:tcPr>
          <w:p w14:paraId="1063F78C">
            <w:pPr>
              <w:pStyle w:val="10"/>
              <w:rPr>
                <w:rFonts w:ascii="Times New Roman"/>
                <w:sz w:val="22"/>
              </w:rPr>
            </w:pPr>
          </w:p>
        </w:tc>
        <w:tc>
          <w:tcPr>
            <w:tcW w:w="1633" w:type="dxa"/>
          </w:tcPr>
          <w:p w14:paraId="299394E9">
            <w:pPr>
              <w:pStyle w:val="10"/>
              <w:rPr>
                <w:rFonts w:ascii="Times New Roman"/>
                <w:sz w:val="22"/>
              </w:rPr>
            </w:pPr>
          </w:p>
        </w:tc>
        <w:tc>
          <w:tcPr>
            <w:tcW w:w="1100" w:type="dxa"/>
          </w:tcPr>
          <w:p w14:paraId="3D4697A9">
            <w:pPr>
              <w:pStyle w:val="10"/>
              <w:rPr>
                <w:rFonts w:ascii="Times New Roman"/>
                <w:sz w:val="22"/>
              </w:rPr>
            </w:pPr>
          </w:p>
        </w:tc>
        <w:tc>
          <w:tcPr>
            <w:tcW w:w="3181" w:type="dxa"/>
          </w:tcPr>
          <w:p w14:paraId="6EF7725B">
            <w:pPr>
              <w:pStyle w:val="10"/>
              <w:spacing w:before="24" w:line="237" w:lineRule="auto"/>
              <w:ind w:left="34" w:right="222"/>
              <w:rPr>
                <w:sz w:val="24"/>
              </w:rPr>
            </w:pPr>
            <w:r>
              <w:rPr>
                <w:sz w:val="24"/>
              </w:rPr>
              <w:t xml:space="preserve">Библиотека ЦОК </w:t>
            </w:r>
            <w:r>
              <w:fldChar w:fldCharType="begin"/>
            </w:r>
            <w:r>
              <w:instrText xml:space="preserve"> HYPERLINK "https://m.edsoo.ru/8bc2d420" \h </w:instrText>
            </w:r>
            <w:r>
              <w:fldChar w:fldCharType="separate"/>
            </w:r>
            <w:r>
              <w:rPr>
                <w:color w:val="0000FF"/>
                <w:spacing w:val="-14"/>
                <w:sz w:val="24"/>
              </w:rPr>
              <w:t>https://m.edsoo.ru/8bc2d420</w:t>
            </w:r>
            <w:r>
              <w:rPr>
                <w:color w:val="0000FF"/>
                <w:spacing w:val="-14"/>
                <w:sz w:val="24"/>
              </w:rPr>
              <w:fldChar w:fldCharType="end"/>
            </w:r>
          </w:p>
        </w:tc>
      </w:tr>
      <w:tr w14:paraId="61653DD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A3800A3">
            <w:pPr>
              <w:pStyle w:val="10"/>
              <w:spacing w:before="9"/>
              <w:ind w:left="33"/>
              <w:rPr>
                <w:sz w:val="24"/>
              </w:rPr>
            </w:pPr>
            <w:r>
              <w:rPr>
                <w:spacing w:val="-5"/>
                <w:sz w:val="24"/>
              </w:rPr>
              <w:t>37</w:t>
            </w:r>
          </w:p>
        </w:tc>
        <w:tc>
          <w:tcPr>
            <w:tcW w:w="6469" w:type="dxa"/>
          </w:tcPr>
          <w:p w14:paraId="73701A8B">
            <w:pPr>
              <w:pStyle w:val="10"/>
              <w:spacing w:before="9"/>
              <w:ind w:left="35"/>
              <w:rPr>
                <w:sz w:val="24"/>
              </w:rPr>
            </w:pPr>
            <w:r>
              <w:rPr>
                <w:w w:val="85"/>
                <w:sz w:val="24"/>
              </w:rPr>
              <w:t>Резервный</w:t>
            </w:r>
            <w:r>
              <w:rPr>
                <w:spacing w:val="47"/>
                <w:sz w:val="24"/>
              </w:rPr>
              <w:t xml:space="preserve"> </w:t>
            </w:r>
            <w:r>
              <w:rPr>
                <w:w w:val="85"/>
                <w:sz w:val="24"/>
              </w:rPr>
              <w:t>урок.</w:t>
            </w:r>
            <w:r>
              <w:rPr>
                <w:spacing w:val="76"/>
                <w:sz w:val="24"/>
              </w:rPr>
              <w:t xml:space="preserve"> </w:t>
            </w:r>
            <w:r>
              <w:rPr>
                <w:w w:val="85"/>
                <w:sz w:val="24"/>
              </w:rPr>
              <w:t>Трехсложные</w:t>
            </w:r>
            <w:r>
              <w:rPr>
                <w:spacing w:val="30"/>
                <w:sz w:val="24"/>
              </w:rPr>
              <w:t xml:space="preserve"> </w:t>
            </w:r>
            <w:r>
              <w:rPr>
                <w:w w:val="85"/>
                <w:sz w:val="24"/>
              </w:rPr>
              <w:t>стихотворные</w:t>
            </w:r>
            <w:r>
              <w:rPr>
                <w:spacing w:val="33"/>
                <w:sz w:val="24"/>
              </w:rPr>
              <w:t xml:space="preserve"> </w:t>
            </w:r>
            <w:r>
              <w:rPr>
                <w:spacing w:val="-2"/>
                <w:w w:val="85"/>
                <w:sz w:val="24"/>
              </w:rPr>
              <w:t>размеры</w:t>
            </w:r>
          </w:p>
        </w:tc>
        <w:tc>
          <w:tcPr>
            <w:tcW w:w="672" w:type="dxa"/>
          </w:tcPr>
          <w:p w14:paraId="20325F1D">
            <w:pPr>
              <w:pStyle w:val="10"/>
              <w:spacing w:before="9"/>
              <w:ind w:left="41" w:right="7"/>
              <w:jc w:val="center"/>
              <w:rPr>
                <w:sz w:val="24"/>
              </w:rPr>
            </w:pPr>
            <w:r>
              <w:rPr>
                <w:spacing w:val="-10"/>
                <w:sz w:val="24"/>
              </w:rPr>
              <w:t>1</w:t>
            </w:r>
          </w:p>
        </w:tc>
        <w:tc>
          <w:tcPr>
            <w:tcW w:w="1577" w:type="dxa"/>
          </w:tcPr>
          <w:p w14:paraId="7EAAE26F">
            <w:pPr>
              <w:pStyle w:val="10"/>
              <w:rPr>
                <w:rFonts w:ascii="Times New Roman"/>
                <w:sz w:val="22"/>
              </w:rPr>
            </w:pPr>
          </w:p>
        </w:tc>
        <w:tc>
          <w:tcPr>
            <w:tcW w:w="1633" w:type="dxa"/>
          </w:tcPr>
          <w:p w14:paraId="692E7FB1">
            <w:pPr>
              <w:pStyle w:val="10"/>
              <w:rPr>
                <w:rFonts w:ascii="Times New Roman"/>
                <w:sz w:val="22"/>
              </w:rPr>
            </w:pPr>
          </w:p>
        </w:tc>
        <w:tc>
          <w:tcPr>
            <w:tcW w:w="1100" w:type="dxa"/>
          </w:tcPr>
          <w:p w14:paraId="0916732C">
            <w:pPr>
              <w:pStyle w:val="10"/>
              <w:rPr>
                <w:rFonts w:ascii="Times New Roman"/>
                <w:sz w:val="22"/>
              </w:rPr>
            </w:pPr>
          </w:p>
        </w:tc>
        <w:tc>
          <w:tcPr>
            <w:tcW w:w="3181" w:type="dxa"/>
          </w:tcPr>
          <w:p w14:paraId="00DCF2EF">
            <w:pPr>
              <w:pStyle w:val="10"/>
              <w:spacing w:before="21" w:line="237" w:lineRule="auto"/>
              <w:ind w:left="34" w:right="222"/>
              <w:rPr>
                <w:sz w:val="24"/>
              </w:rPr>
            </w:pPr>
            <w:r>
              <w:rPr>
                <w:sz w:val="24"/>
              </w:rPr>
              <w:t xml:space="preserve">Библиотека ЦОК </w:t>
            </w:r>
            <w:r>
              <w:fldChar w:fldCharType="begin"/>
            </w:r>
            <w:r>
              <w:instrText xml:space="preserve"> HYPERLINK "https://m.edsoo.ru/8bc2d538" \h </w:instrText>
            </w:r>
            <w:r>
              <w:fldChar w:fldCharType="separate"/>
            </w:r>
            <w:r>
              <w:rPr>
                <w:color w:val="0000FF"/>
                <w:spacing w:val="-14"/>
                <w:sz w:val="24"/>
              </w:rPr>
              <w:t>https://m.edsoo.ru/8bc2d538</w:t>
            </w:r>
            <w:r>
              <w:rPr>
                <w:color w:val="0000FF"/>
                <w:spacing w:val="-14"/>
                <w:sz w:val="24"/>
              </w:rPr>
              <w:fldChar w:fldCharType="end"/>
            </w:r>
          </w:p>
        </w:tc>
      </w:tr>
      <w:tr w14:paraId="54F067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EC19BEE">
            <w:pPr>
              <w:pStyle w:val="10"/>
              <w:spacing w:before="9"/>
              <w:ind w:left="33"/>
              <w:rPr>
                <w:sz w:val="24"/>
              </w:rPr>
            </w:pPr>
            <w:r>
              <w:rPr>
                <w:spacing w:val="-5"/>
                <w:sz w:val="24"/>
              </w:rPr>
              <w:t>38</w:t>
            </w:r>
          </w:p>
        </w:tc>
        <w:tc>
          <w:tcPr>
            <w:tcW w:w="6469" w:type="dxa"/>
          </w:tcPr>
          <w:p w14:paraId="72CC7476">
            <w:pPr>
              <w:pStyle w:val="10"/>
              <w:spacing w:before="11" w:line="237" w:lineRule="auto"/>
              <w:ind w:left="35"/>
              <w:rPr>
                <w:sz w:val="24"/>
              </w:rPr>
            </w:pPr>
            <w:r>
              <w:rPr>
                <w:w w:val="90"/>
                <w:sz w:val="24"/>
              </w:rPr>
              <w:t>А.</w:t>
            </w:r>
            <w:r>
              <w:rPr>
                <w:spacing w:val="-7"/>
                <w:w w:val="90"/>
                <w:sz w:val="24"/>
              </w:rPr>
              <w:t xml:space="preserve"> </w:t>
            </w:r>
            <w:r>
              <w:rPr>
                <w:w w:val="90"/>
                <w:sz w:val="24"/>
              </w:rPr>
              <w:t>В</w:t>
            </w:r>
            <w:r>
              <w:rPr>
                <w:spacing w:val="-33"/>
                <w:w w:val="90"/>
                <w:sz w:val="24"/>
              </w:rPr>
              <w:t xml:space="preserve"> </w:t>
            </w:r>
            <w:r>
              <w:rPr>
                <w:w w:val="90"/>
                <w:sz w:val="24"/>
              </w:rPr>
              <w:t>.</w:t>
            </w:r>
            <w:r>
              <w:rPr>
                <w:spacing w:val="-5"/>
                <w:w w:val="90"/>
                <w:sz w:val="24"/>
              </w:rPr>
              <w:t xml:space="preserve"> </w:t>
            </w:r>
            <w:r>
              <w:rPr>
                <w:w w:val="90"/>
                <w:sz w:val="24"/>
              </w:rPr>
              <w:t>К</w:t>
            </w:r>
            <w:r>
              <w:rPr>
                <w:spacing w:val="-33"/>
                <w:w w:val="90"/>
                <w:sz w:val="24"/>
              </w:rPr>
              <w:t xml:space="preserve"> </w:t>
            </w:r>
            <w:r>
              <w:rPr>
                <w:w w:val="90"/>
                <w:sz w:val="24"/>
              </w:rPr>
              <w:t>ольцов.</w:t>
            </w:r>
            <w:r>
              <w:rPr>
                <w:spacing w:val="-5"/>
                <w:w w:val="90"/>
                <w:sz w:val="24"/>
              </w:rPr>
              <w:t xml:space="preserve"> </w:t>
            </w:r>
            <w:r>
              <w:rPr>
                <w:w w:val="90"/>
                <w:sz w:val="24"/>
              </w:rPr>
              <w:t>Стихотворения</w:t>
            </w:r>
            <w:r>
              <w:rPr>
                <w:spacing w:val="-11"/>
                <w:w w:val="90"/>
                <w:sz w:val="24"/>
              </w:rPr>
              <w:t xml:space="preserve"> </w:t>
            </w:r>
            <w:r>
              <w:rPr>
                <w:w w:val="90"/>
                <w:sz w:val="24"/>
              </w:rPr>
              <w:t>(не</w:t>
            </w:r>
            <w:r>
              <w:rPr>
                <w:spacing w:val="-17"/>
                <w:w w:val="90"/>
                <w:sz w:val="24"/>
              </w:rPr>
              <w:t xml:space="preserve"> </w:t>
            </w:r>
            <w:r>
              <w:rPr>
                <w:w w:val="90"/>
                <w:sz w:val="24"/>
              </w:rPr>
              <w:t>менее</w:t>
            </w:r>
            <w:r>
              <w:rPr>
                <w:spacing w:val="-17"/>
                <w:w w:val="90"/>
                <w:sz w:val="24"/>
              </w:rPr>
              <w:t xml:space="preserve"> </w:t>
            </w:r>
            <w:r>
              <w:rPr>
                <w:w w:val="90"/>
                <w:sz w:val="24"/>
              </w:rPr>
              <w:t>двух).</w:t>
            </w:r>
            <w:r>
              <w:rPr>
                <w:spacing w:val="-6"/>
                <w:w w:val="90"/>
                <w:sz w:val="24"/>
              </w:rPr>
              <w:t xml:space="preserve"> </w:t>
            </w:r>
            <w:r>
              <w:rPr>
                <w:w w:val="90"/>
                <w:sz w:val="24"/>
              </w:rPr>
              <w:t>"К</w:t>
            </w:r>
            <w:r>
              <w:rPr>
                <w:spacing w:val="-32"/>
                <w:w w:val="90"/>
                <w:sz w:val="24"/>
              </w:rPr>
              <w:t xml:space="preserve"> </w:t>
            </w:r>
            <w:r>
              <w:rPr>
                <w:w w:val="90"/>
                <w:sz w:val="24"/>
              </w:rPr>
              <w:t xml:space="preserve">осарь", </w:t>
            </w:r>
            <w:r>
              <w:rPr>
                <w:sz w:val="24"/>
              </w:rPr>
              <w:t>"Соловей". Т</w:t>
            </w:r>
            <w:r>
              <w:rPr>
                <w:spacing w:val="-19"/>
                <w:sz w:val="24"/>
              </w:rPr>
              <w:t xml:space="preserve"> </w:t>
            </w:r>
            <w:r>
              <w:rPr>
                <w:sz w:val="24"/>
              </w:rPr>
              <w:t>ематика</w:t>
            </w:r>
          </w:p>
        </w:tc>
        <w:tc>
          <w:tcPr>
            <w:tcW w:w="672" w:type="dxa"/>
          </w:tcPr>
          <w:p w14:paraId="5990FEDB">
            <w:pPr>
              <w:pStyle w:val="10"/>
              <w:spacing w:before="9"/>
              <w:ind w:left="41" w:right="7"/>
              <w:jc w:val="center"/>
              <w:rPr>
                <w:sz w:val="24"/>
              </w:rPr>
            </w:pPr>
            <w:r>
              <w:rPr>
                <w:spacing w:val="-10"/>
                <w:sz w:val="24"/>
              </w:rPr>
              <w:t>1</w:t>
            </w:r>
          </w:p>
        </w:tc>
        <w:tc>
          <w:tcPr>
            <w:tcW w:w="1577" w:type="dxa"/>
          </w:tcPr>
          <w:p w14:paraId="74B2DDC2">
            <w:pPr>
              <w:pStyle w:val="10"/>
              <w:rPr>
                <w:rFonts w:ascii="Times New Roman"/>
                <w:sz w:val="22"/>
              </w:rPr>
            </w:pPr>
          </w:p>
        </w:tc>
        <w:tc>
          <w:tcPr>
            <w:tcW w:w="1633" w:type="dxa"/>
          </w:tcPr>
          <w:p w14:paraId="322E96B1">
            <w:pPr>
              <w:pStyle w:val="10"/>
              <w:rPr>
                <w:rFonts w:ascii="Times New Roman"/>
                <w:sz w:val="22"/>
              </w:rPr>
            </w:pPr>
          </w:p>
        </w:tc>
        <w:tc>
          <w:tcPr>
            <w:tcW w:w="1100" w:type="dxa"/>
          </w:tcPr>
          <w:p w14:paraId="134BBF3C">
            <w:pPr>
              <w:pStyle w:val="10"/>
              <w:rPr>
                <w:rFonts w:ascii="Times New Roman"/>
                <w:sz w:val="22"/>
              </w:rPr>
            </w:pPr>
          </w:p>
        </w:tc>
        <w:tc>
          <w:tcPr>
            <w:tcW w:w="3181" w:type="dxa"/>
          </w:tcPr>
          <w:p w14:paraId="02040FB3">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"https://m.edsoo.ru/8bc2d6dc" \h </w:instrText>
            </w:r>
            <w:r>
              <w:fldChar w:fldCharType="separate"/>
            </w:r>
            <w:r>
              <w:rPr>
                <w:color w:val="0000FF"/>
                <w:spacing w:val="-16"/>
                <w:sz w:val="24"/>
              </w:rPr>
              <w:t>https://m.edsoo.ru/8bc2d6dc</w:t>
            </w:r>
            <w:r>
              <w:rPr>
                <w:color w:val="0000FF"/>
                <w:spacing w:val="-16"/>
                <w:sz w:val="24"/>
              </w:rPr>
              <w:fldChar w:fldCharType="end"/>
            </w:r>
          </w:p>
        </w:tc>
      </w:tr>
      <w:tr w14:paraId="287251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78" w:type="dxa"/>
          </w:tcPr>
          <w:p w14:paraId="3E8DC01F">
            <w:pPr>
              <w:pStyle w:val="10"/>
              <w:spacing w:before="12"/>
              <w:ind w:left="33"/>
              <w:rPr>
                <w:sz w:val="24"/>
              </w:rPr>
            </w:pPr>
            <w:r>
              <w:rPr>
                <w:spacing w:val="-5"/>
                <w:sz w:val="24"/>
              </w:rPr>
              <w:t>39</w:t>
            </w:r>
          </w:p>
        </w:tc>
        <w:tc>
          <w:tcPr>
            <w:tcW w:w="6469" w:type="dxa"/>
          </w:tcPr>
          <w:p w14:paraId="27AF4847">
            <w:pPr>
              <w:pStyle w:val="10"/>
              <w:spacing w:before="21" w:line="277" w:lineRule="exact"/>
              <w:ind w:left="35"/>
              <w:rPr>
                <w:sz w:val="24"/>
              </w:rPr>
            </w:pPr>
            <w:r>
              <w:rPr>
                <w:w w:val="90"/>
                <w:sz w:val="24"/>
              </w:rPr>
              <w:t>А.</w:t>
            </w:r>
            <w:r>
              <w:rPr>
                <w:spacing w:val="-5"/>
                <w:w w:val="90"/>
                <w:sz w:val="24"/>
              </w:rPr>
              <w:t xml:space="preserve"> </w:t>
            </w:r>
            <w:r>
              <w:rPr>
                <w:w w:val="90"/>
                <w:sz w:val="24"/>
              </w:rPr>
              <w:t>В</w:t>
            </w:r>
            <w:r>
              <w:rPr>
                <w:spacing w:val="-31"/>
                <w:w w:val="90"/>
                <w:sz w:val="24"/>
              </w:rPr>
              <w:t xml:space="preserve"> </w:t>
            </w:r>
            <w:r>
              <w:rPr>
                <w:w w:val="90"/>
                <w:sz w:val="24"/>
              </w:rPr>
              <w:t>.</w:t>
            </w:r>
            <w:r>
              <w:rPr>
                <w:spacing w:val="-7"/>
                <w:sz w:val="24"/>
              </w:rPr>
              <w:t xml:space="preserve"> </w:t>
            </w:r>
            <w:r>
              <w:rPr>
                <w:w w:val="90"/>
                <w:sz w:val="24"/>
              </w:rPr>
              <w:t>К</w:t>
            </w:r>
            <w:r>
              <w:rPr>
                <w:spacing w:val="-32"/>
                <w:w w:val="90"/>
                <w:sz w:val="24"/>
              </w:rPr>
              <w:t xml:space="preserve"> </w:t>
            </w:r>
            <w:r>
              <w:rPr>
                <w:w w:val="90"/>
                <w:sz w:val="24"/>
              </w:rPr>
              <w:t>ольцов.</w:t>
            </w:r>
            <w:r>
              <w:rPr>
                <w:spacing w:val="-6"/>
                <w:sz w:val="24"/>
              </w:rPr>
              <w:t xml:space="preserve"> </w:t>
            </w:r>
            <w:r>
              <w:rPr>
                <w:w w:val="90"/>
                <w:sz w:val="24"/>
              </w:rPr>
              <w:t>Стихотворения</w:t>
            </w:r>
            <w:r>
              <w:rPr>
                <w:spacing w:val="-11"/>
                <w:w w:val="90"/>
                <w:sz w:val="24"/>
              </w:rPr>
              <w:t xml:space="preserve"> </w:t>
            </w:r>
            <w:r>
              <w:rPr>
                <w:w w:val="90"/>
                <w:sz w:val="24"/>
              </w:rPr>
              <w:t>"К</w:t>
            </w:r>
            <w:r>
              <w:rPr>
                <w:spacing w:val="-33"/>
                <w:w w:val="90"/>
                <w:sz w:val="24"/>
              </w:rPr>
              <w:t xml:space="preserve"> </w:t>
            </w:r>
            <w:r>
              <w:rPr>
                <w:w w:val="90"/>
                <w:sz w:val="24"/>
              </w:rPr>
              <w:t>осарь",</w:t>
            </w:r>
            <w:r>
              <w:rPr>
                <w:spacing w:val="-7"/>
                <w:sz w:val="24"/>
              </w:rPr>
              <w:t xml:space="preserve"> </w:t>
            </w:r>
            <w:r>
              <w:rPr>
                <w:spacing w:val="-2"/>
                <w:w w:val="90"/>
                <w:sz w:val="24"/>
              </w:rPr>
              <w:t>"Соловей".</w:t>
            </w:r>
          </w:p>
          <w:p w14:paraId="590E961F">
            <w:pPr>
              <w:pStyle w:val="10"/>
              <w:spacing w:line="277" w:lineRule="exact"/>
              <w:ind w:left="35"/>
              <w:rPr>
                <w:sz w:val="24"/>
              </w:rPr>
            </w:pPr>
            <w:r>
              <w:rPr>
                <w:w w:val="85"/>
                <w:sz w:val="24"/>
              </w:rPr>
              <w:t>Х</w:t>
            </w:r>
            <w:r>
              <w:rPr>
                <w:spacing w:val="6"/>
                <w:sz w:val="24"/>
              </w:rPr>
              <w:t xml:space="preserve"> </w:t>
            </w:r>
            <w:r>
              <w:rPr>
                <w:w w:val="85"/>
                <w:sz w:val="24"/>
              </w:rPr>
              <w:t>удожественные</w:t>
            </w:r>
            <w:r>
              <w:rPr>
                <w:spacing w:val="32"/>
                <w:sz w:val="24"/>
              </w:rPr>
              <w:t xml:space="preserve"> </w:t>
            </w:r>
            <w:r>
              <w:rPr>
                <w:w w:val="85"/>
                <w:sz w:val="24"/>
              </w:rPr>
              <w:t>средства</w:t>
            </w:r>
            <w:r>
              <w:rPr>
                <w:spacing w:val="39"/>
                <w:sz w:val="24"/>
              </w:rPr>
              <w:t xml:space="preserve"> </w:t>
            </w:r>
            <w:r>
              <w:rPr>
                <w:w w:val="85"/>
                <w:sz w:val="24"/>
              </w:rPr>
              <w:t>воплощения</w:t>
            </w:r>
            <w:r>
              <w:rPr>
                <w:spacing w:val="45"/>
                <w:sz w:val="24"/>
              </w:rPr>
              <w:t xml:space="preserve"> </w:t>
            </w:r>
            <w:r>
              <w:rPr>
                <w:w w:val="85"/>
                <w:sz w:val="24"/>
              </w:rPr>
              <w:t>авторского</w:t>
            </w:r>
            <w:r>
              <w:rPr>
                <w:spacing w:val="38"/>
                <w:sz w:val="24"/>
              </w:rPr>
              <w:t xml:space="preserve"> </w:t>
            </w:r>
            <w:r>
              <w:rPr>
                <w:spacing w:val="-2"/>
                <w:w w:val="85"/>
                <w:sz w:val="24"/>
              </w:rPr>
              <w:t>замысла</w:t>
            </w:r>
          </w:p>
        </w:tc>
        <w:tc>
          <w:tcPr>
            <w:tcW w:w="672" w:type="dxa"/>
          </w:tcPr>
          <w:p w14:paraId="6BD8E0CC">
            <w:pPr>
              <w:pStyle w:val="10"/>
              <w:spacing w:before="12"/>
              <w:ind w:left="41" w:right="7"/>
              <w:jc w:val="center"/>
              <w:rPr>
                <w:sz w:val="24"/>
              </w:rPr>
            </w:pPr>
            <w:r>
              <w:rPr>
                <w:spacing w:val="-10"/>
                <w:sz w:val="24"/>
              </w:rPr>
              <w:t>1</w:t>
            </w:r>
          </w:p>
        </w:tc>
        <w:tc>
          <w:tcPr>
            <w:tcW w:w="1577" w:type="dxa"/>
          </w:tcPr>
          <w:p w14:paraId="0105C680">
            <w:pPr>
              <w:pStyle w:val="10"/>
              <w:rPr>
                <w:rFonts w:ascii="Times New Roman"/>
                <w:sz w:val="22"/>
              </w:rPr>
            </w:pPr>
          </w:p>
        </w:tc>
        <w:tc>
          <w:tcPr>
            <w:tcW w:w="1633" w:type="dxa"/>
          </w:tcPr>
          <w:p w14:paraId="60394191">
            <w:pPr>
              <w:pStyle w:val="10"/>
              <w:rPr>
                <w:rFonts w:ascii="Times New Roman"/>
                <w:sz w:val="22"/>
              </w:rPr>
            </w:pPr>
          </w:p>
        </w:tc>
        <w:tc>
          <w:tcPr>
            <w:tcW w:w="1100" w:type="dxa"/>
          </w:tcPr>
          <w:p w14:paraId="7E511B9D">
            <w:pPr>
              <w:pStyle w:val="10"/>
              <w:rPr>
                <w:rFonts w:ascii="Times New Roman"/>
                <w:sz w:val="22"/>
              </w:rPr>
            </w:pPr>
          </w:p>
        </w:tc>
        <w:tc>
          <w:tcPr>
            <w:tcW w:w="3181" w:type="dxa"/>
          </w:tcPr>
          <w:p w14:paraId="574547AA">
            <w:pPr>
              <w:pStyle w:val="10"/>
              <w:spacing w:before="24" w:line="237" w:lineRule="auto"/>
              <w:ind w:left="34" w:right="229"/>
              <w:rPr>
                <w:sz w:val="24"/>
              </w:rPr>
            </w:pPr>
            <w:r>
              <w:rPr>
                <w:sz w:val="24"/>
              </w:rPr>
              <w:t xml:space="preserve">Библиотека ЦОК </w:t>
            </w:r>
            <w:r>
              <w:fldChar w:fldCharType="begin"/>
            </w:r>
            <w:r>
              <w:instrText xml:space="preserve"> HYPERLINK "https://m.edsoo.ru/8bc2d7e0" \h </w:instrText>
            </w:r>
            <w:r>
              <w:fldChar w:fldCharType="separate"/>
            </w:r>
            <w:r>
              <w:rPr>
                <w:color w:val="0000FF"/>
                <w:spacing w:val="-16"/>
                <w:sz w:val="24"/>
              </w:rPr>
              <w:t>https://m.edsoo.ru/8bc2d7e0</w:t>
            </w:r>
            <w:r>
              <w:rPr>
                <w:color w:val="0000FF"/>
                <w:spacing w:val="-16"/>
                <w:sz w:val="24"/>
              </w:rPr>
              <w:fldChar w:fldCharType="end"/>
            </w:r>
          </w:p>
        </w:tc>
      </w:tr>
    </w:tbl>
    <w:p w14:paraId="725D1C4B">
      <w:pPr>
        <w:pStyle w:val="10"/>
        <w:spacing w:after="0" w:line="237" w:lineRule="auto"/>
        <w:rPr>
          <w:sz w:val="24"/>
        </w:rPr>
        <w:sectPr>
          <w:type w:val="continuous"/>
          <w:pgSz w:w="16850" w:h="11920" w:orient="landscape"/>
          <w:pgMar w:top="820" w:right="425" w:bottom="1443"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3805A00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2A014762">
            <w:pPr>
              <w:pStyle w:val="10"/>
              <w:spacing w:before="8" w:line="286" w:lineRule="exact"/>
              <w:ind w:left="119"/>
              <w:rPr>
                <w:rFonts w:ascii="Verdana" w:hAnsi="Verdana"/>
                <w:sz w:val="24"/>
              </w:rPr>
            </w:pPr>
            <w:r>
              <w:rPr>
                <w:rFonts w:ascii="Verdana" w:hAnsi="Verdana"/>
                <w:spacing w:val="-10"/>
                <w:sz w:val="24"/>
              </w:rPr>
              <w:t>№</w:t>
            </w:r>
          </w:p>
          <w:p w14:paraId="0265A5E4">
            <w:pPr>
              <w:pStyle w:val="10"/>
              <w:spacing w:line="273" w:lineRule="exact"/>
              <w:ind w:left="69"/>
              <w:rPr>
                <w:sz w:val="24"/>
              </w:rPr>
            </w:pPr>
            <w:r>
              <w:rPr>
                <w:spacing w:val="-8"/>
                <w:sz w:val="24"/>
              </w:rPr>
              <w:t>п/п</w:t>
            </w:r>
          </w:p>
        </w:tc>
        <w:tc>
          <w:tcPr>
            <w:tcW w:w="6469" w:type="dxa"/>
            <w:vMerge w:val="restart"/>
          </w:tcPr>
          <w:p w14:paraId="2282B89B">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22522521">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1F2FB115">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4516F7D5">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5EEC49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30B6ABB7">
            <w:pPr>
              <w:rPr>
                <w:sz w:val="2"/>
                <w:szCs w:val="2"/>
              </w:rPr>
            </w:pPr>
          </w:p>
        </w:tc>
        <w:tc>
          <w:tcPr>
            <w:tcW w:w="6469" w:type="dxa"/>
            <w:vMerge w:val="continue"/>
            <w:tcBorders>
              <w:top w:val="nil"/>
            </w:tcBorders>
          </w:tcPr>
          <w:p w14:paraId="27EB62F5">
            <w:pPr>
              <w:rPr>
                <w:sz w:val="2"/>
                <w:szCs w:val="2"/>
              </w:rPr>
            </w:pPr>
          </w:p>
        </w:tc>
        <w:tc>
          <w:tcPr>
            <w:tcW w:w="672" w:type="dxa"/>
          </w:tcPr>
          <w:p w14:paraId="62563D89">
            <w:pPr>
              <w:pStyle w:val="10"/>
              <w:spacing w:before="11"/>
              <w:ind w:left="33" w:right="-15"/>
              <w:jc w:val="center"/>
              <w:rPr>
                <w:sz w:val="24"/>
              </w:rPr>
            </w:pPr>
            <w:r>
              <w:rPr>
                <w:spacing w:val="-2"/>
                <w:sz w:val="24"/>
              </w:rPr>
              <w:t>Всего</w:t>
            </w:r>
          </w:p>
        </w:tc>
        <w:tc>
          <w:tcPr>
            <w:tcW w:w="1577" w:type="dxa"/>
          </w:tcPr>
          <w:p w14:paraId="25A27DAE">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46E6AA89">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488C83DA">
            <w:pPr>
              <w:rPr>
                <w:sz w:val="2"/>
                <w:szCs w:val="2"/>
              </w:rPr>
            </w:pPr>
          </w:p>
        </w:tc>
        <w:tc>
          <w:tcPr>
            <w:tcW w:w="3181" w:type="dxa"/>
            <w:vMerge w:val="continue"/>
            <w:tcBorders>
              <w:top w:val="nil"/>
            </w:tcBorders>
          </w:tcPr>
          <w:p w14:paraId="39255290">
            <w:pPr>
              <w:rPr>
                <w:sz w:val="2"/>
                <w:szCs w:val="2"/>
              </w:rPr>
            </w:pPr>
          </w:p>
        </w:tc>
      </w:tr>
      <w:tr w14:paraId="14AD73D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5F2EDE48">
            <w:pPr>
              <w:pStyle w:val="10"/>
              <w:spacing w:before="9"/>
              <w:ind w:left="33"/>
              <w:rPr>
                <w:sz w:val="24"/>
              </w:rPr>
            </w:pPr>
            <w:r>
              <w:rPr>
                <w:spacing w:val="-5"/>
                <w:sz w:val="24"/>
              </w:rPr>
              <w:t>40</w:t>
            </w:r>
          </w:p>
        </w:tc>
        <w:tc>
          <w:tcPr>
            <w:tcW w:w="6469" w:type="dxa"/>
          </w:tcPr>
          <w:p w14:paraId="0B6066E0">
            <w:pPr>
              <w:pStyle w:val="10"/>
              <w:spacing w:before="11" w:line="237" w:lineRule="auto"/>
              <w:ind w:left="35"/>
              <w:rPr>
                <w:sz w:val="24"/>
              </w:rPr>
            </w:pPr>
            <w:r>
              <w:rPr>
                <w:w w:val="90"/>
                <w:sz w:val="24"/>
              </w:rPr>
              <w:t>Ф.</w:t>
            </w:r>
            <w:r>
              <w:rPr>
                <w:spacing w:val="-2"/>
                <w:w w:val="90"/>
                <w:sz w:val="24"/>
              </w:rPr>
              <w:t xml:space="preserve"> </w:t>
            </w:r>
            <w:r>
              <w:rPr>
                <w:w w:val="90"/>
                <w:sz w:val="24"/>
              </w:rPr>
              <w:t>И.</w:t>
            </w:r>
            <w:r>
              <w:rPr>
                <w:spacing w:val="-3"/>
                <w:w w:val="90"/>
                <w:sz w:val="24"/>
              </w:rPr>
              <w:t xml:space="preserve"> </w:t>
            </w:r>
            <w:r>
              <w:rPr>
                <w:w w:val="90"/>
                <w:sz w:val="24"/>
              </w:rPr>
              <w:t>Тютчев.</w:t>
            </w:r>
            <w:r>
              <w:rPr>
                <w:spacing w:val="-3"/>
                <w:w w:val="90"/>
                <w:sz w:val="24"/>
              </w:rPr>
              <w:t xml:space="preserve"> </w:t>
            </w:r>
            <w:r>
              <w:rPr>
                <w:w w:val="90"/>
                <w:sz w:val="24"/>
              </w:rPr>
              <w:t>Стихотворения (не</w:t>
            </w:r>
            <w:r>
              <w:rPr>
                <w:spacing w:val="-11"/>
                <w:w w:val="90"/>
                <w:sz w:val="24"/>
              </w:rPr>
              <w:t xml:space="preserve"> </w:t>
            </w:r>
            <w:r>
              <w:rPr>
                <w:w w:val="90"/>
                <w:sz w:val="24"/>
              </w:rPr>
              <w:t>менее</w:t>
            </w:r>
            <w:r>
              <w:rPr>
                <w:spacing w:val="-11"/>
                <w:w w:val="90"/>
                <w:sz w:val="24"/>
              </w:rPr>
              <w:t xml:space="preserve"> </w:t>
            </w:r>
            <w:r>
              <w:rPr>
                <w:w w:val="90"/>
                <w:sz w:val="24"/>
              </w:rPr>
              <w:t>двух)</w:t>
            </w:r>
            <w:r>
              <w:rPr>
                <w:spacing w:val="-5"/>
                <w:w w:val="90"/>
                <w:sz w:val="24"/>
              </w:rPr>
              <w:t xml:space="preserve"> </w:t>
            </w:r>
            <w:r>
              <w:rPr>
                <w:w w:val="90"/>
                <w:sz w:val="24"/>
              </w:rPr>
              <w:t>"Есть в</w:t>
            </w:r>
            <w:r>
              <w:rPr>
                <w:spacing w:val="-1"/>
                <w:w w:val="90"/>
                <w:sz w:val="24"/>
              </w:rPr>
              <w:t xml:space="preserve"> </w:t>
            </w:r>
            <w:r>
              <w:rPr>
                <w:w w:val="90"/>
                <w:sz w:val="24"/>
              </w:rPr>
              <w:t xml:space="preserve">осени </w:t>
            </w:r>
            <w:r>
              <w:rPr>
                <w:sz w:val="24"/>
              </w:rPr>
              <w:t>первоначальной…", "С поляны коршун поднялся…".</w:t>
            </w:r>
          </w:p>
          <w:p w14:paraId="1FE70CDB">
            <w:pPr>
              <w:pStyle w:val="10"/>
              <w:spacing w:before="8"/>
              <w:ind w:left="35"/>
              <w:rPr>
                <w:sz w:val="24"/>
              </w:rPr>
            </w:pPr>
            <w:r>
              <w:rPr>
                <w:w w:val="85"/>
                <w:sz w:val="24"/>
              </w:rPr>
              <w:t>Т</w:t>
            </w:r>
            <w:r>
              <w:rPr>
                <w:spacing w:val="-28"/>
                <w:w w:val="85"/>
                <w:sz w:val="24"/>
              </w:rPr>
              <w:t xml:space="preserve"> </w:t>
            </w:r>
            <w:r>
              <w:rPr>
                <w:w w:val="85"/>
                <w:sz w:val="24"/>
              </w:rPr>
              <w:t>ематика</w:t>
            </w:r>
            <w:r>
              <w:rPr>
                <w:spacing w:val="-6"/>
                <w:sz w:val="24"/>
              </w:rPr>
              <w:t xml:space="preserve"> </w:t>
            </w:r>
            <w:r>
              <w:rPr>
                <w:spacing w:val="-2"/>
                <w:w w:val="85"/>
                <w:sz w:val="24"/>
              </w:rPr>
              <w:t>произведений</w:t>
            </w:r>
          </w:p>
        </w:tc>
        <w:tc>
          <w:tcPr>
            <w:tcW w:w="672" w:type="dxa"/>
          </w:tcPr>
          <w:p w14:paraId="603E5616">
            <w:pPr>
              <w:pStyle w:val="10"/>
              <w:spacing w:before="9"/>
              <w:ind w:left="41" w:right="7"/>
              <w:jc w:val="center"/>
              <w:rPr>
                <w:sz w:val="24"/>
              </w:rPr>
            </w:pPr>
            <w:r>
              <w:rPr>
                <w:spacing w:val="-10"/>
                <w:sz w:val="24"/>
              </w:rPr>
              <w:t>1</w:t>
            </w:r>
          </w:p>
        </w:tc>
        <w:tc>
          <w:tcPr>
            <w:tcW w:w="1577" w:type="dxa"/>
          </w:tcPr>
          <w:p w14:paraId="49EBD930">
            <w:pPr>
              <w:pStyle w:val="10"/>
              <w:rPr>
                <w:rFonts w:ascii="Times New Roman"/>
                <w:sz w:val="22"/>
              </w:rPr>
            </w:pPr>
          </w:p>
        </w:tc>
        <w:tc>
          <w:tcPr>
            <w:tcW w:w="1633" w:type="dxa"/>
          </w:tcPr>
          <w:p w14:paraId="72F86C22">
            <w:pPr>
              <w:pStyle w:val="10"/>
              <w:rPr>
                <w:rFonts w:ascii="Times New Roman"/>
                <w:sz w:val="22"/>
              </w:rPr>
            </w:pPr>
          </w:p>
        </w:tc>
        <w:tc>
          <w:tcPr>
            <w:tcW w:w="1100" w:type="dxa"/>
          </w:tcPr>
          <w:p w14:paraId="42ABB0A4">
            <w:pPr>
              <w:pStyle w:val="10"/>
              <w:rPr>
                <w:rFonts w:ascii="Times New Roman"/>
                <w:sz w:val="22"/>
              </w:rPr>
            </w:pPr>
          </w:p>
        </w:tc>
        <w:tc>
          <w:tcPr>
            <w:tcW w:w="3181" w:type="dxa"/>
          </w:tcPr>
          <w:p w14:paraId="2C23F98C">
            <w:pPr>
              <w:pStyle w:val="10"/>
              <w:spacing w:before="21" w:line="237" w:lineRule="auto"/>
              <w:ind w:left="34" w:right="222"/>
              <w:rPr>
                <w:sz w:val="24"/>
              </w:rPr>
            </w:pPr>
            <w:r>
              <w:rPr>
                <w:sz w:val="24"/>
              </w:rPr>
              <w:t xml:space="preserve">Библиотека ЦОК </w:t>
            </w:r>
            <w:r>
              <w:fldChar w:fldCharType="begin"/>
            </w:r>
            <w:r>
              <w:instrText xml:space="preserve"> HYPERLINK "https://m.edsoo.ru/8bc2d920" \h </w:instrText>
            </w:r>
            <w:r>
              <w:fldChar w:fldCharType="separate"/>
            </w:r>
            <w:r>
              <w:rPr>
                <w:color w:val="0000FF"/>
                <w:spacing w:val="-14"/>
                <w:sz w:val="24"/>
              </w:rPr>
              <w:t>https://m.edsoo.ru/8bc2d920</w:t>
            </w:r>
            <w:r>
              <w:rPr>
                <w:color w:val="0000FF"/>
                <w:spacing w:val="-14"/>
                <w:sz w:val="24"/>
              </w:rPr>
              <w:fldChar w:fldCharType="end"/>
            </w:r>
          </w:p>
        </w:tc>
      </w:tr>
      <w:tr w14:paraId="10767C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3D59519B">
            <w:pPr>
              <w:pStyle w:val="10"/>
              <w:spacing w:before="9"/>
              <w:ind w:left="33"/>
              <w:rPr>
                <w:sz w:val="24"/>
              </w:rPr>
            </w:pPr>
            <w:r>
              <w:rPr>
                <w:spacing w:val="-5"/>
                <w:sz w:val="24"/>
              </w:rPr>
              <w:t>41</w:t>
            </w:r>
          </w:p>
        </w:tc>
        <w:tc>
          <w:tcPr>
            <w:tcW w:w="6469" w:type="dxa"/>
          </w:tcPr>
          <w:p w14:paraId="1EE891C0">
            <w:pPr>
              <w:pStyle w:val="10"/>
              <w:spacing w:before="11" w:line="237" w:lineRule="auto"/>
              <w:ind w:left="35"/>
              <w:rPr>
                <w:sz w:val="24"/>
              </w:rPr>
            </w:pPr>
            <w:r>
              <w:rPr>
                <w:sz w:val="24"/>
              </w:rPr>
              <w:t>Ф.</w:t>
            </w:r>
            <w:r>
              <w:rPr>
                <w:spacing w:val="-5"/>
                <w:sz w:val="24"/>
              </w:rPr>
              <w:t xml:space="preserve"> </w:t>
            </w:r>
            <w:r>
              <w:rPr>
                <w:sz w:val="24"/>
              </w:rPr>
              <w:t>И.</w:t>
            </w:r>
            <w:r>
              <w:rPr>
                <w:spacing w:val="-5"/>
                <w:sz w:val="24"/>
              </w:rPr>
              <w:t xml:space="preserve"> </w:t>
            </w:r>
            <w:r>
              <w:rPr>
                <w:sz w:val="24"/>
              </w:rPr>
              <w:t>Тютчев.</w:t>
            </w:r>
            <w:r>
              <w:rPr>
                <w:spacing w:val="-5"/>
                <w:sz w:val="24"/>
              </w:rPr>
              <w:t xml:space="preserve"> </w:t>
            </w:r>
            <w:r>
              <w:rPr>
                <w:sz w:val="24"/>
              </w:rPr>
              <w:t>Стихотворение</w:t>
            </w:r>
            <w:r>
              <w:rPr>
                <w:spacing w:val="-16"/>
                <w:sz w:val="24"/>
              </w:rPr>
              <w:t xml:space="preserve"> </w:t>
            </w:r>
            <w:r>
              <w:rPr>
                <w:sz w:val="24"/>
              </w:rPr>
              <w:t>«С</w:t>
            </w:r>
            <w:r>
              <w:rPr>
                <w:spacing w:val="-6"/>
                <w:sz w:val="24"/>
              </w:rPr>
              <w:t xml:space="preserve"> </w:t>
            </w:r>
            <w:r>
              <w:rPr>
                <w:sz w:val="24"/>
              </w:rPr>
              <w:t>поляны</w:t>
            </w:r>
            <w:r>
              <w:rPr>
                <w:spacing w:val="-5"/>
                <w:sz w:val="24"/>
              </w:rPr>
              <w:t xml:space="preserve"> </w:t>
            </w:r>
            <w:r>
              <w:rPr>
                <w:sz w:val="24"/>
              </w:rPr>
              <w:t xml:space="preserve">коршун </w:t>
            </w:r>
            <w:r>
              <w:rPr>
                <w:spacing w:val="-10"/>
                <w:sz w:val="24"/>
              </w:rPr>
              <w:t>поднялся…».</w:t>
            </w:r>
            <w:r>
              <w:rPr>
                <w:spacing w:val="-12"/>
                <w:sz w:val="24"/>
              </w:rPr>
              <w:t xml:space="preserve"> </w:t>
            </w:r>
            <w:r>
              <w:rPr>
                <w:spacing w:val="-10"/>
                <w:sz w:val="24"/>
              </w:rPr>
              <w:t>Лирический</w:t>
            </w:r>
            <w:r>
              <w:rPr>
                <w:spacing w:val="-25"/>
                <w:sz w:val="24"/>
              </w:rPr>
              <w:t xml:space="preserve"> </w:t>
            </w:r>
            <w:r>
              <w:rPr>
                <w:spacing w:val="-10"/>
                <w:sz w:val="24"/>
              </w:rPr>
              <w:t>герой</w:t>
            </w:r>
            <w:r>
              <w:rPr>
                <w:spacing w:val="-21"/>
                <w:sz w:val="24"/>
              </w:rPr>
              <w:t xml:space="preserve"> </w:t>
            </w:r>
            <w:r>
              <w:rPr>
                <w:spacing w:val="-10"/>
                <w:sz w:val="24"/>
              </w:rPr>
              <w:t>и</w:t>
            </w:r>
            <w:r>
              <w:rPr>
                <w:spacing w:val="-25"/>
                <w:sz w:val="24"/>
              </w:rPr>
              <w:t xml:space="preserve"> </w:t>
            </w:r>
            <w:r>
              <w:rPr>
                <w:spacing w:val="-10"/>
                <w:sz w:val="24"/>
              </w:rPr>
              <w:t>средства</w:t>
            </w:r>
            <w:r>
              <w:rPr>
                <w:spacing w:val="-28"/>
                <w:sz w:val="24"/>
              </w:rPr>
              <w:t xml:space="preserve"> </w:t>
            </w:r>
            <w:r>
              <w:rPr>
                <w:spacing w:val="-10"/>
                <w:sz w:val="24"/>
              </w:rPr>
              <w:t xml:space="preserve">художественной </w:t>
            </w:r>
            <w:r>
              <w:rPr>
                <w:sz w:val="24"/>
              </w:rPr>
              <w:t>изобразительности</w:t>
            </w:r>
            <w:r>
              <w:rPr>
                <w:spacing w:val="-23"/>
                <w:sz w:val="24"/>
              </w:rPr>
              <w:t xml:space="preserve"> </w:t>
            </w:r>
            <w:r>
              <w:rPr>
                <w:sz w:val="24"/>
              </w:rPr>
              <w:t>в</w:t>
            </w:r>
            <w:r>
              <w:rPr>
                <w:spacing w:val="-26"/>
                <w:sz w:val="24"/>
              </w:rPr>
              <w:t xml:space="preserve"> </w:t>
            </w:r>
            <w:r>
              <w:rPr>
                <w:sz w:val="24"/>
              </w:rPr>
              <w:t>произведении</w:t>
            </w:r>
          </w:p>
        </w:tc>
        <w:tc>
          <w:tcPr>
            <w:tcW w:w="672" w:type="dxa"/>
          </w:tcPr>
          <w:p w14:paraId="24CE3A00">
            <w:pPr>
              <w:pStyle w:val="10"/>
              <w:spacing w:before="9"/>
              <w:ind w:left="41" w:right="7"/>
              <w:jc w:val="center"/>
              <w:rPr>
                <w:sz w:val="24"/>
              </w:rPr>
            </w:pPr>
            <w:r>
              <w:rPr>
                <w:spacing w:val="-10"/>
                <w:sz w:val="24"/>
              </w:rPr>
              <w:t>1</w:t>
            </w:r>
          </w:p>
        </w:tc>
        <w:tc>
          <w:tcPr>
            <w:tcW w:w="1577" w:type="dxa"/>
          </w:tcPr>
          <w:p w14:paraId="1EE73ACD">
            <w:pPr>
              <w:pStyle w:val="10"/>
              <w:rPr>
                <w:rFonts w:ascii="Times New Roman"/>
                <w:sz w:val="22"/>
              </w:rPr>
            </w:pPr>
          </w:p>
        </w:tc>
        <w:tc>
          <w:tcPr>
            <w:tcW w:w="1633" w:type="dxa"/>
          </w:tcPr>
          <w:p w14:paraId="242EA46C">
            <w:pPr>
              <w:pStyle w:val="10"/>
              <w:rPr>
                <w:rFonts w:ascii="Times New Roman"/>
                <w:sz w:val="22"/>
              </w:rPr>
            </w:pPr>
          </w:p>
        </w:tc>
        <w:tc>
          <w:tcPr>
            <w:tcW w:w="1100" w:type="dxa"/>
          </w:tcPr>
          <w:p w14:paraId="5F92879A">
            <w:pPr>
              <w:pStyle w:val="10"/>
              <w:rPr>
                <w:rFonts w:ascii="Times New Roman"/>
                <w:sz w:val="22"/>
              </w:rPr>
            </w:pPr>
          </w:p>
        </w:tc>
        <w:tc>
          <w:tcPr>
            <w:tcW w:w="3181" w:type="dxa"/>
          </w:tcPr>
          <w:p w14:paraId="50E91A6B">
            <w:pPr>
              <w:pStyle w:val="10"/>
              <w:spacing w:before="21" w:line="237" w:lineRule="auto"/>
              <w:ind w:left="34" w:right="214"/>
              <w:rPr>
                <w:sz w:val="24"/>
              </w:rPr>
            </w:pPr>
            <w:r>
              <w:rPr>
                <w:sz w:val="24"/>
              </w:rPr>
              <w:t xml:space="preserve">Библиотека ЦОК </w:t>
            </w:r>
            <w:r>
              <w:fldChar w:fldCharType="begin"/>
            </w:r>
            <w:r>
              <w:instrText xml:space="preserve"> HYPERLINK "https://m.edsoo.ru/8bc2db82" \h </w:instrText>
            </w:r>
            <w:r>
              <w:fldChar w:fldCharType="separate"/>
            </w:r>
            <w:r>
              <w:rPr>
                <w:color w:val="0000FF"/>
                <w:spacing w:val="-14"/>
                <w:sz w:val="24"/>
              </w:rPr>
              <w:t>https://m.edsoo.ru/8bc2db82</w:t>
            </w:r>
            <w:r>
              <w:rPr>
                <w:color w:val="0000FF"/>
                <w:spacing w:val="-14"/>
                <w:sz w:val="24"/>
              </w:rPr>
              <w:fldChar w:fldCharType="end"/>
            </w:r>
          </w:p>
        </w:tc>
      </w:tr>
      <w:tr w14:paraId="013AB6E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34A674FB">
            <w:pPr>
              <w:pStyle w:val="10"/>
              <w:spacing w:before="9"/>
              <w:ind w:left="33"/>
              <w:rPr>
                <w:sz w:val="24"/>
              </w:rPr>
            </w:pPr>
            <w:r>
              <w:rPr>
                <w:spacing w:val="-5"/>
                <w:sz w:val="24"/>
              </w:rPr>
              <w:t>42</w:t>
            </w:r>
          </w:p>
        </w:tc>
        <w:tc>
          <w:tcPr>
            <w:tcW w:w="6469" w:type="dxa"/>
          </w:tcPr>
          <w:p w14:paraId="56C9853A">
            <w:pPr>
              <w:pStyle w:val="10"/>
              <w:spacing w:before="9" w:line="242" w:lineRule="auto"/>
              <w:ind w:left="35" w:right="145"/>
              <w:rPr>
                <w:sz w:val="24"/>
              </w:rPr>
            </w:pPr>
            <w:r>
              <w:rPr>
                <w:spacing w:val="-6"/>
                <w:sz w:val="24"/>
              </w:rPr>
              <w:t>А.</w:t>
            </w:r>
            <w:r>
              <w:rPr>
                <w:spacing w:val="-19"/>
                <w:sz w:val="24"/>
              </w:rPr>
              <w:t xml:space="preserve"> </w:t>
            </w:r>
            <w:r>
              <w:rPr>
                <w:spacing w:val="-6"/>
                <w:sz w:val="24"/>
              </w:rPr>
              <w:t>А.</w:t>
            </w:r>
            <w:r>
              <w:rPr>
                <w:spacing w:val="-15"/>
                <w:sz w:val="24"/>
              </w:rPr>
              <w:t xml:space="preserve"> </w:t>
            </w:r>
            <w:r>
              <w:rPr>
                <w:spacing w:val="-6"/>
                <w:sz w:val="24"/>
              </w:rPr>
              <w:t>Фет.</w:t>
            </w:r>
            <w:r>
              <w:rPr>
                <w:spacing w:val="-13"/>
                <w:sz w:val="24"/>
              </w:rPr>
              <w:t xml:space="preserve"> </w:t>
            </w:r>
            <w:r>
              <w:rPr>
                <w:spacing w:val="-6"/>
                <w:sz w:val="24"/>
              </w:rPr>
              <w:t>Стихотворение</w:t>
            </w:r>
            <w:r>
              <w:rPr>
                <w:spacing w:val="-36"/>
                <w:sz w:val="24"/>
              </w:rPr>
              <w:t xml:space="preserve"> </w:t>
            </w:r>
            <w:r>
              <w:rPr>
                <w:spacing w:val="-6"/>
                <w:sz w:val="24"/>
              </w:rPr>
              <w:t>(не</w:t>
            </w:r>
            <w:r>
              <w:rPr>
                <w:spacing w:val="-33"/>
                <w:sz w:val="24"/>
              </w:rPr>
              <w:t xml:space="preserve"> </w:t>
            </w:r>
            <w:r>
              <w:rPr>
                <w:spacing w:val="-6"/>
                <w:sz w:val="24"/>
              </w:rPr>
              <w:t>менее</w:t>
            </w:r>
            <w:r>
              <w:rPr>
                <w:spacing w:val="-36"/>
                <w:sz w:val="24"/>
              </w:rPr>
              <w:t xml:space="preserve"> </w:t>
            </w:r>
            <w:r>
              <w:rPr>
                <w:spacing w:val="-6"/>
                <w:sz w:val="24"/>
              </w:rPr>
              <w:t>двух),</w:t>
            </w:r>
            <w:r>
              <w:rPr>
                <w:spacing w:val="-12"/>
                <w:sz w:val="24"/>
              </w:rPr>
              <w:t xml:space="preserve"> </w:t>
            </w:r>
            <w:r>
              <w:rPr>
                <w:spacing w:val="-6"/>
                <w:sz w:val="24"/>
              </w:rPr>
              <w:t>«У</w:t>
            </w:r>
            <w:r>
              <w:rPr>
                <w:spacing w:val="-39"/>
                <w:sz w:val="24"/>
              </w:rPr>
              <w:t xml:space="preserve"> </w:t>
            </w:r>
            <w:r>
              <w:rPr>
                <w:spacing w:val="-6"/>
                <w:sz w:val="24"/>
              </w:rPr>
              <w:t>чись</w:t>
            </w:r>
            <w:r>
              <w:rPr>
                <w:spacing w:val="-29"/>
                <w:sz w:val="24"/>
              </w:rPr>
              <w:t xml:space="preserve"> </w:t>
            </w:r>
            <w:r>
              <w:rPr>
                <w:spacing w:val="-6"/>
                <w:sz w:val="24"/>
              </w:rPr>
              <w:t>у</w:t>
            </w:r>
            <w:r>
              <w:rPr>
                <w:spacing w:val="-17"/>
                <w:sz w:val="24"/>
              </w:rPr>
              <w:t xml:space="preserve"> </w:t>
            </w:r>
            <w:r>
              <w:rPr>
                <w:spacing w:val="-6"/>
                <w:sz w:val="24"/>
              </w:rPr>
              <w:t>них</w:t>
            </w:r>
            <w:r>
              <w:rPr>
                <w:spacing w:val="-13"/>
                <w:sz w:val="24"/>
              </w:rPr>
              <w:t xml:space="preserve"> </w:t>
            </w:r>
            <w:r>
              <w:rPr>
                <w:spacing w:val="-6"/>
                <w:sz w:val="24"/>
              </w:rPr>
              <w:t>—</w:t>
            </w:r>
            <w:r>
              <w:rPr>
                <w:spacing w:val="-23"/>
                <w:sz w:val="24"/>
              </w:rPr>
              <w:t xml:space="preserve"> </w:t>
            </w:r>
            <w:r>
              <w:rPr>
                <w:spacing w:val="-6"/>
                <w:sz w:val="24"/>
              </w:rPr>
              <w:t xml:space="preserve">у </w:t>
            </w:r>
            <w:r>
              <w:rPr>
                <w:sz w:val="24"/>
              </w:rPr>
              <w:t>дуба,</w:t>
            </w:r>
            <w:r>
              <w:rPr>
                <w:spacing w:val="-12"/>
                <w:sz w:val="24"/>
              </w:rPr>
              <w:t xml:space="preserve"> </w:t>
            </w:r>
            <w:r>
              <w:rPr>
                <w:sz w:val="24"/>
              </w:rPr>
              <w:t>у</w:t>
            </w:r>
            <w:r>
              <w:rPr>
                <w:spacing w:val="-10"/>
                <w:sz w:val="24"/>
              </w:rPr>
              <w:t xml:space="preserve"> </w:t>
            </w:r>
            <w:r>
              <w:rPr>
                <w:sz w:val="24"/>
              </w:rPr>
              <w:t>берёзы…»,</w:t>
            </w:r>
            <w:r>
              <w:rPr>
                <w:spacing w:val="-10"/>
                <w:sz w:val="24"/>
              </w:rPr>
              <w:t xml:space="preserve"> </w:t>
            </w:r>
            <w:r>
              <w:rPr>
                <w:sz w:val="24"/>
              </w:rPr>
              <w:t>«Я</w:t>
            </w:r>
            <w:r>
              <w:rPr>
                <w:spacing w:val="-10"/>
                <w:sz w:val="24"/>
              </w:rPr>
              <w:t xml:space="preserve"> </w:t>
            </w:r>
            <w:r>
              <w:rPr>
                <w:sz w:val="24"/>
              </w:rPr>
              <w:t>пришел</w:t>
            </w:r>
            <w:r>
              <w:rPr>
                <w:spacing w:val="-14"/>
                <w:sz w:val="24"/>
              </w:rPr>
              <w:t xml:space="preserve"> </w:t>
            </w:r>
            <w:r>
              <w:rPr>
                <w:sz w:val="24"/>
              </w:rPr>
              <w:t>к</w:t>
            </w:r>
            <w:r>
              <w:rPr>
                <w:spacing w:val="-10"/>
                <w:sz w:val="24"/>
              </w:rPr>
              <w:t xml:space="preserve"> </w:t>
            </w:r>
            <w:r>
              <w:rPr>
                <w:sz w:val="24"/>
              </w:rPr>
              <w:t>тебе</w:t>
            </w:r>
            <w:r>
              <w:rPr>
                <w:spacing w:val="-24"/>
                <w:sz w:val="24"/>
              </w:rPr>
              <w:t xml:space="preserve"> </w:t>
            </w:r>
            <w:r>
              <w:rPr>
                <w:sz w:val="24"/>
              </w:rPr>
              <w:t>с</w:t>
            </w:r>
            <w:r>
              <w:rPr>
                <w:spacing w:val="-12"/>
                <w:sz w:val="24"/>
              </w:rPr>
              <w:t xml:space="preserve"> </w:t>
            </w:r>
            <w:r>
              <w:rPr>
                <w:sz w:val="24"/>
              </w:rPr>
              <w:t xml:space="preserve">приветом…» </w:t>
            </w:r>
            <w:r>
              <w:rPr>
                <w:spacing w:val="-6"/>
                <w:sz w:val="24"/>
              </w:rPr>
              <w:t>Проблематика</w:t>
            </w:r>
            <w:r>
              <w:rPr>
                <w:spacing w:val="-29"/>
                <w:sz w:val="24"/>
              </w:rPr>
              <w:t xml:space="preserve"> </w:t>
            </w:r>
            <w:r>
              <w:rPr>
                <w:spacing w:val="-6"/>
                <w:sz w:val="24"/>
              </w:rPr>
              <w:t>произведений</w:t>
            </w:r>
            <w:r>
              <w:rPr>
                <w:spacing w:val="-23"/>
                <w:sz w:val="24"/>
              </w:rPr>
              <w:t xml:space="preserve"> </w:t>
            </w:r>
            <w:r>
              <w:rPr>
                <w:spacing w:val="-6"/>
                <w:sz w:val="24"/>
              </w:rPr>
              <w:t>поэта</w:t>
            </w:r>
          </w:p>
        </w:tc>
        <w:tc>
          <w:tcPr>
            <w:tcW w:w="672" w:type="dxa"/>
          </w:tcPr>
          <w:p w14:paraId="36D26750">
            <w:pPr>
              <w:pStyle w:val="10"/>
              <w:spacing w:before="9"/>
              <w:ind w:left="41" w:right="7"/>
              <w:jc w:val="center"/>
              <w:rPr>
                <w:sz w:val="24"/>
              </w:rPr>
            </w:pPr>
            <w:r>
              <w:rPr>
                <w:spacing w:val="-10"/>
                <w:sz w:val="24"/>
              </w:rPr>
              <w:t>1</w:t>
            </w:r>
          </w:p>
        </w:tc>
        <w:tc>
          <w:tcPr>
            <w:tcW w:w="1577" w:type="dxa"/>
          </w:tcPr>
          <w:p w14:paraId="202DAC17">
            <w:pPr>
              <w:pStyle w:val="10"/>
              <w:rPr>
                <w:rFonts w:ascii="Times New Roman"/>
                <w:sz w:val="22"/>
              </w:rPr>
            </w:pPr>
          </w:p>
        </w:tc>
        <w:tc>
          <w:tcPr>
            <w:tcW w:w="1633" w:type="dxa"/>
          </w:tcPr>
          <w:p w14:paraId="2A88045E">
            <w:pPr>
              <w:pStyle w:val="10"/>
              <w:rPr>
                <w:rFonts w:ascii="Times New Roman"/>
                <w:sz w:val="22"/>
              </w:rPr>
            </w:pPr>
          </w:p>
        </w:tc>
        <w:tc>
          <w:tcPr>
            <w:tcW w:w="1100" w:type="dxa"/>
          </w:tcPr>
          <w:p w14:paraId="67B30A77">
            <w:pPr>
              <w:pStyle w:val="10"/>
              <w:rPr>
                <w:rFonts w:ascii="Times New Roman"/>
                <w:sz w:val="22"/>
              </w:rPr>
            </w:pPr>
          </w:p>
        </w:tc>
        <w:tc>
          <w:tcPr>
            <w:tcW w:w="3181" w:type="dxa"/>
          </w:tcPr>
          <w:p w14:paraId="41787E11">
            <w:pPr>
              <w:pStyle w:val="10"/>
              <w:spacing w:before="21" w:line="237" w:lineRule="auto"/>
              <w:ind w:left="34" w:right="214"/>
              <w:rPr>
                <w:sz w:val="24"/>
              </w:rPr>
            </w:pPr>
            <w:r>
              <w:rPr>
                <w:sz w:val="24"/>
              </w:rPr>
              <w:t xml:space="preserve">Библиотека ЦОК </w:t>
            </w:r>
            <w:r>
              <w:fldChar w:fldCharType="begin"/>
            </w:r>
            <w:r>
              <w:instrText xml:space="preserve"> HYPERLINK "https://m.edsoo.ru/8bc2db82" \h </w:instrText>
            </w:r>
            <w:r>
              <w:fldChar w:fldCharType="separate"/>
            </w:r>
            <w:r>
              <w:rPr>
                <w:color w:val="0000FF"/>
                <w:spacing w:val="-14"/>
                <w:sz w:val="24"/>
              </w:rPr>
              <w:t>https://m.edsoo.ru/8bc2db82</w:t>
            </w:r>
            <w:r>
              <w:rPr>
                <w:color w:val="0000FF"/>
                <w:spacing w:val="-14"/>
                <w:sz w:val="24"/>
              </w:rPr>
              <w:fldChar w:fldCharType="end"/>
            </w:r>
          </w:p>
        </w:tc>
      </w:tr>
      <w:tr w14:paraId="5F75F4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7F89547A">
            <w:pPr>
              <w:pStyle w:val="10"/>
              <w:spacing w:before="9"/>
              <w:ind w:left="33"/>
              <w:rPr>
                <w:sz w:val="24"/>
              </w:rPr>
            </w:pPr>
            <w:r>
              <w:rPr>
                <w:spacing w:val="-5"/>
                <w:sz w:val="24"/>
              </w:rPr>
              <w:t>43</w:t>
            </w:r>
          </w:p>
        </w:tc>
        <w:tc>
          <w:tcPr>
            <w:tcW w:w="6469" w:type="dxa"/>
          </w:tcPr>
          <w:p w14:paraId="0A12236D">
            <w:pPr>
              <w:pStyle w:val="10"/>
              <w:spacing w:before="19" w:line="273" w:lineRule="exact"/>
              <w:ind w:left="35"/>
              <w:rPr>
                <w:sz w:val="24"/>
              </w:rPr>
            </w:pPr>
            <w:r>
              <w:rPr>
                <w:w w:val="90"/>
                <w:sz w:val="24"/>
              </w:rPr>
              <w:t>А.</w:t>
            </w:r>
            <w:r>
              <w:rPr>
                <w:spacing w:val="7"/>
                <w:sz w:val="24"/>
              </w:rPr>
              <w:t xml:space="preserve"> </w:t>
            </w:r>
            <w:r>
              <w:rPr>
                <w:w w:val="90"/>
                <w:sz w:val="24"/>
              </w:rPr>
              <w:t>А.</w:t>
            </w:r>
            <w:r>
              <w:rPr>
                <w:spacing w:val="9"/>
                <w:sz w:val="24"/>
              </w:rPr>
              <w:t xml:space="preserve"> </w:t>
            </w:r>
            <w:r>
              <w:rPr>
                <w:w w:val="90"/>
                <w:sz w:val="24"/>
              </w:rPr>
              <w:t>Фет.</w:t>
            </w:r>
            <w:r>
              <w:rPr>
                <w:sz w:val="24"/>
              </w:rPr>
              <w:t xml:space="preserve"> </w:t>
            </w:r>
            <w:r>
              <w:rPr>
                <w:w w:val="90"/>
                <w:sz w:val="24"/>
              </w:rPr>
              <w:t>Стихотворения</w:t>
            </w:r>
            <w:r>
              <w:rPr>
                <w:spacing w:val="-10"/>
                <w:w w:val="90"/>
                <w:sz w:val="24"/>
              </w:rPr>
              <w:t xml:space="preserve"> </w:t>
            </w:r>
            <w:r>
              <w:rPr>
                <w:w w:val="90"/>
                <w:sz w:val="24"/>
              </w:rPr>
              <w:t>«Я</w:t>
            </w:r>
            <w:r>
              <w:rPr>
                <w:spacing w:val="28"/>
                <w:sz w:val="24"/>
              </w:rPr>
              <w:t xml:space="preserve"> </w:t>
            </w:r>
            <w:r>
              <w:rPr>
                <w:w w:val="90"/>
                <w:sz w:val="24"/>
              </w:rPr>
              <w:t>пришёл</w:t>
            </w:r>
            <w:r>
              <w:rPr>
                <w:spacing w:val="-2"/>
                <w:w w:val="90"/>
                <w:sz w:val="24"/>
              </w:rPr>
              <w:t xml:space="preserve"> </w:t>
            </w:r>
            <w:r>
              <w:rPr>
                <w:w w:val="90"/>
                <w:sz w:val="24"/>
              </w:rPr>
              <w:t>к</w:t>
            </w:r>
            <w:r>
              <w:rPr>
                <w:spacing w:val="-5"/>
                <w:w w:val="90"/>
                <w:sz w:val="24"/>
              </w:rPr>
              <w:t xml:space="preserve"> </w:t>
            </w:r>
            <w:r>
              <w:rPr>
                <w:w w:val="90"/>
                <w:sz w:val="24"/>
              </w:rPr>
              <w:t>тебе</w:t>
            </w:r>
            <w:r>
              <w:rPr>
                <w:spacing w:val="-14"/>
                <w:w w:val="90"/>
                <w:sz w:val="24"/>
              </w:rPr>
              <w:t xml:space="preserve"> </w:t>
            </w:r>
            <w:r>
              <w:rPr>
                <w:w w:val="90"/>
                <w:sz w:val="24"/>
              </w:rPr>
              <w:t>с</w:t>
            </w:r>
            <w:r>
              <w:rPr>
                <w:spacing w:val="-5"/>
                <w:w w:val="90"/>
                <w:sz w:val="24"/>
              </w:rPr>
              <w:t xml:space="preserve"> </w:t>
            </w:r>
            <w:r>
              <w:rPr>
                <w:spacing w:val="-2"/>
                <w:w w:val="90"/>
                <w:sz w:val="24"/>
              </w:rPr>
              <w:t>приветом…»,</w:t>
            </w:r>
          </w:p>
          <w:p w14:paraId="1A5410CD">
            <w:pPr>
              <w:pStyle w:val="10"/>
              <w:spacing w:line="235" w:lineRule="auto"/>
              <w:ind w:left="35"/>
              <w:rPr>
                <w:sz w:val="24"/>
              </w:rPr>
            </w:pPr>
            <w:r>
              <w:rPr>
                <w:spacing w:val="-8"/>
                <w:sz w:val="24"/>
              </w:rPr>
              <w:t>«У</w:t>
            </w:r>
            <w:r>
              <w:rPr>
                <w:spacing w:val="-33"/>
                <w:sz w:val="24"/>
              </w:rPr>
              <w:t xml:space="preserve"> </w:t>
            </w:r>
            <w:r>
              <w:rPr>
                <w:spacing w:val="-8"/>
                <w:sz w:val="24"/>
              </w:rPr>
              <w:t>чись</w:t>
            </w:r>
            <w:r>
              <w:rPr>
                <w:spacing w:val="-25"/>
                <w:sz w:val="24"/>
              </w:rPr>
              <w:t xml:space="preserve"> </w:t>
            </w:r>
            <w:r>
              <w:rPr>
                <w:spacing w:val="-8"/>
                <w:sz w:val="24"/>
              </w:rPr>
              <w:t>у</w:t>
            </w:r>
            <w:r>
              <w:rPr>
                <w:spacing w:val="-14"/>
                <w:sz w:val="24"/>
              </w:rPr>
              <w:t xml:space="preserve"> </w:t>
            </w:r>
            <w:r>
              <w:rPr>
                <w:spacing w:val="-8"/>
                <w:sz w:val="24"/>
              </w:rPr>
              <w:t>них</w:t>
            </w:r>
            <w:r>
              <w:rPr>
                <w:spacing w:val="-12"/>
                <w:sz w:val="24"/>
              </w:rPr>
              <w:t xml:space="preserve"> </w:t>
            </w:r>
            <w:r>
              <w:rPr>
                <w:spacing w:val="-8"/>
                <w:sz w:val="24"/>
              </w:rPr>
              <w:t>—</w:t>
            </w:r>
            <w:r>
              <w:rPr>
                <w:spacing w:val="-19"/>
                <w:sz w:val="24"/>
              </w:rPr>
              <w:t xml:space="preserve"> </w:t>
            </w:r>
            <w:r>
              <w:rPr>
                <w:spacing w:val="-8"/>
                <w:sz w:val="24"/>
              </w:rPr>
              <w:t>у</w:t>
            </w:r>
            <w:r>
              <w:rPr>
                <w:spacing w:val="-12"/>
                <w:sz w:val="24"/>
              </w:rPr>
              <w:t xml:space="preserve"> </w:t>
            </w:r>
            <w:r>
              <w:rPr>
                <w:spacing w:val="-8"/>
                <w:sz w:val="24"/>
              </w:rPr>
              <w:t>дуба,</w:t>
            </w:r>
            <w:r>
              <w:rPr>
                <w:spacing w:val="-10"/>
                <w:sz w:val="24"/>
              </w:rPr>
              <w:t xml:space="preserve"> </w:t>
            </w:r>
            <w:r>
              <w:rPr>
                <w:spacing w:val="-8"/>
                <w:sz w:val="24"/>
              </w:rPr>
              <w:t>у</w:t>
            </w:r>
            <w:r>
              <w:rPr>
                <w:spacing w:val="-12"/>
                <w:sz w:val="24"/>
              </w:rPr>
              <w:t xml:space="preserve"> </w:t>
            </w:r>
            <w:r>
              <w:rPr>
                <w:spacing w:val="-8"/>
                <w:sz w:val="24"/>
              </w:rPr>
              <w:t xml:space="preserve">берёзы…». Своеобразие </w:t>
            </w:r>
            <w:r>
              <w:rPr>
                <w:sz w:val="24"/>
              </w:rPr>
              <w:t>художественного</w:t>
            </w:r>
            <w:r>
              <w:rPr>
                <w:spacing w:val="-6"/>
                <w:sz w:val="24"/>
              </w:rPr>
              <w:t xml:space="preserve"> </w:t>
            </w:r>
            <w:r>
              <w:rPr>
                <w:sz w:val="24"/>
              </w:rPr>
              <w:t>видения</w:t>
            </w:r>
            <w:r>
              <w:rPr>
                <w:spacing w:val="-5"/>
                <w:sz w:val="24"/>
              </w:rPr>
              <w:t xml:space="preserve"> </w:t>
            </w:r>
            <w:r>
              <w:rPr>
                <w:sz w:val="24"/>
              </w:rPr>
              <w:t>поэта</w:t>
            </w:r>
          </w:p>
        </w:tc>
        <w:tc>
          <w:tcPr>
            <w:tcW w:w="672" w:type="dxa"/>
          </w:tcPr>
          <w:p w14:paraId="7B2FFD1E">
            <w:pPr>
              <w:pStyle w:val="10"/>
              <w:spacing w:before="9"/>
              <w:ind w:left="41" w:right="7"/>
              <w:jc w:val="center"/>
              <w:rPr>
                <w:sz w:val="24"/>
              </w:rPr>
            </w:pPr>
            <w:r>
              <w:rPr>
                <w:spacing w:val="-10"/>
                <w:sz w:val="24"/>
              </w:rPr>
              <w:t>1</w:t>
            </w:r>
          </w:p>
        </w:tc>
        <w:tc>
          <w:tcPr>
            <w:tcW w:w="1577" w:type="dxa"/>
          </w:tcPr>
          <w:p w14:paraId="21F48AF9">
            <w:pPr>
              <w:pStyle w:val="10"/>
              <w:rPr>
                <w:rFonts w:ascii="Times New Roman"/>
                <w:sz w:val="22"/>
              </w:rPr>
            </w:pPr>
          </w:p>
        </w:tc>
        <w:tc>
          <w:tcPr>
            <w:tcW w:w="1633" w:type="dxa"/>
          </w:tcPr>
          <w:p w14:paraId="7D6F55D7">
            <w:pPr>
              <w:pStyle w:val="10"/>
              <w:rPr>
                <w:rFonts w:ascii="Times New Roman"/>
                <w:sz w:val="22"/>
              </w:rPr>
            </w:pPr>
          </w:p>
        </w:tc>
        <w:tc>
          <w:tcPr>
            <w:tcW w:w="1100" w:type="dxa"/>
          </w:tcPr>
          <w:p w14:paraId="3FF062CE">
            <w:pPr>
              <w:pStyle w:val="10"/>
              <w:rPr>
                <w:rFonts w:ascii="Times New Roman"/>
                <w:sz w:val="22"/>
              </w:rPr>
            </w:pPr>
          </w:p>
        </w:tc>
        <w:tc>
          <w:tcPr>
            <w:tcW w:w="3181" w:type="dxa"/>
          </w:tcPr>
          <w:p w14:paraId="2B2E734C">
            <w:pPr>
              <w:pStyle w:val="10"/>
              <w:spacing w:before="21" w:line="237" w:lineRule="auto"/>
              <w:ind w:left="34" w:right="229"/>
              <w:rPr>
                <w:sz w:val="24"/>
              </w:rPr>
            </w:pPr>
            <w:r>
              <w:rPr>
                <w:sz w:val="24"/>
              </w:rPr>
              <w:t xml:space="preserve">Библиотека ЦОК </w:t>
            </w:r>
            <w:r>
              <w:fldChar w:fldCharType="begin"/>
            </w:r>
            <w:r>
              <w:instrText xml:space="preserve"> HYPERLINK "https://m.edsoo.ru/8bc2de7a" \h </w:instrText>
            </w:r>
            <w:r>
              <w:fldChar w:fldCharType="separate"/>
            </w:r>
            <w:r>
              <w:rPr>
                <w:color w:val="0000FF"/>
                <w:spacing w:val="-16"/>
                <w:sz w:val="24"/>
              </w:rPr>
              <w:t>https://m.edsoo.ru/8bc2de7a</w:t>
            </w:r>
            <w:r>
              <w:rPr>
                <w:color w:val="0000FF"/>
                <w:spacing w:val="-16"/>
                <w:sz w:val="24"/>
              </w:rPr>
              <w:fldChar w:fldCharType="end"/>
            </w:r>
          </w:p>
        </w:tc>
      </w:tr>
      <w:tr w14:paraId="56ACBB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6C4D866">
            <w:pPr>
              <w:pStyle w:val="10"/>
              <w:spacing w:before="9"/>
              <w:ind w:left="33"/>
              <w:rPr>
                <w:sz w:val="24"/>
              </w:rPr>
            </w:pPr>
            <w:r>
              <w:rPr>
                <w:spacing w:val="-5"/>
                <w:sz w:val="24"/>
              </w:rPr>
              <w:t>44</w:t>
            </w:r>
          </w:p>
        </w:tc>
        <w:tc>
          <w:tcPr>
            <w:tcW w:w="6469" w:type="dxa"/>
          </w:tcPr>
          <w:p w14:paraId="05D11710">
            <w:pPr>
              <w:pStyle w:val="10"/>
              <w:spacing w:before="11" w:line="237" w:lineRule="auto"/>
              <w:ind w:left="35"/>
              <w:rPr>
                <w:sz w:val="24"/>
              </w:rPr>
            </w:pPr>
            <w:r>
              <w:rPr>
                <w:w w:val="90"/>
                <w:sz w:val="24"/>
              </w:rPr>
              <w:t xml:space="preserve">Резервный урок. Итоговый урок по творчеству М.Ю . </w:t>
            </w:r>
            <w:r>
              <w:rPr>
                <w:w w:val="85"/>
                <w:sz w:val="24"/>
              </w:rPr>
              <w:t>Лермонтова,</w:t>
            </w:r>
            <w:r>
              <w:rPr>
                <w:spacing w:val="7"/>
                <w:sz w:val="24"/>
              </w:rPr>
              <w:t xml:space="preserve"> </w:t>
            </w:r>
            <w:r>
              <w:rPr>
                <w:w w:val="85"/>
                <w:sz w:val="24"/>
              </w:rPr>
              <w:t>А.</w:t>
            </w:r>
            <w:r>
              <w:rPr>
                <w:spacing w:val="25"/>
                <w:sz w:val="24"/>
              </w:rPr>
              <w:t xml:space="preserve"> </w:t>
            </w:r>
            <w:r>
              <w:rPr>
                <w:w w:val="85"/>
                <w:sz w:val="24"/>
              </w:rPr>
              <w:t>В</w:t>
            </w:r>
            <w:r>
              <w:rPr>
                <w:spacing w:val="-20"/>
                <w:w w:val="85"/>
                <w:sz w:val="24"/>
              </w:rPr>
              <w:t xml:space="preserve"> </w:t>
            </w:r>
            <w:r>
              <w:rPr>
                <w:w w:val="85"/>
                <w:sz w:val="24"/>
              </w:rPr>
              <w:t>.</w:t>
            </w:r>
            <w:r>
              <w:rPr>
                <w:spacing w:val="8"/>
                <w:sz w:val="24"/>
              </w:rPr>
              <w:t xml:space="preserve"> </w:t>
            </w:r>
            <w:r>
              <w:rPr>
                <w:w w:val="85"/>
                <w:sz w:val="24"/>
              </w:rPr>
              <w:t>К</w:t>
            </w:r>
            <w:r>
              <w:rPr>
                <w:spacing w:val="-20"/>
                <w:w w:val="85"/>
                <w:sz w:val="24"/>
              </w:rPr>
              <w:t xml:space="preserve"> </w:t>
            </w:r>
            <w:r>
              <w:rPr>
                <w:w w:val="85"/>
                <w:sz w:val="24"/>
              </w:rPr>
              <w:t>ольцова,</w:t>
            </w:r>
            <w:r>
              <w:rPr>
                <w:spacing w:val="13"/>
                <w:sz w:val="24"/>
              </w:rPr>
              <w:t xml:space="preserve"> </w:t>
            </w:r>
            <w:r>
              <w:rPr>
                <w:w w:val="85"/>
                <w:sz w:val="24"/>
              </w:rPr>
              <w:t>Ф.И.</w:t>
            </w:r>
            <w:r>
              <w:rPr>
                <w:spacing w:val="26"/>
                <w:sz w:val="24"/>
              </w:rPr>
              <w:t xml:space="preserve"> </w:t>
            </w:r>
            <w:r>
              <w:rPr>
                <w:w w:val="85"/>
                <w:sz w:val="24"/>
              </w:rPr>
              <w:t>Тютчева,</w:t>
            </w:r>
            <w:r>
              <w:rPr>
                <w:spacing w:val="13"/>
                <w:sz w:val="24"/>
              </w:rPr>
              <w:t xml:space="preserve"> </w:t>
            </w:r>
            <w:r>
              <w:rPr>
                <w:spacing w:val="12"/>
                <w:w w:val="85"/>
                <w:sz w:val="24"/>
              </w:rPr>
              <w:t>А.А.</w:t>
            </w:r>
            <w:r>
              <w:rPr>
                <w:spacing w:val="33"/>
                <w:sz w:val="24"/>
              </w:rPr>
              <w:t xml:space="preserve"> </w:t>
            </w:r>
            <w:r>
              <w:rPr>
                <w:spacing w:val="-4"/>
                <w:w w:val="85"/>
                <w:sz w:val="24"/>
              </w:rPr>
              <w:t>Фета</w:t>
            </w:r>
          </w:p>
        </w:tc>
        <w:tc>
          <w:tcPr>
            <w:tcW w:w="672" w:type="dxa"/>
          </w:tcPr>
          <w:p w14:paraId="416B4F6F">
            <w:pPr>
              <w:pStyle w:val="10"/>
              <w:spacing w:before="9"/>
              <w:ind w:left="41" w:right="7"/>
              <w:jc w:val="center"/>
              <w:rPr>
                <w:sz w:val="24"/>
              </w:rPr>
            </w:pPr>
            <w:r>
              <w:rPr>
                <w:spacing w:val="-10"/>
                <w:sz w:val="24"/>
              </w:rPr>
              <w:t>1</w:t>
            </w:r>
          </w:p>
        </w:tc>
        <w:tc>
          <w:tcPr>
            <w:tcW w:w="1577" w:type="dxa"/>
          </w:tcPr>
          <w:p w14:paraId="33BE01A1">
            <w:pPr>
              <w:pStyle w:val="10"/>
              <w:rPr>
                <w:rFonts w:ascii="Times New Roman"/>
                <w:sz w:val="22"/>
              </w:rPr>
            </w:pPr>
          </w:p>
        </w:tc>
        <w:tc>
          <w:tcPr>
            <w:tcW w:w="1633" w:type="dxa"/>
          </w:tcPr>
          <w:p w14:paraId="66058215">
            <w:pPr>
              <w:pStyle w:val="10"/>
              <w:rPr>
                <w:rFonts w:ascii="Times New Roman"/>
                <w:sz w:val="22"/>
              </w:rPr>
            </w:pPr>
          </w:p>
        </w:tc>
        <w:tc>
          <w:tcPr>
            <w:tcW w:w="1100" w:type="dxa"/>
          </w:tcPr>
          <w:p w14:paraId="40C4EDE1">
            <w:pPr>
              <w:pStyle w:val="10"/>
              <w:rPr>
                <w:rFonts w:ascii="Times New Roman"/>
                <w:sz w:val="22"/>
              </w:rPr>
            </w:pPr>
          </w:p>
        </w:tc>
        <w:tc>
          <w:tcPr>
            <w:tcW w:w="3181" w:type="dxa"/>
          </w:tcPr>
          <w:p w14:paraId="63CF81C2">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"https://m.edsoo.ru/8bc2dfa6" \h </w:instrText>
            </w:r>
            <w:r>
              <w:fldChar w:fldCharType="separate"/>
            </w:r>
            <w:r>
              <w:rPr>
                <w:color w:val="0000FF"/>
                <w:spacing w:val="-4"/>
                <w:w w:val="90"/>
                <w:sz w:val="24"/>
              </w:rPr>
              <w:t>https://m.edsoo.ru/8bc2dfa6</w:t>
            </w:r>
            <w:r>
              <w:rPr>
                <w:color w:val="0000FF"/>
                <w:spacing w:val="-4"/>
                <w:w w:val="90"/>
                <w:sz w:val="24"/>
              </w:rPr>
              <w:fldChar w:fldCharType="end"/>
            </w:r>
          </w:p>
        </w:tc>
      </w:tr>
      <w:tr w14:paraId="3D0B30D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035CA71">
            <w:pPr>
              <w:pStyle w:val="10"/>
              <w:spacing w:before="11"/>
              <w:ind w:left="33"/>
              <w:rPr>
                <w:sz w:val="24"/>
              </w:rPr>
            </w:pPr>
            <w:r>
              <w:rPr>
                <w:spacing w:val="-5"/>
                <w:sz w:val="24"/>
              </w:rPr>
              <w:t>45</w:t>
            </w:r>
          </w:p>
        </w:tc>
        <w:tc>
          <w:tcPr>
            <w:tcW w:w="6469" w:type="dxa"/>
          </w:tcPr>
          <w:p w14:paraId="6BC548C1">
            <w:pPr>
              <w:pStyle w:val="10"/>
              <w:spacing w:before="16" w:line="235" w:lineRule="auto"/>
              <w:ind w:left="35"/>
              <w:rPr>
                <w:sz w:val="24"/>
              </w:rPr>
            </w:pPr>
            <w:r>
              <w:rPr>
                <w:spacing w:val="-10"/>
                <w:sz w:val="24"/>
              </w:rPr>
              <w:t>Резервный</w:t>
            </w:r>
            <w:r>
              <w:rPr>
                <w:spacing w:val="-24"/>
                <w:sz w:val="24"/>
              </w:rPr>
              <w:t xml:space="preserve"> </w:t>
            </w:r>
            <w:r>
              <w:rPr>
                <w:spacing w:val="-10"/>
                <w:sz w:val="24"/>
              </w:rPr>
              <w:t>урок.</w:t>
            </w:r>
            <w:r>
              <w:rPr>
                <w:spacing w:val="-12"/>
                <w:sz w:val="24"/>
              </w:rPr>
              <w:t xml:space="preserve"> </w:t>
            </w:r>
            <w:r>
              <w:rPr>
                <w:spacing w:val="-10"/>
                <w:sz w:val="24"/>
              </w:rPr>
              <w:t>И. С.</w:t>
            </w:r>
            <w:r>
              <w:rPr>
                <w:spacing w:val="-12"/>
                <w:sz w:val="24"/>
              </w:rPr>
              <w:t xml:space="preserve"> </w:t>
            </w:r>
            <w:r>
              <w:rPr>
                <w:spacing w:val="-10"/>
                <w:sz w:val="24"/>
              </w:rPr>
              <w:t>Тургенев.</w:t>
            </w:r>
            <w:r>
              <w:rPr>
                <w:spacing w:val="-12"/>
                <w:sz w:val="24"/>
              </w:rPr>
              <w:t xml:space="preserve"> </w:t>
            </w:r>
            <w:r>
              <w:rPr>
                <w:spacing w:val="-10"/>
                <w:sz w:val="24"/>
              </w:rPr>
              <w:t>Сборник</w:t>
            </w:r>
            <w:r>
              <w:rPr>
                <w:spacing w:val="-17"/>
                <w:sz w:val="24"/>
              </w:rPr>
              <w:t xml:space="preserve"> </w:t>
            </w:r>
            <w:r>
              <w:rPr>
                <w:spacing w:val="-10"/>
                <w:sz w:val="24"/>
              </w:rPr>
              <w:t>рассказов</w:t>
            </w:r>
            <w:r>
              <w:rPr>
                <w:spacing w:val="-23"/>
                <w:sz w:val="24"/>
              </w:rPr>
              <w:t xml:space="preserve"> </w:t>
            </w:r>
            <w:r>
              <w:rPr>
                <w:spacing w:val="-10"/>
                <w:sz w:val="24"/>
              </w:rPr>
              <w:t xml:space="preserve">"Записки </w:t>
            </w:r>
            <w:r>
              <w:rPr>
                <w:w w:val="90"/>
                <w:sz w:val="24"/>
              </w:rPr>
              <w:t>охотника".</w:t>
            </w:r>
            <w:r>
              <w:rPr>
                <w:sz w:val="24"/>
              </w:rPr>
              <w:t xml:space="preserve"> </w:t>
            </w:r>
            <w:r>
              <w:rPr>
                <w:w w:val="90"/>
                <w:sz w:val="24"/>
              </w:rPr>
              <w:t>Рассказ "Бежин луг".</w:t>
            </w:r>
            <w:r>
              <w:rPr>
                <w:sz w:val="24"/>
              </w:rPr>
              <w:t xml:space="preserve"> </w:t>
            </w:r>
            <w:r>
              <w:rPr>
                <w:w w:val="90"/>
                <w:sz w:val="24"/>
              </w:rPr>
              <w:t>Проблематика произведения</w:t>
            </w:r>
          </w:p>
        </w:tc>
        <w:tc>
          <w:tcPr>
            <w:tcW w:w="672" w:type="dxa"/>
          </w:tcPr>
          <w:p w14:paraId="39F616CE">
            <w:pPr>
              <w:pStyle w:val="10"/>
              <w:spacing w:before="11"/>
              <w:ind w:left="41" w:right="7"/>
              <w:jc w:val="center"/>
              <w:rPr>
                <w:sz w:val="24"/>
              </w:rPr>
            </w:pPr>
            <w:r>
              <w:rPr>
                <w:spacing w:val="-10"/>
                <w:sz w:val="24"/>
              </w:rPr>
              <w:t>1</w:t>
            </w:r>
          </w:p>
        </w:tc>
        <w:tc>
          <w:tcPr>
            <w:tcW w:w="1577" w:type="dxa"/>
          </w:tcPr>
          <w:p w14:paraId="21F70E67">
            <w:pPr>
              <w:pStyle w:val="10"/>
              <w:rPr>
                <w:rFonts w:ascii="Times New Roman"/>
                <w:sz w:val="22"/>
              </w:rPr>
            </w:pPr>
          </w:p>
        </w:tc>
        <w:tc>
          <w:tcPr>
            <w:tcW w:w="1633" w:type="dxa"/>
          </w:tcPr>
          <w:p w14:paraId="43E9428C">
            <w:pPr>
              <w:pStyle w:val="10"/>
              <w:rPr>
                <w:rFonts w:ascii="Times New Roman"/>
                <w:sz w:val="22"/>
              </w:rPr>
            </w:pPr>
          </w:p>
        </w:tc>
        <w:tc>
          <w:tcPr>
            <w:tcW w:w="1100" w:type="dxa"/>
          </w:tcPr>
          <w:p w14:paraId="5D275716">
            <w:pPr>
              <w:pStyle w:val="10"/>
              <w:rPr>
                <w:rFonts w:ascii="Times New Roman"/>
                <w:sz w:val="22"/>
              </w:rPr>
            </w:pPr>
          </w:p>
        </w:tc>
        <w:tc>
          <w:tcPr>
            <w:tcW w:w="3181" w:type="dxa"/>
          </w:tcPr>
          <w:p w14:paraId="27668188">
            <w:pPr>
              <w:pStyle w:val="10"/>
              <w:spacing w:before="23" w:line="237" w:lineRule="auto"/>
              <w:ind w:left="34" w:right="232"/>
              <w:rPr>
                <w:sz w:val="24"/>
              </w:rPr>
            </w:pPr>
            <w:r>
              <w:rPr>
                <w:sz w:val="24"/>
              </w:rPr>
              <w:t xml:space="preserve">Библиотека ЦОК </w:t>
            </w:r>
            <w:r>
              <w:fldChar w:fldCharType="begin"/>
            </w:r>
            <w:r>
              <w:instrText xml:space="preserve"> HYPERLINK "https://m.edsoo.ru/8bc2e0c8" \h </w:instrText>
            </w:r>
            <w:r>
              <w:fldChar w:fldCharType="separate"/>
            </w:r>
            <w:r>
              <w:rPr>
                <w:color w:val="0000FF"/>
                <w:spacing w:val="-14"/>
                <w:sz w:val="24"/>
              </w:rPr>
              <w:t>https://m.edsoo.ru/8bc2e0c8</w:t>
            </w:r>
            <w:r>
              <w:rPr>
                <w:color w:val="0000FF"/>
                <w:spacing w:val="-14"/>
                <w:sz w:val="24"/>
              </w:rPr>
              <w:fldChar w:fldCharType="end"/>
            </w:r>
          </w:p>
        </w:tc>
      </w:tr>
      <w:tr w14:paraId="708EC3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5BC4D35A">
            <w:pPr>
              <w:pStyle w:val="10"/>
              <w:spacing w:before="11"/>
              <w:ind w:left="33"/>
              <w:rPr>
                <w:sz w:val="24"/>
              </w:rPr>
            </w:pPr>
            <w:r>
              <w:rPr>
                <w:spacing w:val="-5"/>
                <w:sz w:val="24"/>
              </w:rPr>
              <w:t>46</w:t>
            </w:r>
          </w:p>
        </w:tc>
        <w:tc>
          <w:tcPr>
            <w:tcW w:w="6469" w:type="dxa"/>
          </w:tcPr>
          <w:p w14:paraId="741F81CC">
            <w:pPr>
              <w:pStyle w:val="10"/>
              <w:spacing w:before="11"/>
              <w:ind w:left="35"/>
              <w:rPr>
                <w:sz w:val="24"/>
              </w:rPr>
            </w:pPr>
            <w:r>
              <w:rPr>
                <w:w w:val="90"/>
                <w:sz w:val="24"/>
              </w:rPr>
              <w:t>И.</w:t>
            </w:r>
            <w:r>
              <w:rPr>
                <w:spacing w:val="-11"/>
                <w:w w:val="90"/>
                <w:sz w:val="24"/>
              </w:rPr>
              <w:t xml:space="preserve"> </w:t>
            </w:r>
            <w:r>
              <w:rPr>
                <w:w w:val="90"/>
                <w:sz w:val="24"/>
              </w:rPr>
              <w:t>С.</w:t>
            </w:r>
            <w:r>
              <w:rPr>
                <w:spacing w:val="-7"/>
                <w:sz w:val="24"/>
              </w:rPr>
              <w:t xml:space="preserve"> </w:t>
            </w:r>
            <w:r>
              <w:rPr>
                <w:w w:val="90"/>
                <w:sz w:val="24"/>
              </w:rPr>
              <w:t>Тургенев.</w:t>
            </w:r>
            <w:r>
              <w:rPr>
                <w:spacing w:val="-6"/>
                <w:sz w:val="24"/>
              </w:rPr>
              <w:t xml:space="preserve"> </w:t>
            </w:r>
            <w:r>
              <w:rPr>
                <w:w w:val="90"/>
                <w:sz w:val="24"/>
              </w:rPr>
              <w:t>Рассказ</w:t>
            </w:r>
            <w:r>
              <w:rPr>
                <w:spacing w:val="-12"/>
                <w:w w:val="90"/>
                <w:sz w:val="24"/>
              </w:rPr>
              <w:t xml:space="preserve"> </w:t>
            </w:r>
            <w:r>
              <w:rPr>
                <w:w w:val="90"/>
                <w:sz w:val="24"/>
              </w:rPr>
              <w:t>«Бежин</w:t>
            </w:r>
            <w:r>
              <w:rPr>
                <w:spacing w:val="-11"/>
                <w:w w:val="90"/>
                <w:sz w:val="24"/>
              </w:rPr>
              <w:t xml:space="preserve"> </w:t>
            </w:r>
            <w:r>
              <w:rPr>
                <w:w w:val="90"/>
                <w:sz w:val="24"/>
              </w:rPr>
              <w:t>луг».</w:t>
            </w:r>
            <w:r>
              <w:rPr>
                <w:spacing w:val="-7"/>
                <w:sz w:val="24"/>
              </w:rPr>
              <w:t xml:space="preserve"> </w:t>
            </w:r>
            <w:r>
              <w:rPr>
                <w:w w:val="90"/>
                <w:sz w:val="24"/>
              </w:rPr>
              <w:t>Образы</w:t>
            </w:r>
            <w:r>
              <w:rPr>
                <w:spacing w:val="-8"/>
                <w:w w:val="90"/>
                <w:sz w:val="24"/>
              </w:rPr>
              <w:t xml:space="preserve"> </w:t>
            </w:r>
            <w:r>
              <w:rPr>
                <w:w w:val="90"/>
                <w:sz w:val="24"/>
              </w:rPr>
              <w:t>и</w:t>
            </w:r>
            <w:r>
              <w:rPr>
                <w:spacing w:val="-11"/>
                <w:w w:val="90"/>
                <w:sz w:val="24"/>
              </w:rPr>
              <w:t xml:space="preserve"> </w:t>
            </w:r>
            <w:r>
              <w:rPr>
                <w:spacing w:val="-2"/>
                <w:w w:val="90"/>
                <w:sz w:val="24"/>
              </w:rPr>
              <w:t>герои</w:t>
            </w:r>
          </w:p>
        </w:tc>
        <w:tc>
          <w:tcPr>
            <w:tcW w:w="672" w:type="dxa"/>
          </w:tcPr>
          <w:p w14:paraId="4F64EC7D">
            <w:pPr>
              <w:pStyle w:val="10"/>
              <w:spacing w:before="11"/>
              <w:ind w:left="41" w:right="7"/>
              <w:jc w:val="center"/>
              <w:rPr>
                <w:sz w:val="24"/>
              </w:rPr>
            </w:pPr>
            <w:r>
              <w:rPr>
                <w:spacing w:val="-10"/>
                <w:sz w:val="24"/>
              </w:rPr>
              <w:t>1</w:t>
            </w:r>
          </w:p>
        </w:tc>
        <w:tc>
          <w:tcPr>
            <w:tcW w:w="1577" w:type="dxa"/>
          </w:tcPr>
          <w:p w14:paraId="3A74CBB1">
            <w:pPr>
              <w:pStyle w:val="10"/>
              <w:rPr>
                <w:rFonts w:ascii="Times New Roman"/>
                <w:sz w:val="22"/>
              </w:rPr>
            </w:pPr>
          </w:p>
        </w:tc>
        <w:tc>
          <w:tcPr>
            <w:tcW w:w="1633" w:type="dxa"/>
          </w:tcPr>
          <w:p w14:paraId="2A4B8311">
            <w:pPr>
              <w:pStyle w:val="10"/>
              <w:rPr>
                <w:rFonts w:ascii="Times New Roman"/>
                <w:sz w:val="22"/>
              </w:rPr>
            </w:pPr>
          </w:p>
        </w:tc>
        <w:tc>
          <w:tcPr>
            <w:tcW w:w="1100" w:type="dxa"/>
          </w:tcPr>
          <w:p w14:paraId="4E4E6F5D">
            <w:pPr>
              <w:pStyle w:val="10"/>
              <w:rPr>
                <w:rFonts w:ascii="Times New Roman"/>
                <w:sz w:val="22"/>
              </w:rPr>
            </w:pPr>
          </w:p>
        </w:tc>
        <w:tc>
          <w:tcPr>
            <w:tcW w:w="3181" w:type="dxa"/>
          </w:tcPr>
          <w:p w14:paraId="7DC9F3D1">
            <w:pPr>
              <w:pStyle w:val="10"/>
              <w:spacing w:before="23" w:line="237" w:lineRule="auto"/>
              <w:ind w:left="34" w:right="254"/>
              <w:rPr>
                <w:sz w:val="24"/>
              </w:rPr>
            </w:pPr>
            <w:r>
              <w:rPr>
                <w:sz w:val="24"/>
              </w:rPr>
              <w:t xml:space="preserve">Библиотека ЦОК </w:t>
            </w:r>
            <w:r>
              <w:fldChar w:fldCharType="begin"/>
            </w:r>
            <w:r>
              <w:instrText xml:space="preserve"> HYPERLINK "https://m.edsoo.ru/8bc2e28a" \h </w:instrText>
            </w:r>
            <w:r>
              <w:fldChar w:fldCharType="separate"/>
            </w:r>
            <w:r>
              <w:rPr>
                <w:color w:val="0000FF"/>
                <w:spacing w:val="-16"/>
                <w:sz w:val="24"/>
              </w:rPr>
              <w:t>https://m.edsoo.ru/8bc2e28a</w:t>
            </w:r>
            <w:r>
              <w:rPr>
                <w:color w:val="0000FF"/>
                <w:spacing w:val="-16"/>
                <w:sz w:val="24"/>
              </w:rPr>
              <w:fldChar w:fldCharType="end"/>
            </w:r>
          </w:p>
        </w:tc>
      </w:tr>
      <w:tr w14:paraId="12440BF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8BD87A2">
            <w:pPr>
              <w:pStyle w:val="10"/>
              <w:spacing w:before="12"/>
              <w:ind w:left="33"/>
              <w:rPr>
                <w:sz w:val="24"/>
              </w:rPr>
            </w:pPr>
            <w:r>
              <w:rPr>
                <w:spacing w:val="-5"/>
                <w:sz w:val="24"/>
              </w:rPr>
              <w:t>47</w:t>
            </w:r>
          </w:p>
        </w:tc>
        <w:tc>
          <w:tcPr>
            <w:tcW w:w="6469" w:type="dxa"/>
          </w:tcPr>
          <w:p w14:paraId="49D3214D">
            <w:pPr>
              <w:pStyle w:val="10"/>
              <w:spacing w:before="16" w:line="235" w:lineRule="auto"/>
              <w:ind w:left="35"/>
              <w:rPr>
                <w:sz w:val="24"/>
              </w:rPr>
            </w:pPr>
            <w:r>
              <w:rPr>
                <w:w w:val="90"/>
                <w:sz w:val="24"/>
              </w:rPr>
              <w:t>И.</w:t>
            </w:r>
            <w:r>
              <w:rPr>
                <w:spacing w:val="-6"/>
                <w:w w:val="90"/>
                <w:sz w:val="24"/>
              </w:rPr>
              <w:t xml:space="preserve"> </w:t>
            </w:r>
            <w:r>
              <w:rPr>
                <w:w w:val="90"/>
                <w:sz w:val="24"/>
              </w:rPr>
              <w:t>С.</w:t>
            </w:r>
            <w:r>
              <w:rPr>
                <w:sz w:val="24"/>
              </w:rPr>
              <w:t xml:space="preserve"> </w:t>
            </w:r>
            <w:r>
              <w:rPr>
                <w:w w:val="90"/>
                <w:sz w:val="24"/>
              </w:rPr>
              <w:t>Тургенев.Рассказ</w:t>
            </w:r>
            <w:r>
              <w:rPr>
                <w:spacing w:val="-11"/>
                <w:w w:val="90"/>
                <w:sz w:val="24"/>
              </w:rPr>
              <w:t xml:space="preserve"> </w:t>
            </w:r>
            <w:r>
              <w:rPr>
                <w:w w:val="90"/>
                <w:sz w:val="24"/>
              </w:rPr>
              <w:t>«Бежин</w:t>
            </w:r>
            <w:r>
              <w:rPr>
                <w:spacing w:val="-10"/>
                <w:w w:val="90"/>
                <w:sz w:val="24"/>
              </w:rPr>
              <w:t xml:space="preserve"> </w:t>
            </w:r>
            <w:r>
              <w:rPr>
                <w:w w:val="90"/>
                <w:sz w:val="24"/>
              </w:rPr>
              <w:t>луг».</w:t>
            </w:r>
            <w:r>
              <w:rPr>
                <w:spacing w:val="-6"/>
                <w:w w:val="90"/>
                <w:sz w:val="24"/>
              </w:rPr>
              <w:t xml:space="preserve"> </w:t>
            </w:r>
            <w:r>
              <w:rPr>
                <w:w w:val="90"/>
                <w:sz w:val="24"/>
              </w:rPr>
              <w:t>Портрет</w:t>
            </w:r>
            <w:r>
              <w:rPr>
                <w:spacing w:val="-4"/>
                <w:w w:val="90"/>
                <w:sz w:val="24"/>
              </w:rPr>
              <w:t xml:space="preserve"> </w:t>
            </w:r>
            <w:r>
              <w:rPr>
                <w:w w:val="90"/>
                <w:sz w:val="24"/>
              </w:rPr>
              <w:t>и</w:t>
            </w:r>
            <w:r>
              <w:rPr>
                <w:spacing w:val="-9"/>
                <w:w w:val="90"/>
                <w:sz w:val="24"/>
              </w:rPr>
              <w:t xml:space="preserve"> </w:t>
            </w:r>
            <w:r>
              <w:rPr>
                <w:w w:val="90"/>
                <w:sz w:val="24"/>
              </w:rPr>
              <w:t>пейзаж</w:t>
            </w:r>
            <w:r>
              <w:rPr>
                <w:spacing w:val="-4"/>
                <w:w w:val="90"/>
                <w:sz w:val="24"/>
              </w:rPr>
              <w:t xml:space="preserve"> </w:t>
            </w:r>
            <w:r>
              <w:rPr>
                <w:w w:val="90"/>
                <w:sz w:val="24"/>
              </w:rPr>
              <w:t xml:space="preserve">в </w:t>
            </w:r>
            <w:r>
              <w:rPr>
                <w:sz w:val="24"/>
              </w:rPr>
              <w:t>литературном</w:t>
            </w:r>
            <w:r>
              <w:rPr>
                <w:spacing w:val="-10"/>
                <w:sz w:val="24"/>
              </w:rPr>
              <w:t xml:space="preserve"> </w:t>
            </w:r>
            <w:r>
              <w:rPr>
                <w:sz w:val="24"/>
              </w:rPr>
              <w:t>произведении</w:t>
            </w:r>
          </w:p>
        </w:tc>
        <w:tc>
          <w:tcPr>
            <w:tcW w:w="672" w:type="dxa"/>
          </w:tcPr>
          <w:p w14:paraId="1A687A53">
            <w:pPr>
              <w:pStyle w:val="10"/>
              <w:spacing w:before="12"/>
              <w:ind w:left="41" w:right="7"/>
              <w:jc w:val="center"/>
              <w:rPr>
                <w:sz w:val="24"/>
              </w:rPr>
            </w:pPr>
            <w:r>
              <w:rPr>
                <w:spacing w:val="-10"/>
                <w:sz w:val="24"/>
              </w:rPr>
              <w:t>1</w:t>
            </w:r>
          </w:p>
        </w:tc>
        <w:tc>
          <w:tcPr>
            <w:tcW w:w="1577" w:type="dxa"/>
          </w:tcPr>
          <w:p w14:paraId="0051B080">
            <w:pPr>
              <w:pStyle w:val="10"/>
              <w:rPr>
                <w:rFonts w:ascii="Times New Roman"/>
                <w:sz w:val="22"/>
              </w:rPr>
            </w:pPr>
          </w:p>
        </w:tc>
        <w:tc>
          <w:tcPr>
            <w:tcW w:w="1633" w:type="dxa"/>
          </w:tcPr>
          <w:p w14:paraId="278CEF80">
            <w:pPr>
              <w:pStyle w:val="10"/>
              <w:rPr>
                <w:rFonts w:ascii="Times New Roman"/>
                <w:sz w:val="22"/>
              </w:rPr>
            </w:pPr>
          </w:p>
        </w:tc>
        <w:tc>
          <w:tcPr>
            <w:tcW w:w="1100" w:type="dxa"/>
          </w:tcPr>
          <w:p w14:paraId="70CC56F1">
            <w:pPr>
              <w:pStyle w:val="10"/>
              <w:rPr>
                <w:rFonts w:ascii="Times New Roman"/>
                <w:sz w:val="22"/>
              </w:rPr>
            </w:pPr>
          </w:p>
        </w:tc>
        <w:tc>
          <w:tcPr>
            <w:tcW w:w="3181" w:type="dxa"/>
          </w:tcPr>
          <w:p w14:paraId="46D9381C">
            <w:pPr>
              <w:pStyle w:val="10"/>
              <w:spacing w:before="24" w:line="237" w:lineRule="auto"/>
              <w:ind w:left="34" w:right="254"/>
              <w:rPr>
                <w:sz w:val="24"/>
              </w:rPr>
            </w:pPr>
            <w:r>
              <w:rPr>
                <w:sz w:val="24"/>
              </w:rPr>
              <w:t xml:space="preserve">Библиотека ЦОК </w:t>
            </w:r>
            <w:r>
              <w:fldChar w:fldCharType="begin"/>
            </w:r>
            <w:r>
              <w:instrText xml:space="preserve"> HYPERLINK "https://m.edsoo.ru/8bc2e3ac" \h </w:instrText>
            </w:r>
            <w:r>
              <w:fldChar w:fldCharType="separate"/>
            </w:r>
            <w:r>
              <w:rPr>
                <w:color w:val="0000FF"/>
                <w:spacing w:val="-16"/>
                <w:sz w:val="24"/>
              </w:rPr>
              <w:t>https://m.edsoo.ru/8bc2e3ac</w:t>
            </w:r>
            <w:r>
              <w:rPr>
                <w:color w:val="0000FF"/>
                <w:spacing w:val="-16"/>
                <w:sz w:val="24"/>
              </w:rPr>
              <w:fldChar w:fldCharType="end"/>
            </w:r>
          </w:p>
        </w:tc>
      </w:tr>
      <w:tr w14:paraId="4C1F5E9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07395E9">
            <w:pPr>
              <w:pStyle w:val="10"/>
              <w:spacing w:before="11"/>
              <w:ind w:left="33"/>
              <w:rPr>
                <w:sz w:val="24"/>
              </w:rPr>
            </w:pPr>
            <w:r>
              <w:rPr>
                <w:spacing w:val="-5"/>
                <w:sz w:val="24"/>
              </w:rPr>
              <w:t>48</w:t>
            </w:r>
          </w:p>
        </w:tc>
        <w:tc>
          <w:tcPr>
            <w:tcW w:w="6469" w:type="dxa"/>
          </w:tcPr>
          <w:p w14:paraId="0DC8847F">
            <w:pPr>
              <w:pStyle w:val="10"/>
              <w:spacing w:before="16" w:line="235" w:lineRule="auto"/>
              <w:ind w:left="35"/>
              <w:rPr>
                <w:sz w:val="24"/>
              </w:rPr>
            </w:pPr>
            <w:r>
              <w:rPr>
                <w:w w:val="90"/>
                <w:sz w:val="24"/>
              </w:rPr>
              <w:t>Н.</w:t>
            </w:r>
            <w:r>
              <w:rPr>
                <w:spacing w:val="-11"/>
                <w:w w:val="90"/>
                <w:sz w:val="24"/>
              </w:rPr>
              <w:t xml:space="preserve"> </w:t>
            </w:r>
            <w:r>
              <w:rPr>
                <w:w w:val="90"/>
                <w:sz w:val="24"/>
              </w:rPr>
              <w:t>С.</w:t>
            </w:r>
            <w:r>
              <w:rPr>
                <w:spacing w:val="5"/>
                <w:sz w:val="24"/>
              </w:rPr>
              <w:t xml:space="preserve"> </w:t>
            </w:r>
            <w:r>
              <w:rPr>
                <w:w w:val="90"/>
                <w:sz w:val="24"/>
              </w:rPr>
              <w:t>Лесков.</w:t>
            </w:r>
            <w:r>
              <w:rPr>
                <w:spacing w:val="-7"/>
                <w:w w:val="90"/>
                <w:sz w:val="24"/>
              </w:rPr>
              <w:t xml:space="preserve"> </w:t>
            </w:r>
            <w:r>
              <w:rPr>
                <w:w w:val="90"/>
                <w:sz w:val="24"/>
              </w:rPr>
              <w:t>Сказ</w:t>
            </w:r>
            <w:r>
              <w:rPr>
                <w:spacing w:val="-9"/>
                <w:w w:val="90"/>
                <w:sz w:val="24"/>
              </w:rPr>
              <w:t xml:space="preserve"> </w:t>
            </w:r>
            <w:r>
              <w:rPr>
                <w:w w:val="90"/>
                <w:sz w:val="24"/>
              </w:rPr>
              <w:t>«Левша».</w:t>
            </w:r>
            <w:r>
              <w:rPr>
                <w:spacing w:val="-8"/>
                <w:w w:val="90"/>
                <w:sz w:val="24"/>
              </w:rPr>
              <w:t xml:space="preserve"> </w:t>
            </w:r>
            <w:r>
              <w:rPr>
                <w:w w:val="90"/>
                <w:sz w:val="24"/>
              </w:rPr>
              <w:t>Х</w:t>
            </w:r>
            <w:r>
              <w:rPr>
                <w:spacing w:val="-18"/>
                <w:w w:val="90"/>
                <w:sz w:val="24"/>
              </w:rPr>
              <w:t xml:space="preserve"> </w:t>
            </w:r>
            <w:r>
              <w:rPr>
                <w:w w:val="90"/>
                <w:sz w:val="24"/>
              </w:rPr>
              <w:t>удожественные</w:t>
            </w:r>
            <w:r>
              <w:rPr>
                <w:spacing w:val="-11"/>
                <w:w w:val="90"/>
                <w:sz w:val="24"/>
              </w:rPr>
              <w:t xml:space="preserve"> </w:t>
            </w:r>
            <w:r>
              <w:rPr>
                <w:w w:val="90"/>
                <w:sz w:val="24"/>
              </w:rPr>
              <w:t>и</w:t>
            </w:r>
            <w:r>
              <w:rPr>
                <w:spacing w:val="-7"/>
                <w:w w:val="90"/>
                <w:sz w:val="24"/>
              </w:rPr>
              <w:t xml:space="preserve"> </w:t>
            </w:r>
            <w:r>
              <w:rPr>
                <w:w w:val="90"/>
                <w:sz w:val="24"/>
              </w:rPr>
              <w:t xml:space="preserve">жанровые </w:t>
            </w:r>
            <w:r>
              <w:rPr>
                <w:sz w:val="24"/>
              </w:rPr>
              <w:t>особенности</w:t>
            </w:r>
            <w:r>
              <w:rPr>
                <w:spacing w:val="-14"/>
                <w:sz w:val="24"/>
              </w:rPr>
              <w:t xml:space="preserve"> </w:t>
            </w:r>
            <w:r>
              <w:rPr>
                <w:sz w:val="24"/>
              </w:rPr>
              <w:t>произведения</w:t>
            </w:r>
          </w:p>
        </w:tc>
        <w:tc>
          <w:tcPr>
            <w:tcW w:w="672" w:type="dxa"/>
          </w:tcPr>
          <w:p w14:paraId="630690FB">
            <w:pPr>
              <w:pStyle w:val="10"/>
              <w:spacing w:before="11"/>
              <w:ind w:left="41" w:right="7"/>
              <w:jc w:val="center"/>
              <w:rPr>
                <w:sz w:val="24"/>
              </w:rPr>
            </w:pPr>
            <w:r>
              <w:rPr>
                <w:spacing w:val="-10"/>
                <w:sz w:val="24"/>
              </w:rPr>
              <w:t>1</w:t>
            </w:r>
          </w:p>
        </w:tc>
        <w:tc>
          <w:tcPr>
            <w:tcW w:w="1577" w:type="dxa"/>
          </w:tcPr>
          <w:p w14:paraId="0C065DAB">
            <w:pPr>
              <w:pStyle w:val="10"/>
              <w:rPr>
                <w:rFonts w:ascii="Times New Roman"/>
                <w:sz w:val="22"/>
              </w:rPr>
            </w:pPr>
          </w:p>
        </w:tc>
        <w:tc>
          <w:tcPr>
            <w:tcW w:w="1633" w:type="dxa"/>
          </w:tcPr>
          <w:p w14:paraId="4BD92741">
            <w:pPr>
              <w:pStyle w:val="10"/>
              <w:rPr>
                <w:rFonts w:ascii="Times New Roman"/>
                <w:sz w:val="22"/>
              </w:rPr>
            </w:pPr>
          </w:p>
        </w:tc>
        <w:tc>
          <w:tcPr>
            <w:tcW w:w="1100" w:type="dxa"/>
          </w:tcPr>
          <w:p w14:paraId="4AB59331">
            <w:pPr>
              <w:pStyle w:val="10"/>
              <w:rPr>
                <w:rFonts w:ascii="Times New Roman"/>
                <w:sz w:val="22"/>
              </w:rPr>
            </w:pPr>
          </w:p>
        </w:tc>
        <w:tc>
          <w:tcPr>
            <w:tcW w:w="3181" w:type="dxa"/>
          </w:tcPr>
          <w:p w14:paraId="500C49F6">
            <w:pPr>
              <w:pStyle w:val="10"/>
              <w:spacing w:before="23" w:line="237" w:lineRule="auto"/>
              <w:ind w:left="34" w:right="217"/>
              <w:rPr>
                <w:sz w:val="24"/>
              </w:rPr>
            </w:pPr>
            <w:r>
              <w:rPr>
                <w:sz w:val="24"/>
              </w:rPr>
              <w:t xml:space="preserve">Библиотека ЦОК </w:t>
            </w:r>
            <w:r>
              <w:fldChar w:fldCharType="begin"/>
            </w:r>
            <w:r>
              <w:instrText xml:space="preserve"> HYPERLINK "https://m.edsoo.ru/8bc2e5d2" \h </w:instrText>
            </w:r>
            <w:r>
              <w:fldChar w:fldCharType="separate"/>
            </w:r>
            <w:r>
              <w:rPr>
                <w:color w:val="0000FF"/>
                <w:spacing w:val="-14"/>
                <w:sz w:val="24"/>
              </w:rPr>
              <w:t>https://m.edsoo.ru/8bc2e5d2</w:t>
            </w:r>
            <w:r>
              <w:rPr>
                <w:color w:val="0000FF"/>
                <w:spacing w:val="-14"/>
                <w:sz w:val="24"/>
              </w:rPr>
              <w:fldChar w:fldCharType="end"/>
            </w:r>
          </w:p>
        </w:tc>
      </w:tr>
      <w:tr w14:paraId="22CC76A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3B60AD62">
            <w:pPr>
              <w:pStyle w:val="10"/>
              <w:spacing w:before="11"/>
              <w:ind w:left="33"/>
              <w:rPr>
                <w:sz w:val="24"/>
              </w:rPr>
            </w:pPr>
            <w:r>
              <w:rPr>
                <w:spacing w:val="-5"/>
                <w:sz w:val="24"/>
              </w:rPr>
              <w:t>49</w:t>
            </w:r>
          </w:p>
        </w:tc>
        <w:tc>
          <w:tcPr>
            <w:tcW w:w="6469" w:type="dxa"/>
          </w:tcPr>
          <w:p w14:paraId="43B80B39">
            <w:pPr>
              <w:pStyle w:val="10"/>
              <w:spacing w:before="11"/>
              <w:ind w:left="35"/>
              <w:rPr>
                <w:sz w:val="24"/>
              </w:rPr>
            </w:pPr>
            <w:r>
              <w:rPr>
                <w:w w:val="90"/>
                <w:sz w:val="24"/>
              </w:rPr>
              <w:t>Н.</w:t>
            </w:r>
            <w:r>
              <w:rPr>
                <w:spacing w:val="-11"/>
                <w:w w:val="90"/>
                <w:sz w:val="24"/>
              </w:rPr>
              <w:t xml:space="preserve"> </w:t>
            </w:r>
            <w:r>
              <w:rPr>
                <w:w w:val="90"/>
                <w:sz w:val="24"/>
              </w:rPr>
              <w:t>С.</w:t>
            </w:r>
            <w:r>
              <w:rPr>
                <w:spacing w:val="-5"/>
                <w:sz w:val="24"/>
              </w:rPr>
              <w:t xml:space="preserve"> </w:t>
            </w:r>
            <w:r>
              <w:rPr>
                <w:w w:val="90"/>
                <w:sz w:val="24"/>
              </w:rPr>
              <w:t>Лесков.</w:t>
            </w:r>
            <w:r>
              <w:rPr>
                <w:spacing w:val="-6"/>
                <w:sz w:val="24"/>
              </w:rPr>
              <w:t xml:space="preserve"> </w:t>
            </w:r>
            <w:r>
              <w:rPr>
                <w:w w:val="90"/>
                <w:sz w:val="24"/>
              </w:rPr>
              <w:t>Сказ</w:t>
            </w:r>
            <w:r>
              <w:rPr>
                <w:spacing w:val="-11"/>
                <w:w w:val="90"/>
                <w:sz w:val="24"/>
              </w:rPr>
              <w:t xml:space="preserve"> </w:t>
            </w:r>
            <w:r>
              <w:rPr>
                <w:w w:val="90"/>
                <w:sz w:val="24"/>
              </w:rPr>
              <w:t>«Левша»:</w:t>
            </w:r>
            <w:r>
              <w:rPr>
                <w:spacing w:val="1"/>
                <w:sz w:val="24"/>
              </w:rPr>
              <w:t xml:space="preserve"> </w:t>
            </w:r>
            <w:r>
              <w:rPr>
                <w:w w:val="90"/>
                <w:sz w:val="24"/>
              </w:rPr>
              <w:t>образ</w:t>
            </w:r>
            <w:r>
              <w:rPr>
                <w:spacing w:val="-11"/>
                <w:w w:val="90"/>
                <w:sz w:val="24"/>
              </w:rPr>
              <w:t xml:space="preserve"> </w:t>
            </w:r>
            <w:r>
              <w:rPr>
                <w:w w:val="90"/>
                <w:sz w:val="24"/>
              </w:rPr>
              <w:t>главного</w:t>
            </w:r>
            <w:r>
              <w:rPr>
                <w:spacing w:val="-11"/>
                <w:w w:val="90"/>
                <w:sz w:val="24"/>
              </w:rPr>
              <w:t xml:space="preserve"> </w:t>
            </w:r>
            <w:r>
              <w:rPr>
                <w:spacing w:val="-2"/>
                <w:w w:val="90"/>
                <w:sz w:val="24"/>
              </w:rPr>
              <w:t>героя</w:t>
            </w:r>
          </w:p>
        </w:tc>
        <w:tc>
          <w:tcPr>
            <w:tcW w:w="672" w:type="dxa"/>
          </w:tcPr>
          <w:p w14:paraId="38231998">
            <w:pPr>
              <w:pStyle w:val="10"/>
              <w:spacing w:before="11"/>
              <w:ind w:left="41" w:right="7"/>
              <w:jc w:val="center"/>
              <w:rPr>
                <w:sz w:val="24"/>
              </w:rPr>
            </w:pPr>
            <w:r>
              <w:rPr>
                <w:spacing w:val="-10"/>
                <w:sz w:val="24"/>
              </w:rPr>
              <w:t>1</w:t>
            </w:r>
          </w:p>
        </w:tc>
        <w:tc>
          <w:tcPr>
            <w:tcW w:w="1577" w:type="dxa"/>
          </w:tcPr>
          <w:p w14:paraId="06E624C2">
            <w:pPr>
              <w:pStyle w:val="10"/>
              <w:rPr>
                <w:rFonts w:ascii="Times New Roman"/>
                <w:sz w:val="22"/>
              </w:rPr>
            </w:pPr>
          </w:p>
        </w:tc>
        <w:tc>
          <w:tcPr>
            <w:tcW w:w="1633" w:type="dxa"/>
          </w:tcPr>
          <w:p w14:paraId="0A933B80">
            <w:pPr>
              <w:pStyle w:val="10"/>
              <w:rPr>
                <w:rFonts w:ascii="Times New Roman"/>
                <w:sz w:val="22"/>
              </w:rPr>
            </w:pPr>
          </w:p>
        </w:tc>
        <w:tc>
          <w:tcPr>
            <w:tcW w:w="1100" w:type="dxa"/>
          </w:tcPr>
          <w:p w14:paraId="7A42FC45">
            <w:pPr>
              <w:pStyle w:val="10"/>
              <w:rPr>
                <w:rFonts w:ascii="Times New Roman"/>
                <w:sz w:val="22"/>
              </w:rPr>
            </w:pPr>
          </w:p>
        </w:tc>
        <w:tc>
          <w:tcPr>
            <w:tcW w:w="3181" w:type="dxa"/>
          </w:tcPr>
          <w:p w14:paraId="28F90FB8">
            <w:pPr>
              <w:pStyle w:val="10"/>
              <w:spacing w:before="23" w:line="237" w:lineRule="auto"/>
              <w:ind w:left="34" w:right="229"/>
              <w:rPr>
                <w:sz w:val="24"/>
              </w:rPr>
            </w:pPr>
            <w:r>
              <w:rPr>
                <w:sz w:val="24"/>
              </w:rPr>
              <w:t xml:space="preserve">Библиотека ЦОК </w:t>
            </w:r>
            <w:r>
              <w:fldChar w:fldCharType="begin"/>
            </w:r>
            <w:r>
              <w:instrText xml:space="preserve"> HYPERLINK "https://m.edsoo.ru/8bc2e4ba" \h </w:instrText>
            </w:r>
            <w:r>
              <w:fldChar w:fldCharType="separate"/>
            </w:r>
            <w:r>
              <w:rPr>
                <w:color w:val="0000FF"/>
                <w:spacing w:val="-16"/>
                <w:sz w:val="24"/>
              </w:rPr>
              <w:t>https://m.edsoo.ru/8bc2e4ba</w:t>
            </w:r>
            <w:r>
              <w:rPr>
                <w:color w:val="0000FF"/>
                <w:spacing w:val="-16"/>
                <w:sz w:val="24"/>
              </w:rPr>
              <w:fldChar w:fldCharType="end"/>
            </w:r>
          </w:p>
        </w:tc>
      </w:tr>
      <w:tr w14:paraId="2F2FF52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9" w:hRule="atLeast"/>
        </w:trPr>
        <w:tc>
          <w:tcPr>
            <w:tcW w:w="478" w:type="dxa"/>
          </w:tcPr>
          <w:p w14:paraId="72AA8A88">
            <w:pPr>
              <w:pStyle w:val="10"/>
              <w:spacing w:before="9"/>
              <w:ind w:left="33"/>
              <w:rPr>
                <w:sz w:val="24"/>
              </w:rPr>
            </w:pPr>
            <w:r>
              <w:rPr>
                <w:spacing w:val="-5"/>
                <w:sz w:val="24"/>
              </w:rPr>
              <w:t>50</w:t>
            </w:r>
          </w:p>
        </w:tc>
        <w:tc>
          <w:tcPr>
            <w:tcW w:w="6469" w:type="dxa"/>
          </w:tcPr>
          <w:p w14:paraId="24E9D61A">
            <w:pPr>
              <w:pStyle w:val="10"/>
              <w:spacing w:before="9"/>
              <w:ind w:left="35"/>
              <w:rPr>
                <w:sz w:val="24"/>
              </w:rPr>
            </w:pPr>
            <w:r>
              <w:rPr>
                <w:w w:val="90"/>
                <w:sz w:val="24"/>
              </w:rPr>
              <w:t>Н.</w:t>
            </w:r>
            <w:r>
              <w:rPr>
                <w:spacing w:val="-11"/>
                <w:w w:val="90"/>
                <w:sz w:val="24"/>
              </w:rPr>
              <w:t xml:space="preserve"> </w:t>
            </w:r>
            <w:r>
              <w:rPr>
                <w:w w:val="90"/>
                <w:sz w:val="24"/>
              </w:rPr>
              <w:t>С.</w:t>
            </w:r>
            <w:r>
              <w:rPr>
                <w:spacing w:val="-2"/>
                <w:sz w:val="24"/>
              </w:rPr>
              <w:t xml:space="preserve"> </w:t>
            </w:r>
            <w:r>
              <w:rPr>
                <w:w w:val="90"/>
                <w:sz w:val="24"/>
              </w:rPr>
              <w:t>Лесков.</w:t>
            </w:r>
            <w:r>
              <w:rPr>
                <w:spacing w:val="-4"/>
                <w:sz w:val="24"/>
              </w:rPr>
              <w:t xml:space="preserve"> </w:t>
            </w:r>
            <w:r>
              <w:rPr>
                <w:w w:val="90"/>
                <w:sz w:val="24"/>
              </w:rPr>
              <w:t>Сказ</w:t>
            </w:r>
            <w:r>
              <w:rPr>
                <w:spacing w:val="-11"/>
                <w:w w:val="90"/>
                <w:sz w:val="24"/>
              </w:rPr>
              <w:t xml:space="preserve"> </w:t>
            </w:r>
            <w:r>
              <w:rPr>
                <w:w w:val="90"/>
                <w:sz w:val="24"/>
              </w:rPr>
              <w:t>«Левша»:</w:t>
            </w:r>
            <w:r>
              <w:rPr>
                <w:spacing w:val="4"/>
                <w:sz w:val="24"/>
              </w:rPr>
              <w:t xml:space="preserve"> </w:t>
            </w:r>
            <w:r>
              <w:rPr>
                <w:w w:val="90"/>
                <w:sz w:val="24"/>
              </w:rPr>
              <w:t>авторское</w:t>
            </w:r>
            <w:r>
              <w:rPr>
                <w:spacing w:val="-11"/>
                <w:w w:val="90"/>
                <w:sz w:val="24"/>
              </w:rPr>
              <w:t xml:space="preserve"> </w:t>
            </w:r>
            <w:r>
              <w:rPr>
                <w:w w:val="90"/>
                <w:sz w:val="24"/>
              </w:rPr>
              <w:t>отношение</w:t>
            </w:r>
            <w:r>
              <w:rPr>
                <w:spacing w:val="-11"/>
                <w:w w:val="90"/>
                <w:sz w:val="24"/>
              </w:rPr>
              <w:t xml:space="preserve"> </w:t>
            </w:r>
            <w:r>
              <w:rPr>
                <w:w w:val="90"/>
                <w:sz w:val="24"/>
              </w:rPr>
              <w:t>к</w:t>
            </w:r>
            <w:r>
              <w:rPr>
                <w:spacing w:val="-7"/>
                <w:w w:val="90"/>
                <w:sz w:val="24"/>
              </w:rPr>
              <w:t xml:space="preserve"> </w:t>
            </w:r>
            <w:r>
              <w:rPr>
                <w:spacing w:val="-2"/>
                <w:w w:val="90"/>
                <w:sz w:val="24"/>
              </w:rPr>
              <w:t>герою</w:t>
            </w:r>
          </w:p>
        </w:tc>
        <w:tc>
          <w:tcPr>
            <w:tcW w:w="672" w:type="dxa"/>
          </w:tcPr>
          <w:p w14:paraId="32A84DC4">
            <w:pPr>
              <w:pStyle w:val="10"/>
              <w:spacing w:before="9"/>
              <w:ind w:left="41" w:right="7"/>
              <w:jc w:val="center"/>
              <w:rPr>
                <w:sz w:val="24"/>
              </w:rPr>
            </w:pPr>
            <w:r>
              <w:rPr>
                <w:spacing w:val="-10"/>
                <w:sz w:val="24"/>
              </w:rPr>
              <w:t>1</w:t>
            </w:r>
          </w:p>
        </w:tc>
        <w:tc>
          <w:tcPr>
            <w:tcW w:w="1577" w:type="dxa"/>
          </w:tcPr>
          <w:p w14:paraId="6923D3DF">
            <w:pPr>
              <w:pStyle w:val="10"/>
              <w:rPr>
                <w:rFonts w:ascii="Times New Roman"/>
                <w:sz w:val="22"/>
              </w:rPr>
            </w:pPr>
          </w:p>
        </w:tc>
        <w:tc>
          <w:tcPr>
            <w:tcW w:w="1633" w:type="dxa"/>
          </w:tcPr>
          <w:p w14:paraId="7B330EC9">
            <w:pPr>
              <w:pStyle w:val="10"/>
              <w:rPr>
                <w:rFonts w:ascii="Times New Roman"/>
                <w:sz w:val="22"/>
              </w:rPr>
            </w:pPr>
          </w:p>
        </w:tc>
        <w:tc>
          <w:tcPr>
            <w:tcW w:w="1100" w:type="dxa"/>
          </w:tcPr>
          <w:p w14:paraId="1F843CC5">
            <w:pPr>
              <w:pStyle w:val="10"/>
              <w:rPr>
                <w:rFonts w:ascii="Times New Roman"/>
                <w:sz w:val="22"/>
              </w:rPr>
            </w:pPr>
          </w:p>
        </w:tc>
        <w:tc>
          <w:tcPr>
            <w:tcW w:w="3181" w:type="dxa"/>
          </w:tcPr>
          <w:p w14:paraId="4C2D19C5">
            <w:pPr>
              <w:pStyle w:val="10"/>
              <w:spacing w:before="21" w:line="237" w:lineRule="auto"/>
              <w:ind w:left="34" w:right="229"/>
              <w:rPr>
                <w:sz w:val="24"/>
              </w:rPr>
            </w:pPr>
            <w:r>
              <w:rPr>
                <w:sz w:val="24"/>
              </w:rPr>
              <w:t xml:space="preserve">Библиотека ЦОК </w:t>
            </w:r>
            <w:r>
              <w:fldChar w:fldCharType="begin"/>
            </w:r>
            <w:r>
              <w:instrText xml:space="preserve"> HYPERLINK "https://m.edsoo.ru/8bc2e6e0" \h </w:instrText>
            </w:r>
            <w:r>
              <w:fldChar w:fldCharType="separate"/>
            </w:r>
            <w:r>
              <w:rPr>
                <w:color w:val="0000FF"/>
                <w:spacing w:val="-16"/>
                <w:sz w:val="24"/>
              </w:rPr>
              <w:t>https://m.edsoo.ru/8bc2e6e0</w:t>
            </w:r>
            <w:r>
              <w:rPr>
                <w:color w:val="0000FF"/>
                <w:spacing w:val="-16"/>
                <w:sz w:val="24"/>
              </w:rPr>
              <w:fldChar w:fldCharType="end"/>
            </w:r>
          </w:p>
        </w:tc>
      </w:tr>
      <w:tr w14:paraId="38CB18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78" w:type="dxa"/>
          </w:tcPr>
          <w:p w14:paraId="1B6D6572">
            <w:pPr>
              <w:pStyle w:val="10"/>
              <w:spacing w:before="11"/>
              <w:ind w:left="33"/>
              <w:rPr>
                <w:sz w:val="24"/>
              </w:rPr>
            </w:pPr>
            <w:r>
              <w:rPr>
                <w:spacing w:val="-5"/>
                <w:sz w:val="24"/>
              </w:rPr>
              <w:t>51</w:t>
            </w:r>
          </w:p>
        </w:tc>
        <w:tc>
          <w:tcPr>
            <w:tcW w:w="6469" w:type="dxa"/>
          </w:tcPr>
          <w:p w14:paraId="49658DBE">
            <w:pPr>
              <w:pStyle w:val="10"/>
              <w:spacing w:before="19"/>
              <w:ind w:left="35"/>
              <w:rPr>
                <w:sz w:val="24"/>
              </w:rPr>
            </w:pPr>
            <w:r>
              <w:rPr>
                <w:spacing w:val="-10"/>
                <w:sz w:val="24"/>
              </w:rPr>
              <w:t>Резервный</w:t>
            </w:r>
            <w:r>
              <w:rPr>
                <w:spacing w:val="-22"/>
                <w:sz w:val="24"/>
              </w:rPr>
              <w:t xml:space="preserve"> </w:t>
            </w:r>
            <w:r>
              <w:rPr>
                <w:spacing w:val="-10"/>
                <w:sz w:val="24"/>
              </w:rPr>
              <w:t>урок. Итоговый</w:t>
            </w:r>
            <w:r>
              <w:rPr>
                <w:spacing w:val="-22"/>
                <w:sz w:val="24"/>
              </w:rPr>
              <w:t xml:space="preserve"> </w:t>
            </w:r>
            <w:r>
              <w:rPr>
                <w:spacing w:val="-10"/>
                <w:sz w:val="24"/>
              </w:rPr>
              <w:t>урок</w:t>
            </w:r>
            <w:r>
              <w:rPr>
                <w:spacing w:val="-12"/>
                <w:sz w:val="24"/>
              </w:rPr>
              <w:t xml:space="preserve"> </w:t>
            </w:r>
            <w:r>
              <w:rPr>
                <w:spacing w:val="-10"/>
                <w:sz w:val="24"/>
              </w:rPr>
              <w:t>по</w:t>
            </w:r>
            <w:r>
              <w:rPr>
                <w:spacing w:val="-28"/>
                <w:sz w:val="24"/>
              </w:rPr>
              <w:t xml:space="preserve"> </w:t>
            </w:r>
            <w:r>
              <w:rPr>
                <w:spacing w:val="-10"/>
                <w:sz w:val="24"/>
              </w:rPr>
              <w:t xml:space="preserve">творчеству И.С. </w:t>
            </w:r>
            <w:r>
              <w:rPr>
                <w:sz w:val="24"/>
              </w:rPr>
              <w:t>Тургенева, Н. С.Лескова</w:t>
            </w:r>
          </w:p>
        </w:tc>
        <w:tc>
          <w:tcPr>
            <w:tcW w:w="672" w:type="dxa"/>
          </w:tcPr>
          <w:p w14:paraId="175B1F9D">
            <w:pPr>
              <w:pStyle w:val="10"/>
              <w:spacing w:before="11"/>
              <w:ind w:left="41" w:right="7"/>
              <w:jc w:val="center"/>
              <w:rPr>
                <w:sz w:val="24"/>
              </w:rPr>
            </w:pPr>
            <w:r>
              <w:rPr>
                <w:spacing w:val="-10"/>
                <w:sz w:val="24"/>
              </w:rPr>
              <w:t>1</w:t>
            </w:r>
          </w:p>
        </w:tc>
        <w:tc>
          <w:tcPr>
            <w:tcW w:w="1577" w:type="dxa"/>
          </w:tcPr>
          <w:p w14:paraId="148F68AF">
            <w:pPr>
              <w:pStyle w:val="10"/>
              <w:rPr>
                <w:rFonts w:ascii="Times New Roman"/>
                <w:sz w:val="22"/>
              </w:rPr>
            </w:pPr>
          </w:p>
        </w:tc>
        <w:tc>
          <w:tcPr>
            <w:tcW w:w="1633" w:type="dxa"/>
          </w:tcPr>
          <w:p w14:paraId="15FD1DA9">
            <w:pPr>
              <w:pStyle w:val="10"/>
              <w:rPr>
                <w:rFonts w:ascii="Times New Roman"/>
                <w:sz w:val="22"/>
              </w:rPr>
            </w:pPr>
          </w:p>
        </w:tc>
        <w:tc>
          <w:tcPr>
            <w:tcW w:w="1100" w:type="dxa"/>
          </w:tcPr>
          <w:p w14:paraId="387A6034">
            <w:pPr>
              <w:pStyle w:val="10"/>
              <w:rPr>
                <w:rFonts w:ascii="Times New Roman"/>
                <w:sz w:val="22"/>
              </w:rPr>
            </w:pPr>
          </w:p>
        </w:tc>
        <w:tc>
          <w:tcPr>
            <w:tcW w:w="3181" w:type="dxa"/>
          </w:tcPr>
          <w:p w14:paraId="6C2AC01F">
            <w:pPr>
              <w:pStyle w:val="10"/>
              <w:spacing w:before="23" w:line="237" w:lineRule="auto"/>
              <w:ind w:left="34" w:right="262"/>
              <w:rPr>
                <w:sz w:val="24"/>
              </w:rPr>
            </w:pPr>
            <w:r>
              <w:rPr>
                <w:sz w:val="24"/>
              </w:rPr>
              <w:t xml:space="preserve">Библиотека ЦОК </w:t>
            </w:r>
            <w:r>
              <w:fldChar w:fldCharType="begin"/>
            </w:r>
            <w:r>
              <w:instrText xml:space="preserve"> HYPERLINK "https://m.edsoo.ru/8bc2e7f8" \h </w:instrText>
            </w:r>
            <w:r>
              <w:fldChar w:fldCharType="separate"/>
            </w:r>
            <w:r>
              <w:rPr>
                <w:color w:val="0000FF"/>
                <w:spacing w:val="-14"/>
                <w:sz w:val="24"/>
              </w:rPr>
              <w:t>https://m.edsoo.ru/8bc2e7f8</w:t>
            </w:r>
            <w:r>
              <w:rPr>
                <w:color w:val="0000FF"/>
                <w:spacing w:val="-14"/>
                <w:sz w:val="24"/>
              </w:rPr>
              <w:fldChar w:fldCharType="end"/>
            </w:r>
          </w:p>
        </w:tc>
      </w:tr>
    </w:tbl>
    <w:p w14:paraId="5913F6B9">
      <w:pPr>
        <w:pStyle w:val="10"/>
        <w:spacing w:after="0" w:line="237" w:lineRule="auto"/>
        <w:rPr>
          <w:sz w:val="24"/>
        </w:rPr>
        <w:sectPr>
          <w:type w:val="continuous"/>
          <w:pgSz w:w="16850" w:h="11920" w:orient="landscape"/>
          <w:pgMar w:top="820" w:right="425" w:bottom="1248"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3AEAB4B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4D5A7006">
            <w:pPr>
              <w:pStyle w:val="10"/>
              <w:spacing w:before="8" w:line="286" w:lineRule="exact"/>
              <w:ind w:left="119"/>
              <w:rPr>
                <w:rFonts w:ascii="Verdana" w:hAnsi="Verdana"/>
                <w:sz w:val="24"/>
              </w:rPr>
            </w:pPr>
            <w:r>
              <w:rPr>
                <w:rFonts w:ascii="Verdana" w:hAnsi="Verdana"/>
                <w:spacing w:val="-10"/>
                <w:sz w:val="24"/>
              </w:rPr>
              <w:t>№</w:t>
            </w:r>
          </w:p>
          <w:p w14:paraId="5F737D3D">
            <w:pPr>
              <w:pStyle w:val="10"/>
              <w:spacing w:line="273" w:lineRule="exact"/>
              <w:ind w:left="69"/>
              <w:rPr>
                <w:sz w:val="24"/>
              </w:rPr>
            </w:pPr>
            <w:r>
              <w:rPr>
                <w:spacing w:val="-8"/>
                <w:sz w:val="24"/>
              </w:rPr>
              <w:t>п/п</w:t>
            </w:r>
          </w:p>
        </w:tc>
        <w:tc>
          <w:tcPr>
            <w:tcW w:w="6469" w:type="dxa"/>
            <w:vMerge w:val="restart"/>
          </w:tcPr>
          <w:p w14:paraId="226D9A38">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6D442AB3">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699A7683">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79687E73">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AA1DFF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42D23745">
            <w:pPr>
              <w:rPr>
                <w:sz w:val="2"/>
                <w:szCs w:val="2"/>
              </w:rPr>
            </w:pPr>
          </w:p>
        </w:tc>
        <w:tc>
          <w:tcPr>
            <w:tcW w:w="6469" w:type="dxa"/>
            <w:vMerge w:val="continue"/>
            <w:tcBorders>
              <w:top w:val="nil"/>
            </w:tcBorders>
          </w:tcPr>
          <w:p w14:paraId="02F5AE8A">
            <w:pPr>
              <w:rPr>
                <w:sz w:val="2"/>
                <w:szCs w:val="2"/>
              </w:rPr>
            </w:pPr>
          </w:p>
        </w:tc>
        <w:tc>
          <w:tcPr>
            <w:tcW w:w="672" w:type="dxa"/>
          </w:tcPr>
          <w:p w14:paraId="4636ADBE">
            <w:pPr>
              <w:pStyle w:val="10"/>
              <w:spacing w:before="11"/>
              <w:ind w:left="33" w:right="-15"/>
              <w:jc w:val="center"/>
              <w:rPr>
                <w:sz w:val="24"/>
              </w:rPr>
            </w:pPr>
            <w:r>
              <w:rPr>
                <w:spacing w:val="-2"/>
                <w:sz w:val="24"/>
              </w:rPr>
              <w:t>Всего</w:t>
            </w:r>
          </w:p>
        </w:tc>
        <w:tc>
          <w:tcPr>
            <w:tcW w:w="1577" w:type="dxa"/>
          </w:tcPr>
          <w:p w14:paraId="0CC354BC">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1787699D">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7CDCA0BF">
            <w:pPr>
              <w:rPr>
                <w:sz w:val="2"/>
                <w:szCs w:val="2"/>
              </w:rPr>
            </w:pPr>
          </w:p>
        </w:tc>
        <w:tc>
          <w:tcPr>
            <w:tcW w:w="3181" w:type="dxa"/>
            <w:vMerge w:val="continue"/>
            <w:tcBorders>
              <w:top w:val="nil"/>
            </w:tcBorders>
          </w:tcPr>
          <w:p w14:paraId="467D3A88">
            <w:pPr>
              <w:rPr>
                <w:sz w:val="2"/>
                <w:szCs w:val="2"/>
              </w:rPr>
            </w:pPr>
          </w:p>
        </w:tc>
      </w:tr>
      <w:tr w14:paraId="0A2F0DD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F5ACFA2">
            <w:pPr>
              <w:pStyle w:val="10"/>
              <w:spacing w:before="9"/>
              <w:ind w:left="33"/>
              <w:rPr>
                <w:sz w:val="24"/>
              </w:rPr>
            </w:pPr>
            <w:r>
              <w:rPr>
                <w:spacing w:val="-5"/>
                <w:sz w:val="24"/>
              </w:rPr>
              <w:t>52</w:t>
            </w:r>
          </w:p>
        </w:tc>
        <w:tc>
          <w:tcPr>
            <w:tcW w:w="6469" w:type="dxa"/>
          </w:tcPr>
          <w:p w14:paraId="3F3E6FB0">
            <w:pPr>
              <w:pStyle w:val="10"/>
              <w:spacing w:before="11" w:line="237" w:lineRule="auto"/>
              <w:ind w:left="35"/>
              <w:rPr>
                <w:sz w:val="24"/>
              </w:rPr>
            </w:pPr>
            <w:r>
              <w:rPr>
                <w:w w:val="90"/>
                <w:sz w:val="24"/>
              </w:rPr>
              <w:t>Л.</w:t>
            </w:r>
            <w:r>
              <w:rPr>
                <w:spacing w:val="-11"/>
                <w:w w:val="90"/>
                <w:sz w:val="24"/>
              </w:rPr>
              <w:t xml:space="preserve"> </w:t>
            </w:r>
            <w:r>
              <w:rPr>
                <w:w w:val="90"/>
                <w:sz w:val="24"/>
              </w:rPr>
              <w:t>Н.</w:t>
            </w:r>
            <w:r>
              <w:rPr>
                <w:spacing w:val="-9"/>
                <w:w w:val="90"/>
                <w:sz w:val="24"/>
              </w:rPr>
              <w:t xml:space="preserve"> </w:t>
            </w:r>
            <w:r>
              <w:rPr>
                <w:w w:val="90"/>
                <w:sz w:val="24"/>
              </w:rPr>
              <w:t>Т</w:t>
            </w:r>
            <w:r>
              <w:rPr>
                <w:spacing w:val="-37"/>
                <w:w w:val="90"/>
                <w:sz w:val="24"/>
              </w:rPr>
              <w:t xml:space="preserve"> </w:t>
            </w:r>
            <w:r>
              <w:rPr>
                <w:w w:val="90"/>
                <w:sz w:val="24"/>
              </w:rPr>
              <w:t>олстой.</w:t>
            </w:r>
            <w:r>
              <w:rPr>
                <w:spacing w:val="-4"/>
                <w:w w:val="90"/>
                <w:sz w:val="24"/>
              </w:rPr>
              <w:t xml:space="preserve"> </w:t>
            </w:r>
            <w:r>
              <w:rPr>
                <w:w w:val="90"/>
                <w:sz w:val="24"/>
              </w:rPr>
              <w:t>Повесть</w:t>
            </w:r>
            <w:r>
              <w:rPr>
                <w:spacing w:val="-12"/>
                <w:w w:val="90"/>
                <w:sz w:val="24"/>
              </w:rPr>
              <w:t xml:space="preserve"> </w:t>
            </w:r>
            <w:r>
              <w:rPr>
                <w:w w:val="90"/>
                <w:sz w:val="24"/>
              </w:rPr>
              <w:t>«Детство»</w:t>
            </w:r>
            <w:r>
              <w:rPr>
                <w:spacing w:val="-6"/>
                <w:w w:val="90"/>
                <w:sz w:val="24"/>
              </w:rPr>
              <w:t xml:space="preserve"> </w:t>
            </w:r>
            <w:r>
              <w:rPr>
                <w:w w:val="90"/>
                <w:sz w:val="24"/>
              </w:rPr>
              <w:t>(главы).</w:t>
            </w:r>
            <w:r>
              <w:rPr>
                <w:spacing w:val="-6"/>
                <w:w w:val="90"/>
                <w:sz w:val="24"/>
              </w:rPr>
              <w:t xml:space="preserve"> </w:t>
            </w:r>
            <w:r>
              <w:rPr>
                <w:w w:val="90"/>
                <w:sz w:val="24"/>
              </w:rPr>
              <w:t xml:space="preserve">Тематика </w:t>
            </w:r>
            <w:r>
              <w:rPr>
                <w:spacing w:val="-2"/>
                <w:sz w:val="24"/>
              </w:rPr>
              <w:t>произведения</w:t>
            </w:r>
          </w:p>
        </w:tc>
        <w:tc>
          <w:tcPr>
            <w:tcW w:w="672" w:type="dxa"/>
          </w:tcPr>
          <w:p w14:paraId="7BA144B8">
            <w:pPr>
              <w:pStyle w:val="10"/>
              <w:spacing w:before="9"/>
              <w:ind w:left="41" w:right="7"/>
              <w:jc w:val="center"/>
              <w:rPr>
                <w:sz w:val="24"/>
              </w:rPr>
            </w:pPr>
            <w:r>
              <w:rPr>
                <w:spacing w:val="-10"/>
                <w:sz w:val="24"/>
              </w:rPr>
              <w:t>1</w:t>
            </w:r>
          </w:p>
        </w:tc>
        <w:tc>
          <w:tcPr>
            <w:tcW w:w="1577" w:type="dxa"/>
          </w:tcPr>
          <w:p w14:paraId="2015D909">
            <w:pPr>
              <w:pStyle w:val="10"/>
              <w:rPr>
                <w:rFonts w:ascii="Times New Roman"/>
                <w:sz w:val="22"/>
              </w:rPr>
            </w:pPr>
          </w:p>
        </w:tc>
        <w:tc>
          <w:tcPr>
            <w:tcW w:w="1633" w:type="dxa"/>
          </w:tcPr>
          <w:p w14:paraId="08F309BA">
            <w:pPr>
              <w:pStyle w:val="10"/>
              <w:rPr>
                <w:rFonts w:ascii="Times New Roman"/>
                <w:sz w:val="22"/>
              </w:rPr>
            </w:pPr>
          </w:p>
        </w:tc>
        <w:tc>
          <w:tcPr>
            <w:tcW w:w="1100" w:type="dxa"/>
          </w:tcPr>
          <w:p w14:paraId="346B266D">
            <w:pPr>
              <w:pStyle w:val="10"/>
              <w:rPr>
                <w:rFonts w:ascii="Times New Roman"/>
                <w:sz w:val="22"/>
              </w:rPr>
            </w:pPr>
          </w:p>
        </w:tc>
        <w:tc>
          <w:tcPr>
            <w:tcW w:w="3181" w:type="dxa"/>
          </w:tcPr>
          <w:p w14:paraId="45CE8ABA">
            <w:pPr>
              <w:pStyle w:val="10"/>
              <w:spacing w:before="21" w:line="237" w:lineRule="auto"/>
              <w:ind w:left="34" w:right="225"/>
              <w:rPr>
                <w:sz w:val="24"/>
              </w:rPr>
            </w:pPr>
            <w:r>
              <w:rPr>
                <w:sz w:val="24"/>
              </w:rPr>
              <w:t xml:space="preserve">Библиотека ЦОК </w:t>
            </w:r>
            <w:r>
              <w:fldChar w:fldCharType="begin"/>
            </w:r>
            <w:r>
              <w:instrText xml:space="preserve"> HYPERLINK "https://m.edsoo.ru/8bc2e924" \h </w:instrText>
            </w:r>
            <w:r>
              <w:fldChar w:fldCharType="separate"/>
            </w:r>
            <w:r>
              <w:rPr>
                <w:color w:val="0000FF"/>
                <w:spacing w:val="-14"/>
                <w:sz w:val="24"/>
              </w:rPr>
              <w:t>https://m.edsoo.ru/8bc2e924</w:t>
            </w:r>
            <w:r>
              <w:rPr>
                <w:color w:val="0000FF"/>
                <w:spacing w:val="-14"/>
                <w:sz w:val="24"/>
              </w:rPr>
              <w:fldChar w:fldCharType="end"/>
            </w:r>
          </w:p>
        </w:tc>
      </w:tr>
      <w:tr w14:paraId="5D0ED05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73686CF">
            <w:pPr>
              <w:pStyle w:val="10"/>
              <w:spacing w:before="9"/>
              <w:ind w:left="33"/>
              <w:rPr>
                <w:sz w:val="24"/>
              </w:rPr>
            </w:pPr>
            <w:r>
              <w:rPr>
                <w:spacing w:val="-5"/>
                <w:sz w:val="24"/>
              </w:rPr>
              <w:t>53</w:t>
            </w:r>
          </w:p>
        </w:tc>
        <w:tc>
          <w:tcPr>
            <w:tcW w:w="6469" w:type="dxa"/>
          </w:tcPr>
          <w:p w14:paraId="56B0C901">
            <w:pPr>
              <w:pStyle w:val="10"/>
              <w:spacing w:before="11" w:line="237" w:lineRule="auto"/>
              <w:ind w:left="35"/>
              <w:rPr>
                <w:sz w:val="24"/>
              </w:rPr>
            </w:pPr>
            <w:r>
              <w:rPr>
                <w:w w:val="90"/>
                <w:sz w:val="24"/>
              </w:rPr>
              <w:t>Л.</w:t>
            </w:r>
            <w:r>
              <w:rPr>
                <w:spacing w:val="-1"/>
                <w:sz w:val="24"/>
              </w:rPr>
              <w:t xml:space="preserve"> </w:t>
            </w:r>
            <w:r>
              <w:rPr>
                <w:w w:val="90"/>
                <w:sz w:val="24"/>
              </w:rPr>
              <w:t>Н.</w:t>
            </w:r>
            <w:r>
              <w:rPr>
                <w:spacing w:val="-8"/>
                <w:w w:val="90"/>
                <w:sz w:val="24"/>
              </w:rPr>
              <w:t xml:space="preserve"> </w:t>
            </w:r>
            <w:r>
              <w:rPr>
                <w:w w:val="90"/>
                <w:sz w:val="24"/>
              </w:rPr>
              <w:t>Толстой.</w:t>
            </w:r>
            <w:r>
              <w:rPr>
                <w:spacing w:val="-6"/>
                <w:w w:val="90"/>
                <w:sz w:val="24"/>
              </w:rPr>
              <w:t xml:space="preserve"> </w:t>
            </w:r>
            <w:r>
              <w:rPr>
                <w:w w:val="90"/>
                <w:sz w:val="24"/>
              </w:rPr>
              <w:t>Повесть</w:t>
            </w:r>
            <w:r>
              <w:rPr>
                <w:spacing w:val="-11"/>
                <w:w w:val="90"/>
                <w:sz w:val="24"/>
              </w:rPr>
              <w:t xml:space="preserve"> </w:t>
            </w:r>
            <w:r>
              <w:rPr>
                <w:w w:val="90"/>
                <w:sz w:val="24"/>
              </w:rPr>
              <w:t>«Детство»</w:t>
            </w:r>
            <w:r>
              <w:rPr>
                <w:spacing w:val="-6"/>
                <w:w w:val="90"/>
                <w:sz w:val="24"/>
              </w:rPr>
              <w:t xml:space="preserve"> </w:t>
            </w:r>
            <w:r>
              <w:rPr>
                <w:w w:val="90"/>
                <w:sz w:val="24"/>
              </w:rPr>
              <w:t>(главы).</w:t>
            </w:r>
            <w:r>
              <w:rPr>
                <w:spacing w:val="-6"/>
                <w:w w:val="90"/>
                <w:sz w:val="24"/>
              </w:rPr>
              <w:t xml:space="preserve"> </w:t>
            </w:r>
            <w:r>
              <w:rPr>
                <w:w w:val="90"/>
                <w:sz w:val="24"/>
              </w:rPr>
              <w:t xml:space="preserve">Проблематика </w:t>
            </w:r>
            <w:r>
              <w:rPr>
                <w:spacing w:val="-2"/>
                <w:sz w:val="24"/>
              </w:rPr>
              <w:t>повести</w:t>
            </w:r>
          </w:p>
        </w:tc>
        <w:tc>
          <w:tcPr>
            <w:tcW w:w="672" w:type="dxa"/>
          </w:tcPr>
          <w:p w14:paraId="782652A8">
            <w:pPr>
              <w:pStyle w:val="10"/>
              <w:spacing w:before="9"/>
              <w:ind w:left="41" w:right="7"/>
              <w:jc w:val="center"/>
              <w:rPr>
                <w:sz w:val="24"/>
              </w:rPr>
            </w:pPr>
            <w:r>
              <w:rPr>
                <w:spacing w:val="-10"/>
                <w:sz w:val="24"/>
              </w:rPr>
              <w:t>1</w:t>
            </w:r>
          </w:p>
        </w:tc>
        <w:tc>
          <w:tcPr>
            <w:tcW w:w="1577" w:type="dxa"/>
          </w:tcPr>
          <w:p w14:paraId="5D340E49">
            <w:pPr>
              <w:pStyle w:val="10"/>
              <w:rPr>
                <w:rFonts w:ascii="Times New Roman"/>
                <w:sz w:val="22"/>
              </w:rPr>
            </w:pPr>
          </w:p>
        </w:tc>
        <w:tc>
          <w:tcPr>
            <w:tcW w:w="1633" w:type="dxa"/>
          </w:tcPr>
          <w:p w14:paraId="01E3FF76">
            <w:pPr>
              <w:pStyle w:val="10"/>
              <w:rPr>
                <w:rFonts w:ascii="Times New Roman"/>
                <w:sz w:val="22"/>
              </w:rPr>
            </w:pPr>
          </w:p>
        </w:tc>
        <w:tc>
          <w:tcPr>
            <w:tcW w:w="1100" w:type="dxa"/>
          </w:tcPr>
          <w:p w14:paraId="6CF108CE">
            <w:pPr>
              <w:pStyle w:val="10"/>
              <w:rPr>
                <w:rFonts w:ascii="Times New Roman"/>
                <w:sz w:val="22"/>
              </w:rPr>
            </w:pPr>
          </w:p>
        </w:tc>
        <w:tc>
          <w:tcPr>
            <w:tcW w:w="3181" w:type="dxa"/>
          </w:tcPr>
          <w:p w14:paraId="2FDE4945">
            <w:pPr>
              <w:pStyle w:val="10"/>
              <w:spacing w:before="21" w:line="237" w:lineRule="auto"/>
              <w:ind w:left="34" w:right="229"/>
              <w:rPr>
                <w:sz w:val="24"/>
              </w:rPr>
            </w:pPr>
            <w:r>
              <w:rPr>
                <w:sz w:val="24"/>
              </w:rPr>
              <w:t xml:space="preserve">Библиотека ЦОК </w:t>
            </w:r>
            <w:r>
              <w:fldChar w:fldCharType="begin"/>
            </w:r>
            <w:r>
              <w:instrText xml:space="preserve"> HYPERLINK "https://m.edsoo.ru/8bc2eb5e" \h </w:instrText>
            </w:r>
            <w:r>
              <w:fldChar w:fldCharType="separate"/>
            </w:r>
            <w:r>
              <w:rPr>
                <w:color w:val="0000FF"/>
                <w:spacing w:val="-16"/>
                <w:sz w:val="24"/>
              </w:rPr>
              <w:t>https://m.edsoo.ru/8bc2eb5e</w:t>
            </w:r>
            <w:r>
              <w:rPr>
                <w:color w:val="0000FF"/>
                <w:spacing w:val="-16"/>
                <w:sz w:val="24"/>
              </w:rPr>
              <w:fldChar w:fldCharType="end"/>
            </w:r>
          </w:p>
        </w:tc>
      </w:tr>
      <w:tr w14:paraId="1738172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7A965D4">
            <w:pPr>
              <w:pStyle w:val="10"/>
              <w:spacing w:before="10"/>
              <w:ind w:left="33"/>
              <w:rPr>
                <w:sz w:val="24"/>
              </w:rPr>
            </w:pPr>
            <w:r>
              <w:rPr>
                <w:spacing w:val="-5"/>
                <w:sz w:val="24"/>
              </w:rPr>
              <w:t>54</w:t>
            </w:r>
          </w:p>
        </w:tc>
        <w:tc>
          <w:tcPr>
            <w:tcW w:w="6469" w:type="dxa"/>
          </w:tcPr>
          <w:p w14:paraId="1CCA0133">
            <w:pPr>
              <w:pStyle w:val="10"/>
              <w:spacing w:before="12" w:line="237" w:lineRule="auto"/>
              <w:ind w:left="35"/>
              <w:rPr>
                <w:sz w:val="24"/>
              </w:rPr>
            </w:pPr>
            <w:r>
              <w:rPr>
                <w:w w:val="90"/>
                <w:sz w:val="24"/>
              </w:rPr>
              <w:t>Развитие</w:t>
            </w:r>
            <w:r>
              <w:rPr>
                <w:spacing w:val="-18"/>
                <w:w w:val="90"/>
                <w:sz w:val="24"/>
              </w:rPr>
              <w:t xml:space="preserve"> </w:t>
            </w:r>
            <w:r>
              <w:rPr>
                <w:w w:val="90"/>
                <w:sz w:val="24"/>
              </w:rPr>
              <w:t>речи.</w:t>
            </w:r>
            <w:r>
              <w:rPr>
                <w:spacing w:val="-11"/>
                <w:w w:val="90"/>
                <w:sz w:val="24"/>
              </w:rPr>
              <w:t xml:space="preserve"> </w:t>
            </w:r>
            <w:r>
              <w:rPr>
                <w:w w:val="90"/>
                <w:sz w:val="24"/>
              </w:rPr>
              <w:t>Л.</w:t>
            </w:r>
            <w:r>
              <w:rPr>
                <w:spacing w:val="-9"/>
                <w:w w:val="90"/>
                <w:sz w:val="24"/>
              </w:rPr>
              <w:t xml:space="preserve"> </w:t>
            </w:r>
            <w:r>
              <w:rPr>
                <w:w w:val="90"/>
                <w:sz w:val="24"/>
              </w:rPr>
              <w:t>Н. Толстой.</w:t>
            </w:r>
            <w:r>
              <w:rPr>
                <w:spacing w:val="-5"/>
                <w:w w:val="90"/>
                <w:sz w:val="24"/>
              </w:rPr>
              <w:t xml:space="preserve"> </w:t>
            </w:r>
            <w:r>
              <w:rPr>
                <w:w w:val="90"/>
                <w:sz w:val="24"/>
              </w:rPr>
              <w:t>Повесть</w:t>
            </w:r>
            <w:r>
              <w:rPr>
                <w:spacing w:val="-11"/>
                <w:w w:val="90"/>
                <w:sz w:val="24"/>
              </w:rPr>
              <w:t xml:space="preserve"> </w:t>
            </w:r>
            <w:r>
              <w:rPr>
                <w:w w:val="90"/>
                <w:sz w:val="24"/>
              </w:rPr>
              <w:t>«Детство»</w:t>
            </w:r>
            <w:r>
              <w:rPr>
                <w:spacing w:val="-5"/>
                <w:w w:val="90"/>
                <w:sz w:val="24"/>
              </w:rPr>
              <w:t xml:space="preserve"> </w:t>
            </w:r>
            <w:r>
              <w:rPr>
                <w:w w:val="90"/>
                <w:sz w:val="24"/>
              </w:rPr>
              <w:t xml:space="preserve">(главы). </w:t>
            </w:r>
            <w:r>
              <w:rPr>
                <w:sz w:val="24"/>
              </w:rPr>
              <w:t>Образы</w:t>
            </w:r>
            <w:r>
              <w:rPr>
                <w:spacing w:val="-6"/>
                <w:sz w:val="24"/>
              </w:rPr>
              <w:t xml:space="preserve"> </w:t>
            </w:r>
            <w:r>
              <w:rPr>
                <w:sz w:val="24"/>
              </w:rPr>
              <w:t>родителей</w:t>
            </w:r>
          </w:p>
        </w:tc>
        <w:tc>
          <w:tcPr>
            <w:tcW w:w="672" w:type="dxa"/>
          </w:tcPr>
          <w:p w14:paraId="62AE6702">
            <w:pPr>
              <w:pStyle w:val="10"/>
              <w:spacing w:before="10"/>
              <w:ind w:left="41" w:right="7"/>
              <w:jc w:val="center"/>
              <w:rPr>
                <w:sz w:val="24"/>
              </w:rPr>
            </w:pPr>
            <w:r>
              <w:rPr>
                <w:spacing w:val="-10"/>
                <w:sz w:val="24"/>
              </w:rPr>
              <w:t>1</w:t>
            </w:r>
          </w:p>
        </w:tc>
        <w:tc>
          <w:tcPr>
            <w:tcW w:w="1577" w:type="dxa"/>
          </w:tcPr>
          <w:p w14:paraId="311FB764">
            <w:pPr>
              <w:pStyle w:val="10"/>
              <w:rPr>
                <w:rFonts w:ascii="Times New Roman"/>
                <w:sz w:val="22"/>
              </w:rPr>
            </w:pPr>
          </w:p>
        </w:tc>
        <w:tc>
          <w:tcPr>
            <w:tcW w:w="1633" w:type="dxa"/>
          </w:tcPr>
          <w:p w14:paraId="2FD22BC0">
            <w:pPr>
              <w:pStyle w:val="10"/>
              <w:rPr>
                <w:rFonts w:ascii="Times New Roman"/>
                <w:sz w:val="22"/>
              </w:rPr>
            </w:pPr>
          </w:p>
        </w:tc>
        <w:tc>
          <w:tcPr>
            <w:tcW w:w="1100" w:type="dxa"/>
          </w:tcPr>
          <w:p w14:paraId="746117DC">
            <w:pPr>
              <w:pStyle w:val="10"/>
              <w:rPr>
                <w:rFonts w:ascii="Times New Roman"/>
                <w:sz w:val="22"/>
              </w:rPr>
            </w:pPr>
          </w:p>
        </w:tc>
        <w:tc>
          <w:tcPr>
            <w:tcW w:w="3181" w:type="dxa"/>
          </w:tcPr>
          <w:p w14:paraId="2436B071">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"https://m.edsoo.ru/8bc2ec8a" \h </w:instrText>
            </w:r>
            <w:r>
              <w:fldChar w:fldCharType="separate"/>
            </w:r>
            <w:r>
              <w:rPr>
                <w:color w:val="0000FF"/>
                <w:spacing w:val="-16"/>
                <w:sz w:val="24"/>
              </w:rPr>
              <w:t>https://m.edsoo.ru/8bc2ec8a</w:t>
            </w:r>
            <w:r>
              <w:rPr>
                <w:color w:val="0000FF"/>
                <w:spacing w:val="-16"/>
                <w:sz w:val="24"/>
              </w:rPr>
              <w:fldChar w:fldCharType="end"/>
            </w:r>
          </w:p>
        </w:tc>
      </w:tr>
      <w:tr w14:paraId="110D8DD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2FC0725">
            <w:pPr>
              <w:pStyle w:val="10"/>
              <w:spacing w:before="9"/>
              <w:ind w:left="33"/>
              <w:rPr>
                <w:sz w:val="24"/>
              </w:rPr>
            </w:pPr>
            <w:r>
              <w:rPr>
                <w:spacing w:val="-5"/>
                <w:sz w:val="24"/>
              </w:rPr>
              <w:t>55</w:t>
            </w:r>
          </w:p>
        </w:tc>
        <w:tc>
          <w:tcPr>
            <w:tcW w:w="6469" w:type="dxa"/>
          </w:tcPr>
          <w:p w14:paraId="4525C2C7">
            <w:pPr>
              <w:pStyle w:val="10"/>
              <w:spacing w:before="11" w:line="237" w:lineRule="auto"/>
              <w:ind w:left="35"/>
              <w:rPr>
                <w:sz w:val="24"/>
              </w:rPr>
            </w:pPr>
            <w:r>
              <w:rPr>
                <w:w w:val="90"/>
                <w:sz w:val="24"/>
              </w:rPr>
              <w:t>Развитие</w:t>
            </w:r>
            <w:r>
              <w:rPr>
                <w:spacing w:val="-18"/>
                <w:w w:val="90"/>
                <w:sz w:val="24"/>
              </w:rPr>
              <w:t xml:space="preserve"> </w:t>
            </w:r>
            <w:r>
              <w:rPr>
                <w:w w:val="90"/>
                <w:sz w:val="24"/>
              </w:rPr>
              <w:t>речи.</w:t>
            </w:r>
            <w:r>
              <w:rPr>
                <w:spacing w:val="-11"/>
                <w:w w:val="90"/>
                <w:sz w:val="24"/>
              </w:rPr>
              <w:t xml:space="preserve"> </w:t>
            </w:r>
            <w:r>
              <w:rPr>
                <w:w w:val="90"/>
                <w:sz w:val="24"/>
              </w:rPr>
              <w:t>Л.</w:t>
            </w:r>
            <w:r>
              <w:rPr>
                <w:spacing w:val="-9"/>
                <w:w w:val="90"/>
                <w:sz w:val="24"/>
              </w:rPr>
              <w:t xml:space="preserve"> </w:t>
            </w:r>
            <w:r>
              <w:rPr>
                <w:w w:val="90"/>
                <w:sz w:val="24"/>
              </w:rPr>
              <w:t>Н. Толстой.</w:t>
            </w:r>
            <w:r>
              <w:rPr>
                <w:spacing w:val="-5"/>
                <w:w w:val="90"/>
                <w:sz w:val="24"/>
              </w:rPr>
              <w:t xml:space="preserve"> </w:t>
            </w:r>
            <w:r>
              <w:rPr>
                <w:w w:val="90"/>
                <w:sz w:val="24"/>
              </w:rPr>
              <w:t>Повесть</w:t>
            </w:r>
            <w:r>
              <w:rPr>
                <w:spacing w:val="-11"/>
                <w:w w:val="90"/>
                <w:sz w:val="24"/>
              </w:rPr>
              <w:t xml:space="preserve"> </w:t>
            </w:r>
            <w:r>
              <w:rPr>
                <w:w w:val="90"/>
                <w:sz w:val="24"/>
              </w:rPr>
              <w:t>«Детство»</w:t>
            </w:r>
            <w:r>
              <w:rPr>
                <w:spacing w:val="-5"/>
                <w:w w:val="90"/>
                <w:sz w:val="24"/>
              </w:rPr>
              <w:t xml:space="preserve"> </w:t>
            </w:r>
            <w:r>
              <w:rPr>
                <w:w w:val="90"/>
                <w:sz w:val="24"/>
              </w:rPr>
              <w:t xml:space="preserve">(главы). </w:t>
            </w:r>
            <w:r>
              <w:rPr>
                <w:sz w:val="24"/>
              </w:rPr>
              <w:t>Образы Карла</w:t>
            </w:r>
            <w:r>
              <w:rPr>
                <w:spacing w:val="-1"/>
                <w:sz w:val="24"/>
              </w:rPr>
              <w:t xml:space="preserve"> </w:t>
            </w:r>
            <w:r>
              <w:rPr>
                <w:sz w:val="24"/>
              </w:rPr>
              <w:t>Иваныча</w:t>
            </w:r>
            <w:r>
              <w:rPr>
                <w:spacing w:val="-5"/>
                <w:sz w:val="24"/>
              </w:rPr>
              <w:t xml:space="preserve"> </w:t>
            </w:r>
            <w:r>
              <w:rPr>
                <w:sz w:val="24"/>
              </w:rPr>
              <w:t>и Натальи Савишны</w:t>
            </w:r>
          </w:p>
        </w:tc>
        <w:tc>
          <w:tcPr>
            <w:tcW w:w="672" w:type="dxa"/>
          </w:tcPr>
          <w:p w14:paraId="7B2CD1AF">
            <w:pPr>
              <w:pStyle w:val="10"/>
              <w:spacing w:before="9"/>
              <w:ind w:left="41" w:right="7"/>
              <w:jc w:val="center"/>
              <w:rPr>
                <w:sz w:val="24"/>
              </w:rPr>
            </w:pPr>
            <w:r>
              <w:rPr>
                <w:spacing w:val="-10"/>
                <w:sz w:val="24"/>
              </w:rPr>
              <w:t>1</w:t>
            </w:r>
          </w:p>
        </w:tc>
        <w:tc>
          <w:tcPr>
            <w:tcW w:w="1577" w:type="dxa"/>
          </w:tcPr>
          <w:p w14:paraId="658C1F54">
            <w:pPr>
              <w:pStyle w:val="10"/>
              <w:rPr>
                <w:rFonts w:ascii="Times New Roman"/>
                <w:sz w:val="22"/>
              </w:rPr>
            </w:pPr>
          </w:p>
        </w:tc>
        <w:tc>
          <w:tcPr>
            <w:tcW w:w="1633" w:type="dxa"/>
          </w:tcPr>
          <w:p w14:paraId="5DBEF9E5">
            <w:pPr>
              <w:pStyle w:val="10"/>
              <w:rPr>
                <w:rFonts w:ascii="Times New Roman"/>
                <w:sz w:val="22"/>
              </w:rPr>
            </w:pPr>
          </w:p>
        </w:tc>
        <w:tc>
          <w:tcPr>
            <w:tcW w:w="1100" w:type="dxa"/>
          </w:tcPr>
          <w:p w14:paraId="7C63438E">
            <w:pPr>
              <w:pStyle w:val="10"/>
              <w:rPr>
                <w:rFonts w:ascii="Times New Roman"/>
                <w:sz w:val="22"/>
              </w:rPr>
            </w:pPr>
          </w:p>
        </w:tc>
        <w:tc>
          <w:tcPr>
            <w:tcW w:w="3181" w:type="dxa"/>
          </w:tcPr>
          <w:p w14:paraId="570F0020">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"https://m.edsoo.ru/8bc2edf2" \h </w:instrText>
            </w:r>
            <w:r>
              <w:fldChar w:fldCharType="separate"/>
            </w:r>
            <w:r>
              <w:rPr>
                <w:color w:val="0000FF"/>
                <w:spacing w:val="-16"/>
                <w:sz w:val="24"/>
              </w:rPr>
              <w:t>https://m.edsoo.ru/8bc2edf2</w:t>
            </w:r>
            <w:r>
              <w:rPr>
                <w:color w:val="0000FF"/>
                <w:spacing w:val="-16"/>
                <w:sz w:val="24"/>
              </w:rPr>
              <w:fldChar w:fldCharType="end"/>
            </w:r>
          </w:p>
        </w:tc>
      </w:tr>
      <w:tr w14:paraId="0266DA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5E21166">
            <w:pPr>
              <w:pStyle w:val="10"/>
              <w:spacing w:before="9"/>
              <w:ind w:left="33"/>
              <w:rPr>
                <w:sz w:val="24"/>
              </w:rPr>
            </w:pPr>
            <w:r>
              <w:rPr>
                <w:spacing w:val="-5"/>
                <w:sz w:val="24"/>
              </w:rPr>
              <w:t>56</w:t>
            </w:r>
          </w:p>
        </w:tc>
        <w:tc>
          <w:tcPr>
            <w:tcW w:w="6469" w:type="dxa"/>
          </w:tcPr>
          <w:p w14:paraId="705B2104">
            <w:pPr>
              <w:pStyle w:val="10"/>
              <w:spacing w:before="11" w:line="237" w:lineRule="auto"/>
              <w:ind w:left="35"/>
              <w:rPr>
                <w:sz w:val="24"/>
              </w:rPr>
            </w:pPr>
            <w:r>
              <w:rPr>
                <w:spacing w:val="-8"/>
                <w:sz w:val="24"/>
              </w:rPr>
              <w:t>Итоговая</w:t>
            </w:r>
            <w:r>
              <w:rPr>
                <w:spacing w:val="-33"/>
                <w:sz w:val="24"/>
              </w:rPr>
              <w:t xml:space="preserve"> </w:t>
            </w:r>
            <w:r>
              <w:rPr>
                <w:spacing w:val="-8"/>
                <w:sz w:val="24"/>
              </w:rPr>
              <w:t>контрольная</w:t>
            </w:r>
            <w:r>
              <w:rPr>
                <w:spacing w:val="-35"/>
                <w:sz w:val="24"/>
              </w:rPr>
              <w:t xml:space="preserve"> </w:t>
            </w:r>
            <w:r>
              <w:rPr>
                <w:spacing w:val="-8"/>
                <w:sz w:val="24"/>
              </w:rPr>
              <w:t>работа.</w:t>
            </w:r>
            <w:r>
              <w:rPr>
                <w:spacing w:val="-19"/>
                <w:sz w:val="24"/>
              </w:rPr>
              <w:t xml:space="preserve"> </w:t>
            </w:r>
            <w:r>
              <w:rPr>
                <w:spacing w:val="-8"/>
                <w:sz w:val="24"/>
              </w:rPr>
              <w:t>Герои</w:t>
            </w:r>
            <w:r>
              <w:rPr>
                <w:spacing w:val="-30"/>
                <w:sz w:val="24"/>
              </w:rPr>
              <w:t xml:space="preserve"> </w:t>
            </w:r>
            <w:r>
              <w:rPr>
                <w:spacing w:val="-8"/>
                <w:sz w:val="24"/>
              </w:rPr>
              <w:t>произведений</w:t>
            </w:r>
            <w:r>
              <w:rPr>
                <w:spacing w:val="-30"/>
                <w:sz w:val="24"/>
              </w:rPr>
              <w:t xml:space="preserve"> </w:t>
            </w:r>
            <w:r>
              <w:rPr>
                <w:spacing w:val="-8"/>
                <w:sz w:val="24"/>
              </w:rPr>
              <w:t>X</w:t>
            </w:r>
            <w:r>
              <w:rPr>
                <w:spacing w:val="-46"/>
                <w:sz w:val="24"/>
              </w:rPr>
              <w:t xml:space="preserve"> </w:t>
            </w:r>
            <w:r>
              <w:rPr>
                <w:spacing w:val="-8"/>
                <w:sz w:val="24"/>
              </w:rPr>
              <w:t>IX</w:t>
            </w:r>
            <w:r>
              <w:rPr>
                <w:spacing w:val="-19"/>
                <w:sz w:val="24"/>
              </w:rPr>
              <w:t xml:space="preserve"> </w:t>
            </w:r>
            <w:r>
              <w:rPr>
                <w:spacing w:val="-8"/>
                <w:sz w:val="24"/>
              </w:rPr>
              <w:t xml:space="preserve">века </w:t>
            </w:r>
            <w:r>
              <w:rPr>
                <w:spacing w:val="-4"/>
                <w:sz w:val="24"/>
              </w:rPr>
              <w:t>(письменный</w:t>
            </w:r>
            <w:r>
              <w:rPr>
                <w:spacing w:val="-22"/>
                <w:sz w:val="24"/>
              </w:rPr>
              <w:t xml:space="preserve"> </w:t>
            </w:r>
            <w:r>
              <w:rPr>
                <w:spacing w:val="-4"/>
                <w:sz w:val="24"/>
              </w:rPr>
              <w:t>ответ,</w:t>
            </w:r>
            <w:r>
              <w:rPr>
                <w:spacing w:val="-12"/>
                <w:sz w:val="24"/>
              </w:rPr>
              <w:t xml:space="preserve"> </w:t>
            </w:r>
            <w:r>
              <w:rPr>
                <w:spacing w:val="-4"/>
                <w:sz w:val="24"/>
              </w:rPr>
              <w:t>тесты,</w:t>
            </w:r>
            <w:r>
              <w:rPr>
                <w:spacing w:val="-10"/>
                <w:sz w:val="24"/>
              </w:rPr>
              <w:t xml:space="preserve"> </w:t>
            </w:r>
            <w:r>
              <w:rPr>
                <w:spacing w:val="-4"/>
                <w:sz w:val="24"/>
              </w:rPr>
              <w:t>творческая</w:t>
            </w:r>
            <w:r>
              <w:rPr>
                <w:spacing w:val="-25"/>
                <w:sz w:val="24"/>
              </w:rPr>
              <w:t xml:space="preserve"> </w:t>
            </w:r>
            <w:r>
              <w:rPr>
                <w:spacing w:val="-4"/>
                <w:sz w:val="24"/>
              </w:rPr>
              <w:t>работа)</w:t>
            </w:r>
          </w:p>
        </w:tc>
        <w:tc>
          <w:tcPr>
            <w:tcW w:w="672" w:type="dxa"/>
          </w:tcPr>
          <w:p w14:paraId="60C2E05E">
            <w:pPr>
              <w:pStyle w:val="10"/>
              <w:spacing w:before="9"/>
              <w:ind w:left="41" w:right="7"/>
              <w:jc w:val="center"/>
              <w:rPr>
                <w:sz w:val="24"/>
              </w:rPr>
            </w:pPr>
            <w:r>
              <w:rPr>
                <w:spacing w:val="-10"/>
                <w:sz w:val="24"/>
              </w:rPr>
              <w:t>1</w:t>
            </w:r>
          </w:p>
        </w:tc>
        <w:tc>
          <w:tcPr>
            <w:tcW w:w="1577" w:type="dxa"/>
          </w:tcPr>
          <w:p w14:paraId="33570DC0">
            <w:pPr>
              <w:pStyle w:val="10"/>
              <w:spacing w:before="9"/>
              <w:ind w:left="32"/>
              <w:jc w:val="center"/>
              <w:rPr>
                <w:sz w:val="24"/>
              </w:rPr>
            </w:pPr>
            <w:r>
              <w:rPr>
                <w:spacing w:val="-10"/>
                <w:sz w:val="24"/>
              </w:rPr>
              <w:t>1</w:t>
            </w:r>
          </w:p>
        </w:tc>
        <w:tc>
          <w:tcPr>
            <w:tcW w:w="1633" w:type="dxa"/>
          </w:tcPr>
          <w:p w14:paraId="42A1F572">
            <w:pPr>
              <w:pStyle w:val="10"/>
              <w:rPr>
                <w:rFonts w:ascii="Times New Roman"/>
                <w:sz w:val="22"/>
              </w:rPr>
            </w:pPr>
          </w:p>
        </w:tc>
        <w:tc>
          <w:tcPr>
            <w:tcW w:w="1100" w:type="dxa"/>
          </w:tcPr>
          <w:p w14:paraId="55C77264">
            <w:pPr>
              <w:pStyle w:val="10"/>
              <w:rPr>
                <w:rFonts w:ascii="Times New Roman"/>
                <w:sz w:val="22"/>
              </w:rPr>
            </w:pPr>
          </w:p>
        </w:tc>
        <w:tc>
          <w:tcPr>
            <w:tcW w:w="3181" w:type="dxa"/>
          </w:tcPr>
          <w:p w14:paraId="2C1C593F">
            <w:pPr>
              <w:pStyle w:val="10"/>
              <w:spacing w:before="21" w:line="237" w:lineRule="auto"/>
              <w:ind w:left="34" w:right="267"/>
              <w:rPr>
                <w:sz w:val="24"/>
              </w:rPr>
            </w:pPr>
            <w:r>
              <w:rPr>
                <w:sz w:val="24"/>
              </w:rPr>
              <w:t xml:space="preserve">Библиотека ЦОК </w:t>
            </w:r>
            <w:r>
              <w:fldChar w:fldCharType="begin"/>
            </w:r>
            <w:r>
              <w:instrText xml:space="preserve"> HYPERLINK "https://m.edsoo.ru/8bc2f036" \h </w:instrText>
            </w:r>
            <w:r>
              <w:fldChar w:fldCharType="separate"/>
            </w:r>
            <w:r>
              <w:rPr>
                <w:color w:val="0000FF"/>
                <w:spacing w:val="-14"/>
                <w:sz w:val="24"/>
              </w:rPr>
              <w:t>https://m.edsoo.ru/8bc2f036</w:t>
            </w:r>
            <w:r>
              <w:rPr>
                <w:color w:val="0000FF"/>
                <w:spacing w:val="-14"/>
                <w:sz w:val="24"/>
              </w:rPr>
              <w:fldChar w:fldCharType="end"/>
            </w:r>
          </w:p>
        </w:tc>
      </w:tr>
      <w:tr w14:paraId="6BB9BF7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6B29E98F">
            <w:pPr>
              <w:pStyle w:val="10"/>
              <w:spacing w:before="11"/>
              <w:ind w:left="33"/>
              <w:rPr>
                <w:sz w:val="24"/>
              </w:rPr>
            </w:pPr>
            <w:r>
              <w:rPr>
                <w:spacing w:val="-5"/>
                <w:sz w:val="24"/>
              </w:rPr>
              <w:t>57</w:t>
            </w:r>
          </w:p>
        </w:tc>
        <w:tc>
          <w:tcPr>
            <w:tcW w:w="6469" w:type="dxa"/>
          </w:tcPr>
          <w:p w14:paraId="36A8CBB8">
            <w:pPr>
              <w:pStyle w:val="10"/>
              <w:spacing w:before="21" w:line="273" w:lineRule="exact"/>
              <w:ind w:left="35"/>
              <w:rPr>
                <w:sz w:val="24"/>
              </w:rPr>
            </w:pPr>
            <w:r>
              <w:rPr>
                <w:w w:val="90"/>
                <w:sz w:val="24"/>
              </w:rPr>
              <w:t>А.</w:t>
            </w:r>
            <w:r>
              <w:rPr>
                <w:spacing w:val="6"/>
                <w:sz w:val="24"/>
              </w:rPr>
              <w:t xml:space="preserve"> </w:t>
            </w:r>
            <w:r>
              <w:rPr>
                <w:w w:val="90"/>
                <w:sz w:val="24"/>
              </w:rPr>
              <w:t>П.</w:t>
            </w:r>
            <w:r>
              <w:rPr>
                <w:spacing w:val="9"/>
                <w:sz w:val="24"/>
              </w:rPr>
              <w:t xml:space="preserve"> </w:t>
            </w:r>
            <w:r>
              <w:rPr>
                <w:w w:val="90"/>
                <w:sz w:val="24"/>
              </w:rPr>
              <w:t>Чехов.</w:t>
            </w:r>
            <w:r>
              <w:rPr>
                <w:spacing w:val="1"/>
                <w:sz w:val="24"/>
              </w:rPr>
              <w:t xml:space="preserve"> </w:t>
            </w:r>
            <w:r>
              <w:rPr>
                <w:w w:val="90"/>
                <w:sz w:val="24"/>
              </w:rPr>
              <w:t>Рассказы</w:t>
            </w:r>
            <w:r>
              <w:rPr>
                <w:spacing w:val="-6"/>
                <w:sz w:val="24"/>
              </w:rPr>
              <w:t xml:space="preserve"> </w:t>
            </w:r>
            <w:r>
              <w:rPr>
                <w:w w:val="90"/>
                <w:sz w:val="24"/>
              </w:rPr>
              <w:t>(три</w:t>
            </w:r>
            <w:r>
              <w:rPr>
                <w:spacing w:val="-10"/>
                <w:w w:val="90"/>
                <w:sz w:val="24"/>
              </w:rPr>
              <w:t xml:space="preserve"> </w:t>
            </w:r>
            <w:r>
              <w:rPr>
                <w:w w:val="90"/>
                <w:sz w:val="24"/>
              </w:rPr>
              <w:t>по</w:t>
            </w:r>
            <w:r>
              <w:rPr>
                <w:spacing w:val="-12"/>
                <w:w w:val="90"/>
                <w:sz w:val="24"/>
              </w:rPr>
              <w:t xml:space="preserve"> </w:t>
            </w:r>
            <w:r>
              <w:rPr>
                <w:w w:val="90"/>
                <w:sz w:val="24"/>
              </w:rPr>
              <w:t>выбору).</w:t>
            </w:r>
            <w:r>
              <w:rPr>
                <w:spacing w:val="1"/>
                <w:sz w:val="24"/>
              </w:rPr>
              <w:t xml:space="preserve"> </w:t>
            </w:r>
            <w:r>
              <w:rPr>
                <w:w w:val="90"/>
                <w:sz w:val="24"/>
              </w:rPr>
              <w:t>«Толстый</w:t>
            </w:r>
            <w:r>
              <w:rPr>
                <w:spacing w:val="-6"/>
                <w:w w:val="90"/>
                <w:sz w:val="24"/>
              </w:rPr>
              <w:t xml:space="preserve"> </w:t>
            </w:r>
            <w:r>
              <w:rPr>
                <w:w w:val="90"/>
                <w:sz w:val="24"/>
              </w:rPr>
              <w:t>и</w:t>
            </w:r>
            <w:r>
              <w:rPr>
                <w:spacing w:val="-8"/>
                <w:w w:val="90"/>
                <w:sz w:val="24"/>
              </w:rPr>
              <w:t xml:space="preserve"> </w:t>
            </w:r>
            <w:r>
              <w:rPr>
                <w:spacing w:val="-2"/>
                <w:w w:val="90"/>
                <w:sz w:val="24"/>
              </w:rPr>
              <w:t>тонкий»,</w:t>
            </w:r>
          </w:p>
          <w:p w14:paraId="0DA492FE">
            <w:pPr>
              <w:pStyle w:val="10"/>
              <w:spacing w:line="235" w:lineRule="auto"/>
              <w:ind w:left="35"/>
              <w:rPr>
                <w:sz w:val="24"/>
              </w:rPr>
            </w:pPr>
            <w:r>
              <w:rPr>
                <w:spacing w:val="-10"/>
                <w:sz w:val="24"/>
              </w:rPr>
              <w:t>«Смерть</w:t>
            </w:r>
            <w:r>
              <w:rPr>
                <w:spacing w:val="-25"/>
                <w:sz w:val="24"/>
              </w:rPr>
              <w:t xml:space="preserve"> </w:t>
            </w:r>
            <w:r>
              <w:rPr>
                <w:spacing w:val="-10"/>
                <w:sz w:val="24"/>
              </w:rPr>
              <w:t>чиновника»,</w:t>
            </w:r>
            <w:r>
              <w:rPr>
                <w:spacing w:val="-12"/>
                <w:sz w:val="24"/>
              </w:rPr>
              <w:t xml:space="preserve"> </w:t>
            </w:r>
            <w:r>
              <w:rPr>
                <w:spacing w:val="-10"/>
                <w:sz w:val="24"/>
              </w:rPr>
              <w:t>"Х</w:t>
            </w:r>
            <w:r>
              <w:rPr>
                <w:spacing w:val="-47"/>
                <w:sz w:val="24"/>
              </w:rPr>
              <w:t xml:space="preserve"> </w:t>
            </w:r>
            <w:r>
              <w:rPr>
                <w:spacing w:val="-10"/>
                <w:sz w:val="24"/>
              </w:rPr>
              <w:t>амелеон".</w:t>
            </w:r>
            <w:r>
              <w:rPr>
                <w:spacing w:val="-12"/>
                <w:sz w:val="24"/>
              </w:rPr>
              <w:t xml:space="preserve"> </w:t>
            </w:r>
            <w:r>
              <w:rPr>
                <w:spacing w:val="-10"/>
                <w:sz w:val="24"/>
              </w:rPr>
              <w:t>Проблема</w:t>
            </w:r>
            <w:r>
              <w:rPr>
                <w:spacing w:val="-28"/>
                <w:sz w:val="24"/>
              </w:rPr>
              <w:t xml:space="preserve"> </w:t>
            </w:r>
            <w:r>
              <w:rPr>
                <w:spacing w:val="-10"/>
                <w:sz w:val="24"/>
              </w:rPr>
              <w:t xml:space="preserve">маленького </w:t>
            </w:r>
            <w:r>
              <w:rPr>
                <w:spacing w:val="-2"/>
                <w:sz w:val="24"/>
              </w:rPr>
              <w:t>человека</w:t>
            </w:r>
          </w:p>
        </w:tc>
        <w:tc>
          <w:tcPr>
            <w:tcW w:w="672" w:type="dxa"/>
          </w:tcPr>
          <w:p w14:paraId="0A914D34">
            <w:pPr>
              <w:pStyle w:val="10"/>
              <w:spacing w:before="11"/>
              <w:ind w:left="41" w:right="7"/>
              <w:jc w:val="center"/>
              <w:rPr>
                <w:sz w:val="24"/>
              </w:rPr>
            </w:pPr>
            <w:r>
              <w:rPr>
                <w:spacing w:val="-10"/>
                <w:sz w:val="24"/>
              </w:rPr>
              <w:t>1</w:t>
            </w:r>
          </w:p>
        </w:tc>
        <w:tc>
          <w:tcPr>
            <w:tcW w:w="1577" w:type="dxa"/>
          </w:tcPr>
          <w:p w14:paraId="3F0D52A8">
            <w:pPr>
              <w:pStyle w:val="10"/>
              <w:rPr>
                <w:rFonts w:ascii="Times New Roman"/>
                <w:sz w:val="22"/>
              </w:rPr>
            </w:pPr>
          </w:p>
        </w:tc>
        <w:tc>
          <w:tcPr>
            <w:tcW w:w="1633" w:type="dxa"/>
          </w:tcPr>
          <w:p w14:paraId="7562E0F2">
            <w:pPr>
              <w:pStyle w:val="10"/>
              <w:rPr>
                <w:rFonts w:ascii="Times New Roman"/>
                <w:sz w:val="22"/>
              </w:rPr>
            </w:pPr>
          </w:p>
        </w:tc>
        <w:tc>
          <w:tcPr>
            <w:tcW w:w="1100" w:type="dxa"/>
          </w:tcPr>
          <w:p w14:paraId="75F89A98">
            <w:pPr>
              <w:pStyle w:val="10"/>
              <w:rPr>
                <w:rFonts w:ascii="Times New Roman"/>
                <w:sz w:val="22"/>
              </w:rPr>
            </w:pPr>
          </w:p>
        </w:tc>
        <w:tc>
          <w:tcPr>
            <w:tcW w:w="3181" w:type="dxa"/>
          </w:tcPr>
          <w:p w14:paraId="6B02A562">
            <w:pPr>
              <w:pStyle w:val="10"/>
              <w:spacing w:before="23" w:line="237" w:lineRule="auto"/>
              <w:ind w:left="34" w:right="254"/>
              <w:rPr>
                <w:sz w:val="24"/>
              </w:rPr>
            </w:pPr>
            <w:r>
              <w:rPr>
                <w:sz w:val="24"/>
              </w:rPr>
              <w:t xml:space="preserve">Библиотека ЦОК </w:t>
            </w:r>
            <w:r>
              <w:fldChar w:fldCharType="begin"/>
            </w:r>
            <w:r>
              <w:instrText xml:space="preserve"> HYPERLINK "https://m.edsoo.ru/8bc2f54a" \h </w:instrText>
            </w:r>
            <w:r>
              <w:fldChar w:fldCharType="separate"/>
            </w:r>
            <w:r>
              <w:rPr>
                <w:color w:val="0000FF"/>
                <w:spacing w:val="-4"/>
                <w:w w:val="90"/>
                <w:sz w:val="24"/>
              </w:rPr>
              <w:t>https://m.edsoo.ru/8bc2f54a</w:t>
            </w:r>
            <w:r>
              <w:rPr>
                <w:color w:val="0000FF"/>
                <w:spacing w:val="-4"/>
                <w:w w:val="90"/>
                <w:sz w:val="24"/>
              </w:rPr>
              <w:fldChar w:fldCharType="end"/>
            </w:r>
          </w:p>
        </w:tc>
      </w:tr>
      <w:tr w14:paraId="009934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BCC3215">
            <w:pPr>
              <w:pStyle w:val="10"/>
              <w:spacing w:before="11"/>
              <w:ind w:left="33"/>
              <w:rPr>
                <w:sz w:val="24"/>
              </w:rPr>
            </w:pPr>
            <w:r>
              <w:rPr>
                <w:spacing w:val="-5"/>
                <w:sz w:val="24"/>
              </w:rPr>
              <w:t>58</w:t>
            </w:r>
          </w:p>
        </w:tc>
        <w:tc>
          <w:tcPr>
            <w:tcW w:w="6469" w:type="dxa"/>
          </w:tcPr>
          <w:p w14:paraId="1A763921">
            <w:pPr>
              <w:pStyle w:val="10"/>
              <w:spacing w:before="16" w:line="235" w:lineRule="auto"/>
              <w:ind w:left="35"/>
              <w:rPr>
                <w:sz w:val="24"/>
              </w:rPr>
            </w:pPr>
            <w:r>
              <w:rPr>
                <w:w w:val="90"/>
                <w:sz w:val="24"/>
              </w:rPr>
              <w:t>А.</w:t>
            </w:r>
            <w:r>
              <w:rPr>
                <w:spacing w:val="-11"/>
                <w:w w:val="90"/>
                <w:sz w:val="24"/>
              </w:rPr>
              <w:t xml:space="preserve"> </w:t>
            </w:r>
            <w:r>
              <w:rPr>
                <w:w w:val="90"/>
                <w:sz w:val="24"/>
              </w:rPr>
              <w:t>П.</w:t>
            </w:r>
            <w:r>
              <w:rPr>
                <w:sz w:val="24"/>
              </w:rPr>
              <w:t xml:space="preserve"> </w:t>
            </w:r>
            <w:r>
              <w:rPr>
                <w:w w:val="90"/>
                <w:sz w:val="24"/>
              </w:rPr>
              <w:t>Чехов.</w:t>
            </w:r>
            <w:r>
              <w:rPr>
                <w:spacing w:val="-3"/>
                <w:w w:val="90"/>
                <w:sz w:val="24"/>
              </w:rPr>
              <w:t xml:space="preserve"> </w:t>
            </w:r>
            <w:r>
              <w:rPr>
                <w:w w:val="90"/>
                <w:sz w:val="24"/>
              </w:rPr>
              <w:t>Рассказ</w:t>
            </w:r>
            <w:r>
              <w:rPr>
                <w:spacing w:val="-12"/>
                <w:w w:val="90"/>
                <w:sz w:val="24"/>
              </w:rPr>
              <w:t xml:space="preserve"> </w:t>
            </w:r>
            <w:r>
              <w:rPr>
                <w:w w:val="90"/>
                <w:sz w:val="24"/>
              </w:rPr>
              <w:t>«Х</w:t>
            </w:r>
            <w:r>
              <w:rPr>
                <w:spacing w:val="-18"/>
                <w:w w:val="90"/>
                <w:sz w:val="24"/>
              </w:rPr>
              <w:t xml:space="preserve"> </w:t>
            </w:r>
            <w:r>
              <w:rPr>
                <w:w w:val="90"/>
                <w:sz w:val="24"/>
              </w:rPr>
              <w:t>амелеон».</w:t>
            </w:r>
            <w:r>
              <w:rPr>
                <w:spacing w:val="-2"/>
                <w:w w:val="90"/>
                <w:sz w:val="24"/>
              </w:rPr>
              <w:t xml:space="preserve"> </w:t>
            </w:r>
            <w:r>
              <w:rPr>
                <w:w w:val="90"/>
                <w:sz w:val="24"/>
              </w:rPr>
              <w:t>Ю</w:t>
            </w:r>
            <w:r>
              <w:rPr>
                <w:spacing w:val="-26"/>
                <w:w w:val="90"/>
                <w:sz w:val="24"/>
              </w:rPr>
              <w:t xml:space="preserve"> </w:t>
            </w:r>
            <w:r>
              <w:rPr>
                <w:w w:val="90"/>
                <w:sz w:val="24"/>
              </w:rPr>
              <w:t>мор,</w:t>
            </w:r>
            <w:r>
              <w:rPr>
                <w:spacing w:val="-1"/>
                <w:w w:val="90"/>
                <w:sz w:val="24"/>
              </w:rPr>
              <w:t xml:space="preserve"> </w:t>
            </w:r>
            <w:r>
              <w:rPr>
                <w:w w:val="90"/>
                <w:sz w:val="24"/>
              </w:rPr>
              <w:t>ирония,</w:t>
            </w:r>
            <w:r>
              <w:rPr>
                <w:spacing w:val="-3"/>
                <w:w w:val="90"/>
                <w:sz w:val="24"/>
              </w:rPr>
              <w:t xml:space="preserve"> </w:t>
            </w:r>
            <w:r>
              <w:rPr>
                <w:w w:val="90"/>
                <w:sz w:val="24"/>
              </w:rPr>
              <w:t xml:space="preserve">источники </w:t>
            </w:r>
            <w:r>
              <w:rPr>
                <w:spacing w:val="-2"/>
                <w:sz w:val="24"/>
              </w:rPr>
              <w:t>комического</w:t>
            </w:r>
          </w:p>
        </w:tc>
        <w:tc>
          <w:tcPr>
            <w:tcW w:w="672" w:type="dxa"/>
          </w:tcPr>
          <w:p w14:paraId="75B05F54">
            <w:pPr>
              <w:pStyle w:val="10"/>
              <w:spacing w:before="11"/>
              <w:ind w:left="41" w:right="7"/>
              <w:jc w:val="center"/>
              <w:rPr>
                <w:sz w:val="24"/>
              </w:rPr>
            </w:pPr>
            <w:r>
              <w:rPr>
                <w:spacing w:val="-10"/>
                <w:sz w:val="24"/>
              </w:rPr>
              <w:t>1</w:t>
            </w:r>
          </w:p>
        </w:tc>
        <w:tc>
          <w:tcPr>
            <w:tcW w:w="1577" w:type="dxa"/>
          </w:tcPr>
          <w:p w14:paraId="69768734">
            <w:pPr>
              <w:pStyle w:val="10"/>
              <w:rPr>
                <w:rFonts w:ascii="Times New Roman"/>
                <w:sz w:val="22"/>
              </w:rPr>
            </w:pPr>
          </w:p>
        </w:tc>
        <w:tc>
          <w:tcPr>
            <w:tcW w:w="1633" w:type="dxa"/>
          </w:tcPr>
          <w:p w14:paraId="509BE6FF">
            <w:pPr>
              <w:pStyle w:val="10"/>
              <w:rPr>
                <w:rFonts w:ascii="Times New Roman"/>
                <w:sz w:val="22"/>
              </w:rPr>
            </w:pPr>
          </w:p>
        </w:tc>
        <w:tc>
          <w:tcPr>
            <w:tcW w:w="1100" w:type="dxa"/>
          </w:tcPr>
          <w:p w14:paraId="467BB942">
            <w:pPr>
              <w:pStyle w:val="10"/>
              <w:rPr>
                <w:rFonts w:ascii="Times New Roman"/>
                <w:sz w:val="22"/>
              </w:rPr>
            </w:pPr>
          </w:p>
        </w:tc>
        <w:tc>
          <w:tcPr>
            <w:tcW w:w="3181" w:type="dxa"/>
          </w:tcPr>
          <w:p w14:paraId="4C67DD70">
            <w:pPr>
              <w:pStyle w:val="10"/>
              <w:spacing w:before="23" w:line="237" w:lineRule="auto"/>
              <w:ind w:left="34" w:right="254"/>
              <w:rPr>
                <w:sz w:val="24"/>
              </w:rPr>
            </w:pPr>
            <w:r>
              <w:rPr>
                <w:sz w:val="24"/>
              </w:rPr>
              <w:t xml:space="preserve">Библиотека ЦОК </w:t>
            </w:r>
            <w:r>
              <w:fldChar w:fldCharType="begin"/>
            </w:r>
            <w:r>
              <w:instrText xml:space="preserve"> HYPERLINK "https://m.edsoo.ru/8bc2f6ee" \h </w:instrText>
            </w:r>
            <w:r>
              <w:fldChar w:fldCharType="separate"/>
            </w:r>
            <w:r>
              <w:rPr>
                <w:color w:val="0000FF"/>
                <w:spacing w:val="-16"/>
                <w:sz w:val="24"/>
              </w:rPr>
              <w:t>https://m.edsoo.ru/8bc2f6ee</w:t>
            </w:r>
            <w:r>
              <w:rPr>
                <w:color w:val="0000FF"/>
                <w:spacing w:val="-16"/>
                <w:sz w:val="24"/>
              </w:rPr>
              <w:fldChar w:fldCharType="end"/>
            </w:r>
          </w:p>
        </w:tc>
      </w:tr>
      <w:tr w14:paraId="65DFDDA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F67F9B5">
            <w:pPr>
              <w:pStyle w:val="10"/>
              <w:spacing w:before="11"/>
              <w:ind w:left="33"/>
              <w:rPr>
                <w:sz w:val="24"/>
              </w:rPr>
            </w:pPr>
            <w:r>
              <w:rPr>
                <w:spacing w:val="-5"/>
                <w:sz w:val="24"/>
              </w:rPr>
              <w:t>59</w:t>
            </w:r>
          </w:p>
        </w:tc>
        <w:tc>
          <w:tcPr>
            <w:tcW w:w="6469" w:type="dxa"/>
          </w:tcPr>
          <w:p w14:paraId="02F708DB">
            <w:pPr>
              <w:pStyle w:val="10"/>
              <w:spacing w:before="16" w:line="235" w:lineRule="auto"/>
              <w:ind w:left="35" w:right="654"/>
              <w:rPr>
                <w:sz w:val="24"/>
              </w:rPr>
            </w:pPr>
            <w:r>
              <w:rPr>
                <w:spacing w:val="-8"/>
                <w:sz w:val="24"/>
              </w:rPr>
              <w:t>А.</w:t>
            </w:r>
            <w:r>
              <w:rPr>
                <w:spacing w:val="-11"/>
                <w:sz w:val="24"/>
              </w:rPr>
              <w:t xml:space="preserve"> </w:t>
            </w:r>
            <w:r>
              <w:rPr>
                <w:spacing w:val="-8"/>
                <w:sz w:val="24"/>
              </w:rPr>
              <w:t>П.</w:t>
            </w:r>
            <w:r>
              <w:rPr>
                <w:spacing w:val="-10"/>
                <w:sz w:val="24"/>
              </w:rPr>
              <w:t xml:space="preserve"> </w:t>
            </w:r>
            <w:r>
              <w:rPr>
                <w:spacing w:val="-8"/>
                <w:sz w:val="24"/>
              </w:rPr>
              <w:t>Чехов.</w:t>
            </w:r>
            <w:r>
              <w:rPr>
                <w:spacing w:val="-10"/>
                <w:sz w:val="24"/>
              </w:rPr>
              <w:t xml:space="preserve"> </w:t>
            </w:r>
            <w:r>
              <w:rPr>
                <w:spacing w:val="-8"/>
                <w:sz w:val="24"/>
              </w:rPr>
              <w:t>Проблема</w:t>
            </w:r>
            <w:r>
              <w:rPr>
                <w:spacing w:val="-35"/>
                <w:sz w:val="24"/>
              </w:rPr>
              <w:t xml:space="preserve"> </w:t>
            </w:r>
            <w:r>
              <w:rPr>
                <w:spacing w:val="-8"/>
                <w:sz w:val="24"/>
              </w:rPr>
              <w:t>истинных</w:t>
            </w:r>
            <w:r>
              <w:rPr>
                <w:spacing w:val="-12"/>
                <w:sz w:val="24"/>
              </w:rPr>
              <w:t xml:space="preserve"> </w:t>
            </w:r>
            <w:r>
              <w:rPr>
                <w:spacing w:val="-8"/>
                <w:sz w:val="24"/>
              </w:rPr>
              <w:t>и</w:t>
            </w:r>
            <w:r>
              <w:rPr>
                <w:spacing w:val="-30"/>
                <w:sz w:val="24"/>
              </w:rPr>
              <w:t xml:space="preserve"> </w:t>
            </w:r>
            <w:r>
              <w:rPr>
                <w:spacing w:val="-8"/>
                <w:sz w:val="24"/>
              </w:rPr>
              <w:t>ложных</w:t>
            </w:r>
            <w:r>
              <w:rPr>
                <w:spacing w:val="-13"/>
                <w:sz w:val="24"/>
              </w:rPr>
              <w:t xml:space="preserve"> </w:t>
            </w:r>
            <w:r>
              <w:rPr>
                <w:spacing w:val="-8"/>
                <w:sz w:val="24"/>
              </w:rPr>
              <w:t>ценностей</w:t>
            </w:r>
            <w:r>
              <w:rPr>
                <w:spacing w:val="-30"/>
                <w:sz w:val="24"/>
              </w:rPr>
              <w:t xml:space="preserve"> </w:t>
            </w:r>
            <w:r>
              <w:rPr>
                <w:spacing w:val="-8"/>
                <w:sz w:val="24"/>
              </w:rPr>
              <w:t xml:space="preserve">в </w:t>
            </w:r>
            <w:r>
              <w:rPr>
                <w:sz w:val="24"/>
              </w:rPr>
              <w:t>рассказах</w:t>
            </w:r>
            <w:r>
              <w:rPr>
                <w:spacing w:val="-8"/>
                <w:sz w:val="24"/>
              </w:rPr>
              <w:t xml:space="preserve"> </w:t>
            </w:r>
            <w:r>
              <w:rPr>
                <w:sz w:val="24"/>
              </w:rPr>
              <w:t>писателя</w:t>
            </w:r>
          </w:p>
        </w:tc>
        <w:tc>
          <w:tcPr>
            <w:tcW w:w="672" w:type="dxa"/>
          </w:tcPr>
          <w:p w14:paraId="0A968DF0">
            <w:pPr>
              <w:pStyle w:val="10"/>
              <w:spacing w:before="11"/>
              <w:ind w:left="41" w:right="7"/>
              <w:jc w:val="center"/>
              <w:rPr>
                <w:sz w:val="24"/>
              </w:rPr>
            </w:pPr>
            <w:r>
              <w:rPr>
                <w:spacing w:val="-10"/>
                <w:sz w:val="24"/>
              </w:rPr>
              <w:t>1</w:t>
            </w:r>
          </w:p>
        </w:tc>
        <w:tc>
          <w:tcPr>
            <w:tcW w:w="1577" w:type="dxa"/>
          </w:tcPr>
          <w:p w14:paraId="2745D854">
            <w:pPr>
              <w:pStyle w:val="10"/>
              <w:rPr>
                <w:rFonts w:ascii="Times New Roman"/>
                <w:sz w:val="22"/>
              </w:rPr>
            </w:pPr>
          </w:p>
        </w:tc>
        <w:tc>
          <w:tcPr>
            <w:tcW w:w="1633" w:type="dxa"/>
          </w:tcPr>
          <w:p w14:paraId="2779B44B">
            <w:pPr>
              <w:pStyle w:val="10"/>
              <w:rPr>
                <w:rFonts w:ascii="Times New Roman"/>
                <w:sz w:val="22"/>
              </w:rPr>
            </w:pPr>
          </w:p>
        </w:tc>
        <w:tc>
          <w:tcPr>
            <w:tcW w:w="1100" w:type="dxa"/>
          </w:tcPr>
          <w:p w14:paraId="1C9E780E">
            <w:pPr>
              <w:pStyle w:val="10"/>
              <w:rPr>
                <w:rFonts w:ascii="Times New Roman"/>
                <w:sz w:val="22"/>
              </w:rPr>
            </w:pPr>
          </w:p>
        </w:tc>
        <w:tc>
          <w:tcPr>
            <w:tcW w:w="3181" w:type="dxa"/>
          </w:tcPr>
          <w:p w14:paraId="33D04EC6">
            <w:pPr>
              <w:pStyle w:val="10"/>
              <w:spacing w:before="23" w:line="237" w:lineRule="auto"/>
              <w:ind w:left="34" w:right="267"/>
              <w:rPr>
                <w:sz w:val="24"/>
              </w:rPr>
            </w:pPr>
            <w:r>
              <w:rPr>
                <w:sz w:val="24"/>
              </w:rPr>
              <w:t xml:space="preserve">Библиотека ЦОК </w:t>
            </w:r>
            <w:r>
              <w:fldChar w:fldCharType="begin"/>
            </w:r>
            <w:r>
              <w:instrText xml:space="preserve"> HYPERLINK "https://m.edsoo.ru/8bc2f824" \h </w:instrText>
            </w:r>
            <w:r>
              <w:fldChar w:fldCharType="separate"/>
            </w:r>
            <w:r>
              <w:rPr>
                <w:color w:val="0000FF"/>
                <w:spacing w:val="-14"/>
                <w:sz w:val="24"/>
              </w:rPr>
              <w:t>https://m.edsoo.ru/8bc2f824</w:t>
            </w:r>
            <w:r>
              <w:rPr>
                <w:color w:val="0000FF"/>
                <w:spacing w:val="-14"/>
                <w:sz w:val="24"/>
              </w:rPr>
              <w:fldChar w:fldCharType="end"/>
            </w:r>
          </w:p>
        </w:tc>
      </w:tr>
      <w:tr w14:paraId="649698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2CFA407">
            <w:pPr>
              <w:pStyle w:val="10"/>
              <w:spacing w:before="11"/>
              <w:ind w:left="33"/>
              <w:rPr>
                <w:sz w:val="24"/>
              </w:rPr>
            </w:pPr>
            <w:r>
              <w:rPr>
                <w:spacing w:val="-5"/>
                <w:sz w:val="24"/>
              </w:rPr>
              <w:t>60</w:t>
            </w:r>
          </w:p>
        </w:tc>
        <w:tc>
          <w:tcPr>
            <w:tcW w:w="6469" w:type="dxa"/>
          </w:tcPr>
          <w:p w14:paraId="62118C73">
            <w:pPr>
              <w:pStyle w:val="10"/>
              <w:spacing w:before="16" w:line="235" w:lineRule="auto"/>
              <w:ind w:left="35"/>
              <w:rPr>
                <w:sz w:val="24"/>
              </w:rPr>
            </w:pPr>
            <w:r>
              <w:rPr>
                <w:w w:val="90"/>
                <w:sz w:val="24"/>
              </w:rPr>
              <w:t>Резервный</w:t>
            </w:r>
            <w:r>
              <w:rPr>
                <w:spacing w:val="-11"/>
                <w:w w:val="90"/>
                <w:sz w:val="24"/>
              </w:rPr>
              <w:t xml:space="preserve"> </w:t>
            </w:r>
            <w:r>
              <w:rPr>
                <w:w w:val="90"/>
                <w:sz w:val="24"/>
              </w:rPr>
              <w:t>урок.</w:t>
            </w:r>
            <w:r>
              <w:rPr>
                <w:spacing w:val="-11"/>
                <w:w w:val="90"/>
                <w:sz w:val="24"/>
              </w:rPr>
              <w:t xml:space="preserve"> </w:t>
            </w:r>
            <w:r>
              <w:rPr>
                <w:w w:val="90"/>
                <w:sz w:val="24"/>
              </w:rPr>
              <w:t>А.</w:t>
            </w:r>
            <w:r>
              <w:rPr>
                <w:sz w:val="24"/>
              </w:rPr>
              <w:t xml:space="preserve"> </w:t>
            </w:r>
            <w:r>
              <w:rPr>
                <w:w w:val="90"/>
                <w:sz w:val="24"/>
              </w:rPr>
              <w:t>П.</w:t>
            </w:r>
            <w:r>
              <w:rPr>
                <w:sz w:val="24"/>
              </w:rPr>
              <w:t xml:space="preserve"> </w:t>
            </w:r>
            <w:r>
              <w:rPr>
                <w:w w:val="90"/>
                <w:sz w:val="24"/>
              </w:rPr>
              <w:t>Чехов.</w:t>
            </w:r>
            <w:r>
              <w:rPr>
                <w:spacing w:val="-7"/>
                <w:w w:val="90"/>
                <w:sz w:val="24"/>
              </w:rPr>
              <w:t xml:space="preserve"> </w:t>
            </w:r>
            <w:r>
              <w:rPr>
                <w:w w:val="90"/>
                <w:sz w:val="24"/>
              </w:rPr>
              <w:t>Х</w:t>
            </w:r>
            <w:r>
              <w:rPr>
                <w:spacing w:val="-25"/>
                <w:w w:val="90"/>
                <w:sz w:val="24"/>
              </w:rPr>
              <w:t xml:space="preserve"> </w:t>
            </w:r>
            <w:r>
              <w:rPr>
                <w:w w:val="90"/>
                <w:sz w:val="24"/>
              </w:rPr>
              <w:t>удожественные</w:t>
            </w:r>
            <w:r>
              <w:rPr>
                <w:spacing w:val="-14"/>
                <w:w w:val="90"/>
                <w:sz w:val="24"/>
              </w:rPr>
              <w:t xml:space="preserve"> </w:t>
            </w:r>
            <w:r>
              <w:rPr>
                <w:w w:val="90"/>
                <w:sz w:val="24"/>
              </w:rPr>
              <w:t>средства</w:t>
            </w:r>
            <w:r>
              <w:rPr>
                <w:spacing w:val="-11"/>
                <w:w w:val="90"/>
                <w:sz w:val="24"/>
              </w:rPr>
              <w:t xml:space="preserve"> </w:t>
            </w:r>
            <w:r>
              <w:rPr>
                <w:w w:val="90"/>
                <w:sz w:val="24"/>
              </w:rPr>
              <w:t xml:space="preserve">и </w:t>
            </w:r>
            <w:r>
              <w:rPr>
                <w:sz w:val="24"/>
              </w:rPr>
              <w:t>приёмы</w:t>
            </w:r>
            <w:r>
              <w:rPr>
                <w:spacing w:val="-17"/>
                <w:sz w:val="24"/>
              </w:rPr>
              <w:t xml:space="preserve"> </w:t>
            </w:r>
            <w:r>
              <w:rPr>
                <w:sz w:val="24"/>
              </w:rPr>
              <w:t>изображения</w:t>
            </w:r>
            <w:r>
              <w:rPr>
                <w:spacing w:val="-30"/>
                <w:sz w:val="24"/>
              </w:rPr>
              <w:t xml:space="preserve"> </w:t>
            </w:r>
            <w:r>
              <w:rPr>
                <w:sz w:val="24"/>
              </w:rPr>
              <w:t>в</w:t>
            </w:r>
            <w:r>
              <w:rPr>
                <w:spacing w:val="-22"/>
                <w:sz w:val="24"/>
              </w:rPr>
              <w:t xml:space="preserve"> </w:t>
            </w:r>
            <w:r>
              <w:rPr>
                <w:sz w:val="24"/>
              </w:rPr>
              <w:t>рассказах</w:t>
            </w:r>
          </w:p>
        </w:tc>
        <w:tc>
          <w:tcPr>
            <w:tcW w:w="672" w:type="dxa"/>
          </w:tcPr>
          <w:p w14:paraId="25A44A32">
            <w:pPr>
              <w:pStyle w:val="10"/>
              <w:spacing w:before="11"/>
              <w:ind w:left="41" w:right="7"/>
              <w:jc w:val="center"/>
              <w:rPr>
                <w:sz w:val="24"/>
              </w:rPr>
            </w:pPr>
            <w:r>
              <w:rPr>
                <w:spacing w:val="-10"/>
                <w:sz w:val="24"/>
              </w:rPr>
              <w:t>1</w:t>
            </w:r>
          </w:p>
        </w:tc>
        <w:tc>
          <w:tcPr>
            <w:tcW w:w="1577" w:type="dxa"/>
          </w:tcPr>
          <w:p w14:paraId="60B3C981">
            <w:pPr>
              <w:pStyle w:val="10"/>
              <w:rPr>
                <w:rFonts w:ascii="Times New Roman"/>
                <w:sz w:val="22"/>
              </w:rPr>
            </w:pPr>
          </w:p>
        </w:tc>
        <w:tc>
          <w:tcPr>
            <w:tcW w:w="1633" w:type="dxa"/>
          </w:tcPr>
          <w:p w14:paraId="09277B15">
            <w:pPr>
              <w:pStyle w:val="10"/>
              <w:rPr>
                <w:rFonts w:ascii="Times New Roman"/>
                <w:sz w:val="22"/>
              </w:rPr>
            </w:pPr>
          </w:p>
        </w:tc>
        <w:tc>
          <w:tcPr>
            <w:tcW w:w="1100" w:type="dxa"/>
          </w:tcPr>
          <w:p w14:paraId="6DE94F54">
            <w:pPr>
              <w:pStyle w:val="10"/>
              <w:rPr>
                <w:rFonts w:ascii="Times New Roman"/>
                <w:sz w:val="22"/>
              </w:rPr>
            </w:pPr>
          </w:p>
        </w:tc>
        <w:tc>
          <w:tcPr>
            <w:tcW w:w="3181" w:type="dxa"/>
          </w:tcPr>
          <w:p w14:paraId="3C11BD01">
            <w:pPr>
              <w:pStyle w:val="10"/>
              <w:rPr>
                <w:rFonts w:ascii="Times New Roman"/>
                <w:sz w:val="22"/>
              </w:rPr>
            </w:pPr>
          </w:p>
        </w:tc>
      </w:tr>
      <w:tr w14:paraId="6DBD3FE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7B1D2EEE">
            <w:pPr>
              <w:pStyle w:val="10"/>
              <w:spacing w:before="11"/>
              <w:ind w:left="33"/>
              <w:rPr>
                <w:sz w:val="24"/>
              </w:rPr>
            </w:pPr>
            <w:r>
              <w:rPr>
                <w:spacing w:val="-5"/>
                <w:sz w:val="24"/>
              </w:rPr>
              <w:t>61</w:t>
            </w:r>
          </w:p>
        </w:tc>
        <w:tc>
          <w:tcPr>
            <w:tcW w:w="6469" w:type="dxa"/>
          </w:tcPr>
          <w:p w14:paraId="25A10ABB">
            <w:pPr>
              <w:pStyle w:val="10"/>
              <w:spacing w:before="16" w:line="235" w:lineRule="auto"/>
              <w:ind w:left="35"/>
              <w:rPr>
                <w:sz w:val="24"/>
              </w:rPr>
            </w:pPr>
            <w:r>
              <w:rPr>
                <w:w w:val="90"/>
                <w:sz w:val="24"/>
              </w:rPr>
              <w:t>А.</w:t>
            </w:r>
            <w:r>
              <w:rPr>
                <w:spacing w:val="-9"/>
                <w:w w:val="90"/>
                <w:sz w:val="24"/>
              </w:rPr>
              <w:t xml:space="preserve"> </w:t>
            </w:r>
            <w:r>
              <w:rPr>
                <w:w w:val="90"/>
                <w:sz w:val="24"/>
              </w:rPr>
              <w:t>И.</w:t>
            </w:r>
            <w:r>
              <w:rPr>
                <w:spacing w:val="-5"/>
                <w:w w:val="90"/>
                <w:sz w:val="24"/>
              </w:rPr>
              <w:t xml:space="preserve"> </w:t>
            </w:r>
            <w:r>
              <w:rPr>
                <w:w w:val="90"/>
                <w:sz w:val="24"/>
              </w:rPr>
              <w:t>К</w:t>
            </w:r>
            <w:r>
              <w:rPr>
                <w:spacing w:val="-35"/>
                <w:w w:val="90"/>
                <w:sz w:val="24"/>
              </w:rPr>
              <w:t xml:space="preserve"> </w:t>
            </w:r>
            <w:r>
              <w:rPr>
                <w:w w:val="90"/>
                <w:sz w:val="24"/>
              </w:rPr>
              <w:t>уприн.</w:t>
            </w:r>
            <w:r>
              <w:rPr>
                <w:spacing w:val="-5"/>
                <w:w w:val="90"/>
                <w:sz w:val="24"/>
              </w:rPr>
              <w:t xml:space="preserve"> </w:t>
            </w:r>
            <w:r>
              <w:rPr>
                <w:w w:val="90"/>
                <w:sz w:val="24"/>
              </w:rPr>
              <w:t>Рассказ</w:t>
            </w:r>
            <w:r>
              <w:rPr>
                <w:spacing w:val="-11"/>
                <w:w w:val="90"/>
                <w:sz w:val="24"/>
              </w:rPr>
              <w:t xml:space="preserve"> </w:t>
            </w:r>
            <w:r>
              <w:rPr>
                <w:w w:val="90"/>
                <w:sz w:val="24"/>
              </w:rPr>
              <w:t>«Чудесный</w:t>
            </w:r>
            <w:r>
              <w:rPr>
                <w:spacing w:val="-11"/>
                <w:w w:val="90"/>
                <w:sz w:val="24"/>
              </w:rPr>
              <w:t xml:space="preserve"> </w:t>
            </w:r>
            <w:r>
              <w:rPr>
                <w:w w:val="90"/>
                <w:sz w:val="24"/>
              </w:rPr>
              <w:t>доктор».</w:t>
            </w:r>
            <w:r>
              <w:rPr>
                <w:spacing w:val="-5"/>
                <w:w w:val="90"/>
                <w:sz w:val="24"/>
              </w:rPr>
              <w:t xml:space="preserve"> </w:t>
            </w:r>
            <w:r>
              <w:rPr>
                <w:w w:val="90"/>
                <w:sz w:val="24"/>
              </w:rPr>
              <w:t>Тема</w:t>
            </w:r>
            <w:r>
              <w:rPr>
                <w:spacing w:val="-12"/>
                <w:w w:val="90"/>
                <w:sz w:val="24"/>
              </w:rPr>
              <w:t xml:space="preserve"> </w:t>
            </w:r>
            <w:r>
              <w:rPr>
                <w:w w:val="90"/>
                <w:sz w:val="24"/>
              </w:rPr>
              <w:t xml:space="preserve">рассказа. </w:t>
            </w:r>
            <w:r>
              <w:rPr>
                <w:spacing w:val="-2"/>
                <w:sz w:val="24"/>
              </w:rPr>
              <w:t>Сюжет</w:t>
            </w:r>
          </w:p>
        </w:tc>
        <w:tc>
          <w:tcPr>
            <w:tcW w:w="672" w:type="dxa"/>
          </w:tcPr>
          <w:p w14:paraId="171BBCB0">
            <w:pPr>
              <w:pStyle w:val="10"/>
              <w:spacing w:before="11"/>
              <w:ind w:left="41" w:right="7"/>
              <w:jc w:val="center"/>
              <w:rPr>
                <w:sz w:val="24"/>
              </w:rPr>
            </w:pPr>
            <w:r>
              <w:rPr>
                <w:spacing w:val="-10"/>
                <w:sz w:val="24"/>
              </w:rPr>
              <w:t>1</w:t>
            </w:r>
          </w:p>
        </w:tc>
        <w:tc>
          <w:tcPr>
            <w:tcW w:w="1577" w:type="dxa"/>
          </w:tcPr>
          <w:p w14:paraId="53CF54A1">
            <w:pPr>
              <w:pStyle w:val="10"/>
              <w:rPr>
                <w:rFonts w:ascii="Times New Roman"/>
                <w:sz w:val="22"/>
              </w:rPr>
            </w:pPr>
          </w:p>
        </w:tc>
        <w:tc>
          <w:tcPr>
            <w:tcW w:w="1633" w:type="dxa"/>
          </w:tcPr>
          <w:p w14:paraId="34ECDA3F">
            <w:pPr>
              <w:pStyle w:val="10"/>
              <w:rPr>
                <w:rFonts w:ascii="Times New Roman"/>
                <w:sz w:val="22"/>
              </w:rPr>
            </w:pPr>
          </w:p>
        </w:tc>
        <w:tc>
          <w:tcPr>
            <w:tcW w:w="1100" w:type="dxa"/>
          </w:tcPr>
          <w:p w14:paraId="58608E22">
            <w:pPr>
              <w:pStyle w:val="10"/>
              <w:rPr>
                <w:rFonts w:ascii="Times New Roman"/>
                <w:sz w:val="22"/>
              </w:rPr>
            </w:pPr>
          </w:p>
        </w:tc>
        <w:tc>
          <w:tcPr>
            <w:tcW w:w="3181" w:type="dxa"/>
          </w:tcPr>
          <w:p w14:paraId="64CFC217">
            <w:pPr>
              <w:pStyle w:val="10"/>
              <w:spacing w:before="23" w:line="237" w:lineRule="auto"/>
              <w:ind w:left="34" w:right="267"/>
              <w:rPr>
                <w:sz w:val="24"/>
              </w:rPr>
            </w:pPr>
            <w:r>
              <w:rPr>
                <w:sz w:val="24"/>
              </w:rPr>
              <w:t xml:space="preserve">Библиотека ЦОК </w:t>
            </w:r>
            <w:r>
              <w:fldChar w:fldCharType="begin"/>
            </w:r>
            <w:r>
              <w:instrText xml:space="preserve"> HYPERLINK "https://m.edsoo.ru/8bc2f932" \h </w:instrText>
            </w:r>
            <w:r>
              <w:fldChar w:fldCharType="separate"/>
            </w:r>
            <w:r>
              <w:rPr>
                <w:color w:val="0000FF"/>
                <w:spacing w:val="-14"/>
                <w:sz w:val="24"/>
              </w:rPr>
              <w:t>https://m.edsoo.ru/8bc2f932</w:t>
            </w:r>
            <w:r>
              <w:rPr>
                <w:color w:val="0000FF"/>
                <w:spacing w:val="-14"/>
                <w:sz w:val="24"/>
              </w:rPr>
              <w:fldChar w:fldCharType="end"/>
            </w:r>
          </w:p>
        </w:tc>
      </w:tr>
      <w:tr w14:paraId="6F79812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478" w:type="dxa"/>
          </w:tcPr>
          <w:p w14:paraId="5A090CA8">
            <w:pPr>
              <w:pStyle w:val="10"/>
              <w:spacing w:before="9"/>
              <w:ind w:left="33"/>
              <w:rPr>
                <w:sz w:val="24"/>
              </w:rPr>
            </w:pPr>
            <w:r>
              <w:rPr>
                <w:spacing w:val="-5"/>
                <w:sz w:val="24"/>
              </w:rPr>
              <w:t>62</w:t>
            </w:r>
          </w:p>
        </w:tc>
        <w:tc>
          <w:tcPr>
            <w:tcW w:w="6469" w:type="dxa"/>
          </w:tcPr>
          <w:p w14:paraId="5107EC82">
            <w:pPr>
              <w:pStyle w:val="10"/>
              <w:spacing w:before="11" w:line="237" w:lineRule="auto"/>
              <w:ind w:left="35"/>
              <w:rPr>
                <w:sz w:val="24"/>
              </w:rPr>
            </w:pPr>
            <w:r>
              <w:rPr>
                <w:w w:val="90"/>
                <w:sz w:val="24"/>
              </w:rPr>
              <w:t>А.</w:t>
            </w:r>
            <w:r>
              <w:rPr>
                <w:spacing w:val="6"/>
                <w:sz w:val="24"/>
              </w:rPr>
              <w:t xml:space="preserve"> </w:t>
            </w:r>
            <w:r>
              <w:rPr>
                <w:w w:val="90"/>
                <w:sz w:val="24"/>
              </w:rPr>
              <w:t>И.</w:t>
            </w:r>
            <w:r>
              <w:rPr>
                <w:spacing w:val="-5"/>
                <w:w w:val="90"/>
                <w:sz w:val="24"/>
              </w:rPr>
              <w:t xml:space="preserve"> </w:t>
            </w:r>
            <w:r>
              <w:rPr>
                <w:w w:val="90"/>
                <w:sz w:val="24"/>
              </w:rPr>
              <w:t>К</w:t>
            </w:r>
            <w:r>
              <w:rPr>
                <w:spacing w:val="-30"/>
                <w:w w:val="90"/>
                <w:sz w:val="24"/>
              </w:rPr>
              <w:t xml:space="preserve"> </w:t>
            </w:r>
            <w:r>
              <w:rPr>
                <w:w w:val="90"/>
                <w:sz w:val="24"/>
              </w:rPr>
              <w:t>уприн.</w:t>
            </w:r>
            <w:r>
              <w:rPr>
                <w:spacing w:val="-5"/>
                <w:w w:val="90"/>
                <w:sz w:val="24"/>
              </w:rPr>
              <w:t xml:space="preserve"> </w:t>
            </w:r>
            <w:r>
              <w:rPr>
                <w:w w:val="90"/>
                <w:sz w:val="24"/>
              </w:rPr>
              <w:t>Рассказ</w:t>
            </w:r>
            <w:r>
              <w:rPr>
                <w:spacing w:val="-8"/>
                <w:w w:val="90"/>
                <w:sz w:val="24"/>
              </w:rPr>
              <w:t xml:space="preserve"> </w:t>
            </w:r>
            <w:r>
              <w:rPr>
                <w:w w:val="90"/>
                <w:sz w:val="24"/>
              </w:rPr>
              <w:t>«Чудесный</w:t>
            </w:r>
            <w:r>
              <w:rPr>
                <w:spacing w:val="-4"/>
                <w:w w:val="90"/>
                <w:sz w:val="24"/>
              </w:rPr>
              <w:t xml:space="preserve"> </w:t>
            </w:r>
            <w:r>
              <w:rPr>
                <w:w w:val="90"/>
                <w:sz w:val="24"/>
              </w:rPr>
              <w:t>доктор».</w:t>
            </w:r>
            <w:r>
              <w:rPr>
                <w:spacing w:val="-5"/>
                <w:w w:val="90"/>
                <w:sz w:val="24"/>
              </w:rPr>
              <w:t xml:space="preserve"> </w:t>
            </w:r>
            <w:r>
              <w:rPr>
                <w:w w:val="90"/>
                <w:sz w:val="24"/>
              </w:rPr>
              <w:t xml:space="preserve">Проблематика </w:t>
            </w:r>
            <w:r>
              <w:rPr>
                <w:spacing w:val="-2"/>
                <w:sz w:val="24"/>
              </w:rPr>
              <w:t>произведения</w:t>
            </w:r>
          </w:p>
        </w:tc>
        <w:tc>
          <w:tcPr>
            <w:tcW w:w="672" w:type="dxa"/>
          </w:tcPr>
          <w:p w14:paraId="17C20445">
            <w:pPr>
              <w:pStyle w:val="10"/>
              <w:spacing w:before="9"/>
              <w:ind w:left="41" w:right="7"/>
              <w:jc w:val="center"/>
              <w:rPr>
                <w:sz w:val="24"/>
              </w:rPr>
            </w:pPr>
            <w:r>
              <w:rPr>
                <w:spacing w:val="-10"/>
                <w:sz w:val="24"/>
              </w:rPr>
              <w:t>1</w:t>
            </w:r>
          </w:p>
        </w:tc>
        <w:tc>
          <w:tcPr>
            <w:tcW w:w="1577" w:type="dxa"/>
          </w:tcPr>
          <w:p w14:paraId="4047AAD8">
            <w:pPr>
              <w:pStyle w:val="10"/>
              <w:rPr>
                <w:rFonts w:ascii="Times New Roman"/>
                <w:sz w:val="22"/>
              </w:rPr>
            </w:pPr>
          </w:p>
        </w:tc>
        <w:tc>
          <w:tcPr>
            <w:tcW w:w="1633" w:type="dxa"/>
          </w:tcPr>
          <w:p w14:paraId="544F7151">
            <w:pPr>
              <w:pStyle w:val="10"/>
              <w:rPr>
                <w:rFonts w:ascii="Times New Roman"/>
                <w:sz w:val="22"/>
              </w:rPr>
            </w:pPr>
          </w:p>
        </w:tc>
        <w:tc>
          <w:tcPr>
            <w:tcW w:w="1100" w:type="dxa"/>
          </w:tcPr>
          <w:p w14:paraId="5C5415E6">
            <w:pPr>
              <w:pStyle w:val="10"/>
              <w:rPr>
                <w:rFonts w:ascii="Times New Roman"/>
                <w:sz w:val="22"/>
              </w:rPr>
            </w:pPr>
          </w:p>
        </w:tc>
        <w:tc>
          <w:tcPr>
            <w:tcW w:w="3181" w:type="dxa"/>
          </w:tcPr>
          <w:p w14:paraId="06D4D3A4">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"https://m.edsoo.ru/8bc2fa54" \h </w:instrText>
            </w:r>
            <w:r>
              <w:fldChar w:fldCharType="separate"/>
            </w:r>
            <w:r>
              <w:rPr>
                <w:color w:val="0000FF"/>
                <w:spacing w:val="-4"/>
                <w:w w:val="90"/>
                <w:sz w:val="24"/>
              </w:rPr>
              <w:t>https://m.edsoo.ru/8bc2fa54</w:t>
            </w:r>
            <w:r>
              <w:rPr>
                <w:color w:val="0000FF"/>
                <w:spacing w:val="-4"/>
                <w:w w:val="90"/>
                <w:sz w:val="24"/>
              </w:rPr>
              <w:fldChar w:fldCharType="end"/>
            </w:r>
          </w:p>
        </w:tc>
      </w:tr>
      <w:tr w14:paraId="67D8813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2DCD9692">
            <w:pPr>
              <w:pStyle w:val="10"/>
              <w:spacing w:before="11"/>
              <w:ind w:left="33"/>
              <w:rPr>
                <w:sz w:val="24"/>
              </w:rPr>
            </w:pPr>
            <w:r>
              <w:rPr>
                <w:spacing w:val="-5"/>
                <w:sz w:val="24"/>
              </w:rPr>
              <w:t>63</w:t>
            </w:r>
          </w:p>
        </w:tc>
        <w:tc>
          <w:tcPr>
            <w:tcW w:w="6469" w:type="dxa"/>
          </w:tcPr>
          <w:p w14:paraId="34C4BBF2">
            <w:pPr>
              <w:pStyle w:val="10"/>
              <w:spacing w:before="16" w:line="235" w:lineRule="auto"/>
              <w:ind w:left="35"/>
              <w:rPr>
                <w:sz w:val="24"/>
              </w:rPr>
            </w:pPr>
            <w:r>
              <w:rPr>
                <w:w w:val="90"/>
                <w:sz w:val="24"/>
              </w:rPr>
              <w:t>Развитие</w:t>
            </w:r>
            <w:r>
              <w:rPr>
                <w:spacing w:val="-13"/>
                <w:w w:val="90"/>
                <w:sz w:val="24"/>
              </w:rPr>
              <w:t xml:space="preserve"> </w:t>
            </w:r>
            <w:r>
              <w:rPr>
                <w:w w:val="90"/>
                <w:sz w:val="24"/>
              </w:rPr>
              <w:t>речи</w:t>
            </w:r>
            <w:r>
              <w:rPr>
                <w:spacing w:val="-11"/>
                <w:w w:val="90"/>
                <w:sz w:val="24"/>
              </w:rPr>
              <w:t xml:space="preserve"> </w:t>
            </w:r>
            <w:r>
              <w:rPr>
                <w:w w:val="90"/>
                <w:sz w:val="24"/>
              </w:rPr>
              <w:t>А.</w:t>
            </w:r>
            <w:r>
              <w:rPr>
                <w:spacing w:val="-6"/>
                <w:sz w:val="24"/>
              </w:rPr>
              <w:t xml:space="preserve"> </w:t>
            </w:r>
            <w:r>
              <w:rPr>
                <w:w w:val="90"/>
                <w:sz w:val="24"/>
              </w:rPr>
              <w:t>И.</w:t>
            </w:r>
            <w:r>
              <w:rPr>
                <w:spacing w:val="-4"/>
                <w:w w:val="90"/>
                <w:sz w:val="24"/>
              </w:rPr>
              <w:t xml:space="preserve"> </w:t>
            </w:r>
            <w:r>
              <w:rPr>
                <w:w w:val="90"/>
                <w:sz w:val="24"/>
              </w:rPr>
              <w:t>К</w:t>
            </w:r>
            <w:r>
              <w:rPr>
                <w:spacing w:val="-33"/>
                <w:w w:val="90"/>
                <w:sz w:val="24"/>
              </w:rPr>
              <w:t xml:space="preserve"> </w:t>
            </w:r>
            <w:r>
              <w:rPr>
                <w:w w:val="90"/>
                <w:sz w:val="24"/>
              </w:rPr>
              <w:t>уприн.</w:t>
            </w:r>
            <w:r>
              <w:rPr>
                <w:spacing w:val="-4"/>
                <w:w w:val="90"/>
                <w:sz w:val="24"/>
              </w:rPr>
              <w:t xml:space="preserve"> </w:t>
            </w:r>
            <w:r>
              <w:rPr>
                <w:w w:val="90"/>
                <w:sz w:val="24"/>
              </w:rPr>
              <w:t>Рассказ</w:t>
            </w:r>
            <w:r>
              <w:rPr>
                <w:spacing w:val="-11"/>
                <w:w w:val="90"/>
                <w:sz w:val="24"/>
              </w:rPr>
              <w:t xml:space="preserve"> </w:t>
            </w:r>
            <w:r>
              <w:rPr>
                <w:w w:val="90"/>
                <w:sz w:val="24"/>
              </w:rPr>
              <w:t>«</w:t>
            </w:r>
            <w:r>
              <w:rPr>
                <w:spacing w:val="-43"/>
                <w:w w:val="90"/>
                <w:sz w:val="24"/>
              </w:rPr>
              <w:t xml:space="preserve"> </w:t>
            </w:r>
            <w:r>
              <w:rPr>
                <w:w w:val="90"/>
                <w:sz w:val="24"/>
              </w:rPr>
              <w:t>Чудесный</w:t>
            </w:r>
            <w:r>
              <w:rPr>
                <w:spacing w:val="-11"/>
                <w:w w:val="90"/>
                <w:sz w:val="24"/>
              </w:rPr>
              <w:t xml:space="preserve"> </w:t>
            </w:r>
            <w:r>
              <w:rPr>
                <w:w w:val="90"/>
                <w:sz w:val="24"/>
              </w:rPr>
              <w:t xml:space="preserve">доктор». </w:t>
            </w:r>
            <w:r>
              <w:rPr>
                <w:sz w:val="24"/>
              </w:rPr>
              <w:t>Смысл названия рассказа</w:t>
            </w:r>
          </w:p>
        </w:tc>
        <w:tc>
          <w:tcPr>
            <w:tcW w:w="672" w:type="dxa"/>
          </w:tcPr>
          <w:p w14:paraId="6FC0D117">
            <w:pPr>
              <w:pStyle w:val="10"/>
              <w:spacing w:before="11"/>
              <w:ind w:left="41" w:right="7"/>
              <w:jc w:val="center"/>
              <w:rPr>
                <w:sz w:val="24"/>
              </w:rPr>
            </w:pPr>
            <w:r>
              <w:rPr>
                <w:spacing w:val="-10"/>
                <w:sz w:val="24"/>
              </w:rPr>
              <w:t>1</w:t>
            </w:r>
          </w:p>
        </w:tc>
        <w:tc>
          <w:tcPr>
            <w:tcW w:w="1577" w:type="dxa"/>
          </w:tcPr>
          <w:p w14:paraId="52C4E508">
            <w:pPr>
              <w:pStyle w:val="10"/>
              <w:rPr>
                <w:rFonts w:ascii="Times New Roman"/>
                <w:sz w:val="22"/>
              </w:rPr>
            </w:pPr>
          </w:p>
        </w:tc>
        <w:tc>
          <w:tcPr>
            <w:tcW w:w="1633" w:type="dxa"/>
          </w:tcPr>
          <w:p w14:paraId="27C3F4CA">
            <w:pPr>
              <w:pStyle w:val="10"/>
              <w:rPr>
                <w:rFonts w:ascii="Times New Roman"/>
                <w:sz w:val="22"/>
              </w:rPr>
            </w:pPr>
          </w:p>
        </w:tc>
        <w:tc>
          <w:tcPr>
            <w:tcW w:w="1100" w:type="dxa"/>
          </w:tcPr>
          <w:p w14:paraId="4DE3FCA8">
            <w:pPr>
              <w:pStyle w:val="10"/>
              <w:rPr>
                <w:rFonts w:ascii="Times New Roman"/>
                <w:sz w:val="22"/>
              </w:rPr>
            </w:pPr>
          </w:p>
        </w:tc>
        <w:tc>
          <w:tcPr>
            <w:tcW w:w="3181" w:type="dxa"/>
          </w:tcPr>
          <w:p w14:paraId="1CE0BBC4">
            <w:pPr>
              <w:pStyle w:val="10"/>
              <w:rPr>
                <w:rFonts w:ascii="Times New Roman"/>
                <w:sz w:val="22"/>
              </w:rPr>
            </w:pPr>
          </w:p>
        </w:tc>
      </w:tr>
      <w:tr w14:paraId="5D72F7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78" w:type="dxa"/>
          </w:tcPr>
          <w:p w14:paraId="63C58BA4">
            <w:pPr>
              <w:pStyle w:val="10"/>
              <w:spacing w:before="9"/>
              <w:ind w:left="33"/>
              <w:rPr>
                <w:sz w:val="24"/>
              </w:rPr>
            </w:pPr>
            <w:r>
              <w:rPr>
                <w:spacing w:val="-5"/>
                <w:sz w:val="24"/>
              </w:rPr>
              <w:t>64</w:t>
            </w:r>
          </w:p>
        </w:tc>
        <w:tc>
          <w:tcPr>
            <w:tcW w:w="6469" w:type="dxa"/>
          </w:tcPr>
          <w:p w14:paraId="705827F5">
            <w:pPr>
              <w:pStyle w:val="10"/>
              <w:spacing w:before="17"/>
              <w:ind w:left="35"/>
              <w:rPr>
                <w:sz w:val="24"/>
              </w:rPr>
            </w:pPr>
            <w:r>
              <w:rPr>
                <w:spacing w:val="-10"/>
                <w:sz w:val="24"/>
              </w:rPr>
              <w:t>Резервный</w:t>
            </w:r>
            <w:r>
              <w:rPr>
                <w:spacing w:val="-22"/>
                <w:sz w:val="24"/>
              </w:rPr>
              <w:t xml:space="preserve"> </w:t>
            </w:r>
            <w:r>
              <w:rPr>
                <w:spacing w:val="-10"/>
                <w:sz w:val="24"/>
              </w:rPr>
              <w:t>урок. Итоговый</w:t>
            </w:r>
            <w:r>
              <w:rPr>
                <w:spacing w:val="-22"/>
                <w:sz w:val="24"/>
              </w:rPr>
              <w:t xml:space="preserve"> </w:t>
            </w:r>
            <w:r>
              <w:rPr>
                <w:spacing w:val="-10"/>
                <w:sz w:val="24"/>
              </w:rPr>
              <w:t>урок</w:t>
            </w:r>
            <w:r>
              <w:rPr>
                <w:spacing w:val="-11"/>
                <w:sz w:val="24"/>
              </w:rPr>
              <w:t xml:space="preserve"> </w:t>
            </w:r>
            <w:r>
              <w:rPr>
                <w:spacing w:val="-10"/>
                <w:sz w:val="24"/>
              </w:rPr>
              <w:t>по</w:t>
            </w:r>
            <w:r>
              <w:rPr>
                <w:spacing w:val="-29"/>
                <w:sz w:val="24"/>
              </w:rPr>
              <w:t xml:space="preserve"> </w:t>
            </w:r>
            <w:r>
              <w:rPr>
                <w:spacing w:val="-10"/>
                <w:sz w:val="24"/>
              </w:rPr>
              <w:t xml:space="preserve">творчеству А.П. Чехова, </w:t>
            </w:r>
            <w:r>
              <w:rPr>
                <w:sz w:val="24"/>
              </w:rPr>
              <w:t>А.И.</w:t>
            </w:r>
            <w:r>
              <w:rPr>
                <w:spacing w:val="40"/>
                <w:sz w:val="24"/>
              </w:rPr>
              <w:t xml:space="preserve"> </w:t>
            </w:r>
            <w:r>
              <w:rPr>
                <w:sz w:val="24"/>
              </w:rPr>
              <w:t>К</w:t>
            </w:r>
            <w:r>
              <w:rPr>
                <w:spacing w:val="-9"/>
                <w:sz w:val="24"/>
              </w:rPr>
              <w:t xml:space="preserve"> </w:t>
            </w:r>
            <w:r>
              <w:rPr>
                <w:sz w:val="24"/>
              </w:rPr>
              <w:t>уприна</w:t>
            </w:r>
          </w:p>
        </w:tc>
        <w:tc>
          <w:tcPr>
            <w:tcW w:w="672" w:type="dxa"/>
          </w:tcPr>
          <w:p w14:paraId="60495366">
            <w:pPr>
              <w:pStyle w:val="10"/>
              <w:spacing w:before="9"/>
              <w:ind w:left="41" w:right="7"/>
              <w:jc w:val="center"/>
              <w:rPr>
                <w:sz w:val="24"/>
              </w:rPr>
            </w:pPr>
            <w:r>
              <w:rPr>
                <w:spacing w:val="-10"/>
                <w:sz w:val="24"/>
              </w:rPr>
              <w:t>1</w:t>
            </w:r>
          </w:p>
        </w:tc>
        <w:tc>
          <w:tcPr>
            <w:tcW w:w="1577" w:type="dxa"/>
          </w:tcPr>
          <w:p w14:paraId="6FA7F0AC">
            <w:pPr>
              <w:pStyle w:val="10"/>
              <w:rPr>
                <w:rFonts w:ascii="Times New Roman"/>
                <w:sz w:val="22"/>
              </w:rPr>
            </w:pPr>
          </w:p>
        </w:tc>
        <w:tc>
          <w:tcPr>
            <w:tcW w:w="1633" w:type="dxa"/>
          </w:tcPr>
          <w:p w14:paraId="2570BAC2">
            <w:pPr>
              <w:pStyle w:val="10"/>
              <w:rPr>
                <w:rFonts w:ascii="Times New Roman"/>
                <w:sz w:val="22"/>
              </w:rPr>
            </w:pPr>
          </w:p>
        </w:tc>
        <w:tc>
          <w:tcPr>
            <w:tcW w:w="1100" w:type="dxa"/>
          </w:tcPr>
          <w:p w14:paraId="78AD57E0">
            <w:pPr>
              <w:pStyle w:val="10"/>
              <w:rPr>
                <w:rFonts w:ascii="Times New Roman"/>
                <w:sz w:val="22"/>
              </w:rPr>
            </w:pPr>
          </w:p>
        </w:tc>
        <w:tc>
          <w:tcPr>
            <w:tcW w:w="3181" w:type="dxa"/>
          </w:tcPr>
          <w:p w14:paraId="142273A6">
            <w:pPr>
              <w:pStyle w:val="10"/>
              <w:spacing w:before="21" w:line="237" w:lineRule="auto"/>
              <w:ind w:left="34" w:right="266"/>
              <w:rPr>
                <w:sz w:val="24"/>
              </w:rPr>
            </w:pPr>
            <w:r>
              <w:rPr>
                <w:sz w:val="24"/>
              </w:rPr>
              <w:t xml:space="preserve">Библиотека ЦОК </w:t>
            </w:r>
            <w:r>
              <w:fldChar w:fldCharType="begin"/>
            </w:r>
            <w:r>
              <w:instrText xml:space="preserve"> HYPERLINK "https://m.edsoo.ru/8bc2fb6c" \h </w:instrText>
            </w:r>
            <w:r>
              <w:fldChar w:fldCharType="separate"/>
            </w:r>
            <w:r>
              <w:rPr>
                <w:color w:val="0000FF"/>
                <w:spacing w:val="-14"/>
                <w:sz w:val="24"/>
              </w:rPr>
              <w:t>https://m.edsoo.ru/8bc2fb6c</w:t>
            </w:r>
            <w:r>
              <w:rPr>
                <w:color w:val="0000FF"/>
                <w:spacing w:val="-14"/>
                <w:sz w:val="24"/>
              </w:rPr>
              <w:fldChar w:fldCharType="end"/>
            </w:r>
          </w:p>
        </w:tc>
      </w:tr>
    </w:tbl>
    <w:p w14:paraId="44688E3B">
      <w:pPr>
        <w:pStyle w:val="10"/>
        <w:spacing w:after="0" w:line="237" w:lineRule="auto"/>
        <w:rPr>
          <w:sz w:val="24"/>
        </w:rPr>
        <w:sectPr>
          <w:type w:val="continuous"/>
          <w:pgSz w:w="16850" w:h="11920" w:orient="landscape"/>
          <w:pgMar w:top="820" w:right="425" w:bottom="1444"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01A9818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5A33F332">
            <w:pPr>
              <w:pStyle w:val="10"/>
              <w:spacing w:before="8" w:line="286" w:lineRule="exact"/>
              <w:ind w:left="119"/>
              <w:rPr>
                <w:rFonts w:ascii="Verdana" w:hAnsi="Verdana"/>
                <w:sz w:val="24"/>
              </w:rPr>
            </w:pPr>
            <w:r>
              <w:rPr>
                <w:rFonts w:ascii="Verdana" w:hAnsi="Verdana"/>
                <w:spacing w:val="-10"/>
                <w:sz w:val="24"/>
              </w:rPr>
              <w:t>№</w:t>
            </w:r>
          </w:p>
          <w:p w14:paraId="35471ECE">
            <w:pPr>
              <w:pStyle w:val="10"/>
              <w:spacing w:line="273" w:lineRule="exact"/>
              <w:ind w:left="69"/>
              <w:rPr>
                <w:sz w:val="24"/>
              </w:rPr>
            </w:pPr>
            <w:r>
              <w:rPr>
                <w:spacing w:val="-8"/>
                <w:sz w:val="24"/>
              </w:rPr>
              <w:t>п/п</w:t>
            </w:r>
          </w:p>
        </w:tc>
        <w:tc>
          <w:tcPr>
            <w:tcW w:w="6469" w:type="dxa"/>
            <w:vMerge w:val="restart"/>
          </w:tcPr>
          <w:p w14:paraId="27406F47">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2CF6FA64">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5A856253">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108015C9">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44B21C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563F02D5">
            <w:pPr>
              <w:rPr>
                <w:sz w:val="2"/>
                <w:szCs w:val="2"/>
              </w:rPr>
            </w:pPr>
          </w:p>
        </w:tc>
        <w:tc>
          <w:tcPr>
            <w:tcW w:w="6469" w:type="dxa"/>
            <w:vMerge w:val="continue"/>
            <w:tcBorders>
              <w:top w:val="nil"/>
            </w:tcBorders>
          </w:tcPr>
          <w:p w14:paraId="5BEF5592">
            <w:pPr>
              <w:rPr>
                <w:sz w:val="2"/>
                <w:szCs w:val="2"/>
              </w:rPr>
            </w:pPr>
          </w:p>
        </w:tc>
        <w:tc>
          <w:tcPr>
            <w:tcW w:w="672" w:type="dxa"/>
          </w:tcPr>
          <w:p w14:paraId="410BF9E9">
            <w:pPr>
              <w:pStyle w:val="10"/>
              <w:spacing w:before="11"/>
              <w:ind w:left="33" w:right="-15"/>
              <w:jc w:val="center"/>
              <w:rPr>
                <w:sz w:val="24"/>
              </w:rPr>
            </w:pPr>
            <w:r>
              <w:rPr>
                <w:spacing w:val="-2"/>
                <w:sz w:val="24"/>
              </w:rPr>
              <w:t>Всего</w:t>
            </w:r>
          </w:p>
        </w:tc>
        <w:tc>
          <w:tcPr>
            <w:tcW w:w="1577" w:type="dxa"/>
          </w:tcPr>
          <w:p w14:paraId="7CF6F859">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0D759DAA">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4516CF76">
            <w:pPr>
              <w:rPr>
                <w:sz w:val="2"/>
                <w:szCs w:val="2"/>
              </w:rPr>
            </w:pPr>
          </w:p>
        </w:tc>
        <w:tc>
          <w:tcPr>
            <w:tcW w:w="3181" w:type="dxa"/>
            <w:vMerge w:val="continue"/>
            <w:tcBorders>
              <w:top w:val="nil"/>
            </w:tcBorders>
          </w:tcPr>
          <w:p w14:paraId="6EEEAE27">
            <w:pPr>
              <w:rPr>
                <w:sz w:val="2"/>
                <w:szCs w:val="2"/>
              </w:rPr>
            </w:pPr>
          </w:p>
        </w:tc>
      </w:tr>
      <w:tr w14:paraId="146BEA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3114621D">
            <w:pPr>
              <w:pStyle w:val="10"/>
              <w:spacing w:before="9"/>
              <w:ind w:left="33"/>
              <w:rPr>
                <w:sz w:val="24"/>
              </w:rPr>
            </w:pPr>
            <w:r>
              <w:rPr>
                <w:spacing w:val="-5"/>
                <w:sz w:val="24"/>
              </w:rPr>
              <w:t>65</w:t>
            </w:r>
          </w:p>
        </w:tc>
        <w:tc>
          <w:tcPr>
            <w:tcW w:w="6469" w:type="dxa"/>
          </w:tcPr>
          <w:p w14:paraId="2C1974E3">
            <w:pPr>
              <w:pStyle w:val="10"/>
              <w:spacing w:before="11" w:line="237" w:lineRule="auto"/>
              <w:ind w:left="35"/>
              <w:rPr>
                <w:sz w:val="24"/>
              </w:rPr>
            </w:pPr>
            <w:r>
              <w:rPr>
                <w:spacing w:val="-8"/>
                <w:sz w:val="24"/>
              </w:rPr>
              <w:t>Стихотворения</w:t>
            </w:r>
            <w:r>
              <w:rPr>
                <w:spacing w:val="-33"/>
                <w:sz w:val="24"/>
              </w:rPr>
              <w:t xml:space="preserve"> </w:t>
            </w:r>
            <w:r>
              <w:rPr>
                <w:spacing w:val="-8"/>
                <w:sz w:val="24"/>
              </w:rPr>
              <w:t>отечественных</w:t>
            </w:r>
            <w:r>
              <w:rPr>
                <w:spacing w:val="-19"/>
                <w:sz w:val="24"/>
              </w:rPr>
              <w:t xml:space="preserve"> </w:t>
            </w:r>
            <w:r>
              <w:rPr>
                <w:spacing w:val="-8"/>
                <w:sz w:val="24"/>
              </w:rPr>
              <w:t>поэтов</w:t>
            </w:r>
            <w:r>
              <w:rPr>
                <w:spacing w:val="-29"/>
                <w:sz w:val="24"/>
              </w:rPr>
              <w:t xml:space="preserve"> </w:t>
            </w:r>
            <w:r>
              <w:rPr>
                <w:spacing w:val="-8"/>
                <w:sz w:val="24"/>
              </w:rPr>
              <w:t>начала</w:t>
            </w:r>
            <w:r>
              <w:rPr>
                <w:spacing w:val="-33"/>
                <w:sz w:val="24"/>
              </w:rPr>
              <w:t xml:space="preserve"> </w:t>
            </w:r>
            <w:r>
              <w:rPr>
                <w:spacing w:val="-8"/>
                <w:sz w:val="24"/>
              </w:rPr>
              <w:t>ХХ</w:t>
            </w:r>
            <w:r>
              <w:rPr>
                <w:spacing w:val="-3"/>
                <w:sz w:val="24"/>
              </w:rPr>
              <w:t xml:space="preserve"> </w:t>
            </w:r>
            <w:r>
              <w:rPr>
                <w:spacing w:val="-8"/>
                <w:sz w:val="24"/>
              </w:rPr>
              <w:t>века.</w:t>
            </w:r>
            <w:r>
              <w:rPr>
                <w:spacing w:val="-12"/>
                <w:sz w:val="24"/>
              </w:rPr>
              <w:t xml:space="preserve"> </w:t>
            </w:r>
            <w:r>
              <w:rPr>
                <w:spacing w:val="-8"/>
                <w:sz w:val="24"/>
              </w:rPr>
              <w:t>А.</w:t>
            </w:r>
            <w:r>
              <w:rPr>
                <w:spacing w:val="-10"/>
                <w:sz w:val="24"/>
              </w:rPr>
              <w:t xml:space="preserve"> </w:t>
            </w:r>
            <w:r>
              <w:rPr>
                <w:spacing w:val="-8"/>
                <w:sz w:val="24"/>
              </w:rPr>
              <w:t xml:space="preserve">А. </w:t>
            </w:r>
            <w:r>
              <w:rPr>
                <w:spacing w:val="-2"/>
                <w:sz w:val="24"/>
              </w:rPr>
              <w:t>Блок.</w:t>
            </w:r>
            <w:r>
              <w:rPr>
                <w:spacing w:val="-17"/>
                <w:sz w:val="24"/>
              </w:rPr>
              <w:t xml:space="preserve"> </w:t>
            </w:r>
            <w:r>
              <w:rPr>
                <w:spacing w:val="-2"/>
                <w:sz w:val="24"/>
              </w:rPr>
              <w:t>Стихотворения</w:t>
            </w:r>
            <w:r>
              <w:rPr>
                <w:spacing w:val="-28"/>
                <w:sz w:val="24"/>
              </w:rPr>
              <w:t xml:space="preserve"> </w:t>
            </w:r>
            <w:r>
              <w:rPr>
                <w:spacing w:val="-2"/>
                <w:sz w:val="24"/>
              </w:rPr>
              <w:t>«О,</w:t>
            </w:r>
            <w:r>
              <w:rPr>
                <w:spacing w:val="-16"/>
                <w:sz w:val="24"/>
              </w:rPr>
              <w:t xml:space="preserve"> </w:t>
            </w:r>
            <w:r>
              <w:rPr>
                <w:spacing w:val="-2"/>
                <w:sz w:val="24"/>
              </w:rPr>
              <w:t>весна,</w:t>
            </w:r>
            <w:r>
              <w:rPr>
                <w:spacing w:val="-16"/>
                <w:sz w:val="24"/>
              </w:rPr>
              <w:t xml:space="preserve"> </w:t>
            </w:r>
            <w:r>
              <w:rPr>
                <w:spacing w:val="-2"/>
                <w:sz w:val="24"/>
              </w:rPr>
              <w:t>без</w:t>
            </w:r>
            <w:r>
              <w:rPr>
                <w:spacing w:val="-28"/>
                <w:sz w:val="24"/>
              </w:rPr>
              <w:t xml:space="preserve"> </w:t>
            </w:r>
            <w:r>
              <w:rPr>
                <w:spacing w:val="-2"/>
                <w:sz w:val="24"/>
              </w:rPr>
              <w:t>конца</w:t>
            </w:r>
            <w:r>
              <w:rPr>
                <w:spacing w:val="-28"/>
                <w:sz w:val="24"/>
              </w:rPr>
              <w:t xml:space="preserve"> </w:t>
            </w:r>
            <w:r>
              <w:rPr>
                <w:spacing w:val="-2"/>
                <w:sz w:val="24"/>
              </w:rPr>
              <w:t>и</w:t>
            </w:r>
            <w:r>
              <w:rPr>
                <w:spacing w:val="-25"/>
                <w:sz w:val="24"/>
              </w:rPr>
              <w:t xml:space="preserve"> </w:t>
            </w:r>
            <w:r>
              <w:rPr>
                <w:spacing w:val="-2"/>
                <w:sz w:val="24"/>
              </w:rPr>
              <w:t>без</w:t>
            </w:r>
            <w:r>
              <w:rPr>
                <w:spacing w:val="-31"/>
                <w:sz w:val="24"/>
              </w:rPr>
              <w:t xml:space="preserve"> </w:t>
            </w:r>
            <w:r>
              <w:rPr>
                <w:spacing w:val="-2"/>
                <w:sz w:val="24"/>
              </w:rPr>
              <w:t>краю…»,</w:t>
            </w:r>
          </w:p>
          <w:p w14:paraId="55F1A230">
            <w:pPr>
              <w:pStyle w:val="10"/>
              <w:spacing w:line="237" w:lineRule="auto"/>
              <w:ind w:left="35"/>
              <w:rPr>
                <w:sz w:val="24"/>
              </w:rPr>
            </w:pPr>
            <w:r>
              <w:rPr>
                <w:spacing w:val="-8"/>
                <w:sz w:val="24"/>
              </w:rPr>
              <w:t>«Лениво</w:t>
            </w:r>
            <w:r>
              <w:rPr>
                <w:spacing w:val="-27"/>
                <w:sz w:val="24"/>
              </w:rPr>
              <w:t xml:space="preserve"> </w:t>
            </w:r>
            <w:r>
              <w:rPr>
                <w:spacing w:val="-8"/>
                <w:sz w:val="24"/>
              </w:rPr>
              <w:t>и</w:t>
            </w:r>
            <w:r>
              <w:rPr>
                <w:spacing w:val="-20"/>
                <w:sz w:val="24"/>
              </w:rPr>
              <w:t xml:space="preserve"> </w:t>
            </w:r>
            <w:r>
              <w:rPr>
                <w:spacing w:val="-8"/>
                <w:sz w:val="24"/>
              </w:rPr>
              <w:t>тяжко</w:t>
            </w:r>
            <w:r>
              <w:rPr>
                <w:spacing w:val="-27"/>
                <w:sz w:val="24"/>
              </w:rPr>
              <w:t xml:space="preserve"> </w:t>
            </w:r>
            <w:r>
              <w:rPr>
                <w:spacing w:val="-8"/>
                <w:sz w:val="24"/>
              </w:rPr>
              <w:t>плывут</w:t>
            </w:r>
            <w:r>
              <w:rPr>
                <w:spacing w:val="-10"/>
                <w:sz w:val="24"/>
              </w:rPr>
              <w:t xml:space="preserve"> </w:t>
            </w:r>
            <w:r>
              <w:rPr>
                <w:spacing w:val="-8"/>
                <w:sz w:val="24"/>
              </w:rPr>
              <w:t>облака…»,</w:t>
            </w:r>
            <w:r>
              <w:rPr>
                <w:spacing w:val="-1"/>
                <w:sz w:val="24"/>
              </w:rPr>
              <w:t xml:space="preserve"> </w:t>
            </w:r>
            <w:r>
              <w:rPr>
                <w:spacing w:val="-8"/>
                <w:sz w:val="24"/>
              </w:rPr>
              <w:t>«В</w:t>
            </w:r>
            <w:r>
              <w:rPr>
                <w:spacing w:val="-49"/>
                <w:sz w:val="24"/>
              </w:rPr>
              <w:t xml:space="preserve"> </w:t>
            </w:r>
            <w:r>
              <w:rPr>
                <w:spacing w:val="-8"/>
                <w:sz w:val="24"/>
              </w:rPr>
              <w:t>стану я</w:t>
            </w:r>
            <w:r>
              <w:rPr>
                <w:spacing w:val="-27"/>
                <w:sz w:val="24"/>
              </w:rPr>
              <w:t xml:space="preserve"> </w:t>
            </w:r>
            <w:r>
              <w:rPr>
                <w:spacing w:val="-8"/>
                <w:sz w:val="24"/>
              </w:rPr>
              <w:t>в</w:t>
            </w:r>
            <w:r>
              <w:rPr>
                <w:spacing w:val="-19"/>
                <w:sz w:val="24"/>
              </w:rPr>
              <w:t xml:space="preserve"> </w:t>
            </w:r>
            <w:r>
              <w:rPr>
                <w:spacing w:val="-8"/>
                <w:sz w:val="24"/>
              </w:rPr>
              <w:t xml:space="preserve">утро </w:t>
            </w:r>
            <w:r>
              <w:rPr>
                <w:spacing w:val="-2"/>
                <w:sz w:val="24"/>
              </w:rPr>
              <w:t>туманное…»</w:t>
            </w:r>
          </w:p>
        </w:tc>
        <w:tc>
          <w:tcPr>
            <w:tcW w:w="672" w:type="dxa"/>
          </w:tcPr>
          <w:p w14:paraId="528136FB">
            <w:pPr>
              <w:pStyle w:val="10"/>
              <w:spacing w:before="9"/>
              <w:ind w:left="41" w:right="7"/>
              <w:jc w:val="center"/>
              <w:rPr>
                <w:sz w:val="24"/>
              </w:rPr>
            </w:pPr>
            <w:r>
              <w:rPr>
                <w:spacing w:val="-10"/>
                <w:sz w:val="24"/>
              </w:rPr>
              <w:t>1</w:t>
            </w:r>
          </w:p>
        </w:tc>
        <w:tc>
          <w:tcPr>
            <w:tcW w:w="1577" w:type="dxa"/>
          </w:tcPr>
          <w:p w14:paraId="64F59815">
            <w:pPr>
              <w:pStyle w:val="10"/>
              <w:rPr>
                <w:rFonts w:ascii="Times New Roman"/>
                <w:sz w:val="22"/>
              </w:rPr>
            </w:pPr>
          </w:p>
        </w:tc>
        <w:tc>
          <w:tcPr>
            <w:tcW w:w="1633" w:type="dxa"/>
          </w:tcPr>
          <w:p w14:paraId="7E9DF7A2">
            <w:pPr>
              <w:pStyle w:val="10"/>
              <w:rPr>
                <w:rFonts w:ascii="Times New Roman"/>
                <w:sz w:val="22"/>
              </w:rPr>
            </w:pPr>
          </w:p>
        </w:tc>
        <w:tc>
          <w:tcPr>
            <w:tcW w:w="1100" w:type="dxa"/>
          </w:tcPr>
          <w:p w14:paraId="7E99E836">
            <w:pPr>
              <w:pStyle w:val="10"/>
              <w:rPr>
                <w:rFonts w:ascii="Times New Roman"/>
                <w:sz w:val="22"/>
              </w:rPr>
            </w:pPr>
          </w:p>
        </w:tc>
        <w:tc>
          <w:tcPr>
            <w:tcW w:w="3181" w:type="dxa"/>
          </w:tcPr>
          <w:p w14:paraId="1A02DC75">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"https://m.edsoo.ru/8bc2fc8e" \h </w:instrText>
            </w:r>
            <w:r>
              <w:fldChar w:fldCharType="separate"/>
            </w:r>
            <w:r>
              <w:rPr>
                <w:color w:val="0000FF"/>
                <w:spacing w:val="-4"/>
                <w:w w:val="90"/>
                <w:sz w:val="24"/>
              </w:rPr>
              <w:t>https://m.edsoo.ru/8bc2fc8e</w:t>
            </w:r>
            <w:r>
              <w:rPr>
                <w:color w:val="0000FF"/>
                <w:spacing w:val="-4"/>
                <w:w w:val="90"/>
                <w:sz w:val="24"/>
              </w:rPr>
              <w:fldChar w:fldCharType="end"/>
            </w:r>
          </w:p>
        </w:tc>
      </w:tr>
      <w:tr w14:paraId="708AAC7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1" w:hRule="atLeast"/>
        </w:trPr>
        <w:tc>
          <w:tcPr>
            <w:tcW w:w="478" w:type="dxa"/>
          </w:tcPr>
          <w:p w14:paraId="1486BEBF">
            <w:pPr>
              <w:pStyle w:val="10"/>
              <w:spacing w:before="10"/>
              <w:ind w:left="33"/>
              <w:rPr>
                <w:sz w:val="24"/>
              </w:rPr>
            </w:pPr>
            <w:r>
              <w:rPr>
                <w:spacing w:val="-5"/>
                <w:sz w:val="24"/>
              </w:rPr>
              <w:t>66</w:t>
            </w:r>
          </w:p>
        </w:tc>
        <w:tc>
          <w:tcPr>
            <w:tcW w:w="6469" w:type="dxa"/>
          </w:tcPr>
          <w:p w14:paraId="13BFE4BE">
            <w:pPr>
              <w:pStyle w:val="10"/>
              <w:spacing w:before="12" w:line="237" w:lineRule="auto"/>
              <w:ind w:left="35"/>
              <w:rPr>
                <w:sz w:val="24"/>
              </w:rPr>
            </w:pPr>
            <w:r>
              <w:rPr>
                <w:spacing w:val="-9"/>
                <w:sz w:val="24"/>
              </w:rPr>
              <w:t>Стихотворения</w:t>
            </w:r>
            <w:r>
              <w:rPr>
                <w:spacing w:val="-30"/>
                <w:sz w:val="24"/>
              </w:rPr>
              <w:t xml:space="preserve"> </w:t>
            </w:r>
            <w:r>
              <w:rPr>
                <w:spacing w:val="-9"/>
                <w:sz w:val="24"/>
              </w:rPr>
              <w:t>отечественных</w:t>
            </w:r>
            <w:r>
              <w:rPr>
                <w:spacing w:val="-18"/>
                <w:sz w:val="24"/>
              </w:rPr>
              <w:t xml:space="preserve"> </w:t>
            </w:r>
            <w:r>
              <w:rPr>
                <w:spacing w:val="-9"/>
                <w:sz w:val="24"/>
              </w:rPr>
              <w:t>поэтов</w:t>
            </w:r>
            <w:r>
              <w:rPr>
                <w:spacing w:val="-26"/>
                <w:sz w:val="24"/>
              </w:rPr>
              <w:t xml:space="preserve"> </w:t>
            </w:r>
            <w:r>
              <w:rPr>
                <w:spacing w:val="-9"/>
                <w:sz w:val="24"/>
              </w:rPr>
              <w:t>начала</w:t>
            </w:r>
            <w:r>
              <w:rPr>
                <w:spacing w:val="-30"/>
                <w:sz w:val="24"/>
              </w:rPr>
              <w:t xml:space="preserve"> </w:t>
            </w:r>
            <w:r>
              <w:rPr>
                <w:spacing w:val="-9"/>
                <w:sz w:val="24"/>
              </w:rPr>
              <w:t>ХХ</w:t>
            </w:r>
            <w:r>
              <w:rPr>
                <w:spacing w:val="20"/>
                <w:sz w:val="24"/>
              </w:rPr>
              <w:t xml:space="preserve"> </w:t>
            </w:r>
            <w:r>
              <w:rPr>
                <w:spacing w:val="-9"/>
                <w:sz w:val="24"/>
              </w:rPr>
              <w:t xml:space="preserve">века.С. А. </w:t>
            </w:r>
            <w:r>
              <w:rPr>
                <w:spacing w:val="-2"/>
                <w:sz w:val="24"/>
              </w:rPr>
              <w:t>Есенин.</w:t>
            </w:r>
            <w:r>
              <w:rPr>
                <w:spacing w:val="-5"/>
                <w:sz w:val="24"/>
              </w:rPr>
              <w:t xml:space="preserve"> </w:t>
            </w:r>
            <w:r>
              <w:rPr>
                <w:spacing w:val="-2"/>
                <w:sz w:val="24"/>
              </w:rPr>
              <w:t>Стихотворения</w:t>
            </w:r>
            <w:r>
              <w:rPr>
                <w:spacing w:val="-27"/>
                <w:sz w:val="24"/>
              </w:rPr>
              <w:t xml:space="preserve"> </w:t>
            </w:r>
            <w:r>
              <w:rPr>
                <w:spacing w:val="-2"/>
                <w:sz w:val="24"/>
              </w:rPr>
              <w:t>«Г</w:t>
            </w:r>
            <w:r>
              <w:rPr>
                <w:spacing w:val="-45"/>
                <w:sz w:val="24"/>
              </w:rPr>
              <w:t xml:space="preserve"> </w:t>
            </w:r>
            <w:r>
              <w:rPr>
                <w:spacing w:val="-2"/>
                <w:sz w:val="24"/>
              </w:rPr>
              <w:t>ой</w:t>
            </w:r>
            <w:r>
              <w:rPr>
                <w:spacing w:val="-21"/>
                <w:sz w:val="24"/>
              </w:rPr>
              <w:t xml:space="preserve"> </w:t>
            </w:r>
            <w:r>
              <w:rPr>
                <w:spacing w:val="-2"/>
                <w:sz w:val="24"/>
              </w:rPr>
              <w:t>ты,</w:t>
            </w:r>
            <w:r>
              <w:rPr>
                <w:spacing w:val="-10"/>
                <w:sz w:val="24"/>
              </w:rPr>
              <w:t xml:space="preserve"> </w:t>
            </w:r>
            <w:r>
              <w:rPr>
                <w:spacing w:val="-2"/>
                <w:sz w:val="24"/>
              </w:rPr>
              <w:t>Русь,</w:t>
            </w:r>
            <w:r>
              <w:rPr>
                <w:spacing w:val="-8"/>
                <w:sz w:val="24"/>
              </w:rPr>
              <w:t xml:space="preserve"> </w:t>
            </w:r>
            <w:r>
              <w:rPr>
                <w:spacing w:val="-2"/>
                <w:sz w:val="24"/>
              </w:rPr>
              <w:t>моя</w:t>
            </w:r>
            <w:r>
              <w:rPr>
                <w:spacing w:val="-30"/>
                <w:sz w:val="24"/>
              </w:rPr>
              <w:t xml:space="preserve"> </w:t>
            </w:r>
            <w:r>
              <w:rPr>
                <w:spacing w:val="-2"/>
                <w:sz w:val="24"/>
              </w:rPr>
              <w:t>родная…»,</w:t>
            </w:r>
          </w:p>
          <w:p w14:paraId="2735BDB6">
            <w:pPr>
              <w:pStyle w:val="10"/>
              <w:spacing w:line="237" w:lineRule="auto"/>
              <w:ind w:left="35"/>
              <w:rPr>
                <w:sz w:val="24"/>
              </w:rPr>
            </w:pPr>
            <w:r>
              <w:rPr>
                <w:spacing w:val="-8"/>
                <w:sz w:val="24"/>
              </w:rPr>
              <w:t>«Низкий</w:t>
            </w:r>
            <w:r>
              <w:rPr>
                <w:spacing w:val="-30"/>
                <w:sz w:val="24"/>
              </w:rPr>
              <w:t xml:space="preserve"> </w:t>
            </w:r>
            <w:r>
              <w:rPr>
                <w:spacing w:val="-8"/>
                <w:sz w:val="24"/>
              </w:rPr>
              <w:t>дом</w:t>
            </w:r>
            <w:r>
              <w:rPr>
                <w:spacing w:val="-25"/>
                <w:sz w:val="24"/>
              </w:rPr>
              <w:t xml:space="preserve"> </w:t>
            </w:r>
            <w:r>
              <w:rPr>
                <w:spacing w:val="-8"/>
                <w:sz w:val="24"/>
              </w:rPr>
              <w:t>с</w:t>
            </w:r>
            <w:r>
              <w:rPr>
                <w:spacing w:val="-24"/>
                <w:sz w:val="24"/>
              </w:rPr>
              <w:t xml:space="preserve"> </w:t>
            </w:r>
            <w:r>
              <w:rPr>
                <w:spacing w:val="-8"/>
                <w:sz w:val="24"/>
              </w:rPr>
              <w:t>голубыми</w:t>
            </w:r>
            <w:r>
              <w:rPr>
                <w:spacing w:val="-30"/>
                <w:sz w:val="24"/>
              </w:rPr>
              <w:t xml:space="preserve"> </w:t>
            </w:r>
            <w:r>
              <w:rPr>
                <w:spacing w:val="-8"/>
                <w:sz w:val="24"/>
              </w:rPr>
              <w:t>ставнями»,</w:t>
            </w:r>
            <w:r>
              <w:rPr>
                <w:spacing w:val="-16"/>
                <w:sz w:val="24"/>
              </w:rPr>
              <w:t xml:space="preserve"> </w:t>
            </w:r>
            <w:r>
              <w:rPr>
                <w:spacing w:val="-8"/>
                <w:sz w:val="24"/>
              </w:rPr>
              <w:t>«</w:t>
            </w:r>
            <w:r>
              <w:rPr>
                <w:spacing w:val="-11"/>
                <w:sz w:val="24"/>
              </w:rPr>
              <w:t xml:space="preserve"> </w:t>
            </w:r>
            <w:r>
              <w:rPr>
                <w:spacing w:val="-8"/>
                <w:sz w:val="24"/>
              </w:rPr>
              <w:t>Я</w:t>
            </w:r>
            <w:r>
              <w:rPr>
                <w:spacing w:val="-10"/>
                <w:sz w:val="24"/>
              </w:rPr>
              <w:t xml:space="preserve"> </w:t>
            </w:r>
            <w:r>
              <w:rPr>
                <w:spacing w:val="-8"/>
                <w:sz w:val="24"/>
              </w:rPr>
              <w:t>покинул</w:t>
            </w:r>
            <w:r>
              <w:rPr>
                <w:spacing w:val="-26"/>
                <w:sz w:val="24"/>
              </w:rPr>
              <w:t xml:space="preserve"> </w:t>
            </w:r>
            <w:r>
              <w:rPr>
                <w:spacing w:val="-8"/>
                <w:sz w:val="24"/>
              </w:rPr>
              <w:t xml:space="preserve">родимый </w:t>
            </w:r>
            <w:r>
              <w:rPr>
                <w:sz w:val="24"/>
              </w:rPr>
              <w:t>дом…», «Т</w:t>
            </w:r>
            <w:r>
              <w:rPr>
                <w:spacing w:val="-10"/>
                <w:sz w:val="24"/>
              </w:rPr>
              <w:t xml:space="preserve"> </w:t>
            </w:r>
            <w:r>
              <w:rPr>
                <w:sz w:val="24"/>
              </w:rPr>
              <w:t>опи да болота»</w:t>
            </w:r>
          </w:p>
        </w:tc>
        <w:tc>
          <w:tcPr>
            <w:tcW w:w="672" w:type="dxa"/>
          </w:tcPr>
          <w:p w14:paraId="777AAF30">
            <w:pPr>
              <w:pStyle w:val="10"/>
              <w:spacing w:before="10"/>
              <w:ind w:left="41" w:right="7"/>
              <w:jc w:val="center"/>
              <w:rPr>
                <w:sz w:val="24"/>
              </w:rPr>
            </w:pPr>
            <w:r>
              <w:rPr>
                <w:spacing w:val="-10"/>
                <w:sz w:val="24"/>
              </w:rPr>
              <w:t>1</w:t>
            </w:r>
          </w:p>
        </w:tc>
        <w:tc>
          <w:tcPr>
            <w:tcW w:w="1577" w:type="dxa"/>
          </w:tcPr>
          <w:p w14:paraId="74AF3E2D">
            <w:pPr>
              <w:pStyle w:val="10"/>
              <w:rPr>
                <w:rFonts w:ascii="Times New Roman"/>
                <w:sz w:val="22"/>
              </w:rPr>
            </w:pPr>
          </w:p>
        </w:tc>
        <w:tc>
          <w:tcPr>
            <w:tcW w:w="1633" w:type="dxa"/>
          </w:tcPr>
          <w:p w14:paraId="3A07105F">
            <w:pPr>
              <w:pStyle w:val="10"/>
              <w:rPr>
                <w:rFonts w:ascii="Times New Roman"/>
                <w:sz w:val="22"/>
              </w:rPr>
            </w:pPr>
          </w:p>
        </w:tc>
        <w:tc>
          <w:tcPr>
            <w:tcW w:w="1100" w:type="dxa"/>
          </w:tcPr>
          <w:p w14:paraId="71D933C1">
            <w:pPr>
              <w:pStyle w:val="10"/>
              <w:rPr>
                <w:rFonts w:ascii="Times New Roman"/>
                <w:sz w:val="22"/>
              </w:rPr>
            </w:pPr>
          </w:p>
        </w:tc>
        <w:tc>
          <w:tcPr>
            <w:tcW w:w="3181" w:type="dxa"/>
          </w:tcPr>
          <w:p w14:paraId="7C7E95AA">
            <w:pPr>
              <w:pStyle w:val="10"/>
              <w:spacing w:before="21" w:line="237" w:lineRule="auto"/>
              <w:ind w:left="34" w:right="254"/>
              <w:rPr>
                <w:sz w:val="24"/>
              </w:rPr>
            </w:pPr>
            <w:r>
              <w:rPr>
                <w:sz w:val="24"/>
              </w:rPr>
              <w:t xml:space="preserve">Библиотека ЦОК </w:t>
            </w:r>
            <w:r>
              <w:fldChar w:fldCharType="begin"/>
            </w:r>
            <w:r>
              <w:instrText xml:space="preserve"> HYPERLINK "https://m.edsoo.ru/8bc2fda6" \h </w:instrText>
            </w:r>
            <w:r>
              <w:fldChar w:fldCharType="separate"/>
            </w:r>
            <w:r>
              <w:rPr>
                <w:color w:val="0000FF"/>
                <w:spacing w:val="-4"/>
                <w:w w:val="90"/>
                <w:sz w:val="24"/>
              </w:rPr>
              <w:t>https://m.edsoo.ru/8bc2fda6</w:t>
            </w:r>
            <w:r>
              <w:rPr>
                <w:color w:val="0000FF"/>
                <w:spacing w:val="-4"/>
                <w:w w:val="90"/>
                <w:sz w:val="24"/>
              </w:rPr>
              <w:fldChar w:fldCharType="end"/>
            </w:r>
          </w:p>
        </w:tc>
      </w:tr>
      <w:tr w14:paraId="68D248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6E984776">
            <w:pPr>
              <w:pStyle w:val="10"/>
              <w:spacing w:before="11"/>
              <w:ind w:left="33"/>
              <w:rPr>
                <w:sz w:val="24"/>
              </w:rPr>
            </w:pPr>
            <w:r>
              <w:rPr>
                <w:spacing w:val="-5"/>
                <w:sz w:val="24"/>
              </w:rPr>
              <w:t>67</w:t>
            </w:r>
          </w:p>
        </w:tc>
        <w:tc>
          <w:tcPr>
            <w:tcW w:w="6469" w:type="dxa"/>
          </w:tcPr>
          <w:p w14:paraId="3257A8DE">
            <w:pPr>
              <w:pStyle w:val="10"/>
              <w:spacing w:before="14" w:line="237" w:lineRule="auto"/>
              <w:ind w:left="35"/>
              <w:rPr>
                <w:sz w:val="24"/>
              </w:rPr>
            </w:pPr>
            <w:r>
              <w:rPr>
                <w:w w:val="90"/>
                <w:sz w:val="24"/>
              </w:rPr>
              <w:t>Стихотворения</w:t>
            </w:r>
            <w:r>
              <w:rPr>
                <w:spacing w:val="-7"/>
                <w:w w:val="90"/>
                <w:sz w:val="24"/>
              </w:rPr>
              <w:t xml:space="preserve"> </w:t>
            </w:r>
            <w:r>
              <w:rPr>
                <w:w w:val="90"/>
                <w:sz w:val="24"/>
              </w:rPr>
              <w:t>отечественных поэтов</w:t>
            </w:r>
            <w:r>
              <w:rPr>
                <w:spacing w:val="-5"/>
                <w:w w:val="90"/>
                <w:sz w:val="24"/>
              </w:rPr>
              <w:t xml:space="preserve"> </w:t>
            </w:r>
            <w:r>
              <w:rPr>
                <w:w w:val="90"/>
                <w:sz w:val="24"/>
              </w:rPr>
              <w:t>начала</w:t>
            </w:r>
            <w:r>
              <w:rPr>
                <w:spacing w:val="-4"/>
                <w:w w:val="90"/>
                <w:sz w:val="24"/>
              </w:rPr>
              <w:t xml:space="preserve"> </w:t>
            </w:r>
            <w:r>
              <w:rPr>
                <w:w w:val="90"/>
                <w:sz w:val="24"/>
              </w:rPr>
              <w:t>Х</w:t>
            </w:r>
            <w:r>
              <w:rPr>
                <w:spacing w:val="-23"/>
                <w:w w:val="90"/>
                <w:sz w:val="24"/>
              </w:rPr>
              <w:t xml:space="preserve"> </w:t>
            </w:r>
            <w:r>
              <w:rPr>
                <w:w w:val="90"/>
                <w:sz w:val="24"/>
              </w:rPr>
              <w:t xml:space="preserve">Х века. </w:t>
            </w:r>
            <w:r>
              <w:rPr>
                <w:spacing w:val="14"/>
                <w:w w:val="90"/>
                <w:sz w:val="24"/>
              </w:rPr>
              <w:t>В.</w:t>
            </w:r>
            <w:r>
              <w:rPr>
                <w:spacing w:val="8"/>
                <w:w w:val="90"/>
                <w:sz w:val="24"/>
              </w:rPr>
              <w:t xml:space="preserve"> </w:t>
            </w:r>
            <w:r>
              <w:rPr>
                <w:spacing w:val="13"/>
                <w:w w:val="90"/>
                <w:sz w:val="24"/>
              </w:rPr>
              <w:t xml:space="preserve">В. </w:t>
            </w:r>
            <w:r>
              <w:rPr>
                <w:spacing w:val="-4"/>
                <w:sz w:val="24"/>
              </w:rPr>
              <w:t>Маяковский. Стихотворения «Х</w:t>
            </w:r>
            <w:r>
              <w:rPr>
                <w:spacing w:val="-15"/>
                <w:sz w:val="24"/>
              </w:rPr>
              <w:t xml:space="preserve"> </w:t>
            </w:r>
            <w:r>
              <w:rPr>
                <w:spacing w:val="-4"/>
                <w:sz w:val="24"/>
              </w:rPr>
              <w:t>орошее</w:t>
            </w:r>
            <w:r>
              <w:rPr>
                <w:spacing w:val="-6"/>
                <w:sz w:val="24"/>
              </w:rPr>
              <w:t xml:space="preserve"> </w:t>
            </w:r>
            <w:r>
              <w:rPr>
                <w:spacing w:val="-4"/>
                <w:sz w:val="24"/>
              </w:rPr>
              <w:t>отношение</w:t>
            </w:r>
            <w:r>
              <w:rPr>
                <w:spacing w:val="-8"/>
                <w:sz w:val="24"/>
              </w:rPr>
              <w:t xml:space="preserve"> </w:t>
            </w:r>
            <w:r>
              <w:rPr>
                <w:spacing w:val="-4"/>
                <w:sz w:val="24"/>
              </w:rPr>
              <w:t>к лошадям»,</w:t>
            </w:r>
            <w:r>
              <w:rPr>
                <w:spacing w:val="-15"/>
                <w:sz w:val="24"/>
              </w:rPr>
              <w:t xml:space="preserve"> </w:t>
            </w:r>
            <w:r>
              <w:rPr>
                <w:spacing w:val="-4"/>
                <w:sz w:val="24"/>
              </w:rPr>
              <w:t>«Необычайное</w:t>
            </w:r>
            <w:r>
              <w:rPr>
                <w:spacing w:val="-18"/>
                <w:sz w:val="24"/>
              </w:rPr>
              <w:t xml:space="preserve"> </w:t>
            </w:r>
            <w:r>
              <w:rPr>
                <w:spacing w:val="-4"/>
                <w:sz w:val="24"/>
              </w:rPr>
              <w:t>приключение,</w:t>
            </w:r>
            <w:r>
              <w:rPr>
                <w:spacing w:val="-9"/>
                <w:sz w:val="24"/>
              </w:rPr>
              <w:t xml:space="preserve"> </w:t>
            </w:r>
            <w:r>
              <w:rPr>
                <w:spacing w:val="-4"/>
                <w:sz w:val="24"/>
              </w:rPr>
              <w:t>бывшее</w:t>
            </w:r>
            <w:r>
              <w:rPr>
                <w:spacing w:val="-22"/>
                <w:sz w:val="24"/>
              </w:rPr>
              <w:t xml:space="preserve"> </w:t>
            </w:r>
            <w:r>
              <w:rPr>
                <w:spacing w:val="-4"/>
                <w:sz w:val="24"/>
              </w:rPr>
              <w:t>с</w:t>
            </w:r>
          </w:p>
          <w:p w14:paraId="676A1C9A">
            <w:pPr>
              <w:pStyle w:val="10"/>
              <w:spacing w:before="7"/>
              <w:ind w:left="35"/>
              <w:rPr>
                <w:sz w:val="24"/>
              </w:rPr>
            </w:pPr>
            <w:r>
              <w:rPr>
                <w:spacing w:val="-10"/>
                <w:sz w:val="24"/>
              </w:rPr>
              <w:t>Владимиром</w:t>
            </w:r>
            <w:r>
              <w:rPr>
                <w:spacing w:val="-16"/>
                <w:sz w:val="24"/>
              </w:rPr>
              <w:t xml:space="preserve"> </w:t>
            </w:r>
            <w:r>
              <w:rPr>
                <w:spacing w:val="-10"/>
                <w:sz w:val="24"/>
              </w:rPr>
              <w:t>Маяковским</w:t>
            </w:r>
            <w:r>
              <w:rPr>
                <w:spacing w:val="-17"/>
                <w:sz w:val="24"/>
              </w:rPr>
              <w:t xml:space="preserve"> </w:t>
            </w:r>
            <w:r>
              <w:rPr>
                <w:spacing w:val="-10"/>
                <w:sz w:val="24"/>
              </w:rPr>
              <w:t>летом</w:t>
            </w:r>
            <w:r>
              <w:rPr>
                <w:spacing w:val="-13"/>
                <w:sz w:val="24"/>
              </w:rPr>
              <w:t xml:space="preserve"> </w:t>
            </w:r>
            <w:r>
              <w:rPr>
                <w:spacing w:val="-10"/>
                <w:sz w:val="24"/>
              </w:rPr>
              <w:t>на</w:t>
            </w:r>
            <w:r>
              <w:rPr>
                <w:spacing w:val="-22"/>
                <w:sz w:val="24"/>
              </w:rPr>
              <w:t xml:space="preserve"> </w:t>
            </w:r>
            <w:r>
              <w:rPr>
                <w:spacing w:val="-10"/>
                <w:sz w:val="24"/>
              </w:rPr>
              <w:t>даче»</w:t>
            </w:r>
          </w:p>
        </w:tc>
        <w:tc>
          <w:tcPr>
            <w:tcW w:w="672" w:type="dxa"/>
          </w:tcPr>
          <w:p w14:paraId="30FA3F9D">
            <w:pPr>
              <w:pStyle w:val="10"/>
              <w:spacing w:before="11"/>
              <w:ind w:left="41" w:right="7"/>
              <w:jc w:val="center"/>
              <w:rPr>
                <w:sz w:val="24"/>
              </w:rPr>
            </w:pPr>
            <w:r>
              <w:rPr>
                <w:spacing w:val="-10"/>
                <w:sz w:val="24"/>
              </w:rPr>
              <w:t>1</w:t>
            </w:r>
          </w:p>
        </w:tc>
        <w:tc>
          <w:tcPr>
            <w:tcW w:w="1577" w:type="dxa"/>
          </w:tcPr>
          <w:p w14:paraId="132979F3">
            <w:pPr>
              <w:pStyle w:val="10"/>
              <w:rPr>
                <w:rFonts w:ascii="Times New Roman"/>
                <w:sz w:val="22"/>
              </w:rPr>
            </w:pPr>
          </w:p>
        </w:tc>
        <w:tc>
          <w:tcPr>
            <w:tcW w:w="1633" w:type="dxa"/>
          </w:tcPr>
          <w:p w14:paraId="404C35D6">
            <w:pPr>
              <w:pStyle w:val="10"/>
              <w:rPr>
                <w:rFonts w:ascii="Times New Roman"/>
                <w:sz w:val="22"/>
              </w:rPr>
            </w:pPr>
          </w:p>
        </w:tc>
        <w:tc>
          <w:tcPr>
            <w:tcW w:w="1100" w:type="dxa"/>
          </w:tcPr>
          <w:p w14:paraId="68081281">
            <w:pPr>
              <w:pStyle w:val="10"/>
              <w:rPr>
                <w:rFonts w:ascii="Times New Roman"/>
                <w:sz w:val="22"/>
              </w:rPr>
            </w:pPr>
          </w:p>
        </w:tc>
        <w:tc>
          <w:tcPr>
            <w:tcW w:w="3181" w:type="dxa"/>
          </w:tcPr>
          <w:p w14:paraId="3824FBDA">
            <w:pPr>
              <w:pStyle w:val="10"/>
              <w:spacing w:before="23" w:line="237" w:lineRule="auto"/>
              <w:ind w:left="34" w:right="229"/>
              <w:rPr>
                <w:sz w:val="24"/>
              </w:rPr>
            </w:pPr>
            <w:r>
              <w:rPr>
                <w:sz w:val="24"/>
              </w:rPr>
              <w:t xml:space="preserve">Библиотека ЦОК </w:t>
            </w:r>
            <w:r>
              <w:fldChar w:fldCharType="begin"/>
            </w:r>
            <w:r>
              <w:instrText xml:space="preserve"> HYPERLINK "https://m.edsoo.ru/8bc2fec8" \h </w:instrText>
            </w:r>
            <w:r>
              <w:fldChar w:fldCharType="separate"/>
            </w:r>
            <w:r>
              <w:rPr>
                <w:color w:val="0000FF"/>
                <w:spacing w:val="-14"/>
                <w:sz w:val="24"/>
              </w:rPr>
              <w:t>https://m.edsoo.ru/8bc2fec8</w:t>
            </w:r>
            <w:r>
              <w:rPr>
                <w:color w:val="0000FF"/>
                <w:spacing w:val="-14"/>
                <w:sz w:val="24"/>
              </w:rPr>
              <w:fldChar w:fldCharType="end"/>
            </w:r>
          </w:p>
        </w:tc>
      </w:tr>
      <w:tr w14:paraId="648C1F7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6" w:hRule="atLeast"/>
        </w:trPr>
        <w:tc>
          <w:tcPr>
            <w:tcW w:w="478" w:type="dxa"/>
          </w:tcPr>
          <w:p w14:paraId="31E943E7">
            <w:pPr>
              <w:pStyle w:val="10"/>
              <w:spacing w:before="12"/>
              <w:ind w:left="33"/>
              <w:rPr>
                <w:sz w:val="24"/>
              </w:rPr>
            </w:pPr>
            <w:r>
              <w:rPr>
                <w:spacing w:val="-5"/>
                <w:sz w:val="24"/>
              </w:rPr>
              <w:t>68</w:t>
            </w:r>
          </w:p>
        </w:tc>
        <w:tc>
          <w:tcPr>
            <w:tcW w:w="6469" w:type="dxa"/>
          </w:tcPr>
          <w:p w14:paraId="759E2704">
            <w:pPr>
              <w:pStyle w:val="10"/>
              <w:spacing w:before="16" w:line="235" w:lineRule="auto"/>
              <w:ind w:left="35"/>
              <w:rPr>
                <w:sz w:val="24"/>
              </w:rPr>
            </w:pPr>
            <w:r>
              <w:rPr>
                <w:spacing w:val="-6"/>
                <w:sz w:val="24"/>
              </w:rPr>
              <w:t>Стихотворения</w:t>
            </w:r>
            <w:r>
              <w:rPr>
                <w:spacing w:val="-30"/>
                <w:sz w:val="24"/>
              </w:rPr>
              <w:t xml:space="preserve"> </w:t>
            </w:r>
            <w:r>
              <w:rPr>
                <w:spacing w:val="-6"/>
                <w:sz w:val="24"/>
              </w:rPr>
              <w:t>отечественных</w:t>
            </w:r>
            <w:r>
              <w:rPr>
                <w:spacing w:val="-18"/>
                <w:sz w:val="24"/>
              </w:rPr>
              <w:t xml:space="preserve"> </w:t>
            </w:r>
            <w:r>
              <w:rPr>
                <w:spacing w:val="-6"/>
                <w:sz w:val="24"/>
              </w:rPr>
              <w:t>поэтов</w:t>
            </w:r>
            <w:r>
              <w:rPr>
                <w:spacing w:val="-25"/>
                <w:sz w:val="24"/>
              </w:rPr>
              <w:t xml:space="preserve"> </w:t>
            </w:r>
            <w:r>
              <w:rPr>
                <w:spacing w:val="-6"/>
                <w:sz w:val="24"/>
              </w:rPr>
              <w:t>X</w:t>
            </w:r>
            <w:r>
              <w:rPr>
                <w:spacing w:val="-41"/>
                <w:sz w:val="24"/>
              </w:rPr>
              <w:t xml:space="preserve"> </w:t>
            </w:r>
            <w:r>
              <w:rPr>
                <w:spacing w:val="-6"/>
                <w:sz w:val="24"/>
              </w:rPr>
              <w:t>X</w:t>
            </w:r>
            <w:r>
              <w:rPr>
                <w:spacing w:val="-16"/>
                <w:sz w:val="24"/>
              </w:rPr>
              <w:t xml:space="preserve"> </w:t>
            </w:r>
            <w:r>
              <w:rPr>
                <w:spacing w:val="-6"/>
                <w:sz w:val="24"/>
              </w:rPr>
              <w:t>века.(не</w:t>
            </w:r>
            <w:r>
              <w:rPr>
                <w:spacing w:val="-30"/>
                <w:sz w:val="24"/>
              </w:rPr>
              <w:t xml:space="preserve"> </w:t>
            </w:r>
            <w:r>
              <w:rPr>
                <w:spacing w:val="-6"/>
                <w:sz w:val="24"/>
              </w:rPr>
              <w:t xml:space="preserve">менее </w:t>
            </w:r>
            <w:r>
              <w:rPr>
                <w:spacing w:val="-4"/>
                <w:sz w:val="24"/>
              </w:rPr>
              <w:t>четырёх</w:t>
            </w:r>
            <w:r>
              <w:rPr>
                <w:spacing w:val="-12"/>
                <w:sz w:val="24"/>
              </w:rPr>
              <w:t xml:space="preserve"> </w:t>
            </w:r>
            <w:r>
              <w:rPr>
                <w:spacing w:val="-4"/>
                <w:sz w:val="24"/>
              </w:rPr>
              <w:t>стихотворений</w:t>
            </w:r>
            <w:r>
              <w:rPr>
                <w:spacing w:val="-24"/>
                <w:sz w:val="24"/>
              </w:rPr>
              <w:t xml:space="preserve"> </w:t>
            </w:r>
            <w:r>
              <w:rPr>
                <w:spacing w:val="-4"/>
                <w:sz w:val="24"/>
              </w:rPr>
              <w:t>двух</w:t>
            </w:r>
            <w:r>
              <w:rPr>
                <w:spacing w:val="-12"/>
                <w:sz w:val="24"/>
              </w:rPr>
              <w:t xml:space="preserve"> </w:t>
            </w:r>
            <w:r>
              <w:rPr>
                <w:spacing w:val="-4"/>
                <w:sz w:val="24"/>
              </w:rPr>
              <w:t>поэтов). Например,</w:t>
            </w:r>
          </w:p>
          <w:p w14:paraId="7A42F089">
            <w:pPr>
              <w:pStyle w:val="10"/>
              <w:spacing w:before="1" w:line="237" w:lineRule="auto"/>
              <w:ind w:left="35"/>
              <w:rPr>
                <w:sz w:val="24"/>
              </w:rPr>
            </w:pPr>
            <w:r>
              <w:rPr>
                <w:w w:val="90"/>
                <w:sz w:val="24"/>
              </w:rPr>
              <w:t>стихотворения</w:t>
            </w:r>
            <w:r>
              <w:rPr>
                <w:spacing w:val="-11"/>
                <w:w w:val="90"/>
                <w:sz w:val="24"/>
              </w:rPr>
              <w:t xml:space="preserve"> </w:t>
            </w:r>
            <w:r>
              <w:rPr>
                <w:w w:val="90"/>
                <w:sz w:val="24"/>
              </w:rPr>
              <w:t>О.Ф.Берггольц,</w:t>
            </w:r>
            <w:r>
              <w:rPr>
                <w:spacing w:val="-2"/>
                <w:w w:val="90"/>
                <w:sz w:val="24"/>
              </w:rPr>
              <w:t xml:space="preserve"> </w:t>
            </w:r>
            <w:r>
              <w:rPr>
                <w:w w:val="90"/>
                <w:sz w:val="24"/>
              </w:rPr>
              <w:t>В</w:t>
            </w:r>
            <w:r>
              <w:rPr>
                <w:spacing w:val="-30"/>
                <w:w w:val="90"/>
                <w:sz w:val="24"/>
              </w:rPr>
              <w:t xml:space="preserve"> </w:t>
            </w:r>
            <w:r>
              <w:rPr>
                <w:w w:val="90"/>
                <w:sz w:val="24"/>
              </w:rPr>
              <w:t>.С.В</w:t>
            </w:r>
            <w:r>
              <w:rPr>
                <w:spacing w:val="-21"/>
                <w:w w:val="90"/>
                <w:sz w:val="24"/>
              </w:rPr>
              <w:t xml:space="preserve"> </w:t>
            </w:r>
            <w:r>
              <w:rPr>
                <w:w w:val="90"/>
                <w:sz w:val="24"/>
              </w:rPr>
              <w:t>ысоцкого, Ю</w:t>
            </w:r>
            <w:r>
              <w:rPr>
                <w:spacing w:val="-22"/>
                <w:w w:val="90"/>
                <w:sz w:val="24"/>
              </w:rPr>
              <w:t xml:space="preserve"> </w:t>
            </w:r>
            <w:r>
              <w:rPr>
                <w:w w:val="90"/>
                <w:sz w:val="24"/>
              </w:rPr>
              <w:t>.П.</w:t>
            </w:r>
            <w:r>
              <w:rPr>
                <w:spacing w:val="11"/>
                <w:sz w:val="24"/>
              </w:rPr>
              <w:t xml:space="preserve"> </w:t>
            </w:r>
            <w:r>
              <w:rPr>
                <w:w w:val="90"/>
                <w:sz w:val="24"/>
              </w:rPr>
              <w:t xml:space="preserve">Мориц, </w:t>
            </w:r>
            <w:r>
              <w:rPr>
                <w:sz w:val="24"/>
              </w:rPr>
              <w:t>Д.С.Самойлова.</w:t>
            </w:r>
            <w:r>
              <w:rPr>
                <w:spacing w:val="-6"/>
                <w:sz w:val="24"/>
              </w:rPr>
              <w:t xml:space="preserve"> </w:t>
            </w:r>
            <w:r>
              <w:rPr>
                <w:sz w:val="24"/>
              </w:rPr>
              <w:t>Обзор</w:t>
            </w:r>
          </w:p>
        </w:tc>
        <w:tc>
          <w:tcPr>
            <w:tcW w:w="672" w:type="dxa"/>
          </w:tcPr>
          <w:p w14:paraId="48227F74">
            <w:pPr>
              <w:pStyle w:val="10"/>
              <w:spacing w:before="12"/>
              <w:ind w:left="41" w:right="7"/>
              <w:jc w:val="center"/>
              <w:rPr>
                <w:sz w:val="24"/>
              </w:rPr>
            </w:pPr>
            <w:r>
              <w:rPr>
                <w:spacing w:val="-10"/>
                <w:sz w:val="24"/>
              </w:rPr>
              <w:t>1</w:t>
            </w:r>
          </w:p>
        </w:tc>
        <w:tc>
          <w:tcPr>
            <w:tcW w:w="1577" w:type="dxa"/>
          </w:tcPr>
          <w:p w14:paraId="6DC97F61">
            <w:pPr>
              <w:pStyle w:val="10"/>
              <w:rPr>
                <w:rFonts w:ascii="Times New Roman"/>
                <w:sz w:val="22"/>
              </w:rPr>
            </w:pPr>
          </w:p>
        </w:tc>
        <w:tc>
          <w:tcPr>
            <w:tcW w:w="1633" w:type="dxa"/>
          </w:tcPr>
          <w:p w14:paraId="072DC643">
            <w:pPr>
              <w:pStyle w:val="10"/>
              <w:rPr>
                <w:rFonts w:ascii="Times New Roman"/>
                <w:sz w:val="22"/>
              </w:rPr>
            </w:pPr>
          </w:p>
        </w:tc>
        <w:tc>
          <w:tcPr>
            <w:tcW w:w="1100" w:type="dxa"/>
          </w:tcPr>
          <w:p w14:paraId="6C0A6F72">
            <w:pPr>
              <w:pStyle w:val="10"/>
              <w:rPr>
                <w:rFonts w:ascii="Times New Roman"/>
                <w:sz w:val="22"/>
              </w:rPr>
            </w:pPr>
          </w:p>
        </w:tc>
        <w:tc>
          <w:tcPr>
            <w:tcW w:w="3181" w:type="dxa"/>
          </w:tcPr>
          <w:p w14:paraId="446AD3BA">
            <w:pPr>
              <w:pStyle w:val="10"/>
              <w:spacing w:before="24" w:line="237" w:lineRule="auto"/>
              <w:ind w:left="34" w:right="225"/>
              <w:rPr>
                <w:sz w:val="24"/>
              </w:rPr>
            </w:pPr>
            <w:r>
              <w:rPr>
                <w:sz w:val="24"/>
              </w:rPr>
              <w:t xml:space="preserve">Библиотека ЦОК </w:t>
            </w:r>
            <w:r>
              <w:fldChar w:fldCharType="begin"/>
            </w:r>
            <w:r>
              <w:instrText xml:space="preserve"> HYPERLINK "https://m.edsoo.ru/8bc3004e" \h </w:instrText>
            </w:r>
            <w:r>
              <w:fldChar w:fldCharType="separate"/>
            </w:r>
            <w:r>
              <w:rPr>
                <w:color w:val="0000FF"/>
                <w:spacing w:val="-14"/>
                <w:sz w:val="24"/>
              </w:rPr>
              <w:t>https://m.edsoo.ru/8bc3004e</w:t>
            </w:r>
            <w:r>
              <w:rPr>
                <w:color w:val="0000FF"/>
                <w:spacing w:val="-14"/>
                <w:sz w:val="24"/>
              </w:rPr>
              <w:fldChar w:fldCharType="end"/>
            </w:r>
          </w:p>
        </w:tc>
      </w:tr>
      <w:tr w14:paraId="3118D48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32018FB7">
            <w:pPr>
              <w:pStyle w:val="10"/>
              <w:spacing w:before="9"/>
              <w:ind w:left="33"/>
              <w:rPr>
                <w:sz w:val="24"/>
              </w:rPr>
            </w:pPr>
            <w:r>
              <w:rPr>
                <w:spacing w:val="-5"/>
                <w:sz w:val="24"/>
              </w:rPr>
              <w:t>69</w:t>
            </w:r>
          </w:p>
        </w:tc>
        <w:tc>
          <w:tcPr>
            <w:tcW w:w="6469" w:type="dxa"/>
          </w:tcPr>
          <w:p w14:paraId="4AB21795">
            <w:pPr>
              <w:pStyle w:val="10"/>
              <w:spacing w:before="11" w:line="237" w:lineRule="auto"/>
              <w:ind w:left="35"/>
              <w:rPr>
                <w:sz w:val="24"/>
              </w:rPr>
            </w:pPr>
            <w:r>
              <w:rPr>
                <w:spacing w:val="-6"/>
                <w:sz w:val="24"/>
              </w:rPr>
              <w:t>Стихотворения</w:t>
            </w:r>
            <w:r>
              <w:rPr>
                <w:spacing w:val="-30"/>
                <w:sz w:val="24"/>
              </w:rPr>
              <w:t xml:space="preserve"> </w:t>
            </w:r>
            <w:r>
              <w:rPr>
                <w:spacing w:val="-6"/>
                <w:sz w:val="24"/>
              </w:rPr>
              <w:t>отечественных</w:t>
            </w:r>
            <w:r>
              <w:rPr>
                <w:spacing w:val="-18"/>
                <w:sz w:val="24"/>
              </w:rPr>
              <w:t xml:space="preserve"> </w:t>
            </w:r>
            <w:r>
              <w:rPr>
                <w:spacing w:val="-6"/>
                <w:sz w:val="24"/>
              </w:rPr>
              <w:t>поэтов</w:t>
            </w:r>
            <w:r>
              <w:rPr>
                <w:spacing w:val="-25"/>
                <w:sz w:val="24"/>
              </w:rPr>
              <w:t xml:space="preserve"> </w:t>
            </w:r>
            <w:r>
              <w:rPr>
                <w:spacing w:val="-6"/>
                <w:sz w:val="24"/>
              </w:rPr>
              <w:t>X</w:t>
            </w:r>
            <w:r>
              <w:rPr>
                <w:spacing w:val="-41"/>
                <w:sz w:val="24"/>
              </w:rPr>
              <w:t xml:space="preserve"> </w:t>
            </w:r>
            <w:r>
              <w:rPr>
                <w:spacing w:val="-6"/>
                <w:sz w:val="24"/>
              </w:rPr>
              <w:t>X</w:t>
            </w:r>
            <w:r>
              <w:rPr>
                <w:spacing w:val="-16"/>
                <w:sz w:val="24"/>
              </w:rPr>
              <w:t xml:space="preserve"> </w:t>
            </w:r>
            <w:r>
              <w:rPr>
                <w:spacing w:val="-6"/>
                <w:sz w:val="24"/>
              </w:rPr>
              <w:t>века.(не</w:t>
            </w:r>
            <w:r>
              <w:rPr>
                <w:spacing w:val="-30"/>
                <w:sz w:val="24"/>
              </w:rPr>
              <w:t xml:space="preserve"> </w:t>
            </w:r>
            <w:r>
              <w:rPr>
                <w:spacing w:val="-6"/>
                <w:sz w:val="24"/>
              </w:rPr>
              <w:t xml:space="preserve">менее </w:t>
            </w:r>
            <w:r>
              <w:rPr>
                <w:spacing w:val="-4"/>
                <w:sz w:val="24"/>
              </w:rPr>
              <w:t>четырёх</w:t>
            </w:r>
            <w:r>
              <w:rPr>
                <w:spacing w:val="-12"/>
                <w:sz w:val="24"/>
              </w:rPr>
              <w:t xml:space="preserve"> </w:t>
            </w:r>
            <w:r>
              <w:rPr>
                <w:spacing w:val="-4"/>
                <w:sz w:val="24"/>
              </w:rPr>
              <w:t>стихотворений</w:t>
            </w:r>
            <w:r>
              <w:rPr>
                <w:spacing w:val="-24"/>
                <w:sz w:val="24"/>
              </w:rPr>
              <w:t xml:space="preserve"> </w:t>
            </w:r>
            <w:r>
              <w:rPr>
                <w:spacing w:val="-4"/>
                <w:sz w:val="24"/>
              </w:rPr>
              <w:t>двух</w:t>
            </w:r>
            <w:r>
              <w:rPr>
                <w:spacing w:val="-12"/>
                <w:sz w:val="24"/>
              </w:rPr>
              <w:t xml:space="preserve"> </w:t>
            </w:r>
            <w:r>
              <w:rPr>
                <w:spacing w:val="-4"/>
                <w:sz w:val="24"/>
              </w:rPr>
              <w:t>поэтов). Например,</w:t>
            </w:r>
          </w:p>
          <w:p w14:paraId="5B07231D">
            <w:pPr>
              <w:pStyle w:val="10"/>
              <w:spacing w:line="237" w:lineRule="auto"/>
              <w:ind w:left="35"/>
              <w:rPr>
                <w:sz w:val="24"/>
              </w:rPr>
            </w:pPr>
            <w:r>
              <w:rPr>
                <w:w w:val="85"/>
                <w:sz w:val="24"/>
              </w:rPr>
              <w:t>стихотворения</w:t>
            </w:r>
            <w:r>
              <w:rPr>
                <w:sz w:val="24"/>
              </w:rPr>
              <w:t xml:space="preserve"> </w:t>
            </w:r>
            <w:r>
              <w:rPr>
                <w:w w:val="85"/>
                <w:sz w:val="24"/>
              </w:rPr>
              <w:t>О.Ф.Берггольц,</w:t>
            </w:r>
            <w:r>
              <w:rPr>
                <w:sz w:val="24"/>
              </w:rPr>
              <w:t xml:space="preserve"> </w:t>
            </w:r>
            <w:r>
              <w:rPr>
                <w:w w:val="85"/>
                <w:sz w:val="24"/>
              </w:rPr>
              <w:t>В .С.В ысоцкого,</w:t>
            </w:r>
            <w:r>
              <w:rPr>
                <w:sz w:val="24"/>
              </w:rPr>
              <w:t xml:space="preserve"> </w:t>
            </w:r>
            <w:r>
              <w:rPr>
                <w:w w:val="85"/>
                <w:sz w:val="24"/>
              </w:rPr>
              <w:t>Ю .П.Мориц,</w:t>
            </w:r>
            <w:r>
              <w:rPr>
                <w:spacing w:val="40"/>
                <w:sz w:val="24"/>
              </w:rPr>
              <w:t xml:space="preserve"> </w:t>
            </w:r>
            <w:r>
              <w:rPr>
                <w:sz w:val="24"/>
              </w:rPr>
              <w:t>Д.С.Самойлова.</w:t>
            </w:r>
            <w:r>
              <w:rPr>
                <w:spacing w:val="-19"/>
                <w:sz w:val="24"/>
              </w:rPr>
              <w:t xml:space="preserve"> </w:t>
            </w:r>
            <w:r>
              <w:rPr>
                <w:sz w:val="24"/>
              </w:rPr>
              <w:t>Темы,</w:t>
            </w:r>
            <w:r>
              <w:rPr>
                <w:spacing w:val="-18"/>
                <w:sz w:val="24"/>
              </w:rPr>
              <w:t xml:space="preserve"> </w:t>
            </w:r>
            <w:r>
              <w:rPr>
                <w:sz w:val="24"/>
              </w:rPr>
              <w:t>мотивы,</w:t>
            </w:r>
            <w:r>
              <w:rPr>
                <w:spacing w:val="-19"/>
                <w:sz w:val="24"/>
              </w:rPr>
              <w:t xml:space="preserve"> </w:t>
            </w:r>
            <w:r>
              <w:rPr>
                <w:sz w:val="24"/>
              </w:rPr>
              <w:t>образы</w:t>
            </w:r>
          </w:p>
        </w:tc>
        <w:tc>
          <w:tcPr>
            <w:tcW w:w="672" w:type="dxa"/>
          </w:tcPr>
          <w:p w14:paraId="689E9752">
            <w:pPr>
              <w:pStyle w:val="10"/>
              <w:spacing w:before="9"/>
              <w:ind w:left="41" w:right="7"/>
              <w:jc w:val="center"/>
              <w:rPr>
                <w:sz w:val="24"/>
              </w:rPr>
            </w:pPr>
            <w:r>
              <w:rPr>
                <w:spacing w:val="-10"/>
                <w:sz w:val="24"/>
              </w:rPr>
              <w:t>1</w:t>
            </w:r>
          </w:p>
        </w:tc>
        <w:tc>
          <w:tcPr>
            <w:tcW w:w="1577" w:type="dxa"/>
          </w:tcPr>
          <w:p w14:paraId="0AA185E5">
            <w:pPr>
              <w:pStyle w:val="10"/>
              <w:rPr>
                <w:rFonts w:ascii="Times New Roman"/>
                <w:sz w:val="22"/>
              </w:rPr>
            </w:pPr>
          </w:p>
        </w:tc>
        <w:tc>
          <w:tcPr>
            <w:tcW w:w="1633" w:type="dxa"/>
          </w:tcPr>
          <w:p w14:paraId="27F0BB17">
            <w:pPr>
              <w:pStyle w:val="10"/>
              <w:rPr>
                <w:rFonts w:ascii="Times New Roman"/>
                <w:sz w:val="22"/>
              </w:rPr>
            </w:pPr>
          </w:p>
        </w:tc>
        <w:tc>
          <w:tcPr>
            <w:tcW w:w="1100" w:type="dxa"/>
          </w:tcPr>
          <w:p w14:paraId="37C6AB31">
            <w:pPr>
              <w:pStyle w:val="10"/>
              <w:rPr>
                <w:rFonts w:ascii="Times New Roman"/>
                <w:sz w:val="22"/>
              </w:rPr>
            </w:pPr>
          </w:p>
        </w:tc>
        <w:tc>
          <w:tcPr>
            <w:tcW w:w="3181" w:type="dxa"/>
          </w:tcPr>
          <w:p w14:paraId="68F92B04">
            <w:pPr>
              <w:pStyle w:val="10"/>
              <w:spacing w:before="21" w:line="237" w:lineRule="auto"/>
              <w:ind w:left="34" w:right="230"/>
              <w:rPr>
                <w:sz w:val="24"/>
              </w:rPr>
            </w:pPr>
            <w:r>
              <w:rPr>
                <w:sz w:val="24"/>
              </w:rPr>
              <w:t xml:space="preserve">Библиотека ЦОК </w:t>
            </w:r>
            <w:r>
              <w:fldChar w:fldCharType="begin"/>
            </w:r>
            <w:r>
              <w:instrText xml:space="preserve"> HYPERLINK "https://m.edsoo.ru/8bc30170" \h </w:instrText>
            </w:r>
            <w:r>
              <w:fldChar w:fldCharType="separate"/>
            </w:r>
            <w:r>
              <w:rPr>
                <w:color w:val="0000FF"/>
                <w:spacing w:val="-14"/>
                <w:sz w:val="24"/>
              </w:rPr>
              <w:t>https://m.edsoo.ru/8bc30170</w:t>
            </w:r>
            <w:r>
              <w:rPr>
                <w:color w:val="0000FF"/>
                <w:spacing w:val="-14"/>
                <w:sz w:val="24"/>
              </w:rPr>
              <w:fldChar w:fldCharType="end"/>
            </w:r>
          </w:p>
        </w:tc>
      </w:tr>
      <w:tr w14:paraId="3459A1F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01B41B4B">
            <w:pPr>
              <w:pStyle w:val="10"/>
              <w:spacing w:before="11"/>
              <w:ind w:left="33"/>
              <w:rPr>
                <w:sz w:val="24"/>
              </w:rPr>
            </w:pPr>
            <w:r>
              <w:rPr>
                <w:spacing w:val="-5"/>
                <w:sz w:val="24"/>
              </w:rPr>
              <w:t>70</w:t>
            </w:r>
          </w:p>
        </w:tc>
        <w:tc>
          <w:tcPr>
            <w:tcW w:w="6469" w:type="dxa"/>
          </w:tcPr>
          <w:p w14:paraId="6278E50A">
            <w:pPr>
              <w:pStyle w:val="10"/>
              <w:spacing w:before="16" w:line="235" w:lineRule="auto"/>
              <w:ind w:left="35"/>
              <w:rPr>
                <w:sz w:val="24"/>
              </w:rPr>
            </w:pPr>
            <w:r>
              <w:rPr>
                <w:spacing w:val="-6"/>
                <w:sz w:val="24"/>
              </w:rPr>
              <w:t>Стихотворения</w:t>
            </w:r>
            <w:r>
              <w:rPr>
                <w:spacing w:val="-30"/>
                <w:sz w:val="24"/>
              </w:rPr>
              <w:t xml:space="preserve"> </w:t>
            </w:r>
            <w:r>
              <w:rPr>
                <w:spacing w:val="-6"/>
                <w:sz w:val="24"/>
              </w:rPr>
              <w:t>отечественных</w:t>
            </w:r>
            <w:r>
              <w:rPr>
                <w:spacing w:val="-18"/>
                <w:sz w:val="24"/>
              </w:rPr>
              <w:t xml:space="preserve"> </w:t>
            </w:r>
            <w:r>
              <w:rPr>
                <w:spacing w:val="-6"/>
                <w:sz w:val="24"/>
              </w:rPr>
              <w:t>поэтов</w:t>
            </w:r>
            <w:r>
              <w:rPr>
                <w:spacing w:val="-25"/>
                <w:sz w:val="24"/>
              </w:rPr>
              <w:t xml:space="preserve"> </w:t>
            </w:r>
            <w:r>
              <w:rPr>
                <w:spacing w:val="-6"/>
                <w:sz w:val="24"/>
              </w:rPr>
              <w:t>X</w:t>
            </w:r>
            <w:r>
              <w:rPr>
                <w:spacing w:val="-41"/>
                <w:sz w:val="24"/>
              </w:rPr>
              <w:t xml:space="preserve"> </w:t>
            </w:r>
            <w:r>
              <w:rPr>
                <w:spacing w:val="-6"/>
                <w:sz w:val="24"/>
              </w:rPr>
              <w:t>X</w:t>
            </w:r>
            <w:r>
              <w:rPr>
                <w:spacing w:val="-16"/>
                <w:sz w:val="24"/>
              </w:rPr>
              <w:t xml:space="preserve"> </w:t>
            </w:r>
            <w:r>
              <w:rPr>
                <w:spacing w:val="-6"/>
                <w:sz w:val="24"/>
              </w:rPr>
              <w:t>века.(не</w:t>
            </w:r>
            <w:r>
              <w:rPr>
                <w:spacing w:val="-30"/>
                <w:sz w:val="24"/>
              </w:rPr>
              <w:t xml:space="preserve"> </w:t>
            </w:r>
            <w:r>
              <w:rPr>
                <w:spacing w:val="-6"/>
                <w:sz w:val="24"/>
              </w:rPr>
              <w:t xml:space="preserve">менее </w:t>
            </w:r>
            <w:r>
              <w:rPr>
                <w:spacing w:val="-4"/>
                <w:sz w:val="24"/>
              </w:rPr>
              <w:t>четырёх</w:t>
            </w:r>
            <w:r>
              <w:rPr>
                <w:spacing w:val="-12"/>
                <w:sz w:val="24"/>
              </w:rPr>
              <w:t xml:space="preserve"> </w:t>
            </w:r>
            <w:r>
              <w:rPr>
                <w:spacing w:val="-4"/>
                <w:sz w:val="24"/>
              </w:rPr>
              <w:t>стихотворений</w:t>
            </w:r>
            <w:r>
              <w:rPr>
                <w:spacing w:val="-24"/>
                <w:sz w:val="24"/>
              </w:rPr>
              <w:t xml:space="preserve"> </w:t>
            </w:r>
            <w:r>
              <w:rPr>
                <w:spacing w:val="-4"/>
                <w:sz w:val="24"/>
              </w:rPr>
              <w:t>двух</w:t>
            </w:r>
            <w:r>
              <w:rPr>
                <w:spacing w:val="-12"/>
                <w:sz w:val="24"/>
              </w:rPr>
              <w:t xml:space="preserve"> </w:t>
            </w:r>
            <w:r>
              <w:rPr>
                <w:spacing w:val="-4"/>
                <w:sz w:val="24"/>
              </w:rPr>
              <w:t>поэтов). Например,</w:t>
            </w:r>
          </w:p>
          <w:p w14:paraId="2933A523">
            <w:pPr>
              <w:pStyle w:val="10"/>
              <w:spacing w:before="3" w:line="235" w:lineRule="auto"/>
              <w:ind w:left="35"/>
              <w:rPr>
                <w:sz w:val="24"/>
              </w:rPr>
            </w:pPr>
            <w:r>
              <w:rPr>
                <w:w w:val="85"/>
                <w:sz w:val="24"/>
              </w:rPr>
              <w:t>стихотворения</w:t>
            </w:r>
            <w:r>
              <w:rPr>
                <w:sz w:val="24"/>
              </w:rPr>
              <w:t xml:space="preserve"> </w:t>
            </w:r>
            <w:r>
              <w:rPr>
                <w:w w:val="85"/>
                <w:sz w:val="24"/>
              </w:rPr>
              <w:t>О.Ф.Берггольц,</w:t>
            </w:r>
            <w:r>
              <w:rPr>
                <w:sz w:val="24"/>
              </w:rPr>
              <w:t xml:space="preserve"> </w:t>
            </w:r>
            <w:r>
              <w:rPr>
                <w:w w:val="85"/>
                <w:sz w:val="24"/>
              </w:rPr>
              <w:t>В .С.В ысоцкого,</w:t>
            </w:r>
            <w:r>
              <w:rPr>
                <w:sz w:val="24"/>
              </w:rPr>
              <w:t xml:space="preserve"> </w:t>
            </w:r>
            <w:r>
              <w:rPr>
                <w:w w:val="85"/>
                <w:sz w:val="24"/>
              </w:rPr>
              <w:t>Ю .П.Мориц,</w:t>
            </w:r>
            <w:r>
              <w:rPr>
                <w:spacing w:val="40"/>
                <w:sz w:val="24"/>
              </w:rPr>
              <w:t xml:space="preserve"> </w:t>
            </w:r>
            <w:r>
              <w:rPr>
                <w:spacing w:val="-4"/>
                <w:sz w:val="24"/>
              </w:rPr>
              <w:t>Д.С.Самойлова. Х</w:t>
            </w:r>
            <w:r>
              <w:rPr>
                <w:spacing w:val="-39"/>
                <w:sz w:val="24"/>
              </w:rPr>
              <w:t xml:space="preserve"> </w:t>
            </w:r>
            <w:r>
              <w:rPr>
                <w:spacing w:val="-4"/>
                <w:sz w:val="24"/>
              </w:rPr>
              <w:t>удожественное</w:t>
            </w:r>
            <w:r>
              <w:rPr>
                <w:spacing w:val="-25"/>
                <w:sz w:val="24"/>
              </w:rPr>
              <w:t xml:space="preserve"> </w:t>
            </w:r>
            <w:r>
              <w:rPr>
                <w:spacing w:val="-4"/>
                <w:sz w:val="24"/>
              </w:rPr>
              <w:t>своеобразие</w:t>
            </w:r>
          </w:p>
        </w:tc>
        <w:tc>
          <w:tcPr>
            <w:tcW w:w="672" w:type="dxa"/>
          </w:tcPr>
          <w:p w14:paraId="6E14BE90">
            <w:pPr>
              <w:pStyle w:val="10"/>
              <w:spacing w:before="11"/>
              <w:ind w:left="41" w:right="7"/>
              <w:jc w:val="center"/>
              <w:rPr>
                <w:sz w:val="24"/>
              </w:rPr>
            </w:pPr>
            <w:r>
              <w:rPr>
                <w:spacing w:val="-10"/>
                <w:sz w:val="24"/>
              </w:rPr>
              <w:t>1</w:t>
            </w:r>
          </w:p>
        </w:tc>
        <w:tc>
          <w:tcPr>
            <w:tcW w:w="1577" w:type="dxa"/>
          </w:tcPr>
          <w:p w14:paraId="53FD1784">
            <w:pPr>
              <w:pStyle w:val="10"/>
              <w:rPr>
                <w:rFonts w:ascii="Times New Roman"/>
                <w:sz w:val="22"/>
              </w:rPr>
            </w:pPr>
          </w:p>
        </w:tc>
        <w:tc>
          <w:tcPr>
            <w:tcW w:w="1633" w:type="dxa"/>
          </w:tcPr>
          <w:p w14:paraId="6157B466">
            <w:pPr>
              <w:pStyle w:val="10"/>
              <w:rPr>
                <w:rFonts w:ascii="Times New Roman"/>
                <w:sz w:val="22"/>
              </w:rPr>
            </w:pPr>
          </w:p>
        </w:tc>
        <w:tc>
          <w:tcPr>
            <w:tcW w:w="1100" w:type="dxa"/>
          </w:tcPr>
          <w:p w14:paraId="3BF5B733">
            <w:pPr>
              <w:pStyle w:val="10"/>
              <w:rPr>
                <w:rFonts w:ascii="Times New Roman"/>
                <w:sz w:val="22"/>
              </w:rPr>
            </w:pPr>
          </w:p>
        </w:tc>
        <w:tc>
          <w:tcPr>
            <w:tcW w:w="3181" w:type="dxa"/>
          </w:tcPr>
          <w:p w14:paraId="265F6404">
            <w:pPr>
              <w:pStyle w:val="10"/>
              <w:spacing w:before="23" w:line="237" w:lineRule="auto"/>
              <w:ind w:left="34" w:right="230"/>
              <w:rPr>
                <w:sz w:val="24"/>
              </w:rPr>
            </w:pPr>
            <w:r>
              <w:rPr>
                <w:sz w:val="24"/>
              </w:rPr>
              <w:t xml:space="preserve">Библиотека ЦОК </w:t>
            </w:r>
            <w:r>
              <w:fldChar w:fldCharType="begin"/>
            </w:r>
            <w:r>
              <w:instrText xml:space="preserve"> HYPERLINK "https://m.edsoo.ru/8bc30288" \h </w:instrText>
            </w:r>
            <w:r>
              <w:fldChar w:fldCharType="separate"/>
            </w:r>
            <w:r>
              <w:rPr>
                <w:color w:val="0000FF"/>
                <w:spacing w:val="-14"/>
                <w:sz w:val="24"/>
              </w:rPr>
              <w:t>https://m.edsoo.ru/8bc30288</w:t>
            </w:r>
            <w:r>
              <w:rPr>
                <w:color w:val="0000FF"/>
                <w:spacing w:val="-14"/>
                <w:sz w:val="24"/>
              </w:rPr>
              <w:fldChar w:fldCharType="end"/>
            </w:r>
          </w:p>
        </w:tc>
      </w:tr>
      <w:tr w14:paraId="3B7F8CA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1A2C642">
            <w:pPr>
              <w:pStyle w:val="10"/>
              <w:spacing w:before="9"/>
              <w:ind w:left="33"/>
              <w:rPr>
                <w:sz w:val="24"/>
              </w:rPr>
            </w:pPr>
            <w:r>
              <w:rPr>
                <w:spacing w:val="-5"/>
                <w:sz w:val="24"/>
              </w:rPr>
              <w:t>71</w:t>
            </w:r>
          </w:p>
        </w:tc>
        <w:tc>
          <w:tcPr>
            <w:tcW w:w="6469" w:type="dxa"/>
          </w:tcPr>
          <w:p w14:paraId="03683D3E">
            <w:pPr>
              <w:pStyle w:val="10"/>
              <w:spacing w:before="11" w:line="237" w:lineRule="auto"/>
              <w:ind w:left="35"/>
              <w:rPr>
                <w:sz w:val="24"/>
              </w:rPr>
            </w:pPr>
            <w:r>
              <w:rPr>
                <w:spacing w:val="-8"/>
                <w:sz w:val="24"/>
              </w:rPr>
              <w:t>Резервный</w:t>
            </w:r>
            <w:r>
              <w:rPr>
                <w:spacing w:val="-25"/>
                <w:sz w:val="24"/>
              </w:rPr>
              <w:t xml:space="preserve"> </w:t>
            </w:r>
            <w:r>
              <w:rPr>
                <w:spacing w:val="-8"/>
                <w:sz w:val="24"/>
              </w:rPr>
              <w:t>урок.</w:t>
            </w:r>
            <w:r>
              <w:rPr>
                <w:spacing w:val="-9"/>
                <w:sz w:val="24"/>
              </w:rPr>
              <w:t xml:space="preserve"> </w:t>
            </w:r>
            <w:r>
              <w:rPr>
                <w:spacing w:val="-8"/>
                <w:sz w:val="24"/>
              </w:rPr>
              <w:t>Итоговый</w:t>
            </w:r>
            <w:r>
              <w:rPr>
                <w:spacing w:val="-25"/>
                <w:sz w:val="24"/>
              </w:rPr>
              <w:t xml:space="preserve"> </w:t>
            </w:r>
            <w:r>
              <w:rPr>
                <w:spacing w:val="-8"/>
                <w:sz w:val="24"/>
              </w:rPr>
              <w:t>урок</w:t>
            </w:r>
            <w:r>
              <w:rPr>
                <w:spacing w:val="-20"/>
                <w:sz w:val="24"/>
              </w:rPr>
              <w:t xml:space="preserve"> </w:t>
            </w:r>
            <w:r>
              <w:rPr>
                <w:spacing w:val="-8"/>
                <w:sz w:val="24"/>
              </w:rPr>
              <w:t>по</w:t>
            </w:r>
            <w:r>
              <w:rPr>
                <w:spacing w:val="-31"/>
                <w:sz w:val="24"/>
              </w:rPr>
              <w:t xml:space="preserve"> </w:t>
            </w:r>
            <w:r>
              <w:rPr>
                <w:spacing w:val="-8"/>
                <w:sz w:val="24"/>
              </w:rPr>
              <w:t>теме</w:t>
            </w:r>
            <w:r>
              <w:rPr>
                <w:spacing w:val="-34"/>
                <w:sz w:val="24"/>
              </w:rPr>
              <w:t xml:space="preserve"> </w:t>
            </w:r>
            <w:r>
              <w:rPr>
                <w:spacing w:val="-8"/>
                <w:sz w:val="24"/>
              </w:rPr>
              <w:t>«Русская</w:t>
            </w:r>
            <w:r>
              <w:rPr>
                <w:spacing w:val="-26"/>
                <w:sz w:val="24"/>
              </w:rPr>
              <w:t xml:space="preserve"> </w:t>
            </w:r>
            <w:r>
              <w:rPr>
                <w:spacing w:val="-8"/>
                <w:sz w:val="24"/>
              </w:rPr>
              <w:t>поэзия</w:t>
            </w:r>
            <w:r>
              <w:rPr>
                <w:spacing w:val="-26"/>
                <w:sz w:val="24"/>
              </w:rPr>
              <w:t xml:space="preserve"> </w:t>
            </w:r>
            <w:r>
              <w:rPr>
                <w:spacing w:val="-8"/>
                <w:sz w:val="24"/>
              </w:rPr>
              <w:t xml:space="preserve">XX </w:t>
            </w:r>
            <w:r>
              <w:rPr>
                <w:spacing w:val="-2"/>
                <w:sz w:val="24"/>
              </w:rPr>
              <w:t>века»</w:t>
            </w:r>
          </w:p>
        </w:tc>
        <w:tc>
          <w:tcPr>
            <w:tcW w:w="672" w:type="dxa"/>
          </w:tcPr>
          <w:p w14:paraId="51D087BC">
            <w:pPr>
              <w:pStyle w:val="10"/>
              <w:spacing w:before="9"/>
              <w:ind w:left="41" w:right="7"/>
              <w:jc w:val="center"/>
              <w:rPr>
                <w:sz w:val="24"/>
              </w:rPr>
            </w:pPr>
            <w:r>
              <w:rPr>
                <w:spacing w:val="-10"/>
                <w:sz w:val="24"/>
              </w:rPr>
              <w:t>1</w:t>
            </w:r>
          </w:p>
        </w:tc>
        <w:tc>
          <w:tcPr>
            <w:tcW w:w="1577" w:type="dxa"/>
          </w:tcPr>
          <w:p w14:paraId="1D525332">
            <w:pPr>
              <w:pStyle w:val="10"/>
              <w:rPr>
                <w:rFonts w:ascii="Times New Roman"/>
                <w:sz w:val="22"/>
              </w:rPr>
            </w:pPr>
          </w:p>
        </w:tc>
        <w:tc>
          <w:tcPr>
            <w:tcW w:w="1633" w:type="dxa"/>
          </w:tcPr>
          <w:p w14:paraId="62617FEF">
            <w:pPr>
              <w:pStyle w:val="10"/>
              <w:rPr>
                <w:rFonts w:ascii="Times New Roman"/>
                <w:sz w:val="22"/>
              </w:rPr>
            </w:pPr>
          </w:p>
        </w:tc>
        <w:tc>
          <w:tcPr>
            <w:tcW w:w="1100" w:type="dxa"/>
          </w:tcPr>
          <w:p w14:paraId="064E797C">
            <w:pPr>
              <w:pStyle w:val="10"/>
              <w:rPr>
                <w:rFonts w:ascii="Times New Roman"/>
                <w:sz w:val="22"/>
              </w:rPr>
            </w:pPr>
          </w:p>
        </w:tc>
        <w:tc>
          <w:tcPr>
            <w:tcW w:w="3181" w:type="dxa"/>
          </w:tcPr>
          <w:p w14:paraId="4DAFF291">
            <w:pPr>
              <w:pStyle w:val="10"/>
              <w:spacing w:before="21" w:line="237" w:lineRule="auto"/>
              <w:ind w:left="34" w:right="229"/>
              <w:rPr>
                <w:sz w:val="24"/>
              </w:rPr>
            </w:pPr>
            <w:r>
              <w:rPr>
                <w:sz w:val="24"/>
              </w:rPr>
              <w:t xml:space="preserve">Библиотека ЦОК </w:t>
            </w:r>
            <w:r>
              <w:fldChar w:fldCharType="begin"/>
            </w:r>
            <w:r>
              <w:instrText xml:space="preserve"> HYPERLINK "https://m.edsoo.ru/8bc303aa" \h </w:instrText>
            </w:r>
            <w:r>
              <w:fldChar w:fldCharType="separate"/>
            </w:r>
            <w:r>
              <w:rPr>
                <w:color w:val="0000FF"/>
                <w:spacing w:val="-14"/>
                <w:sz w:val="24"/>
              </w:rPr>
              <w:t>https://m.edsoo.ru/8bc303aa</w:t>
            </w:r>
            <w:r>
              <w:rPr>
                <w:color w:val="0000FF"/>
                <w:spacing w:val="-14"/>
                <w:sz w:val="24"/>
              </w:rPr>
              <w:fldChar w:fldCharType="end"/>
            </w:r>
          </w:p>
        </w:tc>
      </w:tr>
      <w:tr w14:paraId="5569E8E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78" w:type="dxa"/>
          </w:tcPr>
          <w:p w14:paraId="7DF4B119">
            <w:pPr>
              <w:pStyle w:val="10"/>
              <w:spacing w:before="9"/>
              <w:ind w:left="33"/>
              <w:rPr>
                <w:sz w:val="24"/>
              </w:rPr>
            </w:pPr>
            <w:r>
              <w:rPr>
                <w:spacing w:val="-5"/>
                <w:sz w:val="24"/>
              </w:rPr>
              <w:t>72</w:t>
            </w:r>
          </w:p>
        </w:tc>
        <w:tc>
          <w:tcPr>
            <w:tcW w:w="6469" w:type="dxa"/>
          </w:tcPr>
          <w:p w14:paraId="0D5A6A0A">
            <w:pPr>
              <w:pStyle w:val="10"/>
              <w:spacing w:before="19" w:line="237" w:lineRule="auto"/>
              <w:ind w:left="35"/>
              <w:rPr>
                <w:sz w:val="24"/>
              </w:rPr>
            </w:pPr>
            <w:r>
              <w:rPr>
                <w:sz w:val="24"/>
              </w:rPr>
              <w:t>Проза</w:t>
            </w:r>
            <w:r>
              <w:rPr>
                <w:spacing w:val="-27"/>
                <w:sz w:val="24"/>
              </w:rPr>
              <w:t xml:space="preserve"> </w:t>
            </w:r>
            <w:r>
              <w:rPr>
                <w:sz w:val="24"/>
              </w:rPr>
              <w:t>отечественных</w:t>
            </w:r>
            <w:r>
              <w:rPr>
                <w:spacing w:val="-11"/>
                <w:sz w:val="24"/>
              </w:rPr>
              <w:t xml:space="preserve"> </w:t>
            </w:r>
            <w:r>
              <w:rPr>
                <w:sz w:val="24"/>
              </w:rPr>
              <w:t>писателей</w:t>
            </w:r>
            <w:r>
              <w:rPr>
                <w:spacing w:val="-20"/>
                <w:sz w:val="24"/>
              </w:rPr>
              <w:t xml:space="preserve"> </w:t>
            </w:r>
            <w:r>
              <w:rPr>
                <w:sz w:val="24"/>
              </w:rPr>
              <w:t>конца</w:t>
            </w:r>
            <w:r>
              <w:rPr>
                <w:spacing w:val="-25"/>
                <w:sz w:val="24"/>
              </w:rPr>
              <w:t xml:space="preserve"> </w:t>
            </w:r>
            <w:r>
              <w:rPr>
                <w:sz w:val="24"/>
              </w:rPr>
              <w:t>X</w:t>
            </w:r>
            <w:r>
              <w:rPr>
                <w:spacing w:val="-40"/>
                <w:sz w:val="24"/>
              </w:rPr>
              <w:t xml:space="preserve"> </w:t>
            </w:r>
            <w:r>
              <w:rPr>
                <w:sz w:val="24"/>
              </w:rPr>
              <w:t>X</w:t>
            </w:r>
            <w:r>
              <w:rPr>
                <w:spacing w:val="22"/>
                <w:sz w:val="24"/>
              </w:rPr>
              <w:t xml:space="preserve"> </w:t>
            </w:r>
            <w:r>
              <w:rPr>
                <w:sz w:val="24"/>
              </w:rPr>
              <w:t>—</w:t>
            </w:r>
            <w:r>
              <w:rPr>
                <w:spacing w:val="-15"/>
                <w:sz w:val="24"/>
              </w:rPr>
              <w:t xml:space="preserve"> </w:t>
            </w:r>
            <w:r>
              <w:rPr>
                <w:sz w:val="24"/>
              </w:rPr>
              <w:t>начала</w:t>
            </w:r>
            <w:r>
              <w:rPr>
                <w:spacing w:val="-27"/>
                <w:sz w:val="24"/>
              </w:rPr>
              <w:t xml:space="preserve"> </w:t>
            </w:r>
            <w:r>
              <w:rPr>
                <w:sz w:val="24"/>
              </w:rPr>
              <w:t>X</w:t>
            </w:r>
            <w:r>
              <w:rPr>
                <w:spacing w:val="-40"/>
                <w:sz w:val="24"/>
              </w:rPr>
              <w:t xml:space="preserve"> </w:t>
            </w:r>
            <w:r>
              <w:rPr>
                <w:sz w:val="24"/>
              </w:rPr>
              <w:t>X</w:t>
            </w:r>
            <w:r>
              <w:rPr>
                <w:spacing w:val="-40"/>
                <w:sz w:val="24"/>
              </w:rPr>
              <w:t xml:space="preserve"> </w:t>
            </w:r>
            <w:r>
              <w:rPr>
                <w:sz w:val="24"/>
              </w:rPr>
              <w:t xml:space="preserve">I </w:t>
            </w:r>
            <w:r>
              <w:rPr>
                <w:spacing w:val="-10"/>
                <w:sz w:val="24"/>
              </w:rPr>
              <w:t>века,</w:t>
            </w:r>
            <w:r>
              <w:rPr>
                <w:spacing w:val="-17"/>
                <w:sz w:val="24"/>
              </w:rPr>
              <w:t xml:space="preserve"> </w:t>
            </w:r>
            <w:r>
              <w:rPr>
                <w:spacing w:val="-10"/>
                <w:sz w:val="24"/>
              </w:rPr>
              <w:t>в</w:t>
            </w:r>
            <w:r>
              <w:rPr>
                <w:spacing w:val="-29"/>
                <w:sz w:val="24"/>
              </w:rPr>
              <w:t xml:space="preserve"> </w:t>
            </w:r>
            <w:r>
              <w:rPr>
                <w:spacing w:val="-10"/>
                <w:sz w:val="24"/>
              </w:rPr>
              <w:t>том</w:t>
            </w:r>
            <w:r>
              <w:rPr>
                <w:spacing w:val="-26"/>
                <w:sz w:val="24"/>
              </w:rPr>
              <w:t xml:space="preserve"> </w:t>
            </w:r>
            <w:r>
              <w:rPr>
                <w:spacing w:val="-10"/>
                <w:sz w:val="24"/>
              </w:rPr>
              <w:t>числе</w:t>
            </w:r>
            <w:r>
              <w:rPr>
                <w:spacing w:val="-37"/>
                <w:sz w:val="24"/>
              </w:rPr>
              <w:t xml:space="preserve"> </w:t>
            </w:r>
            <w:r>
              <w:rPr>
                <w:spacing w:val="-10"/>
                <w:sz w:val="24"/>
              </w:rPr>
              <w:t>о</w:t>
            </w:r>
            <w:r>
              <w:rPr>
                <w:spacing w:val="-35"/>
                <w:sz w:val="24"/>
              </w:rPr>
              <w:t xml:space="preserve"> </w:t>
            </w:r>
            <w:r>
              <w:rPr>
                <w:spacing w:val="-10"/>
                <w:sz w:val="24"/>
              </w:rPr>
              <w:t>Великой</w:t>
            </w:r>
            <w:r>
              <w:rPr>
                <w:spacing w:val="-30"/>
                <w:sz w:val="24"/>
              </w:rPr>
              <w:t xml:space="preserve"> </w:t>
            </w:r>
            <w:r>
              <w:rPr>
                <w:spacing w:val="-10"/>
                <w:sz w:val="24"/>
              </w:rPr>
              <w:t>Отечественной</w:t>
            </w:r>
            <w:r>
              <w:rPr>
                <w:spacing w:val="-30"/>
                <w:sz w:val="24"/>
              </w:rPr>
              <w:t xml:space="preserve"> </w:t>
            </w:r>
            <w:r>
              <w:rPr>
                <w:spacing w:val="-10"/>
                <w:sz w:val="24"/>
              </w:rPr>
              <w:t>войне.</w:t>
            </w:r>
            <w:r>
              <w:rPr>
                <w:spacing w:val="-17"/>
                <w:sz w:val="24"/>
              </w:rPr>
              <w:t xml:space="preserve"> </w:t>
            </w:r>
            <w:r>
              <w:rPr>
                <w:spacing w:val="-10"/>
                <w:sz w:val="24"/>
              </w:rPr>
              <w:t>Обзор.</w:t>
            </w:r>
            <w:r>
              <w:rPr>
                <w:spacing w:val="-17"/>
                <w:sz w:val="24"/>
              </w:rPr>
              <w:t xml:space="preserve"> </w:t>
            </w:r>
            <w:r>
              <w:rPr>
                <w:spacing w:val="-10"/>
                <w:sz w:val="24"/>
              </w:rPr>
              <w:t xml:space="preserve">два </w:t>
            </w:r>
            <w:r>
              <w:rPr>
                <w:spacing w:val="-4"/>
                <w:sz w:val="24"/>
              </w:rPr>
              <w:t>произведения</w:t>
            </w:r>
            <w:r>
              <w:rPr>
                <w:spacing w:val="-35"/>
                <w:sz w:val="24"/>
              </w:rPr>
              <w:t xml:space="preserve"> </w:t>
            </w:r>
            <w:r>
              <w:rPr>
                <w:spacing w:val="-4"/>
                <w:sz w:val="24"/>
              </w:rPr>
              <w:t>по</w:t>
            </w:r>
            <w:r>
              <w:rPr>
                <w:spacing w:val="-36"/>
                <w:sz w:val="24"/>
              </w:rPr>
              <w:t xml:space="preserve"> </w:t>
            </w:r>
            <w:r>
              <w:rPr>
                <w:spacing w:val="-4"/>
                <w:sz w:val="24"/>
              </w:rPr>
              <w:t>выбору,</w:t>
            </w:r>
            <w:r>
              <w:rPr>
                <w:spacing w:val="-17"/>
                <w:sz w:val="24"/>
              </w:rPr>
              <w:t xml:space="preserve"> </w:t>
            </w:r>
            <w:r>
              <w:rPr>
                <w:spacing w:val="-4"/>
                <w:sz w:val="24"/>
              </w:rPr>
              <w:t>например,</w:t>
            </w:r>
            <w:r>
              <w:rPr>
                <w:spacing w:val="-15"/>
                <w:sz w:val="24"/>
              </w:rPr>
              <w:t xml:space="preserve"> </w:t>
            </w:r>
            <w:r>
              <w:rPr>
                <w:spacing w:val="-4"/>
                <w:sz w:val="24"/>
              </w:rPr>
              <w:t>Б.</w:t>
            </w:r>
            <w:r>
              <w:rPr>
                <w:spacing w:val="-14"/>
                <w:sz w:val="24"/>
              </w:rPr>
              <w:t xml:space="preserve"> </w:t>
            </w:r>
            <w:r>
              <w:rPr>
                <w:spacing w:val="-4"/>
                <w:sz w:val="24"/>
              </w:rPr>
              <w:t>Л.</w:t>
            </w:r>
            <w:r>
              <w:rPr>
                <w:spacing w:val="-14"/>
                <w:sz w:val="24"/>
              </w:rPr>
              <w:t xml:space="preserve"> </w:t>
            </w:r>
            <w:r>
              <w:rPr>
                <w:spacing w:val="-4"/>
                <w:sz w:val="24"/>
              </w:rPr>
              <w:t>Васильев.</w:t>
            </w:r>
          </w:p>
        </w:tc>
        <w:tc>
          <w:tcPr>
            <w:tcW w:w="672" w:type="dxa"/>
          </w:tcPr>
          <w:p w14:paraId="33EF51FF">
            <w:pPr>
              <w:pStyle w:val="10"/>
              <w:spacing w:before="9"/>
              <w:ind w:left="41" w:right="7"/>
              <w:jc w:val="center"/>
              <w:rPr>
                <w:sz w:val="24"/>
              </w:rPr>
            </w:pPr>
            <w:r>
              <w:rPr>
                <w:spacing w:val="-10"/>
                <w:sz w:val="24"/>
              </w:rPr>
              <w:t>1</w:t>
            </w:r>
          </w:p>
        </w:tc>
        <w:tc>
          <w:tcPr>
            <w:tcW w:w="1577" w:type="dxa"/>
          </w:tcPr>
          <w:p w14:paraId="49F41578">
            <w:pPr>
              <w:pStyle w:val="10"/>
              <w:rPr>
                <w:rFonts w:ascii="Times New Roman"/>
                <w:sz w:val="22"/>
              </w:rPr>
            </w:pPr>
          </w:p>
        </w:tc>
        <w:tc>
          <w:tcPr>
            <w:tcW w:w="1633" w:type="dxa"/>
          </w:tcPr>
          <w:p w14:paraId="1AA42E94">
            <w:pPr>
              <w:pStyle w:val="10"/>
              <w:rPr>
                <w:rFonts w:ascii="Times New Roman"/>
                <w:sz w:val="22"/>
              </w:rPr>
            </w:pPr>
          </w:p>
        </w:tc>
        <w:tc>
          <w:tcPr>
            <w:tcW w:w="1100" w:type="dxa"/>
          </w:tcPr>
          <w:p w14:paraId="6361E91A">
            <w:pPr>
              <w:pStyle w:val="10"/>
              <w:rPr>
                <w:rFonts w:ascii="Times New Roman"/>
                <w:sz w:val="22"/>
              </w:rPr>
            </w:pPr>
          </w:p>
        </w:tc>
        <w:tc>
          <w:tcPr>
            <w:tcW w:w="3181" w:type="dxa"/>
          </w:tcPr>
          <w:p w14:paraId="57569775">
            <w:pPr>
              <w:pStyle w:val="10"/>
              <w:rPr>
                <w:rFonts w:ascii="Times New Roman"/>
                <w:sz w:val="22"/>
              </w:rPr>
            </w:pPr>
          </w:p>
        </w:tc>
      </w:tr>
    </w:tbl>
    <w:p w14:paraId="2AB14865">
      <w:pPr>
        <w:pStyle w:val="10"/>
        <w:spacing w:after="0"/>
        <w:rPr>
          <w:rFonts w:ascii="Times New Roman"/>
          <w:sz w:val="22"/>
        </w:rPr>
        <w:sectPr>
          <w:type w:val="continuous"/>
          <w:pgSz w:w="16850" w:h="11920" w:orient="landscape"/>
          <w:pgMar w:top="820" w:right="425" w:bottom="128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22596CD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11ED3724">
            <w:pPr>
              <w:pStyle w:val="10"/>
              <w:spacing w:before="8" w:line="286" w:lineRule="exact"/>
              <w:ind w:left="119"/>
              <w:rPr>
                <w:rFonts w:ascii="Verdana" w:hAnsi="Verdana"/>
                <w:sz w:val="24"/>
              </w:rPr>
            </w:pPr>
            <w:r>
              <w:rPr>
                <w:rFonts w:ascii="Verdana" w:hAnsi="Verdana"/>
                <w:spacing w:val="-10"/>
                <w:sz w:val="24"/>
              </w:rPr>
              <w:t>№</w:t>
            </w:r>
          </w:p>
          <w:p w14:paraId="427F9932">
            <w:pPr>
              <w:pStyle w:val="10"/>
              <w:spacing w:line="273" w:lineRule="exact"/>
              <w:ind w:left="69"/>
              <w:rPr>
                <w:sz w:val="24"/>
              </w:rPr>
            </w:pPr>
            <w:r>
              <w:rPr>
                <w:spacing w:val="-8"/>
                <w:sz w:val="24"/>
              </w:rPr>
              <w:t>п/п</w:t>
            </w:r>
          </w:p>
        </w:tc>
        <w:tc>
          <w:tcPr>
            <w:tcW w:w="6469" w:type="dxa"/>
            <w:vMerge w:val="restart"/>
          </w:tcPr>
          <w:p w14:paraId="7747F71C">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58CC5521">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0C702651">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5C4BAEF7">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3F065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7C737C92">
            <w:pPr>
              <w:rPr>
                <w:sz w:val="2"/>
                <w:szCs w:val="2"/>
              </w:rPr>
            </w:pPr>
          </w:p>
        </w:tc>
        <w:tc>
          <w:tcPr>
            <w:tcW w:w="6469" w:type="dxa"/>
            <w:vMerge w:val="continue"/>
            <w:tcBorders>
              <w:top w:val="nil"/>
            </w:tcBorders>
          </w:tcPr>
          <w:p w14:paraId="1CA9A497">
            <w:pPr>
              <w:rPr>
                <w:sz w:val="2"/>
                <w:szCs w:val="2"/>
              </w:rPr>
            </w:pPr>
          </w:p>
        </w:tc>
        <w:tc>
          <w:tcPr>
            <w:tcW w:w="672" w:type="dxa"/>
          </w:tcPr>
          <w:p w14:paraId="76F7BD8F">
            <w:pPr>
              <w:pStyle w:val="10"/>
              <w:spacing w:before="11"/>
              <w:ind w:left="33" w:right="-15"/>
              <w:jc w:val="center"/>
              <w:rPr>
                <w:sz w:val="24"/>
              </w:rPr>
            </w:pPr>
            <w:r>
              <w:rPr>
                <w:spacing w:val="-2"/>
                <w:sz w:val="24"/>
              </w:rPr>
              <w:t>Всего</w:t>
            </w:r>
          </w:p>
        </w:tc>
        <w:tc>
          <w:tcPr>
            <w:tcW w:w="1577" w:type="dxa"/>
          </w:tcPr>
          <w:p w14:paraId="14217B6C">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4506DC5B">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5EAFADD7">
            <w:pPr>
              <w:rPr>
                <w:sz w:val="2"/>
                <w:szCs w:val="2"/>
              </w:rPr>
            </w:pPr>
          </w:p>
        </w:tc>
        <w:tc>
          <w:tcPr>
            <w:tcW w:w="3181" w:type="dxa"/>
            <w:vMerge w:val="continue"/>
            <w:tcBorders>
              <w:top w:val="nil"/>
            </w:tcBorders>
          </w:tcPr>
          <w:p w14:paraId="03EBE97D">
            <w:pPr>
              <w:rPr>
                <w:sz w:val="2"/>
                <w:szCs w:val="2"/>
              </w:rPr>
            </w:pPr>
          </w:p>
        </w:tc>
      </w:tr>
      <w:tr w14:paraId="5DC2E1E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478" w:type="dxa"/>
          </w:tcPr>
          <w:p w14:paraId="6FBC310F">
            <w:pPr>
              <w:pStyle w:val="10"/>
              <w:rPr>
                <w:rFonts w:ascii="Times New Roman"/>
                <w:sz w:val="22"/>
              </w:rPr>
            </w:pPr>
          </w:p>
        </w:tc>
        <w:tc>
          <w:tcPr>
            <w:tcW w:w="6469" w:type="dxa"/>
          </w:tcPr>
          <w:p w14:paraId="557B862E">
            <w:pPr>
              <w:pStyle w:val="10"/>
              <w:spacing w:before="21" w:line="237" w:lineRule="auto"/>
              <w:ind w:left="35" w:right="209"/>
              <w:rPr>
                <w:sz w:val="24"/>
              </w:rPr>
            </w:pPr>
            <w:r>
              <w:rPr>
                <w:w w:val="90"/>
                <w:sz w:val="24"/>
              </w:rPr>
              <w:t>«Экспонат</w:t>
            </w:r>
            <w:r>
              <w:rPr>
                <w:spacing w:val="-7"/>
                <w:w w:val="90"/>
                <w:sz w:val="24"/>
              </w:rPr>
              <w:t xml:space="preserve"> </w:t>
            </w:r>
            <w:r>
              <w:rPr>
                <w:w w:val="90"/>
                <w:sz w:val="24"/>
              </w:rPr>
              <w:t>№...»;</w:t>
            </w:r>
            <w:r>
              <w:rPr>
                <w:spacing w:val="-1"/>
                <w:w w:val="90"/>
                <w:sz w:val="24"/>
              </w:rPr>
              <w:t xml:space="preserve"> </w:t>
            </w:r>
            <w:r>
              <w:rPr>
                <w:w w:val="90"/>
                <w:sz w:val="24"/>
              </w:rPr>
              <w:t>Б.</w:t>
            </w:r>
            <w:r>
              <w:rPr>
                <w:spacing w:val="-7"/>
                <w:w w:val="90"/>
                <w:sz w:val="24"/>
              </w:rPr>
              <w:t xml:space="preserve"> </w:t>
            </w:r>
            <w:r>
              <w:rPr>
                <w:w w:val="90"/>
                <w:sz w:val="24"/>
              </w:rPr>
              <w:t>П. Екимов.</w:t>
            </w:r>
            <w:r>
              <w:rPr>
                <w:spacing w:val="-6"/>
                <w:w w:val="90"/>
                <w:sz w:val="24"/>
              </w:rPr>
              <w:t xml:space="preserve"> </w:t>
            </w:r>
            <w:r>
              <w:rPr>
                <w:w w:val="90"/>
                <w:sz w:val="24"/>
              </w:rPr>
              <w:t>«Ночь</w:t>
            </w:r>
            <w:r>
              <w:rPr>
                <w:spacing w:val="-13"/>
                <w:w w:val="90"/>
                <w:sz w:val="24"/>
              </w:rPr>
              <w:t xml:space="preserve"> </w:t>
            </w:r>
            <w:r>
              <w:rPr>
                <w:w w:val="90"/>
                <w:sz w:val="24"/>
              </w:rPr>
              <w:t>исцеления»,</w:t>
            </w:r>
            <w:r>
              <w:rPr>
                <w:spacing w:val="-6"/>
                <w:w w:val="90"/>
                <w:sz w:val="24"/>
              </w:rPr>
              <w:t xml:space="preserve"> </w:t>
            </w:r>
            <w:r>
              <w:rPr>
                <w:spacing w:val="9"/>
                <w:w w:val="90"/>
                <w:sz w:val="24"/>
              </w:rPr>
              <w:t xml:space="preserve">Э.Н. </w:t>
            </w:r>
            <w:r>
              <w:rPr>
                <w:sz w:val="24"/>
              </w:rPr>
              <w:t>Веркин</w:t>
            </w:r>
            <w:r>
              <w:rPr>
                <w:spacing w:val="-5"/>
                <w:sz w:val="24"/>
              </w:rPr>
              <w:t xml:space="preserve"> </w:t>
            </w:r>
            <w:r>
              <w:rPr>
                <w:sz w:val="24"/>
              </w:rPr>
              <w:t>«Облачный</w:t>
            </w:r>
            <w:r>
              <w:rPr>
                <w:spacing w:val="-9"/>
                <w:sz w:val="24"/>
              </w:rPr>
              <w:t xml:space="preserve"> </w:t>
            </w:r>
            <w:r>
              <w:rPr>
                <w:sz w:val="24"/>
              </w:rPr>
              <w:t>полк»</w:t>
            </w:r>
            <w:r>
              <w:rPr>
                <w:spacing w:val="-4"/>
                <w:sz w:val="24"/>
              </w:rPr>
              <w:t xml:space="preserve"> </w:t>
            </w:r>
            <w:r>
              <w:rPr>
                <w:sz w:val="24"/>
              </w:rPr>
              <w:t>(главы). Обзор</w:t>
            </w:r>
          </w:p>
        </w:tc>
        <w:tc>
          <w:tcPr>
            <w:tcW w:w="672" w:type="dxa"/>
          </w:tcPr>
          <w:p w14:paraId="59372D04">
            <w:pPr>
              <w:pStyle w:val="10"/>
              <w:rPr>
                <w:rFonts w:ascii="Times New Roman"/>
                <w:sz w:val="22"/>
              </w:rPr>
            </w:pPr>
          </w:p>
        </w:tc>
        <w:tc>
          <w:tcPr>
            <w:tcW w:w="1577" w:type="dxa"/>
          </w:tcPr>
          <w:p w14:paraId="01785B1C">
            <w:pPr>
              <w:pStyle w:val="10"/>
              <w:rPr>
                <w:rFonts w:ascii="Times New Roman"/>
                <w:sz w:val="22"/>
              </w:rPr>
            </w:pPr>
          </w:p>
        </w:tc>
        <w:tc>
          <w:tcPr>
            <w:tcW w:w="1633" w:type="dxa"/>
          </w:tcPr>
          <w:p w14:paraId="1633B7B2">
            <w:pPr>
              <w:pStyle w:val="10"/>
              <w:rPr>
                <w:rFonts w:ascii="Times New Roman"/>
                <w:sz w:val="22"/>
              </w:rPr>
            </w:pPr>
          </w:p>
        </w:tc>
        <w:tc>
          <w:tcPr>
            <w:tcW w:w="1100" w:type="dxa"/>
          </w:tcPr>
          <w:p w14:paraId="7CA7F75B">
            <w:pPr>
              <w:pStyle w:val="10"/>
              <w:rPr>
                <w:rFonts w:ascii="Times New Roman"/>
                <w:sz w:val="22"/>
              </w:rPr>
            </w:pPr>
          </w:p>
        </w:tc>
        <w:tc>
          <w:tcPr>
            <w:tcW w:w="3181" w:type="dxa"/>
          </w:tcPr>
          <w:p w14:paraId="01E92A61">
            <w:pPr>
              <w:pStyle w:val="10"/>
              <w:rPr>
                <w:rFonts w:ascii="Times New Roman"/>
                <w:sz w:val="22"/>
              </w:rPr>
            </w:pPr>
          </w:p>
        </w:tc>
      </w:tr>
      <w:tr w14:paraId="584EC3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0339C538">
            <w:pPr>
              <w:pStyle w:val="10"/>
              <w:spacing w:before="9"/>
              <w:ind w:left="33"/>
              <w:rPr>
                <w:sz w:val="24"/>
              </w:rPr>
            </w:pPr>
            <w:r>
              <w:rPr>
                <w:spacing w:val="-5"/>
                <w:sz w:val="24"/>
              </w:rPr>
              <w:t>73</w:t>
            </w:r>
          </w:p>
        </w:tc>
        <w:tc>
          <w:tcPr>
            <w:tcW w:w="6469" w:type="dxa"/>
          </w:tcPr>
          <w:p w14:paraId="16618BF5">
            <w:pPr>
              <w:pStyle w:val="10"/>
              <w:spacing w:before="11" w:line="237" w:lineRule="auto"/>
              <w:ind w:left="35" w:right="209"/>
              <w:rPr>
                <w:sz w:val="24"/>
              </w:rPr>
            </w:pPr>
            <w:r>
              <w:rPr>
                <w:spacing w:val="-4"/>
                <w:sz w:val="24"/>
              </w:rPr>
              <w:t>Проза</w:t>
            </w:r>
            <w:r>
              <w:rPr>
                <w:spacing w:val="-33"/>
                <w:sz w:val="24"/>
              </w:rPr>
              <w:t xml:space="preserve"> </w:t>
            </w:r>
            <w:r>
              <w:rPr>
                <w:spacing w:val="-4"/>
                <w:sz w:val="24"/>
              </w:rPr>
              <w:t>отечественных</w:t>
            </w:r>
            <w:r>
              <w:rPr>
                <w:spacing w:val="-17"/>
                <w:sz w:val="24"/>
              </w:rPr>
              <w:t xml:space="preserve"> </w:t>
            </w:r>
            <w:r>
              <w:rPr>
                <w:spacing w:val="-4"/>
                <w:sz w:val="24"/>
              </w:rPr>
              <w:t>писателей</w:t>
            </w:r>
            <w:r>
              <w:rPr>
                <w:spacing w:val="-27"/>
                <w:sz w:val="24"/>
              </w:rPr>
              <w:t xml:space="preserve"> </w:t>
            </w:r>
            <w:r>
              <w:rPr>
                <w:spacing w:val="-4"/>
                <w:sz w:val="24"/>
              </w:rPr>
              <w:t>конца</w:t>
            </w:r>
            <w:r>
              <w:rPr>
                <w:spacing w:val="-30"/>
                <w:sz w:val="24"/>
              </w:rPr>
              <w:t xml:space="preserve"> </w:t>
            </w:r>
            <w:r>
              <w:rPr>
                <w:spacing w:val="-4"/>
                <w:sz w:val="24"/>
              </w:rPr>
              <w:t>XX</w:t>
            </w:r>
            <w:r>
              <w:rPr>
                <w:spacing w:val="-15"/>
                <w:sz w:val="24"/>
              </w:rPr>
              <w:t xml:space="preserve"> </w:t>
            </w:r>
            <w:r>
              <w:rPr>
                <w:spacing w:val="-4"/>
                <w:sz w:val="24"/>
              </w:rPr>
              <w:t>—</w:t>
            </w:r>
            <w:r>
              <w:rPr>
                <w:spacing w:val="-23"/>
                <w:sz w:val="24"/>
              </w:rPr>
              <w:t xml:space="preserve"> </w:t>
            </w:r>
            <w:r>
              <w:rPr>
                <w:spacing w:val="-4"/>
                <w:sz w:val="24"/>
              </w:rPr>
              <w:t>начала</w:t>
            </w:r>
            <w:r>
              <w:rPr>
                <w:spacing w:val="-30"/>
                <w:sz w:val="24"/>
              </w:rPr>
              <w:t xml:space="preserve"> </w:t>
            </w:r>
            <w:r>
              <w:rPr>
                <w:spacing w:val="-4"/>
                <w:sz w:val="24"/>
              </w:rPr>
              <w:t xml:space="preserve">XXI </w:t>
            </w:r>
            <w:r>
              <w:rPr>
                <w:spacing w:val="-2"/>
                <w:sz w:val="24"/>
              </w:rPr>
              <w:t>века.</w:t>
            </w:r>
            <w:r>
              <w:rPr>
                <w:spacing w:val="-16"/>
                <w:sz w:val="24"/>
              </w:rPr>
              <w:t xml:space="preserve"> </w:t>
            </w:r>
            <w:r>
              <w:rPr>
                <w:spacing w:val="-2"/>
                <w:sz w:val="24"/>
              </w:rPr>
              <w:t>Тематика,</w:t>
            </w:r>
            <w:r>
              <w:rPr>
                <w:spacing w:val="-16"/>
                <w:sz w:val="24"/>
              </w:rPr>
              <w:t xml:space="preserve"> </w:t>
            </w:r>
            <w:r>
              <w:rPr>
                <w:spacing w:val="-2"/>
                <w:sz w:val="24"/>
              </w:rPr>
              <w:t>сюжет,</w:t>
            </w:r>
            <w:r>
              <w:rPr>
                <w:spacing w:val="-13"/>
                <w:sz w:val="24"/>
              </w:rPr>
              <w:t xml:space="preserve"> </w:t>
            </w:r>
            <w:r>
              <w:rPr>
                <w:spacing w:val="-2"/>
                <w:sz w:val="24"/>
              </w:rPr>
              <w:t>основные</w:t>
            </w:r>
            <w:r>
              <w:rPr>
                <w:spacing w:val="-31"/>
                <w:sz w:val="24"/>
              </w:rPr>
              <w:t xml:space="preserve"> </w:t>
            </w:r>
            <w:r>
              <w:rPr>
                <w:spacing w:val="-2"/>
                <w:sz w:val="24"/>
              </w:rPr>
              <w:t>герои</w:t>
            </w:r>
          </w:p>
        </w:tc>
        <w:tc>
          <w:tcPr>
            <w:tcW w:w="672" w:type="dxa"/>
          </w:tcPr>
          <w:p w14:paraId="5457133D">
            <w:pPr>
              <w:pStyle w:val="10"/>
              <w:spacing w:before="9"/>
              <w:ind w:left="41" w:right="7"/>
              <w:jc w:val="center"/>
              <w:rPr>
                <w:sz w:val="24"/>
              </w:rPr>
            </w:pPr>
            <w:r>
              <w:rPr>
                <w:spacing w:val="-10"/>
                <w:sz w:val="24"/>
              </w:rPr>
              <w:t>1</w:t>
            </w:r>
          </w:p>
        </w:tc>
        <w:tc>
          <w:tcPr>
            <w:tcW w:w="1577" w:type="dxa"/>
          </w:tcPr>
          <w:p w14:paraId="0ED8328C">
            <w:pPr>
              <w:pStyle w:val="10"/>
              <w:rPr>
                <w:rFonts w:ascii="Times New Roman"/>
                <w:sz w:val="22"/>
              </w:rPr>
            </w:pPr>
          </w:p>
        </w:tc>
        <w:tc>
          <w:tcPr>
            <w:tcW w:w="1633" w:type="dxa"/>
          </w:tcPr>
          <w:p w14:paraId="15078FCE">
            <w:pPr>
              <w:pStyle w:val="10"/>
              <w:rPr>
                <w:rFonts w:ascii="Times New Roman"/>
                <w:sz w:val="22"/>
              </w:rPr>
            </w:pPr>
          </w:p>
        </w:tc>
        <w:tc>
          <w:tcPr>
            <w:tcW w:w="1100" w:type="dxa"/>
          </w:tcPr>
          <w:p w14:paraId="5089B046">
            <w:pPr>
              <w:pStyle w:val="10"/>
              <w:rPr>
                <w:rFonts w:ascii="Times New Roman"/>
                <w:sz w:val="22"/>
              </w:rPr>
            </w:pPr>
          </w:p>
        </w:tc>
        <w:tc>
          <w:tcPr>
            <w:tcW w:w="3181" w:type="dxa"/>
          </w:tcPr>
          <w:p w14:paraId="785DC567">
            <w:pPr>
              <w:pStyle w:val="10"/>
              <w:spacing w:before="21" w:line="237" w:lineRule="auto"/>
              <w:ind w:left="34" w:right="230"/>
              <w:rPr>
                <w:sz w:val="24"/>
              </w:rPr>
            </w:pPr>
            <w:r>
              <w:rPr>
                <w:sz w:val="24"/>
              </w:rPr>
              <w:t xml:space="preserve">Библиотека ЦОК </w:t>
            </w:r>
            <w:r>
              <w:fldChar w:fldCharType="begin"/>
            </w:r>
            <w:r>
              <w:instrText xml:space="preserve"> HYPERLINK "https://m.edsoo.ru/8bc30620" \h </w:instrText>
            </w:r>
            <w:r>
              <w:fldChar w:fldCharType="separate"/>
            </w:r>
            <w:r>
              <w:rPr>
                <w:color w:val="0000FF"/>
                <w:spacing w:val="-14"/>
                <w:sz w:val="24"/>
              </w:rPr>
              <w:t>https://m.edsoo.ru/8bc30620</w:t>
            </w:r>
            <w:r>
              <w:rPr>
                <w:color w:val="0000FF"/>
                <w:spacing w:val="-14"/>
                <w:sz w:val="24"/>
              </w:rPr>
              <w:fldChar w:fldCharType="end"/>
            </w:r>
          </w:p>
        </w:tc>
      </w:tr>
      <w:tr w14:paraId="081A1D4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02F32659">
            <w:pPr>
              <w:pStyle w:val="10"/>
              <w:spacing w:before="12"/>
              <w:ind w:left="33"/>
              <w:rPr>
                <w:sz w:val="24"/>
              </w:rPr>
            </w:pPr>
            <w:r>
              <w:rPr>
                <w:spacing w:val="-5"/>
                <w:sz w:val="24"/>
              </w:rPr>
              <w:t>74</w:t>
            </w:r>
          </w:p>
        </w:tc>
        <w:tc>
          <w:tcPr>
            <w:tcW w:w="6469" w:type="dxa"/>
          </w:tcPr>
          <w:p w14:paraId="5EA556C0">
            <w:pPr>
              <w:pStyle w:val="10"/>
              <w:spacing w:before="14" w:line="237" w:lineRule="auto"/>
              <w:ind w:left="35" w:right="330"/>
              <w:jc w:val="both"/>
              <w:rPr>
                <w:sz w:val="24"/>
              </w:rPr>
            </w:pPr>
            <w:r>
              <w:rPr>
                <w:spacing w:val="-4"/>
                <w:sz w:val="24"/>
              </w:rPr>
              <w:t>Проза</w:t>
            </w:r>
            <w:r>
              <w:rPr>
                <w:spacing w:val="-15"/>
                <w:sz w:val="24"/>
              </w:rPr>
              <w:t xml:space="preserve"> </w:t>
            </w:r>
            <w:r>
              <w:rPr>
                <w:spacing w:val="-4"/>
                <w:sz w:val="24"/>
              </w:rPr>
              <w:t>отечественных</w:t>
            </w:r>
            <w:r>
              <w:rPr>
                <w:spacing w:val="-14"/>
                <w:sz w:val="24"/>
              </w:rPr>
              <w:t xml:space="preserve"> </w:t>
            </w:r>
            <w:r>
              <w:rPr>
                <w:spacing w:val="-4"/>
                <w:sz w:val="24"/>
              </w:rPr>
              <w:t>писателей</w:t>
            </w:r>
            <w:r>
              <w:rPr>
                <w:spacing w:val="-14"/>
                <w:sz w:val="24"/>
              </w:rPr>
              <w:t xml:space="preserve"> </w:t>
            </w:r>
            <w:r>
              <w:rPr>
                <w:spacing w:val="-4"/>
                <w:sz w:val="24"/>
              </w:rPr>
              <w:t>конца</w:t>
            </w:r>
            <w:r>
              <w:rPr>
                <w:spacing w:val="-14"/>
                <w:sz w:val="24"/>
              </w:rPr>
              <w:t xml:space="preserve"> </w:t>
            </w:r>
            <w:r>
              <w:rPr>
                <w:spacing w:val="-4"/>
                <w:sz w:val="24"/>
              </w:rPr>
              <w:t>X</w:t>
            </w:r>
            <w:r>
              <w:rPr>
                <w:spacing w:val="-14"/>
                <w:sz w:val="24"/>
              </w:rPr>
              <w:t xml:space="preserve"> </w:t>
            </w:r>
            <w:r>
              <w:rPr>
                <w:spacing w:val="-4"/>
                <w:sz w:val="24"/>
              </w:rPr>
              <w:t>X</w:t>
            </w:r>
            <w:r>
              <w:rPr>
                <w:spacing w:val="-14"/>
                <w:sz w:val="24"/>
              </w:rPr>
              <w:t xml:space="preserve"> </w:t>
            </w:r>
            <w:r>
              <w:rPr>
                <w:spacing w:val="-4"/>
                <w:sz w:val="24"/>
              </w:rPr>
              <w:t>—</w:t>
            </w:r>
            <w:r>
              <w:rPr>
                <w:spacing w:val="-14"/>
                <w:sz w:val="24"/>
              </w:rPr>
              <w:t xml:space="preserve"> </w:t>
            </w:r>
            <w:r>
              <w:rPr>
                <w:spacing w:val="-4"/>
                <w:sz w:val="24"/>
              </w:rPr>
              <w:t>начала</w:t>
            </w:r>
            <w:r>
              <w:rPr>
                <w:spacing w:val="-14"/>
                <w:sz w:val="24"/>
              </w:rPr>
              <w:t xml:space="preserve"> </w:t>
            </w:r>
            <w:r>
              <w:rPr>
                <w:spacing w:val="-4"/>
                <w:sz w:val="24"/>
              </w:rPr>
              <w:t>X</w:t>
            </w:r>
            <w:r>
              <w:rPr>
                <w:spacing w:val="-14"/>
                <w:sz w:val="24"/>
              </w:rPr>
              <w:t xml:space="preserve"> </w:t>
            </w:r>
            <w:r>
              <w:rPr>
                <w:spacing w:val="-4"/>
                <w:sz w:val="24"/>
              </w:rPr>
              <w:t>X</w:t>
            </w:r>
            <w:r>
              <w:rPr>
                <w:spacing w:val="-14"/>
                <w:sz w:val="24"/>
              </w:rPr>
              <w:t xml:space="preserve"> </w:t>
            </w:r>
            <w:r>
              <w:rPr>
                <w:spacing w:val="-4"/>
                <w:sz w:val="24"/>
              </w:rPr>
              <w:t xml:space="preserve">I </w:t>
            </w:r>
            <w:r>
              <w:rPr>
                <w:w w:val="85"/>
                <w:sz w:val="24"/>
              </w:rPr>
              <w:t xml:space="preserve">века. Нравственная проблематика, идейно-художественные </w:t>
            </w:r>
            <w:r>
              <w:rPr>
                <w:spacing w:val="-2"/>
                <w:sz w:val="24"/>
              </w:rPr>
              <w:t>особености</w:t>
            </w:r>
          </w:p>
        </w:tc>
        <w:tc>
          <w:tcPr>
            <w:tcW w:w="672" w:type="dxa"/>
          </w:tcPr>
          <w:p w14:paraId="52FAA4AE">
            <w:pPr>
              <w:pStyle w:val="10"/>
              <w:spacing w:before="12"/>
              <w:ind w:left="41" w:right="7"/>
              <w:jc w:val="center"/>
              <w:rPr>
                <w:sz w:val="24"/>
              </w:rPr>
            </w:pPr>
            <w:r>
              <w:rPr>
                <w:spacing w:val="-10"/>
                <w:sz w:val="24"/>
              </w:rPr>
              <w:t>1</w:t>
            </w:r>
          </w:p>
        </w:tc>
        <w:tc>
          <w:tcPr>
            <w:tcW w:w="1577" w:type="dxa"/>
          </w:tcPr>
          <w:p w14:paraId="6D9C9270">
            <w:pPr>
              <w:pStyle w:val="10"/>
              <w:rPr>
                <w:rFonts w:ascii="Times New Roman"/>
                <w:sz w:val="22"/>
              </w:rPr>
            </w:pPr>
          </w:p>
        </w:tc>
        <w:tc>
          <w:tcPr>
            <w:tcW w:w="1633" w:type="dxa"/>
          </w:tcPr>
          <w:p w14:paraId="3F5D583B">
            <w:pPr>
              <w:pStyle w:val="10"/>
              <w:rPr>
                <w:rFonts w:ascii="Times New Roman"/>
                <w:sz w:val="22"/>
              </w:rPr>
            </w:pPr>
          </w:p>
        </w:tc>
        <w:tc>
          <w:tcPr>
            <w:tcW w:w="1100" w:type="dxa"/>
          </w:tcPr>
          <w:p w14:paraId="2033625B">
            <w:pPr>
              <w:pStyle w:val="10"/>
              <w:rPr>
                <w:rFonts w:ascii="Times New Roman"/>
                <w:sz w:val="22"/>
              </w:rPr>
            </w:pPr>
          </w:p>
        </w:tc>
        <w:tc>
          <w:tcPr>
            <w:tcW w:w="3181" w:type="dxa"/>
          </w:tcPr>
          <w:p w14:paraId="0118B71C">
            <w:pPr>
              <w:pStyle w:val="10"/>
              <w:rPr>
                <w:rFonts w:ascii="Times New Roman"/>
                <w:sz w:val="22"/>
              </w:rPr>
            </w:pPr>
          </w:p>
        </w:tc>
      </w:tr>
      <w:tr w14:paraId="133779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596CD12">
            <w:pPr>
              <w:pStyle w:val="10"/>
              <w:spacing w:before="11"/>
              <w:ind w:left="33"/>
              <w:rPr>
                <w:sz w:val="24"/>
              </w:rPr>
            </w:pPr>
            <w:r>
              <w:rPr>
                <w:spacing w:val="-5"/>
                <w:sz w:val="24"/>
              </w:rPr>
              <w:t>75</w:t>
            </w:r>
          </w:p>
        </w:tc>
        <w:tc>
          <w:tcPr>
            <w:tcW w:w="6469" w:type="dxa"/>
          </w:tcPr>
          <w:p w14:paraId="7936F6F5">
            <w:pPr>
              <w:pStyle w:val="10"/>
              <w:spacing w:before="16" w:line="235" w:lineRule="auto"/>
              <w:ind w:left="35"/>
              <w:rPr>
                <w:sz w:val="24"/>
              </w:rPr>
            </w:pPr>
            <w:r>
              <w:rPr>
                <w:w w:val="90"/>
                <w:sz w:val="24"/>
              </w:rPr>
              <w:t>В</w:t>
            </w:r>
            <w:r>
              <w:rPr>
                <w:spacing w:val="-36"/>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w:t>
            </w:r>
            <w:r>
              <w:rPr>
                <w:spacing w:val="-11"/>
                <w:w w:val="90"/>
                <w:sz w:val="24"/>
              </w:rPr>
              <w:t xml:space="preserve"> </w:t>
            </w:r>
            <w:r>
              <w:rPr>
                <w:w w:val="90"/>
                <w:sz w:val="24"/>
              </w:rPr>
              <w:t>Распутин.</w:t>
            </w:r>
            <w:r>
              <w:rPr>
                <w:spacing w:val="-11"/>
                <w:w w:val="90"/>
                <w:sz w:val="24"/>
              </w:rPr>
              <w:t xml:space="preserve"> </w:t>
            </w:r>
            <w:r>
              <w:rPr>
                <w:w w:val="90"/>
                <w:sz w:val="24"/>
              </w:rPr>
              <w:t>Рассказ</w:t>
            </w:r>
            <w:r>
              <w:rPr>
                <w:spacing w:val="-10"/>
                <w:w w:val="90"/>
                <w:sz w:val="24"/>
              </w:rPr>
              <w:t xml:space="preserve"> </w:t>
            </w:r>
            <w:r>
              <w:rPr>
                <w:w w:val="90"/>
                <w:sz w:val="24"/>
              </w:rPr>
              <w:t>«У</w:t>
            </w:r>
            <w:r>
              <w:rPr>
                <w:spacing w:val="-11"/>
                <w:w w:val="90"/>
                <w:sz w:val="24"/>
              </w:rPr>
              <w:t xml:space="preserve"> </w:t>
            </w:r>
            <w:r>
              <w:rPr>
                <w:w w:val="90"/>
                <w:sz w:val="24"/>
              </w:rPr>
              <w:t>роки</w:t>
            </w:r>
            <w:r>
              <w:rPr>
                <w:spacing w:val="-11"/>
                <w:w w:val="90"/>
                <w:sz w:val="24"/>
              </w:rPr>
              <w:t xml:space="preserve"> </w:t>
            </w:r>
            <w:r>
              <w:rPr>
                <w:w w:val="90"/>
                <w:sz w:val="24"/>
              </w:rPr>
              <w:t>французского».</w:t>
            </w:r>
            <w:r>
              <w:rPr>
                <w:spacing w:val="-9"/>
                <w:w w:val="90"/>
                <w:sz w:val="24"/>
              </w:rPr>
              <w:t xml:space="preserve"> </w:t>
            </w:r>
            <w:r>
              <w:rPr>
                <w:w w:val="90"/>
                <w:sz w:val="24"/>
              </w:rPr>
              <w:t xml:space="preserve">Трудности </w:t>
            </w:r>
            <w:r>
              <w:rPr>
                <w:sz w:val="24"/>
              </w:rPr>
              <w:t>послевоенного</w:t>
            </w:r>
            <w:r>
              <w:rPr>
                <w:spacing w:val="-6"/>
                <w:sz w:val="24"/>
              </w:rPr>
              <w:t xml:space="preserve"> </w:t>
            </w:r>
            <w:r>
              <w:rPr>
                <w:sz w:val="24"/>
              </w:rPr>
              <w:t>времени</w:t>
            </w:r>
          </w:p>
        </w:tc>
        <w:tc>
          <w:tcPr>
            <w:tcW w:w="672" w:type="dxa"/>
          </w:tcPr>
          <w:p w14:paraId="7BD90EDE">
            <w:pPr>
              <w:pStyle w:val="10"/>
              <w:spacing w:before="11"/>
              <w:ind w:left="41" w:right="7"/>
              <w:jc w:val="center"/>
              <w:rPr>
                <w:sz w:val="24"/>
              </w:rPr>
            </w:pPr>
            <w:r>
              <w:rPr>
                <w:spacing w:val="-10"/>
                <w:sz w:val="24"/>
              </w:rPr>
              <w:t>1</w:t>
            </w:r>
          </w:p>
        </w:tc>
        <w:tc>
          <w:tcPr>
            <w:tcW w:w="1577" w:type="dxa"/>
          </w:tcPr>
          <w:p w14:paraId="1D7F8344">
            <w:pPr>
              <w:pStyle w:val="10"/>
              <w:rPr>
                <w:rFonts w:ascii="Times New Roman"/>
                <w:sz w:val="22"/>
              </w:rPr>
            </w:pPr>
          </w:p>
        </w:tc>
        <w:tc>
          <w:tcPr>
            <w:tcW w:w="1633" w:type="dxa"/>
          </w:tcPr>
          <w:p w14:paraId="04B001B6">
            <w:pPr>
              <w:pStyle w:val="10"/>
              <w:rPr>
                <w:rFonts w:ascii="Times New Roman"/>
                <w:sz w:val="22"/>
              </w:rPr>
            </w:pPr>
          </w:p>
        </w:tc>
        <w:tc>
          <w:tcPr>
            <w:tcW w:w="1100" w:type="dxa"/>
          </w:tcPr>
          <w:p w14:paraId="4536D219">
            <w:pPr>
              <w:pStyle w:val="10"/>
              <w:rPr>
                <w:rFonts w:ascii="Times New Roman"/>
                <w:sz w:val="22"/>
              </w:rPr>
            </w:pPr>
          </w:p>
        </w:tc>
        <w:tc>
          <w:tcPr>
            <w:tcW w:w="3181" w:type="dxa"/>
          </w:tcPr>
          <w:p w14:paraId="00A714B3">
            <w:pPr>
              <w:pStyle w:val="10"/>
              <w:spacing w:before="23" w:line="237" w:lineRule="auto"/>
              <w:ind w:left="34" w:right="254"/>
              <w:rPr>
                <w:sz w:val="24"/>
              </w:rPr>
            </w:pPr>
            <w:r>
              <w:rPr>
                <w:sz w:val="24"/>
              </w:rPr>
              <w:t xml:space="preserve">Библиотека ЦОК </w:t>
            </w:r>
            <w:r>
              <w:fldChar w:fldCharType="begin"/>
            </w:r>
            <w:r>
              <w:instrText xml:space="preserve"> HYPERLINK "https://m.edsoo.ru/8bc30cf6" \h </w:instrText>
            </w:r>
            <w:r>
              <w:fldChar w:fldCharType="separate"/>
            </w:r>
            <w:r>
              <w:rPr>
                <w:color w:val="0000FF"/>
                <w:spacing w:val="-4"/>
                <w:w w:val="90"/>
                <w:sz w:val="24"/>
              </w:rPr>
              <w:t>https://m.edsoo.ru/8bc30cf6</w:t>
            </w:r>
            <w:r>
              <w:rPr>
                <w:color w:val="0000FF"/>
                <w:spacing w:val="-4"/>
                <w:w w:val="90"/>
                <w:sz w:val="24"/>
              </w:rPr>
              <w:fldChar w:fldCharType="end"/>
            </w:r>
          </w:p>
        </w:tc>
      </w:tr>
      <w:tr w14:paraId="7385D5B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5F1CC94A">
            <w:pPr>
              <w:pStyle w:val="10"/>
              <w:spacing w:before="11"/>
              <w:ind w:left="33"/>
              <w:rPr>
                <w:sz w:val="24"/>
              </w:rPr>
            </w:pPr>
            <w:r>
              <w:rPr>
                <w:spacing w:val="-5"/>
                <w:sz w:val="24"/>
              </w:rPr>
              <w:t>76</w:t>
            </w:r>
          </w:p>
        </w:tc>
        <w:tc>
          <w:tcPr>
            <w:tcW w:w="6469" w:type="dxa"/>
          </w:tcPr>
          <w:p w14:paraId="1A05208B">
            <w:pPr>
              <w:pStyle w:val="10"/>
              <w:spacing w:before="16" w:line="235" w:lineRule="auto"/>
              <w:ind w:left="35"/>
              <w:rPr>
                <w:sz w:val="24"/>
              </w:rPr>
            </w:pPr>
            <w:r>
              <w:rPr>
                <w:w w:val="90"/>
                <w:sz w:val="24"/>
              </w:rPr>
              <w:t>В</w:t>
            </w:r>
            <w:r>
              <w:rPr>
                <w:spacing w:val="-36"/>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w:t>
            </w:r>
            <w:r>
              <w:rPr>
                <w:spacing w:val="-11"/>
                <w:w w:val="90"/>
                <w:sz w:val="24"/>
              </w:rPr>
              <w:t xml:space="preserve"> </w:t>
            </w:r>
            <w:r>
              <w:rPr>
                <w:w w:val="90"/>
                <w:sz w:val="24"/>
              </w:rPr>
              <w:t>Распутин.</w:t>
            </w:r>
            <w:r>
              <w:rPr>
                <w:spacing w:val="-11"/>
                <w:w w:val="90"/>
                <w:sz w:val="24"/>
              </w:rPr>
              <w:t xml:space="preserve"> </w:t>
            </w:r>
            <w:r>
              <w:rPr>
                <w:w w:val="90"/>
                <w:sz w:val="24"/>
              </w:rPr>
              <w:t>Рассказ</w:t>
            </w:r>
            <w:r>
              <w:rPr>
                <w:spacing w:val="-11"/>
                <w:w w:val="90"/>
                <w:sz w:val="24"/>
              </w:rPr>
              <w:t xml:space="preserve"> </w:t>
            </w:r>
            <w:r>
              <w:rPr>
                <w:w w:val="90"/>
                <w:sz w:val="24"/>
              </w:rPr>
              <w:t>«У</w:t>
            </w:r>
            <w:r>
              <w:rPr>
                <w:spacing w:val="-11"/>
                <w:w w:val="90"/>
                <w:sz w:val="24"/>
              </w:rPr>
              <w:t xml:space="preserve"> </w:t>
            </w:r>
            <w:r>
              <w:rPr>
                <w:w w:val="90"/>
                <w:sz w:val="24"/>
              </w:rPr>
              <w:t>роки</w:t>
            </w:r>
            <w:r>
              <w:rPr>
                <w:spacing w:val="-11"/>
                <w:w w:val="90"/>
                <w:sz w:val="24"/>
              </w:rPr>
              <w:t xml:space="preserve"> </w:t>
            </w:r>
            <w:r>
              <w:rPr>
                <w:w w:val="90"/>
                <w:sz w:val="24"/>
              </w:rPr>
              <w:t>французского».</w:t>
            </w:r>
            <w:r>
              <w:rPr>
                <w:spacing w:val="-11"/>
                <w:w w:val="90"/>
                <w:sz w:val="24"/>
              </w:rPr>
              <w:t xml:space="preserve"> </w:t>
            </w:r>
            <w:r>
              <w:rPr>
                <w:w w:val="90"/>
                <w:sz w:val="24"/>
              </w:rPr>
              <w:t xml:space="preserve">Образ </w:t>
            </w:r>
            <w:r>
              <w:rPr>
                <w:sz w:val="24"/>
              </w:rPr>
              <w:t>главного героя</w:t>
            </w:r>
          </w:p>
        </w:tc>
        <w:tc>
          <w:tcPr>
            <w:tcW w:w="672" w:type="dxa"/>
          </w:tcPr>
          <w:p w14:paraId="435F023D">
            <w:pPr>
              <w:pStyle w:val="10"/>
              <w:spacing w:before="11"/>
              <w:ind w:left="41" w:right="7"/>
              <w:jc w:val="center"/>
              <w:rPr>
                <w:sz w:val="24"/>
              </w:rPr>
            </w:pPr>
            <w:r>
              <w:rPr>
                <w:spacing w:val="-10"/>
                <w:sz w:val="24"/>
              </w:rPr>
              <w:t>1</w:t>
            </w:r>
          </w:p>
        </w:tc>
        <w:tc>
          <w:tcPr>
            <w:tcW w:w="1577" w:type="dxa"/>
          </w:tcPr>
          <w:p w14:paraId="0D8A952B">
            <w:pPr>
              <w:pStyle w:val="10"/>
              <w:rPr>
                <w:rFonts w:ascii="Times New Roman"/>
                <w:sz w:val="22"/>
              </w:rPr>
            </w:pPr>
          </w:p>
        </w:tc>
        <w:tc>
          <w:tcPr>
            <w:tcW w:w="1633" w:type="dxa"/>
          </w:tcPr>
          <w:p w14:paraId="0296EB19">
            <w:pPr>
              <w:pStyle w:val="10"/>
              <w:rPr>
                <w:rFonts w:ascii="Times New Roman"/>
                <w:sz w:val="22"/>
              </w:rPr>
            </w:pPr>
          </w:p>
        </w:tc>
        <w:tc>
          <w:tcPr>
            <w:tcW w:w="1100" w:type="dxa"/>
          </w:tcPr>
          <w:p w14:paraId="2D2B743F">
            <w:pPr>
              <w:pStyle w:val="10"/>
              <w:rPr>
                <w:rFonts w:ascii="Times New Roman"/>
                <w:sz w:val="22"/>
              </w:rPr>
            </w:pPr>
          </w:p>
        </w:tc>
        <w:tc>
          <w:tcPr>
            <w:tcW w:w="3181" w:type="dxa"/>
          </w:tcPr>
          <w:p w14:paraId="5A057B6C">
            <w:pPr>
              <w:pStyle w:val="10"/>
              <w:spacing w:before="23" w:line="237" w:lineRule="auto"/>
              <w:ind w:left="34" w:right="254"/>
              <w:rPr>
                <w:sz w:val="24"/>
              </w:rPr>
            </w:pPr>
            <w:r>
              <w:rPr>
                <w:sz w:val="24"/>
              </w:rPr>
              <w:t xml:space="preserve">Библиотека ЦОК </w:t>
            </w:r>
            <w:r>
              <w:fldChar w:fldCharType="begin"/>
            </w:r>
            <w:r>
              <w:instrText xml:space="preserve"> HYPERLINK "https://m.edsoo.ru/8bc30f1c" \h </w:instrText>
            </w:r>
            <w:r>
              <w:fldChar w:fldCharType="separate"/>
            </w:r>
            <w:r>
              <w:rPr>
                <w:color w:val="0000FF"/>
                <w:spacing w:val="-4"/>
                <w:w w:val="90"/>
                <w:sz w:val="24"/>
              </w:rPr>
              <w:t>https://m.edsoo.ru/8bc30f1c</w:t>
            </w:r>
            <w:r>
              <w:rPr>
                <w:color w:val="0000FF"/>
                <w:spacing w:val="-4"/>
                <w:w w:val="90"/>
                <w:sz w:val="24"/>
              </w:rPr>
              <w:fldChar w:fldCharType="end"/>
            </w:r>
          </w:p>
        </w:tc>
      </w:tr>
      <w:tr w14:paraId="1AE1CF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04FD7AC">
            <w:pPr>
              <w:pStyle w:val="10"/>
              <w:spacing w:before="9"/>
              <w:ind w:left="33"/>
              <w:rPr>
                <w:sz w:val="24"/>
              </w:rPr>
            </w:pPr>
            <w:r>
              <w:rPr>
                <w:spacing w:val="-5"/>
                <w:sz w:val="24"/>
              </w:rPr>
              <w:t>77</w:t>
            </w:r>
          </w:p>
        </w:tc>
        <w:tc>
          <w:tcPr>
            <w:tcW w:w="6469" w:type="dxa"/>
          </w:tcPr>
          <w:p w14:paraId="4394AAA7">
            <w:pPr>
              <w:pStyle w:val="10"/>
              <w:spacing w:before="12" w:line="237" w:lineRule="auto"/>
              <w:ind w:left="35"/>
              <w:rPr>
                <w:sz w:val="24"/>
              </w:rPr>
            </w:pPr>
            <w:r>
              <w:rPr>
                <w:w w:val="90"/>
                <w:sz w:val="24"/>
              </w:rPr>
              <w:t>В</w:t>
            </w:r>
            <w:r>
              <w:rPr>
                <w:spacing w:val="-36"/>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w:t>
            </w:r>
            <w:r>
              <w:rPr>
                <w:spacing w:val="-11"/>
                <w:w w:val="90"/>
                <w:sz w:val="24"/>
              </w:rPr>
              <w:t xml:space="preserve"> </w:t>
            </w:r>
            <w:r>
              <w:rPr>
                <w:w w:val="90"/>
                <w:sz w:val="24"/>
              </w:rPr>
              <w:t>Распутин.</w:t>
            </w:r>
            <w:r>
              <w:rPr>
                <w:spacing w:val="-11"/>
                <w:w w:val="90"/>
                <w:sz w:val="24"/>
              </w:rPr>
              <w:t xml:space="preserve"> </w:t>
            </w:r>
            <w:r>
              <w:rPr>
                <w:w w:val="90"/>
                <w:sz w:val="24"/>
              </w:rPr>
              <w:t>Рассказ</w:t>
            </w:r>
            <w:r>
              <w:rPr>
                <w:spacing w:val="-10"/>
                <w:w w:val="90"/>
                <w:sz w:val="24"/>
              </w:rPr>
              <w:t xml:space="preserve"> </w:t>
            </w:r>
            <w:r>
              <w:rPr>
                <w:w w:val="90"/>
                <w:sz w:val="24"/>
              </w:rPr>
              <w:t>«У</w:t>
            </w:r>
            <w:r>
              <w:rPr>
                <w:spacing w:val="-11"/>
                <w:w w:val="90"/>
                <w:sz w:val="24"/>
              </w:rPr>
              <w:t xml:space="preserve"> </w:t>
            </w:r>
            <w:r>
              <w:rPr>
                <w:w w:val="90"/>
                <w:sz w:val="24"/>
              </w:rPr>
              <w:t>роки</w:t>
            </w:r>
            <w:r>
              <w:rPr>
                <w:spacing w:val="-11"/>
                <w:w w:val="90"/>
                <w:sz w:val="24"/>
              </w:rPr>
              <w:t xml:space="preserve"> </w:t>
            </w:r>
            <w:r>
              <w:rPr>
                <w:w w:val="90"/>
                <w:sz w:val="24"/>
              </w:rPr>
              <w:t>французского».</w:t>
            </w:r>
            <w:r>
              <w:rPr>
                <w:spacing w:val="-11"/>
                <w:w w:val="90"/>
                <w:sz w:val="24"/>
              </w:rPr>
              <w:t xml:space="preserve"> </w:t>
            </w:r>
            <w:r>
              <w:rPr>
                <w:w w:val="90"/>
                <w:sz w:val="24"/>
              </w:rPr>
              <w:t xml:space="preserve">Нравственная </w:t>
            </w:r>
            <w:r>
              <w:rPr>
                <w:spacing w:val="-2"/>
                <w:sz w:val="24"/>
              </w:rPr>
              <w:t>проблематика</w:t>
            </w:r>
          </w:p>
        </w:tc>
        <w:tc>
          <w:tcPr>
            <w:tcW w:w="672" w:type="dxa"/>
          </w:tcPr>
          <w:p w14:paraId="03796BC1">
            <w:pPr>
              <w:pStyle w:val="10"/>
              <w:spacing w:before="9"/>
              <w:ind w:left="41" w:right="7"/>
              <w:jc w:val="center"/>
              <w:rPr>
                <w:sz w:val="24"/>
              </w:rPr>
            </w:pPr>
            <w:r>
              <w:rPr>
                <w:spacing w:val="-10"/>
                <w:sz w:val="24"/>
              </w:rPr>
              <w:t>1</w:t>
            </w:r>
          </w:p>
        </w:tc>
        <w:tc>
          <w:tcPr>
            <w:tcW w:w="1577" w:type="dxa"/>
          </w:tcPr>
          <w:p w14:paraId="2E4E6553">
            <w:pPr>
              <w:pStyle w:val="10"/>
              <w:rPr>
                <w:rFonts w:ascii="Times New Roman"/>
                <w:sz w:val="22"/>
              </w:rPr>
            </w:pPr>
          </w:p>
        </w:tc>
        <w:tc>
          <w:tcPr>
            <w:tcW w:w="1633" w:type="dxa"/>
          </w:tcPr>
          <w:p w14:paraId="32995A3B">
            <w:pPr>
              <w:pStyle w:val="10"/>
              <w:rPr>
                <w:rFonts w:ascii="Times New Roman"/>
                <w:sz w:val="22"/>
              </w:rPr>
            </w:pPr>
          </w:p>
        </w:tc>
        <w:tc>
          <w:tcPr>
            <w:tcW w:w="1100" w:type="dxa"/>
          </w:tcPr>
          <w:p w14:paraId="28E78638">
            <w:pPr>
              <w:pStyle w:val="10"/>
              <w:rPr>
                <w:rFonts w:ascii="Times New Roman"/>
                <w:sz w:val="22"/>
              </w:rPr>
            </w:pPr>
          </w:p>
        </w:tc>
        <w:tc>
          <w:tcPr>
            <w:tcW w:w="3181" w:type="dxa"/>
          </w:tcPr>
          <w:p w14:paraId="63681B24">
            <w:pPr>
              <w:pStyle w:val="10"/>
              <w:spacing w:before="21" w:line="237" w:lineRule="auto"/>
              <w:ind w:left="34" w:right="217"/>
              <w:rPr>
                <w:sz w:val="24"/>
              </w:rPr>
            </w:pPr>
            <w:r>
              <w:rPr>
                <w:sz w:val="24"/>
              </w:rPr>
              <w:t xml:space="preserve">Библиотека ЦОК </w:t>
            </w:r>
            <w:r>
              <w:fldChar w:fldCharType="begin"/>
            </w:r>
            <w:r>
              <w:instrText xml:space="preserve"> HYPERLINK "https://m.edsoo.ru/8bc310de" \h </w:instrText>
            </w:r>
            <w:r>
              <w:fldChar w:fldCharType="separate"/>
            </w:r>
            <w:r>
              <w:rPr>
                <w:color w:val="0000FF"/>
                <w:spacing w:val="-14"/>
                <w:sz w:val="24"/>
              </w:rPr>
              <w:t>https://m.edsoo.ru/8bc310de</w:t>
            </w:r>
            <w:r>
              <w:rPr>
                <w:color w:val="0000FF"/>
                <w:spacing w:val="-14"/>
                <w:sz w:val="24"/>
              </w:rPr>
              <w:fldChar w:fldCharType="end"/>
            </w:r>
          </w:p>
        </w:tc>
      </w:tr>
      <w:tr w14:paraId="4417A93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C44DB0C">
            <w:pPr>
              <w:pStyle w:val="10"/>
              <w:spacing w:before="9"/>
              <w:ind w:left="33"/>
              <w:rPr>
                <w:sz w:val="24"/>
              </w:rPr>
            </w:pPr>
            <w:r>
              <w:rPr>
                <w:spacing w:val="-5"/>
                <w:sz w:val="24"/>
              </w:rPr>
              <w:t>78</w:t>
            </w:r>
          </w:p>
        </w:tc>
        <w:tc>
          <w:tcPr>
            <w:tcW w:w="6469" w:type="dxa"/>
          </w:tcPr>
          <w:p w14:paraId="3992A43D">
            <w:pPr>
              <w:pStyle w:val="10"/>
              <w:spacing w:before="11" w:line="237" w:lineRule="auto"/>
              <w:ind w:left="35"/>
              <w:rPr>
                <w:sz w:val="24"/>
              </w:rPr>
            </w:pPr>
            <w:r>
              <w:rPr>
                <w:w w:val="85"/>
                <w:sz w:val="24"/>
              </w:rPr>
              <w:t>Резервный урок. В</w:t>
            </w:r>
            <w:r>
              <w:rPr>
                <w:spacing w:val="-16"/>
                <w:w w:val="85"/>
                <w:sz w:val="24"/>
              </w:rPr>
              <w:t xml:space="preserve"> </w:t>
            </w:r>
            <w:r>
              <w:rPr>
                <w:w w:val="85"/>
                <w:sz w:val="24"/>
              </w:rPr>
              <w:t>. Г</w:t>
            </w:r>
            <w:r>
              <w:rPr>
                <w:spacing w:val="-12"/>
                <w:w w:val="85"/>
                <w:sz w:val="24"/>
              </w:rPr>
              <w:t xml:space="preserve"> </w:t>
            </w:r>
            <w:r>
              <w:rPr>
                <w:w w:val="85"/>
                <w:sz w:val="24"/>
              </w:rPr>
              <w:t>. Распутин.</w:t>
            </w:r>
            <w:r>
              <w:rPr>
                <w:sz w:val="24"/>
              </w:rPr>
              <w:t xml:space="preserve"> </w:t>
            </w:r>
            <w:r>
              <w:rPr>
                <w:w w:val="85"/>
                <w:sz w:val="24"/>
              </w:rPr>
              <w:t xml:space="preserve">Рассказ «У роки </w:t>
            </w:r>
            <w:r>
              <w:rPr>
                <w:spacing w:val="-6"/>
                <w:sz w:val="24"/>
              </w:rPr>
              <w:t>французского».</w:t>
            </w:r>
            <w:r>
              <w:rPr>
                <w:spacing w:val="-13"/>
                <w:sz w:val="24"/>
              </w:rPr>
              <w:t xml:space="preserve"> </w:t>
            </w:r>
            <w:r>
              <w:rPr>
                <w:spacing w:val="-6"/>
                <w:sz w:val="24"/>
              </w:rPr>
              <w:t>Х</w:t>
            </w:r>
            <w:r>
              <w:rPr>
                <w:spacing w:val="-33"/>
                <w:sz w:val="24"/>
              </w:rPr>
              <w:t xml:space="preserve"> </w:t>
            </w:r>
            <w:r>
              <w:rPr>
                <w:spacing w:val="-6"/>
                <w:sz w:val="24"/>
              </w:rPr>
              <w:t>удожественное</w:t>
            </w:r>
            <w:r>
              <w:rPr>
                <w:spacing w:val="-22"/>
                <w:sz w:val="24"/>
              </w:rPr>
              <w:t xml:space="preserve"> </w:t>
            </w:r>
            <w:r>
              <w:rPr>
                <w:spacing w:val="-6"/>
                <w:sz w:val="24"/>
              </w:rPr>
              <w:t>своеобразие</w:t>
            </w:r>
          </w:p>
        </w:tc>
        <w:tc>
          <w:tcPr>
            <w:tcW w:w="672" w:type="dxa"/>
          </w:tcPr>
          <w:p w14:paraId="646D7536">
            <w:pPr>
              <w:pStyle w:val="10"/>
              <w:spacing w:before="9"/>
              <w:ind w:left="41" w:right="7"/>
              <w:jc w:val="center"/>
              <w:rPr>
                <w:sz w:val="24"/>
              </w:rPr>
            </w:pPr>
            <w:r>
              <w:rPr>
                <w:spacing w:val="-10"/>
                <w:sz w:val="24"/>
              </w:rPr>
              <w:t>1</w:t>
            </w:r>
          </w:p>
        </w:tc>
        <w:tc>
          <w:tcPr>
            <w:tcW w:w="1577" w:type="dxa"/>
          </w:tcPr>
          <w:p w14:paraId="37FEFA6B">
            <w:pPr>
              <w:pStyle w:val="10"/>
              <w:rPr>
                <w:rFonts w:ascii="Times New Roman"/>
                <w:sz w:val="22"/>
              </w:rPr>
            </w:pPr>
          </w:p>
        </w:tc>
        <w:tc>
          <w:tcPr>
            <w:tcW w:w="1633" w:type="dxa"/>
          </w:tcPr>
          <w:p w14:paraId="7C9C84CC">
            <w:pPr>
              <w:pStyle w:val="10"/>
              <w:rPr>
                <w:rFonts w:ascii="Times New Roman"/>
                <w:sz w:val="22"/>
              </w:rPr>
            </w:pPr>
          </w:p>
        </w:tc>
        <w:tc>
          <w:tcPr>
            <w:tcW w:w="1100" w:type="dxa"/>
          </w:tcPr>
          <w:p w14:paraId="10232EF4">
            <w:pPr>
              <w:pStyle w:val="10"/>
              <w:rPr>
                <w:rFonts w:ascii="Times New Roman"/>
                <w:sz w:val="22"/>
              </w:rPr>
            </w:pPr>
          </w:p>
        </w:tc>
        <w:tc>
          <w:tcPr>
            <w:tcW w:w="3181" w:type="dxa"/>
          </w:tcPr>
          <w:p w14:paraId="23F10408">
            <w:pPr>
              <w:pStyle w:val="10"/>
              <w:rPr>
                <w:rFonts w:ascii="Times New Roman"/>
                <w:sz w:val="22"/>
              </w:rPr>
            </w:pPr>
          </w:p>
        </w:tc>
      </w:tr>
      <w:tr w14:paraId="53ADA6C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62CE41C">
            <w:pPr>
              <w:pStyle w:val="10"/>
              <w:spacing w:before="9"/>
              <w:ind w:left="33"/>
              <w:rPr>
                <w:sz w:val="24"/>
              </w:rPr>
            </w:pPr>
            <w:r>
              <w:rPr>
                <w:spacing w:val="-5"/>
                <w:sz w:val="24"/>
              </w:rPr>
              <w:t>79</w:t>
            </w:r>
          </w:p>
        </w:tc>
        <w:tc>
          <w:tcPr>
            <w:tcW w:w="6469" w:type="dxa"/>
          </w:tcPr>
          <w:p w14:paraId="32BA573C">
            <w:pPr>
              <w:pStyle w:val="10"/>
              <w:spacing w:before="11" w:line="237" w:lineRule="auto"/>
              <w:ind w:left="35"/>
              <w:rPr>
                <w:sz w:val="24"/>
              </w:rPr>
            </w:pPr>
            <w:r>
              <w:rPr>
                <w:spacing w:val="-12"/>
                <w:sz w:val="24"/>
              </w:rPr>
              <w:t>Произведения</w:t>
            </w:r>
            <w:r>
              <w:rPr>
                <w:spacing w:val="-28"/>
                <w:sz w:val="24"/>
              </w:rPr>
              <w:t xml:space="preserve"> </w:t>
            </w:r>
            <w:r>
              <w:rPr>
                <w:spacing w:val="-12"/>
                <w:sz w:val="24"/>
              </w:rPr>
              <w:t>отечественных писателей</w:t>
            </w:r>
            <w:r>
              <w:rPr>
                <w:spacing w:val="-25"/>
                <w:sz w:val="24"/>
              </w:rPr>
              <w:t xml:space="preserve"> </w:t>
            </w:r>
            <w:r>
              <w:rPr>
                <w:spacing w:val="-12"/>
                <w:sz w:val="24"/>
              </w:rPr>
              <w:t>на</w:t>
            </w:r>
            <w:r>
              <w:rPr>
                <w:spacing w:val="-28"/>
                <w:sz w:val="24"/>
              </w:rPr>
              <w:t xml:space="preserve"> </w:t>
            </w:r>
            <w:r>
              <w:rPr>
                <w:spacing w:val="-12"/>
                <w:sz w:val="24"/>
              </w:rPr>
              <w:t xml:space="preserve">тему взросления </w:t>
            </w:r>
            <w:r>
              <w:rPr>
                <w:spacing w:val="-4"/>
                <w:sz w:val="24"/>
              </w:rPr>
              <w:t>человека.</w:t>
            </w:r>
            <w:r>
              <w:rPr>
                <w:spacing w:val="-16"/>
                <w:sz w:val="24"/>
              </w:rPr>
              <w:t xml:space="preserve"> </w:t>
            </w:r>
            <w:r>
              <w:rPr>
                <w:spacing w:val="-4"/>
                <w:sz w:val="24"/>
              </w:rPr>
              <w:t>Обзор</w:t>
            </w:r>
            <w:r>
              <w:rPr>
                <w:spacing w:val="-37"/>
                <w:sz w:val="24"/>
              </w:rPr>
              <w:t xml:space="preserve"> </w:t>
            </w:r>
            <w:r>
              <w:rPr>
                <w:spacing w:val="-4"/>
                <w:sz w:val="24"/>
              </w:rPr>
              <w:t>произведений.не</w:t>
            </w:r>
            <w:r>
              <w:rPr>
                <w:spacing w:val="-31"/>
                <w:sz w:val="24"/>
              </w:rPr>
              <w:t xml:space="preserve"> </w:t>
            </w:r>
            <w:r>
              <w:rPr>
                <w:spacing w:val="-4"/>
                <w:sz w:val="24"/>
              </w:rPr>
              <w:t>менее</w:t>
            </w:r>
            <w:r>
              <w:rPr>
                <w:spacing w:val="-34"/>
                <w:sz w:val="24"/>
              </w:rPr>
              <w:t xml:space="preserve"> </w:t>
            </w:r>
            <w:r>
              <w:rPr>
                <w:spacing w:val="-4"/>
                <w:sz w:val="24"/>
              </w:rPr>
              <w:t>двух</w:t>
            </w:r>
            <w:r>
              <w:rPr>
                <w:spacing w:val="-17"/>
                <w:sz w:val="24"/>
              </w:rPr>
              <w:t xml:space="preserve"> </w:t>
            </w:r>
            <w:r>
              <w:rPr>
                <w:spacing w:val="-4"/>
                <w:sz w:val="24"/>
              </w:rPr>
              <w:t>на</w:t>
            </w:r>
            <w:r>
              <w:rPr>
                <w:spacing w:val="-28"/>
                <w:sz w:val="24"/>
              </w:rPr>
              <w:t xml:space="preserve"> </w:t>
            </w:r>
            <w:r>
              <w:rPr>
                <w:spacing w:val="-4"/>
                <w:sz w:val="24"/>
              </w:rPr>
              <w:t>выбор</w:t>
            </w:r>
          </w:p>
        </w:tc>
        <w:tc>
          <w:tcPr>
            <w:tcW w:w="672" w:type="dxa"/>
          </w:tcPr>
          <w:p w14:paraId="034ED8C8">
            <w:pPr>
              <w:pStyle w:val="10"/>
              <w:spacing w:before="9"/>
              <w:ind w:left="41" w:right="7"/>
              <w:jc w:val="center"/>
              <w:rPr>
                <w:sz w:val="24"/>
              </w:rPr>
            </w:pPr>
            <w:r>
              <w:rPr>
                <w:spacing w:val="-10"/>
                <w:sz w:val="24"/>
              </w:rPr>
              <w:t>1</w:t>
            </w:r>
          </w:p>
        </w:tc>
        <w:tc>
          <w:tcPr>
            <w:tcW w:w="1577" w:type="dxa"/>
          </w:tcPr>
          <w:p w14:paraId="044BFA87">
            <w:pPr>
              <w:pStyle w:val="10"/>
              <w:rPr>
                <w:rFonts w:ascii="Times New Roman"/>
                <w:sz w:val="22"/>
              </w:rPr>
            </w:pPr>
          </w:p>
        </w:tc>
        <w:tc>
          <w:tcPr>
            <w:tcW w:w="1633" w:type="dxa"/>
          </w:tcPr>
          <w:p w14:paraId="5612CBC7">
            <w:pPr>
              <w:pStyle w:val="10"/>
              <w:rPr>
                <w:rFonts w:ascii="Times New Roman"/>
                <w:sz w:val="22"/>
              </w:rPr>
            </w:pPr>
          </w:p>
        </w:tc>
        <w:tc>
          <w:tcPr>
            <w:tcW w:w="1100" w:type="dxa"/>
          </w:tcPr>
          <w:p w14:paraId="472E48DF">
            <w:pPr>
              <w:pStyle w:val="10"/>
              <w:rPr>
                <w:rFonts w:ascii="Times New Roman"/>
                <w:sz w:val="22"/>
              </w:rPr>
            </w:pPr>
          </w:p>
        </w:tc>
        <w:tc>
          <w:tcPr>
            <w:tcW w:w="3181" w:type="dxa"/>
          </w:tcPr>
          <w:p w14:paraId="16EF2CEE">
            <w:pPr>
              <w:pStyle w:val="10"/>
              <w:rPr>
                <w:rFonts w:ascii="Times New Roman"/>
                <w:sz w:val="22"/>
              </w:rPr>
            </w:pPr>
          </w:p>
        </w:tc>
      </w:tr>
      <w:tr w14:paraId="23C4C8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0698977">
            <w:pPr>
              <w:pStyle w:val="10"/>
              <w:spacing w:before="9"/>
              <w:ind w:left="33"/>
              <w:rPr>
                <w:sz w:val="24"/>
              </w:rPr>
            </w:pPr>
            <w:r>
              <w:rPr>
                <w:spacing w:val="-5"/>
                <w:sz w:val="24"/>
              </w:rPr>
              <w:t>80</w:t>
            </w:r>
          </w:p>
        </w:tc>
        <w:tc>
          <w:tcPr>
            <w:tcW w:w="6469" w:type="dxa"/>
          </w:tcPr>
          <w:p w14:paraId="1F5CCA7B">
            <w:pPr>
              <w:pStyle w:val="10"/>
              <w:spacing w:before="11" w:line="237" w:lineRule="auto"/>
              <w:ind w:left="35"/>
              <w:rPr>
                <w:sz w:val="24"/>
              </w:rPr>
            </w:pPr>
            <w:r>
              <w:rPr>
                <w:spacing w:val="-10"/>
                <w:sz w:val="24"/>
              </w:rPr>
              <w:t>Р.</w:t>
            </w:r>
            <w:r>
              <w:rPr>
                <w:spacing w:val="-16"/>
                <w:sz w:val="24"/>
              </w:rPr>
              <w:t xml:space="preserve"> </w:t>
            </w:r>
            <w:r>
              <w:rPr>
                <w:spacing w:val="-10"/>
                <w:sz w:val="24"/>
              </w:rPr>
              <w:t>П.</w:t>
            </w:r>
            <w:r>
              <w:rPr>
                <w:spacing w:val="-14"/>
                <w:sz w:val="24"/>
              </w:rPr>
              <w:t xml:space="preserve"> </w:t>
            </w:r>
            <w:r>
              <w:rPr>
                <w:spacing w:val="-10"/>
                <w:sz w:val="24"/>
              </w:rPr>
              <w:t>Погодин.</w:t>
            </w:r>
            <w:r>
              <w:rPr>
                <w:spacing w:val="-14"/>
                <w:sz w:val="24"/>
              </w:rPr>
              <w:t xml:space="preserve"> </w:t>
            </w:r>
            <w:r>
              <w:rPr>
                <w:spacing w:val="-10"/>
                <w:sz w:val="24"/>
              </w:rPr>
              <w:t>Идейно-художественная</w:t>
            </w:r>
            <w:r>
              <w:rPr>
                <w:spacing w:val="-30"/>
                <w:sz w:val="24"/>
              </w:rPr>
              <w:t xml:space="preserve"> </w:t>
            </w:r>
            <w:r>
              <w:rPr>
                <w:spacing w:val="-10"/>
                <w:sz w:val="24"/>
              </w:rPr>
              <w:t xml:space="preserve">особенность </w:t>
            </w:r>
            <w:r>
              <w:rPr>
                <w:sz w:val="24"/>
              </w:rPr>
              <w:t>рассказов</w:t>
            </w:r>
            <w:r>
              <w:rPr>
                <w:spacing w:val="-24"/>
                <w:sz w:val="24"/>
              </w:rPr>
              <w:t xml:space="preserve"> </w:t>
            </w:r>
            <w:r>
              <w:rPr>
                <w:sz w:val="24"/>
              </w:rPr>
              <w:t>из</w:t>
            </w:r>
            <w:r>
              <w:rPr>
                <w:spacing w:val="-28"/>
                <w:sz w:val="24"/>
              </w:rPr>
              <w:t xml:space="preserve"> </w:t>
            </w:r>
            <w:r>
              <w:rPr>
                <w:sz w:val="24"/>
              </w:rPr>
              <w:t>книги</w:t>
            </w:r>
            <w:r>
              <w:rPr>
                <w:spacing w:val="-20"/>
                <w:sz w:val="24"/>
              </w:rPr>
              <w:t xml:space="preserve"> </w:t>
            </w:r>
            <w:r>
              <w:rPr>
                <w:sz w:val="24"/>
              </w:rPr>
              <w:t>«К</w:t>
            </w:r>
            <w:r>
              <w:rPr>
                <w:spacing w:val="-47"/>
                <w:sz w:val="24"/>
              </w:rPr>
              <w:t xml:space="preserve"> </w:t>
            </w:r>
            <w:r>
              <w:rPr>
                <w:sz w:val="24"/>
              </w:rPr>
              <w:t>ирпичные</w:t>
            </w:r>
            <w:r>
              <w:rPr>
                <w:spacing w:val="-31"/>
                <w:sz w:val="24"/>
              </w:rPr>
              <w:t xml:space="preserve"> </w:t>
            </w:r>
            <w:r>
              <w:rPr>
                <w:sz w:val="24"/>
              </w:rPr>
              <w:t>острова»</w:t>
            </w:r>
          </w:p>
        </w:tc>
        <w:tc>
          <w:tcPr>
            <w:tcW w:w="672" w:type="dxa"/>
          </w:tcPr>
          <w:p w14:paraId="6A2E8544">
            <w:pPr>
              <w:pStyle w:val="10"/>
              <w:spacing w:before="9"/>
              <w:ind w:left="41" w:right="7"/>
              <w:jc w:val="center"/>
              <w:rPr>
                <w:sz w:val="24"/>
              </w:rPr>
            </w:pPr>
            <w:r>
              <w:rPr>
                <w:spacing w:val="-10"/>
                <w:sz w:val="24"/>
              </w:rPr>
              <w:t>1</w:t>
            </w:r>
          </w:p>
        </w:tc>
        <w:tc>
          <w:tcPr>
            <w:tcW w:w="1577" w:type="dxa"/>
          </w:tcPr>
          <w:p w14:paraId="0EDFAFDE">
            <w:pPr>
              <w:pStyle w:val="10"/>
              <w:rPr>
                <w:rFonts w:ascii="Times New Roman"/>
                <w:sz w:val="22"/>
              </w:rPr>
            </w:pPr>
          </w:p>
        </w:tc>
        <w:tc>
          <w:tcPr>
            <w:tcW w:w="1633" w:type="dxa"/>
          </w:tcPr>
          <w:p w14:paraId="7CEF4C1B">
            <w:pPr>
              <w:pStyle w:val="10"/>
              <w:rPr>
                <w:rFonts w:ascii="Times New Roman"/>
                <w:sz w:val="22"/>
              </w:rPr>
            </w:pPr>
          </w:p>
        </w:tc>
        <w:tc>
          <w:tcPr>
            <w:tcW w:w="1100" w:type="dxa"/>
          </w:tcPr>
          <w:p w14:paraId="6BC69755">
            <w:pPr>
              <w:pStyle w:val="10"/>
              <w:rPr>
                <w:rFonts w:ascii="Times New Roman"/>
                <w:sz w:val="22"/>
              </w:rPr>
            </w:pPr>
          </w:p>
        </w:tc>
        <w:tc>
          <w:tcPr>
            <w:tcW w:w="3181" w:type="dxa"/>
          </w:tcPr>
          <w:p w14:paraId="2D1E8C34">
            <w:pPr>
              <w:pStyle w:val="10"/>
              <w:spacing w:before="21" w:line="237" w:lineRule="auto"/>
              <w:ind w:left="34" w:right="237"/>
              <w:rPr>
                <w:sz w:val="24"/>
              </w:rPr>
            </w:pPr>
            <w:r>
              <w:rPr>
                <w:sz w:val="24"/>
              </w:rPr>
              <w:t xml:space="preserve">Библиотека ЦОК </w:t>
            </w:r>
            <w:r>
              <w:fldChar w:fldCharType="begin"/>
            </w:r>
            <w:r>
              <w:instrText xml:space="preserve"> HYPERLINK "https://m.edsoo.ru/8bc3132c" \h </w:instrText>
            </w:r>
            <w:r>
              <w:fldChar w:fldCharType="separate"/>
            </w:r>
            <w:r>
              <w:rPr>
                <w:color w:val="0000FF"/>
                <w:spacing w:val="-14"/>
                <w:sz w:val="24"/>
              </w:rPr>
              <w:t>https://m.edsoo.ru/8bc3132c</w:t>
            </w:r>
            <w:r>
              <w:rPr>
                <w:color w:val="0000FF"/>
                <w:spacing w:val="-14"/>
                <w:sz w:val="24"/>
              </w:rPr>
              <w:fldChar w:fldCharType="end"/>
            </w:r>
          </w:p>
        </w:tc>
      </w:tr>
      <w:tr w14:paraId="6595BDE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B5B2283">
            <w:pPr>
              <w:pStyle w:val="10"/>
              <w:spacing w:before="11"/>
              <w:ind w:left="33"/>
              <w:rPr>
                <w:sz w:val="24"/>
              </w:rPr>
            </w:pPr>
            <w:r>
              <w:rPr>
                <w:spacing w:val="-5"/>
                <w:sz w:val="24"/>
              </w:rPr>
              <w:t>81</w:t>
            </w:r>
          </w:p>
        </w:tc>
        <w:tc>
          <w:tcPr>
            <w:tcW w:w="6469" w:type="dxa"/>
          </w:tcPr>
          <w:p w14:paraId="77F7A408">
            <w:pPr>
              <w:pStyle w:val="10"/>
              <w:spacing w:before="16" w:line="235" w:lineRule="auto"/>
              <w:ind w:left="35"/>
              <w:rPr>
                <w:sz w:val="24"/>
              </w:rPr>
            </w:pPr>
            <w:r>
              <w:rPr>
                <w:w w:val="90"/>
                <w:sz w:val="24"/>
              </w:rPr>
              <w:t>Р.</w:t>
            </w:r>
            <w:r>
              <w:rPr>
                <w:spacing w:val="-11"/>
                <w:w w:val="90"/>
                <w:sz w:val="24"/>
              </w:rPr>
              <w:t xml:space="preserve"> </w:t>
            </w:r>
            <w:r>
              <w:rPr>
                <w:w w:val="90"/>
                <w:sz w:val="24"/>
              </w:rPr>
              <w:t>И.</w:t>
            </w:r>
            <w:r>
              <w:rPr>
                <w:spacing w:val="-10"/>
                <w:w w:val="90"/>
                <w:sz w:val="24"/>
              </w:rPr>
              <w:t xml:space="preserve"> </w:t>
            </w:r>
            <w:r>
              <w:rPr>
                <w:w w:val="90"/>
                <w:sz w:val="24"/>
              </w:rPr>
              <w:t>Фраерман.</w:t>
            </w:r>
            <w:r>
              <w:rPr>
                <w:spacing w:val="-5"/>
                <w:w w:val="90"/>
                <w:sz w:val="24"/>
              </w:rPr>
              <w:t xml:space="preserve"> </w:t>
            </w:r>
            <w:r>
              <w:rPr>
                <w:w w:val="90"/>
                <w:sz w:val="24"/>
              </w:rPr>
              <w:t>«Дикая</w:t>
            </w:r>
            <w:r>
              <w:rPr>
                <w:spacing w:val="-8"/>
                <w:w w:val="90"/>
                <w:sz w:val="24"/>
              </w:rPr>
              <w:t xml:space="preserve"> </w:t>
            </w:r>
            <w:r>
              <w:rPr>
                <w:w w:val="90"/>
                <w:sz w:val="24"/>
              </w:rPr>
              <w:t>собака</w:t>
            </w:r>
            <w:r>
              <w:rPr>
                <w:spacing w:val="-11"/>
                <w:w w:val="90"/>
                <w:sz w:val="24"/>
              </w:rPr>
              <w:t xml:space="preserve"> </w:t>
            </w:r>
            <w:r>
              <w:rPr>
                <w:w w:val="90"/>
                <w:sz w:val="24"/>
              </w:rPr>
              <w:t>Динго,</w:t>
            </w:r>
            <w:r>
              <w:rPr>
                <w:spacing w:val="-6"/>
                <w:w w:val="90"/>
                <w:sz w:val="24"/>
              </w:rPr>
              <w:t xml:space="preserve"> </w:t>
            </w:r>
            <w:r>
              <w:rPr>
                <w:w w:val="90"/>
                <w:sz w:val="24"/>
              </w:rPr>
              <w:t>или</w:t>
            </w:r>
            <w:r>
              <w:rPr>
                <w:spacing w:val="-7"/>
                <w:w w:val="90"/>
                <w:sz w:val="24"/>
              </w:rPr>
              <w:t xml:space="preserve"> </w:t>
            </w:r>
            <w:r>
              <w:rPr>
                <w:w w:val="90"/>
                <w:sz w:val="24"/>
              </w:rPr>
              <w:t>Повесть</w:t>
            </w:r>
            <w:r>
              <w:rPr>
                <w:spacing w:val="-11"/>
                <w:w w:val="90"/>
                <w:sz w:val="24"/>
              </w:rPr>
              <w:t xml:space="preserve"> </w:t>
            </w:r>
            <w:r>
              <w:rPr>
                <w:w w:val="90"/>
                <w:sz w:val="24"/>
              </w:rPr>
              <w:t>о</w:t>
            </w:r>
            <w:r>
              <w:rPr>
                <w:spacing w:val="-11"/>
                <w:w w:val="90"/>
                <w:sz w:val="24"/>
              </w:rPr>
              <w:t xml:space="preserve"> </w:t>
            </w:r>
            <w:r>
              <w:rPr>
                <w:w w:val="90"/>
                <w:sz w:val="24"/>
              </w:rPr>
              <w:t xml:space="preserve">первой </w:t>
            </w:r>
            <w:r>
              <w:rPr>
                <w:sz w:val="24"/>
              </w:rPr>
              <w:t>любви». Проблематика</w:t>
            </w:r>
            <w:r>
              <w:rPr>
                <w:spacing w:val="-4"/>
                <w:sz w:val="24"/>
              </w:rPr>
              <w:t xml:space="preserve"> </w:t>
            </w:r>
            <w:r>
              <w:rPr>
                <w:sz w:val="24"/>
              </w:rPr>
              <w:t>повести</w:t>
            </w:r>
          </w:p>
        </w:tc>
        <w:tc>
          <w:tcPr>
            <w:tcW w:w="672" w:type="dxa"/>
          </w:tcPr>
          <w:p w14:paraId="4A138287">
            <w:pPr>
              <w:pStyle w:val="10"/>
              <w:spacing w:before="11"/>
              <w:ind w:left="41" w:right="7"/>
              <w:jc w:val="center"/>
              <w:rPr>
                <w:sz w:val="24"/>
              </w:rPr>
            </w:pPr>
            <w:r>
              <w:rPr>
                <w:spacing w:val="-10"/>
                <w:sz w:val="24"/>
              </w:rPr>
              <w:t>1</w:t>
            </w:r>
          </w:p>
        </w:tc>
        <w:tc>
          <w:tcPr>
            <w:tcW w:w="1577" w:type="dxa"/>
          </w:tcPr>
          <w:p w14:paraId="2B982399">
            <w:pPr>
              <w:pStyle w:val="10"/>
              <w:rPr>
                <w:rFonts w:ascii="Times New Roman"/>
                <w:sz w:val="22"/>
              </w:rPr>
            </w:pPr>
          </w:p>
        </w:tc>
        <w:tc>
          <w:tcPr>
            <w:tcW w:w="1633" w:type="dxa"/>
          </w:tcPr>
          <w:p w14:paraId="766AFAB5">
            <w:pPr>
              <w:pStyle w:val="10"/>
              <w:rPr>
                <w:rFonts w:ascii="Times New Roman"/>
                <w:sz w:val="22"/>
              </w:rPr>
            </w:pPr>
          </w:p>
        </w:tc>
        <w:tc>
          <w:tcPr>
            <w:tcW w:w="1100" w:type="dxa"/>
          </w:tcPr>
          <w:p w14:paraId="6C78F35E">
            <w:pPr>
              <w:pStyle w:val="10"/>
              <w:rPr>
                <w:rFonts w:ascii="Times New Roman"/>
                <w:sz w:val="22"/>
              </w:rPr>
            </w:pPr>
          </w:p>
        </w:tc>
        <w:tc>
          <w:tcPr>
            <w:tcW w:w="3181" w:type="dxa"/>
          </w:tcPr>
          <w:p w14:paraId="433CFE8A">
            <w:pPr>
              <w:pStyle w:val="10"/>
              <w:rPr>
                <w:rFonts w:ascii="Times New Roman"/>
                <w:sz w:val="22"/>
              </w:rPr>
            </w:pPr>
          </w:p>
        </w:tc>
      </w:tr>
      <w:tr w14:paraId="3CE51B2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7564F9CD">
            <w:pPr>
              <w:pStyle w:val="10"/>
              <w:spacing w:before="11"/>
              <w:ind w:left="33"/>
              <w:rPr>
                <w:sz w:val="24"/>
              </w:rPr>
            </w:pPr>
            <w:r>
              <w:rPr>
                <w:spacing w:val="-5"/>
                <w:sz w:val="24"/>
              </w:rPr>
              <w:t>82</w:t>
            </w:r>
          </w:p>
        </w:tc>
        <w:tc>
          <w:tcPr>
            <w:tcW w:w="6469" w:type="dxa"/>
          </w:tcPr>
          <w:p w14:paraId="389DC848">
            <w:pPr>
              <w:pStyle w:val="10"/>
              <w:spacing w:before="16" w:line="235" w:lineRule="auto"/>
              <w:ind w:left="35"/>
              <w:rPr>
                <w:sz w:val="24"/>
              </w:rPr>
            </w:pPr>
            <w:r>
              <w:rPr>
                <w:w w:val="90"/>
                <w:sz w:val="24"/>
              </w:rPr>
              <w:t>В</w:t>
            </w:r>
            <w:r>
              <w:rPr>
                <w:spacing w:val="-36"/>
                <w:w w:val="90"/>
                <w:sz w:val="24"/>
              </w:rPr>
              <w:t xml:space="preserve"> </w:t>
            </w:r>
            <w:r>
              <w:rPr>
                <w:w w:val="90"/>
                <w:sz w:val="24"/>
              </w:rPr>
              <w:t>неклассное</w:t>
            </w:r>
            <w:r>
              <w:rPr>
                <w:spacing w:val="-17"/>
                <w:w w:val="90"/>
                <w:sz w:val="24"/>
              </w:rPr>
              <w:t xml:space="preserve"> </w:t>
            </w:r>
            <w:r>
              <w:rPr>
                <w:w w:val="90"/>
                <w:sz w:val="24"/>
              </w:rPr>
              <w:t>чтение.</w:t>
            </w:r>
            <w:r>
              <w:rPr>
                <w:spacing w:val="-11"/>
                <w:w w:val="90"/>
                <w:sz w:val="24"/>
              </w:rPr>
              <w:t xml:space="preserve"> </w:t>
            </w:r>
            <w:r>
              <w:rPr>
                <w:w w:val="90"/>
                <w:sz w:val="24"/>
              </w:rPr>
              <w:t>Ю</w:t>
            </w:r>
            <w:r>
              <w:rPr>
                <w:spacing w:val="-25"/>
                <w:w w:val="90"/>
                <w:sz w:val="24"/>
              </w:rPr>
              <w:t xml:space="preserve"> </w:t>
            </w:r>
            <w:r>
              <w:rPr>
                <w:w w:val="90"/>
                <w:sz w:val="24"/>
              </w:rPr>
              <w:t>.</w:t>
            </w:r>
            <w:r>
              <w:rPr>
                <w:spacing w:val="-10"/>
                <w:w w:val="90"/>
                <w:sz w:val="24"/>
              </w:rPr>
              <w:t xml:space="preserve"> </w:t>
            </w:r>
            <w:r>
              <w:rPr>
                <w:w w:val="90"/>
                <w:sz w:val="24"/>
              </w:rPr>
              <w:t>И.</w:t>
            </w:r>
            <w:r>
              <w:rPr>
                <w:spacing w:val="-11"/>
                <w:w w:val="90"/>
                <w:sz w:val="24"/>
              </w:rPr>
              <w:t xml:space="preserve"> </w:t>
            </w:r>
            <w:r>
              <w:rPr>
                <w:w w:val="90"/>
                <w:sz w:val="24"/>
              </w:rPr>
              <w:t>К</w:t>
            </w:r>
            <w:r>
              <w:rPr>
                <w:spacing w:val="-35"/>
                <w:w w:val="90"/>
                <w:sz w:val="24"/>
              </w:rPr>
              <w:t xml:space="preserve"> </w:t>
            </w:r>
            <w:r>
              <w:rPr>
                <w:w w:val="90"/>
                <w:sz w:val="24"/>
              </w:rPr>
              <w:t>оваль.</w:t>
            </w:r>
            <w:r>
              <w:rPr>
                <w:spacing w:val="-11"/>
                <w:w w:val="90"/>
                <w:sz w:val="24"/>
              </w:rPr>
              <w:t xml:space="preserve"> </w:t>
            </w:r>
            <w:r>
              <w:rPr>
                <w:w w:val="90"/>
                <w:sz w:val="24"/>
              </w:rPr>
              <w:t>Повесть</w:t>
            </w:r>
            <w:r>
              <w:rPr>
                <w:spacing w:val="-11"/>
                <w:w w:val="90"/>
                <w:sz w:val="24"/>
              </w:rPr>
              <w:t xml:space="preserve"> </w:t>
            </w:r>
            <w:r>
              <w:rPr>
                <w:w w:val="90"/>
                <w:sz w:val="24"/>
              </w:rPr>
              <w:t>«Самая</w:t>
            </w:r>
            <w:r>
              <w:rPr>
                <w:spacing w:val="-13"/>
                <w:w w:val="90"/>
                <w:sz w:val="24"/>
              </w:rPr>
              <w:t xml:space="preserve"> </w:t>
            </w:r>
            <w:r>
              <w:rPr>
                <w:w w:val="90"/>
                <w:sz w:val="24"/>
              </w:rPr>
              <w:t xml:space="preserve">лёгкая </w:t>
            </w:r>
            <w:r>
              <w:rPr>
                <w:sz w:val="24"/>
              </w:rPr>
              <w:t>лодка</w:t>
            </w:r>
            <w:r>
              <w:rPr>
                <w:spacing w:val="-26"/>
                <w:sz w:val="24"/>
              </w:rPr>
              <w:t xml:space="preserve"> </w:t>
            </w:r>
            <w:r>
              <w:rPr>
                <w:sz w:val="24"/>
              </w:rPr>
              <w:t>в</w:t>
            </w:r>
            <w:r>
              <w:rPr>
                <w:spacing w:val="-19"/>
                <w:sz w:val="24"/>
              </w:rPr>
              <w:t xml:space="preserve"> </w:t>
            </w:r>
            <w:r>
              <w:rPr>
                <w:sz w:val="24"/>
              </w:rPr>
              <w:t>мире». Система</w:t>
            </w:r>
            <w:r>
              <w:rPr>
                <w:spacing w:val="-26"/>
                <w:sz w:val="24"/>
              </w:rPr>
              <w:t xml:space="preserve"> </w:t>
            </w:r>
            <w:r>
              <w:rPr>
                <w:sz w:val="24"/>
              </w:rPr>
              <w:t>образов</w:t>
            </w:r>
          </w:p>
        </w:tc>
        <w:tc>
          <w:tcPr>
            <w:tcW w:w="672" w:type="dxa"/>
          </w:tcPr>
          <w:p w14:paraId="59FCD64E">
            <w:pPr>
              <w:pStyle w:val="10"/>
              <w:spacing w:before="11"/>
              <w:ind w:left="41" w:right="7"/>
              <w:jc w:val="center"/>
              <w:rPr>
                <w:sz w:val="24"/>
              </w:rPr>
            </w:pPr>
            <w:r>
              <w:rPr>
                <w:spacing w:val="-10"/>
                <w:sz w:val="24"/>
              </w:rPr>
              <w:t>1</w:t>
            </w:r>
          </w:p>
        </w:tc>
        <w:tc>
          <w:tcPr>
            <w:tcW w:w="1577" w:type="dxa"/>
          </w:tcPr>
          <w:p w14:paraId="71A8FD4D">
            <w:pPr>
              <w:pStyle w:val="10"/>
              <w:rPr>
                <w:rFonts w:ascii="Times New Roman"/>
                <w:sz w:val="22"/>
              </w:rPr>
            </w:pPr>
          </w:p>
        </w:tc>
        <w:tc>
          <w:tcPr>
            <w:tcW w:w="1633" w:type="dxa"/>
          </w:tcPr>
          <w:p w14:paraId="73430C6B">
            <w:pPr>
              <w:pStyle w:val="10"/>
              <w:rPr>
                <w:rFonts w:ascii="Times New Roman"/>
                <w:sz w:val="22"/>
              </w:rPr>
            </w:pPr>
          </w:p>
        </w:tc>
        <w:tc>
          <w:tcPr>
            <w:tcW w:w="1100" w:type="dxa"/>
          </w:tcPr>
          <w:p w14:paraId="51EDAC80">
            <w:pPr>
              <w:pStyle w:val="10"/>
              <w:rPr>
                <w:rFonts w:ascii="Times New Roman"/>
                <w:sz w:val="22"/>
              </w:rPr>
            </w:pPr>
          </w:p>
        </w:tc>
        <w:tc>
          <w:tcPr>
            <w:tcW w:w="3181" w:type="dxa"/>
          </w:tcPr>
          <w:p w14:paraId="03D00566">
            <w:pPr>
              <w:pStyle w:val="10"/>
              <w:spacing w:before="23" w:line="237" w:lineRule="auto"/>
              <w:ind w:left="34" w:right="237"/>
              <w:rPr>
                <w:sz w:val="24"/>
              </w:rPr>
            </w:pPr>
            <w:r>
              <w:rPr>
                <w:sz w:val="24"/>
              </w:rPr>
              <w:t xml:space="preserve">Библиотека ЦОК </w:t>
            </w:r>
            <w:r>
              <w:fldChar w:fldCharType="begin"/>
            </w:r>
            <w:r>
              <w:instrText xml:space="preserve"> HYPERLINK "https://m.edsoo.ru/8bc3155c" \h </w:instrText>
            </w:r>
            <w:r>
              <w:fldChar w:fldCharType="separate"/>
            </w:r>
            <w:r>
              <w:rPr>
                <w:color w:val="0000FF"/>
                <w:spacing w:val="-14"/>
                <w:sz w:val="24"/>
              </w:rPr>
              <w:t>https://m.edsoo.ru/8bc3155c</w:t>
            </w:r>
            <w:r>
              <w:rPr>
                <w:color w:val="0000FF"/>
                <w:spacing w:val="-14"/>
                <w:sz w:val="24"/>
              </w:rPr>
              <w:fldChar w:fldCharType="end"/>
            </w:r>
          </w:p>
        </w:tc>
      </w:tr>
      <w:tr w14:paraId="177B5C8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30611121">
            <w:pPr>
              <w:pStyle w:val="10"/>
              <w:spacing w:before="11"/>
              <w:ind w:left="33"/>
              <w:rPr>
                <w:sz w:val="24"/>
              </w:rPr>
            </w:pPr>
            <w:r>
              <w:rPr>
                <w:spacing w:val="-5"/>
                <w:sz w:val="24"/>
              </w:rPr>
              <w:t>83</w:t>
            </w:r>
          </w:p>
        </w:tc>
        <w:tc>
          <w:tcPr>
            <w:tcW w:w="6469" w:type="dxa"/>
          </w:tcPr>
          <w:p w14:paraId="18ED27A6">
            <w:pPr>
              <w:pStyle w:val="10"/>
              <w:spacing w:before="14" w:line="237" w:lineRule="auto"/>
              <w:ind w:left="35" w:right="765"/>
              <w:jc w:val="both"/>
              <w:rPr>
                <w:sz w:val="24"/>
              </w:rPr>
            </w:pPr>
            <w:r>
              <w:rPr>
                <w:w w:val="90"/>
                <w:sz w:val="24"/>
              </w:rPr>
              <w:t>Произведения современных отечественных писателей- фантастов.</w:t>
            </w:r>
            <w:r>
              <w:rPr>
                <w:spacing w:val="-7"/>
                <w:w w:val="90"/>
                <w:sz w:val="24"/>
              </w:rPr>
              <w:t xml:space="preserve"> </w:t>
            </w:r>
            <w:r>
              <w:rPr>
                <w:w w:val="90"/>
                <w:sz w:val="24"/>
              </w:rPr>
              <w:t>К</w:t>
            </w:r>
            <w:r>
              <w:rPr>
                <w:spacing w:val="-9"/>
                <w:w w:val="90"/>
                <w:sz w:val="24"/>
              </w:rPr>
              <w:t xml:space="preserve"> </w:t>
            </w:r>
            <w:r>
              <w:rPr>
                <w:w w:val="90"/>
                <w:sz w:val="24"/>
              </w:rPr>
              <w:t>.</w:t>
            </w:r>
            <w:r>
              <w:rPr>
                <w:spacing w:val="-9"/>
                <w:w w:val="90"/>
                <w:sz w:val="24"/>
              </w:rPr>
              <w:t xml:space="preserve"> </w:t>
            </w:r>
            <w:r>
              <w:rPr>
                <w:w w:val="90"/>
                <w:sz w:val="24"/>
              </w:rPr>
              <w:t>Булычев</w:t>
            </w:r>
            <w:r>
              <w:rPr>
                <w:spacing w:val="-6"/>
                <w:w w:val="90"/>
                <w:sz w:val="24"/>
              </w:rPr>
              <w:t xml:space="preserve"> </w:t>
            </w:r>
            <w:r>
              <w:rPr>
                <w:w w:val="90"/>
                <w:sz w:val="24"/>
              </w:rPr>
              <w:t>«Сто лет</w:t>
            </w:r>
            <w:r>
              <w:rPr>
                <w:spacing w:val="-7"/>
                <w:w w:val="90"/>
                <w:sz w:val="24"/>
              </w:rPr>
              <w:t xml:space="preserve"> </w:t>
            </w:r>
            <w:r>
              <w:rPr>
                <w:w w:val="90"/>
                <w:sz w:val="24"/>
              </w:rPr>
              <w:t>тому</w:t>
            </w:r>
            <w:r>
              <w:rPr>
                <w:spacing w:val="-5"/>
                <w:w w:val="90"/>
                <w:sz w:val="24"/>
              </w:rPr>
              <w:t xml:space="preserve"> </w:t>
            </w:r>
            <w:r>
              <w:rPr>
                <w:w w:val="90"/>
                <w:sz w:val="24"/>
              </w:rPr>
              <w:t>вперед».</w:t>
            </w:r>
            <w:r>
              <w:rPr>
                <w:spacing w:val="-5"/>
                <w:w w:val="90"/>
                <w:sz w:val="24"/>
              </w:rPr>
              <w:t xml:space="preserve"> </w:t>
            </w:r>
            <w:r>
              <w:rPr>
                <w:w w:val="90"/>
                <w:sz w:val="24"/>
              </w:rPr>
              <w:t>Т</w:t>
            </w:r>
            <w:r>
              <w:rPr>
                <w:spacing w:val="-8"/>
                <w:w w:val="90"/>
                <w:sz w:val="24"/>
              </w:rPr>
              <w:t xml:space="preserve"> </w:t>
            </w:r>
            <w:r>
              <w:rPr>
                <w:w w:val="90"/>
                <w:sz w:val="24"/>
              </w:rPr>
              <w:t>емы</w:t>
            </w:r>
            <w:r>
              <w:rPr>
                <w:spacing w:val="-8"/>
                <w:w w:val="90"/>
                <w:sz w:val="24"/>
              </w:rPr>
              <w:t xml:space="preserve"> </w:t>
            </w:r>
            <w:r>
              <w:rPr>
                <w:w w:val="90"/>
                <w:sz w:val="24"/>
              </w:rPr>
              <w:t xml:space="preserve">и </w:t>
            </w:r>
            <w:r>
              <w:rPr>
                <w:spacing w:val="-2"/>
                <w:sz w:val="24"/>
              </w:rPr>
              <w:t>проблемы.</w:t>
            </w:r>
            <w:r>
              <w:rPr>
                <w:spacing w:val="-13"/>
                <w:sz w:val="24"/>
              </w:rPr>
              <w:t xml:space="preserve"> </w:t>
            </w:r>
            <w:r>
              <w:rPr>
                <w:spacing w:val="-2"/>
                <w:sz w:val="24"/>
              </w:rPr>
              <w:t>Образы</w:t>
            </w:r>
            <w:r>
              <w:rPr>
                <w:spacing w:val="-17"/>
                <w:sz w:val="24"/>
              </w:rPr>
              <w:t xml:space="preserve"> </w:t>
            </w:r>
            <w:r>
              <w:rPr>
                <w:spacing w:val="-2"/>
                <w:sz w:val="24"/>
              </w:rPr>
              <w:t>главных</w:t>
            </w:r>
            <w:r>
              <w:rPr>
                <w:spacing w:val="-13"/>
                <w:sz w:val="24"/>
              </w:rPr>
              <w:t xml:space="preserve"> </w:t>
            </w:r>
            <w:r>
              <w:rPr>
                <w:spacing w:val="-2"/>
                <w:sz w:val="24"/>
              </w:rPr>
              <w:t>героев.</w:t>
            </w:r>
          </w:p>
        </w:tc>
        <w:tc>
          <w:tcPr>
            <w:tcW w:w="672" w:type="dxa"/>
          </w:tcPr>
          <w:p w14:paraId="4749D023">
            <w:pPr>
              <w:pStyle w:val="10"/>
              <w:spacing w:before="11"/>
              <w:ind w:left="41" w:right="7"/>
              <w:jc w:val="center"/>
              <w:rPr>
                <w:sz w:val="24"/>
              </w:rPr>
            </w:pPr>
            <w:r>
              <w:rPr>
                <w:spacing w:val="-10"/>
                <w:sz w:val="24"/>
              </w:rPr>
              <w:t>1</w:t>
            </w:r>
          </w:p>
        </w:tc>
        <w:tc>
          <w:tcPr>
            <w:tcW w:w="1577" w:type="dxa"/>
          </w:tcPr>
          <w:p w14:paraId="56532252">
            <w:pPr>
              <w:pStyle w:val="10"/>
              <w:rPr>
                <w:rFonts w:ascii="Times New Roman"/>
                <w:sz w:val="22"/>
              </w:rPr>
            </w:pPr>
          </w:p>
        </w:tc>
        <w:tc>
          <w:tcPr>
            <w:tcW w:w="1633" w:type="dxa"/>
          </w:tcPr>
          <w:p w14:paraId="4FD116F6">
            <w:pPr>
              <w:pStyle w:val="10"/>
              <w:rPr>
                <w:rFonts w:ascii="Times New Roman"/>
                <w:sz w:val="22"/>
              </w:rPr>
            </w:pPr>
          </w:p>
        </w:tc>
        <w:tc>
          <w:tcPr>
            <w:tcW w:w="1100" w:type="dxa"/>
          </w:tcPr>
          <w:p w14:paraId="02273D85">
            <w:pPr>
              <w:pStyle w:val="10"/>
              <w:rPr>
                <w:rFonts w:ascii="Times New Roman"/>
                <w:sz w:val="22"/>
              </w:rPr>
            </w:pPr>
          </w:p>
        </w:tc>
        <w:tc>
          <w:tcPr>
            <w:tcW w:w="3181" w:type="dxa"/>
          </w:tcPr>
          <w:p w14:paraId="32CAF931">
            <w:pPr>
              <w:pStyle w:val="10"/>
              <w:rPr>
                <w:rFonts w:ascii="Times New Roman"/>
                <w:sz w:val="22"/>
              </w:rPr>
            </w:pPr>
          </w:p>
        </w:tc>
      </w:tr>
      <w:tr w14:paraId="539F52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78" w:type="dxa"/>
          </w:tcPr>
          <w:p w14:paraId="6165AB57">
            <w:pPr>
              <w:pStyle w:val="10"/>
              <w:spacing w:before="16"/>
              <w:ind w:left="33"/>
              <w:rPr>
                <w:sz w:val="24"/>
              </w:rPr>
            </w:pPr>
            <w:r>
              <w:rPr>
                <w:spacing w:val="-5"/>
                <w:sz w:val="24"/>
              </w:rPr>
              <w:t>84</w:t>
            </w:r>
          </w:p>
        </w:tc>
        <w:tc>
          <w:tcPr>
            <w:tcW w:w="6469" w:type="dxa"/>
          </w:tcPr>
          <w:p w14:paraId="35614C03">
            <w:pPr>
              <w:pStyle w:val="10"/>
              <w:spacing w:before="16"/>
              <w:ind w:left="35"/>
              <w:rPr>
                <w:sz w:val="24"/>
              </w:rPr>
            </w:pPr>
            <w:r>
              <w:rPr>
                <w:spacing w:val="-14"/>
                <w:sz w:val="24"/>
              </w:rPr>
              <w:t>Произведения</w:t>
            </w:r>
            <w:r>
              <w:rPr>
                <w:spacing w:val="-16"/>
                <w:sz w:val="24"/>
              </w:rPr>
              <w:t xml:space="preserve"> </w:t>
            </w:r>
            <w:r>
              <w:rPr>
                <w:spacing w:val="-14"/>
                <w:sz w:val="24"/>
              </w:rPr>
              <w:t>современных</w:t>
            </w:r>
            <w:r>
              <w:rPr>
                <w:spacing w:val="13"/>
                <w:sz w:val="24"/>
              </w:rPr>
              <w:t xml:space="preserve"> </w:t>
            </w:r>
            <w:r>
              <w:rPr>
                <w:spacing w:val="-14"/>
                <w:sz w:val="24"/>
              </w:rPr>
              <w:t>отечественных</w:t>
            </w:r>
            <w:r>
              <w:rPr>
                <w:spacing w:val="17"/>
                <w:sz w:val="24"/>
              </w:rPr>
              <w:t xml:space="preserve"> </w:t>
            </w:r>
            <w:r>
              <w:rPr>
                <w:spacing w:val="-14"/>
                <w:sz w:val="24"/>
              </w:rPr>
              <w:t>писателей-</w:t>
            </w:r>
          </w:p>
        </w:tc>
        <w:tc>
          <w:tcPr>
            <w:tcW w:w="672" w:type="dxa"/>
          </w:tcPr>
          <w:p w14:paraId="10FA4F22">
            <w:pPr>
              <w:pStyle w:val="10"/>
              <w:spacing w:before="16"/>
              <w:ind w:left="41" w:right="7"/>
              <w:jc w:val="center"/>
              <w:rPr>
                <w:sz w:val="24"/>
              </w:rPr>
            </w:pPr>
            <w:r>
              <w:rPr>
                <w:spacing w:val="-10"/>
                <w:sz w:val="24"/>
              </w:rPr>
              <w:t>1</w:t>
            </w:r>
          </w:p>
        </w:tc>
        <w:tc>
          <w:tcPr>
            <w:tcW w:w="1577" w:type="dxa"/>
          </w:tcPr>
          <w:p w14:paraId="282677E4">
            <w:pPr>
              <w:pStyle w:val="10"/>
              <w:rPr>
                <w:rFonts w:ascii="Times New Roman"/>
                <w:sz w:val="22"/>
              </w:rPr>
            </w:pPr>
          </w:p>
        </w:tc>
        <w:tc>
          <w:tcPr>
            <w:tcW w:w="1633" w:type="dxa"/>
          </w:tcPr>
          <w:p w14:paraId="0646DED0">
            <w:pPr>
              <w:pStyle w:val="10"/>
              <w:rPr>
                <w:rFonts w:ascii="Times New Roman"/>
                <w:sz w:val="22"/>
              </w:rPr>
            </w:pPr>
          </w:p>
        </w:tc>
        <w:tc>
          <w:tcPr>
            <w:tcW w:w="1100" w:type="dxa"/>
          </w:tcPr>
          <w:p w14:paraId="57056396">
            <w:pPr>
              <w:pStyle w:val="10"/>
              <w:rPr>
                <w:rFonts w:ascii="Times New Roman"/>
                <w:sz w:val="22"/>
              </w:rPr>
            </w:pPr>
          </w:p>
        </w:tc>
        <w:tc>
          <w:tcPr>
            <w:tcW w:w="3181" w:type="dxa"/>
          </w:tcPr>
          <w:p w14:paraId="5FE478E8">
            <w:pPr>
              <w:pStyle w:val="10"/>
              <w:rPr>
                <w:rFonts w:ascii="Times New Roman"/>
                <w:sz w:val="22"/>
              </w:rPr>
            </w:pPr>
          </w:p>
        </w:tc>
      </w:tr>
    </w:tbl>
    <w:p w14:paraId="65D5944E">
      <w:pPr>
        <w:pStyle w:val="10"/>
        <w:spacing w:after="0"/>
        <w:rPr>
          <w:rFonts w:ascii="Times New Roman"/>
          <w:sz w:val="22"/>
        </w:rPr>
        <w:sectPr>
          <w:type w:val="continuous"/>
          <w:pgSz w:w="16850" w:h="11920" w:orient="landscape"/>
          <w:pgMar w:top="820" w:right="425" w:bottom="1434"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380ED3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00F624AD">
            <w:pPr>
              <w:pStyle w:val="10"/>
              <w:spacing w:before="8" w:line="286" w:lineRule="exact"/>
              <w:ind w:left="119"/>
              <w:rPr>
                <w:rFonts w:ascii="Verdana" w:hAnsi="Verdana"/>
                <w:sz w:val="24"/>
              </w:rPr>
            </w:pPr>
            <w:r>
              <w:rPr>
                <w:rFonts w:ascii="Verdana" w:hAnsi="Verdana"/>
                <w:spacing w:val="-10"/>
                <w:sz w:val="24"/>
              </w:rPr>
              <w:t>№</w:t>
            </w:r>
          </w:p>
          <w:p w14:paraId="6157CEBD">
            <w:pPr>
              <w:pStyle w:val="10"/>
              <w:spacing w:line="273" w:lineRule="exact"/>
              <w:ind w:left="69"/>
              <w:rPr>
                <w:sz w:val="24"/>
              </w:rPr>
            </w:pPr>
            <w:r>
              <w:rPr>
                <w:spacing w:val="-8"/>
                <w:sz w:val="24"/>
              </w:rPr>
              <w:t>п/п</w:t>
            </w:r>
          </w:p>
        </w:tc>
        <w:tc>
          <w:tcPr>
            <w:tcW w:w="6469" w:type="dxa"/>
            <w:vMerge w:val="restart"/>
          </w:tcPr>
          <w:p w14:paraId="6FA45E98">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0B574C70">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4D2726BC">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443B1F8F">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94D9D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0268042F">
            <w:pPr>
              <w:rPr>
                <w:sz w:val="2"/>
                <w:szCs w:val="2"/>
              </w:rPr>
            </w:pPr>
          </w:p>
        </w:tc>
        <w:tc>
          <w:tcPr>
            <w:tcW w:w="6469" w:type="dxa"/>
            <w:vMerge w:val="continue"/>
            <w:tcBorders>
              <w:top w:val="nil"/>
            </w:tcBorders>
          </w:tcPr>
          <w:p w14:paraId="7D7AD363">
            <w:pPr>
              <w:rPr>
                <w:sz w:val="2"/>
                <w:szCs w:val="2"/>
              </w:rPr>
            </w:pPr>
          </w:p>
        </w:tc>
        <w:tc>
          <w:tcPr>
            <w:tcW w:w="672" w:type="dxa"/>
          </w:tcPr>
          <w:p w14:paraId="6C99EDB4">
            <w:pPr>
              <w:pStyle w:val="10"/>
              <w:spacing w:before="11"/>
              <w:ind w:left="33" w:right="-15"/>
              <w:jc w:val="center"/>
              <w:rPr>
                <w:sz w:val="24"/>
              </w:rPr>
            </w:pPr>
            <w:r>
              <w:rPr>
                <w:spacing w:val="-2"/>
                <w:sz w:val="24"/>
              </w:rPr>
              <w:t>Всего</w:t>
            </w:r>
          </w:p>
        </w:tc>
        <w:tc>
          <w:tcPr>
            <w:tcW w:w="1577" w:type="dxa"/>
          </w:tcPr>
          <w:p w14:paraId="79761F5C">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5228A4D8">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3734B063">
            <w:pPr>
              <w:rPr>
                <w:sz w:val="2"/>
                <w:szCs w:val="2"/>
              </w:rPr>
            </w:pPr>
          </w:p>
        </w:tc>
        <w:tc>
          <w:tcPr>
            <w:tcW w:w="3181" w:type="dxa"/>
            <w:vMerge w:val="continue"/>
            <w:tcBorders>
              <w:top w:val="nil"/>
            </w:tcBorders>
          </w:tcPr>
          <w:p w14:paraId="1692CD63">
            <w:pPr>
              <w:rPr>
                <w:sz w:val="2"/>
                <w:szCs w:val="2"/>
              </w:rPr>
            </w:pPr>
          </w:p>
        </w:tc>
      </w:tr>
      <w:tr w14:paraId="11562B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478" w:type="dxa"/>
          </w:tcPr>
          <w:p w14:paraId="2A97748B">
            <w:pPr>
              <w:pStyle w:val="10"/>
              <w:rPr>
                <w:rFonts w:ascii="Times New Roman"/>
                <w:sz w:val="22"/>
              </w:rPr>
            </w:pPr>
          </w:p>
        </w:tc>
        <w:tc>
          <w:tcPr>
            <w:tcW w:w="6469" w:type="dxa"/>
          </w:tcPr>
          <w:p w14:paraId="39B87EFC">
            <w:pPr>
              <w:pStyle w:val="10"/>
              <w:spacing w:before="21" w:line="237" w:lineRule="auto"/>
              <w:ind w:left="35" w:right="209"/>
              <w:rPr>
                <w:sz w:val="24"/>
              </w:rPr>
            </w:pPr>
            <w:r>
              <w:rPr>
                <w:w w:val="85"/>
                <w:sz w:val="24"/>
              </w:rPr>
              <w:t>фантастов. К</w:t>
            </w:r>
            <w:r>
              <w:rPr>
                <w:spacing w:val="-15"/>
                <w:w w:val="85"/>
                <w:sz w:val="24"/>
              </w:rPr>
              <w:t xml:space="preserve"> </w:t>
            </w:r>
            <w:r>
              <w:rPr>
                <w:w w:val="85"/>
                <w:sz w:val="24"/>
              </w:rPr>
              <w:t>. Булычев «Сто лет тому вперед». К</w:t>
            </w:r>
            <w:r>
              <w:rPr>
                <w:spacing w:val="-15"/>
                <w:w w:val="85"/>
                <w:sz w:val="24"/>
              </w:rPr>
              <w:t xml:space="preserve"> </w:t>
            </w:r>
            <w:r>
              <w:rPr>
                <w:w w:val="85"/>
                <w:sz w:val="24"/>
              </w:rPr>
              <w:t>онфликт,</w:t>
            </w:r>
            <w:r>
              <w:rPr>
                <w:sz w:val="24"/>
              </w:rPr>
              <w:t xml:space="preserve"> </w:t>
            </w:r>
            <w:r>
              <w:rPr>
                <w:spacing w:val="-2"/>
                <w:sz w:val="24"/>
              </w:rPr>
              <w:t>сюжет</w:t>
            </w:r>
            <w:r>
              <w:rPr>
                <w:spacing w:val="-16"/>
                <w:sz w:val="24"/>
              </w:rPr>
              <w:t xml:space="preserve"> </w:t>
            </w:r>
            <w:r>
              <w:rPr>
                <w:spacing w:val="-2"/>
                <w:sz w:val="24"/>
              </w:rPr>
              <w:t>и</w:t>
            </w:r>
            <w:r>
              <w:rPr>
                <w:spacing w:val="-27"/>
                <w:sz w:val="24"/>
              </w:rPr>
              <w:t xml:space="preserve"> </w:t>
            </w:r>
            <w:r>
              <w:rPr>
                <w:spacing w:val="-2"/>
                <w:sz w:val="24"/>
              </w:rPr>
              <w:t>композиция.</w:t>
            </w:r>
            <w:r>
              <w:rPr>
                <w:spacing w:val="-13"/>
                <w:sz w:val="24"/>
              </w:rPr>
              <w:t xml:space="preserve"> </w:t>
            </w:r>
            <w:r>
              <w:rPr>
                <w:spacing w:val="-2"/>
                <w:sz w:val="24"/>
              </w:rPr>
              <w:t>Х</w:t>
            </w:r>
            <w:r>
              <w:rPr>
                <w:spacing w:val="-42"/>
                <w:sz w:val="24"/>
              </w:rPr>
              <w:t xml:space="preserve"> </w:t>
            </w:r>
            <w:r>
              <w:rPr>
                <w:spacing w:val="-2"/>
                <w:sz w:val="24"/>
              </w:rPr>
              <w:t>удожественные</w:t>
            </w:r>
            <w:r>
              <w:rPr>
                <w:spacing w:val="-30"/>
                <w:sz w:val="24"/>
              </w:rPr>
              <w:t xml:space="preserve"> </w:t>
            </w:r>
            <w:r>
              <w:rPr>
                <w:spacing w:val="-2"/>
                <w:sz w:val="24"/>
              </w:rPr>
              <w:t>особенности</w:t>
            </w:r>
          </w:p>
        </w:tc>
        <w:tc>
          <w:tcPr>
            <w:tcW w:w="672" w:type="dxa"/>
          </w:tcPr>
          <w:p w14:paraId="0D31EEED">
            <w:pPr>
              <w:pStyle w:val="10"/>
              <w:rPr>
                <w:rFonts w:ascii="Times New Roman"/>
                <w:sz w:val="22"/>
              </w:rPr>
            </w:pPr>
          </w:p>
        </w:tc>
        <w:tc>
          <w:tcPr>
            <w:tcW w:w="1577" w:type="dxa"/>
          </w:tcPr>
          <w:p w14:paraId="6A0EF21E">
            <w:pPr>
              <w:pStyle w:val="10"/>
              <w:rPr>
                <w:rFonts w:ascii="Times New Roman"/>
                <w:sz w:val="22"/>
              </w:rPr>
            </w:pPr>
          </w:p>
        </w:tc>
        <w:tc>
          <w:tcPr>
            <w:tcW w:w="1633" w:type="dxa"/>
          </w:tcPr>
          <w:p w14:paraId="7E44F27E">
            <w:pPr>
              <w:pStyle w:val="10"/>
              <w:rPr>
                <w:rFonts w:ascii="Times New Roman"/>
                <w:sz w:val="22"/>
              </w:rPr>
            </w:pPr>
          </w:p>
        </w:tc>
        <w:tc>
          <w:tcPr>
            <w:tcW w:w="1100" w:type="dxa"/>
          </w:tcPr>
          <w:p w14:paraId="1C12C374">
            <w:pPr>
              <w:pStyle w:val="10"/>
              <w:rPr>
                <w:rFonts w:ascii="Times New Roman"/>
                <w:sz w:val="22"/>
              </w:rPr>
            </w:pPr>
          </w:p>
        </w:tc>
        <w:tc>
          <w:tcPr>
            <w:tcW w:w="3181" w:type="dxa"/>
          </w:tcPr>
          <w:p w14:paraId="6E6F221F">
            <w:pPr>
              <w:pStyle w:val="10"/>
              <w:rPr>
                <w:rFonts w:ascii="Times New Roman"/>
                <w:sz w:val="22"/>
              </w:rPr>
            </w:pPr>
          </w:p>
        </w:tc>
      </w:tr>
      <w:tr w14:paraId="4702E1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981" w:hRule="atLeast"/>
        </w:trPr>
        <w:tc>
          <w:tcPr>
            <w:tcW w:w="478" w:type="dxa"/>
          </w:tcPr>
          <w:p w14:paraId="71EBBE76">
            <w:pPr>
              <w:pStyle w:val="10"/>
              <w:spacing w:before="9"/>
              <w:ind w:left="33"/>
              <w:rPr>
                <w:sz w:val="24"/>
              </w:rPr>
            </w:pPr>
            <w:r>
              <w:rPr>
                <w:spacing w:val="-5"/>
                <w:sz w:val="24"/>
              </w:rPr>
              <w:t>85</w:t>
            </w:r>
          </w:p>
        </w:tc>
        <w:tc>
          <w:tcPr>
            <w:tcW w:w="6469" w:type="dxa"/>
          </w:tcPr>
          <w:p w14:paraId="3B8A41B0">
            <w:pPr>
              <w:pStyle w:val="10"/>
              <w:spacing w:before="11" w:line="237" w:lineRule="auto"/>
              <w:ind w:left="35"/>
              <w:rPr>
                <w:sz w:val="24"/>
              </w:rPr>
            </w:pPr>
            <w:r>
              <w:rPr>
                <w:w w:val="90"/>
                <w:sz w:val="24"/>
              </w:rPr>
              <w:t xml:space="preserve">Литература народов Российской Федерации. Стихотворения </w:t>
            </w:r>
            <w:r>
              <w:rPr>
                <w:spacing w:val="-4"/>
                <w:sz w:val="24"/>
              </w:rPr>
              <w:t>(два</w:t>
            </w:r>
            <w:r>
              <w:rPr>
                <w:spacing w:val="-22"/>
                <w:sz w:val="24"/>
              </w:rPr>
              <w:t xml:space="preserve"> </w:t>
            </w:r>
            <w:r>
              <w:rPr>
                <w:spacing w:val="-4"/>
                <w:sz w:val="24"/>
              </w:rPr>
              <w:t>по</w:t>
            </w:r>
            <w:r>
              <w:rPr>
                <w:spacing w:val="-25"/>
                <w:sz w:val="24"/>
              </w:rPr>
              <w:t xml:space="preserve"> </w:t>
            </w:r>
            <w:r>
              <w:rPr>
                <w:spacing w:val="-4"/>
                <w:sz w:val="24"/>
              </w:rPr>
              <w:t>выбору).</w:t>
            </w:r>
            <w:r>
              <w:rPr>
                <w:spacing w:val="-15"/>
                <w:sz w:val="24"/>
              </w:rPr>
              <w:t xml:space="preserve"> </w:t>
            </w:r>
            <w:r>
              <w:rPr>
                <w:spacing w:val="-4"/>
                <w:sz w:val="24"/>
              </w:rPr>
              <w:t>Например,</w:t>
            </w:r>
            <w:r>
              <w:rPr>
                <w:spacing w:val="-14"/>
                <w:sz w:val="24"/>
              </w:rPr>
              <w:t xml:space="preserve"> </w:t>
            </w:r>
            <w:r>
              <w:rPr>
                <w:spacing w:val="-4"/>
                <w:sz w:val="24"/>
              </w:rPr>
              <w:t>М.</w:t>
            </w:r>
            <w:r>
              <w:rPr>
                <w:spacing w:val="-14"/>
                <w:sz w:val="24"/>
              </w:rPr>
              <w:t xml:space="preserve"> </w:t>
            </w:r>
            <w:r>
              <w:rPr>
                <w:spacing w:val="-4"/>
                <w:sz w:val="24"/>
              </w:rPr>
              <w:t>Карим.</w:t>
            </w:r>
            <w:r>
              <w:rPr>
                <w:spacing w:val="-14"/>
                <w:sz w:val="24"/>
              </w:rPr>
              <w:t xml:space="preserve"> </w:t>
            </w:r>
            <w:r>
              <w:rPr>
                <w:spacing w:val="-4"/>
                <w:sz w:val="24"/>
              </w:rPr>
              <w:t xml:space="preserve">«Бессмертие» </w:t>
            </w:r>
            <w:r>
              <w:rPr>
                <w:w w:val="90"/>
                <w:sz w:val="24"/>
              </w:rPr>
              <w:t>(фрагменты); Г</w:t>
            </w:r>
            <w:r>
              <w:rPr>
                <w:spacing w:val="-22"/>
                <w:w w:val="90"/>
                <w:sz w:val="24"/>
              </w:rPr>
              <w:t xml:space="preserve"> </w:t>
            </w:r>
            <w:r>
              <w:rPr>
                <w:w w:val="90"/>
                <w:sz w:val="24"/>
              </w:rPr>
              <w:t>. Тукай. «Родная деревня», «К</w:t>
            </w:r>
            <w:r>
              <w:rPr>
                <w:spacing w:val="-17"/>
                <w:w w:val="90"/>
                <w:sz w:val="24"/>
              </w:rPr>
              <w:t xml:space="preserve"> </w:t>
            </w:r>
            <w:r>
              <w:rPr>
                <w:w w:val="90"/>
                <w:sz w:val="24"/>
              </w:rPr>
              <w:t>нига»</w:t>
            </w:r>
            <w:r>
              <w:rPr>
                <w:spacing w:val="-35"/>
                <w:w w:val="90"/>
                <w:sz w:val="24"/>
              </w:rPr>
              <w:t xml:space="preserve"> </w:t>
            </w:r>
            <w:r>
              <w:rPr>
                <w:w w:val="90"/>
                <w:sz w:val="24"/>
              </w:rPr>
              <w:t>; К</w:t>
            </w:r>
            <w:r>
              <w:rPr>
                <w:spacing w:val="-28"/>
                <w:w w:val="90"/>
                <w:sz w:val="24"/>
              </w:rPr>
              <w:t xml:space="preserve"> </w:t>
            </w:r>
            <w:r>
              <w:rPr>
                <w:w w:val="90"/>
                <w:sz w:val="24"/>
              </w:rPr>
              <w:t>.</w:t>
            </w:r>
          </w:p>
          <w:p w14:paraId="64020D77">
            <w:pPr>
              <w:pStyle w:val="10"/>
              <w:spacing w:line="237" w:lineRule="auto"/>
              <w:ind w:left="35" w:right="72"/>
              <w:rPr>
                <w:sz w:val="24"/>
              </w:rPr>
            </w:pPr>
            <w:r>
              <w:rPr>
                <w:spacing w:val="-2"/>
                <w:sz w:val="24"/>
              </w:rPr>
              <w:t>Кулиев. «Когда</w:t>
            </w:r>
            <w:r>
              <w:rPr>
                <w:spacing w:val="-26"/>
                <w:sz w:val="24"/>
              </w:rPr>
              <w:t xml:space="preserve"> </w:t>
            </w:r>
            <w:r>
              <w:rPr>
                <w:spacing w:val="-2"/>
                <w:sz w:val="24"/>
              </w:rPr>
              <w:t>на</w:t>
            </w:r>
            <w:r>
              <w:rPr>
                <w:spacing w:val="-26"/>
                <w:sz w:val="24"/>
              </w:rPr>
              <w:t xml:space="preserve"> </w:t>
            </w:r>
            <w:r>
              <w:rPr>
                <w:spacing w:val="-2"/>
                <w:sz w:val="24"/>
              </w:rPr>
              <w:t>меня</w:t>
            </w:r>
            <w:r>
              <w:rPr>
                <w:spacing w:val="-27"/>
                <w:sz w:val="24"/>
              </w:rPr>
              <w:t xml:space="preserve"> </w:t>
            </w:r>
            <w:r>
              <w:rPr>
                <w:spacing w:val="-2"/>
                <w:sz w:val="24"/>
              </w:rPr>
              <w:t>навалилась</w:t>
            </w:r>
            <w:r>
              <w:rPr>
                <w:spacing w:val="-24"/>
                <w:sz w:val="24"/>
              </w:rPr>
              <w:t xml:space="preserve"> </w:t>
            </w:r>
            <w:r>
              <w:rPr>
                <w:spacing w:val="-2"/>
                <w:sz w:val="24"/>
              </w:rPr>
              <w:t>беда…»,</w:t>
            </w:r>
            <w:r>
              <w:rPr>
                <w:spacing w:val="-4"/>
                <w:sz w:val="24"/>
              </w:rPr>
              <w:t xml:space="preserve"> </w:t>
            </w:r>
            <w:r>
              <w:rPr>
                <w:spacing w:val="-2"/>
                <w:sz w:val="24"/>
              </w:rPr>
              <w:t>«Каким</w:t>
            </w:r>
            <w:r>
              <w:rPr>
                <w:spacing w:val="-19"/>
                <w:sz w:val="24"/>
              </w:rPr>
              <w:t xml:space="preserve"> </w:t>
            </w:r>
            <w:r>
              <w:rPr>
                <w:spacing w:val="-2"/>
                <w:sz w:val="24"/>
              </w:rPr>
              <w:t xml:space="preserve">бы </w:t>
            </w:r>
            <w:r>
              <w:rPr>
                <w:spacing w:val="-6"/>
                <w:sz w:val="24"/>
              </w:rPr>
              <w:t>малым</w:t>
            </w:r>
            <w:r>
              <w:rPr>
                <w:spacing w:val="-25"/>
                <w:sz w:val="24"/>
              </w:rPr>
              <w:t xml:space="preserve"> </w:t>
            </w:r>
            <w:r>
              <w:rPr>
                <w:spacing w:val="-6"/>
                <w:sz w:val="24"/>
              </w:rPr>
              <w:t>ни</w:t>
            </w:r>
            <w:r>
              <w:rPr>
                <w:spacing w:val="-28"/>
                <w:sz w:val="24"/>
              </w:rPr>
              <w:t xml:space="preserve"> </w:t>
            </w:r>
            <w:r>
              <w:rPr>
                <w:spacing w:val="-6"/>
                <w:sz w:val="24"/>
              </w:rPr>
              <w:t>был</w:t>
            </w:r>
            <w:r>
              <w:rPr>
                <w:spacing w:val="-23"/>
                <w:sz w:val="24"/>
              </w:rPr>
              <w:t xml:space="preserve"> </w:t>
            </w:r>
            <w:r>
              <w:rPr>
                <w:spacing w:val="-6"/>
                <w:sz w:val="24"/>
              </w:rPr>
              <w:t>мой</w:t>
            </w:r>
            <w:r>
              <w:rPr>
                <w:spacing w:val="-28"/>
                <w:sz w:val="24"/>
              </w:rPr>
              <w:t xml:space="preserve"> </w:t>
            </w:r>
            <w:r>
              <w:rPr>
                <w:spacing w:val="-6"/>
                <w:sz w:val="24"/>
              </w:rPr>
              <w:t>народ…»,</w:t>
            </w:r>
            <w:r>
              <w:rPr>
                <w:spacing w:val="-19"/>
                <w:sz w:val="24"/>
              </w:rPr>
              <w:t xml:space="preserve"> </w:t>
            </w:r>
            <w:r>
              <w:rPr>
                <w:spacing w:val="-6"/>
                <w:sz w:val="24"/>
              </w:rPr>
              <w:t>«Что</w:t>
            </w:r>
            <w:r>
              <w:rPr>
                <w:spacing w:val="-34"/>
                <w:sz w:val="24"/>
              </w:rPr>
              <w:t xml:space="preserve"> </w:t>
            </w:r>
            <w:r>
              <w:rPr>
                <w:spacing w:val="-6"/>
                <w:sz w:val="24"/>
              </w:rPr>
              <w:t>б</w:t>
            </w:r>
            <w:r>
              <w:rPr>
                <w:spacing w:val="-27"/>
                <w:sz w:val="24"/>
              </w:rPr>
              <w:t xml:space="preserve"> </w:t>
            </w:r>
            <w:r>
              <w:rPr>
                <w:spacing w:val="-6"/>
                <w:sz w:val="24"/>
              </w:rPr>
              <w:t>ни</w:t>
            </w:r>
            <w:r>
              <w:rPr>
                <w:spacing w:val="-28"/>
                <w:sz w:val="24"/>
              </w:rPr>
              <w:t xml:space="preserve"> </w:t>
            </w:r>
            <w:r>
              <w:rPr>
                <w:spacing w:val="-6"/>
                <w:sz w:val="24"/>
              </w:rPr>
              <w:t>делалось</w:t>
            </w:r>
            <w:r>
              <w:rPr>
                <w:spacing w:val="-31"/>
                <w:sz w:val="24"/>
              </w:rPr>
              <w:t xml:space="preserve"> </w:t>
            </w:r>
            <w:r>
              <w:rPr>
                <w:spacing w:val="-6"/>
                <w:sz w:val="24"/>
              </w:rPr>
              <w:t>на</w:t>
            </w:r>
            <w:r>
              <w:rPr>
                <w:spacing w:val="-30"/>
                <w:sz w:val="24"/>
              </w:rPr>
              <w:t xml:space="preserve"> </w:t>
            </w:r>
            <w:r>
              <w:rPr>
                <w:spacing w:val="-6"/>
                <w:sz w:val="24"/>
              </w:rPr>
              <w:t xml:space="preserve">свете…», </w:t>
            </w:r>
            <w:r>
              <w:rPr>
                <w:spacing w:val="-2"/>
                <w:sz w:val="24"/>
              </w:rPr>
              <w:t>Р.</w:t>
            </w:r>
            <w:r>
              <w:rPr>
                <w:spacing w:val="-10"/>
                <w:sz w:val="24"/>
              </w:rPr>
              <w:t xml:space="preserve"> </w:t>
            </w:r>
            <w:r>
              <w:rPr>
                <w:spacing w:val="-2"/>
                <w:sz w:val="24"/>
              </w:rPr>
              <w:t>Гамзатов</w:t>
            </w:r>
            <w:r>
              <w:rPr>
                <w:spacing w:val="-16"/>
                <w:sz w:val="24"/>
              </w:rPr>
              <w:t xml:space="preserve"> </w:t>
            </w:r>
            <w:r>
              <w:rPr>
                <w:spacing w:val="-2"/>
                <w:sz w:val="24"/>
              </w:rPr>
              <w:t>«Журавли»,</w:t>
            </w:r>
            <w:r>
              <w:rPr>
                <w:spacing w:val="-8"/>
                <w:sz w:val="24"/>
              </w:rPr>
              <w:t xml:space="preserve"> </w:t>
            </w:r>
            <w:r>
              <w:rPr>
                <w:spacing w:val="-2"/>
                <w:sz w:val="24"/>
              </w:rPr>
              <w:t>«Мой</w:t>
            </w:r>
            <w:r>
              <w:rPr>
                <w:spacing w:val="-17"/>
                <w:sz w:val="24"/>
              </w:rPr>
              <w:t xml:space="preserve"> </w:t>
            </w:r>
            <w:r>
              <w:rPr>
                <w:spacing w:val="-2"/>
                <w:sz w:val="24"/>
              </w:rPr>
              <w:t>Дагестан».</w:t>
            </w:r>
            <w:r>
              <w:rPr>
                <w:spacing w:val="-8"/>
                <w:sz w:val="24"/>
              </w:rPr>
              <w:t xml:space="preserve"> </w:t>
            </w:r>
            <w:r>
              <w:rPr>
                <w:spacing w:val="-2"/>
                <w:sz w:val="24"/>
              </w:rPr>
              <w:t xml:space="preserve">Идейно- </w:t>
            </w:r>
            <w:r>
              <w:rPr>
                <w:sz w:val="24"/>
              </w:rPr>
              <w:t>художественное</w:t>
            </w:r>
            <w:r>
              <w:rPr>
                <w:spacing w:val="-26"/>
                <w:sz w:val="24"/>
              </w:rPr>
              <w:t xml:space="preserve"> </w:t>
            </w:r>
            <w:r>
              <w:rPr>
                <w:sz w:val="24"/>
              </w:rPr>
              <w:t>своеобразие</w:t>
            </w:r>
          </w:p>
        </w:tc>
        <w:tc>
          <w:tcPr>
            <w:tcW w:w="672" w:type="dxa"/>
          </w:tcPr>
          <w:p w14:paraId="77C02AC2">
            <w:pPr>
              <w:pStyle w:val="10"/>
              <w:spacing w:before="9"/>
              <w:ind w:left="41" w:right="7"/>
              <w:jc w:val="center"/>
              <w:rPr>
                <w:sz w:val="24"/>
              </w:rPr>
            </w:pPr>
            <w:r>
              <w:rPr>
                <w:spacing w:val="-10"/>
                <w:sz w:val="24"/>
              </w:rPr>
              <w:t>1</w:t>
            </w:r>
          </w:p>
        </w:tc>
        <w:tc>
          <w:tcPr>
            <w:tcW w:w="1577" w:type="dxa"/>
          </w:tcPr>
          <w:p w14:paraId="0F187AA8">
            <w:pPr>
              <w:pStyle w:val="10"/>
              <w:rPr>
                <w:rFonts w:ascii="Times New Roman"/>
                <w:sz w:val="22"/>
              </w:rPr>
            </w:pPr>
          </w:p>
        </w:tc>
        <w:tc>
          <w:tcPr>
            <w:tcW w:w="1633" w:type="dxa"/>
          </w:tcPr>
          <w:p w14:paraId="3E3448A9">
            <w:pPr>
              <w:pStyle w:val="10"/>
              <w:rPr>
                <w:rFonts w:ascii="Times New Roman"/>
                <w:sz w:val="22"/>
              </w:rPr>
            </w:pPr>
          </w:p>
        </w:tc>
        <w:tc>
          <w:tcPr>
            <w:tcW w:w="1100" w:type="dxa"/>
          </w:tcPr>
          <w:p w14:paraId="2626B262">
            <w:pPr>
              <w:pStyle w:val="10"/>
              <w:rPr>
                <w:rFonts w:ascii="Times New Roman"/>
                <w:sz w:val="22"/>
              </w:rPr>
            </w:pPr>
          </w:p>
        </w:tc>
        <w:tc>
          <w:tcPr>
            <w:tcW w:w="3181" w:type="dxa"/>
          </w:tcPr>
          <w:p w14:paraId="37EEA028">
            <w:pPr>
              <w:pStyle w:val="10"/>
              <w:spacing w:before="21" w:line="237" w:lineRule="auto"/>
              <w:ind w:left="34" w:right="222"/>
              <w:rPr>
                <w:sz w:val="24"/>
              </w:rPr>
            </w:pPr>
            <w:r>
              <w:rPr>
                <w:sz w:val="24"/>
              </w:rPr>
              <w:t xml:space="preserve">Библиотека ЦОК </w:t>
            </w:r>
            <w:r>
              <w:fldChar w:fldCharType="begin"/>
            </w:r>
            <w:r>
              <w:instrText xml:space="preserve"> HYPERLINK "https://m.edsoo.ru/8bc316d8" \h </w:instrText>
            </w:r>
            <w:r>
              <w:fldChar w:fldCharType="separate"/>
            </w:r>
            <w:r>
              <w:rPr>
                <w:color w:val="0000FF"/>
                <w:spacing w:val="-14"/>
                <w:sz w:val="24"/>
              </w:rPr>
              <w:t>https://m.edsoo.ru/8bc316d8</w:t>
            </w:r>
            <w:r>
              <w:rPr>
                <w:color w:val="0000FF"/>
                <w:spacing w:val="-14"/>
                <w:sz w:val="24"/>
              </w:rPr>
              <w:fldChar w:fldCharType="end"/>
            </w:r>
          </w:p>
        </w:tc>
      </w:tr>
      <w:tr w14:paraId="546A72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5" w:hRule="atLeast"/>
        </w:trPr>
        <w:tc>
          <w:tcPr>
            <w:tcW w:w="478" w:type="dxa"/>
          </w:tcPr>
          <w:p w14:paraId="0F596048">
            <w:pPr>
              <w:pStyle w:val="10"/>
              <w:spacing w:before="11"/>
              <w:ind w:left="33"/>
              <w:rPr>
                <w:sz w:val="24"/>
              </w:rPr>
            </w:pPr>
            <w:r>
              <w:rPr>
                <w:spacing w:val="-5"/>
                <w:sz w:val="24"/>
              </w:rPr>
              <w:t>86</w:t>
            </w:r>
          </w:p>
        </w:tc>
        <w:tc>
          <w:tcPr>
            <w:tcW w:w="6469" w:type="dxa"/>
          </w:tcPr>
          <w:p w14:paraId="6F8AB37A">
            <w:pPr>
              <w:pStyle w:val="10"/>
              <w:spacing w:before="21" w:line="277" w:lineRule="exact"/>
              <w:ind w:left="35"/>
              <w:rPr>
                <w:sz w:val="24"/>
              </w:rPr>
            </w:pPr>
            <w:r>
              <w:rPr>
                <w:w w:val="90"/>
                <w:sz w:val="24"/>
              </w:rPr>
              <w:t>Стихотворения</w:t>
            </w:r>
            <w:r>
              <w:rPr>
                <w:spacing w:val="-11"/>
                <w:w w:val="90"/>
                <w:sz w:val="24"/>
              </w:rPr>
              <w:t xml:space="preserve"> </w:t>
            </w:r>
            <w:r>
              <w:rPr>
                <w:w w:val="90"/>
                <w:sz w:val="24"/>
              </w:rPr>
              <w:t>(два</w:t>
            </w:r>
            <w:r>
              <w:rPr>
                <w:spacing w:val="-11"/>
                <w:w w:val="90"/>
                <w:sz w:val="24"/>
              </w:rPr>
              <w:t xml:space="preserve"> </w:t>
            </w:r>
            <w:r>
              <w:rPr>
                <w:w w:val="90"/>
                <w:sz w:val="24"/>
              </w:rPr>
              <w:t>по</w:t>
            </w:r>
            <w:r>
              <w:rPr>
                <w:spacing w:val="-11"/>
                <w:w w:val="90"/>
                <w:sz w:val="24"/>
              </w:rPr>
              <w:t xml:space="preserve"> </w:t>
            </w:r>
            <w:r>
              <w:rPr>
                <w:w w:val="90"/>
                <w:sz w:val="24"/>
              </w:rPr>
              <w:t>выбору).</w:t>
            </w:r>
            <w:r>
              <w:rPr>
                <w:spacing w:val="-6"/>
                <w:sz w:val="24"/>
              </w:rPr>
              <w:t xml:space="preserve"> </w:t>
            </w:r>
            <w:r>
              <w:rPr>
                <w:w w:val="90"/>
                <w:sz w:val="24"/>
              </w:rPr>
              <w:t>Например,</w:t>
            </w:r>
            <w:r>
              <w:rPr>
                <w:spacing w:val="4"/>
                <w:sz w:val="24"/>
              </w:rPr>
              <w:t xml:space="preserve"> </w:t>
            </w:r>
            <w:r>
              <w:rPr>
                <w:w w:val="90"/>
                <w:sz w:val="24"/>
              </w:rPr>
              <w:t>М.</w:t>
            </w:r>
            <w:r>
              <w:rPr>
                <w:spacing w:val="10"/>
                <w:sz w:val="24"/>
              </w:rPr>
              <w:t xml:space="preserve"> </w:t>
            </w:r>
            <w:r>
              <w:rPr>
                <w:w w:val="90"/>
                <w:sz w:val="24"/>
              </w:rPr>
              <w:t>К</w:t>
            </w:r>
            <w:r>
              <w:rPr>
                <w:spacing w:val="-27"/>
                <w:w w:val="90"/>
                <w:sz w:val="24"/>
              </w:rPr>
              <w:t xml:space="preserve"> </w:t>
            </w:r>
            <w:r>
              <w:rPr>
                <w:spacing w:val="-4"/>
                <w:w w:val="90"/>
                <w:sz w:val="24"/>
              </w:rPr>
              <w:t>арим.</w:t>
            </w:r>
          </w:p>
          <w:p w14:paraId="794EDF98">
            <w:pPr>
              <w:pStyle w:val="10"/>
              <w:spacing w:line="276" w:lineRule="exact"/>
              <w:ind w:left="35"/>
              <w:rPr>
                <w:sz w:val="24"/>
              </w:rPr>
            </w:pPr>
            <w:r>
              <w:rPr>
                <w:w w:val="85"/>
                <w:sz w:val="24"/>
              </w:rPr>
              <w:t>«Бессмертие»</w:t>
            </w:r>
            <w:r>
              <w:rPr>
                <w:spacing w:val="12"/>
                <w:sz w:val="24"/>
              </w:rPr>
              <w:t xml:space="preserve"> </w:t>
            </w:r>
            <w:r>
              <w:rPr>
                <w:w w:val="85"/>
                <w:sz w:val="24"/>
              </w:rPr>
              <w:t>(фрагменты);</w:t>
            </w:r>
            <w:r>
              <w:rPr>
                <w:spacing w:val="18"/>
                <w:sz w:val="24"/>
              </w:rPr>
              <w:t xml:space="preserve"> </w:t>
            </w:r>
            <w:r>
              <w:rPr>
                <w:w w:val="85"/>
                <w:sz w:val="24"/>
              </w:rPr>
              <w:t>Г</w:t>
            </w:r>
            <w:r>
              <w:rPr>
                <w:spacing w:val="-20"/>
                <w:w w:val="85"/>
                <w:sz w:val="24"/>
              </w:rPr>
              <w:t xml:space="preserve"> </w:t>
            </w:r>
            <w:r>
              <w:rPr>
                <w:w w:val="85"/>
                <w:sz w:val="24"/>
              </w:rPr>
              <w:t>.</w:t>
            </w:r>
            <w:r>
              <w:rPr>
                <w:spacing w:val="8"/>
                <w:sz w:val="24"/>
              </w:rPr>
              <w:t xml:space="preserve"> </w:t>
            </w:r>
            <w:r>
              <w:rPr>
                <w:w w:val="85"/>
                <w:sz w:val="24"/>
              </w:rPr>
              <w:t>Тукай.</w:t>
            </w:r>
            <w:r>
              <w:rPr>
                <w:spacing w:val="11"/>
                <w:sz w:val="24"/>
              </w:rPr>
              <w:t xml:space="preserve"> </w:t>
            </w:r>
            <w:r>
              <w:rPr>
                <w:w w:val="85"/>
                <w:sz w:val="24"/>
              </w:rPr>
              <w:t>«</w:t>
            </w:r>
            <w:r>
              <w:rPr>
                <w:spacing w:val="-33"/>
                <w:w w:val="85"/>
                <w:sz w:val="24"/>
              </w:rPr>
              <w:t xml:space="preserve"> </w:t>
            </w:r>
            <w:r>
              <w:rPr>
                <w:w w:val="85"/>
                <w:sz w:val="24"/>
              </w:rPr>
              <w:t>Родная</w:t>
            </w:r>
            <w:r>
              <w:rPr>
                <w:spacing w:val="-7"/>
                <w:sz w:val="24"/>
              </w:rPr>
              <w:t xml:space="preserve"> </w:t>
            </w:r>
            <w:r>
              <w:rPr>
                <w:spacing w:val="-2"/>
                <w:w w:val="85"/>
                <w:sz w:val="24"/>
              </w:rPr>
              <w:t>деревня»,</w:t>
            </w:r>
          </w:p>
          <w:p w14:paraId="021952CB">
            <w:pPr>
              <w:pStyle w:val="10"/>
              <w:spacing w:line="271" w:lineRule="exact"/>
              <w:ind w:left="35"/>
              <w:rPr>
                <w:sz w:val="24"/>
              </w:rPr>
            </w:pPr>
            <w:r>
              <w:rPr>
                <w:w w:val="85"/>
                <w:sz w:val="24"/>
              </w:rPr>
              <w:t>«К</w:t>
            </w:r>
            <w:r>
              <w:rPr>
                <w:spacing w:val="-25"/>
                <w:w w:val="85"/>
                <w:sz w:val="24"/>
              </w:rPr>
              <w:t xml:space="preserve"> </w:t>
            </w:r>
            <w:r>
              <w:rPr>
                <w:w w:val="85"/>
                <w:sz w:val="24"/>
              </w:rPr>
              <w:t>нига»;</w:t>
            </w:r>
            <w:r>
              <w:rPr>
                <w:sz w:val="24"/>
              </w:rPr>
              <w:t xml:space="preserve"> </w:t>
            </w:r>
            <w:r>
              <w:rPr>
                <w:w w:val="85"/>
                <w:sz w:val="24"/>
              </w:rPr>
              <w:t>К</w:t>
            </w:r>
            <w:r>
              <w:rPr>
                <w:spacing w:val="-24"/>
                <w:w w:val="85"/>
                <w:sz w:val="24"/>
              </w:rPr>
              <w:t xml:space="preserve"> </w:t>
            </w:r>
            <w:r>
              <w:rPr>
                <w:w w:val="85"/>
                <w:sz w:val="24"/>
              </w:rPr>
              <w:t>.</w:t>
            </w:r>
            <w:r>
              <w:rPr>
                <w:spacing w:val="13"/>
                <w:sz w:val="24"/>
              </w:rPr>
              <w:t xml:space="preserve"> </w:t>
            </w:r>
            <w:r>
              <w:rPr>
                <w:w w:val="85"/>
                <w:sz w:val="24"/>
              </w:rPr>
              <w:t>К</w:t>
            </w:r>
            <w:r>
              <w:rPr>
                <w:spacing w:val="-26"/>
                <w:w w:val="85"/>
                <w:sz w:val="24"/>
              </w:rPr>
              <w:t xml:space="preserve"> </w:t>
            </w:r>
            <w:r>
              <w:rPr>
                <w:w w:val="85"/>
                <w:sz w:val="24"/>
              </w:rPr>
              <w:t>улиев.</w:t>
            </w:r>
            <w:r>
              <w:rPr>
                <w:spacing w:val="15"/>
                <w:sz w:val="24"/>
              </w:rPr>
              <w:t xml:space="preserve"> </w:t>
            </w:r>
            <w:r>
              <w:rPr>
                <w:w w:val="85"/>
                <w:sz w:val="24"/>
              </w:rPr>
              <w:t>«К</w:t>
            </w:r>
            <w:r>
              <w:rPr>
                <w:spacing w:val="-25"/>
                <w:w w:val="85"/>
                <w:sz w:val="24"/>
              </w:rPr>
              <w:t xml:space="preserve"> </w:t>
            </w:r>
            <w:r>
              <w:rPr>
                <w:w w:val="85"/>
                <w:sz w:val="24"/>
              </w:rPr>
              <w:t>огда</w:t>
            </w:r>
            <w:r>
              <w:rPr>
                <w:spacing w:val="-6"/>
                <w:sz w:val="24"/>
              </w:rPr>
              <w:t xml:space="preserve"> </w:t>
            </w:r>
            <w:r>
              <w:rPr>
                <w:w w:val="85"/>
                <w:sz w:val="24"/>
              </w:rPr>
              <w:t>на</w:t>
            </w:r>
            <w:r>
              <w:rPr>
                <w:spacing w:val="-7"/>
                <w:sz w:val="24"/>
              </w:rPr>
              <w:t xml:space="preserve"> </w:t>
            </w:r>
            <w:r>
              <w:rPr>
                <w:w w:val="85"/>
                <w:sz w:val="24"/>
              </w:rPr>
              <w:t>меня</w:t>
            </w:r>
            <w:r>
              <w:rPr>
                <w:spacing w:val="-11"/>
                <w:sz w:val="24"/>
              </w:rPr>
              <w:t xml:space="preserve"> </w:t>
            </w:r>
            <w:r>
              <w:rPr>
                <w:w w:val="85"/>
                <w:sz w:val="24"/>
              </w:rPr>
              <w:t>навалилась</w:t>
            </w:r>
            <w:r>
              <w:rPr>
                <w:spacing w:val="-4"/>
                <w:sz w:val="24"/>
              </w:rPr>
              <w:t xml:space="preserve"> </w:t>
            </w:r>
            <w:r>
              <w:rPr>
                <w:spacing w:val="-2"/>
                <w:w w:val="85"/>
                <w:sz w:val="24"/>
              </w:rPr>
              <w:t>беда…»,</w:t>
            </w:r>
          </w:p>
          <w:p w14:paraId="7EA93157">
            <w:pPr>
              <w:pStyle w:val="10"/>
              <w:spacing w:line="235" w:lineRule="auto"/>
              <w:ind w:left="35" w:right="209"/>
              <w:rPr>
                <w:sz w:val="24"/>
              </w:rPr>
            </w:pPr>
            <w:r>
              <w:rPr>
                <w:spacing w:val="-8"/>
                <w:sz w:val="24"/>
              </w:rPr>
              <w:t>«Каким</w:t>
            </w:r>
            <w:r>
              <w:rPr>
                <w:spacing w:val="-19"/>
                <w:sz w:val="24"/>
              </w:rPr>
              <w:t xml:space="preserve"> </w:t>
            </w:r>
            <w:r>
              <w:rPr>
                <w:spacing w:val="-8"/>
                <w:sz w:val="24"/>
              </w:rPr>
              <w:t>бы</w:t>
            </w:r>
            <w:r>
              <w:rPr>
                <w:spacing w:val="-17"/>
                <w:sz w:val="24"/>
              </w:rPr>
              <w:t xml:space="preserve"> </w:t>
            </w:r>
            <w:r>
              <w:rPr>
                <w:spacing w:val="-8"/>
                <w:sz w:val="24"/>
              </w:rPr>
              <w:t>малым</w:t>
            </w:r>
            <w:r>
              <w:rPr>
                <w:spacing w:val="-19"/>
                <w:sz w:val="24"/>
              </w:rPr>
              <w:t xml:space="preserve"> </w:t>
            </w:r>
            <w:r>
              <w:rPr>
                <w:spacing w:val="-8"/>
                <w:sz w:val="24"/>
              </w:rPr>
              <w:t>ни</w:t>
            </w:r>
            <w:r>
              <w:rPr>
                <w:spacing w:val="-26"/>
                <w:sz w:val="24"/>
              </w:rPr>
              <w:t xml:space="preserve"> </w:t>
            </w:r>
            <w:r>
              <w:rPr>
                <w:spacing w:val="-8"/>
                <w:sz w:val="24"/>
              </w:rPr>
              <w:t>был</w:t>
            </w:r>
            <w:r>
              <w:rPr>
                <w:spacing w:val="-19"/>
                <w:sz w:val="24"/>
              </w:rPr>
              <w:t xml:space="preserve"> </w:t>
            </w:r>
            <w:r>
              <w:rPr>
                <w:spacing w:val="-8"/>
                <w:sz w:val="24"/>
              </w:rPr>
              <w:t>мой</w:t>
            </w:r>
            <w:r>
              <w:rPr>
                <w:spacing w:val="-23"/>
                <w:sz w:val="24"/>
              </w:rPr>
              <w:t xml:space="preserve"> </w:t>
            </w:r>
            <w:r>
              <w:rPr>
                <w:spacing w:val="-8"/>
                <w:sz w:val="24"/>
              </w:rPr>
              <w:t>народ…», «Что</w:t>
            </w:r>
            <w:r>
              <w:rPr>
                <w:spacing w:val="-33"/>
                <w:sz w:val="24"/>
              </w:rPr>
              <w:t xml:space="preserve"> </w:t>
            </w:r>
            <w:r>
              <w:rPr>
                <w:spacing w:val="-8"/>
                <w:sz w:val="24"/>
              </w:rPr>
              <w:t>б</w:t>
            </w:r>
            <w:r>
              <w:rPr>
                <w:spacing w:val="-23"/>
                <w:sz w:val="24"/>
              </w:rPr>
              <w:t xml:space="preserve"> </w:t>
            </w:r>
            <w:r>
              <w:rPr>
                <w:spacing w:val="-8"/>
                <w:sz w:val="24"/>
              </w:rPr>
              <w:t>ни</w:t>
            </w:r>
            <w:r>
              <w:rPr>
                <w:spacing w:val="-23"/>
                <w:sz w:val="24"/>
              </w:rPr>
              <w:t xml:space="preserve"> </w:t>
            </w:r>
            <w:r>
              <w:rPr>
                <w:spacing w:val="-8"/>
                <w:sz w:val="24"/>
              </w:rPr>
              <w:t xml:space="preserve">делалось </w:t>
            </w:r>
            <w:r>
              <w:rPr>
                <w:spacing w:val="-2"/>
                <w:sz w:val="24"/>
              </w:rPr>
              <w:t>на</w:t>
            </w:r>
            <w:r>
              <w:rPr>
                <w:spacing w:val="-25"/>
                <w:sz w:val="24"/>
              </w:rPr>
              <w:t xml:space="preserve"> </w:t>
            </w:r>
            <w:r>
              <w:rPr>
                <w:spacing w:val="-2"/>
                <w:sz w:val="24"/>
              </w:rPr>
              <w:t>свете…»,</w:t>
            </w:r>
            <w:r>
              <w:rPr>
                <w:spacing w:val="-12"/>
                <w:sz w:val="24"/>
              </w:rPr>
              <w:t xml:space="preserve"> </w:t>
            </w:r>
            <w:r>
              <w:rPr>
                <w:spacing w:val="-2"/>
                <w:sz w:val="24"/>
              </w:rPr>
              <w:t>Р.</w:t>
            </w:r>
            <w:r>
              <w:rPr>
                <w:spacing w:val="-10"/>
                <w:sz w:val="24"/>
              </w:rPr>
              <w:t xml:space="preserve"> </w:t>
            </w:r>
            <w:r>
              <w:rPr>
                <w:spacing w:val="-2"/>
                <w:sz w:val="24"/>
              </w:rPr>
              <w:t>Гамзатов</w:t>
            </w:r>
            <w:r>
              <w:rPr>
                <w:spacing w:val="-20"/>
                <w:sz w:val="24"/>
              </w:rPr>
              <w:t xml:space="preserve"> </w:t>
            </w:r>
            <w:r>
              <w:rPr>
                <w:spacing w:val="-2"/>
                <w:sz w:val="24"/>
              </w:rPr>
              <w:t>«Журавли»,</w:t>
            </w:r>
            <w:r>
              <w:rPr>
                <w:spacing w:val="-9"/>
                <w:sz w:val="24"/>
              </w:rPr>
              <w:t xml:space="preserve"> </w:t>
            </w:r>
            <w:r>
              <w:rPr>
                <w:spacing w:val="-2"/>
                <w:sz w:val="24"/>
              </w:rPr>
              <w:t>«Мой</w:t>
            </w:r>
            <w:r>
              <w:rPr>
                <w:spacing w:val="-19"/>
                <w:sz w:val="24"/>
              </w:rPr>
              <w:t xml:space="preserve"> </w:t>
            </w:r>
            <w:r>
              <w:rPr>
                <w:spacing w:val="-2"/>
                <w:sz w:val="24"/>
              </w:rPr>
              <w:t>Дагестан».</w:t>
            </w:r>
          </w:p>
          <w:p w14:paraId="122CA61A">
            <w:pPr>
              <w:pStyle w:val="10"/>
              <w:spacing w:before="7"/>
              <w:ind w:left="35"/>
              <w:rPr>
                <w:sz w:val="24"/>
              </w:rPr>
            </w:pPr>
            <w:r>
              <w:rPr>
                <w:spacing w:val="-12"/>
                <w:sz w:val="24"/>
              </w:rPr>
              <w:t>Особенности</w:t>
            </w:r>
            <w:r>
              <w:rPr>
                <w:spacing w:val="-3"/>
                <w:sz w:val="24"/>
              </w:rPr>
              <w:t xml:space="preserve"> </w:t>
            </w:r>
            <w:r>
              <w:rPr>
                <w:spacing w:val="-12"/>
                <w:sz w:val="24"/>
              </w:rPr>
              <w:t>лирического</w:t>
            </w:r>
            <w:r>
              <w:rPr>
                <w:spacing w:val="-11"/>
                <w:sz w:val="24"/>
              </w:rPr>
              <w:t xml:space="preserve"> </w:t>
            </w:r>
            <w:r>
              <w:rPr>
                <w:spacing w:val="-12"/>
                <w:sz w:val="24"/>
              </w:rPr>
              <w:t>героя</w:t>
            </w:r>
          </w:p>
        </w:tc>
        <w:tc>
          <w:tcPr>
            <w:tcW w:w="672" w:type="dxa"/>
          </w:tcPr>
          <w:p w14:paraId="4E36DCCF">
            <w:pPr>
              <w:pStyle w:val="10"/>
              <w:spacing w:before="11"/>
              <w:ind w:left="41" w:right="7"/>
              <w:jc w:val="center"/>
              <w:rPr>
                <w:sz w:val="24"/>
              </w:rPr>
            </w:pPr>
            <w:r>
              <w:rPr>
                <w:spacing w:val="-10"/>
                <w:sz w:val="24"/>
              </w:rPr>
              <w:t>1</w:t>
            </w:r>
          </w:p>
        </w:tc>
        <w:tc>
          <w:tcPr>
            <w:tcW w:w="1577" w:type="dxa"/>
          </w:tcPr>
          <w:p w14:paraId="1395AFE8">
            <w:pPr>
              <w:pStyle w:val="10"/>
              <w:rPr>
                <w:rFonts w:ascii="Times New Roman"/>
                <w:sz w:val="22"/>
              </w:rPr>
            </w:pPr>
          </w:p>
        </w:tc>
        <w:tc>
          <w:tcPr>
            <w:tcW w:w="1633" w:type="dxa"/>
          </w:tcPr>
          <w:p w14:paraId="152724FB">
            <w:pPr>
              <w:pStyle w:val="10"/>
              <w:rPr>
                <w:rFonts w:ascii="Times New Roman"/>
                <w:sz w:val="22"/>
              </w:rPr>
            </w:pPr>
          </w:p>
        </w:tc>
        <w:tc>
          <w:tcPr>
            <w:tcW w:w="1100" w:type="dxa"/>
          </w:tcPr>
          <w:p w14:paraId="5C93BABE">
            <w:pPr>
              <w:pStyle w:val="10"/>
              <w:rPr>
                <w:rFonts w:ascii="Times New Roman"/>
                <w:sz w:val="22"/>
              </w:rPr>
            </w:pPr>
          </w:p>
        </w:tc>
        <w:tc>
          <w:tcPr>
            <w:tcW w:w="3181" w:type="dxa"/>
          </w:tcPr>
          <w:p w14:paraId="34DE2BA1">
            <w:pPr>
              <w:pStyle w:val="10"/>
              <w:spacing w:before="23" w:line="237" w:lineRule="auto"/>
              <w:ind w:left="34" w:right="267"/>
              <w:rPr>
                <w:sz w:val="24"/>
              </w:rPr>
            </w:pPr>
            <w:r>
              <w:rPr>
                <w:sz w:val="24"/>
              </w:rPr>
              <w:t xml:space="preserve">Библиотека ЦОК </w:t>
            </w:r>
            <w:r>
              <w:fldChar w:fldCharType="begin"/>
            </w:r>
            <w:r>
              <w:instrText xml:space="preserve"> HYPERLINK "https://m.edsoo.ru/8bc317f0" \h </w:instrText>
            </w:r>
            <w:r>
              <w:fldChar w:fldCharType="separate"/>
            </w:r>
            <w:r>
              <w:rPr>
                <w:color w:val="0000FF"/>
                <w:spacing w:val="-14"/>
                <w:sz w:val="24"/>
              </w:rPr>
              <w:t>https://m.edsoo.ru/8bc317f0</w:t>
            </w:r>
            <w:r>
              <w:rPr>
                <w:color w:val="0000FF"/>
                <w:spacing w:val="-14"/>
                <w:sz w:val="24"/>
              </w:rPr>
              <w:fldChar w:fldCharType="end"/>
            </w:r>
          </w:p>
        </w:tc>
      </w:tr>
      <w:tr w14:paraId="3625E7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tcPr>
          <w:p w14:paraId="5ABF22D4">
            <w:pPr>
              <w:pStyle w:val="10"/>
              <w:spacing w:before="11"/>
              <w:ind w:left="33"/>
              <w:rPr>
                <w:sz w:val="24"/>
              </w:rPr>
            </w:pPr>
            <w:r>
              <w:rPr>
                <w:spacing w:val="-5"/>
                <w:sz w:val="24"/>
              </w:rPr>
              <w:t>87</w:t>
            </w:r>
          </w:p>
        </w:tc>
        <w:tc>
          <w:tcPr>
            <w:tcW w:w="6469" w:type="dxa"/>
          </w:tcPr>
          <w:p w14:paraId="0661230E">
            <w:pPr>
              <w:pStyle w:val="10"/>
              <w:spacing w:before="16" w:line="235" w:lineRule="auto"/>
              <w:ind w:left="35"/>
              <w:rPr>
                <w:sz w:val="24"/>
              </w:rPr>
            </w:pPr>
            <w:r>
              <w:rPr>
                <w:w w:val="90"/>
                <w:sz w:val="24"/>
              </w:rPr>
              <w:t>Д.</w:t>
            </w:r>
            <w:r>
              <w:rPr>
                <w:spacing w:val="-11"/>
                <w:w w:val="90"/>
                <w:sz w:val="24"/>
              </w:rPr>
              <w:t xml:space="preserve"> </w:t>
            </w:r>
            <w:r>
              <w:rPr>
                <w:w w:val="90"/>
                <w:sz w:val="24"/>
              </w:rPr>
              <w:t>Дефо.</w:t>
            </w:r>
            <w:r>
              <w:rPr>
                <w:spacing w:val="-11"/>
                <w:w w:val="90"/>
                <w:sz w:val="24"/>
              </w:rPr>
              <w:t xml:space="preserve"> </w:t>
            </w:r>
            <w:r>
              <w:rPr>
                <w:w w:val="90"/>
                <w:sz w:val="24"/>
              </w:rPr>
              <w:t>«Робинзон</w:t>
            </w:r>
            <w:r>
              <w:rPr>
                <w:spacing w:val="-6"/>
                <w:w w:val="90"/>
                <w:sz w:val="24"/>
              </w:rPr>
              <w:t xml:space="preserve"> </w:t>
            </w:r>
            <w:r>
              <w:rPr>
                <w:w w:val="90"/>
                <w:sz w:val="24"/>
              </w:rPr>
              <w:t>К</w:t>
            </w:r>
            <w:r>
              <w:rPr>
                <w:spacing w:val="-31"/>
                <w:w w:val="90"/>
                <w:sz w:val="24"/>
              </w:rPr>
              <w:t xml:space="preserve"> </w:t>
            </w:r>
            <w:r>
              <w:rPr>
                <w:w w:val="90"/>
                <w:sz w:val="24"/>
              </w:rPr>
              <w:t>рузо»</w:t>
            </w:r>
            <w:r>
              <w:rPr>
                <w:spacing w:val="-1"/>
                <w:w w:val="90"/>
                <w:sz w:val="24"/>
              </w:rPr>
              <w:t xml:space="preserve"> </w:t>
            </w:r>
            <w:r>
              <w:rPr>
                <w:w w:val="90"/>
                <w:sz w:val="24"/>
              </w:rPr>
              <w:t>(главы</w:t>
            </w:r>
            <w:r>
              <w:rPr>
                <w:spacing w:val="-9"/>
                <w:w w:val="90"/>
                <w:sz w:val="24"/>
              </w:rPr>
              <w:t xml:space="preserve"> </w:t>
            </w:r>
            <w:r>
              <w:rPr>
                <w:w w:val="90"/>
                <w:sz w:val="24"/>
              </w:rPr>
              <w:t>по</w:t>
            </w:r>
            <w:r>
              <w:rPr>
                <w:spacing w:val="-11"/>
                <w:w w:val="90"/>
                <w:sz w:val="24"/>
              </w:rPr>
              <w:t xml:space="preserve"> </w:t>
            </w:r>
            <w:r>
              <w:rPr>
                <w:w w:val="90"/>
                <w:sz w:val="24"/>
              </w:rPr>
              <w:t>выбору).</w:t>
            </w:r>
            <w:r>
              <w:rPr>
                <w:spacing w:val="-4"/>
                <w:w w:val="90"/>
                <w:sz w:val="24"/>
              </w:rPr>
              <w:t xml:space="preserve"> </w:t>
            </w:r>
            <w:r>
              <w:rPr>
                <w:w w:val="90"/>
                <w:sz w:val="24"/>
              </w:rPr>
              <w:t xml:space="preserve">История </w:t>
            </w:r>
            <w:r>
              <w:rPr>
                <w:spacing w:val="-2"/>
                <w:sz w:val="24"/>
              </w:rPr>
              <w:t>создания</w:t>
            </w:r>
          </w:p>
        </w:tc>
        <w:tc>
          <w:tcPr>
            <w:tcW w:w="672" w:type="dxa"/>
          </w:tcPr>
          <w:p w14:paraId="74494A18">
            <w:pPr>
              <w:pStyle w:val="10"/>
              <w:spacing w:before="11"/>
              <w:ind w:left="41" w:right="7"/>
              <w:jc w:val="center"/>
              <w:rPr>
                <w:sz w:val="24"/>
              </w:rPr>
            </w:pPr>
            <w:r>
              <w:rPr>
                <w:spacing w:val="-10"/>
                <w:sz w:val="24"/>
              </w:rPr>
              <w:t>1</w:t>
            </w:r>
          </w:p>
        </w:tc>
        <w:tc>
          <w:tcPr>
            <w:tcW w:w="1577" w:type="dxa"/>
          </w:tcPr>
          <w:p w14:paraId="77E2FB50">
            <w:pPr>
              <w:pStyle w:val="10"/>
              <w:rPr>
                <w:rFonts w:ascii="Times New Roman"/>
                <w:sz w:val="22"/>
              </w:rPr>
            </w:pPr>
          </w:p>
        </w:tc>
        <w:tc>
          <w:tcPr>
            <w:tcW w:w="1633" w:type="dxa"/>
          </w:tcPr>
          <w:p w14:paraId="1F972F78">
            <w:pPr>
              <w:pStyle w:val="10"/>
              <w:rPr>
                <w:rFonts w:ascii="Times New Roman"/>
                <w:sz w:val="22"/>
              </w:rPr>
            </w:pPr>
          </w:p>
        </w:tc>
        <w:tc>
          <w:tcPr>
            <w:tcW w:w="1100" w:type="dxa"/>
          </w:tcPr>
          <w:p w14:paraId="415D2F20">
            <w:pPr>
              <w:pStyle w:val="10"/>
              <w:rPr>
                <w:rFonts w:ascii="Times New Roman"/>
                <w:sz w:val="22"/>
              </w:rPr>
            </w:pPr>
          </w:p>
        </w:tc>
        <w:tc>
          <w:tcPr>
            <w:tcW w:w="3181" w:type="dxa"/>
          </w:tcPr>
          <w:p w14:paraId="4266CDF5">
            <w:pPr>
              <w:pStyle w:val="10"/>
              <w:rPr>
                <w:rFonts w:ascii="Times New Roman"/>
                <w:sz w:val="22"/>
              </w:rPr>
            </w:pPr>
          </w:p>
        </w:tc>
      </w:tr>
      <w:tr w14:paraId="22F37D5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351039C">
            <w:pPr>
              <w:pStyle w:val="10"/>
              <w:spacing w:before="9"/>
              <w:ind w:left="33"/>
              <w:rPr>
                <w:sz w:val="24"/>
              </w:rPr>
            </w:pPr>
            <w:r>
              <w:rPr>
                <w:spacing w:val="-5"/>
                <w:sz w:val="24"/>
              </w:rPr>
              <w:t>88</w:t>
            </w:r>
          </w:p>
        </w:tc>
        <w:tc>
          <w:tcPr>
            <w:tcW w:w="6469" w:type="dxa"/>
          </w:tcPr>
          <w:p w14:paraId="4EC3173C">
            <w:pPr>
              <w:pStyle w:val="10"/>
              <w:spacing w:before="9"/>
              <w:ind w:left="35"/>
              <w:rPr>
                <w:sz w:val="24"/>
              </w:rPr>
            </w:pPr>
            <w:r>
              <w:rPr>
                <w:w w:val="85"/>
                <w:sz w:val="24"/>
              </w:rPr>
              <w:t>Д.</w:t>
            </w:r>
            <w:r>
              <w:rPr>
                <w:spacing w:val="13"/>
                <w:sz w:val="24"/>
              </w:rPr>
              <w:t xml:space="preserve"> </w:t>
            </w:r>
            <w:r>
              <w:rPr>
                <w:w w:val="85"/>
                <w:sz w:val="24"/>
              </w:rPr>
              <w:t>Дефо.</w:t>
            </w:r>
            <w:r>
              <w:rPr>
                <w:spacing w:val="20"/>
                <w:sz w:val="24"/>
              </w:rPr>
              <w:t xml:space="preserve"> </w:t>
            </w:r>
            <w:r>
              <w:rPr>
                <w:w w:val="85"/>
                <w:sz w:val="24"/>
              </w:rPr>
              <w:t>«Робинзон</w:t>
            </w:r>
            <w:r>
              <w:rPr>
                <w:spacing w:val="7"/>
                <w:sz w:val="24"/>
              </w:rPr>
              <w:t xml:space="preserve"> </w:t>
            </w:r>
            <w:r>
              <w:rPr>
                <w:w w:val="85"/>
                <w:sz w:val="24"/>
              </w:rPr>
              <w:t>К</w:t>
            </w:r>
            <w:r>
              <w:rPr>
                <w:spacing w:val="-22"/>
                <w:w w:val="85"/>
                <w:sz w:val="24"/>
              </w:rPr>
              <w:t xml:space="preserve"> </w:t>
            </w:r>
            <w:r>
              <w:rPr>
                <w:w w:val="85"/>
                <w:sz w:val="24"/>
              </w:rPr>
              <w:t>рузо»</w:t>
            </w:r>
            <w:r>
              <w:rPr>
                <w:spacing w:val="30"/>
                <w:sz w:val="24"/>
              </w:rPr>
              <w:t xml:space="preserve"> </w:t>
            </w:r>
            <w:r>
              <w:rPr>
                <w:w w:val="85"/>
                <w:sz w:val="24"/>
              </w:rPr>
              <w:t>(главы</w:t>
            </w:r>
            <w:r>
              <w:rPr>
                <w:spacing w:val="10"/>
                <w:sz w:val="24"/>
              </w:rPr>
              <w:t xml:space="preserve"> </w:t>
            </w:r>
            <w:r>
              <w:rPr>
                <w:w w:val="85"/>
                <w:sz w:val="24"/>
              </w:rPr>
              <w:t>по</w:t>
            </w:r>
            <w:r>
              <w:rPr>
                <w:spacing w:val="-11"/>
                <w:sz w:val="24"/>
              </w:rPr>
              <w:t xml:space="preserve"> </w:t>
            </w:r>
            <w:r>
              <w:rPr>
                <w:w w:val="85"/>
                <w:sz w:val="24"/>
              </w:rPr>
              <w:t>выбору).</w:t>
            </w:r>
            <w:r>
              <w:rPr>
                <w:spacing w:val="20"/>
                <w:sz w:val="24"/>
              </w:rPr>
              <w:t xml:space="preserve"> </w:t>
            </w:r>
            <w:r>
              <w:rPr>
                <w:w w:val="85"/>
                <w:sz w:val="24"/>
              </w:rPr>
              <w:t>Тема,</w:t>
            </w:r>
            <w:r>
              <w:rPr>
                <w:spacing w:val="24"/>
                <w:sz w:val="24"/>
              </w:rPr>
              <w:t xml:space="preserve"> </w:t>
            </w:r>
            <w:r>
              <w:rPr>
                <w:spacing w:val="-4"/>
                <w:w w:val="85"/>
                <w:sz w:val="24"/>
              </w:rPr>
              <w:t>идея</w:t>
            </w:r>
          </w:p>
        </w:tc>
        <w:tc>
          <w:tcPr>
            <w:tcW w:w="672" w:type="dxa"/>
          </w:tcPr>
          <w:p w14:paraId="133B049C">
            <w:pPr>
              <w:pStyle w:val="10"/>
              <w:spacing w:before="9"/>
              <w:ind w:left="41" w:right="7"/>
              <w:jc w:val="center"/>
              <w:rPr>
                <w:sz w:val="24"/>
              </w:rPr>
            </w:pPr>
            <w:r>
              <w:rPr>
                <w:spacing w:val="-10"/>
                <w:sz w:val="24"/>
              </w:rPr>
              <w:t>1</w:t>
            </w:r>
          </w:p>
        </w:tc>
        <w:tc>
          <w:tcPr>
            <w:tcW w:w="1577" w:type="dxa"/>
          </w:tcPr>
          <w:p w14:paraId="519A4F45">
            <w:pPr>
              <w:pStyle w:val="10"/>
              <w:rPr>
                <w:rFonts w:ascii="Times New Roman"/>
                <w:sz w:val="22"/>
              </w:rPr>
            </w:pPr>
          </w:p>
        </w:tc>
        <w:tc>
          <w:tcPr>
            <w:tcW w:w="1633" w:type="dxa"/>
          </w:tcPr>
          <w:p w14:paraId="33EC677D">
            <w:pPr>
              <w:pStyle w:val="10"/>
              <w:rPr>
                <w:rFonts w:ascii="Times New Roman"/>
                <w:sz w:val="22"/>
              </w:rPr>
            </w:pPr>
          </w:p>
        </w:tc>
        <w:tc>
          <w:tcPr>
            <w:tcW w:w="1100" w:type="dxa"/>
          </w:tcPr>
          <w:p w14:paraId="60FCD4DD">
            <w:pPr>
              <w:pStyle w:val="10"/>
              <w:rPr>
                <w:rFonts w:ascii="Times New Roman"/>
                <w:sz w:val="22"/>
              </w:rPr>
            </w:pPr>
          </w:p>
        </w:tc>
        <w:tc>
          <w:tcPr>
            <w:tcW w:w="3181" w:type="dxa"/>
          </w:tcPr>
          <w:p w14:paraId="78F3BC25">
            <w:pPr>
              <w:pStyle w:val="10"/>
              <w:spacing w:before="21" w:line="237" w:lineRule="auto"/>
              <w:ind w:left="34" w:right="222"/>
              <w:rPr>
                <w:sz w:val="24"/>
              </w:rPr>
            </w:pPr>
            <w:r>
              <w:rPr>
                <w:sz w:val="24"/>
              </w:rPr>
              <w:t xml:space="preserve">Библиотека ЦОК </w:t>
            </w:r>
            <w:r>
              <w:fldChar w:fldCharType="begin"/>
            </w:r>
            <w:r>
              <w:instrText xml:space="preserve"> HYPERLINK "https://m.edsoo.ru/8bc31d9a" \h </w:instrText>
            </w:r>
            <w:r>
              <w:fldChar w:fldCharType="separate"/>
            </w:r>
            <w:r>
              <w:rPr>
                <w:color w:val="0000FF"/>
                <w:spacing w:val="-14"/>
                <w:sz w:val="24"/>
              </w:rPr>
              <w:t>https://m.edsoo.ru/8bc31d9a</w:t>
            </w:r>
            <w:r>
              <w:rPr>
                <w:color w:val="0000FF"/>
                <w:spacing w:val="-14"/>
                <w:sz w:val="24"/>
              </w:rPr>
              <w:fldChar w:fldCharType="end"/>
            </w:r>
          </w:p>
        </w:tc>
      </w:tr>
      <w:tr w14:paraId="58CC91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4347F2EC">
            <w:pPr>
              <w:pStyle w:val="10"/>
              <w:spacing w:before="10"/>
              <w:ind w:left="33"/>
              <w:rPr>
                <w:sz w:val="24"/>
              </w:rPr>
            </w:pPr>
            <w:r>
              <w:rPr>
                <w:spacing w:val="-5"/>
                <w:sz w:val="24"/>
              </w:rPr>
              <w:t>89</w:t>
            </w:r>
          </w:p>
        </w:tc>
        <w:tc>
          <w:tcPr>
            <w:tcW w:w="6469" w:type="dxa"/>
          </w:tcPr>
          <w:p w14:paraId="65D8BDAC">
            <w:pPr>
              <w:pStyle w:val="10"/>
              <w:spacing w:before="12" w:line="237" w:lineRule="auto"/>
              <w:ind w:left="35" w:right="209"/>
              <w:rPr>
                <w:sz w:val="24"/>
              </w:rPr>
            </w:pPr>
            <w:r>
              <w:rPr>
                <w:w w:val="90"/>
                <w:sz w:val="24"/>
              </w:rPr>
              <w:t>Д.</w:t>
            </w:r>
            <w:r>
              <w:rPr>
                <w:spacing w:val="-11"/>
                <w:w w:val="90"/>
                <w:sz w:val="24"/>
              </w:rPr>
              <w:t xml:space="preserve"> </w:t>
            </w:r>
            <w:r>
              <w:rPr>
                <w:w w:val="90"/>
                <w:sz w:val="24"/>
              </w:rPr>
              <w:t>Дефо.</w:t>
            </w:r>
            <w:r>
              <w:rPr>
                <w:spacing w:val="-11"/>
                <w:w w:val="90"/>
                <w:sz w:val="24"/>
              </w:rPr>
              <w:t xml:space="preserve"> </w:t>
            </w:r>
            <w:r>
              <w:rPr>
                <w:w w:val="90"/>
                <w:sz w:val="24"/>
              </w:rPr>
              <w:t>«Робинзон</w:t>
            </w:r>
            <w:r>
              <w:rPr>
                <w:spacing w:val="-6"/>
                <w:w w:val="90"/>
                <w:sz w:val="24"/>
              </w:rPr>
              <w:t xml:space="preserve"> </w:t>
            </w:r>
            <w:r>
              <w:rPr>
                <w:w w:val="90"/>
                <w:sz w:val="24"/>
              </w:rPr>
              <w:t>К</w:t>
            </w:r>
            <w:r>
              <w:rPr>
                <w:spacing w:val="-33"/>
                <w:w w:val="90"/>
                <w:sz w:val="24"/>
              </w:rPr>
              <w:t xml:space="preserve"> </w:t>
            </w:r>
            <w:r>
              <w:rPr>
                <w:w w:val="90"/>
                <w:sz w:val="24"/>
              </w:rPr>
              <w:t>рузо»</w:t>
            </w:r>
            <w:r>
              <w:rPr>
                <w:spacing w:val="-1"/>
                <w:w w:val="90"/>
                <w:sz w:val="24"/>
              </w:rPr>
              <w:t xml:space="preserve"> </w:t>
            </w:r>
            <w:r>
              <w:rPr>
                <w:w w:val="90"/>
                <w:sz w:val="24"/>
              </w:rPr>
              <w:t>(главы</w:t>
            </w:r>
            <w:r>
              <w:rPr>
                <w:spacing w:val="-9"/>
                <w:w w:val="90"/>
                <w:sz w:val="24"/>
              </w:rPr>
              <w:t xml:space="preserve"> </w:t>
            </w:r>
            <w:r>
              <w:rPr>
                <w:w w:val="90"/>
                <w:sz w:val="24"/>
              </w:rPr>
              <w:t>по</w:t>
            </w:r>
            <w:r>
              <w:rPr>
                <w:spacing w:val="-11"/>
                <w:w w:val="90"/>
                <w:sz w:val="24"/>
              </w:rPr>
              <w:t xml:space="preserve"> </w:t>
            </w:r>
            <w:r>
              <w:rPr>
                <w:w w:val="90"/>
                <w:sz w:val="24"/>
              </w:rPr>
              <w:t>выбору).</w:t>
            </w:r>
            <w:r>
              <w:rPr>
                <w:spacing w:val="-6"/>
                <w:w w:val="90"/>
                <w:sz w:val="24"/>
              </w:rPr>
              <w:t xml:space="preserve"> </w:t>
            </w:r>
            <w:r>
              <w:rPr>
                <w:w w:val="90"/>
                <w:sz w:val="24"/>
              </w:rPr>
              <w:t xml:space="preserve">Образ </w:t>
            </w:r>
            <w:r>
              <w:rPr>
                <w:sz w:val="24"/>
              </w:rPr>
              <w:t>главного</w:t>
            </w:r>
            <w:r>
              <w:rPr>
                <w:spacing w:val="-6"/>
                <w:sz w:val="24"/>
              </w:rPr>
              <w:t xml:space="preserve"> </w:t>
            </w:r>
            <w:r>
              <w:rPr>
                <w:sz w:val="24"/>
              </w:rPr>
              <w:t>героя</w:t>
            </w:r>
          </w:p>
        </w:tc>
        <w:tc>
          <w:tcPr>
            <w:tcW w:w="672" w:type="dxa"/>
          </w:tcPr>
          <w:p w14:paraId="7D3AB446">
            <w:pPr>
              <w:pStyle w:val="10"/>
              <w:spacing w:before="10"/>
              <w:ind w:left="41" w:right="7"/>
              <w:jc w:val="center"/>
              <w:rPr>
                <w:sz w:val="24"/>
              </w:rPr>
            </w:pPr>
            <w:r>
              <w:rPr>
                <w:spacing w:val="-10"/>
                <w:sz w:val="24"/>
              </w:rPr>
              <w:t>1</w:t>
            </w:r>
          </w:p>
        </w:tc>
        <w:tc>
          <w:tcPr>
            <w:tcW w:w="1577" w:type="dxa"/>
          </w:tcPr>
          <w:p w14:paraId="70ECD283">
            <w:pPr>
              <w:pStyle w:val="10"/>
              <w:rPr>
                <w:rFonts w:ascii="Times New Roman"/>
                <w:sz w:val="22"/>
              </w:rPr>
            </w:pPr>
          </w:p>
        </w:tc>
        <w:tc>
          <w:tcPr>
            <w:tcW w:w="1633" w:type="dxa"/>
          </w:tcPr>
          <w:p w14:paraId="321D3151">
            <w:pPr>
              <w:pStyle w:val="10"/>
              <w:rPr>
                <w:rFonts w:ascii="Times New Roman"/>
                <w:sz w:val="22"/>
              </w:rPr>
            </w:pPr>
          </w:p>
        </w:tc>
        <w:tc>
          <w:tcPr>
            <w:tcW w:w="1100" w:type="dxa"/>
          </w:tcPr>
          <w:p w14:paraId="52DC9EFF">
            <w:pPr>
              <w:pStyle w:val="10"/>
              <w:rPr>
                <w:rFonts w:ascii="Times New Roman"/>
                <w:sz w:val="22"/>
              </w:rPr>
            </w:pPr>
          </w:p>
        </w:tc>
        <w:tc>
          <w:tcPr>
            <w:tcW w:w="3181" w:type="dxa"/>
          </w:tcPr>
          <w:p w14:paraId="74613B37">
            <w:pPr>
              <w:pStyle w:val="10"/>
              <w:spacing w:before="21" w:line="237" w:lineRule="auto"/>
              <w:ind w:left="34" w:right="222"/>
              <w:rPr>
                <w:sz w:val="24"/>
              </w:rPr>
            </w:pPr>
            <w:r>
              <w:rPr>
                <w:sz w:val="24"/>
              </w:rPr>
              <w:t xml:space="preserve">Библиотека ЦОК </w:t>
            </w:r>
            <w:r>
              <w:fldChar w:fldCharType="begin"/>
            </w:r>
            <w:r>
              <w:instrText xml:space="preserve"> HYPERLINK "https://m.edsoo.ru/8bc323b2" \h </w:instrText>
            </w:r>
            <w:r>
              <w:fldChar w:fldCharType="separate"/>
            </w:r>
            <w:r>
              <w:rPr>
                <w:color w:val="0000FF"/>
                <w:spacing w:val="-14"/>
                <w:sz w:val="24"/>
              </w:rPr>
              <w:t>https://m.edsoo.ru/8bc323b2</w:t>
            </w:r>
            <w:r>
              <w:rPr>
                <w:color w:val="0000FF"/>
                <w:spacing w:val="-14"/>
                <w:sz w:val="24"/>
              </w:rPr>
              <w:fldChar w:fldCharType="end"/>
            </w:r>
          </w:p>
        </w:tc>
      </w:tr>
      <w:tr w14:paraId="57E3A27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DD74E6B">
            <w:pPr>
              <w:pStyle w:val="10"/>
              <w:spacing w:before="11"/>
              <w:ind w:left="33"/>
              <w:rPr>
                <w:sz w:val="24"/>
              </w:rPr>
            </w:pPr>
            <w:r>
              <w:rPr>
                <w:spacing w:val="-5"/>
                <w:sz w:val="24"/>
              </w:rPr>
              <w:t>90</w:t>
            </w:r>
          </w:p>
        </w:tc>
        <w:tc>
          <w:tcPr>
            <w:tcW w:w="6469" w:type="dxa"/>
          </w:tcPr>
          <w:p w14:paraId="0C45B5F2">
            <w:pPr>
              <w:pStyle w:val="10"/>
              <w:spacing w:before="16" w:line="235" w:lineRule="auto"/>
              <w:ind w:left="35"/>
              <w:rPr>
                <w:sz w:val="24"/>
              </w:rPr>
            </w:pPr>
            <w:r>
              <w:rPr>
                <w:w w:val="90"/>
                <w:sz w:val="24"/>
              </w:rPr>
              <w:t>Д.</w:t>
            </w:r>
            <w:r>
              <w:rPr>
                <w:spacing w:val="-11"/>
                <w:w w:val="90"/>
                <w:sz w:val="24"/>
              </w:rPr>
              <w:t xml:space="preserve"> </w:t>
            </w:r>
            <w:r>
              <w:rPr>
                <w:w w:val="90"/>
                <w:sz w:val="24"/>
              </w:rPr>
              <w:t>Дефо.</w:t>
            </w:r>
            <w:r>
              <w:rPr>
                <w:spacing w:val="-11"/>
                <w:w w:val="90"/>
                <w:sz w:val="24"/>
              </w:rPr>
              <w:t xml:space="preserve"> </w:t>
            </w:r>
            <w:r>
              <w:rPr>
                <w:w w:val="90"/>
                <w:sz w:val="24"/>
              </w:rPr>
              <w:t>«Робинзон</w:t>
            </w:r>
            <w:r>
              <w:rPr>
                <w:spacing w:val="-7"/>
                <w:w w:val="90"/>
                <w:sz w:val="24"/>
              </w:rPr>
              <w:t xml:space="preserve"> </w:t>
            </w:r>
            <w:r>
              <w:rPr>
                <w:w w:val="90"/>
                <w:sz w:val="24"/>
              </w:rPr>
              <w:t>К</w:t>
            </w:r>
            <w:r>
              <w:rPr>
                <w:spacing w:val="-27"/>
                <w:w w:val="90"/>
                <w:sz w:val="24"/>
              </w:rPr>
              <w:t xml:space="preserve"> </w:t>
            </w:r>
            <w:r>
              <w:rPr>
                <w:w w:val="90"/>
                <w:sz w:val="24"/>
              </w:rPr>
              <w:t>рузо»</w:t>
            </w:r>
            <w:r>
              <w:rPr>
                <w:spacing w:val="-1"/>
                <w:w w:val="90"/>
                <w:sz w:val="24"/>
              </w:rPr>
              <w:t xml:space="preserve"> </w:t>
            </w:r>
            <w:r>
              <w:rPr>
                <w:w w:val="90"/>
                <w:sz w:val="24"/>
              </w:rPr>
              <w:t>(главы</w:t>
            </w:r>
            <w:r>
              <w:rPr>
                <w:spacing w:val="-9"/>
                <w:w w:val="90"/>
                <w:sz w:val="24"/>
              </w:rPr>
              <w:t xml:space="preserve"> </w:t>
            </w:r>
            <w:r>
              <w:rPr>
                <w:w w:val="90"/>
                <w:sz w:val="24"/>
              </w:rPr>
              <w:t>по</w:t>
            </w:r>
            <w:r>
              <w:rPr>
                <w:spacing w:val="-11"/>
                <w:w w:val="90"/>
                <w:sz w:val="24"/>
              </w:rPr>
              <w:t xml:space="preserve"> </w:t>
            </w:r>
            <w:r>
              <w:rPr>
                <w:w w:val="90"/>
                <w:sz w:val="24"/>
              </w:rPr>
              <w:t>выбору).</w:t>
            </w:r>
            <w:r>
              <w:rPr>
                <w:spacing w:val="-4"/>
                <w:w w:val="90"/>
                <w:sz w:val="24"/>
              </w:rPr>
              <w:t xml:space="preserve"> </w:t>
            </w:r>
            <w:r>
              <w:rPr>
                <w:w w:val="90"/>
                <w:sz w:val="24"/>
              </w:rPr>
              <w:t xml:space="preserve">Особенности </w:t>
            </w:r>
            <w:r>
              <w:rPr>
                <w:spacing w:val="-2"/>
                <w:sz w:val="24"/>
              </w:rPr>
              <w:t>жанра</w:t>
            </w:r>
          </w:p>
        </w:tc>
        <w:tc>
          <w:tcPr>
            <w:tcW w:w="672" w:type="dxa"/>
          </w:tcPr>
          <w:p w14:paraId="2D57C94C">
            <w:pPr>
              <w:pStyle w:val="10"/>
              <w:spacing w:before="11"/>
              <w:ind w:left="41" w:right="7"/>
              <w:jc w:val="center"/>
              <w:rPr>
                <w:sz w:val="24"/>
              </w:rPr>
            </w:pPr>
            <w:r>
              <w:rPr>
                <w:spacing w:val="-10"/>
                <w:sz w:val="24"/>
              </w:rPr>
              <w:t>1</w:t>
            </w:r>
          </w:p>
        </w:tc>
        <w:tc>
          <w:tcPr>
            <w:tcW w:w="1577" w:type="dxa"/>
          </w:tcPr>
          <w:p w14:paraId="2BA3D4F1">
            <w:pPr>
              <w:pStyle w:val="10"/>
              <w:rPr>
                <w:rFonts w:ascii="Times New Roman"/>
                <w:sz w:val="22"/>
              </w:rPr>
            </w:pPr>
          </w:p>
        </w:tc>
        <w:tc>
          <w:tcPr>
            <w:tcW w:w="1633" w:type="dxa"/>
          </w:tcPr>
          <w:p w14:paraId="3C682912">
            <w:pPr>
              <w:pStyle w:val="10"/>
              <w:rPr>
                <w:rFonts w:ascii="Times New Roman"/>
                <w:sz w:val="22"/>
              </w:rPr>
            </w:pPr>
          </w:p>
        </w:tc>
        <w:tc>
          <w:tcPr>
            <w:tcW w:w="1100" w:type="dxa"/>
          </w:tcPr>
          <w:p w14:paraId="60368126">
            <w:pPr>
              <w:pStyle w:val="10"/>
              <w:rPr>
                <w:rFonts w:ascii="Times New Roman"/>
                <w:sz w:val="22"/>
              </w:rPr>
            </w:pPr>
          </w:p>
        </w:tc>
        <w:tc>
          <w:tcPr>
            <w:tcW w:w="3181" w:type="dxa"/>
          </w:tcPr>
          <w:p w14:paraId="4E673923">
            <w:pPr>
              <w:pStyle w:val="10"/>
              <w:rPr>
                <w:rFonts w:ascii="Times New Roman"/>
                <w:sz w:val="22"/>
              </w:rPr>
            </w:pPr>
          </w:p>
        </w:tc>
      </w:tr>
      <w:tr w14:paraId="21E189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6F795BCC">
            <w:pPr>
              <w:pStyle w:val="10"/>
              <w:spacing w:before="9"/>
              <w:ind w:left="33"/>
              <w:rPr>
                <w:sz w:val="24"/>
              </w:rPr>
            </w:pPr>
            <w:r>
              <w:rPr>
                <w:spacing w:val="-5"/>
                <w:sz w:val="24"/>
              </w:rPr>
              <w:t>91</w:t>
            </w:r>
          </w:p>
        </w:tc>
        <w:tc>
          <w:tcPr>
            <w:tcW w:w="6469" w:type="dxa"/>
          </w:tcPr>
          <w:p w14:paraId="102170EF">
            <w:pPr>
              <w:pStyle w:val="10"/>
              <w:spacing w:before="11" w:line="237" w:lineRule="auto"/>
              <w:ind w:left="35" w:right="209"/>
              <w:rPr>
                <w:sz w:val="24"/>
              </w:rPr>
            </w:pPr>
            <w:r>
              <w:rPr>
                <w:w w:val="90"/>
                <w:sz w:val="24"/>
              </w:rPr>
              <w:t>Дж.</w:t>
            </w:r>
            <w:r>
              <w:rPr>
                <w:spacing w:val="-11"/>
                <w:w w:val="90"/>
                <w:sz w:val="24"/>
              </w:rPr>
              <w:t xml:space="preserve"> </w:t>
            </w:r>
            <w:r>
              <w:rPr>
                <w:w w:val="90"/>
                <w:sz w:val="24"/>
              </w:rPr>
              <w:t>Свифт.</w:t>
            </w:r>
            <w:r>
              <w:rPr>
                <w:spacing w:val="-11"/>
                <w:w w:val="90"/>
                <w:sz w:val="24"/>
              </w:rPr>
              <w:t xml:space="preserve"> </w:t>
            </w:r>
            <w:r>
              <w:rPr>
                <w:w w:val="90"/>
                <w:sz w:val="24"/>
              </w:rPr>
              <w:t>«Путешествия</w:t>
            </w:r>
            <w:r>
              <w:rPr>
                <w:spacing w:val="-11"/>
                <w:w w:val="90"/>
                <w:sz w:val="24"/>
              </w:rPr>
              <w:t xml:space="preserve"> </w:t>
            </w:r>
            <w:r>
              <w:rPr>
                <w:w w:val="90"/>
                <w:sz w:val="24"/>
              </w:rPr>
              <w:t>Г</w:t>
            </w:r>
            <w:r>
              <w:rPr>
                <w:spacing w:val="-28"/>
                <w:w w:val="90"/>
                <w:sz w:val="24"/>
              </w:rPr>
              <w:t xml:space="preserve"> </w:t>
            </w:r>
            <w:r>
              <w:rPr>
                <w:w w:val="90"/>
                <w:sz w:val="24"/>
              </w:rPr>
              <w:t>улливера»</w:t>
            </w:r>
            <w:r>
              <w:rPr>
                <w:spacing w:val="-5"/>
                <w:sz w:val="24"/>
              </w:rPr>
              <w:t xml:space="preserve"> </w:t>
            </w:r>
            <w:r>
              <w:rPr>
                <w:w w:val="90"/>
                <w:sz w:val="24"/>
              </w:rPr>
              <w:t>(главы</w:t>
            </w:r>
            <w:r>
              <w:rPr>
                <w:spacing w:val="-9"/>
                <w:w w:val="90"/>
                <w:sz w:val="24"/>
              </w:rPr>
              <w:t xml:space="preserve"> </w:t>
            </w:r>
            <w:r>
              <w:rPr>
                <w:w w:val="90"/>
                <w:sz w:val="24"/>
              </w:rPr>
              <w:t>по</w:t>
            </w:r>
            <w:r>
              <w:rPr>
                <w:spacing w:val="-11"/>
                <w:w w:val="90"/>
                <w:sz w:val="24"/>
              </w:rPr>
              <w:t xml:space="preserve"> </w:t>
            </w:r>
            <w:r>
              <w:rPr>
                <w:w w:val="90"/>
                <w:sz w:val="24"/>
              </w:rPr>
              <w:t xml:space="preserve">выбору). </w:t>
            </w:r>
            <w:r>
              <w:rPr>
                <w:sz w:val="24"/>
              </w:rPr>
              <w:t>Идея</w:t>
            </w:r>
            <w:r>
              <w:rPr>
                <w:spacing w:val="-14"/>
                <w:sz w:val="24"/>
              </w:rPr>
              <w:t xml:space="preserve"> </w:t>
            </w:r>
            <w:r>
              <w:rPr>
                <w:sz w:val="24"/>
              </w:rPr>
              <w:t>произведения</w:t>
            </w:r>
          </w:p>
        </w:tc>
        <w:tc>
          <w:tcPr>
            <w:tcW w:w="672" w:type="dxa"/>
          </w:tcPr>
          <w:p w14:paraId="0364FDC7">
            <w:pPr>
              <w:pStyle w:val="10"/>
              <w:spacing w:before="9"/>
              <w:ind w:left="41" w:right="7"/>
              <w:jc w:val="center"/>
              <w:rPr>
                <w:sz w:val="24"/>
              </w:rPr>
            </w:pPr>
            <w:r>
              <w:rPr>
                <w:spacing w:val="-10"/>
                <w:sz w:val="24"/>
              </w:rPr>
              <w:t>1</w:t>
            </w:r>
          </w:p>
        </w:tc>
        <w:tc>
          <w:tcPr>
            <w:tcW w:w="1577" w:type="dxa"/>
          </w:tcPr>
          <w:p w14:paraId="2F51DC8B">
            <w:pPr>
              <w:pStyle w:val="10"/>
              <w:rPr>
                <w:rFonts w:ascii="Times New Roman"/>
                <w:sz w:val="22"/>
              </w:rPr>
            </w:pPr>
          </w:p>
        </w:tc>
        <w:tc>
          <w:tcPr>
            <w:tcW w:w="1633" w:type="dxa"/>
          </w:tcPr>
          <w:p w14:paraId="5CF5FC54">
            <w:pPr>
              <w:pStyle w:val="10"/>
              <w:rPr>
                <w:rFonts w:ascii="Times New Roman"/>
                <w:sz w:val="22"/>
              </w:rPr>
            </w:pPr>
          </w:p>
        </w:tc>
        <w:tc>
          <w:tcPr>
            <w:tcW w:w="1100" w:type="dxa"/>
          </w:tcPr>
          <w:p w14:paraId="28F12A3E">
            <w:pPr>
              <w:pStyle w:val="10"/>
              <w:rPr>
                <w:rFonts w:ascii="Times New Roman"/>
                <w:sz w:val="22"/>
              </w:rPr>
            </w:pPr>
          </w:p>
        </w:tc>
        <w:tc>
          <w:tcPr>
            <w:tcW w:w="3181" w:type="dxa"/>
          </w:tcPr>
          <w:p w14:paraId="4E80A976">
            <w:pPr>
              <w:pStyle w:val="10"/>
              <w:spacing w:before="21" w:line="237" w:lineRule="auto"/>
              <w:ind w:left="34" w:right="230"/>
              <w:rPr>
                <w:sz w:val="24"/>
              </w:rPr>
            </w:pPr>
            <w:r>
              <w:rPr>
                <w:sz w:val="24"/>
              </w:rPr>
              <w:t xml:space="preserve">Библиотека ЦОК </w:t>
            </w:r>
            <w:r>
              <w:fldChar w:fldCharType="begin"/>
            </w:r>
            <w:r>
              <w:instrText xml:space="preserve"> HYPERLINK "https://m.edsoo.ru/8bc32574" \h </w:instrText>
            </w:r>
            <w:r>
              <w:fldChar w:fldCharType="separate"/>
            </w:r>
            <w:r>
              <w:rPr>
                <w:color w:val="0000FF"/>
                <w:spacing w:val="-14"/>
                <w:sz w:val="24"/>
              </w:rPr>
              <w:t>https://m.edsoo.ru/8bc32574</w:t>
            </w:r>
            <w:r>
              <w:rPr>
                <w:color w:val="0000FF"/>
                <w:spacing w:val="-14"/>
                <w:sz w:val="24"/>
              </w:rPr>
              <w:fldChar w:fldCharType="end"/>
            </w:r>
          </w:p>
        </w:tc>
      </w:tr>
      <w:tr w14:paraId="3D82402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478" w:type="dxa"/>
          </w:tcPr>
          <w:p w14:paraId="4BE30BEF">
            <w:pPr>
              <w:pStyle w:val="10"/>
              <w:spacing w:before="11"/>
              <w:ind w:left="33"/>
              <w:rPr>
                <w:sz w:val="24"/>
              </w:rPr>
            </w:pPr>
            <w:r>
              <w:rPr>
                <w:spacing w:val="-5"/>
                <w:sz w:val="24"/>
              </w:rPr>
              <w:t>92</w:t>
            </w:r>
          </w:p>
        </w:tc>
        <w:tc>
          <w:tcPr>
            <w:tcW w:w="6469" w:type="dxa"/>
          </w:tcPr>
          <w:p w14:paraId="552CCABC">
            <w:pPr>
              <w:pStyle w:val="10"/>
              <w:spacing w:before="16" w:line="235" w:lineRule="auto"/>
              <w:ind w:left="35"/>
              <w:rPr>
                <w:sz w:val="24"/>
              </w:rPr>
            </w:pPr>
            <w:r>
              <w:rPr>
                <w:w w:val="90"/>
                <w:sz w:val="24"/>
              </w:rPr>
              <w:t>Дж.</w:t>
            </w:r>
            <w:r>
              <w:rPr>
                <w:spacing w:val="-11"/>
                <w:w w:val="90"/>
                <w:sz w:val="24"/>
              </w:rPr>
              <w:t xml:space="preserve"> </w:t>
            </w:r>
            <w:r>
              <w:rPr>
                <w:w w:val="90"/>
                <w:sz w:val="24"/>
              </w:rPr>
              <w:t>Свифт.</w:t>
            </w:r>
            <w:r>
              <w:rPr>
                <w:spacing w:val="-11"/>
                <w:w w:val="90"/>
                <w:sz w:val="24"/>
              </w:rPr>
              <w:t xml:space="preserve"> </w:t>
            </w:r>
            <w:r>
              <w:rPr>
                <w:w w:val="90"/>
                <w:sz w:val="24"/>
              </w:rPr>
              <w:t>«Путешествия</w:t>
            </w:r>
            <w:r>
              <w:rPr>
                <w:spacing w:val="-11"/>
                <w:w w:val="90"/>
                <w:sz w:val="24"/>
              </w:rPr>
              <w:t xml:space="preserve"> </w:t>
            </w:r>
            <w:r>
              <w:rPr>
                <w:w w:val="90"/>
                <w:sz w:val="24"/>
              </w:rPr>
              <w:t>Г</w:t>
            </w:r>
            <w:r>
              <w:rPr>
                <w:spacing w:val="-28"/>
                <w:w w:val="90"/>
                <w:sz w:val="24"/>
              </w:rPr>
              <w:t xml:space="preserve"> </w:t>
            </w:r>
            <w:r>
              <w:rPr>
                <w:w w:val="90"/>
                <w:sz w:val="24"/>
              </w:rPr>
              <w:t>улливера»</w:t>
            </w:r>
            <w:r>
              <w:rPr>
                <w:spacing w:val="-5"/>
                <w:sz w:val="24"/>
              </w:rPr>
              <w:t xml:space="preserve"> </w:t>
            </w:r>
            <w:r>
              <w:rPr>
                <w:w w:val="90"/>
                <w:sz w:val="24"/>
              </w:rPr>
              <w:t>(главы</w:t>
            </w:r>
            <w:r>
              <w:rPr>
                <w:spacing w:val="-9"/>
                <w:w w:val="90"/>
                <w:sz w:val="24"/>
              </w:rPr>
              <w:t xml:space="preserve"> </w:t>
            </w:r>
            <w:r>
              <w:rPr>
                <w:w w:val="90"/>
                <w:sz w:val="24"/>
              </w:rPr>
              <w:t>по</w:t>
            </w:r>
            <w:r>
              <w:rPr>
                <w:spacing w:val="-11"/>
                <w:w w:val="90"/>
                <w:sz w:val="24"/>
              </w:rPr>
              <w:t xml:space="preserve"> </w:t>
            </w:r>
            <w:r>
              <w:rPr>
                <w:w w:val="90"/>
                <w:sz w:val="24"/>
              </w:rPr>
              <w:t xml:space="preserve">выбору). </w:t>
            </w:r>
            <w:r>
              <w:rPr>
                <w:sz w:val="24"/>
              </w:rPr>
              <w:t>Проблематика,</w:t>
            </w:r>
            <w:r>
              <w:rPr>
                <w:spacing w:val="-6"/>
                <w:sz w:val="24"/>
              </w:rPr>
              <w:t xml:space="preserve"> </w:t>
            </w:r>
            <w:r>
              <w:rPr>
                <w:sz w:val="24"/>
              </w:rPr>
              <w:t>герои</w:t>
            </w:r>
          </w:p>
        </w:tc>
        <w:tc>
          <w:tcPr>
            <w:tcW w:w="672" w:type="dxa"/>
          </w:tcPr>
          <w:p w14:paraId="163C111E">
            <w:pPr>
              <w:pStyle w:val="10"/>
              <w:spacing w:before="11"/>
              <w:ind w:left="41" w:right="7"/>
              <w:jc w:val="center"/>
              <w:rPr>
                <w:sz w:val="24"/>
              </w:rPr>
            </w:pPr>
            <w:r>
              <w:rPr>
                <w:spacing w:val="-10"/>
                <w:sz w:val="24"/>
              </w:rPr>
              <w:t>1</w:t>
            </w:r>
          </w:p>
        </w:tc>
        <w:tc>
          <w:tcPr>
            <w:tcW w:w="1577" w:type="dxa"/>
          </w:tcPr>
          <w:p w14:paraId="27A64E95">
            <w:pPr>
              <w:pStyle w:val="10"/>
              <w:rPr>
                <w:rFonts w:ascii="Times New Roman"/>
                <w:sz w:val="22"/>
              </w:rPr>
            </w:pPr>
          </w:p>
        </w:tc>
        <w:tc>
          <w:tcPr>
            <w:tcW w:w="1633" w:type="dxa"/>
          </w:tcPr>
          <w:p w14:paraId="7014CF65">
            <w:pPr>
              <w:pStyle w:val="10"/>
              <w:rPr>
                <w:rFonts w:ascii="Times New Roman"/>
                <w:sz w:val="22"/>
              </w:rPr>
            </w:pPr>
          </w:p>
        </w:tc>
        <w:tc>
          <w:tcPr>
            <w:tcW w:w="1100" w:type="dxa"/>
          </w:tcPr>
          <w:p w14:paraId="2764781F">
            <w:pPr>
              <w:pStyle w:val="10"/>
              <w:rPr>
                <w:rFonts w:ascii="Times New Roman"/>
                <w:sz w:val="22"/>
              </w:rPr>
            </w:pPr>
          </w:p>
        </w:tc>
        <w:tc>
          <w:tcPr>
            <w:tcW w:w="3181" w:type="dxa"/>
          </w:tcPr>
          <w:p w14:paraId="3530FB2A">
            <w:pPr>
              <w:pStyle w:val="10"/>
              <w:spacing w:before="23" w:line="237" w:lineRule="auto"/>
              <w:ind w:left="34" w:right="225"/>
              <w:rPr>
                <w:sz w:val="24"/>
              </w:rPr>
            </w:pPr>
            <w:r>
              <w:rPr>
                <w:sz w:val="24"/>
              </w:rPr>
              <w:t xml:space="preserve">Библиотека ЦОК </w:t>
            </w:r>
            <w:r>
              <w:fldChar w:fldCharType="begin"/>
            </w:r>
            <w:r>
              <w:instrText xml:space="preserve"> HYPERLINK "https://m.edsoo.ru/8bc3270e" \h </w:instrText>
            </w:r>
            <w:r>
              <w:fldChar w:fldCharType="separate"/>
            </w:r>
            <w:r>
              <w:rPr>
                <w:color w:val="0000FF"/>
                <w:spacing w:val="-14"/>
                <w:sz w:val="24"/>
              </w:rPr>
              <w:t>https://m.edsoo.ru/8bc3270e</w:t>
            </w:r>
            <w:r>
              <w:rPr>
                <w:color w:val="0000FF"/>
                <w:spacing w:val="-14"/>
                <w:sz w:val="24"/>
              </w:rPr>
              <w:fldChar w:fldCharType="end"/>
            </w:r>
          </w:p>
        </w:tc>
      </w:tr>
      <w:tr w14:paraId="132FD8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478" w:type="dxa"/>
          </w:tcPr>
          <w:p w14:paraId="0DE70A66">
            <w:pPr>
              <w:pStyle w:val="10"/>
              <w:spacing w:before="16"/>
              <w:ind w:left="33"/>
              <w:rPr>
                <w:sz w:val="24"/>
              </w:rPr>
            </w:pPr>
            <w:r>
              <w:rPr>
                <w:spacing w:val="-5"/>
                <w:sz w:val="24"/>
              </w:rPr>
              <w:t>93</w:t>
            </w:r>
          </w:p>
        </w:tc>
        <w:tc>
          <w:tcPr>
            <w:tcW w:w="6469" w:type="dxa"/>
          </w:tcPr>
          <w:p w14:paraId="320D382A">
            <w:pPr>
              <w:pStyle w:val="10"/>
              <w:spacing w:before="16"/>
              <w:ind w:left="35"/>
              <w:rPr>
                <w:sz w:val="24"/>
              </w:rPr>
            </w:pPr>
            <w:r>
              <w:rPr>
                <w:w w:val="90"/>
                <w:sz w:val="24"/>
              </w:rPr>
              <w:t>Дж.</w:t>
            </w:r>
            <w:r>
              <w:rPr>
                <w:spacing w:val="-11"/>
                <w:w w:val="90"/>
                <w:sz w:val="24"/>
              </w:rPr>
              <w:t xml:space="preserve"> </w:t>
            </w:r>
            <w:r>
              <w:rPr>
                <w:w w:val="90"/>
                <w:sz w:val="24"/>
              </w:rPr>
              <w:t>Свифт.</w:t>
            </w:r>
            <w:r>
              <w:rPr>
                <w:spacing w:val="-3"/>
                <w:w w:val="90"/>
                <w:sz w:val="24"/>
              </w:rPr>
              <w:t xml:space="preserve"> </w:t>
            </w:r>
            <w:r>
              <w:rPr>
                <w:w w:val="90"/>
                <w:sz w:val="24"/>
              </w:rPr>
              <w:t>«Путешествия</w:t>
            </w:r>
            <w:r>
              <w:rPr>
                <w:spacing w:val="-11"/>
                <w:w w:val="90"/>
                <w:sz w:val="24"/>
              </w:rPr>
              <w:t xml:space="preserve"> </w:t>
            </w:r>
            <w:r>
              <w:rPr>
                <w:w w:val="90"/>
                <w:sz w:val="24"/>
              </w:rPr>
              <w:t>Г</w:t>
            </w:r>
            <w:r>
              <w:rPr>
                <w:spacing w:val="-28"/>
                <w:w w:val="90"/>
                <w:sz w:val="24"/>
              </w:rPr>
              <w:t xml:space="preserve"> </w:t>
            </w:r>
            <w:r>
              <w:rPr>
                <w:w w:val="90"/>
                <w:sz w:val="24"/>
              </w:rPr>
              <w:t>улливера»</w:t>
            </w:r>
            <w:r>
              <w:rPr>
                <w:spacing w:val="7"/>
                <w:sz w:val="24"/>
              </w:rPr>
              <w:t xml:space="preserve"> </w:t>
            </w:r>
            <w:r>
              <w:rPr>
                <w:w w:val="90"/>
                <w:sz w:val="24"/>
              </w:rPr>
              <w:t>(главы</w:t>
            </w:r>
            <w:r>
              <w:rPr>
                <w:spacing w:val="-6"/>
                <w:w w:val="90"/>
                <w:sz w:val="24"/>
              </w:rPr>
              <w:t xml:space="preserve"> </w:t>
            </w:r>
            <w:r>
              <w:rPr>
                <w:w w:val="90"/>
                <w:sz w:val="24"/>
              </w:rPr>
              <w:t>по</w:t>
            </w:r>
            <w:r>
              <w:rPr>
                <w:spacing w:val="-12"/>
                <w:w w:val="90"/>
                <w:sz w:val="24"/>
              </w:rPr>
              <w:t xml:space="preserve"> </w:t>
            </w:r>
            <w:r>
              <w:rPr>
                <w:spacing w:val="-2"/>
                <w:w w:val="90"/>
                <w:sz w:val="24"/>
              </w:rPr>
              <w:t>выбору).</w:t>
            </w:r>
          </w:p>
        </w:tc>
        <w:tc>
          <w:tcPr>
            <w:tcW w:w="672" w:type="dxa"/>
          </w:tcPr>
          <w:p w14:paraId="0CF9378F">
            <w:pPr>
              <w:pStyle w:val="10"/>
              <w:spacing w:before="16"/>
              <w:ind w:left="41" w:right="7"/>
              <w:jc w:val="center"/>
              <w:rPr>
                <w:sz w:val="24"/>
              </w:rPr>
            </w:pPr>
            <w:r>
              <w:rPr>
                <w:spacing w:val="-10"/>
                <w:sz w:val="24"/>
              </w:rPr>
              <w:t>1</w:t>
            </w:r>
          </w:p>
        </w:tc>
        <w:tc>
          <w:tcPr>
            <w:tcW w:w="1577" w:type="dxa"/>
          </w:tcPr>
          <w:p w14:paraId="104E23B2">
            <w:pPr>
              <w:pStyle w:val="10"/>
              <w:rPr>
                <w:rFonts w:ascii="Times New Roman"/>
                <w:sz w:val="22"/>
              </w:rPr>
            </w:pPr>
          </w:p>
        </w:tc>
        <w:tc>
          <w:tcPr>
            <w:tcW w:w="1633" w:type="dxa"/>
          </w:tcPr>
          <w:p w14:paraId="24C61CD7">
            <w:pPr>
              <w:pStyle w:val="10"/>
              <w:rPr>
                <w:rFonts w:ascii="Times New Roman"/>
                <w:sz w:val="22"/>
              </w:rPr>
            </w:pPr>
          </w:p>
        </w:tc>
        <w:tc>
          <w:tcPr>
            <w:tcW w:w="1100" w:type="dxa"/>
          </w:tcPr>
          <w:p w14:paraId="2B65851E">
            <w:pPr>
              <w:pStyle w:val="10"/>
              <w:rPr>
                <w:rFonts w:ascii="Times New Roman"/>
                <w:sz w:val="22"/>
              </w:rPr>
            </w:pPr>
          </w:p>
        </w:tc>
        <w:tc>
          <w:tcPr>
            <w:tcW w:w="3181" w:type="dxa"/>
          </w:tcPr>
          <w:p w14:paraId="682D6FFC">
            <w:pPr>
              <w:pStyle w:val="10"/>
              <w:rPr>
                <w:rFonts w:ascii="Times New Roman"/>
                <w:sz w:val="22"/>
              </w:rPr>
            </w:pPr>
          </w:p>
        </w:tc>
      </w:tr>
    </w:tbl>
    <w:p w14:paraId="0FD3CD5D">
      <w:pPr>
        <w:pStyle w:val="10"/>
        <w:spacing w:after="0"/>
        <w:rPr>
          <w:rFonts w:ascii="Times New Roman"/>
          <w:sz w:val="22"/>
        </w:rPr>
        <w:sectPr>
          <w:type w:val="continuous"/>
          <w:pgSz w:w="16850" w:h="11920" w:orient="landscape"/>
          <w:pgMar w:top="820" w:right="425" w:bottom="139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78"/>
        <w:gridCol w:w="6469"/>
        <w:gridCol w:w="672"/>
        <w:gridCol w:w="1577"/>
        <w:gridCol w:w="1633"/>
        <w:gridCol w:w="1100"/>
        <w:gridCol w:w="3181"/>
      </w:tblGrid>
      <w:tr w14:paraId="3BF745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78" w:type="dxa"/>
            <w:vMerge w:val="restart"/>
          </w:tcPr>
          <w:p w14:paraId="6BE8F43F">
            <w:pPr>
              <w:pStyle w:val="10"/>
              <w:spacing w:before="8" w:line="286" w:lineRule="exact"/>
              <w:ind w:left="119"/>
              <w:rPr>
                <w:rFonts w:ascii="Verdana" w:hAnsi="Verdana"/>
                <w:sz w:val="24"/>
              </w:rPr>
            </w:pPr>
            <w:r>
              <w:rPr>
                <w:rFonts w:ascii="Verdana" w:hAnsi="Verdana"/>
                <w:spacing w:val="-10"/>
                <w:sz w:val="24"/>
              </w:rPr>
              <w:t>№</w:t>
            </w:r>
          </w:p>
          <w:p w14:paraId="1B3074EB">
            <w:pPr>
              <w:pStyle w:val="10"/>
              <w:spacing w:line="273" w:lineRule="exact"/>
              <w:ind w:left="69"/>
              <w:rPr>
                <w:sz w:val="24"/>
              </w:rPr>
            </w:pPr>
            <w:r>
              <w:rPr>
                <w:spacing w:val="-8"/>
                <w:sz w:val="24"/>
              </w:rPr>
              <w:t>п/п</w:t>
            </w:r>
          </w:p>
        </w:tc>
        <w:tc>
          <w:tcPr>
            <w:tcW w:w="6469" w:type="dxa"/>
            <w:vMerge w:val="restart"/>
          </w:tcPr>
          <w:p w14:paraId="454DA9D2">
            <w:pPr>
              <w:pStyle w:val="10"/>
              <w:spacing w:before="14"/>
              <w:ind w:left="24"/>
              <w:jc w:val="center"/>
              <w:rPr>
                <w:sz w:val="24"/>
              </w:rPr>
            </w:pPr>
            <w:r>
              <w:rPr>
                <w:w w:val="85"/>
                <w:sz w:val="24"/>
              </w:rPr>
              <w:t>Тема</w:t>
            </w:r>
            <w:r>
              <w:rPr>
                <w:spacing w:val="3"/>
                <w:sz w:val="24"/>
              </w:rPr>
              <w:t xml:space="preserve"> </w:t>
            </w:r>
            <w:r>
              <w:rPr>
                <w:spacing w:val="-2"/>
                <w:sz w:val="24"/>
              </w:rPr>
              <w:t>урока</w:t>
            </w:r>
          </w:p>
        </w:tc>
        <w:tc>
          <w:tcPr>
            <w:tcW w:w="3882" w:type="dxa"/>
            <w:gridSpan w:val="3"/>
          </w:tcPr>
          <w:p w14:paraId="58C53EC3">
            <w:pPr>
              <w:pStyle w:val="10"/>
              <w:spacing w:before="14"/>
              <w:ind w:left="102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00" w:type="dxa"/>
            <w:vMerge w:val="restart"/>
          </w:tcPr>
          <w:p w14:paraId="3CD88033">
            <w:pPr>
              <w:pStyle w:val="10"/>
              <w:spacing w:before="16" w:line="235" w:lineRule="auto"/>
              <w:ind w:left="75" w:right="49" w:firstLine="228"/>
              <w:rPr>
                <w:sz w:val="24"/>
              </w:rPr>
            </w:pPr>
            <w:r>
              <w:rPr>
                <w:spacing w:val="-4"/>
                <w:sz w:val="24"/>
              </w:rPr>
              <w:t xml:space="preserve">Дата </w:t>
            </w:r>
            <w:r>
              <w:rPr>
                <w:spacing w:val="-12"/>
                <w:sz w:val="24"/>
              </w:rPr>
              <w:t>изучения</w:t>
            </w:r>
          </w:p>
        </w:tc>
        <w:tc>
          <w:tcPr>
            <w:tcW w:w="3181" w:type="dxa"/>
            <w:vMerge w:val="restart"/>
          </w:tcPr>
          <w:p w14:paraId="2ABD0558">
            <w:pPr>
              <w:pStyle w:val="10"/>
              <w:spacing w:before="16" w:line="235" w:lineRule="auto"/>
              <w:ind w:left="262" w:right="254"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AA846C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78" w:type="dxa"/>
            <w:vMerge w:val="continue"/>
            <w:tcBorders>
              <w:top w:val="nil"/>
            </w:tcBorders>
          </w:tcPr>
          <w:p w14:paraId="13785F80">
            <w:pPr>
              <w:rPr>
                <w:sz w:val="2"/>
                <w:szCs w:val="2"/>
              </w:rPr>
            </w:pPr>
          </w:p>
        </w:tc>
        <w:tc>
          <w:tcPr>
            <w:tcW w:w="6469" w:type="dxa"/>
            <w:vMerge w:val="continue"/>
            <w:tcBorders>
              <w:top w:val="nil"/>
            </w:tcBorders>
          </w:tcPr>
          <w:p w14:paraId="797DD74D">
            <w:pPr>
              <w:rPr>
                <w:sz w:val="2"/>
                <w:szCs w:val="2"/>
              </w:rPr>
            </w:pPr>
          </w:p>
        </w:tc>
        <w:tc>
          <w:tcPr>
            <w:tcW w:w="672" w:type="dxa"/>
          </w:tcPr>
          <w:p w14:paraId="5C808E4F">
            <w:pPr>
              <w:pStyle w:val="10"/>
              <w:spacing w:before="11"/>
              <w:ind w:left="33" w:right="-15"/>
              <w:jc w:val="center"/>
              <w:rPr>
                <w:sz w:val="24"/>
              </w:rPr>
            </w:pPr>
            <w:r>
              <w:rPr>
                <w:spacing w:val="-2"/>
                <w:sz w:val="24"/>
              </w:rPr>
              <w:t>Всего</w:t>
            </w:r>
          </w:p>
        </w:tc>
        <w:tc>
          <w:tcPr>
            <w:tcW w:w="1577" w:type="dxa"/>
          </w:tcPr>
          <w:p w14:paraId="762E18CD">
            <w:pPr>
              <w:pStyle w:val="10"/>
              <w:spacing w:before="16" w:line="235" w:lineRule="auto"/>
              <w:ind w:left="417" w:hanging="322"/>
              <w:rPr>
                <w:sz w:val="24"/>
              </w:rPr>
            </w:pPr>
            <w:r>
              <w:rPr>
                <w:spacing w:val="-10"/>
                <w:sz w:val="24"/>
              </w:rPr>
              <w:t xml:space="preserve">Контрольные </w:t>
            </w:r>
            <w:r>
              <w:rPr>
                <w:spacing w:val="-2"/>
                <w:sz w:val="24"/>
              </w:rPr>
              <w:t>работы</w:t>
            </w:r>
          </w:p>
        </w:tc>
        <w:tc>
          <w:tcPr>
            <w:tcW w:w="1633" w:type="dxa"/>
          </w:tcPr>
          <w:p w14:paraId="50589BB8">
            <w:pPr>
              <w:pStyle w:val="10"/>
              <w:spacing w:before="16" w:line="235" w:lineRule="auto"/>
              <w:ind w:left="443" w:right="58" w:hanging="348"/>
              <w:rPr>
                <w:sz w:val="24"/>
              </w:rPr>
            </w:pPr>
            <w:r>
              <w:rPr>
                <w:spacing w:val="-10"/>
                <w:sz w:val="24"/>
              </w:rPr>
              <w:t xml:space="preserve">Практические </w:t>
            </w:r>
            <w:r>
              <w:rPr>
                <w:spacing w:val="-2"/>
                <w:sz w:val="24"/>
              </w:rPr>
              <w:t>работы</w:t>
            </w:r>
          </w:p>
        </w:tc>
        <w:tc>
          <w:tcPr>
            <w:tcW w:w="1100" w:type="dxa"/>
            <w:vMerge w:val="continue"/>
            <w:tcBorders>
              <w:top w:val="nil"/>
            </w:tcBorders>
          </w:tcPr>
          <w:p w14:paraId="133A5B14">
            <w:pPr>
              <w:rPr>
                <w:sz w:val="2"/>
                <w:szCs w:val="2"/>
              </w:rPr>
            </w:pPr>
          </w:p>
        </w:tc>
        <w:tc>
          <w:tcPr>
            <w:tcW w:w="3181" w:type="dxa"/>
            <w:vMerge w:val="continue"/>
            <w:tcBorders>
              <w:top w:val="nil"/>
            </w:tcBorders>
          </w:tcPr>
          <w:p w14:paraId="57E783EE">
            <w:pPr>
              <w:rPr>
                <w:sz w:val="2"/>
                <w:szCs w:val="2"/>
              </w:rPr>
            </w:pPr>
          </w:p>
        </w:tc>
      </w:tr>
      <w:tr w14:paraId="07E0857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78" w:type="dxa"/>
          </w:tcPr>
          <w:p w14:paraId="266D0039">
            <w:pPr>
              <w:pStyle w:val="10"/>
              <w:rPr>
                <w:rFonts w:ascii="Times New Roman"/>
                <w:sz w:val="22"/>
              </w:rPr>
            </w:pPr>
          </w:p>
        </w:tc>
        <w:tc>
          <w:tcPr>
            <w:tcW w:w="6469" w:type="dxa"/>
          </w:tcPr>
          <w:p w14:paraId="60243A89">
            <w:pPr>
              <w:pStyle w:val="10"/>
              <w:spacing w:before="19"/>
              <w:ind w:left="35"/>
              <w:rPr>
                <w:sz w:val="24"/>
              </w:rPr>
            </w:pPr>
            <w:r>
              <w:rPr>
                <w:spacing w:val="-6"/>
                <w:sz w:val="24"/>
              </w:rPr>
              <w:t>Сатира</w:t>
            </w:r>
            <w:r>
              <w:rPr>
                <w:spacing w:val="-25"/>
                <w:sz w:val="24"/>
              </w:rPr>
              <w:t xml:space="preserve"> </w:t>
            </w:r>
            <w:r>
              <w:rPr>
                <w:spacing w:val="-6"/>
                <w:sz w:val="24"/>
              </w:rPr>
              <w:t>и</w:t>
            </w:r>
            <w:r>
              <w:rPr>
                <w:spacing w:val="-20"/>
                <w:sz w:val="24"/>
              </w:rPr>
              <w:t xml:space="preserve"> </w:t>
            </w:r>
            <w:r>
              <w:rPr>
                <w:spacing w:val="-6"/>
                <w:sz w:val="24"/>
              </w:rPr>
              <w:t>фантастика</w:t>
            </w:r>
          </w:p>
        </w:tc>
        <w:tc>
          <w:tcPr>
            <w:tcW w:w="672" w:type="dxa"/>
          </w:tcPr>
          <w:p w14:paraId="25DDFE0E">
            <w:pPr>
              <w:pStyle w:val="10"/>
              <w:rPr>
                <w:rFonts w:ascii="Times New Roman"/>
                <w:sz w:val="22"/>
              </w:rPr>
            </w:pPr>
          </w:p>
        </w:tc>
        <w:tc>
          <w:tcPr>
            <w:tcW w:w="1577" w:type="dxa"/>
          </w:tcPr>
          <w:p w14:paraId="201FBA64">
            <w:pPr>
              <w:pStyle w:val="10"/>
              <w:rPr>
                <w:rFonts w:ascii="Times New Roman"/>
                <w:sz w:val="22"/>
              </w:rPr>
            </w:pPr>
          </w:p>
        </w:tc>
        <w:tc>
          <w:tcPr>
            <w:tcW w:w="1633" w:type="dxa"/>
          </w:tcPr>
          <w:p w14:paraId="2A9C0537">
            <w:pPr>
              <w:pStyle w:val="10"/>
              <w:rPr>
                <w:rFonts w:ascii="Times New Roman"/>
                <w:sz w:val="22"/>
              </w:rPr>
            </w:pPr>
          </w:p>
        </w:tc>
        <w:tc>
          <w:tcPr>
            <w:tcW w:w="1100" w:type="dxa"/>
          </w:tcPr>
          <w:p w14:paraId="285EFA4C">
            <w:pPr>
              <w:pStyle w:val="10"/>
              <w:rPr>
                <w:rFonts w:ascii="Times New Roman"/>
                <w:sz w:val="22"/>
              </w:rPr>
            </w:pPr>
          </w:p>
        </w:tc>
        <w:tc>
          <w:tcPr>
            <w:tcW w:w="3181" w:type="dxa"/>
          </w:tcPr>
          <w:p w14:paraId="326BF4EB">
            <w:pPr>
              <w:pStyle w:val="10"/>
              <w:rPr>
                <w:rFonts w:ascii="Times New Roman"/>
                <w:sz w:val="22"/>
              </w:rPr>
            </w:pPr>
          </w:p>
        </w:tc>
      </w:tr>
      <w:tr w14:paraId="3B17F6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202C621">
            <w:pPr>
              <w:pStyle w:val="10"/>
              <w:spacing w:before="9"/>
              <w:ind w:left="33"/>
              <w:rPr>
                <w:sz w:val="24"/>
              </w:rPr>
            </w:pPr>
            <w:r>
              <w:rPr>
                <w:spacing w:val="-5"/>
                <w:sz w:val="24"/>
              </w:rPr>
              <w:t>94</w:t>
            </w:r>
          </w:p>
        </w:tc>
        <w:tc>
          <w:tcPr>
            <w:tcW w:w="6469" w:type="dxa"/>
          </w:tcPr>
          <w:p w14:paraId="2C62BEF1">
            <w:pPr>
              <w:pStyle w:val="10"/>
              <w:spacing w:before="11" w:line="237" w:lineRule="auto"/>
              <w:ind w:left="35" w:right="209"/>
              <w:rPr>
                <w:sz w:val="24"/>
              </w:rPr>
            </w:pPr>
            <w:r>
              <w:rPr>
                <w:w w:val="90"/>
                <w:sz w:val="24"/>
              </w:rPr>
              <w:t>Резервный</w:t>
            </w:r>
            <w:r>
              <w:rPr>
                <w:spacing w:val="-11"/>
                <w:w w:val="90"/>
                <w:sz w:val="24"/>
              </w:rPr>
              <w:t xml:space="preserve"> </w:t>
            </w:r>
            <w:r>
              <w:rPr>
                <w:w w:val="90"/>
                <w:sz w:val="24"/>
              </w:rPr>
              <w:t>урок.</w:t>
            </w:r>
            <w:r>
              <w:rPr>
                <w:spacing w:val="-11"/>
                <w:w w:val="90"/>
                <w:sz w:val="24"/>
              </w:rPr>
              <w:t xml:space="preserve"> </w:t>
            </w:r>
            <w:r>
              <w:rPr>
                <w:w w:val="90"/>
                <w:sz w:val="24"/>
              </w:rPr>
              <w:t>Дж.</w:t>
            </w:r>
            <w:r>
              <w:rPr>
                <w:spacing w:val="-11"/>
                <w:w w:val="90"/>
                <w:sz w:val="24"/>
              </w:rPr>
              <w:t xml:space="preserve"> </w:t>
            </w:r>
            <w:r>
              <w:rPr>
                <w:w w:val="90"/>
                <w:sz w:val="24"/>
              </w:rPr>
              <w:t>Свифт.</w:t>
            </w:r>
            <w:r>
              <w:rPr>
                <w:spacing w:val="-11"/>
                <w:w w:val="90"/>
                <w:sz w:val="24"/>
              </w:rPr>
              <w:t xml:space="preserve"> </w:t>
            </w:r>
            <w:r>
              <w:rPr>
                <w:w w:val="90"/>
                <w:sz w:val="24"/>
              </w:rPr>
              <w:t>«Путешествия</w:t>
            </w:r>
            <w:r>
              <w:rPr>
                <w:spacing w:val="-11"/>
                <w:w w:val="90"/>
                <w:sz w:val="24"/>
              </w:rPr>
              <w:t xml:space="preserve"> </w:t>
            </w:r>
            <w:r>
              <w:rPr>
                <w:w w:val="90"/>
                <w:sz w:val="24"/>
              </w:rPr>
              <w:t>Г</w:t>
            </w:r>
            <w:r>
              <w:rPr>
                <w:spacing w:val="-29"/>
                <w:w w:val="90"/>
                <w:sz w:val="24"/>
              </w:rPr>
              <w:t xml:space="preserve"> </w:t>
            </w:r>
            <w:r>
              <w:rPr>
                <w:w w:val="90"/>
                <w:sz w:val="24"/>
              </w:rPr>
              <w:t xml:space="preserve">улливера» </w:t>
            </w:r>
            <w:r>
              <w:rPr>
                <w:sz w:val="24"/>
              </w:rPr>
              <w:t>(главы</w:t>
            </w:r>
            <w:r>
              <w:rPr>
                <w:spacing w:val="-10"/>
                <w:sz w:val="24"/>
              </w:rPr>
              <w:t xml:space="preserve"> </w:t>
            </w:r>
            <w:r>
              <w:rPr>
                <w:sz w:val="24"/>
              </w:rPr>
              <w:t>по</w:t>
            </w:r>
            <w:r>
              <w:rPr>
                <w:spacing w:val="-22"/>
                <w:sz w:val="24"/>
              </w:rPr>
              <w:t xml:space="preserve"> </w:t>
            </w:r>
            <w:r>
              <w:rPr>
                <w:sz w:val="24"/>
              </w:rPr>
              <w:t>выбору).</w:t>
            </w:r>
            <w:r>
              <w:rPr>
                <w:spacing w:val="-7"/>
                <w:sz w:val="24"/>
              </w:rPr>
              <w:t xml:space="preserve"> </w:t>
            </w:r>
            <w:r>
              <w:rPr>
                <w:sz w:val="24"/>
              </w:rPr>
              <w:t>Особенности</w:t>
            </w:r>
            <w:r>
              <w:rPr>
                <w:spacing w:val="-13"/>
                <w:sz w:val="24"/>
              </w:rPr>
              <w:t xml:space="preserve"> </w:t>
            </w:r>
            <w:r>
              <w:rPr>
                <w:sz w:val="24"/>
              </w:rPr>
              <w:t>жанра</w:t>
            </w:r>
          </w:p>
        </w:tc>
        <w:tc>
          <w:tcPr>
            <w:tcW w:w="672" w:type="dxa"/>
          </w:tcPr>
          <w:p w14:paraId="006E705D">
            <w:pPr>
              <w:pStyle w:val="10"/>
              <w:spacing w:before="9"/>
              <w:ind w:left="41" w:right="7"/>
              <w:jc w:val="center"/>
              <w:rPr>
                <w:sz w:val="24"/>
              </w:rPr>
            </w:pPr>
            <w:r>
              <w:rPr>
                <w:spacing w:val="-10"/>
                <w:sz w:val="24"/>
              </w:rPr>
              <w:t>1</w:t>
            </w:r>
          </w:p>
        </w:tc>
        <w:tc>
          <w:tcPr>
            <w:tcW w:w="1577" w:type="dxa"/>
          </w:tcPr>
          <w:p w14:paraId="5B87CD01">
            <w:pPr>
              <w:pStyle w:val="10"/>
              <w:rPr>
                <w:rFonts w:ascii="Times New Roman"/>
                <w:sz w:val="22"/>
              </w:rPr>
            </w:pPr>
          </w:p>
        </w:tc>
        <w:tc>
          <w:tcPr>
            <w:tcW w:w="1633" w:type="dxa"/>
          </w:tcPr>
          <w:p w14:paraId="5CB12466">
            <w:pPr>
              <w:pStyle w:val="10"/>
              <w:rPr>
                <w:rFonts w:ascii="Times New Roman"/>
                <w:sz w:val="22"/>
              </w:rPr>
            </w:pPr>
          </w:p>
        </w:tc>
        <w:tc>
          <w:tcPr>
            <w:tcW w:w="1100" w:type="dxa"/>
          </w:tcPr>
          <w:p w14:paraId="61580EC7">
            <w:pPr>
              <w:pStyle w:val="10"/>
              <w:rPr>
                <w:rFonts w:ascii="Times New Roman"/>
                <w:sz w:val="22"/>
              </w:rPr>
            </w:pPr>
          </w:p>
        </w:tc>
        <w:tc>
          <w:tcPr>
            <w:tcW w:w="3181" w:type="dxa"/>
          </w:tcPr>
          <w:p w14:paraId="616A7F00">
            <w:pPr>
              <w:pStyle w:val="10"/>
              <w:rPr>
                <w:rFonts w:ascii="Times New Roman"/>
                <w:sz w:val="22"/>
              </w:rPr>
            </w:pPr>
          </w:p>
        </w:tc>
      </w:tr>
      <w:tr w14:paraId="2F38045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3E53697A">
            <w:pPr>
              <w:pStyle w:val="10"/>
              <w:spacing w:before="9"/>
              <w:ind w:left="33"/>
              <w:rPr>
                <w:sz w:val="24"/>
              </w:rPr>
            </w:pPr>
            <w:r>
              <w:rPr>
                <w:spacing w:val="-5"/>
                <w:sz w:val="24"/>
              </w:rPr>
              <w:t>95</w:t>
            </w:r>
          </w:p>
        </w:tc>
        <w:tc>
          <w:tcPr>
            <w:tcW w:w="6469" w:type="dxa"/>
          </w:tcPr>
          <w:p w14:paraId="3344A4B5">
            <w:pPr>
              <w:pStyle w:val="10"/>
              <w:spacing w:before="11" w:line="237" w:lineRule="auto"/>
              <w:ind w:left="35" w:right="48"/>
              <w:rPr>
                <w:sz w:val="24"/>
              </w:rPr>
            </w:pPr>
            <w:r>
              <w:rPr>
                <w:spacing w:val="-12"/>
                <w:sz w:val="24"/>
              </w:rPr>
              <w:t>Внеклассное</w:t>
            </w:r>
            <w:r>
              <w:rPr>
                <w:spacing w:val="-31"/>
                <w:sz w:val="24"/>
              </w:rPr>
              <w:t xml:space="preserve"> </w:t>
            </w:r>
            <w:r>
              <w:rPr>
                <w:spacing w:val="-12"/>
                <w:sz w:val="24"/>
              </w:rPr>
              <w:t>чтение. Произведения</w:t>
            </w:r>
            <w:r>
              <w:rPr>
                <w:spacing w:val="-19"/>
                <w:sz w:val="24"/>
              </w:rPr>
              <w:t xml:space="preserve"> </w:t>
            </w:r>
            <w:r>
              <w:rPr>
                <w:spacing w:val="-12"/>
                <w:sz w:val="24"/>
              </w:rPr>
              <w:t xml:space="preserve">современных зарубежных </w:t>
            </w:r>
            <w:r>
              <w:rPr>
                <w:spacing w:val="-2"/>
                <w:sz w:val="24"/>
              </w:rPr>
              <w:t>писателей-фантастов</w:t>
            </w:r>
          </w:p>
        </w:tc>
        <w:tc>
          <w:tcPr>
            <w:tcW w:w="672" w:type="dxa"/>
          </w:tcPr>
          <w:p w14:paraId="353C7F07">
            <w:pPr>
              <w:pStyle w:val="10"/>
              <w:spacing w:before="9"/>
              <w:ind w:left="41" w:right="7"/>
              <w:jc w:val="center"/>
              <w:rPr>
                <w:sz w:val="24"/>
              </w:rPr>
            </w:pPr>
            <w:r>
              <w:rPr>
                <w:spacing w:val="-10"/>
                <w:sz w:val="24"/>
              </w:rPr>
              <w:t>1</w:t>
            </w:r>
          </w:p>
        </w:tc>
        <w:tc>
          <w:tcPr>
            <w:tcW w:w="1577" w:type="dxa"/>
          </w:tcPr>
          <w:p w14:paraId="0EF40A92">
            <w:pPr>
              <w:pStyle w:val="10"/>
              <w:rPr>
                <w:rFonts w:ascii="Times New Roman"/>
                <w:sz w:val="22"/>
              </w:rPr>
            </w:pPr>
          </w:p>
        </w:tc>
        <w:tc>
          <w:tcPr>
            <w:tcW w:w="1633" w:type="dxa"/>
          </w:tcPr>
          <w:p w14:paraId="68A9A7DF">
            <w:pPr>
              <w:pStyle w:val="10"/>
              <w:rPr>
                <w:rFonts w:ascii="Times New Roman"/>
                <w:sz w:val="22"/>
              </w:rPr>
            </w:pPr>
          </w:p>
        </w:tc>
        <w:tc>
          <w:tcPr>
            <w:tcW w:w="1100" w:type="dxa"/>
          </w:tcPr>
          <w:p w14:paraId="6BFB060C">
            <w:pPr>
              <w:pStyle w:val="10"/>
              <w:rPr>
                <w:rFonts w:ascii="Times New Roman"/>
                <w:sz w:val="22"/>
              </w:rPr>
            </w:pPr>
          </w:p>
        </w:tc>
        <w:tc>
          <w:tcPr>
            <w:tcW w:w="3181" w:type="dxa"/>
          </w:tcPr>
          <w:p w14:paraId="01088C3A">
            <w:pPr>
              <w:pStyle w:val="10"/>
              <w:rPr>
                <w:rFonts w:ascii="Times New Roman"/>
                <w:sz w:val="22"/>
              </w:rPr>
            </w:pPr>
          </w:p>
        </w:tc>
      </w:tr>
      <w:tr w14:paraId="04BDA1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45832AF7">
            <w:pPr>
              <w:pStyle w:val="10"/>
              <w:spacing w:before="11"/>
              <w:ind w:left="33"/>
              <w:rPr>
                <w:sz w:val="24"/>
              </w:rPr>
            </w:pPr>
            <w:r>
              <w:rPr>
                <w:spacing w:val="-5"/>
                <w:sz w:val="24"/>
              </w:rPr>
              <w:t>96</w:t>
            </w:r>
          </w:p>
        </w:tc>
        <w:tc>
          <w:tcPr>
            <w:tcW w:w="6469" w:type="dxa"/>
          </w:tcPr>
          <w:p w14:paraId="77DFC5E7">
            <w:pPr>
              <w:pStyle w:val="10"/>
              <w:spacing w:before="14" w:line="237" w:lineRule="auto"/>
              <w:ind w:left="35" w:right="189"/>
              <w:rPr>
                <w:sz w:val="24"/>
              </w:rPr>
            </w:pPr>
            <w:r>
              <w:rPr>
                <w:spacing w:val="-4"/>
                <w:sz w:val="24"/>
              </w:rPr>
              <w:t>Произведения</w:t>
            </w:r>
            <w:r>
              <w:rPr>
                <w:spacing w:val="-28"/>
                <w:sz w:val="24"/>
              </w:rPr>
              <w:t xml:space="preserve"> </w:t>
            </w:r>
            <w:r>
              <w:rPr>
                <w:spacing w:val="-4"/>
                <w:sz w:val="24"/>
              </w:rPr>
              <w:t>зарубежных</w:t>
            </w:r>
            <w:r>
              <w:rPr>
                <w:spacing w:val="-20"/>
                <w:sz w:val="24"/>
              </w:rPr>
              <w:t xml:space="preserve"> </w:t>
            </w:r>
            <w:r>
              <w:rPr>
                <w:spacing w:val="-4"/>
                <w:sz w:val="24"/>
              </w:rPr>
              <w:t>писателей</w:t>
            </w:r>
            <w:r>
              <w:rPr>
                <w:spacing w:val="-25"/>
                <w:sz w:val="24"/>
              </w:rPr>
              <w:t xml:space="preserve"> </w:t>
            </w:r>
            <w:r>
              <w:rPr>
                <w:spacing w:val="-4"/>
                <w:sz w:val="24"/>
              </w:rPr>
              <w:t>на</w:t>
            </w:r>
            <w:r>
              <w:rPr>
                <w:spacing w:val="-30"/>
                <w:sz w:val="24"/>
              </w:rPr>
              <w:t xml:space="preserve"> </w:t>
            </w:r>
            <w:r>
              <w:rPr>
                <w:spacing w:val="-4"/>
                <w:sz w:val="24"/>
              </w:rPr>
              <w:t>тему</w:t>
            </w:r>
            <w:r>
              <w:rPr>
                <w:spacing w:val="-19"/>
                <w:sz w:val="24"/>
              </w:rPr>
              <w:t xml:space="preserve"> </w:t>
            </w:r>
            <w:r>
              <w:rPr>
                <w:spacing w:val="-4"/>
                <w:sz w:val="24"/>
              </w:rPr>
              <w:t xml:space="preserve">взросления </w:t>
            </w:r>
            <w:r>
              <w:rPr>
                <w:w w:val="90"/>
                <w:sz w:val="24"/>
              </w:rPr>
              <w:t>человека.</w:t>
            </w:r>
            <w:r>
              <w:rPr>
                <w:spacing w:val="-11"/>
                <w:w w:val="90"/>
                <w:sz w:val="24"/>
              </w:rPr>
              <w:t xml:space="preserve"> </w:t>
            </w:r>
            <w:r>
              <w:rPr>
                <w:w w:val="90"/>
                <w:sz w:val="24"/>
              </w:rPr>
              <w:t>Ж.</w:t>
            </w:r>
            <w:r>
              <w:rPr>
                <w:spacing w:val="-7"/>
                <w:w w:val="90"/>
                <w:sz w:val="24"/>
              </w:rPr>
              <w:t xml:space="preserve"> </w:t>
            </w:r>
            <w:r>
              <w:rPr>
                <w:w w:val="90"/>
                <w:sz w:val="24"/>
              </w:rPr>
              <w:t>В</w:t>
            </w:r>
            <w:r>
              <w:rPr>
                <w:spacing w:val="-36"/>
                <w:w w:val="90"/>
                <w:sz w:val="24"/>
              </w:rPr>
              <w:t xml:space="preserve"> </w:t>
            </w:r>
            <w:r>
              <w:rPr>
                <w:w w:val="90"/>
                <w:sz w:val="24"/>
              </w:rPr>
              <w:t>ерн.</w:t>
            </w:r>
            <w:r>
              <w:rPr>
                <w:spacing w:val="-4"/>
                <w:w w:val="90"/>
                <w:sz w:val="24"/>
              </w:rPr>
              <w:t xml:space="preserve"> </w:t>
            </w:r>
            <w:r>
              <w:rPr>
                <w:w w:val="90"/>
                <w:sz w:val="24"/>
              </w:rPr>
              <w:t>Роман</w:t>
            </w:r>
            <w:r>
              <w:rPr>
                <w:spacing w:val="-11"/>
                <w:w w:val="90"/>
                <w:sz w:val="24"/>
              </w:rPr>
              <w:t xml:space="preserve"> </w:t>
            </w:r>
            <w:r>
              <w:rPr>
                <w:w w:val="90"/>
                <w:sz w:val="24"/>
              </w:rPr>
              <w:t>«Дети</w:t>
            </w:r>
            <w:r>
              <w:rPr>
                <w:spacing w:val="-11"/>
                <w:w w:val="90"/>
                <w:sz w:val="24"/>
              </w:rPr>
              <w:t xml:space="preserve"> </w:t>
            </w:r>
            <w:r>
              <w:rPr>
                <w:w w:val="90"/>
                <w:sz w:val="24"/>
              </w:rPr>
              <w:t>капитана</w:t>
            </w:r>
            <w:r>
              <w:rPr>
                <w:spacing w:val="-11"/>
                <w:w w:val="90"/>
                <w:sz w:val="24"/>
              </w:rPr>
              <w:t xml:space="preserve"> </w:t>
            </w:r>
            <w:r>
              <w:rPr>
                <w:w w:val="90"/>
                <w:sz w:val="24"/>
              </w:rPr>
              <w:t>Г</w:t>
            </w:r>
            <w:r>
              <w:rPr>
                <w:spacing w:val="-30"/>
                <w:w w:val="90"/>
                <w:sz w:val="24"/>
              </w:rPr>
              <w:t xml:space="preserve"> </w:t>
            </w:r>
            <w:r>
              <w:rPr>
                <w:w w:val="90"/>
                <w:sz w:val="24"/>
              </w:rPr>
              <w:t>ранта»</w:t>
            </w:r>
            <w:r>
              <w:rPr>
                <w:spacing w:val="-3"/>
                <w:sz w:val="24"/>
              </w:rPr>
              <w:t xml:space="preserve"> </w:t>
            </w:r>
            <w:r>
              <w:rPr>
                <w:w w:val="90"/>
                <w:sz w:val="24"/>
              </w:rPr>
              <w:t>(главы</w:t>
            </w:r>
            <w:r>
              <w:rPr>
                <w:spacing w:val="-11"/>
                <w:w w:val="90"/>
                <w:sz w:val="24"/>
              </w:rPr>
              <w:t xml:space="preserve"> </w:t>
            </w:r>
            <w:r>
              <w:rPr>
                <w:w w:val="90"/>
                <w:sz w:val="24"/>
              </w:rPr>
              <w:t xml:space="preserve">по </w:t>
            </w:r>
            <w:r>
              <w:rPr>
                <w:spacing w:val="-2"/>
                <w:sz w:val="24"/>
              </w:rPr>
              <w:t>выбору).</w:t>
            </w:r>
            <w:r>
              <w:rPr>
                <w:spacing w:val="-19"/>
                <w:sz w:val="24"/>
              </w:rPr>
              <w:t xml:space="preserve"> </w:t>
            </w:r>
            <w:r>
              <w:rPr>
                <w:spacing w:val="-2"/>
                <w:sz w:val="24"/>
              </w:rPr>
              <w:t>Тема,</w:t>
            </w:r>
            <w:r>
              <w:rPr>
                <w:spacing w:val="-17"/>
                <w:sz w:val="24"/>
              </w:rPr>
              <w:t xml:space="preserve"> </w:t>
            </w:r>
            <w:r>
              <w:rPr>
                <w:spacing w:val="-2"/>
                <w:sz w:val="24"/>
              </w:rPr>
              <w:t>идея,</w:t>
            </w:r>
            <w:r>
              <w:rPr>
                <w:spacing w:val="-19"/>
                <w:sz w:val="24"/>
              </w:rPr>
              <w:t xml:space="preserve"> </w:t>
            </w:r>
            <w:r>
              <w:rPr>
                <w:spacing w:val="-2"/>
                <w:sz w:val="24"/>
              </w:rPr>
              <w:t>проблематика</w:t>
            </w:r>
          </w:p>
        </w:tc>
        <w:tc>
          <w:tcPr>
            <w:tcW w:w="672" w:type="dxa"/>
          </w:tcPr>
          <w:p w14:paraId="6A98D2B0">
            <w:pPr>
              <w:pStyle w:val="10"/>
              <w:spacing w:before="11"/>
              <w:ind w:left="41" w:right="7"/>
              <w:jc w:val="center"/>
              <w:rPr>
                <w:sz w:val="24"/>
              </w:rPr>
            </w:pPr>
            <w:r>
              <w:rPr>
                <w:spacing w:val="-10"/>
                <w:sz w:val="24"/>
              </w:rPr>
              <w:t>1</w:t>
            </w:r>
          </w:p>
        </w:tc>
        <w:tc>
          <w:tcPr>
            <w:tcW w:w="1577" w:type="dxa"/>
          </w:tcPr>
          <w:p w14:paraId="5C5387BE">
            <w:pPr>
              <w:pStyle w:val="10"/>
              <w:rPr>
                <w:rFonts w:ascii="Times New Roman"/>
                <w:sz w:val="22"/>
              </w:rPr>
            </w:pPr>
          </w:p>
        </w:tc>
        <w:tc>
          <w:tcPr>
            <w:tcW w:w="1633" w:type="dxa"/>
          </w:tcPr>
          <w:p w14:paraId="59707C8B">
            <w:pPr>
              <w:pStyle w:val="10"/>
              <w:rPr>
                <w:rFonts w:ascii="Times New Roman"/>
                <w:sz w:val="22"/>
              </w:rPr>
            </w:pPr>
          </w:p>
        </w:tc>
        <w:tc>
          <w:tcPr>
            <w:tcW w:w="1100" w:type="dxa"/>
          </w:tcPr>
          <w:p w14:paraId="799CBA4F">
            <w:pPr>
              <w:pStyle w:val="10"/>
              <w:rPr>
                <w:rFonts w:ascii="Times New Roman"/>
                <w:sz w:val="22"/>
              </w:rPr>
            </w:pPr>
          </w:p>
        </w:tc>
        <w:tc>
          <w:tcPr>
            <w:tcW w:w="3181" w:type="dxa"/>
          </w:tcPr>
          <w:p w14:paraId="12D595FC">
            <w:pPr>
              <w:pStyle w:val="10"/>
              <w:rPr>
                <w:rFonts w:ascii="Times New Roman"/>
                <w:sz w:val="22"/>
              </w:rPr>
            </w:pPr>
          </w:p>
        </w:tc>
      </w:tr>
      <w:tr w14:paraId="02BE2DE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01A4524F">
            <w:pPr>
              <w:pStyle w:val="10"/>
              <w:spacing w:before="9"/>
              <w:ind w:left="33"/>
              <w:rPr>
                <w:sz w:val="24"/>
              </w:rPr>
            </w:pPr>
            <w:r>
              <w:rPr>
                <w:spacing w:val="-5"/>
                <w:sz w:val="24"/>
              </w:rPr>
              <w:t>97</w:t>
            </w:r>
          </w:p>
        </w:tc>
        <w:tc>
          <w:tcPr>
            <w:tcW w:w="6469" w:type="dxa"/>
          </w:tcPr>
          <w:p w14:paraId="3F75C9B8">
            <w:pPr>
              <w:pStyle w:val="10"/>
              <w:spacing w:before="11" w:line="237" w:lineRule="auto"/>
              <w:ind w:left="35" w:right="189"/>
              <w:rPr>
                <w:sz w:val="24"/>
              </w:rPr>
            </w:pPr>
            <w:r>
              <w:rPr>
                <w:spacing w:val="-4"/>
                <w:sz w:val="24"/>
              </w:rPr>
              <w:t>Произведения</w:t>
            </w:r>
            <w:r>
              <w:rPr>
                <w:spacing w:val="-28"/>
                <w:sz w:val="24"/>
              </w:rPr>
              <w:t xml:space="preserve"> </w:t>
            </w:r>
            <w:r>
              <w:rPr>
                <w:spacing w:val="-4"/>
                <w:sz w:val="24"/>
              </w:rPr>
              <w:t>зарубежных</w:t>
            </w:r>
            <w:r>
              <w:rPr>
                <w:spacing w:val="-20"/>
                <w:sz w:val="24"/>
              </w:rPr>
              <w:t xml:space="preserve"> </w:t>
            </w:r>
            <w:r>
              <w:rPr>
                <w:spacing w:val="-4"/>
                <w:sz w:val="24"/>
              </w:rPr>
              <w:t>писателей</w:t>
            </w:r>
            <w:r>
              <w:rPr>
                <w:spacing w:val="-25"/>
                <w:sz w:val="24"/>
              </w:rPr>
              <w:t xml:space="preserve"> </w:t>
            </w:r>
            <w:r>
              <w:rPr>
                <w:spacing w:val="-4"/>
                <w:sz w:val="24"/>
              </w:rPr>
              <w:t>на</w:t>
            </w:r>
            <w:r>
              <w:rPr>
                <w:spacing w:val="-30"/>
                <w:sz w:val="24"/>
              </w:rPr>
              <w:t xml:space="preserve"> </w:t>
            </w:r>
            <w:r>
              <w:rPr>
                <w:spacing w:val="-4"/>
                <w:sz w:val="24"/>
              </w:rPr>
              <w:t>тему</w:t>
            </w:r>
            <w:r>
              <w:rPr>
                <w:spacing w:val="-19"/>
                <w:sz w:val="24"/>
              </w:rPr>
              <w:t xml:space="preserve"> </w:t>
            </w:r>
            <w:r>
              <w:rPr>
                <w:spacing w:val="-4"/>
                <w:sz w:val="24"/>
              </w:rPr>
              <w:t xml:space="preserve">взросления </w:t>
            </w:r>
            <w:r>
              <w:rPr>
                <w:w w:val="90"/>
                <w:sz w:val="24"/>
              </w:rPr>
              <w:t>человека.</w:t>
            </w:r>
            <w:r>
              <w:rPr>
                <w:spacing w:val="-11"/>
                <w:w w:val="90"/>
                <w:sz w:val="24"/>
              </w:rPr>
              <w:t xml:space="preserve"> </w:t>
            </w:r>
            <w:r>
              <w:rPr>
                <w:w w:val="90"/>
                <w:sz w:val="24"/>
              </w:rPr>
              <w:t>Ж.</w:t>
            </w:r>
            <w:r>
              <w:rPr>
                <w:spacing w:val="-7"/>
                <w:w w:val="90"/>
                <w:sz w:val="24"/>
              </w:rPr>
              <w:t xml:space="preserve"> </w:t>
            </w:r>
            <w:r>
              <w:rPr>
                <w:w w:val="90"/>
                <w:sz w:val="24"/>
              </w:rPr>
              <w:t>В</w:t>
            </w:r>
            <w:r>
              <w:rPr>
                <w:spacing w:val="-36"/>
                <w:w w:val="90"/>
                <w:sz w:val="24"/>
              </w:rPr>
              <w:t xml:space="preserve"> </w:t>
            </w:r>
            <w:r>
              <w:rPr>
                <w:w w:val="90"/>
                <w:sz w:val="24"/>
              </w:rPr>
              <w:t>ерн.</w:t>
            </w:r>
            <w:r>
              <w:rPr>
                <w:spacing w:val="-4"/>
                <w:w w:val="90"/>
                <w:sz w:val="24"/>
              </w:rPr>
              <w:t xml:space="preserve"> </w:t>
            </w:r>
            <w:r>
              <w:rPr>
                <w:w w:val="90"/>
                <w:sz w:val="24"/>
              </w:rPr>
              <w:t>Роман</w:t>
            </w:r>
            <w:r>
              <w:rPr>
                <w:spacing w:val="-11"/>
                <w:w w:val="90"/>
                <w:sz w:val="24"/>
              </w:rPr>
              <w:t xml:space="preserve"> </w:t>
            </w:r>
            <w:r>
              <w:rPr>
                <w:w w:val="90"/>
                <w:sz w:val="24"/>
              </w:rPr>
              <w:t>«Дети</w:t>
            </w:r>
            <w:r>
              <w:rPr>
                <w:spacing w:val="-11"/>
                <w:w w:val="90"/>
                <w:sz w:val="24"/>
              </w:rPr>
              <w:t xml:space="preserve"> </w:t>
            </w:r>
            <w:r>
              <w:rPr>
                <w:w w:val="90"/>
                <w:sz w:val="24"/>
              </w:rPr>
              <w:t>капитана</w:t>
            </w:r>
            <w:r>
              <w:rPr>
                <w:spacing w:val="-11"/>
                <w:w w:val="90"/>
                <w:sz w:val="24"/>
              </w:rPr>
              <w:t xml:space="preserve"> </w:t>
            </w:r>
            <w:r>
              <w:rPr>
                <w:w w:val="90"/>
                <w:sz w:val="24"/>
              </w:rPr>
              <w:t>Г</w:t>
            </w:r>
            <w:r>
              <w:rPr>
                <w:spacing w:val="-30"/>
                <w:w w:val="90"/>
                <w:sz w:val="24"/>
              </w:rPr>
              <w:t xml:space="preserve"> </w:t>
            </w:r>
            <w:r>
              <w:rPr>
                <w:w w:val="90"/>
                <w:sz w:val="24"/>
              </w:rPr>
              <w:t>ранта»</w:t>
            </w:r>
            <w:r>
              <w:rPr>
                <w:spacing w:val="-3"/>
                <w:sz w:val="24"/>
              </w:rPr>
              <w:t xml:space="preserve"> </w:t>
            </w:r>
            <w:r>
              <w:rPr>
                <w:w w:val="90"/>
                <w:sz w:val="24"/>
              </w:rPr>
              <w:t>(главы</w:t>
            </w:r>
            <w:r>
              <w:rPr>
                <w:spacing w:val="-11"/>
                <w:w w:val="90"/>
                <w:sz w:val="24"/>
              </w:rPr>
              <w:t xml:space="preserve"> </w:t>
            </w:r>
            <w:r>
              <w:rPr>
                <w:w w:val="90"/>
                <w:sz w:val="24"/>
              </w:rPr>
              <w:t xml:space="preserve">по </w:t>
            </w:r>
            <w:r>
              <w:rPr>
                <w:spacing w:val="-2"/>
                <w:sz w:val="24"/>
              </w:rPr>
              <w:t>выбору).</w:t>
            </w:r>
            <w:r>
              <w:rPr>
                <w:spacing w:val="-12"/>
                <w:sz w:val="24"/>
              </w:rPr>
              <w:t xml:space="preserve"> </w:t>
            </w:r>
            <w:r>
              <w:rPr>
                <w:spacing w:val="-2"/>
                <w:sz w:val="24"/>
              </w:rPr>
              <w:t>Сюжет,</w:t>
            </w:r>
            <w:r>
              <w:rPr>
                <w:spacing w:val="-7"/>
                <w:sz w:val="24"/>
              </w:rPr>
              <w:t xml:space="preserve"> </w:t>
            </w:r>
            <w:r>
              <w:rPr>
                <w:spacing w:val="-2"/>
                <w:sz w:val="24"/>
              </w:rPr>
              <w:t>композиция.</w:t>
            </w:r>
            <w:r>
              <w:rPr>
                <w:spacing w:val="-6"/>
                <w:sz w:val="24"/>
              </w:rPr>
              <w:t xml:space="preserve"> </w:t>
            </w:r>
            <w:r>
              <w:rPr>
                <w:spacing w:val="-2"/>
                <w:sz w:val="24"/>
              </w:rPr>
              <w:t>Образ</w:t>
            </w:r>
            <w:r>
              <w:rPr>
                <w:spacing w:val="-22"/>
                <w:sz w:val="24"/>
              </w:rPr>
              <w:t xml:space="preserve"> </w:t>
            </w:r>
            <w:r>
              <w:rPr>
                <w:spacing w:val="-2"/>
                <w:sz w:val="24"/>
              </w:rPr>
              <w:t>героя</w:t>
            </w:r>
          </w:p>
        </w:tc>
        <w:tc>
          <w:tcPr>
            <w:tcW w:w="672" w:type="dxa"/>
          </w:tcPr>
          <w:p w14:paraId="2B868551">
            <w:pPr>
              <w:pStyle w:val="10"/>
              <w:spacing w:before="9"/>
              <w:ind w:left="41" w:right="7"/>
              <w:jc w:val="center"/>
              <w:rPr>
                <w:sz w:val="24"/>
              </w:rPr>
            </w:pPr>
            <w:r>
              <w:rPr>
                <w:spacing w:val="-10"/>
                <w:sz w:val="24"/>
              </w:rPr>
              <w:t>1</w:t>
            </w:r>
          </w:p>
        </w:tc>
        <w:tc>
          <w:tcPr>
            <w:tcW w:w="1577" w:type="dxa"/>
          </w:tcPr>
          <w:p w14:paraId="73CC85A1">
            <w:pPr>
              <w:pStyle w:val="10"/>
              <w:rPr>
                <w:rFonts w:ascii="Times New Roman"/>
                <w:sz w:val="22"/>
              </w:rPr>
            </w:pPr>
          </w:p>
        </w:tc>
        <w:tc>
          <w:tcPr>
            <w:tcW w:w="1633" w:type="dxa"/>
          </w:tcPr>
          <w:p w14:paraId="61410EC2">
            <w:pPr>
              <w:pStyle w:val="10"/>
              <w:rPr>
                <w:rFonts w:ascii="Times New Roman"/>
                <w:sz w:val="22"/>
              </w:rPr>
            </w:pPr>
          </w:p>
        </w:tc>
        <w:tc>
          <w:tcPr>
            <w:tcW w:w="1100" w:type="dxa"/>
          </w:tcPr>
          <w:p w14:paraId="00B236B9">
            <w:pPr>
              <w:pStyle w:val="10"/>
              <w:rPr>
                <w:rFonts w:ascii="Times New Roman"/>
                <w:sz w:val="22"/>
              </w:rPr>
            </w:pPr>
          </w:p>
        </w:tc>
        <w:tc>
          <w:tcPr>
            <w:tcW w:w="3181" w:type="dxa"/>
          </w:tcPr>
          <w:p w14:paraId="280C43FE">
            <w:pPr>
              <w:pStyle w:val="10"/>
              <w:rPr>
                <w:rFonts w:ascii="Times New Roman"/>
                <w:sz w:val="22"/>
              </w:rPr>
            </w:pPr>
          </w:p>
        </w:tc>
      </w:tr>
      <w:tr w14:paraId="44743BA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0" w:hRule="atLeast"/>
        </w:trPr>
        <w:tc>
          <w:tcPr>
            <w:tcW w:w="478" w:type="dxa"/>
          </w:tcPr>
          <w:p w14:paraId="0724BB17">
            <w:pPr>
              <w:pStyle w:val="10"/>
              <w:spacing w:before="12"/>
              <w:ind w:left="33"/>
              <w:rPr>
                <w:sz w:val="24"/>
              </w:rPr>
            </w:pPr>
            <w:r>
              <w:rPr>
                <w:spacing w:val="-5"/>
                <w:sz w:val="24"/>
              </w:rPr>
              <w:t>98</w:t>
            </w:r>
          </w:p>
        </w:tc>
        <w:tc>
          <w:tcPr>
            <w:tcW w:w="6469" w:type="dxa"/>
          </w:tcPr>
          <w:p w14:paraId="4CA974A7">
            <w:pPr>
              <w:pStyle w:val="10"/>
              <w:spacing w:before="14" w:line="237" w:lineRule="auto"/>
              <w:ind w:left="35" w:right="464"/>
              <w:jc w:val="both"/>
              <w:rPr>
                <w:sz w:val="24"/>
              </w:rPr>
            </w:pPr>
            <w:r>
              <w:rPr>
                <w:spacing w:val="-12"/>
                <w:sz w:val="24"/>
              </w:rPr>
              <w:t>Произведения</w:t>
            </w:r>
            <w:r>
              <w:rPr>
                <w:spacing w:val="-7"/>
                <w:sz w:val="24"/>
              </w:rPr>
              <w:t xml:space="preserve"> </w:t>
            </w:r>
            <w:r>
              <w:rPr>
                <w:spacing w:val="-12"/>
                <w:sz w:val="24"/>
              </w:rPr>
              <w:t>зарубежных</w:t>
            </w:r>
            <w:r>
              <w:rPr>
                <w:spacing w:val="-6"/>
                <w:sz w:val="24"/>
              </w:rPr>
              <w:t xml:space="preserve"> </w:t>
            </w:r>
            <w:r>
              <w:rPr>
                <w:spacing w:val="-12"/>
                <w:sz w:val="24"/>
              </w:rPr>
              <w:t>писателей</w:t>
            </w:r>
            <w:r>
              <w:rPr>
                <w:spacing w:val="-6"/>
                <w:sz w:val="24"/>
              </w:rPr>
              <w:t xml:space="preserve"> </w:t>
            </w:r>
            <w:r>
              <w:rPr>
                <w:spacing w:val="-12"/>
                <w:sz w:val="24"/>
              </w:rPr>
              <w:t>на</w:t>
            </w:r>
            <w:r>
              <w:rPr>
                <w:spacing w:val="-6"/>
                <w:sz w:val="24"/>
              </w:rPr>
              <w:t xml:space="preserve"> </w:t>
            </w:r>
            <w:r>
              <w:rPr>
                <w:spacing w:val="-12"/>
                <w:sz w:val="24"/>
              </w:rPr>
              <w:t>тему</w:t>
            </w:r>
            <w:r>
              <w:rPr>
                <w:spacing w:val="-6"/>
                <w:sz w:val="24"/>
              </w:rPr>
              <w:t xml:space="preserve"> </w:t>
            </w:r>
            <w:r>
              <w:rPr>
                <w:spacing w:val="-12"/>
                <w:sz w:val="24"/>
              </w:rPr>
              <w:t xml:space="preserve">взросления </w:t>
            </w:r>
            <w:r>
              <w:rPr>
                <w:w w:val="90"/>
                <w:sz w:val="24"/>
              </w:rPr>
              <w:t>человека.</w:t>
            </w:r>
            <w:r>
              <w:rPr>
                <w:spacing w:val="-7"/>
                <w:w w:val="90"/>
                <w:sz w:val="24"/>
              </w:rPr>
              <w:t xml:space="preserve"> </w:t>
            </w:r>
            <w:r>
              <w:rPr>
                <w:w w:val="90"/>
                <w:sz w:val="24"/>
              </w:rPr>
              <w:t>Х</w:t>
            </w:r>
            <w:r>
              <w:rPr>
                <w:spacing w:val="-9"/>
                <w:w w:val="90"/>
                <w:sz w:val="24"/>
              </w:rPr>
              <w:t xml:space="preserve"> </w:t>
            </w:r>
            <w:r>
              <w:rPr>
                <w:w w:val="90"/>
                <w:sz w:val="24"/>
              </w:rPr>
              <w:t>.</w:t>
            </w:r>
            <w:r>
              <w:rPr>
                <w:spacing w:val="-10"/>
                <w:w w:val="90"/>
                <w:sz w:val="24"/>
              </w:rPr>
              <w:t xml:space="preserve"> </w:t>
            </w:r>
            <w:r>
              <w:rPr>
                <w:w w:val="90"/>
                <w:sz w:val="24"/>
              </w:rPr>
              <w:t>Ли.</w:t>
            </w:r>
            <w:r>
              <w:rPr>
                <w:spacing w:val="-2"/>
                <w:w w:val="90"/>
                <w:sz w:val="24"/>
              </w:rPr>
              <w:t xml:space="preserve"> </w:t>
            </w:r>
            <w:r>
              <w:rPr>
                <w:w w:val="90"/>
                <w:sz w:val="24"/>
              </w:rPr>
              <w:t>Роман</w:t>
            </w:r>
            <w:r>
              <w:rPr>
                <w:spacing w:val="-7"/>
                <w:w w:val="90"/>
                <w:sz w:val="24"/>
              </w:rPr>
              <w:t xml:space="preserve"> </w:t>
            </w:r>
            <w:r>
              <w:rPr>
                <w:w w:val="90"/>
                <w:sz w:val="24"/>
              </w:rPr>
              <w:t>«У</w:t>
            </w:r>
            <w:r>
              <w:rPr>
                <w:spacing w:val="-1"/>
                <w:w w:val="90"/>
                <w:sz w:val="24"/>
              </w:rPr>
              <w:t xml:space="preserve"> </w:t>
            </w:r>
            <w:r>
              <w:rPr>
                <w:w w:val="90"/>
                <w:sz w:val="24"/>
              </w:rPr>
              <w:t>бить</w:t>
            </w:r>
            <w:r>
              <w:rPr>
                <w:spacing w:val="-8"/>
                <w:w w:val="90"/>
                <w:sz w:val="24"/>
              </w:rPr>
              <w:t xml:space="preserve"> </w:t>
            </w:r>
            <w:r>
              <w:rPr>
                <w:w w:val="90"/>
                <w:sz w:val="24"/>
              </w:rPr>
              <w:t>пересмешника»</w:t>
            </w:r>
            <w:r>
              <w:rPr>
                <w:sz w:val="24"/>
              </w:rPr>
              <w:t xml:space="preserve"> </w:t>
            </w:r>
            <w:r>
              <w:rPr>
                <w:w w:val="90"/>
                <w:sz w:val="24"/>
              </w:rPr>
              <w:t>(главы</w:t>
            </w:r>
            <w:r>
              <w:rPr>
                <w:spacing w:val="-4"/>
                <w:w w:val="90"/>
                <w:sz w:val="24"/>
              </w:rPr>
              <w:t xml:space="preserve"> </w:t>
            </w:r>
            <w:r>
              <w:rPr>
                <w:w w:val="90"/>
                <w:sz w:val="24"/>
              </w:rPr>
              <w:t xml:space="preserve">по </w:t>
            </w:r>
            <w:r>
              <w:rPr>
                <w:spacing w:val="-2"/>
                <w:sz w:val="24"/>
              </w:rPr>
              <w:t>выбору).</w:t>
            </w:r>
            <w:r>
              <w:rPr>
                <w:spacing w:val="-19"/>
                <w:sz w:val="24"/>
              </w:rPr>
              <w:t xml:space="preserve"> </w:t>
            </w:r>
            <w:r>
              <w:rPr>
                <w:spacing w:val="-2"/>
                <w:sz w:val="24"/>
              </w:rPr>
              <w:t>Тема,</w:t>
            </w:r>
            <w:r>
              <w:rPr>
                <w:spacing w:val="-17"/>
                <w:sz w:val="24"/>
              </w:rPr>
              <w:t xml:space="preserve"> </w:t>
            </w:r>
            <w:r>
              <w:rPr>
                <w:spacing w:val="-2"/>
                <w:sz w:val="24"/>
              </w:rPr>
              <w:t>идея,</w:t>
            </w:r>
            <w:r>
              <w:rPr>
                <w:spacing w:val="-19"/>
                <w:sz w:val="24"/>
              </w:rPr>
              <w:t xml:space="preserve"> </w:t>
            </w:r>
            <w:r>
              <w:rPr>
                <w:spacing w:val="-2"/>
                <w:sz w:val="24"/>
              </w:rPr>
              <w:t>проблематика</w:t>
            </w:r>
          </w:p>
        </w:tc>
        <w:tc>
          <w:tcPr>
            <w:tcW w:w="672" w:type="dxa"/>
          </w:tcPr>
          <w:p w14:paraId="45954E1C">
            <w:pPr>
              <w:pStyle w:val="10"/>
              <w:spacing w:before="12"/>
              <w:ind w:left="41" w:right="7"/>
              <w:jc w:val="center"/>
              <w:rPr>
                <w:sz w:val="24"/>
              </w:rPr>
            </w:pPr>
            <w:r>
              <w:rPr>
                <w:spacing w:val="-10"/>
                <w:sz w:val="24"/>
              </w:rPr>
              <w:t>1</w:t>
            </w:r>
          </w:p>
        </w:tc>
        <w:tc>
          <w:tcPr>
            <w:tcW w:w="1577" w:type="dxa"/>
          </w:tcPr>
          <w:p w14:paraId="418B6349">
            <w:pPr>
              <w:pStyle w:val="10"/>
              <w:rPr>
                <w:rFonts w:ascii="Times New Roman"/>
                <w:sz w:val="22"/>
              </w:rPr>
            </w:pPr>
          </w:p>
        </w:tc>
        <w:tc>
          <w:tcPr>
            <w:tcW w:w="1633" w:type="dxa"/>
          </w:tcPr>
          <w:p w14:paraId="552ADB1B">
            <w:pPr>
              <w:pStyle w:val="10"/>
              <w:rPr>
                <w:rFonts w:ascii="Times New Roman"/>
                <w:sz w:val="22"/>
              </w:rPr>
            </w:pPr>
          </w:p>
        </w:tc>
        <w:tc>
          <w:tcPr>
            <w:tcW w:w="1100" w:type="dxa"/>
          </w:tcPr>
          <w:p w14:paraId="425585F8">
            <w:pPr>
              <w:pStyle w:val="10"/>
              <w:rPr>
                <w:rFonts w:ascii="Times New Roman"/>
                <w:sz w:val="22"/>
              </w:rPr>
            </w:pPr>
          </w:p>
        </w:tc>
        <w:tc>
          <w:tcPr>
            <w:tcW w:w="3181" w:type="dxa"/>
          </w:tcPr>
          <w:p w14:paraId="117FC5CE">
            <w:pPr>
              <w:pStyle w:val="10"/>
              <w:rPr>
                <w:rFonts w:ascii="Times New Roman"/>
                <w:sz w:val="22"/>
              </w:rPr>
            </w:pPr>
          </w:p>
        </w:tc>
      </w:tr>
      <w:tr w14:paraId="4C73BAC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78" w:type="dxa"/>
          </w:tcPr>
          <w:p w14:paraId="3A049FC9">
            <w:pPr>
              <w:pStyle w:val="10"/>
              <w:spacing w:before="9"/>
              <w:ind w:left="33"/>
              <w:rPr>
                <w:sz w:val="24"/>
              </w:rPr>
            </w:pPr>
            <w:r>
              <w:rPr>
                <w:spacing w:val="-5"/>
                <w:sz w:val="24"/>
              </w:rPr>
              <w:t>99</w:t>
            </w:r>
          </w:p>
        </w:tc>
        <w:tc>
          <w:tcPr>
            <w:tcW w:w="6469" w:type="dxa"/>
          </w:tcPr>
          <w:p w14:paraId="2A3E9C53">
            <w:pPr>
              <w:pStyle w:val="10"/>
              <w:spacing w:before="11" w:line="237" w:lineRule="auto"/>
              <w:ind w:left="35"/>
              <w:rPr>
                <w:sz w:val="24"/>
              </w:rPr>
            </w:pPr>
            <w:r>
              <w:rPr>
                <w:spacing w:val="-8"/>
                <w:sz w:val="24"/>
              </w:rPr>
              <w:t>Произведения</w:t>
            </w:r>
            <w:r>
              <w:rPr>
                <w:spacing w:val="-22"/>
                <w:sz w:val="24"/>
              </w:rPr>
              <w:t xml:space="preserve"> </w:t>
            </w:r>
            <w:r>
              <w:rPr>
                <w:spacing w:val="-8"/>
                <w:sz w:val="24"/>
              </w:rPr>
              <w:t>зарубежных</w:t>
            </w:r>
            <w:r>
              <w:rPr>
                <w:spacing w:val="-13"/>
                <w:sz w:val="24"/>
              </w:rPr>
              <w:t xml:space="preserve"> </w:t>
            </w:r>
            <w:r>
              <w:rPr>
                <w:spacing w:val="-8"/>
                <w:sz w:val="24"/>
              </w:rPr>
              <w:t>писателей</w:t>
            </w:r>
            <w:r>
              <w:rPr>
                <w:spacing w:val="-19"/>
                <w:sz w:val="24"/>
              </w:rPr>
              <w:t xml:space="preserve"> </w:t>
            </w:r>
            <w:r>
              <w:rPr>
                <w:spacing w:val="-8"/>
                <w:sz w:val="24"/>
              </w:rPr>
              <w:t>на</w:t>
            </w:r>
            <w:r>
              <w:rPr>
                <w:spacing w:val="-25"/>
                <w:sz w:val="24"/>
              </w:rPr>
              <w:t xml:space="preserve"> </w:t>
            </w:r>
            <w:r>
              <w:rPr>
                <w:spacing w:val="-8"/>
                <w:sz w:val="24"/>
              </w:rPr>
              <w:t>тему</w:t>
            </w:r>
            <w:r>
              <w:rPr>
                <w:spacing w:val="-12"/>
                <w:sz w:val="24"/>
              </w:rPr>
              <w:t xml:space="preserve"> </w:t>
            </w:r>
            <w:r>
              <w:rPr>
                <w:spacing w:val="-8"/>
                <w:sz w:val="24"/>
              </w:rPr>
              <w:t xml:space="preserve">взросления </w:t>
            </w:r>
            <w:r>
              <w:rPr>
                <w:spacing w:val="-7"/>
                <w:sz w:val="24"/>
              </w:rPr>
              <w:t>человека.</w:t>
            </w:r>
            <w:r>
              <w:rPr>
                <w:spacing w:val="-15"/>
                <w:sz w:val="24"/>
              </w:rPr>
              <w:t xml:space="preserve"> </w:t>
            </w:r>
            <w:r>
              <w:rPr>
                <w:spacing w:val="-7"/>
                <w:sz w:val="24"/>
              </w:rPr>
              <w:t>Х.</w:t>
            </w:r>
            <w:r>
              <w:rPr>
                <w:spacing w:val="-13"/>
                <w:sz w:val="24"/>
              </w:rPr>
              <w:t xml:space="preserve"> </w:t>
            </w:r>
            <w:r>
              <w:rPr>
                <w:spacing w:val="-7"/>
                <w:sz w:val="24"/>
              </w:rPr>
              <w:t>Ли.</w:t>
            </w:r>
            <w:r>
              <w:rPr>
                <w:spacing w:val="-15"/>
                <w:sz w:val="24"/>
              </w:rPr>
              <w:t xml:space="preserve"> </w:t>
            </w:r>
            <w:r>
              <w:rPr>
                <w:spacing w:val="-7"/>
                <w:sz w:val="24"/>
              </w:rPr>
              <w:t>Роман</w:t>
            </w:r>
            <w:r>
              <w:rPr>
                <w:spacing w:val="-22"/>
                <w:sz w:val="24"/>
              </w:rPr>
              <w:t xml:space="preserve"> </w:t>
            </w:r>
            <w:r>
              <w:rPr>
                <w:spacing w:val="-7"/>
                <w:sz w:val="24"/>
              </w:rPr>
              <w:t>«У</w:t>
            </w:r>
            <w:r>
              <w:rPr>
                <w:spacing w:val="-34"/>
                <w:sz w:val="24"/>
              </w:rPr>
              <w:t xml:space="preserve"> </w:t>
            </w:r>
            <w:r>
              <w:rPr>
                <w:spacing w:val="-7"/>
                <w:sz w:val="24"/>
              </w:rPr>
              <w:t>бить</w:t>
            </w:r>
            <w:r>
              <w:rPr>
                <w:spacing w:val="-27"/>
                <w:sz w:val="24"/>
              </w:rPr>
              <w:t xml:space="preserve"> </w:t>
            </w:r>
            <w:r>
              <w:rPr>
                <w:spacing w:val="-7"/>
                <w:sz w:val="24"/>
              </w:rPr>
              <w:t>пересмешника»</w:t>
            </w:r>
            <w:r>
              <w:rPr>
                <w:spacing w:val="-15"/>
                <w:sz w:val="24"/>
              </w:rPr>
              <w:t xml:space="preserve"> </w:t>
            </w:r>
            <w:r>
              <w:rPr>
                <w:spacing w:val="-7"/>
                <w:sz w:val="24"/>
              </w:rPr>
              <w:t>(главы</w:t>
            </w:r>
            <w:r>
              <w:rPr>
                <w:spacing w:val="-15"/>
                <w:sz w:val="24"/>
              </w:rPr>
              <w:t xml:space="preserve"> </w:t>
            </w:r>
            <w:r>
              <w:rPr>
                <w:spacing w:val="-7"/>
                <w:sz w:val="24"/>
              </w:rPr>
              <w:t xml:space="preserve">по </w:t>
            </w:r>
            <w:r>
              <w:rPr>
                <w:w w:val="90"/>
                <w:sz w:val="24"/>
              </w:rPr>
              <w:t>выбору). Сюжет, композиция, образ главного</w:t>
            </w:r>
            <w:r>
              <w:rPr>
                <w:spacing w:val="-2"/>
                <w:w w:val="90"/>
                <w:sz w:val="24"/>
              </w:rPr>
              <w:t xml:space="preserve"> </w:t>
            </w:r>
            <w:r>
              <w:rPr>
                <w:w w:val="90"/>
                <w:sz w:val="24"/>
              </w:rPr>
              <w:t xml:space="preserve">героя. Смысл </w:t>
            </w:r>
            <w:r>
              <w:rPr>
                <w:spacing w:val="-2"/>
                <w:sz w:val="24"/>
              </w:rPr>
              <w:t>названия</w:t>
            </w:r>
          </w:p>
        </w:tc>
        <w:tc>
          <w:tcPr>
            <w:tcW w:w="672" w:type="dxa"/>
          </w:tcPr>
          <w:p w14:paraId="0749858B">
            <w:pPr>
              <w:pStyle w:val="10"/>
              <w:spacing w:before="9"/>
              <w:ind w:left="41" w:right="7"/>
              <w:jc w:val="center"/>
              <w:rPr>
                <w:sz w:val="24"/>
              </w:rPr>
            </w:pPr>
            <w:r>
              <w:rPr>
                <w:spacing w:val="-10"/>
                <w:sz w:val="24"/>
              </w:rPr>
              <w:t>1</w:t>
            </w:r>
          </w:p>
        </w:tc>
        <w:tc>
          <w:tcPr>
            <w:tcW w:w="1577" w:type="dxa"/>
          </w:tcPr>
          <w:p w14:paraId="5918F1CF">
            <w:pPr>
              <w:pStyle w:val="10"/>
              <w:rPr>
                <w:rFonts w:ascii="Times New Roman"/>
                <w:sz w:val="22"/>
              </w:rPr>
            </w:pPr>
          </w:p>
        </w:tc>
        <w:tc>
          <w:tcPr>
            <w:tcW w:w="1633" w:type="dxa"/>
          </w:tcPr>
          <w:p w14:paraId="66323BAC">
            <w:pPr>
              <w:pStyle w:val="10"/>
              <w:rPr>
                <w:rFonts w:ascii="Times New Roman"/>
                <w:sz w:val="22"/>
              </w:rPr>
            </w:pPr>
          </w:p>
        </w:tc>
        <w:tc>
          <w:tcPr>
            <w:tcW w:w="1100" w:type="dxa"/>
          </w:tcPr>
          <w:p w14:paraId="3AF6F102">
            <w:pPr>
              <w:pStyle w:val="10"/>
              <w:rPr>
                <w:rFonts w:ascii="Times New Roman"/>
                <w:sz w:val="22"/>
              </w:rPr>
            </w:pPr>
          </w:p>
        </w:tc>
        <w:tc>
          <w:tcPr>
            <w:tcW w:w="3181" w:type="dxa"/>
          </w:tcPr>
          <w:p w14:paraId="3D8482F8">
            <w:pPr>
              <w:pStyle w:val="10"/>
              <w:rPr>
                <w:rFonts w:ascii="Times New Roman"/>
                <w:sz w:val="22"/>
              </w:rPr>
            </w:pPr>
          </w:p>
        </w:tc>
      </w:tr>
      <w:tr w14:paraId="2F5EFE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25BE5CBA">
            <w:pPr>
              <w:pStyle w:val="10"/>
              <w:spacing w:before="10"/>
              <w:ind w:left="33"/>
              <w:rPr>
                <w:sz w:val="24"/>
              </w:rPr>
            </w:pPr>
            <w:r>
              <w:rPr>
                <w:spacing w:val="-5"/>
                <w:sz w:val="24"/>
              </w:rPr>
              <w:t>100</w:t>
            </w:r>
          </w:p>
        </w:tc>
        <w:tc>
          <w:tcPr>
            <w:tcW w:w="6469" w:type="dxa"/>
          </w:tcPr>
          <w:p w14:paraId="114A5FD3">
            <w:pPr>
              <w:pStyle w:val="10"/>
              <w:spacing w:before="14" w:line="235" w:lineRule="auto"/>
              <w:ind w:left="35"/>
              <w:rPr>
                <w:sz w:val="24"/>
              </w:rPr>
            </w:pPr>
            <w:r>
              <w:rPr>
                <w:spacing w:val="-12"/>
                <w:sz w:val="24"/>
              </w:rPr>
              <w:t>Внеклассное</w:t>
            </w:r>
            <w:r>
              <w:rPr>
                <w:spacing w:val="-31"/>
                <w:sz w:val="24"/>
              </w:rPr>
              <w:t xml:space="preserve"> </w:t>
            </w:r>
            <w:r>
              <w:rPr>
                <w:spacing w:val="-12"/>
                <w:sz w:val="24"/>
              </w:rPr>
              <w:t>чтение. Произведения</w:t>
            </w:r>
            <w:r>
              <w:rPr>
                <w:spacing w:val="-19"/>
                <w:sz w:val="24"/>
              </w:rPr>
              <w:t xml:space="preserve"> </w:t>
            </w:r>
            <w:r>
              <w:rPr>
                <w:spacing w:val="-12"/>
                <w:sz w:val="24"/>
              </w:rPr>
              <w:t>зарубежных писателей</w:t>
            </w:r>
            <w:r>
              <w:rPr>
                <w:spacing w:val="-19"/>
                <w:sz w:val="24"/>
              </w:rPr>
              <w:t xml:space="preserve"> </w:t>
            </w:r>
            <w:r>
              <w:rPr>
                <w:spacing w:val="-12"/>
                <w:sz w:val="24"/>
              </w:rPr>
              <w:t xml:space="preserve">на </w:t>
            </w:r>
            <w:r>
              <w:rPr>
                <w:sz w:val="24"/>
              </w:rPr>
              <w:t>тему</w:t>
            </w:r>
            <w:r>
              <w:rPr>
                <w:spacing w:val="-19"/>
                <w:sz w:val="24"/>
              </w:rPr>
              <w:t xml:space="preserve"> </w:t>
            </w:r>
            <w:r>
              <w:rPr>
                <w:sz w:val="24"/>
              </w:rPr>
              <w:t>взросления</w:t>
            </w:r>
            <w:r>
              <w:rPr>
                <w:spacing w:val="-28"/>
                <w:sz w:val="24"/>
              </w:rPr>
              <w:t xml:space="preserve"> </w:t>
            </w:r>
            <w:r>
              <w:rPr>
                <w:sz w:val="24"/>
              </w:rPr>
              <w:t>человека</w:t>
            </w:r>
            <w:r>
              <w:rPr>
                <w:spacing w:val="-30"/>
                <w:sz w:val="24"/>
              </w:rPr>
              <w:t xml:space="preserve"> </w:t>
            </w:r>
            <w:r>
              <w:rPr>
                <w:sz w:val="24"/>
              </w:rPr>
              <w:t>(по</w:t>
            </w:r>
            <w:r>
              <w:rPr>
                <w:spacing w:val="-31"/>
                <w:sz w:val="24"/>
              </w:rPr>
              <w:t xml:space="preserve"> </w:t>
            </w:r>
            <w:r>
              <w:rPr>
                <w:sz w:val="24"/>
              </w:rPr>
              <w:t>выбору)</w:t>
            </w:r>
          </w:p>
        </w:tc>
        <w:tc>
          <w:tcPr>
            <w:tcW w:w="672" w:type="dxa"/>
          </w:tcPr>
          <w:p w14:paraId="08A3B765">
            <w:pPr>
              <w:pStyle w:val="10"/>
              <w:spacing w:before="10"/>
              <w:ind w:left="41" w:right="7"/>
              <w:jc w:val="center"/>
              <w:rPr>
                <w:sz w:val="24"/>
              </w:rPr>
            </w:pPr>
            <w:r>
              <w:rPr>
                <w:spacing w:val="-10"/>
                <w:sz w:val="24"/>
              </w:rPr>
              <w:t>1</w:t>
            </w:r>
          </w:p>
        </w:tc>
        <w:tc>
          <w:tcPr>
            <w:tcW w:w="1577" w:type="dxa"/>
          </w:tcPr>
          <w:p w14:paraId="1419583B">
            <w:pPr>
              <w:pStyle w:val="10"/>
              <w:rPr>
                <w:rFonts w:ascii="Times New Roman"/>
                <w:sz w:val="22"/>
              </w:rPr>
            </w:pPr>
          </w:p>
        </w:tc>
        <w:tc>
          <w:tcPr>
            <w:tcW w:w="1633" w:type="dxa"/>
          </w:tcPr>
          <w:p w14:paraId="3CF5D3FE">
            <w:pPr>
              <w:pStyle w:val="10"/>
              <w:rPr>
                <w:rFonts w:ascii="Times New Roman"/>
                <w:sz w:val="22"/>
              </w:rPr>
            </w:pPr>
          </w:p>
        </w:tc>
        <w:tc>
          <w:tcPr>
            <w:tcW w:w="1100" w:type="dxa"/>
          </w:tcPr>
          <w:p w14:paraId="3BA42315">
            <w:pPr>
              <w:pStyle w:val="10"/>
              <w:rPr>
                <w:rFonts w:ascii="Times New Roman"/>
                <w:sz w:val="22"/>
              </w:rPr>
            </w:pPr>
          </w:p>
        </w:tc>
        <w:tc>
          <w:tcPr>
            <w:tcW w:w="3181" w:type="dxa"/>
          </w:tcPr>
          <w:p w14:paraId="2283CAAF">
            <w:pPr>
              <w:pStyle w:val="10"/>
              <w:rPr>
                <w:rFonts w:ascii="Times New Roman"/>
                <w:sz w:val="22"/>
              </w:rPr>
            </w:pPr>
          </w:p>
        </w:tc>
      </w:tr>
      <w:tr w14:paraId="010DEC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78" w:type="dxa"/>
          </w:tcPr>
          <w:p w14:paraId="550613FD">
            <w:pPr>
              <w:pStyle w:val="10"/>
              <w:spacing w:before="9"/>
              <w:ind w:left="33"/>
              <w:rPr>
                <w:sz w:val="24"/>
              </w:rPr>
            </w:pPr>
            <w:r>
              <w:rPr>
                <w:spacing w:val="-5"/>
                <w:sz w:val="24"/>
              </w:rPr>
              <w:t>101</w:t>
            </w:r>
          </w:p>
        </w:tc>
        <w:tc>
          <w:tcPr>
            <w:tcW w:w="6469" w:type="dxa"/>
          </w:tcPr>
          <w:p w14:paraId="23C6A44C">
            <w:pPr>
              <w:pStyle w:val="10"/>
              <w:spacing w:before="11" w:line="237" w:lineRule="auto"/>
              <w:ind w:left="35" w:right="292"/>
              <w:jc w:val="both"/>
              <w:rPr>
                <w:sz w:val="24"/>
              </w:rPr>
            </w:pPr>
            <w:r>
              <w:rPr>
                <w:spacing w:val="-12"/>
                <w:sz w:val="24"/>
              </w:rPr>
              <w:t>Итоговая</w:t>
            </w:r>
            <w:r>
              <w:rPr>
                <w:spacing w:val="-7"/>
                <w:sz w:val="24"/>
              </w:rPr>
              <w:t xml:space="preserve"> </w:t>
            </w:r>
            <w:r>
              <w:rPr>
                <w:spacing w:val="-12"/>
                <w:sz w:val="24"/>
              </w:rPr>
              <w:t>контрольная</w:t>
            </w:r>
            <w:r>
              <w:rPr>
                <w:spacing w:val="-6"/>
                <w:sz w:val="24"/>
              </w:rPr>
              <w:t xml:space="preserve"> </w:t>
            </w:r>
            <w:r>
              <w:rPr>
                <w:spacing w:val="-12"/>
                <w:sz w:val="24"/>
              </w:rPr>
              <w:t>работа.</w:t>
            </w:r>
            <w:r>
              <w:rPr>
                <w:spacing w:val="-6"/>
                <w:sz w:val="24"/>
              </w:rPr>
              <w:t xml:space="preserve"> </w:t>
            </w:r>
            <w:r>
              <w:rPr>
                <w:spacing w:val="-12"/>
                <w:sz w:val="24"/>
              </w:rPr>
              <w:t>Тема</w:t>
            </w:r>
            <w:r>
              <w:rPr>
                <w:spacing w:val="-6"/>
                <w:sz w:val="24"/>
              </w:rPr>
              <w:t xml:space="preserve"> </w:t>
            </w:r>
            <w:r>
              <w:rPr>
                <w:spacing w:val="-12"/>
                <w:sz w:val="24"/>
              </w:rPr>
              <w:t>семьи</w:t>
            </w:r>
            <w:r>
              <w:rPr>
                <w:spacing w:val="-6"/>
                <w:sz w:val="24"/>
              </w:rPr>
              <w:t xml:space="preserve"> </w:t>
            </w:r>
            <w:r>
              <w:rPr>
                <w:spacing w:val="-12"/>
                <w:sz w:val="24"/>
              </w:rPr>
              <w:t>в</w:t>
            </w:r>
            <w:r>
              <w:rPr>
                <w:spacing w:val="-6"/>
                <w:sz w:val="24"/>
              </w:rPr>
              <w:t xml:space="preserve"> </w:t>
            </w:r>
            <w:r>
              <w:rPr>
                <w:spacing w:val="-12"/>
                <w:sz w:val="24"/>
              </w:rPr>
              <w:t xml:space="preserve">произведениях </w:t>
            </w:r>
            <w:r>
              <w:rPr>
                <w:spacing w:val="-10"/>
                <w:sz w:val="24"/>
              </w:rPr>
              <w:t>XX</w:t>
            </w:r>
            <w:r>
              <w:rPr>
                <w:spacing w:val="-9"/>
                <w:sz w:val="24"/>
              </w:rPr>
              <w:t xml:space="preserve"> </w:t>
            </w:r>
            <w:r>
              <w:rPr>
                <w:spacing w:val="-10"/>
                <w:sz w:val="24"/>
              </w:rPr>
              <w:t>–</w:t>
            </w:r>
            <w:r>
              <w:rPr>
                <w:spacing w:val="-8"/>
                <w:sz w:val="24"/>
              </w:rPr>
              <w:t xml:space="preserve"> </w:t>
            </w:r>
            <w:r>
              <w:rPr>
                <w:spacing w:val="-10"/>
                <w:sz w:val="24"/>
              </w:rPr>
              <w:t>начала</w:t>
            </w:r>
            <w:r>
              <w:rPr>
                <w:spacing w:val="-8"/>
                <w:sz w:val="24"/>
              </w:rPr>
              <w:t xml:space="preserve"> </w:t>
            </w:r>
            <w:r>
              <w:rPr>
                <w:spacing w:val="-10"/>
                <w:sz w:val="24"/>
              </w:rPr>
              <w:t>X</w:t>
            </w:r>
            <w:r>
              <w:rPr>
                <w:spacing w:val="-8"/>
                <w:sz w:val="24"/>
              </w:rPr>
              <w:t xml:space="preserve"> </w:t>
            </w:r>
            <w:r>
              <w:rPr>
                <w:spacing w:val="-10"/>
                <w:sz w:val="24"/>
              </w:rPr>
              <w:t>X</w:t>
            </w:r>
            <w:r>
              <w:rPr>
                <w:spacing w:val="-8"/>
                <w:sz w:val="24"/>
              </w:rPr>
              <w:t xml:space="preserve"> </w:t>
            </w:r>
            <w:r>
              <w:rPr>
                <w:spacing w:val="-10"/>
                <w:sz w:val="24"/>
              </w:rPr>
              <w:t>I</w:t>
            </w:r>
            <w:r>
              <w:rPr>
                <w:spacing w:val="-8"/>
                <w:sz w:val="24"/>
              </w:rPr>
              <w:t xml:space="preserve"> </w:t>
            </w:r>
            <w:r>
              <w:rPr>
                <w:spacing w:val="-10"/>
                <w:sz w:val="24"/>
              </w:rPr>
              <w:t>вв.</w:t>
            </w:r>
            <w:r>
              <w:rPr>
                <w:spacing w:val="-8"/>
                <w:sz w:val="24"/>
              </w:rPr>
              <w:t xml:space="preserve"> </w:t>
            </w:r>
            <w:r>
              <w:rPr>
                <w:spacing w:val="-10"/>
                <w:sz w:val="24"/>
              </w:rPr>
              <w:t>(письменный</w:t>
            </w:r>
            <w:r>
              <w:rPr>
                <w:spacing w:val="-8"/>
                <w:sz w:val="24"/>
              </w:rPr>
              <w:t xml:space="preserve"> </w:t>
            </w:r>
            <w:r>
              <w:rPr>
                <w:spacing w:val="-10"/>
                <w:sz w:val="24"/>
              </w:rPr>
              <w:t>ответ,</w:t>
            </w:r>
            <w:r>
              <w:rPr>
                <w:spacing w:val="-8"/>
                <w:sz w:val="24"/>
              </w:rPr>
              <w:t xml:space="preserve"> </w:t>
            </w:r>
            <w:r>
              <w:rPr>
                <w:spacing w:val="-10"/>
                <w:sz w:val="24"/>
              </w:rPr>
              <w:t>тесты,</w:t>
            </w:r>
            <w:r>
              <w:rPr>
                <w:spacing w:val="-8"/>
                <w:sz w:val="24"/>
              </w:rPr>
              <w:t xml:space="preserve"> </w:t>
            </w:r>
            <w:r>
              <w:rPr>
                <w:spacing w:val="-10"/>
                <w:sz w:val="24"/>
              </w:rPr>
              <w:t xml:space="preserve">творческая </w:t>
            </w:r>
            <w:r>
              <w:rPr>
                <w:spacing w:val="-2"/>
                <w:sz w:val="24"/>
              </w:rPr>
              <w:t>работа)</w:t>
            </w:r>
          </w:p>
        </w:tc>
        <w:tc>
          <w:tcPr>
            <w:tcW w:w="672" w:type="dxa"/>
          </w:tcPr>
          <w:p w14:paraId="023CFA29">
            <w:pPr>
              <w:pStyle w:val="10"/>
              <w:spacing w:before="9"/>
              <w:ind w:left="41" w:right="7"/>
              <w:jc w:val="center"/>
              <w:rPr>
                <w:sz w:val="24"/>
              </w:rPr>
            </w:pPr>
            <w:r>
              <w:rPr>
                <w:spacing w:val="-10"/>
                <w:sz w:val="24"/>
              </w:rPr>
              <w:t>1</w:t>
            </w:r>
          </w:p>
        </w:tc>
        <w:tc>
          <w:tcPr>
            <w:tcW w:w="1577" w:type="dxa"/>
          </w:tcPr>
          <w:p w14:paraId="6DB0DD7C">
            <w:pPr>
              <w:pStyle w:val="10"/>
              <w:spacing w:before="9"/>
              <w:ind w:left="32"/>
              <w:jc w:val="center"/>
              <w:rPr>
                <w:sz w:val="24"/>
              </w:rPr>
            </w:pPr>
            <w:r>
              <w:rPr>
                <w:spacing w:val="-10"/>
                <w:sz w:val="24"/>
              </w:rPr>
              <w:t>1</w:t>
            </w:r>
          </w:p>
        </w:tc>
        <w:tc>
          <w:tcPr>
            <w:tcW w:w="1633" w:type="dxa"/>
          </w:tcPr>
          <w:p w14:paraId="06DBEAF6">
            <w:pPr>
              <w:pStyle w:val="10"/>
              <w:rPr>
                <w:rFonts w:ascii="Times New Roman"/>
                <w:sz w:val="22"/>
              </w:rPr>
            </w:pPr>
          </w:p>
        </w:tc>
        <w:tc>
          <w:tcPr>
            <w:tcW w:w="1100" w:type="dxa"/>
          </w:tcPr>
          <w:p w14:paraId="632CF33D">
            <w:pPr>
              <w:pStyle w:val="10"/>
              <w:rPr>
                <w:rFonts w:ascii="Times New Roman"/>
                <w:sz w:val="22"/>
              </w:rPr>
            </w:pPr>
          </w:p>
        </w:tc>
        <w:tc>
          <w:tcPr>
            <w:tcW w:w="3181" w:type="dxa"/>
          </w:tcPr>
          <w:p w14:paraId="6ED29D32">
            <w:pPr>
              <w:pStyle w:val="10"/>
              <w:spacing w:before="21" w:line="237" w:lineRule="auto"/>
              <w:ind w:left="34" w:right="225"/>
              <w:rPr>
                <w:sz w:val="24"/>
              </w:rPr>
            </w:pPr>
            <w:r>
              <w:rPr>
                <w:sz w:val="24"/>
              </w:rPr>
              <w:t xml:space="preserve">Библиотека ЦОК </w:t>
            </w:r>
            <w:r>
              <w:fldChar w:fldCharType="begin"/>
            </w:r>
            <w:r>
              <w:instrText xml:space="preserve"> HYPERLINK "https://m.edsoo.ru/8bc32e66" \h </w:instrText>
            </w:r>
            <w:r>
              <w:fldChar w:fldCharType="separate"/>
            </w:r>
            <w:r>
              <w:rPr>
                <w:color w:val="0000FF"/>
                <w:spacing w:val="-14"/>
                <w:sz w:val="24"/>
              </w:rPr>
              <w:t>https://m.edsoo.ru/8bc32e66</w:t>
            </w:r>
            <w:r>
              <w:rPr>
                <w:color w:val="0000FF"/>
                <w:spacing w:val="-14"/>
                <w:sz w:val="24"/>
              </w:rPr>
              <w:fldChar w:fldCharType="end"/>
            </w:r>
          </w:p>
        </w:tc>
      </w:tr>
      <w:tr w14:paraId="742DB37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78" w:type="dxa"/>
          </w:tcPr>
          <w:p w14:paraId="17783092">
            <w:pPr>
              <w:pStyle w:val="10"/>
              <w:spacing w:before="11"/>
              <w:ind w:left="33"/>
              <w:rPr>
                <w:sz w:val="24"/>
              </w:rPr>
            </w:pPr>
            <w:r>
              <w:rPr>
                <w:spacing w:val="-5"/>
                <w:sz w:val="24"/>
              </w:rPr>
              <w:t>102</w:t>
            </w:r>
          </w:p>
        </w:tc>
        <w:tc>
          <w:tcPr>
            <w:tcW w:w="6469" w:type="dxa"/>
          </w:tcPr>
          <w:p w14:paraId="3684D2CA">
            <w:pPr>
              <w:pStyle w:val="10"/>
              <w:spacing w:before="16" w:line="235" w:lineRule="auto"/>
              <w:ind w:left="35"/>
              <w:rPr>
                <w:sz w:val="24"/>
              </w:rPr>
            </w:pPr>
            <w:r>
              <w:rPr>
                <w:spacing w:val="-10"/>
                <w:sz w:val="24"/>
              </w:rPr>
              <w:t>Резервный</w:t>
            </w:r>
            <w:r>
              <w:rPr>
                <w:spacing w:val="-25"/>
                <w:sz w:val="24"/>
              </w:rPr>
              <w:t xml:space="preserve"> </w:t>
            </w:r>
            <w:r>
              <w:rPr>
                <w:spacing w:val="-10"/>
                <w:sz w:val="24"/>
              </w:rPr>
              <w:t>урок.</w:t>
            </w:r>
            <w:r>
              <w:rPr>
                <w:spacing w:val="-12"/>
                <w:sz w:val="24"/>
              </w:rPr>
              <w:t xml:space="preserve"> </w:t>
            </w:r>
            <w:r>
              <w:rPr>
                <w:spacing w:val="-10"/>
                <w:sz w:val="24"/>
              </w:rPr>
              <w:t>Итоговый</w:t>
            </w:r>
            <w:r>
              <w:rPr>
                <w:spacing w:val="-25"/>
                <w:sz w:val="24"/>
              </w:rPr>
              <w:t xml:space="preserve"> </w:t>
            </w:r>
            <w:r>
              <w:rPr>
                <w:spacing w:val="-10"/>
                <w:sz w:val="24"/>
              </w:rPr>
              <w:t>урок</w:t>
            </w:r>
            <w:r>
              <w:rPr>
                <w:spacing w:val="-14"/>
                <w:sz w:val="24"/>
              </w:rPr>
              <w:t xml:space="preserve"> </w:t>
            </w:r>
            <w:r>
              <w:rPr>
                <w:spacing w:val="-10"/>
                <w:sz w:val="24"/>
              </w:rPr>
              <w:t>за</w:t>
            </w:r>
            <w:r>
              <w:rPr>
                <w:spacing w:val="-28"/>
                <w:sz w:val="24"/>
              </w:rPr>
              <w:t xml:space="preserve"> </w:t>
            </w:r>
            <w:r>
              <w:rPr>
                <w:spacing w:val="-10"/>
                <w:sz w:val="24"/>
              </w:rPr>
              <w:t>год.</w:t>
            </w:r>
            <w:r>
              <w:rPr>
                <w:spacing w:val="-12"/>
                <w:sz w:val="24"/>
              </w:rPr>
              <w:t xml:space="preserve"> </w:t>
            </w:r>
            <w:r>
              <w:rPr>
                <w:spacing w:val="-10"/>
                <w:sz w:val="24"/>
              </w:rPr>
              <w:t xml:space="preserve">Список </w:t>
            </w:r>
            <w:r>
              <w:rPr>
                <w:sz w:val="24"/>
              </w:rPr>
              <w:t>рекомендуемой</w:t>
            </w:r>
            <w:r>
              <w:rPr>
                <w:spacing w:val="-10"/>
                <w:sz w:val="24"/>
              </w:rPr>
              <w:t xml:space="preserve"> </w:t>
            </w:r>
            <w:r>
              <w:rPr>
                <w:sz w:val="24"/>
              </w:rPr>
              <w:t>литературы</w:t>
            </w:r>
          </w:p>
        </w:tc>
        <w:tc>
          <w:tcPr>
            <w:tcW w:w="672" w:type="dxa"/>
          </w:tcPr>
          <w:p w14:paraId="6D84F59C">
            <w:pPr>
              <w:pStyle w:val="10"/>
              <w:spacing w:before="11"/>
              <w:ind w:left="41" w:right="7"/>
              <w:jc w:val="center"/>
              <w:rPr>
                <w:sz w:val="24"/>
              </w:rPr>
            </w:pPr>
            <w:r>
              <w:rPr>
                <w:spacing w:val="-10"/>
                <w:sz w:val="24"/>
              </w:rPr>
              <w:t>1</w:t>
            </w:r>
          </w:p>
        </w:tc>
        <w:tc>
          <w:tcPr>
            <w:tcW w:w="1577" w:type="dxa"/>
          </w:tcPr>
          <w:p w14:paraId="00CFEB55">
            <w:pPr>
              <w:pStyle w:val="10"/>
              <w:rPr>
                <w:rFonts w:ascii="Times New Roman"/>
                <w:sz w:val="22"/>
              </w:rPr>
            </w:pPr>
          </w:p>
        </w:tc>
        <w:tc>
          <w:tcPr>
            <w:tcW w:w="1633" w:type="dxa"/>
          </w:tcPr>
          <w:p w14:paraId="5992B24E">
            <w:pPr>
              <w:pStyle w:val="10"/>
              <w:rPr>
                <w:rFonts w:ascii="Times New Roman"/>
                <w:sz w:val="22"/>
              </w:rPr>
            </w:pPr>
          </w:p>
        </w:tc>
        <w:tc>
          <w:tcPr>
            <w:tcW w:w="1100" w:type="dxa"/>
          </w:tcPr>
          <w:p w14:paraId="468CE317">
            <w:pPr>
              <w:pStyle w:val="10"/>
              <w:rPr>
                <w:rFonts w:ascii="Times New Roman"/>
                <w:sz w:val="22"/>
              </w:rPr>
            </w:pPr>
          </w:p>
        </w:tc>
        <w:tc>
          <w:tcPr>
            <w:tcW w:w="3181" w:type="dxa"/>
          </w:tcPr>
          <w:p w14:paraId="2522ED45">
            <w:pPr>
              <w:pStyle w:val="10"/>
              <w:spacing w:before="23" w:line="237" w:lineRule="auto"/>
              <w:ind w:left="34" w:right="237"/>
              <w:rPr>
                <w:sz w:val="24"/>
              </w:rPr>
            </w:pPr>
            <w:r>
              <w:rPr>
                <w:sz w:val="24"/>
              </w:rPr>
              <w:t xml:space="preserve">Библиотека ЦОК </w:t>
            </w:r>
            <w:r>
              <w:fldChar w:fldCharType="begin"/>
            </w:r>
            <w:r>
              <w:instrText xml:space="preserve"> HYPERLINK "https://m.edsoo.ru/8bc3358c" \h </w:instrText>
            </w:r>
            <w:r>
              <w:fldChar w:fldCharType="separate"/>
            </w:r>
            <w:r>
              <w:rPr>
                <w:color w:val="0000FF"/>
                <w:spacing w:val="-14"/>
                <w:sz w:val="24"/>
              </w:rPr>
              <w:t>https://m.edsoo.ru/8bc3358c</w:t>
            </w:r>
            <w:r>
              <w:rPr>
                <w:color w:val="0000FF"/>
                <w:spacing w:val="-14"/>
                <w:sz w:val="24"/>
              </w:rPr>
              <w:fldChar w:fldCharType="end"/>
            </w:r>
          </w:p>
        </w:tc>
      </w:tr>
      <w:tr w14:paraId="58D5ED2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6947" w:type="dxa"/>
            <w:gridSpan w:val="2"/>
          </w:tcPr>
          <w:p w14:paraId="5597E9E2">
            <w:pPr>
              <w:pStyle w:val="10"/>
              <w:spacing w:before="12"/>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28C7381C">
            <w:pPr>
              <w:pStyle w:val="10"/>
              <w:spacing w:before="12"/>
              <w:ind w:left="31" w:right="12"/>
              <w:jc w:val="center"/>
              <w:rPr>
                <w:sz w:val="24"/>
              </w:rPr>
            </w:pPr>
            <w:r>
              <w:rPr>
                <w:spacing w:val="-5"/>
                <w:sz w:val="24"/>
              </w:rPr>
              <w:t>102</w:t>
            </w:r>
          </w:p>
        </w:tc>
        <w:tc>
          <w:tcPr>
            <w:tcW w:w="1577" w:type="dxa"/>
          </w:tcPr>
          <w:p w14:paraId="5981B6F7">
            <w:pPr>
              <w:pStyle w:val="10"/>
              <w:spacing w:before="12"/>
              <w:ind w:left="32"/>
              <w:jc w:val="center"/>
              <w:rPr>
                <w:sz w:val="24"/>
              </w:rPr>
            </w:pPr>
            <w:r>
              <w:rPr>
                <w:spacing w:val="-10"/>
                <w:sz w:val="24"/>
              </w:rPr>
              <w:t>2</w:t>
            </w:r>
          </w:p>
        </w:tc>
        <w:tc>
          <w:tcPr>
            <w:tcW w:w="1633" w:type="dxa"/>
          </w:tcPr>
          <w:p w14:paraId="3303D983">
            <w:pPr>
              <w:pStyle w:val="10"/>
              <w:spacing w:before="12"/>
              <w:ind w:left="34"/>
              <w:jc w:val="center"/>
              <w:rPr>
                <w:sz w:val="24"/>
              </w:rPr>
            </w:pPr>
            <w:r>
              <w:rPr>
                <w:spacing w:val="-10"/>
                <w:sz w:val="24"/>
              </w:rPr>
              <w:t>0</w:t>
            </w:r>
          </w:p>
        </w:tc>
        <w:tc>
          <w:tcPr>
            <w:tcW w:w="4281" w:type="dxa"/>
            <w:gridSpan w:val="2"/>
          </w:tcPr>
          <w:p w14:paraId="32E84F2A">
            <w:pPr>
              <w:pStyle w:val="10"/>
              <w:rPr>
                <w:rFonts w:ascii="Times New Roman"/>
                <w:sz w:val="22"/>
              </w:rPr>
            </w:pPr>
          </w:p>
        </w:tc>
      </w:tr>
    </w:tbl>
    <w:p w14:paraId="474401A4">
      <w:pPr>
        <w:pStyle w:val="9"/>
        <w:numPr>
          <w:ilvl w:val="0"/>
          <w:numId w:val="31"/>
        </w:numPr>
        <w:tabs>
          <w:tab w:val="left" w:pos="322"/>
        </w:tabs>
        <w:spacing w:before="39" w:after="0" w:line="240" w:lineRule="auto"/>
        <w:ind w:left="322" w:right="0" w:hanging="155"/>
        <w:jc w:val="left"/>
        <w:rPr>
          <w:b/>
          <w:sz w:val="21"/>
        </w:rPr>
      </w:pPr>
      <w:r>
        <w:rPr>
          <w:b/>
          <w:sz w:val="21"/>
        </w:rPr>
        <w:t>КЛАСС</w:t>
      </w:r>
      <w:r>
        <w:rPr>
          <w:b/>
          <w:spacing w:val="-4"/>
          <w:sz w:val="21"/>
        </w:rPr>
        <w:t xml:space="preserve"> </w:t>
      </w:r>
      <w:r>
        <w:rPr>
          <w:b/>
          <w:sz w:val="21"/>
        </w:rPr>
        <w:t>–</w:t>
      </w:r>
      <w:r>
        <w:rPr>
          <w:b/>
          <w:spacing w:val="-3"/>
          <w:sz w:val="21"/>
        </w:rPr>
        <w:t xml:space="preserve"> </w:t>
      </w:r>
      <w:r>
        <w:rPr>
          <w:b/>
          <w:sz w:val="21"/>
        </w:rPr>
        <w:t>68</w:t>
      </w:r>
      <w:r>
        <w:rPr>
          <w:b/>
          <w:spacing w:val="-3"/>
          <w:sz w:val="21"/>
        </w:rPr>
        <w:t xml:space="preserve"> </w:t>
      </w:r>
      <w:r>
        <w:rPr>
          <w:b/>
          <w:spacing w:val="-4"/>
          <w:sz w:val="21"/>
        </w:rPr>
        <w:t>ЧАСОВ</w:t>
      </w:r>
    </w:p>
    <w:p w14:paraId="5965B06B">
      <w:pPr>
        <w:pStyle w:val="9"/>
        <w:spacing w:after="0" w:line="240" w:lineRule="auto"/>
        <w:jc w:val="left"/>
        <w:rPr>
          <w:b/>
          <w:sz w:val="21"/>
        </w:rPr>
        <w:sectPr>
          <w:type w:val="continuous"/>
          <w:pgSz w:w="16850" w:h="11920" w:orient="landscape"/>
          <w:pgMar w:top="820" w:right="425" w:bottom="280"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242BA0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3F2E7ECF">
            <w:pPr>
              <w:pStyle w:val="10"/>
              <w:spacing w:before="8" w:line="286" w:lineRule="exact"/>
              <w:ind w:left="102"/>
              <w:rPr>
                <w:rFonts w:ascii="Verdana" w:hAnsi="Verdana"/>
                <w:sz w:val="24"/>
              </w:rPr>
            </w:pPr>
            <w:r>
              <w:rPr>
                <w:rFonts w:ascii="Verdana" w:hAnsi="Verdana"/>
                <w:spacing w:val="-10"/>
                <w:sz w:val="24"/>
              </w:rPr>
              <w:t>№</w:t>
            </w:r>
          </w:p>
          <w:p w14:paraId="1D276846">
            <w:pPr>
              <w:pStyle w:val="10"/>
              <w:spacing w:line="273" w:lineRule="exact"/>
              <w:ind w:left="57" w:right="-15"/>
              <w:rPr>
                <w:sz w:val="24"/>
              </w:rPr>
            </w:pPr>
            <w:r>
              <w:rPr>
                <w:spacing w:val="-9"/>
                <w:sz w:val="24"/>
              </w:rPr>
              <w:t>п/п</w:t>
            </w:r>
          </w:p>
        </w:tc>
        <w:tc>
          <w:tcPr>
            <w:tcW w:w="6070" w:type="dxa"/>
            <w:vMerge w:val="restart"/>
          </w:tcPr>
          <w:p w14:paraId="680D405C">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0D4906AF">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74A6D5E4">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5FCBE114">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CC58B3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43C9FBB9">
            <w:pPr>
              <w:rPr>
                <w:sz w:val="2"/>
                <w:szCs w:val="2"/>
              </w:rPr>
            </w:pPr>
          </w:p>
        </w:tc>
        <w:tc>
          <w:tcPr>
            <w:tcW w:w="6070" w:type="dxa"/>
            <w:vMerge w:val="continue"/>
            <w:tcBorders>
              <w:top w:val="nil"/>
            </w:tcBorders>
          </w:tcPr>
          <w:p w14:paraId="3FF0EB6A">
            <w:pPr>
              <w:rPr>
                <w:sz w:val="2"/>
                <w:szCs w:val="2"/>
              </w:rPr>
            </w:pPr>
          </w:p>
        </w:tc>
        <w:tc>
          <w:tcPr>
            <w:tcW w:w="672" w:type="dxa"/>
          </w:tcPr>
          <w:p w14:paraId="2B2BC1F1">
            <w:pPr>
              <w:pStyle w:val="10"/>
              <w:spacing w:before="11"/>
              <w:ind w:left="33" w:right="-15"/>
              <w:jc w:val="center"/>
              <w:rPr>
                <w:sz w:val="24"/>
              </w:rPr>
            </w:pPr>
            <w:r>
              <w:rPr>
                <w:spacing w:val="-2"/>
                <w:sz w:val="24"/>
              </w:rPr>
              <w:t>Всего</w:t>
            </w:r>
          </w:p>
        </w:tc>
        <w:tc>
          <w:tcPr>
            <w:tcW w:w="1574" w:type="dxa"/>
          </w:tcPr>
          <w:p w14:paraId="4146DA94">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3D4B5203">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0FC08D5D">
            <w:pPr>
              <w:rPr>
                <w:sz w:val="2"/>
                <w:szCs w:val="2"/>
              </w:rPr>
            </w:pPr>
          </w:p>
        </w:tc>
        <w:tc>
          <w:tcPr>
            <w:tcW w:w="3612" w:type="dxa"/>
            <w:vMerge w:val="continue"/>
            <w:tcBorders>
              <w:top w:val="nil"/>
            </w:tcBorders>
          </w:tcPr>
          <w:p w14:paraId="69669EA8">
            <w:pPr>
              <w:rPr>
                <w:sz w:val="2"/>
                <w:szCs w:val="2"/>
              </w:rPr>
            </w:pPr>
          </w:p>
        </w:tc>
      </w:tr>
      <w:tr w14:paraId="5B9B453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35292E57">
            <w:pPr>
              <w:pStyle w:val="10"/>
              <w:spacing w:before="9"/>
              <w:ind w:left="33"/>
              <w:rPr>
                <w:sz w:val="24"/>
              </w:rPr>
            </w:pPr>
            <w:r>
              <w:rPr>
                <w:spacing w:val="-10"/>
                <w:sz w:val="24"/>
              </w:rPr>
              <w:t>1</w:t>
            </w:r>
          </w:p>
        </w:tc>
        <w:tc>
          <w:tcPr>
            <w:tcW w:w="6070" w:type="dxa"/>
          </w:tcPr>
          <w:p w14:paraId="25C19B9F">
            <w:pPr>
              <w:pStyle w:val="10"/>
              <w:spacing w:before="11" w:line="237" w:lineRule="auto"/>
              <w:ind w:left="37" w:right="59"/>
              <w:rPr>
                <w:sz w:val="24"/>
              </w:rPr>
            </w:pPr>
            <w:r>
              <w:rPr>
                <w:spacing w:val="-10"/>
                <w:sz w:val="24"/>
              </w:rPr>
              <w:t>Резервный</w:t>
            </w:r>
            <w:r>
              <w:rPr>
                <w:spacing w:val="-33"/>
                <w:sz w:val="24"/>
              </w:rPr>
              <w:t xml:space="preserve"> </w:t>
            </w:r>
            <w:r>
              <w:rPr>
                <w:spacing w:val="-10"/>
                <w:sz w:val="24"/>
              </w:rPr>
              <w:t>урок.</w:t>
            </w:r>
            <w:r>
              <w:rPr>
                <w:spacing w:val="-19"/>
                <w:sz w:val="24"/>
              </w:rPr>
              <w:t xml:space="preserve"> </w:t>
            </w:r>
            <w:r>
              <w:rPr>
                <w:spacing w:val="-10"/>
                <w:sz w:val="24"/>
              </w:rPr>
              <w:t>Вводный</w:t>
            </w:r>
            <w:r>
              <w:rPr>
                <w:spacing w:val="-32"/>
                <w:sz w:val="24"/>
              </w:rPr>
              <w:t xml:space="preserve"> </w:t>
            </w:r>
            <w:r>
              <w:rPr>
                <w:spacing w:val="-10"/>
                <w:sz w:val="24"/>
              </w:rPr>
              <w:t>урок.</w:t>
            </w:r>
            <w:r>
              <w:rPr>
                <w:spacing w:val="-16"/>
                <w:sz w:val="24"/>
              </w:rPr>
              <w:t xml:space="preserve"> </w:t>
            </w:r>
            <w:r>
              <w:rPr>
                <w:spacing w:val="-10"/>
                <w:sz w:val="24"/>
              </w:rPr>
              <w:t>Изображение</w:t>
            </w:r>
            <w:r>
              <w:rPr>
                <w:spacing w:val="-41"/>
                <w:sz w:val="24"/>
              </w:rPr>
              <w:t xml:space="preserve"> </w:t>
            </w:r>
            <w:r>
              <w:rPr>
                <w:spacing w:val="-10"/>
                <w:sz w:val="24"/>
              </w:rPr>
              <w:t xml:space="preserve">человека </w:t>
            </w:r>
            <w:r>
              <w:rPr>
                <w:spacing w:val="-4"/>
                <w:sz w:val="24"/>
              </w:rPr>
              <w:t>как</w:t>
            </w:r>
            <w:r>
              <w:rPr>
                <w:spacing w:val="-8"/>
                <w:sz w:val="24"/>
              </w:rPr>
              <w:t xml:space="preserve"> </w:t>
            </w:r>
            <w:r>
              <w:rPr>
                <w:spacing w:val="-4"/>
                <w:sz w:val="24"/>
              </w:rPr>
              <w:t>важнейшая</w:t>
            </w:r>
            <w:r>
              <w:rPr>
                <w:spacing w:val="-21"/>
                <w:sz w:val="24"/>
              </w:rPr>
              <w:t xml:space="preserve"> </w:t>
            </w:r>
            <w:r>
              <w:rPr>
                <w:spacing w:val="-4"/>
                <w:sz w:val="24"/>
              </w:rPr>
              <w:t>идейно-нравственная</w:t>
            </w:r>
            <w:r>
              <w:rPr>
                <w:spacing w:val="-21"/>
                <w:sz w:val="24"/>
              </w:rPr>
              <w:t xml:space="preserve"> </w:t>
            </w:r>
            <w:r>
              <w:rPr>
                <w:spacing w:val="-4"/>
                <w:sz w:val="24"/>
              </w:rPr>
              <w:t xml:space="preserve">проблема </w:t>
            </w:r>
            <w:r>
              <w:rPr>
                <w:spacing w:val="-2"/>
                <w:sz w:val="24"/>
              </w:rPr>
              <w:t>литературы</w:t>
            </w:r>
          </w:p>
        </w:tc>
        <w:tc>
          <w:tcPr>
            <w:tcW w:w="672" w:type="dxa"/>
          </w:tcPr>
          <w:p w14:paraId="1FC5DC25">
            <w:pPr>
              <w:pStyle w:val="10"/>
              <w:spacing w:before="9"/>
              <w:ind w:left="42" w:right="7"/>
              <w:jc w:val="center"/>
              <w:rPr>
                <w:sz w:val="24"/>
              </w:rPr>
            </w:pPr>
            <w:r>
              <w:rPr>
                <w:spacing w:val="-10"/>
                <w:sz w:val="24"/>
              </w:rPr>
              <w:t>1</w:t>
            </w:r>
          </w:p>
        </w:tc>
        <w:tc>
          <w:tcPr>
            <w:tcW w:w="1574" w:type="dxa"/>
          </w:tcPr>
          <w:p w14:paraId="3CD18D25">
            <w:pPr>
              <w:pStyle w:val="10"/>
              <w:rPr>
                <w:rFonts w:ascii="Times New Roman"/>
                <w:sz w:val="22"/>
              </w:rPr>
            </w:pPr>
          </w:p>
        </w:tc>
        <w:tc>
          <w:tcPr>
            <w:tcW w:w="1632" w:type="dxa"/>
          </w:tcPr>
          <w:p w14:paraId="2EAA149C">
            <w:pPr>
              <w:pStyle w:val="10"/>
              <w:rPr>
                <w:rFonts w:ascii="Times New Roman"/>
                <w:sz w:val="22"/>
              </w:rPr>
            </w:pPr>
          </w:p>
        </w:tc>
        <w:tc>
          <w:tcPr>
            <w:tcW w:w="1099" w:type="dxa"/>
          </w:tcPr>
          <w:p w14:paraId="52DEDA38">
            <w:pPr>
              <w:pStyle w:val="10"/>
              <w:rPr>
                <w:rFonts w:ascii="Times New Roman"/>
                <w:sz w:val="22"/>
              </w:rPr>
            </w:pPr>
          </w:p>
        </w:tc>
        <w:tc>
          <w:tcPr>
            <w:tcW w:w="3612" w:type="dxa"/>
          </w:tcPr>
          <w:p w14:paraId="41AF836C">
            <w:pPr>
              <w:pStyle w:val="10"/>
              <w:rPr>
                <w:rFonts w:ascii="Times New Roman"/>
                <w:sz w:val="22"/>
              </w:rPr>
            </w:pPr>
          </w:p>
        </w:tc>
      </w:tr>
      <w:tr w14:paraId="41CB6A0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413969D5">
            <w:pPr>
              <w:pStyle w:val="10"/>
              <w:spacing w:before="9"/>
              <w:ind w:left="33"/>
              <w:rPr>
                <w:sz w:val="24"/>
              </w:rPr>
            </w:pPr>
            <w:r>
              <w:rPr>
                <w:spacing w:val="-10"/>
                <w:sz w:val="24"/>
              </w:rPr>
              <w:t>2</w:t>
            </w:r>
          </w:p>
        </w:tc>
        <w:tc>
          <w:tcPr>
            <w:tcW w:w="6070" w:type="dxa"/>
          </w:tcPr>
          <w:p w14:paraId="7F6A84CF">
            <w:pPr>
              <w:pStyle w:val="10"/>
              <w:spacing w:before="11" w:line="237" w:lineRule="auto"/>
              <w:ind w:left="37" w:right="856"/>
              <w:jc w:val="both"/>
              <w:rPr>
                <w:sz w:val="24"/>
              </w:rPr>
            </w:pPr>
            <w:r>
              <w:rPr>
                <w:w w:val="90"/>
                <w:sz w:val="24"/>
              </w:rPr>
              <w:t>Древнерусские</w:t>
            </w:r>
            <w:r>
              <w:rPr>
                <w:spacing w:val="-11"/>
                <w:w w:val="90"/>
                <w:sz w:val="24"/>
              </w:rPr>
              <w:t xml:space="preserve"> </w:t>
            </w:r>
            <w:r>
              <w:rPr>
                <w:w w:val="90"/>
                <w:sz w:val="24"/>
              </w:rPr>
              <w:t>повести.</w:t>
            </w:r>
            <w:r>
              <w:rPr>
                <w:spacing w:val="-11"/>
                <w:w w:val="90"/>
                <w:sz w:val="24"/>
              </w:rPr>
              <w:t xml:space="preserve"> </w:t>
            </w:r>
            <w:r>
              <w:rPr>
                <w:w w:val="90"/>
                <w:sz w:val="24"/>
              </w:rPr>
              <w:t>(одна</w:t>
            </w:r>
            <w:r>
              <w:rPr>
                <w:spacing w:val="-11"/>
                <w:w w:val="90"/>
                <w:sz w:val="24"/>
              </w:rPr>
              <w:t xml:space="preserve"> </w:t>
            </w:r>
            <w:r>
              <w:rPr>
                <w:w w:val="90"/>
                <w:sz w:val="24"/>
              </w:rPr>
              <w:t>повесть</w:t>
            </w:r>
            <w:r>
              <w:rPr>
                <w:spacing w:val="-11"/>
                <w:w w:val="90"/>
                <w:sz w:val="24"/>
              </w:rPr>
              <w:t xml:space="preserve"> </w:t>
            </w:r>
            <w:r>
              <w:rPr>
                <w:w w:val="90"/>
                <w:sz w:val="24"/>
              </w:rPr>
              <w:t>по</w:t>
            </w:r>
            <w:r>
              <w:rPr>
                <w:spacing w:val="-11"/>
                <w:w w:val="90"/>
                <w:sz w:val="24"/>
              </w:rPr>
              <w:t xml:space="preserve"> </w:t>
            </w:r>
            <w:r>
              <w:rPr>
                <w:w w:val="90"/>
                <w:sz w:val="24"/>
              </w:rPr>
              <w:t xml:space="preserve">выбору), </w:t>
            </w:r>
            <w:r>
              <w:rPr>
                <w:spacing w:val="-4"/>
                <w:sz w:val="24"/>
              </w:rPr>
              <w:t>например,</w:t>
            </w:r>
            <w:r>
              <w:rPr>
                <w:spacing w:val="-15"/>
                <w:sz w:val="24"/>
              </w:rPr>
              <w:t xml:space="preserve"> </w:t>
            </w:r>
            <w:r>
              <w:rPr>
                <w:spacing w:val="-4"/>
                <w:sz w:val="24"/>
              </w:rPr>
              <w:t>«Поучение»</w:t>
            </w:r>
            <w:r>
              <w:rPr>
                <w:spacing w:val="-14"/>
                <w:sz w:val="24"/>
              </w:rPr>
              <w:t xml:space="preserve"> </w:t>
            </w:r>
            <w:r>
              <w:rPr>
                <w:spacing w:val="-4"/>
                <w:sz w:val="24"/>
              </w:rPr>
              <w:t>Владимира</w:t>
            </w:r>
            <w:r>
              <w:rPr>
                <w:spacing w:val="-14"/>
                <w:sz w:val="24"/>
              </w:rPr>
              <w:t xml:space="preserve"> </w:t>
            </w:r>
            <w:r>
              <w:rPr>
                <w:spacing w:val="-4"/>
                <w:sz w:val="24"/>
              </w:rPr>
              <w:t>Мономаха</w:t>
            </w:r>
            <w:r>
              <w:rPr>
                <w:spacing w:val="-14"/>
                <w:sz w:val="24"/>
              </w:rPr>
              <w:t xml:space="preserve"> </w:t>
            </w:r>
            <w:r>
              <w:rPr>
                <w:spacing w:val="-4"/>
                <w:sz w:val="24"/>
              </w:rPr>
              <w:t>(в сокращении).</w:t>
            </w:r>
            <w:r>
              <w:rPr>
                <w:spacing w:val="-10"/>
                <w:sz w:val="24"/>
              </w:rPr>
              <w:t xml:space="preserve"> </w:t>
            </w:r>
            <w:r>
              <w:rPr>
                <w:spacing w:val="-4"/>
                <w:sz w:val="24"/>
              </w:rPr>
              <w:t>Темы</w:t>
            </w:r>
            <w:r>
              <w:rPr>
                <w:spacing w:val="-6"/>
                <w:sz w:val="24"/>
              </w:rPr>
              <w:t xml:space="preserve"> </w:t>
            </w:r>
            <w:r>
              <w:rPr>
                <w:spacing w:val="-4"/>
                <w:sz w:val="24"/>
              </w:rPr>
              <w:t>и</w:t>
            </w:r>
            <w:r>
              <w:rPr>
                <w:spacing w:val="-20"/>
                <w:sz w:val="24"/>
              </w:rPr>
              <w:t xml:space="preserve"> </w:t>
            </w:r>
            <w:r>
              <w:rPr>
                <w:spacing w:val="-4"/>
                <w:sz w:val="24"/>
              </w:rPr>
              <w:t>проблемы</w:t>
            </w:r>
            <w:r>
              <w:rPr>
                <w:spacing w:val="-9"/>
                <w:sz w:val="24"/>
              </w:rPr>
              <w:t xml:space="preserve"> </w:t>
            </w:r>
            <w:r>
              <w:rPr>
                <w:spacing w:val="-4"/>
                <w:sz w:val="24"/>
              </w:rPr>
              <w:t>произведения</w:t>
            </w:r>
          </w:p>
        </w:tc>
        <w:tc>
          <w:tcPr>
            <w:tcW w:w="672" w:type="dxa"/>
          </w:tcPr>
          <w:p w14:paraId="6B73395C">
            <w:pPr>
              <w:pStyle w:val="10"/>
              <w:spacing w:before="9"/>
              <w:ind w:left="42" w:right="7"/>
              <w:jc w:val="center"/>
              <w:rPr>
                <w:sz w:val="24"/>
              </w:rPr>
            </w:pPr>
            <w:r>
              <w:rPr>
                <w:spacing w:val="-10"/>
                <w:sz w:val="24"/>
              </w:rPr>
              <w:t>1</w:t>
            </w:r>
          </w:p>
        </w:tc>
        <w:tc>
          <w:tcPr>
            <w:tcW w:w="1574" w:type="dxa"/>
          </w:tcPr>
          <w:p w14:paraId="5DD46E50">
            <w:pPr>
              <w:pStyle w:val="10"/>
              <w:rPr>
                <w:rFonts w:ascii="Times New Roman"/>
                <w:sz w:val="22"/>
              </w:rPr>
            </w:pPr>
          </w:p>
        </w:tc>
        <w:tc>
          <w:tcPr>
            <w:tcW w:w="1632" w:type="dxa"/>
          </w:tcPr>
          <w:p w14:paraId="1E631A70">
            <w:pPr>
              <w:pStyle w:val="10"/>
              <w:rPr>
                <w:rFonts w:ascii="Times New Roman"/>
                <w:sz w:val="22"/>
              </w:rPr>
            </w:pPr>
          </w:p>
        </w:tc>
        <w:tc>
          <w:tcPr>
            <w:tcW w:w="1099" w:type="dxa"/>
          </w:tcPr>
          <w:p w14:paraId="120FCFEA">
            <w:pPr>
              <w:pStyle w:val="10"/>
              <w:rPr>
                <w:rFonts w:ascii="Times New Roman"/>
                <w:sz w:val="22"/>
              </w:rPr>
            </w:pPr>
          </w:p>
        </w:tc>
        <w:tc>
          <w:tcPr>
            <w:tcW w:w="3612" w:type="dxa"/>
          </w:tcPr>
          <w:p w14:paraId="14209C4C">
            <w:pPr>
              <w:pStyle w:val="10"/>
              <w:spacing w:before="21" w:line="237" w:lineRule="auto"/>
              <w:ind w:left="34" w:right="653"/>
              <w:rPr>
                <w:sz w:val="24"/>
              </w:rPr>
            </w:pPr>
            <w:r>
              <w:rPr>
                <w:sz w:val="24"/>
              </w:rPr>
              <w:t xml:space="preserve">Библиотека ЦОК </w:t>
            </w:r>
            <w:r>
              <w:fldChar w:fldCharType="begin"/>
            </w:r>
            <w:r>
              <w:instrText xml:space="preserve"> HYPERLINK "https://m.edsoo.ru/8bc338b6" \h </w:instrText>
            </w:r>
            <w:r>
              <w:fldChar w:fldCharType="separate"/>
            </w:r>
            <w:r>
              <w:rPr>
                <w:color w:val="0000FF"/>
                <w:spacing w:val="-14"/>
                <w:sz w:val="24"/>
              </w:rPr>
              <w:t>https://m.edsoo.ru/8bc338b6</w:t>
            </w:r>
            <w:r>
              <w:rPr>
                <w:color w:val="0000FF"/>
                <w:spacing w:val="-14"/>
                <w:sz w:val="24"/>
              </w:rPr>
              <w:fldChar w:fldCharType="end"/>
            </w:r>
          </w:p>
        </w:tc>
      </w:tr>
      <w:tr w14:paraId="51AF557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47" w:type="dxa"/>
          </w:tcPr>
          <w:p w14:paraId="36A484D1">
            <w:pPr>
              <w:pStyle w:val="10"/>
              <w:spacing w:before="9"/>
              <w:ind w:left="33"/>
              <w:rPr>
                <w:sz w:val="24"/>
              </w:rPr>
            </w:pPr>
            <w:r>
              <w:rPr>
                <w:spacing w:val="-10"/>
                <w:sz w:val="24"/>
              </w:rPr>
              <w:t>3</w:t>
            </w:r>
          </w:p>
        </w:tc>
        <w:tc>
          <w:tcPr>
            <w:tcW w:w="6070" w:type="dxa"/>
          </w:tcPr>
          <w:p w14:paraId="74EB5567">
            <w:pPr>
              <w:pStyle w:val="10"/>
              <w:spacing w:before="11" w:line="237" w:lineRule="auto"/>
              <w:ind w:left="35" w:right="59"/>
              <w:rPr>
                <w:sz w:val="24"/>
              </w:rPr>
            </w:pPr>
            <w:r>
              <w:rPr>
                <w:w w:val="90"/>
                <w:sz w:val="24"/>
              </w:rPr>
              <w:t>А.</w:t>
            </w:r>
            <w:r>
              <w:rPr>
                <w:spacing w:val="30"/>
                <w:sz w:val="24"/>
              </w:rPr>
              <w:t xml:space="preserve"> </w:t>
            </w:r>
            <w:r>
              <w:rPr>
                <w:w w:val="90"/>
                <w:sz w:val="24"/>
              </w:rPr>
              <w:t>С.</w:t>
            </w:r>
            <w:r>
              <w:rPr>
                <w:sz w:val="24"/>
              </w:rPr>
              <w:t xml:space="preserve"> </w:t>
            </w:r>
            <w:r>
              <w:rPr>
                <w:w w:val="90"/>
                <w:sz w:val="24"/>
              </w:rPr>
              <w:t>Пушкин. Стихотворения (не</w:t>
            </w:r>
            <w:r>
              <w:rPr>
                <w:spacing w:val="-4"/>
                <w:w w:val="90"/>
                <w:sz w:val="24"/>
              </w:rPr>
              <w:t xml:space="preserve"> </w:t>
            </w:r>
            <w:r>
              <w:rPr>
                <w:w w:val="90"/>
                <w:sz w:val="24"/>
              </w:rPr>
              <w:t>менее</w:t>
            </w:r>
            <w:r>
              <w:rPr>
                <w:spacing w:val="-3"/>
                <w:w w:val="90"/>
                <w:sz w:val="24"/>
              </w:rPr>
              <w:t xml:space="preserve"> </w:t>
            </w:r>
            <w:r>
              <w:rPr>
                <w:w w:val="90"/>
                <w:sz w:val="24"/>
              </w:rPr>
              <w:t>четырех) «В</w:t>
            </w:r>
            <w:r>
              <w:rPr>
                <w:spacing w:val="-16"/>
                <w:w w:val="90"/>
                <w:sz w:val="24"/>
              </w:rPr>
              <w:t xml:space="preserve"> </w:t>
            </w:r>
            <w:r>
              <w:rPr>
                <w:w w:val="90"/>
                <w:sz w:val="24"/>
              </w:rPr>
              <w:t xml:space="preserve">о </w:t>
            </w:r>
            <w:r>
              <w:rPr>
                <w:spacing w:val="-8"/>
                <w:sz w:val="24"/>
              </w:rPr>
              <w:t>глубине</w:t>
            </w:r>
            <w:r>
              <w:rPr>
                <w:spacing w:val="-34"/>
                <w:sz w:val="24"/>
              </w:rPr>
              <w:t xml:space="preserve"> </w:t>
            </w:r>
            <w:r>
              <w:rPr>
                <w:spacing w:val="-8"/>
                <w:sz w:val="24"/>
              </w:rPr>
              <w:t>сибирских</w:t>
            </w:r>
            <w:r>
              <w:rPr>
                <w:spacing w:val="-16"/>
                <w:sz w:val="24"/>
              </w:rPr>
              <w:t xml:space="preserve"> </w:t>
            </w:r>
            <w:r>
              <w:rPr>
                <w:spacing w:val="-8"/>
                <w:sz w:val="24"/>
              </w:rPr>
              <w:t>руд…»,</w:t>
            </w:r>
            <w:r>
              <w:rPr>
                <w:spacing w:val="-13"/>
                <w:sz w:val="24"/>
              </w:rPr>
              <w:t xml:space="preserve"> </w:t>
            </w:r>
            <w:r>
              <w:rPr>
                <w:spacing w:val="-8"/>
                <w:sz w:val="24"/>
              </w:rPr>
              <w:t>«19</w:t>
            </w:r>
            <w:r>
              <w:rPr>
                <w:spacing w:val="-22"/>
                <w:sz w:val="24"/>
              </w:rPr>
              <w:t xml:space="preserve"> </w:t>
            </w:r>
            <w:r>
              <w:rPr>
                <w:spacing w:val="-8"/>
                <w:sz w:val="24"/>
              </w:rPr>
              <w:t>октября»</w:t>
            </w:r>
            <w:r>
              <w:rPr>
                <w:spacing w:val="-15"/>
                <w:sz w:val="24"/>
              </w:rPr>
              <w:t xml:space="preserve"> </w:t>
            </w:r>
            <w:r>
              <w:rPr>
                <w:spacing w:val="-8"/>
                <w:sz w:val="24"/>
              </w:rPr>
              <w:t>(«Роняет</w:t>
            </w:r>
            <w:r>
              <w:rPr>
                <w:spacing w:val="-14"/>
                <w:sz w:val="24"/>
              </w:rPr>
              <w:t xml:space="preserve"> </w:t>
            </w:r>
            <w:r>
              <w:rPr>
                <w:spacing w:val="-8"/>
                <w:sz w:val="24"/>
              </w:rPr>
              <w:t xml:space="preserve">лес </w:t>
            </w:r>
            <w:r>
              <w:rPr>
                <w:w w:val="90"/>
                <w:sz w:val="24"/>
              </w:rPr>
              <w:t>багряный свой убор…»), «И.</w:t>
            </w:r>
            <w:r>
              <w:rPr>
                <w:sz w:val="24"/>
              </w:rPr>
              <w:t xml:space="preserve"> </w:t>
            </w:r>
            <w:r>
              <w:rPr>
                <w:w w:val="90"/>
                <w:sz w:val="24"/>
              </w:rPr>
              <w:t xml:space="preserve">И. Пущину», «На холмах </w:t>
            </w:r>
            <w:r>
              <w:rPr>
                <w:sz w:val="24"/>
              </w:rPr>
              <w:t>Грузии</w:t>
            </w:r>
            <w:r>
              <w:rPr>
                <w:spacing w:val="-14"/>
                <w:sz w:val="24"/>
              </w:rPr>
              <w:t xml:space="preserve"> </w:t>
            </w:r>
            <w:r>
              <w:rPr>
                <w:sz w:val="24"/>
              </w:rPr>
              <w:t>лежит</w:t>
            </w:r>
            <w:r>
              <w:rPr>
                <w:spacing w:val="-12"/>
                <w:sz w:val="24"/>
              </w:rPr>
              <w:t xml:space="preserve"> </w:t>
            </w:r>
            <w:r>
              <w:rPr>
                <w:sz w:val="24"/>
              </w:rPr>
              <w:t>ночная</w:t>
            </w:r>
            <w:r>
              <w:rPr>
                <w:spacing w:val="-18"/>
                <w:sz w:val="24"/>
              </w:rPr>
              <w:t xml:space="preserve"> </w:t>
            </w:r>
            <w:r>
              <w:rPr>
                <w:sz w:val="24"/>
              </w:rPr>
              <w:t>мгла…»</w:t>
            </w:r>
            <w:r>
              <w:rPr>
                <w:spacing w:val="-8"/>
                <w:sz w:val="24"/>
              </w:rPr>
              <w:t xml:space="preserve"> </w:t>
            </w:r>
            <w:r>
              <w:rPr>
                <w:sz w:val="24"/>
              </w:rPr>
              <w:t>и</w:t>
            </w:r>
            <w:r>
              <w:rPr>
                <w:spacing w:val="-14"/>
                <w:sz w:val="24"/>
              </w:rPr>
              <w:t xml:space="preserve"> </w:t>
            </w:r>
            <w:r>
              <w:rPr>
                <w:sz w:val="24"/>
              </w:rPr>
              <w:t>др.</w:t>
            </w:r>
            <w:r>
              <w:rPr>
                <w:spacing w:val="-9"/>
                <w:sz w:val="24"/>
              </w:rPr>
              <w:t xml:space="preserve"> </w:t>
            </w:r>
            <w:r>
              <w:rPr>
                <w:sz w:val="24"/>
              </w:rPr>
              <w:t>Тематика</w:t>
            </w:r>
            <w:r>
              <w:rPr>
                <w:spacing w:val="-18"/>
                <w:sz w:val="24"/>
              </w:rPr>
              <w:t xml:space="preserve"> </w:t>
            </w:r>
            <w:r>
              <w:rPr>
                <w:sz w:val="24"/>
              </w:rPr>
              <w:t xml:space="preserve">и </w:t>
            </w:r>
            <w:r>
              <w:rPr>
                <w:spacing w:val="-2"/>
                <w:sz w:val="24"/>
              </w:rPr>
              <w:t>проблематика</w:t>
            </w:r>
            <w:r>
              <w:rPr>
                <w:spacing w:val="-26"/>
                <w:sz w:val="24"/>
              </w:rPr>
              <w:t xml:space="preserve"> </w:t>
            </w:r>
            <w:r>
              <w:rPr>
                <w:spacing w:val="-2"/>
                <w:sz w:val="24"/>
              </w:rPr>
              <w:t>лирических</w:t>
            </w:r>
            <w:r>
              <w:rPr>
                <w:spacing w:val="-17"/>
                <w:sz w:val="24"/>
              </w:rPr>
              <w:t xml:space="preserve"> </w:t>
            </w:r>
            <w:r>
              <w:rPr>
                <w:spacing w:val="-2"/>
                <w:sz w:val="24"/>
              </w:rPr>
              <w:t>произведений</w:t>
            </w:r>
          </w:p>
        </w:tc>
        <w:tc>
          <w:tcPr>
            <w:tcW w:w="672" w:type="dxa"/>
          </w:tcPr>
          <w:p w14:paraId="092A1E7B">
            <w:pPr>
              <w:pStyle w:val="10"/>
              <w:spacing w:before="9"/>
              <w:ind w:left="42" w:right="7"/>
              <w:jc w:val="center"/>
              <w:rPr>
                <w:sz w:val="24"/>
              </w:rPr>
            </w:pPr>
            <w:r>
              <w:rPr>
                <w:spacing w:val="-10"/>
                <w:sz w:val="24"/>
              </w:rPr>
              <w:t>1</w:t>
            </w:r>
          </w:p>
        </w:tc>
        <w:tc>
          <w:tcPr>
            <w:tcW w:w="1574" w:type="dxa"/>
          </w:tcPr>
          <w:p w14:paraId="7617D717">
            <w:pPr>
              <w:pStyle w:val="10"/>
              <w:rPr>
                <w:rFonts w:ascii="Times New Roman"/>
                <w:sz w:val="22"/>
              </w:rPr>
            </w:pPr>
          </w:p>
        </w:tc>
        <w:tc>
          <w:tcPr>
            <w:tcW w:w="1632" w:type="dxa"/>
          </w:tcPr>
          <w:p w14:paraId="31D8E440">
            <w:pPr>
              <w:pStyle w:val="10"/>
              <w:rPr>
                <w:rFonts w:ascii="Times New Roman"/>
                <w:sz w:val="22"/>
              </w:rPr>
            </w:pPr>
          </w:p>
        </w:tc>
        <w:tc>
          <w:tcPr>
            <w:tcW w:w="1099" w:type="dxa"/>
          </w:tcPr>
          <w:p w14:paraId="6B91747F">
            <w:pPr>
              <w:pStyle w:val="10"/>
              <w:rPr>
                <w:rFonts w:ascii="Times New Roman"/>
                <w:sz w:val="22"/>
              </w:rPr>
            </w:pPr>
          </w:p>
        </w:tc>
        <w:tc>
          <w:tcPr>
            <w:tcW w:w="3612" w:type="dxa"/>
          </w:tcPr>
          <w:p w14:paraId="47452A5B">
            <w:pPr>
              <w:pStyle w:val="10"/>
              <w:rPr>
                <w:rFonts w:ascii="Times New Roman"/>
                <w:sz w:val="22"/>
              </w:rPr>
            </w:pPr>
          </w:p>
        </w:tc>
      </w:tr>
      <w:tr w14:paraId="06FE70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31" w:hRule="atLeast"/>
        </w:trPr>
        <w:tc>
          <w:tcPr>
            <w:tcW w:w="447" w:type="dxa"/>
          </w:tcPr>
          <w:p w14:paraId="53ED98C7">
            <w:pPr>
              <w:pStyle w:val="10"/>
              <w:spacing w:before="11"/>
              <w:ind w:left="33"/>
              <w:rPr>
                <w:sz w:val="24"/>
              </w:rPr>
            </w:pPr>
            <w:r>
              <w:rPr>
                <w:spacing w:val="-10"/>
                <w:sz w:val="24"/>
              </w:rPr>
              <w:t>4</w:t>
            </w:r>
          </w:p>
        </w:tc>
        <w:tc>
          <w:tcPr>
            <w:tcW w:w="6070" w:type="dxa"/>
          </w:tcPr>
          <w:p w14:paraId="73283749">
            <w:pPr>
              <w:pStyle w:val="10"/>
              <w:spacing w:before="14" w:line="237" w:lineRule="auto"/>
              <w:ind w:left="37" w:right="59"/>
              <w:rPr>
                <w:sz w:val="24"/>
              </w:rPr>
            </w:pPr>
            <w:r>
              <w:rPr>
                <w:sz w:val="24"/>
              </w:rPr>
              <w:t>А.</w:t>
            </w:r>
            <w:r>
              <w:rPr>
                <w:spacing w:val="-15"/>
                <w:sz w:val="24"/>
              </w:rPr>
              <w:t xml:space="preserve"> </w:t>
            </w:r>
            <w:r>
              <w:rPr>
                <w:sz w:val="24"/>
              </w:rPr>
              <w:t>С.</w:t>
            </w:r>
            <w:r>
              <w:rPr>
                <w:spacing w:val="-6"/>
                <w:sz w:val="24"/>
              </w:rPr>
              <w:t xml:space="preserve"> </w:t>
            </w:r>
            <w:r>
              <w:rPr>
                <w:sz w:val="24"/>
              </w:rPr>
              <w:t>Пушкин.</w:t>
            </w:r>
            <w:r>
              <w:rPr>
                <w:spacing w:val="-11"/>
                <w:sz w:val="24"/>
              </w:rPr>
              <w:t xml:space="preserve"> </w:t>
            </w:r>
            <w:r>
              <w:rPr>
                <w:sz w:val="24"/>
              </w:rPr>
              <w:t>Стихотворения</w:t>
            </w:r>
            <w:r>
              <w:rPr>
                <w:spacing w:val="-28"/>
                <w:sz w:val="24"/>
              </w:rPr>
              <w:t xml:space="preserve"> </w:t>
            </w:r>
            <w:r>
              <w:rPr>
                <w:sz w:val="24"/>
              </w:rPr>
              <w:t>«В</w:t>
            </w:r>
            <w:r>
              <w:rPr>
                <w:spacing w:val="-46"/>
                <w:sz w:val="24"/>
              </w:rPr>
              <w:t xml:space="preserve"> </w:t>
            </w:r>
            <w:r>
              <w:rPr>
                <w:sz w:val="24"/>
              </w:rPr>
              <w:t>о</w:t>
            </w:r>
            <w:r>
              <w:rPr>
                <w:spacing w:val="-29"/>
                <w:sz w:val="24"/>
              </w:rPr>
              <w:t xml:space="preserve"> </w:t>
            </w:r>
            <w:r>
              <w:rPr>
                <w:sz w:val="24"/>
              </w:rPr>
              <w:t>глубине</w:t>
            </w:r>
            <w:r>
              <w:rPr>
                <w:spacing w:val="-31"/>
                <w:sz w:val="24"/>
              </w:rPr>
              <w:t xml:space="preserve"> </w:t>
            </w:r>
            <w:r>
              <w:rPr>
                <w:sz w:val="24"/>
              </w:rPr>
              <w:t>сибирских руд…»,</w:t>
            </w:r>
            <w:r>
              <w:rPr>
                <w:spacing w:val="-16"/>
                <w:sz w:val="24"/>
              </w:rPr>
              <w:t xml:space="preserve"> </w:t>
            </w:r>
            <w:r>
              <w:rPr>
                <w:sz w:val="24"/>
              </w:rPr>
              <w:t>«19</w:t>
            </w:r>
            <w:r>
              <w:rPr>
                <w:spacing w:val="-20"/>
                <w:sz w:val="24"/>
              </w:rPr>
              <w:t xml:space="preserve"> </w:t>
            </w:r>
            <w:r>
              <w:rPr>
                <w:sz w:val="24"/>
              </w:rPr>
              <w:t>октября»</w:t>
            </w:r>
            <w:r>
              <w:rPr>
                <w:spacing w:val="-20"/>
                <w:sz w:val="24"/>
              </w:rPr>
              <w:t xml:space="preserve"> </w:t>
            </w:r>
            <w:r>
              <w:rPr>
                <w:sz w:val="24"/>
              </w:rPr>
              <w:t>(«Роняет</w:t>
            </w:r>
            <w:r>
              <w:rPr>
                <w:spacing w:val="-17"/>
                <w:sz w:val="24"/>
              </w:rPr>
              <w:t xml:space="preserve"> </w:t>
            </w:r>
            <w:r>
              <w:rPr>
                <w:sz w:val="24"/>
              </w:rPr>
              <w:t>лес</w:t>
            </w:r>
            <w:r>
              <w:rPr>
                <w:spacing w:val="-18"/>
                <w:sz w:val="24"/>
              </w:rPr>
              <w:t xml:space="preserve"> </w:t>
            </w:r>
            <w:r>
              <w:rPr>
                <w:sz w:val="24"/>
              </w:rPr>
              <w:t>багряный</w:t>
            </w:r>
            <w:r>
              <w:rPr>
                <w:spacing w:val="-19"/>
                <w:sz w:val="24"/>
              </w:rPr>
              <w:t xml:space="preserve"> </w:t>
            </w:r>
            <w:r>
              <w:rPr>
                <w:sz w:val="24"/>
              </w:rPr>
              <w:t>свой убор…»),</w:t>
            </w:r>
            <w:r>
              <w:rPr>
                <w:spacing w:val="-7"/>
                <w:sz w:val="24"/>
              </w:rPr>
              <w:t xml:space="preserve"> </w:t>
            </w:r>
            <w:r>
              <w:rPr>
                <w:sz w:val="24"/>
              </w:rPr>
              <w:t>«И.</w:t>
            </w:r>
            <w:r>
              <w:rPr>
                <w:spacing w:val="-7"/>
                <w:sz w:val="24"/>
              </w:rPr>
              <w:t xml:space="preserve"> </w:t>
            </w:r>
            <w:r>
              <w:rPr>
                <w:sz w:val="24"/>
              </w:rPr>
              <w:t>И.</w:t>
            </w:r>
            <w:r>
              <w:rPr>
                <w:spacing w:val="-7"/>
                <w:sz w:val="24"/>
              </w:rPr>
              <w:t xml:space="preserve"> </w:t>
            </w:r>
            <w:r>
              <w:rPr>
                <w:sz w:val="24"/>
              </w:rPr>
              <w:t>Пущину»,</w:t>
            </w:r>
            <w:r>
              <w:rPr>
                <w:spacing w:val="-7"/>
                <w:sz w:val="24"/>
              </w:rPr>
              <w:t xml:space="preserve"> </w:t>
            </w:r>
            <w:r>
              <w:rPr>
                <w:sz w:val="24"/>
              </w:rPr>
              <w:t>«На</w:t>
            </w:r>
            <w:r>
              <w:rPr>
                <w:spacing w:val="-16"/>
                <w:sz w:val="24"/>
              </w:rPr>
              <w:t xml:space="preserve"> </w:t>
            </w:r>
            <w:r>
              <w:rPr>
                <w:sz w:val="24"/>
              </w:rPr>
              <w:t>холмах</w:t>
            </w:r>
            <w:r>
              <w:rPr>
                <w:spacing w:val="-10"/>
                <w:sz w:val="24"/>
              </w:rPr>
              <w:t xml:space="preserve"> </w:t>
            </w:r>
            <w:r>
              <w:rPr>
                <w:sz w:val="24"/>
              </w:rPr>
              <w:t>Г</w:t>
            </w:r>
            <w:r>
              <w:rPr>
                <w:spacing w:val="-37"/>
                <w:sz w:val="24"/>
              </w:rPr>
              <w:t xml:space="preserve"> </w:t>
            </w:r>
            <w:r>
              <w:rPr>
                <w:sz w:val="24"/>
              </w:rPr>
              <w:t>рузии</w:t>
            </w:r>
            <w:r>
              <w:rPr>
                <w:spacing w:val="-14"/>
                <w:sz w:val="24"/>
              </w:rPr>
              <w:t xml:space="preserve"> </w:t>
            </w:r>
            <w:r>
              <w:rPr>
                <w:sz w:val="24"/>
              </w:rPr>
              <w:t xml:space="preserve">лежит </w:t>
            </w:r>
            <w:r>
              <w:rPr>
                <w:spacing w:val="-10"/>
                <w:sz w:val="24"/>
              </w:rPr>
              <w:t>ночная</w:t>
            </w:r>
            <w:r>
              <w:rPr>
                <w:spacing w:val="-27"/>
                <w:sz w:val="24"/>
              </w:rPr>
              <w:t xml:space="preserve"> </w:t>
            </w:r>
            <w:r>
              <w:rPr>
                <w:spacing w:val="-10"/>
                <w:sz w:val="24"/>
              </w:rPr>
              <w:t>мгла…»</w:t>
            </w:r>
            <w:r>
              <w:rPr>
                <w:sz w:val="24"/>
              </w:rPr>
              <w:t xml:space="preserve"> </w:t>
            </w:r>
            <w:r>
              <w:rPr>
                <w:spacing w:val="-10"/>
                <w:sz w:val="24"/>
              </w:rPr>
              <w:t>и</w:t>
            </w:r>
            <w:r>
              <w:rPr>
                <w:spacing w:val="-23"/>
                <w:sz w:val="24"/>
              </w:rPr>
              <w:t xml:space="preserve"> </w:t>
            </w:r>
            <w:r>
              <w:rPr>
                <w:spacing w:val="-10"/>
                <w:sz w:val="24"/>
              </w:rPr>
              <w:t>др. Особенности</w:t>
            </w:r>
            <w:r>
              <w:rPr>
                <w:spacing w:val="-22"/>
                <w:sz w:val="24"/>
              </w:rPr>
              <w:t xml:space="preserve"> </w:t>
            </w:r>
            <w:r>
              <w:rPr>
                <w:spacing w:val="-10"/>
                <w:sz w:val="24"/>
              </w:rPr>
              <w:t>мировоззрерия</w:t>
            </w:r>
            <w:r>
              <w:rPr>
                <w:spacing w:val="-27"/>
                <w:sz w:val="24"/>
              </w:rPr>
              <w:t xml:space="preserve"> </w:t>
            </w:r>
            <w:r>
              <w:rPr>
                <w:spacing w:val="-10"/>
                <w:sz w:val="24"/>
              </w:rPr>
              <w:t>поэта</w:t>
            </w:r>
            <w:r>
              <w:rPr>
                <w:spacing w:val="-27"/>
                <w:sz w:val="24"/>
              </w:rPr>
              <w:t xml:space="preserve"> </w:t>
            </w:r>
            <w:r>
              <w:rPr>
                <w:spacing w:val="-10"/>
                <w:sz w:val="24"/>
              </w:rPr>
              <w:t xml:space="preserve">и </w:t>
            </w:r>
            <w:r>
              <w:rPr>
                <w:spacing w:val="-4"/>
                <w:sz w:val="24"/>
              </w:rPr>
              <w:t>их</w:t>
            </w:r>
            <w:r>
              <w:rPr>
                <w:spacing w:val="-18"/>
                <w:sz w:val="24"/>
              </w:rPr>
              <w:t xml:space="preserve"> </w:t>
            </w:r>
            <w:r>
              <w:rPr>
                <w:spacing w:val="-4"/>
                <w:sz w:val="24"/>
              </w:rPr>
              <w:t>отражение</w:t>
            </w:r>
            <w:r>
              <w:rPr>
                <w:spacing w:val="-34"/>
                <w:sz w:val="24"/>
              </w:rPr>
              <w:t xml:space="preserve"> </w:t>
            </w:r>
            <w:r>
              <w:rPr>
                <w:spacing w:val="-4"/>
                <w:sz w:val="24"/>
              </w:rPr>
              <w:t>в</w:t>
            </w:r>
            <w:r>
              <w:rPr>
                <w:spacing w:val="-24"/>
                <w:sz w:val="24"/>
              </w:rPr>
              <w:t xml:space="preserve"> </w:t>
            </w:r>
            <w:r>
              <w:rPr>
                <w:spacing w:val="-4"/>
                <w:sz w:val="24"/>
              </w:rPr>
              <w:t>творчестве,</w:t>
            </w:r>
            <w:r>
              <w:rPr>
                <w:spacing w:val="-14"/>
                <w:sz w:val="24"/>
              </w:rPr>
              <w:t xml:space="preserve"> </w:t>
            </w:r>
            <w:r>
              <w:rPr>
                <w:spacing w:val="-4"/>
                <w:sz w:val="24"/>
              </w:rPr>
              <w:t>средства</w:t>
            </w:r>
            <w:r>
              <w:rPr>
                <w:spacing w:val="-30"/>
                <w:sz w:val="24"/>
              </w:rPr>
              <w:t xml:space="preserve"> </w:t>
            </w:r>
            <w:r>
              <w:rPr>
                <w:spacing w:val="-4"/>
                <w:sz w:val="24"/>
              </w:rPr>
              <w:t>выразительности</w:t>
            </w:r>
          </w:p>
        </w:tc>
        <w:tc>
          <w:tcPr>
            <w:tcW w:w="672" w:type="dxa"/>
          </w:tcPr>
          <w:p w14:paraId="17DE6F48">
            <w:pPr>
              <w:pStyle w:val="10"/>
              <w:spacing w:before="11"/>
              <w:ind w:left="42" w:right="7"/>
              <w:jc w:val="center"/>
              <w:rPr>
                <w:sz w:val="24"/>
              </w:rPr>
            </w:pPr>
            <w:r>
              <w:rPr>
                <w:spacing w:val="-10"/>
                <w:sz w:val="24"/>
              </w:rPr>
              <w:t>1</w:t>
            </w:r>
          </w:p>
        </w:tc>
        <w:tc>
          <w:tcPr>
            <w:tcW w:w="1574" w:type="dxa"/>
          </w:tcPr>
          <w:p w14:paraId="72D12B25">
            <w:pPr>
              <w:pStyle w:val="10"/>
              <w:rPr>
                <w:rFonts w:ascii="Times New Roman"/>
                <w:sz w:val="22"/>
              </w:rPr>
            </w:pPr>
          </w:p>
        </w:tc>
        <w:tc>
          <w:tcPr>
            <w:tcW w:w="1632" w:type="dxa"/>
          </w:tcPr>
          <w:p w14:paraId="7A9A36A7">
            <w:pPr>
              <w:pStyle w:val="10"/>
              <w:rPr>
                <w:rFonts w:ascii="Times New Roman"/>
                <w:sz w:val="22"/>
              </w:rPr>
            </w:pPr>
          </w:p>
        </w:tc>
        <w:tc>
          <w:tcPr>
            <w:tcW w:w="1099" w:type="dxa"/>
          </w:tcPr>
          <w:p w14:paraId="1B6391CD">
            <w:pPr>
              <w:pStyle w:val="10"/>
              <w:rPr>
                <w:rFonts w:ascii="Times New Roman"/>
                <w:sz w:val="22"/>
              </w:rPr>
            </w:pPr>
          </w:p>
        </w:tc>
        <w:tc>
          <w:tcPr>
            <w:tcW w:w="3612" w:type="dxa"/>
          </w:tcPr>
          <w:p w14:paraId="376976DA">
            <w:pPr>
              <w:pStyle w:val="10"/>
              <w:rPr>
                <w:rFonts w:ascii="Times New Roman"/>
                <w:sz w:val="22"/>
              </w:rPr>
            </w:pPr>
          </w:p>
        </w:tc>
      </w:tr>
      <w:tr w14:paraId="65897C7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6ED86AB3">
            <w:pPr>
              <w:pStyle w:val="10"/>
              <w:spacing w:before="9"/>
              <w:ind w:left="33"/>
              <w:rPr>
                <w:sz w:val="24"/>
              </w:rPr>
            </w:pPr>
            <w:r>
              <w:rPr>
                <w:spacing w:val="-10"/>
                <w:sz w:val="24"/>
              </w:rPr>
              <w:t>5</w:t>
            </w:r>
          </w:p>
        </w:tc>
        <w:tc>
          <w:tcPr>
            <w:tcW w:w="6070" w:type="dxa"/>
          </w:tcPr>
          <w:p w14:paraId="1D72FDDF">
            <w:pPr>
              <w:pStyle w:val="10"/>
              <w:spacing w:before="11" w:line="237" w:lineRule="auto"/>
              <w:ind w:left="37" w:right="59"/>
              <w:rPr>
                <w:sz w:val="24"/>
              </w:rPr>
            </w:pPr>
            <w:r>
              <w:rPr>
                <w:sz w:val="24"/>
              </w:rPr>
              <w:t>А.</w:t>
            </w:r>
            <w:r>
              <w:rPr>
                <w:spacing w:val="-5"/>
                <w:sz w:val="24"/>
              </w:rPr>
              <w:t xml:space="preserve"> </w:t>
            </w:r>
            <w:r>
              <w:rPr>
                <w:sz w:val="24"/>
              </w:rPr>
              <w:t>С.</w:t>
            </w:r>
            <w:r>
              <w:rPr>
                <w:spacing w:val="-2"/>
                <w:sz w:val="24"/>
              </w:rPr>
              <w:t xml:space="preserve"> </w:t>
            </w:r>
            <w:r>
              <w:rPr>
                <w:sz w:val="24"/>
              </w:rPr>
              <w:t>Пушкин.</w:t>
            </w:r>
            <w:r>
              <w:rPr>
                <w:spacing w:val="-2"/>
                <w:sz w:val="24"/>
              </w:rPr>
              <w:t xml:space="preserve"> </w:t>
            </w:r>
            <w:r>
              <w:rPr>
                <w:sz w:val="24"/>
              </w:rPr>
              <w:t>«Повести</w:t>
            </w:r>
            <w:r>
              <w:rPr>
                <w:spacing w:val="-11"/>
                <w:sz w:val="24"/>
              </w:rPr>
              <w:t xml:space="preserve"> </w:t>
            </w:r>
            <w:r>
              <w:rPr>
                <w:sz w:val="24"/>
              </w:rPr>
              <w:t xml:space="preserve">Белкина» («Станционный </w:t>
            </w:r>
            <w:r>
              <w:rPr>
                <w:w w:val="85"/>
                <w:sz w:val="24"/>
              </w:rPr>
              <w:t>смотритель» и др.). Тематика, проблематика, особенности</w:t>
            </w:r>
            <w:r>
              <w:rPr>
                <w:spacing w:val="40"/>
                <w:sz w:val="24"/>
              </w:rPr>
              <w:t xml:space="preserve"> </w:t>
            </w:r>
            <w:r>
              <w:rPr>
                <w:sz w:val="24"/>
              </w:rPr>
              <w:t>повествования</w:t>
            </w:r>
            <w:r>
              <w:rPr>
                <w:spacing w:val="-18"/>
                <w:sz w:val="24"/>
              </w:rPr>
              <w:t xml:space="preserve"> </w:t>
            </w:r>
            <w:r>
              <w:rPr>
                <w:sz w:val="24"/>
              </w:rPr>
              <w:t>в</w:t>
            </w:r>
            <w:r>
              <w:rPr>
                <w:spacing w:val="-9"/>
                <w:sz w:val="24"/>
              </w:rPr>
              <w:t xml:space="preserve"> </w:t>
            </w:r>
            <w:r>
              <w:rPr>
                <w:sz w:val="24"/>
              </w:rPr>
              <w:t>«Повестях</w:t>
            </w:r>
            <w:r>
              <w:rPr>
                <w:spacing w:val="-8"/>
                <w:sz w:val="24"/>
              </w:rPr>
              <w:t xml:space="preserve"> </w:t>
            </w:r>
            <w:r>
              <w:rPr>
                <w:sz w:val="24"/>
              </w:rPr>
              <w:t>Белкина»</w:t>
            </w:r>
          </w:p>
        </w:tc>
        <w:tc>
          <w:tcPr>
            <w:tcW w:w="672" w:type="dxa"/>
          </w:tcPr>
          <w:p w14:paraId="44545415">
            <w:pPr>
              <w:pStyle w:val="10"/>
              <w:spacing w:before="9"/>
              <w:ind w:left="42" w:right="7"/>
              <w:jc w:val="center"/>
              <w:rPr>
                <w:sz w:val="24"/>
              </w:rPr>
            </w:pPr>
            <w:r>
              <w:rPr>
                <w:spacing w:val="-10"/>
                <w:sz w:val="24"/>
              </w:rPr>
              <w:t>1</w:t>
            </w:r>
          </w:p>
        </w:tc>
        <w:tc>
          <w:tcPr>
            <w:tcW w:w="1574" w:type="dxa"/>
          </w:tcPr>
          <w:p w14:paraId="1447E57D">
            <w:pPr>
              <w:pStyle w:val="10"/>
              <w:rPr>
                <w:rFonts w:ascii="Times New Roman"/>
                <w:sz w:val="22"/>
              </w:rPr>
            </w:pPr>
          </w:p>
        </w:tc>
        <w:tc>
          <w:tcPr>
            <w:tcW w:w="1632" w:type="dxa"/>
          </w:tcPr>
          <w:p w14:paraId="2972A946">
            <w:pPr>
              <w:pStyle w:val="10"/>
              <w:rPr>
                <w:rFonts w:ascii="Times New Roman"/>
                <w:sz w:val="22"/>
              </w:rPr>
            </w:pPr>
          </w:p>
        </w:tc>
        <w:tc>
          <w:tcPr>
            <w:tcW w:w="1099" w:type="dxa"/>
          </w:tcPr>
          <w:p w14:paraId="7FADECBD">
            <w:pPr>
              <w:pStyle w:val="10"/>
              <w:rPr>
                <w:rFonts w:ascii="Times New Roman"/>
                <w:sz w:val="22"/>
              </w:rPr>
            </w:pPr>
          </w:p>
        </w:tc>
        <w:tc>
          <w:tcPr>
            <w:tcW w:w="3612" w:type="dxa"/>
          </w:tcPr>
          <w:p w14:paraId="287968A6">
            <w:pPr>
              <w:pStyle w:val="10"/>
              <w:spacing w:before="21" w:line="237" w:lineRule="auto"/>
              <w:ind w:left="34" w:right="655"/>
              <w:rPr>
                <w:sz w:val="24"/>
              </w:rPr>
            </w:pPr>
            <w:r>
              <w:rPr>
                <w:sz w:val="24"/>
              </w:rPr>
              <w:t xml:space="preserve">Библиотека ЦОК </w:t>
            </w:r>
            <w:r>
              <w:fldChar w:fldCharType="begin"/>
            </w:r>
            <w:r>
              <w:instrText xml:space="preserve"> HYPERLINK "https://m.edsoo.ru/8bc340ae" \h </w:instrText>
            </w:r>
            <w:r>
              <w:fldChar w:fldCharType="separate"/>
            </w:r>
            <w:r>
              <w:rPr>
                <w:color w:val="0000FF"/>
                <w:spacing w:val="-14"/>
                <w:sz w:val="24"/>
              </w:rPr>
              <w:t>https://m.edsoo.ru/8bc340ae</w:t>
            </w:r>
            <w:r>
              <w:rPr>
                <w:color w:val="0000FF"/>
                <w:spacing w:val="-14"/>
                <w:sz w:val="24"/>
              </w:rPr>
              <w:fldChar w:fldCharType="end"/>
            </w:r>
          </w:p>
        </w:tc>
      </w:tr>
      <w:tr w14:paraId="0D9EAB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47" w:type="dxa"/>
          </w:tcPr>
          <w:p w14:paraId="363B3EBC">
            <w:pPr>
              <w:pStyle w:val="10"/>
              <w:spacing w:before="10"/>
              <w:ind w:left="33"/>
              <w:rPr>
                <w:sz w:val="24"/>
              </w:rPr>
            </w:pPr>
            <w:r>
              <w:rPr>
                <w:spacing w:val="-10"/>
                <w:sz w:val="24"/>
              </w:rPr>
              <w:t>6</w:t>
            </w:r>
          </w:p>
        </w:tc>
        <w:tc>
          <w:tcPr>
            <w:tcW w:w="6070" w:type="dxa"/>
          </w:tcPr>
          <w:p w14:paraId="5D5093CB">
            <w:pPr>
              <w:pStyle w:val="10"/>
              <w:spacing w:before="12" w:line="237" w:lineRule="auto"/>
              <w:ind w:left="37" w:right="59"/>
              <w:rPr>
                <w:sz w:val="24"/>
              </w:rPr>
            </w:pPr>
            <w:r>
              <w:rPr>
                <w:w w:val="90"/>
                <w:sz w:val="24"/>
              </w:rPr>
              <w:t>А.</w:t>
            </w:r>
            <w:r>
              <w:rPr>
                <w:sz w:val="24"/>
              </w:rPr>
              <w:t xml:space="preserve"> </w:t>
            </w:r>
            <w:r>
              <w:rPr>
                <w:w w:val="90"/>
                <w:sz w:val="24"/>
              </w:rPr>
              <w:t xml:space="preserve">С. Пушкин. «Повести Белкина» («Станционный </w:t>
            </w:r>
            <w:r>
              <w:rPr>
                <w:spacing w:val="-2"/>
                <w:sz w:val="24"/>
              </w:rPr>
              <w:t>смотритель»</w:t>
            </w:r>
            <w:r>
              <w:rPr>
                <w:spacing w:val="-17"/>
                <w:sz w:val="24"/>
              </w:rPr>
              <w:t xml:space="preserve"> </w:t>
            </w:r>
            <w:r>
              <w:rPr>
                <w:spacing w:val="-2"/>
                <w:sz w:val="24"/>
              </w:rPr>
              <w:t>и</w:t>
            </w:r>
            <w:r>
              <w:rPr>
                <w:spacing w:val="-25"/>
                <w:sz w:val="24"/>
              </w:rPr>
              <w:t xml:space="preserve"> </w:t>
            </w:r>
            <w:r>
              <w:rPr>
                <w:spacing w:val="-2"/>
                <w:sz w:val="24"/>
              </w:rPr>
              <w:t>др.).</w:t>
            </w:r>
            <w:r>
              <w:rPr>
                <w:spacing w:val="-16"/>
                <w:sz w:val="24"/>
              </w:rPr>
              <w:t xml:space="preserve"> </w:t>
            </w:r>
            <w:r>
              <w:rPr>
                <w:spacing w:val="-2"/>
                <w:sz w:val="24"/>
              </w:rPr>
              <w:t>Особенности</w:t>
            </w:r>
            <w:r>
              <w:rPr>
                <w:spacing w:val="-25"/>
                <w:sz w:val="24"/>
              </w:rPr>
              <w:t xml:space="preserve"> </w:t>
            </w:r>
            <w:r>
              <w:rPr>
                <w:spacing w:val="-2"/>
                <w:sz w:val="24"/>
              </w:rPr>
              <w:t>конфликта</w:t>
            </w:r>
            <w:r>
              <w:rPr>
                <w:spacing w:val="-30"/>
                <w:sz w:val="24"/>
              </w:rPr>
              <w:t xml:space="preserve"> </w:t>
            </w:r>
            <w:r>
              <w:rPr>
                <w:spacing w:val="-2"/>
                <w:sz w:val="24"/>
              </w:rPr>
              <w:t xml:space="preserve">и </w:t>
            </w:r>
            <w:r>
              <w:rPr>
                <w:spacing w:val="-8"/>
                <w:sz w:val="24"/>
              </w:rPr>
              <w:t>композиции</w:t>
            </w:r>
            <w:r>
              <w:rPr>
                <w:spacing w:val="-28"/>
                <w:sz w:val="24"/>
              </w:rPr>
              <w:t xml:space="preserve"> </w:t>
            </w:r>
            <w:r>
              <w:rPr>
                <w:spacing w:val="-8"/>
                <w:sz w:val="24"/>
              </w:rPr>
              <w:t>повести.</w:t>
            </w:r>
            <w:r>
              <w:rPr>
                <w:spacing w:val="-17"/>
                <w:sz w:val="24"/>
              </w:rPr>
              <w:t xml:space="preserve"> </w:t>
            </w:r>
            <w:r>
              <w:rPr>
                <w:spacing w:val="-8"/>
                <w:sz w:val="24"/>
              </w:rPr>
              <w:t>Система</w:t>
            </w:r>
            <w:r>
              <w:rPr>
                <w:spacing w:val="-28"/>
                <w:sz w:val="24"/>
              </w:rPr>
              <w:t xml:space="preserve"> </w:t>
            </w:r>
            <w:r>
              <w:rPr>
                <w:spacing w:val="-8"/>
                <w:sz w:val="24"/>
              </w:rPr>
              <w:t>персонажей.</w:t>
            </w:r>
            <w:r>
              <w:rPr>
                <w:spacing w:val="-15"/>
                <w:sz w:val="24"/>
              </w:rPr>
              <w:t xml:space="preserve"> </w:t>
            </w:r>
            <w:r>
              <w:rPr>
                <w:spacing w:val="-8"/>
                <w:sz w:val="24"/>
              </w:rPr>
              <w:t>Образ</w:t>
            </w:r>
          </w:p>
          <w:p w14:paraId="0618EA5A">
            <w:pPr>
              <w:pStyle w:val="10"/>
              <w:spacing w:line="235" w:lineRule="auto"/>
              <w:ind w:left="37" w:right="134"/>
              <w:rPr>
                <w:sz w:val="24"/>
              </w:rPr>
            </w:pPr>
            <w:r>
              <w:rPr>
                <w:spacing w:val="-10"/>
                <w:sz w:val="24"/>
              </w:rPr>
              <w:t>«маленького</w:t>
            </w:r>
            <w:r>
              <w:rPr>
                <w:spacing w:val="-31"/>
                <w:sz w:val="24"/>
              </w:rPr>
              <w:t xml:space="preserve"> </w:t>
            </w:r>
            <w:r>
              <w:rPr>
                <w:spacing w:val="-10"/>
                <w:sz w:val="24"/>
              </w:rPr>
              <w:t>человека»</w:t>
            </w:r>
            <w:r>
              <w:rPr>
                <w:spacing w:val="-1"/>
                <w:sz w:val="24"/>
              </w:rPr>
              <w:t xml:space="preserve"> </w:t>
            </w:r>
            <w:r>
              <w:rPr>
                <w:spacing w:val="-10"/>
                <w:sz w:val="24"/>
              </w:rPr>
              <w:t>в</w:t>
            </w:r>
            <w:r>
              <w:rPr>
                <w:spacing w:val="-25"/>
                <w:sz w:val="24"/>
              </w:rPr>
              <w:t xml:space="preserve"> </w:t>
            </w:r>
            <w:r>
              <w:rPr>
                <w:spacing w:val="-10"/>
                <w:sz w:val="24"/>
              </w:rPr>
              <w:t>повести. Мотив</w:t>
            </w:r>
            <w:r>
              <w:rPr>
                <w:spacing w:val="-25"/>
                <w:sz w:val="24"/>
              </w:rPr>
              <w:t xml:space="preserve"> </w:t>
            </w:r>
            <w:r>
              <w:rPr>
                <w:spacing w:val="-10"/>
                <w:sz w:val="24"/>
              </w:rPr>
              <w:t xml:space="preserve">"блудного </w:t>
            </w:r>
            <w:r>
              <w:rPr>
                <w:sz w:val="24"/>
              </w:rPr>
              <w:t>сына"</w:t>
            </w:r>
            <w:r>
              <w:rPr>
                <w:spacing w:val="-14"/>
                <w:sz w:val="24"/>
              </w:rPr>
              <w:t xml:space="preserve"> </w:t>
            </w:r>
            <w:r>
              <w:rPr>
                <w:sz w:val="24"/>
              </w:rPr>
              <w:t>в</w:t>
            </w:r>
            <w:r>
              <w:rPr>
                <w:spacing w:val="-19"/>
                <w:sz w:val="24"/>
              </w:rPr>
              <w:t xml:space="preserve"> </w:t>
            </w:r>
            <w:r>
              <w:rPr>
                <w:sz w:val="24"/>
              </w:rPr>
              <w:t>повести</w:t>
            </w:r>
            <w:r>
              <w:rPr>
                <w:spacing w:val="-18"/>
                <w:sz w:val="24"/>
              </w:rPr>
              <w:t xml:space="preserve"> </w:t>
            </w:r>
            <w:r>
              <w:rPr>
                <w:sz w:val="24"/>
              </w:rPr>
              <w:t>«Станционный</w:t>
            </w:r>
            <w:r>
              <w:rPr>
                <w:spacing w:val="-17"/>
                <w:sz w:val="24"/>
              </w:rPr>
              <w:t xml:space="preserve"> </w:t>
            </w:r>
            <w:r>
              <w:rPr>
                <w:sz w:val="24"/>
              </w:rPr>
              <w:t>смотритель»</w:t>
            </w:r>
          </w:p>
        </w:tc>
        <w:tc>
          <w:tcPr>
            <w:tcW w:w="672" w:type="dxa"/>
          </w:tcPr>
          <w:p w14:paraId="6F851B32">
            <w:pPr>
              <w:pStyle w:val="10"/>
              <w:spacing w:before="10"/>
              <w:ind w:left="42" w:right="7"/>
              <w:jc w:val="center"/>
              <w:rPr>
                <w:sz w:val="24"/>
              </w:rPr>
            </w:pPr>
            <w:r>
              <w:rPr>
                <w:spacing w:val="-10"/>
                <w:sz w:val="24"/>
              </w:rPr>
              <w:t>1</w:t>
            </w:r>
          </w:p>
        </w:tc>
        <w:tc>
          <w:tcPr>
            <w:tcW w:w="1574" w:type="dxa"/>
          </w:tcPr>
          <w:p w14:paraId="7A7A59D1">
            <w:pPr>
              <w:pStyle w:val="10"/>
              <w:rPr>
                <w:rFonts w:ascii="Times New Roman"/>
                <w:sz w:val="22"/>
              </w:rPr>
            </w:pPr>
          </w:p>
        </w:tc>
        <w:tc>
          <w:tcPr>
            <w:tcW w:w="1632" w:type="dxa"/>
          </w:tcPr>
          <w:p w14:paraId="53DAAFBF">
            <w:pPr>
              <w:pStyle w:val="10"/>
              <w:rPr>
                <w:rFonts w:ascii="Times New Roman"/>
                <w:sz w:val="22"/>
              </w:rPr>
            </w:pPr>
          </w:p>
        </w:tc>
        <w:tc>
          <w:tcPr>
            <w:tcW w:w="1099" w:type="dxa"/>
          </w:tcPr>
          <w:p w14:paraId="66DA6730">
            <w:pPr>
              <w:pStyle w:val="10"/>
              <w:rPr>
                <w:rFonts w:ascii="Times New Roman"/>
                <w:sz w:val="22"/>
              </w:rPr>
            </w:pPr>
          </w:p>
        </w:tc>
        <w:tc>
          <w:tcPr>
            <w:tcW w:w="3612" w:type="dxa"/>
          </w:tcPr>
          <w:p w14:paraId="1D5606AE">
            <w:pPr>
              <w:pStyle w:val="10"/>
              <w:spacing w:before="21" w:line="237" w:lineRule="auto"/>
              <w:ind w:left="34" w:right="668"/>
              <w:rPr>
                <w:sz w:val="24"/>
              </w:rPr>
            </w:pPr>
            <w:r>
              <w:rPr>
                <w:sz w:val="24"/>
              </w:rPr>
              <w:t xml:space="preserve">Библиотека ЦОК </w:t>
            </w:r>
            <w:r>
              <w:fldChar w:fldCharType="begin"/>
            </w:r>
            <w:r>
              <w:instrText xml:space="preserve"> HYPERLINK "https://m.edsoo.ru/8bc3420c" \h </w:instrText>
            </w:r>
            <w:r>
              <w:fldChar w:fldCharType="separate"/>
            </w:r>
            <w:r>
              <w:rPr>
                <w:color w:val="0000FF"/>
                <w:spacing w:val="-14"/>
                <w:sz w:val="24"/>
              </w:rPr>
              <w:t>https://m.edsoo.ru/8bc3420c</w:t>
            </w:r>
            <w:r>
              <w:rPr>
                <w:color w:val="0000FF"/>
                <w:spacing w:val="-14"/>
                <w:sz w:val="24"/>
              </w:rPr>
              <w:fldChar w:fldCharType="end"/>
            </w:r>
          </w:p>
        </w:tc>
      </w:tr>
      <w:tr w14:paraId="112488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6E90CE36">
            <w:pPr>
              <w:pStyle w:val="10"/>
              <w:spacing w:before="9"/>
              <w:ind w:left="33"/>
              <w:rPr>
                <w:sz w:val="24"/>
              </w:rPr>
            </w:pPr>
            <w:r>
              <w:rPr>
                <w:spacing w:val="-10"/>
                <w:sz w:val="24"/>
              </w:rPr>
              <w:t>7</w:t>
            </w:r>
          </w:p>
        </w:tc>
        <w:tc>
          <w:tcPr>
            <w:tcW w:w="6070" w:type="dxa"/>
          </w:tcPr>
          <w:p w14:paraId="3ACA677E">
            <w:pPr>
              <w:pStyle w:val="10"/>
              <w:spacing w:before="25" w:line="232" w:lineRule="auto"/>
              <w:ind w:left="37" w:right="59"/>
              <w:rPr>
                <w:sz w:val="24"/>
              </w:rPr>
            </w:pPr>
            <w:r>
              <w:rPr>
                <w:spacing w:val="-6"/>
                <w:sz w:val="24"/>
              </w:rPr>
              <w:t>А. С.</w:t>
            </w:r>
            <w:r>
              <w:rPr>
                <w:sz w:val="24"/>
              </w:rPr>
              <w:t xml:space="preserve"> </w:t>
            </w:r>
            <w:r>
              <w:rPr>
                <w:spacing w:val="-6"/>
                <w:sz w:val="24"/>
              </w:rPr>
              <w:t>Пушкин. Поэма</w:t>
            </w:r>
            <w:r>
              <w:rPr>
                <w:spacing w:val="-13"/>
                <w:sz w:val="24"/>
              </w:rPr>
              <w:t xml:space="preserve"> </w:t>
            </w:r>
            <w:r>
              <w:rPr>
                <w:spacing w:val="-6"/>
                <w:sz w:val="24"/>
              </w:rPr>
              <w:t>«Полтава»</w:t>
            </w:r>
            <w:r>
              <w:rPr>
                <w:sz w:val="24"/>
              </w:rPr>
              <w:t xml:space="preserve"> </w:t>
            </w:r>
            <w:r>
              <w:rPr>
                <w:spacing w:val="-6"/>
                <w:sz w:val="24"/>
              </w:rPr>
              <w:t xml:space="preserve">(фрагмент). </w:t>
            </w:r>
            <w:r>
              <w:rPr>
                <w:spacing w:val="-12"/>
                <w:sz w:val="24"/>
              </w:rPr>
              <w:t>Историческая</w:t>
            </w:r>
            <w:r>
              <w:rPr>
                <w:spacing w:val="-23"/>
                <w:sz w:val="24"/>
              </w:rPr>
              <w:t xml:space="preserve"> </w:t>
            </w:r>
            <w:r>
              <w:rPr>
                <w:spacing w:val="-12"/>
                <w:sz w:val="24"/>
              </w:rPr>
              <w:t>основа</w:t>
            </w:r>
            <w:r>
              <w:rPr>
                <w:spacing w:val="-23"/>
                <w:sz w:val="24"/>
              </w:rPr>
              <w:t xml:space="preserve"> </w:t>
            </w:r>
            <w:r>
              <w:rPr>
                <w:spacing w:val="-12"/>
                <w:sz w:val="24"/>
              </w:rPr>
              <w:t>поэмы.</w:t>
            </w:r>
            <w:r>
              <w:rPr>
                <w:spacing w:val="-5"/>
                <w:sz w:val="24"/>
              </w:rPr>
              <w:t xml:space="preserve"> </w:t>
            </w:r>
            <w:r>
              <w:rPr>
                <w:spacing w:val="-12"/>
                <w:sz w:val="24"/>
              </w:rPr>
              <w:t>Сюжет,</w:t>
            </w:r>
            <w:r>
              <w:rPr>
                <w:spacing w:val="-5"/>
                <w:sz w:val="24"/>
              </w:rPr>
              <w:t xml:space="preserve"> </w:t>
            </w:r>
            <w:r>
              <w:rPr>
                <w:spacing w:val="-12"/>
                <w:sz w:val="24"/>
              </w:rPr>
              <w:t xml:space="preserve">проблематика </w:t>
            </w:r>
            <w:r>
              <w:rPr>
                <w:spacing w:val="-2"/>
                <w:sz w:val="24"/>
              </w:rPr>
              <w:t>произведения.</w:t>
            </w:r>
          </w:p>
        </w:tc>
        <w:tc>
          <w:tcPr>
            <w:tcW w:w="672" w:type="dxa"/>
          </w:tcPr>
          <w:p w14:paraId="7320EBFD">
            <w:pPr>
              <w:pStyle w:val="10"/>
              <w:spacing w:before="9"/>
              <w:ind w:left="42" w:right="7"/>
              <w:jc w:val="center"/>
              <w:rPr>
                <w:sz w:val="24"/>
              </w:rPr>
            </w:pPr>
            <w:r>
              <w:rPr>
                <w:spacing w:val="-10"/>
                <w:sz w:val="24"/>
              </w:rPr>
              <w:t>1</w:t>
            </w:r>
          </w:p>
        </w:tc>
        <w:tc>
          <w:tcPr>
            <w:tcW w:w="1574" w:type="dxa"/>
          </w:tcPr>
          <w:p w14:paraId="433724E6">
            <w:pPr>
              <w:pStyle w:val="10"/>
              <w:rPr>
                <w:rFonts w:ascii="Times New Roman"/>
                <w:sz w:val="22"/>
              </w:rPr>
            </w:pPr>
          </w:p>
        </w:tc>
        <w:tc>
          <w:tcPr>
            <w:tcW w:w="1632" w:type="dxa"/>
          </w:tcPr>
          <w:p w14:paraId="5D7D2430">
            <w:pPr>
              <w:pStyle w:val="10"/>
              <w:rPr>
                <w:rFonts w:ascii="Times New Roman"/>
                <w:sz w:val="22"/>
              </w:rPr>
            </w:pPr>
          </w:p>
        </w:tc>
        <w:tc>
          <w:tcPr>
            <w:tcW w:w="1099" w:type="dxa"/>
          </w:tcPr>
          <w:p w14:paraId="0F5B33D1">
            <w:pPr>
              <w:pStyle w:val="10"/>
              <w:rPr>
                <w:rFonts w:ascii="Times New Roman"/>
                <w:sz w:val="22"/>
              </w:rPr>
            </w:pPr>
          </w:p>
        </w:tc>
        <w:tc>
          <w:tcPr>
            <w:tcW w:w="3612" w:type="dxa"/>
          </w:tcPr>
          <w:p w14:paraId="7D219AE9">
            <w:pPr>
              <w:pStyle w:val="10"/>
              <w:rPr>
                <w:rFonts w:ascii="Times New Roman"/>
                <w:sz w:val="22"/>
              </w:rPr>
            </w:pPr>
          </w:p>
        </w:tc>
      </w:tr>
      <w:tr w14:paraId="046D84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47" w:type="dxa"/>
          </w:tcPr>
          <w:p w14:paraId="198CBD67">
            <w:pPr>
              <w:pStyle w:val="10"/>
              <w:spacing w:before="11"/>
              <w:ind w:left="33"/>
              <w:rPr>
                <w:sz w:val="24"/>
              </w:rPr>
            </w:pPr>
            <w:r>
              <w:rPr>
                <w:spacing w:val="-10"/>
                <w:sz w:val="24"/>
              </w:rPr>
              <w:t>8</w:t>
            </w:r>
          </w:p>
        </w:tc>
        <w:tc>
          <w:tcPr>
            <w:tcW w:w="6070" w:type="dxa"/>
          </w:tcPr>
          <w:p w14:paraId="6B731640">
            <w:pPr>
              <w:pStyle w:val="10"/>
              <w:spacing w:before="23" w:line="237" w:lineRule="auto"/>
              <w:ind w:left="37" w:right="59"/>
              <w:rPr>
                <w:sz w:val="24"/>
              </w:rPr>
            </w:pPr>
            <w:r>
              <w:rPr>
                <w:spacing w:val="-6"/>
                <w:sz w:val="24"/>
              </w:rPr>
              <w:t>А. С.</w:t>
            </w:r>
            <w:r>
              <w:rPr>
                <w:sz w:val="24"/>
              </w:rPr>
              <w:t xml:space="preserve"> </w:t>
            </w:r>
            <w:r>
              <w:rPr>
                <w:spacing w:val="-6"/>
                <w:sz w:val="24"/>
              </w:rPr>
              <w:t>Пушкин. Поэма</w:t>
            </w:r>
            <w:r>
              <w:rPr>
                <w:spacing w:val="-13"/>
                <w:sz w:val="24"/>
              </w:rPr>
              <w:t xml:space="preserve"> </w:t>
            </w:r>
            <w:r>
              <w:rPr>
                <w:spacing w:val="-6"/>
                <w:sz w:val="24"/>
              </w:rPr>
              <w:t>«Полтава»</w:t>
            </w:r>
            <w:r>
              <w:rPr>
                <w:sz w:val="24"/>
              </w:rPr>
              <w:t xml:space="preserve"> </w:t>
            </w:r>
            <w:r>
              <w:rPr>
                <w:spacing w:val="-6"/>
                <w:sz w:val="24"/>
              </w:rPr>
              <w:t xml:space="preserve">(фрагмент). </w:t>
            </w:r>
            <w:r>
              <w:rPr>
                <w:w w:val="90"/>
                <w:sz w:val="24"/>
              </w:rPr>
              <w:t>Сопоставление</w:t>
            </w:r>
            <w:r>
              <w:rPr>
                <w:spacing w:val="-12"/>
                <w:w w:val="90"/>
                <w:sz w:val="24"/>
              </w:rPr>
              <w:t xml:space="preserve"> </w:t>
            </w:r>
            <w:r>
              <w:rPr>
                <w:w w:val="90"/>
                <w:sz w:val="24"/>
              </w:rPr>
              <w:t>образов Петра</w:t>
            </w:r>
            <w:r>
              <w:rPr>
                <w:spacing w:val="-4"/>
                <w:w w:val="90"/>
                <w:sz w:val="24"/>
              </w:rPr>
              <w:t xml:space="preserve"> </w:t>
            </w:r>
            <w:r>
              <w:rPr>
                <w:w w:val="90"/>
                <w:sz w:val="24"/>
              </w:rPr>
              <w:t>I и Карла</w:t>
            </w:r>
            <w:r>
              <w:rPr>
                <w:spacing w:val="-4"/>
                <w:w w:val="90"/>
                <w:sz w:val="24"/>
              </w:rPr>
              <w:t xml:space="preserve"> </w:t>
            </w:r>
            <w:r>
              <w:rPr>
                <w:w w:val="90"/>
                <w:sz w:val="24"/>
              </w:rPr>
              <w:t>X</w:t>
            </w:r>
            <w:r>
              <w:rPr>
                <w:spacing w:val="-21"/>
                <w:w w:val="90"/>
                <w:sz w:val="24"/>
              </w:rPr>
              <w:t xml:space="preserve"> </w:t>
            </w:r>
            <w:r>
              <w:rPr>
                <w:spacing w:val="12"/>
                <w:w w:val="90"/>
                <w:sz w:val="24"/>
              </w:rPr>
              <w:t xml:space="preserve">II. </w:t>
            </w:r>
            <w:r>
              <w:rPr>
                <w:w w:val="90"/>
                <w:sz w:val="24"/>
              </w:rPr>
              <w:t>Способы</w:t>
            </w:r>
          </w:p>
        </w:tc>
        <w:tc>
          <w:tcPr>
            <w:tcW w:w="672" w:type="dxa"/>
          </w:tcPr>
          <w:p w14:paraId="76349A09">
            <w:pPr>
              <w:pStyle w:val="10"/>
              <w:spacing w:before="11"/>
              <w:ind w:left="42" w:right="7"/>
              <w:jc w:val="center"/>
              <w:rPr>
                <w:sz w:val="24"/>
              </w:rPr>
            </w:pPr>
            <w:r>
              <w:rPr>
                <w:spacing w:val="-10"/>
                <w:sz w:val="24"/>
              </w:rPr>
              <w:t>1</w:t>
            </w:r>
          </w:p>
        </w:tc>
        <w:tc>
          <w:tcPr>
            <w:tcW w:w="1574" w:type="dxa"/>
          </w:tcPr>
          <w:p w14:paraId="53D156F2">
            <w:pPr>
              <w:pStyle w:val="10"/>
              <w:rPr>
                <w:rFonts w:ascii="Times New Roman"/>
                <w:sz w:val="22"/>
              </w:rPr>
            </w:pPr>
          </w:p>
        </w:tc>
        <w:tc>
          <w:tcPr>
            <w:tcW w:w="1632" w:type="dxa"/>
          </w:tcPr>
          <w:p w14:paraId="180D651C">
            <w:pPr>
              <w:pStyle w:val="10"/>
              <w:rPr>
                <w:rFonts w:ascii="Times New Roman"/>
                <w:sz w:val="22"/>
              </w:rPr>
            </w:pPr>
          </w:p>
        </w:tc>
        <w:tc>
          <w:tcPr>
            <w:tcW w:w="1099" w:type="dxa"/>
          </w:tcPr>
          <w:p w14:paraId="5FFD6C52">
            <w:pPr>
              <w:pStyle w:val="10"/>
              <w:rPr>
                <w:rFonts w:ascii="Times New Roman"/>
                <w:sz w:val="22"/>
              </w:rPr>
            </w:pPr>
          </w:p>
        </w:tc>
        <w:tc>
          <w:tcPr>
            <w:tcW w:w="3612" w:type="dxa"/>
          </w:tcPr>
          <w:p w14:paraId="56D75339">
            <w:pPr>
              <w:pStyle w:val="10"/>
              <w:rPr>
                <w:rFonts w:ascii="Times New Roman"/>
                <w:sz w:val="22"/>
              </w:rPr>
            </w:pPr>
          </w:p>
        </w:tc>
      </w:tr>
    </w:tbl>
    <w:p w14:paraId="28CE8BFA">
      <w:pPr>
        <w:pStyle w:val="10"/>
        <w:spacing w:after="0"/>
        <w:rPr>
          <w:rFonts w:ascii="Times New Roman"/>
          <w:sz w:val="22"/>
        </w:rPr>
        <w:sectPr>
          <w:pgSz w:w="16850" w:h="11920" w:orient="landscape"/>
          <w:pgMar w:top="820" w:right="425" w:bottom="128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1E79D14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55D83791">
            <w:pPr>
              <w:pStyle w:val="10"/>
              <w:spacing w:before="8" w:line="286" w:lineRule="exact"/>
              <w:ind w:left="102"/>
              <w:rPr>
                <w:rFonts w:ascii="Verdana" w:hAnsi="Verdana"/>
                <w:sz w:val="24"/>
              </w:rPr>
            </w:pPr>
            <w:r>
              <w:rPr>
                <w:rFonts w:ascii="Verdana" w:hAnsi="Verdana"/>
                <w:spacing w:val="-10"/>
                <w:sz w:val="24"/>
              </w:rPr>
              <w:t>№</w:t>
            </w:r>
          </w:p>
          <w:p w14:paraId="51DE7CFC">
            <w:pPr>
              <w:pStyle w:val="10"/>
              <w:spacing w:line="273" w:lineRule="exact"/>
              <w:ind w:left="57" w:right="-15"/>
              <w:rPr>
                <w:sz w:val="24"/>
              </w:rPr>
            </w:pPr>
            <w:r>
              <w:rPr>
                <w:spacing w:val="-9"/>
                <w:sz w:val="24"/>
              </w:rPr>
              <w:t>п/п</w:t>
            </w:r>
          </w:p>
        </w:tc>
        <w:tc>
          <w:tcPr>
            <w:tcW w:w="6070" w:type="dxa"/>
            <w:vMerge w:val="restart"/>
          </w:tcPr>
          <w:p w14:paraId="51C063F4">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075D19A8">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0155784B">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377A74C3">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9E4CE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1B06150E">
            <w:pPr>
              <w:rPr>
                <w:sz w:val="2"/>
                <w:szCs w:val="2"/>
              </w:rPr>
            </w:pPr>
          </w:p>
        </w:tc>
        <w:tc>
          <w:tcPr>
            <w:tcW w:w="6070" w:type="dxa"/>
            <w:vMerge w:val="continue"/>
            <w:tcBorders>
              <w:top w:val="nil"/>
            </w:tcBorders>
          </w:tcPr>
          <w:p w14:paraId="2259A1D2">
            <w:pPr>
              <w:rPr>
                <w:sz w:val="2"/>
                <w:szCs w:val="2"/>
              </w:rPr>
            </w:pPr>
          </w:p>
        </w:tc>
        <w:tc>
          <w:tcPr>
            <w:tcW w:w="672" w:type="dxa"/>
          </w:tcPr>
          <w:p w14:paraId="776C462F">
            <w:pPr>
              <w:pStyle w:val="10"/>
              <w:spacing w:before="11"/>
              <w:ind w:left="33" w:right="-15"/>
              <w:jc w:val="center"/>
              <w:rPr>
                <w:sz w:val="24"/>
              </w:rPr>
            </w:pPr>
            <w:r>
              <w:rPr>
                <w:spacing w:val="-2"/>
                <w:sz w:val="24"/>
              </w:rPr>
              <w:t>Всего</w:t>
            </w:r>
          </w:p>
        </w:tc>
        <w:tc>
          <w:tcPr>
            <w:tcW w:w="1574" w:type="dxa"/>
          </w:tcPr>
          <w:p w14:paraId="4676BF39">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1647F56E">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719A7798">
            <w:pPr>
              <w:rPr>
                <w:sz w:val="2"/>
                <w:szCs w:val="2"/>
              </w:rPr>
            </w:pPr>
          </w:p>
        </w:tc>
        <w:tc>
          <w:tcPr>
            <w:tcW w:w="3612" w:type="dxa"/>
            <w:vMerge w:val="continue"/>
            <w:tcBorders>
              <w:top w:val="nil"/>
            </w:tcBorders>
          </w:tcPr>
          <w:p w14:paraId="1890F598">
            <w:pPr>
              <w:rPr>
                <w:sz w:val="2"/>
                <w:szCs w:val="2"/>
              </w:rPr>
            </w:pPr>
          </w:p>
        </w:tc>
      </w:tr>
      <w:tr w14:paraId="3E2E15E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47" w:type="dxa"/>
          </w:tcPr>
          <w:p w14:paraId="019C62C7">
            <w:pPr>
              <w:pStyle w:val="10"/>
              <w:rPr>
                <w:rFonts w:ascii="Times New Roman"/>
                <w:sz w:val="22"/>
              </w:rPr>
            </w:pPr>
          </w:p>
        </w:tc>
        <w:tc>
          <w:tcPr>
            <w:tcW w:w="6070" w:type="dxa"/>
          </w:tcPr>
          <w:p w14:paraId="3CECE243">
            <w:pPr>
              <w:pStyle w:val="10"/>
              <w:spacing w:before="19"/>
              <w:ind w:left="37"/>
              <w:rPr>
                <w:sz w:val="24"/>
              </w:rPr>
            </w:pPr>
            <w:r>
              <w:rPr>
                <w:spacing w:val="-12"/>
                <w:sz w:val="24"/>
              </w:rPr>
              <w:t>выражения</w:t>
            </w:r>
            <w:r>
              <w:rPr>
                <w:spacing w:val="-18"/>
                <w:sz w:val="24"/>
              </w:rPr>
              <w:t xml:space="preserve"> </w:t>
            </w:r>
            <w:r>
              <w:rPr>
                <w:spacing w:val="-12"/>
                <w:sz w:val="24"/>
              </w:rPr>
              <w:t>авторской</w:t>
            </w:r>
            <w:r>
              <w:rPr>
                <w:spacing w:val="-11"/>
                <w:sz w:val="24"/>
              </w:rPr>
              <w:t xml:space="preserve"> </w:t>
            </w:r>
            <w:r>
              <w:rPr>
                <w:spacing w:val="-12"/>
                <w:sz w:val="24"/>
              </w:rPr>
              <w:t>позиции</w:t>
            </w:r>
            <w:r>
              <w:rPr>
                <w:spacing w:val="-11"/>
                <w:sz w:val="24"/>
              </w:rPr>
              <w:t xml:space="preserve"> </w:t>
            </w:r>
            <w:r>
              <w:rPr>
                <w:spacing w:val="-12"/>
                <w:sz w:val="24"/>
              </w:rPr>
              <w:t>в поэме</w:t>
            </w:r>
          </w:p>
        </w:tc>
        <w:tc>
          <w:tcPr>
            <w:tcW w:w="672" w:type="dxa"/>
          </w:tcPr>
          <w:p w14:paraId="6C17C239">
            <w:pPr>
              <w:pStyle w:val="10"/>
              <w:rPr>
                <w:rFonts w:ascii="Times New Roman"/>
                <w:sz w:val="22"/>
              </w:rPr>
            </w:pPr>
          </w:p>
        </w:tc>
        <w:tc>
          <w:tcPr>
            <w:tcW w:w="1574" w:type="dxa"/>
          </w:tcPr>
          <w:p w14:paraId="258D9537">
            <w:pPr>
              <w:pStyle w:val="10"/>
              <w:rPr>
                <w:rFonts w:ascii="Times New Roman"/>
                <w:sz w:val="22"/>
              </w:rPr>
            </w:pPr>
          </w:p>
        </w:tc>
        <w:tc>
          <w:tcPr>
            <w:tcW w:w="1632" w:type="dxa"/>
          </w:tcPr>
          <w:p w14:paraId="6AF51081">
            <w:pPr>
              <w:pStyle w:val="10"/>
              <w:rPr>
                <w:rFonts w:ascii="Times New Roman"/>
                <w:sz w:val="22"/>
              </w:rPr>
            </w:pPr>
          </w:p>
        </w:tc>
        <w:tc>
          <w:tcPr>
            <w:tcW w:w="1099" w:type="dxa"/>
          </w:tcPr>
          <w:p w14:paraId="0D040E51">
            <w:pPr>
              <w:pStyle w:val="10"/>
              <w:rPr>
                <w:rFonts w:ascii="Times New Roman"/>
                <w:sz w:val="22"/>
              </w:rPr>
            </w:pPr>
          </w:p>
        </w:tc>
        <w:tc>
          <w:tcPr>
            <w:tcW w:w="3612" w:type="dxa"/>
          </w:tcPr>
          <w:p w14:paraId="725B6B8F">
            <w:pPr>
              <w:pStyle w:val="10"/>
              <w:rPr>
                <w:rFonts w:ascii="Times New Roman"/>
                <w:sz w:val="22"/>
              </w:rPr>
            </w:pPr>
          </w:p>
        </w:tc>
      </w:tr>
      <w:tr w14:paraId="0CC4A97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18099139">
            <w:pPr>
              <w:pStyle w:val="10"/>
              <w:spacing w:before="9"/>
              <w:ind w:left="33"/>
              <w:rPr>
                <w:sz w:val="24"/>
              </w:rPr>
            </w:pPr>
            <w:r>
              <w:rPr>
                <w:spacing w:val="-10"/>
                <w:sz w:val="24"/>
              </w:rPr>
              <w:t>9</w:t>
            </w:r>
          </w:p>
        </w:tc>
        <w:tc>
          <w:tcPr>
            <w:tcW w:w="6070" w:type="dxa"/>
          </w:tcPr>
          <w:p w14:paraId="4052E646">
            <w:pPr>
              <w:pStyle w:val="10"/>
              <w:spacing w:before="11" w:line="237" w:lineRule="auto"/>
              <w:ind w:left="37" w:right="59"/>
              <w:rPr>
                <w:sz w:val="24"/>
              </w:rPr>
            </w:pPr>
            <w:r>
              <w:rPr>
                <w:sz w:val="24"/>
              </w:rPr>
              <w:t>Развитие</w:t>
            </w:r>
            <w:r>
              <w:rPr>
                <w:spacing w:val="-30"/>
                <w:sz w:val="24"/>
              </w:rPr>
              <w:t xml:space="preserve"> </w:t>
            </w:r>
            <w:r>
              <w:rPr>
                <w:sz w:val="24"/>
              </w:rPr>
              <w:t>речи.</w:t>
            </w:r>
            <w:r>
              <w:rPr>
                <w:spacing w:val="-15"/>
                <w:sz w:val="24"/>
              </w:rPr>
              <w:t xml:space="preserve"> </w:t>
            </w:r>
            <w:r>
              <w:rPr>
                <w:sz w:val="24"/>
              </w:rPr>
              <w:t>А.</w:t>
            </w:r>
            <w:r>
              <w:rPr>
                <w:spacing w:val="-17"/>
                <w:sz w:val="24"/>
              </w:rPr>
              <w:t xml:space="preserve"> </w:t>
            </w:r>
            <w:r>
              <w:rPr>
                <w:sz w:val="24"/>
              </w:rPr>
              <w:t>С.</w:t>
            </w:r>
            <w:r>
              <w:rPr>
                <w:spacing w:val="-12"/>
                <w:sz w:val="24"/>
              </w:rPr>
              <w:t xml:space="preserve"> </w:t>
            </w:r>
            <w:r>
              <w:rPr>
                <w:sz w:val="24"/>
              </w:rPr>
              <w:t>Пушкин.</w:t>
            </w:r>
            <w:r>
              <w:rPr>
                <w:spacing w:val="-12"/>
                <w:sz w:val="24"/>
              </w:rPr>
              <w:t xml:space="preserve"> </w:t>
            </w:r>
            <w:r>
              <w:rPr>
                <w:sz w:val="24"/>
              </w:rPr>
              <w:t>Поэма</w:t>
            </w:r>
            <w:r>
              <w:rPr>
                <w:spacing w:val="-25"/>
                <w:sz w:val="24"/>
              </w:rPr>
              <w:t xml:space="preserve"> </w:t>
            </w:r>
            <w:r>
              <w:rPr>
                <w:sz w:val="24"/>
              </w:rPr>
              <w:t xml:space="preserve">«Полтава» </w:t>
            </w:r>
            <w:r>
              <w:rPr>
                <w:spacing w:val="-10"/>
                <w:sz w:val="24"/>
              </w:rPr>
              <w:t>(фрагмент).</w:t>
            </w:r>
            <w:r>
              <w:rPr>
                <w:spacing w:val="-14"/>
                <w:sz w:val="24"/>
              </w:rPr>
              <w:t xml:space="preserve"> </w:t>
            </w:r>
            <w:r>
              <w:rPr>
                <w:spacing w:val="-10"/>
                <w:sz w:val="24"/>
              </w:rPr>
              <w:t>Подготовка</w:t>
            </w:r>
            <w:r>
              <w:rPr>
                <w:spacing w:val="-29"/>
                <w:sz w:val="24"/>
              </w:rPr>
              <w:t xml:space="preserve"> </w:t>
            </w:r>
            <w:r>
              <w:rPr>
                <w:spacing w:val="-10"/>
                <w:sz w:val="24"/>
              </w:rPr>
              <w:t>к</w:t>
            </w:r>
            <w:r>
              <w:rPr>
                <w:spacing w:val="-16"/>
                <w:sz w:val="24"/>
              </w:rPr>
              <w:t xml:space="preserve"> </w:t>
            </w:r>
            <w:r>
              <w:rPr>
                <w:spacing w:val="-10"/>
                <w:sz w:val="24"/>
              </w:rPr>
              <w:t>домашнему</w:t>
            </w:r>
            <w:r>
              <w:rPr>
                <w:spacing w:val="-14"/>
                <w:sz w:val="24"/>
              </w:rPr>
              <w:t xml:space="preserve"> </w:t>
            </w:r>
            <w:r>
              <w:rPr>
                <w:spacing w:val="-10"/>
                <w:sz w:val="24"/>
              </w:rPr>
              <w:t>сочинению</w:t>
            </w:r>
            <w:r>
              <w:rPr>
                <w:spacing w:val="-13"/>
                <w:sz w:val="24"/>
              </w:rPr>
              <w:t xml:space="preserve"> </w:t>
            </w:r>
            <w:r>
              <w:rPr>
                <w:spacing w:val="-10"/>
                <w:sz w:val="24"/>
              </w:rPr>
              <w:t xml:space="preserve">по </w:t>
            </w:r>
            <w:r>
              <w:rPr>
                <w:sz w:val="24"/>
              </w:rPr>
              <w:t>поэме</w:t>
            </w:r>
            <w:r>
              <w:rPr>
                <w:spacing w:val="-30"/>
                <w:sz w:val="24"/>
              </w:rPr>
              <w:t xml:space="preserve"> </w:t>
            </w:r>
            <w:r>
              <w:rPr>
                <w:sz w:val="24"/>
              </w:rPr>
              <w:t>«Полтава»(фрагмент)</w:t>
            </w:r>
          </w:p>
        </w:tc>
        <w:tc>
          <w:tcPr>
            <w:tcW w:w="672" w:type="dxa"/>
          </w:tcPr>
          <w:p w14:paraId="374EA2CA">
            <w:pPr>
              <w:pStyle w:val="10"/>
              <w:spacing w:before="9"/>
              <w:ind w:left="42" w:right="7"/>
              <w:jc w:val="center"/>
              <w:rPr>
                <w:sz w:val="24"/>
              </w:rPr>
            </w:pPr>
            <w:r>
              <w:rPr>
                <w:spacing w:val="-10"/>
                <w:sz w:val="24"/>
              </w:rPr>
              <w:t>1</w:t>
            </w:r>
          </w:p>
        </w:tc>
        <w:tc>
          <w:tcPr>
            <w:tcW w:w="1574" w:type="dxa"/>
          </w:tcPr>
          <w:p w14:paraId="535CE686">
            <w:pPr>
              <w:pStyle w:val="10"/>
              <w:rPr>
                <w:rFonts w:ascii="Times New Roman"/>
                <w:sz w:val="22"/>
              </w:rPr>
            </w:pPr>
          </w:p>
        </w:tc>
        <w:tc>
          <w:tcPr>
            <w:tcW w:w="1632" w:type="dxa"/>
          </w:tcPr>
          <w:p w14:paraId="4B44A7E8">
            <w:pPr>
              <w:pStyle w:val="10"/>
              <w:rPr>
                <w:rFonts w:ascii="Times New Roman"/>
                <w:sz w:val="22"/>
              </w:rPr>
            </w:pPr>
          </w:p>
        </w:tc>
        <w:tc>
          <w:tcPr>
            <w:tcW w:w="1099" w:type="dxa"/>
          </w:tcPr>
          <w:p w14:paraId="10B26229">
            <w:pPr>
              <w:pStyle w:val="10"/>
              <w:rPr>
                <w:rFonts w:ascii="Times New Roman"/>
                <w:sz w:val="22"/>
              </w:rPr>
            </w:pPr>
          </w:p>
        </w:tc>
        <w:tc>
          <w:tcPr>
            <w:tcW w:w="3612" w:type="dxa"/>
          </w:tcPr>
          <w:p w14:paraId="0ED60D3B">
            <w:pPr>
              <w:pStyle w:val="10"/>
              <w:spacing w:before="21" w:line="237" w:lineRule="auto"/>
              <w:ind w:left="34" w:right="469"/>
              <w:rPr>
                <w:sz w:val="24"/>
              </w:rPr>
            </w:pPr>
            <w:r>
              <w:rPr>
                <w:sz w:val="24"/>
              </w:rPr>
              <w:t xml:space="preserve">Библиотека ЦОК </w:t>
            </w:r>
            <w:r>
              <w:fldChar w:fldCharType="begin"/>
            </w:r>
            <w:r>
              <w:instrText xml:space="preserve"> HYPERLINK "https://m.edsoo.ru/8bc33fa0" \h </w:instrText>
            </w:r>
            <w:r>
              <w:fldChar w:fldCharType="separate"/>
            </w:r>
            <w:r>
              <w:rPr>
                <w:color w:val="0000FF"/>
                <w:spacing w:val="-4"/>
                <w:w w:val="90"/>
                <w:sz w:val="24"/>
              </w:rPr>
              <w:t>https://m.edsoo.ru/8bc33fa0</w:t>
            </w:r>
            <w:r>
              <w:rPr>
                <w:color w:val="0000FF"/>
                <w:spacing w:val="-4"/>
                <w:w w:val="90"/>
                <w:sz w:val="24"/>
              </w:rPr>
              <w:fldChar w:fldCharType="end"/>
            </w:r>
          </w:p>
        </w:tc>
      </w:tr>
      <w:tr w14:paraId="0DA9F4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47" w:type="dxa"/>
          </w:tcPr>
          <w:p w14:paraId="5588D175">
            <w:pPr>
              <w:pStyle w:val="10"/>
              <w:spacing w:before="10"/>
              <w:ind w:left="33"/>
              <w:rPr>
                <w:sz w:val="24"/>
              </w:rPr>
            </w:pPr>
            <w:r>
              <w:rPr>
                <w:spacing w:val="-5"/>
                <w:sz w:val="24"/>
              </w:rPr>
              <w:t>10</w:t>
            </w:r>
          </w:p>
        </w:tc>
        <w:tc>
          <w:tcPr>
            <w:tcW w:w="6070" w:type="dxa"/>
          </w:tcPr>
          <w:p w14:paraId="12DED084">
            <w:pPr>
              <w:pStyle w:val="10"/>
              <w:spacing w:before="19" w:line="273" w:lineRule="exact"/>
              <w:ind w:left="37"/>
              <w:rPr>
                <w:sz w:val="24"/>
              </w:rPr>
            </w:pPr>
            <w:r>
              <w:rPr>
                <w:w w:val="85"/>
                <w:sz w:val="24"/>
              </w:rPr>
              <w:t>М.</w:t>
            </w:r>
            <w:r>
              <w:rPr>
                <w:spacing w:val="45"/>
                <w:sz w:val="24"/>
              </w:rPr>
              <w:t xml:space="preserve"> </w:t>
            </w:r>
            <w:r>
              <w:rPr>
                <w:w w:val="85"/>
                <w:sz w:val="24"/>
              </w:rPr>
              <w:t>Ю</w:t>
            </w:r>
            <w:r>
              <w:rPr>
                <w:spacing w:val="-5"/>
                <w:w w:val="85"/>
                <w:sz w:val="24"/>
              </w:rPr>
              <w:t xml:space="preserve"> </w:t>
            </w:r>
            <w:r>
              <w:rPr>
                <w:w w:val="85"/>
                <w:sz w:val="24"/>
              </w:rPr>
              <w:t>.</w:t>
            </w:r>
            <w:r>
              <w:rPr>
                <w:spacing w:val="34"/>
                <w:sz w:val="24"/>
              </w:rPr>
              <w:t xml:space="preserve"> </w:t>
            </w:r>
            <w:r>
              <w:rPr>
                <w:w w:val="85"/>
                <w:sz w:val="24"/>
              </w:rPr>
              <w:t>Лермонтов.</w:t>
            </w:r>
            <w:r>
              <w:rPr>
                <w:spacing w:val="38"/>
                <w:sz w:val="24"/>
              </w:rPr>
              <w:t xml:space="preserve"> </w:t>
            </w:r>
            <w:r>
              <w:rPr>
                <w:w w:val="85"/>
                <w:sz w:val="24"/>
              </w:rPr>
              <w:t>Стихотворения</w:t>
            </w:r>
            <w:r>
              <w:rPr>
                <w:spacing w:val="9"/>
                <w:sz w:val="24"/>
              </w:rPr>
              <w:t xml:space="preserve"> </w:t>
            </w:r>
            <w:r>
              <w:rPr>
                <w:w w:val="85"/>
                <w:sz w:val="24"/>
              </w:rPr>
              <w:t>(не</w:t>
            </w:r>
            <w:r>
              <w:rPr>
                <w:spacing w:val="1"/>
                <w:sz w:val="24"/>
              </w:rPr>
              <w:t xml:space="preserve"> </w:t>
            </w:r>
            <w:r>
              <w:rPr>
                <w:w w:val="85"/>
                <w:sz w:val="24"/>
              </w:rPr>
              <w:t>менее</w:t>
            </w:r>
            <w:r>
              <w:rPr>
                <w:spacing w:val="-2"/>
                <w:sz w:val="24"/>
              </w:rPr>
              <w:t xml:space="preserve"> </w:t>
            </w:r>
            <w:r>
              <w:rPr>
                <w:spacing w:val="-2"/>
                <w:w w:val="85"/>
                <w:sz w:val="24"/>
              </w:rPr>
              <w:t>четырех).</w:t>
            </w:r>
          </w:p>
          <w:p w14:paraId="6018C9E2">
            <w:pPr>
              <w:pStyle w:val="10"/>
              <w:spacing w:line="237" w:lineRule="auto"/>
              <w:ind w:left="37" w:right="59"/>
              <w:rPr>
                <w:sz w:val="24"/>
              </w:rPr>
            </w:pPr>
            <w:r>
              <w:rPr>
                <w:w w:val="90"/>
                <w:sz w:val="24"/>
              </w:rPr>
              <w:t xml:space="preserve">«У зник», «Парус», «Тучи», «Желанье» («Отворите мне </w:t>
            </w:r>
            <w:r>
              <w:rPr>
                <w:sz w:val="24"/>
              </w:rPr>
              <w:t>темницу…»),</w:t>
            </w:r>
            <w:r>
              <w:rPr>
                <w:spacing w:val="-14"/>
                <w:sz w:val="24"/>
              </w:rPr>
              <w:t xml:space="preserve"> </w:t>
            </w:r>
            <w:r>
              <w:rPr>
                <w:sz w:val="24"/>
              </w:rPr>
              <w:t>«К</w:t>
            </w:r>
            <w:r>
              <w:rPr>
                <w:spacing w:val="-49"/>
                <w:sz w:val="24"/>
              </w:rPr>
              <w:t xml:space="preserve"> </w:t>
            </w:r>
            <w:r>
              <w:rPr>
                <w:sz w:val="24"/>
              </w:rPr>
              <w:t>огда</w:t>
            </w:r>
            <w:r>
              <w:rPr>
                <w:spacing w:val="-28"/>
                <w:sz w:val="24"/>
              </w:rPr>
              <w:t xml:space="preserve"> </w:t>
            </w:r>
            <w:r>
              <w:rPr>
                <w:sz w:val="24"/>
              </w:rPr>
              <w:t>волнуется</w:t>
            </w:r>
            <w:r>
              <w:rPr>
                <w:spacing w:val="-28"/>
                <w:sz w:val="24"/>
              </w:rPr>
              <w:t xml:space="preserve"> </w:t>
            </w:r>
            <w:r>
              <w:rPr>
                <w:sz w:val="24"/>
              </w:rPr>
              <w:t>желтеющая</w:t>
            </w:r>
            <w:r>
              <w:rPr>
                <w:spacing w:val="-28"/>
                <w:sz w:val="24"/>
              </w:rPr>
              <w:t xml:space="preserve"> </w:t>
            </w:r>
            <w:r>
              <w:rPr>
                <w:sz w:val="24"/>
              </w:rPr>
              <w:t xml:space="preserve">нива…», </w:t>
            </w:r>
            <w:r>
              <w:rPr>
                <w:spacing w:val="-6"/>
                <w:sz w:val="24"/>
              </w:rPr>
              <w:t>Ангел»,</w:t>
            </w:r>
            <w:r>
              <w:rPr>
                <w:spacing w:val="-16"/>
                <w:sz w:val="24"/>
              </w:rPr>
              <w:t xml:space="preserve"> </w:t>
            </w:r>
            <w:r>
              <w:rPr>
                <w:spacing w:val="-6"/>
                <w:sz w:val="24"/>
              </w:rPr>
              <w:t>«Молитва»</w:t>
            </w:r>
            <w:r>
              <w:rPr>
                <w:spacing w:val="-18"/>
                <w:sz w:val="24"/>
              </w:rPr>
              <w:t xml:space="preserve"> </w:t>
            </w:r>
            <w:r>
              <w:rPr>
                <w:spacing w:val="-6"/>
                <w:sz w:val="24"/>
              </w:rPr>
              <w:t>(«В</w:t>
            </w:r>
            <w:r>
              <w:rPr>
                <w:spacing w:val="-9"/>
                <w:sz w:val="24"/>
              </w:rPr>
              <w:t xml:space="preserve"> </w:t>
            </w:r>
            <w:r>
              <w:rPr>
                <w:spacing w:val="-6"/>
                <w:sz w:val="24"/>
              </w:rPr>
              <w:t>минуту</w:t>
            </w:r>
            <w:r>
              <w:rPr>
                <w:spacing w:val="-18"/>
                <w:sz w:val="24"/>
              </w:rPr>
              <w:t xml:space="preserve"> </w:t>
            </w:r>
            <w:r>
              <w:rPr>
                <w:spacing w:val="-6"/>
                <w:sz w:val="24"/>
              </w:rPr>
              <w:t>жизни</w:t>
            </w:r>
            <w:r>
              <w:rPr>
                <w:spacing w:val="-22"/>
                <w:sz w:val="24"/>
              </w:rPr>
              <w:t xml:space="preserve"> </w:t>
            </w:r>
            <w:r>
              <w:rPr>
                <w:spacing w:val="-6"/>
                <w:sz w:val="24"/>
              </w:rPr>
              <w:t>трудную…»)</w:t>
            </w:r>
            <w:r>
              <w:rPr>
                <w:spacing w:val="-16"/>
                <w:sz w:val="24"/>
              </w:rPr>
              <w:t xml:space="preserve"> </w:t>
            </w:r>
            <w:r>
              <w:rPr>
                <w:spacing w:val="-6"/>
                <w:sz w:val="24"/>
              </w:rPr>
              <w:t>и</w:t>
            </w:r>
            <w:r>
              <w:rPr>
                <w:spacing w:val="-24"/>
                <w:sz w:val="24"/>
              </w:rPr>
              <w:t xml:space="preserve"> </w:t>
            </w:r>
            <w:r>
              <w:rPr>
                <w:spacing w:val="-6"/>
                <w:sz w:val="24"/>
              </w:rPr>
              <w:t xml:space="preserve">др. </w:t>
            </w:r>
            <w:r>
              <w:rPr>
                <w:sz w:val="24"/>
              </w:rPr>
              <w:t>Тема</w:t>
            </w:r>
            <w:r>
              <w:rPr>
                <w:spacing w:val="-17"/>
                <w:sz w:val="24"/>
              </w:rPr>
              <w:t xml:space="preserve"> </w:t>
            </w:r>
            <w:r>
              <w:rPr>
                <w:sz w:val="24"/>
              </w:rPr>
              <w:t>одиночества</w:t>
            </w:r>
            <w:r>
              <w:rPr>
                <w:spacing w:val="-15"/>
                <w:sz w:val="24"/>
              </w:rPr>
              <w:t xml:space="preserve"> </w:t>
            </w:r>
            <w:r>
              <w:rPr>
                <w:sz w:val="24"/>
              </w:rPr>
              <w:t>в</w:t>
            </w:r>
            <w:r>
              <w:rPr>
                <w:spacing w:val="-9"/>
                <w:sz w:val="24"/>
              </w:rPr>
              <w:t xml:space="preserve"> </w:t>
            </w:r>
            <w:r>
              <w:rPr>
                <w:sz w:val="24"/>
              </w:rPr>
              <w:t>лирике</w:t>
            </w:r>
            <w:r>
              <w:rPr>
                <w:spacing w:val="-21"/>
                <w:sz w:val="24"/>
              </w:rPr>
              <w:t xml:space="preserve"> </w:t>
            </w:r>
            <w:r>
              <w:rPr>
                <w:sz w:val="24"/>
              </w:rPr>
              <w:t>поэта</w:t>
            </w:r>
          </w:p>
        </w:tc>
        <w:tc>
          <w:tcPr>
            <w:tcW w:w="672" w:type="dxa"/>
          </w:tcPr>
          <w:p w14:paraId="0B3E8196">
            <w:pPr>
              <w:pStyle w:val="10"/>
              <w:spacing w:before="10"/>
              <w:ind w:left="42" w:right="7"/>
              <w:jc w:val="center"/>
              <w:rPr>
                <w:sz w:val="24"/>
              </w:rPr>
            </w:pPr>
            <w:r>
              <w:rPr>
                <w:spacing w:val="-10"/>
                <w:sz w:val="24"/>
              </w:rPr>
              <w:t>1</w:t>
            </w:r>
          </w:p>
        </w:tc>
        <w:tc>
          <w:tcPr>
            <w:tcW w:w="1574" w:type="dxa"/>
          </w:tcPr>
          <w:p w14:paraId="5DF56838">
            <w:pPr>
              <w:pStyle w:val="10"/>
              <w:rPr>
                <w:rFonts w:ascii="Times New Roman"/>
                <w:sz w:val="22"/>
              </w:rPr>
            </w:pPr>
          </w:p>
        </w:tc>
        <w:tc>
          <w:tcPr>
            <w:tcW w:w="1632" w:type="dxa"/>
          </w:tcPr>
          <w:p w14:paraId="0C917844">
            <w:pPr>
              <w:pStyle w:val="10"/>
              <w:rPr>
                <w:rFonts w:ascii="Times New Roman"/>
                <w:sz w:val="22"/>
              </w:rPr>
            </w:pPr>
          </w:p>
        </w:tc>
        <w:tc>
          <w:tcPr>
            <w:tcW w:w="1099" w:type="dxa"/>
          </w:tcPr>
          <w:p w14:paraId="60CD0781">
            <w:pPr>
              <w:pStyle w:val="10"/>
              <w:rPr>
                <w:rFonts w:ascii="Times New Roman"/>
                <w:sz w:val="22"/>
              </w:rPr>
            </w:pPr>
          </w:p>
        </w:tc>
        <w:tc>
          <w:tcPr>
            <w:tcW w:w="3612" w:type="dxa"/>
          </w:tcPr>
          <w:p w14:paraId="309857FA">
            <w:pPr>
              <w:pStyle w:val="10"/>
              <w:spacing w:before="21" w:line="237" w:lineRule="auto"/>
              <w:ind w:left="34" w:right="661"/>
              <w:rPr>
                <w:sz w:val="24"/>
              </w:rPr>
            </w:pPr>
            <w:r>
              <w:rPr>
                <w:sz w:val="24"/>
              </w:rPr>
              <w:t xml:space="preserve">Библиотека ЦОК </w:t>
            </w:r>
            <w:r>
              <w:fldChar w:fldCharType="begin"/>
            </w:r>
            <w:r>
              <w:instrText xml:space="preserve"> HYPERLINK "https://m.edsoo.ru/8bc34310" \h </w:instrText>
            </w:r>
            <w:r>
              <w:fldChar w:fldCharType="separate"/>
            </w:r>
            <w:r>
              <w:rPr>
                <w:color w:val="0000FF"/>
                <w:spacing w:val="-14"/>
                <w:sz w:val="24"/>
              </w:rPr>
              <w:t>https://m.edsoo.ru/8bc34310</w:t>
            </w:r>
            <w:r>
              <w:rPr>
                <w:color w:val="0000FF"/>
                <w:spacing w:val="-14"/>
                <w:sz w:val="24"/>
              </w:rPr>
              <w:fldChar w:fldCharType="end"/>
            </w:r>
          </w:p>
        </w:tc>
      </w:tr>
      <w:tr w14:paraId="5F0E7B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692E7B8D">
            <w:pPr>
              <w:pStyle w:val="10"/>
              <w:spacing w:before="11"/>
              <w:ind w:left="33"/>
              <w:rPr>
                <w:sz w:val="24"/>
              </w:rPr>
            </w:pPr>
            <w:r>
              <w:rPr>
                <w:spacing w:val="-5"/>
                <w:sz w:val="24"/>
              </w:rPr>
              <w:t>11</w:t>
            </w:r>
          </w:p>
        </w:tc>
        <w:tc>
          <w:tcPr>
            <w:tcW w:w="6070" w:type="dxa"/>
          </w:tcPr>
          <w:p w14:paraId="7121BCB9">
            <w:pPr>
              <w:pStyle w:val="10"/>
              <w:spacing w:before="14" w:line="237" w:lineRule="auto"/>
              <w:ind w:left="37" w:right="59"/>
              <w:rPr>
                <w:sz w:val="24"/>
              </w:rPr>
            </w:pPr>
            <w:r>
              <w:rPr>
                <w:w w:val="90"/>
                <w:sz w:val="24"/>
              </w:rPr>
              <w:t>М. Ю</w:t>
            </w:r>
            <w:r>
              <w:rPr>
                <w:spacing w:val="-22"/>
                <w:w w:val="90"/>
                <w:sz w:val="24"/>
              </w:rPr>
              <w:t xml:space="preserve"> </w:t>
            </w:r>
            <w:r>
              <w:rPr>
                <w:w w:val="90"/>
                <w:sz w:val="24"/>
              </w:rPr>
              <w:t>. Лермонтов. Стихотворения. Проблема</w:t>
            </w:r>
            <w:r>
              <w:rPr>
                <w:spacing w:val="-5"/>
                <w:w w:val="90"/>
                <w:sz w:val="24"/>
              </w:rPr>
              <w:t xml:space="preserve"> </w:t>
            </w:r>
            <w:r>
              <w:rPr>
                <w:w w:val="90"/>
                <w:sz w:val="24"/>
              </w:rPr>
              <w:t xml:space="preserve">гармонии </w:t>
            </w:r>
            <w:r>
              <w:rPr>
                <w:spacing w:val="-4"/>
                <w:sz w:val="24"/>
              </w:rPr>
              <w:t>человека</w:t>
            </w:r>
            <w:r>
              <w:rPr>
                <w:spacing w:val="-15"/>
                <w:sz w:val="24"/>
              </w:rPr>
              <w:t xml:space="preserve"> </w:t>
            </w:r>
            <w:r>
              <w:rPr>
                <w:spacing w:val="-4"/>
                <w:sz w:val="24"/>
              </w:rPr>
              <w:t>и</w:t>
            </w:r>
            <w:r>
              <w:rPr>
                <w:spacing w:val="-13"/>
                <w:sz w:val="24"/>
              </w:rPr>
              <w:t xml:space="preserve"> </w:t>
            </w:r>
            <w:r>
              <w:rPr>
                <w:spacing w:val="-4"/>
                <w:sz w:val="24"/>
              </w:rPr>
              <w:t>природы.</w:t>
            </w:r>
            <w:r>
              <w:rPr>
                <w:spacing w:val="-11"/>
                <w:sz w:val="24"/>
              </w:rPr>
              <w:t xml:space="preserve"> </w:t>
            </w:r>
            <w:r>
              <w:rPr>
                <w:spacing w:val="-4"/>
                <w:sz w:val="24"/>
              </w:rPr>
              <w:t>Средства</w:t>
            </w:r>
            <w:r>
              <w:rPr>
                <w:spacing w:val="-15"/>
                <w:sz w:val="24"/>
              </w:rPr>
              <w:t xml:space="preserve"> </w:t>
            </w:r>
            <w:r>
              <w:rPr>
                <w:spacing w:val="-4"/>
                <w:sz w:val="24"/>
              </w:rPr>
              <w:t>выразительности</w:t>
            </w:r>
            <w:r>
              <w:rPr>
                <w:spacing w:val="-11"/>
                <w:sz w:val="24"/>
              </w:rPr>
              <w:t xml:space="preserve"> </w:t>
            </w:r>
            <w:r>
              <w:rPr>
                <w:spacing w:val="-4"/>
                <w:sz w:val="24"/>
              </w:rPr>
              <w:t xml:space="preserve">в </w:t>
            </w:r>
            <w:r>
              <w:rPr>
                <w:sz w:val="24"/>
              </w:rPr>
              <w:t>художественном</w:t>
            </w:r>
            <w:r>
              <w:rPr>
                <w:spacing w:val="-19"/>
                <w:sz w:val="24"/>
              </w:rPr>
              <w:t xml:space="preserve"> </w:t>
            </w:r>
            <w:r>
              <w:rPr>
                <w:sz w:val="24"/>
              </w:rPr>
              <w:t>произведении</w:t>
            </w:r>
          </w:p>
        </w:tc>
        <w:tc>
          <w:tcPr>
            <w:tcW w:w="672" w:type="dxa"/>
          </w:tcPr>
          <w:p w14:paraId="62325B90">
            <w:pPr>
              <w:pStyle w:val="10"/>
              <w:spacing w:before="11"/>
              <w:ind w:left="42" w:right="7"/>
              <w:jc w:val="center"/>
              <w:rPr>
                <w:sz w:val="24"/>
              </w:rPr>
            </w:pPr>
            <w:r>
              <w:rPr>
                <w:spacing w:val="-10"/>
                <w:sz w:val="24"/>
              </w:rPr>
              <w:t>1</w:t>
            </w:r>
          </w:p>
        </w:tc>
        <w:tc>
          <w:tcPr>
            <w:tcW w:w="1574" w:type="dxa"/>
          </w:tcPr>
          <w:p w14:paraId="3BB1E0E6">
            <w:pPr>
              <w:pStyle w:val="10"/>
              <w:rPr>
                <w:rFonts w:ascii="Times New Roman"/>
                <w:sz w:val="22"/>
              </w:rPr>
            </w:pPr>
          </w:p>
        </w:tc>
        <w:tc>
          <w:tcPr>
            <w:tcW w:w="1632" w:type="dxa"/>
          </w:tcPr>
          <w:p w14:paraId="66B43537">
            <w:pPr>
              <w:pStyle w:val="10"/>
              <w:rPr>
                <w:rFonts w:ascii="Times New Roman"/>
                <w:sz w:val="22"/>
              </w:rPr>
            </w:pPr>
          </w:p>
        </w:tc>
        <w:tc>
          <w:tcPr>
            <w:tcW w:w="1099" w:type="dxa"/>
          </w:tcPr>
          <w:p w14:paraId="2FDD1597">
            <w:pPr>
              <w:pStyle w:val="10"/>
              <w:rPr>
                <w:rFonts w:ascii="Times New Roman"/>
                <w:sz w:val="22"/>
              </w:rPr>
            </w:pPr>
          </w:p>
        </w:tc>
        <w:tc>
          <w:tcPr>
            <w:tcW w:w="3612" w:type="dxa"/>
          </w:tcPr>
          <w:p w14:paraId="526107E9">
            <w:pPr>
              <w:pStyle w:val="10"/>
              <w:spacing w:before="23" w:line="237" w:lineRule="auto"/>
              <w:ind w:left="34" w:right="661"/>
              <w:rPr>
                <w:sz w:val="24"/>
              </w:rPr>
            </w:pPr>
            <w:r>
              <w:rPr>
                <w:sz w:val="24"/>
              </w:rPr>
              <w:t xml:space="preserve">Библиотека ЦОК </w:t>
            </w:r>
            <w:r>
              <w:fldChar w:fldCharType="begin"/>
            </w:r>
            <w:r>
              <w:instrText xml:space="preserve"> HYPERLINK "https://m.edsoo.ru/8bc34428" \h </w:instrText>
            </w:r>
            <w:r>
              <w:fldChar w:fldCharType="separate"/>
            </w:r>
            <w:r>
              <w:rPr>
                <w:color w:val="0000FF"/>
                <w:spacing w:val="-14"/>
                <w:sz w:val="24"/>
              </w:rPr>
              <w:t>https://m.edsoo.ru/8bc34428</w:t>
            </w:r>
            <w:r>
              <w:rPr>
                <w:color w:val="0000FF"/>
                <w:spacing w:val="-14"/>
                <w:sz w:val="24"/>
              </w:rPr>
              <w:fldChar w:fldCharType="end"/>
            </w:r>
          </w:p>
        </w:tc>
      </w:tr>
      <w:tr w14:paraId="0700B9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5F1B5207">
            <w:pPr>
              <w:pStyle w:val="10"/>
              <w:spacing w:before="9"/>
              <w:ind w:left="33"/>
              <w:rPr>
                <w:sz w:val="24"/>
              </w:rPr>
            </w:pPr>
            <w:r>
              <w:rPr>
                <w:spacing w:val="-5"/>
                <w:sz w:val="24"/>
              </w:rPr>
              <w:t>12</w:t>
            </w:r>
          </w:p>
        </w:tc>
        <w:tc>
          <w:tcPr>
            <w:tcW w:w="6070" w:type="dxa"/>
          </w:tcPr>
          <w:p w14:paraId="2FCE4320">
            <w:pPr>
              <w:pStyle w:val="10"/>
              <w:spacing w:before="11" w:line="237" w:lineRule="auto"/>
              <w:ind w:left="37" w:right="331"/>
              <w:jc w:val="both"/>
              <w:rPr>
                <w:sz w:val="24"/>
              </w:rPr>
            </w:pPr>
            <w:r>
              <w:rPr>
                <w:w w:val="85"/>
                <w:sz w:val="24"/>
              </w:rPr>
              <w:t>М.</w:t>
            </w:r>
            <w:r>
              <w:rPr>
                <w:spacing w:val="40"/>
                <w:sz w:val="24"/>
              </w:rPr>
              <w:t xml:space="preserve"> </w:t>
            </w:r>
            <w:r>
              <w:rPr>
                <w:w w:val="85"/>
                <w:sz w:val="24"/>
              </w:rPr>
              <w:t>Ю</w:t>
            </w:r>
            <w:r>
              <w:rPr>
                <w:spacing w:val="-2"/>
                <w:w w:val="85"/>
                <w:sz w:val="24"/>
              </w:rPr>
              <w:t xml:space="preserve"> </w:t>
            </w:r>
            <w:r>
              <w:rPr>
                <w:w w:val="85"/>
                <w:sz w:val="24"/>
              </w:rPr>
              <w:t>. Лермонтов.</w:t>
            </w:r>
            <w:r>
              <w:rPr>
                <w:sz w:val="24"/>
              </w:rPr>
              <w:t xml:space="preserve"> </w:t>
            </w:r>
            <w:r>
              <w:rPr>
                <w:w w:val="85"/>
                <w:sz w:val="24"/>
              </w:rPr>
              <w:t>«Песня про царя Ивана В</w:t>
            </w:r>
            <w:r>
              <w:rPr>
                <w:spacing w:val="-8"/>
                <w:w w:val="85"/>
                <w:sz w:val="24"/>
              </w:rPr>
              <w:t xml:space="preserve"> </w:t>
            </w:r>
            <w:r>
              <w:rPr>
                <w:w w:val="85"/>
                <w:sz w:val="24"/>
              </w:rPr>
              <w:t xml:space="preserve">асильевича, </w:t>
            </w:r>
            <w:r>
              <w:rPr>
                <w:spacing w:val="-8"/>
                <w:sz w:val="24"/>
              </w:rPr>
              <w:t>молодого</w:t>
            </w:r>
            <w:r>
              <w:rPr>
                <w:spacing w:val="-11"/>
                <w:sz w:val="24"/>
              </w:rPr>
              <w:t xml:space="preserve"> </w:t>
            </w:r>
            <w:r>
              <w:rPr>
                <w:spacing w:val="-8"/>
                <w:sz w:val="24"/>
              </w:rPr>
              <w:t>опричника</w:t>
            </w:r>
            <w:r>
              <w:rPr>
                <w:spacing w:val="-10"/>
                <w:sz w:val="24"/>
              </w:rPr>
              <w:t xml:space="preserve"> </w:t>
            </w:r>
            <w:r>
              <w:rPr>
                <w:spacing w:val="-8"/>
                <w:sz w:val="24"/>
              </w:rPr>
              <w:t>и</w:t>
            </w:r>
            <w:r>
              <w:rPr>
                <w:sz w:val="24"/>
              </w:rPr>
              <w:t xml:space="preserve"> </w:t>
            </w:r>
            <w:r>
              <w:rPr>
                <w:spacing w:val="-8"/>
                <w:sz w:val="24"/>
              </w:rPr>
              <w:t>удалого купца</w:t>
            </w:r>
            <w:r>
              <w:rPr>
                <w:sz w:val="24"/>
              </w:rPr>
              <w:t xml:space="preserve"> </w:t>
            </w:r>
            <w:r>
              <w:rPr>
                <w:spacing w:val="-8"/>
                <w:sz w:val="24"/>
              </w:rPr>
              <w:t>К</w:t>
            </w:r>
            <w:r>
              <w:rPr>
                <w:spacing w:val="-11"/>
                <w:sz w:val="24"/>
              </w:rPr>
              <w:t xml:space="preserve"> </w:t>
            </w:r>
            <w:r>
              <w:rPr>
                <w:spacing w:val="-8"/>
                <w:sz w:val="24"/>
              </w:rPr>
              <w:t xml:space="preserve">алашникова». </w:t>
            </w:r>
            <w:r>
              <w:rPr>
                <w:w w:val="85"/>
                <w:sz w:val="24"/>
              </w:rPr>
              <w:t>Историческая основа произведения.</w:t>
            </w:r>
            <w:r>
              <w:rPr>
                <w:sz w:val="24"/>
              </w:rPr>
              <w:t xml:space="preserve"> </w:t>
            </w:r>
            <w:r>
              <w:rPr>
                <w:w w:val="85"/>
                <w:sz w:val="24"/>
              </w:rPr>
              <w:t>Т</w:t>
            </w:r>
            <w:r>
              <w:rPr>
                <w:spacing w:val="-8"/>
                <w:w w:val="85"/>
                <w:sz w:val="24"/>
              </w:rPr>
              <w:t xml:space="preserve"> </w:t>
            </w:r>
            <w:r>
              <w:rPr>
                <w:w w:val="85"/>
                <w:sz w:val="24"/>
              </w:rPr>
              <w:t>ема,</w:t>
            </w:r>
            <w:r>
              <w:rPr>
                <w:sz w:val="24"/>
              </w:rPr>
              <w:t xml:space="preserve"> </w:t>
            </w:r>
            <w:r>
              <w:rPr>
                <w:w w:val="85"/>
                <w:sz w:val="24"/>
              </w:rPr>
              <w:t>идея,</w:t>
            </w:r>
            <w:r>
              <w:rPr>
                <w:sz w:val="24"/>
              </w:rPr>
              <w:t xml:space="preserve"> </w:t>
            </w:r>
            <w:r>
              <w:rPr>
                <w:w w:val="85"/>
                <w:sz w:val="24"/>
              </w:rPr>
              <w:t xml:space="preserve">сюжет, </w:t>
            </w:r>
            <w:r>
              <w:rPr>
                <w:spacing w:val="-2"/>
                <w:sz w:val="24"/>
              </w:rPr>
              <w:t>композиция</w:t>
            </w:r>
          </w:p>
        </w:tc>
        <w:tc>
          <w:tcPr>
            <w:tcW w:w="672" w:type="dxa"/>
          </w:tcPr>
          <w:p w14:paraId="01CA4478">
            <w:pPr>
              <w:pStyle w:val="10"/>
              <w:spacing w:before="9"/>
              <w:ind w:left="42" w:right="7"/>
              <w:jc w:val="center"/>
              <w:rPr>
                <w:sz w:val="24"/>
              </w:rPr>
            </w:pPr>
            <w:r>
              <w:rPr>
                <w:spacing w:val="-10"/>
                <w:sz w:val="24"/>
              </w:rPr>
              <w:t>1</w:t>
            </w:r>
          </w:p>
        </w:tc>
        <w:tc>
          <w:tcPr>
            <w:tcW w:w="1574" w:type="dxa"/>
          </w:tcPr>
          <w:p w14:paraId="51AC0C9F">
            <w:pPr>
              <w:pStyle w:val="10"/>
              <w:rPr>
                <w:rFonts w:ascii="Times New Roman"/>
                <w:sz w:val="22"/>
              </w:rPr>
            </w:pPr>
          </w:p>
        </w:tc>
        <w:tc>
          <w:tcPr>
            <w:tcW w:w="1632" w:type="dxa"/>
          </w:tcPr>
          <w:p w14:paraId="346B1EFB">
            <w:pPr>
              <w:pStyle w:val="10"/>
              <w:rPr>
                <w:rFonts w:ascii="Times New Roman"/>
                <w:sz w:val="22"/>
              </w:rPr>
            </w:pPr>
          </w:p>
        </w:tc>
        <w:tc>
          <w:tcPr>
            <w:tcW w:w="1099" w:type="dxa"/>
          </w:tcPr>
          <w:p w14:paraId="5B906215">
            <w:pPr>
              <w:pStyle w:val="10"/>
              <w:rPr>
                <w:rFonts w:ascii="Times New Roman"/>
                <w:sz w:val="22"/>
              </w:rPr>
            </w:pPr>
          </w:p>
        </w:tc>
        <w:tc>
          <w:tcPr>
            <w:tcW w:w="3612" w:type="dxa"/>
          </w:tcPr>
          <w:p w14:paraId="7D5DB0CF">
            <w:pPr>
              <w:pStyle w:val="10"/>
              <w:spacing w:before="21" w:line="237" w:lineRule="auto"/>
              <w:ind w:left="34" w:right="656"/>
              <w:rPr>
                <w:sz w:val="24"/>
              </w:rPr>
            </w:pPr>
            <w:r>
              <w:rPr>
                <w:sz w:val="24"/>
              </w:rPr>
              <w:t xml:space="preserve">Библиотека ЦОК </w:t>
            </w:r>
            <w:r>
              <w:fldChar w:fldCharType="begin"/>
            </w:r>
            <w:r>
              <w:instrText xml:space="preserve"> HYPERLINK "https://m.edsoo.ru/8bc3464e" \h </w:instrText>
            </w:r>
            <w:r>
              <w:fldChar w:fldCharType="separate"/>
            </w:r>
            <w:r>
              <w:rPr>
                <w:color w:val="0000FF"/>
                <w:spacing w:val="-14"/>
                <w:sz w:val="24"/>
              </w:rPr>
              <w:t>https://m.edsoo.ru/8bc3464e</w:t>
            </w:r>
            <w:r>
              <w:rPr>
                <w:color w:val="0000FF"/>
                <w:spacing w:val="-14"/>
                <w:sz w:val="24"/>
              </w:rPr>
              <w:fldChar w:fldCharType="end"/>
            </w:r>
          </w:p>
        </w:tc>
      </w:tr>
      <w:tr w14:paraId="255A33C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6" w:hRule="atLeast"/>
        </w:trPr>
        <w:tc>
          <w:tcPr>
            <w:tcW w:w="447" w:type="dxa"/>
          </w:tcPr>
          <w:p w14:paraId="2382F869">
            <w:pPr>
              <w:pStyle w:val="10"/>
              <w:spacing w:before="11"/>
              <w:ind w:left="33"/>
              <w:rPr>
                <w:sz w:val="24"/>
              </w:rPr>
            </w:pPr>
            <w:r>
              <w:rPr>
                <w:spacing w:val="-5"/>
                <w:sz w:val="24"/>
              </w:rPr>
              <w:t>13</w:t>
            </w:r>
          </w:p>
        </w:tc>
        <w:tc>
          <w:tcPr>
            <w:tcW w:w="6070" w:type="dxa"/>
          </w:tcPr>
          <w:p w14:paraId="3030847E">
            <w:pPr>
              <w:pStyle w:val="10"/>
              <w:spacing w:before="14" w:line="237" w:lineRule="auto"/>
              <w:ind w:left="37" w:right="59"/>
              <w:rPr>
                <w:sz w:val="24"/>
              </w:rPr>
            </w:pPr>
            <w:r>
              <w:rPr>
                <w:w w:val="90"/>
                <w:sz w:val="24"/>
              </w:rPr>
              <w:t>М.</w:t>
            </w:r>
            <w:r>
              <w:rPr>
                <w:spacing w:val="-6"/>
                <w:w w:val="90"/>
                <w:sz w:val="24"/>
              </w:rPr>
              <w:t xml:space="preserve"> </w:t>
            </w:r>
            <w:r>
              <w:rPr>
                <w:w w:val="90"/>
                <w:sz w:val="24"/>
              </w:rPr>
              <w:t>Ю</w:t>
            </w:r>
            <w:r>
              <w:rPr>
                <w:spacing w:val="-23"/>
                <w:w w:val="90"/>
                <w:sz w:val="24"/>
              </w:rPr>
              <w:t xml:space="preserve"> </w:t>
            </w:r>
            <w:r>
              <w:rPr>
                <w:w w:val="90"/>
                <w:sz w:val="24"/>
              </w:rPr>
              <w:t>.</w:t>
            </w:r>
            <w:r>
              <w:rPr>
                <w:spacing w:val="-6"/>
                <w:w w:val="90"/>
                <w:sz w:val="24"/>
              </w:rPr>
              <w:t xml:space="preserve"> </w:t>
            </w:r>
            <w:r>
              <w:rPr>
                <w:w w:val="90"/>
                <w:sz w:val="24"/>
              </w:rPr>
              <w:t>Лермонтов.</w:t>
            </w:r>
            <w:r>
              <w:rPr>
                <w:spacing w:val="-5"/>
                <w:w w:val="90"/>
                <w:sz w:val="24"/>
              </w:rPr>
              <w:t xml:space="preserve"> </w:t>
            </w:r>
            <w:r>
              <w:rPr>
                <w:w w:val="90"/>
                <w:sz w:val="24"/>
              </w:rPr>
              <w:t>«Песня</w:t>
            </w:r>
            <w:r>
              <w:rPr>
                <w:spacing w:val="-11"/>
                <w:w w:val="90"/>
                <w:sz w:val="24"/>
              </w:rPr>
              <w:t xml:space="preserve"> </w:t>
            </w:r>
            <w:r>
              <w:rPr>
                <w:w w:val="90"/>
                <w:sz w:val="24"/>
              </w:rPr>
              <w:t>про</w:t>
            </w:r>
            <w:r>
              <w:rPr>
                <w:spacing w:val="-14"/>
                <w:w w:val="90"/>
                <w:sz w:val="24"/>
              </w:rPr>
              <w:t xml:space="preserve"> </w:t>
            </w:r>
            <w:r>
              <w:rPr>
                <w:w w:val="90"/>
                <w:sz w:val="24"/>
              </w:rPr>
              <w:t>царя</w:t>
            </w:r>
            <w:r>
              <w:rPr>
                <w:spacing w:val="-11"/>
                <w:w w:val="90"/>
                <w:sz w:val="24"/>
              </w:rPr>
              <w:t xml:space="preserve"> </w:t>
            </w:r>
            <w:r>
              <w:rPr>
                <w:w w:val="90"/>
                <w:sz w:val="24"/>
              </w:rPr>
              <w:t>Ивана</w:t>
            </w:r>
            <w:r>
              <w:rPr>
                <w:spacing w:val="-11"/>
                <w:w w:val="90"/>
                <w:sz w:val="24"/>
              </w:rPr>
              <w:t xml:space="preserve"> </w:t>
            </w:r>
            <w:r>
              <w:rPr>
                <w:w w:val="90"/>
                <w:sz w:val="24"/>
              </w:rPr>
              <w:t>В</w:t>
            </w:r>
            <w:r>
              <w:rPr>
                <w:spacing w:val="-31"/>
                <w:w w:val="90"/>
                <w:sz w:val="24"/>
              </w:rPr>
              <w:t xml:space="preserve"> </w:t>
            </w:r>
            <w:r>
              <w:rPr>
                <w:w w:val="90"/>
                <w:sz w:val="24"/>
              </w:rPr>
              <w:t xml:space="preserve">асильевича, </w:t>
            </w:r>
            <w:r>
              <w:rPr>
                <w:spacing w:val="-6"/>
                <w:sz w:val="24"/>
              </w:rPr>
              <w:t>молодого</w:t>
            </w:r>
            <w:r>
              <w:rPr>
                <w:spacing w:val="-16"/>
                <w:sz w:val="24"/>
              </w:rPr>
              <w:t xml:space="preserve"> </w:t>
            </w:r>
            <w:r>
              <w:rPr>
                <w:spacing w:val="-6"/>
                <w:sz w:val="24"/>
              </w:rPr>
              <w:t>опричника</w:t>
            </w:r>
            <w:r>
              <w:rPr>
                <w:spacing w:val="-13"/>
                <w:sz w:val="24"/>
              </w:rPr>
              <w:t xml:space="preserve"> </w:t>
            </w:r>
            <w:r>
              <w:rPr>
                <w:spacing w:val="-6"/>
                <w:sz w:val="24"/>
              </w:rPr>
              <w:t>и</w:t>
            </w:r>
            <w:r>
              <w:rPr>
                <w:spacing w:val="-12"/>
                <w:sz w:val="24"/>
              </w:rPr>
              <w:t xml:space="preserve"> </w:t>
            </w:r>
            <w:r>
              <w:rPr>
                <w:spacing w:val="-6"/>
                <w:sz w:val="24"/>
              </w:rPr>
              <w:t>удалого</w:t>
            </w:r>
            <w:r>
              <w:rPr>
                <w:spacing w:val="-16"/>
                <w:sz w:val="24"/>
              </w:rPr>
              <w:t xml:space="preserve"> </w:t>
            </w:r>
            <w:r>
              <w:rPr>
                <w:spacing w:val="-6"/>
                <w:sz w:val="24"/>
              </w:rPr>
              <w:t>купца</w:t>
            </w:r>
            <w:r>
              <w:rPr>
                <w:spacing w:val="-12"/>
                <w:sz w:val="24"/>
              </w:rPr>
              <w:t xml:space="preserve"> </w:t>
            </w:r>
            <w:r>
              <w:rPr>
                <w:spacing w:val="-6"/>
                <w:sz w:val="24"/>
              </w:rPr>
              <w:t>К</w:t>
            </w:r>
            <w:r>
              <w:rPr>
                <w:spacing w:val="-37"/>
                <w:sz w:val="24"/>
              </w:rPr>
              <w:t xml:space="preserve"> </w:t>
            </w:r>
            <w:r>
              <w:rPr>
                <w:spacing w:val="-6"/>
                <w:sz w:val="24"/>
              </w:rPr>
              <w:t xml:space="preserve">алашникова». </w:t>
            </w:r>
            <w:r>
              <w:rPr>
                <w:spacing w:val="-8"/>
                <w:sz w:val="24"/>
              </w:rPr>
              <w:t>Система</w:t>
            </w:r>
            <w:r>
              <w:rPr>
                <w:spacing w:val="-28"/>
                <w:sz w:val="24"/>
              </w:rPr>
              <w:t xml:space="preserve"> </w:t>
            </w:r>
            <w:r>
              <w:rPr>
                <w:spacing w:val="-8"/>
                <w:sz w:val="24"/>
              </w:rPr>
              <w:t>образов.</w:t>
            </w:r>
            <w:r>
              <w:rPr>
                <w:spacing w:val="-12"/>
                <w:sz w:val="24"/>
              </w:rPr>
              <w:t xml:space="preserve"> </w:t>
            </w:r>
            <w:r>
              <w:rPr>
                <w:spacing w:val="-8"/>
                <w:sz w:val="24"/>
              </w:rPr>
              <w:t>Художественные</w:t>
            </w:r>
            <w:r>
              <w:rPr>
                <w:spacing w:val="-33"/>
                <w:sz w:val="24"/>
              </w:rPr>
              <w:t xml:space="preserve"> </w:t>
            </w:r>
            <w:r>
              <w:rPr>
                <w:spacing w:val="-8"/>
                <w:sz w:val="24"/>
              </w:rPr>
              <w:t>особенности</w:t>
            </w:r>
            <w:r>
              <w:rPr>
                <w:spacing w:val="-25"/>
                <w:sz w:val="24"/>
              </w:rPr>
              <w:t xml:space="preserve"> </w:t>
            </w:r>
            <w:r>
              <w:rPr>
                <w:spacing w:val="-8"/>
                <w:sz w:val="24"/>
              </w:rPr>
              <w:t xml:space="preserve">языка </w:t>
            </w:r>
            <w:r>
              <w:rPr>
                <w:sz w:val="24"/>
              </w:rPr>
              <w:t>произведения</w:t>
            </w:r>
            <w:r>
              <w:rPr>
                <w:spacing w:val="-28"/>
                <w:sz w:val="24"/>
              </w:rPr>
              <w:t xml:space="preserve"> </w:t>
            </w:r>
            <w:r>
              <w:rPr>
                <w:sz w:val="24"/>
              </w:rPr>
              <w:t>и</w:t>
            </w:r>
            <w:r>
              <w:rPr>
                <w:spacing w:val="-28"/>
                <w:sz w:val="24"/>
              </w:rPr>
              <w:t xml:space="preserve"> </w:t>
            </w:r>
            <w:r>
              <w:rPr>
                <w:sz w:val="24"/>
              </w:rPr>
              <w:t>фольклорная</w:t>
            </w:r>
            <w:r>
              <w:rPr>
                <w:spacing w:val="-28"/>
                <w:sz w:val="24"/>
              </w:rPr>
              <w:t xml:space="preserve"> </w:t>
            </w:r>
            <w:r>
              <w:rPr>
                <w:sz w:val="24"/>
              </w:rPr>
              <w:t>традиция</w:t>
            </w:r>
          </w:p>
        </w:tc>
        <w:tc>
          <w:tcPr>
            <w:tcW w:w="672" w:type="dxa"/>
          </w:tcPr>
          <w:p w14:paraId="2A53768F">
            <w:pPr>
              <w:pStyle w:val="10"/>
              <w:spacing w:before="11"/>
              <w:ind w:left="42" w:right="7"/>
              <w:jc w:val="center"/>
              <w:rPr>
                <w:sz w:val="24"/>
              </w:rPr>
            </w:pPr>
            <w:r>
              <w:rPr>
                <w:spacing w:val="-10"/>
                <w:sz w:val="24"/>
              </w:rPr>
              <w:t>1</w:t>
            </w:r>
          </w:p>
        </w:tc>
        <w:tc>
          <w:tcPr>
            <w:tcW w:w="1574" w:type="dxa"/>
          </w:tcPr>
          <w:p w14:paraId="1A38B3F1">
            <w:pPr>
              <w:pStyle w:val="10"/>
              <w:rPr>
                <w:rFonts w:ascii="Times New Roman"/>
                <w:sz w:val="22"/>
              </w:rPr>
            </w:pPr>
          </w:p>
        </w:tc>
        <w:tc>
          <w:tcPr>
            <w:tcW w:w="1632" w:type="dxa"/>
          </w:tcPr>
          <w:p w14:paraId="00C75F6C">
            <w:pPr>
              <w:pStyle w:val="10"/>
              <w:rPr>
                <w:rFonts w:ascii="Times New Roman"/>
                <w:sz w:val="22"/>
              </w:rPr>
            </w:pPr>
          </w:p>
        </w:tc>
        <w:tc>
          <w:tcPr>
            <w:tcW w:w="1099" w:type="dxa"/>
          </w:tcPr>
          <w:p w14:paraId="7F88553E">
            <w:pPr>
              <w:pStyle w:val="10"/>
              <w:rPr>
                <w:rFonts w:ascii="Times New Roman"/>
                <w:sz w:val="22"/>
              </w:rPr>
            </w:pPr>
          </w:p>
        </w:tc>
        <w:tc>
          <w:tcPr>
            <w:tcW w:w="3612" w:type="dxa"/>
          </w:tcPr>
          <w:p w14:paraId="72CF623B">
            <w:pPr>
              <w:pStyle w:val="10"/>
              <w:spacing w:before="23" w:line="237" w:lineRule="auto"/>
              <w:ind w:left="34" w:right="668"/>
              <w:rPr>
                <w:sz w:val="24"/>
              </w:rPr>
            </w:pPr>
            <w:r>
              <w:rPr>
                <w:sz w:val="24"/>
              </w:rPr>
              <w:t xml:space="preserve">Библиотека ЦОК </w:t>
            </w:r>
            <w:r>
              <w:fldChar w:fldCharType="begin"/>
            </w:r>
            <w:r>
              <w:instrText xml:space="preserve"> HYPERLINK "https://m.edsoo.ru/8bc3475c" \h </w:instrText>
            </w:r>
            <w:r>
              <w:fldChar w:fldCharType="separate"/>
            </w:r>
            <w:r>
              <w:rPr>
                <w:color w:val="0000FF"/>
                <w:spacing w:val="-14"/>
                <w:sz w:val="24"/>
              </w:rPr>
              <w:t>https://m.edsoo.ru/8bc3475c</w:t>
            </w:r>
            <w:r>
              <w:rPr>
                <w:color w:val="0000FF"/>
                <w:spacing w:val="-14"/>
                <w:sz w:val="24"/>
              </w:rPr>
              <w:fldChar w:fldCharType="end"/>
            </w:r>
          </w:p>
        </w:tc>
      </w:tr>
      <w:tr w14:paraId="6DF101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1E3E501E">
            <w:pPr>
              <w:pStyle w:val="10"/>
              <w:spacing w:before="9"/>
              <w:ind w:left="33"/>
              <w:rPr>
                <w:sz w:val="24"/>
              </w:rPr>
            </w:pPr>
            <w:r>
              <w:rPr>
                <w:spacing w:val="-5"/>
                <w:sz w:val="24"/>
              </w:rPr>
              <w:t>14</w:t>
            </w:r>
          </w:p>
        </w:tc>
        <w:tc>
          <w:tcPr>
            <w:tcW w:w="6070" w:type="dxa"/>
          </w:tcPr>
          <w:p w14:paraId="6AFA3553">
            <w:pPr>
              <w:pStyle w:val="10"/>
              <w:spacing w:before="11" w:line="237" w:lineRule="auto"/>
              <w:ind w:left="37" w:right="134"/>
              <w:rPr>
                <w:sz w:val="24"/>
              </w:rPr>
            </w:pPr>
            <w:r>
              <w:rPr>
                <w:w w:val="90"/>
                <w:sz w:val="24"/>
              </w:rPr>
              <w:t>Развитие</w:t>
            </w:r>
            <w:r>
              <w:rPr>
                <w:spacing w:val="-15"/>
                <w:w w:val="90"/>
                <w:sz w:val="24"/>
              </w:rPr>
              <w:t xml:space="preserve"> </w:t>
            </w:r>
            <w:r>
              <w:rPr>
                <w:w w:val="90"/>
                <w:sz w:val="24"/>
              </w:rPr>
              <w:t>речи. М. Ю</w:t>
            </w:r>
            <w:r>
              <w:rPr>
                <w:spacing w:val="-25"/>
                <w:w w:val="90"/>
                <w:sz w:val="24"/>
              </w:rPr>
              <w:t xml:space="preserve"> </w:t>
            </w:r>
            <w:r>
              <w:rPr>
                <w:w w:val="90"/>
                <w:sz w:val="24"/>
              </w:rPr>
              <w:t>. Лермонтов. «Песня</w:t>
            </w:r>
            <w:r>
              <w:rPr>
                <w:spacing w:val="-8"/>
                <w:w w:val="90"/>
                <w:sz w:val="24"/>
              </w:rPr>
              <w:t xml:space="preserve"> </w:t>
            </w:r>
            <w:r>
              <w:rPr>
                <w:w w:val="90"/>
                <w:sz w:val="24"/>
              </w:rPr>
              <w:t>про</w:t>
            </w:r>
            <w:r>
              <w:rPr>
                <w:spacing w:val="-12"/>
                <w:w w:val="90"/>
                <w:sz w:val="24"/>
              </w:rPr>
              <w:t xml:space="preserve"> </w:t>
            </w:r>
            <w:r>
              <w:rPr>
                <w:w w:val="90"/>
                <w:sz w:val="24"/>
              </w:rPr>
              <w:t>царя</w:t>
            </w:r>
            <w:r>
              <w:rPr>
                <w:spacing w:val="-8"/>
                <w:w w:val="90"/>
                <w:sz w:val="24"/>
              </w:rPr>
              <w:t xml:space="preserve"> </w:t>
            </w:r>
            <w:r>
              <w:rPr>
                <w:w w:val="90"/>
                <w:sz w:val="24"/>
              </w:rPr>
              <w:t xml:space="preserve">Ивана </w:t>
            </w:r>
            <w:r>
              <w:rPr>
                <w:spacing w:val="-4"/>
                <w:sz w:val="24"/>
              </w:rPr>
              <w:t>В</w:t>
            </w:r>
            <w:r>
              <w:rPr>
                <w:spacing w:val="-41"/>
                <w:sz w:val="24"/>
              </w:rPr>
              <w:t xml:space="preserve"> </w:t>
            </w:r>
            <w:r>
              <w:rPr>
                <w:spacing w:val="-4"/>
                <w:sz w:val="24"/>
              </w:rPr>
              <w:t>асильевича, молодого</w:t>
            </w:r>
            <w:r>
              <w:rPr>
                <w:spacing w:val="-17"/>
                <w:sz w:val="24"/>
              </w:rPr>
              <w:t xml:space="preserve"> </w:t>
            </w:r>
            <w:r>
              <w:rPr>
                <w:spacing w:val="-4"/>
                <w:sz w:val="24"/>
              </w:rPr>
              <w:t>опричника</w:t>
            </w:r>
            <w:r>
              <w:rPr>
                <w:spacing w:val="-14"/>
                <w:sz w:val="24"/>
              </w:rPr>
              <w:t xml:space="preserve"> </w:t>
            </w:r>
            <w:r>
              <w:rPr>
                <w:spacing w:val="-4"/>
                <w:sz w:val="24"/>
              </w:rPr>
              <w:t>и</w:t>
            </w:r>
            <w:r>
              <w:rPr>
                <w:spacing w:val="-13"/>
                <w:sz w:val="24"/>
              </w:rPr>
              <w:t xml:space="preserve"> </w:t>
            </w:r>
            <w:r>
              <w:rPr>
                <w:spacing w:val="-4"/>
                <w:sz w:val="24"/>
              </w:rPr>
              <w:t>удалого</w:t>
            </w:r>
            <w:r>
              <w:rPr>
                <w:spacing w:val="-20"/>
                <w:sz w:val="24"/>
              </w:rPr>
              <w:t xml:space="preserve"> </w:t>
            </w:r>
            <w:r>
              <w:rPr>
                <w:spacing w:val="-4"/>
                <w:sz w:val="24"/>
              </w:rPr>
              <w:t>купца</w:t>
            </w:r>
          </w:p>
          <w:p w14:paraId="6D6179D9">
            <w:pPr>
              <w:pStyle w:val="10"/>
              <w:spacing w:line="237" w:lineRule="auto"/>
              <w:ind w:left="37" w:right="59"/>
              <w:rPr>
                <w:sz w:val="24"/>
              </w:rPr>
            </w:pPr>
            <w:r>
              <w:rPr>
                <w:spacing w:val="-10"/>
                <w:sz w:val="24"/>
              </w:rPr>
              <w:t>Калашникова». Подготовка</w:t>
            </w:r>
            <w:r>
              <w:rPr>
                <w:spacing w:val="-25"/>
                <w:sz w:val="24"/>
              </w:rPr>
              <w:t xml:space="preserve"> </w:t>
            </w:r>
            <w:r>
              <w:rPr>
                <w:spacing w:val="-10"/>
                <w:sz w:val="24"/>
              </w:rPr>
              <w:t xml:space="preserve">к домашнему сочинению по </w:t>
            </w:r>
            <w:r>
              <w:rPr>
                <w:spacing w:val="-2"/>
                <w:sz w:val="24"/>
              </w:rPr>
              <w:t>произведению</w:t>
            </w:r>
          </w:p>
        </w:tc>
        <w:tc>
          <w:tcPr>
            <w:tcW w:w="672" w:type="dxa"/>
          </w:tcPr>
          <w:p w14:paraId="7F17EFCA">
            <w:pPr>
              <w:pStyle w:val="10"/>
              <w:spacing w:before="9"/>
              <w:ind w:left="42" w:right="7"/>
              <w:jc w:val="center"/>
              <w:rPr>
                <w:sz w:val="24"/>
              </w:rPr>
            </w:pPr>
            <w:r>
              <w:rPr>
                <w:spacing w:val="-10"/>
                <w:sz w:val="24"/>
              </w:rPr>
              <w:t>1</w:t>
            </w:r>
          </w:p>
        </w:tc>
        <w:tc>
          <w:tcPr>
            <w:tcW w:w="1574" w:type="dxa"/>
          </w:tcPr>
          <w:p w14:paraId="6A66586F">
            <w:pPr>
              <w:pStyle w:val="10"/>
              <w:rPr>
                <w:rFonts w:ascii="Times New Roman"/>
                <w:sz w:val="22"/>
              </w:rPr>
            </w:pPr>
          </w:p>
        </w:tc>
        <w:tc>
          <w:tcPr>
            <w:tcW w:w="1632" w:type="dxa"/>
          </w:tcPr>
          <w:p w14:paraId="695A4F0A">
            <w:pPr>
              <w:pStyle w:val="10"/>
              <w:rPr>
                <w:rFonts w:ascii="Times New Roman"/>
                <w:sz w:val="22"/>
              </w:rPr>
            </w:pPr>
          </w:p>
        </w:tc>
        <w:tc>
          <w:tcPr>
            <w:tcW w:w="1099" w:type="dxa"/>
          </w:tcPr>
          <w:p w14:paraId="608D75AE">
            <w:pPr>
              <w:pStyle w:val="10"/>
              <w:rPr>
                <w:rFonts w:ascii="Times New Roman"/>
                <w:sz w:val="22"/>
              </w:rPr>
            </w:pPr>
          </w:p>
        </w:tc>
        <w:tc>
          <w:tcPr>
            <w:tcW w:w="3612" w:type="dxa"/>
          </w:tcPr>
          <w:p w14:paraId="2227757C">
            <w:pPr>
              <w:pStyle w:val="10"/>
              <w:spacing w:before="21" w:line="237" w:lineRule="auto"/>
              <w:ind w:left="34" w:right="661"/>
              <w:rPr>
                <w:sz w:val="24"/>
              </w:rPr>
            </w:pPr>
            <w:r>
              <w:rPr>
                <w:sz w:val="24"/>
              </w:rPr>
              <w:t xml:space="preserve">Библиотека ЦОК </w:t>
            </w:r>
            <w:r>
              <w:fldChar w:fldCharType="begin"/>
            </w:r>
            <w:r>
              <w:instrText xml:space="preserve"> HYPERLINK "https://m.edsoo.ru/8bc34860" \h </w:instrText>
            </w:r>
            <w:r>
              <w:fldChar w:fldCharType="separate"/>
            </w:r>
            <w:r>
              <w:rPr>
                <w:color w:val="0000FF"/>
                <w:spacing w:val="-14"/>
                <w:sz w:val="24"/>
              </w:rPr>
              <w:t>https://m.edsoo.ru/8bc34860</w:t>
            </w:r>
            <w:r>
              <w:rPr>
                <w:color w:val="0000FF"/>
                <w:spacing w:val="-14"/>
                <w:sz w:val="24"/>
              </w:rPr>
              <w:fldChar w:fldCharType="end"/>
            </w:r>
          </w:p>
        </w:tc>
      </w:tr>
      <w:tr w14:paraId="2E5B06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47F25102">
            <w:pPr>
              <w:pStyle w:val="10"/>
              <w:spacing w:before="9"/>
              <w:ind w:left="33"/>
              <w:rPr>
                <w:sz w:val="24"/>
              </w:rPr>
            </w:pPr>
            <w:r>
              <w:rPr>
                <w:spacing w:val="-5"/>
                <w:sz w:val="24"/>
              </w:rPr>
              <w:t>15</w:t>
            </w:r>
          </w:p>
        </w:tc>
        <w:tc>
          <w:tcPr>
            <w:tcW w:w="6070" w:type="dxa"/>
          </w:tcPr>
          <w:p w14:paraId="593BB67F">
            <w:pPr>
              <w:pStyle w:val="10"/>
              <w:spacing w:before="11" w:line="237" w:lineRule="auto"/>
              <w:ind w:left="37" w:right="329"/>
              <w:jc w:val="both"/>
              <w:rPr>
                <w:sz w:val="24"/>
              </w:rPr>
            </w:pPr>
            <w:r>
              <w:rPr>
                <w:w w:val="90"/>
                <w:sz w:val="24"/>
              </w:rPr>
              <w:t>Н.</w:t>
            </w:r>
            <w:r>
              <w:rPr>
                <w:spacing w:val="-11"/>
                <w:w w:val="90"/>
                <w:sz w:val="24"/>
              </w:rPr>
              <w:t xml:space="preserve"> </w:t>
            </w:r>
            <w:r>
              <w:rPr>
                <w:w w:val="90"/>
                <w:sz w:val="24"/>
              </w:rPr>
              <w:t>В</w:t>
            </w:r>
            <w:r>
              <w:rPr>
                <w:spacing w:val="-11"/>
                <w:w w:val="90"/>
                <w:sz w:val="24"/>
              </w:rPr>
              <w:t xml:space="preserve"> </w:t>
            </w:r>
            <w:r>
              <w:rPr>
                <w:w w:val="90"/>
                <w:sz w:val="24"/>
              </w:rPr>
              <w:t>.</w:t>
            </w:r>
            <w:r>
              <w:rPr>
                <w:spacing w:val="-11"/>
                <w:w w:val="90"/>
                <w:sz w:val="24"/>
              </w:rPr>
              <w:t xml:space="preserve"> </w:t>
            </w:r>
            <w:r>
              <w:rPr>
                <w:w w:val="90"/>
                <w:sz w:val="24"/>
              </w:rPr>
              <w:t>Г</w:t>
            </w:r>
            <w:r>
              <w:rPr>
                <w:spacing w:val="-11"/>
                <w:w w:val="90"/>
                <w:sz w:val="24"/>
              </w:rPr>
              <w:t xml:space="preserve"> </w:t>
            </w:r>
            <w:r>
              <w:rPr>
                <w:w w:val="90"/>
                <w:sz w:val="24"/>
              </w:rPr>
              <w:t>оголь.</w:t>
            </w:r>
            <w:r>
              <w:rPr>
                <w:spacing w:val="-11"/>
                <w:w w:val="90"/>
                <w:sz w:val="24"/>
              </w:rPr>
              <w:t xml:space="preserve"> </w:t>
            </w:r>
            <w:r>
              <w:rPr>
                <w:w w:val="90"/>
                <w:sz w:val="24"/>
              </w:rPr>
              <w:t>Повесть</w:t>
            </w:r>
            <w:r>
              <w:rPr>
                <w:spacing w:val="-11"/>
                <w:w w:val="90"/>
                <w:sz w:val="24"/>
              </w:rPr>
              <w:t xml:space="preserve"> </w:t>
            </w:r>
            <w:r>
              <w:rPr>
                <w:w w:val="90"/>
                <w:sz w:val="24"/>
              </w:rPr>
              <w:t>«Т</w:t>
            </w:r>
            <w:r>
              <w:rPr>
                <w:spacing w:val="-10"/>
                <w:w w:val="90"/>
                <w:sz w:val="24"/>
              </w:rPr>
              <w:t xml:space="preserve"> </w:t>
            </w:r>
            <w:r>
              <w:rPr>
                <w:w w:val="90"/>
                <w:sz w:val="24"/>
              </w:rPr>
              <w:t>арас</w:t>
            </w:r>
            <w:r>
              <w:rPr>
                <w:spacing w:val="-1"/>
                <w:w w:val="90"/>
                <w:sz w:val="24"/>
              </w:rPr>
              <w:t xml:space="preserve"> </w:t>
            </w:r>
            <w:r>
              <w:rPr>
                <w:w w:val="90"/>
                <w:sz w:val="24"/>
              </w:rPr>
              <w:t>Бульба». Историческая</w:t>
            </w:r>
            <w:r>
              <w:rPr>
                <w:spacing w:val="-2"/>
                <w:w w:val="90"/>
                <w:sz w:val="24"/>
              </w:rPr>
              <w:t xml:space="preserve"> </w:t>
            </w:r>
            <w:r>
              <w:rPr>
                <w:w w:val="90"/>
                <w:sz w:val="24"/>
              </w:rPr>
              <w:t>и фольклорная</w:t>
            </w:r>
            <w:r>
              <w:rPr>
                <w:spacing w:val="-11"/>
                <w:w w:val="90"/>
                <w:sz w:val="24"/>
              </w:rPr>
              <w:t xml:space="preserve"> </w:t>
            </w:r>
            <w:r>
              <w:rPr>
                <w:w w:val="90"/>
                <w:sz w:val="24"/>
              </w:rPr>
              <w:t>основа</w:t>
            </w:r>
            <w:r>
              <w:rPr>
                <w:spacing w:val="-11"/>
                <w:w w:val="90"/>
                <w:sz w:val="24"/>
              </w:rPr>
              <w:t xml:space="preserve"> </w:t>
            </w:r>
            <w:r>
              <w:rPr>
                <w:w w:val="90"/>
                <w:sz w:val="24"/>
              </w:rPr>
              <w:t>повести.</w:t>
            </w:r>
            <w:r>
              <w:rPr>
                <w:spacing w:val="-11"/>
                <w:w w:val="90"/>
                <w:sz w:val="24"/>
              </w:rPr>
              <w:t xml:space="preserve"> </w:t>
            </w:r>
            <w:r>
              <w:rPr>
                <w:w w:val="90"/>
                <w:sz w:val="24"/>
              </w:rPr>
              <w:t>Тематика</w:t>
            </w:r>
            <w:r>
              <w:rPr>
                <w:spacing w:val="-11"/>
                <w:w w:val="90"/>
                <w:sz w:val="24"/>
              </w:rPr>
              <w:t xml:space="preserve"> </w:t>
            </w:r>
            <w:r>
              <w:rPr>
                <w:w w:val="90"/>
                <w:sz w:val="24"/>
              </w:rPr>
              <w:t>и</w:t>
            </w:r>
            <w:r>
              <w:rPr>
                <w:spacing w:val="-11"/>
                <w:w w:val="90"/>
                <w:sz w:val="24"/>
              </w:rPr>
              <w:t xml:space="preserve"> </w:t>
            </w:r>
            <w:r>
              <w:rPr>
                <w:w w:val="90"/>
                <w:sz w:val="24"/>
              </w:rPr>
              <w:t xml:space="preserve">проблематика </w:t>
            </w:r>
            <w:r>
              <w:rPr>
                <w:spacing w:val="-2"/>
                <w:sz w:val="24"/>
              </w:rPr>
              <w:t>произведения</w:t>
            </w:r>
          </w:p>
        </w:tc>
        <w:tc>
          <w:tcPr>
            <w:tcW w:w="672" w:type="dxa"/>
          </w:tcPr>
          <w:p w14:paraId="11DB671E">
            <w:pPr>
              <w:pStyle w:val="10"/>
              <w:spacing w:before="9"/>
              <w:ind w:left="42" w:right="7"/>
              <w:jc w:val="center"/>
              <w:rPr>
                <w:sz w:val="24"/>
              </w:rPr>
            </w:pPr>
            <w:r>
              <w:rPr>
                <w:spacing w:val="-10"/>
                <w:sz w:val="24"/>
              </w:rPr>
              <w:t>1</w:t>
            </w:r>
          </w:p>
        </w:tc>
        <w:tc>
          <w:tcPr>
            <w:tcW w:w="1574" w:type="dxa"/>
          </w:tcPr>
          <w:p w14:paraId="6E2A1BF2">
            <w:pPr>
              <w:pStyle w:val="10"/>
              <w:rPr>
                <w:rFonts w:ascii="Times New Roman"/>
                <w:sz w:val="22"/>
              </w:rPr>
            </w:pPr>
          </w:p>
        </w:tc>
        <w:tc>
          <w:tcPr>
            <w:tcW w:w="1632" w:type="dxa"/>
          </w:tcPr>
          <w:p w14:paraId="36FA2DDA">
            <w:pPr>
              <w:pStyle w:val="10"/>
              <w:rPr>
                <w:rFonts w:ascii="Times New Roman"/>
                <w:sz w:val="22"/>
              </w:rPr>
            </w:pPr>
          </w:p>
        </w:tc>
        <w:tc>
          <w:tcPr>
            <w:tcW w:w="1099" w:type="dxa"/>
          </w:tcPr>
          <w:p w14:paraId="7A6197FD">
            <w:pPr>
              <w:pStyle w:val="10"/>
              <w:rPr>
                <w:rFonts w:ascii="Times New Roman"/>
                <w:sz w:val="22"/>
              </w:rPr>
            </w:pPr>
          </w:p>
        </w:tc>
        <w:tc>
          <w:tcPr>
            <w:tcW w:w="3612" w:type="dxa"/>
          </w:tcPr>
          <w:p w14:paraId="06DFB1E8">
            <w:pPr>
              <w:pStyle w:val="10"/>
              <w:spacing w:before="21" w:line="237" w:lineRule="auto"/>
              <w:ind w:left="34" w:right="653"/>
              <w:rPr>
                <w:sz w:val="24"/>
              </w:rPr>
            </w:pPr>
            <w:r>
              <w:rPr>
                <w:sz w:val="24"/>
              </w:rPr>
              <w:t xml:space="preserve">Библиотека ЦОК </w:t>
            </w:r>
            <w:r>
              <w:fldChar w:fldCharType="begin"/>
            </w:r>
            <w:r>
              <w:instrText xml:space="preserve"> HYPERLINK "https://m.edsoo.ru/8bc34d60" \h </w:instrText>
            </w:r>
            <w:r>
              <w:fldChar w:fldCharType="separate"/>
            </w:r>
            <w:r>
              <w:rPr>
                <w:color w:val="0000FF"/>
                <w:spacing w:val="-14"/>
                <w:sz w:val="24"/>
              </w:rPr>
              <w:t>https://m.edsoo.ru/8bc34d60</w:t>
            </w:r>
            <w:r>
              <w:rPr>
                <w:color w:val="0000FF"/>
                <w:spacing w:val="-14"/>
                <w:sz w:val="24"/>
              </w:rPr>
              <w:fldChar w:fldCharType="end"/>
            </w:r>
          </w:p>
        </w:tc>
      </w:tr>
      <w:tr w14:paraId="5A546C7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47" w:type="dxa"/>
          </w:tcPr>
          <w:p w14:paraId="72A5AE5F">
            <w:pPr>
              <w:pStyle w:val="10"/>
              <w:spacing w:before="9"/>
              <w:ind w:left="33"/>
              <w:rPr>
                <w:sz w:val="24"/>
              </w:rPr>
            </w:pPr>
            <w:r>
              <w:rPr>
                <w:spacing w:val="-5"/>
                <w:sz w:val="24"/>
              </w:rPr>
              <w:t>16</w:t>
            </w:r>
          </w:p>
        </w:tc>
        <w:tc>
          <w:tcPr>
            <w:tcW w:w="6070" w:type="dxa"/>
          </w:tcPr>
          <w:p w14:paraId="0AC929DF">
            <w:pPr>
              <w:pStyle w:val="10"/>
              <w:spacing w:before="16"/>
              <w:ind w:left="37" w:right="59"/>
              <w:rPr>
                <w:sz w:val="24"/>
              </w:rPr>
            </w:pPr>
            <w:r>
              <w:rPr>
                <w:spacing w:val="-6"/>
                <w:sz w:val="24"/>
              </w:rPr>
              <w:t>Н.</w:t>
            </w:r>
            <w:r>
              <w:rPr>
                <w:spacing w:val="-18"/>
                <w:sz w:val="24"/>
              </w:rPr>
              <w:t xml:space="preserve"> </w:t>
            </w:r>
            <w:r>
              <w:rPr>
                <w:spacing w:val="-6"/>
                <w:sz w:val="24"/>
              </w:rPr>
              <w:t>В</w:t>
            </w:r>
            <w:r>
              <w:rPr>
                <w:spacing w:val="-42"/>
                <w:sz w:val="24"/>
              </w:rPr>
              <w:t xml:space="preserve"> </w:t>
            </w:r>
            <w:r>
              <w:rPr>
                <w:spacing w:val="-6"/>
                <w:sz w:val="24"/>
              </w:rPr>
              <w:t>.</w:t>
            </w:r>
            <w:r>
              <w:rPr>
                <w:spacing w:val="-16"/>
                <w:sz w:val="24"/>
              </w:rPr>
              <w:t xml:space="preserve"> </w:t>
            </w:r>
            <w:r>
              <w:rPr>
                <w:spacing w:val="-6"/>
                <w:sz w:val="24"/>
              </w:rPr>
              <w:t>Г</w:t>
            </w:r>
            <w:r>
              <w:rPr>
                <w:spacing w:val="-38"/>
                <w:sz w:val="24"/>
              </w:rPr>
              <w:t xml:space="preserve"> </w:t>
            </w:r>
            <w:r>
              <w:rPr>
                <w:spacing w:val="-6"/>
                <w:sz w:val="24"/>
              </w:rPr>
              <w:t>оголь.</w:t>
            </w:r>
            <w:r>
              <w:rPr>
                <w:spacing w:val="-13"/>
                <w:sz w:val="24"/>
              </w:rPr>
              <w:t xml:space="preserve"> </w:t>
            </w:r>
            <w:r>
              <w:rPr>
                <w:spacing w:val="-6"/>
                <w:sz w:val="24"/>
              </w:rPr>
              <w:t>Повесть</w:t>
            </w:r>
            <w:r>
              <w:rPr>
                <w:spacing w:val="-17"/>
                <w:sz w:val="24"/>
              </w:rPr>
              <w:t xml:space="preserve"> </w:t>
            </w:r>
            <w:r>
              <w:rPr>
                <w:spacing w:val="-6"/>
                <w:sz w:val="24"/>
              </w:rPr>
              <w:t>«Т</w:t>
            </w:r>
            <w:r>
              <w:rPr>
                <w:spacing w:val="-36"/>
                <w:sz w:val="24"/>
              </w:rPr>
              <w:t xml:space="preserve"> </w:t>
            </w:r>
            <w:r>
              <w:rPr>
                <w:spacing w:val="-6"/>
                <w:sz w:val="24"/>
              </w:rPr>
              <w:t>арас</w:t>
            </w:r>
            <w:r>
              <w:rPr>
                <w:spacing w:val="-15"/>
                <w:sz w:val="24"/>
              </w:rPr>
              <w:t xml:space="preserve"> </w:t>
            </w:r>
            <w:r>
              <w:rPr>
                <w:spacing w:val="-6"/>
                <w:sz w:val="24"/>
              </w:rPr>
              <w:t>Бульба».</w:t>
            </w:r>
            <w:r>
              <w:rPr>
                <w:spacing w:val="-5"/>
                <w:sz w:val="24"/>
              </w:rPr>
              <w:t xml:space="preserve"> </w:t>
            </w:r>
            <w:r>
              <w:rPr>
                <w:spacing w:val="-6"/>
                <w:sz w:val="24"/>
              </w:rPr>
              <w:t>Сюжет</w:t>
            </w:r>
            <w:r>
              <w:rPr>
                <w:spacing w:val="-13"/>
                <w:sz w:val="24"/>
              </w:rPr>
              <w:t xml:space="preserve"> </w:t>
            </w:r>
            <w:r>
              <w:rPr>
                <w:spacing w:val="-6"/>
                <w:sz w:val="24"/>
              </w:rPr>
              <w:t xml:space="preserve">и </w:t>
            </w:r>
            <w:r>
              <w:rPr>
                <w:w w:val="90"/>
                <w:sz w:val="24"/>
              </w:rPr>
              <w:t>композиция</w:t>
            </w:r>
            <w:r>
              <w:rPr>
                <w:spacing w:val="-5"/>
                <w:w w:val="90"/>
                <w:sz w:val="24"/>
              </w:rPr>
              <w:t xml:space="preserve"> </w:t>
            </w:r>
            <w:r>
              <w:rPr>
                <w:w w:val="90"/>
                <w:sz w:val="24"/>
              </w:rPr>
              <w:t>повести. Роль</w:t>
            </w:r>
            <w:r>
              <w:rPr>
                <w:spacing w:val="-5"/>
                <w:w w:val="90"/>
                <w:sz w:val="24"/>
              </w:rPr>
              <w:t xml:space="preserve"> </w:t>
            </w:r>
            <w:r>
              <w:rPr>
                <w:w w:val="90"/>
                <w:sz w:val="24"/>
              </w:rPr>
              <w:t>пейзажных зарисовок в</w:t>
            </w:r>
          </w:p>
        </w:tc>
        <w:tc>
          <w:tcPr>
            <w:tcW w:w="672" w:type="dxa"/>
          </w:tcPr>
          <w:p w14:paraId="50AEDB10">
            <w:pPr>
              <w:pStyle w:val="10"/>
              <w:spacing w:before="9"/>
              <w:ind w:left="42" w:right="7"/>
              <w:jc w:val="center"/>
              <w:rPr>
                <w:sz w:val="24"/>
              </w:rPr>
            </w:pPr>
            <w:r>
              <w:rPr>
                <w:spacing w:val="-10"/>
                <w:sz w:val="24"/>
              </w:rPr>
              <w:t>1</w:t>
            </w:r>
          </w:p>
        </w:tc>
        <w:tc>
          <w:tcPr>
            <w:tcW w:w="1574" w:type="dxa"/>
          </w:tcPr>
          <w:p w14:paraId="6AD34A01">
            <w:pPr>
              <w:pStyle w:val="10"/>
              <w:rPr>
                <w:rFonts w:ascii="Times New Roman"/>
                <w:sz w:val="22"/>
              </w:rPr>
            </w:pPr>
          </w:p>
        </w:tc>
        <w:tc>
          <w:tcPr>
            <w:tcW w:w="1632" w:type="dxa"/>
          </w:tcPr>
          <w:p w14:paraId="4C96F880">
            <w:pPr>
              <w:pStyle w:val="10"/>
              <w:rPr>
                <w:rFonts w:ascii="Times New Roman"/>
                <w:sz w:val="22"/>
              </w:rPr>
            </w:pPr>
          </w:p>
        </w:tc>
        <w:tc>
          <w:tcPr>
            <w:tcW w:w="1099" w:type="dxa"/>
          </w:tcPr>
          <w:p w14:paraId="2C05391C">
            <w:pPr>
              <w:pStyle w:val="10"/>
              <w:rPr>
                <w:rFonts w:ascii="Times New Roman"/>
                <w:sz w:val="22"/>
              </w:rPr>
            </w:pPr>
          </w:p>
        </w:tc>
        <w:tc>
          <w:tcPr>
            <w:tcW w:w="3612" w:type="dxa"/>
          </w:tcPr>
          <w:p w14:paraId="5F68CA7C">
            <w:pPr>
              <w:pStyle w:val="10"/>
              <w:spacing w:before="21" w:line="237" w:lineRule="auto"/>
              <w:ind w:left="34" w:right="469"/>
              <w:rPr>
                <w:sz w:val="24"/>
              </w:rPr>
            </w:pPr>
            <w:r>
              <w:rPr>
                <w:sz w:val="24"/>
              </w:rPr>
              <w:t xml:space="preserve">Библиотека ЦОК </w:t>
            </w:r>
            <w:r>
              <w:fldChar w:fldCharType="begin"/>
            </w:r>
            <w:r>
              <w:instrText xml:space="preserve"> HYPERLINK "https://m.edsoo.ru/8bc34e6e" \h </w:instrText>
            </w:r>
            <w:r>
              <w:fldChar w:fldCharType="separate"/>
            </w:r>
            <w:r>
              <w:rPr>
                <w:color w:val="0000FF"/>
                <w:spacing w:val="-16"/>
                <w:sz w:val="24"/>
              </w:rPr>
              <w:t>https://m.edsoo.ru/8bc34e6e</w:t>
            </w:r>
            <w:r>
              <w:rPr>
                <w:color w:val="0000FF"/>
                <w:spacing w:val="-16"/>
                <w:sz w:val="24"/>
              </w:rPr>
              <w:fldChar w:fldCharType="end"/>
            </w:r>
          </w:p>
        </w:tc>
      </w:tr>
    </w:tbl>
    <w:p w14:paraId="57023923">
      <w:pPr>
        <w:pStyle w:val="10"/>
        <w:spacing w:after="0" w:line="237" w:lineRule="auto"/>
        <w:rPr>
          <w:sz w:val="24"/>
        </w:rPr>
        <w:sectPr>
          <w:type w:val="continuous"/>
          <w:pgSz w:w="16850" w:h="11920" w:orient="landscape"/>
          <w:pgMar w:top="820" w:right="425" w:bottom="119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45EC21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1CA09876">
            <w:pPr>
              <w:pStyle w:val="10"/>
              <w:spacing w:before="8" w:line="286" w:lineRule="exact"/>
              <w:ind w:left="102"/>
              <w:rPr>
                <w:rFonts w:ascii="Verdana" w:hAnsi="Verdana"/>
                <w:sz w:val="24"/>
              </w:rPr>
            </w:pPr>
            <w:r>
              <w:rPr>
                <w:rFonts w:ascii="Verdana" w:hAnsi="Verdana"/>
                <w:spacing w:val="-10"/>
                <w:sz w:val="24"/>
              </w:rPr>
              <w:t>№</w:t>
            </w:r>
          </w:p>
          <w:p w14:paraId="1E300604">
            <w:pPr>
              <w:pStyle w:val="10"/>
              <w:spacing w:line="273" w:lineRule="exact"/>
              <w:ind w:left="57" w:right="-15"/>
              <w:rPr>
                <w:sz w:val="24"/>
              </w:rPr>
            </w:pPr>
            <w:r>
              <w:rPr>
                <w:spacing w:val="-9"/>
                <w:sz w:val="24"/>
              </w:rPr>
              <w:t>п/п</w:t>
            </w:r>
          </w:p>
        </w:tc>
        <w:tc>
          <w:tcPr>
            <w:tcW w:w="6070" w:type="dxa"/>
            <w:vMerge w:val="restart"/>
          </w:tcPr>
          <w:p w14:paraId="04C48E0E">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0CC180C6">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78E364EB">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3E5F781E">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0057C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22CA58C2">
            <w:pPr>
              <w:rPr>
                <w:sz w:val="2"/>
                <w:szCs w:val="2"/>
              </w:rPr>
            </w:pPr>
          </w:p>
        </w:tc>
        <w:tc>
          <w:tcPr>
            <w:tcW w:w="6070" w:type="dxa"/>
            <w:vMerge w:val="continue"/>
            <w:tcBorders>
              <w:top w:val="nil"/>
            </w:tcBorders>
          </w:tcPr>
          <w:p w14:paraId="07CA78A7">
            <w:pPr>
              <w:rPr>
                <w:sz w:val="2"/>
                <w:szCs w:val="2"/>
              </w:rPr>
            </w:pPr>
          </w:p>
        </w:tc>
        <w:tc>
          <w:tcPr>
            <w:tcW w:w="672" w:type="dxa"/>
          </w:tcPr>
          <w:p w14:paraId="2C6AEC8B">
            <w:pPr>
              <w:pStyle w:val="10"/>
              <w:spacing w:before="11"/>
              <w:ind w:left="33" w:right="-15"/>
              <w:jc w:val="center"/>
              <w:rPr>
                <w:sz w:val="24"/>
              </w:rPr>
            </w:pPr>
            <w:r>
              <w:rPr>
                <w:spacing w:val="-2"/>
                <w:sz w:val="24"/>
              </w:rPr>
              <w:t>Всего</w:t>
            </w:r>
          </w:p>
        </w:tc>
        <w:tc>
          <w:tcPr>
            <w:tcW w:w="1574" w:type="dxa"/>
          </w:tcPr>
          <w:p w14:paraId="755A1689">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2D8872D9">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3AC7A775">
            <w:pPr>
              <w:rPr>
                <w:sz w:val="2"/>
                <w:szCs w:val="2"/>
              </w:rPr>
            </w:pPr>
          </w:p>
        </w:tc>
        <w:tc>
          <w:tcPr>
            <w:tcW w:w="3612" w:type="dxa"/>
            <w:vMerge w:val="continue"/>
            <w:tcBorders>
              <w:top w:val="nil"/>
            </w:tcBorders>
          </w:tcPr>
          <w:p w14:paraId="2C9238CE">
            <w:pPr>
              <w:rPr>
                <w:sz w:val="2"/>
                <w:szCs w:val="2"/>
              </w:rPr>
            </w:pPr>
          </w:p>
        </w:tc>
      </w:tr>
      <w:tr w14:paraId="6BDCA2B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47" w:type="dxa"/>
          </w:tcPr>
          <w:p w14:paraId="2CC8D816">
            <w:pPr>
              <w:pStyle w:val="10"/>
              <w:rPr>
                <w:rFonts w:ascii="Times New Roman"/>
                <w:sz w:val="22"/>
              </w:rPr>
            </w:pPr>
          </w:p>
        </w:tc>
        <w:tc>
          <w:tcPr>
            <w:tcW w:w="6070" w:type="dxa"/>
          </w:tcPr>
          <w:p w14:paraId="20DAB660">
            <w:pPr>
              <w:pStyle w:val="10"/>
              <w:spacing w:before="19"/>
              <w:ind w:left="37"/>
              <w:rPr>
                <w:sz w:val="24"/>
              </w:rPr>
            </w:pPr>
            <w:r>
              <w:rPr>
                <w:spacing w:val="-2"/>
                <w:sz w:val="24"/>
              </w:rPr>
              <w:t>повествовании</w:t>
            </w:r>
          </w:p>
        </w:tc>
        <w:tc>
          <w:tcPr>
            <w:tcW w:w="672" w:type="dxa"/>
          </w:tcPr>
          <w:p w14:paraId="4D027AED">
            <w:pPr>
              <w:pStyle w:val="10"/>
              <w:rPr>
                <w:rFonts w:ascii="Times New Roman"/>
                <w:sz w:val="22"/>
              </w:rPr>
            </w:pPr>
          </w:p>
        </w:tc>
        <w:tc>
          <w:tcPr>
            <w:tcW w:w="1574" w:type="dxa"/>
          </w:tcPr>
          <w:p w14:paraId="080412FB">
            <w:pPr>
              <w:pStyle w:val="10"/>
              <w:rPr>
                <w:rFonts w:ascii="Times New Roman"/>
                <w:sz w:val="22"/>
              </w:rPr>
            </w:pPr>
          </w:p>
        </w:tc>
        <w:tc>
          <w:tcPr>
            <w:tcW w:w="1632" w:type="dxa"/>
          </w:tcPr>
          <w:p w14:paraId="5BBC7449">
            <w:pPr>
              <w:pStyle w:val="10"/>
              <w:rPr>
                <w:rFonts w:ascii="Times New Roman"/>
                <w:sz w:val="22"/>
              </w:rPr>
            </w:pPr>
          </w:p>
        </w:tc>
        <w:tc>
          <w:tcPr>
            <w:tcW w:w="1099" w:type="dxa"/>
          </w:tcPr>
          <w:p w14:paraId="574BE7B5">
            <w:pPr>
              <w:pStyle w:val="10"/>
              <w:rPr>
                <w:rFonts w:ascii="Times New Roman"/>
                <w:sz w:val="22"/>
              </w:rPr>
            </w:pPr>
          </w:p>
        </w:tc>
        <w:tc>
          <w:tcPr>
            <w:tcW w:w="3612" w:type="dxa"/>
          </w:tcPr>
          <w:p w14:paraId="634B7969">
            <w:pPr>
              <w:pStyle w:val="10"/>
              <w:rPr>
                <w:rFonts w:ascii="Times New Roman"/>
                <w:sz w:val="22"/>
              </w:rPr>
            </w:pPr>
          </w:p>
        </w:tc>
      </w:tr>
      <w:tr w14:paraId="468515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7897B1EC">
            <w:pPr>
              <w:pStyle w:val="10"/>
              <w:spacing w:before="9"/>
              <w:ind w:left="33"/>
              <w:rPr>
                <w:sz w:val="24"/>
              </w:rPr>
            </w:pPr>
            <w:r>
              <w:rPr>
                <w:spacing w:val="-5"/>
                <w:sz w:val="24"/>
              </w:rPr>
              <w:t>17</w:t>
            </w:r>
          </w:p>
        </w:tc>
        <w:tc>
          <w:tcPr>
            <w:tcW w:w="6070" w:type="dxa"/>
          </w:tcPr>
          <w:p w14:paraId="44C8A907">
            <w:pPr>
              <w:pStyle w:val="10"/>
              <w:spacing w:before="11" w:line="237" w:lineRule="auto"/>
              <w:ind w:left="37" w:right="59"/>
              <w:rPr>
                <w:sz w:val="24"/>
              </w:rPr>
            </w:pPr>
            <w:r>
              <w:rPr>
                <w:w w:val="90"/>
                <w:sz w:val="24"/>
              </w:rPr>
              <w:t>Н.</w:t>
            </w:r>
            <w:r>
              <w:rPr>
                <w:spacing w:val="-11"/>
                <w:w w:val="90"/>
                <w:sz w:val="24"/>
              </w:rPr>
              <w:t xml:space="preserve"> </w:t>
            </w:r>
            <w:r>
              <w:rPr>
                <w:w w:val="90"/>
                <w:sz w:val="24"/>
              </w:rPr>
              <w:t>В</w:t>
            </w:r>
            <w:r>
              <w:rPr>
                <w:spacing w:val="-36"/>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оголь.</w:t>
            </w:r>
            <w:r>
              <w:rPr>
                <w:spacing w:val="-11"/>
                <w:w w:val="90"/>
                <w:sz w:val="24"/>
              </w:rPr>
              <w:t xml:space="preserve"> </w:t>
            </w:r>
            <w:r>
              <w:rPr>
                <w:w w:val="90"/>
                <w:sz w:val="24"/>
              </w:rPr>
              <w:t>Повесть</w:t>
            </w:r>
            <w:r>
              <w:rPr>
                <w:spacing w:val="-10"/>
                <w:w w:val="90"/>
                <w:sz w:val="24"/>
              </w:rPr>
              <w:t xml:space="preserve"> </w:t>
            </w:r>
            <w:r>
              <w:rPr>
                <w:w w:val="90"/>
                <w:sz w:val="24"/>
              </w:rPr>
              <w:t>«Т</w:t>
            </w:r>
            <w:r>
              <w:rPr>
                <w:spacing w:val="-28"/>
                <w:w w:val="90"/>
                <w:sz w:val="24"/>
              </w:rPr>
              <w:t xml:space="preserve"> </w:t>
            </w:r>
            <w:r>
              <w:rPr>
                <w:w w:val="90"/>
                <w:sz w:val="24"/>
              </w:rPr>
              <w:t>арас</w:t>
            </w:r>
            <w:r>
              <w:rPr>
                <w:spacing w:val="-11"/>
                <w:w w:val="90"/>
                <w:sz w:val="24"/>
              </w:rPr>
              <w:t xml:space="preserve"> </w:t>
            </w:r>
            <w:r>
              <w:rPr>
                <w:w w:val="90"/>
                <w:sz w:val="24"/>
              </w:rPr>
              <w:t>Бульба».</w:t>
            </w:r>
            <w:r>
              <w:rPr>
                <w:spacing w:val="-11"/>
                <w:w w:val="90"/>
                <w:sz w:val="24"/>
              </w:rPr>
              <w:t xml:space="preserve"> </w:t>
            </w:r>
            <w:r>
              <w:rPr>
                <w:w w:val="90"/>
                <w:sz w:val="24"/>
              </w:rPr>
              <w:t>Система персонажей.</w:t>
            </w:r>
            <w:r>
              <w:rPr>
                <w:spacing w:val="39"/>
                <w:sz w:val="24"/>
              </w:rPr>
              <w:t xml:space="preserve"> </w:t>
            </w:r>
            <w:r>
              <w:rPr>
                <w:w w:val="90"/>
                <w:sz w:val="24"/>
              </w:rPr>
              <w:t>Сопоставление</w:t>
            </w:r>
            <w:r>
              <w:rPr>
                <w:spacing w:val="26"/>
                <w:sz w:val="24"/>
              </w:rPr>
              <w:t xml:space="preserve"> </w:t>
            </w:r>
            <w:r>
              <w:rPr>
                <w:w w:val="90"/>
                <w:sz w:val="24"/>
              </w:rPr>
              <w:t>Остапа</w:t>
            </w:r>
            <w:r>
              <w:rPr>
                <w:spacing w:val="31"/>
                <w:sz w:val="24"/>
              </w:rPr>
              <w:t xml:space="preserve"> </w:t>
            </w:r>
            <w:r>
              <w:rPr>
                <w:w w:val="90"/>
                <w:sz w:val="24"/>
              </w:rPr>
              <w:t>и</w:t>
            </w:r>
            <w:r>
              <w:rPr>
                <w:spacing w:val="33"/>
                <w:sz w:val="24"/>
              </w:rPr>
              <w:t xml:space="preserve"> </w:t>
            </w:r>
            <w:r>
              <w:rPr>
                <w:spacing w:val="-2"/>
                <w:w w:val="90"/>
                <w:sz w:val="24"/>
              </w:rPr>
              <w:t>Андрия</w:t>
            </w:r>
          </w:p>
        </w:tc>
        <w:tc>
          <w:tcPr>
            <w:tcW w:w="672" w:type="dxa"/>
          </w:tcPr>
          <w:p w14:paraId="5718E2D0">
            <w:pPr>
              <w:pStyle w:val="10"/>
              <w:spacing w:before="9"/>
              <w:ind w:left="42" w:right="7"/>
              <w:jc w:val="center"/>
              <w:rPr>
                <w:sz w:val="24"/>
              </w:rPr>
            </w:pPr>
            <w:r>
              <w:rPr>
                <w:spacing w:val="-10"/>
                <w:sz w:val="24"/>
              </w:rPr>
              <w:t>1</w:t>
            </w:r>
          </w:p>
        </w:tc>
        <w:tc>
          <w:tcPr>
            <w:tcW w:w="1574" w:type="dxa"/>
          </w:tcPr>
          <w:p w14:paraId="35828E7E">
            <w:pPr>
              <w:pStyle w:val="10"/>
              <w:rPr>
                <w:rFonts w:ascii="Times New Roman"/>
                <w:sz w:val="22"/>
              </w:rPr>
            </w:pPr>
          </w:p>
        </w:tc>
        <w:tc>
          <w:tcPr>
            <w:tcW w:w="1632" w:type="dxa"/>
          </w:tcPr>
          <w:p w14:paraId="5D5EF31B">
            <w:pPr>
              <w:pStyle w:val="10"/>
              <w:rPr>
                <w:rFonts w:ascii="Times New Roman"/>
                <w:sz w:val="22"/>
              </w:rPr>
            </w:pPr>
          </w:p>
        </w:tc>
        <w:tc>
          <w:tcPr>
            <w:tcW w:w="1099" w:type="dxa"/>
          </w:tcPr>
          <w:p w14:paraId="75157EEC">
            <w:pPr>
              <w:pStyle w:val="10"/>
              <w:rPr>
                <w:rFonts w:ascii="Times New Roman"/>
                <w:sz w:val="22"/>
              </w:rPr>
            </w:pPr>
          </w:p>
        </w:tc>
        <w:tc>
          <w:tcPr>
            <w:tcW w:w="3612" w:type="dxa"/>
          </w:tcPr>
          <w:p w14:paraId="3DACE499">
            <w:pPr>
              <w:pStyle w:val="10"/>
              <w:rPr>
                <w:rFonts w:ascii="Times New Roman"/>
                <w:sz w:val="22"/>
              </w:rPr>
            </w:pPr>
          </w:p>
        </w:tc>
      </w:tr>
      <w:tr w14:paraId="21BE599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4A1A1814">
            <w:pPr>
              <w:pStyle w:val="10"/>
              <w:spacing w:before="9"/>
              <w:ind w:left="33"/>
              <w:rPr>
                <w:sz w:val="24"/>
              </w:rPr>
            </w:pPr>
            <w:r>
              <w:rPr>
                <w:spacing w:val="-5"/>
                <w:sz w:val="24"/>
              </w:rPr>
              <w:t>18</w:t>
            </w:r>
          </w:p>
        </w:tc>
        <w:tc>
          <w:tcPr>
            <w:tcW w:w="6070" w:type="dxa"/>
          </w:tcPr>
          <w:p w14:paraId="0B525DA7">
            <w:pPr>
              <w:pStyle w:val="10"/>
              <w:spacing w:before="11" w:line="237" w:lineRule="auto"/>
              <w:ind w:left="37" w:right="59"/>
              <w:rPr>
                <w:sz w:val="24"/>
              </w:rPr>
            </w:pPr>
            <w:r>
              <w:rPr>
                <w:w w:val="85"/>
                <w:sz w:val="24"/>
              </w:rPr>
              <w:t>Резервный урок. Н. В</w:t>
            </w:r>
            <w:r>
              <w:rPr>
                <w:spacing w:val="-18"/>
                <w:w w:val="85"/>
                <w:sz w:val="24"/>
              </w:rPr>
              <w:t xml:space="preserve"> </w:t>
            </w:r>
            <w:r>
              <w:rPr>
                <w:w w:val="85"/>
                <w:sz w:val="24"/>
              </w:rPr>
              <w:t>. Г</w:t>
            </w:r>
            <w:r>
              <w:rPr>
                <w:spacing w:val="-9"/>
                <w:w w:val="85"/>
                <w:sz w:val="24"/>
              </w:rPr>
              <w:t xml:space="preserve"> </w:t>
            </w:r>
            <w:r>
              <w:rPr>
                <w:w w:val="85"/>
                <w:sz w:val="24"/>
              </w:rPr>
              <w:t>оголь.</w:t>
            </w:r>
            <w:r>
              <w:rPr>
                <w:sz w:val="24"/>
              </w:rPr>
              <w:t xml:space="preserve"> </w:t>
            </w:r>
            <w:r>
              <w:rPr>
                <w:w w:val="85"/>
                <w:sz w:val="24"/>
              </w:rPr>
              <w:t>Повесть «Т</w:t>
            </w:r>
            <w:r>
              <w:rPr>
                <w:spacing w:val="-6"/>
                <w:w w:val="85"/>
                <w:sz w:val="24"/>
              </w:rPr>
              <w:t xml:space="preserve"> </w:t>
            </w:r>
            <w:r>
              <w:rPr>
                <w:w w:val="85"/>
                <w:sz w:val="24"/>
              </w:rPr>
              <w:t xml:space="preserve">арас Бульба». </w:t>
            </w:r>
            <w:r>
              <w:rPr>
                <w:sz w:val="24"/>
              </w:rPr>
              <w:t>Образ</w:t>
            </w:r>
            <w:r>
              <w:rPr>
                <w:spacing w:val="-14"/>
                <w:sz w:val="24"/>
              </w:rPr>
              <w:t xml:space="preserve"> </w:t>
            </w:r>
            <w:r>
              <w:rPr>
                <w:sz w:val="24"/>
              </w:rPr>
              <w:t>Т</w:t>
            </w:r>
            <w:r>
              <w:rPr>
                <w:spacing w:val="-39"/>
                <w:sz w:val="24"/>
              </w:rPr>
              <w:t xml:space="preserve"> </w:t>
            </w:r>
            <w:r>
              <w:rPr>
                <w:sz w:val="24"/>
              </w:rPr>
              <w:t>араса</w:t>
            </w:r>
            <w:r>
              <w:rPr>
                <w:spacing w:val="-12"/>
                <w:sz w:val="24"/>
              </w:rPr>
              <w:t xml:space="preserve"> </w:t>
            </w:r>
            <w:r>
              <w:rPr>
                <w:sz w:val="24"/>
              </w:rPr>
              <w:t>Бульбы</w:t>
            </w:r>
            <w:r>
              <w:rPr>
                <w:spacing w:val="-8"/>
                <w:sz w:val="24"/>
              </w:rPr>
              <w:t xml:space="preserve"> </w:t>
            </w:r>
            <w:r>
              <w:rPr>
                <w:sz w:val="24"/>
              </w:rPr>
              <w:t>в</w:t>
            </w:r>
            <w:r>
              <w:rPr>
                <w:spacing w:val="-11"/>
                <w:sz w:val="24"/>
              </w:rPr>
              <w:t xml:space="preserve"> </w:t>
            </w:r>
            <w:r>
              <w:rPr>
                <w:sz w:val="24"/>
              </w:rPr>
              <w:t>повести</w:t>
            </w:r>
          </w:p>
        </w:tc>
        <w:tc>
          <w:tcPr>
            <w:tcW w:w="672" w:type="dxa"/>
          </w:tcPr>
          <w:p w14:paraId="48E0ADC2">
            <w:pPr>
              <w:pStyle w:val="10"/>
              <w:spacing w:before="9"/>
              <w:ind w:left="42" w:right="7"/>
              <w:jc w:val="center"/>
              <w:rPr>
                <w:sz w:val="24"/>
              </w:rPr>
            </w:pPr>
            <w:r>
              <w:rPr>
                <w:spacing w:val="-10"/>
                <w:sz w:val="24"/>
              </w:rPr>
              <w:t>1</w:t>
            </w:r>
          </w:p>
        </w:tc>
        <w:tc>
          <w:tcPr>
            <w:tcW w:w="1574" w:type="dxa"/>
          </w:tcPr>
          <w:p w14:paraId="273C4E48">
            <w:pPr>
              <w:pStyle w:val="10"/>
              <w:rPr>
                <w:rFonts w:ascii="Times New Roman"/>
                <w:sz w:val="22"/>
              </w:rPr>
            </w:pPr>
          </w:p>
        </w:tc>
        <w:tc>
          <w:tcPr>
            <w:tcW w:w="1632" w:type="dxa"/>
          </w:tcPr>
          <w:p w14:paraId="39329EEE">
            <w:pPr>
              <w:pStyle w:val="10"/>
              <w:rPr>
                <w:rFonts w:ascii="Times New Roman"/>
                <w:sz w:val="22"/>
              </w:rPr>
            </w:pPr>
          </w:p>
        </w:tc>
        <w:tc>
          <w:tcPr>
            <w:tcW w:w="1099" w:type="dxa"/>
          </w:tcPr>
          <w:p w14:paraId="317DCDCF">
            <w:pPr>
              <w:pStyle w:val="10"/>
              <w:rPr>
                <w:rFonts w:ascii="Times New Roman"/>
                <w:sz w:val="22"/>
              </w:rPr>
            </w:pPr>
          </w:p>
        </w:tc>
        <w:tc>
          <w:tcPr>
            <w:tcW w:w="3612" w:type="dxa"/>
          </w:tcPr>
          <w:p w14:paraId="0C8C8756">
            <w:pPr>
              <w:pStyle w:val="10"/>
              <w:rPr>
                <w:rFonts w:ascii="Times New Roman"/>
                <w:sz w:val="22"/>
              </w:rPr>
            </w:pPr>
          </w:p>
        </w:tc>
      </w:tr>
      <w:tr w14:paraId="2C1A9F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167EA9A4">
            <w:pPr>
              <w:pStyle w:val="10"/>
              <w:spacing w:before="11"/>
              <w:ind w:left="33"/>
              <w:rPr>
                <w:sz w:val="24"/>
              </w:rPr>
            </w:pPr>
            <w:r>
              <w:rPr>
                <w:spacing w:val="-5"/>
                <w:sz w:val="24"/>
              </w:rPr>
              <w:t>19</w:t>
            </w:r>
          </w:p>
        </w:tc>
        <w:tc>
          <w:tcPr>
            <w:tcW w:w="6070" w:type="dxa"/>
          </w:tcPr>
          <w:p w14:paraId="430EB4C3">
            <w:pPr>
              <w:pStyle w:val="10"/>
              <w:spacing w:before="16" w:line="235" w:lineRule="auto"/>
              <w:ind w:left="37" w:right="59"/>
              <w:rPr>
                <w:sz w:val="24"/>
              </w:rPr>
            </w:pPr>
            <w:r>
              <w:rPr>
                <w:w w:val="90"/>
                <w:sz w:val="24"/>
              </w:rPr>
              <w:t>Резервный урок. Н. В</w:t>
            </w:r>
            <w:r>
              <w:rPr>
                <w:spacing w:val="-29"/>
                <w:w w:val="90"/>
                <w:sz w:val="24"/>
              </w:rPr>
              <w:t xml:space="preserve"> </w:t>
            </w:r>
            <w:r>
              <w:rPr>
                <w:w w:val="90"/>
                <w:sz w:val="24"/>
              </w:rPr>
              <w:t>. Г</w:t>
            </w:r>
            <w:r>
              <w:rPr>
                <w:spacing w:val="-21"/>
                <w:w w:val="90"/>
                <w:sz w:val="24"/>
              </w:rPr>
              <w:t xml:space="preserve"> </w:t>
            </w:r>
            <w:r>
              <w:rPr>
                <w:w w:val="90"/>
                <w:sz w:val="24"/>
              </w:rPr>
              <w:t>оголь. Повесть «Т</w:t>
            </w:r>
            <w:r>
              <w:rPr>
                <w:spacing w:val="-19"/>
                <w:w w:val="90"/>
                <w:sz w:val="24"/>
              </w:rPr>
              <w:t xml:space="preserve"> </w:t>
            </w:r>
            <w:r>
              <w:rPr>
                <w:w w:val="90"/>
                <w:sz w:val="24"/>
              </w:rPr>
              <w:t xml:space="preserve">арас Бульба». </w:t>
            </w:r>
            <w:r>
              <w:rPr>
                <w:spacing w:val="-8"/>
                <w:sz w:val="24"/>
              </w:rPr>
              <w:t>Авторская</w:t>
            </w:r>
            <w:r>
              <w:rPr>
                <w:spacing w:val="-12"/>
                <w:sz w:val="24"/>
              </w:rPr>
              <w:t xml:space="preserve"> </w:t>
            </w:r>
            <w:r>
              <w:rPr>
                <w:spacing w:val="-8"/>
                <w:sz w:val="24"/>
              </w:rPr>
              <w:t>позиция</w:t>
            </w:r>
            <w:r>
              <w:rPr>
                <w:spacing w:val="-9"/>
                <w:sz w:val="24"/>
              </w:rPr>
              <w:t xml:space="preserve"> </w:t>
            </w:r>
            <w:r>
              <w:rPr>
                <w:spacing w:val="-8"/>
                <w:sz w:val="24"/>
              </w:rPr>
              <w:t>и способы ее</w:t>
            </w:r>
            <w:r>
              <w:rPr>
                <w:spacing w:val="-19"/>
                <w:sz w:val="24"/>
              </w:rPr>
              <w:t xml:space="preserve"> </w:t>
            </w:r>
            <w:r>
              <w:rPr>
                <w:spacing w:val="-8"/>
                <w:sz w:val="24"/>
              </w:rPr>
              <w:t>выражения</w:t>
            </w:r>
            <w:r>
              <w:rPr>
                <w:spacing w:val="-11"/>
                <w:sz w:val="24"/>
              </w:rPr>
              <w:t xml:space="preserve"> </w:t>
            </w:r>
            <w:r>
              <w:rPr>
                <w:spacing w:val="-8"/>
                <w:sz w:val="24"/>
              </w:rPr>
              <w:t xml:space="preserve">в повести. </w:t>
            </w:r>
            <w:r>
              <w:rPr>
                <w:spacing w:val="-10"/>
                <w:sz w:val="24"/>
              </w:rPr>
              <w:t>Художественное</w:t>
            </w:r>
            <w:r>
              <w:rPr>
                <w:spacing w:val="-32"/>
                <w:sz w:val="24"/>
              </w:rPr>
              <w:t xml:space="preserve"> </w:t>
            </w:r>
            <w:r>
              <w:rPr>
                <w:spacing w:val="-10"/>
                <w:sz w:val="24"/>
              </w:rPr>
              <w:t>мастерство</w:t>
            </w:r>
            <w:r>
              <w:rPr>
                <w:spacing w:val="-28"/>
                <w:sz w:val="24"/>
              </w:rPr>
              <w:t xml:space="preserve"> </w:t>
            </w:r>
            <w:r>
              <w:rPr>
                <w:spacing w:val="-10"/>
                <w:sz w:val="24"/>
              </w:rPr>
              <w:t>Н. В. Гоголя</w:t>
            </w:r>
            <w:r>
              <w:rPr>
                <w:spacing w:val="-27"/>
                <w:sz w:val="24"/>
              </w:rPr>
              <w:t xml:space="preserve"> </w:t>
            </w:r>
            <w:r>
              <w:rPr>
                <w:spacing w:val="-10"/>
                <w:sz w:val="24"/>
              </w:rPr>
              <w:t>в</w:t>
            </w:r>
            <w:r>
              <w:rPr>
                <w:spacing w:val="-22"/>
                <w:sz w:val="24"/>
              </w:rPr>
              <w:t xml:space="preserve"> </w:t>
            </w:r>
            <w:r>
              <w:rPr>
                <w:spacing w:val="-10"/>
                <w:sz w:val="24"/>
              </w:rPr>
              <w:t xml:space="preserve">изображении </w:t>
            </w:r>
            <w:r>
              <w:rPr>
                <w:sz w:val="24"/>
              </w:rPr>
              <w:t>героев и природы</w:t>
            </w:r>
          </w:p>
        </w:tc>
        <w:tc>
          <w:tcPr>
            <w:tcW w:w="672" w:type="dxa"/>
          </w:tcPr>
          <w:p w14:paraId="5C5E2DD6">
            <w:pPr>
              <w:pStyle w:val="10"/>
              <w:spacing w:before="11"/>
              <w:ind w:left="42" w:right="7"/>
              <w:jc w:val="center"/>
              <w:rPr>
                <w:sz w:val="24"/>
              </w:rPr>
            </w:pPr>
            <w:r>
              <w:rPr>
                <w:spacing w:val="-10"/>
                <w:sz w:val="24"/>
              </w:rPr>
              <w:t>1</w:t>
            </w:r>
          </w:p>
        </w:tc>
        <w:tc>
          <w:tcPr>
            <w:tcW w:w="1574" w:type="dxa"/>
          </w:tcPr>
          <w:p w14:paraId="69D936C9">
            <w:pPr>
              <w:pStyle w:val="10"/>
              <w:rPr>
                <w:rFonts w:ascii="Times New Roman"/>
                <w:sz w:val="22"/>
              </w:rPr>
            </w:pPr>
          </w:p>
        </w:tc>
        <w:tc>
          <w:tcPr>
            <w:tcW w:w="1632" w:type="dxa"/>
          </w:tcPr>
          <w:p w14:paraId="55C16ED5">
            <w:pPr>
              <w:pStyle w:val="10"/>
              <w:rPr>
                <w:rFonts w:ascii="Times New Roman"/>
                <w:sz w:val="22"/>
              </w:rPr>
            </w:pPr>
          </w:p>
        </w:tc>
        <w:tc>
          <w:tcPr>
            <w:tcW w:w="1099" w:type="dxa"/>
          </w:tcPr>
          <w:p w14:paraId="47343307">
            <w:pPr>
              <w:pStyle w:val="10"/>
              <w:rPr>
                <w:rFonts w:ascii="Times New Roman"/>
                <w:sz w:val="22"/>
              </w:rPr>
            </w:pPr>
          </w:p>
        </w:tc>
        <w:tc>
          <w:tcPr>
            <w:tcW w:w="3612" w:type="dxa"/>
          </w:tcPr>
          <w:p w14:paraId="687F5ED3">
            <w:pPr>
              <w:pStyle w:val="10"/>
              <w:rPr>
                <w:rFonts w:ascii="Times New Roman"/>
                <w:sz w:val="22"/>
              </w:rPr>
            </w:pPr>
          </w:p>
        </w:tc>
      </w:tr>
      <w:tr w14:paraId="2F51697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2D00AD8A">
            <w:pPr>
              <w:pStyle w:val="10"/>
              <w:spacing w:before="9"/>
              <w:ind w:left="33"/>
              <w:rPr>
                <w:sz w:val="24"/>
              </w:rPr>
            </w:pPr>
            <w:r>
              <w:rPr>
                <w:spacing w:val="-5"/>
                <w:sz w:val="24"/>
              </w:rPr>
              <w:t>20</w:t>
            </w:r>
          </w:p>
        </w:tc>
        <w:tc>
          <w:tcPr>
            <w:tcW w:w="6070" w:type="dxa"/>
          </w:tcPr>
          <w:p w14:paraId="3FDC9777">
            <w:pPr>
              <w:pStyle w:val="10"/>
              <w:spacing w:before="11" w:line="237" w:lineRule="auto"/>
              <w:ind w:left="37" w:right="59"/>
              <w:rPr>
                <w:sz w:val="24"/>
              </w:rPr>
            </w:pPr>
            <w:r>
              <w:rPr>
                <w:w w:val="90"/>
                <w:sz w:val="24"/>
              </w:rPr>
              <w:t>Развитие</w:t>
            </w:r>
            <w:r>
              <w:rPr>
                <w:spacing w:val="-11"/>
                <w:w w:val="90"/>
                <w:sz w:val="24"/>
              </w:rPr>
              <w:t xml:space="preserve"> </w:t>
            </w:r>
            <w:r>
              <w:rPr>
                <w:w w:val="90"/>
                <w:sz w:val="24"/>
              </w:rPr>
              <w:t>речи. Развернутый ответ на</w:t>
            </w:r>
            <w:r>
              <w:rPr>
                <w:spacing w:val="-4"/>
                <w:w w:val="90"/>
                <w:sz w:val="24"/>
              </w:rPr>
              <w:t xml:space="preserve"> </w:t>
            </w:r>
            <w:r>
              <w:rPr>
                <w:w w:val="90"/>
                <w:sz w:val="24"/>
              </w:rPr>
              <w:t xml:space="preserve">проблемный вопрос </w:t>
            </w:r>
            <w:r>
              <w:rPr>
                <w:spacing w:val="-2"/>
                <w:sz w:val="24"/>
              </w:rPr>
              <w:t>по</w:t>
            </w:r>
            <w:r>
              <w:rPr>
                <w:spacing w:val="-25"/>
                <w:sz w:val="24"/>
              </w:rPr>
              <w:t xml:space="preserve"> </w:t>
            </w:r>
            <w:r>
              <w:rPr>
                <w:spacing w:val="-2"/>
                <w:sz w:val="24"/>
              </w:rPr>
              <w:t>повести</w:t>
            </w:r>
            <w:r>
              <w:rPr>
                <w:spacing w:val="-17"/>
                <w:sz w:val="24"/>
              </w:rPr>
              <w:t xml:space="preserve"> </w:t>
            </w:r>
            <w:r>
              <w:rPr>
                <w:spacing w:val="-2"/>
                <w:sz w:val="24"/>
              </w:rPr>
              <w:t>Н.</w:t>
            </w:r>
            <w:r>
              <w:rPr>
                <w:spacing w:val="-9"/>
                <w:sz w:val="24"/>
              </w:rPr>
              <w:t xml:space="preserve"> </w:t>
            </w:r>
            <w:r>
              <w:rPr>
                <w:spacing w:val="-2"/>
                <w:sz w:val="24"/>
              </w:rPr>
              <w:t>В</w:t>
            </w:r>
            <w:r>
              <w:rPr>
                <w:spacing w:val="-41"/>
                <w:sz w:val="24"/>
              </w:rPr>
              <w:t xml:space="preserve"> </w:t>
            </w:r>
            <w:r>
              <w:rPr>
                <w:spacing w:val="-2"/>
                <w:sz w:val="24"/>
              </w:rPr>
              <w:t>.</w:t>
            </w:r>
            <w:r>
              <w:rPr>
                <w:spacing w:val="-4"/>
                <w:sz w:val="24"/>
              </w:rPr>
              <w:t xml:space="preserve"> </w:t>
            </w:r>
            <w:r>
              <w:rPr>
                <w:spacing w:val="-2"/>
                <w:sz w:val="24"/>
              </w:rPr>
              <w:t>Г</w:t>
            </w:r>
            <w:r>
              <w:rPr>
                <w:spacing w:val="-38"/>
                <w:sz w:val="24"/>
              </w:rPr>
              <w:t xml:space="preserve"> </w:t>
            </w:r>
            <w:r>
              <w:rPr>
                <w:spacing w:val="-2"/>
                <w:sz w:val="24"/>
              </w:rPr>
              <w:t>оголя</w:t>
            </w:r>
            <w:r>
              <w:rPr>
                <w:spacing w:val="-19"/>
                <w:sz w:val="24"/>
              </w:rPr>
              <w:t xml:space="preserve"> </w:t>
            </w:r>
            <w:r>
              <w:rPr>
                <w:spacing w:val="-2"/>
                <w:sz w:val="24"/>
              </w:rPr>
              <w:t>«Тарас</w:t>
            </w:r>
            <w:r>
              <w:rPr>
                <w:spacing w:val="-14"/>
                <w:sz w:val="24"/>
              </w:rPr>
              <w:t xml:space="preserve"> </w:t>
            </w:r>
            <w:r>
              <w:rPr>
                <w:spacing w:val="-2"/>
                <w:sz w:val="24"/>
              </w:rPr>
              <w:t>Бульба»</w:t>
            </w:r>
          </w:p>
        </w:tc>
        <w:tc>
          <w:tcPr>
            <w:tcW w:w="672" w:type="dxa"/>
          </w:tcPr>
          <w:p w14:paraId="39A9956F">
            <w:pPr>
              <w:pStyle w:val="10"/>
              <w:spacing w:before="9"/>
              <w:ind w:left="42" w:right="7"/>
              <w:jc w:val="center"/>
              <w:rPr>
                <w:sz w:val="24"/>
              </w:rPr>
            </w:pPr>
            <w:r>
              <w:rPr>
                <w:spacing w:val="-10"/>
                <w:sz w:val="24"/>
              </w:rPr>
              <w:t>1</w:t>
            </w:r>
          </w:p>
        </w:tc>
        <w:tc>
          <w:tcPr>
            <w:tcW w:w="1574" w:type="dxa"/>
          </w:tcPr>
          <w:p w14:paraId="17780FA4">
            <w:pPr>
              <w:pStyle w:val="10"/>
              <w:rPr>
                <w:rFonts w:ascii="Times New Roman"/>
                <w:sz w:val="22"/>
              </w:rPr>
            </w:pPr>
          </w:p>
        </w:tc>
        <w:tc>
          <w:tcPr>
            <w:tcW w:w="1632" w:type="dxa"/>
          </w:tcPr>
          <w:p w14:paraId="02227240">
            <w:pPr>
              <w:pStyle w:val="10"/>
              <w:rPr>
                <w:rFonts w:ascii="Times New Roman"/>
                <w:sz w:val="22"/>
              </w:rPr>
            </w:pPr>
          </w:p>
        </w:tc>
        <w:tc>
          <w:tcPr>
            <w:tcW w:w="1099" w:type="dxa"/>
          </w:tcPr>
          <w:p w14:paraId="054D807A">
            <w:pPr>
              <w:pStyle w:val="10"/>
              <w:rPr>
                <w:rFonts w:ascii="Times New Roman"/>
                <w:sz w:val="22"/>
              </w:rPr>
            </w:pPr>
          </w:p>
        </w:tc>
        <w:tc>
          <w:tcPr>
            <w:tcW w:w="3612" w:type="dxa"/>
          </w:tcPr>
          <w:p w14:paraId="26CA2A55">
            <w:pPr>
              <w:pStyle w:val="10"/>
              <w:rPr>
                <w:rFonts w:ascii="Times New Roman"/>
                <w:sz w:val="22"/>
              </w:rPr>
            </w:pPr>
          </w:p>
        </w:tc>
      </w:tr>
      <w:tr w14:paraId="3C45DE0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0" w:hRule="atLeast"/>
        </w:trPr>
        <w:tc>
          <w:tcPr>
            <w:tcW w:w="447" w:type="dxa"/>
          </w:tcPr>
          <w:p w14:paraId="74ABFA62">
            <w:pPr>
              <w:pStyle w:val="10"/>
              <w:spacing w:before="12"/>
              <w:ind w:left="33"/>
              <w:rPr>
                <w:sz w:val="24"/>
              </w:rPr>
            </w:pPr>
            <w:r>
              <w:rPr>
                <w:spacing w:val="-5"/>
                <w:sz w:val="24"/>
              </w:rPr>
              <w:t>21</w:t>
            </w:r>
          </w:p>
        </w:tc>
        <w:tc>
          <w:tcPr>
            <w:tcW w:w="6070" w:type="dxa"/>
          </w:tcPr>
          <w:p w14:paraId="0B71E18D">
            <w:pPr>
              <w:pStyle w:val="10"/>
              <w:spacing w:before="14" w:line="237" w:lineRule="auto"/>
              <w:ind w:left="37" w:right="59"/>
              <w:rPr>
                <w:sz w:val="24"/>
              </w:rPr>
            </w:pPr>
            <w:r>
              <w:rPr>
                <w:w w:val="90"/>
                <w:sz w:val="24"/>
              </w:rPr>
              <w:t>И.</w:t>
            </w:r>
            <w:r>
              <w:rPr>
                <w:spacing w:val="-4"/>
                <w:w w:val="90"/>
                <w:sz w:val="24"/>
              </w:rPr>
              <w:t xml:space="preserve"> </w:t>
            </w:r>
            <w:r>
              <w:rPr>
                <w:w w:val="90"/>
                <w:sz w:val="24"/>
              </w:rPr>
              <w:t>С.</w:t>
            </w:r>
            <w:r>
              <w:rPr>
                <w:sz w:val="24"/>
              </w:rPr>
              <w:t xml:space="preserve"> </w:t>
            </w:r>
            <w:r>
              <w:rPr>
                <w:w w:val="90"/>
                <w:sz w:val="24"/>
              </w:rPr>
              <w:t>Тургенев.</w:t>
            </w:r>
            <w:r>
              <w:rPr>
                <w:spacing w:val="-6"/>
                <w:w w:val="90"/>
                <w:sz w:val="24"/>
              </w:rPr>
              <w:t xml:space="preserve"> </w:t>
            </w:r>
            <w:r>
              <w:rPr>
                <w:w w:val="90"/>
                <w:sz w:val="24"/>
              </w:rPr>
              <w:t>Цикл</w:t>
            </w:r>
            <w:r>
              <w:rPr>
                <w:spacing w:val="-6"/>
                <w:w w:val="90"/>
                <w:sz w:val="24"/>
              </w:rPr>
              <w:t xml:space="preserve"> </w:t>
            </w:r>
            <w:r>
              <w:rPr>
                <w:w w:val="90"/>
                <w:sz w:val="24"/>
              </w:rPr>
              <w:t>«Записки</w:t>
            </w:r>
            <w:r>
              <w:rPr>
                <w:spacing w:val="-5"/>
                <w:w w:val="90"/>
                <w:sz w:val="24"/>
              </w:rPr>
              <w:t xml:space="preserve"> </w:t>
            </w:r>
            <w:r>
              <w:rPr>
                <w:w w:val="90"/>
                <w:sz w:val="24"/>
              </w:rPr>
              <w:t>охотника» в</w:t>
            </w:r>
            <w:r>
              <w:rPr>
                <w:spacing w:val="-9"/>
                <w:w w:val="90"/>
                <w:sz w:val="24"/>
              </w:rPr>
              <w:t xml:space="preserve"> </w:t>
            </w:r>
            <w:r>
              <w:rPr>
                <w:w w:val="90"/>
                <w:sz w:val="24"/>
              </w:rPr>
              <w:t xml:space="preserve">историческом </w:t>
            </w:r>
            <w:r>
              <w:rPr>
                <w:spacing w:val="-6"/>
                <w:sz w:val="24"/>
              </w:rPr>
              <w:t>контексте. Рассказ</w:t>
            </w:r>
            <w:r>
              <w:rPr>
                <w:spacing w:val="-23"/>
                <w:sz w:val="24"/>
              </w:rPr>
              <w:t xml:space="preserve"> </w:t>
            </w:r>
            <w:r>
              <w:rPr>
                <w:spacing w:val="-6"/>
                <w:sz w:val="24"/>
              </w:rPr>
              <w:t>«Бирюк». Образы</w:t>
            </w:r>
            <w:r>
              <w:rPr>
                <w:spacing w:val="-10"/>
                <w:sz w:val="24"/>
              </w:rPr>
              <w:t xml:space="preserve"> </w:t>
            </w:r>
            <w:r>
              <w:rPr>
                <w:spacing w:val="-6"/>
                <w:sz w:val="24"/>
              </w:rPr>
              <w:t>повествователя</w:t>
            </w:r>
            <w:r>
              <w:rPr>
                <w:spacing w:val="-27"/>
                <w:sz w:val="24"/>
              </w:rPr>
              <w:t xml:space="preserve"> </w:t>
            </w:r>
            <w:r>
              <w:rPr>
                <w:spacing w:val="-6"/>
                <w:sz w:val="24"/>
              </w:rPr>
              <w:t xml:space="preserve">и </w:t>
            </w:r>
            <w:r>
              <w:rPr>
                <w:sz w:val="24"/>
              </w:rPr>
              <w:t>героев</w:t>
            </w:r>
            <w:r>
              <w:rPr>
                <w:spacing w:val="-16"/>
                <w:sz w:val="24"/>
              </w:rPr>
              <w:t xml:space="preserve"> </w:t>
            </w:r>
            <w:r>
              <w:rPr>
                <w:sz w:val="24"/>
              </w:rPr>
              <w:t>произведения</w:t>
            </w:r>
          </w:p>
        </w:tc>
        <w:tc>
          <w:tcPr>
            <w:tcW w:w="672" w:type="dxa"/>
          </w:tcPr>
          <w:p w14:paraId="5B9C26DF">
            <w:pPr>
              <w:pStyle w:val="10"/>
              <w:spacing w:before="12"/>
              <w:ind w:left="42" w:right="7"/>
              <w:jc w:val="center"/>
              <w:rPr>
                <w:sz w:val="24"/>
              </w:rPr>
            </w:pPr>
            <w:r>
              <w:rPr>
                <w:spacing w:val="-10"/>
                <w:sz w:val="24"/>
              </w:rPr>
              <w:t>1</w:t>
            </w:r>
          </w:p>
        </w:tc>
        <w:tc>
          <w:tcPr>
            <w:tcW w:w="1574" w:type="dxa"/>
          </w:tcPr>
          <w:p w14:paraId="1C756FEA">
            <w:pPr>
              <w:pStyle w:val="10"/>
              <w:rPr>
                <w:rFonts w:ascii="Times New Roman"/>
                <w:sz w:val="22"/>
              </w:rPr>
            </w:pPr>
          </w:p>
        </w:tc>
        <w:tc>
          <w:tcPr>
            <w:tcW w:w="1632" w:type="dxa"/>
          </w:tcPr>
          <w:p w14:paraId="585CF29F">
            <w:pPr>
              <w:pStyle w:val="10"/>
              <w:rPr>
                <w:rFonts w:ascii="Times New Roman"/>
                <w:sz w:val="22"/>
              </w:rPr>
            </w:pPr>
          </w:p>
        </w:tc>
        <w:tc>
          <w:tcPr>
            <w:tcW w:w="1099" w:type="dxa"/>
          </w:tcPr>
          <w:p w14:paraId="2CA77094">
            <w:pPr>
              <w:pStyle w:val="10"/>
              <w:rPr>
                <w:rFonts w:ascii="Times New Roman"/>
                <w:sz w:val="22"/>
              </w:rPr>
            </w:pPr>
          </w:p>
        </w:tc>
        <w:tc>
          <w:tcPr>
            <w:tcW w:w="3612" w:type="dxa"/>
          </w:tcPr>
          <w:p w14:paraId="7BF8912D">
            <w:pPr>
              <w:pStyle w:val="10"/>
              <w:spacing w:before="24" w:line="237" w:lineRule="auto"/>
              <w:ind w:left="34" w:right="660"/>
              <w:rPr>
                <w:sz w:val="24"/>
              </w:rPr>
            </w:pPr>
            <w:r>
              <w:rPr>
                <w:sz w:val="24"/>
              </w:rPr>
              <w:t xml:space="preserve">Библиотека ЦОК </w:t>
            </w:r>
            <w:r>
              <w:fldChar w:fldCharType="begin"/>
            </w:r>
            <w:r>
              <w:instrText xml:space="preserve"> HYPERLINK "https://m.edsoo.ru/8bc350a8" \h </w:instrText>
            </w:r>
            <w:r>
              <w:fldChar w:fldCharType="separate"/>
            </w:r>
            <w:r>
              <w:rPr>
                <w:color w:val="0000FF"/>
                <w:spacing w:val="-14"/>
                <w:sz w:val="24"/>
              </w:rPr>
              <w:t>https://m.edsoo.ru/8bc350a8</w:t>
            </w:r>
            <w:r>
              <w:rPr>
                <w:color w:val="0000FF"/>
                <w:spacing w:val="-14"/>
                <w:sz w:val="24"/>
              </w:rPr>
              <w:fldChar w:fldCharType="end"/>
            </w:r>
          </w:p>
        </w:tc>
      </w:tr>
      <w:tr w14:paraId="31235ED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2444AD74">
            <w:pPr>
              <w:pStyle w:val="10"/>
              <w:spacing w:before="9"/>
              <w:ind w:left="33"/>
              <w:rPr>
                <w:sz w:val="24"/>
              </w:rPr>
            </w:pPr>
            <w:r>
              <w:rPr>
                <w:spacing w:val="-5"/>
                <w:sz w:val="24"/>
              </w:rPr>
              <w:t>22</w:t>
            </w:r>
          </w:p>
        </w:tc>
        <w:tc>
          <w:tcPr>
            <w:tcW w:w="6070" w:type="dxa"/>
          </w:tcPr>
          <w:p w14:paraId="3E356033">
            <w:pPr>
              <w:pStyle w:val="10"/>
              <w:spacing w:before="21" w:line="237" w:lineRule="auto"/>
              <w:ind w:left="37" w:right="59"/>
              <w:rPr>
                <w:sz w:val="24"/>
              </w:rPr>
            </w:pPr>
            <w:r>
              <w:rPr>
                <w:w w:val="90"/>
                <w:sz w:val="24"/>
              </w:rPr>
              <w:t>И. С.</w:t>
            </w:r>
            <w:r>
              <w:rPr>
                <w:sz w:val="24"/>
              </w:rPr>
              <w:t xml:space="preserve"> </w:t>
            </w:r>
            <w:r>
              <w:rPr>
                <w:w w:val="90"/>
                <w:sz w:val="24"/>
              </w:rPr>
              <w:t>Тургенев. Рассказ «Х</w:t>
            </w:r>
            <w:r>
              <w:rPr>
                <w:spacing w:val="-5"/>
                <w:w w:val="90"/>
                <w:sz w:val="24"/>
              </w:rPr>
              <w:t xml:space="preserve"> </w:t>
            </w:r>
            <w:r>
              <w:rPr>
                <w:w w:val="90"/>
                <w:sz w:val="24"/>
              </w:rPr>
              <w:t>орь и К</w:t>
            </w:r>
            <w:r>
              <w:rPr>
                <w:spacing w:val="-28"/>
                <w:w w:val="90"/>
                <w:sz w:val="24"/>
              </w:rPr>
              <w:t xml:space="preserve"> </w:t>
            </w:r>
            <w:r>
              <w:rPr>
                <w:w w:val="90"/>
                <w:sz w:val="24"/>
              </w:rPr>
              <w:t xml:space="preserve">алиныч». </w:t>
            </w:r>
            <w:r>
              <w:rPr>
                <w:spacing w:val="-12"/>
                <w:sz w:val="24"/>
              </w:rPr>
              <w:t>Сопоставление</w:t>
            </w:r>
            <w:r>
              <w:rPr>
                <w:spacing w:val="-24"/>
                <w:sz w:val="24"/>
              </w:rPr>
              <w:t xml:space="preserve"> </w:t>
            </w:r>
            <w:r>
              <w:rPr>
                <w:spacing w:val="-12"/>
                <w:sz w:val="24"/>
              </w:rPr>
              <w:t>героев.</w:t>
            </w:r>
            <w:r>
              <w:rPr>
                <w:sz w:val="24"/>
              </w:rPr>
              <w:t xml:space="preserve"> </w:t>
            </w:r>
            <w:r>
              <w:rPr>
                <w:spacing w:val="-12"/>
                <w:sz w:val="24"/>
              </w:rPr>
              <w:t>Авторская</w:t>
            </w:r>
            <w:r>
              <w:rPr>
                <w:spacing w:val="-18"/>
                <w:sz w:val="24"/>
              </w:rPr>
              <w:t xml:space="preserve"> </w:t>
            </w:r>
            <w:r>
              <w:rPr>
                <w:spacing w:val="-12"/>
                <w:sz w:val="24"/>
              </w:rPr>
              <w:t>позиция</w:t>
            </w:r>
            <w:r>
              <w:rPr>
                <w:spacing w:val="-17"/>
                <w:sz w:val="24"/>
              </w:rPr>
              <w:t xml:space="preserve"> </w:t>
            </w:r>
            <w:r>
              <w:rPr>
                <w:spacing w:val="-12"/>
                <w:sz w:val="24"/>
              </w:rPr>
              <w:t>в рассказе</w:t>
            </w:r>
          </w:p>
        </w:tc>
        <w:tc>
          <w:tcPr>
            <w:tcW w:w="672" w:type="dxa"/>
          </w:tcPr>
          <w:p w14:paraId="1D4F92F0">
            <w:pPr>
              <w:pStyle w:val="10"/>
              <w:spacing w:before="9"/>
              <w:ind w:left="42" w:right="7"/>
              <w:jc w:val="center"/>
              <w:rPr>
                <w:sz w:val="24"/>
              </w:rPr>
            </w:pPr>
            <w:r>
              <w:rPr>
                <w:spacing w:val="-10"/>
                <w:sz w:val="24"/>
              </w:rPr>
              <w:t>1</w:t>
            </w:r>
          </w:p>
        </w:tc>
        <w:tc>
          <w:tcPr>
            <w:tcW w:w="1574" w:type="dxa"/>
          </w:tcPr>
          <w:p w14:paraId="237D4C60">
            <w:pPr>
              <w:pStyle w:val="10"/>
              <w:rPr>
                <w:rFonts w:ascii="Times New Roman"/>
                <w:sz w:val="22"/>
              </w:rPr>
            </w:pPr>
          </w:p>
        </w:tc>
        <w:tc>
          <w:tcPr>
            <w:tcW w:w="1632" w:type="dxa"/>
          </w:tcPr>
          <w:p w14:paraId="7903EC3B">
            <w:pPr>
              <w:pStyle w:val="10"/>
              <w:rPr>
                <w:rFonts w:ascii="Times New Roman"/>
                <w:sz w:val="22"/>
              </w:rPr>
            </w:pPr>
          </w:p>
        </w:tc>
        <w:tc>
          <w:tcPr>
            <w:tcW w:w="1099" w:type="dxa"/>
          </w:tcPr>
          <w:p w14:paraId="3F87B86D">
            <w:pPr>
              <w:pStyle w:val="10"/>
              <w:rPr>
                <w:rFonts w:ascii="Times New Roman"/>
                <w:sz w:val="22"/>
              </w:rPr>
            </w:pPr>
          </w:p>
        </w:tc>
        <w:tc>
          <w:tcPr>
            <w:tcW w:w="3612" w:type="dxa"/>
          </w:tcPr>
          <w:p w14:paraId="17E6181E">
            <w:pPr>
              <w:pStyle w:val="10"/>
              <w:rPr>
                <w:rFonts w:ascii="Times New Roman"/>
                <w:sz w:val="22"/>
              </w:rPr>
            </w:pPr>
          </w:p>
        </w:tc>
      </w:tr>
      <w:tr w14:paraId="0A5D55F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23C2BF04">
            <w:pPr>
              <w:pStyle w:val="10"/>
              <w:spacing w:before="9"/>
              <w:ind w:left="33"/>
              <w:rPr>
                <w:sz w:val="24"/>
              </w:rPr>
            </w:pPr>
            <w:r>
              <w:rPr>
                <w:spacing w:val="-5"/>
                <w:sz w:val="24"/>
              </w:rPr>
              <w:t>23</w:t>
            </w:r>
          </w:p>
        </w:tc>
        <w:tc>
          <w:tcPr>
            <w:tcW w:w="6070" w:type="dxa"/>
          </w:tcPr>
          <w:p w14:paraId="02CB0E1F">
            <w:pPr>
              <w:pStyle w:val="10"/>
              <w:spacing w:before="19" w:line="273" w:lineRule="exact"/>
              <w:ind w:left="37"/>
              <w:rPr>
                <w:sz w:val="24"/>
              </w:rPr>
            </w:pPr>
            <w:r>
              <w:rPr>
                <w:w w:val="90"/>
                <w:sz w:val="24"/>
              </w:rPr>
              <w:t>И.</w:t>
            </w:r>
            <w:r>
              <w:rPr>
                <w:spacing w:val="-7"/>
                <w:w w:val="90"/>
                <w:sz w:val="24"/>
              </w:rPr>
              <w:t xml:space="preserve"> </w:t>
            </w:r>
            <w:r>
              <w:rPr>
                <w:w w:val="90"/>
                <w:sz w:val="24"/>
              </w:rPr>
              <w:t>С.</w:t>
            </w:r>
            <w:r>
              <w:rPr>
                <w:spacing w:val="3"/>
                <w:sz w:val="24"/>
              </w:rPr>
              <w:t xml:space="preserve"> </w:t>
            </w:r>
            <w:r>
              <w:rPr>
                <w:w w:val="90"/>
                <w:sz w:val="24"/>
              </w:rPr>
              <w:t>Тургенев.</w:t>
            </w:r>
            <w:r>
              <w:rPr>
                <w:spacing w:val="-3"/>
                <w:sz w:val="24"/>
              </w:rPr>
              <w:t xml:space="preserve"> </w:t>
            </w:r>
            <w:r>
              <w:rPr>
                <w:w w:val="90"/>
                <w:sz w:val="24"/>
              </w:rPr>
              <w:t>Стихотворения</w:t>
            </w:r>
            <w:r>
              <w:rPr>
                <w:spacing w:val="-11"/>
                <w:w w:val="90"/>
                <w:sz w:val="24"/>
              </w:rPr>
              <w:t xml:space="preserve"> </w:t>
            </w:r>
            <w:r>
              <w:rPr>
                <w:w w:val="90"/>
                <w:sz w:val="24"/>
              </w:rPr>
              <w:t>в</w:t>
            </w:r>
            <w:r>
              <w:rPr>
                <w:spacing w:val="-11"/>
                <w:w w:val="90"/>
                <w:sz w:val="24"/>
              </w:rPr>
              <w:t xml:space="preserve"> </w:t>
            </w:r>
            <w:r>
              <w:rPr>
                <w:w w:val="90"/>
                <w:sz w:val="24"/>
              </w:rPr>
              <w:t>прозе</w:t>
            </w:r>
            <w:r>
              <w:rPr>
                <w:spacing w:val="-11"/>
                <w:w w:val="90"/>
                <w:sz w:val="24"/>
              </w:rPr>
              <w:t xml:space="preserve"> </w:t>
            </w:r>
            <w:r>
              <w:rPr>
                <w:spacing w:val="-2"/>
                <w:w w:val="90"/>
                <w:sz w:val="24"/>
              </w:rPr>
              <w:t>например,</w:t>
            </w:r>
          </w:p>
          <w:p w14:paraId="33483A41">
            <w:pPr>
              <w:pStyle w:val="10"/>
              <w:spacing w:line="237" w:lineRule="auto"/>
              <w:ind w:left="37" w:right="59"/>
              <w:rPr>
                <w:sz w:val="24"/>
              </w:rPr>
            </w:pPr>
            <w:r>
              <w:rPr>
                <w:w w:val="90"/>
                <w:sz w:val="24"/>
              </w:rPr>
              <w:t>«Русский</w:t>
            </w:r>
            <w:r>
              <w:rPr>
                <w:spacing w:val="-11"/>
                <w:w w:val="90"/>
                <w:sz w:val="24"/>
              </w:rPr>
              <w:t xml:space="preserve"> </w:t>
            </w:r>
            <w:r>
              <w:rPr>
                <w:w w:val="90"/>
                <w:sz w:val="24"/>
              </w:rPr>
              <w:t>язык»,</w:t>
            </w:r>
            <w:r>
              <w:rPr>
                <w:spacing w:val="-11"/>
                <w:w w:val="90"/>
                <w:sz w:val="24"/>
              </w:rPr>
              <w:t xml:space="preserve"> </w:t>
            </w:r>
            <w:r>
              <w:rPr>
                <w:w w:val="90"/>
                <w:sz w:val="24"/>
              </w:rPr>
              <w:t>«В</w:t>
            </w:r>
            <w:r>
              <w:rPr>
                <w:spacing w:val="-24"/>
                <w:w w:val="90"/>
                <w:sz w:val="24"/>
              </w:rPr>
              <w:t xml:space="preserve"> </w:t>
            </w:r>
            <w:r>
              <w:rPr>
                <w:w w:val="90"/>
                <w:sz w:val="24"/>
              </w:rPr>
              <w:t>оробей»</w:t>
            </w:r>
            <w:r>
              <w:rPr>
                <w:spacing w:val="-10"/>
                <w:w w:val="90"/>
                <w:sz w:val="24"/>
              </w:rPr>
              <w:t xml:space="preserve"> </w:t>
            </w:r>
            <w:r>
              <w:rPr>
                <w:w w:val="90"/>
                <w:sz w:val="24"/>
              </w:rPr>
              <w:t>и</w:t>
            </w:r>
            <w:r>
              <w:rPr>
                <w:spacing w:val="-10"/>
                <w:w w:val="90"/>
                <w:sz w:val="24"/>
              </w:rPr>
              <w:t xml:space="preserve"> </w:t>
            </w:r>
            <w:r>
              <w:rPr>
                <w:w w:val="90"/>
                <w:sz w:val="24"/>
              </w:rPr>
              <w:t>др.</w:t>
            </w:r>
            <w:r>
              <w:rPr>
                <w:spacing w:val="-8"/>
                <w:w w:val="90"/>
                <w:sz w:val="24"/>
              </w:rPr>
              <w:t xml:space="preserve"> </w:t>
            </w:r>
            <w:r>
              <w:rPr>
                <w:w w:val="90"/>
                <w:sz w:val="24"/>
              </w:rPr>
              <w:t>Особенности</w:t>
            </w:r>
            <w:r>
              <w:rPr>
                <w:spacing w:val="-11"/>
                <w:w w:val="90"/>
                <w:sz w:val="24"/>
              </w:rPr>
              <w:t xml:space="preserve"> </w:t>
            </w:r>
            <w:r>
              <w:rPr>
                <w:w w:val="90"/>
                <w:sz w:val="24"/>
              </w:rPr>
              <w:t xml:space="preserve">жанра, </w:t>
            </w:r>
            <w:r>
              <w:rPr>
                <w:spacing w:val="-4"/>
                <w:sz w:val="24"/>
              </w:rPr>
              <w:t>тематика</w:t>
            </w:r>
            <w:r>
              <w:rPr>
                <w:spacing w:val="-26"/>
                <w:sz w:val="24"/>
              </w:rPr>
              <w:t xml:space="preserve"> </w:t>
            </w:r>
            <w:r>
              <w:rPr>
                <w:spacing w:val="-4"/>
                <w:sz w:val="24"/>
              </w:rPr>
              <w:t>и</w:t>
            </w:r>
            <w:r>
              <w:rPr>
                <w:spacing w:val="-20"/>
                <w:sz w:val="24"/>
              </w:rPr>
              <w:t xml:space="preserve"> </w:t>
            </w:r>
            <w:r>
              <w:rPr>
                <w:spacing w:val="-4"/>
                <w:sz w:val="24"/>
              </w:rPr>
              <w:t>проблематика</w:t>
            </w:r>
            <w:r>
              <w:rPr>
                <w:spacing w:val="-26"/>
                <w:sz w:val="24"/>
              </w:rPr>
              <w:t xml:space="preserve"> </w:t>
            </w:r>
            <w:r>
              <w:rPr>
                <w:spacing w:val="-4"/>
                <w:sz w:val="24"/>
              </w:rPr>
              <w:t>произведений,</w:t>
            </w:r>
            <w:r>
              <w:rPr>
                <w:spacing w:val="-14"/>
                <w:sz w:val="24"/>
              </w:rPr>
              <w:t xml:space="preserve"> </w:t>
            </w:r>
            <w:r>
              <w:rPr>
                <w:spacing w:val="-4"/>
                <w:sz w:val="24"/>
              </w:rPr>
              <w:t xml:space="preserve">средства </w:t>
            </w:r>
            <w:r>
              <w:rPr>
                <w:spacing w:val="-2"/>
                <w:sz w:val="24"/>
              </w:rPr>
              <w:t>выразительности</w:t>
            </w:r>
          </w:p>
        </w:tc>
        <w:tc>
          <w:tcPr>
            <w:tcW w:w="672" w:type="dxa"/>
          </w:tcPr>
          <w:p w14:paraId="3970C575">
            <w:pPr>
              <w:pStyle w:val="10"/>
              <w:spacing w:before="9"/>
              <w:ind w:left="42" w:right="7"/>
              <w:jc w:val="center"/>
              <w:rPr>
                <w:sz w:val="24"/>
              </w:rPr>
            </w:pPr>
            <w:r>
              <w:rPr>
                <w:spacing w:val="-10"/>
                <w:sz w:val="24"/>
              </w:rPr>
              <w:t>1</w:t>
            </w:r>
          </w:p>
        </w:tc>
        <w:tc>
          <w:tcPr>
            <w:tcW w:w="1574" w:type="dxa"/>
          </w:tcPr>
          <w:p w14:paraId="51E52AC6">
            <w:pPr>
              <w:pStyle w:val="10"/>
              <w:rPr>
                <w:rFonts w:ascii="Times New Roman"/>
                <w:sz w:val="22"/>
              </w:rPr>
            </w:pPr>
          </w:p>
        </w:tc>
        <w:tc>
          <w:tcPr>
            <w:tcW w:w="1632" w:type="dxa"/>
          </w:tcPr>
          <w:p w14:paraId="0F9A55A8">
            <w:pPr>
              <w:pStyle w:val="10"/>
              <w:rPr>
                <w:rFonts w:ascii="Times New Roman"/>
                <w:sz w:val="22"/>
              </w:rPr>
            </w:pPr>
          </w:p>
        </w:tc>
        <w:tc>
          <w:tcPr>
            <w:tcW w:w="1099" w:type="dxa"/>
          </w:tcPr>
          <w:p w14:paraId="59A7B9ED">
            <w:pPr>
              <w:pStyle w:val="10"/>
              <w:rPr>
                <w:rFonts w:ascii="Times New Roman"/>
                <w:sz w:val="22"/>
              </w:rPr>
            </w:pPr>
          </w:p>
        </w:tc>
        <w:tc>
          <w:tcPr>
            <w:tcW w:w="3612" w:type="dxa"/>
          </w:tcPr>
          <w:p w14:paraId="28003E60">
            <w:pPr>
              <w:pStyle w:val="10"/>
              <w:spacing w:before="21" w:line="237" w:lineRule="auto"/>
              <w:ind w:left="34" w:right="653"/>
              <w:rPr>
                <w:sz w:val="24"/>
              </w:rPr>
            </w:pPr>
            <w:r>
              <w:rPr>
                <w:sz w:val="24"/>
              </w:rPr>
              <w:t xml:space="preserve">Библиотека ЦОК </w:t>
            </w:r>
            <w:r>
              <w:fldChar w:fldCharType="begin"/>
            </w:r>
            <w:r>
              <w:instrText xml:space="preserve"> HYPERLINK "https://m.edsoo.ru/8bc352ba" \h </w:instrText>
            </w:r>
            <w:r>
              <w:fldChar w:fldCharType="separate"/>
            </w:r>
            <w:r>
              <w:rPr>
                <w:color w:val="0000FF"/>
                <w:spacing w:val="-14"/>
                <w:sz w:val="24"/>
              </w:rPr>
              <w:t>https://m.edsoo.ru/8bc352ba</w:t>
            </w:r>
            <w:r>
              <w:rPr>
                <w:color w:val="0000FF"/>
                <w:spacing w:val="-14"/>
                <w:sz w:val="24"/>
              </w:rPr>
              <w:fldChar w:fldCharType="end"/>
            </w:r>
          </w:p>
        </w:tc>
      </w:tr>
      <w:tr w14:paraId="7A4A88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6B294BD9">
            <w:pPr>
              <w:pStyle w:val="10"/>
              <w:spacing w:before="9"/>
              <w:ind w:left="33"/>
              <w:rPr>
                <w:sz w:val="24"/>
              </w:rPr>
            </w:pPr>
            <w:r>
              <w:rPr>
                <w:spacing w:val="-5"/>
                <w:sz w:val="24"/>
              </w:rPr>
              <w:t>24</w:t>
            </w:r>
          </w:p>
        </w:tc>
        <w:tc>
          <w:tcPr>
            <w:tcW w:w="6070" w:type="dxa"/>
          </w:tcPr>
          <w:p w14:paraId="12ED84DF">
            <w:pPr>
              <w:pStyle w:val="10"/>
              <w:spacing w:before="11" w:line="237" w:lineRule="auto"/>
              <w:ind w:left="37" w:right="59"/>
              <w:rPr>
                <w:sz w:val="24"/>
              </w:rPr>
            </w:pPr>
            <w:r>
              <w:rPr>
                <w:w w:val="85"/>
                <w:sz w:val="24"/>
              </w:rPr>
              <w:t>Л. Н. Толстой. Рассказ «После бала»</w:t>
            </w:r>
            <w:r>
              <w:rPr>
                <w:spacing w:val="-22"/>
                <w:w w:val="85"/>
                <w:sz w:val="24"/>
              </w:rPr>
              <w:t xml:space="preserve"> </w:t>
            </w:r>
            <w:r>
              <w:rPr>
                <w:w w:val="85"/>
                <w:sz w:val="24"/>
              </w:rPr>
              <w:t xml:space="preserve">: тематика, </w:t>
            </w:r>
            <w:r>
              <w:rPr>
                <w:sz w:val="24"/>
              </w:rPr>
              <w:t>проблематика</w:t>
            </w:r>
            <w:r>
              <w:rPr>
                <w:spacing w:val="-19"/>
                <w:sz w:val="24"/>
              </w:rPr>
              <w:t xml:space="preserve"> </w:t>
            </w:r>
            <w:r>
              <w:rPr>
                <w:sz w:val="24"/>
              </w:rPr>
              <w:t>произведения</w:t>
            </w:r>
          </w:p>
        </w:tc>
        <w:tc>
          <w:tcPr>
            <w:tcW w:w="672" w:type="dxa"/>
          </w:tcPr>
          <w:p w14:paraId="39A9DFD4">
            <w:pPr>
              <w:pStyle w:val="10"/>
              <w:spacing w:before="9"/>
              <w:ind w:left="42" w:right="7"/>
              <w:jc w:val="center"/>
              <w:rPr>
                <w:sz w:val="24"/>
              </w:rPr>
            </w:pPr>
            <w:r>
              <w:rPr>
                <w:spacing w:val="-10"/>
                <w:sz w:val="24"/>
              </w:rPr>
              <w:t>1</w:t>
            </w:r>
          </w:p>
        </w:tc>
        <w:tc>
          <w:tcPr>
            <w:tcW w:w="1574" w:type="dxa"/>
          </w:tcPr>
          <w:p w14:paraId="3BF7F570">
            <w:pPr>
              <w:pStyle w:val="10"/>
              <w:rPr>
                <w:rFonts w:ascii="Times New Roman"/>
                <w:sz w:val="22"/>
              </w:rPr>
            </w:pPr>
          </w:p>
        </w:tc>
        <w:tc>
          <w:tcPr>
            <w:tcW w:w="1632" w:type="dxa"/>
          </w:tcPr>
          <w:p w14:paraId="4E12F0F5">
            <w:pPr>
              <w:pStyle w:val="10"/>
              <w:rPr>
                <w:rFonts w:ascii="Times New Roman"/>
                <w:sz w:val="22"/>
              </w:rPr>
            </w:pPr>
          </w:p>
        </w:tc>
        <w:tc>
          <w:tcPr>
            <w:tcW w:w="1099" w:type="dxa"/>
          </w:tcPr>
          <w:p w14:paraId="3341ACFF">
            <w:pPr>
              <w:pStyle w:val="10"/>
              <w:rPr>
                <w:rFonts w:ascii="Times New Roman"/>
                <w:sz w:val="22"/>
              </w:rPr>
            </w:pPr>
          </w:p>
        </w:tc>
        <w:tc>
          <w:tcPr>
            <w:tcW w:w="3612" w:type="dxa"/>
          </w:tcPr>
          <w:p w14:paraId="07FABA76">
            <w:pPr>
              <w:pStyle w:val="10"/>
              <w:spacing w:before="21" w:line="237" w:lineRule="auto"/>
              <w:ind w:left="34" w:right="668"/>
              <w:rPr>
                <w:sz w:val="24"/>
              </w:rPr>
            </w:pPr>
            <w:r>
              <w:rPr>
                <w:sz w:val="24"/>
              </w:rPr>
              <w:t xml:space="preserve">Библиотека ЦОК </w:t>
            </w:r>
            <w:r>
              <w:fldChar w:fldCharType="begin"/>
            </w:r>
            <w:r>
              <w:instrText xml:space="preserve"> HYPERLINK "https://m.edsoo.ru/8bc3542c" \h </w:instrText>
            </w:r>
            <w:r>
              <w:fldChar w:fldCharType="separate"/>
            </w:r>
            <w:r>
              <w:rPr>
                <w:color w:val="0000FF"/>
                <w:spacing w:val="-14"/>
                <w:sz w:val="24"/>
              </w:rPr>
              <w:t>https://m.edsoo.ru/8bc3542c</w:t>
            </w:r>
            <w:r>
              <w:rPr>
                <w:color w:val="0000FF"/>
                <w:spacing w:val="-14"/>
                <w:sz w:val="24"/>
              </w:rPr>
              <w:fldChar w:fldCharType="end"/>
            </w:r>
          </w:p>
        </w:tc>
      </w:tr>
      <w:tr w14:paraId="1A59B62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5DA5B58B">
            <w:pPr>
              <w:pStyle w:val="10"/>
              <w:spacing w:before="11"/>
              <w:ind w:left="33"/>
              <w:rPr>
                <w:sz w:val="24"/>
              </w:rPr>
            </w:pPr>
            <w:r>
              <w:rPr>
                <w:spacing w:val="-5"/>
                <w:sz w:val="24"/>
              </w:rPr>
              <w:t>25</w:t>
            </w:r>
          </w:p>
        </w:tc>
        <w:tc>
          <w:tcPr>
            <w:tcW w:w="6070" w:type="dxa"/>
          </w:tcPr>
          <w:p w14:paraId="7BE8106F">
            <w:pPr>
              <w:pStyle w:val="10"/>
              <w:spacing w:before="16" w:line="235" w:lineRule="auto"/>
              <w:ind w:left="37" w:right="134"/>
              <w:rPr>
                <w:sz w:val="24"/>
              </w:rPr>
            </w:pPr>
            <w:r>
              <w:rPr>
                <w:w w:val="90"/>
                <w:sz w:val="24"/>
              </w:rPr>
              <w:t>Л.</w:t>
            </w:r>
            <w:r>
              <w:rPr>
                <w:spacing w:val="-11"/>
                <w:w w:val="90"/>
                <w:sz w:val="24"/>
              </w:rPr>
              <w:t xml:space="preserve"> </w:t>
            </w:r>
            <w:r>
              <w:rPr>
                <w:w w:val="90"/>
                <w:sz w:val="24"/>
              </w:rPr>
              <w:t>Н.</w:t>
            </w:r>
            <w:r>
              <w:rPr>
                <w:spacing w:val="-9"/>
                <w:w w:val="90"/>
                <w:sz w:val="24"/>
              </w:rPr>
              <w:t xml:space="preserve"> </w:t>
            </w:r>
            <w:r>
              <w:rPr>
                <w:w w:val="90"/>
                <w:sz w:val="24"/>
              </w:rPr>
              <w:t>Толстой.</w:t>
            </w:r>
            <w:r>
              <w:rPr>
                <w:spacing w:val="-4"/>
                <w:w w:val="90"/>
                <w:sz w:val="24"/>
              </w:rPr>
              <w:t xml:space="preserve"> </w:t>
            </w:r>
            <w:r>
              <w:rPr>
                <w:w w:val="90"/>
                <w:sz w:val="24"/>
              </w:rPr>
              <w:t>Рассказ</w:t>
            </w:r>
            <w:r>
              <w:rPr>
                <w:spacing w:val="-11"/>
                <w:w w:val="90"/>
                <w:sz w:val="24"/>
              </w:rPr>
              <w:t xml:space="preserve"> </w:t>
            </w:r>
            <w:r>
              <w:rPr>
                <w:w w:val="90"/>
                <w:sz w:val="24"/>
              </w:rPr>
              <w:t>«После</w:t>
            </w:r>
            <w:r>
              <w:rPr>
                <w:spacing w:val="-18"/>
                <w:w w:val="90"/>
                <w:sz w:val="24"/>
              </w:rPr>
              <w:t xml:space="preserve"> </w:t>
            </w:r>
            <w:r>
              <w:rPr>
                <w:w w:val="90"/>
                <w:sz w:val="24"/>
              </w:rPr>
              <w:t>бала»</w:t>
            </w:r>
            <w:r>
              <w:rPr>
                <w:spacing w:val="-42"/>
                <w:w w:val="90"/>
                <w:sz w:val="24"/>
              </w:rPr>
              <w:t xml:space="preserve"> </w:t>
            </w:r>
            <w:r>
              <w:rPr>
                <w:w w:val="90"/>
                <w:sz w:val="24"/>
              </w:rPr>
              <w:t>:</w:t>
            </w:r>
            <w:r>
              <w:rPr>
                <w:spacing w:val="-6"/>
                <w:w w:val="90"/>
                <w:sz w:val="24"/>
              </w:rPr>
              <w:t xml:space="preserve"> </w:t>
            </w:r>
            <w:r>
              <w:rPr>
                <w:w w:val="90"/>
                <w:sz w:val="24"/>
              </w:rPr>
              <w:t>сюжет</w:t>
            </w:r>
            <w:r>
              <w:rPr>
                <w:spacing w:val="-9"/>
                <w:w w:val="90"/>
                <w:sz w:val="24"/>
              </w:rPr>
              <w:t xml:space="preserve"> </w:t>
            </w:r>
            <w:r>
              <w:rPr>
                <w:w w:val="90"/>
                <w:sz w:val="24"/>
              </w:rPr>
              <w:t xml:space="preserve">и </w:t>
            </w:r>
            <w:r>
              <w:rPr>
                <w:spacing w:val="-2"/>
                <w:sz w:val="24"/>
              </w:rPr>
              <w:t>композиция</w:t>
            </w:r>
          </w:p>
        </w:tc>
        <w:tc>
          <w:tcPr>
            <w:tcW w:w="672" w:type="dxa"/>
          </w:tcPr>
          <w:p w14:paraId="0FF24092">
            <w:pPr>
              <w:pStyle w:val="10"/>
              <w:spacing w:before="11"/>
              <w:ind w:left="42" w:right="7"/>
              <w:jc w:val="center"/>
              <w:rPr>
                <w:sz w:val="24"/>
              </w:rPr>
            </w:pPr>
            <w:r>
              <w:rPr>
                <w:spacing w:val="-10"/>
                <w:sz w:val="24"/>
              </w:rPr>
              <w:t>1</w:t>
            </w:r>
          </w:p>
        </w:tc>
        <w:tc>
          <w:tcPr>
            <w:tcW w:w="1574" w:type="dxa"/>
          </w:tcPr>
          <w:p w14:paraId="2DBFB0F7">
            <w:pPr>
              <w:pStyle w:val="10"/>
              <w:rPr>
                <w:rFonts w:ascii="Times New Roman"/>
                <w:sz w:val="22"/>
              </w:rPr>
            </w:pPr>
          </w:p>
        </w:tc>
        <w:tc>
          <w:tcPr>
            <w:tcW w:w="1632" w:type="dxa"/>
          </w:tcPr>
          <w:p w14:paraId="15DFDA57">
            <w:pPr>
              <w:pStyle w:val="10"/>
              <w:rPr>
                <w:rFonts w:ascii="Times New Roman"/>
                <w:sz w:val="22"/>
              </w:rPr>
            </w:pPr>
          </w:p>
        </w:tc>
        <w:tc>
          <w:tcPr>
            <w:tcW w:w="1099" w:type="dxa"/>
          </w:tcPr>
          <w:p w14:paraId="6CA3B656">
            <w:pPr>
              <w:pStyle w:val="10"/>
              <w:rPr>
                <w:rFonts w:ascii="Times New Roman"/>
                <w:sz w:val="22"/>
              </w:rPr>
            </w:pPr>
          </w:p>
        </w:tc>
        <w:tc>
          <w:tcPr>
            <w:tcW w:w="3612" w:type="dxa"/>
          </w:tcPr>
          <w:p w14:paraId="712A7C1C">
            <w:pPr>
              <w:pStyle w:val="10"/>
              <w:spacing w:before="23" w:line="237" w:lineRule="auto"/>
              <w:ind w:left="34" w:right="661"/>
              <w:rPr>
                <w:sz w:val="24"/>
              </w:rPr>
            </w:pPr>
            <w:r>
              <w:rPr>
                <w:sz w:val="24"/>
              </w:rPr>
              <w:t xml:space="preserve">Библиотека ЦОК </w:t>
            </w:r>
            <w:r>
              <w:fldChar w:fldCharType="begin"/>
            </w:r>
            <w:r>
              <w:instrText xml:space="preserve"> HYPERLINK "https://m.edsoo.ru/8bc35544" \h </w:instrText>
            </w:r>
            <w:r>
              <w:fldChar w:fldCharType="separate"/>
            </w:r>
            <w:r>
              <w:rPr>
                <w:color w:val="0000FF"/>
                <w:spacing w:val="-14"/>
                <w:sz w:val="24"/>
              </w:rPr>
              <w:t>https://m.edsoo.ru/8bc35544</w:t>
            </w:r>
            <w:r>
              <w:rPr>
                <w:color w:val="0000FF"/>
                <w:spacing w:val="-14"/>
                <w:sz w:val="24"/>
              </w:rPr>
              <w:fldChar w:fldCharType="end"/>
            </w:r>
          </w:p>
        </w:tc>
      </w:tr>
      <w:tr w14:paraId="1A35DC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757D1B02">
            <w:pPr>
              <w:pStyle w:val="10"/>
              <w:spacing w:before="11"/>
              <w:ind w:left="33"/>
              <w:rPr>
                <w:sz w:val="24"/>
              </w:rPr>
            </w:pPr>
            <w:r>
              <w:rPr>
                <w:spacing w:val="-5"/>
                <w:sz w:val="24"/>
              </w:rPr>
              <w:t>26</w:t>
            </w:r>
          </w:p>
        </w:tc>
        <w:tc>
          <w:tcPr>
            <w:tcW w:w="6070" w:type="dxa"/>
          </w:tcPr>
          <w:p w14:paraId="7B0C0AE7">
            <w:pPr>
              <w:pStyle w:val="10"/>
              <w:spacing w:before="11"/>
              <w:ind w:left="37"/>
              <w:rPr>
                <w:sz w:val="24"/>
              </w:rPr>
            </w:pPr>
            <w:r>
              <w:rPr>
                <w:w w:val="85"/>
                <w:sz w:val="24"/>
              </w:rPr>
              <w:t>Л.</w:t>
            </w:r>
            <w:r>
              <w:rPr>
                <w:spacing w:val="11"/>
                <w:sz w:val="24"/>
              </w:rPr>
              <w:t xml:space="preserve"> </w:t>
            </w:r>
            <w:r>
              <w:rPr>
                <w:w w:val="85"/>
                <w:sz w:val="24"/>
              </w:rPr>
              <w:t>Н.</w:t>
            </w:r>
            <w:r>
              <w:rPr>
                <w:spacing w:val="1"/>
                <w:sz w:val="24"/>
              </w:rPr>
              <w:t xml:space="preserve"> </w:t>
            </w:r>
            <w:r>
              <w:rPr>
                <w:w w:val="85"/>
                <w:sz w:val="24"/>
              </w:rPr>
              <w:t>Т</w:t>
            </w:r>
            <w:r>
              <w:rPr>
                <w:spacing w:val="-22"/>
                <w:w w:val="85"/>
                <w:sz w:val="24"/>
              </w:rPr>
              <w:t xml:space="preserve"> </w:t>
            </w:r>
            <w:r>
              <w:rPr>
                <w:w w:val="85"/>
                <w:sz w:val="24"/>
              </w:rPr>
              <w:t>олстой.</w:t>
            </w:r>
            <w:r>
              <w:rPr>
                <w:spacing w:val="7"/>
                <w:sz w:val="24"/>
              </w:rPr>
              <w:t xml:space="preserve"> </w:t>
            </w:r>
            <w:r>
              <w:rPr>
                <w:w w:val="85"/>
                <w:sz w:val="24"/>
              </w:rPr>
              <w:t>Рассказ</w:t>
            </w:r>
            <w:r>
              <w:rPr>
                <w:spacing w:val="1"/>
                <w:sz w:val="24"/>
              </w:rPr>
              <w:t xml:space="preserve"> </w:t>
            </w:r>
            <w:r>
              <w:rPr>
                <w:w w:val="85"/>
                <w:sz w:val="24"/>
              </w:rPr>
              <w:t>«После</w:t>
            </w:r>
            <w:r>
              <w:rPr>
                <w:spacing w:val="-7"/>
                <w:sz w:val="24"/>
              </w:rPr>
              <w:t xml:space="preserve"> </w:t>
            </w:r>
            <w:r>
              <w:rPr>
                <w:w w:val="85"/>
                <w:sz w:val="24"/>
              </w:rPr>
              <w:t>бала»</w:t>
            </w:r>
            <w:r>
              <w:rPr>
                <w:spacing w:val="-29"/>
                <w:w w:val="85"/>
                <w:sz w:val="24"/>
              </w:rPr>
              <w:t xml:space="preserve"> </w:t>
            </w:r>
            <w:r>
              <w:rPr>
                <w:w w:val="85"/>
                <w:sz w:val="24"/>
              </w:rPr>
              <w:t>:</w:t>
            </w:r>
            <w:r>
              <w:rPr>
                <w:spacing w:val="4"/>
                <w:sz w:val="24"/>
              </w:rPr>
              <w:t xml:space="preserve"> </w:t>
            </w:r>
            <w:r>
              <w:rPr>
                <w:w w:val="85"/>
                <w:sz w:val="24"/>
              </w:rPr>
              <w:t>система</w:t>
            </w:r>
            <w:r>
              <w:rPr>
                <w:spacing w:val="3"/>
                <w:sz w:val="24"/>
              </w:rPr>
              <w:t xml:space="preserve"> </w:t>
            </w:r>
            <w:r>
              <w:rPr>
                <w:spacing w:val="-2"/>
                <w:w w:val="85"/>
                <w:sz w:val="24"/>
              </w:rPr>
              <w:t>образов</w:t>
            </w:r>
          </w:p>
        </w:tc>
        <w:tc>
          <w:tcPr>
            <w:tcW w:w="672" w:type="dxa"/>
          </w:tcPr>
          <w:p w14:paraId="013105DE">
            <w:pPr>
              <w:pStyle w:val="10"/>
              <w:spacing w:before="11"/>
              <w:ind w:left="42" w:right="7"/>
              <w:jc w:val="center"/>
              <w:rPr>
                <w:sz w:val="24"/>
              </w:rPr>
            </w:pPr>
            <w:r>
              <w:rPr>
                <w:spacing w:val="-10"/>
                <w:sz w:val="24"/>
              </w:rPr>
              <w:t>1</w:t>
            </w:r>
          </w:p>
        </w:tc>
        <w:tc>
          <w:tcPr>
            <w:tcW w:w="1574" w:type="dxa"/>
          </w:tcPr>
          <w:p w14:paraId="3E7AC025">
            <w:pPr>
              <w:pStyle w:val="10"/>
              <w:rPr>
                <w:rFonts w:ascii="Times New Roman"/>
                <w:sz w:val="22"/>
              </w:rPr>
            </w:pPr>
          </w:p>
        </w:tc>
        <w:tc>
          <w:tcPr>
            <w:tcW w:w="1632" w:type="dxa"/>
          </w:tcPr>
          <w:p w14:paraId="5B7096A2">
            <w:pPr>
              <w:pStyle w:val="10"/>
              <w:rPr>
                <w:rFonts w:ascii="Times New Roman"/>
                <w:sz w:val="22"/>
              </w:rPr>
            </w:pPr>
          </w:p>
        </w:tc>
        <w:tc>
          <w:tcPr>
            <w:tcW w:w="1099" w:type="dxa"/>
          </w:tcPr>
          <w:p w14:paraId="5A7E431B">
            <w:pPr>
              <w:pStyle w:val="10"/>
              <w:rPr>
                <w:rFonts w:ascii="Times New Roman"/>
                <w:sz w:val="22"/>
              </w:rPr>
            </w:pPr>
          </w:p>
        </w:tc>
        <w:tc>
          <w:tcPr>
            <w:tcW w:w="3612" w:type="dxa"/>
          </w:tcPr>
          <w:p w14:paraId="2076AECB">
            <w:pPr>
              <w:pStyle w:val="10"/>
              <w:spacing w:before="23" w:line="237" w:lineRule="auto"/>
              <w:ind w:left="34" w:right="668"/>
              <w:rPr>
                <w:sz w:val="24"/>
              </w:rPr>
            </w:pPr>
            <w:r>
              <w:rPr>
                <w:sz w:val="24"/>
              </w:rPr>
              <w:t xml:space="preserve">Библиотека ЦОК </w:t>
            </w:r>
            <w:r>
              <w:fldChar w:fldCharType="begin"/>
            </w:r>
            <w:r>
              <w:instrText xml:space="preserve"> HYPERLINK "https://m.edsoo.ru/8bc3565c" \h </w:instrText>
            </w:r>
            <w:r>
              <w:fldChar w:fldCharType="separate"/>
            </w:r>
            <w:r>
              <w:rPr>
                <w:color w:val="0000FF"/>
                <w:spacing w:val="-14"/>
                <w:sz w:val="24"/>
              </w:rPr>
              <w:t>https://m.edsoo.ru/8bc3565c</w:t>
            </w:r>
            <w:r>
              <w:rPr>
                <w:color w:val="0000FF"/>
                <w:spacing w:val="-14"/>
                <w:sz w:val="24"/>
              </w:rPr>
              <w:fldChar w:fldCharType="end"/>
            </w:r>
          </w:p>
        </w:tc>
      </w:tr>
      <w:tr w14:paraId="329BE69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47" w:type="dxa"/>
          </w:tcPr>
          <w:p w14:paraId="031029FB">
            <w:pPr>
              <w:pStyle w:val="10"/>
              <w:spacing w:before="11"/>
              <w:ind w:left="33"/>
              <w:rPr>
                <w:sz w:val="24"/>
              </w:rPr>
            </w:pPr>
            <w:r>
              <w:rPr>
                <w:spacing w:val="-5"/>
                <w:sz w:val="24"/>
              </w:rPr>
              <w:t>27</w:t>
            </w:r>
          </w:p>
        </w:tc>
        <w:tc>
          <w:tcPr>
            <w:tcW w:w="6070" w:type="dxa"/>
          </w:tcPr>
          <w:p w14:paraId="787ABD90">
            <w:pPr>
              <w:pStyle w:val="10"/>
              <w:spacing w:before="21" w:line="237" w:lineRule="auto"/>
              <w:ind w:left="37" w:right="59"/>
              <w:rPr>
                <w:sz w:val="24"/>
              </w:rPr>
            </w:pPr>
            <w:r>
              <w:rPr>
                <w:w w:val="90"/>
                <w:sz w:val="24"/>
              </w:rPr>
              <w:t>Н. А.</w:t>
            </w:r>
            <w:r>
              <w:rPr>
                <w:sz w:val="24"/>
              </w:rPr>
              <w:t xml:space="preserve"> </w:t>
            </w:r>
            <w:r>
              <w:rPr>
                <w:w w:val="90"/>
                <w:sz w:val="24"/>
              </w:rPr>
              <w:t xml:space="preserve">Некрасов. Стихотворение «Размышления у </w:t>
            </w:r>
            <w:r>
              <w:rPr>
                <w:spacing w:val="-6"/>
                <w:sz w:val="24"/>
              </w:rPr>
              <w:t>парадного</w:t>
            </w:r>
            <w:r>
              <w:rPr>
                <w:spacing w:val="-31"/>
                <w:sz w:val="24"/>
              </w:rPr>
              <w:t xml:space="preserve"> </w:t>
            </w:r>
            <w:r>
              <w:rPr>
                <w:spacing w:val="-6"/>
                <w:sz w:val="24"/>
              </w:rPr>
              <w:t>подъезда»</w:t>
            </w:r>
            <w:r>
              <w:rPr>
                <w:spacing w:val="-19"/>
                <w:sz w:val="24"/>
              </w:rPr>
              <w:t xml:space="preserve"> </w:t>
            </w:r>
            <w:r>
              <w:rPr>
                <w:spacing w:val="-6"/>
                <w:sz w:val="24"/>
              </w:rPr>
              <w:t>Идейно-художествннное</w:t>
            </w:r>
          </w:p>
        </w:tc>
        <w:tc>
          <w:tcPr>
            <w:tcW w:w="672" w:type="dxa"/>
          </w:tcPr>
          <w:p w14:paraId="0BAB6029">
            <w:pPr>
              <w:pStyle w:val="10"/>
              <w:spacing w:before="11"/>
              <w:ind w:left="42" w:right="7"/>
              <w:jc w:val="center"/>
              <w:rPr>
                <w:sz w:val="24"/>
              </w:rPr>
            </w:pPr>
            <w:r>
              <w:rPr>
                <w:spacing w:val="-10"/>
                <w:sz w:val="24"/>
              </w:rPr>
              <w:t>1</w:t>
            </w:r>
          </w:p>
        </w:tc>
        <w:tc>
          <w:tcPr>
            <w:tcW w:w="1574" w:type="dxa"/>
          </w:tcPr>
          <w:p w14:paraId="2FD5B0C1">
            <w:pPr>
              <w:pStyle w:val="10"/>
              <w:rPr>
                <w:rFonts w:ascii="Times New Roman"/>
                <w:sz w:val="22"/>
              </w:rPr>
            </w:pPr>
          </w:p>
        </w:tc>
        <w:tc>
          <w:tcPr>
            <w:tcW w:w="1632" w:type="dxa"/>
          </w:tcPr>
          <w:p w14:paraId="32CACC1A">
            <w:pPr>
              <w:pStyle w:val="10"/>
              <w:rPr>
                <w:rFonts w:ascii="Times New Roman"/>
                <w:sz w:val="22"/>
              </w:rPr>
            </w:pPr>
          </w:p>
        </w:tc>
        <w:tc>
          <w:tcPr>
            <w:tcW w:w="1099" w:type="dxa"/>
          </w:tcPr>
          <w:p w14:paraId="1C2FCB86">
            <w:pPr>
              <w:pStyle w:val="10"/>
              <w:rPr>
                <w:rFonts w:ascii="Times New Roman"/>
                <w:sz w:val="22"/>
              </w:rPr>
            </w:pPr>
          </w:p>
        </w:tc>
        <w:tc>
          <w:tcPr>
            <w:tcW w:w="3612" w:type="dxa"/>
          </w:tcPr>
          <w:p w14:paraId="4013FCD7">
            <w:pPr>
              <w:pStyle w:val="10"/>
              <w:spacing w:before="23" w:line="237" w:lineRule="auto"/>
              <w:ind w:left="34" w:right="661"/>
              <w:rPr>
                <w:sz w:val="24"/>
              </w:rPr>
            </w:pPr>
            <w:r>
              <w:rPr>
                <w:sz w:val="24"/>
              </w:rPr>
              <w:t xml:space="preserve">Библиотека ЦОК </w:t>
            </w:r>
            <w:r>
              <w:fldChar w:fldCharType="begin"/>
            </w:r>
            <w:r>
              <w:instrText xml:space="preserve"> HYPERLINK "https://m.edsoo.ru/8bc35774" \h </w:instrText>
            </w:r>
            <w:r>
              <w:fldChar w:fldCharType="separate"/>
            </w:r>
            <w:r>
              <w:rPr>
                <w:color w:val="0000FF"/>
                <w:spacing w:val="-14"/>
                <w:sz w:val="24"/>
              </w:rPr>
              <w:t>https://m.edsoo.ru/8bc35774</w:t>
            </w:r>
            <w:r>
              <w:rPr>
                <w:color w:val="0000FF"/>
                <w:spacing w:val="-14"/>
                <w:sz w:val="24"/>
              </w:rPr>
              <w:fldChar w:fldCharType="end"/>
            </w:r>
          </w:p>
        </w:tc>
      </w:tr>
    </w:tbl>
    <w:p w14:paraId="2B1C1206">
      <w:pPr>
        <w:pStyle w:val="10"/>
        <w:spacing w:after="0" w:line="237" w:lineRule="auto"/>
        <w:rPr>
          <w:sz w:val="24"/>
        </w:rPr>
        <w:sectPr>
          <w:type w:val="continuous"/>
          <w:pgSz w:w="16850" w:h="11920" w:orient="landscape"/>
          <w:pgMar w:top="820" w:right="425" w:bottom="123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6648C54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66446AD1">
            <w:pPr>
              <w:pStyle w:val="10"/>
              <w:spacing w:before="8" w:line="286" w:lineRule="exact"/>
              <w:ind w:left="102"/>
              <w:rPr>
                <w:rFonts w:ascii="Verdana" w:hAnsi="Verdana"/>
                <w:sz w:val="24"/>
              </w:rPr>
            </w:pPr>
            <w:r>
              <w:rPr>
                <w:rFonts w:ascii="Verdana" w:hAnsi="Verdana"/>
                <w:spacing w:val="-10"/>
                <w:sz w:val="24"/>
              </w:rPr>
              <w:t>№</w:t>
            </w:r>
          </w:p>
          <w:p w14:paraId="19009127">
            <w:pPr>
              <w:pStyle w:val="10"/>
              <w:spacing w:line="273" w:lineRule="exact"/>
              <w:ind w:left="57" w:right="-15"/>
              <w:rPr>
                <w:sz w:val="24"/>
              </w:rPr>
            </w:pPr>
            <w:r>
              <w:rPr>
                <w:spacing w:val="-9"/>
                <w:sz w:val="24"/>
              </w:rPr>
              <w:t>п/п</w:t>
            </w:r>
          </w:p>
        </w:tc>
        <w:tc>
          <w:tcPr>
            <w:tcW w:w="6070" w:type="dxa"/>
            <w:vMerge w:val="restart"/>
          </w:tcPr>
          <w:p w14:paraId="1A2FBF91">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4995BDF1">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5CD294EB">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358EEC95">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14C28F4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382D42F1">
            <w:pPr>
              <w:rPr>
                <w:sz w:val="2"/>
                <w:szCs w:val="2"/>
              </w:rPr>
            </w:pPr>
          </w:p>
        </w:tc>
        <w:tc>
          <w:tcPr>
            <w:tcW w:w="6070" w:type="dxa"/>
            <w:vMerge w:val="continue"/>
            <w:tcBorders>
              <w:top w:val="nil"/>
            </w:tcBorders>
          </w:tcPr>
          <w:p w14:paraId="758868EC">
            <w:pPr>
              <w:rPr>
                <w:sz w:val="2"/>
                <w:szCs w:val="2"/>
              </w:rPr>
            </w:pPr>
          </w:p>
        </w:tc>
        <w:tc>
          <w:tcPr>
            <w:tcW w:w="672" w:type="dxa"/>
          </w:tcPr>
          <w:p w14:paraId="394732EA">
            <w:pPr>
              <w:pStyle w:val="10"/>
              <w:spacing w:before="11"/>
              <w:ind w:left="33" w:right="-15"/>
              <w:jc w:val="center"/>
              <w:rPr>
                <w:sz w:val="24"/>
              </w:rPr>
            </w:pPr>
            <w:r>
              <w:rPr>
                <w:spacing w:val="-2"/>
                <w:sz w:val="24"/>
              </w:rPr>
              <w:t>Всего</w:t>
            </w:r>
          </w:p>
        </w:tc>
        <w:tc>
          <w:tcPr>
            <w:tcW w:w="1574" w:type="dxa"/>
          </w:tcPr>
          <w:p w14:paraId="6A818D56">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62ABE0F3">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7CCB97CD">
            <w:pPr>
              <w:rPr>
                <w:sz w:val="2"/>
                <w:szCs w:val="2"/>
              </w:rPr>
            </w:pPr>
          </w:p>
        </w:tc>
        <w:tc>
          <w:tcPr>
            <w:tcW w:w="3612" w:type="dxa"/>
            <w:vMerge w:val="continue"/>
            <w:tcBorders>
              <w:top w:val="nil"/>
            </w:tcBorders>
          </w:tcPr>
          <w:p w14:paraId="0B47670E">
            <w:pPr>
              <w:rPr>
                <w:sz w:val="2"/>
                <w:szCs w:val="2"/>
              </w:rPr>
            </w:pPr>
          </w:p>
        </w:tc>
      </w:tr>
      <w:tr w14:paraId="66392E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47" w:type="dxa"/>
          </w:tcPr>
          <w:p w14:paraId="30820B12">
            <w:pPr>
              <w:pStyle w:val="10"/>
              <w:rPr>
                <w:rFonts w:ascii="Times New Roman"/>
                <w:sz w:val="22"/>
              </w:rPr>
            </w:pPr>
          </w:p>
        </w:tc>
        <w:tc>
          <w:tcPr>
            <w:tcW w:w="6070" w:type="dxa"/>
          </w:tcPr>
          <w:p w14:paraId="38047FB1">
            <w:pPr>
              <w:pStyle w:val="10"/>
              <w:spacing w:before="19"/>
              <w:ind w:left="37"/>
              <w:rPr>
                <w:sz w:val="24"/>
              </w:rPr>
            </w:pPr>
            <w:r>
              <w:rPr>
                <w:spacing w:val="-2"/>
                <w:sz w:val="24"/>
              </w:rPr>
              <w:t>своеобразие</w:t>
            </w:r>
          </w:p>
        </w:tc>
        <w:tc>
          <w:tcPr>
            <w:tcW w:w="672" w:type="dxa"/>
          </w:tcPr>
          <w:p w14:paraId="127DA555">
            <w:pPr>
              <w:pStyle w:val="10"/>
              <w:rPr>
                <w:rFonts w:ascii="Times New Roman"/>
                <w:sz w:val="22"/>
              </w:rPr>
            </w:pPr>
          </w:p>
        </w:tc>
        <w:tc>
          <w:tcPr>
            <w:tcW w:w="1574" w:type="dxa"/>
          </w:tcPr>
          <w:p w14:paraId="00DD902E">
            <w:pPr>
              <w:pStyle w:val="10"/>
              <w:rPr>
                <w:rFonts w:ascii="Times New Roman"/>
                <w:sz w:val="22"/>
              </w:rPr>
            </w:pPr>
          </w:p>
        </w:tc>
        <w:tc>
          <w:tcPr>
            <w:tcW w:w="1632" w:type="dxa"/>
          </w:tcPr>
          <w:p w14:paraId="483DC1EE">
            <w:pPr>
              <w:pStyle w:val="10"/>
              <w:rPr>
                <w:rFonts w:ascii="Times New Roman"/>
                <w:sz w:val="22"/>
              </w:rPr>
            </w:pPr>
          </w:p>
        </w:tc>
        <w:tc>
          <w:tcPr>
            <w:tcW w:w="1099" w:type="dxa"/>
          </w:tcPr>
          <w:p w14:paraId="60AB4EE7">
            <w:pPr>
              <w:pStyle w:val="10"/>
              <w:rPr>
                <w:rFonts w:ascii="Times New Roman"/>
                <w:sz w:val="22"/>
              </w:rPr>
            </w:pPr>
          </w:p>
        </w:tc>
        <w:tc>
          <w:tcPr>
            <w:tcW w:w="3612" w:type="dxa"/>
          </w:tcPr>
          <w:p w14:paraId="15E39E8F">
            <w:pPr>
              <w:pStyle w:val="10"/>
              <w:rPr>
                <w:rFonts w:ascii="Times New Roman"/>
                <w:sz w:val="22"/>
              </w:rPr>
            </w:pPr>
          </w:p>
        </w:tc>
      </w:tr>
      <w:tr w14:paraId="66F8D93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63C90EF1">
            <w:pPr>
              <w:pStyle w:val="10"/>
              <w:spacing w:before="9"/>
              <w:ind w:left="33"/>
              <w:rPr>
                <w:sz w:val="24"/>
              </w:rPr>
            </w:pPr>
            <w:r>
              <w:rPr>
                <w:spacing w:val="-5"/>
                <w:sz w:val="24"/>
              </w:rPr>
              <w:t>28</w:t>
            </w:r>
          </w:p>
        </w:tc>
        <w:tc>
          <w:tcPr>
            <w:tcW w:w="6070" w:type="dxa"/>
          </w:tcPr>
          <w:p w14:paraId="20074F5F">
            <w:pPr>
              <w:pStyle w:val="10"/>
              <w:spacing w:before="11" w:line="237" w:lineRule="auto"/>
              <w:ind w:left="37" w:right="746"/>
              <w:rPr>
                <w:sz w:val="24"/>
              </w:rPr>
            </w:pPr>
            <w:r>
              <w:rPr>
                <w:w w:val="90"/>
                <w:sz w:val="24"/>
              </w:rPr>
              <w:t>Н.</w:t>
            </w:r>
            <w:r>
              <w:rPr>
                <w:spacing w:val="-11"/>
                <w:w w:val="90"/>
                <w:sz w:val="24"/>
              </w:rPr>
              <w:t xml:space="preserve"> </w:t>
            </w:r>
            <w:r>
              <w:rPr>
                <w:w w:val="90"/>
                <w:sz w:val="24"/>
              </w:rPr>
              <w:t>А.</w:t>
            </w:r>
            <w:r>
              <w:rPr>
                <w:spacing w:val="-1"/>
                <w:sz w:val="24"/>
              </w:rPr>
              <w:t xml:space="preserve"> </w:t>
            </w:r>
            <w:r>
              <w:rPr>
                <w:w w:val="90"/>
                <w:sz w:val="24"/>
              </w:rPr>
              <w:t>Некрасов.</w:t>
            </w:r>
            <w:r>
              <w:rPr>
                <w:spacing w:val="-8"/>
                <w:w w:val="90"/>
                <w:sz w:val="24"/>
              </w:rPr>
              <w:t xml:space="preserve"> </w:t>
            </w:r>
            <w:r>
              <w:rPr>
                <w:w w:val="90"/>
                <w:sz w:val="24"/>
              </w:rPr>
              <w:t>Стихотворение</w:t>
            </w:r>
            <w:r>
              <w:rPr>
                <w:spacing w:val="-12"/>
                <w:w w:val="90"/>
                <w:sz w:val="24"/>
              </w:rPr>
              <w:t xml:space="preserve"> </w:t>
            </w:r>
            <w:r>
              <w:rPr>
                <w:w w:val="90"/>
                <w:sz w:val="24"/>
              </w:rPr>
              <w:t>«Железная</w:t>
            </w:r>
            <w:r>
              <w:rPr>
                <w:spacing w:val="-11"/>
                <w:w w:val="90"/>
                <w:sz w:val="24"/>
              </w:rPr>
              <w:t xml:space="preserve"> </w:t>
            </w:r>
            <w:r>
              <w:rPr>
                <w:w w:val="90"/>
                <w:sz w:val="24"/>
              </w:rPr>
              <w:t xml:space="preserve">дорога». </w:t>
            </w:r>
            <w:r>
              <w:rPr>
                <w:spacing w:val="-2"/>
                <w:sz w:val="24"/>
              </w:rPr>
              <w:t>Идейно-художественное</w:t>
            </w:r>
            <w:r>
              <w:rPr>
                <w:spacing w:val="-34"/>
                <w:sz w:val="24"/>
              </w:rPr>
              <w:t xml:space="preserve"> </w:t>
            </w:r>
            <w:r>
              <w:rPr>
                <w:spacing w:val="-2"/>
                <w:sz w:val="24"/>
              </w:rPr>
              <w:t>своеобразие</w:t>
            </w:r>
          </w:p>
        </w:tc>
        <w:tc>
          <w:tcPr>
            <w:tcW w:w="672" w:type="dxa"/>
          </w:tcPr>
          <w:p w14:paraId="18430024">
            <w:pPr>
              <w:pStyle w:val="10"/>
              <w:spacing w:before="9"/>
              <w:ind w:left="42" w:right="7"/>
              <w:jc w:val="center"/>
              <w:rPr>
                <w:sz w:val="24"/>
              </w:rPr>
            </w:pPr>
            <w:r>
              <w:rPr>
                <w:spacing w:val="-10"/>
                <w:sz w:val="24"/>
              </w:rPr>
              <w:t>1</w:t>
            </w:r>
          </w:p>
        </w:tc>
        <w:tc>
          <w:tcPr>
            <w:tcW w:w="1574" w:type="dxa"/>
          </w:tcPr>
          <w:p w14:paraId="6CB3B743">
            <w:pPr>
              <w:pStyle w:val="10"/>
              <w:rPr>
                <w:rFonts w:ascii="Times New Roman"/>
                <w:sz w:val="22"/>
              </w:rPr>
            </w:pPr>
          </w:p>
        </w:tc>
        <w:tc>
          <w:tcPr>
            <w:tcW w:w="1632" w:type="dxa"/>
          </w:tcPr>
          <w:p w14:paraId="74273831">
            <w:pPr>
              <w:pStyle w:val="10"/>
              <w:rPr>
                <w:rFonts w:ascii="Times New Roman"/>
                <w:sz w:val="22"/>
              </w:rPr>
            </w:pPr>
          </w:p>
        </w:tc>
        <w:tc>
          <w:tcPr>
            <w:tcW w:w="1099" w:type="dxa"/>
          </w:tcPr>
          <w:p w14:paraId="038F8C15">
            <w:pPr>
              <w:pStyle w:val="10"/>
              <w:rPr>
                <w:rFonts w:ascii="Times New Roman"/>
                <w:sz w:val="22"/>
              </w:rPr>
            </w:pPr>
          </w:p>
        </w:tc>
        <w:tc>
          <w:tcPr>
            <w:tcW w:w="3612" w:type="dxa"/>
          </w:tcPr>
          <w:p w14:paraId="62C21863">
            <w:pPr>
              <w:pStyle w:val="10"/>
              <w:spacing w:before="21" w:line="237" w:lineRule="auto"/>
              <w:ind w:left="34" w:right="661"/>
              <w:rPr>
                <w:sz w:val="24"/>
              </w:rPr>
            </w:pPr>
            <w:r>
              <w:rPr>
                <w:sz w:val="24"/>
              </w:rPr>
              <w:t xml:space="preserve">Библиотека ЦОК </w:t>
            </w:r>
            <w:r>
              <w:fldChar w:fldCharType="begin"/>
            </w:r>
            <w:r>
              <w:instrText xml:space="preserve"> HYPERLINK "https://m.edsoo.ru/8bc35878" \h </w:instrText>
            </w:r>
            <w:r>
              <w:fldChar w:fldCharType="separate"/>
            </w:r>
            <w:r>
              <w:rPr>
                <w:color w:val="0000FF"/>
                <w:spacing w:val="-14"/>
                <w:sz w:val="24"/>
              </w:rPr>
              <w:t>https://m.edsoo.ru/8bc35878</w:t>
            </w:r>
            <w:r>
              <w:rPr>
                <w:color w:val="0000FF"/>
                <w:spacing w:val="-14"/>
                <w:sz w:val="24"/>
              </w:rPr>
              <w:fldChar w:fldCharType="end"/>
            </w:r>
          </w:p>
        </w:tc>
      </w:tr>
      <w:tr w14:paraId="40B372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79E6865C">
            <w:pPr>
              <w:pStyle w:val="10"/>
              <w:spacing w:before="9"/>
              <w:ind w:left="33"/>
              <w:rPr>
                <w:sz w:val="24"/>
              </w:rPr>
            </w:pPr>
            <w:r>
              <w:rPr>
                <w:spacing w:val="-5"/>
                <w:sz w:val="24"/>
              </w:rPr>
              <w:t>29</w:t>
            </w:r>
          </w:p>
        </w:tc>
        <w:tc>
          <w:tcPr>
            <w:tcW w:w="6070" w:type="dxa"/>
          </w:tcPr>
          <w:p w14:paraId="644F6902">
            <w:pPr>
              <w:pStyle w:val="10"/>
              <w:spacing w:before="11" w:line="237" w:lineRule="auto"/>
              <w:ind w:left="37" w:right="59"/>
              <w:rPr>
                <w:sz w:val="24"/>
              </w:rPr>
            </w:pPr>
            <w:r>
              <w:rPr>
                <w:w w:val="90"/>
                <w:sz w:val="24"/>
              </w:rPr>
              <w:t>Поэзия второй половины X</w:t>
            </w:r>
            <w:r>
              <w:rPr>
                <w:spacing w:val="-12"/>
                <w:w w:val="90"/>
                <w:sz w:val="24"/>
              </w:rPr>
              <w:t xml:space="preserve"> </w:t>
            </w:r>
            <w:r>
              <w:rPr>
                <w:w w:val="90"/>
                <w:sz w:val="24"/>
              </w:rPr>
              <w:t>IX века. Ф. И. Тютчев. «Есть в осени</w:t>
            </w:r>
            <w:r>
              <w:rPr>
                <w:spacing w:val="12"/>
                <w:sz w:val="24"/>
              </w:rPr>
              <w:t xml:space="preserve"> </w:t>
            </w:r>
            <w:r>
              <w:rPr>
                <w:w w:val="90"/>
                <w:sz w:val="24"/>
              </w:rPr>
              <w:t>первоначальной…»,</w:t>
            </w:r>
            <w:r>
              <w:rPr>
                <w:spacing w:val="17"/>
                <w:sz w:val="24"/>
              </w:rPr>
              <w:t xml:space="preserve"> </w:t>
            </w:r>
            <w:r>
              <w:rPr>
                <w:w w:val="90"/>
                <w:sz w:val="24"/>
              </w:rPr>
              <w:t>«В</w:t>
            </w:r>
            <w:r>
              <w:rPr>
                <w:spacing w:val="-8"/>
                <w:w w:val="90"/>
                <w:sz w:val="24"/>
              </w:rPr>
              <w:t xml:space="preserve"> </w:t>
            </w:r>
            <w:r>
              <w:rPr>
                <w:w w:val="90"/>
                <w:sz w:val="24"/>
              </w:rPr>
              <w:t>есенние</w:t>
            </w:r>
            <w:r>
              <w:rPr>
                <w:spacing w:val="4"/>
                <w:sz w:val="24"/>
              </w:rPr>
              <w:t xml:space="preserve"> </w:t>
            </w:r>
            <w:r>
              <w:rPr>
                <w:w w:val="90"/>
                <w:sz w:val="24"/>
              </w:rPr>
              <w:t>воды»</w:t>
            </w:r>
            <w:r>
              <w:rPr>
                <w:spacing w:val="14"/>
                <w:sz w:val="24"/>
              </w:rPr>
              <w:t xml:space="preserve"> </w:t>
            </w:r>
            <w:r>
              <w:rPr>
                <w:w w:val="90"/>
                <w:sz w:val="24"/>
              </w:rPr>
              <w:t>.</w:t>
            </w:r>
            <w:r>
              <w:rPr>
                <w:spacing w:val="11"/>
                <w:sz w:val="24"/>
              </w:rPr>
              <w:t xml:space="preserve"> </w:t>
            </w:r>
            <w:r>
              <w:rPr>
                <w:w w:val="90"/>
                <w:sz w:val="24"/>
              </w:rPr>
              <w:t>А.</w:t>
            </w:r>
            <w:r>
              <w:rPr>
                <w:spacing w:val="19"/>
                <w:sz w:val="24"/>
              </w:rPr>
              <w:t xml:space="preserve"> </w:t>
            </w:r>
            <w:r>
              <w:rPr>
                <w:w w:val="90"/>
                <w:sz w:val="24"/>
              </w:rPr>
              <w:t>А.</w:t>
            </w:r>
            <w:r>
              <w:rPr>
                <w:spacing w:val="22"/>
                <w:sz w:val="24"/>
              </w:rPr>
              <w:t xml:space="preserve"> </w:t>
            </w:r>
            <w:r>
              <w:rPr>
                <w:spacing w:val="-4"/>
                <w:w w:val="90"/>
                <w:sz w:val="24"/>
              </w:rPr>
              <w:t>Фет.</w:t>
            </w:r>
          </w:p>
          <w:p w14:paraId="68855D88">
            <w:pPr>
              <w:pStyle w:val="10"/>
              <w:spacing w:before="8"/>
              <w:ind w:left="37"/>
              <w:rPr>
                <w:sz w:val="24"/>
              </w:rPr>
            </w:pPr>
            <w:r>
              <w:rPr>
                <w:spacing w:val="9"/>
                <w:w w:val="85"/>
                <w:sz w:val="24"/>
              </w:rPr>
              <w:t>«Ещё</w:t>
            </w:r>
            <w:r>
              <w:rPr>
                <w:spacing w:val="17"/>
                <w:sz w:val="24"/>
              </w:rPr>
              <w:t xml:space="preserve"> </w:t>
            </w:r>
            <w:r>
              <w:rPr>
                <w:w w:val="85"/>
                <w:sz w:val="24"/>
              </w:rPr>
              <w:t>майская</w:t>
            </w:r>
            <w:r>
              <w:rPr>
                <w:spacing w:val="12"/>
                <w:sz w:val="24"/>
              </w:rPr>
              <w:t xml:space="preserve"> </w:t>
            </w:r>
            <w:r>
              <w:rPr>
                <w:w w:val="85"/>
                <w:sz w:val="24"/>
              </w:rPr>
              <w:t>ночь»,</w:t>
            </w:r>
            <w:r>
              <w:rPr>
                <w:spacing w:val="32"/>
                <w:sz w:val="24"/>
              </w:rPr>
              <w:t xml:space="preserve"> </w:t>
            </w:r>
            <w:r>
              <w:rPr>
                <w:w w:val="85"/>
                <w:sz w:val="24"/>
              </w:rPr>
              <w:t>«Это</w:t>
            </w:r>
            <w:r>
              <w:rPr>
                <w:spacing w:val="13"/>
                <w:sz w:val="24"/>
              </w:rPr>
              <w:t xml:space="preserve"> </w:t>
            </w:r>
            <w:r>
              <w:rPr>
                <w:w w:val="85"/>
                <w:sz w:val="24"/>
              </w:rPr>
              <w:t>утро,</w:t>
            </w:r>
            <w:r>
              <w:rPr>
                <w:spacing w:val="37"/>
                <w:sz w:val="24"/>
              </w:rPr>
              <w:t xml:space="preserve"> </w:t>
            </w:r>
            <w:r>
              <w:rPr>
                <w:w w:val="85"/>
                <w:sz w:val="24"/>
              </w:rPr>
              <w:t>радость</w:t>
            </w:r>
            <w:r>
              <w:rPr>
                <w:spacing w:val="6"/>
                <w:sz w:val="24"/>
              </w:rPr>
              <w:t xml:space="preserve"> </w:t>
            </w:r>
            <w:r>
              <w:rPr>
                <w:spacing w:val="-2"/>
                <w:w w:val="85"/>
                <w:sz w:val="24"/>
              </w:rPr>
              <w:t>эта...»</w:t>
            </w:r>
          </w:p>
        </w:tc>
        <w:tc>
          <w:tcPr>
            <w:tcW w:w="672" w:type="dxa"/>
          </w:tcPr>
          <w:p w14:paraId="1EDC7067">
            <w:pPr>
              <w:pStyle w:val="10"/>
              <w:spacing w:before="9"/>
              <w:ind w:left="42" w:right="7"/>
              <w:jc w:val="center"/>
              <w:rPr>
                <w:sz w:val="24"/>
              </w:rPr>
            </w:pPr>
            <w:r>
              <w:rPr>
                <w:spacing w:val="-10"/>
                <w:sz w:val="24"/>
              </w:rPr>
              <w:t>1</w:t>
            </w:r>
          </w:p>
        </w:tc>
        <w:tc>
          <w:tcPr>
            <w:tcW w:w="1574" w:type="dxa"/>
          </w:tcPr>
          <w:p w14:paraId="400B2632">
            <w:pPr>
              <w:pStyle w:val="10"/>
              <w:rPr>
                <w:rFonts w:ascii="Times New Roman"/>
                <w:sz w:val="22"/>
              </w:rPr>
            </w:pPr>
          </w:p>
        </w:tc>
        <w:tc>
          <w:tcPr>
            <w:tcW w:w="1632" w:type="dxa"/>
          </w:tcPr>
          <w:p w14:paraId="0C5E36DC">
            <w:pPr>
              <w:pStyle w:val="10"/>
              <w:rPr>
                <w:rFonts w:ascii="Times New Roman"/>
                <w:sz w:val="22"/>
              </w:rPr>
            </w:pPr>
          </w:p>
        </w:tc>
        <w:tc>
          <w:tcPr>
            <w:tcW w:w="1099" w:type="dxa"/>
          </w:tcPr>
          <w:p w14:paraId="1199F54A">
            <w:pPr>
              <w:pStyle w:val="10"/>
              <w:rPr>
                <w:rFonts w:ascii="Times New Roman"/>
                <w:sz w:val="22"/>
              </w:rPr>
            </w:pPr>
          </w:p>
        </w:tc>
        <w:tc>
          <w:tcPr>
            <w:tcW w:w="3612" w:type="dxa"/>
          </w:tcPr>
          <w:p w14:paraId="27351F1F">
            <w:pPr>
              <w:pStyle w:val="10"/>
              <w:spacing w:before="21" w:line="237" w:lineRule="auto"/>
              <w:ind w:left="34" w:right="661"/>
              <w:rPr>
                <w:sz w:val="24"/>
              </w:rPr>
            </w:pPr>
            <w:r>
              <w:rPr>
                <w:sz w:val="24"/>
              </w:rPr>
              <w:t xml:space="preserve">Библиотека ЦОК </w:t>
            </w:r>
            <w:r>
              <w:fldChar w:fldCharType="begin"/>
            </w:r>
            <w:r>
              <w:instrText xml:space="preserve"> HYPERLINK "https://m.edsoo.ru/8bc35990" \h </w:instrText>
            </w:r>
            <w:r>
              <w:fldChar w:fldCharType="separate"/>
            </w:r>
            <w:r>
              <w:rPr>
                <w:color w:val="0000FF"/>
                <w:spacing w:val="-14"/>
                <w:sz w:val="24"/>
              </w:rPr>
              <w:t>https://m.edsoo.ru/8bc35990</w:t>
            </w:r>
            <w:r>
              <w:rPr>
                <w:color w:val="0000FF"/>
                <w:spacing w:val="-14"/>
                <w:sz w:val="24"/>
              </w:rPr>
              <w:fldChar w:fldCharType="end"/>
            </w:r>
          </w:p>
        </w:tc>
      </w:tr>
      <w:tr w14:paraId="2E838F3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386B9312">
            <w:pPr>
              <w:pStyle w:val="10"/>
              <w:spacing w:before="11"/>
              <w:ind w:left="33"/>
              <w:rPr>
                <w:sz w:val="24"/>
              </w:rPr>
            </w:pPr>
            <w:r>
              <w:rPr>
                <w:spacing w:val="-5"/>
                <w:sz w:val="24"/>
              </w:rPr>
              <w:t>30</w:t>
            </w:r>
          </w:p>
        </w:tc>
        <w:tc>
          <w:tcPr>
            <w:tcW w:w="6070" w:type="dxa"/>
          </w:tcPr>
          <w:p w14:paraId="2066B42A">
            <w:pPr>
              <w:pStyle w:val="10"/>
              <w:spacing w:before="14" w:line="237" w:lineRule="auto"/>
              <w:ind w:left="37" w:right="59"/>
              <w:rPr>
                <w:sz w:val="24"/>
              </w:rPr>
            </w:pPr>
            <w:r>
              <w:rPr>
                <w:sz w:val="24"/>
              </w:rPr>
              <w:t>М.</w:t>
            </w:r>
            <w:r>
              <w:rPr>
                <w:spacing w:val="-19"/>
                <w:sz w:val="24"/>
              </w:rPr>
              <w:t xml:space="preserve"> </w:t>
            </w:r>
            <w:r>
              <w:rPr>
                <w:sz w:val="24"/>
              </w:rPr>
              <w:t>Е.</w:t>
            </w:r>
            <w:r>
              <w:rPr>
                <w:spacing w:val="-18"/>
                <w:sz w:val="24"/>
              </w:rPr>
              <w:t xml:space="preserve"> </w:t>
            </w:r>
            <w:r>
              <w:rPr>
                <w:sz w:val="24"/>
              </w:rPr>
              <w:t>Салтыков-Щедрин.</w:t>
            </w:r>
            <w:r>
              <w:rPr>
                <w:spacing w:val="-18"/>
                <w:sz w:val="24"/>
              </w:rPr>
              <w:t xml:space="preserve"> </w:t>
            </w:r>
            <w:r>
              <w:rPr>
                <w:sz w:val="24"/>
              </w:rPr>
              <w:t xml:space="preserve">Идейно-художественное </w:t>
            </w:r>
            <w:r>
              <w:rPr>
                <w:w w:val="90"/>
                <w:sz w:val="24"/>
              </w:rPr>
              <w:t>своеобразие</w:t>
            </w:r>
            <w:r>
              <w:rPr>
                <w:spacing w:val="-15"/>
                <w:w w:val="90"/>
                <w:sz w:val="24"/>
              </w:rPr>
              <w:t xml:space="preserve"> </w:t>
            </w:r>
            <w:r>
              <w:rPr>
                <w:w w:val="90"/>
                <w:sz w:val="24"/>
              </w:rPr>
              <w:t>сказок</w:t>
            </w:r>
            <w:r>
              <w:rPr>
                <w:spacing w:val="-4"/>
                <w:w w:val="90"/>
                <w:sz w:val="24"/>
              </w:rPr>
              <w:t xml:space="preserve"> </w:t>
            </w:r>
            <w:r>
              <w:rPr>
                <w:w w:val="90"/>
                <w:sz w:val="24"/>
              </w:rPr>
              <w:t>писателя.</w:t>
            </w:r>
            <w:r>
              <w:rPr>
                <w:spacing w:val="-2"/>
                <w:w w:val="90"/>
                <w:sz w:val="24"/>
              </w:rPr>
              <w:t xml:space="preserve"> </w:t>
            </w:r>
            <w:r>
              <w:rPr>
                <w:w w:val="90"/>
                <w:sz w:val="24"/>
              </w:rPr>
              <w:t>«Повесть</w:t>
            </w:r>
            <w:r>
              <w:rPr>
                <w:spacing w:val="-8"/>
                <w:w w:val="90"/>
                <w:sz w:val="24"/>
              </w:rPr>
              <w:t xml:space="preserve"> </w:t>
            </w:r>
            <w:r>
              <w:rPr>
                <w:w w:val="90"/>
                <w:sz w:val="24"/>
              </w:rPr>
              <w:t>о</w:t>
            </w:r>
            <w:r>
              <w:rPr>
                <w:spacing w:val="-17"/>
                <w:w w:val="90"/>
                <w:sz w:val="24"/>
              </w:rPr>
              <w:t xml:space="preserve"> </w:t>
            </w:r>
            <w:r>
              <w:rPr>
                <w:w w:val="90"/>
                <w:sz w:val="24"/>
              </w:rPr>
              <w:t>том,</w:t>
            </w:r>
            <w:r>
              <w:rPr>
                <w:spacing w:val="-3"/>
                <w:w w:val="90"/>
                <w:sz w:val="24"/>
              </w:rPr>
              <w:t xml:space="preserve"> </w:t>
            </w:r>
            <w:r>
              <w:rPr>
                <w:w w:val="90"/>
                <w:sz w:val="24"/>
              </w:rPr>
              <w:t>как</w:t>
            </w:r>
            <w:r>
              <w:rPr>
                <w:spacing w:val="-4"/>
                <w:w w:val="90"/>
                <w:sz w:val="24"/>
              </w:rPr>
              <w:t xml:space="preserve"> </w:t>
            </w:r>
            <w:r>
              <w:rPr>
                <w:w w:val="90"/>
                <w:sz w:val="24"/>
              </w:rPr>
              <w:t xml:space="preserve">один </w:t>
            </w:r>
            <w:r>
              <w:rPr>
                <w:spacing w:val="-10"/>
                <w:sz w:val="24"/>
              </w:rPr>
              <w:t>мужик</w:t>
            </w:r>
            <w:r>
              <w:rPr>
                <w:spacing w:val="-19"/>
                <w:sz w:val="24"/>
              </w:rPr>
              <w:t xml:space="preserve"> </w:t>
            </w:r>
            <w:r>
              <w:rPr>
                <w:spacing w:val="-10"/>
                <w:sz w:val="24"/>
              </w:rPr>
              <w:t>двух</w:t>
            </w:r>
            <w:r>
              <w:rPr>
                <w:spacing w:val="-14"/>
                <w:sz w:val="24"/>
              </w:rPr>
              <w:t xml:space="preserve"> </w:t>
            </w:r>
            <w:r>
              <w:rPr>
                <w:spacing w:val="-10"/>
                <w:sz w:val="24"/>
              </w:rPr>
              <w:t>генералов</w:t>
            </w:r>
            <w:r>
              <w:rPr>
                <w:spacing w:val="-26"/>
                <w:sz w:val="24"/>
              </w:rPr>
              <w:t xml:space="preserve"> </w:t>
            </w:r>
            <w:r>
              <w:rPr>
                <w:spacing w:val="-10"/>
                <w:sz w:val="24"/>
              </w:rPr>
              <w:t>прокормил», «Дикий</w:t>
            </w:r>
            <w:r>
              <w:rPr>
                <w:spacing w:val="-25"/>
                <w:sz w:val="24"/>
              </w:rPr>
              <w:t xml:space="preserve"> </w:t>
            </w:r>
            <w:r>
              <w:rPr>
                <w:spacing w:val="-10"/>
                <w:sz w:val="24"/>
              </w:rPr>
              <w:t>помещик»</w:t>
            </w:r>
          </w:p>
          <w:p w14:paraId="674AE945">
            <w:pPr>
              <w:pStyle w:val="10"/>
              <w:spacing w:before="5"/>
              <w:ind w:left="37"/>
              <w:rPr>
                <w:sz w:val="24"/>
              </w:rPr>
            </w:pPr>
            <w:r>
              <w:rPr>
                <w:w w:val="90"/>
                <w:sz w:val="24"/>
              </w:rPr>
              <w:t>«Премудрый</w:t>
            </w:r>
            <w:r>
              <w:rPr>
                <w:spacing w:val="14"/>
                <w:sz w:val="24"/>
              </w:rPr>
              <w:t xml:space="preserve"> </w:t>
            </w:r>
            <w:r>
              <w:rPr>
                <w:spacing w:val="-2"/>
                <w:sz w:val="24"/>
              </w:rPr>
              <w:t>пискарь»</w:t>
            </w:r>
          </w:p>
        </w:tc>
        <w:tc>
          <w:tcPr>
            <w:tcW w:w="672" w:type="dxa"/>
          </w:tcPr>
          <w:p w14:paraId="475450EF">
            <w:pPr>
              <w:pStyle w:val="10"/>
              <w:spacing w:before="11"/>
              <w:ind w:left="42" w:right="7"/>
              <w:jc w:val="center"/>
              <w:rPr>
                <w:sz w:val="24"/>
              </w:rPr>
            </w:pPr>
            <w:r>
              <w:rPr>
                <w:spacing w:val="-10"/>
                <w:sz w:val="24"/>
              </w:rPr>
              <w:t>1</w:t>
            </w:r>
          </w:p>
        </w:tc>
        <w:tc>
          <w:tcPr>
            <w:tcW w:w="1574" w:type="dxa"/>
          </w:tcPr>
          <w:p w14:paraId="1FCC893E">
            <w:pPr>
              <w:pStyle w:val="10"/>
              <w:rPr>
                <w:rFonts w:ascii="Times New Roman"/>
                <w:sz w:val="22"/>
              </w:rPr>
            </w:pPr>
          </w:p>
        </w:tc>
        <w:tc>
          <w:tcPr>
            <w:tcW w:w="1632" w:type="dxa"/>
          </w:tcPr>
          <w:p w14:paraId="6A8FEC33">
            <w:pPr>
              <w:pStyle w:val="10"/>
              <w:rPr>
                <w:rFonts w:ascii="Times New Roman"/>
                <w:sz w:val="22"/>
              </w:rPr>
            </w:pPr>
          </w:p>
        </w:tc>
        <w:tc>
          <w:tcPr>
            <w:tcW w:w="1099" w:type="dxa"/>
          </w:tcPr>
          <w:p w14:paraId="0F3E21DF">
            <w:pPr>
              <w:pStyle w:val="10"/>
              <w:rPr>
                <w:rFonts w:ascii="Times New Roman"/>
                <w:sz w:val="22"/>
              </w:rPr>
            </w:pPr>
          </w:p>
        </w:tc>
        <w:tc>
          <w:tcPr>
            <w:tcW w:w="3612" w:type="dxa"/>
          </w:tcPr>
          <w:p w14:paraId="3F64F6CD">
            <w:pPr>
              <w:pStyle w:val="10"/>
              <w:spacing w:before="23" w:line="237" w:lineRule="auto"/>
              <w:ind w:left="34" w:right="668"/>
              <w:rPr>
                <w:sz w:val="24"/>
              </w:rPr>
            </w:pPr>
            <w:r>
              <w:rPr>
                <w:sz w:val="24"/>
              </w:rPr>
              <w:t xml:space="preserve">Библиотека ЦОК </w:t>
            </w:r>
            <w:r>
              <w:fldChar w:fldCharType="begin"/>
            </w:r>
            <w:r>
              <w:instrText xml:space="preserve"> HYPERLINK "https://m.edsoo.ru/8bc35c06" \h </w:instrText>
            </w:r>
            <w:r>
              <w:fldChar w:fldCharType="separate"/>
            </w:r>
            <w:r>
              <w:rPr>
                <w:color w:val="0000FF"/>
                <w:spacing w:val="-14"/>
                <w:sz w:val="24"/>
              </w:rPr>
              <w:t>https://m.edsoo.ru/8bc35c06</w:t>
            </w:r>
            <w:r>
              <w:rPr>
                <w:color w:val="0000FF"/>
                <w:spacing w:val="-14"/>
                <w:sz w:val="24"/>
              </w:rPr>
              <w:fldChar w:fldCharType="end"/>
            </w:r>
          </w:p>
        </w:tc>
      </w:tr>
      <w:tr w14:paraId="409CE1F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4E7E04EF">
            <w:pPr>
              <w:pStyle w:val="10"/>
              <w:spacing w:before="9"/>
              <w:ind w:left="33"/>
              <w:rPr>
                <w:sz w:val="24"/>
              </w:rPr>
            </w:pPr>
            <w:r>
              <w:rPr>
                <w:spacing w:val="-5"/>
                <w:sz w:val="24"/>
              </w:rPr>
              <w:t>31</w:t>
            </w:r>
          </w:p>
        </w:tc>
        <w:tc>
          <w:tcPr>
            <w:tcW w:w="6070" w:type="dxa"/>
          </w:tcPr>
          <w:p w14:paraId="063C4F62">
            <w:pPr>
              <w:pStyle w:val="10"/>
              <w:spacing w:before="11" w:line="237" w:lineRule="auto"/>
              <w:ind w:left="37" w:right="59"/>
              <w:rPr>
                <w:sz w:val="24"/>
              </w:rPr>
            </w:pPr>
            <w:r>
              <w:rPr>
                <w:w w:val="90"/>
                <w:sz w:val="24"/>
              </w:rPr>
              <w:t>М.</w:t>
            </w:r>
            <w:r>
              <w:rPr>
                <w:spacing w:val="-6"/>
                <w:sz w:val="24"/>
              </w:rPr>
              <w:t xml:space="preserve"> </w:t>
            </w:r>
            <w:r>
              <w:rPr>
                <w:w w:val="90"/>
                <w:sz w:val="24"/>
              </w:rPr>
              <w:t>Е</w:t>
            </w:r>
            <w:r>
              <w:rPr>
                <w:spacing w:val="-33"/>
                <w:w w:val="90"/>
                <w:sz w:val="24"/>
              </w:rPr>
              <w:t xml:space="preserve"> </w:t>
            </w:r>
            <w:r>
              <w:rPr>
                <w:w w:val="90"/>
                <w:sz w:val="24"/>
              </w:rPr>
              <w:t>.</w:t>
            </w:r>
            <w:r>
              <w:rPr>
                <w:spacing w:val="-3"/>
                <w:w w:val="90"/>
                <w:sz w:val="24"/>
              </w:rPr>
              <w:t xml:space="preserve"> </w:t>
            </w:r>
            <w:r>
              <w:rPr>
                <w:w w:val="90"/>
                <w:sz w:val="24"/>
              </w:rPr>
              <w:t>Салтыков-Щ</w:t>
            </w:r>
            <w:r>
              <w:rPr>
                <w:spacing w:val="-24"/>
                <w:w w:val="90"/>
                <w:sz w:val="24"/>
              </w:rPr>
              <w:t xml:space="preserve"> </w:t>
            </w:r>
            <w:r>
              <w:rPr>
                <w:w w:val="90"/>
                <w:sz w:val="24"/>
              </w:rPr>
              <w:t>едрин.</w:t>
            </w:r>
            <w:r>
              <w:rPr>
                <w:spacing w:val="-5"/>
                <w:w w:val="90"/>
                <w:sz w:val="24"/>
              </w:rPr>
              <w:t xml:space="preserve"> </w:t>
            </w:r>
            <w:r>
              <w:rPr>
                <w:w w:val="90"/>
                <w:sz w:val="24"/>
              </w:rPr>
              <w:t>«Повесть</w:t>
            </w:r>
            <w:r>
              <w:rPr>
                <w:spacing w:val="-7"/>
                <w:w w:val="90"/>
                <w:sz w:val="24"/>
              </w:rPr>
              <w:t xml:space="preserve"> </w:t>
            </w:r>
            <w:r>
              <w:rPr>
                <w:w w:val="90"/>
                <w:sz w:val="24"/>
              </w:rPr>
              <w:t>о</w:t>
            </w:r>
            <w:r>
              <w:rPr>
                <w:spacing w:val="-12"/>
                <w:w w:val="90"/>
                <w:sz w:val="24"/>
              </w:rPr>
              <w:t xml:space="preserve"> </w:t>
            </w:r>
            <w:r>
              <w:rPr>
                <w:w w:val="90"/>
                <w:sz w:val="24"/>
              </w:rPr>
              <w:t>том,</w:t>
            </w:r>
            <w:r>
              <w:rPr>
                <w:spacing w:val="-4"/>
                <w:w w:val="90"/>
                <w:sz w:val="24"/>
              </w:rPr>
              <w:t xml:space="preserve"> </w:t>
            </w:r>
            <w:r>
              <w:rPr>
                <w:w w:val="90"/>
                <w:sz w:val="24"/>
              </w:rPr>
              <w:t>как</w:t>
            </w:r>
            <w:r>
              <w:rPr>
                <w:spacing w:val="-4"/>
                <w:w w:val="90"/>
                <w:sz w:val="24"/>
              </w:rPr>
              <w:t xml:space="preserve"> </w:t>
            </w:r>
            <w:r>
              <w:rPr>
                <w:w w:val="90"/>
                <w:sz w:val="24"/>
              </w:rPr>
              <w:t>один</w:t>
            </w:r>
            <w:r>
              <w:rPr>
                <w:spacing w:val="-4"/>
                <w:w w:val="90"/>
                <w:sz w:val="24"/>
              </w:rPr>
              <w:t xml:space="preserve"> </w:t>
            </w:r>
            <w:r>
              <w:rPr>
                <w:w w:val="90"/>
                <w:sz w:val="24"/>
              </w:rPr>
              <w:t xml:space="preserve">мужик </w:t>
            </w:r>
            <w:r>
              <w:rPr>
                <w:spacing w:val="-4"/>
                <w:sz w:val="24"/>
              </w:rPr>
              <w:t>двух</w:t>
            </w:r>
            <w:r>
              <w:rPr>
                <w:spacing w:val="-12"/>
                <w:sz w:val="24"/>
              </w:rPr>
              <w:t xml:space="preserve"> </w:t>
            </w:r>
            <w:r>
              <w:rPr>
                <w:spacing w:val="-4"/>
                <w:sz w:val="24"/>
              </w:rPr>
              <w:t>генералов</w:t>
            </w:r>
            <w:r>
              <w:rPr>
                <w:spacing w:val="-9"/>
                <w:sz w:val="24"/>
              </w:rPr>
              <w:t xml:space="preserve"> </w:t>
            </w:r>
            <w:r>
              <w:rPr>
                <w:spacing w:val="-4"/>
                <w:sz w:val="24"/>
              </w:rPr>
              <w:t>прокормил»,</w:t>
            </w:r>
            <w:r>
              <w:rPr>
                <w:spacing w:val="-6"/>
                <w:sz w:val="24"/>
              </w:rPr>
              <w:t xml:space="preserve"> </w:t>
            </w:r>
            <w:r>
              <w:rPr>
                <w:spacing w:val="-4"/>
                <w:sz w:val="24"/>
              </w:rPr>
              <w:t>«Дикий</w:t>
            </w:r>
            <w:r>
              <w:rPr>
                <w:spacing w:val="-11"/>
                <w:sz w:val="24"/>
              </w:rPr>
              <w:t xml:space="preserve"> </w:t>
            </w:r>
            <w:r>
              <w:rPr>
                <w:spacing w:val="-4"/>
                <w:sz w:val="24"/>
              </w:rPr>
              <w:t>помещик»</w:t>
            </w:r>
          </w:p>
          <w:p w14:paraId="14662599">
            <w:pPr>
              <w:pStyle w:val="10"/>
              <w:spacing w:before="3" w:line="235" w:lineRule="auto"/>
              <w:ind w:left="37" w:right="59"/>
              <w:rPr>
                <w:sz w:val="24"/>
              </w:rPr>
            </w:pPr>
            <w:r>
              <w:rPr>
                <w:w w:val="90"/>
                <w:sz w:val="24"/>
              </w:rPr>
              <w:t>«Премудрый</w:t>
            </w:r>
            <w:r>
              <w:rPr>
                <w:spacing w:val="-11"/>
                <w:w w:val="90"/>
                <w:sz w:val="24"/>
              </w:rPr>
              <w:t xml:space="preserve"> </w:t>
            </w:r>
            <w:r>
              <w:rPr>
                <w:w w:val="90"/>
                <w:sz w:val="24"/>
              </w:rPr>
              <w:t>пискарь»</w:t>
            </w:r>
            <w:r>
              <w:rPr>
                <w:spacing w:val="-11"/>
                <w:w w:val="90"/>
                <w:sz w:val="24"/>
              </w:rPr>
              <w:t xml:space="preserve"> </w:t>
            </w:r>
            <w:r>
              <w:rPr>
                <w:w w:val="90"/>
                <w:sz w:val="24"/>
              </w:rPr>
              <w:t>:</w:t>
            </w:r>
            <w:r>
              <w:rPr>
                <w:spacing w:val="-11"/>
                <w:w w:val="90"/>
                <w:sz w:val="24"/>
              </w:rPr>
              <w:t xml:space="preserve"> </w:t>
            </w:r>
            <w:r>
              <w:rPr>
                <w:w w:val="90"/>
                <w:sz w:val="24"/>
              </w:rPr>
              <w:t>тематика,</w:t>
            </w:r>
            <w:r>
              <w:rPr>
                <w:spacing w:val="-11"/>
                <w:w w:val="90"/>
                <w:sz w:val="24"/>
              </w:rPr>
              <w:t xml:space="preserve"> </w:t>
            </w:r>
            <w:r>
              <w:rPr>
                <w:w w:val="90"/>
                <w:sz w:val="24"/>
              </w:rPr>
              <w:t>проблематика,</w:t>
            </w:r>
            <w:r>
              <w:rPr>
                <w:spacing w:val="-11"/>
                <w:w w:val="90"/>
                <w:sz w:val="24"/>
              </w:rPr>
              <w:t xml:space="preserve"> </w:t>
            </w:r>
            <w:r>
              <w:rPr>
                <w:w w:val="90"/>
                <w:sz w:val="24"/>
              </w:rPr>
              <w:t xml:space="preserve">сюжет. </w:t>
            </w:r>
            <w:r>
              <w:rPr>
                <w:sz w:val="24"/>
              </w:rPr>
              <w:t>Особенности</w:t>
            </w:r>
            <w:r>
              <w:rPr>
                <w:spacing w:val="-19"/>
                <w:sz w:val="24"/>
              </w:rPr>
              <w:t xml:space="preserve"> </w:t>
            </w:r>
            <w:r>
              <w:rPr>
                <w:sz w:val="24"/>
              </w:rPr>
              <w:t>сатиры</w:t>
            </w:r>
            <w:r>
              <w:rPr>
                <w:spacing w:val="-18"/>
                <w:sz w:val="24"/>
              </w:rPr>
              <w:t xml:space="preserve"> </w:t>
            </w:r>
            <w:r>
              <w:rPr>
                <w:sz w:val="24"/>
              </w:rPr>
              <w:t>М.</w:t>
            </w:r>
            <w:r>
              <w:rPr>
                <w:spacing w:val="-18"/>
                <w:sz w:val="24"/>
              </w:rPr>
              <w:t xml:space="preserve"> </w:t>
            </w:r>
            <w:r>
              <w:rPr>
                <w:sz w:val="24"/>
              </w:rPr>
              <w:t>Е.</w:t>
            </w:r>
            <w:r>
              <w:rPr>
                <w:spacing w:val="-18"/>
                <w:sz w:val="24"/>
              </w:rPr>
              <w:t xml:space="preserve"> </w:t>
            </w:r>
            <w:r>
              <w:rPr>
                <w:sz w:val="24"/>
              </w:rPr>
              <w:t>Салтыкова-Щ</w:t>
            </w:r>
            <w:r>
              <w:rPr>
                <w:spacing w:val="-36"/>
                <w:sz w:val="24"/>
              </w:rPr>
              <w:t xml:space="preserve"> </w:t>
            </w:r>
            <w:r>
              <w:rPr>
                <w:sz w:val="24"/>
              </w:rPr>
              <w:t>едрина</w:t>
            </w:r>
          </w:p>
        </w:tc>
        <w:tc>
          <w:tcPr>
            <w:tcW w:w="672" w:type="dxa"/>
          </w:tcPr>
          <w:p w14:paraId="3B743ACD">
            <w:pPr>
              <w:pStyle w:val="10"/>
              <w:spacing w:before="9"/>
              <w:ind w:left="42" w:right="7"/>
              <w:jc w:val="center"/>
              <w:rPr>
                <w:sz w:val="24"/>
              </w:rPr>
            </w:pPr>
            <w:r>
              <w:rPr>
                <w:spacing w:val="-10"/>
                <w:sz w:val="24"/>
              </w:rPr>
              <w:t>1</w:t>
            </w:r>
          </w:p>
        </w:tc>
        <w:tc>
          <w:tcPr>
            <w:tcW w:w="1574" w:type="dxa"/>
          </w:tcPr>
          <w:p w14:paraId="6D7F99C0">
            <w:pPr>
              <w:pStyle w:val="10"/>
              <w:rPr>
                <w:rFonts w:ascii="Times New Roman"/>
                <w:sz w:val="22"/>
              </w:rPr>
            </w:pPr>
          </w:p>
        </w:tc>
        <w:tc>
          <w:tcPr>
            <w:tcW w:w="1632" w:type="dxa"/>
          </w:tcPr>
          <w:p w14:paraId="4564A30F">
            <w:pPr>
              <w:pStyle w:val="10"/>
              <w:rPr>
                <w:rFonts w:ascii="Times New Roman"/>
                <w:sz w:val="22"/>
              </w:rPr>
            </w:pPr>
          </w:p>
        </w:tc>
        <w:tc>
          <w:tcPr>
            <w:tcW w:w="1099" w:type="dxa"/>
          </w:tcPr>
          <w:p w14:paraId="7DDF7E96">
            <w:pPr>
              <w:pStyle w:val="10"/>
              <w:rPr>
                <w:rFonts w:ascii="Times New Roman"/>
                <w:sz w:val="22"/>
              </w:rPr>
            </w:pPr>
          </w:p>
        </w:tc>
        <w:tc>
          <w:tcPr>
            <w:tcW w:w="3612" w:type="dxa"/>
          </w:tcPr>
          <w:p w14:paraId="1EBE4411">
            <w:pPr>
              <w:pStyle w:val="10"/>
              <w:spacing w:before="21" w:line="237" w:lineRule="auto"/>
              <w:ind w:left="34" w:right="469"/>
              <w:rPr>
                <w:sz w:val="24"/>
              </w:rPr>
            </w:pPr>
            <w:r>
              <w:rPr>
                <w:sz w:val="24"/>
              </w:rPr>
              <w:t xml:space="preserve">Библиотека ЦОК </w:t>
            </w:r>
            <w:r>
              <w:fldChar w:fldCharType="begin"/>
            </w:r>
            <w:r>
              <w:instrText xml:space="preserve"> HYPERLINK "https://m.edsoo.ru/8bc35e2c" \h </w:instrText>
            </w:r>
            <w:r>
              <w:fldChar w:fldCharType="separate"/>
            </w:r>
            <w:r>
              <w:rPr>
                <w:color w:val="0000FF"/>
                <w:spacing w:val="-16"/>
                <w:sz w:val="24"/>
              </w:rPr>
              <w:t>https://m.edsoo.ru/8bc35e2c</w:t>
            </w:r>
            <w:r>
              <w:rPr>
                <w:color w:val="0000FF"/>
                <w:spacing w:val="-16"/>
                <w:sz w:val="24"/>
              </w:rPr>
              <w:fldChar w:fldCharType="end"/>
            </w:r>
          </w:p>
        </w:tc>
      </w:tr>
      <w:tr w14:paraId="02B4E83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019B35F9">
            <w:pPr>
              <w:pStyle w:val="10"/>
              <w:spacing w:before="9"/>
              <w:ind w:left="33"/>
              <w:rPr>
                <w:sz w:val="24"/>
              </w:rPr>
            </w:pPr>
            <w:r>
              <w:rPr>
                <w:spacing w:val="-5"/>
                <w:sz w:val="24"/>
              </w:rPr>
              <w:t>32</w:t>
            </w:r>
          </w:p>
        </w:tc>
        <w:tc>
          <w:tcPr>
            <w:tcW w:w="6070" w:type="dxa"/>
          </w:tcPr>
          <w:p w14:paraId="4C461AAE">
            <w:pPr>
              <w:pStyle w:val="10"/>
              <w:spacing w:before="11" w:line="237" w:lineRule="auto"/>
              <w:ind w:left="37" w:right="95"/>
              <w:jc w:val="both"/>
              <w:rPr>
                <w:sz w:val="24"/>
              </w:rPr>
            </w:pPr>
            <w:r>
              <w:rPr>
                <w:spacing w:val="-14"/>
                <w:sz w:val="24"/>
              </w:rPr>
              <w:t>Произведения</w:t>
            </w:r>
            <w:r>
              <w:rPr>
                <w:spacing w:val="-5"/>
                <w:sz w:val="24"/>
              </w:rPr>
              <w:t xml:space="preserve"> </w:t>
            </w:r>
            <w:r>
              <w:rPr>
                <w:spacing w:val="-14"/>
                <w:sz w:val="24"/>
              </w:rPr>
              <w:t>отечественных</w:t>
            </w:r>
            <w:r>
              <w:rPr>
                <w:spacing w:val="11"/>
                <w:sz w:val="24"/>
              </w:rPr>
              <w:t xml:space="preserve"> </w:t>
            </w:r>
            <w:r>
              <w:rPr>
                <w:spacing w:val="-14"/>
                <w:sz w:val="24"/>
              </w:rPr>
              <w:t>и</w:t>
            </w:r>
            <w:r>
              <w:rPr>
                <w:spacing w:val="-1"/>
                <w:sz w:val="24"/>
              </w:rPr>
              <w:t xml:space="preserve"> </w:t>
            </w:r>
            <w:r>
              <w:rPr>
                <w:spacing w:val="-14"/>
                <w:sz w:val="24"/>
              </w:rPr>
              <w:t>зарубежных</w:t>
            </w:r>
            <w:r>
              <w:rPr>
                <w:spacing w:val="18"/>
                <w:sz w:val="24"/>
              </w:rPr>
              <w:t xml:space="preserve"> </w:t>
            </w:r>
            <w:r>
              <w:rPr>
                <w:spacing w:val="-14"/>
                <w:sz w:val="24"/>
              </w:rPr>
              <w:t>писателей</w:t>
            </w:r>
            <w:r>
              <w:rPr>
                <w:spacing w:val="-5"/>
                <w:sz w:val="24"/>
              </w:rPr>
              <w:t xml:space="preserve"> </w:t>
            </w:r>
            <w:r>
              <w:rPr>
                <w:spacing w:val="-14"/>
                <w:sz w:val="24"/>
              </w:rPr>
              <w:t xml:space="preserve">на </w:t>
            </w:r>
            <w:r>
              <w:rPr>
                <w:spacing w:val="-12"/>
                <w:sz w:val="24"/>
              </w:rPr>
              <w:t>историческую</w:t>
            </w:r>
            <w:r>
              <w:rPr>
                <w:spacing w:val="17"/>
                <w:sz w:val="24"/>
              </w:rPr>
              <w:t xml:space="preserve"> </w:t>
            </w:r>
            <w:r>
              <w:rPr>
                <w:spacing w:val="-12"/>
                <w:sz w:val="24"/>
              </w:rPr>
              <w:t>тему.</w:t>
            </w:r>
            <w:r>
              <w:rPr>
                <w:spacing w:val="28"/>
                <w:sz w:val="24"/>
              </w:rPr>
              <w:t xml:space="preserve"> </w:t>
            </w:r>
            <w:r>
              <w:rPr>
                <w:spacing w:val="-12"/>
                <w:sz w:val="24"/>
              </w:rPr>
              <w:t>Идейно-художственное</w:t>
            </w:r>
            <w:r>
              <w:rPr>
                <w:spacing w:val="-7"/>
                <w:sz w:val="24"/>
              </w:rPr>
              <w:t xml:space="preserve"> </w:t>
            </w:r>
            <w:r>
              <w:rPr>
                <w:spacing w:val="-12"/>
                <w:sz w:val="24"/>
              </w:rPr>
              <w:t xml:space="preserve">своеобразие </w:t>
            </w:r>
            <w:r>
              <w:rPr>
                <w:sz w:val="24"/>
              </w:rPr>
              <w:t>произведений</w:t>
            </w:r>
            <w:r>
              <w:rPr>
                <w:spacing w:val="-25"/>
                <w:sz w:val="24"/>
              </w:rPr>
              <w:t xml:space="preserve"> </w:t>
            </w:r>
            <w:r>
              <w:rPr>
                <w:sz w:val="24"/>
              </w:rPr>
              <w:t>А.</w:t>
            </w:r>
            <w:r>
              <w:rPr>
                <w:spacing w:val="-19"/>
                <w:sz w:val="24"/>
              </w:rPr>
              <w:t xml:space="preserve"> </w:t>
            </w:r>
            <w:r>
              <w:rPr>
                <w:spacing w:val="10"/>
                <w:sz w:val="24"/>
              </w:rPr>
              <w:t>К.</w:t>
            </w:r>
            <w:r>
              <w:rPr>
                <w:spacing w:val="-18"/>
                <w:sz w:val="24"/>
              </w:rPr>
              <w:t xml:space="preserve"> </w:t>
            </w:r>
            <w:r>
              <w:rPr>
                <w:sz w:val="24"/>
              </w:rPr>
              <w:t>Толстого</w:t>
            </w:r>
            <w:r>
              <w:rPr>
                <w:spacing w:val="-31"/>
                <w:sz w:val="24"/>
              </w:rPr>
              <w:t xml:space="preserve"> </w:t>
            </w:r>
            <w:r>
              <w:rPr>
                <w:sz w:val="24"/>
              </w:rPr>
              <w:t>о</w:t>
            </w:r>
            <w:r>
              <w:rPr>
                <w:spacing w:val="-31"/>
                <w:sz w:val="24"/>
              </w:rPr>
              <w:t xml:space="preserve"> </w:t>
            </w:r>
            <w:r>
              <w:rPr>
                <w:sz w:val="24"/>
              </w:rPr>
              <w:t>русской</w:t>
            </w:r>
            <w:r>
              <w:rPr>
                <w:spacing w:val="-28"/>
                <w:sz w:val="24"/>
              </w:rPr>
              <w:t xml:space="preserve"> </w:t>
            </w:r>
            <w:r>
              <w:rPr>
                <w:sz w:val="24"/>
              </w:rPr>
              <w:t>старине</w:t>
            </w:r>
          </w:p>
        </w:tc>
        <w:tc>
          <w:tcPr>
            <w:tcW w:w="672" w:type="dxa"/>
          </w:tcPr>
          <w:p w14:paraId="5FA216A8">
            <w:pPr>
              <w:pStyle w:val="10"/>
              <w:spacing w:before="9"/>
              <w:ind w:left="42" w:right="7"/>
              <w:jc w:val="center"/>
              <w:rPr>
                <w:sz w:val="24"/>
              </w:rPr>
            </w:pPr>
            <w:r>
              <w:rPr>
                <w:spacing w:val="-10"/>
                <w:sz w:val="24"/>
              </w:rPr>
              <w:t>1</w:t>
            </w:r>
          </w:p>
        </w:tc>
        <w:tc>
          <w:tcPr>
            <w:tcW w:w="1574" w:type="dxa"/>
          </w:tcPr>
          <w:p w14:paraId="3C99A2C7">
            <w:pPr>
              <w:pStyle w:val="10"/>
              <w:rPr>
                <w:rFonts w:ascii="Times New Roman"/>
                <w:sz w:val="22"/>
              </w:rPr>
            </w:pPr>
          </w:p>
        </w:tc>
        <w:tc>
          <w:tcPr>
            <w:tcW w:w="1632" w:type="dxa"/>
          </w:tcPr>
          <w:p w14:paraId="3CFC3CB3">
            <w:pPr>
              <w:pStyle w:val="10"/>
              <w:rPr>
                <w:rFonts w:ascii="Times New Roman"/>
                <w:sz w:val="22"/>
              </w:rPr>
            </w:pPr>
          </w:p>
        </w:tc>
        <w:tc>
          <w:tcPr>
            <w:tcW w:w="1099" w:type="dxa"/>
          </w:tcPr>
          <w:p w14:paraId="2975BAC9">
            <w:pPr>
              <w:pStyle w:val="10"/>
              <w:rPr>
                <w:rFonts w:ascii="Times New Roman"/>
                <w:sz w:val="22"/>
              </w:rPr>
            </w:pPr>
          </w:p>
        </w:tc>
        <w:tc>
          <w:tcPr>
            <w:tcW w:w="3612" w:type="dxa"/>
          </w:tcPr>
          <w:p w14:paraId="0209F406">
            <w:pPr>
              <w:pStyle w:val="10"/>
              <w:spacing w:before="21" w:line="237" w:lineRule="auto"/>
              <w:ind w:left="34" w:right="660"/>
              <w:rPr>
                <w:sz w:val="24"/>
              </w:rPr>
            </w:pPr>
            <w:r>
              <w:rPr>
                <w:sz w:val="24"/>
              </w:rPr>
              <w:t xml:space="preserve">Библиотека ЦОК </w:t>
            </w:r>
            <w:r>
              <w:fldChar w:fldCharType="begin"/>
            </w:r>
            <w:r>
              <w:instrText xml:space="preserve"> HYPERLINK "https://m.edsoo.ru/8bc35a94" \h </w:instrText>
            </w:r>
            <w:r>
              <w:fldChar w:fldCharType="separate"/>
            </w:r>
            <w:r>
              <w:rPr>
                <w:color w:val="0000FF"/>
                <w:spacing w:val="-14"/>
                <w:sz w:val="24"/>
              </w:rPr>
              <w:t>https://m.edsoo.ru/8bc35a94</w:t>
            </w:r>
            <w:r>
              <w:rPr>
                <w:color w:val="0000FF"/>
                <w:spacing w:val="-14"/>
                <w:sz w:val="24"/>
              </w:rPr>
              <w:fldChar w:fldCharType="end"/>
            </w:r>
          </w:p>
        </w:tc>
      </w:tr>
      <w:tr w14:paraId="280566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42EBC000">
            <w:pPr>
              <w:pStyle w:val="10"/>
              <w:spacing w:before="11"/>
              <w:ind w:left="33"/>
              <w:rPr>
                <w:sz w:val="24"/>
              </w:rPr>
            </w:pPr>
            <w:r>
              <w:rPr>
                <w:spacing w:val="-5"/>
                <w:sz w:val="24"/>
              </w:rPr>
              <w:t>33</w:t>
            </w:r>
          </w:p>
        </w:tc>
        <w:tc>
          <w:tcPr>
            <w:tcW w:w="6070" w:type="dxa"/>
          </w:tcPr>
          <w:p w14:paraId="7EB0EDC9">
            <w:pPr>
              <w:pStyle w:val="10"/>
              <w:spacing w:before="14" w:line="237" w:lineRule="auto"/>
              <w:ind w:left="37" w:right="59"/>
              <w:rPr>
                <w:sz w:val="24"/>
              </w:rPr>
            </w:pPr>
            <w:r>
              <w:rPr>
                <w:spacing w:val="-4"/>
                <w:sz w:val="24"/>
              </w:rPr>
              <w:t>Историческая</w:t>
            </w:r>
            <w:r>
              <w:rPr>
                <w:spacing w:val="-23"/>
                <w:sz w:val="24"/>
              </w:rPr>
              <w:t xml:space="preserve"> </w:t>
            </w:r>
            <w:r>
              <w:rPr>
                <w:spacing w:val="-4"/>
                <w:sz w:val="24"/>
              </w:rPr>
              <w:t>основа</w:t>
            </w:r>
            <w:r>
              <w:rPr>
                <w:spacing w:val="-23"/>
                <w:sz w:val="24"/>
              </w:rPr>
              <w:t xml:space="preserve"> </w:t>
            </w:r>
            <w:r>
              <w:rPr>
                <w:spacing w:val="-4"/>
                <w:sz w:val="24"/>
              </w:rPr>
              <w:t>произведений</w:t>
            </w:r>
            <w:r>
              <w:rPr>
                <w:spacing w:val="-13"/>
                <w:sz w:val="24"/>
              </w:rPr>
              <w:t xml:space="preserve"> </w:t>
            </w:r>
            <w:r>
              <w:rPr>
                <w:spacing w:val="-4"/>
                <w:sz w:val="24"/>
              </w:rPr>
              <w:t xml:space="preserve">Р. Сабатини, </w:t>
            </w:r>
            <w:r>
              <w:rPr>
                <w:spacing w:val="-12"/>
                <w:sz w:val="24"/>
              </w:rPr>
              <w:t>романтика</w:t>
            </w:r>
            <w:r>
              <w:rPr>
                <w:spacing w:val="-22"/>
                <w:sz w:val="24"/>
              </w:rPr>
              <w:t xml:space="preserve"> </w:t>
            </w:r>
            <w:r>
              <w:rPr>
                <w:spacing w:val="-12"/>
                <w:sz w:val="24"/>
              </w:rPr>
              <w:t>морских приключений</w:t>
            </w:r>
            <w:r>
              <w:rPr>
                <w:spacing w:val="-18"/>
                <w:sz w:val="24"/>
              </w:rPr>
              <w:t xml:space="preserve"> </w:t>
            </w:r>
            <w:r>
              <w:rPr>
                <w:spacing w:val="-12"/>
                <w:sz w:val="24"/>
              </w:rPr>
              <w:t>в</w:t>
            </w:r>
            <w:r>
              <w:rPr>
                <w:spacing w:val="-17"/>
                <w:sz w:val="24"/>
              </w:rPr>
              <w:t xml:space="preserve"> </w:t>
            </w:r>
            <w:r>
              <w:rPr>
                <w:spacing w:val="-12"/>
                <w:sz w:val="24"/>
              </w:rPr>
              <w:t>эпоху</w:t>
            </w:r>
            <w:r>
              <w:rPr>
                <w:spacing w:val="-2"/>
                <w:sz w:val="24"/>
              </w:rPr>
              <w:t xml:space="preserve"> </w:t>
            </w:r>
            <w:r>
              <w:rPr>
                <w:spacing w:val="-12"/>
                <w:sz w:val="24"/>
              </w:rPr>
              <w:t xml:space="preserve">географических </w:t>
            </w:r>
            <w:r>
              <w:rPr>
                <w:spacing w:val="-2"/>
                <w:sz w:val="24"/>
              </w:rPr>
              <w:t>открытий</w:t>
            </w:r>
          </w:p>
        </w:tc>
        <w:tc>
          <w:tcPr>
            <w:tcW w:w="672" w:type="dxa"/>
          </w:tcPr>
          <w:p w14:paraId="0CF91CCE">
            <w:pPr>
              <w:pStyle w:val="10"/>
              <w:spacing w:before="11"/>
              <w:ind w:left="42" w:right="7"/>
              <w:jc w:val="center"/>
              <w:rPr>
                <w:sz w:val="24"/>
              </w:rPr>
            </w:pPr>
            <w:r>
              <w:rPr>
                <w:spacing w:val="-10"/>
                <w:sz w:val="24"/>
              </w:rPr>
              <w:t>1</w:t>
            </w:r>
          </w:p>
        </w:tc>
        <w:tc>
          <w:tcPr>
            <w:tcW w:w="1574" w:type="dxa"/>
          </w:tcPr>
          <w:p w14:paraId="16F11149">
            <w:pPr>
              <w:pStyle w:val="10"/>
              <w:rPr>
                <w:rFonts w:ascii="Times New Roman"/>
                <w:sz w:val="22"/>
              </w:rPr>
            </w:pPr>
          </w:p>
        </w:tc>
        <w:tc>
          <w:tcPr>
            <w:tcW w:w="1632" w:type="dxa"/>
          </w:tcPr>
          <w:p w14:paraId="4ADDFA18">
            <w:pPr>
              <w:pStyle w:val="10"/>
              <w:rPr>
                <w:rFonts w:ascii="Times New Roman"/>
                <w:sz w:val="22"/>
              </w:rPr>
            </w:pPr>
          </w:p>
        </w:tc>
        <w:tc>
          <w:tcPr>
            <w:tcW w:w="1099" w:type="dxa"/>
          </w:tcPr>
          <w:p w14:paraId="068DB263">
            <w:pPr>
              <w:pStyle w:val="10"/>
              <w:rPr>
                <w:rFonts w:ascii="Times New Roman"/>
                <w:sz w:val="22"/>
              </w:rPr>
            </w:pPr>
          </w:p>
        </w:tc>
        <w:tc>
          <w:tcPr>
            <w:tcW w:w="3612" w:type="dxa"/>
          </w:tcPr>
          <w:p w14:paraId="1E35CDEC">
            <w:pPr>
              <w:pStyle w:val="10"/>
              <w:rPr>
                <w:rFonts w:ascii="Times New Roman"/>
                <w:sz w:val="22"/>
              </w:rPr>
            </w:pPr>
          </w:p>
        </w:tc>
      </w:tr>
      <w:tr w14:paraId="4440692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500C3962">
            <w:pPr>
              <w:pStyle w:val="10"/>
              <w:spacing w:before="11"/>
              <w:ind w:left="33"/>
              <w:rPr>
                <w:sz w:val="24"/>
              </w:rPr>
            </w:pPr>
            <w:r>
              <w:rPr>
                <w:spacing w:val="-5"/>
                <w:sz w:val="24"/>
              </w:rPr>
              <w:t>34</w:t>
            </w:r>
          </w:p>
        </w:tc>
        <w:tc>
          <w:tcPr>
            <w:tcW w:w="6070" w:type="dxa"/>
          </w:tcPr>
          <w:p w14:paraId="06BEFE49">
            <w:pPr>
              <w:pStyle w:val="10"/>
              <w:spacing w:before="16" w:line="235" w:lineRule="auto"/>
              <w:ind w:left="37" w:right="59"/>
              <w:rPr>
                <w:sz w:val="24"/>
              </w:rPr>
            </w:pPr>
            <w:r>
              <w:rPr>
                <w:spacing w:val="-12"/>
                <w:sz w:val="24"/>
              </w:rPr>
              <w:t>Резервный</w:t>
            </w:r>
            <w:r>
              <w:rPr>
                <w:spacing w:val="-18"/>
                <w:sz w:val="24"/>
              </w:rPr>
              <w:t xml:space="preserve"> </w:t>
            </w:r>
            <w:r>
              <w:rPr>
                <w:spacing w:val="-12"/>
                <w:sz w:val="24"/>
              </w:rPr>
              <w:t>урок.</w:t>
            </w:r>
            <w:r>
              <w:rPr>
                <w:spacing w:val="-2"/>
                <w:sz w:val="24"/>
              </w:rPr>
              <w:t xml:space="preserve"> </w:t>
            </w:r>
            <w:r>
              <w:rPr>
                <w:spacing w:val="-12"/>
                <w:sz w:val="24"/>
              </w:rPr>
              <w:t>История</w:t>
            </w:r>
            <w:r>
              <w:rPr>
                <w:spacing w:val="-25"/>
                <w:sz w:val="24"/>
              </w:rPr>
              <w:t xml:space="preserve"> </w:t>
            </w:r>
            <w:r>
              <w:rPr>
                <w:spacing w:val="-12"/>
                <w:sz w:val="24"/>
              </w:rPr>
              <w:t>Америки</w:t>
            </w:r>
            <w:r>
              <w:rPr>
                <w:spacing w:val="-18"/>
                <w:sz w:val="24"/>
              </w:rPr>
              <w:t xml:space="preserve"> </w:t>
            </w:r>
            <w:r>
              <w:rPr>
                <w:spacing w:val="-12"/>
                <w:sz w:val="24"/>
              </w:rPr>
              <w:t>в</w:t>
            </w:r>
            <w:r>
              <w:rPr>
                <w:spacing w:val="-15"/>
                <w:sz w:val="24"/>
              </w:rPr>
              <w:t xml:space="preserve"> </w:t>
            </w:r>
            <w:r>
              <w:rPr>
                <w:spacing w:val="-12"/>
                <w:sz w:val="24"/>
              </w:rPr>
              <w:t xml:space="preserve">произведениях Ф. </w:t>
            </w:r>
            <w:r>
              <w:rPr>
                <w:spacing w:val="-2"/>
                <w:sz w:val="24"/>
              </w:rPr>
              <w:t>Купера</w:t>
            </w:r>
          </w:p>
        </w:tc>
        <w:tc>
          <w:tcPr>
            <w:tcW w:w="672" w:type="dxa"/>
          </w:tcPr>
          <w:p w14:paraId="0E3332FB">
            <w:pPr>
              <w:pStyle w:val="10"/>
              <w:spacing w:before="11"/>
              <w:ind w:left="42" w:right="7"/>
              <w:jc w:val="center"/>
              <w:rPr>
                <w:sz w:val="24"/>
              </w:rPr>
            </w:pPr>
            <w:r>
              <w:rPr>
                <w:spacing w:val="-10"/>
                <w:sz w:val="24"/>
              </w:rPr>
              <w:t>1</w:t>
            </w:r>
          </w:p>
        </w:tc>
        <w:tc>
          <w:tcPr>
            <w:tcW w:w="1574" w:type="dxa"/>
          </w:tcPr>
          <w:p w14:paraId="38BDC2B4">
            <w:pPr>
              <w:pStyle w:val="10"/>
              <w:rPr>
                <w:rFonts w:ascii="Times New Roman"/>
                <w:sz w:val="22"/>
              </w:rPr>
            </w:pPr>
          </w:p>
        </w:tc>
        <w:tc>
          <w:tcPr>
            <w:tcW w:w="1632" w:type="dxa"/>
          </w:tcPr>
          <w:p w14:paraId="6422F4DB">
            <w:pPr>
              <w:pStyle w:val="10"/>
              <w:rPr>
                <w:rFonts w:ascii="Times New Roman"/>
                <w:sz w:val="22"/>
              </w:rPr>
            </w:pPr>
          </w:p>
        </w:tc>
        <w:tc>
          <w:tcPr>
            <w:tcW w:w="1099" w:type="dxa"/>
          </w:tcPr>
          <w:p w14:paraId="10D5E1D2">
            <w:pPr>
              <w:pStyle w:val="10"/>
              <w:rPr>
                <w:rFonts w:ascii="Times New Roman"/>
                <w:sz w:val="22"/>
              </w:rPr>
            </w:pPr>
          </w:p>
        </w:tc>
        <w:tc>
          <w:tcPr>
            <w:tcW w:w="3612" w:type="dxa"/>
          </w:tcPr>
          <w:p w14:paraId="0342CD16">
            <w:pPr>
              <w:pStyle w:val="10"/>
              <w:rPr>
                <w:rFonts w:ascii="Times New Roman"/>
                <w:sz w:val="22"/>
              </w:rPr>
            </w:pPr>
          </w:p>
        </w:tc>
      </w:tr>
      <w:tr w14:paraId="604EB96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20AA8527">
            <w:pPr>
              <w:pStyle w:val="10"/>
              <w:spacing w:before="9"/>
              <w:ind w:left="33"/>
              <w:rPr>
                <w:sz w:val="24"/>
              </w:rPr>
            </w:pPr>
            <w:r>
              <w:rPr>
                <w:spacing w:val="-5"/>
                <w:sz w:val="24"/>
              </w:rPr>
              <w:t>35</w:t>
            </w:r>
          </w:p>
        </w:tc>
        <w:tc>
          <w:tcPr>
            <w:tcW w:w="6070" w:type="dxa"/>
          </w:tcPr>
          <w:p w14:paraId="7CD434F8">
            <w:pPr>
              <w:pStyle w:val="10"/>
              <w:spacing w:before="11" w:line="237" w:lineRule="auto"/>
              <w:ind w:left="37" w:right="59"/>
              <w:rPr>
                <w:sz w:val="24"/>
              </w:rPr>
            </w:pPr>
            <w:r>
              <w:rPr>
                <w:spacing w:val="-4"/>
                <w:sz w:val="24"/>
              </w:rPr>
              <w:t>Итоговая</w:t>
            </w:r>
            <w:r>
              <w:rPr>
                <w:spacing w:val="-23"/>
                <w:sz w:val="24"/>
              </w:rPr>
              <w:t xml:space="preserve"> </w:t>
            </w:r>
            <w:r>
              <w:rPr>
                <w:spacing w:val="-4"/>
                <w:sz w:val="24"/>
              </w:rPr>
              <w:t>контрольная</w:t>
            </w:r>
            <w:r>
              <w:rPr>
                <w:spacing w:val="-23"/>
                <w:sz w:val="24"/>
              </w:rPr>
              <w:t xml:space="preserve"> </w:t>
            </w:r>
            <w:r>
              <w:rPr>
                <w:spacing w:val="-4"/>
                <w:sz w:val="24"/>
              </w:rPr>
              <w:t>работа. Литература</w:t>
            </w:r>
            <w:r>
              <w:rPr>
                <w:spacing w:val="-23"/>
                <w:sz w:val="24"/>
              </w:rPr>
              <w:t xml:space="preserve"> </w:t>
            </w:r>
            <w:r>
              <w:rPr>
                <w:spacing w:val="-4"/>
                <w:sz w:val="24"/>
              </w:rPr>
              <w:t>и</w:t>
            </w:r>
            <w:r>
              <w:rPr>
                <w:spacing w:val="-16"/>
                <w:sz w:val="24"/>
              </w:rPr>
              <w:t xml:space="preserve"> </w:t>
            </w:r>
            <w:r>
              <w:rPr>
                <w:spacing w:val="-4"/>
                <w:sz w:val="24"/>
              </w:rPr>
              <w:t xml:space="preserve">история: </w:t>
            </w:r>
            <w:r>
              <w:rPr>
                <w:spacing w:val="-8"/>
                <w:sz w:val="24"/>
              </w:rPr>
              <w:t>изображение</w:t>
            </w:r>
            <w:r>
              <w:rPr>
                <w:spacing w:val="-38"/>
                <w:sz w:val="24"/>
              </w:rPr>
              <w:t xml:space="preserve"> </w:t>
            </w:r>
            <w:r>
              <w:rPr>
                <w:spacing w:val="-8"/>
                <w:sz w:val="24"/>
              </w:rPr>
              <w:t>исторических</w:t>
            </w:r>
            <w:r>
              <w:rPr>
                <w:spacing w:val="-20"/>
                <w:sz w:val="24"/>
              </w:rPr>
              <w:t xml:space="preserve"> </w:t>
            </w:r>
            <w:r>
              <w:rPr>
                <w:spacing w:val="-8"/>
                <w:sz w:val="24"/>
              </w:rPr>
              <w:t>событий</w:t>
            </w:r>
            <w:r>
              <w:rPr>
                <w:spacing w:val="-29"/>
                <w:sz w:val="24"/>
              </w:rPr>
              <w:t xml:space="preserve"> </w:t>
            </w:r>
            <w:r>
              <w:rPr>
                <w:spacing w:val="-8"/>
                <w:sz w:val="24"/>
              </w:rPr>
              <w:t>в</w:t>
            </w:r>
            <w:r>
              <w:rPr>
                <w:spacing w:val="-26"/>
                <w:sz w:val="24"/>
              </w:rPr>
              <w:t xml:space="preserve"> </w:t>
            </w:r>
            <w:r>
              <w:rPr>
                <w:spacing w:val="-8"/>
                <w:sz w:val="24"/>
              </w:rPr>
              <w:t>произведениях</w:t>
            </w:r>
            <w:r>
              <w:rPr>
                <w:spacing w:val="-20"/>
                <w:sz w:val="24"/>
              </w:rPr>
              <w:t xml:space="preserve"> </w:t>
            </w:r>
            <w:r>
              <w:rPr>
                <w:spacing w:val="-8"/>
                <w:sz w:val="24"/>
              </w:rPr>
              <w:t xml:space="preserve">XIX </w:t>
            </w:r>
            <w:r>
              <w:rPr>
                <w:spacing w:val="-4"/>
                <w:sz w:val="24"/>
              </w:rPr>
              <w:t>века</w:t>
            </w:r>
            <w:r>
              <w:rPr>
                <w:spacing w:val="-30"/>
                <w:sz w:val="24"/>
              </w:rPr>
              <w:t xml:space="preserve"> </w:t>
            </w:r>
            <w:r>
              <w:rPr>
                <w:spacing w:val="-4"/>
                <w:sz w:val="24"/>
              </w:rPr>
              <w:t>(письменный</w:t>
            </w:r>
            <w:r>
              <w:rPr>
                <w:spacing w:val="-25"/>
                <w:sz w:val="24"/>
              </w:rPr>
              <w:t xml:space="preserve"> </w:t>
            </w:r>
            <w:r>
              <w:rPr>
                <w:spacing w:val="-4"/>
                <w:sz w:val="24"/>
              </w:rPr>
              <w:t>ответ,</w:t>
            </w:r>
            <w:r>
              <w:rPr>
                <w:spacing w:val="-15"/>
                <w:sz w:val="24"/>
              </w:rPr>
              <w:t xml:space="preserve"> </w:t>
            </w:r>
            <w:r>
              <w:rPr>
                <w:spacing w:val="-4"/>
                <w:sz w:val="24"/>
              </w:rPr>
              <w:t>тесты,</w:t>
            </w:r>
            <w:r>
              <w:rPr>
                <w:spacing w:val="-12"/>
                <w:sz w:val="24"/>
              </w:rPr>
              <w:t xml:space="preserve"> </w:t>
            </w:r>
            <w:r>
              <w:rPr>
                <w:spacing w:val="-4"/>
                <w:sz w:val="24"/>
              </w:rPr>
              <w:t>творческая</w:t>
            </w:r>
            <w:r>
              <w:rPr>
                <w:spacing w:val="-30"/>
                <w:sz w:val="24"/>
              </w:rPr>
              <w:t xml:space="preserve"> </w:t>
            </w:r>
            <w:r>
              <w:rPr>
                <w:spacing w:val="-4"/>
                <w:sz w:val="24"/>
              </w:rPr>
              <w:t>работа)</w:t>
            </w:r>
          </w:p>
        </w:tc>
        <w:tc>
          <w:tcPr>
            <w:tcW w:w="672" w:type="dxa"/>
          </w:tcPr>
          <w:p w14:paraId="30FC5831">
            <w:pPr>
              <w:pStyle w:val="10"/>
              <w:spacing w:before="9"/>
              <w:ind w:left="42" w:right="7"/>
              <w:jc w:val="center"/>
              <w:rPr>
                <w:sz w:val="24"/>
              </w:rPr>
            </w:pPr>
            <w:r>
              <w:rPr>
                <w:spacing w:val="-10"/>
                <w:sz w:val="24"/>
              </w:rPr>
              <w:t>1</w:t>
            </w:r>
          </w:p>
        </w:tc>
        <w:tc>
          <w:tcPr>
            <w:tcW w:w="1574" w:type="dxa"/>
          </w:tcPr>
          <w:p w14:paraId="0DCA8467">
            <w:pPr>
              <w:pStyle w:val="10"/>
              <w:rPr>
                <w:rFonts w:ascii="Times New Roman"/>
                <w:sz w:val="22"/>
              </w:rPr>
            </w:pPr>
          </w:p>
        </w:tc>
        <w:tc>
          <w:tcPr>
            <w:tcW w:w="1632" w:type="dxa"/>
          </w:tcPr>
          <w:p w14:paraId="76C2EE55">
            <w:pPr>
              <w:pStyle w:val="10"/>
              <w:rPr>
                <w:rFonts w:ascii="Times New Roman"/>
                <w:sz w:val="22"/>
              </w:rPr>
            </w:pPr>
          </w:p>
        </w:tc>
        <w:tc>
          <w:tcPr>
            <w:tcW w:w="1099" w:type="dxa"/>
          </w:tcPr>
          <w:p w14:paraId="64134226">
            <w:pPr>
              <w:pStyle w:val="10"/>
              <w:rPr>
                <w:rFonts w:ascii="Times New Roman"/>
                <w:sz w:val="22"/>
              </w:rPr>
            </w:pPr>
          </w:p>
        </w:tc>
        <w:tc>
          <w:tcPr>
            <w:tcW w:w="3612" w:type="dxa"/>
          </w:tcPr>
          <w:p w14:paraId="73396F02">
            <w:pPr>
              <w:pStyle w:val="10"/>
              <w:rPr>
                <w:rFonts w:ascii="Times New Roman"/>
                <w:sz w:val="22"/>
              </w:rPr>
            </w:pPr>
          </w:p>
        </w:tc>
      </w:tr>
      <w:tr w14:paraId="7B8F89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47" w:type="dxa"/>
          </w:tcPr>
          <w:p w14:paraId="3BBD2E22">
            <w:pPr>
              <w:pStyle w:val="10"/>
              <w:spacing w:before="11"/>
              <w:ind w:left="33"/>
              <w:rPr>
                <w:sz w:val="24"/>
              </w:rPr>
            </w:pPr>
            <w:r>
              <w:rPr>
                <w:spacing w:val="-5"/>
                <w:sz w:val="24"/>
              </w:rPr>
              <w:t>36</w:t>
            </w:r>
          </w:p>
        </w:tc>
        <w:tc>
          <w:tcPr>
            <w:tcW w:w="6070" w:type="dxa"/>
          </w:tcPr>
          <w:p w14:paraId="7920253C">
            <w:pPr>
              <w:pStyle w:val="10"/>
              <w:spacing w:before="21" w:line="278" w:lineRule="exact"/>
              <w:ind w:left="37"/>
              <w:rPr>
                <w:sz w:val="24"/>
              </w:rPr>
            </w:pPr>
            <w:r>
              <w:rPr>
                <w:w w:val="90"/>
                <w:sz w:val="24"/>
              </w:rPr>
              <w:t>А.</w:t>
            </w:r>
            <w:r>
              <w:rPr>
                <w:spacing w:val="1"/>
                <w:sz w:val="24"/>
              </w:rPr>
              <w:t xml:space="preserve"> </w:t>
            </w:r>
            <w:r>
              <w:rPr>
                <w:w w:val="90"/>
                <w:sz w:val="24"/>
              </w:rPr>
              <w:t>П.</w:t>
            </w:r>
            <w:r>
              <w:rPr>
                <w:spacing w:val="3"/>
                <w:sz w:val="24"/>
              </w:rPr>
              <w:t xml:space="preserve"> </w:t>
            </w:r>
            <w:r>
              <w:rPr>
                <w:w w:val="90"/>
                <w:sz w:val="24"/>
              </w:rPr>
              <w:t>Чехов.</w:t>
            </w:r>
            <w:r>
              <w:rPr>
                <w:spacing w:val="-6"/>
                <w:sz w:val="24"/>
              </w:rPr>
              <w:t xml:space="preserve"> </w:t>
            </w:r>
            <w:r>
              <w:rPr>
                <w:w w:val="90"/>
                <w:sz w:val="24"/>
              </w:rPr>
              <w:t>Рассказы</w:t>
            </w:r>
            <w:r>
              <w:rPr>
                <w:spacing w:val="-3"/>
                <w:w w:val="90"/>
                <w:sz w:val="24"/>
              </w:rPr>
              <w:t xml:space="preserve"> </w:t>
            </w:r>
            <w:r>
              <w:rPr>
                <w:w w:val="90"/>
                <w:sz w:val="24"/>
              </w:rPr>
              <w:t>(один</w:t>
            </w:r>
            <w:r>
              <w:rPr>
                <w:spacing w:val="-9"/>
                <w:w w:val="90"/>
                <w:sz w:val="24"/>
              </w:rPr>
              <w:t xml:space="preserve"> </w:t>
            </w:r>
            <w:r>
              <w:rPr>
                <w:w w:val="90"/>
                <w:sz w:val="24"/>
              </w:rPr>
              <w:t>по</w:t>
            </w:r>
            <w:r>
              <w:rPr>
                <w:spacing w:val="-17"/>
                <w:w w:val="90"/>
                <w:sz w:val="24"/>
              </w:rPr>
              <w:t xml:space="preserve"> </w:t>
            </w:r>
            <w:r>
              <w:rPr>
                <w:w w:val="90"/>
                <w:sz w:val="24"/>
              </w:rPr>
              <w:t>выбору).</w:t>
            </w:r>
            <w:r>
              <w:rPr>
                <w:spacing w:val="-3"/>
                <w:sz w:val="24"/>
              </w:rPr>
              <w:t xml:space="preserve"> </w:t>
            </w:r>
            <w:r>
              <w:rPr>
                <w:spacing w:val="-2"/>
                <w:w w:val="90"/>
                <w:sz w:val="24"/>
              </w:rPr>
              <w:t>Например,</w:t>
            </w:r>
          </w:p>
          <w:p w14:paraId="22E937DD">
            <w:pPr>
              <w:pStyle w:val="10"/>
              <w:spacing w:before="1" w:line="237" w:lineRule="auto"/>
              <w:ind w:left="37" w:right="59"/>
              <w:rPr>
                <w:sz w:val="24"/>
              </w:rPr>
            </w:pPr>
            <w:r>
              <w:rPr>
                <w:w w:val="90"/>
                <w:sz w:val="24"/>
              </w:rPr>
              <w:t xml:space="preserve">«Тоска», «Злоумышленник». Тематика, проблематика </w:t>
            </w:r>
            <w:r>
              <w:rPr>
                <w:spacing w:val="-10"/>
                <w:sz w:val="24"/>
              </w:rPr>
              <w:t>произведений. Художественное</w:t>
            </w:r>
            <w:r>
              <w:rPr>
                <w:spacing w:val="-23"/>
                <w:sz w:val="24"/>
              </w:rPr>
              <w:t xml:space="preserve"> </w:t>
            </w:r>
            <w:r>
              <w:rPr>
                <w:spacing w:val="-10"/>
                <w:sz w:val="24"/>
              </w:rPr>
              <w:t>мастерство</w:t>
            </w:r>
            <w:r>
              <w:rPr>
                <w:spacing w:val="-25"/>
                <w:sz w:val="24"/>
              </w:rPr>
              <w:t xml:space="preserve"> </w:t>
            </w:r>
            <w:r>
              <w:rPr>
                <w:spacing w:val="-10"/>
                <w:sz w:val="24"/>
              </w:rPr>
              <w:t>писателя</w:t>
            </w:r>
          </w:p>
        </w:tc>
        <w:tc>
          <w:tcPr>
            <w:tcW w:w="672" w:type="dxa"/>
          </w:tcPr>
          <w:p w14:paraId="5665B250">
            <w:pPr>
              <w:pStyle w:val="10"/>
              <w:spacing w:before="11"/>
              <w:ind w:left="42" w:right="7"/>
              <w:jc w:val="center"/>
              <w:rPr>
                <w:sz w:val="24"/>
              </w:rPr>
            </w:pPr>
            <w:r>
              <w:rPr>
                <w:spacing w:val="-10"/>
                <w:sz w:val="24"/>
              </w:rPr>
              <w:t>1</w:t>
            </w:r>
          </w:p>
        </w:tc>
        <w:tc>
          <w:tcPr>
            <w:tcW w:w="1574" w:type="dxa"/>
          </w:tcPr>
          <w:p w14:paraId="61B85429">
            <w:pPr>
              <w:pStyle w:val="10"/>
              <w:rPr>
                <w:rFonts w:ascii="Times New Roman"/>
                <w:sz w:val="22"/>
              </w:rPr>
            </w:pPr>
          </w:p>
        </w:tc>
        <w:tc>
          <w:tcPr>
            <w:tcW w:w="1632" w:type="dxa"/>
          </w:tcPr>
          <w:p w14:paraId="404FDBC5">
            <w:pPr>
              <w:pStyle w:val="10"/>
              <w:rPr>
                <w:rFonts w:ascii="Times New Roman"/>
                <w:sz w:val="22"/>
              </w:rPr>
            </w:pPr>
          </w:p>
        </w:tc>
        <w:tc>
          <w:tcPr>
            <w:tcW w:w="1099" w:type="dxa"/>
          </w:tcPr>
          <w:p w14:paraId="6B4CB6E8">
            <w:pPr>
              <w:pStyle w:val="10"/>
              <w:rPr>
                <w:rFonts w:ascii="Times New Roman"/>
                <w:sz w:val="22"/>
              </w:rPr>
            </w:pPr>
          </w:p>
        </w:tc>
        <w:tc>
          <w:tcPr>
            <w:tcW w:w="3612" w:type="dxa"/>
          </w:tcPr>
          <w:p w14:paraId="1E86CB8F">
            <w:pPr>
              <w:pStyle w:val="10"/>
              <w:spacing w:before="23" w:line="237" w:lineRule="auto"/>
              <w:ind w:left="34" w:right="469"/>
              <w:rPr>
                <w:sz w:val="24"/>
              </w:rPr>
            </w:pPr>
            <w:r>
              <w:rPr>
                <w:sz w:val="24"/>
              </w:rPr>
              <w:t xml:space="preserve">Библиотека ЦОК </w:t>
            </w:r>
            <w:r>
              <w:fldChar w:fldCharType="begin"/>
            </w:r>
            <w:r>
              <w:instrText xml:space="preserve"> HYPERLINK "https://m.edsoo.ru/8bc35f3a" \h </w:instrText>
            </w:r>
            <w:r>
              <w:fldChar w:fldCharType="separate"/>
            </w:r>
            <w:r>
              <w:rPr>
                <w:color w:val="0000FF"/>
                <w:spacing w:val="-4"/>
                <w:w w:val="90"/>
                <w:sz w:val="24"/>
              </w:rPr>
              <w:t>https://m.edsoo.ru/8bc35f3a</w:t>
            </w:r>
            <w:r>
              <w:rPr>
                <w:color w:val="0000FF"/>
                <w:spacing w:val="-4"/>
                <w:w w:val="90"/>
                <w:sz w:val="24"/>
              </w:rPr>
              <w:fldChar w:fldCharType="end"/>
            </w:r>
          </w:p>
        </w:tc>
      </w:tr>
    </w:tbl>
    <w:p w14:paraId="734DA3B5">
      <w:pPr>
        <w:pStyle w:val="10"/>
        <w:spacing w:after="0" w:line="237" w:lineRule="auto"/>
        <w:rPr>
          <w:sz w:val="24"/>
        </w:rPr>
        <w:sectPr>
          <w:type w:val="continuous"/>
          <w:pgSz w:w="16850" w:h="11920" w:orient="landscape"/>
          <w:pgMar w:top="820" w:right="425" w:bottom="139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2C90A7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605A4472">
            <w:pPr>
              <w:pStyle w:val="10"/>
              <w:spacing w:before="8" w:line="286" w:lineRule="exact"/>
              <w:ind w:left="102"/>
              <w:rPr>
                <w:rFonts w:ascii="Verdana" w:hAnsi="Verdana"/>
                <w:sz w:val="24"/>
              </w:rPr>
            </w:pPr>
            <w:r>
              <w:rPr>
                <w:rFonts w:ascii="Verdana" w:hAnsi="Verdana"/>
                <w:spacing w:val="-10"/>
                <w:sz w:val="24"/>
              </w:rPr>
              <w:t>№</w:t>
            </w:r>
          </w:p>
          <w:p w14:paraId="233CECA0">
            <w:pPr>
              <w:pStyle w:val="10"/>
              <w:spacing w:line="273" w:lineRule="exact"/>
              <w:ind w:left="57" w:right="-15"/>
              <w:rPr>
                <w:sz w:val="24"/>
              </w:rPr>
            </w:pPr>
            <w:r>
              <w:rPr>
                <w:spacing w:val="-9"/>
                <w:sz w:val="24"/>
              </w:rPr>
              <w:t>п/п</w:t>
            </w:r>
          </w:p>
        </w:tc>
        <w:tc>
          <w:tcPr>
            <w:tcW w:w="6070" w:type="dxa"/>
            <w:vMerge w:val="restart"/>
          </w:tcPr>
          <w:p w14:paraId="0F1B6448">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681EA7C6">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6A5DD213">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198262F4">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4328E5C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5E244855">
            <w:pPr>
              <w:rPr>
                <w:sz w:val="2"/>
                <w:szCs w:val="2"/>
              </w:rPr>
            </w:pPr>
          </w:p>
        </w:tc>
        <w:tc>
          <w:tcPr>
            <w:tcW w:w="6070" w:type="dxa"/>
            <w:vMerge w:val="continue"/>
            <w:tcBorders>
              <w:top w:val="nil"/>
            </w:tcBorders>
          </w:tcPr>
          <w:p w14:paraId="06C8ABCB">
            <w:pPr>
              <w:rPr>
                <w:sz w:val="2"/>
                <w:szCs w:val="2"/>
              </w:rPr>
            </w:pPr>
          </w:p>
        </w:tc>
        <w:tc>
          <w:tcPr>
            <w:tcW w:w="672" w:type="dxa"/>
          </w:tcPr>
          <w:p w14:paraId="49986E73">
            <w:pPr>
              <w:pStyle w:val="10"/>
              <w:spacing w:before="11"/>
              <w:ind w:left="33" w:right="-15"/>
              <w:jc w:val="center"/>
              <w:rPr>
                <w:sz w:val="24"/>
              </w:rPr>
            </w:pPr>
            <w:r>
              <w:rPr>
                <w:spacing w:val="-2"/>
                <w:sz w:val="24"/>
              </w:rPr>
              <w:t>Всего</w:t>
            </w:r>
          </w:p>
        </w:tc>
        <w:tc>
          <w:tcPr>
            <w:tcW w:w="1574" w:type="dxa"/>
          </w:tcPr>
          <w:p w14:paraId="61CDCC38">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57C2EBF9">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3BBA7A6B">
            <w:pPr>
              <w:rPr>
                <w:sz w:val="2"/>
                <w:szCs w:val="2"/>
              </w:rPr>
            </w:pPr>
          </w:p>
        </w:tc>
        <w:tc>
          <w:tcPr>
            <w:tcW w:w="3612" w:type="dxa"/>
            <w:vMerge w:val="continue"/>
            <w:tcBorders>
              <w:top w:val="nil"/>
            </w:tcBorders>
          </w:tcPr>
          <w:p w14:paraId="2027ABED">
            <w:pPr>
              <w:rPr>
                <w:sz w:val="2"/>
                <w:szCs w:val="2"/>
              </w:rPr>
            </w:pPr>
          </w:p>
        </w:tc>
      </w:tr>
      <w:tr w14:paraId="2FB6E91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55096621">
            <w:pPr>
              <w:pStyle w:val="10"/>
              <w:spacing w:before="9"/>
              <w:ind w:left="33"/>
              <w:rPr>
                <w:sz w:val="24"/>
              </w:rPr>
            </w:pPr>
            <w:r>
              <w:rPr>
                <w:spacing w:val="-5"/>
                <w:sz w:val="24"/>
              </w:rPr>
              <w:t>37</w:t>
            </w:r>
          </w:p>
        </w:tc>
        <w:tc>
          <w:tcPr>
            <w:tcW w:w="6070" w:type="dxa"/>
          </w:tcPr>
          <w:p w14:paraId="73AAF0EF">
            <w:pPr>
              <w:pStyle w:val="10"/>
              <w:spacing w:before="11" w:line="237" w:lineRule="auto"/>
              <w:ind w:left="37" w:right="59"/>
              <w:rPr>
                <w:sz w:val="24"/>
              </w:rPr>
            </w:pPr>
            <w:r>
              <w:rPr>
                <w:spacing w:val="-10"/>
                <w:sz w:val="24"/>
              </w:rPr>
              <w:t>М.</w:t>
            </w:r>
            <w:r>
              <w:rPr>
                <w:spacing w:val="-12"/>
                <w:sz w:val="24"/>
              </w:rPr>
              <w:t xml:space="preserve"> </w:t>
            </w:r>
            <w:r>
              <w:rPr>
                <w:spacing w:val="-10"/>
                <w:sz w:val="24"/>
              </w:rPr>
              <w:t>Горький.</w:t>
            </w:r>
            <w:r>
              <w:rPr>
                <w:spacing w:val="-12"/>
                <w:sz w:val="24"/>
              </w:rPr>
              <w:t xml:space="preserve"> </w:t>
            </w:r>
            <w:r>
              <w:rPr>
                <w:spacing w:val="-10"/>
                <w:sz w:val="24"/>
              </w:rPr>
              <w:t>Ранние</w:t>
            </w:r>
            <w:r>
              <w:rPr>
                <w:spacing w:val="-36"/>
                <w:sz w:val="24"/>
              </w:rPr>
              <w:t xml:space="preserve"> </w:t>
            </w:r>
            <w:r>
              <w:rPr>
                <w:spacing w:val="-10"/>
                <w:sz w:val="24"/>
              </w:rPr>
              <w:t>рассказы</w:t>
            </w:r>
            <w:r>
              <w:rPr>
                <w:spacing w:val="-18"/>
                <w:sz w:val="24"/>
              </w:rPr>
              <w:t xml:space="preserve"> </w:t>
            </w:r>
            <w:r>
              <w:rPr>
                <w:spacing w:val="-10"/>
                <w:sz w:val="24"/>
              </w:rPr>
              <w:t>(одно</w:t>
            </w:r>
            <w:r>
              <w:rPr>
                <w:spacing w:val="-36"/>
                <w:sz w:val="24"/>
              </w:rPr>
              <w:t xml:space="preserve"> </w:t>
            </w:r>
            <w:r>
              <w:rPr>
                <w:spacing w:val="-10"/>
                <w:sz w:val="24"/>
              </w:rPr>
              <w:t>произведение</w:t>
            </w:r>
            <w:r>
              <w:rPr>
                <w:spacing w:val="-36"/>
                <w:sz w:val="24"/>
              </w:rPr>
              <w:t xml:space="preserve"> </w:t>
            </w:r>
            <w:r>
              <w:rPr>
                <w:spacing w:val="-10"/>
                <w:sz w:val="24"/>
              </w:rPr>
              <w:t xml:space="preserve">по </w:t>
            </w:r>
            <w:r>
              <w:rPr>
                <w:spacing w:val="-8"/>
                <w:sz w:val="24"/>
              </w:rPr>
              <w:t>выбору).</w:t>
            </w:r>
            <w:r>
              <w:rPr>
                <w:spacing w:val="-17"/>
                <w:sz w:val="24"/>
              </w:rPr>
              <w:t xml:space="preserve"> </w:t>
            </w:r>
            <w:r>
              <w:rPr>
                <w:spacing w:val="-8"/>
                <w:sz w:val="24"/>
              </w:rPr>
              <w:t>Например,</w:t>
            </w:r>
            <w:r>
              <w:rPr>
                <w:spacing w:val="-14"/>
                <w:sz w:val="24"/>
              </w:rPr>
              <w:t xml:space="preserve"> </w:t>
            </w:r>
            <w:r>
              <w:rPr>
                <w:spacing w:val="-8"/>
                <w:sz w:val="24"/>
              </w:rPr>
              <w:t>«Старуха</w:t>
            </w:r>
            <w:r>
              <w:rPr>
                <w:spacing w:val="-28"/>
                <w:sz w:val="24"/>
              </w:rPr>
              <w:t xml:space="preserve"> </w:t>
            </w:r>
            <w:r>
              <w:rPr>
                <w:spacing w:val="-8"/>
                <w:sz w:val="24"/>
              </w:rPr>
              <w:t>Изергиль» (легенда</w:t>
            </w:r>
            <w:r>
              <w:rPr>
                <w:spacing w:val="-31"/>
                <w:sz w:val="24"/>
              </w:rPr>
              <w:t xml:space="preserve"> </w:t>
            </w:r>
            <w:r>
              <w:rPr>
                <w:spacing w:val="-8"/>
                <w:sz w:val="24"/>
              </w:rPr>
              <w:t xml:space="preserve">о </w:t>
            </w:r>
            <w:r>
              <w:rPr>
                <w:spacing w:val="-2"/>
                <w:sz w:val="24"/>
              </w:rPr>
              <w:t>Данко),</w:t>
            </w:r>
            <w:r>
              <w:rPr>
                <w:spacing w:val="-14"/>
                <w:sz w:val="24"/>
              </w:rPr>
              <w:t xml:space="preserve"> </w:t>
            </w:r>
            <w:r>
              <w:rPr>
                <w:spacing w:val="-2"/>
                <w:sz w:val="24"/>
              </w:rPr>
              <w:t>«Челкаш»</w:t>
            </w:r>
            <w:r>
              <w:rPr>
                <w:spacing w:val="-16"/>
                <w:sz w:val="24"/>
              </w:rPr>
              <w:t xml:space="preserve"> </w:t>
            </w:r>
            <w:r>
              <w:rPr>
                <w:spacing w:val="-2"/>
                <w:sz w:val="24"/>
              </w:rPr>
              <w:t>и</w:t>
            </w:r>
            <w:r>
              <w:rPr>
                <w:spacing w:val="-20"/>
                <w:sz w:val="24"/>
              </w:rPr>
              <w:t xml:space="preserve"> </w:t>
            </w:r>
            <w:r>
              <w:rPr>
                <w:spacing w:val="-2"/>
                <w:sz w:val="24"/>
              </w:rPr>
              <w:t>др.</w:t>
            </w:r>
            <w:r>
              <w:rPr>
                <w:spacing w:val="-14"/>
                <w:sz w:val="24"/>
              </w:rPr>
              <w:t xml:space="preserve"> </w:t>
            </w:r>
            <w:r>
              <w:rPr>
                <w:spacing w:val="-2"/>
                <w:sz w:val="24"/>
              </w:rPr>
              <w:t>Идейно-художственное своеобразие</w:t>
            </w:r>
            <w:r>
              <w:rPr>
                <w:spacing w:val="-31"/>
                <w:sz w:val="24"/>
              </w:rPr>
              <w:t xml:space="preserve"> </w:t>
            </w:r>
            <w:r>
              <w:rPr>
                <w:spacing w:val="-2"/>
                <w:sz w:val="24"/>
              </w:rPr>
              <w:t>ранних</w:t>
            </w:r>
            <w:r>
              <w:rPr>
                <w:spacing w:val="-17"/>
                <w:sz w:val="24"/>
              </w:rPr>
              <w:t xml:space="preserve"> </w:t>
            </w:r>
            <w:r>
              <w:rPr>
                <w:spacing w:val="-2"/>
                <w:sz w:val="24"/>
              </w:rPr>
              <w:t>рассказов</w:t>
            </w:r>
            <w:r>
              <w:rPr>
                <w:spacing w:val="-23"/>
                <w:sz w:val="24"/>
              </w:rPr>
              <w:t xml:space="preserve"> </w:t>
            </w:r>
            <w:r>
              <w:rPr>
                <w:spacing w:val="-2"/>
                <w:sz w:val="24"/>
              </w:rPr>
              <w:t>писателя</w:t>
            </w:r>
          </w:p>
        </w:tc>
        <w:tc>
          <w:tcPr>
            <w:tcW w:w="672" w:type="dxa"/>
          </w:tcPr>
          <w:p w14:paraId="10356FAE">
            <w:pPr>
              <w:pStyle w:val="10"/>
              <w:spacing w:before="9"/>
              <w:ind w:left="42" w:right="7"/>
              <w:jc w:val="center"/>
              <w:rPr>
                <w:sz w:val="24"/>
              </w:rPr>
            </w:pPr>
            <w:r>
              <w:rPr>
                <w:spacing w:val="-10"/>
                <w:sz w:val="24"/>
              </w:rPr>
              <w:t>1</w:t>
            </w:r>
          </w:p>
        </w:tc>
        <w:tc>
          <w:tcPr>
            <w:tcW w:w="1574" w:type="dxa"/>
          </w:tcPr>
          <w:p w14:paraId="6300AB1C">
            <w:pPr>
              <w:pStyle w:val="10"/>
              <w:rPr>
                <w:rFonts w:ascii="Times New Roman"/>
                <w:sz w:val="22"/>
              </w:rPr>
            </w:pPr>
          </w:p>
        </w:tc>
        <w:tc>
          <w:tcPr>
            <w:tcW w:w="1632" w:type="dxa"/>
          </w:tcPr>
          <w:p w14:paraId="73FE3836">
            <w:pPr>
              <w:pStyle w:val="10"/>
              <w:rPr>
                <w:rFonts w:ascii="Times New Roman"/>
                <w:sz w:val="22"/>
              </w:rPr>
            </w:pPr>
          </w:p>
        </w:tc>
        <w:tc>
          <w:tcPr>
            <w:tcW w:w="1099" w:type="dxa"/>
          </w:tcPr>
          <w:p w14:paraId="21E5C199">
            <w:pPr>
              <w:pStyle w:val="10"/>
              <w:rPr>
                <w:rFonts w:ascii="Times New Roman"/>
                <w:sz w:val="22"/>
              </w:rPr>
            </w:pPr>
          </w:p>
        </w:tc>
        <w:tc>
          <w:tcPr>
            <w:tcW w:w="3612" w:type="dxa"/>
          </w:tcPr>
          <w:p w14:paraId="72EDA64D">
            <w:pPr>
              <w:pStyle w:val="10"/>
              <w:spacing w:before="21" w:line="237" w:lineRule="auto"/>
              <w:ind w:left="34" w:right="661"/>
              <w:rPr>
                <w:sz w:val="24"/>
              </w:rPr>
            </w:pPr>
            <w:r>
              <w:rPr>
                <w:sz w:val="24"/>
              </w:rPr>
              <w:t xml:space="preserve">Библиотека ЦОК </w:t>
            </w:r>
            <w:r>
              <w:fldChar w:fldCharType="begin"/>
            </w:r>
            <w:r>
              <w:instrText xml:space="preserve"> HYPERLINK "https://m.edsoo.ru/8bc36520" \h </w:instrText>
            </w:r>
            <w:r>
              <w:fldChar w:fldCharType="separate"/>
            </w:r>
            <w:r>
              <w:rPr>
                <w:color w:val="0000FF"/>
                <w:spacing w:val="-14"/>
                <w:sz w:val="24"/>
              </w:rPr>
              <w:t>https://m.edsoo.ru/8bc36520</w:t>
            </w:r>
            <w:r>
              <w:rPr>
                <w:color w:val="0000FF"/>
                <w:spacing w:val="-14"/>
                <w:sz w:val="24"/>
              </w:rPr>
              <w:fldChar w:fldCharType="end"/>
            </w:r>
          </w:p>
        </w:tc>
      </w:tr>
      <w:tr w14:paraId="737FA7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77F7928F">
            <w:pPr>
              <w:pStyle w:val="10"/>
              <w:spacing w:before="10"/>
              <w:ind w:left="33"/>
              <w:rPr>
                <w:sz w:val="24"/>
              </w:rPr>
            </w:pPr>
            <w:r>
              <w:rPr>
                <w:spacing w:val="-5"/>
                <w:sz w:val="24"/>
              </w:rPr>
              <w:t>38</w:t>
            </w:r>
          </w:p>
        </w:tc>
        <w:tc>
          <w:tcPr>
            <w:tcW w:w="6070" w:type="dxa"/>
          </w:tcPr>
          <w:p w14:paraId="766EE56A">
            <w:pPr>
              <w:pStyle w:val="10"/>
              <w:spacing w:before="12" w:line="237" w:lineRule="auto"/>
              <w:ind w:left="37" w:right="59"/>
              <w:rPr>
                <w:sz w:val="24"/>
              </w:rPr>
            </w:pPr>
            <w:r>
              <w:rPr>
                <w:w w:val="90"/>
                <w:sz w:val="24"/>
              </w:rPr>
              <w:t>М.</w:t>
            </w:r>
            <w:r>
              <w:rPr>
                <w:spacing w:val="-6"/>
                <w:sz w:val="24"/>
              </w:rPr>
              <w:t xml:space="preserve"> </w:t>
            </w:r>
            <w:r>
              <w:rPr>
                <w:w w:val="90"/>
                <w:sz w:val="24"/>
              </w:rPr>
              <w:t>Г</w:t>
            </w:r>
            <w:r>
              <w:rPr>
                <w:spacing w:val="-27"/>
                <w:w w:val="90"/>
                <w:sz w:val="24"/>
              </w:rPr>
              <w:t xml:space="preserve"> </w:t>
            </w:r>
            <w:r>
              <w:rPr>
                <w:w w:val="90"/>
                <w:sz w:val="24"/>
              </w:rPr>
              <w:t>орький.</w:t>
            </w:r>
            <w:r>
              <w:rPr>
                <w:spacing w:val="-5"/>
                <w:w w:val="90"/>
                <w:sz w:val="24"/>
              </w:rPr>
              <w:t xml:space="preserve"> </w:t>
            </w:r>
            <w:r>
              <w:rPr>
                <w:w w:val="90"/>
                <w:sz w:val="24"/>
              </w:rPr>
              <w:t>Сюжет,</w:t>
            </w:r>
            <w:r>
              <w:rPr>
                <w:spacing w:val="-7"/>
                <w:w w:val="90"/>
                <w:sz w:val="24"/>
              </w:rPr>
              <w:t xml:space="preserve"> </w:t>
            </w:r>
            <w:r>
              <w:rPr>
                <w:w w:val="90"/>
                <w:sz w:val="24"/>
              </w:rPr>
              <w:t>система</w:t>
            </w:r>
            <w:r>
              <w:rPr>
                <w:spacing w:val="-11"/>
                <w:w w:val="90"/>
                <w:sz w:val="24"/>
              </w:rPr>
              <w:t xml:space="preserve"> </w:t>
            </w:r>
            <w:r>
              <w:rPr>
                <w:w w:val="90"/>
                <w:sz w:val="24"/>
              </w:rPr>
              <w:t>персонажей</w:t>
            </w:r>
            <w:r>
              <w:rPr>
                <w:spacing w:val="-9"/>
                <w:w w:val="90"/>
                <w:sz w:val="24"/>
              </w:rPr>
              <w:t xml:space="preserve"> </w:t>
            </w:r>
            <w:r>
              <w:rPr>
                <w:w w:val="90"/>
                <w:sz w:val="24"/>
              </w:rPr>
              <w:t>одного</w:t>
            </w:r>
            <w:r>
              <w:rPr>
                <w:spacing w:val="-11"/>
                <w:w w:val="90"/>
                <w:sz w:val="24"/>
              </w:rPr>
              <w:t xml:space="preserve"> </w:t>
            </w:r>
            <w:r>
              <w:rPr>
                <w:w w:val="90"/>
                <w:sz w:val="24"/>
              </w:rPr>
              <w:t xml:space="preserve">из </w:t>
            </w:r>
            <w:r>
              <w:rPr>
                <w:sz w:val="24"/>
              </w:rPr>
              <w:t>ранних рассказов писателя</w:t>
            </w:r>
          </w:p>
        </w:tc>
        <w:tc>
          <w:tcPr>
            <w:tcW w:w="672" w:type="dxa"/>
          </w:tcPr>
          <w:p w14:paraId="541D0DE7">
            <w:pPr>
              <w:pStyle w:val="10"/>
              <w:spacing w:before="10"/>
              <w:ind w:left="42" w:right="7"/>
              <w:jc w:val="center"/>
              <w:rPr>
                <w:sz w:val="24"/>
              </w:rPr>
            </w:pPr>
            <w:r>
              <w:rPr>
                <w:spacing w:val="-10"/>
                <w:sz w:val="24"/>
              </w:rPr>
              <w:t>1</w:t>
            </w:r>
          </w:p>
        </w:tc>
        <w:tc>
          <w:tcPr>
            <w:tcW w:w="1574" w:type="dxa"/>
          </w:tcPr>
          <w:p w14:paraId="560E0584">
            <w:pPr>
              <w:pStyle w:val="10"/>
              <w:rPr>
                <w:rFonts w:ascii="Times New Roman"/>
                <w:sz w:val="22"/>
              </w:rPr>
            </w:pPr>
          </w:p>
        </w:tc>
        <w:tc>
          <w:tcPr>
            <w:tcW w:w="1632" w:type="dxa"/>
          </w:tcPr>
          <w:p w14:paraId="78CF47A3">
            <w:pPr>
              <w:pStyle w:val="10"/>
              <w:rPr>
                <w:rFonts w:ascii="Times New Roman"/>
                <w:sz w:val="22"/>
              </w:rPr>
            </w:pPr>
          </w:p>
        </w:tc>
        <w:tc>
          <w:tcPr>
            <w:tcW w:w="1099" w:type="dxa"/>
          </w:tcPr>
          <w:p w14:paraId="0EE18894">
            <w:pPr>
              <w:pStyle w:val="10"/>
              <w:rPr>
                <w:rFonts w:ascii="Times New Roman"/>
                <w:sz w:val="22"/>
              </w:rPr>
            </w:pPr>
          </w:p>
        </w:tc>
        <w:tc>
          <w:tcPr>
            <w:tcW w:w="3612" w:type="dxa"/>
          </w:tcPr>
          <w:p w14:paraId="05899027">
            <w:pPr>
              <w:pStyle w:val="10"/>
              <w:spacing w:before="21" w:line="237" w:lineRule="auto"/>
              <w:ind w:left="34" w:right="661"/>
              <w:rPr>
                <w:sz w:val="24"/>
              </w:rPr>
            </w:pPr>
            <w:r>
              <w:rPr>
                <w:sz w:val="24"/>
              </w:rPr>
              <w:t xml:space="preserve">Библиотека ЦОК </w:t>
            </w:r>
            <w:r>
              <w:fldChar w:fldCharType="begin"/>
            </w:r>
            <w:r>
              <w:instrText xml:space="preserve"> HYPERLINK "https://m.edsoo.ru/8bc36656" \h </w:instrText>
            </w:r>
            <w:r>
              <w:fldChar w:fldCharType="separate"/>
            </w:r>
            <w:r>
              <w:rPr>
                <w:color w:val="0000FF"/>
                <w:spacing w:val="-14"/>
                <w:sz w:val="24"/>
              </w:rPr>
              <w:t>https://m.edsoo.ru/8bc36656</w:t>
            </w:r>
            <w:r>
              <w:rPr>
                <w:color w:val="0000FF"/>
                <w:spacing w:val="-14"/>
                <w:sz w:val="24"/>
              </w:rPr>
              <w:fldChar w:fldCharType="end"/>
            </w:r>
          </w:p>
        </w:tc>
      </w:tr>
      <w:tr w14:paraId="1867F04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496E38A9">
            <w:pPr>
              <w:pStyle w:val="10"/>
              <w:spacing w:before="9"/>
              <w:ind w:left="33"/>
              <w:rPr>
                <w:sz w:val="24"/>
              </w:rPr>
            </w:pPr>
            <w:r>
              <w:rPr>
                <w:spacing w:val="-5"/>
                <w:sz w:val="24"/>
              </w:rPr>
              <w:t>39</w:t>
            </w:r>
          </w:p>
        </w:tc>
        <w:tc>
          <w:tcPr>
            <w:tcW w:w="6070" w:type="dxa"/>
          </w:tcPr>
          <w:p w14:paraId="345EAC45">
            <w:pPr>
              <w:pStyle w:val="10"/>
              <w:spacing w:before="19" w:line="273" w:lineRule="exact"/>
              <w:ind w:left="37"/>
              <w:rPr>
                <w:sz w:val="24"/>
              </w:rPr>
            </w:pPr>
            <w:r>
              <w:rPr>
                <w:spacing w:val="-12"/>
                <w:sz w:val="24"/>
              </w:rPr>
              <w:t>Объекты</w:t>
            </w:r>
            <w:r>
              <w:rPr>
                <w:spacing w:val="-9"/>
                <w:sz w:val="24"/>
              </w:rPr>
              <w:t xml:space="preserve"> </w:t>
            </w:r>
            <w:r>
              <w:rPr>
                <w:spacing w:val="-12"/>
                <w:sz w:val="24"/>
              </w:rPr>
              <w:t>сатиры</w:t>
            </w:r>
            <w:r>
              <w:rPr>
                <w:spacing w:val="-9"/>
                <w:sz w:val="24"/>
              </w:rPr>
              <w:t xml:space="preserve"> </w:t>
            </w:r>
            <w:r>
              <w:rPr>
                <w:spacing w:val="-12"/>
                <w:sz w:val="24"/>
              </w:rPr>
              <w:t>в</w:t>
            </w:r>
            <w:r>
              <w:rPr>
                <w:spacing w:val="-20"/>
                <w:sz w:val="24"/>
              </w:rPr>
              <w:t xml:space="preserve"> </w:t>
            </w:r>
            <w:r>
              <w:rPr>
                <w:spacing w:val="-12"/>
                <w:sz w:val="24"/>
              </w:rPr>
              <w:t>произведениях</w:t>
            </w:r>
            <w:r>
              <w:rPr>
                <w:sz w:val="24"/>
              </w:rPr>
              <w:t xml:space="preserve"> </w:t>
            </w:r>
            <w:r>
              <w:rPr>
                <w:spacing w:val="-12"/>
                <w:sz w:val="24"/>
              </w:rPr>
              <w:t>писателей</w:t>
            </w:r>
            <w:r>
              <w:rPr>
                <w:spacing w:val="-19"/>
                <w:sz w:val="24"/>
              </w:rPr>
              <w:t xml:space="preserve"> </w:t>
            </w:r>
            <w:r>
              <w:rPr>
                <w:spacing w:val="-12"/>
                <w:sz w:val="24"/>
              </w:rPr>
              <w:t>конца</w:t>
            </w:r>
            <w:r>
              <w:rPr>
                <w:spacing w:val="-26"/>
                <w:sz w:val="24"/>
              </w:rPr>
              <w:t xml:space="preserve"> </w:t>
            </w:r>
            <w:r>
              <w:rPr>
                <w:spacing w:val="-12"/>
                <w:sz w:val="24"/>
              </w:rPr>
              <w:t>X</w:t>
            </w:r>
            <w:r>
              <w:rPr>
                <w:spacing w:val="-40"/>
                <w:sz w:val="24"/>
              </w:rPr>
              <w:t xml:space="preserve"> </w:t>
            </w:r>
            <w:r>
              <w:rPr>
                <w:spacing w:val="-12"/>
                <w:sz w:val="24"/>
              </w:rPr>
              <w:t>IX</w:t>
            </w:r>
          </w:p>
          <w:p w14:paraId="399BED22">
            <w:pPr>
              <w:pStyle w:val="10"/>
              <w:spacing w:line="235" w:lineRule="auto"/>
              <w:ind w:left="37" w:right="59"/>
              <w:rPr>
                <w:sz w:val="24"/>
              </w:rPr>
            </w:pPr>
            <w:r>
              <w:rPr>
                <w:w w:val="90"/>
                <w:sz w:val="24"/>
              </w:rPr>
              <w:t>— начала X</w:t>
            </w:r>
            <w:r>
              <w:rPr>
                <w:spacing w:val="-16"/>
                <w:w w:val="90"/>
                <w:sz w:val="24"/>
              </w:rPr>
              <w:t xml:space="preserve"> </w:t>
            </w:r>
            <w:r>
              <w:rPr>
                <w:w w:val="90"/>
                <w:sz w:val="24"/>
              </w:rPr>
              <w:t>X века. (не</w:t>
            </w:r>
            <w:r>
              <w:rPr>
                <w:spacing w:val="-7"/>
                <w:w w:val="90"/>
                <w:sz w:val="24"/>
              </w:rPr>
              <w:t xml:space="preserve"> </w:t>
            </w:r>
            <w:r>
              <w:rPr>
                <w:w w:val="90"/>
                <w:sz w:val="24"/>
              </w:rPr>
              <w:t>менее</w:t>
            </w:r>
            <w:r>
              <w:rPr>
                <w:spacing w:val="-8"/>
                <w:w w:val="90"/>
                <w:sz w:val="24"/>
              </w:rPr>
              <w:t xml:space="preserve"> </w:t>
            </w:r>
            <w:r>
              <w:rPr>
                <w:w w:val="90"/>
                <w:sz w:val="24"/>
              </w:rPr>
              <w:t>двух). Например, М. М. Зощенко, А.</w:t>
            </w:r>
            <w:r>
              <w:rPr>
                <w:sz w:val="24"/>
              </w:rPr>
              <w:t xml:space="preserve"> </w:t>
            </w:r>
            <w:r>
              <w:rPr>
                <w:w w:val="90"/>
                <w:sz w:val="24"/>
              </w:rPr>
              <w:t>Т</w:t>
            </w:r>
            <w:r>
              <w:rPr>
                <w:spacing w:val="-32"/>
                <w:w w:val="90"/>
                <w:sz w:val="24"/>
              </w:rPr>
              <w:t xml:space="preserve"> </w:t>
            </w:r>
            <w:r>
              <w:rPr>
                <w:w w:val="90"/>
                <w:sz w:val="24"/>
              </w:rPr>
              <w:t>. Аверченко, Н. Тэффи, О. Г</w:t>
            </w:r>
            <w:r>
              <w:rPr>
                <w:spacing w:val="-17"/>
                <w:w w:val="90"/>
                <w:sz w:val="24"/>
              </w:rPr>
              <w:t xml:space="preserve"> </w:t>
            </w:r>
            <w:r>
              <w:rPr>
                <w:w w:val="90"/>
                <w:sz w:val="24"/>
              </w:rPr>
              <w:t>енри, Я</w:t>
            </w:r>
            <w:r>
              <w:rPr>
                <w:spacing w:val="-28"/>
                <w:w w:val="90"/>
                <w:sz w:val="24"/>
              </w:rPr>
              <w:t xml:space="preserve"> </w:t>
            </w:r>
            <w:r>
              <w:rPr>
                <w:w w:val="90"/>
                <w:sz w:val="24"/>
              </w:rPr>
              <w:t>.</w:t>
            </w:r>
          </w:p>
          <w:p w14:paraId="0402FD5B">
            <w:pPr>
              <w:pStyle w:val="10"/>
              <w:spacing w:before="9"/>
              <w:ind w:left="37"/>
              <w:rPr>
                <w:sz w:val="24"/>
              </w:rPr>
            </w:pPr>
            <w:r>
              <w:rPr>
                <w:w w:val="85"/>
                <w:sz w:val="24"/>
              </w:rPr>
              <w:t>Г</w:t>
            </w:r>
            <w:r>
              <w:rPr>
                <w:spacing w:val="-14"/>
                <w:w w:val="85"/>
                <w:sz w:val="24"/>
              </w:rPr>
              <w:t xml:space="preserve"> </w:t>
            </w:r>
            <w:r>
              <w:rPr>
                <w:w w:val="85"/>
                <w:sz w:val="24"/>
              </w:rPr>
              <w:t>ашека.</w:t>
            </w:r>
            <w:r>
              <w:rPr>
                <w:spacing w:val="34"/>
                <w:sz w:val="24"/>
              </w:rPr>
              <w:t xml:space="preserve"> </w:t>
            </w:r>
            <w:r>
              <w:rPr>
                <w:w w:val="85"/>
                <w:sz w:val="24"/>
              </w:rPr>
              <w:t>Понятие</w:t>
            </w:r>
            <w:r>
              <w:rPr>
                <w:spacing w:val="-1"/>
                <w:sz w:val="24"/>
              </w:rPr>
              <w:t xml:space="preserve"> </w:t>
            </w:r>
            <w:r>
              <w:rPr>
                <w:spacing w:val="-2"/>
                <w:w w:val="85"/>
                <w:sz w:val="24"/>
              </w:rPr>
              <w:t>сатиры.</w:t>
            </w:r>
          </w:p>
        </w:tc>
        <w:tc>
          <w:tcPr>
            <w:tcW w:w="672" w:type="dxa"/>
          </w:tcPr>
          <w:p w14:paraId="0FA3C656">
            <w:pPr>
              <w:pStyle w:val="10"/>
              <w:spacing w:before="9"/>
              <w:ind w:left="42" w:right="7"/>
              <w:jc w:val="center"/>
              <w:rPr>
                <w:sz w:val="24"/>
              </w:rPr>
            </w:pPr>
            <w:r>
              <w:rPr>
                <w:spacing w:val="-10"/>
                <w:sz w:val="24"/>
              </w:rPr>
              <w:t>1</w:t>
            </w:r>
          </w:p>
        </w:tc>
        <w:tc>
          <w:tcPr>
            <w:tcW w:w="1574" w:type="dxa"/>
          </w:tcPr>
          <w:p w14:paraId="5874AC40">
            <w:pPr>
              <w:pStyle w:val="10"/>
              <w:rPr>
                <w:rFonts w:ascii="Times New Roman"/>
                <w:sz w:val="22"/>
              </w:rPr>
            </w:pPr>
          </w:p>
        </w:tc>
        <w:tc>
          <w:tcPr>
            <w:tcW w:w="1632" w:type="dxa"/>
          </w:tcPr>
          <w:p w14:paraId="57736DD9">
            <w:pPr>
              <w:pStyle w:val="10"/>
              <w:rPr>
                <w:rFonts w:ascii="Times New Roman"/>
                <w:sz w:val="22"/>
              </w:rPr>
            </w:pPr>
          </w:p>
        </w:tc>
        <w:tc>
          <w:tcPr>
            <w:tcW w:w="1099" w:type="dxa"/>
          </w:tcPr>
          <w:p w14:paraId="32BB0AB7">
            <w:pPr>
              <w:pStyle w:val="10"/>
              <w:rPr>
                <w:rFonts w:ascii="Times New Roman"/>
                <w:sz w:val="22"/>
              </w:rPr>
            </w:pPr>
          </w:p>
        </w:tc>
        <w:tc>
          <w:tcPr>
            <w:tcW w:w="3612" w:type="dxa"/>
          </w:tcPr>
          <w:p w14:paraId="3D2F60FB">
            <w:pPr>
              <w:pStyle w:val="10"/>
              <w:spacing w:before="21" w:line="237" w:lineRule="auto"/>
              <w:ind w:left="34" w:right="698"/>
              <w:rPr>
                <w:sz w:val="24"/>
              </w:rPr>
            </w:pPr>
            <w:r>
              <w:rPr>
                <w:sz w:val="24"/>
              </w:rPr>
              <w:t xml:space="preserve">Библиотека ЦОК </w:t>
            </w:r>
            <w:r>
              <w:fldChar w:fldCharType="begin"/>
            </w:r>
            <w:r>
              <w:instrText xml:space="preserve"> HYPERLINK "https://m.edsoo.ru/8bc36f52" \h </w:instrText>
            </w:r>
            <w:r>
              <w:fldChar w:fldCharType="separate"/>
            </w:r>
            <w:r>
              <w:rPr>
                <w:color w:val="0000FF"/>
                <w:spacing w:val="-14"/>
                <w:sz w:val="24"/>
              </w:rPr>
              <w:t>https://m.edsoo.ru/8bc36f52</w:t>
            </w:r>
            <w:r>
              <w:rPr>
                <w:color w:val="0000FF"/>
                <w:spacing w:val="-14"/>
                <w:sz w:val="24"/>
              </w:rPr>
              <w:fldChar w:fldCharType="end"/>
            </w:r>
          </w:p>
        </w:tc>
      </w:tr>
      <w:tr w14:paraId="16EE15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545C1310">
            <w:pPr>
              <w:pStyle w:val="10"/>
              <w:spacing w:before="9"/>
              <w:ind w:left="33"/>
              <w:rPr>
                <w:sz w:val="24"/>
              </w:rPr>
            </w:pPr>
            <w:r>
              <w:rPr>
                <w:spacing w:val="-5"/>
                <w:sz w:val="24"/>
              </w:rPr>
              <w:t>40</w:t>
            </w:r>
          </w:p>
        </w:tc>
        <w:tc>
          <w:tcPr>
            <w:tcW w:w="6070" w:type="dxa"/>
          </w:tcPr>
          <w:p w14:paraId="2E2A80B4">
            <w:pPr>
              <w:pStyle w:val="10"/>
              <w:spacing w:before="11" w:line="237" w:lineRule="auto"/>
              <w:ind w:left="37" w:right="59"/>
              <w:rPr>
                <w:sz w:val="24"/>
              </w:rPr>
            </w:pPr>
            <w:r>
              <w:rPr>
                <w:w w:val="85"/>
                <w:sz w:val="24"/>
              </w:rPr>
              <w:t>Тематика, проблематика сатирических произведений,</w:t>
            </w:r>
            <w:r>
              <w:rPr>
                <w:spacing w:val="40"/>
                <w:sz w:val="24"/>
              </w:rPr>
              <w:t xml:space="preserve"> </w:t>
            </w:r>
            <w:r>
              <w:rPr>
                <w:sz w:val="24"/>
              </w:rPr>
              <w:t>средства</w:t>
            </w:r>
            <w:r>
              <w:rPr>
                <w:spacing w:val="-23"/>
                <w:sz w:val="24"/>
              </w:rPr>
              <w:t xml:space="preserve"> </w:t>
            </w:r>
            <w:r>
              <w:rPr>
                <w:sz w:val="24"/>
              </w:rPr>
              <w:t>выразительности</w:t>
            </w:r>
            <w:r>
              <w:rPr>
                <w:spacing w:val="-16"/>
                <w:sz w:val="24"/>
              </w:rPr>
              <w:t xml:space="preserve"> </w:t>
            </w:r>
            <w:r>
              <w:rPr>
                <w:sz w:val="24"/>
              </w:rPr>
              <w:t>в</w:t>
            </w:r>
            <w:r>
              <w:rPr>
                <w:spacing w:val="-14"/>
                <w:sz w:val="24"/>
              </w:rPr>
              <w:t xml:space="preserve"> </w:t>
            </w:r>
            <w:r>
              <w:rPr>
                <w:sz w:val="24"/>
              </w:rPr>
              <w:t>них</w:t>
            </w:r>
          </w:p>
        </w:tc>
        <w:tc>
          <w:tcPr>
            <w:tcW w:w="672" w:type="dxa"/>
          </w:tcPr>
          <w:p w14:paraId="6BA00EAC">
            <w:pPr>
              <w:pStyle w:val="10"/>
              <w:spacing w:before="9"/>
              <w:ind w:left="42" w:right="7"/>
              <w:jc w:val="center"/>
              <w:rPr>
                <w:sz w:val="24"/>
              </w:rPr>
            </w:pPr>
            <w:r>
              <w:rPr>
                <w:spacing w:val="-10"/>
                <w:sz w:val="24"/>
              </w:rPr>
              <w:t>1</w:t>
            </w:r>
          </w:p>
        </w:tc>
        <w:tc>
          <w:tcPr>
            <w:tcW w:w="1574" w:type="dxa"/>
          </w:tcPr>
          <w:p w14:paraId="0DFA9F39">
            <w:pPr>
              <w:pStyle w:val="10"/>
              <w:rPr>
                <w:rFonts w:ascii="Times New Roman"/>
                <w:sz w:val="22"/>
              </w:rPr>
            </w:pPr>
          </w:p>
        </w:tc>
        <w:tc>
          <w:tcPr>
            <w:tcW w:w="1632" w:type="dxa"/>
          </w:tcPr>
          <w:p w14:paraId="183811CE">
            <w:pPr>
              <w:pStyle w:val="10"/>
              <w:rPr>
                <w:rFonts w:ascii="Times New Roman"/>
                <w:sz w:val="22"/>
              </w:rPr>
            </w:pPr>
          </w:p>
        </w:tc>
        <w:tc>
          <w:tcPr>
            <w:tcW w:w="1099" w:type="dxa"/>
          </w:tcPr>
          <w:p w14:paraId="1CBFB774">
            <w:pPr>
              <w:pStyle w:val="10"/>
              <w:rPr>
                <w:rFonts w:ascii="Times New Roman"/>
                <w:sz w:val="22"/>
              </w:rPr>
            </w:pPr>
          </w:p>
        </w:tc>
        <w:tc>
          <w:tcPr>
            <w:tcW w:w="3612" w:type="dxa"/>
          </w:tcPr>
          <w:p w14:paraId="3E2498FA">
            <w:pPr>
              <w:pStyle w:val="10"/>
              <w:spacing w:before="21" w:line="237" w:lineRule="auto"/>
              <w:ind w:left="34" w:right="660"/>
              <w:rPr>
                <w:sz w:val="24"/>
              </w:rPr>
            </w:pPr>
            <w:r>
              <w:rPr>
                <w:sz w:val="24"/>
              </w:rPr>
              <w:t xml:space="preserve">Библиотека ЦОК </w:t>
            </w:r>
            <w:r>
              <w:fldChar w:fldCharType="begin"/>
            </w:r>
            <w:r>
              <w:instrText xml:space="preserve"> HYPERLINK "https://m.edsoo.ru/8bc3706a" \h </w:instrText>
            </w:r>
            <w:r>
              <w:fldChar w:fldCharType="separate"/>
            </w:r>
            <w:r>
              <w:rPr>
                <w:color w:val="0000FF"/>
                <w:spacing w:val="-14"/>
                <w:sz w:val="24"/>
              </w:rPr>
              <w:t>https://m.edsoo.ru/8bc3706a</w:t>
            </w:r>
            <w:r>
              <w:rPr>
                <w:color w:val="0000FF"/>
                <w:spacing w:val="-14"/>
                <w:sz w:val="24"/>
              </w:rPr>
              <w:fldChar w:fldCharType="end"/>
            </w:r>
          </w:p>
        </w:tc>
      </w:tr>
      <w:tr w14:paraId="611D2F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270ACF24">
            <w:pPr>
              <w:pStyle w:val="10"/>
              <w:spacing w:before="9"/>
              <w:ind w:left="33"/>
              <w:rPr>
                <w:sz w:val="24"/>
              </w:rPr>
            </w:pPr>
            <w:r>
              <w:rPr>
                <w:spacing w:val="-5"/>
                <w:sz w:val="24"/>
              </w:rPr>
              <w:t>41</w:t>
            </w:r>
          </w:p>
        </w:tc>
        <w:tc>
          <w:tcPr>
            <w:tcW w:w="6070" w:type="dxa"/>
          </w:tcPr>
          <w:p w14:paraId="02040DDB">
            <w:pPr>
              <w:pStyle w:val="10"/>
              <w:spacing w:before="11" w:line="237" w:lineRule="auto"/>
              <w:ind w:left="37" w:right="59"/>
              <w:rPr>
                <w:sz w:val="24"/>
              </w:rPr>
            </w:pPr>
            <w:r>
              <w:rPr>
                <w:spacing w:val="-10"/>
                <w:sz w:val="24"/>
              </w:rPr>
              <w:t>Развитие</w:t>
            </w:r>
            <w:r>
              <w:rPr>
                <w:spacing w:val="-34"/>
                <w:sz w:val="24"/>
              </w:rPr>
              <w:t xml:space="preserve"> </w:t>
            </w:r>
            <w:r>
              <w:rPr>
                <w:spacing w:val="-10"/>
                <w:sz w:val="24"/>
              </w:rPr>
              <w:t>речи.</w:t>
            </w:r>
            <w:r>
              <w:rPr>
                <w:spacing w:val="-13"/>
                <w:sz w:val="24"/>
              </w:rPr>
              <w:t xml:space="preserve"> </w:t>
            </w:r>
            <w:r>
              <w:rPr>
                <w:spacing w:val="-10"/>
                <w:sz w:val="24"/>
              </w:rPr>
              <w:t>Сочинение-рассуждение</w:t>
            </w:r>
            <w:r>
              <w:rPr>
                <w:spacing w:val="-33"/>
                <w:sz w:val="24"/>
              </w:rPr>
              <w:t xml:space="preserve"> </w:t>
            </w:r>
            <w:r>
              <w:rPr>
                <w:spacing w:val="-10"/>
                <w:sz w:val="24"/>
              </w:rPr>
              <w:t>"Нужны</w:t>
            </w:r>
            <w:r>
              <w:rPr>
                <w:spacing w:val="-15"/>
                <w:sz w:val="24"/>
              </w:rPr>
              <w:t xml:space="preserve"> </w:t>
            </w:r>
            <w:r>
              <w:rPr>
                <w:spacing w:val="-10"/>
                <w:sz w:val="24"/>
              </w:rPr>
              <w:t xml:space="preserve">ли </w:t>
            </w:r>
            <w:r>
              <w:rPr>
                <w:spacing w:val="-2"/>
                <w:sz w:val="24"/>
              </w:rPr>
              <w:t>сатирические</w:t>
            </w:r>
            <w:r>
              <w:rPr>
                <w:spacing w:val="-25"/>
                <w:sz w:val="24"/>
              </w:rPr>
              <w:t xml:space="preserve"> </w:t>
            </w:r>
            <w:r>
              <w:rPr>
                <w:spacing w:val="-2"/>
                <w:sz w:val="24"/>
              </w:rPr>
              <w:t>прозведения?" (по</w:t>
            </w:r>
            <w:r>
              <w:rPr>
                <w:spacing w:val="-20"/>
                <w:sz w:val="24"/>
              </w:rPr>
              <w:t xml:space="preserve"> </w:t>
            </w:r>
            <w:r>
              <w:rPr>
                <w:spacing w:val="-2"/>
                <w:sz w:val="24"/>
              </w:rPr>
              <w:t xml:space="preserve">изученным </w:t>
            </w:r>
            <w:r>
              <w:rPr>
                <w:spacing w:val="-4"/>
                <w:sz w:val="24"/>
              </w:rPr>
              <w:t>сатирическим</w:t>
            </w:r>
            <w:r>
              <w:rPr>
                <w:spacing w:val="-14"/>
                <w:sz w:val="24"/>
              </w:rPr>
              <w:t xml:space="preserve"> </w:t>
            </w:r>
            <w:r>
              <w:rPr>
                <w:spacing w:val="-4"/>
                <w:sz w:val="24"/>
              </w:rPr>
              <w:t>произведениям</w:t>
            </w:r>
            <w:r>
              <w:rPr>
                <w:spacing w:val="-13"/>
                <w:sz w:val="24"/>
              </w:rPr>
              <w:t xml:space="preserve"> </w:t>
            </w:r>
            <w:r>
              <w:rPr>
                <w:spacing w:val="-4"/>
                <w:sz w:val="24"/>
              </w:rPr>
              <w:t>отечественной</w:t>
            </w:r>
            <w:r>
              <w:rPr>
                <w:spacing w:val="-20"/>
                <w:sz w:val="24"/>
              </w:rPr>
              <w:t xml:space="preserve"> </w:t>
            </w:r>
            <w:r>
              <w:rPr>
                <w:spacing w:val="-4"/>
                <w:sz w:val="24"/>
              </w:rPr>
              <w:t xml:space="preserve">и </w:t>
            </w:r>
            <w:r>
              <w:rPr>
                <w:sz w:val="24"/>
              </w:rPr>
              <w:t>зарубежной</w:t>
            </w:r>
            <w:r>
              <w:rPr>
                <w:spacing w:val="-14"/>
                <w:sz w:val="24"/>
              </w:rPr>
              <w:t xml:space="preserve"> </w:t>
            </w:r>
            <w:r>
              <w:rPr>
                <w:sz w:val="24"/>
              </w:rPr>
              <w:t>литературы)</w:t>
            </w:r>
          </w:p>
        </w:tc>
        <w:tc>
          <w:tcPr>
            <w:tcW w:w="672" w:type="dxa"/>
          </w:tcPr>
          <w:p w14:paraId="5CD722B2">
            <w:pPr>
              <w:pStyle w:val="10"/>
              <w:spacing w:before="9"/>
              <w:ind w:left="42" w:right="7"/>
              <w:jc w:val="center"/>
              <w:rPr>
                <w:sz w:val="24"/>
              </w:rPr>
            </w:pPr>
            <w:r>
              <w:rPr>
                <w:spacing w:val="-10"/>
                <w:sz w:val="24"/>
              </w:rPr>
              <w:t>1</w:t>
            </w:r>
          </w:p>
        </w:tc>
        <w:tc>
          <w:tcPr>
            <w:tcW w:w="1574" w:type="dxa"/>
          </w:tcPr>
          <w:p w14:paraId="64EAB6E5">
            <w:pPr>
              <w:pStyle w:val="10"/>
              <w:rPr>
                <w:rFonts w:ascii="Times New Roman"/>
                <w:sz w:val="22"/>
              </w:rPr>
            </w:pPr>
          </w:p>
        </w:tc>
        <w:tc>
          <w:tcPr>
            <w:tcW w:w="1632" w:type="dxa"/>
          </w:tcPr>
          <w:p w14:paraId="3E764398">
            <w:pPr>
              <w:pStyle w:val="10"/>
              <w:rPr>
                <w:rFonts w:ascii="Times New Roman"/>
                <w:sz w:val="22"/>
              </w:rPr>
            </w:pPr>
          </w:p>
        </w:tc>
        <w:tc>
          <w:tcPr>
            <w:tcW w:w="1099" w:type="dxa"/>
          </w:tcPr>
          <w:p w14:paraId="65DA452A">
            <w:pPr>
              <w:pStyle w:val="10"/>
              <w:rPr>
                <w:rFonts w:ascii="Times New Roman"/>
                <w:sz w:val="22"/>
              </w:rPr>
            </w:pPr>
          </w:p>
        </w:tc>
        <w:tc>
          <w:tcPr>
            <w:tcW w:w="3612" w:type="dxa"/>
          </w:tcPr>
          <w:p w14:paraId="29543AA8">
            <w:pPr>
              <w:pStyle w:val="10"/>
              <w:rPr>
                <w:rFonts w:ascii="Times New Roman"/>
                <w:sz w:val="22"/>
              </w:rPr>
            </w:pPr>
          </w:p>
        </w:tc>
      </w:tr>
      <w:tr w14:paraId="0B35519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5DB0B31B">
            <w:pPr>
              <w:pStyle w:val="10"/>
              <w:spacing w:before="11"/>
              <w:ind w:left="33"/>
              <w:rPr>
                <w:sz w:val="24"/>
              </w:rPr>
            </w:pPr>
            <w:r>
              <w:rPr>
                <w:spacing w:val="-5"/>
                <w:sz w:val="24"/>
              </w:rPr>
              <w:t>42</w:t>
            </w:r>
          </w:p>
        </w:tc>
        <w:tc>
          <w:tcPr>
            <w:tcW w:w="6070" w:type="dxa"/>
          </w:tcPr>
          <w:p w14:paraId="40774542">
            <w:pPr>
              <w:pStyle w:val="10"/>
              <w:spacing w:before="14" w:line="237" w:lineRule="auto"/>
              <w:ind w:left="37" w:right="665"/>
              <w:jc w:val="both"/>
              <w:rPr>
                <w:sz w:val="24"/>
              </w:rPr>
            </w:pPr>
            <w:r>
              <w:rPr>
                <w:spacing w:val="-8"/>
                <w:sz w:val="24"/>
              </w:rPr>
              <w:t>А.</w:t>
            </w:r>
            <w:r>
              <w:rPr>
                <w:spacing w:val="-11"/>
                <w:sz w:val="24"/>
              </w:rPr>
              <w:t xml:space="preserve"> </w:t>
            </w:r>
            <w:r>
              <w:rPr>
                <w:spacing w:val="-8"/>
                <w:sz w:val="24"/>
              </w:rPr>
              <w:t>С. Грин.</w:t>
            </w:r>
            <w:r>
              <w:rPr>
                <w:sz w:val="24"/>
              </w:rPr>
              <w:t xml:space="preserve"> </w:t>
            </w:r>
            <w:r>
              <w:rPr>
                <w:spacing w:val="-8"/>
                <w:sz w:val="24"/>
              </w:rPr>
              <w:t>Особенности</w:t>
            </w:r>
            <w:r>
              <w:rPr>
                <w:spacing w:val="-11"/>
                <w:sz w:val="24"/>
              </w:rPr>
              <w:t xml:space="preserve"> </w:t>
            </w:r>
            <w:r>
              <w:rPr>
                <w:spacing w:val="-8"/>
                <w:sz w:val="24"/>
              </w:rPr>
              <w:t>мировоззрения</w:t>
            </w:r>
            <w:r>
              <w:rPr>
                <w:spacing w:val="-10"/>
                <w:sz w:val="24"/>
              </w:rPr>
              <w:t xml:space="preserve"> </w:t>
            </w:r>
            <w:r>
              <w:rPr>
                <w:spacing w:val="-8"/>
                <w:sz w:val="24"/>
              </w:rPr>
              <w:t xml:space="preserve">писателя. </w:t>
            </w:r>
            <w:r>
              <w:rPr>
                <w:spacing w:val="-14"/>
                <w:sz w:val="24"/>
              </w:rPr>
              <w:t>Повести</w:t>
            </w:r>
            <w:r>
              <w:rPr>
                <w:spacing w:val="-5"/>
                <w:sz w:val="24"/>
              </w:rPr>
              <w:t xml:space="preserve"> </w:t>
            </w:r>
            <w:r>
              <w:rPr>
                <w:spacing w:val="-14"/>
                <w:sz w:val="24"/>
              </w:rPr>
              <w:t>и</w:t>
            </w:r>
            <w:r>
              <w:rPr>
                <w:spacing w:val="-4"/>
                <w:sz w:val="24"/>
              </w:rPr>
              <w:t xml:space="preserve"> </w:t>
            </w:r>
            <w:r>
              <w:rPr>
                <w:spacing w:val="-14"/>
                <w:sz w:val="24"/>
              </w:rPr>
              <w:t>рассказы</w:t>
            </w:r>
            <w:r>
              <w:rPr>
                <w:spacing w:val="7"/>
                <w:sz w:val="24"/>
              </w:rPr>
              <w:t xml:space="preserve"> </w:t>
            </w:r>
            <w:r>
              <w:rPr>
                <w:spacing w:val="-14"/>
                <w:sz w:val="24"/>
              </w:rPr>
              <w:t>(одно</w:t>
            </w:r>
            <w:r>
              <w:rPr>
                <w:spacing w:val="-4"/>
                <w:sz w:val="24"/>
              </w:rPr>
              <w:t xml:space="preserve"> </w:t>
            </w:r>
            <w:r>
              <w:rPr>
                <w:spacing w:val="-14"/>
                <w:sz w:val="24"/>
              </w:rPr>
              <w:t>произведение</w:t>
            </w:r>
            <w:r>
              <w:rPr>
                <w:spacing w:val="-4"/>
                <w:sz w:val="24"/>
              </w:rPr>
              <w:t xml:space="preserve"> </w:t>
            </w:r>
            <w:r>
              <w:rPr>
                <w:spacing w:val="-14"/>
                <w:sz w:val="24"/>
              </w:rPr>
              <w:t>по</w:t>
            </w:r>
            <w:r>
              <w:rPr>
                <w:spacing w:val="-4"/>
                <w:sz w:val="24"/>
              </w:rPr>
              <w:t xml:space="preserve"> </w:t>
            </w:r>
            <w:r>
              <w:rPr>
                <w:spacing w:val="-14"/>
                <w:sz w:val="24"/>
              </w:rPr>
              <w:t xml:space="preserve">выбору). </w:t>
            </w:r>
            <w:r>
              <w:rPr>
                <w:spacing w:val="-2"/>
                <w:sz w:val="24"/>
              </w:rPr>
              <w:t>Например,</w:t>
            </w:r>
            <w:r>
              <w:rPr>
                <w:spacing w:val="-17"/>
                <w:sz w:val="24"/>
              </w:rPr>
              <w:t xml:space="preserve"> </w:t>
            </w:r>
            <w:r>
              <w:rPr>
                <w:spacing w:val="-2"/>
                <w:sz w:val="24"/>
              </w:rPr>
              <w:t>«Алые</w:t>
            </w:r>
            <w:r>
              <w:rPr>
                <w:spacing w:val="-36"/>
                <w:sz w:val="24"/>
              </w:rPr>
              <w:t xml:space="preserve"> </w:t>
            </w:r>
            <w:r>
              <w:rPr>
                <w:spacing w:val="-2"/>
                <w:sz w:val="24"/>
              </w:rPr>
              <w:t>паруса»,</w:t>
            </w:r>
            <w:r>
              <w:rPr>
                <w:spacing w:val="-16"/>
                <w:sz w:val="24"/>
              </w:rPr>
              <w:t xml:space="preserve"> </w:t>
            </w:r>
            <w:r>
              <w:rPr>
                <w:spacing w:val="-2"/>
                <w:sz w:val="24"/>
              </w:rPr>
              <w:t>«Зелёная</w:t>
            </w:r>
            <w:r>
              <w:rPr>
                <w:spacing w:val="-30"/>
                <w:sz w:val="24"/>
              </w:rPr>
              <w:t xml:space="preserve"> </w:t>
            </w:r>
            <w:r>
              <w:rPr>
                <w:spacing w:val="-2"/>
                <w:sz w:val="24"/>
              </w:rPr>
              <w:t>лампа»</w:t>
            </w:r>
          </w:p>
        </w:tc>
        <w:tc>
          <w:tcPr>
            <w:tcW w:w="672" w:type="dxa"/>
          </w:tcPr>
          <w:p w14:paraId="69F79D08">
            <w:pPr>
              <w:pStyle w:val="10"/>
              <w:spacing w:before="11"/>
              <w:ind w:left="42" w:right="7"/>
              <w:jc w:val="center"/>
              <w:rPr>
                <w:sz w:val="24"/>
              </w:rPr>
            </w:pPr>
            <w:r>
              <w:rPr>
                <w:spacing w:val="-10"/>
                <w:sz w:val="24"/>
              </w:rPr>
              <w:t>1</w:t>
            </w:r>
          </w:p>
        </w:tc>
        <w:tc>
          <w:tcPr>
            <w:tcW w:w="1574" w:type="dxa"/>
          </w:tcPr>
          <w:p w14:paraId="547278B6">
            <w:pPr>
              <w:pStyle w:val="10"/>
              <w:rPr>
                <w:rFonts w:ascii="Times New Roman"/>
                <w:sz w:val="22"/>
              </w:rPr>
            </w:pPr>
          </w:p>
        </w:tc>
        <w:tc>
          <w:tcPr>
            <w:tcW w:w="1632" w:type="dxa"/>
          </w:tcPr>
          <w:p w14:paraId="3AD00DEA">
            <w:pPr>
              <w:pStyle w:val="10"/>
              <w:rPr>
                <w:rFonts w:ascii="Times New Roman"/>
                <w:sz w:val="22"/>
              </w:rPr>
            </w:pPr>
          </w:p>
        </w:tc>
        <w:tc>
          <w:tcPr>
            <w:tcW w:w="1099" w:type="dxa"/>
          </w:tcPr>
          <w:p w14:paraId="04976145">
            <w:pPr>
              <w:pStyle w:val="10"/>
              <w:rPr>
                <w:rFonts w:ascii="Times New Roman"/>
                <w:sz w:val="22"/>
              </w:rPr>
            </w:pPr>
          </w:p>
        </w:tc>
        <w:tc>
          <w:tcPr>
            <w:tcW w:w="3612" w:type="dxa"/>
          </w:tcPr>
          <w:p w14:paraId="2B02283D">
            <w:pPr>
              <w:pStyle w:val="10"/>
              <w:spacing w:before="23" w:line="237" w:lineRule="auto"/>
              <w:ind w:left="34" w:right="668"/>
              <w:rPr>
                <w:sz w:val="24"/>
              </w:rPr>
            </w:pPr>
            <w:r>
              <w:rPr>
                <w:sz w:val="24"/>
              </w:rPr>
              <w:t xml:space="preserve">Библиотека ЦОК </w:t>
            </w:r>
            <w:r>
              <w:fldChar w:fldCharType="begin"/>
            </w:r>
            <w:r>
              <w:instrText xml:space="preserve"> HYPERLINK "https://m.edsoo.ru/8bc3678c" \h </w:instrText>
            </w:r>
            <w:r>
              <w:fldChar w:fldCharType="separate"/>
            </w:r>
            <w:r>
              <w:rPr>
                <w:color w:val="0000FF"/>
                <w:spacing w:val="-14"/>
                <w:sz w:val="24"/>
              </w:rPr>
              <w:t>https://m.edsoo.ru/8bc3678c</w:t>
            </w:r>
            <w:r>
              <w:rPr>
                <w:color w:val="0000FF"/>
                <w:spacing w:val="-14"/>
                <w:sz w:val="24"/>
              </w:rPr>
              <w:fldChar w:fldCharType="end"/>
            </w:r>
          </w:p>
        </w:tc>
      </w:tr>
      <w:tr w14:paraId="0F4DE97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tcPr>
          <w:p w14:paraId="765DC8B4">
            <w:pPr>
              <w:pStyle w:val="10"/>
              <w:spacing w:before="12"/>
              <w:ind w:left="33"/>
              <w:rPr>
                <w:sz w:val="24"/>
              </w:rPr>
            </w:pPr>
            <w:r>
              <w:rPr>
                <w:spacing w:val="-5"/>
                <w:sz w:val="24"/>
              </w:rPr>
              <w:t>43</w:t>
            </w:r>
          </w:p>
        </w:tc>
        <w:tc>
          <w:tcPr>
            <w:tcW w:w="6070" w:type="dxa"/>
          </w:tcPr>
          <w:p w14:paraId="674534B4">
            <w:pPr>
              <w:pStyle w:val="10"/>
              <w:spacing w:before="16" w:line="235" w:lineRule="auto"/>
              <w:ind w:left="37" w:right="59"/>
              <w:rPr>
                <w:sz w:val="24"/>
              </w:rPr>
            </w:pPr>
            <w:r>
              <w:rPr>
                <w:w w:val="90"/>
                <w:sz w:val="24"/>
              </w:rPr>
              <w:t>А.</w:t>
            </w:r>
            <w:r>
              <w:rPr>
                <w:spacing w:val="-11"/>
                <w:w w:val="90"/>
                <w:sz w:val="24"/>
              </w:rPr>
              <w:t xml:space="preserve"> </w:t>
            </w:r>
            <w:r>
              <w:rPr>
                <w:w w:val="90"/>
                <w:sz w:val="24"/>
              </w:rPr>
              <w:t>С. Г</w:t>
            </w:r>
            <w:r>
              <w:rPr>
                <w:spacing w:val="-30"/>
                <w:w w:val="90"/>
                <w:sz w:val="24"/>
              </w:rPr>
              <w:t xml:space="preserve"> </w:t>
            </w:r>
            <w:r>
              <w:rPr>
                <w:w w:val="90"/>
                <w:sz w:val="24"/>
              </w:rPr>
              <w:t>рин.</w:t>
            </w:r>
            <w:r>
              <w:rPr>
                <w:spacing w:val="-5"/>
                <w:w w:val="90"/>
                <w:sz w:val="24"/>
              </w:rPr>
              <w:t xml:space="preserve"> </w:t>
            </w:r>
            <w:r>
              <w:rPr>
                <w:w w:val="90"/>
                <w:sz w:val="24"/>
              </w:rPr>
              <w:t>Идейно-художественное</w:t>
            </w:r>
            <w:r>
              <w:rPr>
                <w:spacing w:val="-13"/>
                <w:w w:val="90"/>
                <w:sz w:val="24"/>
              </w:rPr>
              <w:t xml:space="preserve"> </w:t>
            </w:r>
            <w:r>
              <w:rPr>
                <w:w w:val="90"/>
                <w:sz w:val="24"/>
              </w:rPr>
              <w:t xml:space="preserve">своеобразие </w:t>
            </w:r>
            <w:r>
              <w:rPr>
                <w:sz w:val="24"/>
              </w:rPr>
              <w:t>произведений.</w:t>
            </w:r>
            <w:r>
              <w:rPr>
                <w:spacing w:val="-16"/>
                <w:sz w:val="24"/>
              </w:rPr>
              <w:t xml:space="preserve"> </w:t>
            </w:r>
            <w:r>
              <w:rPr>
                <w:sz w:val="24"/>
              </w:rPr>
              <w:t>Система</w:t>
            </w:r>
            <w:r>
              <w:rPr>
                <w:spacing w:val="-30"/>
                <w:sz w:val="24"/>
              </w:rPr>
              <w:t xml:space="preserve"> </w:t>
            </w:r>
            <w:r>
              <w:rPr>
                <w:sz w:val="24"/>
              </w:rPr>
              <w:t>образов</w:t>
            </w:r>
          </w:p>
        </w:tc>
        <w:tc>
          <w:tcPr>
            <w:tcW w:w="672" w:type="dxa"/>
          </w:tcPr>
          <w:p w14:paraId="6A9B64DC">
            <w:pPr>
              <w:pStyle w:val="10"/>
              <w:spacing w:before="12"/>
              <w:ind w:left="42" w:right="7"/>
              <w:jc w:val="center"/>
              <w:rPr>
                <w:sz w:val="24"/>
              </w:rPr>
            </w:pPr>
            <w:r>
              <w:rPr>
                <w:spacing w:val="-10"/>
                <w:sz w:val="24"/>
              </w:rPr>
              <w:t>1</w:t>
            </w:r>
          </w:p>
        </w:tc>
        <w:tc>
          <w:tcPr>
            <w:tcW w:w="1574" w:type="dxa"/>
          </w:tcPr>
          <w:p w14:paraId="44A678C0">
            <w:pPr>
              <w:pStyle w:val="10"/>
              <w:rPr>
                <w:rFonts w:ascii="Times New Roman"/>
                <w:sz w:val="22"/>
              </w:rPr>
            </w:pPr>
          </w:p>
        </w:tc>
        <w:tc>
          <w:tcPr>
            <w:tcW w:w="1632" w:type="dxa"/>
          </w:tcPr>
          <w:p w14:paraId="1DFEDCE6">
            <w:pPr>
              <w:pStyle w:val="10"/>
              <w:rPr>
                <w:rFonts w:ascii="Times New Roman"/>
                <w:sz w:val="22"/>
              </w:rPr>
            </w:pPr>
          </w:p>
        </w:tc>
        <w:tc>
          <w:tcPr>
            <w:tcW w:w="1099" w:type="dxa"/>
          </w:tcPr>
          <w:p w14:paraId="54AABC21">
            <w:pPr>
              <w:pStyle w:val="10"/>
              <w:rPr>
                <w:rFonts w:ascii="Times New Roman"/>
                <w:sz w:val="22"/>
              </w:rPr>
            </w:pPr>
          </w:p>
        </w:tc>
        <w:tc>
          <w:tcPr>
            <w:tcW w:w="3612" w:type="dxa"/>
          </w:tcPr>
          <w:p w14:paraId="36995FDD">
            <w:pPr>
              <w:pStyle w:val="10"/>
              <w:spacing w:before="24" w:line="237" w:lineRule="auto"/>
              <w:ind w:left="34" w:right="655"/>
              <w:rPr>
                <w:sz w:val="24"/>
              </w:rPr>
            </w:pPr>
            <w:r>
              <w:rPr>
                <w:sz w:val="24"/>
              </w:rPr>
              <w:t xml:space="preserve">Библиотека ЦОК </w:t>
            </w:r>
            <w:r>
              <w:fldChar w:fldCharType="begin"/>
            </w:r>
            <w:r>
              <w:instrText xml:space="preserve"> HYPERLINK "https://m.edsoo.ru/8bc368ae" \h </w:instrText>
            </w:r>
            <w:r>
              <w:fldChar w:fldCharType="separate"/>
            </w:r>
            <w:r>
              <w:rPr>
                <w:color w:val="0000FF"/>
                <w:spacing w:val="-14"/>
                <w:sz w:val="24"/>
              </w:rPr>
              <w:t>https://m.edsoo.ru/8bc368ae</w:t>
            </w:r>
            <w:r>
              <w:rPr>
                <w:color w:val="0000FF"/>
                <w:spacing w:val="-14"/>
                <w:sz w:val="24"/>
              </w:rPr>
              <w:fldChar w:fldCharType="end"/>
            </w:r>
          </w:p>
        </w:tc>
      </w:tr>
      <w:tr w14:paraId="55CBB3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47" w:type="dxa"/>
          </w:tcPr>
          <w:p w14:paraId="3B4571FD">
            <w:pPr>
              <w:pStyle w:val="10"/>
              <w:spacing w:before="9"/>
              <w:ind w:left="33"/>
              <w:rPr>
                <w:sz w:val="24"/>
              </w:rPr>
            </w:pPr>
            <w:r>
              <w:rPr>
                <w:spacing w:val="-5"/>
                <w:sz w:val="24"/>
              </w:rPr>
              <w:t>44</w:t>
            </w:r>
          </w:p>
        </w:tc>
        <w:tc>
          <w:tcPr>
            <w:tcW w:w="6070" w:type="dxa"/>
          </w:tcPr>
          <w:p w14:paraId="00A81DDA">
            <w:pPr>
              <w:pStyle w:val="10"/>
              <w:spacing w:before="23" w:line="235" w:lineRule="auto"/>
              <w:ind w:left="35" w:right="59" w:firstLine="2"/>
              <w:rPr>
                <w:sz w:val="24"/>
              </w:rPr>
            </w:pPr>
            <w:r>
              <w:rPr>
                <w:spacing w:val="-3"/>
                <w:sz w:val="24"/>
              </w:rPr>
              <w:t>Отечественная</w:t>
            </w:r>
            <w:r>
              <w:rPr>
                <w:spacing w:val="-31"/>
                <w:sz w:val="24"/>
              </w:rPr>
              <w:t xml:space="preserve"> </w:t>
            </w:r>
            <w:r>
              <w:rPr>
                <w:spacing w:val="-3"/>
                <w:sz w:val="24"/>
              </w:rPr>
              <w:t>поэзия</w:t>
            </w:r>
            <w:r>
              <w:rPr>
                <w:spacing w:val="-33"/>
                <w:sz w:val="24"/>
              </w:rPr>
              <w:t xml:space="preserve"> </w:t>
            </w:r>
            <w:r>
              <w:rPr>
                <w:spacing w:val="-3"/>
                <w:sz w:val="24"/>
              </w:rPr>
              <w:t>первой</w:t>
            </w:r>
            <w:r>
              <w:rPr>
                <w:spacing w:val="-29"/>
                <w:sz w:val="24"/>
              </w:rPr>
              <w:t xml:space="preserve"> </w:t>
            </w:r>
            <w:r>
              <w:rPr>
                <w:spacing w:val="-3"/>
                <w:sz w:val="24"/>
              </w:rPr>
              <w:t>половины</w:t>
            </w:r>
            <w:r>
              <w:rPr>
                <w:spacing w:val="-21"/>
                <w:sz w:val="24"/>
              </w:rPr>
              <w:t xml:space="preserve"> </w:t>
            </w:r>
            <w:r>
              <w:rPr>
                <w:spacing w:val="-3"/>
                <w:sz w:val="24"/>
              </w:rPr>
              <w:t>XX</w:t>
            </w:r>
            <w:r>
              <w:rPr>
                <w:spacing w:val="-16"/>
                <w:sz w:val="24"/>
              </w:rPr>
              <w:t xml:space="preserve"> </w:t>
            </w:r>
            <w:r>
              <w:rPr>
                <w:spacing w:val="-3"/>
                <w:sz w:val="24"/>
              </w:rPr>
              <w:t xml:space="preserve">века. </w:t>
            </w:r>
            <w:r>
              <w:rPr>
                <w:spacing w:val="-10"/>
                <w:sz w:val="24"/>
              </w:rPr>
              <w:t>Стихотворения</w:t>
            </w:r>
            <w:r>
              <w:rPr>
                <w:spacing w:val="-27"/>
                <w:sz w:val="24"/>
              </w:rPr>
              <w:t xml:space="preserve"> </w:t>
            </w:r>
            <w:r>
              <w:rPr>
                <w:spacing w:val="-10"/>
                <w:sz w:val="24"/>
              </w:rPr>
              <w:t>на</w:t>
            </w:r>
            <w:r>
              <w:rPr>
                <w:spacing w:val="-24"/>
                <w:sz w:val="24"/>
              </w:rPr>
              <w:t xml:space="preserve"> </w:t>
            </w:r>
            <w:r>
              <w:rPr>
                <w:spacing w:val="-10"/>
                <w:sz w:val="24"/>
              </w:rPr>
              <w:t>тему мечты</w:t>
            </w:r>
            <w:r>
              <w:rPr>
                <w:spacing w:val="-11"/>
                <w:sz w:val="24"/>
              </w:rPr>
              <w:t xml:space="preserve"> </w:t>
            </w:r>
            <w:r>
              <w:rPr>
                <w:spacing w:val="-10"/>
                <w:sz w:val="24"/>
              </w:rPr>
              <w:t>и</w:t>
            </w:r>
            <w:r>
              <w:rPr>
                <w:spacing w:val="-21"/>
                <w:sz w:val="24"/>
              </w:rPr>
              <w:t xml:space="preserve"> </w:t>
            </w:r>
            <w:r>
              <w:rPr>
                <w:spacing w:val="-10"/>
                <w:sz w:val="24"/>
              </w:rPr>
              <w:t>реальности</w:t>
            </w:r>
            <w:r>
              <w:rPr>
                <w:spacing w:val="-24"/>
                <w:sz w:val="24"/>
              </w:rPr>
              <w:t xml:space="preserve"> </w:t>
            </w:r>
            <w:r>
              <w:rPr>
                <w:spacing w:val="-10"/>
                <w:sz w:val="24"/>
              </w:rPr>
              <w:t>(два-три</w:t>
            </w:r>
            <w:r>
              <w:rPr>
                <w:spacing w:val="-18"/>
                <w:sz w:val="24"/>
              </w:rPr>
              <w:t xml:space="preserve"> </w:t>
            </w:r>
            <w:r>
              <w:rPr>
                <w:spacing w:val="-10"/>
                <w:sz w:val="24"/>
              </w:rPr>
              <w:t xml:space="preserve">по </w:t>
            </w:r>
            <w:r>
              <w:rPr>
                <w:spacing w:val="-4"/>
                <w:sz w:val="24"/>
              </w:rPr>
              <w:t>выбору).</w:t>
            </w:r>
            <w:r>
              <w:rPr>
                <w:spacing w:val="-19"/>
                <w:sz w:val="24"/>
              </w:rPr>
              <w:t xml:space="preserve"> </w:t>
            </w:r>
            <w:r>
              <w:rPr>
                <w:spacing w:val="-4"/>
                <w:sz w:val="24"/>
              </w:rPr>
              <w:t>Например,</w:t>
            </w:r>
            <w:r>
              <w:rPr>
                <w:spacing w:val="-19"/>
                <w:sz w:val="24"/>
              </w:rPr>
              <w:t xml:space="preserve"> </w:t>
            </w:r>
            <w:r>
              <w:rPr>
                <w:spacing w:val="-4"/>
                <w:sz w:val="24"/>
              </w:rPr>
              <w:t>стихотворения</w:t>
            </w:r>
            <w:r>
              <w:rPr>
                <w:spacing w:val="-28"/>
                <w:sz w:val="24"/>
              </w:rPr>
              <w:t xml:space="preserve"> </w:t>
            </w:r>
            <w:r>
              <w:rPr>
                <w:spacing w:val="-4"/>
                <w:sz w:val="24"/>
              </w:rPr>
              <w:t>А.</w:t>
            </w:r>
            <w:r>
              <w:rPr>
                <w:spacing w:val="-17"/>
                <w:sz w:val="24"/>
              </w:rPr>
              <w:t xml:space="preserve"> </w:t>
            </w:r>
            <w:r>
              <w:rPr>
                <w:spacing w:val="-4"/>
                <w:sz w:val="24"/>
              </w:rPr>
              <w:t>А.</w:t>
            </w:r>
            <w:r>
              <w:rPr>
                <w:spacing w:val="-17"/>
                <w:sz w:val="24"/>
              </w:rPr>
              <w:t xml:space="preserve"> </w:t>
            </w:r>
            <w:r>
              <w:rPr>
                <w:spacing w:val="-4"/>
                <w:sz w:val="24"/>
              </w:rPr>
              <w:t>Блока,</w:t>
            </w:r>
            <w:r>
              <w:rPr>
                <w:spacing w:val="-17"/>
                <w:sz w:val="24"/>
              </w:rPr>
              <w:t xml:space="preserve"> </w:t>
            </w:r>
            <w:r>
              <w:rPr>
                <w:spacing w:val="-4"/>
                <w:sz w:val="24"/>
              </w:rPr>
              <w:t>Н.</w:t>
            </w:r>
            <w:r>
              <w:rPr>
                <w:spacing w:val="-17"/>
                <w:sz w:val="24"/>
              </w:rPr>
              <w:t xml:space="preserve"> </w:t>
            </w:r>
            <w:r>
              <w:rPr>
                <w:spacing w:val="-4"/>
                <w:sz w:val="24"/>
              </w:rPr>
              <w:t xml:space="preserve">С. </w:t>
            </w:r>
            <w:r>
              <w:rPr>
                <w:spacing w:val="-2"/>
                <w:sz w:val="24"/>
              </w:rPr>
              <w:t>Гумилёва,</w:t>
            </w:r>
            <w:r>
              <w:rPr>
                <w:spacing w:val="-14"/>
                <w:sz w:val="24"/>
              </w:rPr>
              <w:t xml:space="preserve"> </w:t>
            </w:r>
            <w:r>
              <w:rPr>
                <w:spacing w:val="-2"/>
                <w:sz w:val="24"/>
              </w:rPr>
              <w:t>М.</w:t>
            </w:r>
            <w:r>
              <w:rPr>
                <w:spacing w:val="-9"/>
                <w:sz w:val="24"/>
              </w:rPr>
              <w:t xml:space="preserve"> </w:t>
            </w:r>
            <w:r>
              <w:rPr>
                <w:spacing w:val="-2"/>
                <w:sz w:val="24"/>
              </w:rPr>
              <w:t>И.</w:t>
            </w:r>
            <w:r>
              <w:rPr>
                <w:spacing w:val="-6"/>
                <w:sz w:val="24"/>
              </w:rPr>
              <w:t xml:space="preserve"> </w:t>
            </w:r>
            <w:r>
              <w:rPr>
                <w:spacing w:val="-2"/>
                <w:sz w:val="24"/>
              </w:rPr>
              <w:t>Цветаевой</w:t>
            </w:r>
            <w:r>
              <w:rPr>
                <w:spacing w:val="-24"/>
                <w:sz w:val="24"/>
              </w:rPr>
              <w:t xml:space="preserve"> </w:t>
            </w:r>
            <w:r>
              <w:rPr>
                <w:spacing w:val="-2"/>
                <w:sz w:val="24"/>
              </w:rPr>
              <w:t>и</w:t>
            </w:r>
            <w:r>
              <w:rPr>
                <w:spacing w:val="-23"/>
                <w:sz w:val="24"/>
              </w:rPr>
              <w:t xml:space="preserve"> </w:t>
            </w:r>
            <w:r>
              <w:rPr>
                <w:spacing w:val="-2"/>
                <w:sz w:val="24"/>
              </w:rPr>
              <w:t>др.</w:t>
            </w:r>
            <w:r>
              <w:rPr>
                <w:spacing w:val="-6"/>
                <w:sz w:val="24"/>
              </w:rPr>
              <w:t xml:space="preserve"> </w:t>
            </w:r>
            <w:r>
              <w:rPr>
                <w:spacing w:val="-2"/>
                <w:sz w:val="24"/>
              </w:rPr>
              <w:t xml:space="preserve">Художественное </w:t>
            </w:r>
            <w:r>
              <w:rPr>
                <w:spacing w:val="-10"/>
                <w:sz w:val="24"/>
              </w:rPr>
              <w:t>своебразие</w:t>
            </w:r>
            <w:r>
              <w:rPr>
                <w:spacing w:val="-30"/>
                <w:sz w:val="24"/>
              </w:rPr>
              <w:t xml:space="preserve"> </w:t>
            </w:r>
            <w:r>
              <w:rPr>
                <w:spacing w:val="-10"/>
                <w:sz w:val="24"/>
              </w:rPr>
              <w:t>произведений, средства</w:t>
            </w:r>
            <w:r>
              <w:rPr>
                <w:spacing w:val="-28"/>
                <w:sz w:val="24"/>
              </w:rPr>
              <w:t xml:space="preserve"> </w:t>
            </w:r>
            <w:r>
              <w:rPr>
                <w:spacing w:val="-10"/>
                <w:sz w:val="24"/>
              </w:rPr>
              <w:t>выразительности</w:t>
            </w:r>
          </w:p>
        </w:tc>
        <w:tc>
          <w:tcPr>
            <w:tcW w:w="672" w:type="dxa"/>
          </w:tcPr>
          <w:p w14:paraId="3D0B679C">
            <w:pPr>
              <w:pStyle w:val="10"/>
              <w:spacing w:before="9"/>
              <w:ind w:left="42" w:right="7"/>
              <w:jc w:val="center"/>
              <w:rPr>
                <w:sz w:val="24"/>
              </w:rPr>
            </w:pPr>
            <w:r>
              <w:rPr>
                <w:spacing w:val="-10"/>
                <w:sz w:val="24"/>
              </w:rPr>
              <w:t>1</w:t>
            </w:r>
          </w:p>
        </w:tc>
        <w:tc>
          <w:tcPr>
            <w:tcW w:w="1574" w:type="dxa"/>
          </w:tcPr>
          <w:p w14:paraId="70C9D656">
            <w:pPr>
              <w:pStyle w:val="10"/>
              <w:rPr>
                <w:rFonts w:ascii="Times New Roman"/>
                <w:sz w:val="22"/>
              </w:rPr>
            </w:pPr>
          </w:p>
        </w:tc>
        <w:tc>
          <w:tcPr>
            <w:tcW w:w="1632" w:type="dxa"/>
          </w:tcPr>
          <w:p w14:paraId="2B691FB3">
            <w:pPr>
              <w:pStyle w:val="10"/>
              <w:rPr>
                <w:rFonts w:ascii="Times New Roman"/>
                <w:sz w:val="22"/>
              </w:rPr>
            </w:pPr>
          </w:p>
        </w:tc>
        <w:tc>
          <w:tcPr>
            <w:tcW w:w="1099" w:type="dxa"/>
          </w:tcPr>
          <w:p w14:paraId="2044131A">
            <w:pPr>
              <w:pStyle w:val="10"/>
              <w:rPr>
                <w:rFonts w:ascii="Times New Roman"/>
                <w:sz w:val="22"/>
              </w:rPr>
            </w:pPr>
          </w:p>
        </w:tc>
        <w:tc>
          <w:tcPr>
            <w:tcW w:w="3612" w:type="dxa"/>
          </w:tcPr>
          <w:p w14:paraId="65E49843">
            <w:pPr>
              <w:pStyle w:val="10"/>
              <w:spacing w:before="21" w:line="237" w:lineRule="auto"/>
              <w:ind w:left="34" w:right="656"/>
              <w:rPr>
                <w:sz w:val="24"/>
              </w:rPr>
            </w:pPr>
            <w:r>
              <w:rPr>
                <w:sz w:val="24"/>
              </w:rPr>
              <w:t xml:space="preserve">Библиотека ЦОК </w:t>
            </w:r>
            <w:r>
              <w:fldChar w:fldCharType="begin"/>
            </w:r>
            <w:r>
              <w:instrText xml:space="preserve"> HYPERLINK "https://m.edsoo.ru/8bc3626e" \h </w:instrText>
            </w:r>
            <w:r>
              <w:fldChar w:fldCharType="separate"/>
            </w:r>
            <w:r>
              <w:rPr>
                <w:color w:val="0000FF"/>
                <w:spacing w:val="-14"/>
                <w:sz w:val="24"/>
              </w:rPr>
              <w:t>https://m.edsoo.ru/8bc3626e</w:t>
            </w:r>
            <w:r>
              <w:rPr>
                <w:color w:val="0000FF"/>
                <w:spacing w:val="-14"/>
                <w:sz w:val="24"/>
              </w:rPr>
              <w:fldChar w:fldCharType="end"/>
            </w:r>
          </w:p>
        </w:tc>
      </w:tr>
      <w:tr w14:paraId="25E17B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47" w:type="dxa"/>
          </w:tcPr>
          <w:p w14:paraId="7824025A">
            <w:pPr>
              <w:pStyle w:val="10"/>
              <w:spacing w:before="9"/>
              <w:ind w:left="33"/>
              <w:rPr>
                <w:sz w:val="24"/>
              </w:rPr>
            </w:pPr>
            <w:r>
              <w:rPr>
                <w:spacing w:val="-5"/>
                <w:sz w:val="24"/>
              </w:rPr>
              <w:t>45</w:t>
            </w:r>
          </w:p>
        </w:tc>
        <w:tc>
          <w:tcPr>
            <w:tcW w:w="6070" w:type="dxa"/>
          </w:tcPr>
          <w:p w14:paraId="7A2C4972">
            <w:pPr>
              <w:pStyle w:val="10"/>
              <w:spacing w:before="9"/>
              <w:ind w:left="37" w:right="639"/>
              <w:jc w:val="both"/>
              <w:rPr>
                <w:sz w:val="24"/>
              </w:rPr>
            </w:pPr>
            <w:r>
              <w:rPr>
                <w:w w:val="85"/>
                <w:sz w:val="24"/>
              </w:rPr>
              <w:t>В</w:t>
            </w:r>
            <w:r>
              <w:rPr>
                <w:spacing w:val="-8"/>
                <w:w w:val="85"/>
                <w:sz w:val="24"/>
              </w:rPr>
              <w:t xml:space="preserve"> </w:t>
            </w:r>
            <w:r>
              <w:rPr>
                <w:w w:val="85"/>
                <w:sz w:val="24"/>
              </w:rPr>
              <w:t>.</w:t>
            </w:r>
            <w:r>
              <w:rPr>
                <w:sz w:val="24"/>
              </w:rPr>
              <w:t xml:space="preserve"> </w:t>
            </w:r>
            <w:r>
              <w:rPr>
                <w:w w:val="85"/>
                <w:sz w:val="24"/>
              </w:rPr>
              <w:t>В</w:t>
            </w:r>
            <w:r>
              <w:rPr>
                <w:spacing w:val="-8"/>
                <w:w w:val="85"/>
                <w:sz w:val="24"/>
              </w:rPr>
              <w:t xml:space="preserve"> </w:t>
            </w:r>
            <w:r>
              <w:rPr>
                <w:w w:val="85"/>
                <w:sz w:val="24"/>
              </w:rPr>
              <w:t>.</w:t>
            </w:r>
            <w:r>
              <w:rPr>
                <w:sz w:val="24"/>
              </w:rPr>
              <w:t xml:space="preserve"> </w:t>
            </w:r>
            <w:r>
              <w:rPr>
                <w:w w:val="85"/>
                <w:sz w:val="24"/>
              </w:rPr>
              <w:t>Маяковский.</w:t>
            </w:r>
            <w:r>
              <w:rPr>
                <w:sz w:val="24"/>
              </w:rPr>
              <w:t xml:space="preserve"> </w:t>
            </w:r>
            <w:r>
              <w:rPr>
                <w:w w:val="85"/>
                <w:sz w:val="24"/>
              </w:rPr>
              <w:t>Стихотворения.</w:t>
            </w:r>
            <w:r>
              <w:rPr>
                <w:sz w:val="24"/>
              </w:rPr>
              <w:t xml:space="preserve"> </w:t>
            </w:r>
            <w:r>
              <w:rPr>
                <w:w w:val="85"/>
                <w:sz w:val="24"/>
              </w:rPr>
              <w:t xml:space="preserve">(одно по выбору). </w:t>
            </w:r>
            <w:r>
              <w:rPr>
                <w:w w:val="90"/>
                <w:sz w:val="24"/>
              </w:rPr>
              <w:t>Например,</w:t>
            </w:r>
            <w:r>
              <w:rPr>
                <w:spacing w:val="40"/>
                <w:sz w:val="24"/>
              </w:rPr>
              <w:t xml:space="preserve"> </w:t>
            </w:r>
            <w:r>
              <w:rPr>
                <w:w w:val="90"/>
                <w:sz w:val="24"/>
              </w:rPr>
              <w:t>«Необычайное приключение,</w:t>
            </w:r>
            <w:r>
              <w:rPr>
                <w:spacing w:val="40"/>
                <w:sz w:val="24"/>
              </w:rPr>
              <w:t xml:space="preserve"> </w:t>
            </w:r>
            <w:r>
              <w:rPr>
                <w:w w:val="90"/>
                <w:sz w:val="24"/>
              </w:rPr>
              <w:t>бывшее с</w:t>
            </w:r>
            <w:r>
              <w:rPr>
                <w:spacing w:val="40"/>
                <w:sz w:val="24"/>
              </w:rPr>
              <w:t xml:space="preserve"> </w:t>
            </w:r>
            <w:r>
              <w:rPr>
                <w:w w:val="85"/>
                <w:sz w:val="24"/>
              </w:rPr>
              <w:t>В</w:t>
            </w:r>
            <w:r>
              <w:rPr>
                <w:spacing w:val="-17"/>
                <w:w w:val="85"/>
                <w:sz w:val="24"/>
              </w:rPr>
              <w:t xml:space="preserve"> </w:t>
            </w:r>
            <w:r>
              <w:rPr>
                <w:w w:val="85"/>
                <w:sz w:val="24"/>
              </w:rPr>
              <w:t>ладимиром</w:t>
            </w:r>
            <w:r>
              <w:rPr>
                <w:spacing w:val="24"/>
                <w:sz w:val="24"/>
              </w:rPr>
              <w:t xml:space="preserve"> </w:t>
            </w:r>
            <w:r>
              <w:rPr>
                <w:w w:val="85"/>
                <w:sz w:val="24"/>
              </w:rPr>
              <w:t>Маяковским</w:t>
            </w:r>
            <w:r>
              <w:rPr>
                <w:spacing w:val="21"/>
                <w:sz w:val="24"/>
              </w:rPr>
              <w:t xml:space="preserve"> </w:t>
            </w:r>
            <w:r>
              <w:rPr>
                <w:w w:val="85"/>
                <w:sz w:val="24"/>
              </w:rPr>
              <w:t>летом</w:t>
            </w:r>
            <w:r>
              <w:rPr>
                <w:spacing w:val="24"/>
                <w:sz w:val="24"/>
              </w:rPr>
              <w:t xml:space="preserve"> </w:t>
            </w:r>
            <w:r>
              <w:rPr>
                <w:w w:val="85"/>
                <w:sz w:val="24"/>
              </w:rPr>
              <w:t>на</w:t>
            </w:r>
            <w:r>
              <w:rPr>
                <w:spacing w:val="9"/>
                <w:sz w:val="24"/>
              </w:rPr>
              <w:t xml:space="preserve"> </w:t>
            </w:r>
            <w:r>
              <w:rPr>
                <w:w w:val="85"/>
                <w:sz w:val="24"/>
              </w:rPr>
              <w:t>даче»,</w:t>
            </w:r>
            <w:r>
              <w:rPr>
                <w:spacing w:val="40"/>
                <w:sz w:val="24"/>
              </w:rPr>
              <w:t xml:space="preserve"> </w:t>
            </w:r>
            <w:r>
              <w:rPr>
                <w:w w:val="85"/>
                <w:sz w:val="24"/>
              </w:rPr>
              <w:t>«Х</w:t>
            </w:r>
            <w:r>
              <w:rPr>
                <w:sz w:val="24"/>
              </w:rPr>
              <w:t xml:space="preserve"> </w:t>
            </w:r>
            <w:r>
              <w:rPr>
                <w:spacing w:val="-2"/>
                <w:w w:val="85"/>
                <w:sz w:val="24"/>
              </w:rPr>
              <w:t>орошее</w:t>
            </w:r>
          </w:p>
        </w:tc>
        <w:tc>
          <w:tcPr>
            <w:tcW w:w="672" w:type="dxa"/>
          </w:tcPr>
          <w:p w14:paraId="059E81B0">
            <w:pPr>
              <w:pStyle w:val="10"/>
              <w:spacing w:before="9"/>
              <w:ind w:left="42" w:right="7"/>
              <w:jc w:val="center"/>
              <w:rPr>
                <w:sz w:val="24"/>
              </w:rPr>
            </w:pPr>
            <w:r>
              <w:rPr>
                <w:spacing w:val="-10"/>
                <w:sz w:val="24"/>
              </w:rPr>
              <w:t>1</w:t>
            </w:r>
          </w:p>
        </w:tc>
        <w:tc>
          <w:tcPr>
            <w:tcW w:w="1574" w:type="dxa"/>
          </w:tcPr>
          <w:p w14:paraId="407099A6">
            <w:pPr>
              <w:pStyle w:val="10"/>
              <w:rPr>
                <w:rFonts w:ascii="Times New Roman"/>
                <w:sz w:val="22"/>
              </w:rPr>
            </w:pPr>
          </w:p>
        </w:tc>
        <w:tc>
          <w:tcPr>
            <w:tcW w:w="1632" w:type="dxa"/>
          </w:tcPr>
          <w:p w14:paraId="76DE7A47">
            <w:pPr>
              <w:pStyle w:val="10"/>
              <w:rPr>
                <w:rFonts w:ascii="Times New Roman"/>
                <w:sz w:val="22"/>
              </w:rPr>
            </w:pPr>
          </w:p>
        </w:tc>
        <w:tc>
          <w:tcPr>
            <w:tcW w:w="1099" w:type="dxa"/>
          </w:tcPr>
          <w:p w14:paraId="4ADB742F">
            <w:pPr>
              <w:pStyle w:val="10"/>
              <w:rPr>
                <w:rFonts w:ascii="Times New Roman"/>
                <w:sz w:val="22"/>
              </w:rPr>
            </w:pPr>
          </w:p>
        </w:tc>
        <w:tc>
          <w:tcPr>
            <w:tcW w:w="3612" w:type="dxa"/>
          </w:tcPr>
          <w:p w14:paraId="461F9D20">
            <w:pPr>
              <w:pStyle w:val="10"/>
              <w:spacing w:before="21" w:line="237" w:lineRule="auto"/>
              <w:ind w:left="34" w:right="651"/>
              <w:rPr>
                <w:sz w:val="24"/>
              </w:rPr>
            </w:pPr>
            <w:r>
              <w:rPr>
                <w:sz w:val="24"/>
              </w:rPr>
              <w:t xml:space="preserve">Библиотека ЦОК </w:t>
            </w:r>
            <w:r>
              <w:fldChar w:fldCharType="begin"/>
            </w:r>
            <w:r>
              <w:instrText xml:space="preserve"> HYPERLINK "https://m.edsoo.ru/8bc369ee" \h </w:instrText>
            </w:r>
            <w:r>
              <w:fldChar w:fldCharType="separate"/>
            </w:r>
            <w:r>
              <w:rPr>
                <w:color w:val="0000FF"/>
                <w:spacing w:val="-14"/>
                <w:sz w:val="24"/>
              </w:rPr>
              <w:t>https://m.edsoo.ru/8bc369ee</w:t>
            </w:r>
            <w:r>
              <w:rPr>
                <w:color w:val="0000FF"/>
                <w:spacing w:val="-14"/>
                <w:sz w:val="24"/>
              </w:rPr>
              <w:fldChar w:fldCharType="end"/>
            </w:r>
          </w:p>
        </w:tc>
      </w:tr>
    </w:tbl>
    <w:p w14:paraId="2E1858C3">
      <w:pPr>
        <w:pStyle w:val="10"/>
        <w:spacing w:after="0" w:line="237" w:lineRule="auto"/>
        <w:rPr>
          <w:sz w:val="24"/>
        </w:rPr>
        <w:sectPr>
          <w:type w:val="continuous"/>
          <w:pgSz w:w="16850" w:h="11920" w:orient="landscape"/>
          <w:pgMar w:top="820" w:right="425" w:bottom="120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6D60FA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5B06CCBA">
            <w:pPr>
              <w:pStyle w:val="10"/>
              <w:spacing w:before="8" w:line="286" w:lineRule="exact"/>
              <w:ind w:left="102"/>
              <w:rPr>
                <w:rFonts w:ascii="Verdana" w:hAnsi="Verdana"/>
                <w:sz w:val="24"/>
              </w:rPr>
            </w:pPr>
            <w:r>
              <w:rPr>
                <w:rFonts w:ascii="Verdana" w:hAnsi="Verdana"/>
                <w:spacing w:val="-10"/>
                <w:sz w:val="24"/>
              </w:rPr>
              <w:t>№</w:t>
            </w:r>
          </w:p>
          <w:p w14:paraId="25EA3444">
            <w:pPr>
              <w:pStyle w:val="10"/>
              <w:spacing w:line="273" w:lineRule="exact"/>
              <w:ind w:left="57" w:right="-15"/>
              <w:rPr>
                <w:sz w:val="24"/>
              </w:rPr>
            </w:pPr>
            <w:r>
              <w:rPr>
                <w:spacing w:val="-9"/>
                <w:sz w:val="24"/>
              </w:rPr>
              <w:t>п/п</w:t>
            </w:r>
          </w:p>
        </w:tc>
        <w:tc>
          <w:tcPr>
            <w:tcW w:w="6070" w:type="dxa"/>
            <w:vMerge w:val="restart"/>
          </w:tcPr>
          <w:p w14:paraId="66799438">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304F4E2D">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4E823862">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6B37D42B">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D08459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7BB39DBE">
            <w:pPr>
              <w:rPr>
                <w:sz w:val="2"/>
                <w:szCs w:val="2"/>
              </w:rPr>
            </w:pPr>
          </w:p>
        </w:tc>
        <w:tc>
          <w:tcPr>
            <w:tcW w:w="6070" w:type="dxa"/>
            <w:vMerge w:val="continue"/>
            <w:tcBorders>
              <w:top w:val="nil"/>
            </w:tcBorders>
          </w:tcPr>
          <w:p w14:paraId="2EF0EC2A">
            <w:pPr>
              <w:rPr>
                <w:sz w:val="2"/>
                <w:szCs w:val="2"/>
              </w:rPr>
            </w:pPr>
          </w:p>
        </w:tc>
        <w:tc>
          <w:tcPr>
            <w:tcW w:w="672" w:type="dxa"/>
          </w:tcPr>
          <w:p w14:paraId="4589707E">
            <w:pPr>
              <w:pStyle w:val="10"/>
              <w:spacing w:before="11"/>
              <w:ind w:left="33" w:right="-15"/>
              <w:jc w:val="center"/>
              <w:rPr>
                <w:sz w:val="24"/>
              </w:rPr>
            </w:pPr>
            <w:r>
              <w:rPr>
                <w:spacing w:val="-2"/>
                <w:sz w:val="24"/>
              </w:rPr>
              <w:t>Всего</w:t>
            </w:r>
          </w:p>
        </w:tc>
        <w:tc>
          <w:tcPr>
            <w:tcW w:w="1574" w:type="dxa"/>
          </w:tcPr>
          <w:p w14:paraId="2E535BFD">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31D4A743">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7EED6E88">
            <w:pPr>
              <w:rPr>
                <w:sz w:val="2"/>
                <w:szCs w:val="2"/>
              </w:rPr>
            </w:pPr>
          </w:p>
        </w:tc>
        <w:tc>
          <w:tcPr>
            <w:tcW w:w="3612" w:type="dxa"/>
            <w:vMerge w:val="continue"/>
            <w:tcBorders>
              <w:top w:val="nil"/>
            </w:tcBorders>
          </w:tcPr>
          <w:p w14:paraId="00E308C8">
            <w:pPr>
              <w:rPr>
                <w:sz w:val="2"/>
                <w:szCs w:val="2"/>
              </w:rPr>
            </w:pPr>
          </w:p>
        </w:tc>
      </w:tr>
      <w:tr w14:paraId="254B58E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447" w:type="dxa"/>
          </w:tcPr>
          <w:p w14:paraId="2BD0E30D">
            <w:pPr>
              <w:pStyle w:val="10"/>
              <w:rPr>
                <w:rFonts w:ascii="Times New Roman"/>
                <w:sz w:val="22"/>
              </w:rPr>
            </w:pPr>
          </w:p>
        </w:tc>
        <w:tc>
          <w:tcPr>
            <w:tcW w:w="6070" w:type="dxa"/>
          </w:tcPr>
          <w:p w14:paraId="31A69254">
            <w:pPr>
              <w:pStyle w:val="10"/>
              <w:spacing w:before="21" w:line="237" w:lineRule="auto"/>
              <w:ind w:left="37" w:right="59"/>
              <w:rPr>
                <w:sz w:val="24"/>
              </w:rPr>
            </w:pPr>
            <w:r>
              <w:rPr>
                <w:w w:val="85"/>
                <w:sz w:val="24"/>
              </w:rPr>
              <w:t>отношение к лошадям» и др.Тематика, проблематика,</w:t>
            </w:r>
            <w:r>
              <w:rPr>
                <w:sz w:val="24"/>
              </w:rPr>
              <w:t xml:space="preserve"> композиция</w:t>
            </w:r>
            <w:r>
              <w:rPr>
                <w:spacing w:val="-20"/>
                <w:sz w:val="24"/>
              </w:rPr>
              <w:t xml:space="preserve"> </w:t>
            </w:r>
            <w:r>
              <w:rPr>
                <w:sz w:val="24"/>
              </w:rPr>
              <w:t>стихотворения</w:t>
            </w:r>
          </w:p>
        </w:tc>
        <w:tc>
          <w:tcPr>
            <w:tcW w:w="672" w:type="dxa"/>
          </w:tcPr>
          <w:p w14:paraId="28EE8938">
            <w:pPr>
              <w:pStyle w:val="10"/>
              <w:rPr>
                <w:rFonts w:ascii="Times New Roman"/>
                <w:sz w:val="22"/>
              </w:rPr>
            </w:pPr>
          </w:p>
        </w:tc>
        <w:tc>
          <w:tcPr>
            <w:tcW w:w="1574" w:type="dxa"/>
          </w:tcPr>
          <w:p w14:paraId="7B8591BC">
            <w:pPr>
              <w:pStyle w:val="10"/>
              <w:rPr>
                <w:rFonts w:ascii="Times New Roman"/>
                <w:sz w:val="22"/>
              </w:rPr>
            </w:pPr>
          </w:p>
        </w:tc>
        <w:tc>
          <w:tcPr>
            <w:tcW w:w="1632" w:type="dxa"/>
          </w:tcPr>
          <w:p w14:paraId="3A88FF7D">
            <w:pPr>
              <w:pStyle w:val="10"/>
              <w:rPr>
                <w:rFonts w:ascii="Times New Roman"/>
                <w:sz w:val="22"/>
              </w:rPr>
            </w:pPr>
          </w:p>
        </w:tc>
        <w:tc>
          <w:tcPr>
            <w:tcW w:w="1099" w:type="dxa"/>
          </w:tcPr>
          <w:p w14:paraId="7075D7A0">
            <w:pPr>
              <w:pStyle w:val="10"/>
              <w:rPr>
                <w:rFonts w:ascii="Times New Roman"/>
                <w:sz w:val="22"/>
              </w:rPr>
            </w:pPr>
          </w:p>
        </w:tc>
        <w:tc>
          <w:tcPr>
            <w:tcW w:w="3612" w:type="dxa"/>
          </w:tcPr>
          <w:p w14:paraId="33A9D16A">
            <w:pPr>
              <w:pStyle w:val="10"/>
              <w:rPr>
                <w:rFonts w:ascii="Times New Roman"/>
                <w:sz w:val="22"/>
              </w:rPr>
            </w:pPr>
          </w:p>
        </w:tc>
      </w:tr>
      <w:tr w14:paraId="6FEBB89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5" w:hRule="atLeast"/>
        </w:trPr>
        <w:tc>
          <w:tcPr>
            <w:tcW w:w="447" w:type="dxa"/>
          </w:tcPr>
          <w:p w14:paraId="3DB0DB2D">
            <w:pPr>
              <w:pStyle w:val="10"/>
              <w:spacing w:before="9"/>
              <w:ind w:left="33"/>
              <w:rPr>
                <w:sz w:val="24"/>
              </w:rPr>
            </w:pPr>
            <w:r>
              <w:rPr>
                <w:spacing w:val="-5"/>
                <w:sz w:val="24"/>
              </w:rPr>
              <w:t>46</w:t>
            </w:r>
          </w:p>
        </w:tc>
        <w:tc>
          <w:tcPr>
            <w:tcW w:w="6070" w:type="dxa"/>
          </w:tcPr>
          <w:p w14:paraId="1F16DC90">
            <w:pPr>
              <w:pStyle w:val="10"/>
              <w:spacing w:before="11" w:line="237" w:lineRule="auto"/>
              <w:ind w:left="37" w:right="59"/>
              <w:rPr>
                <w:sz w:val="24"/>
              </w:rPr>
            </w:pPr>
            <w:r>
              <w:rPr>
                <w:w w:val="90"/>
                <w:sz w:val="24"/>
              </w:rPr>
              <w:t>В</w:t>
            </w:r>
            <w:r>
              <w:rPr>
                <w:spacing w:val="-31"/>
                <w:w w:val="90"/>
                <w:sz w:val="24"/>
              </w:rPr>
              <w:t xml:space="preserve"> </w:t>
            </w:r>
            <w:r>
              <w:rPr>
                <w:w w:val="90"/>
                <w:sz w:val="24"/>
              </w:rPr>
              <w:t>.</w:t>
            </w:r>
            <w:r>
              <w:rPr>
                <w:spacing w:val="-2"/>
                <w:w w:val="90"/>
                <w:sz w:val="24"/>
              </w:rPr>
              <w:t xml:space="preserve"> </w:t>
            </w:r>
            <w:r>
              <w:rPr>
                <w:w w:val="90"/>
                <w:sz w:val="24"/>
              </w:rPr>
              <w:t>В</w:t>
            </w:r>
            <w:r>
              <w:rPr>
                <w:spacing w:val="-31"/>
                <w:w w:val="90"/>
                <w:sz w:val="24"/>
              </w:rPr>
              <w:t xml:space="preserve"> </w:t>
            </w:r>
            <w:r>
              <w:rPr>
                <w:w w:val="90"/>
                <w:sz w:val="24"/>
              </w:rPr>
              <w:t>.</w:t>
            </w:r>
            <w:r>
              <w:rPr>
                <w:spacing w:val="-1"/>
                <w:w w:val="90"/>
                <w:sz w:val="24"/>
              </w:rPr>
              <w:t xml:space="preserve"> </w:t>
            </w:r>
            <w:r>
              <w:rPr>
                <w:w w:val="90"/>
                <w:sz w:val="24"/>
              </w:rPr>
              <w:t>Маяковский. Стихотворения. (одно</w:t>
            </w:r>
            <w:r>
              <w:rPr>
                <w:spacing w:val="-4"/>
                <w:w w:val="90"/>
                <w:sz w:val="24"/>
              </w:rPr>
              <w:t xml:space="preserve"> </w:t>
            </w:r>
            <w:r>
              <w:rPr>
                <w:w w:val="90"/>
                <w:sz w:val="24"/>
              </w:rPr>
              <w:t>по</w:t>
            </w:r>
            <w:r>
              <w:rPr>
                <w:spacing w:val="-11"/>
                <w:w w:val="90"/>
                <w:sz w:val="24"/>
              </w:rPr>
              <w:t xml:space="preserve"> </w:t>
            </w:r>
            <w:r>
              <w:rPr>
                <w:w w:val="90"/>
                <w:sz w:val="24"/>
              </w:rPr>
              <w:t xml:space="preserve">выбору). </w:t>
            </w:r>
            <w:r>
              <w:rPr>
                <w:spacing w:val="-6"/>
                <w:sz w:val="24"/>
              </w:rPr>
              <w:t>Например,</w:t>
            </w:r>
            <w:r>
              <w:rPr>
                <w:spacing w:val="-13"/>
                <w:sz w:val="24"/>
              </w:rPr>
              <w:t xml:space="preserve"> </w:t>
            </w:r>
            <w:r>
              <w:rPr>
                <w:spacing w:val="-6"/>
                <w:sz w:val="24"/>
              </w:rPr>
              <w:t>«Необычайное</w:t>
            </w:r>
            <w:r>
              <w:rPr>
                <w:spacing w:val="-20"/>
                <w:sz w:val="24"/>
              </w:rPr>
              <w:t xml:space="preserve"> </w:t>
            </w:r>
            <w:r>
              <w:rPr>
                <w:spacing w:val="-6"/>
                <w:sz w:val="24"/>
              </w:rPr>
              <w:t>приключение,</w:t>
            </w:r>
            <w:r>
              <w:rPr>
                <w:spacing w:val="-12"/>
                <w:sz w:val="24"/>
              </w:rPr>
              <w:t xml:space="preserve"> </w:t>
            </w:r>
            <w:r>
              <w:rPr>
                <w:spacing w:val="-6"/>
                <w:sz w:val="24"/>
              </w:rPr>
              <w:t>бывшее</w:t>
            </w:r>
            <w:r>
              <w:rPr>
                <w:spacing w:val="-24"/>
                <w:sz w:val="24"/>
              </w:rPr>
              <w:t xml:space="preserve"> </w:t>
            </w:r>
            <w:r>
              <w:rPr>
                <w:spacing w:val="-6"/>
                <w:sz w:val="24"/>
              </w:rPr>
              <w:t xml:space="preserve">с </w:t>
            </w:r>
            <w:r>
              <w:rPr>
                <w:spacing w:val="-10"/>
                <w:sz w:val="24"/>
              </w:rPr>
              <w:t>Владимиром</w:t>
            </w:r>
            <w:r>
              <w:rPr>
                <w:spacing w:val="-23"/>
                <w:sz w:val="24"/>
              </w:rPr>
              <w:t xml:space="preserve"> </w:t>
            </w:r>
            <w:r>
              <w:rPr>
                <w:spacing w:val="-10"/>
                <w:sz w:val="24"/>
              </w:rPr>
              <w:t>Маяковским</w:t>
            </w:r>
            <w:r>
              <w:rPr>
                <w:spacing w:val="-25"/>
                <w:sz w:val="24"/>
              </w:rPr>
              <w:t xml:space="preserve"> </w:t>
            </w:r>
            <w:r>
              <w:rPr>
                <w:spacing w:val="-10"/>
                <w:sz w:val="24"/>
              </w:rPr>
              <w:t>летом</w:t>
            </w:r>
            <w:r>
              <w:rPr>
                <w:spacing w:val="-25"/>
                <w:sz w:val="24"/>
              </w:rPr>
              <w:t xml:space="preserve"> </w:t>
            </w:r>
            <w:r>
              <w:rPr>
                <w:spacing w:val="-10"/>
                <w:sz w:val="24"/>
              </w:rPr>
              <w:t>на</w:t>
            </w:r>
            <w:r>
              <w:rPr>
                <w:spacing w:val="-32"/>
                <w:sz w:val="24"/>
              </w:rPr>
              <w:t xml:space="preserve"> </w:t>
            </w:r>
            <w:r>
              <w:rPr>
                <w:spacing w:val="-10"/>
                <w:sz w:val="24"/>
              </w:rPr>
              <w:t>даче»,</w:t>
            </w:r>
            <w:r>
              <w:rPr>
                <w:spacing w:val="-12"/>
                <w:sz w:val="24"/>
              </w:rPr>
              <w:t xml:space="preserve"> </w:t>
            </w:r>
            <w:r>
              <w:rPr>
                <w:spacing w:val="-10"/>
                <w:sz w:val="24"/>
              </w:rPr>
              <w:t>«Х</w:t>
            </w:r>
            <w:r>
              <w:rPr>
                <w:spacing w:val="-47"/>
                <w:sz w:val="24"/>
              </w:rPr>
              <w:t xml:space="preserve"> </w:t>
            </w:r>
            <w:r>
              <w:rPr>
                <w:spacing w:val="-10"/>
                <w:sz w:val="24"/>
              </w:rPr>
              <w:t xml:space="preserve">орошее </w:t>
            </w:r>
            <w:r>
              <w:rPr>
                <w:sz w:val="24"/>
              </w:rPr>
              <w:t>отношение</w:t>
            </w:r>
            <w:r>
              <w:rPr>
                <w:spacing w:val="-34"/>
                <w:sz w:val="24"/>
              </w:rPr>
              <w:t xml:space="preserve"> </w:t>
            </w:r>
            <w:r>
              <w:rPr>
                <w:sz w:val="24"/>
              </w:rPr>
              <w:t>к</w:t>
            </w:r>
            <w:r>
              <w:rPr>
                <w:spacing w:val="-19"/>
                <w:sz w:val="24"/>
              </w:rPr>
              <w:t xml:space="preserve"> </w:t>
            </w:r>
            <w:r>
              <w:rPr>
                <w:sz w:val="24"/>
              </w:rPr>
              <w:t>лошадям»</w:t>
            </w:r>
            <w:r>
              <w:rPr>
                <w:spacing w:val="-19"/>
                <w:sz w:val="24"/>
              </w:rPr>
              <w:t xml:space="preserve"> </w:t>
            </w:r>
            <w:r>
              <w:rPr>
                <w:sz w:val="24"/>
              </w:rPr>
              <w:t>и</w:t>
            </w:r>
            <w:r>
              <w:rPr>
                <w:spacing w:val="-25"/>
                <w:sz w:val="24"/>
              </w:rPr>
              <w:t xml:space="preserve"> </w:t>
            </w:r>
            <w:r>
              <w:rPr>
                <w:sz w:val="24"/>
              </w:rPr>
              <w:t>др.</w:t>
            </w:r>
            <w:r>
              <w:rPr>
                <w:spacing w:val="-18"/>
                <w:sz w:val="24"/>
              </w:rPr>
              <w:t xml:space="preserve"> </w:t>
            </w:r>
            <w:r>
              <w:rPr>
                <w:sz w:val="24"/>
              </w:rPr>
              <w:t>Система</w:t>
            </w:r>
            <w:r>
              <w:rPr>
                <w:spacing w:val="-30"/>
                <w:sz w:val="24"/>
              </w:rPr>
              <w:t xml:space="preserve"> </w:t>
            </w:r>
            <w:r>
              <w:rPr>
                <w:sz w:val="24"/>
              </w:rPr>
              <w:t xml:space="preserve">образов </w:t>
            </w:r>
            <w:r>
              <w:rPr>
                <w:spacing w:val="-2"/>
                <w:sz w:val="24"/>
              </w:rPr>
              <w:t>стихотворения.</w:t>
            </w:r>
            <w:r>
              <w:rPr>
                <w:spacing w:val="-17"/>
                <w:sz w:val="24"/>
              </w:rPr>
              <w:t xml:space="preserve"> </w:t>
            </w:r>
            <w:r>
              <w:rPr>
                <w:spacing w:val="-2"/>
                <w:sz w:val="24"/>
              </w:rPr>
              <w:t>Лирический</w:t>
            </w:r>
            <w:r>
              <w:rPr>
                <w:spacing w:val="-28"/>
                <w:sz w:val="24"/>
              </w:rPr>
              <w:t xml:space="preserve"> </w:t>
            </w:r>
            <w:r>
              <w:rPr>
                <w:spacing w:val="-2"/>
                <w:sz w:val="24"/>
              </w:rPr>
              <w:t>герой.</w:t>
            </w:r>
            <w:r>
              <w:rPr>
                <w:spacing w:val="-16"/>
                <w:sz w:val="24"/>
              </w:rPr>
              <w:t xml:space="preserve"> </w:t>
            </w:r>
            <w:r>
              <w:rPr>
                <w:spacing w:val="-2"/>
                <w:sz w:val="24"/>
              </w:rPr>
              <w:t>Средства выразительности</w:t>
            </w:r>
          </w:p>
        </w:tc>
        <w:tc>
          <w:tcPr>
            <w:tcW w:w="672" w:type="dxa"/>
          </w:tcPr>
          <w:p w14:paraId="37AB7843">
            <w:pPr>
              <w:pStyle w:val="10"/>
              <w:spacing w:before="9"/>
              <w:ind w:left="42" w:right="7"/>
              <w:jc w:val="center"/>
              <w:rPr>
                <w:sz w:val="24"/>
              </w:rPr>
            </w:pPr>
            <w:r>
              <w:rPr>
                <w:spacing w:val="-10"/>
                <w:sz w:val="24"/>
              </w:rPr>
              <w:t>1</w:t>
            </w:r>
          </w:p>
        </w:tc>
        <w:tc>
          <w:tcPr>
            <w:tcW w:w="1574" w:type="dxa"/>
          </w:tcPr>
          <w:p w14:paraId="0DA95FA4">
            <w:pPr>
              <w:pStyle w:val="10"/>
              <w:rPr>
                <w:rFonts w:ascii="Times New Roman"/>
                <w:sz w:val="22"/>
              </w:rPr>
            </w:pPr>
          </w:p>
        </w:tc>
        <w:tc>
          <w:tcPr>
            <w:tcW w:w="1632" w:type="dxa"/>
          </w:tcPr>
          <w:p w14:paraId="7E8C7551">
            <w:pPr>
              <w:pStyle w:val="10"/>
              <w:rPr>
                <w:rFonts w:ascii="Times New Roman"/>
                <w:sz w:val="22"/>
              </w:rPr>
            </w:pPr>
          </w:p>
        </w:tc>
        <w:tc>
          <w:tcPr>
            <w:tcW w:w="1099" w:type="dxa"/>
          </w:tcPr>
          <w:p w14:paraId="50FB49FC">
            <w:pPr>
              <w:pStyle w:val="10"/>
              <w:rPr>
                <w:rFonts w:ascii="Times New Roman"/>
                <w:sz w:val="22"/>
              </w:rPr>
            </w:pPr>
          </w:p>
        </w:tc>
        <w:tc>
          <w:tcPr>
            <w:tcW w:w="3612" w:type="dxa"/>
          </w:tcPr>
          <w:p w14:paraId="2EC54A2E">
            <w:pPr>
              <w:pStyle w:val="10"/>
              <w:spacing w:before="21" w:line="237" w:lineRule="auto"/>
              <w:ind w:left="34" w:right="653"/>
              <w:rPr>
                <w:sz w:val="24"/>
              </w:rPr>
            </w:pPr>
            <w:r>
              <w:rPr>
                <w:sz w:val="24"/>
              </w:rPr>
              <w:t xml:space="preserve">Библиотека ЦОК </w:t>
            </w:r>
            <w:r>
              <w:fldChar w:fldCharType="begin"/>
            </w:r>
            <w:r>
              <w:instrText xml:space="preserve"> HYPERLINK "https://m.edsoo.ru/8bc36b60" \h </w:instrText>
            </w:r>
            <w:r>
              <w:fldChar w:fldCharType="separate"/>
            </w:r>
            <w:r>
              <w:rPr>
                <w:color w:val="0000FF"/>
                <w:spacing w:val="-14"/>
                <w:sz w:val="24"/>
              </w:rPr>
              <w:t>https://m.edsoo.ru/8bc36b60</w:t>
            </w:r>
            <w:r>
              <w:rPr>
                <w:color w:val="0000FF"/>
                <w:spacing w:val="-14"/>
                <w:sz w:val="24"/>
              </w:rPr>
              <w:fldChar w:fldCharType="end"/>
            </w:r>
          </w:p>
        </w:tc>
      </w:tr>
      <w:tr w14:paraId="3602C54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0B7040E0">
            <w:pPr>
              <w:pStyle w:val="10"/>
              <w:spacing w:before="11"/>
              <w:ind w:left="33"/>
              <w:rPr>
                <w:sz w:val="24"/>
              </w:rPr>
            </w:pPr>
            <w:r>
              <w:rPr>
                <w:spacing w:val="-5"/>
                <w:sz w:val="24"/>
              </w:rPr>
              <w:t>47</w:t>
            </w:r>
          </w:p>
        </w:tc>
        <w:tc>
          <w:tcPr>
            <w:tcW w:w="6070" w:type="dxa"/>
          </w:tcPr>
          <w:p w14:paraId="4E46060D">
            <w:pPr>
              <w:pStyle w:val="10"/>
              <w:spacing w:before="16" w:line="235" w:lineRule="auto"/>
              <w:ind w:left="37" w:right="59"/>
              <w:rPr>
                <w:sz w:val="24"/>
              </w:rPr>
            </w:pPr>
            <w:r>
              <w:rPr>
                <w:spacing w:val="11"/>
                <w:w w:val="90"/>
                <w:sz w:val="24"/>
              </w:rPr>
              <w:t>М.А.</w:t>
            </w:r>
            <w:r>
              <w:rPr>
                <w:spacing w:val="-3"/>
                <w:w w:val="90"/>
                <w:sz w:val="24"/>
              </w:rPr>
              <w:t xml:space="preserve"> </w:t>
            </w:r>
            <w:r>
              <w:rPr>
                <w:w w:val="90"/>
                <w:sz w:val="24"/>
              </w:rPr>
              <w:t>Ш</w:t>
            </w:r>
            <w:r>
              <w:rPr>
                <w:spacing w:val="-21"/>
                <w:w w:val="90"/>
                <w:sz w:val="24"/>
              </w:rPr>
              <w:t xml:space="preserve"> </w:t>
            </w:r>
            <w:r>
              <w:rPr>
                <w:w w:val="90"/>
                <w:sz w:val="24"/>
              </w:rPr>
              <w:t>олохов.</w:t>
            </w:r>
            <w:r>
              <w:rPr>
                <w:spacing w:val="-8"/>
                <w:w w:val="90"/>
                <w:sz w:val="24"/>
              </w:rPr>
              <w:t xml:space="preserve"> </w:t>
            </w:r>
            <w:r>
              <w:rPr>
                <w:w w:val="90"/>
                <w:sz w:val="24"/>
              </w:rPr>
              <w:t>«Донские</w:t>
            </w:r>
            <w:r>
              <w:rPr>
                <w:spacing w:val="-11"/>
                <w:w w:val="90"/>
                <w:sz w:val="24"/>
              </w:rPr>
              <w:t xml:space="preserve"> </w:t>
            </w:r>
            <w:r>
              <w:rPr>
                <w:w w:val="90"/>
                <w:sz w:val="24"/>
              </w:rPr>
              <w:t>рассказы» (один</w:t>
            </w:r>
            <w:r>
              <w:rPr>
                <w:spacing w:val="-8"/>
                <w:w w:val="90"/>
                <w:sz w:val="24"/>
              </w:rPr>
              <w:t xml:space="preserve"> </w:t>
            </w:r>
            <w:r>
              <w:rPr>
                <w:w w:val="90"/>
                <w:sz w:val="24"/>
              </w:rPr>
              <w:t>по</w:t>
            </w:r>
            <w:r>
              <w:rPr>
                <w:spacing w:val="-15"/>
                <w:w w:val="90"/>
                <w:sz w:val="24"/>
              </w:rPr>
              <w:t xml:space="preserve"> </w:t>
            </w:r>
            <w:r>
              <w:rPr>
                <w:w w:val="90"/>
                <w:sz w:val="24"/>
              </w:rPr>
              <w:t xml:space="preserve">выбору). Например, «Родинка», «Чужая кровь» и др. Тематика, </w:t>
            </w:r>
            <w:r>
              <w:rPr>
                <w:spacing w:val="-4"/>
                <w:sz w:val="24"/>
              </w:rPr>
              <w:t>проблематика,</w:t>
            </w:r>
            <w:r>
              <w:rPr>
                <w:spacing w:val="-15"/>
                <w:sz w:val="24"/>
              </w:rPr>
              <w:t xml:space="preserve"> </w:t>
            </w:r>
            <w:r>
              <w:rPr>
                <w:spacing w:val="-4"/>
                <w:sz w:val="24"/>
              </w:rPr>
              <w:t>сюжет,</w:t>
            </w:r>
            <w:r>
              <w:rPr>
                <w:spacing w:val="-15"/>
                <w:sz w:val="24"/>
              </w:rPr>
              <w:t xml:space="preserve"> </w:t>
            </w:r>
            <w:r>
              <w:rPr>
                <w:spacing w:val="-4"/>
                <w:sz w:val="24"/>
              </w:rPr>
              <w:t>система</w:t>
            </w:r>
            <w:r>
              <w:rPr>
                <w:spacing w:val="-32"/>
                <w:sz w:val="24"/>
              </w:rPr>
              <w:t xml:space="preserve"> </w:t>
            </w:r>
            <w:r>
              <w:rPr>
                <w:spacing w:val="-4"/>
                <w:sz w:val="24"/>
              </w:rPr>
              <w:t xml:space="preserve">персонажей, </w:t>
            </w:r>
            <w:r>
              <w:rPr>
                <w:sz w:val="24"/>
              </w:rPr>
              <w:t>гуманистический</w:t>
            </w:r>
            <w:r>
              <w:rPr>
                <w:spacing w:val="-25"/>
                <w:sz w:val="24"/>
              </w:rPr>
              <w:t xml:space="preserve"> </w:t>
            </w:r>
            <w:r>
              <w:rPr>
                <w:sz w:val="24"/>
              </w:rPr>
              <w:t>пафос</w:t>
            </w:r>
            <w:r>
              <w:rPr>
                <w:spacing w:val="-22"/>
                <w:sz w:val="24"/>
              </w:rPr>
              <w:t xml:space="preserve"> </w:t>
            </w:r>
            <w:r>
              <w:rPr>
                <w:sz w:val="24"/>
              </w:rPr>
              <w:t>произведения</w:t>
            </w:r>
          </w:p>
        </w:tc>
        <w:tc>
          <w:tcPr>
            <w:tcW w:w="672" w:type="dxa"/>
          </w:tcPr>
          <w:p w14:paraId="2AFDAF2E">
            <w:pPr>
              <w:pStyle w:val="10"/>
              <w:spacing w:before="11"/>
              <w:ind w:left="42" w:right="7"/>
              <w:jc w:val="center"/>
              <w:rPr>
                <w:sz w:val="24"/>
              </w:rPr>
            </w:pPr>
            <w:r>
              <w:rPr>
                <w:spacing w:val="-10"/>
                <w:sz w:val="24"/>
              </w:rPr>
              <w:t>1</w:t>
            </w:r>
          </w:p>
        </w:tc>
        <w:tc>
          <w:tcPr>
            <w:tcW w:w="1574" w:type="dxa"/>
          </w:tcPr>
          <w:p w14:paraId="4AE57170">
            <w:pPr>
              <w:pStyle w:val="10"/>
              <w:rPr>
                <w:rFonts w:ascii="Times New Roman"/>
                <w:sz w:val="22"/>
              </w:rPr>
            </w:pPr>
          </w:p>
        </w:tc>
        <w:tc>
          <w:tcPr>
            <w:tcW w:w="1632" w:type="dxa"/>
          </w:tcPr>
          <w:p w14:paraId="52E3A8B6">
            <w:pPr>
              <w:pStyle w:val="10"/>
              <w:rPr>
                <w:rFonts w:ascii="Times New Roman"/>
                <w:sz w:val="22"/>
              </w:rPr>
            </w:pPr>
          </w:p>
        </w:tc>
        <w:tc>
          <w:tcPr>
            <w:tcW w:w="1099" w:type="dxa"/>
          </w:tcPr>
          <w:p w14:paraId="03022C93">
            <w:pPr>
              <w:pStyle w:val="10"/>
              <w:rPr>
                <w:rFonts w:ascii="Times New Roman"/>
                <w:sz w:val="22"/>
              </w:rPr>
            </w:pPr>
          </w:p>
        </w:tc>
        <w:tc>
          <w:tcPr>
            <w:tcW w:w="3612" w:type="dxa"/>
          </w:tcPr>
          <w:p w14:paraId="1AFD8781">
            <w:pPr>
              <w:pStyle w:val="10"/>
              <w:rPr>
                <w:rFonts w:ascii="Times New Roman"/>
                <w:sz w:val="22"/>
              </w:rPr>
            </w:pPr>
          </w:p>
        </w:tc>
      </w:tr>
      <w:tr w14:paraId="0632AB5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244954D4">
            <w:pPr>
              <w:pStyle w:val="10"/>
              <w:spacing w:before="12"/>
              <w:ind w:left="33"/>
              <w:rPr>
                <w:sz w:val="24"/>
              </w:rPr>
            </w:pPr>
            <w:r>
              <w:rPr>
                <w:spacing w:val="-5"/>
                <w:sz w:val="24"/>
              </w:rPr>
              <w:t>48</w:t>
            </w:r>
          </w:p>
        </w:tc>
        <w:tc>
          <w:tcPr>
            <w:tcW w:w="6070" w:type="dxa"/>
          </w:tcPr>
          <w:p w14:paraId="53F9E4DD">
            <w:pPr>
              <w:pStyle w:val="10"/>
              <w:spacing w:before="21" w:line="273" w:lineRule="exact"/>
              <w:ind w:left="37"/>
              <w:rPr>
                <w:sz w:val="24"/>
              </w:rPr>
            </w:pPr>
            <w:r>
              <w:rPr>
                <w:w w:val="90"/>
                <w:sz w:val="24"/>
              </w:rPr>
              <w:t>А.</w:t>
            </w:r>
            <w:r>
              <w:rPr>
                <w:spacing w:val="3"/>
                <w:sz w:val="24"/>
              </w:rPr>
              <w:t xml:space="preserve"> </w:t>
            </w:r>
            <w:r>
              <w:rPr>
                <w:w w:val="90"/>
                <w:sz w:val="24"/>
              </w:rPr>
              <w:t>П.</w:t>
            </w:r>
            <w:r>
              <w:rPr>
                <w:spacing w:val="6"/>
                <w:sz w:val="24"/>
              </w:rPr>
              <w:t xml:space="preserve"> </w:t>
            </w:r>
            <w:r>
              <w:rPr>
                <w:w w:val="90"/>
                <w:sz w:val="24"/>
              </w:rPr>
              <w:t>Платонов.</w:t>
            </w:r>
            <w:r>
              <w:rPr>
                <w:spacing w:val="-3"/>
                <w:sz w:val="24"/>
              </w:rPr>
              <w:t xml:space="preserve"> </w:t>
            </w:r>
            <w:r>
              <w:rPr>
                <w:w w:val="90"/>
                <w:sz w:val="24"/>
              </w:rPr>
              <w:t>Рассказы</w:t>
            </w:r>
            <w:r>
              <w:rPr>
                <w:spacing w:val="-3"/>
                <w:w w:val="90"/>
                <w:sz w:val="24"/>
              </w:rPr>
              <w:t xml:space="preserve"> </w:t>
            </w:r>
            <w:r>
              <w:rPr>
                <w:w w:val="90"/>
                <w:sz w:val="24"/>
              </w:rPr>
              <w:t>(один</w:t>
            </w:r>
            <w:r>
              <w:rPr>
                <w:spacing w:val="-5"/>
                <w:w w:val="90"/>
                <w:sz w:val="24"/>
              </w:rPr>
              <w:t xml:space="preserve"> </w:t>
            </w:r>
            <w:r>
              <w:rPr>
                <w:w w:val="90"/>
                <w:sz w:val="24"/>
              </w:rPr>
              <w:t>по</w:t>
            </w:r>
            <w:r>
              <w:rPr>
                <w:spacing w:val="-15"/>
                <w:w w:val="90"/>
                <w:sz w:val="24"/>
              </w:rPr>
              <w:t xml:space="preserve"> </w:t>
            </w:r>
            <w:r>
              <w:rPr>
                <w:w w:val="90"/>
                <w:sz w:val="24"/>
              </w:rPr>
              <w:t>выбору).</w:t>
            </w:r>
            <w:r>
              <w:rPr>
                <w:spacing w:val="-1"/>
                <w:sz w:val="24"/>
              </w:rPr>
              <w:t xml:space="preserve"> </w:t>
            </w:r>
            <w:r>
              <w:rPr>
                <w:spacing w:val="-2"/>
                <w:w w:val="90"/>
                <w:sz w:val="24"/>
              </w:rPr>
              <w:t>Например,</w:t>
            </w:r>
          </w:p>
          <w:p w14:paraId="3D8233BF">
            <w:pPr>
              <w:pStyle w:val="10"/>
              <w:spacing w:line="235" w:lineRule="auto"/>
              <w:ind w:left="37" w:right="59"/>
              <w:rPr>
                <w:sz w:val="24"/>
              </w:rPr>
            </w:pPr>
            <w:r>
              <w:rPr>
                <w:sz w:val="24"/>
              </w:rPr>
              <w:t>«Ю</w:t>
            </w:r>
            <w:r>
              <w:rPr>
                <w:spacing w:val="-43"/>
                <w:sz w:val="24"/>
              </w:rPr>
              <w:t xml:space="preserve"> </w:t>
            </w:r>
            <w:r>
              <w:rPr>
                <w:sz w:val="24"/>
              </w:rPr>
              <w:t>шка»,</w:t>
            </w:r>
            <w:r>
              <w:rPr>
                <w:spacing w:val="-19"/>
                <w:sz w:val="24"/>
              </w:rPr>
              <w:t xml:space="preserve"> </w:t>
            </w:r>
            <w:r>
              <w:rPr>
                <w:sz w:val="24"/>
              </w:rPr>
              <w:t>«Неизвестный</w:t>
            </w:r>
            <w:r>
              <w:rPr>
                <w:spacing w:val="-25"/>
                <w:sz w:val="24"/>
              </w:rPr>
              <w:t xml:space="preserve"> </w:t>
            </w:r>
            <w:r>
              <w:rPr>
                <w:sz w:val="24"/>
              </w:rPr>
              <w:t>цветок»</w:t>
            </w:r>
            <w:r>
              <w:rPr>
                <w:spacing w:val="-19"/>
                <w:sz w:val="24"/>
              </w:rPr>
              <w:t xml:space="preserve"> </w:t>
            </w:r>
            <w:r>
              <w:rPr>
                <w:sz w:val="24"/>
              </w:rPr>
              <w:t>и</w:t>
            </w:r>
            <w:r>
              <w:rPr>
                <w:spacing w:val="-25"/>
                <w:sz w:val="24"/>
              </w:rPr>
              <w:t xml:space="preserve"> </w:t>
            </w:r>
            <w:r>
              <w:rPr>
                <w:sz w:val="24"/>
              </w:rPr>
              <w:t>др.</w:t>
            </w:r>
            <w:r>
              <w:rPr>
                <w:spacing w:val="-18"/>
                <w:sz w:val="24"/>
              </w:rPr>
              <w:t xml:space="preserve"> </w:t>
            </w:r>
            <w:r>
              <w:rPr>
                <w:sz w:val="24"/>
              </w:rPr>
              <w:t xml:space="preserve">Идейно- </w:t>
            </w:r>
            <w:r>
              <w:rPr>
                <w:spacing w:val="-12"/>
                <w:sz w:val="24"/>
              </w:rPr>
              <w:t>художественное</w:t>
            </w:r>
            <w:r>
              <w:rPr>
                <w:spacing w:val="-36"/>
                <w:sz w:val="24"/>
              </w:rPr>
              <w:t xml:space="preserve"> </w:t>
            </w:r>
            <w:r>
              <w:rPr>
                <w:spacing w:val="-12"/>
                <w:sz w:val="24"/>
              </w:rPr>
              <w:t>своеобразие</w:t>
            </w:r>
            <w:r>
              <w:rPr>
                <w:spacing w:val="-33"/>
                <w:sz w:val="24"/>
              </w:rPr>
              <w:t xml:space="preserve"> </w:t>
            </w:r>
            <w:r>
              <w:rPr>
                <w:spacing w:val="-12"/>
                <w:sz w:val="24"/>
              </w:rPr>
              <w:t>произведения.</w:t>
            </w:r>
            <w:r>
              <w:rPr>
                <w:spacing w:val="-14"/>
                <w:sz w:val="24"/>
              </w:rPr>
              <w:t xml:space="preserve"> </w:t>
            </w:r>
            <w:r>
              <w:rPr>
                <w:spacing w:val="-12"/>
                <w:sz w:val="24"/>
              </w:rPr>
              <w:t xml:space="preserve">Особенности </w:t>
            </w:r>
            <w:r>
              <w:rPr>
                <w:sz w:val="24"/>
              </w:rPr>
              <w:t>языка</w:t>
            </w:r>
            <w:r>
              <w:rPr>
                <w:spacing w:val="-12"/>
                <w:sz w:val="24"/>
              </w:rPr>
              <w:t xml:space="preserve"> </w:t>
            </w:r>
            <w:r>
              <w:rPr>
                <w:sz w:val="24"/>
              </w:rPr>
              <w:t>произведений</w:t>
            </w:r>
            <w:r>
              <w:rPr>
                <w:spacing w:val="-5"/>
                <w:sz w:val="24"/>
              </w:rPr>
              <w:t xml:space="preserve"> </w:t>
            </w:r>
            <w:r>
              <w:rPr>
                <w:sz w:val="24"/>
              </w:rPr>
              <w:t>А. П. Платонова</w:t>
            </w:r>
          </w:p>
        </w:tc>
        <w:tc>
          <w:tcPr>
            <w:tcW w:w="672" w:type="dxa"/>
          </w:tcPr>
          <w:p w14:paraId="1B734286">
            <w:pPr>
              <w:pStyle w:val="10"/>
              <w:spacing w:before="12"/>
              <w:ind w:left="42" w:right="7"/>
              <w:jc w:val="center"/>
              <w:rPr>
                <w:sz w:val="24"/>
              </w:rPr>
            </w:pPr>
            <w:r>
              <w:rPr>
                <w:spacing w:val="-10"/>
                <w:sz w:val="24"/>
              </w:rPr>
              <w:t>1</w:t>
            </w:r>
          </w:p>
        </w:tc>
        <w:tc>
          <w:tcPr>
            <w:tcW w:w="1574" w:type="dxa"/>
          </w:tcPr>
          <w:p w14:paraId="16005D02">
            <w:pPr>
              <w:pStyle w:val="10"/>
              <w:rPr>
                <w:rFonts w:ascii="Times New Roman"/>
                <w:sz w:val="22"/>
              </w:rPr>
            </w:pPr>
          </w:p>
        </w:tc>
        <w:tc>
          <w:tcPr>
            <w:tcW w:w="1632" w:type="dxa"/>
          </w:tcPr>
          <w:p w14:paraId="6DA570FB">
            <w:pPr>
              <w:pStyle w:val="10"/>
              <w:rPr>
                <w:rFonts w:ascii="Times New Roman"/>
                <w:sz w:val="22"/>
              </w:rPr>
            </w:pPr>
          </w:p>
        </w:tc>
        <w:tc>
          <w:tcPr>
            <w:tcW w:w="1099" w:type="dxa"/>
          </w:tcPr>
          <w:p w14:paraId="53E8819F">
            <w:pPr>
              <w:pStyle w:val="10"/>
              <w:rPr>
                <w:rFonts w:ascii="Times New Roman"/>
                <w:sz w:val="22"/>
              </w:rPr>
            </w:pPr>
          </w:p>
        </w:tc>
        <w:tc>
          <w:tcPr>
            <w:tcW w:w="3612" w:type="dxa"/>
          </w:tcPr>
          <w:p w14:paraId="3DD8ED38">
            <w:pPr>
              <w:pStyle w:val="10"/>
              <w:rPr>
                <w:rFonts w:ascii="Times New Roman"/>
                <w:sz w:val="22"/>
              </w:rPr>
            </w:pPr>
          </w:p>
        </w:tc>
      </w:tr>
      <w:tr w14:paraId="136D85F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47" w:type="dxa"/>
          </w:tcPr>
          <w:p w14:paraId="3A3851F4">
            <w:pPr>
              <w:pStyle w:val="10"/>
              <w:spacing w:before="11"/>
              <w:ind w:left="33"/>
              <w:rPr>
                <w:sz w:val="24"/>
              </w:rPr>
            </w:pPr>
            <w:r>
              <w:rPr>
                <w:spacing w:val="-5"/>
                <w:sz w:val="24"/>
              </w:rPr>
              <w:t>49</w:t>
            </w:r>
          </w:p>
        </w:tc>
        <w:tc>
          <w:tcPr>
            <w:tcW w:w="6070" w:type="dxa"/>
          </w:tcPr>
          <w:p w14:paraId="3D5758DA">
            <w:pPr>
              <w:pStyle w:val="10"/>
              <w:spacing w:before="21" w:line="273" w:lineRule="exact"/>
              <w:ind w:left="37"/>
              <w:rPr>
                <w:sz w:val="24"/>
              </w:rPr>
            </w:pPr>
            <w:r>
              <w:rPr>
                <w:w w:val="90"/>
                <w:sz w:val="24"/>
              </w:rPr>
              <w:t>В</w:t>
            </w:r>
            <w:r>
              <w:rPr>
                <w:spacing w:val="-33"/>
                <w:w w:val="90"/>
                <w:sz w:val="24"/>
              </w:rPr>
              <w:t xml:space="preserve"> </w:t>
            </w:r>
            <w:r>
              <w:rPr>
                <w:w w:val="90"/>
                <w:sz w:val="24"/>
              </w:rPr>
              <w:t>.</w:t>
            </w:r>
            <w:r>
              <w:rPr>
                <w:spacing w:val="-10"/>
                <w:w w:val="90"/>
                <w:sz w:val="24"/>
              </w:rPr>
              <w:t xml:space="preserve"> </w:t>
            </w:r>
            <w:r>
              <w:rPr>
                <w:w w:val="90"/>
                <w:sz w:val="24"/>
              </w:rPr>
              <w:t>М.</w:t>
            </w:r>
            <w:r>
              <w:rPr>
                <w:spacing w:val="5"/>
                <w:sz w:val="24"/>
              </w:rPr>
              <w:t xml:space="preserve"> </w:t>
            </w:r>
            <w:r>
              <w:rPr>
                <w:w w:val="90"/>
                <w:sz w:val="24"/>
              </w:rPr>
              <w:t>Ш</w:t>
            </w:r>
            <w:r>
              <w:rPr>
                <w:spacing w:val="-24"/>
                <w:w w:val="90"/>
                <w:sz w:val="24"/>
              </w:rPr>
              <w:t xml:space="preserve"> </w:t>
            </w:r>
            <w:r>
              <w:rPr>
                <w:w w:val="90"/>
                <w:sz w:val="24"/>
              </w:rPr>
              <w:t>укшин.</w:t>
            </w:r>
            <w:r>
              <w:rPr>
                <w:spacing w:val="-1"/>
                <w:sz w:val="24"/>
              </w:rPr>
              <w:t xml:space="preserve"> </w:t>
            </w:r>
            <w:r>
              <w:rPr>
                <w:w w:val="90"/>
                <w:sz w:val="24"/>
              </w:rPr>
              <w:t>Рассказы</w:t>
            </w:r>
            <w:r>
              <w:rPr>
                <w:spacing w:val="-1"/>
                <w:w w:val="90"/>
                <w:sz w:val="24"/>
              </w:rPr>
              <w:t xml:space="preserve"> </w:t>
            </w:r>
            <w:r>
              <w:rPr>
                <w:w w:val="90"/>
                <w:sz w:val="24"/>
              </w:rPr>
              <w:t>(один</w:t>
            </w:r>
            <w:r>
              <w:rPr>
                <w:spacing w:val="-6"/>
                <w:w w:val="90"/>
                <w:sz w:val="24"/>
              </w:rPr>
              <w:t xml:space="preserve"> </w:t>
            </w:r>
            <w:r>
              <w:rPr>
                <w:w w:val="90"/>
                <w:sz w:val="24"/>
              </w:rPr>
              <w:t>по</w:t>
            </w:r>
            <w:r>
              <w:rPr>
                <w:spacing w:val="-12"/>
                <w:w w:val="90"/>
                <w:sz w:val="24"/>
              </w:rPr>
              <w:t xml:space="preserve"> </w:t>
            </w:r>
            <w:r>
              <w:rPr>
                <w:w w:val="90"/>
                <w:sz w:val="24"/>
              </w:rPr>
              <w:t>выбору).</w:t>
            </w:r>
            <w:r>
              <w:rPr>
                <w:spacing w:val="-3"/>
                <w:sz w:val="24"/>
              </w:rPr>
              <w:t xml:space="preserve"> </w:t>
            </w:r>
            <w:r>
              <w:rPr>
                <w:spacing w:val="-2"/>
                <w:w w:val="90"/>
                <w:sz w:val="24"/>
              </w:rPr>
              <w:t>Например,</w:t>
            </w:r>
          </w:p>
          <w:p w14:paraId="298ABFCA">
            <w:pPr>
              <w:pStyle w:val="10"/>
              <w:spacing w:line="235" w:lineRule="auto"/>
              <w:ind w:left="37" w:right="59"/>
              <w:rPr>
                <w:sz w:val="24"/>
              </w:rPr>
            </w:pPr>
            <w:r>
              <w:rPr>
                <w:w w:val="90"/>
                <w:sz w:val="24"/>
              </w:rPr>
              <w:t>«Чудик»,</w:t>
            </w:r>
            <w:r>
              <w:rPr>
                <w:spacing w:val="-11"/>
                <w:w w:val="90"/>
                <w:sz w:val="24"/>
              </w:rPr>
              <w:t xml:space="preserve"> </w:t>
            </w:r>
            <w:r>
              <w:rPr>
                <w:w w:val="90"/>
                <w:sz w:val="24"/>
              </w:rPr>
              <w:t>«Стенька</w:t>
            </w:r>
            <w:r>
              <w:rPr>
                <w:spacing w:val="-11"/>
                <w:w w:val="90"/>
                <w:sz w:val="24"/>
              </w:rPr>
              <w:t xml:space="preserve"> </w:t>
            </w:r>
            <w:r>
              <w:rPr>
                <w:w w:val="90"/>
                <w:sz w:val="24"/>
              </w:rPr>
              <w:t>Разин»,</w:t>
            </w:r>
            <w:r>
              <w:rPr>
                <w:spacing w:val="-11"/>
                <w:w w:val="90"/>
                <w:sz w:val="24"/>
              </w:rPr>
              <w:t xml:space="preserve"> </w:t>
            </w:r>
            <w:r>
              <w:rPr>
                <w:w w:val="90"/>
                <w:sz w:val="24"/>
              </w:rPr>
              <w:t>«К</w:t>
            </w:r>
            <w:r>
              <w:rPr>
                <w:spacing w:val="-25"/>
                <w:w w:val="90"/>
                <w:sz w:val="24"/>
              </w:rPr>
              <w:t xml:space="preserve"> </w:t>
            </w:r>
            <w:r>
              <w:rPr>
                <w:w w:val="90"/>
                <w:sz w:val="24"/>
              </w:rPr>
              <w:t>ритики»</w:t>
            </w:r>
            <w:r>
              <w:rPr>
                <w:spacing w:val="-2"/>
                <w:w w:val="90"/>
                <w:sz w:val="24"/>
              </w:rPr>
              <w:t xml:space="preserve"> </w:t>
            </w:r>
            <w:r>
              <w:rPr>
                <w:w w:val="90"/>
                <w:sz w:val="24"/>
              </w:rPr>
              <w:t>и</w:t>
            </w:r>
            <w:r>
              <w:rPr>
                <w:spacing w:val="-11"/>
                <w:w w:val="90"/>
                <w:sz w:val="24"/>
              </w:rPr>
              <w:t xml:space="preserve"> </w:t>
            </w:r>
            <w:r>
              <w:rPr>
                <w:w w:val="90"/>
                <w:sz w:val="24"/>
              </w:rPr>
              <w:t>др.</w:t>
            </w:r>
            <w:r>
              <w:rPr>
                <w:spacing w:val="-5"/>
                <w:w w:val="90"/>
                <w:sz w:val="24"/>
              </w:rPr>
              <w:t xml:space="preserve"> </w:t>
            </w:r>
            <w:r>
              <w:rPr>
                <w:w w:val="90"/>
                <w:sz w:val="24"/>
              </w:rPr>
              <w:t xml:space="preserve">Тематика, </w:t>
            </w:r>
            <w:r>
              <w:rPr>
                <w:spacing w:val="-2"/>
                <w:sz w:val="24"/>
              </w:rPr>
              <w:t>проблематика,</w:t>
            </w:r>
            <w:r>
              <w:rPr>
                <w:spacing w:val="-12"/>
                <w:sz w:val="24"/>
              </w:rPr>
              <w:t xml:space="preserve"> </w:t>
            </w:r>
            <w:r>
              <w:rPr>
                <w:spacing w:val="-2"/>
                <w:sz w:val="24"/>
              </w:rPr>
              <w:t>сюжет</w:t>
            </w:r>
            <w:r>
              <w:rPr>
                <w:spacing w:val="-21"/>
                <w:sz w:val="24"/>
              </w:rPr>
              <w:t xml:space="preserve"> </w:t>
            </w:r>
            <w:r>
              <w:rPr>
                <w:spacing w:val="-2"/>
                <w:sz w:val="24"/>
              </w:rPr>
              <w:t>произведения</w:t>
            </w:r>
          </w:p>
        </w:tc>
        <w:tc>
          <w:tcPr>
            <w:tcW w:w="672" w:type="dxa"/>
          </w:tcPr>
          <w:p w14:paraId="74F87927">
            <w:pPr>
              <w:pStyle w:val="10"/>
              <w:spacing w:before="11"/>
              <w:ind w:left="42" w:right="7"/>
              <w:jc w:val="center"/>
              <w:rPr>
                <w:sz w:val="24"/>
              </w:rPr>
            </w:pPr>
            <w:r>
              <w:rPr>
                <w:spacing w:val="-10"/>
                <w:sz w:val="24"/>
              </w:rPr>
              <w:t>1</w:t>
            </w:r>
          </w:p>
        </w:tc>
        <w:tc>
          <w:tcPr>
            <w:tcW w:w="1574" w:type="dxa"/>
          </w:tcPr>
          <w:p w14:paraId="099FD9BF">
            <w:pPr>
              <w:pStyle w:val="10"/>
              <w:rPr>
                <w:rFonts w:ascii="Times New Roman"/>
                <w:sz w:val="22"/>
              </w:rPr>
            </w:pPr>
          </w:p>
        </w:tc>
        <w:tc>
          <w:tcPr>
            <w:tcW w:w="1632" w:type="dxa"/>
          </w:tcPr>
          <w:p w14:paraId="498860FE">
            <w:pPr>
              <w:pStyle w:val="10"/>
              <w:rPr>
                <w:rFonts w:ascii="Times New Roman"/>
                <w:sz w:val="22"/>
              </w:rPr>
            </w:pPr>
          </w:p>
        </w:tc>
        <w:tc>
          <w:tcPr>
            <w:tcW w:w="1099" w:type="dxa"/>
          </w:tcPr>
          <w:p w14:paraId="32BE10A3">
            <w:pPr>
              <w:pStyle w:val="10"/>
              <w:rPr>
                <w:rFonts w:ascii="Times New Roman"/>
                <w:sz w:val="22"/>
              </w:rPr>
            </w:pPr>
          </w:p>
        </w:tc>
        <w:tc>
          <w:tcPr>
            <w:tcW w:w="3612" w:type="dxa"/>
          </w:tcPr>
          <w:p w14:paraId="5E3CA674">
            <w:pPr>
              <w:pStyle w:val="10"/>
              <w:rPr>
                <w:rFonts w:ascii="Times New Roman"/>
                <w:sz w:val="22"/>
              </w:rPr>
            </w:pPr>
          </w:p>
        </w:tc>
      </w:tr>
      <w:tr w14:paraId="6F77EFE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44DF943F">
            <w:pPr>
              <w:pStyle w:val="10"/>
              <w:spacing w:before="10"/>
              <w:ind w:left="33"/>
              <w:rPr>
                <w:sz w:val="24"/>
              </w:rPr>
            </w:pPr>
            <w:r>
              <w:rPr>
                <w:spacing w:val="-5"/>
                <w:sz w:val="24"/>
              </w:rPr>
              <w:t>50</w:t>
            </w:r>
          </w:p>
        </w:tc>
        <w:tc>
          <w:tcPr>
            <w:tcW w:w="6070" w:type="dxa"/>
          </w:tcPr>
          <w:p w14:paraId="2772A9A5">
            <w:pPr>
              <w:pStyle w:val="10"/>
              <w:spacing w:before="19" w:line="273" w:lineRule="exact"/>
              <w:ind w:left="37"/>
              <w:rPr>
                <w:sz w:val="24"/>
              </w:rPr>
            </w:pPr>
            <w:r>
              <w:rPr>
                <w:w w:val="90"/>
                <w:sz w:val="24"/>
              </w:rPr>
              <w:t>В</w:t>
            </w:r>
            <w:r>
              <w:rPr>
                <w:spacing w:val="-33"/>
                <w:w w:val="90"/>
                <w:sz w:val="24"/>
              </w:rPr>
              <w:t xml:space="preserve"> </w:t>
            </w:r>
            <w:r>
              <w:rPr>
                <w:w w:val="90"/>
                <w:sz w:val="24"/>
              </w:rPr>
              <w:t>.</w:t>
            </w:r>
            <w:r>
              <w:rPr>
                <w:spacing w:val="-10"/>
                <w:w w:val="90"/>
                <w:sz w:val="24"/>
              </w:rPr>
              <w:t xml:space="preserve"> </w:t>
            </w:r>
            <w:r>
              <w:rPr>
                <w:w w:val="90"/>
                <w:sz w:val="24"/>
              </w:rPr>
              <w:t>М.</w:t>
            </w:r>
            <w:r>
              <w:rPr>
                <w:spacing w:val="5"/>
                <w:sz w:val="24"/>
              </w:rPr>
              <w:t xml:space="preserve"> </w:t>
            </w:r>
            <w:r>
              <w:rPr>
                <w:w w:val="90"/>
                <w:sz w:val="24"/>
              </w:rPr>
              <w:t>Ш</w:t>
            </w:r>
            <w:r>
              <w:rPr>
                <w:spacing w:val="-24"/>
                <w:w w:val="90"/>
                <w:sz w:val="24"/>
              </w:rPr>
              <w:t xml:space="preserve"> </w:t>
            </w:r>
            <w:r>
              <w:rPr>
                <w:w w:val="90"/>
                <w:sz w:val="24"/>
              </w:rPr>
              <w:t>укшин.</w:t>
            </w:r>
            <w:r>
              <w:rPr>
                <w:spacing w:val="-1"/>
                <w:sz w:val="24"/>
              </w:rPr>
              <w:t xml:space="preserve"> </w:t>
            </w:r>
            <w:r>
              <w:rPr>
                <w:w w:val="90"/>
                <w:sz w:val="24"/>
              </w:rPr>
              <w:t>Рассказы</w:t>
            </w:r>
            <w:r>
              <w:rPr>
                <w:spacing w:val="-1"/>
                <w:w w:val="90"/>
                <w:sz w:val="24"/>
              </w:rPr>
              <w:t xml:space="preserve"> </w:t>
            </w:r>
            <w:r>
              <w:rPr>
                <w:w w:val="90"/>
                <w:sz w:val="24"/>
              </w:rPr>
              <w:t>(один</w:t>
            </w:r>
            <w:r>
              <w:rPr>
                <w:spacing w:val="-6"/>
                <w:w w:val="90"/>
                <w:sz w:val="24"/>
              </w:rPr>
              <w:t xml:space="preserve"> </w:t>
            </w:r>
            <w:r>
              <w:rPr>
                <w:w w:val="90"/>
                <w:sz w:val="24"/>
              </w:rPr>
              <w:t>по</w:t>
            </w:r>
            <w:r>
              <w:rPr>
                <w:spacing w:val="-12"/>
                <w:w w:val="90"/>
                <w:sz w:val="24"/>
              </w:rPr>
              <w:t xml:space="preserve"> </w:t>
            </w:r>
            <w:r>
              <w:rPr>
                <w:w w:val="90"/>
                <w:sz w:val="24"/>
              </w:rPr>
              <w:t>выбору).</w:t>
            </w:r>
            <w:r>
              <w:rPr>
                <w:spacing w:val="-3"/>
                <w:sz w:val="24"/>
              </w:rPr>
              <w:t xml:space="preserve"> </w:t>
            </w:r>
            <w:r>
              <w:rPr>
                <w:spacing w:val="-2"/>
                <w:w w:val="90"/>
                <w:sz w:val="24"/>
              </w:rPr>
              <w:t>Например,</w:t>
            </w:r>
          </w:p>
          <w:p w14:paraId="64CAD818">
            <w:pPr>
              <w:pStyle w:val="10"/>
              <w:spacing w:line="235" w:lineRule="auto"/>
              <w:ind w:left="37" w:right="59"/>
              <w:rPr>
                <w:sz w:val="24"/>
              </w:rPr>
            </w:pPr>
            <w:r>
              <w:rPr>
                <w:w w:val="90"/>
                <w:sz w:val="24"/>
              </w:rPr>
              <w:t>«Чудик»,</w:t>
            </w:r>
            <w:r>
              <w:rPr>
                <w:spacing w:val="-11"/>
                <w:w w:val="90"/>
                <w:sz w:val="24"/>
              </w:rPr>
              <w:t xml:space="preserve"> </w:t>
            </w:r>
            <w:r>
              <w:rPr>
                <w:w w:val="90"/>
                <w:sz w:val="24"/>
              </w:rPr>
              <w:t>«Стенька</w:t>
            </w:r>
            <w:r>
              <w:rPr>
                <w:spacing w:val="-11"/>
                <w:w w:val="90"/>
                <w:sz w:val="24"/>
              </w:rPr>
              <w:t xml:space="preserve"> </w:t>
            </w:r>
            <w:r>
              <w:rPr>
                <w:w w:val="90"/>
                <w:sz w:val="24"/>
              </w:rPr>
              <w:t>Разин»,</w:t>
            </w:r>
            <w:r>
              <w:rPr>
                <w:spacing w:val="-10"/>
                <w:w w:val="90"/>
                <w:sz w:val="24"/>
              </w:rPr>
              <w:t xml:space="preserve"> </w:t>
            </w:r>
            <w:r>
              <w:rPr>
                <w:w w:val="90"/>
                <w:sz w:val="24"/>
              </w:rPr>
              <w:t>«К</w:t>
            </w:r>
            <w:r>
              <w:rPr>
                <w:spacing w:val="-23"/>
                <w:w w:val="90"/>
                <w:sz w:val="24"/>
              </w:rPr>
              <w:t xml:space="preserve"> </w:t>
            </w:r>
            <w:r>
              <w:rPr>
                <w:w w:val="90"/>
                <w:sz w:val="24"/>
              </w:rPr>
              <w:t>ритики»</w:t>
            </w:r>
            <w:r>
              <w:rPr>
                <w:spacing w:val="-4"/>
                <w:sz w:val="24"/>
              </w:rPr>
              <w:t xml:space="preserve"> </w:t>
            </w:r>
            <w:r>
              <w:rPr>
                <w:w w:val="90"/>
                <w:sz w:val="24"/>
              </w:rPr>
              <w:t>и</w:t>
            </w:r>
            <w:r>
              <w:rPr>
                <w:spacing w:val="-11"/>
                <w:w w:val="90"/>
                <w:sz w:val="24"/>
              </w:rPr>
              <w:t xml:space="preserve"> </w:t>
            </w:r>
            <w:r>
              <w:rPr>
                <w:w w:val="90"/>
                <w:sz w:val="24"/>
              </w:rPr>
              <w:t>др.</w:t>
            </w:r>
            <w:r>
              <w:rPr>
                <w:spacing w:val="-7"/>
                <w:w w:val="90"/>
                <w:sz w:val="24"/>
              </w:rPr>
              <w:t xml:space="preserve"> </w:t>
            </w:r>
            <w:r>
              <w:rPr>
                <w:w w:val="90"/>
                <w:sz w:val="24"/>
              </w:rPr>
              <w:t>Х</w:t>
            </w:r>
            <w:r>
              <w:rPr>
                <w:spacing w:val="-25"/>
                <w:w w:val="90"/>
                <w:sz w:val="24"/>
              </w:rPr>
              <w:t xml:space="preserve"> </w:t>
            </w:r>
            <w:r>
              <w:rPr>
                <w:w w:val="90"/>
                <w:sz w:val="24"/>
              </w:rPr>
              <w:t xml:space="preserve">арактеры </w:t>
            </w:r>
            <w:r>
              <w:rPr>
                <w:spacing w:val="-2"/>
                <w:sz w:val="24"/>
              </w:rPr>
              <w:t>героев,</w:t>
            </w:r>
            <w:r>
              <w:rPr>
                <w:spacing w:val="-19"/>
                <w:sz w:val="24"/>
              </w:rPr>
              <w:t xml:space="preserve"> </w:t>
            </w:r>
            <w:r>
              <w:rPr>
                <w:spacing w:val="-2"/>
                <w:sz w:val="24"/>
              </w:rPr>
              <w:t>система</w:t>
            </w:r>
            <w:r>
              <w:rPr>
                <w:spacing w:val="-33"/>
                <w:sz w:val="24"/>
              </w:rPr>
              <w:t xml:space="preserve"> </w:t>
            </w:r>
            <w:r>
              <w:rPr>
                <w:spacing w:val="-2"/>
                <w:sz w:val="24"/>
              </w:rPr>
              <w:t>образов</w:t>
            </w:r>
            <w:r>
              <w:rPr>
                <w:spacing w:val="-26"/>
                <w:sz w:val="24"/>
              </w:rPr>
              <w:t xml:space="preserve"> </w:t>
            </w:r>
            <w:r>
              <w:rPr>
                <w:spacing w:val="-2"/>
                <w:sz w:val="24"/>
              </w:rPr>
              <w:t>произведения</w:t>
            </w:r>
          </w:p>
        </w:tc>
        <w:tc>
          <w:tcPr>
            <w:tcW w:w="672" w:type="dxa"/>
          </w:tcPr>
          <w:p w14:paraId="5D61B4B5">
            <w:pPr>
              <w:pStyle w:val="10"/>
              <w:spacing w:before="10"/>
              <w:ind w:left="42" w:right="7"/>
              <w:jc w:val="center"/>
              <w:rPr>
                <w:sz w:val="24"/>
              </w:rPr>
            </w:pPr>
            <w:r>
              <w:rPr>
                <w:spacing w:val="-10"/>
                <w:sz w:val="24"/>
              </w:rPr>
              <w:t>1</w:t>
            </w:r>
          </w:p>
        </w:tc>
        <w:tc>
          <w:tcPr>
            <w:tcW w:w="1574" w:type="dxa"/>
          </w:tcPr>
          <w:p w14:paraId="5B949FF6">
            <w:pPr>
              <w:pStyle w:val="10"/>
              <w:rPr>
                <w:rFonts w:ascii="Times New Roman"/>
                <w:sz w:val="22"/>
              </w:rPr>
            </w:pPr>
          </w:p>
        </w:tc>
        <w:tc>
          <w:tcPr>
            <w:tcW w:w="1632" w:type="dxa"/>
          </w:tcPr>
          <w:p w14:paraId="6186464C">
            <w:pPr>
              <w:pStyle w:val="10"/>
              <w:rPr>
                <w:rFonts w:ascii="Times New Roman"/>
                <w:sz w:val="22"/>
              </w:rPr>
            </w:pPr>
          </w:p>
        </w:tc>
        <w:tc>
          <w:tcPr>
            <w:tcW w:w="1099" w:type="dxa"/>
          </w:tcPr>
          <w:p w14:paraId="2314C11D">
            <w:pPr>
              <w:pStyle w:val="10"/>
              <w:rPr>
                <w:rFonts w:ascii="Times New Roman"/>
                <w:sz w:val="22"/>
              </w:rPr>
            </w:pPr>
          </w:p>
        </w:tc>
        <w:tc>
          <w:tcPr>
            <w:tcW w:w="3612" w:type="dxa"/>
          </w:tcPr>
          <w:p w14:paraId="61730B3F">
            <w:pPr>
              <w:pStyle w:val="10"/>
              <w:spacing w:before="21" w:line="237" w:lineRule="auto"/>
              <w:ind w:left="34" w:right="652"/>
              <w:rPr>
                <w:sz w:val="24"/>
              </w:rPr>
            </w:pPr>
            <w:r>
              <w:rPr>
                <w:sz w:val="24"/>
              </w:rPr>
              <w:t xml:space="preserve">Библиотека ЦОК </w:t>
            </w:r>
            <w:r>
              <w:fldChar w:fldCharType="begin"/>
            </w:r>
            <w:r>
              <w:instrText xml:space="preserve"> HYPERLINK "https://m.edsoo.ru/8bc37bdc" \h </w:instrText>
            </w:r>
            <w:r>
              <w:fldChar w:fldCharType="separate"/>
            </w:r>
            <w:r>
              <w:rPr>
                <w:color w:val="0000FF"/>
                <w:spacing w:val="-14"/>
                <w:sz w:val="24"/>
              </w:rPr>
              <w:t>https://m.edsoo.ru/8bc37bdc</w:t>
            </w:r>
            <w:r>
              <w:rPr>
                <w:color w:val="0000FF"/>
                <w:spacing w:val="-14"/>
                <w:sz w:val="24"/>
              </w:rPr>
              <w:fldChar w:fldCharType="end"/>
            </w:r>
          </w:p>
        </w:tc>
      </w:tr>
      <w:tr w14:paraId="05080CC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49EBABA5">
            <w:pPr>
              <w:pStyle w:val="10"/>
              <w:spacing w:before="9"/>
              <w:ind w:left="33"/>
              <w:rPr>
                <w:sz w:val="24"/>
              </w:rPr>
            </w:pPr>
            <w:r>
              <w:rPr>
                <w:spacing w:val="-5"/>
                <w:sz w:val="24"/>
              </w:rPr>
              <w:t>51</w:t>
            </w:r>
          </w:p>
        </w:tc>
        <w:tc>
          <w:tcPr>
            <w:tcW w:w="6070" w:type="dxa"/>
          </w:tcPr>
          <w:p w14:paraId="5C449C6F">
            <w:pPr>
              <w:pStyle w:val="10"/>
              <w:spacing w:before="11" w:line="237" w:lineRule="auto"/>
              <w:ind w:left="37" w:right="59"/>
              <w:rPr>
                <w:sz w:val="24"/>
              </w:rPr>
            </w:pPr>
            <w:r>
              <w:rPr>
                <w:w w:val="90"/>
                <w:sz w:val="24"/>
              </w:rPr>
              <w:t>Резервный</w:t>
            </w:r>
            <w:r>
              <w:rPr>
                <w:spacing w:val="-5"/>
                <w:w w:val="90"/>
                <w:sz w:val="24"/>
              </w:rPr>
              <w:t xml:space="preserve"> </w:t>
            </w:r>
            <w:r>
              <w:rPr>
                <w:w w:val="90"/>
                <w:sz w:val="24"/>
              </w:rPr>
              <w:t xml:space="preserve">урок. </w:t>
            </w:r>
            <w:r>
              <w:rPr>
                <w:spacing w:val="13"/>
                <w:w w:val="90"/>
                <w:sz w:val="24"/>
              </w:rPr>
              <w:t>В.</w:t>
            </w:r>
            <w:r>
              <w:rPr>
                <w:spacing w:val="7"/>
                <w:w w:val="90"/>
                <w:sz w:val="24"/>
              </w:rPr>
              <w:t xml:space="preserve"> </w:t>
            </w:r>
            <w:r>
              <w:rPr>
                <w:w w:val="90"/>
                <w:sz w:val="24"/>
              </w:rPr>
              <w:t>М. Ш</w:t>
            </w:r>
            <w:r>
              <w:rPr>
                <w:spacing w:val="-25"/>
                <w:w w:val="90"/>
                <w:sz w:val="24"/>
              </w:rPr>
              <w:t xml:space="preserve"> </w:t>
            </w:r>
            <w:r>
              <w:rPr>
                <w:w w:val="90"/>
                <w:sz w:val="24"/>
              </w:rPr>
              <w:t>укшин. Рассказы</w:t>
            </w:r>
            <w:r>
              <w:rPr>
                <w:spacing w:val="-3"/>
                <w:w w:val="90"/>
                <w:sz w:val="24"/>
              </w:rPr>
              <w:t xml:space="preserve"> </w:t>
            </w:r>
            <w:r>
              <w:rPr>
                <w:w w:val="90"/>
                <w:sz w:val="24"/>
              </w:rPr>
              <w:t>(один</w:t>
            </w:r>
            <w:r>
              <w:rPr>
                <w:spacing w:val="-1"/>
                <w:w w:val="90"/>
                <w:sz w:val="24"/>
              </w:rPr>
              <w:t xml:space="preserve"> </w:t>
            </w:r>
            <w:r>
              <w:rPr>
                <w:w w:val="90"/>
                <w:sz w:val="24"/>
              </w:rPr>
              <w:t xml:space="preserve">по </w:t>
            </w:r>
            <w:r>
              <w:rPr>
                <w:spacing w:val="-2"/>
                <w:sz w:val="24"/>
              </w:rPr>
              <w:t>выбору).</w:t>
            </w:r>
            <w:r>
              <w:rPr>
                <w:spacing w:val="-17"/>
                <w:sz w:val="24"/>
              </w:rPr>
              <w:t xml:space="preserve"> </w:t>
            </w:r>
            <w:r>
              <w:rPr>
                <w:spacing w:val="-2"/>
                <w:sz w:val="24"/>
              </w:rPr>
              <w:t>Например,</w:t>
            </w:r>
            <w:r>
              <w:rPr>
                <w:spacing w:val="-16"/>
                <w:sz w:val="24"/>
              </w:rPr>
              <w:t xml:space="preserve"> </w:t>
            </w:r>
            <w:r>
              <w:rPr>
                <w:spacing w:val="-2"/>
                <w:sz w:val="24"/>
              </w:rPr>
              <w:t>«Чудик»,</w:t>
            </w:r>
            <w:r>
              <w:rPr>
                <w:spacing w:val="-16"/>
                <w:sz w:val="24"/>
              </w:rPr>
              <w:t xml:space="preserve"> </w:t>
            </w:r>
            <w:r>
              <w:rPr>
                <w:spacing w:val="-2"/>
                <w:sz w:val="24"/>
              </w:rPr>
              <w:t>«Стенька</w:t>
            </w:r>
            <w:r>
              <w:rPr>
                <w:spacing w:val="-21"/>
                <w:sz w:val="24"/>
              </w:rPr>
              <w:t xml:space="preserve"> </w:t>
            </w:r>
            <w:r>
              <w:rPr>
                <w:spacing w:val="-2"/>
                <w:sz w:val="24"/>
              </w:rPr>
              <w:t>Разин»,</w:t>
            </w:r>
          </w:p>
          <w:p w14:paraId="5813BFAD">
            <w:pPr>
              <w:pStyle w:val="10"/>
              <w:spacing w:line="237" w:lineRule="auto"/>
              <w:ind w:left="37" w:right="1111"/>
              <w:rPr>
                <w:sz w:val="24"/>
              </w:rPr>
            </w:pPr>
            <w:r>
              <w:rPr>
                <w:spacing w:val="-10"/>
                <w:sz w:val="24"/>
              </w:rPr>
              <w:t>«Критики». Авторская</w:t>
            </w:r>
            <w:r>
              <w:rPr>
                <w:spacing w:val="-33"/>
                <w:sz w:val="24"/>
              </w:rPr>
              <w:t xml:space="preserve"> </w:t>
            </w:r>
            <w:r>
              <w:rPr>
                <w:spacing w:val="-10"/>
                <w:sz w:val="24"/>
              </w:rPr>
              <w:t>позиция</w:t>
            </w:r>
            <w:r>
              <w:rPr>
                <w:spacing w:val="-30"/>
                <w:sz w:val="24"/>
              </w:rPr>
              <w:t xml:space="preserve"> </w:t>
            </w:r>
            <w:r>
              <w:rPr>
                <w:spacing w:val="-10"/>
                <w:sz w:val="24"/>
              </w:rPr>
              <w:t>в</w:t>
            </w:r>
            <w:r>
              <w:rPr>
                <w:spacing w:val="-26"/>
                <w:sz w:val="24"/>
              </w:rPr>
              <w:t xml:space="preserve"> </w:t>
            </w:r>
            <w:r>
              <w:rPr>
                <w:spacing w:val="-10"/>
                <w:sz w:val="24"/>
              </w:rPr>
              <w:t xml:space="preserve">произведении. </w:t>
            </w:r>
            <w:r>
              <w:rPr>
                <w:sz w:val="24"/>
              </w:rPr>
              <w:t>Х</w:t>
            </w:r>
            <w:r>
              <w:rPr>
                <w:spacing w:val="-43"/>
                <w:sz w:val="24"/>
              </w:rPr>
              <w:t xml:space="preserve"> </w:t>
            </w:r>
            <w:r>
              <w:rPr>
                <w:sz w:val="24"/>
              </w:rPr>
              <w:t>удожественное</w:t>
            </w:r>
            <w:r>
              <w:rPr>
                <w:spacing w:val="-29"/>
                <w:sz w:val="24"/>
              </w:rPr>
              <w:t xml:space="preserve"> </w:t>
            </w:r>
            <w:r>
              <w:rPr>
                <w:sz w:val="24"/>
              </w:rPr>
              <w:t>мастерство</w:t>
            </w:r>
            <w:r>
              <w:rPr>
                <w:spacing w:val="-26"/>
                <w:sz w:val="24"/>
              </w:rPr>
              <w:t xml:space="preserve"> </w:t>
            </w:r>
            <w:r>
              <w:rPr>
                <w:sz w:val="24"/>
              </w:rPr>
              <w:t>автора</w:t>
            </w:r>
          </w:p>
        </w:tc>
        <w:tc>
          <w:tcPr>
            <w:tcW w:w="672" w:type="dxa"/>
          </w:tcPr>
          <w:p w14:paraId="36F42141">
            <w:pPr>
              <w:pStyle w:val="10"/>
              <w:spacing w:before="9"/>
              <w:ind w:left="42" w:right="7"/>
              <w:jc w:val="center"/>
              <w:rPr>
                <w:sz w:val="24"/>
              </w:rPr>
            </w:pPr>
            <w:r>
              <w:rPr>
                <w:spacing w:val="-10"/>
                <w:sz w:val="24"/>
              </w:rPr>
              <w:t>1</w:t>
            </w:r>
          </w:p>
        </w:tc>
        <w:tc>
          <w:tcPr>
            <w:tcW w:w="1574" w:type="dxa"/>
          </w:tcPr>
          <w:p w14:paraId="7397CE28">
            <w:pPr>
              <w:pStyle w:val="10"/>
              <w:rPr>
                <w:rFonts w:ascii="Times New Roman"/>
                <w:sz w:val="22"/>
              </w:rPr>
            </w:pPr>
          </w:p>
        </w:tc>
        <w:tc>
          <w:tcPr>
            <w:tcW w:w="1632" w:type="dxa"/>
          </w:tcPr>
          <w:p w14:paraId="500843A5">
            <w:pPr>
              <w:pStyle w:val="10"/>
              <w:rPr>
                <w:rFonts w:ascii="Times New Roman"/>
                <w:sz w:val="22"/>
              </w:rPr>
            </w:pPr>
          </w:p>
        </w:tc>
        <w:tc>
          <w:tcPr>
            <w:tcW w:w="1099" w:type="dxa"/>
          </w:tcPr>
          <w:p w14:paraId="69EE2E04">
            <w:pPr>
              <w:pStyle w:val="10"/>
              <w:rPr>
                <w:rFonts w:ascii="Times New Roman"/>
                <w:sz w:val="22"/>
              </w:rPr>
            </w:pPr>
          </w:p>
        </w:tc>
        <w:tc>
          <w:tcPr>
            <w:tcW w:w="3612" w:type="dxa"/>
          </w:tcPr>
          <w:p w14:paraId="520AB340">
            <w:pPr>
              <w:pStyle w:val="10"/>
              <w:rPr>
                <w:rFonts w:ascii="Times New Roman"/>
                <w:sz w:val="22"/>
              </w:rPr>
            </w:pPr>
          </w:p>
        </w:tc>
      </w:tr>
      <w:tr w14:paraId="6BE55EE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47" w:type="dxa"/>
          </w:tcPr>
          <w:p w14:paraId="7172C023">
            <w:pPr>
              <w:pStyle w:val="10"/>
              <w:spacing w:before="9"/>
              <w:ind w:left="33"/>
              <w:rPr>
                <w:sz w:val="24"/>
              </w:rPr>
            </w:pPr>
            <w:r>
              <w:rPr>
                <w:spacing w:val="-5"/>
                <w:sz w:val="24"/>
              </w:rPr>
              <w:t>52</w:t>
            </w:r>
          </w:p>
        </w:tc>
        <w:tc>
          <w:tcPr>
            <w:tcW w:w="6070" w:type="dxa"/>
          </w:tcPr>
          <w:p w14:paraId="6D933A2B">
            <w:pPr>
              <w:pStyle w:val="10"/>
              <w:spacing w:before="19" w:line="237" w:lineRule="auto"/>
              <w:ind w:left="37"/>
              <w:rPr>
                <w:sz w:val="24"/>
              </w:rPr>
            </w:pPr>
            <w:r>
              <w:rPr>
                <w:spacing w:val="-6"/>
                <w:sz w:val="24"/>
              </w:rPr>
              <w:t>Стихотворения</w:t>
            </w:r>
            <w:r>
              <w:rPr>
                <w:spacing w:val="-27"/>
                <w:sz w:val="24"/>
              </w:rPr>
              <w:t xml:space="preserve"> </w:t>
            </w:r>
            <w:r>
              <w:rPr>
                <w:spacing w:val="-6"/>
                <w:sz w:val="24"/>
              </w:rPr>
              <w:t>отечественных</w:t>
            </w:r>
            <w:r>
              <w:rPr>
                <w:spacing w:val="-13"/>
                <w:sz w:val="24"/>
              </w:rPr>
              <w:t xml:space="preserve"> </w:t>
            </w:r>
            <w:r>
              <w:rPr>
                <w:spacing w:val="-6"/>
                <w:sz w:val="24"/>
              </w:rPr>
              <w:t>поэтов</w:t>
            </w:r>
            <w:r>
              <w:rPr>
                <w:spacing w:val="-21"/>
                <w:sz w:val="24"/>
              </w:rPr>
              <w:t xml:space="preserve"> </w:t>
            </w:r>
            <w:r>
              <w:rPr>
                <w:spacing w:val="-6"/>
                <w:sz w:val="24"/>
              </w:rPr>
              <w:t>X</w:t>
            </w:r>
            <w:r>
              <w:rPr>
                <w:spacing w:val="-37"/>
                <w:sz w:val="24"/>
              </w:rPr>
              <w:t xml:space="preserve"> </w:t>
            </w:r>
            <w:r>
              <w:rPr>
                <w:spacing w:val="-6"/>
                <w:sz w:val="24"/>
              </w:rPr>
              <w:t>X</w:t>
            </w:r>
            <w:r>
              <w:rPr>
                <w:spacing w:val="-40"/>
                <w:sz w:val="24"/>
              </w:rPr>
              <w:t xml:space="preserve"> </w:t>
            </w:r>
            <w:r>
              <w:rPr>
                <w:spacing w:val="-6"/>
                <w:sz w:val="24"/>
              </w:rPr>
              <w:t>—XXI</w:t>
            </w:r>
            <w:r>
              <w:rPr>
                <w:spacing w:val="10"/>
                <w:sz w:val="24"/>
              </w:rPr>
              <w:t xml:space="preserve"> </w:t>
            </w:r>
            <w:r>
              <w:rPr>
                <w:spacing w:val="-6"/>
                <w:sz w:val="24"/>
              </w:rPr>
              <w:t>веков</w:t>
            </w:r>
            <w:r>
              <w:rPr>
                <w:spacing w:val="-19"/>
                <w:sz w:val="24"/>
              </w:rPr>
              <w:t xml:space="preserve"> </w:t>
            </w:r>
            <w:r>
              <w:rPr>
                <w:spacing w:val="-6"/>
                <w:sz w:val="24"/>
              </w:rPr>
              <w:t xml:space="preserve">(не </w:t>
            </w:r>
            <w:r>
              <w:rPr>
                <w:spacing w:val="-4"/>
                <w:sz w:val="24"/>
              </w:rPr>
              <w:t>менее</w:t>
            </w:r>
            <w:r>
              <w:rPr>
                <w:spacing w:val="-36"/>
                <w:sz w:val="24"/>
              </w:rPr>
              <w:t xml:space="preserve"> </w:t>
            </w:r>
            <w:r>
              <w:rPr>
                <w:spacing w:val="-4"/>
                <w:sz w:val="24"/>
              </w:rPr>
              <w:t>четырёх</w:t>
            </w:r>
            <w:r>
              <w:rPr>
                <w:spacing w:val="-20"/>
                <w:sz w:val="24"/>
              </w:rPr>
              <w:t xml:space="preserve"> </w:t>
            </w:r>
            <w:r>
              <w:rPr>
                <w:spacing w:val="-4"/>
                <w:sz w:val="24"/>
              </w:rPr>
              <w:t>стихотворений</w:t>
            </w:r>
            <w:r>
              <w:rPr>
                <w:spacing w:val="-27"/>
                <w:sz w:val="24"/>
              </w:rPr>
              <w:t xml:space="preserve"> </w:t>
            </w:r>
            <w:r>
              <w:rPr>
                <w:spacing w:val="-4"/>
                <w:sz w:val="24"/>
              </w:rPr>
              <w:t>двух</w:t>
            </w:r>
            <w:r>
              <w:rPr>
                <w:spacing w:val="-20"/>
                <w:sz w:val="24"/>
              </w:rPr>
              <w:t xml:space="preserve"> </w:t>
            </w:r>
            <w:r>
              <w:rPr>
                <w:spacing w:val="-4"/>
                <w:sz w:val="24"/>
              </w:rPr>
              <w:t>поэтов):</w:t>
            </w:r>
            <w:r>
              <w:rPr>
                <w:spacing w:val="-17"/>
                <w:sz w:val="24"/>
              </w:rPr>
              <w:t xml:space="preserve"> </w:t>
            </w:r>
            <w:r>
              <w:rPr>
                <w:spacing w:val="-4"/>
                <w:sz w:val="24"/>
              </w:rPr>
              <w:t xml:space="preserve">например, </w:t>
            </w:r>
            <w:r>
              <w:rPr>
                <w:spacing w:val="-2"/>
                <w:sz w:val="24"/>
              </w:rPr>
              <w:t>стихотворения</w:t>
            </w:r>
            <w:r>
              <w:rPr>
                <w:spacing w:val="-28"/>
                <w:sz w:val="24"/>
              </w:rPr>
              <w:t xml:space="preserve"> </w:t>
            </w:r>
            <w:r>
              <w:rPr>
                <w:spacing w:val="-2"/>
                <w:sz w:val="24"/>
              </w:rPr>
              <w:t>М.</w:t>
            </w:r>
            <w:r>
              <w:rPr>
                <w:spacing w:val="-19"/>
                <w:sz w:val="24"/>
              </w:rPr>
              <w:t xml:space="preserve"> </w:t>
            </w:r>
            <w:r>
              <w:rPr>
                <w:spacing w:val="-2"/>
                <w:sz w:val="24"/>
              </w:rPr>
              <w:t>И.</w:t>
            </w:r>
            <w:r>
              <w:rPr>
                <w:spacing w:val="-17"/>
                <w:sz w:val="24"/>
              </w:rPr>
              <w:t xml:space="preserve"> </w:t>
            </w:r>
            <w:r>
              <w:rPr>
                <w:spacing w:val="-2"/>
                <w:sz w:val="24"/>
              </w:rPr>
              <w:t>Цветаевой,</w:t>
            </w:r>
            <w:r>
              <w:rPr>
                <w:spacing w:val="-16"/>
                <w:sz w:val="24"/>
              </w:rPr>
              <w:t xml:space="preserve"> </w:t>
            </w:r>
            <w:r>
              <w:rPr>
                <w:spacing w:val="-2"/>
                <w:sz w:val="24"/>
              </w:rPr>
              <w:t>Е.</w:t>
            </w:r>
            <w:r>
              <w:rPr>
                <w:spacing w:val="-16"/>
                <w:sz w:val="24"/>
              </w:rPr>
              <w:t xml:space="preserve"> </w:t>
            </w:r>
            <w:r>
              <w:rPr>
                <w:spacing w:val="-2"/>
                <w:sz w:val="24"/>
              </w:rPr>
              <w:t>А.</w:t>
            </w:r>
            <w:r>
              <w:rPr>
                <w:spacing w:val="-16"/>
                <w:sz w:val="24"/>
              </w:rPr>
              <w:t xml:space="preserve"> </w:t>
            </w:r>
            <w:r>
              <w:rPr>
                <w:spacing w:val="-2"/>
                <w:sz w:val="24"/>
              </w:rPr>
              <w:t>Евтушенко,</w:t>
            </w:r>
            <w:r>
              <w:rPr>
                <w:spacing w:val="-16"/>
                <w:sz w:val="24"/>
              </w:rPr>
              <w:t xml:space="preserve"> </w:t>
            </w:r>
            <w:r>
              <w:rPr>
                <w:spacing w:val="-2"/>
                <w:sz w:val="24"/>
              </w:rPr>
              <w:t>Б.</w:t>
            </w:r>
            <w:r>
              <w:rPr>
                <w:spacing w:val="-16"/>
                <w:sz w:val="24"/>
              </w:rPr>
              <w:t xml:space="preserve"> </w:t>
            </w:r>
            <w:r>
              <w:rPr>
                <w:spacing w:val="-2"/>
                <w:sz w:val="24"/>
              </w:rPr>
              <w:t>А.</w:t>
            </w:r>
          </w:p>
        </w:tc>
        <w:tc>
          <w:tcPr>
            <w:tcW w:w="672" w:type="dxa"/>
          </w:tcPr>
          <w:p w14:paraId="59563073">
            <w:pPr>
              <w:pStyle w:val="10"/>
              <w:spacing w:before="9"/>
              <w:ind w:left="42" w:right="7"/>
              <w:jc w:val="center"/>
              <w:rPr>
                <w:sz w:val="24"/>
              </w:rPr>
            </w:pPr>
            <w:r>
              <w:rPr>
                <w:spacing w:val="-10"/>
                <w:sz w:val="24"/>
              </w:rPr>
              <w:t>1</w:t>
            </w:r>
          </w:p>
        </w:tc>
        <w:tc>
          <w:tcPr>
            <w:tcW w:w="1574" w:type="dxa"/>
          </w:tcPr>
          <w:p w14:paraId="6CA31D70">
            <w:pPr>
              <w:pStyle w:val="10"/>
              <w:rPr>
                <w:rFonts w:ascii="Times New Roman"/>
                <w:sz w:val="22"/>
              </w:rPr>
            </w:pPr>
          </w:p>
        </w:tc>
        <w:tc>
          <w:tcPr>
            <w:tcW w:w="1632" w:type="dxa"/>
          </w:tcPr>
          <w:p w14:paraId="2BA2099D">
            <w:pPr>
              <w:pStyle w:val="10"/>
              <w:rPr>
                <w:rFonts w:ascii="Times New Roman"/>
                <w:sz w:val="22"/>
              </w:rPr>
            </w:pPr>
          </w:p>
        </w:tc>
        <w:tc>
          <w:tcPr>
            <w:tcW w:w="1099" w:type="dxa"/>
          </w:tcPr>
          <w:p w14:paraId="3328E147">
            <w:pPr>
              <w:pStyle w:val="10"/>
              <w:rPr>
                <w:rFonts w:ascii="Times New Roman"/>
                <w:sz w:val="22"/>
              </w:rPr>
            </w:pPr>
          </w:p>
        </w:tc>
        <w:tc>
          <w:tcPr>
            <w:tcW w:w="3612" w:type="dxa"/>
          </w:tcPr>
          <w:p w14:paraId="629C8CB8">
            <w:pPr>
              <w:pStyle w:val="10"/>
              <w:spacing w:before="21" w:line="237" w:lineRule="auto"/>
              <w:ind w:left="34" w:right="698"/>
              <w:rPr>
                <w:sz w:val="24"/>
              </w:rPr>
            </w:pPr>
            <w:r>
              <w:rPr>
                <w:sz w:val="24"/>
              </w:rPr>
              <w:t xml:space="preserve">Библиотека ЦОК </w:t>
            </w:r>
            <w:r>
              <w:fldChar w:fldCharType="begin"/>
            </w:r>
            <w:r>
              <w:instrText xml:space="preserve"> HYPERLINK "https://m.edsoo.ru/8bc373f8" \h </w:instrText>
            </w:r>
            <w:r>
              <w:fldChar w:fldCharType="separate"/>
            </w:r>
            <w:r>
              <w:rPr>
                <w:color w:val="0000FF"/>
                <w:spacing w:val="-14"/>
                <w:sz w:val="24"/>
              </w:rPr>
              <w:t>https://m.edsoo.ru/8bc373f8</w:t>
            </w:r>
            <w:r>
              <w:rPr>
                <w:color w:val="0000FF"/>
                <w:spacing w:val="-14"/>
                <w:sz w:val="24"/>
              </w:rPr>
              <w:fldChar w:fldCharType="end"/>
            </w:r>
          </w:p>
        </w:tc>
      </w:tr>
    </w:tbl>
    <w:p w14:paraId="4E2DB94B">
      <w:pPr>
        <w:pStyle w:val="10"/>
        <w:spacing w:after="0" w:line="237" w:lineRule="auto"/>
        <w:rPr>
          <w:sz w:val="24"/>
        </w:rPr>
        <w:sectPr>
          <w:type w:val="continuous"/>
          <w:pgSz w:w="16850" w:h="11920" w:orient="landscape"/>
          <w:pgMar w:top="820" w:right="425" w:bottom="127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08DA06D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3F27A49D">
            <w:pPr>
              <w:pStyle w:val="10"/>
              <w:spacing w:before="8" w:line="286" w:lineRule="exact"/>
              <w:ind w:left="102"/>
              <w:rPr>
                <w:rFonts w:ascii="Verdana" w:hAnsi="Verdana"/>
                <w:sz w:val="24"/>
              </w:rPr>
            </w:pPr>
            <w:r>
              <w:rPr>
                <w:rFonts w:ascii="Verdana" w:hAnsi="Verdana"/>
                <w:spacing w:val="-10"/>
                <w:sz w:val="24"/>
              </w:rPr>
              <w:t>№</w:t>
            </w:r>
          </w:p>
          <w:p w14:paraId="13C93E4A">
            <w:pPr>
              <w:pStyle w:val="10"/>
              <w:spacing w:line="273" w:lineRule="exact"/>
              <w:ind w:left="57" w:right="-15"/>
              <w:rPr>
                <w:sz w:val="24"/>
              </w:rPr>
            </w:pPr>
            <w:r>
              <w:rPr>
                <w:spacing w:val="-9"/>
                <w:sz w:val="24"/>
              </w:rPr>
              <w:t>п/п</w:t>
            </w:r>
          </w:p>
        </w:tc>
        <w:tc>
          <w:tcPr>
            <w:tcW w:w="6070" w:type="dxa"/>
            <w:vMerge w:val="restart"/>
          </w:tcPr>
          <w:p w14:paraId="4E786024">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5254D9B1">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07977A22">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251BCBA4">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D70DB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5C7B53A3">
            <w:pPr>
              <w:rPr>
                <w:sz w:val="2"/>
                <w:szCs w:val="2"/>
              </w:rPr>
            </w:pPr>
          </w:p>
        </w:tc>
        <w:tc>
          <w:tcPr>
            <w:tcW w:w="6070" w:type="dxa"/>
            <w:vMerge w:val="continue"/>
            <w:tcBorders>
              <w:top w:val="nil"/>
            </w:tcBorders>
          </w:tcPr>
          <w:p w14:paraId="4272BFF6">
            <w:pPr>
              <w:rPr>
                <w:sz w:val="2"/>
                <w:szCs w:val="2"/>
              </w:rPr>
            </w:pPr>
          </w:p>
        </w:tc>
        <w:tc>
          <w:tcPr>
            <w:tcW w:w="672" w:type="dxa"/>
          </w:tcPr>
          <w:p w14:paraId="661997F9">
            <w:pPr>
              <w:pStyle w:val="10"/>
              <w:spacing w:before="11"/>
              <w:ind w:left="33" w:right="-15"/>
              <w:jc w:val="center"/>
              <w:rPr>
                <w:sz w:val="24"/>
              </w:rPr>
            </w:pPr>
            <w:r>
              <w:rPr>
                <w:spacing w:val="-2"/>
                <w:sz w:val="24"/>
              </w:rPr>
              <w:t>Всего</w:t>
            </w:r>
          </w:p>
        </w:tc>
        <w:tc>
          <w:tcPr>
            <w:tcW w:w="1574" w:type="dxa"/>
          </w:tcPr>
          <w:p w14:paraId="5AD222E4">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1113579B">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72F80AD7">
            <w:pPr>
              <w:rPr>
                <w:sz w:val="2"/>
                <w:szCs w:val="2"/>
              </w:rPr>
            </w:pPr>
          </w:p>
        </w:tc>
        <w:tc>
          <w:tcPr>
            <w:tcW w:w="3612" w:type="dxa"/>
            <w:vMerge w:val="continue"/>
            <w:tcBorders>
              <w:top w:val="nil"/>
            </w:tcBorders>
          </w:tcPr>
          <w:p w14:paraId="09158FB5">
            <w:pPr>
              <w:rPr>
                <w:sz w:val="2"/>
                <w:szCs w:val="2"/>
              </w:rPr>
            </w:pPr>
          </w:p>
        </w:tc>
      </w:tr>
      <w:tr w14:paraId="399DFFA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447" w:type="dxa"/>
          </w:tcPr>
          <w:p w14:paraId="5B4D00F4">
            <w:pPr>
              <w:pStyle w:val="10"/>
              <w:rPr>
                <w:rFonts w:ascii="Times New Roman"/>
                <w:sz w:val="22"/>
              </w:rPr>
            </w:pPr>
          </w:p>
        </w:tc>
        <w:tc>
          <w:tcPr>
            <w:tcW w:w="6070" w:type="dxa"/>
          </w:tcPr>
          <w:p w14:paraId="353B05E1">
            <w:pPr>
              <w:pStyle w:val="10"/>
              <w:spacing w:before="21" w:line="237" w:lineRule="auto"/>
              <w:ind w:left="37" w:right="59"/>
              <w:rPr>
                <w:sz w:val="24"/>
              </w:rPr>
            </w:pPr>
            <w:r>
              <w:rPr>
                <w:w w:val="90"/>
                <w:sz w:val="24"/>
              </w:rPr>
              <w:t>Ахмадулиной,</w:t>
            </w:r>
            <w:r>
              <w:rPr>
                <w:spacing w:val="-11"/>
                <w:w w:val="90"/>
                <w:sz w:val="24"/>
              </w:rPr>
              <w:t xml:space="preserve"> </w:t>
            </w:r>
            <w:r>
              <w:rPr>
                <w:w w:val="90"/>
                <w:sz w:val="24"/>
              </w:rPr>
              <w:t>Б.Ш</w:t>
            </w:r>
            <w:r>
              <w:rPr>
                <w:spacing w:val="-19"/>
                <w:w w:val="90"/>
                <w:sz w:val="24"/>
              </w:rPr>
              <w:t xml:space="preserve"> </w:t>
            </w:r>
            <w:r>
              <w:rPr>
                <w:w w:val="90"/>
                <w:sz w:val="24"/>
              </w:rPr>
              <w:t>.</w:t>
            </w:r>
            <w:r>
              <w:rPr>
                <w:spacing w:val="-11"/>
                <w:w w:val="90"/>
                <w:sz w:val="24"/>
              </w:rPr>
              <w:t xml:space="preserve"> </w:t>
            </w:r>
            <w:r>
              <w:rPr>
                <w:w w:val="90"/>
                <w:sz w:val="24"/>
              </w:rPr>
              <w:t>Окуджавы,</w:t>
            </w:r>
            <w:r>
              <w:rPr>
                <w:spacing w:val="-11"/>
                <w:w w:val="90"/>
                <w:sz w:val="24"/>
              </w:rPr>
              <w:t xml:space="preserve"> </w:t>
            </w:r>
            <w:r>
              <w:rPr>
                <w:w w:val="90"/>
                <w:sz w:val="24"/>
              </w:rPr>
              <w:t>Ю</w:t>
            </w:r>
            <w:r>
              <w:rPr>
                <w:spacing w:val="-21"/>
                <w:w w:val="90"/>
                <w:sz w:val="24"/>
              </w:rPr>
              <w:t xml:space="preserve"> </w:t>
            </w:r>
            <w:r>
              <w:rPr>
                <w:w w:val="90"/>
                <w:sz w:val="24"/>
              </w:rPr>
              <w:t>.</w:t>
            </w:r>
            <w:r>
              <w:rPr>
                <w:spacing w:val="-6"/>
                <w:w w:val="90"/>
                <w:sz w:val="24"/>
              </w:rPr>
              <w:t xml:space="preserve"> </w:t>
            </w:r>
            <w:r>
              <w:rPr>
                <w:w w:val="90"/>
                <w:sz w:val="24"/>
              </w:rPr>
              <w:t>Д.</w:t>
            </w:r>
            <w:r>
              <w:rPr>
                <w:spacing w:val="-8"/>
                <w:w w:val="90"/>
                <w:sz w:val="24"/>
              </w:rPr>
              <w:t xml:space="preserve"> </w:t>
            </w:r>
            <w:r>
              <w:rPr>
                <w:w w:val="90"/>
                <w:sz w:val="24"/>
              </w:rPr>
              <w:t>Левитанского</w:t>
            </w:r>
            <w:r>
              <w:rPr>
                <w:spacing w:val="-11"/>
                <w:w w:val="90"/>
                <w:sz w:val="24"/>
              </w:rPr>
              <w:t xml:space="preserve"> </w:t>
            </w:r>
            <w:r>
              <w:rPr>
                <w:w w:val="90"/>
                <w:sz w:val="24"/>
              </w:rPr>
              <w:t xml:space="preserve">и </w:t>
            </w:r>
            <w:r>
              <w:rPr>
                <w:spacing w:val="-4"/>
                <w:sz w:val="24"/>
              </w:rPr>
              <w:t>др.Тематика,</w:t>
            </w:r>
            <w:r>
              <w:rPr>
                <w:spacing w:val="-15"/>
                <w:sz w:val="24"/>
              </w:rPr>
              <w:t xml:space="preserve"> </w:t>
            </w:r>
            <w:r>
              <w:rPr>
                <w:spacing w:val="-4"/>
                <w:sz w:val="24"/>
              </w:rPr>
              <w:t>проблематика</w:t>
            </w:r>
            <w:r>
              <w:rPr>
                <w:spacing w:val="-15"/>
                <w:sz w:val="24"/>
              </w:rPr>
              <w:t xml:space="preserve"> </w:t>
            </w:r>
            <w:r>
              <w:rPr>
                <w:spacing w:val="-4"/>
                <w:sz w:val="24"/>
              </w:rPr>
              <w:t>стихотворений</w:t>
            </w:r>
          </w:p>
        </w:tc>
        <w:tc>
          <w:tcPr>
            <w:tcW w:w="672" w:type="dxa"/>
          </w:tcPr>
          <w:p w14:paraId="7BC2816C">
            <w:pPr>
              <w:pStyle w:val="10"/>
              <w:rPr>
                <w:rFonts w:ascii="Times New Roman"/>
                <w:sz w:val="22"/>
              </w:rPr>
            </w:pPr>
          </w:p>
        </w:tc>
        <w:tc>
          <w:tcPr>
            <w:tcW w:w="1574" w:type="dxa"/>
          </w:tcPr>
          <w:p w14:paraId="10899ECA">
            <w:pPr>
              <w:pStyle w:val="10"/>
              <w:rPr>
                <w:rFonts w:ascii="Times New Roman"/>
                <w:sz w:val="22"/>
              </w:rPr>
            </w:pPr>
          </w:p>
        </w:tc>
        <w:tc>
          <w:tcPr>
            <w:tcW w:w="1632" w:type="dxa"/>
          </w:tcPr>
          <w:p w14:paraId="70123835">
            <w:pPr>
              <w:pStyle w:val="10"/>
              <w:rPr>
                <w:rFonts w:ascii="Times New Roman"/>
                <w:sz w:val="22"/>
              </w:rPr>
            </w:pPr>
          </w:p>
        </w:tc>
        <w:tc>
          <w:tcPr>
            <w:tcW w:w="1099" w:type="dxa"/>
          </w:tcPr>
          <w:p w14:paraId="23F4A821">
            <w:pPr>
              <w:pStyle w:val="10"/>
              <w:rPr>
                <w:rFonts w:ascii="Times New Roman"/>
                <w:sz w:val="22"/>
              </w:rPr>
            </w:pPr>
          </w:p>
        </w:tc>
        <w:tc>
          <w:tcPr>
            <w:tcW w:w="3612" w:type="dxa"/>
          </w:tcPr>
          <w:p w14:paraId="42549F1B">
            <w:pPr>
              <w:pStyle w:val="10"/>
              <w:rPr>
                <w:rFonts w:ascii="Times New Roman"/>
                <w:sz w:val="22"/>
              </w:rPr>
            </w:pPr>
          </w:p>
        </w:tc>
      </w:tr>
      <w:tr w14:paraId="7EBF4FD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63B623B8">
            <w:pPr>
              <w:pStyle w:val="10"/>
              <w:spacing w:before="9"/>
              <w:ind w:left="33"/>
              <w:rPr>
                <w:sz w:val="24"/>
              </w:rPr>
            </w:pPr>
            <w:r>
              <w:rPr>
                <w:spacing w:val="-5"/>
                <w:sz w:val="24"/>
              </w:rPr>
              <w:t>53</w:t>
            </w:r>
          </w:p>
        </w:tc>
        <w:tc>
          <w:tcPr>
            <w:tcW w:w="6070" w:type="dxa"/>
          </w:tcPr>
          <w:p w14:paraId="0F3B0FDB">
            <w:pPr>
              <w:pStyle w:val="10"/>
              <w:spacing w:before="11" w:line="237" w:lineRule="auto"/>
              <w:ind w:left="37" w:right="59"/>
              <w:rPr>
                <w:sz w:val="24"/>
              </w:rPr>
            </w:pPr>
            <w:r>
              <w:rPr>
                <w:spacing w:val="-4"/>
                <w:sz w:val="24"/>
              </w:rPr>
              <w:t>Стихотворения</w:t>
            </w:r>
            <w:r>
              <w:rPr>
                <w:spacing w:val="-31"/>
                <w:sz w:val="24"/>
              </w:rPr>
              <w:t xml:space="preserve"> </w:t>
            </w:r>
            <w:r>
              <w:rPr>
                <w:spacing w:val="-4"/>
                <w:sz w:val="24"/>
              </w:rPr>
              <w:t>отечественных</w:t>
            </w:r>
            <w:r>
              <w:rPr>
                <w:spacing w:val="-17"/>
                <w:sz w:val="24"/>
              </w:rPr>
              <w:t xml:space="preserve"> </w:t>
            </w:r>
            <w:r>
              <w:rPr>
                <w:spacing w:val="-4"/>
                <w:sz w:val="24"/>
              </w:rPr>
              <w:t>поэтов</w:t>
            </w:r>
            <w:r>
              <w:rPr>
                <w:spacing w:val="-26"/>
                <w:sz w:val="24"/>
              </w:rPr>
              <w:t xml:space="preserve"> </w:t>
            </w:r>
            <w:r>
              <w:rPr>
                <w:spacing w:val="-4"/>
                <w:sz w:val="24"/>
              </w:rPr>
              <w:t>XX—XXI</w:t>
            </w:r>
            <w:r>
              <w:rPr>
                <w:spacing w:val="-15"/>
                <w:sz w:val="24"/>
              </w:rPr>
              <w:t xml:space="preserve"> </w:t>
            </w:r>
            <w:r>
              <w:rPr>
                <w:spacing w:val="-4"/>
                <w:sz w:val="24"/>
              </w:rPr>
              <w:t xml:space="preserve">веков. </w:t>
            </w:r>
            <w:r>
              <w:rPr>
                <w:spacing w:val="-2"/>
                <w:sz w:val="24"/>
              </w:rPr>
              <w:t>Лирический</w:t>
            </w:r>
            <w:r>
              <w:rPr>
                <w:spacing w:val="-17"/>
                <w:sz w:val="24"/>
              </w:rPr>
              <w:t xml:space="preserve"> </w:t>
            </w:r>
            <w:r>
              <w:rPr>
                <w:spacing w:val="-2"/>
                <w:sz w:val="24"/>
              </w:rPr>
              <w:t>герой</w:t>
            </w:r>
            <w:r>
              <w:rPr>
                <w:spacing w:val="-19"/>
                <w:sz w:val="24"/>
              </w:rPr>
              <w:t xml:space="preserve"> </w:t>
            </w:r>
            <w:r>
              <w:rPr>
                <w:spacing w:val="-2"/>
                <w:sz w:val="24"/>
              </w:rPr>
              <w:t>стихотворений.</w:t>
            </w:r>
            <w:r>
              <w:rPr>
                <w:spacing w:val="-12"/>
                <w:sz w:val="24"/>
              </w:rPr>
              <w:t xml:space="preserve"> </w:t>
            </w:r>
            <w:r>
              <w:rPr>
                <w:spacing w:val="-2"/>
                <w:sz w:val="24"/>
              </w:rPr>
              <w:t xml:space="preserve">Средства </w:t>
            </w:r>
            <w:r>
              <w:rPr>
                <w:spacing w:val="-4"/>
                <w:sz w:val="24"/>
              </w:rPr>
              <w:t>выразительности</w:t>
            </w:r>
            <w:r>
              <w:rPr>
                <w:spacing w:val="-24"/>
                <w:sz w:val="24"/>
              </w:rPr>
              <w:t xml:space="preserve"> </w:t>
            </w:r>
            <w:r>
              <w:rPr>
                <w:spacing w:val="-4"/>
                <w:sz w:val="24"/>
              </w:rPr>
              <w:t>в</w:t>
            </w:r>
            <w:r>
              <w:rPr>
                <w:spacing w:val="-23"/>
                <w:sz w:val="24"/>
              </w:rPr>
              <w:t xml:space="preserve"> </w:t>
            </w:r>
            <w:r>
              <w:rPr>
                <w:spacing w:val="-4"/>
                <w:sz w:val="24"/>
              </w:rPr>
              <w:t>художественных</w:t>
            </w:r>
            <w:r>
              <w:rPr>
                <w:spacing w:val="-9"/>
                <w:sz w:val="24"/>
              </w:rPr>
              <w:t xml:space="preserve"> </w:t>
            </w:r>
            <w:r>
              <w:rPr>
                <w:spacing w:val="-4"/>
                <w:sz w:val="24"/>
              </w:rPr>
              <w:t>произведениях</w:t>
            </w:r>
          </w:p>
        </w:tc>
        <w:tc>
          <w:tcPr>
            <w:tcW w:w="672" w:type="dxa"/>
          </w:tcPr>
          <w:p w14:paraId="0CA7E2A8">
            <w:pPr>
              <w:pStyle w:val="10"/>
              <w:spacing w:before="9"/>
              <w:ind w:left="42" w:right="7"/>
              <w:jc w:val="center"/>
              <w:rPr>
                <w:sz w:val="24"/>
              </w:rPr>
            </w:pPr>
            <w:r>
              <w:rPr>
                <w:spacing w:val="-10"/>
                <w:sz w:val="24"/>
              </w:rPr>
              <w:t>1</w:t>
            </w:r>
          </w:p>
        </w:tc>
        <w:tc>
          <w:tcPr>
            <w:tcW w:w="1574" w:type="dxa"/>
          </w:tcPr>
          <w:p w14:paraId="7EC3E67E">
            <w:pPr>
              <w:pStyle w:val="10"/>
              <w:rPr>
                <w:rFonts w:ascii="Times New Roman"/>
                <w:sz w:val="22"/>
              </w:rPr>
            </w:pPr>
          </w:p>
        </w:tc>
        <w:tc>
          <w:tcPr>
            <w:tcW w:w="1632" w:type="dxa"/>
          </w:tcPr>
          <w:p w14:paraId="5C4F1B98">
            <w:pPr>
              <w:pStyle w:val="10"/>
              <w:rPr>
                <w:rFonts w:ascii="Times New Roman"/>
                <w:sz w:val="22"/>
              </w:rPr>
            </w:pPr>
          </w:p>
        </w:tc>
        <w:tc>
          <w:tcPr>
            <w:tcW w:w="1099" w:type="dxa"/>
          </w:tcPr>
          <w:p w14:paraId="76BB80B9">
            <w:pPr>
              <w:pStyle w:val="10"/>
              <w:rPr>
                <w:rFonts w:ascii="Times New Roman"/>
                <w:sz w:val="22"/>
              </w:rPr>
            </w:pPr>
          </w:p>
        </w:tc>
        <w:tc>
          <w:tcPr>
            <w:tcW w:w="3612" w:type="dxa"/>
          </w:tcPr>
          <w:p w14:paraId="2E86F132">
            <w:pPr>
              <w:pStyle w:val="10"/>
              <w:spacing w:before="21" w:line="237" w:lineRule="auto"/>
              <w:ind w:left="34" w:right="660"/>
              <w:rPr>
                <w:sz w:val="24"/>
              </w:rPr>
            </w:pPr>
            <w:r>
              <w:rPr>
                <w:sz w:val="24"/>
              </w:rPr>
              <w:t xml:space="preserve">Библиотека ЦОК </w:t>
            </w:r>
            <w:r>
              <w:fldChar w:fldCharType="begin"/>
            </w:r>
            <w:r>
              <w:instrText xml:space="preserve"> HYPERLINK "https://m.edsoo.ru/8bc375a6" \h </w:instrText>
            </w:r>
            <w:r>
              <w:fldChar w:fldCharType="separate"/>
            </w:r>
            <w:r>
              <w:rPr>
                <w:color w:val="0000FF"/>
                <w:spacing w:val="-14"/>
                <w:sz w:val="24"/>
              </w:rPr>
              <w:t>https://m.edsoo.ru/8bc375a6</w:t>
            </w:r>
            <w:r>
              <w:rPr>
                <w:color w:val="0000FF"/>
                <w:spacing w:val="-14"/>
                <w:sz w:val="24"/>
              </w:rPr>
              <w:fldChar w:fldCharType="end"/>
            </w:r>
          </w:p>
        </w:tc>
      </w:tr>
      <w:tr w14:paraId="5CA3C20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57E10E90">
            <w:pPr>
              <w:pStyle w:val="10"/>
              <w:spacing w:before="11"/>
              <w:ind w:left="33"/>
              <w:rPr>
                <w:sz w:val="24"/>
              </w:rPr>
            </w:pPr>
            <w:r>
              <w:rPr>
                <w:spacing w:val="-5"/>
                <w:sz w:val="24"/>
              </w:rPr>
              <w:t>54</w:t>
            </w:r>
          </w:p>
        </w:tc>
        <w:tc>
          <w:tcPr>
            <w:tcW w:w="6070" w:type="dxa"/>
          </w:tcPr>
          <w:p w14:paraId="4BA0D7FA">
            <w:pPr>
              <w:pStyle w:val="10"/>
              <w:spacing w:before="16" w:line="235" w:lineRule="auto"/>
              <w:ind w:left="37" w:right="59"/>
              <w:rPr>
                <w:sz w:val="24"/>
              </w:rPr>
            </w:pPr>
            <w:r>
              <w:rPr>
                <w:spacing w:val="-12"/>
                <w:sz w:val="24"/>
              </w:rPr>
              <w:t>Развитие</w:t>
            </w:r>
            <w:r>
              <w:rPr>
                <w:spacing w:val="-31"/>
                <w:sz w:val="24"/>
              </w:rPr>
              <w:t xml:space="preserve"> </w:t>
            </w:r>
            <w:r>
              <w:rPr>
                <w:spacing w:val="-12"/>
                <w:sz w:val="24"/>
              </w:rPr>
              <w:t>речи.</w:t>
            </w:r>
            <w:r>
              <w:rPr>
                <w:spacing w:val="-6"/>
                <w:sz w:val="24"/>
              </w:rPr>
              <w:t xml:space="preserve"> </w:t>
            </w:r>
            <w:r>
              <w:rPr>
                <w:spacing w:val="-12"/>
                <w:sz w:val="24"/>
              </w:rPr>
              <w:t>Интерпретация</w:t>
            </w:r>
            <w:r>
              <w:rPr>
                <w:spacing w:val="-26"/>
                <w:sz w:val="24"/>
              </w:rPr>
              <w:t xml:space="preserve"> </w:t>
            </w:r>
            <w:r>
              <w:rPr>
                <w:spacing w:val="-12"/>
                <w:sz w:val="24"/>
              </w:rPr>
              <w:t xml:space="preserve">стихотворения </w:t>
            </w:r>
            <w:r>
              <w:rPr>
                <w:sz w:val="24"/>
              </w:rPr>
              <w:t>отечественных поэтов X</w:t>
            </w:r>
            <w:r>
              <w:rPr>
                <w:spacing w:val="-19"/>
                <w:sz w:val="24"/>
              </w:rPr>
              <w:t xml:space="preserve"> </w:t>
            </w:r>
            <w:r>
              <w:rPr>
                <w:sz w:val="24"/>
              </w:rPr>
              <w:t>X</w:t>
            </w:r>
            <w:r>
              <w:rPr>
                <w:spacing w:val="-19"/>
                <w:sz w:val="24"/>
              </w:rPr>
              <w:t xml:space="preserve"> </w:t>
            </w:r>
            <w:r>
              <w:rPr>
                <w:sz w:val="24"/>
              </w:rPr>
              <w:t>—X</w:t>
            </w:r>
            <w:r>
              <w:rPr>
                <w:spacing w:val="-22"/>
                <w:sz w:val="24"/>
              </w:rPr>
              <w:t xml:space="preserve"> </w:t>
            </w:r>
            <w:r>
              <w:rPr>
                <w:sz w:val="24"/>
              </w:rPr>
              <w:t>X</w:t>
            </w:r>
            <w:r>
              <w:rPr>
                <w:spacing w:val="-19"/>
                <w:sz w:val="24"/>
              </w:rPr>
              <w:t xml:space="preserve"> </w:t>
            </w:r>
            <w:r>
              <w:rPr>
                <w:sz w:val="24"/>
              </w:rPr>
              <w:t>I веков</w:t>
            </w:r>
          </w:p>
        </w:tc>
        <w:tc>
          <w:tcPr>
            <w:tcW w:w="672" w:type="dxa"/>
          </w:tcPr>
          <w:p w14:paraId="5A13ED4D">
            <w:pPr>
              <w:pStyle w:val="10"/>
              <w:spacing w:before="11"/>
              <w:ind w:left="42" w:right="7"/>
              <w:jc w:val="center"/>
              <w:rPr>
                <w:sz w:val="24"/>
              </w:rPr>
            </w:pPr>
            <w:r>
              <w:rPr>
                <w:spacing w:val="-10"/>
                <w:sz w:val="24"/>
              </w:rPr>
              <w:t>1</w:t>
            </w:r>
          </w:p>
        </w:tc>
        <w:tc>
          <w:tcPr>
            <w:tcW w:w="1574" w:type="dxa"/>
          </w:tcPr>
          <w:p w14:paraId="23EDD96D">
            <w:pPr>
              <w:pStyle w:val="10"/>
              <w:rPr>
                <w:rFonts w:ascii="Times New Roman"/>
                <w:sz w:val="22"/>
              </w:rPr>
            </w:pPr>
          </w:p>
        </w:tc>
        <w:tc>
          <w:tcPr>
            <w:tcW w:w="1632" w:type="dxa"/>
          </w:tcPr>
          <w:p w14:paraId="6E33E2AD">
            <w:pPr>
              <w:pStyle w:val="10"/>
              <w:rPr>
                <w:rFonts w:ascii="Times New Roman"/>
                <w:sz w:val="22"/>
              </w:rPr>
            </w:pPr>
          </w:p>
        </w:tc>
        <w:tc>
          <w:tcPr>
            <w:tcW w:w="1099" w:type="dxa"/>
          </w:tcPr>
          <w:p w14:paraId="4C461187">
            <w:pPr>
              <w:pStyle w:val="10"/>
              <w:rPr>
                <w:rFonts w:ascii="Times New Roman"/>
                <w:sz w:val="22"/>
              </w:rPr>
            </w:pPr>
          </w:p>
        </w:tc>
        <w:tc>
          <w:tcPr>
            <w:tcW w:w="3612" w:type="dxa"/>
          </w:tcPr>
          <w:p w14:paraId="24D24968">
            <w:pPr>
              <w:pStyle w:val="10"/>
              <w:rPr>
                <w:rFonts w:ascii="Times New Roman"/>
                <w:sz w:val="22"/>
              </w:rPr>
            </w:pPr>
          </w:p>
        </w:tc>
      </w:tr>
      <w:tr w14:paraId="1017D1A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4484CB66">
            <w:pPr>
              <w:pStyle w:val="10"/>
              <w:spacing w:before="11"/>
              <w:ind w:left="33"/>
              <w:rPr>
                <w:sz w:val="24"/>
              </w:rPr>
            </w:pPr>
            <w:r>
              <w:rPr>
                <w:spacing w:val="-5"/>
                <w:sz w:val="24"/>
              </w:rPr>
              <w:t>55</w:t>
            </w:r>
          </w:p>
        </w:tc>
        <w:tc>
          <w:tcPr>
            <w:tcW w:w="6070" w:type="dxa"/>
          </w:tcPr>
          <w:p w14:paraId="63D9AE8B">
            <w:pPr>
              <w:pStyle w:val="10"/>
              <w:spacing w:before="11"/>
              <w:ind w:left="37" w:right="59"/>
              <w:rPr>
                <w:sz w:val="24"/>
              </w:rPr>
            </w:pPr>
            <w:r>
              <w:rPr>
                <w:spacing w:val="-2"/>
                <w:sz w:val="24"/>
              </w:rPr>
              <w:t>Произведения</w:t>
            </w:r>
            <w:r>
              <w:rPr>
                <w:spacing w:val="-29"/>
                <w:sz w:val="24"/>
              </w:rPr>
              <w:t xml:space="preserve"> </w:t>
            </w:r>
            <w:r>
              <w:rPr>
                <w:spacing w:val="-2"/>
                <w:sz w:val="24"/>
              </w:rPr>
              <w:t>отечественных</w:t>
            </w:r>
            <w:r>
              <w:rPr>
                <w:spacing w:val="-17"/>
                <w:sz w:val="24"/>
              </w:rPr>
              <w:t xml:space="preserve"> </w:t>
            </w:r>
            <w:r>
              <w:rPr>
                <w:spacing w:val="-2"/>
                <w:sz w:val="24"/>
              </w:rPr>
              <w:t>прозаиков</w:t>
            </w:r>
            <w:r>
              <w:rPr>
                <w:spacing w:val="-24"/>
                <w:sz w:val="24"/>
              </w:rPr>
              <w:t xml:space="preserve"> </w:t>
            </w:r>
            <w:r>
              <w:rPr>
                <w:spacing w:val="-2"/>
                <w:sz w:val="24"/>
              </w:rPr>
              <w:t xml:space="preserve">второй </w:t>
            </w:r>
            <w:r>
              <w:rPr>
                <w:sz w:val="24"/>
              </w:rPr>
              <w:t>половины</w:t>
            </w:r>
            <w:r>
              <w:rPr>
                <w:spacing w:val="-19"/>
                <w:sz w:val="24"/>
              </w:rPr>
              <w:t xml:space="preserve"> </w:t>
            </w:r>
            <w:r>
              <w:rPr>
                <w:spacing w:val="8"/>
                <w:sz w:val="24"/>
              </w:rPr>
              <w:t>XX</w:t>
            </w:r>
            <w:r>
              <w:rPr>
                <w:spacing w:val="-19"/>
                <w:sz w:val="24"/>
              </w:rPr>
              <w:t xml:space="preserve"> </w:t>
            </w:r>
            <w:r>
              <w:rPr>
                <w:sz w:val="24"/>
              </w:rPr>
              <w:t>—</w:t>
            </w:r>
            <w:r>
              <w:rPr>
                <w:spacing w:val="-21"/>
                <w:sz w:val="24"/>
              </w:rPr>
              <w:t xml:space="preserve"> </w:t>
            </w:r>
            <w:r>
              <w:rPr>
                <w:sz w:val="24"/>
              </w:rPr>
              <w:t>начала</w:t>
            </w:r>
            <w:r>
              <w:rPr>
                <w:spacing w:val="-33"/>
                <w:sz w:val="24"/>
              </w:rPr>
              <w:t xml:space="preserve"> </w:t>
            </w:r>
            <w:r>
              <w:rPr>
                <w:spacing w:val="8"/>
                <w:sz w:val="24"/>
              </w:rPr>
              <w:t>XXI</w:t>
            </w:r>
            <w:r>
              <w:rPr>
                <w:spacing w:val="-18"/>
                <w:sz w:val="24"/>
              </w:rPr>
              <w:t xml:space="preserve"> </w:t>
            </w:r>
            <w:r>
              <w:rPr>
                <w:sz w:val="24"/>
              </w:rPr>
              <w:t>века.</w:t>
            </w:r>
            <w:r>
              <w:rPr>
                <w:spacing w:val="-19"/>
                <w:sz w:val="24"/>
              </w:rPr>
              <w:t xml:space="preserve"> </w:t>
            </w:r>
            <w:r>
              <w:rPr>
                <w:sz w:val="24"/>
              </w:rPr>
              <w:t>(не</w:t>
            </w:r>
            <w:r>
              <w:rPr>
                <w:spacing w:val="-31"/>
                <w:sz w:val="24"/>
              </w:rPr>
              <w:t xml:space="preserve"> </w:t>
            </w:r>
            <w:r>
              <w:rPr>
                <w:sz w:val="24"/>
              </w:rPr>
              <w:t>менее</w:t>
            </w:r>
            <w:r>
              <w:rPr>
                <w:spacing w:val="-34"/>
                <w:sz w:val="24"/>
              </w:rPr>
              <w:t xml:space="preserve"> </w:t>
            </w:r>
            <w:r>
              <w:rPr>
                <w:sz w:val="24"/>
              </w:rPr>
              <w:t>двух). Например,</w:t>
            </w:r>
            <w:r>
              <w:rPr>
                <w:spacing w:val="-19"/>
                <w:sz w:val="24"/>
              </w:rPr>
              <w:t xml:space="preserve"> </w:t>
            </w:r>
            <w:r>
              <w:rPr>
                <w:sz w:val="24"/>
              </w:rPr>
              <w:t>произведения</w:t>
            </w:r>
            <w:r>
              <w:rPr>
                <w:spacing w:val="-31"/>
                <w:sz w:val="24"/>
              </w:rPr>
              <w:t xml:space="preserve"> </w:t>
            </w:r>
            <w:r>
              <w:rPr>
                <w:sz w:val="24"/>
              </w:rPr>
              <w:t>Ф.</w:t>
            </w:r>
            <w:r>
              <w:rPr>
                <w:spacing w:val="-19"/>
                <w:sz w:val="24"/>
              </w:rPr>
              <w:t xml:space="preserve"> </w:t>
            </w:r>
            <w:r>
              <w:rPr>
                <w:sz w:val="24"/>
              </w:rPr>
              <w:t>А.</w:t>
            </w:r>
            <w:r>
              <w:rPr>
                <w:spacing w:val="-18"/>
                <w:sz w:val="24"/>
              </w:rPr>
              <w:t xml:space="preserve"> </w:t>
            </w:r>
            <w:r>
              <w:rPr>
                <w:sz w:val="24"/>
              </w:rPr>
              <w:t>Абрамова,</w:t>
            </w:r>
            <w:r>
              <w:rPr>
                <w:spacing w:val="-18"/>
                <w:sz w:val="24"/>
              </w:rPr>
              <w:t xml:space="preserve"> </w:t>
            </w:r>
            <w:r>
              <w:rPr>
                <w:spacing w:val="3"/>
                <w:sz w:val="24"/>
              </w:rPr>
              <w:t>В.</w:t>
            </w:r>
            <w:r>
              <w:rPr>
                <w:spacing w:val="-18"/>
                <w:sz w:val="24"/>
              </w:rPr>
              <w:t xml:space="preserve"> </w:t>
            </w:r>
            <w:r>
              <w:rPr>
                <w:sz w:val="24"/>
              </w:rPr>
              <w:t xml:space="preserve">П. </w:t>
            </w:r>
            <w:r>
              <w:rPr>
                <w:w w:val="85"/>
                <w:sz w:val="24"/>
              </w:rPr>
              <w:t>Астафьева, В</w:t>
            </w:r>
            <w:r>
              <w:rPr>
                <w:spacing w:val="-21"/>
                <w:w w:val="85"/>
                <w:sz w:val="24"/>
              </w:rPr>
              <w:t xml:space="preserve"> </w:t>
            </w:r>
            <w:r>
              <w:rPr>
                <w:w w:val="85"/>
                <w:sz w:val="24"/>
              </w:rPr>
              <w:t>. И. Белова, Ф. А.</w:t>
            </w:r>
            <w:r>
              <w:rPr>
                <w:spacing w:val="23"/>
                <w:sz w:val="24"/>
              </w:rPr>
              <w:t xml:space="preserve"> </w:t>
            </w:r>
            <w:r>
              <w:rPr>
                <w:w w:val="85"/>
                <w:sz w:val="24"/>
              </w:rPr>
              <w:t>Искандера и др.</w:t>
            </w:r>
            <w:r>
              <w:rPr>
                <w:sz w:val="24"/>
              </w:rPr>
              <w:t xml:space="preserve"> </w:t>
            </w:r>
            <w:r>
              <w:rPr>
                <w:w w:val="85"/>
                <w:sz w:val="24"/>
              </w:rPr>
              <w:t>Обзор</w:t>
            </w:r>
          </w:p>
        </w:tc>
        <w:tc>
          <w:tcPr>
            <w:tcW w:w="672" w:type="dxa"/>
          </w:tcPr>
          <w:p w14:paraId="55E5E19D">
            <w:pPr>
              <w:pStyle w:val="10"/>
              <w:spacing w:before="11"/>
              <w:ind w:left="42" w:right="7"/>
              <w:jc w:val="center"/>
              <w:rPr>
                <w:sz w:val="24"/>
              </w:rPr>
            </w:pPr>
            <w:r>
              <w:rPr>
                <w:spacing w:val="-10"/>
                <w:sz w:val="24"/>
              </w:rPr>
              <w:t>1</w:t>
            </w:r>
          </w:p>
        </w:tc>
        <w:tc>
          <w:tcPr>
            <w:tcW w:w="1574" w:type="dxa"/>
          </w:tcPr>
          <w:p w14:paraId="5C379652">
            <w:pPr>
              <w:pStyle w:val="10"/>
              <w:rPr>
                <w:rFonts w:ascii="Times New Roman"/>
                <w:sz w:val="22"/>
              </w:rPr>
            </w:pPr>
          </w:p>
        </w:tc>
        <w:tc>
          <w:tcPr>
            <w:tcW w:w="1632" w:type="dxa"/>
          </w:tcPr>
          <w:p w14:paraId="6A059CCF">
            <w:pPr>
              <w:pStyle w:val="10"/>
              <w:rPr>
                <w:rFonts w:ascii="Times New Roman"/>
                <w:sz w:val="22"/>
              </w:rPr>
            </w:pPr>
          </w:p>
        </w:tc>
        <w:tc>
          <w:tcPr>
            <w:tcW w:w="1099" w:type="dxa"/>
          </w:tcPr>
          <w:p w14:paraId="53A5B824">
            <w:pPr>
              <w:pStyle w:val="10"/>
              <w:rPr>
                <w:rFonts w:ascii="Times New Roman"/>
                <w:sz w:val="22"/>
              </w:rPr>
            </w:pPr>
          </w:p>
        </w:tc>
        <w:tc>
          <w:tcPr>
            <w:tcW w:w="3612" w:type="dxa"/>
          </w:tcPr>
          <w:p w14:paraId="64B7CC96">
            <w:pPr>
              <w:pStyle w:val="10"/>
              <w:spacing w:before="23" w:line="237" w:lineRule="auto"/>
              <w:ind w:left="34" w:right="656"/>
              <w:rPr>
                <w:sz w:val="24"/>
              </w:rPr>
            </w:pPr>
            <w:r>
              <w:rPr>
                <w:sz w:val="24"/>
              </w:rPr>
              <w:t xml:space="preserve">Библиотека ЦОК </w:t>
            </w:r>
            <w:r>
              <w:fldChar w:fldCharType="begin"/>
            </w:r>
            <w:r>
              <w:instrText xml:space="preserve"> HYPERLINK "https://m.edsoo.ru/8bc3798e" \h </w:instrText>
            </w:r>
            <w:r>
              <w:fldChar w:fldCharType="separate"/>
            </w:r>
            <w:r>
              <w:rPr>
                <w:color w:val="0000FF"/>
                <w:spacing w:val="-14"/>
                <w:sz w:val="24"/>
              </w:rPr>
              <w:t>https://m.edsoo.ru/8bc3798e</w:t>
            </w:r>
            <w:r>
              <w:rPr>
                <w:color w:val="0000FF"/>
                <w:spacing w:val="-14"/>
                <w:sz w:val="24"/>
              </w:rPr>
              <w:fldChar w:fldCharType="end"/>
            </w:r>
          </w:p>
        </w:tc>
      </w:tr>
      <w:tr w14:paraId="11A024E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79B70197">
            <w:pPr>
              <w:pStyle w:val="10"/>
              <w:spacing w:before="12"/>
              <w:ind w:left="33"/>
              <w:rPr>
                <w:sz w:val="24"/>
              </w:rPr>
            </w:pPr>
            <w:r>
              <w:rPr>
                <w:spacing w:val="-5"/>
                <w:sz w:val="24"/>
              </w:rPr>
              <w:t>56</w:t>
            </w:r>
          </w:p>
        </w:tc>
        <w:tc>
          <w:tcPr>
            <w:tcW w:w="6070" w:type="dxa"/>
          </w:tcPr>
          <w:p w14:paraId="62CDFC27">
            <w:pPr>
              <w:pStyle w:val="10"/>
              <w:spacing w:before="14" w:line="237" w:lineRule="auto"/>
              <w:ind w:left="37" w:right="59"/>
              <w:rPr>
                <w:sz w:val="24"/>
              </w:rPr>
            </w:pPr>
            <w:r>
              <w:rPr>
                <w:spacing w:val="-8"/>
                <w:sz w:val="24"/>
              </w:rPr>
              <w:t>Произведения</w:t>
            </w:r>
            <w:r>
              <w:rPr>
                <w:spacing w:val="-26"/>
                <w:sz w:val="24"/>
              </w:rPr>
              <w:t xml:space="preserve"> </w:t>
            </w:r>
            <w:r>
              <w:rPr>
                <w:spacing w:val="-8"/>
                <w:sz w:val="24"/>
              </w:rPr>
              <w:t>отечественных</w:t>
            </w:r>
            <w:r>
              <w:rPr>
                <w:spacing w:val="-10"/>
                <w:sz w:val="24"/>
              </w:rPr>
              <w:t xml:space="preserve"> </w:t>
            </w:r>
            <w:r>
              <w:rPr>
                <w:spacing w:val="-8"/>
                <w:sz w:val="24"/>
              </w:rPr>
              <w:t>прозаиков</w:t>
            </w:r>
            <w:r>
              <w:rPr>
                <w:spacing w:val="-21"/>
                <w:sz w:val="24"/>
              </w:rPr>
              <w:t xml:space="preserve"> </w:t>
            </w:r>
            <w:r>
              <w:rPr>
                <w:spacing w:val="-8"/>
                <w:sz w:val="24"/>
              </w:rPr>
              <w:t xml:space="preserve">второй </w:t>
            </w:r>
            <w:r>
              <w:rPr>
                <w:sz w:val="24"/>
              </w:rPr>
              <w:t>половины</w:t>
            </w:r>
            <w:r>
              <w:rPr>
                <w:spacing w:val="-6"/>
                <w:sz w:val="24"/>
              </w:rPr>
              <w:t xml:space="preserve"> </w:t>
            </w:r>
            <w:r>
              <w:rPr>
                <w:sz w:val="24"/>
              </w:rPr>
              <w:t>X</w:t>
            </w:r>
            <w:r>
              <w:rPr>
                <w:spacing w:val="-30"/>
                <w:sz w:val="24"/>
              </w:rPr>
              <w:t xml:space="preserve"> </w:t>
            </w:r>
            <w:r>
              <w:rPr>
                <w:sz w:val="24"/>
              </w:rPr>
              <w:t>X —</w:t>
            </w:r>
            <w:r>
              <w:rPr>
                <w:spacing w:val="-3"/>
                <w:sz w:val="24"/>
              </w:rPr>
              <w:t xml:space="preserve"> </w:t>
            </w:r>
            <w:r>
              <w:rPr>
                <w:sz w:val="24"/>
              </w:rPr>
              <w:t>начала</w:t>
            </w:r>
            <w:r>
              <w:rPr>
                <w:spacing w:val="-14"/>
                <w:sz w:val="24"/>
              </w:rPr>
              <w:t xml:space="preserve"> </w:t>
            </w:r>
            <w:r>
              <w:rPr>
                <w:sz w:val="24"/>
              </w:rPr>
              <w:t>X</w:t>
            </w:r>
            <w:r>
              <w:rPr>
                <w:spacing w:val="-30"/>
                <w:sz w:val="24"/>
              </w:rPr>
              <w:t xml:space="preserve"> </w:t>
            </w:r>
            <w:r>
              <w:rPr>
                <w:sz w:val="24"/>
              </w:rPr>
              <w:t>X</w:t>
            </w:r>
            <w:r>
              <w:rPr>
                <w:spacing w:val="-30"/>
                <w:sz w:val="24"/>
              </w:rPr>
              <w:t xml:space="preserve"> </w:t>
            </w:r>
            <w:r>
              <w:rPr>
                <w:sz w:val="24"/>
              </w:rPr>
              <w:t>I</w:t>
            </w:r>
            <w:r>
              <w:rPr>
                <w:spacing w:val="-7"/>
                <w:sz w:val="24"/>
              </w:rPr>
              <w:t xml:space="preserve"> </w:t>
            </w:r>
            <w:r>
              <w:rPr>
                <w:sz w:val="24"/>
              </w:rPr>
              <w:t>века.</w:t>
            </w:r>
            <w:r>
              <w:rPr>
                <w:spacing w:val="-6"/>
                <w:sz w:val="24"/>
              </w:rPr>
              <w:t xml:space="preserve"> </w:t>
            </w:r>
            <w:r>
              <w:rPr>
                <w:sz w:val="24"/>
              </w:rPr>
              <w:t xml:space="preserve">Тематика, </w:t>
            </w:r>
            <w:r>
              <w:rPr>
                <w:w w:val="90"/>
                <w:sz w:val="24"/>
              </w:rPr>
              <w:t>проблематика,</w:t>
            </w:r>
            <w:r>
              <w:rPr>
                <w:spacing w:val="-11"/>
                <w:w w:val="90"/>
                <w:sz w:val="24"/>
              </w:rPr>
              <w:t xml:space="preserve"> </w:t>
            </w:r>
            <w:r>
              <w:rPr>
                <w:w w:val="90"/>
                <w:sz w:val="24"/>
              </w:rPr>
              <w:t>сюжет,</w:t>
            </w:r>
            <w:r>
              <w:rPr>
                <w:spacing w:val="-11"/>
                <w:w w:val="90"/>
                <w:sz w:val="24"/>
              </w:rPr>
              <w:t xml:space="preserve"> </w:t>
            </w:r>
            <w:r>
              <w:rPr>
                <w:w w:val="90"/>
                <w:sz w:val="24"/>
              </w:rPr>
              <w:t>система</w:t>
            </w:r>
            <w:r>
              <w:rPr>
                <w:spacing w:val="-11"/>
                <w:w w:val="90"/>
                <w:sz w:val="24"/>
              </w:rPr>
              <w:t xml:space="preserve"> </w:t>
            </w:r>
            <w:r>
              <w:rPr>
                <w:w w:val="90"/>
                <w:sz w:val="24"/>
              </w:rPr>
              <w:t>образов</w:t>
            </w:r>
            <w:r>
              <w:rPr>
                <w:spacing w:val="-11"/>
                <w:w w:val="90"/>
                <w:sz w:val="24"/>
              </w:rPr>
              <w:t xml:space="preserve"> </w:t>
            </w:r>
            <w:r>
              <w:rPr>
                <w:w w:val="90"/>
                <w:sz w:val="24"/>
              </w:rPr>
              <w:t>одного</w:t>
            </w:r>
            <w:r>
              <w:rPr>
                <w:spacing w:val="-14"/>
                <w:w w:val="90"/>
                <w:sz w:val="24"/>
              </w:rPr>
              <w:t xml:space="preserve"> </w:t>
            </w:r>
            <w:r>
              <w:rPr>
                <w:w w:val="90"/>
                <w:sz w:val="24"/>
              </w:rPr>
              <w:t xml:space="preserve">из </w:t>
            </w:r>
            <w:r>
              <w:rPr>
                <w:spacing w:val="-2"/>
                <w:sz w:val="24"/>
              </w:rPr>
              <w:t>рассказов</w:t>
            </w:r>
          </w:p>
        </w:tc>
        <w:tc>
          <w:tcPr>
            <w:tcW w:w="672" w:type="dxa"/>
          </w:tcPr>
          <w:p w14:paraId="6AAE0262">
            <w:pPr>
              <w:pStyle w:val="10"/>
              <w:spacing w:before="12"/>
              <w:ind w:left="42" w:right="7"/>
              <w:jc w:val="center"/>
              <w:rPr>
                <w:sz w:val="24"/>
              </w:rPr>
            </w:pPr>
            <w:r>
              <w:rPr>
                <w:spacing w:val="-10"/>
                <w:sz w:val="24"/>
              </w:rPr>
              <w:t>1</w:t>
            </w:r>
          </w:p>
        </w:tc>
        <w:tc>
          <w:tcPr>
            <w:tcW w:w="1574" w:type="dxa"/>
          </w:tcPr>
          <w:p w14:paraId="5D81625B">
            <w:pPr>
              <w:pStyle w:val="10"/>
              <w:rPr>
                <w:rFonts w:ascii="Times New Roman"/>
                <w:sz w:val="22"/>
              </w:rPr>
            </w:pPr>
          </w:p>
        </w:tc>
        <w:tc>
          <w:tcPr>
            <w:tcW w:w="1632" w:type="dxa"/>
          </w:tcPr>
          <w:p w14:paraId="76F717A9">
            <w:pPr>
              <w:pStyle w:val="10"/>
              <w:rPr>
                <w:rFonts w:ascii="Times New Roman"/>
                <w:sz w:val="22"/>
              </w:rPr>
            </w:pPr>
          </w:p>
        </w:tc>
        <w:tc>
          <w:tcPr>
            <w:tcW w:w="1099" w:type="dxa"/>
          </w:tcPr>
          <w:p w14:paraId="4E7654A4">
            <w:pPr>
              <w:pStyle w:val="10"/>
              <w:rPr>
                <w:rFonts w:ascii="Times New Roman"/>
                <w:sz w:val="22"/>
              </w:rPr>
            </w:pPr>
          </w:p>
        </w:tc>
        <w:tc>
          <w:tcPr>
            <w:tcW w:w="3612" w:type="dxa"/>
          </w:tcPr>
          <w:p w14:paraId="564A8C40">
            <w:pPr>
              <w:pStyle w:val="10"/>
              <w:rPr>
                <w:rFonts w:ascii="Times New Roman"/>
                <w:sz w:val="22"/>
              </w:rPr>
            </w:pPr>
          </w:p>
        </w:tc>
      </w:tr>
      <w:tr w14:paraId="7F4798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47" w:type="dxa"/>
          </w:tcPr>
          <w:p w14:paraId="448BE7B0">
            <w:pPr>
              <w:pStyle w:val="10"/>
              <w:spacing w:before="11"/>
              <w:ind w:left="33"/>
              <w:rPr>
                <w:sz w:val="24"/>
              </w:rPr>
            </w:pPr>
            <w:r>
              <w:rPr>
                <w:spacing w:val="-5"/>
                <w:sz w:val="24"/>
              </w:rPr>
              <w:t>57</w:t>
            </w:r>
          </w:p>
        </w:tc>
        <w:tc>
          <w:tcPr>
            <w:tcW w:w="6070" w:type="dxa"/>
          </w:tcPr>
          <w:p w14:paraId="0E1CC68D">
            <w:pPr>
              <w:pStyle w:val="10"/>
              <w:spacing w:before="14" w:line="237" w:lineRule="auto"/>
              <w:ind w:left="37" w:right="59"/>
              <w:rPr>
                <w:sz w:val="24"/>
              </w:rPr>
            </w:pPr>
            <w:r>
              <w:rPr>
                <w:spacing w:val="-8"/>
                <w:sz w:val="24"/>
              </w:rPr>
              <w:t>Произведения</w:t>
            </w:r>
            <w:r>
              <w:rPr>
                <w:spacing w:val="-19"/>
                <w:sz w:val="24"/>
              </w:rPr>
              <w:t xml:space="preserve"> </w:t>
            </w:r>
            <w:r>
              <w:rPr>
                <w:spacing w:val="-8"/>
                <w:sz w:val="24"/>
              </w:rPr>
              <w:t>отечественных прозаиков</w:t>
            </w:r>
            <w:r>
              <w:rPr>
                <w:spacing w:val="-17"/>
                <w:sz w:val="24"/>
              </w:rPr>
              <w:t xml:space="preserve"> </w:t>
            </w:r>
            <w:r>
              <w:rPr>
                <w:spacing w:val="-8"/>
                <w:sz w:val="24"/>
              </w:rPr>
              <w:t xml:space="preserve">второй </w:t>
            </w:r>
            <w:r>
              <w:rPr>
                <w:sz w:val="24"/>
              </w:rPr>
              <w:t>половины</w:t>
            </w:r>
            <w:r>
              <w:rPr>
                <w:spacing w:val="-2"/>
                <w:sz w:val="24"/>
              </w:rPr>
              <w:t xml:space="preserve"> </w:t>
            </w:r>
            <w:r>
              <w:rPr>
                <w:sz w:val="24"/>
              </w:rPr>
              <w:t>X</w:t>
            </w:r>
            <w:r>
              <w:rPr>
                <w:spacing w:val="-23"/>
                <w:sz w:val="24"/>
              </w:rPr>
              <w:t xml:space="preserve"> </w:t>
            </w:r>
            <w:r>
              <w:rPr>
                <w:sz w:val="24"/>
              </w:rPr>
              <w:t>X — начала</w:t>
            </w:r>
            <w:r>
              <w:rPr>
                <w:spacing w:val="-5"/>
                <w:sz w:val="24"/>
              </w:rPr>
              <w:t xml:space="preserve"> </w:t>
            </w:r>
            <w:r>
              <w:rPr>
                <w:sz w:val="24"/>
              </w:rPr>
              <w:t>X</w:t>
            </w:r>
            <w:r>
              <w:rPr>
                <w:spacing w:val="-23"/>
                <w:sz w:val="24"/>
              </w:rPr>
              <w:t xml:space="preserve"> </w:t>
            </w:r>
            <w:r>
              <w:rPr>
                <w:sz w:val="24"/>
              </w:rPr>
              <w:t>X</w:t>
            </w:r>
            <w:r>
              <w:rPr>
                <w:spacing w:val="-23"/>
                <w:sz w:val="24"/>
              </w:rPr>
              <w:t xml:space="preserve"> </w:t>
            </w:r>
            <w:r>
              <w:rPr>
                <w:sz w:val="24"/>
              </w:rPr>
              <w:t>I</w:t>
            </w:r>
            <w:r>
              <w:rPr>
                <w:spacing w:val="-1"/>
                <w:sz w:val="24"/>
              </w:rPr>
              <w:t xml:space="preserve"> </w:t>
            </w:r>
            <w:r>
              <w:rPr>
                <w:sz w:val="24"/>
              </w:rPr>
              <w:t xml:space="preserve">века. Идейно- </w:t>
            </w:r>
            <w:r>
              <w:rPr>
                <w:spacing w:val="-12"/>
                <w:sz w:val="24"/>
              </w:rPr>
              <w:t>художественное</w:t>
            </w:r>
            <w:r>
              <w:rPr>
                <w:spacing w:val="-33"/>
                <w:sz w:val="24"/>
              </w:rPr>
              <w:t xml:space="preserve"> </w:t>
            </w:r>
            <w:r>
              <w:rPr>
                <w:spacing w:val="-12"/>
                <w:sz w:val="24"/>
              </w:rPr>
              <w:t>своеобразие</w:t>
            </w:r>
            <w:r>
              <w:rPr>
                <w:spacing w:val="-31"/>
                <w:sz w:val="24"/>
              </w:rPr>
              <w:t xml:space="preserve"> </w:t>
            </w:r>
            <w:r>
              <w:rPr>
                <w:spacing w:val="-12"/>
                <w:sz w:val="24"/>
              </w:rPr>
              <w:t>одного</w:t>
            </w:r>
            <w:r>
              <w:rPr>
                <w:spacing w:val="-29"/>
                <w:sz w:val="24"/>
              </w:rPr>
              <w:t xml:space="preserve"> </w:t>
            </w:r>
            <w:r>
              <w:rPr>
                <w:spacing w:val="-12"/>
                <w:sz w:val="24"/>
              </w:rPr>
              <w:t>из</w:t>
            </w:r>
            <w:r>
              <w:rPr>
                <w:spacing w:val="-28"/>
                <w:sz w:val="24"/>
              </w:rPr>
              <w:t xml:space="preserve"> </w:t>
            </w:r>
            <w:r>
              <w:rPr>
                <w:spacing w:val="-12"/>
                <w:sz w:val="24"/>
              </w:rPr>
              <w:t>рассказов</w:t>
            </w:r>
          </w:p>
        </w:tc>
        <w:tc>
          <w:tcPr>
            <w:tcW w:w="672" w:type="dxa"/>
          </w:tcPr>
          <w:p w14:paraId="52398477">
            <w:pPr>
              <w:pStyle w:val="10"/>
              <w:spacing w:before="11"/>
              <w:ind w:left="42" w:right="7"/>
              <w:jc w:val="center"/>
              <w:rPr>
                <w:sz w:val="24"/>
              </w:rPr>
            </w:pPr>
            <w:r>
              <w:rPr>
                <w:spacing w:val="-10"/>
                <w:sz w:val="24"/>
              </w:rPr>
              <w:t>1</w:t>
            </w:r>
          </w:p>
        </w:tc>
        <w:tc>
          <w:tcPr>
            <w:tcW w:w="1574" w:type="dxa"/>
          </w:tcPr>
          <w:p w14:paraId="21AF4648">
            <w:pPr>
              <w:pStyle w:val="10"/>
              <w:rPr>
                <w:rFonts w:ascii="Times New Roman"/>
                <w:sz w:val="22"/>
              </w:rPr>
            </w:pPr>
          </w:p>
        </w:tc>
        <w:tc>
          <w:tcPr>
            <w:tcW w:w="1632" w:type="dxa"/>
          </w:tcPr>
          <w:p w14:paraId="5C112165">
            <w:pPr>
              <w:pStyle w:val="10"/>
              <w:rPr>
                <w:rFonts w:ascii="Times New Roman"/>
                <w:sz w:val="22"/>
              </w:rPr>
            </w:pPr>
          </w:p>
        </w:tc>
        <w:tc>
          <w:tcPr>
            <w:tcW w:w="1099" w:type="dxa"/>
          </w:tcPr>
          <w:p w14:paraId="4D751E17">
            <w:pPr>
              <w:pStyle w:val="10"/>
              <w:rPr>
                <w:rFonts w:ascii="Times New Roman"/>
                <w:sz w:val="22"/>
              </w:rPr>
            </w:pPr>
          </w:p>
        </w:tc>
        <w:tc>
          <w:tcPr>
            <w:tcW w:w="3612" w:type="dxa"/>
          </w:tcPr>
          <w:p w14:paraId="3B745B63">
            <w:pPr>
              <w:pStyle w:val="10"/>
              <w:spacing w:before="23" w:line="237" w:lineRule="auto"/>
              <w:ind w:left="34" w:right="667"/>
              <w:rPr>
                <w:sz w:val="24"/>
              </w:rPr>
            </w:pPr>
            <w:r>
              <w:rPr>
                <w:sz w:val="24"/>
              </w:rPr>
              <w:t xml:space="preserve">Библиотека ЦОК </w:t>
            </w:r>
            <w:r>
              <w:fldChar w:fldCharType="begin"/>
            </w:r>
            <w:r>
              <w:instrText xml:space="preserve"> HYPERLINK "https://m.edsoo.ru/8bc37a9c" \h </w:instrText>
            </w:r>
            <w:r>
              <w:fldChar w:fldCharType="separate"/>
            </w:r>
            <w:r>
              <w:rPr>
                <w:color w:val="0000FF"/>
                <w:spacing w:val="-14"/>
                <w:sz w:val="24"/>
              </w:rPr>
              <w:t>https://m.edsoo.ru/8bc37a9c</w:t>
            </w:r>
            <w:r>
              <w:rPr>
                <w:color w:val="0000FF"/>
                <w:spacing w:val="-14"/>
                <w:sz w:val="24"/>
              </w:rPr>
              <w:fldChar w:fldCharType="end"/>
            </w:r>
          </w:p>
        </w:tc>
      </w:tr>
      <w:tr w14:paraId="798D4A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9" w:hRule="atLeast"/>
        </w:trPr>
        <w:tc>
          <w:tcPr>
            <w:tcW w:w="447" w:type="dxa"/>
          </w:tcPr>
          <w:p w14:paraId="0625CB31">
            <w:pPr>
              <w:pStyle w:val="10"/>
              <w:spacing w:before="9"/>
              <w:ind w:left="33"/>
              <w:rPr>
                <w:sz w:val="24"/>
              </w:rPr>
            </w:pPr>
            <w:r>
              <w:rPr>
                <w:spacing w:val="-5"/>
                <w:sz w:val="24"/>
              </w:rPr>
              <w:t>58</w:t>
            </w:r>
          </w:p>
        </w:tc>
        <w:tc>
          <w:tcPr>
            <w:tcW w:w="6070" w:type="dxa"/>
          </w:tcPr>
          <w:p w14:paraId="7E4E2502">
            <w:pPr>
              <w:pStyle w:val="10"/>
              <w:spacing w:before="11" w:line="237" w:lineRule="auto"/>
              <w:ind w:left="37" w:right="450"/>
              <w:rPr>
                <w:sz w:val="24"/>
              </w:rPr>
            </w:pPr>
            <w:r>
              <w:rPr>
                <w:spacing w:val="-10"/>
                <w:sz w:val="24"/>
              </w:rPr>
              <w:t>Внеклассное</w:t>
            </w:r>
            <w:r>
              <w:rPr>
                <w:spacing w:val="-41"/>
                <w:sz w:val="24"/>
              </w:rPr>
              <w:t xml:space="preserve"> </w:t>
            </w:r>
            <w:r>
              <w:rPr>
                <w:spacing w:val="-10"/>
                <w:sz w:val="24"/>
              </w:rPr>
              <w:t>чтение</w:t>
            </w:r>
            <w:r>
              <w:rPr>
                <w:spacing w:val="-38"/>
                <w:sz w:val="24"/>
              </w:rPr>
              <w:t xml:space="preserve"> </w:t>
            </w:r>
            <w:r>
              <w:rPr>
                <w:spacing w:val="-10"/>
                <w:sz w:val="24"/>
              </w:rPr>
              <w:t>по</w:t>
            </w:r>
            <w:r>
              <w:rPr>
                <w:spacing w:val="-41"/>
                <w:sz w:val="24"/>
              </w:rPr>
              <w:t xml:space="preserve"> </w:t>
            </w:r>
            <w:r>
              <w:rPr>
                <w:spacing w:val="-10"/>
                <w:sz w:val="24"/>
              </w:rPr>
              <w:t>произведениям</w:t>
            </w:r>
            <w:r>
              <w:rPr>
                <w:spacing w:val="-25"/>
                <w:sz w:val="24"/>
              </w:rPr>
              <w:t xml:space="preserve"> </w:t>
            </w:r>
            <w:r>
              <w:rPr>
                <w:spacing w:val="-10"/>
                <w:sz w:val="24"/>
              </w:rPr>
              <w:t xml:space="preserve">отечественных </w:t>
            </w:r>
            <w:r>
              <w:rPr>
                <w:spacing w:val="-2"/>
                <w:sz w:val="24"/>
              </w:rPr>
              <w:t>прозаиков</w:t>
            </w:r>
            <w:r>
              <w:rPr>
                <w:spacing w:val="-21"/>
                <w:sz w:val="24"/>
              </w:rPr>
              <w:t xml:space="preserve"> </w:t>
            </w:r>
            <w:r>
              <w:rPr>
                <w:spacing w:val="-2"/>
                <w:sz w:val="24"/>
              </w:rPr>
              <w:t>второй</w:t>
            </w:r>
            <w:r>
              <w:rPr>
                <w:spacing w:val="-18"/>
                <w:sz w:val="24"/>
              </w:rPr>
              <w:t xml:space="preserve"> </w:t>
            </w:r>
            <w:r>
              <w:rPr>
                <w:spacing w:val="-2"/>
                <w:sz w:val="24"/>
              </w:rPr>
              <w:t>половины</w:t>
            </w:r>
            <w:r>
              <w:rPr>
                <w:spacing w:val="-17"/>
                <w:sz w:val="24"/>
              </w:rPr>
              <w:t xml:space="preserve"> </w:t>
            </w:r>
            <w:r>
              <w:rPr>
                <w:spacing w:val="-2"/>
                <w:sz w:val="24"/>
              </w:rPr>
              <w:t>X</w:t>
            </w:r>
            <w:r>
              <w:rPr>
                <w:spacing w:val="-36"/>
                <w:sz w:val="24"/>
              </w:rPr>
              <w:t xml:space="preserve"> </w:t>
            </w:r>
            <w:r>
              <w:rPr>
                <w:spacing w:val="-2"/>
                <w:sz w:val="24"/>
              </w:rPr>
              <w:t>X</w:t>
            </w:r>
            <w:r>
              <w:rPr>
                <w:spacing w:val="2"/>
                <w:sz w:val="24"/>
              </w:rPr>
              <w:t xml:space="preserve"> </w:t>
            </w:r>
            <w:r>
              <w:rPr>
                <w:spacing w:val="-2"/>
                <w:sz w:val="24"/>
              </w:rPr>
              <w:t>—</w:t>
            </w:r>
            <w:r>
              <w:rPr>
                <w:spacing w:val="-15"/>
                <w:sz w:val="24"/>
              </w:rPr>
              <w:t xml:space="preserve"> </w:t>
            </w:r>
            <w:r>
              <w:rPr>
                <w:spacing w:val="-2"/>
                <w:sz w:val="24"/>
              </w:rPr>
              <w:t>начала</w:t>
            </w:r>
            <w:r>
              <w:rPr>
                <w:spacing w:val="-24"/>
                <w:sz w:val="24"/>
              </w:rPr>
              <w:t xml:space="preserve"> </w:t>
            </w:r>
            <w:r>
              <w:rPr>
                <w:spacing w:val="-2"/>
                <w:sz w:val="24"/>
              </w:rPr>
              <w:t>X</w:t>
            </w:r>
            <w:r>
              <w:rPr>
                <w:spacing w:val="-37"/>
                <w:sz w:val="24"/>
              </w:rPr>
              <w:t xml:space="preserve"> </w:t>
            </w:r>
            <w:r>
              <w:rPr>
                <w:spacing w:val="-2"/>
                <w:sz w:val="24"/>
              </w:rPr>
              <w:t>X</w:t>
            </w:r>
            <w:r>
              <w:rPr>
                <w:spacing w:val="-35"/>
                <w:sz w:val="24"/>
              </w:rPr>
              <w:t xml:space="preserve"> </w:t>
            </w:r>
            <w:r>
              <w:rPr>
                <w:spacing w:val="-2"/>
                <w:sz w:val="24"/>
              </w:rPr>
              <w:t>I</w:t>
            </w:r>
            <w:r>
              <w:rPr>
                <w:spacing w:val="5"/>
                <w:sz w:val="24"/>
              </w:rPr>
              <w:t xml:space="preserve"> </w:t>
            </w:r>
            <w:r>
              <w:rPr>
                <w:spacing w:val="-4"/>
                <w:sz w:val="24"/>
              </w:rPr>
              <w:t>века</w:t>
            </w:r>
          </w:p>
        </w:tc>
        <w:tc>
          <w:tcPr>
            <w:tcW w:w="672" w:type="dxa"/>
          </w:tcPr>
          <w:p w14:paraId="3F8B0846">
            <w:pPr>
              <w:pStyle w:val="10"/>
              <w:spacing w:before="9"/>
              <w:ind w:left="42" w:right="7"/>
              <w:jc w:val="center"/>
              <w:rPr>
                <w:sz w:val="24"/>
              </w:rPr>
            </w:pPr>
            <w:r>
              <w:rPr>
                <w:spacing w:val="-10"/>
                <w:sz w:val="24"/>
              </w:rPr>
              <w:t>1</w:t>
            </w:r>
          </w:p>
        </w:tc>
        <w:tc>
          <w:tcPr>
            <w:tcW w:w="1574" w:type="dxa"/>
          </w:tcPr>
          <w:p w14:paraId="2466D472">
            <w:pPr>
              <w:pStyle w:val="10"/>
              <w:rPr>
                <w:rFonts w:ascii="Times New Roman"/>
                <w:sz w:val="22"/>
              </w:rPr>
            </w:pPr>
          </w:p>
        </w:tc>
        <w:tc>
          <w:tcPr>
            <w:tcW w:w="1632" w:type="dxa"/>
          </w:tcPr>
          <w:p w14:paraId="2DEC4A9C">
            <w:pPr>
              <w:pStyle w:val="10"/>
              <w:rPr>
                <w:rFonts w:ascii="Times New Roman"/>
                <w:sz w:val="22"/>
              </w:rPr>
            </w:pPr>
          </w:p>
        </w:tc>
        <w:tc>
          <w:tcPr>
            <w:tcW w:w="1099" w:type="dxa"/>
          </w:tcPr>
          <w:p w14:paraId="6D401A8A">
            <w:pPr>
              <w:pStyle w:val="10"/>
              <w:rPr>
                <w:rFonts w:ascii="Times New Roman"/>
                <w:sz w:val="22"/>
              </w:rPr>
            </w:pPr>
          </w:p>
        </w:tc>
        <w:tc>
          <w:tcPr>
            <w:tcW w:w="3612" w:type="dxa"/>
          </w:tcPr>
          <w:p w14:paraId="25687783">
            <w:pPr>
              <w:pStyle w:val="10"/>
              <w:rPr>
                <w:rFonts w:ascii="Times New Roman"/>
                <w:sz w:val="22"/>
              </w:rPr>
            </w:pPr>
          </w:p>
        </w:tc>
      </w:tr>
      <w:tr w14:paraId="4D301AD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47" w:type="dxa"/>
          </w:tcPr>
          <w:p w14:paraId="7AE30891">
            <w:pPr>
              <w:pStyle w:val="10"/>
              <w:spacing w:before="11"/>
              <w:ind w:left="33"/>
              <w:rPr>
                <w:sz w:val="24"/>
              </w:rPr>
            </w:pPr>
            <w:r>
              <w:rPr>
                <w:spacing w:val="-5"/>
                <w:sz w:val="24"/>
              </w:rPr>
              <w:t>59</w:t>
            </w:r>
          </w:p>
        </w:tc>
        <w:tc>
          <w:tcPr>
            <w:tcW w:w="6070" w:type="dxa"/>
          </w:tcPr>
          <w:p w14:paraId="57F4F772">
            <w:pPr>
              <w:pStyle w:val="10"/>
              <w:spacing w:before="14" w:line="237" w:lineRule="auto"/>
              <w:ind w:left="37" w:right="59"/>
              <w:rPr>
                <w:sz w:val="24"/>
              </w:rPr>
            </w:pPr>
            <w:r>
              <w:rPr>
                <w:spacing w:val="-2"/>
                <w:sz w:val="24"/>
              </w:rPr>
              <w:t>Итоговая</w:t>
            </w:r>
            <w:r>
              <w:rPr>
                <w:spacing w:val="-29"/>
                <w:sz w:val="24"/>
              </w:rPr>
              <w:t xml:space="preserve"> </w:t>
            </w:r>
            <w:r>
              <w:rPr>
                <w:spacing w:val="-2"/>
                <w:sz w:val="24"/>
              </w:rPr>
              <w:t>контрольная</w:t>
            </w:r>
            <w:r>
              <w:rPr>
                <w:spacing w:val="-26"/>
                <w:sz w:val="24"/>
              </w:rPr>
              <w:t xml:space="preserve"> </w:t>
            </w:r>
            <w:r>
              <w:rPr>
                <w:spacing w:val="-2"/>
                <w:sz w:val="24"/>
              </w:rPr>
              <w:t>работа.</w:t>
            </w:r>
            <w:r>
              <w:rPr>
                <w:spacing w:val="-17"/>
                <w:sz w:val="24"/>
              </w:rPr>
              <w:t xml:space="preserve"> </w:t>
            </w:r>
            <w:r>
              <w:rPr>
                <w:spacing w:val="-2"/>
                <w:sz w:val="24"/>
              </w:rPr>
              <w:t>Литература</w:t>
            </w:r>
            <w:r>
              <w:rPr>
                <w:spacing w:val="-28"/>
                <w:sz w:val="24"/>
              </w:rPr>
              <w:t xml:space="preserve"> </w:t>
            </w:r>
            <w:r>
              <w:rPr>
                <w:spacing w:val="-2"/>
                <w:sz w:val="24"/>
              </w:rPr>
              <w:t xml:space="preserve">второй </w:t>
            </w:r>
            <w:r>
              <w:rPr>
                <w:spacing w:val="-7"/>
                <w:sz w:val="24"/>
              </w:rPr>
              <w:t>половины</w:t>
            </w:r>
            <w:r>
              <w:rPr>
                <w:spacing w:val="-16"/>
                <w:sz w:val="24"/>
              </w:rPr>
              <w:t xml:space="preserve"> </w:t>
            </w:r>
            <w:r>
              <w:rPr>
                <w:spacing w:val="-7"/>
                <w:sz w:val="24"/>
              </w:rPr>
              <w:t>XX</w:t>
            </w:r>
            <w:r>
              <w:rPr>
                <w:spacing w:val="10"/>
                <w:sz w:val="24"/>
              </w:rPr>
              <w:t xml:space="preserve"> </w:t>
            </w:r>
            <w:r>
              <w:rPr>
                <w:spacing w:val="-7"/>
                <w:sz w:val="24"/>
              </w:rPr>
              <w:t>–</w:t>
            </w:r>
            <w:r>
              <w:rPr>
                <w:spacing w:val="-21"/>
                <w:sz w:val="24"/>
              </w:rPr>
              <w:t xml:space="preserve"> </w:t>
            </w:r>
            <w:r>
              <w:rPr>
                <w:spacing w:val="-7"/>
                <w:sz w:val="24"/>
              </w:rPr>
              <w:t>начала</w:t>
            </w:r>
            <w:r>
              <w:rPr>
                <w:spacing w:val="-31"/>
                <w:sz w:val="24"/>
              </w:rPr>
              <w:t xml:space="preserve"> </w:t>
            </w:r>
            <w:r>
              <w:rPr>
                <w:spacing w:val="-7"/>
                <w:sz w:val="24"/>
              </w:rPr>
              <w:t>XXI</w:t>
            </w:r>
            <w:r>
              <w:rPr>
                <w:sz w:val="24"/>
              </w:rPr>
              <w:t xml:space="preserve"> </w:t>
            </w:r>
            <w:r>
              <w:rPr>
                <w:spacing w:val="-7"/>
                <w:sz w:val="24"/>
              </w:rPr>
              <w:t>вв.</w:t>
            </w:r>
            <w:r>
              <w:rPr>
                <w:spacing w:val="-11"/>
                <w:sz w:val="24"/>
              </w:rPr>
              <w:t xml:space="preserve"> </w:t>
            </w:r>
            <w:r>
              <w:rPr>
                <w:spacing w:val="-7"/>
                <w:sz w:val="24"/>
              </w:rPr>
              <w:t>(письменный</w:t>
            </w:r>
            <w:r>
              <w:rPr>
                <w:spacing w:val="-28"/>
                <w:sz w:val="24"/>
              </w:rPr>
              <w:t xml:space="preserve"> </w:t>
            </w:r>
            <w:r>
              <w:rPr>
                <w:spacing w:val="-7"/>
                <w:sz w:val="24"/>
              </w:rPr>
              <w:t>ответ,</w:t>
            </w:r>
            <w:r>
              <w:rPr>
                <w:spacing w:val="-9"/>
                <w:sz w:val="24"/>
              </w:rPr>
              <w:t xml:space="preserve"> </w:t>
            </w:r>
            <w:r>
              <w:rPr>
                <w:spacing w:val="-7"/>
                <w:sz w:val="24"/>
              </w:rPr>
              <w:t xml:space="preserve">тесты, </w:t>
            </w:r>
            <w:r>
              <w:rPr>
                <w:sz w:val="24"/>
              </w:rPr>
              <w:t>творческая</w:t>
            </w:r>
            <w:r>
              <w:rPr>
                <w:spacing w:val="-20"/>
                <w:sz w:val="24"/>
              </w:rPr>
              <w:t xml:space="preserve"> </w:t>
            </w:r>
            <w:r>
              <w:rPr>
                <w:sz w:val="24"/>
              </w:rPr>
              <w:t>работа)</w:t>
            </w:r>
          </w:p>
        </w:tc>
        <w:tc>
          <w:tcPr>
            <w:tcW w:w="672" w:type="dxa"/>
          </w:tcPr>
          <w:p w14:paraId="090DEF28">
            <w:pPr>
              <w:pStyle w:val="10"/>
              <w:spacing w:before="11"/>
              <w:ind w:left="42" w:right="7"/>
              <w:jc w:val="center"/>
              <w:rPr>
                <w:sz w:val="24"/>
              </w:rPr>
            </w:pPr>
            <w:r>
              <w:rPr>
                <w:spacing w:val="-10"/>
                <w:sz w:val="24"/>
              </w:rPr>
              <w:t>1</w:t>
            </w:r>
          </w:p>
        </w:tc>
        <w:tc>
          <w:tcPr>
            <w:tcW w:w="1574" w:type="dxa"/>
          </w:tcPr>
          <w:p w14:paraId="427AAF71">
            <w:pPr>
              <w:pStyle w:val="10"/>
              <w:rPr>
                <w:rFonts w:ascii="Times New Roman"/>
                <w:sz w:val="22"/>
              </w:rPr>
            </w:pPr>
          </w:p>
        </w:tc>
        <w:tc>
          <w:tcPr>
            <w:tcW w:w="1632" w:type="dxa"/>
          </w:tcPr>
          <w:p w14:paraId="500A8D68">
            <w:pPr>
              <w:pStyle w:val="10"/>
              <w:rPr>
                <w:rFonts w:ascii="Times New Roman"/>
                <w:sz w:val="22"/>
              </w:rPr>
            </w:pPr>
          </w:p>
        </w:tc>
        <w:tc>
          <w:tcPr>
            <w:tcW w:w="1099" w:type="dxa"/>
          </w:tcPr>
          <w:p w14:paraId="2D7C5A0A">
            <w:pPr>
              <w:pStyle w:val="10"/>
              <w:rPr>
                <w:rFonts w:ascii="Times New Roman"/>
                <w:sz w:val="22"/>
              </w:rPr>
            </w:pPr>
          </w:p>
        </w:tc>
        <w:tc>
          <w:tcPr>
            <w:tcW w:w="3612" w:type="dxa"/>
          </w:tcPr>
          <w:p w14:paraId="5CF81D86">
            <w:pPr>
              <w:pStyle w:val="10"/>
              <w:rPr>
                <w:rFonts w:ascii="Times New Roman"/>
                <w:sz w:val="22"/>
              </w:rPr>
            </w:pPr>
          </w:p>
        </w:tc>
      </w:tr>
      <w:tr w14:paraId="19F7FCB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0130B059">
            <w:pPr>
              <w:pStyle w:val="10"/>
              <w:spacing w:before="9"/>
              <w:ind w:left="33"/>
              <w:rPr>
                <w:sz w:val="24"/>
              </w:rPr>
            </w:pPr>
            <w:r>
              <w:rPr>
                <w:spacing w:val="-5"/>
                <w:sz w:val="24"/>
              </w:rPr>
              <w:t>60</w:t>
            </w:r>
          </w:p>
        </w:tc>
        <w:tc>
          <w:tcPr>
            <w:tcW w:w="6070" w:type="dxa"/>
          </w:tcPr>
          <w:p w14:paraId="79462DCD">
            <w:pPr>
              <w:pStyle w:val="10"/>
              <w:spacing w:before="11" w:line="237" w:lineRule="auto"/>
              <w:ind w:left="37" w:right="59"/>
              <w:rPr>
                <w:sz w:val="24"/>
              </w:rPr>
            </w:pPr>
            <w:r>
              <w:rPr>
                <w:spacing w:val="-10"/>
                <w:sz w:val="24"/>
              </w:rPr>
              <w:t>М.</w:t>
            </w:r>
            <w:r>
              <w:rPr>
                <w:spacing w:val="-12"/>
                <w:sz w:val="24"/>
              </w:rPr>
              <w:t xml:space="preserve"> </w:t>
            </w:r>
            <w:r>
              <w:rPr>
                <w:spacing w:val="-10"/>
                <w:sz w:val="24"/>
              </w:rPr>
              <w:t>де</w:t>
            </w:r>
            <w:r>
              <w:rPr>
                <w:spacing w:val="-31"/>
                <w:sz w:val="24"/>
              </w:rPr>
              <w:t xml:space="preserve"> </w:t>
            </w:r>
            <w:r>
              <w:rPr>
                <w:spacing w:val="-10"/>
                <w:sz w:val="24"/>
              </w:rPr>
              <w:t>Сервантес</w:t>
            </w:r>
            <w:r>
              <w:rPr>
                <w:spacing w:val="-18"/>
                <w:sz w:val="24"/>
              </w:rPr>
              <w:t xml:space="preserve"> </w:t>
            </w:r>
            <w:r>
              <w:rPr>
                <w:spacing w:val="-10"/>
                <w:sz w:val="24"/>
              </w:rPr>
              <w:t>Сааведра. Роман</w:t>
            </w:r>
            <w:r>
              <w:rPr>
                <w:spacing w:val="-20"/>
                <w:sz w:val="24"/>
              </w:rPr>
              <w:t xml:space="preserve"> </w:t>
            </w:r>
            <w:r>
              <w:rPr>
                <w:spacing w:val="-10"/>
                <w:sz w:val="24"/>
              </w:rPr>
              <w:t>«Х</w:t>
            </w:r>
            <w:r>
              <w:rPr>
                <w:spacing w:val="-44"/>
                <w:sz w:val="24"/>
              </w:rPr>
              <w:t xml:space="preserve"> </w:t>
            </w:r>
            <w:r>
              <w:rPr>
                <w:spacing w:val="-10"/>
                <w:sz w:val="24"/>
              </w:rPr>
              <w:t>итроумный</w:t>
            </w:r>
            <w:r>
              <w:rPr>
                <w:spacing w:val="-25"/>
                <w:sz w:val="24"/>
              </w:rPr>
              <w:t xml:space="preserve"> </w:t>
            </w:r>
            <w:r>
              <w:rPr>
                <w:spacing w:val="-10"/>
                <w:sz w:val="24"/>
              </w:rPr>
              <w:t xml:space="preserve">идальго </w:t>
            </w:r>
            <w:r>
              <w:rPr>
                <w:spacing w:val="-2"/>
                <w:sz w:val="24"/>
              </w:rPr>
              <w:t>Дон</w:t>
            </w:r>
            <w:r>
              <w:rPr>
                <w:spacing w:val="-25"/>
                <w:sz w:val="24"/>
              </w:rPr>
              <w:t xml:space="preserve"> </w:t>
            </w:r>
            <w:r>
              <w:rPr>
                <w:spacing w:val="-2"/>
                <w:sz w:val="24"/>
              </w:rPr>
              <w:t>Кихот</w:t>
            </w:r>
            <w:r>
              <w:rPr>
                <w:spacing w:val="-21"/>
                <w:sz w:val="24"/>
              </w:rPr>
              <w:t xml:space="preserve"> </w:t>
            </w:r>
            <w:r>
              <w:rPr>
                <w:spacing w:val="-2"/>
                <w:sz w:val="24"/>
              </w:rPr>
              <w:t>Ламанчский»</w:t>
            </w:r>
            <w:r>
              <w:rPr>
                <w:spacing w:val="-19"/>
                <w:sz w:val="24"/>
              </w:rPr>
              <w:t xml:space="preserve"> </w:t>
            </w:r>
            <w:r>
              <w:rPr>
                <w:spacing w:val="-2"/>
                <w:sz w:val="24"/>
              </w:rPr>
              <w:t>(главы).</w:t>
            </w:r>
            <w:r>
              <w:rPr>
                <w:spacing w:val="-16"/>
                <w:sz w:val="24"/>
              </w:rPr>
              <w:t xml:space="preserve"> </w:t>
            </w:r>
            <w:r>
              <w:rPr>
                <w:spacing w:val="-2"/>
                <w:sz w:val="24"/>
              </w:rPr>
              <w:t>Жанр,</w:t>
            </w:r>
            <w:r>
              <w:rPr>
                <w:spacing w:val="-17"/>
                <w:sz w:val="24"/>
              </w:rPr>
              <w:t xml:space="preserve"> </w:t>
            </w:r>
            <w:r>
              <w:rPr>
                <w:spacing w:val="-2"/>
                <w:sz w:val="24"/>
              </w:rPr>
              <w:t xml:space="preserve">тематика, </w:t>
            </w:r>
            <w:r>
              <w:rPr>
                <w:sz w:val="24"/>
              </w:rPr>
              <w:t>проблематика,</w:t>
            </w:r>
            <w:r>
              <w:rPr>
                <w:spacing w:val="-1"/>
                <w:sz w:val="24"/>
              </w:rPr>
              <w:t xml:space="preserve"> </w:t>
            </w:r>
            <w:r>
              <w:rPr>
                <w:sz w:val="24"/>
              </w:rPr>
              <w:t>сюжет</w:t>
            </w:r>
            <w:r>
              <w:rPr>
                <w:spacing w:val="-5"/>
                <w:sz w:val="24"/>
              </w:rPr>
              <w:t xml:space="preserve"> </w:t>
            </w:r>
            <w:r>
              <w:rPr>
                <w:sz w:val="24"/>
              </w:rPr>
              <w:t>романа</w:t>
            </w:r>
          </w:p>
        </w:tc>
        <w:tc>
          <w:tcPr>
            <w:tcW w:w="672" w:type="dxa"/>
          </w:tcPr>
          <w:p w14:paraId="73D813F6">
            <w:pPr>
              <w:pStyle w:val="10"/>
              <w:spacing w:before="9"/>
              <w:ind w:left="42" w:right="7"/>
              <w:jc w:val="center"/>
              <w:rPr>
                <w:sz w:val="24"/>
              </w:rPr>
            </w:pPr>
            <w:r>
              <w:rPr>
                <w:spacing w:val="-10"/>
                <w:sz w:val="24"/>
              </w:rPr>
              <w:t>1</w:t>
            </w:r>
          </w:p>
        </w:tc>
        <w:tc>
          <w:tcPr>
            <w:tcW w:w="1574" w:type="dxa"/>
          </w:tcPr>
          <w:p w14:paraId="440DF682">
            <w:pPr>
              <w:pStyle w:val="10"/>
              <w:rPr>
                <w:rFonts w:ascii="Times New Roman"/>
                <w:sz w:val="22"/>
              </w:rPr>
            </w:pPr>
          </w:p>
        </w:tc>
        <w:tc>
          <w:tcPr>
            <w:tcW w:w="1632" w:type="dxa"/>
          </w:tcPr>
          <w:p w14:paraId="42853F6D">
            <w:pPr>
              <w:pStyle w:val="10"/>
              <w:rPr>
                <w:rFonts w:ascii="Times New Roman"/>
                <w:sz w:val="22"/>
              </w:rPr>
            </w:pPr>
          </w:p>
        </w:tc>
        <w:tc>
          <w:tcPr>
            <w:tcW w:w="1099" w:type="dxa"/>
          </w:tcPr>
          <w:p w14:paraId="44767D60">
            <w:pPr>
              <w:pStyle w:val="10"/>
              <w:rPr>
                <w:rFonts w:ascii="Times New Roman"/>
                <w:sz w:val="22"/>
              </w:rPr>
            </w:pPr>
          </w:p>
        </w:tc>
        <w:tc>
          <w:tcPr>
            <w:tcW w:w="3612" w:type="dxa"/>
          </w:tcPr>
          <w:p w14:paraId="2960EE82">
            <w:pPr>
              <w:pStyle w:val="10"/>
              <w:spacing w:before="21" w:line="237" w:lineRule="auto"/>
              <w:ind w:left="34" w:right="656"/>
              <w:rPr>
                <w:sz w:val="24"/>
              </w:rPr>
            </w:pPr>
            <w:r>
              <w:rPr>
                <w:sz w:val="24"/>
              </w:rPr>
              <w:t xml:space="preserve">Библиотека ЦОК </w:t>
            </w:r>
            <w:r>
              <w:fldChar w:fldCharType="begin"/>
            </w:r>
            <w:r>
              <w:instrText xml:space="preserve"> HYPERLINK "https://m.edsoo.ru/8bc3851e" \h </w:instrText>
            </w:r>
            <w:r>
              <w:fldChar w:fldCharType="separate"/>
            </w:r>
            <w:r>
              <w:rPr>
                <w:color w:val="0000FF"/>
                <w:spacing w:val="-14"/>
                <w:sz w:val="24"/>
              </w:rPr>
              <w:t>https://m.edsoo.ru/8bc3851e</w:t>
            </w:r>
            <w:r>
              <w:rPr>
                <w:color w:val="0000FF"/>
                <w:spacing w:val="-14"/>
                <w:sz w:val="24"/>
              </w:rPr>
              <w:fldChar w:fldCharType="end"/>
            </w:r>
          </w:p>
        </w:tc>
      </w:tr>
      <w:tr w14:paraId="1EF5E42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47" w:type="dxa"/>
          </w:tcPr>
          <w:p w14:paraId="5F23D5CC">
            <w:pPr>
              <w:pStyle w:val="10"/>
              <w:spacing w:before="9"/>
              <w:ind w:left="33"/>
              <w:rPr>
                <w:sz w:val="24"/>
              </w:rPr>
            </w:pPr>
            <w:r>
              <w:rPr>
                <w:spacing w:val="-5"/>
                <w:sz w:val="24"/>
              </w:rPr>
              <w:t>61</w:t>
            </w:r>
          </w:p>
        </w:tc>
        <w:tc>
          <w:tcPr>
            <w:tcW w:w="6070" w:type="dxa"/>
          </w:tcPr>
          <w:p w14:paraId="46DDA9DA">
            <w:pPr>
              <w:pStyle w:val="10"/>
              <w:spacing w:before="16"/>
              <w:ind w:left="37" w:right="59"/>
              <w:rPr>
                <w:sz w:val="24"/>
              </w:rPr>
            </w:pPr>
            <w:r>
              <w:rPr>
                <w:spacing w:val="-10"/>
                <w:sz w:val="24"/>
              </w:rPr>
              <w:t>М.</w:t>
            </w:r>
            <w:r>
              <w:rPr>
                <w:spacing w:val="-12"/>
                <w:sz w:val="24"/>
              </w:rPr>
              <w:t xml:space="preserve"> </w:t>
            </w:r>
            <w:r>
              <w:rPr>
                <w:spacing w:val="-10"/>
                <w:sz w:val="24"/>
              </w:rPr>
              <w:t>де</w:t>
            </w:r>
            <w:r>
              <w:rPr>
                <w:spacing w:val="-31"/>
                <w:sz w:val="24"/>
              </w:rPr>
              <w:t xml:space="preserve"> </w:t>
            </w:r>
            <w:r>
              <w:rPr>
                <w:spacing w:val="-10"/>
                <w:sz w:val="24"/>
              </w:rPr>
              <w:t>Сервантес</w:t>
            </w:r>
            <w:r>
              <w:rPr>
                <w:spacing w:val="-18"/>
                <w:sz w:val="24"/>
              </w:rPr>
              <w:t xml:space="preserve"> </w:t>
            </w:r>
            <w:r>
              <w:rPr>
                <w:spacing w:val="-10"/>
                <w:sz w:val="24"/>
              </w:rPr>
              <w:t>Сааведра. Роман</w:t>
            </w:r>
            <w:r>
              <w:rPr>
                <w:spacing w:val="-20"/>
                <w:sz w:val="24"/>
              </w:rPr>
              <w:t xml:space="preserve"> </w:t>
            </w:r>
            <w:r>
              <w:rPr>
                <w:spacing w:val="-10"/>
                <w:sz w:val="24"/>
              </w:rPr>
              <w:t>«Х</w:t>
            </w:r>
            <w:r>
              <w:rPr>
                <w:spacing w:val="-44"/>
                <w:sz w:val="24"/>
              </w:rPr>
              <w:t xml:space="preserve"> </w:t>
            </w:r>
            <w:r>
              <w:rPr>
                <w:spacing w:val="-10"/>
                <w:sz w:val="24"/>
              </w:rPr>
              <w:t>итроумный</w:t>
            </w:r>
            <w:r>
              <w:rPr>
                <w:spacing w:val="-25"/>
                <w:sz w:val="24"/>
              </w:rPr>
              <w:t xml:space="preserve"> </w:t>
            </w:r>
            <w:r>
              <w:rPr>
                <w:spacing w:val="-10"/>
                <w:sz w:val="24"/>
              </w:rPr>
              <w:t xml:space="preserve">идальго </w:t>
            </w:r>
            <w:r>
              <w:rPr>
                <w:spacing w:val="-8"/>
                <w:sz w:val="24"/>
              </w:rPr>
              <w:t>Дон</w:t>
            </w:r>
            <w:r>
              <w:rPr>
                <w:spacing w:val="-9"/>
                <w:sz w:val="24"/>
              </w:rPr>
              <w:t xml:space="preserve"> </w:t>
            </w:r>
            <w:r>
              <w:rPr>
                <w:spacing w:val="-8"/>
                <w:sz w:val="24"/>
              </w:rPr>
              <w:t>Кихот</w:t>
            </w:r>
            <w:r>
              <w:rPr>
                <w:spacing w:val="-5"/>
                <w:sz w:val="24"/>
              </w:rPr>
              <w:t xml:space="preserve"> </w:t>
            </w:r>
            <w:r>
              <w:rPr>
                <w:spacing w:val="-8"/>
                <w:sz w:val="24"/>
              </w:rPr>
              <w:t>Ламанчский»(главы).</w:t>
            </w:r>
            <w:r>
              <w:rPr>
                <w:spacing w:val="5"/>
                <w:sz w:val="24"/>
              </w:rPr>
              <w:t xml:space="preserve"> </w:t>
            </w:r>
            <w:r>
              <w:rPr>
                <w:spacing w:val="-8"/>
                <w:sz w:val="24"/>
              </w:rPr>
              <w:t>Система</w:t>
            </w:r>
            <w:r>
              <w:rPr>
                <w:spacing w:val="-20"/>
                <w:sz w:val="24"/>
              </w:rPr>
              <w:t xml:space="preserve"> </w:t>
            </w:r>
            <w:r>
              <w:rPr>
                <w:spacing w:val="-8"/>
                <w:sz w:val="24"/>
              </w:rPr>
              <w:t>образов.</w:t>
            </w:r>
            <w:r>
              <w:rPr>
                <w:spacing w:val="8"/>
                <w:sz w:val="24"/>
              </w:rPr>
              <w:t xml:space="preserve"> </w:t>
            </w:r>
            <w:r>
              <w:rPr>
                <w:spacing w:val="-8"/>
                <w:sz w:val="24"/>
              </w:rPr>
              <w:t>Дон</w:t>
            </w:r>
          </w:p>
        </w:tc>
        <w:tc>
          <w:tcPr>
            <w:tcW w:w="672" w:type="dxa"/>
          </w:tcPr>
          <w:p w14:paraId="7A492209">
            <w:pPr>
              <w:pStyle w:val="10"/>
              <w:spacing w:before="9"/>
              <w:ind w:left="42" w:right="7"/>
              <w:jc w:val="center"/>
              <w:rPr>
                <w:sz w:val="24"/>
              </w:rPr>
            </w:pPr>
            <w:r>
              <w:rPr>
                <w:spacing w:val="-10"/>
                <w:sz w:val="24"/>
              </w:rPr>
              <w:t>1</w:t>
            </w:r>
          </w:p>
        </w:tc>
        <w:tc>
          <w:tcPr>
            <w:tcW w:w="1574" w:type="dxa"/>
          </w:tcPr>
          <w:p w14:paraId="3549C160">
            <w:pPr>
              <w:pStyle w:val="10"/>
              <w:rPr>
                <w:rFonts w:ascii="Times New Roman"/>
                <w:sz w:val="22"/>
              </w:rPr>
            </w:pPr>
          </w:p>
        </w:tc>
        <w:tc>
          <w:tcPr>
            <w:tcW w:w="1632" w:type="dxa"/>
          </w:tcPr>
          <w:p w14:paraId="30071BFA">
            <w:pPr>
              <w:pStyle w:val="10"/>
              <w:rPr>
                <w:rFonts w:ascii="Times New Roman"/>
                <w:sz w:val="22"/>
              </w:rPr>
            </w:pPr>
          </w:p>
        </w:tc>
        <w:tc>
          <w:tcPr>
            <w:tcW w:w="1099" w:type="dxa"/>
          </w:tcPr>
          <w:p w14:paraId="103ACDB3">
            <w:pPr>
              <w:pStyle w:val="10"/>
              <w:rPr>
                <w:rFonts w:ascii="Times New Roman"/>
                <w:sz w:val="22"/>
              </w:rPr>
            </w:pPr>
          </w:p>
        </w:tc>
        <w:tc>
          <w:tcPr>
            <w:tcW w:w="3612" w:type="dxa"/>
          </w:tcPr>
          <w:p w14:paraId="3145F35D">
            <w:pPr>
              <w:pStyle w:val="10"/>
              <w:spacing w:before="19" w:line="277" w:lineRule="exact"/>
              <w:ind w:left="34"/>
              <w:rPr>
                <w:sz w:val="24"/>
              </w:rPr>
            </w:pPr>
            <w:r>
              <w:rPr>
                <w:spacing w:val="-2"/>
                <w:sz w:val="24"/>
              </w:rPr>
              <w:t>Библиотека</w:t>
            </w:r>
          </w:p>
          <w:p w14:paraId="60E55E5C">
            <w:pPr>
              <w:pStyle w:val="10"/>
              <w:spacing w:line="277" w:lineRule="exact"/>
              <w:ind w:left="34"/>
              <w:rPr>
                <w:sz w:val="24"/>
              </w:rPr>
            </w:pPr>
            <w:r>
              <w:rPr>
                <w:spacing w:val="-2"/>
                <w:sz w:val="24"/>
              </w:rPr>
              <w:t>ЦОК</w:t>
            </w:r>
            <w:r>
              <w:rPr>
                <w:spacing w:val="-31"/>
                <w:sz w:val="24"/>
              </w:rPr>
              <w:t xml:space="preserve"> </w:t>
            </w:r>
            <w:r>
              <w:fldChar w:fldCharType="begin"/>
            </w:r>
            <w:r>
              <w:instrText xml:space="preserve"> HYPERLINK "https://m.edsoo.ru/8bc38672" \h </w:instrText>
            </w:r>
            <w:r>
              <w:fldChar w:fldCharType="separate"/>
            </w:r>
            <w:r>
              <w:rPr>
                <w:color w:val="0000FF"/>
                <w:spacing w:val="-9"/>
                <w:sz w:val="24"/>
              </w:rPr>
              <w:t>https://m.edsoo.ru/8bc38672</w:t>
            </w:r>
            <w:r>
              <w:rPr>
                <w:color w:val="0000FF"/>
                <w:spacing w:val="-9"/>
                <w:sz w:val="24"/>
              </w:rPr>
              <w:fldChar w:fldCharType="end"/>
            </w:r>
          </w:p>
        </w:tc>
      </w:tr>
    </w:tbl>
    <w:p w14:paraId="2F4B422E">
      <w:pPr>
        <w:pStyle w:val="10"/>
        <w:spacing w:after="0" w:line="277" w:lineRule="exact"/>
        <w:rPr>
          <w:sz w:val="24"/>
        </w:rPr>
        <w:sectPr>
          <w:type w:val="continuous"/>
          <w:pgSz w:w="16850" w:h="11920" w:orient="landscape"/>
          <w:pgMar w:top="820" w:right="425" w:bottom="139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47"/>
        <w:gridCol w:w="6070"/>
        <w:gridCol w:w="672"/>
        <w:gridCol w:w="1574"/>
        <w:gridCol w:w="1632"/>
        <w:gridCol w:w="1099"/>
        <w:gridCol w:w="3612"/>
      </w:tblGrid>
      <w:tr w14:paraId="38556AD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vMerge w:val="restart"/>
          </w:tcPr>
          <w:p w14:paraId="5E902BB5">
            <w:pPr>
              <w:pStyle w:val="10"/>
              <w:spacing w:before="8" w:line="286" w:lineRule="exact"/>
              <w:ind w:left="102"/>
              <w:rPr>
                <w:rFonts w:ascii="Verdana" w:hAnsi="Verdana"/>
                <w:sz w:val="24"/>
              </w:rPr>
            </w:pPr>
            <w:r>
              <w:rPr>
                <w:rFonts w:ascii="Verdana" w:hAnsi="Verdana"/>
                <w:spacing w:val="-10"/>
                <w:sz w:val="24"/>
              </w:rPr>
              <w:t>№</w:t>
            </w:r>
          </w:p>
          <w:p w14:paraId="61B6077C">
            <w:pPr>
              <w:pStyle w:val="10"/>
              <w:spacing w:line="273" w:lineRule="exact"/>
              <w:ind w:left="57" w:right="-15"/>
              <w:rPr>
                <w:sz w:val="24"/>
              </w:rPr>
            </w:pPr>
            <w:r>
              <w:rPr>
                <w:spacing w:val="-9"/>
                <w:sz w:val="24"/>
              </w:rPr>
              <w:t>п/п</w:t>
            </w:r>
          </w:p>
        </w:tc>
        <w:tc>
          <w:tcPr>
            <w:tcW w:w="6070" w:type="dxa"/>
            <w:vMerge w:val="restart"/>
          </w:tcPr>
          <w:p w14:paraId="3073AD0F">
            <w:pPr>
              <w:pStyle w:val="10"/>
              <w:spacing w:before="14"/>
              <w:ind w:left="28"/>
              <w:jc w:val="center"/>
              <w:rPr>
                <w:sz w:val="24"/>
              </w:rPr>
            </w:pPr>
            <w:r>
              <w:rPr>
                <w:w w:val="85"/>
                <w:sz w:val="24"/>
              </w:rPr>
              <w:t>Тема</w:t>
            </w:r>
            <w:r>
              <w:rPr>
                <w:spacing w:val="2"/>
                <w:sz w:val="24"/>
              </w:rPr>
              <w:t xml:space="preserve"> </w:t>
            </w:r>
            <w:r>
              <w:rPr>
                <w:spacing w:val="-2"/>
                <w:sz w:val="24"/>
              </w:rPr>
              <w:t>урока</w:t>
            </w:r>
          </w:p>
        </w:tc>
        <w:tc>
          <w:tcPr>
            <w:tcW w:w="3878" w:type="dxa"/>
            <w:gridSpan w:val="3"/>
          </w:tcPr>
          <w:p w14:paraId="76DCFE98">
            <w:pPr>
              <w:pStyle w:val="10"/>
              <w:spacing w:before="14"/>
              <w:ind w:left="1019"/>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99" w:type="dxa"/>
            <w:vMerge w:val="restart"/>
          </w:tcPr>
          <w:p w14:paraId="017F190E">
            <w:pPr>
              <w:pStyle w:val="10"/>
              <w:spacing w:before="16" w:line="235" w:lineRule="auto"/>
              <w:ind w:left="77" w:right="46" w:firstLine="228"/>
              <w:rPr>
                <w:sz w:val="24"/>
              </w:rPr>
            </w:pPr>
            <w:r>
              <w:rPr>
                <w:spacing w:val="-4"/>
                <w:sz w:val="24"/>
              </w:rPr>
              <w:t xml:space="preserve">Дата </w:t>
            </w:r>
            <w:r>
              <w:rPr>
                <w:spacing w:val="-12"/>
                <w:sz w:val="24"/>
              </w:rPr>
              <w:t>изучения</w:t>
            </w:r>
          </w:p>
        </w:tc>
        <w:tc>
          <w:tcPr>
            <w:tcW w:w="3612" w:type="dxa"/>
            <w:vMerge w:val="restart"/>
          </w:tcPr>
          <w:p w14:paraId="157FF123">
            <w:pPr>
              <w:pStyle w:val="10"/>
              <w:spacing w:before="16" w:line="235" w:lineRule="auto"/>
              <w:ind w:left="478" w:right="469"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044E36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47" w:type="dxa"/>
            <w:vMerge w:val="continue"/>
            <w:tcBorders>
              <w:top w:val="nil"/>
            </w:tcBorders>
          </w:tcPr>
          <w:p w14:paraId="77DE2157">
            <w:pPr>
              <w:rPr>
                <w:sz w:val="2"/>
                <w:szCs w:val="2"/>
              </w:rPr>
            </w:pPr>
          </w:p>
        </w:tc>
        <w:tc>
          <w:tcPr>
            <w:tcW w:w="6070" w:type="dxa"/>
            <w:vMerge w:val="continue"/>
            <w:tcBorders>
              <w:top w:val="nil"/>
            </w:tcBorders>
          </w:tcPr>
          <w:p w14:paraId="5EDD72C5">
            <w:pPr>
              <w:rPr>
                <w:sz w:val="2"/>
                <w:szCs w:val="2"/>
              </w:rPr>
            </w:pPr>
          </w:p>
        </w:tc>
        <w:tc>
          <w:tcPr>
            <w:tcW w:w="672" w:type="dxa"/>
          </w:tcPr>
          <w:p w14:paraId="4B8C4AF8">
            <w:pPr>
              <w:pStyle w:val="10"/>
              <w:spacing w:before="11"/>
              <w:ind w:left="33" w:right="-15"/>
              <w:jc w:val="center"/>
              <w:rPr>
                <w:sz w:val="24"/>
              </w:rPr>
            </w:pPr>
            <w:r>
              <w:rPr>
                <w:spacing w:val="-2"/>
                <w:sz w:val="24"/>
              </w:rPr>
              <w:t>Всего</w:t>
            </w:r>
          </w:p>
        </w:tc>
        <w:tc>
          <w:tcPr>
            <w:tcW w:w="1574" w:type="dxa"/>
          </w:tcPr>
          <w:p w14:paraId="04E47B57">
            <w:pPr>
              <w:pStyle w:val="10"/>
              <w:spacing w:before="16" w:line="235" w:lineRule="auto"/>
              <w:ind w:left="415" w:hanging="324"/>
              <w:rPr>
                <w:sz w:val="24"/>
              </w:rPr>
            </w:pPr>
            <w:r>
              <w:rPr>
                <w:spacing w:val="-10"/>
                <w:sz w:val="24"/>
              </w:rPr>
              <w:t xml:space="preserve">Контрольные </w:t>
            </w:r>
            <w:r>
              <w:rPr>
                <w:spacing w:val="-2"/>
                <w:sz w:val="24"/>
              </w:rPr>
              <w:t>работы</w:t>
            </w:r>
          </w:p>
        </w:tc>
        <w:tc>
          <w:tcPr>
            <w:tcW w:w="1632" w:type="dxa"/>
          </w:tcPr>
          <w:p w14:paraId="0CAB7287">
            <w:pPr>
              <w:pStyle w:val="10"/>
              <w:spacing w:before="16" w:line="235" w:lineRule="auto"/>
              <w:ind w:left="444" w:right="56" w:hanging="348"/>
              <w:rPr>
                <w:sz w:val="24"/>
              </w:rPr>
            </w:pPr>
            <w:r>
              <w:rPr>
                <w:spacing w:val="-10"/>
                <w:sz w:val="24"/>
              </w:rPr>
              <w:t xml:space="preserve">Практические </w:t>
            </w:r>
            <w:r>
              <w:rPr>
                <w:spacing w:val="-2"/>
                <w:sz w:val="24"/>
              </w:rPr>
              <w:t>работы</w:t>
            </w:r>
          </w:p>
        </w:tc>
        <w:tc>
          <w:tcPr>
            <w:tcW w:w="1099" w:type="dxa"/>
            <w:vMerge w:val="continue"/>
            <w:tcBorders>
              <w:top w:val="nil"/>
            </w:tcBorders>
          </w:tcPr>
          <w:p w14:paraId="6592421C">
            <w:pPr>
              <w:rPr>
                <w:sz w:val="2"/>
                <w:szCs w:val="2"/>
              </w:rPr>
            </w:pPr>
          </w:p>
        </w:tc>
        <w:tc>
          <w:tcPr>
            <w:tcW w:w="3612" w:type="dxa"/>
            <w:vMerge w:val="continue"/>
            <w:tcBorders>
              <w:top w:val="nil"/>
            </w:tcBorders>
          </w:tcPr>
          <w:p w14:paraId="50B6A6C9">
            <w:pPr>
              <w:rPr>
                <w:sz w:val="2"/>
                <w:szCs w:val="2"/>
              </w:rPr>
            </w:pPr>
          </w:p>
        </w:tc>
      </w:tr>
      <w:tr w14:paraId="04052C4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447" w:type="dxa"/>
          </w:tcPr>
          <w:p w14:paraId="3A0F25ED">
            <w:pPr>
              <w:pStyle w:val="10"/>
              <w:rPr>
                <w:rFonts w:ascii="Times New Roman"/>
                <w:sz w:val="22"/>
              </w:rPr>
            </w:pPr>
          </w:p>
        </w:tc>
        <w:tc>
          <w:tcPr>
            <w:tcW w:w="6070" w:type="dxa"/>
          </w:tcPr>
          <w:p w14:paraId="5FC9A840">
            <w:pPr>
              <w:pStyle w:val="10"/>
              <w:spacing w:before="21" w:line="237" w:lineRule="auto"/>
              <w:ind w:left="37" w:right="59"/>
              <w:rPr>
                <w:sz w:val="24"/>
              </w:rPr>
            </w:pPr>
            <w:r>
              <w:rPr>
                <w:spacing w:val="-8"/>
                <w:sz w:val="24"/>
              </w:rPr>
              <w:t>Кихот</w:t>
            </w:r>
            <w:r>
              <w:rPr>
                <w:spacing w:val="-21"/>
                <w:sz w:val="24"/>
              </w:rPr>
              <w:t xml:space="preserve"> </w:t>
            </w:r>
            <w:r>
              <w:rPr>
                <w:spacing w:val="-8"/>
                <w:sz w:val="24"/>
              </w:rPr>
              <w:t>как</w:t>
            </w:r>
            <w:r>
              <w:rPr>
                <w:spacing w:val="-21"/>
                <w:sz w:val="24"/>
              </w:rPr>
              <w:t xml:space="preserve"> </w:t>
            </w:r>
            <w:r>
              <w:rPr>
                <w:spacing w:val="-8"/>
                <w:sz w:val="24"/>
              </w:rPr>
              <w:t>один</w:t>
            </w:r>
            <w:r>
              <w:rPr>
                <w:spacing w:val="-27"/>
                <w:sz w:val="24"/>
              </w:rPr>
              <w:t xml:space="preserve"> </w:t>
            </w:r>
            <w:r>
              <w:rPr>
                <w:spacing w:val="-8"/>
                <w:sz w:val="24"/>
              </w:rPr>
              <w:t>из</w:t>
            </w:r>
            <w:r>
              <w:rPr>
                <w:spacing w:val="-31"/>
                <w:sz w:val="24"/>
              </w:rPr>
              <w:t xml:space="preserve"> </w:t>
            </w:r>
            <w:r>
              <w:rPr>
                <w:spacing w:val="-8"/>
                <w:sz w:val="24"/>
              </w:rPr>
              <w:t>«вечных»</w:t>
            </w:r>
            <w:r>
              <w:rPr>
                <w:spacing w:val="-21"/>
                <w:sz w:val="24"/>
              </w:rPr>
              <w:t xml:space="preserve"> </w:t>
            </w:r>
            <w:r>
              <w:rPr>
                <w:spacing w:val="-8"/>
                <w:sz w:val="24"/>
              </w:rPr>
              <w:t>образов</w:t>
            </w:r>
            <w:r>
              <w:rPr>
                <w:spacing w:val="-28"/>
                <w:sz w:val="24"/>
              </w:rPr>
              <w:t xml:space="preserve"> </w:t>
            </w:r>
            <w:r>
              <w:rPr>
                <w:spacing w:val="-8"/>
                <w:sz w:val="24"/>
              </w:rPr>
              <w:t>в</w:t>
            </w:r>
            <w:r>
              <w:rPr>
                <w:spacing w:val="-29"/>
                <w:sz w:val="24"/>
              </w:rPr>
              <w:t xml:space="preserve"> </w:t>
            </w:r>
            <w:r>
              <w:rPr>
                <w:spacing w:val="-8"/>
                <w:sz w:val="24"/>
              </w:rPr>
              <w:t xml:space="preserve">мировой </w:t>
            </w:r>
            <w:r>
              <w:rPr>
                <w:spacing w:val="-2"/>
                <w:sz w:val="24"/>
              </w:rPr>
              <w:t>литературе</w:t>
            </w:r>
          </w:p>
        </w:tc>
        <w:tc>
          <w:tcPr>
            <w:tcW w:w="672" w:type="dxa"/>
          </w:tcPr>
          <w:p w14:paraId="6DEB6E9D">
            <w:pPr>
              <w:pStyle w:val="10"/>
              <w:rPr>
                <w:rFonts w:ascii="Times New Roman"/>
                <w:sz w:val="22"/>
              </w:rPr>
            </w:pPr>
          </w:p>
        </w:tc>
        <w:tc>
          <w:tcPr>
            <w:tcW w:w="1574" w:type="dxa"/>
          </w:tcPr>
          <w:p w14:paraId="4CA0674A">
            <w:pPr>
              <w:pStyle w:val="10"/>
              <w:rPr>
                <w:rFonts w:ascii="Times New Roman"/>
                <w:sz w:val="22"/>
              </w:rPr>
            </w:pPr>
          </w:p>
        </w:tc>
        <w:tc>
          <w:tcPr>
            <w:tcW w:w="1632" w:type="dxa"/>
          </w:tcPr>
          <w:p w14:paraId="072936C4">
            <w:pPr>
              <w:pStyle w:val="10"/>
              <w:rPr>
                <w:rFonts w:ascii="Times New Roman"/>
                <w:sz w:val="22"/>
              </w:rPr>
            </w:pPr>
          </w:p>
        </w:tc>
        <w:tc>
          <w:tcPr>
            <w:tcW w:w="1099" w:type="dxa"/>
          </w:tcPr>
          <w:p w14:paraId="7332ED30">
            <w:pPr>
              <w:pStyle w:val="10"/>
              <w:rPr>
                <w:rFonts w:ascii="Times New Roman"/>
                <w:sz w:val="22"/>
              </w:rPr>
            </w:pPr>
          </w:p>
        </w:tc>
        <w:tc>
          <w:tcPr>
            <w:tcW w:w="3612" w:type="dxa"/>
          </w:tcPr>
          <w:p w14:paraId="16B03003">
            <w:pPr>
              <w:pStyle w:val="10"/>
              <w:rPr>
                <w:rFonts w:ascii="Times New Roman"/>
                <w:sz w:val="22"/>
              </w:rPr>
            </w:pPr>
          </w:p>
        </w:tc>
      </w:tr>
      <w:tr w14:paraId="6C7F164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2F09224B">
            <w:pPr>
              <w:pStyle w:val="10"/>
              <w:spacing w:before="9"/>
              <w:ind w:left="33"/>
              <w:rPr>
                <w:sz w:val="24"/>
              </w:rPr>
            </w:pPr>
            <w:r>
              <w:rPr>
                <w:spacing w:val="-5"/>
                <w:sz w:val="24"/>
              </w:rPr>
              <w:t>62</w:t>
            </w:r>
          </w:p>
        </w:tc>
        <w:tc>
          <w:tcPr>
            <w:tcW w:w="6070" w:type="dxa"/>
          </w:tcPr>
          <w:p w14:paraId="2DE233D5">
            <w:pPr>
              <w:pStyle w:val="10"/>
              <w:spacing w:before="11" w:line="237" w:lineRule="auto"/>
              <w:ind w:left="37" w:right="307"/>
              <w:jc w:val="both"/>
              <w:rPr>
                <w:sz w:val="24"/>
              </w:rPr>
            </w:pPr>
            <w:r>
              <w:rPr>
                <w:w w:val="90"/>
                <w:sz w:val="24"/>
              </w:rPr>
              <w:t>Зарубежная</w:t>
            </w:r>
            <w:r>
              <w:rPr>
                <w:spacing w:val="-11"/>
                <w:w w:val="90"/>
                <w:sz w:val="24"/>
              </w:rPr>
              <w:t xml:space="preserve"> </w:t>
            </w:r>
            <w:r>
              <w:rPr>
                <w:w w:val="90"/>
                <w:sz w:val="24"/>
              </w:rPr>
              <w:t>новеллистика.</w:t>
            </w:r>
            <w:r>
              <w:rPr>
                <w:spacing w:val="-11"/>
                <w:w w:val="90"/>
                <w:sz w:val="24"/>
              </w:rPr>
              <w:t xml:space="preserve"> </w:t>
            </w:r>
            <w:r>
              <w:rPr>
                <w:w w:val="90"/>
                <w:sz w:val="24"/>
              </w:rPr>
              <w:t>Жанр</w:t>
            </w:r>
            <w:r>
              <w:rPr>
                <w:spacing w:val="-11"/>
                <w:w w:val="90"/>
                <w:sz w:val="24"/>
              </w:rPr>
              <w:t xml:space="preserve"> </w:t>
            </w:r>
            <w:r>
              <w:rPr>
                <w:w w:val="90"/>
                <w:sz w:val="24"/>
              </w:rPr>
              <w:t>новеллы</w:t>
            </w:r>
            <w:r>
              <w:rPr>
                <w:spacing w:val="-11"/>
                <w:w w:val="90"/>
                <w:sz w:val="24"/>
              </w:rPr>
              <w:t xml:space="preserve"> </w:t>
            </w:r>
            <w:r>
              <w:rPr>
                <w:w w:val="90"/>
                <w:sz w:val="24"/>
              </w:rPr>
              <w:t>в</w:t>
            </w:r>
            <w:r>
              <w:rPr>
                <w:spacing w:val="-11"/>
                <w:w w:val="90"/>
                <w:sz w:val="24"/>
              </w:rPr>
              <w:t xml:space="preserve"> </w:t>
            </w:r>
            <w:r>
              <w:rPr>
                <w:w w:val="90"/>
                <w:sz w:val="24"/>
              </w:rPr>
              <w:t xml:space="preserve">литературе, </w:t>
            </w:r>
            <w:r>
              <w:rPr>
                <w:spacing w:val="-10"/>
                <w:sz w:val="24"/>
              </w:rPr>
              <w:t>его</w:t>
            </w:r>
            <w:r>
              <w:rPr>
                <w:spacing w:val="-9"/>
                <w:sz w:val="24"/>
              </w:rPr>
              <w:t xml:space="preserve"> </w:t>
            </w:r>
            <w:r>
              <w:rPr>
                <w:spacing w:val="-10"/>
                <w:sz w:val="24"/>
              </w:rPr>
              <w:t>особенности.</w:t>
            </w:r>
            <w:r>
              <w:rPr>
                <w:spacing w:val="-2"/>
                <w:sz w:val="24"/>
              </w:rPr>
              <w:t xml:space="preserve"> </w:t>
            </w:r>
            <w:r>
              <w:rPr>
                <w:spacing w:val="-10"/>
                <w:sz w:val="24"/>
              </w:rPr>
              <w:t>П.</w:t>
            </w:r>
            <w:r>
              <w:rPr>
                <w:sz w:val="24"/>
              </w:rPr>
              <w:t xml:space="preserve"> </w:t>
            </w:r>
            <w:r>
              <w:rPr>
                <w:spacing w:val="-10"/>
                <w:sz w:val="24"/>
              </w:rPr>
              <w:t>Мериме.</w:t>
            </w:r>
            <w:r>
              <w:rPr>
                <w:sz w:val="24"/>
              </w:rPr>
              <w:t xml:space="preserve"> </w:t>
            </w:r>
            <w:r>
              <w:rPr>
                <w:spacing w:val="-10"/>
                <w:sz w:val="24"/>
              </w:rPr>
              <w:t xml:space="preserve">Идейно-художественное </w:t>
            </w:r>
            <w:r>
              <w:rPr>
                <w:spacing w:val="-2"/>
                <w:sz w:val="24"/>
              </w:rPr>
              <w:t>своеобразие</w:t>
            </w:r>
            <w:r>
              <w:rPr>
                <w:spacing w:val="-22"/>
                <w:sz w:val="24"/>
              </w:rPr>
              <w:t xml:space="preserve"> </w:t>
            </w:r>
            <w:r>
              <w:rPr>
                <w:spacing w:val="-2"/>
                <w:sz w:val="24"/>
              </w:rPr>
              <w:t>новеллы</w:t>
            </w:r>
            <w:r>
              <w:rPr>
                <w:spacing w:val="-7"/>
                <w:sz w:val="24"/>
              </w:rPr>
              <w:t xml:space="preserve"> </w:t>
            </w:r>
            <w:r>
              <w:rPr>
                <w:spacing w:val="-2"/>
                <w:sz w:val="24"/>
              </w:rPr>
              <w:t>«Маттео</w:t>
            </w:r>
            <w:r>
              <w:rPr>
                <w:spacing w:val="-22"/>
                <w:sz w:val="24"/>
              </w:rPr>
              <w:t xml:space="preserve"> </w:t>
            </w:r>
            <w:r>
              <w:rPr>
                <w:spacing w:val="-2"/>
                <w:sz w:val="24"/>
              </w:rPr>
              <w:t>Фальконе»</w:t>
            </w:r>
          </w:p>
        </w:tc>
        <w:tc>
          <w:tcPr>
            <w:tcW w:w="672" w:type="dxa"/>
          </w:tcPr>
          <w:p w14:paraId="17800C69">
            <w:pPr>
              <w:pStyle w:val="10"/>
              <w:spacing w:before="9"/>
              <w:ind w:left="42" w:right="7"/>
              <w:jc w:val="center"/>
              <w:rPr>
                <w:sz w:val="24"/>
              </w:rPr>
            </w:pPr>
            <w:r>
              <w:rPr>
                <w:spacing w:val="-10"/>
                <w:sz w:val="24"/>
              </w:rPr>
              <w:t>1</w:t>
            </w:r>
          </w:p>
        </w:tc>
        <w:tc>
          <w:tcPr>
            <w:tcW w:w="1574" w:type="dxa"/>
          </w:tcPr>
          <w:p w14:paraId="3C0987B0">
            <w:pPr>
              <w:pStyle w:val="10"/>
              <w:rPr>
                <w:rFonts w:ascii="Times New Roman"/>
                <w:sz w:val="22"/>
              </w:rPr>
            </w:pPr>
          </w:p>
        </w:tc>
        <w:tc>
          <w:tcPr>
            <w:tcW w:w="1632" w:type="dxa"/>
          </w:tcPr>
          <w:p w14:paraId="5A229994">
            <w:pPr>
              <w:pStyle w:val="10"/>
              <w:rPr>
                <w:rFonts w:ascii="Times New Roman"/>
                <w:sz w:val="22"/>
              </w:rPr>
            </w:pPr>
          </w:p>
        </w:tc>
        <w:tc>
          <w:tcPr>
            <w:tcW w:w="1099" w:type="dxa"/>
          </w:tcPr>
          <w:p w14:paraId="360A28A3">
            <w:pPr>
              <w:pStyle w:val="10"/>
              <w:rPr>
                <w:rFonts w:ascii="Times New Roman"/>
                <w:sz w:val="22"/>
              </w:rPr>
            </w:pPr>
          </w:p>
        </w:tc>
        <w:tc>
          <w:tcPr>
            <w:tcW w:w="3612" w:type="dxa"/>
          </w:tcPr>
          <w:p w14:paraId="637BA414">
            <w:pPr>
              <w:pStyle w:val="10"/>
              <w:spacing w:before="19" w:line="277" w:lineRule="exact"/>
              <w:ind w:left="34"/>
              <w:rPr>
                <w:sz w:val="24"/>
              </w:rPr>
            </w:pPr>
            <w:r>
              <w:rPr>
                <w:spacing w:val="-2"/>
                <w:sz w:val="24"/>
              </w:rPr>
              <w:t>Библиотека</w:t>
            </w:r>
          </w:p>
          <w:p w14:paraId="6CC22878">
            <w:pPr>
              <w:pStyle w:val="10"/>
              <w:spacing w:line="277" w:lineRule="exact"/>
              <w:ind w:left="34"/>
              <w:rPr>
                <w:sz w:val="24"/>
              </w:rPr>
            </w:pPr>
            <w:r>
              <w:rPr>
                <w:spacing w:val="-2"/>
                <w:sz w:val="24"/>
              </w:rPr>
              <w:t>ЦОК</w:t>
            </w:r>
            <w:r>
              <w:rPr>
                <w:spacing w:val="-31"/>
                <w:sz w:val="24"/>
              </w:rPr>
              <w:t xml:space="preserve"> </w:t>
            </w:r>
            <w:r>
              <w:fldChar w:fldCharType="begin"/>
            </w:r>
            <w:r>
              <w:instrText xml:space="preserve"> HYPERLINK "https://m.edsoo.ru/8bc38a64" \h </w:instrText>
            </w:r>
            <w:r>
              <w:fldChar w:fldCharType="separate"/>
            </w:r>
            <w:r>
              <w:rPr>
                <w:color w:val="0000FF"/>
                <w:spacing w:val="-9"/>
                <w:sz w:val="24"/>
              </w:rPr>
              <w:t>https://m.edsoo.ru/8bc38a64</w:t>
            </w:r>
            <w:r>
              <w:rPr>
                <w:color w:val="0000FF"/>
                <w:spacing w:val="-9"/>
                <w:sz w:val="24"/>
              </w:rPr>
              <w:fldChar w:fldCharType="end"/>
            </w:r>
          </w:p>
        </w:tc>
      </w:tr>
      <w:tr w14:paraId="477FDE2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47" w:type="dxa"/>
          </w:tcPr>
          <w:p w14:paraId="5F7595EC">
            <w:pPr>
              <w:pStyle w:val="10"/>
              <w:spacing w:before="11"/>
              <w:ind w:left="33"/>
              <w:rPr>
                <w:sz w:val="24"/>
              </w:rPr>
            </w:pPr>
            <w:r>
              <w:rPr>
                <w:spacing w:val="-5"/>
                <w:sz w:val="24"/>
              </w:rPr>
              <w:t>63</w:t>
            </w:r>
          </w:p>
        </w:tc>
        <w:tc>
          <w:tcPr>
            <w:tcW w:w="6070" w:type="dxa"/>
          </w:tcPr>
          <w:p w14:paraId="31BC691E">
            <w:pPr>
              <w:pStyle w:val="10"/>
              <w:spacing w:before="21" w:line="273" w:lineRule="exact"/>
              <w:ind w:left="37"/>
              <w:rPr>
                <w:sz w:val="24"/>
              </w:rPr>
            </w:pPr>
            <w:r>
              <w:rPr>
                <w:w w:val="85"/>
                <w:sz w:val="24"/>
              </w:rPr>
              <w:t>Зарубежная</w:t>
            </w:r>
            <w:r>
              <w:rPr>
                <w:spacing w:val="-5"/>
                <w:sz w:val="24"/>
              </w:rPr>
              <w:t xml:space="preserve"> </w:t>
            </w:r>
            <w:r>
              <w:rPr>
                <w:w w:val="85"/>
                <w:sz w:val="24"/>
              </w:rPr>
              <w:t>новеллистика.</w:t>
            </w:r>
            <w:r>
              <w:rPr>
                <w:spacing w:val="18"/>
                <w:sz w:val="24"/>
              </w:rPr>
              <w:t xml:space="preserve"> </w:t>
            </w:r>
            <w:r>
              <w:rPr>
                <w:w w:val="85"/>
                <w:sz w:val="24"/>
              </w:rPr>
              <w:t>О.</w:t>
            </w:r>
            <w:r>
              <w:rPr>
                <w:spacing w:val="20"/>
                <w:sz w:val="24"/>
              </w:rPr>
              <w:t xml:space="preserve"> </w:t>
            </w:r>
            <w:r>
              <w:rPr>
                <w:w w:val="85"/>
                <w:sz w:val="24"/>
              </w:rPr>
              <w:t>Г</w:t>
            </w:r>
            <w:r>
              <w:rPr>
                <w:spacing w:val="-19"/>
                <w:w w:val="85"/>
                <w:sz w:val="24"/>
              </w:rPr>
              <w:t xml:space="preserve"> </w:t>
            </w:r>
            <w:r>
              <w:rPr>
                <w:w w:val="85"/>
                <w:sz w:val="24"/>
              </w:rPr>
              <w:t>енри.</w:t>
            </w:r>
            <w:r>
              <w:rPr>
                <w:spacing w:val="20"/>
                <w:sz w:val="24"/>
              </w:rPr>
              <w:t xml:space="preserve"> </w:t>
            </w:r>
            <w:r>
              <w:rPr>
                <w:w w:val="85"/>
                <w:sz w:val="24"/>
              </w:rPr>
              <w:t>«</w:t>
            </w:r>
            <w:r>
              <w:rPr>
                <w:spacing w:val="-33"/>
                <w:w w:val="85"/>
                <w:sz w:val="24"/>
              </w:rPr>
              <w:t xml:space="preserve"> </w:t>
            </w:r>
            <w:r>
              <w:rPr>
                <w:w w:val="85"/>
                <w:sz w:val="24"/>
              </w:rPr>
              <w:t>Дары</w:t>
            </w:r>
            <w:r>
              <w:rPr>
                <w:spacing w:val="7"/>
                <w:sz w:val="24"/>
              </w:rPr>
              <w:t xml:space="preserve"> </w:t>
            </w:r>
            <w:r>
              <w:rPr>
                <w:spacing w:val="-2"/>
                <w:w w:val="85"/>
                <w:sz w:val="24"/>
              </w:rPr>
              <w:t>волхвов»,</w:t>
            </w:r>
          </w:p>
          <w:p w14:paraId="364EAFBD">
            <w:pPr>
              <w:pStyle w:val="10"/>
              <w:spacing w:line="235" w:lineRule="auto"/>
              <w:ind w:left="37" w:right="59"/>
              <w:rPr>
                <w:sz w:val="24"/>
              </w:rPr>
            </w:pPr>
            <w:r>
              <w:rPr>
                <w:spacing w:val="-10"/>
                <w:sz w:val="24"/>
              </w:rPr>
              <w:t>«Последний</w:t>
            </w:r>
            <w:r>
              <w:rPr>
                <w:spacing w:val="-24"/>
                <w:sz w:val="24"/>
              </w:rPr>
              <w:t xml:space="preserve"> </w:t>
            </w:r>
            <w:r>
              <w:rPr>
                <w:spacing w:val="-10"/>
                <w:sz w:val="24"/>
              </w:rPr>
              <w:t>лист»</w:t>
            </w:r>
            <w:r>
              <w:rPr>
                <w:spacing w:val="-13"/>
                <w:sz w:val="24"/>
              </w:rPr>
              <w:t xml:space="preserve"> </w:t>
            </w:r>
            <w:r>
              <w:rPr>
                <w:spacing w:val="-10"/>
                <w:sz w:val="24"/>
              </w:rPr>
              <w:t>(одно</w:t>
            </w:r>
            <w:r>
              <w:rPr>
                <w:spacing w:val="-28"/>
                <w:sz w:val="24"/>
              </w:rPr>
              <w:t xml:space="preserve"> </w:t>
            </w:r>
            <w:r>
              <w:rPr>
                <w:spacing w:val="-10"/>
                <w:sz w:val="24"/>
              </w:rPr>
              <w:t>из</w:t>
            </w:r>
            <w:r>
              <w:rPr>
                <w:spacing w:val="-27"/>
                <w:sz w:val="24"/>
              </w:rPr>
              <w:t xml:space="preserve"> </w:t>
            </w:r>
            <w:r>
              <w:rPr>
                <w:spacing w:val="-10"/>
                <w:sz w:val="24"/>
              </w:rPr>
              <w:t>произведений</w:t>
            </w:r>
            <w:r>
              <w:rPr>
                <w:spacing w:val="-23"/>
                <w:sz w:val="24"/>
              </w:rPr>
              <w:t xml:space="preserve"> </w:t>
            </w:r>
            <w:r>
              <w:rPr>
                <w:spacing w:val="-10"/>
                <w:sz w:val="24"/>
              </w:rPr>
              <w:t>по</w:t>
            </w:r>
            <w:r>
              <w:rPr>
                <w:spacing w:val="-31"/>
                <w:sz w:val="24"/>
              </w:rPr>
              <w:t xml:space="preserve"> </w:t>
            </w:r>
            <w:r>
              <w:rPr>
                <w:spacing w:val="-10"/>
                <w:sz w:val="24"/>
              </w:rPr>
              <w:t xml:space="preserve">выбору). </w:t>
            </w:r>
            <w:r>
              <w:rPr>
                <w:spacing w:val="-8"/>
                <w:sz w:val="24"/>
              </w:rPr>
              <w:t>Жанр, тема, идея, проблематика, сюжет</w:t>
            </w:r>
            <w:r>
              <w:rPr>
                <w:spacing w:val="-13"/>
                <w:sz w:val="24"/>
              </w:rPr>
              <w:t xml:space="preserve"> </w:t>
            </w:r>
            <w:r>
              <w:rPr>
                <w:spacing w:val="-8"/>
                <w:sz w:val="24"/>
              </w:rPr>
              <w:t>новеллы.</w:t>
            </w:r>
          </w:p>
          <w:p w14:paraId="3C12670C">
            <w:pPr>
              <w:pStyle w:val="10"/>
              <w:spacing w:line="237" w:lineRule="auto"/>
              <w:ind w:left="37" w:right="59"/>
              <w:rPr>
                <w:sz w:val="24"/>
              </w:rPr>
            </w:pPr>
            <w:r>
              <w:rPr>
                <w:w w:val="90"/>
                <w:sz w:val="24"/>
              </w:rPr>
              <w:t>Система</w:t>
            </w:r>
            <w:r>
              <w:rPr>
                <w:spacing w:val="-11"/>
                <w:w w:val="90"/>
                <w:sz w:val="24"/>
              </w:rPr>
              <w:t xml:space="preserve"> </w:t>
            </w:r>
            <w:r>
              <w:rPr>
                <w:w w:val="90"/>
                <w:sz w:val="24"/>
              </w:rPr>
              <w:t>персонажей.</w:t>
            </w:r>
            <w:r>
              <w:rPr>
                <w:spacing w:val="-7"/>
                <w:w w:val="90"/>
                <w:sz w:val="24"/>
              </w:rPr>
              <w:t xml:space="preserve"> </w:t>
            </w:r>
            <w:r>
              <w:rPr>
                <w:w w:val="90"/>
                <w:sz w:val="24"/>
              </w:rPr>
              <w:t>Роль</w:t>
            </w:r>
            <w:r>
              <w:rPr>
                <w:spacing w:val="-10"/>
                <w:w w:val="90"/>
                <w:sz w:val="24"/>
              </w:rPr>
              <w:t xml:space="preserve"> </w:t>
            </w:r>
            <w:r>
              <w:rPr>
                <w:w w:val="90"/>
                <w:sz w:val="24"/>
              </w:rPr>
              <w:t>художественной</w:t>
            </w:r>
            <w:r>
              <w:rPr>
                <w:spacing w:val="-6"/>
                <w:w w:val="90"/>
                <w:sz w:val="24"/>
              </w:rPr>
              <w:t xml:space="preserve"> </w:t>
            </w:r>
            <w:r>
              <w:rPr>
                <w:w w:val="90"/>
                <w:sz w:val="24"/>
              </w:rPr>
              <w:t>детали</w:t>
            </w:r>
            <w:r>
              <w:rPr>
                <w:spacing w:val="-11"/>
                <w:w w:val="90"/>
                <w:sz w:val="24"/>
              </w:rPr>
              <w:t xml:space="preserve"> </w:t>
            </w:r>
            <w:r>
              <w:rPr>
                <w:w w:val="90"/>
                <w:sz w:val="24"/>
              </w:rPr>
              <w:t xml:space="preserve">в </w:t>
            </w:r>
            <w:r>
              <w:rPr>
                <w:spacing w:val="-2"/>
                <w:sz w:val="24"/>
              </w:rPr>
              <w:t>произведении</w:t>
            </w:r>
          </w:p>
        </w:tc>
        <w:tc>
          <w:tcPr>
            <w:tcW w:w="672" w:type="dxa"/>
          </w:tcPr>
          <w:p w14:paraId="16A6AB7B">
            <w:pPr>
              <w:pStyle w:val="10"/>
              <w:spacing w:before="11"/>
              <w:ind w:left="42" w:right="7"/>
              <w:jc w:val="center"/>
              <w:rPr>
                <w:sz w:val="24"/>
              </w:rPr>
            </w:pPr>
            <w:r>
              <w:rPr>
                <w:spacing w:val="-10"/>
                <w:sz w:val="24"/>
              </w:rPr>
              <w:t>1</w:t>
            </w:r>
          </w:p>
        </w:tc>
        <w:tc>
          <w:tcPr>
            <w:tcW w:w="1574" w:type="dxa"/>
          </w:tcPr>
          <w:p w14:paraId="1E83D917">
            <w:pPr>
              <w:pStyle w:val="10"/>
              <w:rPr>
                <w:rFonts w:ascii="Times New Roman"/>
                <w:sz w:val="22"/>
              </w:rPr>
            </w:pPr>
          </w:p>
        </w:tc>
        <w:tc>
          <w:tcPr>
            <w:tcW w:w="1632" w:type="dxa"/>
          </w:tcPr>
          <w:p w14:paraId="2271C202">
            <w:pPr>
              <w:pStyle w:val="10"/>
              <w:rPr>
                <w:rFonts w:ascii="Times New Roman"/>
                <w:sz w:val="22"/>
              </w:rPr>
            </w:pPr>
          </w:p>
        </w:tc>
        <w:tc>
          <w:tcPr>
            <w:tcW w:w="1099" w:type="dxa"/>
          </w:tcPr>
          <w:p w14:paraId="7F8AC55B">
            <w:pPr>
              <w:pStyle w:val="10"/>
              <w:rPr>
                <w:rFonts w:ascii="Times New Roman"/>
                <w:sz w:val="22"/>
              </w:rPr>
            </w:pPr>
          </w:p>
        </w:tc>
        <w:tc>
          <w:tcPr>
            <w:tcW w:w="3612" w:type="dxa"/>
          </w:tcPr>
          <w:p w14:paraId="5617221B">
            <w:pPr>
              <w:pStyle w:val="10"/>
              <w:rPr>
                <w:rFonts w:ascii="Times New Roman"/>
                <w:sz w:val="22"/>
              </w:rPr>
            </w:pPr>
          </w:p>
        </w:tc>
      </w:tr>
      <w:tr w14:paraId="2AB6E20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4F67B46A">
            <w:pPr>
              <w:pStyle w:val="10"/>
              <w:spacing w:before="11"/>
              <w:ind w:left="33"/>
              <w:rPr>
                <w:sz w:val="24"/>
              </w:rPr>
            </w:pPr>
            <w:r>
              <w:rPr>
                <w:spacing w:val="-5"/>
                <w:sz w:val="24"/>
              </w:rPr>
              <w:t>64</w:t>
            </w:r>
          </w:p>
        </w:tc>
        <w:tc>
          <w:tcPr>
            <w:tcW w:w="6070" w:type="dxa"/>
          </w:tcPr>
          <w:p w14:paraId="44AEB2E2">
            <w:pPr>
              <w:pStyle w:val="10"/>
              <w:spacing w:before="14" w:line="237" w:lineRule="auto"/>
              <w:ind w:left="37" w:right="134"/>
              <w:rPr>
                <w:sz w:val="24"/>
              </w:rPr>
            </w:pPr>
            <w:r>
              <w:rPr>
                <w:w w:val="90"/>
                <w:sz w:val="24"/>
              </w:rPr>
              <w:t>А.</w:t>
            </w:r>
            <w:r>
              <w:rPr>
                <w:spacing w:val="8"/>
                <w:sz w:val="24"/>
              </w:rPr>
              <w:t xml:space="preserve"> </w:t>
            </w:r>
            <w:r>
              <w:rPr>
                <w:w w:val="90"/>
                <w:sz w:val="24"/>
              </w:rPr>
              <w:t>де</w:t>
            </w:r>
            <w:r>
              <w:rPr>
                <w:spacing w:val="-9"/>
                <w:w w:val="90"/>
                <w:sz w:val="24"/>
              </w:rPr>
              <w:t xml:space="preserve"> </w:t>
            </w:r>
            <w:r>
              <w:rPr>
                <w:w w:val="90"/>
                <w:sz w:val="24"/>
              </w:rPr>
              <w:t>Сент</w:t>
            </w:r>
            <w:r>
              <w:rPr>
                <w:spacing w:val="-7"/>
                <w:w w:val="90"/>
                <w:sz w:val="24"/>
              </w:rPr>
              <w:t xml:space="preserve"> </w:t>
            </w:r>
            <w:r>
              <w:rPr>
                <w:w w:val="90"/>
                <w:sz w:val="24"/>
              </w:rPr>
              <w:t>Экзюпери.</w:t>
            </w:r>
            <w:r>
              <w:rPr>
                <w:spacing w:val="-5"/>
                <w:w w:val="90"/>
                <w:sz w:val="24"/>
              </w:rPr>
              <w:t xml:space="preserve"> </w:t>
            </w:r>
            <w:r>
              <w:rPr>
                <w:w w:val="90"/>
                <w:sz w:val="24"/>
              </w:rPr>
              <w:t>Повесть-сказка</w:t>
            </w:r>
            <w:r>
              <w:rPr>
                <w:spacing w:val="-7"/>
                <w:w w:val="90"/>
                <w:sz w:val="24"/>
              </w:rPr>
              <w:t xml:space="preserve"> </w:t>
            </w:r>
            <w:r>
              <w:rPr>
                <w:w w:val="90"/>
                <w:sz w:val="24"/>
              </w:rPr>
              <w:t>«</w:t>
            </w:r>
            <w:r>
              <w:rPr>
                <w:spacing w:val="-35"/>
                <w:w w:val="90"/>
                <w:sz w:val="24"/>
              </w:rPr>
              <w:t xml:space="preserve"> </w:t>
            </w:r>
            <w:r>
              <w:rPr>
                <w:w w:val="90"/>
                <w:sz w:val="24"/>
              </w:rPr>
              <w:t xml:space="preserve">Маленький </w:t>
            </w:r>
            <w:r>
              <w:rPr>
                <w:spacing w:val="-6"/>
                <w:sz w:val="24"/>
              </w:rPr>
              <w:t>принц».</w:t>
            </w:r>
            <w:r>
              <w:rPr>
                <w:spacing w:val="-16"/>
                <w:sz w:val="24"/>
              </w:rPr>
              <w:t xml:space="preserve"> </w:t>
            </w:r>
            <w:r>
              <w:rPr>
                <w:spacing w:val="-6"/>
                <w:sz w:val="24"/>
              </w:rPr>
              <w:t>Жанр,</w:t>
            </w:r>
            <w:r>
              <w:rPr>
                <w:spacing w:val="-14"/>
                <w:sz w:val="24"/>
              </w:rPr>
              <w:t xml:space="preserve"> </w:t>
            </w:r>
            <w:r>
              <w:rPr>
                <w:spacing w:val="-6"/>
                <w:sz w:val="24"/>
              </w:rPr>
              <w:t>тематика,</w:t>
            </w:r>
            <w:r>
              <w:rPr>
                <w:spacing w:val="-14"/>
                <w:sz w:val="24"/>
              </w:rPr>
              <w:t xml:space="preserve"> </w:t>
            </w:r>
            <w:r>
              <w:rPr>
                <w:spacing w:val="-6"/>
                <w:sz w:val="24"/>
              </w:rPr>
              <w:t>проблематика,</w:t>
            </w:r>
            <w:r>
              <w:rPr>
                <w:spacing w:val="-16"/>
                <w:sz w:val="24"/>
              </w:rPr>
              <w:t xml:space="preserve"> </w:t>
            </w:r>
            <w:r>
              <w:rPr>
                <w:spacing w:val="-6"/>
                <w:sz w:val="24"/>
              </w:rPr>
              <w:t xml:space="preserve">сюжет </w:t>
            </w:r>
            <w:r>
              <w:rPr>
                <w:spacing w:val="-2"/>
                <w:sz w:val="24"/>
              </w:rPr>
              <w:t>произведения</w:t>
            </w:r>
          </w:p>
        </w:tc>
        <w:tc>
          <w:tcPr>
            <w:tcW w:w="672" w:type="dxa"/>
          </w:tcPr>
          <w:p w14:paraId="44F63759">
            <w:pPr>
              <w:pStyle w:val="10"/>
              <w:spacing w:before="11"/>
              <w:ind w:left="42" w:right="7"/>
              <w:jc w:val="center"/>
              <w:rPr>
                <w:sz w:val="24"/>
              </w:rPr>
            </w:pPr>
            <w:r>
              <w:rPr>
                <w:spacing w:val="-10"/>
                <w:sz w:val="24"/>
              </w:rPr>
              <w:t>1</w:t>
            </w:r>
          </w:p>
        </w:tc>
        <w:tc>
          <w:tcPr>
            <w:tcW w:w="1574" w:type="dxa"/>
          </w:tcPr>
          <w:p w14:paraId="4750C7C2">
            <w:pPr>
              <w:pStyle w:val="10"/>
              <w:rPr>
                <w:rFonts w:ascii="Times New Roman"/>
                <w:sz w:val="22"/>
              </w:rPr>
            </w:pPr>
          </w:p>
        </w:tc>
        <w:tc>
          <w:tcPr>
            <w:tcW w:w="1632" w:type="dxa"/>
          </w:tcPr>
          <w:p w14:paraId="7AE6B44E">
            <w:pPr>
              <w:pStyle w:val="10"/>
              <w:rPr>
                <w:rFonts w:ascii="Times New Roman"/>
                <w:sz w:val="22"/>
              </w:rPr>
            </w:pPr>
          </w:p>
        </w:tc>
        <w:tc>
          <w:tcPr>
            <w:tcW w:w="1099" w:type="dxa"/>
          </w:tcPr>
          <w:p w14:paraId="6600F307">
            <w:pPr>
              <w:pStyle w:val="10"/>
              <w:rPr>
                <w:rFonts w:ascii="Times New Roman"/>
                <w:sz w:val="22"/>
              </w:rPr>
            </w:pPr>
          </w:p>
        </w:tc>
        <w:tc>
          <w:tcPr>
            <w:tcW w:w="3612" w:type="dxa"/>
          </w:tcPr>
          <w:p w14:paraId="5DF0512A">
            <w:pPr>
              <w:pStyle w:val="10"/>
              <w:spacing w:before="23" w:line="237" w:lineRule="auto"/>
              <w:ind w:left="34" w:right="668"/>
              <w:rPr>
                <w:sz w:val="24"/>
              </w:rPr>
            </w:pPr>
            <w:r>
              <w:rPr>
                <w:sz w:val="24"/>
              </w:rPr>
              <w:t xml:space="preserve">Библиотека ЦОК </w:t>
            </w:r>
            <w:r>
              <w:fldChar w:fldCharType="begin"/>
            </w:r>
            <w:r>
              <w:instrText xml:space="preserve"> HYPERLINK "https://m.edsoo.ru/8bc3808c" \h </w:instrText>
            </w:r>
            <w:r>
              <w:fldChar w:fldCharType="separate"/>
            </w:r>
            <w:r>
              <w:rPr>
                <w:color w:val="0000FF"/>
                <w:spacing w:val="-14"/>
                <w:sz w:val="24"/>
              </w:rPr>
              <w:t>https://m.edsoo.ru/8bc3808c</w:t>
            </w:r>
            <w:r>
              <w:rPr>
                <w:color w:val="0000FF"/>
                <w:spacing w:val="-14"/>
                <w:sz w:val="24"/>
              </w:rPr>
              <w:fldChar w:fldCharType="end"/>
            </w:r>
          </w:p>
        </w:tc>
      </w:tr>
      <w:tr w14:paraId="7C31773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47" w:type="dxa"/>
          </w:tcPr>
          <w:p w14:paraId="5FF11A2A">
            <w:pPr>
              <w:pStyle w:val="10"/>
              <w:spacing w:before="9"/>
              <w:ind w:left="33"/>
              <w:rPr>
                <w:sz w:val="24"/>
              </w:rPr>
            </w:pPr>
            <w:r>
              <w:rPr>
                <w:spacing w:val="-5"/>
                <w:sz w:val="24"/>
              </w:rPr>
              <w:t>65</w:t>
            </w:r>
          </w:p>
        </w:tc>
        <w:tc>
          <w:tcPr>
            <w:tcW w:w="6070" w:type="dxa"/>
          </w:tcPr>
          <w:p w14:paraId="5C57E4BE">
            <w:pPr>
              <w:pStyle w:val="10"/>
              <w:spacing w:before="11" w:line="237" w:lineRule="auto"/>
              <w:ind w:left="37" w:right="59"/>
              <w:rPr>
                <w:sz w:val="24"/>
              </w:rPr>
            </w:pPr>
            <w:r>
              <w:rPr>
                <w:spacing w:val="-2"/>
                <w:sz w:val="24"/>
              </w:rPr>
              <w:t>А.</w:t>
            </w:r>
            <w:r>
              <w:rPr>
                <w:spacing w:val="-11"/>
                <w:sz w:val="24"/>
              </w:rPr>
              <w:t xml:space="preserve"> </w:t>
            </w:r>
            <w:r>
              <w:rPr>
                <w:spacing w:val="-2"/>
                <w:sz w:val="24"/>
              </w:rPr>
              <w:t>де</w:t>
            </w:r>
            <w:r>
              <w:rPr>
                <w:spacing w:val="-25"/>
                <w:sz w:val="24"/>
              </w:rPr>
              <w:t xml:space="preserve"> </w:t>
            </w:r>
            <w:r>
              <w:rPr>
                <w:spacing w:val="-2"/>
                <w:sz w:val="24"/>
              </w:rPr>
              <w:t>Сент</w:t>
            </w:r>
            <w:r>
              <w:rPr>
                <w:spacing w:val="-13"/>
                <w:sz w:val="24"/>
              </w:rPr>
              <w:t xml:space="preserve"> </w:t>
            </w:r>
            <w:r>
              <w:rPr>
                <w:spacing w:val="-2"/>
                <w:sz w:val="24"/>
              </w:rPr>
              <w:t>Экзюпери.</w:t>
            </w:r>
            <w:r>
              <w:rPr>
                <w:spacing w:val="-8"/>
                <w:sz w:val="24"/>
              </w:rPr>
              <w:t xml:space="preserve"> </w:t>
            </w:r>
            <w:r>
              <w:rPr>
                <w:spacing w:val="-2"/>
                <w:sz w:val="24"/>
              </w:rPr>
              <w:t>Повесть-сказка</w:t>
            </w:r>
            <w:r>
              <w:rPr>
                <w:spacing w:val="-21"/>
                <w:sz w:val="24"/>
              </w:rPr>
              <w:t xml:space="preserve"> </w:t>
            </w:r>
            <w:r>
              <w:rPr>
                <w:spacing w:val="-2"/>
                <w:sz w:val="24"/>
              </w:rPr>
              <w:t xml:space="preserve">«Маленький </w:t>
            </w:r>
            <w:r>
              <w:rPr>
                <w:spacing w:val="-10"/>
                <w:sz w:val="24"/>
              </w:rPr>
              <w:t>принц».</w:t>
            </w:r>
            <w:r>
              <w:rPr>
                <w:spacing w:val="-13"/>
                <w:sz w:val="24"/>
              </w:rPr>
              <w:t xml:space="preserve"> </w:t>
            </w:r>
            <w:r>
              <w:rPr>
                <w:spacing w:val="-10"/>
                <w:sz w:val="24"/>
              </w:rPr>
              <w:t>Система</w:t>
            </w:r>
            <w:r>
              <w:rPr>
                <w:spacing w:val="-29"/>
                <w:sz w:val="24"/>
              </w:rPr>
              <w:t xml:space="preserve"> </w:t>
            </w:r>
            <w:r>
              <w:rPr>
                <w:spacing w:val="-10"/>
                <w:sz w:val="24"/>
              </w:rPr>
              <w:t>образов.</w:t>
            </w:r>
            <w:r>
              <w:rPr>
                <w:spacing w:val="-13"/>
                <w:sz w:val="24"/>
              </w:rPr>
              <w:t xml:space="preserve"> </w:t>
            </w:r>
            <w:r>
              <w:rPr>
                <w:spacing w:val="-10"/>
                <w:sz w:val="24"/>
              </w:rPr>
              <w:t>Образ</w:t>
            </w:r>
            <w:r>
              <w:rPr>
                <w:spacing w:val="-28"/>
                <w:sz w:val="24"/>
              </w:rPr>
              <w:t xml:space="preserve"> </w:t>
            </w:r>
            <w:r>
              <w:rPr>
                <w:spacing w:val="-10"/>
                <w:sz w:val="24"/>
              </w:rPr>
              <w:t>Маленького</w:t>
            </w:r>
            <w:r>
              <w:rPr>
                <w:spacing w:val="-32"/>
                <w:sz w:val="24"/>
              </w:rPr>
              <w:t xml:space="preserve"> </w:t>
            </w:r>
            <w:r>
              <w:rPr>
                <w:spacing w:val="-10"/>
                <w:sz w:val="24"/>
              </w:rPr>
              <w:t xml:space="preserve">принца. </w:t>
            </w:r>
            <w:r>
              <w:rPr>
                <w:sz w:val="24"/>
              </w:rPr>
              <w:t>Взаимоотношения</w:t>
            </w:r>
            <w:r>
              <w:rPr>
                <w:spacing w:val="-21"/>
                <w:sz w:val="24"/>
              </w:rPr>
              <w:t xml:space="preserve"> </w:t>
            </w:r>
            <w:r>
              <w:rPr>
                <w:sz w:val="24"/>
              </w:rPr>
              <w:t>главного</w:t>
            </w:r>
            <w:r>
              <w:rPr>
                <w:spacing w:val="-27"/>
                <w:sz w:val="24"/>
              </w:rPr>
              <w:t xml:space="preserve"> </w:t>
            </w:r>
            <w:r>
              <w:rPr>
                <w:sz w:val="24"/>
              </w:rPr>
              <w:t>героя</w:t>
            </w:r>
            <w:r>
              <w:rPr>
                <w:spacing w:val="-25"/>
                <w:sz w:val="24"/>
              </w:rPr>
              <w:t xml:space="preserve"> </w:t>
            </w:r>
            <w:r>
              <w:rPr>
                <w:sz w:val="24"/>
              </w:rPr>
              <w:t>с</w:t>
            </w:r>
            <w:r>
              <w:rPr>
                <w:spacing w:val="-19"/>
                <w:sz w:val="24"/>
              </w:rPr>
              <w:t xml:space="preserve"> </w:t>
            </w:r>
            <w:r>
              <w:rPr>
                <w:sz w:val="24"/>
              </w:rPr>
              <w:t xml:space="preserve">другими </w:t>
            </w:r>
            <w:r>
              <w:rPr>
                <w:spacing w:val="-2"/>
                <w:sz w:val="24"/>
              </w:rPr>
              <w:t>персонажами</w:t>
            </w:r>
          </w:p>
        </w:tc>
        <w:tc>
          <w:tcPr>
            <w:tcW w:w="672" w:type="dxa"/>
          </w:tcPr>
          <w:p w14:paraId="4C349DC4">
            <w:pPr>
              <w:pStyle w:val="10"/>
              <w:spacing w:before="9"/>
              <w:ind w:left="42" w:right="7"/>
              <w:jc w:val="center"/>
              <w:rPr>
                <w:sz w:val="24"/>
              </w:rPr>
            </w:pPr>
            <w:r>
              <w:rPr>
                <w:spacing w:val="-10"/>
                <w:sz w:val="24"/>
              </w:rPr>
              <w:t>1</w:t>
            </w:r>
          </w:p>
        </w:tc>
        <w:tc>
          <w:tcPr>
            <w:tcW w:w="1574" w:type="dxa"/>
          </w:tcPr>
          <w:p w14:paraId="4F5B4767">
            <w:pPr>
              <w:pStyle w:val="10"/>
              <w:rPr>
                <w:rFonts w:ascii="Times New Roman"/>
                <w:sz w:val="22"/>
              </w:rPr>
            </w:pPr>
          </w:p>
        </w:tc>
        <w:tc>
          <w:tcPr>
            <w:tcW w:w="1632" w:type="dxa"/>
          </w:tcPr>
          <w:p w14:paraId="20D0F113">
            <w:pPr>
              <w:pStyle w:val="10"/>
              <w:rPr>
                <w:rFonts w:ascii="Times New Roman"/>
                <w:sz w:val="22"/>
              </w:rPr>
            </w:pPr>
          </w:p>
        </w:tc>
        <w:tc>
          <w:tcPr>
            <w:tcW w:w="1099" w:type="dxa"/>
          </w:tcPr>
          <w:p w14:paraId="14871A14">
            <w:pPr>
              <w:pStyle w:val="10"/>
              <w:rPr>
                <w:rFonts w:ascii="Times New Roman"/>
                <w:sz w:val="22"/>
              </w:rPr>
            </w:pPr>
          </w:p>
        </w:tc>
        <w:tc>
          <w:tcPr>
            <w:tcW w:w="3612" w:type="dxa"/>
          </w:tcPr>
          <w:p w14:paraId="7C4FA893">
            <w:pPr>
              <w:pStyle w:val="10"/>
              <w:spacing w:before="21" w:line="237" w:lineRule="auto"/>
              <w:ind w:left="34" w:right="660"/>
              <w:rPr>
                <w:sz w:val="24"/>
              </w:rPr>
            </w:pPr>
            <w:r>
              <w:rPr>
                <w:sz w:val="24"/>
              </w:rPr>
              <w:t xml:space="preserve">Библиотека ЦОК </w:t>
            </w:r>
            <w:r>
              <w:fldChar w:fldCharType="begin"/>
            </w:r>
            <w:r>
              <w:instrText xml:space="preserve"> HYPERLINK "https://m.edsoo.ru/8bc3819a" \h </w:instrText>
            </w:r>
            <w:r>
              <w:fldChar w:fldCharType="separate"/>
            </w:r>
            <w:r>
              <w:rPr>
                <w:color w:val="0000FF"/>
                <w:spacing w:val="-14"/>
                <w:sz w:val="24"/>
              </w:rPr>
              <w:t>https://m.edsoo.ru/8bc3819a</w:t>
            </w:r>
            <w:r>
              <w:rPr>
                <w:color w:val="0000FF"/>
                <w:spacing w:val="-14"/>
                <w:sz w:val="24"/>
              </w:rPr>
              <w:fldChar w:fldCharType="end"/>
            </w:r>
          </w:p>
        </w:tc>
      </w:tr>
      <w:tr w14:paraId="1A73DD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47" w:type="dxa"/>
          </w:tcPr>
          <w:p w14:paraId="2AC02A81">
            <w:pPr>
              <w:pStyle w:val="10"/>
              <w:spacing w:before="9"/>
              <w:ind w:left="33"/>
              <w:rPr>
                <w:sz w:val="24"/>
              </w:rPr>
            </w:pPr>
            <w:r>
              <w:rPr>
                <w:spacing w:val="-5"/>
                <w:sz w:val="24"/>
              </w:rPr>
              <w:t>66</w:t>
            </w:r>
          </w:p>
        </w:tc>
        <w:tc>
          <w:tcPr>
            <w:tcW w:w="6070" w:type="dxa"/>
          </w:tcPr>
          <w:p w14:paraId="55F57A49">
            <w:pPr>
              <w:pStyle w:val="10"/>
              <w:spacing w:before="11" w:line="237" w:lineRule="auto"/>
              <w:ind w:left="37" w:right="134"/>
              <w:rPr>
                <w:sz w:val="24"/>
              </w:rPr>
            </w:pPr>
            <w:r>
              <w:rPr>
                <w:w w:val="90"/>
                <w:sz w:val="24"/>
              </w:rPr>
              <w:t>А.</w:t>
            </w:r>
            <w:r>
              <w:rPr>
                <w:spacing w:val="28"/>
                <w:sz w:val="24"/>
              </w:rPr>
              <w:t xml:space="preserve"> </w:t>
            </w:r>
            <w:r>
              <w:rPr>
                <w:w w:val="90"/>
                <w:sz w:val="24"/>
              </w:rPr>
              <w:t>де Сент Экзюпери. Повесть-сказка «</w:t>
            </w:r>
            <w:r>
              <w:rPr>
                <w:spacing w:val="-33"/>
                <w:w w:val="90"/>
                <w:sz w:val="24"/>
              </w:rPr>
              <w:t xml:space="preserve"> </w:t>
            </w:r>
            <w:r>
              <w:rPr>
                <w:w w:val="90"/>
                <w:sz w:val="24"/>
              </w:rPr>
              <w:t xml:space="preserve">Маленький </w:t>
            </w:r>
            <w:r>
              <w:rPr>
                <w:spacing w:val="-8"/>
                <w:sz w:val="24"/>
              </w:rPr>
              <w:t>принц». Образ</w:t>
            </w:r>
            <w:r>
              <w:rPr>
                <w:spacing w:val="-24"/>
                <w:sz w:val="24"/>
              </w:rPr>
              <w:t xml:space="preserve"> </w:t>
            </w:r>
            <w:r>
              <w:rPr>
                <w:spacing w:val="-8"/>
                <w:sz w:val="24"/>
              </w:rPr>
              <w:t>рассказчика. Нравственные</w:t>
            </w:r>
            <w:r>
              <w:rPr>
                <w:spacing w:val="-30"/>
                <w:sz w:val="24"/>
              </w:rPr>
              <w:t xml:space="preserve"> </w:t>
            </w:r>
            <w:r>
              <w:rPr>
                <w:spacing w:val="-8"/>
                <w:sz w:val="24"/>
              </w:rPr>
              <w:t>уроки</w:t>
            </w:r>
          </w:p>
          <w:p w14:paraId="4A37352C">
            <w:pPr>
              <w:pStyle w:val="10"/>
              <w:spacing w:before="8"/>
              <w:ind w:left="37"/>
              <w:rPr>
                <w:sz w:val="24"/>
              </w:rPr>
            </w:pPr>
            <w:r>
              <w:rPr>
                <w:spacing w:val="-10"/>
                <w:sz w:val="24"/>
              </w:rPr>
              <w:t>«Маленького</w:t>
            </w:r>
            <w:r>
              <w:rPr>
                <w:spacing w:val="-1"/>
                <w:sz w:val="24"/>
              </w:rPr>
              <w:t xml:space="preserve"> </w:t>
            </w:r>
            <w:r>
              <w:rPr>
                <w:spacing w:val="-2"/>
                <w:sz w:val="24"/>
              </w:rPr>
              <w:t>принца»</w:t>
            </w:r>
          </w:p>
        </w:tc>
        <w:tc>
          <w:tcPr>
            <w:tcW w:w="672" w:type="dxa"/>
          </w:tcPr>
          <w:p w14:paraId="63FFC0F8">
            <w:pPr>
              <w:pStyle w:val="10"/>
              <w:spacing w:before="9"/>
              <w:ind w:left="42" w:right="7"/>
              <w:jc w:val="center"/>
              <w:rPr>
                <w:sz w:val="24"/>
              </w:rPr>
            </w:pPr>
            <w:r>
              <w:rPr>
                <w:spacing w:val="-10"/>
                <w:sz w:val="24"/>
              </w:rPr>
              <w:t>1</w:t>
            </w:r>
          </w:p>
        </w:tc>
        <w:tc>
          <w:tcPr>
            <w:tcW w:w="1574" w:type="dxa"/>
          </w:tcPr>
          <w:p w14:paraId="080E7C45">
            <w:pPr>
              <w:pStyle w:val="10"/>
              <w:rPr>
                <w:rFonts w:ascii="Times New Roman"/>
                <w:sz w:val="22"/>
              </w:rPr>
            </w:pPr>
          </w:p>
        </w:tc>
        <w:tc>
          <w:tcPr>
            <w:tcW w:w="1632" w:type="dxa"/>
          </w:tcPr>
          <w:p w14:paraId="74E26F53">
            <w:pPr>
              <w:pStyle w:val="10"/>
              <w:rPr>
                <w:rFonts w:ascii="Times New Roman"/>
                <w:sz w:val="22"/>
              </w:rPr>
            </w:pPr>
          </w:p>
        </w:tc>
        <w:tc>
          <w:tcPr>
            <w:tcW w:w="1099" w:type="dxa"/>
          </w:tcPr>
          <w:p w14:paraId="4AA8247B">
            <w:pPr>
              <w:pStyle w:val="10"/>
              <w:rPr>
                <w:rFonts w:ascii="Times New Roman"/>
                <w:sz w:val="22"/>
              </w:rPr>
            </w:pPr>
          </w:p>
        </w:tc>
        <w:tc>
          <w:tcPr>
            <w:tcW w:w="3612" w:type="dxa"/>
          </w:tcPr>
          <w:p w14:paraId="38B0D19B">
            <w:pPr>
              <w:pStyle w:val="10"/>
              <w:spacing w:before="21" w:line="237" w:lineRule="auto"/>
              <w:ind w:left="34" w:right="660"/>
              <w:rPr>
                <w:sz w:val="24"/>
              </w:rPr>
            </w:pPr>
            <w:r>
              <w:rPr>
                <w:sz w:val="24"/>
              </w:rPr>
              <w:t xml:space="preserve">Библиотека ЦОК </w:t>
            </w:r>
            <w:r>
              <w:fldChar w:fldCharType="begin"/>
            </w:r>
            <w:r>
              <w:instrText xml:space="preserve"> HYPERLINK "https://m.edsoo.ru/8bc382bc" \h </w:instrText>
            </w:r>
            <w:r>
              <w:fldChar w:fldCharType="separate"/>
            </w:r>
            <w:r>
              <w:rPr>
                <w:color w:val="0000FF"/>
                <w:spacing w:val="-14"/>
                <w:sz w:val="24"/>
              </w:rPr>
              <w:t>https://m.edsoo.ru/8bc382bc</w:t>
            </w:r>
            <w:r>
              <w:rPr>
                <w:color w:val="0000FF"/>
                <w:spacing w:val="-14"/>
                <w:sz w:val="24"/>
              </w:rPr>
              <w:fldChar w:fldCharType="end"/>
            </w:r>
          </w:p>
        </w:tc>
      </w:tr>
      <w:tr w14:paraId="7987F3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47" w:type="dxa"/>
          </w:tcPr>
          <w:p w14:paraId="6F47913C">
            <w:pPr>
              <w:pStyle w:val="10"/>
              <w:spacing w:before="11"/>
              <w:ind w:left="33"/>
              <w:rPr>
                <w:sz w:val="24"/>
              </w:rPr>
            </w:pPr>
            <w:r>
              <w:rPr>
                <w:spacing w:val="-5"/>
                <w:sz w:val="24"/>
              </w:rPr>
              <w:t>67</w:t>
            </w:r>
          </w:p>
        </w:tc>
        <w:tc>
          <w:tcPr>
            <w:tcW w:w="6070" w:type="dxa"/>
          </w:tcPr>
          <w:p w14:paraId="475BC027">
            <w:pPr>
              <w:pStyle w:val="10"/>
              <w:spacing w:before="11"/>
              <w:ind w:left="37"/>
              <w:rPr>
                <w:sz w:val="24"/>
              </w:rPr>
            </w:pPr>
            <w:r>
              <w:rPr>
                <w:w w:val="85"/>
                <w:sz w:val="24"/>
              </w:rPr>
              <w:t>В</w:t>
            </w:r>
            <w:r>
              <w:rPr>
                <w:spacing w:val="-19"/>
                <w:w w:val="85"/>
                <w:sz w:val="24"/>
              </w:rPr>
              <w:t xml:space="preserve"> </w:t>
            </w:r>
            <w:r>
              <w:rPr>
                <w:w w:val="85"/>
                <w:sz w:val="24"/>
              </w:rPr>
              <w:t>неклассное</w:t>
            </w:r>
            <w:r>
              <w:rPr>
                <w:spacing w:val="-1"/>
                <w:sz w:val="24"/>
              </w:rPr>
              <w:t xml:space="preserve"> </w:t>
            </w:r>
            <w:r>
              <w:rPr>
                <w:w w:val="85"/>
                <w:sz w:val="24"/>
              </w:rPr>
              <w:t>чтение.</w:t>
            </w:r>
            <w:r>
              <w:rPr>
                <w:spacing w:val="38"/>
                <w:sz w:val="24"/>
              </w:rPr>
              <w:t xml:space="preserve"> </w:t>
            </w:r>
            <w:r>
              <w:rPr>
                <w:w w:val="85"/>
                <w:sz w:val="24"/>
              </w:rPr>
              <w:t>Зарубежная</w:t>
            </w:r>
            <w:r>
              <w:rPr>
                <w:spacing w:val="7"/>
                <w:sz w:val="24"/>
              </w:rPr>
              <w:t xml:space="preserve"> </w:t>
            </w:r>
            <w:r>
              <w:rPr>
                <w:spacing w:val="-2"/>
                <w:w w:val="85"/>
                <w:sz w:val="24"/>
              </w:rPr>
              <w:t>новеллистика</w:t>
            </w:r>
          </w:p>
        </w:tc>
        <w:tc>
          <w:tcPr>
            <w:tcW w:w="672" w:type="dxa"/>
          </w:tcPr>
          <w:p w14:paraId="0C14385D">
            <w:pPr>
              <w:pStyle w:val="10"/>
              <w:spacing w:before="11"/>
              <w:ind w:left="42" w:right="7"/>
              <w:jc w:val="center"/>
              <w:rPr>
                <w:sz w:val="24"/>
              </w:rPr>
            </w:pPr>
            <w:r>
              <w:rPr>
                <w:spacing w:val="-10"/>
                <w:sz w:val="24"/>
              </w:rPr>
              <w:t>1</w:t>
            </w:r>
          </w:p>
        </w:tc>
        <w:tc>
          <w:tcPr>
            <w:tcW w:w="1574" w:type="dxa"/>
          </w:tcPr>
          <w:p w14:paraId="734892C0">
            <w:pPr>
              <w:pStyle w:val="10"/>
              <w:rPr>
                <w:rFonts w:ascii="Times New Roman"/>
                <w:sz w:val="22"/>
              </w:rPr>
            </w:pPr>
          </w:p>
        </w:tc>
        <w:tc>
          <w:tcPr>
            <w:tcW w:w="1632" w:type="dxa"/>
          </w:tcPr>
          <w:p w14:paraId="58F84D03">
            <w:pPr>
              <w:pStyle w:val="10"/>
              <w:rPr>
                <w:rFonts w:ascii="Times New Roman"/>
                <w:sz w:val="22"/>
              </w:rPr>
            </w:pPr>
          </w:p>
        </w:tc>
        <w:tc>
          <w:tcPr>
            <w:tcW w:w="1099" w:type="dxa"/>
          </w:tcPr>
          <w:p w14:paraId="7BBAD8FB">
            <w:pPr>
              <w:pStyle w:val="10"/>
              <w:rPr>
                <w:rFonts w:ascii="Times New Roman"/>
                <w:sz w:val="22"/>
              </w:rPr>
            </w:pPr>
          </w:p>
        </w:tc>
        <w:tc>
          <w:tcPr>
            <w:tcW w:w="3612" w:type="dxa"/>
          </w:tcPr>
          <w:p w14:paraId="30CAA8A1">
            <w:pPr>
              <w:pStyle w:val="10"/>
              <w:rPr>
                <w:rFonts w:ascii="Times New Roman"/>
                <w:sz w:val="22"/>
              </w:rPr>
            </w:pPr>
          </w:p>
        </w:tc>
      </w:tr>
      <w:tr w14:paraId="50037E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47" w:type="dxa"/>
          </w:tcPr>
          <w:p w14:paraId="59102FD7">
            <w:pPr>
              <w:pStyle w:val="10"/>
              <w:spacing w:before="11"/>
              <w:ind w:left="33"/>
              <w:rPr>
                <w:sz w:val="24"/>
              </w:rPr>
            </w:pPr>
            <w:r>
              <w:rPr>
                <w:spacing w:val="-5"/>
                <w:sz w:val="24"/>
              </w:rPr>
              <w:t>68</w:t>
            </w:r>
          </w:p>
        </w:tc>
        <w:tc>
          <w:tcPr>
            <w:tcW w:w="6070" w:type="dxa"/>
          </w:tcPr>
          <w:p w14:paraId="0F4F8765">
            <w:pPr>
              <w:pStyle w:val="10"/>
              <w:spacing w:before="16" w:line="235" w:lineRule="auto"/>
              <w:ind w:left="37" w:right="59"/>
              <w:rPr>
                <w:sz w:val="24"/>
              </w:rPr>
            </w:pPr>
            <w:r>
              <w:rPr>
                <w:spacing w:val="-10"/>
                <w:sz w:val="24"/>
              </w:rPr>
              <w:t>Резервный</w:t>
            </w:r>
            <w:r>
              <w:rPr>
                <w:spacing w:val="-24"/>
                <w:sz w:val="24"/>
              </w:rPr>
              <w:t xml:space="preserve"> </w:t>
            </w:r>
            <w:r>
              <w:rPr>
                <w:spacing w:val="-10"/>
                <w:sz w:val="24"/>
              </w:rPr>
              <w:t>урок.</w:t>
            </w:r>
            <w:r>
              <w:rPr>
                <w:spacing w:val="-12"/>
                <w:sz w:val="24"/>
              </w:rPr>
              <w:t xml:space="preserve"> </w:t>
            </w:r>
            <w:r>
              <w:rPr>
                <w:spacing w:val="-10"/>
                <w:sz w:val="24"/>
              </w:rPr>
              <w:t>Итоговый</w:t>
            </w:r>
            <w:r>
              <w:rPr>
                <w:spacing w:val="-24"/>
                <w:sz w:val="24"/>
              </w:rPr>
              <w:t xml:space="preserve"> </w:t>
            </w:r>
            <w:r>
              <w:rPr>
                <w:spacing w:val="-10"/>
                <w:sz w:val="24"/>
              </w:rPr>
              <w:t>урок. Результаты</w:t>
            </w:r>
            <w:r>
              <w:rPr>
                <w:spacing w:val="-12"/>
                <w:sz w:val="24"/>
              </w:rPr>
              <w:t xml:space="preserve"> </w:t>
            </w:r>
            <w:r>
              <w:rPr>
                <w:spacing w:val="-10"/>
                <w:sz w:val="24"/>
              </w:rPr>
              <w:t>и</w:t>
            </w:r>
            <w:r>
              <w:rPr>
                <w:spacing w:val="-27"/>
                <w:sz w:val="24"/>
              </w:rPr>
              <w:t xml:space="preserve"> </w:t>
            </w:r>
            <w:r>
              <w:rPr>
                <w:spacing w:val="-10"/>
                <w:sz w:val="24"/>
              </w:rPr>
              <w:t>планы</w:t>
            </w:r>
            <w:r>
              <w:rPr>
                <w:spacing w:val="-12"/>
                <w:sz w:val="24"/>
              </w:rPr>
              <w:t xml:space="preserve"> </w:t>
            </w:r>
            <w:r>
              <w:rPr>
                <w:spacing w:val="-10"/>
                <w:sz w:val="24"/>
              </w:rPr>
              <w:t xml:space="preserve">на </w:t>
            </w:r>
            <w:r>
              <w:rPr>
                <w:spacing w:val="-4"/>
                <w:sz w:val="24"/>
              </w:rPr>
              <w:t>следующий</w:t>
            </w:r>
            <w:r>
              <w:rPr>
                <w:spacing w:val="-14"/>
                <w:sz w:val="24"/>
              </w:rPr>
              <w:t xml:space="preserve"> </w:t>
            </w:r>
            <w:r>
              <w:rPr>
                <w:spacing w:val="-4"/>
                <w:sz w:val="24"/>
              </w:rPr>
              <w:t>год. Список</w:t>
            </w:r>
            <w:r>
              <w:rPr>
                <w:spacing w:val="-13"/>
                <w:sz w:val="24"/>
              </w:rPr>
              <w:t xml:space="preserve"> </w:t>
            </w:r>
            <w:r>
              <w:rPr>
                <w:spacing w:val="-4"/>
                <w:sz w:val="24"/>
              </w:rPr>
              <w:t>рекомендуемой</w:t>
            </w:r>
            <w:r>
              <w:rPr>
                <w:spacing w:val="-13"/>
                <w:sz w:val="24"/>
              </w:rPr>
              <w:t xml:space="preserve"> </w:t>
            </w:r>
            <w:r>
              <w:rPr>
                <w:spacing w:val="-4"/>
                <w:sz w:val="24"/>
              </w:rPr>
              <w:t>литературы</w:t>
            </w:r>
          </w:p>
        </w:tc>
        <w:tc>
          <w:tcPr>
            <w:tcW w:w="672" w:type="dxa"/>
          </w:tcPr>
          <w:p w14:paraId="68333C40">
            <w:pPr>
              <w:pStyle w:val="10"/>
              <w:spacing w:before="11"/>
              <w:ind w:left="42" w:right="7"/>
              <w:jc w:val="center"/>
              <w:rPr>
                <w:sz w:val="24"/>
              </w:rPr>
            </w:pPr>
            <w:r>
              <w:rPr>
                <w:spacing w:val="-10"/>
                <w:sz w:val="24"/>
              </w:rPr>
              <w:t>1</w:t>
            </w:r>
          </w:p>
        </w:tc>
        <w:tc>
          <w:tcPr>
            <w:tcW w:w="1574" w:type="dxa"/>
          </w:tcPr>
          <w:p w14:paraId="10CC21D2">
            <w:pPr>
              <w:pStyle w:val="10"/>
              <w:rPr>
                <w:rFonts w:ascii="Times New Roman"/>
                <w:sz w:val="22"/>
              </w:rPr>
            </w:pPr>
          </w:p>
        </w:tc>
        <w:tc>
          <w:tcPr>
            <w:tcW w:w="1632" w:type="dxa"/>
          </w:tcPr>
          <w:p w14:paraId="4408EED5">
            <w:pPr>
              <w:pStyle w:val="10"/>
              <w:rPr>
                <w:rFonts w:ascii="Times New Roman"/>
                <w:sz w:val="22"/>
              </w:rPr>
            </w:pPr>
          </w:p>
        </w:tc>
        <w:tc>
          <w:tcPr>
            <w:tcW w:w="1099" w:type="dxa"/>
          </w:tcPr>
          <w:p w14:paraId="3922D5BD">
            <w:pPr>
              <w:pStyle w:val="10"/>
              <w:rPr>
                <w:rFonts w:ascii="Times New Roman"/>
                <w:sz w:val="22"/>
              </w:rPr>
            </w:pPr>
          </w:p>
        </w:tc>
        <w:tc>
          <w:tcPr>
            <w:tcW w:w="3612" w:type="dxa"/>
          </w:tcPr>
          <w:p w14:paraId="5BCF9325">
            <w:pPr>
              <w:pStyle w:val="10"/>
              <w:rPr>
                <w:rFonts w:ascii="Times New Roman"/>
                <w:sz w:val="22"/>
              </w:rPr>
            </w:pPr>
          </w:p>
        </w:tc>
      </w:tr>
      <w:tr w14:paraId="278A85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517" w:type="dxa"/>
            <w:gridSpan w:val="2"/>
          </w:tcPr>
          <w:p w14:paraId="2B418C56">
            <w:pPr>
              <w:pStyle w:val="10"/>
              <w:spacing w:before="11"/>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06E5DA3D">
            <w:pPr>
              <w:pStyle w:val="10"/>
              <w:spacing w:before="11"/>
              <w:ind w:left="31" w:right="11"/>
              <w:jc w:val="center"/>
              <w:rPr>
                <w:sz w:val="24"/>
              </w:rPr>
            </w:pPr>
            <w:r>
              <w:rPr>
                <w:spacing w:val="-5"/>
                <w:sz w:val="24"/>
              </w:rPr>
              <w:t>68</w:t>
            </w:r>
          </w:p>
        </w:tc>
        <w:tc>
          <w:tcPr>
            <w:tcW w:w="1574" w:type="dxa"/>
          </w:tcPr>
          <w:p w14:paraId="780BCFC6">
            <w:pPr>
              <w:pStyle w:val="10"/>
              <w:spacing w:before="11"/>
              <w:ind w:left="35"/>
              <w:jc w:val="center"/>
              <w:rPr>
                <w:sz w:val="24"/>
              </w:rPr>
            </w:pPr>
            <w:r>
              <w:rPr>
                <w:spacing w:val="-10"/>
                <w:sz w:val="24"/>
              </w:rPr>
              <w:t>0</w:t>
            </w:r>
          </w:p>
        </w:tc>
        <w:tc>
          <w:tcPr>
            <w:tcW w:w="1632" w:type="dxa"/>
          </w:tcPr>
          <w:p w14:paraId="3BD1D609">
            <w:pPr>
              <w:pStyle w:val="10"/>
              <w:spacing w:before="11"/>
              <w:ind w:left="36"/>
              <w:jc w:val="center"/>
              <w:rPr>
                <w:sz w:val="24"/>
              </w:rPr>
            </w:pPr>
            <w:r>
              <w:rPr>
                <w:spacing w:val="-10"/>
                <w:sz w:val="24"/>
              </w:rPr>
              <w:t>0</w:t>
            </w:r>
          </w:p>
        </w:tc>
        <w:tc>
          <w:tcPr>
            <w:tcW w:w="4711" w:type="dxa"/>
            <w:gridSpan w:val="2"/>
          </w:tcPr>
          <w:p w14:paraId="479D2BE2">
            <w:pPr>
              <w:pStyle w:val="10"/>
              <w:rPr>
                <w:rFonts w:ascii="Times New Roman"/>
                <w:sz w:val="22"/>
              </w:rPr>
            </w:pPr>
          </w:p>
        </w:tc>
      </w:tr>
    </w:tbl>
    <w:p w14:paraId="0E6DCD58">
      <w:pPr>
        <w:pStyle w:val="9"/>
        <w:numPr>
          <w:ilvl w:val="0"/>
          <w:numId w:val="31"/>
        </w:numPr>
        <w:tabs>
          <w:tab w:val="left" w:pos="322"/>
        </w:tabs>
        <w:spacing w:before="42" w:after="0" w:line="240" w:lineRule="auto"/>
        <w:ind w:left="322" w:right="0" w:hanging="155"/>
        <w:jc w:val="left"/>
        <w:rPr>
          <w:b/>
          <w:sz w:val="21"/>
        </w:rPr>
      </w:pPr>
      <w:r>
        <w:rPr>
          <w:b/>
          <w:sz w:val="21"/>
        </w:rPr>
        <w:t>КЛАСС</w:t>
      </w:r>
      <w:r>
        <w:rPr>
          <w:b/>
          <w:spacing w:val="-4"/>
          <w:sz w:val="21"/>
        </w:rPr>
        <w:t xml:space="preserve"> </w:t>
      </w:r>
      <w:r>
        <w:rPr>
          <w:b/>
          <w:sz w:val="21"/>
        </w:rPr>
        <w:t>–</w:t>
      </w:r>
      <w:r>
        <w:rPr>
          <w:b/>
          <w:spacing w:val="-3"/>
          <w:sz w:val="21"/>
        </w:rPr>
        <w:t xml:space="preserve"> </w:t>
      </w:r>
      <w:r>
        <w:rPr>
          <w:b/>
          <w:sz w:val="21"/>
        </w:rPr>
        <w:t>68</w:t>
      </w:r>
      <w:r>
        <w:rPr>
          <w:b/>
          <w:spacing w:val="-3"/>
          <w:sz w:val="21"/>
        </w:rPr>
        <w:t xml:space="preserve"> </w:t>
      </w:r>
      <w:r>
        <w:rPr>
          <w:b/>
          <w:spacing w:val="-4"/>
          <w:sz w:val="21"/>
        </w:rPr>
        <w:t>ЧАСОВ</w:t>
      </w:r>
    </w:p>
    <w:p w14:paraId="27E3668A">
      <w:pPr>
        <w:pStyle w:val="9"/>
        <w:spacing w:after="0" w:line="240" w:lineRule="auto"/>
        <w:jc w:val="left"/>
        <w:rPr>
          <w:b/>
          <w:sz w:val="21"/>
        </w:rPr>
        <w:sectPr>
          <w:type w:val="continuous"/>
          <w:pgSz w:w="16850" w:h="11920" w:orient="landscape"/>
          <w:pgMar w:top="820" w:right="425" w:bottom="280"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65AC68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5FEFE5A6">
            <w:pPr>
              <w:pStyle w:val="10"/>
              <w:spacing w:before="8" w:line="286" w:lineRule="exact"/>
              <w:ind w:left="97"/>
              <w:rPr>
                <w:rFonts w:ascii="Verdana" w:hAnsi="Verdana"/>
                <w:sz w:val="24"/>
              </w:rPr>
            </w:pPr>
            <w:r>
              <w:rPr>
                <w:rFonts w:ascii="Verdana" w:hAnsi="Verdana"/>
                <w:spacing w:val="-10"/>
                <w:sz w:val="24"/>
              </w:rPr>
              <w:t>№</w:t>
            </w:r>
          </w:p>
          <w:p w14:paraId="125406A2">
            <w:pPr>
              <w:pStyle w:val="10"/>
              <w:spacing w:line="273" w:lineRule="exact"/>
              <w:ind w:left="49" w:right="-15"/>
              <w:rPr>
                <w:sz w:val="24"/>
              </w:rPr>
            </w:pPr>
            <w:r>
              <w:rPr>
                <w:spacing w:val="-10"/>
                <w:sz w:val="24"/>
              </w:rPr>
              <w:t>п/п</w:t>
            </w:r>
          </w:p>
        </w:tc>
        <w:tc>
          <w:tcPr>
            <w:tcW w:w="6641" w:type="dxa"/>
            <w:vMerge w:val="restart"/>
          </w:tcPr>
          <w:p w14:paraId="6B44F2C5">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064C694F">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2BFEBDFC">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7CA33EF3">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0308016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02F926A6">
            <w:pPr>
              <w:rPr>
                <w:sz w:val="2"/>
                <w:szCs w:val="2"/>
              </w:rPr>
            </w:pPr>
          </w:p>
        </w:tc>
        <w:tc>
          <w:tcPr>
            <w:tcW w:w="6641" w:type="dxa"/>
            <w:vMerge w:val="continue"/>
            <w:tcBorders>
              <w:top w:val="nil"/>
            </w:tcBorders>
          </w:tcPr>
          <w:p w14:paraId="4576FBFF">
            <w:pPr>
              <w:rPr>
                <w:sz w:val="2"/>
                <w:szCs w:val="2"/>
              </w:rPr>
            </w:pPr>
          </w:p>
        </w:tc>
        <w:tc>
          <w:tcPr>
            <w:tcW w:w="671" w:type="dxa"/>
          </w:tcPr>
          <w:p w14:paraId="668108B9">
            <w:pPr>
              <w:pStyle w:val="10"/>
              <w:spacing w:before="11"/>
              <w:ind w:left="31" w:right="-15"/>
              <w:jc w:val="center"/>
              <w:rPr>
                <w:sz w:val="24"/>
              </w:rPr>
            </w:pPr>
            <w:r>
              <w:rPr>
                <w:spacing w:val="-2"/>
                <w:sz w:val="24"/>
              </w:rPr>
              <w:t>Всего</w:t>
            </w:r>
          </w:p>
        </w:tc>
        <w:tc>
          <w:tcPr>
            <w:tcW w:w="1552" w:type="dxa"/>
          </w:tcPr>
          <w:p w14:paraId="732D9495">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47ABF822">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69369816">
            <w:pPr>
              <w:rPr>
                <w:sz w:val="2"/>
                <w:szCs w:val="2"/>
              </w:rPr>
            </w:pPr>
          </w:p>
        </w:tc>
        <w:tc>
          <w:tcPr>
            <w:tcW w:w="3109" w:type="dxa"/>
            <w:vMerge w:val="continue"/>
            <w:tcBorders>
              <w:top w:val="nil"/>
            </w:tcBorders>
          </w:tcPr>
          <w:p w14:paraId="4BACB93C">
            <w:pPr>
              <w:rPr>
                <w:sz w:val="2"/>
                <w:szCs w:val="2"/>
              </w:rPr>
            </w:pPr>
          </w:p>
        </w:tc>
      </w:tr>
      <w:tr w14:paraId="044DBEB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2F97FE14">
            <w:pPr>
              <w:pStyle w:val="10"/>
              <w:spacing w:before="9"/>
              <w:ind w:left="33"/>
              <w:rPr>
                <w:sz w:val="24"/>
              </w:rPr>
            </w:pPr>
            <w:r>
              <w:rPr>
                <w:spacing w:val="-10"/>
                <w:sz w:val="24"/>
              </w:rPr>
              <w:t>1</w:t>
            </w:r>
          </w:p>
        </w:tc>
        <w:tc>
          <w:tcPr>
            <w:tcW w:w="6641" w:type="dxa"/>
          </w:tcPr>
          <w:p w14:paraId="62492887">
            <w:pPr>
              <w:pStyle w:val="10"/>
              <w:spacing w:before="23" w:line="235" w:lineRule="auto"/>
              <w:ind w:left="35" w:right="76"/>
              <w:rPr>
                <w:sz w:val="24"/>
              </w:rPr>
            </w:pPr>
            <w:r>
              <w:rPr>
                <w:w w:val="90"/>
                <w:sz w:val="24"/>
              </w:rPr>
              <w:t>В</w:t>
            </w:r>
            <w:r>
              <w:rPr>
                <w:spacing w:val="-23"/>
                <w:w w:val="90"/>
                <w:sz w:val="24"/>
              </w:rPr>
              <w:t xml:space="preserve"> </w:t>
            </w:r>
            <w:r>
              <w:rPr>
                <w:w w:val="90"/>
                <w:sz w:val="24"/>
              </w:rPr>
              <w:t>ведение.</w:t>
            </w:r>
            <w:r>
              <w:rPr>
                <w:sz w:val="24"/>
              </w:rPr>
              <w:t xml:space="preserve"> </w:t>
            </w:r>
            <w:r>
              <w:rPr>
                <w:w w:val="90"/>
                <w:sz w:val="24"/>
              </w:rPr>
              <w:t xml:space="preserve">Жанровые особенности житийной литератры. </w:t>
            </w:r>
            <w:r>
              <w:rPr>
                <w:spacing w:val="-8"/>
                <w:sz w:val="24"/>
              </w:rPr>
              <w:t>"Житие</w:t>
            </w:r>
            <w:r>
              <w:rPr>
                <w:spacing w:val="-32"/>
                <w:sz w:val="24"/>
              </w:rPr>
              <w:t xml:space="preserve"> </w:t>
            </w:r>
            <w:r>
              <w:rPr>
                <w:spacing w:val="-8"/>
                <w:sz w:val="24"/>
              </w:rPr>
              <w:t>Сергия</w:t>
            </w:r>
            <w:r>
              <w:rPr>
                <w:spacing w:val="-29"/>
                <w:sz w:val="24"/>
              </w:rPr>
              <w:t xml:space="preserve"> </w:t>
            </w:r>
            <w:r>
              <w:rPr>
                <w:spacing w:val="-8"/>
                <w:sz w:val="24"/>
              </w:rPr>
              <w:t>Радонежкского",</w:t>
            </w:r>
            <w:r>
              <w:rPr>
                <w:spacing w:val="-3"/>
                <w:sz w:val="24"/>
              </w:rPr>
              <w:t xml:space="preserve"> </w:t>
            </w:r>
            <w:r>
              <w:rPr>
                <w:spacing w:val="-8"/>
                <w:sz w:val="24"/>
              </w:rPr>
              <w:t>"Житие</w:t>
            </w:r>
            <w:r>
              <w:rPr>
                <w:spacing w:val="-34"/>
                <w:sz w:val="24"/>
              </w:rPr>
              <w:t xml:space="preserve"> </w:t>
            </w:r>
            <w:r>
              <w:rPr>
                <w:spacing w:val="-8"/>
                <w:sz w:val="24"/>
              </w:rPr>
              <w:t>протопопа</w:t>
            </w:r>
            <w:r>
              <w:rPr>
                <w:spacing w:val="-28"/>
                <w:sz w:val="24"/>
              </w:rPr>
              <w:t xml:space="preserve"> </w:t>
            </w:r>
            <w:r>
              <w:rPr>
                <w:spacing w:val="-8"/>
                <w:sz w:val="24"/>
              </w:rPr>
              <w:t xml:space="preserve">Аввакума, </w:t>
            </w:r>
            <w:r>
              <w:rPr>
                <w:spacing w:val="-4"/>
                <w:sz w:val="24"/>
              </w:rPr>
              <w:t>им</w:t>
            </w:r>
            <w:r>
              <w:rPr>
                <w:spacing w:val="-12"/>
                <w:sz w:val="24"/>
              </w:rPr>
              <w:t xml:space="preserve"> </w:t>
            </w:r>
            <w:r>
              <w:rPr>
                <w:spacing w:val="-4"/>
                <w:sz w:val="24"/>
              </w:rPr>
              <w:t>самим</w:t>
            </w:r>
            <w:r>
              <w:rPr>
                <w:spacing w:val="-14"/>
                <w:sz w:val="24"/>
              </w:rPr>
              <w:t xml:space="preserve"> </w:t>
            </w:r>
            <w:r>
              <w:rPr>
                <w:spacing w:val="-4"/>
                <w:sz w:val="24"/>
              </w:rPr>
              <w:t>написанное"</w:t>
            </w:r>
            <w:r>
              <w:rPr>
                <w:sz w:val="24"/>
              </w:rPr>
              <w:t xml:space="preserve"> </w:t>
            </w:r>
            <w:r>
              <w:rPr>
                <w:spacing w:val="-4"/>
                <w:sz w:val="24"/>
              </w:rPr>
              <w:t>(одно</w:t>
            </w:r>
            <w:r>
              <w:rPr>
                <w:spacing w:val="-25"/>
                <w:sz w:val="24"/>
              </w:rPr>
              <w:t xml:space="preserve"> </w:t>
            </w:r>
            <w:r>
              <w:rPr>
                <w:spacing w:val="-4"/>
                <w:sz w:val="24"/>
              </w:rPr>
              <w:t>произведение</w:t>
            </w:r>
            <w:r>
              <w:rPr>
                <w:spacing w:val="-28"/>
                <w:sz w:val="24"/>
              </w:rPr>
              <w:t xml:space="preserve"> </w:t>
            </w:r>
            <w:r>
              <w:rPr>
                <w:spacing w:val="-4"/>
                <w:sz w:val="24"/>
              </w:rPr>
              <w:t>по</w:t>
            </w:r>
            <w:r>
              <w:rPr>
                <w:spacing w:val="-26"/>
                <w:sz w:val="24"/>
              </w:rPr>
              <w:t xml:space="preserve"> </w:t>
            </w:r>
            <w:r>
              <w:rPr>
                <w:spacing w:val="-4"/>
                <w:sz w:val="24"/>
              </w:rPr>
              <w:t>выбору): особенности</w:t>
            </w:r>
            <w:r>
              <w:rPr>
                <w:spacing w:val="-23"/>
                <w:sz w:val="24"/>
              </w:rPr>
              <w:t xml:space="preserve"> </w:t>
            </w:r>
            <w:r>
              <w:rPr>
                <w:spacing w:val="-4"/>
                <w:sz w:val="24"/>
              </w:rPr>
              <w:t>героя</w:t>
            </w:r>
            <w:r>
              <w:rPr>
                <w:spacing w:val="-27"/>
                <w:sz w:val="24"/>
              </w:rPr>
              <w:t xml:space="preserve"> </w:t>
            </w:r>
            <w:r>
              <w:rPr>
                <w:spacing w:val="-4"/>
                <w:sz w:val="24"/>
              </w:rPr>
              <w:t>жития,</w:t>
            </w:r>
            <w:r>
              <w:rPr>
                <w:spacing w:val="-5"/>
                <w:sz w:val="24"/>
              </w:rPr>
              <w:t xml:space="preserve"> </w:t>
            </w:r>
            <w:r>
              <w:rPr>
                <w:spacing w:val="-4"/>
                <w:sz w:val="24"/>
              </w:rPr>
              <w:t>исторические</w:t>
            </w:r>
            <w:r>
              <w:rPr>
                <w:spacing w:val="-34"/>
                <w:sz w:val="24"/>
              </w:rPr>
              <w:t xml:space="preserve"> </w:t>
            </w:r>
            <w:r>
              <w:rPr>
                <w:spacing w:val="-4"/>
                <w:sz w:val="24"/>
              </w:rPr>
              <w:t>основы</w:t>
            </w:r>
            <w:r>
              <w:rPr>
                <w:spacing w:val="-14"/>
                <w:sz w:val="24"/>
              </w:rPr>
              <w:t xml:space="preserve"> </w:t>
            </w:r>
            <w:r>
              <w:rPr>
                <w:spacing w:val="-4"/>
                <w:sz w:val="24"/>
              </w:rPr>
              <w:t>образа</w:t>
            </w:r>
          </w:p>
        </w:tc>
        <w:tc>
          <w:tcPr>
            <w:tcW w:w="671" w:type="dxa"/>
          </w:tcPr>
          <w:p w14:paraId="2B38803C">
            <w:pPr>
              <w:pStyle w:val="10"/>
              <w:spacing w:before="9"/>
              <w:ind w:left="34" w:right="2"/>
              <w:jc w:val="center"/>
              <w:rPr>
                <w:sz w:val="24"/>
              </w:rPr>
            </w:pPr>
            <w:r>
              <w:rPr>
                <w:spacing w:val="-10"/>
                <w:sz w:val="24"/>
              </w:rPr>
              <w:t>1</w:t>
            </w:r>
          </w:p>
        </w:tc>
        <w:tc>
          <w:tcPr>
            <w:tcW w:w="1552" w:type="dxa"/>
          </w:tcPr>
          <w:p w14:paraId="61F5D5AB">
            <w:pPr>
              <w:pStyle w:val="10"/>
              <w:rPr>
                <w:rFonts w:ascii="Times New Roman"/>
                <w:sz w:val="22"/>
              </w:rPr>
            </w:pPr>
          </w:p>
        </w:tc>
        <w:tc>
          <w:tcPr>
            <w:tcW w:w="1610" w:type="dxa"/>
          </w:tcPr>
          <w:p w14:paraId="6D54E032">
            <w:pPr>
              <w:pStyle w:val="10"/>
              <w:rPr>
                <w:rFonts w:ascii="Times New Roman"/>
                <w:sz w:val="22"/>
              </w:rPr>
            </w:pPr>
          </w:p>
        </w:tc>
        <w:tc>
          <w:tcPr>
            <w:tcW w:w="1081" w:type="dxa"/>
          </w:tcPr>
          <w:p w14:paraId="06DBB78A">
            <w:pPr>
              <w:pStyle w:val="10"/>
              <w:rPr>
                <w:rFonts w:ascii="Times New Roman"/>
                <w:sz w:val="22"/>
              </w:rPr>
            </w:pPr>
          </w:p>
        </w:tc>
        <w:tc>
          <w:tcPr>
            <w:tcW w:w="3109" w:type="dxa"/>
          </w:tcPr>
          <w:p w14:paraId="05548C18">
            <w:pPr>
              <w:pStyle w:val="10"/>
              <w:spacing w:before="21" w:line="237" w:lineRule="auto"/>
              <w:ind w:left="38" w:right="161"/>
              <w:rPr>
                <w:sz w:val="24"/>
              </w:rPr>
            </w:pPr>
            <w:r>
              <w:rPr>
                <w:sz w:val="24"/>
              </w:rPr>
              <w:t xml:space="preserve">Библиотека ЦОК </w:t>
            </w:r>
            <w:r>
              <w:fldChar w:fldCharType="begin"/>
            </w:r>
            <w:r>
              <w:instrText xml:space="preserve"> HYPERLINK "https://m.edsoo.ru/8bc38c94" \h </w:instrText>
            </w:r>
            <w:r>
              <w:fldChar w:fldCharType="separate"/>
            </w:r>
            <w:r>
              <w:rPr>
                <w:color w:val="0000FF"/>
                <w:spacing w:val="-14"/>
                <w:sz w:val="24"/>
              </w:rPr>
              <w:t>https://m.edsoo.ru/8bc38c94</w:t>
            </w:r>
            <w:r>
              <w:rPr>
                <w:color w:val="0000FF"/>
                <w:spacing w:val="-14"/>
                <w:sz w:val="24"/>
              </w:rPr>
              <w:fldChar w:fldCharType="end"/>
            </w:r>
          </w:p>
        </w:tc>
      </w:tr>
      <w:tr w14:paraId="760A31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5" w:hRule="atLeast"/>
        </w:trPr>
        <w:tc>
          <w:tcPr>
            <w:tcW w:w="437" w:type="dxa"/>
          </w:tcPr>
          <w:p w14:paraId="037E0B06">
            <w:pPr>
              <w:pStyle w:val="10"/>
              <w:spacing w:before="10"/>
              <w:ind w:left="33"/>
              <w:rPr>
                <w:sz w:val="24"/>
              </w:rPr>
            </w:pPr>
            <w:r>
              <w:rPr>
                <w:spacing w:val="-10"/>
                <w:sz w:val="24"/>
              </w:rPr>
              <w:t>2</w:t>
            </w:r>
          </w:p>
        </w:tc>
        <w:tc>
          <w:tcPr>
            <w:tcW w:w="6641" w:type="dxa"/>
          </w:tcPr>
          <w:p w14:paraId="26159589">
            <w:pPr>
              <w:pStyle w:val="10"/>
              <w:spacing w:before="24" w:line="235" w:lineRule="auto"/>
              <w:ind w:left="35" w:right="76"/>
              <w:rPr>
                <w:sz w:val="24"/>
              </w:rPr>
            </w:pPr>
            <w:r>
              <w:rPr>
                <w:w w:val="90"/>
                <w:sz w:val="24"/>
              </w:rPr>
              <w:t>Житийная литература.</w:t>
            </w:r>
            <w:r>
              <w:rPr>
                <w:spacing w:val="40"/>
                <w:sz w:val="24"/>
              </w:rPr>
              <w:t xml:space="preserve"> </w:t>
            </w:r>
            <w:r>
              <w:rPr>
                <w:w w:val="90"/>
                <w:sz w:val="24"/>
              </w:rPr>
              <w:t>(одно произведение по выбору). Например, «Ж</w:t>
            </w:r>
            <w:r>
              <w:rPr>
                <w:spacing w:val="-26"/>
                <w:w w:val="90"/>
                <w:sz w:val="24"/>
              </w:rPr>
              <w:t xml:space="preserve"> </w:t>
            </w:r>
            <w:r>
              <w:rPr>
                <w:w w:val="90"/>
                <w:sz w:val="24"/>
              </w:rPr>
              <w:t>итие</w:t>
            </w:r>
            <w:r>
              <w:rPr>
                <w:spacing w:val="-5"/>
                <w:w w:val="90"/>
                <w:sz w:val="24"/>
              </w:rPr>
              <w:t xml:space="preserve"> </w:t>
            </w:r>
            <w:r>
              <w:rPr>
                <w:w w:val="90"/>
                <w:sz w:val="24"/>
              </w:rPr>
              <w:t>Сергия</w:t>
            </w:r>
            <w:r>
              <w:rPr>
                <w:spacing w:val="-2"/>
                <w:w w:val="90"/>
                <w:sz w:val="24"/>
              </w:rPr>
              <w:t xml:space="preserve"> </w:t>
            </w:r>
            <w:r>
              <w:rPr>
                <w:w w:val="90"/>
                <w:sz w:val="24"/>
              </w:rPr>
              <w:t>Радонежского», «Ж</w:t>
            </w:r>
            <w:r>
              <w:rPr>
                <w:spacing w:val="-26"/>
                <w:w w:val="90"/>
                <w:sz w:val="24"/>
              </w:rPr>
              <w:t xml:space="preserve"> </w:t>
            </w:r>
            <w:r>
              <w:rPr>
                <w:w w:val="90"/>
                <w:sz w:val="24"/>
              </w:rPr>
              <w:t>итие</w:t>
            </w:r>
            <w:r>
              <w:rPr>
                <w:spacing w:val="-8"/>
                <w:w w:val="90"/>
                <w:sz w:val="24"/>
              </w:rPr>
              <w:t xml:space="preserve"> </w:t>
            </w:r>
            <w:r>
              <w:rPr>
                <w:w w:val="90"/>
                <w:sz w:val="24"/>
              </w:rPr>
              <w:t xml:space="preserve">протопопа </w:t>
            </w:r>
            <w:r>
              <w:rPr>
                <w:spacing w:val="-10"/>
                <w:sz w:val="24"/>
              </w:rPr>
              <w:t>Аввакума,</w:t>
            </w:r>
            <w:r>
              <w:rPr>
                <w:spacing w:val="-3"/>
                <w:sz w:val="24"/>
              </w:rPr>
              <w:t xml:space="preserve"> </w:t>
            </w:r>
            <w:r>
              <w:rPr>
                <w:spacing w:val="-10"/>
                <w:sz w:val="24"/>
              </w:rPr>
              <w:t>им</w:t>
            </w:r>
            <w:r>
              <w:rPr>
                <w:spacing w:val="-15"/>
                <w:sz w:val="24"/>
              </w:rPr>
              <w:t xml:space="preserve"> </w:t>
            </w:r>
            <w:r>
              <w:rPr>
                <w:spacing w:val="-10"/>
                <w:sz w:val="24"/>
              </w:rPr>
              <w:t>самим</w:t>
            </w:r>
            <w:r>
              <w:rPr>
                <w:spacing w:val="-15"/>
                <w:sz w:val="24"/>
              </w:rPr>
              <w:t xml:space="preserve"> </w:t>
            </w:r>
            <w:r>
              <w:rPr>
                <w:spacing w:val="-10"/>
                <w:sz w:val="24"/>
              </w:rPr>
              <w:t>написанное».</w:t>
            </w:r>
            <w:r>
              <w:rPr>
                <w:spacing w:val="-2"/>
                <w:sz w:val="24"/>
              </w:rPr>
              <w:t xml:space="preserve"> </w:t>
            </w:r>
            <w:r>
              <w:rPr>
                <w:spacing w:val="-10"/>
                <w:sz w:val="24"/>
              </w:rPr>
              <w:t>Нравственные</w:t>
            </w:r>
            <w:r>
              <w:rPr>
                <w:spacing w:val="-30"/>
                <w:sz w:val="24"/>
              </w:rPr>
              <w:t xml:space="preserve"> </w:t>
            </w:r>
            <w:r>
              <w:rPr>
                <w:spacing w:val="-10"/>
                <w:sz w:val="24"/>
              </w:rPr>
              <w:t>проблемы</w:t>
            </w:r>
            <w:r>
              <w:rPr>
                <w:spacing w:val="-13"/>
                <w:sz w:val="24"/>
              </w:rPr>
              <w:t xml:space="preserve"> </w:t>
            </w:r>
            <w:r>
              <w:rPr>
                <w:spacing w:val="-10"/>
                <w:sz w:val="24"/>
              </w:rPr>
              <w:t xml:space="preserve">в </w:t>
            </w:r>
            <w:r>
              <w:rPr>
                <w:spacing w:val="-4"/>
                <w:sz w:val="24"/>
              </w:rPr>
              <w:t>житии,</w:t>
            </w:r>
            <w:r>
              <w:rPr>
                <w:spacing w:val="-19"/>
                <w:sz w:val="24"/>
              </w:rPr>
              <w:t xml:space="preserve"> </w:t>
            </w:r>
            <w:r>
              <w:rPr>
                <w:spacing w:val="-4"/>
                <w:sz w:val="24"/>
              </w:rPr>
              <w:t>их</w:t>
            </w:r>
            <w:r>
              <w:rPr>
                <w:spacing w:val="-15"/>
                <w:sz w:val="24"/>
              </w:rPr>
              <w:t xml:space="preserve"> </w:t>
            </w:r>
            <w:r>
              <w:rPr>
                <w:spacing w:val="-4"/>
                <w:sz w:val="24"/>
              </w:rPr>
              <w:t>историческая</w:t>
            </w:r>
            <w:r>
              <w:rPr>
                <w:spacing w:val="-31"/>
                <w:sz w:val="24"/>
              </w:rPr>
              <w:t xml:space="preserve"> </w:t>
            </w:r>
            <w:r>
              <w:rPr>
                <w:spacing w:val="-4"/>
                <w:sz w:val="24"/>
              </w:rPr>
              <w:t>обусловленность</w:t>
            </w:r>
            <w:r>
              <w:rPr>
                <w:spacing w:val="-28"/>
                <w:sz w:val="24"/>
              </w:rPr>
              <w:t xml:space="preserve"> </w:t>
            </w:r>
            <w:r>
              <w:rPr>
                <w:spacing w:val="-4"/>
                <w:sz w:val="24"/>
              </w:rPr>
              <w:t>и</w:t>
            </w:r>
            <w:r>
              <w:rPr>
                <w:spacing w:val="-28"/>
                <w:sz w:val="24"/>
              </w:rPr>
              <w:t xml:space="preserve"> </w:t>
            </w:r>
            <w:r>
              <w:rPr>
                <w:spacing w:val="-4"/>
                <w:sz w:val="24"/>
              </w:rPr>
              <w:t xml:space="preserve">вневременной </w:t>
            </w:r>
            <w:r>
              <w:rPr>
                <w:spacing w:val="-6"/>
                <w:sz w:val="24"/>
              </w:rPr>
              <w:t>смысл. Особенности</w:t>
            </w:r>
            <w:r>
              <w:rPr>
                <w:spacing w:val="-18"/>
                <w:sz w:val="24"/>
              </w:rPr>
              <w:t xml:space="preserve"> </w:t>
            </w:r>
            <w:r>
              <w:rPr>
                <w:spacing w:val="-6"/>
                <w:sz w:val="24"/>
              </w:rPr>
              <w:t>лексики</w:t>
            </w:r>
            <w:r>
              <w:rPr>
                <w:spacing w:val="-18"/>
                <w:sz w:val="24"/>
              </w:rPr>
              <w:t xml:space="preserve"> </w:t>
            </w:r>
            <w:r>
              <w:rPr>
                <w:spacing w:val="-6"/>
                <w:sz w:val="24"/>
              </w:rPr>
              <w:t>и</w:t>
            </w:r>
            <w:r>
              <w:rPr>
                <w:spacing w:val="-21"/>
                <w:sz w:val="24"/>
              </w:rPr>
              <w:t xml:space="preserve"> </w:t>
            </w:r>
            <w:r>
              <w:rPr>
                <w:spacing w:val="-6"/>
                <w:sz w:val="24"/>
              </w:rPr>
              <w:t>художественной</w:t>
            </w:r>
            <w:r>
              <w:rPr>
                <w:spacing w:val="-21"/>
                <w:sz w:val="24"/>
              </w:rPr>
              <w:t xml:space="preserve"> </w:t>
            </w:r>
            <w:r>
              <w:rPr>
                <w:spacing w:val="-6"/>
                <w:sz w:val="24"/>
              </w:rPr>
              <w:t xml:space="preserve">образности </w:t>
            </w:r>
            <w:r>
              <w:rPr>
                <w:spacing w:val="-2"/>
                <w:sz w:val="24"/>
              </w:rPr>
              <w:t>жития</w:t>
            </w:r>
          </w:p>
        </w:tc>
        <w:tc>
          <w:tcPr>
            <w:tcW w:w="671" w:type="dxa"/>
          </w:tcPr>
          <w:p w14:paraId="0565ECDC">
            <w:pPr>
              <w:pStyle w:val="10"/>
              <w:spacing w:before="10"/>
              <w:ind w:left="34" w:right="2"/>
              <w:jc w:val="center"/>
              <w:rPr>
                <w:sz w:val="24"/>
              </w:rPr>
            </w:pPr>
            <w:r>
              <w:rPr>
                <w:spacing w:val="-10"/>
                <w:sz w:val="24"/>
              </w:rPr>
              <w:t>1</w:t>
            </w:r>
          </w:p>
        </w:tc>
        <w:tc>
          <w:tcPr>
            <w:tcW w:w="1552" w:type="dxa"/>
          </w:tcPr>
          <w:p w14:paraId="47114DA7">
            <w:pPr>
              <w:pStyle w:val="10"/>
              <w:rPr>
                <w:rFonts w:ascii="Times New Roman"/>
                <w:sz w:val="22"/>
              </w:rPr>
            </w:pPr>
          </w:p>
        </w:tc>
        <w:tc>
          <w:tcPr>
            <w:tcW w:w="1610" w:type="dxa"/>
          </w:tcPr>
          <w:p w14:paraId="28D83C97">
            <w:pPr>
              <w:pStyle w:val="10"/>
              <w:rPr>
                <w:rFonts w:ascii="Times New Roman"/>
                <w:sz w:val="22"/>
              </w:rPr>
            </w:pPr>
          </w:p>
        </w:tc>
        <w:tc>
          <w:tcPr>
            <w:tcW w:w="1081" w:type="dxa"/>
          </w:tcPr>
          <w:p w14:paraId="44634BFF">
            <w:pPr>
              <w:pStyle w:val="10"/>
              <w:rPr>
                <w:rFonts w:ascii="Times New Roman"/>
                <w:sz w:val="22"/>
              </w:rPr>
            </w:pPr>
          </w:p>
        </w:tc>
        <w:tc>
          <w:tcPr>
            <w:tcW w:w="3109" w:type="dxa"/>
          </w:tcPr>
          <w:p w14:paraId="4411B919">
            <w:pPr>
              <w:pStyle w:val="10"/>
              <w:spacing w:before="21" w:line="237" w:lineRule="auto"/>
              <w:ind w:left="38" w:right="149"/>
              <w:rPr>
                <w:sz w:val="24"/>
              </w:rPr>
            </w:pPr>
            <w:r>
              <w:rPr>
                <w:sz w:val="24"/>
              </w:rPr>
              <w:t xml:space="preserve">Библиотека ЦОК </w:t>
            </w:r>
            <w:r>
              <w:fldChar w:fldCharType="begin"/>
            </w:r>
            <w:r>
              <w:instrText xml:space="preserve"> HYPERLINK "https://m.edsoo.ru/8bc38e06" \h </w:instrText>
            </w:r>
            <w:r>
              <w:fldChar w:fldCharType="separate"/>
            </w:r>
            <w:r>
              <w:rPr>
                <w:color w:val="0000FF"/>
                <w:spacing w:val="-14"/>
                <w:sz w:val="24"/>
              </w:rPr>
              <w:t>https://m.edsoo.ru/8bc38e06</w:t>
            </w:r>
            <w:r>
              <w:rPr>
                <w:color w:val="0000FF"/>
                <w:spacing w:val="-14"/>
                <w:sz w:val="24"/>
              </w:rPr>
              <w:fldChar w:fldCharType="end"/>
            </w:r>
          </w:p>
        </w:tc>
      </w:tr>
      <w:tr w14:paraId="570B7C4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58CD9D0E">
            <w:pPr>
              <w:pStyle w:val="10"/>
              <w:spacing w:before="9"/>
              <w:ind w:left="33"/>
              <w:rPr>
                <w:sz w:val="24"/>
              </w:rPr>
            </w:pPr>
            <w:r>
              <w:rPr>
                <w:spacing w:val="-10"/>
                <w:sz w:val="24"/>
              </w:rPr>
              <w:t>3</w:t>
            </w:r>
          </w:p>
        </w:tc>
        <w:tc>
          <w:tcPr>
            <w:tcW w:w="6641" w:type="dxa"/>
          </w:tcPr>
          <w:p w14:paraId="56D3BA39">
            <w:pPr>
              <w:pStyle w:val="10"/>
              <w:spacing w:before="11" w:line="237" w:lineRule="auto"/>
              <w:ind w:left="35" w:right="76"/>
              <w:rPr>
                <w:sz w:val="24"/>
              </w:rPr>
            </w:pPr>
            <w:r>
              <w:rPr>
                <w:spacing w:val="-10"/>
                <w:sz w:val="24"/>
              </w:rPr>
              <w:t>Д.И.</w:t>
            </w:r>
            <w:r>
              <w:rPr>
                <w:spacing w:val="-12"/>
                <w:sz w:val="24"/>
              </w:rPr>
              <w:t xml:space="preserve"> </w:t>
            </w:r>
            <w:r>
              <w:rPr>
                <w:spacing w:val="-10"/>
                <w:sz w:val="24"/>
              </w:rPr>
              <w:t>Фонвизин.</w:t>
            </w:r>
            <w:r>
              <w:rPr>
                <w:spacing w:val="-12"/>
                <w:sz w:val="24"/>
              </w:rPr>
              <w:t xml:space="preserve"> </w:t>
            </w:r>
            <w:r>
              <w:rPr>
                <w:spacing w:val="-10"/>
                <w:sz w:val="24"/>
              </w:rPr>
              <w:t>Комедия</w:t>
            </w:r>
            <w:r>
              <w:rPr>
                <w:spacing w:val="-33"/>
                <w:sz w:val="24"/>
              </w:rPr>
              <w:t xml:space="preserve"> </w:t>
            </w:r>
            <w:r>
              <w:rPr>
                <w:spacing w:val="-10"/>
                <w:sz w:val="24"/>
              </w:rPr>
              <w:t>"Недоросль"</w:t>
            </w:r>
            <w:r>
              <w:rPr>
                <w:spacing w:val="-9"/>
                <w:sz w:val="24"/>
              </w:rPr>
              <w:t xml:space="preserve"> </w:t>
            </w:r>
            <w:r>
              <w:rPr>
                <w:spacing w:val="-10"/>
                <w:sz w:val="24"/>
              </w:rPr>
              <w:t>как</w:t>
            </w:r>
            <w:r>
              <w:rPr>
                <w:spacing w:val="-21"/>
                <w:sz w:val="24"/>
              </w:rPr>
              <w:t xml:space="preserve"> </w:t>
            </w:r>
            <w:r>
              <w:rPr>
                <w:spacing w:val="-10"/>
                <w:sz w:val="24"/>
              </w:rPr>
              <w:t xml:space="preserve">произведение </w:t>
            </w:r>
            <w:r>
              <w:rPr>
                <w:spacing w:val="-6"/>
                <w:sz w:val="24"/>
              </w:rPr>
              <w:t>классицизма, её</w:t>
            </w:r>
            <w:r>
              <w:rPr>
                <w:spacing w:val="-33"/>
                <w:sz w:val="24"/>
              </w:rPr>
              <w:t xml:space="preserve"> </w:t>
            </w:r>
            <w:r>
              <w:rPr>
                <w:spacing w:val="-6"/>
                <w:sz w:val="24"/>
              </w:rPr>
              <w:t>связь</w:t>
            </w:r>
            <w:r>
              <w:rPr>
                <w:spacing w:val="-29"/>
                <w:sz w:val="24"/>
              </w:rPr>
              <w:t xml:space="preserve"> </w:t>
            </w:r>
            <w:r>
              <w:rPr>
                <w:spacing w:val="-6"/>
                <w:sz w:val="24"/>
              </w:rPr>
              <w:t>с</w:t>
            </w:r>
            <w:r>
              <w:rPr>
                <w:spacing w:val="-19"/>
                <w:sz w:val="24"/>
              </w:rPr>
              <w:t xml:space="preserve"> </w:t>
            </w:r>
            <w:r>
              <w:rPr>
                <w:spacing w:val="-6"/>
                <w:sz w:val="24"/>
              </w:rPr>
              <w:t>просветительскими</w:t>
            </w:r>
            <w:r>
              <w:rPr>
                <w:spacing w:val="-25"/>
                <w:sz w:val="24"/>
              </w:rPr>
              <w:t xml:space="preserve"> </w:t>
            </w:r>
            <w:r>
              <w:rPr>
                <w:spacing w:val="-6"/>
                <w:sz w:val="24"/>
              </w:rPr>
              <w:t>идеями.</w:t>
            </w:r>
          </w:p>
          <w:p w14:paraId="2BE906DA">
            <w:pPr>
              <w:pStyle w:val="10"/>
              <w:spacing w:before="11"/>
              <w:ind w:left="35"/>
              <w:rPr>
                <w:sz w:val="24"/>
              </w:rPr>
            </w:pPr>
            <w:r>
              <w:rPr>
                <w:w w:val="90"/>
                <w:sz w:val="24"/>
              </w:rPr>
              <w:t>Особенности</w:t>
            </w:r>
            <w:r>
              <w:rPr>
                <w:spacing w:val="-3"/>
                <w:sz w:val="24"/>
              </w:rPr>
              <w:t xml:space="preserve"> </w:t>
            </w:r>
            <w:r>
              <w:rPr>
                <w:w w:val="90"/>
                <w:sz w:val="24"/>
              </w:rPr>
              <w:t>сюжета</w:t>
            </w:r>
            <w:r>
              <w:rPr>
                <w:spacing w:val="-2"/>
                <w:w w:val="90"/>
                <w:sz w:val="24"/>
              </w:rPr>
              <w:t xml:space="preserve"> </w:t>
            </w:r>
            <w:r>
              <w:rPr>
                <w:w w:val="90"/>
                <w:sz w:val="24"/>
              </w:rPr>
              <w:t>и</w:t>
            </w:r>
            <w:r>
              <w:rPr>
                <w:spacing w:val="-6"/>
                <w:sz w:val="24"/>
              </w:rPr>
              <w:t xml:space="preserve"> </w:t>
            </w:r>
            <w:r>
              <w:rPr>
                <w:spacing w:val="-2"/>
                <w:w w:val="90"/>
                <w:sz w:val="24"/>
              </w:rPr>
              <w:t>конфликта</w:t>
            </w:r>
          </w:p>
        </w:tc>
        <w:tc>
          <w:tcPr>
            <w:tcW w:w="671" w:type="dxa"/>
          </w:tcPr>
          <w:p w14:paraId="1E85741D">
            <w:pPr>
              <w:pStyle w:val="10"/>
              <w:spacing w:before="9"/>
              <w:ind w:left="34" w:right="2"/>
              <w:jc w:val="center"/>
              <w:rPr>
                <w:sz w:val="24"/>
              </w:rPr>
            </w:pPr>
            <w:r>
              <w:rPr>
                <w:spacing w:val="-10"/>
                <w:sz w:val="24"/>
              </w:rPr>
              <w:t>1</w:t>
            </w:r>
          </w:p>
        </w:tc>
        <w:tc>
          <w:tcPr>
            <w:tcW w:w="1552" w:type="dxa"/>
          </w:tcPr>
          <w:p w14:paraId="0BC16FAB">
            <w:pPr>
              <w:pStyle w:val="10"/>
              <w:rPr>
                <w:rFonts w:ascii="Times New Roman"/>
                <w:sz w:val="22"/>
              </w:rPr>
            </w:pPr>
          </w:p>
        </w:tc>
        <w:tc>
          <w:tcPr>
            <w:tcW w:w="1610" w:type="dxa"/>
          </w:tcPr>
          <w:p w14:paraId="0D9FC839">
            <w:pPr>
              <w:pStyle w:val="10"/>
              <w:rPr>
                <w:rFonts w:ascii="Times New Roman"/>
                <w:sz w:val="22"/>
              </w:rPr>
            </w:pPr>
          </w:p>
        </w:tc>
        <w:tc>
          <w:tcPr>
            <w:tcW w:w="1081" w:type="dxa"/>
          </w:tcPr>
          <w:p w14:paraId="693B2953">
            <w:pPr>
              <w:pStyle w:val="10"/>
              <w:rPr>
                <w:rFonts w:ascii="Times New Roman"/>
                <w:sz w:val="22"/>
              </w:rPr>
            </w:pPr>
          </w:p>
        </w:tc>
        <w:tc>
          <w:tcPr>
            <w:tcW w:w="3109" w:type="dxa"/>
          </w:tcPr>
          <w:p w14:paraId="03156E20">
            <w:pPr>
              <w:pStyle w:val="10"/>
              <w:spacing w:before="21" w:line="237" w:lineRule="auto"/>
              <w:ind w:left="38" w:right="191"/>
              <w:rPr>
                <w:sz w:val="24"/>
              </w:rPr>
            </w:pPr>
            <w:r>
              <w:rPr>
                <w:sz w:val="24"/>
              </w:rPr>
              <w:t xml:space="preserve">Библиотека ЦОК </w:t>
            </w:r>
            <w:r>
              <w:fldChar w:fldCharType="begin"/>
            </w:r>
            <w:r>
              <w:instrText xml:space="preserve"> HYPERLINK "https://m.edsoo.ru/8bc38f78" \h </w:instrText>
            </w:r>
            <w:r>
              <w:fldChar w:fldCharType="separate"/>
            </w:r>
            <w:r>
              <w:rPr>
                <w:color w:val="0000FF"/>
                <w:spacing w:val="-14"/>
                <w:sz w:val="24"/>
              </w:rPr>
              <w:t>https://m.edsoo.ru/8bc38f78</w:t>
            </w:r>
            <w:r>
              <w:rPr>
                <w:color w:val="0000FF"/>
                <w:spacing w:val="-14"/>
                <w:sz w:val="24"/>
              </w:rPr>
              <w:fldChar w:fldCharType="end"/>
            </w:r>
          </w:p>
        </w:tc>
      </w:tr>
      <w:tr w14:paraId="574934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0B9B584B">
            <w:pPr>
              <w:pStyle w:val="10"/>
              <w:spacing w:before="9"/>
              <w:ind w:left="33"/>
              <w:rPr>
                <w:sz w:val="24"/>
              </w:rPr>
            </w:pPr>
            <w:r>
              <w:rPr>
                <w:spacing w:val="-10"/>
                <w:sz w:val="24"/>
              </w:rPr>
              <w:t>4</w:t>
            </w:r>
          </w:p>
        </w:tc>
        <w:tc>
          <w:tcPr>
            <w:tcW w:w="6641" w:type="dxa"/>
          </w:tcPr>
          <w:p w14:paraId="70F167E8">
            <w:pPr>
              <w:pStyle w:val="10"/>
              <w:spacing w:before="11" w:line="237" w:lineRule="auto"/>
              <w:ind w:left="35" w:right="107"/>
              <w:jc w:val="both"/>
              <w:rPr>
                <w:sz w:val="24"/>
              </w:rPr>
            </w:pPr>
            <w:r>
              <w:rPr>
                <w:w w:val="90"/>
                <w:sz w:val="24"/>
              </w:rPr>
              <w:t>Д.</w:t>
            </w:r>
            <w:r>
              <w:rPr>
                <w:spacing w:val="-11"/>
                <w:w w:val="90"/>
                <w:sz w:val="24"/>
              </w:rPr>
              <w:t xml:space="preserve"> </w:t>
            </w:r>
            <w:r>
              <w:rPr>
                <w:w w:val="90"/>
                <w:sz w:val="24"/>
              </w:rPr>
              <w:t>И.</w:t>
            </w:r>
            <w:r>
              <w:rPr>
                <w:spacing w:val="-11"/>
                <w:w w:val="90"/>
                <w:sz w:val="24"/>
              </w:rPr>
              <w:t xml:space="preserve"> </w:t>
            </w:r>
            <w:r>
              <w:rPr>
                <w:w w:val="90"/>
                <w:sz w:val="24"/>
              </w:rPr>
              <w:t>Фонвизин.</w:t>
            </w:r>
            <w:r>
              <w:rPr>
                <w:sz w:val="24"/>
              </w:rPr>
              <w:t xml:space="preserve"> </w:t>
            </w:r>
            <w:r>
              <w:rPr>
                <w:w w:val="90"/>
                <w:sz w:val="24"/>
              </w:rPr>
              <w:t>К</w:t>
            </w:r>
            <w:r>
              <w:rPr>
                <w:spacing w:val="-11"/>
                <w:w w:val="90"/>
                <w:sz w:val="24"/>
              </w:rPr>
              <w:t xml:space="preserve"> </w:t>
            </w:r>
            <w:r>
              <w:rPr>
                <w:w w:val="90"/>
                <w:sz w:val="24"/>
              </w:rPr>
              <w:t>омедия</w:t>
            </w:r>
            <w:r>
              <w:rPr>
                <w:spacing w:val="-8"/>
                <w:w w:val="90"/>
                <w:sz w:val="24"/>
              </w:rPr>
              <w:t xml:space="preserve"> </w:t>
            </w:r>
            <w:r>
              <w:rPr>
                <w:w w:val="90"/>
                <w:sz w:val="24"/>
              </w:rPr>
              <w:t>«Недоросль»</w:t>
            </w:r>
            <w:r>
              <w:rPr>
                <w:spacing w:val="-9"/>
                <w:w w:val="90"/>
                <w:sz w:val="24"/>
              </w:rPr>
              <w:t xml:space="preserve"> </w:t>
            </w:r>
            <w:r>
              <w:rPr>
                <w:w w:val="90"/>
                <w:sz w:val="24"/>
              </w:rPr>
              <w:t>.Тематика</w:t>
            </w:r>
            <w:r>
              <w:rPr>
                <w:spacing w:val="-7"/>
                <w:w w:val="90"/>
                <w:sz w:val="24"/>
              </w:rPr>
              <w:t xml:space="preserve"> </w:t>
            </w:r>
            <w:r>
              <w:rPr>
                <w:w w:val="90"/>
                <w:sz w:val="24"/>
              </w:rPr>
              <w:t>и</w:t>
            </w:r>
            <w:r>
              <w:rPr>
                <w:spacing w:val="-8"/>
                <w:w w:val="90"/>
                <w:sz w:val="24"/>
              </w:rPr>
              <w:t xml:space="preserve"> </w:t>
            </w:r>
            <w:r>
              <w:rPr>
                <w:w w:val="90"/>
                <w:sz w:val="24"/>
              </w:rPr>
              <w:t>социально- нравственная</w:t>
            </w:r>
            <w:r>
              <w:rPr>
                <w:spacing w:val="-9"/>
                <w:w w:val="90"/>
                <w:sz w:val="24"/>
              </w:rPr>
              <w:t xml:space="preserve"> </w:t>
            </w:r>
            <w:r>
              <w:rPr>
                <w:w w:val="90"/>
                <w:sz w:val="24"/>
              </w:rPr>
              <w:t>проблематика</w:t>
            </w:r>
            <w:r>
              <w:rPr>
                <w:spacing w:val="-11"/>
                <w:w w:val="90"/>
                <w:sz w:val="24"/>
              </w:rPr>
              <w:t xml:space="preserve"> </w:t>
            </w:r>
            <w:r>
              <w:rPr>
                <w:w w:val="90"/>
                <w:sz w:val="24"/>
              </w:rPr>
              <w:t>комедии.</w:t>
            </w:r>
            <w:r>
              <w:rPr>
                <w:sz w:val="24"/>
              </w:rPr>
              <w:t xml:space="preserve"> </w:t>
            </w:r>
            <w:r>
              <w:rPr>
                <w:w w:val="90"/>
                <w:sz w:val="24"/>
              </w:rPr>
              <w:t>Х</w:t>
            </w:r>
            <w:r>
              <w:rPr>
                <w:spacing w:val="-11"/>
                <w:w w:val="90"/>
                <w:sz w:val="24"/>
              </w:rPr>
              <w:t xml:space="preserve"> </w:t>
            </w:r>
            <w:r>
              <w:rPr>
                <w:w w:val="90"/>
                <w:sz w:val="24"/>
              </w:rPr>
              <w:t>арактеристика</w:t>
            </w:r>
            <w:r>
              <w:rPr>
                <w:spacing w:val="-6"/>
                <w:w w:val="90"/>
                <w:sz w:val="24"/>
              </w:rPr>
              <w:t xml:space="preserve"> </w:t>
            </w:r>
            <w:r>
              <w:rPr>
                <w:w w:val="90"/>
                <w:sz w:val="24"/>
              </w:rPr>
              <w:t xml:space="preserve">главных </w:t>
            </w:r>
            <w:r>
              <w:rPr>
                <w:spacing w:val="-2"/>
                <w:sz w:val="24"/>
              </w:rPr>
              <w:t>героев</w:t>
            </w:r>
          </w:p>
        </w:tc>
        <w:tc>
          <w:tcPr>
            <w:tcW w:w="671" w:type="dxa"/>
          </w:tcPr>
          <w:p w14:paraId="09D37A56">
            <w:pPr>
              <w:pStyle w:val="10"/>
              <w:spacing w:before="9"/>
              <w:ind w:left="34" w:right="2"/>
              <w:jc w:val="center"/>
              <w:rPr>
                <w:sz w:val="24"/>
              </w:rPr>
            </w:pPr>
            <w:r>
              <w:rPr>
                <w:spacing w:val="-10"/>
                <w:sz w:val="24"/>
              </w:rPr>
              <w:t>1</w:t>
            </w:r>
          </w:p>
        </w:tc>
        <w:tc>
          <w:tcPr>
            <w:tcW w:w="1552" w:type="dxa"/>
          </w:tcPr>
          <w:p w14:paraId="0F262C2E">
            <w:pPr>
              <w:pStyle w:val="10"/>
              <w:rPr>
                <w:rFonts w:ascii="Times New Roman"/>
                <w:sz w:val="22"/>
              </w:rPr>
            </w:pPr>
          </w:p>
        </w:tc>
        <w:tc>
          <w:tcPr>
            <w:tcW w:w="1610" w:type="dxa"/>
          </w:tcPr>
          <w:p w14:paraId="27060792">
            <w:pPr>
              <w:pStyle w:val="10"/>
              <w:rPr>
                <w:rFonts w:ascii="Times New Roman"/>
                <w:sz w:val="22"/>
              </w:rPr>
            </w:pPr>
          </w:p>
        </w:tc>
        <w:tc>
          <w:tcPr>
            <w:tcW w:w="1081" w:type="dxa"/>
          </w:tcPr>
          <w:p w14:paraId="1A255B78">
            <w:pPr>
              <w:pStyle w:val="10"/>
              <w:rPr>
                <w:rFonts w:ascii="Times New Roman"/>
                <w:sz w:val="22"/>
              </w:rPr>
            </w:pPr>
          </w:p>
        </w:tc>
        <w:tc>
          <w:tcPr>
            <w:tcW w:w="3109" w:type="dxa"/>
          </w:tcPr>
          <w:p w14:paraId="0B6E0BC6">
            <w:pPr>
              <w:pStyle w:val="10"/>
              <w:spacing w:before="21" w:line="237" w:lineRule="auto"/>
              <w:ind w:left="38" w:right="153"/>
              <w:rPr>
                <w:sz w:val="24"/>
              </w:rPr>
            </w:pPr>
            <w:r>
              <w:rPr>
                <w:sz w:val="24"/>
              </w:rPr>
              <w:t xml:space="preserve">Библиотека ЦОК </w:t>
            </w:r>
            <w:r>
              <w:fldChar w:fldCharType="begin"/>
            </w:r>
            <w:r>
              <w:instrText xml:space="preserve"> HYPERLINK "https://m.edsoo.ru/8bc3909a" \h </w:instrText>
            </w:r>
            <w:r>
              <w:fldChar w:fldCharType="separate"/>
            </w:r>
            <w:r>
              <w:rPr>
                <w:color w:val="0000FF"/>
                <w:spacing w:val="-14"/>
                <w:sz w:val="24"/>
              </w:rPr>
              <w:t>https://m.edsoo.ru/8bc3909a</w:t>
            </w:r>
            <w:r>
              <w:rPr>
                <w:color w:val="0000FF"/>
                <w:spacing w:val="-14"/>
                <w:sz w:val="24"/>
              </w:rPr>
              <w:fldChar w:fldCharType="end"/>
            </w:r>
          </w:p>
        </w:tc>
      </w:tr>
      <w:tr w14:paraId="1F68185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63251C3E">
            <w:pPr>
              <w:pStyle w:val="10"/>
              <w:spacing w:before="11"/>
              <w:ind w:left="33"/>
              <w:rPr>
                <w:sz w:val="24"/>
              </w:rPr>
            </w:pPr>
            <w:r>
              <w:rPr>
                <w:spacing w:val="-10"/>
                <w:sz w:val="24"/>
              </w:rPr>
              <w:t>5</w:t>
            </w:r>
          </w:p>
        </w:tc>
        <w:tc>
          <w:tcPr>
            <w:tcW w:w="6641" w:type="dxa"/>
          </w:tcPr>
          <w:p w14:paraId="5CA72FC8">
            <w:pPr>
              <w:pStyle w:val="10"/>
              <w:spacing w:before="14" w:line="237" w:lineRule="auto"/>
              <w:ind w:left="35" w:right="76"/>
              <w:rPr>
                <w:sz w:val="24"/>
              </w:rPr>
            </w:pPr>
            <w:r>
              <w:rPr>
                <w:w w:val="90"/>
                <w:sz w:val="24"/>
              </w:rPr>
              <w:t>Д.</w:t>
            </w:r>
            <w:r>
              <w:rPr>
                <w:spacing w:val="-11"/>
                <w:w w:val="90"/>
                <w:sz w:val="24"/>
              </w:rPr>
              <w:t xml:space="preserve"> </w:t>
            </w:r>
            <w:r>
              <w:rPr>
                <w:w w:val="90"/>
                <w:sz w:val="24"/>
              </w:rPr>
              <w:t>И.</w:t>
            </w:r>
            <w:r>
              <w:rPr>
                <w:spacing w:val="-11"/>
                <w:w w:val="90"/>
                <w:sz w:val="24"/>
              </w:rPr>
              <w:t xml:space="preserve"> </w:t>
            </w:r>
            <w:r>
              <w:rPr>
                <w:w w:val="90"/>
                <w:sz w:val="24"/>
              </w:rPr>
              <w:t>Фонвизин.</w:t>
            </w:r>
            <w:r>
              <w:rPr>
                <w:spacing w:val="-11"/>
                <w:w w:val="90"/>
                <w:sz w:val="24"/>
              </w:rPr>
              <w:t xml:space="preserve"> </w:t>
            </w:r>
            <w:r>
              <w:rPr>
                <w:w w:val="90"/>
                <w:sz w:val="24"/>
              </w:rPr>
              <w:t>К</w:t>
            </w:r>
            <w:r>
              <w:rPr>
                <w:spacing w:val="-28"/>
                <w:w w:val="90"/>
                <w:sz w:val="24"/>
              </w:rPr>
              <w:t xml:space="preserve"> </w:t>
            </w:r>
            <w:r>
              <w:rPr>
                <w:w w:val="90"/>
                <w:sz w:val="24"/>
              </w:rPr>
              <w:t>омедия</w:t>
            </w:r>
            <w:r>
              <w:rPr>
                <w:spacing w:val="-11"/>
                <w:w w:val="90"/>
                <w:sz w:val="24"/>
              </w:rPr>
              <w:t xml:space="preserve"> </w:t>
            </w:r>
            <w:r>
              <w:rPr>
                <w:w w:val="90"/>
                <w:sz w:val="24"/>
              </w:rPr>
              <w:t>«Недоросль»</w:t>
            </w:r>
            <w:r>
              <w:rPr>
                <w:spacing w:val="-37"/>
                <w:w w:val="90"/>
                <w:sz w:val="24"/>
              </w:rPr>
              <w:t xml:space="preserve"> </w:t>
            </w:r>
            <w:r>
              <w:rPr>
                <w:w w:val="90"/>
                <w:sz w:val="24"/>
              </w:rPr>
              <w:t>.Способы</w:t>
            </w:r>
            <w:r>
              <w:rPr>
                <w:spacing w:val="-11"/>
                <w:w w:val="90"/>
                <w:sz w:val="24"/>
              </w:rPr>
              <w:t xml:space="preserve"> </w:t>
            </w:r>
            <w:r>
              <w:rPr>
                <w:w w:val="90"/>
                <w:sz w:val="24"/>
              </w:rPr>
              <w:t xml:space="preserve">создания </w:t>
            </w:r>
            <w:r>
              <w:rPr>
                <w:spacing w:val="-4"/>
                <w:sz w:val="24"/>
              </w:rPr>
              <w:t>сатирических</w:t>
            </w:r>
            <w:r>
              <w:rPr>
                <w:spacing w:val="-14"/>
                <w:sz w:val="24"/>
              </w:rPr>
              <w:t xml:space="preserve"> </w:t>
            </w:r>
            <w:r>
              <w:rPr>
                <w:spacing w:val="-4"/>
                <w:sz w:val="24"/>
              </w:rPr>
              <w:t>персонажей</w:t>
            </w:r>
            <w:r>
              <w:rPr>
                <w:spacing w:val="-23"/>
                <w:sz w:val="24"/>
              </w:rPr>
              <w:t xml:space="preserve"> </w:t>
            </w:r>
            <w:r>
              <w:rPr>
                <w:spacing w:val="-4"/>
                <w:sz w:val="24"/>
              </w:rPr>
              <w:t>в</w:t>
            </w:r>
            <w:r>
              <w:rPr>
                <w:spacing w:val="-18"/>
                <w:sz w:val="24"/>
              </w:rPr>
              <w:t xml:space="preserve"> </w:t>
            </w:r>
            <w:r>
              <w:rPr>
                <w:spacing w:val="-4"/>
                <w:sz w:val="24"/>
              </w:rPr>
              <w:t>комедии,</w:t>
            </w:r>
            <w:r>
              <w:rPr>
                <w:spacing w:val="-7"/>
                <w:sz w:val="24"/>
              </w:rPr>
              <w:t xml:space="preserve"> </w:t>
            </w:r>
            <w:r>
              <w:rPr>
                <w:spacing w:val="-4"/>
                <w:sz w:val="24"/>
              </w:rPr>
              <w:t>их</w:t>
            </w:r>
            <w:r>
              <w:rPr>
                <w:spacing w:val="-11"/>
                <w:sz w:val="24"/>
              </w:rPr>
              <w:t xml:space="preserve"> </w:t>
            </w:r>
            <w:r>
              <w:rPr>
                <w:spacing w:val="-4"/>
                <w:sz w:val="24"/>
              </w:rPr>
              <w:t xml:space="preserve">речевая </w:t>
            </w:r>
            <w:r>
              <w:rPr>
                <w:spacing w:val="-2"/>
                <w:sz w:val="24"/>
              </w:rPr>
              <w:t>характеристика.</w:t>
            </w:r>
            <w:r>
              <w:rPr>
                <w:spacing w:val="-8"/>
                <w:sz w:val="24"/>
              </w:rPr>
              <w:t xml:space="preserve"> </w:t>
            </w:r>
            <w:r>
              <w:rPr>
                <w:spacing w:val="-2"/>
                <w:sz w:val="24"/>
              </w:rPr>
              <w:t>Смысл</w:t>
            </w:r>
            <w:r>
              <w:rPr>
                <w:spacing w:val="-11"/>
                <w:sz w:val="24"/>
              </w:rPr>
              <w:t xml:space="preserve"> </w:t>
            </w:r>
            <w:r>
              <w:rPr>
                <w:spacing w:val="-2"/>
                <w:sz w:val="24"/>
              </w:rPr>
              <w:t>названия</w:t>
            </w:r>
            <w:r>
              <w:rPr>
                <w:spacing w:val="-19"/>
                <w:sz w:val="24"/>
              </w:rPr>
              <w:t xml:space="preserve"> </w:t>
            </w:r>
            <w:r>
              <w:rPr>
                <w:spacing w:val="-2"/>
                <w:sz w:val="24"/>
              </w:rPr>
              <w:t>комедии</w:t>
            </w:r>
          </w:p>
        </w:tc>
        <w:tc>
          <w:tcPr>
            <w:tcW w:w="671" w:type="dxa"/>
          </w:tcPr>
          <w:p w14:paraId="61DF1C97">
            <w:pPr>
              <w:pStyle w:val="10"/>
              <w:spacing w:before="11"/>
              <w:ind w:left="34" w:right="2"/>
              <w:jc w:val="center"/>
              <w:rPr>
                <w:sz w:val="24"/>
              </w:rPr>
            </w:pPr>
            <w:r>
              <w:rPr>
                <w:spacing w:val="-10"/>
                <w:sz w:val="24"/>
              </w:rPr>
              <w:t>1</w:t>
            </w:r>
          </w:p>
        </w:tc>
        <w:tc>
          <w:tcPr>
            <w:tcW w:w="1552" w:type="dxa"/>
          </w:tcPr>
          <w:p w14:paraId="740EBCFF">
            <w:pPr>
              <w:pStyle w:val="10"/>
              <w:rPr>
                <w:rFonts w:ascii="Times New Roman"/>
                <w:sz w:val="22"/>
              </w:rPr>
            </w:pPr>
          </w:p>
        </w:tc>
        <w:tc>
          <w:tcPr>
            <w:tcW w:w="1610" w:type="dxa"/>
          </w:tcPr>
          <w:p w14:paraId="0623FBA2">
            <w:pPr>
              <w:pStyle w:val="10"/>
              <w:rPr>
                <w:rFonts w:ascii="Times New Roman"/>
                <w:sz w:val="22"/>
              </w:rPr>
            </w:pPr>
          </w:p>
        </w:tc>
        <w:tc>
          <w:tcPr>
            <w:tcW w:w="1081" w:type="dxa"/>
          </w:tcPr>
          <w:p w14:paraId="5B9A76B0">
            <w:pPr>
              <w:pStyle w:val="10"/>
              <w:rPr>
                <w:rFonts w:ascii="Times New Roman"/>
                <w:sz w:val="22"/>
              </w:rPr>
            </w:pPr>
          </w:p>
        </w:tc>
        <w:tc>
          <w:tcPr>
            <w:tcW w:w="3109" w:type="dxa"/>
          </w:tcPr>
          <w:p w14:paraId="4DF2D06A">
            <w:pPr>
              <w:pStyle w:val="10"/>
              <w:spacing w:before="23" w:line="237" w:lineRule="auto"/>
              <w:ind w:left="38" w:right="153"/>
              <w:rPr>
                <w:sz w:val="24"/>
              </w:rPr>
            </w:pPr>
            <w:r>
              <w:rPr>
                <w:sz w:val="24"/>
              </w:rPr>
              <w:t xml:space="preserve">Библиотека ЦОК </w:t>
            </w:r>
            <w:r>
              <w:fldChar w:fldCharType="begin"/>
            </w:r>
            <w:r>
              <w:instrText xml:space="preserve"> HYPERLINK "https://m.edsoo.ru/8bc391bc" \h </w:instrText>
            </w:r>
            <w:r>
              <w:fldChar w:fldCharType="separate"/>
            </w:r>
            <w:r>
              <w:rPr>
                <w:color w:val="0000FF"/>
                <w:spacing w:val="-14"/>
                <w:sz w:val="24"/>
              </w:rPr>
              <w:t>https://m.edsoo.ru/8bc391bc</w:t>
            </w:r>
            <w:r>
              <w:rPr>
                <w:color w:val="0000FF"/>
                <w:spacing w:val="-14"/>
                <w:sz w:val="24"/>
              </w:rPr>
              <w:fldChar w:fldCharType="end"/>
            </w:r>
          </w:p>
        </w:tc>
      </w:tr>
      <w:tr w14:paraId="10C561D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001BB815">
            <w:pPr>
              <w:pStyle w:val="10"/>
              <w:spacing w:before="12"/>
              <w:ind w:left="33"/>
              <w:rPr>
                <w:sz w:val="24"/>
              </w:rPr>
            </w:pPr>
            <w:r>
              <w:rPr>
                <w:spacing w:val="-10"/>
                <w:sz w:val="24"/>
              </w:rPr>
              <w:t>6</w:t>
            </w:r>
          </w:p>
        </w:tc>
        <w:tc>
          <w:tcPr>
            <w:tcW w:w="6641" w:type="dxa"/>
          </w:tcPr>
          <w:p w14:paraId="3914C741">
            <w:pPr>
              <w:pStyle w:val="10"/>
              <w:spacing w:before="16" w:line="235" w:lineRule="auto"/>
              <w:ind w:left="35" w:right="588"/>
              <w:rPr>
                <w:sz w:val="24"/>
              </w:rPr>
            </w:pPr>
            <w:r>
              <w:rPr>
                <w:spacing w:val="-8"/>
                <w:sz w:val="24"/>
              </w:rPr>
              <w:t>Резервный</w:t>
            </w:r>
            <w:r>
              <w:rPr>
                <w:spacing w:val="-30"/>
                <w:sz w:val="24"/>
              </w:rPr>
              <w:t xml:space="preserve"> </w:t>
            </w:r>
            <w:r>
              <w:rPr>
                <w:spacing w:val="-8"/>
                <w:sz w:val="24"/>
              </w:rPr>
              <w:t>урок.</w:t>
            </w:r>
            <w:r>
              <w:rPr>
                <w:spacing w:val="-19"/>
                <w:sz w:val="24"/>
              </w:rPr>
              <w:t xml:space="preserve"> </w:t>
            </w:r>
            <w:r>
              <w:rPr>
                <w:spacing w:val="-8"/>
                <w:sz w:val="24"/>
              </w:rPr>
              <w:t>Д.И.</w:t>
            </w:r>
            <w:r>
              <w:rPr>
                <w:spacing w:val="-19"/>
                <w:sz w:val="24"/>
              </w:rPr>
              <w:t xml:space="preserve"> </w:t>
            </w:r>
            <w:r>
              <w:rPr>
                <w:spacing w:val="-8"/>
                <w:sz w:val="24"/>
              </w:rPr>
              <w:t>Фонвизин.</w:t>
            </w:r>
            <w:r>
              <w:rPr>
                <w:spacing w:val="-16"/>
                <w:sz w:val="24"/>
              </w:rPr>
              <w:t xml:space="preserve"> </w:t>
            </w:r>
            <w:r>
              <w:rPr>
                <w:spacing w:val="-8"/>
                <w:sz w:val="24"/>
              </w:rPr>
              <w:t>Комедия</w:t>
            </w:r>
            <w:r>
              <w:rPr>
                <w:spacing w:val="-33"/>
                <w:sz w:val="24"/>
              </w:rPr>
              <w:t xml:space="preserve"> </w:t>
            </w:r>
            <w:r>
              <w:rPr>
                <w:spacing w:val="-8"/>
                <w:sz w:val="24"/>
              </w:rPr>
              <w:t>"Недоросль"</w:t>
            </w:r>
            <w:r>
              <w:rPr>
                <w:spacing w:val="-19"/>
                <w:sz w:val="24"/>
              </w:rPr>
              <w:t xml:space="preserve"> </w:t>
            </w:r>
            <w:r>
              <w:rPr>
                <w:spacing w:val="-8"/>
                <w:sz w:val="24"/>
              </w:rPr>
              <w:t xml:space="preserve">на </w:t>
            </w:r>
            <w:r>
              <w:rPr>
                <w:sz w:val="24"/>
              </w:rPr>
              <w:t>театральной</w:t>
            </w:r>
            <w:r>
              <w:rPr>
                <w:spacing w:val="-8"/>
                <w:sz w:val="24"/>
              </w:rPr>
              <w:t xml:space="preserve"> </w:t>
            </w:r>
            <w:r>
              <w:rPr>
                <w:sz w:val="24"/>
              </w:rPr>
              <w:t>сцене</w:t>
            </w:r>
          </w:p>
        </w:tc>
        <w:tc>
          <w:tcPr>
            <w:tcW w:w="671" w:type="dxa"/>
          </w:tcPr>
          <w:p w14:paraId="511618E8">
            <w:pPr>
              <w:pStyle w:val="10"/>
              <w:spacing w:before="12"/>
              <w:ind w:left="34" w:right="2"/>
              <w:jc w:val="center"/>
              <w:rPr>
                <w:sz w:val="24"/>
              </w:rPr>
            </w:pPr>
            <w:r>
              <w:rPr>
                <w:spacing w:val="-10"/>
                <w:sz w:val="24"/>
              </w:rPr>
              <w:t>1</w:t>
            </w:r>
          </w:p>
        </w:tc>
        <w:tc>
          <w:tcPr>
            <w:tcW w:w="1552" w:type="dxa"/>
          </w:tcPr>
          <w:p w14:paraId="5D5532DE">
            <w:pPr>
              <w:pStyle w:val="10"/>
              <w:rPr>
                <w:rFonts w:ascii="Times New Roman"/>
                <w:sz w:val="22"/>
              </w:rPr>
            </w:pPr>
          </w:p>
        </w:tc>
        <w:tc>
          <w:tcPr>
            <w:tcW w:w="1610" w:type="dxa"/>
          </w:tcPr>
          <w:p w14:paraId="6FA9260C">
            <w:pPr>
              <w:pStyle w:val="10"/>
              <w:rPr>
                <w:rFonts w:ascii="Times New Roman"/>
                <w:sz w:val="22"/>
              </w:rPr>
            </w:pPr>
          </w:p>
        </w:tc>
        <w:tc>
          <w:tcPr>
            <w:tcW w:w="1081" w:type="dxa"/>
          </w:tcPr>
          <w:p w14:paraId="75F69D2C">
            <w:pPr>
              <w:pStyle w:val="10"/>
              <w:rPr>
                <w:rFonts w:ascii="Times New Roman"/>
                <w:sz w:val="22"/>
              </w:rPr>
            </w:pPr>
          </w:p>
        </w:tc>
        <w:tc>
          <w:tcPr>
            <w:tcW w:w="3109" w:type="dxa"/>
          </w:tcPr>
          <w:p w14:paraId="6C3DC301">
            <w:pPr>
              <w:pStyle w:val="10"/>
              <w:rPr>
                <w:rFonts w:ascii="Times New Roman"/>
                <w:sz w:val="22"/>
              </w:rPr>
            </w:pPr>
          </w:p>
        </w:tc>
      </w:tr>
      <w:tr w14:paraId="3050DE5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37" w:type="dxa"/>
          </w:tcPr>
          <w:p w14:paraId="3F677DCF">
            <w:pPr>
              <w:pStyle w:val="10"/>
              <w:spacing w:before="11"/>
              <w:ind w:left="33"/>
              <w:rPr>
                <w:sz w:val="24"/>
              </w:rPr>
            </w:pPr>
            <w:r>
              <w:rPr>
                <w:spacing w:val="-10"/>
                <w:sz w:val="24"/>
              </w:rPr>
              <w:t>7</w:t>
            </w:r>
          </w:p>
        </w:tc>
        <w:tc>
          <w:tcPr>
            <w:tcW w:w="6641" w:type="dxa"/>
          </w:tcPr>
          <w:p w14:paraId="3414F4BA">
            <w:pPr>
              <w:pStyle w:val="10"/>
              <w:spacing w:before="14" w:line="237" w:lineRule="auto"/>
              <w:ind w:left="35" w:right="120"/>
              <w:jc w:val="both"/>
              <w:rPr>
                <w:sz w:val="24"/>
              </w:rPr>
            </w:pPr>
            <w:r>
              <w:rPr>
                <w:spacing w:val="-6"/>
                <w:sz w:val="24"/>
              </w:rPr>
              <w:t>А.С.</w:t>
            </w:r>
            <w:r>
              <w:rPr>
                <w:spacing w:val="-13"/>
                <w:sz w:val="24"/>
              </w:rPr>
              <w:t xml:space="preserve"> </w:t>
            </w:r>
            <w:r>
              <w:rPr>
                <w:spacing w:val="-6"/>
                <w:sz w:val="24"/>
              </w:rPr>
              <w:t>Пушкин.</w:t>
            </w:r>
            <w:r>
              <w:rPr>
                <w:spacing w:val="-12"/>
                <w:sz w:val="24"/>
              </w:rPr>
              <w:t xml:space="preserve"> </w:t>
            </w:r>
            <w:r>
              <w:rPr>
                <w:spacing w:val="-6"/>
                <w:sz w:val="24"/>
              </w:rPr>
              <w:t>Стихотворения</w:t>
            </w:r>
            <w:r>
              <w:rPr>
                <w:spacing w:val="-12"/>
                <w:sz w:val="24"/>
              </w:rPr>
              <w:t xml:space="preserve"> </w:t>
            </w:r>
            <w:r>
              <w:rPr>
                <w:spacing w:val="-6"/>
                <w:sz w:val="24"/>
              </w:rPr>
              <w:t>(не</w:t>
            </w:r>
            <w:r>
              <w:rPr>
                <w:spacing w:val="-12"/>
                <w:sz w:val="24"/>
              </w:rPr>
              <w:t xml:space="preserve"> </w:t>
            </w:r>
            <w:r>
              <w:rPr>
                <w:spacing w:val="-6"/>
                <w:sz w:val="24"/>
              </w:rPr>
              <w:t>менее</w:t>
            </w:r>
            <w:r>
              <w:rPr>
                <w:spacing w:val="-12"/>
                <w:sz w:val="24"/>
              </w:rPr>
              <w:t xml:space="preserve"> </w:t>
            </w:r>
            <w:r>
              <w:rPr>
                <w:spacing w:val="-6"/>
                <w:sz w:val="24"/>
              </w:rPr>
              <w:t>двух).</w:t>
            </w:r>
            <w:r>
              <w:rPr>
                <w:spacing w:val="4"/>
                <w:sz w:val="24"/>
              </w:rPr>
              <w:t xml:space="preserve"> </w:t>
            </w:r>
            <w:r>
              <w:rPr>
                <w:spacing w:val="-6"/>
                <w:sz w:val="24"/>
              </w:rPr>
              <w:t>Например,</w:t>
            </w:r>
            <w:r>
              <w:rPr>
                <w:sz w:val="24"/>
              </w:rPr>
              <w:t xml:space="preserve"> </w:t>
            </w:r>
            <w:r>
              <w:rPr>
                <w:spacing w:val="-6"/>
                <w:sz w:val="24"/>
              </w:rPr>
              <w:t xml:space="preserve">«К </w:t>
            </w:r>
            <w:r>
              <w:rPr>
                <w:w w:val="90"/>
                <w:sz w:val="24"/>
              </w:rPr>
              <w:t>Чаадаеву»,</w:t>
            </w:r>
            <w:r>
              <w:rPr>
                <w:spacing w:val="-11"/>
                <w:w w:val="90"/>
                <w:sz w:val="24"/>
              </w:rPr>
              <w:t xml:space="preserve"> </w:t>
            </w:r>
            <w:r>
              <w:rPr>
                <w:w w:val="90"/>
                <w:sz w:val="24"/>
              </w:rPr>
              <w:t>«Анчар»</w:t>
            </w:r>
            <w:r>
              <w:rPr>
                <w:spacing w:val="-11"/>
                <w:w w:val="90"/>
                <w:sz w:val="24"/>
              </w:rPr>
              <w:t xml:space="preserve"> </w:t>
            </w:r>
            <w:r>
              <w:rPr>
                <w:w w:val="90"/>
                <w:sz w:val="24"/>
              </w:rPr>
              <w:t>и</w:t>
            </w:r>
            <w:r>
              <w:rPr>
                <w:spacing w:val="-11"/>
                <w:w w:val="90"/>
                <w:sz w:val="24"/>
              </w:rPr>
              <w:t xml:space="preserve"> </w:t>
            </w:r>
            <w:r>
              <w:rPr>
                <w:w w:val="90"/>
                <w:sz w:val="24"/>
              </w:rPr>
              <w:t>др.</w:t>
            </w:r>
            <w:r>
              <w:rPr>
                <w:spacing w:val="-3"/>
                <w:w w:val="90"/>
                <w:sz w:val="24"/>
              </w:rPr>
              <w:t xml:space="preserve"> </w:t>
            </w:r>
            <w:r>
              <w:rPr>
                <w:w w:val="90"/>
                <w:sz w:val="24"/>
              </w:rPr>
              <w:t>Г</w:t>
            </w:r>
            <w:r>
              <w:rPr>
                <w:spacing w:val="-11"/>
                <w:w w:val="90"/>
                <w:sz w:val="24"/>
              </w:rPr>
              <w:t xml:space="preserve"> </w:t>
            </w:r>
            <w:r>
              <w:rPr>
                <w:w w:val="90"/>
                <w:sz w:val="24"/>
              </w:rPr>
              <w:t>ражданские</w:t>
            </w:r>
            <w:r>
              <w:rPr>
                <w:spacing w:val="-11"/>
                <w:w w:val="90"/>
                <w:sz w:val="24"/>
              </w:rPr>
              <w:t xml:space="preserve"> </w:t>
            </w:r>
            <w:r>
              <w:rPr>
                <w:w w:val="90"/>
                <w:sz w:val="24"/>
              </w:rPr>
              <w:t>мотивы в</w:t>
            </w:r>
            <w:r>
              <w:rPr>
                <w:spacing w:val="-11"/>
                <w:w w:val="90"/>
                <w:sz w:val="24"/>
              </w:rPr>
              <w:t xml:space="preserve"> </w:t>
            </w:r>
            <w:r>
              <w:rPr>
                <w:w w:val="90"/>
                <w:sz w:val="24"/>
              </w:rPr>
              <w:t>лирике</w:t>
            </w:r>
            <w:r>
              <w:rPr>
                <w:spacing w:val="-11"/>
                <w:w w:val="90"/>
                <w:sz w:val="24"/>
              </w:rPr>
              <w:t xml:space="preserve"> </w:t>
            </w:r>
            <w:r>
              <w:rPr>
                <w:w w:val="90"/>
                <w:sz w:val="24"/>
              </w:rPr>
              <w:t xml:space="preserve">поэта. </w:t>
            </w:r>
            <w:r>
              <w:rPr>
                <w:spacing w:val="-10"/>
                <w:sz w:val="24"/>
              </w:rPr>
              <w:t>Художественное</w:t>
            </w:r>
            <w:r>
              <w:rPr>
                <w:spacing w:val="-24"/>
                <w:sz w:val="24"/>
              </w:rPr>
              <w:t xml:space="preserve"> </w:t>
            </w:r>
            <w:r>
              <w:rPr>
                <w:spacing w:val="-10"/>
                <w:sz w:val="24"/>
              </w:rPr>
              <w:t>мастерство</w:t>
            </w:r>
            <w:r>
              <w:rPr>
                <w:spacing w:val="-21"/>
                <w:sz w:val="24"/>
              </w:rPr>
              <w:t xml:space="preserve"> </w:t>
            </w:r>
            <w:r>
              <w:rPr>
                <w:spacing w:val="-10"/>
                <w:sz w:val="24"/>
              </w:rPr>
              <w:t>и</w:t>
            </w:r>
            <w:r>
              <w:rPr>
                <w:spacing w:val="-14"/>
                <w:sz w:val="24"/>
              </w:rPr>
              <w:t xml:space="preserve"> </w:t>
            </w:r>
            <w:r>
              <w:rPr>
                <w:spacing w:val="-10"/>
                <w:sz w:val="24"/>
              </w:rPr>
              <w:t>особенности</w:t>
            </w:r>
            <w:r>
              <w:rPr>
                <w:spacing w:val="-15"/>
                <w:sz w:val="24"/>
              </w:rPr>
              <w:t xml:space="preserve"> </w:t>
            </w:r>
            <w:r>
              <w:rPr>
                <w:spacing w:val="-10"/>
                <w:sz w:val="24"/>
              </w:rPr>
              <w:t>лирического</w:t>
            </w:r>
            <w:r>
              <w:rPr>
                <w:spacing w:val="-20"/>
                <w:sz w:val="24"/>
              </w:rPr>
              <w:t xml:space="preserve"> </w:t>
            </w:r>
            <w:r>
              <w:rPr>
                <w:spacing w:val="-10"/>
                <w:sz w:val="24"/>
              </w:rPr>
              <w:t>героя</w:t>
            </w:r>
          </w:p>
        </w:tc>
        <w:tc>
          <w:tcPr>
            <w:tcW w:w="671" w:type="dxa"/>
          </w:tcPr>
          <w:p w14:paraId="0C8C1584">
            <w:pPr>
              <w:pStyle w:val="10"/>
              <w:spacing w:before="11"/>
              <w:ind w:left="34" w:right="2"/>
              <w:jc w:val="center"/>
              <w:rPr>
                <w:sz w:val="24"/>
              </w:rPr>
            </w:pPr>
            <w:r>
              <w:rPr>
                <w:spacing w:val="-10"/>
                <w:sz w:val="24"/>
              </w:rPr>
              <w:t>1</w:t>
            </w:r>
          </w:p>
        </w:tc>
        <w:tc>
          <w:tcPr>
            <w:tcW w:w="1552" w:type="dxa"/>
          </w:tcPr>
          <w:p w14:paraId="732821BB">
            <w:pPr>
              <w:pStyle w:val="10"/>
              <w:rPr>
                <w:rFonts w:ascii="Times New Roman"/>
                <w:sz w:val="22"/>
              </w:rPr>
            </w:pPr>
          </w:p>
        </w:tc>
        <w:tc>
          <w:tcPr>
            <w:tcW w:w="1610" w:type="dxa"/>
          </w:tcPr>
          <w:p w14:paraId="11087876">
            <w:pPr>
              <w:pStyle w:val="10"/>
              <w:rPr>
                <w:rFonts w:ascii="Times New Roman"/>
                <w:sz w:val="22"/>
              </w:rPr>
            </w:pPr>
          </w:p>
        </w:tc>
        <w:tc>
          <w:tcPr>
            <w:tcW w:w="1081" w:type="dxa"/>
          </w:tcPr>
          <w:p w14:paraId="1AA6CFFC">
            <w:pPr>
              <w:pStyle w:val="10"/>
              <w:rPr>
                <w:rFonts w:ascii="Times New Roman"/>
                <w:sz w:val="22"/>
              </w:rPr>
            </w:pPr>
          </w:p>
        </w:tc>
        <w:tc>
          <w:tcPr>
            <w:tcW w:w="3109" w:type="dxa"/>
          </w:tcPr>
          <w:p w14:paraId="460BC1C8">
            <w:pPr>
              <w:pStyle w:val="10"/>
              <w:spacing w:before="23" w:line="237" w:lineRule="auto"/>
              <w:ind w:left="38" w:right="153"/>
              <w:rPr>
                <w:sz w:val="24"/>
              </w:rPr>
            </w:pPr>
            <w:r>
              <w:rPr>
                <w:sz w:val="24"/>
              </w:rPr>
              <w:t xml:space="preserve">Библиотека ЦОК </w:t>
            </w:r>
            <w:r>
              <w:fldChar w:fldCharType="begin"/>
            </w:r>
            <w:r>
              <w:instrText xml:space="preserve"> HYPERLINK "https://m.edsoo.ru/8bc39b1c" \h </w:instrText>
            </w:r>
            <w:r>
              <w:fldChar w:fldCharType="separate"/>
            </w:r>
            <w:r>
              <w:rPr>
                <w:color w:val="0000FF"/>
                <w:spacing w:val="-14"/>
                <w:sz w:val="24"/>
              </w:rPr>
              <w:t>https://m.edsoo.ru/8bc39b1c</w:t>
            </w:r>
            <w:r>
              <w:rPr>
                <w:color w:val="0000FF"/>
                <w:spacing w:val="-14"/>
                <w:sz w:val="24"/>
              </w:rPr>
              <w:fldChar w:fldCharType="end"/>
            </w:r>
          </w:p>
        </w:tc>
      </w:tr>
      <w:tr w14:paraId="30211D0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4" w:hRule="atLeast"/>
        </w:trPr>
        <w:tc>
          <w:tcPr>
            <w:tcW w:w="437" w:type="dxa"/>
          </w:tcPr>
          <w:p w14:paraId="2CF39702">
            <w:pPr>
              <w:pStyle w:val="10"/>
              <w:spacing w:before="9"/>
              <w:ind w:left="33"/>
              <w:rPr>
                <w:sz w:val="24"/>
              </w:rPr>
            </w:pPr>
            <w:r>
              <w:rPr>
                <w:spacing w:val="-10"/>
                <w:sz w:val="24"/>
              </w:rPr>
              <w:t>8</w:t>
            </w:r>
          </w:p>
        </w:tc>
        <w:tc>
          <w:tcPr>
            <w:tcW w:w="6641" w:type="dxa"/>
          </w:tcPr>
          <w:p w14:paraId="5EABB9E6">
            <w:pPr>
              <w:pStyle w:val="10"/>
              <w:spacing w:before="11" w:line="237" w:lineRule="auto"/>
              <w:ind w:left="35" w:right="319"/>
              <w:jc w:val="both"/>
              <w:rPr>
                <w:sz w:val="24"/>
              </w:rPr>
            </w:pPr>
            <w:r>
              <w:rPr>
                <w:spacing w:val="-10"/>
                <w:sz w:val="24"/>
              </w:rPr>
              <w:t>А.С.</w:t>
            </w:r>
            <w:r>
              <w:rPr>
                <w:spacing w:val="-9"/>
                <w:sz w:val="24"/>
              </w:rPr>
              <w:t xml:space="preserve"> </w:t>
            </w:r>
            <w:r>
              <w:rPr>
                <w:spacing w:val="-10"/>
                <w:sz w:val="24"/>
              </w:rPr>
              <w:t>Пушкин.</w:t>
            </w:r>
            <w:r>
              <w:rPr>
                <w:spacing w:val="-8"/>
                <w:sz w:val="24"/>
              </w:rPr>
              <w:t xml:space="preserve"> </w:t>
            </w:r>
            <w:r>
              <w:rPr>
                <w:spacing w:val="-10"/>
                <w:sz w:val="24"/>
              </w:rPr>
              <w:t>"Маленькие</w:t>
            </w:r>
            <w:r>
              <w:rPr>
                <w:spacing w:val="-8"/>
                <w:sz w:val="24"/>
              </w:rPr>
              <w:t xml:space="preserve"> </w:t>
            </w:r>
            <w:r>
              <w:rPr>
                <w:spacing w:val="-10"/>
                <w:sz w:val="24"/>
              </w:rPr>
              <w:t>трагедии"</w:t>
            </w:r>
            <w:r>
              <w:rPr>
                <w:spacing w:val="-1"/>
                <w:sz w:val="24"/>
              </w:rPr>
              <w:t xml:space="preserve"> </w:t>
            </w:r>
            <w:r>
              <w:rPr>
                <w:spacing w:val="-10"/>
                <w:sz w:val="24"/>
              </w:rPr>
              <w:t>(одна</w:t>
            </w:r>
            <w:r>
              <w:rPr>
                <w:spacing w:val="-8"/>
                <w:sz w:val="24"/>
              </w:rPr>
              <w:t xml:space="preserve"> </w:t>
            </w:r>
            <w:r>
              <w:rPr>
                <w:spacing w:val="-10"/>
                <w:sz w:val="24"/>
              </w:rPr>
              <w:t>пьеса</w:t>
            </w:r>
            <w:r>
              <w:rPr>
                <w:spacing w:val="-8"/>
                <w:sz w:val="24"/>
              </w:rPr>
              <w:t xml:space="preserve"> </w:t>
            </w:r>
            <w:r>
              <w:rPr>
                <w:spacing w:val="-10"/>
                <w:sz w:val="24"/>
              </w:rPr>
              <w:t>по</w:t>
            </w:r>
            <w:r>
              <w:rPr>
                <w:spacing w:val="-8"/>
                <w:sz w:val="24"/>
              </w:rPr>
              <w:t xml:space="preserve"> </w:t>
            </w:r>
            <w:r>
              <w:rPr>
                <w:spacing w:val="-10"/>
                <w:sz w:val="24"/>
              </w:rPr>
              <w:t xml:space="preserve">выбору). </w:t>
            </w:r>
            <w:r>
              <w:rPr>
                <w:spacing w:val="-2"/>
                <w:sz w:val="24"/>
              </w:rPr>
              <w:t>Например,</w:t>
            </w:r>
            <w:r>
              <w:rPr>
                <w:spacing w:val="-15"/>
                <w:sz w:val="24"/>
              </w:rPr>
              <w:t xml:space="preserve"> </w:t>
            </w:r>
            <w:r>
              <w:rPr>
                <w:spacing w:val="-2"/>
                <w:sz w:val="24"/>
              </w:rPr>
              <w:t>«Моцарт</w:t>
            </w:r>
            <w:r>
              <w:rPr>
                <w:spacing w:val="-16"/>
                <w:sz w:val="24"/>
              </w:rPr>
              <w:t xml:space="preserve"> </w:t>
            </w:r>
            <w:r>
              <w:rPr>
                <w:spacing w:val="-2"/>
                <w:sz w:val="24"/>
              </w:rPr>
              <w:t>и</w:t>
            </w:r>
            <w:r>
              <w:rPr>
                <w:spacing w:val="-21"/>
                <w:sz w:val="24"/>
              </w:rPr>
              <w:t xml:space="preserve"> </w:t>
            </w:r>
            <w:r>
              <w:rPr>
                <w:spacing w:val="-2"/>
                <w:sz w:val="24"/>
              </w:rPr>
              <w:t>Сальери»,</w:t>
            </w:r>
            <w:r>
              <w:rPr>
                <w:spacing w:val="-14"/>
                <w:sz w:val="24"/>
              </w:rPr>
              <w:t xml:space="preserve"> </w:t>
            </w:r>
            <w:r>
              <w:rPr>
                <w:spacing w:val="-2"/>
                <w:sz w:val="24"/>
              </w:rPr>
              <w:t>«К</w:t>
            </w:r>
            <w:r>
              <w:rPr>
                <w:spacing w:val="-49"/>
                <w:sz w:val="24"/>
              </w:rPr>
              <w:t xml:space="preserve"> </w:t>
            </w:r>
            <w:r>
              <w:rPr>
                <w:spacing w:val="-2"/>
                <w:sz w:val="24"/>
              </w:rPr>
              <w:t>аменный</w:t>
            </w:r>
            <w:r>
              <w:rPr>
                <w:spacing w:val="-24"/>
                <w:sz w:val="24"/>
              </w:rPr>
              <w:t xml:space="preserve"> </w:t>
            </w:r>
            <w:r>
              <w:rPr>
                <w:spacing w:val="-2"/>
                <w:sz w:val="24"/>
              </w:rPr>
              <w:t>гость».</w:t>
            </w:r>
          </w:p>
          <w:p w14:paraId="662EF10B">
            <w:pPr>
              <w:pStyle w:val="10"/>
              <w:spacing w:before="10" w:line="237" w:lineRule="auto"/>
              <w:ind w:left="35" w:right="885"/>
              <w:jc w:val="both"/>
              <w:rPr>
                <w:sz w:val="24"/>
              </w:rPr>
            </w:pPr>
            <w:r>
              <w:rPr>
                <w:spacing w:val="-6"/>
                <w:sz w:val="24"/>
              </w:rPr>
              <w:t>Особенности</w:t>
            </w:r>
            <w:r>
              <w:rPr>
                <w:spacing w:val="-8"/>
                <w:sz w:val="24"/>
              </w:rPr>
              <w:t xml:space="preserve"> </w:t>
            </w:r>
            <w:r>
              <w:rPr>
                <w:spacing w:val="-6"/>
                <w:sz w:val="24"/>
              </w:rPr>
              <w:t>драматургии</w:t>
            </w:r>
            <w:r>
              <w:rPr>
                <w:spacing w:val="-8"/>
                <w:sz w:val="24"/>
              </w:rPr>
              <w:t xml:space="preserve"> </w:t>
            </w:r>
            <w:r>
              <w:rPr>
                <w:spacing w:val="-6"/>
                <w:sz w:val="24"/>
              </w:rPr>
              <w:t>А.С.</w:t>
            </w:r>
            <w:r>
              <w:rPr>
                <w:sz w:val="24"/>
              </w:rPr>
              <w:t xml:space="preserve"> </w:t>
            </w:r>
            <w:r>
              <w:rPr>
                <w:spacing w:val="-6"/>
                <w:sz w:val="24"/>
              </w:rPr>
              <w:t>Пушкина. Тематика</w:t>
            </w:r>
            <w:r>
              <w:rPr>
                <w:spacing w:val="-12"/>
                <w:sz w:val="24"/>
              </w:rPr>
              <w:t xml:space="preserve"> </w:t>
            </w:r>
            <w:r>
              <w:rPr>
                <w:spacing w:val="-6"/>
                <w:sz w:val="24"/>
              </w:rPr>
              <w:t xml:space="preserve">и </w:t>
            </w:r>
            <w:r>
              <w:rPr>
                <w:w w:val="85"/>
                <w:sz w:val="24"/>
              </w:rPr>
              <w:t>проблематика,</w:t>
            </w:r>
            <w:r>
              <w:rPr>
                <w:sz w:val="24"/>
              </w:rPr>
              <w:t xml:space="preserve"> </w:t>
            </w:r>
            <w:r>
              <w:rPr>
                <w:w w:val="85"/>
                <w:sz w:val="24"/>
              </w:rPr>
              <w:t xml:space="preserve">своеобразие конфликта. Х арактеристика </w:t>
            </w:r>
            <w:r>
              <w:rPr>
                <w:spacing w:val="-4"/>
                <w:sz w:val="24"/>
              </w:rPr>
              <w:t>главных</w:t>
            </w:r>
            <w:r>
              <w:rPr>
                <w:spacing w:val="-5"/>
                <w:sz w:val="24"/>
              </w:rPr>
              <w:t xml:space="preserve"> </w:t>
            </w:r>
            <w:r>
              <w:rPr>
                <w:spacing w:val="-4"/>
                <w:sz w:val="24"/>
              </w:rPr>
              <w:t>героев. Нравственные</w:t>
            </w:r>
            <w:r>
              <w:rPr>
                <w:spacing w:val="-28"/>
                <w:sz w:val="24"/>
              </w:rPr>
              <w:t xml:space="preserve"> </w:t>
            </w:r>
            <w:r>
              <w:rPr>
                <w:spacing w:val="-4"/>
                <w:sz w:val="24"/>
              </w:rPr>
              <w:t>проблемы</w:t>
            </w:r>
            <w:r>
              <w:rPr>
                <w:spacing w:val="-12"/>
                <w:sz w:val="24"/>
              </w:rPr>
              <w:t xml:space="preserve"> </w:t>
            </w:r>
            <w:r>
              <w:rPr>
                <w:spacing w:val="-4"/>
                <w:sz w:val="24"/>
              </w:rPr>
              <w:t>в</w:t>
            </w:r>
            <w:r>
              <w:rPr>
                <w:spacing w:val="-20"/>
                <w:sz w:val="24"/>
              </w:rPr>
              <w:t xml:space="preserve"> </w:t>
            </w:r>
            <w:r>
              <w:rPr>
                <w:spacing w:val="-4"/>
                <w:sz w:val="24"/>
              </w:rPr>
              <w:t>пьесе</w:t>
            </w:r>
          </w:p>
        </w:tc>
        <w:tc>
          <w:tcPr>
            <w:tcW w:w="671" w:type="dxa"/>
          </w:tcPr>
          <w:p w14:paraId="75E7AEB6">
            <w:pPr>
              <w:pStyle w:val="10"/>
              <w:spacing w:before="9"/>
              <w:ind w:left="34" w:right="2"/>
              <w:jc w:val="center"/>
              <w:rPr>
                <w:sz w:val="24"/>
              </w:rPr>
            </w:pPr>
            <w:r>
              <w:rPr>
                <w:spacing w:val="-10"/>
                <w:sz w:val="24"/>
              </w:rPr>
              <w:t>1</w:t>
            </w:r>
          </w:p>
        </w:tc>
        <w:tc>
          <w:tcPr>
            <w:tcW w:w="1552" w:type="dxa"/>
          </w:tcPr>
          <w:p w14:paraId="5817C17D">
            <w:pPr>
              <w:pStyle w:val="10"/>
              <w:rPr>
                <w:rFonts w:ascii="Times New Roman"/>
                <w:sz w:val="22"/>
              </w:rPr>
            </w:pPr>
          </w:p>
        </w:tc>
        <w:tc>
          <w:tcPr>
            <w:tcW w:w="1610" w:type="dxa"/>
          </w:tcPr>
          <w:p w14:paraId="47C3494E">
            <w:pPr>
              <w:pStyle w:val="10"/>
              <w:rPr>
                <w:rFonts w:ascii="Times New Roman"/>
                <w:sz w:val="22"/>
              </w:rPr>
            </w:pPr>
          </w:p>
        </w:tc>
        <w:tc>
          <w:tcPr>
            <w:tcW w:w="1081" w:type="dxa"/>
          </w:tcPr>
          <w:p w14:paraId="12252D5A">
            <w:pPr>
              <w:pStyle w:val="10"/>
              <w:rPr>
                <w:rFonts w:ascii="Times New Roman"/>
                <w:sz w:val="22"/>
              </w:rPr>
            </w:pPr>
          </w:p>
        </w:tc>
        <w:tc>
          <w:tcPr>
            <w:tcW w:w="3109" w:type="dxa"/>
          </w:tcPr>
          <w:p w14:paraId="36A859D3">
            <w:pPr>
              <w:pStyle w:val="10"/>
              <w:rPr>
                <w:rFonts w:ascii="Times New Roman"/>
                <w:sz w:val="22"/>
              </w:rPr>
            </w:pPr>
          </w:p>
        </w:tc>
      </w:tr>
    </w:tbl>
    <w:p w14:paraId="4A32413D">
      <w:pPr>
        <w:pStyle w:val="10"/>
        <w:spacing w:after="0"/>
        <w:rPr>
          <w:rFonts w:ascii="Times New Roman"/>
          <w:sz w:val="22"/>
        </w:rPr>
        <w:sectPr>
          <w:pgSz w:w="16850" w:h="11920" w:orient="landscape"/>
          <w:pgMar w:top="820" w:right="425" w:bottom="128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7A6CFDE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19E80BD5">
            <w:pPr>
              <w:pStyle w:val="10"/>
              <w:spacing w:before="8" w:line="286" w:lineRule="exact"/>
              <w:ind w:left="97"/>
              <w:rPr>
                <w:rFonts w:ascii="Verdana" w:hAnsi="Verdana"/>
                <w:sz w:val="24"/>
              </w:rPr>
            </w:pPr>
            <w:r>
              <w:rPr>
                <w:rFonts w:ascii="Verdana" w:hAnsi="Verdana"/>
                <w:spacing w:val="-10"/>
                <w:sz w:val="24"/>
              </w:rPr>
              <w:t>№</w:t>
            </w:r>
          </w:p>
          <w:p w14:paraId="6E67A657">
            <w:pPr>
              <w:pStyle w:val="10"/>
              <w:spacing w:line="273" w:lineRule="exact"/>
              <w:ind w:left="49" w:right="-15"/>
              <w:rPr>
                <w:sz w:val="24"/>
              </w:rPr>
            </w:pPr>
            <w:r>
              <w:rPr>
                <w:spacing w:val="-10"/>
                <w:sz w:val="24"/>
              </w:rPr>
              <w:t>п/п</w:t>
            </w:r>
          </w:p>
        </w:tc>
        <w:tc>
          <w:tcPr>
            <w:tcW w:w="6641" w:type="dxa"/>
            <w:vMerge w:val="restart"/>
          </w:tcPr>
          <w:p w14:paraId="24F64B70">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5EA9BFA1">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663AB322">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68915719">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02DAC8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55E88B87">
            <w:pPr>
              <w:rPr>
                <w:sz w:val="2"/>
                <w:szCs w:val="2"/>
              </w:rPr>
            </w:pPr>
          </w:p>
        </w:tc>
        <w:tc>
          <w:tcPr>
            <w:tcW w:w="6641" w:type="dxa"/>
            <w:vMerge w:val="continue"/>
            <w:tcBorders>
              <w:top w:val="nil"/>
            </w:tcBorders>
          </w:tcPr>
          <w:p w14:paraId="7FA27F94">
            <w:pPr>
              <w:rPr>
                <w:sz w:val="2"/>
                <w:szCs w:val="2"/>
              </w:rPr>
            </w:pPr>
          </w:p>
        </w:tc>
        <w:tc>
          <w:tcPr>
            <w:tcW w:w="671" w:type="dxa"/>
          </w:tcPr>
          <w:p w14:paraId="12C0DBBC">
            <w:pPr>
              <w:pStyle w:val="10"/>
              <w:spacing w:before="11"/>
              <w:ind w:left="31" w:right="-15"/>
              <w:jc w:val="center"/>
              <w:rPr>
                <w:sz w:val="24"/>
              </w:rPr>
            </w:pPr>
            <w:r>
              <w:rPr>
                <w:spacing w:val="-2"/>
                <w:sz w:val="24"/>
              </w:rPr>
              <w:t>Всего</w:t>
            </w:r>
          </w:p>
        </w:tc>
        <w:tc>
          <w:tcPr>
            <w:tcW w:w="1552" w:type="dxa"/>
          </w:tcPr>
          <w:p w14:paraId="4402EF3E">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4A33A73E">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52FA7854">
            <w:pPr>
              <w:rPr>
                <w:sz w:val="2"/>
                <w:szCs w:val="2"/>
              </w:rPr>
            </w:pPr>
          </w:p>
        </w:tc>
        <w:tc>
          <w:tcPr>
            <w:tcW w:w="3109" w:type="dxa"/>
            <w:vMerge w:val="continue"/>
            <w:tcBorders>
              <w:top w:val="nil"/>
            </w:tcBorders>
          </w:tcPr>
          <w:p w14:paraId="53DF6FB9">
            <w:pPr>
              <w:rPr>
                <w:sz w:val="2"/>
                <w:szCs w:val="2"/>
              </w:rPr>
            </w:pPr>
          </w:p>
        </w:tc>
      </w:tr>
      <w:tr w14:paraId="12E5E3E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38980944">
            <w:pPr>
              <w:pStyle w:val="10"/>
              <w:spacing w:before="9"/>
              <w:ind w:left="33"/>
              <w:rPr>
                <w:sz w:val="24"/>
              </w:rPr>
            </w:pPr>
            <w:r>
              <w:rPr>
                <w:spacing w:val="-10"/>
                <w:sz w:val="24"/>
              </w:rPr>
              <w:t>9</w:t>
            </w:r>
          </w:p>
        </w:tc>
        <w:tc>
          <w:tcPr>
            <w:tcW w:w="6641" w:type="dxa"/>
          </w:tcPr>
          <w:p w14:paraId="792DAD45">
            <w:pPr>
              <w:pStyle w:val="10"/>
              <w:spacing w:before="11" w:line="237" w:lineRule="auto"/>
              <w:ind w:left="35" w:right="76"/>
              <w:rPr>
                <w:sz w:val="24"/>
              </w:rPr>
            </w:pPr>
            <w:r>
              <w:rPr>
                <w:spacing w:val="11"/>
                <w:w w:val="90"/>
                <w:sz w:val="24"/>
              </w:rPr>
              <w:t xml:space="preserve">А.С. </w:t>
            </w:r>
            <w:r>
              <w:rPr>
                <w:w w:val="90"/>
                <w:sz w:val="24"/>
              </w:rPr>
              <w:t>Пушкин. Роман "К</w:t>
            </w:r>
            <w:r>
              <w:rPr>
                <w:spacing w:val="-24"/>
                <w:w w:val="90"/>
                <w:sz w:val="24"/>
              </w:rPr>
              <w:t xml:space="preserve"> </w:t>
            </w:r>
            <w:r>
              <w:rPr>
                <w:w w:val="90"/>
                <w:sz w:val="24"/>
              </w:rPr>
              <w:t xml:space="preserve">апитанская дочка": история создания. </w:t>
            </w:r>
            <w:r>
              <w:rPr>
                <w:spacing w:val="-8"/>
                <w:sz w:val="24"/>
              </w:rPr>
              <w:t>Особенности</w:t>
            </w:r>
            <w:r>
              <w:rPr>
                <w:spacing w:val="-23"/>
                <w:sz w:val="24"/>
              </w:rPr>
              <w:t xml:space="preserve"> </w:t>
            </w:r>
            <w:r>
              <w:rPr>
                <w:spacing w:val="-8"/>
                <w:sz w:val="24"/>
              </w:rPr>
              <w:t>жанра</w:t>
            </w:r>
            <w:r>
              <w:rPr>
                <w:spacing w:val="-25"/>
                <w:sz w:val="24"/>
              </w:rPr>
              <w:t xml:space="preserve"> </w:t>
            </w:r>
            <w:r>
              <w:rPr>
                <w:spacing w:val="-8"/>
                <w:sz w:val="24"/>
              </w:rPr>
              <w:t>и</w:t>
            </w:r>
            <w:r>
              <w:rPr>
                <w:spacing w:val="-23"/>
                <w:sz w:val="24"/>
              </w:rPr>
              <w:t xml:space="preserve"> </w:t>
            </w:r>
            <w:r>
              <w:rPr>
                <w:spacing w:val="-8"/>
                <w:sz w:val="24"/>
              </w:rPr>
              <w:t>композиции,</w:t>
            </w:r>
            <w:r>
              <w:rPr>
                <w:spacing w:val="-13"/>
                <w:sz w:val="24"/>
              </w:rPr>
              <w:t xml:space="preserve"> </w:t>
            </w:r>
            <w:r>
              <w:rPr>
                <w:spacing w:val="-8"/>
                <w:sz w:val="24"/>
              </w:rPr>
              <w:t>сюжетная</w:t>
            </w:r>
            <w:r>
              <w:rPr>
                <w:spacing w:val="-28"/>
                <w:sz w:val="24"/>
              </w:rPr>
              <w:t xml:space="preserve"> </w:t>
            </w:r>
            <w:r>
              <w:rPr>
                <w:spacing w:val="-8"/>
                <w:sz w:val="24"/>
              </w:rPr>
              <w:t>основа</w:t>
            </w:r>
            <w:r>
              <w:rPr>
                <w:spacing w:val="-28"/>
                <w:sz w:val="24"/>
              </w:rPr>
              <w:t xml:space="preserve"> </w:t>
            </w:r>
            <w:r>
              <w:rPr>
                <w:spacing w:val="-8"/>
                <w:sz w:val="24"/>
              </w:rPr>
              <w:t>романа</w:t>
            </w:r>
          </w:p>
        </w:tc>
        <w:tc>
          <w:tcPr>
            <w:tcW w:w="671" w:type="dxa"/>
          </w:tcPr>
          <w:p w14:paraId="29194C40">
            <w:pPr>
              <w:pStyle w:val="10"/>
              <w:spacing w:before="9"/>
              <w:ind w:left="34" w:right="2"/>
              <w:jc w:val="center"/>
              <w:rPr>
                <w:sz w:val="24"/>
              </w:rPr>
            </w:pPr>
            <w:r>
              <w:rPr>
                <w:spacing w:val="-10"/>
                <w:sz w:val="24"/>
              </w:rPr>
              <w:t>1</w:t>
            </w:r>
          </w:p>
        </w:tc>
        <w:tc>
          <w:tcPr>
            <w:tcW w:w="1552" w:type="dxa"/>
          </w:tcPr>
          <w:p w14:paraId="3F1F63A7">
            <w:pPr>
              <w:pStyle w:val="10"/>
              <w:rPr>
                <w:rFonts w:ascii="Times New Roman"/>
                <w:sz w:val="22"/>
              </w:rPr>
            </w:pPr>
          </w:p>
        </w:tc>
        <w:tc>
          <w:tcPr>
            <w:tcW w:w="1610" w:type="dxa"/>
          </w:tcPr>
          <w:p w14:paraId="1B73BEA2">
            <w:pPr>
              <w:pStyle w:val="10"/>
              <w:rPr>
                <w:rFonts w:ascii="Times New Roman"/>
                <w:sz w:val="22"/>
              </w:rPr>
            </w:pPr>
          </w:p>
        </w:tc>
        <w:tc>
          <w:tcPr>
            <w:tcW w:w="1081" w:type="dxa"/>
          </w:tcPr>
          <w:p w14:paraId="3289BFCF">
            <w:pPr>
              <w:pStyle w:val="10"/>
              <w:rPr>
                <w:rFonts w:ascii="Times New Roman"/>
                <w:sz w:val="22"/>
              </w:rPr>
            </w:pPr>
          </w:p>
        </w:tc>
        <w:tc>
          <w:tcPr>
            <w:tcW w:w="3109" w:type="dxa"/>
          </w:tcPr>
          <w:p w14:paraId="0F2EB74A">
            <w:pPr>
              <w:pStyle w:val="10"/>
              <w:spacing w:before="21" w:line="237" w:lineRule="auto"/>
              <w:ind w:left="38" w:right="161"/>
              <w:rPr>
                <w:sz w:val="24"/>
              </w:rPr>
            </w:pPr>
            <w:r>
              <w:rPr>
                <w:sz w:val="24"/>
              </w:rPr>
              <w:t xml:space="preserve">Библиотека ЦОК </w:t>
            </w:r>
            <w:r>
              <w:fldChar w:fldCharType="begin"/>
            </w:r>
            <w:r>
              <w:instrText xml:space="preserve"> HYPERLINK "https://m.edsoo.ru/8bc39c70" \h </w:instrText>
            </w:r>
            <w:r>
              <w:fldChar w:fldCharType="separate"/>
            </w:r>
            <w:r>
              <w:rPr>
                <w:color w:val="0000FF"/>
                <w:spacing w:val="-14"/>
                <w:sz w:val="24"/>
              </w:rPr>
              <w:t>https://m.edsoo.ru/8bc39c70</w:t>
            </w:r>
            <w:r>
              <w:rPr>
                <w:color w:val="0000FF"/>
                <w:spacing w:val="-14"/>
                <w:sz w:val="24"/>
              </w:rPr>
              <w:fldChar w:fldCharType="end"/>
            </w:r>
          </w:p>
        </w:tc>
      </w:tr>
      <w:tr w14:paraId="7ECD89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41C17E34">
            <w:pPr>
              <w:pStyle w:val="10"/>
              <w:spacing w:before="9"/>
              <w:ind w:left="33"/>
              <w:rPr>
                <w:sz w:val="24"/>
              </w:rPr>
            </w:pPr>
            <w:r>
              <w:rPr>
                <w:spacing w:val="-5"/>
                <w:sz w:val="24"/>
              </w:rPr>
              <w:t>10</w:t>
            </w:r>
          </w:p>
        </w:tc>
        <w:tc>
          <w:tcPr>
            <w:tcW w:w="6641" w:type="dxa"/>
          </w:tcPr>
          <w:p w14:paraId="59498583">
            <w:pPr>
              <w:pStyle w:val="10"/>
              <w:spacing w:before="11" w:line="237" w:lineRule="auto"/>
              <w:ind w:left="35" w:right="76"/>
              <w:rPr>
                <w:sz w:val="24"/>
              </w:rPr>
            </w:pPr>
            <w:r>
              <w:rPr>
                <w:sz w:val="24"/>
              </w:rPr>
              <w:t>А.С.</w:t>
            </w:r>
            <w:r>
              <w:rPr>
                <w:spacing w:val="-19"/>
                <w:sz w:val="24"/>
              </w:rPr>
              <w:t xml:space="preserve"> </w:t>
            </w:r>
            <w:r>
              <w:rPr>
                <w:sz w:val="24"/>
              </w:rPr>
              <w:t>Пушкин.</w:t>
            </w:r>
            <w:r>
              <w:rPr>
                <w:spacing w:val="-19"/>
                <w:sz w:val="24"/>
              </w:rPr>
              <w:t xml:space="preserve"> </w:t>
            </w:r>
            <w:r>
              <w:rPr>
                <w:sz w:val="24"/>
              </w:rPr>
              <w:t>Роман</w:t>
            </w:r>
            <w:r>
              <w:rPr>
                <w:spacing w:val="-20"/>
                <w:sz w:val="24"/>
              </w:rPr>
              <w:t xml:space="preserve"> </w:t>
            </w:r>
            <w:r>
              <w:rPr>
                <w:sz w:val="24"/>
              </w:rPr>
              <w:t>"К</w:t>
            </w:r>
            <w:r>
              <w:rPr>
                <w:spacing w:val="-44"/>
                <w:sz w:val="24"/>
              </w:rPr>
              <w:t xml:space="preserve"> </w:t>
            </w:r>
            <w:r>
              <w:rPr>
                <w:sz w:val="24"/>
              </w:rPr>
              <w:t>апитанская</w:t>
            </w:r>
            <w:r>
              <w:rPr>
                <w:spacing w:val="-28"/>
                <w:sz w:val="24"/>
              </w:rPr>
              <w:t xml:space="preserve"> </w:t>
            </w:r>
            <w:r>
              <w:rPr>
                <w:sz w:val="24"/>
              </w:rPr>
              <w:t>дочка":</w:t>
            </w:r>
            <w:r>
              <w:rPr>
                <w:spacing w:val="-18"/>
                <w:sz w:val="24"/>
              </w:rPr>
              <w:t xml:space="preserve"> </w:t>
            </w:r>
            <w:r>
              <w:rPr>
                <w:sz w:val="24"/>
              </w:rPr>
              <w:t>тематика</w:t>
            </w:r>
            <w:r>
              <w:rPr>
                <w:spacing w:val="-28"/>
                <w:sz w:val="24"/>
              </w:rPr>
              <w:t xml:space="preserve"> </w:t>
            </w:r>
            <w:r>
              <w:rPr>
                <w:sz w:val="24"/>
              </w:rPr>
              <w:t xml:space="preserve">и </w:t>
            </w:r>
            <w:r>
              <w:rPr>
                <w:spacing w:val="-14"/>
                <w:sz w:val="24"/>
              </w:rPr>
              <w:t>проблематика, своеобразие</w:t>
            </w:r>
            <w:r>
              <w:rPr>
                <w:spacing w:val="-24"/>
                <w:sz w:val="24"/>
              </w:rPr>
              <w:t xml:space="preserve"> </w:t>
            </w:r>
            <w:r>
              <w:rPr>
                <w:spacing w:val="-14"/>
                <w:sz w:val="24"/>
              </w:rPr>
              <w:t>конфликта</w:t>
            </w:r>
            <w:r>
              <w:rPr>
                <w:spacing w:val="-20"/>
                <w:sz w:val="24"/>
              </w:rPr>
              <w:t xml:space="preserve"> </w:t>
            </w:r>
            <w:r>
              <w:rPr>
                <w:spacing w:val="-14"/>
                <w:sz w:val="24"/>
              </w:rPr>
              <w:t>и</w:t>
            </w:r>
            <w:r>
              <w:rPr>
                <w:spacing w:val="-21"/>
                <w:sz w:val="24"/>
              </w:rPr>
              <w:t xml:space="preserve"> </w:t>
            </w:r>
            <w:r>
              <w:rPr>
                <w:spacing w:val="-14"/>
                <w:sz w:val="24"/>
              </w:rPr>
              <w:t>системы</w:t>
            </w:r>
            <w:r>
              <w:rPr>
                <w:spacing w:val="-4"/>
                <w:sz w:val="24"/>
              </w:rPr>
              <w:t xml:space="preserve"> </w:t>
            </w:r>
            <w:r>
              <w:rPr>
                <w:spacing w:val="-14"/>
                <w:sz w:val="24"/>
              </w:rPr>
              <w:t>образов</w:t>
            </w:r>
          </w:p>
        </w:tc>
        <w:tc>
          <w:tcPr>
            <w:tcW w:w="671" w:type="dxa"/>
          </w:tcPr>
          <w:p w14:paraId="76D5F9E1">
            <w:pPr>
              <w:pStyle w:val="10"/>
              <w:spacing w:before="9"/>
              <w:ind w:left="34" w:right="2"/>
              <w:jc w:val="center"/>
              <w:rPr>
                <w:sz w:val="24"/>
              </w:rPr>
            </w:pPr>
            <w:r>
              <w:rPr>
                <w:spacing w:val="-10"/>
                <w:sz w:val="24"/>
              </w:rPr>
              <w:t>1</w:t>
            </w:r>
          </w:p>
        </w:tc>
        <w:tc>
          <w:tcPr>
            <w:tcW w:w="1552" w:type="dxa"/>
          </w:tcPr>
          <w:p w14:paraId="7908E88A">
            <w:pPr>
              <w:pStyle w:val="10"/>
              <w:rPr>
                <w:rFonts w:ascii="Times New Roman"/>
                <w:sz w:val="22"/>
              </w:rPr>
            </w:pPr>
          </w:p>
        </w:tc>
        <w:tc>
          <w:tcPr>
            <w:tcW w:w="1610" w:type="dxa"/>
          </w:tcPr>
          <w:p w14:paraId="6700DC56">
            <w:pPr>
              <w:pStyle w:val="10"/>
              <w:rPr>
                <w:rFonts w:ascii="Times New Roman"/>
                <w:sz w:val="22"/>
              </w:rPr>
            </w:pPr>
          </w:p>
        </w:tc>
        <w:tc>
          <w:tcPr>
            <w:tcW w:w="1081" w:type="dxa"/>
          </w:tcPr>
          <w:p w14:paraId="6E7AFC66">
            <w:pPr>
              <w:pStyle w:val="10"/>
              <w:rPr>
                <w:rFonts w:ascii="Times New Roman"/>
                <w:sz w:val="22"/>
              </w:rPr>
            </w:pPr>
          </w:p>
        </w:tc>
        <w:tc>
          <w:tcPr>
            <w:tcW w:w="3109" w:type="dxa"/>
          </w:tcPr>
          <w:p w14:paraId="0FE744E5">
            <w:pPr>
              <w:pStyle w:val="10"/>
              <w:spacing w:before="21" w:line="237" w:lineRule="auto"/>
              <w:ind w:left="38" w:right="153"/>
              <w:rPr>
                <w:sz w:val="24"/>
              </w:rPr>
            </w:pPr>
            <w:r>
              <w:rPr>
                <w:sz w:val="24"/>
              </w:rPr>
              <w:t xml:space="preserve">Библиотека ЦОК </w:t>
            </w:r>
            <w:r>
              <w:fldChar w:fldCharType="begin"/>
            </w:r>
            <w:r>
              <w:instrText xml:space="preserve"> HYPERLINK "https://m.edsoo.ru/8bc3a210" \h </w:instrText>
            </w:r>
            <w:r>
              <w:fldChar w:fldCharType="separate"/>
            </w:r>
            <w:r>
              <w:rPr>
                <w:color w:val="0000FF"/>
                <w:spacing w:val="-14"/>
                <w:sz w:val="24"/>
              </w:rPr>
              <w:t>https://m.edsoo.ru/8bc3a210</w:t>
            </w:r>
            <w:r>
              <w:rPr>
                <w:color w:val="0000FF"/>
                <w:spacing w:val="-14"/>
                <w:sz w:val="24"/>
              </w:rPr>
              <w:fldChar w:fldCharType="end"/>
            </w:r>
          </w:p>
        </w:tc>
      </w:tr>
      <w:tr w14:paraId="12BBD59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13DAD077">
            <w:pPr>
              <w:pStyle w:val="10"/>
              <w:spacing w:before="10"/>
              <w:ind w:left="33"/>
              <w:rPr>
                <w:sz w:val="24"/>
              </w:rPr>
            </w:pPr>
            <w:r>
              <w:rPr>
                <w:spacing w:val="-5"/>
                <w:sz w:val="24"/>
              </w:rPr>
              <w:t>11</w:t>
            </w:r>
          </w:p>
        </w:tc>
        <w:tc>
          <w:tcPr>
            <w:tcW w:w="6641" w:type="dxa"/>
          </w:tcPr>
          <w:p w14:paraId="2AD95FB0">
            <w:pPr>
              <w:pStyle w:val="10"/>
              <w:spacing w:before="12" w:line="237" w:lineRule="auto"/>
              <w:ind w:left="35" w:right="76"/>
              <w:rPr>
                <w:sz w:val="24"/>
              </w:rPr>
            </w:pPr>
            <w:r>
              <w:rPr>
                <w:spacing w:val="11"/>
                <w:w w:val="90"/>
                <w:sz w:val="24"/>
              </w:rPr>
              <w:t xml:space="preserve">А.С. </w:t>
            </w:r>
            <w:r>
              <w:rPr>
                <w:w w:val="90"/>
                <w:sz w:val="24"/>
              </w:rPr>
              <w:t>Пушкин. Роман "К</w:t>
            </w:r>
            <w:r>
              <w:rPr>
                <w:spacing w:val="-20"/>
                <w:w w:val="90"/>
                <w:sz w:val="24"/>
              </w:rPr>
              <w:t xml:space="preserve"> </w:t>
            </w:r>
            <w:r>
              <w:rPr>
                <w:w w:val="90"/>
                <w:sz w:val="24"/>
              </w:rPr>
              <w:t xml:space="preserve">апитанская дочка": образ Пугачева, его </w:t>
            </w:r>
            <w:r>
              <w:rPr>
                <w:spacing w:val="-8"/>
                <w:sz w:val="24"/>
              </w:rPr>
              <w:t>историческая</w:t>
            </w:r>
            <w:r>
              <w:rPr>
                <w:spacing w:val="-29"/>
                <w:sz w:val="24"/>
              </w:rPr>
              <w:t xml:space="preserve"> </w:t>
            </w:r>
            <w:r>
              <w:rPr>
                <w:spacing w:val="-8"/>
                <w:sz w:val="24"/>
              </w:rPr>
              <w:t>основа</w:t>
            </w:r>
            <w:r>
              <w:rPr>
                <w:spacing w:val="-29"/>
                <w:sz w:val="24"/>
              </w:rPr>
              <w:t xml:space="preserve"> </w:t>
            </w:r>
            <w:r>
              <w:rPr>
                <w:spacing w:val="-8"/>
                <w:sz w:val="24"/>
              </w:rPr>
              <w:t>и</w:t>
            </w:r>
            <w:r>
              <w:rPr>
                <w:spacing w:val="-23"/>
                <w:sz w:val="24"/>
              </w:rPr>
              <w:t xml:space="preserve"> </w:t>
            </w:r>
            <w:r>
              <w:rPr>
                <w:spacing w:val="-8"/>
                <w:sz w:val="24"/>
              </w:rPr>
              <w:t>особенности</w:t>
            </w:r>
            <w:r>
              <w:rPr>
                <w:spacing w:val="-20"/>
                <w:sz w:val="24"/>
              </w:rPr>
              <w:t xml:space="preserve"> </w:t>
            </w:r>
            <w:r>
              <w:rPr>
                <w:spacing w:val="-8"/>
                <w:sz w:val="24"/>
              </w:rPr>
              <w:t>авторской</w:t>
            </w:r>
            <w:r>
              <w:rPr>
                <w:spacing w:val="-25"/>
                <w:sz w:val="24"/>
              </w:rPr>
              <w:t xml:space="preserve"> </w:t>
            </w:r>
            <w:r>
              <w:rPr>
                <w:spacing w:val="-8"/>
                <w:sz w:val="24"/>
              </w:rPr>
              <w:t>интерпретации</w:t>
            </w:r>
          </w:p>
        </w:tc>
        <w:tc>
          <w:tcPr>
            <w:tcW w:w="671" w:type="dxa"/>
          </w:tcPr>
          <w:p w14:paraId="7D3F72DF">
            <w:pPr>
              <w:pStyle w:val="10"/>
              <w:spacing w:before="10"/>
              <w:ind w:left="34" w:right="2"/>
              <w:jc w:val="center"/>
              <w:rPr>
                <w:sz w:val="24"/>
              </w:rPr>
            </w:pPr>
            <w:r>
              <w:rPr>
                <w:spacing w:val="-10"/>
                <w:sz w:val="24"/>
              </w:rPr>
              <w:t>1</w:t>
            </w:r>
          </w:p>
        </w:tc>
        <w:tc>
          <w:tcPr>
            <w:tcW w:w="1552" w:type="dxa"/>
          </w:tcPr>
          <w:p w14:paraId="12ADC4B0">
            <w:pPr>
              <w:pStyle w:val="10"/>
              <w:rPr>
                <w:rFonts w:ascii="Times New Roman"/>
                <w:sz w:val="22"/>
              </w:rPr>
            </w:pPr>
          </w:p>
        </w:tc>
        <w:tc>
          <w:tcPr>
            <w:tcW w:w="1610" w:type="dxa"/>
          </w:tcPr>
          <w:p w14:paraId="5F65A183">
            <w:pPr>
              <w:pStyle w:val="10"/>
              <w:rPr>
                <w:rFonts w:ascii="Times New Roman"/>
                <w:sz w:val="22"/>
              </w:rPr>
            </w:pPr>
          </w:p>
        </w:tc>
        <w:tc>
          <w:tcPr>
            <w:tcW w:w="1081" w:type="dxa"/>
          </w:tcPr>
          <w:p w14:paraId="42F27FF1">
            <w:pPr>
              <w:pStyle w:val="10"/>
              <w:rPr>
                <w:rFonts w:ascii="Times New Roman"/>
                <w:sz w:val="22"/>
              </w:rPr>
            </w:pPr>
          </w:p>
        </w:tc>
        <w:tc>
          <w:tcPr>
            <w:tcW w:w="3109" w:type="dxa"/>
          </w:tcPr>
          <w:p w14:paraId="2BFC8B46">
            <w:pPr>
              <w:pStyle w:val="10"/>
              <w:spacing w:before="21" w:line="237" w:lineRule="auto"/>
              <w:ind w:left="38" w:right="183"/>
              <w:rPr>
                <w:sz w:val="24"/>
              </w:rPr>
            </w:pPr>
            <w:r>
              <w:rPr>
                <w:sz w:val="24"/>
              </w:rPr>
              <w:t xml:space="preserve">Библиотека ЦОК </w:t>
            </w:r>
            <w:r>
              <w:fldChar w:fldCharType="begin"/>
            </w:r>
            <w:r>
              <w:instrText xml:space="preserve"> HYPERLINK "https://m.edsoo.ru/8bc39fd6" \h </w:instrText>
            </w:r>
            <w:r>
              <w:fldChar w:fldCharType="separate"/>
            </w:r>
            <w:r>
              <w:rPr>
                <w:color w:val="0000FF"/>
                <w:spacing w:val="-14"/>
                <w:sz w:val="24"/>
              </w:rPr>
              <w:t>https://m.edsoo.ru/8bc39fd6</w:t>
            </w:r>
            <w:r>
              <w:rPr>
                <w:color w:val="0000FF"/>
                <w:spacing w:val="-14"/>
                <w:sz w:val="24"/>
              </w:rPr>
              <w:fldChar w:fldCharType="end"/>
            </w:r>
          </w:p>
        </w:tc>
      </w:tr>
      <w:tr w14:paraId="6CA970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39E7536F">
            <w:pPr>
              <w:pStyle w:val="10"/>
              <w:spacing w:before="9"/>
              <w:ind w:left="33"/>
              <w:rPr>
                <w:sz w:val="24"/>
              </w:rPr>
            </w:pPr>
            <w:r>
              <w:rPr>
                <w:spacing w:val="-5"/>
                <w:sz w:val="24"/>
              </w:rPr>
              <w:t>12</w:t>
            </w:r>
          </w:p>
        </w:tc>
        <w:tc>
          <w:tcPr>
            <w:tcW w:w="6641" w:type="dxa"/>
          </w:tcPr>
          <w:p w14:paraId="732CF959">
            <w:pPr>
              <w:pStyle w:val="10"/>
              <w:spacing w:before="11" w:line="237" w:lineRule="auto"/>
              <w:ind w:left="35" w:right="768"/>
              <w:jc w:val="both"/>
              <w:rPr>
                <w:sz w:val="24"/>
              </w:rPr>
            </w:pPr>
            <w:r>
              <w:rPr>
                <w:spacing w:val="-6"/>
                <w:sz w:val="24"/>
              </w:rPr>
              <w:t>А.С.</w:t>
            </w:r>
            <w:r>
              <w:rPr>
                <w:spacing w:val="-13"/>
                <w:sz w:val="24"/>
              </w:rPr>
              <w:t xml:space="preserve"> </w:t>
            </w:r>
            <w:r>
              <w:rPr>
                <w:spacing w:val="-6"/>
                <w:sz w:val="24"/>
              </w:rPr>
              <w:t>Пушкин.</w:t>
            </w:r>
            <w:r>
              <w:rPr>
                <w:spacing w:val="-12"/>
                <w:sz w:val="24"/>
              </w:rPr>
              <w:t xml:space="preserve"> </w:t>
            </w:r>
            <w:r>
              <w:rPr>
                <w:spacing w:val="-6"/>
                <w:sz w:val="24"/>
              </w:rPr>
              <w:t>Роман</w:t>
            </w:r>
            <w:r>
              <w:rPr>
                <w:spacing w:val="-12"/>
                <w:sz w:val="24"/>
              </w:rPr>
              <w:t xml:space="preserve"> </w:t>
            </w:r>
            <w:r>
              <w:rPr>
                <w:spacing w:val="-6"/>
                <w:sz w:val="24"/>
              </w:rPr>
              <w:t>"К</w:t>
            </w:r>
            <w:r>
              <w:rPr>
                <w:spacing w:val="-12"/>
                <w:sz w:val="24"/>
              </w:rPr>
              <w:t xml:space="preserve"> </w:t>
            </w:r>
            <w:r>
              <w:rPr>
                <w:spacing w:val="-6"/>
                <w:sz w:val="24"/>
              </w:rPr>
              <w:t>апитанская</w:t>
            </w:r>
            <w:r>
              <w:rPr>
                <w:spacing w:val="-12"/>
                <w:sz w:val="24"/>
              </w:rPr>
              <w:t xml:space="preserve"> </w:t>
            </w:r>
            <w:r>
              <w:rPr>
                <w:spacing w:val="-6"/>
                <w:sz w:val="24"/>
              </w:rPr>
              <w:t>дочка":</w:t>
            </w:r>
            <w:r>
              <w:rPr>
                <w:spacing w:val="-12"/>
                <w:sz w:val="24"/>
              </w:rPr>
              <w:t xml:space="preserve"> </w:t>
            </w:r>
            <w:r>
              <w:rPr>
                <w:spacing w:val="-6"/>
                <w:sz w:val="24"/>
              </w:rPr>
              <w:t>образ</w:t>
            </w:r>
            <w:r>
              <w:rPr>
                <w:spacing w:val="-12"/>
                <w:sz w:val="24"/>
              </w:rPr>
              <w:t xml:space="preserve"> </w:t>
            </w:r>
            <w:r>
              <w:rPr>
                <w:spacing w:val="-6"/>
                <w:sz w:val="24"/>
              </w:rPr>
              <w:t xml:space="preserve">Петра </w:t>
            </w:r>
            <w:r>
              <w:rPr>
                <w:spacing w:val="-14"/>
                <w:sz w:val="24"/>
              </w:rPr>
              <w:t>Гринева.</w:t>
            </w:r>
            <w:r>
              <w:rPr>
                <w:spacing w:val="-5"/>
                <w:sz w:val="24"/>
              </w:rPr>
              <w:t xml:space="preserve"> </w:t>
            </w:r>
            <w:r>
              <w:rPr>
                <w:spacing w:val="-14"/>
                <w:sz w:val="24"/>
              </w:rPr>
              <w:t>Способы</w:t>
            </w:r>
            <w:r>
              <w:rPr>
                <w:spacing w:val="-4"/>
                <w:sz w:val="24"/>
              </w:rPr>
              <w:t xml:space="preserve"> </w:t>
            </w:r>
            <w:r>
              <w:rPr>
                <w:spacing w:val="-14"/>
                <w:sz w:val="24"/>
              </w:rPr>
              <w:t>создания</w:t>
            </w:r>
            <w:r>
              <w:rPr>
                <w:spacing w:val="-4"/>
                <w:sz w:val="24"/>
              </w:rPr>
              <w:t xml:space="preserve"> </w:t>
            </w:r>
            <w:r>
              <w:rPr>
                <w:spacing w:val="-14"/>
                <w:sz w:val="24"/>
              </w:rPr>
              <w:t>характера</w:t>
            </w:r>
            <w:r>
              <w:rPr>
                <w:spacing w:val="-4"/>
                <w:sz w:val="24"/>
              </w:rPr>
              <w:t xml:space="preserve"> </w:t>
            </w:r>
            <w:r>
              <w:rPr>
                <w:spacing w:val="-14"/>
                <w:sz w:val="24"/>
              </w:rPr>
              <w:t>героя,</w:t>
            </w:r>
            <w:r>
              <w:rPr>
                <w:spacing w:val="11"/>
                <w:sz w:val="24"/>
              </w:rPr>
              <w:t xml:space="preserve"> </w:t>
            </w:r>
            <w:r>
              <w:rPr>
                <w:spacing w:val="-14"/>
                <w:sz w:val="24"/>
              </w:rPr>
              <w:t>его</w:t>
            </w:r>
            <w:r>
              <w:rPr>
                <w:spacing w:val="-4"/>
                <w:sz w:val="24"/>
              </w:rPr>
              <w:t xml:space="preserve"> </w:t>
            </w:r>
            <w:r>
              <w:rPr>
                <w:spacing w:val="-14"/>
                <w:sz w:val="24"/>
              </w:rPr>
              <w:t>место</w:t>
            </w:r>
            <w:r>
              <w:rPr>
                <w:spacing w:val="-4"/>
                <w:sz w:val="24"/>
              </w:rPr>
              <w:t xml:space="preserve"> </w:t>
            </w:r>
            <w:r>
              <w:rPr>
                <w:spacing w:val="-14"/>
                <w:sz w:val="24"/>
              </w:rPr>
              <w:t xml:space="preserve">в </w:t>
            </w:r>
            <w:r>
              <w:rPr>
                <w:sz w:val="24"/>
              </w:rPr>
              <w:t>системе</w:t>
            </w:r>
            <w:r>
              <w:rPr>
                <w:spacing w:val="-26"/>
                <w:sz w:val="24"/>
              </w:rPr>
              <w:t xml:space="preserve"> </w:t>
            </w:r>
            <w:r>
              <w:rPr>
                <w:sz w:val="24"/>
              </w:rPr>
              <w:t>персонажей</w:t>
            </w:r>
          </w:p>
        </w:tc>
        <w:tc>
          <w:tcPr>
            <w:tcW w:w="671" w:type="dxa"/>
          </w:tcPr>
          <w:p w14:paraId="329BE35B">
            <w:pPr>
              <w:pStyle w:val="10"/>
              <w:spacing w:before="9"/>
              <w:ind w:left="34" w:right="2"/>
              <w:jc w:val="center"/>
              <w:rPr>
                <w:sz w:val="24"/>
              </w:rPr>
            </w:pPr>
            <w:r>
              <w:rPr>
                <w:spacing w:val="-10"/>
                <w:sz w:val="24"/>
              </w:rPr>
              <w:t>1</w:t>
            </w:r>
          </w:p>
        </w:tc>
        <w:tc>
          <w:tcPr>
            <w:tcW w:w="1552" w:type="dxa"/>
          </w:tcPr>
          <w:p w14:paraId="4818D522">
            <w:pPr>
              <w:pStyle w:val="10"/>
              <w:rPr>
                <w:rFonts w:ascii="Times New Roman"/>
                <w:sz w:val="22"/>
              </w:rPr>
            </w:pPr>
          </w:p>
        </w:tc>
        <w:tc>
          <w:tcPr>
            <w:tcW w:w="1610" w:type="dxa"/>
          </w:tcPr>
          <w:p w14:paraId="09C33678">
            <w:pPr>
              <w:pStyle w:val="10"/>
              <w:rPr>
                <w:rFonts w:ascii="Times New Roman"/>
                <w:sz w:val="22"/>
              </w:rPr>
            </w:pPr>
          </w:p>
        </w:tc>
        <w:tc>
          <w:tcPr>
            <w:tcW w:w="1081" w:type="dxa"/>
          </w:tcPr>
          <w:p w14:paraId="03C9639B">
            <w:pPr>
              <w:pStyle w:val="10"/>
              <w:rPr>
                <w:rFonts w:ascii="Times New Roman"/>
                <w:sz w:val="22"/>
              </w:rPr>
            </w:pPr>
          </w:p>
        </w:tc>
        <w:tc>
          <w:tcPr>
            <w:tcW w:w="3109" w:type="dxa"/>
          </w:tcPr>
          <w:p w14:paraId="01555B4B">
            <w:pPr>
              <w:pStyle w:val="10"/>
              <w:spacing w:before="21" w:line="237" w:lineRule="auto"/>
              <w:ind w:left="38" w:right="153"/>
              <w:rPr>
                <w:sz w:val="24"/>
              </w:rPr>
            </w:pPr>
            <w:r>
              <w:rPr>
                <w:sz w:val="24"/>
              </w:rPr>
              <w:t xml:space="preserve">Библиотека ЦОК </w:t>
            </w:r>
            <w:r>
              <w:fldChar w:fldCharType="begin"/>
            </w:r>
            <w:r>
              <w:instrText xml:space="preserve"> HYPERLINK "https://m.edsoo.ru/8bc39d9c" \h </w:instrText>
            </w:r>
            <w:r>
              <w:fldChar w:fldCharType="separate"/>
            </w:r>
            <w:r>
              <w:rPr>
                <w:color w:val="0000FF"/>
                <w:spacing w:val="-14"/>
                <w:sz w:val="24"/>
              </w:rPr>
              <w:t>https://m.edsoo.ru/8bc39d9c</w:t>
            </w:r>
            <w:r>
              <w:rPr>
                <w:color w:val="0000FF"/>
                <w:spacing w:val="-14"/>
                <w:sz w:val="24"/>
              </w:rPr>
              <w:fldChar w:fldCharType="end"/>
            </w:r>
          </w:p>
        </w:tc>
      </w:tr>
      <w:tr w14:paraId="5D3E2E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1D23B70B">
            <w:pPr>
              <w:pStyle w:val="10"/>
              <w:spacing w:before="9"/>
              <w:ind w:left="33"/>
              <w:rPr>
                <w:sz w:val="24"/>
              </w:rPr>
            </w:pPr>
            <w:r>
              <w:rPr>
                <w:spacing w:val="-5"/>
                <w:sz w:val="24"/>
              </w:rPr>
              <w:t>13</w:t>
            </w:r>
          </w:p>
        </w:tc>
        <w:tc>
          <w:tcPr>
            <w:tcW w:w="6641" w:type="dxa"/>
          </w:tcPr>
          <w:p w14:paraId="136FC0D3">
            <w:pPr>
              <w:pStyle w:val="10"/>
              <w:spacing w:before="11" w:line="237" w:lineRule="auto"/>
              <w:ind w:left="35" w:right="76"/>
              <w:rPr>
                <w:sz w:val="24"/>
              </w:rPr>
            </w:pPr>
            <w:r>
              <w:rPr>
                <w:spacing w:val="11"/>
                <w:w w:val="90"/>
                <w:sz w:val="24"/>
              </w:rPr>
              <w:t xml:space="preserve">А.С. </w:t>
            </w:r>
            <w:r>
              <w:rPr>
                <w:w w:val="90"/>
                <w:sz w:val="24"/>
              </w:rPr>
              <w:t>Пушкин.</w:t>
            </w:r>
            <w:r>
              <w:rPr>
                <w:spacing w:val="-5"/>
                <w:w w:val="90"/>
                <w:sz w:val="24"/>
              </w:rPr>
              <w:t xml:space="preserve"> </w:t>
            </w:r>
            <w:r>
              <w:rPr>
                <w:w w:val="90"/>
                <w:sz w:val="24"/>
              </w:rPr>
              <w:t>Роман</w:t>
            </w:r>
            <w:r>
              <w:rPr>
                <w:spacing w:val="-8"/>
                <w:w w:val="90"/>
                <w:sz w:val="24"/>
              </w:rPr>
              <w:t xml:space="preserve"> </w:t>
            </w:r>
            <w:r>
              <w:rPr>
                <w:w w:val="90"/>
                <w:sz w:val="24"/>
              </w:rPr>
              <w:t>"К</w:t>
            </w:r>
            <w:r>
              <w:rPr>
                <w:spacing w:val="-25"/>
                <w:w w:val="90"/>
                <w:sz w:val="24"/>
              </w:rPr>
              <w:t xml:space="preserve"> </w:t>
            </w:r>
            <w:r>
              <w:rPr>
                <w:w w:val="90"/>
                <w:sz w:val="24"/>
              </w:rPr>
              <w:t>апитанская</w:t>
            </w:r>
            <w:r>
              <w:rPr>
                <w:spacing w:val="-7"/>
                <w:w w:val="90"/>
                <w:sz w:val="24"/>
              </w:rPr>
              <w:t xml:space="preserve"> </w:t>
            </w:r>
            <w:r>
              <w:rPr>
                <w:w w:val="90"/>
                <w:sz w:val="24"/>
              </w:rPr>
              <w:t>дочка": тема</w:t>
            </w:r>
            <w:r>
              <w:rPr>
                <w:spacing w:val="-11"/>
                <w:w w:val="90"/>
                <w:sz w:val="24"/>
              </w:rPr>
              <w:t xml:space="preserve"> </w:t>
            </w:r>
            <w:r>
              <w:rPr>
                <w:w w:val="90"/>
                <w:sz w:val="24"/>
              </w:rPr>
              <w:t>семьи</w:t>
            </w:r>
            <w:r>
              <w:rPr>
                <w:spacing w:val="-5"/>
                <w:w w:val="90"/>
                <w:sz w:val="24"/>
              </w:rPr>
              <w:t xml:space="preserve"> </w:t>
            </w:r>
            <w:r>
              <w:rPr>
                <w:w w:val="90"/>
                <w:sz w:val="24"/>
              </w:rPr>
              <w:t xml:space="preserve">и </w:t>
            </w:r>
            <w:r>
              <w:rPr>
                <w:spacing w:val="-2"/>
                <w:sz w:val="24"/>
              </w:rPr>
              <w:t>женские</w:t>
            </w:r>
            <w:r>
              <w:rPr>
                <w:spacing w:val="-31"/>
                <w:sz w:val="24"/>
              </w:rPr>
              <w:t xml:space="preserve"> </w:t>
            </w:r>
            <w:r>
              <w:rPr>
                <w:spacing w:val="-2"/>
                <w:sz w:val="24"/>
              </w:rPr>
              <w:t>образы.</w:t>
            </w:r>
            <w:r>
              <w:rPr>
                <w:spacing w:val="-15"/>
                <w:sz w:val="24"/>
              </w:rPr>
              <w:t xml:space="preserve"> </w:t>
            </w:r>
            <w:r>
              <w:rPr>
                <w:spacing w:val="-2"/>
                <w:sz w:val="24"/>
              </w:rPr>
              <w:t>Роль</w:t>
            </w:r>
            <w:r>
              <w:rPr>
                <w:spacing w:val="-23"/>
                <w:sz w:val="24"/>
              </w:rPr>
              <w:t xml:space="preserve"> </w:t>
            </w:r>
            <w:r>
              <w:rPr>
                <w:spacing w:val="-2"/>
                <w:sz w:val="24"/>
              </w:rPr>
              <w:t>любовной</w:t>
            </w:r>
            <w:r>
              <w:rPr>
                <w:spacing w:val="-21"/>
                <w:sz w:val="24"/>
              </w:rPr>
              <w:t xml:space="preserve"> </w:t>
            </w:r>
            <w:r>
              <w:rPr>
                <w:spacing w:val="-2"/>
                <w:sz w:val="24"/>
              </w:rPr>
              <w:t>интриги</w:t>
            </w:r>
            <w:r>
              <w:rPr>
                <w:spacing w:val="-25"/>
                <w:sz w:val="24"/>
              </w:rPr>
              <w:t xml:space="preserve"> </w:t>
            </w:r>
            <w:r>
              <w:rPr>
                <w:spacing w:val="-2"/>
                <w:sz w:val="24"/>
              </w:rPr>
              <w:t>в</w:t>
            </w:r>
            <w:r>
              <w:rPr>
                <w:spacing w:val="-20"/>
                <w:sz w:val="24"/>
              </w:rPr>
              <w:t xml:space="preserve"> </w:t>
            </w:r>
            <w:r>
              <w:rPr>
                <w:spacing w:val="-2"/>
                <w:sz w:val="24"/>
              </w:rPr>
              <w:t>романе</w:t>
            </w:r>
          </w:p>
        </w:tc>
        <w:tc>
          <w:tcPr>
            <w:tcW w:w="671" w:type="dxa"/>
          </w:tcPr>
          <w:p w14:paraId="5693882F">
            <w:pPr>
              <w:pStyle w:val="10"/>
              <w:spacing w:before="9"/>
              <w:ind w:left="34" w:right="2"/>
              <w:jc w:val="center"/>
              <w:rPr>
                <w:sz w:val="24"/>
              </w:rPr>
            </w:pPr>
            <w:r>
              <w:rPr>
                <w:spacing w:val="-10"/>
                <w:sz w:val="24"/>
              </w:rPr>
              <w:t>1</w:t>
            </w:r>
          </w:p>
        </w:tc>
        <w:tc>
          <w:tcPr>
            <w:tcW w:w="1552" w:type="dxa"/>
          </w:tcPr>
          <w:p w14:paraId="494BD448">
            <w:pPr>
              <w:pStyle w:val="10"/>
              <w:rPr>
                <w:rFonts w:ascii="Times New Roman"/>
                <w:sz w:val="22"/>
              </w:rPr>
            </w:pPr>
          </w:p>
        </w:tc>
        <w:tc>
          <w:tcPr>
            <w:tcW w:w="1610" w:type="dxa"/>
          </w:tcPr>
          <w:p w14:paraId="1DE94E6B">
            <w:pPr>
              <w:pStyle w:val="10"/>
              <w:rPr>
                <w:rFonts w:ascii="Times New Roman"/>
                <w:sz w:val="22"/>
              </w:rPr>
            </w:pPr>
          </w:p>
        </w:tc>
        <w:tc>
          <w:tcPr>
            <w:tcW w:w="1081" w:type="dxa"/>
          </w:tcPr>
          <w:p w14:paraId="047B997A">
            <w:pPr>
              <w:pStyle w:val="10"/>
              <w:rPr>
                <w:rFonts w:ascii="Times New Roman"/>
                <w:sz w:val="22"/>
              </w:rPr>
            </w:pPr>
          </w:p>
        </w:tc>
        <w:tc>
          <w:tcPr>
            <w:tcW w:w="3109" w:type="dxa"/>
          </w:tcPr>
          <w:p w14:paraId="0D8B8C27">
            <w:pPr>
              <w:pStyle w:val="10"/>
              <w:spacing w:before="21" w:line="237" w:lineRule="auto"/>
              <w:ind w:left="38" w:right="141"/>
              <w:rPr>
                <w:sz w:val="24"/>
              </w:rPr>
            </w:pPr>
            <w:r>
              <w:rPr>
                <w:sz w:val="24"/>
              </w:rPr>
              <w:t xml:space="preserve">Библиотека ЦОК </w:t>
            </w:r>
            <w:r>
              <w:fldChar w:fldCharType="begin"/>
            </w:r>
            <w:r>
              <w:instrText xml:space="preserve"> HYPERLINK "https://m.edsoo.ru/8bc39eb4" \h </w:instrText>
            </w:r>
            <w:r>
              <w:fldChar w:fldCharType="separate"/>
            </w:r>
            <w:r>
              <w:rPr>
                <w:color w:val="0000FF"/>
                <w:spacing w:val="-14"/>
                <w:sz w:val="24"/>
              </w:rPr>
              <w:t>https://m.edsoo.ru/8bc39eb4</w:t>
            </w:r>
            <w:r>
              <w:rPr>
                <w:color w:val="0000FF"/>
                <w:spacing w:val="-14"/>
                <w:sz w:val="24"/>
              </w:rPr>
              <w:fldChar w:fldCharType="end"/>
            </w:r>
          </w:p>
        </w:tc>
      </w:tr>
      <w:tr w14:paraId="693C146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65997438">
            <w:pPr>
              <w:pStyle w:val="10"/>
              <w:spacing w:before="12"/>
              <w:ind w:left="33"/>
              <w:rPr>
                <w:sz w:val="24"/>
              </w:rPr>
            </w:pPr>
            <w:r>
              <w:rPr>
                <w:spacing w:val="-5"/>
                <w:sz w:val="24"/>
              </w:rPr>
              <w:t>14</w:t>
            </w:r>
          </w:p>
        </w:tc>
        <w:tc>
          <w:tcPr>
            <w:tcW w:w="6641" w:type="dxa"/>
          </w:tcPr>
          <w:p w14:paraId="14A3B31E">
            <w:pPr>
              <w:pStyle w:val="10"/>
              <w:spacing w:before="16" w:line="235" w:lineRule="auto"/>
              <w:ind w:left="35" w:right="170"/>
              <w:rPr>
                <w:sz w:val="24"/>
              </w:rPr>
            </w:pPr>
            <w:r>
              <w:rPr>
                <w:sz w:val="24"/>
              </w:rPr>
              <w:t>А.С.</w:t>
            </w:r>
            <w:r>
              <w:rPr>
                <w:spacing w:val="-19"/>
                <w:sz w:val="24"/>
              </w:rPr>
              <w:t xml:space="preserve"> </w:t>
            </w:r>
            <w:r>
              <w:rPr>
                <w:sz w:val="24"/>
              </w:rPr>
              <w:t>Пушкин.</w:t>
            </w:r>
            <w:r>
              <w:rPr>
                <w:spacing w:val="-19"/>
                <w:sz w:val="24"/>
              </w:rPr>
              <w:t xml:space="preserve"> </w:t>
            </w:r>
            <w:r>
              <w:rPr>
                <w:sz w:val="24"/>
              </w:rPr>
              <w:t>Роман</w:t>
            </w:r>
            <w:r>
              <w:rPr>
                <w:spacing w:val="-20"/>
                <w:sz w:val="24"/>
              </w:rPr>
              <w:t xml:space="preserve"> </w:t>
            </w:r>
            <w:r>
              <w:rPr>
                <w:sz w:val="24"/>
              </w:rPr>
              <w:t>"К</w:t>
            </w:r>
            <w:r>
              <w:rPr>
                <w:spacing w:val="-44"/>
                <w:sz w:val="24"/>
              </w:rPr>
              <w:t xml:space="preserve"> </w:t>
            </w:r>
            <w:r>
              <w:rPr>
                <w:sz w:val="24"/>
              </w:rPr>
              <w:t>апитанская</w:t>
            </w:r>
            <w:r>
              <w:rPr>
                <w:spacing w:val="-28"/>
                <w:sz w:val="24"/>
              </w:rPr>
              <w:t xml:space="preserve"> </w:t>
            </w:r>
            <w:r>
              <w:rPr>
                <w:sz w:val="24"/>
              </w:rPr>
              <w:t>дочка":</w:t>
            </w:r>
            <w:r>
              <w:rPr>
                <w:spacing w:val="-18"/>
                <w:sz w:val="24"/>
              </w:rPr>
              <w:t xml:space="preserve"> </w:t>
            </w:r>
            <w:r>
              <w:rPr>
                <w:sz w:val="24"/>
              </w:rPr>
              <w:t xml:space="preserve">историческая </w:t>
            </w:r>
            <w:r>
              <w:rPr>
                <w:spacing w:val="-10"/>
                <w:sz w:val="24"/>
              </w:rPr>
              <w:t>правда</w:t>
            </w:r>
            <w:r>
              <w:rPr>
                <w:spacing w:val="-21"/>
                <w:sz w:val="24"/>
              </w:rPr>
              <w:t xml:space="preserve"> </w:t>
            </w:r>
            <w:r>
              <w:rPr>
                <w:spacing w:val="-10"/>
                <w:sz w:val="24"/>
              </w:rPr>
              <w:t>и</w:t>
            </w:r>
            <w:r>
              <w:rPr>
                <w:spacing w:val="-15"/>
                <w:sz w:val="24"/>
              </w:rPr>
              <w:t xml:space="preserve"> </w:t>
            </w:r>
            <w:r>
              <w:rPr>
                <w:spacing w:val="-10"/>
                <w:sz w:val="24"/>
              </w:rPr>
              <w:t>художественный</w:t>
            </w:r>
            <w:r>
              <w:rPr>
                <w:spacing w:val="-15"/>
                <w:sz w:val="24"/>
              </w:rPr>
              <w:t xml:space="preserve"> </w:t>
            </w:r>
            <w:r>
              <w:rPr>
                <w:spacing w:val="-10"/>
                <w:sz w:val="24"/>
              </w:rPr>
              <w:t>вымысел.</w:t>
            </w:r>
            <w:r>
              <w:rPr>
                <w:sz w:val="24"/>
              </w:rPr>
              <w:t xml:space="preserve"> </w:t>
            </w:r>
            <w:r>
              <w:rPr>
                <w:spacing w:val="-10"/>
                <w:sz w:val="24"/>
              </w:rPr>
              <w:t>Смысл</w:t>
            </w:r>
            <w:r>
              <w:rPr>
                <w:spacing w:val="-13"/>
                <w:sz w:val="24"/>
              </w:rPr>
              <w:t xml:space="preserve"> </w:t>
            </w:r>
            <w:r>
              <w:rPr>
                <w:spacing w:val="-10"/>
                <w:sz w:val="24"/>
              </w:rPr>
              <w:t>названия</w:t>
            </w:r>
            <w:r>
              <w:rPr>
                <w:spacing w:val="-21"/>
                <w:sz w:val="24"/>
              </w:rPr>
              <w:t xml:space="preserve"> </w:t>
            </w:r>
            <w:r>
              <w:rPr>
                <w:spacing w:val="-10"/>
                <w:sz w:val="24"/>
              </w:rPr>
              <w:t>романа. Художественное</w:t>
            </w:r>
            <w:r>
              <w:rPr>
                <w:spacing w:val="-36"/>
                <w:sz w:val="24"/>
              </w:rPr>
              <w:t xml:space="preserve"> </w:t>
            </w:r>
            <w:r>
              <w:rPr>
                <w:spacing w:val="-10"/>
                <w:sz w:val="24"/>
              </w:rPr>
              <w:t>своеобразие</w:t>
            </w:r>
            <w:r>
              <w:rPr>
                <w:spacing w:val="-33"/>
                <w:sz w:val="24"/>
              </w:rPr>
              <w:t xml:space="preserve"> </w:t>
            </w:r>
            <w:r>
              <w:rPr>
                <w:spacing w:val="-10"/>
                <w:sz w:val="24"/>
              </w:rPr>
              <w:t>и</w:t>
            </w:r>
            <w:r>
              <w:rPr>
                <w:spacing w:val="-28"/>
                <w:sz w:val="24"/>
              </w:rPr>
              <w:t xml:space="preserve"> </w:t>
            </w:r>
            <w:r>
              <w:rPr>
                <w:spacing w:val="-10"/>
                <w:sz w:val="24"/>
              </w:rPr>
              <w:t>способы</w:t>
            </w:r>
            <w:r>
              <w:rPr>
                <w:spacing w:val="-16"/>
                <w:sz w:val="24"/>
              </w:rPr>
              <w:t xml:space="preserve"> </w:t>
            </w:r>
            <w:r>
              <w:rPr>
                <w:spacing w:val="-10"/>
                <w:sz w:val="24"/>
              </w:rPr>
              <w:t>выражения</w:t>
            </w:r>
            <w:r>
              <w:rPr>
                <w:spacing w:val="-33"/>
                <w:sz w:val="24"/>
              </w:rPr>
              <w:t xml:space="preserve"> </w:t>
            </w:r>
            <w:r>
              <w:rPr>
                <w:spacing w:val="-10"/>
                <w:sz w:val="24"/>
              </w:rPr>
              <w:t xml:space="preserve">авторской </w:t>
            </w:r>
            <w:r>
              <w:rPr>
                <w:spacing w:val="-4"/>
                <w:sz w:val="24"/>
              </w:rPr>
              <w:t>идеи</w:t>
            </w:r>
          </w:p>
        </w:tc>
        <w:tc>
          <w:tcPr>
            <w:tcW w:w="671" w:type="dxa"/>
          </w:tcPr>
          <w:p w14:paraId="31C1F53E">
            <w:pPr>
              <w:pStyle w:val="10"/>
              <w:spacing w:before="12"/>
              <w:ind w:left="34" w:right="2"/>
              <w:jc w:val="center"/>
              <w:rPr>
                <w:sz w:val="24"/>
              </w:rPr>
            </w:pPr>
            <w:r>
              <w:rPr>
                <w:spacing w:val="-10"/>
                <w:sz w:val="24"/>
              </w:rPr>
              <w:t>1</w:t>
            </w:r>
          </w:p>
        </w:tc>
        <w:tc>
          <w:tcPr>
            <w:tcW w:w="1552" w:type="dxa"/>
          </w:tcPr>
          <w:p w14:paraId="5BE5BDDC">
            <w:pPr>
              <w:pStyle w:val="10"/>
              <w:rPr>
                <w:rFonts w:ascii="Times New Roman"/>
                <w:sz w:val="22"/>
              </w:rPr>
            </w:pPr>
          </w:p>
        </w:tc>
        <w:tc>
          <w:tcPr>
            <w:tcW w:w="1610" w:type="dxa"/>
          </w:tcPr>
          <w:p w14:paraId="2782AF5F">
            <w:pPr>
              <w:pStyle w:val="10"/>
              <w:rPr>
                <w:rFonts w:ascii="Times New Roman"/>
                <w:sz w:val="22"/>
              </w:rPr>
            </w:pPr>
          </w:p>
        </w:tc>
        <w:tc>
          <w:tcPr>
            <w:tcW w:w="1081" w:type="dxa"/>
          </w:tcPr>
          <w:p w14:paraId="0876E3E9">
            <w:pPr>
              <w:pStyle w:val="10"/>
              <w:rPr>
                <w:rFonts w:ascii="Times New Roman"/>
                <w:sz w:val="22"/>
              </w:rPr>
            </w:pPr>
          </w:p>
        </w:tc>
        <w:tc>
          <w:tcPr>
            <w:tcW w:w="3109" w:type="dxa"/>
          </w:tcPr>
          <w:p w14:paraId="036EC194">
            <w:pPr>
              <w:pStyle w:val="10"/>
              <w:spacing w:before="24" w:line="237" w:lineRule="auto"/>
              <w:ind w:left="38" w:right="146"/>
              <w:rPr>
                <w:sz w:val="24"/>
              </w:rPr>
            </w:pPr>
            <w:r>
              <w:rPr>
                <w:sz w:val="24"/>
              </w:rPr>
              <w:t xml:space="preserve">Библиотека ЦОК </w:t>
            </w:r>
            <w:r>
              <w:fldChar w:fldCharType="begin"/>
            </w:r>
            <w:r>
              <w:instrText xml:space="preserve"> HYPERLINK "https://m.edsoo.ru/8bc3a3b4" \h </w:instrText>
            </w:r>
            <w:r>
              <w:fldChar w:fldCharType="separate"/>
            </w:r>
            <w:r>
              <w:rPr>
                <w:color w:val="0000FF"/>
                <w:spacing w:val="-14"/>
                <w:sz w:val="24"/>
              </w:rPr>
              <w:t>https://m.edsoo.ru/8bc3a3b4</w:t>
            </w:r>
            <w:r>
              <w:rPr>
                <w:color w:val="0000FF"/>
                <w:spacing w:val="-14"/>
                <w:sz w:val="24"/>
              </w:rPr>
              <w:fldChar w:fldCharType="end"/>
            </w:r>
          </w:p>
        </w:tc>
      </w:tr>
      <w:tr w14:paraId="57C0AEF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0DAA5E94">
            <w:pPr>
              <w:pStyle w:val="10"/>
              <w:spacing w:before="11"/>
              <w:ind w:left="33"/>
              <w:rPr>
                <w:sz w:val="24"/>
              </w:rPr>
            </w:pPr>
            <w:r>
              <w:rPr>
                <w:spacing w:val="-5"/>
                <w:sz w:val="24"/>
              </w:rPr>
              <w:t>15</w:t>
            </w:r>
          </w:p>
        </w:tc>
        <w:tc>
          <w:tcPr>
            <w:tcW w:w="6641" w:type="dxa"/>
          </w:tcPr>
          <w:p w14:paraId="29F10835">
            <w:pPr>
              <w:pStyle w:val="10"/>
              <w:spacing w:before="16" w:line="235" w:lineRule="auto"/>
              <w:ind w:left="35" w:right="76"/>
              <w:rPr>
                <w:sz w:val="24"/>
              </w:rPr>
            </w:pPr>
            <w:r>
              <w:rPr>
                <w:w w:val="90"/>
                <w:sz w:val="24"/>
              </w:rPr>
              <w:t>Развитие</w:t>
            </w:r>
            <w:r>
              <w:rPr>
                <w:spacing w:val="-11"/>
                <w:w w:val="90"/>
                <w:sz w:val="24"/>
              </w:rPr>
              <w:t xml:space="preserve"> </w:t>
            </w:r>
            <w:r>
              <w:rPr>
                <w:w w:val="90"/>
                <w:sz w:val="24"/>
              </w:rPr>
              <w:t>речи.</w:t>
            </w:r>
            <w:r>
              <w:rPr>
                <w:spacing w:val="-11"/>
                <w:w w:val="90"/>
                <w:sz w:val="24"/>
              </w:rPr>
              <w:t xml:space="preserve"> </w:t>
            </w:r>
            <w:r>
              <w:rPr>
                <w:spacing w:val="10"/>
                <w:w w:val="90"/>
                <w:sz w:val="24"/>
              </w:rPr>
              <w:t>А.С.</w:t>
            </w:r>
            <w:r>
              <w:rPr>
                <w:spacing w:val="6"/>
                <w:sz w:val="24"/>
              </w:rPr>
              <w:t xml:space="preserve"> </w:t>
            </w:r>
            <w:r>
              <w:rPr>
                <w:w w:val="90"/>
                <w:sz w:val="24"/>
              </w:rPr>
              <w:t>Пушкин.</w:t>
            </w:r>
            <w:r>
              <w:rPr>
                <w:spacing w:val="-6"/>
                <w:w w:val="90"/>
                <w:sz w:val="24"/>
              </w:rPr>
              <w:t xml:space="preserve"> </w:t>
            </w:r>
            <w:r>
              <w:rPr>
                <w:w w:val="90"/>
                <w:sz w:val="24"/>
              </w:rPr>
              <w:t>Роман</w:t>
            </w:r>
            <w:r>
              <w:rPr>
                <w:spacing w:val="-9"/>
                <w:w w:val="90"/>
                <w:sz w:val="24"/>
              </w:rPr>
              <w:t xml:space="preserve"> </w:t>
            </w:r>
            <w:r>
              <w:rPr>
                <w:w w:val="90"/>
                <w:sz w:val="24"/>
              </w:rPr>
              <w:t>"К</w:t>
            </w:r>
            <w:r>
              <w:rPr>
                <w:spacing w:val="-22"/>
                <w:w w:val="90"/>
                <w:sz w:val="24"/>
              </w:rPr>
              <w:t xml:space="preserve"> </w:t>
            </w:r>
            <w:r>
              <w:rPr>
                <w:w w:val="90"/>
                <w:sz w:val="24"/>
              </w:rPr>
              <w:t>апитанская</w:t>
            </w:r>
            <w:r>
              <w:rPr>
                <w:spacing w:val="-11"/>
                <w:w w:val="90"/>
                <w:sz w:val="24"/>
              </w:rPr>
              <w:t xml:space="preserve"> </w:t>
            </w:r>
            <w:r>
              <w:rPr>
                <w:w w:val="90"/>
                <w:sz w:val="24"/>
              </w:rPr>
              <w:t xml:space="preserve">дочка": </w:t>
            </w:r>
            <w:r>
              <w:rPr>
                <w:sz w:val="24"/>
              </w:rPr>
              <w:t>подготовка к сочинению</w:t>
            </w:r>
          </w:p>
        </w:tc>
        <w:tc>
          <w:tcPr>
            <w:tcW w:w="671" w:type="dxa"/>
          </w:tcPr>
          <w:p w14:paraId="618407A2">
            <w:pPr>
              <w:pStyle w:val="10"/>
              <w:spacing w:before="11"/>
              <w:ind w:left="34" w:right="2"/>
              <w:jc w:val="center"/>
              <w:rPr>
                <w:sz w:val="24"/>
              </w:rPr>
            </w:pPr>
            <w:r>
              <w:rPr>
                <w:spacing w:val="-10"/>
                <w:sz w:val="24"/>
              </w:rPr>
              <w:t>1</w:t>
            </w:r>
          </w:p>
        </w:tc>
        <w:tc>
          <w:tcPr>
            <w:tcW w:w="1552" w:type="dxa"/>
          </w:tcPr>
          <w:p w14:paraId="7F88335B">
            <w:pPr>
              <w:pStyle w:val="10"/>
              <w:rPr>
                <w:rFonts w:ascii="Times New Roman"/>
                <w:sz w:val="22"/>
              </w:rPr>
            </w:pPr>
          </w:p>
        </w:tc>
        <w:tc>
          <w:tcPr>
            <w:tcW w:w="1610" w:type="dxa"/>
          </w:tcPr>
          <w:p w14:paraId="2BF88E4F">
            <w:pPr>
              <w:pStyle w:val="10"/>
              <w:rPr>
                <w:rFonts w:ascii="Times New Roman"/>
                <w:sz w:val="22"/>
              </w:rPr>
            </w:pPr>
          </w:p>
        </w:tc>
        <w:tc>
          <w:tcPr>
            <w:tcW w:w="1081" w:type="dxa"/>
          </w:tcPr>
          <w:p w14:paraId="53C0CD42">
            <w:pPr>
              <w:pStyle w:val="10"/>
              <w:rPr>
                <w:rFonts w:ascii="Times New Roman"/>
                <w:sz w:val="22"/>
              </w:rPr>
            </w:pPr>
          </w:p>
        </w:tc>
        <w:tc>
          <w:tcPr>
            <w:tcW w:w="3109" w:type="dxa"/>
          </w:tcPr>
          <w:p w14:paraId="16E04A20">
            <w:pPr>
              <w:pStyle w:val="10"/>
              <w:rPr>
                <w:rFonts w:ascii="Times New Roman"/>
                <w:sz w:val="22"/>
              </w:rPr>
            </w:pPr>
          </w:p>
        </w:tc>
      </w:tr>
      <w:tr w14:paraId="1880156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176198D9">
            <w:pPr>
              <w:pStyle w:val="10"/>
              <w:spacing w:before="9"/>
              <w:ind w:left="33"/>
              <w:rPr>
                <w:sz w:val="24"/>
              </w:rPr>
            </w:pPr>
            <w:r>
              <w:rPr>
                <w:spacing w:val="-5"/>
                <w:sz w:val="24"/>
              </w:rPr>
              <w:t>16</w:t>
            </w:r>
          </w:p>
        </w:tc>
        <w:tc>
          <w:tcPr>
            <w:tcW w:w="6641" w:type="dxa"/>
          </w:tcPr>
          <w:p w14:paraId="6BDCCCE1">
            <w:pPr>
              <w:pStyle w:val="10"/>
              <w:spacing w:before="11" w:line="237" w:lineRule="auto"/>
              <w:ind w:left="35" w:right="909"/>
              <w:rPr>
                <w:sz w:val="24"/>
              </w:rPr>
            </w:pPr>
            <w:r>
              <w:rPr>
                <w:spacing w:val="-8"/>
                <w:sz w:val="24"/>
              </w:rPr>
              <w:t>Резервный</w:t>
            </w:r>
            <w:r>
              <w:rPr>
                <w:spacing w:val="-25"/>
                <w:sz w:val="24"/>
              </w:rPr>
              <w:t xml:space="preserve"> </w:t>
            </w:r>
            <w:r>
              <w:rPr>
                <w:spacing w:val="-8"/>
                <w:sz w:val="24"/>
              </w:rPr>
              <w:t>урок.</w:t>
            </w:r>
            <w:r>
              <w:rPr>
                <w:spacing w:val="-15"/>
                <w:sz w:val="24"/>
              </w:rPr>
              <w:t xml:space="preserve"> </w:t>
            </w:r>
            <w:r>
              <w:rPr>
                <w:spacing w:val="-8"/>
                <w:sz w:val="24"/>
              </w:rPr>
              <w:t>Сочинение</w:t>
            </w:r>
            <w:r>
              <w:rPr>
                <w:spacing w:val="-33"/>
                <w:sz w:val="24"/>
              </w:rPr>
              <w:t xml:space="preserve"> </w:t>
            </w:r>
            <w:r>
              <w:rPr>
                <w:spacing w:val="-8"/>
                <w:sz w:val="24"/>
              </w:rPr>
              <w:t>по</w:t>
            </w:r>
            <w:r>
              <w:rPr>
                <w:spacing w:val="-30"/>
                <w:sz w:val="24"/>
              </w:rPr>
              <w:t xml:space="preserve"> </w:t>
            </w:r>
            <w:r>
              <w:rPr>
                <w:spacing w:val="-8"/>
                <w:sz w:val="24"/>
              </w:rPr>
              <w:t>роману</w:t>
            </w:r>
            <w:r>
              <w:rPr>
                <w:spacing w:val="-13"/>
                <w:sz w:val="24"/>
              </w:rPr>
              <w:t xml:space="preserve"> </w:t>
            </w:r>
            <w:r>
              <w:rPr>
                <w:spacing w:val="-8"/>
                <w:sz w:val="24"/>
              </w:rPr>
              <w:t>А.С.</w:t>
            </w:r>
            <w:r>
              <w:rPr>
                <w:spacing w:val="-11"/>
                <w:sz w:val="24"/>
              </w:rPr>
              <w:t xml:space="preserve"> </w:t>
            </w:r>
            <w:r>
              <w:rPr>
                <w:spacing w:val="-8"/>
                <w:sz w:val="24"/>
              </w:rPr>
              <w:t xml:space="preserve">Пушкина </w:t>
            </w:r>
            <w:r>
              <w:rPr>
                <w:sz w:val="24"/>
              </w:rPr>
              <w:t>"К</w:t>
            </w:r>
            <w:r>
              <w:rPr>
                <w:spacing w:val="-31"/>
                <w:sz w:val="24"/>
              </w:rPr>
              <w:t xml:space="preserve"> </w:t>
            </w:r>
            <w:r>
              <w:rPr>
                <w:sz w:val="24"/>
              </w:rPr>
              <w:t>апитанская дочка"</w:t>
            </w:r>
          </w:p>
        </w:tc>
        <w:tc>
          <w:tcPr>
            <w:tcW w:w="671" w:type="dxa"/>
          </w:tcPr>
          <w:p w14:paraId="631C5257">
            <w:pPr>
              <w:pStyle w:val="10"/>
              <w:spacing w:before="9"/>
              <w:ind w:left="34" w:right="2"/>
              <w:jc w:val="center"/>
              <w:rPr>
                <w:sz w:val="24"/>
              </w:rPr>
            </w:pPr>
            <w:r>
              <w:rPr>
                <w:spacing w:val="-10"/>
                <w:sz w:val="24"/>
              </w:rPr>
              <w:t>1</w:t>
            </w:r>
          </w:p>
        </w:tc>
        <w:tc>
          <w:tcPr>
            <w:tcW w:w="1552" w:type="dxa"/>
          </w:tcPr>
          <w:p w14:paraId="2BBCD706">
            <w:pPr>
              <w:pStyle w:val="10"/>
              <w:rPr>
                <w:rFonts w:ascii="Times New Roman"/>
                <w:sz w:val="22"/>
              </w:rPr>
            </w:pPr>
          </w:p>
        </w:tc>
        <w:tc>
          <w:tcPr>
            <w:tcW w:w="1610" w:type="dxa"/>
          </w:tcPr>
          <w:p w14:paraId="3558E068">
            <w:pPr>
              <w:pStyle w:val="10"/>
              <w:rPr>
                <w:rFonts w:ascii="Times New Roman"/>
                <w:sz w:val="22"/>
              </w:rPr>
            </w:pPr>
          </w:p>
        </w:tc>
        <w:tc>
          <w:tcPr>
            <w:tcW w:w="1081" w:type="dxa"/>
          </w:tcPr>
          <w:p w14:paraId="3ABB424F">
            <w:pPr>
              <w:pStyle w:val="10"/>
              <w:rPr>
                <w:rFonts w:ascii="Times New Roman"/>
                <w:sz w:val="22"/>
              </w:rPr>
            </w:pPr>
          </w:p>
        </w:tc>
        <w:tc>
          <w:tcPr>
            <w:tcW w:w="3109" w:type="dxa"/>
          </w:tcPr>
          <w:p w14:paraId="75247264">
            <w:pPr>
              <w:pStyle w:val="10"/>
              <w:rPr>
                <w:rFonts w:ascii="Times New Roman"/>
                <w:sz w:val="22"/>
              </w:rPr>
            </w:pPr>
          </w:p>
        </w:tc>
      </w:tr>
      <w:tr w14:paraId="4EC2173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10021FA3">
            <w:pPr>
              <w:pStyle w:val="10"/>
              <w:spacing w:before="11"/>
              <w:ind w:left="33"/>
              <w:rPr>
                <w:sz w:val="24"/>
              </w:rPr>
            </w:pPr>
            <w:r>
              <w:rPr>
                <w:spacing w:val="-5"/>
                <w:sz w:val="24"/>
              </w:rPr>
              <w:t>17</w:t>
            </w:r>
          </w:p>
        </w:tc>
        <w:tc>
          <w:tcPr>
            <w:tcW w:w="6641" w:type="dxa"/>
          </w:tcPr>
          <w:p w14:paraId="3337E615">
            <w:pPr>
              <w:pStyle w:val="10"/>
              <w:spacing w:before="21" w:line="273" w:lineRule="exact"/>
              <w:ind w:left="35"/>
              <w:rPr>
                <w:sz w:val="24"/>
              </w:rPr>
            </w:pPr>
            <w:r>
              <w:rPr>
                <w:w w:val="85"/>
                <w:sz w:val="24"/>
              </w:rPr>
              <w:t>М.Ю</w:t>
            </w:r>
            <w:r>
              <w:rPr>
                <w:spacing w:val="2"/>
                <w:sz w:val="24"/>
              </w:rPr>
              <w:t xml:space="preserve"> </w:t>
            </w:r>
            <w:r>
              <w:rPr>
                <w:w w:val="85"/>
                <w:sz w:val="24"/>
              </w:rPr>
              <w:t>.</w:t>
            </w:r>
            <w:r>
              <w:rPr>
                <w:spacing w:val="36"/>
                <w:sz w:val="24"/>
              </w:rPr>
              <w:t xml:space="preserve"> </w:t>
            </w:r>
            <w:r>
              <w:rPr>
                <w:w w:val="85"/>
                <w:sz w:val="24"/>
              </w:rPr>
              <w:t>Лермонтов.</w:t>
            </w:r>
            <w:r>
              <w:rPr>
                <w:spacing w:val="43"/>
                <w:sz w:val="24"/>
              </w:rPr>
              <w:t xml:space="preserve"> </w:t>
            </w:r>
            <w:r>
              <w:rPr>
                <w:w w:val="85"/>
                <w:sz w:val="24"/>
              </w:rPr>
              <w:t>Стихотворения</w:t>
            </w:r>
            <w:r>
              <w:rPr>
                <w:spacing w:val="14"/>
                <w:sz w:val="24"/>
              </w:rPr>
              <w:t xml:space="preserve"> </w:t>
            </w:r>
            <w:r>
              <w:rPr>
                <w:w w:val="85"/>
                <w:sz w:val="24"/>
              </w:rPr>
              <w:t>(не</w:t>
            </w:r>
            <w:r>
              <w:rPr>
                <w:spacing w:val="1"/>
                <w:sz w:val="24"/>
              </w:rPr>
              <w:t xml:space="preserve"> </w:t>
            </w:r>
            <w:r>
              <w:rPr>
                <w:w w:val="85"/>
                <w:sz w:val="24"/>
              </w:rPr>
              <w:t>менее</w:t>
            </w:r>
            <w:r>
              <w:rPr>
                <w:spacing w:val="-1"/>
                <w:sz w:val="24"/>
              </w:rPr>
              <w:t xml:space="preserve"> </w:t>
            </w:r>
            <w:r>
              <w:rPr>
                <w:w w:val="85"/>
                <w:sz w:val="24"/>
              </w:rPr>
              <w:t>двух).</w:t>
            </w:r>
            <w:r>
              <w:rPr>
                <w:spacing w:val="39"/>
                <w:sz w:val="24"/>
              </w:rPr>
              <w:t xml:space="preserve"> </w:t>
            </w:r>
            <w:r>
              <w:rPr>
                <w:spacing w:val="-2"/>
                <w:w w:val="85"/>
                <w:sz w:val="24"/>
              </w:rPr>
              <w:t>Например,</w:t>
            </w:r>
          </w:p>
          <w:p w14:paraId="602C7CF2">
            <w:pPr>
              <w:pStyle w:val="10"/>
              <w:spacing w:line="235" w:lineRule="auto"/>
              <w:ind w:left="35" w:right="76"/>
              <w:rPr>
                <w:sz w:val="24"/>
              </w:rPr>
            </w:pPr>
            <w:r>
              <w:rPr>
                <w:sz w:val="24"/>
              </w:rPr>
              <w:t>«Я</w:t>
            </w:r>
            <w:r>
              <w:rPr>
                <w:spacing w:val="-20"/>
                <w:sz w:val="24"/>
              </w:rPr>
              <w:t xml:space="preserve"> </w:t>
            </w:r>
            <w:r>
              <w:rPr>
                <w:sz w:val="24"/>
              </w:rPr>
              <w:t>не</w:t>
            </w:r>
            <w:r>
              <w:rPr>
                <w:spacing w:val="-31"/>
                <w:sz w:val="24"/>
              </w:rPr>
              <w:t xml:space="preserve"> </w:t>
            </w:r>
            <w:r>
              <w:rPr>
                <w:sz w:val="24"/>
              </w:rPr>
              <w:t>хочу,</w:t>
            </w:r>
            <w:r>
              <w:rPr>
                <w:spacing w:val="-19"/>
                <w:sz w:val="24"/>
              </w:rPr>
              <w:t xml:space="preserve"> </w:t>
            </w:r>
            <w:r>
              <w:rPr>
                <w:sz w:val="24"/>
              </w:rPr>
              <w:t>чтоб</w:t>
            </w:r>
            <w:r>
              <w:rPr>
                <w:spacing w:val="-23"/>
                <w:sz w:val="24"/>
              </w:rPr>
              <w:t xml:space="preserve"> </w:t>
            </w:r>
            <w:r>
              <w:rPr>
                <w:sz w:val="24"/>
              </w:rPr>
              <w:t>свет</w:t>
            </w:r>
            <w:r>
              <w:rPr>
                <w:spacing w:val="-19"/>
                <w:sz w:val="24"/>
              </w:rPr>
              <w:t xml:space="preserve"> </w:t>
            </w:r>
            <w:r>
              <w:rPr>
                <w:sz w:val="24"/>
              </w:rPr>
              <w:t>узнал…»,</w:t>
            </w:r>
            <w:r>
              <w:rPr>
                <w:spacing w:val="-18"/>
                <w:sz w:val="24"/>
              </w:rPr>
              <w:t xml:space="preserve"> </w:t>
            </w:r>
            <w:r>
              <w:rPr>
                <w:sz w:val="24"/>
              </w:rPr>
              <w:t>«Из-под</w:t>
            </w:r>
            <w:r>
              <w:rPr>
                <w:spacing w:val="-20"/>
                <w:sz w:val="24"/>
              </w:rPr>
              <w:t xml:space="preserve"> </w:t>
            </w:r>
            <w:r>
              <w:rPr>
                <w:sz w:val="24"/>
              </w:rPr>
              <w:t xml:space="preserve">таинственной, </w:t>
            </w:r>
            <w:r>
              <w:rPr>
                <w:spacing w:val="-8"/>
                <w:sz w:val="24"/>
              </w:rPr>
              <w:t>холодной</w:t>
            </w:r>
            <w:r>
              <w:rPr>
                <w:spacing w:val="-26"/>
                <w:sz w:val="24"/>
              </w:rPr>
              <w:t xml:space="preserve"> </w:t>
            </w:r>
            <w:r>
              <w:rPr>
                <w:spacing w:val="-8"/>
                <w:sz w:val="24"/>
              </w:rPr>
              <w:t>полумаски…»,</w:t>
            </w:r>
            <w:r>
              <w:rPr>
                <w:spacing w:val="-12"/>
                <w:sz w:val="24"/>
              </w:rPr>
              <w:t xml:space="preserve"> </w:t>
            </w:r>
            <w:r>
              <w:rPr>
                <w:spacing w:val="-8"/>
                <w:sz w:val="24"/>
              </w:rPr>
              <w:t>«Нищий»</w:t>
            </w:r>
            <w:r>
              <w:rPr>
                <w:sz w:val="24"/>
              </w:rPr>
              <w:t xml:space="preserve"> </w:t>
            </w:r>
            <w:r>
              <w:rPr>
                <w:spacing w:val="-8"/>
                <w:sz w:val="24"/>
              </w:rPr>
              <w:t>и</w:t>
            </w:r>
            <w:r>
              <w:rPr>
                <w:spacing w:val="-21"/>
                <w:sz w:val="24"/>
              </w:rPr>
              <w:t xml:space="preserve"> </w:t>
            </w:r>
            <w:r>
              <w:rPr>
                <w:spacing w:val="-8"/>
                <w:sz w:val="24"/>
              </w:rPr>
              <w:t>др. Мотив</w:t>
            </w:r>
            <w:r>
              <w:rPr>
                <w:spacing w:val="-25"/>
                <w:sz w:val="24"/>
              </w:rPr>
              <w:t xml:space="preserve"> </w:t>
            </w:r>
            <w:r>
              <w:rPr>
                <w:spacing w:val="-8"/>
                <w:sz w:val="24"/>
              </w:rPr>
              <w:t>одиночества</w:t>
            </w:r>
            <w:r>
              <w:rPr>
                <w:spacing w:val="-26"/>
                <w:sz w:val="24"/>
              </w:rPr>
              <w:t xml:space="preserve"> </w:t>
            </w:r>
            <w:r>
              <w:rPr>
                <w:spacing w:val="-8"/>
                <w:sz w:val="24"/>
              </w:rPr>
              <w:t xml:space="preserve">в </w:t>
            </w:r>
            <w:r>
              <w:rPr>
                <w:spacing w:val="-2"/>
                <w:sz w:val="24"/>
              </w:rPr>
              <w:t>лирике</w:t>
            </w:r>
            <w:r>
              <w:rPr>
                <w:spacing w:val="-28"/>
                <w:sz w:val="24"/>
              </w:rPr>
              <w:t xml:space="preserve"> </w:t>
            </w:r>
            <w:r>
              <w:rPr>
                <w:spacing w:val="-2"/>
                <w:sz w:val="24"/>
              </w:rPr>
              <w:t>поэта,</w:t>
            </w:r>
            <w:r>
              <w:rPr>
                <w:spacing w:val="-10"/>
                <w:sz w:val="24"/>
              </w:rPr>
              <w:t xml:space="preserve"> </w:t>
            </w:r>
            <w:r>
              <w:rPr>
                <w:spacing w:val="-2"/>
                <w:sz w:val="24"/>
              </w:rPr>
              <w:t>характер</w:t>
            </w:r>
            <w:r>
              <w:rPr>
                <w:spacing w:val="-30"/>
                <w:sz w:val="24"/>
              </w:rPr>
              <w:t xml:space="preserve"> </w:t>
            </w:r>
            <w:r>
              <w:rPr>
                <w:spacing w:val="-2"/>
                <w:sz w:val="24"/>
              </w:rPr>
              <w:t>лирического</w:t>
            </w:r>
            <w:r>
              <w:rPr>
                <w:spacing w:val="-21"/>
                <w:sz w:val="24"/>
              </w:rPr>
              <w:t xml:space="preserve"> </w:t>
            </w:r>
            <w:r>
              <w:rPr>
                <w:spacing w:val="-2"/>
                <w:sz w:val="24"/>
              </w:rPr>
              <w:t>героя</w:t>
            </w:r>
          </w:p>
        </w:tc>
        <w:tc>
          <w:tcPr>
            <w:tcW w:w="671" w:type="dxa"/>
          </w:tcPr>
          <w:p w14:paraId="38A0F42E">
            <w:pPr>
              <w:pStyle w:val="10"/>
              <w:spacing w:before="11"/>
              <w:ind w:left="34" w:right="2"/>
              <w:jc w:val="center"/>
              <w:rPr>
                <w:sz w:val="24"/>
              </w:rPr>
            </w:pPr>
            <w:r>
              <w:rPr>
                <w:spacing w:val="-10"/>
                <w:sz w:val="24"/>
              </w:rPr>
              <w:t>1</w:t>
            </w:r>
          </w:p>
        </w:tc>
        <w:tc>
          <w:tcPr>
            <w:tcW w:w="1552" w:type="dxa"/>
          </w:tcPr>
          <w:p w14:paraId="33B963C7">
            <w:pPr>
              <w:pStyle w:val="10"/>
              <w:rPr>
                <w:rFonts w:ascii="Times New Roman"/>
                <w:sz w:val="22"/>
              </w:rPr>
            </w:pPr>
          </w:p>
        </w:tc>
        <w:tc>
          <w:tcPr>
            <w:tcW w:w="1610" w:type="dxa"/>
          </w:tcPr>
          <w:p w14:paraId="34926CCC">
            <w:pPr>
              <w:pStyle w:val="10"/>
              <w:rPr>
                <w:rFonts w:ascii="Times New Roman"/>
                <w:sz w:val="22"/>
              </w:rPr>
            </w:pPr>
          </w:p>
        </w:tc>
        <w:tc>
          <w:tcPr>
            <w:tcW w:w="1081" w:type="dxa"/>
          </w:tcPr>
          <w:p w14:paraId="32EDB37B">
            <w:pPr>
              <w:pStyle w:val="10"/>
              <w:rPr>
                <w:rFonts w:ascii="Times New Roman"/>
                <w:sz w:val="22"/>
              </w:rPr>
            </w:pPr>
          </w:p>
        </w:tc>
        <w:tc>
          <w:tcPr>
            <w:tcW w:w="3109" w:type="dxa"/>
          </w:tcPr>
          <w:p w14:paraId="531210A2">
            <w:pPr>
              <w:pStyle w:val="10"/>
              <w:spacing w:before="23" w:line="237" w:lineRule="auto"/>
              <w:ind w:left="38" w:right="161"/>
              <w:rPr>
                <w:sz w:val="24"/>
              </w:rPr>
            </w:pPr>
            <w:r>
              <w:rPr>
                <w:sz w:val="24"/>
              </w:rPr>
              <w:t xml:space="preserve">Библиотека ЦОК </w:t>
            </w:r>
            <w:r>
              <w:fldChar w:fldCharType="begin"/>
            </w:r>
            <w:r>
              <w:instrText xml:space="preserve"> HYPERLINK "https://m.edsoo.ru/8bc3a5da" \h </w:instrText>
            </w:r>
            <w:r>
              <w:fldChar w:fldCharType="separate"/>
            </w:r>
            <w:r>
              <w:rPr>
                <w:color w:val="0000FF"/>
                <w:spacing w:val="-16"/>
                <w:sz w:val="24"/>
              </w:rPr>
              <w:t>https://m.edsoo.ru/8bc3a5da</w:t>
            </w:r>
            <w:r>
              <w:rPr>
                <w:color w:val="0000FF"/>
                <w:spacing w:val="-16"/>
                <w:sz w:val="24"/>
              </w:rPr>
              <w:fldChar w:fldCharType="end"/>
            </w:r>
          </w:p>
        </w:tc>
      </w:tr>
      <w:tr w14:paraId="7B8850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5" w:hRule="atLeast"/>
        </w:trPr>
        <w:tc>
          <w:tcPr>
            <w:tcW w:w="437" w:type="dxa"/>
          </w:tcPr>
          <w:p w14:paraId="55564402">
            <w:pPr>
              <w:pStyle w:val="10"/>
              <w:spacing w:before="11"/>
              <w:ind w:left="33"/>
              <w:rPr>
                <w:sz w:val="24"/>
              </w:rPr>
            </w:pPr>
            <w:r>
              <w:rPr>
                <w:spacing w:val="-5"/>
                <w:sz w:val="24"/>
              </w:rPr>
              <w:t>18</w:t>
            </w:r>
          </w:p>
        </w:tc>
        <w:tc>
          <w:tcPr>
            <w:tcW w:w="6641" w:type="dxa"/>
          </w:tcPr>
          <w:p w14:paraId="0A2D9B67">
            <w:pPr>
              <w:pStyle w:val="10"/>
              <w:spacing w:before="21" w:line="273" w:lineRule="exact"/>
              <w:ind w:left="35"/>
              <w:rPr>
                <w:sz w:val="24"/>
              </w:rPr>
            </w:pPr>
            <w:r>
              <w:rPr>
                <w:w w:val="85"/>
                <w:sz w:val="24"/>
              </w:rPr>
              <w:t>М.Ю</w:t>
            </w:r>
            <w:r>
              <w:rPr>
                <w:spacing w:val="2"/>
                <w:sz w:val="24"/>
              </w:rPr>
              <w:t xml:space="preserve"> </w:t>
            </w:r>
            <w:r>
              <w:rPr>
                <w:w w:val="85"/>
                <w:sz w:val="24"/>
              </w:rPr>
              <w:t>.</w:t>
            </w:r>
            <w:r>
              <w:rPr>
                <w:spacing w:val="36"/>
                <w:sz w:val="24"/>
              </w:rPr>
              <w:t xml:space="preserve"> </w:t>
            </w:r>
            <w:r>
              <w:rPr>
                <w:w w:val="85"/>
                <w:sz w:val="24"/>
              </w:rPr>
              <w:t>Лермонтов.</w:t>
            </w:r>
            <w:r>
              <w:rPr>
                <w:spacing w:val="43"/>
                <w:sz w:val="24"/>
              </w:rPr>
              <w:t xml:space="preserve"> </w:t>
            </w:r>
            <w:r>
              <w:rPr>
                <w:w w:val="85"/>
                <w:sz w:val="24"/>
              </w:rPr>
              <w:t>Стихотворения</w:t>
            </w:r>
            <w:r>
              <w:rPr>
                <w:spacing w:val="14"/>
                <w:sz w:val="24"/>
              </w:rPr>
              <w:t xml:space="preserve"> </w:t>
            </w:r>
            <w:r>
              <w:rPr>
                <w:w w:val="85"/>
                <w:sz w:val="24"/>
              </w:rPr>
              <w:t>(не</w:t>
            </w:r>
            <w:r>
              <w:rPr>
                <w:spacing w:val="1"/>
                <w:sz w:val="24"/>
              </w:rPr>
              <w:t xml:space="preserve"> </w:t>
            </w:r>
            <w:r>
              <w:rPr>
                <w:w w:val="85"/>
                <w:sz w:val="24"/>
              </w:rPr>
              <w:t>менее</w:t>
            </w:r>
            <w:r>
              <w:rPr>
                <w:spacing w:val="-1"/>
                <w:sz w:val="24"/>
              </w:rPr>
              <w:t xml:space="preserve"> </w:t>
            </w:r>
            <w:r>
              <w:rPr>
                <w:w w:val="85"/>
                <w:sz w:val="24"/>
              </w:rPr>
              <w:t>двух).</w:t>
            </w:r>
            <w:r>
              <w:rPr>
                <w:spacing w:val="39"/>
                <w:sz w:val="24"/>
              </w:rPr>
              <w:t xml:space="preserve"> </w:t>
            </w:r>
            <w:r>
              <w:rPr>
                <w:spacing w:val="-2"/>
                <w:w w:val="85"/>
                <w:sz w:val="24"/>
              </w:rPr>
              <w:t>Например,</w:t>
            </w:r>
          </w:p>
          <w:p w14:paraId="0262D66A">
            <w:pPr>
              <w:pStyle w:val="10"/>
              <w:spacing w:line="235" w:lineRule="auto"/>
              <w:ind w:left="35" w:right="76"/>
              <w:rPr>
                <w:sz w:val="24"/>
              </w:rPr>
            </w:pPr>
            <w:r>
              <w:rPr>
                <w:spacing w:val="-2"/>
                <w:sz w:val="24"/>
              </w:rPr>
              <w:t>«Я</w:t>
            </w:r>
            <w:r>
              <w:rPr>
                <w:spacing w:val="-20"/>
                <w:sz w:val="24"/>
              </w:rPr>
              <w:t xml:space="preserve"> </w:t>
            </w:r>
            <w:r>
              <w:rPr>
                <w:spacing w:val="-2"/>
                <w:sz w:val="24"/>
              </w:rPr>
              <w:t>не</w:t>
            </w:r>
            <w:r>
              <w:rPr>
                <w:spacing w:val="-31"/>
                <w:sz w:val="24"/>
              </w:rPr>
              <w:t xml:space="preserve"> </w:t>
            </w:r>
            <w:r>
              <w:rPr>
                <w:spacing w:val="-2"/>
                <w:sz w:val="24"/>
              </w:rPr>
              <w:t>хочу,</w:t>
            </w:r>
            <w:r>
              <w:rPr>
                <w:spacing w:val="-19"/>
                <w:sz w:val="24"/>
              </w:rPr>
              <w:t xml:space="preserve"> </w:t>
            </w:r>
            <w:r>
              <w:rPr>
                <w:spacing w:val="-2"/>
                <w:sz w:val="24"/>
              </w:rPr>
              <w:t>чтоб</w:t>
            </w:r>
            <w:r>
              <w:rPr>
                <w:spacing w:val="-23"/>
                <w:sz w:val="24"/>
              </w:rPr>
              <w:t xml:space="preserve"> </w:t>
            </w:r>
            <w:r>
              <w:rPr>
                <w:spacing w:val="-2"/>
                <w:sz w:val="24"/>
              </w:rPr>
              <w:t>свет</w:t>
            </w:r>
            <w:r>
              <w:rPr>
                <w:spacing w:val="-18"/>
                <w:sz w:val="24"/>
              </w:rPr>
              <w:t xml:space="preserve"> </w:t>
            </w:r>
            <w:r>
              <w:rPr>
                <w:spacing w:val="-2"/>
                <w:sz w:val="24"/>
              </w:rPr>
              <w:t>узнал…»,</w:t>
            </w:r>
            <w:r>
              <w:rPr>
                <w:spacing w:val="-16"/>
                <w:sz w:val="24"/>
              </w:rPr>
              <w:t xml:space="preserve"> </w:t>
            </w:r>
            <w:r>
              <w:rPr>
                <w:spacing w:val="-2"/>
                <w:sz w:val="24"/>
              </w:rPr>
              <w:t>«Из-под</w:t>
            </w:r>
            <w:r>
              <w:rPr>
                <w:spacing w:val="-20"/>
                <w:sz w:val="24"/>
              </w:rPr>
              <w:t xml:space="preserve"> </w:t>
            </w:r>
            <w:r>
              <w:rPr>
                <w:spacing w:val="-2"/>
                <w:sz w:val="24"/>
              </w:rPr>
              <w:t xml:space="preserve">таинственной, </w:t>
            </w:r>
            <w:r>
              <w:rPr>
                <w:spacing w:val="-8"/>
                <w:sz w:val="24"/>
              </w:rPr>
              <w:t>холодной</w:t>
            </w:r>
            <w:r>
              <w:rPr>
                <w:spacing w:val="-28"/>
                <w:sz w:val="24"/>
              </w:rPr>
              <w:t xml:space="preserve"> </w:t>
            </w:r>
            <w:r>
              <w:rPr>
                <w:spacing w:val="-8"/>
                <w:sz w:val="24"/>
              </w:rPr>
              <w:t>полумаски…»,</w:t>
            </w:r>
            <w:r>
              <w:rPr>
                <w:spacing w:val="-11"/>
                <w:sz w:val="24"/>
              </w:rPr>
              <w:t xml:space="preserve"> </w:t>
            </w:r>
            <w:r>
              <w:rPr>
                <w:spacing w:val="-8"/>
                <w:sz w:val="24"/>
              </w:rPr>
              <w:t>«Нищий»</w:t>
            </w:r>
            <w:r>
              <w:rPr>
                <w:spacing w:val="-10"/>
                <w:sz w:val="24"/>
              </w:rPr>
              <w:t xml:space="preserve"> </w:t>
            </w:r>
            <w:r>
              <w:rPr>
                <w:spacing w:val="-8"/>
                <w:sz w:val="24"/>
              </w:rPr>
              <w:t>и</w:t>
            </w:r>
            <w:r>
              <w:rPr>
                <w:spacing w:val="-25"/>
                <w:sz w:val="24"/>
              </w:rPr>
              <w:t xml:space="preserve"> </w:t>
            </w:r>
            <w:r>
              <w:rPr>
                <w:spacing w:val="-8"/>
                <w:sz w:val="24"/>
              </w:rPr>
              <w:t>др.</w:t>
            </w:r>
            <w:r>
              <w:rPr>
                <w:spacing w:val="-10"/>
                <w:sz w:val="24"/>
              </w:rPr>
              <w:t xml:space="preserve"> </w:t>
            </w:r>
            <w:r>
              <w:rPr>
                <w:spacing w:val="-8"/>
                <w:sz w:val="24"/>
              </w:rPr>
              <w:t xml:space="preserve">Художественное </w:t>
            </w:r>
            <w:r>
              <w:rPr>
                <w:sz w:val="24"/>
              </w:rPr>
              <w:t>своеобразие</w:t>
            </w:r>
            <w:r>
              <w:rPr>
                <w:spacing w:val="-9"/>
                <w:sz w:val="24"/>
              </w:rPr>
              <w:t xml:space="preserve"> </w:t>
            </w:r>
            <w:r>
              <w:rPr>
                <w:sz w:val="24"/>
              </w:rPr>
              <w:t>лирики поэта</w:t>
            </w:r>
          </w:p>
        </w:tc>
        <w:tc>
          <w:tcPr>
            <w:tcW w:w="671" w:type="dxa"/>
          </w:tcPr>
          <w:p w14:paraId="3F03191F">
            <w:pPr>
              <w:pStyle w:val="10"/>
              <w:spacing w:before="11"/>
              <w:ind w:left="34" w:right="2"/>
              <w:jc w:val="center"/>
              <w:rPr>
                <w:sz w:val="24"/>
              </w:rPr>
            </w:pPr>
            <w:r>
              <w:rPr>
                <w:spacing w:val="-10"/>
                <w:sz w:val="24"/>
              </w:rPr>
              <w:t>1</w:t>
            </w:r>
          </w:p>
        </w:tc>
        <w:tc>
          <w:tcPr>
            <w:tcW w:w="1552" w:type="dxa"/>
          </w:tcPr>
          <w:p w14:paraId="53D38DFE">
            <w:pPr>
              <w:pStyle w:val="10"/>
              <w:rPr>
                <w:rFonts w:ascii="Times New Roman"/>
                <w:sz w:val="22"/>
              </w:rPr>
            </w:pPr>
          </w:p>
        </w:tc>
        <w:tc>
          <w:tcPr>
            <w:tcW w:w="1610" w:type="dxa"/>
          </w:tcPr>
          <w:p w14:paraId="3D1DA59C">
            <w:pPr>
              <w:pStyle w:val="10"/>
              <w:rPr>
                <w:rFonts w:ascii="Times New Roman"/>
                <w:sz w:val="22"/>
              </w:rPr>
            </w:pPr>
          </w:p>
        </w:tc>
        <w:tc>
          <w:tcPr>
            <w:tcW w:w="1081" w:type="dxa"/>
          </w:tcPr>
          <w:p w14:paraId="367C50E7">
            <w:pPr>
              <w:pStyle w:val="10"/>
              <w:rPr>
                <w:rFonts w:ascii="Times New Roman"/>
                <w:sz w:val="22"/>
              </w:rPr>
            </w:pPr>
          </w:p>
        </w:tc>
        <w:tc>
          <w:tcPr>
            <w:tcW w:w="3109" w:type="dxa"/>
          </w:tcPr>
          <w:p w14:paraId="031473E9">
            <w:pPr>
              <w:pStyle w:val="10"/>
              <w:rPr>
                <w:rFonts w:ascii="Times New Roman"/>
                <w:sz w:val="22"/>
              </w:rPr>
            </w:pPr>
          </w:p>
        </w:tc>
      </w:tr>
      <w:tr w14:paraId="254BD73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8" w:hRule="atLeast"/>
        </w:trPr>
        <w:tc>
          <w:tcPr>
            <w:tcW w:w="437" w:type="dxa"/>
          </w:tcPr>
          <w:p w14:paraId="663BF42E">
            <w:pPr>
              <w:pStyle w:val="10"/>
              <w:spacing w:before="16"/>
              <w:ind w:left="33"/>
              <w:rPr>
                <w:sz w:val="24"/>
              </w:rPr>
            </w:pPr>
            <w:r>
              <w:rPr>
                <w:spacing w:val="-5"/>
                <w:sz w:val="24"/>
              </w:rPr>
              <w:t>19</w:t>
            </w:r>
          </w:p>
        </w:tc>
        <w:tc>
          <w:tcPr>
            <w:tcW w:w="6641" w:type="dxa"/>
          </w:tcPr>
          <w:p w14:paraId="1EBB4C0F">
            <w:pPr>
              <w:pStyle w:val="10"/>
              <w:spacing w:before="16"/>
              <w:ind w:left="35"/>
              <w:rPr>
                <w:sz w:val="24"/>
              </w:rPr>
            </w:pPr>
            <w:r>
              <w:rPr>
                <w:w w:val="90"/>
                <w:sz w:val="24"/>
              </w:rPr>
              <w:t>М.Ю</w:t>
            </w:r>
            <w:r>
              <w:rPr>
                <w:spacing w:val="-11"/>
                <w:w w:val="90"/>
                <w:sz w:val="24"/>
              </w:rPr>
              <w:t xml:space="preserve"> </w:t>
            </w:r>
            <w:r>
              <w:rPr>
                <w:w w:val="90"/>
                <w:sz w:val="24"/>
              </w:rPr>
              <w:t>.</w:t>
            </w:r>
            <w:r>
              <w:rPr>
                <w:spacing w:val="2"/>
                <w:sz w:val="24"/>
              </w:rPr>
              <w:t xml:space="preserve"> </w:t>
            </w:r>
            <w:r>
              <w:rPr>
                <w:w w:val="90"/>
                <w:sz w:val="24"/>
              </w:rPr>
              <w:t>Лермонтов.</w:t>
            </w:r>
            <w:r>
              <w:rPr>
                <w:spacing w:val="10"/>
                <w:sz w:val="24"/>
              </w:rPr>
              <w:t xml:space="preserve"> </w:t>
            </w:r>
            <w:r>
              <w:rPr>
                <w:w w:val="90"/>
                <w:sz w:val="24"/>
              </w:rPr>
              <w:t>Поэма</w:t>
            </w:r>
            <w:r>
              <w:rPr>
                <w:spacing w:val="-10"/>
                <w:w w:val="90"/>
                <w:sz w:val="24"/>
              </w:rPr>
              <w:t xml:space="preserve"> </w:t>
            </w:r>
            <w:r>
              <w:rPr>
                <w:w w:val="90"/>
                <w:sz w:val="24"/>
              </w:rPr>
              <w:t>"Мцыри":</w:t>
            </w:r>
            <w:r>
              <w:rPr>
                <w:spacing w:val="15"/>
                <w:sz w:val="24"/>
              </w:rPr>
              <w:t xml:space="preserve"> </w:t>
            </w:r>
            <w:r>
              <w:rPr>
                <w:w w:val="90"/>
                <w:sz w:val="24"/>
              </w:rPr>
              <w:t>история</w:t>
            </w:r>
            <w:r>
              <w:rPr>
                <w:spacing w:val="-6"/>
                <w:w w:val="90"/>
                <w:sz w:val="24"/>
              </w:rPr>
              <w:t xml:space="preserve"> </w:t>
            </w:r>
            <w:r>
              <w:rPr>
                <w:w w:val="90"/>
                <w:sz w:val="24"/>
              </w:rPr>
              <w:t>создания.</w:t>
            </w:r>
            <w:r>
              <w:rPr>
                <w:spacing w:val="8"/>
                <w:sz w:val="24"/>
              </w:rPr>
              <w:t xml:space="preserve"> </w:t>
            </w:r>
            <w:r>
              <w:rPr>
                <w:spacing w:val="-2"/>
                <w:w w:val="90"/>
                <w:sz w:val="24"/>
              </w:rPr>
              <w:t>Поэма</w:t>
            </w:r>
          </w:p>
        </w:tc>
        <w:tc>
          <w:tcPr>
            <w:tcW w:w="671" w:type="dxa"/>
          </w:tcPr>
          <w:p w14:paraId="34B01BA2">
            <w:pPr>
              <w:pStyle w:val="10"/>
              <w:spacing w:before="16"/>
              <w:ind w:left="34" w:right="2"/>
              <w:jc w:val="center"/>
              <w:rPr>
                <w:sz w:val="24"/>
              </w:rPr>
            </w:pPr>
            <w:r>
              <w:rPr>
                <w:spacing w:val="-10"/>
                <w:sz w:val="24"/>
              </w:rPr>
              <w:t>1</w:t>
            </w:r>
          </w:p>
        </w:tc>
        <w:tc>
          <w:tcPr>
            <w:tcW w:w="1552" w:type="dxa"/>
          </w:tcPr>
          <w:p w14:paraId="679BDCA0">
            <w:pPr>
              <w:pStyle w:val="10"/>
              <w:rPr>
                <w:rFonts w:ascii="Times New Roman"/>
                <w:sz w:val="22"/>
              </w:rPr>
            </w:pPr>
          </w:p>
        </w:tc>
        <w:tc>
          <w:tcPr>
            <w:tcW w:w="1610" w:type="dxa"/>
          </w:tcPr>
          <w:p w14:paraId="23873777">
            <w:pPr>
              <w:pStyle w:val="10"/>
              <w:rPr>
                <w:rFonts w:ascii="Times New Roman"/>
                <w:sz w:val="22"/>
              </w:rPr>
            </w:pPr>
          </w:p>
        </w:tc>
        <w:tc>
          <w:tcPr>
            <w:tcW w:w="1081" w:type="dxa"/>
          </w:tcPr>
          <w:p w14:paraId="363C1969">
            <w:pPr>
              <w:pStyle w:val="10"/>
              <w:rPr>
                <w:rFonts w:ascii="Times New Roman"/>
                <w:sz w:val="22"/>
              </w:rPr>
            </w:pPr>
          </w:p>
        </w:tc>
        <w:tc>
          <w:tcPr>
            <w:tcW w:w="3109" w:type="dxa"/>
          </w:tcPr>
          <w:p w14:paraId="107793A0">
            <w:pPr>
              <w:pStyle w:val="10"/>
              <w:spacing w:before="16"/>
              <w:ind w:left="38"/>
              <w:rPr>
                <w:sz w:val="24"/>
              </w:rPr>
            </w:pPr>
            <w:r>
              <w:rPr>
                <w:w w:val="85"/>
                <w:sz w:val="24"/>
              </w:rPr>
              <w:t>Библиотека</w:t>
            </w:r>
            <w:r>
              <w:rPr>
                <w:spacing w:val="44"/>
                <w:sz w:val="24"/>
              </w:rPr>
              <w:t xml:space="preserve"> </w:t>
            </w:r>
            <w:r>
              <w:rPr>
                <w:spacing w:val="-5"/>
                <w:sz w:val="24"/>
              </w:rPr>
              <w:t>ЦОК</w:t>
            </w:r>
          </w:p>
        </w:tc>
      </w:tr>
    </w:tbl>
    <w:p w14:paraId="14447D64">
      <w:pPr>
        <w:pStyle w:val="10"/>
        <w:spacing w:after="0"/>
        <w:rPr>
          <w:sz w:val="24"/>
        </w:rPr>
        <w:sectPr>
          <w:type w:val="continuous"/>
          <w:pgSz w:w="16850" w:h="11920" w:orient="landscape"/>
          <w:pgMar w:top="820" w:right="425" w:bottom="132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7253D0E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1279BCC1">
            <w:pPr>
              <w:pStyle w:val="10"/>
              <w:spacing w:before="8" w:line="286" w:lineRule="exact"/>
              <w:ind w:left="97"/>
              <w:rPr>
                <w:rFonts w:ascii="Verdana" w:hAnsi="Verdana"/>
                <w:sz w:val="24"/>
              </w:rPr>
            </w:pPr>
            <w:r>
              <w:rPr>
                <w:rFonts w:ascii="Verdana" w:hAnsi="Verdana"/>
                <w:spacing w:val="-10"/>
                <w:sz w:val="24"/>
              </w:rPr>
              <w:t>№</w:t>
            </w:r>
          </w:p>
          <w:p w14:paraId="30CB2927">
            <w:pPr>
              <w:pStyle w:val="10"/>
              <w:spacing w:line="273" w:lineRule="exact"/>
              <w:ind w:left="49" w:right="-15"/>
              <w:rPr>
                <w:sz w:val="24"/>
              </w:rPr>
            </w:pPr>
            <w:r>
              <w:rPr>
                <w:spacing w:val="-10"/>
                <w:sz w:val="24"/>
              </w:rPr>
              <w:t>п/п</w:t>
            </w:r>
          </w:p>
        </w:tc>
        <w:tc>
          <w:tcPr>
            <w:tcW w:w="6641" w:type="dxa"/>
            <w:vMerge w:val="restart"/>
          </w:tcPr>
          <w:p w14:paraId="245C3FE2">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7FCCB8F7">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713023D8">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0A50CCBF">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1EBC57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1B8760FC">
            <w:pPr>
              <w:rPr>
                <w:sz w:val="2"/>
                <w:szCs w:val="2"/>
              </w:rPr>
            </w:pPr>
          </w:p>
        </w:tc>
        <w:tc>
          <w:tcPr>
            <w:tcW w:w="6641" w:type="dxa"/>
            <w:vMerge w:val="continue"/>
            <w:tcBorders>
              <w:top w:val="nil"/>
            </w:tcBorders>
          </w:tcPr>
          <w:p w14:paraId="4D2DE215">
            <w:pPr>
              <w:rPr>
                <w:sz w:val="2"/>
                <w:szCs w:val="2"/>
              </w:rPr>
            </w:pPr>
          </w:p>
        </w:tc>
        <w:tc>
          <w:tcPr>
            <w:tcW w:w="671" w:type="dxa"/>
          </w:tcPr>
          <w:p w14:paraId="6A2FE8FA">
            <w:pPr>
              <w:pStyle w:val="10"/>
              <w:spacing w:before="11"/>
              <w:ind w:left="31" w:right="-15"/>
              <w:jc w:val="center"/>
              <w:rPr>
                <w:sz w:val="24"/>
              </w:rPr>
            </w:pPr>
            <w:r>
              <w:rPr>
                <w:spacing w:val="-2"/>
                <w:sz w:val="24"/>
              </w:rPr>
              <w:t>Всего</w:t>
            </w:r>
          </w:p>
        </w:tc>
        <w:tc>
          <w:tcPr>
            <w:tcW w:w="1552" w:type="dxa"/>
          </w:tcPr>
          <w:p w14:paraId="702F8479">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04DB3169">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6D1DCB2A">
            <w:pPr>
              <w:rPr>
                <w:sz w:val="2"/>
                <w:szCs w:val="2"/>
              </w:rPr>
            </w:pPr>
          </w:p>
        </w:tc>
        <w:tc>
          <w:tcPr>
            <w:tcW w:w="3109" w:type="dxa"/>
            <w:vMerge w:val="continue"/>
            <w:tcBorders>
              <w:top w:val="nil"/>
            </w:tcBorders>
          </w:tcPr>
          <w:p w14:paraId="2651EBC7">
            <w:pPr>
              <w:rPr>
                <w:sz w:val="2"/>
                <w:szCs w:val="2"/>
              </w:rPr>
            </w:pPr>
          </w:p>
        </w:tc>
      </w:tr>
      <w:tr w14:paraId="111C97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437" w:type="dxa"/>
          </w:tcPr>
          <w:p w14:paraId="7FDCB97D">
            <w:pPr>
              <w:pStyle w:val="10"/>
              <w:rPr>
                <w:rFonts w:ascii="Times New Roman"/>
                <w:sz w:val="22"/>
              </w:rPr>
            </w:pPr>
          </w:p>
        </w:tc>
        <w:tc>
          <w:tcPr>
            <w:tcW w:w="6641" w:type="dxa"/>
          </w:tcPr>
          <w:p w14:paraId="2212C06C">
            <w:pPr>
              <w:pStyle w:val="10"/>
              <w:spacing w:before="21" w:line="237" w:lineRule="auto"/>
              <w:ind w:left="35" w:right="76"/>
              <w:rPr>
                <w:sz w:val="24"/>
              </w:rPr>
            </w:pPr>
            <w:r>
              <w:rPr>
                <w:spacing w:val="-10"/>
                <w:sz w:val="24"/>
              </w:rPr>
              <w:t>"Мцыри" как</w:t>
            </w:r>
            <w:r>
              <w:rPr>
                <w:spacing w:val="-19"/>
                <w:sz w:val="24"/>
              </w:rPr>
              <w:t xml:space="preserve"> </w:t>
            </w:r>
            <w:r>
              <w:rPr>
                <w:spacing w:val="-10"/>
                <w:sz w:val="24"/>
              </w:rPr>
              <w:t>романтическое</w:t>
            </w:r>
            <w:r>
              <w:rPr>
                <w:spacing w:val="-35"/>
                <w:sz w:val="24"/>
              </w:rPr>
              <w:t xml:space="preserve"> </w:t>
            </w:r>
            <w:r>
              <w:rPr>
                <w:spacing w:val="-10"/>
                <w:sz w:val="24"/>
              </w:rPr>
              <w:t xml:space="preserve">произведение. Особенности </w:t>
            </w:r>
            <w:r>
              <w:rPr>
                <w:sz w:val="24"/>
              </w:rPr>
              <w:t>сюжета и композиции</w:t>
            </w:r>
          </w:p>
        </w:tc>
        <w:tc>
          <w:tcPr>
            <w:tcW w:w="671" w:type="dxa"/>
          </w:tcPr>
          <w:p w14:paraId="0616A172">
            <w:pPr>
              <w:pStyle w:val="10"/>
              <w:rPr>
                <w:rFonts w:ascii="Times New Roman"/>
                <w:sz w:val="22"/>
              </w:rPr>
            </w:pPr>
          </w:p>
        </w:tc>
        <w:tc>
          <w:tcPr>
            <w:tcW w:w="1552" w:type="dxa"/>
          </w:tcPr>
          <w:p w14:paraId="57F759BE">
            <w:pPr>
              <w:pStyle w:val="10"/>
              <w:rPr>
                <w:rFonts w:ascii="Times New Roman"/>
                <w:sz w:val="22"/>
              </w:rPr>
            </w:pPr>
          </w:p>
        </w:tc>
        <w:tc>
          <w:tcPr>
            <w:tcW w:w="1610" w:type="dxa"/>
          </w:tcPr>
          <w:p w14:paraId="6B128605">
            <w:pPr>
              <w:pStyle w:val="10"/>
              <w:rPr>
                <w:rFonts w:ascii="Times New Roman"/>
                <w:sz w:val="22"/>
              </w:rPr>
            </w:pPr>
          </w:p>
        </w:tc>
        <w:tc>
          <w:tcPr>
            <w:tcW w:w="1081" w:type="dxa"/>
          </w:tcPr>
          <w:p w14:paraId="4CEEEDD9">
            <w:pPr>
              <w:pStyle w:val="10"/>
              <w:rPr>
                <w:rFonts w:ascii="Times New Roman"/>
                <w:sz w:val="22"/>
              </w:rPr>
            </w:pPr>
          </w:p>
        </w:tc>
        <w:tc>
          <w:tcPr>
            <w:tcW w:w="3109" w:type="dxa"/>
          </w:tcPr>
          <w:p w14:paraId="5F56692C">
            <w:pPr>
              <w:pStyle w:val="10"/>
              <w:spacing w:before="19"/>
              <w:ind w:left="38"/>
              <w:rPr>
                <w:sz w:val="24"/>
              </w:rPr>
            </w:pPr>
            <w:r>
              <w:fldChar w:fldCharType="begin"/>
            </w:r>
            <w:r>
              <w:instrText xml:space="preserve"> HYPERLINK "https://m.edsoo.ru/8bc3a6f2" \h </w:instrText>
            </w:r>
            <w:r>
              <w:fldChar w:fldCharType="separate"/>
            </w:r>
            <w:r>
              <w:rPr>
                <w:color w:val="0000FF"/>
                <w:spacing w:val="-9"/>
                <w:sz w:val="24"/>
              </w:rPr>
              <w:t>https://m.edsoo.ru/8bc3a6f2</w:t>
            </w:r>
            <w:r>
              <w:rPr>
                <w:color w:val="0000FF"/>
                <w:spacing w:val="-9"/>
                <w:sz w:val="24"/>
              </w:rPr>
              <w:fldChar w:fldCharType="end"/>
            </w:r>
          </w:p>
        </w:tc>
      </w:tr>
      <w:tr w14:paraId="646CE8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31F7EBB4">
            <w:pPr>
              <w:pStyle w:val="10"/>
              <w:spacing w:before="9"/>
              <w:ind w:left="33"/>
              <w:rPr>
                <w:sz w:val="24"/>
              </w:rPr>
            </w:pPr>
            <w:r>
              <w:rPr>
                <w:spacing w:val="-5"/>
                <w:sz w:val="24"/>
              </w:rPr>
              <w:t>20</w:t>
            </w:r>
          </w:p>
        </w:tc>
        <w:tc>
          <w:tcPr>
            <w:tcW w:w="6641" w:type="dxa"/>
          </w:tcPr>
          <w:p w14:paraId="70F5E39D">
            <w:pPr>
              <w:pStyle w:val="10"/>
              <w:spacing w:before="11" w:line="237" w:lineRule="auto"/>
              <w:ind w:left="35" w:right="76"/>
              <w:rPr>
                <w:sz w:val="24"/>
              </w:rPr>
            </w:pPr>
            <w:r>
              <w:rPr>
                <w:w w:val="90"/>
                <w:sz w:val="24"/>
              </w:rPr>
              <w:t>М.Ю</w:t>
            </w:r>
            <w:r>
              <w:rPr>
                <w:spacing w:val="-11"/>
                <w:w w:val="90"/>
                <w:sz w:val="24"/>
              </w:rPr>
              <w:t xml:space="preserve"> </w:t>
            </w:r>
            <w:r>
              <w:rPr>
                <w:w w:val="90"/>
                <w:sz w:val="24"/>
              </w:rPr>
              <w:t>.</w:t>
            </w:r>
            <w:r>
              <w:rPr>
                <w:spacing w:val="-9"/>
                <w:w w:val="90"/>
                <w:sz w:val="24"/>
              </w:rPr>
              <w:t xml:space="preserve"> </w:t>
            </w:r>
            <w:r>
              <w:rPr>
                <w:w w:val="90"/>
                <w:sz w:val="24"/>
              </w:rPr>
              <w:t>Лермонтов.</w:t>
            </w:r>
            <w:r>
              <w:rPr>
                <w:spacing w:val="-4"/>
                <w:w w:val="90"/>
                <w:sz w:val="24"/>
              </w:rPr>
              <w:t xml:space="preserve"> </w:t>
            </w:r>
            <w:r>
              <w:rPr>
                <w:w w:val="90"/>
                <w:sz w:val="24"/>
              </w:rPr>
              <w:t>Поэма</w:t>
            </w:r>
            <w:r>
              <w:rPr>
                <w:spacing w:val="-10"/>
                <w:w w:val="90"/>
                <w:sz w:val="24"/>
              </w:rPr>
              <w:t xml:space="preserve"> </w:t>
            </w:r>
            <w:r>
              <w:rPr>
                <w:w w:val="90"/>
                <w:sz w:val="24"/>
              </w:rPr>
              <w:t>"Мцыри":</w:t>
            </w:r>
            <w:r>
              <w:rPr>
                <w:spacing w:val="-7"/>
                <w:w w:val="90"/>
                <w:sz w:val="24"/>
              </w:rPr>
              <w:t xml:space="preserve"> </w:t>
            </w:r>
            <w:r>
              <w:rPr>
                <w:w w:val="90"/>
                <w:sz w:val="24"/>
              </w:rPr>
              <w:t>тематика,</w:t>
            </w:r>
            <w:r>
              <w:rPr>
                <w:spacing w:val="-6"/>
                <w:w w:val="90"/>
                <w:sz w:val="24"/>
              </w:rPr>
              <w:t xml:space="preserve"> </w:t>
            </w:r>
            <w:r>
              <w:rPr>
                <w:w w:val="90"/>
                <w:sz w:val="24"/>
              </w:rPr>
              <w:t xml:space="preserve">проблематика, </w:t>
            </w:r>
            <w:r>
              <w:rPr>
                <w:spacing w:val="-2"/>
                <w:sz w:val="24"/>
              </w:rPr>
              <w:t>идея,</w:t>
            </w:r>
            <w:r>
              <w:rPr>
                <w:spacing w:val="-17"/>
                <w:sz w:val="24"/>
              </w:rPr>
              <w:t xml:space="preserve"> </w:t>
            </w:r>
            <w:r>
              <w:rPr>
                <w:spacing w:val="-2"/>
                <w:sz w:val="24"/>
              </w:rPr>
              <w:t>своеобразие</w:t>
            </w:r>
            <w:r>
              <w:rPr>
                <w:spacing w:val="-27"/>
                <w:sz w:val="24"/>
              </w:rPr>
              <w:t xml:space="preserve"> </w:t>
            </w:r>
            <w:r>
              <w:rPr>
                <w:spacing w:val="-2"/>
                <w:sz w:val="24"/>
              </w:rPr>
              <w:t>конфликта.</w:t>
            </w:r>
          </w:p>
        </w:tc>
        <w:tc>
          <w:tcPr>
            <w:tcW w:w="671" w:type="dxa"/>
          </w:tcPr>
          <w:p w14:paraId="4A2A07E7">
            <w:pPr>
              <w:pStyle w:val="10"/>
              <w:spacing w:before="9"/>
              <w:ind w:left="34" w:right="2"/>
              <w:jc w:val="center"/>
              <w:rPr>
                <w:sz w:val="24"/>
              </w:rPr>
            </w:pPr>
            <w:r>
              <w:rPr>
                <w:spacing w:val="-10"/>
                <w:sz w:val="24"/>
              </w:rPr>
              <w:t>1</w:t>
            </w:r>
          </w:p>
        </w:tc>
        <w:tc>
          <w:tcPr>
            <w:tcW w:w="1552" w:type="dxa"/>
          </w:tcPr>
          <w:p w14:paraId="266C51BD">
            <w:pPr>
              <w:pStyle w:val="10"/>
              <w:rPr>
                <w:rFonts w:ascii="Times New Roman"/>
                <w:sz w:val="22"/>
              </w:rPr>
            </w:pPr>
          </w:p>
        </w:tc>
        <w:tc>
          <w:tcPr>
            <w:tcW w:w="1610" w:type="dxa"/>
          </w:tcPr>
          <w:p w14:paraId="5A829122">
            <w:pPr>
              <w:pStyle w:val="10"/>
              <w:rPr>
                <w:rFonts w:ascii="Times New Roman"/>
                <w:sz w:val="22"/>
              </w:rPr>
            </w:pPr>
          </w:p>
        </w:tc>
        <w:tc>
          <w:tcPr>
            <w:tcW w:w="1081" w:type="dxa"/>
          </w:tcPr>
          <w:p w14:paraId="3496A99F">
            <w:pPr>
              <w:pStyle w:val="10"/>
              <w:rPr>
                <w:rFonts w:ascii="Times New Roman"/>
                <w:sz w:val="22"/>
              </w:rPr>
            </w:pPr>
          </w:p>
        </w:tc>
        <w:tc>
          <w:tcPr>
            <w:tcW w:w="3109" w:type="dxa"/>
          </w:tcPr>
          <w:p w14:paraId="6054236C">
            <w:pPr>
              <w:pStyle w:val="10"/>
              <w:spacing w:before="21" w:line="237" w:lineRule="auto"/>
              <w:ind w:left="38" w:right="161"/>
              <w:rPr>
                <w:sz w:val="24"/>
              </w:rPr>
            </w:pPr>
            <w:r>
              <w:rPr>
                <w:sz w:val="24"/>
              </w:rPr>
              <w:t xml:space="preserve">Библиотека ЦОК </w:t>
            </w:r>
            <w:r>
              <w:fldChar w:fldCharType="begin"/>
            </w:r>
            <w:r>
              <w:instrText xml:space="preserve"> HYPERLINK "https://m.edsoo.ru/8bc3a7f6" \h </w:instrText>
            </w:r>
            <w:r>
              <w:fldChar w:fldCharType="separate"/>
            </w:r>
            <w:r>
              <w:rPr>
                <w:color w:val="0000FF"/>
                <w:spacing w:val="-4"/>
                <w:w w:val="90"/>
                <w:sz w:val="24"/>
              </w:rPr>
              <w:t>https://m.edsoo.ru/8bc3a7f6</w:t>
            </w:r>
            <w:r>
              <w:rPr>
                <w:color w:val="0000FF"/>
                <w:spacing w:val="-4"/>
                <w:w w:val="90"/>
                <w:sz w:val="24"/>
              </w:rPr>
              <w:fldChar w:fldCharType="end"/>
            </w:r>
          </w:p>
        </w:tc>
      </w:tr>
      <w:tr w14:paraId="4F44339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3AB0A969">
            <w:pPr>
              <w:pStyle w:val="10"/>
              <w:spacing w:before="12"/>
              <w:ind w:left="33"/>
              <w:rPr>
                <w:sz w:val="24"/>
              </w:rPr>
            </w:pPr>
            <w:r>
              <w:rPr>
                <w:spacing w:val="-5"/>
                <w:sz w:val="24"/>
              </w:rPr>
              <w:t>21</w:t>
            </w:r>
          </w:p>
        </w:tc>
        <w:tc>
          <w:tcPr>
            <w:tcW w:w="6641" w:type="dxa"/>
          </w:tcPr>
          <w:p w14:paraId="5F436FE7">
            <w:pPr>
              <w:pStyle w:val="10"/>
              <w:spacing w:before="16" w:line="235" w:lineRule="auto"/>
              <w:ind w:left="35" w:right="76"/>
              <w:rPr>
                <w:sz w:val="24"/>
              </w:rPr>
            </w:pPr>
            <w:r>
              <w:rPr>
                <w:w w:val="90"/>
                <w:sz w:val="24"/>
              </w:rPr>
              <w:t>М.Ю</w:t>
            </w:r>
            <w:r>
              <w:rPr>
                <w:spacing w:val="-9"/>
                <w:w w:val="90"/>
                <w:sz w:val="24"/>
              </w:rPr>
              <w:t xml:space="preserve"> </w:t>
            </w:r>
            <w:r>
              <w:rPr>
                <w:w w:val="90"/>
                <w:sz w:val="24"/>
              </w:rPr>
              <w:t xml:space="preserve">. Лермонтов. Поэма "Мцыри": особенности характера </w:t>
            </w:r>
            <w:r>
              <w:rPr>
                <w:spacing w:val="-6"/>
                <w:sz w:val="24"/>
              </w:rPr>
              <w:t>героя,</w:t>
            </w:r>
            <w:r>
              <w:rPr>
                <w:spacing w:val="-13"/>
                <w:sz w:val="24"/>
              </w:rPr>
              <w:t xml:space="preserve"> </w:t>
            </w:r>
            <w:r>
              <w:rPr>
                <w:spacing w:val="-6"/>
                <w:sz w:val="24"/>
              </w:rPr>
              <w:t>художественные</w:t>
            </w:r>
            <w:r>
              <w:rPr>
                <w:spacing w:val="-20"/>
                <w:sz w:val="24"/>
              </w:rPr>
              <w:t xml:space="preserve"> </w:t>
            </w:r>
            <w:r>
              <w:rPr>
                <w:spacing w:val="-6"/>
                <w:sz w:val="24"/>
              </w:rPr>
              <w:t>средства</w:t>
            </w:r>
            <w:r>
              <w:rPr>
                <w:spacing w:val="-14"/>
                <w:sz w:val="24"/>
              </w:rPr>
              <w:t xml:space="preserve"> </w:t>
            </w:r>
            <w:r>
              <w:rPr>
                <w:spacing w:val="-6"/>
                <w:sz w:val="24"/>
              </w:rPr>
              <w:t>его</w:t>
            </w:r>
            <w:r>
              <w:rPr>
                <w:spacing w:val="-20"/>
                <w:sz w:val="24"/>
              </w:rPr>
              <w:t xml:space="preserve"> </w:t>
            </w:r>
            <w:r>
              <w:rPr>
                <w:spacing w:val="-6"/>
                <w:sz w:val="24"/>
              </w:rPr>
              <w:t>создания.</w:t>
            </w:r>
          </w:p>
        </w:tc>
        <w:tc>
          <w:tcPr>
            <w:tcW w:w="671" w:type="dxa"/>
          </w:tcPr>
          <w:p w14:paraId="2B22D35B">
            <w:pPr>
              <w:pStyle w:val="10"/>
              <w:spacing w:before="12"/>
              <w:ind w:left="34" w:right="2"/>
              <w:jc w:val="center"/>
              <w:rPr>
                <w:sz w:val="24"/>
              </w:rPr>
            </w:pPr>
            <w:r>
              <w:rPr>
                <w:spacing w:val="-10"/>
                <w:sz w:val="24"/>
              </w:rPr>
              <w:t>1</w:t>
            </w:r>
          </w:p>
        </w:tc>
        <w:tc>
          <w:tcPr>
            <w:tcW w:w="1552" w:type="dxa"/>
          </w:tcPr>
          <w:p w14:paraId="3D3E7556">
            <w:pPr>
              <w:pStyle w:val="10"/>
              <w:rPr>
                <w:rFonts w:ascii="Times New Roman"/>
                <w:sz w:val="22"/>
              </w:rPr>
            </w:pPr>
          </w:p>
        </w:tc>
        <w:tc>
          <w:tcPr>
            <w:tcW w:w="1610" w:type="dxa"/>
          </w:tcPr>
          <w:p w14:paraId="1C77EBD0">
            <w:pPr>
              <w:pStyle w:val="10"/>
              <w:rPr>
                <w:rFonts w:ascii="Times New Roman"/>
                <w:sz w:val="22"/>
              </w:rPr>
            </w:pPr>
          </w:p>
        </w:tc>
        <w:tc>
          <w:tcPr>
            <w:tcW w:w="1081" w:type="dxa"/>
          </w:tcPr>
          <w:p w14:paraId="4E0FD73C">
            <w:pPr>
              <w:pStyle w:val="10"/>
              <w:rPr>
                <w:rFonts w:ascii="Times New Roman"/>
                <w:sz w:val="22"/>
              </w:rPr>
            </w:pPr>
          </w:p>
        </w:tc>
        <w:tc>
          <w:tcPr>
            <w:tcW w:w="3109" w:type="dxa"/>
          </w:tcPr>
          <w:p w14:paraId="03CE430E">
            <w:pPr>
              <w:pStyle w:val="10"/>
              <w:spacing w:before="24" w:line="237" w:lineRule="auto"/>
              <w:ind w:left="38" w:right="153"/>
              <w:rPr>
                <w:sz w:val="24"/>
              </w:rPr>
            </w:pPr>
            <w:r>
              <w:rPr>
                <w:sz w:val="24"/>
              </w:rPr>
              <w:t xml:space="preserve">Библиотека ЦОК </w:t>
            </w:r>
            <w:r>
              <w:fldChar w:fldCharType="begin"/>
            </w:r>
            <w:r>
              <w:instrText xml:space="preserve"> HYPERLINK "https://m.edsoo.ru/8bc3a922" \h </w:instrText>
            </w:r>
            <w:r>
              <w:fldChar w:fldCharType="separate"/>
            </w:r>
            <w:r>
              <w:rPr>
                <w:color w:val="0000FF"/>
                <w:spacing w:val="-14"/>
                <w:sz w:val="24"/>
              </w:rPr>
              <w:t>https://m.edsoo.ru/8bc3a922</w:t>
            </w:r>
            <w:r>
              <w:rPr>
                <w:color w:val="0000FF"/>
                <w:spacing w:val="-14"/>
                <w:sz w:val="24"/>
              </w:rPr>
              <w:fldChar w:fldCharType="end"/>
            </w:r>
          </w:p>
        </w:tc>
      </w:tr>
      <w:tr w14:paraId="1E9270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38C03416">
            <w:pPr>
              <w:pStyle w:val="10"/>
              <w:spacing w:before="11"/>
              <w:ind w:left="33"/>
              <w:rPr>
                <w:sz w:val="24"/>
              </w:rPr>
            </w:pPr>
            <w:r>
              <w:rPr>
                <w:spacing w:val="-5"/>
                <w:sz w:val="24"/>
              </w:rPr>
              <w:t>22</w:t>
            </w:r>
          </w:p>
        </w:tc>
        <w:tc>
          <w:tcPr>
            <w:tcW w:w="6641" w:type="dxa"/>
          </w:tcPr>
          <w:p w14:paraId="5E21CDE1">
            <w:pPr>
              <w:pStyle w:val="10"/>
              <w:spacing w:before="14" w:line="237" w:lineRule="auto"/>
              <w:ind w:left="35" w:right="1451"/>
              <w:rPr>
                <w:sz w:val="24"/>
              </w:rPr>
            </w:pPr>
            <w:r>
              <w:rPr>
                <w:w w:val="90"/>
                <w:sz w:val="24"/>
              </w:rPr>
              <w:t>Развитие</w:t>
            </w:r>
            <w:r>
              <w:rPr>
                <w:spacing w:val="-6"/>
                <w:w w:val="90"/>
                <w:sz w:val="24"/>
              </w:rPr>
              <w:t xml:space="preserve"> </w:t>
            </w:r>
            <w:r>
              <w:rPr>
                <w:w w:val="90"/>
                <w:sz w:val="24"/>
              </w:rPr>
              <w:t>речи. М.Ю</w:t>
            </w:r>
            <w:r>
              <w:rPr>
                <w:spacing w:val="-18"/>
                <w:w w:val="90"/>
                <w:sz w:val="24"/>
              </w:rPr>
              <w:t xml:space="preserve"> </w:t>
            </w:r>
            <w:r>
              <w:rPr>
                <w:w w:val="90"/>
                <w:sz w:val="24"/>
              </w:rPr>
              <w:t xml:space="preserve">. Лермонтов. Поэма "Мцыри": </w:t>
            </w:r>
            <w:r>
              <w:rPr>
                <w:spacing w:val="-4"/>
                <w:sz w:val="24"/>
              </w:rPr>
              <w:t>художественное</w:t>
            </w:r>
            <w:r>
              <w:rPr>
                <w:spacing w:val="-15"/>
                <w:sz w:val="24"/>
              </w:rPr>
              <w:t xml:space="preserve"> </w:t>
            </w:r>
            <w:r>
              <w:rPr>
                <w:spacing w:val="-4"/>
                <w:sz w:val="24"/>
              </w:rPr>
              <w:t>своеобразие.</w:t>
            </w:r>
            <w:r>
              <w:rPr>
                <w:spacing w:val="-14"/>
                <w:sz w:val="24"/>
              </w:rPr>
              <w:t xml:space="preserve"> </w:t>
            </w:r>
            <w:r>
              <w:rPr>
                <w:spacing w:val="-4"/>
                <w:sz w:val="24"/>
              </w:rPr>
              <w:t>Поэма</w:t>
            </w:r>
            <w:r>
              <w:rPr>
                <w:spacing w:val="-14"/>
                <w:sz w:val="24"/>
              </w:rPr>
              <w:t xml:space="preserve"> </w:t>
            </w:r>
            <w:r>
              <w:rPr>
                <w:spacing w:val="-4"/>
                <w:sz w:val="24"/>
              </w:rPr>
              <w:t>"Мцыри"</w:t>
            </w:r>
            <w:r>
              <w:rPr>
                <w:spacing w:val="-14"/>
                <w:sz w:val="24"/>
              </w:rPr>
              <w:t xml:space="preserve"> </w:t>
            </w:r>
            <w:r>
              <w:rPr>
                <w:spacing w:val="-4"/>
                <w:sz w:val="24"/>
              </w:rPr>
              <w:t xml:space="preserve">в </w:t>
            </w:r>
            <w:r>
              <w:rPr>
                <w:sz w:val="24"/>
              </w:rPr>
              <w:t>изобразительном</w:t>
            </w:r>
            <w:r>
              <w:rPr>
                <w:spacing w:val="-17"/>
                <w:sz w:val="24"/>
              </w:rPr>
              <w:t xml:space="preserve"> </w:t>
            </w:r>
            <w:r>
              <w:rPr>
                <w:sz w:val="24"/>
              </w:rPr>
              <w:t>искусстве</w:t>
            </w:r>
          </w:p>
        </w:tc>
        <w:tc>
          <w:tcPr>
            <w:tcW w:w="671" w:type="dxa"/>
          </w:tcPr>
          <w:p w14:paraId="1C369BD9">
            <w:pPr>
              <w:pStyle w:val="10"/>
              <w:spacing w:before="11"/>
              <w:ind w:left="34" w:right="2"/>
              <w:jc w:val="center"/>
              <w:rPr>
                <w:sz w:val="24"/>
              </w:rPr>
            </w:pPr>
            <w:r>
              <w:rPr>
                <w:spacing w:val="-10"/>
                <w:sz w:val="24"/>
              </w:rPr>
              <w:t>1</w:t>
            </w:r>
          </w:p>
        </w:tc>
        <w:tc>
          <w:tcPr>
            <w:tcW w:w="1552" w:type="dxa"/>
          </w:tcPr>
          <w:p w14:paraId="766471B4">
            <w:pPr>
              <w:pStyle w:val="10"/>
              <w:rPr>
                <w:rFonts w:ascii="Times New Roman"/>
                <w:sz w:val="22"/>
              </w:rPr>
            </w:pPr>
          </w:p>
        </w:tc>
        <w:tc>
          <w:tcPr>
            <w:tcW w:w="1610" w:type="dxa"/>
          </w:tcPr>
          <w:p w14:paraId="6D04C82D">
            <w:pPr>
              <w:pStyle w:val="10"/>
              <w:rPr>
                <w:rFonts w:ascii="Times New Roman"/>
                <w:sz w:val="22"/>
              </w:rPr>
            </w:pPr>
          </w:p>
        </w:tc>
        <w:tc>
          <w:tcPr>
            <w:tcW w:w="1081" w:type="dxa"/>
          </w:tcPr>
          <w:p w14:paraId="4F85C761">
            <w:pPr>
              <w:pStyle w:val="10"/>
              <w:rPr>
                <w:rFonts w:ascii="Times New Roman"/>
                <w:sz w:val="22"/>
              </w:rPr>
            </w:pPr>
          </w:p>
        </w:tc>
        <w:tc>
          <w:tcPr>
            <w:tcW w:w="3109" w:type="dxa"/>
          </w:tcPr>
          <w:p w14:paraId="3103703A">
            <w:pPr>
              <w:pStyle w:val="10"/>
              <w:spacing w:before="23" w:line="237" w:lineRule="auto"/>
              <w:ind w:left="38" w:right="161"/>
              <w:rPr>
                <w:sz w:val="24"/>
              </w:rPr>
            </w:pPr>
            <w:r>
              <w:rPr>
                <w:sz w:val="24"/>
              </w:rPr>
              <w:t xml:space="preserve">Библиотека ЦОК </w:t>
            </w:r>
            <w:r>
              <w:fldChar w:fldCharType="begin"/>
            </w:r>
            <w:r>
              <w:instrText xml:space="preserve"> HYPERLINK "https://m.edsoo.ru/8bc3aa58" \h </w:instrText>
            </w:r>
            <w:r>
              <w:fldChar w:fldCharType="separate"/>
            </w:r>
            <w:r>
              <w:rPr>
                <w:color w:val="0000FF"/>
                <w:spacing w:val="-16"/>
                <w:sz w:val="24"/>
              </w:rPr>
              <w:t>https://m.edsoo.ru/8bc3aa58</w:t>
            </w:r>
            <w:r>
              <w:rPr>
                <w:color w:val="0000FF"/>
                <w:spacing w:val="-16"/>
                <w:sz w:val="24"/>
              </w:rPr>
              <w:fldChar w:fldCharType="end"/>
            </w:r>
          </w:p>
        </w:tc>
      </w:tr>
      <w:tr w14:paraId="3F13E8A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tcPr>
          <w:p w14:paraId="500BB423">
            <w:pPr>
              <w:pStyle w:val="10"/>
              <w:spacing w:before="11"/>
              <w:ind w:left="33"/>
              <w:rPr>
                <w:sz w:val="24"/>
              </w:rPr>
            </w:pPr>
            <w:r>
              <w:rPr>
                <w:spacing w:val="-5"/>
                <w:sz w:val="24"/>
              </w:rPr>
              <w:t>23</w:t>
            </w:r>
          </w:p>
        </w:tc>
        <w:tc>
          <w:tcPr>
            <w:tcW w:w="6641" w:type="dxa"/>
          </w:tcPr>
          <w:p w14:paraId="67D6CB4D">
            <w:pPr>
              <w:pStyle w:val="10"/>
              <w:spacing w:before="16" w:line="235" w:lineRule="auto"/>
              <w:ind w:left="35" w:right="76"/>
              <w:rPr>
                <w:sz w:val="24"/>
              </w:rPr>
            </w:pPr>
            <w:r>
              <w:rPr>
                <w:w w:val="90"/>
                <w:sz w:val="24"/>
              </w:rPr>
              <w:t>Н.В</w:t>
            </w:r>
            <w:r>
              <w:rPr>
                <w:spacing w:val="-35"/>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оголь.</w:t>
            </w:r>
            <w:r>
              <w:rPr>
                <w:spacing w:val="-11"/>
                <w:w w:val="90"/>
                <w:sz w:val="24"/>
              </w:rPr>
              <w:t xml:space="preserve"> </w:t>
            </w:r>
            <w:r>
              <w:rPr>
                <w:w w:val="90"/>
                <w:sz w:val="24"/>
              </w:rPr>
              <w:t>Повесть</w:t>
            </w:r>
            <w:r>
              <w:rPr>
                <w:spacing w:val="-13"/>
                <w:w w:val="90"/>
                <w:sz w:val="24"/>
              </w:rPr>
              <w:t xml:space="preserve"> </w:t>
            </w:r>
            <w:r>
              <w:rPr>
                <w:w w:val="90"/>
                <w:sz w:val="24"/>
              </w:rPr>
              <w:t>"Ш</w:t>
            </w:r>
            <w:r>
              <w:rPr>
                <w:spacing w:val="-26"/>
                <w:w w:val="90"/>
                <w:sz w:val="24"/>
              </w:rPr>
              <w:t xml:space="preserve"> </w:t>
            </w:r>
            <w:r>
              <w:rPr>
                <w:w w:val="90"/>
                <w:sz w:val="24"/>
              </w:rPr>
              <w:t>инель":</w:t>
            </w:r>
            <w:r>
              <w:rPr>
                <w:spacing w:val="-11"/>
                <w:w w:val="90"/>
                <w:sz w:val="24"/>
              </w:rPr>
              <w:t xml:space="preserve"> </w:t>
            </w:r>
            <w:r>
              <w:rPr>
                <w:w w:val="90"/>
                <w:sz w:val="24"/>
              </w:rPr>
              <w:t>тема,</w:t>
            </w:r>
            <w:r>
              <w:rPr>
                <w:spacing w:val="-11"/>
                <w:w w:val="90"/>
                <w:sz w:val="24"/>
              </w:rPr>
              <w:t xml:space="preserve"> </w:t>
            </w:r>
            <w:r>
              <w:rPr>
                <w:w w:val="90"/>
                <w:sz w:val="24"/>
              </w:rPr>
              <w:t>идея,</w:t>
            </w:r>
            <w:r>
              <w:rPr>
                <w:spacing w:val="-11"/>
                <w:w w:val="90"/>
                <w:sz w:val="24"/>
              </w:rPr>
              <w:t xml:space="preserve"> </w:t>
            </w:r>
            <w:r>
              <w:rPr>
                <w:w w:val="90"/>
                <w:sz w:val="24"/>
              </w:rPr>
              <w:t xml:space="preserve">особенности </w:t>
            </w:r>
            <w:r>
              <w:rPr>
                <w:spacing w:val="-2"/>
                <w:sz w:val="24"/>
              </w:rPr>
              <w:t>конфликта</w:t>
            </w:r>
          </w:p>
        </w:tc>
        <w:tc>
          <w:tcPr>
            <w:tcW w:w="671" w:type="dxa"/>
          </w:tcPr>
          <w:p w14:paraId="438C73E8">
            <w:pPr>
              <w:pStyle w:val="10"/>
              <w:spacing w:before="11"/>
              <w:ind w:left="34" w:right="2"/>
              <w:jc w:val="center"/>
              <w:rPr>
                <w:sz w:val="24"/>
              </w:rPr>
            </w:pPr>
            <w:r>
              <w:rPr>
                <w:spacing w:val="-10"/>
                <w:sz w:val="24"/>
              </w:rPr>
              <w:t>1</w:t>
            </w:r>
          </w:p>
        </w:tc>
        <w:tc>
          <w:tcPr>
            <w:tcW w:w="1552" w:type="dxa"/>
          </w:tcPr>
          <w:p w14:paraId="55933C06">
            <w:pPr>
              <w:pStyle w:val="10"/>
              <w:rPr>
                <w:rFonts w:ascii="Times New Roman"/>
                <w:sz w:val="22"/>
              </w:rPr>
            </w:pPr>
          </w:p>
        </w:tc>
        <w:tc>
          <w:tcPr>
            <w:tcW w:w="1610" w:type="dxa"/>
          </w:tcPr>
          <w:p w14:paraId="14DBAD29">
            <w:pPr>
              <w:pStyle w:val="10"/>
              <w:rPr>
                <w:rFonts w:ascii="Times New Roman"/>
                <w:sz w:val="22"/>
              </w:rPr>
            </w:pPr>
          </w:p>
        </w:tc>
        <w:tc>
          <w:tcPr>
            <w:tcW w:w="1081" w:type="dxa"/>
          </w:tcPr>
          <w:p w14:paraId="0F53E3B3">
            <w:pPr>
              <w:pStyle w:val="10"/>
              <w:rPr>
                <w:rFonts w:ascii="Times New Roman"/>
                <w:sz w:val="22"/>
              </w:rPr>
            </w:pPr>
          </w:p>
        </w:tc>
        <w:tc>
          <w:tcPr>
            <w:tcW w:w="3109" w:type="dxa"/>
          </w:tcPr>
          <w:p w14:paraId="3067A5B0">
            <w:pPr>
              <w:pStyle w:val="10"/>
              <w:spacing w:before="23" w:line="237" w:lineRule="auto"/>
              <w:ind w:left="38" w:right="161"/>
              <w:rPr>
                <w:sz w:val="24"/>
              </w:rPr>
            </w:pPr>
            <w:r>
              <w:rPr>
                <w:sz w:val="24"/>
              </w:rPr>
              <w:t xml:space="preserve">Библиотека ЦОК </w:t>
            </w:r>
            <w:r>
              <w:fldChar w:fldCharType="begin"/>
            </w:r>
            <w:r>
              <w:instrText xml:space="preserve"> HYPERLINK "https://m.edsoo.ru/8bc3b6ba" \h </w:instrText>
            </w:r>
            <w:r>
              <w:fldChar w:fldCharType="separate"/>
            </w:r>
            <w:r>
              <w:rPr>
                <w:color w:val="0000FF"/>
                <w:spacing w:val="-16"/>
                <w:sz w:val="24"/>
              </w:rPr>
              <w:t>https://m.edsoo.ru/8bc3b6ba</w:t>
            </w:r>
            <w:r>
              <w:rPr>
                <w:color w:val="0000FF"/>
                <w:spacing w:val="-16"/>
                <w:sz w:val="24"/>
              </w:rPr>
              <w:fldChar w:fldCharType="end"/>
            </w:r>
          </w:p>
        </w:tc>
      </w:tr>
      <w:tr w14:paraId="6F66073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2C87DA7A">
            <w:pPr>
              <w:pStyle w:val="10"/>
              <w:spacing w:before="9"/>
              <w:ind w:left="33"/>
              <w:rPr>
                <w:sz w:val="24"/>
              </w:rPr>
            </w:pPr>
            <w:r>
              <w:rPr>
                <w:spacing w:val="-5"/>
                <w:sz w:val="24"/>
              </w:rPr>
              <w:t>24</w:t>
            </w:r>
          </w:p>
        </w:tc>
        <w:tc>
          <w:tcPr>
            <w:tcW w:w="6641" w:type="dxa"/>
          </w:tcPr>
          <w:p w14:paraId="534A32F9">
            <w:pPr>
              <w:pStyle w:val="10"/>
              <w:spacing w:before="12" w:line="237" w:lineRule="auto"/>
              <w:ind w:left="35" w:right="76"/>
              <w:rPr>
                <w:sz w:val="24"/>
              </w:rPr>
            </w:pPr>
            <w:r>
              <w:rPr>
                <w:w w:val="90"/>
                <w:sz w:val="24"/>
              </w:rPr>
              <w:t>Н.В</w:t>
            </w:r>
            <w:r>
              <w:rPr>
                <w:spacing w:val="-23"/>
                <w:w w:val="90"/>
                <w:sz w:val="24"/>
              </w:rPr>
              <w:t xml:space="preserve"> </w:t>
            </w:r>
            <w:r>
              <w:rPr>
                <w:w w:val="90"/>
                <w:sz w:val="24"/>
              </w:rPr>
              <w:t>. Г</w:t>
            </w:r>
            <w:r>
              <w:rPr>
                <w:spacing w:val="-17"/>
                <w:w w:val="90"/>
                <w:sz w:val="24"/>
              </w:rPr>
              <w:t xml:space="preserve"> </w:t>
            </w:r>
            <w:r>
              <w:rPr>
                <w:w w:val="90"/>
                <w:sz w:val="24"/>
              </w:rPr>
              <w:t>оголь. Повесть "Ш</w:t>
            </w:r>
            <w:r>
              <w:rPr>
                <w:spacing w:val="-6"/>
                <w:w w:val="90"/>
                <w:sz w:val="24"/>
              </w:rPr>
              <w:t xml:space="preserve"> </w:t>
            </w:r>
            <w:r>
              <w:rPr>
                <w:w w:val="90"/>
                <w:sz w:val="24"/>
              </w:rPr>
              <w:t xml:space="preserve">инель": социально-нравственная </w:t>
            </w:r>
            <w:r>
              <w:rPr>
                <w:w w:val="85"/>
                <w:sz w:val="24"/>
              </w:rPr>
              <w:t>проблематика.</w:t>
            </w:r>
            <w:r>
              <w:rPr>
                <w:spacing w:val="34"/>
                <w:sz w:val="24"/>
              </w:rPr>
              <w:t xml:space="preserve"> </w:t>
            </w:r>
            <w:r>
              <w:rPr>
                <w:w w:val="85"/>
                <w:sz w:val="24"/>
              </w:rPr>
              <w:t>Образ</w:t>
            </w:r>
            <w:r>
              <w:rPr>
                <w:spacing w:val="19"/>
                <w:sz w:val="24"/>
              </w:rPr>
              <w:t xml:space="preserve"> </w:t>
            </w:r>
            <w:r>
              <w:rPr>
                <w:w w:val="85"/>
                <w:sz w:val="24"/>
              </w:rPr>
              <w:t>маленького</w:t>
            </w:r>
            <w:r>
              <w:rPr>
                <w:spacing w:val="16"/>
                <w:sz w:val="24"/>
              </w:rPr>
              <w:t xml:space="preserve"> </w:t>
            </w:r>
            <w:r>
              <w:rPr>
                <w:w w:val="85"/>
                <w:sz w:val="24"/>
              </w:rPr>
              <w:t>человека.</w:t>
            </w:r>
            <w:r>
              <w:rPr>
                <w:spacing w:val="34"/>
                <w:sz w:val="24"/>
              </w:rPr>
              <w:t xml:space="preserve"> </w:t>
            </w:r>
            <w:r>
              <w:rPr>
                <w:w w:val="85"/>
                <w:sz w:val="24"/>
              </w:rPr>
              <w:t>Смысл</w:t>
            </w:r>
            <w:r>
              <w:rPr>
                <w:spacing w:val="30"/>
                <w:sz w:val="24"/>
              </w:rPr>
              <w:t xml:space="preserve"> </w:t>
            </w:r>
            <w:r>
              <w:rPr>
                <w:spacing w:val="-2"/>
                <w:w w:val="85"/>
                <w:sz w:val="24"/>
              </w:rPr>
              <w:t>финала</w:t>
            </w:r>
          </w:p>
        </w:tc>
        <w:tc>
          <w:tcPr>
            <w:tcW w:w="671" w:type="dxa"/>
          </w:tcPr>
          <w:p w14:paraId="27FA1173">
            <w:pPr>
              <w:pStyle w:val="10"/>
              <w:spacing w:before="9"/>
              <w:ind w:left="34" w:right="2"/>
              <w:jc w:val="center"/>
              <w:rPr>
                <w:sz w:val="24"/>
              </w:rPr>
            </w:pPr>
            <w:r>
              <w:rPr>
                <w:spacing w:val="-10"/>
                <w:sz w:val="24"/>
              </w:rPr>
              <w:t>1</w:t>
            </w:r>
          </w:p>
        </w:tc>
        <w:tc>
          <w:tcPr>
            <w:tcW w:w="1552" w:type="dxa"/>
          </w:tcPr>
          <w:p w14:paraId="51815F98">
            <w:pPr>
              <w:pStyle w:val="10"/>
              <w:rPr>
                <w:rFonts w:ascii="Times New Roman"/>
                <w:sz w:val="22"/>
              </w:rPr>
            </w:pPr>
          </w:p>
        </w:tc>
        <w:tc>
          <w:tcPr>
            <w:tcW w:w="1610" w:type="dxa"/>
          </w:tcPr>
          <w:p w14:paraId="0B577BA1">
            <w:pPr>
              <w:pStyle w:val="10"/>
              <w:rPr>
                <w:rFonts w:ascii="Times New Roman"/>
                <w:sz w:val="22"/>
              </w:rPr>
            </w:pPr>
          </w:p>
        </w:tc>
        <w:tc>
          <w:tcPr>
            <w:tcW w:w="1081" w:type="dxa"/>
          </w:tcPr>
          <w:p w14:paraId="18209300">
            <w:pPr>
              <w:pStyle w:val="10"/>
              <w:rPr>
                <w:rFonts w:ascii="Times New Roman"/>
                <w:sz w:val="22"/>
              </w:rPr>
            </w:pPr>
          </w:p>
        </w:tc>
        <w:tc>
          <w:tcPr>
            <w:tcW w:w="3109" w:type="dxa"/>
          </w:tcPr>
          <w:p w14:paraId="24DABB09">
            <w:pPr>
              <w:pStyle w:val="10"/>
              <w:spacing w:before="21" w:line="237" w:lineRule="auto"/>
              <w:ind w:left="38" w:right="145"/>
              <w:rPr>
                <w:sz w:val="24"/>
              </w:rPr>
            </w:pPr>
            <w:r>
              <w:rPr>
                <w:sz w:val="24"/>
              </w:rPr>
              <w:t xml:space="preserve">Библиотека ЦОК </w:t>
            </w:r>
            <w:r>
              <w:fldChar w:fldCharType="begin"/>
            </w:r>
            <w:r>
              <w:instrText xml:space="preserve"> HYPERLINK "https://m.edsoo.ru/8bc3b7dc" \h </w:instrText>
            </w:r>
            <w:r>
              <w:fldChar w:fldCharType="separate"/>
            </w:r>
            <w:r>
              <w:rPr>
                <w:color w:val="0000FF"/>
                <w:spacing w:val="-14"/>
                <w:sz w:val="24"/>
              </w:rPr>
              <w:t>https://m.edsoo.ru/8bc3b7dc</w:t>
            </w:r>
            <w:r>
              <w:rPr>
                <w:color w:val="0000FF"/>
                <w:spacing w:val="-14"/>
                <w:sz w:val="24"/>
              </w:rPr>
              <w:fldChar w:fldCharType="end"/>
            </w:r>
          </w:p>
        </w:tc>
      </w:tr>
      <w:tr w14:paraId="477A37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7B9A35CA">
            <w:pPr>
              <w:pStyle w:val="10"/>
              <w:spacing w:before="9"/>
              <w:ind w:left="33"/>
              <w:rPr>
                <w:sz w:val="24"/>
              </w:rPr>
            </w:pPr>
            <w:r>
              <w:rPr>
                <w:spacing w:val="-5"/>
                <w:sz w:val="24"/>
              </w:rPr>
              <w:t>25</w:t>
            </w:r>
          </w:p>
        </w:tc>
        <w:tc>
          <w:tcPr>
            <w:tcW w:w="6641" w:type="dxa"/>
          </w:tcPr>
          <w:p w14:paraId="384AAA95">
            <w:pPr>
              <w:pStyle w:val="10"/>
              <w:spacing w:before="11" w:line="237" w:lineRule="auto"/>
              <w:ind w:left="35" w:right="76"/>
              <w:rPr>
                <w:sz w:val="24"/>
              </w:rPr>
            </w:pPr>
            <w:r>
              <w:rPr>
                <w:w w:val="90"/>
                <w:sz w:val="24"/>
              </w:rPr>
              <w:t>Н.В</w:t>
            </w:r>
            <w:r>
              <w:rPr>
                <w:spacing w:val="-35"/>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оголь.</w:t>
            </w:r>
            <w:r>
              <w:rPr>
                <w:spacing w:val="-11"/>
                <w:w w:val="90"/>
                <w:sz w:val="24"/>
              </w:rPr>
              <w:t xml:space="preserve"> </w:t>
            </w:r>
            <w:r>
              <w:rPr>
                <w:w w:val="90"/>
                <w:sz w:val="24"/>
              </w:rPr>
              <w:t>К</w:t>
            </w:r>
            <w:r>
              <w:rPr>
                <w:spacing w:val="-33"/>
                <w:w w:val="90"/>
                <w:sz w:val="24"/>
              </w:rPr>
              <w:t xml:space="preserve"> </w:t>
            </w:r>
            <w:r>
              <w:rPr>
                <w:w w:val="90"/>
                <w:sz w:val="24"/>
              </w:rPr>
              <w:t>омедия</w:t>
            </w:r>
            <w:r>
              <w:rPr>
                <w:spacing w:val="-13"/>
                <w:w w:val="90"/>
                <w:sz w:val="24"/>
              </w:rPr>
              <w:t xml:space="preserve"> </w:t>
            </w:r>
            <w:r>
              <w:rPr>
                <w:w w:val="90"/>
                <w:sz w:val="24"/>
              </w:rPr>
              <w:t>"Резизор":</w:t>
            </w:r>
            <w:r>
              <w:rPr>
                <w:spacing w:val="-11"/>
                <w:w w:val="90"/>
                <w:sz w:val="24"/>
              </w:rPr>
              <w:t xml:space="preserve"> </w:t>
            </w:r>
            <w:r>
              <w:rPr>
                <w:w w:val="90"/>
                <w:sz w:val="24"/>
              </w:rPr>
              <w:t>история</w:t>
            </w:r>
            <w:r>
              <w:rPr>
                <w:spacing w:val="-13"/>
                <w:w w:val="90"/>
                <w:sz w:val="24"/>
              </w:rPr>
              <w:t xml:space="preserve"> </w:t>
            </w:r>
            <w:r>
              <w:rPr>
                <w:w w:val="90"/>
                <w:sz w:val="24"/>
              </w:rPr>
              <w:t>создания.</w:t>
            </w:r>
            <w:r>
              <w:rPr>
                <w:spacing w:val="-11"/>
                <w:w w:val="90"/>
                <w:sz w:val="24"/>
              </w:rPr>
              <w:t xml:space="preserve"> </w:t>
            </w:r>
            <w:r>
              <w:rPr>
                <w:w w:val="90"/>
                <w:sz w:val="24"/>
              </w:rPr>
              <w:t xml:space="preserve">Сюжет, </w:t>
            </w:r>
            <w:r>
              <w:rPr>
                <w:spacing w:val="-2"/>
                <w:sz w:val="24"/>
              </w:rPr>
              <w:t>композиция,</w:t>
            </w:r>
            <w:r>
              <w:rPr>
                <w:spacing w:val="-9"/>
                <w:sz w:val="24"/>
              </w:rPr>
              <w:t xml:space="preserve"> </w:t>
            </w:r>
            <w:r>
              <w:rPr>
                <w:spacing w:val="-2"/>
                <w:sz w:val="24"/>
              </w:rPr>
              <w:t>особенности</w:t>
            </w:r>
            <w:r>
              <w:rPr>
                <w:spacing w:val="-11"/>
                <w:sz w:val="24"/>
              </w:rPr>
              <w:t xml:space="preserve"> </w:t>
            </w:r>
            <w:r>
              <w:rPr>
                <w:spacing w:val="-2"/>
                <w:sz w:val="24"/>
              </w:rPr>
              <w:t>конфликта</w:t>
            </w:r>
          </w:p>
        </w:tc>
        <w:tc>
          <w:tcPr>
            <w:tcW w:w="671" w:type="dxa"/>
          </w:tcPr>
          <w:p w14:paraId="743C94CA">
            <w:pPr>
              <w:pStyle w:val="10"/>
              <w:spacing w:before="9"/>
              <w:ind w:left="34" w:right="2"/>
              <w:jc w:val="center"/>
              <w:rPr>
                <w:sz w:val="24"/>
              </w:rPr>
            </w:pPr>
            <w:r>
              <w:rPr>
                <w:spacing w:val="-10"/>
                <w:sz w:val="24"/>
              </w:rPr>
              <w:t>1</w:t>
            </w:r>
          </w:p>
        </w:tc>
        <w:tc>
          <w:tcPr>
            <w:tcW w:w="1552" w:type="dxa"/>
          </w:tcPr>
          <w:p w14:paraId="6EE5ABF1">
            <w:pPr>
              <w:pStyle w:val="10"/>
              <w:rPr>
                <w:rFonts w:ascii="Times New Roman"/>
                <w:sz w:val="22"/>
              </w:rPr>
            </w:pPr>
          </w:p>
        </w:tc>
        <w:tc>
          <w:tcPr>
            <w:tcW w:w="1610" w:type="dxa"/>
          </w:tcPr>
          <w:p w14:paraId="52F0C695">
            <w:pPr>
              <w:pStyle w:val="10"/>
              <w:rPr>
                <w:rFonts w:ascii="Times New Roman"/>
                <w:sz w:val="22"/>
              </w:rPr>
            </w:pPr>
          </w:p>
        </w:tc>
        <w:tc>
          <w:tcPr>
            <w:tcW w:w="1081" w:type="dxa"/>
          </w:tcPr>
          <w:p w14:paraId="4F7F5D68">
            <w:pPr>
              <w:pStyle w:val="10"/>
              <w:rPr>
                <w:rFonts w:ascii="Times New Roman"/>
                <w:sz w:val="22"/>
              </w:rPr>
            </w:pPr>
          </w:p>
        </w:tc>
        <w:tc>
          <w:tcPr>
            <w:tcW w:w="3109" w:type="dxa"/>
          </w:tcPr>
          <w:p w14:paraId="782D71A9">
            <w:pPr>
              <w:pStyle w:val="10"/>
              <w:spacing w:before="21" w:line="237" w:lineRule="auto"/>
              <w:ind w:left="38" w:right="161"/>
              <w:rPr>
                <w:sz w:val="24"/>
              </w:rPr>
            </w:pPr>
            <w:r>
              <w:rPr>
                <w:sz w:val="24"/>
              </w:rPr>
              <w:t xml:space="preserve">Библиотека ЦОК </w:t>
            </w:r>
            <w:r>
              <w:fldChar w:fldCharType="begin"/>
            </w:r>
            <w:r>
              <w:instrText xml:space="preserve"> HYPERLINK "https://m.edsoo.ru/8bc3ace2" \h </w:instrText>
            </w:r>
            <w:r>
              <w:fldChar w:fldCharType="separate"/>
            </w:r>
            <w:r>
              <w:rPr>
                <w:color w:val="0000FF"/>
                <w:spacing w:val="-16"/>
                <w:sz w:val="24"/>
              </w:rPr>
              <w:t>https://m.edsoo.ru/8bc3ace2</w:t>
            </w:r>
            <w:r>
              <w:rPr>
                <w:color w:val="0000FF"/>
                <w:spacing w:val="-16"/>
                <w:sz w:val="24"/>
              </w:rPr>
              <w:fldChar w:fldCharType="end"/>
            </w:r>
          </w:p>
        </w:tc>
      </w:tr>
      <w:tr w14:paraId="7F1B7C4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779306D0">
            <w:pPr>
              <w:pStyle w:val="10"/>
              <w:spacing w:before="9"/>
              <w:ind w:left="33"/>
              <w:rPr>
                <w:sz w:val="24"/>
              </w:rPr>
            </w:pPr>
            <w:r>
              <w:rPr>
                <w:spacing w:val="-5"/>
                <w:sz w:val="24"/>
              </w:rPr>
              <w:t>26</w:t>
            </w:r>
          </w:p>
        </w:tc>
        <w:tc>
          <w:tcPr>
            <w:tcW w:w="6641" w:type="dxa"/>
          </w:tcPr>
          <w:p w14:paraId="41F8128B">
            <w:pPr>
              <w:pStyle w:val="10"/>
              <w:spacing w:before="11" w:line="237" w:lineRule="auto"/>
              <w:ind w:left="35" w:right="473"/>
              <w:jc w:val="both"/>
              <w:rPr>
                <w:sz w:val="24"/>
              </w:rPr>
            </w:pPr>
            <w:r>
              <w:rPr>
                <w:w w:val="90"/>
                <w:sz w:val="24"/>
              </w:rPr>
              <w:t>Н.В</w:t>
            </w:r>
            <w:r>
              <w:rPr>
                <w:spacing w:val="-11"/>
                <w:w w:val="90"/>
                <w:sz w:val="24"/>
              </w:rPr>
              <w:t xml:space="preserve"> </w:t>
            </w:r>
            <w:r>
              <w:rPr>
                <w:w w:val="90"/>
                <w:sz w:val="24"/>
              </w:rPr>
              <w:t>.</w:t>
            </w:r>
            <w:r>
              <w:rPr>
                <w:spacing w:val="-11"/>
                <w:w w:val="90"/>
                <w:sz w:val="24"/>
              </w:rPr>
              <w:t xml:space="preserve"> </w:t>
            </w:r>
            <w:r>
              <w:rPr>
                <w:w w:val="90"/>
                <w:sz w:val="24"/>
              </w:rPr>
              <w:t>Г</w:t>
            </w:r>
            <w:r>
              <w:rPr>
                <w:spacing w:val="-10"/>
                <w:w w:val="90"/>
                <w:sz w:val="24"/>
              </w:rPr>
              <w:t xml:space="preserve"> </w:t>
            </w:r>
            <w:r>
              <w:rPr>
                <w:w w:val="90"/>
                <w:sz w:val="24"/>
              </w:rPr>
              <w:t>оголь.</w:t>
            </w:r>
            <w:r>
              <w:rPr>
                <w:spacing w:val="-5"/>
                <w:w w:val="90"/>
                <w:sz w:val="24"/>
              </w:rPr>
              <w:t xml:space="preserve"> </w:t>
            </w:r>
            <w:r>
              <w:rPr>
                <w:w w:val="90"/>
                <w:sz w:val="24"/>
              </w:rPr>
              <w:t>К</w:t>
            </w:r>
            <w:r>
              <w:rPr>
                <w:spacing w:val="-10"/>
                <w:w w:val="90"/>
                <w:sz w:val="24"/>
              </w:rPr>
              <w:t xml:space="preserve"> </w:t>
            </w:r>
            <w:r>
              <w:rPr>
                <w:w w:val="90"/>
                <w:sz w:val="24"/>
              </w:rPr>
              <w:t>омедия</w:t>
            </w:r>
            <w:r>
              <w:rPr>
                <w:spacing w:val="-3"/>
                <w:w w:val="90"/>
                <w:sz w:val="24"/>
              </w:rPr>
              <w:t xml:space="preserve"> </w:t>
            </w:r>
            <w:r>
              <w:rPr>
                <w:w w:val="90"/>
                <w:sz w:val="24"/>
              </w:rPr>
              <w:t>"Ревизор"</w:t>
            </w:r>
            <w:r>
              <w:rPr>
                <w:spacing w:val="16"/>
                <w:sz w:val="24"/>
              </w:rPr>
              <w:t xml:space="preserve"> </w:t>
            </w:r>
            <w:r>
              <w:rPr>
                <w:w w:val="90"/>
                <w:sz w:val="24"/>
              </w:rPr>
              <w:t>как</w:t>
            </w:r>
            <w:r>
              <w:rPr>
                <w:spacing w:val="-1"/>
                <w:w w:val="90"/>
                <w:sz w:val="24"/>
              </w:rPr>
              <w:t xml:space="preserve"> </w:t>
            </w:r>
            <w:r>
              <w:rPr>
                <w:w w:val="90"/>
                <w:sz w:val="24"/>
              </w:rPr>
              <w:t>сатира</w:t>
            </w:r>
            <w:r>
              <w:rPr>
                <w:spacing w:val="-4"/>
                <w:w w:val="90"/>
                <w:sz w:val="24"/>
              </w:rPr>
              <w:t xml:space="preserve"> </w:t>
            </w:r>
            <w:r>
              <w:rPr>
                <w:w w:val="90"/>
                <w:sz w:val="24"/>
              </w:rPr>
              <w:t>на</w:t>
            </w:r>
            <w:r>
              <w:rPr>
                <w:spacing w:val="-2"/>
                <w:w w:val="90"/>
                <w:sz w:val="24"/>
              </w:rPr>
              <w:t xml:space="preserve"> </w:t>
            </w:r>
            <w:r>
              <w:rPr>
                <w:w w:val="90"/>
                <w:sz w:val="24"/>
              </w:rPr>
              <w:t xml:space="preserve">чиновничью Россию. Система образов. Средства создания сатирических </w:t>
            </w:r>
            <w:r>
              <w:rPr>
                <w:spacing w:val="-2"/>
                <w:sz w:val="24"/>
              </w:rPr>
              <w:t>персонажей</w:t>
            </w:r>
          </w:p>
        </w:tc>
        <w:tc>
          <w:tcPr>
            <w:tcW w:w="671" w:type="dxa"/>
          </w:tcPr>
          <w:p w14:paraId="695271FE">
            <w:pPr>
              <w:pStyle w:val="10"/>
              <w:spacing w:before="9"/>
              <w:ind w:left="34" w:right="2"/>
              <w:jc w:val="center"/>
              <w:rPr>
                <w:sz w:val="24"/>
              </w:rPr>
            </w:pPr>
            <w:r>
              <w:rPr>
                <w:spacing w:val="-10"/>
                <w:sz w:val="24"/>
              </w:rPr>
              <w:t>1</w:t>
            </w:r>
          </w:p>
        </w:tc>
        <w:tc>
          <w:tcPr>
            <w:tcW w:w="1552" w:type="dxa"/>
          </w:tcPr>
          <w:p w14:paraId="063CE993">
            <w:pPr>
              <w:pStyle w:val="10"/>
              <w:rPr>
                <w:rFonts w:ascii="Times New Roman"/>
                <w:sz w:val="22"/>
              </w:rPr>
            </w:pPr>
          </w:p>
        </w:tc>
        <w:tc>
          <w:tcPr>
            <w:tcW w:w="1610" w:type="dxa"/>
          </w:tcPr>
          <w:p w14:paraId="0D751184">
            <w:pPr>
              <w:pStyle w:val="10"/>
              <w:rPr>
                <w:rFonts w:ascii="Times New Roman"/>
                <w:sz w:val="22"/>
              </w:rPr>
            </w:pPr>
          </w:p>
        </w:tc>
        <w:tc>
          <w:tcPr>
            <w:tcW w:w="1081" w:type="dxa"/>
          </w:tcPr>
          <w:p w14:paraId="7F17A670">
            <w:pPr>
              <w:pStyle w:val="10"/>
              <w:rPr>
                <w:rFonts w:ascii="Times New Roman"/>
                <w:sz w:val="22"/>
              </w:rPr>
            </w:pPr>
          </w:p>
        </w:tc>
        <w:tc>
          <w:tcPr>
            <w:tcW w:w="3109" w:type="dxa"/>
          </w:tcPr>
          <w:p w14:paraId="7E566183">
            <w:pPr>
              <w:pStyle w:val="10"/>
              <w:spacing w:before="21" w:line="237" w:lineRule="auto"/>
              <w:ind w:left="38" w:right="183"/>
              <w:rPr>
                <w:sz w:val="24"/>
              </w:rPr>
            </w:pPr>
            <w:r>
              <w:rPr>
                <w:sz w:val="24"/>
              </w:rPr>
              <w:t xml:space="preserve">Библиотека ЦОК </w:t>
            </w:r>
            <w:r>
              <w:fldChar w:fldCharType="begin"/>
            </w:r>
            <w:r>
              <w:instrText xml:space="preserve"> HYPERLINK "https://m.edsoo.ru/8bc3b2f0" \h </w:instrText>
            </w:r>
            <w:r>
              <w:fldChar w:fldCharType="separate"/>
            </w:r>
            <w:r>
              <w:rPr>
                <w:color w:val="0000FF"/>
                <w:spacing w:val="-14"/>
                <w:sz w:val="24"/>
              </w:rPr>
              <w:t>https://m.edsoo.ru/8bc3b2f0</w:t>
            </w:r>
            <w:r>
              <w:rPr>
                <w:color w:val="0000FF"/>
                <w:spacing w:val="-14"/>
                <w:sz w:val="24"/>
              </w:rPr>
              <w:fldChar w:fldCharType="end"/>
            </w:r>
          </w:p>
        </w:tc>
      </w:tr>
      <w:tr w14:paraId="613D40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121AD71B">
            <w:pPr>
              <w:pStyle w:val="10"/>
              <w:spacing w:before="12"/>
              <w:ind w:left="33"/>
              <w:rPr>
                <w:sz w:val="24"/>
              </w:rPr>
            </w:pPr>
            <w:r>
              <w:rPr>
                <w:spacing w:val="-5"/>
                <w:sz w:val="24"/>
              </w:rPr>
              <w:t>27</w:t>
            </w:r>
          </w:p>
        </w:tc>
        <w:tc>
          <w:tcPr>
            <w:tcW w:w="6641" w:type="dxa"/>
          </w:tcPr>
          <w:p w14:paraId="4FABDC99">
            <w:pPr>
              <w:pStyle w:val="10"/>
              <w:spacing w:before="16" w:line="235" w:lineRule="auto"/>
              <w:ind w:left="35" w:right="76"/>
              <w:rPr>
                <w:sz w:val="24"/>
              </w:rPr>
            </w:pPr>
            <w:r>
              <w:rPr>
                <w:w w:val="90"/>
                <w:sz w:val="24"/>
              </w:rPr>
              <w:t>Н.В</w:t>
            </w:r>
            <w:r>
              <w:rPr>
                <w:spacing w:val="-33"/>
                <w:w w:val="90"/>
                <w:sz w:val="24"/>
              </w:rPr>
              <w:t xml:space="preserve"> </w:t>
            </w:r>
            <w:r>
              <w:rPr>
                <w:w w:val="90"/>
                <w:sz w:val="24"/>
              </w:rPr>
              <w:t>.</w:t>
            </w:r>
            <w:r>
              <w:rPr>
                <w:spacing w:val="-11"/>
                <w:w w:val="90"/>
                <w:sz w:val="24"/>
              </w:rPr>
              <w:t xml:space="preserve"> </w:t>
            </w:r>
            <w:r>
              <w:rPr>
                <w:w w:val="90"/>
                <w:sz w:val="24"/>
              </w:rPr>
              <w:t>Г</w:t>
            </w:r>
            <w:r>
              <w:rPr>
                <w:spacing w:val="-28"/>
                <w:w w:val="90"/>
                <w:sz w:val="24"/>
              </w:rPr>
              <w:t xml:space="preserve"> </w:t>
            </w:r>
            <w:r>
              <w:rPr>
                <w:w w:val="90"/>
                <w:sz w:val="24"/>
              </w:rPr>
              <w:t>оголь.</w:t>
            </w:r>
            <w:r>
              <w:rPr>
                <w:spacing w:val="-11"/>
                <w:w w:val="90"/>
                <w:sz w:val="24"/>
              </w:rPr>
              <w:t xml:space="preserve"> </w:t>
            </w:r>
            <w:r>
              <w:rPr>
                <w:w w:val="90"/>
                <w:sz w:val="24"/>
              </w:rPr>
              <w:t>К</w:t>
            </w:r>
            <w:r>
              <w:rPr>
                <w:spacing w:val="-31"/>
                <w:w w:val="90"/>
                <w:sz w:val="24"/>
              </w:rPr>
              <w:t xml:space="preserve"> </w:t>
            </w:r>
            <w:r>
              <w:rPr>
                <w:w w:val="90"/>
                <w:sz w:val="24"/>
              </w:rPr>
              <w:t>омедия</w:t>
            </w:r>
            <w:r>
              <w:rPr>
                <w:spacing w:val="-11"/>
                <w:w w:val="90"/>
                <w:sz w:val="24"/>
              </w:rPr>
              <w:t xml:space="preserve"> </w:t>
            </w:r>
            <w:r>
              <w:rPr>
                <w:w w:val="90"/>
                <w:sz w:val="24"/>
              </w:rPr>
              <w:t>"Ревизор".</w:t>
            </w:r>
            <w:r>
              <w:rPr>
                <w:spacing w:val="-11"/>
                <w:w w:val="90"/>
                <w:sz w:val="24"/>
              </w:rPr>
              <w:t xml:space="preserve"> </w:t>
            </w:r>
            <w:r>
              <w:rPr>
                <w:w w:val="90"/>
                <w:sz w:val="24"/>
              </w:rPr>
              <w:t>Образ</w:t>
            </w:r>
            <w:r>
              <w:rPr>
                <w:spacing w:val="-11"/>
                <w:w w:val="90"/>
                <w:sz w:val="24"/>
              </w:rPr>
              <w:t xml:space="preserve"> </w:t>
            </w:r>
            <w:r>
              <w:rPr>
                <w:w w:val="90"/>
                <w:sz w:val="24"/>
              </w:rPr>
              <w:t>Х</w:t>
            </w:r>
            <w:r>
              <w:rPr>
                <w:spacing w:val="-28"/>
                <w:w w:val="90"/>
                <w:sz w:val="24"/>
              </w:rPr>
              <w:t xml:space="preserve"> </w:t>
            </w:r>
            <w:r>
              <w:rPr>
                <w:w w:val="90"/>
                <w:sz w:val="24"/>
              </w:rPr>
              <w:t>лестакова.</w:t>
            </w:r>
            <w:r>
              <w:rPr>
                <w:spacing w:val="-11"/>
                <w:w w:val="90"/>
                <w:sz w:val="24"/>
              </w:rPr>
              <w:t xml:space="preserve"> </w:t>
            </w:r>
            <w:r>
              <w:rPr>
                <w:w w:val="90"/>
                <w:sz w:val="24"/>
              </w:rPr>
              <w:t xml:space="preserve">Понятие </w:t>
            </w:r>
            <w:r>
              <w:rPr>
                <w:spacing w:val="-2"/>
                <w:sz w:val="24"/>
              </w:rPr>
              <w:t>"хлестаковщина"</w:t>
            </w:r>
          </w:p>
        </w:tc>
        <w:tc>
          <w:tcPr>
            <w:tcW w:w="671" w:type="dxa"/>
          </w:tcPr>
          <w:p w14:paraId="4D50219F">
            <w:pPr>
              <w:pStyle w:val="10"/>
              <w:spacing w:before="12"/>
              <w:ind w:left="34" w:right="2"/>
              <w:jc w:val="center"/>
              <w:rPr>
                <w:sz w:val="24"/>
              </w:rPr>
            </w:pPr>
            <w:r>
              <w:rPr>
                <w:spacing w:val="-10"/>
                <w:sz w:val="24"/>
              </w:rPr>
              <w:t>1</w:t>
            </w:r>
          </w:p>
        </w:tc>
        <w:tc>
          <w:tcPr>
            <w:tcW w:w="1552" w:type="dxa"/>
          </w:tcPr>
          <w:p w14:paraId="58C29F6B">
            <w:pPr>
              <w:pStyle w:val="10"/>
              <w:rPr>
                <w:rFonts w:ascii="Times New Roman"/>
                <w:sz w:val="22"/>
              </w:rPr>
            </w:pPr>
          </w:p>
        </w:tc>
        <w:tc>
          <w:tcPr>
            <w:tcW w:w="1610" w:type="dxa"/>
          </w:tcPr>
          <w:p w14:paraId="031896AC">
            <w:pPr>
              <w:pStyle w:val="10"/>
              <w:rPr>
                <w:rFonts w:ascii="Times New Roman"/>
                <w:sz w:val="22"/>
              </w:rPr>
            </w:pPr>
          </w:p>
        </w:tc>
        <w:tc>
          <w:tcPr>
            <w:tcW w:w="1081" w:type="dxa"/>
          </w:tcPr>
          <w:p w14:paraId="6A119C2F">
            <w:pPr>
              <w:pStyle w:val="10"/>
              <w:rPr>
                <w:rFonts w:ascii="Times New Roman"/>
                <w:sz w:val="22"/>
              </w:rPr>
            </w:pPr>
          </w:p>
        </w:tc>
        <w:tc>
          <w:tcPr>
            <w:tcW w:w="3109" w:type="dxa"/>
          </w:tcPr>
          <w:p w14:paraId="3696D127">
            <w:pPr>
              <w:pStyle w:val="10"/>
              <w:spacing w:before="24" w:line="237" w:lineRule="auto"/>
              <w:ind w:left="38" w:right="153"/>
              <w:rPr>
                <w:sz w:val="24"/>
              </w:rPr>
            </w:pPr>
            <w:r>
              <w:rPr>
                <w:sz w:val="24"/>
              </w:rPr>
              <w:t xml:space="preserve">Библиотека ЦОК </w:t>
            </w:r>
            <w:r>
              <w:fldChar w:fldCharType="begin"/>
            </w:r>
            <w:r>
              <w:instrText xml:space="preserve"> HYPERLINK "https://m.edsoo.ru/8bc3b19c" \h </w:instrText>
            </w:r>
            <w:r>
              <w:fldChar w:fldCharType="separate"/>
            </w:r>
            <w:r>
              <w:rPr>
                <w:color w:val="0000FF"/>
                <w:spacing w:val="-14"/>
                <w:sz w:val="24"/>
              </w:rPr>
              <w:t>https://m.edsoo.ru/8bc3b19c</w:t>
            </w:r>
            <w:r>
              <w:rPr>
                <w:color w:val="0000FF"/>
                <w:spacing w:val="-14"/>
                <w:sz w:val="24"/>
              </w:rPr>
              <w:fldChar w:fldCharType="end"/>
            </w:r>
          </w:p>
        </w:tc>
      </w:tr>
      <w:tr w14:paraId="7FA7A0F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7C2C4D47">
            <w:pPr>
              <w:pStyle w:val="10"/>
              <w:spacing w:before="11"/>
              <w:ind w:left="33"/>
              <w:rPr>
                <w:sz w:val="24"/>
              </w:rPr>
            </w:pPr>
            <w:r>
              <w:rPr>
                <w:spacing w:val="-5"/>
                <w:sz w:val="24"/>
              </w:rPr>
              <w:t>28</w:t>
            </w:r>
          </w:p>
        </w:tc>
        <w:tc>
          <w:tcPr>
            <w:tcW w:w="6641" w:type="dxa"/>
          </w:tcPr>
          <w:p w14:paraId="48533663">
            <w:pPr>
              <w:pStyle w:val="10"/>
              <w:spacing w:before="16" w:line="235" w:lineRule="auto"/>
              <w:ind w:left="35" w:right="76"/>
              <w:rPr>
                <w:sz w:val="24"/>
              </w:rPr>
            </w:pPr>
            <w:r>
              <w:rPr>
                <w:w w:val="90"/>
                <w:sz w:val="24"/>
              </w:rPr>
              <w:t>Н.В</w:t>
            </w:r>
            <w:r>
              <w:rPr>
                <w:spacing w:val="-33"/>
                <w:w w:val="90"/>
                <w:sz w:val="24"/>
              </w:rPr>
              <w:t xml:space="preserve"> </w:t>
            </w:r>
            <w:r>
              <w:rPr>
                <w:w w:val="90"/>
                <w:sz w:val="24"/>
              </w:rPr>
              <w:t>.</w:t>
            </w:r>
            <w:r>
              <w:rPr>
                <w:spacing w:val="-11"/>
                <w:w w:val="90"/>
                <w:sz w:val="24"/>
              </w:rPr>
              <w:t xml:space="preserve"> </w:t>
            </w:r>
            <w:r>
              <w:rPr>
                <w:w w:val="90"/>
                <w:sz w:val="24"/>
              </w:rPr>
              <w:t>Г</w:t>
            </w:r>
            <w:r>
              <w:rPr>
                <w:spacing w:val="-27"/>
                <w:w w:val="90"/>
                <w:sz w:val="24"/>
              </w:rPr>
              <w:t xml:space="preserve"> </w:t>
            </w:r>
            <w:r>
              <w:rPr>
                <w:w w:val="90"/>
                <w:sz w:val="24"/>
              </w:rPr>
              <w:t>оголь.</w:t>
            </w:r>
            <w:r>
              <w:rPr>
                <w:spacing w:val="-11"/>
                <w:w w:val="90"/>
                <w:sz w:val="24"/>
              </w:rPr>
              <w:t xml:space="preserve"> </w:t>
            </w:r>
            <w:r>
              <w:rPr>
                <w:w w:val="90"/>
                <w:sz w:val="24"/>
              </w:rPr>
              <w:t>К</w:t>
            </w:r>
            <w:r>
              <w:rPr>
                <w:spacing w:val="-33"/>
                <w:w w:val="90"/>
                <w:sz w:val="24"/>
              </w:rPr>
              <w:t xml:space="preserve"> </w:t>
            </w:r>
            <w:r>
              <w:rPr>
                <w:w w:val="90"/>
                <w:sz w:val="24"/>
              </w:rPr>
              <w:t>омедия</w:t>
            </w:r>
            <w:r>
              <w:rPr>
                <w:spacing w:val="-11"/>
                <w:w w:val="90"/>
                <w:sz w:val="24"/>
              </w:rPr>
              <w:t xml:space="preserve"> </w:t>
            </w:r>
            <w:r>
              <w:rPr>
                <w:w w:val="90"/>
                <w:sz w:val="24"/>
              </w:rPr>
              <w:t>"Ревизор".</w:t>
            </w:r>
            <w:r>
              <w:rPr>
                <w:spacing w:val="-11"/>
                <w:w w:val="90"/>
                <w:sz w:val="24"/>
              </w:rPr>
              <w:t xml:space="preserve"> </w:t>
            </w:r>
            <w:r>
              <w:rPr>
                <w:w w:val="90"/>
                <w:sz w:val="24"/>
              </w:rPr>
              <w:t>Смысл</w:t>
            </w:r>
            <w:r>
              <w:rPr>
                <w:spacing w:val="-11"/>
                <w:w w:val="90"/>
                <w:sz w:val="24"/>
              </w:rPr>
              <w:t xml:space="preserve"> </w:t>
            </w:r>
            <w:r>
              <w:rPr>
                <w:w w:val="90"/>
                <w:sz w:val="24"/>
              </w:rPr>
              <w:t>финала.</w:t>
            </w:r>
            <w:r>
              <w:rPr>
                <w:spacing w:val="-11"/>
                <w:w w:val="90"/>
                <w:sz w:val="24"/>
              </w:rPr>
              <w:t xml:space="preserve"> </w:t>
            </w:r>
            <w:r>
              <w:rPr>
                <w:w w:val="90"/>
                <w:sz w:val="24"/>
              </w:rPr>
              <w:t xml:space="preserve">Сценическая </w:t>
            </w:r>
            <w:r>
              <w:rPr>
                <w:sz w:val="24"/>
              </w:rPr>
              <w:t>история комедии</w:t>
            </w:r>
          </w:p>
        </w:tc>
        <w:tc>
          <w:tcPr>
            <w:tcW w:w="671" w:type="dxa"/>
          </w:tcPr>
          <w:p w14:paraId="7E6A5773">
            <w:pPr>
              <w:pStyle w:val="10"/>
              <w:spacing w:before="11"/>
              <w:ind w:left="34" w:right="2"/>
              <w:jc w:val="center"/>
              <w:rPr>
                <w:sz w:val="24"/>
              </w:rPr>
            </w:pPr>
            <w:r>
              <w:rPr>
                <w:spacing w:val="-10"/>
                <w:sz w:val="24"/>
              </w:rPr>
              <w:t>1</w:t>
            </w:r>
          </w:p>
        </w:tc>
        <w:tc>
          <w:tcPr>
            <w:tcW w:w="1552" w:type="dxa"/>
          </w:tcPr>
          <w:p w14:paraId="454AFA71">
            <w:pPr>
              <w:pStyle w:val="10"/>
              <w:rPr>
                <w:rFonts w:ascii="Times New Roman"/>
                <w:sz w:val="22"/>
              </w:rPr>
            </w:pPr>
          </w:p>
        </w:tc>
        <w:tc>
          <w:tcPr>
            <w:tcW w:w="1610" w:type="dxa"/>
          </w:tcPr>
          <w:p w14:paraId="2FCF7987">
            <w:pPr>
              <w:pStyle w:val="10"/>
              <w:rPr>
                <w:rFonts w:ascii="Times New Roman"/>
                <w:sz w:val="22"/>
              </w:rPr>
            </w:pPr>
          </w:p>
        </w:tc>
        <w:tc>
          <w:tcPr>
            <w:tcW w:w="1081" w:type="dxa"/>
          </w:tcPr>
          <w:p w14:paraId="520BD7FF">
            <w:pPr>
              <w:pStyle w:val="10"/>
              <w:rPr>
                <w:rFonts w:ascii="Times New Roman"/>
                <w:sz w:val="22"/>
              </w:rPr>
            </w:pPr>
          </w:p>
        </w:tc>
        <w:tc>
          <w:tcPr>
            <w:tcW w:w="3109" w:type="dxa"/>
          </w:tcPr>
          <w:p w14:paraId="4247A015">
            <w:pPr>
              <w:pStyle w:val="10"/>
              <w:spacing w:before="23" w:line="237" w:lineRule="auto"/>
              <w:ind w:left="38" w:right="141"/>
              <w:rPr>
                <w:sz w:val="24"/>
              </w:rPr>
            </w:pPr>
            <w:r>
              <w:rPr>
                <w:sz w:val="24"/>
              </w:rPr>
              <w:t xml:space="preserve">Библиотека ЦОК </w:t>
            </w:r>
            <w:r>
              <w:fldChar w:fldCharType="begin"/>
            </w:r>
            <w:r>
              <w:instrText xml:space="preserve"> HYPERLINK "https://m.edsoo.ru/8bc3b53e" \h </w:instrText>
            </w:r>
            <w:r>
              <w:fldChar w:fldCharType="separate"/>
            </w:r>
            <w:r>
              <w:rPr>
                <w:color w:val="0000FF"/>
                <w:spacing w:val="-14"/>
                <w:sz w:val="24"/>
              </w:rPr>
              <w:t>https://m.edsoo.ru/8bc3b53e</w:t>
            </w:r>
            <w:r>
              <w:rPr>
                <w:color w:val="0000FF"/>
                <w:spacing w:val="-14"/>
                <w:sz w:val="24"/>
              </w:rPr>
              <w:fldChar w:fldCharType="end"/>
            </w:r>
          </w:p>
        </w:tc>
      </w:tr>
      <w:tr w14:paraId="7138BA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0521171E">
            <w:pPr>
              <w:pStyle w:val="10"/>
              <w:spacing w:before="11"/>
              <w:ind w:left="33"/>
              <w:rPr>
                <w:sz w:val="24"/>
              </w:rPr>
            </w:pPr>
            <w:r>
              <w:rPr>
                <w:spacing w:val="-5"/>
                <w:sz w:val="24"/>
              </w:rPr>
              <w:t>29</w:t>
            </w:r>
          </w:p>
        </w:tc>
        <w:tc>
          <w:tcPr>
            <w:tcW w:w="6641" w:type="dxa"/>
          </w:tcPr>
          <w:p w14:paraId="28CB87B6">
            <w:pPr>
              <w:pStyle w:val="10"/>
              <w:spacing w:before="16" w:line="235" w:lineRule="auto"/>
              <w:ind w:left="35" w:right="76"/>
              <w:rPr>
                <w:sz w:val="24"/>
              </w:rPr>
            </w:pPr>
            <w:r>
              <w:rPr>
                <w:w w:val="90"/>
                <w:sz w:val="24"/>
              </w:rPr>
              <w:t>Развитие</w:t>
            </w:r>
            <w:r>
              <w:rPr>
                <w:spacing w:val="-15"/>
                <w:w w:val="90"/>
                <w:sz w:val="24"/>
              </w:rPr>
              <w:t xml:space="preserve"> </w:t>
            </w:r>
            <w:r>
              <w:rPr>
                <w:w w:val="90"/>
                <w:sz w:val="24"/>
              </w:rPr>
              <w:t>речи.</w:t>
            </w:r>
            <w:r>
              <w:rPr>
                <w:spacing w:val="-11"/>
                <w:w w:val="90"/>
                <w:sz w:val="24"/>
              </w:rPr>
              <w:t xml:space="preserve"> </w:t>
            </w:r>
            <w:r>
              <w:rPr>
                <w:w w:val="90"/>
                <w:sz w:val="24"/>
              </w:rPr>
              <w:t>Н.В</w:t>
            </w:r>
            <w:r>
              <w:rPr>
                <w:spacing w:val="-32"/>
                <w:w w:val="90"/>
                <w:sz w:val="24"/>
              </w:rPr>
              <w:t xml:space="preserve"> </w:t>
            </w:r>
            <w:r>
              <w:rPr>
                <w:w w:val="90"/>
                <w:sz w:val="24"/>
              </w:rPr>
              <w:t>.</w:t>
            </w:r>
            <w:r>
              <w:rPr>
                <w:spacing w:val="-11"/>
                <w:w w:val="90"/>
                <w:sz w:val="24"/>
              </w:rPr>
              <w:t xml:space="preserve"> </w:t>
            </w:r>
            <w:r>
              <w:rPr>
                <w:w w:val="90"/>
                <w:sz w:val="24"/>
              </w:rPr>
              <w:t>Г</w:t>
            </w:r>
            <w:r>
              <w:rPr>
                <w:spacing w:val="-29"/>
                <w:w w:val="90"/>
                <w:sz w:val="24"/>
              </w:rPr>
              <w:t xml:space="preserve"> </w:t>
            </w:r>
            <w:r>
              <w:rPr>
                <w:w w:val="90"/>
                <w:sz w:val="24"/>
              </w:rPr>
              <w:t>оголь.</w:t>
            </w:r>
            <w:r>
              <w:rPr>
                <w:spacing w:val="-11"/>
                <w:w w:val="90"/>
                <w:sz w:val="24"/>
              </w:rPr>
              <w:t xml:space="preserve"> </w:t>
            </w:r>
            <w:r>
              <w:rPr>
                <w:w w:val="90"/>
                <w:sz w:val="24"/>
              </w:rPr>
              <w:t>К</w:t>
            </w:r>
            <w:r>
              <w:rPr>
                <w:spacing w:val="-34"/>
                <w:w w:val="90"/>
                <w:sz w:val="24"/>
              </w:rPr>
              <w:t xml:space="preserve"> </w:t>
            </w:r>
            <w:r>
              <w:rPr>
                <w:w w:val="90"/>
                <w:sz w:val="24"/>
              </w:rPr>
              <w:t>омедия</w:t>
            </w:r>
            <w:r>
              <w:rPr>
                <w:spacing w:val="-11"/>
                <w:w w:val="90"/>
                <w:sz w:val="24"/>
              </w:rPr>
              <w:t xml:space="preserve"> </w:t>
            </w:r>
            <w:r>
              <w:rPr>
                <w:w w:val="90"/>
                <w:sz w:val="24"/>
              </w:rPr>
              <w:t>"Ревизор":</w:t>
            </w:r>
            <w:r>
              <w:rPr>
                <w:spacing w:val="-11"/>
                <w:w w:val="90"/>
                <w:sz w:val="24"/>
              </w:rPr>
              <w:t xml:space="preserve"> </w:t>
            </w:r>
            <w:r>
              <w:rPr>
                <w:w w:val="90"/>
                <w:sz w:val="24"/>
              </w:rPr>
              <w:t>подготовка</w:t>
            </w:r>
            <w:r>
              <w:rPr>
                <w:spacing w:val="-13"/>
                <w:w w:val="90"/>
                <w:sz w:val="24"/>
              </w:rPr>
              <w:t xml:space="preserve"> </w:t>
            </w:r>
            <w:r>
              <w:rPr>
                <w:w w:val="90"/>
                <w:sz w:val="24"/>
              </w:rPr>
              <w:t xml:space="preserve">к </w:t>
            </w:r>
            <w:r>
              <w:rPr>
                <w:spacing w:val="-2"/>
                <w:sz w:val="24"/>
              </w:rPr>
              <w:t>сочинению</w:t>
            </w:r>
          </w:p>
        </w:tc>
        <w:tc>
          <w:tcPr>
            <w:tcW w:w="671" w:type="dxa"/>
          </w:tcPr>
          <w:p w14:paraId="1677F945">
            <w:pPr>
              <w:pStyle w:val="10"/>
              <w:spacing w:before="11"/>
              <w:ind w:left="34" w:right="2"/>
              <w:jc w:val="center"/>
              <w:rPr>
                <w:sz w:val="24"/>
              </w:rPr>
            </w:pPr>
            <w:r>
              <w:rPr>
                <w:spacing w:val="-10"/>
                <w:sz w:val="24"/>
              </w:rPr>
              <w:t>1</w:t>
            </w:r>
          </w:p>
        </w:tc>
        <w:tc>
          <w:tcPr>
            <w:tcW w:w="1552" w:type="dxa"/>
          </w:tcPr>
          <w:p w14:paraId="63BA30A0">
            <w:pPr>
              <w:pStyle w:val="10"/>
              <w:rPr>
                <w:rFonts w:ascii="Times New Roman"/>
                <w:sz w:val="22"/>
              </w:rPr>
            </w:pPr>
          </w:p>
        </w:tc>
        <w:tc>
          <w:tcPr>
            <w:tcW w:w="1610" w:type="dxa"/>
          </w:tcPr>
          <w:p w14:paraId="4261B815">
            <w:pPr>
              <w:pStyle w:val="10"/>
              <w:rPr>
                <w:rFonts w:ascii="Times New Roman"/>
                <w:sz w:val="22"/>
              </w:rPr>
            </w:pPr>
          </w:p>
        </w:tc>
        <w:tc>
          <w:tcPr>
            <w:tcW w:w="1081" w:type="dxa"/>
          </w:tcPr>
          <w:p w14:paraId="456AA82F">
            <w:pPr>
              <w:pStyle w:val="10"/>
              <w:rPr>
                <w:rFonts w:ascii="Times New Roman"/>
                <w:sz w:val="22"/>
              </w:rPr>
            </w:pPr>
          </w:p>
        </w:tc>
        <w:tc>
          <w:tcPr>
            <w:tcW w:w="3109" w:type="dxa"/>
          </w:tcPr>
          <w:p w14:paraId="509F9E1D">
            <w:pPr>
              <w:pStyle w:val="10"/>
              <w:rPr>
                <w:rFonts w:ascii="Times New Roman"/>
                <w:sz w:val="22"/>
              </w:rPr>
            </w:pPr>
          </w:p>
        </w:tc>
      </w:tr>
      <w:tr w14:paraId="77B474F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tcPr>
          <w:p w14:paraId="76DB2BB9">
            <w:pPr>
              <w:pStyle w:val="10"/>
              <w:spacing w:before="11"/>
              <w:ind w:left="33"/>
              <w:rPr>
                <w:sz w:val="24"/>
              </w:rPr>
            </w:pPr>
            <w:r>
              <w:rPr>
                <w:spacing w:val="-5"/>
                <w:sz w:val="24"/>
              </w:rPr>
              <w:t>30</w:t>
            </w:r>
          </w:p>
        </w:tc>
        <w:tc>
          <w:tcPr>
            <w:tcW w:w="6641" w:type="dxa"/>
          </w:tcPr>
          <w:p w14:paraId="2F5F9308">
            <w:pPr>
              <w:pStyle w:val="10"/>
              <w:spacing w:before="11"/>
              <w:ind w:left="35"/>
              <w:rPr>
                <w:sz w:val="24"/>
              </w:rPr>
            </w:pPr>
            <w:r>
              <w:rPr>
                <w:w w:val="85"/>
                <w:sz w:val="24"/>
              </w:rPr>
              <w:t>Резервный</w:t>
            </w:r>
            <w:r>
              <w:rPr>
                <w:spacing w:val="14"/>
                <w:sz w:val="24"/>
              </w:rPr>
              <w:t xml:space="preserve"> </w:t>
            </w:r>
            <w:r>
              <w:rPr>
                <w:w w:val="85"/>
                <w:sz w:val="24"/>
              </w:rPr>
              <w:t>урок.</w:t>
            </w:r>
            <w:r>
              <w:rPr>
                <w:spacing w:val="38"/>
                <w:sz w:val="24"/>
              </w:rPr>
              <w:t xml:space="preserve"> </w:t>
            </w:r>
            <w:r>
              <w:rPr>
                <w:w w:val="85"/>
                <w:sz w:val="24"/>
              </w:rPr>
              <w:t>Сочинение</w:t>
            </w:r>
            <w:r>
              <w:rPr>
                <w:spacing w:val="2"/>
                <w:sz w:val="24"/>
              </w:rPr>
              <w:t xml:space="preserve"> </w:t>
            </w:r>
            <w:r>
              <w:rPr>
                <w:w w:val="85"/>
                <w:sz w:val="24"/>
              </w:rPr>
              <w:t>по</w:t>
            </w:r>
            <w:r>
              <w:rPr>
                <w:spacing w:val="3"/>
                <w:sz w:val="24"/>
              </w:rPr>
              <w:t xml:space="preserve"> </w:t>
            </w:r>
            <w:r>
              <w:rPr>
                <w:w w:val="85"/>
                <w:sz w:val="24"/>
              </w:rPr>
              <w:t>комедии</w:t>
            </w:r>
            <w:r>
              <w:rPr>
                <w:spacing w:val="17"/>
                <w:sz w:val="24"/>
              </w:rPr>
              <w:t xml:space="preserve"> </w:t>
            </w:r>
            <w:r>
              <w:rPr>
                <w:w w:val="85"/>
                <w:sz w:val="24"/>
              </w:rPr>
              <w:t>Н.В</w:t>
            </w:r>
            <w:r>
              <w:rPr>
                <w:spacing w:val="-16"/>
                <w:w w:val="85"/>
                <w:sz w:val="24"/>
              </w:rPr>
              <w:t xml:space="preserve"> </w:t>
            </w:r>
            <w:r>
              <w:rPr>
                <w:w w:val="85"/>
                <w:sz w:val="24"/>
              </w:rPr>
              <w:t>.</w:t>
            </w:r>
            <w:r>
              <w:rPr>
                <w:spacing w:val="35"/>
                <w:sz w:val="24"/>
              </w:rPr>
              <w:t xml:space="preserve"> </w:t>
            </w:r>
            <w:r>
              <w:rPr>
                <w:w w:val="85"/>
                <w:sz w:val="24"/>
              </w:rPr>
              <w:t>Г</w:t>
            </w:r>
            <w:r>
              <w:rPr>
                <w:spacing w:val="-9"/>
                <w:w w:val="85"/>
                <w:sz w:val="24"/>
              </w:rPr>
              <w:t xml:space="preserve"> </w:t>
            </w:r>
            <w:r>
              <w:rPr>
                <w:w w:val="85"/>
                <w:sz w:val="24"/>
              </w:rPr>
              <w:t>оголя</w:t>
            </w:r>
            <w:r>
              <w:rPr>
                <w:spacing w:val="7"/>
                <w:sz w:val="24"/>
              </w:rPr>
              <w:t xml:space="preserve"> </w:t>
            </w:r>
            <w:r>
              <w:rPr>
                <w:spacing w:val="-2"/>
                <w:w w:val="85"/>
                <w:sz w:val="24"/>
              </w:rPr>
              <w:t>"Ревизор"</w:t>
            </w:r>
          </w:p>
        </w:tc>
        <w:tc>
          <w:tcPr>
            <w:tcW w:w="671" w:type="dxa"/>
          </w:tcPr>
          <w:p w14:paraId="3F862600">
            <w:pPr>
              <w:pStyle w:val="10"/>
              <w:spacing w:before="11"/>
              <w:ind w:left="34" w:right="2"/>
              <w:jc w:val="center"/>
              <w:rPr>
                <w:sz w:val="24"/>
              </w:rPr>
            </w:pPr>
            <w:r>
              <w:rPr>
                <w:spacing w:val="-10"/>
                <w:sz w:val="24"/>
              </w:rPr>
              <w:t>1</w:t>
            </w:r>
          </w:p>
        </w:tc>
        <w:tc>
          <w:tcPr>
            <w:tcW w:w="1552" w:type="dxa"/>
          </w:tcPr>
          <w:p w14:paraId="0599BE5B">
            <w:pPr>
              <w:pStyle w:val="10"/>
              <w:rPr>
                <w:rFonts w:ascii="Times New Roman"/>
                <w:sz w:val="22"/>
              </w:rPr>
            </w:pPr>
          </w:p>
        </w:tc>
        <w:tc>
          <w:tcPr>
            <w:tcW w:w="1610" w:type="dxa"/>
          </w:tcPr>
          <w:p w14:paraId="1E427BC6">
            <w:pPr>
              <w:pStyle w:val="10"/>
              <w:rPr>
                <w:rFonts w:ascii="Times New Roman"/>
                <w:sz w:val="22"/>
              </w:rPr>
            </w:pPr>
          </w:p>
        </w:tc>
        <w:tc>
          <w:tcPr>
            <w:tcW w:w="1081" w:type="dxa"/>
          </w:tcPr>
          <w:p w14:paraId="179D8BC5">
            <w:pPr>
              <w:pStyle w:val="10"/>
              <w:rPr>
                <w:rFonts w:ascii="Times New Roman"/>
                <w:sz w:val="22"/>
              </w:rPr>
            </w:pPr>
          </w:p>
        </w:tc>
        <w:tc>
          <w:tcPr>
            <w:tcW w:w="3109" w:type="dxa"/>
          </w:tcPr>
          <w:p w14:paraId="40A9750F">
            <w:pPr>
              <w:pStyle w:val="10"/>
              <w:rPr>
                <w:rFonts w:ascii="Times New Roman"/>
                <w:sz w:val="22"/>
              </w:rPr>
            </w:pPr>
          </w:p>
        </w:tc>
      </w:tr>
      <w:tr w14:paraId="392380D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37" w:type="dxa"/>
          </w:tcPr>
          <w:p w14:paraId="6959B0BB">
            <w:pPr>
              <w:pStyle w:val="10"/>
              <w:spacing w:before="12"/>
              <w:ind w:left="33"/>
              <w:rPr>
                <w:sz w:val="24"/>
              </w:rPr>
            </w:pPr>
            <w:r>
              <w:rPr>
                <w:spacing w:val="-5"/>
                <w:sz w:val="24"/>
              </w:rPr>
              <w:t>31</w:t>
            </w:r>
          </w:p>
        </w:tc>
        <w:tc>
          <w:tcPr>
            <w:tcW w:w="6641" w:type="dxa"/>
          </w:tcPr>
          <w:p w14:paraId="58DB0838">
            <w:pPr>
              <w:pStyle w:val="10"/>
              <w:spacing w:before="21" w:line="277" w:lineRule="exact"/>
              <w:ind w:left="35"/>
              <w:rPr>
                <w:sz w:val="24"/>
              </w:rPr>
            </w:pPr>
            <w:r>
              <w:rPr>
                <w:w w:val="90"/>
                <w:sz w:val="24"/>
              </w:rPr>
              <w:t>И.</w:t>
            </w:r>
            <w:r>
              <w:rPr>
                <w:spacing w:val="-12"/>
                <w:w w:val="90"/>
                <w:sz w:val="24"/>
              </w:rPr>
              <w:t xml:space="preserve"> </w:t>
            </w:r>
            <w:r>
              <w:rPr>
                <w:w w:val="90"/>
                <w:sz w:val="24"/>
              </w:rPr>
              <w:t>С.</w:t>
            </w:r>
            <w:r>
              <w:rPr>
                <w:spacing w:val="2"/>
                <w:sz w:val="24"/>
              </w:rPr>
              <w:t xml:space="preserve"> </w:t>
            </w:r>
            <w:r>
              <w:rPr>
                <w:w w:val="90"/>
                <w:sz w:val="24"/>
              </w:rPr>
              <w:t>Тургенев.</w:t>
            </w:r>
            <w:r>
              <w:rPr>
                <w:spacing w:val="-5"/>
                <w:sz w:val="24"/>
              </w:rPr>
              <w:t xml:space="preserve"> </w:t>
            </w:r>
            <w:r>
              <w:rPr>
                <w:w w:val="90"/>
                <w:sz w:val="24"/>
              </w:rPr>
              <w:t>Повести</w:t>
            </w:r>
            <w:r>
              <w:rPr>
                <w:spacing w:val="-11"/>
                <w:w w:val="90"/>
                <w:sz w:val="24"/>
              </w:rPr>
              <w:t xml:space="preserve"> </w:t>
            </w:r>
            <w:r>
              <w:rPr>
                <w:w w:val="90"/>
                <w:sz w:val="24"/>
              </w:rPr>
              <w:t>(одна</w:t>
            </w:r>
            <w:r>
              <w:rPr>
                <w:spacing w:val="-11"/>
                <w:w w:val="90"/>
                <w:sz w:val="24"/>
              </w:rPr>
              <w:t xml:space="preserve"> </w:t>
            </w:r>
            <w:r>
              <w:rPr>
                <w:w w:val="90"/>
                <w:sz w:val="24"/>
              </w:rPr>
              <w:t>по</w:t>
            </w:r>
            <w:r>
              <w:rPr>
                <w:spacing w:val="-14"/>
                <w:w w:val="90"/>
                <w:sz w:val="24"/>
              </w:rPr>
              <w:t xml:space="preserve"> </w:t>
            </w:r>
            <w:r>
              <w:rPr>
                <w:w w:val="90"/>
                <w:sz w:val="24"/>
              </w:rPr>
              <w:t>выбору).</w:t>
            </w:r>
            <w:r>
              <w:rPr>
                <w:spacing w:val="-3"/>
                <w:sz w:val="24"/>
              </w:rPr>
              <w:t xml:space="preserve"> </w:t>
            </w:r>
            <w:r>
              <w:rPr>
                <w:spacing w:val="-2"/>
                <w:w w:val="90"/>
                <w:sz w:val="24"/>
              </w:rPr>
              <w:t>Например,</w:t>
            </w:r>
          </w:p>
          <w:p w14:paraId="0122E409">
            <w:pPr>
              <w:pStyle w:val="10"/>
              <w:spacing w:line="277" w:lineRule="exact"/>
              <w:ind w:left="35"/>
              <w:rPr>
                <w:sz w:val="24"/>
              </w:rPr>
            </w:pPr>
            <w:r>
              <w:rPr>
                <w:w w:val="85"/>
                <w:sz w:val="24"/>
              </w:rPr>
              <w:t>«Ася»,«Первая</w:t>
            </w:r>
            <w:r>
              <w:rPr>
                <w:spacing w:val="-9"/>
                <w:sz w:val="24"/>
              </w:rPr>
              <w:t xml:space="preserve"> </w:t>
            </w:r>
            <w:r>
              <w:rPr>
                <w:w w:val="85"/>
                <w:sz w:val="24"/>
              </w:rPr>
              <w:t>любовь».</w:t>
            </w:r>
            <w:r>
              <w:rPr>
                <w:spacing w:val="23"/>
                <w:sz w:val="24"/>
              </w:rPr>
              <w:t xml:space="preserve"> </w:t>
            </w:r>
            <w:r>
              <w:rPr>
                <w:w w:val="85"/>
                <w:sz w:val="24"/>
              </w:rPr>
              <w:t>Т</w:t>
            </w:r>
            <w:r>
              <w:rPr>
                <w:spacing w:val="-24"/>
                <w:w w:val="85"/>
                <w:sz w:val="24"/>
              </w:rPr>
              <w:t xml:space="preserve"> </w:t>
            </w:r>
            <w:r>
              <w:rPr>
                <w:w w:val="85"/>
                <w:sz w:val="24"/>
              </w:rPr>
              <w:t>ема,</w:t>
            </w:r>
            <w:r>
              <w:rPr>
                <w:spacing w:val="23"/>
                <w:sz w:val="24"/>
              </w:rPr>
              <w:t xml:space="preserve"> </w:t>
            </w:r>
            <w:r>
              <w:rPr>
                <w:w w:val="85"/>
                <w:sz w:val="24"/>
              </w:rPr>
              <w:t>идея,</w:t>
            </w:r>
            <w:r>
              <w:rPr>
                <w:spacing w:val="25"/>
                <w:sz w:val="24"/>
              </w:rPr>
              <w:t xml:space="preserve"> </w:t>
            </w:r>
            <w:r>
              <w:rPr>
                <w:spacing w:val="-2"/>
                <w:w w:val="85"/>
                <w:sz w:val="24"/>
              </w:rPr>
              <w:t>проблематика</w:t>
            </w:r>
          </w:p>
        </w:tc>
        <w:tc>
          <w:tcPr>
            <w:tcW w:w="671" w:type="dxa"/>
          </w:tcPr>
          <w:p w14:paraId="2D9DC3C4">
            <w:pPr>
              <w:pStyle w:val="10"/>
              <w:spacing w:before="12"/>
              <w:ind w:left="34" w:right="2"/>
              <w:jc w:val="center"/>
              <w:rPr>
                <w:sz w:val="24"/>
              </w:rPr>
            </w:pPr>
            <w:r>
              <w:rPr>
                <w:spacing w:val="-10"/>
                <w:sz w:val="24"/>
              </w:rPr>
              <w:t>1</w:t>
            </w:r>
          </w:p>
        </w:tc>
        <w:tc>
          <w:tcPr>
            <w:tcW w:w="1552" w:type="dxa"/>
          </w:tcPr>
          <w:p w14:paraId="156AE81E">
            <w:pPr>
              <w:pStyle w:val="10"/>
              <w:rPr>
                <w:rFonts w:ascii="Times New Roman"/>
                <w:sz w:val="22"/>
              </w:rPr>
            </w:pPr>
          </w:p>
        </w:tc>
        <w:tc>
          <w:tcPr>
            <w:tcW w:w="1610" w:type="dxa"/>
          </w:tcPr>
          <w:p w14:paraId="33F0C464">
            <w:pPr>
              <w:pStyle w:val="10"/>
              <w:rPr>
                <w:rFonts w:ascii="Times New Roman"/>
                <w:sz w:val="22"/>
              </w:rPr>
            </w:pPr>
          </w:p>
        </w:tc>
        <w:tc>
          <w:tcPr>
            <w:tcW w:w="1081" w:type="dxa"/>
          </w:tcPr>
          <w:p w14:paraId="752D2578">
            <w:pPr>
              <w:pStyle w:val="10"/>
              <w:rPr>
                <w:rFonts w:ascii="Times New Roman"/>
                <w:sz w:val="22"/>
              </w:rPr>
            </w:pPr>
          </w:p>
        </w:tc>
        <w:tc>
          <w:tcPr>
            <w:tcW w:w="3109" w:type="dxa"/>
          </w:tcPr>
          <w:p w14:paraId="71A9C19E">
            <w:pPr>
              <w:pStyle w:val="10"/>
              <w:spacing w:before="24" w:line="237" w:lineRule="auto"/>
              <w:ind w:left="38" w:right="161"/>
              <w:rPr>
                <w:sz w:val="24"/>
              </w:rPr>
            </w:pPr>
            <w:r>
              <w:rPr>
                <w:sz w:val="24"/>
              </w:rPr>
              <w:t xml:space="preserve">Библиотека ЦОК </w:t>
            </w:r>
            <w:r>
              <w:fldChar w:fldCharType="begin"/>
            </w:r>
            <w:r>
              <w:instrText xml:space="preserve"> HYPERLINK "https://m.edsoo.ru/8bc3ba0c" \h </w:instrText>
            </w:r>
            <w:r>
              <w:fldChar w:fldCharType="separate"/>
            </w:r>
            <w:r>
              <w:rPr>
                <w:color w:val="0000FF"/>
                <w:spacing w:val="-16"/>
                <w:sz w:val="24"/>
              </w:rPr>
              <w:t>https://m.edsoo.ru/8bc3ba0c</w:t>
            </w:r>
            <w:r>
              <w:rPr>
                <w:color w:val="0000FF"/>
                <w:spacing w:val="-16"/>
                <w:sz w:val="24"/>
              </w:rPr>
              <w:fldChar w:fldCharType="end"/>
            </w:r>
          </w:p>
        </w:tc>
      </w:tr>
    </w:tbl>
    <w:p w14:paraId="713909D9">
      <w:pPr>
        <w:pStyle w:val="10"/>
        <w:spacing w:after="0" w:line="237" w:lineRule="auto"/>
        <w:rPr>
          <w:sz w:val="24"/>
        </w:rPr>
        <w:sectPr>
          <w:type w:val="continuous"/>
          <w:pgSz w:w="16850" w:h="11920" w:orient="landscape"/>
          <w:pgMar w:top="820" w:right="425" w:bottom="1434"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6B2DD3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18060C50">
            <w:pPr>
              <w:pStyle w:val="10"/>
              <w:spacing w:before="8" w:line="286" w:lineRule="exact"/>
              <w:ind w:left="97"/>
              <w:rPr>
                <w:rFonts w:ascii="Verdana" w:hAnsi="Verdana"/>
                <w:sz w:val="24"/>
              </w:rPr>
            </w:pPr>
            <w:r>
              <w:rPr>
                <w:rFonts w:ascii="Verdana" w:hAnsi="Verdana"/>
                <w:spacing w:val="-10"/>
                <w:sz w:val="24"/>
              </w:rPr>
              <w:t>№</w:t>
            </w:r>
          </w:p>
          <w:p w14:paraId="19F4C3A5">
            <w:pPr>
              <w:pStyle w:val="10"/>
              <w:spacing w:line="273" w:lineRule="exact"/>
              <w:ind w:left="49" w:right="-15"/>
              <w:rPr>
                <w:sz w:val="24"/>
              </w:rPr>
            </w:pPr>
            <w:r>
              <w:rPr>
                <w:spacing w:val="-10"/>
                <w:sz w:val="24"/>
              </w:rPr>
              <w:t>п/п</w:t>
            </w:r>
          </w:p>
        </w:tc>
        <w:tc>
          <w:tcPr>
            <w:tcW w:w="6641" w:type="dxa"/>
            <w:vMerge w:val="restart"/>
          </w:tcPr>
          <w:p w14:paraId="3B5DD509">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05476D62">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5969307F">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7CE141F2">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7E46EB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2A685BC6">
            <w:pPr>
              <w:rPr>
                <w:sz w:val="2"/>
                <w:szCs w:val="2"/>
              </w:rPr>
            </w:pPr>
          </w:p>
        </w:tc>
        <w:tc>
          <w:tcPr>
            <w:tcW w:w="6641" w:type="dxa"/>
            <w:vMerge w:val="continue"/>
            <w:tcBorders>
              <w:top w:val="nil"/>
            </w:tcBorders>
          </w:tcPr>
          <w:p w14:paraId="369873CE">
            <w:pPr>
              <w:rPr>
                <w:sz w:val="2"/>
                <w:szCs w:val="2"/>
              </w:rPr>
            </w:pPr>
          </w:p>
        </w:tc>
        <w:tc>
          <w:tcPr>
            <w:tcW w:w="671" w:type="dxa"/>
          </w:tcPr>
          <w:p w14:paraId="060E0D6D">
            <w:pPr>
              <w:pStyle w:val="10"/>
              <w:spacing w:before="11"/>
              <w:ind w:left="31" w:right="-15"/>
              <w:jc w:val="center"/>
              <w:rPr>
                <w:sz w:val="24"/>
              </w:rPr>
            </w:pPr>
            <w:r>
              <w:rPr>
                <w:spacing w:val="-2"/>
                <w:sz w:val="24"/>
              </w:rPr>
              <w:t>Всего</w:t>
            </w:r>
          </w:p>
        </w:tc>
        <w:tc>
          <w:tcPr>
            <w:tcW w:w="1552" w:type="dxa"/>
          </w:tcPr>
          <w:p w14:paraId="7BB3A47C">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15F295E4">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2B3BF5D4">
            <w:pPr>
              <w:rPr>
                <w:sz w:val="2"/>
                <w:szCs w:val="2"/>
              </w:rPr>
            </w:pPr>
          </w:p>
        </w:tc>
        <w:tc>
          <w:tcPr>
            <w:tcW w:w="3109" w:type="dxa"/>
            <w:vMerge w:val="continue"/>
            <w:tcBorders>
              <w:top w:val="nil"/>
            </w:tcBorders>
          </w:tcPr>
          <w:p w14:paraId="3386EA92">
            <w:pPr>
              <w:rPr>
                <w:sz w:val="2"/>
                <w:szCs w:val="2"/>
              </w:rPr>
            </w:pPr>
          </w:p>
        </w:tc>
      </w:tr>
      <w:tr w14:paraId="0E16E1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1873E01D">
            <w:pPr>
              <w:pStyle w:val="10"/>
              <w:spacing w:before="9"/>
              <w:ind w:left="33"/>
              <w:rPr>
                <w:sz w:val="24"/>
              </w:rPr>
            </w:pPr>
            <w:r>
              <w:rPr>
                <w:spacing w:val="-5"/>
                <w:sz w:val="24"/>
              </w:rPr>
              <w:t>32</w:t>
            </w:r>
          </w:p>
        </w:tc>
        <w:tc>
          <w:tcPr>
            <w:tcW w:w="6641" w:type="dxa"/>
          </w:tcPr>
          <w:p w14:paraId="3999C09C">
            <w:pPr>
              <w:pStyle w:val="10"/>
              <w:spacing w:before="19" w:line="277" w:lineRule="exact"/>
              <w:ind w:left="35"/>
              <w:rPr>
                <w:sz w:val="24"/>
              </w:rPr>
            </w:pPr>
            <w:r>
              <w:rPr>
                <w:w w:val="90"/>
                <w:sz w:val="24"/>
              </w:rPr>
              <w:t>И.</w:t>
            </w:r>
            <w:r>
              <w:rPr>
                <w:spacing w:val="-11"/>
                <w:w w:val="90"/>
                <w:sz w:val="24"/>
              </w:rPr>
              <w:t xml:space="preserve"> </w:t>
            </w:r>
            <w:r>
              <w:rPr>
                <w:w w:val="90"/>
                <w:sz w:val="24"/>
              </w:rPr>
              <w:t>С.</w:t>
            </w:r>
            <w:r>
              <w:rPr>
                <w:spacing w:val="-7"/>
                <w:sz w:val="24"/>
              </w:rPr>
              <w:t xml:space="preserve"> </w:t>
            </w:r>
            <w:r>
              <w:rPr>
                <w:w w:val="90"/>
                <w:sz w:val="24"/>
              </w:rPr>
              <w:t>Тургенев.</w:t>
            </w:r>
            <w:r>
              <w:rPr>
                <w:spacing w:val="-1"/>
                <w:w w:val="90"/>
                <w:sz w:val="24"/>
              </w:rPr>
              <w:t xml:space="preserve"> </w:t>
            </w:r>
            <w:r>
              <w:rPr>
                <w:w w:val="90"/>
                <w:sz w:val="24"/>
              </w:rPr>
              <w:t>Повести</w:t>
            </w:r>
            <w:r>
              <w:rPr>
                <w:spacing w:val="-10"/>
                <w:w w:val="90"/>
                <w:sz w:val="24"/>
              </w:rPr>
              <w:t xml:space="preserve"> </w:t>
            </w:r>
            <w:r>
              <w:rPr>
                <w:w w:val="90"/>
                <w:sz w:val="24"/>
              </w:rPr>
              <w:t>(одна</w:t>
            </w:r>
            <w:r>
              <w:rPr>
                <w:spacing w:val="-11"/>
                <w:w w:val="90"/>
                <w:sz w:val="24"/>
              </w:rPr>
              <w:t xml:space="preserve"> </w:t>
            </w:r>
            <w:r>
              <w:rPr>
                <w:w w:val="90"/>
                <w:sz w:val="24"/>
              </w:rPr>
              <w:t>по</w:t>
            </w:r>
            <w:r>
              <w:rPr>
                <w:spacing w:val="-15"/>
                <w:w w:val="90"/>
                <w:sz w:val="24"/>
              </w:rPr>
              <w:t xml:space="preserve"> </w:t>
            </w:r>
            <w:r>
              <w:rPr>
                <w:w w:val="90"/>
                <w:sz w:val="24"/>
              </w:rPr>
              <w:t>выбору).</w:t>
            </w:r>
            <w:r>
              <w:rPr>
                <w:spacing w:val="-2"/>
                <w:w w:val="90"/>
                <w:sz w:val="24"/>
              </w:rPr>
              <w:t xml:space="preserve"> </w:t>
            </w:r>
            <w:r>
              <w:rPr>
                <w:w w:val="90"/>
                <w:sz w:val="24"/>
              </w:rPr>
              <w:t>Например,</w:t>
            </w:r>
            <w:r>
              <w:rPr>
                <w:spacing w:val="-6"/>
                <w:sz w:val="24"/>
              </w:rPr>
              <w:t xml:space="preserve"> </w:t>
            </w:r>
            <w:r>
              <w:rPr>
                <w:spacing w:val="-2"/>
                <w:w w:val="90"/>
                <w:sz w:val="24"/>
              </w:rPr>
              <w:t>«Ася»,</w:t>
            </w:r>
          </w:p>
          <w:p w14:paraId="23A2AF0C">
            <w:pPr>
              <w:pStyle w:val="10"/>
              <w:spacing w:line="277" w:lineRule="exact"/>
              <w:ind w:left="35"/>
              <w:rPr>
                <w:sz w:val="24"/>
              </w:rPr>
            </w:pPr>
            <w:r>
              <w:rPr>
                <w:w w:val="90"/>
                <w:sz w:val="24"/>
              </w:rPr>
              <w:t>«Первая</w:t>
            </w:r>
            <w:r>
              <w:rPr>
                <w:spacing w:val="-8"/>
                <w:w w:val="90"/>
                <w:sz w:val="24"/>
              </w:rPr>
              <w:t xml:space="preserve"> </w:t>
            </w:r>
            <w:r>
              <w:rPr>
                <w:w w:val="90"/>
                <w:sz w:val="24"/>
              </w:rPr>
              <w:t>любовь».</w:t>
            </w:r>
            <w:r>
              <w:rPr>
                <w:spacing w:val="5"/>
                <w:sz w:val="24"/>
              </w:rPr>
              <w:t xml:space="preserve"> </w:t>
            </w:r>
            <w:r>
              <w:rPr>
                <w:w w:val="90"/>
                <w:sz w:val="24"/>
              </w:rPr>
              <w:t>Система</w:t>
            </w:r>
            <w:r>
              <w:rPr>
                <w:spacing w:val="-7"/>
                <w:w w:val="90"/>
                <w:sz w:val="24"/>
              </w:rPr>
              <w:t xml:space="preserve"> </w:t>
            </w:r>
            <w:r>
              <w:rPr>
                <w:spacing w:val="-2"/>
                <w:w w:val="90"/>
                <w:sz w:val="24"/>
              </w:rPr>
              <w:t>образов</w:t>
            </w:r>
          </w:p>
        </w:tc>
        <w:tc>
          <w:tcPr>
            <w:tcW w:w="671" w:type="dxa"/>
          </w:tcPr>
          <w:p w14:paraId="2004B456">
            <w:pPr>
              <w:pStyle w:val="10"/>
              <w:spacing w:before="9"/>
              <w:ind w:left="34" w:right="2"/>
              <w:jc w:val="center"/>
              <w:rPr>
                <w:sz w:val="24"/>
              </w:rPr>
            </w:pPr>
            <w:r>
              <w:rPr>
                <w:spacing w:val="-10"/>
                <w:sz w:val="24"/>
              </w:rPr>
              <w:t>1</w:t>
            </w:r>
          </w:p>
        </w:tc>
        <w:tc>
          <w:tcPr>
            <w:tcW w:w="1552" w:type="dxa"/>
          </w:tcPr>
          <w:p w14:paraId="138B5B90">
            <w:pPr>
              <w:pStyle w:val="10"/>
              <w:rPr>
                <w:rFonts w:ascii="Times New Roman"/>
                <w:sz w:val="22"/>
              </w:rPr>
            </w:pPr>
          </w:p>
        </w:tc>
        <w:tc>
          <w:tcPr>
            <w:tcW w:w="1610" w:type="dxa"/>
          </w:tcPr>
          <w:p w14:paraId="24BA2AA5">
            <w:pPr>
              <w:pStyle w:val="10"/>
              <w:rPr>
                <w:rFonts w:ascii="Times New Roman"/>
                <w:sz w:val="22"/>
              </w:rPr>
            </w:pPr>
          </w:p>
        </w:tc>
        <w:tc>
          <w:tcPr>
            <w:tcW w:w="1081" w:type="dxa"/>
          </w:tcPr>
          <w:p w14:paraId="7AA6A781">
            <w:pPr>
              <w:pStyle w:val="10"/>
              <w:rPr>
                <w:rFonts w:ascii="Times New Roman"/>
                <w:sz w:val="22"/>
              </w:rPr>
            </w:pPr>
          </w:p>
        </w:tc>
        <w:tc>
          <w:tcPr>
            <w:tcW w:w="3109" w:type="dxa"/>
          </w:tcPr>
          <w:p w14:paraId="68B086D8">
            <w:pPr>
              <w:pStyle w:val="10"/>
              <w:spacing w:before="21" w:line="237" w:lineRule="auto"/>
              <w:ind w:left="38" w:right="161"/>
              <w:rPr>
                <w:sz w:val="24"/>
              </w:rPr>
            </w:pPr>
            <w:r>
              <w:rPr>
                <w:sz w:val="24"/>
              </w:rPr>
              <w:t xml:space="preserve">Библиотека ЦОК </w:t>
            </w:r>
            <w:r>
              <w:fldChar w:fldCharType="begin"/>
            </w:r>
            <w:r>
              <w:instrText xml:space="preserve"> HYPERLINK "https://m.edsoo.ru/8bc3be9e" \h </w:instrText>
            </w:r>
            <w:r>
              <w:fldChar w:fldCharType="separate"/>
            </w:r>
            <w:r>
              <w:rPr>
                <w:color w:val="0000FF"/>
                <w:spacing w:val="-16"/>
                <w:sz w:val="24"/>
              </w:rPr>
              <w:t>https://m.edsoo.ru/8bc3be9e</w:t>
            </w:r>
            <w:r>
              <w:rPr>
                <w:color w:val="0000FF"/>
                <w:spacing w:val="-16"/>
                <w:sz w:val="24"/>
              </w:rPr>
              <w:fldChar w:fldCharType="end"/>
            </w:r>
          </w:p>
        </w:tc>
      </w:tr>
      <w:tr w14:paraId="2C0997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65430E96">
            <w:pPr>
              <w:pStyle w:val="10"/>
              <w:spacing w:before="9"/>
              <w:ind w:left="33"/>
              <w:rPr>
                <w:sz w:val="24"/>
              </w:rPr>
            </w:pPr>
            <w:r>
              <w:rPr>
                <w:spacing w:val="-5"/>
                <w:sz w:val="24"/>
              </w:rPr>
              <w:t>33</w:t>
            </w:r>
          </w:p>
        </w:tc>
        <w:tc>
          <w:tcPr>
            <w:tcW w:w="6641" w:type="dxa"/>
          </w:tcPr>
          <w:p w14:paraId="7F324160">
            <w:pPr>
              <w:pStyle w:val="10"/>
              <w:spacing w:before="11" w:line="237" w:lineRule="auto"/>
              <w:ind w:left="35" w:right="76"/>
              <w:rPr>
                <w:sz w:val="24"/>
              </w:rPr>
            </w:pPr>
            <w:r>
              <w:rPr>
                <w:w w:val="90"/>
                <w:sz w:val="24"/>
              </w:rPr>
              <w:t>Ф.</w:t>
            </w:r>
            <w:r>
              <w:rPr>
                <w:spacing w:val="-11"/>
                <w:w w:val="90"/>
                <w:sz w:val="24"/>
              </w:rPr>
              <w:t xml:space="preserve"> </w:t>
            </w:r>
            <w:r>
              <w:rPr>
                <w:w w:val="90"/>
                <w:sz w:val="24"/>
              </w:rPr>
              <w:t>М.</w:t>
            </w:r>
            <w:r>
              <w:rPr>
                <w:sz w:val="24"/>
              </w:rPr>
              <w:t xml:space="preserve"> </w:t>
            </w:r>
            <w:r>
              <w:rPr>
                <w:w w:val="90"/>
                <w:sz w:val="24"/>
              </w:rPr>
              <w:t>Достоевский.</w:t>
            </w:r>
            <w:r>
              <w:rPr>
                <w:spacing w:val="-5"/>
                <w:w w:val="90"/>
                <w:sz w:val="24"/>
              </w:rPr>
              <w:t xml:space="preserve"> </w:t>
            </w:r>
            <w:r>
              <w:rPr>
                <w:w w:val="90"/>
                <w:sz w:val="24"/>
              </w:rPr>
              <w:t>«Бедные</w:t>
            </w:r>
            <w:r>
              <w:rPr>
                <w:spacing w:val="-11"/>
                <w:w w:val="90"/>
                <w:sz w:val="24"/>
              </w:rPr>
              <w:t xml:space="preserve"> </w:t>
            </w:r>
            <w:r>
              <w:rPr>
                <w:w w:val="90"/>
                <w:sz w:val="24"/>
              </w:rPr>
              <w:t>люди»,</w:t>
            </w:r>
            <w:r>
              <w:rPr>
                <w:spacing w:val="-5"/>
                <w:w w:val="90"/>
                <w:sz w:val="24"/>
              </w:rPr>
              <w:t xml:space="preserve"> </w:t>
            </w:r>
            <w:r>
              <w:rPr>
                <w:w w:val="90"/>
                <w:sz w:val="24"/>
              </w:rPr>
              <w:t>«Белые</w:t>
            </w:r>
            <w:r>
              <w:rPr>
                <w:spacing w:val="-11"/>
                <w:w w:val="90"/>
                <w:sz w:val="24"/>
              </w:rPr>
              <w:t xml:space="preserve"> </w:t>
            </w:r>
            <w:r>
              <w:rPr>
                <w:w w:val="90"/>
                <w:sz w:val="24"/>
              </w:rPr>
              <w:t>ночи»</w:t>
            </w:r>
            <w:r>
              <w:rPr>
                <w:spacing w:val="-7"/>
                <w:w w:val="90"/>
                <w:sz w:val="24"/>
              </w:rPr>
              <w:t xml:space="preserve"> </w:t>
            </w:r>
            <w:r>
              <w:rPr>
                <w:w w:val="90"/>
                <w:sz w:val="24"/>
              </w:rPr>
              <w:t xml:space="preserve">(одно </w:t>
            </w:r>
            <w:r>
              <w:rPr>
                <w:spacing w:val="-6"/>
                <w:sz w:val="24"/>
              </w:rPr>
              <w:t>произведение</w:t>
            </w:r>
            <w:r>
              <w:rPr>
                <w:spacing w:val="-29"/>
                <w:sz w:val="24"/>
              </w:rPr>
              <w:t xml:space="preserve"> </w:t>
            </w:r>
            <w:r>
              <w:rPr>
                <w:spacing w:val="-6"/>
                <w:sz w:val="24"/>
              </w:rPr>
              <w:t>по</w:t>
            </w:r>
            <w:r>
              <w:rPr>
                <w:spacing w:val="-29"/>
                <w:sz w:val="24"/>
              </w:rPr>
              <w:t xml:space="preserve"> </w:t>
            </w:r>
            <w:r>
              <w:rPr>
                <w:spacing w:val="-6"/>
                <w:sz w:val="24"/>
              </w:rPr>
              <w:t>выбору).</w:t>
            </w:r>
            <w:r>
              <w:rPr>
                <w:spacing w:val="-8"/>
                <w:sz w:val="24"/>
              </w:rPr>
              <w:t xml:space="preserve"> </w:t>
            </w:r>
            <w:r>
              <w:rPr>
                <w:spacing w:val="-6"/>
                <w:sz w:val="24"/>
              </w:rPr>
              <w:t>Тема, идея, проблематика</w:t>
            </w:r>
          </w:p>
        </w:tc>
        <w:tc>
          <w:tcPr>
            <w:tcW w:w="671" w:type="dxa"/>
          </w:tcPr>
          <w:p w14:paraId="74C5299E">
            <w:pPr>
              <w:pStyle w:val="10"/>
              <w:spacing w:before="9"/>
              <w:ind w:left="34" w:right="2"/>
              <w:jc w:val="center"/>
              <w:rPr>
                <w:sz w:val="24"/>
              </w:rPr>
            </w:pPr>
            <w:r>
              <w:rPr>
                <w:spacing w:val="-10"/>
                <w:sz w:val="24"/>
              </w:rPr>
              <w:t>1</w:t>
            </w:r>
          </w:p>
        </w:tc>
        <w:tc>
          <w:tcPr>
            <w:tcW w:w="1552" w:type="dxa"/>
          </w:tcPr>
          <w:p w14:paraId="1B5C6A25">
            <w:pPr>
              <w:pStyle w:val="10"/>
              <w:rPr>
                <w:rFonts w:ascii="Times New Roman"/>
                <w:sz w:val="22"/>
              </w:rPr>
            </w:pPr>
          </w:p>
        </w:tc>
        <w:tc>
          <w:tcPr>
            <w:tcW w:w="1610" w:type="dxa"/>
          </w:tcPr>
          <w:p w14:paraId="37C5E327">
            <w:pPr>
              <w:pStyle w:val="10"/>
              <w:rPr>
                <w:rFonts w:ascii="Times New Roman"/>
                <w:sz w:val="22"/>
              </w:rPr>
            </w:pPr>
          </w:p>
        </w:tc>
        <w:tc>
          <w:tcPr>
            <w:tcW w:w="1081" w:type="dxa"/>
          </w:tcPr>
          <w:p w14:paraId="328B1D54">
            <w:pPr>
              <w:pStyle w:val="10"/>
              <w:rPr>
                <w:rFonts w:ascii="Times New Roman"/>
                <w:sz w:val="22"/>
              </w:rPr>
            </w:pPr>
          </w:p>
        </w:tc>
        <w:tc>
          <w:tcPr>
            <w:tcW w:w="3109" w:type="dxa"/>
          </w:tcPr>
          <w:p w14:paraId="4C37EA0B">
            <w:pPr>
              <w:pStyle w:val="10"/>
              <w:spacing w:before="21" w:line="237" w:lineRule="auto"/>
              <w:ind w:left="38" w:right="156"/>
              <w:rPr>
                <w:sz w:val="24"/>
              </w:rPr>
            </w:pPr>
            <w:r>
              <w:rPr>
                <w:sz w:val="24"/>
              </w:rPr>
              <w:t xml:space="preserve">Библиотека ЦОК </w:t>
            </w:r>
            <w:r>
              <w:fldChar w:fldCharType="begin"/>
            </w:r>
            <w:r>
              <w:instrText xml:space="preserve"> HYPERLINK "https://m.edsoo.ru/8bc3c57e" \h </w:instrText>
            </w:r>
            <w:r>
              <w:fldChar w:fldCharType="separate"/>
            </w:r>
            <w:r>
              <w:rPr>
                <w:color w:val="0000FF"/>
                <w:spacing w:val="-14"/>
                <w:sz w:val="24"/>
              </w:rPr>
              <w:t>https://m.edsoo.ru/8bc3c57e</w:t>
            </w:r>
            <w:r>
              <w:rPr>
                <w:color w:val="0000FF"/>
                <w:spacing w:val="-14"/>
                <w:sz w:val="24"/>
              </w:rPr>
              <w:fldChar w:fldCharType="end"/>
            </w:r>
          </w:p>
        </w:tc>
      </w:tr>
      <w:tr w14:paraId="51A405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1FDE19EF">
            <w:pPr>
              <w:pStyle w:val="10"/>
              <w:spacing w:before="10"/>
              <w:ind w:left="33"/>
              <w:rPr>
                <w:sz w:val="24"/>
              </w:rPr>
            </w:pPr>
            <w:r>
              <w:rPr>
                <w:spacing w:val="-5"/>
                <w:sz w:val="24"/>
              </w:rPr>
              <w:t>34</w:t>
            </w:r>
          </w:p>
        </w:tc>
        <w:tc>
          <w:tcPr>
            <w:tcW w:w="6641" w:type="dxa"/>
          </w:tcPr>
          <w:p w14:paraId="3E4321E3">
            <w:pPr>
              <w:pStyle w:val="10"/>
              <w:spacing w:before="12" w:line="237" w:lineRule="auto"/>
              <w:ind w:left="35" w:right="76"/>
              <w:rPr>
                <w:sz w:val="24"/>
              </w:rPr>
            </w:pPr>
            <w:r>
              <w:rPr>
                <w:w w:val="90"/>
                <w:sz w:val="24"/>
              </w:rPr>
              <w:t>Ф.</w:t>
            </w:r>
            <w:r>
              <w:rPr>
                <w:spacing w:val="-11"/>
                <w:w w:val="90"/>
                <w:sz w:val="24"/>
              </w:rPr>
              <w:t xml:space="preserve"> </w:t>
            </w:r>
            <w:r>
              <w:rPr>
                <w:w w:val="90"/>
                <w:sz w:val="24"/>
              </w:rPr>
              <w:t>М.</w:t>
            </w:r>
            <w:r>
              <w:rPr>
                <w:sz w:val="24"/>
              </w:rPr>
              <w:t xml:space="preserve"> </w:t>
            </w:r>
            <w:r>
              <w:rPr>
                <w:w w:val="90"/>
                <w:sz w:val="24"/>
              </w:rPr>
              <w:t>Достоевский.</w:t>
            </w:r>
            <w:r>
              <w:rPr>
                <w:spacing w:val="-5"/>
                <w:w w:val="90"/>
                <w:sz w:val="24"/>
              </w:rPr>
              <w:t xml:space="preserve"> </w:t>
            </w:r>
            <w:r>
              <w:rPr>
                <w:w w:val="90"/>
                <w:sz w:val="24"/>
              </w:rPr>
              <w:t>«Бедные</w:t>
            </w:r>
            <w:r>
              <w:rPr>
                <w:spacing w:val="-11"/>
                <w:w w:val="90"/>
                <w:sz w:val="24"/>
              </w:rPr>
              <w:t xml:space="preserve"> </w:t>
            </w:r>
            <w:r>
              <w:rPr>
                <w:w w:val="90"/>
                <w:sz w:val="24"/>
              </w:rPr>
              <w:t>люди»,</w:t>
            </w:r>
            <w:r>
              <w:rPr>
                <w:spacing w:val="-5"/>
                <w:w w:val="90"/>
                <w:sz w:val="24"/>
              </w:rPr>
              <w:t xml:space="preserve"> </w:t>
            </w:r>
            <w:r>
              <w:rPr>
                <w:w w:val="90"/>
                <w:sz w:val="24"/>
              </w:rPr>
              <w:t>«Белые</w:t>
            </w:r>
            <w:r>
              <w:rPr>
                <w:spacing w:val="-11"/>
                <w:w w:val="90"/>
                <w:sz w:val="24"/>
              </w:rPr>
              <w:t xml:space="preserve"> </w:t>
            </w:r>
            <w:r>
              <w:rPr>
                <w:w w:val="90"/>
                <w:sz w:val="24"/>
              </w:rPr>
              <w:t>ночи»</w:t>
            </w:r>
            <w:r>
              <w:rPr>
                <w:spacing w:val="-7"/>
                <w:w w:val="90"/>
                <w:sz w:val="24"/>
              </w:rPr>
              <w:t xml:space="preserve"> </w:t>
            </w:r>
            <w:r>
              <w:rPr>
                <w:w w:val="90"/>
                <w:sz w:val="24"/>
              </w:rPr>
              <w:t xml:space="preserve">(одно </w:t>
            </w:r>
            <w:r>
              <w:rPr>
                <w:spacing w:val="-2"/>
                <w:sz w:val="24"/>
              </w:rPr>
              <w:t>произведение</w:t>
            </w:r>
            <w:r>
              <w:rPr>
                <w:spacing w:val="-31"/>
                <w:sz w:val="24"/>
              </w:rPr>
              <w:t xml:space="preserve"> </w:t>
            </w:r>
            <w:r>
              <w:rPr>
                <w:spacing w:val="-2"/>
                <w:sz w:val="24"/>
              </w:rPr>
              <w:t>по</w:t>
            </w:r>
            <w:r>
              <w:rPr>
                <w:spacing w:val="-29"/>
                <w:sz w:val="24"/>
              </w:rPr>
              <w:t xml:space="preserve"> </w:t>
            </w:r>
            <w:r>
              <w:rPr>
                <w:spacing w:val="-2"/>
                <w:sz w:val="24"/>
              </w:rPr>
              <w:t>выбору).</w:t>
            </w:r>
            <w:r>
              <w:rPr>
                <w:spacing w:val="-17"/>
                <w:sz w:val="24"/>
              </w:rPr>
              <w:t xml:space="preserve"> </w:t>
            </w:r>
            <w:r>
              <w:rPr>
                <w:spacing w:val="-2"/>
                <w:sz w:val="24"/>
              </w:rPr>
              <w:t>Система</w:t>
            </w:r>
            <w:r>
              <w:rPr>
                <w:spacing w:val="-25"/>
                <w:sz w:val="24"/>
              </w:rPr>
              <w:t xml:space="preserve"> </w:t>
            </w:r>
            <w:r>
              <w:rPr>
                <w:spacing w:val="-2"/>
                <w:sz w:val="24"/>
              </w:rPr>
              <w:t>образов.</w:t>
            </w:r>
          </w:p>
        </w:tc>
        <w:tc>
          <w:tcPr>
            <w:tcW w:w="671" w:type="dxa"/>
          </w:tcPr>
          <w:p w14:paraId="37A4901E">
            <w:pPr>
              <w:pStyle w:val="10"/>
              <w:spacing w:before="10"/>
              <w:ind w:left="34" w:right="2"/>
              <w:jc w:val="center"/>
              <w:rPr>
                <w:sz w:val="24"/>
              </w:rPr>
            </w:pPr>
            <w:r>
              <w:rPr>
                <w:spacing w:val="-10"/>
                <w:sz w:val="24"/>
              </w:rPr>
              <w:t>1</w:t>
            </w:r>
          </w:p>
        </w:tc>
        <w:tc>
          <w:tcPr>
            <w:tcW w:w="1552" w:type="dxa"/>
          </w:tcPr>
          <w:p w14:paraId="66105B8F">
            <w:pPr>
              <w:pStyle w:val="10"/>
              <w:rPr>
                <w:rFonts w:ascii="Times New Roman"/>
                <w:sz w:val="22"/>
              </w:rPr>
            </w:pPr>
          </w:p>
        </w:tc>
        <w:tc>
          <w:tcPr>
            <w:tcW w:w="1610" w:type="dxa"/>
          </w:tcPr>
          <w:p w14:paraId="3F183FBC">
            <w:pPr>
              <w:pStyle w:val="10"/>
              <w:rPr>
                <w:rFonts w:ascii="Times New Roman"/>
                <w:sz w:val="22"/>
              </w:rPr>
            </w:pPr>
          </w:p>
        </w:tc>
        <w:tc>
          <w:tcPr>
            <w:tcW w:w="1081" w:type="dxa"/>
          </w:tcPr>
          <w:p w14:paraId="08128A0F">
            <w:pPr>
              <w:pStyle w:val="10"/>
              <w:rPr>
                <w:rFonts w:ascii="Times New Roman"/>
                <w:sz w:val="22"/>
              </w:rPr>
            </w:pPr>
          </w:p>
        </w:tc>
        <w:tc>
          <w:tcPr>
            <w:tcW w:w="3109" w:type="dxa"/>
          </w:tcPr>
          <w:p w14:paraId="50D5E76D">
            <w:pPr>
              <w:pStyle w:val="10"/>
              <w:spacing w:before="21" w:line="237" w:lineRule="auto"/>
              <w:ind w:left="38" w:right="161"/>
              <w:rPr>
                <w:sz w:val="24"/>
              </w:rPr>
            </w:pPr>
            <w:r>
              <w:rPr>
                <w:sz w:val="24"/>
              </w:rPr>
              <w:t xml:space="preserve">Библиотека ЦОК </w:t>
            </w:r>
            <w:r>
              <w:fldChar w:fldCharType="begin"/>
            </w:r>
            <w:r>
              <w:instrText xml:space="preserve"> HYPERLINK "https://m.edsoo.ru/8bc3c7cc" \h </w:instrText>
            </w:r>
            <w:r>
              <w:fldChar w:fldCharType="separate"/>
            </w:r>
            <w:r>
              <w:rPr>
                <w:color w:val="0000FF"/>
                <w:spacing w:val="-4"/>
                <w:w w:val="90"/>
                <w:sz w:val="24"/>
              </w:rPr>
              <w:t>https://m.edsoo.ru/8bc3c7cc</w:t>
            </w:r>
            <w:r>
              <w:rPr>
                <w:color w:val="0000FF"/>
                <w:spacing w:val="-4"/>
                <w:w w:val="90"/>
                <w:sz w:val="24"/>
              </w:rPr>
              <w:fldChar w:fldCharType="end"/>
            </w:r>
          </w:p>
        </w:tc>
      </w:tr>
      <w:tr w14:paraId="6CE6179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59D209EC">
            <w:pPr>
              <w:pStyle w:val="10"/>
              <w:spacing w:before="9"/>
              <w:ind w:left="33"/>
              <w:rPr>
                <w:sz w:val="24"/>
              </w:rPr>
            </w:pPr>
            <w:r>
              <w:rPr>
                <w:spacing w:val="-5"/>
                <w:sz w:val="24"/>
              </w:rPr>
              <w:t>35</w:t>
            </w:r>
          </w:p>
        </w:tc>
        <w:tc>
          <w:tcPr>
            <w:tcW w:w="6641" w:type="dxa"/>
          </w:tcPr>
          <w:p w14:paraId="5925497C">
            <w:pPr>
              <w:pStyle w:val="10"/>
              <w:spacing w:before="11" w:line="237" w:lineRule="auto"/>
              <w:ind w:left="35" w:right="658"/>
              <w:rPr>
                <w:sz w:val="24"/>
              </w:rPr>
            </w:pPr>
            <w:r>
              <w:rPr>
                <w:w w:val="90"/>
                <w:sz w:val="24"/>
              </w:rPr>
              <w:t>Л.</w:t>
            </w:r>
            <w:r>
              <w:rPr>
                <w:spacing w:val="-5"/>
                <w:w w:val="90"/>
                <w:sz w:val="24"/>
              </w:rPr>
              <w:t xml:space="preserve"> </w:t>
            </w:r>
            <w:r>
              <w:rPr>
                <w:w w:val="90"/>
                <w:sz w:val="24"/>
              </w:rPr>
              <w:t>Н.</w:t>
            </w:r>
            <w:r>
              <w:rPr>
                <w:spacing w:val="-6"/>
                <w:w w:val="90"/>
                <w:sz w:val="24"/>
              </w:rPr>
              <w:t xml:space="preserve"> </w:t>
            </w:r>
            <w:r>
              <w:rPr>
                <w:w w:val="90"/>
                <w:sz w:val="24"/>
              </w:rPr>
              <w:t>Т</w:t>
            </w:r>
            <w:r>
              <w:rPr>
                <w:spacing w:val="-37"/>
                <w:w w:val="90"/>
                <w:sz w:val="24"/>
              </w:rPr>
              <w:t xml:space="preserve"> </w:t>
            </w:r>
            <w:r>
              <w:rPr>
                <w:w w:val="90"/>
                <w:sz w:val="24"/>
              </w:rPr>
              <w:t>олстой.</w:t>
            </w:r>
            <w:r>
              <w:rPr>
                <w:spacing w:val="-4"/>
                <w:w w:val="90"/>
                <w:sz w:val="24"/>
              </w:rPr>
              <w:t xml:space="preserve"> </w:t>
            </w:r>
            <w:r>
              <w:rPr>
                <w:w w:val="90"/>
                <w:sz w:val="24"/>
              </w:rPr>
              <w:t>Повести</w:t>
            </w:r>
            <w:r>
              <w:rPr>
                <w:spacing w:val="-11"/>
                <w:w w:val="90"/>
                <w:sz w:val="24"/>
              </w:rPr>
              <w:t xml:space="preserve"> </w:t>
            </w:r>
            <w:r>
              <w:rPr>
                <w:w w:val="90"/>
                <w:sz w:val="24"/>
              </w:rPr>
              <w:t>и</w:t>
            </w:r>
            <w:r>
              <w:rPr>
                <w:spacing w:val="-11"/>
                <w:w w:val="90"/>
                <w:sz w:val="24"/>
              </w:rPr>
              <w:t xml:space="preserve"> </w:t>
            </w:r>
            <w:r>
              <w:rPr>
                <w:w w:val="90"/>
                <w:sz w:val="24"/>
              </w:rPr>
              <w:t>рассказы</w:t>
            </w:r>
            <w:r>
              <w:rPr>
                <w:spacing w:val="-5"/>
                <w:w w:val="90"/>
                <w:sz w:val="24"/>
              </w:rPr>
              <w:t xml:space="preserve"> </w:t>
            </w:r>
            <w:r>
              <w:rPr>
                <w:w w:val="90"/>
                <w:sz w:val="24"/>
              </w:rPr>
              <w:t>(одно</w:t>
            </w:r>
            <w:r>
              <w:rPr>
                <w:spacing w:val="-11"/>
                <w:w w:val="90"/>
                <w:sz w:val="24"/>
              </w:rPr>
              <w:t xml:space="preserve"> </w:t>
            </w:r>
            <w:r>
              <w:rPr>
                <w:w w:val="90"/>
                <w:sz w:val="24"/>
              </w:rPr>
              <w:t>произведение</w:t>
            </w:r>
            <w:r>
              <w:rPr>
                <w:spacing w:val="-14"/>
                <w:w w:val="90"/>
                <w:sz w:val="24"/>
              </w:rPr>
              <w:t xml:space="preserve"> </w:t>
            </w:r>
            <w:r>
              <w:rPr>
                <w:w w:val="90"/>
                <w:sz w:val="24"/>
              </w:rPr>
              <w:t xml:space="preserve">по </w:t>
            </w:r>
            <w:r>
              <w:rPr>
                <w:spacing w:val="-6"/>
                <w:sz w:val="24"/>
              </w:rPr>
              <w:t>выбору).</w:t>
            </w:r>
            <w:r>
              <w:rPr>
                <w:spacing w:val="-15"/>
                <w:sz w:val="24"/>
              </w:rPr>
              <w:t xml:space="preserve"> </w:t>
            </w:r>
            <w:r>
              <w:rPr>
                <w:spacing w:val="-6"/>
                <w:sz w:val="24"/>
              </w:rPr>
              <w:t>Например,</w:t>
            </w:r>
            <w:r>
              <w:rPr>
                <w:spacing w:val="-15"/>
                <w:sz w:val="24"/>
              </w:rPr>
              <w:t xml:space="preserve"> </w:t>
            </w:r>
            <w:r>
              <w:rPr>
                <w:spacing w:val="-6"/>
                <w:sz w:val="24"/>
              </w:rPr>
              <w:t>«Отрочество»</w:t>
            </w:r>
            <w:r>
              <w:rPr>
                <w:spacing w:val="-13"/>
                <w:sz w:val="24"/>
              </w:rPr>
              <w:t xml:space="preserve"> </w:t>
            </w:r>
            <w:r>
              <w:rPr>
                <w:spacing w:val="-6"/>
                <w:sz w:val="24"/>
              </w:rPr>
              <w:t>(главы).</w:t>
            </w:r>
            <w:r>
              <w:rPr>
                <w:spacing w:val="-17"/>
                <w:sz w:val="24"/>
              </w:rPr>
              <w:t xml:space="preserve"> </w:t>
            </w:r>
            <w:r>
              <w:rPr>
                <w:spacing w:val="-6"/>
                <w:sz w:val="24"/>
              </w:rPr>
              <w:t>Тема,</w:t>
            </w:r>
            <w:r>
              <w:rPr>
                <w:spacing w:val="-15"/>
                <w:sz w:val="24"/>
              </w:rPr>
              <w:t xml:space="preserve"> </w:t>
            </w:r>
            <w:r>
              <w:rPr>
                <w:spacing w:val="-6"/>
                <w:sz w:val="24"/>
              </w:rPr>
              <w:t xml:space="preserve">идея, </w:t>
            </w:r>
            <w:r>
              <w:rPr>
                <w:spacing w:val="-2"/>
                <w:sz w:val="24"/>
              </w:rPr>
              <w:t>проблематика</w:t>
            </w:r>
          </w:p>
        </w:tc>
        <w:tc>
          <w:tcPr>
            <w:tcW w:w="671" w:type="dxa"/>
          </w:tcPr>
          <w:p w14:paraId="338D4FF7">
            <w:pPr>
              <w:pStyle w:val="10"/>
              <w:spacing w:before="9"/>
              <w:ind w:left="34" w:right="2"/>
              <w:jc w:val="center"/>
              <w:rPr>
                <w:sz w:val="24"/>
              </w:rPr>
            </w:pPr>
            <w:r>
              <w:rPr>
                <w:spacing w:val="-10"/>
                <w:sz w:val="24"/>
              </w:rPr>
              <w:t>1</w:t>
            </w:r>
          </w:p>
        </w:tc>
        <w:tc>
          <w:tcPr>
            <w:tcW w:w="1552" w:type="dxa"/>
          </w:tcPr>
          <w:p w14:paraId="233754D2">
            <w:pPr>
              <w:pStyle w:val="10"/>
              <w:rPr>
                <w:rFonts w:ascii="Times New Roman"/>
                <w:sz w:val="22"/>
              </w:rPr>
            </w:pPr>
          </w:p>
        </w:tc>
        <w:tc>
          <w:tcPr>
            <w:tcW w:w="1610" w:type="dxa"/>
          </w:tcPr>
          <w:p w14:paraId="0B90C318">
            <w:pPr>
              <w:pStyle w:val="10"/>
              <w:rPr>
                <w:rFonts w:ascii="Times New Roman"/>
                <w:sz w:val="22"/>
              </w:rPr>
            </w:pPr>
          </w:p>
        </w:tc>
        <w:tc>
          <w:tcPr>
            <w:tcW w:w="1081" w:type="dxa"/>
          </w:tcPr>
          <w:p w14:paraId="37F0CC8D">
            <w:pPr>
              <w:pStyle w:val="10"/>
              <w:rPr>
                <w:rFonts w:ascii="Times New Roman"/>
                <w:sz w:val="22"/>
              </w:rPr>
            </w:pPr>
          </w:p>
        </w:tc>
        <w:tc>
          <w:tcPr>
            <w:tcW w:w="3109" w:type="dxa"/>
          </w:tcPr>
          <w:p w14:paraId="15920578">
            <w:pPr>
              <w:pStyle w:val="10"/>
              <w:rPr>
                <w:rFonts w:ascii="Times New Roman"/>
                <w:sz w:val="22"/>
              </w:rPr>
            </w:pPr>
          </w:p>
        </w:tc>
      </w:tr>
      <w:tr w14:paraId="54B7E23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52B88ED9">
            <w:pPr>
              <w:pStyle w:val="10"/>
              <w:spacing w:before="9"/>
              <w:ind w:left="33"/>
              <w:rPr>
                <w:sz w:val="24"/>
              </w:rPr>
            </w:pPr>
            <w:r>
              <w:rPr>
                <w:spacing w:val="-5"/>
                <w:sz w:val="24"/>
              </w:rPr>
              <w:t>36</w:t>
            </w:r>
          </w:p>
        </w:tc>
        <w:tc>
          <w:tcPr>
            <w:tcW w:w="6641" w:type="dxa"/>
          </w:tcPr>
          <w:p w14:paraId="792CE9D8">
            <w:pPr>
              <w:pStyle w:val="10"/>
              <w:spacing w:before="11" w:line="237" w:lineRule="auto"/>
              <w:ind w:left="35" w:right="450"/>
              <w:rPr>
                <w:sz w:val="24"/>
              </w:rPr>
            </w:pPr>
            <w:r>
              <w:rPr>
                <w:spacing w:val="-6"/>
                <w:sz w:val="24"/>
              </w:rPr>
              <w:t>Л.</w:t>
            </w:r>
            <w:r>
              <w:rPr>
                <w:spacing w:val="-13"/>
                <w:sz w:val="24"/>
              </w:rPr>
              <w:t xml:space="preserve"> </w:t>
            </w:r>
            <w:r>
              <w:rPr>
                <w:spacing w:val="-6"/>
                <w:sz w:val="24"/>
              </w:rPr>
              <w:t>Н.</w:t>
            </w:r>
            <w:r>
              <w:rPr>
                <w:spacing w:val="-12"/>
                <w:sz w:val="24"/>
              </w:rPr>
              <w:t xml:space="preserve"> </w:t>
            </w:r>
            <w:r>
              <w:rPr>
                <w:spacing w:val="-6"/>
                <w:sz w:val="24"/>
              </w:rPr>
              <w:t>Толстой.</w:t>
            </w:r>
            <w:r>
              <w:rPr>
                <w:spacing w:val="-12"/>
                <w:sz w:val="24"/>
              </w:rPr>
              <w:t xml:space="preserve"> </w:t>
            </w:r>
            <w:r>
              <w:rPr>
                <w:spacing w:val="-6"/>
                <w:sz w:val="24"/>
              </w:rPr>
              <w:t>Повести</w:t>
            </w:r>
            <w:r>
              <w:rPr>
                <w:spacing w:val="-28"/>
                <w:sz w:val="24"/>
              </w:rPr>
              <w:t xml:space="preserve"> </w:t>
            </w:r>
            <w:r>
              <w:rPr>
                <w:spacing w:val="-6"/>
                <w:sz w:val="24"/>
              </w:rPr>
              <w:t>и</w:t>
            </w:r>
            <w:r>
              <w:rPr>
                <w:spacing w:val="-28"/>
                <w:sz w:val="24"/>
              </w:rPr>
              <w:t xml:space="preserve"> </w:t>
            </w:r>
            <w:r>
              <w:rPr>
                <w:spacing w:val="-6"/>
                <w:sz w:val="24"/>
              </w:rPr>
              <w:t>рассказы</w:t>
            </w:r>
            <w:r>
              <w:rPr>
                <w:spacing w:val="-18"/>
                <w:sz w:val="24"/>
              </w:rPr>
              <w:t xml:space="preserve"> </w:t>
            </w:r>
            <w:r>
              <w:rPr>
                <w:spacing w:val="-6"/>
                <w:sz w:val="24"/>
              </w:rPr>
              <w:t>(одно</w:t>
            </w:r>
            <w:r>
              <w:rPr>
                <w:spacing w:val="-34"/>
                <w:sz w:val="24"/>
              </w:rPr>
              <w:t xml:space="preserve"> </w:t>
            </w:r>
            <w:r>
              <w:rPr>
                <w:spacing w:val="-6"/>
                <w:sz w:val="24"/>
              </w:rPr>
              <w:t>произведение</w:t>
            </w:r>
            <w:r>
              <w:rPr>
                <w:spacing w:val="-36"/>
                <w:sz w:val="24"/>
              </w:rPr>
              <w:t xml:space="preserve"> </w:t>
            </w:r>
            <w:r>
              <w:rPr>
                <w:spacing w:val="-6"/>
                <w:sz w:val="24"/>
              </w:rPr>
              <w:t xml:space="preserve">по </w:t>
            </w:r>
            <w:r>
              <w:rPr>
                <w:w w:val="85"/>
                <w:sz w:val="24"/>
              </w:rPr>
              <w:t>выбору).</w:t>
            </w:r>
            <w:r>
              <w:rPr>
                <w:spacing w:val="28"/>
                <w:sz w:val="24"/>
              </w:rPr>
              <w:t xml:space="preserve"> </w:t>
            </w:r>
            <w:r>
              <w:rPr>
                <w:w w:val="85"/>
                <w:sz w:val="24"/>
              </w:rPr>
              <w:t>Например,</w:t>
            </w:r>
            <w:r>
              <w:rPr>
                <w:spacing w:val="33"/>
                <w:sz w:val="24"/>
              </w:rPr>
              <w:t xml:space="preserve"> </w:t>
            </w:r>
            <w:r>
              <w:rPr>
                <w:w w:val="85"/>
                <w:sz w:val="24"/>
              </w:rPr>
              <w:t>«Отрочество»</w:t>
            </w:r>
            <w:r>
              <w:rPr>
                <w:spacing w:val="32"/>
                <w:sz w:val="24"/>
              </w:rPr>
              <w:t xml:space="preserve"> </w:t>
            </w:r>
            <w:r>
              <w:rPr>
                <w:w w:val="85"/>
                <w:sz w:val="24"/>
              </w:rPr>
              <w:t>(главы).</w:t>
            </w:r>
            <w:r>
              <w:rPr>
                <w:spacing w:val="32"/>
                <w:sz w:val="24"/>
              </w:rPr>
              <w:t xml:space="preserve"> </w:t>
            </w:r>
            <w:r>
              <w:rPr>
                <w:w w:val="85"/>
                <w:sz w:val="24"/>
              </w:rPr>
              <w:t>Система</w:t>
            </w:r>
            <w:r>
              <w:rPr>
                <w:spacing w:val="35"/>
                <w:sz w:val="24"/>
              </w:rPr>
              <w:t xml:space="preserve"> </w:t>
            </w:r>
            <w:r>
              <w:rPr>
                <w:spacing w:val="-2"/>
                <w:w w:val="85"/>
                <w:sz w:val="24"/>
              </w:rPr>
              <w:t>образов</w:t>
            </w:r>
          </w:p>
        </w:tc>
        <w:tc>
          <w:tcPr>
            <w:tcW w:w="671" w:type="dxa"/>
          </w:tcPr>
          <w:p w14:paraId="0FE62C60">
            <w:pPr>
              <w:pStyle w:val="10"/>
              <w:spacing w:before="9"/>
              <w:ind w:left="34" w:right="2"/>
              <w:jc w:val="center"/>
              <w:rPr>
                <w:sz w:val="24"/>
              </w:rPr>
            </w:pPr>
            <w:r>
              <w:rPr>
                <w:spacing w:val="-10"/>
                <w:sz w:val="24"/>
              </w:rPr>
              <w:t>1</w:t>
            </w:r>
          </w:p>
        </w:tc>
        <w:tc>
          <w:tcPr>
            <w:tcW w:w="1552" w:type="dxa"/>
          </w:tcPr>
          <w:p w14:paraId="7D51F738">
            <w:pPr>
              <w:pStyle w:val="10"/>
              <w:rPr>
                <w:rFonts w:ascii="Times New Roman"/>
                <w:sz w:val="22"/>
              </w:rPr>
            </w:pPr>
          </w:p>
        </w:tc>
        <w:tc>
          <w:tcPr>
            <w:tcW w:w="1610" w:type="dxa"/>
          </w:tcPr>
          <w:p w14:paraId="2A59AFB2">
            <w:pPr>
              <w:pStyle w:val="10"/>
              <w:rPr>
                <w:rFonts w:ascii="Times New Roman"/>
                <w:sz w:val="22"/>
              </w:rPr>
            </w:pPr>
          </w:p>
        </w:tc>
        <w:tc>
          <w:tcPr>
            <w:tcW w:w="1081" w:type="dxa"/>
          </w:tcPr>
          <w:p w14:paraId="089C7A92">
            <w:pPr>
              <w:pStyle w:val="10"/>
              <w:rPr>
                <w:rFonts w:ascii="Times New Roman"/>
                <w:sz w:val="22"/>
              </w:rPr>
            </w:pPr>
          </w:p>
        </w:tc>
        <w:tc>
          <w:tcPr>
            <w:tcW w:w="3109" w:type="dxa"/>
          </w:tcPr>
          <w:p w14:paraId="22FD4390">
            <w:pPr>
              <w:pStyle w:val="10"/>
              <w:rPr>
                <w:rFonts w:ascii="Times New Roman"/>
                <w:sz w:val="22"/>
              </w:rPr>
            </w:pPr>
          </w:p>
        </w:tc>
      </w:tr>
      <w:tr w14:paraId="73A639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5DA07318">
            <w:pPr>
              <w:pStyle w:val="10"/>
              <w:spacing w:before="12"/>
              <w:ind w:left="33"/>
              <w:rPr>
                <w:sz w:val="24"/>
              </w:rPr>
            </w:pPr>
            <w:r>
              <w:rPr>
                <w:spacing w:val="-5"/>
                <w:sz w:val="24"/>
              </w:rPr>
              <w:t>37</w:t>
            </w:r>
          </w:p>
        </w:tc>
        <w:tc>
          <w:tcPr>
            <w:tcW w:w="6641" w:type="dxa"/>
          </w:tcPr>
          <w:p w14:paraId="7ADF6AEA">
            <w:pPr>
              <w:pStyle w:val="10"/>
              <w:spacing w:before="14" w:line="237" w:lineRule="auto"/>
              <w:ind w:left="35"/>
              <w:rPr>
                <w:sz w:val="24"/>
              </w:rPr>
            </w:pPr>
            <w:r>
              <w:rPr>
                <w:spacing w:val="-12"/>
                <w:sz w:val="24"/>
              </w:rPr>
              <w:t>Итоговая</w:t>
            </w:r>
            <w:r>
              <w:rPr>
                <w:spacing w:val="-19"/>
                <w:sz w:val="24"/>
              </w:rPr>
              <w:t xml:space="preserve"> </w:t>
            </w:r>
            <w:r>
              <w:rPr>
                <w:spacing w:val="-12"/>
                <w:sz w:val="24"/>
              </w:rPr>
              <w:t>контрольная</w:t>
            </w:r>
            <w:r>
              <w:rPr>
                <w:spacing w:val="-19"/>
                <w:sz w:val="24"/>
              </w:rPr>
              <w:t xml:space="preserve"> </w:t>
            </w:r>
            <w:r>
              <w:rPr>
                <w:spacing w:val="-12"/>
                <w:sz w:val="24"/>
              </w:rPr>
              <w:t>работа.</w:t>
            </w:r>
            <w:r>
              <w:rPr>
                <w:spacing w:val="-3"/>
                <w:sz w:val="24"/>
              </w:rPr>
              <w:t xml:space="preserve"> </w:t>
            </w:r>
            <w:r>
              <w:rPr>
                <w:spacing w:val="-12"/>
                <w:sz w:val="24"/>
              </w:rPr>
              <w:t>От древнерусской</w:t>
            </w:r>
            <w:r>
              <w:rPr>
                <w:spacing w:val="-18"/>
                <w:sz w:val="24"/>
              </w:rPr>
              <w:t xml:space="preserve"> </w:t>
            </w:r>
            <w:r>
              <w:rPr>
                <w:spacing w:val="-12"/>
                <w:sz w:val="24"/>
              </w:rPr>
              <w:t>литературы</w:t>
            </w:r>
            <w:r>
              <w:rPr>
                <w:spacing w:val="-2"/>
                <w:sz w:val="24"/>
              </w:rPr>
              <w:t xml:space="preserve"> </w:t>
            </w:r>
            <w:r>
              <w:rPr>
                <w:spacing w:val="-12"/>
                <w:sz w:val="24"/>
              </w:rPr>
              <w:t xml:space="preserve">до </w:t>
            </w:r>
            <w:r>
              <w:rPr>
                <w:spacing w:val="-2"/>
                <w:sz w:val="24"/>
              </w:rPr>
              <w:t>литературы</w:t>
            </w:r>
            <w:r>
              <w:rPr>
                <w:spacing w:val="-19"/>
                <w:sz w:val="24"/>
              </w:rPr>
              <w:t xml:space="preserve"> </w:t>
            </w:r>
            <w:r>
              <w:rPr>
                <w:spacing w:val="-2"/>
                <w:sz w:val="24"/>
              </w:rPr>
              <w:t>X</w:t>
            </w:r>
            <w:r>
              <w:rPr>
                <w:spacing w:val="-43"/>
                <w:sz w:val="24"/>
              </w:rPr>
              <w:t xml:space="preserve"> </w:t>
            </w:r>
            <w:r>
              <w:rPr>
                <w:spacing w:val="-2"/>
                <w:sz w:val="24"/>
              </w:rPr>
              <w:t>IX</w:t>
            </w:r>
            <w:r>
              <w:rPr>
                <w:spacing w:val="-17"/>
                <w:sz w:val="24"/>
              </w:rPr>
              <w:t xml:space="preserve"> </w:t>
            </w:r>
            <w:r>
              <w:rPr>
                <w:spacing w:val="-2"/>
                <w:sz w:val="24"/>
              </w:rPr>
              <w:t>века</w:t>
            </w:r>
            <w:r>
              <w:rPr>
                <w:spacing w:val="-30"/>
                <w:sz w:val="24"/>
              </w:rPr>
              <w:t xml:space="preserve"> </w:t>
            </w:r>
            <w:r>
              <w:rPr>
                <w:spacing w:val="-2"/>
                <w:sz w:val="24"/>
              </w:rPr>
              <w:t>(письменный</w:t>
            </w:r>
            <w:r>
              <w:rPr>
                <w:spacing w:val="-25"/>
                <w:sz w:val="24"/>
              </w:rPr>
              <w:t xml:space="preserve"> </w:t>
            </w:r>
            <w:r>
              <w:rPr>
                <w:spacing w:val="-2"/>
                <w:sz w:val="24"/>
              </w:rPr>
              <w:t>ответ,</w:t>
            </w:r>
            <w:r>
              <w:rPr>
                <w:spacing w:val="-17"/>
                <w:sz w:val="24"/>
              </w:rPr>
              <w:t xml:space="preserve"> </w:t>
            </w:r>
            <w:r>
              <w:rPr>
                <w:spacing w:val="-2"/>
                <w:sz w:val="24"/>
              </w:rPr>
              <w:t>тесты,</w:t>
            </w:r>
            <w:r>
              <w:rPr>
                <w:spacing w:val="-19"/>
                <w:sz w:val="24"/>
              </w:rPr>
              <w:t xml:space="preserve"> </w:t>
            </w:r>
            <w:r>
              <w:rPr>
                <w:spacing w:val="-2"/>
                <w:sz w:val="24"/>
              </w:rPr>
              <w:t>творческая работа)</w:t>
            </w:r>
          </w:p>
        </w:tc>
        <w:tc>
          <w:tcPr>
            <w:tcW w:w="671" w:type="dxa"/>
          </w:tcPr>
          <w:p w14:paraId="3CA1F5D9">
            <w:pPr>
              <w:pStyle w:val="10"/>
              <w:spacing w:before="12"/>
              <w:ind w:left="34" w:right="2"/>
              <w:jc w:val="center"/>
              <w:rPr>
                <w:sz w:val="24"/>
              </w:rPr>
            </w:pPr>
            <w:r>
              <w:rPr>
                <w:spacing w:val="-10"/>
                <w:sz w:val="24"/>
              </w:rPr>
              <w:t>1</w:t>
            </w:r>
          </w:p>
        </w:tc>
        <w:tc>
          <w:tcPr>
            <w:tcW w:w="1552" w:type="dxa"/>
          </w:tcPr>
          <w:p w14:paraId="2342D6EC">
            <w:pPr>
              <w:pStyle w:val="10"/>
              <w:spacing w:before="12"/>
              <w:ind w:left="37"/>
              <w:jc w:val="center"/>
              <w:rPr>
                <w:sz w:val="24"/>
              </w:rPr>
            </w:pPr>
            <w:r>
              <w:rPr>
                <w:spacing w:val="-10"/>
                <w:sz w:val="24"/>
              </w:rPr>
              <w:t>1</w:t>
            </w:r>
          </w:p>
        </w:tc>
        <w:tc>
          <w:tcPr>
            <w:tcW w:w="1610" w:type="dxa"/>
          </w:tcPr>
          <w:p w14:paraId="32FCC9B5">
            <w:pPr>
              <w:pStyle w:val="10"/>
              <w:rPr>
                <w:rFonts w:ascii="Times New Roman"/>
                <w:sz w:val="22"/>
              </w:rPr>
            </w:pPr>
          </w:p>
        </w:tc>
        <w:tc>
          <w:tcPr>
            <w:tcW w:w="1081" w:type="dxa"/>
          </w:tcPr>
          <w:p w14:paraId="3B3D330C">
            <w:pPr>
              <w:pStyle w:val="10"/>
              <w:rPr>
                <w:rFonts w:ascii="Times New Roman"/>
                <w:sz w:val="22"/>
              </w:rPr>
            </w:pPr>
          </w:p>
        </w:tc>
        <w:tc>
          <w:tcPr>
            <w:tcW w:w="3109" w:type="dxa"/>
          </w:tcPr>
          <w:p w14:paraId="393DF31C">
            <w:pPr>
              <w:pStyle w:val="10"/>
              <w:spacing w:before="24" w:line="237" w:lineRule="auto"/>
              <w:ind w:left="38" w:right="160"/>
              <w:rPr>
                <w:sz w:val="24"/>
              </w:rPr>
            </w:pPr>
            <w:r>
              <w:rPr>
                <w:sz w:val="24"/>
              </w:rPr>
              <w:t xml:space="preserve">Библиотека ЦОК </w:t>
            </w:r>
            <w:r>
              <w:fldChar w:fldCharType="begin"/>
            </w:r>
            <w:r>
              <w:instrText xml:space="preserve"> HYPERLINK "https://m.edsoo.ru/8bc3c06a" \h </w:instrText>
            </w:r>
            <w:r>
              <w:fldChar w:fldCharType="separate"/>
            </w:r>
            <w:r>
              <w:rPr>
                <w:color w:val="0000FF"/>
                <w:spacing w:val="-14"/>
                <w:sz w:val="24"/>
              </w:rPr>
              <w:t>https://m.edsoo.ru/8bc3c06a</w:t>
            </w:r>
            <w:r>
              <w:rPr>
                <w:color w:val="0000FF"/>
                <w:spacing w:val="-14"/>
                <w:sz w:val="24"/>
              </w:rPr>
              <w:fldChar w:fldCharType="end"/>
            </w:r>
          </w:p>
        </w:tc>
      </w:tr>
      <w:tr w14:paraId="57B1DE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33693374">
            <w:pPr>
              <w:pStyle w:val="10"/>
              <w:spacing w:before="11"/>
              <w:ind w:left="33"/>
              <w:rPr>
                <w:sz w:val="24"/>
              </w:rPr>
            </w:pPr>
            <w:r>
              <w:rPr>
                <w:spacing w:val="-5"/>
                <w:sz w:val="24"/>
              </w:rPr>
              <w:t>38</w:t>
            </w:r>
          </w:p>
        </w:tc>
        <w:tc>
          <w:tcPr>
            <w:tcW w:w="6641" w:type="dxa"/>
          </w:tcPr>
          <w:p w14:paraId="2C79E80A">
            <w:pPr>
              <w:pStyle w:val="10"/>
              <w:spacing w:before="14" w:line="237" w:lineRule="auto"/>
              <w:ind w:left="35" w:right="76"/>
              <w:rPr>
                <w:sz w:val="24"/>
              </w:rPr>
            </w:pPr>
            <w:r>
              <w:rPr>
                <w:w w:val="90"/>
                <w:sz w:val="24"/>
              </w:rPr>
              <w:t>Произведения</w:t>
            </w:r>
            <w:r>
              <w:rPr>
                <w:spacing w:val="-4"/>
                <w:w w:val="90"/>
                <w:sz w:val="24"/>
              </w:rPr>
              <w:t xml:space="preserve"> </w:t>
            </w:r>
            <w:r>
              <w:rPr>
                <w:w w:val="90"/>
                <w:sz w:val="24"/>
              </w:rPr>
              <w:t>писателей русского</w:t>
            </w:r>
            <w:r>
              <w:rPr>
                <w:spacing w:val="-4"/>
                <w:w w:val="90"/>
                <w:sz w:val="24"/>
              </w:rPr>
              <w:t xml:space="preserve"> </w:t>
            </w:r>
            <w:r>
              <w:rPr>
                <w:w w:val="90"/>
                <w:sz w:val="24"/>
              </w:rPr>
              <w:t>зарубежья</w:t>
            </w:r>
            <w:r>
              <w:rPr>
                <w:spacing w:val="-4"/>
                <w:w w:val="90"/>
                <w:sz w:val="24"/>
              </w:rPr>
              <w:t xml:space="preserve"> </w:t>
            </w:r>
            <w:r>
              <w:rPr>
                <w:w w:val="90"/>
                <w:sz w:val="24"/>
              </w:rPr>
              <w:t>(не</w:t>
            </w:r>
            <w:r>
              <w:rPr>
                <w:spacing w:val="-7"/>
                <w:w w:val="90"/>
                <w:sz w:val="24"/>
              </w:rPr>
              <w:t xml:space="preserve"> </w:t>
            </w:r>
            <w:r>
              <w:rPr>
                <w:w w:val="90"/>
                <w:sz w:val="24"/>
              </w:rPr>
              <w:t>менее</w:t>
            </w:r>
            <w:r>
              <w:rPr>
                <w:spacing w:val="-11"/>
                <w:w w:val="90"/>
                <w:sz w:val="24"/>
              </w:rPr>
              <w:t xml:space="preserve"> </w:t>
            </w:r>
            <w:r>
              <w:rPr>
                <w:w w:val="90"/>
                <w:sz w:val="24"/>
              </w:rPr>
              <w:t xml:space="preserve">двух по </w:t>
            </w:r>
            <w:r>
              <w:rPr>
                <w:spacing w:val="-4"/>
                <w:sz w:val="24"/>
              </w:rPr>
              <w:t>выбору).</w:t>
            </w:r>
            <w:r>
              <w:rPr>
                <w:spacing w:val="-15"/>
                <w:sz w:val="24"/>
              </w:rPr>
              <w:t xml:space="preserve"> </w:t>
            </w:r>
            <w:r>
              <w:rPr>
                <w:spacing w:val="-4"/>
                <w:sz w:val="24"/>
              </w:rPr>
              <w:t>Например,</w:t>
            </w:r>
            <w:r>
              <w:rPr>
                <w:spacing w:val="-14"/>
                <w:sz w:val="24"/>
              </w:rPr>
              <w:t xml:space="preserve"> </w:t>
            </w:r>
            <w:r>
              <w:rPr>
                <w:spacing w:val="-4"/>
                <w:sz w:val="24"/>
              </w:rPr>
              <w:t>произведения</w:t>
            </w:r>
            <w:r>
              <w:rPr>
                <w:spacing w:val="-17"/>
                <w:sz w:val="24"/>
              </w:rPr>
              <w:t xml:space="preserve"> </w:t>
            </w:r>
            <w:r>
              <w:rPr>
                <w:spacing w:val="-4"/>
                <w:sz w:val="24"/>
              </w:rPr>
              <w:t>И.</w:t>
            </w:r>
            <w:r>
              <w:rPr>
                <w:spacing w:val="-16"/>
                <w:sz w:val="24"/>
              </w:rPr>
              <w:t xml:space="preserve"> </w:t>
            </w:r>
            <w:r>
              <w:rPr>
                <w:spacing w:val="-4"/>
                <w:sz w:val="24"/>
              </w:rPr>
              <w:t>С.</w:t>
            </w:r>
            <w:r>
              <w:rPr>
                <w:spacing w:val="16"/>
                <w:sz w:val="24"/>
              </w:rPr>
              <w:t xml:space="preserve"> </w:t>
            </w:r>
            <w:r>
              <w:rPr>
                <w:spacing w:val="-4"/>
                <w:sz w:val="24"/>
              </w:rPr>
              <w:t>Ш</w:t>
            </w:r>
            <w:r>
              <w:rPr>
                <w:spacing w:val="-31"/>
                <w:sz w:val="24"/>
              </w:rPr>
              <w:t xml:space="preserve"> </w:t>
            </w:r>
            <w:r>
              <w:rPr>
                <w:spacing w:val="-4"/>
                <w:sz w:val="24"/>
              </w:rPr>
              <w:t>мелёва,</w:t>
            </w:r>
            <w:r>
              <w:rPr>
                <w:spacing w:val="-15"/>
                <w:sz w:val="24"/>
              </w:rPr>
              <w:t xml:space="preserve"> </w:t>
            </w:r>
            <w:r>
              <w:rPr>
                <w:spacing w:val="-4"/>
                <w:sz w:val="24"/>
              </w:rPr>
              <w:t>М.</w:t>
            </w:r>
            <w:r>
              <w:rPr>
                <w:spacing w:val="-13"/>
                <w:sz w:val="24"/>
              </w:rPr>
              <w:t xml:space="preserve"> </w:t>
            </w:r>
            <w:r>
              <w:rPr>
                <w:spacing w:val="-4"/>
                <w:sz w:val="24"/>
              </w:rPr>
              <w:t xml:space="preserve">А. </w:t>
            </w:r>
            <w:r>
              <w:rPr>
                <w:spacing w:val="-6"/>
                <w:sz w:val="24"/>
              </w:rPr>
              <w:t>Осоргина,</w:t>
            </w:r>
            <w:r>
              <w:rPr>
                <w:spacing w:val="-17"/>
                <w:sz w:val="24"/>
              </w:rPr>
              <w:t xml:space="preserve"> </w:t>
            </w:r>
            <w:r>
              <w:rPr>
                <w:spacing w:val="-6"/>
                <w:sz w:val="24"/>
              </w:rPr>
              <w:t>В</w:t>
            </w:r>
            <w:r>
              <w:rPr>
                <w:spacing w:val="-43"/>
                <w:sz w:val="24"/>
              </w:rPr>
              <w:t xml:space="preserve"> </w:t>
            </w:r>
            <w:r>
              <w:rPr>
                <w:spacing w:val="-6"/>
                <w:sz w:val="24"/>
              </w:rPr>
              <w:t>.В</w:t>
            </w:r>
            <w:r>
              <w:rPr>
                <w:spacing w:val="-46"/>
                <w:sz w:val="24"/>
              </w:rPr>
              <w:t xml:space="preserve"> </w:t>
            </w:r>
            <w:r>
              <w:rPr>
                <w:spacing w:val="-6"/>
                <w:sz w:val="24"/>
              </w:rPr>
              <w:t>.</w:t>
            </w:r>
            <w:r>
              <w:rPr>
                <w:spacing w:val="-14"/>
                <w:sz w:val="24"/>
              </w:rPr>
              <w:t xml:space="preserve"> </w:t>
            </w:r>
            <w:r>
              <w:rPr>
                <w:spacing w:val="-6"/>
                <w:sz w:val="24"/>
              </w:rPr>
              <w:t>Набокова,</w:t>
            </w:r>
            <w:r>
              <w:rPr>
                <w:spacing w:val="-17"/>
                <w:sz w:val="24"/>
              </w:rPr>
              <w:t xml:space="preserve"> </w:t>
            </w:r>
            <w:r>
              <w:rPr>
                <w:spacing w:val="-6"/>
                <w:sz w:val="24"/>
              </w:rPr>
              <w:t>Н.</w:t>
            </w:r>
            <w:r>
              <w:rPr>
                <w:spacing w:val="-9"/>
                <w:sz w:val="24"/>
              </w:rPr>
              <w:t xml:space="preserve"> </w:t>
            </w:r>
            <w:r>
              <w:rPr>
                <w:spacing w:val="-6"/>
                <w:sz w:val="24"/>
              </w:rPr>
              <w:t>Тэффи,</w:t>
            </w:r>
            <w:r>
              <w:rPr>
                <w:spacing w:val="-8"/>
                <w:sz w:val="24"/>
              </w:rPr>
              <w:t xml:space="preserve"> </w:t>
            </w:r>
            <w:r>
              <w:rPr>
                <w:spacing w:val="-6"/>
                <w:sz w:val="24"/>
              </w:rPr>
              <w:t>А.</w:t>
            </w:r>
            <w:r>
              <w:rPr>
                <w:spacing w:val="-9"/>
                <w:sz w:val="24"/>
              </w:rPr>
              <w:t xml:space="preserve"> </w:t>
            </w:r>
            <w:r>
              <w:rPr>
                <w:spacing w:val="-6"/>
                <w:sz w:val="24"/>
              </w:rPr>
              <w:t>Т.</w:t>
            </w:r>
            <w:r>
              <w:rPr>
                <w:spacing w:val="-9"/>
                <w:sz w:val="24"/>
              </w:rPr>
              <w:t xml:space="preserve"> </w:t>
            </w:r>
            <w:r>
              <w:rPr>
                <w:spacing w:val="-6"/>
                <w:sz w:val="24"/>
              </w:rPr>
              <w:t>Аверченко</w:t>
            </w:r>
            <w:r>
              <w:rPr>
                <w:spacing w:val="-24"/>
                <w:sz w:val="24"/>
              </w:rPr>
              <w:t xml:space="preserve"> </w:t>
            </w:r>
            <w:r>
              <w:rPr>
                <w:spacing w:val="-6"/>
                <w:sz w:val="24"/>
              </w:rPr>
              <w:t>и</w:t>
            </w:r>
            <w:r>
              <w:rPr>
                <w:spacing w:val="-20"/>
                <w:sz w:val="24"/>
              </w:rPr>
              <w:t xml:space="preserve"> </w:t>
            </w:r>
            <w:r>
              <w:rPr>
                <w:spacing w:val="-6"/>
                <w:sz w:val="24"/>
              </w:rPr>
              <w:t>др.</w:t>
            </w:r>
          </w:p>
          <w:p w14:paraId="0416CAD0">
            <w:pPr>
              <w:pStyle w:val="10"/>
              <w:spacing w:before="5"/>
              <w:ind w:left="35"/>
              <w:rPr>
                <w:sz w:val="24"/>
              </w:rPr>
            </w:pPr>
            <w:r>
              <w:rPr>
                <w:w w:val="85"/>
                <w:sz w:val="24"/>
              </w:rPr>
              <w:t>Основные</w:t>
            </w:r>
            <w:r>
              <w:rPr>
                <w:spacing w:val="-3"/>
                <w:sz w:val="24"/>
              </w:rPr>
              <w:t xml:space="preserve"> </w:t>
            </w:r>
            <w:r>
              <w:rPr>
                <w:w w:val="85"/>
                <w:sz w:val="24"/>
              </w:rPr>
              <w:t>темы,</w:t>
            </w:r>
            <w:r>
              <w:rPr>
                <w:spacing w:val="18"/>
                <w:sz w:val="24"/>
              </w:rPr>
              <w:t xml:space="preserve"> </w:t>
            </w:r>
            <w:r>
              <w:rPr>
                <w:w w:val="85"/>
                <w:sz w:val="24"/>
              </w:rPr>
              <w:t>идеи,</w:t>
            </w:r>
            <w:r>
              <w:rPr>
                <w:spacing w:val="29"/>
                <w:sz w:val="24"/>
              </w:rPr>
              <w:t xml:space="preserve"> </w:t>
            </w:r>
            <w:r>
              <w:rPr>
                <w:w w:val="85"/>
                <w:sz w:val="24"/>
              </w:rPr>
              <w:t>проблемы,</w:t>
            </w:r>
            <w:r>
              <w:rPr>
                <w:spacing w:val="31"/>
                <w:sz w:val="24"/>
              </w:rPr>
              <w:t xml:space="preserve"> </w:t>
            </w:r>
            <w:r>
              <w:rPr>
                <w:spacing w:val="-2"/>
                <w:w w:val="85"/>
                <w:sz w:val="24"/>
              </w:rPr>
              <w:t>герои</w:t>
            </w:r>
          </w:p>
        </w:tc>
        <w:tc>
          <w:tcPr>
            <w:tcW w:w="671" w:type="dxa"/>
          </w:tcPr>
          <w:p w14:paraId="0B11A162">
            <w:pPr>
              <w:pStyle w:val="10"/>
              <w:spacing w:before="11"/>
              <w:ind w:left="34" w:right="2"/>
              <w:jc w:val="center"/>
              <w:rPr>
                <w:sz w:val="24"/>
              </w:rPr>
            </w:pPr>
            <w:r>
              <w:rPr>
                <w:spacing w:val="-10"/>
                <w:sz w:val="24"/>
              </w:rPr>
              <w:t>1</w:t>
            </w:r>
          </w:p>
        </w:tc>
        <w:tc>
          <w:tcPr>
            <w:tcW w:w="1552" w:type="dxa"/>
          </w:tcPr>
          <w:p w14:paraId="6A13B400">
            <w:pPr>
              <w:pStyle w:val="10"/>
              <w:rPr>
                <w:rFonts w:ascii="Times New Roman"/>
                <w:sz w:val="22"/>
              </w:rPr>
            </w:pPr>
          </w:p>
        </w:tc>
        <w:tc>
          <w:tcPr>
            <w:tcW w:w="1610" w:type="dxa"/>
          </w:tcPr>
          <w:p w14:paraId="5E58CE6C">
            <w:pPr>
              <w:pStyle w:val="10"/>
              <w:rPr>
                <w:rFonts w:ascii="Times New Roman"/>
                <w:sz w:val="22"/>
              </w:rPr>
            </w:pPr>
          </w:p>
        </w:tc>
        <w:tc>
          <w:tcPr>
            <w:tcW w:w="1081" w:type="dxa"/>
          </w:tcPr>
          <w:p w14:paraId="13332006">
            <w:pPr>
              <w:pStyle w:val="10"/>
              <w:rPr>
                <w:rFonts w:ascii="Times New Roman"/>
                <w:sz w:val="22"/>
              </w:rPr>
            </w:pPr>
          </w:p>
        </w:tc>
        <w:tc>
          <w:tcPr>
            <w:tcW w:w="3109" w:type="dxa"/>
          </w:tcPr>
          <w:p w14:paraId="62F49EAD">
            <w:pPr>
              <w:pStyle w:val="10"/>
              <w:spacing w:before="23" w:line="237" w:lineRule="auto"/>
              <w:ind w:left="38" w:right="161"/>
              <w:rPr>
                <w:sz w:val="24"/>
              </w:rPr>
            </w:pPr>
            <w:r>
              <w:rPr>
                <w:sz w:val="24"/>
              </w:rPr>
              <w:t xml:space="preserve">Библиотека ЦОК </w:t>
            </w:r>
            <w:r>
              <w:fldChar w:fldCharType="begin"/>
            </w:r>
            <w:r>
              <w:instrText xml:space="preserve"> HYPERLINK "https://m.edsoo.ru/8bc3c984" \h </w:instrText>
            </w:r>
            <w:r>
              <w:fldChar w:fldCharType="separate"/>
            </w:r>
            <w:r>
              <w:rPr>
                <w:color w:val="0000FF"/>
                <w:spacing w:val="-14"/>
                <w:sz w:val="24"/>
              </w:rPr>
              <w:t>https://m.edsoo.ru/8bc3c984</w:t>
            </w:r>
            <w:r>
              <w:rPr>
                <w:color w:val="0000FF"/>
                <w:spacing w:val="-14"/>
                <w:sz w:val="24"/>
              </w:rPr>
              <w:fldChar w:fldCharType="end"/>
            </w:r>
          </w:p>
        </w:tc>
      </w:tr>
      <w:tr w14:paraId="07BCEE2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431E23D9">
            <w:pPr>
              <w:pStyle w:val="10"/>
              <w:spacing w:before="12"/>
              <w:ind w:left="33"/>
              <w:rPr>
                <w:sz w:val="24"/>
              </w:rPr>
            </w:pPr>
            <w:r>
              <w:rPr>
                <w:spacing w:val="-5"/>
                <w:sz w:val="24"/>
              </w:rPr>
              <w:t>39</w:t>
            </w:r>
          </w:p>
        </w:tc>
        <w:tc>
          <w:tcPr>
            <w:tcW w:w="6641" w:type="dxa"/>
          </w:tcPr>
          <w:p w14:paraId="6675255C">
            <w:pPr>
              <w:pStyle w:val="10"/>
              <w:spacing w:before="14" w:line="237" w:lineRule="auto"/>
              <w:ind w:left="35" w:right="76"/>
              <w:rPr>
                <w:sz w:val="24"/>
              </w:rPr>
            </w:pPr>
            <w:r>
              <w:rPr>
                <w:w w:val="90"/>
                <w:sz w:val="24"/>
              </w:rPr>
              <w:t>Произведения</w:t>
            </w:r>
            <w:r>
              <w:rPr>
                <w:spacing w:val="-4"/>
                <w:w w:val="90"/>
                <w:sz w:val="24"/>
              </w:rPr>
              <w:t xml:space="preserve"> </w:t>
            </w:r>
            <w:r>
              <w:rPr>
                <w:w w:val="90"/>
                <w:sz w:val="24"/>
              </w:rPr>
              <w:t>писателей русского</w:t>
            </w:r>
            <w:r>
              <w:rPr>
                <w:spacing w:val="-4"/>
                <w:w w:val="90"/>
                <w:sz w:val="24"/>
              </w:rPr>
              <w:t xml:space="preserve"> </w:t>
            </w:r>
            <w:r>
              <w:rPr>
                <w:w w:val="90"/>
                <w:sz w:val="24"/>
              </w:rPr>
              <w:t>зарубежья</w:t>
            </w:r>
            <w:r>
              <w:rPr>
                <w:spacing w:val="-4"/>
                <w:w w:val="90"/>
                <w:sz w:val="24"/>
              </w:rPr>
              <w:t xml:space="preserve"> </w:t>
            </w:r>
            <w:r>
              <w:rPr>
                <w:w w:val="90"/>
                <w:sz w:val="24"/>
              </w:rPr>
              <w:t>(не</w:t>
            </w:r>
            <w:r>
              <w:rPr>
                <w:spacing w:val="-7"/>
                <w:w w:val="90"/>
                <w:sz w:val="24"/>
              </w:rPr>
              <w:t xml:space="preserve"> </w:t>
            </w:r>
            <w:r>
              <w:rPr>
                <w:w w:val="90"/>
                <w:sz w:val="24"/>
              </w:rPr>
              <w:t>менее</w:t>
            </w:r>
            <w:r>
              <w:rPr>
                <w:spacing w:val="-11"/>
                <w:w w:val="90"/>
                <w:sz w:val="24"/>
              </w:rPr>
              <w:t xml:space="preserve"> </w:t>
            </w:r>
            <w:r>
              <w:rPr>
                <w:w w:val="90"/>
                <w:sz w:val="24"/>
              </w:rPr>
              <w:t xml:space="preserve">двух по </w:t>
            </w:r>
            <w:r>
              <w:rPr>
                <w:spacing w:val="-6"/>
                <w:sz w:val="24"/>
              </w:rPr>
              <w:t>выбору).</w:t>
            </w:r>
            <w:r>
              <w:rPr>
                <w:spacing w:val="-12"/>
                <w:sz w:val="24"/>
              </w:rPr>
              <w:t xml:space="preserve"> </w:t>
            </w:r>
            <w:r>
              <w:rPr>
                <w:spacing w:val="-6"/>
                <w:sz w:val="24"/>
              </w:rPr>
              <w:t>Например,</w:t>
            </w:r>
            <w:r>
              <w:rPr>
                <w:spacing w:val="-9"/>
                <w:sz w:val="24"/>
              </w:rPr>
              <w:t xml:space="preserve"> </w:t>
            </w:r>
            <w:r>
              <w:rPr>
                <w:spacing w:val="-6"/>
                <w:sz w:val="24"/>
              </w:rPr>
              <w:t>произведения</w:t>
            </w:r>
            <w:r>
              <w:rPr>
                <w:spacing w:val="-12"/>
                <w:sz w:val="24"/>
              </w:rPr>
              <w:t xml:space="preserve"> </w:t>
            </w:r>
            <w:r>
              <w:rPr>
                <w:spacing w:val="-6"/>
                <w:sz w:val="24"/>
              </w:rPr>
              <w:t>И.</w:t>
            </w:r>
            <w:r>
              <w:rPr>
                <w:spacing w:val="-12"/>
                <w:sz w:val="24"/>
              </w:rPr>
              <w:t xml:space="preserve"> </w:t>
            </w:r>
            <w:r>
              <w:rPr>
                <w:spacing w:val="-6"/>
                <w:sz w:val="24"/>
              </w:rPr>
              <w:t>С.</w:t>
            </w:r>
            <w:r>
              <w:rPr>
                <w:spacing w:val="-10"/>
                <w:sz w:val="24"/>
              </w:rPr>
              <w:t xml:space="preserve"> </w:t>
            </w:r>
            <w:r>
              <w:rPr>
                <w:spacing w:val="-6"/>
                <w:sz w:val="24"/>
              </w:rPr>
              <w:t>Ш</w:t>
            </w:r>
            <w:r>
              <w:rPr>
                <w:spacing w:val="-29"/>
                <w:sz w:val="24"/>
              </w:rPr>
              <w:t xml:space="preserve"> </w:t>
            </w:r>
            <w:r>
              <w:rPr>
                <w:spacing w:val="-6"/>
                <w:sz w:val="24"/>
              </w:rPr>
              <w:t xml:space="preserve">мелёва, М. А. </w:t>
            </w:r>
            <w:r>
              <w:rPr>
                <w:spacing w:val="-4"/>
                <w:sz w:val="24"/>
              </w:rPr>
              <w:t>Осоргина,</w:t>
            </w:r>
            <w:r>
              <w:rPr>
                <w:spacing w:val="-16"/>
                <w:sz w:val="24"/>
              </w:rPr>
              <w:t xml:space="preserve"> </w:t>
            </w:r>
            <w:r>
              <w:rPr>
                <w:spacing w:val="-4"/>
                <w:sz w:val="24"/>
              </w:rPr>
              <w:t>В.</w:t>
            </w:r>
            <w:r>
              <w:rPr>
                <w:spacing w:val="-18"/>
                <w:sz w:val="24"/>
              </w:rPr>
              <w:t xml:space="preserve"> </w:t>
            </w:r>
            <w:r>
              <w:rPr>
                <w:spacing w:val="-4"/>
                <w:sz w:val="24"/>
              </w:rPr>
              <w:t>В</w:t>
            </w:r>
            <w:r>
              <w:rPr>
                <w:spacing w:val="-42"/>
                <w:sz w:val="24"/>
              </w:rPr>
              <w:t xml:space="preserve"> </w:t>
            </w:r>
            <w:r>
              <w:rPr>
                <w:spacing w:val="-4"/>
                <w:sz w:val="24"/>
              </w:rPr>
              <w:t>.</w:t>
            </w:r>
            <w:r>
              <w:rPr>
                <w:spacing w:val="-18"/>
                <w:sz w:val="24"/>
              </w:rPr>
              <w:t xml:space="preserve"> </w:t>
            </w:r>
            <w:r>
              <w:rPr>
                <w:spacing w:val="-4"/>
                <w:sz w:val="24"/>
              </w:rPr>
              <w:t>Набокова,</w:t>
            </w:r>
            <w:r>
              <w:rPr>
                <w:spacing w:val="-16"/>
                <w:sz w:val="24"/>
              </w:rPr>
              <w:t xml:space="preserve"> </w:t>
            </w:r>
            <w:r>
              <w:rPr>
                <w:spacing w:val="-4"/>
                <w:sz w:val="24"/>
              </w:rPr>
              <w:t>Н.Тэффи,</w:t>
            </w:r>
            <w:r>
              <w:rPr>
                <w:spacing w:val="-15"/>
                <w:sz w:val="24"/>
              </w:rPr>
              <w:t xml:space="preserve"> </w:t>
            </w:r>
            <w:r>
              <w:rPr>
                <w:spacing w:val="-4"/>
                <w:sz w:val="24"/>
              </w:rPr>
              <w:t>А.</w:t>
            </w:r>
            <w:r>
              <w:rPr>
                <w:spacing w:val="-16"/>
                <w:sz w:val="24"/>
              </w:rPr>
              <w:t xml:space="preserve"> </w:t>
            </w:r>
            <w:r>
              <w:rPr>
                <w:spacing w:val="-4"/>
                <w:sz w:val="24"/>
              </w:rPr>
              <w:t>Т.</w:t>
            </w:r>
            <w:r>
              <w:rPr>
                <w:spacing w:val="-16"/>
                <w:sz w:val="24"/>
              </w:rPr>
              <w:t xml:space="preserve"> </w:t>
            </w:r>
            <w:r>
              <w:rPr>
                <w:spacing w:val="-4"/>
                <w:sz w:val="24"/>
              </w:rPr>
              <w:t>Аверченко</w:t>
            </w:r>
            <w:r>
              <w:rPr>
                <w:spacing w:val="-22"/>
                <w:sz w:val="24"/>
              </w:rPr>
              <w:t xml:space="preserve"> </w:t>
            </w:r>
            <w:r>
              <w:rPr>
                <w:spacing w:val="-4"/>
                <w:sz w:val="24"/>
              </w:rPr>
              <w:t>и</w:t>
            </w:r>
            <w:r>
              <w:rPr>
                <w:spacing w:val="-18"/>
                <w:sz w:val="24"/>
              </w:rPr>
              <w:t xml:space="preserve"> </w:t>
            </w:r>
            <w:r>
              <w:rPr>
                <w:spacing w:val="-4"/>
                <w:sz w:val="24"/>
              </w:rPr>
              <w:t>др.</w:t>
            </w:r>
          </w:p>
          <w:p w14:paraId="14DB2E92">
            <w:pPr>
              <w:pStyle w:val="10"/>
              <w:spacing w:before="8"/>
              <w:ind w:left="35"/>
              <w:rPr>
                <w:sz w:val="24"/>
              </w:rPr>
            </w:pPr>
            <w:r>
              <w:rPr>
                <w:w w:val="85"/>
                <w:sz w:val="24"/>
              </w:rPr>
              <w:t>Система</w:t>
            </w:r>
            <w:r>
              <w:rPr>
                <w:spacing w:val="21"/>
                <w:sz w:val="24"/>
              </w:rPr>
              <w:t xml:space="preserve"> </w:t>
            </w:r>
            <w:r>
              <w:rPr>
                <w:w w:val="85"/>
                <w:sz w:val="24"/>
              </w:rPr>
              <w:t>образов.</w:t>
            </w:r>
            <w:r>
              <w:rPr>
                <w:spacing w:val="52"/>
                <w:sz w:val="24"/>
              </w:rPr>
              <w:t xml:space="preserve"> </w:t>
            </w:r>
            <w:r>
              <w:rPr>
                <w:w w:val="85"/>
                <w:sz w:val="24"/>
              </w:rPr>
              <w:t>Х</w:t>
            </w:r>
            <w:r>
              <w:rPr>
                <w:spacing w:val="-8"/>
                <w:sz w:val="24"/>
              </w:rPr>
              <w:t xml:space="preserve"> </w:t>
            </w:r>
            <w:r>
              <w:rPr>
                <w:w w:val="85"/>
                <w:sz w:val="24"/>
              </w:rPr>
              <w:t>удожественное</w:t>
            </w:r>
            <w:r>
              <w:rPr>
                <w:spacing w:val="17"/>
                <w:sz w:val="24"/>
              </w:rPr>
              <w:t xml:space="preserve"> </w:t>
            </w:r>
            <w:r>
              <w:rPr>
                <w:w w:val="85"/>
                <w:sz w:val="24"/>
              </w:rPr>
              <w:t>мастерство</w:t>
            </w:r>
            <w:r>
              <w:rPr>
                <w:spacing w:val="18"/>
                <w:sz w:val="24"/>
              </w:rPr>
              <w:t xml:space="preserve"> </w:t>
            </w:r>
            <w:r>
              <w:rPr>
                <w:spacing w:val="-2"/>
                <w:w w:val="85"/>
                <w:sz w:val="24"/>
              </w:rPr>
              <w:t>писателя</w:t>
            </w:r>
          </w:p>
        </w:tc>
        <w:tc>
          <w:tcPr>
            <w:tcW w:w="671" w:type="dxa"/>
          </w:tcPr>
          <w:p w14:paraId="1E3E789A">
            <w:pPr>
              <w:pStyle w:val="10"/>
              <w:spacing w:before="12"/>
              <w:ind w:left="34" w:right="2"/>
              <w:jc w:val="center"/>
              <w:rPr>
                <w:sz w:val="24"/>
              </w:rPr>
            </w:pPr>
            <w:r>
              <w:rPr>
                <w:spacing w:val="-10"/>
                <w:sz w:val="24"/>
              </w:rPr>
              <w:t>1</w:t>
            </w:r>
          </w:p>
        </w:tc>
        <w:tc>
          <w:tcPr>
            <w:tcW w:w="1552" w:type="dxa"/>
          </w:tcPr>
          <w:p w14:paraId="2482213C">
            <w:pPr>
              <w:pStyle w:val="10"/>
              <w:rPr>
                <w:rFonts w:ascii="Times New Roman"/>
                <w:sz w:val="22"/>
              </w:rPr>
            </w:pPr>
          </w:p>
        </w:tc>
        <w:tc>
          <w:tcPr>
            <w:tcW w:w="1610" w:type="dxa"/>
          </w:tcPr>
          <w:p w14:paraId="4FBED86D">
            <w:pPr>
              <w:pStyle w:val="10"/>
              <w:rPr>
                <w:rFonts w:ascii="Times New Roman"/>
                <w:sz w:val="22"/>
              </w:rPr>
            </w:pPr>
          </w:p>
        </w:tc>
        <w:tc>
          <w:tcPr>
            <w:tcW w:w="1081" w:type="dxa"/>
          </w:tcPr>
          <w:p w14:paraId="78AC7632">
            <w:pPr>
              <w:pStyle w:val="10"/>
              <w:rPr>
                <w:rFonts w:ascii="Times New Roman"/>
                <w:sz w:val="22"/>
              </w:rPr>
            </w:pPr>
          </w:p>
        </w:tc>
        <w:tc>
          <w:tcPr>
            <w:tcW w:w="3109" w:type="dxa"/>
          </w:tcPr>
          <w:p w14:paraId="19088F9F">
            <w:pPr>
              <w:pStyle w:val="10"/>
              <w:spacing w:before="24" w:line="237" w:lineRule="auto"/>
              <w:ind w:left="38" w:right="168"/>
              <w:rPr>
                <w:sz w:val="24"/>
              </w:rPr>
            </w:pPr>
            <w:r>
              <w:rPr>
                <w:sz w:val="24"/>
              </w:rPr>
              <w:t xml:space="preserve">Библиотека ЦОК </w:t>
            </w:r>
            <w:r>
              <w:fldChar w:fldCharType="begin"/>
            </w:r>
            <w:r>
              <w:instrText xml:space="preserve"> HYPERLINK "https://m.edsoo.ru/8bc3cc68" \h </w:instrText>
            </w:r>
            <w:r>
              <w:fldChar w:fldCharType="separate"/>
            </w:r>
            <w:r>
              <w:rPr>
                <w:color w:val="0000FF"/>
                <w:spacing w:val="-14"/>
                <w:sz w:val="24"/>
              </w:rPr>
              <w:t>https://m.edsoo.ru/8bc3cc68</w:t>
            </w:r>
            <w:r>
              <w:rPr>
                <w:color w:val="0000FF"/>
                <w:spacing w:val="-14"/>
                <w:sz w:val="24"/>
              </w:rPr>
              <w:fldChar w:fldCharType="end"/>
            </w:r>
          </w:p>
        </w:tc>
      </w:tr>
      <w:tr w14:paraId="6A43F24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4456444C">
            <w:pPr>
              <w:pStyle w:val="10"/>
              <w:spacing w:before="11"/>
              <w:ind w:left="33"/>
              <w:rPr>
                <w:sz w:val="24"/>
              </w:rPr>
            </w:pPr>
            <w:r>
              <w:rPr>
                <w:spacing w:val="-5"/>
                <w:sz w:val="24"/>
              </w:rPr>
              <w:t>40</w:t>
            </w:r>
          </w:p>
        </w:tc>
        <w:tc>
          <w:tcPr>
            <w:tcW w:w="6641" w:type="dxa"/>
          </w:tcPr>
          <w:p w14:paraId="3E4B5144">
            <w:pPr>
              <w:pStyle w:val="10"/>
              <w:spacing w:before="11"/>
              <w:ind w:left="35" w:right="76"/>
              <w:rPr>
                <w:sz w:val="24"/>
              </w:rPr>
            </w:pPr>
            <w:r>
              <w:rPr>
                <w:spacing w:val="-6"/>
                <w:sz w:val="24"/>
              </w:rPr>
              <w:t>В</w:t>
            </w:r>
            <w:r>
              <w:rPr>
                <w:spacing w:val="-42"/>
                <w:sz w:val="24"/>
              </w:rPr>
              <w:t xml:space="preserve"> </w:t>
            </w:r>
            <w:r>
              <w:rPr>
                <w:spacing w:val="-6"/>
                <w:sz w:val="24"/>
              </w:rPr>
              <w:t>неклассное</w:t>
            </w:r>
            <w:r>
              <w:rPr>
                <w:spacing w:val="-22"/>
                <w:sz w:val="24"/>
              </w:rPr>
              <w:t xml:space="preserve"> </w:t>
            </w:r>
            <w:r>
              <w:rPr>
                <w:spacing w:val="-6"/>
                <w:sz w:val="24"/>
              </w:rPr>
              <w:t>чтение. Произведения</w:t>
            </w:r>
            <w:r>
              <w:rPr>
                <w:spacing w:val="-15"/>
                <w:sz w:val="24"/>
              </w:rPr>
              <w:t xml:space="preserve"> </w:t>
            </w:r>
            <w:r>
              <w:rPr>
                <w:spacing w:val="-6"/>
                <w:sz w:val="24"/>
              </w:rPr>
              <w:t>писателей</w:t>
            </w:r>
            <w:r>
              <w:rPr>
                <w:spacing w:val="-14"/>
                <w:sz w:val="24"/>
              </w:rPr>
              <w:t xml:space="preserve"> </w:t>
            </w:r>
            <w:r>
              <w:rPr>
                <w:spacing w:val="-6"/>
                <w:sz w:val="24"/>
              </w:rPr>
              <w:t xml:space="preserve">русского </w:t>
            </w:r>
            <w:r>
              <w:rPr>
                <w:w w:val="90"/>
                <w:sz w:val="24"/>
              </w:rPr>
              <w:t>зарубежья</w:t>
            </w:r>
            <w:r>
              <w:rPr>
                <w:spacing w:val="-17"/>
                <w:w w:val="90"/>
                <w:sz w:val="24"/>
              </w:rPr>
              <w:t xml:space="preserve"> </w:t>
            </w:r>
            <w:r>
              <w:rPr>
                <w:w w:val="90"/>
                <w:sz w:val="24"/>
              </w:rPr>
              <w:t>(не</w:t>
            </w:r>
            <w:r>
              <w:rPr>
                <w:spacing w:val="-19"/>
                <w:w w:val="90"/>
                <w:sz w:val="24"/>
              </w:rPr>
              <w:t xml:space="preserve"> </w:t>
            </w:r>
            <w:r>
              <w:rPr>
                <w:w w:val="90"/>
                <w:sz w:val="24"/>
              </w:rPr>
              <w:t>менее</w:t>
            </w:r>
            <w:r>
              <w:rPr>
                <w:spacing w:val="-22"/>
                <w:w w:val="90"/>
                <w:sz w:val="24"/>
              </w:rPr>
              <w:t xml:space="preserve"> </w:t>
            </w:r>
            <w:r>
              <w:rPr>
                <w:w w:val="90"/>
                <w:sz w:val="24"/>
              </w:rPr>
              <w:t>двух по</w:t>
            </w:r>
            <w:r>
              <w:rPr>
                <w:spacing w:val="-19"/>
                <w:w w:val="90"/>
                <w:sz w:val="24"/>
              </w:rPr>
              <w:t xml:space="preserve"> </w:t>
            </w:r>
            <w:r>
              <w:rPr>
                <w:w w:val="90"/>
                <w:sz w:val="24"/>
              </w:rPr>
              <w:t>выбору). Например, произведения И. С.</w:t>
            </w:r>
            <w:r>
              <w:rPr>
                <w:sz w:val="24"/>
              </w:rPr>
              <w:t xml:space="preserve"> </w:t>
            </w:r>
            <w:r>
              <w:rPr>
                <w:w w:val="90"/>
                <w:sz w:val="24"/>
              </w:rPr>
              <w:t>Ш</w:t>
            </w:r>
            <w:r>
              <w:rPr>
                <w:spacing w:val="-16"/>
                <w:w w:val="90"/>
                <w:sz w:val="24"/>
              </w:rPr>
              <w:t xml:space="preserve"> </w:t>
            </w:r>
            <w:r>
              <w:rPr>
                <w:w w:val="90"/>
                <w:sz w:val="24"/>
              </w:rPr>
              <w:t xml:space="preserve">мелёва, </w:t>
            </w:r>
            <w:r>
              <w:rPr>
                <w:spacing w:val="11"/>
                <w:w w:val="90"/>
                <w:sz w:val="24"/>
              </w:rPr>
              <w:t xml:space="preserve">М.А. </w:t>
            </w:r>
            <w:r>
              <w:rPr>
                <w:w w:val="90"/>
                <w:sz w:val="24"/>
              </w:rPr>
              <w:t>Осоргина, В</w:t>
            </w:r>
            <w:r>
              <w:rPr>
                <w:spacing w:val="-25"/>
                <w:w w:val="90"/>
                <w:sz w:val="24"/>
              </w:rPr>
              <w:t xml:space="preserve"> </w:t>
            </w:r>
            <w:r>
              <w:rPr>
                <w:w w:val="90"/>
                <w:sz w:val="24"/>
              </w:rPr>
              <w:t>.В</w:t>
            </w:r>
            <w:r>
              <w:rPr>
                <w:spacing w:val="-27"/>
                <w:w w:val="90"/>
                <w:sz w:val="24"/>
              </w:rPr>
              <w:t xml:space="preserve"> </w:t>
            </w:r>
            <w:r>
              <w:rPr>
                <w:w w:val="90"/>
                <w:sz w:val="24"/>
              </w:rPr>
              <w:t xml:space="preserve">. Набокова, Н.Тэффи, </w:t>
            </w:r>
            <w:r>
              <w:rPr>
                <w:sz w:val="24"/>
              </w:rPr>
              <w:t>А.Т.Аверченко</w:t>
            </w:r>
            <w:r>
              <w:rPr>
                <w:spacing w:val="-19"/>
                <w:sz w:val="24"/>
              </w:rPr>
              <w:t xml:space="preserve"> </w:t>
            </w:r>
            <w:r>
              <w:rPr>
                <w:sz w:val="24"/>
              </w:rPr>
              <w:t>и</w:t>
            </w:r>
            <w:r>
              <w:rPr>
                <w:spacing w:val="-11"/>
                <w:sz w:val="24"/>
              </w:rPr>
              <w:t xml:space="preserve"> </w:t>
            </w:r>
            <w:r>
              <w:rPr>
                <w:sz w:val="24"/>
              </w:rPr>
              <w:t>др.</w:t>
            </w:r>
          </w:p>
        </w:tc>
        <w:tc>
          <w:tcPr>
            <w:tcW w:w="671" w:type="dxa"/>
          </w:tcPr>
          <w:p w14:paraId="69F5AA2C">
            <w:pPr>
              <w:pStyle w:val="10"/>
              <w:spacing w:before="11"/>
              <w:ind w:left="34" w:right="2"/>
              <w:jc w:val="center"/>
              <w:rPr>
                <w:sz w:val="24"/>
              </w:rPr>
            </w:pPr>
            <w:r>
              <w:rPr>
                <w:spacing w:val="-10"/>
                <w:sz w:val="24"/>
              </w:rPr>
              <w:t>1</w:t>
            </w:r>
          </w:p>
        </w:tc>
        <w:tc>
          <w:tcPr>
            <w:tcW w:w="1552" w:type="dxa"/>
          </w:tcPr>
          <w:p w14:paraId="0F1EBEC0">
            <w:pPr>
              <w:pStyle w:val="10"/>
              <w:rPr>
                <w:rFonts w:ascii="Times New Roman"/>
                <w:sz w:val="22"/>
              </w:rPr>
            </w:pPr>
          </w:p>
        </w:tc>
        <w:tc>
          <w:tcPr>
            <w:tcW w:w="1610" w:type="dxa"/>
          </w:tcPr>
          <w:p w14:paraId="292111E3">
            <w:pPr>
              <w:pStyle w:val="10"/>
              <w:rPr>
                <w:rFonts w:ascii="Times New Roman"/>
                <w:sz w:val="22"/>
              </w:rPr>
            </w:pPr>
          </w:p>
        </w:tc>
        <w:tc>
          <w:tcPr>
            <w:tcW w:w="1081" w:type="dxa"/>
          </w:tcPr>
          <w:p w14:paraId="11C19771">
            <w:pPr>
              <w:pStyle w:val="10"/>
              <w:rPr>
                <w:rFonts w:ascii="Times New Roman"/>
                <w:sz w:val="22"/>
              </w:rPr>
            </w:pPr>
          </w:p>
        </w:tc>
        <w:tc>
          <w:tcPr>
            <w:tcW w:w="3109" w:type="dxa"/>
          </w:tcPr>
          <w:p w14:paraId="2BCD2919">
            <w:pPr>
              <w:pStyle w:val="10"/>
              <w:spacing w:before="23" w:line="237" w:lineRule="auto"/>
              <w:ind w:left="38" w:right="161"/>
              <w:rPr>
                <w:sz w:val="24"/>
              </w:rPr>
            </w:pPr>
            <w:r>
              <w:rPr>
                <w:sz w:val="24"/>
              </w:rPr>
              <w:t xml:space="preserve">Библиотека ЦОК </w:t>
            </w:r>
            <w:r>
              <w:fldChar w:fldCharType="begin"/>
            </w:r>
            <w:r>
              <w:instrText xml:space="preserve"> HYPERLINK "https://m.edsoo.ru/8bc3cfa6" \h </w:instrText>
            </w:r>
            <w:r>
              <w:fldChar w:fldCharType="separate"/>
            </w:r>
            <w:r>
              <w:rPr>
                <w:color w:val="0000FF"/>
                <w:spacing w:val="-4"/>
                <w:w w:val="90"/>
                <w:sz w:val="24"/>
              </w:rPr>
              <w:t>https://m.edsoo.ru/8bc3cfa6</w:t>
            </w:r>
            <w:r>
              <w:rPr>
                <w:color w:val="0000FF"/>
                <w:spacing w:val="-4"/>
                <w:w w:val="90"/>
                <w:sz w:val="24"/>
              </w:rPr>
              <w:fldChar w:fldCharType="end"/>
            </w:r>
          </w:p>
        </w:tc>
      </w:tr>
      <w:tr w14:paraId="076240E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37" w:type="dxa"/>
          </w:tcPr>
          <w:p w14:paraId="2F64F357">
            <w:pPr>
              <w:pStyle w:val="10"/>
              <w:spacing w:before="12"/>
              <w:ind w:left="33"/>
              <w:rPr>
                <w:sz w:val="24"/>
              </w:rPr>
            </w:pPr>
            <w:r>
              <w:rPr>
                <w:spacing w:val="-5"/>
                <w:sz w:val="24"/>
              </w:rPr>
              <w:t>41</w:t>
            </w:r>
          </w:p>
        </w:tc>
        <w:tc>
          <w:tcPr>
            <w:tcW w:w="6641" w:type="dxa"/>
          </w:tcPr>
          <w:p w14:paraId="5BB0BE1D">
            <w:pPr>
              <w:pStyle w:val="10"/>
              <w:spacing w:before="21" w:line="237" w:lineRule="auto"/>
              <w:ind w:left="35" w:right="76"/>
              <w:rPr>
                <w:sz w:val="24"/>
              </w:rPr>
            </w:pPr>
            <w:r>
              <w:rPr>
                <w:sz w:val="24"/>
              </w:rPr>
              <w:t>Поэзия</w:t>
            </w:r>
            <w:r>
              <w:rPr>
                <w:spacing w:val="-31"/>
                <w:sz w:val="24"/>
              </w:rPr>
              <w:t xml:space="preserve"> </w:t>
            </w:r>
            <w:r>
              <w:rPr>
                <w:sz w:val="24"/>
              </w:rPr>
              <w:t>первой</w:t>
            </w:r>
            <w:r>
              <w:rPr>
                <w:spacing w:val="-25"/>
                <w:sz w:val="24"/>
              </w:rPr>
              <w:t xml:space="preserve"> </w:t>
            </w:r>
            <w:r>
              <w:rPr>
                <w:sz w:val="24"/>
              </w:rPr>
              <w:t>половины</w:t>
            </w:r>
            <w:r>
              <w:rPr>
                <w:spacing w:val="-19"/>
                <w:sz w:val="24"/>
              </w:rPr>
              <w:t xml:space="preserve"> </w:t>
            </w:r>
            <w:r>
              <w:rPr>
                <w:sz w:val="24"/>
              </w:rPr>
              <w:t>Х</w:t>
            </w:r>
            <w:r>
              <w:rPr>
                <w:spacing w:val="-43"/>
                <w:sz w:val="24"/>
              </w:rPr>
              <w:t xml:space="preserve"> </w:t>
            </w:r>
            <w:r>
              <w:rPr>
                <w:sz w:val="24"/>
              </w:rPr>
              <w:t>Х</w:t>
            </w:r>
            <w:r>
              <w:rPr>
                <w:spacing w:val="-6"/>
                <w:sz w:val="24"/>
              </w:rPr>
              <w:t xml:space="preserve"> </w:t>
            </w:r>
            <w:r>
              <w:rPr>
                <w:sz w:val="24"/>
              </w:rPr>
              <w:t>века</w:t>
            </w:r>
            <w:r>
              <w:rPr>
                <w:spacing w:val="-30"/>
                <w:sz w:val="24"/>
              </w:rPr>
              <w:t xml:space="preserve"> </w:t>
            </w:r>
            <w:r>
              <w:rPr>
                <w:sz w:val="24"/>
              </w:rPr>
              <w:t>(не</w:t>
            </w:r>
            <w:r>
              <w:rPr>
                <w:spacing w:val="-34"/>
                <w:sz w:val="24"/>
              </w:rPr>
              <w:t xml:space="preserve"> </w:t>
            </w:r>
            <w:r>
              <w:rPr>
                <w:sz w:val="24"/>
              </w:rPr>
              <w:t>менее</w:t>
            </w:r>
            <w:r>
              <w:rPr>
                <w:spacing w:val="-31"/>
                <w:sz w:val="24"/>
              </w:rPr>
              <w:t xml:space="preserve"> </w:t>
            </w:r>
            <w:r>
              <w:rPr>
                <w:sz w:val="24"/>
              </w:rPr>
              <w:t xml:space="preserve">трёх </w:t>
            </w:r>
            <w:r>
              <w:rPr>
                <w:spacing w:val="-10"/>
                <w:sz w:val="24"/>
              </w:rPr>
              <w:t>стихотворений</w:t>
            </w:r>
            <w:r>
              <w:rPr>
                <w:spacing w:val="-23"/>
                <w:sz w:val="24"/>
              </w:rPr>
              <w:t xml:space="preserve"> </w:t>
            </w:r>
            <w:r>
              <w:rPr>
                <w:spacing w:val="-10"/>
                <w:sz w:val="24"/>
              </w:rPr>
              <w:t>на</w:t>
            </w:r>
            <w:r>
              <w:rPr>
                <w:spacing w:val="-23"/>
                <w:sz w:val="24"/>
              </w:rPr>
              <w:t xml:space="preserve"> </w:t>
            </w:r>
            <w:r>
              <w:rPr>
                <w:spacing w:val="-10"/>
                <w:sz w:val="24"/>
              </w:rPr>
              <w:t>тему</w:t>
            </w:r>
            <w:r>
              <w:rPr>
                <w:spacing w:val="-14"/>
                <w:sz w:val="24"/>
              </w:rPr>
              <w:t xml:space="preserve"> </w:t>
            </w:r>
            <w:r>
              <w:rPr>
                <w:spacing w:val="-10"/>
                <w:sz w:val="24"/>
              </w:rPr>
              <w:t>«Человек</w:t>
            </w:r>
            <w:r>
              <w:rPr>
                <w:spacing w:val="-13"/>
                <w:sz w:val="24"/>
              </w:rPr>
              <w:t xml:space="preserve"> </w:t>
            </w:r>
            <w:r>
              <w:rPr>
                <w:spacing w:val="-10"/>
                <w:sz w:val="24"/>
              </w:rPr>
              <w:t>и</w:t>
            </w:r>
            <w:r>
              <w:rPr>
                <w:spacing w:val="-23"/>
                <w:sz w:val="24"/>
              </w:rPr>
              <w:t xml:space="preserve"> </w:t>
            </w:r>
            <w:r>
              <w:rPr>
                <w:spacing w:val="-10"/>
                <w:sz w:val="24"/>
              </w:rPr>
              <w:t>эпоха»</w:t>
            </w:r>
            <w:r>
              <w:rPr>
                <w:spacing w:val="-11"/>
                <w:sz w:val="24"/>
              </w:rPr>
              <w:t xml:space="preserve"> </w:t>
            </w:r>
            <w:r>
              <w:rPr>
                <w:spacing w:val="-10"/>
                <w:sz w:val="24"/>
              </w:rPr>
              <w:t>по</w:t>
            </w:r>
            <w:r>
              <w:rPr>
                <w:spacing w:val="-30"/>
                <w:sz w:val="24"/>
              </w:rPr>
              <w:t xml:space="preserve"> </w:t>
            </w:r>
            <w:r>
              <w:rPr>
                <w:spacing w:val="-10"/>
                <w:sz w:val="24"/>
              </w:rPr>
              <w:t>выбору).</w:t>
            </w:r>
          </w:p>
        </w:tc>
        <w:tc>
          <w:tcPr>
            <w:tcW w:w="671" w:type="dxa"/>
          </w:tcPr>
          <w:p w14:paraId="48E4437A">
            <w:pPr>
              <w:pStyle w:val="10"/>
              <w:spacing w:before="12"/>
              <w:ind w:left="34" w:right="2"/>
              <w:jc w:val="center"/>
              <w:rPr>
                <w:sz w:val="24"/>
              </w:rPr>
            </w:pPr>
            <w:r>
              <w:rPr>
                <w:spacing w:val="-10"/>
                <w:sz w:val="24"/>
              </w:rPr>
              <w:t>1</w:t>
            </w:r>
          </w:p>
        </w:tc>
        <w:tc>
          <w:tcPr>
            <w:tcW w:w="1552" w:type="dxa"/>
          </w:tcPr>
          <w:p w14:paraId="07190F6B">
            <w:pPr>
              <w:pStyle w:val="10"/>
              <w:rPr>
                <w:rFonts w:ascii="Times New Roman"/>
                <w:sz w:val="22"/>
              </w:rPr>
            </w:pPr>
          </w:p>
        </w:tc>
        <w:tc>
          <w:tcPr>
            <w:tcW w:w="1610" w:type="dxa"/>
          </w:tcPr>
          <w:p w14:paraId="3A975CD4">
            <w:pPr>
              <w:pStyle w:val="10"/>
              <w:rPr>
                <w:rFonts w:ascii="Times New Roman"/>
                <w:sz w:val="22"/>
              </w:rPr>
            </w:pPr>
          </w:p>
        </w:tc>
        <w:tc>
          <w:tcPr>
            <w:tcW w:w="1081" w:type="dxa"/>
          </w:tcPr>
          <w:p w14:paraId="6CB30BAB">
            <w:pPr>
              <w:pStyle w:val="10"/>
              <w:rPr>
                <w:rFonts w:ascii="Times New Roman"/>
                <w:sz w:val="22"/>
              </w:rPr>
            </w:pPr>
          </w:p>
        </w:tc>
        <w:tc>
          <w:tcPr>
            <w:tcW w:w="3109" w:type="dxa"/>
          </w:tcPr>
          <w:p w14:paraId="3A7045AB">
            <w:pPr>
              <w:pStyle w:val="10"/>
              <w:spacing w:before="23" w:line="237" w:lineRule="auto"/>
              <w:ind w:left="38" w:right="146"/>
              <w:rPr>
                <w:sz w:val="24"/>
              </w:rPr>
            </w:pPr>
            <w:r>
              <w:rPr>
                <w:sz w:val="24"/>
              </w:rPr>
              <w:t xml:space="preserve">Библиотека ЦОК </w:t>
            </w:r>
            <w:r>
              <w:fldChar w:fldCharType="begin"/>
            </w:r>
            <w:r>
              <w:instrText xml:space="preserve"> HYPERLINK "https://m.edsoo.ru/8bc3d604" \h </w:instrText>
            </w:r>
            <w:r>
              <w:fldChar w:fldCharType="separate"/>
            </w:r>
            <w:r>
              <w:rPr>
                <w:color w:val="0000FF"/>
                <w:spacing w:val="-14"/>
                <w:sz w:val="24"/>
              </w:rPr>
              <w:t>https://m.edsoo.ru/8bc3d604</w:t>
            </w:r>
            <w:r>
              <w:rPr>
                <w:color w:val="0000FF"/>
                <w:spacing w:val="-14"/>
                <w:sz w:val="24"/>
              </w:rPr>
              <w:fldChar w:fldCharType="end"/>
            </w:r>
          </w:p>
        </w:tc>
      </w:tr>
    </w:tbl>
    <w:p w14:paraId="0E45141E">
      <w:pPr>
        <w:pStyle w:val="10"/>
        <w:spacing w:after="0" w:line="237" w:lineRule="auto"/>
        <w:rPr>
          <w:sz w:val="24"/>
        </w:rPr>
        <w:sectPr>
          <w:type w:val="continuous"/>
          <w:pgSz w:w="16850" w:h="11920" w:orient="landscape"/>
          <w:pgMar w:top="820" w:right="425" w:bottom="140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6C72BE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3D3E68C4">
            <w:pPr>
              <w:pStyle w:val="10"/>
              <w:spacing w:before="8" w:line="286" w:lineRule="exact"/>
              <w:ind w:left="97"/>
              <w:rPr>
                <w:rFonts w:ascii="Verdana" w:hAnsi="Verdana"/>
                <w:sz w:val="24"/>
              </w:rPr>
            </w:pPr>
            <w:r>
              <w:rPr>
                <w:rFonts w:ascii="Verdana" w:hAnsi="Verdana"/>
                <w:spacing w:val="-10"/>
                <w:sz w:val="24"/>
              </w:rPr>
              <w:t>№</w:t>
            </w:r>
          </w:p>
          <w:p w14:paraId="5DA4D423">
            <w:pPr>
              <w:pStyle w:val="10"/>
              <w:spacing w:line="273" w:lineRule="exact"/>
              <w:ind w:left="49" w:right="-15"/>
              <w:rPr>
                <w:sz w:val="24"/>
              </w:rPr>
            </w:pPr>
            <w:r>
              <w:rPr>
                <w:spacing w:val="-10"/>
                <w:sz w:val="24"/>
              </w:rPr>
              <w:t>п/п</w:t>
            </w:r>
          </w:p>
        </w:tc>
        <w:tc>
          <w:tcPr>
            <w:tcW w:w="6641" w:type="dxa"/>
            <w:vMerge w:val="restart"/>
          </w:tcPr>
          <w:p w14:paraId="77C33B29">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4463FA5B">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4633AB81">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0D6672A5">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35C281A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74E7ADBA">
            <w:pPr>
              <w:rPr>
                <w:sz w:val="2"/>
                <w:szCs w:val="2"/>
              </w:rPr>
            </w:pPr>
          </w:p>
        </w:tc>
        <w:tc>
          <w:tcPr>
            <w:tcW w:w="6641" w:type="dxa"/>
            <w:vMerge w:val="continue"/>
            <w:tcBorders>
              <w:top w:val="nil"/>
            </w:tcBorders>
          </w:tcPr>
          <w:p w14:paraId="4E451358">
            <w:pPr>
              <w:rPr>
                <w:sz w:val="2"/>
                <w:szCs w:val="2"/>
              </w:rPr>
            </w:pPr>
          </w:p>
        </w:tc>
        <w:tc>
          <w:tcPr>
            <w:tcW w:w="671" w:type="dxa"/>
          </w:tcPr>
          <w:p w14:paraId="016680D3">
            <w:pPr>
              <w:pStyle w:val="10"/>
              <w:spacing w:before="11"/>
              <w:ind w:left="31" w:right="-15"/>
              <w:jc w:val="center"/>
              <w:rPr>
                <w:sz w:val="24"/>
              </w:rPr>
            </w:pPr>
            <w:r>
              <w:rPr>
                <w:spacing w:val="-2"/>
                <w:sz w:val="24"/>
              </w:rPr>
              <w:t>Всего</w:t>
            </w:r>
          </w:p>
        </w:tc>
        <w:tc>
          <w:tcPr>
            <w:tcW w:w="1552" w:type="dxa"/>
          </w:tcPr>
          <w:p w14:paraId="35816964">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4E4922B6">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0D2E472A">
            <w:pPr>
              <w:rPr>
                <w:sz w:val="2"/>
                <w:szCs w:val="2"/>
              </w:rPr>
            </w:pPr>
          </w:p>
        </w:tc>
        <w:tc>
          <w:tcPr>
            <w:tcW w:w="3109" w:type="dxa"/>
            <w:vMerge w:val="continue"/>
            <w:tcBorders>
              <w:top w:val="nil"/>
            </w:tcBorders>
          </w:tcPr>
          <w:p w14:paraId="1E5DB520">
            <w:pPr>
              <w:rPr>
                <w:sz w:val="2"/>
                <w:szCs w:val="2"/>
              </w:rPr>
            </w:pPr>
          </w:p>
        </w:tc>
      </w:tr>
      <w:tr w14:paraId="23CF57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6" w:hRule="atLeast"/>
        </w:trPr>
        <w:tc>
          <w:tcPr>
            <w:tcW w:w="437" w:type="dxa"/>
          </w:tcPr>
          <w:p w14:paraId="2D5447AD">
            <w:pPr>
              <w:pStyle w:val="10"/>
              <w:rPr>
                <w:rFonts w:ascii="Times New Roman"/>
                <w:sz w:val="22"/>
              </w:rPr>
            </w:pPr>
          </w:p>
        </w:tc>
        <w:tc>
          <w:tcPr>
            <w:tcW w:w="6641" w:type="dxa"/>
          </w:tcPr>
          <w:p w14:paraId="3E8286BD">
            <w:pPr>
              <w:pStyle w:val="10"/>
              <w:spacing w:before="19" w:line="242" w:lineRule="auto"/>
              <w:ind w:left="35" w:right="156"/>
              <w:jc w:val="both"/>
              <w:rPr>
                <w:sz w:val="24"/>
              </w:rPr>
            </w:pPr>
            <w:r>
              <w:rPr>
                <w:w w:val="90"/>
                <w:sz w:val="24"/>
              </w:rPr>
              <w:t>Например,</w:t>
            </w:r>
            <w:r>
              <w:rPr>
                <w:spacing w:val="-11"/>
                <w:w w:val="90"/>
                <w:sz w:val="24"/>
              </w:rPr>
              <w:t xml:space="preserve"> </w:t>
            </w:r>
            <w:r>
              <w:rPr>
                <w:w w:val="90"/>
                <w:sz w:val="24"/>
              </w:rPr>
              <w:t>стихотворения</w:t>
            </w:r>
            <w:r>
              <w:rPr>
                <w:spacing w:val="-11"/>
                <w:w w:val="90"/>
                <w:sz w:val="24"/>
              </w:rPr>
              <w:t xml:space="preserve"> </w:t>
            </w:r>
            <w:r>
              <w:rPr>
                <w:w w:val="90"/>
                <w:sz w:val="24"/>
              </w:rPr>
              <w:t>В</w:t>
            </w:r>
            <w:r>
              <w:rPr>
                <w:spacing w:val="-11"/>
                <w:w w:val="90"/>
                <w:sz w:val="24"/>
              </w:rPr>
              <w:t xml:space="preserve"> </w:t>
            </w:r>
            <w:r>
              <w:rPr>
                <w:w w:val="90"/>
                <w:sz w:val="24"/>
              </w:rPr>
              <w:t>.</w:t>
            </w:r>
            <w:r>
              <w:rPr>
                <w:spacing w:val="-11"/>
                <w:w w:val="90"/>
                <w:sz w:val="24"/>
              </w:rPr>
              <w:t xml:space="preserve"> </w:t>
            </w:r>
            <w:r>
              <w:rPr>
                <w:w w:val="90"/>
                <w:sz w:val="24"/>
              </w:rPr>
              <w:t>В</w:t>
            </w:r>
            <w:r>
              <w:rPr>
                <w:spacing w:val="-11"/>
                <w:w w:val="90"/>
                <w:sz w:val="24"/>
              </w:rPr>
              <w:t xml:space="preserve"> </w:t>
            </w:r>
            <w:r>
              <w:rPr>
                <w:w w:val="90"/>
                <w:sz w:val="24"/>
              </w:rPr>
              <w:t>.</w:t>
            </w:r>
            <w:r>
              <w:rPr>
                <w:spacing w:val="-11"/>
                <w:w w:val="90"/>
                <w:sz w:val="24"/>
              </w:rPr>
              <w:t xml:space="preserve"> </w:t>
            </w:r>
            <w:r>
              <w:rPr>
                <w:w w:val="90"/>
                <w:sz w:val="24"/>
              </w:rPr>
              <w:t>Маяковского,</w:t>
            </w:r>
            <w:r>
              <w:rPr>
                <w:spacing w:val="-10"/>
                <w:w w:val="90"/>
                <w:sz w:val="24"/>
              </w:rPr>
              <w:t xml:space="preserve"> </w:t>
            </w:r>
            <w:r>
              <w:rPr>
                <w:w w:val="90"/>
                <w:sz w:val="24"/>
              </w:rPr>
              <w:t>М.</w:t>
            </w:r>
            <w:r>
              <w:rPr>
                <w:spacing w:val="-11"/>
                <w:w w:val="90"/>
                <w:sz w:val="24"/>
              </w:rPr>
              <w:t xml:space="preserve"> </w:t>
            </w:r>
            <w:r>
              <w:rPr>
                <w:w w:val="90"/>
                <w:sz w:val="24"/>
              </w:rPr>
              <w:t>И.</w:t>
            </w:r>
            <w:r>
              <w:rPr>
                <w:spacing w:val="-11"/>
                <w:w w:val="90"/>
                <w:sz w:val="24"/>
              </w:rPr>
              <w:t xml:space="preserve"> </w:t>
            </w:r>
            <w:r>
              <w:rPr>
                <w:w w:val="90"/>
                <w:sz w:val="24"/>
              </w:rPr>
              <w:t xml:space="preserve">Цветаевой, </w:t>
            </w:r>
            <w:r>
              <w:rPr>
                <w:spacing w:val="-6"/>
                <w:sz w:val="24"/>
              </w:rPr>
              <w:t>А.А</w:t>
            </w:r>
            <w:r>
              <w:rPr>
                <w:spacing w:val="-13"/>
                <w:sz w:val="24"/>
              </w:rPr>
              <w:t xml:space="preserve"> </w:t>
            </w:r>
            <w:r>
              <w:rPr>
                <w:spacing w:val="-6"/>
                <w:sz w:val="24"/>
              </w:rPr>
              <w:t>Ахматовой,</w:t>
            </w:r>
            <w:r>
              <w:rPr>
                <w:spacing w:val="-12"/>
                <w:sz w:val="24"/>
              </w:rPr>
              <w:t xml:space="preserve"> </w:t>
            </w:r>
            <w:r>
              <w:rPr>
                <w:spacing w:val="-6"/>
                <w:sz w:val="24"/>
              </w:rPr>
              <w:t>О.</w:t>
            </w:r>
            <w:r>
              <w:rPr>
                <w:spacing w:val="-12"/>
                <w:sz w:val="24"/>
              </w:rPr>
              <w:t xml:space="preserve"> </w:t>
            </w:r>
            <w:r>
              <w:rPr>
                <w:spacing w:val="-6"/>
                <w:sz w:val="24"/>
              </w:rPr>
              <w:t>Э.</w:t>
            </w:r>
            <w:r>
              <w:rPr>
                <w:spacing w:val="-8"/>
                <w:sz w:val="24"/>
              </w:rPr>
              <w:t xml:space="preserve"> </w:t>
            </w:r>
            <w:r>
              <w:rPr>
                <w:spacing w:val="-6"/>
                <w:sz w:val="24"/>
              </w:rPr>
              <w:t>Мандельштама,</w:t>
            </w:r>
            <w:r>
              <w:rPr>
                <w:spacing w:val="-12"/>
                <w:sz w:val="24"/>
              </w:rPr>
              <w:t xml:space="preserve"> </w:t>
            </w:r>
            <w:r>
              <w:rPr>
                <w:spacing w:val="-6"/>
                <w:sz w:val="24"/>
              </w:rPr>
              <w:t>Б.</w:t>
            </w:r>
            <w:r>
              <w:rPr>
                <w:spacing w:val="-13"/>
                <w:sz w:val="24"/>
              </w:rPr>
              <w:t xml:space="preserve"> </w:t>
            </w:r>
            <w:r>
              <w:rPr>
                <w:spacing w:val="-6"/>
                <w:sz w:val="24"/>
              </w:rPr>
              <w:t>Л.</w:t>
            </w:r>
            <w:r>
              <w:rPr>
                <w:spacing w:val="-5"/>
                <w:sz w:val="24"/>
              </w:rPr>
              <w:t xml:space="preserve"> </w:t>
            </w:r>
            <w:r>
              <w:rPr>
                <w:spacing w:val="-6"/>
                <w:sz w:val="24"/>
              </w:rPr>
              <w:t>Пастернака</w:t>
            </w:r>
            <w:r>
              <w:rPr>
                <w:spacing w:val="-13"/>
                <w:sz w:val="24"/>
              </w:rPr>
              <w:t xml:space="preserve"> </w:t>
            </w:r>
            <w:r>
              <w:rPr>
                <w:spacing w:val="-6"/>
                <w:sz w:val="24"/>
              </w:rPr>
              <w:t>и</w:t>
            </w:r>
            <w:r>
              <w:rPr>
                <w:spacing w:val="-12"/>
                <w:sz w:val="24"/>
              </w:rPr>
              <w:t xml:space="preserve"> </w:t>
            </w:r>
            <w:r>
              <w:rPr>
                <w:spacing w:val="-6"/>
                <w:sz w:val="24"/>
              </w:rPr>
              <w:t>др. Основные</w:t>
            </w:r>
            <w:r>
              <w:rPr>
                <w:spacing w:val="-15"/>
                <w:sz w:val="24"/>
              </w:rPr>
              <w:t xml:space="preserve"> </w:t>
            </w:r>
            <w:r>
              <w:rPr>
                <w:spacing w:val="-6"/>
                <w:sz w:val="24"/>
              </w:rPr>
              <w:t>темы,</w:t>
            </w:r>
            <w:r>
              <w:rPr>
                <w:spacing w:val="-13"/>
                <w:sz w:val="24"/>
              </w:rPr>
              <w:t xml:space="preserve"> </w:t>
            </w:r>
            <w:r>
              <w:rPr>
                <w:spacing w:val="-6"/>
                <w:sz w:val="24"/>
              </w:rPr>
              <w:t>мотивы,</w:t>
            </w:r>
            <w:r>
              <w:rPr>
                <w:spacing w:val="-12"/>
                <w:sz w:val="24"/>
              </w:rPr>
              <w:t xml:space="preserve"> </w:t>
            </w:r>
            <w:r>
              <w:rPr>
                <w:spacing w:val="-6"/>
                <w:sz w:val="24"/>
              </w:rPr>
              <w:t>образы</w:t>
            </w:r>
          </w:p>
        </w:tc>
        <w:tc>
          <w:tcPr>
            <w:tcW w:w="671" w:type="dxa"/>
          </w:tcPr>
          <w:p w14:paraId="2298C320">
            <w:pPr>
              <w:pStyle w:val="10"/>
              <w:rPr>
                <w:rFonts w:ascii="Times New Roman"/>
                <w:sz w:val="22"/>
              </w:rPr>
            </w:pPr>
          </w:p>
        </w:tc>
        <w:tc>
          <w:tcPr>
            <w:tcW w:w="1552" w:type="dxa"/>
          </w:tcPr>
          <w:p w14:paraId="600DAC45">
            <w:pPr>
              <w:pStyle w:val="10"/>
              <w:rPr>
                <w:rFonts w:ascii="Times New Roman"/>
                <w:sz w:val="22"/>
              </w:rPr>
            </w:pPr>
          </w:p>
        </w:tc>
        <w:tc>
          <w:tcPr>
            <w:tcW w:w="1610" w:type="dxa"/>
          </w:tcPr>
          <w:p w14:paraId="29F88137">
            <w:pPr>
              <w:pStyle w:val="10"/>
              <w:rPr>
                <w:rFonts w:ascii="Times New Roman"/>
                <w:sz w:val="22"/>
              </w:rPr>
            </w:pPr>
          </w:p>
        </w:tc>
        <w:tc>
          <w:tcPr>
            <w:tcW w:w="1081" w:type="dxa"/>
          </w:tcPr>
          <w:p w14:paraId="150F2218">
            <w:pPr>
              <w:pStyle w:val="10"/>
              <w:rPr>
                <w:rFonts w:ascii="Times New Roman"/>
                <w:sz w:val="22"/>
              </w:rPr>
            </w:pPr>
          </w:p>
        </w:tc>
        <w:tc>
          <w:tcPr>
            <w:tcW w:w="3109" w:type="dxa"/>
          </w:tcPr>
          <w:p w14:paraId="5C3AC072">
            <w:pPr>
              <w:pStyle w:val="10"/>
              <w:rPr>
                <w:rFonts w:ascii="Times New Roman"/>
                <w:sz w:val="22"/>
              </w:rPr>
            </w:pPr>
          </w:p>
        </w:tc>
      </w:tr>
      <w:tr w14:paraId="5334E7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437" w:type="dxa"/>
          </w:tcPr>
          <w:p w14:paraId="5987702A">
            <w:pPr>
              <w:pStyle w:val="10"/>
              <w:spacing w:before="9"/>
              <w:ind w:left="33"/>
              <w:rPr>
                <w:sz w:val="24"/>
              </w:rPr>
            </w:pPr>
            <w:r>
              <w:rPr>
                <w:spacing w:val="-5"/>
                <w:sz w:val="24"/>
              </w:rPr>
              <w:t>42</w:t>
            </w:r>
          </w:p>
        </w:tc>
        <w:tc>
          <w:tcPr>
            <w:tcW w:w="6641" w:type="dxa"/>
          </w:tcPr>
          <w:p w14:paraId="2F81CF07">
            <w:pPr>
              <w:pStyle w:val="10"/>
              <w:spacing w:before="9"/>
              <w:ind w:left="35" w:right="336"/>
              <w:rPr>
                <w:sz w:val="24"/>
              </w:rPr>
            </w:pPr>
            <w:r>
              <w:rPr>
                <w:spacing w:val="-5"/>
                <w:sz w:val="24"/>
              </w:rPr>
              <w:t>Развитие</w:t>
            </w:r>
            <w:r>
              <w:rPr>
                <w:spacing w:val="-36"/>
                <w:sz w:val="24"/>
              </w:rPr>
              <w:t xml:space="preserve"> </w:t>
            </w:r>
            <w:r>
              <w:rPr>
                <w:spacing w:val="-5"/>
                <w:sz w:val="24"/>
              </w:rPr>
              <w:t>речи.</w:t>
            </w:r>
            <w:r>
              <w:rPr>
                <w:spacing w:val="-14"/>
                <w:sz w:val="24"/>
              </w:rPr>
              <w:t xml:space="preserve"> </w:t>
            </w:r>
            <w:r>
              <w:rPr>
                <w:spacing w:val="-5"/>
                <w:sz w:val="24"/>
              </w:rPr>
              <w:t>Поэзия</w:t>
            </w:r>
            <w:r>
              <w:rPr>
                <w:spacing w:val="-33"/>
                <w:sz w:val="24"/>
              </w:rPr>
              <w:t xml:space="preserve"> </w:t>
            </w:r>
            <w:r>
              <w:rPr>
                <w:spacing w:val="-5"/>
                <w:sz w:val="24"/>
              </w:rPr>
              <w:t>первой</w:t>
            </w:r>
            <w:r>
              <w:rPr>
                <w:spacing w:val="-29"/>
                <w:sz w:val="24"/>
              </w:rPr>
              <w:t xml:space="preserve"> </w:t>
            </w:r>
            <w:r>
              <w:rPr>
                <w:spacing w:val="-5"/>
                <w:sz w:val="24"/>
              </w:rPr>
              <w:t>половины</w:t>
            </w:r>
            <w:r>
              <w:rPr>
                <w:spacing w:val="-16"/>
                <w:sz w:val="24"/>
              </w:rPr>
              <w:t xml:space="preserve"> </w:t>
            </w:r>
            <w:r>
              <w:rPr>
                <w:spacing w:val="-5"/>
                <w:sz w:val="24"/>
              </w:rPr>
              <w:t>ХХ</w:t>
            </w:r>
            <w:r>
              <w:rPr>
                <w:spacing w:val="-13"/>
                <w:sz w:val="24"/>
              </w:rPr>
              <w:t xml:space="preserve"> </w:t>
            </w:r>
            <w:r>
              <w:rPr>
                <w:spacing w:val="-5"/>
                <w:sz w:val="24"/>
              </w:rPr>
              <w:t>века</w:t>
            </w:r>
            <w:r>
              <w:rPr>
                <w:spacing w:val="-33"/>
                <w:sz w:val="24"/>
              </w:rPr>
              <w:t xml:space="preserve"> </w:t>
            </w:r>
            <w:r>
              <w:rPr>
                <w:spacing w:val="-5"/>
                <w:sz w:val="24"/>
              </w:rPr>
              <w:t>(не</w:t>
            </w:r>
            <w:r>
              <w:rPr>
                <w:spacing w:val="-34"/>
                <w:sz w:val="24"/>
              </w:rPr>
              <w:t xml:space="preserve"> </w:t>
            </w:r>
            <w:r>
              <w:rPr>
                <w:spacing w:val="-5"/>
                <w:sz w:val="24"/>
              </w:rPr>
              <w:t xml:space="preserve">менее </w:t>
            </w:r>
            <w:r>
              <w:rPr>
                <w:spacing w:val="-6"/>
                <w:sz w:val="24"/>
              </w:rPr>
              <w:t>трёх</w:t>
            </w:r>
            <w:r>
              <w:rPr>
                <w:spacing w:val="-13"/>
                <w:sz w:val="24"/>
              </w:rPr>
              <w:t xml:space="preserve"> </w:t>
            </w:r>
            <w:r>
              <w:rPr>
                <w:spacing w:val="-6"/>
                <w:sz w:val="24"/>
              </w:rPr>
              <w:t>стихотворений</w:t>
            </w:r>
            <w:r>
              <w:rPr>
                <w:spacing w:val="-23"/>
                <w:sz w:val="24"/>
              </w:rPr>
              <w:t xml:space="preserve"> </w:t>
            </w:r>
            <w:r>
              <w:rPr>
                <w:spacing w:val="-6"/>
                <w:sz w:val="24"/>
              </w:rPr>
              <w:t>на</w:t>
            </w:r>
            <w:r>
              <w:rPr>
                <w:spacing w:val="-30"/>
                <w:sz w:val="24"/>
              </w:rPr>
              <w:t xml:space="preserve"> </w:t>
            </w:r>
            <w:r>
              <w:rPr>
                <w:spacing w:val="-6"/>
                <w:sz w:val="24"/>
              </w:rPr>
              <w:t>тему</w:t>
            </w:r>
            <w:r>
              <w:rPr>
                <w:spacing w:val="-17"/>
                <w:sz w:val="24"/>
              </w:rPr>
              <w:t xml:space="preserve"> </w:t>
            </w:r>
            <w:r>
              <w:rPr>
                <w:spacing w:val="-6"/>
                <w:sz w:val="24"/>
              </w:rPr>
              <w:t>«Человек</w:t>
            </w:r>
            <w:r>
              <w:rPr>
                <w:spacing w:val="-17"/>
                <w:sz w:val="24"/>
              </w:rPr>
              <w:t xml:space="preserve"> </w:t>
            </w:r>
            <w:r>
              <w:rPr>
                <w:spacing w:val="-6"/>
                <w:sz w:val="24"/>
              </w:rPr>
              <w:t>и</w:t>
            </w:r>
            <w:r>
              <w:rPr>
                <w:spacing w:val="-22"/>
                <w:sz w:val="24"/>
              </w:rPr>
              <w:t xml:space="preserve"> </w:t>
            </w:r>
            <w:r>
              <w:rPr>
                <w:spacing w:val="-6"/>
                <w:sz w:val="24"/>
              </w:rPr>
              <w:t>эпоха»</w:t>
            </w:r>
            <w:r>
              <w:rPr>
                <w:spacing w:val="-12"/>
                <w:sz w:val="24"/>
              </w:rPr>
              <w:t xml:space="preserve"> </w:t>
            </w:r>
            <w:r>
              <w:rPr>
                <w:spacing w:val="-6"/>
                <w:sz w:val="24"/>
              </w:rPr>
              <w:t>по</w:t>
            </w:r>
            <w:r>
              <w:rPr>
                <w:spacing w:val="-34"/>
                <w:sz w:val="24"/>
              </w:rPr>
              <w:t xml:space="preserve"> </w:t>
            </w:r>
            <w:r>
              <w:rPr>
                <w:spacing w:val="-6"/>
                <w:sz w:val="24"/>
              </w:rPr>
              <w:t xml:space="preserve">выбору). </w:t>
            </w:r>
            <w:r>
              <w:rPr>
                <w:w w:val="90"/>
                <w:sz w:val="24"/>
              </w:rPr>
              <w:t>Например, стихотворения В</w:t>
            </w:r>
            <w:r>
              <w:rPr>
                <w:spacing w:val="-24"/>
                <w:w w:val="90"/>
                <w:sz w:val="24"/>
              </w:rPr>
              <w:t xml:space="preserve"> </w:t>
            </w:r>
            <w:r>
              <w:rPr>
                <w:w w:val="90"/>
                <w:sz w:val="24"/>
              </w:rPr>
              <w:t>.В</w:t>
            </w:r>
            <w:r>
              <w:rPr>
                <w:spacing w:val="-24"/>
                <w:w w:val="90"/>
                <w:sz w:val="24"/>
              </w:rPr>
              <w:t xml:space="preserve"> </w:t>
            </w:r>
            <w:r>
              <w:rPr>
                <w:w w:val="90"/>
                <w:sz w:val="24"/>
              </w:rPr>
              <w:t xml:space="preserve">.Маяковского, М.И.Цветаевой, </w:t>
            </w:r>
            <w:r>
              <w:rPr>
                <w:spacing w:val="-6"/>
                <w:sz w:val="24"/>
              </w:rPr>
              <w:t>А.А.</w:t>
            </w:r>
            <w:r>
              <w:rPr>
                <w:spacing w:val="-13"/>
                <w:sz w:val="24"/>
              </w:rPr>
              <w:t xml:space="preserve"> </w:t>
            </w:r>
            <w:r>
              <w:rPr>
                <w:spacing w:val="-6"/>
                <w:sz w:val="24"/>
              </w:rPr>
              <w:t>Ахматовой,</w:t>
            </w:r>
            <w:r>
              <w:rPr>
                <w:spacing w:val="-13"/>
                <w:sz w:val="24"/>
              </w:rPr>
              <w:t xml:space="preserve"> </w:t>
            </w:r>
            <w:r>
              <w:rPr>
                <w:spacing w:val="-6"/>
                <w:sz w:val="24"/>
              </w:rPr>
              <w:t>О.Э.Мандельштама,</w:t>
            </w:r>
            <w:r>
              <w:rPr>
                <w:spacing w:val="-12"/>
                <w:sz w:val="24"/>
              </w:rPr>
              <w:t xml:space="preserve"> </w:t>
            </w:r>
            <w:r>
              <w:rPr>
                <w:spacing w:val="-6"/>
                <w:sz w:val="24"/>
              </w:rPr>
              <w:t>Б.Л.Пастернака</w:t>
            </w:r>
            <w:r>
              <w:rPr>
                <w:spacing w:val="-23"/>
                <w:sz w:val="24"/>
              </w:rPr>
              <w:t xml:space="preserve"> </w:t>
            </w:r>
            <w:r>
              <w:rPr>
                <w:spacing w:val="-6"/>
                <w:sz w:val="24"/>
              </w:rPr>
              <w:t>и</w:t>
            </w:r>
            <w:r>
              <w:rPr>
                <w:spacing w:val="-22"/>
                <w:sz w:val="24"/>
              </w:rPr>
              <w:t xml:space="preserve"> </w:t>
            </w:r>
            <w:r>
              <w:rPr>
                <w:spacing w:val="-6"/>
                <w:sz w:val="24"/>
              </w:rPr>
              <w:t xml:space="preserve">др. </w:t>
            </w:r>
            <w:r>
              <w:rPr>
                <w:w w:val="90"/>
                <w:sz w:val="24"/>
              </w:rPr>
              <w:t>Х удожественное мастерство поэтов</w:t>
            </w:r>
          </w:p>
        </w:tc>
        <w:tc>
          <w:tcPr>
            <w:tcW w:w="671" w:type="dxa"/>
          </w:tcPr>
          <w:p w14:paraId="7D092BE9">
            <w:pPr>
              <w:pStyle w:val="10"/>
              <w:spacing w:before="9"/>
              <w:ind w:left="34" w:right="2"/>
              <w:jc w:val="center"/>
              <w:rPr>
                <w:sz w:val="24"/>
              </w:rPr>
            </w:pPr>
            <w:r>
              <w:rPr>
                <w:spacing w:val="-10"/>
                <w:sz w:val="24"/>
              </w:rPr>
              <w:t>1</w:t>
            </w:r>
          </w:p>
        </w:tc>
        <w:tc>
          <w:tcPr>
            <w:tcW w:w="1552" w:type="dxa"/>
          </w:tcPr>
          <w:p w14:paraId="634C0A50">
            <w:pPr>
              <w:pStyle w:val="10"/>
              <w:rPr>
                <w:rFonts w:ascii="Times New Roman"/>
                <w:sz w:val="22"/>
              </w:rPr>
            </w:pPr>
          </w:p>
        </w:tc>
        <w:tc>
          <w:tcPr>
            <w:tcW w:w="1610" w:type="dxa"/>
          </w:tcPr>
          <w:p w14:paraId="304DB1EA">
            <w:pPr>
              <w:pStyle w:val="10"/>
              <w:rPr>
                <w:rFonts w:ascii="Times New Roman"/>
                <w:sz w:val="22"/>
              </w:rPr>
            </w:pPr>
          </w:p>
        </w:tc>
        <w:tc>
          <w:tcPr>
            <w:tcW w:w="1081" w:type="dxa"/>
          </w:tcPr>
          <w:p w14:paraId="1CB29D6A">
            <w:pPr>
              <w:pStyle w:val="10"/>
              <w:rPr>
                <w:rFonts w:ascii="Times New Roman"/>
                <w:sz w:val="22"/>
              </w:rPr>
            </w:pPr>
          </w:p>
        </w:tc>
        <w:tc>
          <w:tcPr>
            <w:tcW w:w="3109" w:type="dxa"/>
          </w:tcPr>
          <w:p w14:paraId="41DBB9E2">
            <w:pPr>
              <w:pStyle w:val="10"/>
              <w:rPr>
                <w:rFonts w:ascii="Times New Roman"/>
                <w:sz w:val="22"/>
              </w:rPr>
            </w:pPr>
          </w:p>
        </w:tc>
      </w:tr>
      <w:tr w14:paraId="18C21F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7BCDAB23">
            <w:pPr>
              <w:pStyle w:val="10"/>
              <w:spacing w:before="11"/>
              <w:ind w:left="33"/>
              <w:rPr>
                <w:sz w:val="24"/>
              </w:rPr>
            </w:pPr>
            <w:r>
              <w:rPr>
                <w:spacing w:val="-5"/>
                <w:sz w:val="24"/>
              </w:rPr>
              <w:t>43</w:t>
            </w:r>
          </w:p>
        </w:tc>
        <w:tc>
          <w:tcPr>
            <w:tcW w:w="6641" w:type="dxa"/>
          </w:tcPr>
          <w:p w14:paraId="4530DF31">
            <w:pPr>
              <w:pStyle w:val="10"/>
              <w:spacing w:before="16" w:line="235" w:lineRule="auto"/>
              <w:ind w:left="35" w:right="76"/>
              <w:rPr>
                <w:sz w:val="24"/>
              </w:rPr>
            </w:pPr>
            <w:r>
              <w:rPr>
                <w:spacing w:val="-10"/>
                <w:sz w:val="24"/>
              </w:rPr>
              <w:t>М.А. Булгаков</w:t>
            </w:r>
            <w:r>
              <w:rPr>
                <w:spacing w:val="-18"/>
                <w:sz w:val="24"/>
              </w:rPr>
              <w:t xml:space="preserve"> </w:t>
            </w:r>
            <w:r>
              <w:rPr>
                <w:spacing w:val="-10"/>
                <w:sz w:val="24"/>
              </w:rPr>
              <w:t>(одна</w:t>
            </w:r>
            <w:r>
              <w:rPr>
                <w:spacing w:val="-25"/>
                <w:sz w:val="24"/>
              </w:rPr>
              <w:t xml:space="preserve"> </w:t>
            </w:r>
            <w:r>
              <w:rPr>
                <w:spacing w:val="-10"/>
                <w:sz w:val="24"/>
              </w:rPr>
              <w:t>повесть</w:t>
            </w:r>
            <w:r>
              <w:rPr>
                <w:spacing w:val="-20"/>
                <w:sz w:val="24"/>
              </w:rPr>
              <w:t xml:space="preserve"> </w:t>
            </w:r>
            <w:r>
              <w:rPr>
                <w:spacing w:val="-10"/>
                <w:sz w:val="24"/>
              </w:rPr>
              <w:t>по</w:t>
            </w:r>
            <w:r>
              <w:rPr>
                <w:spacing w:val="-26"/>
                <w:sz w:val="24"/>
              </w:rPr>
              <w:t xml:space="preserve"> </w:t>
            </w:r>
            <w:r>
              <w:rPr>
                <w:spacing w:val="-10"/>
                <w:sz w:val="24"/>
              </w:rPr>
              <w:t xml:space="preserve">выбору). Например, «Собачье </w:t>
            </w:r>
            <w:r>
              <w:rPr>
                <w:spacing w:val="-4"/>
                <w:sz w:val="24"/>
              </w:rPr>
              <w:t>сердце»</w:t>
            </w:r>
            <w:r>
              <w:rPr>
                <w:spacing w:val="-7"/>
                <w:sz w:val="24"/>
              </w:rPr>
              <w:t xml:space="preserve"> </w:t>
            </w:r>
            <w:r>
              <w:rPr>
                <w:spacing w:val="-4"/>
                <w:sz w:val="24"/>
              </w:rPr>
              <w:t>и</w:t>
            </w:r>
            <w:r>
              <w:rPr>
                <w:spacing w:val="-30"/>
                <w:sz w:val="24"/>
              </w:rPr>
              <w:t xml:space="preserve"> </w:t>
            </w:r>
            <w:r>
              <w:rPr>
                <w:spacing w:val="-4"/>
                <w:sz w:val="24"/>
              </w:rPr>
              <w:t>др.</w:t>
            </w:r>
            <w:r>
              <w:rPr>
                <w:spacing w:val="-13"/>
                <w:sz w:val="24"/>
              </w:rPr>
              <w:t xml:space="preserve"> </w:t>
            </w:r>
            <w:r>
              <w:rPr>
                <w:spacing w:val="-4"/>
                <w:sz w:val="24"/>
              </w:rPr>
              <w:t>Основные</w:t>
            </w:r>
            <w:r>
              <w:rPr>
                <w:spacing w:val="-36"/>
                <w:sz w:val="24"/>
              </w:rPr>
              <w:t xml:space="preserve"> </w:t>
            </w:r>
            <w:r>
              <w:rPr>
                <w:spacing w:val="-4"/>
                <w:sz w:val="24"/>
              </w:rPr>
              <w:t>темы,</w:t>
            </w:r>
            <w:r>
              <w:rPr>
                <w:spacing w:val="-13"/>
                <w:sz w:val="24"/>
              </w:rPr>
              <w:t xml:space="preserve"> </w:t>
            </w:r>
            <w:r>
              <w:rPr>
                <w:spacing w:val="-4"/>
                <w:sz w:val="24"/>
              </w:rPr>
              <w:t>идеи,</w:t>
            </w:r>
            <w:r>
              <w:rPr>
                <w:spacing w:val="-13"/>
                <w:sz w:val="24"/>
              </w:rPr>
              <w:t xml:space="preserve"> </w:t>
            </w:r>
            <w:r>
              <w:rPr>
                <w:spacing w:val="-4"/>
                <w:sz w:val="24"/>
              </w:rPr>
              <w:t>проблемы</w:t>
            </w:r>
          </w:p>
        </w:tc>
        <w:tc>
          <w:tcPr>
            <w:tcW w:w="671" w:type="dxa"/>
          </w:tcPr>
          <w:p w14:paraId="1D168EBE">
            <w:pPr>
              <w:pStyle w:val="10"/>
              <w:spacing w:before="11"/>
              <w:ind w:left="34" w:right="2"/>
              <w:jc w:val="center"/>
              <w:rPr>
                <w:sz w:val="24"/>
              </w:rPr>
            </w:pPr>
            <w:r>
              <w:rPr>
                <w:spacing w:val="-10"/>
                <w:sz w:val="24"/>
              </w:rPr>
              <w:t>1</w:t>
            </w:r>
          </w:p>
        </w:tc>
        <w:tc>
          <w:tcPr>
            <w:tcW w:w="1552" w:type="dxa"/>
          </w:tcPr>
          <w:p w14:paraId="58653011">
            <w:pPr>
              <w:pStyle w:val="10"/>
              <w:rPr>
                <w:rFonts w:ascii="Times New Roman"/>
                <w:sz w:val="22"/>
              </w:rPr>
            </w:pPr>
          </w:p>
        </w:tc>
        <w:tc>
          <w:tcPr>
            <w:tcW w:w="1610" w:type="dxa"/>
          </w:tcPr>
          <w:p w14:paraId="106A0947">
            <w:pPr>
              <w:pStyle w:val="10"/>
              <w:rPr>
                <w:rFonts w:ascii="Times New Roman"/>
                <w:sz w:val="22"/>
              </w:rPr>
            </w:pPr>
          </w:p>
        </w:tc>
        <w:tc>
          <w:tcPr>
            <w:tcW w:w="1081" w:type="dxa"/>
          </w:tcPr>
          <w:p w14:paraId="44B9BD9A">
            <w:pPr>
              <w:pStyle w:val="10"/>
              <w:rPr>
                <w:rFonts w:ascii="Times New Roman"/>
                <w:sz w:val="22"/>
              </w:rPr>
            </w:pPr>
          </w:p>
        </w:tc>
        <w:tc>
          <w:tcPr>
            <w:tcW w:w="3109" w:type="dxa"/>
          </w:tcPr>
          <w:p w14:paraId="03F7AEB9">
            <w:pPr>
              <w:pStyle w:val="10"/>
              <w:spacing w:before="23" w:line="237" w:lineRule="auto"/>
              <w:ind w:left="38" w:right="160"/>
              <w:rPr>
                <w:sz w:val="24"/>
              </w:rPr>
            </w:pPr>
            <w:r>
              <w:rPr>
                <w:sz w:val="24"/>
              </w:rPr>
              <w:t xml:space="preserve">Библиотека ЦОК </w:t>
            </w:r>
            <w:r>
              <w:fldChar w:fldCharType="begin"/>
            </w:r>
            <w:r>
              <w:instrText xml:space="preserve"> HYPERLINK "https://m.edsoo.ru/8bc3d1cc" \h </w:instrText>
            </w:r>
            <w:r>
              <w:fldChar w:fldCharType="separate"/>
            </w:r>
            <w:r>
              <w:rPr>
                <w:color w:val="0000FF"/>
                <w:spacing w:val="-14"/>
                <w:sz w:val="24"/>
              </w:rPr>
              <w:t>https://m.edsoo.ru/8bc3d1cc</w:t>
            </w:r>
            <w:r>
              <w:rPr>
                <w:color w:val="0000FF"/>
                <w:spacing w:val="-14"/>
                <w:sz w:val="24"/>
              </w:rPr>
              <w:fldChar w:fldCharType="end"/>
            </w:r>
          </w:p>
        </w:tc>
      </w:tr>
      <w:tr w14:paraId="372E50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2A130976">
            <w:pPr>
              <w:pStyle w:val="10"/>
              <w:spacing w:before="11"/>
              <w:ind w:left="33"/>
              <w:rPr>
                <w:sz w:val="24"/>
              </w:rPr>
            </w:pPr>
            <w:r>
              <w:rPr>
                <w:spacing w:val="-5"/>
                <w:sz w:val="24"/>
              </w:rPr>
              <w:t>44</w:t>
            </w:r>
          </w:p>
        </w:tc>
        <w:tc>
          <w:tcPr>
            <w:tcW w:w="6641" w:type="dxa"/>
          </w:tcPr>
          <w:p w14:paraId="38A90734">
            <w:pPr>
              <w:pStyle w:val="10"/>
              <w:spacing w:before="16" w:line="235" w:lineRule="auto"/>
              <w:ind w:left="35" w:right="76"/>
              <w:rPr>
                <w:sz w:val="24"/>
              </w:rPr>
            </w:pPr>
            <w:r>
              <w:rPr>
                <w:spacing w:val="-10"/>
                <w:sz w:val="24"/>
              </w:rPr>
              <w:t>М.А. Булгаков</w:t>
            </w:r>
            <w:r>
              <w:rPr>
                <w:spacing w:val="-18"/>
                <w:sz w:val="24"/>
              </w:rPr>
              <w:t xml:space="preserve"> </w:t>
            </w:r>
            <w:r>
              <w:rPr>
                <w:spacing w:val="-10"/>
                <w:sz w:val="24"/>
              </w:rPr>
              <w:t>(одна</w:t>
            </w:r>
            <w:r>
              <w:rPr>
                <w:spacing w:val="-25"/>
                <w:sz w:val="24"/>
              </w:rPr>
              <w:t xml:space="preserve"> </w:t>
            </w:r>
            <w:r>
              <w:rPr>
                <w:spacing w:val="-10"/>
                <w:sz w:val="24"/>
              </w:rPr>
              <w:t>повесть</w:t>
            </w:r>
            <w:r>
              <w:rPr>
                <w:spacing w:val="-20"/>
                <w:sz w:val="24"/>
              </w:rPr>
              <w:t xml:space="preserve"> </w:t>
            </w:r>
            <w:r>
              <w:rPr>
                <w:spacing w:val="-10"/>
                <w:sz w:val="24"/>
              </w:rPr>
              <w:t>по</w:t>
            </w:r>
            <w:r>
              <w:rPr>
                <w:spacing w:val="-26"/>
                <w:sz w:val="24"/>
              </w:rPr>
              <w:t xml:space="preserve"> </w:t>
            </w:r>
            <w:r>
              <w:rPr>
                <w:spacing w:val="-10"/>
                <w:sz w:val="24"/>
              </w:rPr>
              <w:t xml:space="preserve">выбору). Например, «Собачье </w:t>
            </w:r>
            <w:r>
              <w:rPr>
                <w:spacing w:val="-4"/>
                <w:sz w:val="24"/>
              </w:rPr>
              <w:t>сердце»</w:t>
            </w:r>
            <w:r>
              <w:rPr>
                <w:spacing w:val="-11"/>
                <w:sz w:val="24"/>
              </w:rPr>
              <w:t xml:space="preserve"> </w:t>
            </w:r>
            <w:r>
              <w:rPr>
                <w:spacing w:val="-4"/>
                <w:sz w:val="24"/>
              </w:rPr>
              <w:t>и</w:t>
            </w:r>
            <w:r>
              <w:rPr>
                <w:spacing w:val="-30"/>
                <w:sz w:val="24"/>
              </w:rPr>
              <w:t xml:space="preserve"> </w:t>
            </w:r>
            <w:r>
              <w:rPr>
                <w:spacing w:val="-4"/>
                <w:sz w:val="24"/>
              </w:rPr>
              <w:t>др.</w:t>
            </w:r>
            <w:r>
              <w:rPr>
                <w:spacing w:val="-11"/>
                <w:sz w:val="24"/>
              </w:rPr>
              <w:t xml:space="preserve"> </w:t>
            </w:r>
            <w:r>
              <w:rPr>
                <w:spacing w:val="-4"/>
                <w:sz w:val="24"/>
              </w:rPr>
              <w:t>Главные</w:t>
            </w:r>
            <w:r>
              <w:rPr>
                <w:spacing w:val="-38"/>
                <w:sz w:val="24"/>
              </w:rPr>
              <w:t xml:space="preserve"> </w:t>
            </w:r>
            <w:r>
              <w:rPr>
                <w:spacing w:val="-4"/>
                <w:sz w:val="24"/>
              </w:rPr>
              <w:t>герои</w:t>
            </w:r>
            <w:r>
              <w:rPr>
                <w:spacing w:val="-29"/>
                <w:sz w:val="24"/>
              </w:rPr>
              <w:t xml:space="preserve"> </w:t>
            </w:r>
            <w:r>
              <w:rPr>
                <w:spacing w:val="-4"/>
                <w:sz w:val="24"/>
              </w:rPr>
              <w:t>и</w:t>
            </w:r>
            <w:r>
              <w:rPr>
                <w:spacing w:val="-30"/>
                <w:sz w:val="24"/>
              </w:rPr>
              <w:t xml:space="preserve"> </w:t>
            </w:r>
            <w:r>
              <w:rPr>
                <w:spacing w:val="-4"/>
                <w:sz w:val="24"/>
              </w:rPr>
              <w:t>средства</w:t>
            </w:r>
            <w:r>
              <w:rPr>
                <w:spacing w:val="-30"/>
                <w:sz w:val="24"/>
              </w:rPr>
              <w:t xml:space="preserve"> </w:t>
            </w:r>
            <w:r>
              <w:rPr>
                <w:spacing w:val="-4"/>
                <w:sz w:val="24"/>
              </w:rPr>
              <w:t>их</w:t>
            </w:r>
            <w:r>
              <w:rPr>
                <w:spacing w:val="-16"/>
                <w:sz w:val="24"/>
              </w:rPr>
              <w:t xml:space="preserve"> </w:t>
            </w:r>
            <w:r>
              <w:rPr>
                <w:spacing w:val="-4"/>
                <w:sz w:val="24"/>
              </w:rPr>
              <w:t>изображения</w:t>
            </w:r>
          </w:p>
        </w:tc>
        <w:tc>
          <w:tcPr>
            <w:tcW w:w="671" w:type="dxa"/>
          </w:tcPr>
          <w:p w14:paraId="636CCC97">
            <w:pPr>
              <w:pStyle w:val="10"/>
              <w:spacing w:before="11"/>
              <w:ind w:left="34" w:right="2"/>
              <w:jc w:val="center"/>
              <w:rPr>
                <w:sz w:val="24"/>
              </w:rPr>
            </w:pPr>
            <w:r>
              <w:rPr>
                <w:spacing w:val="-10"/>
                <w:sz w:val="24"/>
              </w:rPr>
              <w:t>1</w:t>
            </w:r>
          </w:p>
        </w:tc>
        <w:tc>
          <w:tcPr>
            <w:tcW w:w="1552" w:type="dxa"/>
          </w:tcPr>
          <w:p w14:paraId="7F82ED48">
            <w:pPr>
              <w:pStyle w:val="10"/>
              <w:rPr>
                <w:rFonts w:ascii="Times New Roman"/>
                <w:sz w:val="22"/>
              </w:rPr>
            </w:pPr>
          </w:p>
        </w:tc>
        <w:tc>
          <w:tcPr>
            <w:tcW w:w="1610" w:type="dxa"/>
          </w:tcPr>
          <w:p w14:paraId="05585813">
            <w:pPr>
              <w:pStyle w:val="10"/>
              <w:rPr>
                <w:rFonts w:ascii="Times New Roman"/>
                <w:sz w:val="22"/>
              </w:rPr>
            </w:pPr>
          </w:p>
        </w:tc>
        <w:tc>
          <w:tcPr>
            <w:tcW w:w="1081" w:type="dxa"/>
          </w:tcPr>
          <w:p w14:paraId="4BC2ED2F">
            <w:pPr>
              <w:pStyle w:val="10"/>
              <w:rPr>
                <w:rFonts w:ascii="Times New Roman"/>
                <w:sz w:val="22"/>
              </w:rPr>
            </w:pPr>
          </w:p>
        </w:tc>
        <w:tc>
          <w:tcPr>
            <w:tcW w:w="3109" w:type="dxa"/>
          </w:tcPr>
          <w:p w14:paraId="37CE49D5">
            <w:pPr>
              <w:pStyle w:val="10"/>
              <w:spacing w:before="23" w:line="237" w:lineRule="auto"/>
              <w:ind w:left="38" w:right="146"/>
              <w:rPr>
                <w:sz w:val="24"/>
              </w:rPr>
            </w:pPr>
            <w:r>
              <w:rPr>
                <w:sz w:val="24"/>
              </w:rPr>
              <w:t xml:space="preserve">Библиотека ЦОК </w:t>
            </w:r>
            <w:r>
              <w:fldChar w:fldCharType="begin"/>
            </w:r>
            <w:r>
              <w:instrText xml:space="preserve"> HYPERLINK "https://m.edsoo.ru/8bc3d32a" \h </w:instrText>
            </w:r>
            <w:r>
              <w:fldChar w:fldCharType="separate"/>
            </w:r>
            <w:r>
              <w:rPr>
                <w:color w:val="0000FF"/>
                <w:spacing w:val="-14"/>
                <w:sz w:val="24"/>
              </w:rPr>
              <w:t>https://m.edsoo.ru/8bc3d32a</w:t>
            </w:r>
            <w:r>
              <w:rPr>
                <w:color w:val="0000FF"/>
                <w:spacing w:val="-14"/>
                <w:sz w:val="24"/>
              </w:rPr>
              <w:fldChar w:fldCharType="end"/>
            </w:r>
          </w:p>
        </w:tc>
      </w:tr>
      <w:tr w14:paraId="344B92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5DFAA61B">
            <w:pPr>
              <w:pStyle w:val="10"/>
              <w:spacing w:before="9"/>
              <w:ind w:left="33"/>
              <w:rPr>
                <w:sz w:val="24"/>
              </w:rPr>
            </w:pPr>
            <w:r>
              <w:rPr>
                <w:spacing w:val="-5"/>
                <w:sz w:val="24"/>
              </w:rPr>
              <w:t>45</w:t>
            </w:r>
          </w:p>
        </w:tc>
        <w:tc>
          <w:tcPr>
            <w:tcW w:w="6641" w:type="dxa"/>
          </w:tcPr>
          <w:p w14:paraId="5331CC34">
            <w:pPr>
              <w:pStyle w:val="10"/>
              <w:spacing w:before="11" w:line="237" w:lineRule="auto"/>
              <w:ind w:left="35" w:right="76"/>
              <w:rPr>
                <w:sz w:val="24"/>
              </w:rPr>
            </w:pPr>
            <w:r>
              <w:rPr>
                <w:spacing w:val="-10"/>
                <w:sz w:val="24"/>
              </w:rPr>
              <w:t>М.А. Булгаков</w:t>
            </w:r>
            <w:r>
              <w:rPr>
                <w:spacing w:val="-18"/>
                <w:sz w:val="24"/>
              </w:rPr>
              <w:t xml:space="preserve"> </w:t>
            </w:r>
            <w:r>
              <w:rPr>
                <w:spacing w:val="-10"/>
                <w:sz w:val="24"/>
              </w:rPr>
              <w:t>(одна</w:t>
            </w:r>
            <w:r>
              <w:rPr>
                <w:spacing w:val="-25"/>
                <w:sz w:val="24"/>
              </w:rPr>
              <w:t xml:space="preserve"> </w:t>
            </w:r>
            <w:r>
              <w:rPr>
                <w:spacing w:val="-10"/>
                <w:sz w:val="24"/>
              </w:rPr>
              <w:t>повесть</w:t>
            </w:r>
            <w:r>
              <w:rPr>
                <w:spacing w:val="-20"/>
                <w:sz w:val="24"/>
              </w:rPr>
              <w:t xml:space="preserve"> </w:t>
            </w:r>
            <w:r>
              <w:rPr>
                <w:spacing w:val="-10"/>
                <w:sz w:val="24"/>
              </w:rPr>
              <w:t>по</w:t>
            </w:r>
            <w:r>
              <w:rPr>
                <w:spacing w:val="-26"/>
                <w:sz w:val="24"/>
              </w:rPr>
              <w:t xml:space="preserve"> </w:t>
            </w:r>
            <w:r>
              <w:rPr>
                <w:spacing w:val="-10"/>
                <w:sz w:val="24"/>
              </w:rPr>
              <w:t xml:space="preserve">выбору). Например, «Собачье </w:t>
            </w:r>
            <w:r>
              <w:rPr>
                <w:spacing w:val="-6"/>
                <w:sz w:val="24"/>
              </w:rPr>
              <w:t>сердце»</w:t>
            </w:r>
            <w:r>
              <w:rPr>
                <w:spacing w:val="-13"/>
                <w:sz w:val="24"/>
              </w:rPr>
              <w:t xml:space="preserve"> </w:t>
            </w:r>
            <w:r>
              <w:rPr>
                <w:spacing w:val="-6"/>
                <w:sz w:val="24"/>
              </w:rPr>
              <w:t>и</w:t>
            </w:r>
            <w:r>
              <w:rPr>
                <w:spacing w:val="-21"/>
                <w:sz w:val="24"/>
              </w:rPr>
              <w:t xml:space="preserve"> </w:t>
            </w:r>
            <w:r>
              <w:rPr>
                <w:spacing w:val="-6"/>
                <w:sz w:val="24"/>
              </w:rPr>
              <w:t>др.</w:t>
            </w:r>
            <w:r>
              <w:rPr>
                <w:spacing w:val="-8"/>
                <w:sz w:val="24"/>
              </w:rPr>
              <w:t xml:space="preserve"> </w:t>
            </w:r>
            <w:r>
              <w:rPr>
                <w:spacing w:val="-6"/>
                <w:sz w:val="24"/>
              </w:rPr>
              <w:t>Фантастическое</w:t>
            </w:r>
            <w:r>
              <w:rPr>
                <w:spacing w:val="-27"/>
                <w:sz w:val="24"/>
              </w:rPr>
              <w:t xml:space="preserve"> </w:t>
            </w:r>
            <w:r>
              <w:rPr>
                <w:spacing w:val="-6"/>
                <w:sz w:val="24"/>
              </w:rPr>
              <w:t>и</w:t>
            </w:r>
            <w:r>
              <w:rPr>
                <w:spacing w:val="-21"/>
                <w:sz w:val="24"/>
              </w:rPr>
              <w:t xml:space="preserve"> </w:t>
            </w:r>
            <w:r>
              <w:rPr>
                <w:spacing w:val="-6"/>
                <w:sz w:val="24"/>
              </w:rPr>
              <w:t>реальное</w:t>
            </w:r>
            <w:r>
              <w:rPr>
                <w:spacing w:val="-30"/>
                <w:sz w:val="24"/>
              </w:rPr>
              <w:t xml:space="preserve"> </w:t>
            </w:r>
            <w:r>
              <w:rPr>
                <w:spacing w:val="-6"/>
                <w:sz w:val="24"/>
              </w:rPr>
              <w:t>в</w:t>
            </w:r>
            <w:r>
              <w:rPr>
                <w:spacing w:val="-19"/>
                <w:sz w:val="24"/>
              </w:rPr>
              <w:t xml:space="preserve"> </w:t>
            </w:r>
            <w:r>
              <w:rPr>
                <w:spacing w:val="-6"/>
                <w:sz w:val="24"/>
              </w:rPr>
              <w:t>повести.</w:t>
            </w:r>
            <w:r>
              <w:rPr>
                <w:spacing w:val="-10"/>
                <w:sz w:val="24"/>
              </w:rPr>
              <w:t xml:space="preserve"> </w:t>
            </w:r>
            <w:r>
              <w:rPr>
                <w:spacing w:val="-6"/>
                <w:sz w:val="24"/>
              </w:rPr>
              <w:t xml:space="preserve">Смысл </w:t>
            </w:r>
            <w:r>
              <w:rPr>
                <w:spacing w:val="-2"/>
                <w:sz w:val="24"/>
              </w:rPr>
              <w:t>названия</w:t>
            </w:r>
          </w:p>
        </w:tc>
        <w:tc>
          <w:tcPr>
            <w:tcW w:w="671" w:type="dxa"/>
          </w:tcPr>
          <w:p w14:paraId="2689E121">
            <w:pPr>
              <w:pStyle w:val="10"/>
              <w:spacing w:before="9"/>
              <w:ind w:left="34" w:right="2"/>
              <w:jc w:val="center"/>
              <w:rPr>
                <w:sz w:val="24"/>
              </w:rPr>
            </w:pPr>
            <w:r>
              <w:rPr>
                <w:spacing w:val="-10"/>
                <w:sz w:val="24"/>
              </w:rPr>
              <w:t>1</w:t>
            </w:r>
          </w:p>
        </w:tc>
        <w:tc>
          <w:tcPr>
            <w:tcW w:w="1552" w:type="dxa"/>
          </w:tcPr>
          <w:p w14:paraId="5868ECE4">
            <w:pPr>
              <w:pStyle w:val="10"/>
              <w:rPr>
                <w:rFonts w:ascii="Times New Roman"/>
                <w:sz w:val="22"/>
              </w:rPr>
            </w:pPr>
          </w:p>
        </w:tc>
        <w:tc>
          <w:tcPr>
            <w:tcW w:w="1610" w:type="dxa"/>
          </w:tcPr>
          <w:p w14:paraId="6FF29887">
            <w:pPr>
              <w:pStyle w:val="10"/>
              <w:rPr>
                <w:rFonts w:ascii="Times New Roman"/>
                <w:sz w:val="22"/>
              </w:rPr>
            </w:pPr>
          </w:p>
        </w:tc>
        <w:tc>
          <w:tcPr>
            <w:tcW w:w="1081" w:type="dxa"/>
          </w:tcPr>
          <w:p w14:paraId="676AA9FC">
            <w:pPr>
              <w:pStyle w:val="10"/>
              <w:rPr>
                <w:rFonts w:ascii="Times New Roman"/>
                <w:sz w:val="22"/>
              </w:rPr>
            </w:pPr>
          </w:p>
        </w:tc>
        <w:tc>
          <w:tcPr>
            <w:tcW w:w="3109" w:type="dxa"/>
          </w:tcPr>
          <w:p w14:paraId="015D83DB">
            <w:pPr>
              <w:pStyle w:val="10"/>
              <w:spacing w:before="21" w:line="237" w:lineRule="auto"/>
              <w:ind w:left="38" w:right="153"/>
              <w:rPr>
                <w:sz w:val="24"/>
              </w:rPr>
            </w:pPr>
            <w:r>
              <w:rPr>
                <w:sz w:val="24"/>
              </w:rPr>
              <w:t xml:space="preserve">Библиотека ЦОК </w:t>
            </w:r>
            <w:r>
              <w:fldChar w:fldCharType="begin"/>
            </w:r>
            <w:r>
              <w:instrText xml:space="preserve"> HYPERLINK "https://m.edsoo.ru/8bc3d44c" \h </w:instrText>
            </w:r>
            <w:r>
              <w:fldChar w:fldCharType="separate"/>
            </w:r>
            <w:r>
              <w:rPr>
                <w:color w:val="0000FF"/>
                <w:spacing w:val="-14"/>
                <w:sz w:val="24"/>
              </w:rPr>
              <w:t>https://m.edsoo.ru/8bc3d44c</w:t>
            </w:r>
            <w:r>
              <w:rPr>
                <w:color w:val="0000FF"/>
                <w:spacing w:val="-14"/>
                <w:sz w:val="24"/>
              </w:rPr>
              <w:fldChar w:fldCharType="end"/>
            </w:r>
          </w:p>
        </w:tc>
      </w:tr>
      <w:tr w14:paraId="1AFC37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7329BD86">
            <w:pPr>
              <w:pStyle w:val="10"/>
              <w:spacing w:before="11"/>
              <w:ind w:left="33"/>
              <w:rPr>
                <w:sz w:val="24"/>
              </w:rPr>
            </w:pPr>
            <w:r>
              <w:rPr>
                <w:spacing w:val="-5"/>
                <w:sz w:val="24"/>
              </w:rPr>
              <w:t>46</w:t>
            </w:r>
          </w:p>
        </w:tc>
        <w:tc>
          <w:tcPr>
            <w:tcW w:w="6641" w:type="dxa"/>
          </w:tcPr>
          <w:p w14:paraId="20757136">
            <w:pPr>
              <w:pStyle w:val="10"/>
              <w:spacing w:before="21" w:line="273" w:lineRule="exact"/>
              <w:ind w:left="35"/>
              <w:rPr>
                <w:sz w:val="24"/>
              </w:rPr>
            </w:pPr>
            <w:r>
              <w:rPr>
                <w:spacing w:val="11"/>
                <w:w w:val="85"/>
                <w:sz w:val="24"/>
              </w:rPr>
              <w:t>А.Т.</w:t>
            </w:r>
            <w:r>
              <w:rPr>
                <w:spacing w:val="31"/>
                <w:sz w:val="24"/>
              </w:rPr>
              <w:t xml:space="preserve"> </w:t>
            </w:r>
            <w:r>
              <w:rPr>
                <w:w w:val="85"/>
                <w:sz w:val="24"/>
              </w:rPr>
              <w:t>Твардовский.</w:t>
            </w:r>
            <w:r>
              <w:rPr>
                <w:spacing w:val="23"/>
                <w:sz w:val="24"/>
              </w:rPr>
              <w:t xml:space="preserve"> </w:t>
            </w:r>
            <w:r>
              <w:rPr>
                <w:w w:val="85"/>
                <w:sz w:val="24"/>
              </w:rPr>
              <w:t>Поэма</w:t>
            </w:r>
            <w:r>
              <w:rPr>
                <w:spacing w:val="5"/>
                <w:sz w:val="24"/>
              </w:rPr>
              <w:t xml:space="preserve"> </w:t>
            </w:r>
            <w:r>
              <w:rPr>
                <w:w w:val="85"/>
                <w:sz w:val="24"/>
              </w:rPr>
              <w:t>«В</w:t>
            </w:r>
            <w:r>
              <w:rPr>
                <w:spacing w:val="-3"/>
                <w:w w:val="85"/>
                <w:sz w:val="24"/>
              </w:rPr>
              <w:t xml:space="preserve"> </w:t>
            </w:r>
            <w:r>
              <w:rPr>
                <w:w w:val="85"/>
                <w:sz w:val="24"/>
              </w:rPr>
              <w:t>асилий</w:t>
            </w:r>
            <w:r>
              <w:rPr>
                <w:spacing w:val="15"/>
                <w:sz w:val="24"/>
              </w:rPr>
              <w:t xml:space="preserve"> </w:t>
            </w:r>
            <w:r>
              <w:rPr>
                <w:w w:val="85"/>
                <w:sz w:val="24"/>
              </w:rPr>
              <w:t>Тёркин»</w:t>
            </w:r>
            <w:r>
              <w:rPr>
                <w:spacing w:val="36"/>
                <w:sz w:val="24"/>
              </w:rPr>
              <w:t xml:space="preserve"> </w:t>
            </w:r>
            <w:r>
              <w:rPr>
                <w:spacing w:val="-2"/>
                <w:w w:val="85"/>
                <w:sz w:val="24"/>
              </w:rPr>
              <w:t>(главы</w:t>
            </w:r>
          </w:p>
          <w:p w14:paraId="19927D35">
            <w:pPr>
              <w:pStyle w:val="10"/>
              <w:spacing w:line="235" w:lineRule="auto"/>
              <w:ind w:left="35" w:right="76"/>
              <w:rPr>
                <w:sz w:val="24"/>
              </w:rPr>
            </w:pPr>
            <w:r>
              <w:rPr>
                <w:w w:val="85"/>
                <w:sz w:val="24"/>
              </w:rPr>
              <w:t>«Переправа», «Г армонь», «Два солдата», «Поединок»</w:t>
            </w:r>
            <w:r>
              <w:rPr>
                <w:sz w:val="24"/>
              </w:rPr>
              <w:t xml:space="preserve"> </w:t>
            </w:r>
            <w:r>
              <w:rPr>
                <w:w w:val="85"/>
                <w:sz w:val="24"/>
              </w:rPr>
              <w:t>и др. ).</w:t>
            </w:r>
            <w:r>
              <w:rPr>
                <w:spacing w:val="40"/>
                <w:sz w:val="24"/>
              </w:rPr>
              <w:t xml:space="preserve"> </w:t>
            </w:r>
            <w:r>
              <w:rPr>
                <w:spacing w:val="-6"/>
                <w:sz w:val="24"/>
              </w:rPr>
              <w:t>История</w:t>
            </w:r>
            <w:r>
              <w:rPr>
                <w:spacing w:val="-26"/>
                <w:sz w:val="24"/>
              </w:rPr>
              <w:t xml:space="preserve"> </w:t>
            </w:r>
            <w:r>
              <w:rPr>
                <w:spacing w:val="-6"/>
                <w:sz w:val="24"/>
              </w:rPr>
              <w:t>создания.</w:t>
            </w:r>
            <w:r>
              <w:rPr>
                <w:spacing w:val="-9"/>
                <w:sz w:val="24"/>
              </w:rPr>
              <w:t xml:space="preserve"> </w:t>
            </w:r>
            <w:r>
              <w:rPr>
                <w:spacing w:val="-6"/>
                <w:sz w:val="24"/>
              </w:rPr>
              <w:t>Тема</w:t>
            </w:r>
            <w:r>
              <w:rPr>
                <w:spacing w:val="-22"/>
                <w:sz w:val="24"/>
              </w:rPr>
              <w:t xml:space="preserve"> </w:t>
            </w:r>
            <w:r>
              <w:rPr>
                <w:spacing w:val="-6"/>
                <w:sz w:val="24"/>
              </w:rPr>
              <w:t>человека</w:t>
            </w:r>
            <w:r>
              <w:rPr>
                <w:spacing w:val="-22"/>
                <w:sz w:val="24"/>
              </w:rPr>
              <w:t xml:space="preserve"> </w:t>
            </w:r>
            <w:r>
              <w:rPr>
                <w:spacing w:val="-6"/>
                <w:sz w:val="24"/>
              </w:rPr>
              <w:t>на</w:t>
            </w:r>
            <w:r>
              <w:rPr>
                <w:spacing w:val="-26"/>
                <w:sz w:val="24"/>
              </w:rPr>
              <w:t xml:space="preserve"> </w:t>
            </w:r>
            <w:r>
              <w:rPr>
                <w:spacing w:val="-6"/>
                <w:sz w:val="24"/>
              </w:rPr>
              <w:t>войне.</w:t>
            </w:r>
            <w:r>
              <w:rPr>
                <w:spacing w:val="-7"/>
                <w:sz w:val="24"/>
              </w:rPr>
              <w:t xml:space="preserve"> </w:t>
            </w:r>
            <w:r>
              <w:rPr>
                <w:spacing w:val="-6"/>
                <w:sz w:val="24"/>
              </w:rPr>
              <w:t xml:space="preserve">Нравственная </w:t>
            </w:r>
            <w:r>
              <w:rPr>
                <w:spacing w:val="-4"/>
                <w:sz w:val="24"/>
              </w:rPr>
              <w:t>проблематика, патриотический</w:t>
            </w:r>
            <w:r>
              <w:rPr>
                <w:spacing w:val="-12"/>
                <w:sz w:val="24"/>
              </w:rPr>
              <w:t xml:space="preserve"> </w:t>
            </w:r>
            <w:r>
              <w:rPr>
                <w:spacing w:val="-4"/>
                <w:sz w:val="24"/>
              </w:rPr>
              <w:t>пафос</w:t>
            </w:r>
            <w:r>
              <w:rPr>
                <w:spacing w:val="-9"/>
                <w:sz w:val="24"/>
              </w:rPr>
              <w:t xml:space="preserve"> </w:t>
            </w:r>
            <w:r>
              <w:rPr>
                <w:spacing w:val="-4"/>
                <w:sz w:val="24"/>
              </w:rPr>
              <w:t>поэмы</w:t>
            </w:r>
          </w:p>
        </w:tc>
        <w:tc>
          <w:tcPr>
            <w:tcW w:w="671" w:type="dxa"/>
          </w:tcPr>
          <w:p w14:paraId="4DB11F6E">
            <w:pPr>
              <w:pStyle w:val="10"/>
              <w:spacing w:before="11"/>
              <w:ind w:left="34" w:right="2"/>
              <w:jc w:val="center"/>
              <w:rPr>
                <w:sz w:val="24"/>
              </w:rPr>
            </w:pPr>
            <w:r>
              <w:rPr>
                <w:spacing w:val="-10"/>
                <w:sz w:val="24"/>
              </w:rPr>
              <w:t>1</w:t>
            </w:r>
          </w:p>
        </w:tc>
        <w:tc>
          <w:tcPr>
            <w:tcW w:w="1552" w:type="dxa"/>
          </w:tcPr>
          <w:p w14:paraId="02F1FB53">
            <w:pPr>
              <w:pStyle w:val="10"/>
              <w:rPr>
                <w:rFonts w:ascii="Times New Roman"/>
                <w:sz w:val="22"/>
              </w:rPr>
            </w:pPr>
          </w:p>
        </w:tc>
        <w:tc>
          <w:tcPr>
            <w:tcW w:w="1610" w:type="dxa"/>
          </w:tcPr>
          <w:p w14:paraId="75ADE231">
            <w:pPr>
              <w:pStyle w:val="10"/>
              <w:rPr>
                <w:rFonts w:ascii="Times New Roman"/>
                <w:sz w:val="22"/>
              </w:rPr>
            </w:pPr>
          </w:p>
        </w:tc>
        <w:tc>
          <w:tcPr>
            <w:tcW w:w="1081" w:type="dxa"/>
          </w:tcPr>
          <w:p w14:paraId="509BF0F9">
            <w:pPr>
              <w:pStyle w:val="10"/>
              <w:rPr>
                <w:rFonts w:ascii="Times New Roman"/>
                <w:sz w:val="22"/>
              </w:rPr>
            </w:pPr>
          </w:p>
        </w:tc>
        <w:tc>
          <w:tcPr>
            <w:tcW w:w="3109" w:type="dxa"/>
          </w:tcPr>
          <w:p w14:paraId="1393CE69">
            <w:pPr>
              <w:pStyle w:val="10"/>
              <w:spacing w:before="23" w:line="237" w:lineRule="auto"/>
              <w:ind w:left="38" w:right="153"/>
              <w:rPr>
                <w:sz w:val="24"/>
              </w:rPr>
            </w:pPr>
            <w:r>
              <w:rPr>
                <w:sz w:val="24"/>
              </w:rPr>
              <w:t xml:space="preserve">Библиотека ЦОК </w:t>
            </w:r>
            <w:r>
              <w:fldChar w:fldCharType="begin"/>
            </w:r>
            <w:r>
              <w:instrText xml:space="preserve"> HYPERLINK "https://m.edsoo.ru/8bc3d94c" \h </w:instrText>
            </w:r>
            <w:r>
              <w:fldChar w:fldCharType="separate"/>
            </w:r>
            <w:r>
              <w:rPr>
                <w:color w:val="0000FF"/>
                <w:spacing w:val="-14"/>
                <w:sz w:val="24"/>
              </w:rPr>
              <w:t>https://m.edsoo.ru/8bc3d94c</w:t>
            </w:r>
            <w:r>
              <w:rPr>
                <w:color w:val="0000FF"/>
                <w:spacing w:val="-14"/>
                <w:sz w:val="24"/>
              </w:rPr>
              <w:fldChar w:fldCharType="end"/>
            </w:r>
          </w:p>
        </w:tc>
      </w:tr>
      <w:tr w14:paraId="35EAA2B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37" w:type="dxa"/>
          </w:tcPr>
          <w:p w14:paraId="0CD72DC3">
            <w:pPr>
              <w:pStyle w:val="10"/>
              <w:spacing w:before="12"/>
              <w:ind w:left="33"/>
              <w:rPr>
                <w:sz w:val="24"/>
              </w:rPr>
            </w:pPr>
            <w:r>
              <w:rPr>
                <w:spacing w:val="-5"/>
                <w:sz w:val="24"/>
              </w:rPr>
              <w:t>47</w:t>
            </w:r>
          </w:p>
        </w:tc>
        <w:tc>
          <w:tcPr>
            <w:tcW w:w="6641" w:type="dxa"/>
          </w:tcPr>
          <w:p w14:paraId="3BDDDB8C">
            <w:pPr>
              <w:pStyle w:val="10"/>
              <w:spacing w:before="21" w:line="273" w:lineRule="exact"/>
              <w:ind w:left="35"/>
              <w:rPr>
                <w:sz w:val="24"/>
              </w:rPr>
            </w:pPr>
            <w:r>
              <w:rPr>
                <w:spacing w:val="11"/>
                <w:w w:val="85"/>
                <w:sz w:val="24"/>
              </w:rPr>
              <w:t>А.Т.</w:t>
            </w:r>
            <w:r>
              <w:rPr>
                <w:spacing w:val="31"/>
                <w:sz w:val="24"/>
              </w:rPr>
              <w:t xml:space="preserve"> </w:t>
            </w:r>
            <w:r>
              <w:rPr>
                <w:w w:val="85"/>
                <w:sz w:val="24"/>
              </w:rPr>
              <w:t>Твардовский.</w:t>
            </w:r>
            <w:r>
              <w:rPr>
                <w:spacing w:val="23"/>
                <w:sz w:val="24"/>
              </w:rPr>
              <w:t xml:space="preserve"> </w:t>
            </w:r>
            <w:r>
              <w:rPr>
                <w:w w:val="85"/>
                <w:sz w:val="24"/>
              </w:rPr>
              <w:t>Поэма</w:t>
            </w:r>
            <w:r>
              <w:rPr>
                <w:spacing w:val="5"/>
                <w:sz w:val="24"/>
              </w:rPr>
              <w:t xml:space="preserve"> </w:t>
            </w:r>
            <w:r>
              <w:rPr>
                <w:w w:val="85"/>
                <w:sz w:val="24"/>
              </w:rPr>
              <w:t>«В</w:t>
            </w:r>
            <w:r>
              <w:rPr>
                <w:spacing w:val="-3"/>
                <w:w w:val="85"/>
                <w:sz w:val="24"/>
              </w:rPr>
              <w:t xml:space="preserve"> </w:t>
            </w:r>
            <w:r>
              <w:rPr>
                <w:w w:val="85"/>
                <w:sz w:val="24"/>
              </w:rPr>
              <w:t>асилий</w:t>
            </w:r>
            <w:r>
              <w:rPr>
                <w:spacing w:val="15"/>
                <w:sz w:val="24"/>
              </w:rPr>
              <w:t xml:space="preserve"> </w:t>
            </w:r>
            <w:r>
              <w:rPr>
                <w:w w:val="85"/>
                <w:sz w:val="24"/>
              </w:rPr>
              <w:t>Тёркин»</w:t>
            </w:r>
            <w:r>
              <w:rPr>
                <w:spacing w:val="36"/>
                <w:sz w:val="24"/>
              </w:rPr>
              <w:t xml:space="preserve"> </w:t>
            </w:r>
            <w:r>
              <w:rPr>
                <w:spacing w:val="-2"/>
                <w:w w:val="85"/>
                <w:sz w:val="24"/>
              </w:rPr>
              <w:t>(главы</w:t>
            </w:r>
          </w:p>
          <w:p w14:paraId="7997E732">
            <w:pPr>
              <w:pStyle w:val="10"/>
              <w:spacing w:line="235" w:lineRule="auto"/>
              <w:ind w:left="35" w:right="76"/>
              <w:rPr>
                <w:sz w:val="24"/>
              </w:rPr>
            </w:pPr>
            <w:r>
              <w:rPr>
                <w:w w:val="85"/>
                <w:sz w:val="24"/>
              </w:rPr>
              <w:t>«Переправа», «Г армонь», «Два солдата», «Поединок»</w:t>
            </w:r>
            <w:r>
              <w:rPr>
                <w:sz w:val="24"/>
              </w:rPr>
              <w:t xml:space="preserve"> </w:t>
            </w:r>
            <w:r>
              <w:rPr>
                <w:w w:val="85"/>
                <w:sz w:val="24"/>
              </w:rPr>
              <w:t>и др. ).</w:t>
            </w:r>
            <w:r>
              <w:rPr>
                <w:spacing w:val="40"/>
                <w:sz w:val="24"/>
              </w:rPr>
              <w:t xml:space="preserve"> </w:t>
            </w:r>
            <w:r>
              <w:rPr>
                <w:sz w:val="24"/>
              </w:rPr>
              <w:t>Образ</w:t>
            </w:r>
            <w:r>
              <w:rPr>
                <w:spacing w:val="-26"/>
                <w:sz w:val="24"/>
              </w:rPr>
              <w:t xml:space="preserve"> </w:t>
            </w:r>
            <w:r>
              <w:rPr>
                <w:sz w:val="24"/>
              </w:rPr>
              <w:t>главного</w:t>
            </w:r>
            <w:r>
              <w:rPr>
                <w:spacing w:val="-29"/>
                <w:sz w:val="24"/>
              </w:rPr>
              <w:t xml:space="preserve"> </w:t>
            </w:r>
            <w:r>
              <w:rPr>
                <w:sz w:val="24"/>
              </w:rPr>
              <w:t>героя,</w:t>
            </w:r>
            <w:r>
              <w:rPr>
                <w:spacing w:val="-19"/>
                <w:sz w:val="24"/>
              </w:rPr>
              <w:t xml:space="preserve"> </w:t>
            </w:r>
            <w:r>
              <w:rPr>
                <w:sz w:val="24"/>
              </w:rPr>
              <w:t>его</w:t>
            </w:r>
            <w:r>
              <w:rPr>
                <w:spacing w:val="-29"/>
                <w:sz w:val="24"/>
              </w:rPr>
              <w:t xml:space="preserve"> </w:t>
            </w:r>
            <w:r>
              <w:rPr>
                <w:sz w:val="24"/>
              </w:rPr>
              <w:t>народность</w:t>
            </w:r>
          </w:p>
        </w:tc>
        <w:tc>
          <w:tcPr>
            <w:tcW w:w="671" w:type="dxa"/>
          </w:tcPr>
          <w:p w14:paraId="26945135">
            <w:pPr>
              <w:pStyle w:val="10"/>
              <w:spacing w:before="12"/>
              <w:ind w:left="34" w:right="2"/>
              <w:jc w:val="center"/>
              <w:rPr>
                <w:sz w:val="24"/>
              </w:rPr>
            </w:pPr>
            <w:r>
              <w:rPr>
                <w:spacing w:val="-10"/>
                <w:sz w:val="24"/>
              </w:rPr>
              <w:t>1</w:t>
            </w:r>
          </w:p>
        </w:tc>
        <w:tc>
          <w:tcPr>
            <w:tcW w:w="1552" w:type="dxa"/>
          </w:tcPr>
          <w:p w14:paraId="7B3E444F">
            <w:pPr>
              <w:pStyle w:val="10"/>
              <w:rPr>
                <w:rFonts w:ascii="Times New Roman"/>
                <w:sz w:val="22"/>
              </w:rPr>
            </w:pPr>
          </w:p>
        </w:tc>
        <w:tc>
          <w:tcPr>
            <w:tcW w:w="1610" w:type="dxa"/>
          </w:tcPr>
          <w:p w14:paraId="2410E055">
            <w:pPr>
              <w:pStyle w:val="10"/>
              <w:rPr>
                <w:rFonts w:ascii="Times New Roman"/>
                <w:sz w:val="22"/>
              </w:rPr>
            </w:pPr>
          </w:p>
        </w:tc>
        <w:tc>
          <w:tcPr>
            <w:tcW w:w="1081" w:type="dxa"/>
          </w:tcPr>
          <w:p w14:paraId="1FAEB7D8">
            <w:pPr>
              <w:pStyle w:val="10"/>
              <w:rPr>
                <w:rFonts w:ascii="Times New Roman"/>
                <w:sz w:val="22"/>
              </w:rPr>
            </w:pPr>
          </w:p>
        </w:tc>
        <w:tc>
          <w:tcPr>
            <w:tcW w:w="3109" w:type="dxa"/>
          </w:tcPr>
          <w:p w14:paraId="5F0C8C5C">
            <w:pPr>
              <w:pStyle w:val="10"/>
              <w:spacing w:before="24" w:line="237" w:lineRule="auto"/>
              <w:ind w:left="38" w:right="138"/>
              <w:rPr>
                <w:sz w:val="24"/>
              </w:rPr>
            </w:pPr>
            <w:r>
              <w:rPr>
                <w:sz w:val="24"/>
              </w:rPr>
              <w:t xml:space="preserve">Библиотека ЦОК </w:t>
            </w:r>
            <w:r>
              <w:fldChar w:fldCharType="begin"/>
            </w:r>
            <w:r>
              <w:instrText xml:space="preserve"> HYPERLINK "https://m.edsoo.ru/8bc3db22" \h </w:instrText>
            </w:r>
            <w:r>
              <w:fldChar w:fldCharType="separate"/>
            </w:r>
            <w:r>
              <w:rPr>
                <w:color w:val="0000FF"/>
                <w:spacing w:val="-14"/>
                <w:sz w:val="24"/>
              </w:rPr>
              <w:t>https://m.edsoo.ru/8bc3db22</w:t>
            </w:r>
            <w:r>
              <w:rPr>
                <w:color w:val="0000FF"/>
                <w:spacing w:val="-14"/>
                <w:sz w:val="24"/>
              </w:rPr>
              <w:fldChar w:fldCharType="end"/>
            </w:r>
          </w:p>
        </w:tc>
      </w:tr>
      <w:tr w14:paraId="4B3B2C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0" w:hRule="atLeast"/>
        </w:trPr>
        <w:tc>
          <w:tcPr>
            <w:tcW w:w="437" w:type="dxa"/>
          </w:tcPr>
          <w:p w14:paraId="26F00A43">
            <w:pPr>
              <w:pStyle w:val="10"/>
              <w:spacing w:before="9"/>
              <w:ind w:left="33"/>
              <w:rPr>
                <w:sz w:val="24"/>
              </w:rPr>
            </w:pPr>
            <w:r>
              <w:rPr>
                <w:spacing w:val="-5"/>
                <w:sz w:val="24"/>
              </w:rPr>
              <w:t>48</w:t>
            </w:r>
          </w:p>
        </w:tc>
        <w:tc>
          <w:tcPr>
            <w:tcW w:w="6641" w:type="dxa"/>
          </w:tcPr>
          <w:p w14:paraId="6EB2CE04">
            <w:pPr>
              <w:pStyle w:val="10"/>
              <w:spacing w:before="19" w:line="273" w:lineRule="exact"/>
              <w:ind w:left="35"/>
              <w:jc w:val="both"/>
              <w:rPr>
                <w:sz w:val="24"/>
              </w:rPr>
            </w:pPr>
            <w:r>
              <w:rPr>
                <w:spacing w:val="11"/>
                <w:w w:val="85"/>
                <w:sz w:val="24"/>
              </w:rPr>
              <w:t>А.Т.</w:t>
            </w:r>
            <w:r>
              <w:rPr>
                <w:spacing w:val="31"/>
                <w:sz w:val="24"/>
              </w:rPr>
              <w:t xml:space="preserve"> </w:t>
            </w:r>
            <w:r>
              <w:rPr>
                <w:w w:val="85"/>
                <w:sz w:val="24"/>
              </w:rPr>
              <w:t>Твардовский.</w:t>
            </w:r>
            <w:r>
              <w:rPr>
                <w:spacing w:val="23"/>
                <w:sz w:val="24"/>
              </w:rPr>
              <w:t xml:space="preserve"> </w:t>
            </w:r>
            <w:r>
              <w:rPr>
                <w:w w:val="85"/>
                <w:sz w:val="24"/>
              </w:rPr>
              <w:t>Поэма</w:t>
            </w:r>
            <w:r>
              <w:rPr>
                <w:spacing w:val="5"/>
                <w:sz w:val="24"/>
              </w:rPr>
              <w:t xml:space="preserve"> </w:t>
            </w:r>
            <w:r>
              <w:rPr>
                <w:w w:val="85"/>
                <w:sz w:val="24"/>
              </w:rPr>
              <w:t>«В</w:t>
            </w:r>
            <w:r>
              <w:rPr>
                <w:spacing w:val="-3"/>
                <w:w w:val="85"/>
                <w:sz w:val="24"/>
              </w:rPr>
              <w:t xml:space="preserve"> </w:t>
            </w:r>
            <w:r>
              <w:rPr>
                <w:w w:val="85"/>
                <w:sz w:val="24"/>
              </w:rPr>
              <w:t>асилий</w:t>
            </w:r>
            <w:r>
              <w:rPr>
                <w:spacing w:val="15"/>
                <w:sz w:val="24"/>
              </w:rPr>
              <w:t xml:space="preserve"> </w:t>
            </w:r>
            <w:r>
              <w:rPr>
                <w:w w:val="85"/>
                <w:sz w:val="24"/>
              </w:rPr>
              <w:t>Тёркин»</w:t>
            </w:r>
            <w:r>
              <w:rPr>
                <w:spacing w:val="36"/>
                <w:sz w:val="24"/>
              </w:rPr>
              <w:t xml:space="preserve"> </w:t>
            </w:r>
            <w:r>
              <w:rPr>
                <w:spacing w:val="-2"/>
                <w:w w:val="85"/>
                <w:sz w:val="24"/>
              </w:rPr>
              <w:t>(главы</w:t>
            </w:r>
          </w:p>
          <w:p w14:paraId="50AF8A73">
            <w:pPr>
              <w:pStyle w:val="10"/>
              <w:spacing w:line="237" w:lineRule="auto"/>
              <w:ind w:left="35" w:right="312"/>
              <w:jc w:val="both"/>
              <w:rPr>
                <w:sz w:val="24"/>
              </w:rPr>
            </w:pPr>
            <w:r>
              <w:rPr>
                <w:w w:val="90"/>
                <w:sz w:val="24"/>
              </w:rPr>
              <w:t>«Переправа»,</w:t>
            </w:r>
            <w:r>
              <w:rPr>
                <w:spacing w:val="-11"/>
                <w:w w:val="90"/>
                <w:sz w:val="24"/>
              </w:rPr>
              <w:t xml:space="preserve"> </w:t>
            </w:r>
            <w:r>
              <w:rPr>
                <w:w w:val="90"/>
                <w:sz w:val="24"/>
              </w:rPr>
              <w:t>«Г</w:t>
            </w:r>
            <w:r>
              <w:rPr>
                <w:spacing w:val="-11"/>
                <w:w w:val="90"/>
                <w:sz w:val="24"/>
              </w:rPr>
              <w:t xml:space="preserve"> </w:t>
            </w:r>
            <w:r>
              <w:rPr>
                <w:w w:val="90"/>
                <w:sz w:val="24"/>
              </w:rPr>
              <w:t>армонь»,</w:t>
            </w:r>
            <w:r>
              <w:rPr>
                <w:spacing w:val="-11"/>
                <w:w w:val="90"/>
                <w:sz w:val="24"/>
              </w:rPr>
              <w:t xml:space="preserve"> </w:t>
            </w:r>
            <w:r>
              <w:rPr>
                <w:w w:val="90"/>
                <w:sz w:val="24"/>
              </w:rPr>
              <w:t>«Два</w:t>
            </w:r>
            <w:r>
              <w:rPr>
                <w:spacing w:val="-11"/>
                <w:w w:val="90"/>
                <w:sz w:val="24"/>
              </w:rPr>
              <w:t xml:space="preserve"> </w:t>
            </w:r>
            <w:r>
              <w:rPr>
                <w:w w:val="90"/>
                <w:sz w:val="24"/>
              </w:rPr>
              <w:t>солдата»,</w:t>
            </w:r>
            <w:r>
              <w:rPr>
                <w:spacing w:val="-11"/>
                <w:w w:val="90"/>
                <w:sz w:val="24"/>
              </w:rPr>
              <w:t xml:space="preserve"> </w:t>
            </w:r>
            <w:r>
              <w:rPr>
                <w:w w:val="90"/>
                <w:sz w:val="24"/>
              </w:rPr>
              <w:t>«Поединок»</w:t>
            </w:r>
            <w:r>
              <w:rPr>
                <w:spacing w:val="-10"/>
                <w:w w:val="90"/>
                <w:sz w:val="24"/>
              </w:rPr>
              <w:t xml:space="preserve"> </w:t>
            </w:r>
            <w:r>
              <w:rPr>
                <w:w w:val="90"/>
                <w:sz w:val="24"/>
              </w:rPr>
              <w:t>и</w:t>
            </w:r>
            <w:r>
              <w:rPr>
                <w:spacing w:val="-11"/>
                <w:w w:val="90"/>
                <w:sz w:val="24"/>
              </w:rPr>
              <w:t xml:space="preserve"> </w:t>
            </w:r>
            <w:r>
              <w:rPr>
                <w:w w:val="90"/>
                <w:sz w:val="24"/>
              </w:rPr>
              <w:t>др.</w:t>
            </w:r>
            <w:r>
              <w:rPr>
                <w:spacing w:val="-3"/>
                <w:w w:val="90"/>
                <w:sz w:val="24"/>
              </w:rPr>
              <w:t xml:space="preserve"> </w:t>
            </w:r>
            <w:r>
              <w:rPr>
                <w:w w:val="90"/>
                <w:sz w:val="24"/>
              </w:rPr>
              <w:t xml:space="preserve">). </w:t>
            </w:r>
            <w:r>
              <w:rPr>
                <w:spacing w:val="-10"/>
                <w:sz w:val="24"/>
              </w:rPr>
              <w:t>Особенности</w:t>
            </w:r>
            <w:r>
              <w:rPr>
                <w:spacing w:val="-9"/>
                <w:sz w:val="24"/>
              </w:rPr>
              <w:t xml:space="preserve"> </w:t>
            </w:r>
            <w:r>
              <w:rPr>
                <w:spacing w:val="-10"/>
                <w:sz w:val="24"/>
              </w:rPr>
              <w:t>композиции,</w:t>
            </w:r>
            <w:r>
              <w:rPr>
                <w:spacing w:val="2"/>
                <w:sz w:val="24"/>
              </w:rPr>
              <w:t xml:space="preserve"> </w:t>
            </w:r>
            <w:r>
              <w:rPr>
                <w:spacing w:val="-10"/>
                <w:sz w:val="24"/>
              </w:rPr>
              <w:t>образ</w:t>
            </w:r>
            <w:r>
              <w:rPr>
                <w:spacing w:val="-8"/>
                <w:sz w:val="24"/>
              </w:rPr>
              <w:t xml:space="preserve"> </w:t>
            </w:r>
            <w:r>
              <w:rPr>
                <w:spacing w:val="-10"/>
                <w:sz w:val="24"/>
              </w:rPr>
              <w:t>автора.</w:t>
            </w:r>
            <w:r>
              <w:rPr>
                <w:spacing w:val="8"/>
                <w:sz w:val="24"/>
              </w:rPr>
              <w:t xml:space="preserve"> </w:t>
            </w:r>
            <w:r>
              <w:rPr>
                <w:spacing w:val="-10"/>
                <w:sz w:val="24"/>
              </w:rPr>
              <w:t>Своеобразие</w:t>
            </w:r>
            <w:r>
              <w:rPr>
                <w:spacing w:val="-9"/>
                <w:sz w:val="24"/>
              </w:rPr>
              <w:t xml:space="preserve"> </w:t>
            </w:r>
            <w:r>
              <w:rPr>
                <w:spacing w:val="-10"/>
                <w:sz w:val="24"/>
              </w:rPr>
              <w:t xml:space="preserve">языка </w:t>
            </w:r>
            <w:r>
              <w:rPr>
                <w:spacing w:val="-2"/>
                <w:sz w:val="24"/>
              </w:rPr>
              <w:t>поэмы</w:t>
            </w:r>
          </w:p>
        </w:tc>
        <w:tc>
          <w:tcPr>
            <w:tcW w:w="671" w:type="dxa"/>
          </w:tcPr>
          <w:p w14:paraId="1AD819E4">
            <w:pPr>
              <w:pStyle w:val="10"/>
              <w:spacing w:before="9"/>
              <w:ind w:left="34" w:right="2"/>
              <w:jc w:val="center"/>
              <w:rPr>
                <w:sz w:val="24"/>
              </w:rPr>
            </w:pPr>
            <w:r>
              <w:rPr>
                <w:spacing w:val="-10"/>
                <w:sz w:val="24"/>
              </w:rPr>
              <w:t>1</w:t>
            </w:r>
          </w:p>
        </w:tc>
        <w:tc>
          <w:tcPr>
            <w:tcW w:w="1552" w:type="dxa"/>
          </w:tcPr>
          <w:p w14:paraId="5C8C5444">
            <w:pPr>
              <w:pStyle w:val="10"/>
              <w:rPr>
                <w:rFonts w:ascii="Times New Roman"/>
                <w:sz w:val="22"/>
              </w:rPr>
            </w:pPr>
          </w:p>
        </w:tc>
        <w:tc>
          <w:tcPr>
            <w:tcW w:w="1610" w:type="dxa"/>
          </w:tcPr>
          <w:p w14:paraId="39344EA9">
            <w:pPr>
              <w:pStyle w:val="10"/>
              <w:rPr>
                <w:rFonts w:ascii="Times New Roman"/>
                <w:sz w:val="22"/>
              </w:rPr>
            </w:pPr>
          </w:p>
        </w:tc>
        <w:tc>
          <w:tcPr>
            <w:tcW w:w="1081" w:type="dxa"/>
          </w:tcPr>
          <w:p w14:paraId="17D4F390">
            <w:pPr>
              <w:pStyle w:val="10"/>
              <w:rPr>
                <w:rFonts w:ascii="Times New Roman"/>
                <w:sz w:val="22"/>
              </w:rPr>
            </w:pPr>
          </w:p>
        </w:tc>
        <w:tc>
          <w:tcPr>
            <w:tcW w:w="3109" w:type="dxa"/>
          </w:tcPr>
          <w:p w14:paraId="392AD928">
            <w:pPr>
              <w:pStyle w:val="10"/>
              <w:spacing w:before="21" w:line="237" w:lineRule="auto"/>
              <w:ind w:left="38" w:right="160"/>
              <w:rPr>
                <w:sz w:val="24"/>
              </w:rPr>
            </w:pPr>
            <w:r>
              <w:rPr>
                <w:sz w:val="24"/>
              </w:rPr>
              <w:t xml:space="preserve">Библиотека ЦОК </w:t>
            </w:r>
            <w:r>
              <w:fldChar w:fldCharType="begin"/>
            </w:r>
            <w:r>
              <w:instrText xml:space="preserve"> HYPERLINK "https://m.edsoo.ru/8bc3dcc6" \h </w:instrText>
            </w:r>
            <w:r>
              <w:fldChar w:fldCharType="separate"/>
            </w:r>
            <w:r>
              <w:rPr>
                <w:color w:val="0000FF"/>
                <w:spacing w:val="-14"/>
                <w:sz w:val="24"/>
              </w:rPr>
              <w:t>https://m.edsoo.ru/8bc3dcc6</w:t>
            </w:r>
            <w:r>
              <w:rPr>
                <w:color w:val="0000FF"/>
                <w:spacing w:val="-14"/>
                <w:sz w:val="24"/>
              </w:rPr>
              <w:fldChar w:fldCharType="end"/>
            </w:r>
          </w:p>
        </w:tc>
      </w:tr>
      <w:tr w14:paraId="4DF4040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37" w:type="dxa"/>
          </w:tcPr>
          <w:p w14:paraId="28B7BDA1">
            <w:pPr>
              <w:pStyle w:val="10"/>
              <w:spacing w:before="12"/>
              <w:ind w:left="33"/>
              <w:rPr>
                <w:sz w:val="24"/>
              </w:rPr>
            </w:pPr>
            <w:r>
              <w:rPr>
                <w:spacing w:val="-5"/>
                <w:sz w:val="24"/>
              </w:rPr>
              <w:t>49</w:t>
            </w:r>
          </w:p>
        </w:tc>
        <w:tc>
          <w:tcPr>
            <w:tcW w:w="6641" w:type="dxa"/>
          </w:tcPr>
          <w:p w14:paraId="0F25755D">
            <w:pPr>
              <w:pStyle w:val="10"/>
              <w:spacing w:before="21" w:line="237" w:lineRule="auto"/>
              <w:ind w:left="35" w:right="588"/>
              <w:rPr>
                <w:sz w:val="24"/>
              </w:rPr>
            </w:pPr>
            <w:r>
              <w:rPr>
                <w:spacing w:val="10"/>
                <w:w w:val="90"/>
                <w:sz w:val="24"/>
              </w:rPr>
              <w:t xml:space="preserve">А.Н. </w:t>
            </w:r>
            <w:r>
              <w:rPr>
                <w:w w:val="90"/>
                <w:sz w:val="24"/>
              </w:rPr>
              <w:t>Толстой.</w:t>
            </w:r>
            <w:r>
              <w:rPr>
                <w:spacing w:val="-7"/>
                <w:w w:val="90"/>
                <w:sz w:val="24"/>
              </w:rPr>
              <w:t xml:space="preserve"> </w:t>
            </w:r>
            <w:r>
              <w:rPr>
                <w:w w:val="90"/>
                <w:sz w:val="24"/>
              </w:rPr>
              <w:t>Рассказ</w:t>
            </w:r>
            <w:r>
              <w:rPr>
                <w:spacing w:val="-10"/>
                <w:w w:val="90"/>
                <w:sz w:val="24"/>
              </w:rPr>
              <w:t xml:space="preserve"> </w:t>
            </w:r>
            <w:r>
              <w:rPr>
                <w:w w:val="90"/>
                <w:sz w:val="24"/>
              </w:rPr>
              <w:t>"Русский</w:t>
            </w:r>
            <w:r>
              <w:rPr>
                <w:spacing w:val="-5"/>
                <w:w w:val="90"/>
                <w:sz w:val="24"/>
              </w:rPr>
              <w:t xml:space="preserve"> </w:t>
            </w:r>
            <w:r>
              <w:rPr>
                <w:w w:val="90"/>
                <w:sz w:val="24"/>
              </w:rPr>
              <w:t>характер".</w:t>
            </w:r>
            <w:r>
              <w:rPr>
                <w:spacing w:val="-9"/>
                <w:w w:val="90"/>
                <w:sz w:val="24"/>
              </w:rPr>
              <w:t xml:space="preserve"> </w:t>
            </w:r>
            <w:r>
              <w:rPr>
                <w:w w:val="90"/>
                <w:sz w:val="24"/>
              </w:rPr>
              <w:t>Образ</w:t>
            </w:r>
            <w:r>
              <w:rPr>
                <w:spacing w:val="-8"/>
                <w:w w:val="90"/>
                <w:sz w:val="24"/>
              </w:rPr>
              <w:t xml:space="preserve"> </w:t>
            </w:r>
            <w:r>
              <w:rPr>
                <w:w w:val="90"/>
                <w:sz w:val="24"/>
              </w:rPr>
              <w:t xml:space="preserve">главного </w:t>
            </w:r>
            <w:r>
              <w:rPr>
                <w:spacing w:val="-2"/>
                <w:sz w:val="24"/>
              </w:rPr>
              <w:t>героя</w:t>
            </w:r>
            <w:r>
              <w:rPr>
                <w:spacing w:val="-20"/>
                <w:sz w:val="24"/>
              </w:rPr>
              <w:t xml:space="preserve"> </w:t>
            </w:r>
            <w:r>
              <w:rPr>
                <w:spacing w:val="-2"/>
                <w:sz w:val="24"/>
              </w:rPr>
              <w:t>и</w:t>
            </w:r>
            <w:r>
              <w:rPr>
                <w:spacing w:val="-16"/>
                <w:sz w:val="24"/>
              </w:rPr>
              <w:t xml:space="preserve"> </w:t>
            </w:r>
            <w:r>
              <w:rPr>
                <w:spacing w:val="-2"/>
                <w:sz w:val="24"/>
              </w:rPr>
              <w:t>проблема</w:t>
            </w:r>
            <w:r>
              <w:rPr>
                <w:spacing w:val="-20"/>
                <w:sz w:val="24"/>
              </w:rPr>
              <w:t xml:space="preserve"> </w:t>
            </w:r>
            <w:r>
              <w:rPr>
                <w:spacing w:val="-2"/>
                <w:sz w:val="24"/>
              </w:rPr>
              <w:t>национального</w:t>
            </w:r>
            <w:r>
              <w:rPr>
                <w:spacing w:val="-24"/>
                <w:sz w:val="24"/>
              </w:rPr>
              <w:t xml:space="preserve"> </w:t>
            </w:r>
            <w:r>
              <w:rPr>
                <w:spacing w:val="-2"/>
                <w:sz w:val="24"/>
              </w:rPr>
              <w:t>характера</w:t>
            </w:r>
          </w:p>
        </w:tc>
        <w:tc>
          <w:tcPr>
            <w:tcW w:w="671" w:type="dxa"/>
          </w:tcPr>
          <w:p w14:paraId="2359D4FC">
            <w:pPr>
              <w:pStyle w:val="10"/>
              <w:spacing w:before="12"/>
              <w:ind w:left="34" w:right="2"/>
              <w:jc w:val="center"/>
              <w:rPr>
                <w:sz w:val="24"/>
              </w:rPr>
            </w:pPr>
            <w:r>
              <w:rPr>
                <w:spacing w:val="-10"/>
                <w:sz w:val="24"/>
              </w:rPr>
              <w:t>1</w:t>
            </w:r>
          </w:p>
        </w:tc>
        <w:tc>
          <w:tcPr>
            <w:tcW w:w="1552" w:type="dxa"/>
          </w:tcPr>
          <w:p w14:paraId="0DA37E6C">
            <w:pPr>
              <w:pStyle w:val="10"/>
              <w:rPr>
                <w:rFonts w:ascii="Times New Roman"/>
                <w:sz w:val="22"/>
              </w:rPr>
            </w:pPr>
          </w:p>
        </w:tc>
        <w:tc>
          <w:tcPr>
            <w:tcW w:w="1610" w:type="dxa"/>
          </w:tcPr>
          <w:p w14:paraId="6575D85F">
            <w:pPr>
              <w:pStyle w:val="10"/>
              <w:rPr>
                <w:rFonts w:ascii="Times New Roman"/>
                <w:sz w:val="22"/>
              </w:rPr>
            </w:pPr>
          </w:p>
        </w:tc>
        <w:tc>
          <w:tcPr>
            <w:tcW w:w="1081" w:type="dxa"/>
          </w:tcPr>
          <w:p w14:paraId="36B16DFA">
            <w:pPr>
              <w:pStyle w:val="10"/>
              <w:rPr>
                <w:rFonts w:ascii="Times New Roman"/>
                <w:sz w:val="22"/>
              </w:rPr>
            </w:pPr>
          </w:p>
        </w:tc>
        <w:tc>
          <w:tcPr>
            <w:tcW w:w="3109" w:type="dxa"/>
          </w:tcPr>
          <w:p w14:paraId="12CF1B9C">
            <w:pPr>
              <w:pStyle w:val="10"/>
              <w:rPr>
                <w:rFonts w:ascii="Times New Roman"/>
                <w:sz w:val="22"/>
              </w:rPr>
            </w:pPr>
          </w:p>
        </w:tc>
      </w:tr>
    </w:tbl>
    <w:p w14:paraId="0DC7DD94">
      <w:pPr>
        <w:pStyle w:val="10"/>
        <w:spacing w:after="0"/>
        <w:rPr>
          <w:rFonts w:ascii="Times New Roman"/>
          <w:sz w:val="22"/>
        </w:rPr>
        <w:sectPr>
          <w:type w:val="continuous"/>
          <w:pgSz w:w="16850" w:h="11920" w:orient="landscape"/>
          <w:pgMar w:top="820" w:right="425" w:bottom="147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34C2A95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64428860">
            <w:pPr>
              <w:pStyle w:val="10"/>
              <w:spacing w:before="8" w:line="286" w:lineRule="exact"/>
              <w:ind w:left="97"/>
              <w:rPr>
                <w:rFonts w:ascii="Verdana" w:hAnsi="Verdana"/>
                <w:sz w:val="24"/>
              </w:rPr>
            </w:pPr>
            <w:r>
              <w:rPr>
                <w:rFonts w:ascii="Verdana" w:hAnsi="Verdana"/>
                <w:spacing w:val="-10"/>
                <w:sz w:val="24"/>
              </w:rPr>
              <w:t>№</w:t>
            </w:r>
          </w:p>
          <w:p w14:paraId="2BC9F000">
            <w:pPr>
              <w:pStyle w:val="10"/>
              <w:spacing w:line="273" w:lineRule="exact"/>
              <w:ind w:left="49" w:right="-15"/>
              <w:rPr>
                <w:sz w:val="24"/>
              </w:rPr>
            </w:pPr>
            <w:r>
              <w:rPr>
                <w:spacing w:val="-10"/>
                <w:sz w:val="24"/>
              </w:rPr>
              <w:t>п/п</w:t>
            </w:r>
          </w:p>
        </w:tc>
        <w:tc>
          <w:tcPr>
            <w:tcW w:w="6641" w:type="dxa"/>
            <w:vMerge w:val="restart"/>
          </w:tcPr>
          <w:p w14:paraId="4BA21630">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55061407">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49BC3F9A">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22FA7BC1">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0C4A83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47472353">
            <w:pPr>
              <w:rPr>
                <w:sz w:val="2"/>
                <w:szCs w:val="2"/>
              </w:rPr>
            </w:pPr>
          </w:p>
        </w:tc>
        <w:tc>
          <w:tcPr>
            <w:tcW w:w="6641" w:type="dxa"/>
            <w:vMerge w:val="continue"/>
            <w:tcBorders>
              <w:top w:val="nil"/>
            </w:tcBorders>
          </w:tcPr>
          <w:p w14:paraId="32E1A342">
            <w:pPr>
              <w:rPr>
                <w:sz w:val="2"/>
                <w:szCs w:val="2"/>
              </w:rPr>
            </w:pPr>
          </w:p>
        </w:tc>
        <w:tc>
          <w:tcPr>
            <w:tcW w:w="671" w:type="dxa"/>
          </w:tcPr>
          <w:p w14:paraId="51E2E891">
            <w:pPr>
              <w:pStyle w:val="10"/>
              <w:spacing w:before="11"/>
              <w:ind w:left="31" w:right="-15"/>
              <w:jc w:val="center"/>
              <w:rPr>
                <w:sz w:val="24"/>
              </w:rPr>
            </w:pPr>
            <w:r>
              <w:rPr>
                <w:spacing w:val="-2"/>
                <w:sz w:val="24"/>
              </w:rPr>
              <w:t>Всего</w:t>
            </w:r>
          </w:p>
        </w:tc>
        <w:tc>
          <w:tcPr>
            <w:tcW w:w="1552" w:type="dxa"/>
          </w:tcPr>
          <w:p w14:paraId="1EF6AF49">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1729D2D6">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0F0A2EA2">
            <w:pPr>
              <w:rPr>
                <w:sz w:val="2"/>
                <w:szCs w:val="2"/>
              </w:rPr>
            </w:pPr>
          </w:p>
        </w:tc>
        <w:tc>
          <w:tcPr>
            <w:tcW w:w="3109" w:type="dxa"/>
            <w:vMerge w:val="continue"/>
            <w:tcBorders>
              <w:top w:val="nil"/>
            </w:tcBorders>
          </w:tcPr>
          <w:p w14:paraId="2BC0DEE9">
            <w:pPr>
              <w:rPr>
                <w:sz w:val="2"/>
                <w:szCs w:val="2"/>
              </w:rPr>
            </w:pPr>
          </w:p>
        </w:tc>
      </w:tr>
      <w:tr w14:paraId="41D66E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6420D4F2">
            <w:pPr>
              <w:pStyle w:val="10"/>
              <w:spacing w:before="9"/>
              <w:ind w:left="33"/>
              <w:rPr>
                <w:sz w:val="24"/>
              </w:rPr>
            </w:pPr>
            <w:r>
              <w:rPr>
                <w:spacing w:val="-5"/>
                <w:sz w:val="24"/>
              </w:rPr>
              <w:t>50</w:t>
            </w:r>
          </w:p>
        </w:tc>
        <w:tc>
          <w:tcPr>
            <w:tcW w:w="6641" w:type="dxa"/>
          </w:tcPr>
          <w:p w14:paraId="214004F9">
            <w:pPr>
              <w:pStyle w:val="10"/>
              <w:spacing w:before="11" w:line="237" w:lineRule="auto"/>
              <w:ind w:left="35" w:right="588"/>
              <w:rPr>
                <w:sz w:val="24"/>
              </w:rPr>
            </w:pPr>
            <w:r>
              <w:rPr>
                <w:spacing w:val="10"/>
                <w:w w:val="90"/>
                <w:sz w:val="24"/>
              </w:rPr>
              <w:t xml:space="preserve">А.Н. </w:t>
            </w:r>
            <w:r>
              <w:rPr>
                <w:w w:val="90"/>
                <w:sz w:val="24"/>
              </w:rPr>
              <w:t>Толстой.</w:t>
            </w:r>
            <w:r>
              <w:rPr>
                <w:spacing w:val="-7"/>
                <w:w w:val="90"/>
                <w:sz w:val="24"/>
              </w:rPr>
              <w:t xml:space="preserve"> </w:t>
            </w:r>
            <w:r>
              <w:rPr>
                <w:w w:val="90"/>
                <w:sz w:val="24"/>
              </w:rPr>
              <w:t>Рассказ</w:t>
            </w:r>
            <w:r>
              <w:rPr>
                <w:spacing w:val="-11"/>
                <w:w w:val="90"/>
                <w:sz w:val="24"/>
              </w:rPr>
              <w:t xml:space="preserve"> </w:t>
            </w:r>
            <w:r>
              <w:rPr>
                <w:w w:val="90"/>
                <w:sz w:val="24"/>
              </w:rPr>
              <w:t>"Русский</w:t>
            </w:r>
            <w:r>
              <w:rPr>
                <w:spacing w:val="-8"/>
                <w:w w:val="90"/>
                <w:sz w:val="24"/>
              </w:rPr>
              <w:t xml:space="preserve"> </w:t>
            </w:r>
            <w:r>
              <w:rPr>
                <w:w w:val="90"/>
                <w:sz w:val="24"/>
              </w:rPr>
              <w:t>характер".</w:t>
            </w:r>
            <w:r>
              <w:rPr>
                <w:spacing w:val="-10"/>
                <w:w w:val="90"/>
                <w:sz w:val="24"/>
              </w:rPr>
              <w:t xml:space="preserve"> </w:t>
            </w:r>
            <w:r>
              <w:rPr>
                <w:w w:val="90"/>
                <w:sz w:val="24"/>
              </w:rPr>
              <w:t xml:space="preserve">Сюжет, </w:t>
            </w:r>
            <w:r>
              <w:rPr>
                <w:sz w:val="24"/>
              </w:rPr>
              <w:t>композиция, смысл названия</w:t>
            </w:r>
          </w:p>
        </w:tc>
        <w:tc>
          <w:tcPr>
            <w:tcW w:w="671" w:type="dxa"/>
          </w:tcPr>
          <w:p w14:paraId="0C1C2F72">
            <w:pPr>
              <w:pStyle w:val="10"/>
              <w:spacing w:before="9"/>
              <w:ind w:left="34" w:right="2"/>
              <w:jc w:val="center"/>
              <w:rPr>
                <w:sz w:val="24"/>
              </w:rPr>
            </w:pPr>
            <w:r>
              <w:rPr>
                <w:spacing w:val="-10"/>
                <w:sz w:val="24"/>
              </w:rPr>
              <w:t>1</w:t>
            </w:r>
          </w:p>
        </w:tc>
        <w:tc>
          <w:tcPr>
            <w:tcW w:w="1552" w:type="dxa"/>
          </w:tcPr>
          <w:p w14:paraId="25D45C51">
            <w:pPr>
              <w:pStyle w:val="10"/>
              <w:rPr>
                <w:rFonts w:ascii="Times New Roman"/>
                <w:sz w:val="22"/>
              </w:rPr>
            </w:pPr>
          </w:p>
        </w:tc>
        <w:tc>
          <w:tcPr>
            <w:tcW w:w="1610" w:type="dxa"/>
          </w:tcPr>
          <w:p w14:paraId="1BE3CDB3">
            <w:pPr>
              <w:pStyle w:val="10"/>
              <w:rPr>
                <w:rFonts w:ascii="Times New Roman"/>
                <w:sz w:val="22"/>
              </w:rPr>
            </w:pPr>
          </w:p>
        </w:tc>
        <w:tc>
          <w:tcPr>
            <w:tcW w:w="1081" w:type="dxa"/>
          </w:tcPr>
          <w:p w14:paraId="1B983CD4">
            <w:pPr>
              <w:pStyle w:val="10"/>
              <w:rPr>
                <w:rFonts w:ascii="Times New Roman"/>
                <w:sz w:val="22"/>
              </w:rPr>
            </w:pPr>
          </w:p>
        </w:tc>
        <w:tc>
          <w:tcPr>
            <w:tcW w:w="3109" w:type="dxa"/>
          </w:tcPr>
          <w:p w14:paraId="11707620">
            <w:pPr>
              <w:pStyle w:val="10"/>
              <w:rPr>
                <w:rFonts w:ascii="Times New Roman"/>
                <w:sz w:val="22"/>
              </w:rPr>
            </w:pPr>
          </w:p>
        </w:tc>
      </w:tr>
      <w:tr w14:paraId="58B31D3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245A4A0F">
            <w:pPr>
              <w:pStyle w:val="10"/>
              <w:spacing w:before="9"/>
              <w:ind w:left="33"/>
              <w:rPr>
                <w:sz w:val="24"/>
              </w:rPr>
            </w:pPr>
            <w:r>
              <w:rPr>
                <w:spacing w:val="-5"/>
                <w:sz w:val="24"/>
              </w:rPr>
              <w:t>51</w:t>
            </w:r>
          </w:p>
        </w:tc>
        <w:tc>
          <w:tcPr>
            <w:tcW w:w="6641" w:type="dxa"/>
          </w:tcPr>
          <w:p w14:paraId="68D5E07C">
            <w:pPr>
              <w:pStyle w:val="10"/>
              <w:spacing w:before="11" w:line="237" w:lineRule="auto"/>
              <w:ind w:left="35" w:right="76"/>
              <w:rPr>
                <w:sz w:val="24"/>
              </w:rPr>
            </w:pPr>
            <w:r>
              <w:rPr>
                <w:spacing w:val="11"/>
                <w:w w:val="90"/>
                <w:sz w:val="24"/>
              </w:rPr>
              <w:t>М.А.</w:t>
            </w:r>
            <w:r>
              <w:rPr>
                <w:spacing w:val="-9"/>
                <w:w w:val="90"/>
                <w:sz w:val="24"/>
              </w:rPr>
              <w:t xml:space="preserve"> </w:t>
            </w:r>
            <w:r>
              <w:rPr>
                <w:w w:val="90"/>
                <w:sz w:val="24"/>
              </w:rPr>
              <w:t>Ш</w:t>
            </w:r>
            <w:r>
              <w:rPr>
                <w:spacing w:val="-24"/>
                <w:w w:val="90"/>
                <w:sz w:val="24"/>
              </w:rPr>
              <w:t xml:space="preserve"> </w:t>
            </w:r>
            <w:r>
              <w:rPr>
                <w:w w:val="90"/>
                <w:sz w:val="24"/>
              </w:rPr>
              <w:t>олохов.</w:t>
            </w:r>
            <w:r>
              <w:rPr>
                <w:spacing w:val="-10"/>
                <w:w w:val="90"/>
                <w:sz w:val="24"/>
              </w:rPr>
              <w:t xml:space="preserve"> </w:t>
            </w:r>
            <w:r>
              <w:rPr>
                <w:w w:val="90"/>
                <w:sz w:val="24"/>
              </w:rPr>
              <w:t>Рассказ</w:t>
            </w:r>
            <w:r>
              <w:rPr>
                <w:spacing w:val="-11"/>
                <w:w w:val="90"/>
                <w:sz w:val="24"/>
              </w:rPr>
              <w:t xml:space="preserve"> </w:t>
            </w:r>
            <w:r>
              <w:rPr>
                <w:w w:val="90"/>
                <w:sz w:val="24"/>
              </w:rPr>
              <w:t>«Судьба</w:t>
            </w:r>
            <w:r>
              <w:rPr>
                <w:spacing w:val="-11"/>
                <w:w w:val="90"/>
                <w:sz w:val="24"/>
              </w:rPr>
              <w:t xml:space="preserve"> </w:t>
            </w:r>
            <w:r>
              <w:rPr>
                <w:w w:val="90"/>
                <w:sz w:val="24"/>
              </w:rPr>
              <w:t>человека».</w:t>
            </w:r>
            <w:r>
              <w:rPr>
                <w:spacing w:val="-8"/>
                <w:w w:val="90"/>
                <w:sz w:val="24"/>
              </w:rPr>
              <w:t xml:space="preserve"> </w:t>
            </w:r>
            <w:r>
              <w:rPr>
                <w:w w:val="90"/>
                <w:sz w:val="24"/>
              </w:rPr>
              <w:t>История</w:t>
            </w:r>
            <w:r>
              <w:rPr>
                <w:spacing w:val="-11"/>
                <w:w w:val="90"/>
                <w:sz w:val="24"/>
              </w:rPr>
              <w:t xml:space="preserve"> </w:t>
            </w:r>
            <w:r>
              <w:rPr>
                <w:w w:val="90"/>
                <w:sz w:val="24"/>
              </w:rPr>
              <w:t xml:space="preserve">создания. </w:t>
            </w:r>
            <w:r>
              <w:rPr>
                <w:spacing w:val="-2"/>
                <w:sz w:val="24"/>
              </w:rPr>
              <w:t>Особенности</w:t>
            </w:r>
            <w:r>
              <w:rPr>
                <w:spacing w:val="-22"/>
                <w:sz w:val="24"/>
              </w:rPr>
              <w:t xml:space="preserve"> </w:t>
            </w:r>
            <w:r>
              <w:rPr>
                <w:spacing w:val="-2"/>
                <w:sz w:val="24"/>
              </w:rPr>
              <w:t>жанра,</w:t>
            </w:r>
            <w:r>
              <w:rPr>
                <w:spacing w:val="-16"/>
                <w:sz w:val="24"/>
              </w:rPr>
              <w:t xml:space="preserve"> </w:t>
            </w:r>
            <w:r>
              <w:rPr>
                <w:spacing w:val="-2"/>
                <w:sz w:val="24"/>
              </w:rPr>
              <w:t>сюжет</w:t>
            </w:r>
            <w:r>
              <w:rPr>
                <w:spacing w:val="-15"/>
                <w:sz w:val="24"/>
              </w:rPr>
              <w:t xml:space="preserve"> </w:t>
            </w:r>
            <w:r>
              <w:rPr>
                <w:spacing w:val="-2"/>
                <w:sz w:val="24"/>
              </w:rPr>
              <w:t>и</w:t>
            </w:r>
            <w:r>
              <w:rPr>
                <w:spacing w:val="-25"/>
                <w:sz w:val="24"/>
              </w:rPr>
              <w:t xml:space="preserve"> </w:t>
            </w:r>
            <w:r>
              <w:rPr>
                <w:spacing w:val="-2"/>
                <w:sz w:val="24"/>
              </w:rPr>
              <w:t>композиция</w:t>
            </w:r>
            <w:r>
              <w:rPr>
                <w:spacing w:val="-26"/>
                <w:sz w:val="24"/>
              </w:rPr>
              <w:t xml:space="preserve"> </w:t>
            </w:r>
            <w:r>
              <w:rPr>
                <w:spacing w:val="-2"/>
                <w:sz w:val="24"/>
              </w:rPr>
              <w:t>рассказа</w:t>
            </w:r>
          </w:p>
        </w:tc>
        <w:tc>
          <w:tcPr>
            <w:tcW w:w="671" w:type="dxa"/>
          </w:tcPr>
          <w:p w14:paraId="13259DAB">
            <w:pPr>
              <w:pStyle w:val="10"/>
              <w:spacing w:before="9"/>
              <w:ind w:left="34" w:right="2"/>
              <w:jc w:val="center"/>
              <w:rPr>
                <w:sz w:val="24"/>
              </w:rPr>
            </w:pPr>
            <w:r>
              <w:rPr>
                <w:spacing w:val="-10"/>
                <w:sz w:val="24"/>
              </w:rPr>
              <w:t>1</w:t>
            </w:r>
          </w:p>
        </w:tc>
        <w:tc>
          <w:tcPr>
            <w:tcW w:w="1552" w:type="dxa"/>
          </w:tcPr>
          <w:p w14:paraId="27C9818F">
            <w:pPr>
              <w:pStyle w:val="10"/>
              <w:rPr>
                <w:rFonts w:ascii="Times New Roman"/>
                <w:sz w:val="22"/>
              </w:rPr>
            </w:pPr>
          </w:p>
        </w:tc>
        <w:tc>
          <w:tcPr>
            <w:tcW w:w="1610" w:type="dxa"/>
          </w:tcPr>
          <w:p w14:paraId="396E9BA7">
            <w:pPr>
              <w:pStyle w:val="10"/>
              <w:rPr>
                <w:rFonts w:ascii="Times New Roman"/>
                <w:sz w:val="22"/>
              </w:rPr>
            </w:pPr>
          </w:p>
        </w:tc>
        <w:tc>
          <w:tcPr>
            <w:tcW w:w="1081" w:type="dxa"/>
          </w:tcPr>
          <w:p w14:paraId="5265585F">
            <w:pPr>
              <w:pStyle w:val="10"/>
              <w:rPr>
                <w:rFonts w:ascii="Times New Roman"/>
                <w:sz w:val="22"/>
              </w:rPr>
            </w:pPr>
          </w:p>
        </w:tc>
        <w:tc>
          <w:tcPr>
            <w:tcW w:w="3109" w:type="dxa"/>
          </w:tcPr>
          <w:p w14:paraId="61AA74AA">
            <w:pPr>
              <w:pStyle w:val="10"/>
              <w:spacing w:before="21" w:line="237" w:lineRule="auto"/>
              <w:ind w:left="38" w:right="141"/>
              <w:rPr>
                <w:sz w:val="24"/>
              </w:rPr>
            </w:pPr>
            <w:r>
              <w:rPr>
                <w:sz w:val="24"/>
              </w:rPr>
              <w:t xml:space="preserve">Библиотека ЦОК </w:t>
            </w:r>
            <w:r>
              <w:fldChar w:fldCharType="begin"/>
            </w:r>
            <w:r>
              <w:instrText xml:space="preserve"> HYPERLINK "https://m.edsoo.ru/8bc3de56" \h </w:instrText>
            </w:r>
            <w:r>
              <w:fldChar w:fldCharType="separate"/>
            </w:r>
            <w:r>
              <w:rPr>
                <w:color w:val="0000FF"/>
                <w:spacing w:val="-14"/>
                <w:sz w:val="24"/>
              </w:rPr>
              <w:t>https://m.edsoo.ru/8bc3de56</w:t>
            </w:r>
            <w:r>
              <w:rPr>
                <w:color w:val="0000FF"/>
                <w:spacing w:val="-14"/>
                <w:sz w:val="24"/>
              </w:rPr>
              <w:fldChar w:fldCharType="end"/>
            </w:r>
          </w:p>
        </w:tc>
      </w:tr>
      <w:tr w14:paraId="5BCC4C1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4A144527">
            <w:pPr>
              <w:pStyle w:val="10"/>
              <w:spacing w:before="10"/>
              <w:ind w:left="33"/>
              <w:rPr>
                <w:sz w:val="24"/>
              </w:rPr>
            </w:pPr>
            <w:r>
              <w:rPr>
                <w:spacing w:val="-5"/>
                <w:sz w:val="24"/>
              </w:rPr>
              <w:t>52</w:t>
            </w:r>
          </w:p>
        </w:tc>
        <w:tc>
          <w:tcPr>
            <w:tcW w:w="6641" w:type="dxa"/>
          </w:tcPr>
          <w:p w14:paraId="43337291">
            <w:pPr>
              <w:pStyle w:val="10"/>
              <w:spacing w:before="12" w:line="237" w:lineRule="auto"/>
              <w:ind w:left="35" w:right="76"/>
              <w:rPr>
                <w:sz w:val="24"/>
              </w:rPr>
            </w:pPr>
            <w:r>
              <w:rPr>
                <w:spacing w:val="11"/>
                <w:w w:val="90"/>
                <w:sz w:val="24"/>
              </w:rPr>
              <w:t>М.А.</w:t>
            </w:r>
            <w:r>
              <w:rPr>
                <w:spacing w:val="4"/>
                <w:sz w:val="24"/>
              </w:rPr>
              <w:t xml:space="preserve"> </w:t>
            </w:r>
            <w:r>
              <w:rPr>
                <w:w w:val="90"/>
                <w:sz w:val="24"/>
              </w:rPr>
              <w:t>Ш</w:t>
            </w:r>
            <w:r>
              <w:rPr>
                <w:spacing w:val="-18"/>
                <w:w w:val="90"/>
                <w:sz w:val="24"/>
              </w:rPr>
              <w:t xml:space="preserve"> </w:t>
            </w:r>
            <w:r>
              <w:rPr>
                <w:w w:val="90"/>
                <w:sz w:val="24"/>
              </w:rPr>
              <w:t>олохов.</w:t>
            </w:r>
            <w:r>
              <w:rPr>
                <w:spacing w:val="-8"/>
                <w:w w:val="90"/>
                <w:sz w:val="24"/>
              </w:rPr>
              <w:t xml:space="preserve"> </w:t>
            </w:r>
            <w:r>
              <w:rPr>
                <w:w w:val="90"/>
                <w:sz w:val="24"/>
              </w:rPr>
              <w:t>Рассказ</w:t>
            </w:r>
            <w:r>
              <w:rPr>
                <w:spacing w:val="-11"/>
                <w:w w:val="90"/>
                <w:sz w:val="24"/>
              </w:rPr>
              <w:t xml:space="preserve"> </w:t>
            </w:r>
            <w:r>
              <w:rPr>
                <w:w w:val="90"/>
                <w:sz w:val="24"/>
              </w:rPr>
              <w:t>"Судьба</w:t>
            </w:r>
            <w:r>
              <w:rPr>
                <w:spacing w:val="-9"/>
                <w:w w:val="90"/>
                <w:sz w:val="24"/>
              </w:rPr>
              <w:t xml:space="preserve"> </w:t>
            </w:r>
            <w:r>
              <w:rPr>
                <w:w w:val="90"/>
                <w:sz w:val="24"/>
              </w:rPr>
              <w:t>человека".</w:t>
            </w:r>
            <w:r>
              <w:rPr>
                <w:spacing w:val="-8"/>
                <w:w w:val="90"/>
                <w:sz w:val="24"/>
              </w:rPr>
              <w:t xml:space="preserve"> </w:t>
            </w:r>
            <w:r>
              <w:rPr>
                <w:w w:val="90"/>
                <w:sz w:val="24"/>
              </w:rPr>
              <w:t>Тематика</w:t>
            </w:r>
            <w:r>
              <w:rPr>
                <w:spacing w:val="-11"/>
                <w:w w:val="90"/>
                <w:sz w:val="24"/>
              </w:rPr>
              <w:t xml:space="preserve"> </w:t>
            </w:r>
            <w:r>
              <w:rPr>
                <w:w w:val="90"/>
                <w:sz w:val="24"/>
              </w:rPr>
              <w:t xml:space="preserve">и </w:t>
            </w:r>
            <w:r>
              <w:rPr>
                <w:sz w:val="24"/>
              </w:rPr>
              <w:t>проблематика.</w:t>
            </w:r>
            <w:r>
              <w:rPr>
                <w:spacing w:val="-19"/>
                <w:sz w:val="24"/>
              </w:rPr>
              <w:t xml:space="preserve"> </w:t>
            </w:r>
            <w:r>
              <w:rPr>
                <w:sz w:val="24"/>
              </w:rPr>
              <w:t>Образ</w:t>
            </w:r>
            <w:r>
              <w:rPr>
                <w:spacing w:val="-28"/>
                <w:sz w:val="24"/>
              </w:rPr>
              <w:t xml:space="preserve"> </w:t>
            </w:r>
            <w:r>
              <w:rPr>
                <w:sz w:val="24"/>
              </w:rPr>
              <w:t>главного</w:t>
            </w:r>
            <w:r>
              <w:rPr>
                <w:spacing w:val="-28"/>
                <w:sz w:val="24"/>
              </w:rPr>
              <w:t xml:space="preserve"> </w:t>
            </w:r>
            <w:r>
              <w:rPr>
                <w:sz w:val="24"/>
              </w:rPr>
              <w:t>героя</w:t>
            </w:r>
          </w:p>
        </w:tc>
        <w:tc>
          <w:tcPr>
            <w:tcW w:w="671" w:type="dxa"/>
          </w:tcPr>
          <w:p w14:paraId="3E5972BC">
            <w:pPr>
              <w:pStyle w:val="10"/>
              <w:spacing w:before="10"/>
              <w:ind w:left="34" w:right="2"/>
              <w:jc w:val="center"/>
              <w:rPr>
                <w:sz w:val="24"/>
              </w:rPr>
            </w:pPr>
            <w:r>
              <w:rPr>
                <w:spacing w:val="-10"/>
                <w:sz w:val="24"/>
              </w:rPr>
              <w:t>1</w:t>
            </w:r>
          </w:p>
        </w:tc>
        <w:tc>
          <w:tcPr>
            <w:tcW w:w="1552" w:type="dxa"/>
          </w:tcPr>
          <w:p w14:paraId="4BE11C87">
            <w:pPr>
              <w:pStyle w:val="10"/>
              <w:rPr>
                <w:rFonts w:ascii="Times New Roman"/>
                <w:sz w:val="22"/>
              </w:rPr>
            </w:pPr>
          </w:p>
        </w:tc>
        <w:tc>
          <w:tcPr>
            <w:tcW w:w="1610" w:type="dxa"/>
          </w:tcPr>
          <w:p w14:paraId="00C6DE6B">
            <w:pPr>
              <w:pStyle w:val="10"/>
              <w:rPr>
                <w:rFonts w:ascii="Times New Roman"/>
                <w:sz w:val="22"/>
              </w:rPr>
            </w:pPr>
          </w:p>
        </w:tc>
        <w:tc>
          <w:tcPr>
            <w:tcW w:w="1081" w:type="dxa"/>
          </w:tcPr>
          <w:p w14:paraId="03FB5A5D">
            <w:pPr>
              <w:pStyle w:val="10"/>
              <w:rPr>
                <w:rFonts w:ascii="Times New Roman"/>
                <w:sz w:val="22"/>
              </w:rPr>
            </w:pPr>
          </w:p>
        </w:tc>
        <w:tc>
          <w:tcPr>
            <w:tcW w:w="3109" w:type="dxa"/>
          </w:tcPr>
          <w:p w14:paraId="7C8CDAD4">
            <w:pPr>
              <w:pStyle w:val="10"/>
              <w:spacing w:before="21" w:line="237" w:lineRule="auto"/>
              <w:ind w:left="38" w:right="183"/>
              <w:rPr>
                <w:sz w:val="24"/>
              </w:rPr>
            </w:pPr>
            <w:r>
              <w:rPr>
                <w:sz w:val="24"/>
              </w:rPr>
              <w:t xml:space="preserve">Библиотека ЦОК </w:t>
            </w:r>
            <w:r>
              <w:fldChar w:fldCharType="begin"/>
            </w:r>
            <w:r>
              <w:instrText xml:space="preserve"> HYPERLINK "https://m.edsoo.ru/8bc3df82" \h </w:instrText>
            </w:r>
            <w:r>
              <w:fldChar w:fldCharType="separate"/>
            </w:r>
            <w:r>
              <w:rPr>
                <w:color w:val="0000FF"/>
                <w:spacing w:val="-14"/>
                <w:sz w:val="24"/>
              </w:rPr>
              <w:t>https://m.edsoo.ru/8bc3df82</w:t>
            </w:r>
            <w:r>
              <w:rPr>
                <w:color w:val="0000FF"/>
                <w:spacing w:val="-14"/>
                <w:sz w:val="24"/>
              </w:rPr>
              <w:fldChar w:fldCharType="end"/>
            </w:r>
          </w:p>
        </w:tc>
      </w:tr>
      <w:tr w14:paraId="31DC1B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296E0D39">
            <w:pPr>
              <w:pStyle w:val="10"/>
              <w:spacing w:before="9"/>
              <w:ind w:left="33"/>
              <w:rPr>
                <w:sz w:val="24"/>
              </w:rPr>
            </w:pPr>
            <w:r>
              <w:rPr>
                <w:spacing w:val="-5"/>
                <w:sz w:val="24"/>
              </w:rPr>
              <w:t>53</w:t>
            </w:r>
          </w:p>
        </w:tc>
        <w:tc>
          <w:tcPr>
            <w:tcW w:w="6641" w:type="dxa"/>
          </w:tcPr>
          <w:p w14:paraId="75DD753F">
            <w:pPr>
              <w:pStyle w:val="10"/>
              <w:spacing w:before="11" w:line="237" w:lineRule="auto"/>
              <w:ind w:left="35" w:right="76"/>
              <w:rPr>
                <w:sz w:val="24"/>
              </w:rPr>
            </w:pPr>
            <w:r>
              <w:rPr>
                <w:spacing w:val="11"/>
                <w:w w:val="90"/>
                <w:sz w:val="24"/>
              </w:rPr>
              <w:t>М.А.</w:t>
            </w:r>
            <w:r>
              <w:rPr>
                <w:spacing w:val="10"/>
                <w:w w:val="90"/>
                <w:sz w:val="24"/>
              </w:rPr>
              <w:t xml:space="preserve"> </w:t>
            </w:r>
            <w:r>
              <w:rPr>
                <w:w w:val="90"/>
                <w:sz w:val="24"/>
              </w:rPr>
              <w:t>Ш</w:t>
            </w:r>
            <w:r>
              <w:rPr>
                <w:spacing w:val="-16"/>
                <w:w w:val="90"/>
                <w:sz w:val="24"/>
              </w:rPr>
              <w:t xml:space="preserve"> </w:t>
            </w:r>
            <w:r>
              <w:rPr>
                <w:w w:val="90"/>
                <w:sz w:val="24"/>
              </w:rPr>
              <w:t>олохов.</w:t>
            </w:r>
            <w:r>
              <w:rPr>
                <w:spacing w:val="-9"/>
                <w:w w:val="90"/>
                <w:sz w:val="24"/>
              </w:rPr>
              <w:t xml:space="preserve"> </w:t>
            </w:r>
            <w:r>
              <w:rPr>
                <w:w w:val="90"/>
                <w:sz w:val="24"/>
              </w:rPr>
              <w:t>Рассказ</w:t>
            </w:r>
            <w:r>
              <w:rPr>
                <w:spacing w:val="-8"/>
                <w:w w:val="90"/>
                <w:sz w:val="24"/>
              </w:rPr>
              <w:t xml:space="preserve"> </w:t>
            </w:r>
            <w:r>
              <w:rPr>
                <w:w w:val="90"/>
                <w:sz w:val="24"/>
              </w:rPr>
              <w:t>"Судьба</w:t>
            </w:r>
            <w:r>
              <w:rPr>
                <w:spacing w:val="-9"/>
                <w:w w:val="90"/>
                <w:sz w:val="24"/>
              </w:rPr>
              <w:t xml:space="preserve"> </w:t>
            </w:r>
            <w:r>
              <w:rPr>
                <w:w w:val="90"/>
                <w:sz w:val="24"/>
              </w:rPr>
              <w:t>человека".</w:t>
            </w:r>
            <w:r>
              <w:rPr>
                <w:spacing w:val="-9"/>
                <w:w w:val="90"/>
                <w:sz w:val="24"/>
              </w:rPr>
              <w:t xml:space="preserve"> </w:t>
            </w:r>
            <w:r>
              <w:rPr>
                <w:w w:val="90"/>
                <w:sz w:val="24"/>
              </w:rPr>
              <w:t>Смысл</w:t>
            </w:r>
            <w:r>
              <w:rPr>
                <w:spacing w:val="-6"/>
                <w:w w:val="90"/>
                <w:sz w:val="24"/>
              </w:rPr>
              <w:t xml:space="preserve"> </w:t>
            </w:r>
            <w:r>
              <w:rPr>
                <w:w w:val="90"/>
                <w:sz w:val="24"/>
              </w:rPr>
              <w:t xml:space="preserve">названия </w:t>
            </w:r>
            <w:r>
              <w:rPr>
                <w:spacing w:val="-2"/>
                <w:sz w:val="24"/>
              </w:rPr>
              <w:t>рассказа</w:t>
            </w:r>
          </w:p>
        </w:tc>
        <w:tc>
          <w:tcPr>
            <w:tcW w:w="671" w:type="dxa"/>
          </w:tcPr>
          <w:p w14:paraId="71147D93">
            <w:pPr>
              <w:pStyle w:val="10"/>
              <w:spacing w:before="9"/>
              <w:ind w:left="34" w:right="2"/>
              <w:jc w:val="center"/>
              <w:rPr>
                <w:sz w:val="24"/>
              </w:rPr>
            </w:pPr>
            <w:r>
              <w:rPr>
                <w:spacing w:val="-10"/>
                <w:sz w:val="24"/>
              </w:rPr>
              <w:t>1</w:t>
            </w:r>
          </w:p>
        </w:tc>
        <w:tc>
          <w:tcPr>
            <w:tcW w:w="1552" w:type="dxa"/>
          </w:tcPr>
          <w:p w14:paraId="56B9815C">
            <w:pPr>
              <w:pStyle w:val="10"/>
              <w:rPr>
                <w:rFonts w:ascii="Times New Roman"/>
                <w:sz w:val="22"/>
              </w:rPr>
            </w:pPr>
          </w:p>
        </w:tc>
        <w:tc>
          <w:tcPr>
            <w:tcW w:w="1610" w:type="dxa"/>
          </w:tcPr>
          <w:p w14:paraId="4E837592">
            <w:pPr>
              <w:pStyle w:val="10"/>
              <w:rPr>
                <w:rFonts w:ascii="Times New Roman"/>
                <w:sz w:val="22"/>
              </w:rPr>
            </w:pPr>
          </w:p>
        </w:tc>
        <w:tc>
          <w:tcPr>
            <w:tcW w:w="1081" w:type="dxa"/>
          </w:tcPr>
          <w:p w14:paraId="1478BAC1">
            <w:pPr>
              <w:pStyle w:val="10"/>
              <w:rPr>
                <w:rFonts w:ascii="Times New Roman"/>
                <w:sz w:val="22"/>
              </w:rPr>
            </w:pPr>
          </w:p>
        </w:tc>
        <w:tc>
          <w:tcPr>
            <w:tcW w:w="3109" w:type="dxa"/>
          </w:tcPr>
          <w:p w14:paraId="4E6AF2C9">
            <w:pPr>
              <w:pStyle w:val="10"/>
              <w:rPr>
                <w:rFonts w:ascii="Times New Roman"/>
                <w:sz w:val="22"/>
              </w:rPr>
            </w:pPr>
          </w:p>
        </w:tc>
      </w:tr>
      <w:tr w14:paraId="1C20824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07E92669">
            <w:pPr>
              <w:pStyle w:val="10"/>
              <w:spacing w:before="9"/>
              <w:ind w:left="33"/>
              <w:rPr>
                <w:sz w:val="24"/>
              </w:rPr>
            </w:pPr>
            <w:r>
              <w:rPr>
                <w:spacing w:val="-5"/>
                <w:sz w:val="24"/>
              </w:rPr>
              <w:t>54</w:t>
            </w:r>
          </w:p>
        </w:tc>
        <w:tc>
          <w:tcPr>
            <w:tcW w:w="6641" w:type="dxa"/>
          </w:tcPr>
          <w:p w14:paraId="2A622951">
            <w:pPr>
              <w:pStyle w:val="10"/>
              <w:spacing w:before="11" w:line="237" w:lineRule="auto"/>
              <w:ind w:left="35" w:right="361"/>
              <w:jc w:val="both"/>
              <w:rPr>
                <w:sz w:val="24"/>
              </w:rPr>
            </w:pPr>
            <w:r>
              <w:rPr>
                <w:w w:val="90"/>
                <w:sz w:val="24"/>
              </w:rPr>
              <w:t>Резервный</w:t>
            </w:r>
            <w:r>
              <w:rPr>
                <w:spacing w:val="-3"/>
                <w:w w:val="90"/>
                <w:sz w:val="24"/>
              </w:rPr>
              <w:t xml:space="preserve"> </w:t>
            </w:r>
            <w:r>
              <w:rPr>
                <w:w w:val="90"/>
                <w:sz w:val="24"/>
              </w:rPr>
              <w:t xml:space="preserve">урок. </w:t>
            </w:r>
            <w:r>
              <w:rPr>
                <w:spacing w:val="11"/>
                <w:w w:val="90"/>
                <w:sz w:val="24"/>
              </w:rPr>
              <w:t xml:space="preserve">М.А. </w:t>
            </w:r>
            <w:r>
              <w:rPr>
                <w:w w:val="90"/>
                <w:sz w:val="24"/>
              </w:rPr>
              <w:t>Ш</w:t>
            </w:r>
            <w:r>
              <w:rPr>
                <w:spacing w:val="-6"/>
                <w:w w:val="90"/>
                <w:sz w:val="24"/>
              </w:rPr>
              <w:t xml:space="preserve"> </w:t>
            </w:r>
            <w:r>
              <w:rPr>
                <w:w w:val="90"/>
                <w:sz w:val="24"/>
              </w:rPr>
              <w:t>олохов. Рассказ</w:t>
            </w:r>
            <w:r>
              <w:rPr>
                <w:spacing w:val="-3"/>
                <w:w w:val="90"/>
                <w:sz w:val="24"/>
              </w:rPr>
              <w:t xml:space="preserve"> </w:t>
            </w:r>
            <w:r>
              <w:rPr>
                <w:w w:val="90"/>
                <w:sz w:val="24"/>
              </w:rPr>
              <w:t>"Судьба</w:t>
            </w:r>
            <w:r>
              <w:rPr>
                <w:spacing w:val="-1"/>
                <w:w w:val="90"/>
                <w:sz w:val="24"/>
              </w:rPr>
              <w:t xml:space="preserve"> </w:t>
            </w:r>
            <w:r>
              <w:rPr>
                <w:w w:val="90"/>
                <w:sz w:val="24"/>
              </w:rPr>
              <w:t xml:space="preserve">человека". Автор и рассказчик. Сказовая манера повествования. Смысл </w:t>
            </w:r>
            <w:r>
              <w:rPr>
                <w:sz w:val="24"/>
              </w:rPr>
              <w:t>названия</w:t>
            </w:r>
            <w:r>
              <w:rPr>
                <w:spacing w:val="-20"/>
                <w:sz w:val="24"/>
              </w:rPr>
              <w:t xml:space="preserve"> </w:t>
            </w:r>
            <w:r>
              <w:rPr>
                <w:sz w:val="24"/>
              </w:rPr>
              <w:t>рассказа</w:t>
            </w:r>
          </w:p>
        </w:tc>
        <w:tc>
          <w:tcPr>
            <w:tcW w:w="671" w:type="dxa"/>
          </w:tcPr>
          <w:p w14:paraId="0AFBC1B4">
            <w:pPr>
              <w:pStyle w:val="10"/>
              <w:spacing w:before="9"/>
              <w:ind w:left="34" w:right="2"/>
              <w:jc w:val="center"/>
              <w:rPr>
                <w:sz w:val="24"/>
              </w:rPr>
            </w:pPr>
            <w:r>
              <w:rPr>
                <w:spacing w:val="-10"/>
                <w:sz w:val="24"/>
              </w:rPr>
              <w:t>1</w:t>
            </w:r>
          </w:p>
        </w:tc>
        <w:tc>
          <w:tcPr>
            <w:tcW w:w="1552" w:type="dxa"/>
          </w:tcPr>
          <w:p w14:paraId="4E8033C7">
            <w:pPr>
              <w:pStyle w:val="10"/>
              <w:rPr>
                <w:rFonts w:ascii="Times New Roman"/>
                <w:sz w:val="22"/>
              </w:rPr>
            </w:pPr>
          </w:p>
        </w:tc>
        <w:tc>
          <w:tcPr>
            <w:tcW w:w="1610" w:type="dxa"/>
          </w:tcPr>
          <w:p w14:paraId="2A471CAB">
            <w:pPr>
              <w:pStyle w:val="10"/>
              <w:rPr>
                <w:rFonts w:ascii="Times New Roman"/>
                <w:sz w:val="22"/>
              </w:rPr>
            </w:pPr>
          </w:p>
        </w:tc>
        <w:tc>
          <w:tcPr>
            <w:tcW w:w="1081" w:type="dxa"/>
          </w:tcPr>
          <w:p w14:paraId="434AE0DD">
            <w:pPr>
              <w:pStyle w:val="10"/>
              <w:rPr>
                <w:rFonts w:ascii="Times New Roman"/>
                <w:sz w:val="22"/>
              </w:rPr>
            </w:pPr>
          </w:p>
        </w:tc>
        <w:tc>
          <w:tcPr>
            <w:tcW w:w="3109" w:type="dxa"/>
          </w:tcPr>
          <w:p w14:paraId="5292646B">
            <w:pPr>
              <w:pStyle w:val="10"/>
              <w:rPr>
                <w:rFonts w:ascii="Times New Roman"/>
                <w:sz w:val="22"/>
              </w:rPr>
            </w:pPr>
          </w:p>
        </w:tc>
      </w:tr>
      <w:tr w14:paraId="3D55E77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63D28716">
            <w:pPr>
              <w:pStyle w:val="10"/>
              <w:spacing w:before="12"/>
              <w:ind w:left="33"/>
              <w:rPr>
                <w:sz w:val="24"/>
              </w:rPr>
            </w:pPr>
            <w:r>
              <w:rPr>
                <w:spacing w:val="-5"/>
                <w:sz w:val="24"/>
              </w:rPr>
              <w:t>55</w:t>
            </w:r>
          </w:p>
        </w:tc>
        <w:tc>
          <w:tcPr>
            <w:tcW w:w="6641" w:type="dxa"/>
          </w:tcPr>
          <w:p w14:paraId="2C669942">
            <w:pPr>
              <w:pStyle w:val="10"/>
              <w:spacing w:before="16" w:line="235" w:lineRule="auto"/>
              <w:ind w:left="35" w:right="588"/>
              <w:rPr>
                <w:sz w:val="24"/>
              </w:rPr>
            </w:pPr>
            <w:r>
              <w:rPr>
                <w:spacing w:val="10"/>
                <w:w w:val="90"/>
                <w:sz w:val="24"/>
              </w:rPr>
              <w:t xml:space="preserve">А.И. </w:t>
            </w:r>
            <w:r>
              <w:rPr>
                <w:w w:val="90"/>
                <w:sz w:val="24"/>
              </w:rPr>
              <w:t>Солженицын. Рассказ «Матрёнин двор». История создания.</w:t>
            </w:r>
            <w:r>
              <w:rPr>
                <w:spacing w:val="-11"/>
                <w:w w:val="90"/>
                <w:sz w:val="24"/>
              </w:rPr>
              <w:t xml:space="preserve"> </w:t>
            </w:r>
            <w:r>
              <w:rPr>
                <w:w w:val="90"/>
                <w:sz w:val="24"/>
              </w:rPr>
              <w:t>Тематика</w:t>
            </w:r>
            <w:r>
              <w:rPr>
                <w:spacing w:val="-11"/>
                <w:w w:val="90"/>
                <w:sz w:val="24"/>
              </w:rPr>
              <w:t xml:space="preserve"> </w:t>
            </w:r>
            <w:r>
              <w:rPr>
                <w:w w:val="90"/>
                <w:sz w:val="24"/>
              </w:rPr>
              <w:t>и</w:t>
            </w:r>
            <w:r>
              <w:rPr>
                <w:spacing w:val="-11"/>
                <w:w w:val="90"/>
                <w:sz w:val="24"/>
              </w:rPr>
              <w:t xml:space="preserve"> </w:t>
            </w:r>
            <w:r>
              <w:rPr>
                <w:w w:val="90"/>
                <w:sz w:val="24"/>
              </w:rPr>
              <w:t>проблематика.</w:t>
            </w:r>
            <w:r>
              <w:rPr>
                <w:spacing w:val="-11"/>
                <w:w w:val="90"/>
                <w:sz w:val="24"/>
              </w:rPr>
              <w:t xml:space="preserve"> </w:t>
            </w:r>
            <w:r>
              <w:rPr>
                <w:w w:val="90"/>
                <w:sz w:val="24"/>
              </w:rPr>
              <w:t>Система</w:t>
            </w:r>
            <w:r>
              <w:rPr>
                <w:spacing w:val="-11"/>
                <w:w w:val="90"/>
                <w:sz w:val="24"/>
              </w:rPr>
              <w:t xml:space="preserve"> </w:t>
            </w:r>
            <w:r>
              <w:rPr>
                <w:w w:val="90"/>
                <w:sz w:val="24"/>
              </w:rPr>
              <w:t>образов.</w:t>
            </w:r>
          </w:p>
        </w:tc>
        <w:tc>
          <w:tcPr>
            <w:tcW w:w="671" w:type="dxa"/>
          </w:tcPr>
          <w:p w14:paraId="4D041587">
            <w:pPr>
              <w:pStyle w:val="10"/>
              <w:spacing w:before="12"/>
              <w:ind w:left="34" w:right="2"/>
              <w:jc w:val="center"/>
              <w:rPr>
                <w:sz w:val="24"/>
              </w:rPr>
            </w:pPr>
            <w:r>
              <w:rPr>
                <w:spacing w:val="-10"/>
                <w:sz w:val="24"/>
              </w:rPr>
              <w:t>1</w:t>
            </w:r>
          </w:p>
        </w:tc>
        <w:tc>
          <w:tcPr>
            <w:tcW w:w="1552" w:type="dxa"/>
          </w:tcPr>
          <w:p w14:paraId="5108D70F">
            <w:pPr>
              <w:pStyle w:val="10"/>
              <w:spacing w:before="12"/>
              <w:ind w:left="37"/>
              <w:jc w:val="center"/>
              <w:rPr>
                <w:sz w:val="24"/>
              </w:rPr>
            </w:pPr>
            <w:r>
              <w:rPr>
                <w:spacing w:val="-10"/>
                <w:sz w:val="24"/>
              </w:rPr>
              <w:t>1</w:t>
            </w:r>
          </w:p>
        </w:tc>
        <w:tc>
          <w:tcPr>
            <w:tcW w:w="1610" w:type="dxa"/>
          </w:tcPr>
          <w:p w14:paraId="0EBBEAFB">
            <w:pPr>
              <w:pStyle w:val="10"/>
              <w:rPr>
                <w:rFonts w:ascii="Times New Roman"/>
                <w:sz w:val="22"/>
              </w:rPr>
            </w:pPr>
          </w:p>
        </w:tc>
        <w:tc>
          <w:tcPr>
            <w:tcW w:w="1081" w:type="dxa"/>
          </w:tcPr>
          <w:p w14:paraId="4DC84288">
            <w:pPr>
              <w:pStyle w:val="10"/>
              <w:rPr>
                <w:rFonts w:ascii="Times New Roman"/>
                <w:sz w:val="22"/>
              </w:rPr>
            </w:pPr>
          </w:p>
        </w:tc>
        <w:tc>
          <w:tcPr>
            <w:tcW w:w="3109" w:type="dxa"/>
          </w:tcPr>
          <w:p w14:paraId="7C1CD4FA">
            <w:pPr>
              <w:pStyle w:val="10"/>
              <w:spacing w:before="24" w:line="237" w:lineRule="auto"/>
              <w:ind w:left="38" w:right="149"/>
              <w:rPr>
                <w:sz w:val="24"/>
              </w:rPr>
            </w:pPr>
            <w:r>
              <w:rPr>
                <w:sz w:val="24"/>
              </w:rPr>
              <w:t xml:space="preserve">Библиотека ЦОК </w:t>
            </w:r>
            <w:r>
              <w:fldChar w:fldCharType="begin"/>
            </w:r>
            <w:r>
              <w:instrText xml:space="preserve"> HYPERLINK "https://m.edsoo.ru/8bc3e356" \h </w:instrText>
            </w:r>
            <w:r>
              <w:fldChar w:fldCharType="separate"/>
            </w:r>
            <w:r>
              <w:rPr>
                <w:color w:val="0000FF"/>
                <w:spacing w:val="-14"/>
                <w:sz w:val="24"/>
              </w:rPr>
              <w:t>https://m.edsoo.ru/8bc3e356</w:t>
            </w:r>
            <w:r>
              <w:rPr>
                <w:color w:val="0000FF"/>
                <w:spacing w:val="-14"/>
                <w:sz w:val="24"/>
              </w:rPr>
              <w:fldChar w:fldCharType="end"/>
            </w:r>
          </w:p>
        </w:tc>
      </w:tr>
      <w:tr w14:paraId="15E7C17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15609AEB">
            <w:pPr>
              <w:pStyle w:val="10"/>
              <w:spacing w:before="11"/>
              <w:ind w:left="33"/>
              <w:rPr>
                <w:sz w:val="24"/>
              </w:rPr>
            </w:pPr>
            <w:r>
              <w:rPr>
                <w:spacing w:val="-5"/>
                <w:sz w:val="24"/>
              </w:rPr>
              <w:t>56</w:t>
            </w:r>
          </w:p>
        </w:tc>
        <w:tc>
          <w:tcPr>
            <w:tcW w:w="6641" w:type="dxa"/>
          </w:tcPr>
          <w:p w14:paraId="2BF3B0E1">
            <w:pPr>
              <w:pStyle w:val="10"/>
              <w:spacing w:before="16" w:line="235" w:lineRule="auto"/>
              <w:ind w:left="35" w:right="76"/>
              <w:rPr>
                <w:sz w:val="24"/>
              </w:rPr>
            </w:pPr>
            <w:r>
              <w:rPr>
                <w:spacing w:val="10"/>
                <w:w w:val="90"/>
                <w:sz w:val="24"/>
              </w:rPr>
              <w:t xml:space="preserve">А.И. </w:t>
            </w:r>
            <w:r>
              <w:rPr>
                <w:w w:val="90"/>
                <w:sz w:val="24"/>
              </w:rPr>
              <w:t>Солженицын.</w:t>
            </w:r>
            <w:r>
              <w:rPr>
                <w:spacing w:val="-8"/>
                <w:w w:val="90"/>
                <w:sz w:val="24"/>
              </w:rPr>
              <w:t xml:space="preserve"> </w:t>
            </w:r>
            <w:r>
              <w:rPr>
                <w:w w:val="90"/>
                <w:sz w:val="24"/>
              </w:rPr>
              <w:t>Рассказ</w:t>
            </w:r>
            <w:r>
              <w:rPr>
                <w:spacing w:val="-9"/>
                <w:w w:val="90"/>
                <w:sz w:val="24"/>
              </w:rPr>
              <w:t xml:space="preserve"> </w:t>
            </w:r>
            <w:r>
              <w:rPr>
                <w:w w:val="90"/>
                <w:sz w:val="24"/>
              </w:rPr>
              <w:t>«Матрёнин</w:t>
            </w:r>
            <w:r>
              <w:rPr>
                <w:spacing w:val="-8"/>
                <w:w w:val="90"/>
                <w:sz w:val="24"/>
              </w:rPr>
              <w:t xml:space="preserve"> </w:t>
            </w:r>
            <w:r>
              <w:rPr>
                <w:w w:val="90"/>
                <w:sz w:val="24"/>
              </w:rPr>
              <w:t>двор».</w:t>
            </w:r>
            <w:r>
              <w:rPr>
                <w:spacing w:val="-9"/>
                <w:w w:val="90"/>
                <w:sz w:val="24"/>
              </w:rPr>
              <w:t xml:space="preserve"> </w:t>
            </w:r>
            <w:r>
              <w:rPr>
                <w:w w:val="90"/>
                <w:sz w:val="24"/>
              </w:rPr>
              <w:t>Образ</w:t>
            </w:r>
            <w:r>
              <w:rPr>
                <w:spacing w:val="-9"/>
                <w:w w:val="90"/>
                <w:sz w:val="24"/>
              </w:rPr>
              <w:t xml:space="preserve"> </w:t>
            </w:r>
            <w:r>
              <w:rPr>
                <w:w w:val="90"/>
                <w:sz w:val="24"/>
              </w:rPr>
              <w:t xml:space="preserve">Матрёны, </w:t>
            </w:r>
            <w:r>
              <w:rPr>
                <w:spacing w:val="-6"/>
                <w:sz w:val="24"/>
              </w:rPr>
              <w:t>способы</w:t>
            </w:r>
            <w:r>
              <w:rPr>
                <w:spacing w:val="-20"/>
                <w:sz w:val="24"/>
              </w:rPr>
              <w:t xml:space="preserve"> </w:t>
            </w:r>
            <w:r>
              <w:rPr>
                <w:spacing w:val="-6"/>
                <w:sz w:val="24"/>
              </w:rPr>
              <w:t>создания</w:t>
            </w:r>
            <w:r>
              <w:rPr>
                <w:spacing w:val="-25"/>
                <w:sz w:val="24"/>
              </w:rPr>
              <w:t xml:space="preserve"> </w:t>
            </w:r>
            <w:r>
              <w:rPr>
                <w:spacing w:val="-6"/>
                <w:sz w:val="24"/>
              </w:rPr>
              <w:t>характера</w:t>
            </w:r>
            <w:r>
              <w:rPr>
                <w:spacing w:val="-25"/>
                <w:sz w:val="24"/>
              </w:rPr>
              <w:t xml:space="preserve"> </w:t>
            </w:r>
            <w:r>
              <w:rPr>
                <w:spacing w:val="-6"/>
                <w:sz w:val="24"/>
              </w:rPr>
              <w:t>героини.</w:t>
            </w:r>
            <w:r>
              <w:rPr>
                <w:spacing w:val="-8"/>
                <w:sz w:val="24"/>
              </w:rPr>
              <w:t xml:space="preserve"> </w:t>
            </w:r>
            <w:r>
              <w:rPr>
                <w:spacing w:val="-6"/>
                <w:sz w:val="24"/>
              </w:rPr>
              <w:t>Образ</w:t>
            </w:r>
            <w:r>
              <w:rPr>
                <w:spacing w:val="-27"/>
                <w:sz w:val="24"/>
              </w:rPr>
              <w:t xml:space="preserve"> </w:t>
            </w:r>
            <w:r>
              <w:rPr>
                <w:spacing w:val="-6"/>
                <w:sz w:val="24"/>
              </w:rPr>
              <w:t>рассказчика.</w:t>
            </w:r>
          </w:p>
          <w:p w14:paraId="115FC6F3">
            <w:pPr>
              <w:pStyle w:val="10"/>
              <w:spacing w:before="11"/>
              <w:ind w:left="35"/>
              <w:rPr>
                <w:sz w:val="24"/>
              </w:rPr>
            </w:pPr>
            <w:r>
              <w:rPr>
                <w:w w:val="90"/>
                <w:sz w:val="24"/>
              </w:rPr>
              <w:t>Смысл</w:t>
            </w:r>
            <w:r>
              <w:rPr>
                <w:spacing w:val="19"/>
                <w:sz w:val="24"/>
              </w:rPr>
              <w:t xml:space="preserve"> </w:t>
            </w:r>
            <w:r>
              <w:rPr>
                <w:spacing w:val="-2"/>
                <w:sz w:val="24"/>
              </w:rPr>
              <w:t>финала.</w:t>
            </w:r>
          </w:p>
        </w:tc>
        <w:tc>
          <w:tcPr>
            <w:tcW w:w="671" w:type="dxa"/>
          </w:tcPr>
          <w:p w14:paraId="4DC618DE">
            <w:pPr>
              <w:pStyle w:val="10"/>
              <w:spacing w:before="11"/>
              <w:ind w:left="34" w:right="2"/>
              <w:jc w:val="center"/>
              <w:rPr>
                <w:sz w:val="24"/>
              </w:rPr>
            </w:pPr>
            <w:r>
              <w:rPr>
                <w:spacing w:val="-10"/>
                <w:sz w:val="24"/>
              </w:rPr>
              <w:t>1</w:t>
            </w:r>
          </w:p>
        </w:tc>
        <w:tc>
          <w:tcPr>
            <w:tcW w:w="1552" w:type="dxa"/>
          </w:tcPr>
          <w:p w14:paraId="4F79351A">
            <w:pPr>
              <w:pStyle w:val="10"/>
              <w:rPr>
                <w:rFonts w:ascii="Times New Roman"/>
                <w:sz w:val="22"/>
              </w:rPr>
            </w:pPr>
          </w:p>
        </w:tc>
        <w:tc>
          <w:tcPr>
            <w:tcW w:w="1610" w:type="dxa"/>
          </w:tcPr>
          <w:p w14:paraId="6BC04317">
            <w:pPr>
              <w:pStyle w:val="10"/>
              <w:rPr>
                <w:rFonts w:ascii="Times New Roman"/>
                <w:sz w:val="22"/>
              </w:rPr>
            </w:pPr>
          </w:p>
        </w:tc>
        <w:tc>
          <w:tcPr>
            <w:tcW w:w="1081" w:type="dxa"/>
          </w:tcPr>
          <w:p w14:paraId="798B1662">
            <w:pPr>
              <w:pStyle w:val="10"/>
              <w:rPr>
                <w:rFonts w:ascii="Times New Roman"/>
                <w:sz w:val="22"/>
              </w:rPr>
            </w:pPr>
          </w:p>
        </w:tc>
        <w:tc>
          <w:tcPr>
            <w:tcW w:w="3109" w:type="dxa"/>
          </w:tcPr>
          <w:p w14:paraId="3CFC0C84">
            <w:pPr>
              <w:pStyle w:val="10"/>
              <w:spacing w:before="23" w:line="237" w:lineRule="auto"/>
              <w:ind w:left="38" w:right="149"/>
              <w:rPr>
                <w:sz w:val="24"/>
              </w:rPr>
            </w:pPr>
            <w:r>
              <w:rPr>
                <w:sz w:val="24"/>
              </w:rPr>
              <w:t xml:space="preserve">Библиотека ЦОК </w:t>
            </w:r>
            <w:r>
              <w:fldChar w:fldCharType="begin"/>
            </w:r>
            <w:r>
              <w:instrText xml:space="preserve"> HYPERLINK "https://m.edsoo.ru/8bc3e450" \h </w:instrText>
            </w:r>
            <w:r>
              <w:fldChar w:fldCharType="separate"/>
            </w:r>
            <w:r>
              <w:rPr>
                <w:color w:val="0000FF"/>
                <w:spacing w:val="-14"/>
                <w:sz w:val="24"/>
              </w:rPr>
              <w:t>https://m.edsoo.ru/8bc3e450</w:t>
            </w:r>
            <w:r>
              <w:rPr>
                <w:color w:val="0000FF"/>
                <w:spacing w:val="-14"/>
                <w:sz w:val="24"/>
              </w:rPr>
              <w:fldChar w:fldCharType="end"/>
            </w:r>
          </w:p>
        </w:tc>
      </w:tr>
      <w:tr w14:paraId="77593F1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5C87703C">
            <w:pPr>
              <w:pStyle w:val="10"/>
              <w:spacing w:before="11"/>
              <w:ind w:left="33"/>
              <w:rPr>
                <w:sz w:val="24"/>
              </w:rPr>
            </w:pPr>
            <w:r>
              <w:rPr>
                <w:spacing w:val="-5"/>
                <w:sz w:val="24"/>
              </w:rPr>
              <w:t>57</w:t>
            </w:r>
          </w:p>
        </w:tc>
        <w:tc>
          <w:tcPr>
            <w:tcW w:w="6641" w:type="dxa"/>
          </w:tcPr>
          <w:p w14:paraId="4E0478CA">
            <w:pPr>
              <w:pStyle w:val="10"/>
              <w:spacing w:before="16" w:line="235" w:lineRule="auto"/>
              <w:ind w:left="35" w:right="76"/>
              <w:rPr>
                <w:sz w:val="24"/>
              </w:rPr>
            </w:pPr>
            <w:r>
              <w:rPr>
                <w:spacing w:val="-9"/>
                <w:sz w:val="24"/>
              </w:rPr>
              <w:t>Итоговая</w:t>
            </w:r>
            <w:r>
              <w:rPr>
                <w:spacing w:val="-31"/>
                <w:sz w:val="24"/>
              </w:rPr>
              <w:t xml:space="preserve"> </w:t>
            </w:r>
            <w:r>
              <w:rPr>
                <w:spacing w:val="-9"/>
                <w:sz w:val="24"/>
              </w:rPr>
              <w:t>контрольная</w:t>
            </w:r>
            <w:r>
              <w:rPr>
                <w:spacing w:val="-31"/>
                <w:sz w:val="24"/>
              </w:rPr>
              <w:t xml:space="preserve"> </w:t>
            </w:r>
            <w:r>
              <w:rPr>
                <w:spacing w:val="-9"/>
                <w:sz w:val="24"/>
              </w:rPr>
              <w:t>работа. Литература</w:t>
            </w:r>
            <w:r>
              <w:rPr>
                <w:spacing w:val="-31"/>
                <w:sz w:val="24"/>
              </w:rPr>
              <w:t xml:space="preserve"> </w:t>
            </w:r>
            <w:r>
              <w:rPr>
                <w:spacing w:val="-9"/>
                <w:sz w:val="24"/>
              </w:rPr>
              <w:t>XX</w:t>
            </w:r>
            <w:r>
              <w:rPr>
                <w:spacing w:val="20"/>
                <w:sz w:val="24"/>
              </w:rPr>
              <w:t xml:space="preserve"> </w:t>
            </w:r>
            <w:r>
              <w:rPr>
                <w:spacing w:val="-9"/>
                <w:sz w:val="24"/>
              </w:rPr>
              <w:t xml:space="preserve">(письменный </w:t>
            </w:r>
            <w:r>
              <w:rPr>
                <w:spacing w:val="-2"/>
                <w:sz w:val="24"/>
              </w:rPr>
              <w:t>ответ,</w:t>
            </w:r>
            <w:r>
              <w:rPr>
                <w:spacing w:val="-7"/>
                <w:sz w:val="24"/>
              </w:rPr>
              <w:t xml:space="preserve"> </w:t>
            </w:r>
            <w:r>
              <w:rPr>
                <w:spacing w:val="-2"/>
                <w:sz w:val="24"/>
              </w:rPr>
              <w:t>тесты,</w:t>
            </w:r>
            <w:r>
              <w:rPr>
                <w:spacing w:val="-7"/>
                <w:sz w:val="24"/>
              </w:rPr>
              <w:t xml:space="preserve"> </w:t>
            </w:r>
            <w:r>
              <w:rPr>
                <w:spacing w:val="-2"/>
                <w:sz w:val="24"/>
              </w:rPr>
              <w:t>творческая</w:t>
            </w:r>
            <w:r>
              <w:rPr>
                <w:spacing w:val="-29"/>
                <w:sz w:val="24"/>
              </w:rPr>
              <w:t xml:space="preserve"> </w:t>
            </w:r>
            <w:r>
              <w:rPr>
                <w:spacing w:val="-2"/>
                <w:sz w:val="24"/>
              </w:rPr>
              <w:t>работа)</w:t>
            </w:r>
          </w:p>
        </w:tc>
        <w:tc>
          <w:tcPr>
            <w:tcW w:w="671" w:type="dxa"/>
          </w:tcPr>
          <w:p w14:paraId="2413BEC2">
            <w:pPr>
              <w:pStyle w:val="10"/>
              <w:spacing w:before="11"/>
              <w:ind w:left="34" w:right="2"/>
              <w:jc w:val="center"/>
              <w:rPr>
                <w:sz w:val="24"/>
              </w:rPr>
            </w:pPr>
            <w:r>
              <w:rPr>
                <w:spacing w:val="-10"/>
                <w:sz w:val="24"/>
              </w:rPr>
              <w:t>1</w:t>
            </w:r>
          </w:p>
        </w:tc>
        <w:tc>
          <w:tcPr>
            <w:tcW w:w="1552" w:type="dxa"/>
          </w:tcPr>
          <w:p w14:paraId="53D84F6E">
            <w:pPr>
              <w:pStyle w:val="10"/>
              <w:rPr>
                <w:rFonts w:ascii="Times New Roman"/>
                <w:sz w:val="22"/>
              </w:rPr>
            </w:pPr>
          </w:p>
        </w:tc>
        <w:tc>
          <w:tcPr>
            <w:tcW w:w="1610" w:type="dxa"/>
          </w:tcPr>
          <w:p w14:paraId="65BA78DD">
            <w:pPr>
              <w:pStyle w:val="10"/>
              <w:rPr>
                <w:rFonts w:ascii="Times New Roman"/>
                <w:sz w:val="22"/>
              </w:rPr>
            </w:pPr>
          </w:p>
        </w:tc>
        <w:tc>
          <w:tcPr>
            <w:tcW w:w="1081" w:type="dxa"/>
          </w:tcPr>
          <w:p w14:paraId="7D426BA2">
            <w:pPr>
              <w:pStyle w:val="10"/>
              <w:rPr>
                <w:rFonts w:ascii="Times New Roman"/>
                <w:sz w:val="22"/>
              </w:rPr>
            </w:pPr>
          </w:p>
        </w:tc>
        <w:tc>
          <w:tcPr>
            <w:tcW w:w="3109" w:type="dxa"/>
          </w:tcPr>
          <w:p w14:paraId="6288836A">
            <w:pPr>
              <w:pStyle w:val="10"/>
              <w:spacing w:before="23" w:line="237" w:lineRule="auto"/>
              <w:ind w:left="38" w:right="161"/>
              <w:rPr>
                <w:sz w:val="24"/>
              </w:rPr>
            </w:pPr>
            <w:r>
              <w:rPr>
                <w:sz w:val="24"/>
              </w:rPr>
              <w:t xml:space="preserve">Библиотека ЦОК </w:t>
            </w:r>
            <w:r>
              <w:fldChar w:fldCharType="begin"/>
            </w:r>
            <w:r>
              <w:instrText xml:space="preserve"> HYPERLINK "https://m.edsoo.ru/8bc3e55e" \h </w:instrText>
            </w:r>
            <w:r>
              <w:fldChar w:fldCharType="separate"/>
            </w:r>
            <w:r>
              <w:rPr>
                <w:color w:val="0000FF"/>
                <w:spacing w:val="-16"/>
                <w:sz w:val="24"/>
              </w:rPr>
              <w:t>https://m.edsoo.ru/8bc3e55e</w:t>
            </w:r>
            <w:r>
              <w:rPr>
                <w:color w:val="0000FF"/>
                <w:spacing w:val="-16"/>
                <w:sz w:val="24"/>
              </w:rPr>
              <w:fldChar w:fldCharType="end"/>
            </w:r>
          </w:p>
        </w:tc>
      </w:tr>
      <w:tr w14:paraId="3BBEF1D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32" w:hRule="atLeast"/>
        </w:trPr>
        <w:tc>
          <w:tcPr>
            <w:tcW w:w="437" w:type="dxa"/>
          </w:tcPr>
          <w:p w14:paraId="221F459B">
            <w:pPr>
              <w:pStyle w:val="10"/>
              <w:spacing w:before="12"/>
              <w:ind w:left="33"/>
              <w:rPr>
                <w:sz w:val="24"/>
              </w:rPr>
            </w:pPr>
            <w:r>
              <w:rPr>
                <w:spacing w:val="-5"/>
                <w:sz w:val="24"/>
              </w:rPr>
              <w:t>58</w:t>
            </w:r>
          </w:p>
        </w:tc>
        <w:tc>
          <w:tcPr>
            <w:tcW w:w="6641" w:type="dxa"/>
          </w:tcPr>
          <w:p w14:paraId="48A03907">
            <w:pPr>
              <w:pStyle w:val="10"/>
              <w:spacing w:before="16" w:line="235" w:lineRule="auto"/>
              <w:ind w:left="35" w:right="450"/>
              <w:rPr>
                <w:sz w:val="24"/>
              </w:rPr>
            </w:pPr>
            <w:r>
              <w:rPr>
                <w:spacing w:val="-10"/>
                <w:sz w:val="24"/>
              </w:rPr>
              <w:t>Произведения</w:t>
            </w:r>
            <w:r>
              <w:rPr>
                <w:spacing w:val="-31"/>
                <w:sz w:val="24"/>
              </w:rPr>
              <w:t xml:space="preserve"> </w:t>
            </w:r>
            <w:r>
              <w:rPr>
                <w:spacing w:val="-10"/>
                <w:sz w:val="24"/>
              </w:rPr>
              <w:t>отечественных</w:t>
            </w:r>
            <w:r>
              <w:rPr>
                <w:spacing w:val="-13"/>
                <w:sz w:val="24"/>
              </w:rPr>
              <w:t xml:space="preserve"> </w:t>
            </w:r>
            <w:r>
              <w:rPr>
                <w:spacing w:val="-10"/>
                <w:sz w:val="24"/>
              </w:rPr>
              <w:t>прозаиков</w:t>
            </w:r>
            <w:r>
              <w:rPr>
                <w:spacing w:val="-24"/>
                <w:sz w:val="24"/>
              </w:rPr>
              <w:t xml:space="preserve"> </w:t>
            </w:r>
            <w:r>
              <w:rPr>
                <w:spacing w:val="-10"/>
                <w:sz w:val="24"/>
              </w:rPr>
              <w:t>второй</w:t>
            </w:r>
            <w:r>
              <w:rPr>
                <w:spacing w:val="-25"/>
                <w:sz w:val="24"/>
              </w:rPr>
              <w:t xml:space="preserve"> </w:t>
            </w:r>
            <w:r>
              <w:rPr>
                <w:spacing w:val="-10"/>
                <w:sz w:val="24"/>
              </w:rPr>
              <w:t xml:space="preserve">половины </w:t>
            </w:r>
            <w:r>
              <w:rPr>
                <w:sz w:val="24"/>
              </w:rPr>
              <w:t>XX</w:t>
            </w:r>
            <w:r>
              <w:rPr>
                <w:spacing w:val="-40"/>
                <w:sz w:val="24"/>
              </w:rPr>
              <w:t xml:space="preserve"> </w:t>
            </w:r>
            <w:r>
              <w:rPr>
                <w:sz w:val="24"/>
              </w:rPr>
              <w:t>—начала</w:t>
            </w:r>
            <w:r>
              <w:rPr>
                <w:spacing w:val="-26"/>
                <w:sz w:val="24"/>
              </w:rPr>
              <w:t xml:space="preserve"> </w:t>
            </w:r>
            <w:r>
              <w:rPr>
                <w:sz w:val="24"/>
              </w:rPr>
              <w:t>X</w:t>
            </w:r>
            <w:r>
              <w:rPr>
                <w:spacing w:val="-40"/>
                <w:sz w:val="24"/>
              </w:rPr>
              <w:t xml:space="preserve"> </w:t>
            </w:r>
            <w:r>
              <w:rPr>
                <w:sz w:val="24"/>
              </w:rPr>
              <w:t>X</w:t>
            </w:r>
            <w:r>
              <w:rPr>
                <w:spacing w:val="-37"/>
                <w:sz w:val="24"/>
              </w:rPr>
              <w:t xml:space="preserve"> </w:t>
            </w:r>
            <w:r>
              <w:rPr>
                <w:sz w:val="24"/>
              </w:rPr>
              <w:t>I</w:t>
            </w:r>
            <w:r>
              <w:rPr>
                <w:spacing w:val="-18"/>
                <w:sz w:val="24"/>
              </w:rPr>
              <w:t xml:space="preserve"> </w:t>
            </w:r>
            <w:r>
              <w:rPr>
                <w:sz w:val="24"/>
              </w:rPr>
              <w:t>века.</w:t>
            </w:r>
            <w:r>
              <w:rPr>
                <w:spacing w:val="-16"/>
                <w:sz w:val="24"/>
              </w:rPr>
              <w:t xml:space="preserve"> </w:t>
            </w:r>
            <w:r>
              <w:rPr>
                <w:sz w:val="24"/>
              </w:rPr>
              <w:t>(не</w:t>
            </w:r>
            <w:r>
              <w:rPr>
                <w:spacing w:val="-29"/>
                <w:sz w:val="24"/>
              </w:rPr>
              <w:t xml:space="preserve"> </w:t>
            </w:r>
            <w:r>
              <w:rPr>
                <w:sz w:val="24"/>
              </w:rPr>
              <w:t>менее</w:t>
            </w:r>
            <w:r>
              <w:rPr>
                <w:spacing w:val="-29"/>
                <w:sz w:val="24"/>
              </w:rPr>
              <w:t xml:space="preserve"> </w:t>
            </w:r>
            <w:r>
              <w:rPr>
                <w:sz w:val="24"/>
              </w:rPr>
              <w:t>двух).</w:t>
            </w:r>
            <w:r>
              <w:rPr>
                <w:spacing w:val="-14"/>
                <w:sz w:val="24"/>
              </w:rPr>
              <w:t xml:space="preserve"> </w:t>
            </w:r>
            <w:r>
              <w:rPr>
                <w:sz w:val="24"/>
              </w:rPr>
              <w:t>Например,</w:t>
            </w:r>
          </w:p>
          <w:p w14:paraId="4FF84FA4">
            <w:pPr>
              <w:pStyle w:val="10"/>
              <w:spacing w:line="242" w:lineRule="auto"/>
              <w:ind w:left="35" w:right="220"/>
              <w:rPr>
                <w:sz w:val="24"/>
              </w:rPr>
            </w:pPr>
            <w:r>
              <w:rPr>
                <w:w w:val="85"/>
                <w:sz w:val="24"/>
              </w:rPr>
              <w:t>произведения В</w:t>
            </w:r>
            <w:r>
              <w:rPr>
                <w:spacing w:val="-14"/>
                <w:w w:val="85"/>
                <w:sz w:val="24"/>
              </w:rPr>
              <w:t xml:space="preserve"> </w:t>
            </w:r>
            <w:r>
              <w:rPr>
                <w:w w:val="85"/>
                <w:sz w:val="24"/>
              </w:rPr>
              <w:t>.П.</w:t>
            </w:r>
            <w:r>
              <w:rPr>
                <w:sz w:val="24"/>
              </w:rPr>
              <w:t xml:space="preserve"> </w:t>
            </w:r>
            <w:r>
              <w:rPr>
                <w:w w:val="85"/>
                <w:sz w:val="24"/>
              </w:rPr>
              <w:t>Астафьева, Ю .В</w:t>
            </w:r>
            <w:r>
              <w:rPr>
                <w:spacing w:val="-9"/>
                <w:w w:val="85"/>
                <w:sz w:val="24"/>
              </w:rPr>
              <w:t xml:space="preserve"> </w:t>
            </w:r>
            <w:r>
              <w:rPr>
                <w:w w:val="85"/>
                <w:sz w:val="24"/>
              </w:rPr>
              <w:t xml:space="preserve">. Бондарева, Б.П. Екимова, </w:t>
            </w:r>
            <w:r>
              <w:rPr>
                <w:spacing w:val="10"/>
                <w:w w:val="90"/>
                <w:sz w:val="24"/>
              </w:rPr>
              <w:t>Е.И.</w:t>
            </w:r>
            <w:r>
              <w:rPr>
                <w:spacing w:val="34"/>
                <w:sz w:val="24"/>
              </w:rPr>
              <w:t xml:space="preserve"> </w:t>
            </w:r>
            <w:r>
              <w:rPr>
                <w:w w:val="90"/>
                <w:sz w:val="24"/>
              </w:rPr>
              <w:t xml:space="preserve">Носова, </w:t>
            </w:r>
            <w:r>
              <w:rPr>
                <w:spacing w:val="10"/>
                <w:w w:val="90"/>
                <w:sz w:val="24"/>
              </w:rPr>
              <w:t>А.Н.</w:t>
            </w:r>
            <w:r>
              <w:rPr>
                <w:spacing w:val="34"/>
                <w:sz w:val="24"/>
              </w:rPr>
              <w:t xml:space="preserve"> </w:t>
            </w:r>
            <w:r>
              <w:rPr>
                <w:w w:val="90"/>
                <w:sz w:val="24"/>
              </w:rPr>
              <w:t>и Б.Н. Стругацких, В</w:t>
            </w:r>
            <w:r>
              <w:rPr>
                <w:spacing w:val="-19"/>
                <w:w w:val="90"/>
                <w:sz w:val="24"/>
              </w:rPr>
              <w:t xml:space="preserve"> </w:t>
            </w:r>
            <w:r>
              <w:rPr>
                <w:w w:val="90"/>
                <w:sz w:val="24"/>
              </w:rPr>
              <w:t>.Ф. Тендрякова и др. Т</w:t>
            </w:r>
            <w:r>
              <w:rPr>
                <w:spacing w:val="-27"/>
                <w:w w:val="90"/>
                <w:sz w:val="24"/>
              </w:rPr>
              <w:t xml:space="preserve"> </w:t>
            </w:r>
            <w:r>
              <w:rPr>
                <w:w w:val="90"/>
                <w:sz w:val="24"/>
              </w:rPr>
              <w:t>емы, идеи, проблемы, сюжет. Основные герои</w:t>
            </w:r>
          </w:p>
        </w:tc>
        <w:tc>
          <w:tcPr>
            <w:tcW w:w="671" w:type="dxa"/>
          </w:tcPr>
          <w:p w14:paraId="6CCAAE4A">
            <w:pPr>
              <w:pStyle w:val="10"/>
              <w:spacing w:before="12"/>
              <w:ind w:left="34" w:right="2"/>
              <w:jc w:val="center"/>
              <w:rPr>
                <w:sz w:val="24"/>
              </w:rPr>
            </w:pPr>
            <w:r>
              <w:rPr>
                <w:spacing w:val="-10"/>
                <w:sz w:val="24"/>
              </w:rPr>
              <w:t>1</w:t>
            </w:r>
          </w:p>
        </w:tc>
        <w:tc>
          <w:tcPr>
            <w:tcW w:w="1552" w:type="dxa"/>
          </w:tcPr>
          <w:p w14:paraId="63D8F9AC">
            <w:pPr>
              <w:pStyle w:val="10"/>
              <w:rPr>
                <w:rFonts w:ascii="Times New Roman"/>
                <w:sz w:val="22"/>
              </w:rPr>
            </w:pPr>
          </w:p>
        </w:tc>
        <w:tc>
          <w:tcPr>
            <w:tcW w:w="1610" w:type="dxa"/>
          </w:tcPr>
          <w:p w14:paraId="5F64DBD9">
            <w:pPr>
              <w:pStyle w:val="10"/>
              <w:rPr>
                <w:rFonts w:ascii="Times New Roman"/>
                <w:sz w:val="22"/>
              </w:rPr>
            </w:pPr>
          </w:p>
        </w:tc>
        <w:tc>
          <w:tcPr>
            <w:tcW w:w="1081" w:type="dxa"/>
          </w:tcPr>
          <w:p w14:paraId="6BAC2A34">
            <w:pPr>
              <w:pStyle w:val="10"/>
              <w:rPr>
                <w:rFonts w:ascii="Times New Roman"/>
                <w:sz w:val="22"/>
              </w:rPr>
            </w:pPr>
          </w:p>
        </w:tc>
        <w:tc>
          <w:tcPr>
            <w:tcW w:w="3109" w:type="dxa"/>
          </w:tcPr>
          <w:p w14:paraId="4D69CBBC">
            <w:pPr>
              <w:pStyle w:val="10"/>
              <w:spacing w:before="24" w:line="237" w:lineRule="auto"/>
              <w:ind w:left="38" w:right="228"/>
              <w:rPr>
                <w:sz w:val="24"/>
              </w:rPr>
            </w:pPr>
            <w:r>
              <w:rPr>
                <w:sz w:val="24"/>
              </w:rPr>
              <w:t xml:space="preserve">Библиотека ЦОК </w:t>
            </w:r>
            <w:r>
              <w:fldChar w:fldCharType="begin"/>
            </w:r>
            <w:r>
              <w:instrText xml:space="preserve"> HYPERLINK "https://m.edsoo.ru/8bc3f0f8" \h </w:instrText>
            </w:r>
            <w:r>
              <w:fldChar w:fldCharType="separate"/>
            </w:r>
            <w:r>
              <w:rPr>
                <w:color w:val="0000FF"/>
                <w:spacing w:val="-14"/>
                <w:sz w:val="24"/>
              </w:rPr>
              <w:t>https://m.edsoo.ru/8bc3f0f8</w:t>
            </w:r>
            <w:r>
              <w:rPr>
                <w:color w:val="0000FF"/>
                <w:spacing w:val="-14"/>
                <w:sz w:val="24"/>
              </w:rPr>
              <w:fldChar w:fldCharType="end"/>
            </w:r>
          </w:p>
        </w:tc>
      </w:tr>
      <w:tr w14:paraId="58CA2F6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4" w:hRule="atLeast"/>
        </w:trPr>
        <w:tc>
          <w:tcPr>
            <w:tcW w:w="437" w:type="dxa"/>
          </w:tcPr>
          <w:p w14:paraId="3D826684">
            <w:pPr>
              <w:pStyle w:val="10"/>
              <w:spacing w:before="9"/>
              <w:ind w:left="33"/>
              <w:rPr>
                <w:sz w:val="24"/>
              </w:rPr>
            </w:pPr>
            <w:r>
              <w:rPr>
                <w:spacing w:val="-5"/>
                <w:sz w:val="24"/>
              </w:rPr>
              <w:t>59</w:t>
            </w:r>
          </w:p>
        </w:tc>
        <w:tc>
          <w:tcPr>
            <w:tcW w:w="6641" w:type="dxa"/>
          </w:tcPr>
          <w:p w14:paraId="56B033B4">
            <w:pPr>
              <w:pStyle w:val="10"/>
              <w:spacing w:before="19" w:line="273" w:lineRule="exact"/>
              <w:ind w:left="35"/>
              <w:jc w:val="both"/>
              <w:rPr>
                <w:sz w:val="24"/>
              </w:rPr>
            </w:pPr>
            <w:r>
              <w:rPr>
                <w:spacing w:val="-12"/>
                <w:sz w:val="24"/>
              </w:rPr>
              <w:t>Произведения</w:t>
            </w:r>
            <w:r>
              <w:rPr>
                <w:spacing w:val="-24"/>
                <w:sz w:val="24"/>
              </w:rPr>
              <w:t xml:space="preserve"> </w:t>
            </w:r>
            <w:r>
              <w:rPr>
                <w:spacing w:val="-12"/>
                <w:sz w:val="24"/>
              </w:rPr>
              <w:t>отечественных</w:t>
            </w:r>
            <w:r>
              <w:rPr>
                <w:spacing w:val="3"/>
                <w:sz w:val="24"/>
              </w:rPr>
              <w:t xml:space="preserve"> </w:t>
            </w:r>
            <w:r>
              <w:rPr>
                <w:spacing w:val="-12"/>
                <w:sz w:val="24"/>
              </w:rPr>
              <w:t>прозаиков</w:t>
            </w:r>
            <w:r>
              <w:rPr>
                <w:spacing w:val="-17"/>
                <w:sz w:val="24"/>
              </w:rPr>
              <w:t xml:space="preserve"> </w:t>
            </w:r>
            <w:r>
              <w:rPr>
                <w:spacing w:val="-12"/>
                <w:sz w:val="24"/>
              </w:rPr>
              <w:t>второй</w:t>
            </w:r>
            <w:r>
              <w:rPr>
                <w:spacing w:val="-15"/>
                <w:sz w:val="24"/>
              </w:rPr>
              <w:t xml:space="preserve"> </w:t>
            </w:r>
            <w:r>
              <w:rPr>
                <w:spacing w:val="-12"/>
                <w:sz w:val="24"/>
              </w:rPr>
              <w:t>половины</w:t>
            </w:r>
          </w:p>
          <w:p w14:paraId="54FF89F2">
            <w:pPr>
              <w:pStyle w:val="10"/>
              <w:spacing w:line="237" w:lineRule="auto"/>
              <w:ind w:left="35" w:right="110"/>
              <w:jc w:val="both"/>
              <w:rPr>
                <w:sz w:val="24"/>
              </w:rPr>
            </w:pPr>
            <w:r>
              <w:rPr>
                <w:w w:val="90"/>
                <w:sz w:val="24"/>
              </w:rPr>
              <w:t>XX —XXI</w:t>
            </w:r>
            <w:r>
              <w:rPr>
                <w:sz w:val="24"/>
              </w:rPr>
              <w:t xml:space="preserve"> </w:t>
            </w:r>
            <w:r>
              <w:rPr>
                <w:w w:val="90"/>
                <w:sz w:val="24"/>
              </w:rPr>
              <w:t>века. (не менее двух). Например, произведения В</w:t>
            </w:r>
            <w:r>
              <w:rPr>
                <w:spacing w:val="-11"/>
                <w:w w:val="90"/>
                <w:sz w:val="24"/>
              </w:rPr>
              <w:t xml:space="preserve"> </w:t>
            </w:r>
            <w:r>
              <w:rPr>
                <w:w w:val="90"/>
                <w:sz w:val="24"/>
              </w:rPr>
              <w:t xml:space="preserve">.П. </w:t>
            </w:r>
            <w:r>
              <w:rPr>
                <w:w w:val="85"/>
                <w:sz w:val="24"/>
              </w:rPr>
              <w:t>Астафьева, Ю</w:t>
            </w:r>
            <w:r>
              <w:rPr>
                <w:spacing w:val="-2"/>
                <w:w w:val="85"/>
                <w:sz w:val="24"/>
              </w:rPr>
              <w:t xml:space="preserve"> </w:t>
            </w:r>
            <w:r>
              <w:rPr>
                <w:w w:val="85"/>
                <w:sz w:val="24"/>
              </w:rPr>
              <w:t>.В</w:t>
            </w:r>
            <w:r>
              <w:rPr>
                <w:spacing w:val="-8"/>
                <w:w w:val="85"/>
                <w:sz w:val="24"/>
              </w:rPr>
              <w:t xml:space="preserve"> </w:t>
            </w:r>
            <w:r>
              <w:rPr>
                <w:w w:val="85"/>
                <w:sz w:val="24"/>
              </w:rPr>
              <w:t xml:space="preserve">. Бондарева, Б.П. Екимова, </w:t>
            </w:r>
            <w:r>
              <w:rPr>
                <w:spacing w:val="10"/>
                <w:w w:val="85"/>
                <w:sz w:val="24"/>
              </w:rPr>
              <w:t xml:space="preserve">Е.И. </w:t>
            </w:r>
            <w:r>
              <w:rPr>
                <w:w w:val="85"/>
                <w:sz w:val="24"/>
              </w:rPr>
              <w:t xml:space="preserve">Носова, </w:t>
            </w:r>
            <w:r>
              <w:rPr>
                <w:spacing w:val="9"/>
                <w:w w:val="85"/>
                <w:sz w:val="24"/>
              </w:rPr>
              <w:t xml:space="preserve">А.Н. </w:t>
            </w:r>
            <w:r>
              <w:rPr>
                <w:w w:val="85"/>
                <w:sz w:val="24"/>
              </w:rPr>
              <w:t xml:space="preserve">и </w:t>
            </w:r>
            <w:r>
              <w:rPr>
                <w:spacing w:val="-4"/>
                <w:sz w:val="24"/>
              </w:rPr>
              <w:t>Б.Н.</w:t>
            </w:r>
            <w:r>
              <w:rPr>
                <w:spacing w:val="-18"/>
                <w:sz w:val="24"/>
              </w:rPr>
              <w:t xml:space="preserve"> </w:t>
            </w:r>
            <w:r>
              <w:rPr>
                <w:spacing w:val="-4"/>
                <w:sz w:val="24"/>
              </w:rPr>
              <w:t>Стругацких,</w:t>
            </w:r>
            <w:r>
              <w:rPr>
                <w:spacing w:val="-15"/>
                <w:sz w:val="24"/>
              </w:rPr>
              <w:t xml:space="preserve"> </w:t>
            </w:r>
            <w:r>
              <w:rPr>
                <w:spacing w:val="-4"/>
                <w:sz w:val="24"/>
              </w:rPr>
              <w:t>В</w:t>
            </w:r>
            <w:r>
              <w:rPr>
                <w:spacing w:val="-42"/>
                <w:sz w:val="24"/>
              </w:rPr>
              <w:t xml:space="preserve"> </w:t>
            </w:r>
            <w:r>
              <w:rPr>
                <w:spacing w:val="-4"/>
                <w:sz w:val="24"/>
              </w:rPr>
              <w:t>.Ф.</w:t>
            </w:r>
            <w:r>
              <w:rPr>
                <w:spacing w:val="-14"/>
                <w:sz w:val="24"/>
              </w:rPr>
              <w:t xml:space="preserve"> </w:t>
            </w:r>
            <w:r>
              <w:rPr>
                <w:spacing w:val="-4"/>
                <w:sz w:val="24"/>
              </w:rPr>
              <w:t>Тендрякова</w:t>
            </w:r>
            <w:r>
              <w:rPr>
                <w:spacing w:val="-17"/>
                <w:sz w:val="24"/>
              </w:rPr>
              <w:t xml:space="preserve"> </w:t>
            </w:r>
            <w:r>
              <w:rPr>
                <w:spacing w:val="-4"/>
                <w:sz w:val="24"/>
              </w:rPr>
              <w:t>и</w:t>
            </w:r>
            <w:r>
              <w:rPr>
                <w:spacing w:val="-16"/>
                <w:sz w:val="24"/>
              </w:rPr>
              <w:t xml:space="preserve"> </w:t>
            </w:r>
            <w:r>
              <w:rPr>
                <w:spacing w:val="-4"/>
                <w:sz w:val="24"/>
              </w:rPr>
              <w:t>др.</w:t>
            </w:r>
            <w:r>
              <w:rPr>
                <w:spacing w:val="-18"/>
                <w:sz w:val="24"/>
              </w:rPr>
              <w:t xml:space="preserve"> </w:t>
            </w:r>
            <w:r>
              <w:rPr>
                <w:spacing w:val="-4"/>
                <w:sz w:val="24"/>
              </w:rPr>
              <w:t>Система</w:t>
            </w:r>
            <w:r>
              <w:rPr>
                <w:spacing w:val="-19"/>
                <w:sz w:val="24"/>
              </w:rPr>
              <w:t xml:space="preserve"> </w:t>
            </w:r>
            <w:r>
              <w:rPr>
                <w:spacing w:val="-4"/>
                <w:sz w:val="24"/>
              </w:rPr>
              <w:t>образов.</w:t>
            </w:r>
          </w:p>
          <w:p w14:paraId="612E0506">
            <w:pPr>
              <w:pStyle w:val="10"/>
              <w:ind w:left="35"/>
              <w:jc w:val="both"/>
              <w:rPr>
                <w:sz w:val="24"/>
              </w:rPr>
            </w:pPr>
            <w:r>
              <w:rPr>
                <w:w w:val="85"/>
                <w:sz w:val="24"/>
              </w:rPr>
              <w:t>Х</w:t>
            </w:r>
            <w:r>
              <w:rPr>
                <w:spacing w:val="-3"/>
                <w:sz w:val="24"/>
              </w:rPr>
              <w:t xml:space="preserve"> </w:t>
            </w:r>
            <w:r>
              <w:rPr>
                <w:w w:val="85"/>
                <w:sz w:val="24"/>
              </w:rPr>
              <w:t>удожественное</w:t>
            </w:r>
            <w:r>
              <w:rPr>
                <w:spacing w:val="29"/>
                <w:sz w:val="24"/>
              </w:rPr>
              <w:t xml:space="preserve"> </w:t>
            </w:r>
            <w:r>
              <w:rPr>
                <w:w w:val="85"/>
                <w:sz w:val="24"/>
              </w:rPr>
              <w:t>мастерство</w:t>
            </w:r>
            <w:r>
              <w:rPr>
                <w:spacing w:val="26"/>
                <w:sz w:val="24"/>
              </w:rPr>
              <w:t xml:space="preserve"> </w:t>
            </w:r>
            <w:r>
              <w:rPr>
                <w:spacing w:val="-2"/>
                <w:w w:val="85"/>
                <w:sz w:val="24"/>
              </w:rPr>
              <w:t>писателя.</w:t>
            </w:r>
          </w:p>
        </w:tc>
        <w:tc>
          <w:tcPr>
            <w:tcW w:w="671" w:type="dxa"/>
          </w:tcPr>
          <w:p w14:paraId="5DC829E0">
            <w:pPr>
              <w:pStyle w:val="10"/>
              <w:spacing w:before="9"/>
              <w:ind w:left="34" w:right="2"/>
              <w:jc w:val="center"/>
              <w:rPr>
                <w:sz w:val="24"/>
              </w:rPr>
            </w:pPr>
            <w:r>
              <w:rPr>
                <w:spacing w:val="-10"/>
                <w:sz w:val="24"/>
              </w:rPr>
              <w:t>1</w:t>
            </w:r>
          </w:p>
        </w:tc>
        <w:tc>
          <w:tcPr>
            <w:tcW w:w="1552" w:type="dxa"/>
          </w:tcPr>
          <w:p w14:paraId="24344624">
            <w:pPr>
              <w:pStyle w:val="10"/>
              <w:rPr>
                <w:rFonts w:ascii="Times New Roman"/>
                <w:sz w:val="22"/>
              </w:rPr>
            </w:pPr>
          </w:p>
        </w:tc>
        <w:tc>
          <w:tcPr>
            <w:tcW w:w="1610" w:type="dxa"/>
          </w:tcPr>
          <w:p w14:paraId="647F562A">
            <w:pPr>
              <w:pStyle w:val="10"/>
              <w:rPr>
                <w:rFonts w:ascii="Times New Roman"/>
                <w:sz w:val="22"/>
              </w:rPr>
            </w:pPr>
          </w:p>
        </w:tc>
        <w:tc>
          <w:tcPr>
            <w:tcW w:w="1081" w:type="dxa"/>
          </w:tcPr>
          <w:p w14:paraId="50145EF5">
            <w:pPr>
              <w:pStyle w:val="10"/>
              <w:rPr>
                <w:rFonts w:ascii="Times New Roman"/>
                <w:sz w:val="22"/>
              </w:rPr>
            </w:pPr>
          </w:p>
        </w:tc>
        <w:tc>
          <w:tcPr>
            <w:tcW w:w="3109" w:type="dxa"/>
          </w:tcPr>
          <w:p w14:paraId="4D3874F4">
            <w:pPr>
              <w:pStyle w:val="10"/>
              <w:rPr>
                <w:rFonts w:ascii="Times New Roman"/>
                <w:sz w:val="22"/>
              </w:rPr>
            </w:pPr>
          </w:p>
        </w:tc>
      </w:tr>
    </w:tbl>
    <w:p w14:paraId="4B65B199">
      <w:pPr>
        <w:pStyle w:val="10"/>
        <w:spacing w:after="0"/>
        <w:rPr>
          <w:rFonts w:ascii="Times New Roman"/>
          <w:sz w:val="22"/>
        </w:rPr>
        <w:sectPr>
          <w:type w:val="continuous"/>
          <w:pgSz w:w="16850" w:h="11920" w:orient="landscape"/>
          <w:pgMar w:top="820" w:right="425" w:bottom="1403"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6D0D1E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2AAD9BCD">
            <w:pPr>
              <w:pStyle w:val="10"/>
              <w:spacing w:before="8" w:line="286" w:lineRule="exact"/>
              <w:ind w:left="97"/>
              <w:rPr>
                <w:rFonts w:ascii="Verdana" w:hAnsi="Verdana"/>
                <w:sz w:val="24"/>
              </w:rPr>
            </w:pPr>
            <w:r>
              <w:rPr>
                <w:rFonts w:ascii="Verdana" w:hAnsi="Verdana"/>
                <w:spacing w:val="-10"/>
                <w:sz w:val="24"/>
              </w:rPr>
              <w:t>№</w:t>
            </w:r>
          </w:p>
          <w:p w14:paraId="6C72E5CB">
            <w:pPr>
              <w:pStyle w:val="10"/>
              <w:spacing w:line="273" w:lineRule="exact"/>
              <w:ind w:left="49" w:right="-15"/>
              <w:rPr>
                <w:sz w:val="24"/>
              </w:rPr>
            </w:pPr>
            <w:r>
              <w:rPr>
                <w:spacing w:val="-10"/>
                <w:sz w:val="24"/>
              </w:rPr>
              <w:t>п/п</w:t>
            </w:r>
          </w:p>
        </w:tc>
        <w:tc>
          <w:tcPr>
            <w:tcW w:w="6641" w:type="dxa"/>
            <w:vMerge w:val="restart"/>
          </w:tcPr>
          <w:p w14:paraId="043A28C9">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29058077">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72FA20A8">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358C6D3E">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8DF990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750D6C68">
            <w:pPr>
              <w:rPr>
                <w:sz w:val="2"/>
                <w:szCs w:val="2"/>
              </w:rPr>
            </w:pPr>
          </w:p>
        </w:tc>
        <w:tc>
          <w:tcPr>
            <w:tcW w:w="6641" w:type="dxa"/>
            <w:vMerge w:val="continue"/>
            <w:tcBorders>
              <w:top w:val="nil"/>
            </w:tcBorders>
          </w:tcPr>
          <w:p w14:paraId="570A0546">
            <w:pPr>
              <w:rPr>
                <w:sz w:val="2"/>
                <w:szCs w:val="2"/>
              </w:rPr>
            </w:pPr>
          </w:p>
        </w:tc>
        <w:tc>
          <w:tcPr>
            <w:tcW w:w="671" w:type="dxa"/>
          </w:tcPr>
          <w:p w14:paraId="35D9DDAE">
            <w:pPr>
              <w:pStyle w:val="10"/>
              <w:spacing w:before="11"/>
              <w:ind w:left="31" w:right="-15"/>
              <w:jc w:val="center"/>
              <w:rPr>
                <w:sz w:val="24"/>
              </w:rPr>
            </w:pPr>
            <w:r>
              <w:rPr>
                <w:spacing w:val="-2"/>
                <w:sz w:val="24"/>
              </w:rPr>
              <w:t>Всего</w:t>
            </w:r>
          </w:p>
        </w:tc>
        <w:tc>
          <w:tcPr>
            <w:tcW w:w="1552" w:type="dxa"/>
          </w:tcPr>
          <w:p w14:paraId="1C48EE25">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117D2323">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0114A79B">
            <w:pPr>
              <w:rPr>
                <w:sz w:val="2"/>
                <w:szCs w:val="2"/>
              </w:rPr>
            </w:pPr>
          </w:p>
        </w:tc>
        <w:tc>
          <w:tcPr>
            <w:tcW w:w="3109" w:type="dxa"/>
            <w:vMerge w:val="continue"/>
            <w:tcBorders>
              <w:top w:val="nil"/>
            </w:tcBorders>
          </w:tcPr>
          <w:p w14:paraId="165C8825">
            <w:pPr>
              <w:rPr>
                <w:sz w:val="2"/>
                <w:szCs w:val="2"/>
              </w:rPr>
            </w:pPr>
          </w:p>
        </w:tc>
      </w:tr>
      <w:tr w14:paraId="1A953B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48BB8F7D">
            <w:pPr>
              <w:pStyle w:val="10"/>
              <w:spacing w:before="9"/>
              <w:ind w:left="33"/>
              <w:rPr>
                <w:sz w:val="24"/>
              </w:rPr>
            </w:pPr>
            <w:r>
              <w:rPr>
                <w:spacing w:val="-5"/>
                <w:sz w:val="24"/>
              </w:rPr>
              <w:t>60</w:t>
            </w:r>
          </w:p>
        </w:tc>
        <w:tc>
          <w:tcPr>
            <w:tcW w:w="6641" w:type="dxa"/>
          </w:tcPr>
          <w:p w14:paraId="1E24EB36">
            <w:pPr>
              <w:pStyle w:val="10"/>
              <w:spacing w:before="11" w:line="237" w:lineRule="auto"/>
              <w:ind w:left="35" w:right="212"/>
              <w:rPr>
                <w:sz w:val="24"/>
              </w:rPr>
            </w:pPr>
            <w:r>
              <w:rPr>
                <w:spacing w:val="-10"/>
                <w:sz w:val="24"/>
              </w:rPr>
              <w:t>Внеклассное</w:t>
            </w:r>
            <w:r>
              <w:rPr>
                <w:spacing w:val="-34"/>
                <w:sz w:val="24"/>
              </w:rPr>
              <w:t xml:space="preserve"> </w:t>
            </w:r>
            <w:r>
              <w:rPr>
                <w:spacing w:val="-10"/>
                <w:sz w:val="24"/>
              </w:rPr>
              <w:t>чтение.</w:t>
            </w:r>
            <w:r>
              <w:rPr>
                <w:spacing w:val="-12"/>
                <w:sz w:val="24"/>
              </w:rPr>
              <w:t xml:space="preserve"> </w:t>
            </w:r>
            <w:r>
              <w:rPr>
                <w:spacing w:val="-10"/>
                <w:sz w:val="24"/>
              </w:rPr>
              <w:t>Произведения</w:t>
            </w:r>
            <w:r>
              <w:rPr>
                <w:spacing w:val="-30"/>
                <w:sz w:val="24"/>
              </w:rPr>
              <w:t xml:space="preserve"> </w:t>
            </w:r>
            <w:r>
              <w:rPr>
                <w:spacing w:val="-10"/>
                <w:sz w:val="24"/>
              </w:rPr>
              <w:t>отечественных</w:t>
            </w:r>
            <w:r>
              <w:rPr>
                <w:spacing w:val="-13"/>
                <w:sz w:val="24"/>
              </w:rPr>
              <w:t xml:space="preserve"> </w:t>
            </w:r>
            <w:r>
              <w:rPr>
                <w:spacing w:val="-10"/>
                <w:sz w:val="24"/>
              </w:rPr>
              <w:t xml:space="preserve">прозаиков </w:t>
            </w:r>
            <w:r>
              <w:rPr>
                <w:sz w:val="24"/>
              </w:rPr>
              <w:t>второй</w:t>
            </w:r>
            <w:r>
              <w:rPr>
                <w:spacing w:val="-20"/>
                <w:sz w:val="24"/>
              </w:rPr>
              <w:t xml:space="preserve"> </w:t>
            </w:r>
            <w:r>
              <w:rPr>
                <w:sz w:val="24"/>
              </w:rPr>
              <w:t>половины</w:t>
            </w:r>
            <w:r>
              <w:rPr>
                <w:spacing w:val="-16"/>
                <w:sz w:val="24"/>
              </w:rPr>
              <w:t xml:space="preserve"> </w:t>
            </w:r>
            <w:r>
              <w:rPr>
                <w:sz w:val="24"/>
              </w:rPr>
              <w:t>X</w:t>
            </w:r>
            <w:r>
              <w:rPr>
                <w:spacing w:val="-40"/>
                <w:sz w:val="24"/>
              </w:rPr>
              <w:t xml:space="preserve"> </w:t>
            </w:r>
            <w:r>
              <w:rPr>
                <w:sz w:val="24"/>
              </w:rPr>
              <w:t>X</w:t>
            </w:r>
            <w:r>
              <w:rPr>
                <w:spacing w:val="-36"/>
                <w:sz w:val="24"/>
              </w:rPr>
              <w:t xml:space="preserve"> </w:t>
            </w:r>
            <w:r>
              <w:rPr>
                <w:sz w:val="24"/>
              </w:rPr>
              <w:t>—</w:t>
            </w:r>
            <w:r>
              <w:rPr>
                <w:spacing w:val="-14"/>
                <w:sz w:val="24"/>
              </w:rPr>
              <w:t xml:space="preserve"> </w:t>
            </w:r>
            <w:r>
              <w:rPr>
                <w:sz w:val="24"/>
              </w:rPr>
              <w:t>начала</w:t>
            </w:r>
            <w:r>
              <w:rPr>
                <w:spacing w:val="-25"/>
                <w:sz w:val="24"/>
              </w:rPr>
              <w:t xml:space="preserve"> </w:t>
            </w:r>
            <w:r>
              <w:rPr>
                <w:sz w:val="24"/>
              </w:rPr>
              <w:t>X</w:t>
            </w:r>
            <w:r>
              <w:rPr>
                <w:spacing w:val="-40"/>
                <w:sz w:val="24"/>
              </w:rPr>
              <w:t xml:space="preserve"> </w:t>
            </w:r>
            <w:r>
              <w:rPr>
                <w:sz w:val="24"/>
              </w:rPr>
              <w:t>X</w:t>
            </w:r>
            <w:r>
              <w:rPr>
                <w:spacing w:val="-36"/>
                <w:sz w:val="24"/>
              </w:rPr>
              <w:t xml:space="preserve"> </w:t>
            </w:r>
            <w:r>
              <w:rPr>
                <w:sz w:val="24"/>
              </w:rPr>
              <w:t>I</w:t>
            </w:r>
            <w:r>
              <w:rPr>
                <w:spacing w:val="-14"/>
                <w:sz w:val="24"/>
              </w:rPr>
              <w:t xml:space="preserve"> </w:t>
            </w:r>
            <w:r>
              <w:rPr>
                <w:sz w:val="24"/>
              </w:rPr>
              <w:t>века.</w:t>
            </w:r>
            <w:r>
              <w:rPr>
                <w:spacing w:val="-7"/>
                <w:sz w:val="24"/>
              </w:rPr>
              <w:t xml:space="preserve"> </w:t>
            </w:r>
            <w:r>
              <w:rPr>
                <w:sz w:val="24"/>
              </w:rPr>
              <w:t xml:space="preserve">Например, </w:t>
            </w:r>
            <w:r>
              <w:rPr>
                <w:w w:val="85"/>
                <w:sz w:val="24"/>
              </w:rPr>
              <w:t>произведения В</w:t>
            </w:r>
            <w:r>
              <w:rPr>
                <w:spacing w:val="-14"/>
                <w:w w:val="85"/>
                <w:sz w:val="24"/>
              </w:rPr>
              <w:t xml:space="preserve"> </w:t>
            </w:r>
            <w:r>
              <w:rPr>
                <w:w w:val="85"/>
                <w:sz w:val="24"/>
              </w:rPr>
              <w:t>.П.</w:t>
            </w:r>
            <w:r>
              <w:rPr>
                <w:sz w:val="24"/>
              </w:rPr>
              <w:t xml:space="preserve"> </w:t>
            </w:r>
            <w:r>
              <w:rPr>
                <w:w w:val="85"/>
                <w:sz w:val="24"/>
              </w:rPr>
              <w:t>Астафьева, Ю .В</w:t>
            </w:r>
            <w:r>
              <w:rPr>
                <w:spacing w:val="-9"/>
                <w:w w:val="85"/>
                <w:sz w:val="24"/>
              </w:rPr>
              <w:t xml:space="preserve"> </w:t>
            </w:r>
            <w:r>
              <w:rPr>
                <w:w w:val="85"/>
                <w:sz w:val="24"/>
              </w:rPr>
              <w:t xml:space="preserve">. Бондарева, Б.П. Екимова, </w:t>
            </w:r>
            <w:r>
              <w:rPr>
                <w:spacing w:val="10"/>
                <w:w w:val="90"/>
                <w:sz w:val="24"/>
              </w:rPr>
              <w:t xml:space="preserve">Е.И. </w:t>
            </w:r>
            <w:r>
              <w:rPr>
                <w:w w:val="90"/>
                <w:sz w:val="24"/>
              </w:rPr>
              <w:t xml:space="preserve">Носова, </w:t>
            </w:r>
            <w:r>
              <w:rPr>
                <w:spacing w:val="10"/>
                <w:w w:val="90"/>
                <w:sz w:val="24"/>
              </w:rPr>
              <w:t xml:space="preserve">А.Н. </w:t>
            </w:r>
            <w:r>
              <w:rPr>
                <w:w w:val="90"/>
                <w:sz w:val="24"/>
              </w:rPr>
              <w:t>и Б.Н. Стругацких, В</w:t>
            </w:r>
            <w:r>
              <w:rPr>
                <w:spacing w:val="-19"/>
                <w:w w:val="90"/>
                <w:sz w:val="24"/>
              </w:rPr>
              <w:t xml:space="preserve"> </w:t>
            </w:r>
            <w:r>
              <w:rPr>
                <w:w w:val="90"/>
                <w:sz w:val="24"/>
              </w:rPr>
              <w:t>.Ф. Тендрякова и др.</w:t>
            </w:r>
          </w:p>
        </w:tc>
        <w:tc>
          <w:tcPr>
            <w:tcW w:w="671" w:type="dxa"/>
          </w:tcPr>
          <w:p w14:paraId="01054159">
            <w:pPr>
              <w:pStyle w:val="10"/>
              <w:spacing w:before="9"/>
              <w:ind w:left="34" w:right="2"/>
              <w:jc w:val="center"/>
              <w:rPr>
                <w:sz w:val="24"/>
              </w:rPr>
            </w:pPr>
            <w:r>
              <w:rPr>
                <w:spacing w:val="-10"/>
                <w:sz w:val="24"/>
              </w:rPr>
              <w:t>1</w:t>
            </w:r>
          </w:p>
        </w:tc>
        <w:tc>
          <w:tcPr>
            <w:tcW w:w="1552" w:type="dxa"/>
          </w:tcPr>
          <w:p w14:paraId="5F06CC1B">
            <w:pPr>
              <w:pStyle w:val="10"/>
              <w:rPr>
                <w:rFonts w:ascii="Times New Roman"/>
                <w:sz w:val="22"/>
              </w:rPr>
            </w:pPr>
          </w:p>
        </w:tc>
        <w:tc>
          <w:tcPr>
            <w:tcW w:w="1610" w:type="dxa"/>
          </w:tcPr>
          <w:p w14:paraId="67D0266D">
            <w:pPr>
              <w:pStyle w:val="10"/>
              <w:rPr>
                <w:rFonts w:ascii="Times New Roman"/>
                <w:sz w:val="22"/>
              </w:rPr>
            </w:pPr>
          </w:p>
        </w:tc>
        <w:tc>
          <w:tcPr>
            <w:tcW w:w="1081" w:type="dxa"/>
          </w:tcPr>
          <w:p w14:paraId="0952586B">
            <w:pPr>
              <w:pStyle w:val="10"/>
              <w:rPr>
                <w:rFonts w:ascii="Times New Roman"/>
                <w:sz w:val="22"/>
              </w:rPr>
            </w:pPr>
          </w:p>
        </w:tc>
        <w:tc>
          <w:tcPr>
            <w:tcW w:w="3109" w:type="dxa"/>
          </w:tcPr>
          <w:p w14:paraId="61A5F62B">
            <w:pPr>
              <w:pStyle w:val="10"/>
              <w:spacing w:before="21" w:line="237" w:lineRule="auto"/>
              <w:ind w:left="38" w:right="191"/>
              <w:rPr>
                <w:sz w:val="24"/>
              </w:rPr>
            </w:pPr>
            <w:r>
              <w:rPr>
                <w:sz w:val="24"/>
              </w:rPr>
              <w:t xml:space="preserve">Библиотека ЦОК </w:t>
            </w:r>
            <w:r>
              <w:fldChar w:fldCharType="begin"/>
            </w:r>
            <w:r>
              <w:instrText xml:space="preserve"> HYPERLINK "https://m.edsoo.ru/8bc3f256" \h </w:instrText>
            </w:r>
            <w:r>
              <w:fldChar w:fldCharType="separate"/>
            </w:r>
            <w:r>
              <w:rPr>
                <w:color w:val="0000FF"/>
                <w:spacing w:val="-14"/>
                <w:sz w:val="24"/>
              </w:rPr>
              <w:t>https://m.edsoo.ru/8bc3f256</w:t>
            </w:r>
            <w:r>
              <w:rPr>
                <w:color w:val="0000FF"/>
                <w:spacing w:val="-14"/>
                <w:sz w:val="24"/>
              </w:rPr>
              <w:fldChar w:fldCharType="end"/>
            </w:r>
          </w:p>
        </w:tc>
      </w:tr>
      <w:tr w14:paraId="2C31D2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5" w:hRule="atLeast"/>
        </w:trPr>
        <w:tc>
          <w:tcPr>
            <w:tcW w:w="437" w:type="dxa"/>
          </w:tcPr>
          <w:p w14:paraId="7D373AD1">
            <w:pPr>
              <w:pStyle w:val="10"/>
              <w:spacing w:before="10"/>
              <w:ind w:left="33"/>
              <w:rPr>
                <w:sz w:val="24"/>
              </w:rPr>
            </w:pPr>
            <w:r>
              <w:rPr>
                <w:spacing w:val="-5"/>
                <w:sz w:val="24"/>
              </w:rPr>
              <w:t>61</w:t>
            </w:r>
          </w:p>
        </w:tc>
        <w:tc>
          <w:tcPr>
            <w:tcW w:w="6641" w:type="dxa"/>
          </w:tcPr>
          <w:p w14:paraId="6583BA39">
            <w:pPr>
              <w:pStyle w:val="10"/>
              <w:spacing w:before="12" w:line="237" w:lineRule="auto"/>
              <w:ind w:left="35" w:right="76"/>
              <w:rPr>
                <w:sz w:val="24"/>
              </w:rPr>
            </w:pPr>
            <w:r>
              <w:rPr>
                <w:spacing w:val="-6"/>
                <w:sz w:val="24"/>
              </w:rPr>
              <w:t>Поэзия</w:t>
            </w:r>
            <w:r>
              <w:rPr>
                <w:spacing w:val="-14"/>
                <w:sz w:val="24"/>
              </w:rPr>
              <w:t xml:space="preserve"> </w:t>
            </w:r>
            <w:r>
              <w:rPr>
                <w:spacing w:val="-6"/>
                <w:sz w:val="24"/>
              </w:rPr>
              <w:t>второй</w:t>
            </w:r>
            <w:r>
              <w:rPr>
                <w:spacing w:val="-13"/>
                <w:sz w:val="24"/>
              </w:rPr>
              <w:t xml:space="preserve"> </w:t>
            </w:r>
            <w:r>
              <w:rPr>
                <w:spacing w:val="-6"/>
                <w:sz w:val="24"/>
              </w:rPr>
              <w:t>половины</w:t>
            </w:r>
            <w:r>
              <w:rPr>
                <w:spacing w:val="-12"/>
                <w:sz w:val="24"/>
              </w:rPr>
              <w:t xml:space="preserve"> </w:t>
            </w:r>
            <w:r>
              <w:rPr>
                <w:spacing w:val="-6"/>
                <w:sz w:val="24"/>
              </w:rPr>
              <w:t>X</w:t>
            </w:r>
            <w:r>
              <w:rPr>
                <w:spacing w:val="-32"/>
                <w:sz w:val="24"/>
              </w:rPr>
              <w:t xml:space="preserve"> </w:t>
            </w:r>
            <w:r>
              <w:rPr>
                <w:spacing w:val="-6"/>
                <w:sz w:val="24"/>
              </w:rPr>
              <w:t>X</w:t>
            </w:r>
            <w:r>
              <w:rPr>
                <w:spacing w:val="11"/>
                <w:sz w:val="24"/>
              </w:rPr>
              <w:t xml:space="preserve"> </w:t>
            </w:r>
            <w:r>
              <w:rPr>
                <w:spacing w:val="-6"/>
                <w:sz w:val="24"/>
              </w:rPr>
              <w:t>—</w:t>
            </w:r>
            <w:r>
              <w:rPr>
                <w:spacing w:val="-12"/>
                <w:sz w:val="24"/>
              </w:rPr>
              <w:t xml:space="preserve"> </w:t>
            </w:r>
            <w:r>
              <w:rPr>
                <w:spacing w:val="-6"/>
                <w:sz w:val="24"/>
              </w:rPr>
              <w:t>начала</w:t>
            </w:r>
            <w:r>
              <w:rPr>
                <w:spacing w:val="-14"/>
                <w:sz w:val="24"/>
              </w:rPr>
              <w:t xml:space="preserve"> </w:t>
            </w:r>
            <w:r>
              <w:rPr>
                <w:spacing w:val="-6"/>
                <w:sz w:val="24"/>
              </w:rPr>
              <w:t>X</w:t>
            </w:r>
            <w:r>
              <w:rPr>
                <w:spacing w:val="-32"/>
                <w:sz w:val="24"/>
              </w:rPr>
              <w:t xml:space="preserve"> </w:t>
            </w:r>
            <w:r>
              <w:rPr>
                <w:spacing w:val="-6"/>
                <w:sz w:val="24"/>
              </w:rPr>
              <w:t>X</w:t>
            </w:r>
            <w:r>
              <w:rPr>
                <w:spacing w:val="-32"/>
                <w:sz w:val="24"/>
              </w:rPr>
              <w:t xml:space="preserve"> </w:t>
            </w:r>
            <w:r>
              <w:rPr>
                <w:spacing w:val="-6"/>
                <w:sz w:val="24"/>
              </w:rPr>
              <w:t>I</w:t>
            </w:r>
            <w:r>
              <w:rPr>
                <w:spacing w:val="14"/>
                <w:sz w:val="24"/>
              </w:rPr>
              <w:t xml:space="preserve"> </w:t>
            </w:r>
            <w:r>
              <w:rPr>
                <w:spacing w:val="-6"/>
                <w:sz w:val="24"/>
              </w:rPr>
              <w:t>века</w:t>
            </w:r>
            <w:r>
              <w:rPr>
                <w:spacing w:val="-17"/>
                <w:sz w:val="24"/>
              </w:rPr>
              <w:t xml:space="preserve"> </w:t>
            </w:r>
            <w:r>
              <w:rPr>
                <w:spacing w:val="-6"/>
                <w:sz w:val="24"/>
              </w:rPr>
              <w:t>(не</w:t>
            </w:r>
            <w:r>
              <w:rPr>
                <w:spacing w:val="-20"/>
                <w:sz w:val="24"/>
              </w:rPr>
              <w:t xml:space="preserve"> </w:t>
            </w:r>
            <w:r>
              <w:rPr>
                <w:spacing w:val="-6"/>
                <w:sz w:val="24"/>
              </w:rPr>
              <w:t xml:space="preserve">менее </w:t>
            </w:r>
            <w:r>
              <w:rPr>
                <w:w w:val="90"/>
                <w:sz w:val="24"/>
              </w:rPr>
              <w:t xml:space="preserve">трех стихотворений двух поэтов). Например, стихотворения Н.А. Заболоцкого, М.А. Светлова, М.В . Исаковского, </w:t>
            </w:r>
            <w:r>
              <w:rPr>
                <w:spacing w:val="11"/>
                <w:w w:val="90"/>
                <w:sz w:val="24"/>
              </w:rPr>
              <w:t xml:space="preserve">К.М. </w:t>
            </w:r>
            <w:r>
              <w:rPr>
                <w:spacing w:val="-2"/>
                <w:sz w:val="24"/>
              </w:rPr>
              <w:t>Симонова,</w:t>
            </w:r>
            <w:r>
              <w:rPr>
                <w:spacing w:val="-17"/>
                <w:sz w:val="24"/>
              </w:rPr>
              <w:t xml:space="preserve"> </w:t>
            </w:r>
            <w:r>
              <w:rPr>
                <w:spacing w:val="-2"/>
                <w:sz w:val="24"/>
              </w:rPr>
              <w:t>А.А.</w:t>
            </w:r>
            <w:r>
              <w:rPr>
                <w:spacing w:val="-16"/>
                <w:sz w:val="24"/>
              </w:rPr>
              <w:t xml:space="preserve"> </w:t>
            </w:r>
            <w:r>
              <w:rPr>
                <w:spacing w:val="-2"/>
                <w:sz w:val="24"/>
              </w:rPr>
              <w:t>В</w:t>
            </w:r>
            <w:r>
              <w:rPr>
                <w:spacing w:val="-42"/>
                <w:sz w:val="24"/>
              </w:rPr>
              <w:t xml:space="preserve"> </w:t>
            </w:r>
            <w:r>
              <w:rPr>
                <w:spacing w:val="-2"/>
                <w:sz w:val="24"/>
              </w:rPr>
              <w:t>ознесенского,</w:t>
            </w:r>
            <w:r>
              <w:rPr>
                <w:spacing w:val="-16"/>
                <w:sz w:val="24"/>
              </w:rPr>
              <w:t xml:space="preserve"> </w:t>
            </w:r>
            <w:r>
              <w:rPr>
                <w:spacing w:val="-2"/>
                <w:sz w:val="24"/>
              </w:rPr>
              <w:t>Е.А.Е</w:t>
            </w:r>
            <w:r>
              <w:rPr>
                <w:spacing w:val="-35"/>
                <w:sz w:val="24"/>
              </w:rPr>
              <w:t xml:space="preserve"> </w:t>
            </w:r>
            <w:r>
              <w:rPr>
                <w:spacing w:val="-2"/>
                <w:sz w:val="24"/>
              </w:rPr>
              <w:t>втушенко,</w:t>
            </w:r>
            <w:r>
              <w:rPr>
                <w:spacing w:val="-16"/>
                <w:sz w:val="24"/>
              </w:rPr>
              <w:t xml:space="preserve"> </w:t>
            </w:r>
            <w:r>
              <w:rPr>
                <w:spacing w:val="-2"/>
                <w:sz w:val="24"/>
              </w:rPr>
              <w:t xml:space="preserve">Р.И. </w:t>
            </w:r>
            <w:r>
              <w:rPr>
                <w:spacing w:val="-4"/>
                <w:sz w:val="24"/>
              </w:rPr>
              <w:t>Рождественского,</w:t>
            </w:r>
            <w:r>
              <w:rPr>
                <w:spacing w:val="-10"/>
                <w:sz w:val="24"/>
              </w:rPr>
              <w:t xml:space="preserve"> </w:t>
            </w:r>
            <w:r>
              <w:rPr>
                <w:spacing w:val="-4"/>
                <w:sz w:val="24"/>
              </w:rPr>
              <w:t>И.А.</w:t>
            </w:r>
            <w:r>
              <w:rPr>
                <w:spacing w:val="-8"/>
                <w:sz w:val="24"/>
              </w:rPr>
              <w:t xml:space="preserve"> </w:t>
            </w:r>
            <w:r>
              <w:rPr>
                <w:spacing w:val="-4"/>
                <w:sz w:val="24"/>
              </w:rPr>
              <w:t>Бродского,</w:t>
            </w:r>
            <w:r>
              <w:rPr>
                <w:spacing w:val="-12"/>
                <w:sz w:val="24"/>
              </w:rPr>
              <w:t xml:space="preserve"> </w:t>
            </w:r>
            <w:r>
              <w:rPr>
                <w:spacing w:val="-4"/>
                <w:sz w:val="24"/>
              </w:rPr>
              <w:t>А.С.</w:t>
            </w:r>
            <w:r>
              <w:rPr>
                <w:spacing w:val="-10"/>
                <w:sz w:val="24"/>
              </w:rPr>
              <w:t xml:space="preserve"> </w:t>
            </w:r>
            <w:r>
              <w:rPr>
                <w:spacing w:val="-4"/>
                <w:sz w:val="24"/>
              </w:rPr>
              <w:t>К</w:t>
            </w:r>
            <w:r>
              <w:rPr>
                <w:spacing w:val="-41"/>
                <w:sz w:val="24"/>
              </w:rPr>
              <w:t xml:space="preserve"> </w:t>
            </w:r>
            <w:r>
              <w:rPr>
                <w:spacing w:val="-4"/>
                <w:sz w:val="24"/>
              </w:rPr>
              <w:t>ушнера</w:t>
            </w:r>
            <w:r>
              <w:rPr>
                <w:spacing w:val="-16"/>
                <w:sz w:val="24"/>
              </w:rPr>
              <w:t xml:space="preserve"> </w:t>
            </w:r>
            <w:r>
              <w:rPr>
                <w:spacing w:val="-4"/>
                <w:sz w:val="24"/>
              </w:rPr>
              <w:t>и</w:t>
            </w:r>
            <w:r>
              <w:rPr>
                <w:spacing w:val="-15"/>
                <w:sz w:val="24"/>
              </w:rPr>
              <w:t xml:space="preserve"> </w:t>
            </w:r>
            <w:r>
              <w:rPr>
                <w:spacing w:val="-4"/>
                <w:sz w:val="24"/>
              </w:rPr>
              <w:t>др.</w:t>
            </w:r>
          </w:p>
          <w:p w14:paraId="167C4BB5">
            <w:pPr>
              <w:pStyle w:val="10"/>
              <w:spacing w:before="5"/>
              <w:ind w:left="35"/>
              <w:rPr>
                <w:sz w:val="24"/>
              </w:rPr>
            </w:pPr>
            <w:r>
              <w:rPr>
                <w:spacing w:val="-12"/>
                <w:sz w:val="24"/>
              </w:rPr>
              <w:t>Основные</w:t>
            </w:r>
            <w:r>
              <w:rPr>
                <w:spacing w:val="-31"/>
                <w:sz w:val="24"/>
              </w:rPr>
              <w:t xml:space="preserve"> </w:t>
            </w:r>
            <w:r>
              <w:rPr>
                <w:spacing w:val="-12"/>
                <w:sz w:val="24"/>
              </w:rPr>
              <w:t>темы</w:t>
            </w:r>
            <w:r>
              <w:rPr>
                <w:spacing w:val="-9"/>
                <w:sz w:val="24"/>
              </w:rPr>
              <w:t xml:space="preserve"> </w:t>
            </w:r>
            <w:r>
              <w:rPr>
                <w:spacing w:val="-12"/>
                <w:sz w:val="24"/>
              </w:rPr>
              <w:t>и</w:t>
            </w:r>
            <w:r>
              <w:rPr>
                <w:spacing w:val="-19"/>
                <w:sz w:val="24"/>
              </w:rPr>
              <w:t xml:space="preserve"> </w:t>
            </w:r>
            <w:r>
              <w:rPr>
                <w:spacing w:val="-12"/>
                <w:sz w:val="24"/>
              </w:rPr>
              <w:t>мотивы,</w:t>
            </w:r>
            <w:r>
              <w:rPr>
                <w:spacing w:val="2"/>
                <w:sz w:val="24"/>
              </w:rPr>
              <w:t xml:space="preserve"> </w:t>
            </w:r>
            <w:r>
              <w:rPr>
                <w:spacing w:val="-12"/>
                <w:sz w:val="24"/>
              </w:rPr>
              <w:t>своеобразие</w:t>
            </w:r>
            <w:r>
              <w:rPr>
                <w:spacing w:val="-25"/>
                <w:sz w:val="24"/>
              </w:rPr>
              <w:t xml:space="preserve"> </w:t>
            </w:r>
            <w:r>
              <w:rPr>
                <w:spacing w:val="-12"/>
                <w:sz w:val="24"/>
              </w:rPr>
              <w:t>лирического</w:t>
            </w:r>
            <w:r>
              <w:rPr>
                <w:spacing w:val="-26"/>
                <w:sz w:val="24"/>
              </w:rPr>
              <w:t xml:space="preserve"> </w:t>
            </w:r>
            <w:r>
              <w:rPr>
                <w:spacing w:val="-12"/>
                <w:sz w:val="24"/>
              </w:rPr>
              <w:t>героя.</w:t>
            </w:r>
          </w:p>
        </w:tc>
        <w:tc>
          <w:tcPr>
            <w:tcW w:w="671" w:type="dxa"/>
          </w:tcPr>
          <w:p w14:paraId="72F5F6F2">
            <w:pPr>
              <w:pStyle w:val="10"/>
              <w:spacing w:before="10"/>
              <w:ind w:left="34" w:right="2"/>
              <w:jc w:val="center"/>
              <w:rPr>
                <w:sz w:val="24"/>
              </w:rPr>
            </w:pPr>
            <w:r>
              <w:rPr>
                <w:spacing w:val="-10"/>
                <w:sz w:val="24"/>
              </w:rPr>
              <w:t>1</w:t>
            </w:r>
          </w:p>
        </w:tc>
        <w:tc>
          <w:tcPr>
            <w:tcW w:w="1552" w:type="dxa"/>
          </w:tcPr>
          <w:p w14:paraId="1E95D447">
            <w:pPr>
              <w:pStyle w:val="10"/>
              <w:rPr>
                <w:rFonts w:ascii="Times New Roman"/>
                <w:sz w:val="22"/>
              </w:rPr>
            </w:pPr>
          </w:p>
        </w:tc>
        <w:tc>
          <w:tcPr>
            <w:tcW w:w="1610" w:type="dxa"/>
          </w:tcPr>
          <w:p w14:paraId="597847A9">
            <w:pPr>
              <w:pStyle w:val="10"/>
              <w:rPr>
                <w:rFonts w:ascii="Times New Roman"/>
                <w:sz w:val="22"/>
              </w:rPr>
            </w:pPr>
          </w:p>
        </w:tc>
        <w:tc>
          <w:tcPr>
            <w:tcW w:w="1081" w:type="dxa"/>
          </w:tcPr>
          <w:p w14:paraId="67CC8582">
            <w:pPr>
              <w:pStyle w:val="10"/>
              <w:rPr>
                <w:rFonts w:ascii="Times New Roman"/>
                <w:sz w:val="22"/>
              </w:rPr>
            </w:pPr>
          </w:p>
        </w:tc>
        <w:tc>
          <w:tcPr>
            <w:tcW w:w="3109" w:type="dxa"/>
          </w:tcPr>
          <w:p w14:paraId="038B77CF">
            <w:pPr>
              <w:pStyle w:val="10"/>
              <w:spacing w:before="21" w:line="237" w:lineRule="auto"/>
              <w:ind w:left="38" w:right="161"/>
              <w:rPr>
                <w:sz w:val="24"/>
              </w:rPr>
            </w:pPr>
            <w:r>
              <w:rPr>
                <w:sz w:val="24"/>
              </w:rPr>
              <w:t xml:space="preserve">Библиотека ЦОК </w:t>
            </w:r>
            <w:r>
              <w:fldChar w:fldCharType="begin"/>
            </w:r>
            <w:r>
              <w:instrText xml:space="preserve"> HYPERLINK "https://m.edsoo.ru/8bc3f40e" \h </w:instrText>
            </w:r>
            <w:r>
              <w:fldChar w:fldCharType="separate"/>
            </w:r>
            <w:r>
              <w:rPr>
                <w:color w:val="0000FF"/>
                <w:spacing w:val="-4"/>
                <w:w w:val="90"/>
                <w:sz w:val="24"/>
              </w:rPr>
              <w:t>https://m.edsoo.ru/8bc3f40e</w:t>
            </w:r>
            <w:r>
              <w:rPr>
                <w:color w:val="0000FF"/>
                <w:spacing w:val="-4"/>
                <w:w w:val="90"/>
                <w:sz w:val="24"/>
              </w:rPr>
              <w:fldChar w:fldCharType="end"/>
            </w:r>
          </w:p>
        </w:tc>
      </w:tr>
      <w:tr w14:paraId="1585D1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981" w:hRule="atLeast"/>
        </w:trPr>
        <w:tc>
          <w:tcPr>
            <w:tcW w:w="437" w:type="dxa"/>
          </w:tcPr>
          <w:p w14:paraId="089EB585">
            <w:pPr>
              <w:pStyle w:val="10"/>
              <w:spacing w:before="9"/>
              <w:ind w:left="33"/>
              <w:rPr>
                <w:sz w:val="24"/>
              </w:rPr>
            </w:pPr>
            <w:r>
              <w:rPr>
                <w:spacing w:val="-5"/>
                <w:sz w:val="24"/>
              </w:rPr>
              <w:t>62</w:t>
            </w:r>
          </w:p>
        </w:tc>
        <w:tc>
          <w:tcPr>
            <w:tcW w:w="6641" w:type="dxa"/>
          </w:tcPr>
          <w:p w14:paraId="44D53E53">
            <w:pPr>
              <w:pStyle w:val="10"/>
              <w:spacing w:before="9"/>
              <w:ind w:left="35" w:right="76"/>
              <w:rPr>
                <w:sz w:val="24"/>
              </w:rPr>
            </w:pPr>
            <w:r>
              <w:rPr>
                <w:spacing w:val="-4"/>
                <w:sz w:val="24"/>
              </w:rPr>
              <w:t>Развитие</w:t>
            </w:r>
            <w:r>
              <w:rPr>
                <w:spacing w:val="-36"/>
                <w:sz w:val="24"/>
              </w:rPr>
              <w:t xml:space="preserve"> </w:t>
            </w:r>
            <w:r>
              <w:rPr>
                <w:spacing w:val="-4"/>
                <w:sz w:val="24"/>
              </w:rPr>
              <w:t>речи.</w:t>
            </w:r>
            <w:r>
              <w:rPr>
                <w:spacing w:val="-15"/>
                <w:sz w:val="24"/>
              </w:rPr>
              <w:t xml:space="preserve"> </w:t>
            </w:r>
            <w:r>
              <w:rPr>
                <w:spacing w:val="-4"/>
                <w:sz w:val="24"/>
              </w:rPr>
              <w:t>[[Поэзия</w:t>
            </w:r>
            <w:r>
              <w:rPr>
                <w:spacing w:val="-31"/>
                <w:sz w:val="24"/>
              </w:rPr>
              <w:t xml:space="preserve"> </w:t>
            </w:r>
            <w:r>
              <w:rPr>
                <w:spacing w:val="-4"/>
                <w:sz w:val="24"/>
              </w:rPr>
              <w:t>второй</w:t>
            </w:r>
            <w:r>
              <w:rPr>
                <w:spacing w:val="-27"/>
                <w:sz w:val="24"/>
              </w:rPr>
              <w:t xml:space="preserve"> </w:t>
            </w:r>
            <w:r>
              <w:rPr>
                <w:spacing w:val="-4"/>
                <w:sz w:val="24"/>
              </w:rPr>
              <w:t>половины</w:t>
            </w:r>
            <w:r>
              <w:rPr>
                <w:spacing w:val="-16"/>
                <w:sz w:val="24"/>
              </w:rPr>
              <w:t xml:space="preserve"> </w:t>
            </w:r>
            <w:r>
              <w:rPr>
                <w:spacing w:val="-4"/>
                <w:sz w:val="24"/>
              </w:rPr>
              <w:t>XX</w:t>
            </w:r>
            <w:r>
              <w:rPr>
                <w:spacing w:val="4"/>
                <w:sz w:val="24"/>
              </w:rPr>
              <w:t xml:space="preserve"> </w:t>
            </w:r>
            <w:r>
              <w:rPr>
                <w:spacing w:val="-4"/>
                <w:sz w:val="24"/>
              </w:rPr>
              <w:t>—</w:t>
            </w:r>
            <w:r>
              <w:rPr>
                <w:spacing w:val="-21"/>
                <w:sz w:val="24"/>
              </w:rPr>
              <w:t xml:space="preserve"> </w:t>
            </w:r>
            <w:r>
              <w:rPr>
                <w:spacing w:val="-4"/>
                <w:sz w:val="24"/>
              </w:rPr>
              <w:t>начала</w:t>
            </w:r>
            <w:r>
              <w:rPr>
                <w:spacing w:val="-30"/>
                <w:sz w:val="24"/>
              </w:rPr>
              <w:t xml:space="preserve"> </w:t>
            </w:r>
            <w:r>
              <w:rPr>
                <w:spacing w:val="-4"/>
                <w:sz w:val="24"/>
              </w:rPr>
              <w:t xml:space="preserve">XXI </w:t>
            </w:r>
            <w:r>
              <w:rPr>
                <w:spacing w:val="-10"/>
                <w:sz w:val="24"/>
              </w:rPr>
              <w:t>века</w:t>
            </w:r>
            <w:r>
              <w:rPr>
                <w:spacing w:val="-27"/>
                <w:sz w:val="24"/>
              </w:rPr>
              <w:t xml:space="preserve"> </w:t>
            </w:r>
            <w:r>
              <w:rPr>
                <w:spacing w:val="-10"/>
                <w:sz w:val="24"/>
              </w:rPr>
              <w:t>(не</w:t>
            </w:r>
            <w:r>
              <w:rPr>
                <w:spacing w:val="-31"/>
                <w:sz w:val="24"/>
              </w:rPr>
              <w:t xml:space="preserve"> </w:t>
            </w:r>
            <w:r>
              <w:rPr>
                <w:spacing w:val="-10"/>
                <w:sz w:val="24"/>
              </w:rPr>
              <w:t>менее</w:t>
            </w:r>
            <w:r>
              <w:rPr>
                <w:spacing w:val="-33"/>
                <w:sz w:val="24"/>
              </w:rPr>
              <w:t xml:space="preserve"> </w:t>
            </w:r>
            <w:r>
              <w:rPr>
                <w:spacing w:val="-10"/>
                <w:sz w:val="24"/>
              </w:rPr>
              <w:t>трех</w:t>
            </w:r>
            <w:r>
              <w:rPr>
                <w:spacing w:val="-12"/>
                <w:sz w:val="24"/>
              </w:rPr>
              <w:t xml:space="preserve"> </w:t>
            </w:r>
            <w:r>
              <w:rPr>
                <w:spacing w:val="-10"/>
                <w:sz w:val="24"/>
              </w:rPr>
              <w:t>стихотворений</w:t>
            </w:r>
            <w:r>
              <w:rPr>
                <w:spacing w:val="-22"/>
                <w:sz w:val="24"/>
              </w:rPr>
              <w:t xml:space="preserve"> </w:t>
            </w:r>
            <w:r>
              <w:rPr>
                <w:spacing w:val="-10"/>
                <w:sz w:val="24"/>
              </w:rPr>
              <w:t>двух</w:t>
            </w:r>
            <w:r>
              <w:rPr>
                <w:spacing w:val="-12"/>
                <w:sz w:val="24"/>
              </w:rPr>
              <w:t xml:space="preserve"> </w:t>
            </w:r>
            <w:r>
              <w:rPr>
                <w:spacing w:val="-10"/>
                <w:sz w:val="24"/>
              </w:rPr>
              <w:t xml:space="preserve">поэтов). Например, </w:t>
            </w:r>
            <w:r>
              <w:rPr>
                <w:spacing w:val="-2"/>
                <w:sz w:val="24"/>
              </w:rPr>
              <w:t>стихотворения</w:t>
            </w:r>
            <w:r>
              <w:rPr>
                <w:spacing w:val="-26"/>
                <w:sz w:val="24"/>
              </w:rPr>
              <w:t xml:space="preserve"> </w:t>
            </w:r>
            <w:r>
              <w:rPr>
                <w:spacing w:val="-2"/>
                <w:sz w:val="24"/>
              </w:rPr>
              <w:t>Н.А.</w:t>
            </w:r>
            <w:r>
              <w:rPr>
                <w:spacing w:val="-7"/>
                <w:sz w:val="24"/>
              </w:rPr>
              <w:t xml:space="preserve"> </w:t>
            </w:r>
            <w:r>
              <w:rPr>
                <w:spacing w:val="-2"/>
                <w:sz w:val="24"/>
              </w:rPr>
              <w:t>Заболоцкого,</w:t>
            </w:r>
            <w:r>
              <w:rPr>
                <w:spacing w:val="-9"/>
                <w:sz w:val="24"/>
              </w:rPr>
              <w:t xml:space="preserve"> </w:t>
            </w:r>
            <w:r>
              <w:rPr>
                <w:spacing w:val="-2"/>
                <w:sz w:val="24"/>
              </w:rPr>
              <w:t>М.А.</w:t>
            </w:r>
            <w:r>
              <w:rPr>
                <w:spacing w:val="-9"/>
                <w:sz w:val="24"/>
              </w:rPr>
              <w:t xml:space="preserve"> </w:t>
            </w:r>
            <w:r>
              <w:rPr>
                <w:spacing w:val="-2"/>
                <w:sz w:val="24"/>
              </w:rPr>
              <w:t>Светлова,</w:t>
            </w:r>
            <w:r>
              <w:rPr>
                <w:spacing w:val="-7"/>
                <w:sz w:val="24"/>
              </w:rPr>
              <w:t xml:space="preserve"> </w:t>
            </w:r>
            <w:r>
              <w:rPr>
                <w:spacing w:val="-2"/>
                <w:sz w:val="24"/>
              </w:rPr>
              <w:t xml:space="preserve">М.В. </w:t>
            </w:r>
            <w:r>
              <w:rPr>
                <w:spacing w:val="-4"/>
                <w:sz w:val="24"/>
              </w:rPr>
              <w:t>Исаковского,</w:t>
            </w:r>
            <w:r>
              <w:rPr>
                <w:spacing w:val="-15"/>
                <w:sz w:val="24"/>
              </w:rPr>
              <w:t xml:space="preserve"> </w:t>
            </w:r>
            <w:r>
              <w:rPr>
                <w:spacing w:val="-4"/>
                <w:sz w:val="24"/>
              </w:rPr>
              <w:t>К</w:t>
            </w:r>
            <w:r>
              <w:rPr>
                <w:spacing w:val="-43"/>
                <w:sz w:val="24"/>
              </w:rPr>
              <w:t xml:space="preserve"> </w:t>
            </w:r>
            <w:r>
              <w:rPr>
                <w:spacing w:val="-4"/>
                <w:sz w:val="24"/>
              </w:rPr>
              <w:t>.М.</w:t>
            </w:r>
            <w:r>
              <w:rPr>
                <w:spacing w:val="-14"/>
                <w:sz w:val="24"/>
              </w:rPr>
              <w:t xml:space="preserve"> </w:t>
            </w:r>
            <w:r>
              <w:rPr>
                <w:spacing w:val="-4"/>
                <w:sz w:val="24"/>
              </w:rPr>
              <w:t>Симонова,</w:t>
            </w:r>
            <w:r>
              <w:rPr>
                <w:spacing w:val="-14"/>
                <w:sz w:val="24"/>
              </w:rPr>
              <w:t xml:space="preserve"> </w:t>
            </w:r>
            <w:r>
              <w:rPr>
                <w:spacing w:val="-4"/>
                <w:sz w:val="24"/>
              </w:rPr>
              <w:t>А.А.</w:t>
            </w:r>
          </w:p>
          <w:p w14:paraId="0D20FA11">
            <w:pPr>
              <w:pStyle w:val="10"/>
              <w:spacing w:line="237" w:lineRule="auto"/>
              <w:ind w:left="35" w:right="405"/>
              <w:jc w:val="both"/>
              <w:rPr>
                <w:sz w:val="24"/>
              </w:rPr>
            </w:pPr>
            <w:r>
              <w:rPr>
                <w:w w:val="90"/>
                <w:sz w:val="24"/>
              </w:rPr>
              <w:t xml:space="preserve">В ознесенского,Е.А.Евтушенко, Р.И. Рождественского, </w:t>
            </w:r>
            <w:r>
              <w:rPr>
                <w:spacing w:val="10"/>
                <w:w w:val="90"/>
                <w:sz w:val="24"/>
              </w:rPr>
              <w:t xml:space="preserve">И.А. </w:t>
            </w:r>
            <w:r>
              <w:rPr>
                <w:w w:val="90"/>
                <w:sz w:val="24"/>
              </w:rPr>
              <w:t>Бродского,</w:t>
            </w:r>
            <w:r>
              <w:rPr>
                <w:spacing w:val="-11"/>
                <w:w w:val="90"/>
                <w:sz w:val="24"/>
              </w:rPr>
              <w:t xml:space="preserve"> </w:t>
            </w:r>
            <w:r>
              <w:rPr>
                <w:spacing w:val="11"/>
                <w:w w:val="90"/>
                <w:sz w:val="24"/>
              </w:rPr>
              <w:t>А.С.</w:t>
            </w:r>
            <w:r>
              <w:rPr>
                <w:spacing w:val="1"/>
                <w:w w:val="90"/>
                <w:sz w:val="24"/>
              </w:rPr>
              <w:t xml:space="preserve"> </w:t>
            </w:r>
            <w:r>
              <w:rPr>
                <w:w w:val="90"/>
                <w:sz w:val="24"/>
              </w:rPr>
              <w:t>К</w:t>
            </w:r>
            <w:r>
              <w:rPr>
                <w:spacing w:val="-11"/>
                <w:w w:val="90"/>
                <w:sz w:val="24"/>
              </w:rPr>
              <w:t xml:space="preserve"> </w:t>
            </w:r>
            <w:r>
              <w:rPr>
                <w:w w:val="90"/>
                <w:sz w:val="24"/>
              </w:rPr>
              <w:t>ушнера</w:t>
            </w:r>
            <w:r>
              <w:rPr>
                <w:spacing w:val="-11"/>
                <w:w w:val="90"/>
                <w:sz w:val="24"/>
              </w:rPr>
              <w:t xml:space="preserve"> </w:t>
            </w:r>
            <w:r>
              <w:rPr>
                <w:w w:val="90"/>
                <w:sz w:val="24"/>
              </w:rPr>
              <w:t>и</w:t>
            </w:r>
            <w:r>
              <w:rPr>
                <w:spacing w:val="-11"/>
                <w:w w:val="90"/>
                <w:sz w:val="24"/>
              </w:rPr>
              <w:t xml:space="preserve"> </w:t>
            </w:r>
            <w:r>
              <w:rPr>
                <w:w w:val="90"/>
                <w:sz w:val="24"/>
              </w:rPr>
              <w:t>др.</w:t>
            </w:r>
            <w:r>
              <w:rPr>
                <w:spacing w:val="-9"/>
                <w:w w:val="90"/>
                <w:sz w:val="24"/>
              </w:rPr>
              <w:t xml:space="preserve"> </w:t>
            </w:r>
            <w:r>
              <w:rPr>
                <w:w w:val="90"/>
                <w:sz w:val="24"/>
              </w:rPr>
              <w:t>Х</w:t>
            </w:r>
            <w:r>
              <w:rPr>
                <w:spacing w:val="-11"/>
                <w:w w:val="90"/>
                <w:sz w:val="24"/>
              </w:rPr>
              <w:t xml:space="preserve"> </w:t>
            </w:r>
            <w:r>
              <w:rPr>
                <w:w w:val="90"/>
                <w:sz w:val="24"/>
              </w:rPr>
              <w:t>удожественное</w:t>
            </w:r>
            <w:r>
              <w:rPr>
                <w:spacing w:val="-9"/>
                <w:w w:val="90"/>
                <w:sz w:val="24"/>
              </w:rPr>
              <w:t xml:space="preserve"> </w:t>
            </w:r>
            <w:r>
              <w:rPr>
                <w:w w:val="90"/>
                <w:sz w:val="24"/>
              </w:rPr>
              <w:t xml:space="preserve">мастерство </w:t>
            </w:r>
            <w:r>
              <w:rPr>
                <w:spacing w:val="-2"/>
                <w:sz w:val="24"/>
              </w:rPr>
              <w:t>поэта</w:t>
            </w:r>
          </w:p>
        </w:tc>
        <w:tc>
          <w:tcPr>
            <w:tcW w:w="671" w:type="dxa"/>
          </w:tcPr>
          <w:p w14:paraId="3B502FE3">
            <w:pPr>
              <w:pStyle w:val="10"/>
              <w:spacing w:before="9"/>
              <w:ind w:left="34" w:right="2"/>
              <w:jc w:val="center"/>
              <w:rPr>
                <w:sz w:val="24"/>
              </w:rPr>
            </w:pPr>
            <w:r>
              <w:rPr>
                <w:spacing w:val="-10"/>
                <w:sz w:val="24"/>
              </w:rPr>
              <w:t>1</w:t>
            </w:r>
          </w:p>
        </w:tc>
        <w:tc>
          <w:tcPr>
            <w:tcW w:w="1552" w:type="dxa"/>
          </w:tcPr>
          <w:p w14:paraId="65599B89">
            <w:pPr>
              <w:pStyle w:val="10"/>
              <w:rPr>
                <w:rFonts w:ascii="Times New Roman"/>
                <w:sz w:val="22"/>
              </w:rPr>
            </w:pPr>
          </w:p>
        </w:tc>
        <w:tc>
          <w:tcPr>
            <w:tcW w:w="1610" w:type="dxa"/>
          </w:tcPr>
          <w:p w14:paraId="14D66172">
            <w:pPr>
              <w:pStyle w:val="10"/>
              <w:rPr>
                <w:rFonts w:ascii="Times New Roman"/>
                <w:sz w:val="22"/>
              </w:rPr>
            </w:pPr>
          </w:p>
        </w:tc>
        <w:tc>
          <w:tcPr>
            <w:tcW w:w="1081" w:type="dxa"/>
          </w:tcPr>
          <w:p w14:paraId="543686D2">
            <w:pPr>
              <w:pStyle w:val="10"/>
              <w:rPr>
                <w:rFonts w:ascii="Times New Roman"/>
                <w:sz w:val="22"/>
              </w:rPr>
            </w:pPr>
          </w:p>
        </w:tc>
        <w:tc>
          <w:tcPr>
            <w:tcW w:w="3109" w:type="dxa"/>
          </w:tcPr>
          <w:p w14:paraId="1B91FE03">
            <w:pPr>
              <w:pStyle w:val="10"/>
              <w:spacing w:before="21" w:line="237" w:lineRule="auto"/>
              <w:ind w:left="38" w:right="141"/>
              <w:rPr>
                <w:sz w:val="24"/>
              </w:rPr>
            </w:pPr>
            <w:r>
              <w:rPr>
                <w:sz w:val="24"/>
              </w:rPr>
              <w:t xml:space="preserve">Библиотека ЦОК </w:t>
            </w:r>
            <w:r>
              <w:fldChar w:fldCharType="begin"/>
            </w:r>
            <w:r>
              <w:instrText xml:space="preserve"> HYPERLINK "https://m.edsoo.ru/8bc3d83e" \h </w:instrText>
            </w:r>
            <w:r>
              <w:fldChar w:fldCharType="separate"/>
            </w:r>
            <w:r>
              <w:rPr>
                <w:color w:val="0000FF"/>
                <w:spacing w:val="-14"/>
                <w:sz w:val="24"/>
              </w:rPr>
              <w:t>https://m.edsoo.ru/8bc3d83e</w:t>
            </w:r>
            <w:r>
              <w:rPr>
                <w:color w:val="0000FF"/>
                <w:spacing w:val="-14"/>
                <w:sz w:val="24"/>
              </w:rPr>
              <w:fldChar w:fldCharType="end"/>
            </w:r>
          </w:p>
        </w:tc>
      </w:tr>
      <w:tr w14:paraId="02EB0B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3A6DFF74">
            <w:pPr>
              <w:pStyle w:val="10"/>
              <w:spacing w:before="11"/>
              <w:ind w:left="33"/>
              <w:rPr>
                <w:sz w:val="24"/>
              </w:rPr>
            </w:pPr>
            <w:r>
              <w:rPr>
                <w:spacing w:val="-5"/>
                <w:sz w:val="24"/>
              </w:rPr>
              <w:t>63</w:t>
            </w:r>
          </w:p>
        </w:tc>
        <w:tc>
          <w:tcPr>
            <w:tcW w:w="6641" w:type="dxa"/>
          </w:tcPr>
          <w:p w14:paraId="569A00CC">
            <w:pPr>
              <w:pStyle w:val="10"/>
              <w:spacing w:before="16" w:line="235" w:lineRule="auto"/>
              <w:ind w:left="35" w:right="76"/>
              <w:rPr>
                <w:sz w:val="24"/>
              </w:rPr>
            </w:pPr>
            <w:r>
              <w:rPr>
                <w:w w:val="90"/>
                <w:sz w:val="24"/>
              </w:rPr>
              <w:t>У</w:t>
            </w:r>
            <w:r>
              <w:rPr>
                <w:spacing w:val="-21"/>
                <w:w w:val="90"/>
                <w:sz w:val="24"/>
              </w:rPr>
              <w:t xml:space="preserve"> </w:t>
            </w:r>
            <w:r>
              <w:rPr>
                <w:w w:val="90"/>
                <w:sz w:val="24"/>
              </w:rPr>
              <w:t>.</w:t>
            </w:r>
            <w:r>
              <w:rPr>
                <w:spacing w:val="-11"/>
                <w:w w:val="90"/>
                <w:sz w:val="24"/>
              </w:rPr>
              <w:t xml:space="preserve"> </w:t>
            </w:r>
            <w:r>
              <w:rPr>
                <w:w w:val="90"/>
                <w:sz w:val="24"/>
              </w:rPr>
              <w:t>Ш</w:t>
            </w:r>
            <w:r>
              <w:rPr>
                <w:spacing w:val="-24"/>
                <w:w w:val="90"/>
                <w:sz w:val="24"/>
              </w:rPr>
              <w:t xml:space="preserve"> </w:t>
            </w:r>
            <w:r>
              <w:rPr>
                <w:w w:val="90"/>
                <w:sz w:val="24"/>
              </w:rPr>
              <w:t>експир.</w:t>
            </w:r>
            <w:r>
              <w:rPr>
                <w:spacing w:val="-11"/>
                <w:w w:val="90"/>
                <w:sz w:val="24"/>
              </w:rPr>
              <w:t xml:space="preserve"> </w:t>
            </w:r>
            <w:r>
              <w:rPr>
                <w:w w:val="90"/>
                <w:sz w:val="24"/>
              </w:rPr>
              <w:t>Творчество</w:t>
            </w:r>
            <w:r>
              <w:rPr>
                <w:spacing w:val="-15"/>
                <w:w w:val="90"/>
                <w:sz w:val="24"/>
              </w:rPr>
              <w:t xml:space="preserve"> </w:t>
            </w:r>
            <w:r>
              <w:rPr>
                <w:w w:val="90"/>
                <w:sz w:val="24"/>
              </w:rPr>
              <w:t>драматурга,</w:t>
            </w:r>
            <w:r>
              <w:rPr>
                <w:spacing w:val="-11"/>
                <w:w w:val="90"/>
                <w:sz w:val="24"/>
              </w:rPr>
              <w:t xml:space="preserve"> </w:t>
            </w:r>
            <w:r>
              <w:rPr>
                <w:w w:val="90"/>
                <w:sz w:val="24"/>
              </w:rPr>
              <w:t>его</w:t>
            </w:r>
            <w:r>
              <w:rPr>
                <w:spacing w:val="-13"/>
                <w:w w:val="90"/>
                <w:sz w:val="24"/>
              </w:rPr>
              <w:t xml:space="preserve"> </w:t>
            </w:r>
            <w:r>
              <w:rPr>
                <w:w w:val="90"/>
                <w:sz w:val="24"/>
              </w:rPr>
              <w:t>значение</w:t>
            </w:r>
            <w:r>
              <w:rPr>
                <w:spacing w:val="-17"/>
                <w:w w:val="90"/>
                <w:sz w:val="24"/>
              </w:rPr>
              <w:t xml:space="preserve"> </w:t>
            </w:r>
            <w:r>
              <w:rPr>
                <w:w w:val="90"/>
                <w:sz w:val="24"/>
              </w:rPr>
              <w:t>в</w:t>
            </w:r>
            <w:r>
              <w:rPr>
                <w:spacing w:val="-11"/>
                <w:w w:val="90"/>
                <w:sz w:val="24"/>
              </w:rPr>
              <w:t xml:space="preserve"> </w:t>
            </w:r>
            <w:r>
              <w:rPr>
                <w:w w:val="90"/>
                <w:sz w:val="24"/>
              </w:rPr>
              <w:t xml:space="preserve">мировой </w:t>
            </w:r>
            <w:r>
              <w:rPr>
                <w:spacing w:val="-2"/>
                <w:sz w:val="24"/>
              </w:rPr>
              <w:t>литературе.</w:t>
            </w:r>
          </w:p>
        </w:tc>
        <w:tc>
          <w:tcPr>
            <w:tcW w:w="671" w:type="dxa"/>
          </w:tcPr>
          <w:p w14:paraId="1D6A1F63">
            <w:pPr>
              <w:pStyle w:val="10"/>
              <w:spacing w:before="11"/>
              <w:ind w:left="34" w:right="2"/>
              <w:jc w:val="center"/>
              <w:rPr>
                <w:sz w:val="24"/>
              </w:rPr>
            </w:pPr>
            <w:r>
              <w:rPr>
                <w:spacing w:val="-10"/>
                <w:sz w:val="24"/>
              </w:rPr>
              <w:t>1</w:t>
            </w:r>
          </w:p>
        </w:tc>
        <w:tc>
          <w:tcPr>
            <w:tcW w:w="1552" w:type="dxa"/>
          </w:tcPr>
          <w:p w14:paraId="2539C6B9">
            <w:pPr>
              <w:pStyle w:val="10"/>
              <w:rPr>
                <w:rFonts w:ascii="Times New Roman"/>
                <w:sz w:val="22"/>
              </w:rPr>
            </w:pPr>
          </w:p>
        </w:tc>
        <w:tc>
          <w:tcPr>
            <w:tcW w:w="1610" w:type="dxa"/>
          </w:tcPr>
          <w:p w14:paraId="49CE96A2">
            <w:pPr>
              <w:pStyle w:val="10"/>
              <w:rPr>
                <w:rFonts w:ascii="Times New Roman"/>
                <w:sz w:val="22"/>
              </w:rPr>
            </w:pPr>
          </w:p>
        </w:tc>
        <w:tc>
          <w:tcPr>
            <w:tcW w:w="1081" w:type="dxa"/>
          </w:tcPr>
          <w:p w14:paraId="4F98F5C8">
            <w:pPr>
              <w:pStyle w:val="10"/>
              <w:rPr>
                <w:rFonts w:ascii="Times New Roman"/>
                <w:sz w:val="22"/>
              </w:rPr>
            </w:pPr>
          </w:p>
        </w:tc>
        <w:tc>
          <w:tcPr>
            <w:tcW w:w="3109" w:type="dxa"/>
          </w:tcPr>
          <w:p w14:paraId="2C0A3D71">
            <w:pPr>
              <w:pStyle w:val="10"/>
              <w:spacing w:before="23" w:line="237" w:lineRule="auto"/>
              <w:ind w:left="38" w:right="141"/>
              <w:rPr>
                <w:sz w:val="24"/>
              </w:rPr>
            </w:pPr>
            <w:r>
              <w:rPr>
                <w:sz w:val="24"/>
              </w:rPr>
              <w:t xml:space="preserve">Библиотека ЦОК </w:t>
            </w:r>
            <w:r>
              <w:fldChar w:fldCharType="begin"/>
            </w:r>
            <w:r>
              <w:instrText xml:space="preserve"> HYPERLINK "https://m.edsoo.ru/8bc3eb80" \h </w:instrText>
            </w:r>
            <w:r>
              <w:fldChar w:fldCharType="separate"/>
            </w:r>
            <w:r>
              <w:rPr>
                <w:color w:val="0000FF"/>
                <w:spacing w:val="-14"/>
                <w:sz w:val="24"/>
              </w:rPr>
              <w:t>https://m.edsoo.ru/8bc3eb80</w:t>
            </w:r>
            <w:r>
              <w:rPr>
                <w:color w:val="0000FF"/>
                <w:spacing w:val="-14"/>
                <w:sz w:val="24"/>
              </w:rPr>
              <w:fldChar w:fldCharType="end"/>
            </w:r>
          </w:p>
        </w:tc>
      </w:tr>
      <w:tr w14:paraId="2848B7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37" w:type="dxa"/>
          </w:tcPr>
          <w:p w14:paraId="3FC5FB2B">
            <w:pPr>
              <w:pStyle w:val="10"/>
              <w:spacing w:before="12"/>
              <w:ind w:left="33"/>
              <w:rPr>
                <w:sz w:val="24"/>
              </w:rPr>
            </w:pPr>
            <w:r>
              <w:rPr>
                <w:spacing w:val="-5"/>
                <w:sz w:val="24"/>
              </w:rPr>
              <w:t>64</w:t>
            </w:r>
          </w:p>
        </w:tc>
        <w:tc>
          <w:tcPr>
            <w:tcW w:w="6641" w:type="dxa"/>
          </w:tcPr>
          <w:p w14:paraId="0C60ACCB">
            <w:pPr>
              <w:pStyle w:val="10"/>
              <w:spacing w:before="22" w:line="273" w:lineRule="exact"/>
              <w:ind w:left="35"/>
              <w:rPr>
                <w:sz w:val="24"/>
              </w:rPr>
            </w:pPr>
            <w:r>
              <w:rPr>
                <w:w w:val="90"/>
                <w:sz w:val="24"/>
              </w:rPr>
              <w:t>У</w:t>
            </w:r>
            <w:r>
              <w:rPr>
                <w:spacing w:val="-16"/>
                <w:w w:val="90"/>
                <w:sz w:val="24"/>
              </w:rPr>
              <w:t xml:space="preserve"> </w:t>
            </w:r>
            <w:r>
              <w:rPr>
                <w:w w:val="90"/>
                <w:sz w:val="24"/>
              </w:rPr>
              <w:t>.</w:t>
            </w:r>
            <w:r>
              <w:rPr>
                <w:spacing w:val="-11"/>
                <w:w w:val="90"/>
                <w:sz w:val="24"/>
              </w:rPr>
              <w:t xml:space="preserve"> </w:t>
            </w:r>
            <w:r>
              <w:rPr>
                <w:w w:val="90"/>
                <w:sz w:val="24"/>
              </w:rPr>
              <w:t>Ш</w:t>
            </w:r>
            <w:r>
              <w:rPr>
                <w:spacing w:val="-21"/>
                <w:w w:val="90"/>
                <w:sz w:val="24"/>
              </w:rPr>
              <w:t xml:space="preserve"> </w:t>
            </w:r>
            <w:r>
              <w:rPr>
                <w:w w:val="90"/>
                <w:sz w:val="24"/>
              </w:rPr>
              <w:t>експир.</w:t>
            </w:r>
            <w:r>
              <w:rPr>
                <w:spacing w:val="-11"/>
                <w:w w:val="90"/>
                <w:sz w:val="24"/>
              </w:rPr>
              <w:t xml:space="preserve"> </w:t>
            </w:r>
            <w:r>
              <w:rPr>
                <w:w w:val="90"/>
                <w:sz w:val="24"/>
              </w:rPr>
              <w:t>Сонеты</w:t>
            </w:r>
            <w:r>
              <w:rPr>
                <w:spacing w:val="-11"/>
                <w:w w:val="90"/>
                <w:sz w:val="24"/>
              </w:rPr>
              <w:t xml:space="preserve"> </w:t>
            </w:r>
            <w:r>
              <w:rPr>
                <w:w w:val="90"/>
                <w:sz w:val="24"/>
              </w:rPr>
              <w:t>(один-два</w:t>
            </w:r>
            <w:r>
              <w:rPr>
                <w:spacing w:val="-10"/>
                <w:w w:val="90"/>
                <w:sz w:val="24"/>
              </w:rPr>
              <w:t xml:space="preserve"> </w:t>
            </w:r>
            <w:r>
              <w:rPr>
                <w:w w:val="90"/>
                <w:sz w:val="24"/>
              </w:rPr>
              <w:t>по</w:t>
            </w:r>
            <w:r>
              <w:rPr>
                <w:spacing w:val="-15"/>
                <w:w w:val="90"/>
                <w:sz w:val="24"/>
              </w:rPr>
              <w:t xml:space="preserve"> </w:t>
            </w:r>
            <w:r>
              <w:rPr>
                <w:w w:val="90"/>
                <w:sz w:val="24"/>
              </w:rPr>
              <w:t>выбору).</w:t>
            </w:r>
            <w:r>
              <w:rPr>
                <w:spacing w:val="-6"/>
                <w:sz w:val="24"/>
              </w:rPr>
              <w:t xml:space="preserve"> </w:t>
            </w:r>
            <w:r>
              <w:rPr>
                <w:w w:val="90"/>
                <w:sz w:val="24"/>
              </w:rPr>
              <w:t>Например,</w:t>
            </w:r>
            <w:r>
              <w:rPr>
                <w:spacing w:val="-5"/>
                <w:sz w:val="24"/>
              </w:rPr>
              <w:t xml:space="preserve"> </w:t>
            </w:r>
            <w:r>
              <w:rPr>
                <w:w w:val="90"/>
                <w:sz w:val="24"/>
              </w:rPr>
              <w:t>№</w:t>
            </w:r>
            <w:r>
              <w:rPr>
                <w:spacing w:val="-1"/>
                <w:w w:val="90"/>
                <w:sz w:val="24"/>
              </w:rPr>
              <w:t xml:space="preserve"> </w:t>
            </w:r>
            <w:r>
              <w:rPr>
                <w:spacing w:val="-5"/>
                <w:w w:val="90"/>
                <w:sz w:val="24"/>
              </w:rPr>
              <w:t>66</w:t>
            </w:r>
          </w:p>
          <w:p w14:paraId="52B09AFC">
            <w:pPr>
              <w:pStyle w:val="10"/>
              <w:spacing w:line="235" w:lineRule="auto"/>
              <w:ind w:left="35" w:right="76"/>
              <w:rPr>
                <w:sz w:val="24"/>
              </w:rPr>
            </w:pPr>
            <w:r>
              <w:rPr>
                <w:spacing w:val="-8"/>
                <w:sz w:val="24"/>
              </w:rPr>
              <w:t>«Измучась</w:t>
            </w:r>
            <w:r>
              <w:rPr>
                <w:spacing w:val="-29"/>
                <w:sz w:val="24"/>
              </w:rPr>
              <w:t xml:space="preserve"> </w:t>
            </w:r>
            <w:r>
              <w:rPr>
                <w:spacing w:val="-8"/>
                <w:sz w:val="24"/>
              </w:rPr>
              <w:t>всем,</w:t>
            </w:r>
            <w:r>
              <w:rPr>
                <w:spacing w:val="-11"/>
                <w:sz w:val="24"/>
              </w:rPr>
              <w:t xml:space="preserve"> </w:t>
            </w:r>
            <w:r>
              <w:rPr>
                <w:spacing w:val="-8"/>
                <w:sz w:val="24"/>
              </w:rPr>
              <w:t>я</w:t>
            </w:r>
            <w:r>
              <w:rPr>
                <w:spacing w:val="-31"/>
                <w:sz w:val="24"/>
              </w:rPr>
              <w:t xml:space="preserve"> </w:t>
            </w:r>
            <w:r>
              <w:rPr>
                <w:spacing w:val="-8"/>
                <w:sz w:val="24"/>
              </w:rPr>
              <w:t>умереть</w:t>
            </w:r>
            <w:r>
              <w:rPr>
                <w:spacing w:val="-29"/>
                <w:sz w:val="24"/>
              </w:rPr>
              <w:t xml:space="preserve"> </w:t>
            </w:r>
            <w:r>
              <w:rPr>
                <w:spacing w:val="-8"/>
                <w:sz w:val="24"/>
              </w:rPr>
              <w:t>хочу…»,</w:t>
            </w:r>
            <w:r>
              <w:rPr>
                <w:spacing w:val="-10"/>
                <w:sz w:val="24"/>
              </w:rPr>
              <w:t xml:space="preserve"> </w:t>
            </w:r>
            <w:r>
              <w:rPr>
                <w:spacing w:val="-8"/>
                <w:sz w:val="24"/>
              </w:rPr>
              <w:t>№</w:t>
            </w:r>
            <w:r>
              <w:rPr>
                <w:spacing w:val="-11"/>
                <w:sz w:val="24"/>
              </w:rPr>
              <w:t xml:space="preserve"> </w:t>
            </w:r>
            <w:r>
              <w:rPr>
                <w:spacing w:val="-8"/>
                <w:sz w:val="24"/>
              </w:rPr>
              <w:t>130</w:t>
            </w:r>
            <w:r>
              <w:rPr>
                <w:spacing w:val="-23"/>
                <w:sz w:val="24"/>
              </w:rPr>
              <w:t xml:space="preserve"> </w:t>
            </w:r>
            <w:r>
              <w:rPr>
                <w:spacing w:val="-8"/>
                <w:sz w:val="24"/>
              </w:rPr>
              <w:t>«Её</w:t>
            </w:r>
            <w:r>
              <w:rPr>
                <w:spacing w:val="-34"/>
                <w:sz w:val="24"/>
              </w:rPr>
              <w:t xml:space="preserve"> </w:t>
            </w:r>
            <w:r>
              <w:rPr>
                <w:spacing w:val="-8"/>
                <w:sz w:val="24"/>
              </w:rPr>
              <w:t>глаза</w:t>
            </w:r>
            <w:r>
              <w:rPr>
                <w:spacing w:val="-30"/>
                <w:sz w:val="24"/>
              </w:rPr>
              <w:t xml:space="preserve"> </w:t>
            </w:r>
            <w:r>
              <w:rPr>
                <w:spacing w:val="-8"/>
                <w:sz w:val="24"/>
              </w:rPr>
              <w:t>на</w:t>
            </w:r>
            <w:r>
              <w:rPr>
                <w:spacing w:val="-28"/>
                <w:sz w:val="24"/>
              </w:rPr>
              <w:t xml:space="preserve"> </w:t>
            </w:r>
            <w:r>
              <w:rPr>
                <w:spacing w:val="-8"/>
                <w:sz w:val="24"/>
              </w:rPr>
              <w:t xml:space="preserve">звёзды </w:t>
            </w:r>
            <w:r>
              <w:rPr>
                <w:spacing w:val="-2"/>
                <w:sz w:val="24"/>
              </w:rPr>
              <w:t>не</w:t>
            </w:r>
            <w:r>
              <w:rPr>
                <w:spacing w:val="-33"/>
                <w:sz w:val="24"/>
              </w:rPr>
              <w:t xml:space="preserve"> </w:t>
            </w:r>
            <w:r>
              <w:rPr>
                <w:spacing w:val="-2"/>
                <w:sz w:val="24"/>
              </w:rPr>
              <w:t>похожи…»</w:t>
            </w:r>
            <w:r>
              <w:rPr>
                <w:spacing w:val="-17"/>
                <w:sz w:val="24"/>
              </w:rPr>
              <w:t xml:space="preserve"> </w:t>
            </w:r>
            <w:r>
              <w:rPr>
                <w:spacing w:val="-2"/>
                <w:sz w:val="24"/>
              </w:rPr>
              <w:t>и</w:t>
            </w:r>
            <w:r>
              <w:rPr>
                <w:spacing w:val="-27"/>
                <w:sz w:val="24"/>
              </w:rPr>
              <w:t xml:space="preserve"> </w:t>
            </w:r>
            <w:r>
              <w:rPr>
                <w:spacing w:val="-2"/>
                <w:sz w:val="24"/>
              </w:rPr>
              <w:t>др.</w:t>
            </w:r>
            <w:r>
              <w:rPr>
                <w:spacing w:val="-15"/>
                <w:sz w:val="24"/>
              </w:rPr>
              <w:t xml:space="preserve"> </w:t>
            </w:r>
            <w:r>
              <w:rPr>
                <w:spacing w:val="-2"/>
                <w:sz w:val="24"/>
              </w:rPr>
              <w:t>Жанр</w:t>
            </w:r>
            <w:r>
              <w:rPr>
                <w:spacing w:val="-35"/>
                <w:sz w:val="24"/>
              </w:rPr>
              <w:t xml:space="preserve"> </w:t>
            </w:r>
            <w:r>
              <w:rPr>
                <w:spacing w:val="-2"/>
                <w:sz w:val="24"/>
              </w:rPr>
              <w:t>сонета.</w:t>
            </w:r>
            <w:r>
              <w:rPr>
                <w:spacing w:val="-17"/>
                <w:sz w:val="24"/>
              </w:rPr>
              <w:t xml:space="preserve"> </w:t>
            </w:r>
            <w:r>
              <w:rPr>
                <w:spacing w:val="-2"/>
                <w:sz w:val="24"/>
              </w:rPr>
              <w:t>Темы,</w:t>
            </w:r>
            <w:r>
              <w:rPr>
                <w:spacing w:val="-15"/>
                <w:sz w:val="24"/>
              </w:rPr>
              <w:t xml:space="preserve"> </w:t>
            </w:r>
            <w:r>
              <w:rPr>
                <w:spacing w:val="-2"/>
                <w:sz w:val="24"/>
              </w:rPr>
              <w:t>мотивы,</w:t>
            </w:r>
            <w:r>
              <w:rPr>
                <w:spacing w:val="-15"/>
                <w:sz w:val="24"/>
              </w:rPr>
              <w:t xml:space="preserve"> </w:t>
            </w:r>
            <w:r>
              <w:rPr>
                <w:spacing w:val="-2"/>
                <w:sz w:val="24"/>
              </w:rPr>
              <w:t xml:space="preserve">характер </w:t>
            </w:r>
            <w:r>
              <w:rPr>
                <w:spacing w:val="-4"/>
                <w:sz w:val="24"/>
              </w:rPr>
              <w:t>лирического</w:t>
            </w:r>
            <w:r>
              <w:rPr>
                <w:spacing w:val="-21"/>
                <w:sz w:val="24"/>
              </w:rPr>
              <w:t xml:space="preserve"> </w:t>
            </w:r>
            <w:r>
              <w:rPr>
                <w:spacing w:val="-4"/>
                <w:sz w:val="24"/>
              </w:rPr>
              <w:t>героя. Художественное</w:t>
            </w:r>
            <w:r>
              <w:rPr>
                <w:spacing w:val="-20"/>
                <w:sz w:val="24"/>
              </w:rPr>
              <w:t xml:space="preserve"> </w:t>
            </w:r>
            <w:r>
              <w:rPr>
                <w:spacing w:val="-4"/>
                <w:sz w:val="24"/>
              </w:rPr>
              <w:t>своеобразие</w:t>
            </w:r>
          </w:p>
        </w:tc>
        <w:tc>
          <w:tcPr>
            <w:tcW w:w="671" w:type="dxa"/>
          </w:tcPr>
          <w:p w14:paraId="696F6B22">
            <w:pPr>
              <w:pStyle w:val="10"/>
              <w:spacing w:before="12"/>
              <w:ind w:left="34" w:right="2"/>
              <w:jc w:val="center"/>
              <w:rPr>
                <w:sz w:val="24"/>
              </w:rPr>
            </w:pPr>
            <w:r>
              <w:rPr>
                <w:spacing w:val="-10"/>
                <w:sz w:val="24"/>
              </w:rPr>
              <w:t>1</w:t>
            </w:r>
          </w:p>
        </w:tc>
        <w:tc>
          <w:tcPr>
            <w:tcW w:w="1552" w:type="dxa"/>
          </w:tcPr>
          <w:p w14:paraId="0CFB8ECA">
            <w:pPr>
              <w:pStyle w:val="10"/>
              <w:rPr>
                <w:rFonts w:ascii="Times New Roman"/>
                <w:sz w:val="22"/>
              </w:rPr>
            </w:pPr>
          </w:p>
        </w:tc>
        <w:tc>
          <w:tcPr>
            <w:tcW w:w="1610" w:type="dxa"/>
          </w:tcPr>
          <w:p w14:paraId="18823FB1">
            <w:pPr>
              <w:pStyle w:val="10"/>
              <w:rPr>
                <w:rFonts w:ascii="Times New Roman"/>
                <w:sz w:val="22"/>
              </w:rPr>
            </w:pPr>
          </w:p>
        </w:tc>
        <w:tc>
          <w:tcPr>
            <w:tcW w:w="1081" w:type="dxa"/>
          </w:tcPr>
          <w:p w14:paraId="3A488E3C">
            <w:pPr>
              <w:pStyle w:val="10"/>
              <w:rPr>
                <w:rFonts w:ascii="Times New Roman"/>
                <w:sz w:val="22"/>
              </w:rPr>
            </w:pPr>
          </w:p>
        </w:tc>
        <w:tc>
          <w:tcPr>
            <w:tcW w:w="3109" w:type="dxa"/>
          </w:tcPr>
          <w:p w14:paraId="4ABE83B2">
            <w:pPr>
              <w:pStyle w:val="10"/>
              <w:spacing w:before="24" w:line="237" w:lineRule="auto"/>
              <w:ind w:left="38" w:right="161"/>
              <w:rPr>
                <w:sz w:val="24"/>
              </w:rPr>
            </w:pPr>
            <w:r>
              <w:rPr>
                <w:sz w:val="24"/>
              </w:rPr>
              <w:t xml:space="preserve">Библиотека ЦОК </w:t>
            </w:r>
            <w:r>
              <w:fldChar w:fldCharType="begin"/>
            </w:r>
            <w:r>
              <w:instrText xml:space="preserve"> HYPERLINK "https://m.edsoo.ru/8bc3ec8e" \h </w:instrText>
            </w:r>
            <w:r>
              <w:fldChar w:fldCharType="separate"/>
            </w:r>
            <w:r>
              <w:rPr>
                <w:color w:val="0000FF"/>
                <w:spacing w:val="-16"/>
                <w:sz w:val="24"/>
              </w:rPr>
              <w:t>https://m.edsoo.ru/8bc3ec8e</w:t>
            </w:r>
            <w:r>
              <w:rPr>
                <w:color w:val="0000FF"/>
                <w:spacing w:val="-16"/>
                <w:sz w:val="24"/>
              </w:rPr>
              <w:fldChar w:fldCharType="end"/>
            </w:r>
          </w:p>
        </w:tc>
      </w:tr>
      <w:tr w14:paraId="5F574A7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0E01E59D">
            <w:pPr>
              <w:pStyle w:val="10"/>
              <w:spacing w:before="11"/>
              <w:ind w:left="33"/>
              <w:rPr>
                <w:sz w:val="24"/>
              </w:rPr>
            </w:pPr>
            <w:r>
              <w:rPr>
                <w:spacing w:val="-5"/>
                <w:sz w:val="24"/>
              </w:rPr>
              <w:t>65</w:t>
            </w:r>
          </w:p>
        </w:tc>
        <w:tc>
          <w:tcPr>
            <w:tcW w:w="6641" w:type="dxa"/>
          </w:tcPr>
          <w:p w14:paraId="29493592">
            <w:pPr>
              <w:pStyle w:val="10"/>
              <w:spacing w:before="14" w:line="237" w:lineRule="auto"/>
              <w:ind w:left="35" w:right="471"/>
              <w:jc w:val="both"/>
              <w:rPr>
                <w:sz w:val="24"/>
              </w:rPr>
            </w:pPr>
            <w:r>
              <w:rPr>
                <w:w w:val="90"/>
                <w:sz w:val="24"/>
              </w:rPr>
              <w:t>У</w:t>
            </w:r>
            <w:r>
              <w:rPr>
                <w:spacing w:val="-11"/>
                <w:w w:val="90"/>
                <w:sz w:val="24"/>
              </w:rPr>
              <w:t xml:space="preserve"> </w:t>
            </w:r>
            <w:r>
              <w:rPr>
                <w:w w:val="90"/>
                <w:sz w:val="24"/>
              </w:rPr>
              <w:t>.</w:t>
            </w:r>
            <w:r>
              <w:rPr>
                <w:spacing w:val="-11"/>
                <w:w w:val="90"/>
                <w:sz w:val="24"/>
              </w:rPr>
              <w:t xml:space="preserve"> </w:t>
            </w:r>
            <w:r>
              <w:rPr>
                <w:w w:val="90"/>
                <w:sz w:val="24"/>
              </w:rPr>
              <w:t>Ш</w:t>
            </w:r>
            <w:r>
              <w:rPr>
                <w:spacing w:val="-11"/>
                <w:w w:val="90"/>
                <w:sz w:val="24"/>
              </w:rPr>
              <w:t xml:space="preserve"> </w:t>
            </w:r>
            <w:r>
              <w:rPr>
                <w:w w:val="90"/>
                <w:sz w:val="24"/>
              </w:rPr>
              <w:t>експир.</w:t>
            </w:r>
            <w:r>
              <w:rPr>
                <w:spacing w:val="-11"/>
                <w:w w:val="90"/>
                <w:sz w:val="24"/>
              </w:rPr>
              <w:t xml:space="preserve"> </w:t>
            </w:r>
            <w:r>
              <w:rPr>
                <w:w w:val="90"/>
                <w:sz w:val="24"/>
              </w:rPr>
              <w:t>Трагедия</w:t>
            </w:r>
            <w:r>
              <w:rPr>
                <w:spacing w:val="-11"/>
                <w:w w:val="90"/>
                <w:sz w:val="24"/>
              </w:rPr>
              <w:t xml:space="preserve"> </w:t>
            </w:r>
            <w:r>
              <w:rPr>
                <w:w w:val="90"/>
                <w:sz w:val="24"/>
              </w:rPr>
              <w:t>«Ромео</w:t>
            </w:r>
            <w:r>
              <w:rPr>
                <w:spacing w:val="-11"/>
                <w:w w:val="90"/>
                <w:sz w:val="24"/>
              </w:rPr>
              <w:t xml:space="preserve"> </w:t>
            </w:r>
            <w:r>
              <w:rPr>
                <w:w w:val="90"/>
                <w:sz w:val="24"/>
              </w:rPr>
              <w:t>и</w:t>
            </w:r>
            <w:r>
              <w:rPr>
                <w:spacing w:val="-10"/>
                <w:w w:val="90"/>
                <w:sz w:val="24"/>
              </w:rPr>
              <w:t xml:space="preserve"> </w:t>
            </w:r>
            <w:r>
              <w:rPr>
                <w:w w:val="90"/>
                <w:sz w:val="24"/>
              </w:rPr>
              <w:t>Джульетта»</w:t>
            </w:r>
            <w:r>
              <w:rPr>
                <w:spacing w:val="-11"/>
                <w:w w:val="90"/>
                <w:sz w:val="24"/>
              </w:rPr>
              <w:t xml:space="preserve"> </w:t>
            </w:r>
            <w:r>
              <w:rPr>
                <w:w w:val="90"/>
                <w:sz w:val="24"/>
              </w:rPr>
              <w:t>(фрагменты</w:t>
            </w:r>
            <w:r>
              <w:rPr>
                <w:spacing w:val="-11"/>
                <w:w w:val="90"/>
                <w:sz w:val="24"/>
              </w:rPr>
              <w:t xml:space="preserve"> </w:t>
            </w:r>
            <w:r>
              <w:rPr>
                <w:w w:val="90"/>
                <w:sz w:val="24"/>
              </w:rPr>
              <w:t>по выбору). Жанр</w:t>
            </w:r>
            <w:r>
              <w:rPr>
                <w:spacing w:val="-7"/>
                <w:w w:val="90"/>
                <w:sz w:val="24"/>
              </w:rPr>
              <w:t xml:space="preserve"> </w:t>
            </w:r>
            <w:r>
              <w:rPr>
                <w:w w:val="90"/>
                <w:sz w:val="24"/>
              </w:rPr>
              <w:t xml:space="preserve">трагедии. Тематика, проблематика, сюжет, </w:t>
            </w:r>
            <w:r>
              <w:rPr>
                <w:sz w:val="24"/>
              </w:rPr>
              <w:t>особенности конфликта.</w:t>
            </w:r>
          </w:p>
        </w:tc>
        <w:tc>
          <w:tcPr>
            <w:tcW w:w="671" w:type="dxa"/>
          </w:tcPr>
          <w:p w14:paraId="388CF3A3">
            <w:pPr>
              <w:pStyle w:val="10"/>
              <w:spacing w:before="11"/>
              <w:ind w:left="34" w:right="2"/>
              <w:jc w:val="center"/>
              <w:rPr>
                <w:sz w:val="24"/>
              </w:rPr>
            </w:pPr>
            <w:r>
              <w:rPr>
                <w:spacing w:val="-10"/>
                <w:sz w:val="24"/>
              </w:rPr>
              <w:t>1</w:t>
            </w:r>
          </w:p>
        </w:tc>
        <w:tc>
          <w:tcPr>
            <w:tcW w:w="1552" w:type="dxa"/>
          </w:tcPr>
          <w:p w14:paraId="7ED011F9">
            <w:pPr>
              <w:pStyle w:val="10"/>
              <w:rPr>
                <w:rFonts w:ascii="Times New Roman"/>
                <w:sz w:val="22"/>
              </w:rPr>
            </w:pPr>
          </w:p>
        </w:tc>
        <w:tc>
          <w:tcPr>
            <w:tcW w:w="1610" w:type="dxa"/>
          </w:tcPr>
          <w:p w14:paraId="7BB0A677">
            <w:pPr>
              <w:pStyle w:val="10"/>
              <w:rPr>
                <w:rFonts w:ascii="Times New Roman"/>
                <w:sz w:val="22"/>
              </w:rPr>
            </w:pPr>
          </w:p>
        </w:tc>
        <w:tc>
          <w:tcPr>
            <w:tcW w:w="1081" w:type="dxa"/>
          </w:tcPr>
          <w:p w14:paraId="21C9FC1F">
            <w:pPr>
              <w:pStyle w:val="10"/>
              <w:rPr>
                <w:rFonts w:ascii="Times New Roman"/>
                <w:sz w:val="22"/>
              </w:rPr>
            </w:pPr>
          </w:p>
        </w:tc>
        <w:tc>
          <w:tcPr>
            <w:tcW w:w="3109" w:type="dxa"/>
          </w:tcPr>
          <w:p w14:paraId="286AE666">
            <w:pPr>
              <w:pStyle w:val="10"/>
              <w:spacing w:before="23" w:line="237" w:lineRule="auto"/>
              <w:ind w:left="38" w:right="190"/>
              <w:rPr>
                <w:sz w:val="24"/>
              </w:rPr>
            </w:pPr>
            <w:r>
              <w:rPr>
                <w:sz w:val="24"/>
              </w:rPr>
              <w:t xml:space="preserve">Библиотека ЦОК </w:t>
            </w:r>
            <w:r>
              <w:fldChar w:fldCharType="begin"/>
            </w:r>
            <w:r>
              <w:instrText xml:space="preserve"> HYPERLINK "https://m.edsoo.ru/8bc3ede2" \h </w:instrText>
            </w:r>
            <w:r>
              <w:fldChar w:fldCharType="separate"/>
            </w:r>
            <w:r>
              <w:rPr>
                <w:color w:val="0000FF"/>
                <w:spacing w:val="-16"/>
                <w:sz w:val="24"/>
              </w:rPr>
              <w:t>https://m.edsoo.ru/8bc3ede2</w:t>
            </w:r>
            <w:r>
              <w:rPr>
                <w:color w:val="0000FF"/>
                <w:spacing w:val="-16"/>
                <w:sz w:val="24"/>
              </w:rPr>
              <w:fldChar w:fldCharType="end"/>
            </w:r>
          </w:p>
        </w:tc>
      </w:tr>
      <w:tr w14:paraId="06E8904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2" w:hRule="atLeast"/>
        </w:trPr>
        <w:tc>
          <w:tcPr>
            <w:tcW w:w="437" w:type="dxa"/>
          </w:tcPr>
          <w:p w14:paraId="5FA8C9A9">
            <w:pPr>
              <w:pStyle w:val="10"/>
              <w:spacing w:before="12"/>
              <w:ind w:left="33"/>
              <w:rPr>
                <w:sz w:val="24"/>
              </w:rPr>
            </w:pPr>
            <w:r>
              <w:rPr>
                <w:spacing w:val="-5"/>
                <w:sz w:val="24"/>
              </w:rPr>
              <w:t>66</w:t>
            </w:r>
          </w:p>
        </w:tc>
        <w:tc>
          <w:tcPr>
            <w:tcW w:w="6641" w:type="dxa"/>
          </w:tcPr>
          <w:p w14:paraId="293B9030">
            <w:pPr>
              <w:pStyle w:val="10"/>
              <w:spacing w:before="21" w:line="237" w:lineRule="auto"/>
              <w:ind w:left="35" w:right="110"/>
              <w:jc w:val="both"/>
              <w:rPr>
                <w:sz w:val="24"/>
              </w:rPr>
            </w:pPr>
            <w:r>
              <w:rPr>
                <w:spacing w:val="-8"/>
                <w:sz w:val="24"/>
              </w:rPr>
              <w:t>Резервный</w:t>
            </w:r>
            <w:r>
              <w:rPr>
                <w:spacing w:val="-11"/>
                <w:sz w:val="24"/>
              </w:rPr>
              <w:t xml:space="preserve"> </w:t>
            </w:r>
            <w:r>
              <w:rPr>
                <w:spacing w:val="-8"/>
                <w:sz w:val="24"/>
              </w:rPr>
              <w:t>урок.</w:t>
            </w:r>
            <w:r>
              <w:rPr>
                <w:spacing w:val="-10"/>
                <w:sz w:val="24"/>
              </w:rPr>
              <w:t xml:space="preserve"> </w:t>
            </w:r>
            <w:r>
              <w:rPr>
                <w:spacing w:val="-8"/>
                <w:sz w:val="24"/>
              </w:rPr>
              <w:t>У</w:t>
            </w:r>
            <w:r>
              <w:rPr>
                <w:spacing w:val="-10"/>
                <w:sz w:val="24"/>
              </w:rPr>
              <w:t xml:space="preserve"> </w:t>
            </w:r>
            <w:r>
              <w:rPr>
                <w:spacing w:val="-8"/>
                <w:sz w:val="24"/>
              </w:rPr>
              <w:t>.</w:t>
            </w:r>
            <w:r>
              <w:rPr>
                <w:spacing w:val="-10"/>
                <w:sz w:val="24"/>
              </w:rPr>
              <w:t xml:space="preserve"> </w:t>
            </w:r>
            <w:r>
              <w:rPr>
                <w:spacing w:val="-8"/>
                <w:sz w:val="24"/>
              </w:rPr>
              <w:t>Шекспир.</w:t>
            </w:r>
            <w:r>
              <w:rPr>
                <w:spacing w:val="-1"/>
                <w:sz w:val="24"/>
              </w:rPr>
              <w:t xml:space="preserve"> </w:t>
            </w:r>
            <w:r>
              <w:rPr>
                <w:spacing w:val="-8"/>
                <w:sz w:val="24"/>
              </w:rPr>
              <w:t>Трагедия</w:t>
            </w:r>
            <w:r>
              <w:rPr>
                <w:spacing w:val="-10"/>
                <w:sz w:val="24"/>
              </w:rPr>
              <w:t xml:space="preserve"> </w:t>
            </w:r>
            <w:r>
              <w:rPr>
                <w:spacing w:val="-8"/>
                <w:sz w:val="24"/>
              </w:rPr>
              <w:t>"Ромео</w:t>
            </w:r>
            <w:r>
              <w:rPr>
                <w:spacing w:val="-10"/>
                <w:sz w:val="24"/>
              </w:rPr>
              <w:t xml:space="preserve"> </w:t>
            </w:r>
            <w:r>
              <w:rPr>
                <w:spacing w:val="-8"/>
                <w:sz w:val="24"/>
              </w:rPr>
              <w:t>и</w:t>
            </w:r>
            <w:r>
              <w:rPr>
                <w:spacing w:val="-10"/>
                <w:sz w:val="24"/>
              </w:rPr>
              <w:t xml:space="preserve"> </w:t>
            </w:r>
            <w:r>
              <w:rPr>
                <w:spacing w:val="-8"/>
                <w:sz w:val="24"/>
              </w:rPr>
              <w:t xml:space="preserve">Джульетта" </w:t>
            </w:r>
            <w:r>
              <w:rPr>
                <w:w w:val="85"/>
                <w:sz w:val="24"/>
              </w:rPr>
              <w:t>(фрагменты</w:t>
            </w:r>
            <w:r>
              <w:rPr>
                <w:sz w:val="24"/>
              </w:rPr>
              <w:t xml:space="preserve"> </w:t>
            </w:r>
            <w:r>
              <w:rPr>
                <w:w w:val="85"/>
                <w:sz w:val="24"/>
              </w:rPr>
              <w:t>по выбору). Г</w:t>
            </w:r>
            <w:r>
              <w:rPr>
                <w:spacing w:val="-2"/>
                <w:w w:val="85"/>
                <w:sz w:val="24"/>
              </w:rPr>
              <w:t xml:space="preserve"> </w:t>
            </w:r>
            <w:r>
              <w:rPr>
                <w:w w:val="85"/>
                <w:sz w:val="24"/>
              </w:rPr>
              <w:t>лавные герои.</w:t>
            </w:r>
            <w:r>
              <w:rPr>
                <w:sz w:val="24"/>
              </w:rPr>
              <w:t xml:space="preserve"> </w:t>
            </w:r>
            <w:r>
              <w:rPr>
                <w:w w:val="85"/>
                <w:sz w:val="24"/>
              </w:rPr>
              <w:t xml:space="preserve">Ромео и Джульетта как </w:t>
            </w:r>
            <w:r>
              <w:rPr>
                <w:spacing w:val="-2"/>
                <w:sz w:val="24"/>
              </w:rPr>
              <w:t>"вечные"</w:t>
            </w:r>
            <w:r>
              <w:rPr>
                <w:spacing w:val="-4"/>
                <w:sz w:val="24"/>
              </w:rPr>
              <w:t xml:space="preserve"> </w:t>
            </w:r>
            <w:r>
              <w:rPr>
                <w:spacing w:val="-2"/>
                <w:sz w:val="24"/>
              </w:rPr>
              <w:t>образы.</w:t>
            </w:r>
            <w:r>
              <w:rPr>
                <w:spacing w:val="-7"/>
                <w:sz w:val="24"/>
              </w:rPr>
              <w:t xml:space="preserve"> </w:t>
            </w:r>
            <w:r>
              <w:rPr>
                <w:spacing w:val="-2"/>
                <w:sz w:val="24"/>
              </w:rPr>
              <w:t>Смысл</w:t>
            </w:r>
            <w:r>
              <w:rPr>
                <w:spacing w:val="-17"/>
                <w:sz w:val="24"/>
              </w:rPr>
              <w:t xml:space="preserve"> </w:t>
            </w:r>
            <w:r>
              <w:rPr>
                <w:spacing w:val="-2"/>
                <w:sz w:val="24"/>
              </w:rPr>
              <w:t>трагического</w:t>
            </w:r>
            <w:r>
              <w:rPr>
                <w:spacing w:val="-25"/>
                <w:sz w:val="24"/>
              </w:rPr>
              <w:t xml:space="preserve"> </w:t>
            </w:r>
            <w:r>
              <w:rPr>
                <w:spacing w:val="-2"/>
                <w:sz w:val="24"/>
              </w:rPr>
              <w:t>финала</w:t>
            </w:r>
          </w:p>
        </w:tc>
        <w:tc>
          <w:tcPr>
            <w:tcW w:w="671" w:type="dxa"/>
          </w:tcPr>
          <w:p w14:paraId="0FFB2EDB">
            <w:pPr>
              <w:pStyle w:val="10"/>
              <w:spacing w:before="12"/>
              <w:ind w:left="34" w:right="2"/>
              <w:jc w:val="center"/>
              <w:rPr>
                <w:sz w:val="24"/>
              </w:rPr>
            </w:pPr>
            <w:r>
              <w:rPr>
                <w:spacing w:val="-10"/>
                <w:sz w:val="24"/>
              </w:rPr>
              <w:t>1</w:t>
            </w:r>
          </w:p>
        </w:tc>
        <w:tc>
          <w:tcPr>
            <w:tcW w:w="1552" w:type="dxa"/>
          </w:tcPr>
          <w:p w14:paraId="3F825A9A">
            <w:pPr>
              <w:pStyle w:val="10"/>
              <w:rPr>
                <w:rFonts w:ascii="Times New Roman"/>
                <w:sz w:val="22"/>
              </w:rPr>
            </w:pPr>
          </w:p>
        </w:tc>
        <w:tc>
          <w:tcPr>
            <w:tcW w:w="1610" w:type="dxa"/>
          </w:tcPr>
          <w:p w14:paraId="4B4E1672">
            <w:pPr>
              <w:pStyle w:val="10"/>
              <w:rPr>
                <w:rFonts w:ascii="Times New Roman"/>
                <w:sz w:val="22"/>
              </w:rPr>
            </w:pPr>
          </w:p>
        </w:tc>
        <w:tc>
          <w:tcPr>
            <w:tcW w:w="1081" w:type="dxa"/>
          </w:tcPr>
          <w:p w14:paraId="7E143D07">
            <w:pPr>
              <w:pStyle w:val="10"/>
              <w:rPr>
                <w:rFonts w:ascii="Times New Roman"/>
                <w:sz w:val="22"/>
              </w:rPr>
            </w:pPr>
          </w:p>
        </w:tc>
        <w:tc>
          <w:tcPr>
            <w:tcW w:w="3109" w:type="dxa"/>
          </w:tcPr>
          <w:p w14:paraId="7C86372D">
            <w:pPr>
              <w:pStyle w:val="10"/>
              <w:rPr>
                <w:rFonts w:ascii="Times New Roman"/>
                <w:sz w:val="22"/>
              </w:rPr>
            </w:pPr>
          </w:p>
        </w:tc>
      </w:tr>
    </w:tbl>
    <w:p w14:paraId="481B8D1A">
      <w:pPr>
        <w:pStyle w:val="10"/>
        <w:spacing w:after="0"/>
        <w:rPr>
          <w:rFonts w:ascii="Times New Roman"/>
          <w:sz w:val="22"/>
        </w:rPr>
        <w:sectPr>
          <w:type w:val="continuous"/>
          <w:pgSz w:w="16850" w:h="11920" w:orient="landscape"/>
          <w:pgMar w:top="820" w:right="425" w:bottom="1367"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37"/>
        <w:gridCol w:w="6641"/>
        <w:gridCol w:w="671"/>
        <w:gridCol w:w="1552"/>
        <w:gridCol w:w="1610"/>
        <w:gridCol w:w="1081"/>
        <w:gridCol w:w="3109"/>
      </w:tblGrid>
      <w:tr w14:paraId="24A8A8F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37" w:type="dxa"/>
            <w:vMerge w:val="restart"/>
          </w:tcPr>
          <w:p w14:paraId="4274ABD4">
            <w:pPr>
              <w:pStyle w:val="10"/>
              <w:spacing w:before="8" w:line="286" w:lineRule="exact"/>
              <w:ind w:left="97"/>
              <w:rPr>
                <w:rFonts w:ascii="Verdana" w:hAnsi="Verdana"/>
                <w:sz w:val="24"/>
              </w:rPr>
            </w:pPr>
            <w:r>
              <w:rPr>
                <w:rFonts w:ascii="Verdana" w:hAnsi="Verdana"/>
                <w:spacing w:val="-10"/>
                <w:sz w:val="24"/>
              </w:rPr>
              <w:t>№</w:t>
            </w:r>
          </w:p>
          <w:p w14:paraId="7D928DCA">
            <w:pPr>
              <w:pStyle w:val="10"/>
              <w:spacing w:line="273" w:lineRule="exact"/>
              <w:ind w:left="49" w:right="-15"/>
              <w:rPr>
                <w:sz w:val="24"/>
              </w:rPr>
            </w:pPr>
            <w:r>
              <w:rPr>
                <w:spacing w:val="-10"/>
                <w:sz w:val="24"/>
              </w:rPr>
              <w:t>п/п</w:t>
            </w:r>
          </w:p>
        </w:tc>
        <w:tc>
          <w:tcPr>
            <w:tcW w:w="6641" w:type="dxa"/>
            <w:vMerge w:val="restart"/>
          </w:tcPr>
          <w:p w14:paraId="5E5AEA43">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833" w:type="dxa"/>
            <w:gridSpan w:val="3"/>
          </w:tcPr>
          <w:p w14:paraId="42D857E1">
            <w:pPr>
              <w:pStyle w:val="10"/>
              <w:spacing w:before="14"/>
              <w:ind w:left="99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081" w:type="dxa"/>
            <w:vMerge w:val="restart"/>
          </w:tcPr>
          <w:p w14:paraId="57839C55">
            <w:pPr>
              <w:pStyle w:val="10"/>
              <w:spacing w:before="16" w:line="235" w:lineRule="auto"/>
              <w:ind w:left="68" w:right="37" w:firstLine="228"/>
              <w:rPr>
                <w:sz w:val="24"/>
              </w:rPr>
            </w:pPr>
            <w:r>
              <w:rPr>
                <w:spacing w:val="-4"/>
                <w:sz w:val="24"/>
              </w:rPr>
              <w:t xml:space="preserve">Дата </w:t>
            </w:r>
            <w:r>
              <w:rPr>
                <w:spacing w:val="-12"/>
                <w:sz w:val="24"/>
              </w:rPr>
              <w:t>изучения</w:t>
            </w:r>
          </w:p>
        </w:tc>
        <w:tc>
          <w:tcPr>
            <w:tcW w:w="3109" w:type="dxa"/>
            <w:vMerge w:val="restart"/>
          </w:tcPr>
          <w:p w14:paraId="4939B47F">
            <w:pPr>
              <w:pStyle w:val="10"/>
              <w:spacing w:before="16" w:line="235" w:lineRule="auto"/>
              <w:ind w:left="235" w:right="210"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2CF77A9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37" w:type="dxa"/>
            <w:vMerge w:val="continue"/>
            <w:tcBorders>
              <w:top w:val="nil"/>
            </w:tcBorders>
          </w:tcPr>
          <w:p w14:paraId="64BC0917">
            <w:pPr>
              <w:rPr>
                <w:sz w:val="2"/>
                <w:szCs w:val="2"/>
              </w:rPr>
            </w:pPr>
          </w:p>
        </w:tc>
        <w:tc>
          <w:tcPr>
            <w:tcW w:w="6641" w:type="dxa"/>
            <w:vMerge w:val="continue"/>
            <w:tcBorders>
              <w:top w:val="nil"/>
            </w:tcBorders>
          </w:tcPr>
          <w:p w14:paraId="292A9B8F">
            <w:pPr>
              <w:rPr>
                <w:sz w:val="2"/>
                <w:szCs w:val="2"/>
              </w:rPr>
            </w:pPr>
          </w:p>
        </w:tc>
        <w:tc>
          <w:tcPr>
            <w:tcW w:w="671" w:type="dxa"/>
          </w:tcPr>
          <w:p w14:paraId="528482C8">
            <w:pPr>
              <w:pStyle w:val="10"/>
              <w:spacing w:before="11"/>
              <w:ind w:left="31" w:right="-15"/>
              <w:jc w:val="center"/>
              <w:rPr>
                <w:sz w:val="24"/>
              </w:rPr>
            </w:pPr>
            <w:r>
              <w:rPr>
                <w:spacing w:val="-2"/>
                <w:sz w:val="24"/>
              </w:rPr>
              <w:t>Всего</w:t>
            </w:r>
          </w:p>
        </w:tc>
        <w:tc>
          <w:tcPr>
            <w:tcW w:w="1552" w:type="dxa"/>
          </w:tcPr>
          <w:p w14:paraId="2D61CA89">
            <w:pPr>
              <w:pStyle w:val="10"/>
              <w:spacing w:before="16" w:line="235" w:lineRule="auto"/>
              <w:ind w:left="402" w:hanging="322"/>
              <w:rPr>
                <w:sz w:val="24"/>
              </w:rPr>
            </w:pPr>
            <w:r>
              <w:rPr>
                <w:spacing w:val="-10"/>
                <w:sz w:val="24"/>
              </w:rPr>
              <w:t xml:space="preserve">Контрольные </w:t>
            </w:r>
            <w:r>
              <w:rPr>
                <w:spacing w:val="-2"/>
                <w:sz w:val="24"/>
              </w:rPr>
              <w:t>работы</w:t>
            </w:r>
          </w:p>
        </w:tc>
        <w:tc>
          <w:tcPr>
            <w:tcW w:w="1610" w:type="dxa"/>
          </w:tcPr>
          <w:p w14:paraId="64D8EBDF">
            <w:pPr>
              <w:pStyle w:val="10"/>
              <w:spacing w:before="16" w:line="235" w:lineRule="auto"/>
              <w:ind w:left="434" w:right="47" w:hanging="351"/>
              <w:rPr>
                <w:sz w:val="24"/>
              </w:rPr>
            </w:pPr>
            <w:r>
              <w:rPr>
                <w:spacing w:val="-10"/>
                <w:sz w:val="24"/>
              </w:rPr>
              <w:t xml:space="preserve">Практические </w:t>
            </w:r>
            <w:r>
              <w:rPr>
                <w:spacing w:val="-2"/>
                <w:sz w:val="24"/>
              </w:rPr>
              <w:t>работы</w:t>
            </w:r>
          </w:p>
        </w:tc>
        <w:tc>
          <w:tcPr>
            <w:tcW w:w="1081" w:type="dxa"/>
            <w:vMerge w:val="continue"/>
            <w:tcBorders>
              <w:top w:val="nil"/>
            </w:tcBorders>
          </w:tcPr>
          <w:p w14:paraId="233281ED">
            <w:pPr>
              <w:rPr>
                <w:sz w:val="2"/>
                <w:szCs w:val="2"/>
              </w:rPr>
            </w:pPr>
          </w:p>
        </w:tc>
        <w:tc>
          <w:tcPr>
            <w:tcW w:w="3109" w:type="dxa"/>
            <w:vMerge w:val="continue"/>
            <w:tcBorders>
              <w:top w:val="nil"/>
            </w:tcBorders>
          </w:tcPr>
          <w:p w14:paraId="2B43A3E3">
            <w:pPr>
              <w:rPr>
                <w:sz w:val="2"/>
                <w:szCs w:val="2"/>
              </w:rPr>
            </w:pPr>
          </w:p>
        </w:tc>
      </w:tr>
      <w:tr w14:paraId="143C2E8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37" w:type="dxa"/>
          </w:tcPr>
          <w:p w14:paraId="782289AD">
            <w:pPr>
              <w:pStyle w:val="10"/>
              <w:spacing w:before="9"/>
              <w:ind w:left="33"/>
              <w:rPr>
                <w:sz w:val="24"/>
              </w:rPr>
            </w:pPr>
            <w:r>
              <w:rPr>
                <w:spacing w:val="-5"/>
                <w:sz w:val="24"/>
              </w:rPr>
              <w:t>67</w:t>
            </w:r>
          </w:p>
        </w:tc>
        <w:tc>
          <w:tcPr>
            <w:tcW w:w="6641" w:type="dxa"/>
          </w:tcPr>
          <w:p w14:paraId="3CFFBC81">
            <w:pPr>
              <w:pStyle w:val="10"/>
              <w:spacing w:before="11" w:line="237" w:lineRule="auto"/>
              <w:ind w:left="35" w:right="76"/>
              <w:rPr>
                <w:sz w:val="24"/>
              </w:rPr>
            </w:pPr>
            <w:r>
              <w:rPr>
                <w:spacing w:val="13"/>
                <w:w w:val="90"/>
                <w:sz w:val="24"/>
              </w:rPr>
              <w:t>Ж.-</w:t>
            </w:r>
            <w:r>
              <w:rPr>
                <w:w w:val="90"/>
                <w:sz w:val="24"/>
              </w:rPr>
              <w:t>Б.</w:t>
            </w:r>
            <w:r>
              <w:rPr>
                <w:spacing w:val="-11"/>
                <w:w w:val="90"/>
                <w:sz w:val="24"/>
              </w:rPr>
              <w:t xml:space="preserve"> </w:t>
            </w:r>
            <w:r>
              <w:rPr>
                <w:w w:val="90"/>
                <w:sz w:val="24"/>
              </w:rPr>
              <w:t>Мольер</w:t>
            </w:r>
            <w:r>
              <w:rPr>
                <w:spacing w:val="-13"/>
                <w:w w:val="90"/>
                <w:sz w:val="24"/>
              </w:rPr>
              <w:t xml:space="preserve"> </w:t>
            </w:r>
            <w:r>
              <w:rPr>
                <w:w w:val="90"/>
                <w:sz w:val="24"/>
              </w:rPr>
              <w:t>-</w:t>
            </w:r>
            <w:r>
              <w:rPr>
                <w:spacing w:val="-11"/>
                <w:w w:val="90"/>
                <w:sz w:val="24"/>
              </w:rPr>
              <w:t xml:space="preserve"> </w:t>
            </w:r>
            <w:r>
              <w:rPr>
                <w:w w:val="90"/>
                <w:sz w:val="24"/>
              </w:rPr>
              <w:t>великий</w:t>
            </w:r>
            <w:r>
              <w:rPr>
                <w:spacing w:val="-11"/>
                <w:w w:val="90"/>
                <w:sz w:val="24"/>
              </w:rPr>
              <w:t xml:space="preserve"> </w:t>
            </w:r>
            <w:r>
              <w:rPr>
                <w:w w:val="90"/>
                <w:sz w:val="24"/>
              </w:rPr>
              <w:t>комедиограф.</w:t>
            </w:r>
            <w:r>
              <w:rPr>
                <w:spacing w:val="-6"/>
                <w:w w:val="90"/>
                <w:sz w:val="24"/>
              </w:rPr>
              <w:t xml:space="preserve"> </w:t>
            </w:r>
            <w:r>
              <w:rPr>
                <w:w w:val="90"/>
                <w:sz w:val="24"/>
              </w:rPr>
              <w:t>К</w:t>
            </w:r>
            <w:r>
              <w:rPr>
                <w:spacing w:val="-27"/>
                <w:w w:val="90"/>
                <w:sz w:val="24"/>
              </w:rPr>
              <w:t xml:space="preserve"> </w:t>
            </w:r>
            <w:r>
              <w:rPr>
                <w:w w:val="90"/>
                <w:sz w:val="24"/>
              </w:rPr>
              <w:t>омедия</w:t>
            </w:r>
            <w:r>
              <w:rPr>
                <w:spacing w:val="-11"/>
                <w:w w:val="90"/>
                <w:sz w:val="24"/>
              </w:rPr>
              <w:t xml:space="preserve"> </w:t>
            </w:r>
            <w:r>
              <w:rPr>
                <w:w w:val="90"/>
                <w:sz w:val="24"/>
              </w:rPr>
              <w:t>"Мещанин</w:t>
            </w:r>
            <w:r>
              <w:rPr>
                <w:spacing w:val="-5"/>
                <w:w w:val="90"/>
                <w:sz w:val="24"/>
              </w:rPr>
              <w:t xml:space="preserve"> </w:t>
            </w:r>
            <w:r>
              <w:rPr>
                <w:w w:val="90"/>
                <w:sz w:val="24"/>
              </w:rPr>
              <w:t xml:space="preserve">во </w:t>
            </w:r>
            <w:r>
              <w:rPr>
                <w:spacing w:val="-4"/>
                <w:sz w:val="24"/>
              </w:rPr>
              <w:t>дворянстве" как</w:t>
            </w:r>
            <w:r>
              <w:rPr>
                <w:spacing w:val="-7"/>
                <w:sz w:val="24"/>
              </w:rPr>
              <w:t xml:space="preserve"> </w:t>
            </w:r>
            <w:r>
              <w:rPr>
                <w:spacing w:val="-4"/>
                <w:sz w:val="24"/>
              </w:rPr>
              <w:t>произведение</w:t>
            </w:r>
            <w:r>
              <w:rPr>
                <w:spacing w:val="-24"/>
                <w:sz w:val="24"/>
              </w:rPr>
              <w:t xml:space="preserve"> </w:t>
            </w:r>
            <w:r>
              <w:rPr>
                <w:spacing w:val="-4"/>
                <w:sz w:val="24"/>
              </w:rPr>
              <w:t>классицизма</w:t>
            </w:r>
          </w:p>
        </w:tc>
        <w:tc>
          <w:tcPr>
            <w:tcW w:w="671" w:type="dxa"/>
          </w:tcPr>
          <w:p w14:paraId="08495E88">
            <w:pPr>
              <w:pStyle w:val="10"/>
              <w:spacing w:before="9"/>
              <w:ind w:left="34" w:right="2"/>
              <w:jc w:val="center"/>
              <w:rPr>
                <w:sz w:val="24"/>
              </w:rPr>
            </w:pPr>
            <w:r>
              <w:rPr>
                <w:spacing w:val="-10"/>
                <w:sz w:val="24"/>
              </w:rPr>
              <w:t>1</w:t>
            </w:r>
          </w:p>
        </w:tc>
        <w:tc>
          <w:tcPr>
            <w:tcW w:w="1552" w:type="dxa"/>
          </w:tcPr>
          <w:p w14:paraId="3B75AFE9">
            <w:pPr>
              <w:pStyle w:val="10"/>
              <w:rPr>
                <w:rFonts w:ascii="Times New Roman"/>
                <w:sz w:val="22"/>
              </w:rPr>
            </w:pPr>
          </w:p>
        </w:tc>
        <w:tc>
          <w:tcPr>
            <w:tcW w:w="1610" w:type="dxa"/>
          </w:tcPr>
          <w:p w14:paraId="62BA056E">
            <w:pPr>
              <w:pStyle w:val="10"/>
              <w:rPr>
                <w:rFonts w:ascii="Times New Roman"/>
                <w:sz w:val="22"/>
              </w:rPr>
            </w:pPr>
          </w:p>
        </w:tc>
        <w:tc>
          <w:tcPr>
            <w:tcW w:w="1081" w:type="dxa"/>
          </w:tcPr>
          <w:p w14:paraId="3D64D21D">
            <w:pPr>
              <w:pStyle w:val="10"/>
              <w:rPr>
                <w:rFonts w:ascii="Times New Roman"/>
                <w:sz w:val="22"/>
              </w:rPr>
            </w:pPr>
          </w:p>
        </w:tc>
        <w:tc>
          <w:tcPr>
            <w:tcW w:w="3109" w:type="dxa"/>
          </w:tcPr>
          <w:p w14:paraId="78AF558E">
            <w:pPr>
              <w:pStyle w:val="10"/>
              <w:spacing w:before="21" w:line="237" w:lineRule="auto"/>
              <w:ind w:left="38" w:right="160"/>
              <w:rPr>
                <w:sz w:val="24"/>
              </w:rPr>
            </w:pPr>
            <w:r>
              <w:rPr>
                <w:sz w:val="24"/>
              </w:rPr>
              <w:t xml:space="preserve">Библиотека ЦОК </w:t>
            </w:r>
            <w:r>
              <w:fldChar w:fldCharType="begin"/>
            </w:r>
            <w:r>
              <w:instrText xml:space="preserve"> HYPERLINK "https://m.edsoo.ru/8bc392ca" \h </w:instrText>
            </w:r>
            <w:r>
              <w:fldChar w:fldCharType="separate"/>
            </w:r>
            <w:r>
              <w:rPr>
                <w:color w:val="0000FF"/>
                <w:spacing w:val="-14"/>
                <w:sz w:val="24"/>
              </w:rPr>
              <w:t>https://m.edsoo.ru/8bc392ca</w:t>
            </w:r>
            <w:r>
              <w:rPr>
                <w:color w:val="0000FF"/>
                <w:spacing w:val="-14"/>
                <w:sz w:val="24"/>
              </w:rPr>
              <w:fldChar w:fldCharType="end"/>
            </w:r>
          </w:p>
        </w:tc>
      </w:tr>
      <w:tr w14:paraId="64B776E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37" w:type="dxa"/>
          </w:tcPr>
          <w:p w14:paraId="7014D63A">
            <w:pPr>
              <w:pStyle w:val="10"/>
              <w:spacing w:before="9"/>
              <w:ind w:left="33"/>
              <w:rPr>
                <w:sz w:val="24"/>
              </w:rPr>
            </w:pPr>
            <w:r>
              <w:rPr>
                <w:spacing w:val="-5"/>
                <w:sz w:val="24"/>
              </w:rPr>
              <w:t>68</w:t>
            </w:r>
          </w:p>
        </w:tc>
        <w:tc>
          <w:tcPr>
            <w:tcW w:w="6641" w:type="dxa"/>
          </w:tcPr>
          <w:p w14:paraId="53481F11">
            <w:pPr>
              <w:pStyle w:val="10"/>
              <w:spacing w:before="11" w:line="237" w:lineRule="auto"/>
              <w:ind w:left="35" w:right="76"/>
              <w:rPr>
                <w:sz w:val="24"/>
              </w:rPr>
            </w:pPr>
            <w:r>
              <w:rPr>
                <w:spacing w:val="13"/>
                <w:w w:val="90"/>
                <w:sz w:val="24"/>
              </w:rPr>
              <w:t>Ж.-</w:t>
            </w:r>
            <w:r>
              <w:rPr>
                <w:w w:val="90"/>
                <w:sz w:val="24"/>
              </w:rPr>
              <w:t>Б. Мольер. К</w:t>
            </w:r>
            <w:r>
              <w:rPr>
                <w:spacing w:val="-23"/>
                <w:w w:val="90"/>
                <w:sz w:val="24"/>
              </w:rPr>
              <w:t xml:space="preserve"> </w:t>
            </w:r>
            <w:r>
              <w:rPr>
                <w:w w:val="90"/>
                <w:sz w:val="24"/>
              </w:rPr>
              <w:t xml:space="preserve">омедия "Мещанин во дворянстве". Система </w:t>
            </w:r>
            <w:r>
              <w:rPr>
                <w:spacing w:val="-8"/>
                <w:sz w:val="24"/>
              </w:rPr>
              <w:t>образов,</w:t>
            </w:r>
            <w:r>
              <w:rPr>
                <w:spacing w:val="-15"/>
                <w:sz w:val="24"/>
              </w:rPr>
              <w:t xml:space="preserve"> </w:t>
            </w:r>
            <w:r>
              <w:rPr>
                <w:spacing w:val="-8"/>
                <w:sz w:val="24"/>
              </w:rPr>
              <w:t>основные</w:t>
            </w:r>
            <w:r>
              <w:rPr>
                <w:spacing w:val="-28"/>
                <w:sz w:val="24"/>
              </w:rPr>
              <w:t xml:space="preserve"> </w:t>
            </w:r>
            <w:r>
              <w:rPr>
                <w:spacing w:val="-8"/>
                <w:sz w:val="24"/>
              </w:rPr>
              <w:t>герои.</w:t>
            </w:r>
            <w:r>
              <w:rPr>
                <w:spacing w:val="-13"/>
                <w:sz w:val="24"/>
              </w:rPr>
              <w:t xml:space="preserve"> </w:t>
            </w:r>
            <w:r>
              <w:rPr>
                <w:spacing w:val="-8"/>
                <w:sz w:val="24"/>
              </w:rPr>
              <w:t>Произведения</w:t>
            </w:r>
            <w:r>
              <w:rPr>
                <w:spacing w:val="-27"/>
                <w:sz w:val="24"/>
              </w:rPr>
              <w:t xml:space="preserve"> </w:t>
            </w:r>
            <w:r>
              <w:rPr>
                <w:spacing w:val="-8"/>
                <w:sz w:val="24"/>
              </w:rPr>
              <w:t>Ж.-Б. Мольера</w:t>
            </w:r>
            <w:r>
              <w:rPr>
                <w:spacing w:val="-30"/>
                <w:sz w:val="24"/>
              </w:rPr>
              <w:t xml:space="preserve"> </w:t>
            </w:r>
            <w:r>
              <w:rPr>
                <w:spacing w:val="-8"/>
                <w:sz w:val="24"/>
              </w:rPr>
              <w:t xml:space="preserve">на </w:t>
            </w:r>
            <w:r>
              <w:rPr>
                <w:sz w:val="24"/>
              </w:rPr>
              <w:t>современной</w:t>
            </w:r>
            <w:r>
              <w:rPr>
                <w:spacing w:val="-14"/>
                <w:sz w:val="24"/>
              </w:rPr>
              <w:t xml:space="preserve"> </w:t>
            </w:r>
            <w:r>
              <w:rPr>
                <w:sz w:val="24"/>
              </w:rPr>
              <w:t>сцене</w:t>
            </w:r>
          </w:p>
        </w:tc>
        <w:tc>
          <w:tcPr>
            <w:tcW w:w="671" w:type="dxa"/>
          </w:tcPr>
          <w:p w14:paraId="3BA76540">
            <w:pPr>
              <w:pStyle w:val="10"/>
              <w:spacing w:before="9"/>
              <w:ind w:left="34" w:right="2"/>
              <w:jc w:val="center"/>
              <w:rPr>
                <w:sz w:val="24"/>
              </w:rPr>
            </w:pPr>
            <w:r>
              <w:rPr>
                <w:spacing w:val="-10"/>
                <w:sz w:val="24"/>
              </w:rPr>
              <w:t>1</w:t>
            </w:r>
          </w:p>
        </w:tc>
        <w:tc>
          <w:tcPr>
            <w:tcW w:w="1552" w:type="dxa"/>
          </w:tcPr>
          <w:p w14:paraId="2F42C59D">
            <w:pPr>
              <w:pStyle w:val="10"/>
              <w:rPr>
                <w:rFonts w:ascii="Times New Roman"/>
                <w:sz w:val="22"/>
              </w:rPr>
            </w:pPr>
          </w:p>
        </w:tc>
        <w:tc>
          <w:tcPr>
            <w:tcW w:w="1610" w:type="dxa"/>
          </w:tcPr>
          <w:p w14:paraId="2F75A14F">
            <w:pPr>
              <w:pStyle w:val="10"/>
              <w:rPr>
                <w:rFonts w:ascii="Times New Roman"/>
                <w:sz w:val="22"/>
              </w:rPr>
            </w:pPr>
          </w:p>
        </w:tc>
        <w:tc>
          <w:tcPr>
            <w:tcW w:w="1081" w:type="dxa"/>
          </w:tcPr>
          <w:p w14:paraId="5AAF9F35">
            <w:pPr>
              <w:pStyle w:val="10"/>
              <w:rPr>
                <w:rFonts w:ascii="Times New Roman"/>
                <w:sz w:val="22"/>
              </w:rPr>
            </w:pPr>
          </w:p>
        </w:tc>
        <w:tc>
          <w:tcPr>
            <w:tcW w:w="3109" w:type="dxa"/>
          </w:tcPr>
          <w:p w14:paraId="31CC9CC8">
            <w:pPr>
              <w:pStyle w:val="10"/>
              <w:spacing w:before="21" w:line="237" w:lineRule="auto"/>
              <w:ind w:left="38" w:right="146"/>
              <w:rPr>
                <w:sz w:val="24"/>
              </w:rPr>
            </w:pPr>
            <w:r>
              <w:rPr>
                <w:sz w:val="24"/>
              </w:rPr>
              <w:t xml:space="preserve">Библиотека ЦОК </w:t>
            </w:r>
            <w:r>
              <w:fldChar w:fldCharType="begin"/>
            </w:r>
            <w:r>
              <w:instrText xml:space="preserve"> HYPERLINK "https://m.edsoo.ru/8bc393d8" \h </w:instrText>
            </w:r>
            <w:r>
              <w:fldChar w:fldCharType="separate"/>
            </w:r>
            <w:r>
              <w:rPr>
                <w:color w:val="0000FF"/>
                <w:spacing w:val="-14"/>
                <w:sz w:val="24"/>
              </w:rPr>
              <w:t>https://m.edsoo.ru/8bc393d8</w:t>
            </w:r>
            <w:r>
              <w:rPr>
                <w:color w:val="0000FF"/>
                <w:spacing w:val="-14"/>
                <w:sz w:val="24"/>
              </w:rPr>
              <w:fldChar w:fldCharType="end"/>
            </w:r>
          </w:p>
        </w:tc>
      </w:tr>
      <w:tr w14:paraId="7E6CF5D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078" w:type="dxa"/>
            <w:gridSpan w:val="2"/>
          </w:tcPr>
          <w:p w14:paraId="6F50E651">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1" w:type="dxa"/>
          </w:tcPr>
          <w:p w14:paraId="314F660A">
            <w:pPr>
              <w:pStyle w:val="10"/>
              <w:spacing w:before="9"/>
              <w:ind w:left="34" w:right="17"/>
              <w:jc w:val="center"/>
              <w:rPr>
                <w:sz w:val="24"/>
              </w:rPr>
            </w:pPr>
            <w:r>
              <w:rPr>
                <w:spacing w:val="-5"/>
                <w:sz w:val="24"/>
              </w:rPr>
              <w:t>68</w:t>
            </w:r>
          </w:p>
        </w:tc>
        <w:tc>
          <w:tcPr>
            <w:tcW w:w="1552" w:type="dxa"/>
          </w:tcPr>
          <w:p w14:paraId="0F1C0DE9">
            <w:pPr>
              <w:pStyle w:val="10"/>
              <w:spacing w:before="9"/>
              <w:ind w:left="37"/>
              <w:jc w:val="center"/>
              <w:rPr>
                <w:sz w:val="24"/>
              </w:rPr>
            </w:pPr>
            <w:r>
              <w:rPr>
                <w:spacing w:val="-10"/>
                <w:sz w:val="24"/>
              </w:rPr>
              <w:t>2</w:t>
            </w:r>
          </w:p>
        </w:tc>
        <w:tc>
          <w:tcPr>
            <w:tcW w:w="1610" w:type="dxa"/>
          </w:tcPr>
          <w:p w14:paraId="0108AFED">
            <w:pPr>
              <w:pStyle w:val="10"/>
              <w:spacing w:before="9"/>
              <w:ind w:left="34"/>
              <w:jc w:val="center"/>
              <w:rPr>
                <w:sz w:val="24"/>
              </w:rPr>
            </w:pPr>
            <w:r>
              <w:rPr>
                <w:spacing w:val="-10"/>
                <w:sz w:val="24"/>
              </w:rPr>
              <w:t>0</w:t>
            </w:r>
          </w:p>
        </w:tc>
        <w:tc>
          <w:tcPr>
            <w:tcW w:w="4190" w:type="dxa"/>
            <w:gridSpan w:val="2"/>
          </w:tcPr>
          <w:p w14:paraId="5CBB34EC">
            <w:pPr>
              <w:pStyle w:val="10"/>
              <w:rPr>
                <w:rFonts w:ascii="Times New Roman"/>
                <w:sz w:val="22"/>
              </w:rPr>
            </w:pPr>
          </w:p>
        </w:tc>
      </w:tr>
    </w:tbl>
    <w:p w14:paraId="780AEBCF">
      <w:pPr>
        <w:pStyle w:val="9"/>
        <w:numPr>
          <w:ilvl w:val="0"/>
          <w:numId w:val="31"/>
        </w:numPr>
        <w:tabs>
          <w:tab w:val="left" w:pos="322"/>
        </w:tabs>
        <w:spacing w:before="32" w:after="34" w:line="240" w:lineRule="auto"/>
        <w:ind w:left="322" w:right="0" w:hanging="155"/>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102</w:t>
      </w:r>
      <w:r>
        <w:rPr>
          <w:b/>
          <w:spacing w:val="-5"/>
          <w:sz w:val="21"/>
        </w:rPr>
        <w:t xml:space="preserve"> </w:t>
      </w:r>
      <w:r>
        <w:rPr>
          <w:b/>
          <w:spacing w:val="-4"/>
          <w:sz w:val="21"/>
        </w:rPr>
        <w:t>ЧАСА</w:t>
      </w: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69D393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7B0B3CDF">
            <w:pPr>
              <w:pStyle w:val="10"/>
              <w:spacing w:before="11" w:line="237" w:lineRule="auto"/>
              <w:ind w:left="73" w:right="65" w:firstLine="48"/>
              <w:rPr>
                <w:sz w:val="24"/>
              </w:rPr>
            </w:pPr>
            <w:r>
              <w:rPr>
                <w:spacing w:val="-10"/>
                <w:sz w:val="24"/>
              </w:rPr>
              <w:t xml:space="preserve">№ </w:t>
            </w:r>
            <w:r>
              <w:rPr>
                <w:spacing w:val="-11"/>
                <w:w w:val="85"/>
                <w:sz w:val="24"/>
              </w:rPr>
              <w:t>п/п</w:t>
            </w:r>
          </w:p>
        </w:tc>
        <w:tc>
          <w:tcPr>
            <w:tcW w:w="6281" w:type="dxa"/>
            <w:vMerge w:val="restart"/>
          </w:tcPr>
          <w:p w14:paraId="7A0643F6">
            <w:pPr>
              <w:pStyle w:val="10"/>
              <w:spacing w:before="11"/>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040BB344">
            <w:pPr>
              <w:pStyle w:val="10"/>
              <w:spacing w:before="11"/>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35762515">
            <w:pPr>
              <w:pStyle w:val="10"/>
              <w:spacing w:before="11" w:line="237"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53CB44E4">
            <w:pPr>
              <w:pStyle w:val="10"/>
              <w:spacing w:before="11" w:line="237"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7C5F0A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5004AEDF">
            <w:pPr>
              <w:rPr>
                <w:sz w:val="2"/>
                <w:szCs w:val="2"/>
              </w:rPr>
            </w:pPr>
          </w:p>
        </w:tc>
        <w:tc>
          <w:tcPr>
            <w:tcW w:w="6281" w:type="dxa"/>
            <w:vMerge w:val="continue"/>
            <w:tcBorders>
              <w:top w:val="nil"/>
            </w:tcBorders>
          </w:tcPr>
          <w:p w14:paraId="29E0F6BC">
            <w:pPr>
              <w:rPr>
                <w:sz w:val="2"/>
                <w:szCs w:val="2"/>
              </w:rPr>
            </w:pPr>
          </w:p>
        </w:tc>
        <w:tc>
          <w:tcPr>
            <w:tcW w:w="671" w:type="dxa"/>
          </w:tcPr>
          <w:p w14:paraId="2AEA0466">
            <w:pPr>
              <w:pStyle w:val="10"/>
              <w:spacing w:before="11"/>
              <w:ind w:left="34" w:right="-15"/>
              <w:jc w:val="center"/>
              <w:rPr>
                <w:sz w:val="24"/>
              </w:rPr>
            </w:pPr>
            <w:r>
              <w:rPr>
                <w:spacing w:val="-2"/>
                <w:sz w:val="24"/>
              </w:rPr>
              <w:t>Всего</w:t>
            </w:r>
          </w:p>
        </w:tc>
        <w:tc>
          <w:tcPr>
            <w:tcW w:w="1607" w:type="dxa"/>
          </w:tcPr>
          <w:p w14:paraId="3DA3BE05">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59A8C2DC">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57E3DC94">
            <w:pPr>
              <w:rPr>
                <w:sz w:val="2"/>
                <w:szCs w:val="2"/>
              </w:rPr>
            </w:pPr>
          </w:p>
        </w:tc>
        <w:tc>
          <w:tcPr>
            <w:tcW w:w="3275" w:type="dxa"/>
            <w:vMerge w:val="continue"/>
            <w:tcBorders>
              <w:top w:val="nil"/>
            </w:tcBorders>
          </w:tcPr>
          <w:p w14:paraId="1B071DDB">
            <w:pPr>
              <w:rPr>
                <w:sz w:val="2"/>
                <w:szCs w:val="2"/>
              </w:rPr>
            </w:pPr>
          </w:p>
        </w:tc>
      </w:tr>
      <w:tr w14:paraId="0BC404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tcPr>
          <w:p w14:paraId="1B7489EC">
            <w:pPr>
              <w:pStyle w:val="10"/>
              <w:spacing w:before="9"/>
              <w:ind w:left="33"/>
              <w:rPr>
                <w:sz w:val="24"/>
              </w:rPr>
            </w:pPr>
            <w:r>
              <w:rPr>
                <w:spacing w:val="-10"/>
                <w:sz w:val="24"/>
              </w:rPr>
              <w:t>1</w:t>
            </w:r>
          </w:p>
        </w:tc>
        <w:tc>
          <w:tcPr>
            <w:tcW w:w="6281" w:type="dxa"/>
          </w:tcPr>
          <w:p w14:paraId="13F8AD8D">
            <w:pPr>
              <w:pStyle w:val="10"/>
              <w:spacing w:before="9"/>
              <w:ind w:left="35"/>
              <w:rPr>
                <w:sz w:val="24"/>
              </w:rPr>
            </w:pPr>
            <w:r>
              <w:rPr>
                <w:w w:val="85"/>
                <w:sz w:val="24"/>
              </w:rPr>
              <w:t>Резервный</w:t>
            </w:r>
            <w:r>
              <w:rPr>
                <w:spacing w:val="8"/>
                <w:sz w:val="24"/>
              </w:rPr>
              <w:t xml:space="preserve"> </w:t>
            </w:r>
            <w:r>
              <w:rPr>
                <w:w w:val="85"/>
                <w:sz w:val="24"/>
              </w:rPr>
              <w:t>урок.</w:t>
            </w:r>
            <w:r>
              <w:rPr>
                <w:spacing w:val="31"/>
                <w:sz w:val="24"/>
              </w:rPr>
              <w:t xml:space="preserve"> </w:t>
            </w:r>
            <w:r>
              <w:rPr>
                <w:w w:val="85"/>
                <w:sz w:val="24"/>
              </w:rPr>
              <w:t>В</w:t>
            </w:r>
            <w:r>
              <w:rPr>
                <w:spacing w:val="-18"/>
                <w:w w:val="85"/>
                <w:sz w:val="24"/>
              </w:rPr>
              <w:t xml:space="preserve"> </w:t>
            </w:r>
            <w:r>
              <w:rPr>
                <w:w w:val="85"/>
                <w:sz w:val="24"/>
              </w:rPr>
              <w:t>ведение</w:t>
            </w:r>
            <w:r>
              <w:rPr>
                <w:spacing w:val="-3"/>
                <w:sz w:val="24"/>
              </w:rPr>
              <w:t xml:space="preserve"> </w:t>
            </w:r>
            <w:r>
              <w:rPr>
                <w:w w:val="85"/>
                <w:sz w:val="24"/>
              </w:rPr>
              <w:t>в</w:t>
            </w:r>
            <w:r>
              <w:rPr>
                <w:spacing w:val="6"/>
                <w:sz w:val="24"/>
              </w:rPr>
              <w:t xml:space="preserve"> </w:t>
            </w:r>
            <w:r>
              <w:rPr>
                <w:w w:val="85"/>
                <w:sz w:val="24"/>
              </w:rPr>
              <w:t>курс</w:t>
            </w:r>
            <w:r>
              <w:rPr>
                <w:spacing w:val="12"/>
                <w:sz w:val="24"/>
              </w:rPr>
              <w:t xml:space="preserve"> </w:t>
            </w:r>
            <w:r>
              <w:rPr>
                <w:w w:val="85"/>
                <w:sz w:val="24"/>
              </w:rPr>
              <w:t>литературы</w:t>
            </w:r>
            <w:r>
              <w:rPr>
                <w:spacing w:val="21"/>
                <w:sz w:val="24"/>
              </w:rPr>
              <w:t xml:space="preserve"> </w:t>
            </w:r>
            <w:r>
              <w:rPr>
                <w:w w:val="85"/>
                <w:sz w:val="24"/>
              </w:rPr>
              <w:t>9</w:t>
            </w:r>
            <w:r>
              <w:rPr>
                <w:spacing w:val="10"/>
                <w:sz w:val="24"/>
              </w:rPr>
              <w:t xml:space="preserve"> </w:t>
            </w:r>
            <w:r>
              <w:rPr>
                <w:spacing w:val="-2"/>
                <w:w w:val="85"/>
                <w:sz w:val="24"/>
              </w:rPr>
              <w:t>класса</w:t>
            </w:r>
          </w:p>
        </w:tc>
        <w:tc>
          <w:tcPr>
            <w:tcW w:w="671" w:type="dxa"/>
          </w:tcPr>
          <w:p w14:paraId="4997676B">
            <w:pPr>
              <w:pStyle w:val="10"/>
              <w:spacing w:before="9"/>
              <w:ind w:left="37"/>
              <w:jc w:val="center"/>
              <w:rPr>
                <w:sz w:val="24"/>
              </w:rPr>
            </w:pPr>
            <w:r>
              <w:rPr>
                <w:spacing w:val="-10"/>
                <w:sz w:val="24"/>
              </w:rPr>
              <w:t>1</w:t>
            </w:r>
          </w:p>
        </w:tc>
        <w:tc>
          <w:tcPr>
            <w:tcW w:w="1607" w:type="dxa"/>
          </w:tcPr>
          <w:p w14:paraId="54E1D157">
            <w:pPr>
              <w:pStyle w:val="10"/>
              <w:rPr>
                <w:rFonts w:ascii="Times New Roman"/>
                <w:sz w:val="22"/>
              </w:rPr>
            </w:pPr>
          </w:p>
        </w:tc>
        <w:tc>
          <w:tcPr>
            <w:tcW w:w="1665" w:type="dxa"/>
          </w:tcPr>
          <w:p w14:paraId="7C8180C7">
            <w:pPr>
              <w:pStyle w:val="10"/>
              <w:rPr>
                <w:rFonts w:ascii="Times New Roman"/>
                <w:sz w:val="22"/>
              </w:rPr>
            </w:pPr>
          </w:p>
        </w:tc>
        <w:tc>
          <w:tcPr>
            <w:tcW w:w="1117" w:type="dxa"/>
          </w:tcPr>
          <w:p w14:paraId="61146132">
            <w:pPr>
              <w:pStyle w:val="10"/>
              <w:rPr>
                <w:rFonts w:ascii="Times New Roman"/>
                <w:sz w:val="22"/>
              </w:rPr>
            </w:pPr>
          </w:p>
        </w:tc>
        <w:tc>
          <w:tcPr>
            <w:tcW w:w="3275" w:type="dxa"/>
          </w:tcPr>
          <w:p w14:paraId="797F367D">
            <w:pPr>
              <w:pStyle w:val="10"/>
              <w:rPr>
                <w:rFonts w:ascii="Times New Roman"/>
                <w:sz w:val="22"/>
              </w:rPr>
            </w:pPr>
          </w:p>
        </w:tc>
      </w:tr>
      <w:tr w14:paraId="20A63C0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01995B4E">
            <w:pPr>
              <w:pStyle w:val="10"/>
              <w:spacing w:before="9"/>
              <w:ind w:left="33"/>
              <w:rPr>
                <w:sz w:val="24"/>
              </w:rPr>
            </w:pPr>
            <w:r>
              <w:rPr>
                <w:spacing w:val="-10"/>
                <w:sz w:val="24"/>
              </w:rPr>
              <w:t>2</w:t>
            </w:r>
          </w:p>
        </w:tc>
        <w:tc>
          <w:tcPr>
            <w:tcW w:w="6281" w:type="dxa"/>
          </w:tcPr>
          <w:p w14:paraId="02D1EE46">
            <w:pPr>
              <w:pStyle w:val="10"/>
              <w:spacing w:before="11" w:line="237" w:lineRule="auto"/>
              <w:ind w:left="35" w:right="170"/>
              <w:rPr>
                <w:sz w:val="24"/>
              </w:rPr>
            </w:pPr>
            <w:r>
              <w:rPr>
                <w:w w:val="90"/>
                <w:sz w:val="24"/>
              </w:rPr>
              <w:t>«Слово</w:t>
            </w:r>
            <w:r>
              <w:rPr>
                <w:spacing w:val="-11"/>
                <w:w w:val="90"/>
                <w:sz w:val="24"/>
              </w:rPr>
              <w:t xml:space="preserve"> </w:t>
            </w:r>
            <w:r>
              <w:rPr>
                <w:w w:val="90"/>
                <w:sz w:val="24"/>
              </w:rPr>
              <w:t>о</w:t>
            </w:r>
            <w:r>
              <w:rPr>
                <w:spacing w:val="-11"/>
                <w:w w:val="90"/>
                <w:sz w:val="24"/>
              </w:rPr>
              <w:t xml:space="preserve"> </w:t>
            </w:r>
            <w:r>
              <w:rPr>
                <w:w w:val="90"/>
                <w:sz w:val="24"/>
              </w:rPr>
              <w:t>полку</w:t>
            </w:r>
            <w:r>
              <w:rPr>
                <w:spacing w:val="-10"/>
                <w:w w:val="90"/>
                <w:sz w:val="24"/>
              </w:rPr>
              <w:t xml:space="preserve"> </w:t>
            </w:r>
            <w:r>
              <w:rPr>
                <w:w w:val="90"/>
                <w:sz w:val="24"/>
              </w:rPr>
              <w:t>Игореве».</w:t>
            </w:r>
            <w:r>
              <w:rPr>
                <w:spacing w:val="-9"/>
                <w:w w:val="90"/>
                <w:sz w:val="24"/>
              </w:rPr>
              <w:t xml:space="preserve"> </w:t>
            </w:r>
            <w:r>
              <w:rPr>
                <w:w w:val="90"/>
                <w:sz w:val="24"/>
              </w:rPr>
              <w:t>Литература</w:t>
            </w:r>
            <w:r>
              <w:rPr>
                <w:spacing w:val="-8"/>
                <w:w w:val="90"/>
                <w:sz w:val="24"/>
              </w:rPr>
              <w:t xml:space="preserve"> </w:t>
            </w:r>
            <w:r>
              <w:rPr>
                <w:w w:val="90"/>
                <w:sz w:val="24"/>
              </w:rPr>
              <w:t>Древней</w:t>
            </w:r>
            <w:r>
              <w:rPr>
                <w:spacing w:val="-8"/>
                <w:w w:val="90"/>
                <w:sz w:val="24"/>
              </w:rPr>
              <w:t xml:space="preserve"> </w:t>
            </w:r>
            <w:r>
              <w:rPr>
                <w:w w:val="90"/>
                <w:sz w:val="24"/>
              </w:rPr>
              <w:t xml:space="preserve">Руси. </w:t>
            </w:r>
            <w:r>
              <w:rPr>
                <w:sz w:val="24"/>
              </w:rPr>
              <w:t>История</w:t>
            </w:r>
            <w:r>
              <w:rPr>
                <w:spacing w:val="-6"/>
                <w:sz w:val="24"/>
              </w:rPr>
              <w:t xml:space="preserve"> </w:t>
            </w:r>
            <w:r>
              <w:rPr>
                <w:sz w:val="24"/>
              </w:rPr>
              <w:t>открытия</w:t>
            </w:r>
            <w:r>
              <w:rPr>
                <w:spacing w:val="-4"/>
                <w:sz w:val="24"/>
              </w:rPr>
              <w:t xml:space="preserve"> </w:t>
            </w:r>
            <w:r>
              <w:rPr>
                <w:sz w:val="24"/>
              </w:rPr>
              <w:t>"Слова</w:t>
            </w:r>
            <w:r>
              <w:rPr>
                <w:spacing w:val="-11"/>
                <w:sz w:val="24"/>
              </w:rPr>
              <w:t xml:space="preserve"> </w:t>
            </w:r>
            <w:r>
              <w:rPr>
                <w:sz w:val="24"/>
              </w:rPr>
              <w:t>о</w:t>
            </w:r>
            <w:r>
              <w:rPr>
                <w:spacing w:val="-12"/>
                <w:sz w:val="24"/>
              </w:rPr>
              <w:t xml:space="preserve"> </w:t>
            </w:r>
            <w:r>
              <w:rPr>
                <w:sz w:val="24"/>
              </w:rPr>
              <w:t>полку Игореве"</w:t>
            </w:r>
          </w:p>
        </w:tc>
        <w:tc>
          <w:tcPr>
            <w:tcW w:w="671" w:type="dxa"/>
          </w:tcPr>
          <w:p w14:paraId="5470DB9E">
            <w:pPr>
              <w:pStyle w:val="10"/>
              <w:spacing w:before="9"/>
              <w:ind w:left="37"/>
              <w:jc w:val="center"/>
              <w:rPr>
                <w:sz w:val="24"/>
              </w:rPr>
            </w:pPr>
            <w:r>
              <w:rPr>
                <w:spacing w:val="-10"/>
                <w:sz w:val="24"/>
              </w:rPr>
              <w:t>1</w:t>
            </w:r>
          </w:p>
        </w:tc>
        <w:tc>
          <w:tcPr>
            <w:tcW w:w="1607" w:type="dxa"/>
          </w:tcPr>
          <w:p w14:paraId="0D013297">
            <w:pPr>
              <w:pStyle w:val="10"/>
              <w:rPr>
                <w:rFonts w:ascii="Times New Roman"/>
                <w:sz w:val="22"/>
              </w:rPr>
            </w:pPr>
          </w:p>
        </w:tc>
        <w:tc>
          <w:tcPr>
            <w:tcW w:w="1665" w:type="dxa"/>
          </w:tcPr>
          <w:p w14:paraId="6E232381">
            <w:pPr>
              <w:pStyle w:val="10"/>
              <w:rPr>
                <w:rFonts w:ascii="Times New Roman"/>
                <w:sz w:val="22"/>
              </w:rPr>
            </w:pPr>
          </w:p>
        </w:tc>
        <w:tc>
          <w:tcPr>
            <w:tcW w:w="1117" w:type="dxa"/>
          </w:tcPr>
          <w:p w14:paraId="6C4E3683">
            <w:pPr>
              <w:pStyle w:val="10"/>
              <w:rPr>
                <w:rFonts w:ascii="Times New Roman"/>
                <w:sz w:val="22"/>
              </w:rPr>
            </w:pPr>
          </w:p>
        </w:tc>
        <w:tc>
          <w:tcPr>
            <w:tcW w:w="3275" w:type="dxa"/>
          </w:tcPr>
          <w:p w14:paraId="0EF6A30F">
            <w:pPr>
              <w:pStyle w:val="10"/>
              <w:spacing w:before="21" w:line="237" w:lineRule="auto"/>
              <w:ind w:left="38" w:right="349"/>
              <w:rPr>
                <w:sz w:val="24"/>
              </w:rPr>
            </w:pPr>
            <w:r>
              <w:rPr>
                <w:sz w:val="24"/>
              </w:rPr>
              <w:t xml:space="preserve">Библиотепка ЦОК </w:t>
            </w:r>
            <w:r>
              <w:fldChar w:fldCharType="begin"/>
            </w:r>
            <w:r>
              <w:instrText xml:space="preserve"> HYPERLINK "https://m.edsoo.ru/8bc3f6d4" \h </w:instrText>
            </w:r>
            <w:r>
              <w:fldChar w:fldCharType="separate"/>
            </w:r>
            <w:r>
              <w:rPr>
                <w:color w:val="0000FF"/>
                <w:spacing w:val="-14"/>
                <w:sz w:val="24"/>
              </w:rPr>
              <w:t>https://m.edsoo.ru/8bc3f6d4</w:t>
            </w:r>
            <w:r>
              <w:rPr>
                <w:color w:val="0000FF"/>
                <w:spacing w:val="-14"/>
                <w:sz w:val="24"/>
              </w:rPr>
              <w:fldChar w:fldCharType="end"/>
            </w:r>
          </w:p>
        </w:tc>
      </w:tr>
      <w:tr w14:paraId="729E9D7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4B72F00">
            <w:pPr>
              <w:pStyle w:val="10"/>
              <w:spacing w:before="11"/>
              <w:ind w:left="33"/>
              <w:rPr>
                <w:sz w:val="24"/>
              </w:rPr>
            </w:pPr>
            <w:r>
              <w:rPr>
                <w:spacing w:val="-10"/>
                <w:sz w:val="24"/>
              </w:rPr>
              <w:t>3</w:t>
            </w:r>
          </w:p>
        </w:tc>
        <w:tc>
          <w:tcPr>
            <w:tcW w:w="6281" w:type="dxa"/>
          </w:tcPr>
          <w:p w14:paraId="389F445B">
            <w:pPr>
              <w:pStyle w:val="10"/>
              <w:spacing w:before="16" w:line="235" w:lineRule="auto"/>
              <w:ind w:left="35" w:right="170"/>
              <w:rPr>
                <w:sz w:val="24"/>
              </w:rPr>
            </w:pPr>
            <w:r>
              <w:rPr>
                <w:spacing w:val="-10"/>
                <w:sz w:val="24"/>
              </w:rPr>
              <w:t>"Слово</w:t>
            </w:r>
            <w:r>
              <w:rPr>
                <w:spacing w:val="-30"/>
                <w:sz w:val="24"/>
              </w:rPr>
              <w:t xml:space="preserve"> </w:t>
            </w:r>
            <w:r>
              <w:rPr>
                <w:spacing w:val="-10"/>
                <w:sz w:val="24"/>
              </w:rPr>
              <w:t>о</w:t>
            </w:r>
            <w:r>
              <w:rPr>
                <w:spacing w:val="-27"/>
                <w:sz w:val="24"/>
              </w:rPr>
              <w:t xml:space="preserve"> </w:t>
            </w:r>
            <w:r>
              <w:rPr>
                <w:spacing w:val="-10"/>
                <w:sz w:val="24"/>
              </w:rPr>
              <w:t>полку Игореве". Центральные</w:t>
            </w:r>
            <w:r>
              <w:rPr>
                <w:spacing w:val="-27"/>
                <w:sz w:val="24"/>
              </w:rPr>
              <w:t xml:space="preserve"> </w:t>
            </w:r>
            <w:r>
              <w:rPr>
                <w:spacing w:val="-10"/>
                <w:sz w:val="24"/>
              </w:rPr>
              <w:t xml:space="preserve">образы, образ </w:t>
            </w:r>
            <w:r>
              <w:rPr>
                <w:sz w:val="24"/>
              </w:rPr>
              <w:t>автора в "Слове о</w:t>
            </w:r>
            <w:r>
              <w:rPr>
                <w:spacing w:val="-1"/>
                <w:sz w:val="24"/>
              </w:rPr>
              <w:t xml:space="preserve"> </w:t>
            </w:r>
            <w:r>
              <w:rPr>
                <w:sz w:val="24"/>
              </w:rPr>
              <w:t>полку Игореве"</w:t>
            </w:r>
          </w:p>
        </w:tc>
        <w:tc>
          <w:tcPr>
            <w:tcW w:w="671" w:type="dxa"/>
          </w:tcPr>
          <w:p w14:paraId="537ABAC5">
            <w:pPr>
              <w:pStyle w:val="10"/>
              <w:spacing w:before="11"/>
              <w:ind w:left="37"/>
              <w:jc w:val="center"/>
              <w:rPr>
                <w:sz w:val="24"/>
              </w:rPr>
            </w:pPr>
            <w:r>
              <w:rPr>
                <w:spacing w:val="-10"/>
                <w:sz w:val="24"/>
              </w:rPr>
              <w:t>1</w:t>
            </w:r>
          </w:p>
        </w:tc>
        <w:tc>
          <w:tcPr>
            <w:tcW w:w="1607" w:type="dxa"/>
          </w:tcPr>
          <w:p w14:paraId="4BA6A172">
            <w:pPr>
              <w:pStyle w:val="10"/>
              <w:rPr>
                <w:rFonts w:ascii="Times New Roman"/>
                <w:sz w:val="22"/>
              </w:rPr>
            </w:pPr>
          </w:p>
        </w:tc>
        <w:tc>
          <w:tcPr>
            <w:tcW w:w="1665" w:type="dxa"/>
          </w:tcPr>
          <w:p w14:paraId="259187FB">
            <w:pPr>
              <w:pStyle w:val="10"/>
              <w:rPr>
                <w:rFonts w:ascii="Times New Roman"/>
                <w:sz w:val="22"/>
              </w:rPr>
            </w:pPr>
          </w:p>
        </w:tc>
        <w:tc>
          <w:tcPr>
            <w:tcW w:w="1117" w:type="dxa"/>
          </w:tcPr>
          <w:p w14:paraId="575271EF">
            <w:pPr>
              <w:pStyle w:val="10"/>
              <w:rPr>
                <w:rFonts w:ascii="Times New Roman"/>
                <w:sz w:val="22"/>
              </w:rPr>
            </w:pPr>
          </w:p>
        </w:tc>
        <w:tc>
          <w:tcPr>
            <w:tcW w:w="3275" w:type="dxa"/>
          </w:tcPr>
          <w:p w14:paraId="4F8222FF">
            <w:pPr>
              <w:pStyle w:val="10"/>
              <w:spacing w:before="23" w:line="237" w:lineRule="auto"/>
              <w:ind w:left="38" w:right="293"/>
              <w:rPr>
                <w:sz w:val="24"/>
              </w:rPr>
            </w:pPr>
            <w:r>
              <w:rPr>
                <w:sz w:val="24"/>
              </w:rPr>
              <w:t xml:space="preserve">Библиотека ЦОК </w:t>
            </w:r>
            <w:r>
              <w:fldChar w:fldCharType="begin"/>
            </w:r>
            <w:r>
              <w:instrText xml:space="preserve"> HYPERLINK "https://m.edsoo.ru/8bc3f7e2" \h </w:instrText>
            </w:r>
            <w:r>
              <w:fldChar w:fldCharType="separate"/>
            </w:r>
            <w:r>
              <w:rPr>
                <w:color w:val="0000FF"/>
                <w:spacing w:val="-16"/>
                <w:sz w:val="24"/>
              </w:rPr>
              <w:t>https://m.edsoo.ru/8bc3f7e2</w:t>
            </w:r>
            <w:r>
              <w:rPr>
                <w:color w:val="0000FF"/>
                <w:spacing w:val="-16"/>
                <w:sz w:val="24"/>
              </w:rPr>
              <w:fldChar w:fldCharType="end"/>
            </w:r>
          </w:p>
        </w:tc>
      </w:tr>
      <w:tr w14:paraId="506B84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435176D7">
            <w:pPr>
              <w:pStyle w:val="10"/>
              <w:spacing w:before="11"/>
              <w:ind w:left="33"/>
              <w:rPr>
                <w:sz w:val="24"/>
              </w:rPr>
            </w:pPr>
            <w:r>
              <w:rPr>
                <w:spacing w:val="-10"/>
                <w:sz w:val="24"/>
              </w:rPr>
              <w:t>4</w:t>
            </w:r>
          </w:p>
        </w:tc>
        <w:tc>
          <w:tcPr>
            <w:tcW w:w="6281" w:type="dxa"/>
          </w:tcPr>
          <w:p w14:paraId="746F89D0">
            <w:pPr>
              <w:pStyle w:val="10"/>
              <w:spacing w:before="16" w:line="235" w:lineRule="auto"/>
              <w:ind w:left="35"/>
              <w:rPr>
                <w:sz w:val="24"/>
              </w:rPr>
            </w:pPr>
            <w:r>
              <w:rPr>
                <w:spacing w:val="-8"/>
                <w:sz w:val="24"/>
              </w:rPr>
              <w:t>Поэтика</w:t>
            </w:r>
            <w:r>
              <w:rPr>
                <w:spacing w:val="-28"/>
                <w:sz w:val="24"/>
              </w:rPr>
              <w:t xml:space="preserve"> </w:t>
            </w:r>
            <w:r>
              <w:rPr>
                <w:spacing w:val="-8"/>
                <w:sz w:val="24"/>
              </w:rPr>
              <w:t>"Слова</w:t>
            </w:r>
            <w:r>
              <w:rPr>
                <w:spacing w:val="-28"/>
                <w:sz w:val="24"/>
              </w:rPr>
              <w:t xml:space="preserve"> </w:t>
            </w:r>
            <w:r>
              <w:rPr>
                <w:spacing w:val="-8"/>
                <w:sz w:val="24"/>
              </w:rPr>
              <w:t>о</w:t>
            </w:r>
            <w:r>
              <w:rPr>
                <w:spacing w:val="-32"/>
                <w:sz w:val="24"/>
              </w:rPr>
              <w:t xml:space="preserve"> </w:t>
            </w:r>
            <w:r>
              <w:rPr>
                <w:spacing w:val="-8"/>
                <w:sz w:val="24"/>
              </w:rPr>
              <w:t>полку</w:t>
            </w:r>
            <w:r>
              <w:rPr>
                <w:spacing w:val="-19"/>
                <w:sz w:val="24"/>
              </w:rPr>
              <w:t xml:space="preserve"> </w:t>
            </w:r>
            <w:r>
              <w:rPr>
                <w:spacing w:val="-8"/>
                <w:sz w:val="24"/>
              </w:rPr>
              <w:t>Игореве".</w:t>
            </w:r>
            <w:r>
              <w:rPr>
                <w:spacing w:val="-13"/>
                <w:sz w:val="24"/>
              </w:rPr>
              <w:t xml:space="preserve"> </w:t>
            </w:r>
            <w:r>
              <w:rPr>
                <w:spacing w:val="-8"/>
                <w:sz w:val="24"/>
              </w:rPr>
              <w:t xml:space="preserve">Идейно-художественное </w:t>
            </w:r>
            <w:r>
              <w:rPr>
                <w:sz w:val="24"/>
              </w:rPr>
              <w:t>значение</w:t>
            </w:r>
            <w:r>
              <w:rPr>
                <w:spacing w:val="-18"/>
                <w:sz w:val="24"/>
              </w:rPr>
              <w:t xml:space="preserve"> </w:t>
            </w:r>
            <w:r>
              <w:rPr>
                <w:sz w:val="24"/>
              </w:rPr>
              <w:t>«Слова</w:t>
            </w:r>
            <w:r>
              <w:rPr>
                <w:spacing w:val="-17"/>
                <w:sz w:val="24"/>
              </w:rPr>
              <w:t xml:space="preserve"> </w:t>
            </w:r>
            <w:r>
              <w:rPr>
                <w:sz w:val="24"/>
              </w:rPr>
              <w:t>о</w:t>
            </w:r>
            <w:r>
              <w:rPr>
                <w:spacing w:val="-15"/>
                <w:sz w:val="24"/>
              </w:rPr>
              <w:t xml:space="preserve"> </w:t>
            </w:r>
            <w:r>
              <w:rPr>
                <w:sz w:val="24"/>
              </w:rPr>
              <w:t>полку Игореве»</w:t>
            </w:r>
          </w:p>
        </w:tc>
        <w:tc>
          <w:tcPr>
            <w:tcW w:w="671" w:type="dxa"/>
          </w:tcPr>
          <w:p w14:paraId="448C8708">
            <w:pPr>
              <w:pStyle w:val="10"/>
              <w:spacing w:before="11"/>
              <w:ind w:left="37"/>
              <w:jc w:val="center"/>
              <w:rPr>
                <w:sz w:val="24"/>
              </w:rPr>
            </w:pPr>
            <w:r>
              <w:rPr>
                <w:spacing w:val="-10"/>
                <w:sz w:val="24"/>
              </w:rPr>
              <w:t>1</w:t>
            </w:r>
          </w:p>
        </w:tc>
        <w:tc>
          <w:tcPr>
            <w:tcW w:w="1607" w:type="dxa"/>
          </w:tcPr>
          <w:p w14:paraId="55C41B9B">
            <w:pPr>
              <w:pStyle w:val="10"/>
              <w:rPr>
                <w:rFonts w:ascii="Times New Roman"/>
                <w:sz w:val="22"/>
              </w:rPr>
            </w:pPr>
          </w:p>
        </w:tc>
        <w:tc>
          <w:tcPr>
            <w:tcW w:w="1665" w:type="dxa"/>
          </w:tcPr>
          <w:p w14:paraId="03B1B76E">
            <w:pPr>
              <w:pStyle w:val="10"/>
              <w:rPr>
                <w:rFonts w:ascii="Times New Roman"/>
                <w:sz w:val="22"/>
              </w:rPr>
            </w:pPr>
          </w:p>
        </w:tc>
        <w:tc>
          <w:tcPr>
            <w:tcW w:w="1117" w:type="dxa"/>
          </w:tcPr>
          <w:p w14:paraId="1483A572">
            <w:pPr>
              <w:pStyle w:val="10"/>
              <w:rPr>
                <w:rFonts w:ascii="Times New Roman"/>
                <w:sz w:val="22"/>
              </w:rPr>
            </w:pPr>
          </w:p>
        </w:tc>
        <w:tc>
          <w:tcPr>
            <w:tcW w:w="3275" w:type="dxa"/>
          </w:tcPr>
          <w:p w14:paraId="243CBF95">
            <w:pPr>
              <w:pStyle w:val="10"/>
              <w:spacing w:before="23" w:line="237" w:lineRule="auto"/>
              <w:ind w:left="38" w:right="293"/>
              <w:rPr>
                <w:sz w:val="24"/>
              </w:rPr>
            </w:pPr>
            <w:r>
              <w:rPr>
                <w:sz w:val="24"/>
              </w:rPr>
              <w:t xml:space="preserve">Библиотека ЦОК </w:t>
            </w:r>
            <w:r>
              <w:fldChar w:fldCharType="begin"/>
            </w:r>
            <w:r>
              <w:instrText xml:space="preserve"> HYPERLINK "https://m.edsoo.ru/8bc3f8f0" \h </w:instrText>
            </w:r>
            <w:r>
              <w:fldChar w:fldCharType="separate"/>
            </w:r>
            <w:r>
              <w:rPr>
                <w:color w:val="0000FF"/>
                <w:spacing w:val="-4"/>
                <w:w w:val="90"/>
                <w:sz w:val="24"/>
              </w:rPr>
              <w:t>https://m.edsoo.ru/8bc3f8f0</w:t>
            </w:r>
            <w:r>
              <w:rPr>
                <w:color w:val="0000FF"/>
                <w:spacing w:val="-4"/>
                <w:w w:val="90"/>
                <w:sz w:val="24"/>
              </w:rPr>
              <w:fldChar w:fldCharType="end"/>
            </w:r>
          </w:p>
        </w:tc>
      </w:tr>
      <w:tr w14:paraId="3C2029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069E50C5">
            <w:pPr>
              <w:pStyle w:val="10"/>
              <w:spacing w:before="11"/>
              <w:ind w:left="33"/>
              <w:rPr>
                <w:sz w:val="24"/>
              </w:rPr>
            </w:pPr>
            <w:r>
              <w:rPr>
                <w:spacing w:val="-10"/>
                <w:sz w:val="24"/>
              </w:rPr>
              <w:t>5</w:t>
            </w:r>
          </w:p>
        </w:tc>
        <w:tc>
          <w:tcPr>
            <w:tcW w:w="6281" w:type="dxa"/>
          </w:tcPr>
          <w:p w14:paraId="0B03EE3C">
            <w:pPr>
              <w:pStyle w:val="10"/>
              <w:spacing w:before="18" w:line="235" w:lineRule="auto"/>
              <w:ind w:left="35"/>
              <w:rPr>
                <w:sz w:val="24"/>
              </w:rPr>
            </w:pPr>
            <w:r>
              <w:rPr>
                <w:spacing w:val="-10"/>
                <w:sz w:val="24"/>
              </w:rPr>
              <w:t>Развитие</w:t>
            </w:r>
            <w:r>
              <w:rPr>
                <w:spacing w:val="-32"/>
                <w:sz w:val="24"/>
              </w:rPr>
              <w:t xml:space="preserve"> </w:t>
            </w:r>
            <w:r>
              <w:rPr>
                <w:spacing w:val="-10"/>
                <w:sz w:val="24"/>
              </w:rPr>
              <w:t>речи.</w:t>
            </w:r>
            <w:r>
              <w:rPr>
                <w:spacing w:val="-13"/>
                <w:sz w:val="24"/>
              </w:rPr>
              <w:t xml:space="preserve"> </w:t>
            </w:r>
            <w:r>
              <w:rPr>
                <w:spacing w:val="-10"/>
                <w:sz w:val="24"/>
              </w:rPr>
              <w:t>Подготовка</w:t>
            </w:r>
            <w:r>
              <w:rPr>
                <w:spacing w:val="-31"/>
                <w:sz w:val="24"/>
              </w:rPr>
              <w:t xml:space="preserve"> </w:t>
            </w:r>
            <w:r>
              <w:rPr>
                <w:spacing w:val="-10"/>
                <w:sz w:val="24"/>
              </w:rPr>
              <w:t>к</w:t>
            </w:r>
            <w:r>
              <w:rPr>
                <w:spacing w:val="-15"/>
                <w:sz w:val="24"/>
              </w:rPr>
              <w:t xml:space="preserve"> </w:t>
            </w:r>
            <w:r>
              <w:rPr>
                <w:spacing w:val="-10"/>
                <w:sz w:val="24"/>
              </w:rPr>
              <w:t>домашнему сочинению</w:t>
            </w:r>
            <w:r>
              <w:rPr>
                <w:spacing w:val="-12"/>
                <w:sz w:val="24"/>
              </w:rPr>
              <w:t xml:space="preserve"> </w:t>
            </w:r>
            <w:r>
              <w:rPr>
                <w:spacing w:val="-10"/>
                <w:sz w:val="24"/>
              </w:rPr>
              <w:t xml:space="preserve">по </w:t>
            </w:r>
            <w:r>
              <w:rPr>
                <w:sz w:val="24"/>
              </w:rPr>
              <w:t>"Слову о полку Игореве"</w:t>
            </w:r>
          </w:p>
        </w:tc>
        <w:tc>
          <w:tcPr>
            <w:tcW w:w="671" w:type="dxa"/>
          </w:tcPr>
          <w:p w14:paraId="689E9778">
            <w:pPr>
              <w:pStyle w:val="10"/>
              <w:spacing w:before="11"/>
              <w:ind w:left="37"/>
              <w:jc w:val="center"/>
              <w:rPr>
                <w:sz w:val="24"/>
              </w:rPr>
            </w:pPr>
            <w:r>
              <w:rPr>
                <w:spacing w:val="-10"/>
                <w:sz w:val="24"/>
              </w:rPr>
              <w:t>1</w:t>
            </w:r>
          </w:p>
        </w:tc>
        <w:tc>
          <w:tcPr>
            <w:tcW w:w="1607" w:type="dxa"/>
          </w:tcPr>
          <w:p w14:paraId="2DB23840">
            <w:pPr>
              <w:pStyle w:val="10"/>
              <w:rPr>
                <w:rFonts w:ascii="Times New Roman"/>
                <w:sz w:val="22"/>
              </w:rPr>
            </w:pPr>
          </w:p>
        </w:tc>
        <w:tc>
          <w:tcPr>
            <w:tcW w:w="1665" w:type="dxa"/>
          </w:tcPr>
          <w:p w14:paraId="173E617B">
            <w:pPr>
              <w:pStyle w:val="10"/>
              <w:rPr>
                <w:rFonts w:ascii="Times New Roman"/>
                <w:sz w:val="22"/>
              </w:rPr>
            </w:pPr>
          </w:p>
        </w:tc>
        <w:tc>
          <w:tcPr>
            <w:tcW w:w="1117" w:type="dxa"/>
          </w:tcPr>
          <w:p w14:paraId="724307A2">
            <w:pPr>
              <w:pStyle w:val="10"/>
              <w:rPr>
                <w:rFonts w:ascii="Times New Roman"/>
                <w:sz w:val="22"/>
              </w:rPr>
            </w:pPr>
          </w:p>
        </w:tc>
        <w:tc>
          <w:tcPr>
            <w:tcW w:w="3275" w:type="dxa"/>
          </w:tcPr>
          <w:p w14:paraId="5F29DD92">
            <w:pPr>
              <w:pStyle w:val="10"/>
              <w:rPr>
                <w:rFonts w:ascii="Times New Roman"/>
                <w:sz w:val="22"/>
              </w:rPr>
            </w:pPr>
          </w:p>
        </w:tc>
      </w:tr>
      <w:tr w14:paraId="6B5A73E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85" w:type="dxa"/>
          </w:tcPr>
          <w:p w14:paraId="3B2260FD">
            <w:pPr>
              <w:pStyle w:val="10"/>
              <w:spacing w:before="9"/>
              <w:ind w:left="33"/>
              <w:rPr>
                <w:sz w:val="24"/>
              </w:rPr>
            </w:pPr>
            <w:r>
              <w:rPr>
                <w:spacing w:val="-10"/>
                <w:sz w:val="24"/>
              </w:rPr>
              <w:t>6</w:t>
            </w:r>
          </w:p>
        </w:tc>
        <w:tc>
          <w:tcPr>
            <w:tcW w:w="6281" w:type="dxa"/>
          </w:tcPr>
          <w:p w14:paraId="730E683A">
            <w:pPr>
              <w:pStyle w:val="10"/>
              <w:spacing w:before="19" w:line="277" w:lineRule="exact"/>
              <w:ind w:left="35"/>
              <w:rPr>
                <w:sz w:val="24"/>
              </w:rPr>
            </w:pPr>
            <w:r>
              <w:rPr>
                <w:w w:val="85"/>
                <w:sz w:val="24"/>
              </w:rPr>
              <w:t>М.В</w:t>
            </w:r>
            <w:r>
              <w:rPr>
                <w:spacing w:val="-1"/>
                <w:w w:val="85"/>
                <w:sz w:val="24"/>
              </w:rPr>
              <w:t xml:space="preserve"> </w:t>
            </w:r>
            <w:r>
              <w:rPr>
                <w:w w:val="85"/>
                <w:sz w:val="24"/>
              </w:rPr>
              <w:t>.</w:t>
            </w:r>
            <w:r>
              <w:rPr>
                <w:spacing w:val="37"/>
                <w:sz w:val="24"/>
              </w:rPr>
              <w:t xml:space="preserve"> </w:t>
            </w:r>
            <w:r>
              <w:rPr>
                <w:w w:val="85"/>
                <w:sz w:val="24"/>
              </w:rPr>
              <w:t>Ломоносов.</w:t>
            </w:r>
            <w:r>
              <w:rPr>
                <w:spacing w:val="43"/>
                <w:sz w:val="24"/>
              </w:rPr>
              <w:t xml:space="preserve"> </w:t>
            </w:r>
            <w:r>
              <w:rPr>
                <w:w w:val="85"/>
                <w:sz w:val="24"/>
              </w:rPr>
              <w:t>«Ода</w:t>
            </w:r>
            <w:r>
              <w:rPr>
                <w:spacing w:val="12"/>
                <w:sz w:val="24"/>
              </w:rPr>
              <w:t xml:space="preserve"> </w:t>
            </w:r>
            <w:r>
              <w:rPr>
                <w:w w:val="85"/>
                <w:sz w:val="24"/>
              </w:rPr>
              <w:t>на</w:t>
            </w:r>
            <w:r>
              <w:rPr>
                <w:spacing w:val="8"/>
                <w:sz w:val="24"/>
              </w:rPr>
              <w:t xml:space="preserve"> </w:t>
            </w:r>
            <w:r>
              <w:rPr>
                <w:w w:val="85"/>
                <w:sz w:val="24"/>
              </w:rPr>
              <w:t>день</w:t>
            </w:r>
            <w:r>
              <w:rPr>
                <w:spacing w:val="8"/>
                <w:sz w:val="24"/>
              </w:rPr>
              <w:t xml:space="preserve"> </w:t>
            </w:r>
            <w:r>
              <w:rPr>
                <w:w w:val="85"/>
                <w:sz w:val="24"/>
              </w:rPr>
              <w:t>восшествия</w:t>
            </w:r>
            <w:r>
              <w:rPr>
                <w:spacing w:val="11"/>
                <w:sz w:val="24"/>
              </w:rPr>
              <w:t xml:space="preserve"> </w:t>
            </w:r>
            <w:r>
              <w:rPr>
                <w:spacing w:val="-5"/>
                <w:w w:val="85"/>
                <w:sz w:val="24"/>
              </w:rPr>
              <w:t>на</w:t>
            </w:r>
          </w:p>
          <w:p w14:paraId="78980FF0">
            <w:pPr>
              <w:pStyle w:val="10"/>
              <w:spacing w:before="5" w:line="232" w:lineRule="auto"/>
              <w:ind w:left="35"/>
              <w:rPr>
                <w:sz w:val="24"/>
              </w:rPr>
            </w:pPr>
            <w:r>
              <w:rPr>
                <w:w w:val="90"/>
                <w:sz w:val="24"/>
              </w:rPr>
              <w:t>В</w:t>
            </w:r>
            <w:r>
              <w:rPr>
                <w:spacing w:val="-26"/>
                <w:w w:val="90"/>
                <w:sz w:val="24"/>
              </w:rPr>
              <w:t xml:space="preserve"> </w:t>
            </w:r>
            <w:r>
              <w:rPr>
                <w:w w:val="90"/>
                <w:sz w:val="24"/>
              </w:rPr>
              <w:t>сероссийский престол Ея В</w:t>
            </w:r>
            <w:r>
              <w:rPr>
                <w:spacing w:val="-22"/>
                <w:w w:val="90"/>
                <w:sz w:val="24"/>
              </w:rPr>
              <w:t xml:space="preserve"> </w:t>
            </w:r>
            <w:r>
              <w:rPr>
                <w:w w:val="90"/>
                <w:sz w:val="24"/>
              </w:rPr>
              <w:t>еличества Г</w:t>
            </w:r>
            <w:r>
              <w:rPr>
                <w:spacing w:val="-17"/>
                <w:w w:val="90"/>
                <w:sz w:val="24"/>
              </w:rPr>
              <w:t xml:space="preserve"> </w:t>
            </w:r>
            <w:r>
              <w:rPr>
                <w:w w:val="90"/>
                <w:sz w:val="24"/>
              </w:rPr>
              <w:t xml:space="preserve">осударыни </w:t>
            </w:r>
            <w:r>
              <w:rPr>
                <w:spacing w:val="-10"/>
                <w:sz w:val="24"/>
              </w:rPr>
              <w:t>Императрицы</w:t>
            </w:r>
            <w:r>
              <w:rPr>
                <w:spacing w:val="-13"/>
                <w:sz w:val="24"/>
              </w:rPr>
              <w:t xml:space="preserve"> </w:t>
            </w:r>
            <w:r>
              <w:rPr>
                <w:spacing w:val="-10"/>
                <w:sz w:val="24"/>
              </w:rPr>
              <w:t>Елисаветы</w:t>
            </w:r>
            <w:r>
              <w:rPr>
                <w:spacing w:val="-13"/>
                <w:sz w:val="24"/>
              </w:rPr>
              <w:t xml:space="preserve"> </w:t>
            </w:r>
            <w:r>
              <w:rPr>
                <w:spacing w:val="-10"/>
                <w:sz w:val="24"/>
              </w:rPr>
              <w:t>Петровны</w:t>
            </w:r>
            <w:r>
              <w:rPr>
                <w:spacing w:val="-13"/>
                <w:sz w:val="24"/>
              </w:rPr>
              <w:t xml:space="preserve"> </w:t>
            </w:r>
            <w:r>
              <w:rPr>
                <w:spacing w:val="-10"/>
                <w:sz w:val="24"/>
              </w:rPr>
              <w:t>1747</w:t>
            </w:r>
            <w:r>
              <w:rPr>
                <w:spacing w:val="-23"/>
                <w:sz w:val="24"/>
              </w:rPr>
              <w:t xml:space="preserve"> </w:t>
            </w:r>
            <w:r>
              <w:rPr>
                <w:spacing w:val="-10"/>
                <w:sz w:val="24"/>
              </w:rPr>
              <w:t>года». Жанр</w:t>
            </w:r>
            <w:r>
              <w:rPr>
                <w:spacing w:val="-35"/>
                <w:sz w:val="24"/>
              </w:rPr>
              <w:t xml:space="preserve"> </w:t>
            </w:r>
            <w:r>
              <w:rPr>
                <w:spacing w:val="-10"/>
                <w:sz w:val="24"/>
              </w:rPr>
              <w:t xml:space="preserve">оды. </w:t>
            </w:r>
            <w:r>
              <w:rPr>
                <w:sz w:val="24"/>
              </w:rPr>
              <w:t>Прославление</w:t>
            </w:r>
            <w:r>
              <w:rPr>
                <w:spacing w:val="-34"/>
                <w:sz w:val="24"/>
              </w:rPr>
              <w:t xml:space="preserve"> </w:t>
            </w:r>
            <w:r>
              <w:rPr>
                <w:sz w:val="24"/>
              </w:rPr>
              <w:t>в</w:t>
            </w:r>
            <w:r>
              <w:rPr>
                <w:spacing w:val="-26"/>
                <w:sz w:val="24"/>
              </w:rPr>
              <w:t xml:space="preserve"> </w:t>
            </w:r>
            <w:r>
              <w:rPr>
                <w:sz w:val="24"/>
              </w:rPr>
              <w:t>оде</w:t>
            </w:r>
            <w:r>
              <w:rPr>
                <w:spacing w:val="-31"/>
                <w:sz w:val="24"/>
              </w:rPr>
              <w:t xml:space="preserve"> </w:t>
            </w:r>
            <w:r>
              <w:rPr>
                <w:sz w:val="24"/>
              </w:rPr>
              <w:t>мира,</w:t>
            </w:r>
            <w:r>
              <w:rPr>
                <w:spacing w:val="-19"/>
                <w:sz w:val="24"/>
              </w:rPr>
              <w:t xml:space="preserve"> </w:t>
            </w:r>
            <w:r>
              <w:rPr>
                <w:sz w:val="24"/>
              </w:rPr>
              <w:t>Родины,</w:t>
            </w:r>
            <w:r>
              <w:rPr>
                <w:spacing w:val="-19"/>
                <w:sz w:val="24"/>
              </w:rPr>
              <w:t xml:space="preserve"> </w:t>
            </w:r>
            <w:r>
              <w:rPr>
                <w:sz w:val="24"/>
              </w:rPr>
              <w:t>науки</w:t>
            </w:r>
          </w:p>
        </w:tc>
        <w:tc>
          <w:tcPr>
            <w:tcW w:w="671" w:type="dxa"/>
          </w:tcPr>
          <w:p w14:paraId="1D1FBB48">
            <w:pPr>
              <w:pStyle w:val="10"/>
              <w:spacing w:before="9"/>
              <w:ind w:left="37"/>
              <w:jc w:val="center"/>
              <w:rPr>
                <w:sz w:val="24"/>
              </w:rPr>
            </w:pPr>
            <w:r>
              <w:rPr>
                <w:spacing w:val="-10"/>
                <w:sz w:val="24"/>
              </w:rPr>
              <w:t>1</w:t>
            </w:r>
          </w:p>
        </w:tc>
        <w:tc>
          <w:tcPr>
            <w:tcW w:w="1607" w:type="dxa"/>
          </w:tcPr>
          <w:p w14:paraId="45BE685F">
            <w:pPr>
              <w:pStyle w:val="10"/>
              <w:rPr>
                <w:rFonts w:ascii="Times New Roman"/>
                <w:sz w:val="22"/>
              </w:rPr>
            </w:pPr>
          </w:p>
        </w:tc>
        <w:tc>
          <w:tcPr>
            <w:tcW w:w="1665" w:type="dxa"/>
          </w:tcPr>
          <w:p w14:paraId="58E00EB4">
            <w:pPr>
              <w:pStyle w:val="10"/>
              <w:rPr>
                <w:rFonts w:ascii="Times New Roman"/>
                <w:sz w:val="22"/>
              </w:rPr>
            </w:pPr>
          </w:p>
        </w:tc>
        <w:tc>
          <w:tcPr>
            <w:tcW w:w="1117" w:type="dxa"/>
          </w:tcPr>
          <w:p w14:paraId="744436D0">
            <w:pPr>
              <w:pStyle w:val="10"/>
              <w:rPr>
                <w:rFonts w:ascii="Times New Roman"/>
                <w:sz w:val="22"/>
              </w:rPr>
            </w:pPr>
          </w:p>
        </w:tc>
        <w:tc>
          <w:tcPr>
            <w:tcW w:w="3275" w:type="dxa"/>
          </w:tcPr>
          <w:p w14:paraId="7855AC46">
            <w:pPr>
              <w:pStyle w:val="10"/>
              <w:spacing w:before="21" w:line="237" w:lineRule="auto"/>
              <w:ind w:left="38" w:right="349"/>
              <w:rPr>
                <w:sz w:val="24"/>
              </w:rPr>
            </w:pPr>
            <w:r>
              <w:rPr>
                <w:sz w:val="24"/>
              </w:rPr>
              <w:t xml:space="preserve">Библиотека ЦОК </w:t>
            </w:r>
            <w:r>
              <w:fldChar w:fldCharType="begin"/>
            </w:r>
            <w:r>
              <w:instrText xml:space="preserve"> HYPERLINK "https://m.edsoo.ru/8bc3fb48" \h </w:instrText>
            </w:r>
            <w:r>
              <w:fldChar w:fldCharType="separate"/>
            </w:r>
            <w:r>
              <w:rPr>
                <w:color w:val="0000FF"/>
                <w:spacing w:val="-14"/>
                <w:sz w:val="24"/>
              </w:rPr>
              <w:t>https://m.edsoo.ru/8bc3fb48</w:t>
            </w:r>
            <w:r>
              <w:rPr>
                <w:color w:val="0000FF"/>
                <w:spacing w:val="-14"/>
                <w:sz w:val="24"/>
              </w:rPr>
              <w:fldChar w:fldCharType="end"/>
            </w:r>
          </w:p>
        </w:tc>
      </w:tr>
      <w:tr w14:paraId="03541C8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4" w:hRule="atLeast"/>
        </w:trPr>
        <w:tc>
          <w:tcPr>
            <w:tcW w:w="485" w:type="dxa"/>
          </w:tcPr>
          <w:p w14:paraId="24387B8B">
            <w:pPr>
              <w:pStyle w:val="10"/>
              <w:spacing w:before="9"/>
              <w:ind w:left="33"/>
              <w:rPr>
                <w:sz w:val="24"/>
              </w:rPr>
            </w:pPr>
            <w:r>
              <w:rPr>
                <w:spacing w:val="-10"/>
                <w:sz w:val="24"/>
              </w:rPr>
              <w:t>7</w:t>
            </w:r>
          </w:p>
        </w:tc>
        <w:tc>
          <w:tcPr>
            <w:tcW w:w="6281" w:type="dxa"/>
          </w:tcPr>
          <w:p w14:paraId="0DBAC9F1">
            <w:pPr>
              <w:pStyle w:val="10"/>
              <w:spacing w:before="19" w:line="277" w:lineRule="exact"/>
              <w:ind w:left="35"/>
              <w:rPr>
                <w:sz w:val="24"/>
              </w:rPr>
            </w:pPr>
            <w:r>
              <w:rPr>
                <w:w w:val="90"/>
                <w:sz w:val="24"/>
              </w:rPr>
              <w:t>М.</w:t>
            </w:r>
            <w:r>
              <w:rPr>
                <w:spacing w:val="-4"/>
                <w:w w:val="90"/>
                <w:sz w:val="24"/>
              </w:rPr>
              <w:t xml:space="preserve"> </w:t>
            </w:r>
            <w:r>
              <w:rPr>
                <w:w w:val="90"/>
                <w:sz w:val="24"/>
              </w:rPr>
              <w:t>В</w:t>
            </w:r>
            <w:r>
              <w:rPr>
                <w:spacing w:val="-32"/>
                <w:w w:val="90"/>
                <w:sz w:val="24"/>
              </w:rPr>
              <w:t xml:space="preserve"> </w:t>
            </w:r>
            <w:r>
              <w:rPr>
                <w:w w:val="90"/>
                <w:sz w:val="24"/>
              </w:rPr>
              <w:t>.</w:t>
            </w:r>
            <w:r>
              <w:rPr>
                <w:spacing w:val="-3"/>
                <w:sz w:val="24"/>
              </w:rPr>
              <w:t xml:space="preserve"> </w:t>
            </w:r>
            <w:r>
              <w:rPr>
                <w:w w:val="90"/>
                <w:sz w:val="24"/>
              </w:rPr>
              <w:t>Ломоносов.</w:t>
            </w:r>
            <w:r>
              <w:rPr>
                <w:spacing w:val="-1"/>
                <w:sz w:val="24"/>
              </w:rPr>
              <w:t xml:space="preserve"> </w:t>
            </w:r>
            <w:r>
              <w:rPr>
                <w:w w:val="90"/>
                <w:sz w:val="24"/>
              </w:rPr>
              <w:t>«Ода</w:t>
            </w:r>
            <w:r>
              <w:rPr>
                <w:spacing w:val="-11"/>
                <w:w w:val="90"/>
                <w:sz w:val="24"/>
              </w:rPr>
              <w:t xml:space="preserve"> </w:t>
            </w:r>
            <w:r>
              <w:rPr>
                <w:w w:val="90"/>
                <w:sz w:val="24"/>
              </w:rPr>
              <w:t>на</w:t>
            </w:r>
            <w:r>
              <w:rPr>
                <w:spacing w:val="-11"/>
                <w:w w:val="90"/>
                <w:sz w:val="24"/>
              </w:rPr>
              <w:t xml:space="preserve"> </w:t>
            </w:r>
            <w:r>
              <w:rPr>
                <w:w w:val="90"/>
                <w:sz w:val="24"/>
              </w:rPr>
              <w:t>день</w:t>
            </w:r>
            <w:r>
              <w:rPr>
                <w:spacing w:val="-11"/>
                <w:w w:val="90"/>
                <w:sz w:val="24"/>
              </w:rPr>
              <w:t xml:space="preserve"> </w:t>
            </w:r>
            <w:r>
              <w:rPr>
                <w:w w:val="90"/>
                <w:sz w:val="24"/>
              </w:rPr>
              <w:t>восшествия</w:t>
            </w:r>
            <w:r>
              <w:rPr>
                <w:spacing w:val="-11"/>
                <w:w w:val="90"/>
                <w:sz w:val="24"/>
              </w:rPr>
              <w:t xml:space="preserve"> </w:t>
            </w:r>
            <w:r>
              <w:rPr>
                <w:spacing w:val="-5"/>
                <w:w w:val="90"/>
                <w:sz w:val="24"/>
              </w:rPr>
              <w:t>на</w:t>
            </w:r>
          </w:p>
          <w:p w14:paraId="7B78032E">
            <w:pPr>
              <w:pStyle w:val="10"/>
              <w:spacing w:line="237" w:lineRule="auto"/>
              <w:ind w:left="35"/>
              <w:rPr>
                <w:sz w:val="24"/>
              </w:rPr>
            </w:pPr>
            <w:r>
              <w:rPr>
                <w:w w:val="90"/>
                <w:sz w:val="24"/>
              </w:rPr>
              <w:t>В</w:t>
            </w:r>
            <w:r>
              <w:rPr>
                <w:spacing w:val="-26"/>
                <w:w w:val="90"/>
                <w:sz w:val="24"/>
              </w:rPr>
              <w:t xml:space="preserve"> </w:t>
            </w:r>
            <w:r>
              <w:rPr>
                <w:w w:val="90"/>
                <w:sz w:val="24"/>
              </w:rPr>
              <w:t>сероссийский престол Ея В</w:t>
            </w:r>
            <w:r>
              <w:rPr>
                <w:spacing w:val="-26"/>
                <w:w w:val="90"/>
                <w:sz w:val="24"/>
              </w:rPr>
              <w:t xml:space="preserve"> </w:t>
            </w:r>
            <w:r>
              <w:rPr>
                <w:w w:val="90"/>
                <w:sz w:val="24"/>
              </w:rPr>
              <w:t>еличества Г</w:t>
            </w:r>
            <w:r>
              <w:rPr>
                <w:spacing w:val="-18"/>
                <w:w w:val="90"/>
                <w:sz w:val="24"/>
              </w:rPr>
              <w:t xml:space="preserve"> </w:t>
            </w:r>
            <w:r>
              <w:rPr>
                <w:w w:val="90"/>
                <w:sz w:val="24"/>
              </w:rPr>
              <w:t xml:space="preserve">осударыни </w:t>
            </w:r>
            <w:r>
              <w:rPr>
                <w:spacing w:val="-10"/>
                <w:sz w:val="24"/>
              </w:rPr>
              <w:t>Императрицы</w:t>
            </w:r>
            <w:r>
              <w:rPr>
                <w:spacing w:val="-14"/>
                <w:sz w:val="24"/>
              </w:rPr>
              <w:t xml:space="preserve"> </w:t>
            </w:r>
            <w:r>
              <w:rPr>
                <w:spacing w:val="-10"/>
                <w:sz w:val="24"/>
              </w:rPr>
              <w:t>Елисаветы</w:t>
            </w:r>
            <w:r>
              <w:rPr>
                <w:spacing w:val="-14"/>
                <w:sz w:val="24"/>
              </w:rPr>
              <w:t xml:space="preserve"> </w:t>
            </w:r>
            <w:r>
              <w:rPr>
                <w:spacing w:val="-10"/>
                <w:sz w:val="24"/>
              </w:rPr>
              <w:t>Петровны</w:t>
            </w:r>
            <w:r>
              <w:rPr>
                <w:spacing w:val="-14"/>
                <w:sz w:val="24"/>
              </w:rPr>
              <w:t xml:space="preserve"> </w:t>
            </w:r>
            <w:r>
              <w:rPr>
                <w:spacing w:val="-10"/>
                <w:sz w:val="24"/>
              </w:rPr>
              <w:t>1747</w:t>
            </w:r>
            <w:r>
              <w:rPr>
                <w:spacing w:val="-18"/>
                <w:sz w:val="24"/>
              </w:rPr>
              <w:t xml:space="preserve"> </w:t>
            </w:r>
            <w:r>
              <w:rPr>
                <w:spacing w:val="-10"/>
                <w:sz w:val="24"/>
              </w:rPr>
              <w:t>года»</w:t>
            </w:r>
            <w:r>
              <w:rPr>
                <w:sz w:val="24"/>
              </w:rPr>
              <w:t xml:space="preserve"> </w:t>
            </w:r>
            <w:r>
              <w:rPr>
                <w:spacing w:val="-10"/>
                <w:sz w:val="24"/>
              </w:rPr>
              <w:t>и</w:t>
            </w:r>
            <w:r>
              <w:rPr>
                <w:spacing w:val="-21"/>
                <w:sz w:val="24"/>
              </w:rPr>
              <w:t xml:space="preserve"> </w:t>
            </w:r>
            <w:r>
              <w:rPr>
                <w:spacing w:val="-10"/>
                <w:sz w:val="24"/>
              </w:rPr>
              <w:t xml:space="preserve">другие </w:t>
            </w:r>
            <w:r>
              <w:rPr>
                <w:spacing w:val="-6"/>
                <w:sz w:val="24"/>
              </w:rPr>
              <w:t>стихотворения.</w:t>
            </w:r>
            <w:r>
              <w:rPr>
                <w:spacing w:val="-9"/>
                <w:sz w:val="24"/>
              </w:rPr>
              <w:t xml:space="preserve"> </w:t>
            </w:r>
            <w:r>
              <w:rPr>
                <w:spacing w:val="-6"/>
                <w:sz w:val="24"/>
              </w:rPr>
              <w:t>Средства</w:t>
            </w:r>
            <w:r>
              <w:rPr>
                <w:spacing w:val="-26"/>
                <w:sz w:val="24"/>
              </w:rPr>
              <w:t xml:space="preserve"> </w:t>
            </w:r>
            <w:r>
              <w:rPr>
                <w:spacing w:val="-6"/>
                <w:sz w:val="24"/>
              </w:rPr>
              <w:t>создания</w:t>
            </w:r>
            <w:r>
              <w:rPr>
                <w:spacing w:val="-28"/>
                <w:sz w:val="24"/>
              </w:rPr>
              <w:t xml:space="preserve"> </w:t>
            </w:r>
            <w:r>
              <w:rPr>
                <w:spacing w:val="-6"/>
                <w:sz w:val="24"/>
              </w:rPr>
              <w:t>образа</w:t>
            </w:r>
            <w:r>
              <w:rPr>
                <w:spacing w:val="-29"/>
                <w:sz w:val="24"/>
              </w:rPr>
              <w:t xml:space="preserve"> </w:t>
            </w:r>
            <w:r>
              <w:rPr>
                <w:spacing w:val="-6"/>
                <w:sz w:val="24"/>
              </w:rPr>
              <w:t xml:space="preserve">идеального </w:t>
            </w:r>
            <w:r>
              <w:rPr>
                <w:spacing w:val="-2"/>
                <w:sz w:val="24"/>
              </w:rPr>
              <w:t>монарха</w:t>
            </w:r>
          </w:p>
        </w:tc>
        <w:tc>
          <w:tcPr>
            <w:tcW w:w="671" w:type="dxa"/>
          </w:tcPr>
          <w:p w14:paraId="1CC298A4">
            <w:pPr>
              <w:pStyle w:val="10"/>
              <w:spacing w:before="9"/>
              <w:ind w:left="37"/>
              <w:jc w:val="center"/>
              <w:rPr>
                <w:sz w:val="24"/>
              </w:rPr>
            </w:pPr>
            <w:r>
              <w:rPr>
                <w:spacing w:val="-10"/>
                <w:sz w:val="24"/>
              </w:rPr>
              <w:t>1</w:t>
            </w:r>
          </w:p>
        </w:tc>
        <w:tc>
          <w:tcPr>
            <w:tcW w:w="1607" w:type="dxa"/>
          </w:tcPr>
          <w:p w14:paraId="75310303">
            <w:pPr>
              <w:pStyle w:val="10"/>
              <w:rPr>
                <w:rFonts w:ascii="Times New Roman"/>
                <w:sz w:val="22"/>
              </w:rPr>
            </w:pPr>
          </w:p>
        </w:tc>
        <w:tc>
          <w:tcPr>
            <w:tcW w:w="1665" w:type="dxa"/>
          </w:tcPr>
          <w:p w14:paraId="60D0B562">
            <w:pPr>
              <w:pStyle w:val="10"/>
              <w:rPr>
                <w:rFonts w:ascii="Times New Roman"/>
                <w:sz w:val="22"/>
              </w:rPr>
            </w:pPr>
          </w:p>
        </w:tc>
        <w:tc>
          <w:tcPr>
            <w:tcW w:w="1117" w:type="dxa"/>
          </w:tcPr>
          <w:p w14:paraId="0EB93BD3">
            <w:pPr>
              <w:pStyle w:val="10"/>
              <w:rPr>
                <w:rFonts w:ascii="Times New Roman"/>
                <w:sz w:val="22"/>
              </w:rPr>
            </w:pPr>
          </w:p>
        </w:tc>
        <w:tc>
          <w:tcPr>
            <w:tcW w:w="3275" w:type="dxa"/>
          </w:tcPr>
          <w:p w14:paraId="5700BE26">
            <w:pPr>
              <w:pStyle w:val="10"/>
              <w:spacing w:before="21" w:line="237" w:lineRule="auto"/>
              <w:ind w:left="38" w:right="293"/>
              <w:rPr>
                <w:sz w:val="24"/>
              </w:rPr>
            </w:pPr>
            <w:r>
              <w:rPr>
                <w:sz w:val="24"/>
              </w:rPr>
              <w:t xml:space="preserve">Библиотека ЦОК </w:t>
            </w:r>
            <w:r>
              <w:fldChar w:fldCharType="begin"/>
            </w:r>
            <w:r>
              <w:instrText xml:space="preserve"> HYPERLINK "https://m.edsoo.ru/8bc3fcba" \h </w:instrText>
            </w:r>
            <w:r>
              <w:fldChar w:fldCharType="separate"/>
            </w:r>
            <w:r>
              <w:rPr>
                <w:color w:val="0000FF"/>
                <w:spacing w:val="-4"/>
                <w:w w:val="90"/>
                <w:sz w:val="24"/>
              </w:rPr>
              <w:t>https://m.edsoo.ru/8bc3fcba</w:t>
            </w:r>
            <w:r>
              <w:rPr>
                <w:color w:val="0000FF"/>
                <w:spacing w:val="-4"/>
                <w:w w:val="90"/>
                <w:sz w:val="24"/>
              </w:rPr>
              <w:fldChar w:fldCharType="end"/>
            </w:r>
          </w:p>
        </w:tc>
      </w:tr>
    </w:tbl>
    <w:p w14:paraId="7771AB71">
      <w:pPr>
        <w:pStyle w:val="10"/>
        <w:spacing w:after="0" w:line="237" w:lineRule="auto"/>
        <w:rPr>
          <w:sz w:val="24"/>
        </w:rPr>
        <w:sectPr>
          <w:type w:val="continuous"/>
          <w:pgSz w:w="16850" w:h="11920" w:orient="landscape"/>
          <w:pgMar w:top="820" w:right="425" w:bottom="118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319B2DF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31BECD09">
            <w:pPr>
              <w:pStyle w:val="10"/>
              <w:spacing w:before="8" w:line="286" w:lineRule="exact"/>
              <w:ind w:left="121"/>
              <w:rPr>
                <w:rFonts w:ascii="Verdana" w:hAnsi="Verdana"/>
                <w:sz w:val="24"/>
              </w:rPr>
            </w:pPr>
            <w:r>
              <w:rPr>
                <w:rFonts w:ascii="Verdana" w:hAnsi="Verdana"/>
                <w:spacing w:val="-10"/>
                <w:sz w:val="24"/>
              </w:rPr>
              <w:t>№</w:t>
            </w:r>
          </w:p>
          <w:p w14:paraId="5B8D7DA8">
            <w:pPr>
              <w:pStyle w:val="10"/>
              <w:spacing w:line="273" w:lineRule="exact"/>
              <w:ind w:left="73"/>
              <w:rPr>
                <w:sz w:val="24"/>
              </w:rPr>
            </w:pPr>
            <w:r>
              <w:rPr>
                <w:spacing w:val="-7"/>
                <w:sz w:val="24"/>
              </w:rPr>
              <w:t>п/п</w:t>
            </w:r>
          </w:p>
        </w:tc>
        <w:tc>
          <w:tcPr>
            <w:tcW w:w="6281" w:type="dxa"/>
            <w:vMerge w:val="restart"/>
          </w:tcPr>
          <w:p w14:paraId="4C51AFB0">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252E055D">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246E5D8A">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7FE6459D">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4C48E0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0441DC7F">
            <w:pPr>
              <w:rPr>
                <w:sz w:val="2"/>
                <w:szCs w:val="2"/>
              </w:rPr>
            </w:pPr>
          </w:p>
        </w:tc>
        <w:tc>
          <w:tcPr>
            <w:tcW w:w="6281" w:type="dxa"/>
            <w:vMerge w:val="continue"/>
            <w:tcBorders>
              <w:top w:val="nil"/>
            </w:tcBorders>
          </w:tcPr>
          <w:p w14:paraId="00524AC1">
            <w:pPr>
              <w:rPr>
                <w:sz w:val="2"/>
                <w:szCs w:val="2"/>
              </w:rPr>
            </w:pPr>
          </w:p>
        </w:tc>
        <w:tc>
          <w:tcPr>
            <w:tcW w:w="671" w:type="dxa"/>
          </w:tcPr>
          <w:p w14:paraId="79EE41F0">
            <w:pPr>
              <w:pStyle w:val="10"/>
              <w:spacing w:before="11"/>
              <w:ind w:left="34" w:right="-15"/>
              <w:jc w:val="center"/>
              <w:rPr>
                <w:sz w:val="24"/>
              </w:rPr>
            </w:pPr>
            <w:r>
              <w:rPr>
                <w:spacing w:val="-2"/>
                <w:sz w:val="24"/>
              </w:rPr>
              <w:t>Всего</w:t>
            </w:r>
          </w:p>
        </w:tc>
        <w:tc>
          <w:tcPr>
            <w:tcW w:w="1607" w:type="dxa"/>
          </w:tcPr>
          <w:p w14:paraId="6B71C862">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0C8B0E04">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58613A89">
            <w:pPr>
              <w:rPr>
                <w:sz w:val="2"/>
                <w:szCs w:val="2"/>
              </w:rPr>
            </w:pPr>
          </w:p>
        </w:tc>
        <w:tc>
          <w:tcPr>
            <w:tcW w:w="3275" w:type="dxa"/>
            <w:vMerge w:val="continue"/>
            <w:tcBorders>
              <w:top w:val="nil"/>
            </w:tcBorders>
          </w:tcPr>
          <w:p w14:paraId="22C36E49">
            <w:pPr>
              <w:rPr>
                <w:sz w:val="2"/>
                <w:szCs w:val="2"/>
              </w:rPr>
            </w:pPr>
          </w:p>
        </w:tc>
      </w:tr>
      <w:tr w14:paraId="09386D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10D5ECE2">
            <w:pPr>
              <w:pStyle w:val="10"/>
              <w:spacing w:before="9"/>
              <w:ind w:left="33"/>
              <w:rPr>
                <w:sz w:val="24"/>
              </w:rPr>
            </w:pPr>
            <w:r>
              <w:rPr>
                <w:spacing w:val="-10"/>
                <w:sz w:val="24"/>
              </w:rPr>
              <w:t>8</w:t>
            </w:r>
          </w:p>
        </w:tc>
        <w:tc>
          <w:tcPr>
            <w:tcW w:w="6281" w:type="dxa"/>
          </w:tcPr>
          <w:p w14:paraId="01B7017A">
            <w:pPr>
              <w:pStyle w:val="10"/>
              <w:spacing w:before="25" w:line="232" w:lineRule="auto"/>
              <w:ind w:left="35" w:right="170"/>
              <w:rPr>
                <w:sz w:val="24"/>
              </w:rPr>
            </w:pPr>
            <w:r>
              <w:rPr>
                <w:w w:val="90"/>
                <w:sz w:val="24"/>
              </w:rPr>
              <w:t>Резервный урок.</w:t>
            </w:r>
            <w:r>
              <w:rPr>
                <w:sz w:val="24"/>
              </w:rPr>
              <w:t xml:space="preserve"> </w:t>
            </w:r>
            <w:r>
              <w:rPr>
                <w:w w:val="90"/>
                <w:sz w:val="24"/>
              </w:rPr>
              <w:t>Русская литература Х</w:t>
            </w:r>
            <w:r>
              <w:rPr>
                <w:spacing w:val="-13"/>
                <w:w w:val="90"/>
                <w:sz w:val="24"/>
              </w:rPr>
              <w:t xml:space="preserve"> </w:t>
            </w:r>
            <w:r>
              <w:rPr>
                <w:w w:val="90"/>
                <w:sz w:val="24"/>
              </w:rPr>
              <w:t>V</w:t>
            </w:r>
            <w:r>
              <w:rPr>
                <w:spacing w:val="-16"/>
                <w:w w:val="90"/>
                <w:sz w:val="24"/>
              </w:rPr>
              <w:t xml:space="preserve"> </w:t>
            </w:r>
            <w:r>
              <w:rPr>
                <w:w w:val="90"/>
                <w:sz w:val="24"/>
              </w:rPr>
              <w:t>I</w:t>
            </w:r>
            <w:r>
              <w:rPr>
                <w:spacing w:val="-35"/>
                <w:w w:val="90"/>
                <w:sz w:val="24"/>
              </w:rPr>
              <w:t xml:space="preserve"> </w:t>
            </w:r>
            <w:r>
              <w:rPr>
                <w:w w:val="90"/>
                <w:sz w:val="24"/>
              </w:rPr>
              <w:t>I</w:t>
            </w:r>
            <w:r>
              <w:rPr>
                <w:spacing w:val="-35"/>
                <w:w w:val="90"/>
                <w:sz w:val="24"/>
              </w:rPr>
              <w:t xml:space="preserve"> </w:t>
            </w:r>
            <w:r>
              <w:rPr>
                <w:w w:val="90"/>
                <w:sz w:val="24"/>
              </w:rPr>
              <w:t>I</w:t>
            </w:r>
            <w:r>
              <w:rPr>
                <w:spacing w:val="40"/>
                <w:sz w:val="24"/>
              </w:rPr>
              <w:t xml:space="preserve"> </w:t>
            </w:r>
            <w:r>
              <w:rPr>
                <w:w w:val="90"/>
                <w:sz w:val="24"/>
              </w:rPr>
              <w:t xml:space="preserve">века. </w:t>
            </w:r>
            <w:r>
              <w:rPr>
                <w:spacing w:val="-12"/>
                <w:sz w:val="24"/>
              </w:rPr>
              <w:t>Своеобразие</w:t>
            </w:r>
            <w:r>
              <w:rPr>
                <w:spacing w:val="-26"/>
                <w:sz w:val="24"/>
              </w:rPr>
              <w:t xml:space="preserve"> </w:t>
            </w:r>
            <w:r>
              <w:rPr>
                <w:spacing w:val="-12"/>
                <w:sz w:val="24"/>
              </w:rPr>
              <w:t>литературы эпохи Просвещения.</w:t>
            </w:r>
            <w:r>
              <w:rPr>
                <w:sz w:val="24"/>
              </w:rPr>
              <w:t xml:space="preserve"> </w:t>
            </w:r>
            <w:r>
              <w:rPr>
                <w:spacing w:val="-12"/>
                <w:sz w:val="24"/>
              </w:rPr>
              <w:t xml:space="preserve">Классицизм </w:t>
            </w:r>
            <w:r>
              <w:rPr>
                <w:spacing w:val="-4"/>
                <w:sz w:val="24"/>
              </w:rPr>
              <w:t>и</w:t>
            </w:r>
            <w:r>
              <w:rPr>
                <w:spacing w:val="-17"/>
                <w:sz w:val="24"/>
              </w:rPr>
              <w:t xml:space="preserve"> </w:t>
            </w:r>
            <w:r>
              <w:rPr>
                <w:spacing w:val="-4"/>
                <w:sz w:val="24"/>
              </w:rPr>
              <w:t>сентиментализм</w:t>
            </w:r>
            <w:r>
              <w:rPr>
                <w:spacing w:val="-15"/>
                <w:sz w:val="24"/>
              </w:rPr>
              <w:t xml:space="preserve"> </w:t>
            </w:r>
            <w:r>
              <w:rPr>
                <w:spacing w:val="-4"/>
                <w:sz w:val="24"/>
              </w:rPr>
              <w:t>как</w:t>
            </w:r>
            <w:r>
              <w:rPr>
                <w:spacing w:val="-10"/>
                <w:sz w:val="24"/>
              </w:rPr>
              <w:t xml:space="preserve"> </w:t>
            </w:r>
            <w:r>
              <w:rPr>
                <w:spacing w:val="-4"/>
                <w:sz w:val="24"/>
              </w:rPr>
              <w:t>литературное</w:t>
            </w:r>
            <w:r>
              <w:rPr>
                <w:spacing w:val="-29"/>
                <w:sz w:val="24"/>
              </w:rPr>
              <w:t xml:space="preserve"> </w:t>
            </w:r>
            <w:r>
              <w:rPr>
                <w:spacing w:val="-4"/>
                <w:sz w:val="24"/>
              </w:rPr>
              <w:t>направление</w:t>
            </w:r>
          </w:p>
        </w:tc>
        <w:tc>
          <w:tcPr>
            <w:tcW w:w="671" w:type="dxa"/>
          </w:tcPr>
          <w:p w14:paraId="76370597">
            <w:pPr>
              <w:pStyle w:val="10"/>
              <w:spacing w:before="9"/>
              <w:ind w:left="37"/>
              <w:jc w:val="center"/>
              <w:rPr>
                <w:sz w:val="24"/>
              </w:rPr>
            </w:pPr>
            <w:r>
              <w:rPr>
                <w:spacing w:val="-10"/>
                <w:sz w:val="24"/>
              </w:rPr>
              <w:t>1</w:t>
            </w:r>
          </w:p>
        </w:tc>
        <w:tc>
          <w:tcPr>
            <w:tcW w:w="1607" w:type="dxa"/>
          </w:tcPr>
          <w:p w14:paraId="1CDDD975">
            <w:pPr>
              <w:pStyle w:val="10"/>
              <w:rPr>
                <w:rFonts w:ascii="Times New Roman"/>
                <w:sz w:val="22"/>
              </w:rPr>
            </w:pPr>
          </w:p>
        </w:tc>
        <w:tc>
          <w:tcPr>
            <w:tcW w:w="1665" w:type="dxa"/>
          </w:tcPr>
          <w:p w14:paraId="4032B763">
            <w:pPr>
              <w:pStyle w:val="10"/>
              <w:rPr>
                <w:rFonts w:ascii="Times New Roman"/>
                <w:sz w:val="22"/>
              </w:rPr>
            </w:pPr>
          </w:p>
        </w:tc>
        <w:tc>
          <w:tcPr>
            <w:tcW w:w="1117" w:type="dxa"/>
          </w:tcPr>
          <w:p w14:paraId="286BD510">
            <w:pPr>
              <w:pStyle w:val="10"/>
              <w:rPr>
                <w:rFonts w:ascii="Times New Roman"/>
                <w:sz w:val="22"/>
              </w:rPr>
            </w:pPr>
          </w:p>
        </w:tc>
        <w:tc>
          <w:tcPr>
            <w:tcW w:w="3275" w:type="dxa"/>
          </w:tcPr>
          <w:p w14:paraId="6C49A66E">
            <w:pPr>
              <w:pStyle w:val="10"/>
              <w:rPr>
                <w:rFonts w:ascii="Times New Roman"/>
                <w:sz w:val="22"/>
              </w:rPr>
            </w:pPr>
          </w:p>
        </w:tc>
      </w:tr>
      <w:tr w14:paraId="3530CB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4A272A99">
            <w:pPr>
              <w:pStyle w:val="10"/>
              <w:spacing w:before="9"/>
              <w:ind w:left="33"/>
              <w:rPr>
                <w:sz w:val="24"/>
              </w:rPr>
            </w:pPr>
            <w:r>
              <w:rPr>
                <w:spacing w:val="-10"/>
                <w:sz w:val="24"/>
              </w:rPr>
              <w:t>9</w:t>
            </w:r>
          </w:p>
        </w:tc>
        <w:tc>
          <w:tcPr>
            <w:tcW w:w="6281" w:type="dxa"/>
          </w:tcPr>
          <w:p w14:paraId="4CAECC4A">
            <w:pPr>
              <w:pStyle w:val="10"/>
              <w:spacing w:before="11" w:line="237" w:lineRule="auto"/>
              <w:ind w:left="35" w:right="310"/>
              <w:jc w:val="both"/>
              <w:rPr>
                <w:sz w:val="24"/>
              </w:rPr>
            </w:pPr>
            <w:r>
              <w:rPr>
                <w:w w:val="85"/>
                <w:sz w:val="24"/>
              </w:rPr>
              <w:t>Г</w:t>
            </w:r>
            <w:r>
              <w:rPr>
                <w:spacing w:val="-5"/>
                <w:w w:val="85"/>
                <w:sz w:val="24"/>
              </w:rPr>
              <w:t xml:space="preserve"> </w:t>
            </w:r>
            <w:r>
              <w:rPr>
                <w:w w:val="85"/>
                <w:sz w:val="24"/>
              </w:rPr>
              <w:t>. Р. Державин. Стихотворения.</w:t>
            </w:r>
            <w:r>
              <w:rPr>
                <w:sz w:val="24"/>
              </w:rPr>
              <w:t xml:space="preserve"> </w:t>
            </w:r>
            <w:r>
              <w:rPr>
                <w:w w:val="85"/>
                <w:sz w:val="24"/>
              </w:rPr>
              <w:t>«В ластителям</w:t>
            </w:r>
            <w:r>
              <w:rPr>
                <w:sz w:val="24"/>
              </w:rPr>
              <w:t xml:space="preserve"> </w:t>
            </w:r>
            <w:r>
              <w:rPr>
                <w:w w:val="85"/>
                <w:sz w:val="24"/>
              </w:rPr>
              <w:t xml:space="preserve">и судиям». </w:t>
            </w:r>
            <w:r>
              <w:rPr>
                <w:w w:val="90"/>
                <w:sz w:val="24"/>
              </w:rPr>
              <w:t>Традиции и новаторство в поэзии Г</w:t>
            </w:r>
            <w:r>
              <w:rPr>
                <w:spacing w:val="-11"/>
                <w:w w:val="90"/>
                <w:sz w:val="24"/>
              </w:rPr>
              <w:t xml:space="preserve"> </w:t>
            </w:r>
            <w:r>
              <w:rPr>
                <w:w w:val="90"/>
                <w:sz w:val="24"/>
              </w:rPr>
              <w:t>.Р.</w:t>
            </w:r>
            <w:r>
              <w:rPr>
                <w:sz w:val="24"/>
              </w:rPr>
              <w:t xml:space="preserve"> </w:t>
            </w:r>
            <w:r>
              <w:rPr>
                <w:w w:val="90"/>
                <w:sz w:val="24"/>
              </w:rPr>
              <w:t xml:space="preserve">Державина. Идеи </w:t>
            </w:r>
            <w:r>
              <w:rPr>
                <w:spacing w:val="-2"/>
                <w:sz w:val="24"/>
              </w:rPr>
              <w:t>просвещения</w:t>
            </w:r>
            <w:r>
              <w:rPr>
                <w:spacing w:val="-13"/>
                <w:sz w:val="24"/>
              </w:rPr>
              <w:t xml:space="preserve"> </w:t>
            </w:r>
            <w:r>
              <w:rPr>
                <w:spacing w:val="-2"/>
                <w:sz w:val="24"/>
              </w:rPr>
              <w:t>и</w:t>
            </w:r>
            <w:r>
              <w:rPr>
                <w:spacing w:val="-10"/>
                <w:sz w:val="24"/>
              </w:rPr>
              <w:t xml:space="preserve"> </w:t>
            </w:r>
            <w:r>
              <w:rPr>
                <w:spacing w:val="-2"/>
                <w:sz w:val="24"/>
              </w:rPr>
              <w:t>гуманизма</w:t>
            </w:r>
            <w:r>
              <w:rPr>
                <w:spacing w:val="-12"/>
                <w:sz w:val="24"/>
              </w:rPr>
              <w:t xml:space="preserve"> </w:t>
            </w:r>
            <w:r>
              <w:rPr>
                <w:spacing w:val="-2"/>
                <w:sz w:val="24"/>
              </w:rPr>
              <w:t>в</w:t>
            </w:r>
            <w:r>
              <w:rPr>
                <w:spacing w:val="-12"/>
                <w:sz w:val="24"/>
              </w:rPr>
              <w:t xml:space="preserve"> </w:t>
            </w:r>
            <w:r>
              <w:rPr>
                <w:spacing w:val="-2"/>
                <w:sz w:val="24"/>
              </w:rPr>
              <w:t>его</w:t>
            </w:r>
            <w:r>
              <w:rPr>
                <w:spacing w:val="-17"/>
                <w:sz w:val="24"/>
              </w:rPr>
              <w:t xml:space="preserve"> </w:t>
            </w:r>
            <w:r>
              <w:rPr>
                <w:spacing w:val="-2"/>
                <w:sz w:val="24"/>
              </w:rPr>
              <w:t>лирике</w:t>
            </w:r>
          </w:p>
        </w:tc>
        <w:tc>
          <w:tcPr>
            <w:tcW w:w="671" w:type="dxa"/>
          </w:tcPr>
          <w:p w14:paraId="4FE86D2C">
            <w:pPr>
              <w:pStyle w:val="10"/>
              <w:spacing w:before="9"/>
              <w:ind w:left="37"/>
              <w:jc w:val="center"/>
              <w:rPr>
                <w:sz w:val="24"/>
              </w:rPr>
            </w:pPr>
            <w:r>
              <w:rPr>
                <w:spacing w:val="-10"/>
                <w:sz w:val="24"/>
              </w:rPr>
              <w:t>1</w:t>
            </w:r>
          </w:p>
        </w:tc>
        <w:tc>
          <w:tcPr>
            <w:tcW w:w="1607" w:type="dxa"/>
          </w:tcPr>
          <w:p w14:paraId="036D5B26">
            <w:pPr>
              <w:pStyle w:val="10"/>
              <w:rPr>
                <w:rFonts w:ascii="Times New Roman"/>
                <w:sz w:val="22"/>
              </w:rPr>
            </w:pPr>
          </w:p>
        </w:tc>
        <w:tc>
          <w:tcPr>
            <w:tcW w:w="1665" w:type="dxa"/>
          </w:tcPr>
          <w:p w14:paraId="5A0ACA42">
            <w:pPr>
              <w:pStyle w:val="10"/>
              <w:rPr>
                <w:rFonts w:ascii="Times New Roman"/>
                <w:sz w:val="22"/>
              </w:rPr>
            </w:pPr>
          </w:p>
        </w:tc>
        <w:tc>
          <w:tcPr>
            <w:tcW w:w="1117" w:type="dxa"/>
          </w:tcPr>
          <w:p w14:paraId="6B81B502">
            <w:pPr>
              <w:pStyle w:val="10"/>
              <w:rPr>
                <w:rFonts w:ascii="Times New Roman"/>
                <w:sz w:val="22"/>
              </w:rPr>
            </w:pPr>
          </w:p>
        </w:tc>
        <w:tc>
          <w:tcPr>
            <w:tcW w:w="3275" w:type="dxa"/>
          </w:tcPr>
          <w:p w14:paraId="6B762C8B">
            <w:pPr>
              <w:pStyle w:val="10"/>
              <w:spacing w:before="21" w:line="237" w:lineRule="auto"/>
              <w:ind w:left="38" w:right="293"/>
              <w:rPr>
                <w:sz w:val="24"/>
              </w:rPr>
            </w:pPr>
            <w:r>
              <w:rPr>
                <w:sz w:val="24"/>
              </w:rPr>
              <w:t xml:space="preserve">Библиотека ЦОК </w:t>
            </w:r>
            <w:r>
              <w:fldChar w:fldCharType="begin"/>
            </w:r>
            <w:r>
              <w:instrText xml:space="preserve"> HYPERLINK "https://m.edsoo.ru/8bc3fddc" \h </w:instrText>
            </w:r>
            <w:r>
              <w:fldChar w:fldCharType="separate"/>
            </w:r>
            <w:r>
              <w:rPr>
                <w:color w:val="0000FF"/>
                <w:spacing w:val="-4"/>
                <w:w w:val="90"/>
                <w:sz w:val="24"/>
              </w:rPr>
              <w:t>https://m.edsoo.ru/8bc3fddc</w:t>
            </w:r>
            <w:r>
              <w:rPr>
                <w:color w:val="0000FF"/>
                <w:spacing w:val="-4"/>
                <w:w w:val="90"/>
                <w:sz w:val="24"/>
              </w:rPr>
              <w:fldChar w:fldCharType="end"/>
            </w:r>
          </w:p>
        </w:tc>
      </w:tr>
      <w:tr w14:paraId="10D8B9D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418438F8">
            <w:pPr>
              <w:pStyle w:val="10"/>
              <w:spacing w:before="9"/>
              <w:ind w:left="33"/>
              <w:rPr>
                <w:sz w:val="24"/>
              </w:rPr>
            </w:pPr>
            <w:r>
              <w:rPr>
                <w:spacing w:val="-5"/>
                <w:sz w:val="24"/>
              </w:rPr>
              <w:t>10</w:t>
            </w:r>
          </w:p>
        </w:tc>
        <w:tc>
          <w:tcPr>
            <w:tcW w:w="6281" w:type="dxa"/>
          </w:tcPr>
          <w:p w14:paraId="6813B0C6">
            <w:pPr>
              <w:pStyle w:val="10"/>
              <w:spacing w:before="9" w:line="242" w:lineRule="auto"/>
              <w:ind w:left="35"/>
              <w:rPr>
                <w:sz w:val="24"/>
              </w:rPr>
            </w:pPr>
            <w:r>
              <w:rPr>
                <w:w w:val="90"/>
                <w:sz w:val="24"/>
              </w:rPr>
              <w:t>Г</w:t>
            </w:r>
            <w:r>
              <w:rPr>
                <w:spacing w:val="-30"/>
                <w:w w:val="90"/>
                <w:sz w:val="24"/>
              </w:rPr>
              <w:t xml:space="preserve"> </w:t>
            </w:r>
            <w:r>
              <w:rPr>
                <w:w w:val="90"/>
                <w:sz w:val="24"/>
              </w:rPr>
              <w:t>.</w:t>
            </w:r>
            <w:r>
              <w:rPr>
                <w:spacing w:val="-11"/>
                <w:w w:val="90"/>
                <w:sz w:val="24"/>
              </w:rPr>
              <w:t xml:space="preserve"> </w:t>
            </w:r>
            <w:r>
              <w:rPr>
                <w:w w:val="90"/>
                <w:sz w:val="24"/>
              </w:rPr>
              <w:t>Р.</w:t>
            </w:r>
            <w:r>
              <w:rPr>
                <w:spacing w:val="-11"/>
                <w:w w:val="90"/>
                <w:sz w:val="24"/>
              </w:rPr>
              <w:t xml:space="preserve"> </w:t>
            </w:r>
            <w:r>
              <w:rPr>
                <w:w w:val="90"/>
                <w:sz w:val="24"/>
              </w:rPr>
              <w:t>Державин.</w:t>
            </w:r>
            <w:r>
              <w:rPr>
                <w:spacing w:val="-11"/>
                <w:w w:val="90"/>
                <w:sz w:val="24"/>
              </w:rPr>
              <w:t xml:space="preserve"> </w:t>
            </w:r>
            <w:r>
              <w:rPr>
                <w:w w:val="90"/>
                <w:sz w:val="24"/>
              </w:rPr>
              <w:t>Стихотворения.</w:t>
            </w:r>
            <w:r>
              <w:rPr>
                <w:spacing w:val="-9"/>
                <w:w w:val="90"/>
                <w:sz w:val="24"/>
              </w:rPr>
              <w:t xml:space="preserve"> </w:t>
            </w:r>
            <w:r>
              <w:rPr>
                <w:w w:val="90"/>
                <w:sz w:val="24"/>
              </w:rPr>
              <w:t>«Памятник».</w:t>
            </w:r>
            <w:r>
              <w:rPr>
                <w:spacing w:val="-9"/>
                <w:w w:val="90"/>
                <w:sz w:val="24"/>
              </w:rPr>
              <w:t xml:space="preserve"> </w:t>
            </w:r>
            <w:r>
              <w:rPr>
                <w:w w:val="90"/>
                <w:sz w:val="24"/>
              </w:rPr>
              <w:t xml:space="preserve">Философская </w:t>
            </w:r>
            <w:r>
              <w:rPr>
                <w:spacing w:val="-6"/>
                <w:sz w:val="24"/>
              </w:rPr>
              <w:t>проблематика</w:t>
            </w:r>
            <w:r>
              <w:rPr>
                <w:spacing w:val="-18"/>
                <w:sz w:val="24"/>
              </w:rPr>
              <w:t xml:space="preserve"> </w:t>
            </w:r>
            <w:r>
              <w:rPr>
                <w:spacing w:val="-6"/>
                <w:sz w:val="24"/>
              </w:rPr>
              <w:t>и</w:t>
            </w:r>
            <w:r>
              <w:rPr>
                <w:spacing w:val="-14"/>
                <w:sz w:val="24"/>
              </w:rPr>
              <w:t xml:space="preserve"> </w:t>
            </w:r>
            <w:r>
              <w:rPr>
                <w:spacing w:val="-6"/>
                <w:sz w:val="24"/>
              </w:rPr>
              <w:t>гражданский</w:t>
            </w:r>
            <w:r>
              <w:rPr>
                <w:spacing w:val="-11"/>
                <w:sz w:val="24"/>
              </w:rPr>
              <w:t xml:space="preserve"> </w:t>
            </w:r>
            <w:r>
              <w:rPr>
                <w:spacing w:val="-6"/>
                <w:sz w:val="24"/>
              </w:rPr>
              <w:t>пафос</w:t>
            </w:r>
            <w:r>
              <w:rPr>
                <w:spacing w:val="-12"/>
                <w:sz w:val="24"/>
              </w:rPr>
              <w:t xml:space="preserve"> </w:t>
            </w:r>
            <w:r>
              <w:rPr>
                <w:spacing w:val="-6"/>
                <w:sz w:val="24"/>
              </w:rPr>
              <w:t>произведений</w:t>
            </w:r>
            <w:r>
              <w:rPr>
                <w:spacing w:val="-14"/>
                <w:sz w:val="24"/>
              </w:rPr>
              <w:t xml:space="preserve"> </w:t>
            </w:r>
            <w:r>
              <w:rPr>
                <w:spacing w:val="-6"/>
                <w:sz w:val="24"/>
              </w:rPr>
              <w:t>Г</w:t>
            </w:r>
            <w:r>
              <w:rPr>
                <w:spacing w:val="-38"/>
                <w:sz w:val="24"/>
              </w:rPr>
              <w:t xml:space="preserve"> </w:t>
            </w:r>
            <w:r>
              <w:rPr>
                <w:spacing w:val="-6"/>
                <w:sz w:val="24"/>
              </w:rPr>
              <w:t xml:space="preserve">.Р. </w:t>
            </w:r>
            <w:r>
              <w:rPr>
                <w:spacing w:val="-2"/>
                <w:sz w:val="24"/>
              </w:rPr>
              <w:t>Державина</w:t>
            </w:r>
          </w:p>
        </w:tc>
        <w:tc>
          <w:tcPr>
            <w:tcW w:w="671" w:type="dxa"/>
          </w:tcPr>
          <w:p w14:paraId="0A163781">
            <w:pPr>
              <w:pStyle w:val="10"/>
              <w:spacing w:before="9"/>
              <w:ind w:left="37"/>
              <w:jc w:val="center"/>
              <w:rPr>
                <w:sz w:val="24"/>
              </w:rPr>
            </w:pPr>
            <w:r>
              <w:rPr>
                <w:spacing w:val="-10"/>
                <w:sz w:val="24"/>
              </w:rPr>
              <w:t>1</w:t>
            </w:r>
          </w:p>
        </w:tc>
        <w:tc>
          <w:tcPr>
            <w:tcW w:w="1607" w:type="dxa"/>
          </w:tcPr>
          <w:p w14:paraId="194509F4">
            <w:pPr>
              <w:pStyle w:val="10"/>
              <w:rPr>
                <w:rFonts w:ascii="Times New Roman"/>
                <w:sz w:val="22"/>
              </w:rPr>
            </w:pPr>
          </w:p>
        </w:tc>
        <w:tc>
          <w:tcPr>
            <w:tcW w:w="1665" w:type="dxa"/>
          </w:tcPr>
          <w:p w14:paraId="5020AB84">
            <w:pPr>
              <w:pStyle w:val="10"/>
              <w:rPr>
                <w:rFonts w:ascii="Times New Roman"/>
                <w:sz w:val="22"/>
              </w:rPr>
            </w:pPr>
          </w:p>
        </w:tc>
        <w:tc>
          <w:tcPr>
            <w:tcW w:w="1117" w:type="dxa"/>
          </w:tcPr>
          <w:p w14:paraId="32296087">
            <w:pPr>
              <w:pStyle w:val="10"/>
              <w:rPr>
                <w:rFonts w:ascii="Times New Roman"/>
                <w:sz w:val="22"/>
              </w:rPr>
            </w:pPr>
          </w:p>
        </w:tc>
        <w:tc>
          <w:tcPr>
            <w:tcW w:w="3275" w:type="dxa"/>
          </w:tcPr>
          <w:p w14:paraId="1A4C17C0">
            <w:pPr>
              <w:pStyle w:val="10"/>
              <w:spacing w:before="21" w:line="237" w:lineRule="auto"/>
              <w:ind w:left="38" w:right="293"/>
              <w:rPr>
                <w:sz w:val="24"/>
              </w:rPr>
            </w:pPr>
            <w:r>
              <w:rPr>
                <w:sz w:val="24"/>
              </w:rPr>
              <w:t xml:space="preserve">Библиотека ЦОК </w:t>
            </w:r>
            <w:r>
              <w:fldChar w:fldCharType="begin"/>
            </w:r>
            <w:r>
              <w:instrText xml:space="preserve"> HYPERLINK "https://m.edsoo.ru/8bc3fef4" \h </w:instrText>
            </w:r>
            <w:r>
              <w:fldChar w:fldCharType="separate"/>
            </w:r>
            <w:r>
              <w:rPr>
                <w:color w:val="0000FF"/>
                <w:spacing w:val="-4"/>
                <w:w w:val="90"/>
                <w:sz w:val="24"/>
              </w:rPr>
              <w:t>https://m.edsoo.ru/8bc3fef4</w:t>
            </w:r>
            <w:r>
              <w:rPr>
                <w:color w:val="0000FF"/>
                <w:spacing w:val="-4"/>
                <w:w w:val="90"/>
                <w:sz w:val="24"/>
              </w:rPr>
              <w:fldChar w:fldCharType="end"/>
            </w:r>
          </w:p>
        </w:tc>
      </w:tr>
      <w:tr w14:paraId="4779D52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7066D74A">
            <w:pPr>
              <w:pStyle w:val="10"/>
              <w:spacing w:before="9"/>
              <w:ind w:left="33"/>
              <w:rPr>
                <w:sz w:val="24"/>
              </w:rPr>
            </w:pPr>
            <w:r>
              <w:rPr>
                <w:spacing w:val="-5"/>
                <w:sz w:val="24"/>
              </w:rPr>
              <w:t>11</w:t>
            </w:r>
          </w:p>
        </w:tc>
        <w:tc>
          <w:tcPr>
            <w:tcW w:w="6281" w:type="dxa"/>
          </w:tcPr>
          <w:p w14:paraId="3CCAE26C">
            <w:pPr>
              <w:pStyle w:val="10"/>
              <w:spacing w:before="11" w:line="237" w:lineRule="auto"/>
              <w:ind w:left="35"/>
              <w:rPr>
                <w:sz w:val="24"/>
              </w:rPr>
            </w:pPr>
            <w:r>
              <w:rPr>
                <w:spacing w:val="-8"/>
                <w:sz w:val="24"/>
              </w:rPr>
              <w:t>Внеклассное</w:t>
            </w:r>
            <w:r>
              <w:rPr>
                <w:spacing w:val="-26"/>
                <w:sz w:val="24"/>
              </w:rPr>
              <w:t xml:space="preserve"> </w:t>
            </w:r>
            <w:r>
              <w:rPr>
                <w:spacing w:val="-8"/>
                <w:sz w:val="24"/>
              </w:rPr>
              <w:t>чтение. "Мои</w:t>
            </w:r>
            <w:r>
              <w:rPr>
                <w:spacing w:val="-19"/>
                <w:sz w:val="24"/>
              </w:rPr>
              <w:t xml:space="preserve"> </w:t>
            </w:r>
            <w:r>
              <w:rPr>
                <w:spacing w:val="-8"/>
                <w:sz w:val="24"/>
              </w:rPr>
              <w:t>любимые</w:t>
            </w:r>
            <w:r>
              <w:rPr>
                <w:spacing w:val="-28"/>
                <w:sz w:val="24"/>
              </w:rPr>
              <w:t xml:space="preserve"> </w:t>
            </w:r>
            <w:r>
              <w:rPr>
                <w:spacing w:val="-8"/>
                <w:sz w:val="24"/>
              </w:rPr>
              <w:t xml:space="preserve">книги". Открытия </w:t>
            </w:r>
            <w:r>
              <w:rPr>
                <w:sz w:val="24"/>
              </w:rPr>
              <w:t>летнего чтения</w:t>
            </w:r>
          </w:p>
        </w:tc>
        <w:tc>
          <w:tcPr>
            <w:tcW w:w="671" w:type="dxa"/>
          </w:tcPr>
          <w:p w14:paraId="66BA9E8B">
            <w:pPr>
              <w:pStyle w:val="10"/>
              <w:spacing w:before="9"/>
              <w:ind w:left="37"/>
              <w:jc w:val="center"/>
              <w:rPr>
                <w:sz w:val="24"/>
              </w:rPr>
            </w:pPr>
            <w:r>
              <w:rPr>
                <w:spacing w:val="-10"/>
                <w:sz w:val="24"/>
              </w:rPr>
              <w:t>1</w:t>
            </w:r>
          </w:p>
        </w:tc>
        <w:tc>
          <w:tcPr>
            <w:tcW w:w="1607" w:type="dxa"/>
          </w:tcPr>
          <w:p w14:paraId="24B57C23">
            <w:pPr>
              <w:pStyle w:val="10"/>
              <w:rPr>
                <w:rFonts w:ascii="Times New Roman"/>
                <w:sz w:val="22"/>
              </w:rPr>
            </w:pPr>
          </w:p>
        </w:tc>
        <w:tc>
          <w:tcPr>
            <w:tcW w:w="1665" w:type="dxa"/>
          </w:tcPr>
          <w:p w14:paraId="2676695E">
            <w:pPr>
              <w:pStyle w:val="10"/>
              <w:rPr>
                <w:rFonts w:ascii="Times New Roman"/>
                <w:sz w:val="22"/>
              </w:rPr>
            </w:pPr>
          </w:p>
        </w:tc>
        <w:tc>
          <w:tcPr>
            <w:tcW w:w="1117" w:type="dxa"/>
          </w:tcPr>
          <w:p w14:paraId="06BEA2DA">
            <w:pPr>
              <w:pStyle w:val="10"/>
              <w:rPr>
                <w:rFonts w:ascii="Times New Roman"/>
                <w:sz w:val="22"/>
              </w:rPr>
            </w:pPr>
          </w:p>
        </w:tc>
        <w:tc>
          <w:tcPr>
            <w:tcW w:w="3275" w:type="dxa"/>
          </w:tcPr>
          <w:p w14:paraId="5BED8D8A">
            <w:pPr>
              <w:pStyle w:val="10"/>
              <w:rPr>
                <w:rFonts w:ascii="Times New Roman"/>
                <w:sz w:val="22"/>
              </w:rPr>
            </w:pPr>
          </w:p>
        </w:tc>
      </w:tr>
      <w:tr w14:paraId="09A1C5D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E6AB91A">
            <w:pPr>
              <w:pStyle w:val="10"/>
              <w:spacing w:before="12"/>
              <w:ind w:left="33"/>
              <w:rPr>
                <w:sz w:val="24"/>
              </w:rPr>
            </w:pPr>
            <w:r>
              <w:rPr>
                <w:spacing w:val="-5"/>
                <w:sz w:val="24"/>
              </w:rPr>
              <w:t>12</w:t>
            </w:r>
          </w:p>
        </w:tc>
        <w:tc>
          <w:tcPr>
            <w:tcW w:w="6281" w:type="dxa"/>
          </w:tcPr>
          <w:p w14:paraId="784C2141">
            <w:pPr>
              <w:pStyle w:val="10"/>
              <w:spacing w:before="16" w:line="235" w:lineRule="auto"/>
              <w:ind w:left="35"/>
              <w:rPr>
                <w:sz w:val="24"/>
              </w:rPr>
            </w:pPr>
            <w:r>
              <w:rPr>
                <w:spacing w:val="9"/>
                <w:w w:val="90"/>
                <w:sz w:val="24"/>
              </w:rPr>
              <w:t xml:space="preserve">Н.М. </w:t>
            </w:r>
            <w:r>
              <w:rPr>
                <w:w w:val="90"/>
                <w:sz w:val="24"/>
              </w:rPr>
              <w:t>К</w:t>
            </w:r>
            <w:r>
              <w:rPr>
                <w:spacing w:val="-31"/>
                <w:w w:val="90"/>
                <w:sz w:val="24"/>
              </w:rPr>
              <w:t xml:space="preserve"> </w:t>
            </w:r>
            <w:r>
              <w:rPr>
                <w:w w:val="90"/>
                <w:sz w:val="24"/>
              </w:rPr>
              <w:t>арамзин.</w:t>
            </w:r>
            <w:r>
              <w:rPr>
                <w:spacing w:val="-4"/>
                <w:w w:val="90"/>
                <w:sz w:val="24"/>
              </w:rPr>
              <w:t xml:space="preserve"> </w:t>
            </w:r>
            <w:r>
              <w:rPr>
                <w:w w:val="90"/>
                <w:sz w:val="24"/>
              </w:rPr>
              <w:t>Повесть</w:t>
            </w:r>
            <w:r>
              <w:rPr>
                <w:spacing w:val="-11"/>
                <w:w w:val="90"/>
                <w:sz w:val="24"/>
              </w:rPr>
              <w:t xml:space="preserve"> </w:t>
            </w:r>
            <w:r>
              <w:rPr>
                <w:w w:val="90"/>
                <w:sz w:val="24"/>
              </w:rPr>
              <w:t>"Бедная</w:t>
            </w:r>
            <w:r>
              <w:rPr>
                <w:spacing w:val="-5"/>
                <w:w w:val="90"/>
                <w:sz w:val="24"/>
              </w:rPr>
              <w:t xml:space="preserve"> </w:t>
            </w:r>
            <w:r>
              <w:rPr>
                <w:w w:val="90"/>
                <w:sz w:val="24"/>
              </w:rPr>
              <w:t>Лиза".</w:t>
            </w:r>
            <w:r>
              <w:rPr>
                <w:spacing w:val="-6"/>
                <w:w w:val="90"/>
                <w:sz w:val="24"/>
              </w:rPr>
              <w:t xml:space="preserve"> </w:t>
            </w:r>
            <w:r>
              <w:rPr>
                <w:w w:val="90"/>
                <w:sz w:val="24"/>
              </w:rPr>
              <w:t>Сюжет</w:t>
            </w:r>
            <w:r>
              <w:rPr>
                <w:spacing w:val="-6"/>
                <w:w w:val="90"/>
                <w:sz w:val="24"/>
              </w:rPr>
              <w:t xml:space="preserve"> </w:t>
            </w:r>
            <w:r>
              <w:rPr>
                <w:w w:val="90"/>
                <w:sz w:val="24"/>
              </w:rPr>
              <w:t>и</w:t>
            </w:r>
            <w:r>
              <w:rPr>
                <w:spacing w:val="-6"/>
                <w:w w:val="90"/>
                <w:sz w:val="24"/>
              </w:rPr>
              <w:t xml:space="preserve"> </w:t>
            </w:r>
            <w:r>
              <w:rPr>
                <w:w w:val="90"/>
                <w:sz w:val="24"/>
              </w:rPr>
              <w:t xml:space="preserve">герои </w:t>
            </w:r>
            <w:r>
              <w:rPr>
                <w:spacing w:val="-2"/>
                <w:sz w:val="24"/>
              </w:rPr>
              <w:t>повести</w:t>
            </w:r>
          </w:p>
        </w:tc>
        <w:tc>
          <w:tcPr>
            <w:tcW w:w="671" w:type="dxa"/>
          </w:tcPr>
          <w:p w14:paraId="11809456">
            <w:pPr>
              <w:pStyle w:val="10"/>
              <w:spacing w:before="12"/>
              <w:ind w:left="37"/>
              <w:jc w:val="center"/>
              <w:rPr>
                <w:sz w:val="24"/>
              </w:rPr>
            </w:pPr>
            <w:r>
              <w:rPr>
                <w:spacing w:val="-10"/>
                <w:sz w:val="24"/>
              </w:rPr>
              <w:t>1</w:t>
            </w:r>
          </w:p>
        </w:tc>
        <w:tc>
          <w:tcPr>
            <w:tcW w:w="1607" w:type="dxa"/>
          </w:tcPr>
          <w:p w14:paraId="692A14C1">
            <w:pPr>
              <w:pStyle w:val="10"/>
              <w:rPr>
                <w:rFonts w:ascii="Times New Roman"/>
                <w:sz w:val="22"/>
              </w:rPr>
            </w:pPr>
          </w:p>
        </w:tc>
        <w:tc>
          <w:tcPr>
            <w:tcW w:w="1665" w:type="dxa"/>
          </w:tcPr>
          <w:p w14:paraId="2801A675">
            <w:pPr>
              <w:pStyle w:val="10"/>
              <w:rPr>
                <w:rFonts w:ascii="Times New Roman"/>
                <w:sz w:val="22"/>
              </w:rPr>
            </w:pPr>
          </w:p>
        </w:tc>
        <w:tc>
          <w:tcPr>
            <w:tcW w:w="1117" w:type="dxa"/>
          </w:tcPr>
          <w:p w14:paraId="0B4B89EA">
            <w:pPr>
              <w:pStyle w:val="10"/>
              <w:rPr>
                <w:rFonts w:ascii="Times New Roman"/>
                <w:sz w:val="22"/>
              </w:rPr>
            </w:pPr>
          </w:p>
        </w:tc>
        <w:tc>
          <w:tcPr>
            <w:tcW w:w="3275" w:type="dxa"/>
          </w:tcPr>
          <w:p w14:paraId="2A3A514E">
            <w:pPr>
              <w:pStyle w:val="10"/>
              <w:spacing w:before="24" w:line="237" w:lineRule="auto"/>
              <w:ind w:left="38" w:right="320"/>
              <w:rPr>
                <w:sz w:val="24"/>
              </w:rPr>
            </w:pPr>
            <w:r>
              <w:rPr>
                <w:sz w:val="24"/>
              </w:rPr>
              <w:t xml:space="preserve">Библиотека ЦОК </w:t>
            </w:r>
            <w:r>
              <w:fldChar w:fldCharType="begin"/>
            </w:r>
            <w:r>
              <w:instrText xml:space="preserve"> HYPERLINK "https://m.edsoo.ru/8bc40584" \h </w:instrText>
            </w:r>
            <w:r>
              <w:fldChar w:fldCharType="separate"/>
            </w:r>
            <w:r>
              <w:rPr>
                <w:color w:val="0000FF"/>
                <w:spacing w:val="-14"/>
                <w:sz w:val="24"/>
              </w:rPr>
              <w:t>https://m.edsoo.ru/8bc40584</w:t>
            </w:r>
            <w:r>
              <w:rPr>
                <w:color w:val="0000FF"/>
                <w:spacing w:val="-14"/>
                <w:sz w:val="24"/>
              </w:rPr>
              <w:fldChar w:fldCharType="end"/>
            </w:r>
          </w:p>
        </w:tc>
      </w:tr>
      <w:tr w14:paraId="7DC524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7721D9E">
            <w:pPr>
              <w:pStyle w:val="10"/>
              <w:spacing w:before="11"/>
              <w:ind w:left="33"/>
              <w:rPr>
                <w:sz w:val="24"/>
              </w:rPr>
            </w:pPr>
            <w:r>
              <w:rPr>
                <w:spacing w:val="-5"/>
                <w:sz w:val="24"/>
              </w:rPr>
              <w:t>13</w:t>
            </w:r>
          </w:p>
        </w:tc>
        <w:tc>
          <w:tcPr>
            <w:tcW w:w="6281" w:type="dxa"/>
          </w:tcPr>
          <w:p w14:paraId="46A39DD6">
            <w:pPr>
              <w:pStyle w:val="10"/>
              <w:spacing w:before="16" w:line="235" w:lineRule="auto"/>
              <w:ind w:left="35"/>
              <w:rPr>
                <w:sz w:val="24"/>
              </w:rPr>
            </w:pPr>
            <w:r>
              <w:rPr>
                <w:w w:val="90"/>
                <w:sz w:val="24"/>
              </w:rPr>
              <w:t>Н.</w:t>
            </w:r>
            <w:r>
              <w:rPr>
                <w:spacing w:val="-11"/>
                <w:w w:val="90"/>
                <w:sz w:val="24"/>
              </w:rPr>
              <w:t xml:space="preserve"> </w:t>
            </w:r>
            <w:r>
              <w:rPr>
                <w:w w:val="90"/>
                <w:sz w:val="24"/>
              </w:rPr>
              <w:t>М.</w:t>
            </w:r>
            <w:r>
              <w:rPr>
                <w:sz w:val="24"/>
              </w:rPr>
              <w:t xml:space="preserve"> </w:t>
            </w:r>
            <w:r>
              <w:rPr>
                <w:w w:val="90"/>
                <w:sz w:val="24"/>
              </w:rPr>
              <w:t>К</w:t>
            </w:r>
            <w:r>
              <w:rPr>
                <w:spacing w:val="-33"/>
                <w:w w:val="90"/>
                <w:sz w:val="24"/>
              </w:rPr>
              <w:t xml:space="preserve"> </w:t>
            </w:r>
            <w:r>
              <w:rPr>
                <w:w w:val="90"/>
                <w:sz w:val="24"/>
              </w:rPr>
              <w:t>арамзин.</w:t>
            </w:r>
            <w:r>
              <w:rPr>
                <w:spacing w:val="-6"/>
                <w:w w:val="90"/>
                <w:sz w:val="24"/>
              </w:rPr>
              <w:t xml:space="preserve"> </w:t>
            </w:r>
            <w:r>
              <w:rPr>
                <w:w w:val="90"/>
                <w:sz w:val="24"/>
              </w:rPr>
              <w:t>Повесть</w:t>
            </w:r>
            <w:r>
              <w:rPr>
                <w:spacing w:val="-11"/>
                <w:w w:val="90"/>
                <w:sz w:val="24"/>
              </w:rPr>
              <w:t xml:space="preserve"> </w:t>
            </w:r>
            <w:r>
              <w:rPr>
                <w:w w:val="90"/>
                <w:sz w:val="24"/>
              </w:rPr>
              <w:t>«Бедная</w:t>
            </w:r>
            <w:r>
              <w:rPr>
                <w:spacing w:val="-11"/>
                <w:w w:val="90"/>
                <w:sz w:val="24"/>
              </w:rPr>
              <w:t xml:space="preserve"> </w:t>
            </w:r>
            <w:r>
              <w:rPr>
                <w:w w:val="90"/>
                <w:sz w:val="24"/>
              </w:rPr>
              <w:t>Лиза».</w:t>
            </w:r>
            <w:r>
              <w:rPr>
                <w:spacing w:val="-6"/>
                <w:w w:val="90"/>
                <w:sz w:val="24"/>
              </w:rPr>
              <w:t xml:space="preserve"> </w:t>
            </w:r>
            <w:r>
              <w:rPr>
                <w:w w:val="90"/>
                <w:sz w:val="24"/>
              </w:rPr>
              <w:t xml:space="preserve">Черты </w:t>
            </w:r>
            <w:r>
              <w:rPr>
                <w:sz w:val="24"/>
              </w:rPr>
              <w:t>сентиментализма</w:t>
            </w:r>
            <w:r>
              <w:rPr>
                <w:spacing w:val="-3"/>
                <w:sz w:val="24"/>
              </w:rPr>
              <w:t xml:space="preserve"> </w:t>
            </w:r>
            <w:r>
              <w:rPr>
                <w:sz w:val="24"/>
              </w:rPr>
              <w:t>в повести</w:t>
            </w:r>
          </w:p>
        </w:tc>
        <w:tc>
          <w:tcPr>
            <w:tcW w:w="671" w:type="dxa"/>
          </w:tcPr>
          <w:p w14:paraId="24871833">
            <w:pPr>
              <w:pStyle w:val="10"/>
              <w:spacing w:before="11"/>
              <w:ind w:left="37"/>
              <w:jc w:val="center"/>
              <w:rPr>
                <w:sz w:val="24"/>
              </w:rPr>
            </w:pPr>
            <w:r>
              <w:rPr>
                <w:spacing w:val="-10"/>
                <w:sz w:val="24"/>
              </w:rPr>
              <w:t>1</w:t>
            </w:r>
          </w:p>
        </w:tc>
        <w:tc>
          <w:tcPr>
            <w:tcW w:w="1607" w:type="dxa"/>
          </w:tcPr>
          <w:p w14:paraId="4C99A200">
            <w:pPr>
              <w:pStyle w:val="10"/>
              <w:rPr>
                <w:rFonts w:ascii="Times New Roman"/>
                <w:sz w:val="22"/>
              </w:rPr>
            </w:pPr>
          </w:p>
        </w:tc>
        <w:tc>
          <w:tcPr>
            <w:tcW w:w="1665" w:type="dxa"/>
          </w:tcPr>
          <w:p w14:paraId="36CD6177">
            <w:pPr>
              <w:pStyle w:val="10"/>
              <w:rPr>
                <w:rFonts w:ascii="Times New Roman"/>
                <w:sz w:val="22"/>
              </w:rPr>
            </w:pPr>
          </w:p>
        </w:tc>
        <w:tc>
          <w:tcPr>
            <w:tcW w:w="1117" w:type="dxa"/>
          </w:tcPr>
          <w:p w14:paraId="0EF54528">
            <w:pPr>
              <w:pStyle w:val="10"/>
              <w:rPr>
                <w:rFonts w:ascii="Times New Roman"/>
                <w:sz w:val="22"/>
              </w:rPr>
            </w:pPr>
          </w:p>
        </w:tc>
        <w:tc>
          <w:tcPr>
            <w:tcW w:w="3275" w:type="dxa"/>
          </w:tcPr>
          <w:p w14:paraId="2DF416C1">
            <w:pPr>
              <w:pStyle w:val="10"/>
              <w:spacing w:before="23" w:line="237" w:lineRule="auto"/>
              <w:ind w:left="38" w:right="320"/>
              <w:rPr>
                <w:sz w:val="24"/>
              </w:rPr>
            </w:pPr>
            <w:r>
              <w:rPr>
                <w:sz w:val="24"/>
              </w:rPr>
              <w:t xml:space="preserve">Библиотека ЦОК </w:t>
            </w:r>
            <w:r>
              <w:fldChar w:fldCharType="begin"/>
            </w:r>
            <w:r>
              <w:instrText xml:space="preserve"> HYPERLINK "https://m.edsoo.ru/8bc40692" \h </w:instrText>
            </w:r>
            <w:r>
              <w:fldChar w:fldCharType="separate"/>
            </w:r>
            <w:r>
              <w:rPr>
                <w:color w:val="0000FF"/>
                <w:spacing w:val="-14"/>
                <w:sz w:val="24"/>
              </w:rPr>
              <w:t>https://m.edsoo.ru/8bc40692</w:t>
            </w:r>
            <w:r>
              <w:rPr>
                <w:color w:val="0000FF"/>
                <w:spacing w:val="-14"/>
                <w:sz w:val="24"/>
              </w:rPr>
              <w:fldChar w:fldCharType="end"/>
            </w:r>
          </w:p>
        </w:tc>
      </w:tr>
      <w:tr w14:paraId="7B68B4F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5225DE5E">
            <w:pPr>
              <w:pStyle w:val="10"/>
              <w:spacing w:before="11"/>
              <w:ind w:left="33"/>
              <w:rPr>
                <w:sz w:val="24"/>
              </w:rPr>
            </w:pPr>
            <w:r>
              <w:rPr>
                <w:spacing w:val="-5"/>
                <w:sz w:val="24"/>
              </w:rPr>
              <w:t>14</w:t>
            </w:r>
          </w:p>
        </w:tc>
        <w:tc>
          <w:tcPr>
            <w:tcW w:w="6281" w:type="dxa"/>
          </w:tcPr>
          <w:p w14:paraId="2A3F7F3C">
            <w:pPr>
              <w:pStyle w:val="10"/>
              <w:spacing w:before="16" w:line="235" w:lineRule="auto"/>
              <w:ind w:left="35"/>
              <w:rPr>
                <w:sz w:val="24"/>
              </w:rPr>
            </w:pPr>
            <w:r>
              <w:rPr>
                <w:spacing w:val="-12"/>
                <w:sz w:val="24"/>
              </w:rPr>
              <w:t>Резервный</w:t>
            </w:r>
            <w:r>
              <w:rPr>
                <w:spacing w:val="-18"/>
                <w:sz w:val="24"/>
              </w:rPr>
              <w:t xml:space="preserve"> </w:t>
            </w:r>
            <w:r>
              <w:rPr>
                <w:spacing w:val="-12"/>
                <w:sz w:val="24"/>
              </w:rPr>
              <w:t>урок.</w:t>
            </w:r>
            <w:r>
              <w:rPr>
                <w:spacing w:val="-3"/>
                <w:sz w:val="24"/>
              </w:rPr>
              <w:t xml:space="preserve"> </w:t>
            </w:r>
            <w:r>
              <w:rPr>
                <w:spacing w:val="-12"/>
                <w:sz w:val="24"/>
              </w:rPr>
              <w:t>Основные</w:t>
            </w:r>
            <w:r>
              <w:rPr>
                <w:spacing w:val="-29"/>
                <w:sz w:val="24"/>
              </w:rPr>
              <w:t xml:space="preserve"> </w:t>
            </w:r>
            <w:r>
              <w:rPr>
                <w:spacing w:val="-12"/>
                <w:sz w:val="24"/>
              </w:rPr>
              <w:t>черты русской</w:t>
            </w:r>
            <w:r>
              <w:rPr>
                <w:spacing w:val="-18"/>
                <w:sz w:val="24"/>
              </w:rPr>
              <w:t xml:space="preserve"> </w:t>
            </w:r>
            <w:r>
              <w:rPr>
                <w:spacing w:val="-12"/>
                <w:sz w:val="24"/>
              </w:rPr>
              <w:t xml:space="preserve">литературы </w:t>
            </w:r>
            <w:r>
              <w:rPr>
                <w:sz w:val="24"/>
              </w:rPr>
              <w:t>первой половины Х</w:t>
            </w:r>
            <w:r>
              <w:rPr>
                <w:spacing w:val="-13"/>
                <w:sz w:val="24"/>
              </w:rPr>
              <w:t xml:space="preserve"> </w:t>
            </w:r>
            <w:r>
              <w:rPr>
                <w:sz w:val="24"/>
              </w:rPr>
              <w:t>IХ века</w:t>
            </w:r>
          </w:p>
        </w:tc>
        <w:tc>
          <w:tcPr>
            <w:tcW w:w="671" w:type="dxa"/>
          </w:tcPr>
          <w:p w14:paraId="0B4E02E5">
            <w:pPr>
              <w:pStyle w:val="10"/>
              <w:spacing w:before="11"/>
              <w:ind w:left="37"/>
              <w:jc w:val="center"/>
              <w:rPr>
                <w:sz w:val="24"/>
              </w:rPr>
            </w:pPr>
            <w:r>
              <w:rPr>
                <w:spacing w:val="-10"/>
                <w:sz w:val="24"/>
              </w:rPr>
              <w:t>1</w:t>
            </w:r>
          </w:p>
        </w:tc>
        <w:tc>
          <w:tcPr>
            <w:tcW w:w="1607" w:type="dxa"/>
          </w:tcPr>
          <w:p w14:paraId="51EDA4FF">
            <w:pPr>
              <w:pStyle w:val="10"/>
              <w:rPr>
                <w:rFonts w:ascii="Times New Roman"/>
                <w:sz w:val="22"/>
              </w:rPr>
            </w:pPr>
          </w:p>
        </w:tc>
        <w:tc>
          <w:tcPr>
            <w:tcW w:w="1665" w:type="dxa"/>
          </w:tcPr>
          <w:p w14:paraId="2F7F2435">
            <w:pPr>
              <w:pStyle w:val="10"/>
              <w:rPr>
                <w:rFonts w:ascii="Times New Roman"/>
                <w:sz w:val="22"/>
              </w:rPr>
            </w:pPr>
          </w:p>
        </w:tc>
        <w:tc>
          <w:tcPr>
            <w:tcW w:w="1117" w:type="dxa"/>
          </w:tcPr>
          <w:p w14:paraId="37F1B723">
            <w:pPr>
              <w:pStyle w:val="10"/>
              <w:rPr>
                <w:rFonts w:ascii="Times New Roman"/>
                <w:sz w:val="22"/>
              </w:rPr>
            </w:pPr>
          </w:p>
        </w:tc>
        <w:tc>
          <w:tcPr>
            <w:tcW w:w="3275" w:type="dxa"/>
          </w:tcPr>
          <w:p w14:paraId="7857B664">
            <w:pPr>
              <w:pStyle w:val="10"/>
              <w:rPr>
                <w:rFonts w:ascii="Times New Roman"/>
                <w:sz w:val="22"/>
              </w:rPr>
            </w:pPr>
          </w:p>
        </w:tc>
      </w:tr>
      <w:tr w14:paraId="5F9BC49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0" w:hRule="atLeast"/>
        </w:trPr>
        <w:tc>
          <w:tcPr>
            <w:tcW w:w="485" w:type="dxa"/>
          </w:tcPr>
          <w:p w14:paraId="5C21F12F">
            <w:pPr>
              <w:pStyle w:val="10"/>
              <w:spacing w:before="11"/>
              <w:ind w:left="33"/>
              <w:rPr>
                <w:sz w:val="24"/>
              </w:rPr>
            </w:pPr>
            <w:r>
              <w:rPr>
                <w:spacing w:val="-5"/>
                <w:sz w:val="24"/>
              </w:rPr>
              <w:t>15</w:t>
            </w:r>
          </w:p>
        </w:tc>
        <w:tc>
          <w:tcPr>
            <w:tcW w:w="6281" w:type="dxa"/>
          </w:tcPr>
          <w:p w14:paraId="426C4959">
            <w:pPr>
              <w:pStyle w:val="10"/>
              <w:spacing w:before="28" w:line="232" w:lineRule="auto"/>
              <w:ind w:left="35"/>
              <w:rPr>
                <w:sz w:val="24"/>
              </w:rPr>
            </w:pPr>
            <w:r>
              <w:rPr>
                <w:w w:val="90"/>
                <w:sz w:val="24"/>
              </w:rPr>
              <w:t>В</w:t>
            </w:r>
            <w:r>
              <w:rPr>
                <w:spacing w:val="-25"/>
                <w:w w:val="90"/>
                <w:sz w:val="24"/>
              </w:rPr>
              <w:t xml:space="preserve"> </w:t>
            </w:r>
            <w:r>
              <w:rPr>
                <w:w w:val="90"/>
                <w:sz w:val="24"/>
              </w:rPr>
              <w:t>. А.</w:t>
            </w:r>
            <w:r>
              <w:rPr>
                <w:spacing w:val="40"/>
                <w:sz w:val="24"/>
              </w:rPr>
              <w:t xml:space="preserve"> </w:t>
            </w:r>
            <w:r>
              <w:rPr>
                <w:w w:val="90"/>
                <w:sz w:val="24"/>
              </w:rPr>
              <w:t>Жуковский. Черты романтизма в лирике</w:t>
            </w:r>
            <w:r>
              <w:rPr>
                <w:spacing w:val="-1"/>
                <w:w w:val="90"/>
                <w:sz w:val="24"/>
              </w:rPr>
              <w:t xml:space="preserve"> </w:t>
            </w:r>
            <w:r>
              <w:rPr>
                <w:w w:val="90"/>
                <w:sz w:val="24"/>
              </w:rPr>
              <w:t>В</w:t>
            </w:r>
            <w:r>
              <w:rPr>
                <w:spacing w:val="-25"/>
                <w:w w:val="90"/>
                <w:sz w:val="24"/>
              </w:rPr>
              <w:t xml:space="preserve"> </w:t>
            </w:r>
            <w:r>
              <w:rPr>
                <w:w w:val="90"/>
                <w:sz w:val="24"/>
              </w:rPr>
              <w:t xml:space="preserve">.А. </w:t>
            </w:r>
            <w:r>
              <w:rPr>
                <w:w w:val="85"/>
                <w:sz w:val="24"/>
              </w:rPr>
              <w:t>Жуковского. Понятие о балладе, его особенности. Баллада</w:t>
            </w:r>
            <w:r>
              <w:rPr>
                <w:spacing w:val="40"/>
                <w:sz w:val="24"/>
              </w:rPr>
              <w:t xml:space="preserve"> </w:t>
            </w:r>
            <w:r>
              <w:rPr>
                <w:spacing w:val="-2"/>
                <w:sz w:val="24"/>
              </w:rPr>
              <w:t>"Светлана"</w:t>
            </w:r>
          </w:p>
        </w:tc>
        <w:tc>
          <w:tcPr>
            <w:tcW w:w="671" w:type="dxa"/>
          </w:tcPr>
          <w:p w14:paraId="683EC9A4">
            <w:pPr>
              <w:pStyle w:val="10"/>
              <w:spacing w:before="11"/>
              <w:ind w:left="37"/>
              <w:jc w:val="center"/>
              <w:rPr>
                <w:sz w:val="24"/>
              </w:rPr>
            </w:pPr>
            <w:r>
              <w:rPr>
                <w:spacing w:val="-10"/>
                <w:sz w:val="24"/>
              </w:rPr>
              <w:t>1</w:t>
            </w:r>
          </w:p>
        </w:tc>
        <w:tc>
          <w:tcPr>
            <w:tcW w:w="1607" w:type="dxa"/>
          </w:tcPr>
          <w:p w14:paraId="6AB88AC8">
            <w:pPr>
              <w:pStyle w:val="10"/>
              <w:rPr>
                <w:rFonts w:ascii="Times New Roman"/>
                <w:sz w:val="22"/>
              </w:rPr>
            </w:pPr>
          </w:p>
        </w:tc>
        <w:tc>
          <w:tcPr>
            <w:tcW w:w="1665" w:type="dxa"/>
          </w:tcPr>
          <w:p w14:paraId="3527997C">
            <w:pPr>
              <w:pStyle w:val="10"/>
              <w:rPr>
                <w:rFonts w:ascii="Times New Roman"/>
                <w:sz w:val="22"/>
              </w:rPr>
            </w:pPr>
          </w:p>
        </w:tc>
        <w:tc>
          <w:tcPr>
            <w:tcW w:w="1117" w:type="dxa"/>
          </w:tcPr>
          <w:p w14:paraId="329A9C16">
            <w:pPr>
              <w:pStyle w:val="10"/>
              <w:rPr>
                <w:rFonts w:ascii="Times New Roman"/>
                <w:sz w:val="22"/>
              </w:rPr>
            </w:pPr>
          </w:p>
        </w:tc>
        <w:tc>
          <w:tcPr>
            <w:tcW w:w="3275" w:type="dxa"/>
          </w:tcPr>
          <w:p w14:paraId="6123C4C5">
            <w:pPr>
              <w:pStyle w:val="10"/>
              <w:spacing w:before="23" w:line="237" w:lineRule="auto"/>
              <w:ind w:left="38" w:right="293"/>
              <w:rPr>
                <w:sz w:val="24"/>
              </w:rPr>
            </w:pPr>
            <w:r>
              <w:rPr>
                <w:sz w:val="24"/>
              </w:rPr>
              <w:t xml:space="preserve">Библиотека ЦОК </w:t>
            </w:r>
            <w:r>
              <w:fldChar w:fldCharType="begin"/>
            </w:r>
            <w:r>
              <w:instrText xml:space="preserve"> HYPERLINK "https://m.edsoo.ru/8bc40ae8" \h </w:instrText>
            </w:r>
            <w:r>
              <w:fldChar w:fldCharType="separate"/>
            </w:r>
            <w:r>
              <w:rPr>
                <w:color w:val="0000FF"/>
                <w:spacing w:val="-16"/>
                <w:sz w:val="24"/>
              </w:rPr>
              <w:t>https://m.edsoo.ru/8bc40ae8</w:t>
            </w:r>
            <w:r>
              <w:rPr>
                <w:color w:val="0000FF"/>
                <w:spacing w:val="-16"/>
                <w:sz w:val="24"/>
              </w:rPr>
              <w:fldChar w:fldCharType="end"/>
            </w:r>
          </w:p>
        </w:tc>
      </w:tr>
      <w:tr w14:paraId="79C75C1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1442A00E">
            <w:pPr>
              <w:pStyle w:val="10"/>
              <w:spacing w:before="9"/>
              <w:ind w:left="33"/>
              <w:rPr>
                <w:sz w:val="24"/>
              </w:rPr>
            </w:pPr>
            <w:r>
              <w:rPr>
                <w:spacing w:val="-5"/>
                <w:sz w:val="24"/>
              </w:rPr>
              <w:t>16</w:t>
            </w:r>
          </w:p>
        </w:tc>
        <w:tc>
          <w:tcPr>
            <w:tcW w:w="6281" w:type="dxa"/>
          </w:tcPr>
          <w:p w14:paraId="1F388851">
            <w:pPr>
              <w:pStyle w:val="10"/>
              <w:spacing w:before="25" w:line="232" w:lineRule="auto"/>
              <w:ind w:left="35" w:right="170"/>
              <w:rPr>
                <w:sz w:val="24"/>
              </w:rPr>
            </w:pPr>
            <w:r>
              <w:rPr>
                <w:w w:val="90"/>
                <w:sz w:val="24"/>
              </w:rPr>
              <w:t>В</w:t>
            </w:r>
            <w:r>
              <w:rPr>
                <w:spacing w:val="-27"/>
                <w:w w:val="90"/>
                <w:sz w:val="24"/>
              </w:rPr>
              <w:t xml:space="preserve"> </w:t>
            </w:r>
            <w:r>
              <w:rPr>
                <w:w w:val="90"/>
                <w:sz w:val="24"/>
              </w:rPr>
              <w:t>.А.</w:t>
            </w:r>
            <w:r>
              <w:rPr>
                <w:sz w:val="24"/>
              </w:rPr>
              <w:t xml:space="preserve"> </w:t>
            </w:r>
            <w:r>
              <w:rPr>
                <w:w w:val="90"/>
                <w:sz w:val="24"/>
              </w:rPr>
              <w:t xml:space="preserve">Жуковский. Понятие об элегии. "Невыразимое", </w:t>
            </w:r>
            <w:r>
              <w:rPr>
                <w:spacing w:val="-8"/>
                <w:sz w:val="24"/>
              </w:rPr>
              <w:t>"Море".</w:t>
            </w:r>
            <w:r>
              <w:rPr>
                <w:spacing w:val="-21"/>
                <w:sz w:val="24"/>
              </w:rPr>
              <w:t xml:space="preserve"> </w:t>
            </w:r>
            <w:r>
              <w:rPr>
                <w:spacing w:val="-8"/>
                <w:sz w:val="24"/>
              </w:rPr>
              <w:t>Тема</w:t>
            </w:r>
            <w:r>
              <w:rPr>
                <w:spacing w:val="-33"/>
                <w:sz w:val="24"/>
              </w:rPr>
              <w:t xml:space="preserve"> </w:t>
            </w:r>
            <w:r>
              <w:rPr>
                <w:spacing w:val="-8"/>
                <w:sz w:val="24"/>
              </w:rPr>
              <w:t>человека</w:t>
            </w:r>
            <w:r>
              <w:rPr>
                <w:spacing w:val="-35"/>
                <w:sz w:val="24"/>
              </w:rPr>
              <w:t xml:space="preserve"> </w:t>
            </w:r>
            <w:r>
              <w:rPr>
                <w:spacing w:val="-8"/>
                <w:sz w:val="24"/>
              </w:rPr>
              <w:t>и</w:t>
            </w:r>
            <w:r>
              <w:rPr>
                <w:spacing w:val="-30"/>
                <w:sz w:val="24"/>
              </w:rPr>
              <w:t xml:space="preserve"> </w:t>
            </w:r>
            <w:r>
              <w:rPr>
                <w:spacing w:val="-8"/>
                <w:sz w:val="24"/>
              </w:rPr>
              <w:t>природы,</w:t>
            </w:r>
            <w:r>
              <w:rPr>
                <w:spacing w:val="-16"/>
                <w:sz w:val="24"/>
              </w:rPr>
              <w:t xml:space="preserve"> </w:t>
            </w:r>
            <w:r>
              <w:rPr>
                <w:spacing w:val="-8"/>
                <w:sz w:val="24"/>
              </w:rPr>
              <w:t>соотношение</w:t>
            </w:r>
            <w:r>
              <w:rPr>
                <w:spacing w:val="-36"/>
                <w:sz w:val="24"/>
              </w:rPr>
              <w:t xml:space="preserve"> </w:t>
            </w:r>
            <w:r>
              <w:rPr>
                <w:spacing w:val="-8"/>
                <w:sz w:val="24"/>
              </w:rPr>
              <w:t>мечты</w:t>
            </w:r>
            <w:r>
              <w:rPr>
                <w:spacing w:val="-19"/>
                <w:sz w:val="24"/>
              </w:rPr>
              <w:t xml:space="preserve"> </w:t>
            </w:r>
            <w:r>
              <w:rPr>
                <w:spacing w:val="-8"/>
                <w:sz w:val="24"/>
              </w:rPr>
              <w:t xml:space="preserve">и </w:t>
            </w:r>
            <w:r>
              <w:rPr>
                <w:sz w:val="24"/>
              </w:rPr>
              <w:t>действительности</w:t>
            </w:r>
            <w:r>
              <w:rPr>
                <w:spacing w:val="-8"/>
                <w:sz w:val="24"/>
              </w:rPr>
              <w:t xml:space="preserve"> </w:t>
            </w:r>
            <w:r>
              <w:rPr>
                <w:sz w:val="24"/>
              </w:rPr>
              <w:t>в</w:t>
            </w:r>
            <w:r>
              <w:rPr>
                <w:spacing w:val="-3"/>
                <w:sz w:val="24"/>
              </w:rPr>
              <w:t xml:space="preserve"> </w:t>
            </w:r>
            <w:r>
              <w:rPr>
                <w:sz w:val="24"/>
              </w:rPr>
              <w:t>лирике</w:t>
            </w:r>
            <w:r>
              <w:rPr>
                <w:spacing w:val="-16"/>
                <w:sz w:val="24"/>
              </w:rPr>
              <w:t xml:space="preserve"> </w:t>
            </w:r>
            <w:r>
              <w:rPr>
                <w:sz w:val="24"/>
              </w:rPr>
              <w:t>поэта</w:t>
            </w:r>
          </w:p>
        </w:tc>
        <w:tc>
          <w:tcPr>
            <w:tcW w:w="671" w:type="dxa"/>
          </w:tcPr>
          <w:p w14:paraId="7FAD9E2B">
            <w:pPr>
              <w:pStyle w:val="10"/>
              <w:spacing w:before="9"/>
              <w:ind w:left="37"/>
              <w:jc w:val="center"/>
              <w:rPr>
                <w:sz w:val="24"/>
              </w:rPr>
            </w:pPr>
            <w:r>
              <w:rPr>
                <w:spacing w:val="-10"/>
                <w:sz w:val="24"/>
              </w:rPr>
              <w:t>1</w:t>
            </w:r>
          </w:p>
        </w:tc>
        <w:tc>
          <w:tcPr>
            <w:tcW w:w="1607" w:type="dxa"/>
          </w:tcPr>
          <w:p w14:paraId="6AF88AD0">
            <w:pPr>
              <w:pStyle w:val="10"/>
              <w:rPr>
                <w:rFonts w:ascii="Times New Roman"/>
                <w:sz w:val="22"/>
              </w:rPr>
            </w:pPr>
          </w:p>
        </w:tc>
        <w:tc>
          <w:tcPr>
            <w:tcW w:w="1665" w:type="dxa"/>
          </w:tcPr>
          <w:p w14:paraId="3030BA07">
            <w:pPr>
              <w:pStyle w:val="10"/>
              <w:rPr>
                <w:rFonts w:ascii="Times New Roman"/>
                <w:sz w:val="22"/>
              </w:rPr>
            </w:pPr>
          </w:p>
        </w:tc>
        <w:tc>
          <w:tcPr>
            <w:tcW w:w="1117" w:type="dxa"/>
          </w:tcPr>
          <w:p w14:paraId="45FE5040">
            <w:pPr>
              <w:pStyle w:val="10"/>
              <w:rPr>
                <w:rFonts w:ascii="Times New Roman"/>
                <w:sz w:val="22"/>
              </w:rPr>
            </w:pPr>
          </w:p>
        </w:tc>
        <w:tc>
          <w:tcPr>
            <w:tcW w:w="3275" w:type="dxa"/>
          </w:tcPr>
          <w:p w14:paraId="1134B201">
            <w:pPr>
              <w:pStyle w:val="10"/>
              <w:spacing w:before="21" w:line="237" w:lineRule="auto"/>
              <w:ind w:left="38" w:right="293"/>
              <w:rPr>
                <w:sz w:val="24"/>
              </w:rPr>
            </w:pPr>
            <w:r>
              <w:rPr>
                <w:sz w:val="24"/>
              </w:rPr>
              <w:t xml:space="preserve">Библиотека ЦОК </w:t>
            </w:r>
            <w:r>
              <w:fldChar w:fldCharType="begin"/>
            </w:r>
            <w:r>
              <w:instrText xml:space="preserve"> HYPERLINK "https://m.edsoo.ru/8bc40bec" \h </w:instrText>
            </w:r>
            <w:r>
              <w:fldChar w:fldCharType="separate"/>
            </w:r>
            <w:r>
              <w:rPr>
                <w:color w:val="0000FF"/>
                <w:spacing w:val="-16"/>
                <w:sz w:val="24"/>
              </w:rPr>
              <w:t>https://m.edsoo.ru/8bc40bec</w:t>
            </w:r>
            <w:r>
              <w:rPr>
                <w:color w:val="0000FF"/>
                <w:spacing w:val="-16"/>
                <w:sz w:val="24"/>
              </w:rPr>
              <w:fldChar w:fldCharType="end"/>
            </w:r>
          </w:p>
        </w:tc>
      </w:tr>
      <w:tr w14:paraId="3BAF03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00D95048">
            <w:pPr>
              <w:pStyle w:val="10"/>
              <w:spacing w:before="9"/>
              <w:ind w:left="33"/>
              <w:rPr>
                <w:sz w:val="24"/>
              </w:rPr>
            </w:pPr>
            <w:r>
              <w:rPr>
                <w:spacing w:val="-5"/>
                <w:sz w:val="24"/>
              </w:rPr>
              <w:t>17</w:t>
            </w:r>
          </w:p>
        </w:tc>
        <w:tc>
          <w:tcPr>
            <w:tcW w:w="6281" w:type="dxa"/>
          </w:tcPr>
          <w:p w14:paraId="2AEEE725">
            <w:pPr>
              <w:pStyle w:val="10"/>
              <w:spacing w:before="11" w:line="237" w:lineRule="auto"/>
              <w:ind w:left="35"/>
              <w:rPr>
                <w:sz w:val="24"/>
              </w:rPr>
            </w:pPr>
            <w:r>
              <w:rPr>
                <w:spacing w:val="-10"/>
                <w:sz w:val="24"/>
              </w:rPr>
              <w:t>Особенности</w:t>
            </w:r>
            <w:r>
              <w:rPr>
                <w:spacing w:val="-22"/>
                <w:sz w:val="24"/>
              </w:rPr>
              <w:t xml:space="preserve"> </w:t>
            </w:r>
            <w:r>
              <w:rPr>
                <w:spacing w:val="-10"/>
                <w:sz w:val="24"/>
              </w:rPr>
              <w:t>художественного</w:t>
            </w:r>
            <w:r>
              <w:rPr>
                <w:spacing w:val="-26"/>
                <w:sz w:val="24"/>
              </w:rPr>
              <w:t xml:space="preserve"> </w:t>
            </w:r>
            <w:r>
              <w:rPr>
                <w:spacing w:val="-10"/>
                <w:sz w:val="24"/>
              </w:rPr>
              <w:t>языка</w:t>
            </w:r>
            <w:r>
              <w:rPr>
                <w:spacing w:val="-25"/>
                <w:sz w:val="24"/>
              </w:rPr>
              <w:t xml:space="preserve"> </w:t>
            </w:r>
            <w:r>
              <w:rPr>
                <w:spacing w:val="-10"/>
                <w:sz w:val="24"/>
              </w:rPr>
              <w:t>и</w:t>
            </w:r>
            <w:r>
              <w:rPr>
                <w:spacing w:val="-22"/>
                <w:sz w:val="24"/>
              </w:rPr>
              <w:t xml:space="preserve"> </w:t>
            </w:r>
            <w:r>
              <w:rPr>
                <w:spacing w:val="-10"/>
                <w:sz w:val="24"/>
              </w:rPr>
              <w:t>стиля</w:t>
            </w:r>
            <w:r>
              <w:rPr>
                <w:spacing w:val="-26"/>
                <w:sz w:val="24"/>
              </w:rPr>
              <w:t xml:space="preserve"> </w:t>
            </w:r>
            <w:r>
              <w:rPr>
                <w:spacing w:val="-10"/>
                <w:sz w:val="24"/>
              </w:rPr>
              <w:t xml:space="preserve">в </w:t>
            </w:r>
            <w:r>
              <w:rPr>
                <w:sz w:val="24"/>
              </w:rPr>
              <w:t>произведениях В.А. Жуковского</w:t>
            </w:r>
          </w:p>
        </w:tc>
        <w:tc>
          <w:tcPr>
            <w:tcW w:w="671" w:type="dxa"/>
          </w:tcPr>
          <w:p w14:paraId="0F7B26DC">
            <w:pPr>
              <w:pStyle w:val="10"/>
              <w:spacing w:before="9"/>
              <w:ind w:left="37"/>
              <w:jc w:val="center"/>
              <w:rPr>
                <w:sz w:val="24"/>
              </w:rPr>
            </w:pPr>
            <w:r>
              <w:rPr>
                <w:spacing w:val="-10"/>
                <w:sz w:val="24"/>
              </w:rPr>
              <w:t>1</w:t>
            </w:r>
          </w:p>
        </w:tc>
        <w:tc>
          <w:tcPr>
            <w:tcW w:w="1607" w:type="dxa"/>
          </w:tcPr>
          <w:p w14:paraId="36CA0CF1">
            <w:pPr>
              <w:pStyle w:val="10"/>
              <w:rPr>
                <w:rFonts w:ascii="Times New Roman"/>
                <w:sz w:val="22"/>
              </w:rPr>
            </w:pPr>
          </w:p>
        </w:tc>
        <w:tc>
          <w:tcPr>
            <w:tcW w:w="1665" w:type="dxa"/>
          </w:tcPr>
          <w:p w14:paraId="7CA45621">
            <w:pPr>
              <w:pStyle w:val="10"/>
              <w:rPr>
                <w:rFonts w:ascii="Times New Roman"/>
                <w:sz w:val="22"/>
              </w:rPr>
            </w:pPr>
          </w:p>
        </w:tc>
        <w:tc>
          <w:tcPr>
            <w:tcW w:w="1117" w:type="dxa"/>
          </w:tcPr>
          <w:p w14:paraId="4F0D288F">
            <w:pPr>
              <w:pStyle w:val="10"/>
              <w:rPr>
                <w:rFonts w:ascii="Times New Roman"/>
                <w:sz w:val="22"/>
              </w:rPr>
            </w:pPr>
          </w:p>
        </w:tc>
        <w:tc>
          <w:tcPr>
            <w:tcW w:w="3275" w:type="dxa"/>
          </w:tcPr>
          <w:p w14:paraId="24E4422A">
            <w:pPr>
              <w:pStyle w:val="10"/>
              <w:spacing w:before="21" w:line="237" w:lineRule="auto"/>
              <w:ind w:left="38" w:right="357"/>
              <w:rPr>
                <w:sz w:val="24"/>
              </w:rPr>
            </w:pPr>
            <w:r>
              <w:rPr>
                <w:sz w:val="24"/>
              </w:rPr>
              <w:t xml:space="preserve">Библиотека ЦОК </w:t>
            </w:r>
            <w:r>
              <w:fldChar w:fldCharType="begin"/>
            </w:r>
            <w:r>
              <w:instrText xml:space="preserve"> HYPERLINK "https://m.edsoo.ru/8bc40f48" \h </w:instrText>
            </w:r>
            <w:r>
              <w:fldChar w:fldCharType="separate"/>
            </w:r>
            <w:r>
              <w:rPr>
                <w:color w:val="0000FF"/>
                <w:spacing w:val="-14"/>
                <w:sz w:val="24"/>
              </w:rPr>
              <w:t>https://m.edsoo.ru/8bc40f48</w:t>
            </w:r>
            <w:r>
              <w:rPr>
                <w:color w:val="0000FF"/>
                <w:spacing w:val="-14"/>
                <w:sz w:val="24"/>
              </w:rPr>
              <w:fldChar w:fldCharType="end"/>
            </w:r>
          </w:p>
        </w:tc>
      </w:tr>
      <w:tr w14:paraId="1F7891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103EC5A">
            <w:pPr>
              <w:pStyle w:val="10"/>
              <w:spacing w:before="9"/>
              <w:ind w:left="33"/>
              <w:rPr>
                <w:sz w:val="24"/>
              </w:rPr>
            </w:pPr>
            <w:r>
              <w:rPr>
                <w:spacing w:val="-5"/>
                <w:sz w:val="24"/>
              </w:rPr>
              <w:t>18</w:t>
            </w:r>
          </w:p>
        </w:tc>
        <w:tc>
          <w:tcPr>
            <w:tcW w:w="6281" w:type="dxa"/>
          </w:tcPr>
          <w:p w14:paraId="16DD8AA5">
            <w:pPr>
              <w:pStyle w:val="10"/>
              <w:spacing w:before="12" w:line="237" w:lineRule="auto"/>
              <w:ind w:left="35" w:right="170"/>
              <w:rPr>
                <w:sz w:val="24"/>
              </w:rPr>
            </w:pPr>
            <w:r>
              <w:rPr>
                <w:w w:val="85"/>
                <w:sz w:val="24"/>
              </w:rPr>
              <w:t>А.</w:t>
            </w:r>
            <w:r>
              <w:rPr>
                <w:sz w:val="24"/>
              </w:rPr>
              <w:t xml:space="preserve"> </w:t>
            </w:r>
            <w:r>
              <w:rPr>
                <w:w w:val="85"/>
                <w:sz w:val="24"/>
              </w:rPr>
              <w:t>С. Г</w:t>
            </w:r>
            <w:r>
              <w:rPr>
                <w:spacing w:val="-11"/>
                <w:w w:val="85"/>
                <w:sz w:val="24"/>
              </w:rPr>
              <w:t xml:space="preserve"> </w:t>
            </w:r>
            <w:r>
              <w:rPr>
                <w:w w:val="85"/>
                <w:sz w:val="24"/>
              </w:rPr>
              <w:t>рибоедов. Жизнь и творчество. К</w:t>
            </w:r>
            <w:r>
              <w:rPr>
                <w:spacing w:val="-20"/>
                <w:w w:val="85"/>
                <w:sz w:val="24"/>
              </w:rPr>
              <w:t xml:space="preserve"> </w:t>
            </w:r>
            <w:r>
              <w:rPr>
                <w:w w:val="85"/>
                <w:sz w:val="24"/>
              </w:rPr>
              <w:t xml:space="preserve">омедия «Г оре от </w:t>
            </w:r>
            <w:r>
              <w:rPr>
                <w:spacing w:val="-4"/>
                <w:sz w:val="24"/>
              </w:rPr>
              <w:t>ума»</w:t>
            </w:r>
          </w:p>
        </w:tc>
        <w:tc>
          <w:tcPr>
            <w:tcW w:w="671" w:type="dxa"/>
          </w:tcPr>
          <w:p w14:paraId="29074834">
            <w:pPr>
              <w:pStyle w:val="10"/>
              <w:spacing w:before="9"/>
              <w:ind w:left="37"/>
              <w:jc w:val="center"/>
              <w:rPr>
                <w:sz w:val="24"/>
              </w:rPr>
            </w:pPr>
            <w:r>
              <w:rPr>
                <w:spacing w:val="-10"/>
                <w:sz w:val="24"/>
              </w:rPr>
              <w:t>1</w:t>
            </w:r>
          </w:p>
        </w:tc>
        <w:tc>
          <w:tcPr>
            <w:tcW w:w="1607" w:type="dxa"/>
          </w:tcPr>
          <w:p w14:paraId="23298702">
            <w:pPr>
              <w:pStyle w:val="10"/>
              <w:rPr>
                <w:rFonts w:ascii="Times New Roman"/>
                <w:sz w:val="22"/>
              </w:rPr>
            </w:pPr>
          </w:p>
        </w:tc>
        <w:tc>
          <w:tcPr>
            <w:tcW w:w="1665" w:type="dxa"/>
          </w:tcPr>
          <w:p w14:paraId="464002F9">
            <w:pPr>
              <w:pStyle w:val="10"/>
              <w:rPr>
                <w:rFonts w:ascii="Times New Roman"/>
                <w:sz w:val="22"/>
              </w:rPr>
            </w:pPr>
          </w:p>
        </w:tc>
        <w:tc>
          <w:tcPr>
            <w:tcW w:w="1117" w:type="dxa"/>
          </w:tcPr>
          <w:p w14:paraId="1FF049FC">
            <w:pPr>
              <w:pStyle w:val="10"/>
              <w:rPr>
                <w:rFonts w:ascii="Times New Roman"/>
                <w:sz w:val="22"/>
              </w:rPr>
            </w:pPr>
          </w:p>
        </w:tc>
        <w:tc>
          <w:tcPr>
            <w:tcW w:w="3275" w:type="dxa"/>
          </w:tcPr>
          <w:p w14:paraId="7A380F57">
            <w:pPr>
              <w:pStyle w:val="10"/>
              <w:spacing w:before="21" w:line="237" w:lineRule="auto"/>
              <w:ind w:left="38" w:right="315"/>
              <w:rPr>
                <w:sz w:val="24"/>
              </w:rPr>
            </w:pPr>
            <w:r>
              <w:rPr>
                <w:sz w:val="24"/>
              </w:rPr>
              <w:t xml:space="preserve">Библиотека ЦОК </w:t>
            </w:r>
            <w:r>
              <w:fldChar w:fldCharType="begin"/>
            </w:r>
            <w:r>
              <w:instrText xml:space="preserve"> HYPERLINK "https://m.edsoo.ru/8bc4166e" \h </w:instrText>
            </w:r>
            <w:r>
              <w:fldChar w:fldCharType="separate"/>
            </w:r>
            <w:r>
              <w:rPr>
                <w:color w:val="0000FF"/>
                <w:spacing w:val="-14"/>
                <w:sz w:val="24"/>
              </w:rPr>
              <w:t>https://m.edsoo.ru/8bc4166e</w:t>
            </w:r>
            <w:r>
              <w:rPr>
                <w:color w:val="0000FF"/>
                <w:spacing w:val="-14"/>
                <w:sz w:val="24"/>
              </w:rPr>
              <w:fldChar w:fldCharType="end"/>
            </w:r>
          </w:p>
        </w:tc>
      </w:tr>
      <w:tr w14:paraId="21EE7E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85" w:type="dxa"/>
          </w:tcPr>
          <w:p w14:paraId="17E30753">
            <w:pPr>
              <w:pStyle w:val="10"/>
              <w:spacing w:before="19"/>
              <w:ind w:left="33"/>
              <w:rPr>
                <w:sz w:val="24"/>
              </w:rPr>
            </w:pPr>
            <w:r>
              <w:rPr>
                <w:spacing w:val="-5"/>
                <w:sz w:val="24"/>
              </w:rPr>
              <w:t>19</w:t>
            </w:r>
          </w:p>
        </w:tc>
        <w:tc>
          <w:tcPr>
            <w:tcW w:w="6281" w:type="dxa"/>
          </w:tcPr>
          <w:p w14:paraId="68D4C78E">
            <w:pPr>
              <w:pStyle w:val="10"/>
              <w:spacing w:before="19"/>
              <w:ind w:left="35"/>
              <w:rPr>
                <w:sz w:val="24"/>
              </w:rPr>
            </w:pPr>
            <w:r>
              <w:rPr>
                <w:w w:val="85"/>
                <w:sz w:val="24"/>
              </w:rPr>
              <w:t>А.</w:t>
            </w:r>
            <w:r>
              <w:rPr>
                <w:spacing w:val="19"/>
                <w:sz w:val="24"/>
              </w:rPr>
              <w:t xml:space="preserve"> </w:t>
            </w:r>
            <w:r>
              <w:rPr>
                <w:w w:val="85"/>
                <w:sz w:val="24"/>
              </w:rPr>
              <w:t>С.</w:t>
            </w:r>
            <w:r>
              <w:rPr>
                <w:spacing w:val="17"/>
                <w:sz w:val="24"/>
              </w:rPr>
              <w:t xml:space="preserve"> </w:t>
            </w:r>
            <w:r>
              <w:rPr>
                <w:w w:val="85"/>
                <w:sz w:val="24"/>
              </w:rPr>
              <w:t>Г</w:t>
            </w:r>
            <w:r>
              <w:rPr>
                <w:spacing w:val="-13"/>
                <w:w w:val="85"/>
                <w:sz w:val="24"/>
              </w:rPr>
              <w:t xml:space="preserve"> </w:t>
            </w:r>
            <w:r>
              <w:rPr>
                <w:w w:val="85"/>
                <w:sz w:val="24"/>
              </w:rPr>
              <w:t>рибоедов.</w:t>
            </w:r>
            <w:r>
              <w:rPr>
                <w:spacing w:val="6"/>
                <w:sz w:val="24"/>
              </w:rPr>
              <w:t xml:space="preserve"> </w:t>
            </w:r>
            <w:r>
              <w:rPr>
                <w:w w:val="85"/>
                <w:sz w:val="24"/>
              </w:rPr>
              <w:t>К</w:t>
            </w:r>
            <w:r>
              <w:rPr>
                <w:spacing w:val="-17"/>
                <w:w w:val="85"/>
                <w:sz w:val="24"/>
              </w:rPr>
              <w:t xml:space="preserve"> </w:t>
            </w:r>
            <w:r>
              <w:rPr>
                <w:w w:val="85"/>
                <w:sz w:val="24"/>
              </w:rPr>
              <w:t>омедия</w:t>
            </w:r>
            <w:r>
              <w:rPr>
                <w:spacing w:val="2"/>
                <w:sz w:val="24"/>
              </w:rPr>
              <w:t xml:space="preserve"> </w:t>
            </w:r>
            <w:r>
              <w:rPr>
                <w:w w:val="85"/>
                <w:sz w:val="24"/>
              </w:rPr>
              <w:t>«Г</w:t>
            </w:r>
            <w:r>
              <w:rPr>
                <w:spacing w:val="-10"/>
                <w:sz w:val="24"/>
              </w:rPr>
              <w:t xml:space="preserve"> </w:t>
            </w:r>
            <w:r>
              <w:rPr>
                <w:w w:val="85"/>
                <w:sz w:val="24"/>
              </w:rPr>
              <w:t>оре</w:t>
            </w:r>
            <w:r>
              <w:rPr>
                <w:spacing w:val="-6"/>
                <w:sz w:val="24"/>
              </w:rPr>
              <w:t xml:space="preserve"> </w:t>
            </w:r>
            <w:r>
              <w:rPr>
                <w:w w:val="85"/>
                <w:sz w:val="24"/>
              </w:rPr>
              <w:t>от</w:t>
            </w:r>
            <w:r>
              <w:rPr>
                <w:spacing w:val="2"/>
                <w:sz w:val="24"/>
              </w:rPr>
              <w:t xml:space="preserve"> </w:t>
            </w:r>
            <w:r>
              <w:rPr>
                <w:w w:val="85"/>
                <w:sz w:val="24"/>
              </w:rPr>
              <w:t>ума».</w:t>
            </w:r>
            <w:r>
              <w:rPr>
                <w:spacing w:val="18"/>
                <w:sz w:val="24"/>
              </w:rPr>
              <w:t xml:space="preserve"> </w:t>
            </w:r>
            <w:r>
              <w:rPr>
                <w:w w:val="85"/>
                <w:sz w:val="24"/>
              </w:rPr>
              <w:t>Социальная</w:t>
            </w:r>
            <w:r>
              <w:rPr>
                <w:spacing w:val="6"/>
                <w:sz w:val="24"/>
              </w:rPr>
              <w:t xml:space="preserve"> </w:t>
            </w:r>
            <w:r>
              <w:rPr>
                <w:spacing w:val="-10"/>
                <w:w w:val="85"/>
                <w:sz w:val="24"/>
              </w:rPr>
              <w:t>и</w:t>
            </w:r>
          </w:p>
        </w:tc>
        <w:tc>
          <w:tcPr>
            <w:tcW w:w="671" w:type="dxa"/>
          </w:tcPr>
          <w:p w14:paraId="2FAA1F77">
            <w:pPr>
              <w:pStyle w:val="10"/>
              <w:spacing w:before="19"/>
              <w:ind w:left="37"/>
              <w:jc w:val="center"/>
              <w:rPr>
                <w:sz w:val="24"/>
              </w:rPr>
            </w:pPr>
            <w:r>
              <w:rPr>
                <w:spacing w:val="-10"/>
                <w:sz w:val="24"/>
              </w:rPr>
              <w:t>1</w:t>
            </w:r>
          </w:p>
        </w:tc>
        <w:tc>
          <w:tcPr>
            <w:tcW w:w="1607" w:type="dxa"/>
          </w:tcPr>
          <w:p w14:paraId="2E390453">
            <w:pPr>
              <w:pStyle w:val="10"/>
              <w:rPr>
                <w:rFonts w:ascii="Times New Roman"/>
                <w:sz w:val="22"/>
              </w:rPr>
            </w:pPr>
          </w:p>
        </w:tc>
        <w:tc>
          <w:tcPr>
            <w:tcW w:w="1665" w:type="dxa"/>
          </w:tcPr>
          <w:p w14:paraId="336281FF">
            <w:pPr>
              <w:pStyle w:val="10"/>
              <w:rPr>
                <w:rFonts w:ascii="Times New Roman"/>
                <w:sz w:val="22"/>
              </w:rPr>
            </w:pPr>
          </w:p>
        </w:tc>
        <w:tc>
          <w:tcPr>
            <w:tcW w:w="1117" w:type="dxa"/>
          </w:tcPr>
          <w:p w14:paraId="7DEBDDA2">
            <w:pPr>
              <w:pStyle w:val="10"/>
              <w:rPr>
                <w:rFonts w:ascii="Times New Roman"/>
                <w:sz w:val="22"/>
              </w:rPr>
            </w:pPr>
          </w:p>
        </w:tc>
        <w:tc>
          <w:tcPr>
            <w:tcW w:w="3275" w:type="dxa"/>
          </w:tcPr>
          <w:p w14:paraId="48DCAC1F">
            <w:pPr>
              <w:pStyle w:val="10"/>
              <w:spacing w:before="19"/>
              <w:ind w:left="38"/>
              <w:rPr>
                <w:sz w:val="24"/>
              </w:rPr>
            </w:pPr>
            <w:r>
              <w:rPr>
                <w:w w:val="85"/>
                <w:sz w:val="24"/>
              </w:rPr>
              <w:t>Библиотека</w:t>
            </w:r>
            <w:r>
              <w:rPr>
                <w:spacing w:val="44"/>
                <w:sz w:val="24"/>
              </w:rPr>
              <w:t xml:space="preserve"> </w:t>
            </w:r>
            <w:r>
              <w:rPr>
                <w:spacing w:val="-5"/>
                <w:sz w:val="24"/>
              </w:rPr>
              <w:t>ЦОК</w:t>
            </w:r>
          </w:p>
        </w:tc>
      </w:tr>
    </w:tbl>
    <w:p w14:paraId="43AFA256">
      <w:pPr>
        <w:pStyle w:val="10"/>
        <w:spacing w:after="0"/>
        <w:rPr>
          <w:sz w:val="24"/>
        </w:rPr>
        <w:sectPr>
          <w:type w:val="continuous"/>
          <w:pgSz w:w="16850" w:h="11920" w:orient="landscape"/>
          <w:pgMar w:top="820" w:right="425" w:bottom="124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41C076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2A1A8859">
            <w:pPr>
              <w:pStyle w:val="10"/>
              <w:spacing w:before="8" w:line="286" w:lineRule="exact"/>
              <w:ind w:left="121"/>
              <w:rPr>
                <w:rFonts w:ascii="Verdana" w:hAnsi="Verdana"/>
                <w:sz w:val="24"/>
              </w:rPr>
            </w:pPr>
            <w:r>
              <w:rPr>
                <w:rFonts w:ascii="Verdana" w:hAnsi="Verdana"/>
                <w:spacing w:val="-10"/>
                <w:sz w:val="24"/>
              </w:rPr>
              <w:t>№</w:t>
            </w:r>
          </w:p>
          <w:p w14:paraId="3E88BF38">
            <w:pPr>
              <w:pStyle w:val="10"/>
              <w:spacing w:line="273" w:lineRule="exact"/>
              <w:ind w:left="73"/>
              <w:rPr>
                <w:sz w:val="24"/>
              </w:rPr>
            </w:pPr>
            <w:r>
              <w:rPr>
                <w:spacing w:val="-7"/>
                <w:sz w:val="24"/>
              </w:rPr>
              <w:t>п/п</w:t>
            </w:r>
          </w:p>
        </w:tc>
        <w:tc>
          <w:tcPr>
            <w:tcW w:w="6281" w:type="dxa"/>
            <w:vMerge w:val="restart"/>
          </w:tcPr>
          <w:p w14:paraId="03AC9486">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2742F218">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0E06075C">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238C5B76">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00E73C4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095FF06B">
            <w:pPr>
              <w:rPr>
                <w:sz w:val="2"/>
                <w:szCs w:val="2"/>
              </w:rPr>
            </w:pPr>
          </w:p>
        </w:tc>
        <w:tc>
          <w:tcPr>
            <w:tcW w:w="6281" w:type="dxa"/>
            <w:vMerge w:val="continue"/>
            <w:tcBorders>
              <w:top w:val="nil"/>
            </w:tcBorders>
          </w:tcPr>
          <w:p w14:paraId="7B8B06EF">
            <w:pPr>
              <w:rPr>
                <w:sz w:val="2"/>
                <w:szCs w:val="2"/>
              </w:rPr>
            </w:pPr>
          </w:p>
        </w:tc>
        <w:tc>
          <w:tcPr>
            <w:tcW w:w="671" w:type="dxa"/>
          </w:tcPr>
          <w:p w14:paraId="4320A940">
            <w:pPr>
              <w:pStyle w:val="10"/>
              <w:spacing w:before="11"/>
              <w:ind w:left="34" w:right="-15"/>
              <w:jc w:val="center"/>
              <w:rPr>
                <w:sz w:val="24"/>
              </w:rPr>
            </w:pPr>
            <w:r>
              <w:rPr>
                <w:spacing w:val="-2"/>
                <w:sz w:val="24"/>
              </w:rPr>
              <w:t>Всего</w:t>
            </w:r>
          </w:p>
        </w:tc>
        <w:tc>
          <w:tcPr>
            <w:tcW w:w="1607" w:type="dxa"/>
          </w:tcPr>
          <w:p w14:paraId="552973A8">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071AE514">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10FEAB31">
            <w:pPr>
              <w:rPr>
                <w:sz w:val="2"/>
                <w:szCs w:val="2"/>
              </w:rPr>
            </w:pPr>
          </w:p>
        </w:tc>
        <w:tc>
          <w:tcPr>
            <w:tcW w:w="3275" w:type="dxa"/>
            <w:vMerge w:val="continue"/>
            <w:tcBorders>
              <w:top w:val="nil"/>
            </w:tcBorders>
          </w:tcPr>
          <w:p w14:paraId="1B95876D">
            <w:pPr>
              <w:rPr>
                <w:sz w:val="2"/>
                <w:szCs w:val="2"/>
              </w:rPr>
            </w:pPr>
          </w:p>
        </w:tc>
      </w:tr>
      <w:tr w14:paraId="291123E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85" w:type="dxa"/>
          </w:tcPr>
          <w:p w14:paraId="373C63EA">
            <w:pPr>
              <w:pStyle w:val="10"/>
              <w:rPr>
                <w:rFonts w:ascii="Times New Roman"/>
                <w:sz w:val="22"/>
              </w:rPr>
            </w:pPr>
          </w:p>
        </w:tc>
        <w:tc>
          <w:tcPr>
            <w:tcW w:w="6281" w:type="dxa"/>
          </w:tcPr>
          <w:p w14:paraId="446E04C6">
            <w:pPr>
              <w:pStyle w:val="10"/>
              <w:spacing w:before="19"/>
              <w:ind w:left="35"/>
              <w:rPr>
                <w:sz w:val="24"/>
              </w:rPr>
            </w:pPr>
            <w:r>
              <w:rPr>
                <w:w w:val="85"/>
                <w:sz w:val="24"/>
              </w:rPr>
              <w:t>нравственная</w:t>
            </w:r>
            <w:r>
              <w:rPr>
                <w:spacing w:val="24"/>
                <w:sz w:val="24"/>
              </w:rPr>
              <w:t xml:space="preserve"> </w:t>
            </w:r>
            <w:r>
              <w:rPr>
                <w:w w:val="85"/>
                <w:sz w:val="24"/>
              </w:rPr>
              <w:t>проблематика,</w:t>
            </w:r>
            <w:r>
              <w:rPr>
                <w:spacing w:val="38"/>
                <w:sz w:val="24"/>
              </w:rPr>
              <w:t xml:space="preserve"> </w:t>
            </w:r>
            <w:r>
              <w:rPr>
                <w:w w:val="85"/>
                <w:sz w:val="24"/>
              </w:rPr>
              <w:t>своеобразие</w:t>
            </w:r>
            <w:r>
              <w:rPr>
                <w:spacing w:val="12"/>
                <w:sz w:val="24"/>
              </w:rPr>
              <w:t xml:space="preserve"> </w:t>
            </w:r>
            <w:r>
              <w:rPr>
                <w:w w:val="85"/>
                <w:sz w:val="24"/>
              </w:rPr>
              <w:t>конфликта</w:t>
            </w:r>
            <w:r>
              <w:rPr>
                <w:spacing w:val="19"/>
                <w:sz w:val="24"/>
              </w:rPr>
              <w:t xml:space="preserve"> </w:t>
            </w:r>
            <w:r>
              <w:rPr>
                <w:w w:val="85"/>
                <w:sz w:val="24"/>
              </w:rPr>
              <w:t>в</w:t>
            </w:r>
            <w:r>
              <w:rPr>
                <w:spacing w:val="25"/>
                <w:sz w:val="24"/>
              </w:rPr>
              <w:t xml:space="preserve"> </w:t>
            </w:r>
            <w:r>
              <w:rPr>
                <w:spacing w:val="-4"/>
                <w:w w:val="85"/>
                <w:sz w:val="24"/>
              </w:rPr>
              <w:t>пьесе</w:t>
            </w:r>
          </w:p>
        </w:tc>
        <w:tc>
          <w:tcPr>
            <w:tcW w:w="671" w:type="dxa"/>
          </w:tcPr>
          <w:p w14:paraId="79A0A255">
            <w:pPr>
              <w:pStyle w:val="10"/>
              <w:rPr>
                <w:rFonts w:ascii="Times New Roman"/>
                <w:sz w:val="22"/>
              </w:rPr>
            </w:pPr>
          </w:p>
        </w:tc>
        <w:tc>
          <w:tcPr>
            <w:tcW w:w="1607" w:type="dxa"/>
          </w:tcPr>
          <w:p w14:paraId="66661687">
            <w:pPr>
              <w:pStyle w:val="10"/>
              <w:rPr>
                <w:rFonts w:ascii="Times New Roman"/>
                <w:sz w:val="22"/>
              </w:rPr>
            </w:pPr>
          </w:p>
        </w:tc>
        <w:tc>
          <w:tcPr>
            <w:tcW w:w="1665" w:type="dxa"/>
          </w:tcPr>
          <w:p w14:paraId="30FBDA0D">
            <w:pPr>
              <w:pStyle w:val="10"/>
              <w:rPr>
                <w:rFonts w:ascii="Times New Roman"/>
                <w:sz w:val="22"/>
              </w:rPr>
            </w:pPr>
          </w:p>
        </w:tc>
        <w:tc>
          <w:tcPr>
            <w:tcW w:w="1117" w:type="dxa"/>
          </w:tcPr>
          <w:p w14:paraId="4A1AC50D">
            <w:pPr>
              <w:pStyle w:val="10"/>
              <w:rPr>
                <w:rFonts w:ascii="Times New Roman"/>
                <w:sz w:val="22"/>
              </w:rPr>
            </w:pPr>
          </w:p>
        </w:tc>
        <w:tc>
          <w:tcPr>
            <w:tcW w:w="3275" w:type="dxa"/>
          </w:tcPr>
          <w:p w14:paraId="4C916F19">
            <w:pPr>
              <w:pStyle w:val="10"/>
              <w:spacing w:before="19"/>
              <w:ind w:left="38"/>
              <w:rPr>
                <w:sz w:val="24"/>
              </w:rPr>
            </w:pPr>
            <w:r>
              <w:fldChar w:fldCharType="begin"/>
            </w:r>
            <w:r>
              <w:instrText xml:space="preserve"> HYPERLINK "https://m.edsoo.ru/8bc417a4" \h </w:instrText>
            </w:r>
            <w:r>
              <w:fldChar w:fldCharType="separate"/>
            </w:r>
            <w:r>
              <w:rPr>
                <w:color w:val="0000FF"/>
                <w:spacing w:val="-8"/>
                <w:sz w:val="24"/>
              </w:rPr>
              <w:t>https://m.edsoo.ru/8bc417a4</w:t>
            </w:r>
            <w:r>
              <w:rPr>
                <w:color w:val="0000FF"/>
                <w:spacing w:val="-8"/>
                <w:sz w:val="24"/>
              </w:rPr>
              <w:fldChar w:fldCharType="end"/>
            </w:r>
          </w:p>
        </w:tc>
      </w:tr>
      <w:tr w14:paraId="1A7D5DC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5FA2A27">
            <w:pPr>
              <w:pStyle w:val="10"/>
              <w:spacing w:before="9"/>
              <w:ind w:left="33"/>
              <w:rPr>
                <w:sz w:val="24"/>
              </w:rPr>
            </w:pPr>
            <w:r>
              <w:rPr>
                <w:spacing w:val="-5"/>
                <w:sz w:val="24"/>
              </w:rPr>
              <w:t>20</w:t>
            </w:r>
          </w:p>
        </w:tc>
        <w:tc>
          <w:tcPr>
            <w:tcW w:w="6281" w:type="dxa"/>
          </w:tcPr>
          <w:p w14:paraId="74171DB3">
            <w:pPr>
              <w:pStyle w:val="10"/>
              <w:spacing w:before="11" w:line="237" w:lineRule="auto"/>
              <w:ind w:left="35" w:right="170"/>
              <w:rPr>
                <w:sz w:val="24"/>
              </w:rPr>
            </w:pPr>
            <w:r>
              <w:rPr>
                <w:w w:val="90"/>
                <w:sz w:val="24"/>
              </w:rPr>
              <w:t>А.</w:t>
            </w:r>
            <w:r>
              <w:rPr>
                <w:spacing w:val="-11"/>
                <w:w w:val="90"/>
                <w:sz w:val="24"/>
              </w:rPr>
              <w:t xml:space="preserve"> </w:t>
            </w:r>
            <w:r>
              <w:rPr>
                <w:w w:val="90"/>
                <w:sz w:val="24"/>
              </w:rPr>
              <w:t>С.</w:t>
            </w:r>
            <w:r>
              <w:rPr>
                <w:spacing w:val="-9"/>
                <w:w w:val="90"/>
                <w:sz w:val="24"/>
              </w:rPr>
              <w:t xml:space="preserve"> </w:t>
            </w:r>
            <w:r>
              <w:rPr>
                <w:w w:val="90"/>
                <w:sz w:val="24"/>
              </w:rPr>
              <w:t>Г</w:t>
            </w:r>
            <w:r>
              <w:rPr>
                <w:spacing w:val="-30"/>
                <w:w w:val="90"/>
                <w:sz w:val="24"/>
              </w:rPr>
              <w:t xml:space="preserve"> </w:t>
            </w:r>
            <w:r>
              <w:rPr>
                <w:w w:val="90"/>
                <w:sz w:val="24"/>
              </w:rPr>
              <w:t>рибоедов.</w:t>
            </w:r>
            <w:r>
              <w:rPr>
                <w:spacing w:val="-6"/>
                <w:w w:val="90"/>
                <w:sz w:val="24"/>
              </w:rPr>
              <w:t xml:space="preserve"> </w:t>
            </w:r>
            <w:r>
              <w:rPr>
                <w:w w:val="90"/>
                <w:sz w:val="24"/>
              </w:rPr>
              <w:t>К</w:t>
            </w:r>
            <w:r>
              <w:rPr>
                <w:spacing w:val="-33"/>
                <w:w w:val="90"/>
                <w:sz w:val="24"/>
              </w:rPr>
              <w:t xml:space="preserve"> </w:t>
            </w:r>
            <w:r>
              <w:rPr>
                <w:w w:val="90"/>
                <w:sz w:val="24"/>
              </w:rPr>
              <w:t>омедия</w:t>
            </w:r>
            <w:r>
              <w:rPr>
                <w:spacing w:val="-13"/>
                <w:w w:val="90"/>
                <w:sz w:val="24"/>
              </w:rPr>
              <w:t xml:space="preserve"> </w:t>
            </w:r>
            <w:r>
              <w:rPr>
                <w:w w:val="90"/>
                <w:sz w:val="24"/>
              </w:rPr>
              <w:t>«Г</w:t>
            </w:r>
            <w:r>
              <w:rPr>
                <w:spacing w:val="-20"/>
                <w:w w:val="90"/>
                <w:sz w:val="24"/>
              </w:rPr>
              <w:t xml:space="preserve"> </w:t>
            </w:r>
            <w:r>
              <w:rPr>
                <w:w w:val="90"/>
                <w:sz w:val="24"/>
              </w:rPr>
              <w:t>оре</w:t>
            </w:r>
            <w:r>
              <w:rPr>
                <w:spacing w:val="-17"/>
                <w:w w:val="90"/>
                <w:sz w:val="24"/>
              </w:rPr>
              <w:t xml:space="preserve"> </w:t>
            </w:r>
            <w:r>
              <w:rPr>
                <w:w w:val="90"/>
                <w:sz w:val="24"/>
              </w:rPr>
              <w:t>от</w:t>
            </w:r>
            <w:r>
              <w:rPr>
                <w:spacing w:val="-9"/>
                <w:w w:val="90"/>
                <w:sz w:val="24"/>
              </w:rPr>
              <w:t xml:space="preserve"> </w:t>
            </w:r>
            <w:r>
              <w:rPr>
                <w:w w:val="90"/>
                <w:sz w:val="24"/>
              </w:rPr>
              <w:t>ума».</w:t>
            </w:r>
            <w:r>
              <w:rPr>
                <w:spacing w:val="-3"/>
                <w:w w:val="90"/>
                <w:sz w:val="24"/>
              </w:rPr>
              <w:t xml:space="preserve"> </w:t>
            </w:r>
            <w:r>
              <w:rPr>
                <w:w w:val="90"/>
                <w:sz w:val="24"/>
              </w:rPr>
              <w:t>Система</w:t>
            </w:r>
            <w:r>
              <w:rPr>
                <w:spacing w:val="-11"/>
                <w:w w:val="90"/>
                <w:sz w:val="24"/>
              </w:rPr>
              <w:t xml:space="preserve"> </w:t>
            </w:r>
            <w:r>
              <w:rPr>
                <w:w w:val="90"/>
                <w:sz w:val="24"/>
              </w:rPr>
              <w:t xml:space="preserve">образов </w:t>
            </w:r>
            <w:r>
              <w:rPr>
                <w:spacing w:val="-2"/>
                <w:sz w:val="24"/>
              </w:rPr>
              <w:t>в</w:t>
            </w:r>
            <w:r>
              <w:rPr>
                <w:spacing w:val="-22"/>
                <w:sz w:val="24"/>
              </w:rPr>
              <w:t xml:space="preserve"> </w:t>
            </w:r>
            <w:r>
              <w:rPr>
                <w:spacing w:val="-2"/>
                <w:sz w:val="24"/>
              </w:rPr>
              <w:t>пьесе.</w:t>
            </w:r>
            <w:r>
              <w:rPr>
                <w:spacing w:val="-12"/>
                <w:sz w:val="24"/>
              </w:rPr>
              <w:t xml:space="preserve"> </w:t>
            </w:r>
            <w:r>
              <w:rPr>
                <w:spacing w:val="-2"/>
                <w:sz w:val="24"/>
              </w:rPr>
              <w:t>Общественный</w:t>
            </w:r>
            <w:r>
              <w:rPr>
                <w:spacing w:val="-21"/>
                <w:sz w:val="24"/>
              </w:rPr>
              <w:t xml:space="preserve"> </w:t>
            </w:r>
            <w:r>
              <w:rPr>
                <w:spacing w:val="-2"/>
                <w:sz w:val="24"/>
              </w:rPr>
              <w:t>и</w:t>
            </w:r>
            <w:r>
              <w:rPr>
                <w:spacing w:val="-21"/>
                <w:sz w:val="24"/>
              </w:rPr>
              <w:t xml:space="preserve"> </w:t>
            </w:r>
            <w:r>
              <w:rPr>
                <w:spacing w:val="-2"/>
                <w:sz w:val="24"/>
              </w:rPr>
              <w:t>личный</w:t>
            </w:r>
            <w:r>
              <w:rPr>
                <w:spacing w:val="-21"/>
                <w:sz w:val="24"/>
              </w:rPr>
              <w:t xml:space="preserve"> </w:t>
            </w:r>
            <w:r>
              <w:rPr>
                <w:spacing w:val="-2"/>
                <w:sz w:val="24"/>
              </w:rPr>
              <w:t>конфликт</w:t>
            </w:r>
            <w:r>
              <w:rPr>
                <w:spacing w:val="-17"/>
                <w:sz w:val="24"/>
              </w:rPr>
              <w:t xml:space="preserve"> </w:t>
            </w:r>
            <w:r>
              <w:rPr>
                <w:spacing w:val="-2"/>
                <w:sz w:val="24"/>
              </w:rPr>
              <w:t>в</w:t>
            </w:r>
            <w:r>
              <w:rPr>
                <w:spacing w:val="-20"/>
                <w:sz w:val="24"/>
              </w:rPr>
              <w:t xml:space="preserve"> </w:t>
            </w:r>
            <w:r>
              <w:rPr>
                <w:spacing w:val="-2"/>
                <w:sz w:val="24"/>
              </w:rPr>
              <w:t>пьесе</w:t>
            </w:r>
          </w:p>
        </w:tc>
        <w:tc>
          <w:tcPr>
            <w:tcW w:w="671" w:type="dxa"/>
          </w:tcPr>
          <w:p w14:paraId="02CBCA53">
            <w:pPr>
              <w:pStyle w:val="10"/>
              <w:spacing w:before="9"/>
              <w:ind w:left="37"/>
              <w:jc w:val="center"/>
              <w:rPr>
                <w:sz w:val="24"/>
              </w:rPr>
            </w:pPr>
            <w:r>
              <w:rPr>
                <w:spacing w:val="-10"/>
                <w:sz w:val="24"/>
              </w:rPr>
              <w:t>1</w:t>
            </w:r>
          </w:p>
        </w:tc>
        <w:tc>
          <w:tcPr>
            <w:tcW w:w="1607" w:type="dxa"/>
          </w:tcPr>
          <w:p w14:paraId="35C70AD7">
            <w:pPr>
              <w:pStyle w:val="10"/>
              <w:rPr>
                <w:rFonts w:ascii="Times New Roman"/>
                <w:sz w:val="22"/>
              </w:rPr>
            </w:pPr>
          </w:p>
        </w:tc>
        <w:tc>
          <w:tcPr>
            <w:tcW w:w="1665" w:type="dxa"/>
          </w:tcPr>
          <w:p w14:paraId="5350DA24">
            <w:pPr>
              <w:pStyle w:val="10"/>
              <w:rPr>
                <w:rFonts w:ascii="Times New Roman"/>
                <w:sz w:val="22"/>
              </w:rPr>
            </w:pPr>
          </w:p>
        </w:tc>
        <w:tc>
          <w:tcPr>
            <w:tcW w:w="1117" w:type="dxa"/>
          </w:tcPr>
          <w:p w14:paraId="58B2D1A4">
            <w:pPr>
              <w:pStyle w:val="10"/>
              <w:rPr>
                <w:rFonts w:ascii="Times New Roman"/>
                <w:sz w:val="22"/>
              </w:rPr>
            </w:pPr>
          </w:p>
        </w:tc>
        <w:tc>
          <w:tcPr>
            <w:tcW w:w="3275" w:type="dxa"/>
          </w:tcPr>
          <w:p w14:paraId="79AAAD2F">
            <w:pPr>
              <w:pStyle w:val="10"/>
              <w:spacing w:before="21" w:line="237" w:lineRule="auto"/>
              <w:ind w:left="38" w:right="312"/>
              <w:rPr>
                <w:sz w:val="24"/>
              </w:rPr>
            </w:pPr>
            <w:r>
              <w:rPr>
                <w:sz w:val="24"/>
              </w:rPr>
              <w:t xml:space="preserve">Библиотека ЦОК </w:t>
            </w:r>
            <w:r>
              <w:fldChar w:fldCharType="begin"/>
            </w:r>
            <w:r>
              <w:instrText xml:space="preserve"> HYPERLINK "https://m.edsoo.ru/8bc418d0" \h </w:instrText>
            </w:r>
            <w:r>
              <w:fldChar w:fldCharType="separate"/>
            </w:r>
            <w:r>
              <w:rPr>
                <w:color w:val="0000FF"/>
                <w:spacing w:val="-14"/>
                <w:sz w:val="24"/>
              </w:rPr>
              <w:t>https://m.edsoo.ru/8bc418d0</w:t>
            </w:r>
            <w:r>
              <w:rPr>
                <w:color w:val="0000FF"/>
                <w:spacing w:val="-14"/>
                <w:sz w:val="24"/>
              </w:rPr>
              <w:fldChar w:fldCharType="end"/>
            </w:r>
          </w:p>
        </w:tc>
      </w:tr>
      <w:tr w14:paraId="0A6D17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9C67329">
            <w:pPr>
              <w:pStyle w:val="10"/>
              <w:spacing w:before="9"/>
              <w:ind w:left="33"/>
              <w:rPr>
                <w:sz w:val="24"/>
              </w:rPr>
            </w:pPr>
            <w:r>
              <w:rPr>
                <w:spacing w:val="-5"/>
                <w:sz w:val="24"/>
              </w:rPr>
              <w:t>21</w:t>
            </w:r>
          </w:p>
        </w:tc>
        <w:tc>
          <w:tcPr>
            <w:tcW w:w="6281" w:type="dxa"/>
          </w:tcPr>
          <w:p w14:paraId="51FBA1AB">
            <w:pPr>
              <w:pStyle w:val="10"/>
              <w:spacing w:before="11" w:line="237" w:lineRule="auto"/>
              <w:ind w:left="35"/>
              <w:rPr>
                <w:sz w:val="24"/>
              </w:rPr>
            </w:pPr>
            <w:r>
              <w:rPr>
                <w:w w:val="90"/>
                <w:sz w:val="24"/>
              </w:rPr>
              <w:t>А.</w:t>
            </w:r>
            <w:r>
              <w:rPr>
                <w:spacing w:val="-11"/>
                <w:w w:val="90"/>
                <w:sz w:val="24"/>
              </w:rPr>
              <w:t xml:space="preserve"> </w:t>
            </w:r>
            <w:r>
              <w:rPr>
                <w:w w:val="90"/>
                <w:sz w:val="24"/>
              </w:rPr>
              <w:t>С.</w:t>
            </w:r>
            <w:r>
              <w:rPr>
                <w:spacing w:val="-5"/>
                <w:w w:val="90"/>
                <w:sz w:val="24"/>
              </w:rPr>
              <w:t xml:space="preserve"> </w:t>
            </w:r>
            <w:r>
              <w:rPr>
                <w:w w:val="90"/>
                <w:sz w:val="24"/>
              </w:rPr>
              <w:t>Г</w:t>
            </w:r>
            <w:r>
              <w:rPr>
                <w:spacing w:val="-30"/>
                <w:w w:val="90"/>
                <w:sz w:val="24"/>
              </w:rPr>
              <w:t xml:space="preserve"> </w:t>
            </w:r>
            <w:r>
              <w:rPr>
                <w:w w:val="90"/>
                <w:sz w:val="24"/>
              </w:rPr>
              <w:t>рибоедов.</w:t>
            </w:r>
            <w:r>
              <w:rPr>
                <w:spacing w:val="-4"/>
                <w:w w:val="90"/>
                <w:sz w:val="24"/>
              </w:rPr>
              <w:t xml:space="preserve"> </w:t>
            </w:r>
            <w:r>
              <w:rPr>
                <w:w w:val="90"/>
                <w:sz w:val="24"/>
              </w:rPr>
              <w:t>К</w:t>
            </w:r>
            <w:r>
              <w:rPr>
                <w:spacing w:val="-36"/>
                <w:w w:val="90"/>
                <w:sz w:val="24"/>
              </w:rPr>
              <w:t xml:space="preserve"> </w:t>
            </w:r>
            <w:r>
              <w:rPr>
                <w:w w:val="90"/>
                <w:sz w:val="24"/>
              </w:rPr>
              <w:t>омедия</w:t>
            </w:r>
            <w:r>
              <w:rPr>
                <w:spacing w:val="-13"/>
                <w:w w:val="90"/>
                <w:sz w:val="24"/>
              </w:rPr>
              <w:t xml:space="preserve"> </w:t>
            </w:r>
            <w:r>
              <w:rPr>
                <w:w w:val="90"/>
                <w:sz w:val="24"/>
              </w:rPr>
              <w:t>«Г</w:t>
            </w:r>
            <w:r>
              <w:rPr>
                <w:spacing w:val="-20"/>
                <w:w w:val="90"/>
                <w:sz w:val="24"/>
              </w:rPr>
              <w:t xml:space="preserve"> </w:t>
            </w:r>
            <w:r>
              <w:rPr>
                <w:w w:val="90"/>
                <w:sz w:val="24"/>
              </w:rPr>
              <w:t>оре</w:t>
            </w:r>
            <w:r>
              <w:rPr>
                <w:spacing w:val="-19"/>
                <w:w w:val="90"/>
                <w:sz w:val="24"/>
              </w:rPr>
              <w:t xml:space="preserve"> </w:t>
            </w:r>
            <w:r>
              <w:rPr>
                <w:w w:val="90"/>
                <w:sz w:val="24"/>
              </w:rPr>
              <w:t>от</w:t>
            </w:r>
            <w:r>
              <w:rPr>
                <w:spacing w:val="-7"/>
                <w:w w:val="90"/>
                <w:sz w:val="24"/>
              </w:rPr>
              <w:t xml:space="preserve"> </w:t>
            </w:r>
            <w:r>
              <w:rPr>
                <w:w w:val="90"/>
                <w:sz w:val="24"/>
              </w:rPr>
              <w:t>ума».</w:t>
            </w:r>
            <w:r>
              <w:rPr>
                <w:spacing w:val="-6"/>
                <w:w w:val="90"/>
                <w:sz w:val="24"/>
              </w:rPr>
              <w:t xml:space="preserve"> </w:t>
            </w:r>
            <w:r>
              <w:rPr>
                <w:w w:val="90"/>
                <w:sz w:val="24"/>
              </w:rPr>
              <w:t xml:space="preserve">Фамусовская </w:t>
            </w:r>
            <w:r>
              <w:rPr>
                <w:spacing w:val="-2"/>
                <w:sz w:val="24"/>
              </w:rPr>
              <w:t>Москва</w:t>
            </w:r>
          </w:p>
        </w:tc>
        <w:tc>
          <w:tcPr>
            <w:tcW w:w="671" w:type="dxa"/>
          </w:tcPr>
          <w:p w14:paraId="00248736">
            <w:pPr>
              <w:pStyle w:val="10"/>
              <w:spacing w:before="9"/>
              <w:ind w:left="37"/>
              <w:jc w:val="center"/>
              <w:rPr>
                <w:sz w:val="24"/>
              </w:rPr>
            </w:pPr>
            <w:r>
              <w:rPr>
                <w:spacing w:val="-10"/>
                <w:sz w:val="24"/>
              </w:rPr>
              <w:t>1</w:t>
            </w:r>
          </w:p>
        </w:tc>
        <w:tc>
          <w:tcPr>
            <w:tcW w:w="1607" w:type="dxa"/>
          </w:tcPr>
          <w:p w14:paraId="2150196B">
            <w:pPr>
              <w:pStyle w:val="10"/>
              <w:rPr>
                <w:rFonts w:ascii="Times New Roman"/>
                <w:sz w:val="22"/>
              </w:rPr>
            </w:pPr>
          </w:p>
        </w:tc>
        <w:tc>
          <w:tcPr>
            <w:tcW w:w="1665" w:type="dxa"/>
          </w:tcPr>
          <w:p w14:paraId="7F176F4E">
            <w:pPr>
              <w:pStyle w:val="10"/>
              <w:rPr>
                <w:rFonts w:ascii="Times New Roman"/>
                <w:sz w:val="22"/>
              </w:rPr>
            </w:pPr>
          </w:p>
        </w:tc>
        <w:tc>
          <w:tcPr>
            <w:tcW w:w="1117" w:type="dxa"/>
          </w:tcPr>
          <w:p w14:paraId="71BFD751">
            <w:pPr>
              <w:pStyle w:val="10"/>
              <w:rPr>
                <w:rFonts w:ascii="Times New Roman"/>
                <w:sz w:val="22"/>
              </w:rPr>
            </w:pPr>
          </w:p>
        </w:tc>
        <w:tc>
          <w:tcPr>
            <w:tcW w:w="3275" w:type="dxa"/>
          </w:tcPr>
          <w:p w14:paraId="7E9BC3E3">
            <w:pPr>
              <w:pStyle w:val="10"/>
              <w:spacing w:before="21" w:line="237" w:lineRule="auto"/>
              <w:ind w:left="38" w:right="375"/>
              <w:rPr>
                <w:sz w:val="24"/>
              </w:rPr>
            </w:pPr>
            <w:r>
              <w:rPr>
                <w:sz w:val="24"/>
              </w:rPr>
              <w:t xml:space="preserve">Библиотека ЦОК </w:t>
            </w:r>
            <w:r>
              <w:fldChar w:fldCharType="begin"/>
            </w:r>
            <w:r>
              <w:instrText xml:space="preserve"> HYPERLINK "https://m.edsoo.ru/8bc41aec" \h </w:instrText>
            </w:r>
            <w:r>
              <w:fldChar w:fldCharType="separate"/>
            </w:r>
            <w:r>
              <w:rPr>
                <w:color w:val="0000FF"/>
                <w:spacing w:val="-16"/>
                <w:sz w:val="24"/>
              </w:rPr>
              <w:t>https://m.edsoo.ru/8bc41aec</w:t>
            </w:r>
            <w:r>
              <w:rPr>
                <w:color w:val="0000FF"/>
                <w:spacing w:val="-16"/>
                <w:sz w:val="24"/>
              </w:rPr>
              <w:fldChar w:fldCharType="end"/>
            </w:r>
          </w:p>
        </w:tc>
      </w:tr>
      <w:tr w14:paraId="5BAB6DD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4BCAF36">
            <w:pPr>
              <w:pStyle w:val="10"/>
              <w:spacing w:before="11"/>
              <w:ind w:left="33"/>
              <w:rPr>
                <w:sz w:val="24"/>
              </w:rPr>
            </w:pPr>
            <w:r>
              <w:rPr>
                <w:spacing w:val="-5"/>
                <w:sz w:val="24"/>
              </w:rPr>
              <w:t>22</w:t>
            </w:r>
          </w:p>
        </w:tc>
        <w:tc>
          <w:tcPr>
            <w:tcW w:w="6281" w:type="dxa"/>
          </w:tcPr>
          <w:p w14:paraId="0F96DA56">
            <w:pPr>
              <w:pStyle w:val="10"/>
              <w:spacing w:before="11"/>
              <w:ind w:left="35"/>
              <w:rPr>
                <w:sz w:val="24"/>
              </w:rPr>
            </w:pPr>
            <w:r>
              <w:rPr>
                <w:w w:val="85"/>
                <w:sz w:val="24"/>
              </w:rPr>
              <w:t>А.</w:t>
            </w:r>
            <w:r>
              <w:rPr>
                <w:spacing w:val="11"/>
                <w:sz w:val="24"/>
              </w:rPr>
              <w:t xml:space="preserve"> </w:t>
            </w:r>
            <w:r>
              <w:rPr>
                <w:w w:val="85"/>
                <w:sz w:val="24"/>
              </w:rPr>
              <w:t>С.</w:t>
            </w:r>
            <w:r>
              <w:rPr>
                <w:spacing w:val="11"/>
                <w:sz w:val="24"/>
              </w:rPr>
              <w:t xml:space="preserve"> </w:t>
            </w:r>
            <w:r>
              <w:rPr>
                <w:w w:val="85"/>
                <w:sz w:val="24"/>
              </w:rPr>
              <w:t>Г</w:t>
            </w:r>
            <w:r>
              <w:rPr>
                <w:spacing w:val="-15"/>
                <w:w w:val="85"/>
                <w:sz w:val="24"/>
              </w:rPr>
              <w:t xml:space="preserve"> </w:t>
            </w:r>
            <w:r>
              <w:rPr>
                <w:w w:val="85"/>
                <w:sz w:val="24"/>
              </w:rPr>
              <w:t>рибоедов.</w:t>
            </w:r>
            <w:r>
              <w:rPr>
                <w:spacing w:val="5"/>
                <w:sz w:val="24"/>
              </w:rPr>
              <w:t xml:space="preserve"> </w:t>
            </w:r>
            <w:r>
              <w:rPr>
                <w:w w:val="85"/>
                <w:sz w:val="24"/>
              </w:rPr>
              <w:t>К</w:t>
            </w:r>
            <w:r>
              <w:rPr>
                <w:spacing w:val="-23"/>
                <w:w w:val="85"/>
                <w:sz w:val="24"/>
              </w:rPr>
              <w:t xml:space="preserve"> </w:t>
            </w:r>
            <w:r>
              <w:rPr>
                <w:w w:val="85"/>
                <w:sz w:val="24"/>
              </w:rPr>
              <w:t>омедия</w:t>
            </w:r>
            <w:r>
              <w:rPr>
                <w:spacing w:val="1"/>
                <w:sz w:val="24"/>
              </w:rPr>
              <w:t xml:space="preserve"> </w:t>
            </w:r>
            <w:r>
              <w:rPr>
                <w:w w:val="85"/>
                <w:sz w:val="24"/>
              </w:rPr>
              <w:t>«Г</w:t>
            </w:r>
            <w:r>
              <w:rPr>
                <w:spacing w:val="-1"/>
                <w:w w:val="85"/>
                <w:sz w:val="24"/>
              </w:rPr>
              <w:t xml:space="preserve"> </w:t>
            </w:r>
            <w:r>
              <w:rPr>
                <w:w w:val="85"/>
                <w:sz w:val="24"/>
              </w:rPr>
              <w:t>оре</w:t>
            </w:r>
            <w:r>
              <w:rPr>
                <w:spacing w:val="-8"/>
                <w:sz w:val="24"/>
              </w:rPr>
              <w:t xml:space="preserve"> </w:t>
            </w:r>
            <w:r>
              <w:rPr>
                <w:w w:val="85"/>
                <w:sz w:val="24"/>
              </w:rPr>
              <w:t>от</w:t>
            </w:r>
            <w:r>
              <w:rPr>
                <w:sz w:val="24"/>
              </w:rPr>
              <w:t xml:space="preserve"> </w:t>
            </w:r>
            <w:r>
              <w:rPr>
                <w:w w:val="85"/>
                <w:sz w:val="24"/>
              </w:rPr>
              <w:t>ума».</w:t>
            </w:r>
            <w:r>
              <w:rPr>
                <w:spacing w:val="7"/>
                <w:sz w:val="24"/>
              </w:rPr>
              <w:t xml:space="preserve"> </w:t>
            </w:r>
            <w:r>
              <w:rPr>
                <w:w w:val="85"/>
                <w:sz w:val="24"/>
              </w:rPr>
              <w:t>Образ</w:t>
            </w:r>
            <w:r>
              <w:rPr>
                <w:spacing w:val="-2"/>
                <w:sz w:val="24"/>
              </w:rPr>
              <w:t xml:space="preserve"> </w:t>
            </w:r>
            <w:r>
              <w:rPr>
                <w:spacing w:val="-2"/>
                <w:w w:val="85"/>
                <w:sz w:val="24"/>
              </w:rPr>
              <w:t>Чацкого</w:t>
            </w:r>
          </w:p>
        </w:tc>
        <w:tc>
          <w:tcPr>
            <w:tcW w:w="671" w:type="dxa"/>
          </w:tcPr>
          <w:p w14:paraId="44A5DA08">
            <w:pPr>
              <w:pStyle w:val="10"/>
              <w:spacing w:before="11"/>
              <w:ind w:left="37"/>
              <w:jc w:val="center"/>
              <w:rPr>
                <w:sz w:val="24"/>
              </w:rPr>
            </w:pPr>
            <w:r>
              <w:rPr>
                <w:spacing w:val="-10"/>
                <w:sz w:val="24"/>
              </w:rPr>
              <w:t>1</w:t>
            </w:r>
          </w:p>
        </w:tc>
        <w:tc>
          <w:tcPr>
            <w:tcW w:w="1607" w:type="dxa"/>
          </w:tcPr>
          <w:p w14:paraId="0CADD0E5">
            <w:pPr>
              <w:pStyle w:val="10"/>
              <w:rPr>
                <w:rFonts w:ascii="Times New Roman"/>
                <w:sz w:val="22"/>
              </w:rPr>
            </w:pPr>
          </w:p>
        </w:tc>
        <w:tc>
          <w:tcPr>
            <w:tcW w:w="1665" w:type="dxa"/>
          </w:tcPr>
          <w:p w14:paraId="302AE706">
            <w:pPr>
              <w:pStyle w:val="10"/>
              <w:rPr>
                <w:rFonts w:ascii="Times New Roman"/>
                <w:sz w:val="22"/>
              </w:rPr>
            </w:pPr>
          </w:p>
        </w:tc>
        <w:tc>
          <w:tcPr>
            <w:tcW w:w="1117" w:type="dxa"/>
          </w:tcPr>
          <w:p w14:paraId="405FCE34">
            <w:pPr>
              <w:pStyle w:val="10"/>
              <w:rPr>
                <w:rFonts w:ascii="Times New Roman"/>
                <w:sz w:val="22"/>
              </w:rPr>
            </w:pPr>
          </w:p>
        </w:tc>
        <w:tc>
          <w:tcPr>
            <w:tcW w:w="3275" w:type="dxa"/>
          </w:tcPr>
          <w:p w14:paraId="39B991B7">
            <w:pPr>
              <w:pStyle w:val="10"/>
              <w:spacing w:before="23" w:line="237" w:lineRule="auto"/>
              <w:ind w:left="38" w:right="327"/>
              <w:rPr>
                <w:sz w:val="24"/>
              </w:rPr>
            </w:pPr>
            <w:r>
              <w:rPr>
                <w:sz w:val="24"/>
              </w:rPr>
              <w:t xml:space="preserve">Библиотека ЦОК </w:t>
            </w:r>
            <w:r>
              <w:fldChar w:fldCharType="begin"/>
            </w:r>
            <w:r>
              <w:instrText xml:space="preserve"> HYPERLINK "https://m.edsoo.ru/8bc41c18" \h </w:instrText>
            </w:r>
            <w:r>
              <w:fldChar w:fldCharType="separate"/>
            </w:r>
            <w:r>
              <w:rPr>
                <w:color w:val="0000FF"/>
                <w:spacing w:val="-14"/>
                <w:sz w:val="24"/>
              </w:rPr>
              <w:t>https://m.edsoo.ru/8bc41c18</w:t>
            </w:r>
            <w:r>
              <w:rPr>
                <w:color w:val="0000FF"/>
                <w:spacing w:val="-14"/>
                <w:sz w:val="24"/>
              </w:rPr>
              <w:fldChar w:fldCharType="end"/>
            </w:r>
          </w:p>
        </w:tc>
      </w:tr>
      <w:tr w14:paraId="1F393B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3FB2135B">
            <w:pPr>
              <w:pStyle w:val="10"/>
              <w:spacing w:before="9"/>
              <w:ind w:left="33"/>
              <w:rPr>
                <w:sz w:val="24"/>
              </w:rPr>
            </w:pPr>
            <w:r>
              <w:rPr>
                <w:spacing w:val="-5"/>
                <w:sz w:val="24"/>
              </w:rPr>
              <w:t>23</w:t>
            </w:r>
          </w:p>
        </w:tc>
        <w:tc>
          <w:tcPr>
            <w:tcW w:w="6281" w:type="dxa"/>
          </w:tcPr>
          <w:p w14:paraId="5D494551">
            <w:pPr>
              <w:pStyle w:val="10"/>
              <w:spacing w:before="11" w:line="237" w:lineRule="auto"/>
              <w:ind w:left="35" w:right="327"/>
              <w:jc w:val="both"/>
              <w:rPr>
                <w:sz w:val="24"/>
              </w:rPr>
            </w:pPr>
            <w:r>
              <w:rPr>
                <w:w w:val="85"/>
                <w:sz w:val="24"/>
              </w:rPr>
              <w:t xml:space="preserve">Резервный урок. А.С. Г рибоедов. К омедия "Г оре от ума". </w:t>
            </w:r>
            <w:r>
              <w:rPr>
                <w:w w:val="90"/>
                <w:sz w:val="24"/>
              </w:rPr>
              <w:t xml:space="preserve">Открытость финала пьесы, его нравственно-филосовское </w:t>
            </w:r>
            <w:r>
              <w:rPr>
                <w:spacing w:val="-2"/>
                <w:sz w:val="24"/>
              </w:rPr>
              <w:t>звучание</w:t>
            </w:r>
          </w:p>
        </w:tc>
        <w:tc>
          <w:tcPr>
            <w:tcW w:w="671" w:type="dxa"/>
          </w:tcPr>
          <w:p w14:paraId="5A08C6F7">
            <w:pPr>
              <w:pStyle w:val="10"/>
              <w:spacing w:before="9"/>
              <w:ind w:left="37"/>
              <w:jc w:val="center"/>
              <w:rPr>
                <w:sz w:val="24"/>
              </w:rPr>
            </w:pPr>
            <w:r>
              <w:rPr>
                <w:spacing w:val="-10"/>
                <w:sz w:val="24"/>
              </w:rPr>
              <w:t>1</w:t>
            </w:r>
          </w:p>
        </w:tc>
        <w:tc>
          <w:tcPr>
            <w:tcW w:w="1607" w:type="dxa"/>
          </w:tcPr>
          <w:p w14:paraId="2355966A">
            <w:pPr>
              <w:pStyle w:val="10"/>
              <w:rPr>
                <w:rFonts w:ascii="Times New Roman"/>
                <w:sz w:val="22"/>
              </w:rPr>
            </w:pPr>
          </w:p>
        </w:tc>
        <w:tc>
          <w:tcPr>
            <w:tcW w:w="1665" w:type="dxa"/>
          </w:tcPr>
          <w:p w14:paraId="0402D01F">
            <w:pPr>
              <w:pStyle w:val="10"/>
              <w:rPr>
                <w:rFonts w:ascii="Times New Roman"/>
                <w:sz w:val="22"/>
              </w:rPr>
            </w:pPr>
          </w:p>
        </w:tc>
        <w:tc>
          <w:tcPr>
            <w:tcW w:w="1117" w:type="dxa"/>
          </w:tcPr>
          <w:p w14:paraId="44DF18E7">
            <w:pPr>
              <w:pStyle w:val="10"/>
              <w:rPr>
                <w:rFonts w:ascii="Times New Roman"/>
                <w:sz w:val="22"/>
              </w:rPr>
            </w:pPr>
          </w:p>
        </w:tc>
        <w:tc>
          <w:tcPr>
            <w:tcW w:w="3275" w:type="dxa"/>
          </w:tcPr>
          <w:p w14:paraId="4F56F0AD">
            <w:pPr>
              <w:pStyle w:val="10"/>
              <w:spacing w:before="21" w:line="237" w:lineRule="auto"/>
              <w:ind w:left="38" w:right="349"/>
              <w:rPr>
                <w:sz w:val="24"/>
              </w:rPr>
            </w:pPr>
            <w:r>
              <w:rPr>
                <w:sz w:val="24"/>
              </w:rPr>
              <w:t xml:space="preserve">Библиотека ЦОК </w:t>
            </w:r>
            <w:r>
              <w:fldChar w:fldCharType="begin"/>
            </w:r>
            <w:r>
              <w:instrText xml:space="preserve"> HYPERLINK "https://m.edsoo.ru/8bc41fd8" \h </w:instrText>
            </w:r>
            <w:r>
              <w:fldChar w:fldCharType="separate"/>
            </w:r>
            <w:r>
              <w:rPr>
                <w:color w:val="0000FF"/>
                <w:spacing w:val="-14"/>
                <w:sz w:val="24"/>
              </w:rPr>
              <w:t>https://m.edsoo.ru/8bc41fd8</w:t>
            </w:r>
            <w:r>
              <w:rPr>
                <w:color w:val="0000FF"/>
                <w:spacing w:val="-14"/>
                <w:sz w:val="24"/>
              </w:rPr>
              <w:fldChar w:fldCharType="end"/>
            </w:r>
          </w:p>
        </w:tc>
      </w:tr>
      <w:tr w14:paraId="1CE31EC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98C8FB3">
            <w:pPr>
              <w:pStyle w:val="10"/>
              <w:spacing w:before="11"/>
              <w:ind w:left="33"/>
              <w:rPr>
                <w:sz w:val="24"/>
              </w:rPr>
            </w:pPr>
            <w:r>
              <w:rPr>
                <w:spacing w:val="-5"/>
                <w:sz w:val="24"/>
              </w:rPr>
              <w:t>24</w:t>
            </w:r>
          </w:p>
        </w:tc>
        <w:tc>
          <w:tcPr>
            <w:tcW w:w="6281" w:type="dxa"/>
          </w:tcPr>
          <w:p w14:paraId="56A06890">
            <w:pPr>
              <w:pStyle w:val="10"/>
              <w:spacing w:before="16" w:line="235" w:lineRule="auto"/>
              <w:ind w:left="35" w:right="555"/>
              <w:rPr>
                <w:sz w:val="24"/>
              </w:rPr>
            </w:pPr>
            <w:r>
              <w:rPr>
                <w:spacing w:val="11"/>
                <w:w w:val="85"/>
                <w:sz w:val="24"/>
              </w:rPr>
              <w:t xml:space="preserve">А.С. </w:t>
            </w:r>
            <w:r>
              <w:rPr>
                <w:w w:val="85"/>
                <w:sz w:val="24"/>
              </w:rPr>
              <w:t xml:space="preserve">Г рибоедов. Х удожественное своеобразие комедии </w:t>
            </w:r>
            <w:r>
              <w:rPr>
                <w:sz w:val="24"/>
              </w:rPr>
              <w:t>"Г оре от ума"</w:t>
            </w:r>
          </w:p>
        </w:tc>
        <w:tc>
          <w:tcPr>
            <w:tcW w:w="671" w:type="dxa"/>
          </w:tcPr>
          <w:p w14:paraId="656AD710">
            <w:pPr>
              <w:pStyle w:val="10"/>
              <w:spacing w:before="11"/>
              <w:ind w:left="37"/>
              <w:jc w:val="center"/>
              <w:rPr>
                <w:sz w:val="24"/>
              </w:rPr>
            </w:pPr>
            <w:r>
              <w:rPr>
                <w:spacing w:val="-10"/>
                <w:sz w:val="24"/>
              </w:rPr>
              <w:t>1</w:t>
            </w:r>
          </w:p>
        </w:tc>
        <w:tc>
          <w:tcPr>
            <w:tcW w:w="1607" w:type="dxa"/>
          </w:tcPr>
          <w:p w14:paraId="5504FAB6">
            <w:pPr>
              <w:pStyle w:val="10"/>
              <w:rPr>
                <w:rFonts w:ascii="Times New Roman"/>
                <w:sz w:val="22"/>
              </w:rPr>
            </w:pPr>
          </w:p>
        </w:tc>
        <w:tc>
          <w:tcPr>
            <w:tcW w:w="1665" w:type="dxa"/>
          </w:tcPr>
          <w:p w14:paraId="1379760D">
            <w:pPr>
              <w:pStyle w:val="10"/>
              <w:rPr>
                <w:rFonts w:ascii="Times New Roman"/>
                <w:sz w:val="22"/>
              </w:rPr>
            </w:pPr>
          </w:p>
        </w:tc>
        <w:tc>
          <w:tcPr>
            <w:tcW w:w="1117" w:type="dxa"/>
          </w:tcPr>
          <w:p w14:paraId="74E7A1AC">
            <w:pPr>
              <w:pStyle w:val="10"/>
              <w:rPr>
                <w:rFonts w:ascii="Times New Roman"/>
                <w:sz w:val="22"/>
              </w:rPr>
            </w:pPr>
          </w:p>
        </w:tc>
        <w:tc>
          <w:tcPr>
            <w:tcW w:w="3275" w:type="dxa"/>
          </w:tcPr>
          <w:p w14:paraId="6CD97CA1">
            <w:pPr>
              <w:pStyle w:val="10"/>
              <w:spacing w:before="23" w:line="237" w:lineRule="auto"/>
              <w:ind w:left="38" w:right="319"/>
              <w:rPr>
                <w:sz w:val="24"/>
              </w:rPr>
            </w:pPr>
            <w:r>
              <w:rPr>
                <w:sz w:val="24"/>
              </w:rPr>
              <w:t xml:space="preserve">Библиотека ЦОК </w:t>
            </w:r>
            <w:r>
              <w:fldChar w:fldCharType="begin"/>
            </w:r>
            <w:r>
              <w:instrText xml:space="preserve"> HYPERLINK "https://m.edsoo.ru/8bc41d6c" \h </w:instrText>
            </w:r>
            <w:r>
              <w:fldChar w:fldCharType="separate"/>
            </w:r>
            <w:r>
              <w:rPr>
                <w:color w:val="0000FF"/>
                <w:spacing w:val="-14"/>
                <w:sz w:val="24"/>
              </w:rPr>
              <w:t>https://m.edsoo.ru/8bc41d6c</w:t>
            </w:r>
            <w:r>
              <w:rPr>
                <w:color w:val="0000FF"/>
                <w:spacing w:val="-14"/>
                <w:sz w:val="24"/>
              </w:rPr>
              <w:fldChar w:fldCharType="end"/>
            </w:r>
          </w:p>
        </w:tc>
      </w:tr>
      <w:tr w14:paraId="38790B4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tcPr>
          <w:p w14:paraId="66ECDE8A">
            <w:pPr>
              <w:pStyle w:val="10"/>
              <w:spacing w:before="11"/>
              <w:ind w:left="33"/>
              <w:rPr>
                <w:sz w:val="24"/>
              </w:rPr>
            </w:pPr>
            <w:r>
              <w:rPr>
                <w:spacing w:val="-5"/>
                <w:sz w:val="24"/>
              </w:rPr>
              <w:t>25</w:t>
            </w:r>
          </w:p>
        </w:tc>
        <w:tc>
          <w:tcPr>
            <w:tcW w:w="6281" w:type="dxa"/>
          </w:tcPr>
          <w:p w14:paraId="15D0B2B7">
            <w:pPr>
              <w:pStyle w:val="10"/>
              <w:spacing w:before="16" w:line="235" w:lineRule="auto"/>
              <w:ind w:left="35"/>
              <w:rPr>
                <w:sz w:val="24"/>
              </w:rPr>
            </w:pPr>
            <w:r>
              <w:rPr>
                <w:w w:val="90"/>
                <w:sz w:val="24"/>
              </w:rPr>
              <w:t>А.</w:t>
            </w:r>
            <w:r>
              <w:rPr>
                <w:spacing w:val="-11"/>
                <w:w w:val="90"/>
                <w:sz w:val="24"/>
              </w:rPr>
              <w:t xml:space="preserve"> </w:t>
            </w:r>
            <w:r>
              <w:rPr>
                <w:w w:val="90"/>
                <w:sz w:val="24"/>
              </w:rPr>
              <w:t>С.</w:t>
            </w:r>
            <w:r>
              <w:rPr>
                <w:spacing w:val="-1"/>
                <w:w w:val="90"/>
                <w:sz w:val="24"/>
              </w:rPr>
              <w:t xml:space="preserve"> </w:t>
            </w:r>
            <w:r>
              <w:rPr>
                <w:w w:val="90"/>
                <w:sz w:val="24"/>
              </w:rPr>
              <w:t>Г</w:t>
            </w:r>
            <w:r>
              <w:rPr>
                <w:spacing w:val="-28"/>
                <w:w w:val="90"/>
                <w:sz w:val="24"/>
              </w:rPr>
              <w:t xml:space="preserve"> </w:t>
            </w:r>
            <w:r>
              <w:rPr>
                <w:w w:val="90"/>
                <w:sz w:val="24"/>
              </w:rPr>
              <w:t>рибоедов.</w:t>
            </w:r>
            <w:r>
              <w:rPr>
                <w:spacing w:val="-3"/>
                <w:w w:val="90"/>
                <w:sz w:val="24"/>
              </w:rPr>
              <w:t xml:space="preserve"> </w:t>
            </w:r>
            <w:r>
              <w:rPr>
                <w:w w:val="90"/>
                <w:sz w:val="24"/>
              </w:rPr>
              <w:t>К</w:t>
            </w:r>
            <w:r>
              <w:rPr>
                <w:spacing w:val="-36"/>
                <w:w w:val="90"/>
                <w:sz w:val="24"/>
              </w:rPr>
              <w:t xml:space="preserve"> </w:t>
            </w:r>
            <w:r>
              <w:rPr>
                <w:w w:val="90"/>
                <w:sz w:val="24"/>
              </w:rPr>
              <w:t>омедия</w:t>
            </w:r>
            <w:r>
              <w:rPr>
                <w:spacing w:val="-13"/>
                <w:w w:val="90"/>
                <w:sz w:val="24"/>
              </w:rPr>
              <w:t xml:space="preserve"> </w:t>
            </w:r>
            <w:r>
              <w:rPr>
                <w:w w:val="90"/>
                <w:sz w:val="24"/>
              </w:rPr>
              <w:t>«Г</w:t>
            </w:r>
            <w:r>
              <w:rPr>
                <w:spacing w:val="-20"/>
                <w:w w:val="90"/>
                <w:sz w:val="24"/>
              </w:rPr>
              <w:t xml:space="preserve"> </w:t>
            </w:r>
            <w:r>
              <w:rPr>
                <w:w w:val="90"/>
                <w:sz w:val="24"/>
              </w:rPr>
              <w:t>оре</w:t>
            </w:r>
            <w:r>
              <w:rPr>
                <w:spacing w:val="-19"/>
                <w:w w:val="90"/>
                <w:sz w:val="24"/>
              </w:rPr>
              <w:t xml:space="preserve"> </w:t>
            </w:r>
            <w:r>
              <w:rPr>
                <w:w w:val="90"/>
                <w:sz w:val="24"/>
              </w:rPr>
              <w:t>от</w:t>
            </w:r>
            <w:r>
              <w:rPr>
                <w:spacing w:val="-7"/>
                <w:w w:val="90"/>
                <w:sz w:val="24"/>
              </w:rPr>
              <w:t xml:space="preserve"> </w:t>
            </w:r>
            <w:r>
              <w:rPr>
                <w:w w:val="90"/>
                <w:sz w:val="24"/>
              </w:rPr>
              <w:t>ума».</w:t>
            </w:r>
            <w:r>
              <w:rPr>
                <w:spacing w:val="-1"/>
                <w:w w:val="90"/>
                <w:sz w:val="24"/>
              </w:rPr>
              <w:t xml:space="preserve"> </w:t>
            </w:r>
            <w:r>
              <w:rPr>
                <w:w w:val="90"/>
                <w:sz w:val="24"/>
              </w:rPr>
              <w:t>Смысл</w:t>
            </w:r>
            <w:r>
              <w:rPr>
                <w:spacing w:val="-11"/>
                <w:w w:val="90"/>
                <w:sz w:val="24"/>
              </w:rPr>
              <w:t xml:space="preserve"> </w:t>
            </w:r>
            <w:r>
              <w:rPr>
                <w:w w:val="90"/>
                <w:sz w:val="24"/>
              </w:rPr>
              <w:t xml:space="preserve">названия </w:t>
            </w:r>
            <w:r>
              <w:rPr>
                <w:spacing w:val="-2"/>
                <w:sz w:val="24"/>
              </w:rPr>
              <w:t>произведения</w:t>
            </w:r>
          </w:p>
        </w:tc>
        <w:tc>
          <w:tcPr>
            <w:tcW w:w="671" w:type="dxa"/>
          </w:tcPr>
          <w:p w14:paraId="4F28C236">
            <w:pPr>
              <w:pStyle w:val="10"/>
              <w:spacing w:before="11"/>
              <w:ind w:left="37"/>
              <w:jc w:val="center"/>
              <w:rPr>
                <w:sz w:val="24"/>
              </w:rPr>
            </w:pPr>
            <w:r>
              <w:rPr>
                <w:spacing w:val="-10"/>
                <w:sz w:val="24"/>
              </w:rPr>
              <w:t>1</w:t>
            </w:r>
          </w:p>
        </w:tc>
        <w:tc>
          <w:tcPr>
            <w:tcW w:w="1607" w:type="dxa"/>
          </w:tcPr>
          <w:p w14:paraId="248FA625">
            <w:pPr>
              <w:pStyle w:val="10"/>
              <w:rPr>
                <w:rFonts w:ascii="Times New Roman"/>
                <w:sz w:val="22"/>
              </w:rPr>
            </w:pPr>
          </w:p>
        </w:tc>
        <w:tc>
          <w:tcPr>
            <w:tcW w:w="1665" w:type="dxa"/>
          </w:tcPr>
          <w:p w14:paraId="03E5B796">
            <w:pPr>
              <w:pStyle w:val="10"/>
              <w:rPr>
                <w:rFonts w:ascii="Times New Roman"/>
                <w:sz w:val="22"/>
              </w:rPr>
            </w:pPr>
          </w:p>
        </w:tc>
        <w:tc>
          <w:tcPr>
            <w:tcW w:w="1117" w:type="dxa"/>
          </w:tcPr>
          <w:p w14:paraId="48A51598">
            <w:pPr>
              <w:pStyle w:val="10"/>
              <w:rPr>
                <w:rFonts w:ascii="Times New Roman"/>
                <w:sz w:val="22"/>
              </w:rPr>
            </w:pPr>
          </w:p>
        </w:tc>
        <w:tc>
          <w:tcPr>
            <w:tcW w:w="3275" w:type="dxa"/>
          </w:tcPr>
          <w:p w14:paraId="5A39E4FD">
            <w:pPr>
              <w:pStyle w:val="10"/>
              <w:rPr>
                <w:rFonts w:ascii="Times New Roman"/>
                <w:sz w:val="22"/>
              </w:rPr>
            </w:pPr>
          </w:p>
        </w:tc>
      </w:tr>
      <w:tr w14:paraId="4754913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50E446E8">
            <w:pPr>
              <w:pStyle w:val="10"/>
              <w:spacing w:before="9"/>
              <w:ind w:left="33"/>
              <w:rPr>
                <w:sz w:val="24"/>
              </w:rPr>
            </w:pPr>
            <w:r>
              <w:rPr>
                <w:spacing w:val="-5"/>
                <w:sz w:val="24"/>
              </w:rPr>
              <w:t>26</w:t>
            </w:r>
          </w:p>
        </w:tc>
        <w:tc>
          <w:tcPr>
            <w:tcW w:w="6281" w:type="dxa"/>
          </w:tcPr>
          <w:p w14:paraId="75F59A42">
            <w:pPr>
              <w:pStyle w:val="10"/>
              <w:spacing w:before="9"/>
              <w:ind w:left="35"/>
              <w:rPr>
                <w:sz w:val="24"/>
              </w:rPr>
            </w:pPr>
            <w:r>
              <w:rPr>
                <w:spacing w:val="-8"/>
                <w:sz w:val="24"/>
              </w:rPr>
              <w:t>"Г</w:t>
            </w:r>
            <w:r>
              <w:rPr>
                <w:spacing w:val="-49"/>
                <w:sz w:val="24"/>
              </w:rPr>
              <w:t xml:space="preserve"> </w:t>
            </w:r>
            <w:r>
              <w:rPr>
                <w:spacing w:val="-8"/>
                <w:sz w:val="24"/>
              </w:rPr>
              <w:t>оре</w:t>
            </w:r>
            <w:r>
              <w:rPr>
                <w:spacing w:val="-35"/>
                <w:sz w:val="24"/>
              </w:rPr>
              <w:t xml:space="preserve"> </w:t>
            </w:r>
            <w:r>
              <w:rPr>
                <w:spacing w:val="-8"/>
                <w:sz w:val="24"/>
              </w:rPr>
              <w:t>от</w:t>
            </w:r>
            <w:r>
              <w:rPr>
                <w:spacing w:val="-14"/>
                <w:sz w:val="24"/>
              </w:rPr>
              <w:t xml:space="preserve"> </w:t>
            </w:r>
            <w:r>
              <w:rPr>
                <w:spacing w:val="-8"/>
                <w:sz w:val="24"/>
              </w:rPr>
              <w:t>ума"</w:t>
            </w:r>
            <w:r>
              <w:rPr>
                <w:spacing w:val="-1"/>
                <w:sz w:val="24"/>
              </w:rPr>
              <w:t xml:space="preserve"> </w:t>
            </w:r>
            <w:r>
              <w:rPr>
                <w:spacing w:val="-8"/>
                <w:sz w:val="24"/>
              </w:rPr>
              <w:t>в</w:t>
            </w:r>
            <w:r>
              <w:rPr>
                <w:spacing w:val="-28"/>
                <w:sz w:val="24"/>
              </w:rPr>
              <w:t xml:space="preserve"> </w:t>
            </w:r>
            <w:r>
              <w:rPr>
                <w:spacing w:val="-8"/>
                <w:sz w:val="24"/>
              </w:rPr>
              <w:t>литературной</w:t>
            </w:r>
            <w:r>
              <w:rPr>
                <w:spacing w:val="-23"/>
                <w:sz w:val="24"/>
              </w:rPr>
              <w:t xml:space="preserve"> </w:t>
            </w:r>
            <w:r>
              <w:rPr>
                <w:spacing w:val="-8"/>
                <w:sz w:val="24"/>
              </w:rPr>
              <w:t>критике</w:t>
            </w:r>
          </w:p>
        </w:tc>
        <w:tc>
          <w:tcPr>
            <w:tcW w:w="671" w:type="dxa"/>
          </w:tcPr>
          <w:p w14:paraId="01AA7E9A">
            <w:pPr>
              <w:pStyle w:val="10"/>
              <w:spacing w:before="9"/>
              <w:ind w:left="37"/>
              <w:jc w:val="center"/>
              <w:rPr>
                <w:sz w:val="24"/>
              </w:rPr>
            </w:pPr>
            <w:r>
              <w:rPr>
                <w:spacing w:val="-10"/>
                <w:sz w:val="24"/>
              </w:rPr>
              <w:t>1</w:t>
            </w:r>
          </w:p>
        </w:tc>
        <w:tc>
          <w:tcPr>
            <w:tcW w:w="1607" w:type="dxa"/>
          </w:tcPr>
          <w:p w14:paraId="38EA7E25">
            <w:pPr>
              <w:pStyle w:val="10"/>
              <w:rPr>
                <w:rFonts w:ascii="Times New Roman"/>
                <w:sz w:val="22"/>
              </w:rPr>
            </w:pPr>
          </w:p>
        </w:tc>
        <w:tc>
          <w:tcPr>
            <w:tcW w:w="1665" w:type="dxa"/>
          </w:tcPr>
          <w:p w14:paraId="45B0D43D">
            <w:pPr>
              <w:pStyle w:val="10"/>
              <w:rPr>
                <w:rFonts w:ascii="Times New Roman"/>
                <w:sz w:val="22"/>
              </w:rPr>
            </w:pPr>
          </w:p>
        </w:tc>
        <w:tc>
          <w:tcPr>
            <w:tcW w:w="1117" w:type="dxa"/>
          </w:tcPr>
          <w:p w14:paraId="04ECFA50">
            <w:pPr>
              <w:pStyle w:val="10"/>
              <w:rPr>
                <w:rFonts w:ascii="Times New Roman"/>
                <w:sz w:val="22"/>
              </w:rPr>
            </w:pPr>
          </w:p>
        </w:tc>
        <w:tc>
          <w:tcPr>
            <w:tcW w:w="3275" w:type="dxa"/>
          </w:tcPr>
          <w:p w14:paraId="42DFC700">
            <w:pPr>
              <w:pStyle w:val="10"/>
              <w:spacing w:before="21" w:line="237" w:lineRule="auto"/>
              <w:ind w:left="38" w:right="293"/>
              <w:rPr>
                <w:sz w:val="24"/>
              </w:rPr>
            </w:pPr>
            <w:r>
              <w:rPr>
                <w:sz w:val="24"/>
              </w:rPr>
              <w:t xml:space="preserve">Библиотека ЦОК </w:t>
            </w:r>
            <w:r>
              <w:fldChar w:fldCharType="begin"/>
            </w:r>
            <w:r>
              <w:instrText xml:space="preserve"> HYPERLINK "https://m.edsoo.ru/8bc41ea2" \h </w:instrText>
            </w:r>
            <w:r>
              <w:fldChar w:fldCharType="separate"/>
            </w:r>
            <w:r>
              <w:rPr>
                <w:color w:val="0000FF"/>
                <w:spacing w:val="-16"/>
                <w:sz w:val="24"/>
              </w:rPr>
              <w:t>https://m.edsoo.ru/8bc41ea2</w:t>
            </w:r>
            <w:r>
              <w:rPr>
                <w:color w:val="0000FF"/>
                <w:spacing w:val="-16"/>
                <w:sz w:val="24"/>
              </w:rPr>
              <w:fldChar w:fldCharType="end"/>
            </w:r>
          </w:p>
        </w:tc>
      </w:tr>
      <w:tr w14:paraId="2F20540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01FD089">
            <w:pPr>
              <w:pStyle w:val="10"/>
              <w:spacing w:before="9"/>
              <w:ind w:left="33"/>
              <w:rPr>
                <w:sz w:val="24"/>
              </w:rPr>
            </w:pPr>
            <w:r>
              <w:rPr>
                <w:spacing w:val="-5"/>
                <w:sz w:val="24"/>
              </w:rPr>
              <w:t>27</w:t>
            </w:r>
          </w:p>
        </w:tc>
        <w:tc>
          <w:tcPr>
            <w:tcW w:w="6281" w:type="dxa"/>
          </w:tcPr>
          <w:p w14:paraId="6F68FBF4">
            <w:pPr>
              <w:pStyle w:val="10"/>
              <w:spacing w:before="11" w:line="237" w:lineRule="auto"/>
              <w:ind w:left="35" w:right="377"/>
              <w:rPr>
                <w:sz w:val="24"/>
              </w:rPr>
            </w:pPr>
            <w:r>
              <w:rPr>
                <w:spacing w:val="-10"/>
                <w:sz w:val="24"/>
              </w:rPr>
              <w:t>Развитие</w:t>
            </w:r>
            <w:r>
              <w:rPr>
                <w:spacing w:val="-32"/>
                <w:sz w:val="24"/>
              </w:rPr>
              <w:t xml:space="preserve"> </w:t>
            </w:r>
            <w:r>
              <w:rPr>
                <w:spacing w:val="-10"/>
                <w:sz w:val="24"/>
              </w:rPr>
              <w:t>речи.</w:t>
            </w:r>
            <w:r>
              <w:rPr>
                <w:spacing w:val="-13"/>
                <w:sz w:val="24"/>
              </w:rPr>
              <w:t xml:space="preserve"> </w:t>
            </w:r>
            <w:r>
              <w:rPr>
                <w:spacing w:val="-10"/>
                <w:sz w:val="24"/>
              </w:rPr>
              <w:t>Подготовка</w:t>
            </w:r>
            <w:r>
              <w:rPr>
                <w:spacing w:val="-31"/>
                <w:sz w:val="24"/>
              </w:rPr>
              <w:t xml:space="preserve"> </w:t>
            </w:r>
            <w:r>
              <w:rPr>
                <w:spacing w:val="-10"/>
                <w:sz w:val="24"/>
              </w:rPr>
              <w:t>к</w:t>
            </w:r>
            <w:r>
              <w:rPr>
                <w:spacing w:val="-15"/>
                <w:sz w:val="24"/>
              </w:rPr>
              <w:t xml:space="preserve"> </w:t>
            </w:r>
            <w:r>
              <w:rPr>
                <w:spacing w:val="-10"/>
                <w:sz w:val="24"/>
              </w:rPr>
              <w:t>домашнему сочинению</w:t>
            </w:r>
            <w:r>
              <w:rPr>
                <w:spacing w:val="-12"/>
                <w:sz w:val="24"/>
              </w:rPr>
              <w:t xml:space="preserve"> </w:t>
            </w:r>
            <w:r>
              <w:rPr>
                <w:spacing w:val="-10"/>
                <w:sz w:val="24"/>
              </w:rPr>
              <w:t xml:space="preserve">по </w:t>
            </w:r>
            <w:r>
              <w:rPr>
                <w:sz w:val="24"/>
              </w:rPr>
              <w:t>"Г оре от ума"</w:t>
            </w:r>
          </w:p>
        </w:tc>
        <w:tc>
          <w:tcPr>
            <w:tcW w:w="671" w:type="dxa"/>
          </w:tcPr>
          <w:p w14:paraId="2111A0D9">
            <w:pPr>
              <w:pStyle w:val="10"/>
              <w:spacing w:before="9"/>
              <w:ind w:left="37"/>
              <w:jc w:val="center"/>
              <w:rPr>
                <w:sz w:val="24"/>
              </w:rPr>
            </w:pPr>
            <w:r>
              <w:rPr>
                <w:spacing w:val="-10"/>
                <w:sz w:val="24"/>
              </w:rPr>
              <w:t>1</w:t>
            </w:r>
          </w:p>
        </w:tc>
        <w:tc>
          <w:tcPr>
            <w:tcW w:w="1607" w:type="dxa"/>
          </w:tcPr>
          <w:p w14:paraId="33E86C62">
            <w:pPr>
              <w:pStyle w:val="10"/>
              <w:rPr>
                <w:rFonts w:ascii="Times New Roman"/>
                <w:sz w:val="22"/>
              </w:rPr>
            </w:pPr>
          </w:p>
        </w:tc>
        <w:tc>
          <w:tcPr>
            <w:tcW w:w="1665" w:type="dxa"/>
          </w:tcPr>
          <w:p w14:paraId="6374FA69">
            <w:pPr>
              <w:pStyle w:val="10"/>
              <w:rPr>
                <w:rFonts w:ascii="Times New Roman"/>
                <w:sz w:val="22"/>
              </w:rPr>
            </w:pPr>
          </w:p>
        </w:tc>
        <w:tc>
          <w:tcPr>
            <w:tcW w:w="1117" w:type="dxa"/>
          </w:tcPr>
          <w:p w14:paraId="53453787">
            <w:pPr>
              <w:pStyle w:val="10"/>
              <w:rPr>
                <w:rFonts w:ascii="Times New Roman"/>
                <w:sz w:val="22"/>
              </w:rPr>
            </w:pPr>
          </w:p>
        </w:tc>
        <w:tc>
          <w:tcPr>
            <w:tcW w:w="3275" w:type="dxa"/>
          </w:tcPr>
          <w:p w14:paraId="7EE49E2C">
            <w:pPr>
              <w:pStyle w:val="10"/>
              <w:rPr>
                <w:rFonts w:ascii="Times New Roman"/>
                <w:sz w:val="22"/>
              </w:rPr>
            </w:pPr>
          </w:p>
        </w:tc>
      </w:tr>
      <w:tr w14:paraId="44C392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51E447DA">
            <w:pPr>
              <w:pStyle w:val="10"/>
              <w:spacing w:before="10"/>
              <w:ind w:left="33"/>
              <w:rPr>
                <w:sz w:val="24"/>
              </w:rPr>
            </w:pPr>
            <w:r>
              <w:rPr>
                <w:spacing w:val="-5"/>
                <w:sz w:val="24"/>
              </w:rPr>
              <w:t>28</w:t>
            </w:r>
          </w:p>
        </w:tc>
        <w:tc>
          <w:tcPr>
            <w:tcW w:w="6281" w:type="dxa"/>
          </w:tcPr>
          <w:p w14:paraId="52D6567A">
            <w:pPr>
              <w:pStyle w:val="10"/>
              <w:spacing w:before="12" w:line="237" w:lineRule="auto"/>
              <w:ind w:left="35" w:right="170"/>
              <w:rPr>
                <w:sz w:val="24"/>
              </w:rPr>
            </w:pPr>
            <w:r>
              <w:rPr>
                <w:w w:val="90"/>
                <w:sz w:val="24"/>
              </w:rPr>
              <w:t>Поэзия</w:t>
            </w:r>
            <w:r>
              <w:rPr>
                <w:spacing w:val="-11"/>
                <w:w w:val="90"/>
                <w:sz w:val="24"/>
              </w:rPr>
              <w:t xml:space="preserve"> </w:t>
            </w:r>
            <w:r>
              <w:rPr>
                <w:w w:val="90"/>
                <w:sz w:val="24"/>
              </w:rPr>
              <w:t>пушкинской</w:t>
            </w:r>
            <w:r>
              <w:rPr>
                <w:spacing w:val="-11"/>
                <w:w w:val="90"/>
                <w:sz w:val="24"/>
              </w:rPr>
              <w:t xml:space="preserve"> </w:t>
            </w:r>
            <w:r>
              <w:rPr>
                <w:w w:val="90"/>
                <w:sz w:val="24"/>
              </w:rPr>
              <w:t>эпохи.</w:t>
            </w:r>
            <w:r>
              <w:rPr>
                <w:spacing w:val="-10"/>
                <w:w w:val="90"/>
                <w:sz w:val="24"/>
              </w:rPr>
              <w:t xml:space="preserve"> </w:t>
            </w:r>
            <w:r>
              <w:rPr>
                <w:w w:val="90"/>
                <w:sz w:val="24"/>
              </w:rPr>
              <w:t>К</w:t>
            </w:r>
            <w:r>
              <w:rPr>
                <w:spacing w:val="-17"/>
                <w:w w:val="90"/>
                <w:sz w:val="24"/>
              </w:rPr>
              <w:t xml:space="preserve"> </w:t>
            </w:r>
            <w:r>
              <w:rPr>
                <w:w w:val="90"/>
                <w:sz w:val="24"/>
              </w:rPr>
              <w:t>.Н.Батюшков,</w:t>
            </w:r>
            <w:r>
              <w:rPr>
                <w:spacing w:val="-9"/>
                <w:w w:val="90"/>
                <w:sz w:val="24"/>
              </w:rPr>
              <w:t xml:space="preserve"> </w:t>
            </w:r>
            <w:r>
              <w:rPr>
                <w:w w:val="90"/>
                <w:sz w:val="24"/>
              </w:rPr>
              <w:t>А.А.Дельвиг,</w:t>
            </w:r>
            <w:r>
              <w:rPr>
                <w:spacing w:val="-11"/>
                <w:w w:val="90"/>
                <w:sz w:val="24"/>
              </w:rPr>
              <w:t xml:space="preserve"> </w:t>
            </w:r>
            <w:r>
              <w:rPr>
                <w:w w:val="90"/>
                <w:sz w:val="24"/>
              </w:rPr>
              <w:t xml:space="preserve">Н. </w:t>
            </w:r>
            <w:r>
              <w:rPr>
                <w:sz w:val="24"/>
              </w:rPr>
              <w:t>М.</w:t>
            </w:r>
            <w:r>
              <w:rPr>
                <w:spacing w:val="-19"/>
                <w:sz w:val="24"/>
              </w:rPr>
              <w:t xml:space="preserve"> </w:t>
            </w:r>
            <w:r>
              <w:rPr>
                <w:sz w:val="24"/>
              </w:rPr>
              <w:t>Языков,</w:t>
            </w:r>
            <w:r>
              <w:rPr>
                <w:spacing w:val="-18"/>
                <w:sz w:val="24"/>
              </w:rPr>
              <w:t xml:space="preserve"> </w:t>
            </w:r>
            <w:r>
              <w:rPr>
                <w:sz w:val="24"/>
              </w:rPr>
              <w:t>Е.</w:t>
            </w:r>
            <w:r>
              <w:rPr>
                <w:spacing w:val="-18"/>
                <w:sz w:val="24"/>
              </w:rPr>
              <w:t xml:space="preserve"> </w:t>
            </w:r>
            <w:r>
              <w:rPr>
                <w:sz w:val="24"/>
              </w:rPr>
              <w:t>А.</w:t>
            </w:r>
            <w:r>
              <w:rPr>
                <w:spacing w:val="-18"/>
                <w:sz w:val="24"/>
              </w:rPr>
              <w:t xml:space="preserve"> </w:t>
            </w:r>
            <w:r>
              <w:rPr>
                <w:sz w:val="24"/>
              </w:rPr>
              <w:t>Баратынский</w:t>
            </w:r>
            <w:r>
              <w:rPr>
                <w:spacing w:val="-18"/>
                <w:sz w:val="24"/>
              </w:rPr>
              <w:t xml:space="preserve"> </w:t>
            </w:r>
            <w:r>
              <w:rPr>
                <w:sz w:val="24"/>
              </w:rPr>
              <w:t>(не</w:t>
            </w:r>
            <w:r>
              <w:rPr>
                <w:spacing w:val="-24"/>
                <w:sz w:val="24"/>
              </w:rPr>
              <w:t xml:space="preserve"> </w:t>
            </w:r>
            <w:r>
              <w:rPr>
                <w:sz w:val="24"/>
              </w:rPr>
              <w:t>менее</w:t>
            </w:r>
            <w:r>
              <w:rPr>
                <w:spacing w:val="-24"/>
                <w:sz w:val="24"/>
              </w:rPr>
              <w:t xml:space="preserve"> </w:t>
            </w:r>
            <w:r>
              <w:rPr>
                <w:sz w:val="24"/>
              </w:rPr>
              <w:t xml:space="preserve">трёх </w:t>
            </w:r>
            <w:r>
              <w:rPr>
                <w:spacing w:val="-2"/>
                <w:sz w:val="24"/>
              </w:rPr>
              <w:t>стихотворений</w:t>
            </w:r>
            <w:r>
              <w:rPr>
                <w:spacing w:val="-17"/>
                <w:sz w:val="24"/>
              </w:rPr>
              <w:t xml:space="preserve"> </w:t>
            </w:r>
            <w:r>
              <w:rPr>
                <w:spacing w:val="-2"/>
                <w:sz w:val="24"/>
              </w:rPr>
              <w:t>по</w:t>
            </w:r>
            <w:r>
              <w:rPr>
                <w:spacing w:val="-16"/>
                <w:sz w:val="24"/>
              </w:rPr>
              <w:t xml:space="preserve"> </w:t>
            </w:r>
            <w:r>
              <w:rPr>
                <w:spacing w:val="-2"/>
                <w:sz w:val="24"/>
              </w:rPr>
              <w:t>выбору)</w:t>
            </w:r>
            <w:r>
              <w:rPr>
                <w:spacing w:val="-16"/>
                <w:sz w:val="24"/>
              </w:rPr>
              <w:t xml:space="preserve"> </w:t>
            </w:r>
            <w:r>
              <w:rPr>
                <w:spacing w:val="-2"/>
                <w:sz w:val="24"/>
              </w:rPr>
              <w:t>Основные</w:t>
            </w:r>
            <w:r>
              <w:rPr>
                <w:spacing w:val="-16"/>
                <w:sz w:val="24"/>
              </w:rPr>
              <w:t xml:space="preserve"> </w:t>
            </w:r>
            <w:r>
              <w:rPr>
                <w:spacing w:val="-2"/>
                <w:sz w:val="24"/>
              </w:rPr>
              <w:t>темы</w:t>
            </w:r>
            <w:r>
              <w:rPr>
                <w:spacing w:val="-16"/>
                <w:sz w:val="24"/>
              </w:rPr>
              <w:t xml:space="preserve"> </w:t>
            </w:r>
            <w:r>
              <w:rPr>
                <w:spacing w:val="-2"/>
                <w:sz w:val="24"/>
              </w:rPr>
              <w:t>лирики</w:t>
            </w:r>
          </w:p>
        </w:tc>
        <w:tc>
          <w:tcPr>
            <w:tcW w:w="671" w:type="dxa"/>
          </w:tcPr>
          <w:p w14:paraId="3FDD63C5">
            <w:pPr>
              <w:pStyle w:val="10"/>
              <w:spacing w:before="10"/>
              <w:ind w:left="37"/>
              <w:jc w:val="center"/>
              <w:rPr>
                <w:sz w:val="24"/>
              </w:rPr>
            </w:pPr>
            <w:r>
              <w:rPr>
                <w:spacing w:val="-10"/>
                <w:sz w:val="24"/>
              </w:rPr>
              <w:t>1</w:t>
            </w:r>
          </w:p>
        </w:tc>
        <w:tc>
          <w:tcPr>
            <w:tcW w:w="1607" w:type="dxa"/>
          </w:tcPr>
          <w:p w14:paraId="785612F6">
            <w:pPr>
              <w:pStyle w:val="10"/>
              <w:rPr>
                <w:rFonts w:ascii="Times New Roman"/>
                <w:sz w:val="22"/>
              </w:rPr>
            </w:pPr>
          </w:p>
        </w:tc>
        <w:tc>
          <w:tcPr>
            <w:tcW w:w="1665" w:type="dxa"/>
          </w:tcPr>
          <w:p w14:paraId="10C3626D">
            <w:pPr>
              <w:pStyle w:val="10"/>
              <w:rPr>
                <w:rFonts w:ascii="Times New Roman"/>
                <w:sz w:val="22"/>
              </w:rPr>
            </w:pPr>
          </w:p>
        </w:tc>
        <w:tc>
          <w:tcPr>
            <w:tcW w:w="1117" w:type="dxa"/>
          </w:tcPr>
          <w:p w14:paraId="7F74A8B5">
            <w:pPr>
              <w:pStyle w:val="10"/>
              <w:rPr>
                <w:rFonts w:ascii="Times New Roman"/>
                <w:sz w:val="22"/>
              </w:rPr>
            </w:pPr>
          </w:p>
        </w:tc>
        <w:tc>
          <w:tcPr>
            <w:tcW w:w="3275" w:type="dxa"/>
          </w:tcPr>
          <w:p w14:paraId="335ED9A1">
            <w:pPr>
              <w:pStyle w:val="10"/>
              <w:spacing w:before="21" w:line="237" w:lineRule="auto"/>
              <w:ind w:left="38" w:right="320"/>
              <w:rPr>
                <w:sz w:val="24"/>
              </w:rPr>
            </w:pPr>
            <w:r>
              <w:rPr>
                <w:sz w:val="24"/>
              </w:rPr>
              <w:t xml:space="preserve">Библиотека ЦОК </w:t>
            </w:r>
            <w:r>
              <w:fldChar w:fldCharType="begin"/>
            </w:r>
            <w:r>
              <w:instrText xml:space="preserve"> HYPERLINK "https://m.edsoo.ru/8bc44328" \h </w:instrText>
            </w:r>
            <w:r>
              <w:fldChar w:fldCharType="separate"/>
            </w:r>
            <w:r>
              <w:rPr>
                <w:color w:val="0000FF"/>
                <w:spacing w:val="-14"/>
                <w:sz w:val="24"/>
              </w:rPr>
              <w:t>https://m.edsoo.ru/8bc44328</w:t>
            </w:r>
            <w:r>
              <w:rPr>
                <w:color w:val="0000FF"/>
                <w:spacing w:val="-14"/>
                <w:sz w:val="24"/>
              </w:rPr>
              <w:fldChar w:fldCharType="end"/>
            </w:r>
          </w:p>
        </w:tc>
      </w:tr>
      <w:tr w14:paraId="191D65D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1D113FCC">
            <w:pPr>
              <w:pStyle w:val="10"/>
              <w:spacing w:before="11"/>
              <w:ind w:left="33"/>
              <w:rPr>
                <w:sz w:val="24"/>
              </w:rPr>
            </w:pPr>
            <w:r>
              <w:rPr>
                <w:spacing w:val="-5"/>
                <w:sz w:val="24"/>
              </w:rPr>
              <w:t>29</w:t>
            </w:r>
          </w:p>
        </w:tc>
        <w:tc>
          <w:tcPr>
            <w:tcW w:w="6281" w:type="dxa"/>
          </w:tcPr>
          <w:p w14:paraId="50D9C788">
            <w:pPr>
              <w:pStyle w:val="10"/>
              <w:spacing w:before="14" w:line="237" w:lineRule="auto"/>
              <w:ind w:left="35" w:right="170"/>
              <w:rPr>
                <w:sz w:val="24"/>
              </w:rPr>
            </w:pPr>
            <w:r>
              <w:rPr>
                <w:w w:val="90"/>
                <w:sz w:val="24"/>
              </w:rPr>
              <w:t>Поэзия</w:t>
            </w:r>
            <w:r>
              <w:rPr>
                <w:spacing w:val="-11"/>
                <w:w w:val="90"/>
                <w:sz w:val="24"/>
              </w:rPr>
              <w:t xml:space="preserve"> </w:t>
            </w:r>
            <w:r>
              <w:rPr>
                <w:w w:val="90"/>
                <w:sz w:val="24"/>
              </w:rPr>
              <w:t>пушкинской</w:t>
            </w:r>
            <w:r>
              <w:rPr>
                <w:spacing w:val="-7"/>
                <w:w w:val="90"/>
                <w:sz w:val="24"/>
              </w:rPr>
              <w:t xml:space="preserve"> </w:t>
            </w:r>
            <w:r>
              <w:rPr>
                <w:w w:val="90"/>
                <w:sz w:val="24"/>
              </w:rPr>
              <w:t>эпохи.</w:t>
            </w:r>
            <w:r>
              <w:rPr>
                <w:spacing w:val="-4"/>
                <w:w w:val="90"/>
                <w:sz w:val="24"/>
              </w:rPr>
              <w:t xml:space="preserve"> </w:t>
            </w:r>
            <w:r>
              <w:rPr>
                <w:w w:val="90"/>
                <w:sz w:val="24"/>
              </w:rPr>
              <w:t>К</w:t>
            </w:r>
            <w:r>
              <w:rPr>
                <w:spacing w:val="-29"/>
                <w:w w:val="90"/>
                <w:sz w:val="24"/>
              </w:rPr>
              <w:t xml:space="preserve"> </w:t>
            </w:r>
            <w:r>
              <w:rPr>
                <w:w w:val="90"/>
                <w:sz w:val="24"/>
              </w:rPr>
              <w:t>.</w:t>
            </w:r>
            <w:r>
              <w:rPr>
                <w:spacing w:val="-4"/>
                <w:w w:val="90"/>
                <w:sz w:val="24"/>
              </w:rPr>
              <w:t xml:space="preserve"> </w:t>
            </w:r>
            <w:r>
              <w:rPr>
                <w:w w:val="90"/>
                <w:sz w:val="24"/>
              </w:rPr>
              <w:t>Н.</w:t>
            </w:r>
            <w:r>
              <w:rPr>
                <w:spacing w:val="-4"/>
                <w:w w:val="90"/>
                <w:sz w:val="24"/>
              </w:rPr>
              <w:t xml:space="preserve"> </w:t>
            </w:r>
            <w:r>
              <w:rPr>
                <w:w w:val="90"/>
                <w:sz w:val="24"/>
              </w:rPr>
              <w:t>Батюшков,</w:t>
            </w:r>
            <w:r>
              <w:rPr>
                <w:spacing w:val="-1"/>
                <w:w w:val="90"/>
                <w:sz w:val="24"/>
              </w:rPr>
              <w:t xml:space="preserve"> </w:t>
            </w:r>
            <w:r>
              <w:rPr>
                <w:w w:val="90"/>
                <w:sz w:val="24"/>
              </w:rPr>
              <w:t>А.</w:t>
            </w:r>
            <w:r>
              <w:rPr>
                <w:spacing w:val="14"/>
                <w:sz w:val="24"/>
              </w:rPr>
              <w:t xml:space="preserve"> </w:t>
            </w:r>
            <w:r>
              <w:rPr>
                <w:w w:val="90"/>
                <w:sz w:val="24"/>
              </w:rPr>
              <w:t>А.</w:t>
            </w:r>
            <w:r>
              <w:rPr>
                <w:spacing w:val="14"/>
                <w:sz w:val="24"/>
              </w:rPr>
              <w:t xml:space="preserve"> </w:t>
            </w:r>
            <w:r>
              <w:rPr>
                <w:w w:val="90"/>
                <w:sz w:val="24"/>
              </w:rPr>
              <w:t xml:space="preserve">Дельвиг, </w:t>
            </w:r>
            <w:r>
              <w:rPr>
                <w:sz w:val="24"/>
              </w:rPr>
              <w:t>Н.</w:t>
            </w:r>
            <w:r>
              <w:rPr>
                <w:spacing w:val="-19"/>
                <w:sz w:val="24"/>
              </w:rPr>
              <w:t xml:space="preserve"> </w:t>
            </w:r>
            <w:r>
              <w:rPr>
                <w:sz w:val="24"/>
              </w:rPr>
              <w:t>М.</w:t>
            </w:r>
            <w:r>
              <w:rPr>
                <w:spacing w:val="-18"/>
                <w:sz w:val="24"/>
              </w:rPr>
              <w:t xml:space="preserve"> </w:t>
            </w:r>
            <w:r>
              <w:rPr>
                <w:sz w:val="24"/>
              </w:rPr>
              <w:t>Языков,</w:t>
            </w:r>
            <w:r>
              <w:rPr>
                <w:spacing w:val="-18"/>
                <w:sz w:val="24"/>
              </w:rPr>
              <w:t xml:space="preserve"> </w:t>
            </w:r>
            <w:r>
              <w:rPr>
                <w:sz w:val="24"/>
              </w:rPr>
              <w:t>Е.</w:t>
            </w:r>
            <w:r>
              <w:rPr>
                <w:spacing w:val="-18"/>
                <w:sz w:val="24"/>
              </w:rPr>
              <w:t xml:space="preserve"> </w:t>
            </w:r>
            <w:r>
              <w:rPr>
                <w:sz w:val="24"/>
              </w:rPr>
              <w:t>А.</w:t>
            </w:r>
            <w:r>
              <w:rPr>
                <w:spacing w:val="-18"/>
                <w:sz w:val="24"/>
              </w:rPr>
              <w:t xml:space="preserve"> </w:t>
            </w:r>
            <w:r>
              <w:rPr>
                <w:sz w:val="24"/>
              </w:rPr>
              <w:t>Баратынский</w:t>
            </w:r>
            <w:r>
              <w:rPr>
                <w:spacing w:val="-18"/>
                <w:sz w:val="24"/>
              </w:rPr>
              <w:t xml:space="preserve"> </w:t>
            </w:r>
            <w:r>
              <w:rPr>
                <w:sz w:val="24"/>
              </w:rPr>
              <w:t>(не</w:t>
            </w:r>
            <w:r>
              <w:rPr>
                <w:spacing w:val="-24"/>
                <w:sz w:val="24"/>
              </w:rPr>
              <w:t xml:space="preserve"> </w:t>
            </w:r>
            <w:r>
              <w:rPr>
                <w:sz w:val="24"/>
              </w:rPr>
              <w:t>менее</w:t>
            </w:r>
            <w:r>
              <w:rPr>
                <w:spacing w:val="-24"/>
                <w:sz w:val="24"/>
              </w:rPr>
              <w:t xml:space="preserve"> </w:t>
            </w:r>
            <w:r>
              <w:rPr>
                <w:sz w:val="24"/>
              </w:rPr>
              <w:t xml:space="preserve">трёх </w:t>
            </w:r>
            <w:r>
              <w:rPr>
                <w:spacing w:val="-4"/>
                <w:sz w:val="24"/>
              </w:rPr>
              <w:t>стихотворений по</w:t>
            </w:r>
            <w:r>
              <w:rPr>
                <w:spacing w:val="-14"/>
                <w:sz w:val="24"/>
              </w:rPr>
              <w:t xml:space="preserve"> </w:t>
            </w:r>
            <w:r>
              <w:rPr>
                <w:spacing w:val="-4"/>
                <w:sz w:val="24"/>
              </w:rPr>
              <w:t>выбору) Своеобразие</w:t>
            </w:r>
            <w:r>
              <w:rPr>
                <w:spacing w:val="-12"/>
                <w:sz w:val="24"/>
              </w:rPr>
              <w:t xml:space="preserve"> </w:t>
            </w:r>
            <w:r>
              <w:rPr>
                <w:spacing w:val="-4"/>
                <w:sz w:val="24"/>
              </w:rPr>
              <w:t>лирики</w:t>
            </w:r>
            <w:r>
              <w:rPr>
                <w:spacing w:val="-6"/>
                <w:sz w:val="24"/>
              </w:rPr>
              <w:t xml:space="preserve"> </w:t>
            </w:r>
            <w:r>
              <w:rPr>
                <w:spacing w:val="-4"/>
                <w:sz w:val="24"/>
              </w:rPr>
              <w:t>поэта</w:t>
            </w:r>
          </w:p>
        </w:tc>
        <w:tc>
          <w:tcPr>
            <w:tcW w:w="671" w:type="dxa"/>
          </w:tcPr>
          <w:p w14:paraId="02DE7004">
            <w:pPr>
              <w:pStyle w:val="10"/>
              <w:spacing w:before="11"/>
              <w:ind w:left="37"/>
              <w:jc w:val="center"/>
              <w:rPr>
                <w:sz w:val="24"/>
              </w:rPr>
            </w:pPr>
            <w:r>
              <w:rPr>
                <w:spacing w:val="-10"/>
                <w:sz w:val="24"/>
              </w:rPr>
              <w:t>1</w:t>
            </w:r>
          </w:p>
        </w:tc>
        <w:tc>
          <w:tcPr>
            <w:tcW w:w="1607" w:type="dxa"/>
          </w:tcPr>
          <w:p w14:paraId="2CFBD6A6">
            <w:pPr>
              <w:pStyle w:val="10"/>
              <w:rPr>
                <w:rFonts w:ascii="Times New Roman"/>
                <w:sz w:val="22"/>
              </w:rPr>
            </w:pPr>
          </w:p>
        </w:tc>
        <w:tc>
          <w:tcPr>
            <w:tcW w:w="1665" w:type="dxa"/>
          </w:tcPr>
          <w:p w14:paraId="6689E765">
            <w:pPr>
              <w:pStyle w:val="10"/>
              <w:rPr>
                <w:rFonts w:ascii="Times New Roman"/>
                <w:sz w:val="22"/>
              </w:rPr>
            </w:pPr>
          </w:p>
        </w:tc>
        <w:tc>
          <w:tcPr>
            <w:tcW w:w="1117" w:type="dxa"/>
          </w:tcPr>
          <w:p w14:paraId="6DD8093C">
            <w:pPr>
              <w:pStyle w:val="10"/>
              <w:rPr>
                <w:rFonts w:ascii="Times New Roman"/>
                <w:sz w:val="22"/>
              </w:rPr>
            </w:pPr>
          </w:p>
        </w:tc>
        <w:tc>
          <w:tcPr>
            <w:tcW w:w="3275" w:type="dxa"/>
          </w:tcPr>
          <w:p w14:paraId="65295057">
            <w:pPr>
              <w:pStyle w:val="10"/>
              <w:spacing w:before="23" w:line="237" w:lineRule="auto"/>
              <w:ind w:left="38" w:right="320"/>
              <w:rPr>
                <w:sz w:val="24"/>
              </w:rPr>
            </w:pPr>
            <w:r>
              <w:rPr>
                <w:sz w:val="24"/>
              </w:rPr>
              <w:t xml:space="preserve">Библиотека ЦОК </w:t>
            </w:r>
            <w:r>
              <w:fldChar w:fldCharType="begin"/>
            </w:r>
            <w:r>
              <w:instrText xml:space="preserve"> HYPERLINK "https://m.edsoo.ru/8bc44580" \h </w:instrText>
            </w:r>
            <w:r>
              <w:fldChar w:fldCharType="separate"/>
            </w:r>
            <w:r>
              <w:rPr>
                <w:color w:val="0000FF"/>
                <w:spacing w:val="-14"/>
                <w:sz w:val="24"/>
              </w:rPr>
              <w:t>https://m.edsoo.ru/8bc44580</w:t>
            </w:r>
            <w:r>
              <w:rPr>
                <w:color w:val="0000FF"/>
                <w:spacing w:val="-14"/>
                <w:sz w:val="24"/>
              </w:rPr>
              <w:fldChar w:fldCharType="end"/>
            </w:r>
          </w:p>
        </w:tc>
      </w:tr>
      <w:tr w14:paraId="2042894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7EC7BF24">
            <w:pPr>
              <w:pStyle w:val="10"/>
              <w:spacing w:before="11"/>
              <w:ind w:left="33"/>
              <w:rPr>
                <w:sz w:val="24"/>
              </w:rPr>
            </w:pPr>
            <w:r>
              <w:rPr>
                <w:spacing w:val="-5"/>
                <w:sz w:val="24"/>
              </w:rPr>
              <w:t>30</w:t>
            </w:r>
          </w:p>
        </w:tc>
        <w:tc>
          <w:tcPr>
            <w:tcW w:w="6281" w:type="dxa"/>
          </w:tcPr>
          <w:p w14:paraId="2883E426">
            <w:pPr>
              <w:pStyle w:val="10"/>
              <w:spacing w:before="16" w:line="235" w:lineRule="auto"/>
              <w:ind w:left="35" w:right="170"/>
              <w:rPr>
                <w:sz w:val="24"/>
              </w:rPr>
            </w:pPr>
            <w:r>
              <w:rPr>
                <w:w w:val="90"/>
                <w:sz w:val="24"/>
              </w:rPr>
              <w:t>А.</w:t>
            </w:r>
            <w:r>
              <w:rPr>
                <w:sz w:val="24"/>
              </w:rPr>
              <w:t xml:space="preserve"> </w:t>
            </w:r>
            <w:r>
              <w:rPr>
                <w:w w:val="90"/>
                <w:sz w:val="24"/>
              </w:rPr>
              <w:t>С.</w:t>
            </w:r>
            <w:r>
              <w:rPr>
                <w:sz w:val="24"/>
              </w:rPr>
              <w:t xml:space="preserve"> </w:t>
            </w:r>
            <w:r>
              <w:rPr>
                <w:w w:val="90"/>
                <w:sz w:val="24"/>
              </w:rPr>
              <w:t>Пушкин.</w:t>
            </w:r>
            <w:r>
              <w:rPr>
                <w:spacing w:val="-4"/>
                <w:w w:val="90"/>
                <w:sz w:val="24"/>
              </w:rPr>
              <w:t xml:space="preserve"> </w:t>
            </w:r>
            <w:r>
              <w:rPr>
                <w:w w:val="90"/>
                <w:sz w:val="24"/>
              </w:rPr>
              <w:t>Ж</w:t>
            </w:r>
            <w:r>
              <w:rPr>
                <w:spacing w:val="-34"/>
                <w:w w:val="90"/>
                <w:sz w:val="24"/>
              </w:rPr>
              <w:t xml:space="preserve"> </w:t>
            </w:r>
            <w:r>
              <w:rPr>
                <w:w w:val="90"/>
                <w:sz w:val="24"/>
              </w:rPr>
              <w:t>изнь</w:t>
            </w:r>
            <w:r>
              <w:rPr>
                <w:spacing w:val="-5"/>
                <w:w w:val="90"/>
                <w:sz w:val="24"/>
              </w:rPr>
              <w:t xml:space="preserve"> </w:t>
            </w:r>
            <w:r>
              <w:rPr>
                <w:w w:val="90"/>
                <w:sz w:val="24"/>
              </w:rPr>
              <w:t>и</w:t>
            </w:r>
            <w:r>
              <w:rPr>
                <w:spacing w:val="-7"/>
                <w:w w:val="90"/>
                <w:sz w:val="24"/>
              </w:rPr>
              <w:t xml:space="preserve"> </w:t>
            </w:r>
            <w:r>
              <w:rPr>
                <w:w w:val="90"/>
                <w:sz w:val="24"/>
              </w:rPr>
              <w:t xml:space="preserve">творчество.Поэтическое </w:t>
            </w:r>
            <w:r>
              <w:rPr>
                <w:sz w:val="24"/>
              </w:rPr>
              <w:t xml:space="preserve">новаторство </w:t>
            </w:r>
            <w:r>
              <w:rPr>
                <w:spacing w:val="9"/>
                <w:sz w:val="24"/>
              </w:rPr>
              <w:t xml:space="preserve">А.С. </w:t>
            </w:r>
            <w:r>
              <w:rPr>
                <w:sz w:val="24"/>
              </w:rPr>
              <w:t>Пушкина</w:t>
            </w:r>
          </w:p>
        </w:tc>
        <w:tc>
          <w:tcPr>
            <w:tcW w:w="671" w:type="dxa"/>
          </w:tcPr>
          <w:p w14:paraId="3997C22A">
            <w:pPr>
              <w:pStyle w:val="10"/>
              <w:spacing w:before="11"/>
              <w:ind w:left="37"/>
              <w:jc w:val="center"/>
              <w:rPr>
                <w:sz w:val="24"/>
              </w:rPr>
            </w:pPr>
            <w:r>
              <w:rPr>
                <w:spacing w:val="-10"/>
                <w:sz w:val="24"/>
              </w:rPr>
              <w:t>1</w:t>
            </w:r>
          </w:p>
        </w:tc>
        <w:tc>
          <w:tcPr>
            <w:tcW w:w="1607" w:type="dxa"/>
          </w:tcPr>
          <w:p w14:paraId="7E23A127">
            <w:pPr>
              <w:pStyle w:val="10"/>
              <w:rPr>
                <w:rFonts w:ascii="Times New Roman"/>
                <w:sz w:val="22"/>
              </w:rPr>
            </w:pPr>
          </w:p>
        </w:tc>
        <w:tc>
          <w:tcPr>
            <w:tcW w:w="1665" w:type="dxa"/>
          </w:tcPr>
          <w:p w14:paraId="16F809FB">
            <w:pPr>
              <w:pStyle w:val="10"/>
              <w:rPr>
                <w:rFonts w:ascii="Times New Roman"/>
                <w:sz w:val="22"/>
              </w:rPr>
            </w:pPr>
          </w:p>
        </w:tc>
        <w:tc>
          <w:tcPr>
            <w:tcW w:w="1117" w:type="dxa"/>
          </w:tcPr>
          <w:p w14:paraId="61C6F836">
            <w:pPr>
              <w:pStyle w:val="10"/>
              <w:rPr>
                <w:rFonts w:ascii="Times New Roman"/>
                <w:sz w:val="22"/>
              </w:rPr>
            </w:pPr>
          </w:p>
        </w:tc>
        <w:tc>
          <w:tcPr>
            <w:tcW w:w="3275" w:type="dxa"/>
          </w:tcPr>
          <w:p w14:paraId="2BDDE412">
            <w:pPr>
              <w:pStyle w:val="10"/>
              <w:spacing w:before="23" w:line="237" w:lineRule="auto"/>
              <w:ind w:left="38" w:right="352"/>
              <w:rPr>
                <w:sz w:val="24"/>
              </w:rPr>
            </w:pPr>
            <w:r>
              <w:rPr>
                <w:sz w:val="24"/>
              </w:rPr>
              <w:t xml:space="preserve">Библиотека ЦОК </w:t>
            </w:r>
            <w:r>
              <w:fldChar w:fldCharType="begin"/>
            </w:r>
            <w:r>
              <w:instrText xml:space="preserve"> HYPERLINK "https://m.edsoo.ru/8bc421fe" \h </w:instrText>
            </w:r>
            <w:r>
              <w:fldChar w:fldCharType="separate"/>
            </w:r>
            <w:r>
              <w:rPr>
                <w:color w:val="0000FF"/>
                <w:spacing w:val="-14"/>
                <w:sz w:val="24"/>
              </w:rPr>
              <w:t>https://m.edsoo.ru/8bc421fe</w:t>
            </w:r>
            <w:r>
              <w:rPr>
                <w:color w:val="0000FF"/>
                <w:spacing w:val="-14"/>
                <w:sz w:val="24"/>
              </w:rPr>
              <w:fldChar w:fldCharType="end"/>
            </w:r>
          </w:p>
        </w:tc>
      </w:tr>
      <w:tr w14:paraId="67A252B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85" w:type="dxa"/>
          </w:tcPr>
          <w:p w14:paraId="70AE1E5C">
            <w:pPr>
              <w:pStyle w:val="10"/>
              <w:spacing w:before="16"/>
              <w:ind w:left="33"/>
              <w:rPr>
                <w:sz w:val="24"/>
              </w:rPr>
            </w:pPr>
            <w:r>
              <w:rPr>
                <w:spacing w:val="-5"/>
                <w:sz w:val="24"/>
              </w:rPr>
              <w:t>31</w:t>
            </w:r>
          </w:p>
        </w:tc>
        <w:tc>
          <w:tcPr>
            <w:tcW w:w="6281" w:type="dxa"/>
          </w:tcPr>
          <w:p w14:paraId="50D88307">
            <w:pPr>
              <w:pStyle w:val="10"/>
              <w:spacing w:before="16"/>
              <w:ind w:left="35"/>
              <w:rPr>
                <w:sz w:val="24"/>
              </w:rPr>
            </w:pPr>
            <w:r>
              <w:rPr>
                <w:spacing w:val="11"/>
                <w:w w:val="85"/>
                <w:sz w:val="24"/>
              </w:rPr>
              <w:t>А.С.</w:t>
            </w:r>
            <w:r>
              <w:rPr>
                <w:spacing w:val="64"/>
                <w:sz w:val="24"/>
              </w:rPr>
              <w:t xml:space="preserve"> </w:t>
            </w:r>
            <w:r>
              <w:rPr>
                <w:w w:val="85"/>
                <w:sz w:val="24"/>
              </w:rPr>
              <w:t>Пушкин.</w:t>
            </w:r>
            <w:r>
              <w:rPr>
                <w:spacing w:val="49"/>
                <w:sz w:val="24"/>
              </w:rPr>
              <w:t xml:space="preserve"> </w:t>
            </w:r>
            <w:r>
              <w:rPr>
                <w:w w:val="85"/>
                <w:sz w:val="24"/>
              </w:rPr>
              <w:t>Тематика</w:t>
            </w:r>
            <w:r>
              <w:rPr>
                <w:spacing w:val="16"/>
                <w:sz w:val="24"/>
              </w:rPr>
              <w:t xml:space="preserve"> </w:t>
            </w:r>
            <w:r>
              <w:rPr>
                <w:w w:val="85"/>
                <w:sz w:val="24"/>
              </w:rPr>
              <w:t>и</w:t>
            </w:r>
            <w:r>
              <w:rPr>
                <w:spacing w:val="23"/>
                <w:sz w:val="24"/>
              </w:rPr>
              <w:t xml:space="preserve"> </w:t>
            </w:r>
            <w:r>
              <w:rPr>
                <w:w w:val="85"/>
                <w:sz w:val="24"/>
              </w:rPr>
              <w:t>проблематика</w:t>
            </w:r>
            <w:r>
              <w:rPr>
                <w:spacing w:val="15"/>
                <w:sz w:val="24"/>
              </w:rPr>
              <w:t xml:space="preserve"> </w:t>
            </w:r>
            <w:r>
              <w:rPr>
                <w:w w:val="85"/>
                <w:sz w:val="24"/>
              </w:rPr>
              <w:t>лицейской</w:t>
            </w:r>
            <w:r>
              <w:rPr>
                <w:spacing w:val="22"/>
                <w:sz w:val="24"/>
              </w:rPr>
              <w:t xml:space="preserve"> </w:t>
            </w:r>
            <w:r>
              <w:rPr>
                <w:spacing w:val="-2"/>
                <w:w w:val="85"/>
                <w:sz w:val="24"/>
              </w:rPr>
              <w:t>лирики</w:t>
            </w:r>
          </w:p>
        </w:tc>
        <w:tc>
          <w:tcPr>
            <w:tcW w:w="671" w:type="dxa"/>
          </w:tcPr>
          <w:p w14:paraId="4A791B17">
            <w:pPr>
              <w:pStyle w:val="10"/>
              <w:spacing w:before="16"/>
              <w:ind w:left="37"/>
              <w:jc w:val="center"/>
              <w:rPr>
                <w:sz w:val="24"/>
              </w:rPr>
            </w:pPr>
            <w:r>
              <w:rPr>
                <w:spacing w:val="-10"/>
                <w:sz w:val="24"/>
              </w:rPr>
              <w:t>1</w:t>
            </w:r>
          </w:p>
        </w:tc>
        <w:tc>
          <w:tcPr>
            <w:tcW w:w="1607" w:type="dxa"/>
          </w:tcPr>
          <w:p w14:paraId="00F6F9B8">
            <w:pPr>
              <w:pStyle w:val="10"/>
              <w:rPr>
                <w:rFonts w:ascii="Times New Roman"/>
                <w:sz w:val="22"/>
              </w:rPr>
            </w:pPr>
          </w:p>
        </w:tc>
        <w:tc>
          <w:tcPr>
            <w:tcW w:w="1665" w:type="dxa"/>
          </w:tcPr>
          <w:p w14:paraId="6AF115D6">
            <w:pPr>
              <w:pStyle w:val="10"/>
              <w:rPr>
                <w:rFonts w:ascii="Times New Roman"/>
                <w:sz w:val="22"/>
              </w:rPr>
            </w:pPr>
          </w:p>
        </w:tc>
        <w:tc>
          <w:tcPr>
            <w:tcW w:w="1117" w:type="dxa"/>
          </w:tcPr>
          <w:p w14:paraId="2BC2F3D9">
            <w:pPr>
              <w:pStyle w:val="10"/>
              <w:rPr>
                <w:rFonts w:ascii="Times New Roman"/>
                <w:sz w:val="22"/>
              </w:rPr>
            </w:pPr>
          </w:p>
        </w:tc>
        <w:tc>
          <w:tcPr>
            <w:tcW w:w="3275" w:type="dxa"/>
          </w:tcPr>
          <w:p w14:paraId="440CD0CE">
            <w:pPr>
              <w:pStyle w:val="10"/>
              <w:rPr>
                <w:rFonts w:ascii="Times New Roman"/>
                <w:sz w:val="22"/>
              </w:rPr>
            </w:pPr>
          </w:p>
        </w:tc>
      </w:tr>
    </w:tbl>
    <w:p w14:paraId="68CF279F">
      <w:pPr>
        <w:pStyle w:val="10"/>
        <w:spacing w:after="0"/>
        <w:rPr>
          <w:rFonts w:ascii="Times New Roman"/>
          <w:sz w:val="22"/>
        </w:rPr>
        <w:sectPr>
          <w:type w:val="continuous"/>
          <w:pgSz w:w="16850" w:h="11920" w:orient="landscape"/>
          <w:pgMar w:top="820" w:right="425" w:bottom="1434"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25EBF44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1D24F412">
            <w:pPr>
              <w:pStyle w:val="10"/>
              <w:spacing w:before="8" w:line="286" w:lineRule="exact"/>
              <w:ind w:left="121"/>
              <w:rPr>
                <w:rFonts w:ascii="Verdana" w:hAnsi="Verdana"/>
                <w:sz w:val="24"/>
              </w:rPr>
            </w:pPr>
            <w:r>
              <w:rPr>
                <w:rFonts w:ascii="Verdana" w:hAnsi="Verdana"/>
                <w:spacing w:val="-10"/>
                <w:sz w:val="24"/>
              </w:rPr>
              <w:t>№</w:t>
            </w:r>
          </w:p>
          <w:p w14:paraId="6C04D8CC">
            <w:pPr>
              <w:pStyle w:val="10"/>
              <w:spacing w:line="273" w:lineRule="exact"/>
              <w:ind w:left="73"/>
              <w:rPr>
                <w:sz w:val="24"/>
              </w:rPr>
            </w:pPr>
            <w:r>
              <w:rPr>
                <w:spacing w:val="-7"/>
                <w:sz w:val="24"/>
              </w:rPr>
              <w:t>п/п</w:t>
            </w:r>
          </w:p>
        </w:tc>
        <w:tc>
          <w:tcPr>
            <w:tcW w:w="6281" w:type="dxa"/>
            <w:vMerge w:val="restart"/>
          </w:tcPr>
          <w:p w14:paraId="278DC70A">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24B89BC7">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4241CDBB">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21F52034">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87BB2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4A2A95C3">
            <w:pPr>
              <w:rPr>
                <w:sz w:val="2"/>
                <w:szCs w:val="2"/>
              </w:rPr>
            </w:pPr>
          </w:p>
        </w:tc>
        <w:tc>
          <w:tcPr>
            <w:tcW w:w="6281" w:type="dxa"/>
            <w:vMerge w:val="continue"/>
            <w:tcBorders>
              <w:top w:val="nil"/>
            </w:tcBorders>
          </w:tcPr>
          <w:p w14:paraId="098C1B80">
            <w:pPr>
              <w:rPr>
                <w:sz w:val="2"/>
                <w:szCs w:val="2"/>
              </w:rPr>
            </w:pPr>
          </w:p>
        </w:tc>
        <w:tc>
          <w:tcPr>
            <w:tcW w:w="671" w:type="dxa"/>
          </w:tcPr>
          <w:p w14:paraId="162784A8">
            <w:pPr>
              <w:pStyle w:val="10"/>
              <w:spacing w:before="11"/>
              <w:ind w:left="34" w:right="-15"/>
              <w:jc w:val="center"/>
              <w:rPr>
                <w:sz w:val="24"/>
              </w:rPr>
            </w:pPr>
            <w:r>
              <w:rPr>
                <w:spacing w:val="-2"/>
                <w:sz w:val="24"/>
              </w:rPr>
              <w:t>Всего</w:t>
            </w:r>
          </w:p>
        </w:tc>
        <w:tc>
          <w:tcPr>
            <w:tcW w:w="1607" w:type="dxa"/>
          </w:tcPr>
          <w:p w14:paraId="7E433D03">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3568CE7C">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1160DAB9">
            <w:pPr>
              <w:rPr>
                <w:sz w:val="2"/>
                <w:szCs w:val="2"/>
              </w:rPr>
            </w:pPr>
          </w:p>
        </w:tc>
        <w:tc>
          <w:tcPr>
            <w:tcW w:w="3275" w:type="dxa"/>
            <w:vMerge w:val="continue"/>
            <w:tcBorders>
              <w:top w:val="nil"/>
            </w:tcBorders>
          </w:tcPr>
          <w:p w14:paraId="6A9BE31C">
            <w:pPr>
              <w:rPr>
                <w:sz w:val="2"/>
                <w:szCs w:val="2"/>
              </w:rPr>
            </w:pPr>
          </w:p>
        </w:tc>
      </w:tr>
      <w:tr w14:paraId="61FB3B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2E5BA61">
            <w:pPr>
              <w:pStyle w:val="10"/>
              <w:spacing w:before="9"/>
              <w:ind w:left="33"/>
              <w:rPr>
                <w:sz w:val="24"/>
              </w:rPr>
            </w:pPr>
            <w:r>
              <w:rPr>
                <w:spacing w:val="-5"/>
                <w:sz w:val="24"/>
              </w:rPr>
              <w:t>32</w:t>
            </w:r>
          </w:p>
        </w:tc>
        <w:tc>
          <w:tcPr>
            <w:tcW w:w="6281" w:type="dxa"/>
          </w:tcPr>
          <w:p w14:paraId="5B462399">
            <w:pPr>
              <w:pStyle w:val="10"/>
              <w:spacing w:before="11" w:line="237" w:lineRule="auto"/>
              <w:ind w:left="35"/>
              <w:rPr>
                <w:sz w:val="24"/>
              </w:rPr>
            </w:pPr>
            <w:r>
              <w:rPr>
                <w:spacing w:val="-10"/>
                <w:sz w:val="24"/>
              </w:rPr>
              <w:t>Резервный</w:t>
            </w:r>
            <w:r>
              <w:rPr>
                <w:spacing w:val="-21"/>
                <w:sz w:val="24"/>
              </w:rPr>
              <w:t xml:space="preserve"> </w:t>
            </w:r>
            <w:r>
              <w:rPr>
                <w:spacing w:val="-10"/>
                <w:sz w:val="24"/>
              </w:rPr>
              <w:t>урок.</w:t>
            </w:r>
            <w:r>
              <w:rPr>
                <w:spacing w:val="-4"/>
                <w:sz w:val="24"/>
              </w:rPr>
              <w:t xml:space="preserve"> </w:t>
            </w:r>
            <w:r>
              <w:rPr>
                <w:spacing w:val="-10"/>
                <w:sz w:val="24"/>
              </w:rPr>
              <w:t>А.С.Пушкин.</w:t>
            </w:r>
            <w:r>
              <w:rPr>
                <w:spacing w:val="-3"/>
                <w:sz w:val="24"/>
              </w:rPr>
              <w:t xml:space="preserve"> </w:t>
            </w:r>
            <w:r>
              <w:rPr>
                <w:spacing w:val="-10"/>
                <w:sz w:val="24"/>
              </w:rPr>
              <w:t>Основные</w:t>
            </w:r>
            <w:r>
              <w:rPr>
                <w:spacing w:val="-31"/>
                <w:sz w:val="24"/>
              </w:rPr>
              <w:t xml:space="preserve"> </w:t>
            </w:r>
            <w:r>
              <w:rPr>
                <w:spacing w:val="-10"/>
                <w:sz w:val="24"/>
              </w:rPr>
              <w:t>темы</w:t>
            </w:r>
            <w:r>
              <w:rPr>
                <w:spacing w:val="-16"/>
                <w:sz w:val="24"/>
              </w:rPr>
              <w:t xml:space="preserve"> </w:t>
            </w:r>
            <w:r>
              <w:rPr>
                <w:spacing w:val="-10"/>
                <w:sz w:val="24"/>
              </w:rPr>
              <w:t xml:space="preserve">лирики </w:t>
            </w:r>
            <w:r>
              <w:rPr>
                <w:sz w:val="24"/>
              </w:rPr>
              <w:t>южного</w:t>
            </w:r>
            <w:r>
              <w:rPr>
                <w:spacing w:val="-6"/>
                <w:sz w:val="24"/>
              </w:rPr>
              <w:t xml:space="preserve"> </w:t>
            </w:r>
            <w:r>
              <w:rPr>
                <w:sz w:val="24"/>
              </w:rPr>
              <w:t>периода</w:t>
            </w:r>
          </w:p>
        </w:tc>
        <w:tc>
          <w:tcPr>
            <w:tcW w:w="671" w:type="dxa"/>
          </w:tcPr>
          <w:p w14:paraId="3FC0E684">
            <w:pPr>
              <w:pStyle w:val="10"/>
              <w:spacing w:before="9"/>
              <w:ind w:left="37"/>
              <w:jc w:val="center"/>
              <w:rPr>
                <w:sz w:val="24"/>
              </w:rPr>
            </w:pPr>
            <w:r>
              <w:rPr>
                <w:spacing w:val="-10"/>
                <w:sz w:val="24"/>
              </w:rPr>
              <w:t>1</w:t>
            </w:r>
          </w:p>
        </w:tc>
        <w:tc>
          <w:tcPr>
            <w:tcW w:w="1607" w:type="dxa"/>
          </w:tcPr>
          <w:p w14:paraId="448C63EB">
            <w:pPr>
              <w:pStyle w:val="10"/>
              <w:rPr>
                <w:rFonts w:ascii="Times New Roman"/>
                <w:sz w:val="22"/>
              </w:rPr>
            </w:pPr>
          </w:p>
        </w:tc>
        <w:tc>
          <w:tcPr>
            <w:tcW w:w="1665" w:type="dxa"/>
          </w:tcPr>
          <w:p w14:paraId="5793CC43">
            <w:pPr>
              <w:pStyle w:val="10"/>
              <w:rPr>
                <w:rFonts w:ascii="Times New Roman"/>
                <w:sz w:val="22"/>
              </w:rPr>
            </w:pPr>
          </w:p>
        </w:tc>
        <w:tc>
          <w:tcPr>
            <w:tcW w:w="1117" w:type="dxa"/>
          </w:tcPr>
          <w:p w14:paraId="2C2D4509">
            <w:pPr>
              <w:pStyle w:val="10"/>
              <w:rPr>
                <w:rFonts w:ascii="Times New Roman"/>
                <w:sz w:val="22"/>
              </w:rPr>
            </w:pPr>
          </w:p>
        </w:tc>
        <w:tc>
          <w:tcPr>
            <w:tcW w:w="3275" w:type="dxa"/>
          </w:tcPr>
          <w:p w14:paraId="711C79F2">
            <w:pPr>
              <w:pStyle w:val="10"/>
              <w:rPr>
                <w:rFonts w:ascii="Times New Roman"/>
                <w:sz w:val="22"/>
              </w:rPr>
            </w:pPr>
          </w:p>
        </w:tc>
      </w:tr>
      <w:tr w14:paraId="3F46A3D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5BC05A8">
            <w:pPr>
              <w:pStyle w:val="10"/>
              <w:spacing w:before="9"/>
              <w:ind w:left="33"/>
              <w:rPr>
                <w:sz w:val="24"/>
              </w:rPr>
            </w:pPr>
            <w:r>
              <w:rPr>
                <w:spacing w:val="-5"/>
                <w:sz w:val="24"/>
              </w:rPr>
              <w:t>33</w:t>
            </w:r>
          </w:p>
        </w:tc>
        <w:tc>
          <w:tcPr>
            <w:tcW w:w="6281" w:type="dxa"/>
          </w:tcPr>
          <w:p w14:paraId="174A8C5D">
            <w:pPr>
              <w:pStyle w:val="10"/>
              <w:spacing w:before="11" w:line="237" w:lineRule="auto"/>
              <w:ind w:left="35" w:right="43"/>
              <w:rPr>
                <w:sz w:val="24"/>
              </w:rPr>
            </w:pPr>
            <w:r>
              <w:rPr>
                <w:spacing w:val="-8"/>
                <w:sz w:val="24"/>
              </w:rPr>
              <w:t>А.С.</w:t>
            </w:r>
            <w:r>
              <w:rPr>
                <w:spacing w:val="-11"/>
                <w:sz w:val="24"/>
              </w:rPr>
              <w:t xml:space="preserve"> </w:t>
            </w:r>
            <w:r>
              <w:rPr>
                <w:spacing w:val="-8"/>
                <w:sz w:val="24"/>
              </w:rPr>
              <w:t>Пушкин.</w:t>
            </w:r>
            <w:r>
              <w:rPr>
                <w:spacing w:val="-10"/>
                <w:sz w:val="24"/>
              </w:rPr>
              <w:t xml:space="preserve"> </w:t>
            </w:r>
            <w:r>
              <w:rPr>
                <w:spacing w:val="-8"/>
                <w:sz w:val="24"/>
              </w:rPr>
              <w:t>Художественное</w:t>
            </w:r>
            <w:r>
              <w:rPr>
                <w:spacing w:val="-33"/>
                <w:sz w:val="24"/>
              </w:rPr>
              <w:t xml:space="preserve"> </w:t>
            </w:r>
            <w:r>
              <w:rPr>
                <w:spacing w:val="-8"/>
                <w:sz w:val="24"/>
              </w:rPr>
              <w:t>своеобразие</w:t>
            </w:r>
            <w:r>
              <w:rPr>
                <w:spacing w:val="-34"/>
                <w:sz w:val="24"/>
              </w:rPr>
              <w:t xml:space="preserve"> </w:t>
            </w:r>
            <w:r>
              <w:rPr>
                <w:spacing w:val="-8"/>
                <w:sz w:val="24"/>
              </w:rPr>
              <w:t>лирики</w:t>
            </w:r>
            <w:r>
              <w:rPr>
                <w:spacing w:val="-25"/>
                <w:sz w:val="24"/>
              </w:rPr>
              <w:t xml:space="preserve"> </w:t>
            </w:r>
            <w:r>
              <w:rPr>
                <w:spacing w:val="-8"/>
                <w:sz w:val="24"/>
              </w:rPr>
              <w:t xml:space="preserve">южного </w:t>
            </w:r>
            <w:r>
              <w:rPr>
                <w:spacing w:val="-2"/>
                <w:sz w:val="24"/>
              </w:rPr>
              <w:t>периода</w:t>
            </w:r>
          </w:p>
        </w:tc>
        <w:tc>
          <w:tcPr>
            <w:tcW w:w="671" w:type="dxa"/>
          </w:tcPr>
          <w:p w14:paraId="140A5EBD">
            <w:pPr>
              <w:pStyle w:val="10"/>
              <w:spacing w:before="9"/>
              <w:ind w:left="37"/>
              <w:jc w:val="center"/>
              <w:rPr>
                <w:sz w:val="24"/>
              </w:rPr>
            </w:pPr>
            <w:r>
              <w:rPr>
                <w:spacing w:val="-10"/>
                <w:sz w:val="24"/>
              </w:rPr>
              <w:t>1</w:t>
            </w:r>
          </w:p>
        </w:tc>
        <w:tc>
          <w:tcPr>
            <w:tcW w:w="1607" w:type="dxa"/>
          </w:tcPr>
          <w:p w14:paraId="0F1B478C">
            <w:pPr>
              <w:pStyle w:val="10"/>
              <w:rPr>
                <w:rFonts w:ascii="Times New Roman"/>
                <w:sz w:val="22"/>
              </w:rPr>
            </w:pPr>
          </w:p>
        </w:tc>
        <w:tc>
          <w:tcPr>
            <w:tcW w:w="1665" w:type="dxa"/>
          </w:tcPr>
          <w:p w14:paraId="135CE97E">
            <w:pPr>
              <w:pStyle w:val="10"/>
              <w:rPr>
                <w:rFonts w:ascii="Times New Roman"/>
                <w:sz w:val="22"/>
              </w:rPr>
            </w:pPr>
          </w:p>
        </w:tc>
        <w:tc>
          <w:tcPr>
            <w:tcW w:w="1117" w:type="dxa"/>
          </w:tcPr>
          <w:p w14:paraId="2F126F9F">
            <w:pPr>
              <w:pStyle w:val="10"/>
              <w:rPr>
                <w:rFonts w:ascii="Times New Roman"/>
                <w:sz w:val="22"/>
              </w:rPr>
            </w:pPr>
          </w:p>
        </w:tc>
        <w:tc>
          <w:tcPr>
            <w:tcW w:w="3275" w:type="dxa"/>
          </w:tcPr>
          <w:p w14:paraId="7BB2F9EB">
            <w:pPr>
              <w:pStyle w:val="10"/>
              <w:rPr>
                <w:rFonts w:ascii="Times New Roman"/>
                <w:sz w:val="22"/>
              </w:rPr>
            </w:pPr>
          </w:p>
        </w:tc>
      </w:tr>
      <w:tr w14:paraId="5A57716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7DAD6DD">
            <w:pPr>
              <w:pStyle w:val="10"/>
              <w:spacing w:before="10"/>
              <w:ind w:left="33"/>
              <w:rPr>
                <w:sz w:val="24"/>
              </w:rPr>
            </w:pPr>
            <w:r>
              <w:rPr>
                <w:spacing w:val="-5"/>
                <w:sz w:val="24"/>
              </w:rPr>
              <w:t>34</w:t>
            </w:r>
          </w:p>
        </w:tc>
        <w:tc>
          <w:tcPr>
            <w:tcW w:w="6281" w:type="dxa"/>
          </w:tcPr>
          <w:p w14:paraId="33E2C51D">
            <w:pPr>
              <w:pStyle w:val="10"/>
              <w:spacing w:before="12" w:line="237" w:lineRule="auto"/>
              <w:ind w:left="35"/>
              <w:rPr>
                <w:sz w:val="24"/>
              </w:rPr>
            </w:pPr>
            <w:r>
              <w:rPr>
                <w:w w:val="90"/>
                <w:sz w:val="24"/>
              </w:rPr>
              <w:t>А.С. Пушкин. Лирика Михайловского периода:"К морю",</w:t>
            </w:r>
            <w:r>
              <w:rPr>
                <w:sz w:val="24"/>
              </w:rPr>
              <w:t xml:space="preserve"> </w:t>
            </w:r>
            <w:r>
              <w:rPr>
                <w:spacing w:val="-2"/>
                <w:sz w:val="24"/>
              </w:rPr>
              <w:t>"Вакхическая</w:t>
            </w:r>
            <w:r>
              <w:rPr>
                <w:spacing w:val="-17"/>
                <w:sz w:val="24"/>
              </w:rPr>
              <w:t xml:space="preserve"> </w:t>
            </w:r>
            <w:r>
              <w:rPr>
                <w:spacing w:val="-2"/>
                <w:sz w:val="24"/>
              </w:rPr>
              <w:t>песня",</w:t>
            </w:r>
            <w:r>
              <w:rPr>
                <w:spacing w:val="-16"/>
                <w:sz w:val="24"/>
              </w:rPr>
              <w:t xml:space="preserve"> </w:t>
            </w:r>
            <w:r>
              <w:rPr>
                <w:spacing w:val="-2"/>
                <w:sz w:val="24"/>
              </w:rPr>
              <w:t>"Подражание</w:t>
            </w:r>
            <w:r>
              <w:rPr>
                <w:spacing w:val="-22"/>
                <w:sz w:val="24"/>
              </w:rPr>
              <w:t xml:space="preserve"> </w:t>
            </w:r>
            <w:r>
              <w:rPr>
                <w:spacing w:val="-2"/>
                <w:sz w:val="24"/>
              </w:rPr>
              <w:t>Г</w:t>
            </w:r>
            <w:r>
              <w:rPr>
                <w:spacing w:val="-38"/>
                <w:sz w:val="24"/>
              </w:rPr>
              <w:t xml:space="preserve"> </w:t>
            </w:r>
            <w:r>
              <w:rPr>
                <w:spacing w:val="-2"/>
                <w:sz w:val="24"/>
              </w:rPr>
              <w:t>орану"</w:t>
            </w:r>
            <w:r>
              <w:rPr>
                <w:spacing w:val="-16"/>
                <w:sz w:val="24"/>
              </w:rPr>
              <w:t xml:space="preserve"> </w:t>
            </w:r>
            <w:r>
              <w:rPr>
                <w:spacing w:val="-2"/>
                <w:sz w:val="24"/>
              </w:rPr>
              <w:t>и</w:t>
            </w:r>
            <w:r>
              <w:rPr>
                <w:spacing w:val="-16"/>
                <w:sz w:val="24"/>
              </w:rPr>
              <w:t xml:space="preserve"> </w:t>
            </w:r>
            <w:r>
              <w:rPr>
                <w:spacing w:val="-2"/>
                <w:sz w:val="24"/>
              </w:rPr>
              <w:t>др.</w:t>
            </w:r>
            <w:r>
              <w:rPr>
                <w:spacing w:val="-12"/>
                <w:sz w:val="24"/>
              </w:rPr>
              <w:t xml:space="preserve"> </w:t>
            </w:r>
            <w:r>
              <w:rPr>
                <w:spacing w:val="-2"/>
                <w:sz w:val="24"/>
              </w:rPr>
              <w:t>.</w:t>
            </w:r>
          </w:p>
        </w:tc>
        <w:tc>
          <w:tcPr>
            <w:tcW w:w="671" w:type="dxa"/>
          </w:tcPr>
          <w:p w14:paraId="63D08C5B">
            <w:pPr>
              <w:pStyle w:val="10"/>
              <w:spacing w:before="10"/>
              <w:ind w:left="37"/>
              <w:jc w:val="center"/>
              <w:rPr>
                <w:sz w:val="24"/>
              </w:rPr>
            </w:pPr>
            <w:r>
              <w:rPr>
                <w:spacing w:val="-10"/>
                <w:sz w:val="24"/>
              </w:rPr>
              <w:t>1</w:t>
            </w:r>
          </w:p>
        </w:tc>
        <w:tc>
          <w:tcPr>
            <w:tcW w:w="1607" w:type="dxa"/>
          </w:tcPr>
          <w:p w14:paraId="03143858">
            <w:pPr>
              <w:pStyle w:val="10"/>
              <w:rPr>
                <w:rFonts w:ascii="Times New Roman"/>
                <w:sz w:val="22"/>
              </w:rPr>
            </w:pPr>
          </w:p>
        </w:tc>
        <w:tc>
          <w:tcPr>
            <w:tcW w:w="1665" w:type="dxa"/>
          </w:tcPr>
          <w:p w14:paraId="726B4835">
            <w:pPr>
              <w:pStyle w:val="10"/>
              <w:rPr>
                <w:rFonts w:ascii="Times New Roman"/>
                <w:sz w:val="22"/>
              </w:rPr>
            </w:pPr>
          </w:p>
        </w:tc>
        <w:tc>
          <w:tcPr>
            <w:tcW w:w="1117" w:type="dxa"/>
          </w:tcPr>
          <w:p w14:paraId="33E690A3">
            <w:pPr>
              <w:pStyle w:val="10"/>
              <w:rPr>
                <w:rFonts w:ascii="Times New Roman"/>
                <w:sz w:val="22"/>
              </w:rPr>
            </w:pPr>
          </w:p>
        </w:tc>
        <w:tc>
          <w:tcPr>
            <w:tcW w:w="3275" w:type="dxa"/>
          </w:tcPr>
          <w:p w14:paraId="2151E6ED">
            <w:pPr>
              <w:pStyle w:val="10"/>
              <w:rPr>
                <w:rFonts w:ascii="Times New Roman"/>
                <w:sz w:val="22"/>
              </w:rPr>
            </w:pPr>
          </w:p>
        </w:tc>
      </w:tr>
      <w:tr w14:paraId="68B381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58E057E6">
            <w:pPr>
              <w:pStyle w:val="10"/>
              <w:spacing w:before="9"/>
              <w:ind w:left="33"/>
              <w:rPr>
                <w:sz w:val="24"/>
              </w:rPr>
            </w:pPr>
            <w:r>
              <w:rPr>
                <w:spacing w:val="-5"/>
                <w:sz w:val="24"/>
              </w:rPr>
              <w:t>35</w:t>
            </w:r>
          </w:p>
        </w:tc>
        <w:tc>
          <w:tcPr>
            <w:tcW w:w="6281" w:type="dxa"/>
          </w:tcPr>
          <w:p w14:paraId="0CA65DE7">
            <w:pPr>
              <w:pStyle w:val="10"/>
              <w:spacing w:before="11" w:line="237" w:lineRule="auto"/>
              <w:ind w:left="35"/>
              <w:rPr>
                <w:sz w:val="24"/>
              </w:rPr>
            </w:pPr>
            <w:r>
              <w:rPr>
                <w:sz w:val="24"/>
              </w:rPr>
              <w:t>А.</w:t>
            </w:r>
            <w:r>
              <w:rPr>
                <w:spacing w:val="-12"/>
                <w:sz w:val="24"/>
              </w:rPr>
              <w:t xml:space="preserve"> </w:t>
            </w:r>
            <w:r>
              <w:rPr>
                <w:sz w:val="24"/>
              </w:rPr>
              <w:t>С.</w:t>
            </w:r>
            <w:r>
              <w:rPr>
                <w:spacing w:val="-12"/>
                <w:sz w:val="24"/>
              </w:rPr>
              <w:t xml:space="preserve"> </w:t>
            </w:r>
            <w:r>
              <w:rPr>
                <w:sz w:val="24"/>
              </w:rPr>
              <w:t>Пушкин.</w:t>
            </w:r>
            <w:r>
              <w:rPr>
                <w:spacing w:val="-10"/>
                <w:sz w:val="24"/>
              </w:rPr>
              <w:t xml:space="preserve"> </w:t>
            </w:r>
            <w:r>
              <w:rPr>
                <w:sz w:val="24"/>
              </w:rPr>
              <w:t>Любовная</w:t>
            </w:r>
            <w:r>
              <w:rPr>
                <w:spacing w:val="-18"/>
                <w:sz w:val="24"/>
              </w:rPr>
              <w:t xml:space="preserve"> </w:t>
            </w:r>
            <w:r>
              <w:rPr>
                <w:sz w:val="24"/>
              </w:rPr>
              <w:t>лирика: «К</w:t>
            </w:r>
            <w:r>
              <w:rPr>
                <w:spacing w:val="-42"/>
                <w:sz w:val="24"/>
              </w:rPr>
              <w:t xml:space="preserve"> </w:t>
            </w:r>
            <w:r>
              <w:rPr>
                <w:sz w:val="24"/>
              </w:rPr>
              <w:t>***»</w:t>
            </w:r>
            <w:r>
              <w:rPr>
                <w:spacing w:val="-1"/>
                <w:sz w:val="24"/>
              </w:rPr>
              <w:t xml:space="preserve"> </w:t>
            </w:r>
            <w:r>
              <w:rPr>
                <w:sz w:val="24"/>
              </w:rPr>
              <w:t xml:space="preserve">(«Я помню </w:t>
            </w:r>
            <w:r>
              <w:rPr>
                <w:w w:val="90"/>
                <w:sz w:val="24"/>
              </w:rPr>
              <w:t>чудное</w:t>
            </w:r>
            <w:r>
              <w:rPr>
                <w:spacing w:val="-16"/>
                <w:w w:val="90"/>
                <w:sz w:val="24"/>
              </w:rPr>
              <w:t xml:space="preserve"> </w:t>
            </w:r>
            <w:r>
              <w:rPr>
                <w:w w:val="90"/>
                <w:sz w:val="24"/>
              </w:rPr>
              <w:t>мгновенье...»),</w:t>
            </w:r>
            <w:r>
              <w:rPr>
                <w:spacing w:val="-11"/>
                <w:w w:val="90"/>
                <w:sz w:val="24"/>
              </w:rPr>
              <w:t xml:space="preserve"> </w:t>
            </w:r>
            <w:r>
              <w:rPr>
                <w:w w:val="90"/>
                <w:sz w:val="24"/>
              </w:rPr>
              <w:t>«Я</w:t>
            </w:r>
            <w:r>
              <w:rPr>
                <w:spacing w:val="-9"/>
                <w:w w:val="90"/>
                <w:sz w:val="24"/>
              </w:rPr>
              <w:t xml:space="preserve"> </w:t>
            </w:r>
            <w:r>
              <w:rPr>
                <w:w w:val="90"/>
                <w:sz w:val="24"/>
              </w:rPr>
              <w:t>вас</w:t>
            </w:r>
            <w:r>
              <w:rPr>
                <w:spacing w:val="-11"/>
                <w:w w:val="90"/>
                <w:sz w:val="24"/>
              </w:rPr>
              <w:t xml:space="preserve"> </w:t>
            </w:r>
            <w:r>
              <w:rPr>
                <w:w w:val="90"/>
                <w:sz w:val="24"/>
              </w:rPr>
              <w:t>любил;</w:t>
            </w:r>
            <w:r>
              <w:rPr>
                <w:spacing w:val="-7"/>
                <w:w w:val="90"/>
                <w:sz w:val="24"/>
              </w:rPr>
              <w:t xml:space="preserve"> </w:t>
            </w:r>
            <w:r>
              <w:rPr>
                <w:w w:val="90"/>
                <w:sz w:val="24"/>
              </w:rPr>
              <w:t>любовь</w:t>
            </w:r>
            <w:r>
              <w:rPr>
                <w:spacing w:val="-11"/>
                <w:w w:val="90"/>
                <w:sz w:val="24"/>
              </w:rPr>
              <w:t xml:space="preserve"> </w:t>
            </w:r>
            <w:r>
              <w:rPr>
                <w:w w:val="90"/>
                <w:sz w:val="24"/>
              </w:rPr>
              <w:t>ещё,</w:t>
            </w:r>
            <w:r>
              <w:rPr>
                <w:spacing w:val="-9"/>
                <w:w w:val="90"/>
                <w:sz w:val="24"/>
              </w:rPr>
              <w:t xml:space="preserve"> </w:t>
            </w:r>
            <w:r>
              <w:rPr>
                <w:w w:val="90"/>
                <w:sz w:val="24"/>
              </w:rPr>
              <w:t xml:space="preserve">быть </w:t>
            </w:r>
            <w:r>
              <w:rPr>
                <w:sz w:val="24"/>
              </w:rPr>
              <w:t>может…», «Мадонна»</w:t>
            </w:r>
          </w:p>
        </w:tc>
        <w:tc>
          <w:tcPr>
            <w:tcW w:w="671" w:type="dxa"/>
          </w:tcPr>
          <w:p w14:paraId="1C77C6F1">
            <w:pPr>
              <w:pStyle w:val="10"/>
              <w:spacing w:before="9"/>
              <w:ind w:left="37"/>
              <w:jc w:val="center"/>
              <w:rPr>
                <w:sz w:val="24"/>
              </w:rPr>
            </w:pPr>
            <w:r>
              <w:rPr>
                <w:spacing w:val="-10"/>
                <w:sz w:val="24"/>
              </w:rPr>
              <w:t>1</w:t>
            </w:r>
          </w:p>
        </w:tc>
        <w:tc>
          <w:tcPr>
            <w:tcW w:w="1607" w:type="dxa"/>
          </w:tcPr>
          <w:p w14:paraId="165BB279">
            <w:pPr>
              <w:pStyle w:val="10"/>
              <w:rPr>
                <w:rFonts w:ascii="Times New Roman"/>
                <w:sz w:val="22"/>
              </w:rPr>
            </w:pPr>
          </w:p>
        </w:tc>
        <w:tc>
          <w:tcPr>
            <w:tcW w:w="1665" w:type="dxa"/>
          </w:tcPr>
          <w:p w14:paraId="108809C0">
            <w:pPr>
              <w:pStyle w:val="10"/>
              <w:rPr>
                <w:rFonts w:ascii="Times New Roman"/>
                <w:sz w:val="22"/>
              </w:rPr>
            </w:pPr>
          </w:p>
        </w:tc>
        <w:tc>
          <w:tcPr>
            <w:tcW w:w="1117" w:type="dxa"/>
          </w:tcPr>
          <w:p w14:paraId="33DE87EC">
            <w:pPr>
              <w:pStyle w:val="10"/>
              <w:rPr>
                <w:rFonts w:ascii="Times New Roman"/>
                <w:sz w:val="22"/>
              </w:rPr>
            </w:pPr>
          </w:p>
        </w:tc>
        <w:tc>
          <w:tcPr>
            <w:tcW w:w="3275" w:type="dxa"/>
          </w:tcPr>
          <w:p w14:paraId="5895A3D8">
            <w:pPr>
              <w:pStyle w:val="10"/>
              <w:spacing w:before="21" w:line="237" w:lineRule="auto"/>
              <w:ind w:left="38" w:right="320"/>
              <w:rPr>
                <w:sz w:val="24"/>
              </w:rPr>
            </w:pPr>
            <w:r>
              <w:rPr>
                <w:sz w:val="24"/>
              </w:rPr>
              <w:t xml:space="preserve">Библиотека ЦОК </w:t>
            </w:r>
            <w:r>
              <w:fldChar w:fldCharType="begin"/>
            </w:r>
            <w:r>
              <w:instrText xml:space="preserve"> HYPERLINK "https://m.edsoo.ru/8bc42618" \h </w:instrText>
            </w:r>
            <w:r>
              <w:fldChar w:fldCharType="separate"/>
            </w:r>
            <w:r>
              <w:rPr>
                <w:color w:val="0000FF"/>
                <w:spacing w:val="-14"/>
                <w:sz w:val="24"/>
              </w:rPr>
              <w:t>https://m.edsoo.ru/8bc42618</w:t>
            </w:r>
            <w:r>
              <w:rPr>
                <w:color w:val="0000FF"/>
                <w:spacing w:val="-14"/>
                <w:sz w:val="24"/>
              </w:rPr>
              <w:fldChar w:fldCharType="end"/>
            </w:r>
          </w:p>
        </w:tc>
      </w:tr>
      <w:tr w14:paraId="51609C8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30AA63E">
            <w:pPr>
              <w:pStyle w:val="10"/>
              <w:spacing w:before="9"/>
              <w:ind w:left="33"/>
              <w:rPr>
                <w:sz w:val="24"/>
              </w:rPr>
            </w:pPr>
            <w:r>
              <w:rPr>
                <w:spacing w:val="-5"/>
                <w:sz w:val="24"/>
              </w:rPr>
              <w:t>36</w:t>
            </w:r>
          </w:p>
        </w:tc>
        <w:tc>
          <w:tcPr>
            <w:tcW w:w="6281" w:type="dxa"/>
          </w:tcPr>
          <w:p w14:paraId="61EC5FFE">
            <w:pPr>
              <w:pStyle w:val="10"/>
              <w:spacing w:before="9"/>
              <w:ind w:left="35"/>
              <w:rPr>
                <w:sz w:val="24"/>
              </w:rPr>
            </w:pPr>
            <w:r>
              <w:rPr>
                <w:spacing w:val="11"/>
                <w:w w:val="90"/>
                <w:sz w:val="24"/>
              </w:rPr>
              <w:t>А.С.</w:t>
            </w:r>
            <w:r>
              <w:rPr>
                <w:spacing w:val="10"/>
                <w:sz w:val="24"/>
              </w:rPr>
              <w:t xml:space="preserve"> </w:t>
            </w:r>
            <w:r>
              <w:rPr>
                <w:w w:val="90"/>
                <w:sz w:val="24"/>
              </w:rPr>
              <w:t>Пушкин.</w:t>
            </w:r>
            <w:r>
              <w:rPr>
                <w:spacing w:val="6"/>
                <w:sz w:val="24"/>
              </w:rPr>
              <w:t xml:space="preserve"> </w:t>
            </w:r>
            <w:r>
              <w:rPr>
                <w:w w:val="90"/>
                <w:sz w:val="24"/>
              </w:rPr>
              <w:t>Своеобразие</w:t>
            </w:r>
            <w:r>
              <w:rPr>
                <w:spacing w:val="-11"/>
                <w:w w:val="90"/>
                <w:sz w:val="24"/>
              </w:rPr>
              <w:t xml:space="preserve"> </w:t>
            </w:r>
            <w:r>
              <w:rPr>
                <w:w w:val="90"/>
                <w:sz w:val="24"/>
              </w:rPr>
              <w:t>любовной</w:t>
            </w:r>
            <w:r>
              <w:rPr>
                <w:spacing w:val="-7"/>
                <w:sz w:val="24"/>
              </w:rPr>
              <w:t xml:space="preserve"> </w:t>
            </w:r>
            <w:r>
              <w:rPr>
                <w:spacing w:val="-2"/>
                <w:w w:val="90"/>
                <w:sz w:val="24"/>
              </w:rPr>
              <w:t>лирики</w:t>
            </w:r>
          </w:p>
        </w:tc>
        <w:tc>
          <w:tcPr>
            <w:tcW w:w="671" w:type="dxa"/>
          </w:tcPr>
          <w:p w14:paraId="6EE5BBE2">
            <w:pPr>
              <w:pStyle w:val="10"/>
              <w:spacing w:before="9"/>
              <w:ind w:left="37"/>
              <w:jc w:val="center"/>
              <w:rPr>
                <w:sz w:val="24"/>
              </w:rPr>
            </w:pPr>
            <w:r>
              <w:rPr>
                <w:spacing w:val="-10"/>
                <w:sz w:val="24"/>
              </w:rPr>
              <w:t>1</w:t>
            </w:r>
          </w:p>
        </w:tc>
        <w:tc>
          <w:tcPr>
            <w:tcW w:w="1607" w:type="dxa"/>
          </w:tcPr>
          <w:p w14:paraId="27D2B170">
            <w:pPr>
              <w:pStyle w:val="10"/>
              <w:rPr>
                <w:rFonts w:ascii="Times New Roman"/>
                <w:sz w:val="22"/>
              </w:rPr>
            </w:pPr>
          </w:p>
        </w:tc>
        <w:tc>
          <w:tcPr>
            <w:tcW w:w="1665" w:type="dxa"/>
          </w:tcPr>
          <w:p w14:paraId="06DD5CC3">
            <w:pPr>
              <w:pStyle w:val="10"/>
              <w:rPr>
                <w:rFonts w:ascii="Times New Roman"/>
                <w:sz w:val="22"/>
              </w:rPr>
            </w:pPr>
          </w:p>
        </w:tc>
        <w:tc>
          <w:tcPr>
            <w:tcW w:w="1117" w:type="dxa"/>
          </w:tcPr>
          <w:p w14:paraId="28A9B3D6">
            <w:pPr>
              <w:pStyle w:val="10"/>
              <w:rPr>
                <w:rFonts w:ascii="Times New Roman"/>
                <w:sz w:val="22"/>
              </w:rPr>
            </w:pPr>
          </w:p>
        </w:tc>
        <w:tc>
          <w:tcPr>
            <w:tcW w:w="3275" w:type="dxa"/>
          </w:tcPr>
          <w:p w14:paraId="01B2B267">
            <w:pPr>
              <w:pStyle w:val="10"/>
              <w:spacing w:before="21" w:line="237" w:lineRule="auto"/>
              <w:ind w:left="38" w:right="319"/>
              <w:rPr>
                <w:sz w:val="24"/>
              </w:rPr>
            </w:pPr>
            <w:r>
              <w:rPr>
                <w:sz w:val="24"/>
              </w:rPr>
              <w:t xml:space="preserve">Библиотека ЦОК </w:t>
            </w:r>
            <w:r>
              <w:fldChar w:fldCharType="begin"/>
            </w:r>
            <w:r>
              <w:instrText xml:space="preserve"> HYPERLINK "https://m.edsoo.ru/8bc4273a" \h </w:instrText>
            </w:r>
            <w:r>
              <w:fldChar w:fldCharType="separate"/>
            </w:r>
            <w:r>
              <w:rPr>
                <w:color w:val="0000FF"/>
                <w:spacing w:val="-14"/>
                <w:sz w:val="24"/>
              </w:rPr>
              <w:t>https://m.edsoo.ru/8bc4273a</w:t>
            </w:r>
            <w:r>
              <w:rPr>
                <w:color w:val="0000FF"/>
                <w:spacing w:val="-14"/>
                <w:sz w:val="24"/>
              </w:rPr>
              <w:fldChar w:fldCharType="end"/>
            </w:r>
          </w:p>
        </w:tc>
      </w:tr>
      <w:tr w14:paraId="409C5D1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2AC477B">
            <w:pPr>
              <w:pStyle w:val="10"/>
              <w:spacing w:before="12"/>
              <w:ind w:left="33"/>
              <w:rPr>
                <w:sz w:val="24"/>
              </w:rPr>
            </w:pPr>
            <w:r>
              <w:rPr>
                <w:spacing w:val="-5"/>
                <w:sz w:val="24"/>
              </w:rPr>
              <w:t>37</w:t>
            </w:r>
          </w:p>
        </w:tc>
        <w:tc>
          <w:tcPr>
            <w:tcW w:w="6281" w:type="dxa"/>
          </w:tcPr>
          <w:p w14:paraId="1BE3751B">
            <w:pPr>
              <w:pStyle w:val="10"/>
              <w:spacing w:before="16" w:line="235" w:lineRule="auto"/>
              <w:ind w:left="35"/>
              <w:rPr>
                <w:sz w:val="24"/>
              </w:rPr>
            </w:pPr>
            <w:r>
              <w:rPr>
                <w:w w:val="90"/>
                <w:sz w:val="24"/>
              </w:rPr>
              <w:t>А.</w:t>
            </w:r>
            <w:r>
              <w:rPr>
                <w:spacing w:val="5"/>
                <w:sz w:val="24"/>
              </w:rPr>
              <w:t xml:space="preserve"> </w:t>
            </w:r>
            <w:r>
              <w:rPr>
                <w:w w:val="90"/>
                <w:sz w:val="24"/>
              </w:rPr>
              <w:t>С.</w:t>
            </w:r>
            <w:r>
              <w:rPr>
                <w:sz w:val="24"/>
              </w:rPr>
              <w:t xml:space="preserve"> </w:t>
            </w:r>
            <w:r>
              <w:rPr>
                <w:w w:val="90"/>
                <w:sz w:val="24"/>
              </w:rPr>
              <w:t>Пушкин.</w:t>
            </w:r>
            <w:r>
              <w:rPr>
                <w:spacing w:val="-6"/>
                <w:w w:val="90"/>
                <w:sz w:val="24"/>
              </w:rPr>
              <w:t xml:space="preserve"> </w:t>
            </w:r>
            <w:r>
              <w:rPr>
                <w:w w:val="90"/>
                <w:sz w:val="24"/>
              </w:rPr>
              <w:t>Тема</w:t>
            </w:r>
            <w:r>
              <w:rPr>
                <w:spacing w:val="-11"/>
                <w:w w:val="90"/>
                <w:sz w:val="24"/>
              </w:rPr>
              <w:t xml:space="preserve"> </w:t>
            </w:r>
            <w:r>
              <w:rPr>
                <w:w w:val="90"/>
                <w:sz w:val="24"/>
              </w:rPr>
              <w:t>поэта</w:t>
            </w:r>
            <w:r>
              <w:rPr>
                <w:spacing w:val="-11"/>
                <w:w w:val="90"/>
                <w:sz w:val="24"/>
              </w:rPr>
              <w:t xml:space="preserve"> </w:t>
            </w:r>
            <w:r>
              <w:rPr>
                <w:w w:val="90"/>
                <w:sz w:val="24"/>
              </w:rPr>
              <w:t>и</w:t>
            </w:r>
            <w:r>
              <w:rPr>
                <w:spacing w:val="-9"/>
                <w:w w:val="90"/>
                <w:sz w:val="24"/>
              </w:rPr>
              <w:t xml:space="preserve"> </w:t>
            </w:r>
            <w:r>
              <w:rPr>
                <w:w w:val="90"/>
                <w:sz w:val="24"/>
              </w:rPr>
              <w:t>поэзии:</w:t>
            </w:r>
            <w:r>
              <w:rPr>
                <w:spacing w:val="-3"/>
                <w:w w:val="90"/>
                <w:sz w:val="24"/>
              </w:rPr>
              <w:t xml:space="preserve"> </w:t>
            </w:r>
            <w:r>
              <w:rPr>
                <w:w w:val="90"/>
                <w:sz w:val="24"/>
              </w:rPr>
              <w:t>«</w:t>
            </w:r>
            <w:r>
              <w:rPr>
                <w:spacing w:val="-41"/>
                <w:w w:val="90"/>
                <w:sz w:val="24"/>
              </w:rPr>
              <w:t xml:space="preserve"> </w:t>
            </w:r>
            <w:r>
              <w:rPr>
                <w:w w:val="90"/>
                <w:sz w:val="24"/>
              </w:rPr>
              <w:t xml:space="preserve">Разговор </w:t>
            </w:r>
            <w:r>
              <w:rPr>
                <w:sz w:val="24"/>
              </w:rPr>
              <w:t>книгопродавца</w:t>
            </w:r>
            <w:r>
              <w:rPr>
                <w:spacing w:val="-16"/>
                <w:sz w:val="24"/>
              </w:rPr>
              <w:t xml:space="preserve"> </w:t>
            </w:r>
            <w:r>
              <w:rPr>
                <w:sz w:val="24"/>
              </w:rPr>
              <w:t>с</w:t>
            </w:r>
            <w:r>
              <w:rPr>
                <w:spacing w:val="-5"/>
                <w:sz w:val="24"/>
              </w:rPr>
              <w:t xml:space="preserve"> </w:t>
            </w:r>
            <w:r>
              <w:rPr>
                <w:sz w:val="24"/>
              </w:rPr>
              <w:t>поэтом»,</w:t>
            </w:r>
            <w:r>
              <w:rPr>
                <w:spacing w:val="-2"/>
                <w:sz w:val="24"/>
              </w:rPr>
              <w:t xml:space="preserve"> </w:t>
            </w:r>
            <w:r>
              <w:rPr>
                <w:sz w:val="24"/>
              </w:rPr>
              <w:t>«Пророк»</w:t>
            </w:r>
          </w:p>
        </w:tc>
        <w:tc>
          <w:tcPr>
            <w:tcW w:w="671" w:type="dxa"/>
          </w:tcPr>
          <w:p w14:paraId="0751E590">
            <w:pPr>
              <w:pStyle w:val="10"/>
              <w:spacing w:before="12"/>
              <w:ind w:left="37"/>
              <w:jc w:val="center"/>
              <w:rPr>
                <w:sz w:val="24"/>
              </w:rPr>
            </w:pPr>
            <w:r>
              <w:rPr>
                <w:spacing w:val="-10"/>
                <w:sz w:val="24"/>
              </w:rPr>
              <w:t>1</w:t>
            </w:r>
          </w:p>
        </w:tc>
        <w:tc>
          <w:tcPr>
            <w:tcW w:w="1607" w:type="dxa"/>
          </w:tcPr>
          <w:p w14:paraId="5229A2AD">
            <w:pPr>
              <w:pStyle w:val="10"/>
              <w:rPr>
                <w:rFonts w:ascii="Times New Roman"/>
                <w:sz w:val="22"/>
              </w:rPr>
            </w:pPr>
          </w:p>
        </w:tc>
        <w:tc>
          <w:tcPr>
            <w:tcW w:w="1665" w:type="dxa"/>
          </w:tcPr>
          <w:p w14:paraId="241F6100">
            <w:pPr>
              <w:pStyle w:val="10"/>
              <w:rPr>
                <w:rFonts w:ascii="Times New Roman"/>
                <w:sz w:val="22"/>
              </w:rPr>
            </w:pPr>
          </w:p>
        </w:tc>
        <w:tc>
          <w:tcPr>
            <w:tcW w:w="1117" w:type="dxa"/>
          </w:tcPr>
          <w:p w14:paraId="66475173">
            <w:pPr>
              <w:pStyle w:val="10"/>
              <w:rPr>
                <w:rFonts w:ascii="Times New Roman"/>
                <w:sz w:val="22"/>
              </w:rPr>
            </w:pPr>
          </w:p>
        </w:tc>
        <w:tc>
          <w:tcPr>
            <w:tcW w:w="3275" w:type="dxa"/>
          </w:tcPr>
          <w:p w14:paraId="30D85C0B">
            <w:pPr>
              <w:pStyle w:val="10"/>
              <w:spacing w:before="24" w:line="237" w:lineRule="auto"/>
              <w:ind w:left="38" w:right="327"/>
              <w:rPr>
                <w:sz w:val="24"/>
              </w:rPr>
            </w:pPr>
            <w:r>
              <w:rPr>
                <w:sz w:val="24"/>
              </w:rPr>
              <w:t xml:space="preserve">Библиотека ЦОК </w:t>
            </w:r>
            <w:r>
              <w:fldChar w:fldCharType="begin"/>
            </w:r>
            <w:r>
              <w:instrText xml:space="preserve"> HYPERLINK "https://m.edsoo.ru/8bc4285c" \h </w:instrText>
            </w:r>
            <w:r>
              <w:fldChar w:fldCharType="separate"/>
            </w:r>
            <w:r>
              <w:rPr>
                <w:color w:val="0000FF"/>
                <w:spacing w:val="-14"/>
                <w:sz w:val="24"/>
              </w:rPr>
              <w:t>https://m.edsoo.ru/8bc4285c</w:t>
            </w:r>
            <w:r>
              <w:rPr>
                <w:color w:val="0000FF"/>
                <w:spacing w:val="-14"/>
                <w:sz w:val="24"/>
              </w:rPr>
              <w:fldChar w:fldCharType="end"/>
            </w:r>
          </w:p>
        </w:tc>
      </w:tr>
      <w:tr w14:paraId="657E0D3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1791943">
            <w:pPr>
              <w:pStyle w:val="10"/>
              <w:spacing w:before="11"/>
              <w:ind w:left="33"/>
              <w:rPr>
                <w:sz w:val="24"/>
              </w:rPr>
            </w:pPr>
            <w:r>
              <w:rPr>
                <w:spacing w:val="-5"/>
                <w:sz w:val="24"/>
              </w:rPr>
              <w:t>38</w:t>
            </w:r>
          </w:p>
        </w:tc>
        <w:tc>
          <w:tcPr>
            <w:tcW w:w="6281" w:type="dxa"/>
          </w:tcPr>
          <w:p w14:paraId="5740AE71">
            <w:pPr>
              <w:pStyle w:val="10"/>
              <w:spacing w:before="16" w:line="235" w:lineRule="auto"/>
              <w:ind w:left="35"/>
              <w:rPr>
                <w:sz w:val="24"/>
              </w:rPr>
            </w:pPr>
            <w:r>
              <w:rPr>
                <w:spacing w:val="-8"/>
                <w:sz w:val="24"/>
              </w:rPr>
              <w:t>Резервный</w:t>
            </w:r>
            <w:r>
              <w:rPr>
                <w:spacing w:val="-25"/>
                <w:sz w:val="24"/>
              </w:rPr>
              <w:t xml:space="preserve"> </w:t>
            </w:r>
            <w:r>
              <w:rPr>
                <w:spacing w:val="-8"/>
                <w:sz w:val="24"/>
              </w:rPr>
              <w:t>урок. А. С. Пушкин. Стихотворения</w:t>
            </w:r>
            <w:r>
              <w:rPr>
                <w:spacing w:val="-28"/>
                <w:sz w:val="24"/>
              </w:rPr>
              <w:t xml:space="preserve"> </w:t>
            </w:r>
            <w:r>
              <w:rPr>
                <w:spacing w:val="-8"/>
                <w:sz w:val="24"/>
              </w:rPr>
              <w:t xml:space="preserve">"Эхо", </w:t>
            </w:r>
            <w:r>
              <w:rPr>
                <w:sz w:val="24"/>
              </w:rPr>
              <w:t>"Осень" и</w:t>
            </w:r>
            <w:r>
              <w:rPr>
                <w:spacing w:val="-5"/>
                <w:sz w:val="24"/>
              </w:rPr>
              <w:t xml:space="preserve"> </w:t>
            </w:r>
            <w:r>
              <w:rPr>
                <w:sz w:val="24"/>
              </w:rPr>
              <w:t>др. Тема</w:t>
            </w:r>
            <w:r>
              <w:rPr>
                <w:spacing w:val="-5"/>
                <w:sz w:val="24"/>
              </w:rPr>
              <w:t xml:space="preserve"> </w:t>
            </w:r>
            <w:r>
              <w:rPr>
                <w:sz w:val="24"/>
              </w:rPr>
              <w:t>поэта</w:t>
            </w:r>
            <w:r>
              <w:rPr>
                <w:spacing w:val="-9"/>
                <w:sz w:val="24"/>
              </w:rPr>
              <w:t xml:space="preserve"> </w:t>
            </w:r>
            <w:r>
              <w:rPr>
                <w:sz w:val="24"/>
              </w:rPr>
              <w:t>и</w:t>
            </w:r>
            <w:r>
              <w:rPr>
                <w:spacing w:val="-1"/>
                <w:sz w:val="24"/>
              </w:rPr>
              <w:t xml:space="preserve"> </w:t>
            </w:r>
            <w:r>
              <w:rPr>
                <w:sz w:val="24"/>
              </w:rPr>
              <w:t>поэзии</w:t>
            </w:r>
          </w:p>
        </w:tc>
        <w:tc>
          <w:tcPr>
            <w:tcW w:w="671" w:type="dxa"/>
          </w:tcPr>
          <w:p w14:paraId="5B9658BF">
            <w:pPr>
              <w:pStyle w:val="10"/>
              <w:spacing w:before="11"/>
              <w:ind w:left="37"/>
              <w:jc w:val="center"/>
              <w:rPr>
                <w:sz w:val="24"/>
              </w:rPr>
            </w:pPr>
            <w:r>
              <w:rPr>
                <w:spacing w:val="-10"/>
                <w:sz w:val="24"/>
              </w:rPr>
              <w:t>1</w:t>
            </w:r>
          </w:p>
        </w:tc>
        <w:tc>
          <w:tcPr>
            <w:tcW w:w="1607" w:type="dxa"/>
          </w:tcPr>
          <w:p w14:paraId="17578AD0">
            <w:pPr>
              <w:pStyle w:val="10"/>
              <w:rPr>
                <w:rFonts w:ascii="Times New Roman"/>
                <w:sz w:val="22"/>
              </w:rPr>
            </w:pPr>
          </w:p>
        </w:tc>
        <w:tc>
          <w:tcPr>
            <w:tcW w:w="1665" w:type="dxa"/>
          </w:tcPr>
          <w:p w14:paraId="0707768C">
            <w:pPr>
              <w:pStyle w:val="10"/>
              <w:rPr>
                <w:rFonts w:ascii="Times New Roman"/>
                <w:sz w:val="22"/>
              </w:rPr>
            </w:pPr>
          </w:p>
        </w:tc>
        <w:tc>
          <w:tcPr>
            <w:tcW w:w="1117" w:type="dxa"/>
          </w:tcPr>
          <w:p w14:paraId="7261B9E1">
            <w:pPr>
              <w:pStyle w:val="10"/>
              <w:rPr>
                <w:rFonts w:ascii="Times New Roman"/>
                <w:sz w:val="22"/>
              </w:rPr>
            </w:pPr>
          </w:p>
        </w:tc>
        <w:tc>
          <w:tcPr>
            <w:tcW w:w="3275" w:type="dxa"/>
          </w:tcPr>
          <w:p w14:paraId="7F749BD7">
            <w:pPr>
              <w:pStyle w:val="10"/>
              <w:spacing w:before="23" w:line="237" w:lineRule="auto"/>
              <w:ind w:left="38" w:right="315"/>
              <w:rPr>
                <w:sz w:val="24"/>
              </w:rPr>
            </w:pPr>
            <w:r>
              <w:rPr>
                <w:sz w:val="24"/>
              </w:rPr>
              <w:t xml:space="preserve">Библиотека ЦОК </w:t>
            </w:r>
            <w:r>
              <w:fldChar w:fldCharType="begin"/>
            </w:r>
            <w:r>
              <w:instrText xml:space="preserve"> HYPERLINK "https://m.edsoo.ru/8bc4297e" \h </w:instrText>
            </w:r>
            <w:r>
              <w:fldChar w:fldCharType="separate"/>
            </w:r>
            <w:r>
              <w:rPr>
                <w:color w:val="0000FF"/>
                <w:spacing w:val="-14"/>
                <w:sz w:val="24"/>
              </w:rPr>
              <w:t>https://m.edsoo.ru/8bc4297e</w:t>
            </w:r>
            <w:r>
              <w:rPr>
                <w:color w:val="0000FF"/>
                <w:spacing w:val="-14"/>
                <w:sz w:val="24"/>
              </w:rPr>
              <w:fldChar w:fldCharType="end"/>
            </w:r>
          </w:p>
        </w:tc>
      </w:tr>
      <w:tr w14:paraId="6FC081F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485" w:type="dxa"/>
          </w:tcPr>
          <w:p w14:paraId="51F2EE9D">
            <w:pPr>
              <w:pStyle w:val="10"/>
              <w:spacing w:before="11"/>
              <w:ind w:left="33"/>
              <w:rPr>
                <w:sz w:val="24"/>
              </w:rPr>
            </w:pPr>
            <w:r>
              <w:rPr>
                <w:spacing w:val="-5"/>
                <w:sz w:val="24"/>
              </w:rPr>
              <w:t>39</w:t>
            </w:r>
          </w:p>
        </w:tc>
        <w:tc>
          <w:tcPr>
            <w:tcW w:w="6281" w:type="dxa"/>
          </w:tcPr>
          <w:p w14:paraId="030D990B">
            <w:pPr>
              <w:pStyle w:val="10"/>
              <w:spacing w:before="11"/>
              <w:ind w:left="35"/>
              <w:rPr>
                <w:sz w:val="24"/>
              </w:rPr>
            </w:pPr>
            <w:r>
              <w:rPr>
                <w:w w:val="85"/>
                <w:sz w:val="24"/>
              </w:rPr>
              <w:t>Развитие</w:t>
            </w:r>
            <w:r>
              <w:rPr>
                <w:spacing w:val="14"/>
                <w:sz w:val="24"/>
              </w:rPr>
              <w:t xml:space="preserve"> </w:t>
            </w:r>
            <w:r>
              <w:rPr>
                <w:w w:val="85"/>
                <w:sz w:val="24"/>
              </w:rPr>
              <w:t>речи.</w:t>
            </w:r>
            <w:r>
              <w:rPr>
                <w:spacing w:val="59"/>
                <w:sz w:val="24"/>
              </w:rPr>
              <w:t xml:space="preserve"> </w:t>
            </w:r>
            <w:r>
              <w:rPr>
                <w:w w:val="85"/>
                <w:sz w:val="24"/>
              </w:rPr>
              <w:t>Анализ</w:t>
            </w:r>
            <w:r>
              <w:rPr>
                <w:spacing w:val="25"/>
                <w:sz w:val="24"/>
              </w:rPr>
              <w:t xml:space="preserve"> </w:t>
            </w:r>
            <w:r>
              <w:rPr>
                <w:w w:val="85"/>
                <w:sz w:val="24"/>
              </w:rPr>
              <w:t>лирического</w:t>
            </w:r>
            <w:r>
              <w:rPr>
                <w:spacing w:val="19"/>
                <w:sz w:val="24"/>
              </w:rPr>
              <w:t xml:space="preserve"> </w:t>
            </w:r>
            <w:r>
              <w:rPr>
                <w:spacing w:val="-2"/>
                <w:w w:val="85"/>
                <w:sz w:val="24"/>
              </w:rPr>
              <w:t>произведения</w:t>
            </w:r>
          </w:p>
        </w:tc>
        <w:tc>
          <w:tcPr>
            <w:tcW w:w="671" w:type="dxa"/>
          </w:tcPr>
          <w:p w14:paraId="521030A7">
            <w:pPr>
              <w:pStyle w:val="10"/>
              <w:spacing w:before="11"/>
              <w:ind w:left="37"/>
              <w:jc w:val="center"/>
              <w:rPr>
                <w:sz w:val="24"/>
              </w:rPr>
            </w:pPr>
            <w:r>
              <w:rPr>
                <w:spacing w:val="-10"/>
                <w:sz w:val="24"/>
              </w:rPr>
              <w:t>1</w:t>
            </w:r>
          </w:p>
        </w:tc>
        <w:tc>
          <w:tcPr>
            <w:tcW w:w="1607" w:type="dxa"/>
          </w:tcPr>
          <w:p w14:paraId="03DBF55B">
            <w:pPr>
              <w:pStyle w:val="10"/>
              <w:rPr>
                <w:rFonts w:ascii="Times New Roman"/>
                <w:sz w:val="22"/>
              </w:rPr>
            </w:pPr>
          </w:p>
        </w:tc>
        <w:tc>
          <w:tcPr>
            <w:tcW w:w="1665" w:type="dxa"/>
          </w:tcPr>
          <w:p w14:paraId="312962A0">
            <w:pPr>
              <w:pStyle w:val="10"/>
              <w:rPr>
                <w:rFonts w:ascii="Times New Roman"/>
                <w:sz w:val="22"/>
              </w:rPr>
            </w:pPr>
          </w:p>
        </w:tc>
        <w:tc>
          <w:tcPr>
            <w:tcW w:w="1117" w:type="dxa"/>
          </w:tcPr>
          <w:p w14:paraId="1BCB9162">
            <w:pPr>
              <w:pStyle w:val="10"/>
              <w:rPr>
                <w:rFonts w:ascii="Times New Roman"/>
                <w:sz w:val="22"/>
              </w:rPr>
            </w:pPr>
          </w:p>
        </w:tc>
        <w:tc>
          <w:tcPr>
            <w:tcW w:w="3275" w:type="dxa"/>
          </w:tcPr>
          <w:p w14:paraId="349BC160">
            <w:pPr>
              <w:pStyle w:val="10"/>
              <w:rPr>
                <w:rFonts w:ascii="Times New Roman"/>
                <w:sz w:val="22"/>
              </w:rPr>
            </w:pPr>
          </w:p>
        </w:tc>
      </w:tr>
      <w:tr w14:paraId="2F960CB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57762B7">
            <w:pPr>
              <w:pStyle w:val="10"/>
              <w:spacing w:before="9"/>
              <w:ind w:left="33"/>
              <w:rPr>
                <w:sz w:val="24"/>
              </w:rPr>
            </w:pPr>
            <w:r>
              <w:rPr>
                <w:spacing w:val="-5"/>
                <w:sz w:val="24"/>
              </w:rPr>
              <w:t>40</w:t>
            </w:r>
          </w:p>
        </w:tc>
        <w:tc>
          <w:tcPr>
            <w:tcW w:w="6281" w:type="dxa"/>
          </w:tcPr>
          <w:p w14:paraId="1C25CC80">
            <w:pPr>
              <w:pStyle w:val="10"/>
              <w:spacing w:before="19" w:line="277" w:lineRule="exact"/>
              <w:ind w:left="35"/>
              <w:rPr>
                <w:sz w:val="24"/>
              </w:rPr>
            </w:pPr>
            <w:r>
              <w:rPr>
                <w:w w:val="90"/>
                <w:sz w:val="24"/>
              </w:rPr>
              <w:t>А.</w:t>
            </w:r>
            <w:r>
              <w:rPr>
                <w:spacing w:val="19"/>
                <w:sz w:val="24"/>
              </w:rPr>
              <w:t xml:space="preserve"> </w:t>
            </w:r>
            <w:r>
              <w:rPr>
                <w:w w:val="90"/>
                <w:sz w:val="24"/>
              </w:rPr>
              <w:t>С.</w:t>
            </w:r>
            <w:r>
              <w:rPr>
                <w:spacing w:val="16"/>
                <w:sz w:val="24"/>
              </w:rPr>
              <w:t xml:space="preserve"> </w:t>
            </w:r>
            <w:r>
              <w:rPr>
                <w:w w:val="90"/>
                <w:sz w:val="24"/>
              </w:rPr>
              <w:t>Пушкин.</w:t>
            </w:r>
            <w:r>
              <w:rPr>
                <w:spacing w:val="8"/>
                <w:sz w:val="24"/>
              </w:rPr>
              <w:t xml:space="preserve"> </w:t>
            </w:r>
            <w:r>
              <w:rPr>
                <w:w w:val="90"/>
                <w:sz w:val="24"/>
              </w:rPr>
              <w:t>«Брожу</w:t>
            </w:r>
            <w:r>
              <w:rPr>
                <w:spacing w:val="7"/>
                <w:sz w:val="24"/>
              </w:rPr>
              <w:t xml:space="preserve"> </w:t>
            </w:r>
            <w:r>
              <w:rPr>
                <w:w w:val="90"/>
                <w:sz w:val="24"/>
              </w:rPr>
              <w:t>ли</w:t>
            </w:r>
            <w:r>
              <w:rPr>
                <w:spacing w:val="-5"/>
                <w:w w:val="90"/>
                <w:sz w:val="24"/>
              </w:rPr>
              <w:t xml:space="preserve"> </w:t>
            </w:r>
            <w:r>
              <w:rPr>
                <w:w w:val="90"/>
                <w:sz w:val="24"/>
              </w:rPr>
              <w:t>я</w:t>
            </w:r>
            <w:r>
              <w:rPr>
                <w:spacing w:val="-9"/>
                <w:w w:val="90"/>
                <w:sz w:val="24"/>
              </w:rPr>
              <w:t xml:space="preserve"> </w:t>
            </w:r>
            <w:r>
              <w:rPr>
                <w:w w:val="90"/>
                <w:sz w:val="24"/>
              </w:rPr>
              <w:t>вдоль</w:t>
            </w:r>
            <w:r>
              <w:rPr>
                <w:spacing w:val="-5"/>
                <w:w w:val="90"/>
                <w:sz w:val="24"/>
              </w:rPr>
              <w:t xml:space="preserve"> </w:t>
            </w:r>
            <w:r>
              <w:rPr>
                <w:w w:val="90"/>
                <w:sz w:val="24"/>
              </w:rPr>
              <w:t>улиц</w:t>
            </w:r>
            <w:r>
              <w:rPr>
                <w:spacing w:val="-2"/>
                <w:w w:val="90"/>
                <w:sz w:val="24"/>
              </w:rPr>
              <w:t xml:space="preserve"> шумных…»,</w:t>
            </w:r>
          </w:p>
          <w:p w14:paraId="152E5348">
            <w:pPr>
              <w:pStyle w:val="10"/>
              <w:spacing w:line="277" w:lineRule="exact"/>
              <w:ind w:left="35"/>
              <w:rPr>
                <w:sz w:val="24"/>
              </w:rPr>
            </w:pPr>
            <w:r>
              <w:rPr>
                <w:w w:val="90"/>
                <w:sz w:val="24"/>
              </w:rPr>
              <w:t>«Бесы»,</w:t>
            </w:r>
            <w:r>
              <w:rPr>
                <w:spacing w:val="-11"/>
                <w:w w:val="90"/>
                <w:sz w:val="24"/>
              </w:rPr>
              <w:t xml:space="preserve"> </w:t>
            </w:r>
            <w:r>
              <w:rPr>
                <w:w w:val="90"/>
                <w:sz w:val="24"/>
              </w:rPr>
              <w:t>«Элегия»</w:t>
            </w:r>
            <w:r>
              <w:rPr>
                <w:spacing w:val="-1"/>
                <w:sz w:val="24"/>
              </w:rPr>
              <w:t xml:space="preserve"> </w:t>
            </w:r>
            <w:r>
              <w:rPr>
                <w:w w:val="90"/>
                <w:sz w:val="24"/>
              </w:rPr>
              <w:t>(«Безумных</w:t>
            </w:r>
            <w:r>
              <w:rPr>
                <w:spacing w:val="-1"/>
                <w:w w:val="90"/>
                <w:sz w:val="24"/>
              </w:rPr>
              <w:t xml:space="preserve"> </w:t>
            </w:r>
            <w:r>
              <w:rPr>
                <w:w w:val="90"/>
                <w:sz w:val="24"/>
              </w:rPr>
              <w:t>лет</w:t>
            </w:r>
            <w:r>
              <w:rPr>
                <w:spacing w:val="-8"/>
                <w:w w:val="90"/>
                <w:sz w:val="24"/>
              </w:rPr>
              <w:t xml:space="preserve"> </w:t>
            </w:r>
            <w:r>
              <w:rPr>
                <w:w w:val="90"/>
                <w:sz w:val="24"/>
              </w:rPr>
              <w:t>угасшее</w:t>
            </w:r>
            <w:r>
              <w:rPr>
                <w:spacing w:val="-13"/>
                <w:w w:val="90"/>
                <w:sz w:val="24"/>
              </w:rPr>
              <w:t xml:space="preserve"> </w:t>
            </w:r>
            <w:r>
              <w:rPr>
                <w:spacing w:val="-2"/>
                <w:w w:val="90"/>
                <w:sz w:val="24"/>
              </w:rPr>
              <w:t>веселье…»)</w:t>
            </w:r>
          </w:p>
        </w:tc>
        <w:tc>
          <w:tcPr>
            <w:tcW w:w="671" w:type="dxa"/>
          </w:tcPr>
          <w:p w14:paraId="2DC98B73">
            <w:pPr>
              <w:pStyle w:val="10"/>
              <w:spacing w:before="9"/>
              <w:ind w:left="37"/>
              <w:jc w:val="center"/>
              <w:rPr>
                <w:sz w:val="24"/>
              </w:rPr>
            </w:pPr>
            <w:r>
              <w:rPr>
                <w:spacing w:val="-10"/>
                <w:sz w:val="24"/>
              </w:rPr>
              <w:t>1</w:t>
            </w:r>
          </w:p>
        </w:tc>
        <w:tc>
          <w:tcPr>
            <w:tcW w:w="1607" w:type="dxa"/>
          </w:tcPr>
          <w:p w14:paraId="59FC779D">
            <w:pPr>
              <w:pStyle w:val="10"/>
              <w:rPr>
                <w:rFonts w:ascii="Times New Roman"/>
                <w:sz w:val="22"/>
              </w:rPr>
            </w:pPr>
          </w:p>
        </w:tc>
        <w:tc>
          <w:tcPr>
            <w:tcW w:w="1665" w:type="dxa"/>
          </w:tcPr>
          <w:p w14:paraId="480D8273">
            <w:pPr>
              <w:pStyle w:val="10"/>
              <w:rPr>
                <w:rFonts w:ascii="Times New Roman"/>
                <w:sz w:val="22"/>
              </w:rPr>
            </w:pPr>
          </w:p>
        </w:tc>
        <w:tc>
          <w:tcPr>
            <w:tcW w:w="1117" w:type="dxa"/>
          </w:tcPr>
          <w:p w14:paraId="3CD0073E">
            <w:pPr>
              <w:pStyle w:val="10"/>
              <w:rPr>
                <w:rFonts w:ascii="Times New Roman"/>
                <w:sz w:val="22"/>
              </w:rPr>
            </w:pPr>
          </w:p>
        </w:tc>
        <w:tc>
          <w:tcPr>
            <w:tcW w:w="3275" w:type="dxa"/>
          </w:tcPr>
          <w:p w14:paraId="5D27C4CD">
            <w:pPr>
              <w:pStyle w:val="10"/>
              <w:spacing w:before="21" w:line="237" w:lineRule="auto"/>
              <w:ind w:left="38" w:right="312"/>
              <w:rPr>
                <w:sz w:val="24"/>
              </w:rPr>
            </w:pPr>
            <w:r>
              <w:rPr>
                <w:sz w:val="24"/>
              </w:rPr>
              <w:t xml:space="preserve">Библиотека ЦОК </w:t>
            </w:r>
            <w:r>
              <w:fldChar w:fldCharType="begin"/>
            </w:r>
            <w:r>
              <w:instrText xml:space="preserve"> HYPERLINK "https://m.edsoo.ru/8bc42b9a" \h </w:instrText>
            </w:r>
            <w:r>
              <w:fldChar w:fldCharType="separate"/>
            </w:r>
            <w:r>
              <w:rPr>
                <w:color w:val="0000FF"/>
                <w:spacing w:val="-14"/>
                <w:sz w:val="24"/>
              </w:rPr>
              <w:t>https://m.edsoo.ru/8bc42b9a</w:t>
            </w:r>
            <w:r>
              <w:rPr>
                <w:color w:val="0000FF"/>
                <w:spacing w:val="-14"/>
                <w:sz w:val="24"/>
              </w:rPr>
              <w:fldChar w:fldCharType="end"/>
            </w:r>
          </w:p>
        </w:tc>
      </w:tr>
      <w:tr w14:paraId="7659265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7EA52C90">
            <w:pPr>
              <w:pStyle w:val="10"/>
              <w:spacing w:before="10"/>
              <w:ind w:left="33"/>
              <w:rPr>
                <w:sz w:val="24"/>
              </w:rPr>
            </w:pPr>
            <w:r>
              <w:rPr>
                <w:spacing w:val="-5"/>
                <w:sz w:val="24"/>
              </w:rPr>
              <w:t>41</w:t>
            </w:r>
          </w:p>
        </w:tc>
        <w:tc>
          <w:tcPr>
            <w:tcW w:w="6281" w:type="dxa"/>
          </w:tcPr>
          <w:p w14:paraId="26F0B20C">
            <w:pPr>
              <w:pStyle w:val="10"/>
              <w:spacing w:before="12" w:line="237" w:lineRule="auto"/>
              <w:ind w:left="35"/>
              <w:rPr>
                <w:sz w:val="24"/>
              </w:rPr>
            </w:pPr>
            <w:r>
              <w:rPr>
                <w:spacing w:val="11"/>
                <w:w w:val="90"/>
                <w:sz w:val="24"/>
              </w:rPr>
              <w:t>А.С.</w:t>
            </w:r>
            <w:r>
              <w:rPr>
                <w:spacing w:val="-7"/>
                <w:w w:val="90"/>
                <w:sz w:val="24"/>
              </w:rPr>
              <w:t xml:space="preserve"> </w:t>
            </w:r>
            <w:r>
              <w:rPr>
                <w:w w:val="90"/>
                <w:sz w:val="24"/>
              </w:rPr>
              <w:t>Пушкин.</w:t>
            </w:r>
            <w:r>
              <w:rPr>
                <w:spacing w:val="-8"/>
                <w:w w:val="90"/>
                <w:sz w:val="24"/>
              </w:rPr>
              <w:t xml:space="preserve"> </w:t>
            </w:r>
            <w:r>
              <w:rPr>
                <w:w w:val="90"/>
                <w:sz w:val="24"/>
              </w:rPr>
              <w:t>Тема</w:t>
            </w:r>
            <w:r>
              <w:rPr>
                <w:spacing w:val="-11"/>
                <w:w w:val="90"/>
                <w:sz w:val="24"/>
              </w:rPr>
              <w:t xml:space="preserve"> </w:t>
            </w:r>
            <w:r>
              <w:rPr>
                <w:w w:val="90"/>
                <w:sz w:val="24"/>
              </w:rPr>
              <w:t>жизни</w:t>
            </w:r>
            <w:r>
              <w:rPr>
                <w:spacing w:val="-11"/>
                <w:w w:val="90"/>
                <w:sz w:val="24"/>
              </w:rPr>
              <w:t xml:space="preserve"> </w:t>
            </w:r>
            <w:r>
              <w:rPr>
                <w:w w:val="90"/>
                <w:sz w:val="24"/>
              </w:rPr>
              <w:t>и</w:t>
            </w:r>
            <w:r>
              <w:rPr>
                <w:spacing w:val="-11"/>
                <w:w w:val="90"/>
                <w:sz w:val="24"/>
              </w:rPr>
              <w:t xml:space="preserve"> </w:t>
            </w:r>
            <w:r>
              <w:rPr>
                <w:w w:val="90"/>
                <w:sz w:val="24"/>
              </w:rPr>
              <w:t>смерти:</w:t>
            </w:r>
            <w:r>
              <w:rPr>
                <w:spacing w:val="-3"/>
                <w:sz w:val="24"/>
              </w:rPr>
              <w:t xml:space="preserve"> </w:t>
            </w:r>
            <w:r>
              <w:rPr>
                <w:w w:val="90"/>
                <w:sz w:val="24"/>
              </w:rPr>
              <w:t>«</w:t>
            </w:r>
            <w:r>
              <w:rPr>
                <w:spacing w:val="-43"/>
                <w:w w:val="90"/>
                <w:sz w:val="24"/>
              </w:rPr>
              <w:t xml:space="preserve"> </w:t>
            </w:r>
            <w:r>
              <w:rPr>
                <w:w w:val="90"/>
                <w:sz w:val="24"/>
              </w:rPr>
              <w:t>Пора,</w:t>
            </w:r>
            <w:r>
              <w:rPr>
                <w:spacing w:val="-5"/>
                <w:w w:val="90"/>
                <w:sz w:val="24"/>
              </w:rPr>
              <w:t xml:space="preserve"> </w:t>
            </w:r>
            <w:r>
              <w:rPr>
                <w:w w:val="90"/>
                <w:sz w:val="24"/>
              </w:rPr>
              <w:t>мой</w:t>
            </w:r>
            <w:r>
              <w:rPr>
                <w:spacing w:val="-11"/>
                <w:w w:val="90"/>
                <w:sz w:val="24"/>
              </w:rPr>
              <w:t xml:space="preserve"> </w:t>
            </w:r>
            <w:r>
              <w:rPr>
                <w:w w:val="90"/>
                <w:sz w:val="24"/>
              </w:rPr>
              <w:t>друг,</w:t>
            </w:r>
            <w:r>
              <w:rPr>
                <w:spacing w:val="-7"/>
                <w:w w:val="90"/>
                <w:sz w:val="24"/>
              </w:rPr>
              <w:t xml:space="preserve"> </w:t>
            </w:r>
            <w:r>
              <w:rPr>
                <w:w w:val="90"/>
                <w:sz w:val="24"/>
              </w:rPr>
              <w:t xml:space="preserve">пора! </w:t>
            </w:r>
            <w:r>
              <w:rPr>
                <w:sz w:val="24"/>
              </w:rPr>
              <w:t>покоя сердце</w:t>
            </w:r>
            <w:r>
              <w:rPr>
                <w:spacing w:val="-6"/>
                <w:sz w:val="24"/>
              </w:rPr>
              <w:t xml:space="preserve"> </w:t>
            </w:r>
            <w:r>
              <w:rPr>
                <w:sz w:val="24"/>
              </w:rPr>
              <w:t>просит…», «…В</w:t>
            </w:r>
            <w:r>
              <w:rPr>
                <w:spacing w:val="-29"/>
                <w:sz w:val="24"/>
              </w:rPr>
              <w:t xml:space="preserve"> </w:t>
            </w:r>
            <w:r>
              <w:rPr>
                <w:sz w:val="24"/>
              </w:rPr>
              <w:t>новь я посетил…»</w:t>
            </w:r>
          </w:p>
        </w:tc>
        <w:tc>
          <w:tcPr>
            <w:tcW w:w="671" w:type="dxa"/>
          </w:tcPr>
          <w:p w14:paraId="528AB0EA">
            <w:pPr>
              <w:pStyle w:val="10"/>
              <w:spacing w:before="10"/>
              <w:ind w:left="37"/>
              <w:jc w:val="center"/>
              <w:rPr>
                <w:sz w:val="24"/>
              </w:rPr>
            </w:pPr>
            <w:r>
              <w:rPr>
                <w:spacing w:val="-10"/>
                <w:sz w:val="24"/>
              </w:rPr>
              <w:t>1</w:t>
            </w:r>
          </w:p>
        </w:tc>
        <w:tc>
          <w:tcPr>
            <w:tcW w:w="1607" w:type="dxa"/>
          </w:tcPr>
          <w:p w14:paraId="7FBE1A67">
            <w:pPr>
              <w:pStyle w:val="10"/>
              <w:rPr>
                <w:rFonts w:ascii="Times New Roman"/>
                <w:sz w:val="22"/>
              </w:rPr>
            </w:pPr>
          </w:p>
        </w:tc>
        <w:tc>
          <w:tcPr>
            <w:tcW w:w="1665" w:type="dxa"/>
          </w:tcPr>
          <w:p w14:paraId="4460D66A">
            <w:pPr>
              <w:pStyle w:val="10"/>
              <w:rPr>
                <w:rFonts w:ascii="Times New Roman"/>
                <w:sz w:val="22"/>
              </w:rPr>
            </w:pPr>
          </w:p>
        </w:tc>
        <w:tc>
          <w:tcPr>
            <w:tcW w:w="1117" w:type="dxa"/>
          </w:tcPr>
          <w:p w14:paraId="031DD705">
            <w:pPr>
              <w:pStyle w:val="10"/>
              <w:rPr>
                <w:rFonts w:ascii="Times New Roman"/>
                <w:sz w:val="22"/>
              </w:rPr>
            </w:pPr>
          </w:p>
        </w:tc>
        <w:tc>
          <w:tcPr>
            <w:tcW w:w="3275" w:type="dxa"/>
          </w:tcPr>
          <w:p w14:paraId="79ECCE8B">
            <w:pPr>
              <w:pStyle w:val="10"/>
              <w:spacing w:before="21" w:line="237" w:lineRule="auto"/>
              <w:ind w:left="38" w:right="307"/>
              <w:rPr>
                <w:sz w:val="24"/>
              </w:rPr>
            </w:pPr>
            <w:r>
              <w:rPr>
                <w:sz w:val="24"/>
              </w:rPr>
              <w:t xml:space="preserve">Библиотека ЦОК </w:t>
            </w:r>
            <w:r>
              <w:fldChar w:fldCharType="begin"/>
            </w:r>
            <w:r>
              <w:instrText xml:space="preserve"> HYPERLINK "https://m.edsoo.ru/8bc42d3e" \h </w:instrText>
            </w:r>
            <w:r>
              <w:fldChar w:fldCharType="separate"/>
            </w:r>
            <w:r>
              <w:rPr>
                <w:color w:val="0000FF"/>
                <w:spacing w:val="-14"/>
                <w:sz w:val="24"/>
              </w:rPr>
              <w:t>https://m.edsoo.ru/8bc42d3e</w:t>
            </w:r>
            <w:r>
              <w:rPr>
                <w:color w:val="0000FF"/>
                <w:spacing w:val="-14"/>
                <w:sz w:val="24"/>
              </w:rPr>
              <w:fldChar w:fldCharType="end"/>
            </w:r>
          </w:p>
        </w:tc>
      </w:tr>
      <w:tr w14:paraId="6D8D7E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4" w:hRule="atLeast"/>
        </w:trPr>
        <w:tc>
          <w:tcPr>
            <w:tcW w:w="485" w:type="dxa"/>
          </w:tcPr>
          <w:p w14:paraId="7A68BBB9">
            <w:pPr>
              <w:pStyle w:val="10"/>
              <w:spacing w:before="9"/>
              <w:ind w:left="33"/>
              <w:rPr>
                <w:sz w:val="24"/>
              </w:rPr>
            </w:pPr>
            <w:r>
              <w:rPr>
                <w:spacing w:val="-5"/>
                <w:sz w:val="24"/>
              </w:rPr>
              <w:t>42</w:t>
            </w:r>
          </w:p>
        </w:tc>
        <w:tc>
          <w:tcPr>
            <w:tcW w:w="6281" w:type="dxa"/>
          </w:tcPr>
          <w:p w14:paraId="7DDD132B">
            <w:pPr>
              <w:pStyle w:val="10"/>
              <w:spacing w:before="19" w:line="273" w:lineRule="exact"/>
              <w:ind w:left="35"/>
              <w:rPr>
                <w:sz w:val="24"/>
              </w:rPr>
            </w:pPr>
            <w:r>
              <w:rPr>
                <w:w w:val="85"/>
                <w:sz w:val="24"/>
              </w:rPr>
              <w:t>Резервный</w:t>
            </w:r>
            <w:r>
              <w:rPr>
                <w:spacing w:val="16"/>
                <w:sz w:val="24"/>
              </w:rPr>
              <w:t xml:space="preserve"> </w:t>
            </w:r>
            <w:r>
              <w:rPr>
                <w:w w:val="85"/>
                <w:sz w:val="24"/>
              </w:rPr>
              <w:t>урок.</w:t>
            </w:r>
            <w:r>
              <w:rPr>
                <w:spacing w:val="39"/>
                <w:sz w:val="24"/>
              </w:rPr>
              <w:t xml:space="preserve"> </w:t>
            </w:r>
            <w:r>
              <w:rPr>
                <w:spacing w:val="11"/>
                <w:w w:val="85"/>
                <w:sz w:val="24"/>
              </w:rPr>
              <w:t>А.С.</w:t>
            </w:r>
            <w:r>
              <w:rPr>
                <w:spacing w:val="61"/>
                <w:sz w:val="24"/>
              </w:rPr>
              <w:t xml:space="preserve"> </w:t>
            </w:r>
            <w:r>
              <w:rPr>
                <w:w w:val="85"/>
                <w:sz w:val="24"/>
              </w:rPr>
              <w:t>Пушкин.</w:t>
            </w:r>
            <w:r>
              <w:rPr>
                <w:spacing w:val="44"/>
                <w:sz w:val="24"/>
              </w:rPr>
              <w:t xml:space="preserve"> </w:t>
            </w:r>
            <w:r>
              <w:rPr>
                <w:w w:val="85"/>
                <w:sz w:val="24"/>
              </w:rPr>
              <w:t>«К</w:t>
            </w:r>
            <w:r>
              <w:rPr>
                <w:spacing w:val="-10"/>
                <w:sz w:val="24"/>
              </w:rPr>
              <w:t xml:space="preserve"> </w:t>
            </w:r>
            <w:r>
              <w:rPr>
                <w:w w:val="85"/>
                <w:sz w:val="24"/>
              </w:rPr>
              <w:t>аменноостровский</w:t>
            </w:r>
            <w:r>
              <w:rPr>
                <w:spacing w:val="19"/>
                <w:sz w:val="24"/>
              </w:rPr>
              <w:t xml:space="preserve"> </w:t>
            </w:r>
            <w:r>
              <w:rPr>
                <w:spacing w:val="-2"/>
                <w:w w:val="85"/>
                <w:sz w:val="24"/>
              </w:rPr>
              <w:t>цикл»:</w:t>
            </w:r>
          </w:p>
          <w:p w14:paraId="5CE36D7A">
            <w:pPr>
              <w:pStyle w:val="10"/>
              <w:spacing w:line="235" w:lineRule="auto"/>
              <w:ind w:left="35"/>
              <w:rPr>
                <w:sz w:val="24"/>
              </w:rPr>
            </w:pPr>
            <w:r>
              <w:rPr>
                <w:spacing w:val="-6"/>
                <w:sz w:val="24"/>
              </w:rPr>
              <w:t>«Отцы</w:t>
            </w:r>
            <w:r>
              <w:rPr>
                <w:spacing w:val="-16"/>
                <w:sz w:val="24"/>
              </w:rPr>
              <w:t xml:space="preserve"> </w:t>
            </w:r>
            <w:r>
              <w:rPr>
                <w:spacing w:val="-6"/>
                <w:sz w:val="24"/>
              </w:rPr>
              <w:t>пустынники</w:t>
            </w:r>
            <w:r>
              <w:rPr>
                <w:spacing w:val="-23"/>
                <w:sz w:val="24"/>
              </w:rPr>
              <w:t xml:space="preserve"> </w:t>
            </w:r>
            <w:r>
              <w:rPr>
                <w:spacing w:val="-6"/>
                <w:sz w:val="24"/>
              </w:rPr>
              <w:t>и</w:t>
            </w:r>
            <w:r>
              <w:rPr>
                <w:spacing w:val="-25"/>
                <w:sz w:val="24"/>
              </w:rPr>
              <w:t xml:space="preserve"> </w:t>
            </w:r>
            <w:r>
              <w:rPr>
                <w:spacing w:val="-6"/>
                <w:sz w:val="24"/>
              </w:rPr>
              <w:t>жены</w:t>
            </w:r>
            <w:r>
              <w:rPr>
                <w:spacing w:val="-16"/>
                <w:sz w:val="24"/>
              </w:rPr>
              <w:t xml:space="preserve"> </w:t>
            </w:r>
            <w:r>
              <w:rPr>
                <w:spacing w:val="-6"/>
                <w:sz w:val="24"/>
              </w:rPr>
              <w:t>непорочны…»,</w:t>
            </w:r>
            <w:r>
              <w:rPr>
                <w:spacing w:val="-7"/>
                <w:sz w:val="24"/>
              </w:rPr>
              <w:t xml:space="preserve"> </w:t>
            </w:r>
            <w:r>
              <w:rPr>
                <w:spacing w:val="-6"/>
                <w:sz w:val="24"/>
              </w:rPr>
              <w:t xml:space="preserve">«Из </w:t>
            </w:r>
            <w:r>
              <w:rPr>
                <w:spacing w:val="-2"/>
                <w:sz w:val="24"/>
              </w:rPr>
              <w:t>Пиндемонти»</w:t>
            </w:r>
          </w:p>
        </w:tc>
        <w:tc>
          <w:tcPr>
            <w:tcW w:w="671" w:type="dxa"/>
          </w:tcPr>
          <w:p w14:paraId="705AB92D">
            <w:pPr>
              <w:pStyle w:val="10"/>
              <w:spacing w:before="9"/>
              <w:ind w:left="37"/>
              <w:jc w:val="center"/>
              <w:rPr>
                <w:sz w:val="24"/>
              </w:rPr>
            </w:pPr>
            <w:r>
              <w:rPr>
                <w:spacing w:val="-10"/>
                <w:sz w:val="24"/>
              </w:rPr>
              <w:t>1</w:t>
            </w:r>
          </w:p>
        </w:tc>
        <w:tc>
          <w:tcPr>
            <w:tcW w:w="1607" w:type="dxa"/>
          </w:tcPr>
          <w:p w14:paraId="46619B05">
            <w:pPr>
              <w:pStyle w:val="10"/>
              <w:rPr>
                <w:rFonts w:ascii="Times New Roman"/>
                <w:sz w:val="22"/>
              </w:rPr>
            </w:pPr>
          </w:p>
        </w:tc>
        <w:tc>
          <w:tcPr>
            <w:tcW w:w="1665" w:type="dxa"/>
          </w:tcPr>
          <w:p w14:paraId="6582C50D">
            <w:pPr>
              <w:pStyle w:val="10"/>
              <w:rPr>
                <w:rFonts w:ascii="Times New Roman"/>
                <w:sz w:val="22"/>
              </w:rPr>
            </w:pPr>
          </w:p>
        </w:tc>
        <w:tc>
          <w:tcPr>
            <w:tcW w:w="1117" w:type="dxa"/>
          </w:tcPr>
          <w:p w14:paraId="4A6BBCCB">
            <w:pPr>
              <w:pStyle w:val="10"/>
              <w:rPr>
                <w:rFonts w:ascii="Times New Roman"/>
                <w:sz w:val="22"/>
              </w:rPr>
            </w:pPr>
          </w:p>
        </w:tc>
        <w:tc>
          <w:tcPr>
            <w:tcW w:w="3275" w:type="dxa"/>
          </w:tcPr>
          <w:p w14:paraId="352E0C3B">
            <w:pPr>
              <w:pStyle w:val="10"/>
              <w:spacing w:before="21" w:line="237" w:lineRule="auto"/>
              <w:ind w:left="38" w:right="293"/>
              <w:rPr>
                <w:sz w:val="24"/>
              </w:rPr>
            </w:pPr>
            <w:r>
              <w:rPr>
                <w:sz w:val="24"/>
              </w:rPr>
              <w:t xml:space="preserve">Библиотека ЦОК </w:t>
            </w:r>
            <w:r>
              <w:fldChar w:fldCharType="begin"/>
            </w:r>
            <w:r>
              <w:instrText xml:space="preserve"> HYPERLINK "https://m.edsoo.ru/8bc42e4c" \h </w:instrText>
            </w:r>
            <w:r>
              <w:fldChar w:fldCharType="separate"/>
            </w:r>
            <w:r>
              <w:rPr>
                <w:color w:val="0000FF"/>
                <w:spacing w:val="-16"/>
                <w:sz w:val="24"/>
              </w:rPr>
              <w:t>https://m.edsoo.ru/8bc42e4c</w:t>
            </w:r>
            <w:r>
              <w:rPr>
                <w:color w:val="0000FF"/>
                <w:spacing w:val="-16"/>
                <w:sz w:val="24"/>
              </w:rPr>
              <w:fldChar w:fldCharType="end"/>
            </w:r>
          </w:p>
        </w:tc>
      </w:tr>
      <w:tr w14:paraId="7B86A4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tcPr>
          <w:p w14:paraId="495E1804">
            <w:pPr>
              <w:pStyle w:val="10"/>
              <w:spacing w:before="11"/>
              <w:ind w:left="33"/>
              <w:rPr>
                <w:sz w:val="24"/>
              </w:rPr>
            </w:pPr>
            <w:r>
              <w:rPr>
                <w:spacing w:val="-5"/>
                <w:sz w:val="24"/>
              </w:rPr>
              <w:t>43</w:t>
            </w:r>
          </w:p>
        </w:tc>
        <w:tc>
          <w:tcPr>
            <w:tcW w:w="6281" w:type="dxa"/>
          </w:tcPr>
          <w:p w14:paraId="6A93703D">
            <w:pPr>
              <w:pStyle w:val="10"/>
              <w:spacing w:before="16" w:line="235" w:lineRule="auto"/>
              <w:ind w:left="35"/>
              <w:rPr>
                <w:sz w:val="24"/>
              </w:rPr>
            </w:pPr>
            <w:r>
              <w:rPr>
                <w:spacing w:val="-10"/>
                <w:sz w:val="24"/>
              </w:rPr>
              <w:t>Развитие</w:t>
            </w:r>
            <w:r>
              <w:rPr>
                <w:spacing w:val="-31"/>
                <w:sz w:val="24"/>
              </w:rPr>
              <w:t xml:space="preserve"> </w:t>
            </w:r>
            <w:r>
              <w:rPr>
                <w:spacing w:val="-10"/>
                <w:sz w:val="24"/>
              </w:rPr>
              <w:t>речи. Подготовка</w:t>
            </w:r>
            <w:r>
              <w:rPr>
                <w:spacing w:val="-28"/>
                <w:sz w:val="24"/>
              </w:rPr>
              <w:t xml:space="preserve"> </w:t>
            </w:r>
            <w:r>
              <w:rPr>
                <w:spacing w:val="-10"/>
                <w:sz w:val="24"/>
              </w:rPr>
              <w:t>к</w:t>
            </w:r>
            <w:r>
              <w:rPr>
                <w:spacing w:val="-12"/>
                <w:sz w:val="24"/>
              </w:rPr>
              <w:t xml:space="preserve"> </w:t>
            </w:r>
            <w:r>
              <w:rPr>
                <w:spacing w:val="-10"/>
                <w:sz w:val="24"/>
              </w:rPr>
              <w:t>сочинению по</w:t>
            </w:r>
            <w:r>
              <w:rPr>
                <w:spacing w:val="-29"/>
                <w:sz w:val="24"/>
              </w:rPr>
              <w:t xml:space="preserve"> </w:t>
            </w:r>
            <w:r>
              <w:rPr>
                <w:spacing w:val="-10"/>
                <w:sz w:val="24"/>
              </w:rPr>
              <w:t>лирике</w:t>
            </w:r>
            <w:r>
              <w:rPr>
                <w:spacing w:val="-31"/>
                <w:sz w:val="24"/>
              </w:rPr>
              <w:t xml:space="preserve"> </w:t>
            </w:r>
            <w:r>
              <w:rPr>
                <w:spacing w:val="-10"/>
                <w:sz w:val="24"/>
              </w:rPr>
              <w:t xml:space="preserve">А.С. </w:t>
            </w:r>
            <w:r>
              <w:rPr>
                <w:spacing w:val="-2"/>
                <w:sz w:val="24"/>
              </w:rPr>
              <w:t>Пушкина</w:t>
            </w:r>
          </w:p>
        </w:tc>
        <w:tc>
          <w:tcPr>
            <w:tcW w:w="671" w:type="dxa"/>
          </w:tcPr>
          <w:p w14:paraId="7BC54E09">
            <w:pPr>
              <w:pStyle w:val="10"/>
              <w:spacing w:before="11"/>
              <w:ind w:left="37"/>
              <w:jc w:val="center"/>
              <w:rPr>
                <w:sz w:val="24"/>
              </w:rPr>
            </w:pPr>
            <w:r>
              <w:rPr>
                <w:spacing w:val="-10"/>
                <w:sz w:val="24"/>
              </w:rPr>
              <w:t>1</w:t>
            </w:r>
          </w:p>
        </w:tc>
        <w:tc>
          <w:tcPr>
            <w:tcW w:w="1607" w:type="dxa"/>
          </w:tcPr>
          <w:p w14:paraId="7E374DDC">
            <w:pPr>
              <w:pStyle w:val="10"/>
              <w:rPr>
                <w:rFonts w:ascii="Times New Roman"/>
                <w:sz w:val="22"/>
              </w:rPr>
            </w:pPr>
          </w:p>
        </w:tc>
        <w:tc>
          <w:tcPr>
            <w:tcW w:w="1665" w:type="dxa"/>
          </w:tcPr>
          <w:p w14:paraId="24259480">
            <w:pPr>
              <w:pStyle w:val="10"/>
              <w:rPr>
                <w:rFonts w:ascii="Times New Roman"/>
                <w:sz w:val="22"/>
              </w:rPr>
            </w:pPr>
          </w:p>
        </w:tc>
        <w:tc>
          <w:tcPr>
            <w:tcW w:w="1117" w:type="dxa"/>
          </w:tcPr>
          <w:p w14:paraId="0A81D26B">
            <w:pPr>
              <w:pStyle w:val="10"/>
              <w:rPr>
                <w:rFonts w:ascii="Times New Roman"/>
                <w:sz w:val="22"/>
              </w:rPr>
            </w:pPr>
          </w:p>
        </w:tc>
        <w:tc>
          <w:tcPr>
            <w:tcW w:w="3275" w:type="dxa"/>
          </w:tcPr>
          <w:p w14:paraId="1CC5E9CF">
            <w:pPr>
              <w:pStyle w:val="10"/>
              <w:spacing w:before="23" w:line="237" w:lineRule="auto"/>
              <w:ind w:left="38" w:right="314"/>
              <w:rPr>
                <w:sz w:val="24"/>
              </w:rPr>
            </w:pPr>
            <w:r>
              <w:rPr>
                <w:sz w:val="24"/>
              </w:rPr>
              <w:t xml:space="preserve">Библиотека ЦОК </w:t>
            </w:r>
            <w:r>
              <w:fldChar w:fldCharType="begin"/>
            </w:r>
            <w:r>
              <w:instrText xml:space="preserve"> HYPERLINK "https://m.edsoo.ru/8bc430ea" \h </w:instrText>
            </w:r>
            <w:r>
              <w:fldChar w:fldCharType="separate"/>
            </w:r>
            <w:r>
              <w:rPr>
                <w:color w:val="0000FF"/>
                <w:spacing w:val="-14"/>
                <w:sz w:val="24"/>
              </w:rPr>
              <w:t>https://m.edsoo.ru/8bc430ea</w:t>
            </w:r>
            <w:r>
              <w:rPr>
                <w:color w:val="0000FF"/>
                <w:spacing w:val="-14"/>
                <w:sz w:val="24"/>
              </w:rPr>
              <w:fldChar w:fldCharType="end"/>
            </w:r>
          </w:p>
        </w:tc>
      </w:tr>
      <w:tr w14:paraId="2982D1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tcPr>
          <w:p w14:paraId="225A3E5E">
            <w:pPr>
              <w:pStyle w:val="10"/>
              <w:spacing w:before="9"/>
              <w:ind w:left="33"/>
              <w:rPr>
                <w:sz w:val="24"/>
              </w:rPr>
            </w:pPr>
            <w:r>
              <w:rPr>
                <w:spacing w:val="-5"/>
                <w:sz w:val="24"/>
              </w:rPr>
              <w:t>44</w:t>
            </w:r>
          </w:p>
        </w:tc>
        <w:tc>
          <w:tcPr>
            <w:tcW w:w="6281" w:type="dxa"/>
          </w:tcPr>
          <w:p w14:paraId="5F902013">
            <w:pPr>
              <w:pStyle w:val="10"/>
              <w:spacing w:before="9"/>
              <w:ind w:left="35"/>
              <w:rPr>
                <w:sz w:val="24"/>
              </w:rPr>
            </w:pPr>
            <w:r>
              <w:rPr>
                <w:w w:val="85"/>
                <w:sz w:val="24"/>
              </w:rPr>
              <w:t>Развитие</w:t>
            </w:r>
            <w:r>
              <w:rPr>
                <w:spacing w:val="-1"/>
                <w:sz w:val="24"/>
              </w:rPr>
              <w:t xml:space="preserve"> </w:t>
            </w:r>
            <w:r>
              <w:rPr>
                <w:w w:val="85"/>
                <w:sz w:val="24"/>
              </w:rPr>
              <w:t>речи.</w:t>
            </w:r>
            <w:r>
              <w:rPr>
                <w:spacing w:val="37"/>
                <w:sz w:val="24"/>
              </w:rPr>
              <w:t xml:space="preserve"> </w:t>
            </w:r>
            <w:r>
              <w:rPr>
                <w:w w:val="85"/>
                <w:sz w:val="24"/>
              </w:rPr>
              <w:t>Сочинение</w:t>
            </w:r>
            <w:r>
              <w:rPr>
                <w:spacing w:val="3"/>
                <w:sz w:val="24"/>
              </w:rPr>
              <w:t xml:space="preserve"> </w:t>
            </w:r>
            <w:r>
              <w:rPr>
                <w:w w:val="85"/>
                <w:sz w:val="24"/>
              </w:rPr>
              <w:t>по</w:t>
            </w:r>
            <w:r>
              <w:rPr>
                <w:sz w:val="24"/>
              </w:rPr>
              <w:t xml:space="preserve"> </w:t>
            </w:r>
            <w:r>
              <w:rPr>
                <w:w w:val="85"/>
                <w:sz w:val="24"/>
              </w:rPr>
              <w:t>лирике</w:t>
            </w:r>
            <w:r>
              <w:rPr>
                <w:spacing w:val="2"/>
                <w:sz w:val="24"/>
              </w:rPr>
              <w:t xml:space="preserve"> </w:t>
            </w:r>
            <w:r>
              <w:rPr>
                <w:spacing w:val="11"/>
                <w:w w:val="85"/>
                <w:sz w:val="24"/>
              </w:rPr>
              <w:t>А.С.</w:t>
            </w:r>
            <w:r>
              <w:rPr>
                <w:spacing w:val="54"/>
                <w:sz w:val="24"/>
              </w:rPr>
              <w:t xml:space="preserve"> </w:t>
            </w:r>
            <w:r>
              <w:rPr>
                <w:spacing w:val="-2"/>
                <w:w w:val="85"/>
                <w:sz w:val="24"/>
              </w:rPr>
              <w:t>Пушкина</w:t>
            </w:r>
          </w:p>
        </w:tc>
        <w:tc>
          <w:tcPr>
            <w:tcW w:w="671" w:type="dxa"/>
          </w:tcPr>
          <w:p w14:paraId="1F6C2E93">
            <w:pPr>
              <w:pStyle w:val="10"/>
              <w:spacing w:before="9"/>
              <w:ind w:left="37"/>
              <w:jc w:val="center"/>
              <w:rPr>
                <w:sz w:val="24"/>
              </w:rPr>
            </w:pPr>
            <w:r>
              <w:rPr>
                <w:spacing w:val="-10"/>
                <w:sz w:val="24"/>
              </w:rPr>
              <w:t>1</w:t>
            </w:r>
          </w:p>
        </w:tc>
        <w:tc>
          <w:tcPr>
            <w:tcW w:w="1607" w:type="dxa"/>
          </w:tcPr>
          <w:p w14:paraId="55E89EA2">
            <w:pPr>
              <w:pStyle w:val="10"/>
              <w:rPr>
                <w:rFonts w:ascii="Times New Roman"/>
                <w:sz w:val="22"/>
              </w:rPr>
            </w:pPr>
          </w:p>
        </w:tc>
        <w:tc>
          <w:tcPr>
            <w:tcW w:w="1665" w:type="dxa"/>
          </w:tcPr>
          <w:p w14:paraId="631B470D">
            <w:pPr>
              <w:pStyle w:val="10"/>
              <w:rPr>
                <w:rFonts w:ascii="Times New Roman"/>
                <w:sz w:val="22"/>
              </w:rPr>
            </w:pPr>
          </w:p>
        </w:tc>
        <w:tc>
          <w:tcPr>
            <w:tcW w:w="1117" w:type="dxa"/>
          </w:tcPr>
          <w:p w14:paraId="7E37282A">
            <w:pPr>
              <w:pStyle w:val="10"/>
              <w:rPr>
                <w:rFonts w:ascii="Times New Roman"/>
                <w:sz w:val="22"/>
              </w:rPr>
            </w:pPr>
          </w:p>
        </w:tc>
        <w:tc>
          <w:tcPr>
            <w:tcW w:w="3275" w:type="dxa"/>
          </w:tcPr>
          <w:p w14:paraId="012598C4">
            <w:pPr>
              <w:pStyle w:val="10"/>
              <w:rPr>
                <w:rFonts w:ascii="Times New Roman"/>
                <w:sz w:val="22"/>
              </w:rPr>
            </w:pPr>
          </w:p>
        </w:tc>
      </w:tr>
      <w:tr w14:paraId="0BF9573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85" w:type="dxa"/>
          </w:tcPr>
          <w:p w14:paraId="431B4767">
            <w:pPr>
              <w:pStyle w:val="10"/>
              <w:spacing w:before="16"/>
              <w:ind w:left="33"/>
              <w:rPr>
                <w:sz w:val="24"/>
              </w:rPr>
            </w:pPr>
            <w:r>
              <w:rPr>
                <w:spacing w:val="-5"/>
                <w:sz w:val="24"/>
              </w:rPr>
              <w:t>45</w:t>
            </w:r>
          </w:p>
        </w:tc>
        <w:tc>
          <w:tcPr>
            <w:tcW w:w="6281" w:type="dxa"/>
          </w:tcPr>
          <w:p w14:paraId="4970E821">
            <w:pPr>
              <w:pStyle w:val="10"/>
              <w:spacing w:before="16"/>
              <w:ind w:left="35"/>
              <w:rPr>
                <w:sz w:val="24"/>
              </w:rPr>
            </w:pPr>
            <w:r>
              <w:rPr>
                <w:w w:val="90"/>
                <w:sz w:val="24"/>
              </w:rPr>
              <w:t>А.</w:t>
            </w:r>
            <w:r>
              <w:rPr>
                <w:spacing w:val="18"/>
                <w:sz w:val="24"/>
              </w:rPr>
              <w:t xml:space="preserve"> </w:t>
            </w:r>
            <w:r>
              <w:rPr>
                <w:w w:val="90"/>
                <w:sz w:val="24"/>
              </w:rPr>
              <w:t>С.</w:t>
            </w:r>
            <w:r>
              <w:rPr>
                <w:spacing w:val="16"/>
                <w:sz w:val="24"/>
              </w:rPr>
              <w:t xml:space="preserve"> </w:t>
            </w:r>
            <w:r>
              <w:rPr>
                <w:w w:val="90"/>
                <w:sz w:val="24"/>
              </w:rPr>
              <w:t>Пушкин.</w:t>
            </w:r>
            <w:r>
              <w:rPr>
                <w:spacing w:val="8"/>
                <w:sz w:val="24"/>
              </w:rPr>
              <w:t xml:space="preserve"> </w:t>
            </w:r>
            <w:r>
              <w:rPr>
                <w:w w:val="90"/>
                <w:sz w:val="24"/>
              </w:rPr>
              <w:t>Поэма</w:t>
            </w:r>
            <w:r>
              <w:rPr>
                <w:spacing w:val="-5"/>
                <w:w w:val="90"/>
                <w:sz w:val="24"/>
              </w:rPr>
              <w:t xml:space="preserve"> </w:t>
            </w:r>
            <w:r>
              <w:rPr>
                <w:w w:val="90"/>
                <w:sz w:val="24"/>
              </w:rPr>
              <w:t>«Медный</w:t>
            </w:r>
            <w:r>
              <w:rPr>
                <w:spacing w:val="-4"/>
                <w:w w:val="90"/>
                <w:sz w:val="24"/>
              </w:rPr>
              <w:t xml:space="preserve"> </w:t>
            </w:r>
            <w:r>
              <w:rPr>
                <w:w w:val="90"/>
                <w:sz w:val="24"/>
              </w:rPr>
              <w:t>всадник».</w:t>
            </w:r>
            <w:r>
              <w:rPr>
                <w:spacing w:val="9"/>
                <w:sz w:val="24"/>
              </w:rPr>
              <w:t xml:space="preserve"> </w:t>
            </w:r>
            <w:r>
              <w:rPr>
                <w:w w:val="90"/>
                <w:sz w:val="24"/>
              </w:rPr>
              <w:t>Человек</w:t>
            </w:r>
            <w:r>
              <w:rPr>
                <w:spacing w:val="-4"/>
                <w:sz w:val="24"/>
              </w:rPr>
              <w:t xml:space="preserve"> </w:t>
            </w:r>
            <w:r>
              <w:rPr>
                <w:spacing w:val="-10"/>
                <w:w w:val="90"/>
                <w:sz w:val="24"/>
              </w:rPr>
              <w:t>и</w:t>
            </w:r>
          </w:p>
        </w:tc>
        <w:tc>
          <w:tcPr>
            <w:tcW w:w="671" w:type="dxa"/>
          </w:tcPr>
          <w:p w14:paraId="5EB29676">
            <w:pPr>
              <w:pStyle w:val="10"/>
              <w:spacing w:before="16"/>
              <w:ind w:left="37"/>
              <w:jc w:val="center"/>
              <w:rPr>
                <w:sz w:val="24"/>
              </w:rPr>
            </w:pPr>
            <w:r>
              <w:rPr>
                <w:spacing w:val="-10"/>
                <w:sz w:val="24"/>
              </w:rPr>
              <w:t>1</w:t>
            </w:r>
          </w:p>
        </w:tc>
        <w:tc>
          <w:tcPr>
            <w:tcW w:w="1607" w:type="dxa"/>
          </w:tcPr>
          <w:p w14:paraId="4E1E7896">
            <w:pPr>
              <w:pStyle w:val="10"/>
              <w:rPr>
                <w:rFonts w:ascii="Times New Roman"/>
                <w:sz w:val="22"/>
              </w:rPr>
            </w:pPr>
          </w:p>
        </w:tc>
        <w:tc>
          <w:tcPr>
            <w:tcW w:w="1665" w:type="dxa"/>
          </w:tcPr>
          <w:p w14:paraId="6D620001">
            <w:pPr>
              <w:pStyle w:val="10"/>
              <w:rPr>
                <w:rFonts w:ascii="Times New Roman"/>
                <w:sz w:val="22"/>
              </w:rPr>
            </w:pPr>
          </w:p>
        </w:tc>
        <w:tc>
          <w:tcPr>
            <w:tcW w:w="1117" w:type="dxa"/>
          </w:tcPr>
          <w:p w14:paraId="395C20AF">
            <w:pPr>
              <w:pStyle w:val="10"/>
              <w:rPr>
                <w:rFonts w:ascii="Times New Roman"/>
                <w:sz w:val="22"/>
              </w:rPr>
            </w:pPr>
          </w:p>
        </w:tc>
        <w:tc>
          <w:tcPr>
            <w:tcW w:w="3275" w:type="dxa"/>
          </w:tcPr>
          <w:p w14:paraId="264CE46C">
            <w:pPr>
              <w:pStyle w:val="10"/>
              <w:spacing w:before="16"/>
              <w:ind w:left="38"/>
              <w:rPr>
                <w:sz w:val="24"/>
              </w:rPr>
            </w:pPr>
            <w:r>
              <w:rPr>
                <w:w w:val="85"/>
                <w:sz w:val="24"/>
              </w:rPr>
              <w:t>Библиотека</w:t>
            </w:r>
            <w:r>
              <w:rPr>
                <w:spacing w:val="44"/>
                <w:sz w:val="24"/>
              </w:rPr>
              <w:t xml:space="preserve"> </w:t>
            </w:r>
            <w:r>
              <w:rPr>
                <w:spacing w:val="-5"/>
                <w:sz w:val="24"/>
              </w:rPr>
              <w:t>ЦОК</w:t>
            </w:r>
          </w:p>
        </w:tc>
      </w:tr>
    </w:tbl>
    <w:p w14:paraId="2C889695">
      <w:pPr>
        <w:pStyle w:val="10"/>
        <w:spacing w:after="0"/>
        <w:rPr>
          <w:sz w:val="24"/>
        </w:rPr>
        <w:sectPr>
          <w:type w:val="continuous"/>
          <w:pgSz w:w="16850" w:h="11920" w:orient="landscape"/>
          <w:pgMar w:top="820" w:right="425" w:bottom="136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0CD8D7E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33DA5DF2">
            <w:pPr>
              <w:pStyle w:val="10"/>
              <w:spacing w:before="8" w:line="286" w:lineRule="exact"/>
              <w:ind w:left="121"/>
              <w:rPr>
                <w:rFonts w:ascii="Verdana" w:hAnsi="Verdana"/>
                <w:sz w:val="24"/>
              </w:rPr>
            </w:pPr>
            <w:r>
              <w:rPr>
                <w:rFonts w:ascii="Verdana" w:hAnsi="Verdana"/>
                <w:spacing w:val="-10"/>
                <w:sz w:val="24"/>
              </w:rPr>
              <w:t>№</w:t>
            </w:r>
          </w:p>
          <w:p w14:paraId="10B27BB1">
            <w:pPr>
              <w:pStyle w:val="10"/>
              <w:spacing w:line="273" w:lineRule="exact"/>
              <w:ind w:left="73"/>
              <w:rPr>
                <w:sz w:val="24"/>
              </w:rPr>
            </w:pPr>
            <w:r>
              <w:rPr>
                <w:spacing w:val="-7"/>
                <w:sz w:val="24"/>
              </w:rPr>
              <w:t>п/п</w:t>
            </w:r>
          </w:p>
        </w:tc>
        <w:tc>
          <w:tcPr>
            <w:tcW w:w="6281" w:type="dxa"/>
            <w:vMerge w:val="restart"/>
          </w:tcPr>
          <w:p w14:paraId="0C399E4C">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01830193">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674715EB">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057D31EA">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0E4505F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0B437CBF">
            <w:pPr>
              <w:rPr>
                <w:sz w:val="2"/>
                <w:szCs w:val="2"/>
              </w:rPr>
            </w:pPr>
          </w:p>
        </w:tc>
        <w:tc>
          <w:tcPr>
            <w:tcW w:w="6281" w:type="dxa"/>
            <w:vMerge w:val="continue"/>
            <w:tcBorders>
              <w:top w:val="nil"/>
            </w:tcBorders>
          </w:tcPr>
          <w:p w14:paraId="219E4AE5">
            <w:pPr>
              <w:rPr>
                <w:sz w:val="2"/>
                <w:szCs w:val="2"/>
              </w:rPr>
            </w:pPr>
          </w:p>
        </w:tc>
        <w:tc>
          <w:tcPr>
            <w:tcW w:w="671" w:type="dxa"/>
          </w:tcPr>
          <w:p w14:paraId="290FE32F">
            <w:pPr>
              <w:pStyle w:val="10"/>
              <w:spacing w:before="11"/>
              <w:ind w:left="34" w:right="-15"/>
              <w:jc w:val="center"/>
              <w:rPr>
                <w:sz w:val="24"/>
              </w:rPr>
            </w:pPr>
            <w:r>
              <w:rPr>
                <w:spacing w:val="-2"/>
                <w:sz w:val="24"/>
              </w:rPr>
              <w:t>Всего</w:t>
            </w:r>
          </w:p>
        </w:tc>
        <w:tc>
          <w:tcPr>
            <w:tcW w:w="1607" w:type="dxa"/>
          </w:tcPr>
          <w:p w14:paraId="4C205166">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174248A5">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6F6E48AC">
            <w:pPr>
              <w:rPr>
                <w:sz w:val="2"/>
                <w:szCs w:val="2"/>
              </w:rPr>
            </w:pPr>
          </w:p>
        </w:tc>
        <w:tc>
          <w:tcPr>
            <w:tcW w:w="3275" w:type="dxa"/>
            <w:vMerge w:val="continue"/>
            <w:tcBorders>
              <w:top w:val="nil"/>
            </w:tcBorders>
          </w:tcPr>
          <w:p w14:paraId="7CCE3506">
            <w:pPr>
              <w:rPr>
                <w:sz w:val="2"/>
                <w:szCs w:val="2"/>
              </w:rPr>
            </w:pPr>
          </w:p>
        </w:tc>
      </w:tr>
      <w:tr w14:paraId="154F9F9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85" w:type="dxa"/>
          </w:tcPr>
          <w:p w14:paraId="7E77340C">
            <w:pPr>
              <w:pStyle w:val="10"/>
              <w:rPr>
                <w:rFonts w:ascii="Times New Roman"/>
                <w:sz w:val="22"/>
              </w:rPr>
            </w:pPr>
          </w:p>
        </w:tc>
        <w:tc>
          <w:tcPr>
            <w:tcW w:w="6281" w:type="dxa"/>
          </w:tcPr>
          <w:p w14:paraId="79257299">
            <w:pPr>
              <w:pStyle w:val="10"/>
              <w:spacing w:before="19"/>
              <w:ind w:left="35"/>
              <w:rPr>
                <w:sz w:val="24"/>
              </w:rPr>
            </w:pPr>
            <w:r>
              <w:rPr>
                <w:spacing w:val="-8"/>
                <w:sz w:val="24"/>
              </w:rPr>
              <w:t>история</w:t>
            </w:r>
            <w:r>
              <w:rPr>
                <w:spacing w:val="-34"/>
                <w:sz w:val="24"/>
              </w:rPr>
              <w:t xml:space="preserve"> </w:t>
            </w:r>
            <w:r>
              <w:rPr>
                <w:spacing w:val="-8"/>
                <w:sz w:val="24"/>
              </w:rPr>
              <w:t>в</w:t>
            </w:r>
            <w:r>
              <w:rPr>
                <w:spacing w:val="-26"/>
                <w:sz w:val="24"/>
              </w:rPr>
              <w:t xml:space="preserve"> </w:t>
            </w:r>
            <w:r>
              <w:rPr>
                <w:spacing w:val="-8"/>
                <w:sz w:val="24"/>
              </w:rPr>
              <w:t>поэме</w:t>
            </w:r>
          </w:p>
        </w:tc>
        <w:tc>
          <w:tcPr>
            <w:tcW w:w="671" w:type="dxa"/>
          </w:tcPr>
          <w:p w14:paraId="0E9D1E93">
            <w:pPr>
              <w:pStyle w:val="10"/>
              <w:rPr>
                <w:rFonts w:ascii="Times New Roman"/>
                <w:sz w:val="22"/>
              </w:rPr>
            </w:pPr>
          </w:p>
        </w:tc>
        <w:tc>
          <w:tcPr>
            <w:tcW w:w="1607" w:type="dxa"/>
          </w:tcPr>
          <w:p w14:paraId="04467457">
            <w:pPr>
              <w:pStyle w:val="10"/>
              <w:rPr>
                <w:rFonts w:ascii="Times New Roman"/>
                <w:sz w:val="22"/>
              </w:rPr>
            </w:pPr>
          </w:p>
        </w:tc>
        <w:tc>
          <w:tcPr>
            <w:tcW w:w="1665" w:type="dxa"/>
          </w:tcPr>
          <w:p w14:paraId="69FE300F">
            <w:pPr>
              <w:pStyle w:val="10"/>
              <w:rPr>
                <w:rFonts w:ascii="Times New Roman"/>
                <w:sz w:val="22"/>
              </w:rPr>
            </w:pPr>
          </w:p>
        </w:tc>
        <w:tc>
          <w:tcPr>
            <w:tcW w:w="1117" w:type="dxa"/>
          </w:tcPr>
          <w:p w14:paraId="241C146C">
            <w:pPr>
              <w:pStyle w:val="10"/>
              <w:rPr>
                <w:rFonts w:ascii="Times New Roman"/>
                <w:sz w:val="22"/>
              </w:rPr>
            </w:pPr>
          </w:p>
        </w:tc>
        <w:tc>
          <w:tcPr>
            <w:tcW w:w="3275" w:type="dxa"/>
          </w:tcPr>
          <w:p w14:paraId="4E01A1D9">
            <w:pPr>
              <w:pStyle w:val="10"/>
              <w:spacing w:before="19"/>
              <w:ind w:left="38"/>
              <w:rPr>
                <w:sz w:val="24"/>
              </w:rPr>
            </w:pPr>
            <w:r>
              <w:fldChar w:fldCharType="begin"/>
            </w:r>
            <w:r>
              <w:instrText xml:space="preserve"> HYPERLINK "https://m.edsoo.ru/8bc4336a" \h </w:instrText>
            </w:r>
            <w:r>
              <w:fldChar w:fldCharType="separate"/>
            </w:r>
            <w:r>
              <w:rPr>
                <w:color w:val="0000FF"/>
                <w:spacing w:val="-9"/>
                <w:sz w:val="24"/>
              </w:rPr>
              <w:t>https://m.edsoo.ru/8bc4336a</w:t>
            </w:r>
            <w:r>
              <w:rPr>
                <w:color w:val="0000FF"/>
                <w:spacing w:val="-9"/>
                <w:sz w:val="24"/>
              </w:rPr>
              <w:fldChar w:fldCharType="end"/>
            </w:r>
          </w:p>
        </w:tc>
      </w:tr>
      <w:tr w14:paraId="0024766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593EFB27">
            <w:pPr>
              <w:pStyle w:val="10"/>
              <w:spacing w:before="9"/>
              <w:ind w:left="33"/>
              <w:rPr>
                <w:sz w:val="24"/>
              </w:rPr>
            </w:pPr>
            <w:r>
              <w:rPr>
                <w:spacing w:val="-5"/>
                <w:sz w:val="24"/>
              </w:rPr>
              <w:t>46</w:t>
            </w:r>
          </w:p>
        </w:tc>
        <w:tc>
          <w:tcPr>
            <w:tcW w:w="6281" w:type="dxa"/>
          </w:tcPr>
          <w:p w14:paraId="25C2338F">
            <w:pPr>
              <w:pStyle w:val="10"/>
              <w:spacing w:before="11" w:line="237" w:lineRule="auto"/>
              <w:ind w:left="35"/>
              <w:rPr>
                <w:sz w:val="24"/>
              </w:rPr>
            </w:pPr>
            <w:r>
              <w:rPr>
                <w:spacing w:val="11"/>
                <w:w w:val="90"/>
                <w:sz w:val="24"/>
              </w:rPr>
              <w:t xml:space="preserve">А.С. </w:t>
            </w:r>
            <w:r>
              <w:rPr>
                <w:w w:val="90"/>
                <w:sz w:val="24"/>
              </w:rPr>
              <w:t>Пушкин.</w:t>
            </w:r>
            <w:r>
              <w:rPr>
                <w:spacing w:val="-6"/>
                <w:w w:val="90"/>
                <w:sz w:val="24"/>
              </w:rPr>
              <w:t xml:space="preserve"> </w:t>
            </w:r>
            <w:r>
              <w:rPr>
                <w:w w:val="90"/>
                <w:sz w:val="24"/>
              </w:rPr>
              <w:t>Поэма</w:t>
            </w:r>
            <w:r>
              <w:rPr>
                <w:spacing w:val="-6"/>
                <w:w w:val="90"/>
                <w:sz w:val="24"/>
              </w:rPr>
              <w:t xml:space="preserve"> </w:t>
            </w:r>
            <w:r>
              <w:rPr>
                <w:w w:val="90"/>
                <w:sz w:val="24"/>
              </w:rPr>
              <w:t>«Медный</w:t>
            </w:r>
            <w:r>
              <w:rPr>
                <w:spacing w:val="-9"/>
                <w:w w:val="90"/>
                <w:sz w:val="24"/>
              </w:rPr>
              <w:t xml:space="preserve"> </w:t>
            </w:r>
            <w:r>
              <w:rPr>
                <w:w w:val="90"/>
                <w:sz w:val="24"/>
              </w:rPr>
              <w:t>всадник»: образ</w:t>
            </w:r>
            <w:r>
              <w:rPr>
                <w:spacing w:val="-8"/>
                <w:w w:val="90"/>
                <w:sz w:val="24"/>
              </w:rPr>
              <w:t xml:space="preserve"> </w:t>
            </w:r>
            <w:r>
              <w:rPr>
                <w:w w:val="90"/>
                <w:sz w:val="24"/>
              </w:rPr>
              <w:t>Евгения</w:t>
            </w:r>
            <w:r>
              <w:rPr>
                <w:spacing w:val="-6"/>
                <w:w w:val="90"/>
                <w:sz w:val="24"/>
              </w:rPr>
              <w:t xml:space="preserve"> </w:t>
            </w:r>
            <w:r>
              <w:rPr>
                <w:w w:val="90"/>
                <w:sz w:val="24"/>
              </w:rPr>
              <w:t xml:space="preserve">в </w:t>
            </w:r>
            <w:r>
              <w:rPr>
                <w:spacing w:val="-2"/>
                <w:sz w:val="24"/>
              </w:rPr>
              <w:t>поэме</w:t>
            </w:r>
          </w:p>
        </w:tc>
        <w:tc>
          <w:tcPr>
            <w:tcW w:w="671" w:type="dxa"/>
          </w:tcPr>
          <w:p w14:paraId="263C860A">
            <w:pPr>
              <w:pStyle w:val="10"/>
              <w:spacing w:before="9"/>
              <w:ind w:left="37"/>
              <w:jc w:val="center"/>
              <w:rPr>
                <w:sz w:val="24"/>
              </w:rPr>
            </w:pPr>
            <w:r>
              <w:rPr>
                <w:spacing w:val="-10"/>
                <w:sz w:val="24"/>
              </w:rPr>
              <w:t>1</w:t>
            </w:r>
          </w:p>
        </w:tc>
        <w:tc>
          <w:tcPr>
            <w:tcW w:w="1607" w:type="dxa"/>
          </w:tcPr>
          <w:p w14:paraId="755E8789">
            <w:pPr>
              <w:pStyle w:val="10"/>
              <w:rPr>
                <w:rFonts w:ascii="Times New Roman"/>
                <w:sz w:val="22"/>
              </w:rPr>
            </w:pPr>
          </w:p>
        </w:tc>
        <w:tc>
          <w:tcPr>
            <w:tcW w:w="1665" w:type="dxa"/>
          </w:tcPr>
          <w:p w14:paraId="199A102F">
            <w:pPr>
              <w:pStyle w:val="10"/>
              <w:rPr>
                <w:rFonts w:ascii="Times New Roman"/>
                <w:sz w:val="22"/>
              </w:rPr>
            </w:pPr>
          </w:p>
        </w:tc>
        <w:tc>
          <w:tcPr>
            <w:tcW w:w="1117" w:type="dxa"/>
          </w:tcPr>
          <w:p w14:paraId="733A0655">
            <w:pPr>
              <w:pStyle w:val="10"/>
              <w:rPr>
                <w:rFonts w:ascii="Times New Roman"/>
                <w:sz w:val="22"/>
              </w:rPr>
            </w:pPr>
          </w:p>
        </w:tc>
        <w:tc>
          <w:tcPr>
            <w:tcW w:w="3275" w:type="dxa"/>
          </w:tcPr>
          <w:p w14:paraId="267B2099">
            <w:pPr>
              <w:pStyle w:val="10"/>
              <w:spacing w:before="21" w:line="237" w:lineRule="auto"/>
              <w:ind w:left="38" w:right="307"/>
              <w:rPr>
                <w:sz w:val="24"/>
              </w:rPr>
            </w:pPr>
            <w:r>
              <w:rPr>
                <w:sz w:val="24"/>
              </w:rPr>
              <w:t xml:space="preserve">Библиотека ЦОК </w:t>
            </w:r>
            <w:r>
              <w:fldChar w:fldCharType="begin"/>
            </w:r>
            <w:r>
              <w:instrText xml:space="preserve"> HYPERLINK "https://m.edsoo.ru/8bc434be" \h </w:instrText>
            </w:r>
            <w:r>
              <w:fldChar w:fldCharType="separate"/>
            </w:r>
            <w:r>
              <w:rPr>
                <w:color w:val="0000FF"/>
                <w:spacing w:val="-14"/>
                <w:sz w:val="24"/>
              </w:rPr>
              <w:t>https://m.edsoo.ru/8bc434be</w:t>
            </w:r>
            <w:r>
              <w:rPr>
                <w:color w:val="0000FF"/>
                <w:spacing w:val="-14"/>
                <w:sz w:val="24"/>
              </w:rPr>
              <w:fldChar w:fldCharType="end"/>
            </w:r>
          </w:p>
        </w:tc>
      </w:tr>
      <w:tr w14:paraId="46EBCC6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A033FD8">
            <w:pPr>
              <w:pStyle w:val="10"/>
              <w:spacing w:before="9"/>
              <w:ind w:left="33"/>
              <w:rPr>
                <w:sz w:val="24"/>
              </w:rPr>
            </w:pPr>
            <w:r>
              <w:rPr>
                <w:spacing w:val="-5"/>
                <w:sz w:val="24"/>
              </w:rPr>
              <w:t>47</w:t>
            </w:r>
          </w:p>
        </w:tc>
        <w:tc>
          <w:tcPr>
            <w:tcW w:w="6281" w:type="dxa"/>
          </w:tcPr>
          <w:p w14:paraId="2E73BBB3">
            <w:pPr>
              <w:pStyle w:val="10"/>
              <w:spacing w:before="11" w:line="237" w:lineRule="auto"/>
              <w:ind w:left="35"/>
              <w:rPr>
                <w:sz w:val="24"/>
              </w:rPr>
            </w:pPr>
            <w:r>
              <w:rPr>
                <w:spacing w:val="-8"/>
                <w:sz w:val="24"/>
              </w:rPr>
              <w:t>А.С.</w:t>
            </w:r>
            <w:r>
              <w:rPr>
                <w:spacing w:val="-10"/>
                <w:sz w:val="24"/>
              </w:rPr>
              <w:t xml:space="preserve"> </w:t>
            </w:r>
            <w:r>
              <w:rPr>
                <w:spacing w:val="-8"/>
                <w:sz w:val="24"/>
              </w:rPr>
              <w:t>Пушкин.</w:t>
            </w:r>
            <w:r>
              <w:rPr>
                <w:spacing w:val="-10"/>
                <w:sz w:val="24"/>
              </w:rPr>
              <w:t xml:space="preserve"> </w:t>
            </w:r>
            <w:r>
              <w:rPr>
                <w:spacing w:val="-8"/>
                <w:sz w:val="24"/>
              </w:rPr>
              <w:t>Поэма</w:t>
            </w:r>
            <w:r>
              <w:rPr>
                <w:spacing w:val="-26"/>
                <w:sz w:val="24"/>
              </w:rPr>
              <w:t xml:space="preserve"> </w:t>
            </w:r>
            <w:r>
              <w:rPr>
                <w:spacing w:val="-8"/>
                <w:sz w:val="24"/>
              </w:rPr>
              <w:t>«Медный</w:t>
            </w:r>
            <w:r>
              <w:rPr>
                <w:spacing w:val="-23"/>
                <w:sz w:val="24"/>
              </w:rPr>
              <w:t xml:space="preserve"> </w:t>
            </w:r>
            <w:r>
              <w:rPr>
                <w:spacing w:val="-8"/>
                <w:sz w:val="24"/>
              </w:rPr>
              <w:t>всадник»: образ</w:t>
            </w:r>
            <w:r>
              <w:rPr>
                <w:spacing w:val="-30"/>
                <w:sz w:val="24"/>
              </w:rPr>
              <w:t xml:space="preserve"> </w:t>
            </w:r>
            <w:r>
              <w:rPr>
                <w:spacing w:val="-8"/>
                <w:sz w:val="24"/>
              </w:rPr>
              <w:t>Петра</w:t>
            </w:r>
            <w:r>
              <w:rPr>
                <w:spacing w:val="-30"/>
                <w:sz w:val="24"/>
              </w:rPr>
              <w:t xml:space="preserve"> </w:t>
            </w:r>
            <w:r>
              <w:rPr>
                <w:spacing w:val="-8"/>
                <w:sz w:val="24"/>
              </w:rPr>
              <w:t>I</w:t>
            </w:r>
            <w:r>
              <w:rPr>
                <w:sz w:val="24"/>
              </w:rPr>
              <w:t xml:space="preserve"> </w:t>
            </w:r>
            <w:r>
              <w:rPr>
                <w:spacing w:val="-8"/>
                <w:sz w:val="24"/>
              </w:rPr>
              <w:t xml:space="preserve">в </w:t>
            </w:r>
            <w:r>
              <w:rPr>
                <w:spacing w:val="-2"/>
                <w:sz w:val="24"/>
              </w:rPr>
              <w:t>поэме</w:t>
            </w:r>
          </w:p>
        </w:tc>
        <w:tc>
          <w:tcPr>
            <w:tcW w:w="671" w:type="dxa"/>
          </w:tcPr>
          <w:p w14:paraId="639DABD3">
            <w:pPr>
              <w:pStyle w:val="10"/>
              <w:spacing w:before="9"/>
              <w:ind w:left="37"/>
              <w:jc w:val="center"/>
              <w:rPr>
                <w:sz w:val="24"/>
              </w:rPr>
            </w:pPr>
            <w:r>
              <w:rPr>
                <w:spacing w:val="-10"/>
                <w:sz w:val="24"/>
              </w:rPr>
              <w:t>1</w:t>
            </w:r>
          </w:p>
        </w:tc>
        <w:tc>
          <w:tcPr>
            <w:tcW w:w="1607" w:type="dxa"/>
          </w:tcPr>
          <w:p w14:paraId="07F00D1B">
            <w:pPr>
              <w:pStyle w:val="10"/>
              <w:rPr>
                <w:rFonts w:ascii="Times New Roman"/>
                <w:sz w:val="22"/>
              </w:rPr>
            </w:pPr>
          </w:p>
        </w:tc>
        <w:tc>
          <w:tcPr>
            <w:tcW w:w="1665" w:type="dxa"/>
          </w:tcPr>
          <w:p w14:paraId="12AF6C6E">
            <w:pPr>
              <w:pStyle w:val="10"/>
              <w:rPr>
                <w:rFonts w:ascii="Times New Roman"/>
                <w:sz w:val="22"/>
              </w:rPr>
            </w:pPr>
          </w:p>
        </w:tc>
        <w:tc>
          <w:tcPr>
            <w:tcW w:w="1117" w:type="dxa"/>
          </w:tcPr>
          <w:p w14:paraId="74C81EDF">
            <w:pPr>
              <w:pStyle w:val="10"/>
              <w:rPr>
                <w:rFonts w:ascii="Times New Roman"/>
                <w:sz w:val="22"/>
              </w:rPr>
            </w:pPr>
          </w:p>
        </w:tc>
        <w:tc>
          <w:tcPr>
            <w:tcW w:w="3275" w:type="dxa"/>
          </w:tcPr>
          <w:p w14:paraId="4036B2C9">
            <w:pPr>
              <w:pStyle w:val="10"/>
              <w:spacing w:before="21" w:line="237" w:lineRule="auto"/>
              <w:ind w:left="38" w:right="320"/>
              <w:rPr>
                <w:sz w:val="24"/>
              </w:rPr>
            </w:pPr>
            <w:r>
              <w:rPr>
                <w:sz w:val="24"/>
              </w:rPr>
              <w:t xml:space="preserve">Библиотека ЦОК </w:t>
            </w:r>
            <w:r>
              <w:fldChar w:fldCharType="begin"/>
            </w:r>
            <w:r>
              <w:instrText xml:space="preserve"> HYPERLINK "https://m.edsoo.ru/8bc43658" \h </w:instrText>
            </w:r>
            <w:r>
              <w:fldChar w:fldCharType="separate"/>
            </w:r>
            <w:r>
              <w:rPr>
                <w:color w:val="0000FF"/>
                <w:spacing w:val="-14"/>
                <w:sz w:val="24"/>
              </w:rPr>
              <w:t>https://m.edsoo.ru/8bc43658</w:t>
            </w:r>
            <w:r>
              <w:rPr>
                <w:color w:val="0000FF"/>
                <w:spacing w:val="-14"/>
                <w:sz w:val="24"/>
              </w:rPr>
              <w:fldChar w:fldCharType="end"/>
            </w:r>
          </w:p>
        </w:tc>
      </w:tr>
      <w:tr w14:paraId="71FEFE6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28CEF2C7">
            <w:pPr>
              <w:pStyle w:val="10"/>
              <w:spacing w:before="11"/>
              <w:ind w:left="33"/>
              <w:rPr>
                <w:sz w:val="24"/>
              </w:rPr>
            </w:pPr>
            <w:r>
              <w:rPr>
                <w:spacing w:val="-5"/>
                <w:sz w:val="24"/>
              </w:rPr>
              <w:t>48</w:t>
            </w:r>
          </w:p>
        </w:tc>
        <w:tc>
          <w:tcPr>
            <w:tcW w:w="6281" w:type="dxa"/>
          </w:tcPr>
          <w:p w14:paraId="6F21F04B">
            <w:pPr>
              <w:pStyle w:val="10"/>
              <w:spacing w:before="14" w:line="237" w:lineRule="auto"/>
              <w:ind w:left="35"/>
              <w:rPr>
                <w:sz w:val="24"/>
              </w:rPr>
            </w:pPr>
            <w:r>
              <w:rPr>
                <w:spacing w:val="-2"/>
                <w:sz w:val="24"/>
              </w:rPr>
              <w:t>Подготовка</w:t>
            </w:r>
            <w:r>
              <w:rPr>
                <w:spacing w:val="-27"/>
                <w:sz w:val="24"/>
              </w:rPr>
              <w:t xml:space="preserve"> </w:t>
            </w:r>
            <w:r>
              <w:rPr>
                <w:spacing w:val="-2"/>
                <w:sz w:val="24"/>
              </w:rPr>
              <w:t>к</w:t>
            </w:r>
            <w:r>
              <w:rPr>
                <w:spacing w:val="-11"/>
                <w:sz w:val="24"/>
              </w:rPr>
              <w:t xml:space="preserve"> </w:t>
            </w:r>
            <w:r>
              <w:rPr>
                <w:spacing w:val="-2"/>
                <w:sz w:val="24"/>
              </w:rPr>
              <w:t>контрольной</w:t>
            </w:r>
            <w:r>
              <w:rPr>
                <w:spacing w:val="-19"/>
                <w:sz w:val="24"/>
              </w:rPr>
              <w:t xml:space="preserve"> </w:t>
            </w:r>
            <w:r>
              <w:rPr>
                <w:spacing w:val="-2"/>
                <w:sz w:val="24"/>
              </w:rPr>
              <w:t>работе</w:t>
            </w:r>
            <w:r>
              <w:rPr>
                <w:spacing w:val="-27"/>
                <w:sz w:val="24"/>
              </w:rPr>
              <w:t xml:space="preserve"> </w:t>
            </w:r>
            <w:r>
              <w:rPr>
                <w:spacing w:val="-2"/>
                <w:sz w:val="24"/>
              </w:rPr>
              <w:t>От</w:t>
            </w:r>
            <w:r>
              <w:rPr>
                <w:spacing w:val="-13"/>
                <w:sz w:val="24"/>
              </w:rPr>
              <w:t xml:space="preserve"> </w:t>
            </w:r>
            <w:r>
              <w:rPr>
                <w:spacing w:val="-2"/>
                <w:sz w:val="24"/>
              </w:rPr>
              <w:t xml:space="preserve">древнерусской </w:t>
            </w:r>
            <w:r>
              <w:rPr>
                <w:sz w:val="24"/>
              </w:rPr>
              <w:t>литературы</w:t>
            </w:r>
            <w:r>
              <w:rPr>
                <w:spacing w:val="-19"/>
                <w:sz w:val="24"/>
              </w:rPr>
              <w:t xml:space="preserve"> </w:t>
            </w:r>
            <w:r>
              <w:rPr>
                <w:sz w:val="24"/>
              </w:rPr>
              <w:t>до</w:t>
            </w:r>
            <w:r>
              <w:rPr>
                <w:spacing w:val="-31"/>
                <w:sz w:val="24"/>
              </w:rPr>
              <w:t xml:space="preserve"> </w:t>
            </w:r>
            <w:r>
              <w:rPr>
                <w:sz w:val="24"/>
              </w:rPr>
              <w:t>литературы</w:t>
            </w:r>
            <w:r>
              <w:rPr>
                <w:spacing w:val="-19"/>
                <w:sz w:val="24"/>
              </w:rPr>
              <w:t xml:space="preserve"> </w:t>
            </w:r>
            <w:r>
              <w:rPr>
                <w:sz w:val="24"/>
              </w:rPr>
              <w:t>первой</w:t>
            </w:r>
            <w:r>
              <w:rPr>
                <w:spacing w:val="-25"/>
                <w:sz w:val="24"/>
              </w:rPr>
              <w:t xml:space="preserve"> </w:t>
            </w:r>
            <w:r>
              <w:rPr>
                <w:sz w:val="24"/>
              </w:rPr>
              <w:t>четверти</w:t>
            </w:r>
            <w:r>
              <w:rPr>
                <w:spacing w:val="-25"/>
                <w:sz w:val="24"/>
              </w:rPr>
              <w:t xml:space="preserve"> </w:t>
            </w:r>
            <w:r>
              <w:rPr>
                <w:sz w:val="24"/>
              </w:rPr>
              <w:t>X</w:t>
            </w:r>
            <w:r>
              <w:rPr>
                <w:spacing w:val="-43"/>
                <w:sz w:val="24"/>
              </w:rPr>
              <w:t xml:space="preserve"> </w:t>
            </w:r>
            <w:r>
              <w:rPr>
                <w:sz w:val="24"/>
              </w:rPr>
              <w:t>IX</w:t>
            </w:r>
            <w:r>
              <w:rPr>
                <w:spacing w:val="-19"/>
                <w:sz w:val="24"/>
              </w:rPr>
              <w:t xml:space="preserve"> </w:t>
            </w:r>
            <w:r>
              <w:rPr>
                <w:sz w:val="24"/>
              </w:rPr>
              <w:t xml:space="preserve">века </w:t>
            </w:r>
            <w:r>
              <w:rPr>
                <w:w w:val="85"/>
                <w:sz w:val="24"/>
              </w:rPr>
              <w:t>(письменный</w:t>
            </w:r>
            <w:r>
              <w:rPr>
                <w:sz w:val="24"/>
              </w:rPr>
              <w:t xml:space="preserve"> </w:t>
            </w:r>
            <w:r>
              <w:rPr>
                <w:w w:val="85"/>
                <w:sz w:val="24"/>
              </w:rPr>
              <w:t>ответ,</w:t>
            </w:r>
            <w:r>
              <w:rPr>
                <w:sz w:val="24"/>
              </w:rPr>
              <w:t xml:space="preserve"> </w:t>
            </w:r>
            <w:r>
              <w:rPr>
                <w:w w:val="85"/>
                <w:sz w:val="24"/>
              </w:rPr>
              <w:t>тесты,</w:t>
            </w:r>
            <w:r>
              <w:rPr>
                <w:sz w:val="24"/>
              </w:rPr>
              <w:t xml:space="preserve"> </w:t>
            </w:r>
            <w:r>
              <w:rPr>
                <w:w w:val="85"/>
                <w:sz w:val="24"/>
              </w:rPr>
              <w:t>творческая</w:t>
            </w:r>
            <w:r>
              <w:rPr>
                <w:sz w:val="24"/>
              </w:rPr>
              <w:t xml:space="preserve"> </w:t>
            </w:r>
            <w:r>
              <w:rPr>
                <w:w w:val="85"/>
                <w:sz w:val="24"/>
              </w:rPr>
              <w:t>работа,</w:t>
            </w:r>
            <w:r>
              <w:rPr>
                <w:spacing w:val="40"/>
                <w:sz w:val="24"/>
              </w:rPr>
              <w:t xml:space="preserve"> </w:t>
            </w:r>
            <w:r>
              <w:rPr>
                <w:w w:val="85"/>
                <w:sz w:val="24"/>
              </w:rPr>
              <w:t>сочинение)</w:t>
            </w:r>
          </w:p>
        </w:tc>
        <w:tc>
          <w:tcPr>
            <w:tcW w:w="671" w:type="dxa"/>
          </w:tcPr>
          <w:p w14:paraId="4EFD4E0A">
            <w:pPr>
              <w:pStyle w:val="10"/>
              <w:spacing w:before="11"/>
              <w:ind w:left="37"/>
              <w:jc w:val="center"/>
              <w:rPr>
                <w:sz w:val="24"/>
              </w:rPr>
            </w:pPr>
            <w:r>
              <w:rPr>
                <w:spacing w:val="-10"/>
                <w:sz w:val="24"/>
              </w:rPr>
              <w:t>1</w:t>
            </w:r>
          </w:p>
        </w:tc>
        <w:tc>
          <w:tcPr>
            <w:tcW w:w="1607" w:type="dxa"/>
          </w:tcPr>
          <w:p w14:paraId="2B847EBC">
            <w:pPr>
              <w:pStyle w:val="10"/>
              <w:rPr>
                <w:rFonts w:ascii="Times New Roman"/>
                <w:sz w:val="22"/>
              </w:rPr>
            </w:pPr>
          </w:p>
        </w:tc>
        <w:tc>
          <w:tcPr>
            <w:tcW w:w="1665" w:type="dxa"/>
          </w:tcPr>
          <w:p w14:paraId="6ECCF073">
            <w:pPr>
              <w:pStyle w:val="10"/>
              <w:rPr>
                <w:rFonts w:ascii="Times New Roman"/>
                <w:sz w:val="22"/>
              </w:rPr>
            </w:pPr>
          </w:p>
        </w:tc>
        <w:tc>
          <w:tcPr>
            <w:tcW w:w="1117" w:type="dxa"/>
          </w:tcPr>
          <w:p w14:paraId="2123D00C">
            <w:pPr>
              <w:pStyle w:val="10"/>
              <w:rPr>
                <w:rFonts w:ascii="Times New Roman"/>
                <w:sz w:val="22"/>
              </w:rPr>
            </w:pPr>
          </w:p>
        </w:tc>
        <w:tc>
          <w:tcPr>
            <w:tcW w:w="3275" w:type="dxa"/>
          </w:tcPr>
          <w:p w14:paraId="479BC6D6">
            <w:pPr>
              <w:pStyle w:val="10"/>
              <w:spacing w:before="23" w:line="237" w:lineRule="auto"/>
              <w:ind w:left="38" w:right="320"/>
              <w:rPr>
                <w:sz w:val="24"/>
              </w:rPr>
            </w:pPr>
            <w:r>
              <w:rPr>
                <w:sz w:val="24"/>
              </w:rPr>
              <w:t xml:space="preserve">Библиотека ЦОК </w:t>
            </w:r>
            <w:r>
              <w:fldChar w:fldCharType="begin"/>
            </w:r>
            <w:r>
              <w:instrText xml:space="preserve"> HYPERLINK "https://m.edsoo.ru/8bc43770" \h </w:instrText>
            </w:r>
            <w:r>
              <w:fldChar w:fldCharType="separate"/>
            </w:r>
            <w:r>
              <w:rPr>
                <w:color w:val="0000FF"/>
                <w:spacing w:val="-14"/>
                <w:sz w:val="24"/>
              </w:rPr>
              <w:t>https://m.edsoo.ru/8bc43770</w:t>
            </w:r>
            <w:r>
              <w:rPr>
                <w:color w:val="0000FF"/>
                <w:spacing w:val="-14"/>
                <w:sz w:val="24"/>
              </w:rPr>
              <w:fldChar w:fldCharType="end"/>
            </w:r>
          </w:p>
        </w:tc>
      </w:tr>
      <w:tr w14:paraId="2906CD5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7E6CF889">
            <w:pPr>
              <w:pStyle w:val="10"/>
              <w:spacing w:before="9"/>
              <w:ind w:left="33"/>
              <w:rPr>
                <w:sz w:val="24"/>
              </w:rPr>
            </w:pPr>
            <w:r>
              <w:rPr>
                <w:spacing w:val="-5"/>
                <w:sz w:val="24"/>
              </w:rPr>
              <w:t>49</w:t>
            </w:r>
          </w:p>
        </w:tc>
        <w:tc>
          <w:tcPr>
            <w:tcW w:w="6281" w:type="dxa"/>
          </w:tcPr>
          <w:p w14:paraId="30B4671B">
            <w:pPr>
              <w:pStyle w:val="10"/>
              <w:spacing w:before="11" w:line="237" w:lineRule="auto"/>
              <w:ind w:left="35"/>
              <w:rPr>
                <w:sz w:val="24"/>
              </w:rPr>
            </w:pPr>
            <w:r>
              <w:rPr>
                <w:spacing w:val="-10"/>
                <w:sz w:val="24"/>
              </w:rPr>
              <w:t>Итоговая</w:t>
            </w:r>
            <w:r>
              <w:rPr>
                <w:spacing w:val="-28"/>
                <w:sz w:val="24"/>
              </w:rPr>
              <w:t xml:space="preserve"> </w:t>
            </w:r>
            <w:r>
              <w:rPr>
                <w:spacing w:val="-10"/>
                <w:sz w:val="24"/>
              </w:rPr>
              <w:t>контрольная</w:t>
            </w:r>
            <w:r>
              <w:rPr>
                <w:spacing w:val="-30"/>
                <w:sz w:val="24"/>
              </w:rPr>
              <w:t xml:space="preserve"> </w:t>
            </w:r>
            <w:r>
              <w:rPr>
                <w:spacing w:val="-10"/>
                <w:sz w:val="24"/>
              </w:rPr>
              <w:t>работа</w:t>
            </w:r>
            <w:r>
              <w:rPr>
                <w:spacing w:val="-26"/>
                <w:sz w:val="24"/>
              </w:rPr>
              <w:t xml:space="preserve"> </w:t>
            </w:r>
            <w:r>
              <w:rPr>
                <w:spacing w:val="-10"/>
                <w:sz w:val="24"/>
              </w:rPr>
              <w:t>От</w:t>
            </w:r>
            <w:r>
              <w:rPr>
                <w:spacing w:val="-14"/>
                <w:sz w:val="24"/>
              </w:rPr>
              <w:t xml:space="preserve"> </w:t>
            </w:r>
            <w:r>
              <w:rPr>
                <w:spacing w:val="-10"/>
                <w:sz w:val="24"/>
              </w:rPr>
              <w:t>древнерусской</w:t>
            </w:r>
            <w:r>
              <w:rPr>
                <w:spacing w:val="-24"/>
                <w:sz w:val="24"/>
              </w:rPr>
              <w:t xml:space="preserve"> </w:t>
            </w:r>
            <w:r>
              <w:rPr>
                <w:spacing w:val="-10"/>
                <w:sz w:val="24"/>
              </w:rPr>
              <w:t xml:space="preserve">литературы </w:t>
            </w:r>
            <w:r>
              <w:rPr>
                <w:spacing w:val="-2"/>
                <w:sz w:val="24"/>
              </w:rPr>
              <w:t>до</w:t>
            </w:r>
            <w:r>
              <w:rPr>
                <w:spacing w:val="-30"/>
                <w:sz w:val="24"/>
              </w:rPr>
              <w:t xml:space="preserve"> </w:t>
            </w:r>
            <w:r>
              <w:rPr>
                <w:spacing w:val="-2"/>
                <w:sz w:val="24"/>
              </w:rPr>
              <w:t>литературы</w:t>
            </w:r>
            <w:r>
              <w:rPr>
                <w:spacing w:val="-14"/>
                <w:sz w:val="24"/>
              </w:rPr>
              <w:t xml:space="preserve"> </w:t>
            </w:r>
            <w:r>
              <w:rPr>
                <w:spacing w:val="-2"/>
                <w:sz w:val="24"/>
              </w:rPr>
              <w:t>первой</w:t>
            </w:r>
            <w:r>
              <w:rPr>
                <w:spacing w:val="-21"/>
                <w:sz w:val="24"/>
              </w:rPr>
              <w:t xml:space="preserve"> </w:t>
            </w:r>
            <w:r>
              <w:rPr>
                <w:spacing w:val="-2"/>
                <w:sz w:val="24"/>
              </w:rPr>
              <w:t>четверти</w:t>
            </w:r>
            <w:r>
              <w:rPr>
                <w:spacing w:val="-26"/>
                <w:sz w:val="24"/>
              </w:rPr>
              <w:t xml:space="preserve"> </w:t>
            </w:r>
            <w:r>
              <w:rPr>
                <w:spacing w:val="-2"/>
                <w:sz w:val="24"/>
              </w:rPr>
              <w:t>X</w:t>
            </w:r>
            <w:r>
              <w:rPr>
                <w:spacing w:val="-40"/>
                <w:sz w:val="24"/>
              </w:rPr>
              <w:t xml:space="preserve"> </w:t>
            </w:r>
            <w:r>
              <w:rPr>
                <w:spacing w:val="-2"/>
                <w:sz w:val="24"/>
              </w:rPr>
              <w:t>IX</w:t>
            </w:r>
            <w:r>
              <w:rPr>
                <w:spacing w:val="20"/>
                <w:sz w:val="24"/>
              </w:rPr>
              <w:t xml:space="preserve"> </w:t>
            </w:r>
            <w:r>
              <w:rPr>
                <w:spacing w:val="-2"/>
                <w:sz w:val="24"/>
              </w:rPr>
              <w:t>века</w:t>
            </w:r>
            <w:r>
              <w:rPr>
                <w:spacing w:val="-29"/>
                <w:sz w:val="24"/>
              </w:rPr>
              <w:t xml:space="preserve"> </w:t>
            </w:r>
            <w:r>
              <w:rPr>
                <w:spacing w:val="-2"/>
                <w:sz w:val="24"/>
              </w:rPr>
              <w:t xml:space="preserve">(письменный </w:t>
            </w:r>
            <w:r>
              <w:rPr>
                <w:spacing w:val="-6"/>
                <w:sz w:val="24"/>
              </w:rPr>
              <w:t>ответ,</w:t>
            </w:r>
            <w:r>
              <w:rPr>
                <w:spacing w:val="-7"/>
                <w:sz w:val="24"/>
              </w:rPr>
              <w:t xml:space="preserve"> </w:t>
            </w:r>
            <w:r>
              <w:rPr>
                <w:spacing w:val="-6"/>
                <w:sz w:val="24"/>
              </w:rPr>
              <w:t>тесты, творческая</w:t>
            </w:r>
            <w:r>
              <w:rPr>
                <w:spacing w:val="-26"/>
                <w:sz w:val="24"/>
              </w:rPr>
              <w:t xml:space="preserve"> </w:t>
            </w:r>
            <w:r>
              <w:rPr>
                <w:spacing w:val="-6"/>
                <w:sz w:val="24"/>
              </w:rPr>
              <w:t>работа, сочинение)</w:t>
            </w:r>
          </w:p>
        </w:tc>
        <w:tc>
          <w:tcPr>
            <w:tcW w:w="671" w:type="dxa"/>
          </w:tcPr>
          <w:p w14:paraId="14056F13">
            <w:pPr>
              <w:pStyle w:val="10"/>
              <w:spacing w:before="9"/>
              <w:ind w:left="37"/>
              <w:jc w:val="center"/>
              <w:rPr>
                <w:sz w:val="24"/>
              </w:rPr>
            </w:pPr>
            <w:r>
              <w:rPr>
                <w:spacing w:val="-10"/>
                <w:sz w:val="24"/>
              </w:rPr>
              <w:t>1</w:t>
            </w:r>
          </w:p>
        </w:tc>
        <w:tc>
          <w:tcPr>
            <w:tcW w:w="1607" w:type="dxa"/>
          </w:tcPr>
          <w:p w14:paraId="6B625590">
            <w:pPr>
              <w:pStyle w:val="10"/>
              <w:spacing w:before="9"/>
              <w:ind w:left="39"/>
              <w:jc w:val="center"/>
              <w:rPr>
                <w:sz w:val="24"/>
              </w:rPr>
            </w:pPr>
            <w:r>
              <w:rPr>
                <w:spacing w:val="-10"/>
                <w:sz w:val="24"/>
              </w:rPr>
              <w:t>1</w:t>
            </w:r>
          </w:p>
        </w:tc>
        <w:tc>
          <w:tcPr>
            <w:tcW w:w="1665" w:type="dxa"/>
          </w:tcPr>
          <w:p w14:paraId="66708ED6">
            <w:pPr>
              <w:pStyle w:val="10"/>
              <w:rPr>
                <w:rFonts w:ascii="Times New Roman"/>
                <w:sz w:val="22"/>
              </w:rPr>
            </w:pPr>
          </w:p>
        </w:tc>
        <w:tc>
          <w:tcPr>
            <w:tcW w:w="1117" w:type="dxa"/>
          </w:tcPr>
          <w:p w14:paraId="2B2D6851">
            <w:pPr>
              <w:pStyle w:val="10"/>
              <w:rPr>
                <w:rFonts w:ascii="Times New Roman"/>
                <w:sz w:val="22"/>
              </w:rPr>
            </w:pPr>
          </w:p>
        </w:tc>
        <w:tc>
          <w:tcPr>
            <w:tcW w:w="3275" w:type="dxa"/>
          </w:tcPr>
          <w:p w14:paraId="686F1877">
            <w:pPr>
              <w:pStyle w:val="10"/>
              <w:spacing w:before="21" w:line="237" w:lineRule="auto"/>
              <w:ind w:left="38" w:right="293"/>
              <w:rPr>
                <w:sz w:val="24"/>
              </w:rPr>
            </w:pPr>
            <w:r>
              <w:rPr>
                <w:sz w:val="24"/>
              </w:rPr>
              <w:t xml:space="preserve">Библиотека ЦОК </w:t>
            </w:r>
            <w:r>
              <w:fldChar w:fldCharType="begin"/>
            </w:r>
            <w:r>
              <w:instrText xml:space="preserve"> HYPERLINK "https://m.edsoo.ru/8bc45fe8" \h </w:instrText>
            </w:r>
            <w:r>
              <w:fldChar w:fldCharType="separate"/>
            </w:r>
            <w:r>
              <w:rPr>
                <w:color w:val="0000FF"/>
                <w:spacing w:val="-16"/>
                <w:sz w:val="24"/>
              </w:rPr>
              <w:t>https://m.edsoo.ru/8bc45fe8</w:t>
            </w:r>
            <w:r>
              <w:rPr>
                <w:color w:val="0000FF"/>
                <w:spacing w:val="-16"/>
                <w:sz w:val="24"/>
              </w:rPr>
              <w:fldChar w:fldCharType="end"/>
            </w:r>
          </w:p>
        </w:tc>
      </w:tr>
      <w:tr w14:paraId="5FF6E72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4FBF0DEA">
            <w:pPr>
              <w:pStyle w:val="10"/>
              <w:spacing w:before="12"/>
              <w:ind w:left="33"/>
              <w:rPr>
                <w:sz w:val="24"/>
              </w:rPr>
            </w:pPr>
            <w:r>
              <w:rPr>
                <w:spacing w:val="-5"/>
                <w:sz w:val="24"/>
              </w:rPr>
              <w:t>50</w:t>
            </w:r>
          </w:p>
        </w:tc>
        <w:tc>
          <w:tcPr>
            <w:tcW w:w="6281" w:type="dxa"/>
          </w:tcPr>
          <w:p w14:paraId="70DAA5F2">
            <w:pPr>
              <w:pStyle w:val="10"/>
              <w:spacing w:before="16" w:line="235" w:lineRule="auto"/>
              <w:ind w:left="35"/>
              <w:rPr>
                <w:sz w:val="24"/>
              </w:rPr>
            </w:pPr>
            <w:r>
              <w:rPr>
                <w:w w:val="90"/>
                <w:sz w:val="24"/>
              </w:rPr>
              <w:t>А.</w:t>
            </w:r>
            <w:r>
              <w:rPr>
                <w:sz w:val="24"/>
              </w:rPr>
              <w:t xml:space="preserve"> </w:t>
            </w:r>
            <w:r>
              <w:rPr>
                <w:w w:val="90"/>
                <w:sz w:val="24"/>
              </w:rPr>
              <w:t>С.</w:t>
            </w:r>
            <w:r>
              <w:rPr>
                <w:sz w:val="24"/>
              </w:rPr>
              <w:t xml:space="preserve"> </w:t>
            </w:r>
            <w:r>
              <w:rPr>
                <w:w w:val="90"/>
                <w:sz w:val="24"/>
              </w:rPr>
              <w:t>Пушкин.</w:t>
            </w:r>
            <w:r>
              <w:rPr>
                <w:spacing w:val="-2"/>
                <w:w w:val="90"/>
                <w:sz w:val="24"/>
              </w:rPr>
              <w:t xml:space="preserve"> </w:t>
            </w:r>
            <w:r>
              <w:rPr>
                <w:w w:val="90"/>
                <w:sz w:val="24"/>
              </w:rPr>
              <w:t>Роман</w:t>
            </w:r>
            <w:r>
              <w:rPr>
                <w:spacing w:val="-2"/>
                <w:w w:val="90"/>
                <w:sz w:val="24"/>
              </w:rPr>
              <w:t xml:space="preserve"> </w:t>
            </w:r>
            <w:r>
              <w:rPr>
                <w:w w:val="90"/>
                <w:sz w:val="24"/>
              </w:rPr>
              <w:t>в стихах</w:t>
            </w:r>
            <w:r>
              <w:rPr>
                <w:spacing w:val="-3"/>
                <w:w w:val="90"/>
                <w:sz w:val="24"/>
              </w:rPr>
              <w:t xml:space="preserve"> </w:t>
            </w:r>
            <w:r>
              <w:rPr>
                <w:w w:val="90"/>
                <w:sz w:val="24"/>
              </w:rPr>
              <w:t>«</w:t>
            </w:r>
            <w:r>
              <w:rPr>
                <w:spacing w:val="-39"/>
                <w:w w:val="90"/>
                <w:sz w:val="24"/>
              </w:rPr>
              <w:t xml:space="preserve"> </w:t>
            </w:r>
            <w:r>
              <w:rPr>
                <w:w w:val="90"/>
                <w:sz w:val="24"/>
              </w:rPr>
              <w:t>Евгений</w:t>
            </w:r>
            <w:r>
              <w:rPr>
                <w:spacing w:val="-2"/>
                <w:w w:val="90"/>
                <w:sz w:val="24"/>
              </w:rPr>
              <w:t xml:space="preserve"> </w:t>
            </w:r>
            <w:r>
              <w:rPr>
                <w:w w:val="90"/>
                <w:sz w:val="24"/>
              </w:rPr>
              <w:t xml:space="preserve">Онегин» как </w:t>
            </w:r>
            <w:r>
              <w:rPr>
                <w:sz w:val="24"/>
              </w:rPr>
              <w:t>новаторское</w:t>
            </w:r>
            <w:r>
              <w:rPr>
                <w:spacing w:val="-26"/>
                <w:sz w:val="24"/>
              </w:rPr>
              <w:t xml:space="preserve"> </w:t>
            </w:r>
            <w:r>
              <w:rPr>
                <w:sz w:val="24"/>
              </w:rPr>
              <w:t>произведение</w:t>
            </w:r>
          </w:p>
        </w:tc>
        <w:tc>
          <w:tcPr>
            <w:tcW w:w="671" w:type="dxa"/>
          </w:tcPr>
          <w:p w14:paraId="0C1CF4AB">
            <w:pPr>
              <w:pStyle w:val="10"/>
              <w:spacing w:before="12"/>
              <w:ind w:left="37"/>
              <w:jc w:val="center"/>
              <w:rPr>
                <w:sz w:val="24"/>
              </w:rPr>
            </w:pPr>
            <w:r>
              <w:rPr>
                <w:spacing w:val="-10"/>
                <w:sz w:val="24"/>
              </w:rPr>
              <w:t>1</w:t>
            </w:r>
          </w:p>
        </w:tc>
        <w:tc>
          <w:tcPr>
            <w:tcW w:w="1607" w:type="dxa"/>
          </w:tcPr>
          <w:p w14:paraId="05F89374">
            <w:pPr>
              <w:pStyle w:val="10"/>
              <w:rPr>
                <w:rFonts w:ascii="Times New Roman"/>
                <w:sz w:val="22"/>
              </w:rPr>
            </w:pPr>
          </w:p>
        </w:tc>
        <w:tc>
          <w:tcPr>
            <w:tcW w:w="1665" w:type="dxa"/>
          </w:tcPr>
          <w:p w14:paraId="7DE41DB3">
            <w:pPr>
              <w:pStyle w:val="10"/>
              <w:rPr>
                <w:rFonts w:ascii="Times New Roman"/>
                <w:sz w:val="22"/>
              </w:rPr>
            </w:pPr>
          </w:p>
        </w:tc>
        <w:tc>
          <w:tcPr>
            <w:tcW w:w="1117" w:type="dxa"/>
          </w:tcPr>
          <w:p w14:paraId="0E8CC489">
            <w:pPr>
              <w:pStyle w:val="10"/>
              <w:rPr>
                <w:rFonts w:ascii="Times New Roman"/>
                <w:sz w:val="22"/>
              </w:rPr>
            </w:pPr>
          </w:p>
        </w:tc>
        <w:tc>
          <w:tcPr>
            <w:tcW w:w="3275" w:type="dxa"/>
          </w:tcPr>
          <w:p w14:paraId="5C7A7320">
            <w:pPr>
              <w:pStyle w:val="10"/>
              <w:spacing w:before="24" w:line="237" w:lineRule="auto"/>
              <w:ind w:left="38" w:right="315"/>
              <w:rPr>
                <w:sz w:val="24"/>
              </w:rPr>
            </w:pPr>
            <w:r>
              <w:rPr>
                <w:sz w:val="24"/>
              </w:rPr>
              <w:t xml:space="preserve">Библиотека ЦОК </w:t>
            </w:r>
            <w:r>
              <w:fldChar w:fldCharType="begin"/>
            </w:r>
            <w:r>
              <w:instrText xml:space="preserve"> HYPERLINK "https://m.edsoo.ru/8bc4387e" \h </w:instrText>
            </w:r>
            <w:r>
              <w:fldChar w:fldCharType="separate"/>
            </w:r>
            <w:r>
              <w:rPr>
                <w:color w:val="0000FF"/>
                <w:spacing w:val="-14"/>
                <w:sz w:val="24"/>
              </w:rPr>
              <w:t>https://m.edsoo.ru/8bc4387e</w:t>
            </w:r>
            <w:r>
              <w:rPr>
                <w:color w:val="0000FF"/>
                <w:spacing w:val="-14"/>
                <w:sz w:val="24"/>
              </w:rPr>
              <w:fldChar w:fldCharType="end"/>
            </w:r>
          </w:p>
        </w:tc>
      </w:tr>
      <w:tr w14:paraId="45B109F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tcPr>
          <w:p w14:paraId="349F76B9">
            <w:pPr>
              <w:pStyle w:val="10"/>
              <w:spacing w:before="11"/>
              <w:ind w:left="33"/>
              <w:rPr>
                <w:sz w:val="24"/>
              </w:rPr>
            </w:pPr>
            <w:r>
              <w:rPr>
                <w:spacing w:val="-5"/>
                <w:sz w:val="24"/>
              </w:rPr>
              <w:t>51</w:t>
            </w:r>
          </w:p>
        </w:tc>
        <w:tc>
          <w:tcPr>
            <w:tcW w:w="6281" w:type="dxa"/>
          </w:tcPr>
          <w:p w14:paraId="61515945">
            <w:pPr>
              <w:pStyle w:val="10"/>
              <w:spacing w:before="16" w:line="235" w:lineRule="auto"/>
              <w:ind w:left="35" w:right="241"/>
              <w:rPr>
                <w:sz w:val="24"/>
              </w:rPr>
            </w:pPr>
            <w:r>
              <w:rPr>
                <w:spacing w:val="-6"/>
                <w:sz w:val="24"/>
              </w:rPr>
              <w:t>Резервный</w:t>
            </w:r>
            <w:r>
              <w:rPr>
                <w:spacing w:val="-16"/>
                <w:sz w:val="24"/>
              </w:rPr>
              <w:t xml:space="preserve"> </w:t>
            </w:r>
            <w:r>
              <w:rPr>
                <w:spacing w:val="-6"/>
                <w:sz w:val="24"/>
              </w:rPr>
              <w:t>урок. А.С. Пушкин. Роман</w:t>
            </w:r>
            <w:r>
              <w:rPr>
                <w:spacing w:val="-10"/>
                <w:sz w:val="24"/>
              </w:rPr>
              <w:t xml:space="preserve"> </w:t>
            </w:r>
            <w:r>
              <w:rPr>
                <w:spacing w:val="-6"/>
                <w:sz w:val="24"/>
              </w:rPr>
              <w:t>"Евгений</w:t>
            </w:r>
            <w:r>
              <w:rPr>
                <w:spacing w:val="-13"/>
                <w:sz w:val="24"/>
              </w:rPr>
              <w:t xml:space="preserve"> </w:t>
            </w:r>
            <w:r>
              <w:rPr>
                <w:spacing w:val="-6"/>
                <w:sz w:val="24"/>
              </w:rPr>
              <w:t xml:space="preserve">Онегин". </w:t>
            </w:r>
            <w:r>
              <w:rPr>
                <w:spacing w:val="-8"/>
                <w:sz w:val="24"/>
              </w:rPr>
              <w:t>Главные</w:t>
            </w:r>
            <w:r>
              <w:rPr>
                <w:spacing w:val="-36"/>
                <w:sz w:val="24"/>
              </w:rPr>
              <w:t xml:space="preserve"> </w:t>
            </w:r>
            <w:r>
              <w:rPr>
                <w:spacing w:val="-8"/>
                <w:sz w:val="24"/>
              </w:rPr>
              <w:t>мужские</w:t>
            </w:r>
            <w:r>
              <w:rPr>
                <w:spacing w:val="-38"/>
                <w:sz w:val="24"/>
              </w:rPr>
              <w:t xml:space="preserve"> </w:t>
            </w:r>
            <w:r>
              <w:rPr>
                <w:spacing w:val="-8"/>
                <w:sz w:val="24"/>
              </w:rPr>
              <w:t>образы</w:t>
            </w:r>
            <w:r>
              <w:rPr>
                <w:spacing w:val="-19"/>
                <w:sz w:val="24"/>
              </w:rPr>
              <w:t xml:space="preserve"> </w:t>
            </w:r>
            <w:r>
              <w:rPr>
                <w:spacing w:val="-8"/>
                <w:sz w:val="24"/>
              </w:rPr>
              <w:t>романа.</w:t>
            </w:r>
            <w:r>
              <w:rPr>
                <w:spacing w:val="-19"/>
                <w:sz w:val="24"/>
              </w:rPr>
              <w:t xml:space="preserve"> </w:t>
            </w:r>
            <w:r>
              <w:rPr>
                <w:spacing w:val="-8"/>
                <w:sz w:val="24"/>
              </w:rPr>
              <w:t>Образ</w:t>
            </w:r>
            <w:r>
              <w:rPr>
                <w:spacing w:val="-33"/>
                <w:sz w:val="24"/>
              </w:rPr>
              <w:t xml:space="preserve"> </w:t>
            </w:r>
            <w:r>
              <w:rPr>
                <w:spacing w:val="-8"/>
                <w:sz w:val="24"/>
              </w:rPr>
              <w:t>Евгения</w:t>
            </w:r>
            <w:r>
              <w:rPr>
                <w:spacing w:val="-33"/>
                <w:sz w:val="24"/>
              </w:rPr>
              <w:t xml:space="preserve"> </w:t>
            </w:r>
            <w:r>
              <w:rPr>
                <w:spacing w:val="-8"/>
                <w:sz w:val="24"/>
              </w:rPr>
              <w:t>Онегина</w:t>
            </w:r>
          </w:p>
        </w:tc>
        <w:tc>
          <w:tcPr>
            <w:tcW w:w="671" w:type="dxa"/>
          </w:tcPr>
          <w:p w14:paraId="25C2BE2D">
            <w:pPr>
              <w:pStyle w:val="10"/>
              <w:spacing w:before="11"/>
              <w:ind w:left="37"/>
              <w:jc w:val="center"/>
              <w:rPr>
                <w:sz w:val="24"/>
              </w:rPr>
            </w:pPr>
            <w:r>
              <w:rPr>
                <w:spacing w:val="-10"/>
                <w:sz w:val="24"/>
              </w:rPr>
              <w:t>1</w:t>
            </w:r>
          </w:p>
        </w:tc>
        <w:tc>
          <w:tcPr>
            <w:tcW w:w="1607" w:type="dxa"/>
          </w:tcPr>
          <w:p w14:paraId="1462BF80">
            <w:pPr>
              <w:pStyle w:val="10"/>
              <w:rPr>
                <w:rFonts w:ascii="Times New Roman"/>
                <w:sz w:val="22"/>
              </w:rPr>
            </w:pPr>
          </w:p>
        </w:tc>
        <w:tc>
          <w:tcPr>
            <w:tcW w:w="1665" w:type="dxa"/>
          </w:tcPr>
          <w:p w14:paraId="371FE901">
            <w:pPr>
              <w:pStyle w:val="10"/>
              <w:rPr>
                <w:rFonts w:ascii="Times New Roman"/>
                <w:sz w:val="22"/>
              </w:rPr>
            </w:pPr>
          </w:p>
        </w:tc>
        <w:tc>
          <w:tcPr>
            <w:tcW w:w="1117" w:type="dxa"/>
          </w:tcPr>
          <w:p w14:paraId="3A766303">
            <w:pPr>
              <w:pStyle w:val="10"/>
              <w:rPr>
                <w:rFonts w:ascii="Times New Roman"/>
                <w:sz w:val="22"/>
              </w:rPr>
            </w:pPr>
          </w:p>
        </w:tc>
        <w:tc>
          <w:tcPr>
            <w:tcW w:w="3275" w:type="dxa"/>
          </w:tcPr>
          <w:p w14:paraId="3312FB66">
            <w:pPr>
              <w:pStyle w:val="10"/>
              <w:spacing w:before="23" w:line="237" w:lineRule="auto"/>
              <w:ind w:left="38" w:right="320"/>
              <w:rPr>
                <w:sz w:val="24"/>
              </w:rPr>
            </w:pPr>
            <w:r>
              <w:rPr>
                <w:sz w:val="24"/>
              </w:rPr>
              <w:t xml:space="preserve">Библиотека ЦОК </w:t>
            </w:r>
            <w:r>
              <w:fldChar w:fldCharType="begin"/>
            </w:r>
            <w:r>
              <w:instrText xml:space="preserve"> HYPERLINK "https://m.edsoo.ru/8bc43982" \h </w:instrText>
            </w:r>
            <w:r>
              <w:fldChar w:fldCharType="separate"/>
            </w:r>
            <w:r>
              <w:rPr>
                <w:color w:val="0000FF"/>
                <w:spacing w:val="-14"/>
                <w:sz w:val="24"/>
              </w:rPr>
              <w:t>https://m.edsoo.ru/8bc43982</w:t>
            </w:r>
            <w:r>
              <w:rPr>
                <w:color w:val="0000FF"/>
                <w:spacing w:val="-14"/>
                <w:sz w:val="24"/>
              </w:rPr>
              <w:fldChar w:fldCharType="end"/>
            </w:r>
          </w:p>
        </w:tc>
      </w:tr>
      <w:tr w14:paraId="23EA25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485" w:type="dxa"/>
          </w:tcPr>
          <w:p w14:paraId="01FB1104">
            <w:pPr>
              <w:pStyle w:val="10"/>
              <w:spacing w:before="9"/>
              <w:ind w:left="33"/>
              <w:rPr>
                <w:sz w:val="24"/>
              </w:rPr>
            </w:pPr>
            <w:r>
              <w:rPr>
                <w:spacing w:val="-5"/>
                <w:sz w:val="24"/>
              </w:rPr>
              <w:t>52</w:t>
            </w:r>
          </w:p>
        </w:tc>
        <w:tc>
          <w:tcPr>
            <w:tcW w:w="6281" w:type="dxa"/>
          </w:tcPr>
          <w:p w14:paraId="1D7A6AC5">
            <w:pPr>
              <w:pStyle w:val="10"/>
              <w:spacing w:before="11" w:line="237" w:lineRule="auto"/>
              <w:ind w:left="35"/>
              <w:rPr>
                <w:sz w:val="24"/>
              </w:rPr>
            </w:pPr>
            <w:r>
              <w:rPr>
                <w:w w:val="90"/>
                <w:sz w:val="24"/>
              </w:rPr>
              <w:t>А.</w:t>
            </w:r>
            <w:r>
              <w:rPr>
                <w:sz w:val="24"/>
              </w:rPr>
              <w:t xml:space="preserve"> </w:t>
            </w:r>
            <w:r>
              <w:rPr>
                <w:w w:val="90"/>
                <w:sz w:val="24"/>
              </w:rPr>
              <w:t>С.</w:t>
            </w:r>
            <w:r>
              <w:rPr>
                <w:sz w:val="24"/>
              </w:rPr>
              <w:t xml:space="preserve"> </w:t>
            </w:r>
            <w:r>
              <w:rPr>
                <w:w w:val="90"/>
                <w:sz w:val="24"/>
              </w:rPr>
              <w:t>Пушкин.</w:t>
            </w:r>
            <w:r>
              <w:rPr>
                <w:spacing w:val="-3"/>
                <w:w w:val="90"/>
                <w:sz w:val="24"/>
              </w:rPr>
              <w:t xml:space="preserve"> </w:t>
            </w:r>
            <w:r>
              <w:rPr>
                <w:w w:val="90"/>
                <w:sz w:val="24"/>
              </w:rPr>
              <w:t>Роман</w:t>
            </w:r>
            <w:r>
              <w:rPr>
                <w:spacing w:val="-3"/>
                <w:w w:val="90"/>
                <w:sz w:val="24"/>
              </w:rPr>
              <w:t xml:space="preserve"> </w:t>
            </w:r>
            <w:r>
              <w:rPr>
                <w:w w:val="90"/>
                <w:sz w:val="24"/>
              </w:rPr>
              <w:t>в</w:t>
            </w:r>
            <w:r>
              <w:rPr>
                <w:spacing w:val="-2"/>
                <w:w w:val="90"/>
                <w:sz w:val="24"/>
              </w:rPr>
              <w:t xml:space="preserve"> </w:t>
            </w:r>
            <w:r>
              <w:rPr>
                <w:w w:val="90"/>
                <w:sz w:val="24"/>
              </w:rPr>
              <w:t>стихах</w:t>
            </w:r>
            <w:r>
              <w:rPr>
                <w:spacing w:val="-3"/>
                <w:w w:val="90"/>
                <w:sz w:val="24"/>
              </w:rPr>
              <w:t xml:space="preserve"> </w:t>
            </w:r>
            <w:r>
              <w:rPr>
                <w:w w:val="90"/>
                <w:sz w:val="24"/>
              </w:rPr>
              <w:t>«</w:t>
            </w:r>
            <w:r>
              <w:rPr>
                <w:spacing w:val="-39"/>
                <w:w w:val="90"/>
                <w:sz w:val="24"/>
              </w:rPr>
              <w:t xml:space="preserve"> </w:t>
            </w:r>
            <w:r>
              <w:rPr>
                <w:w w:val="90"/>
                <w:sz w:val="24"/>
              </w:rPr>
              <w:t>Евгений</w:t>
            </w:r>
            <w:r>
              <w:rPr>
                <w:spacing w:val="-1"/>
                <w:w w:val="90"/>
                <w:sz w:val="24"/>
              </w:rPr>
              <w:t xml:space="preserve"> </w:t>
            </w:r>
            <w:r>
              <w:rPr>
                <w:w w:val="90"/>
                <w:sz w:val="24"/>
              </w:rPr>
              <w:t>Онегин»</w:t>
            </w:r>
            <w:r>
              <w:rPr>
                <w:spacing w:val="-37"/>
                <w:w w:val="90"/>
                <w:sz w:val="24"/>
              </w:rPr>
              <w:t xml:space="preserve"> </w:t>
            </w:r>
            <w:r>
              <w:rPr>
                <w:w w:val="90"/>
                <w:sz w:val="24"/>
              </w:rPr>
              <w:t>:</w:t>
            </w:r>
            <w:r>
              <w:rPr>
                <w:spacing w:val="-4"/>
                <w:w w:val="90"/>
                <w:sz w:val="24"/>
              </w:rPr>
              <w:t xml:space="preserve"> </w:t>
            </w:r>
            <w:r>
              <w:rPr>
                <w:w w:val="90"/>
                <w:sz w:val="24"/>
              </w:rPr>
              <w:t xml:space="preserve">главные </w:t>
            </w:r>
            <w:r>
              <w:rPr>
                <w:spacing w:val="-2"/>
                <w:sz w:val="24"/>
              </w:rPr>
              <w:t>женские</w:t>
            </w:r>
            <w:r>
              <w:rPr>
                <w:spacing w:val="-34"/>
                <w:sz w:val="24"/>
              </w:rPr>
              <w:t xml:space="preserve"> </w:t>
            </w:r>
            <w:r>
              <w:rPr>
                <w:spacing w:val="-2"/>
                <w:sz w:val="24"/>
              </w:rPr>
              <w:t>образы</w:t>
            </w:r>
            <w:r>
              <w:rPr>
                <w:spacing w:val="-17"/>
                <w:sz w:val="24"/>
              </w:rPr>
              <w:t xml:space="preserve"> </w:t>
            </w:r>
            <w:r>
              <w:rPr>
                <w:spacing w:val="-2"/>
                <w:sz w:val="24"/>
              </w:rPr>
              <w:t>романа.</w:t>
            </w:r>
            <w:r>
              <w:rPr>
                <w:spacing w:val="-16"/>
                <w:sz w:val="24"/>
              </w:rPr>
              <w:t xml:space="preserve"> </w:t>
            </w:r>
            <w:r>
              <w:rPr>
                <w:spacing w:val="-2"/>
                <w:sz w:val="24"/>
              </w:rPr>
              <w:t>Образ</w:t>
            </w:r>
            <w:r>
              <w:rPr>
                <w:spacing w:val="-30"/>
                <w:sz w:val="24"/>
              </w:rPr>
              <w:t xml:space="preserve"> </w:t>
            </w:r>
            <w:r>
              <w:rPr>
                <w:spacing w:val="-2"/>
                <w:sz w:val="24"/>
              </w:rPr>
              <w:t>Татьяны</w:t>
            </w:r>
            <w:r>
              <w:rPr>
                <w:spacing w:val="-16"/>
                <w:sz w:val="24"/>
              </w:rPr>
              <w:t xml:space="preserve"> </w:t>
            </w:r>
            <w:r>
              <w:rPr>
                <w:spacing w:val="-2"/>
                <w:sz w:val="24"/>
              </w:rPr>
              <w:t>Лариной</w:t>
            </w:r>
          </w:p>
        </w:tc>
        <w:tc>
          <w:tcPr>
            <w:tcW w:w="671" w:type="dxa"/>
          </w:tcPr>
          <w:p w14:paraId="0D7FDBF3">
            <w:pPr>
              <w:pStyle w:val="10"/>
              <w:spacing w:before="9"/>
              <w:ind w:left="37"/>
              <w:jc w:val="center"/>
              <w:rPr>
                <w:sz w:val="24"/>
              </w:rPr>
            </w:pPr>
            <w:r>
              <w:rPr>
                <w:spacing w:val="-10"/>
                <w:sz w:val="24"/>
              </w:rPr>
              <w:t>1</w:t>
            </w:r>
          </w:p>
        </w:tc>
        <w:tc>
          <w:tcPr>
            <w:tcW w:w="1607" w:type="dxa"/>
          </w:tcPr>
          <w:p w14:paraId="1AC9BD7B">
            <w:pPr>
              <w:pStyle w:val="10"/>
              <w:rPr>
                <w:rFonts w:ascii="Times New Roman"/>
                <w:sz w:val="22"/>
              </w:rPr>
            </w:pPr>
          </w:p>
        </w:tc>
        <w:tc>
          <w:tcPr>
            <w:tcW w:w="1665" w:type="dxa"/>
          </w:tcPr>
          <w:p w14:paraId="49F26384">
            <w:pPr>
              <w:pStyle w:val="10"/>
              <w:rPr>
                <w:rFonts w:ascii="Times New Roman"/>
                <w:sz w:val="22"/>
              </w:rPr>
            </w:pPr>
          </w:p>
        </w:tc>
        <w:tc>
          <w:tcPr>
            <w:tcW w:w="1117" w:type="dxa"/>
          </w:tcPr>
          <w:p w14:paraId="2A5FFAE0">
            <w:pPr>
              <w:pStyle w:val="10"/>
              <w:rPr>
                <w:rFonts w:ascii="Times New Roman"/>
                <w:sz w:val="22"/>
              </w:rPr>
            </w:pPr>
          </w:p>
        </w:tc>
        <w:tc>
          <w:tcPr>
            <w:tcW w:w="3275" w:type="dxa"/>
          </w:tcPr>
          <w:p w14:paraId="269FD0D3">
            <w:pPr>
              <w:pStyle w:val="10"/>
              <w:spacing w:before="21" w:line="237" w:lineRule="auto"/>
              <w:ind w:left="38" w:right="319"/>
              <w:rPr>
                <w:sz w:val="24"/>
              </w:rPr>
            </w:pPr>
            <w:r>
              <w:rPr>
                <w:sz w:val="24"/>
              </w:rPr>
              <w:t xml:space="preserve">Библиотека ЦОК </w:t>
            </w:r>
            <w:r>
              <w:fldChar w:fldCharType="begin"/>
            </w:r>
            <w:r>
              <w:instrText xml:space="preserve"> HYPERLINK "https://m.edsoo.ru/8bc43a9a" \h </w:instrText>
            </w:r>
            <w:r>
              <w:fldChar w:fldCharType="separate"/>
            </w:r>
            <w:r>
              <w:rPr>
                <w:color w:val="0000FF"/>
                <w:spacing w:val="-14"/>
                <w:sz w:val="24"/>
              </w:rPr>
              <w:t>https://m.edsoo.ru/8bc43a9a</w:t>
            </w:r>
            <w:r>
              <w:rPr>
                <w:color w:val="0000FF"/>
                <w:spacing w:val="-14"/>
                <w:sz w:val="24"/>
              </w:rPr>
              <w:fldChar w:fldCharType="end"/>
            </w:r>
          </w:p>
        </w:tc>
      </w:tr>
      <w:tr w14:paraId="7BDFC4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485" w:type="dxa"/>
          </w:tcPr>
          <w:p w14:paraId="20E53B73">
            <w:pPr>
              <w:pStyle w:val="10"/>
              <w:spacing w:before="11"/>
              <w:ind w:left="33"/>
              <w:rPr>
                <w:sz w:val="24"/>
              </w:rPr>
            </w:pPr>
            <w:r>
              <w:rPr>
                <w:spacing w:val="-5"/>
                <w:sz w:val="24"/>
              </w:rPr>
              <w:t>53</w:t>
            </w:r>
          </w:p>
        </w:tc>
        <w:tc>
          <w:tcPr>
            <w:tcW w:w="6281" w:type="dxa"/>
          </w:tcPr>
          <w:p w14:paraId="1ED64339">
            <w:pPr>
              <w:pStyle w:val="10"/>
              <w:spacing w:before="16" w:line="235" w:lineRule="auto"/>
              <w:ind w:left="35"/>
              <w:rPr>
                <w:sz w:val="24"/>
              </w:rPr>
            </w:pPr>
            <w:r>
              <w:rPr>
                <w:w w:val="90"/>
                <w:sz w:val="24"/>
              </w:rPr>
              <w:t>А.</w:t>
            </w:r>
            <w:r>
              <w:rPr>
                <w:sz w:val="24"/>
              </w:rPr>
              <w:t xml:space="preserve"> </w:t>
            </w:r>
            <w:r>
              <w:rPr>
                <w:w w:val="90"/>
                <w:sz w:val="24"/>
              </w:rPr>
              <w:t>С.</w:t>
            </w:r>
            <w:r>
              <w:rPr>
                <w:sz w:val="24"/>
              </w:rPr>
              <w:t xml:space="preserve"> </w:t>
            </w:r>
            <w:r>
              <w:rPr>
                <w:w w:val="90"/>
                <w:sz w:val="24"/>
              </w:rPr>
              <w:t>Пушкин.</w:t>
            </w:r>
            <w:r>
              <w:rPr>
                <w:spacing w:val="-3"/>
                <w:w w:val="90"/>
                <w:sz w:val="24"/>
              </w:rPr>
              <w:t xml:space="preserve"> </w:t>
            </w:r>
            <w:r>
              <w:rPr>
                <w:w w:val="90"/>
                <w:sz w:val="24"/>
              </w:rPr>
              <w:t>Роман</w:t>
            </w:r>
            <w:r>
              <w:rPr>
                <w:spacing w:val="-3"/>
                <w:w w:val="90"/>
                <w:sz w:val="24"/>
              </w:rPr>
              <w:t xml:space="preserve"> </w:t>
            </w:r>
            <w:r>
              <w:rPr>
                <w:w w:val="90"/>
                <w:sz w:val="24"/>
              </w:rPr>
              <w:t>в</w:t>
            </w:r>
            <w:r>
              <w:rPr>
                <w:spacing w:val="-4"/>
                <w:w w:val="90"/>
                <w:sz w:val="24"/>
              </w:rPr>
              <w:t xml:space="preserve"> </w:t>
            </w:r>
            <w:r>
              <w:rPr>
                <w:w w:val="90"/>
                <w:sz w:val="24"/>
              </w:rPr>
              <w:t>стихах</w:t>
            </w:r>
            <w:r>
              <w:rPr>
                <w:spacing w:val="-3"/>
                <w:w w:val="90"/>
                <w:sz w:val="24"/>
              </w:rPr>
              <w:t xml:space="preserve"> </w:t>
            </w:r>
            <w:r>
              <w:rPr>
                <w:w w:val="90"/>
                <w:sz w:val="24"/>
              </w:rPr>
              <w:t>«</w:t>
            </w:r>
            <w:r>
              <w:rPr>
                <w:spacing w:val="-39"/>
                <w:w w:val="90"/>
                <w:sz w:val="24"/>
              </w:rPr>
              <w:t xml:space="preserve"> </w:t>
            </w:r>
            <w:r>
              <w:rPr>
                <w:w w:val="90"/>
                <w:sz w:val="24"/>
              </w:rPr>
              <w:t>Евгений</w:t>
            </w:r>
            <w:r>
              <w:rPr>
                <w:spacing w:val="-3"/>
                <w:w w:val="90"/>
                <w:sz w:val="24"/>
              </w:rPr>
              <w:t xml:space="preserve"> </w:t>
            </w:r>
            <w:r>
              <w:rPr>
                <w:w w:val="90"/>
                <w:sz w:val="24"/>
              </w:rPr>
              <w:t>Онегин»</w:t>
            </w:r>
            <w:r>
              <w:rPr>
                <w:spacing w:val="-40"/>
                <w:w w:val="90"/>
                <w:sz w:val="24"/>
              </w:rPr>
              <w:t xml:space="preserve"> </w:t>
            </w:r>
            <w:r>
              <w:rPr>
                <w:w w:val="90"/>
                <w:sz w:val="24"/>
              </w:rPr>
              <w:t xml:space="preserve">: </w:t>
            </w:r>
            <w:r>
              <w:rPr>
                <w:sz w:val="24"/>
              </w:rPr>
              <w:t>взаимоотношения</w:t>
            </w:r>
            <w:r>
              <w:rPr>
                <w:spacing w:val="-19"/>
                <w:sz w:val="24"/>
              </w:rPr>
              <w:t xml:space="preserve"> </w:t>
            </w:r>
            <w:r>
              <w:rPr>
                <w:sz w:val="24"/>
              </w:rPr>
              <w:t>главных</w:t>
            </w:r>
            <w:r>
              <w:rPr>
                <w:spacing w:val="-18"/>
                <w:sz w:val="24"/>
              </w:rPr>
              <w:t xml:space="preserve"> </w:t>
            </w:r>
            <w:r>
              <w:rPr>
                <w:sz w:val="24"/>
              </w:rPr>
              <w:t>героев</w:t>
            </w:r>
          </w:p>
        </w:tc>
        <w:tc>
          <w:tcPr>
            <w:tcW w:w="671" w:type="dxa"/>
          </w:tcPr>
          <w:p w14:paraId="7BAACC8F">
            <w:pPr>
              <w:pStyle w:val="10"/>
              <w:spacing w:before="11"/>
              <w:ind w:left="37"/>
              <w:jc w:val="center"/>
              <w:rPr>
                <w:sz w:val="24"/>
              </w:rPr>
            </w:pPr>
            <w:r>
              <w:rPr>
                <w:spacing w:val="-10"/>
                <w:sz w:val="24"/>
              </w:rPr>
              <w:t>1</w:t>
            </w:r>
          </w:p>
        </w:tc>
        <w:tc>
          <w:tcPr>
            <w:tcW w:w="1607" w:type="dxa"/>
          </w:tcPr>
          <w:p w14:paraId="5B8C3FAD">
            <w:pPr>
              <w:pStyle w:val="10"/>
              <w:rPr>
                <w:rFonts w:ascii="Times New Roman"/>
                <w:sz w:val="22"/>
              </w:rPr>
            </w:pPr>
          </w:p>
        </w:tc>
        <w:tc>
          <w:tcPr>
            <w:tcW w:w="1665" w:type="dxa"/>
          </w:tcPr>
          <w:p w14:paraId="7A6A9D5C">
            <w:pPr>
              <w:pStyle w:val="10"/>
              <w:rPr>
                <w:rFonts w:ascii="Times New Roman"/>
                <w:sz w:val="22"/>
              </w:rPr>
            </w:pPr>
          </w:p>
        </w:tc>
        <w:tc>
          <w:tcPr>
            <w:tcW w:w="1117" w:type="dxa"/>
          </w:tcPr>
          <w:p w14:paraId="40532BA3">
            <w:pPr>
              <w:pStyle w:val="10"/>
              <w:rPr>
                <w:rFonts w:ascii="Times New Roman"/>
                <w:sz w:val="22"/>
              </w:rPr>
            </w:pPr>
          </w:p>
        </w:tc>
        <w:tc>
          <w:tcPr>
            <w:tcW w:w="3275" w:type="dxa"/>
          </w:tcPr>
          <w:p w14:paraId="006715EC">
            <w:pPr>
              <w:pStyle w:val="10"/>
              <w:spacing w:before="23" w:line="237" w:lineRule="auto"/>
              <w:ind w:left="38" w:right="293"/>
              <w:rPr>
                <w:sz w:val="24"/>
              </w:rPr>
            </w:pPr>
            <w:r>
              <w:rPr>
                <w:sz w:val="24"/>
              </w:rPr>
              <w:t xml:space="preserve">Библиотека ЦОК </w:t>
            </w:r>
            <w:r>
              <w:fldChar w:fldCharType="begin"/>
            </w:r>
            <w:r>
              <w:instrText xml:space="preserve"> HYPERLINK "https://m.edsoo.ru/8bc43bb2" \h </w:instrText>
            </w:r>
            <w:r>
              <w:fldChar w:fldCharType="separate"/>
            </w:r>
            <w:r>
              <w:rPr>
                <w:color w:val="0000FF"/>
                <w:spacing w:val="-16"/>
                <w:sz w:val="24"/>
              </w:rPr>
              <w:t>https://m.edsoo.ru/8bc43bb2</w:t>
            </w:r>
            <w:r>
              <w:rPr>
                <w:color w:val="0000FF"/>
                <w:spacing w:val="-16"/>
                <w:sz w:val="24"/>
              </w:rPr>
              <w:fldChar w:fldCharType="end"/>
            </w:r>
          </w:p>
        </w:tc>
      </w:tr>
      <w:tr w14:paraId="0DC85BF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tcPr>
          <w:p w14:paraId="4C335619">
            <w:pPr>
              <w:pStyle w:val="10"/>
              <w:spacing w:before="9"/>
              <w:ind w:left="33"/>
              <w:rPr>
                <w:sz w:val="24"/>
              </w:rPr>
            </w:pPr>
            <w:r>
              <w:rPr>
                <w:spacing w:val="-5"/>
                <w:sz w:val="24"/>
              </w:rPr>
              <w:t>54</w:t>
            </w:r>
          </w:p>
        </w:tc>
        <w:tc>
          <w:tcPr>
            <w:tcW w:w="6281" w:type="dxa"/>
          </w:tcPr>
          <w:p w14:paraId="234FC07D">
            <w:pPr>
              <w:pStyle w:val="10"/>
              <w:spacing w:before="9"/>
              <w:ind w:left="35"/>
              <w:rPr>
                <w:sz w:val="24"/>
              </w:rPr>
            </w:pPr>
            <w:r>
              <w:rPr>
                <w:w w:val="90"/>
                <w:sz w:val="24"/>
              </w:rPr>
              <w:t>Развитие</w:t>
            </w:r>
            <w:r>
              <w:rPr>
                <w:spacing w:val="-11"/>
                <w:w w:val="90"/>
                <w:sz w:val="24"/>
              </w:rPr>
              <w:t xml:space="preserve"> </w:t>
            </w:r>
            <w:r>
              <w:rPr>
                <w:w w:val="90"/>
                <w:sz w:val="24"/>
              </w:rPr>
              <w:t>речи.</w:t>
            </w:r>
            <w:r>
              <w:rPr>
                <w:spacing w:val="-2"/>
                <w:w w:val="90"/>
                <w:sz w:val="24"/>
              </w:rPr>
              <w:t xml:space="preserve"> </w:t>
            </w:r>
            <w:r>
              <w:rPr>
                <w:w w:val="90"/>
                <w:sz w:val="24"/>
              </w:rPr>
              <w:t>Письменный</w:t>
            </w:r>
            <w:r>
              <w:rPr>
                <w:spacing w:val="-9"/>
                <w:w w:val="90"/>
                <w:sz w:val="24"/>
              </w:rPr>
              <w:t xml:space="preserve"> </w:t>
            </w:r>
            <w:r>
              <w:rPr>
                <w:w w:val="90"/>
                <w:sz w:val="24"/>
              </w:rPr>
              <w:t>ответ</w:t>
            </w:r>
            <w:r>
              <w:rPr>
                <w:spacing w:val="-6"/>
                <w:sz w:val="24"/>
              </w:rPr>
              <w:t xml:space="preserve"> </w:t>
            </w:r>
            <w:r>
              <w:rPr>
                <w:w w:val="90"/>
                <w:sz w:val="24"/>
              </w:rPr>
              <w:t>на</w:t>
            </w:r>
            <w:r>
              <w:rPr>
                <w:spacing w:val="-11"/>
                <w:w w:val="90"/>
                <w:sz w:val="24"/>
              </w:rPr>
              <w:t xml:space="preserve"> </w:t>
            </w:r>
            <w:r>
              <w:rPr>
                <w:w w:val="90"/>
                <w:sz w:val="24"/>
              </w:rPr>
              <w:t>проблемный</w:t>
            </w:r>
            <w:r>
              <w:rPr>
                <w:spacing w:val="-10"/>
                <w:w w:val="90"/>
                <w:sz w:val="24"/>
              </w:rPr>
              <w:t xml:space="preserve"> </w:t>
            </w:r>
            <w:r>
              <w:rPr>
                <w:spacing w:val="-2"/>
                <w:w w:val="90"/>
                <w:sz w:val="24"/>
              </w:rPr>
              <w:t>вопрос</w:t>
            </w:r>
          </w:p>
        </w:tc>
        <w:tc>
          <w:tcPr>
            <w:tcW w:w="671" w:type="dxa"/>
          </w:tcPr>
          <w:p w14:paraId="38EA011D">
            <w:pPr>
              <w:pStyle w:val="10"/>
              <w:spacing w:before="9"/>
              <w:ind w:left="37"/>
              <w:jc w:val="center"/>
              <w:rPr>
                <w:sz w:val="24"/>
              </w:rPr>
            </w:pPr>
            <w:r>
              <w:rPr>
                <w:spacing w:val="-10"/>
                <w:sz w:val="24"/>
              </w:rPr>
              <w:t>1</w:t>
            </w:r>
          </w:p>
        </w:tc>
        <w:tc>
          <w:tcPr>
            <w:tcW w:w="1607" w:type="dxa"/>
          </w:tcPr>
          <w:p w14:paraId="4EA6515D">
            <w:pPr>
              <w:pStyle w:val="10"/>
              <w:rPr>
                <w:rFonts w:ascii="Times New Roman"/>
                <w:sz w:val="22"/>
              </w:rPr>
            </w:pPr>
          </w:p>
        </w:tc>
        <w:tc>
          <w:tcPr>
            <w:tcW w:w="1665" w:type="dxa"/>
          </w:tcPr>
          <w:p w14:paraId="527F7A41">
            <w:pPr>
              <w:pStyle w:val="10"/>
              <w:rPr>
                <w:rFonts w:ascii="Times New Roman"/>
                <w:sz w:val="22"/>
              </w:rPr>
            </w:pPr>
          </w:p>
        </w:tc>
        <w:tc>
          <w:tcPr>
            <w:tcW w:w="1117" w:type="dxa"/>
          </w:tcPr>
          <w:p w14:paraId="4DDA3C4C">
            <w:pPr>
              <w:pStyle w:val="10"/>
              <w:rPr>
                <w:rFonts w:ascii="Times New Roman"/>
                <w:sz w:val="22"/>
              </w:rPr>
            </w:pPr>
          </w:p>
        </w:tc>
        <w:tc>
          <w:tcPr>
            <w:tcW w:w="3275" w:type="dxa"/>
          </w:tcPr>
          <w:p w14:paraId="6FB87883">
            <w:pPr>
              <w:pStyle w:val="10"/>
              <w:rPr>
                <w:rFonts w:ascii="Times New Roman"/>
                <w:sz w:val="22"/>
              </w:rPr>
            </w:pPr>
          </w:p>
        </w:tc>
      </w:tr>
      <w:tr w14:paraId="7BFAAAF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4CE6201B">
            <w:pPr>
              <w:pStyle w:val="10"/>
              <w:spacing w:before="9"/>
              <w:ind w:left="33"/>
              <w:rPr>
                <w:sz w:val="24"/>
              </w:rPr>
            </w:pPr>
            <w:r>
              <w:rPr>
                <w:spacing w:val="-5"/>
                <w:sz w:val="24"/>
              </w:rPr>
              <w:t>55</w:t>
            </w:r>
          </w:p>
        </w:tc>
        <w:tc>
          <w:tcPr>
            <w:tcW w:w="6281" w:type="dxa"/>
          </w:tcPr>
          <w:p w14:paraId="339A1FD2">
            <w:pPr>
              <w:pStyle w:val="10"/>
              <w:spacing w:before="11" w:line="237" w:lineRule="auto"/>
              <w:ind w:left="35"/>
              <w:rPr>
                <w:sz w:val="24"/>
              </w:rPr>
            </w:pPr>
            <w:r>
              <w:rPr>
                <w:spacing w:val="-2"/>
                <w:sz w:val="24"/>
              </w:rPr>
              <w:t>Резервный</w:t>
            </w:r>
            <w:r>
              <w:rPr>
                <w:spacing w:val="-25"/>
                <w:sz w:val="24"/>
              </w:rPr>
              <w:t xml:space="preserve"> </w:t>
            </w:r>
            <w:r>
              <w:rPr>
                <w:spacing w:val="-2"/>
                <w:sz w:val="24"/>
              </w:rPr>
              <w:t>урок.</w:t>
            </w:r>
            <w:r>
              <w:rPr>
                <w:spacing w:val="-17"/>
                <w:sz w:val="24"/>
              </w:rPr>
              <w:t xml:space="preserve"> </w:t>
            </w:r>
            <w:r>
              <w:rPr>
                <w:spacing w:val="-2"/>
                <w:sz w:val="24"/>
              </w:rPr>
              <w:t>А.</w:t>
            </w:r>
            <w:r>
              <w:rPr>
                <w:spacing w:val="-17"/>
                <w:sz w:val="24"/>
              </w:rPr>
              <w:t xml:space="preserve"> </w:t>
            </w:r>
            <w:r>
              <w:rPr>
                <w:spacing w:val="-2"/>
                <w:sz w:val="24"/>
              </w:rPr>
              <w:t>С.</w:t>
            </w:r>
            <w:r>
              <w:rPr>
                <w:spacing w:val="-17"/>
                <w:sz w:val="24"/>
              </w:rPr>
              <w:t xml:space="preserve"> </w:t>
            </w:r>
            <w:r>
              <w:rPr>
                <w:spacing w:val="-2"/>
                <w:sz w:val="24"/>
              </w:rPr>
              <w:t>Пушкин.</w:t>
            </w:r>
            <w:r>
              <w:rPr>
                <w:spacing w:val="-16"/>
                <w:sz w:val="24"/>
              </w:rPr>
              <w:t xml:space="preserve"> </w:t>
            </w:r>
            <w:r>
              <w:rPr>
                <w:spacing w:val="-2"/>
                <w:sz w:val="24"/>
              </w:rPr>
              <w:t>Роман</w:t>
            </w:r>
            <w:r>
              <w:rPr>
                <w:spacing w:val="-20"/>
                <w:sz w:val="24"/>
              </w:rPr>
              <w:t xml:space="preserve"> </w:t>
            </w:r>
            <w:r>
              <w:rPr>
                <w:spacing w:val="-2"/>
                <w:sz w:val="24"/>
              </w:rPr>
              <w:t>в</w:t>
            </w:r>
            <w:r>
              <w:rPr>
                <w:spacing w:val="-24"/>
                <w:sz w:val="24"/>
              </w:rPr>
              <w:t xml:space="preserve"> </w:t>
            </w:r>
            <w:r>
              <w:rPr>
                <w:spacing w:val="-2"/>
                <w:sz w:val="24"/>
              </w:rPr>
              <w:t>стихах</w:t>
            </w:r>
            <w:r>
              <w:rPr>
                <w:spacing w:val="-16"/>
                <w:sz w:val="24"/>
              </w:rPr>
              <w:t xml:space="preserve"> </w:t>
            </w:r>
            <w:r>
              <w:rPr>
                <w:spacing w:val="-2"/>
                <w:sz w:val="24"/>
              </w:rPr>
              <w:t xml:space="preserve">"Евгений </w:t>
            </w:r>
            <w:r>
              <w:rPr>
                <w:spacing w:val="-10"/>
                <w:sz w:val="24"/>
              </w:rPr>
              <w:t>Онегин"</w:t>
            </w:r>
            <w:r>
              <w:rPr>
                <w:sz w:val="24"/>
              </w:rPr>
              <w:t xml:space="preserve"> </w:t>
            </w:r>
            <w:r>
              <w:rPr>
                <w:spacing w:val="-10"/>
                <w:sz w:val="24"/>
              </w:rPr>
              <w:t>как</w:t>
            </w:r>
            <w:r>
              <w:rPr>
                <w:spacing w:val="-15"/>
                <w:sz w:val="24"/>
              </w:rPr>
              <w:t xml:space="preserve"> </w:t>
            </w:r>
            <w:r>
              <w:rPr>
                <w:spacing w:val="-10"/>
                <w:sz w:val="24"/>
              </w:rPr>
              <w:t>энциклопедия</w:t>
            </w:r>
            <w:r>
              <w:rPr>
                <w:spacing w:val="-23"/>
                <w:sz w:val="24"/>
              </w:rPr>
              <w:t xml:space="preserve"> </w:t>
            </w:r>
            <w:r>
              <w:rPr>
                <w:spacing w:val="-10"/>
                <w:sz w:val="24"/>
              </w:rPr>
              <w:t>русской</w:t>
            </w:r>
            <w:r>
              <w:rPr>
                <w:spacing w:val="-16"/>
                <w:sz w:val="24"/>
              </w:rPr>
              <w:t xml:space="preserve"> </w:t>
            </w:r>
            <w:r>
              <w:rPr>
                <w:spacing w:val="-10"/>
                <w:sz w:val="24"/>
              </w:rPr>
              <w:t>жизни. Роман</w:t>
            </w:r>
            <w:r>
              <w:rPr>
                <w:spacing w:val="-14"/>
                <w:sz w:val="24"/>
              </w:rPr>
              <w:t xml:space="preserve"> </w:t>
            </w:r>
            <w:r>
              <w:rPr>
                <w:spacing w:val="-10"/>
                <w:sz w:val="24"/>
              </w:rPr>
              <w:t xml:space="preserve">"Евгений </w:t>
            </w:r>
            <w:r>
              <w:rPr>
                <w:sz w:val="24"/>
              </w:rPr>
              <w:t>Онегин" в литературной критике</w:t>
            </w:r>
          </w:p>
        </w:tc>
        <w:tc>
          <w:tcPr>
            <w:tcW w:w="671" w:type="dxa"/>
          </w:tcPr>
          <w:p w14:paraId="62954743">
            <w:pPr>
              <w:pStyle w:val="10"/>
              <w:spacing w:before="9"/>
              <w:ind w:left="37"/>
              <w:jc w:val="center"/>
              <w:rPr>
                <w:sz w:val="24"/>
              </w:rPr>
            </w:pPr>
            <w:r>
              <w:rPr>
                <w:spacing w:val="-10"/>
                <w:sz w:val="24"/>
              </w:rPr>
              <w:t>1</w:t>
            </w:r>
          </w:p>
        </w:tc>
        <w:tc>
          <w:tcPr>
            <w:tcW w:w="1607" w:type="dxa"/>
          </w:tcPr>
          <w:p w14:paraId="01D394E4">
            <w:pPr>
              <w:pStyle w:val="10"/>
              <w:rPr>
                <w:rFonts w:ascii="Times New Roman"/>
                <w:sz w:val="22"/>
              </w:rPr>
            </w:pPr>
          </w:p>
        </w:tc>
        <w:tc>
          <w:tcPr>
            <w:tcW w:w="1665" w:type="dxa"/>
          </w:tcPr>
          <w:p w14:paraId="6344EC36">
            <w:pPr>
              <w:pStyle w:val="10"/>
              <w:rPr>
                <w:rFonts w:ascii="Times New Roman"/>
                <w:sz w:val="22"/>
              </w:rPr>
            </w:pPr>
          </w:p>
        </w:tc>
        <w:tc>
          <w:tcPr>
            <w:tcW w:w="1117" w:type="dxa"/>
          </w:tcPr>
          <w:p w14:paraId="1FFCE12A">
            <w:pPr>
              <w:pStyle w:val="10"/>
              <w:rPr>
                <w:rFonts w:ascii="Times New Roman"/>
                <w:sz w:val="22"/>
              </w:rPr>
            </w:pPr>
          </w:p>
        </w:tc>
        <w:tc>
          <w:tcPr>
            <w:tcW w:w="3275" w:type="dxa"/>
          </w:tcPr>
          <w:p w14:paraId="255D3623">
            <w:pPr>
              <w:pStyle w:val="10"/>
              <w:spacing w:before="21" w:line="237" w:lineRule="auto"/>
              <w:ind w:left="38" w:right="293"/>
              <w:rPr>
                <w:sz w:val="24"/>
              </w:rPr>
            </w:pPr>
            <w:r>
              <w:rPr>
                <w:sz w:val="24"/>
              </w:rPr>
              <w:t xml:space="preserve">Библиотека ЦОК </w:t>
            </w:r>
            <w:r>
              <w:fldChar w:fldCharType="begin"/>
            </w:r>
            <w:r>
              <w:instrText xml:space="preserve"> HYPERLINK "https://m.edsoo.ru/8bc43e3c" \h </w:instrText>
            </w:r>
            <w:r>
              <w:fldChar w:fldCharType="separate"/>
            </w:r>
            <w:r>
              <w:rPr>
                <w:color w:val="0000FF"/>
                <w:spacing w:val="-16"/>
                <w:sz w:val="24"/>
              </w:rPr>
              <w:t>https://m.edsoo.ru/8bc43e3c</w:t>
            </w:r>
            <w:r>
              <w:rPr>
                <w:color w:val="0000FF"/>
                <w:spacing w:val="-16"/>
                <w:sz w:val="24"/>
              </w:rPr>
              <w:fldChar w:fldCharType="end"/>
            </w:r>
          </w:p>
        </w:tc>
      </w:tr>
      <w:tr w14:paraId="154994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1A67CFD1">
            <w:pPr>
              <w:pStyle w:val="10"/>
              <w:spacing w:before="11"/>
              <w:ind w:left="33"/>
              <w:rPr>
                <w:sz w:val="24"/>
              </w:rPr>
            </w:pPr>
            <w:r>
              <w:rPr>
                <w:spacing w:val="-5"/>
                <w:sz w:val="24"/>
              </w:rPr>
              <w:t>56</w:t>
            </w:r>
          </w:p>
        </w:tc>
        <w:tc>
          <w:tcPr>
            <w:tcW w:w="6281" w:type="dxa"/>
          </w:tcPr>
          <w:p w14:paraId="012EA5E2">
            <w:pPr>
              <w:pStyle w:val="10"/>
              <w:spacing w:before="16" w:line="235" w:lineRule="auto"/>
              <w:ind w:left="35" w:right="170"/>
              <w:rPr>
                <w:sz w:val="24"/>
              </w:rPr>
            </w:pPr>
            <w:r>
              <w:rPr>
                <w:spacing w:val="-10"/>
                <w:sz w:val="24"/>
              </w:rPr>
              <w:t>Развитие</w:t>
            </w:r>
            <w:r>
              <w:rPr>
                <w:spacing w:val="-31"/>
                <w:sz w:val="24"/>
              </w:rPr>
              <w:t xml:space="preserve"> </w:t>
            </w:r>
            <w:r>
              <w:rPr>
                <w:spacing w:val="-10"/>
                <w:sz w:val="24"/>
              </w:rPr>
              <w:t>речи. Подготовка</w:t>
            </w:r>
            <w:r>
              <w:rPr>
                <w:spacing w:val="-30"/>
                <w:sz w:val="24"/>
              </w:rPr>
              <w:t xml:space="preserve"> </w:t>
            </w:r>
            <w:r>
              <w:rPr>
                <w:spacing w:val="-10"/>
                <w:sz w:val="24"/>
              </w:rPr>
              <w:t>к</w:t>
            </w:r>
            <w:r>
              <w:rPr>
                <w:spacing w:val="-14"/>
                <w:sz w:val="24"/>
              </w:rPr>
              <w:t xml:space="preserve"> </w:t>
            </w:r>
            <w:r>
              <w:rPr>
                <w:spacing w:val="-10"/>
                <w:sz w:val="24"/>
              </w:rPr>
              <w:t>сочинению по</w:t>
            </w:r>
            <w:r>
              <w:rPr>
                <w:spacing w:val="-31"/>
                <w:sz w:val="24"/>
              </w:rPr>
              <w:t xml:space="preserve"> </w:t>
            </w:r>
            <w:r>
              <w:rPr>
                <w:spacing w:val="-10"/>
                <w:sz w:val="24"/>
              </w:rPr>
              <w:t xml:space="preserve">роману </w:t>
            </w:r>
            <w:r>
              <w:rPr>
                <w:sz w:val="24"/>
              </w:rPr>
              <w:t>"Евгений Онегин"</w:t>
            </w:r>
          </w:p>
        </w:tc>
        <w:tc>
          <w:tcPr>
            <w:tcW w:w="671" w:type="dxa"/>
          </w:tcPr>
          <w:p w14:paraId="3E11D3CC">
            <w:pPr>
              <w:pStyle w:val="10"/>
              <w:spacing w:before="11"/>
              <w:ind w:left="37"/>
              <w:jc w:val="center"/>
              <w:rPr>
                <w:sz w:val="24"/>
              </w:rPr>
            </w:pPr>
            <w:r>
              <w:rPr>
                <w:spacing w:val="-10"/>
                <w:sz w:val="24"/>
              </w:rPr>
              <w:t>1</w:t>
            </w:r>
          </w:p>
        </w:tc>
        <w:tc>
          <w:tcPr>
            <w:tcW w:w="1607" w:type="dxa"/>
          </w:tcPr>
          <w:p w14:paraId="61F4D308">
            <w:pPr>
              <w:pStyle w:val="10"/>
              <w:rPr>
                <w:rFonts w:ascii="Times New Roman"/>
                <w:sz w:val="22"/>
              </w:rPr>
            </w:pPr>
          </w:p>
        </w:tc>
        <w:tc>
          <w:tcPr>
            <w:tcW w:w="1665" w:type="dxa"/>
          </w:tcPr>
          <w:p w14:paraId="677BAE1D">
            <w:pPr>
              <w:pStyle w:val="10"/>
              <w:rPr>
                <w:rFonts w:ascii="Times New Roman"/>
                <w:sz w:val="22"/>
              </w:rPr>
            </w:pPr>
          </w:p>
        </w:tc>
        <w:tc>
          <w:tcPr>
            <w:tcW w:w="1117" w:type="dxa"/>
          </w:tcPr>
          <w:p w14:paraId="308FA4DA">
            <w:pPr>
              <w:pStyle w:val="10"/>
              <w:rPr>
                <w:rFonts w:ascii="Times New Roman"/>
                <w:sz w:val="22"/>
              </w:rPr>
            </w:pPr>
          </w:p>
        </w:tc>
        <w:tc>
          <w:tcPr>
            <w:tcW w:w="3275" w:type="dxa"/>
          </w:tcPr>
          <w:p w14:paraId="11B8589B">
            <w:pPr>
              <w:pStyle w:val="10"/>
              <w:spacing w:before="23" w:line="237" w:lineRule="auto"/>
              <w:ind w:left="38" w:right="293"/>
              <w:rPr>
                <w:sz w:val="24"/>
              </w:rPr>
            </w:pPr>
            <w:r>
              <w:rPr>
                <w:sz w:val="24"/>
              </w:rPr>
              <w:t xml:space="preserve">Библиотека ЦОК </w:t>
            </w:r>
            <w:r>
              <w:fldChar w:fldCharType="begin"/>
            </w:r>
            <w:r>
              <w:instrText xml:space="preserve"> HYPERLINK "https://m.edsoo.ru/8bc43fcc" \h </w:instrText>
            </w:r>
            <w:r>
              <w:fldChar w:fldCharType="separate"/>
            </w:r>
            <w:r>
              <w:rPr>
                <w:color w:val="0000FF"/>
                <w:spacing w:val="-4"/>
                <w:w w:val="90"/>
                <w:sz w:val="24"/>
              </w:rPr>
              <w:t>https://m.edsoo.ru/8bc43fcc</w:t>
            </w:r>
            <w:r>
              <w:rPr>
                <w:color w:val="0000FF"/>
                <w:spacing w:val="-4"/>
                <w:w w:val="90"/>
                <w:sz w:val="24"/>
              </w:rPr>
              <w:fldChar w:fldCharType="end"/>
            </w:r>
          </w:p>
        </w:tc>
      </w:tr>
      <w:tr w14:paraId="5CF690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tcPr>
          <w:p w14:paraId="428C482E">
            <w:pPr>
              <w:pStyle w:val="10"/>
              <w:spacing w:before="9"/>
              <w:ind w:left="33"/>
              <w:rPr>
                <w:sz w:val="24"/>
              </w:rPr>
            </w:pPr>
            <w:r>
              <w:rPr>
                <w:spacing w:val="-5"/>
                <w:sz w:val="24"/>
              </w:rPr>
              <w:t>57</w:t>
            </w:r>
          </w:p>
        </w:tc>
        <w:tc>
          <w:tcPr>
            <w:tcW w:w="6281" w:type="dxa"/>
          </w:tcPr>
          <w:p w14:paraId="2D1D3F73">
            <w:pPr>
              <w:pStyle w:val="10"/>
              <w:spacing w:before="9"/>
              <w:ind w:left="35"/>
              <w:rPr>
                <w:sz w:val="24"/>
              </w:rPr>
            </w:pPr>
            <w:r>
              <w:rPr>
                <w:spacing w:val="-10"/>
                <w:sz w:val="24"/>
              </w:rPr>
              <w:t>Развитие</w:t>
            </w:r>
            <w:r>
              <w:rPr>
                <w:spacing w:val="-31"/>
                <w:sz w:val="24"/>
              </w:rPr>
              <w:t xml:space="preserve"> </w:t>
            </w:r>
            <w:r>
              <w:rPr>
                <w:spacing w:val="-10"/>
                <w:sz w:val="24"/>
              </w:rPr>
              <w:t>речи.</w:t>
            </w:r>
            <w:r>
              <w:rPr>
                <w:spacing w:val="2"/>
                <w:sz w:val="24"/>
              </w:rPr>
              <w:t xml:space="preserve"> </w:t>
            </w:r>
            <w:r>
              <w:rPr>
                <w:spacing w:val="-10"/>
                <w:sz w:val="24"/>
              </w:rPr>
              <w:t>Сочинение</w:t>
            </w:r>
            <w:r>
              <w:rPr>
                <w:spacing w:val="-26"/>
                <w:sz w:val="24"/>
              </w:rPr>
              <w:t xml:space="preserve"> </w:t>
            </w:r>
            <w:r>
              <w:rPr>
                <w:spacing w:val="-10"/>
                <w:sz w:val="24"/>
              </w:rPr>
              <w:t>по</w:t>
            </w:r>
            <w:r>
              <w:rPr>
                <w:spacing w:val="-25"/>
                <w:sz w:val="24"/>
              </w:rPr>
              <w:t xml:space="preserve"> </w:t>
            </w:r>
            <w:r>
              <w:rPr>
                <w:spacing w:val="-10"/>
                <w:sz w:val="24"/>
              </w:rPr>
              <w:t>роману</w:t>
            </w:r>
            <w:r>
              <w:rPr>
                <w:spacing w:val="-4"/>
                <w:sz w:val="24"/>
              </w:rPr>
              <w:t xml:space="preserve"> </w:t>
            </w:r>
            <w:r>
              <w:rPr>
                <w:spacing w:val="-10"/>
                <w:sz w:val="24"/>
              </w:rPr>
              <w:t>"Евгений</w:t>
            </w:r>
            <w:r>
              <w:rPr>
                <w:spacing w:val="-21"/>
                <w:sz w:val="24"/>
              </w:rPr>
              <w:t xml:space="preserve"> </w:t>
            </w:r>
            <w:r>
              <w:rPr>
                <w:spacing w:val="-10"/>
                <w:sz w:val="24"/>
              </w:rPr>
              <w:t>Онегин"</w:t>
            </w:r>
          </w:p>
        </w:tc>
        <w:tc>
          <w:tcPr>
            <w:tcW w:w="671" w:type="dxa"/>
          </w:tcPr>
          <w:p w14:paraId="22D47D35">
            <w:pPr>
              <w:pStyle w:val="10"/>
              <w:spacing w:before="9"/>
              <w:ind w:left="37"/>
              <w:jc w:val="center"/>
              <w:rPr>
                <w:sz w:val="24"/>
              </w:rPr>
            </w:pPr>
            <w:r>
              <w:rPr>
                <w:spacing w:val="-10"/>
                <w:sz w:val="24"/>
              </w:rPr>
              <w:t>1</w:t>
            </w:r>
          </w:p>
        </w:tc>
        <w:tc>
          <w:tcPr>
            <w:tcW w:w="1607" w:type="dxa"/>
          </w:tcPr>
          <w:p w14:paraId="2AECA132">
            <w:pPr>
              <w:pStyle w:val="10"/>
              <w:rPr>
                <w:rFonts w:ascii="Times New Roman"/>
                <w:sz w:val="22"/>
              </w:rPr>
            </w:pPr>
          </w:p>
        </w:tc>
        <w:tc>
          <w:tcPr>
            <w:tcW w:w="1665" w:type="dxa"/>
          </w:tcPr>
          <w:p w14:paraId="70E32A16">
            <w:pPr>
              <w:pStyle w:val="10"/>
              <w:rPr>
                <w:rFonts w:ascii="Times New Roman"/>
                <w:sz w:val="22"/>
              </w:rPr>
            </w:pPr>
          </w:p>
        </w:tc>
        <w:tc>
          <w:tcPr>
            <w:tcW w:w="1117" w:type="dxa"/>
          </w:tcPr>
          <w:p w14:paraId="41BA15B3">
            <w:pPr>
              <w:pStyle w:val="10"/>
              <w:rPr>
                <w:rFonts w:ascii="Times New Roman"/>
                <w:sz w:val="22"/>
              </w:rPr>
            </w:pPr>
          </w:p>
        </w:tc>
        <w:tc>
          <w:tcPr>
            <w:tcW w:w="3275" w:type="dxa"/>
          </w:tcPr>
          <w:p w14:paraId="19EEF96A">
            <w:pPr>
              <w:pStyle w:val="10"/>
              <w:rPr>
                <w:rFonts w:ascii="Times New Roman"/>
                <w:sz w:val="22"/>
              </w:rPr>
            </w:pPr>
          </w:p>
        </w:tc>
      </w:tr>
      <w:tr w14:paraId="4BF72B5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485" w:type="dxa"/>
          </w:tcPr>
          <w:p w14:paraId="078D901E">
            <w:pPr>
              <w:pStyle w:val="10"/>
              <w:spacing w:before="16"/>
              <w:ind w:left="33"/>
              <w:rPr>
                <w:sz w:val="24"/>
              </w:rPr>
            </w:pPr>
            <w:r>
              <w:rPr>
                <w:spacing w:val="-5"/>
                <w:sz w:val="24"/>
              </w:rPr>
              <w:t>58</w:t>
            </w:r>
          </w:p>
        </w:tc>
        <w:tc>
          <w:tcPr>
            <w:tcW w:w="6281" w:type="dxa"/>
          </w:tcPr>
          <w:p w14:paraId="60215DBD">
            <w:pPr>
              <w:pStyle w:val="10"/>
              <w:spacing w:before="16"/>
              <w:ind w:left="35"/>
              <w:rPr>
                <w:sz w:val="24"/>
              </w:rPr>
            </w:pPr>
            <w:r>
              <w:rPr>
                <w:spacing w:val="-10"/>
                <w:sz w:val="24"/>
              </w:rPr>
              <w:t>Резервный</w:t>
            </w:r>
            <w:r>
              <w:rPr>
                <w:spacing w:val="-22"/>
                <w:sz w:val="24"/>
              </w:rPr>
              <w:t xml:space="preserve"> </w:t>
            </w:r>
            <w:r>
              <w:rPr>
                <w:spacing w:val="-10"/>
                <w:sz w:val="24"/>
              </w:rPr>
              <w:t>урок.</w:t>
            </w:r>
            <w:r>
              <w:rPr>
                <w:sz w:val="24"/>
              </w:rPr>
              <w:t xml:space="preserve"> </w:t>
            </w:r>
            <w:r>
              <w:rPr>
                <w:spacing w:val="-10"/>
                <w:sz w:val="24"/>
              </w:rPr>
              <w:t>Итоговый</w:t>
            </w:r>
            <w:r>
              <w:rPr>
                <w:spacing w:val="-21"/>
                <w:sz w:val="24"/>
              </w:rPr>
              <w:t xml:space="preserve"> </w:t>
            </w:r>
            <w:r>
              <w:rPr>
                <w:spacing w:val="-10"/>
                <w:sz w:val="24"/>
              </w:rPr>
              <w:t>урок</w:t>
            </w:r>
            <w:r>
              <w:rPr>
                <w:spacing w:val="-9"/>
                <w:sz w:val="24"/>
              </w:rPr>
              <w:t xml:space="preserve"> </w:t>
            </w:r>
            <w:r>
              <w:rPr>
                <w:spacing w:val="-10"/>
                <w:sz w:val="24"/>
              </w:rPr>
              <w:t>по</w:t>
            </w:r>
            <w:r>
              <w:rPr>
                <w:spacing w:val="-28"/>
                <w:sz w:val="24"/>
              </w:rPr>
              <w:t xml:space="preserve"> </w:t>
            </w:r>
            <w:r>
              <w:rPr>
                <w:spacing w:val="-10"/>
                <w:sz w:val="24"/>
              </w:rPr>
              <w:t>роману</w:t>
            </w:r>
            <w:r>
              <w:rPr>
                <w:spacing w:val="-5"/>
                <w:sz w:val="24"/>
              </w:rPr>
              <w:t xml:space="preserve"> </w:t>
            </w:r>
            <w:r>
              <w:rPr>
                <w:spacing w:val="-10"/>
                <w:sz w:val="24"/>
              </w:rPr>
              <w:t>в</w:t>
            </w:r>
            <w:r>
              <w:rPr>
                <w:spacing w:val="-19"/>
                <w:sz w:val="24"/>
              </w:rPr>
              <w:t xml:space="preserve"> </w:t>
            </w:r>
            <w:r>
              <w:rPr>
                <w:spacing w:val="-10"/>
                <w:sz w:val="24"/>
              </w:rPr>
              <w:t>стихах</w:t>
            </w:r>
            <w:r>
              <w:rPr>
                <w:sz w:val="24"/>
              </w:rPr>
              <w:t xml:space="preserve"> </w:t>
            </w:r>
            <w:r>
              <w:rPr>
                <w:spacing w:val="-10"/>
                <w:sz w:val="24"/>
              </w:rPr>
              <w:t>А.</w:t>
            </w:r>
            <w:r>
              <w:rPr>
                <w:sz w:val="24"/>
              </w:rPr>
              <w:t xml:space="preserve"> </w:t>
            </w:r>
            <w:r>
              <w:rPr>
                <w:spacing w:val="-10"/>
                <w:sz w:val="24"/>
              </w:rPr>
              <w:t>С.</w:t>
            </w:r>
          </w:p>
        </w:tc>
        <w:tc>
          <w:tcPr>
            <w:tcW w:w="671" w:type="dxa"/>
          </w:tcPr>
          <w:p w14:paraId="29318A7B">
            <w:pPr>
              <w:pStyle w:val="10"/>
              <w:spacing w:before="16"/>
              <w:ind w:left="37"/>
              <w:jc w:val="center"/>
              <w:rPr>
                <w:sz w:val="24"/>
              </w:rPr>
            </w:pPr>
            <w:r>
              <w:rPr>
                <w:spacing w:val="-10"/>
                <w:sz w:val="24"/>
              </w:rPr>
              <w:t>1</w:t>
            </w:r>
          </w:p>
        </w:tc>
        <w:tc>
          <w:tcPr>
            <w:tcW w:w="1607" w:type="dxa"/>
          </w:tcPr>
          <w:p w14:paraId="054ABB23">
            <w:pPr>
              <w:pStyle w:val="10"/>
              <w:rPr>
                <w:rFonts w:ascii="Times New Roman"/>
                <w:sz w:val="22"/>
              </w:rPr>
            </w:pPr>
          </w:p>
        </w:tc>
        <w:tc>
          <w:tcPr>
            <w:tcW w:w="1665" w:type="dxa"/>
          </w:tcPr>
          <w:p w14:paraId="67BB322C">
            <w:pPr>
              <w:pStyle w:val="10"/>
              <w:rPr>
                <w:rFonts w:ascii="Times New Roman"/>
                <w:sz w:val="22"/>
              </w:rPr>
            </w:pPr>
          </w:p>
        </w:tc>
        <w:tc>
          <w:tcPr>
            <w:tcW w:w="1117" w:type="dxa"/>
          </w:tcPr>
          <w:p w14:paraId="21286736">
            <w:pPr>
              <w:pStyle w:val="10"/>
              <w:rPr>
                <w:rFonts w:ascii="Times New Roman"/>
                <w:sz w:val="22"/>
              </w:rPr>
            </w:pPr>
          </w:p>
        </w:tc>
        <w:tc>
          <w:tcPr>
            <w:tcW w:w="3275" w:type="dxa"/>
          </w:tcPr>
          <w:p w14:paraId="57928503">
            <w:pPr>
              <w:pStyle w:val="10"/>
              <w:spacing w:before="16"/>
              <w:ind w:left="38"/>
              <w:rPr>
                <w:sz w:val="24"/>
              </w:rPr>
            </w:pPr>
            <w:r>
              <w:rPr>
                <w:w w:val="85"/>
                <w:sz w:val="24"/>
              </w:rPr>
              <w:t>Библиотека</w:t>
            </w:r>
            <w:r>
              <w:rPr>
                <w:spacing w:val="44"/>
                <w:sz w:val="24"/>
              </w:rPr>
              <w:t xml:space="preserve"> </w:t>
            </w:r>
            <w:r>
              <w:rPr>
                <w:spacing w:val="-5"/>
                <w:sz w:val="24"/>
              </w:rPr>
              <w:t>ЦОК</w:t>
            </w:r>
          </w:p>
        </w:tc>
      </w:tr>
    </w:tbl>
    <w:p w14:paraId="12C31784">
      <w:pPr>
        <w:pStyle w:val="10"/>
        <w:spacing w:after="0"/>
        <w:rPr>
          <w:sz w:val="24"/>
        </w:rPr>
        <w:sectPr>
          <w:type w:val="continuous"/>
          <w:pgSz w:w="16850" w:h="11920" w:orient="landscape"/>
          <w:pgMar w:top="820" w:right="425" w:bottom="135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6391F69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33C83871">
            <w:pPr>
              <w:pStyle w:val="10"/>
              <w:spacing w:before="8" w:line="286" w:lineRule="exact"/>
              <w:ind w:left="121"/>
              <w:rPr>
                <w:rFonts w:ascii="Verdana" w:hAnsi="Verdana"/>
                <w:sz w:val="24"/>
              </w:rPr>
            </w:pPr>
            <w:r>
              <w:rPr>
                <w:rFonts w:ascii="Verdana" w:hAnsi="Verdana"/>
                <w:spacing w:val="-10"/>
                <w:sz w:val="24"/>
              </w:rPr>
              <w:t>№</w:t>
            </w:r>
          </w:p>
          <w:p w14:paraId="77CEB916">
            <w:pPr>
              <w:pStyle w:val="10"/>
              <w:spacing w:line="273" w:lineRule="exact"/>
              <w:ind w:left="73"/>
              <w:rPr>
                <w:sz w:val="24"/>
              </w:rPr>
            </w:pPr>
            <w:r>
              <w:rPr>
                <w:spacing w:val="-7"/>
                <w:sz w:val="24"/>
              </w:rPr>
              <w:t>п/п</w:t>
            </w:r>
          </w:p>
        </w:tc>
        <w:tc>
          <w:tcPr>
            <w:tcW w:w="6281" w:type="dxa"/>
            <w:vMerge w:val="restart"/>
          </w:tcPr>
          <w:p w14:paraId="1612441E">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025BBA50">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4E5B8D2D">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5CF0124F">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95C45F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29307387">
            <w:pPr>
              <w:rPr>
                <w:sz w:val="2"/>
                <w:szCs w:val="2"/>
              </w:rPr>
            </w:pPr>
          </w:p>
        </w:tc>
        <w:tc>
          <w:tcPr>
            <w:tcW w:w="6281" w:type="dxa"/>
            <w:vMerge w:val="continue"/>
            <w:tcBorders>
              <w:top w:val="nil"/>
            </w:tcBorders>
          </w:tcPr>
          <w:p w14:paraId="174320F4">
            <w:pPr>
              <w:rPr>
                <w:sz w:val="2"/>
                <w:szCs w:val="2"/>
              </w:rPr>
            </w:pPr>
          </w:p>
        </w:tc>
        <w:tc>
          <w:tcPr>
            <w:tcW w:w="671" w:type="dxa"/>
          </w:tcPr>
          <w:p w14:paraId="39D354BD">
            <w:pPr>
              <w:pStyle w:val="10"/>
              <w:spacing w:before="11"/>
              <w:ind w:left="34" w:right="-15"/>
              <w:jc w:val="center"/>
              <w:rPr>
                <w:sz w:val="24"/>
              </w:rPr>
            </w:pPr>
            <w:r>
              <w:rPr>
                <w:spacing w:val="-2"/>
                <w:sz w:val="24"/>
              </w:rPr>
              <w:t>Всего</w:t>
            </w:r>
          </w:p>
        </w:tc>
        <w:tc>
          <w:tcPr>
            <w:tcW w:w="1607" w:type="dxa"/>
          </w:tcPr>
          <w:p w14:paraId="250DC306">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559E0107">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03167FEB">
            <w:pPr>
              <w:rPr>
                <w:sz w:val="2"/>
                <w:szCs w:val="2"/>
              </w:rPr>
            </w:pPr>
          </w:p>
        </w:tc>
        <w:tc>
          <w:tcPr>
            <w:tcW w:w="3275" w:type="dxa"/>
            <w:vMerge w:val="continue"/>
            <w:tcBorders>
              <w:top w:val="nil"/>
            </w:tcBorders>
          </w:tcPr>
          <w:p w14:paraId="75A87CD6">
            <w:pPr>
              <w:rPr>
                <w:sz w:val="2"/>
                <w:szCs w:val="2"/>
              </w:rPr>
            </w:pPr>
          </w:p>
        </w:tc>
      </w:tr>
      <w:tr w14:paraId="3057BD6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85" w:type="dxa"/>
          </w:tcPr>
          <w:p w14:paraId="5266FCDB">
            <w:pPr>
              <w:pStyle w:val="10"/>
              <w:rPr>
                <w:rFonts w:ascii="Times New Roman"/>
                <w:sz w:val="22"/>
              </w:rPr>
            </w:pPr>
          </w:p>
        </w:tc>
        <w:tc>
          <w:tcPr>
            <w:tcW w:w="6281" w:type="dxa"/>
          </w:tcPr>
          <w:p w14:paraId="4F719F09">
            <w:pPr>
              <w:pStyle w:val="10"/>
              <w:spacing w:before="19"/>
              <w:ind w:left="35"/>
              <w:rPr>
                <w:sz w:val="24"/>
              </w:rPr>
            </w:pPr>
            <w:r>
              <w:rPr>
                <w:spacing w:val="-4"/>
                <w:sz w:val="24"/>
              </w:rPr>
              <w:t>Пушкина</w:t>
            </w:r>
            <w:r>
              <w:rPr>
                <w:spacing w:val="-23"/>
                <w:sz w:val="24"/>
              </w:rPr>
              <w:t xml:space="preserve"> </w:t>
            </w:r>
            <w:r>
              <w:rPr>
                <w:spacing w:val="-4"/>
                <w:sz w:val="24"/>
              </w:rPr>
              <w:t>"Евгений</w:t>
            </w:r>
            <w:r>
              <w:rPr>
                <w:spacing w:val="-15"/>
                <w:sz w:val="24"/>
              </w:rPr>
              <w:t xml:space="preserve"> </w:t>
            </w:r>
            <w:r>
              <w:rPr>
                <w:spacing w:val="-4"/>
                <w:sz w:val="24"/>
              </w:rPr>
              <w:t>Онегин"</w:t>
            </w:r>
          </w:p>
        </w:tc>
        <w:tc>
          <w:tcPr>
            <w:tcW w:w="671" w:type="dxa"/>
          </w:tcPr>
          <w:p w14:paraId="30455CD4">
            <w:pPr>
              <w:pStyle w:val="10"/>
              <w:rPr>
                <w:rFonts w:ascii="Times New Roman"/>
                <w:sz w:val="22"/>
              </w:rPr>
            </w:pPr>
          </w:p>
        </w:tc>
        <w:tc>
          <w:tcPr>
            <w:tcW w:w="1607" w:type="dxa"/>
          </w:tcPr>
          <w:p w14:paraId="2DEE5B34">
            <w:pPr>
              <w:pStyle w:val="10"/>
              <w:rPr>
                <w:rFonts w:ascii="Times New Roman"/>
                <w:sz w:val="22"/>
              </w:rPr>
            </w:pPr>
          </w:p>
        </w:tc>
        <w:tc>
          <w:tcPr>
            <w:tcW w:w="1665" w:type="dxa"/>
          </w:tcPr>
          <w:p w14:paraId="16335B97">
            <w:pPr>
              <w:pStyle w:val="10"/>
              <w:rPr>
                <w:rFonts w:ascii="Times New Roman"/>
                <w:sz w:val="22"/>
              </w:rPr>
            </w:pPr>
          </w:p>
        </w:tc>
        <w:tc>
          <w:tcPr>
            <w:tcW w:w="1117" w:type="dxa"/>
          </w:tcPr>
          <w:p w14:paraId="7228DF3E">
            <w:pPr>
              <w:pStyle w:val="10"/>
              <w:rPr>
                <w:rFonts w:ascii="Times New Roman"/>
                <w:sz w:val="22"/>
              </w:rPr>
            </w:pPr>
          </w:p>
        </w:tc>
        <w:tc>
          <w:tcPr>
            <w:tcW w:w="3275" w:type="dxa"/>
          </w:tcPr>
          <w:p w14:paraId="6AF05EC2">
            <w:pPr>
              <w:pStyle w:val="10"/>
              <w:spacing w:before="19"/>
              <w:ind w:left="38"/>
              <w:rPr>
                <w:sz w:val="24"/>
              </w:rPr>
            </w:pPr>
            <w:r>
              <w:fldChar w:fldCharType="begin"/>
            </w:r>
            <w:r>
              <w:instrText xml:space="preserve"> HYPERLINK "https://m.edsoo.ru/8bc440e4" \h </w:instrText>
            </w:r>
            <w:r>
              <w:fldChar w:fldCharType="separate"/>
            </w:r>
            <w:r>
              <w:rPr>
                <w:color w:val="0000FF"/>
                <w:spacing w:val="-8"/>
                <w:sz w:val="24"/>
              </w:rPr>
              <w:t>https://m.edsoo.ru/8bc440e4</w:t>
            </w:r>
            <w:r>
              <w:rPr>
                <w:color w:val="0000FF"/>
                <w:spacing w:val="-8"/>
                <w:sz w:val="24"/>
              </w:rPr>
              <w:fldChar w:fldCharType="end"/>
            </w:r>
          </w:p>
        </w:tc>
      </w:tr>
      <w:tr w14:paraId="0ECDC6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8D610C5">
            <w:pPr>
              <w:pStyle w:val="10"/>
              <w:spacing w:before="9"/>
              <w:ind w:left="33"/>
              <w:rPr>
                <w:sz w:val="24"/>
              </w:rPr>
            </w:pPr>
            <w:r>
              <w:rPr>
                <w:spacing w:val="-5"/>
                <w:sz w:val="24"/>
              </w:rPr>
              <w:t>59</w:t>
            </w:r>
          </w:p>
        </w:tc>
        <w:tc>
          <w:tcPr>
            <w:tcW w:w="6281" w:type="dxa"/>
          </w:tcPr>
          <w:p w14:paraId="7856A49A">
            <w:pPr>
              <w:pStyle w:val="10"/>
              <w:spacing w:before="11" w:line="237" w:lineRule="auto"/>
              <w:ind w:left="35"/>
              <w:rPr>
                <w:sz w:val="24"/>
              </w:rPr>
            </w:pPr>
            <w:r>
              <w:rPr>
                <w:w w:val="90"/>
                <w:sz w:val="24"/>
              </w:rPr>
              <w:t>М.</w:t>
            </w:r>
            <w:r>
              <w:rPr>
                <w:spacing w:val="-5"/>
                <w:sz w:val="24"/>
              </w:rPr>
              <w:t xml:space="preserve"> </w:t>
            </w:r>
            <w:r>
              <w:rPr>
                <w:w w:val="90"/>
                <w:sz w:val="24"/>
              </w:rPr>
              <w:t>Ю</w:t>
            </w:r>
            <w:r>
              <w:rPr>
                <w:spacing w:val="-23"/>
                <w:w w:val="90"/>
                <w:sz w:val="24"/>
              </w:rPr>
              <w:t xml:space="preserve"> </w:t>
            </w:r>
            <w:r>
              <w:rPr>
                <w:w w:val="90"/>
                <w:sz w:val="24"/>
              </w:rPr>
              <w:t>.</w:t>
            </w:r>
            <w:r>
              <w:rPr>
                <w:spacing w:val="-6"/>
                <w:w w:val="90"/>
                <w:sz w:val="24"/>
              </w:rPr>
              <w:t xml:space="preserve"> </w:t>
            </w:r>
            <w:r>
              <w:rPr>
                <w:w w:val="90"/>
                <w:sz w:val="24"/>
              </w:rPr>
              <w:t>Лермонтов.</w:t>
            </w:r>
            <w:r>
              <w:rPr>
                <w:spacing w:val="-4"/>
                <w:w w:val="90"/>
                <w:sz w:val="24"/>
              </w:rPr>
              <w:t xml:space="preserve"> </w:t>
            </w:r>
            <w:r>
              <w:rPr>
                <w:w w:val="90"/>
                <w:sz w:val="24"/>
              </w:rPr>
              <w:t>Жизнь</w:t>
            </w:r>
            <w:r>
              <w:rPr>
                <w:spacing w:val="-11"/>
                <w:w w:val="90"/>
                <w:sz w:val="24"/>
              </w:rPr>
              <w:t xml:space="preserve"> </w:t>
            </w:r>
            <w:r>
              <w:rPr>
                <w:w w:val="90"/>
                <w:sz w:val="24"/>
              </w:rPr>
              <w:t>и</w:t>
            </w:r>
            <w:r>
              <w:rPr>
                <w:spacing w:val="-11"/>
                <w:w w:val="90"/>
                <w:sz w:val="24"/>
              </w:rPr>
              <w:t xml:space="preserve"> </w:t>
            </w:r>
            <w:r>
              <w:rPr>
                <w:w w:val="90"/>
                <w:sz w:val="24"/>
              </w:rPr>
              <w:t>творчество.</w:t>
            </w:r>
            <w:r>
              <w:rPr>
                <w:spacing w:val="-6"/>
                <w:w w:val="90"/>
                <w:sz w:val="24"/>
              </w:rPr>
              <w:t xml:space="preserve"> </w:t>
            </w:r>
            <w:r>
              <w:rPr>
                <w:w w:val="90"/>
                <w:sz w:val="24"/>
              </w:rPr>
              <w:t>Тематика</w:t>
            </w:r>
            <w:r>
              <w:rPr>
                <w:spacing w:val="-11"/>
                <w:w w:val="90"/>
                <w:sz w:val="24"/>
              </w:rPr>
              <w:t xml:space="preserve"> </w:t>
            </w:r>
            <w:r>
              <w:rPr>
                <w:w w:val="90"/>
                <w:sz w:val="24"/>
              </w:rPr>
              <w:t xml:space="preserve">и </w:t>
            </w:r>
            <w:r>
              <w:rPr>
                <w:sz w:val="24"/>
              </w:rPr>
              <w:t>проблематика</w:t>
            </w:r>
            <w:r>
              <w:rPr>
                <w:spacing w:val="-9"/>
                <w:sz w:val="24"/>
              </w:rPr>
              <w:t xml:space="preserve"> </w:t>
            </w:r>
            <w:r>
              <w:rPr>
                <w:sz w:val="24"/>
              </w:rPr>
              <w:t>лирики</w:t>
            </w:r>
            <w:r>
              <w:rPr>
                <w:spacing w:val="-10"/>
                <w:sz w:val="24"/>
              </w:rPr>
              <w:t xml:space="preserve"> </w:t>
            </w:r>
            <w:r>
              <w:rPr>
                <w:sz w:val="24"/>
              </w:rPr>
              <w:t>поэта</w:t>
            </w:r>
          </w:p>
        </w:tc>
        <w:tc>
          <w:tcPr>
            <w:tcW w:w="671" w:type="dxa"/>
          </w:tcPr>
          <w:p w14:paraId="30DE8E65">
            <w:pPr>
              <w:pStyle w:val="10"/>
              <w:spacing w:before="9"/>
              <w:ind w:left="37"/>
              <w:jc w:val="center"/>
              <w:rPr>
                <w:sz w:val="24"/>
              </w:rPr>
            </w:pPr>
            <w:r>
              <w:rPr>
                <w:spacing w:val="-10"/>
                <w:sz w:val="24"/>
              </w:rPr>
              <w:t>1</w:t>
            </w:r>
          </w:p>
        </w:tc>
        <w:tc>
          <w:tcPr>
            <w:tcW w:w="1607" w:type="dxa"/>
          </w:tcPr>
          <w:p w14:paraId="505D1244">
            <w:pPr>
              <w:pStyle w:val="10"/>
              <w:rPr>
                <w:rFonts w:ascii="Times New Roman"/>
                <w:sz w:val="22"/>
              </w:rPr>
            </w:pPr>
          </w:p>
        </w:tc>
        <w:tc>
          <w:tcPr>
            <w:tcW w:w="1665" w:type="dxa"/>
          </w:tcPr>
          <w:p w14:paraId="7F107264">
            <w:pPr>
              <w:pStyle w:val="10"/>
              <w:rPr>
                <w:rFonts w:ascii="Times New Roman"/>
                <w:sz w:val="22"/>
              </w:rPr>
            </w:pPr>
          </w:p>
        </w:tc>
        <w:tc>
          <w:tcPr>
            <w:tcW w:w="1117" w:type="dxa"/>
          </w:tcPr>
          <w:p w14:paraId="52E7B643">
            <w:pPr>
              <w:pStyle w:val="10"/>
              <w:rPr>
                <w:rFonts w:ascii="Times New Roman"/>
                <w:sz w:val="22"/>
              </w:rPr>
            </w:pPr>
          </w:p>
        </w:tc>
        <w:tc>
          <w:tcPr>
            <w:tcW w:w="3275" w:type="dxa"/>
          </w:tcPr>
          <w:p w14:paraId="5E417964">
            <w:pPr>
              <w:pStyle w:val="10"/>
              <w:spacing w:before="21" w:line="237" w:lineRule="auto"/>
              <w:ind w:left="38" w:right="314"/>
              <w:rPr>
                <w:sz w:val="24"/>
              </w:rPr>
            </w:pPr>
            <w:r>
              <w:rPr>
                <w:sz w:val="24"/>
              </w:rPr>
              <w:t xml:space="preserve">Библиотека ЦОК </w:t>
            </w:r>
            <w:r>
              <w:fldChar w:fldCharType="begin"/>
            </w:r>
            <w:r>
              <w:instrText xml:space="preserve"> HYPERLINK "https://m.edsoo.ru/8bc449ea" \h </w:instrText>
            </w:r>
            <w:r>
              <w:fldChar w:fldCharType="separate"/>
            </w:r>
            <w:r>
              <w:rPr>
                <w:color w:val="0000FF"/>
                <w:spacing w:val="-14"/>
                <w:sz w:val="24"/>
              </w:rPr>
              <w:t>https://m.edsoo.ru/8bc449ea</w:t>
            </w:r>
            <w:r>
              <w:rPr>
                <w:color w:val="0000FF"/>
                <w:spacing w:val="-14"/>
                <w:sz w:val="24"/>
              </w:rPr>
              <w:fldChar w:fldCharType="end"/>
            </w:r>
          </w:p>
        </w:tc>
      </w:tr>
      <w:tr w14:paraId="6EADF5A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55192629">
            <w:pPr>
              <w:pStyle w:val="10"/>
              <w:spacing w:before="9"/>
              <w:ind w:left="33"/>
              <w:rPr>
                <w:sz w:val="24"/>
              </w:rPr>
            </w:pPr>
            <w:r>
              <w:rPr>
                <w:spacing w:val="-5"/>
                <w:sz w:val="24"/>
              </w:rPr>
              <w:t>60</w:t>
            </w:r>
          </w:p>
        </w:tc>
        <w:tc>
          <w:tcPr>
            <w:tcW w:w="6281" w:type="dxa"/>
          </w:tcPr>
          <w:p w14:paraId="4A9FB2FC">
            <w:pPr>
              <w:pStyle w:val="10"/>
              <w:spacing w:before="11" w:line="237" w:lineRule="auto"/>
              <w:ind w:left="35"/>
              <w:rPr>
                <w:sz w:val="24"/>
              </w:rPr>
            </w:pPr>
            <w:r>
              <w:rPr>
                <w:w w:val="85"/>
                <w:sz w:val="24"/>
              </w:rPr>
              <w:t>М.</w:t>
            </w:r>
            <w:r>
              <w:rPr>
                <w:sz w:val="24"/>
              </w:rPr>
              <w:t xml:space="preserve"> </w:t>
            </w:r>
            <w:r>
              <w:rPr>
                <w:w w:val="85"/>
                <w:sz w:val="24"/>
              </w:rPr>
              <w:t>Ю</w:t>
            </w:r>
            <w:r>
              <w:rPr>
                <w:spacing w:val="-3"/>
                <w:w w:val="85"/>
                <w:sz w:val="24"/>
              </w:rPr>
              <w:t xml:space="preserve"> </w:t>
            </w:r>
            <w:r>
              <w:rPr>
                <w:w w:val="85"/>
                <w:sz w:val="24"/>
              </w:rPr>
              <w:t>.</w:t>
            </w:r>
            <w:r>
              <w:rPr>
                <w:sz w:val="24"/>
              </w:rPr>
              <w:t xml:space="preserve"> </w:t>
            </w:r>
            <w:r>
              <w:rPr>
                <w:w w:val="85"/>
                <w:sz w:val="24"/>
              </w:rPr>
              <w:t>Лермонтов.Т</w:t>
            </w:r>
            <w:r>
              <w:rPr>
                <w:spacing w:val="-13"/>
                <w:w w:val="85"/>
                <w:sz w:val="24"/>
              </w:rPr>
              <w:t xml:space="preserve"> </w:t>
            </w:r>
            <w:r>
              <w:rPr>
                <w:w w:val="85"/>
                <w:sz w:val="24"/>
              </w:rPr>
              <w:t xml:space="preserve">ема назначения поэта и поэзии. </w:t>
            </w:r>
            <w:r>
              <w:rPr>
                <w:sz w:val="24"/>
              </w:rPr>
              <w:t>Стихотворение</w:t>
            </w:r>
            <w:r>
              <w:rPr>
                <w:spacing w:val="-14"/>
                <w:sz w:val="24"/>
              </w:rPr>
              <w:t xml:space="preserve"> </w:t>
            </w:r>
            <w:r>
              <w:rPr>
                <w:sz w:val="24"/>
              </w:rPr>
              <w:t>"Смерть</w:t>
            </w:r>
            <w:r>
              <w:rPr>
                <w:spacing w:val="-17"/>
                <w:sz w:val="24"/>
              </w:rPr>
              <w:t xml:space="preserve"> </w:t>
            </w:r>
            <w:r>
              <w:rPr>
                <w:sz w:val="24"/>
              </w:rPr>
              <w:t>поэта"</w:t>
            </w:r>
          </w:p>
        </w:tc>
        <w:tc>
          <w:tcPr>
            <w:tcW w:w="671" w:type="dxa"/>
          </w:tcPr>
          <w:p w14:paraId="5FAD5AA1">
            <w:pPr>
              <w:pStyle w:val="10"/>
              <w:spacing w:before="9"/>
              <w:ind w:left="37"/>
              <w:jc w:val="center"/>
              <w:rPr>
                <w:sz w:val="24"/>
              </w:rPr>
            </w:pPr>
            <w:r>
              <w:rPr>
                <w:spacing w:val="-10"/>
                <w:sz w:val="24"/>
              </w:rPr>
              <w:t>1</w:t>
            </w:r>
          </w:p>
        </w:tc>
        <w:tc>
          <w:tcPr>
            <w:tcW w:w="1607" w:type="dxa"/>
          </w:tcPr>
          <w:p w14:paraId="6E6846D3">
            <w:pPr>
              <w:pStyle w:val="10"/>
              <w:rPr>
                <w:rFonts w:ascii="Times New Roman"/>
                <w:sz w:val="22"/>
              </w:rPr>
            </w:pPr>
          </w:p>
        </w:tc>
        <w:tc>
          <w:tcPr>
            <w:tcW w:w="1665" w:type="dxa"/>
          </w:tcPr>
          <w:p w14:paraId="2EF39D3A">
            <w:pPr>
              <w:pStyle w:val="10"/>
              <w:rPr>
                <w:rFonts w:ascii="Times New Roman"/>
                <w:sz w:val="22"/>
              </w:rPr>
            </w:pPr>
          </w:p>
        </w:tc>
        <w:tc>
          <w:tcPr>
            <w:tcW w:w="1117" w:type="dxa"/>
          </w:tcPr>
          <w:p w14:paraId="28D53862">
            <w:pPr>
              <w:pStyle w:val="10"/>
              <w:rPr>
                <w:rFonts w:ascii="Times New Roman"/>
                <w:sz w:val="22"/>
              </w:rPr>
            </w:pPr>
          </w:p>
        </w:tc>
        <w:tc>
          <w:tcPr>
            <w:tcW w:w="3275" w:type="dxa"/>
          </w:tcPr>
          <w:p w14:paraId="6C894551">
            <w:pPr>
              <w:pStyle w:val="10"/>
              <w:spacing w:before="21" w:line="237" w:lineRule="auto"/>
              <w:ind w:left="38" w:right="319"/>
              <w:rPr>
                <w:sz w:val="24"/>
              </w:rPr>
            </w:pPr>
            <w:r>
              <w:rPr>
                <w:sz w:val="24"/>
              </w:rPr>
              <w:t xml:space="preserve">Библиотека ЦОК </w:t>
            </w:r>
            <w:r>
              <w:fldChar w:fldCharType="begin"/>
            </w:r>
            <w:r>
              <w:instrText xml:space="preserve"> HYPERLINK "https://m.edsoo.ru/8bc44bca" \h </w:instrText>
            </w:r>
            <w:r>
              <w:fldChar w:fldCharType="separate"/>
            </w:r>
            <w:r>
              <w:rPr>
                <w:color w:val="0000FF"/>
                <w:spacing w:val="-14"/>
                <w:sz w:val="24"/>
              </w:rPr>
              <w:t>https://m.edsoo.ru/8bc44bca</w:t>
            </w:r>
            <w:r>
              <w:rPr>
                <w:color w:val="0000FF"/>
                <w:spacing w:val="-14"/>
                <w:sz w:val="24"/>
              </w:rPr>
              <w:fldChar w:fldCharType="end"/>
            </w:r>
          </w:p>
        </w:tc>
      </w:tr>
      <w:tr w14:paraId="44EA75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7336008E">
            <w:pPr>
              <w:pStyle w:val="10"/>
              <w:spacing w:before="11"/>
              <w:ind w:left="33"/>
              <w:rPr>
                <w:sz w:val="24"/>
              </w:rPr>
            </w:pPr>
            <w:r>
              <w:rPr>
                <w:spacing w:val="-5"/>
                <w:sz w:val="24"/>
              </w:rPr>
              <w:t>61</w:t>
            </w:r>
          </w:p>
        </w:tc>
        <w:tc>
          <w:tcPr>
            <w:tcW w:w="6281" w:type="dxa"/>
          </w:tcPr>
          <w:p w14:paraId="1F9E359B">
            <w:pPr>
              <w:pStyle w:val="10"/>
              <w:spacing w:before="11"/>
              <w:ind w:left="35"/>
              <w:rPr>
                <w:sz w:val="24"/>
              </w:rPr>
            </w:pPr>
            <w:r>
              <w:rPr>
                <w:w w:val="90"/>
                <w:sz w:val="24"/>
              </w:rPr>
              <w:t>М.</w:t>
            </w:r>
            <w:r>
              <w:rPr>
                <w:spacing w:val="-7"/>
                <w:sz w:val="24"/>
              </w:rPr>
              <w:t xml:space="preserve"> </w:t>
            </w:r>
            <w:r>
              <w:rPr>
                <w:w w:val="90"/>
                <w:sz w:val="24"/>
              </w:rPr>
              <w:t>Ю</w:t>
            </w:r>
            <w:r>
              <w:rPr>
                <w:spacing w:val="-25"/>
                <w:w w:val="90"/>
                <w:sz w:val="24"/>
              </w:rPr>
              <w:t xml:space="preserve"> </w:t>
            </w:r>
            <w:r>
              <w:rPr>
                <w:w w:val="90"/>
                <w:sz w:val="24"/>
              </w:rPr>
              <w:t>.</w:t>
            </w:r>
            <w:r>
              <w:rPr>
                <w:spacing w:val="-1"/>
                <w:sz w:val="24"/>
              </w:rPr>
              <w:t xml:space="preserve"> </w:t>
            </w:r>
            <w:r>
              <w:rPr>
                <w:w w:val="90"/>
                <w:sz w:val="24"/>
              </w:rPr>
              <w:t>Лермонтов.</w:t>
            </w:r>
            <w:r>
              <w:rPr>
                <w:spacing w:val="8"/>
                <w:sz w:val="24"/>
              </w:rPr>
              <w:t xml:space="preserve"> </w:t>
            </w:r>
            <w:r>
              <w:rPr>
                <w:w w:val="90"/>
                <w:sz w:val="24"/>
              </w:rPr>
              <w:t>Образ</w:t>
            </w:r>
            <w:r>
              <w:rPr>
                <w:spacing w:val="-10"/>
                <w:w w:val="90"/>
                <w:sz w:val="24"/>
              </w:rPr>
              <w:t xml:space="preserve"> </w:t>
            </w:r>
            <w:r>
              <w:rPr>
                <w:w w:val="90"/>
                <w:sz w:val="24"/>
              </w:rPr>
              <w:t>поэта-пророка</w:t>
            </w:r>
            <w:r>
              <w:rPr>
                <w:spacing w:val="-9"/>
                <w:w w:val="90"/>
                <w:sz w:val="24"/>
              </w:rPr>
              <w:t xml:space="preserve"> </w:t>
            </w:r>
            <w:r>
              <w:rPr>
                <w:w w:val="90"/>
                <w:sz w:val="24"/>
              </w:rPr>
              <w:t>в</w:t>
            </w:r>
            <w:r>
              <w:rPr>
                <w:spacing w:val="-4"/>
                <w:w w:val="90"/>
                <w:sz w:val="24"/>
              </w:rPr>
              <w:t xml:space="preserve"> </w:t>
            </w:r>
            <w:r>
              <w:rPr>
                <w:w w:val="90"/>
                <w:sz w:val="24"/>
              </w:rPr>
              <w:t>лирике</w:t>
            </w:r>
            <w:r>
              <w:rPr>
                <w:spacing w:val="-16"/>
                <w:w w:val="90"/>
                <w:sz w:val="24"/>
              </w:rPr>
              <w:t xml:space="preserve"> </w:t>
            </w:r>
            <w:r>
              <w:rPr>
                <w:spacing w:val="-2"/>
                <w:w w:val="90"/>
                <w:sz w:val="24"/>
              </w:rPr>
              <w:t>поэта</w:t>
            </w:r>
          </w:p>
        </w:tc>
        <w:tc>
          <w:tcPr>
            <w:tcW w:w="671" w:type="dxa"/>
          </w:tcPr>
          <w:p w14:paraId="450792B6">
            <w:pPr>
              <w:pStyle w:val="10"/>
              <w:spacing w:before="11"/>
              <w:ind w:left="37"/>
              <w:jc w:val="center"/>
              <w:rPr>
                <w:sz w:val="24"/>
              </w:rPr>
            </w:pPr>
            <w:r>
              <w:rPr>
                <w:spacing w:val="-10"/>
                <w:sz w:val="24"/>
              </w:rPr>
              <w:t>1</w:t>
            </w:r>
          </w:p>
        </w:tc>
        <w:tc>
          <w:tcPr>
            <w:tcW w:w="1607" w:type="dxa"/>
          </w:tcPr>
          <w:p w14:paraId="2905FEF0">
            <w:pPr>
              <w:pStyle w:val="10"/>
              <w:rPr>
                <w:rFonts w:ascii="Times New Roman"/>
                <w:sz w:val="22"/>
              </w:rPr>
            </w:pPr>
          </w:p>
        </w:tc>
        <w:tc>
          <w:tcPr>
            <w:tcW w:w="1665" w:type="dxa"/>
          </w:tcPr>
          <w:p w14:paraId="74562BD5">
            <w:pPr>
              <w:pStyle w:val="10"/>
              <w:rPr>
                <w:rFonts w:ascii="Times New Roman"/>
                <w:sz w:val="22"/>
              </w:rPr>
            </w:pPr>
          </w:p>
        </w:tc>
        <w:tc>
          <w:tcPr>
            <w:tcW w:w="1117" w:type="dxa"/>
          </w:tcPr>
          <w:p w14:paraId="3396A5B2">
            <w:pPr>
              <w:pStyle w:val="10"/>
              <w:rPr>
                <w:rFonts w:ascii="Times New Roman"/>
                <w:sz w:val="22"/>
              </w:rPr>
            </w:pPr>
          </w:p>
        </w:tc>
        <w:tc>
          <w:tcPr>
            <w:tcW w:w="3275" w:type="dxa"/>
          </w:tcPr>
          <w:p w14:paraId="213EB9BA">
            <w:pPr>
              <w:pStyle w:val="10"/>
              <w:spacing w:before="23" w:line="237" w:lineRule="auto"/>
              <w:ind w:left="38" w:right="312"/>
              <w:rPr>
                <w:sz w:val="24"/>
              </w:rPr>
            </w:pPr>
            <w:r>
              <w:rPr>
                <w:sz w:val="24"/>
              </w:rPr>
              <w:t xml:space="preserve">Библиотека ЦОК </w:t>
            </w:r>
            <w:r>
              <w:fldChar w:fldCharType="begin"/>
            </w:r>
            <w:r>
              <w:instrText xml:space="preserve"> HYPERLINK "https://m.edsoo.ru/8bc44d00" \h </w:instrText>
            </w:r>
            <w:r>
              <w:fldChar w:fldCharType="separate"/>
            </w:r>
            <w:r>
              <w:rPr>
                <w:color w:val="0000FF"/>
                <w:spacing w:val="-14"/>
                <w:sz w:val="24"/>
              </w:rPr>
              <w:t>https://m.edsoo.ru/8bc44d00</w:t>
            </w:r>
            <w:r>
              <w:rPr>
                <w:color w:val="0000FF"/>
                <w:spacing w:val="-14"/>
                <w:sz w:val="24"/>
              </w:rPr>
              <w:fldChar w:fldCharType="end"/>
            </w:r>
          </w:p>
        </w:tc>
      </w:tr>
      <w:tr w14:paraId="13A84BA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5E81592C">
            <w:pPr>
              <w:pStyle w:val="10"/>
              <w:spacing w:before="9"/>
              <w:ind w:left="33"/>
              <w:rPr>
                <w:sz w:val="24"/>
              </w:rPr>
            </w:pPr>
            <w:r>
              <w:rPr>
                <w:spacing w:val="-5"/>
                <w:sz w:val="24"/>
              </w:rPr>
              <w:t>62</w:t>
            </w:r>
          </w:p>
        </w:tc>
        <w:tc>
          <w:tcPr>
            <w:tcW w:w="6281" w:type="dxa"/>
          </w:tcPr>
          <w:p w14:paraId="50E6B783">
            <w:pPr>
              <w:pStyle w:val="10"/>
              <w:spacing w:before="9"/>
              <w:ind w:left="35"/>
              <w:rPr>
                <w:sz w:val="24"/>
              </w:rPr>
            </w:pPr>
            <w:r>
              <w:rPr>
                <w:w w:val="85"/>
                <w:sz w:val="24"/>
              </w:rPr>
              <w:t>М.</w:t>
            </w:r>
            <w:r>
              <w:rPr>
                <w:spacing w:val="33"/>
                <w:sz w:val="24"/>
              </w:rPr>
              <w:t xml:space="preserve"> </w:t>
            </w:r>
            <w:r>
              <w:rPr>
                <w:w w:val="85"/>
                <w:sz w:val="24"/>
              </w:rPr>
              <w:t>Ю</w:t>
            </w:r>
            <w:r>
              <w:rPr>
                <w:spacing w:val="-11"/>
                <w:w w:val="85"/>
                <w:sz w:val="24"/>
              </w:rPr>
              <w:t xml:space="preserve"> </w:t>
            </w:r>
            <w:r>
              <w:rPr>
                <w:w w:val="85"/>
                <w:sz w:val="24"/>
              </w:rPr>
              <w:t>.</w:t>
            </w:r>
            <w:r>
              <w:rPr>
                <w:spacing w:val="21"/>
                <w:sz w:val="24"/>
              </w:rPr>
              <w:t xml:space="preserve"> </w:t>
            </w:r>
            <w:r>
              <w:rPr>
                <w:w w:val="85"/>
                <w:sz w:val="24"/>
              </w:rPr>
              <w:t>Лермонтов.</w:t>
            </w:r>
            <w:r>
              <w:rPr>
                <w:spacing w:val="23"/>
                <w:sz w:val="24"/>
              </w:rPr>
              <w:t xml:space="preserve"> </w:t>
            </w:r>
            <w:r>
              <w:rPr>
                <w:w w:val="85"/>
                <w:sz w:val="24"/>
              </w:rPr>
              <w:t>Т</w:t>
            </w:r>
            <w:r>
              <w:rPr>
                <w:spacing w:val="-22"/>
                <w:w w:val="85"/>
                <w:sz w:val="24"/>
              </w:rPr>
              <w:t xml:space="preserve"> </w:t>
            </w:r>
            <w:r>
              <w:rPr>
                <w:w w:val="85"/>
                <w:sz w:val="24"/>
              </w:rPr>
              <w:t>ема</w:t>
            </w:r>
            <w:r>
              <w:rPr>
                <w:spacing w:val="-6"/>
                <w:sz w:val="24"/>
              </w:rPr>
              <w:t xml:space="preserve"> </w:t>
            </w:r>
            <w:r>
              <w:rPr>
                <w:w w:val="85"/>
                <w:sz w:val="24"/>
              </w:rPr>
              <w:t>любви</w:t>
            </w:r>
            <w:r>
              <w:rPr>
                <w:sz w:val="24"/>
              </w:rPr>
              <w:t xml:space="preserve"> </w:t>
            </w:r>
            <w:r>
              <w:rPr>
                <w:w w:val="85"/>
                <w:sz w:val="24"/>
              </w:rPr>
              <w:t>в</w:t>
            </w:r>
            <w:r>
              <w:rPr>
                <w:spacing w:val="-1"/>
                <w:sz w:val="24"/>
              </w:rPr>
              <w:t xml:space="preserve"> </w:t>
            </w:r>
            <w:r>
              <w:rPr>
                <w:w w:val="85"/>
                <w:sz w:val="24"/>
              </w:rPr>
              <w:t>лирике</w:t>
            </w:r>
            <w:r>
              <w:rPr>
                <w:spacing w:val="-9"/>
                <w:sz w:val="24"/>
              </w:rPr>
              <w:t xml:space="preserve"> </w:t>
            </w:r>
            <w:r>
              <w:rPr>
                <w:spacing w:val="-4"/>
                <w:w w:val="85"/>
                <w:sz w:val="24"/>
              </w:rPr>
              <w:t>поэта</w:t>
            </w:r>
          </w:p>
        </w:tc>
        <w:tc>
          <w:tcPr>
            <w:tcW w:w="671" w:type="dxa"/>
          </w:tcPr>
          <w:p w14:paraId="0B4DAE5C">
            <w:pPr>
              <w:pStyle w:val="10"/>
              <w:spacing w:before="9"/>
              <w:ind w:left="37"/>
              <w:jc w:val="center"/>
              <w:rPr>
                <w:sz w:val="24"/>
              </w:rPr>
            </w:pPr>
            <w:r>
              <w:rPr>
                <w:spacing w:val="-10"/>
                <w:sz w:val="24"/>
              </w:rPr>
              <w:t>1</w:t>
            </w:r>
          </w:p>
        </w:tc>
        <w:tc>
          <w:tcPr>
            <w:tcW w:w="1607" w:type="dxa"/>
          </w:tcPr>
          <w:p w14:paraId="7C7BA1FD">
            <w:pPr>
              <w:pStyle w:val="10"/>
              <w:rPr>
                <w:rFonts w:ascii="Times New Roman"/>
                <w:sz w:val="22"/>
              </w:rPr>
            </w:pPr>
          </w:p>
        </w:tc>
        <w:tc>
          <w:tcPr>
            <w:tcW w:w="1665" w:type="dxa"/>
          </w:tcPr>
          <w:p w14:paraId="624D0B0C">
            <w:pPr>
              <w:pStyle w:val="10"/>
              <w:rPr>
                <w:rFonts w:ascii="Times New Roman"/>
                <w:sz w:val="22"/>
              </w:rPr>
            </w:pPr>
          </w:p>
        </w:tc>
        <w:tc>
          <w:tcPr>
            <w:tcW w:w="1117" w:type="dxa"/>
          </w:tcPr>
          <w:p w14:paraId="742AAF76">
            <w:pPr>
              <w:pStyle w:val="10"/>
              <w:rPr>
                <w:rFonts w:ascii="Times New Roman"/>
                <w:sz w:val="22"/>
              </w:rPr>
            </w:pPr>
          </w:p>
        </w:tc>
        <w:tc>
          <w:tcPr>
            <w:tcW w:w="3275" w:type="dxa"/>
          </w:tcPr>
          <w:p w14:paraId="5843DD02">
            <w:pPr>
              <w:pStyle w:val="10"/>
              <w:spacing w:before="21" w:line="237" w:lineRule="auto"/>
              <w:ind w:left="38" w:right="293"/>
              <w:rPr>
                <w:sz w:val="24"/>
              </w:rPr>
            </w:pPr>
            <w:r>
              <w:rPr>
                <w:sz w:val="24"/>
              </w:rPr>
              <w:t xml:space="preserve">Библиотека ЦОК </w:t>
            </w:r>
            <w:r>
              <w:fldChar w:fldCharType="begin"/>
            </w:r>
            <w:r>
              <w:instrText xml:space="preserve"> HYPERLINK "https://m.edsoo.ru/8bc44e0e" \h </w:instrText>
            </w:r>
            <w:r>
              <w:fldChar w:fldCharType="separate"/>
            </w:r>
            <w:r>
              <w:rPr>
                <w:color w:val="0000FF"/>
                <w:spacing w:val="-16"/>
                <w:sz w:val="24"/>
              </w:rPr>
              <w:t>https://m.edsoo.ru/8bc44e0e</w:t>
            </w:r>
            <w:r>
              <w:rPr>
                <w:color w:val="0000FF"/>
                <w:spacing w:val="-16"/>
                <w:sz w:val="24"/>
              </w:rPr>
              <w:fldChar w:fldCharType="end"/>
            </w:r>
          </w:p>
        </w:tc>
      </w:tr>
      <w:tr w14:paraId="147C52A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tcPr>
          <w:p w14:paraId="4F51DF44">
            <w:pPr>
              <w:pStyle w:val="10"/>
              <w:spacing w:before="11"/>
              <w:ind w:left="33"/>
              <w:rPr>
                <w:sz w:val="24"/>
              </w:rPr>
            </w:pPr>
            <w:r>
              <w:rPr>
                <w:spacing w:val="-5"/>
                <w:sz w:val="24"/>
              </w:rPr>
              <w:t>63</w:t>
            </w:r>
          </w:p>
        </w:tc>
        <w:tc>
          <w:tcPr>
            <w:tcW w:w="6281" w:type="dxa"/>
          </w:tcPr>
          <w:p w14:paraId="6EA6FFC8">
            <w:pPr>
              <w:pStyle w:val="10"/>
              <w:spacing w:before="16" w:line="235" w:lineRule="auto"/>
              <w:ind w:left="35"/>
              <w:rPr>
                <w:sz w:val="24"/>
              </w:rPr>
            </w:pPr>
            <w:r>
              <w:rPr>
                <w:w w:val="90"/>
                <w:sz w:val="24"/>
              </w:rPr>
              <w:t>М.</w:t>
            </w:r>
            <w:r>
              <w:rPr>
                <w:spacing w:val="-10"/>
                <w:w w:val="90"/>
                <w:sz w:val="24"/>
              </w:rPr>
              <w:t xml:space="preserve"> </w:t>
            </w:r>
            <w:r>
              <w:rPr>
                <w:w w:val="90"/>
                <w:sz w:val="24"/>
              </w:rPr>
              <w:t>Ю</w:t>
            </w:r>
            <w:r>
              <w:rPr>
                <w:spacing w:val="-25"/>
                <w:w w:val="90"/>
                <w:sz w:val="24"/>
              </w:rPr>
              <w:t xml:space="preserve"> </w:t>
            </w:r>
            <w:r>
              <w:rPr>
                <w:w w:val="90"/>
                <w:sz w:val="24"/>
              </w:rPr>
              <w:t>.</w:t>
            </w:r>
            <w:r>
              <w:rPr>
                <w:spacing w:val="-6"/>
                <w:w w:val="90"/>
                <w:sz w:val="24"/>
              </w:rPr>
              <w:t xml:space="preserve"> </w:t>
            </w:r>
            <w:r>
              <w:rPr>
                <w:w w:val="90"/>
                <w:sz w:val="24"/>
              </w:rPr>
              <w:t>Лермонтов.</w:t>
            </w:r>
            <w:r>
              <w:rPr>
                <w:spacing w:val="-7"/>
                <w:w w:val="90"/>
                <w:sz w:val="24"/>
              </w:rPr>
              <w:t xml:space="preserve"> </w:t>
            </w:r>
            <w:r>
              <w:rPr>
                <w:w w:val="90"/>
                <w:sz w:val="24"/>
              </w:rPr>
              <w:t>Тема</w:t>
            </w:r>
            <w:r>
              <w:rPr>
                <w:spacing w:val="-11"/>
                <w:w w:val="90"/>
                <w:sz w:val="24"/>
              </w:rPr>
              <w:t xml:space="preserve"> </w:t>
            </w:r>
            <w:r>
              <w:rPr>
                <w:w w:val="90"/>
                <w:sz w:val="24"/>
              </w:rPr>
              <w:t>родины</w:t>
            </w:r>
            <w:r>
              <w:rPr>
                <w:spacing w:val="-8"/>
                <w:w w:val="90"/>
                <w:sz w:val="24"/>
              </w:rPr>
              <w:t xml:space="preserve"> </w:t>
            </w:r>
            <w:r>
              <w:rPr>
                <w:w w:val="90"/>
                <w:sz w:val="24"/>
              </w:rPr>
              <w:t>в</w:t>
            </w:r>
            <w:r>
              <w:rPr>
                <w:spacing w:val="-11"/>
                <w:w w:val="90"/>
                <w:sz w:val="24"/>
              </w:rPr>
              <w:t xml:space="preserve"> </w:t>
            </w:r>
            <w:r>
              <w:rPr>
                <w:w w:val="90"/>
                <w:sz w:val="24"/>
              </w:rPr>
              <w:t>лирике</w:t>
            </w:r>
            <w:r>
              <w:rPr>
                <w:spacing w:val="-18"/>
                <w:w w:val="90"/>
                <w:sz w:val="24"/>
              </w:rPr>
              <w:t xml:space="preserve"> </w:t>
            </w:r>
            <w:r>
              <w:rPr>
                <w:w w:val="90"/>
                <w:sz w:val="24"/>
              </w:rPr>
              <w:t xml:space="preserve">поэта. </w:t>
            </w:r>
            <w:r>
              <w:rPr>
                <w:sz w:val="24"/>
              </w:rPr>
              <w:t>Стихотворения</w:t>
            </w:r>
            <w:r>
              <w:rPr>
                <w:spacing w:val="-19"/>
                <w:sz w:val="24"/>
              </w:rPr>
              <w:t xml:space="preserve"> </w:t>
            </w:r>
            <w:r>
              <w:rPr>
                <w:sz w:val="24"/>
              </w:rPr>
              <w:t>"Дума",</w:t>
            </w:r>
            <w:r>
              <w:rPr>
                <w:spacing w:val="-18"/>
                <w:sz w:val="24"/>
              </w:rPr>
              <w:t xml:space="preserve"> </w:t>
            </w:r>
            <w:r>
              <w:rPr>
                <w:sz w:val="24"/>
              </w:rPr>
              <w:t>"Родина"</w:t>
            </w:r>
          </w:p>
        </w:tc>
        <w:tc>
          <w:tcPr>
            <w:tcW w:w="671" w:type="dxa"/>
          </w:tcPr>
          <w:p w14:paraId="42C1E620">
            <w:pPr>
              <w:pStyle w:val="10"/>
              <w:spacing w:before="11"/>
              <w:ind w:left="37"/>
              <w:jc w:val="center"/>
              <w:rPr>
                <w:sz w:val="24"/>
              </w:rPr>
            </w:pPr>
            <w:r>
              <w:rPr>
                <w:spacing w:val="-10"/>
                <w:sz w:val="24"/>
              </w:rPr>
              <w:t>1</w:t>
            </w:r>
          </w:p>
        </w:tc>
        <w:tc>
          <w:tcPr>
            <w:tcW w:w="1607" w:type="dxa"/>
          </w:tcPr>
          <w:p w14:paraId="2CC3EB86">
            <w:pPr>
              <w:pStyle w:val="10"/>
              <w:rPr>
                <w:rFonts w:ascii="Times New Roman"/>
                <w:sz w:val="22"/>
              </w:rPr>
            </w:pPr>
          </w:p>
        </w:tc>
        <w:tc>
          <w:tcPr>
            <w:tcW w:w="1665" w:type="dxa"/>
          </w:tcPr>
          <w:p w14:paraId="70E7421A">
            <w:pPr>
              <w:pStyle w:val="10"/>
              <w:rPr>
                <w:rFonts w:ascii="Times New Roman"/>
                <w:sz w:val="22"/>
              </w:rPr>
            </w:pPr>
          </w:p>
        </w:tc>
        <w:tc>
          <w:tcPr>
            <w:tcW w:w="1117" w:type="dxa"/>
          </w:tcPr>
          <w:p w14:paraId="0FAFD084">
            <w:pPr>
              <w:pStyle w:val="10"/>
              <w:rPr>
                <w:rFonts w:ascii="Times New Roman"/>
                <w:sz w:val="22"/>
              </w:rPr>
            </w:pPr>
          </w:p>
        </w:tc>
        <w:tc>
          <w:tcPr>
            <w:tcW w:w="3275" w:type="dxa"/>
          </w:tcPr>
          <w:p w14:paraId="459B3CD8">
            <w:pPr>
              <w:pStyle w:val="10"/>
              <w:spacing w:before="23" w:line="237" w:lineRule="auto"/>
              <w:ind w:left="38" w:right="320"/>
              <w:rPr>
                <w:sz w:val="24"/>
              </w:rPr>
            </w:pPr>
            <w:r>
              <w:rPr>
                <w:sz w:val="24"/>
              </w:rPr>
              <w:t xml:space="preserve">Библиотека ЦОК </w:t>
            </w:r>
            <w:r>
              <w:fldChar w:fldCharType="begin"/>
            </w:r>
            <w:r>
              <w:instrText xml:space="preserve"> HYPERLINK "https://m.edsoo.ru/8bc45034" \h </w:instrText>
            </w:r>
            <w:r>
              <w:fldChar w:fldCharType="separate"/>
            </w:r>
            <w:r>
              <w:rPr>
                <w:color w:val="0000FF"/>
                <w:spacing w:val="-14"/>
                <w:sz w:val="24"/>
              </w:rPr>
              <w:t>https://m.edsoo.ru/8bc45034</w:t>
            </w:r>
            <w:r>
              <w:rPr>
                <w:color w:val="0000FF"/>
                <w:spacing w:val="-14"/>
                <w:sz w:val="24"/>
              </w:rPr>
              <w:fldChar w:fldCharType="end"/>
            </w:r>
          </w:p>
        </w:tc>
      </w:tr>
      <w:tr w14:paraId="3FE8C8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0DD47861">
            <w:pPr>
              <w:pStyle w:val="10"/>
              <w:spacing w:before="9"/>
              <w:ind w:left="33"/>
              <w:rPr>
                <w:sz w:val="24"/>
              </w:rPr>
            </w:pPr>
            <w:r>
              <w:rPr>
                <w:spacing w:val="-5"/>
                <w:sz w:val="24"/>
              </w:rPr>
              <w:t>64</w:t>
            </w:r>
          </w:p>
        </w:tc>
        <w:tc>
          <w:tcPr>
            <w:tcW w:w="6281" w:type="dxa"/>
          </w:tcPr>
          <w:p w14:paraId="5798FC68">
            <w:pPr>
              <w:pStyle w:val="10"/>
              <w:spacing w:before="12" w:line="237" w:lineRule="auto"/>
              <w:ind w:left="35" w:right="377"/>
              <w:rPr>
                <w:sz w:val="24"/>
              </w:rPr>
            </w:pPr>
            <w:r>
              <w:rPr>
                <w:w w:val="90"/>
                <w:sz w:val="24"/>
              </w:rPr>
              <w:t>М.</w:t>
            </w:r>
            <w:r>
              <w:rPr>
                <w:spacing w:val="-8"/>
                <w:sz w:val="24"/>
              </w:rPr>
              <w:t xml:space="preserve"> </w:t>
            </w:r>
            <w:r>
              <w:rPr>
                <w:w w:val="90"/>
                <w:sz w:val="24"/>
              </w:rPr>
              <w:t>Ю</w:t>
            </w:r>
            <w:r>
              <w:rPr>
                <w:spacing w:val="-23"/>
                <w:w w:val="90"/>
                <w:sz w:val="24"/>
              </w:rPr>
              <w:t xml:space="preserve"> </w:t>
            </w:r>
            <w:r>
              <w:rPr>
                <w:w w:val="90"/>
                <w:sz w:val="24"/>
              </w:rPr>
              <w:t>.</w:t>
            </w:r>
            <w:r>
              <w:rPr>
                <w:spacing w:val="-7"/>
                <w:w w:val="90"/>
                <w:sz w:val="24"/>
              </w:rPr>
              <w:t xml:space="preserve"> </w:t>
            </w:r>
            <w:r>
              <w:rPr>
                <w:w w:val="90"/>
                <w:sz w:val="24"/>
              </w:rPr>
              <w:t>Лермонтов.</w:t>
            </w:r>
            <w:r>
              <w:rPr>
                <w:spacing w:val="-6"/>
                <w:w w:val="90"/>
                <w:sz w:val="24"/>
              </w:rPr>
              <w:t xml:space="preserve"> </w:t>
            </w:r>
            <w:r>
              <w:rPr>
                <w:w w:val="90"/>
                <w:sz w:val="24"/>
              </w:rPr>
              <w:t>Философский</w:t>
            </w:r>
            <w:r>
              <w:rPr>
                <w:spacing w:val="-10"/>
                <w:w w:val="90"/>
                <w:sz w:val="24"/>
              </w:rPr>
              <w:t xml:space="preserve"> </w:t>
            </w:r>
            <w:r>
              <w:rPr>
                <w:w w:val="90"/>
                <w:sz w:val="24"/>
              </w:rPr>
              <w:t>характер</w:t>
            </w:r>
            <w:r>
              <w:rPr>
                <w:spacing w:val="-17"/>
                <w:w w:val="90"/>
                <w:sz w:val="24"/>
              </w:rPr>
              <w:t xml:space="preserve"> </w:t>
            </w:r>
            <w:r>
              <w:rPr>
                <w:w w:val="90"/>
                <w:sz w:val="24"/>
              </w:rPr>
              <w:t>лирики</w:t>
            </w:r>
            <w:r>
              <w:rPr>
                <w:spacing w:val="-11"/>
                <w:w w:val="90"/>
                <w:sz w:val="24"/>
              </w:rPr>
              <w:t xml:space="preserve"> </w:t>
            </w:r>
            <w:r>
              <w:rPr>
                <w:w w:val="90"/>
                <w:sz w:val="24"/>
              </w:rPr>
              <w:t xml:space="preserve">поэта. </w:t>
            </w:r>
            <w:r>
              <w:rPr>
                <w:sz w:val="24"/>
              </w:rPr>
              <w:t>"В</w:t>
            </w:r>
            <w:r>
              <w:rPr>
                <w:spacing w:val="-16"/>
                <w:sz w:val="24"/>
              </w:rPr>
              <w:t xml:space="preserve"> </w:t>
            </w:r>
            <w:r>
              <w:rPr>
                <w:sz w:val="24"/>
              </w:rPr>
              <w:t>ыхожу один я на дорогу…"</w:t>
            </w:r>
          </w:p>
        </w:tc>
        <w:tc>
          <w:tcPr>
            <w:tcW w:w="671" w:type="dxa"/>
          </w:tcPr>
          <w:p w14:paraId="37EAB99C">
            <w:pPr>
              <w:pStyle w:val="10"/>
              <w:spacing w:before="9"/>
              <w:ind w:left="37"/>
              <w:jc w:val="center"/>
              <w:rPr>
                <w:sz w:val="24"/>
              </w:rPr>
            </w:pPr>
            <w:r>
              <w:rPr>
                <w:spacing w:val="-10"/>
                <w:sz w:val="24"/>
              </w:rPr>
              <w:t>1</w:t>
            </w:r>
          </w:p>
        </w:tc>
        <w:tc>
          <w:tcPr>
            <w:tcW w:w="1607" w:type="dxa"/>
          </w:tcPr>
          <w:p w14:paraId="679D9690">
            <w:pPr>
              <w:pStyle w:val="10"/>
              <w:rPr>
                <w:rFonts w:ascii="Times New Roman"/>
                <w:sz w:val="22"/>
              </w:rPr>
            </w:pPr>
          </w:p>
        </w:tc>
        <w:tc>
          <w:tcPr>
            <w:tcW w:w="1665" w:type="dxa"/>
          </w:tcPr>
          <w:p w14:paraId="394678EB">
            <w:pPr>
              <w:pStyle w:val="10"/>
              <w:rPr>
                <w:rFonts w:ascii="Times New Roman"/>
                <w:sz w:val="22"/>
              </w:rPr>
            </w:pPr>
          </w:p>
        </w:tc>
        <w:tc>
          <w:tcPr>
            <w:tcW w:w="1117" w:type="dxa"/>
          </w:tcPr>
          <w:p w14:paraId="4E5CB18F">
            <w:pPr>
              <w:pStyle w:val="10"/>
              <w:rPr>
                <w:rFonts w:ascii="Times New Roman"/>
                <w:sz w:val="22"/>
              </w:rPr>
            </w:pPr>
          </w:p>
        </w:tc>
        <w:tc>
          <w:tcPr>
            <w:tcW w:w="3275" w:type="dxa"/>
          </w:tcPr>
          <w:p w14:paraId="47717CC6">
            <w:pPr>
              <w:pStyle w:val="10"/>
              <w:spacing w:before="21" w:line="237" w:lineRule="auto"/>
              <w:ind w:left="38" w:right="327"/>
              <w:rPr>
                <w:sz w:val="24"/>
              </w:rPr>
            </w:pPr>
            <w:r>
              <w:rPr>
                <w:sz w:val="24"/>
              </w:rPr>
              <w:t xml:space="preserve">Библиотека ЦОК </w:t>
            </w:r>
            <w:r>
              <w:fldChar w:fldCharType="begin"/>
            </w:r>
            <w:r>
              <w:instrText xml:space="preserve"> HYPERLINK "https://m.edsoo.ru/8bc4514c" \h </w:instrText>
            </w:r>
            <w:r>
              <w:fldChar w:fldCharType="separate"/>
            </w:r>
            <w:r>
              <w:rPr>
                <w:color w:val="0000FF"/>
                <w:spacing w:val="-14"/>
                <w:sz w:val="24"/>
              </w:rPr>
              <w:t>https://m.edsoo.ru/8bc4514c</w:t>
            </w:r>
            <w:r>
              <w:rPr>
                <w:color w:val="0000FF"/>
                <w:spacing w:val="-14"/>
                <w:sz w:val="24"/>
              </w:rPr>
              <w:fldChar w:fldCharType="end"/>
            </w:r>
          </w:p>
        </w:tc>
      </w:tr>
      <w:tr w14:paraId="4CBC3B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CFA3EE6">
            <w:pPr>
              <w:pStyle w:val="10"/>
              <w:spacing w:before="9"/>
              <w:ind w:left="33"/>
              <w:rPr>
                <w:sz w:val="24"/>
              </w:rPr>
            </w:pPr>
            <w:r>
              <w:rPr>
                <w:spacing w:val="-5"/>
                <w:sz w:val="24"/>
              </w:rPr>
              <w:t>65</w:t>
            </w:r>
          </w:p>
        </w:tc>
        <w:tc>
          <w:tcPr>
            <w:tcW w:w="6281" w:type="dxa"/>
          </w:tcPr>
          <w:p w14:paraId="084691AA">
            <w:pPr>
              <w:pStyle w:val="10"/>
              <w:spacing w:before="9"/>
              <w:ind w:left="35"/>
              <w:rPr>
                <w:sz w:val="24"/>
              </w:rPr>
            </w:pPr>
            <w:r>
              <w:rPr>
                <w:w w:val="85"/>
                <w:sz w:val="24"/>
              </w:rPr>
              <w:t>Развитие</w:t>
            </w:r>
            <w:r>
              <w:rPr>
                <w:spacing w:val="14"/>
                <w:sz w:val="24"/>
              </w:rPr>
              <w:t xml:space="preserve"> </w:t>
            </w:r>
            <w:r>
              <w:rPr>
                <w:w w:val="85"/>
                <w:sz w:val="24"/>
              </w:rPr>
              <w:t>речи.</w:t>
            </w:r>
            <w:r>
              <w:rPr>
                <w:spacing w:val="59"/>
                <w:sz w:val="24"/>
              </w:rPr>
              <w:t xml:space="preserve"> </w:t>
            </w:r>
            <w:r>
              <w:rPr>
                <w:w w:val="85"/>
                <w:sz w:val="24"/>
              </w:rPr>
              <w:t>Анализ</w:t>
            </w:r>
            <w:r>
              <w:rPr>
                <w:spacing w:val="25"/>
                <w:sz w:val="24"/>
              </w:rPr>
              <w:t xml:space="preserve"> </w:t>
            </w:r>
            <w:r>
              <w:rPr>
                <w:w w:val="85"/>
                <w:sz w:val="24"/>
              </w:rPr>
              <w:t>лирического</w:t>
            </w:r>
            <w:r>
              <w:rPr>
                <w:spacing w:val="19"/>
                <w:sz w:val="24"/>
              </w:rPr>
              <w:t xml:space="preserve"> </w:t>
            </w:r>
            <w:r>
              <w:rPr>
                <w:spacing w:val="-2"/>
                <w:w w:val="85"/>
                <w:sz w:val="24"/>
              </w:rPr>
              <w:t>произведения</w:t>
            </w:r>
          </w:p>
        </w:tc>
        <w:tc>
          <w:tcPr>
            <w:tcW w:w="671" w:type="dxa"/>
          </w:tcPr>
          <w:p w14:paraId="37D09DD1">
            <w:pPr>
              <w:pStyle w:val="10"/>
              <w:spacing w:before="9"/>
              <w:ind w:left="37"/>
              <w:jc w:val="center"/>
              <w:rPr>
                <w:sz w:val="24"/>
              </w:rPr>
            </w:pPr>
            <w:r>
              <w:rPr>
                <w:spacing w:val="-10"/>
                <w:sz w:val="24"/>
              </w:rPr>
              <w:t>1</w:t>
            </w:r>
          </w:p>
        </w:tc>
        <w:tc>
          <w:tcPr>
            <w:tcW w:w="1607" w:type="dxa"/>
          </w:tcPr>
          <w:p w14:paraId="62DC8F8F">
            <w:pPr>
              <w:pStyle w:val="10"/>
              <w:rPr>
                <w:rFonts w:ascii="Times New Roman"/>
                <w:sz w:val="22"/>
              </w:rPr>
            </w:pPr>
          </w:p>
        </w:tc>
        <w:tc>
          <w:tcPr>
            <w:tcW w:w="1665" w:type="dxa"/>
          </w:tcPr>
          <w:p w14:paraId="73609446">
            <w:pPr>
              <w:pStyle w:val="10"/>
              <w:rPr>
                <w:rFonts w:ascii="Times New Roman"/>
                <w:sz w:val="22"/>
              </w:rPr>
            </w:pPr>
          </w:p>
        </w:tc>
        <w:tc>
          <w:tcPr>
            <w:tcW w:w="1117" w:type="dxa"/>
          </w:tcPr>
          <w:p w14:paraId="3DEE0292">
            <w:pPr>
              <w:pStyle w:val="10"/>
              <w:rPr>
                <w:rFonts w:ascii="Times New Roman"/>
                <w:sz w:val="22"/>
              </w:rPr>
            </w:pPr>
          </w:p>
        </w:tc>
        <w:tc>
          <w:tcPr>
            <w:tcW w:w="3275" w:type="dxa"/>
          </w:tcPr>
          <w:p w14:paraId="3189F753">
            <w:pPr>
              <w:pStyle w:val="10"/>
              <w:spacing w:before="21" w:line="237" w:lineRule="auto"/>
              <w:ind w:left="38" w:right="320"/>
              <w:rPr>
                <w:sz w:val="24"/>
              </w:rPr>
            </w:pPr>
            <w:r>
              <w:rPr>
                <w:sz w:val="24"/>
              </w:rPr>
              <w:t xml:space="preserve">Библиотека ЦОК </w:t>
            </w:r>
            <w:r>
              <w:fldChar w:fldCharType="begin"/>
            </w:r>
            <w:r>
              <w:instrText xml:space="preserve"> HYPERLINK "https://m.edsoo.ru/8bc45264" \h </w:instrText>
            </w:r>
            <w:r>
              <w:fldChar w:fldCharType="separate"/>
            </w:r>
            <w:r>
              <w:rPr>
                <w:color w:val="0000FF"/>
                <w:spacing w:val="-14"/>
                <w:sz w:val="24"/>
              </w:rPr>
              <w:t>https://m.edsoo.ru/8bc45264</w:t>
            </w:r>
            <w:r>
              <w:rPr>
                <w:color w:val="0000FF"/>
                <w:spacing w:val="-14"/>
                <w:sz w:val="24"/>
              </w:rPr>
              <w:fldChar w:fldCharType="end"/>
            </w:r>
          </w:p>
        </w:tc>
      </w:tr>
      <w:tr w14:paraId="7EBB300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0482AEA">
            <w:pPr>
              <w:pStyle w:val="10"/>
              <w:spacing w:before="9"/>
              <w:ind w:left="33"/>
              <w:rPr>
                <w:sz w:val="24"/>
              </w:rPr>
            </w:pPr>
            <w:r>
              <w:rPr>
                <w:spacing w:val="-5"/>
                <w:sz w:val="24"/>
              </w:rPr>
              <w:t>66</w:t>
            </w:r>
          </w:p>
        </w:tc>
        <w:tc>
          <w:tcPr>
            <w:tcW w:w="6281" w:type="dxa"/>
          </w:tcPr>
          <w:p w14:paraId="16F627A5">
            <w:pPr>
              <w:pStyle w:val="10"/>
              <w:spacing w:before="11" w:line="237" w:lineRule="auto"/>
              <w:ind w:left="35"/>
              <w:rPr>
                <w:sz w:val="24"/>
              </w:rPr>
            </w:pPr>
            <w:r>
              <w:rPr>
                <w:w w:val="90"/>
                <w:sz w:val="24"/>
              </w:rPr>
              <w:t>Резервный урок. Итоговый урок по</w:t>
            </w:r>
            <w:r>
              <w:rPr>
                <w:spacing w:val="-1"/>
                <w:w w:val="90"/>
                <w:sz w:val="24"/>
              </w:rPr>
              <w:t xml:space="preserve"> </w:t>
            </w:r>
            <w:r>
              <w:rPr>
                <w:w w:val="90"/>
                <w:sz w:val="24"/>
              </w:rPr>
              <w:t>лирике</w:t>
            </w:r>
            <w:r>
              <w:rPr>
                <w:spacing w:val="-1"/>
                <w:w w:val="90"/>
                <w:sz w:val="24"/>
              </w:rPr>
              <w:t xml:space="preserve"> </w:t>
            </w:r>
            <w:r>
              <w:rPr>
                <w:w w:val="90"/>
                <w:sz w:val="24"/>
              </w:rPr>
              <w:t>М.Ю</w:t>
            </w:r>
            <w:r>
              <w:rPr>
                <w:spacing w:val="-15"/>
                <w:w w:val="90"/>
                <w:sz w:val="24"/>
              </w:rPr>
              <w:t xml:space="preserve"> </w:t>
            </w:r>
            <w:r>
              <w:rPr>
                <w:w w:val="90"/>
                <w:sz w:val="24"/>
              </w:rPr>
              <w:t xml:space="preserve">. </w:t>
            </w:r>
            <w:r>
              <w:rPr>
                <w:spacing w:val="-2"/>
                <w:sz w:val="24"/>
              </w:rPr>
              <w:t>Лермонтова</w:t>
            </w:r>
          </w:p>
        </w:tc>
        <w:tc>
          <w:tcPr>
            <w:tcW w:w="671" w:type="dxa"/>
          </w:tcPr>
          <w:p w14:paraId="486ACE72">
            <w:pPr>
              <w:pStyle w:val="10"/>
              <w:spacing w:before="9"/>
              <w:ind w:left="37"/>
              <w:jc w:val="center"/>
              <w:rPr>
                <w:sz w:val="24"/>
              </w:rPr>
            </w:pPr>
            <w:r>
              <w:rPr>
                <w:spacing w:val="-10"/>
                <w:sz w:val="24"/>
              </w:rPr>
              <w:t>1</w:t>
            </w:r>
          </w:p>
        </w:tc>
        <w:tc>
          <w:tcPr>
            <w:tcW w:w="1607" w:type="dxa"/>
          </w:tcPr>
          <w:p w14:paraId="2F58472D">
            <w:pPr>
              <w:pStyle w:val="10"/>
              <w:rPr>
                <w:rFonts w:ascii="Times New Roman"/>
                <w:sz w:val="22"/>
              </w:rPr>
            </w:pPr>
          </w:p>
        </w:tc>
        <w:tc>
          <w:tcPr>
            <w:tcW w:w="1665" w:type="dxa"/>
          </w:tcPr>
          <w:p w14:paraId="3328DDAF">
            <w:pPr>
              <w:pStyle w:val="10"/>
              <w:rPr>
                <w:rFonts w:ascii="Times New Roman"/>
                <w:sz w:val="22"/>
              </w:rPr>
            </w:pPr>
          </w:p>
        </w:tc>
        <w:tc>
          <w:tcPr>
            <w:tcW w:w="1117" w:type="dxa"/>
          </w:tcPr>
          <w:p w14:paraId="3B4DCAB9">
            <w:pPr>
              <w:pStyle w:val="10"/>
              <w:rPr>
                <w:rFonts w:ascii="Times New Roman"/>
                <w:sz w:val="22"/>
              </w:rPr>
            </w:pPr>
          </w:p>
        </w:tc>
        <w:tc>
          <w:tcPr>
            <w:tcW w:w="3275" w:type="dxa"/>
          </w:tcPr>
          <w:p w14:paraId="62879B37">
            <w:pPr>
              <w:pStyle w:val="10"/>
              <w:spacing w:before="21" w:line="237" w:lineRule="auto"/>
              <w:ind w:left="38" w:right="320"/>
              <w:rPr>
                <w:sz w:val="24"/>
              </w:rPr>
            </w:pPr>
            <w:r>
              <w:rPr>
                <w:sz w:val="24"/>
              </w:rPr>
              <w:t xml:space="preserve">Библиотека ЦОК </w:t>
            </w:r>
            <w:r>
              <w:fldChar w:fldCharType="begin"/>
            </w:r>
            <w:r>
              <w:instrText xml:space="preserve"> HYPERLINK "https://m.edsoo.ru/8bc45372" \h </w:instrText>
            </w:r>
            <w:r>
              <w:fldChar w:fldCharType="separate"/>
            </w:r>
            <w:r>
              <w:rPr>
                <w:color w:val="0000FF"/>
                <w:spacing w:val="-14"/>
                <w:sz w:val="24"/>
              </w:rPr>
              <w:t>https://m.edsoo.ru/8bc45372</w:t>
            </w:r>
            <w:r>
              <w:rPr>
                <w:color w:val="0000FF"/>
                <w:spacing w:val="-14"/>
                <w:sz w:val="24"/>
              </w:rPr>
              <w:fldChar w:fldCharType="end"/>
            </w:r>
          </w:p>
        </w:tc>
      </w:tr>
      <w:tr w14:paraId="459171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487896C">
            <w:pPr>
              <w:pStyle w:val="10"/>
              <w:spacing w:before="9"/>
              <w:ind w:left="33"/>
              <w:rPr>
                <w:sz w:val="24"/>
              </w:rPr>
            </w:pPr>
            <w:r>
              <w:rPr>
                <w:spacing w:val="-5"/>
                <w:sz w:val="24"/>
              </w:rPr>
              <w:t>67</w:t>
            </w:r>
          </w:p>
        </w:tc>
        <w:tc>
          <w:tcPr>
            <w:tcW w:w="6281" w:type="dxa"/>
          </w:tcPr>
          <w:p w14:paraId="17C33822">
            <w:pPr>
              <w:pStyle w:val="10"/>
              <w:spacing w:before="11" w:line="237" w:lineRule="auto"/>
              <w:ind w:left="35" w:right="170"/>
              <w:rPr>
                <w:sz w:val="24"/>
              </w:rPr>
            </w:pPr>
            <w:r>
              <w:rPr>
                <w:w w:val="85"/>
                <w:sz w:val="24"/>
              </w:rPr>
              <w:t>М.</w:t>
            </w:r>
            <w:r>
              <w:rPr>
                <w:sz w:val="24"/>
              </w:rPr>
              <w:t xml:space="preserve"> </w:t>
            </w:r>
            <w:r>
              <w:rPr>
                <w:w w:val="85"/>
                <w:sz w:val="24"/>
              </w:rPr>
              <w:t>Ю</w:t>
            </w:r>
            <w:r>
              <w:rPr>
                <w:spacing w:val="-3"/>
                <w:w w:val="85"/>
                <w:sz w:val="24"/>
              </w:rPr>
              <w:t xml:space="preserve"> </w:t>
            </w:r>
            <w:r>
              <w:rPr>
                <w:w w:val="85"/>
                <w:sz w:val="24"/>
              </w:rPr>
              <w:t>. Лермонтов. Роман «Г ерой нашего времени». Т</w:t>
            </w:r>
            <w:r>
              <w:rPr>
                <w:spacing w:val="-19"/>
                <w:w w:val="85"/>
                <w:sz w:val="24"/>
              </w:rPr>
              <w:t xml:space="preserve"> </w:t>
            </w:r>
            <w:r>
              <w:rPr>
                <w:w w:val="85"/>
                <w:sz w:val="24"/>
              </w:rPr>
              <w:t xml:space="preserve">ема, </w:t>
            </w:r>
            <w:r>
              <w:rPr>
                <w:w w:val="90"/>
                <w:sz w:val="24"/>
              </w:rPr>
              <w:t>идея,</w:t>
            </w:r>
            <w:r>
              <w:rPr>
                <w:spacing w:val="-4"/>
                <w:w w:val="90"/>
                <w:sz w:val="24"/>
              </w:rPr>
              <w:t xml:space="preserve"> </w:t>
            </w:r>
            <w:r>
              <w:rPr>
                <w:w w:val="90"/>
                <w:sz w:val="24"/>
              </w:rPr>
              <w:t>проблематика.</w:t>
            </w:r>
            <w:r>
              <w:rPr>
                <w:sz w:val="24"/>
              </w:rPr>
              <w:t xml:space="preserve"> </w:t>
            </w:r>
            <w:r>
              <w:rPr>
                <w:w w:val="90"/>
                <w:sz w:val="24"/>
              </w:rPr>
              <w:t>Своеобразние</w:t>
            </w:r>
            <w:r>
              <w:rPr>
                <w:spacing w:val="-9"/>
                <w:w w:val="90"/>
                <w:sz w:val="24"/>
              </w:rPr>
              <w:t xml:space="preserve"> </w:t>
            </w:r>
            <w:r>
              <w:rPr>
                <w:w w:val="90"/>
                <w:sz w:val="24"/>
              </w:rPr>
              <w:t>сюжета</w:t>
            </w:r>
            <w:r>
              <w:rPr>
                <w:spacing w:val="-6"/>
                <w:w w:val="90"/>
                <w:sz w:val="24"/>
              </w:rPr>
              <w:t xml:space="preserve"> </w:t>
            </w:r>
            <w:r>
              <w:rPr>
                <w:w w:val="90"/>
                <w:sz w:val="24"/>
              </w:rPr>
              <w:t>и</w:t>
            </w:r>
            <w:r>
              <w:rPr>
                <w:spacing w:val="-8"/>
                <w:w w:val="90"/>
                <w:sz w:val="24"/>
              </w:rPr>
              <w:t xml:space="preserve"> </w:t>
            </w:r>
            <w:r>
              <w:rPr>
                <w:w w:val="90"/>
                <w:sz w:val="24"/>
              </w:rPr>
              <w:t>композиции</w:t>
            </w:r>
          </w:p>
        </w:tc>
        <w:tc>
          <w:tcPr>
            <w:tcW w:w="671" w:type="dxa"/>
          </w:tcPr>
          <w:p w14:paraId="2093116D">
            <w:pPr>
              <w:pStyle w:val="10"/>
              <w:spacing w:before="9"/>
              <w:ind w:left="37"/>
              <w:jc w:val="center"/>
              <w:rPr>
                <w:sz w:val="24"/>
              </w:rPr>
            </w:pPr>
            <w:r>
              <w:rPr>
                <w:spacing w:val="-10"/>
                <w:sz w:val="24"/>
              </w:rPr>
              <w:t>1</w:t>
            </w:r>
          </w:p>
        </w:tc>
        <w:tc>
          <w:tcPr>
            <w:tcW w:w="1607" w:type="dxa"/>
          </w:tcPr>
          <w:p w14:paraId="3F19536C">
            <w:pPr>
              <w:pStyle w:val="10"/>
              <w:rPr>
                <w:rFonts w:ascii="Times New Roman"/>
                <w:sz w:val="22"/>
              </w:rPr>
            </w:pPr>
          </w:p>
        </w:tc>
        <w:tc>
          <w:tcPr>
            <w:tcW w:w="1665" w:type="dxa"/>
          </w:tcPr>
          <w:p w14:paraId="34DA78F4">
            <w:pPr>
              <w:pStyle w:val="10"/>
              <w:rPr>
                <w:rFonts w:ascii="Times New Roman"/>
                <w:sz w:val="22"/>
              </w:rPr>
            </w:pPr>
          </w:p>
        </w:tc>
        <w:tc>
          <w:tcPr>
            <w:tcW w:w="1117" w:type="dxa"/>
          </w:tcPr>
          <w:p w14:paraId="4E7D97BA">
            <w:pPr>
              <w:pStyle w:val="10"/>
              <w:rPr>
                <w:rFonts w:ascii="Times New Roman"/>
                <w:sz w:val="22"/>
              </w:rPr>
            </w:pPr>
          </w:p>
        </w:tc>
        <w:tc>
          <w:tcPr>
            <w:tcW w:w="3275" w:type="dxa"/>
          </w:tcPr>
          <w:p w14:paraId="199CE345">
            <w:pPr>
              <w:pStyle w:val="10"/>
              <w:spacing w:before="21" w:line="237" w:lineRule="auto"/>
              <w:ind w:left="38" w:right="357"/>
              <w:rPr>
                <w:sz w:val="24"/>
              </w:rPr>
            </w:pPr>
            <w:r>
              <w:rPr>
                <w:sz w:val="24"/>
              </w:rPr>
              <w:t xml:space="preserve">Библиотека ЦОК </w:t>
            </w:r>
            <w:r>
              <w:fldChar w:fldCharType="begin"/>
            </w:r>
            <w:r>
              <w:instrText xml:space="preserve"> HYPERLINK "https://m.edsoo.ru/8bc454f8" \h </w:instrText>
            </w:r>
            <w:r>
              <w:fldChar w:fldCharType="separate"/>
            </w:r>
            <w:r>
              <w:rPr>
                <w:color w:val="0000FF"/>
                <w:spacing w:val="-14"/>
                <w:sz w:val="24"/>
              </w:rPr>
              <w:t>https://m.edsoo.ru/8bc454f8</w:t>
            </w:r>
            <w:r>
              <w:rPr>
                <w:color w:val="0000FF"/>
                <w:spacing w:val="-14"/>
                <w:sz w:val="24"/>
              </w:rPr>
              <w:fldChar w:fldCharType="end"/>
            </w:r>
          </w:p>
        </w:tc>
      </w:tr>
      <w:tr w14:paraId="090EEE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347E3B4">
            <w:pPr>
              <w:pStyle w:val="10"/>
              <w:spacing w:before="9"/>
              <w:ind w:left="33"/>
              <w:rPr>
                <w:sz w:val="24"/>
              </w:rPr>
            </w:pPr>
            <w:r>
              <w:rPr>
                <w:spacing w:val="-5"/>
                <w:sz w:val="24"/>
              </w:rPr>
              <w:t>68</w:t>
            </w:r>
          </w:p>
        </w:tc>
        <w:tc>
          <w:tcPr>
            <w:tcW w:w="6281" w:type="dxa"/>
          </w:tcPr>
          <w:p w14:paraId="296E347F">
            <w:pPr>
              <w:pStyle w:val="10"/>
              <w:spacing w:before="11" w:line="237" w:lineRule="auto"/>
              <w:ind w:left="35"/>
              <w:rPr>
                <w:sz w:val="24"/>
              </w:rPr>
            </w:pPr>
            <w:r>
              <w:rPr>
                <w:w w:val="90"/>
                <w:sz w:val="24"/>
              </w:rPr>
              <w:t>М.</w:t>
            </w:r>
            <w:r>
              <w:rPr>
                <w:spacing w:val="-8"/>
                <w:w w:val="90"/>
                <w:sz w:val="24"/>
              </w:rPr>
              <w:t xml:space="preserve"> </w:t>
            </w:r>
            <w:r>
              <w:rPr>
                <w:w w:val="90"/>
                <w:sz w:val="24"/>
              </w:rPr>
              <w:t>Ю</w:t>
            </w:r>
            <w:r>
              <w:rPr>
                <w:spacing w:val="-25"/>
                <w:w w:val="90"/>
                <w:sz w:val="24"/>
              </w:rPr>
              <w:t xml:space="preserve"> </w:t>
            </w:r>
            <w:r>
              <w:rPr>
                <w:w w:val="90"/>
                <w:sz w:val="24"/>
              </w:rPr>
              <w:t>.</w:t>
            </w:r>
            <w:r>
              <w:rPr>
                <w:spacing w:val="-5"/>
                <w:w w:val="90"/>
                <w:sz w:val="24"/>
              </w:rPr>
              <w:t xml:space="preserve"> </w:t>
            </w:r>
            <w:r>
              <w:rPr>
                <w:w w:val="90"/>
                <w:sz w:val="24"/>
              </w:rPr>
              <w:t>Лермонтов.</w:t>
            </w:r>
            <w:r>
              <w:rPr>
                <w:spacing w:val="-4"/>
                <w:w w:val="90"/>
                <w:sz w:val="24"/>
              </w:rPr>
              <w:t xml:space="preserve"> </w:t>
            </w:r>
            <w:r>
              <w:rPr>
                <w:w w:val="90"/>
                <w:sz w:val="24"/>
              </w:rPr>
              <w:t>Роман</w:t>
            </w:r>
            <w:r>
              <w:rPr>
                <w:spacing w:val="-11"/>
                <w:w w:val="90"/>
                <w:sz w:val="24"/>
              </w:rPr>
              <w:t xml:space="preserve"> </w:t>
            </w:r>
            <w:r>
              <w:rPr>
                <w:w w:val="90"/>
                <w:sz w:val="24"/>
              </w:rPr>
              <w:t>«Г</w:t>
            </w:r>
            <w:r>
              <w:rPr>
                <w:spacing w:val="-21"/>
                <w:w w:val="90"/>
                <w:sz w:val="24"/>
              </w:rPr>
              <w:t xml:space="preserve"> </w:t>
            </w:r>
            <w:r>
              <w:rPr>
                <w:w w:val="90"/>
                <w:sz w:val="24"/>
              </w:rPr>
              <w:t>ерой</w:t>
            </w:r>
            <w:r>
              <w:rPr>
                <w:spacing w:val="-11"/>
                <w:w w:val="90"/>
                <w:sz w:val="24"/>
              </w:rPr>
              <w:t xml:space="preserve"> </w:t>
            </w:r>
            <w:r>
              <w:rPr>
                <w:w w:val="90"/>
                <w:sz w:val="24"/>
              </w:rPr>
              <w:t>нашего</w:t>
            </w:r>
            <w:r>
              <w:rPr>
                <w:spacing w:val="-16"/>
                <w:w w:val="90"/>
                <w:sz w:val="24"/>
              </w:rPr>
              <w:t xml:space="preserve"> </w:t>
            </w:r>
            <w:r>
              <w:rPr>
                <w:w w:val="90"/>
                <w:sz w:val="24"/>
              </w:rPr>
              <w:t>времени».</w:t>
            </w:r>
            <w:r>
              <w:rPr>
                <w:spacing w:val="-3"/>
                <w:w w:val="90"/>
                <w:sz w:val="24"/>
              </w:rPr>
              <w:t xml:space="preserve"> </w:t>
            </w:r>
            <w:r>
              <w:rPr>
                <w:w w:val="90"/>
                <w:sz w:val="24"/>
              </w:rPr>
              <w:t xml:space="preserve">Загадки </w:t>
            </w:r>
            <w:r>
              <w:rPr>
                <w:sz w:val="24"/>
              </w:rPr>
              <w:t>образа Печорина</w:t>
            </w:r>
          </w:p>
        </w:tc>
        <w:tc>
          <w:tcPr>
            <w:tcW w:w="671" w:type="dxa"/>
          </w:tcPr>
          <w:p w14:paraId="7C84184C">
            <w:pPr>
              <w:pStyle w:val="10"/>
              <w:spacing w:before="9"/>
              <w:ind w:left="37"/>
              <w:jc w:val="center"/>
              <w:rPr>
                <w:sz w:val="24"/>
              </w:rPr>
            </w:pPr>
            <w:r>
              <w:rPr>
                <w:spacing w:val="-10"/>
                <w:sz w:val="24"/>
              </w:rPr>
              <w:t>1</w:t>
            </w:r>
          </w:p>
        </w:tc>
        <w:tc>
          <w:tcPr>
            <w:tcW w:w="1607" w:type="dxa"/>
          </w:tcPr>
          <w:p w14:paraId="6947FD05">
            <w:pPr>
              <w:pStyle w:val="10"/>
              <w:rPr>
                <w:rFonts w:ascii="Times New Roman"/>
                <w:sz w:val="22"/>
              </w:rPr>
            </w:pPr>
          </w:p>
        </w:tc>
        <w:tc>
          <w:tcPr>
            <w:tcW w:w="1665" w:type="dxa"/>
          </w:tcPr>
          <w:p w14:paraId="43B35276">
            <w:pPr>
              <w:pStyle w:val="10"/>
              <w:rPr>
                <w:rFonts w:ascii="Times New Roman"/>
                <w:sz w:val="22"/>
              </w:rPr>
            </w:pPr>
          </w:p>
        </w:tc>
        <w:tc>
          <w:tcPr>
            <w:tcW w:w="1117" w:type="dxa"/>
          </w:tcPr>
          <w:p w14:paraId="09D52D82">
            <w:pPr>
              <w:pStyle w:val="10"/>
              <w:rPr>
                <w:rFonts w:ascii="Times New Roman"/>
                <w:sz w:val="22"/>
              </w:rPr>
            </w:pPr>
          </w:p>
        </w:tc>
        <w:tc>
          <w:tcPr>
            <w:tcW w:w="3275" w:type="dxa"/>
          </w:tcPr>
          <w:p w14:paraId="0FBEF511">
            <w:pPr>
              <w:pStyle w:val="10"/>
              <w:spacing w:before="21" w:line="237" w:lineRule="auto"/>
              <w:ind w:left="38" w:right="319"/>
              <w:rPr>
                <w:sz w:val="24"/>
              </w:rPr>
            </w:pPr>
            <w:r>
              <w:rPr>
                <w:sz w:val="24"/>
              </w:rPr>
              <w:t xml:space="preserve">Библиотека ЦОК </w:t>
            </w:r>
            <w:r>
              <w:fldChar w:fldCharType="begin"/>
            </w:r>
            <w:r>
              <w:instrText xml:space="preserve"> HYPERLINK "https://m.edsoo.ru/8bc4561a" \h </w:instrText>
            </w:r>
            <w:r>
              <w:fldChar w:fldCharType="separate"/>
            </w:r>
            <w:r>
              <w:rPr>
                <w:color w:val="0000FF"/>
                <w:spacing w:val="-14"/>
                <w:sz w:val="24"/>
              </w:rPr>
              <w:t>https://m.edsoo.ru/8bc4561a</w:t>
            </w:r>
            <w:r>
              <w:rPr>
                <w:color w:val="0000FF"/>
                <w:spacing w:val="-14"/>
                <w:sz w:val="24"/>
              </w:rPr>
              <w:fldChar w:fldCharType="end"/>
            </w:r>
          </w:p>
        </w:tc>
      </w:tr>
      <w:tr w14:paraId="5E43FA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05845032">
            <w:pPr>
              <w:pStyle w:val="10"/>
              <w:spacing w:before="11"/>
              <w:ind w:left="33"/>
              <w:rPr>
                <w:sz w:val="24"/>
              </w:rPr>
            </w:pPr>
            <w:r>
              <w:rPr>
                <w:spacing w:val="-5"/>
                <w:sz w:val="24"/>
              </w:rPr>
              <w:t>69</w:t>
            </w:r>
          </w:p>
        </w:tc>
        <w:tc>
          <w:tcPr>
            <w:tcW w:w="6281" w:type="dxa"/>
          </w:tcPr>
          <w:p w14:paraId="7B72DE31">
            <w:pPr>
              <w:pStyle w:val="10"/>
              <w:spacing w:before="23" w:line="237" w:lineRule="auto"/>
              <w:ind w:left="35"/>
              <w:rPr>
                <w:sz w:val="24"/>
              </w:rPr>
            </w:pPr>
            <w:r>
              <w:rPr>
                <w:w w:val="90"/>
                <w:sz w:val="24"/>
              </w:rPr>
              <w:t>М. Ю</w:t>
            </w:r>
            <w:r>
              <w:rPr>
                <w:spacing w:val="-17"/>
                <w:w w:val="90"/>
                <w:sz w:val="24"/>
              </w:rPr>
              <w:t xml:space="preserve"> </w:t>
            </w:r>
            <w:r>
              <w:rPr>
                <w:w w:val="90"/>
                <w:sz w:val="24"/>
              </w:rPr>
              <w:t>. Лермонтов. Роман «Г</w:t>
            </w:r>
            <w:r>
              <w:rPr>
                <w:spacing w:val="-11"/>
                <w:w w:val="90"/>
                <w:sz w:val="24"/>
              </w:rPr>
              <w:t xml:space="preserve"> </w:t>
            </w:r>
            <w:r>
              <w:rPr>
                <w:w w:val="90"/>
                <w:sz w:val="24"/>
              </w:rPr>
              <w:t>ерой нашего</w:t>
            </w:r>
            <w:r>
              <w:rPr>
                <w:spacing w:val="-5"/>
                <w:w w:val="90"/>
                <w:sz w:val="24"/>
              </w:rPr>
              <w:t xml:space="preserve"> </w:t>
            </w:r>
            <w:r>
              <w:rPr>
                <w:w w:val="90"/>
                <w:sz w:val="24"/>
              </w:rPr>
              <w:t xml:space="preserve">времени». Роль </w:t>
            </w:r>
            <w:r>
              <w:rPr>
                <w:spacing w:val="-10"/>
                <w:sz w:val="24"/>
              </w:rPr>
              <w:t>"Журнала</w:t>
            </w:r>
            <w:r>
              <w:rPr>
                <w:spacing w:val="-23"/>
                <w:sz w:val="24"/>
              </w:rPr>
              <w:t xml:space="preserve"> </w:t>
            </w:r>
            <w:r>
              <w:rPr>
                <w:spacing w:val="-10"/>
                <w:sz w:val="24"/>
              </w:rPr>
              <w:t>Печорина"</w:t>
            </w:r>
            <w:r>
              <w:rPr>
                <w:sz w:val="24"/>
              </w:rPr>
              <w:t xml:space="preserve"> </w:t>
            </w:r>
            <w:r>
              <w:rPr>
                <w:spacing w:val="-10"/>
                <w:sz w:val="24"/>
              </w:rPr>
              <w:t>в</w:t>
            </w:r>
            <w:r>
              <w:rPr>
                <w:spacing w:val="-18"/>
                <w:sz w:val="24"/>
              </w:rPr>
              <w:t xml:space="preserve"> </w:t>
            </w:r>
            <w:r>
              <w:rPr>
                <w:spacing w:val="-10"/>
                <w:sz w:val="24"/>
              </w:rPr>
              <w:t>раскрытии</w:t>
            </w:r>
            <w:r>
              <w:rPr>
                <w:spacing w:val="-16"/>
                <w:sz w:val="24"/>
              </w:rPr>
              <w:t xml:space="preserve"> </w:t>
            </w:r>
            <w:r>
              <w:rPr>
                <w:spacing w:val="-10"/>
                <w:sz w:val="24"/>
              </w:rPr>
              <w:t>характера</w:t>
            </w:r>
            <w:r>
              <w:rPr>
                <w:spacing w:val="-23"/>
                <w:sz w:val="24"/>
              </w:rPr>
              <w:t xml:space="preserve"> </w:t>
            </w:r>
            <w:r>
              <w:rPr>
                <w:spacing w:val="-10"/>
                <w:sz w:val="24"/>
              </w:rPr>
              <w:t>главного</w:t>
            </w:r>
            <w:r>
              <w:rPr>
                <w:spacing w:val="-24"/>
                <w:sz w:val="24"/>
              </w:rPr>
              <w:t xml:space="preserve"> </w:t>
            </w:r>
            <w:r>
              <w:rPr>
                <w:spacing w:val="-10"/>
                <w:sz w:val="24"/>
              </w:rPr>
              <w:t>героя</w:t>
            </w:r>
          </w:p>
        </w:tc>
        <w:tc>
          <w:tcPr>
            <w:tcW w:w="671" w:type="dxa"/>
          </w:tcPr>
          <w:p w14:paraId="3A64FDE4">
            <w:pPr>
              <w:pStyle w:val="10"/>
              <w:spacing w:before="11"/>
              <w:ind w:left="37"/>
              <w:jc w:val="center"/>
              <w:rPr>
                <w:sz w:val="24"/>
              </w:rPr>
            </w:pPr>
            <w:r>
              <w:rPr>
                <w:spacing w:val="-10"/>
                <w:sz w:val="24"/>
              </w:rPr>
              <w:t>1</w:t>
            </w:r>
          </w:p>
        </w:tc>
        <w:tc>
          <w:tcPr>
            <w:tcW w:w="1607" w:type="dxa"/>
          </w:tcPr>
          <w:p w14:paraId="6908A326">
            <w:pPr>
              <w:pStyle w:val="10"/>
              <w:rPr>
                <w:rFonts w:ascii="Times New Roman"/>
                <w:sz w:val="22"/>
              </w:rPr>
            </w:pPr>
          </w:p>
        </w:tc>
        <w:tc>
          <w:tcPr>
            <w:tcW w:w="1665" w:type="dxa"/>
          </w:tcPr>
          <w:p w14:paraId="2F358911">
            <w:pPr>
              <w:pStyle w:val="10"/>
              <w:rPr>
                <w:rFonts w:ascii="Times New Roman"/>
                <w:sz w:val="22"/>
              </w:rPr>
            </w:pPr>
          </w:p>
        </w:tc>
        <w:tc>
          <w:tcPr>
            <w:tcW w:w="1117" w:type="dxa"/>
          </w:tcPr>
          <w:p w14:paraId="2F195DEE">
            <w:pPr>
              <w:pStyle w:val="10"/>
              <w:rPr>
                <w:rFonts w:ascii="Times New Roman"/>
                <w:sz w:val="22"/>
              </w:rPr>
            </w:pPr>
          </w:p>
        </w:tc>
        <w:tc>
          <w:tcPr>
            <w:tcW w:w="3275" w:type="dxa"/>
          </w:tcPr>
          <w:p w14:paraId="21D1DDB7">
            <w:pPr>
              <w:pStyle w:val="10"/>
              <w:spacing w:before="23" w:line="237" w:lineRule="auto"/>
              <w:ind w:left="38" w:right="319"/>
              <w:rPr>
                <w:sz w:val="24"/>
              </w:rPr>
            </w:pPr>
            <w:r>
              <w:rPr>
                <w:sz w:val="24"/>
              </w:rPr>
              <w:t xml:space="preserve">Библиотека ЦОК </w:t>
            </w:r>
            <w:r>
              <w:fldChar w:fldCharType="begin"/>
            </w:r>
            <w:r>
              <w:instrText xml:space="preserve"> HYPERLINK "https://m.edsoo.ru/8bc45a52" \h </w:instrText>
            </w:r>
            <w:r>
              <w:fldChar w:fldCharType="separate"/>
            </w:r>
            <w:r>
              <w:rPr>
                <w:color w:val="0000FF"/>
                <w:spacing w:val="-14"/>
                <w:sz w:val="24"/>
              </w:rPr>
              <w:t>https://m.edsoo.ru/8bc45a52</w:t>
            </w:r>
            <w:r>
              <w:rPr>
                <w:color w:val="0000FF"/>
                <w:spacing w:val="-14"/>
                <w:sz w:val="24"/>
              </w:rPr>
              <w:fldChar w:fldCharType="end"/>
            </w:r>
          </w:p>
        </w:tc>
      </w:tr>
      <w:tr w14:paraId="56BFBE8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074658D">
            <w:pPr>
              <w:pStyle w:val="10"/>
              <w:spacing w:before="9"/>
              <w:ind w:left="33"/>
              <w:rPr>
                <w:sz w:val="24"/>
              </w:rPr>
            </w:pPr>
            <w:r>
              <w:rPr>
                <w:spacing w:val="-5"/>
                <w:sz w:val="24"/>
              </w:rPr>
              <w:t>70</w:t>
            </w:r>
          </w:p>
        </w:tc>
        <w:tc>
          <w:tcPr>
            <w:tcW w:w="6281" w:type="dxa"/>
          </w:tcPr>
          <w:p w14:paraId="337D6ADC">
            <w:pPr>
              <w:pStyle w:val="10"/>
              <w:spacing w:before="11" w:line="237" w:lineRule="auto"/>
              <w:ind w:left="35" w:right="170"/>
              <w:rPr>
                <w:sz w:val="24"/>
              </w:rPr>
            </w:pPr>
            <w:r>
              <w:rPr>
                <w:w w:val="90"/>
                <w:sz w:val="24"/>
              </w:rPr>
              <w:t>М.</w:t>
            </w:r>
            <w:r>
              <w:rPr>
                <w:spacing w:val="-11"/>
                <w:w w:val="90"/>
                <w:sz w:val="24"/>
              </w:rPr>
              <w:t xml:space="preserve"> </w:t>
            </w:r>
            <w:r>
              <w:rPr>
                <w:w w:val="90"/>
                <w:sz w:val="24"/>
              </w:rPr>
              <w:t>Ю</w:t>
            </w:r>
            <w:r>
              <w:rPr>
                <w:spacing w:val="-24"/>
                <w:w w:val="90"/>
                <w:sz w:val="24"/>
              </w:rPr>
              <w:t xml:space="preserve"> </w:t>
            </w:r>
            <w:r>
              <w:rPr>
                <w:w w:val="90"/>
                <w:sz w:val="24"/>
              </w:rPr>
              <w:t>.</w:t>
            </w:r>
            <w:r>
              <w:rPr>
                <w:spacing w:val="-11"/>
                <w:w w:val="90"/>
                <w:sz w:val="24"/>
              </w:rPr>
              <w:t xml:space="preserve"> </w:t>
            </w:r>
            <w:r>
              <w:rPr>
                <w:w w:val="90"/>
                <w:sz w:val="24"/>
              </w:rPr>
              <w:t>Лермонтов.</w:t>
            </w:r>
            <w:r>
              <w:rPr>
                <w:spacing w:val="-8"/>
                <w:w w:val="90"/>
                <w:sz w:val="24"/>
              </w:rPr>
              <w:t xml:space="preserve"> </w:t>
            </w:r>
            <w:r>
              <w:rPr>
                <w:w w:val="90"/>
                <w:sz w:val="24"/>
              </w:rPr>
              <w:t>Роман</w:t>
            </w:r>
            <w:r>
              <w:rPr>
                <w:spacing w:val="-11"/>
                <w:w w:val="90"/>
                <w:sz w:val="24"/>
              </w:rPr>
              <w:t xml:space="preserve"> </w:t>
            </w:r>
            <w:r>
              <w:rPr>
                <w:w w:val="90"/>
                <w:sz w:val="24"/>
              </w:rPr>
              <w:t>«Г</w:t>
            </w:r>
            <w:r>
              <w:rPr>
                <w:spacing w:val="-20"/>
                <w:w w:val="90"/>
                <w:sz w:val="24"/>
              </w:rPr>
              <w:t xml:space="preserve"> </w:t>
            </w:r>
            <w:r>
              <w:rPr>
                <w:w w:val="90"/>
                <w:sz w:val="24"/>
              </w:rPr>
              <w:t>ерой</w:t>
            </w:r>
            <w:r>
              <w:rPr>
                <w:spacing w:val="-11"/>
                <w:w w:val="90"/>
                <w:sz w:val="24"/>
              </w:rPr>
              <w:t xml:space="preserve"> </w:t>
            </w:r>
            <w:r>
              <w:rPr>
                <w:w w:val="90"/>
                <w:sz w:val="24"/>
              </w:rPr>
              <w:t>нашего</w:t>
            </w:r>
            <w:r>
              <w:rPr>
                <w:spacing w:val="-16"/>
                <w:w w:val="90"/>
                <w:sz w:val="24"/>
              </w:rPr>
              <w:t xml:space="preserve"> </w:t>
            </w:r>
            <w:r>
              <w:rPr>
                <w:w w:val="90"/>
                <w:sz w:val="24"/>
              </w:rPr>
              <w:t xml:space="preserve">времени». </w:t>
            </w:r>
            <w:r>
              <w:rPr>
                <w:sz w:val="24"/>
              </w:rPr>
              <w:t>Значение</w:t>
            </w:r>
            <w:r>
              <w:rPr>
                <w:spacing w:val="-5"/>
                <w:sz w:val="24"/>
              </w:rPr>
              <w:t xml:space="preserve"> </w:t>
            </w:r>
            <w:r>
              <w:rPr>
                <w:sz w:val="24"/>
              </w:rPr>
              <w:t>главы</w:t>
            </w:r>
            <w:r>
              <w:rPr>
                <w:spacing w:val="-7"/>
                <w:sz w:val="24"/>
              </w:rPr>
              <w:t xml:space="preserve"> </w:t>
            </w:r>
            <w:r>
              <w:rPr>
                <w:sz w:val="24"/>
              </w:rPr>
              <w:t>"Фаталист"</w:t>
            </w:r>
          </w:p>
        </w:tc>
        <w:tc>
          <w:tcPr>
            <w:tcW w:w="671" w:type="dxa"/>
          </w:tcPr>
          <w:p w14:paraId="28078B55">
            <w:pPr>
              <w:pStyle w:val="10"/>
              <w:spacing w:before="9"/>
              <w:ind w:left="37"/>
              <w:jc w:val="center"/>
              <w:rPr>
                <w:sz w:val="24"/>
              </w:rPr>
            </w:pPr>
            <w:r>
              <w:rPr>
                <w:spacing w:val="-10"/>
                <w:sz w:val="24"/>
              </w:rPr>
              <w:t>1</w:t>
            </w:r>
          </w:p>
        </w:tc>
        <w:tc>
          <w:tcPr>
            <w:tcW w:w="1607" w:type="dxa"/>
          </w:tcPr>
          <w:p w14:paraId="1F40CBFF">
            <w:pPr>
              <w:pStyle w:val="10"/>
              <w:rPr>
                <w:rFonts w:ascii="Times New Roman"/>
                <w:sz w:val="22"/>
              </w:rPr>
            </w:pPr>
          </w:p>
        </w:tc>
        <w:tc>
          <w:tcPr>
            <w:tcW w:w="1665" w:type="dxa"/>
          </w:tcPr>
          <w:p w14:paraId="214DCE36">
            <w:pPr>
              <w:pStyle w:val="10"/>
              <w:rPr>
                <w:rFonts w:ascii="Times New Roman"/>
                <w:sz w:val="22"/>
              </w:rPr>
            </w:pPr>
          </w:p>
        </w:tc>
        <w:tc>
          <w:tcPr>
            <w:tcW w:w="1117" w:type="dxa"/>
          </w:tcPr>
          <w:p w14:paraId="7F76A85A">
            <w:pPr>
              <w:pStyle w:val="10"/>
              <w:rPr>
                <w:rFonts w:ascii="Times New Roman"/>
                <w:sz w:val="22"/>
              </w:rPr>
            </w:pPr>
          </w:p>
        </w:tc>
        <w:tc>
          <w:tcPr>
            <w:tcW w:w="3275" w:type="dxa"/>
          </w:tcPr>
          <w:p w14:paraId="74FF2540">
            <w:pPr>
              <w:pStyle w:val="10"/>
              <w:spacing w:before="21" w:line="237" w:lineRule="auto"/>
              <w:ind w:left="38" w:right="312"/>
              <w:rPr>
                <w:sz w:val="24"/>
              </w:rPr>
            </w:pPr>
            <w:r>
              <w:rPr>
                <w:sz w:val="24"/>
              </w:rPr>
              <w:t xml:space="preserve">Библиотека ЦОК </w:t>
            </w:r>
            <w:r>
              <w:fldChar w:fldCharType="begin"/>
            </w:r>
            <w:r>
              <w:instrText xml:space="preserve"> HYPERLINK "https://m.edsoo.ru/8bc45b92" \h </w:instrText>
            </w:r>
            <w:r>
              <w:fldChar w:fldCharType="separate"/>
            </w:r>
            <w:r>
              <w:rPr>
                <w:color w:val="0000FF"/>
                <w:spacing w:val="-14"/>
                <w:sz w:val="24"/>
              </w:rPr>
              <w:t>https://m.edsoo.ru/8bc45b92</w:t>
            </w:r>
            <w:r>
              <w:rPr>
                <w:color w:val="0000FF"/>
                <w:spacing w:val="-14"/>
                <w:sz w:val="24"/>
              </w:rPr>
              <w:fldChar w:fldCharType="end"/>
            </w:r>
          </w:p>
        </w:tc>
      </w:tr>
      <w:tr w14:paraId="4FD3D4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85" w:type="dxa"/>
          </w:tcPr>
          <w:p w14:paraId="61185530">
            <w:pPr>
              <w:pStyle w:val="10"/>
              <w:spacing w:before="11"/>
              <w:ind w:left="33"/>
              <w:rPr>
                <w:sz w:val="24"/>
              </w:rPr>
            </w:pPr>
            <w:r>
              <w:rPr>
                <w:spacing w:val="-5"/>
                <w:sz w:val="24"/>
              </w:rPr>
              <w:t>71</w:t>
            </w:r>
          </w:p>
        </w:tc>
        <w:tc>
          <w:tcPr>
            <w:tcW w:w="6281" w:type="dxa"/>
          </w:tcPr>
          <w:p w14:paraId="4523F2F8">
            <w:pPr>
              <w:pStyle w:val="10"/>
              <w:spacing w:before="21" w:line="237" w:lineRule="auto"/>
              <w:ind w:left="35"/>
              <w:rPr>
                <w:sz w:val="24"/>
              </w:rPr>
            </w:pPr>
            <w:r>
              <w:rPr>
                <w:w w:val="90"/>
                <w:sz w:val="24"/>
              </w:rPr>
              <w:t>Резервный урок. М. Ю</w:t>
            </w:r>
            <w:r>
              <w:rPr>
                <w:spacing w:val="-21"/>
                <w:w w:val="90"/>
                <w:sz w:val="24"/>
              </w:rPr>
              <w:t xml:space="preserve"> </w:t>
            </w:r>
            <w:r>
              <w:rPr>
                <w:w w:val="90"/>
                <w:sz w:val="24"/>
              </w:rPr>
              <w:t xml:space="preserve">. Лермонтов. Роман «Герой нашего </w:t>
            </w:r>
            <w:r>
              <w:rPr>
                <w:sz w:val="24"/>
              </w:rPr>
              <w:t>времени».</w:t>
            </w:r>
            <w:r>
              <w:rPr>
                <w:spacing w:val="-19"/>
                <w:sz w:val="24"/>
              </w:rPr>
              <w:t xml:space="preserve"> </w:t>
            </w:r>
            <w:r>
              <w:rPr>
                <w:sz w:val="24"/>
              </w:rPr>
              <w:t>Дружба</w:t>
            </w:r>
            <w:r>
              <w:rPr>
                <w:spacing w:val="-18"/>
                <w:sz w:val="24"/>
              </w:rPr>
              <w:t xml:space="preserve"> </w:t>
            </w:r>
            <w:r>
              <w:rPr>
                <w:sz w:val="24"/>
              </w:rPr>
              <w:t>в</w:t>
            </w:r>
            <w:r>
              <w:rPr>
                <w:spacing w:val="-18"/>
                <w:sz w:val="24"/>
              </w:rPr>
              <w:t xml:space="preserve"> </w:t>
            </w:r>
            <w:r>
              <w:rPr>
                <w:sz w:val="24"/>
              </w:rPr>
              <w:t>жизни</w:t>
            </w:r>
            <w:r>
              <w:rPr>
                <w:spacing w:val="-18"/>
                <w:sz w:val="24"/>
              </w:rPr>
              <w:t xml:space="preserve"> </w:t>
            </w:r>
            <w:r>
              <w:rPr>
                <w:sz w:val="24"/>
              </w:rPr>
              <w:t>Печорина</w:t>
            </w:r>
          </w:p>
        </w:tc>
        <w:tc>
          <w:tcPr>
            <w:tcW w:w="671" w:type="dxa"/>
          </w:tcPr>
          <w:p w14:paraId="6ACBBA77">
            <w:pPr>
              <w:pStyle w:val="10"/>
              <w:spacing w:before="11"/>
              <w:ind w:left="37"/>
              <w:jc w:val="center"/>
              <w:rPr>
                <w:sz w:val="24"/>
              </w:rPr>
            </w:pPr>
            <w:r>
              <w:rPr>
                <w:spacing w:val="-10"/>
                <w:sz w:val="24"/>
              </w:rPr>
              <w:t>1</w:t>
            </w:r>
          </w:p>
        </w:tc>
        <w:tc>
          <w:tcPr>
            <w:tcW w:w="1607" w:type="dxa"/>
          </w:tcPr>
          <w:p w14:paraId="459534C0">
            <w:pPr>
              <w:pStyle w:val="10"/>
              <w:rPr>
                <w:rFonts w:ascii="Times New Roman"/>
                <w:sz w:val="22"/>
              </w:rPr>
            </w:pPr>
          </w:p>
        </w:tc>
        <w:tc>
          <w:tcPr>
            <w:tcW w:w="1665" w:type="dxa"/>
          </w:tcPr>
          <w:p w14:paraId="66E9326E">
            <w:pPr>
              <w:pStyle w:val="10"/>
              <w:rPr>
                <w:rFonts w:ascii="Times New Roman"/>
                <w:sz w:val="22"/>
              </w:rPr>
            </w:pPr>
          </w:p>
        </w:tc>
        <w:tc>
          <w:tcPr>
            <w:tcW w:w="1117" w:type="dxa"/>
          </w:tcPr>
          <w:p w14:paraId="2B644C12">
            <w:pPr>
              <w:pStyle w:val="10"/>
              <w:rPr>
                <w:rFonts w:ascii="Times New Roman"/>
                <w:sz w:val="22"/>
              </w:rPr>
            </w:pPr>
          </w:p>
        </w:tc>
        <w:tc>
          <w:tcPr>
            <w:tcW w:w="3275" w:type="dxa"/>
          </w:tcPr>
          <w:p w14:paraId="1C96110D">
            <w:pPr>
              <w:pStyle w:val="10"/>
              <w:spacing w:before="23" w:line="237" w:lineRule="auto"/>
              <w:ind w:left="38" w:right="326"/>
              <w:rPr>
                <w:sz w:val="24"/>
              </w:rPr>
            </w:pPr>
            <w:r>
              <w:rPr>
                <w:sz w:val="24"/>
              </w:rPr>
              <w:t xml:space="preserve">Библиотека ЦОК </w:t>
            </w:r>
            <w:r>
              <w:fldChar w:fldCharType="begin"/>
            </w:r>
            <w:r>
              <w:instrText xml:space="preserve"> HYPERLINK "https://m.edsoo.ru/8bc45ca0" \h </w:instrText>
            </w:r>
            <w:r>
              <w:fldChar w:fldCharType="separate"/>
            </w:r>
            <w:r>
              <w:rPr>
                <w:color w:val="0000FF"/>
                <w:spacing w:val="-14"/>
                <w:sz w:val="24"/>
              </w:rPr>
              <w:t>https://m.edsoo.ru/8bc45ca0</w:t>
            </w:r>
            <w:r>
              <w:rPr>
                <w:color w:val="0000FF"/>
                <w:spacing w:val="-14"/>
                <w:sz w:val="24"/>
              </w:rPr>
              <w:fldChar w:fldCharType="end"/>
            </w:r>
          </w:p>
        </w:tc>
      </w:tr>
    </w:tbl>
    <w:p w14:paraId="3A9D08F4">
      <w:pPr>
        <w:pStyle w:val="10"/>
        <w:spacing w:after="0" w:line="237" w:lineRule="auto"/>
        <w:rPr>
          <w:sz w:val="24"/>
        </w:rPr>
        <w:sectPr>
          <w:type w:val="continuous"/>
          <w:pgSz w:w="16850" w:h="11920" w:orient="landscape"/>
          <w:pgMar w:top="820" w:right="425" w:bottom="1355"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46AF188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45375B7B">
            <w:pPr>
              <w:pStyle w:val="10"/>
              <w:spacing w:before="8" w:line="286" w:lineRule="exact"/>
              <w:ind w:left="121"/>
              <w:rPr>
                <w:rFonts w:ascii="Verdana" w:hAnsi="Verdana"/>
                <w:sz w:val="24"/>
              </w:rPr>
            </w:pPr>
            <w:r>
              <w:rPr>
                <w:rFonts w:ascii="Verdana" w:hAnsi="Verdana"/>
                <w:spacing w:val="-10"/>
                <w:sz w:val="24"/>
              </w:rPr>
              <w:t>№</w:t>
            </w:r>
          </w:p>
          <w:p w14:paraId="308C50CB">
            <w:pPr>
              <w:pStyle w:val="10"/>
              <w:spacing w:line="273" w:lineRule="exact"/>
              <w:ind w:left="73"/>
              <w:rPr>
                <w:sz w:val="24"/>
              </w:rPr>
            </w:pPr>
            <w:r>
              <w:rPr>
                <w:spacing w:val="-7"/>
                <w:sz w:val="24"/>
              </w:rPr>
              <w:t>п/п</w:t>
            </w:r>
          </w:p>
        </w:tc>
        <w:tc>
          <w:tcPr>
            <w:tcW w:w="6281" w:type="dxa"/>
            <w:vMerge w:val="restart"/>
          </w:tcPr>
          <w:p w14:paraId="02020923">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6E66E98B">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435EE6EF">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216F5CCC">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6812FA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4EE579A2">
            <w:pPr>
              <w:rPr>
                <w:sz w:val="2"/>
                <w:szCs w:val="2"/>
              </w:rPr>
            </w:pPr>
          </w:p>
        </w:tc>
        <w:tc>
          <w:tcPr>
            <w:tcW w:w="6281" w:type="dxa"/>
            <w:vMerge w:val="continue"/>
            <w:tcBorders>
              <w:top w:val="nil"/>
            </w:tcBorders>
          </w:tcPr>
          <w:p w14:paraId="5A9A5BB5">
            <w:pPr>
              <w:rPr>
                <w:sz w:val="2"/>
                <w:szCs w:val="2"/>
              </w:rPr>
            </w:pPr>
          </w:p>
        </w:tc>
        <w:tc>
          <w:tcPr>
            <w:tcW w:w="671" w:type="dxa"/>
          </w:tcPr>
          <w:p w14:paraId="31EAD479">
            <w:pPr>
              <w:pStyle w:val="10"/>
              <w:spacing w:before="11"/>
              <w:ind w:left="34" w:right="-15"/>
              <w:jc w:val="center"/>
              <w:rPr>
                <w:sz w:val="24"/>
              </w:rPr>
            </w:pPr>
            <w:r>
              <w:rPr>
                <w:spacing w:val="-2"/>
                <w:sz w:val="24"/>
              </w:rPr>
              <w:t>Всего</w:t>
            </w:r>
          </w:p>
        </w:tc>
        <w:tc>
          <w:tcPr>
            <w:tcW w:w="1607" w:type="dxa"/>
          </w:tcPr>
          <w:p w14:paraId="4AAA7296">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702333DB">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1382DC03">
            <w:pPr>
              <w:rPr>
                <w:sz w:val="2"/>
                <w:szCs w:val="2"/>
              </w:rPr>
            </w:pPr>
          </w:p>
        </w:tc>
        <w:tc>
          <w:tcPr>
            <w:tcW w:w="3275" w:type="dxa"/>
            <w:vMerge w:val="continue"/>
            <w:tcBorders>
              <w:top w:val="nil"/>
            </w:tcBorders>
          </w:tcPr>
          <w:p w14:paraId="5DDBB67A">
            <w:pPr>
              <w:rPr>
                <w:sz w:val="2"/>
                <w:szCs w:val="2"/>
              </w:rPr>
            </w:pPr>
          </w:p>
        </w:tc>
      </w:tr>
      <w:tr w14:paraId="1682DDD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3D49F1AB">
            <w:pPr>
              <w:pStyle w:val="10"/>
              <w:spacing w:before="9"/>
              <w:ind w:left="33"/>
              <w:rPr>
                <w:sz w:val="24"/>
              </w:rPr>
            </w:pPr>
            <w:r>
              <w:rPr>
                <w:spacing w:val="-5"/>
                <w:sz w:val="24"/>
              </w:rPr>
              <w:t>72</w:t>
            </w:r>
          </w:p>
        </w:tc>
        <w:tc>
          <w:tcPr>
            <w:tcW w:w="6281" w:type="dxa"/>
          </w:tcPr>
          <w:p w14:paraId="72A8B348">
            <w:pPr>
              <w:pStyle w:val="10"/>
              <w:spacing w:before="11" w:line="237" w:lineRule="auto"/>
              <w:ind w:left="35" w:right="72"/>
              <w:rPr>
                <w:sz w:val="24"/>
              </w:rPr>
            </w:pPr>
            <w:r>
              <w:rPr>
                <w:w w:val="90"/>
                <w:sz w:val="24"/>
              </w:rPr>
              <w:t>М.</w:t>
            </w:r>
            <w:r>
              <w:rPr>
                <w:spacing w:val="-3"/>
                <w:sz w:val="24"/>
              </w:rPr>
              <w:t xml:space="preserve"> </w:t>
            </w:r>
            <w:r>
              <w:rPr>
                <w:w w:val="90"/>
                <w:sz w:val="24"/>
              </w:rPr>
              <w:t>Ю</w:t>
            </w:r>
            <w:r>
              <w:rPr>
                <w:spacing w:val="-23"/>
                <w:w w:val="90"/>
                <w:sz w:val="24"/>
              </w:rPr>
              <w:t xml:space="preserve"> </w:t>
            </w:r>
            <w:r>
              <w:rPr>
                <w:w w:val="90"/>
                <w:sz w:val="24"/>
              </w:rPr>
              <w:t>.</w:t>
            </w:r>
            <w:r>
              <w:rPr>
                <w:spacing w:val="-5"/>
                <w:w w:val="90"/>
                <w:sz w:val="24"/>
              </w:rPr>
              <w:t xml:space="preserve"> </w:t>
            </w:r>
            <w:r>
              <w:rPr>
                <w:w w:val="90"/>
                <w:sz w:val="24"/>
              </w:rPr>
              <w:t>Лермонтов.</w:t>
            </w:r>
            <w:r>
              <w:rPr>
                <w:spacing w:val="-3"/>
                <w:w w:val="90"/>
                <w:sz w:val="24"/>
              </w:rPr>
              <w:t xml:space="preserve"> </w:t>
            </w:r>
            <w:r>
              <w:rPr>
                <w:w w:val="90"/>
                <w:sz w:val="24"/>
              </w:rPr>
              <w:t>Роман</w:t>
            </w:r>
            <w:r>
              <w:rPr>
                <w:spacing w:val="-7"/>
                <w:w w:val="90"/>
                <w:sz w:val="24"/>
              </w:rPr>
              <w:t xml:space="preserve"> </w:t>
            </w:r>
            <w:r>
              <w:rPr>
                <w:w w:val="90"/>
                <w:sz w:val="24"/>
              </w:rPr>
              <w:t>«Г</w:t>
            </w:r>
            <w:r>
              <w:rPr>
                <w:spacing w:val="-21"/>
                <w:w w:val="90"/>
                <w:sz w:val="24"/>
              </w:rPr>
              <w:t xml:space="preserve"> </w:t>
            </w:r>
            <w:r>
              <w:rPr>
                <w:w w:val="90"/>
                <w:sz w:val="24"/>
              </w:rPr>
              <w:t>ерой</w:t>
            </w:r>
            <w:r>
              <w:rPr>
                <w:spacing w:val="-9"/>
                <w:w w:val="90"/>
                <w:sz w:val="24"/>
              </w:rPr>
              <w:t xml:space="preserve"> </w:t>
            </w:r>
            <w:r>
              <w:rPr>
                <w:w w:val="90"/>
                <w:sz w:val="24"/>
              </w:rPr>
              <w:t>нашего</w:t>
            </w:r>
            <w:r>
              <w:rPr>
                <w:spacing w:val="-13"/>
                <w:w w:val="90"/>
                <w:sz w:val="24"/>
              </w:rPr>
              <w:t xml:space="preserve"> </w:t>
            </w:r>
            <w:r>
              <w:rPr>
                <w:w w:val="90"/>
                <w:sz w:val="24"/>
              </w:rPr>
              <w:t>времени».</w:t>
            </w:r>
            <w:r>
              <w:rPr>
                <w:spacing w:val="-3"/>
                <w:w w:val="90"/>
                <w:sz w:val="24"/>
              </w:rPr>
              <w:t xml:space="preserve"> </w:t>
            </w:r>
            <w:r>
              <w:rPr>
                <w:w w:val="90"/>
                <w:sz w:val="24"/>
              </w:rPr>
              <w:t xml:space="preserve">Любовь </w:t>
            </w:r>
            <w:r>
              <w:rPr>
                <w:sz w:val="24"/>
              </w:rPr>
              <w:t>в жизни Печорина</w:t>
            </w:r>
          </w:p>
        </w:tc>
        <w:tc>
          <w:tcPr>
            <w:tcW w:w="671" w:type="dxa"/>
          </w:tcPr>
          <w:p w14:paraId="599EE0A6">
            <w:pPr>
              <w:pStyle w:val="10"/>
              <w:spacing w:before="9"/>
              <w:ind w:left="37"/>
              <w:jc w:val="center"/>
              <w:rPr>
                <w:sz w:val="24"/>
              </w:rPr>
            </w:pPr>
            <w:r>
              <w:rPr>
                <w:spacing w:val="-10"/>
                <w:sz w:val="24"/>
              </w:rPr>
              <w:t>1</w:t>
            </w:r>
          </w:p>
        </w:tc>
        <w:tc>
          <w:tcPr>
            <w:tcW w:w="1607" w:type="dxa"/>
          </w:tcPr>
          <w:p w14:paraId="57FBED00">
            <w:pPr>
              <w:pStyle w:val="10"/>
              <w:rPr>
                <w:rFonts w:ascii="Times New Roman"/>
                <w:sz w:val="22"/>
              </w:rPr>
            </w:pPr>
          </w:p>
        </w:tc>
        <w:tc>
          <w:tcPr>
            <w:tcW w:w="1665" w:type="dxa"/>
          </w:tcPr>
          <w:p w14:paraId="2654D7AC">
            <w:pPr>
              <w:pStyle w:val="10"/>
              <w:rPr>
                <w:rFonts w:ascii="Times New Roman"/>
                <w:sz w:val="22"/>
              </w:rPr>
            </w:pPr>
          </w:p>
        </w:tc>
        <w:tc>
          <w:tcPr>
            <w:tcW w:w="1117" w:type="dxa"/>
          </w:tcPr>
          <w:p w14:paraId="04091A98">
            <w:pPr>
              <w:pStyle w:val="10"/>
              <w:rPr>
                <w:rFonts w:ascii="Times New Roman"/>
                <w:sz w:val="22"/>
              </w:rPr>
            </w:pPr>
          </w:p>
        </w:tc>
        <w:tc>
          <w:tcPr>
            <w:tcW w:w="3275" w:type="dxa"/>
          </w:tcPr>
          <w:p w14:paraId="093490C1">
            <w:pPr>
              <w:pStyle w:val="10"/>
              <w:spacing w:before="21" w:line="237" w:lineRule="auto"/>
              <w:ind w:left="38" w:right="293"/>
              <w:rPr>
                <w:sz w:val="24"/>
              </w:rPr>
            </w:pPr>
            <w:r>
              <w:rPr>
                <w:sz w:val="24"/>
              </w:rPr>
              <w:t xml:space="preserve">Библиотека ЦОК </w:t>
            </w:r>
            <w:r>
              <w:fldChar w:fldCharType="begin"/>
            </w:r>
            <w:r>
              <w:instrText xml:space="preserve"> HYPERLINK "https://m.edsoo.ru/8bc45dae" \h </w:instrText>
            </w:r>
            <w:r>
              <w:fldChar w:fldCharType="separate"/>
            </w:r>
            <w:r>
              <w:rPr>
                <w:color w:val="0000FF"/>
                <w:spacing w:val="-16"/>
                <w:sz w:val="24"/>
              </w:rPr>
              <w:t>https://m.edsoo.ru/8bc45dae</w:t>
            </w:r>
            <w:r>
              <w:rPr>
                <w:color w:val="0000FF"/>
                <w:spacing w:val="-16"/>
                <w:sz w:val="24"/>
              </w:rPr>
              <w:fldChar w:fldCharType="end"/>
            </w:r>
          </w:p>
        </w:tc>
      </w:tr>
      <w:tr w14:paraId="7A6A957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4EC8F2A0">
            <w:pPr>
              <w:pStyle w:val="10"/>
              <w:spacing w:before="9"/>
              <w:ind w:left="33"/>
              <w:rPr>
                <w:sz w:val="24"/>
              </w:rPr>
            </w:pPr>
            <w:r>
              <w:rPr>
                <w:spacing w:val="-5"/>
                <w:sz w:val="24"/>
              </w:rPr>
              <w:t>73</w:t>
            </w:r>
          </w:p>
        </w:tc>
        <w:tc>
          <w:tcPr>
            <w:tcW w:w="6281" w:type="dxa"/>
          </w:tcPr>
          <w:p w14:paraId="394A0201">
            <w:pPr>
              <w:pStyle w:val="10"/>
              <w:spacing w:before="11" w:line="237" w:lineRule="auto"/>
              <w:ind w:left="35" w:right="1051"/>
              <w:rPr>
                <w:sz w:val="24"/>
              </w:rPr>
            </w:pPr>
            <w:r>
              <w:rPr>
                <w:spacing w:val="-8"/>
                <w:sz w:val="24"/>
              </w:rPr>
              <w:t>Резервный</w:t>
            </w:r>
            <w:r>
              <w:rPr>
                <w:spacing w:val="-32"/>
                <w:sz w:val="24"/>
              </w:rPr>
              <w:t xml:space="preserve"> </w:t>
            </w:r>
            <w:r>
              <w:rPr>
                <w:spacing w:val="-8"/>
                <w:sz w:val="24"/>
              </w:rPr>
              <w:t>урок.</w:t>
            </w:r>
            <w:r>
              <w:rPr>
                <w:spacing w:val="-19"/>
                <w:sz w:val="24"/>
              </w:rPr>
              <w:t xml:space="preserve"> </w:t>
            </w:r>
            <w:r>
              <w:rPr>
                <w:spacing w:val="-8"/>
                <w:sz w:val="24"/>
              </w:rPr>
              <w:t>Роман</w:t>
            </w:r>
            <w:r>
              <w:rPr>
                <w:spacing w:val="-29"/>
                <w:sz w:val="24"/>
              </w:rPr>
              <w:t xml:space="preserve"> </w:t>
            </w:r>
            <w:r>
              <w:rPr>
                <w:spacing w:val="-8"/>
                <w:sz w:val="24"/>
              </w:rPr>
              <w:t>"Г</w:t>
            </w:r>
            <w:r>
              <w:rPr>
                <w:spacing w:val="-49"/>
                <w:sz w:val="24"/>
              </w:rPr>
              <w:t xml:space="preserve"> </w:t>
            </w:r>
            <w:r>
              <w:rPr>
                <w:spacing w:val="-8"/>
                <w:sz w:val="24"/>
              </w:rPr>
              <w:t>ерой</w:t>
            </w:r>
            <w:r>
              <w:rPr>
                <w:spacing w:val="-30"/>
                <w:sz w:val="24"/>
              </w:rPr>
              <w:t xml:space="preserve"> </w:t>
            </w:r>
            <w:r>
              <w:rPr>
                <w:spacing w:val="-8"/>
                <w:sz w:val="24"/>
              </w:rPr>
              <w:t>нашего</w:t>
            </w:r>
            <w:r>
              <w:rPr>
                <w:spacing w:val="-34"/>
                <w:sz w:val="24"/>
              </w:rPr>
              <w:t xml:space="preserve"> </w:t>
            </w:r>
            <w:r>
              <w:rPr>
                <w:spacing w:val="-8"/>
                <w:sz w:val="24"/>
              </w:rPr>
              <w:t>времени"</w:t>
            </w:r>
            <w:r>
              <w:rPr>
                <w:spacing w:val="-19"/>
                <w:sz w:val="24"/>
              </w:rPr>
              <w:t xml:space="preserve"> </w:t>
            </w:r>
            <w:r>
              <w:rPr>
                <w:spacing w:val="-8"/>
                <w:sz w:val="24"/>
              </w:rPr>
              <w:t xml:space="preserve">в </w:t>
            </w:r>
            <w:r>
              <w:rPr>
                <w:sz w:val="24"/>
              </w:rPr>
              <w:t>литературной</w:t>
            </w:r>
            <w:r>
              <w:rPr>
                <w:spacing w:val="-6"/>
                <w:sz w:val="24"/>
              </w:rPr>
              <w:t xml:space="preserve"> </w:t>
            </w:r>
            <w:r>
              <w:rPr>
                <w:sz w:val="24"/>
              </w:rPr>
              <w:t>критике</w:t>
            </w:r>
          </w:p>
        </w:tc>
        <w:tc>
          <w:tcPr>
            <w:tcW w:w="671" w:type="dxa"/>
          </w:tcPr>
          <w:p w14:paraId="397E43DF">
            <w:pPr>
              <w:pStyle w:val="10"/>
              <w:spacing w:before="9"/>
              <w:ind w:left="37"/>
              <w:jc w:val="center"/>
              <w:rPr>
                <w:sz w:val="24"/>
              </w:rPr>
            </w:pPr>
            <w:r>
              <w:rPr>
                <w:spacing w:val="-10"/>
                <w:sz w:val="24"/>
              </w:rPr>
              <w:t>1</w:t>
            </w:r>
          </w:p>
        </w:tc>
        <w:tc>
          <w:tcPr>
            <w:tcW w:w="1607" w:type="dxa"/>
          </w:tcPr>
          <w:p w14:paraId="7AE78CDE">
            <w:pPr>
              <w:pStyle w:val="10"/>
              <w:rPr>
                <w:rFonts w:ascii="Times New Roman"/>
                <w:sz w:val="22"/>
              </w:rPr>
            </w:pPr>
          </w:p>
        </w:tc>
        <w:tc>
          <w:tcPr>
            <w:tcW w:w="1665" w:type="dxa"/>
          </w:tcPr>
          <w:p w14:paraId="652B1248">
            <w:pPr>
              <w:pStyle w:val="10"/>
              <w:rPr>
                <w:rFonts w:ascii="Times New Roman"/>
                <w:sz w:val="22"/>
              </w:rPr>
            </w:pPr>
          </w:p>
        </w:tc>
        <w:tc>
          <w:tcPr>
            <w:tcW w:w="1117" w:type="dxa"/>
          </w:tcPr>
          <w:p w14:paraId="5234FBFD">
            <w:pPr>
              <w:pStyle w:val="10"/>
              <w:rPr>
                <w:rFonts w:ascii="Times New Roman"/>
                <w:sz w:val="22"/>
              </w:rPr>
            </w:pPr>
          </w:p>
        </w:tc>
        <w:tc>
          <w:tcPr>
            <w:tcW w:w="3275" w:type="dxa"/>
          </w:tcPr>
          <w:p w14:paraId="4DD754B3">
            <w:pPr>
              <w:pStyle w:val="10"/>
              <w:spacing w:before="21" w:line="237" w:lineRule="auto"/>
              <w:ind w:left="38" w:right="307"/>
              <w:rPr>
                <w:sz w:val="24"/>
              </w:rPr>
            </w:pPr>
            <w:r>
              <w:rPr>
                <w:sz w:val="24"/>
              </w:rPr>
              <w:t xml:space="preserve">Библиотека ЦОК </w:t>
            </w:r>
            <w:r>
              <w:fldChar w:fldCharType="begin"/>
            </w:r>
            <w:r>
              <w:instrText xml:space="preserve"> HYPERLINK "https://m.edsoo.ru/8bc45ed0" \h </w:instrText>
            </w:r>
            <w:r>
              <w:fldChar w:fldCharType="separate"/>
            </w:r>
            <w:r>
              <w:rPr>
                <w:color w:val="0000FF"/>
                <w:spacing w:val="-14"/>
                <w:sz w:val="24"/>
              </w:rPr>
              <w:t>https://m.edsoo.ru/8bc45ed0</w:t>
            </w:r>
            <w:r>
              <w:rPr>
                <w:color w:val="0000FF"/>
                <w:spacing w:val="-14"/>
                <w:sz w:val="24"/>
              </w:rPr>
              <w:fldChar w:fldCharType="end"/>
            </w:r>
          </w:p>
        </w:tc>
      </w:tr>
      <w:tr w14:paraId="2816D2D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16975CD8">
            <w:pPr>
              <w:pStyle w:val="10"/>
              <w:spacing w:before="10"/>
              <w:ind w:left="33"/>
              <w:rPr>
                <w:sz w:val="24"/>
              </w:rPr>
            </w:pPr>
            <w:r>
              <w:rPr>
                <w:spacing w:val="-5"/>
                <w:sz w:val="24"/>
              </w:rPr>
              <w:t>74</w:t>
            </w:r>
          </w:p>
        </w:tc>
        <w:tc>
          <w:tcPr>
            <w:tcW w:w="6281" w:type="dxa"/>
          </w:tcPr>
          <w:p w14:paraId="1E80E0C4">
            <w:pPr>
              <w:pStyle w:val="10"/>
              <w:spacing w:before="12" w:line="237" w:lineRule="auto"/>
              <w:ind w:left="35"/>
              <w:rPr>
                <w:sz w:val="24"/>
              </w:rPr>
            </w:pPr>
            <w:r>
              <w:rPr>
                <w:spacing w:val="-10"/>
                <w:sz w:val="24"/>
              </w:rPr>
              <w:t>Развитие</w:t>
            </w:r>
            <w:r>
              <w:rPr>
                <w:spacing w:val="-32"/>
                <w:sz w:val="24"/>
              </w:rPr>
              <w:t xml:space="preserve"> </w:t>
            </w:r>
            <w:r>
              <w:rPr>
                <w:spacing w:val="-10"/>
                <w:sz w:val="24"/>
              </w:rPr>
              <w:t>речи.</w:t>
            </w:r>
            <w:r>
              <w:rPr>
                <w:spacing w:val="-13"/>
                <w:sz w:val="24"/>
              </w:rPr>
              <w:t xml:space="preserve"> </w:t>
            </w:r>
            <w:r>
              <w:rPr>
                <w:spacing w:val="-10"/>
                <w:sz w:val="24"/>
              </w:rPr>
              <w:t>Подготовка</w:t>
            </w:r>
            <w:r>
              <w:rPr>
                <w:spacing w:val="-31"/>
                <w:sz w:val="24"/>
              </w:rPr>
              <w:t xml:space="preserve"> </w:t>
            </w:r>
            <w:r>
              <w:rPr>
                <w:spacing w:val="-10"/>
                <w:sz w:val="24"/>
              </w:rPr>
              <w:t>к</w:t>
            </w:r>
            <w:r>
              <w:rPr>
                <w:spacing w:val="-15"/>
                <w:sz w:val="24"/>
              </w:rPr>
              <w:t xml:space="preserve"> </w:t>
            </w:r>
            <w:r>
              <w:rPr>
                <w:spacing w:val="-10"/>
                <w:sz w:val="24"/>
              </w:rPr>
              <w:t>домашнему сочинению</w:t>
            </w:r>
            <w:r>
              <w:rPr>
                <w:spacing w:val="-12"/>
                <w:sz w:val="24"/>
              </w:rPr>
              <w:t xml:space="preserve"> </w:t>
            </w:r>
            <w:r>
              <w:rPr>
                <w:spacing w:val="-10"/>
                <w:sz w:val="24"/>
              </w:rPr>
              <w:t xml:space="preserve">по </w:t>
            </w:r>
            <w:r>
              <w:rPr>
                <w:sz w:val="24"/>
              </w:rPr>
              <w:t>роману</w:t>
            </w:r>
            <w:r>
              <w:rPr>
                <w:spacing w:val="-1"/>
                <w:sz w:val="24"/>
              </w:rPr>
              <w:t xml:space="preserve"> </w:t>
            </w:r>
            <w:r>
              <w:rPr>
                <w:sz w:val="24"/>
              </w:rPr>
              <w:t>"Г</w:t>
            </w:r>
            <w:r>
              <w:rPr>
                <w:spacing w:val="-35"/>
                <w:sz w:val="24"/>
              </w:rPr>
              <w:t xml:space="preserve"> </w:t>
            </w:r>
            <w:r>
              <w:rPr>
                <w:sz w:val="24"/>
              </w:rPr>
              <w:t>ерой</w:t>
            </w:r>
            <w:r>
              <w:rPr>
                <w:spacing w:val="-7"/>
                <w:sz w:val="24"/>
              </w:rPr>
              <w:t xml:space="preserve"> </w:t>
            </w:r>
            <w:r>
              <w:rPr>
                <w:sz w:val="24"/>
              </w:rPr>
              <w:t>нашего</w:t>
            </w:r>
            <w:r>
              <w:rPr>
                <w:spacing w:val="-12"/>
                <w:sz w:val="24"/>
              </w:rPr>
              <w:t xml:space="preserve"> </w:t>
            </w:r>
            <w:r>
              <w:rPr>
                <w:sz w:val="24"/>
              </w:rPr>
              <w:t>времени"</w:t>
            </w:r>
          </w:p>
        </w:tc>
        <w:tc>
          <w:tcPr>
            <w:tcW w:w="671" w:type="dxa"/>
          </w:tcPr>
          <w:p w14:paraId="50F2E82A">
            <w:pPr>
              <w:pStyle w:val="10"/>
              <w:spacing w:before="10"/>
              <w:ind w:left="37"/>
              <w:jc w:val="center"/>
              <w:rPr>
                <w:sz w:val="24"/>
              </w:rPr>
            </w:pPr>
            <w:r>
              <w:rPr>
                <w:spacing w:val="-10"/>
                <w:sz w:val="24"/>
              </w:rPr>
              <w:t>1</w:t>
            </w:r>
          </w:p>
        </w:tc>
        <w:tc>
          <w:tcPr>
            <w:tcW w:w="1607" w:type="dxa"/>
          </w:tcPr>
          <w:p w14:paraId="70D2B272">
            <w:pPr>
              <w:pStyle w:val="10"/>
              <w:rPr>
                <w:rFonts w:ascii="Times New Roman"/>
                <w:sz w:val="22"/>
              </w:rPr>
            </w:pPr>
          </w:p>
        </w:tc>
        <w:tc>
          <w:tcPr>
            <w:tcW w:w="1665" w:type="dxa"/>
          </w:tcPr>
          <w:p w14:paraId="28749CB3">
            <w:pPr>
              <w:pStyle w:val="10"/>
              <w:rPr>
                <w:rFonts w:ascii="Times New Roman"/>
                <w:sz w:val="22"/>
              </w:rPr>
            </w:pPr>
          </w:p>
        </w:tc>
        <w:tc>
          <w:tcPr>
            <w:tcW w:w="1117" w:type="dxa"/>
          </w:tcPr>
          <w:p w14:paraId="3765EA95">
            <w:pPr>
              <w:pStyle w:val="10"/>
              <w:rPr>
                <w:rFonts w:ascii="Times New Roman"/>
                <w:sz w:val="22"/>
              </w:rPr>
            </w:pPr>
          </w:p>
        </w:tc>
        <w:tc>
          <w:tcPr>
            <w:tcW w:w="3275" w:type="dxa"/>
          </w:tcPr>
          <w:p w14:paraId="6F7E18E7">
            <w:pPr>
              <w:pStyle w:val="10"/>
              <w:rPr>
                <w:rFonts w:ascii="Times New Roman"/>
                <w:sz w:val="22"/>
              </w:rPr>
            </w:pPr>
          </w:p>
        </w:tc>
      </w:tr>
      <w:tr w14:paraId="47E1731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BBC4EC0">
            <w:pPr>
              <w:pStyle w:val="10"/>
              <w:spacing w:before="9"/>
              <w:ind w:left="33"/>
              <w:rPr>
                <w:sz w:val="24"/>
              </w:rPr>
            </w:pPr>
            <w:r>
              <w:rPr>
                <w:spacing w:val="-5"/>
                <w:sz w:val="24"/>
              </w:rPr>
              <w:t>75</w:t>
            </w:r>
          </w:p>
        </w:tc>
        <w:tc>
          <w:tcPr>
            <w:tcW w:w="6281" w:type="dxa"/>
          </w:tcPr>
          <w:p w14:paraId="5E06B18C">
            <w:pPr>
              <w:pStyle w:val="10"/>
              <w:spacing w:before="11" w:line="237" w:lineRule="auto"/>
              <w:ind w:left="35" w:right="727"/>
              <w:rPr>
                <w:sz w:val="24"/>
              </w:rPr>
            </w:pPr>
            <w:r>
              <w:rPr>
                <w:spacing w:val="-10"/>
                <w:sz w:val="24"/>
              </w:rPr>
              <w:t>Внеклассное</w:t>
            </w:r>
            <w:r>
              <w:rPr>
                <w:spacing w:val="-31"/>
                <w:sz w:val="24"/>
              </w:rPr>
              <w:t xml:space="preserve"> </w:t>
            </w:r>
            <w:r>
              <w:rPr>
                <w:spacing w:val="-10"/>
                <w:sz w:val="24"/>
              </w:rPr>
              <w:t>чтение.</w:t>
            </w:r>
            <w:r>
              <w:rPr>
                <w:spacing w:val="-12"/>
                <w:sz w:val="24"/>
              </w:rPr>
              <w:t xml:space="preserve"> </w:t>
            </w:r>
            <w:r>
              <w:rPr>
                <w:spacing w:val="-10"/>
                <w:sz w:val="24"/>
              </w:rPr>
              <w:t>Любимые</w:t>
            </w:r>
            <w:r>
              <w:rPr>
                <w:spacing w:val="-31"/>
                <w:sz w:val="24"/>
              </w:rPr>
              <w:t xml:space="preserve"> </w:t>
            </w:r>
            <w:r>
              <w:rPr>
                <w:spacing w:val="-10"/>
                <w:sz w:val="24"/>
              </w:rPr>
              <w:t>стихотворения</w:t>
            </w:r>
            <w:r>
              <w:rPr>
                <w:spacing w:val="-26"/>
                <w:sz w:val="24"/>
              </w:rPr>
              <w:t xml:space="preserve"> </w:t>
            </w:r>
            <w:r>
              <w:rPr>
                <w:spacing w:val="-10"/>
                <w:sz w:val="24"/>
              </w:rPr>
              <w:t xml:space="preserve">поэтов </w:t>
            </w:r>
            <w:r>
              <w:rPr>
                <w:sz w:val="24"/>
              </w:rPr>
              <w:t>первой половины Х</w:t>
            </w:r>
            <w:r>
              <w:rPr>
                <w:spacing w:val="-13"/>
                <w:sz w:val="24"/>
              </w:rPr>
              <w:t xml:space="preserve"> </w:t>
            </w:r>
            <w:r>
              <w:rPr>
                <w:sz w:val="24"/>
              </w:rPr>
              <w:t>IХ века</w:t>
            </w:r>
          </w:p>
        </w:tc>
        <w:tc>
          <w:tcPr>
            <w:tcW w:w="671" w:type="dxa"/>
          </w:tcPr>
          <w:p w14:paraId="0C9467A9">
            <w:pPr>
              <w:pStyle w:val="10"/>
              <w:spacing w:before="9"/>
              <w:ind w:left="37"/>
              <w:jc w:val="center"/>
              <w:rPr>
                <w:sz w:val="24"/>
              </w:rPr>
            </w:pPr>
            <w:r>
              <w:rPr>
                <w:spacing w:val="-10"/>
                <w:sz w:val="24"/>
              </w:rPr>
              <w:t>1</w:t>
            </w:r>
          </w:p>
        </w:tc>
        <w:tc>
          <w:tcPr>
            <w:tcW w:w="1607" w:type="dxa"/>
          </w:tcPr>
          <w:p w14:paraId="74B275D7">
            <w:pPr>
              <w:pStyle w:val="10"/>
              <w:rPr>
                <w:rFonts w:ascii="Times New Roman"/>
                <w:sz w:val="22"/>
              </w:rPr>
            </w:pPr>
          </w:p>
        </w:tc>
        <w:tc>
          <w:tcPr>
            <w:tcW w:w="1665" w:type="dxa"/>
          </w:tcPr>
          <w:p w14:paraId="7EBEC1D2">
            <w:pPr>
              <w:pStyle w:val="10"/>
              <w:rPr>
                <w:rFonts w:ascii="Times New Roman"/>
                <w:sz w:val="22"/>
              </w:rPr>
            </w:pPr>
          </w:p>
        </w:tc>
        <w:tc>
          <w:tcPr>
            <w:tcW w:w="1117" w:type="dxa"/>
          </w:tcPr>
          <w:p w14:paraId="79B15EB2">
            <w:pPr>
              <w:pStyle w:val="10"/>
              <w:rPr>
                <w:rFonts w:ascii="Times New Roman"/>
                <w:sz w:val="22"/>
              </w:rPr>
            </w:pPr>
          </w:p>
        </w:tc>
        <w:tc>
          <w:tcPr>
            <w:tcW w:w="3275" w:type="dxa"/>
          </w:tcPr>
          <w:p w14:paraId="188366F1">
            <w:pPr>
              <w:pStyle w:val="10"/>
              <w:rPr>
                <w:rFonts w:ascii="Times New Roman"/>
                <w:sz w:val="22"/>
              </w:rPr>
            </w:pPr>
          </w:p>
        </w:tc>
      </w:tr>
      <w:tr w14:paraId="47EB853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7CE06C0F">
            <w:pPr>
              <w:pStyle w:val="10"/>
              <w:spacing w:before="9"/>
              <w:ind w:left="33"/>
              <w:rPr>
                <w:sz w:val="24"/>
              </w:rPr>
            </w:pPr>
            <w:r>
              <w:rPr>
                <w:spacing w:val="-5"/>
                <w:sz w:val="24"/>
              </w:rPr>
              <w:t>76</w:t>
            </w:r>
          </w:p>
        </w:tc>
        <w:tc>
          <w:tcPr>
            <w:tcW w:w="6281" w:type="dxa"/>
          </w:tcPr>
          <w:p w14:paraId="6FF43C45">
            <w:pPr>
              <w:pStyle w:val="10"/>
              <w:spacing w:before="19" w:line="277" w:lineRule="exact"/>
              <w:ind w:left="35"/>
              <w:rPr>
                <w:sz w:val="24"/>
              </w:rPr>
            </w:pPr>
            <w:r>
              <w:rPr>
                <w:w w:val="85"/>
                <w:sz w:val="24"/>
              </w:rPr>
              <w:t>Н.</w:t>
            </w:r>
            <w:r>
              <w:rPr>
                <w:spacing w:val="20"/>
                <w:sz w:val="24"/>
              </w:rPr>
              <w:t xml:space="preserve"> </w:t>
            </w:r>
            <w:r>
              <w:rPr>
                <w:w w:val="85"/>
                <w:sz w:val="24"/>
              </w:rPr>
              <w:t>В</w:t>
            </w:r>
            <w:r>
              <w:rPr>
                <w:spacing w:val="-19"/>
                <w:w w:val="85"/>
                <w:sz w:val="24"/>
              </w:rPr>
              <w:t xml:space="preserve"> </w:t>
            </w:r>
            <w:r>
              <w:rPr>
                <w:w w:val="85"/>
                <w:sz w:val="24"/>
              </w:rPr>
              <w:t>.</w:t>
            </w:r>
            <w:r>
              <w:rPr>
                <w:spacing w:val="20"/>
                <w:sz w:val="24"/>
              </w:rPr>
              <w:t xml:space="preserve"> </w:t>
            </w:r>
            <w:r>
              <w:rPr>
                <w:w w:val="85"/>
                <w:sz w:val="24"/>
              </w:rPr>
              <w:t>Г</w:t>
            </w:r>
            <w:r>
              <w:rPr>
                <w:spacing w:val="-15"/>
                <w:w w:val="85"/>
                <w:sz w:val="24"/>
              </w:rPr>
              <w:t xml:space="preserve"> </w:t>
            </w:r>
            <w:r>
              <w:rPr>
                <w:w w:val="85"/>
                <w:sz w:val="24"/>
              </w:rPr>
              <w:t>оголь.</w:t>
            </w:r>
            <w:r>
              <w:rPr>
                <w:spacing w:val="25"/>
                <w:sz w:val="24"/>
              </w:rPr>
              <w:t xml:space="preserve"> </w:t>
            </w:r>
            <w:r>
              <w:rPr>
                <w:w w:val="85"/>
                <w:sz w:val="24"/>
              </w:rPr>
              <w:t>Жизнь</w:t>
            </w:r>
            <w:r>
              <w:rPr>
                <w:sz w:val="24"/>
              </w:rPr>
              <w:t xml:space="preserve"> </w:t>
            </w:r>
            <w:r>
              <w:rPr>
                <w:w w:val="85"/>
                <w:sz w:val="24"/>
              </w:rPr>
              <w:t>и</w:t>
            </w:r>
            <w:r>
              <w:rPr>
                <w:spacing w:val="1"/>
                <w:sz w:val="24"/>
              </w:rPr>
              <w:t xml:space="preserve"> </w:t>
            </w:r>
            <w:r>
              <w:rPr>
                <w:w w:val="85"/>
                <w:sz w:val="24"/>
              </w:rPr>
              <w:t>творчество.</w:t>
            </w:r>
            <w:r>
              <w:rPr>
                <w:spacing w:val="27"/>
                <w:sz w:val="24"/>
              </w:rPr>
              <w:t xml:space="preserve"> </w:t>
            </w:r>
            <w:r>
              <w:rPr>
                <w:w w:val="85"/>
                <w:sz w:val="24"/>
              </w:rPr>
              <w:t>История</w:t>
            </w:r>
            <w:r>
              <w:rPr>
                <w:spacing w:val="-1"/>
                <w:sz w:val="24"/>
              </w:rPr>
              <w:t xml:space="preserve"> </w:t>
            </w:r>
            <w:r>
              <w:rPr>
                <w:w w:val="85"/>
                <w:sz w:val="24"/>
              </w:rPr>
              <w:t>создания</w:t>
            </w:r>
            <w:r>
              <w:rPr>
                <w:sz w:val="24"/>
              </w:rPr>
              <w:t xml:space="preserve"> </w:t>
            </w:r>
            <w:r>
              <w:rPr>
                <w:spacing w:val="-4"/>
                <w:w w:val="85"/>
                <w:sz w:val="24"/>
              </w:rPr>
              <w:t>поэмы</w:t>
            </w:r>
          </w:p>
          <w:p w14:paraId="33A8982C">
            <w:pPr>
              <w:pStyle w:val="10"/>
              <w:spacing w:line="277" w:lineRule="exact"/>
              <w:ind w:left="35"/>
              <w:rPr>
                <w:sz w:val="24"/>
              </w:rPr>
            </w:pPr>
            <w:r>
              <w:rPr>
                <w:w w:val="90"/>
                <w:sz w:val="24"/>
              </w:rPr>
              <w:t>«Мёртвые</w:t>
            </w:r>
            <w:r>
              <w:rPr>
                <w:spacing w:val="20"/>
                <w:sz w:val="24"/>
              </w:rPr>
              <w:t xml:space="preserve"> </w:t>
            </w:r>
            <w:r>
              <w:rPr>
                <w:spacing w:val="-4"/>
                <w:w w:val="95"/>
                <w:sz w:val="24"/>
              </w:rPr>
              <w:t>души»</w:t>
            </w:r>
          </w:p>
        </w:tc>
        <w:tc>
          <w:tcPr>
            <w:tcW w:w="671" w:type="dxa"/>
          </w:tcPr>
          <w:p w14:paraId="35BA769B">
            <w:pPr>
              <w:pStyle w:val="10"/>
              <w:spacing w:before="9"/>
              <w:ind w:left="37"/>
              <w:jc w:val="center"/>
              <w:rPr>
                <w:sz w:val="24"/>
              </w:rPr>
            </w:pPr>
            <w:r>
              <w:rPr>
                <w:spacing w:val="-10"/>
                <w:sz w:val="24"/>
              </w:rPr>
              <w:t>1</w:t>
            </w:r>
          </w:p>
        </w:tc>
        <w:tc>
          <w:tcPr>
            <w:tcW w:w="1607" w:type="dxa"/>
          </w:tcPr>
          <w:p w14:paraId="78800967">
            <w:pPr>
              <w:pStyle w:val="10"/>
              <w:rPr>
                <w:rFonts w:ascii="Times New Roman"/>
                <w:sz w:val="22"/>
              </w:rPr>
            </w:pPr>
          </w:p>
        </w:tc>
        <w:tc>
          <w:tcPr>
            <w:tcW w:w="1665" w:type="dxa"/>
          </w:tcPr>
          <w:p w14:paraId="7BC7A3A4">
            <w:pPr>
              <w:pStyle w:val="10"/>
              <w:rPr>
                <w:rFonts w:ascii="Times New Roman"/>
                <w:sz w:val="22"/>
              </w:rPr>
            </w:pPr>
          </w:p>
        </w:tc>
        <w:tc>
          <w:tcPr>
            <w:tcW w:w="1117" w:type="dxa"/>
          </w:tcPr>
          <w:p w14:paraId="0D0EB0CA">
            <w:pPr>
              <w:pStyle w:val="10"/>
              <w:rPr>
                <w:rFonts w:ascii="Times New Roman"/>
                <w:sz w:val="22"/>
              </w:rPr>
            </w:pPr>
          </w:p>
        </w:tc>
        <w:tc>
          <w:tcPr>
            <w:tcW w:w="3275" w:type="dxa"/>
          </w:tcPr>
          <w:p w14:paraId="37354176">
            <w:pPr>
              <w:pStyle w:val="10"/>
              <w:spacing w:before="21" w:line="237" w:lineRule="auto"/>
              <w:ind w:left="38" w:right="320"/>
              <w:rPr>
                <w:sz w:val="24"/>
              </w:rPr>
            </w:pPr>
            <w:r>
              <w:rPr>
                <w:sz w:val="24"/>
              </w:rPr>
              <w:t xml:space="preserve">Библиотека ЦОК </w:t>
            </w:r>
            <w:r>
              <w:fldChar w:fldCharType="begin"/>
            </w:r>
            <w:r>
              <w:instrText xml:space="preserve"> HYPERLINK "https://m.edsoo.ru/8bc46146" \h </w:instrText>
            </w:r>
            <w:r>
              <w:fldChar w:fldCharType="separate"/>
            </w:r>
            <w:r>
              <w:rPr>
                <w:color w:val="0000FF"/>
                <w:spacing w:val="-14"/>
                <w:sz w:val="24"/>
              </w:rPr>
              <w:t>https://m.edsoo.ru/8bc46146</w:t>
            </w:r>
            <w:r>
              <w:rPr>
                <w:color w:val="0000FF"/>
                <w:spacing w:val="-14"/>
                <w:sz w:val="24"/>
              </w:rPr>
              <w:fldChar w:fldCharType="end"/>
            </w:r>
          </w:p>
        </w:tc>
      </w:tr>
      <w:tr w14:paraId="73F41C0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158645D8">
            <w:pPr>
              <w:pStyle w:val="10"/>
              <w:spacing w:before="11"/>
              <w:ind w:left="33"/>
              <w:rPr>
                <w:sz w:val="24"/>
              </w:rPr>
            </w:pPr>
            <w:r>
              <w:rPr>
                <w:spacing w:val="-5"/>
                <w:sz w:val="24"/>
              </w:rPr>
              <w:t>77</w:t>
            </w:r>
          </w:p>
        </w:tc>
        <w:tc>
          <w:tcPr>
            <w:tcW w:w="6281" w:type="dxa"/>
          </w:tcPr>
          <w:p w14:paraId="18C0B19D">
            <w:pPr>
              <w:pStyle w:val="10"/>
              <w:spacing w:before="11"/>
              <w:ind w:left="35"/>
              <w:rPr>
                <w:sz w:val="24"/>
              </w:rPr>
            </w:pPr>
            <w:r>
              <w:rPr>
                <w:w w:val="90"/>
                <w:sz w:val="24"/>
              </w:rPr>
              <w:t>Н.</w:t>
            </w:r>
            <w:r>
              <w:rPr>
                <w:spacing w:val="-10"/>
                <w:w w:val="90"/>
                <w:sz w:val="24"/>
              </w:rPr>
              <w:t xml:space="preserve"> </w:t>
            </w:r>
            <w:r>
              <w:rPr>
                <w:w w:val="90"/>
                <w:sz w:val="24"/>
              </w:rPr>
              <w:t>В</w:t>
            </w:r>
            <w:r>
              <w:rPr>
                <w:spacing w:val="-29"/>
                <w:w w:val="90"/>
                <w:sz w:val="24"/>
              </w:rPr>
              <w:t xml:space="preserve"> </w:t>
            </w:r>
            <w:r>
              <w:rPr>
                <w:w w:val="90"/>
                <w:sz w:val="24"/>
              </w:rPr>
              <w:t>.</w:t>
            </w:r>
            <w:r>
              <w:rPr>
                <w:spacing w:val="-3"/>
                <w:sz w:val="24"/>
              </w:rPr>
              <w:t xml:space="preserve"> </w:t>
            </w:r>
            <w:r>
              <w:rPr>
                <w:w w:val="90"/>
                <w:sz w:val="24"/>
              </w:rPr>
              <w:t>Г</w:t>
            </w:r>
            <w:r>
              <w:rPr>
                <w:spacing w:val="-23"/>
                <w:w w:val="90"/>
                <w:sz w:val="24"/>
              </w:rPr>
              <w:t xml:space="preserve"> </w:t>
            </w:r>
            <w:r>
              <w:rPr>
                <w:w w:val="90"/>
                <w:sz w:val="24"/>
              </w:rPr>
              <w:t>оголь.</w:t>
            </w:r>
            <w:r>
              <w:rPr>
                <w:spacing w:val="-2"/>
                <w:sz w:val="24"/>
              </w:rPr>
              <w:t xml:space="preserve"> </w:t>
            </w:r>
            <w:r>
              <w:rPr>
                <w:w w:val="90"/>
                <w:sz w:val="24"/>
              </w:rPr>
              <w:t>Поэма</w:t>
            </w:r>
            <w:r>
              <w:rPr>
                <w:spacing w:val="-10"/>
                <w:w w:val="90"/>
                <w:sz w:val="24"/>
              </w:rPr>
              <w:t xml:space="preserve"> </w:t>
            </w:r>
            <w:r>
              <w:rPr>
                <w:w w:val="90"/>
                <w:sz w:val="24"/>
              </w:rPr>
              <w:t>«Мёртвые</w:t>
            </w:r>
            <w:r>
              <w:rPr>
                <w:spacing w:val="-11"/>
                <w:w w:val="90"/>
                <w:sz w:val="24"/>
              </w:rPr>
              <w:t xml:space="preserve"> </w:t>
            </w:r>
            <w:r>
              <w:rPr>
                <w:w w:val="90"/>
                <w:sz w:val="24"/>
              </w:rPr>
              <w:t>души».</w:t>
            </w:r>
            <w:r>
              <w:rPr>
                <w:spacing w:val="4"/>
                <w:sz w:val="24"/>
              </w:rPr>
              <w:t xml:space="preserve"> </w:t>
            </w:r>
            <w:r>
              <w:rPr>
                <w:w w:val="90"/>
                <w:sz w:val="24"/>
              </w:rPr>
              <w:t>Образы</w:t>
            </w:r>
            <w:r>
              <w:rPr>
                <w:spacing w:val="-6"/>
                <w:sz w:val="24"/>
              </w:rPr>
              <w:t xml:space="preserve"> </w:t>
            </w:r>
            <w:r>
              <w:rPr>
                <w:spacing w:val="-2"/>
                <w:w w:val="90"/>
                <w:sz w:val="24"/>
              </w:rPr>
              <w:t>помещиков</w:t>
            </w:r>
          </w:p>
        </w:tc>
        <w:tc>
          <w:tcPr>
            <w:tcW w:w="671" w:type="dxa"/>
          </w:tcPr>
          <w:p w14:paraId="13E8D6DB">
            <w:pPr>
              <w:pStyle w:val="10"/>
              <w:spacing w:before="11"/>
              <w:ind w:left="37"/>
              <w:jc w:val="center"/>
              <w:rPr>
                <w:sz w:val="24"/>
              </w:rPr>
            </w:pPr>
            <w:r>
              <w:rPr>
                <w:spacing w:val="-10"/>
                <w:sz w:val="24"/>
              </w:rPr>
              <w:t>1</w:t>
            </w:r>
          </w:p>
        </w:tc>
        <w:tc>
          <w:tcPr>
            <w:tcW w:w="1607" w:type="dxa"/>
          </w:tcPr>
          <w:p w14:paraId="7F501E60">
            <w:pPr>
              <w:pStyle w:val="10"/>
              <w:rPr>
                <w:rFonts w:ascii="Times New Roman"/>
                <w:sz w:val="22"/>
              </w:rPr>
            </w:pPr>
          </w:p>
        </w:tc>
        <w:tc>
          <w:tcPr>
            <w:tcW w:w="1665" w:type="dxa"/>
          </w:tcPr>
          <w:p w14:paraId="482E8C45">
            <w:pPr>
              <w:pStyle w:val="10"/>
              <w:rPr>
                <w:rFonts w:ascii="Times New Roman"/>
                <w:sz w:val="22"/>
              </w:rPr>
            </w:pPr>
          </w:p>
        </w:tc>
        <w:tc>
          <w:tcPr>
            <w:tcW w:w="1117" w:type="dxa"/>
          </w:tcPr>
          <w:p w14:paraId="24D12334">
            <w:pPr>
              <w:pStyle w:val="10"/>
              <w:rPr>
                <w:rFonts w:ascii="Times New Roman"/>
                <w:sz w:val="22"/>
              </w:rPr>
            </w:pPr>
          </w:p>
        </w:tc>
        <w:tc>
          <w:tcPr>
            <w:tcW w:w="3275" w:type="dxa"/>
          </w:tcPr>
          <w:p w14:paraId="4E3DA341">
            <w:pPr>
              <w:pStyle w:val="10"/>
              <w:spacing w:before="23" w:line="237" w:lineRule="auto"/>
              <w:ind w:left="38" w:right="320"/>
              <w:rPr>
                <w:sz w:val="24"/>
              </w:rPr>
            </w:pPr>
            <w:r>
              <w:rPr>
                <w:sz w:val="24"/>
              </w:rPr>
              <w:t xml:space="preserve">Библиотека ЦОК </w:t>
            </w:r>
            <w:r>
              <w:fldChar w:fldCharType="begin"/>
            </w:r>
            <w:r>
              <w:instrText xml:space="preserve"> HYPERLINK "https://m.edsoo.ru/8bc46254" \h </w:instrText>
            </w:r>
            <w:r>
              <w:fldChar w:fldCharType="separate"/>
            </w:r>
            <w:r>
              <w:rPr>
                <w:color w:val="0000FF"/>
                <w:spacing w:val="-14"/>
                <w:sz w:val="24"/>
              </w:rPr>
              <w:t>https://m.edsoo.ru/8bc46254</w:t>
            </w:r>
            <w:r>
              <w:rPr>
                <w:color w:val="0000FF"/>
                <w:spacing w:val="-14"/>
                <w:sz w:val="24"/>
              </w:rPr>
              <w:fldChar w:fldCharType="end"/>
            </w:r>
          </w:p>
        </w:tc>
      </w:tr>
      <w:tr w14:paraId="25C90D3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tcPr>
          <w:p w14:paraId="2708F1FF">
            <w:pPr>
              <w:pStyle w:val="10"/>
              <w:spacing w:before="11"/>
              <w:ind w:left="33"/>
              <w:rPr>
                <w:sz w:val="24"/>
              </w:rPr>
            </w:pPr>
            <w:r>
              <w:rPr>
                <w:spacing w:val="-5"/>
                <w:sz w:val="24"/>
              </w:rPr>
              <w:t>78</w:t>
            </w:r>
          </w:p>
        </w:tc>
        <w:tc>
          <w:tcPr>
            <w:tcW w:w="6281" w:type="dxa"/>
          </w:tcPr>
          <w:p w14:paraId="23937852">
            <w:pPr>
              <w:pStyle w:val="10"/>
              <w:spacing w:before="11"/>
              <w:ind w:left="35"/>
              <w:rPr>
                <w:sz w:val="24"/>
              </w:rPr>
            </w:pPr>
            <w:r>
              <w:rPr>
                <w:w w:val="90"/>
                <w:sz w:val="24"/>
              </w:rPr>
              <w:t>Н.</w:t>
            </w:r>
            <w:r>
              <w:rPr>
                <w:spacing w:val="-10"/>
                <w:w w:val="90"/>
                <w:sz w:val="24"/>
              </w:rPr>
              <w:t xml:space="preserve"> </w:t>
            </w:r>
            <w:r>
              <w:rPr>
                <w:w w:val="90"/>
                <w:sz w:val="24"/>
              </w:rPr>
              <w:t>В</w:t>
            </w:r>
            <w:r>
              <w:rPr>
                <w:spacing w:val="-29"/>
                <w:w w:val="90"/>
                <w:sz w:val="24"/>
              </w:rPr>
              <w:t xml:space="preserve"> </w:t>
            </w:r>
            <w:r>
              <w:rPr>
                <w:w w:val="90"/>
                <w:sz w:val="24"/>
              </w:rPr>
              <w:t>.</w:t>
            </w:r>
            <w:r>
              <w:rPr>
                <w:spacing w:val="-3"/>
                <w:sz w:val="24"/>
              </w:rPr>
              <w:t xml:space="preserve"> </w:t>
            </w:r>
            <w:r>
              <w:rPr>
                <w:w w:val="90"/>
                <w:sz w:val="24"/>
              </w:rPr>
              <w:t>Г</w:t>
            </w:r>
            <w:r>
              <w:rPr>
                <w:spacing w:val="-23"/>
                <w:w w:val="90"/>
                <w:sz w:val="24"/>
              </w:rPr>
              <w:t xml:space="preserve"> </w:t>
            </w:r>
            <w:r>
              <w:rPr>
                <w:w w:val="90"/>
                <w:sz w:val="24"/>
              </w:rPr>
              <w:t>оголь.</w:t>
            </w:r>
            <w:r>
              <w:rPr>
                <w:spacing w:val="-2"/>
                <w:sz w:val="24"/>
              </w:rPr>
              <w:t xml:space="preserve"> </w:t>
            </w:r>
            <w:r>
              <w:rPr>
                <w:w w:val="90"/>
                <w:sz w:val="24"/>
              </w:rPr>
              <w:t>Поэма</w:t>
            </w:r>
            <w:r>
              <w:rPr>
                <w:spacing w:val="-10"/>
                <w:w w:val="90"/>
                <w:sz w:val="24"/>
              </w:rPr>
              <w:t xml:space="preserve"> </w:t>
            </w:r>
            <w:r>
              <w:rPr>
                <w:w w:val="90"/>
                <w:sz w:val="24"/>
              </w:rPr>
              <w:t>«Мёртвые</w:t>
            </w:r>
            <w:r>
              <w:rPr>
                <w:spacing w:val="-11"/>
                <w:w w:val="90"/>
                <w:sz w:val="24"/>
              </w:rPr>
              <w:t xml:space="preserve"> </w:t>
            </w:r>
            <w:r>
              <w:rPr>
                <w:w w:val="90"/>
                <w:sz w:val="24"/>
              </w:rPr>
              <w:t>души».</w:t>
            </w:r>
            <w:r>
              <w:rPr>
                <w:spacing w:val="4"/>
                <w:sz w:val="24"/>
              </w:rPr>
              <w:t xml:space="preserve"> </w:t>
            </w:r>
            <w:r>
              <w:rPr>
                <w:w w:val="90"/>
                <w:sz w:val="24"/>
              </w:rPr>
              <w:t>Образы</w:t>
            </w:r>
            <w:r>
              <w:rPr>
                <w:spacing w:val="-6"/>
                <w:sz w:val="24"/>
              </w:rPr>
              <w:t xml:space="preserve"> </w:t>
            </w:r>
            <w:r>
              <w:rPr>
                <w:spacing w:val="-2"/>
                <w:w w:val="90"/>
                <w:sz w:val="24"/>
              </w:rPr>
              <w:t>чиновников</w:t>
            </w:r>
          </w:p>
        </w:tc>
        <w:tc>
          <w:tcPr>
            <w:tcW w:w="671" w:type="dxa"/>
          </w:tcPr>
          <w:p w14:paraId="042D55D8">
            <w:pPr>
              <w:pStyle w:val="10"/>
              <w:spacing w:before="11"/>
              <w:ind w:left="37"/>
              <w:jc w:val="center"/>
              <w:rPr>
                <w:sz w:val="24"/>
              </w:rPr>
            </w:pPr>
            <w:r>
              <w:rPr>
                <w:spacing w:val="-10"/>
                <w:sz w:val="24"/>
              </w:rPr>
              <w:t>1</w:t>
            </w:r>
          </w:p>
        </w:tc>
        <w:tc>
          <w:tcPr>
            <w:tcW w:w="1607" w:type="dxa"/>
          </w:tcPr>
          <w:p w14:paraId="4F40AC13">
            <w:pPr>
              <w:pStyle w:val="10"/>
              <w:rPr>
                <w:rFonts w:ascii="Times New Roman"/>
                <w:sz w:val="22"/>
              </w:rPr>
            </w:pPr>
          </w:p>
        </w:tc>
        <w:tc>
          <w:tcPr>
            <w:tcW w:w="1665" w:type="dxa"/>
          </w:tcPr>
          <w:p w14:paraId="5F56F29B">
            <w:pPr>
              <w:pStyle w:val="10"/>
              <w:rPr>
                <w:rFonts w:ascii="Times New Roman"/>
                <w:sz w:val="22"/>
              </w:rPr>
            </w:pPr>
          </w:p>
        </w:tc>
        <w:tc>
          <w:tcPr>
            <w:tcW w:w="1117" w:type="dxa"/>
          </w:tcPr>
          <w:p w14:paraId="3CB9E149">
            <w:pPr>
              <w:pStyle w:val="10"/>
              <w:rPr>
                <w:rFonts w:ascii="Times New Roman"/>
                <w:sz w:val="22"/>
              </w:rPr>
            </w:pPr>
          </w:p>
        </w:tc>
        <w:tc>
          <w:tcPr>
            <w:tcW w:w="3275" w:type="dxa"/>
          </w:tcPr>
          <w:p w14:paraId="32E88B63">
            <w:pPr>
              <w:pStyle w:val="10"/>
              <w:rPr>
                <w:rFonts w:ascii="Times New Roman"/>
                <w:sz w:val="22"/>
              </w:rPr>
            </w:pPr>
          </w:p>
        </w:tc>
      </w:tr>
      <w:tr w14:paraId="18447AF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tcPr>
          <w:p w14:paraId="6103BF26">
            <w:pPr>
              <w:pStyle w:val="10"/>
              <w:spacing w:before="11"/>
              <w:ind w:left="33"/>
              <w:rPr>
                <w:sz w:val="24"/>
              </w:rPr>
            </w:pPr>
            <w:r>
              <w:rPr>
                <w:spacing w:val="-5"/>
                <w:sz w:val="24"/>
              </w:rPr>
              <w:t>79</w:t>
            </w:r>
          </w:p>
        </w:tc>
        <w:tc>
          <w:tcPr>
            <w:tcW w:w="6281" w:type="dxa"/>
          </w:tcPr>
          <w:p w14:paraId="76790194">
            <w:pPr>
              <w:pStyle w:val="10"/>
              <w:spacing w:before="11"/>
              <w:ind w:left="35"/>
              <w:rPr>
                <w:sz w:val="24"/>
              </w:rPr>
            </w:pPr>
            <w:r>
              <w:rPr>
                <w:w w:val="90"/>
                <w:sz w:val="24"/>
              </w:rPr>
              <w:t>Н.</w:t>
            </w:r>
            <w:r>
              <w:rPr>
                <w:spacing w:val="-11"/>
                <w:w w:val="90"/>
                <w:sz w:val="24"/>
              </w:rPr>
              <w:t xml:space="preserve"> </w:t>
            </w:r>
            <w:r>
              <w:rPr>
                <w:w w:val="90"/>
                <w:sz w:val="24"/>
              </w:rPr>
              <w:t>В</w:t>
            </w:r>
            <w:r>
              <w:rPr>
                <w:spacing w:val="-29"/>
                <w:w w:val="90"/>
                <w:sz w:val="24"/>
              </w:rPr>
              <w:t xml:space="preserve"> </w:t>
            </w:r>
            <w:r>
              <w:rPr>
                <w:w w:val="90"/>
                <w:sz w:val="24"/>
              </w:rPr>
              <w:t>.</w:t>
            </w:r>
            <w:r>
              <w:rPr>
                <w:spacing w:val="-6"/>
                <w:sz w:val="24"/>
              </w:rPr>
              <w:t xml:space="preserve"> </w:t>
            </w:r>
            <w:r>
              <w:rPr>
                <w:w w:val="90"/>
                <w:sz w:val="24"/>
              </w:rPr>
              <w:t>Г</w:t>
            </w:r>
            <w:r>
              <w:rPr>
                <w:spacing w:val="-23"/>
                <w:w w:val="90"/>
                <w:sz w:val="24"/>
              </w:rPr>
              <w:t xml:space="preserve"> </w:t>
            </w:r>
            <w:r>
              <w:rPr>
                <w:w w:val="90"/>
                <w:sz w:val="24"/>
              </w:rPr>
              <w:t>оголь.</w:t>
            </w:r>
            <w:r>
              <w:rPr>
                <w:spacing w:val="1"/>
                <w:sz w:val="24"/>
              </w:rPr>
              <w:t xml:space="preserve"> </w:t>
            </w:r>
            <w:r>
              <w:rPr>
                <w:w w:val="90"/>
                <w:sz w:val="24"/>
              </w:rPr>
              <w:t>Поэма</w:t>
            </w:r>
            <w:r>
              <w:rPr>
                <w:spacing w:val="-11"/>
                <w:w w:val="90"/>
                <w:sz w:val="24"/>
              </w:rPr>
              <w:t xml:space="preserve"> </w:t>
            </w:r>
            <w:r>
              <w:rPr>
                <w:w w:val="90"/>
                <w:sz w:val="24"/>
              </w:rPr>
              <w:t>«Мёртвые</w:t>
            </w:r>
            <w:r>
              <w:rPr>
                <w:spacing w:val="-11"/>
                <w:w w:val="90"/>
                <w:sz w:val="24"/>
              </w:rPr>
              <w:t xml:space="preserve"> </w:t>
            </w:r>
            <w:r>
              <w:rPr>
                <w:w w:val="90"/>
                <w:sz w:val="24"/>
              </w:rPr>
              <w:t>души».</w:t>
            </w:r>
            <w:r>
              <w:rPr>
                <w:spacing w:val="5"/>
                <w:sz w:val="24"/>
              </w:rPr>
              <w:t xml:space="preserve"> </w:t>
            </w:r>
            <w:r>
              <w:rPr>
                <w:w w:val="90"/>
                <w:sz w:val="24"/>
              </w:rPr>
              <w:t>Образ</w:t>
            </w:r>
            <w:r>
              <w:rPr>
                <w:spacing w:val="-11"/>
                <w:w w:val="90"/>
                <w:sz w:val="24"/>
              </w:rPr>
              <w:t xml:space="preserve"> </w:t>
            </w:r>
            <w:r>
              <w:rPr>
                <w:spacing w:val="-2"/>
                <w:w w:val="90"/>
                <w:sz w:val="24"/>
              </w:rPr>
              <w:t>города</w:t>
            </w:r>
          </w:p>
        </w:tc>
        <w:tc>
          <w:tcPr>
            <w:tcW w:w="671" w:type="dxa"/>
          </w:tcPr>
          <w:p w14:paraId="289C96D6">
            <w:pPr>
              <w:pStyle w:val="10"/>
              <w:spacing w:before="11"/>
              <w:ind w:left="37"/>
              <w:jc w:val="center"/>
              <w:rPr>
                <w:sz w:val="24"/>
              </w:rPr>
            </w:pPr>
            <w:r>
              <w:rPr>
                <w:spacing w:val="-10"/>
                <w:sz w:val="24"/>
              </w:rPr>
              <w:t>1</w:t>
            </w:r>
          </w:p>
        </w:tc>
        <w:tc>
          <w:tcPr>
            <w:tcW w:w="1607" w:type="dxa"/>
          </w:tcPr>
          <w:p w14:paraId="082E15AD">
            <w:pPr>
              <w:pStyle w:val="10"/>
              <w:rPr>
                <w:rFonts w:ascii="Times New Roman"/>
                <w:sz w:val="22"/>
              </w:rPr>
            </w:pPr>
          </w:p>
        </w:tc>
        <w:tc>
          <w:tcPr>
            <w:tcW w:w="1665" w:type="dxa"/>
          </w:tcPr>
          <w:p w14:paraId="4EFBDF1F">
            <w:pPr>
              <w:pStyle w:val="10"/>
              <w:rPr>
                <w:rFonts w:ascii="Times New Roman"/>
                <w:sz w:val="22"/>
              </w:rPr>
            </w:pPr>
          </w:p>
        </w:tc>
        <w:tc>
          <w:tcPr>
            <w:tcW w:w="1117" w:type="dxa"/>
          </w:tcPr>
          <w:p w14:paraId="56DB8061">
            <w:pPr>
              <w:pStyle w:val="10"/>
              <w:rPr>
                <w:rFonts w:ascii="Times New Roman"/>
                <w:sz w:val="22"/>
              </w:rPr>
            </w:pPr>
          </w:p>
        </w:tc>
        <w:tc>
          <w:tcPr>
            <w:tcW w:w="3275" w:type="dxa"/>
          </w:tcPr>
          <w:p w14:paraId="628DE8FC">
            <w:pPr>
              <w:pStyle w:val="10"/>
              <w:spacing w:before="23" w:line="237" w:lineRule="auto"/>
              <w:ind w:left="38" w:right="315"/>
              <w:rPr>
                <w:sz w:val="24"/>
              </w:rPr>
            </w:pPr>
            <w:r>
              <w:rPr>
                <w:sz w:val="24"/>
              </w:rPr>
              <w:t xml:space="preserve">Библиотека ЦОК </w:t>
            </w:r>
            <w:r>
              <w:fldChar w:fldCharType="begin"/>
            </w:r>
            <w:r>
              <w:instrText xml:space="preserve"> HYPERLINK "https://m.edsoo.ru/8bc4648e" \h </w:instrText>
            </w:r>
            <w:r>
              <w:fldChar w:fldCharType="separate"/>
            </w:r>
            <w:r>
              <w:rPr>
                <w:color w:val="0000FF"/>
                <w:spacing w:val="-14"/>
                <w:sz w:val="24"/>
              </w:rPr>
              <w:t>https://m.edsoo.ru/8bc4648e</w:t>
            </w:r>
            <w:r>
              <w:rPr>
                <w:color w:val="0000FF"/>
                <w:spacing w:val="-14"/>
                <w:sz w:val="24"/>
              </w:rPr>
              <w:fldChar w:fldCharType="end"/>
            </w:r>
          </w:p>
        </w:tc>
      </w:tr>
      <w:tr w14:paraId="5EBCDD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BFFA027">
            <w:pPr>
              <w:pStyle w:val="10"/>
              <w:spacing w:before="9"/>
              <w:ind w:left="33"/>
              <w:rPr>
                <w:sz w:val="24"/>
              </w:rPr>
            </w:pPr>
            <w:r>
              <w:rPr>
                <w:spacing w:val="-5"/>
                <w:sz w:val="24"/>
              </w:rPr>
              <w:t>80</w:t>
            </w:r>
          </w:p>
        </w:tc>
        <w:tc>
          <w:tcPr>
            <w:tcW w:w="6281" w:type="dxa"/>
          </w:tcPr>
          <w:p w14:paraId="18B59C86">
            <w:pPr>
              <w:pStyle w:val="10"/>
              <w:spacing w:before="9"/>
              <w:ind w:left="35"/>
              <w:rPr>
                <w:sz w:val="24"/>
              </w:rPr>
            </w:pPr>
            <w:r>
              <w:rPr>
                <w:w w:val="90"/>
                <w:sz w:val="24"/>
              </w:rPr>
              <w:t>Н.</w:t>
            </w:r>
            <w:r>
              <w:rPr>
                <w:spacing w:val="-11"/>
                <w:w w:val="90"/>
                <w:sz w:val="24"/>
              </w:rPr>
              <w:t xml:space="preserve"> </w:t>
            </w:r>
            <w:r>
              <w:rPr>
                <w:w w:val="90"/>
                <w:sz w:val="24"/>
              </w:rPr>
              <w:t>В</w:t>
            </w:r>
            <w:r>
              <w:rPr>
                <w:spacing w:val="-29"/>
                <w:w w:val="90"/>
                <w:sz w:val="24"/>
              </w:rPr>
              <w:t xml:space="preserve"> </w:t>
            </w:r>
            <w:r>
              <w:rPr>
                <w:w w:val="90"/>
                <w:sz w:val="24"/>
              </w:rPr>
              <w:t>.</w:t>
            </w:r>
            <w:r>
              <w:rPr>
                <w:spacing w:val="-6"/>
                <w:sz w:val="24"/>
              </w:rPr>
              <w:t xml:space="preserve"> </w:t>
            </w:r>
            <w:r>
              <w:rPr>
                <w:w w:val="90"/>
                <w:sz w:val="24"/>
              </w:rPr>
              <w:t>Г</w:t>
            </w:r>
            <w:r>
              <w:rPr>
                <w:spacing w:val="-23"/>
                <w:w w:val="90"/>
                <w:sz w:val="24"/>
              </w:rPr>
              <w:t xml:space="preserve"> </w:t>
            </w:r>
            <w:r>
              <w:rPr>
                <w:w w:val="90"/>
                <w:sz w:val="24"/>
              </w:rPr>
              <w:t>оголь.</w:t>
            </w:r>
            <w:r>
              <w:rPr>
                <w:spacing w:val="1"/>
                <w:sz w:val="24"/>
              </w:rPr>
              <w:t xml:space="preserve"> </w:t>
            </w:r>
            <w:r>
              <w:rPr>
                <w:w w:val="90"/>
                <w:sz w:val="24"/>
              </w:rPr>
              <w:t>Поэма</w:t>
            </w:r>
            <w:r>
              <w:rPr>
                <w:spacing w:val="-11"/>
                <w:w w:val="90"/>
                <w:sz w:val="24"/>
              </w:rPr>
              <w:t xml:space="preserve"> </w:t>
            </w:r>
            <w:r>
              <w:rPr>
                <w:w w:val="90"/>
                <w:sz w:val="24"/>
              </w:rPr>
              <w:t>«Мёртвые</w:t>
            </w:r>
            <w:r>
              <w:rPr>
                <w:spacing w:val="-11"/>
                <w:w w:val="90"/>
                <w:sz w:val="24"/>
              </w:rPr>
              <w:t xml:space="preserve"> </w:t>
            </w:r>
            <w:r>
              <w:rPr>
                <w:w w:val="90"/>
                <w:sz w:val="24"/>
              </w:rPr>
              <w:t>души».</w:t>
            </w:r>
            <w:r>
              <w:rPr>
                <w:spacing w:val="5"/>
                <w:sz w:val="24"/>
              </w:rPr>
              <w:t xml:space="preserve"> </w:t>
            </w:r>
            <w:r>
              <w:rPr>
                <w:w w:val="90"/>
                <w:sz w:val="24"/>
              </w:rPr>
              <w:t>Образ</w:t>
            </w:r>
            <w:r>
              <w:rPr>
                <w:spacing w:val="-11"/>
                <w:w w:val="90"/>
                <w:sz w:val="24"/>
              </w:rPr>
              <w:t xml:space="preserve"> </w:t>
            </w:r>
            <w:r>
              <w:rPr>
                <w:spacing w:val="-2"/>
                <w:w w:val="90"/>
                <w:sz w:val="24"/>
              </w:rPr>
              <w:t>Чичикова</w:t>
            </w:r>
          </w:p>
        </w:tc>
        <w:tc>
          <w:tcPr>
            <w:tcW w:w="671" w:type="dxa"/>
          </w:tcPr>
          <w:p w14:paraId="3167928D">
            <w:pPr>
              <w:pStyle w:val="10"/>
              <w:spacing w:before="9"/>
              <w:ind w:left="37"/>
              <w:jc w:val="center"/>
              <w:rPr>
                <w:sz w:val="24"/>
              </w:rPr>
            </w:pPr>
            <w:r>
              <w:rPr>
                <w:spacing w:val="-10"/>
                <w:sz w:val="24"/>
              </w:rPr>
              <w:t>1</w:t>
            </w:r>
          </w:p>
        </w:tc>
        <w:tc>
          <w:tcPr>
            <w:tcW w:w="1607" w:type="dxa"/>
          </w:tcPr>
          <w:p w14:paraId="2C9DE3B8">
            <w:pPr>
              <w:pStyle w:val="10"/>
              <w:rPr>
                <w:rFonts w:ascii="Times New Roman"/>
                <w:sz w:val="22"/>
              </w:rPr>
            </w:pPr>
          </w:p>
        </w:tc>
        <w:tc>
          <w:tcPr>
            <w:tcW w:w="1665" w:type="dxa"/>
          </w:tcPr>
          <w:p w14:paraId="7768BCA1">
            <w:pPr>
              <w:pStyle w:val="10"/>
              <w:rPr>
                <w:rFonts w:ascii="Times New Roman"/>
                <w:sz w:val="22"/>
              </w:rPr>
            </w:pPr>
          </w:p>
        </w:tc>
        <w:tc>
          <w:tcPr>
            <w:tcW w:w="1117" w:type="dxa"/>
          </w:tcPr>
          <w:p w14:paraId="6B13A531">
            <w:pPr>
              <w:pStyle w:val="10"/>
              <w:rPr>
                <w:rFonts w:ascii="Times New Roman"/>
                <w:sz w:val="22"/>
              </w:rPr>
            </w:pPr>
          </w:p>
        </w:tc>
        <w:tc>
          <w:tcPr>
            <w:tcW w:w="3275" w:type="dxa"/>
          </w:tcPr>
          <w:p w14:paraId="6B4B1CB0">
            <w:pPr>
              <w:pStyle w:val="10"/>
              <w:spacing w:before="21" w:line="237" w:lineRule="auto"/>
              <w:ind w:left="38" w:right="319"/>
              <w:rPr>
                <w:sz w:val="24"/>
              </w:rPr>
            </w:pPr>
            <w:r>
              <w:rPr>
                <w:sz w:val="24"/>
              </w:rPr>
              <w:t xml:space="preserve">Библиотека ЦОК </w:t>
            </w:r>
            <w:r>
              <w:fldChar w:fldCharType="begin"/>
            </w:r>
            <w:r>
              <w:instrText xml:space="preserve"> HYPERLINK "https://m.edsoo.ru/8bc465a6" \h </w:instrText>
            </w:r>
            <w:r>
              <w:fldChar w:fldCharType="separate"/>
            </w:r>
            <w:r>
              <w:rPr>
                <w:color w:val="0000FF"/>
                <w:spacing w:val="-14"/>
                <w:sz w:val="24"/>
              </w:rPr>
              <w:t>https://m.edsoo.ru/8bc465a6</w:t>
            </w:r>
            <w:r>
              <w:rPr>
                <w:color w:val="0000FF"/>
                <w:spacing w:val="-14"/>
                <w:sz w:val="24"/>
              </w:rPr>
              <w:fldChar w:fldCharType="end"/>
            </w:r>
          </w:p>
        </w:tc>
      </w:tr>
      <w:tr w14:paraId="289CFDD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598D080B">
            <w:pPr>
              <w:pStyle w:val="10"/>
              <w:spacing w:before="9"/>
              <w:ind w:left="33"/>
              <w:rPr>
                <w:sz w:val="24"/>
              </w:rPr>
            </w:pPr>
            <w:r>
              <w:rPr>
                <w:spacing w:val="-5"/>
                <w:sz w:val="24"/>
              </w:rPr>
              <w:t>81</w:t>
            </w:r>
          </w:p>
        </w:tc>
        <w:tc>
          <w:tcPr>
            <w:tcW w:w="6281" w:type="dxa"/>
          </w:tcPr>
          <w:p w14:paraId="34F87790">
            <w:pPr>
              <w:pStyle w:val="10"/>
              <w:spacing w:before="11" w:line="237" w:lineRule="auto"/>
              <w:ind w:left="35" w:right="170"/>
              <w:rPr>
                <w:sz w:val="24"/>
              </w:rPr>
            </w:pPr>
            <w:r>
              <w:rPr>
                <w:w w:val="90"/>
                <w:sz w:val="24"/>
              </w:rPr>
              <w:t>Н.</w:t>
            </w:r>
            <w:r>
              <w:rPr>
                <w:spacing w:val="-11"/>
                <w:w w:val="90"/>
                <w:sz w:val="24"/>
              </w:rPr>
              <w:t xml:space="preserve"> </w:t>
            </w:r>
            <w:r>
              <w:rPr>
                <w:w w:val="90"/>
                <w:sz w:val="24"/>
              </w:rPr>
              <w:t>В</w:t>
            </w:r>
            <w:r>
              <w:rPr>
                <w:spacing w:val="-31"/>
                <w:w w:val="90"/>
                <w:sz w:val="24"/>
              </w:rPr>
              <w:t xml:space="preserve"> </w:t>
            </w:r>
            <w:r>
              <w:rPr>
                <w:w w:val="90"/>
                <w:sz w:val="24"/>
              </w:rPr>
              <w:t>.</w:t>
            </w:r>
            <w:r>
              <w:rPr>
                <w:spacing w:val="-11"/>
                <w:w w:val="90"/>
                <w:sz w:val="24"/>
              </w:rPr>
              <w:t xml:space="preserve"> </w:t>
            </w:r>
            <w:r>
              <w:rPr>
                <w:w w:val="90"/>
                <w:sz w:val="24"/>
              </w:rPr>
              <w:t>Г</w:t>
            </w:r>
            <w:r>
              <w:rPr>
                <w:spacing w:val="-28"/>
                <w:w w:val="90"/>
                <w:sz w:val="24"/>
              </w:rPr>
              <w:t xml:space="preserve"> </w:t>
            </w:r>
            <w:r>
              <w:rPr>
                <w:w w:val="90"/>
                <w:sz w:val="24"/>
              </w:rPr>
              <w:t>оголь.</w:t>
            </w:r>
            <w:r>
              <w:rPr>
                <w:spacing w:val="-11"/>
                <w:w w:val="90"/>
                <w:sz w:val="24"/>
              </w:rPr>
              <w:t xml:space="preserve"> </w:t>
            </w:r>
            <w:r>
              <w:rPr>
                <w:w w:val="90"/>
                <w:sz w:val="24"/>
              </w:rPr>
              <w:t>Поэма</w:t>
            </w:r>
            <w:r>
              <w:rPr>
                <w:spacing w:val="-10"/>
                <w:w w:val="90"/>
                <w:sz w:val="24"/>
              </w:rPr>
              <w:t xml:space="preserve"> </w:t>
            </w:r>
            <w:r>
              <w:rPr>
                <w:w w:val="90"/>
                <w:sz w:val="24"/>
              </w:rPr>
              <w:t>«Мёртвые</w:t>
            </w:r>
            <w:r>
              <w:rPr>
                <w:spacing w:val="-11"/>
                <w:w w:val="90"/>
                <w:sz w:val="24"/>
              </w:rPr>
              <w:t xml:space="preserve"> </w:t>
            </w:r>
            <w:r>
              <w:rPr>
                <w:w w:val="90"/>
                <w:sz w:val="24"/>
              </w:rPr>
              <w:t>души».</w:t>
            </w:r>
            <w:r>
              <w:rPr>
                <w:spacing w:val="-10"/>
                <w:w w:val="90"/>
                <w:sz w:val="24"/>
              </w:rPr>
              <w:t xml:space="preserve"> </w:t>
            </w:r>
            <w:r>
              <w:rPr>
                <w:w w:val="90"/>
                <w:sz w:val="24"/>
              </w:rPr>
              <w:t>Образ</w:t>
            </w:r>
            <w:r>
              <w:rPr>
                <w:spacing w:val="-10"/>
                <w:w w:val="90"/>
                <w:sz w:val="24"/>
              </w:rPr>
              <w:t xml:space="preserve"> </w:t>
            </w:r>
            <w:r>
              <w:rPr>
                <w:w w:val="90"/>
                <w:sz w:val="24"/>
              </w:rPr>
              <w:t xml:space="preserve">России, </w:t>
            </w:r>
            <w:r>
              <w:rPr>
                <w:sz w:val="24"/>
              </w:rPr>
              <w:t>народа и автора в поэме</w:t>
            </w:r>
          </w:p>
        </w:tc>
        <w:tc>
          <w:tcPr>
            <w:tcW w:w="671" w:type="dxa"/>
          </w:tcPr>
          <w:p w14:paraId="3E63C49D">
            <w:pPr>
              <w:pStyle w:val="10"/>
              <w:spacing w:before="9"/>
              <w:ind w:left="37"/>
              <w:jc w:val="center"/>
              <w:rPr>
                <w:sz w:val="24"/>
              </w:rPr>
            </w:pPr>
            <w:r>
              <w:rPr>
                <w:spacing w:val="-10"/>
                <w:sz w:val="24"/>
              </w:rPr>
              <w:t>1</w:t>
            </w:r>
          </w:p>
        </w:tc>
        <w:tc>
          <w:tcPr>
            <w:tcW w:w="1607" w:type="dxa"/>
          </w:tcPr>
          <w:p w14:paraId="19BB365C">
            <w:pPr>
              <w:pStyle w:val="10"/>
              <w:rPr>
                <w:rFonts w:ascii="Times New Roman"/>
                <w:sz w:val="22"/>
              </w:rPr>
            </w:pPr>
          </w:p>
        </w:tc>
        <w:tc>
          <w:tcPr>
            <w:tcW w:w="1665" w:type="dxa"/>
          </w:tcPr>
          <w:p w14:paraId="01289219">
            <w:pPr>
              <w:pStyle w:val="10"/>
              <w:rPr>
                <w:rFonts w:ascii="Times New Roman"/>
                <w:sz w:val="22"/>
              </w:rPr>
            </w:pPr>
          </w:p>
        </w:tc>
        <w:tc>
          <w:tcPr>
            <w:tcW w:w="1117" w:type="dxa"/>
          </w:tcPr>
          <w:p w14:paraId="5BD1E96F">
            <w:pPr>
              <w:pStyle w:val="10"/>
              <w:rPr>
                <w:rFonts w:ascii="Times New Roman"/>
                <w:sz w:val="22"/>
              </w:rPr>
            </w:pPr>
          </w:p>
        </w:tc>
        <w:tc>
          <w:tcPr>
            <w:tcW w:w="3275" w:type="dxa"/>
          </w:tcPr>
          <w:p w14:paraId="3E71DBE3">
            <w:pPr>
              <w:pStyle w:val="10"/>
              <w:spacing w:before="21" w:line="237" w:lineRule="auto"/>
              <w:ind w:left="38" w:right="319"/>
              <w:rPr>
                <w:sz w:val="24"/>
              </w:rPr>
            </w:pPr>
            <w:r>
              <w:rPr>
                <w:sz w:val="24"/>
              </w:rPr>
              <w:t xml:space="preserve">Библиотека ЦОК </w:t>
            </w:r>
            <w:r>
              <w:fldChar w:fldCharType="begin"/>
            </w:r>
            <w:r>
              <w:instrText xml:space="preserve"> HYPERLINK "https://m.edsoo.ru/8bc466aa" \h </w:instrText>
            </w:r>
            <w:r>
              <w:fldChar w:fldCharType="separate"/>
            </w:r>
            <w:r>
              <w:rPr>
                <w:color w:val="0000FF"/>
                <w:spacing w:val="-14"/>
                <w:sz w:val="24"/>
              </w:rPr>
              <w:t>https://m.edsoo.ru/8bc466aa</w:t>
            </w:r>
            <w:r>
              <w:rPr>
                <w:color w:val="0000FF"/>
                <w:spacing w:val="-14"/>
                <w:sz w:val="24"/>
              </w:rPr>
              <w:fldChar w:fldCharType="end"/>
            </w:r>
          </w:p>
        </w:tc>
      </w:tr>
      <w:tr w14:paraId="72C9C07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19155BBB">
            <w:pPr>
              <w:pStyle w:val="10"/>
              <w:spacing w:before="9"/>
              <w:ind w:left="33"/>
              <w:rPr>
                <w:sz w:val="24"/>
              </w:rPr>
            </w:pPr>
            <w:r>
              <w:rPr>
                <w:spacing w:val="-5"/>
                <w:sz w:val="24"/>
              </w:rPr>
              <w:t>82</w:t>
            </w:r>
          </w:p>
        </w:tc>
        <w:tc>
          <w:tcPr>
            <w:tcW w:w="6281" w:type="dxa"/>
          </w:tcPr>
          <w:p w14:paraId="227D811E">
            <w:pPr>
              <w:pStyle w:val="10"/>
              <w:spacing w:before="11" w:line="237" w:lineRule="auto"/>
              <w:ind w:left="35"/>
              <w:rPr>
                <w:sz w:val="24"/>
              </w:rPr>
            </w:pPr>
            <w:r>
              <w:rPr>
                <w:w w:val="90"/>
                <w:sz w:val="24"/>
              </w:rPr>
              <w:t>Н.</w:t>
            </w:r>
            <w:r>
              <w:rPr>
                <w:spacing w:val="-11"/>
                <w:w w:val="90"/>
                <w:sz w:val="24"/>
              </w:rPr>
              <w:t xml:space="preserve"> </w:t>
            </w:r>
            <w:r>
              <w:rPr>
                <w:w w:val="90"/>
                <w:sz w:val="24"/>
              </w:rPr>
              <w:t>В</w:t>
            </w:r>
            <w:r>
              <w:rPr>
                <w:spacing w:val="-31"/>
                <w:w w:val="90"/>
                <w:sz w:val="24"/>
              </w:rPr>
              <w:t xml:space="preserve"> </w:t>
            </w:r>
            <w:r>
              <w:rPr>
                <w:w w:val="90"/>
                <w:sz w:val="24"/>
              </w:rPr>
              <w:t>.</w:t>
            </w:r>
            <w:r>
              <w:rPr>
                <w:spacing w:val="-11"/>
                <w:w w:val="90"/>
                <w:sz w:val="24"/>
              </w:rPr>
              <w:t xml:space="preserve"> </w:t>
            </w:r>
            <w:r>
              <w:rPr>
                <w:w w:val="90"/>
                <w:sz w:val="24"/>
              </w:rPr>
              <w:t>Г</w:t>
            </w:r>
            <w:r>
              <w:rPr>
                <w:spacing w:val="-25"/>
                <w:w w:val="90"/>
                <w:sz w:val="24"/>
              </w:rPr>
              <w:t xml:space="preserve"> </w:t>
            </w:r>
            <w:r>
              <w:rPr>
                <w:w w:val="90"/>
                <w:sz w:val="24"/>
              </w:rPr>
              <w:t>оголь.</w:t>
            </w:r>
            <w:r>
              <w:rPr>
                <w:spacing w:val="-11"/>
                <w:w w:val="90"/>
                <w:sz w:val="24"/>
              </w:rPr>
              <w:t xml:space="preserve"> </w:t>
            </w:r>
            <w:r>
              <w:rPr>
                <w:w w:val="90"/>
                <w:sz w:val="24"/>
              </w:rPr>
              <w:t>Поэма</w:t>
            </w:r>
            <w:r>
              <w:rPr>
                <w:spacing w:val="-10"/>
                <w:w w:val="90"/>
                <w:sz w:val="24"/>
              </w:rPr>
              <w:t xml:space="preserve"> </w:t>
            </w:r>
            <w:r>
              <w:rPr>
                <w:w w:val="90"/>
                <w:sz w:val="24"/>
              </w:rPr>
              <w:t>«Мёртвые</w:t>
            </w:r>
            <w:r>
              <w:rPr>
                <w:spacing w:val="-11"/>
                <w:w w:val="90"/>
                <w:sz w:val="24"/>
              </w:rPr>
              <w:t xml:space="preserve"> </w:t>
            </w:r>
            <w:r>
              <w:rPr>
                <w:w w:val="90"/>
                <w:sz w:val="24"/>
              </w:rPr>
              <w:t>души».</w:t>
            </w:r>
            <w:r>
              <w:rPr>
                <w:spacing w:val="-10"/>
                <w:w w:val="90"/>
                <w:sz w:val="24"/>
              </w:rPr>
              <w:t xml:space="preserve"> </w:t>
            </w:r>
            <w:r>
              <w:rPr>
                <w:w w:val="90"/>
                <w:sz w:val="24"/>
              </w:rPr>
              <w:t xml:space="preserve">Лирические </w:t>
            </w:r>
            <w:r>
              <w:rPr>
                <w:sz w:val="24"/>
              </w:rPr>
              <w:t>отступления и автора</w:t>
            </w:r>
          </w:p>
        </w:tc>
        <w:tc>
          <w:tcPr>
            <w:tcW w:w="671" w:type="dxa"/>
          </w:tcPr>
          <w:p w14:paraId="5DA63AEE">
            <w:pPr>
              <w:pStyle w:val="10"/>
              <w:spacing w:before="9"/>
              <w:ind w:left="37"/>
              <w:jc w:val="center"/>
              <w:rPr>
                <w:sz w:val="24"/>
              </w:rPr>
            </w:pPr>
            <w:r>
              <w:rPr>
                <w:spacing w:val="-10"/>
                <w:sz w:val="24"/>
              </w:rPr>
              <w:t>1</w:t>
            </w:r>
          </w:p>
        </w:tc>
        <w:tc>
          <w:tcPr>
            <w:tcW w:w="1607" w:type="dxa"/>
          </w:tcPr>
          <w:p w14:paraId="4DC94688">
            <w:pPr>
              <w:pStyle w:val="10"/>
              <w:rPr>
                <w:rFonts w:ascii="Times New Roman"/>
                <w:sz w:val="22"/>
              </w:rPr>
            </w:pPr>
          </w:p>
        </w:tc>
        <w:tc>
          <w:tcPr>
            <w:tcW w:w="1665" w:type="dxa"/>
          </w:tcPr>
          <w:p w14:paraId="61579EDF">
            <w:pPr>
              <w:pStyle w:val="10"/>
              <w:rPr>
                <w:rFonts w:ascii="Times New Roman"/>
                <w:sz w:val="22"/>
              </w:rPr>
            </w:pPr>
          </w:p>
        </w:tc>
        <w:tc>
          <w:tcPr>
            <w:tcW w:w="1117" w:type="dxa"/>
          </w:tcPr>
          <w:p w14:paraId="5BECF631">
            <w:pPr>
              <w:pStyle w:val="10"/>
              <w:rPr>
                <w:rFonts w:ascii="Times New Roman"/>
                <w:sz w:val="22"/>
              </w:rPr>
            </w:pPr>
          </w:p>
        </w:tc>
        <w:tc>
          <w:tcPr>
            <w:tcW w:w="3275" w:type="dxa"/>
          </w:tcPr>
          <w:p w14:paraId="4A7BEF72">
            <w:pPr>
              <w:pStyle w:val="10"/>
              <w:spacing w:before="21" w:line="237" w:lineRule="auto"/>
              <w:ind w:left="38" w:right="327"/>
              <w:rPr>
                <w:sz w:val="24"/>
              </w:rPr>
            </w:pPr>
            <w:r>
              <w:rPr>
                <w:sz w:val="24"/>
              </w:rPr>
              <w:t xml:space="preserve">Библиотека ЦОК </w:t>
            </w:r>
            <w:r>
              <w:fldChar w:fldCharType="begin"/>
            </w:r>
            <w:r>
              <w:instrText xml:space="preserve"> HYPERLINK "https://m.edsoo.ru/8bc4636c" \h </w:instrText>
            </w:r>
            <w:r>
              <w:fldChar w:fldCharType="separate"/>
            </w:r>
            <w:r>
              <w:rPr>
                <w:color w:val="0000FF"/>
                <w:spacing w:val="-14"/>
                <w:sz w:val="24"/>
              </w:rPr>
              <w:t>https://m.edsoo.ru/8bc4636c</w:t>
            </w:r>
            <w:r>
              <w:rPr>
                <w:color w:val="0000FF"/>
                <w:spacing w:val="-14"/>
                <w:sz w:val="24"/>
              </w:rPr>
              <w:fldChar w:fldCharType="end"/>
            </w:r>
          </w:p>
        </w:tc>
      </w:tr>
      <w:tr w14:paraId="0B4AB3B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73050A60">
            <w:pPr>
              <w:pStyle w:val="10"/>
              <w:spacing w:before="11"/>
              <w:ind w:left="33"/>
              <w:rPr>
                <w:sz w:val="24"/>
              </w:rPr>
            </w:pPr>
            <w:r>
              <w:rPr>
                <w:spacing w:val="-5"/>
                <w:sz w:val="24"/>
              </w:rPr>
              <w:t>83</w:t>
            </w:r>
          </w:p>
        </w:tc>
        <w:tc>
          <w:tcPr>
            <w:tcW w:w="6281" w:type="dxa"/>
          </w:tcPr>
          <w:p w14:paraId="188895B6">
            <w:pPr>
              <w:pStyle w:val="10"/>
              <w:spacing w:before="16" w:line="235" w:lineRule="auto"/>
              <w:ind w:left="35"/>
              <w:rPr>
                <w:sz w:val="24"/>
              </w:rPr>
            </w:pPr>
            <w:r>
              <w:rPr>
                <w:w w:val="90"/>
                <w:sz w:val="24"/>
              </w:rPr>
              <w:t>Н.</w:t>
            </w:r>
            <w:r>
              <w:rPr>
                <w:spacing w:val="-11"/>
                <w:w w:val="90"/>
                <w:sz w:val="24"/>
              </w:rPr>
              <w:t xml:space="preserve"> </w:t>
            </w:r>
            <w:r>
              <w:rPr>
                <w:w w:val="90"/>
                <w:sz w:val="24"/>
              </w:rPr>
              <w:t>В</w:t>
            </w:r>
            <w:r>
              <w:rPr>
                <w:spacing w:val="-33"/>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оголь.</w:t>
            </w:r>
            <w:r>
              <w:rPr>
                <w:spacing w:val="-11"/>
                <w:w w:val="90"/>
                <w:sz w:val="24"/>
              </w:rPr>
              <w:t xml:space="preserve"> </w:t>
            </w:r>
            <w:r>
              <w:rPr>
                <w:w w:val="90"/>
                <w:sz w:val="24"/>
              </w:rPr>
              <w:t>Поэма</w:t>
            </w:r>
            <w:r>
              <w:rPr>
                <w:spacing w:val="-10"/>
                <w:w w:val="90"/>
                <w:sz w:val="24"/>
              </w:rPr>
              <w:t xml:space="preserve"> </w:t>
            </w:r>
            <w:r>
              <w:rPr>
                <w:w w:val="90"/>
                <w:sz w:val="24"/>
              </w:rPr>
              <w:t>«Мёртвые</w:t>
            </w:r>
            <w:r>
              <w:rPr>
                <w:spacing w:val="-15"/>
                <w:w w:val="90"/>
                <w:sz w:val="24"/>
              </w:rPr>
              <w:t xml:space="preserve"> </w:t>
            </w:r>
            <w:r>
              <w:rPr>
                <w:w w:val="90"/>
                <w:sz w:val="24"/>
              </w:rPr>
              <w:t>души»:</w:t>
            </w:r>
            <w:r>
              <w:rPr>
                <w:spacing w:val="-10"/>
                <w:w w:val="90"/>
                <w:sz w:val="24"/>
              </w:rPr>
              <w:t xml:space="preserve"> </w:t>
            </w:r>
            <w:r>
              <w:rPr>
                <w:w w:val="90"/>
                <w:sz w:val="24"/>
              </w:rPr>
              <w:t>специфика</w:t>
            </w:r>
            <w:r>
              <w:rPr>
                <w:spacing w:val="-11"/>
                <w:w w:val="90"/>
                <w:sz w:val="24"/>
              </w:rPr>
              <w:t xml:space="preserve"> </w:t>
            </w:r>
            <w:r>
              <w:rPr>
                <w:w w:val="90"/>
                <w:sz w:val="24"/>
              </w:rPr>
              <w:t xml:space="preserve">жанра, </w:t>
            </w:r>
            <w:r>
              <w:rPr>
                <w:sz w:val="24"/>
              </w:rPr>
              <w:t>художественные</w:t>
            </w:r>
            <w:r>
              <w:rPr>
                <w:spacing w:val="-19"/>
                <w:sz w:val="24"/>
              </w:rPr>
              <w:t xml:space="preserve"> </w:t>
            </w:r>
            <w:r>
              <w:rPr>
                <w:sz w:val="24"/>
              </w:rPr>
              <w:t>особенности</w:t>
            </w:r>
          </w:p>
        </w:tc>
        <w:tc>
          <w:tcPr>
            <w:tcW w:w="671" w:type="dxa"/>
          </w:tcPr>
          <w:p w14:paraId="59F065FD">
            <w:pPr>
              <w:pStyle w:val="10"/>
              <w:spacing w:before="11"/>
              <w:ind w:left="37"/>
              <w:jc w:val="center"/>
              <w:rPr>
                <w:sz w:val="24"/>
              </w:rPr>
            </w:pPr>
            <w:r>
              <w:rPr>
                <w:spacing w:val="-10"/>
                <w:sz w:val="24"/>
              </w:rPr>
              <w:t>1</w:t>
            </w:r>
          </w:p>
        </w:tc>
        <w:tc>
          <w:tcPr>
            <w:tcW w:w="1607" w:type="dxa"/>
          </w:tcPr>
          <w:p w14:paraId="20DD01C3">
            <w:pPr>
              <w:pStyle w:val="10"/>
              <w:rPr>
                <w:rFonts w:ascii="Times New Roman"/>
                <w:sz w:val="22"/>
              </w:rPr>
            </w:pPr>
          </w:p>
        </w:tc>
        <w:tc>
          <w:tcPr>
            <w:tcW w:w="1665" w:type="dxa"/>
          </w:tcPr>
          <w:p w14:paraId="3731EEF5">
            <w:pPr>
              <w:pStyle w:val="10"/>
              <w:rPr>
                <w:rFonts w:ascii="Times New Roman"/>
                <w:sz w:val="22"/>
              </w:rPr>
            </w:pPr>
          </w:p>
        </w:tc>
        <w:tc>
          <w:tcPr>
            <w:tcW w:w="1117" w:type="dxa"/>
          </w:tcPr>
          <w:p w14:paraId="472F7A02">
            <w:pPr>
              <w:pStyle w:val="10"/>
              <w:rPr>
                <w:rFonts w:ascii="Times New Roman"/>
                <w:sz w:val="22"/>
              </w:rPr>
            </w:pPr>
          </w:p>
        </w:tc>
        <w:tc>
          <w:tcPr>
            <w:tcW w:w="3275" w:type="dxa"/>
          </w:tcPr>
          <w:p w14:paraId="4E479D87">
            <w:pPr>
              <w:pStyle w:val="10"/>
              <w:spacing w:before="23" w:line="237" w:lineRule="auto"/>
              <w:ind w:left="38" w:right="314"/>
              <w:rPr>
                <w:sz w:val="24"/>
              </w:rPr>
            </w:pPr>
            <w:r>
              <w:rPr>
                <w:sz w:val="24"/>
              </w:rPr>
              <w:t xml:space="preserve">Библиотека ЦОК </w:t>
            </w:r>
            <w:r>
              <w:fldChar w:fldCharType="begin"/>
            </w:r>
            <w:r>
              <w:instrText xml:space="preserve"> HYPERLINK "https://m.edsoo.ru/8bc467ae" \h </w:instrText>
            </w:r>
            <w:r>
              <w:fldChar w:fldCharType="separate"/>
            </w:r>
            <w:r>
              <w:rPr>
                <w:color w:val="0000FF"/>
                <w:spacing w:val="-14"/>
                <w:sz w:val="24"/>
              </w:rPr>
              <w:t>https://m.edsoo.ru/8bc467ae</w:t>
            </w:r>
            <w:r>
              <w:rPr>
                <w:color w:val="0000FF"/>
                <w:spacing w:val="-14"/>
                <w:sz w:val="24"/>
              </w:rPr>
              <w:fldChar w:fldCharType="end"/>
            </w:r>
          </w:p>
        </w:tc>
      </w:tr>
      <w:tr w14:paraId="112BED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17685AC5">
            <w:pPr>
              <w:pStyle w:val="10"/>
              <w:spacing w:before="11"/>
              <w:ind w:left="33"/>
              <w:rPr>
                <w:sz w:val="24"/>
              </w:rPr>
            </w:pPr>
            <w:r>
              <w:rPr>
                <w:spacing w:val="-5"/>
                <w:sz w:val="24"/>
              </w:rPr>
              <w:t>84</w:t>
            </w:r>
          </w:p>
        </w:tc>
        <w:tc>
          <w:tcPr>
            <w:tcW w:w="6281" w:type="dxa"/>
          </w:tcPr>
          <w:p w14:paraId="08C69E29">
            <w:pPr>
              <w:pStyle w:val="10"/>
              <w:spacing w:before="16" w:line="235" w:lineRule="auto"/>
              <w:ind w:left="35" w:right="170"/>
              <w:rPr>
                <w:sz w:val="24"/>
              </w:rPr>
            </w:pPr>
            <w:r>
              <w:rPr>
                <w:w w:val="90"/>
                <w:sz w:val="24"/>
              </w:rPr>
              <w:t>Н.В</w:t>
            </w:r>
            <w:r>
              <w:rPr>
                <w:spacing w:val="-28"/>
                <w:w w:val="90"/>
                <w:sz w:val="24"/>
              </w:rPr>
              <w:t xml:space="preserve"> </w:t>
            </w:r>
            <w:r>
              <w:rPr>
                <w:w w:val="90"/>
                <w:sz w:val="24"/>
              </w:rPr>
              <w:t>.</w:t>
            </w:r>
            <w:r>
              <w:rPr>
                <w:spacing w:val="-11"/>
                <w:w w:val="90"/>
                <w:sz w:val="24"/>
              </w:rPr>
              <w:t xml:space="preserve"> </w:t>
            </w:r>
            <w:r>
              <w:rPr>
                <w:w w:val="90"/>
                <w:sz w:val="24"/>
              </w:rPr>
              <w:t>Г</w:t>
            </w:r>
            <w:r>
              <w:rPr>
                <w:spacing w:val="-23"/>
                <w:w w:val="90"/>
                <w:sz w:val="24"/>
              </w:rPr>
              <w:t xml:space="preserve"> </w:t>
            </w:r>
            <w:r>
              <w:rPr>
                <w:w w:val="90"/>
                <w:sz w:val="24"/>
              </w:rPr>
              <w:t>оголь.</w:t>
            </w:r>
            <w:r>
              <w:rPr>
                <w:spacing w:val="-11"/>
                <w:w w:val="90"/>
                <w:sz w:val="24"/>
              </w:rPr>
              <w:t xml:space="preserve"> </w:t>
            </w:r>
            <w:r>
              <w:rPr>
                <w:w w:val="90"/>
                <w:sz w:val="24"/>
              </w:rPr>
              <w:t>Поэма</w:t>
            </w:r>
            <w:r>
              <w:rPr>
                <w:spacing w:val="-11"/>
                <w:w w:val="90"/>
                <w:sz w:val="24"/>
              </w:rPr>
              <w:t xml:space="preserve"> </w:t>
            </w:r>
            <w:r>
              <w:rPr>
                <w:w w:val="90"/>
                <w:sz w:val="24"/>
              </w:rPr>
              <w:t>«Мёртвые</w:t>
            </w:r>
            <w:r>
              <w:rPr>
                <w:spacing w:val="-10"/>
                <w:w w:val="90"/>
                <w:sz w:val="24"/>
              </w:rPr>
              <w:t xml:space="preserve"> </w:t>
            </w:r>
            <w:r>
              <w:rPr>
                <w:w w:val="90"/>
                <w:sz w:val="24"/>
              </w:rPr>
              <w:t>души»</w:t>
            </w:r>
            <w:r>
              <w:rPr>
                <w:spacing w:val="-5"/>
                <w:w w:val="90"/>
                <w:sz w:val="24"/>
              </w:rPr>
              <w:t xml:space="preserve"> </w:t>
            </w:r>
            <w:r>
              <w:rPr>
                <w:w w:val="90"/>
                <w:sz w:val="24"/>
              </w:rPr>
              <w:t>в</w:t>
            </w:r>
            <w:r>
              <w:rPr>
                <w:spacing w:val="-7"/>
                <w:w w:val="90"/>
                <w:sz w:val="24"/>
              </w:rPr>
              <w:t xml:space="preserve"> </w:t>
            </w:r>
            <w:r>
              <w:rPr>
                <w:w w:val="90"/>
                <w:sz w:val="24"/>
              </w:rPr>
              <w:t xml:space="preserve">литературной </w:t>
            </w:r>
            <w:r>
              <w:rPr>
                <w:spacing w:val="-2"/>
                <w:sz w:val="24"/>
              </w:rPr>
              <w:t>критике</w:t>
            </w:r>
          </w:p>
        </w:tc>
        <w:tc>
          <w:tcPr>
            <w:tcW w:w="671" w:type="dxa"/>
          </w:tcPr>
          <w:p w14:paraId="07436940">
            <w:pPr>
              <w:pStyle w:val="10"/>
              <w:spacing w:before="11"/>
              <w:ind w:left="37"/>
              <w:jc w:val="center"/>
              <w:rPr>
                <w:sz w:val="24"/>
              </w:rPr>
            </w:pPr>
            <w:r>
              <w:rPr>
                <w:spacing w:val="-10"/>
                <w:sz w:val="24"/>
              </w:rPr>
              <w:t>1</w:t>
            </w:r>
          </w:p>
        </w:tc>
        <w:tc>
          <w:tcPr>
            <w:tcW w:w="1607" w:type="dxa"/>
          </w:tcPr>
          <w:p w14:paraId="0EB18378">
            <w:pPr>
              <w:pStyle w:val="10"/>
              <w:rPr>
                <w:rFonts w:ascii="Times New Roman"/>
                <w:sz w:val="22"/>
              </w:rPr>
            </w:pPr>
          </w:p>
        </w:tc>
        <w:tc>
          <w:tcPr>
            <w:tcW w:w="1665" w:type="dxa"/>
          </w:tcPr>
          <w:p w14:paraId="21240584">
            <w:pPr>
              <w:pStyle w:val="10"/>
              <w:rPr>
                <w:rFonts w:ascii="Times New Roman"/>
                <w:sz w:val="22"/>
              </w:rPr>
            </w:pPr>
          </w:p>
        </w:tc>
        <w:tc>
          <w:tcPr>
            <w:tcW w:w="1117" w:type="dxa"/>
          </w:tcPr>
          <w:p w14:paraId="53693978">
            <w:pPr>
              <w:pStyle w:val="10"/>
              <w:rPr>
                <w:rFonts w:ascii="Times New Roman"/>
                <w:sz w:val="22"/>
              </w:rPr>
            </w:pPr>
          </w:p>
        </w:tc>
        <w:tc>
          <w:tcPr>
            <w:tcW w:w="3275" w:type="dxa"/>
          </w:tcPr>
          <w:p w14:paraId="116A7630">
            <w:pPr>
              <w:pStyle w:val="10"/>
              <w:spacing w:before="23" w:line="237" w:lineRule="auto"/>
              <w:ind w:left="38" w:right="314"/>
              <w:rPr>
                <w:sz w:val="24"/>
              </w:rPr>
            </w:pPr>
            <w:r>
              <w:rPr>
                <w:sz w:val="24"/>
              </w:rPr>
              <w:t xml:space="preserve">Библиотека ЦОК </w:t>
            </w:r>
            <w:r>
              <w:fldChar w:fldCharType="begin"/>
            </w:r>
            <w:r>
              <w:instrText xml:space="preserve"> HYPERLINK "https://m.edsoo.ru/8bc46a7e" \h </w:instrText>
            </w:r>
            <w:r>
              <w:fldChar w:fldCharType="separate"/>
            </w:r>
            <w:r>
              <w:rPr>
                <w:color w:val="0000FF"/>
                <w:spacing w:val="-14"/>
                <w:sz w:val="24"/>
              </w:rPr>
              <w:t>https://m.edsoo.ru/8bc46a7e</w:t>
            </w:r>
            <w:r>
              <w:rPr>
                <w:color w:val="0000FF"/>
                <w:spacing w:val="-14"/>
                <w:sz w:val="24"/>
              </w:rPr>
              <w:fldChar w:fldCharType="end"/>
            </w:r>
          </w:p>
        </w:tc>
      </w:tr>
      <w:tr w14:paraId="29B2AB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85" w:type="dxa"/>
          </w:tcPr>
          <w:p w14:paraId="65E7CE67">
            <w:pPr>
              <w:pStyle w:val="10"/>
              <w:spacing w:before="11"/>
              <w:ind w:left="33"/>
              <w:rPr>
                <w:sz w:val="24"/>
              </w:rPr>
            </w:pPr>
            <w:r>
              <w:rPr>
                <w:spacing w:val="-5"/>
                <w:sz w:val="24"/>
              </w:rPr>
              <w:t>85</w:t>
            </w:r>
          </w:p>
        </w:tc>
        <w:tc>
          <w:tcPr>
            <w:tcW w:w="6281" w:type="dxa"/>
          </w:tcPr>
          <w:p w14:paraId="4D0FA409">
            <w:pPr>
              <w:pStyle w:val="10"/>
              <w:spacing w:before="21" w:line="237" w:lineRule="auto"/>
              <w:ind w:left="35"/>
              <w:rPr>
                <w:sz w:val="24"/>
              </w:rPr>
            </w:pPr>
            <w:r>
              <w:rPr>
                <w:spacing w:val="-10"/>
                <w:sz w:val="24"/>
              </w:rPr>
              <w:t>Развитие</w:t>
            </w:r>
            <w:r>
              <w:rPr>
                <w:spacing w:val="-32"/>
                <w:sz w:val="24"/>
              </w:rPr>
              <w:t xml:space="preserve"> </w:t>
            </w:r>
            <w:r>
              <w:rPr>
                <w:spacing w:val="-10"/>
                <w:sz w:val="24"/>
              </w:rPr>
              <w:t>речи.</w:t>
            </w:r>
            <w:r>
              <w:rPr>
                <w:spacing w:val="-13"/>
                <w:sz w:val="24"/>
              </w:rPr>
              <w:t xml:space="preserve"> </w:t>
            </w:r>
            <w:r>
              <w:rPr>
                <w:spacing w:val="-10"/>
                <w:sz w:val="24"/>
              </w:rPr>
              <w:t>Подготовка</w:t>
            </w:r>
            <w:r>
              <w:rPr>
                <w:spacing w:val="-31"/>
                <w:sz w:val="24"/>
              </w:rPr>
              <w:t xml:space="preserve"> </w:t>
            </w:r>
            <w:r>
              <w:rPr>
                <w:spacing w:val="-10"/>
                <w:sz w:val="24"/>
              </w:rPr>
              <w:t>к</w:t>
            </w:r>
            <w:r>
              <w:rPr>
                <w:spacing w:val="-15"/>
                <w:sz w:val="24"/>
              </w:rPr>
              <w:t xml:space="preserve"> </w:t>
            </w:r>
            <w:r>
              <w:rPr>
                <w:spacing w:val="-10"/>
                <w:sz w:val="24"/>
              </w:rPr>
              <w:t>домашнему сочинению</w:t>
            </w:r>
            <w:r>
              <w:rPr>
                <w:spacing w:val="-12"/>
                <w:sz w:val="24"/>
              </w:rPr>
              <w:t xml:space="preserve"> </w:t>
            </w:r>
            <w:r>
              <w:rPr>
                <w:spacing w:val="-10"/>
                <w:sz w:val="24"/>
              </w:rPr>
              <w:t xml:space="preserve">по </w:t>
            </w:r>
            <w:r>
              <w:rPr>
                <w:sz w:val="24"/>
              </w:rPr>
              <w:t>"Мертвым душам</w:t>
            </w:r>
          </w:p>
        </w:tc>
        <w:tc>
          <w:tcPr>
            <w:tcW w:w="671" w:type="dxa"/>
          </w:tcPr>
          <w:p w14:paraId="03BBB9D6">
            <w:pPr>
              <w:pStyle w:val="10"/>
              <w:spacing w:before="11"/>
              <w:ind w:left="37"/>
              <w:jc w:val="center"/>
              <w:rPr>
                <w:sz w:val="24"/>
              </w:rPr>
            </w:pPr>
            <w:r>
              <w:rPr>
                <w:spacing w:val="-10"/>
                <w:sz w:val="24"/>
              </w:rPr>
              <w:t>1</w:t>
            </w:r>
          </w:p>
        </w:tc>
        <w:tc>
          <w:tcPr>
            <w:tcW w:w="1607" w:type="dxa"/>
          </w:tcPr>
          <w:p w14:paraId="74FA14FD">
            <w:pPr>
              <w:pStyle w:val="10"/>
              <w:rPr>
                <w:rFonts w:ascii="Times New Roman"/>
                <w:sz w:val="22"/>
              </w:rPr>
            </w:pPr>
          </w:p>
        </w:tc>
        <w:tc>
          <w:tcPr>
            <w:tcW w:w="1665" w:type="dxa"/>
          </w:tcPr>
          <w:p w14:paraId="5FE14E7D">
            <w:pPr>
              <w:pStyle w:val="10"/>
              <w:rPr>
                <w:rFonts w:ascii="Times New Roman"/>
                <w:sz w:val="22"/>
              </w:rPr>
            </w:pPr>
          </w:p>
        </w:tc>
        <w:tc>
          <w:tcPr>
            <w:tcW w:w="1117" w:type="dxa"/>
          </w:tcPr>
          <w:p w14:paraId="6946BE30">
            <w:pPr>
              <w:pStyle w:val="10"/>
              <w:rPr>
                <w:rFonts w:ascii="Times New Roman"/>
                <w:sz w:val="22"/>
              </w:rPr>
            </w:pPr>
          </w:p>
        </w:tc>
        <w:tc>
          <w:tcPr>
            <w:tcW w:w="3275" w:type="dxa"/>
          </w:tcPr>
          <w:p w14:paraId="12B2AB2D">
            <w:pPr>
              <w:pStyle w:val="10"/>
              <w:rPr>
                <w:rFonts w:ascii="Times New Roman"/>
                <w:sz w:val="22"/>
              </w:rPr>
            </w:pPr>
          </w:p>
        </w:tc>
      </w:tr>
    </w:tbl>
    <w:p w14:paraId="23462A22">
      <w:pPr>
        <w:pStyle w:val="10"/>
        <w:spacing w:after="0"/>
        <w:rPr>
          <w:rFonts w:ascii="Times New Roman"/>
          <w:sz w:val="22"/>
        </w:rPr>
        <w:sectPr>
          <w:type w:val="continuous"/>
          <w:pgSz w:w="16850" w:h="11920" w:orient="landscape"/>
          <w:pgMar w:top="820" w:right="425" w:bottom="1364"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2B7B28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59239F73">
            <w:pPr>
              <w:pStyle w:val="10"/>
              <w:spacing w:before="8" w:line="286" w:lineRule="exact"/>
              <w:ind w:left="121"/>
              <w:rPr>
                <w:rFonts w:ascii="Verdana" w:hAnsi="Verdana"/>
                <w:sz w:val="24"/>
              </w:rPr>
            </w:pPr>
            <w:r>
              <w:rPr>
                <w:rFonts w:ascii="Verdana" w:hAnsi="Verdana"/>
                <w:spacing w:val="-10"/>
                <w:sz w:val="24"/>
              </w:rPr>
              <w:t>№</w:t>
            </w:r>
          </w:p>
          <w:p w14:paraId="3E22AD8B">
            <w:pPr>
              <w:pStyle w:val="10"/>
              <w:spacing w:line="273" w:lineRule="exact"/>
              <w:ind w:left="73"/>
              <w:rPr>
                <w:sz w:val="24"/>
              </w:rPr>
            </w:pPr>
            <w:r>
              <w:rPr>
                <w:spacing w:val="-7"/>
                <w:sz w:val="24"/>
              </w:rPr>
              <w:t>п/п</w:t>
            </w:r>
          </w:p>
        </w:tc>
        <w:tc>
          <w:tcPr>
            <w:tcW w:w="6281" w:type="dxa"/>
            <w:vMerge w:val="restart"/>
          </w:tcPr>
          <w:p w14:paraId="2532BAA2">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1A943E03">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5DF3A630">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41ABA03F">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44F7AF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572AF503">
            <w:pPr>
              <w:rPr>
                <w:sz w:val="2"/>
                <w:szCs w:val="2"/>
              </w:rPr>
            </w:pPr>
          </w:p>
        </w:tc>
        <w:tc>
          <w:tcPr>
            <w:tcW w:w="6281" w:type="dxa"/>
            <w:vMerge w:val="continue"/>
            <w:tcBorders>
              <w:top w:val="nil"/>
            </w:tcBorders>
          </w:tcPr>
          <w:p w14:paraId="0C5D464F">
            <w:pPr>
              <w:rPr>
                <w:sz w:val="2"/>
                <w:szCs w:val="2"/>
              </w:rPr>
            </w:pPr>
          </w:p>
        </w:tc>
        <w:tc>
          <w:tcPr>
            <w:tcW w:w="671" w:type="dxa"/>
          </w:tcPr>
          <w:p w14:paraId="6EB05F6B">
            <w:pPr>
              <w:pStyle w:val="10"/>
              <w:spacing w:before="11"/>
              <w:ind w:left="34" w:right="-15"/>
              <w:jc w:val="center"/>
              <w:rPr>
                <w:sz w:val="24"/>
              </w:rPr>
            </w:pPr>
            <w:r>
              <w:rPr>
                <w:spacing w:val="-2"/>
                <w:sz w:val="24"/>
              </w:rPr>
              <w:t>Всего</w:t>
            </w:r>
          </w:p>
        </w:tc>
        <w:tc>
          <w:tcPr>
            <w:tcW w:w="1607" w:type="dxa"/>
          </w:tcPr>
          <w:p w14:paraId="24106362">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5D8B1AEE">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0557424A">
            <w:pPr>
              <w:rPr>
                <w:sz w:val="2"/>
                <w:szCs w:val="2"/>
              </w:rPr>
            </w:pPr>
          </w:p>
        </w:tc>
        <w:tc>
          <w:tcPr>
            <w:tcW w:w="3275" w:type="dxa"/>
            <w:vMerge w:val="continue"/>
            <w:tcBorders>
              <w:top w:val="nil"/>
            </w:tcBorders>
          </w:tcPr>
          <w:p w14:paraId="477786E5">
            <w:pPr>
              <w:rPr>
                <w:sz w:val="2"/>
                <w:szCs w:val="2"/>
              </w:rPr>
            </w:pPr>
          </w:p>
        </w:tc>
      </w:tr>
      <w:tr w14:paraId="67572FF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12808D97">
            <w:pPr>
              <w:pStyle w:val="10"/>
              <w:spacing w:before="9"/>
              <w:ind w:left="33"/>
              <w:rPr>
                <w:sz w:val="24"/>
              </w:rPr>
            </w:pPr>
            <w:r>
              <w:rPr>
                <w:spacing w:val="-5"/>
                <w:sz w:val="24"/>
              </w:rPr>
              <w:t>86</w:t>
            </w:r>
          </w:p>
        </w:tc>
        <w:tc>
          <w:tcPr>
            <w:tcW w:w="6281" w:type="dxa"/>
          </w:tcPr>
          <w:p w14:paraId="02370719">
            <w:pPr>
              <w:pStyle w:val="10"/>
              <w:spacing w:before="11" w:line="237" w:lineRule="auto"/>
              <w:ind w:left="35"/>
              <w:rPr>
                <w:sz w:val="24"/>
              </w:rPr>
            </w:pPr>
            <w:r>
              <w:rPr>
                <w:spacing w:val="-10"/>
                <w:sz w:val="24"/>
              </w:rPr>
              <w:t>Внеклассное</w:t>
            </w:r>
            <w:r>
              <w:rPr>
                <w:spacing w:val="-41"/>
                <w:sz w:val="24"/>
              </w:rPr>
              <w:t xml:space="preserve"> </w:t>
            </w:r>
            <w:r>
              <w:rPr>
                <w:spacing w:val="-10"/>
                <w:sz w:val="24"/>
              </w:rPr>
              <w:t>чтение.</w:t>
            </w:r>
            <w:r>
              <w:rPr>
                <w:spacing w:val="-15"/>
                <w:sz w:val="24"/>
              </w:rPr>
              <w:t xml:space="preserve"> </w:t>
            </w:r>
            <w:r>
              <w:rPr>
                <w:spacing w:val="-10"/>
                <w:sz w:val="24"/>
              </w:rPr>
              <w:t>В</w:t>
            </w:r>
            <w:r>
              <w:rPr>
                <w:spacing w:val="-9"/>
                <w:sz w:val="24"/>
              </w:rPr>
              <w:t xml:space="preserve"> </w:t>
            </w:r>
            <w:r>
              <w:rPr>
                <w:spacing w:val="-10"/>
                <w:sz w:val="24"/>
              </w:rPr>
              <w:t>мире</w:t>
            </w:r>
            <w:r>
              <w:rPr>
                <w:spacing w:val="-38"/>
                <w:sz w:val="24"/>
              </w:rPr>
              <w:t xml:space="preserve"> </w:t>
            </w:r>
            <w:r>
              <w:rPr>
                <w:spacing w:val="-10"/>
                <w:sz w:val="24"/>
              </w:rPr>
              <w:t>литературы</w:t>
            </w:r>
            <w:r>
              <w:rPr>
                <w:spacing w:val="-21"/>
                <w:sz w:val="24"/>
              </w:rPr>
              <w:t xml:space="preserve"> </w:t>
            </w:r>
            <w:r>
              <w:rPr>
                <w:spacing w:val="-10"/>
                <w:sz w:val="24"/>
              </w:rPr>
              <w:t>первой</w:t>
            </w:r>
            <w:r>
              <w:rPr>
                <w:spacing w:val="-32"/>
                <w:sz w:val="24"/>
              </w:rPr>
              <w:t xml:space="preserve"> </w:t>
            </w:r>
            <w:r>
              <w:rPr>
                <w:spacing w:val="-10"/>
                <w:sz w:val="24"/>
              </w:rPr>
              <w:t xml:space="preserve">половины </w:t>
            </w:r>
            <w:r>
              <w:rPr>
                <w:spacing w:val="12"/>
                <w:sz w:val="24"/>
              </w:rPr>
              <w:t xml:space="preserve">ХIХ </w:t>
            </w:r>
            <w:r>
              <w:rPr>
                <w:sz w:val="24"/>
              </w:rPr>
              <w:t>века</w:t>
            </w:r>
          </w:p>
        </w:tc>
        <w:tc>
          <w:tcPr>
            <w:tcW w:w="671" w:type="dxa"/>
          </w:tcPr>
          <w:p w14:paraId="5A3A609D">
            <w:pPr>
              <w:pStyle w:val="10"/>
              <w:spacing w:before="9"/>
              <w:ind w:left="37"/>
              <w:jc w:val="center"/>
              <w:rPr>
                <w:sz w:val="24"/>
              </w:rPr>
            </w:pPr>
            <w:r>
              <w:rPr>
                <w:spacing w:val="-10"/>
                <w:sz w:val="24"/>
              </w:rPr>
              <w:t>1</w:t>
            </w:r>
          </w:p>
        </w:tc>
        <w:tc>
          <w:tcPr>
            <w:tcW w:w="1607" w:type="dxa"/>
          </w:tcPr>
          <w:p w14:paraId="011C277C">
            <w:pPr>
              <w:pStyle w:val="10"/>
              <w:rPr>
                <w:rFonts w:ascii="Times New Roman"/>
                <w:sz w:val="22"/>
              </w:rPr>
            </w:pPr>
          </w:p>
        </w:tc>
        <w:tc>
          <w:tcPr>
            <w:tcW w:w="1665" w:type="dxa"/>
          </w:tcPr>
          <w:p w14:paraId="6BFB12A1">
            <w:pPr>
              <w:pStyle w:val="10"/>
              <w:rPr>
                <w:rFonts w:ascii="Times New Roman"/>
                <w:sz w:val="22"/>
              </w:rPr>
            </w:pPr>
          </w:p>
        </w:tc>
        <w:tc>
          <w:tcPr>
            <w:tcW w:w="1117" w:type="dxa"/>
          </w:tcPr>
          <w:p w14:paraId="45E0AE36">
            <w:pPr>
              <w:pStyle w:val="10"/>
              <w:rPr>
                <w:rFonts w:ascii="Times New Roman"/>
                <w:sz w:val="22"/>
              </w:rPr>
            </w:pPr>
          </w:p>
        </w:tc>
        <w:tc>
          <w:tcPr>
            <w:tcW w:w="3275" w:type="dxa"/>
          </w:tcPr>
          <w:p w14:paraId="0A40152E">
            <w:pPr>
              <w:pStyle w:val="10"/>
              <w:rPr>
                <w:rFonts w:ascii="Times New Roman"/>
                <w:sz w:val="22"/>
              </w:rPr>
            </w:pPr>
          </w:p>
        </w:tc>
      </w:tr>
      <w:tr w14:paraId="6FB8B71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6331E233">
            <w:pPr>
              <w:pStyle w:val="10"/>
              <w:spacing w:before="9"/>
              <w:ind w:left="33"/>
              <w:rPr>
                <w:sz w:val="24"/>
              </w:rPr>
            </w:pPr>
            <w:r>
              <w:rPr>
                <w:spacing w:val="-5"/>
                <w:sz w:val="24"/>
              </w:rPr>
              <w:t>87</w:t>
            </w:r>
          </w:p>
        </w:tc>
        <w:tc>
          <w:tcPr>
            <w:tcW w:w="6281" w:type="dxa"/>
          </w:tcPr>
          <w:p w14:paraId="23244B39">
            <w:pPr>
              <w:pStyle w:val="10"/>
              <w:spacing w:before="11" w:line="237" w:lineRule="auto"/>
              <w:ind w:left="35" w:right="533"/>
              <w:rPr>
                <w:sz w:val="24"/>
              </w:rPr>
            </w:pPr>
            <w:r>
              <w:rPr>
                <w:spacing w:val="-8"/>
                <w:sz w:val="24"/>
              </w:rPr>
              <w:t>Специфика</w:t>
            </w:r>
            <w:r>
              <w:rPr>
                <w:spacing w:val="-30"/>
                <w:sz w:val="24"/>
              </w:rPr>
              <w:t xml:space="preserve"> </w:t>
            </w:r>
            <w:r>
              <w:rPr>
                <w:spacing w:val="-8"/>
                <w:sz w:val="24"/>
              </w:rPr>
              <w:t>отечественной</w:t>
            </w:r>
            <w:r>
              <w:rPr>
                <w:spacing w:val="-25"/>
                <w:sz w:val="24"/>
              </w:rPr>
              <w:t xml:space="preserve"> </w:t>
            </w:r>
            <w:r>
              <w:rPr>
                <w:spacing w:val="-8"/>
                <w:sz w:val="24"/>
              </w:rPr>
              <w:t>прозы</w:t>
            </w:r>
            <w:r>
              <w:rPr>
                <w:spacing w:val="-16"/>
                <w:sz w:val="24"/>
              </w:rPr>
              <w:t xml:space="preserve"> </w:t>
            </w:r>
            <w:r>
              <w:rPr>
                <w:spacing w:val="-8"/>
                <w:sz w:val="24"/>
              </w:rPr>
              <w:t>первой</w:t>
            </w:r>
            <w:r>
              <w:rPr>
                <w:spacing w:val="-25"/>
                <w:sz w:val="24"/>
              </w:rPr>
              <w:t xml:space="preserve"> </w:t>
            </w:r>
            <w:r>
              <w:rPr>
                <w:spacing w:val="-8"/>
                <w:sz w:val="24"/>
              </w:rPr>
              <w:t>половины</w:t>
            </w:r>
            <w:r>
              <w:rPr>
                <w:spacing w:val="-14"/>
                <w:sz w:val="24"/>
              </w:rPr>
              <w:t xml:space="preserve"> </w:t>
            </w:r>
            <w:r>
              <w:rPr>
                <w:spacing w:val="-8"/>
                <w:sz w:val="24"/>
              </w:rPr>
              <w:t xml:space="preserve">ХIХ </w:t>
            </w:r>
            <w:r>
              <w:rPr>
                <w:spacing w:val="-2"/>
                <w:sz w:val="24"/>
              </w:rPr>
              <w:t>века,</w:t>
            </w:r>
            <w:r>
              <w:rPr>
                <w:spacing w:val="-17"/>
                <w:sz w:val="24"/>
              </w:rPr>
              <w:t xml:space="preserve"> </w:t>
            </w:r>
            <w:r>
              <w:rPr>
                <w:spacing w:val="-2"/>
                <w:sz w:val="24"/>
              </w:rPr>
              <w:t>ее</w:t>
            </w:r>
            <w:r>
              <w:rPr>
                <w:spacing w:val="-34"/>
                <w:sz w:val="24"/>
              </w:rPr>
              <w:t xml:space="preserve"> </w:t>
            </w:r>
            <w:r>
              <w:rPr>
                <w:spacing w:val="-2"/>
                <w:sz w:val="24"/>
              </w:rPr>
              <w:t>значение</w:t>
            </w:r>
            <w:r>
              <w:rPr>
                <w:spacing w:val="-36"/>
                <w:sz w:val="24"/>
              </w:rPr>
              <w:t xml:space="preserve"> </w:t>
            </w:r>
            <w:r>
              <w:rPr>
                <w:spacing w:val="-2"/>
                <w:sz w:val="24"/>
              </w:rPr>
              <w:t>для</w:t>
            </w:r>
            <w:r>
              <w:rPr>
                <w:spacing w:val="-33"/>
                <w:sz w:val="24"/>
              </w:rPr>
              <w:t xml:space="preserve"> </w:t>
            </w:r>
            <w:r>
              <w:rPr>
                <w:spacing w:val="-2"/>
                <w:sz w:val="24"/>
              </w:rPr>
              <w:t>русской</w:t>
            </w:r>
            <w:r>
              <w:rPr>
                <w:spacing w:val="-27"/>
                <w:sz w:val="24"/>
              </w:rPr>
              <w:t xml:space="preserve"> </w:t>
            </w:r>
            <w:r>
              <w:rPr>
                <w:spacing w:val="-2"/>
                <w:sz w:val="24"/>
              </w:rPr>
              <w:t>литературы</w:t>
            </w:r>
          </w:p>
        </w:tc>
        <w:tc>
          <w:tcPr>
            <w:tcW w:w="671" w:type="dxa"/>
          </w:tcPr>
          <w:p w14:paraId="4D0B0C39">
            <w:pPr>
              <w:pStyle w:val="10"/>
              <w:spacing w:before="9"/>
              <w:ind w:left="37"/>
              <w:jc w:val="center"/>
              <w:rPr>
                <w:sz w:val="24"/>
              </w:rPr>
            </w:pPr>
            <w:r>
              <w:rPr>
                <w:spacing w:val="-10"/>
                <w:sz w:val="24"/>
              </w:rPr>
              <w:t>1</w:t>
            </w:r>
          </w:p>
        </w:tc>
        <w:tc>
          <w:tcPr>
            <w:tcW w:w="1607" w:type="dxa"/>
          </w:tcPr>
          <w:p w14:paraId="31A0D1E3">
            <w:pPr>
              <w:pStyle w:val="10"/>
              <w:rPr>
                <w:rFonts w:ascii="Times New Roman"/>
                <w:sz w:val="22"/>
              </w:rPr>
            </w:pPr>
          </w:p>
        </w:tc>
        <w:tc>
          <w:tcPr>
            <w:tcW w:w="1665" w:type="dxa"/>
          </w:tcPr>
          <w:p w14:paraId="44D232A0">
            <w:pPr>
              <w:pStyle w:val="10"/>
              <w:rPr>
                <w:rFonts w:ascii="Times New Roman"/>
                <w:sz w:val="22"/>
              </w:rPr>
            </w:pPr>
          </w:p>
        </w:tc>
        <w:tc>
          <w:tcPr>
            <w:tcW w:w="1117" w:type="dxa"/>
          </w:tcPr>
          <w:p w14:paraId="2C31A93D">
            <w:pPr>
              <w:pStyle w:val="10"/>
              <w:rPr>
                <w:rFonts w:ascii="Times New Roman"/>
                <w:sz w:val="22"/>
              </w:rPr>
            </w:pPr>
          </w:p>
        </w:tc>
        <w:tc>
          <w:tcPr>
            <w:tcW w:w="3275" w:type="dxa"/>
          </w:tcPr>
          <w:p w14:paraId="182590E9">
            <w:pPr>
              <w:pStyle w:val="10"/>
              <w:spacing w:before="21" w:line="237" w:lineRule="auto"/>
              <w:ind w:left="38" w:right="326"/>
              <w:rPr>
                <w:sz w:val="24"/>
              </w:rPr>
            </w:pPr>
            <w:r>
              <w:rPr>
                <w:sz w:val="24"/>
              </w:rPr>
              <w:t xml:space="preserve">Библиотека ЦОК </w:t>
            </w:r>
            <w:r>
              <w:fldChar w:fldCharType="begin"/>
            </w:r>
            <w:r>
              <w:instrText xml:space="preserve"> HYPERLINK "https://m.edsoo.ru/8bc46c9a" \h </w:instrText>
            </w:r>
            <w:r>
              <w:fldChar w:fldCharType="separate"/>
            </w:r>
            <w:r>
              <w:rPr>
                <w:color w:val="0000FF"/>
                <w:spacing w:val="-14"/>
                <w:sz w:val="24"/>
              </w:rPr>
              <w:t>https://m.edsoo.ru/8bc46c9a</w:t>
            </w:r>
            <w:r>
              <w:rPr>
                <w:color w:val="0000FF"/>
                <w:spacing w:val="-14"/>
                <w:sz w:val="24"/>
              </w:rPr>
              <w:fldChar w:fldCharType="end"/>
            </w:r>
          </w:p>
        </w:tc>
      </w:tr>
      <w:tr w14:paraId="5D7718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1D95D555">
            <w:pPr>
              <w:pStyle w:val="10"/>
              <w:spacing w:before="10"/>
              <w:ind w:left="33"/>
              <w:rPr>
                <w:sz w:val="24"/>
              </w:rPr>
            </w:pPr>
            <w:r>
              <w:rPr>
                <w:spacing w:val="-5"/>
                <w:sz w:val="24"/>
              </w:rPr>
              <w:t>88</w:t>
            </w:r>
          </w:p>
        </w:tc>
        <w:tc>
          <w:tcPr>
            <w:tcW w:w="6281" w:type="dxa"/>
          </w:tcPr>
          <w:p w14:paraId="6980ED60">
            <w:pPr>
              <w:pStyle w:val="10"/>
              <w:spacing w:before="12" w:line="237" w:lineRule="auto"/>
              <w:ind w:left="35" w:right="463"/>
              <w:jc w:val="both"/>
              <w:rPr>
                <w:sz w:val="24"/>
              </w:rPr>
            </w:pPr>
            <w:r>
              <w:rPr>
                <w:spacing w:val="-12"/>
                <w:sz w:val="24"/>
              </w:rPr>
              <w:t>Подготовка</w:t>
            </w:r>
            <w:r>
              <w:rPr>
                <w:spacing w:val="-4"/>
                <w:sz w:val="24"/>
              </w:rPr>
              <w:t xml:space="preserve"> </w:t>
            </w:r>
            <w:r>
              <w:rPr>
                <w:spacing w:val="-12"/>
                <w:sz w:val="24"/>
              </w:rPr>
              <w:t>к</w:t>
            </w:r>
            <w:r>
              <w:rPr>
                <w:spacing w:val="9"/>
                <w:sz w:val="24"/>
              </w:rPr>
              <w:t xml:space="preserve"> </w:t>
            </w:r>
            <w:r>
              <w:rPr>
                <w:spacing w:val="-12"/>
                <w:sz w:val="24"/>
              </w:rPr>
              <w:t>контрольная</w:t>
            </w:r>
            <w:r>
              <w:rPr>
                <w:spacing w:val="-4"/>
                <w:sz w:val="24"/>
              </w:rPr>
              <w:t xml:space="preserve"> </w:t>
            </w:r>
            <w:r>
              <w:rPr>
                <w:spacing w:val="-12"/>
                <w:sz w:val="24"/>
              </w:rPr>
              <w:t>работа</w:t>
            </w:r>
            <w:r>
              <w:rPr>
                <w:sz w:val="24"/>
              </w:rPr>
              <w:t xml:space="preserve"> </w:t>
            </w:r>
            <w:r>
              <w:rPr>
                <w:spacing w:val="-12"/>
                <w:sz w:val="24"/>
              </w:rPr>
              <w:t>Литература</w:t>
            </w:r>
            <w:r>
              <w:rPr>
                <w:spacing w:val="-4"/>
                <w:sz w:val="24"/>
              </w:rPr>
              <w:t xml:space="preserve"> </w:t>
            </w:r>
            <w:r>
              <w:rPr>
                <w:spacing w:val="-12"/>
                <w:sz w:val="24"/>
              </w:rPr>
              <w:t xml:space="preserve">середины </w:t>
            </w:r>
            <w:r>
              <w:rPr>
                <w:w w:val="90"/>
                <w:sz w:val="24"/>
              </w:rPr>
              <w:t>X</w:t>
            </w:r>
            <w:r>
              <w:rPr>
                <w:spacing w:val="-8"/>
                <w:w w:val="90"/>
                <w:sz w:val="24"/>
              </w:rPr>
              <w:t xml:space="preserve"> </w:t>
            </w:r>
            <w:r>
              <w:rPr>
                <w:w w:val="90"/>
                <w:sz w:val="24"/>
              </w:rPr>
              <w:t>IX</w:t>
            </w:r>
            <w:r>
              <w:rPr>
                <w:spacing w:val="31"/>
                <w:sz w:val="24"/>
              </w:rPr>
              <w:t xml:space="preserve"> </w:t>
            </w:r>
            <w:r>
              <w:rPr>
                <w:w w:val="90"/>
                <w:sz w:val="24"/>
              </w:rPr>
              <w:t>века</w:t>
            </w:r>
            <w:r>
              <w:rPr>
                <w:spacing w:val="-3"/>
                <w:w w:val="90"/>
                <w:sz w:val="24"/>
              </w:rPr>
              <w:t xml:space="preserve"> </w:t>
            </w:r>
            <w:r>
              <w:rPr>
                <w:w w:val="90"/>
                <w:sz w:val="24"/>
              </w:rPr>
              <w:t xml:space="preserve">(письменный ответ, тесты, творческая работа, </w:t>
            </w:r>
            <w:r>
              <w:rPr>
                <w:spacing w:val="-2"/>
                <w:sz w:val="24"/>
              </w:rPr>
              <w:t>сочинение)</w:t>
            </w:r>
          </w:p>
        </w:tc>
        <w:tc>
          <w:tcPr>
            <w:tcW w:w="671" w:type="dxa"/>
          </w:tcPr>
          <w:p w14:paraId="1B7AF3EA">
            <w:pPr>
              <w:pStyle w:val="10"/>
              <w:spacing w:before="10"/>
              <w:ind w:left="37"/>
              <w:jc w:val="center"/>
              <w:rPr>
                <w:sz w:val="24"/>
              </w:rPr>
            </w:pPr>
            <w:r>
              <w:rPr>
                <w:spacing w:val="-10"/>
                <w:sz w:val="24"/>
              </w:rPr>
              <w:t>1</w:t>
            </w:r>
          </w:p>
        </w:tc>
        <w:tc>
          <w:tcPr>
            <w:tcW w:w="1607" w:type="dxa"/>
          </w:tcPr>
          <w:p w14:paraId="313F4B5B">
            <w:pPr>
              <w:pStyle w:val="10"/>
              <w:rPr>
                <w:rFonts w:ascii="Times New Roman"/>
                <w:sz w:val="22"/>
              </w:rPr>
            </w:pPr>
          </w:p>
        </w:tc>
        <w:tc>
          <w:tcPr>
            <w:tcW w:w="1665" w:type="dxa"/>
          </w:tcPr>
          <w:p w14:paraId="27516974">
            <w:pPr>
              <w:pStyle w:val="10"/>
              <w:rPr>
                <w:rFonts w:ascii="Times New Roman"/>
                <w:sz w:val="22"/>
              </w:rPr>
            </w:pPr>
          </w:p>
        </w:tc>
        <w:tc>
          <w:tcPr>
            <w:tcW w:w="1117" w:type="dxa"/>
          </w:tcPr>
          <w:p w14:paraId="189F85A9">
            <w:pPr>
              <w:pStyle w:val="10"/>
              <w:rPr>
                <w:rFonts w:ascii="Times New Roman"/>
                <w:sz w:val="22"/>
              </w:rPr>
            </w:pPr>
          </w:p>
        </w:tc>
        <w:tc>
          <w:tcPr>
            <w:tcW w:w="3275" w:type="dxa"/>
          </w:tcPr>
          <w:p w14:paraId="51D38380">
            <w:pPr>
              <w:pStyle w:val="10"/>
              <w:rPr>
                <w:rFonts w:ascii="Times New Roman"/>
                <w:sz w:val="22"/>
              </w:rPr>
            </w:pPr>
          </w:p>
        </w:tc>
      </w:tr>
      <w:tr w14:paraId="25BEB34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1680A422">
            <w:pPr>
              <w:pStyle w:val="10"/>
              <w:spacing w:before="9"/>
              <w:ind w:left="33"/>
              <w:rPr>
                <w:sz w:val="24"/>
              </w:rPr>
            </w:pPr>
            <w:r>
              <w:rPr>
                <w:spacing w:val="-5"/>
                <w:sz w:val="24"/>
              </w:rPr>
              <w:t>89</w:t>
            </w:r>
          </w:p>
        </w:tc>
        <w:tc>
          <w:tcPr>
            <w:tcW w:w="6281" w:type="dxa"/>
          </w:tcPr>
          <w:p w14:paraId="70BF0D98">
            <w:pPr>
              <w:pStyle w:val="10"/>
              <w:spacing w:before="11" w:line="237" w:lineRule="auto"/>
              <w:ind w:left="35" w:right="170"/>
              <w:rPr>
                <w:sz w:val="24"/>
              </w:rPr>
            </w:pPr>
            <w:r>
              <w:rPr>
                <w:spacing w:val="-8"/>
                <w:sz w:val="24"/>
              </w:rPr>
              <w:t>Итоговая</w:t>
            </w:r>
            <w:r>
              <w:rPr>
                <w:spacing w:val="-33"/>
                <w:sz w:val="24"/>
              </w:rPr>
              <w:t xml:space="preserve"> </w:t>
            </w:r>
            <w:r>
              <w:rPr>
                <w:spacing w:val="-8"/>
                <w:sz w:val="24"/>
              </w:rPr>
              <w:t>контрольная</w:t>
            </w:r>
            <w:r>
              <w:rPr>
                <w:spacing w:val="-31"/>
                <w:sz w:val="24"/>
              </w:rPr>
              <w:t xml:space="preserve"> </w:t>
            </w:r>
            <w:r>
              <w:rPr>
                <w:spacing w:val="-8"/>
                <w:sz w:val="24"/>
              </w:rPr>
              <w:t>работа</w:t>
            </w:r>
            <w:r>
              <w:rPr>
                <w:spacing w:val="-30"/>
                <w:sz w:val="24"/>
              </w:rPr>
              <w:t xml:space="preserve"> </w:t>
            </w:r>
            <w:r>
              <w:rPr>
                <w:spacing w:val="-8"/>
                <w:sz w:val="24"/>
              </w:rPr>
              <w:t>Литература</w:t>
            </w:r>
            <w:r>
              <w:rPr>
                <w:spacing w:val="-30"/>
                <w:sz w:val="24"/>
              </w:rPr>
              <w:t xml:space="preserve"> </w:t>
            </w:r>
            <w:r>
              <w:rPr>
                <w:spacing w:val="-8"/>
                <w:sz w:val="24"/>
              </w:rPr>
              <w:t>середины</w:t>
            </w:r>
            <w:r>
              <w:rPr>
                <w:spacing w:val="-14"/>
                <w:sz w:val="24"/>
              </w:rPr>
              <w:t xml:space="preserve"> </w:t>
            </w:r>
            <w:r>
              <w:rPr>
                <w:spacing w:val="-8"/>
                <w:sz w:val="24"/>
              </w:rPr>
              <w:t xml:space="preserve">XIX </w:t>
            </w:r>
            <w:r>
              <w:rPr>
                <w:spacing w:val="-6"/>
                <w:sz w:val="24"/>
              </w:rPr>
              <w:t>века</w:t>
            </w:r>
            <w:r>
              <w:rPr>
                <w:spacing w:val="-24"/>
                <w:sz w:val="24"/>
              </w:rPr>
              <w:t xml:space="preserve"> </w:t>
            </w:r>
            <w:r>
              <w:rPr>
                <w:spacing w:val="-6"/>
                <w:sz w:val="24"/>
              </w:rPr>
              <w:t>(письменный</w:t>
            </w:r>
            <w:r>
              <w:rPr>
                <w:spacing w:val="-18"/>
                <w:sz w:val="24"/>
              </w:rPr>
              <w:t xml:space="preserve"> </w:t>
            </w:r>
            <w:r>
              <w:rPr>
                <w:spacing w:val="-6"/>
                <w:sz w:val="24"/>
              </w:rPr>
              <w:t>ответ, тесты, творческая</w:t>
            </w:r>
            <w:r>
              <w:rPr>
                <w:spacing w:val="-24"/>
                <w:sz w:val="24"/>
              </w:rPr>
              <w:t xml:space="preserve"> </w:t>
            </w:r>
            <w:r>
              <w:rPr>
                <w:spacing w:val="-6"/>
                <w:sz w:val="24"/>
              </w:rPr>
              <w:t xml:space="preserve">работа, </w:t>
            </w:r>
            <w:r>
              <w:rPr>
                <w:spacing w:val="-2"/>
                <w:sz w:val="24"/>
              </w:rPr>
              <w:t>сочинение)</w:t>
            </w:r>
          </w:p>
        </w:tc>
        <w:tc>
          <w:tcPr>
            <w:tcW w:w="671" w:type="dxa"/>
          </w:tcPr>
          <w:p w14:paraId="1F2F033D">
            <w:pPr>
              <w:pStyle w:val="10"/>
              <w:spacing w:before="9"/>
              <w:ind w:left="37"/>
              <w:jc w:val="center"/>
              <w:rPr>
                <w:sz w:val="24"/>
              </w:rPr>
            </w:pPr>
            <w:r>
              <w:rPr>
                <w:spacing w:val="-10"/>
                <w:sz w:val="24"/>
              </w:rPr>
              <w:t>1</w:t>
            </w:r>
          </w:p>
        </w:tc>
        <w:tc>
          <w:tcPr>
            <w:tcW w:w="1607" w:type="dxa"/>
          </w:tcPr>
          <w:p w14:paraId="38D89F36">
            <w:pPr>
              <w:pStyle w:val="10"/>
              <w:spacing w:before="9"/>
              <w:ind w:left="39"/>
              <w:jc w:val="center"/>
              <w:rPr>
                <w:sz w:val="24"/>
              </w:rPr>
            </w:pPr>
            <w:r>
              <w:rPr>
                <w:spacing w:val="-10"/>
                <w:sz w:val="24"/>
              </w:rPr>
              <w:t>1</w:t>
            </w:r>
          </w:p>
        </w:tc>
        <w:tc>
          <w:tcPr>
            <w:tcW w:w="1665" w:type="dxa"/>
          </w:tcPr>
          <w:p w14:paraId="2EC0A70B">
            <w:pPr>
              <w:pStyle w:val="10"/>
              <w:rPr>
                <w:rFonts w:ascii="Times New Roman"/>
                <w:sz w:val="22"/>
              </w:rPr>
            </w:pPr>
          </w:p>
        </w:tc>
        <w:tc>
          <w:tcPr>
            <w:tcW w:w="1117" w:type="dxa"/>
          </w:tcPr>
          <w:p w14:paraId="48480978">
            <w:pPr>
              <w:pStyle w:val="10"/>
              <w:rPr>
                <w:rFonts w:ascii="Times New Roman"/>
                <w:sz w:val="22"/>
              </w:rPr>
            </w:pPr>
          </w:p>
        </w:tc>
        <w:tc>
          <w:tcPr>
            <w:tcW w:w="3275" w:type="dxa"/>
          </w:tcPr>
          <w:p w14:paraId="75715554">
            <w:pPr>
              <w:pStyle w:val="10"/>
              <w:spacing w:before="21" w:line="237" w:lineRule="auto"/>
              <w:ind w:left="38" w:right="327"/>
              <w:rPr>
                <w:sz w:val="24"/>
              </w:rPr>
            </w:pPr>
            <w:r>
              <w:rPr>
                <w:sz w:val="24"/>
              </w:rPr>
              <w:t xml:space="preserve">Библиотека ЦОК </w:t>
            </w:r>
            <w:r>
              <w:fldChar w:fldCharType="begin"/>
            </w:r>
            <w:r>
              <w:instrText xml:space="preserve"> HYPERLINK "https://m.edsoo.ru/8bc4749c" \h </w:instrText>
            </w:r>
            <w:r>
              <w:fldChar w:fldCharType="separate"/>
            </w:r>
            <w:r>
              <w:rPr>
                <w:color w:val="0000FF"/>
                <w:spacing w:val="-14"/>
                <w:sz w:val="24"/>
              </w:rPr>
              <w:t>https://m.edsoo.ru/8bc4749c</w:t>
            </w:r>
            <w:r>
              <w:rPr>
                <w:color w:val="0000FF"/>
                <w:spacing w:val="-14"/>
                <w:sz w:val="24"/>
              </w:rPr>
              <w:fldChar w:fldCharType="end"/>
            </w:r>
          </w:p>
        </w:tc>
      </w:tr>
      <w:tr w14:paraId="5148FE9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58571C8">
            <w:pPr>
              <w:pStyle w:val="10"/>
              <w:spacing w:before="11"/>
              <w:ind w:left="33"/>
              <w:rPr>
                <w:sz w:val="24"/>
              </w:rPr>
            </w:pPr>
            <w:r>
              <w:rPr>
                <w:spacing w:val="-5"/>
                <w:sz w:val="24"/>
              </w:rPr>
              <w:t>90</w:t>
            </w:r>
          </w:p>
        </w:tc>
        <w:tc>
          <w:tcPr>
            <w:tcW w:w="6281" w:type="dxa"/>
          </w:tcPr>
          <w:p w14:paraId="2F552A56">
            <w:pPr>
              <w:pStyle w:val="10"/>
              <w:spacing w:before="16" w:line="235" w:lineRule="auto"/>
              <w:ind w:left="35"/>
              <w:rPr>
                <w:sz w:val="24"/>
              </w:rPr>
            </w:pPr>
            <w:r>
              <w:rPr>
                <w:spacing w:val="-10"/>
                <w:sz w:val="24"/>
              </w:rPr>
              <w:t>Внеклассное</w:t>
            </w:r>
            <w:r>
              <w:rPr>
                <w:spacing w:val="-32"/>
                <w:sz w:val="24"/>
              </w:rPr>
              <w:t xml:space="preserve"> </w:t>
            </w:r>
            <w:r>
              <w:rPr>
                <w:spacing w:val="-10"/>
                <w:sz w:val="24"/>
              </w:rPr>
              <w:t>чтение. Писатели</w:t>
            </w:r>
            <w:r>
              <w:rPr>
                <w:spacing w:val="-20"/>
                <w:sz w:val="24"/>
              </w:rPr>
              <w:t xml:space="preserve"> </w:t>
            </w:r>
            <w:r>
              <w:rPr>
                <w:spacing w:val="-10"/>
                <w:sz w:val="24"/>
              </w:rPr>
              <w:t>и</w:t>
            </w:r>
            <w:r>
              <w:rPr>
                <w:spacing w:val="-24"/>
                <w:sz w:val="24"/>
              </w:rPr>
              <w:t xml:space="preserve"> </w:t>
            </w:r>
            <w:r>
              <w:rPr>
                <w:spacing w:val="-10"/>
                <w:sz w:val="24"/>
              </w:rPr>
              <w:t>поэты</w:t>
            </w:r>
            <w:r>
              <w:rPr>
                <w:spacing w:val="-14"/>
                <w:sz w:val="24"/>
              </w:rPr>
              <w:t xml:space="preserve"> </w:t>
            </w:r>
            <w:r>
              <w:rPr>
                <w:spacing w:val="-10"/>
                <w:sz w:val="24"/>
              </w:rPr>
              <w:t>о</w:t>
            </w:r>
            <w:r>
              <w:rPr>
                <w:spacing w:val="-30"/>
                <w:sz w:val="24"/>
              </w:rPr>
              <w:t xml:space="preserve"> </w:t>
            </w:r>
            <w:r>
              <w:rPr>
                <w:spacing w:val="-10"/>
                <w:sz w:val="24"/>
              </w:rPr>
              <w:t xml:space="preserve">Великой </w:t>
            </w:r>
            <w:r>
              <w:rPr>
                <w:sz w:val="24"/>
              </w:rPr>
              <w:t>Отечественной</w:t>
            </w:r>
            <w:r>
              <w:rPr>
                <w:spacing w:val="-8"/>
                <w:sz w:val="24"/>
              </w:rPr>
              <w:t xml:space="preserve"> </w:t>
            </w:r>
            <w:r>
              <w:rPr>
                <w:sz w:val="24"/>
              </w:rPr>
              <w:t>войне</w:t>
            </w:r>
          </w:p>
        </w:tc>
        <w:tc>
          <w:tcPr>
            <w:tcW w:w="671" w:type="dxa"/>
          </w:tcPr>
          <w:p w14:paraId="491ABFFE">
            <w:pPr>
              <w:pStyle w:val="10"/>
              <w:spacing w:before="11"/>
              <w:ind w:left="37"/>
              <w:jc w:val="center"/>
              <w:rPr>
                <w:sz w:val="24"/>
              </w:rPr>
            </w:pPr>
            <w:r>
              <w:rPr>
                <w:spacing w:val="-10"/>
                <w:sz w:val="24"/>
              </w:rPr>
              <w:t>1</w:t>
            </w:r>
          </w:p>
        </w:tc>
        <w:tc>
          <w:tcPr>
            <w:tcW w:w="1607" w:type="dxa"/>
          </w:tcPr>
          <w:p w14:paraId="1A8CEB03">
            <w:pPr>
              <w:pStyle w:val="10"/>
              <w:rPr>
                <w:rFonts w:ascii="Times New Roman"/>
                <w:sz w:val="22"/>
              </w:rPr>
            </w:pPr>
          </w:p>
        </w:tc>
        <w:tc>
          <w:tcPr>
            <w:tcW w:w="1665" w:type="dxa"/>
          </w:tcPr>
          <w:p w14:paraId="5A97C626">
            <w:pPr>
              <w:pStyle w:val="10"/>
              <w:rPr>
                <w:rFonts w:ascii="Times New Roman"/>
                <w:sz w:val="22"/>
              </w:rPr>
            </w:pPr>
          </w:p>
        </w:tc>
        <w:tc>
          <w:tcPr>
            <w:tcW w:w="1117" w:type="dxa"/>
          </w:tcPr>
          <w:p w14:paraId="20534887">
            <w:pPr>
              <w:pStyle w:val="10"/>
              <w:rPr>
                <w:rFonts w:ascii="Times New Roman"/>
                <w:sz w:val="22"/>
              </w:rPr>
            </w:pPr>
          </w:p>
        </w:tc>
        <w:tc>
          <w:tcPr>
            <w:tcW w:w="3275" w:type="dxa"/>
          </w:tcPr>
          <w:p w14:paraId="00A36E08">
            <w:pPr>
              <w:pStyle w:val="10"/>
              <w:rPr>
                <w:rFonts w:ascii="Times New Roman"/>
                <w:sz w:val="22"/>
              </w:rPr>
            </w:pPr>
          </w:p>
        </w:tc>
      </w:tr>
      <w:tr w14:paraId="573E55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267624C7">
            <w:pPr>
              <w:pStyle w:val="10"/>
              <w:spacing w:before="11"/>
              <w:ind w:left="33"/>
              <w:rPr>
                <w:sz w:val="24"/>
              </w:rPr>
            </w:pPr>
            <w:r>
              <w:rPr>
                <w:spacing w:val="-5"/>
                <w:sz w:val="24"/>
              </w:rPr>
              <w:t>91</w:t>
            </w:r>
          </w:p>
        </w:tc>
        <w:tc>
          <w:tcPr>
            <w:tcW w:w="6281" w:type="dxa"/>
          </w:tcPr>
          <w:p w14:paraId="3ACEBF9C">
            <w:pPr>
              <w:pStyle w:val="10"/>
              <w:spacing w:before="16" w:line="235" w:lineRule="auto"/>
              <w:ind w:left="35"/>
              <w:rPr>
                <w:sz w:val="24"/>
              </w:rPr>
            </w:pPr>
            <w:r>
              <w:rPr>
                <w:w w:val="90"/>
                <w:sz w:val="24"/>
              </w:rPr>
              <w:t>Данте</w:t>
            </w:r>
            <w:r>
              <w:rPr>
                <w:spacing w:val="-11"/>
                <w:w w:val="90"/>
                <w:sz w:val="24"/>
              </w:rPr>
              <w:t xml:space="preserve"> </w:t>
            </w:r>
            <w:r>
              <w:rPr>
                <w:w w:val="90"/>
                <w:sz w:val="24"/>
              </w:rPr>
              <w:t>Алигьери.</w:t>
            </w:r>
            <w:r>
              <w:rPr>
                <w:spacing w:val="-11"/>
                <w:w w:val="90"/>
                <w:sz w:val="24"/>
              </w:rPr>
              <w:t xml:space="preserve"> </w:t>
            </w:r>
            <w:r>
              <w:rPr>
                <w:w w:val="90"/>
                <w:sz w:val="24"/>
              </w:rPr>
              <w:t>«Божественная</w:t>
            </w:r>
            <w:r>
              <w:rPr>
                <w:spacing w:val="-11"/>
                <w:w w:val="90"/>
                <w:sz w:val="24"/>
              </w:rPr>
              <w:t xml:space="preserve"> </w:t>
            </w:r>
            <w:r>
              <w:rPr>
                <w:w w:val="90"/>
                <w:sz w:val="24"/>
              </w:rPr>
              <w:t>комедия»</w:t>
            </w:r>
            <w:r>
              <w:rPr>
                <w:spacing w:val="-11"/>
                <w:w w:val="90"/>
                <w:sz w:val="24"/>
              </w:rPr>
              <w:t xml:space="preserve"> </w:t>
            </w:r>
            <w:r>
              <w:rPr>
                <w:w w:val="90"/>
                <w:sz w:val="24"/>
              </w:rPr>
              <w:t>.</w:t>
            </w:r>
            <w:r>
              <w:rPr>
                <w:spacing w:val="-11"/>
                <w:w w:val="90"/>
                <w:sz w:val="24"/>
              </w:rPr>
              <w:t xml:space="preserve"> </w:t>
            </w:r>
            <w:r>
              <w:rPr>
                <w:w w:val="90"/>
                <w:sz w:val="24"/>
              </w:rPr>
              <w:t xml:space="preserve">Особенности </w:t>
            </w:r>
            <w:r>
              <w:rPr>
                <w:spacing w:val="-4"/>
                <w:sz w:val="24"/>
              </w:rPr>
              <w:t>жанра</w:t>
            </w:r>
            <w:r>
              <w:rPr>
                <w:spacing w:val="-16"/>
                <w:sz w:val="24"/>
              </w:rPr>
              <w:t xml:space="preserve"> </w:t>
            </w:r>
            <w:r>
              <w:rPr>
                <w:spacing w:val="-4"/>
                <w:sz w:val="24"/>
              </w:rPr>
              <w:t>и</w:t>
            </w:r>
            <w:r>
              <w:rPr>
                <w:spacing w:val="-13"/>
                <w:sz w:val="24"/>
              </w:rPr>
              <w:t xml:space="preserve"> </w:t>
            </w:r>
            <w:r>
              <w:rPr>
                <w:spacing w:val="-4"/>
                <w:sz w:val="24"/>
              </w:rPr>
              <w:t>композиции</w:t>
            </w:r>
            <w:r>
              <w:rPr>
                <w:spacing w:val="-11"/>
                <w:sz w:val="24"/>
              </w:rPr>
              <w:t xml:space="preserve"> </w:t>
            </w:r>
            <w:r>
              <w:rPr>
                <w:spacing w:val="-4"/>
                <w:sz w:val="24"/>
              </w:rPr>
              <w:t>комедии. Сюжет и</w:t>
            </w:r>
            <w:r>
              <w:rPr>
                <w:spacing w:val="-9"/>
                <w:sz w:val="24"/>
              </w:rPr>
              <w:t xml:space="preserve"> </w:t>
            </w:r>
            <w:r>
              <w:rPr>
                <w:spacing w:val="-4"/>
                <w:sz w:val="24"/>
              </w:rPr>
              <w:t>персонажи</w:t>
            </w:r>
          </w:p>
        </w:tc>
        <w:tc>
          <w:tcPr>
            <w:tcW w:w="671" w:type="dxa"/>
          </w:tcPr>
          <w:p w14:paraId="5FDCC889">
            <w:pPr>
              <w:pStyle w:val="10"/>
              <w:spacing w:before="11"/>
              <w:ind w:left="37"/>
              <w:jc w:val="center"/>
              <w:rPr>
                <w:sz w:val="24"/>
              </w:rPr>
            </w:pPr>
            <w:r>
              <w:rPr>
                <w:spacing w:val="-10"/>
                <w:sz w:val="24"/>
              </w:rPr>
              <w:t>1</w:t>
            </w:r>
          </w:p>
        </w:tc>
        <w:tc>
          <w:tcPr>
            <w:tcW w:w="1607" w:type="dxa"/>
          </w:tcPr>
          <w:p w14:paraId="322134BC">
            <w:pPr>
              <w:pStyle w:val="10"/>
              <w:rPr>
                <w:rFonts w:ascii="Times New Roman"/>
                <w:sz w:val="22"/>
              </w:rPr>
            </w:pPr>
          </w:p>
        </w:tc>
        <w:tc>
          <w:tcPr>
            <w:tcW w:w="1665" w:type="dxa"/>
          </w:tcPr>
          <w:p w14:paraId="7E8BF10F">
            <w:pPr>
              <w:pStyle w:val="10"/>
              <w:rPr>
                <w:rFonts w:ascii="Times New Roman"/>
                <w:sz w:val="22"/>
              </w:rPr>
            </w:pPr>
          </w:p>
        </w:tc>
        <w:tc>
          <w:tcPr>
            <w:tcW w:w="1117" w:type="dxa"/>
          </w:tcPr>
          <w:p w14:paraId="73B6D0F6">
            <w:pPr>
              <w:pStyle w:val="10"/>
              <w:rPr>
                <w:rFonts w:ascii="Times New Roman"/>
                <w:sz w:val="22"/>
              </w:rPr>
            </w:pPr>
          </w:p>
        </w:tc>
        <w:tc>
          <w:tcPr>
            <w:tcW w:w="3275" w:type="dxa"/>
          </w:tcPr>
          <w:p w14:paraId="43AE7E1D">
            <w:pPr>
              <w:pStyle w:val="10"/>
              <w:spacing w:before="23" w:line="237" w:lineRule="auto"/>
              <w:ind w:left="38" w:right="304"/>
              <w:rPr>
                <w:sz w:val="24"/>
              </w:rPr>
            </w:pPr>
            <w:r>
              <w:rPr>
                <w:sz w:val="24"/>
              </w:rPr>
              <w:t xml:space="preserve">Библиотека ЦОК </w:t>
            </w:r>
            <w:r>
              <w:fldChar w:fldCharType="begin"/>
            </w:r>
            <w:r>
              <w:instrText xml:space="preserve"> HYPERLINK "https://m.edsoo.ru/8bc46db2" \h </w:instrText>
            </w:r>
            <w:r>
              <w:fldChar w:fldCharType="separate"/>
            </w:r>
            <w:r>
              <w:rPr>
                <w:color w:val="0000FF"/>
                <w:spacing w:val="-14"/>
                <w:sz w:val="24"/>
              </w:rPr>
              <w:t>https://m.edsoo.ru/8bc46db2</w:t>
            </w:r>
            <w:r>
              <w:rPr>
                <w:color w:val="0000FF"/>
                <w:spacing w:val="-14"/>
                <w:sz w:val="24"/>
              </w:rPr>
              <w:fldChar w:fldCharType="end"/>
            </w:r>
          </w:p>
        </w:tc>
      </w:tr>
      <w:tr w14:paraId="01EEEF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tcPr>
          <w:p w14:paraId="2096E832">
            <w:pPr>
              <w:pStyle w:val="10"/>
              <w:spacing w:before="11"/>
              <w:ind w:left="33"/>
              <w:rPr>
                <w:sz w:val="24"/>
              </w:rPr>
            </w:pPr>
            <w:r>
              <w:rPr>
                <w:spacing w:val="-5"/>
                <w:sz w:val="24"/>
              </w:rPr>
              <w:t>92</w:t>
            </w:r>
          </w:p>
        </w:tc>
        <w:tc>
          <w:tcPr>
            <w:tcW w:w="6281" w:type="dxa"/>
          </w:tcPr>
          <w:p w14:paraId="7D609E9D">
            <w:pPr>
              <w:pStyle w:val="10"/>
              <w:spacing w:before="16" w:line="235" w:lineRule="auto"/>
              <w:ind w:left="35" w:right="170"/>
              <w:rPr>
                <w:sz w:val="24"/>
              </w:rPr>
            </w:pPr>
            <w:r>
              <w:rPr>
                <w:w w:val="85"/>
                <w:sz w:val="24"/>
              </w:rPr>
              <w:t>Данте Алигьери. «Божественная комедия». Образ поэта.</w:t>
            </w:r>
            <w:r>
              <w:rPr>
                <w:spacing w:val="40"/>
                <w:sz w:val="24"/>
              </w:rPr>
              <w:t xml:space="preserve"> </w:t>
            </w:r>
            <w:r>
              <w:rPr>
                <w:w w:val="90"/>
                <w:sz w:val="24"/>
              </w:rPr>
              <w:t>Пороки</w:t>
            </w:r>
            <w:r>
              <w:rPr>
                <w:spacing w:val="-9"/>
                <w:w w:val="90"/>
                <w:sz w:val="24"/>
              </w:rPr>
              <w:t xml:space="preserve"> </w:t>
            </w:r>
            <w:r>
              <w:rPr>
                <w:w w:val="90"/>
                <w:sz w:val="24"/>
              </w:rPr>
              <w:t>человечества</w:t>
            </w:r>
            <w:r>
              <w:rPr>
                <w:spacing w:val="-9"/>
                <w:w w:val="90"/>
                <w:sz w:val="24"/>
              </w:rPr>
              <w:t xml:space="preserve"> </w:t>
            </w:r>
            <w:r>
              <w:rPr>
                <w:w w:val="90"/>
                <w:sz w:val="24"/>
              </w:rPr>
              <w:t>и</w:t>
            </w:r>
            <w:r>
              <w:rPr>
                <w:spacing w:val="-8"/>
                <w:w w:val="90"/>
                <w:sz w:val="24"/>
              </w:rPr>
              <w:t xml:space="preserve"> </w:t>
            </w:r>
            <w:r>
              <w:rPr>
                <w:w w:val="90"/>
                <w:sz w:val="24"/>
              </w:rPr>
              <w:t>наказание</w:t>
            </w:r>
            <w:r>
              <w:rPr>
                <w:spacing w:val="-11"/>
                <w:w w:val="90"/>
                <w:sz w:val="24"/>
              </w:rPr>
              <w:t xml:space="preserve"> </w:t>
            </w:r>
            <w:r>
              <w:rPr>
                <w:w w:val="90"/>
                <w:sz w:val="24"/>
              </w:rPr>
              <w:t>за</w:t>
            </w:r>
            <w:r>
              <w:rPr>
                <w:spacing w:val="-9"/>
                <w:w w:val="90"/>
                <w:sz w:val="24"/>
              </w:rPr>
              <w:t xml:space="preserve"> </w:t>
            </w:r>
            <w:r>
              <w:rPr>
                <w:w w:val="90"/>
                <w:sz w:val="24"/>
              </w:rPr>
              <w:t>них.</w:t>
            </w:r>
            <w:r>
              <w:rPr>
                <w:sz w:val="24"/>
              </w:rPr>
              <w:t xml:space="preserve"> </w:t>
            </w:r>
            <w:r>
              <w:rPr>
                <w:w w:val="90"/>
                <w:sz w:val="24"/>
              </w:rPr>
              <w:t>Проблематика</w:t>
            </w:r>
          </w:p>
        </w:tc>
        <w:tc>
          <w:tcPr>
            <w:tcW w:w="671" w:type="dxa"/>
          </w:tcPr>
          <w:p w14:paraId="16EDE033">
            <w:pPr>
              <w:pStyle w:val="10"/>
              <w:spacing w:before="11"/>
              <w:ind w:left="37"/>
              <w:jc w:val="center"/>
              <w:rPr>
                <w:sz w:val="24"/>
              </w:rPr>
            </w:pPr>
            <w:r>
              <w:rPr>
                <w:spacing w:val="-10"/>
                <w:sz w:val="24"/>
              </w:rPr>
              <w:t>1</w:t>
            </w:r>
          </w:p>
        </w:tc>
        <w:tc>
          <w:tcPr>
            <w:tcW w:w="1607" w:type="dxa"/>
          </w:tcPr>
          <w:p w14:paraId="6E0E5337">
            <w:pPr>
              <w:pStyle w:val="10"/>
              <w:rPr>
                <w:rFonts w:ascii="Times New Roman"/>
                <w:sz w:val="22"/>
              </w:rPr>
            </w:pPr>
          </w:p>
        </w:tc>
        <w:tc>
          <w:tcPr>
            <w:tcW w:w="1665" w:type="dxa"/>
          </w:tcPr>
          <w:p w14:paraId="077211EA">
            <w:pPr>
              <w:pStyle w:val="10"/>
              <w:rPr>
                <w:rFonts w:ascii="Times New Roman"/>
                <w:sz w:val="22"/>
              </w:rPr>
            </w:pPr>
          </w:p>
        </w:tc>
        <w:tc>
          <w:tcPr>
            <w:tcW w:w="1117" w:type="dxa"/>
          </w:tcPr>
          <w:p w14:paraId="6482842D">
            <w:pPr>
              <w:pStyle w:val="10"/>
              <w:rPr>
                <w:rFonts w:ascii="Times New Roman"/>
                <w:sz w:val="22"/>
              </w:rPr>
            </w:pPr>
          </w:p>
        </w:tc>
        <w:tc>
          <w:tcPr>
            <w:tcW w:w="3275" w:type="dxa"/>
          </w:tcPr>
          <w:p w14:paraId="62FAB802">
            <w:pPr>
              <w:pStyle w:val="10"/>
              <w:spacing w:before="23" w:line="237" w:lineRule="auto"/>
              <w:ind w:left="38" w:right="307"/>
              <w:rPr>
                <w:sz w:val="24"/>
              </w:rPr>
            </w:pPr>
            <w:r>
              <w:rPr>
                <w:sz w:val="24"/>
              </w:rPr>
              <w:t xml:space="preserve">Библиотека ЦОК </w:t>
            </w:r>
            <w:r>
              <w:fldChar w:fldCharType="begin"/>
            </w:r>
            <w:r>
              <w:instrText xml:space="preserve"> HYPERLINK "https://m.edsoo.ru/8bc46ed4" \h </w:instrText>
            </w:r>
            <w:r>
              <w:fldChar w:fldCharType="separate"/>
            </w:r>
            <w:r>
              <w:rPr>
                <w:color w:val="0000FF"/>
                <w:spacing w:val="-14"/>
                <w:sz w:val="24"/>
              </w:rPr>
              <w:t>https://m.edsoo.ru/8bc46ed4</w:t>
            </w:r>
            <w:r>
              <w:rPr>
                <w:color w:val="0000FF"/>
                <w:spacing w:val="-14"/>
                <w:sz w:val="24"/>
              </w:rPr>
              <w:fldChar w:fldCharType="end"/>
            </w:r>
          </w:p>
        </w:tc>
      </w:tr>
      <w:tr w14:paraId="6B1505F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72E39D5A">
            <w:pPr>
              <w:pStyle w:val="10"/>
              <w:spacing w:before="9"/>
              <w:ind w:left="33"/>
              <w:rPr>
                <w:sz w:val="24"/>
              </w:rPr>
            </w:pPr>
            <w:r>
              <w:rPr>
                <w:spacing w:val="-5"/>
                <w:sz w:val="24"/>
              </w:rPr>
              <w:t>93</w:t>
            </w:r>
          </w:p>
        </w:tc>
        <w:tc>
          <w:tcPr>
            <w:tcW w:w="6281" w:type="dxa"/>
          </w:tcPr>
          <w:p w14:paraId="5D94802D">
            <w:pPr>
              <w:pStyle w:val="10"/>
              <w:spacing w:before="11" w:line="237" w:lineRule="auto"/>
              <w:ind w:left="35" w:right="170"/>
              <w:rPr>
                <w:sz w:val="24"/>
              </w:rPr>
            </w:pPr>
            <w:r>
              <w:rPr>
                <w:w w:val="85"/>
                <w:sz w:val="24"/>
              </w:rPr>
              <w:t>У . Ш</w:t>
            </w:r>
            <w:r>
              <w:rPr>
                <w:spacing w:val="-2"/>
                <w:w w:val="85"/>
                <w:sz w:val="24"/>
              </w:rPr>
              <w:t xml:space="preserve"> </w:t>
            </w:r>
            <w:r>
              <w:rPr>
                <w:w w:val="85"/>
                <w:sz w:val="24"/>
              </w:rPr>
              <w:t xml:space="preserve">експир. Трагедия «Г амлет». История создания </w:t>
            </w:r>
            <w:r>
              <w:rPr>
                <w:spacing w:val="-6"/>
                <w:sz w:val="24"/>
              </w:rPr>
              <w:t>трагедии.</w:t>
            </w:r>
            <w:r>
              <w:rPr>
                <w:spacing w:val="-10"/>
                <w:sz w:val="24"/>
              </w:rPr>
              <w:t xml:space="preserve"> </w:t>
            </w:r>
            <w:r>
              <w:rPr>
                <w:spacing w:val="-6"/>
                <w:sz w:val="24"/>
              </w:rPr>
              <w:t>Т</w:t>
            </w:r>
            <w:r>
              <w:rPr>
                <w:spacing w:val="-50"/>
                <w:sz w:val="24"/>
              </w:rPr>
              <w:t xml:space="preserve"> </w:t>
            </w:r>
            <w:r>
              <w:rPr>
                <w:spacing w:val="-6"/>
                <w:sz w:val="24"/>
              </w:rPr>
              <w:t>ема, идея,</w:t>
            </w:r>
            <w:r>
              <w:rPr>
                <w:spacing w:val="-10"/>
                <w:sz w:val="24"/>
              </w:rPr>
              <w:t xml:space="preserve"> </w:t>
            </w:r>
            <w:r>
              <w:rPr>
                <w:spacing w:val="-6"/>
                <w:sz w:val="24"/>
              </w:rPr>
              <w:t>проблематика</w:t>
            </w:r>
          </w:p>
        </w:tc>
        <w:tc>
          <w:tcPr>
            <w:tcW w:w="671" w:type="dxa"/>
          </w:tcPr>
          <w:p w14:paraId="58108D17">
            <w:pPr>
              <w:pStyle w:val="10"/>
              <w:spacing w:before="9"/>
              <w:ind w:left="37"/>
              <w:jc w:val="center"/>
              <w:rPr>
                <w:sz w:val="24"/>
              </w:rPr>
            </w:pPr>
            <w:r>
              <w:rPr>
                <w:spacing w:val="-10"/>
                <w:sz w:val="24"/>
              </w:rPr>
              <w:t>1</w:t>
            </w:r>
          </w:p>
        </w:tc>
        <w:tc>
          <w:tcPr>
            <w:tcW w:w="1607" w:type="dxa"/>
          </w:tcPr>
          <w:p w14:paraId="3C3F28E5">
            <w:pPr>
              <w:pStyle w:val="10"/>
              <w:rPr>
                <w:rFonts w:ascii="Times New Roman"/>
                <w:sz w:val="22"/>
              </w:rPr>
            </w:pPr>
          </w:p>
        </w:tc>
        <w:tc>
          <w:tcPr>
            <w:tcW w:w="1665" w:type="dxa"/>
          </w:tcPr>
          <w:p w14:paraId="1D2018C7">
            <w:pPr>
              <w:pStyle w:val="10"/>
              <w:rPr>
                <w:rFonts w:ascii="Times New Roman"/>
                <w:sz w:val="22"/>
              </w:rPr>
            </w:pPr>
          </w:p>
        </w:tc>
        <w:tc>
          <w:tcPr>
            <w:tcW w:w="1117" w:type="dxa"/>
          </w:tcPr>
          <w:p w14:paraId="4599788F">
            <w:pPr>
              <w:pStyle w:val="10"/>
              <w:rPr>
                <w:rFonts w:ascii="Times New Roman"/>
                <w:sz w:val="22"/>
              </w:rPr>
            </w:pPr>
          </w:p>
        </w:tc>
        <w:tc>
          <w:tcPr>
            <w:tcW w:w="3275" w:type="dxa"/>
          </w:tcPr>
          <w:p w14:paraId="683CD2A2">
            <w:pPr>
              <w:pStyle w:val="10"/>
              <w:rPr>
                <w:rFonts w:ascii="Times New Roman"/>
                <w:sz w:val="22"/>
              </w:rPr>
            </w:pPr>
          </w:p>
        </w:tc>
      </w:tr>
      <w:tr w14:paraId="468EE70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25849F57">
            <w:pPr>
              <w:pStyle w:val="10"/>
              <w:spacing w:before="10"/>
              <w:ind w:left="33"/>
              <w:rPr>
                <w:sz w:val="24"/>
              </w:rPr>
            </w:pPr>
            <w:r>
              <w:rPr>
                <w:spacing w:val="-5"/>
                <w:sz w:val="24"/>
              </w:rPr>
              <w:t>94</w:t>
            </w:r>
          </w:p>
        </w:tc>
        <w:tc>
          <w:tcPr>
            <w:tcW w:w="6281" w:type="dxa"/>
          </w:tcPr>
          <w:p w14:paraId="2F473A30">
            <w:pPr>
              <w:pStyle w:val="10"/>
              <w:spacing w:before="12" w:line="237" w:lineRule="auto"/>
              <w:ind w:left="35" w:right="292"/>
              <w:jc w:val="both"/>
              <w:rPr>
                <w:sz w:val="24"/>
              </w:rPr>
            </w:pPr>
            <w:r>
              <w:rPr>
                <w:w w:val="90"/>
                <w:sz w:val="24"/>
              </w:rPr>
              <w:t>У</w:t>
            </w:r>
            <w:r>
              <w:rPr>
                <w:spacing w:val="-11"/>
                <w:w w:val="90"/>
                <w:sz w:val="24"/>
              </w:rPr>
              <w:t xml:space="preserve"> </w:t>
            </w:r>
            <w:r>
              <w:rPr>
                <w:w w:val="90"/>
                <w:sz w:val="24"/>
              </w:rPr>
              <w:t>.</w:t>
            </w:r>
            <w:r>
              <w:rPr>
                <w:spacing w:val="-11"/>
                <w:w w:val="90"/>
                <w:sz w:val="24"/>
              </w:rPr>
              <w:t xml:space="preserve"> </w:t>
            </w:r>
            <w:r>
              <w:rPr>
                <w:w w:val="90"/>
                <w:sz w:val="24"/>
              </w:rPr>
              <w:t>Ш</w:t>
            </w:r>
            <w:r>
              <w:rPr>
                <w:spacing w:val="-11"/>
                <w:w w:val="90"/>
                <w:sz w:val="24"/>
              </w:rPr>
              <w:t xml:space="preserve"> </w:t>
            </w:r>
            <w:r>
              <w:rPr>
                <w:w w:val="90"/>
                <w:sz w:val="24"/>
              </w:rPr>
              <w:t>експир.</w:t>
            </w:r>
            <w:r>
              <w:rPr>
                <w:spacing w:val="-11"/>
                <w:w w:val="90"/>
                <w:sz w:val="24"/>
              </w:rPr>
              <w:t xml:space="preserve"> </w:t>
            </w:r>
            <w:r>
              <w:rPr>
                <w:w w:val="90"/>
                <w:sz w:val="24"/>
              </w:rPr>
              <w:t>Т</w:t>
            </w:r>
            <w:r>
              <w:rPr>
                <w:spacing w:val="-11"/>
                <w:w w:val="90"/>
                <w:sz w:val="24"/>
              </w:rPr>
              <w:t xml:space="preserve"> </w:t>
            </w:r>
            <w:r>
              <w:rPr>
                <w:w w:val="90"/>
                <w:sz w:val="24"/>
              </w:rPr>
              <w:t>рагедия</w:t>
            </w:r>
            <w:r>
              <w:rPr>
                <w:spacing w:val="-11"/>
                <w:w w:val="90"/>
                <w:sz w:val="24"/>
              </w:rPr>
              <w:t xml:space="preserve"> </w:t>
            </w:r>
            <w:r>
              <w:rPr>
                <w:w w:val="90"/>
                <w:sz w:val="24"/>
              </w:rPr>
              <w:t>«Г</w:t>
            </w:r>
            <w:r>
              <w:rPr>
                <w:spacing w:val="-10"/>
                <w:w w:val="90"/>
                <w:sz w:val="24"/>
              </w:rPr>
              <w:t xml:space="preserve"> </w:t>
            </w:r>
            <w:r>
              <w:rPr>
                <w:w w:val="90"/>
                <w:sz w:val="24"/>
              </w:rPr>
              <w:t>амлет»</w:t>
            </w:r>
            <w:r>
              <w:rPr>
                <w:spacing w:val="-11"/>
                <w:w w:val="90"/>
                <w:sz w:val="24"/>
              </w:rPr>
              <w:t xml:space="preserve"> </w:t>
            </w:r>
            <w:r>
              <w:rPr>
                <w:w w:val="90"/>
                <w:sz w:val="24"/>
              </w:rPr>
              <w:t>(фрагменты</w:t>
            </w:r>
            <w:r>
              <w:rPr>
                <w:spacing w:val="-11"/>
                <w:w w:val="90"/>
                <w:sz w:val="24"/>
              </w:rPr>
              <w:t xml:space="preserve"> </w:t>
            </w:r>
            <w:r>
              <w:rPr>
                <w:w w:val="90"/>
                <w:sz w:val="24"/>
              </w:rPr>
              <w:t>по</w:t>
            </w:r>
            <w:r>
              <w:rPr>
                <w:spacing w:val="-11"/>
                <w:w w:val="90"/>
                <w:sz w:val="24"/>
              </w:rPr>
              <w:t xml:space="preserve"> </w:t>
            </w:r>
            <w:r>
              <w:rPr>
                <w:w w:val="90"/>
                <w:sz w:val="24"/>
              </w:rPr>
              <w:t xml:space="preserve">выбору). </w:t>
            </w:r>
            <w:r>
              <w:rPr>
                <w:spacing w:val="-12"/>
                <w:sz w:val="24"/>
              </w:rPr>
              <w:t>Своеобразие</w:t>
            </w:r>
            <w:r>
              <w:rPr>
                <w:spacing w:val="-7"/>
                <w:sz w:val="24"/>
              </w:rPr>
              <w:t xml:space="preserve"> </w:t>
            </w:r>
            <w:r>
              <w:rPr>
                <w:spacing w:val="-12"/>
                <w:sz w:val="24"/>
              </w:rPr>
              <w:t>конфликта</w:t>
            </w:r>
            <w:r>
              <w:rPr>
                <w:spacing w:val="-6"/>
                <w:sz w:val="24"/>
              </w:rPr>
              <w:t xml:space="preserve"> </w:t>
            </w:r>
            <w:r>
              <w:rPr>
                <w:spacing w:val="-12"/>
                <w:sz w:val="24"/>
              </w:rPr>
              <w:t>и</w:t>
            </w:r>
            <w:r>
              <w:rPr>
                <w:spacing w:val="-6"/>
                <w:sz w:val="24"/>
              </w:rPr>
              <w:t xml:space="preserve"> </w:t>
            </w:r>
            <w:r>
              <w:rPr>
                <w:spacing w:val="-12"/>
                <w:sz w:val="24"/>
              </w:rPr>
              <w:t>композиции</w:t>
            </w:r>
            <w:r>
              <w:rPr>
                <w:spacing w:val="-6"/>
                <w:sz w:val="24"/>
              </w:rPr>
              <w:t xml:space="preserve"> </w:t>
            </w:r>
            <w:r>
              <w:rPr>
                <w:spacing w:val="-12"/>
                <w:sz w:val="24"/>
              </w:rPr>
              <w:t>трагедии.</w:t>
            </w:r>
            <w:r>
              <w:rPr>
                <w:spacing w:val="-5"/>
                <w:sz w:val="24"/>
              </w:rPr>
              <w:t xml:space="preserve"> </w:t>
            </w:r>
            <w:r>
              <w:rPr>
                <w:spacing w:val="-12"/>
                <w:sz w:val="24"/>
              </w:rPr>
              <w:t xml:space="preserve">Система </w:t>
            </w:r>
            <w:r>
              <w:rPr>
                <w:sz w:val="24"/>
              </w:rPr>
              <w:t>образов.</w:t>
            </w:r>
            <w:r>
              <w:rPr>
                <w:spacing w:val="-19"/>
                <w:sz w:val="24"/>
              </w:rPr>
              <w:t xml:space="preserve"> </w:t>
            </w:r>
            <w:r>
              <w:rPr>
                <w:sz w:val="24"/>
              </w:rPr>
              <w:t>Образ</w:t>
            </w:r>
            <w:r>
              <w:rPr>
                <w:spacing w:val="-18"/>
                <w:sz w:val="24"/>
              </w:rPr>
              <w:t xml:space="preserve"> </w:t>
            </w:r>
            <w:r>
              <w:rPr>
                <w:sz w:val="24"/>
              </w:rPr>
              <w:t>главного</w:t>
            </w:r>
            <w:r>
              <w:rPr>
                <w:spacing w:val="-18"/>
                <w:sz w:val="24"/>
              </w:rPr>
              <w:t xml:space="preserve"> </w:t>
            </w:r>
            <w:r>
              <w:rPr>
                <w:sz w:val="24"/>
              </w:rPr>
              <w:t>героя</w:t>
            </w:r>
          </w:p>
        </w:tc>
        <w:tc>
          <w:tcPr>
            <w:tcW w:w="671" w:type="dxa"/>
          </w:tcPr>
          <w:p w14:paraId="2E0927C4">
            <w:pPr>
              <w:pStyle w:val="10"/>
              <w:spacing w:before="10"/>
              <w:ind w:left="37"/>
              <w:jc w:val="center"/>
              <w:rPr>
                <w:sz w:val="24"/>
              </w:rPr>
            </w:pPr>
            <w:r>
              <w:rPr>
                <w:spacing w:val="-10"/>
                <w:sz w:val="24"/>
              </w:rPr>
              <w:t>1</w:t>
            </w:r>
          </w:p>
        </w:tc>
        <w:tc>
          <w:tcPr>
            <w:tcW w:w="1607" w:type="dxa"/>
          </w:tcPr>
          <w:p w14:paraId="6252B9CC">
            <w:pPr>
              <w:pStyle w:val="10"/>
              <w:rPr>
                <w:rFonts w:ascii="Times New Roman"/>
                <w:sz w:val="22"/>
              </w:rPr>
            </w:pPr>
          </w:p>
        </w:tc>
        <w:tc>
          <w:tcPr>
            <w:tcW w:w="1665" w:type="dxa"/>
          </w:tcPr>
          <w:p w14:paraId="04893622">
            <w:pPr>
              <w:pStyle w:val="10"/>
              <w:rPr>
                <w:rFonts w:ascii="Times New Roman"/>
                <w:sz w:val="22"/>
              </w:rPr>
            </w:pPr>
          </w:p>
        </w:tc>
        <w:tc>
          <w:tcPr>
            <w:tcW w:w="1117" w:type="dxa"/>
          </w:tcPr>
          <w:p w14:paraId="1F51ED7A">
            <w:pPr>
              <w:pStyle w:val="10"/>
              <w:rPr>
                <w:rFonts w:ascii="Times New Roman"/>
                <w:sz w:val="22"/>
              </w:rPr>
            </w:pPr>
          </w:p>
        </w:tc>
        <w:tc>
          <w:tcPr>
            <w:tcW w:w="3275" w:type="dxa"/>
          </w:tcPr>
          <w:p w14:paraId="226F233F">
            <w:pPr>
              <w:pStyle w:val="10"/>
              <w:rPr>
                <w:rFonts w:ascii="Times New Roman"/>
                <w:sz w:val="22"/>
              </w:rPr>
            </w:pPr>
          </w:p>
        </w:tc>
      </w:tr>
      <w:tr w14:paraId="3B1D7C5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20BE51E7">
            <w:pPr>
              <w:pStyle w:val="10"/>
              <w:spacing w:before="11"/>
              <w:ind w:left="33"/>
              <w:rPr>
                <w:sz w:val="24"/>
              </w:rPr>
            </w:pPr>
            <w:r>
              <w:rPr>
                <w:spacing w:val="-5"/>
                <w:sz w:val="24"/>
              </w:rPr>
              <w:t>95</w:t>
            </w:r>
          </w:p>
        </w:tc>
        <w:tc>
          <w:tcPr>
            <w:tcW w:w="6281" w:type="dxa"/>
          </w:tcPr>
          <w:p w14:paraId="74F095AC">
            <w:pPr>
              <w:pStyle w:val="10"/>
              <w:spacing w:before="14" w:line="237" w:lineRule="auto"/>
              <w:ind w:left="35" w:right="174"/>
              <w:jc w:val="both"/>
              <w:rPr>
                <w:sz w:val="24"/>
              </w:rPr>
            </w:pPr>
            <w:r>
              <w:rPr>
                <w:w w:val="90"/>
                <w:sz w:val="24"/>
              </w:rPr>
              <w:t>Резервный</w:t>
            </w:r>
            <w:r>
              <w:rPr>
                <w:spacing w:val="-10"/>
                <w:w w:val="90"/>
                <w:sz w:val="24"/>
              </w:rPr>
              <w:t xml:space="preserve"> </w:t>
            </w:r>
            <w:r>
              <w:rPr>
                <w:w w:val="90"/>
                <w:sz w:val="24"/>
              </w:rPr>
              <w:t>урок.</w:t>
            </w:r>
            <w:r>
              <w:rPr>
                <w:spacing w:val="-11"/>
                <w:w w:val="90"/>
                <w:sz w:val="24"/>
              </w:rPr>
              <w:t xml:space="preserve"> </w:t>
            </w:r>
            <w:r>
              <w:rPr>
                <w:w w:val="90"/>
                <w:sz w:val="24"/>
              </w:rPr>
              <w:t>У</w:t>
            </w:r>
            <w:r>
              <w:rPr>
                <w:spacing w:val="-9"/>
                <w:w w:val="90"/>
                <w:sz w:val="24"/>
              </w:rPr>
              <w:t xml:space="preserve"> </w:t>
            </w:r>
            <w:r>
              <w:rPr>
                <w:w w:val="90"/>
                <w:sz w:val="24"/>
              </w:rPr>
              <w:t>.</w:t>
            </w:r>
            <w:r>
              <w:rPr>
                <w:spacing w:val="-11"/>
                <w:w w:val="90"/>
                <w:sz w:val="24"/>
              </w:rPr>
              <w:t xml:space="preserve"> </w:t>
            </w:r>
            <w:r>
              <w:rPr>
                <w:w w:val="90"/>
                <w:sz w:val="24"/>
              </w:rPr>
              <w:t>Ш</w:t>
            </w:r>
            <w:r>
              <w:rPr>
                <w:spacing w:val="-10"/>
                <w:w w:val="90"/>
                <w:sz w:val="24"/>
              </w:rPr>
              <w:t xml:space="preserve"> </w:t>
            </w:r>
            <w:r>
              <w:rPr>
                <w:w w:val="90"/>
                <w:sz w:val="24"/>
              </w:rPr>
              <w:t>експир. Трагедия</w:t>
            </w:r>
            <w:r>
              <w:rPr>
                <w:spacing w:val="-8"/>
                <w:w w:val="90"/>
                <w:sz w:val="24"/>
              </w:rPr>
              <w:t xml:space="preserve"> </w:t>
            </w:r>
            <w:r>
              <w:rPr>
                <w:w w:val="90"/>
                <w:sz w:val="24"/>
              </w:rPr>
              <w:t>«Г амлет». Поиски смысла</w:t>
            </w:r>
            <w:r>
              <w:rPr>
                <w:spacing w:val="-9"/>
                <w:w w:val="90"/>
                <w:sz w:val="24"/>
              </w:rPr>
              <w:t xml:space="preserve"> </w:t>
            </w:r>
            <w:r>
              <w:rPr>
                <w:w w:val="90"/>
                <w:sz w:val="24"/>
              </w:rPr>
              <w:t>жизни, проблема</w:t>
            </w:r>
            <w:r>
              <w:rPr>
                <w:spacing w:val="-8"/>
                <w:w w:val="90"/>
                <w:sz w:val="24"/>
              </w:rPr>
              <w:t xml:space="preserve"> </w:t>
            </w:r>
            <w:r>
              <w:rPr>
                <w:w w:val="90"/>
                <w:sz w:val="24"/>
              </w:rPr>
              <w:t>выбора</w:t>
            </w:r>
            <w:r>
              <w:rPr>
                <w:spacing w:val="-8"/>
                <w:w w:val="90"/>
                <w:sz w:val="24"/>
              </w:rPr>
              <w:t xml:space="preserve"> </w:t>
            </w:r>
            <w:r>
              <w:rPr>
                <w:w w:val="90"/>
                <w:sz w:val="24"/>
              </w:rPr>
              <w:t>в</w:t>
            </w:r>
            <w:r>
              <w:rPr>
                <w:spacing w:val="-5"/>
                <w:w w:val="90"/>
                <w:sz w:val="24"/>
              </w:rPr>
              <w:t xml:space="preserve"> </w:t>
            </w:r>
            <w:r>
              <w:rPr>
                <w:w w:val="90"/>
                <w:sz w:val="24"/>
              </w:rPr>
              <w:t>трагедии.</w:t>
            </w:r>
            <w:r>
              <w:rPr>
                <w:sz w:val="24"/>
              </w:rPr>
              <w:t xml:space="preserve"> </w:t>
            </w:r>
            <w:r>
              <w:rPr>
                <w:w w:val="90"/>
                <w:sz w:val="24"/>
              </w:rPr>
              <w:t>Тема</w:t>
            </w:r>
            <w:r>
              <w:rPr>
                <w:spacing w:val="-9"/>
                <w:w w:val="90"/>
                <w:sz w:val="24"/>
              </w:rPr>
              <w:t xml:space="preserve"> </w:t>
            </w:r>
            <w:r>
              <w:rPr>
                <w:w w:val="90"/>
                <w:sz w:val="24"/>
              </w:rPr>
              <w:t>любви</w:t>
            </w:r>
            <w:r>
              <w:rPr>
                <w:spacing w:val="-4"/>
                <w:w w:val="90"/>
                <w:sz w:val="24"/>
              </w:rPr>
              <w:t xml:space="preserve"> </w:t>
            </w:r>
            <w:r>
              <w:rPr>
                <w:w w:val="90"/>
                <w:sz w:val="24"/>
              </w:rPr>
              <w:t xml:space="preserve">в </w:t>
            </w:r>
            <w:r>
              <w:rPr>
                <w:spacing w:val="-2"/>
                <w:sz w:val="24"/>
              </w:rPr>
              <w:t>трагедии</w:t>
            </w:r>
          </w:p>
        </w:tc>
        <w:tc>
          <w:tcPr>
            <w:tcW w:w="671" w:type="dxa"/>
          </w:tcPr>
          <w:p w14:paraId="2258F0E1">
            <w:pPr>
              <w:pStyle w:val="10"/>
              <w:spacing w:before="11"/>
              <w:ind w:left="37"/>
              <w:jc w:val="center"/>
              <w:rPr>
                <w:sz w:val="24"/>
              </w:rPr>
            </w:pPr>
            <w:r>
              <w:rPr>
                <w:spacing w:val="-10"/>
                <w:sz w:val="24"/>
              </w:rPr>
              <w:t>1</w:t>
            </w:r>
          </w:p>
        </w:tc>
        <w:tc>
          <w:tcPr>
            <w:tcW w:w="1607" w:type="dxa"/>
          </w:tcPr>
          <w:p w14:paraId="563B5845">
            <w:pPr>
              <w:pStyle w:val="10"/>
              <w:rPr>
                <w:rFonts w:ascii="Times New Roman"/>
                <w:sz w:val="22"/>
              </w:rPr>
            </w:pPr>
          </w:p>
        </w:tc>
        <w:tc>
          <w:tcPr>
            <w:tcW w:w="1665" w:type="dxa"/>
          </w:tcPr>
          <w:p w14:paraId="591BF22D">
            <w:pPr>
              <w:pStyle w:val="10"/>
              <w:rPr>
                <w:rFonts w:ascii="Times New Roman"/>
                <w:sz w:val="22"/>
              </w:rPr>
            </w:pPr>
          </w:p>
        </w:tc>
        <w:tc>
          <w:tcPr>
            <w:tcW w:w="1117" w:type="dxa"/>
          </w:tcPr>
          <w:p w14:paraId="4048B7A3">
            <w:pPr>
              <w:pStyle w:val="10"/>
              <w:rPr>
                <w:rFonts w:ascii="Times New Roman"/>
                <w:sz w:val="22"/>
              </w:rPr>
            </w:pPr>
          </w:p>
        </w:tc>
        <w:tc>
          <w:tcPr>
            <w:tcW w:w="3275" w:type="dxa"/>
          </w:tcPr>
          <w:p w14:paraId="52EDCE90">
            <w:pPr>
              <w:pStyle w:val="10"/>
              <w:rPr>
                <w:rFonts w:ascii="Times New Roman"/>
                <w:sz w:val="22"/>
              </w:rPr>
            </w:pPr>
          </w:p>
        </w:tc>
      </w:tr>
      <w:tr w14:paraId="0C18AD7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485" w:type="dxa"/>
          </w:tcPr>
          <w:p w14:paraId="4BC40462">
            <w:pPr>
              <w:pStyle w:val="10"/>
              <w:spacing w:before="9"/>
              <w:ind w:left="33"/>
              <w:rPr>
                <w:sz w:val="24"/>
              </w:rPr>
            </w:pPr>
            <w:r>
              <w:rPr>
                <w:spacing w:val="-5"/>
                <w:sz w:val="24"/>
              </w:rPr>
              <w:t>96</w:t>
            </w:r>
          </w:p>
        </w:tc>
        <w:tc>
          <w:tcPr>
            <w:tcW w:w="6281" w:type="dxa"/>
          </w:tcPr>
          <w:p w14:paraId="4DD7B4B4">
            <w:pPr>
              <w:pStyle w:val="10"/>
              <w:spacing w:before="11" w:line="237" w:lineRule="auto"/>
              <w:ind w:left="35"/>
              <w:rPr>
                <w:sz w:val="24"/>
              </w:rPr>
            </w:pPr>
            <w:r>
              <w:rPr>
                <w:spacing w:val="10"/>
                <w:w w:val="90"/>
                <w:sz w:val="24"/>
              </w:rPr>
              <w:t>И.-</w:t>
            </w:r>
            <w:r>
              <w:rPr>
                <w:w w:val="90"/>
                <w:sz w:val="24"/>
              </w:rPr>
              <w:t>В</w:t>
            </w:r>
            <w:r>
              <w:rPr>
                <w:spacing w:val="-33"/>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ёте.</w:t>
            </w:r>
            <w:r>
              <w:rPr>
                <w:spacing w:val="-11"/>
                <w:w w:val="90"/>
                <w:sz w:val="24"/>
              </w:rPr>
              <w:t xml:space="preserve"> </w:t>
            </w:r>
            <w:r>
              <w:rPr>
                <w:w w:val="90"/>
                <w:sz w:val="24"/>
              </w:rPr>
              <w:t>Трагедия</w:t>
            </w:r>
            <w:r>
              <w:rPr>
                <w:spacing w:val="-11"/>
                <w:w w:val="90"/>
                <w:sz w:val="24"/>
              </w:rPr>
              <w:t xml:space="preserve"> </w:t>
            </w:r>
            <w:r>
              <w:rPr>
                <w:w w:val="90"/>
                <w:sz w:val="24"/>
              </w:rPr>
              <w:t>«Фауст»</w:t>
            </w:r>
            <w:r>
              <w:rPr>
                <w:spacing w:val="-10"/>
                <w:w w:val="90"/>
                <w:sz w:val="24"/>
              </w:rPr>
              <w:t xml:space="preserve"> </w:t>
            </w:r>
            <w:r>
              <w:rPr>
                <w:w w:val="90"/>
                <w:sz w:val="24"/>
              </w:rPr>
              <w:t>(не</w:t>
            </w:r>
            <w:r>
              <w:rPr>
                <w:spacing w:val="-20"/>
                <w:w w:val="90"/>
                <w:sz w:val="24"/>
              </w:rPr>
              <w:t xml:space="preserve"> </w:t>
            </w:r>
            <w:r>
              <w:rPr>
                <w:w w:val="90"/>
                <w:sz w:val="24"/>
              </w:rPr>
              <w:t>менее</w:t>
            </w:r>
            <w:r>
              <w:rPr>
                <w:spacing w:val="-16"/>
                <w:w w:val="90"/>
                <w:sz w:val="24"/>
              </w:rPr>
              <w:t xml:space="preserve"> </w:t>
            </w:r>
            <w:r>
              <w:rPr>
                <w:w w:val="90"/>
                <w:sz w:val="24"/>
              </w:rPr>
              <w:t>двух</w:t>
            </w:r>
            <w:r>
              <w:rPr>
                <w:spacing w:val="-11"/>
                <w:w w:val="90"/>
                <w:sz w:val="24"/>
              </w:rPr>
              <w:t xml:space="preserve"> </w:t>
            </w:r>
            <w:r>
              <w:rPr>
                <w:w w:val="90"/>
                <w:sz w:val="24"/>
              </w:rPr>
              <w:t>фрагментов</w:t>
            </w:r>
            <w:r>
              <w:rPr>
                <w:spacing w:val="-11"/>
                <w:w w:val="90"/>
                <w:sz w:val="24"/>
              </w:rPr>
              <w:t xml:space="preserve"> </w:t>
            </w:r>
            <w:r>
              <w:rPr>
                <w:w w:val="90"/>
                <w:sz w:val="24"/>
              </w:rPr>
              <w:t xml:space="preserve">по </w:t>
            </w:r>
            <w:r>
              <w:rPr>
                <w:spacing w:val="-2"/>
                <w:sz w:val="24"/>
              </w:rPr>
              <w:t>выбору).</w:t>
            </w:r>
            <w:r>
              <w:rPr>
                <w:spacing w:val="-10"/>
                <w:sz w:val="24"/>
              </w:rPr>
              <w:t xml:space="preserve"> </w:t>
            </w:r>
            <w:r>
              <w:rPr>
                <w:spacing w:val="-2"/>
                <w:sz w:val="24"/>
              </w:rPr>
              <w:t>Сюжет</w:t>
            </w:r>
            <w:r>
              <w:rPr>
                <w:spacing w:val="-10"/>
                <w:sz w:val="24"/>
              </w:rPr>
              <w:t xml:space="preserve"> </w:t>
            </w:r>
            <w:r>
              <w:rPr>
                <w:spacing w:val="-2"/>
                <w:sz w:val="24"/>
              </w:rPr>
              <w:t>и</w:t>
            </w:r>
            <w:r>
              <w:rPr>
                <w:spacing w:val="-16"/>
                <w:sz w:val="24"/>
              </w:rPr>
              <w:t xml:space="preserve"> </w:t>
            </w:r>
            <w:r>
              <w:rPr>
                <w:spacing w:val="-2"/>
                <w:sz w:val="24"/>
              </w:rPr>
              <w:t>проблематика</w:t>
            </w:r>
            <w:r>
              <w:rPr>
                <w:spacing w:val="-17"/>
                <w:sz w:val="24"/>
              </w:rPr>
              <w:t xml:space="preserve"> </w:t>
            </w:r>
            <w:r>
              <w:rPr>
                <w:spacing w:val="-2"/>
                <w:sz w:val="24"/>
              </w:rPr>
              <w:t>трагедии</w:t>
            </w:r>
          </w:p>
        </w:tc>
        <w:tc>
          <w:tcPr>
            <w:tcW w:w="671" w:type="dxa"/>
          </w:tcPr>
          <w:p w14:paraId="6D89A3EE">
            <w:pPr>
              <w:pStyle w:val="10"/>
              <w:spacing w:before="9"/>
              <w:ind w:left="37"/>
              <w:jc w:val="center"/>
              <w:rPr>
                <w:sz w:val="24"/>
              </w:rPr>
            </w:pPr>
            <w:r>
              <w:rPr>
                <w:spacing w:val="-10"/>
                <w:sz w:val="24"/>
              </w:rPr>
              <w:t>1</w:t>
            </w:r>
          </w:p>
        </w:tc>
        <w:tc>
          <w:tcPr>
            <w:tcW w:w="1607" w:type="dxa"/>
          </w:tcPr>
          <w:p w14:paraId="11FE78DE">
            <w:pPr>
              <w:pStyle w:val="10"/>
              <w:rPr>
                <w:rFonts w:ascii="Times New Roman"/>
                <w:sz w:val="22"/>
              </w:rPr>
            </w:pPr>
          </w:p>
        </w:tc>
        <w:tc>
          <w:tcPr>
            <w:tcW w:w="1665" w:type="dxa"/>
          </w:tcPr>
          <w:p w14:paraId="33676A3E">
            <w:pPr>
              <w:pStyle w:val="10"/>
              <w:rPr>
                <w:rFonts w:ascii="Times New Roman"/>
                <w:sz w:val="22"/>
              </w:rPr>
            </w:pPr>
          </w:p>
        </w:tc>
        <w:tc>
          <w:tcPr>
            <w:tcW w:w="1117" w:type="dxa"/>
          </w:tcPr>
          <w:p w14:paraId="5C98D681">
            <w:pPr>
              <w:pStyle w:val="10"/>
              <w:rPr>
                <w:rFonts w:ascii="Times New Roman"/>
                <w:sz w:val="22"/>
              </w:rPr>
            </w:pPr>
          </w:p>
        </w:tc>
        <w:tc>
          <w:tcPr>
            <w:tcW w:w="3275" w:type="dxa"/>
          </w:tcPr>
          <w:p w14:paraId="7DD044C8">
            <w:pPr>
              <w:pStyle w:val="10"/>
              <w:spacing w:before="21" w:line="237" w:lineRule="auto"/>
              <w:ind w:left="38" w:right="319"/>
              <w:rPr>
                <w:sz w:val="24"/>
              </w:rPr>
            </w:pPr>
            <w:r>
              <w:rPr>
                <w:sz w:val="24"/>
              </w:rPr>
              <w:t xml:space="preserve">Библиотека ЦОК </w:t>
            </w:r>
            <w:r>
              <w:fldChar w:fldCharType="begin"/>
            </w:r>
            <w:r>
              <w:instrText xml:space="preserve"> HYPERLINK "https://m.edsoo.ru/8bc4728a" \h </w:instrText>
            </w:r>
            <w:r>
              <w:fldChar w:fldCharType="separate"/>
            </w:r>
            <w:r>
              <w:rPr>
                <w:color w:val="0000FF"/>
                <w:spacing w:val="-14"/>
                <w:sz w:val="24"/>
              </w:rPr>
              <w:t>https://m.edsoo.ru/8bc4728a</w:t>
            </w:r>
            <w:r>
              <w:rPr>
                <w:color w:val="0000FF"/>
                <w:spacing w:val="-14"/>
                <w:sz w:val="24"/>
              </w:rPr>
              <w:fldChar w:fldCharType="end"/>
            </w:r>
          </w:p>
        </w:tc>
      </w:tr>
      <w:tr w14:paraId="1A4B68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485" w:type="dxa"/>
          </w:tcPr>
          <w:p w14:paraId="1F06EB2D">
            <w:pPr>
              <w:pStyle w:val="10"/>
              <w:spacing w:before="9"/>
              <w:ind w:left="33"/>
              <w:rPr>
                <w:sz w:val="24"/>
              </w:rPr>
            </w:pPr>
            <w:r>
              <w:rPr>
                <w:spacing w:val="-5"/>
                <w:sz w:val="24"/>
              </w:rPr>
              <w:t>97</w:t>
            </w:r>
          </w:p>
        </w:tc>
        <w:tc>
          <w:tcPr>
            <w:tcW w:w="6281" w:type="dxa"/>
          </w:tcPr>
          <w:p w14:paraId="0A40CA28">
            <w:pPr>
              <w:pStyle w:val="10"/>
              <w:spacing w:before="16"/>
              <w:ind w:left="35"/>
              <w:rPr>
                <w:sz w:val="24"/>
              </w:rPr>
            </w:pPr>
            <w:r>
              <w:rPr>
                <w:spacing w:val="10"/>
                <w:w w:val="90"/>
                <w:sz w:val="24"/>
              </w:rPr>
              <w:t>И.-</w:t>
            </w:r>
            <w:r>
              <w:rPr>
                <w:w w:val="90"/>
                <w:sz w:val="24"/>
              </w:rPr>
              <w:t>В</w:t>
            </w:r>
            <w:r>
              <w:rPr>
                <w:spacing w:val="-33"/>
                <w:w w:val="90"/>
                <w:sz w:val="24"/>
              </w:rPr>
              <w:t xml:space="preserve"> </w:t>
            </w:r>
            <w:r>
              <w:rPr>
                <w:w w:val="90"/>
                <w:sz w:val="24"/>
              </w:rPr>
              <w:t>.</w:t>
            </w:r>
            <w:r>
              <w:rPr>
                <w:spacing w:val="-11"/>
                <w:w w:val="90"/>
                <w:sz w:val="24"/>
              </w:rPr>
              <w:t xml:space="preserve"> </w:t>
            </w:r>
            <w:r>
              <w:rPr>
                <w:w w:val="90"/>
                <w:sz w:val="24"/>
              </w:rPr>
              <w:t>Г</w:t>
            </w:r>
            <w:r>
              <w:rPr>
                <w:spacing w:val="-30"/>
                <w:w w:val="90"/>
                <w:sz w:val="24"/>
              </w:rPr>
              <w:t xml:space="preserve"> </w:t>
            </w:r>
            <w:r>
              <w:rPr>
                <w:w w:val="90"/>
                <w:sz w:val="24"/>
              </w:rPr>
              <w:t>ёте.</w:t>
            </w:r>
            <w:r>
              <w:rPr>
                <w:spacing w:val="-11"/>
                <w:w w:val="90"/>
                <w:sz w:val="24"/>
              </w:rPr>
              <w:t xml:space="preserve"> </w:t>
            </w:r>
            <w:r>
              <w:rPr>
                <w:w w:val="90"/>
                <w:sz w:val="24"/>
              </w:rPr>
              <w:t>Трагедия</w:t>
            </w:r>
            <w:r>
              <w:rPr>
                <w:spacing w:val="-11"/>
                <w:w w:val="90"/>
                <w:sz w:val="24"/>
              </w:rPr>
              <w:t xml:space="preserve"> </w:t>
            </w:r>
            <w:r>
              <w:rPr>
                <w:w w:val="90"/>
                <w:sz w:val="24"/>
              </w:rPr>
              <w:t>«Фауст»</w:t>
            </w:r>
            <w:r>
              <w:rPr>
                <w:spacing w:val="-10"/>
                <w:w w:val="90"/>
                <w:sz w:val="24"/>
              </w:rPr>
              <w:t xml:space="preserve"> </w:t>
            </w:r>
            <w:r>
              <w:rPr>
                <w:w w:val="90"/>
                <w:sz w:val="24"/>
              </w:rPr>
              <w:t>(не</w:t>
            </w:r>
            <w:r>
              <w:rPr>
                <w:spacing w:val="-20"/>
                <w:w w:val="90"/>
                <w:sz w:val="24"/>
              </w:rPr>
              <w:t xml:space="preserve"> </w:t>
            </w:r>
            <w:r>
              <w:rPr>
                <w:w w:val="90"/>
                <w:sz w:val="24"/>
              </w:rPr>
              <w:t>менее</w:t>
            </w:r>
            <w:r>
              <w:rPr>
                <w:spacing w:val="-16"/>
                <w:w w:val="90"/>
                <w:sz w:val="24"/>
              </w:rPr>
              <w:t xml:space="preserve"> </w:t>
            </w:r>
            <w:r>
              <w:rPr>
                <w:w w:val="90"/>
                <w:sz w:val="24"/>
              </w:rPr>
              <w:t>двух</w:t>
            </w:r>
            <w:r>
              <w:rPr>
                <w:spacing w:val="-11"/>
                <w:w w:val="90"/>
                <w:sz w:val="24"/>
              </w:rPr>
              <w:t xml:space="preserve"> </w:t>
            </w:r>
            <w:r>
              <w:rPr>
                <w:w w:val="90"/>
                <w:sz w:val="24"/>
              </w:rPr>
              <w:t>фрагментов</w:t>
            </w:r>
            <w:r>
              <w:rPr>
                <w:spacing w:val="-11"/>
                <w:w w:val="90"/>
                <w:sz w:val="24"/>
              </w:rPr>
              <w:t xml:space="preserve"> </w:t>
            </w:r>
            <w:r>
              <w:rPr>
                <w:w w:val="90"/>
                <w:sz w:val="24"/>
              </w:rPr>
              <w:t xml:space="preserve">по </w:t>
            </w:r>
            <w:r>
              <w:rPr>
                <w:spacing w:val="-4"/>
                <w:sz w:val="24"/>
              </w:rPr>
              <w:t>выбору).</w:t>
            </w:r>
            <w:r>
              <w:rPr>
                <w:spacing w:val="-15"/>
                <w:sz w:val="24"/>
              </w:rPr>
              <w:t xml:space="preserve"> </w:t>
            </w:r>
            <w:r>
              <w:rPr>
                <w:spacing w:val="-4"/>
                <w:sz w:val="24"/>
              </w:rPr>
              <w:t>Тема,</w:t>
            </w:r>
            <w:r>
              <w:rPr>
                <w:spacing w:val="-13"/>
                <w:sz w:val="24"/>
              </w:rPr>
              <w:t xml:space="preserve"> </w:t>
            </w:r>
            <w:r>
              <w:rPr>
                <w:spacing w:val="-4"/>
                <w:sz w:val="24"/>
              </w:rPr>
              <w:t>главный</w:t>
            </w:r>
            <w:r>
              <w:rPr>
                <w:spacing w:val="-25"/>
                <w:sz w:val="24"/>
              </w:rPr>
              <w:t xml:space="preserve"> </w:t>
            </w:r>
            <w:r>
              <w:rPr>
                <w:spacing w:val="-4"/>
                <w:sz w:val="24"/>
              </w:rPr>
              <w:t>герой</w:t>
            </w:r>
            <w:r>
              <w:rPr>
                <w:spacing w:val="-24"/>
                <w:sz w:val="24"/>
              </w:rPr>
              <w:t xml:space="preserve"> </w:t>
            </w:r>
            <w:r>
              <w:rPr>
                <w:spacing w:val="-4"/>
                <w:sz w:val="24"/>
              </w:rPr>
              <w:t>в</w:t>
            </w:r>
            <w:r>
              <w:rPr>
                <w:spacing w:val="-23"/>
                <w:sz w:val="24"/>
              </w:rPr>
              <w:t xml:space="preserve"> </w:t>
            </w:r>
            <w:r>
              <w:rPr>
                <w:spacing w:val="-4"/>
                <w:sz w:val="24"/>
              </w:rPr>
              <w:t>поисках</w:t>
            </w:r>
            <w:r>
              <w:rPr>
                <w:spacing w:val="-13"/>
                <w:sz w:val="24"/>
              </w:rPr>
              <w:t xml:space="preserve"> </w:t>
            </w:r>
            <w:r>
              <w:rPr>
                <w:spacing w:val="-4"/>
                <w:sz w:val="24"/>
              </w:rPr>
              <w:t>смысла</w:t>
            </w:r>
            <w:r>
              <w:rPr>
                <w:spacing w:val="-27"/>
                <w:sz w:val="24"/>
              </w:rPr>
              <w:t xml:space="preserve"> </w:t>
            </w:r>
            <w:r>
              <w:rPr>
                <w:spacing w:val="-4"/>
                <w:sz w:val="24"/>
              </w:rPr>
              <w:t>жизни.</w:t>
            </w:r>
          </w:p>
        </w:tc>
        <w:tc>
          <w:tcPr>
            <w:tcW w:w="671" w:type="dxa"/>
          </w:tcPr>
          <w:p w14:paraId="0289BDC5">
            <w:pPr>
              <w:pStyle w:val="10"/>
              <w:spacing w:before="9"/>
              <w:ind w:left="37"/>
              <w:jc w:val="center"/>
              <w:rPr>
                <w:sz w:val="24"/>
              </w:rPr>
            </w:pPr>
            <w:r>
              <w:rPr>
                <w:spacing w:val="-10"/>
                <w:sz w:val="24"/>
              </w:rPr>
              <w:t>1</w:t>
            </w:r>
          </w:p>
        </w:tc>
        <w:tc>
          <w:tcPr>
            <w:tcW w:w="1607" w:type="dxa"/>
          </w:tcPr>
          <w:p w14:paraId="364EE73B">
            <w:pPr>
              <w:pStyle w:val="10"/>
              <w:rPr>
                <w:rFonts w:ascii="Times New Roman"/>
                <w:sz w:val="22"/>
              </w:rPr>
            </w:pPr>
          </w:p>
        </w:tc>
        <w:tc>
          <w:tcPr>
            <w:tcW w:w="1665" w:type="dxa"/>
          </w:tcPr>
          <w:p w14:paraId="012D1F95">
            <w:pPr>
              <w:pStyle w:val="10"/>
              <w:rPr>
                <w:rFonts w:ascii="Times New Roman"/>
                <w:sz w:val="22"/>
              </w:rPr>
            </w:pPr>
          </w:p>
        </w:tc>
        <w:tc>
          <w:tcPr>
            <w:tcW w:w="1117" w:type="dxa"/>
          </w:tcPr>
          <w:p w14:paraId="5A1B9812">
            <w:pPr>
              <w:pStyle w:val="10"/>
              <w:rPr>
                <w:rFonts w:ascii="Times New Roman"/>
                <w:sz w:val="22"/>
              </w:rPr>
            </w:pPr>
          </w:p>
        </w:tc>
        <w:tc>
          <w:tcPr>
            <w:tcW w:w="3275" w:type="dxa"/>
          </w:tcPr>
          <w:p w14:paraId="2D335B0C">
            <w:pPr>
              <w:pStyle w:val="10"/>
              <w:spacing w:before="21" w:line="237" w:lineRule="auto"/>
              <w:ind w:left="38" w:right="320"/>
              <w:rPr>
                <w:sz w:val="24"/>
              </w:rPr>
            </w:pPr>
            <w:r>
              <w:rPr>
                <w:sz w:val="24"/>
              </w:rPr>
              <w:t xml:space="preserve">Библиотека ЦОК </w:t>
            </w:r>
            <w:r>
              <w:fldChar w:fldCharType="begin"/>
            </w:r>
            <w:r>
              <w:instrText xml:space="preserve"> HYPERLINK "https://m.edsoo.ru/8bc47398" \h </w:instrText>
            </w:r>
            <w:r>
              <w:fldChar w:fldCharType="separate"/>
            </w:r>
            <w:r>
              <w:rPr>
                <w:color w:val="0000FF"/>
                <w:spacing w:val="-14"/>
                <w:sz w:val="24"/>
              </w:rPr>
              <w:t>https://m.edsoo.ru/8bc47398</w:t>
            </w:r>
            <w:r>
              <w:rPr>
                <w:color w:val="0000FF"/>
                <w:spacing w:val="-14"/>
                <w:sz w:val="24"/>
              </w:rPr>
              <w:fldChar w:fldCharType="end"/>
            </w:r>
          </w:p>
        </w:tc>
      </w:tr>
    </w:tbl>
    <w:p w14:paraId="596D00DA">
      <w:pPr>
        <w:pStyle w:val="10"/>
        <w:spacing w:after="0" w:line="237" w:lineRule="auto"/>
        <w:rPr>
          <w:sz w:val="24"/>
        </w:rPr>
        <w:sectPr>
          <w:type w:val="continuous"/>
          <w:pgSz w:w="16850" w:h="11920" w:orient="landscape"/>
          <w:pgMar w:top="820" w:right="425" w:bottom="1246" w:left="992" w:header="720" w:footer="720" w:gutter="0"/>
          <w:cols w:space="720" w:num="1"/>
        </w:sectPr>
      </w:pPr>
    </w:p>
    <w:tbl>
      <w:tblPr>
        <w:tblStyle w:val="6"/>
        <w:tblW w:w="0" w:type="auto"/>
        <w:tblInd w:w="20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485"/>
        <w:gridCol w:w="6281"/>
        <w:gridCol w:w="671"/>
        <w:gridCol w:w="1607"/>
        <w:gridCol w:w="1665"/>
        <w:gridCol w:w="1117"/>
        <w:gridCol w:w="3275"/>
      </w:tblGrid>
      <w:tr w14:paraId="05ABC95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485" w:type="dxa"/>
            <w:vMerge w:val="restart"/>
          </w:tcPr>
          <w:p w14:paraId="41264DC9">
            <w:pPr>
              <w:pStyle w:val="10"/>
              <w:spacing w:before="8" w:line="286" w:lineRule="exact"/>
              <w:ind w:left="121"/>
              <w:rPr>
                <w:rFonts w:ascii="Verdana" w:hAnsi="Verdana"/>
                <w:sz w:val="24"/>
              </w:rPr>
            </w:pPr>
            <w:r>
              <w:rPr>
                <w:rFonts w:ascii="Verdana" w:hAnsi="Verdana"/>
                <w:spacing w:val="-10"/>
                <w:sz w:val="24"/>
              </w:rPr>
              <w:t>№</w:t>
            </w:r>
          </w:p>
          <w:p w14:paraId="37A837C5">
            <w:pPr>
              <w:pStyle w:val="10"/>
              <w:spacing w:line="273" w:lineRule="exact"/>
              <w:ind w:left="73"/>
              <w:rPr>
                <w:sz w:val="24"/>
              </w:rPr>
            </w:pPr>
            <w:r>
              <w:rPr>
                <w:spacing w:val="-7"/>
                <w:sz w:val="24"/>
              </w:rPr>
              <w:t>п/п</w:t>
            </w:r>
          </w:p>
        </w:tc>
        <w:tc>
          <w:tcPr>
            <w:tcW w:w="6281" w:type="dxa"/>
            <w:vMerge w:val="restart"/>
          </w:tcPr>
          <w:p w14:paraId="0CC57CE2">
            <w:pPr>
              <w:pStyle w:val="10"/>
              <w:spacing w:before="14"/>
              <w:ind w:left="25"/>
              <w:jc w:val="center"/>
              <w:rPr>
                <w:sz w:val="24"/>
              </w:rPr>
            </w:pPr>
            <w:r>
              <w:rPr>
                <w:w w:val="85"/>
                <w:sz w:val="24"/>
              </w:rPr>
              <w:t>Тема</w:t>
            </w:r>
            <w:r>
              <w:rPr>
                <w:spacing w:val="3"/>
                <w:sz w:val="24"/>
              </w:rPr>
              <w:t xml:space="preserve"> </w:t>
            </w:r>
            <w:r>
              <w:rPr>
                <w:spacing w:val="-2"/>
                <w:sz w:val="24"/>
              </w:rPr>
              <w:t>урока</w:t>
            </w:r>
          </w:p>
        </w:tc>
        <w:tc>
          <w:tcPr>
            <w:tcW w:w="3943" w:type="dxa"/>
            <w:gridSpan w:val="3"/>
          </w:tcPr>
          <w:p w14:paraId="16606C8D">
            <w:pPr>
              <w:pStyle w:val="10"/>
              <w:spacing w:before="14"/>
              <w:ind w:left="1051"/>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17" w:type="dxa"/>
            <w:vMerge w:val="restart"/>
          </w:tcPr>
          <w:p w14:paraId="713D5371">
            <w:pPr>
              <w:pStyle w:val="10"/>
              <w:spacing w:before="16" w:line="235" w:lineRule="auto"/>
              <w:ind w:left="87" w:right="54" w:firstLine="228"/>
              <w:rPr>
                <w:sz w:val="24"/>
              </w:rPr>
            </w:pPr>
            <w:r>
              <w:rPr>
                <w:spacing w:val="-4"/>
                <w:sz w:val="24"/>
              </w:rPr>
              <w:t xml:space="preserve">Дата </w:t>
            </w:r>
            <w:r>
              <w:rPr>
                <w:spacing w:val="-12"/>
                <w:sz w:val="24"/>
              </w:rPr>
              <w:t>изучения</w:t>
            </w:r>
          </w:p>
        </w:tc>
        <w:tc>
          <w:tcPr>
            <w:tcW w:w="3275" w:type="dxa"/>
            <w:vMerge w:val="restart"/>
          </w:tcPr>
          <w:p w14:paraId="6CE612E6">
            <w:pPr>
              <w:pStyle w:val="10"/>
              <w:spacing w:before="16" w:line="235" w:lineRule="auto"/>
              <w:ind w:left="317" w:right="293"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6A263C7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485" w:type="dxa"/>
            <w:vMerge w:val="continue"/>
            <w:tcBorders>
              <w:top w:val="nil"/>
            </w:tcBorders>
          </w:tcPr>
          <w:p w14:paraId="40A43E15">
            <w:pPr>
              <w:rPr>
                <w:sz w:val="2"/>
                <w:szCs w:val="2"/>
              </w:rPr>
            </w:pPr>
          </w:p>
        </w:tc>
        <w:tc>
          <w:tcPr>
            <w:tcW w:w="6281" w:type="dxa"/>
            <w:vMerge w:val="continue"/>
            <w:tcBorders>
              <w:top w:val="nil"/>
            </w:tcBorders>
          </w:tcPr>
          <w:p w14:paraId="6D0531B5">
            <w:pPr>
              <w:rPr>
                <w:sz w:val="2"/>
                <w:szCs w:val="2"/>
              </w:rPr>
            </w:pPr>
          </w:p>
        </w:tc>
        <w:tc>
          <w:tcPr>
            <w:tcW w:w="671" w:type="dxa"/>
          </w:tcPr>
          <w:p w14:paraId="49C62750">
            <w:pPr>
              <w:pStyle w:val="10"/>
              <w:spacing w:before="11"/>
              <w:ind w:left="34" w:right="-15"/>
              <w:jc w:val="center"/>
              <w:rPr>
                <w:sz w:val="24"/>
              </w:rPr>
            </w:pPr>
            <w:r>
              <w:rPr>
                <w:spacing w:val="-2"/>
                <w:sz w:val="24"/>
              </w:rPr>
              <w:t>Всего</w:t>
            </w:r>
          </w:p>
        </w:tc>
        <w:tc>
          <w:tcPr>
            <w:tcW w:w="1607" w:type="dxa"/>
          </w:tcPr>
          <w:p w14:paraId="1E009B43">
            <w:pPr>
              <w:pStyle w:val="10"/>
              <w:spacing w:before="16" w:line="235" w:lineRule="auto"/>
              <w:ind w:left="433" w:hanging="322"/>
              <w:rPr>
                <w:sz w:val="24"/>
              </w:rPr>
            </w:pPr>
            <w:r>
              <w:rPr>
                <w:spacing w:val="-10"/>
                <w:sz w:val="24"/>
              </w:rPr>
              <w:t xml:space="preserve">Контрольные </w:t>
            </w:r>
            <w:r>
              <w:rPr>
                <w:spacing w:val="-2"/>
                <w:sz w:val="24"/>
              </w:rPr>
              <w:t>работы</w:t>
            </w:r>
          </w:p>
        </w:tc>
        <w:tc>
          <w:tcPr>
            <w:tcW w:w="1665" w:type="dxa"/>
          </w:tcPr>
          <w:p w14:paraId="2AC66782">
            <w:pPr>
              <w:pStyle w:val="10"/>
              <w:spacing w:before="16" w:line="235" w:lineRule="auto"/>
              <w:ind w:left="463" w:right="73" w:hanging="351"/>
              <w:rPr>
                <w:sz w:val="24"/>
              </w:rPr>
            </w:pPr>
            <w:r>
              <w:rPr>
                <w:spacing w:val="-10"/>
                <w:sz w:val="24"/>
              </w:rPr>
              <w:t xml:space="preserve">Практические </w:t>
            </w:r>
            <w:r>
              <w:rPr>
                <w:spacing w:val="-2"/>
                <w:sz w:val="24"/>
              </w:rPr>
              <w:t>работы</w:t>
            </w:r>
          </w:p>
        </w:tc>
        <w:tc>
          <w:tcPr>
            <w:tcW w:w="1117" w:type="dxa"/>
            <w:vMerge w:val="continue"/>
            <w:tcBorders>
              <w:top w:val="nil"/>
            </w:tcBorders>
          </w:tcPr>
          <w:p w14:paraId="33D8EA0D">
            <w:pPr>
              <w:rPr>
                <w:sz w:val="2"/>
                <w:szCs w:val="2"/>
              </w:rPr>
            </w:pPr>
          </w:p>
        </w:tc>
        <w:tc>
          <w:tcPr>
            <w:tcW w:w="3275" w:type="dxa"/>
            <w:vMerge w:val="continue"/>
            <w:tcBorders>
              <w:top w:val="nil"/>
            </w:tcBorders>
          </w:tcPr>
          <w:p w14:paraId="116597D6">
            <w:pPr>
              <w:rPr>
                <w:sz w:val="2"/>
                <w:szCs w:val="2"/>
              </w:rPr>
            </w:pPr>
          </w:p>
        </w:tc>
      </w:tr>
      <w:tr w14:paraId="1176E13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485" w:type="dxa"/>
          </w:tcPr>
          <w:p w14:paraId="2BACD8FA">
            <w:pPr>
              <w:pStyle w:val="10"/>
              <w:rPr>
                <w:rFonts w:ascii="Times New Roman"/>
                <w:sz w:val="22"/>
              </w:rPr>
            </w:pPr>
          </w:p>
        </w:tc>
        <w:tc>
          <w:tcPr>
            <w:tcW w:w="6281" w:type="dxa"/>
          </w:tcPr>
          <w:p w14:paraId="304BF0C6">
            <w:pPr>
              <w:pStyle w:val="10"/>
              <w:spacing w:before="19"/>
              <w:ind w:left="35"/>
              <w:rPr>
                <w:sz w:val="24"/>
              </w:rPr>
            </w:pPr>
            <w:r>
              <w:rPr>
                <w:w w:val="90"/>
                <w:sz w:val="24"/>
              </w:rPr>
              <w:t>Фауст</w:t>
            </w:r>
            <w:r>
              <w:rPr>
                <w:spacing w:val="-8"/>
                <w:w w:val="90"/>
                <w:sz w:val="24"/>
              </w:rPr>
              <w:t xml:space="preserve"> </w:t>
            </w:r>
            <w:r>
              <w:rPr>
                <w:w w:val="90"/>
                <w:sz w:val="24"/>
              </w:rPr>
              <w:t>и</w:t>
            </w:r>
            <w:r>
              <w:rPr>
                <w:spacing w:val="-11"/>
                <w:w w:val="90"/>
                <w:sz w:val="24"/>
              </w:rPr>
              <w:t xml:space="preserve"> </w:t>
            </w:r>
            <w:r>
              <w:rPr>
                <w:w w:val="90"/>
                <w:sz w:val="24"/>
              </w:rPr>
              <w:t>Мефистофель.</w:t>
            </w:r>
            <w:r>
              <w:rPr>
                <w:spacing w:val="-2"/>
                <w:sz w:val="24"/>
              </w:rPr>
              <w:t xml:space="preserve"> </w:t>
            </w:r>
            <w:r>
              <w:rPr>
                <w:w w:val="90"/>
                <w:sz w:val="24"/>
              </w:rPr>
              <w:t>Идея</w:t>
            </w:r>
            <w:r>
              <w:rPr>
                <w:spacing w:val="-11"/>
                <w:w w:val="90"/>
                <w:sz w:val="24"/>
              </w:rPr>
              <w:t xml:space="preserve"> </w:t>
            </w:r>
            <w:r>
              <w:rPr>
                <w:spacing w:val="-2"/>
                <w:w w:val="90"/>
                <w:sz w:val="24"/>
              </w:rPr>
              <w:t>произведения</w:t>
            </w:r>
          </w:p>
        </w:tc>
        <w:tc>
          <w:tcPr>
            <w:tcW w:w="671" w:type="dxa"/>
          </w:tcPr>
          <w:p w14:paraId="59F2B95C">
            <w:pPr>
              <w:pStyle w:val="10"/>
              <w:rPr>
                <w:rFonts w:ascii="Times New Roman"/>
                <w:sz w:val="22"/>
              </w:rPr>
            </w:pPr>
          </w:p>
        </w:tc>
        <w:tc>
          <w:tcPr>
            <w:tcW w:w="1607" w:type="dxa"/>
          </w:tcPr>
          <w:p w14:paraId="72CD5835">
            <w:pPr>
              <w:pStyle w:val="10"/>
              <w:rPr>
                <w:rFonts w:ascii="Times New Roman"/>
                <w:sz w:val="22"/>
              </w:rPr>
            </w:pPr>
          </w:p>
        </w:tc>
        <w:tc>
          <w:tcPr>
            <w:tcW w:w="1665" w:type="dxa"/>
          </w:tcPr>
          <w:p w14:paraId="79E8FF57">
            <w:pPr>
              <w:pStyle w:val="10"/>
              <w:rPr>
                <w:rFonts w:ascii="Times New Roman"/>
                <w:sz w:val="22"/>
              </w:rPr>
            </w:pPr>
          </w:p>
        </w:tc>
        <w:tc>
          <w:tcPr>
            <w:tcW w:w="1117" w:type="dxa"/>
          </w:tcPr>
          <w:p w14:paraId="76968470">
            <w:pPr>
              <w:pStyle w:val="10"/>
              <w:rPr>
                <w:rFonts w:ascii="Times New Roman"/>
                <w:sz w:val="22"/>
              </w:rPr>
            </w:pPr>
          </w:p>
        </w:tc>
        <w:tc>
          <w:tcPr>
            <w:tcW w:w="3275" w:type="dxa"/>
          </w:tcPr>
          <w:p w14:paraId="751FEB36">
            <w:pPr>
              <w:pStyle w:val="10"/>
              <w:rPr>
                <w:rFonts w:ascii="Times New Roman"/>
                <w:sz w:val="22"/>
              </w:rPr>
            </w:pPr>
          </w:p>
        </w:tc>
      </w:tr>
      <w:tr w14:paraId="72A7D8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485" w:type="dxa"/>
          </w:tcPr>
          <w:p w14:paraId="0098E334">
            <w:pPr>
              <w:pStyle w:val="10"/>
              <w:spacing w:before="9"/>
              <w:ind w:left="33"/>
              <w:rPr>
                <w:sz w:val="24"/>
              </w:rPr>
            </w:pPr>
            <w:r>
              <w:rPr>
                <w:spacing w:val="-5"/>
                <w:sz w:val="24"/>
              </w:rPr>
              <w:t>98</w:t>
            </w:r>
          </w:p>
        </w:tc>
        <w:tc>
          <w:tcPr>
            <w:tcW w:w="6281" w:type="dxa"/>
          </w:tcPr>
          <w:p w14:paraId="30EE80C9">
            <w:pPr>
              <w:pStyle w:val="10"/>
              <w:spacing w:before="21" w:line="237" w:lineRule="auto"/>
              <w:ind w:left="35"/>
              <w:rPr>
                <w:sz w:val="24"/>
              </w:rPr>
            </w:pPr>
            <w:r>
              <w:rPr>
                <w:w w:val="90"/>
                <w:sz w:val="24"/>
              </w:rPr>
              <w:t>Дж. Г</w:t>
            </w:r>
            <w:r>
              <w:rPr>
                <w:spacing w:val="-19"/>
                <w:w w:val="90"/>
                <w:sz w:val="24"/>
              </w:rPr>
              <w:t xml:space="preserve"> </w:t>
            </w:r>
            <w:r>
              <w:rPr>
                <w:w w:val="90"/>
                <w:sz w:val="24"/>
              </w:rPr>
              <w:t>. Байрон.</w:t>
            </w:r>
            <w:r>
              <w:rPr>
                <w:sz w:val="24"/>
              </w:rPr>
              <w:t xml:space="preserve"> </w:t>
            </w:r>
            <w:r>
              <w:rPr>
                <w:w w:val="90"/>
                <w:sz w:val="24"/>
              </w:rPr>
              <w:t xml:space="preserve">Стихотворения (одно по выбору). </w:t>
            </w:r>
            <w:r>
              <w:rPr>
                <w:w w:val="85"/>
                <w:sz w:val="24"/>
              </w:rPr>
              <w:t>Например,«Душа</w:t>
            </w:r>
            <w:r>
              <w:rPr>
                <w:spacing w:val="10"/>
                <w:sz w:val="24"/>
              </w:rPr>
              <w:t xml:space="preserve"> </w:t>
            </w:r>
            <w:r>
              <w:rPr>
                <w:w w:val="85"/>
                <w:sz w:val="24"/>
              </w:rPr>
              <w:t>моя</w:t>
            </w:r>
            <w:r>
              <w:rPr>
                <w:spacing w:val="9"/>
                <w:sz w:val="24"/>
              </w:rPr>
              <w:t xml:space="preserve"> </w:t>
            </w:r>
            <w:r>
              <w:rPr>
                <w:w w:val="85"/>
                <w:sz w:val="24"/>
              </w:rPr>
              <w:t>мрачна.</w:t>
            </w:r>
            <w:r>
              <w:rPr>
                <w:spacing w:val="39"/>
                <w:sz w:val="24"/>
              </w:rPr>
              <w:t xml:space="preserve"> </w:t>
            </w:r>
            <w:r>
              <w:rPr>
                <w:w w:val="85"/>
                <w:sz w:val="24"/>
              </w:rPr>
              <w:t>Скорей,</w:t>
            </w:r>
            <w:r>
              <w:rPr>
                <w:spacing w:val="42"/>
                <w:sz w:val="24"/>
              </w:rPr>
              <w:t xml:space="preserve"> </w:t>
            </w:r>
            <w:r>
              <w:rPr>
                <w:w w:val="85"/>
                <w:sz w:val="24"/>
              </w:rPr>
              <w:t>певец,</w:t>
            </w:r>
            <w:r>
              <w:rPr>
                <w:spacing w:val="34"/>
                <w:sz w:val="24"/>
              </w:rPr>
              <w:t xml:space="preserve"> </w:t>
            </w:r>
            <w:r>
              <w:rPr>
                <w:spacing w:val="-2"/>
                <w:w w:val="85"/>
                <w:sz w:val="24"/>
              </w:rPr>
              <w:t>скорей!..»,</w:t>
            </w:r>
          </w:p>
          <w:p w14:paraId="0072899E">
            <w:pPr>
              <w:pStyle w:val="10"/>
              <w:spacing w:line="235" w:lineRule="auto"/>
              <w:ind w:left="35"/>
              <w:rPr>
                <w:sz w:val="24"/>
              </w:rPr>
            </w:pPr>
            <w:r>
              <w:rPr>
                <w:spacing w:val="-10"/>
                <w:sz w:val="24"/>
              </w:rPr>
              <w:t>«Прощание</w:t>
            </w:r>
            <w:r>
              <w:rPr>
                <w:spacing w:val="-31"/>
                <w:sz w:val="24"/>
              </w:rPr>
              <w:t xml:space="preserve"> </w:t>
            </w:r>
            <w:r>
              <w:rPr>
                <w:spacing w:val="-10"/>
                <w:sz w:val="24"/>
              </w:rPr>
              <w:t>Наполеона»</w:t>
            </w:r>
            <w:r>
              <w:rPr>
                <w:spacing w:val="-14"/>
                <w:sz w:val="24"/>
              </w:rPr>
              <w:t xml:space="preserve"> </w:t>
            </w:r>
            <w:r>
              <w:rPr>
                <w:spacing w:val="-10"/>
                <w:sz w:val="24"/>
              </w:rPr>
              <w:t>и</w:t>
            </w:r>
            <w:r>
              <w:rPr>
                <w:spacing w:val="-24"/>
                <w:sz w:val="24"/>
              </w:rPr>
              <w:t xml:space="preserve"> </w:t>
            </w:r>
            <w:r>
              <w:rPr>
                <w:spacing w:val="-10"/>
                <w:sz w:val="24"/>
              </w:rPr>
              <w:t>др. Тематика</w:t>
            </w:r>
            <w:r>
              <w:rPr>
                <w:spacing w:val="-28"/>
                <w:sz w:val="24"/>
              </w:rPr>
              <w:t xml:space="preserve"> </w:t>
            </w:r>
            <w:r>
              <w:rPr>
                <w:spacing w:val="-10"/>
                <w:sz w:val="24"/>
              </w:rPr>
              <w:t>и</w:t>
            </w:r>
            <w:r>
              <w:rPr>
                <w:spacing w:val="-24"/>
                <w:sz w:val="24"/>
              </w:rPr>
              <w:t xml:space="preserve"> </w:t>
            </w:r>
            <w:r>
              <w:rPr>
                <w:spacing w:val="-10"/>
                <w:sz w:val="24"/>
              </w:rPr>
              <w:t xml:space="preserve">проблематика </w:t>
            </w:r>
            <w:r>
              <w:rPr>
                <w:sz w:val="24"/>
              </w:rPr>
              <w:t>лирики поэта</w:t>
            </w:r>
          </w:p>
        </w:tc>
        <w:tc>
          <w:tcPr>
            <w:tcW w:w="671" w:type="dxa"/>
          </w:tcPr>
          <w:p w14:paraId="0DC56952">
            <w:pPr>
              <w:pStyle w:val="10"/>
              <w:spacing w:before="9"/>
              <w:ind w:left="37"/>
              <w:jc w:val="center"/>
              <w:rPr>
                <w:sz w:val="24"/>
              </w:rPr>
            </w:pPr>
            <w:r>
              <w:rPr>
                <w:spacing w:val="-10"/>
                <w:sz w:val="24"/>
              </w:rPr>
              <w:t>1</w:t>
            </w:r>
          </w:p>
        </w:tc>
        <w:tc>
          <w:tcPr>
            <w:tcW w:w="1607" w:type="dxa"/>
          </w:tcPr>
          <w:p w14:paraId="7B8E639F">
            <w:pPr>
              <w:pStyle w:val="10"/>
              <w:rPr>
                <w:rFonts w:ascii="Times New Roman"/>
                <w:sz w:val="22"/>
              </w:rPr>
            </w:pPr>
          </w:p>
        </w:tc>
        <w:tc>
          <w:tcPr>
            <w:tcW w:w="1665" w:type="dxa"/>
          </w:tcPr>
          <w:p w14:paraId="51F79344">
            <w:pPr>
              <w:pStyle w:val="10"/>
              <w:rPr>
                <w:rFonts w:ascii="Times New Roman"/>
                <w:sz w:val="22"/>
              </w:rPr>
            </w:pPr>
          </w:p>
        </w:tc>
        <w:tc>
          <w:tcPr>
            <w:tcW w:w="1117" w:type="dxa"/>
          </w:tcPr>
          <w:p w14:paraId="7DDC2336">
            <w:pPr>
              <w:pStyle w:val="10"/>
              <w:rPr>
                <w:rFonts w:ascii="Times New Roman"/>
                <w:sz w:val="22"/>
              </w:rPr>
            </w:pPr>
          </w:p>
        </w:tc>
        <w:tc>
          <w:tcPr>
            <w:tcW w:w="3275" w:type="dxa"/>
          </w:tcPr>
          <w:p w14:paraId="1368A3A8">
            <w:pPr>
              <w:pStyle w:val="10"/>
              <w:spacing w:before="21" w:line="237" w:lineRule="auto"/>
              <w:ind w:left="38" w:right="327"/>
              <w:rPr>
                <w:sz w:val="24"/>
              </w:rPr>
            </w:pPr>
            <w:r>
              <w:rPr>
                <w:sz w:val="24"/>
              </w:rPr>
              <w:t xml:space="preserve">Библиотека ЦОК </w:t>
            </w:r>
            <w:r>
              <w:fldChar w:fldCharType="begin"/>
            </w:r>
            <w:r>
              <w:instrText xml:space="preserve"> HYPERLINK "https://m.edsoo.ru/8bc408c2" \h </w:instrText>
            </w:r>
            <w:r>
              <w:fldChar w:fldCharType="separate"/>
            </w:r>
            <w:r>
              <w:rPr>
                <w:color w:val="0000FF"/>
                <w:spacing w:val="-14"/>
                <w:sz w:val="24"/>
              </w:rPr>
              <w:t>https://m.edsoo.ru/8bc408c2</w:t>
            </w:r>
            <w:r>
              <w:rPr>
                <w:color w:val="0000FF"/>
                <w:spacing w:val="-14"/>
                <w:sz w:val="24"/>
              </w:rPr>
              <w:fldChar w:fldCharType="end"/>
            </w:r>
          </w:p>
        </w:tc>
      </w:tr>
      <w:tr w14:paraId="5CF02CC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33BE7211">
            <w:pPr>
              <w:pStyle w:val="10"/>
              <w:spacing w:before="11"/>
              <w:ind w:left="33"/>
              <w:rPr>
                <w:sz w:val="24"/>
              </w:rPr>
            </w:pPr>
            <w:r>
              <w:rPr>
                <w:spacing w:val="-5"/>
                <w:sz w:val="24"/>
              </w:rPr>
              <w:t>99</w:t>
            </w:r>
          </w:p>
        </w:tc>
        <w:tc>
          <w:tcPr>
            <w:tcW w:w="6281" w:type="dxa"/>
          </w:tcPr>
          <w:p w14:paraId="5F2EDA07">
            <w:pPr>
              <w:pStyle w:val="10"/>
              <w:spacing w:before="14" w:line="237" w:lineRule="auto"/>
              <w:ind w:left="35"/>
              <w:rPr>
                <w:sz w:val="24"/>
              </w:rPr>
            </w:pPr>
            <w:r>
              <w:rPr>
                <w:w w:val="85"/>
                <w:sz w:val="24"/>
              </w:rPr>
              <w:t>Дж. Г . Байрон. Поэма «Паломничество Чайльд-Г</w:t>
            </w:r>
            <w:r>
              <w:rPr>
                <w:spacing w:val="-3"/>
                <w:w w:val="85"/>
                <w:sz w:val="24"/>
              </w:rPr>
              <w:t xml:space="preserve"> </w:t>
            </w:r>
            <w:r>
              <w:rPr>
                <w:w w:val="85"/>
                <w:sz w:val="24"/>
              </w:rPr>
              <w:t>арольда».</w:t>
            </w:r>
            <w:r>
              <w:rPr>
                <w:sz w:val="24"/>
              </w:rPr>
              <w:t xml:space="preserve"> </w:t>
            </w:r>
            <w:r>
              <w:rPr>
                <w:spacing w:val="-4"/>
                <w:sz w:val="24"/>
              </w:rPr>
              <w:t>Романтический</w:t>
            </w:r>
            <w:r>
              <w:rPr>
                <w:spacing w:val="-9"/>
                <w:sz w:val="24"/>
              </w:rPr>
              <w:t xml:space="preserve"> </w:t>
            </w:r>
            <w:r>
              <w:rPr>
                <w:spacing w:val="-4"/>
                <w:sz w:val="24"/>
              </w:rPr>
              <w:t>герой</w:t>
            </w:r>
            <w:r>
              <w:rPr>
                <w:spacing w:val="-10"/>
                <w:sz w:val="24"/>
              </w:rPr>
              <w:t xml:space="preserve"> </w:t>
            </w:r>
            <w:r>
              <w:rPr>
                <w:spacing w:val="-4"/>
                <w:sz w:val="24"/>
              </w:rPr>
              <w:t>в</w:t>
            </w:r>
            <w:r>
              <w:rPr>
                <w:spacing w:val="-16"/>
                <w:sz w:val="24"/>
              </w:rPr>
              <w:t xml:space="preserve"> </w:t>
            </w:r>
            <w:r>
              <w:rPr>
                <w:spacing w:val="-4"/>
                <w:sz w:val="24"/>
              </w:rPr>
              <w:t>поисках смысла</w:t>
            </w:r>
            <w:r>
              <w:rPr>
                <w:spacing w:val="-12"/>
                <w:sz w:val="24"/>
              </w:rPr>
              <w:t xml:space="preserve"> </w:t>
            </w:r>
            <w:r>
              <w:rPr>
                <w:spacing w:val="-4"/>
                <w:sz w:val="24"/>
              </w:rPr>
              <w:t>жизни. Мотив странствия.</w:t>
            </w:r>
            <w:r>
              <w:rPr>
                <w:spacing w:val="-13"/>
                <w:sz w:val="24"/>
              </w:rPr>
              <w:t xml:space="preserve"> </w:t>
            </w:r>
            <w:r>
              <w:rPr>
                <w:spacing w:val="-4"/>
                <w:sz w:val="24"/>
              </w:rPr>
              <w:t>Байронический</w:t>
            </w:r>
            <w:r>
              <w:rPr>
                <w:spacing w:val="-10"/>
                <w:sz w:val="24"/>
              </w:rPr>
              <w:t xml:space="preserve"> </w:t>
            </w:r>
            <w:r>
              <w:rPr>
                <w:spacing w:val="-4"/>
                <w:sz w:val="24"/>
              </w:rPr>
              <w:t>тип</w:t>
            </w:r>
            <w:r>
              <w:rPr>
                <w:spacing w:val="-10"/>
                <w:sz w:val="24"/>
              </w:rPr>
              <w:t xml:space="preserve"> </w:t>
            </w:r>
            <w:r>
              <w:rPr>
                <w:spacing w:val="-4"/>
                <w:sz w:val="24"/>
              </w:rPr>
              <w:t>литературного</w:t>
            </w:r>
            <w:r>
              <w:rPr>
                <w:spacing w:val="-17"/>
                <w:sz w:val="24"/>
              </w:rPr>
              <w:t xml:space="preserve"> </w:t>
            </w:r>
            <w:r>
              <w:rPr>
                <w:spacing w:val="-4"/>
                <w:sz w:val="24"/>
              </w:rPr>
              <w:t>героя</w:t>
            </w:r>
          </w:p>
        </w:tc>
        <w:tc>
          <w:tcPr>
            <w:tcW w:w="671" w:type="dxa"/>
          </w:tcPr>
          <w:p w14:paraId="635A98BE">
            <w:pPr>
              <w:pStyle w:val="10"/>
              <w:spacing w:before="11"/>
              <w:ind w:left="37"/>
              <w:jc w:val="center"/>
              <w:rPr>
                <w:sz w:val="24"/>
              </w:rPr>
            </w:pPr>
            <w:r>
              <w:rPr>
                <w:spacing w:val="-10"/>
                <w:sz w:val="24"/>
              </w:rPr>
              <w:t>1</w:t>
            </w:r>
          </w:p>
        </w:tc>
        <w:tc>
          <w:tcPr>
            <w:tcW w:w="1607" w:type="dxa"/>
          </w:tcPr>
          <w:p w14:paraId="2E9A7C73">
            <w:pPr>
              <w:pStyle w:val="10"/>
              <w:rPr>
                <w:rFonts w:ascii="Times New Roman"/>
                <w:sz w:val="22"/>
              </w:rPr>
            </w:pPr>
          </w:p>
        </w:tc>
        <w:tc>
          <w:tcPr>
            <w:tcW w:w="1665" w:type="dxa"/>
          </w:tcPr>
          <w:p w14:paraId="1D45A6C9">
            <w:pPr>
              <w:pStyle w:val="10"/>
              <w:rPr>
                <w:rFonts w:ascii="Times New Roman"/>
                <w:sz w:val="22"/>
              </w:rPr>
            </w:pPr>
          </w:p>
        </w:tc>
        <w:tc>
          <w:tcPr>
            <w:tcW w:w="1117" w:type="dxa"/>
          </w:tcPr>
          <w:p w14:paraId="4A480D6C">
            <w:pPr>
              <w:pStyle w:val="10"/>
              <w:rPr>
                <w:rFonts w:ascii="Times New Roman"/>
                <w:sz w:val="22"/>
              </w:rPr>
            </w:pPr>
          </w:p>
        </w:tc>
        <w:tc>
          <w:tcPr>
            <w:tcW w:w="3275" w:type="dxa"/>
          </w:tcPr>
          <w:p w14:paraId="0EA56E5B">
            <w:pPr>
              <w:pStyle w:val="10"/>
              <w:spacing w:before="23" w:line="237" w:lineRule="auto"/>
              <w:ind w:left="38" w:right="312"/>
              <w:rPr>
                <w:sz w:val="24"/>
              </w:rPr>
            </w:pPr>
            <w:r>
              <w:rPr>
                <w:sz w:val="24"/>
              </w:rPr>
              <w:t xml:space="preserve">Библиотека ЦОК </w:t>
            </w:r>
            <w:r>
              <w:fldChar w:fldCharType="begin"/>
            </w:r>
            <w:r>
              <w:instrText xml:space="preserve"> HYPERLINK "https://m.edsoo.ru/8bc409d0" \h </w:instrText>
            </w:r>
            <w:r>
              <w:fldChar w:fldCharType="separate"/>
            </w:r>
            <w:r>
              <w:rPr>
                <w:color w:val="0000FF"/>
                <w:spacing w:val="-14"/>
                <w:sz w:val="24"/>
              </w:rPr>
              <w:t>https://m.edsoo.ru/8bc409d0</w:t>
            </w:r>
            <w:r>
              <w:rPr>
                <w:color w:val="0000FF"/>
                <w:spacing w:val="-14"/>
                <w:sz w:val="24"/>
              </w:rPr>
              <w:fldChar w:fldCharType="end"/>
            </w:r>
          </w:p>
        </w:tc>
      </w:tr>
      <w:tr w14:paraId="09DCD5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0FB07FE7">
            <w:pPr>
              <w:pStyle w:val="10"/>
              <w:spacing w:before="11"/>
              <w:ind w:left="33"/>
              <w:rPr>
                <w:sz w:val="24"/>
              </w:rPr>
            </w:pPr>
            <w:r>
              <w:rPr>
                <w:spacing w:val="-5"/>
                <w:sz w:val="24"/>
              </w:rPr>
              <w:t>100</w:t>
            </w:r>
          </w:p>
        </w:tc>
        <w:tc>
          <w:tcPr>
            <w:tcW w:w="6281" w:type="dxa"/>
          </w:tcPr>
          <w:p w14:paraId="009DD299">
            <w:pPr>
              <w:pStyle w:val="10"/>
              <w:spacing w:before="14" w:line="237" w:lineRule="auto"/>
              <w:ind w:left="35" w:right="170"/>
              <w:rPr>
                <w:sz w:val="24"/>
              </w:rPr>
            </w:pPr>
            <w:r>
              <w:rPr>
                <w:spacing w:val="-2"/>
                <w:sz w:val="24"/>
              </w:rPr>
              <w:t>Зарубежная</w:t>
            </w:r>
            <w:r>
              <w:rPr>
                <w:spacing w:val="-17"/>
                <w:sz w:val="24"/>
              </w:rPr>
              <w:t xml:space="preserve"> </w:t>
            </w:r>
            <w:r>
              <w:rPr>
                <w:spacing w:val="-2"/>
                <w:sz w:val="24"/>
              </w:rPr>
              <w:t>проза</w:t>
            </w:r>
            <w:r>
              <w:rPr>
                <w:spacing w:val="-17"/>
                <w:sz w:val="24"/>
              </w:rPr>
              <w:t xml:space="preserve"> </w:t>
            </w:r>
            <w:r>
              <w:rPr>
                <w:spacing w:val="-2"/>
                <w:sz w:val="24"/>
              </w:rPr>
              <w:t>первой</w:t>
            </w:r>
            <w:r>
              <w:rPr>
                <w:spacing w:val="-16"/>
                <w:sz w:val="24"/>
              </w:rPr>
              <w:t xml:space="preserve"> </w:t>
            </w:r>
            <w:r>
              <w:rPr>
                <w:spacing w:val="-2"/>
                <w:sz w:val="24"/>
              </w:rPr>
              <w:t>половины</w:t>
            </w:r>
            <w:r>
              <w:rPr>
                <w:spacing w:val="-16"/>
                <w:sz w:val="24"/>
              </w:rPr>
              <w:t xml:space="preserve"> </w:t>
            </w:r>
            <w:r>
              <w:rPr>
                <w:spacing w:val="-2"/>
                <w:sz w:val="24"/>
              </w:rPr>
              <w:t>X</w:t>
            </w:r>
            <w:r>
              <w:rPr>
                <w:spacing w:val="-32"/>
                <w:sz w:val="24"/>
              </w:rPr>
              <w:t xml:space="preserve"> </w:t>
            </w:r>
            <w:r>
              <w:rPr>
                <w:spacing w:val="-2"/>
                <w:sz w:val="24"/>
              </w:rPr>
              <w:t>IX</w:t>
            </w:r>
            <w:r>
              <w:rPr>
                <w:spacing w:val="15"/>
                <w:sz w:val="24"/>
              </w:rPr>
              <w:t xml:space="preserve"> </w:t>
            </w:r>
            <w:r>
              <w:rPr>
                <w:spacing w:val="-2"/>
                <w:sz w:val="24"/>
              </w:rPr>
              <w:t>в.</w:t>
            </w:r>
            <w:r>
              <w:rPr>
                <w:spacing w:val="-11"/>
                <w:sz w:val="24"/>
              </w:rPr>
              <w:t xml:space="preserve"> </w:t>
            </w:r>
            <w:r>
              <w:rPr>
                <w:spacing w:val="-2"/>
                <w:sz w:val="24"/>
              </w:rPr>
              <w:t xml:space="preserve">(одно </w:t>
            </w:r>
            <w:r>
              <w:rPr>
                <w:w w:val="85"/>
                <w:sz w:val="24"/>
              </w:rPr>
              <w:t>произведение по выбору).</w:t>
            </w:r>
            <w:r>
              <w:rPr>
                <w:sz w:val="24"/>
              </w:rPr>
              <w:t xml:space="preserve"> </w:t>
            </w:r>
            <w:r>
              <w:rPr>
                <w:w w:val="85"/>
                <w:sz w:val="24"/>
              </w:rPr>
              <w:t>Например,</w:t>
            </w:r>
            <w:r>
              <w:rPr>
                <w:sz w:val="24"/>
              </w:rPr>
              <w:t xml:space="preserve"> </w:t>
            </w:r>
            <w:r>
              <w:rPr>
                <w:w w:val="85"/>
                <w:sz w:val="24"/>
              </w:rPr>
              <w:t>произведения</w:t>
            </w:r>
            <w:r>
              <w:rPr>
                <w:sz w:val="24"/>
              </w:rPr>
              <w:t xml:space="preserve"> </w:t>
            </w:r>
            <w:r>
              <w:rPr>
                <w:w w:val="85"/>
                <w:sz w:val="24"/>
              </w:rPr>
              <w:t>Э.</w:t>
            </w:r>
            <w:r>
              <w:rPr>
                <w:spacing w:val="39"/>
                <w:sz w:val="24"/>
              </w:rPr>
              <w:t xml:space="preserve"> </w:t>
            </w:r>
            <w:r>
              <w:rPr>
                <w:w w:val="85"/>
                <w:sz w:val="24"/>
              </w:rPr>
              <w:t>Т</w:t>
            </w:r>
            <w:r>
              <w:rPr>
                <w:spacing w:val="-18"/>
                <w:w w:val="85"/>
                <w:sz w:val="24"/>
              </w:rPr>
              <w:t xml:space="preserve"> </w:t>
            </w:r>
            <w:r>
              <w:rPr>
                <w:w w:val="85"/>
                <w:sz w:val="24"/>
              </w:rPr>
              <w:t>.</w:t>
            </w:r>
            <w:r>
              <w:rPr>
                <w:spacing w:val="36"/>
                <w:sz w:val="24"/>
              </w:rPr>
              <w:t xml:space="preserve"> </w:t>
            </w:r>
            <w:r>
              <w:rPr>
                <w:w w:val="85"/>
                <w:sz w:val="24"/>
              </w:rPr>
              <w:t>А.</w:t>
            </w:r>
            <w:r>
              <w:rPr>
                <w:sz w:val="24"/>
              </w:rPr>
              <w:t xml:space="preserve"> </w:t>
            </w:r>
            <w:r>
              <w:rPr>
                <w:spacing w:val="-6"/>
                <w:sz w:val="24"/>
              </w:rPr>
              <w:t>Г</w:t>
            </w:r>
            <w:r>
              <w:rPr>
                <w:spacing w:val="-42"/>
                <w:sz w:val="24"/>
              </w:rPr>
              <w:t xml:space="preserve"> </w:t>
            </w:r>
            <w:r>
              <w:rPr>
                <w:spacing w:val="-6"/>
                <w:sz w:val="24"/>
              </w:rPr>
              <w:t>офмана,</w:t>
            </w:r>
            <w:r>
              <w:rPr>
                <w:spacing w:val="-14"/>
                <w:sz w:val="24"/>
              </w:rPr>
              <w:t xml:space="preserve"> </w:t>
            </w:r>
            <w:r>
              <w:rPr>
                <w:spacing w:val="-6"/>
                <w:sz w:val="24"/>
              </w:rPr>
              <w:t>В.</w:t>
            </w:r>
            <w:r>
              <w:rPr>
                <w:spacing w:val="-14"/>
                <w:sz w:val="24"/>
              </w:rPr>
              <w:t xml:space="preserve"> </w:t>
            </w:r>
            <w:r>
              <w:rPr>
                <w:spacing w:val="-6"/>
                <w:sz w:val="24"/>
              </w:rPr>
              <w:t>Г</w:t>
            </w:r>
            <w:r>
              <w:rPr>
                <w:spacing w:val="-42"/>
                <w:sz w:val="24"/>
              </w:rPr>
              <w:t xml:space="preserve"> </w:t>
            </w:r>
            <w:r>
              <w:rPr>
                <w:spacing w:val="-6"/>
                <w:sz w:val="24"/>
              </w:rPr>
              <w:t>юго,</w:t>
            </w:r>
            <w:r>
              <w:rPr>
                <w:spacing w:val="-14"/>
                <w:sz w:val="24"/>
              </w:rPr>
              <w:t xml:space="preserve"> </w:t>
            </w:r>
            <w:r>
              <w:rPr>
                <w:spacing w:val="-6"/>
                <w:sz w:val="24"/>
              </w:rPr>
              <w:t>В.</w:t>
            </w:r>
            <w:r>
              <w:rPr>
                <w:spacing w:val="-9"/>
                <w:sz w:val="24"/>
              </w:rPr>
              <w:t xml:space="preserve"> </w:t>
            </w:r>
            <w:r>
              <w:rPr>
                <w:spacing w:val="-6"/>
                <w:sz w:val="24"/>
              </w:rPr>
              <w:t>Скотта.</w:t>
            </w:r>
            <w:r>
              <w:rPr>
                <w:spacing w:val="-9"/>
                <w:sz w:val="24"/>
              </w:rPr>
              <w:t xml:space="preserve"> </w:t>
            </w:r>
            <w:r>
              <w:rPr>
                <w:spacing w:val="-6"/>
                <w:sz w:val="24"/>
              </w:rPr>
              <w:t>Тема,</w:t>
            </w:r>
            <w:r>
              <w:rPr>
                <w:spacing w:val="-9"/>
                <w:sz w:val="24"/>
              </w:rPr>
              <w:t xml:space="preserve"> </w:t>
            </w:r>
            <w:r>
              <w:rPr>
                <w:spacing w:val="-6"/>
                <w:sz w:val="24"/>
              </w:rPr>
              <w:t>идея</w:t>
            </w:r>
            <w:r>
              <w:rPr>
                <w:spacing w:val="-24"/>
                <w:sz w:val="24"/>
              </w:rPr>
              <w:t xml:space="preserve"> </w:t>
            </w:r>
            <w:r>
              <w:rPr>
                <w:spacing w:val="-6"/>
                <w:sz w:val="24"/>
              </w:rPr>
              <w:t>произведения</w:t>
            </w:r>
          </w:p>
        </w:tc>
        <w:tc>
          <w:tcPr>
            <w:tcW w:w="671" w:type="dxa"/>
          </w:tcPr>
          <w:p w14:paraId="325EF51F">
            <w:pPr>
              <w:pStyle w:val="10"/>
              <w:spacing w:before="11"/>
              <w:ind w:left="37"/>
              <w:jc w:val="center"/>
              <w:rPr>
                <w:sz w:val="24"/>
              </w:rPr>
            </w:pPr>
            <w:r>
              <w:rPr>
                <w:spacing w:val="-10"/>
                <w:sz w:val="24"/>
              </w:rPr>
              <w:t>1</w:t>
            </w:r>
          </w:p>
        </w:tc>
        <w:tc>
          <w:tcPr>
            <w:tcW w:w="1607" w:type="dxa"/>
          </w:tcPr>
          <w:p w14:paraId="7D0C4010">
            <w:pPr>
              <w:pStyle w:val="10"/>
              <w:rPr>
                <w:rFonts w:ascii="Times New Roman"/>
                <w:sz w:val="22"/>
              </w:rPr>
            </w:pPr>
          </w:p>
        </w:tc>
        <w:tc>
          <w:tcPr>
            <w:tcW w:w="1665" w:type="dxa"/>
          </w:tcPr>
          <w:p w14:paraId="558E594E">
            <w:pPr>
              <w:pStyle w:val="10"/>
              <w:rPr>
                <w:rFonts w:ascii="Times New Roman"/>
                <w:sz w:val="22"/>
              </w:rPr>
            </w:pPr>
          </w:p>
        </w:tc>
        <w:tc>
          <w:tcPr>
            <w:tcW w:w="1117" w:type="dxa"/>
          </w:tcPr>
          <w:p w14:paraId="232926D8">
            <w:pPr>
              <w:pStyle w:val="10"/>
              <w:rPr>
                <w:rFonts w:ascii="Times New Roman"/>
                <w:sz w:val="22"/>
              </w:rPr>
            </w:pPr>
          </w:p>
        </w:tc>
        <w:tc>
          <w:tcPr>
            <w:tcW w:w="3275" w:type="dxa"/>
          </w:tcPr>
          <w:p w14:paraId="0333E317">
            <w:pPr>
              <w:pStyle w:val="10"/>
              <w:spacing w:before="23" w:line="237" w:lineRule="auto"/>
              <w:ind w:left="38" w:right="319"/>
              <w:rPr>
                <w:sz w:val="24"/>
              </w:rPr>
            </w:pPr>
            <w:r>
              <w:rPr>
                <w:sz w:val="24"/>
              </w:rPr>
              <w:t xml:space="preserve">Библиотека ЦОК </w:t>
            </w:r>
            <w:r>
              <w:fldChar w:fldCharType="begin"/>
            </w:r>
            <w:r>
              <w:instrText xml:space="preserve"> HYPERLINK "https://m.edsoo.ru/8bc475aa" \h </w:instrText>
            </w:r>
            <w:r>
              <w:fldChar w:fldCharType="separate"/>
            </w:r>
            <w:r>
              <w:rPr>
                <w:color w:val="0000FF"/>
                <w:spacing w:val="-14"/>
                <w:sz w:val="24"/>
              </w:rPr>
              <w:t>https://m.edsoo.ru/8bc475aa</w:t>
            </w:r>
            <w:r>
              <w:rPr>
                <w:color w:val="0000FF"/>
                <w:spacing w:val="-14"/>
                <w:sz w:val="24"/>
              </w:rPr>
              <w:fldChar w:fldCharType="end"/>
            </w:r>
          </w:p>
        </w:tc>
      </w:tr>
      <w:tr w14:paraId="241D5A7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485" w:type="dxa"/>
          </w:tcPr>
          <w:p w14:paraId="1B1B8D31">
            <w:pPr>
              <w:pStyle w:val="10"/>
              <w:spacing w:before="12"/>
              <w:ind w:left="33"/>
              <w:rPr>
                <w:sz w:val="24"/>
              </w:rPr>
            </w:pPr>
            <w:r>
              <w:rPr>
                <w:spacing w:val="-5"/>
                <w:sz w:val="24"/>
              </w:rPr>
              <w:t>101</w:t>
            </w:r>
          </w:p>
        </w:tc>
        <w:tc>
          <w:tcPr>
            <w:tcW w:w="6281" w:type="dxa"/>
          </w:tcPr>
          <w:p w14:paraId="55EB159E">
            <w:pPr>
              <w:pStyle w:val="10"/>
              <w:spacing w:before="14" w:line="237" w:lineRule="auto"/>
              <w:ind w:left="35"/>
              <w:rPr>
                <w:sz w:val="24"/>
              </w:rPr>
            </w:pPr>
            <w:r>
              <w:rPr>
                <w:spacing w:val="-4"/>
                <w:sz w:val="24"/>
              </w:rPr>
              <w:t>Зарубежная</w:t>
            </w:r>
            <w:r>
              <w:rPr>
                <w:spacing w:val="-14"/>
                <w:sz w:val="24"/>
              </w:rPr>
              <w:t xml:space="preserve"> </w:t>
            </w:r>
            <w:r>
              <w:rPr>
                <w:spacing w:val="-4"/>
                <w:sz w:val="24"/>
              </w:rPr>
              <w:t>проза</w:t>
            </w:r>
            <w:r>
              <w:rPr>
                <w:spacing w:val="-17"/>
                <w:sz w:val="24"/>
              </w:rPr>
              <w:t xml:space="preserve"> </w:t>
            </w:r>
            <w:r>
              <w:rPr>
                <w:spacing w:val="-4"/>
                <w:sz w:val="24"/>
              </w:rPr>
              <w:t>первой</w:t>
            </w:r>
            <w:r>
              <w:rPr>
                <w:spacing w:val="-15"/>
                <w:sz w:val="24"/>
              </w:rPr>
              <w:t xml:space="preserve"> </w:t>
            </w:r>
            <w:r>
              <w:rPr>
                <w:spacing w:val="-4"/>
                <w:sz w:val="24"/>
              </w:rPr>
              <w:t>половины</w:t>
            </w:r>
            <w:r>
              <w:rPr>
                <w:spacing w:val="-13"/>
                <w:sz w:val="24"/>
              </w:rPr>
              <w:t xml:space="preserve"> </w:t>
            </w:r>
            <w:r>
              <w:rPr>
                <w:spacing w:val="-4"/>
                <w:sz w:val="24"/>
              </w:rPr>
              <w:t>X</w:t>
            </w:r>
            <w:r>
              <w:rPr>
                <w:spacing w:val="-33"/>
                <w:sz w:val="24"/>
              </w:rPr>
              <w:t xml:space="preserve"> </w:t>
            </w:r>
            <w:r>
              <w:rPr>
                <w:spacing w:val="-4"/>
                <w:sz w:val="24"/>
              </w:rPr>
              <w:t>IX</w:t>
            </w:r>
            <w:r>
              <w:rPr>
                <w:spacing w:val="10"/>
                <w:sz w:val="24"/>
              </w:rPr>
              <w:t xml:space="preserve"> </w:t>
            </w:r>
            <w:r>
              <w:rPr>
                <w:spacing w:val="-4"/>
                <w:sz w:val="24"/>
              </w:rPr>
              <w:t>в.</w:t>
            </w:r>
            <w:r>
              <w:rPr>
                <w:spacing w:val="-6"/>
                <w:sz w:val="24"/>
              </w:rPr>
              <w:t xml:space="preserve"> </w:t>
            </w:r>
            <w:r>
              <w:rPr>
                <w:spacing w:val="-4"/>
                <w:sz w:val="24"/>
              </w:rPr>
              <w:t xml:space="preserve">Например, </w:t>
            </w:r>
            <w:r>
              <w:rPr>
                <w:w w:val="85"/>
                <w:sz w:val="24"/>
              </w:rPr>
              <w:t>произведения Э. Т</w:t>
            </w:r>
            <w:r>
              <w:rPr>
                <w:spacing w:val="-23"/>
                <w:w w:val="85"/>
                <w:sz w:val="24"/>
              </w:rPr>
              <w:t xml:space="preserve"> </w:t>
            </w:r>
            <w:r>
              <w:rPr>
                <w:w w:val="85"/>
                <w:sz w:val="24"/>
              </w:rPr>
              <w:t>. А.</w:t>
            </w:r>
            <w:r>
              <w:rPr>
                <w:sz w:val="24"/>
              </w:rPr>
              <w:t xml:space="preserve"> </w:t>
            </w:r>
            <w:r>
              <w:rPr>
                <w:w w:val="85"/>
                <w:sz w:val="24"/>
              </w:rPr>
              <w:t>Г</w:t>
            </w:r>
            <w:r>
              <w:rPr>
                <w:spacing w:val="-10"/>
                <w:w w:val="85"/>
                <w:sz w:val="24"/>
              </w:rPr>
              <w:t xml:space="preserve"> </w:t>
            </w:r>
            <w:r>
              <w:rPr>
                <w:w w:val="85"/>
                <w:sz w:val="24"/>
              </w:rPr>
              <w:t>офмана, В</w:t>
            </w:r>
            <w:r>
              <w:rPr>
                <w:spacing w:val="-21"/>
                <w:w w:val="85"/>
                <w:sz w:val="24"/>
              </w:rPr>
              <w:t xml:space="preserve"> </w:t>
            </w:r>
            <w:r>
              <w:rPr>
                <w:w w:val="85"/>
                <w:sz w:val="24"/>
              </w:rPr>
              <w:t>. Г</w:t>
            </w:r>
            <w:r>
              <w:rPr>
                <w:spacing w:val="-17"/>
                <w:w w:val="85"/>
                <w:sz w:val="24"/>
              </w:rPr>
              <w:t xml:space="preserve"> </w:t>
            </w:r>
            <w:r>
              <w:rPr>
                <w:w w:val="85"/>
                <w:sz w:val="24"/>
              </w:rPr>
              <w:t>юго, В</w:t>
            </w:r>
            <w:r>
              <w:rPr>
                <w:spacing w:val="-21"/>
                <w:w w:val="85"/>
                <w:sz w:val="24"/>
              </w:rPr>
              <w:t xml:space="preserve"> </w:t>
            </w:r>
            <w:r>
              <w:rPr>
                <w:w w:val="85"/>
                <w:sz w:val="24"/>
              </w:rPr>
              <w:t xml:space="preserve">. Скотта. Сюжет, </w:t>
            </w:r>
            <w:r>
              <w:rPr>
                <w:spacing w:val="-2"/>
                <w:sz w:val="24"/>
              </w:rPr>
              <w:t>проблематика.</w:t>
            </w:r>
          </w:p>
        </w:tc>
        <w:tc>
          <w:tcPr>
            <w:tcW w:w="671" w:type="dxa"/>
          </w:tcPr>
          <w:p w14:paraId="0438EEE5">
            <w:pPr>
              <w:pStyle w:val="10"/>
              <w:spacing w:before="12"/>
              <w:ind w:left="37"/>
              <w:jc w:val="center"/>
              <w:rPr>
                <w:sz w:val="24"/>
              </w:rPr>
            </w:pPr>
            <w:r>
              <w:rPr>
                <w:spacing w:val="-10"/>
                <w:sz w:val="24"/>
              </w:rPr>
              <w:t>1</w:t>
            </w:r>
          </w:p>
        </w:tc>
        <w:tc>
          <w:tcPr>
            <w:tcW w:w="1607" w:type="dxa"/>
          </w:tcPr>
          <w:p w14:paraId="3E77AF8A">
            <w:pPr>
              <w:pStyle w:val="10"/>
              <w:rPr>
                <w:rFonts w:ascii="Times New Roman"/>
                <w:sz w:val="22"/>
              </w:rPr>
            </w:pPr>
          </w:p>
        </w:tc>
        <w:tc>
          <w:tcPr>
            <w:tcW w:w="1665" w:type="dxa"/>
          </w:tcPr>
          <w:p w14:paraId="55CD6938">
            <w:pPr>
              <w:pStyle w:val="10"/>
              <w:rPr>
                <w:rFonts w:ascii="Times New Roman"/>
                <w:sz w:val="22"/>
              </w:rPr>
            </w:pPr>
          </w:p>
        </w:tc>
        <w:tc>
          <w:tcPr>
            <w:tcW w:w="1117" w:type="dxa"/>
          </w:tcPr>
          <w:p w14:paraId="249AE3C7">
            <w:pPr>
              <w:pStyle w:val="10"/>
              <w:rPr>
                <w:rFonts w:ascii="Times New Roman"/>
                <w:sz w:val="22"/>
              </w:rPr>
            </w:pPr>
          </w:p>
        </w:tc>
        <w:tc>
          <w:tcPr>
            <w:tcW w:w="3275" w:type="dxa"/>
          </w:tcPr>
          <w:p w14:paraId="2208BB10">
            <w:pPr>
              <w:pStyle w:val="10"/>
              <w:spacing w:before="24" w:line="237" w:lineRule="auto"/>
              <w:ind w:left="38" w:right="327"/>
              <w:rPr>
                <w:sz w:val="24"/>
              </w:rPr>
            </w:pPr>
            <w:r>
              <w:rPr>
                <w:sz w:val="24"/>
              </w:rPr>
              <w:t xml:space="preserve">Библиотека ЦОК </w:t>
            </w:r>
            <w:r>
              <w:fldChar w:fldCharType="begin"/>
            </w:r>
            <w:r>
              <w:instrText xml:space="preserve"> HYPERLINK "https://m.edsoo.ru/8bc476c2" \h </w:instrText>
            </w:r>
            <w:r>
              <w:fldChar w:fldCharType="separate"/>
            </w:r>
            <w:r>
              <w:rPr>
                <w:color w:val="0000FF"/>
                <w:spacing w:val="-14"/>
                <w:sz w:val="24"/>
              </w:rPr>
              <w:t>https://m.edsoo.ru/8bc476c2</w:t>
            </w:r>
            <w:r>
              <w:rPr>
                <w:color w:val="0000FF"/>
                <w:spacing w:val="-14"/>
                <w:sz w:val="24"/>
              </w:rPr>
              <w:fldChar w:fldCharType="end"/>
            </w:r>
          </w:p>
        </w:tc>
      </w:tr>
      <w:tr w14:paraId="61AA82A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9" w:hRule="atLeast"/>
        </w:trPr>
        <w:tc>
          <w:tcPr>
            <w:tcW w:w="485" w:type="dxa"/>
          </w:tcPr>
          <w:p w14:paraId="668252BB">
            <w:pPr>
              <w:pStyle w:val="10"/>
              <w:spacing w:before="11"/>
              <w:ind w:left="33"/>
              <w:rPr>
                <w:sz w:val="24"/>
              </w:rPr>
            </w:pPr>
            <w:r>
              <w:rPr>
                <w:spacing w:val="-5"/>
                <w:sz w:val="24"/>
              </w:rPr>
              <w:t>102</w:t>
            </w:r>
          </w:p>
        </w:tc>
        <w:tc>
          <w:tcPr>
            <w:tcW w:w="6281" w:type="dxa"/>
          </w:tcPr>
          <w:p w14:paraId="455B507A">
            <w:pPr>
              <w:pStyle w:val="10"/>
              <w:spacing w:before="14" w:line="237" w:lineRule="auto"/>
              <w:ind w:left="35"/>
              <w:rPr>
                <w:sz w:val="24"/>
              </w:rPr>
            </w:pPr>
            <w:r>
              <w:rPr>
                <w:spacing w:val="-4"/>
                <w:sz w:val="24"/>
              </w:rPr>
              <w:t>Зарубежная</w:t>
            </w:r>
            <w:r>
              <w:rPr>
                <w:spacing w:val="-14"/>
                <w:sz w:val="24"/>
              </w:rPr>
              <w:t xml:space="preserve"> </w:t>
            </w:r>
            <w:r>
              <w:rPr>
                <w:spacing w:val="-4"/>
                <w:sz w:val="24"/>
              </w:rPr>
              <w:t>проза</w:t>
            </w:r>
            <w:r>
              <w:rPr>
                <w:spacing w:val="-17"/>
                <w:sz w:val="24"/>
              </w:rPr>
              <w:t xml:space="preserve"> </w:t>
            </w:r>
            <w:r>
              <w:rPr>
                <w:spacing w:val="-4"/>
                <w:sz w:val="24"/>
              </w:rPr>
              <w:t>первой</w:t>
            </w:r>
            <w:r>
              <w:rPr>
                <w:spacing w:val="-15"/>
                <w:sz w:val="24"/>
              </w:rPr>
              <w:t xml:space="preserve"> </w:t>
            </w:r>
            <w:r>
              <w:rPr>
                <w:spacing w:val="-4"/>
                <w:sz w:val="24"/>
              </w:rPr>
              <w:t>половины</w:t>
            </w:r>
            <w:r>
              <w:rPr>
                <w:spacing w:val="-13"/>
                <w:sz w:val="24"/>
              </w:rPr>
              <w:t xml:space="preserve"> </w:t>
            </w:r>
            <w:r>
              <w:rPr>
                <w:spacing w:val="-4"/>
                <w:sz w:val="24"/>
              </w:rPr>
              <w:t>X</w:t>
            </w:r>
            <w:r>
              <w:rPr>
                <w:spacing w:val="-33"/>
                <w:sz w:val="24"/>
              </w:rPr>
              <w:t xml:space="preserve"> </w:t>
            </w:r>
            <w:r>
              <w:rPr>
                <w:spacing w:val="-4"/>
                <w:sz w:val="24"/>
              </w:rPr>
              <w:t>IX</w:t>
            </w:r>
            <w:r>
              <w:rPr>
                <w:spacing w:val="10"/>
                <w:sz w:val="24"/>
              </w:rPr>
              <w:t xml:space="preserve"> </w:t>
            </w:r>
            <w:r>
              <w:rPr>
                <w:spacing w:val="-4"/>
                <w:sz w:val="24"/>
              </w:rPr>
              <w:t>в.</w:t>
            </w:r>
            <w:r>
              <w:rPr>
                <w:spacing w:val="-6"/>
                <w:sz w:val="24"/>
              </w:rPr>
              <w:t xml:space="preserve"> </w:t>
            </w:r>
            <w:r>
              <w:rPr>
                <w:spacing w:val="-4"/>
                <w:sz w:val="24"/>
              </w:rPr>
              <w:t xml:space="preserve">Например, </w:t>
            </w:r>
            <w:r>
              <w:rPr>
                <w:w w:val="85"/>
                <w:sz w:val="24"/>
              </w:rPr>
              <w:t>произведения Э. Т</w:t>
            </w:r>
            <w:r>
              <w:rPr>
                <w:spacing w:val="-23"/>
                <w:w w:val="85"/>
                <w:sz w:val="24"/>
              </w:rPr>
              <w:t xml:space="preserve"> </w:t>
            </w:r>
            <w:r>
              <w:rPr>
                <w:w w:val="85"/>
                <w:sz w:val="24"/>
              </w:rPr>
              <w:t>. А.</w:t>
            </w:r>
            <w:r>
              <w:rPr>
                <w:sz w:val="24"/>
              </w:rPr>
              <w:t xml:space="preserve"> </w:t>
            </w:r>
            <w:r>
              <w:rPr>
                <w:w w:val="85"/>
                <w:sz w:val="24"/>
              </w:rPr>
              <w:t>Г</w:t>
            </w:r>
            <w:r>
              <w:rPr>
                <w:spacing w:val="-11"/>
                <w:w w:val="85"/>
                <w:sz w:val="24"/>
              </w:rPr>
              <w:t xml:space="preserve"> </w:t>
            </w:r>
            <w:r>
              <w:rPr>
                <w:w w:val="85"/>
                <w:sz w:val="24"/>
              </w:rPr>
              <w:t>офмана, В</w:t>
            </w:r>
            <w:r>
              <w:rPr>
                <w:spacing w:val="-22"/>
                <w:w w:val="85"/>
                <w:sz w:val="24"/>
              </w:rPr>
              <w:t xml:space="preserve"> </w:t>
            </w:r>
            <w:r>
              <w:rPr>
                <w:w w:val="85"/>
                <w:sz w:val="24"/>
              </w:rPr>
              <w:t>. Г</w:t>
            </w:r>
            <w:r>
              <w:rPr>
                <w:spacing w:val="-18"/>
                <w:w w:val="85"/>
                <w:sz w:val="24"/>
              </w:rPr>
              <w:t xml:space="preserve"> </w:t>
            </w:r>
            <w:r>
              <w:rPr>
                <w:w w:val="85"/>
                <w:sz w:val="24"/>
              </w:rPr>
              <w:t>юго, В</w:t>
            </w:r>
            <w:r>
              <w:rPr>
                <w:spacing w:val="-22"/>
                <w:w w:val="85"/>
                <w:sz w:val="24"/>
              </w:rPr>
              <w:t xml:space="preserve"> </w:t>
            </w:r>
            <w:r>
              <w:rPr>
                <w:w w:val="85"/>
                <w:sz w:val="24"/>
              </w:rPr>
              <w:t xml:space="preserve">. Скотта. Образ </w:t>
            </w:r>
            <w:r>
              <w:rPr>
                <w:sz w:val="24"/>
              </w:rPr>
              <w:t>главного героя</w:t>
            </w:r>
          </w:p>
        </w:tc>
        <w:tc>
          <w:tcPr>
            <w:tcW w:w="671" w:type="dxa"/>
          </w:tcPr>
          <w:p w14:paraId="25585907">
            <w:pPr>
              <w:pStyle w:val="10"/>
              <w:spacing w:before="11"/>
              <w:ind w:left="37"/>
              <w:jc w:val="center"/>
              <w:rPr>
                <w:sz w:val="24"/>
              </w:rPr>
            </w:pPr>
            <w:r>
              <w:rPr>
                <w:spacing w:val="-10"/>
                <w:sz w:val="24"/>
              </w:rPr>
              <w:t>1</w:t>
            </w:r>
          </w:p>
        </w:tc>
        <w:tc>
          <w:tcPr>
            <w:tcW w:w="1607" w:type="dxa"/>
          </w:tcPr>
          <w:p w14:paraId="72C04162">
            <w:pPr>
              <w:pStyle w:val="10"/>
              <w:rPr>
                <w:rFonts w:ascii="Times New Roman"/>
                <w:sz w:val="22"/>
              </w:rPr>
            </w:pPr>
          </w:p>
        </w:tc>
        <w:tc>
          <w:tcPr>
            <w:tcW w:w="1665" w:type="dxa"/>
          </w:tcPr>
          <w:p w14:paraId="3D6251E0">
            <w:pPr>
              <w:pStyle w:val="10"/>
              <w:rPr>
                <w:rFonts w:ascii="Times New Roman"/>
                <w:sz w:val="22"/>
              </w:rPr>
            </w:pPr>
          </w:p>
        </w:tc>
        <w:tc>
          <w:tcPr>
            <w:tcW w:w="1117" w:type="dxa"/>
          </w:tcPr>
          <w:p w14:paraId="37F128FF">
            <w:pPr>
              <w:pStyle w:val="10"/>
              <w:rPr>
                <w:rFonts w:ascii="Times New Roman"/>
                <w:sz w:val="22"/>
              </w:rPr>
            </w:pPr>
          </w:p>
        </w:tc>
        <w:tc>
          <w:tcPr>
            <w:tcW w:w="3275" w:type="dxa"/>
          </w:tcPr>
          <w:p w14:paraId="0B418888">
            <w:pPr>
              <w:pStyle w:val="10"/>
              <w:rPr>
                <w:rFonts w:ascii="Times New Roman"/>
                <w:sz w:val="22"/>
              </w:rPr>
            </w:pPr>
          </w:p>
        </w:tc>
      </w:tr>
      <w:tr w14:paraId="061CBDB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66" w:type="dxa"/>
            <w:gridSpan w:val="2"/>
          </w:tcPr>
          <w:p w14:paraId="45BE18DB">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1" w:type="dxa"/>
          </w:tcPr>
          <w:p w14:paraId="078E5DB6">
            <w:pPr>
              <w:pStyle w:val="10"/>
              <w:spacing w:before="9"/>
              <w:ind w:left="34" w:right="12"/>
              <w:jc w:val="center"/>
              <w:rPr>
                <w:sz w:val="24"/>
              </w:rPr>
            </w:pPr>
            <w:r>
              <w:rPr>
                <w:spacing w:val="-5"/>
                <w:sz w:val="24"/>
              </w:rPr>
              <w:t>102</w:t>
            </w:r>
          </w:p>
        </w:tc>
        <w:tc>
          <w:tcPr>
            <w:tcW w:w="1607" w:type="dxa"/>
          </w:tcPr>
          <w:p w14:paraId="025EE02B">
            <w:pPr>
              <w:pStyle w:val="10"/>
              <w:spacing w:before="9"/>
              <w:ind w:left="39"/>
              <w:jc w:val="center"/>
              <w:rPr>
                <w:sz w:val="24"/>
              </w:rPr>
            </w:pPr>
            <w:r>
              <w:rPr>
                <w:spacing w:val="-10"/>
                <w:sz w:val="24"/>
              </w:rPr>
              <w:t>2</w:t>
            </w:r>
          </w:p>
        </w:tc>
        <w:tc>
          <w:tcPr>
            <w:tcW w:w="1665" w:type="dxa"/>
          </w:tcPr>
          <w:p w14:paraId="34B3D10E">
            <w:pPr>
              <w:pStyle w:val="10"/>
              <w:spacing w:before="9"/>
              <w:ind w:left="42"/>
              <w:jc w:val="center"/>
              <w:rPr>
                <w:sz w:val="24"/>
              </w:rPr>
            </w:pPr>
            <w:r>
              <w:rPr>
                <w:spacing w:val="-10"/>
                <w:sz w:val="24"/>
              </w:rPr>
              <w:t>0</w:t>
            </w:r>
          </w:p>
        </w:tc>
        <w:tc>
          <w:tcPr>
            <w:tcW w:w="4392" w:type="dxa"/>
            <w:gridSpan w:val="2"/>
          </w:tcPr>
          <w:p w14:paraId="41CAA43D">
            <w:pPr>
              <w:pStyle w:val="10"/>
              <w:rPr>
                <w:rFonts w:ascii="Times New Roman"/>
                <w:sz w:val="22"/>
              </w:rPr>
            </w:pPr>
          </w:p>
        </w:tc>
      </w:tr>
    </w:tbl>
    <w:p w14:paraId="38416CC7">
      <w:pPr>
        <w:pStyle w:val="10"/>
        <w:spacing w:after="0"/>
        <w:rPr>
          <w:rFonts w:ascii="Times New Roman"/>
          <w:sz w:val="22"/>
        </w:rPr>
        <w:sectPr>
          <w:type w:val="continuous"/>
          <w:pgSz w:w="16850" w:h="11920" w:orient="landscape"/>
          <w:pgMar w:top="820" w:right="425" w:bottom="280" w:left="992" w:header="720" w:footer="720" w:gutter="0"/>
          <w:cols w:space="720" w:num="1"/>
        </w:sectPr>
      </w:pPr>
    </w:p>
    <w:p w14:paraId="3588D122">
      <w:pPr>
        <w:spacing w:before="75"/>
        <w:ind w:left="427" w:right="140" w:firstLine="849"/>
        <w:jc w:val="both"/>
        <w:rPr>
          <w:b/>
          <w:sz w:val="24"/>
        </w:rPr>
      </w:pPr>
      <w:r>
        <w:rPr>
          <w:b/>
          <w:sz w:val="24"/>
        </w:rPr>
        <w:t>Рабочая</w:t>
      </w:r>
      <w:r>
        <w:rPr>
          <w:b/>
          <w:spacing w:val="-4"/>
          <w:sz w:val="24"/>
        </w:rPr>
        <w:t xml:space="preserve"> </w:t>
      </w:r>
      <w:r>
        <w:rPr>
          <w:b/>
          <w:sz w:val="24"/>
        </w:rPr>
        <w:t>программа</w:t>
      </w:r>
      <w:r>
        <w:rPr>
          <w:b/>
          <w:spacing w:val="-6"/>
          <w:sz w:val="24"/>
        </w:rPr>
        <w:t xml:space="preserve"> </w:t>
      </w:r>
      <w:r>
        <w:rPr>
          <w:b/>
          <w:sz w:val="24"/>
        </w:rPr>
        <w:t>учебного</w:t>
      </w:r>
      <w:r>
        <w:rPr>
          <w:b/>
          <w:spacing w:val="-4"/>
          <w:sz w:val="24"/>
        </w:rPr>
        <w:t xml:space="preserve"> </w:t>
      </w:r>
      <w:r>
        <w:rPr>
          <w:b/>
          <w:sz w:val="24"/>
        </w:rPr>
        <w:t>предмета</w:t>
      </w:r>
      <w:r>
        <w:rPr>
          <w:b/>
          <w:spacing w:val="-6"/>
          <w:sz w:val="24"/>
        </w:rPr>
        <w:t xml:space="preserve"> </w:t>
      </w:r>
      <w:r>
        <w:rPr>
          <w:b/>
          <w:sz w:val="24"/>
        </w:rPr>
        <w:t>«Основы</w:t>
      </w:r>
      <w:r>
        <w:rPr>
          <w:b/>
          <w:spacing w:val="-5"/>
          <w:sz w:val="24"/>
        </w:rPr>
        <w:t xml:space="preserve"> </w:t>
      </w:r>
      <w:r>
        <w:rPr>
          <w:b/>
          <w:sz w:val="24"/>
        </w:rPr>
        <w:t>безопасности</w:t>
      </w:r>
      <w:r>
        <w:rPr>
          <w:b/>
          <w:spacing w:val="-5"/>
          <w:sz w:val="24"/>
        </w:rPr>
        <w:t xml:space="preserve"> </w:t>
      </w:r>
      <w:r>
        <w:rPr>
          <w:b/>
          <w:sz w:val="24"/>
        </w:rPr>
        <w:t>и</w:t>
      </w:r>
      <w:r>
        <w:rPr>
          <w:b/>
          <w:spacing w:val="-6"/>
          <w:sz w:val="24"/>
        </w:rPr>
        <w:t xml:space="preserve"> </w:t>
      </w:r>
      <w:r>
        <w:rPr>
          <w:b/>
          <w:sz w:val="24"/>
        </w:rPr>
        <w:t>защиты</w:t>
      </w:r>
      <w:r>
        <w:rPr>
          <w:b/>
          <w:spacing w:val="-4"/>
          <w:sz w:val="24"/>
        </w:rPr>
        <w:t xml:space="preserve"> </w:t>
      </w:r>
      <w:r>
        <w:rPr>
          <w:b/>
          <w:sz w:val="24"/>
        </w:rPr>
        <w:t>Родины» для обучающихся 8-9 классов</w:t>
      </w:r>
    </w:p>
    <w:p w14:paraId="3EE28601">
      <w:pPr>
        <w:pStyle w:val="7"/>
        <w:ind w:left="0"/>
        <w:jc w:val="left"/>
        <w:rPr>
          <w:b/>
        </w:rPr>
      </w:pPr>
    </w:p>
    <w:p w14:paraId="176ABFB2">
      <w:pPr>
        <w:pStyle w:val="2"/>
        <w:spacing w:before="0" w:line="240" w:lineRule="auto"/>
      </w:pPr>
      <w:r>
        <w:t>ПОЯСНИТЕЛЬНАЯ</w:t>
      </w:r>
      <w:r>
        <w:rPr>
          <w:spacing w:val="-11"/>
        </w:rPr>
        <w:t xml:space="preserve"> </w:t>
      </w:r>
      <w:r>
        <w:rPr>
          <w:spacing w:val="-2"/>
        </w:rPr>
        <w:t>ЗАПИСКА</w:t>
      </w:r>
    </w:p>
    <w:p w14:paraId="0C178D4D">
      <w:pPr>
        <w:pStyle w:val="7"/>
        <w:spacing w:before="272"/>
        <w:ind w:right="136" w:firstLine="568"/>
      </w:pPr>
      <w:r>
        <w:rPr>
          <w:color w:val="333333"/>
        </w:rPr>
        <w:t>Рабочая</w:t>
      </w:r>
      <w:r>
        <w:rPr>
          <w:color w:val="333333"/>
          <w:spacing w:val="-15"/>
        </w:rPr>
        <w:t xml:space="preserve"> </w:t>
      </w:r>
      <w:r>
        <w:rPr>
          <w:color w:val="333333"/>
        </w:rPr>
        <w:t>программа</w:t>
      </w:r>
      <w:r>
        <w:rPr>
          <w:color w:val="333333"/>
          <w:spacing w:val="-15"/>
        </w:rPr>
        <w:t xml:space="preserve"> </w:t>
      </w:r>
      <w:r>
        <w:rPr>
          <w:color w:val="333333"/>
        </w:rPr>
        <w:t>по</w:t>
      </w:r>
      <w:r>
        <w:rPr>
          <w:color w:val="333333"/>
          <w:spacing w:val="-15"/>
        </w:rPr>
        <w:t xml:space="preserve"> </w:t>
      </w:r>
      <w:r>
        <w:rPr>
          <w:color w:val="333333"/>
        </w:rPr>
        <w:t>основам</w:t>
      </w:r>
      <w:r>
        <w:rPr>
          <w:color w:val="333333"/>
          <w:spacing w:val="-15"/>
        </w:rPr>
        <w:t xml:space="preserve"> </w:t>
      </w:r>
      <w:r>
        <w:rPr>
          <w:color w:val="333333"/>
        </w:rPr>
        <w:t>безопасности</w:t>
      </w:r>
      <w:r>
        <w:rPr>
          <w:color w:val="333333"/>
          <w:spacing w:val="-15"/>
        </w:rPr>
        <w:t xml:space="preserve"> </w:t>
      </w:r>
      <w:r>
        <w:rPr>
          <w:color w:val="333333"/>
        </w:rPr>
        <w:t>и</w:t>
      </w:r>
      <w:r>
        <w:rPr>
          <w:color w:val="333333"/>
          <w:spacing w:val="-15"/>
        </w:rPr>
        <w:t xml:space="preserve"> </w:t>
      </w:r>
      <w:r>
        <w:rPr>
          <w:color w:val="333333"/>
        </w:rPr>
        <w:t>защиты</w:t>
      </w:r>
      <w:r>
        <w:rPr>
          <w:color w:val="333333"/>
          <w:spacing w:val="-15"/>
        </w:rPr>
        <w:t xml:space="preserve"> </w:t>
      </w:r>
      <w:r>
        <w:rPr>
          <w:color w:val="333333"/>
        </w:rPr>
        <w:t>Родины</w:t>
      </w:r>
      <w:r>
        <w:rPr>
          <w:color w:val="333333"/>
          <w:spacing w:val="-15"/>
        </w:rPr>
        <w:t xml:space="preserve"> </w:t>
      </w:r>
      <w:r>
        <w:rPr>
          <w:color w:val="333333"/>
        </w:rPr>
        <w:t>(далее</w:t>
      </w:r>
      <w:r>
        <w:rPr>
          <w:color w:val="333333"/>
          <w:spacing w:val="-15"/>
        </w:rPr>
        <w:t xml:space="preserve"> </w:t>
      </w:r>
      <w:r>
        <w:rPr>
          <w:color w:val="333333"/>
        </w:rPr>
        <w:t>-</w:t>
      </w:r>
      <w:r>
        <w:rPr>
          <w:color w:val="333333"/>
          <w:spacing w:val="-14"/>
        </w:rPr>
        <w:t xml:space="preserve"> </w:t>
      </w:r>
      <w:r>
        <w:rPr>
          <w:color w:val="333333"/>
        </w:rPr>
        <w:t>ОБЗР)</w:t>
      </w:r>
      <w:r>
        <w:rPr>
          <w:color w:val="333333"/>
          <w:spacing w:val="-15"/>
        </w:rPr>
        <w:t xml:space="preserve"> </w:t>
      </w:r>
      <w:r>
        <w:rPr>
          <w:color w:val="333333"/>
        </w:rPr>
        <w:t>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w:t>
      </w:r>
    </w:p>
    <w:p w14:paraId="5E1A409D">
      <w:pPr>
        <w:pStyle w:val="7"/>
        <w:ind w:right="137" w:firstLine="568"/>
      </w:pPr>
      <w:r>
        <w:rPr>
          <w:color w:val="333333"/>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w:t>
      </w:r>
      <w:r>
        <w:rPr>
          <w:color w:val="333333"/>
          <w:spacing w:val="-10"/>
        </w:rPr>
        <w:t xml:space="preserve"> </w:t>
      </w:r>
      <w:r>
        <w:rPr>
          <w:color w:val="333333"/>
        </w:rPr>
        <w:t>и</w:t>
      </w:r>
      <w:r>
        <w:rPr>
          <w:color w:val="333333"/>
          <w:spacing w:val="-13"/>
        </w:rPr>
        <w:t xml:space="preserve"> </w:t>
      </w:r>
      <w:r>
        <w:rPr>
          <w:color w:val="333333"/>
        </w:rPr>
        <w:t>разумного</w:t>
      </w:r>
      <w:r>
        <w:rPr>
          <w:color w:val="333333"/>
          <w:spacing w:val="-11"/>
        </w:rPr>
        <w:t xml:space="preserve"> </w:t>
      </w:r>
      <w:r>
        <w:rPr>
          <w:color w:val="333333"/>
        </w:rPr>
        <w:t>взаимодействия</w:t>
      </w:r>
      <w:r>
        <w:rPr>
          <w:color w:val="333333"/>
          <w:spacing w:val="-11"/>
        </w:rPr>
        <w:t xml:space="preserve"> </w:t>
      </w:r>
      <w:r>
        <w:rPr>
          <w:color w:val="333333"/>
        </w:rPr>
        <w:t>человека</w:t>
      </w:r>
      <w:r>
        <w:rPr>
          <w:color w:val="333333"/>
          <w:spacing w:val="-12"/>
        </w:rPr>
        <w:t xml:space="preserve"> </w:t>
      </w:r>
      <w:r>
        <w:rPr>
          <w:color w:val="333333"/>
        </w:rPr>
        <w:t>с</w:t>
      </w:r>
      <w:r>
        <w:rPr>
          <w:color w:val="333333"/>
          <w:spacing w:val="-13"/>
        </w:rPr>
        <w:t xml:space="preserve"> </w:t>
      </w:r>
      <w:r>
        <w:rPr>
          <w:color w:val="333333"/>
        </w:rPr>
        <w:t>окружающей</w:t>
      </w:r>
      <w:r>
        <w:rPr>
          <w:color w:val="333333"/>
          <w:spacing w:val="-9"/>
        </w:rPr>
        <w:t xml:space="preserve"> </w:t>
      </w:r>
      <w:r>
        <w:rPr>
          <w:color w:val="333333"/>
        </w:rPr>
        <w:t>средой,</w:t>
      </w:r>
      <w:r>
        <w:rPr>
          <w:color w:val="333333"/>
          <w:spacing w:val="-9"/>
        </w:rPr>
        <w:t xml:space="preserve"> </w:t>
      </w:r>
      <w:r>
        <w:rPr>
          <w:color w:val="333333"/>
        </w:rPr>
        <w:t>учесть</w:t>
      </w:r>
      <w:r>
        <w:rPr>
          <w:color w:val="333333"/>
          <w:spacing w:val="-10"/>
        </w:rPr>
        <w:t xml:space="preserve"> </w:t>
      </w:r>
      <w:r>
        <w:rPr>
          <w:color w:val="333333"/>
        </w:rPr>
        <w:t>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14:paraId="1DE33B68">
      <w:pPr>
        <w:pStyle w:val="7"/>
        <w:ind w:right="140" w:firstLine="568"/>
      </w:pPr>
      <w:r>
        <w:t>Реализация</w:t>
      </w:r>
      <w:r>
        <w:rPr>
          <w:spacing w:val="-5"/>
        </w:rPr>
        <w:t xml:space="preserve"> </w:t>
      </w:r>
      <w:r>
        <w:t>рабочей</w:t>
      </w:r>
      <w:r>
        <w:rPr>
          <w:spacing w:val="-4"/>
        </w:rPr>
        <w:t xml:space="preserve"> </w:t>
      </w:r>
      <w:r>
        <w:t>программы</w:t>
      </w:r>
      <w:r>
        <w:rPr>
          <w:spacing w:val="-6"/>
        </w:rPr>
        <w:t xml:space="preserve"> </w:t>
      </w:r>
      <w:r>
        <w:t>осуществляется</w:t>
      </w:r>
      <w:r>
        <w:rPr>
          <w:spacing w:val="-4"/>
        </w:rPr>
        <w:t xml:space="preserve"> </w:t>
      </w:r>
      <w:r>
        <w:t>с</w:t>
      </w:r>
      <w:r>
        <w:rPr>
          <w:spacing w:val="-6"/>
        </w:rPr>
        <w:t xml:space="preserve"> </w:t>
      </w:r>
      <w:r>
        <w:t>использованием</w:t>
      </w:r>
      <w:r>
        <w:rPr>
          <w:spacing w:val="-3"/>
        </w:rPr>
        <w:t xml:space="preserve"> </w:t>
      </w:r>
      <w:r>
        <w:t xml:space="preserve">учебно-методического </w:t>
      </w:r>
      <w:r>
        <w:rPr>
          <w:spacing w:val="-2"/>
        </w:rPr>
        <w:t>комплекта:</w:t>
      </w:r>
    </w:p>
    <w:p w14:paraId="4187C1B5">
      <w:pPr>
        <w:pStyle w:val="3"/>
        <w:spacing w:before="5"/>
      </w:pPr>
      <w:r>
        <w:rPr>
          <w:spacing w:val="-2"/>
        </w:rPr>
        <w:t>Учебник:</w:t>
      </w:r>
    </w:p>
    <w:p w14:paraId="459125D1">
      <w:pPr>
        <w:pStyle w:val="9"/>
        <w:numPr>
          <w:ilvl w:val="0"/>
          <w:numId w:val="32"/>
        </w:numPr>
        <w:tabs>
          <w:tab w:val="left" w:pos="1550"/>
        </w:tabs>
        <w:spacing w:before="0" w:after="0" w:line="240" w:lineRule="auto"/>
        <w:ind w:left="424" w:right="137" w:firstLine="851"/>
        <w:jc w:val="both"/>
        <w:rPr>
          <w:sz w:val="24"/>
        </w:rPr>
      </w:pPr>
      <w:r>
        <w:rPr>
          <w:color w:val="333333"/>
          <w:sz w:val="24"/>
        </w:rPr>
        <w:t>Основы безопасности жизнедеятельности: 8-й класс: учебник, 3-е издание, переработанное, 8 класс/ Хренников Б. О., Гололобов Н. В., Льняная Л. И., Маслов М. В.; под ред. Егорова С. Н., Акционерное общество «Издательство «Просвещение»</w:t>
      </w:r>
      <w:r>
        <w:rPr>
          <w:color w:val="333333"/>
          <w:spacing w:val="-3"/>
          <w:sz w:val="24"/>
        </w:rPr>
        <w:t xml:space="preserve"> </w:t>
      </w:r>
      <w:r>
        <w:rPr>
          <w:color w:val="333333"/>
          <w:sz w:val="24"/>
        </w:rPr>
        <w:t>(срок действия – до 25 апреля 2027 года).</w:t>
      </w:r>
    </w:p>
    <w:p w14:paraId="62B993A7">
      <w:pPr>
        <w:pStyle w:val="9"/>
        <w:numPr>
          <w:ilvl w:val="0"/>
          <w:numId w:val="32"/>
        </w:numPr>
        <w:tabs>
          <w:tab w:val="left" w:pos="1550"/>
        </w:tabs>
        <w:spacing w:before="0" w:after="0" w:line="240" w:lineRule="auto"/>
        <w:ind w:left="424" w:right="137" w:firstLine="851"/>
        <w:jc w:val="both"/>
        <w:rPr>
          <w:sz w:val="24"/>
        </w:rPr>
      </w:pPr>
      <w:r>
        <w:rPr>
          <w:color w:val="333333"/>
          <w:sz w:val="24"/>
        </w:rPr>
        <w:t>Основы безопасности жизнедеятельности: 9-й класс: учебник, 3-е издание, переработанное, 9 класс/ Хренников Б. О., Гололобов Н. В., Льняная Л. И., Маслов М. В.; под ред. Егорова С. Н., Акционерное общество «Издательство «Просвещение»</w:t>
      </w:r>
      <w:r>
        <w:rPr>
          <w:color w:val="333333"/>
          <w:spacing w:val="-3"/>
          <w:sz w:val="24"/>
        </w:rPr>
        <w:t xml:space="preserve"> </w:t>
      </w:r>
      <w:r>
        <w:rPr>
          <w:color w:val="333333"/>
          <w:sz w:val="24"/>
        </w:rPr>
        <w:t>(срок действия – до 25 апреля 2027 года).</w:t>
      </w:r>
    </w:p>
    <w:p w14:paraId="5E2AFB8C">
      <w:pPr>
        <w:pStyle w:val="7"/>
        <w:ind w:left="993"/>
      </w:pPr>
      <w:r>
        <w:rPr>
          <w:color w:val="333333"/>
        </w:rPr>
        <w:t>Программа</w:t>
      </w:r>
      <w:r>
        <w:rPr>
          <w:color w:val="333333"/>
          <w:spacing w:val="-7"/>
        </w:rPr>
        <w:t xml:space="preserve"> </w:t>
      </w:r>
      <w:r>
        <w:rPr>
          <w:color w:val="333333"/>
        </w:rPr>
        <w:t>ОБЗР</w:t>
      </w:r>
      <w:r>
        <w:rPr>
          <w:color w:val="333333"/>
          <w:spacing w:val="-2"/>
        </w:rPr>
        <w:t xml:space="preserve"> обеспечивает:</w:t>
      </w:r>
    </w:p>
    <w:p w14:paraId="46C51391">
      <w:pPr>
        <w:pStyle w:val="7"/>
        <w:ind w:right="136" w:firstLine="568"/>
      </w:pPr>
      <w:r>
        <w:rPr>
          <w:color w:val="333333"/>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14:paraId="6A1C947A">
      <w:pPr>
        <w:pStyle w:val="7"/>
        <w:ind w:right="148" w:firstLine="568"/>
      </w:pPr>
      <w:r>
        <w:rPr>
          <w:color w:val="333333"/>
        </w:rPr>
        <w:t xml:space="preserve">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w:t>
      </w:r>
      <w:r>
        <w:rPr>
          <w:color w:val="333333"/>
          <w:spacing w:val="-2"/>
        </w:rPr>
        <w:t>образования;</w:t>
      </w:r>
    </w:p>
    <w:p w14:paraId="1C34A13A">
      <w:pPr>
        <w:pStyle w:val="7"/>
        <w:ind w:right="146" w:firstLine="568"/>
      </w:pPr>
      <w:r>
        <w:rPr>
          <w:color w:val="333333"/>
        </w:rPr>
        <w:t>возможность выработки и закрепления у обучающихся умений и навыков, необходимых для последующей жизни;</w:t>
      </w:r>
    </w:p>
    <w:p w14:paraId="352E72EA">
      <w:pPr>
        <w:pStyle w:val="7"/>
        <w:ind w:right="143" w:firstLine="568"/>
      </w:pPr>
      <w:r>
        <w:rPr>
          <w:color w:val="333333"/>
        </w:rPr>
        <w:t xml:space="preserve">выработку практико-ориентированных компетенций, соответствующих потребностям </w:t>
      </w:r>
      <w:r>
        <w:rPr>
          <w:color w:val="333333"/>
          <w:spacing w:val="-2"/>
        </w:rPr>
        <w:t>современности;</w:t>
      </w:r>
    </w:p>
    <w:p w14:paraId="3496020D">
      <w:pPr>
        <w:pStyle w:val="7"/>
        <w:ind w:right="149" w:firstLine="568"/>
      </w:pPr>
      <w:r>
        <w:rPr>
          <w:color w:val="333333"/>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14:paraId="1ABC26DC">
      <w:pPr>
        <w:pStyle w:val="2"/>
        <w:spacing w:before="9" w:line="237" w:lineRule="auto"/>
      </w:pPr>
      <w:r>
        <w:rPr>
          <w:color w:val="333333"/>
        </w:rPr>
        <w:t>ОБЩАЯ</w:t>
      </w:r>
      <w:r>
        <w:rPr>
          <w:color w:val="333333"/>
          <w:spacing w:val="-7"/>
        </w:rPr>
        <w:t xml:space="preserve"> </w:t>
      </w:r>
      <w:r>
        <w:rPr>
          <w:color w:val="333333"/>
        </w:rPr>
        <w:t>ХАРАКТЕРИСТИКА</w:t>
      </w:r>
      <w:r>
        <w:rPr>
          <w:color w:val="333333"/>
          <w:spacing w:val="-7"/>
        </w:rPr>
        <w:t xml:space="preserve"> </w:t>
      </w:r>
      <w:r>
        <w:rPr>
          <w:color w:val="333333"/>
        </w:rPr>
        <w:t>УЧЕБНОГО</w:t>
      </w:r>
      <w:r>
        <w:rPr>
          <w:color w:val="333333"/>
          <w:spacing w:val="-6"/>
        </w:rPr>
        <w:t xml:space="preserve"> </w:t>
      </w:r>
      <w:r>
        <w:rPr>
          <w:color w:val="333333"/>
        </w:rPr>
        <w:t>ПРЕДМЕТА</w:t>
      </w:r>
      <w:r>
        <w:rPr>
          <w:color w:val="333333"/>
          <w:spacing w:val="-7"/>
        </w:rPr>
        <w:t xml:space="preserve"> </w:t>
      </w:r>
      <w:r>
        <w:rPr>
          <w:color w:val="333333"/>
        </w:rPr>
        <w:t>«ОСНОВЫ</w:t>
      </w:r>
      <w:r>
        <w:rPr>
          <w:color w:val="333333"/>
          <w:spacing w:val="-6"/>
        </w:rPr>
        <w:t xml:space="preserve"> </w:t>
      </w:r>
      <w:r>
        <w:rPr>
          <w:color w:val="333333"/>
        </w:rPr>
        <w:t xml:space="preserve">БЕЗОПАСНОСТИ </w:t>
      </w:r>
      <w:r>
        <w:rPr>
          <w:color w:val="333333"/>
          <w:spacing w:val="-2"/>
        </w:rPr>
        <w:t>ЖИЗНЕДЕЯТЕЛЬНОСТИ»</w:t>
      </w:r>
    </w:p>
    <w:p w14:paraId="54A5D9C5">
      <w:pPr>
        <w:pStyle w:val="7"/>
        <w:ind w:right="144" w:firstLine="568"/>
      </w:pPr>
      <w:r>
        <w:rPr>
          <w:color w:val="333333"/>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14:paraId="634E5299">
      <w:pPr>
        <w:pStyle w:val="7"/>
        <w:ind w:left="993" w:right="199"/>
        <w:jc w:val="left"/>
      </w:pPr>
      <w:r>
        <w:rPr>
          <w:color w:val="333333"/>
        </w:rPr>
        <w:t>модуль</w:t>
      </w:r>
      <w:r>
        <w:rPr>
          <w:color w:val="333333"/>
          <w:spacing w:val="-9"/>
        </w:rPr>
        <w:t xml:space="preserve"> </w:t>
      </w:r>
      <w:r>
        <w:rPr>
          <w:color w:val="333333"/>
        </w:rPr>
        <w:t>№</w:t>
      </w:r>
      <w:r>
        <w:rPr>
          <w:color w:val="333333"/>
          <w:spacing w:val="-11"/>
        </w:rPr>
        <w:t xml:space="preserve"> </w:t>
      </w:r>
      <w:r>
        <w:rPr>
          <w:color w:val="333333"/>
        </w:rPr>
        <w:t>1</w:t>
      </w:r>
      <w:r>
        <w:rPr>
          <w:color w:val="333333"/>
          <w:spacing w:val="-5"/>
        </w:rPr>
        <w:t xml:space="preserve"> </w:t>
      </w:r>
      <w:r>
        <w:rPr>
          <w:color w:val="333333"/>
        </w:rPr>
        <w:t>«Безопасное</w:t>
      </w:r>
      <w:r>
        <w:rPr>
          <w:color w:val="333333"/>
          <w:spacing w:val="-12"/>
        </w:rPr>
        <w:t xml:space="preserve"> </w:t>
      </w:r>
      <w:r>
        <w:rPr>
          <w:color w:val="333333"/>
        </w:rPr>
        <w:t>и</w:t>
      </w:r>
      <w:r>
        <w:rPr>
          <w:color w:val="333333"/>
          <w:spacing w:val="-7"/>
        </w:rPr>
        <w:t xml:space="preserve"> </w:t>
      </w:r>
      <w:r>
        <w:rPr>
          <w:color w:val="333333"/>
        </w:rPr>
        <w:t>устойчивое</w:t>
      </w:r>
      <w:r>
        <w:rPr>
          <w:color w:val="333333"/>
          <w:spacing w:val="-11"/>
        </w:rPr>
        <w:t xml:space="preserve"> </w:t>
      </w:r>
      <w:r>
        <w:rPr>
          <w:color w:val="333333"/>
        </w:rPr>
        <w:t>развитие</w:t>
      </w:r>
      <w:r>
        <w:rPr>
          <w:color w:val="333333"/>
          <w:spacing w:val="-13"/>
        </w:rPr>
        <w:t xml:space="preserve"> </w:t>
      </w:r>
      <w:r>
        <w:rPr>
          <w:color w:val="333333"/>
        </w:rPr>
        <w:t>личности,</w:t>
      </w:r>
      <w:r>
        <w:rPr>
          <w:color w:val="333333"/>
          <w:spacing w:val="-6"/>
        </w:rPr>
        <w:t xml:space="preserve"> </w:t>
      </w:r>
      <w:r>
        <w:rPr>
          <w:color w:val="333333"/>
        </w:rPr>
        <w:t>общества,</w:t>
      </w:r>
      <w:r>
        <w:rPr>
          <w:color w:val="333333"/>
          <w:spacing w:val="-8"/>
        </w:rPr>
        <w:t xml:space="preserve"> </w:t>
      </w:r>
      <w:r>
        <w:rPr>
          <w:color w:val="333333"/>
        </w:rPr>
        <w:t>государства»; модуль № 2 «Военная подготовка. Основы военных знаний»;</w:t>
      </w:r>
    </w:p>
    <w:p w14:paraId="27DB17D7">
      <w:pPr>
        <w:pStyle w:val="7"/>
        <w:ind w:left="993" w:right="150"/>
        <w:jc w:val="left"/>
      </w:pPr>
      <w:r>
        <w:rPr>
          <w:color w:val="333333"/>
        </w:rPr>
        <w:t>модуль</w:t>
      </w:r>
      <w:r>
        <w:rPr>
          <w:color w:val="333333"/>
          <w:spacing w:val="-9"/>
        </w:rPr>
        <w:t xml:space="preserve"> </w:t>
      </w:r>
      <w:r>
        <w:rPr>
          <w:color w:val="333333"/>
        </w:rPr>
        <w:t>№</w:t>
      </w:r>
      <w:r>
        <w:rPr>
          <w:color w:val="333333"/>
          <w:spacing w:val="-11"/>
        </w:rPr>
        <w:t xml:space="preserve"> </w:t>
      </w:r>
      <w:r>
        <w:rPr>
          <w:color w:val="333333"/>
        </w:rPr>
        <w:t>3</w:t>
      </w:r>
      <w:r>
        <w:rPr>
          <w:color w:val="333333"/>
          <w:spacing w:val="-6"/>
        </w:rPr>
        <w:t xml:space="preserve"> </w:t>
      </w:r>
      <w:r>
        <w:rPr>
          <w:color w:val="333333"/>
        </w:rPr>
        <w:t>«Культура</w:t>
      </w:r>
      <w:r>
        <w:rPr>
          <w:color w:val="333333"/>
          <w:spacing w:val="-8"/>
        </w:rPr>
        <w:t xml:space="preserve"> </w:t>
      </w:r>
      <w:r>
        <w:rPr>
          <w:color w:val="333333"/>
        </w:rPr>
        <w:t>безопасности</w:t>
      </w:r>
      <w:r>
        <w:rPr>
          <w:color w:val="333333"/>
          <w:spacing w:val="-10"/>
        </w:rPr>
        <w:t xml:space="preserve"> </w:t>
      </w:r>
      <w:r>
        <w:rPr>
          <w:color w:val="333333"/>
        </w:rPr>
        <w:t>жизнедеятельности</w:t>
      </w:r>
      <w:r>
        <w:rPr>
          <w:color w:val="333333"/>
          <w:spacing w:val="-9"/>
        </w:rPr>
        <w:t xml:space="preserve"> </w:t>
      </w:r>
      <w:r>
        <w:rPr>
          <w:color w:val="333333"/>
        </w:rPr>
        <w:t>в</w:t>
      </w:r>
      <w:r>
        <w:rPr>
          <w:color w:val="333333"/>
          <w:spacing w:val="-11"/>
        </w:rPr>
        <w:t xml:space="preserve"> </w:t>
      </w:r>
      <w:r>
        <w:rPr>
          <w:color w:val="333333"/>
        </w:rPr>
        <w:t>современном</w:t>
      </w:r>
      <w:r>
        <w:rPr>
          <w:color w:val="333333"/>
          <w:spacing w:val="-10"/>
        </w:rPr>
        <w:t xml:space="preserve"> </w:t>
      </w:r>
      <w:r>
        <w:rPr>
          <w:color w:val="333333"/>
        </w:rPr>
        <w:t>обществе»; модуль № 4 «Безопасность в быту»;</w:t>
      </w:r>
    </w:p>
    <w:p w14:paraId="72CE8ADF">
      <w:pPr>
        <w:pStyle w:val="7"/>
        <w:ind w:left="993"/>
        <w:jc w:val="left"/>
      </w:pPr>
      <w:r>
        <w:rPr>
          <w:color w:val="333333"/>
        </w:rPr>
        <w:t>модуль</w:t>
      </w:r>
      <w:r>
        <w:rPr>
          <w:color w:val="333333"/>
          <w:spacing w:val="-5"/>
        </w:rPr>
        <w:t xml:space="preserve"> </w:t>
      </w:r>
      <w:r>
        <w:rPr>
          <w:color w:val="333333"/>
        </w:rPr>
        <w:t>№</w:t>
      </w:r>
      <w:r>
        <w:rPr>
          <w:color w:val="333333"/>
          <w:spacing w:val="-7"/>
        </w:rPr>
        <w:t xml:space="preserve"> </w:t>
      </w:r>
      <w:r>
        <w:rPr>
          <w:color w:val="333333"/>
        </w:rPr>
        <w:t>5</w:t>
      </w:r>
      <w:r>
        <w:rPr>
          <w:color w:val="333333"/>
          <w:spacing w:val="1"/>
        </w:rPr>
        <w:t xml:space="preserve"> </w:t>
      </w:r>
      <w:r>
        <w:rPr>
          <w:color w:val="333333"/>
        </w:rPr>
        <w:t>«Безопасность</w:t>
      </w:r>
      <w:r>
        <w:rPr>
          <w:color w:val="333333"/>
          <w:spacing w:val="-3"/>
        </w:rPr>
        <w:t xml:space="preserve"> </w:t>
      </w:r>
      <w:r>
        <w:rPr>
          <w:color w:val="333333"/>
        </w:rPr>
        <w:t>на</w:t>
      </w:r>
      <w:r>
        <w:rPr>
          <w:color w:val="333333"/>
          <w:spacing w:val="-6"/>
        </w:rPr>
        <w:t xml:space="preserve"> </w:t>
      </w:r>
      <w:r>
        <w:rPr>
          <w:color w:val="333333"/>
          <w:spacing w:val="-2"/>
        </w:rPr>
        <w:t>транспорте»;</w:t>
      </w:r>
    </w:p>
    <w:p w14:paraId="4B554A4D">
      <w:pPr>
        <w:pStyle w:val="7"/>
        <w:ind w:left="993" w:right="3582"/>
        <w:jc w:val="left"/>
      </w:pPr>
      <w:r>
        <w:rPr>
          <w:color w:val="333333"/>
        </w:rPr>
        <w:t>модуль</w:t>
      </w:r>
      <w:r>
        <w:rPr>
          <w:color w:val="333333"/>
          <w:spacing w:val="-13"/>
        </w:rPr>
        <w:t xml:space="preserve"> </w:t>
      </w:r>
      <w:r>
        <w:rPr>
          <w:color w:val="333333"/>
        </w:rPr>
        <w:t>№</w:t>
      </w:r>
      <w:r>
        <w:rPr>
          <w:color w:val="333333"/>
          <w:spacing w:val="-13"/>
        </w:rPr>
        <w:t xml:space="preserve"> </w:t>
      </w:r>
      <w:r>
        <w:rPr>
          <w:color w:val="333333"/>
        </w:rPr>
        <w:t>6</w:t>
      </w:r>
      <w:r>
        <w:rPr>
          <w:color w:val="333333"/>
          <w:spacing w:val="-10"/>
        </w:rPr>
        <w:t xml:space="preserve"> </w:t>
      </w:r>
      <w:r>
        <w:rPr>
          <w:color w:val="333333"/>
        </w:rPr>
        <w:t>«Безопасность</w:t>
      </w:r>
      <w:r>
        <w:rPr>
          <w:color w:val="333333"/>
          <w:spacing w:val="-12"/>
        </w:rPr>
        <w:t xml:space="preserve"> </w:t>
      </w:r>
      <w:r>
        <w:rPr>
          <w:color w:val="333333"/>
        </w:rPr>
        <w:t>в</w:t>
      </w:r>
      <w:r>
        <w:rPr>
          <w:color w:val="333333"/>
          <w:spacing w:val="-15"/>
        </w:rPr>
        <w:t xml:space="preserve"> </w:t>
      </w:r>
      <w:r>
        <w:rPr>
          <w:color w:val="333333"/>
        </w:rPr>
        <w:t>общественных</w:t>
      </w:r>
      <w:r>
        <w:rPr>
          <w:color w:val="333333"/>
          <w:spacing w:val="-12"/>
        </w:rPr>
        <w:t xml:space="preserve"> </w:t>
      </w:r>
      <w:r>
        <w:rPr>
          <w:color w:val="333333"/>
        </w:rPr>
        <w:t>местах»; модуль № 7 «Безопасность в природной среде»;</w:t>
      </w:r>
    </w:p>
    <w:p w14:paraId="2F2E8DDF">
      <w:pPr>
        <w:pStyle w:val="7"/>
        <w:ind w:left="993" w:right="1878"/>
        <w:jc w:val="left"/>
      </w:pPr>
      <w:r>
        <w:rPr>
          <w:color w:val="333333"/>
        </w:rPr>
        <w:t>модуль</w:t>
      </w:r>
      <w:r>
        <w:rPr>
          <w:color w:val="333333"/>
          <w:spacing w:val="-8"/>
        </w:rPr>
        <w:t xml:space="preserve"> </w:t>
      </w:r>
      <w:r>
        <w:rPr>
          <w:color w:val="333333"/>
        </w:rPr>
        <w:t>№</w:t>
      </w:r>
      <w:r>
        <w:rPr>
          <w:color w:val="333333"/>
          <w:spacing w:val="-10"/>
        </w:rPr>
        <w:t xml:space="preserve"> </w:t>
      </w:r>
      <w:r>
        <w:rPr>
          <w:color w:val="333333"/>
        </w:rPr>
        <w:t>8</w:t>
      </w:r>
      <w:r>
        <w:rPr>
          <w:color w:val="333333"/>
          <w:spacing w:val="-7"/>
        </w:rPr>
        <w:t xml:space="preserve"> </w:t>
      </w:r>
      <w:r>
        <w:rPr>
          <w:color w:val="333333"/>
        </w:rPr>
        <w:t>«Основы</w:t>
      </w:r>
      <w:r>
        <w:rPr>
          <w:color w:val="333333"/>
          <w:spacing w:val="-11"/>
        </w:rPr>
        <w:t xml:space="preserve"> </w:t>
      </w:r>
      <w:r>
        <w:rPr>
          <w:color w:val="333333"/>
        </w:rPr>
        <w:t>медицинских</w:t>
      </w:r>
      <w:r>
        <w:rPr>
          <w:color w:val="333333"/>
          <w:spacing w:val="-8"/>
        </w:rPr>
        <w:t xml:space="preserve"> </w:t>
      </w:r>
      <w:r>
        <w:rPr>
          <w:color w:val="333333"/>
        </w:rPr>
        <w:t>знаний.</w:t>
      </w:r>
      <w:r>
        <w:rPr>
          <w:color w:val="333333"/>
          <w:spacing w:val="-11"/>
        </w:rPr>
        <w:t xml:space="preserve"> </w:t>
      </w:r>
      <w:r>
        <w:rPr>
          <w:color w:val="333333"/>
        </w:rPr>
        <w:t>Оказание</w:t>
      </w:r>
      <w:r>
        <w:rPr>
          <w:color w:val="333333"/>
          <w:spacing w:val="-12"/>
        </w:rPr>
        <w:t xml:space="preserve"> </w:t>
      </w:r>
      <w:r>
        <w:rPr>
          <w:color w:val="333333"/>
        </w:rPr>
        <w:t>первой</w:t>
      </w:r>
      <w:r>
        <w:rPr>
          <w:color w:val="333333"/>
          <w:spacing w:val="-10"/>
        </w:rPr>
        <w:t xml:space="preserve"> </w:t>
      </w:r>
      <w:r>
        <w:rPr>
          <w:color w:val="333333"/>
        </w:rPr>
        <w:t>помощи»; модуль № 9 «Безопасность в социуме»;</w:t>
      </w:r>
    </w:p>
    <w:p w14:paraId="3DD6F0F7">
      <w:pPr>
        <w:pStyle w:val="7"/>
        <w:ind w:left="993"/>
        <w:jc w:val="left"/>
      </w:pPr>
      <w:r>
        <w:rPr>
          <w:color w:val="333333"/>
        </w:rPr>
        <w:t>модуль</w:t>
      </w:r>
      <w:r>
        <w:rPr>
          <w:color w:val="333333"/>
          <w:spacing w:val="-11"/>
        </w:rPr>
        <w:t xml:space="preserve"> </w:t>
      </w:r>
      <w:r>
        <w:rPr>
          <w:color w:val="333333"/>
        </w:rPr>
        <w:t>№</w:t>
      </w:r>
      <w:r>
        <w:rPr>
          <w:color w:val="333333"/>
          <w:spacing w:val="-8"/>
        </w:rPr>
        <w:t xml:space="preserve"> </w:t>
      </w:r>
      <w:r>
        <w:rPr>
          <w:color w:val="333333"/>
        </w:rPr>
        <w:t>10</w:t>
      </w:r>
      <w:r>
        <w:rPr>
          <w:color w:val="333333"/>
          <w:spacing w:val="-2"/>
        </w:rPr>
        <w:t xml:space="preserve"> </w:t>
      </w:r>
      <w:r>
        <w:rPr>
          <w:color w:val="333333"/>
        </w:rPr>
        <w:t>«Безопасность</w:t>
      </w:r>
      <w:r>
        <w:rPr>
          <w:color w:val="333333"/>
          <w:spacing w:val="-4"/>
        </w:rPr>
        <w:t xml:space="preserve"> </w:t>
      </w:r>
      <w:r>
        <w:rPr>
          <w:color w:val="333333"/>
        </w:rPr>
        <w:t>в</w:t>
      </w:r>
      <w:r>
        <w:rPr>
          <w:color w:val="333333"/>
          <w:spacing w:val="-7"/>
        </w:rPr>
        <w:t xml:space="preserve"> </w:t>
      </w:r>
      <w:r>
        <w:rPr>
          <w:color w:val="333333"/>
        </w:rPr>
        <w:t>информационном</w:t>
      </w:r>
      <w:r>
        <w:rPr>
          <w:color w:val="333333"/>
          <w:spacing w:val="-6"/>
        </w:rPr>
        <w:t xml:space="preserve"> </w:t>
      </w:r>
      <w:r>
        <w:rPr>
          <w:color w:val="333333"/>
          <w:spacing w:val="-2"/>
        </w:rPr>
        <w:t>пространстве»;</w:t>
      </w:r>
    </w:p>
    <w:p w14:paraId="70C52ED0">
      <w:pPr>
        <w:pStyle w:val="7"/>
        <w:spacing w:after="0"/>
        <w:jc w:val="left"/>
        <w:sectPr>
          <w:pgSz w:w="11920" w:h="16850"/>
          <w:pgMar w:top="1080" w:right="708" w:bottom="280" w:left="850" w:header="720" w:footer="720" w:gutter="0"/>
          <w:cols w:space="720" w:num="1"/>
        </w:sectPr>
      </w:pPr>
    </w:p>
    <w:p w14:paraId="293BD241">
      <w:pPr>
        <w:pStyle w:val="7"/>
        <w:spacing w:before="70"/>
        <w:ind w:left="993"/>
      </w:pPr>
      <w:r>
        <w:rPr>
          <w:color w:val="333333"/>
        </w:rPr>
        <w:t>модуль</w:t>
      </w:r>
      <w:r>
        <w:rPr>
          <w:color w:val="333333"/>
          <w:spacing w:val="-10"/>
        </w:rPr>
        <w:t xml:space="preserve"> </w:t>
      </w:r>
      <w:r>
        <w:rPr>
          <w:color w:val="333333"/>
        </w:rPr>
        <w:t>№</w:t>
      </w:r>
      <w:r>
        <w:rPr>
          <w:color w:val="333333"/>
          <w:spacing w:val="-4"/>
        </w:rPr>
        <w:t xml:space="preserve"> </w:t>
      </w:r>
      <w:r>
        <w:rPr>
          <w:color w:val="333333"/>
        </w:rPr>
        <w:t>11</w:t>
      </w:r>
      <w:r>
        <w:rPr>
          <w:color w:val="333333"/>
          <w:spacing w:val="-1"/>
        </w:rPr>
        <w:t xml:space="preserve"> </w:t>
      </w:r>
      <w:r>
        <w:rPr>
          <w:color w:val="333333"/>
        </w:rPr>
        <w:t>«Основы</w:t>
      </w:r>
      <w:r>
        <w:rPr>
          <w:color w:val="333333"/>
          <w:spacing w:val="-3"/>
        </w:rPr>
        <w:t xml:space="preserve"> </w:t>
      </w:r>
      <w:r>
        <w:rPr>
          <w:color w:val="333333"/>
        </w:rPr>
        <w:t>противодействия</w:t>
      </w:r>
      <w:r>
        <w:rPr>
          <w:color w:val="333333"/>
          <w:spacing w:val="-7"/>
        </w:rPr>
        <w:t xml:space="preserve"> </w:t>
      </w:r>
      <w:r>
        <w:rPr>
          <w:color w:val="333333"/>
        </w:rPr>
        <w:t>экстремизму</w:t>
      </w:r>
      <w:r>
        <w:rPr>
          <w:color w:val="333333"/>
          <w:spacing w:val="-10"/>
        </w:rPr>
        <w:t xml:space="preserve"> </w:t>
      </w:r>
      <w:r>
        <w:rPr>
          <w:color w:val="333333"/>
        </w:rPr>
        <w:t>и</w:t>
      </w:r>
      <w:r>
        <w:rPr>
          <w:color w:val="333333"/>
          <w:spacing w:val="-5"/>
        </w:rPr>
        <w:t xml:space="preserve"> </w:t>
      </w:r>
      <w:r>
        <w:rPr>
          <w:color w:val="333333"/>
          <w:spacing w:val="-2"/>
        </w:rPr>
        <w:t>терроризму».</w:t>
      </w:r>
    </w:p>
    <w:p w14:paraId="7F725784">
      <w:pPr>
        <w:pStyle w:val="7"/>
        <w:ind w:right="138" w:firstLine="568"/>
      </w:pPr>
      <w:r>
        <w:rPr>
          <w:color w:val="333333"/>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14:paraId="0550C37F">
      <w:pPr>
        <w:pStyle w:val="7"/>
        <w:spacing w:before="1"/>
        <w:ind w:right="140" w:firstLine="568"/>
      </w:pPr>
      <w:r>
        <w:rPr>
          <w:color w:val="333333"/>
        </w:rPr>
        <w:t>Учебный материал систематизирован по сферам возможных проявлений рисков и опасностей: помещения</w:t>
      </w:r>
      <w:r>
        <w:rPr>
          <w:color w:val="333333"/>
          <w:spacing w:val="-5"/>
        </w:rPr>
        <w:t xml:space="preserve"> </w:t>
      </w:r>
      <w:r>
        <w:rPr>
          <w:color w:val="333333"/>
        </w:rPr>
        <w:t>и бытовые</w:t>
      </w:r>
      <w:r>
        <w:rPr>
          <w:color w:val="333333"/>
          <w:spacing w:val="-3"/>
        </w:rPr>
        <w:t xml:space="preserve"> </w:t>
      </w:r>
      <w:r>
        <w:rPr>
          <w:color w:val="333333"/>
        </w:rPr>
        <w:t>условия; улица</w:t>
      </w:r>
      <w:r>
        <w:rPr>
          <w:color w:val="333333"/>
          <w:spacing w:val="-1"/>
        </w:rPr>
        <w:t xml:space="preserve"> </w:t>
      </w:r>
      <w:r>
        <w:rPr>
          <w:color w:val="333333"/>
        </w:rPr>
        <w:t>и</w:t>
      </w:r>
      <w:r>
        <w:rPr>
          <w:color w:val="333333"/>
          <w:spacing w:val="-2"/>
        </w:rPr>
        <w:t xml:space="preserve"> </w:t>
      </w:r>
      <w:r>
        <w:rPr>
          <w:color w:val="333333"/>
        </w:rPr>
        <w:t>общественные</w:t>
      </w:r>
      <w:r>
        <w:rPr>
          <w:color w:val="333333"/>
          <w:spacing w:val="-5"/>
        </w:rPr>
        <w:t xml:space="preserve"> </w:t>
      </w:r>
      <w:r>
        <w:rPr>
          <w:color w:val="333333"/>
        </w:rPr>
        <w:t>места;</w:t>
      </w:r>
      <w:r>
        <w:rPr>
          <w:color w:val="333333"/>
          <w:spacing w:val="-3"/>
        </w:rPr>
        <w:t xml:space="preserve"> </w:t>
      </w:r>
      <w:r>
        <w:rPr>
          <w:color w:val="333333"/>
        </w:rPr>
        <w:t>природные</w:t>
      </w:r>
      <w:r>
        <w:rPr>
          <w:color w:val="333333"/>
          <w:spacing w:val="-1"/>
        </w:rPr>
        <w:t xml:space="preserve"> </w:t>
      </w:r>
      <w:r>
        <w:rPr>
          <w:color w:val="333333"/>
        </w:rPr>
        <w:t>условия; коммуникационные связи и каналы; физическое и психическое здоровье; социальное взаимодействие и другие.</w:t>
      </w:r>
    </w:p>
    <w:p w14:paraId="292B3B40">
      <w:pPr>
        <w:pStyle w:val="7"/>
        <w:ind w:right="141" w:firstLine="568"/>
      </w:pPr>
      <w:r>
        <w:rPr>
          <w:color w:val="333333"/>
        </w:rPr>
        <w:t>Программой ОБЗР предусматривается использование практико-ориентированных интерактивных</w:t>
      </w:r>
      <w:r>
        <w:rPr>
          <w:color w:val="333333"/>
          <w:spacing w:val="-9"/>
        </w:rPr>
        <w:t xml:space="preserve"> </w:t>
      </w:r>
      <w:r>
        <w:rPr>
          <w:color w:val="333333"/>
        </w:rPr>
        <w:t>форм</w:t>
      </w:r>
      <w:r>
        <w:rPr>
          <w:color w:val="333333"/>
          <w:spacing w:val="-12"/>
        </w:rPr>
        <w:t xml:space="preserve"> </w:t>
      </w:r>
      <w:r>
        <w:rPr>
          <w:color w:val="333333"/>
        </w:rPr>
        <w:t>организации</w:t>
      </w:r>
      <w:r>
        <w:rPr>
          <w:color w:val="333333"/>
          <w:spacing w:val="-8"/>
        </w:rPr>
        <w:t xml:space="preserve"> </w:t>
      </w:r>
      <w:r>
        <w:rPr>
          <w:color w:val="333333"/>
        </w:rPr>
        <w:t>учебных</w:t>
      </w:r>
      <w:r>
        <w:rPr>
          <w:color w:val="333333"/>
          <w:spacing w:val="-10"/>
        </w:rPr>
        <w:t xml:space="preserve"> </w:t>
      </w:r>
      <w:r>
        <w:rPr>
          <w:color w:val="333333"/>
        </w:rPr>
        <w:t>занятий</w:t>
      </w:r>
      <w:r>
        <w:rPr>
          <w:color w:val="333333"/>
          <w:spacing w:val="38"/>
        </w:rPr>
        <w:t xml:space="preserve"> </w:t>
      </w:r>
      <w:r>
        <w:rPr>
          <w:color w:val="333333"/>
        </w:rPr>
        <w:t>с</w:t>
      </w:r>
      <w:r>
        <w:rPr>
          <w:color w:val="333333"/>
          <w:spacing w:val="-13"/>
        </w:rPr>
        <w:t xml:space="preserve"> </w:t>
      </w:r>
      <w:r>
        <w:rPr>
          <w:color w:val="333333"/>
        </w:rPr>
        <w:t>возможностью</w:t>
      </w:r>
      <w:r>
        <w:rPr>
          <w:color w:val="333333"/>
          <w:spacing w:val="-12"/>
        </w:rPr>
        <w:t xml:space="preserve"> </w:t>
      </w:r>
      <w:r>
        <w:rPr>
          <w:color w:val="333333"/>
        </w:rPr>
        <w:t>применения</w:t>
      </w:r>
      <w:r>
        <w:rPr>
          <w:color w:val="333333"/>
          <w:spacing w:val="-13"/>
        </w:rPr>
        <w:t xml:space="preserve"> </w:t>
      </w:r>
      <w:r>
        <w:rPr>
          <w:color w:val="333333"/>
        </w:rPr>
        <w:t>тренажёрных систем и виртуальных моделей.</w:t>
      </w:r>
    </w:p>
    <w:p w14:paraId="6B82F7FA">
      <w:pPr>
        <w:pStyle w:val="7"/>
        <w:ind w:right="141" w:firstLine="568"/>
      </w:pPr>
      <w:r>
        <w:rPr>
          <w:color w:val="333333"/>
        </w:rPr>
        <w:t>При этом использование цифровой образовательной среды на учебных</w:t>
      </w:r>
      <w:r>
        <w:rPr>
          <w:color w:val="333333"/>
          <w:spacing w:val="40"/>
        </w:rPr>
        <w:t xml:space="preserve"> </w:t>
      </w:r>
      <w:r>
        <w:rPr>
          <w:color w:val="333333"/>
        </w:rPr>
        <w:t>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14:paraId="41F28DDB">
      <w:pPr>
        <w:pStyle w:val="7"/>
        <w:ind w:right="139" w:firstLine="568"/>
      </w:pPr>
      <w:r>
        <w:rPr>
          <w:color w:val="333333"/>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w:t>
      </w:r>
      <w:r>
        <w:rPr>
          <w:color w:val="333333"/>
          <w:spacing w:val="-2"/>
        </w:rPr>
        <w:t>государства.</w:t>
      </w:r>
    </w:p>
    <w:p w14:paraId="03D5987E">
      <w:pPr>
        <w:pStyle w:val="7"/>
        <w:spacing w:before="1"/>
        <w:ind w:right="139" w:firstLine="708"/>
      </w:pPr>
      <w:r>
        <w:rPr>
          <w:color w:val="333333"/>
        </w:rPr>
        <w:t>При</w:t>
      </w:r>
      <w:r>
        <w:rPr>
          <w:color w:val="333333"/>
          <w:spacing w:val="-14"/>
        </w:rPr>
        <w:t xml:space="preserve"> </w:t>
      </w:r>
      <w:r>
        <w:rPr>
          <w:color w:val="333333"/>
        </w:rPr>
        <w:t>этом</w:t>
      </w:r>
      <w:r>
        <w:rPr>
          <w:color w:val="333333"/>
          <w:spacing w:val="-15"/>
        </w:rPr>
        <w:t xml:space="preserve"> </w:t>
      </w:r>
      <w:r>
        <w:rPr>
          <w:color w:val="333333"/>
        </w:rPr>
        <w:t>центральной</w:t>
      </w:r>
      <w:r>
        <w:rPr>
          <w:color w:val="333333"/>
          <w:spacing w:val="-14"/>
        </w:rPr>
        <w:t xml:space="preserve"> </w:t>
      </w:r>
      <w:r>
        <w:rPr>
          <w:color w:val="333333"/>
        </w:rPr>
        <w:t>проблемой</w:t>
      </w:r>
      <w:r>
        <w:rPr>
          <w:color w:val="333333"/>
          <w:spacing w:val="-13"/>
        </w:rPr>
        <w:t xml:space="preserve"> </w:t>
      </w:r>
      <w:r>
        <w:rPr>
          <w:color w:val="333333"/>
        </w:rPr>
        <w:t>безопасности</w:t>
      </w:r>
      <w:r>
        <w:rPr>
          <w:color w:val="333333"/>
          <w:spacing w:val="-13"/>
        </w:rPr>
        <w:t xml:space="preserve"> </w:t>
      </w:r>
      <w:r>
        <w:rPr>
          <w:color w:val="333333"/>
        </w:rPr>
        <w:t>жизнедеятельности</w:t>
      </w:r>
      <w:r>
        <w:rPr>
          <w:color w:val="333333"/>
          <w:spacing w:val="-13"/>
        </w:rPr>
        <w:t xml:space="preserve"> </w:t>
      </w:r>
      <w:r>
        <w:rPr>
          <w:color w:val="333333"/>
        </w:rPr>
        <w:t>остаётся</w:t>
      </w:r>
      <w:r>
        <w:rPr>
          <w:color w:val="333333"/>
          <w:spacing w:val="-14"/>
        </w:rPr>
        <w:t xml:space="preserve"> </w:t>
      </w:r>
      <w:r>
        <w:rPr>
          <w:color w:val="333333"/>
        </w:rPr>
        <w:t>сохранение жизни и здоровья каждого человека.</w:t>
      </w:r>
    </w:p>
    <w:p w14:paraId="23B6872D">
      <w:pPr>
        <w:pStyle w:val="7"/>
        <w:ind w:right="136" w:firstLine="708"/>
      </w:pPr>
      <w:r>
        <w:rPr>
          <w:color w:val="333333"/>
        </w:rPr>
        <w:t>В</w:t>
      </w:r>
      <w:r>
        <w:rPr>
          <w:color w:val="333333"/>
          <w:spacing w:val="-9"/>
        </w:rPr>
        <w:t xml:space="preserve"> </w:t>
      </w:r>
      <w:r>
        <w:rPr>
          <w:color w:val="333333"/>
        </w:rPr>
        <w:t>современных условиях</w:t>
      </w:r>
      <w:r>
        <w:rPr>
          <w:color w:val="333333"/>
          <w:spacing w:val="-4"/>
        </w:rPr>
        <w:t xml:space="preserve"> </w:t>
      </w:r>
      <w:r>
        <w:rPr>
          <w:color w:val="333333"/>
        </w:rPr>
        <w:t>колоссальное</w:t>
      </w:r>
      <w:r>
        <w:rPr>
          <w:color w:val="333333"/>
          <w:spacing w:val="-4"/>
        </w:rPr>
        <w:t xml:space="preserve"> </w:t>
      </w:r>
      <w:r>
        <w:rPr>
          <w:color w:val="333333"/>
        </w:rPr>
        <w:t>значение</w:t>
      </w:r>
      <w:r>
        <w:rPr>
          <w:color w:val="333333"/>
          <w:spacing w:val="-5"/>
        </w:rPr>
        <w:t xml:space="preserve"> </w:t>
      </w:r>
      <w:r>
        <w:rPr>
          <w:color w:val="333333"/>
        </w:rPr>
        <w:t>приобретает</w:t>
      </w:r>
      <w:r>
        <w:rPr>
          <w:color w:val="333333"/>
          <w:spacing w:val="-3"/>
        </w:rPr>
        <w:t xml:space="preserve"> </w:t>
      </w:r>
      <w:r>
        <w:rPr>
          <w:color w:val="333333"/>
        </w:rPr>
        <w:t>качественное</w:t>
      </w:r>
      <w:r>
        <w:rPr>
          <w:color w:val="333333"/>
          <w:spacing w:val="-6"/>
        </w:rPr>
        <w:t xml:space="preserve"> </w:t>
      </w:r>
      <w:r>
        <w:rPr>
          <w:color w:val="333333"/>
        </w:rPr>
        <w:t>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w:t>
      </w:r>
      <w:r>
        <w:rPr>
          <w:color w:val="333333"/>
          <w:spacing w:val="-5"/>
        </w:rPr>
        <w:t xml:space="preserve"> </w:t>
      </w:r>
      <w:r>
        <w:rPr>
          <w:color w:val="333333"/>
        </w:rPr>
        <w:t>и</w:t>
      </w:r>
      <w:r>
        <w:rPr>
          <w:color w:val="333333"/>
          <w:spacing w:val="-6"/>
        </w:rPr>
        <w:t xml:space="preserve"> </w:t>
      </w:r>
      <w:r>
        <w:rPr>
          <w:color w:val="333333"/>
        </w:rPr>
        <w:t>компетенцией</w:t>
      </w:r>
      <w:r>
        <w:rPr>
          <w:color w:val="333333"/>
          <w:spacing w:val="-4"/>
        </w:rPr>
        <w:t xml:space="preserve"> </w:t>
      </w:r>
      <w:r>
        <w:rPr>
          <w:color w:val="333333"/>
        </w:rPr>
        <w:t>для</w:t>
      </w:r>
      <w:r>
        <w:rPr>
          <w:color w:val="333333"/>
          <w:spacing w:val="-7"/>
        </w:rPr>
        <w:t xml:space="preserve"> </w:t>
      </w:r>
      <w:r>
        <w:rPr>
          <w:color w:val="333333"/>
        </w:rPr>
        <w:t>обеспечения</w:t>
      </w:r>
      <w:r>
        <w:rPr>
          <w:color w:val="333333"/>
          <w:spacing w:val="-6"/>
        </w:rPr>
        <w:t xml:space="preserve"> </w:t>
      </w:r>
      <w:r>
        <w:rPr>
          <w:color w:val="333333"/>
        </w:rPr>
        <w:t>безопасности</w:t>
      </w:r>
      <w:r>
        <w:rPr>
          <w:color w:val="333333"/>
          <w:spacing w:val="-2"/>
        </w:rPr>
        <w:t xml:space="preserve"> </w:t>
      </w:r>
      <w:r>
        <w:rPr>
          <w:color w:val="333333"/>
        </w:rPr>
        <w:t>в</w:t>
      </w:r>
      <w:r>
        <w:rPr>
          <w:color w:val="333333"/>
          <w:spacing w:val="-10"/>
        </w:rPr>
        <w:t xml:space="preserve"> </w:t>
      </w:r>
      <w:r>
        <w:rPr>
          <w:color w:val="333333"/>
        </w:rPr>
        <w:t>повседневной</w:t>
      </w:r>
      <w:r>
        <w:rPr>
          <w:color w:val="333333"/>
          <w:spacing w:val="-4"/>
        </w:rPr>
        <w:t xml:space="preserve"> </w:t>
      </w:r>
      <w:r>
        <w:rPr>
          <w:color w:val="333333"/>
        </w:rPr>
        <w:t>жизни.</w:t>
      </w:r>
      <w:r>
        <w:rPr>
          <w:color w:val="333333"/>
          <w:spacing w:val="-6"/>
        </w:rPr>
        <w:t xml:space="preserve"> </w:t>
      </w:r>
      <w:r>
        <w:rPr>
          <w:color w:val="333333"/>
        </w:rPr>
        <w:t>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w:t>
      </w:r>
      <w:r>
        <w:rPr>
          <w:color w:val="333333"/>
          <w:spacing w:val="-3"/>
        </w:rPr>
        <w:t xml:space="preserve"> </w:t>
      </w:r>
      <w:r>
        <w:rPr>
          <w:color w:val="333333"/>
        </w:rPr>
        <w:t>от</w:t>
      </w:r>
      <w:r>
        <w:rPr>
          <w:color w:val="333333"/>
          <w:spacing w:val="-7"/>
        </w:rPr>
        <w:t xml:space="preserve"> </w:t>
      </w:r>
      <w:r>
        <w:rPr>
          <w:color w:val="333333"/>
        </w:rPr>
        <w:t>5</w:t>
      </w:r>
      <w:r>
        <w:rPr>
          <w:color w:val="333333"/>
          <w:spacing w:val="-5"/>
        </w:rPr>
        <w:t xml:space="preserve"> </w:t>
      </w:r>
      <w:r>
        <w:rPr>
          <w:color w:val="333333"/>
        </w:rPr>
        <w:t>декабря</w:t>
      </w:r>
      <w:r>
        <w:rPr>
          <w:color w:val="333333"/>
          <w:spacing w:val="-6"/>
        </w:rPr>
        <w:t xml:space="preserve"> </w:t>
      </w:r>
      <w:r>
        <w:rPr>
          <w:color w:val="333333"/>
        </w:rPr>
        <w:t>2016</w:t>
      </w:r>
      <w:r>
        <w:rPr>
          <w:color w:val="333333"/>
          <w:spacing w:val="-5"/>
        </w:rPr>
        <w:t xml:space="preserve"> </w:t>
      </w:r>
      <w:r>
        <w:rPr>
          <w:color w:val="333333"/>
        </w:rPr>
        <w:t>г.</w:t>
      </w:r>
      <w:r>
        <w:rPr>
          <w:color w:val="333333"/>
          <w:spacing w:val="-5"/>
        </w:rPr>
        <w:t xml:space="preserve"> </w:t>
      </w:r>
      <w:r>
        <w:rPr>
          <w:color w:val="333333"/>
        </w:rPr>
        <w:t>№</w:t>
      </w:r>
      <w:r>
        <w:rPr>
          <w:color w:val="333333"/>
          <w:spacing w:val="-6"/>
        </w:rPr>
        <w:t xml:space="preserve"> </w:t>
      </w:r>
      <w:r>
        <w:rPr>
          <w:color w:val="333333"/>
        </w:rPr>
        <w:t>646,</w:t>
      </w:r>
      <w:r>
        <w:rPr>
          <w:color w:val="333333"/>
          <w:spacing w:val="-5"/>
        </w:rPr>
        <w:t xml:space="preserve"> </w:t>
      </w:r>
      <w:r>
        <w:rPr>
          <w:color w:val="333333"/>
        </w:rPr>
        <w:t>Национальные</w:t>
      </w:r>
      <w:r>
        <w:rPr>
          <w:color w:val="333333"/>
          <w:spacing w:val="-7"/>
        </w:rPr>
        <w:t xml:space="preserve"> </w:t>
      </w:r>
      <w:r>
        <w:rPr>
          <w:color w:val="333333"/>
        </w:rPr>
        <w:t>цели</w:t>
      </w:r>
      <w:r>
        <w:rPr>
          <w:color w:val="333333"/>
          <w:spacing w:val="-6"/>
        </w:rPr>
        <w:t xml:space="preserve"> </w:t>
      </w:r>
      <w:r>
        <w:rPr>
          <w:color w:val="333333"/>
        </w:rPr>
        <w:t>развития</w:t>
      </w:r>
      <w:r>
        <w:rPr>
          <w:color w:val="333333"/>
          <w:spacing w:val="-8"/>
        </w:rPr>
        <w:t xml:space="preserve"> </w:t>
      </w:r>
      <w:r>
        <w:rPr>
          <w:color w:val="333333"/>
        </w:rPr>
        <w:t>Российской</w:t>
      </w:r>
      <w:r>
        <w:rPr>
          <w:color w:val="333333"/>
          <w:spacing w:val="-5"/>
        </w:rPr>
        <w:t xml:space="preserve"> </w:t>
      </w:r>
      <w:r>
        <w:rPr>
          <w:color w:val="333333"/>
        </w:rPr>
        <w:t>Федерации</w:t>
      </w:r>
      <w:r>
        <w:rPr>
          <w:color w:val="333333"/>
          <w:spacing w:val="-5"/>
        </w:rPr>
        <w:t xml:space="preserve"> </w:t>
      </w:r>
      <w:r>
        <w:rPr>
          <w:color w:val="333333"/>
        </w:rPr>
        <w:t>на период</w:t>
      </w:r>
      <w:r>
        <w:rPr>
          <w:color w:val="333333"/>
          <w:spacing w:val="-14"/>
        </w:rPr>
        <w:t xml:space="preserve"> </w:t>
      </w:r>
      <w:r>
        <w:rPr>
          <w:color w:val="333333"/>
        </w:rPr>
        <w:t>до</w:t>
      </w:r>
      <w:r>
        <w:rPr>
          <w:color w:val="333333"/>
          <w:spacing w:val="-14"/>
        </w:rPr>
        <w:t xml:space="preserve"> </w:t>
      </w:r>
      <w:r>
        <w:rPr>
          <w:color w:val="333333"/>
        </w:rPr>
        <w:t>2030</w:t>
      </w:r>
      <w:r>
        <w:rPr>
          <w:color w:val="333333"/>
          <w:spacing w:val="-14"/>
        </w:rPr>
        <w:t xml:space="preserve"> </w:t>
      </w:r>
      <w:r>
        <w:rPr>
          <w:color w:val="333333"/>
        </w:rPr>
        <w:t>года,</w:t>
      </w:r>
      <w:r>
        <w:rPr>
          <w:color w:val="333333"/>
          <w:spacing w:val="-12"/>
        </w:rPr>
        <w:t xml:space="preserve"> </w:t>
      </w:r>
      <w:r>
        <w:rPr>
          <w:color w:val="333333"/>
        </w:rPr>
        <w:t>утвержденные</w:t>
      </w:r>
      <w:r>
        <w:rPr>
          <w:color w:val="333333"/>
          <w:spacing w:val="-15"/>
        </w:rPr>
        <w:t xml:space="preserve"> </w:t>
      </w:r>
      <w:r>
        <w:rPr>
          <w:color w:val="333333"/>
        </w:rPr>
        <w:t>Указом</w:t>
      </w:r>
      <w:r>
        <w:rPr>
          <w:color w:val="333333"/>
          <w:spacing w:val="-14"/>
        </w:rPr>
        <w:t xml:space="preserve"> </w:t>
      </w:r>
      <w:r>
        <w:rPr>
          <w:color w:val="333333"/>
        </w:rPr>
        <w:t>Президента</w:t>
      </w:r>
      <w:r>
        <w:rPr>
          <w:color w:val="333333"/>
          <w:spacing w:val="-14"/>
        </w:rPr>
        <w:t xml:space="preserve"> </w:t>
      </w:r>
      <w:r>
        <w:rPr>
          <w:color w:val="333333"/>
        </w:rPr>
        <w:t>Российской</w:t>
      </w:r>
      <w:r>
        <w:rPr>
          <w:color w:val="333333"/>
          <w:spacing w:val="-12"/>
        </w:rPr>
        <w:t xml:space="preserve"> </w:t>
      </w:r>
      <w:r>
        <w:rPr>
          <w:color w:val="333333"/>
        </w:rPr>
        <w:t>Федерации</w:t>
      </w:r>
      <w:r>
        <w:rPr>
          <w:color w:val="333333"/>
          <w:spacing w:val="-13"/>
        </w:rPr>
        <w:t xml:space="preserve"> </w:t>
      </w:r>
      <w:r>
        <w:rPr>
          <w:color w:val="333333"/>
        </w:rPr>
        <w:t>от</w:t>
      </w:r>
      <w:r>
        <w:rPr>
          <w:color w:val="333333"/>
          <w:spacing w:val="-14"/>
        </w:rPr>
        <w:t xml:space="preserve"> </w:t>
      </w:r>
      <w:r>
        <w:rPr>
          <w:color w:val="333333"/>
        </w:rPr>
        <w:t>21</w:t>
      </w:r>
      <w:r>
        <w:rPr>
          <w:color w:val="333333"/>
          <w:spacing w:val="-14"/>
        </w:rPr>
        <w:t xml:space="preserve"> </w:t>
      </w:r>
      <w:r>
        <w:rPr>
          <w:color w:val="333333"/>
        </w:rPr>
        <w:t>июля</w:t>
      </w:r>
      <w:r>
        <w:rPr>
          <w:color w:val="333333"/>
          <w:spacing w:val="-14"/>
        </w:rPr>
        <w:t xml:space="preserve"> </w:t>
      </w:r>
      <w:r>
        <w:rPr>
          <w:color w:val="333333"/>
        </w:rPr>
        <w:t xml:space="preserve">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w:t>
      </w:r>
      <w:r>
        <w:rPr>
          <w:color w:val="333333"/>
          <w:spacing w:val="-2"/>
        </w:rPr>
        <w:t>1642.</w:t>
      </w:r>
    </w:p>
    <w:p w14:paraId="22C2FC2C">
      <w:pPr>
        <w:pStyle w:val="7"/>
        <w:spacing w:before="3"/>
        <w:ind w:right="137" w:firstLine="708"/>
      </w:pPr>
      <w:r>
        <w:rPr>
          <w:color w:val="333333"/>
        </w:rPr>
        <w:t>ОБЗР является системообразующим учебным предметом, имеет свои дидактические компоненты во всех без исключения предметных областях</w:t>
      </w:r>
      <w:r>
        <w:rPr>
          <w:color w:val="333333"/>
          <w:spacing w:val="40"/>
        </w:rPr>
        <w:t xml:space="preserve"> </w:t>
      </w:r>
      <w:r>
        <w:rPr>
          <w:color w:val="333333"/>
        </w:rPr>
        <w:t>и реализуется через приобретение необходимых знаний, выработку и закрепление системы взаимосвязанных навыков и умений, формирование</w:t>
      </w:r>
      <w:r>
        <w:rPr>
          <w:color w:val="333333"/>
          <w:spacing w:val="-10"/>
        </w:rPr>
        <w:t xml:space="preserve"> </w:t>
      </w:r>
      <w:r>
        <w:rPr>
          <w:color w:val="333333"/>
        </w:rPr>
        <w:t>компетенций</w:t>
      </w:r>
      <w:r>
        <w:rPr>
          <w:color w:val="333333"/>
          <w:spacing w:val="-6"/>
        </w:rPr>
        <w:t xml:space="preserve"> </w:t>
      </w:r>
      <w:r>
        <w:rPr>
          <w:color w:val="333333"/>
        </w:rPr>
        <w:t>в</w:t>
      </w:r>
      <w:r>
        <w:rPr>
          <w:color w:val="333333"/>
          <w:spacing w:val="-7"/>
        </w:rPr>
        <w:t xml:space="preserve"> </w:t>
      </w:r>
      <w:r>
        <w:rPr>
          <w:color w:val="333333"/>
        </w:rPr>
        <w:t>области</w:t>
      </w:r>
      <w:r>
        <w:rPr>
          <w:color w:val="333333"/>
          <w:spacing w:val="-6"/>
        </w:rPr>
        <w:t xml:space="preserve"> </w:t>
      </w:r>
      <w:r>
        <w:rPr>
          <w:color w:val="333333"/>
        </w:rPr>
        <w:t>безопасности,</w:t>
      </w:r>
      <w:r>
        <w:rPr>
          <w:color w:val="333333"/>
          <w:spacing w:val="-8"/>
        </w:rPr>
        <w:t xml:space="preserve"> </w:t>
      </w:r>
      <w:r>
        <w:rPr>
          <w:color w:val="333333"/>
        </w:rPr>
        <w:t>поддержанных</w:t>
      </w:r>
      <w:r>
        <w:rPr>
          <w:color w:val="333333"/>
          <w:spacing w:val="-3"/>
        </w:rPr>
        <w:t xml:space="preserve"> </w:t>
      </w:r>
      <w:r>
        <w:rPr>
          <w:color w:val="333333"/>
        </w:rPr>
        <w:t>согласованным</w:t>
      </w:r>
      <w:r>
        <w:rPr>
          <w:color w:val="333333"/>
          <w:spacing w:val="-7"/>
        </w:rPr>
        <w:t xml:space="preserve"> </w:t>
      </w:r>
      <w:r>
        <w:rPr>
          <w:color w:val="333333"/>
        </w:rPr>
        <w:t>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w:t>
      </w:r>
      <w:r>
        <w:rPr>
          <w:color w:val="333333"/>
          <w:spacing w:val="40"/>
        </w:rPr>
        <w:t xml:space="preserve"> </w:t>
      </w:r>
      <w:r>
        <w:rPr>
          <w:color w:val="333333"/>
        </w:rPr>
        <w:t>и государства, а также актуализировать для обучающихся построение модели индивидуального безопасного поведения</w:t>
      </w:r>
      <w:r>
        <w:rPr>
          <w:color w:val="333333"/>
          <w:spacing w:val="-14"/>
        </w:rPr>
        <w:t xml:space="preserve"> </w:t>
      </w:r>
      <w:r>
        <w:rPr>
          <w:color w:val="333333"/>
        </w:rPr>
        <w:t>в</w:t>
      </w:r>
      <w:r>
        <w:rPr>
          <w:color w:val="333333"/>
          <w:spacing w:val="-13"/>
        </w:rPr>
        <w:t xml:space="preserve"> </w:t>
      </w:r>
      <w:r>
        <w:rPr>
          <w:color w:val="333333"/>
        </w:rPr>
        <w:t>повседневной</w:t>
      </w:r>
      <w:r>
        <w:rPr>
          <w:color w:val="333333"/>
          <w:spacing w:val="-10"/>
        </w:rPr>
        <w:t xml:space="preserve"> </w:t>
      </w:r>
      <w:r>
        <w:rPr>
          <w:color w:val="333333"/>
        </w:rPr>
        <w:t>жизни,</w:t>
      </w:r>
      <w:r>
        <w:rPr>
          <w:color w:val="333333"/>
          <w:spacing w:val="-11"/>
        </w:rPr>
        <w:t xml:space="preserve"> </w:t>
      </w:r>
      <w:r>
        <w:rPr>
          <w:color w:val="333333"/>
        </w:rPr>
        <w:t>сформировать</w:t>
      </w:r>
      <w:r>
        <w:rPr>
          <w:color w:val="333333"/>
          <w:spacing w:val="-8"/>
        </w:rPr>
        <w:t xml:space="preserve"> </w:t>
      </w:r>
      <w:r>
        <w:rPr>
          <w:color w:val="333333"/>
        </w:rPr>
        <w:t>у</w:t>
      </w:r>
      <w:r>
        <w:rPr>
          <w:color w:val="333333"/>
          <w:spacing w:val="-15"/>
        </w:rPr>
        <w:t xml:space="preserve"> </w:t>
      </w:r>
      <w:r>
        <w:rPr>
          <w:color w:val="333333"/>
        </w:rPr>
        <w:t>них</w:t>
      </w:r>
      <w:r>
        <w:rPr>
          <w:color w:val="333333"/>
          <w:spacing w:val="-10"/>
        </w:rPr>
        <w:t xml:space="preserve"> </w:t>
      </w:r>
      <w:r>
        <w:rPr>
          <w:color w:val="333333"/>
        </w:rPr>
        <w:t>базовый</w:t>
      </w:r>
      <w:r>
        <w:rPr>
          <w:color w:val="333333"/>
          <w:spacing w:val="-8"/>
        </w:rPr>
        <w:t xml:space="preserve"> </w:t>
      </w:r>
      <w:r>
        <w:rPr>
          <w:color w:val="333333"/>
        </w:rPr>
        <w:t>уровень</w:t>
      </w:r>
      <w:r>
        <w:rPr>
          <w:color w:val="333333"/>
          <w:spacing w:val="-11"/>
        </w:rPr>
        <w:t xml:space="preserve"> </w:t>
      </w:r>
      <w:r>
        <w:rPr>
          <w:color w:val="333333"/>
        </w:rPr>
        <w:t>культуры</w:t>
      </w:r>
      <w:r>
        <w:rPr>
          <w:color w:val="333333"/>
          <w:spacing w:val="-9"/>
        </w:rPr>
        <w:t xml:space="preserve"> </w:t>
      </w:r>
      <w:r>
        <w:rPr>
          <w:color w:val="333333"/>
        </w:rPr>
        <w:t xml:space="preserve">безопасности </w:t>
      </w:r>
      <w:r>
        <w:rPr>
          <w:color w:val="333333"/>
          <w:spacing w:val="-2"/>
        </w:rPr>
        <w:t>жизнедеятельности.</w:t>
      </w:r>
    </w:p>
    <w:p w14:paraId="0199B240">
      <w:pPr>
        <w:pStyle w:val="7"/>
        <w:ind w:right="142" w:firstLine="708"/>
      </w:pPr>
      <w:r>
        <w:rPr>
          <w:color w:val="333333"/>
        </w:rPr>
        <w:t>ОБЗР</w:t>
      </w:r>
      <w:r>
        <w:rPr>
          <w:color w:val="333333"/>
          <w:spacing w:val="-11"/>
        </w:rPr>
        <w:t xml:space="preserve"> </w:t>
      </w:r>
      <w:r>
        <w:rPr>
          <w:color w:val="333333"/>
        </w:rPr>
        <w:t>входит</w:t>
      </w:r>
      <w:r>
        <w:rPr>
          <w:color w:val="333333"/>
          <w:spacing w:val="-12"/>
        </w:rPr>
        <w:t xml:space="preserve"> </w:t>
      </w:r>
      <w:r>
        <w:rPr>
          <w:color w:val="333333"/>
        </w:rPr>
        <w:t>в</w:t>
      </w:r>
      <w:r>
        <w:rPr>
          <w:color w:val="333333"/>
          <w:spacing w:val="-12"/>
        </w:rPr>
        <w:t xml:space="preserve"> </w:t>
      </w:r>
      <w:r>
        <w:rPr>
          <w:color w:val="333333"/>
        </w:rPr>
        <w:t>предметную</w:t>
      </w:r>
      <w:r>
        <w:rPr>
          <w:color w:val="333333"/>
          <w:spacing w:val="-11"/>
        </w:rPr>
        <w:t xml:space="preserve"> </w:t>
      </w:r>
      <w:r>
        <w:rPr>
          <w:color w:val="333333"/>
        </w:rPr>
        <w:t>область</w:t>
      </w:r>
      <w:r>
        <w:rPr>
          <w:color w:val="333333"/>
          <w:spacing w:val="-5"/>
        </w:rPr>
        <w:t xml:space="preserve"> </w:t>
      </w:r>
      <w:r>
        <w:rPr>
          <w:color w:val="333333"/>
        </w:rPr>
        <w:t>«Основы</w:t>
      </w:r>
      <w:r>
        <w:rPr>
          <w:color w:val="333333"/>
          <w:spacing w:val="-12"/>
        </w:rPr>
        <w:t xml:space="preserve"> </w:t>
      </w:r>
      <w:r>
        <w:rPr>
          <w:color w:val="333333"/>
        </w:rPr>
        <w:t>безопасности</w:t>
      </w:r>
      <w:r>
        <w:rPr>
          <w:color w:val="333333"/>
          <w:spacing w:val="40"/>
        </w:rPr>
        <w:t xml:space="preserve"> </w:t>
      </w:r>
      <w:r>
        <w:rPr>
          <w:color w:val="333333"/>
        </w:rPr>
        <w:t>и</w:t>
      </w:r>
      <w:r>
        <w:rPr>
          <w:color w:val="333333"/>
          <w:spacing w:val="-13"/>
        </w:rPr>
        <w:t xml:space="preserve"> </w:t>
      </w:r>
      <w:r>
        <w:rPr>
          <w:color w:val="333333"/>
        </w:rPr>
        <w:t>защиты</w:t>
      </w:r>
      <w:r>
        <w:rPr>
          <w:color w:val="333333"/>
          <w:spacing w:val="-15"/>
        </w:rPr>
        <w:t xml:space="preserve"> </w:t>
      </w:r>
      <w:r>
        <w:rPr>
          <w:color w:val="333333"/>
        </w:rPr>
        <w:t>Родины»,</w:t>
      </w:r>
      <w:r>
        <w:rPr>
          <w:color w:val="333333"/>
          <w:spacing w:val="-10"/>
        </w:rPr>
        <w:t xml:space="preserve"> </w:t>
      </w:r>
      <w:r>
        <w:rPr>
          <w:color w:val="333333"/>
        </w:rPr>
        <w:t>является обязательным для изучения на уровне основного общего образования.</w:t>
      </w:r>
    </w:p>
    <w:p w14:paraId="35E1942D">
      <w:pPr>
        <w:pStyle w:val="7"/>
        <w:ind w:right="145" w:firstLine="708"/>
      </w:pPr>
      <w:r>
        <w:rPr>
          <w:color w:val="333333"/>
        </w:rPr>
        <w:t>Изучение ОБЗР направлено на обеспечение формирования готовности к защите Отечества</w:t>
      </w:r>
      <w:r>
        <w:rPr>
          <w:color w:val="333333"/>
          <w:spacing w:val="40"/>
        </w:rPr>
        <w:t xml:space="preserve"> </w:t>
      </w:r>
      <w:r>
        <w:rPr>
          <w:color w:val="333333"/>
        </w:rPr>
        <w:t>и</w:t>
      </w:r>
      <w:r>
        <w:rPr>
          <w:color w:val="333333"/>
          <w:spacing w:val="40"/>
        </w:rPr>
        <w:t xml:space="preserve"> </w:t>
      </w:r>
      <w:r>
        <w:rPr>
          <w:color w:val="333333"/>
        </w:rPr>
        <w:t>базового</w:t>
      </w:r>
      <w:r>
        <w:rPr>
          <w:color w:val="333333"/>
          <w:spacing w:val="40"/>
        </w:rPr>
        <w:t xml:space="preserve"> </w:t>
      </w:r>
      <w:r>
        <w:rPr>
          <w:color w:val="333333"/>
        </w:rPr>
        <w:t>уровня</w:t>
      </w:r>
      <w:r>
        <w:rPr>
          <w:color w:val="333333"/>
          <w:spacing w:val="40"/>
        </w:rPr>
        <w:t xml:space="preserve"> </w:t>
      </w:r>
      <w:r>
        <w:rPr>
          <w:color w:val="333333"/>
        </w:rPr>
        <w:t>культуры</w:t>
      </w:r>
      <w:r>
        <w:rPr>
          <w:color w:val="333333"/>
          <w:spacing w:val="40"/>
        </w:rPr>
        <w:t xml:space="preserve"> </w:t>
      </w:r>
      <w:r>
        <w:rPr>
          <w:color w:val="333333"/>
        </w:rPr>
        <w:t>безопасности</w:t>
      </w:r>
      <w:r>
        <w:rPr>
          <w:color w:val="333333"/>
          <w:spacing w:val="40"/>
        </w:rPr>
        <w:t xml:space="preserve"> </w:t>
      </w:r>
      <w:r>
        <w:rPr>
          <w:color w:val="333333"/>
        </w:rPr>
        <w:t>жизнедеятельности,</w:t>
      </w:r>
      <w:r>
        <w:rPr>
          <w:color w:val="333333"/>
          <w:spacing w:val="40"/>
        </w:rPr>
        <w:t xml:space="preserve"> </w:t>
      </w:r>
      <w:r>
        <w:rPr>
          <w:color w:val="333333"/>
        </w:rPr>
        <w:t>что</w:t>
      </w:r>
      <w:r>
        <w:rPr>
          <w:color w:val="333333"/>
          <w:spacing w:val="40"/>
        </w:rPr>
        <w:t xml:space="preserve"> </w:t>
      </w:r>
      <w:r>
        <w:rPr>
          <w:color w:val="333333"/>
        </w:rPr>
        <w:t>способствует</w:t>
      </w:r>
    </w:p>
    <w:p w14:paraId="587586DF">
      <w:pPr>
        <w:pStyle w:val="7"/>
        <w:spacing w:after="0"/>
        <w:sectPr>
          <w:pgSz w:w="11920" w:h="16850"/>
          <w:pgMar w:top="1080" w:right="708" w:bottom="280" w:left="850" w:header="720" w:footer="720" w:gutter="0"/>
          <w:cols w:space="720" w:num="1"/>
        </w:sectPr>
      </w:pPr>
    </w:p>
    <w:p w14:paraId="7C211CC4">
      <w:pPr>
        <w:pStyle w:val="7"/>
        <w:spacing w:before="70"/>
        <w:ind w:right="141"/>
      </w:pPr>
      <w:r>
        <w:rPr>
          <w:color w:val="333333"/>
        </w:rPr>
        <w:t>освоению учащимися знаний и умений позволяющих подготовиться к военной службе и выработке</w:t>
      </w:r>
      <w:r>
        <w:rPr>
          <w:color w:val="333333"/>
          <w:spacing w:val="-8"/>
        </w:rPr>
        <w:t xml:space="preserve"> </w:t>
      </w:r>
      <w:r>
        <w:rPr>
          <w:color w:val="333333"/>
        </w:rPr>
        <w:t>у</w:t>
      </w:r>
      <w:r>
        <w:rPr>
          <w:color w:val="333333"/>
          <w:spacing w:val="-15"/>
        </w:rPr>
        <w:t xml:space="preserve"> </w:t>
      </w:r>
      <w:r>
        <w:rPr>
          <w:color w:val="333333"/>
        </w:rPr>
        <w:t>обучающихся</w:t>
      </w:r>
      <w:r>
        <w:rPr>
          <w:color w:val="333333"/>
          <w:spacing w:val="-8"/>
        </w:rPr>
        <w:t xml:space="preserve"> </w:t>
      </w:r>
      <w:r>
        <w:rPr>
          <w:color w:val="333333"/>
        </w:rPr>
        <w:t>умений</w:t>
      </w:r>
      <w:r>
        <w:rPr>
          <w:color w:val="333333"/>
          <w:spacing w:val="-9"/>
        </w:rPr>
        <w:t xml:space="preserve"> </w:t>
      </w:r>
      <w:r>
        <w:rPr>
          <w:color w:val="333333"/>
        </w:rPr>
        <w:t>распознавать</w:t>
      </w:r>
      <w:r>
        <w:rPr>
          <w:color w:val="333333"/>
          <w:spacing w:val="-3"/>
        </w:rPr>
        <w:t xml:space="preserve"> </w:t>
      </w:r>
      <w:r>
        <w:rPr>
          <w:color w:val="333333"/>
        </w:rPr>
        <w:t>угрозы,</w:t>
      </w:r>
      <w:r>
        <w:rPr>
          <w:color w:val="333333"/>
          <w:spacing w:val="-8"/>
        </w:rPr>
        <w:t xml:space="preserve"> </w:t>
      </w:r>
      <w:r>
        <w:rPr>
          <w:color w:val="333333"/>
        </w:rPr>
        <w:t>избегать</w:t>
      </w:r>
      <w:r>
        <w:rPr>
          <w:color w:val="333333"/>
          <w:spacing w:val="-8"/>
        </w:rPr>
        <w:t xml:space="preserve"> </w:t>
      </w:r>
      <w:r>
        <w:rPr>
          <w:color w:val="333333"/>
        </w:rPr>
        <w:t>опасности,</w:t>
      </w:r>
      <w:r>
        <w:rPr>
          <w:color w:val="333333"/>
          <w:spacing w:val="-9"/>
        </w:rPr>
        <w:t xml:space="preserve"> </w:t>
      </w:r>
      <w:r>
        <w:rPr>
          <w:color w:val="333333"/>
        </w:rPr>
        <w:t>нейтрализовывать конфликтные</w:t>
      </w:r>
      <w:r>
        <w:rPr>
          <w:color w:val="333333"/>
          <w:spacing w:val="-1"/>
        </w:rPr>
        <w:t xml:space="preserve"> </w:t>
      </w:r>
      <w:r>
        <w:rPr>
          <w:color w:val="333333"/>
        </w:rPr>
        <w:t>ситуации,</w:t>
      </w:r>
      <w:r>
        <w:rPr>
          <w:color w:val="333333"/>
          <w:spacing w:val="-1"/>
        </w:rPr>
        <w:t xml:space="preserve"> </w:t>
      </w:r>
      <w:r>
        <w:rPr>
          <w:color w:val="333333"/>
        </w:rPr>
        <w:t>решать сложные</w:t>
      </w:r>
      <w:r>
        <w:rPr>
          <w:color w:val="333333"/>
          <w:spacing w:val="-2"/>
        </w:rPr>
        <w:t xml:space="preserve"> </w:t>
      </w:r>
      <w:r>
        <w:rPr>
          <w:color w:val="333333"/>
        </w:rPr>
        <w:t>вопросы</w:t>
      </w:r>
      <w:r>
        <w:rPr>
          <w:color w:val="333333"/>
          <w:spacing w:val="-1"/>
        </w:rPr>
        <w:t xml:space="preserve"> </w:t>
      </w:r>
      <w:r>
        <w:rPr>
          <w:color w:val="333333"/>
        </w:rPr>
        <w:t>социального</w:t>
      </w:r>
      <w:r>
        <w:rPr>
          <w:color w:val="333333"/>
          <w:spacing w:val="-1"/>
        </w:rPr>
        <w:t xml:space="preserve"> </w:t>
      </w:r>
      <w:r>
        <w:rPr>
          <w:color w:val="333333"/>
        </w:rPr>
        <w:t>характера, грамотно</w:t>
      </w:r>
      <w:r>
        <w:rPr>
          <w:color w:val="333333"/>
          <w:spacing w:val="-1"/>
        </w:rPr>
        <w:t xml:space="preserve"> </w:t>
      </w:r>
      <w:r>
        <w:rPr>
          <w:color w:val="333333"/>
        </w:rPr>
        <w:t>вести</w:t>
      </w:r>
      <w:r>
        <w:rPr>
          <w:color w:val="333333"/>
          <w:spacing w:val="-1"/>
        </w:rPr>
        <w:t xml:space="preserve"> </w:t>
      </w:r>
      <w:r>
        <w:rPr>
          <w:color w:val="333333"/>
        </w:rPr>
        <w:t>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14:paraId="4549EE52">
      <w:pPr>
        <w:pStyle w:val="2"/>
        <w:tabs>
          <w:tab w:val="left" w:pos="1439"/>
          <w:tab w:val="left" w:pos="3144"/>
          <w:tab w:val="left" w:pos="4858"/>
          <w:tab w:val="left" w:pos="6567"/>
          <w:tab w:val="left" w:pos="8149"/>
        </w:tabs>
        <w:spacing w:line="240" w:lineRule="auto"/>
        <w:ind w:right="164"/>
      </w:pPr>
      <w:r>
        <w:rPr>
          <w:color w:val="333333"/>
          <w:spacing w:val="-4"/>
        </w:rPr>
        <w:t>ЦЕЛЬ</w:t>
      </w:r>
      <w:r>
        <w:rPr>
          <w:color w:val="333333"/>
        </w:rPr>
        <w:tab/>
      </w:r>
      <w:r>
        <w:rPr>
          <w:color w:val="333333"/>
          <w:spacing w:val="-2"/>
        </w:rPr>
        <w:t>ИЗУЧЕНИЯ</w:t>
      </w:r>
      <w:r>
        <w:rPr>
          <w:color w:val="333333"/>
        </w:rPr>
        <w:tab/>
      </w:r>
      <w:r>
        <w:rPr>
          <w:color w:val="333333"/>
          <w:spacing w:val="-2"/>
        </w:rPr>
        <w:t>УЧЕБНОГО</w:t>
      </w:r>
      <w:r>
        <w:rPr>
          <w:color w:val="333333"/>
        </w:rPr>
        <w:tab/>
      </w:r>
      <w:r>
        <w:rPr>
          <w:color w:val="333333"/>
          <w:spacing w:val="-2"/>
        </w:rPr>
        <w:t>ПРЕДМЕТА</w:t>
      </w:r>
      <w:r>
        <w:rPr>
          <w:color w:val="333333"/>
        </w:rPr>
        <w:tab/>
      </w:r>
      <w:r>
        <w:rPr>
          <w:color w:val="333333"/>
          <w:spacing w:val="-2"/>
        </w:rPr>
        <w:t>«ОСНОВЫ</w:t>
      </w:r>
      <w:r>
        <w:rPr>
          <w:color w:val="333333"/>
        </w:rPr>
        <w:tab/>
      </w:r>
      <w:r>
        <w:rPr>
          <w:color w:val="333333"/>
          <w:spacing w:val="-2"/>
        </w:rPr>
        <w:t>БЕЗОПАСНОСТИ ЖИЗНЕДЕЯТЕЛЬНОСТИ»</w:t>
      </w:r>
    </w:p>
    <w:p w14:paraId="7F863AE2">
      <w:pPr>
        <w:pStyle w:val="7"/>
        <w:tabs>
          <w:tab w:val="left" w:pos="4118"/>
          <w:tab w:val="left" w:pos="8216"/>
        </w:tabs>
        <w:ind w:right="140" w:firstLine="568"/>
      </w:pPr>
      <w:r>
        <w:rPr>
          <w:color w:val="333333"/>
        </w:rPr>
        <w:t>Целью изучения ОБЗР на уровне основного общего образования является формирование у</w:t>
      </w:r>
      <w:r>
        <w:rPr>
          <w:color w:val="333333"/>
          <w:spacing w:val="-6"/>
        </w:rPr>
        <w:t xml:space="preserve"> </w:t>
      </w:r>
      <w:r>
        <w:rPr>
          <w:color w:val="333333"/>
        </w:rPr>
        <w:t>обучающихся</w:t>
      </w:r>
      <w:r>
        <w:rPr>
          <w:color w:val="333333"/>
          <w:spacing w:val="-5"/>
        </w:rPr>
        <w:t xml:space="preserve"> </w:t>
      </w:r>
      <w:r>
        <w:rPr>
          <w:color w:val="333333"/>
        </w:rPr>
        <w:t>готовности</w:t>
      </w:r>
      <w:r>
        <w:rPr>
          <w:color w:val="333333"/>
          <w:spacing w:val="-4"/>
        </w:rPr>
        <w:t xml:space="preserve"> </w:t>
      </w:r>
      <w:r>
        <w:rPr>
          <w:color w:val="333333"/>
        </w:rPr>
        <w:t>к</w:t>
      </w:r>
      <w:r>
        <w:rPr>
          <w:color w:val="333333"/>
          <w:spacing w:val="-2"/>
        </w:rPr>
        <w:t xml:space="preserve"> </w:t>
      </w:r>
      <w:r>
        <w:rPr>
          <w:color w:val="333333"/>
        </w:rPr>
        <w:t>выполнению</w:t>
      </w:r>
      <w:r>
        <w:rPr>
          <w:color w:val="333333"/>
          <w:spacing w:val="-4"/>
        </w:rPr>
        <w:t xml:space="preserve"> </w:t>
      </w:r>
      <w:r>
        <w:rPr>
          <w:color w:val="333333"/>
        </w:rPr>
        <w:t>обязанности</w:t>
      </w:r>
      <w:r>
        <w:rPr>
          <w:color w:val="333333"/>
          <w:spacing w:val="-6"/>
        </w:rPr>
        <w:t xml:space="preserve"> </w:t>
      </w:r>
      <w:r>
        <w:rPr>
          <w:color w:val="333333"/>
        </w:rPr>
        <w:t>по</w:t>
      </w:r>
      <w:r>
        <w:rPr>
          <w:color w:val="333333"/>
          <w:spacing w:val="-6"/>
        </w:rPr>
        <w:t xml:space="preserve"> </w:t>
      </w:r>
      <w:r>
        <w:rPr>
          <w:color w:val="333333"/>
        </w:rPr>
        <w:t>защите</w:t>
      </w:r>
      <w:r>
        <w:rPr>
          <w:color w:val="333333"/>
          <w:spacing w:val="-5"/>
        </w:rPr>
        <w:t xml:space="preserve"> </w:t>
      </w:r>
      <w:r>
        <w:rPr>
          <w:color w:val="333333"/>
        </w:rPr>
        <w:t>Отечества</w:t>
      </w:r>
      <w:r>
        <w:rPr>
          <w:color w:val="333333"/>
          <w:spacing w:val="-5"/>
        </w:rPr>
        <w:t xml:space="preserve"> </w:t>
      </w:r>
      <w:r>
        <w:rPr>
          <w:color w:val="333333"/>
        </w:rPr>
        <w:t>и</w:t>
      </w:r>
      <w:r>
        <w:rPr>
          <w:color w:val="333333"/>
          <w:spacing w:val="-5"/>
        </w:rPr>
        <w:t xml:space="preserve"> </w:t>
      </w:r>
      <w:r>
        <w:rPr>
          <w:color w:val="333333"/>
        </w:rPr>
        <w:t xml:space="preserve">базового уровня </w:t>
      </w:r>
      <w:r>
        <w:rPr>
          <w:color w:val="333333"/>
          <w:spacing w:val="-2"/>
        </w:rPr>
        <w:t>культуры</w:t>
      </w:r>
      <w:r>
        <w:rPr>
          <w:color w:val="333333"/>
        </w:rPr>
        <w:tab/>
      </w:r>
      <w:r>
        <w:rPr>
          <w:color w:val="333333"/>
          <w:spacing w:val="-2"/>
        </w:rPr>
        <w:t>безопасности</w:t>
      </w:r>
      <w:r>
        <w:rPr>
          <w:color w:val="333333"/>
        </w:rPr>
        <w:tab/>
      </w:r>
      <w:r>
        <w:rPr>
          <w:color w:val="333333"/>
          <w:spacing w:val="-2"/>
        </w:rPr>
        <w:t xml:space="preserve">жизнедеятельности </w:t>
      </w:r>
      <w:r>
        <w:rPr>
          <w:color w:val="333333"/>
        </w:rPr>
        <w:t xml:space="preserve">в соответствии с современными потребностями личности, общества и государства, что </w:t>
      </w:r>
      <w:r>
        <w:rPr>
          <w:color w:val="333333"/>
          <w:spacing w:val="-2"/>
        </w:rPr>
        <w:t>предполагает:</w:t>
      </w:r>
    </w:p>
    <w:p w14:paraId="760FD8CB">
      <w:pPr>
        <w:pStyle w:val="7"/>
        <w:ind w:left="852" w:right="138" w:firstLine="707"/>
      </w:pPr>
      <w:r>
        <w:rPr>
          <w:color w:val="333333"/>
        </w:rPr>
        <w:t>способность</w:t>
      </w:r>
      <w:r>
        <w:rPr>
          <w:color w:val="333333"/>
          <w:spacing w:val="-3"/>
        </w:rPr>
        <w:t xml:space="preserve"> </w:t>
      </w:r>
      <w:r>
        <w:rPr>
          <w:color w:val="333333"/>
        </w:rPr>
        <w:t>построения</w:t>
      </w:r>
      <w:r>
        <w:rPr>
          <w:color w:val="333333"/>
          <w:spacing w:val="-7"/>
        </w:rPr>
        <w:t xml:space="preserve"> </w:t>
      </w:r>
      <w:r>
        <w:rPr>
          <w:color w:val="333333"/>
        </w:rPr>
        <w:t>модели</w:t>
      </w:r>
      <w:r>
        <w:rPr>
          <w:color w:val="333333"/>
          <w:spacing w:val="-5"/>
        </w:rPr>
        <w:t xml:space="preserve"> </w:t>
      </w:r>
      <w:r>
        <w:rPr>
          <w:color w:val="333333"/>
        </w:rPr>
        <w:t>индивидуального</w:t>
      </w:r>
      <w:r>
        <w:rPr>
          <w:color w:val="333333"/>
          <w:spacing w:val="-3"/>
        </w:rPr>
        <w:t xml:space="preserve"> </w:t>
      </w:r>
      <w:r>
        <w:rPr>
          <w:color w:val="333333"/>
        </w:rPr>
        <w:t>безопасного</w:t>
      </w:r>
      <w:r>
        <w:rPr>
          <w:color w:val="333333"/>
          <w:spacing w:val="-4"/>
        </w:rPr>
        <w:t xml:space="preserve"> </w:t>
      </w:r>
      <w:r>
        <w:rPr>
          <w:color w:val="333333"/>
        </w:rPr>
        <w:t>поведения</w:t>
      </w:r>
      <w:r>
        <w:rPr>
          <w:color w:val="333333"/>
          <w:spacing w:val="-6"/>
        </w:rPr>
        <w:t xml:space="preserve"> </w:t>
      </w:r>
      <w:r>
        <w:rPr>
          <w:color w:val="333333"/>
        </w:rPr>
        <w:t>на</w:t>
      </w:r>
      <w:r>
        <w:rPr>
          <w:color w:val="333333"/>
          <w:spacing w:val="-5"/>
        </w:rPr>
        <w:t xml:space="preserve"> </w:t>
      </w:r>
      <w:r>
        <w:rPr>
          <w:color w:val="333333"/>
        </w:rPr>
        <w:t>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w:t>
      </w:r>
      <w:r>
        <w:rPr>
          <w:color w:val="333333"/>
          <w:spacing w:val="-9"/>
        </w:rPr>
        <w:t xml:space="preserve"> </w:t>
      </w:r>
      <w:r>
        <w:rPr>
          <w:color w:val="333333"/>
        </w:rPr>
        <w:t>и</w:t>
      </w:r>
      <w:r>
        <w:rPr>
          <w:color w:val="333333"/>
          <w:spacing w:val="-7"/>
        </w:rPr>
        <w:t xml:space="preserve"> </w:t>
      </w:r>
      <w:r>
        <w:rPr>
          <w:color w:val="333333"/>
        </w:rPr>
        <w:t>умений</w:t>
      </w:r>
      <w:r>
        <w:rPr>
          <w:color w:val="333333"/>
          <w:spacing w:val="-6"/>
        </w:rPr>
        <w:t xml:space="preserve"> </w:t>
      </w:r>
      <w:r>
        <w:rPr>
          <w:color w:val="333333"/>
        </w:rPr>
        <w:t>применять</w:t>
      </w:r>
      <w:r>
        <w:rPr>
          <w:color w:val="333333"/>
          <w:spacing w:val="-6"/>
        </w:rPr>
        <w:t xml:space="preserve"> </w:t>
      </w:r>
      <w:r>
        <w:rPr>
          <w:color w:val="333333"/>
        </w:rPr>
        <w:t>необходимые</w:t>
      </w:r>
      <w:r>
        <w:rPr>
          <w:color w:val="333333"/>
          <w:spacing w:val="-11"/>
        </w:rPr>
        <w:t xml:space="preserve"> </w:t>
      </w:r>
      <w:r>
        <w:rPr>
          <w:color w:val="333333"/>
        </w:rPr>
        <w:t>средства</w:t>
      </w:r>
      <w:r>
        <w:rPr>
          <w:color w:val="333333"/>
          <w:spacing w:val="-9"/>
        </w:rPr>
        <w:t xml:space="preserve"> </w:t>
      </w:r>
      <w:r>
        <w:rPr>
          <w:color w:val="333333"/>
        </w:rPr>
        <w:t>и</w:t>
      </w:r>
      <w:r>
        <w:rPr>
          <w:color w:val="333333"/>
          <w:spacing w:val="-10"/>
        </w:rPr>
        <w:t xml:space="preserve"> </w:t>
      </w:r>
      <w:r>
        <w:rPr>
          <w:color w:val="333333"/>
        </w:rPr>
        <w:t>приемы</w:t>
      </w:r>
      <w:r>
        <w:rPr>
          <w:color w:val="333333"/>
          <w:spacing w:val="-8"/>
        </w:rPr>
        <w:t xml:space="preserve"> </w:t>
      </w:r>
      <w:r>
        <w:rPr>
          <w:color w:val="333333"/>
        </w:rPr>
        <w:t>рационального</w:t>
      </w:r>
      <w:r>
        <w:rPr>
          <w:color w:val="333333"/>
          <w:spacing w:val="-7"/>
        </w:rPr>
        <w:t xml:space="preserve"> </w:t>
      </w:r>
      <w:r>
        <w:rPr>
          <w:color w:val="333333"/>
        </w:rPr>
        <w:t>и</w:t>
      </w:r>
      <w:r>
        <w:rPr>
          <w:color w:val="333333"/>
          <w:spacing w:val="-9"/>
        </w:rPr>
        <w:t xml:space="preserve"> </w:t>
      </w:r>
      <w:r>
        <w:rPr>
          <w:color w:val="333333"/>
        </w:rPr>
        <w:t>безопасного поведения при их проявлении;</w:t>
      </w:r>
    </w:p>
    <w:p w14:paraId="653098BD">
      <w:pPr>
        <w:pStyle w:val="7"/>
        <w:ind w:left="852" w:right="138" w:firstLine="707"/>
      </w:pPr>
      <w:r>
        <w:rPr>
          <w:color w:val="333333"/>
        </w:rPr>
        <w:t>сформированность активной жизненной позиции, осознанное понимание значимости личного безопасного поведения в</w:t>
      </w:r>
      <w:r>
        <w:rPr>
          <w:color w:val="333333"/>
          <w:spacing w:val="-3"/>
        </w:rPr>
        <w:t xml:space="preserve"> </w:t>
      </w:r>
      <w:r>
        <w:rPr>
          <w:color w:val="333333"/>
        </w:rPr>
        <w:t>интересах безопасности личности, общества и государства;</w:t>
      </w:r>
    </w:p>
    <w:p w14:paraId="3D08472E">
      <w:pPr>
        <w:pStyle w:val="7"/>
        <w:ind w:left="852" w:right="139" w:firstLine="707"/>
      </w:pPr>
      <w:r>
        <w:rPr>
          <w:color w:val="333333"/>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14:paraId="4208B759">
      <w:pPr>
        <w:pStyle w:val="2"/>
        <w:spacing w:before="2"/>
      </w:pPr>
      <w:r>
        <w:t>МЕСТО</w:t>
      </w:r>
      <w:r>
        <w:rPr>
          <w:spacing w:val="-6"/>
        </w:rPr>
        <w:t xml:space="preserve"> </w:t>
      </w:r>
      <w:r>
        <w:t>ПРЕДМЕТА</w:t>
      </w:r>
      <w:r>
        <w:rPr>
          <w:spacing w:val="-3"/>
        </w:rPr>
        <w:t xml:space="preserve"> </w:t>
      </w:r>
      <w:r>
        <w:t>В</w:t>
      </w:r>
      <w:r>
        <w:rPr>
          <w:spacing w:val="-6"/>
        </w:rPr>
        <w:t xml:space="preserve"> </w:t>
      </w:r>
      <w:r>
        <w:t>УЧЕБНОМ</w:t>
      </w:r>
      <w:r>
        <w:rPr>
          <w:spacing w:val="-4"/>
        </w:rPr>
        <w:t xml:space="preserve"> ПЛАНЕ</w:t>
      </w:r>
    </w:p>
    <w:p w14:paraId="0B7CF073">
      <w:pPr>
        <w:pStyle w:val="7"/>
        <w:spacing w:after="6"/>
        <w:ind w:right="142" w:firstLine="568"/>
      </w:pPr>
      <w:r>
        <w:rPr>
          <w:color w:val="333333"/>
        </w:rPr>
        <w:t>Общее</w:t>
      </w:r>
      <w:r>
        <w:rPr>
          <w:color w:val="333333"/>
          <w:spacing w:val="-11"/>
        </w:rPr>
        <w:t xml:space="preserve"> </w:t>
      </w:r>
      <w:r>
        <w:rPr>
          <w:color w:val="333333"/>
        </w:rPr>
        <w:t>число</w:t>
      </w:r>
      <w:r>
        <w:rPr>
          <w:color w:val="333333"/>
          <w:spacing w:val="-4"/>
        </w:rPr>
        <w:t xml:space="preserve"> </w:t>
      </w:r>
      <w:r>
        <w:rPr>
          <w:color w:val="333333"/>
        </w:rPr>
        <w:t>часов,</w:t>
      </w:r>
      <w:r>
        <w:rPr>
          <w:color w:val="333333"/>
          <w:spacing w:val="-7"/>
        </w:rPr>
        <w:t xml:space="preserve"> </w:t>
      </w:r>
      <w:r>
        <w:rPr>
          <w:color w:val="333333"/>
        </w:rPr>
        <w:t>отведенных</w:t>
      </w:r>
      <w:r>
        <w:rPr>
          <w:color w:val="333333"/>
          <w:spacing w:val="-7"/>
        </w:rPr>
        <w:t xml:space="preserve"> </w:t>
      </w:r>
      <w:r>
        <w:rPr>
          <w:color w:val="333333"/>
        </w:rPr>
        <w:t>для</w:t>
      </w:r>
      <w:r>
        <w:rPr>
          <w:color w:val="333333"/>
          <w:spacing w:val="-9"/>
        </w:rPr>
        <w:t xml:space="preserve"> </w:t>
      </w:r>
      <w:r>
        <w:rPr>
          <w:color w:val="333333"/>
        </w:rPr>
        <w:t>изучения</w:t>
      </w:r>
      <w:r>
        <w:rPr>
          <w:color w:val="333333"/>
          <w:spacing w:val="-9"/>
        </w:rPr>
        <w:t xml:space="preserve"> </w:t>
      </w:r>
      <w:r>
        <w:rPr>
          <w:color w:val="333333"/>
        </w:rPr>
        <w:t>ОБЗР</w:t>
      </w:r>
      <w:r>
        <w:rPr>
          <w:color w:val="333333"/>
          <w:spacing w:val="-9"/>
        </w:rPr>
        <w:t xml:space="preserve"> </w:t>
      </w:r>
      <w:r>
        <w:rPr>
          <w:color w:val="333333"/>
        </w:rPr>
        <w:t>в</w:t>
      </w:r>
      <w:r>
        <w:rPr>
          <w:color w:val="333333"/>
          <w:spacing w:val="-10"/>
        </w:rPr>
        <w:t xml:space="preserve"> </w:t>
      </w:r>
      <w:r>
        <w:rPr>
          <w:color w:val="333333"/>
        </w:rPr>
        <w:t>8–9</w:t>
      </w:r>
      <w:r>
        <w:rPr>
          <w:color w:val="333333"/>
          <w:spacing w:val="-7"/>
        </w:rPr>
        <w:t xml:space="preserve"> </w:t>
      </w:r>
      <w:r>
        <w:rPr>
          <w:color w:val="333333"/>
        </w:rPr>
        <w:t>классах,</w:t>
      </w:r>
      <w:r>
        <w:rPr>
          <w:color w:val="333333"/>
          <w:spacing w:val="-9"/>
        </w:rPr>
        <w:t xml:space="preserve"> </w:t>
      </w:r>
      <w:r>
        <w:rPr>
          <w:color w:val="333333"/>
        </w:rPr>
        <w:t>составляет</w:t>
      </w:r>
      <w:r>
        <w:rPr>
          <w:color w:val="333333"/>
          <w:spacing w:val="-6"/>
        </w:rPr>
        <w:t xml:space="preserve"> </w:t>
      </w:r>
      <w:r>
        <w:rPr>
          <w:color w:val="333333"/>
        </w:rPr>
        <w:t>68</w:t>
      </w:r>
      <w:r>
        <w:rPr>
          <w:color w:val="333333"/>
          <w:spacing w:val="-10"/>
        </w:rPr>
        <w:t xml:space="preserve"> </w:t>
      </w:r>
      <w:r>
        <w:rPr>
          <w:color w:val="333333"/>
        </w:rPr>
        <w:t>часов,</w:t>
      </w:r>
      <w:r>
        <w:rPr>
          <w:color w:val="333333"/>
          <w:spacing w:val="-10"/>
        </w:rPr>
        <w:t xml:space="preserve"> </w:t>
      </w:r>
      <w:r>
        <w:rPr>
          <w:color w:val="333333"/>
        </w:rPr>
        <w:t>по 1 часу в неделю за счет обязательной части учебного плана основного общего образования.</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07CC8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5" w:hRule="atLeast"/>
        </w:trPr>
        <w:tc>
          <w:tcPr>
            <w:tcW w:w="847" w:type="dxa"/>
          </w:tcPr>
          <w:p w14:paraId="3AAA9082">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06E81EF3">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1A894B7E">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6BE1C475">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8"/>
                <w:sz w:val="24"/>
              </w:rPr>
              <w:t xml:space="preserve"> </w:t>
            </w:r>
            <w:r>
              <w:rPr>
                <w:rFonts w:ascii="Times New Roman" w:hAnsi="Times New Roman"/>
                <w:sz w:val="24"/>
              </w:rPr>
              <w:t>часов</w:t>
            </w:r>
            <w:r>
              <w:rPr>
                <w:rFonts w:ascii="Times New Roman" w:hAnsi="Times New Roman"/>
                <w:spacing w:val="-5"/>
                <w:sz w:val="24"/>
              </w:rPr>
              <w:t xml:space="preserve"> </w:t>
            </w:r>
            <w:r>
              <w:rPr>
                <w:rFonts w:ascii="Times New Roman" w:hAnsi="Times New Roman"/>
                <w:sz w:val="24"/>
              </w:rPr>
              <w:t>в</w:t>
            </w:r>
            <w:r>
              <w:rPr>
                <w:rFonts w:ascii="Times New Roman" w:hAnsi="Times New Roman"/>
                <w:spacing w:val="-5"/>
                <w:sz w:val="24"/>
              </w:rPr>
              <w:t xml:space="preserve"> год</w:t>
            </w:r>
          </w:p>
        </w:tc>
      </w:tr>
      <w:tr w14:paraId="3657C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334B42EF">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71556C35">
            <w:pPr>
              <w:pStyle w:val="10"/>
              <w:spacing w:line="256" w:lineRule="exact"/>
              <w:ind w:left="28"/>
              <w:jc w:val="center"/>
              <w:rPr>
                <w:rFonts w:ascii="Times New Roman"/>
                <w:sz w:val="24"/>
              </w:rPr>
            </w:pPr>
            <w:r>
              <w:rPr>
                <w:rFonts w:ascii="Times New Roman"/>
                <w:spacing w:val="-10"/>
                <w:sz w:val="24"/>
              </w:rPr>
              <w:t>8</w:t>
            </w:r>
          </w:p>
        </w:tc>
        <w:tc>
          <w:tcPr>
            <w:tcW w:w="3178" w:type="dxa"/>
          </w:tcPr>
          <w:p w14:paraId="5108AB39">
            <w:pPr>
              <w:pStyle w:val="10"/>
              <w:spacing w:line="256" w:lineRule="exact"/>
              <w:ind w:left="129"/>
              <w:jc w:val="center"/>
              <w:rPr>
                <w:rFonts w:ascii="Times New Roman"/>
                <w:sz w:val="24"/>
              </w:rPr>
            </w:pPr>
            <w:r>
              <w:rPr>
                <w:rFonts w:ascii="Times New Roman"/>
                <w:spacing w:val="-10"/>
                <w:sz w:val="24"/>
              </w:rPr>
              <w:t>1</w:t>
            </w:r>
          </w:p>
        </w:tc>
        <w:tc>
          <w:tcPr>
            <w:tcW w:w="2852" w:type="dxa"/>
          </w:tcPr>
          <w:p w14:paraId="578F9E05">
            <w:pPr>
              <w:pStyle w:val="10"/>
              <w:spacing w:line="256" w:lineRule="exact"/>
              <w:ind w:left="14"/>
              <w:jc w:val="center"/>
              <w:rPr>
                <w:rFonts w:ascii="Times New Roman"/>
                <w:sz w:val="24"/>
              </w:rPr>
            </w:pPr>
            <w:r>
              <w:rPr>
                <w:rFonts w:ascii="Times New Roman"/>
                <w:spacing w:val="-5"/>
                <w:sz w:val="24"/>
              </w:rPr>
              <w:t>34</w:t>
            </w:r>
          </w:p>
        </w:tc>
      </w:tr>
      <w:tr w14:paraId="5C268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3A30A3B">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37DE8CE0">
            <w:pPr>
              <w:pStyle w:val="10"/>
              <w:spacing w:line="256" w:lineRule="exact"/>
              <w:ind w:left="28"/>
              <w:jc w:val="center"/>
              <w:rPr>
                <w:rFonts w:ascii="Times New Roman"/>
                <w:sz w:val="24"/>
              </w:rPr>
            </w:pPr>
            <w:r>
              <w:rPr>
                <w:rFonts w:ascii="Times New Roman"/>
                <w:spacing w:val="-10"/>
                <w:sz w:val="24"/>
              </w:rPr>
              <w:t>9</w:t>
            </w:r>
          </w:p>
        </w:tc>
        <w:tc>
          <w:tcPr>
            <w:tcW w:w="3178" w:type="dxa"/>
          </w:tcPr>
          <w:p w14:paraId="485B2ECA">
            <w:pPr>
              <w:pStyle w:val="10"/>
              <w:spacing w:line="256" w:lineRule="exact"/>
              <w:ind w:left="129"/>
              <w:jc w:val="center"/>
              <w:rPr>
                <w:rFonts w:ascii="Times New Roman"/>
                <w:sz w:val="24"/>
              </w:rPr>
            </w:pPr>
            <w:r>
              <w:rPr>
                <w:rFonts w:ascii="Times New Roman"/>
                <w:spacing w:val="-10"/>
                <w:sz w:val="24"/>
              </w:rPr>
              <w:t>1</w:t>
            </w:r>
          </w:p>
        </w:tc>
        <w:tc>
          <w:tcPr>
            <w:tcW w:w="2852" w:type="dxa"/>
          </w:tcPr>
          <w:p w14:paraId="280D6590">
            <w:pPr>
              <w:pStyle w:val="10"/>
              <w:spacing w:line="256" w:lineRule="exact"/>
              <w:ind w:left="14"/>
              <w:jc w:val="center"/>
              <w:rPr>
                <w:rFonts w:ascii="Times New Roman"/>
                <w:sz w:val="24"/>
              </w:rPr>
            </w:pPr>
            <w:r>
              <w:rPr>
                <w:rFonts w:ascii="Times New Roman"/>
                <w:spacing w:val="-5"/>
                <w:sz w:val="24"/>
              </w:rPr>
              <w:t>34</w:t>
            </w:r>
          </w:p>
        </w:tc>
      </w:tr>
      <w:tr w14:paraId="25E947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09" w:type="dxa"/>
            <w:gridSpan w:val="3"/>
          </w:tcPr>
          <w:p w14:paraId="2C05BB65">
            <w:pPr>
              <w:pStyle w:val="10"/>
              <w:spacing w:line="256"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2C9B3EF9">
            <w:pPr>
              <w:pStyle w:val="10"/>
              <w:spacing w:line="256" w:lineRule="exact"/>
              <w:ind w:left="14"/>
              <w:jc w:val="center"/>
              <w:rPr>
                <w:rFonts w:ascii="Times New Roman"/>
                <w:sz w:val="24"/>
              </w:rPr>
            </w:pPr>
            <w:r>
              <w:rPr>
                <w:rFonts w:ascii="Times New Roman"/>
                <w:spacing w:val="-5"/>
                <w:sz w:val="24"/>
              </w:rPr>
              <w:t>68</w:t>
            </w:r>
          </w:p>
        </w:tc>
      </w:tr>
    </w:tbl>
    <w:p w14:paraId="05414540">
      <w:pPr>
        <w:pStyle w:val="2"/>
        <w:spacing w:before="1" w:line="240" w:lineRule="auto"/>
        <w:ind w:right="3582"/>
      </w:pPr>
      <w:r>
        <w:rPr>
          <w:color w:val="333333"/>
        </w:rPr>
        <w:t>ПЛАНИРУЕМЫЕ</w:t>
      </w:r>
      <w:r>
        <w:rPr>
          <w:color w:val="333333"/>
          <w:spacing w:val="-15"/>
        </w:rPr>
        <w:t xml:space="preserve"> </w:t>
      </w:r>
      <w:r>
        <w:rPr>
          <w:color w:val="333333"/>
        </w:rPr>
        <w:t>ОБРАЗОВАТЕЛЬНЫЕ</w:t>
      </w:r>
      <w:r>
        <w:rPr>
          <w:color w:val="333333"/>
          <w:spacing w:val="-15"/>
        </w:rPr>
        <w:t xml:space="preserve"> </w:t>
      </w:r>
      <w:r>
        <w:rPr>
          <w:color w:val="333333"/>
        </w:rPr>
        <w:t>РЕЗУЛЬТАТЫ ЛИЧНОСТНЫЕ РЕЗУЛЬТАТЫ</w:t>
      </w:r>
    </w:p>
    <w:p w14:paraId="288AA9F3">
      <w:pPr>
        <w:pStyle w:val="7"/>
        <w:ind w:right="138" w:firstLine="568"/>
      </w:pPr>
      <w:r>
        <w:rPr>
          <w:color w:val="333333"/>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w:t>
      </w:r>
      <w:r>
        <w:rPr>
          <w:color w:val="333333"/>
          <w:spacing w:val="-15"/>
        </w:rPr>
        <w:t xml:space="preserve"> </w:t>
      </w:r>
      <w:r>
        <w:rPr>
          <w:color w:val="333333"/>
        </w:rPr>
        <w:t>принятыми</w:t>
      </w:r>
      <w:r>
        <w:rPr>
          <w:color w:val="333333"/>
          <w:spacing w:val="-12"/>
        </w:rPr>
        <w:t xml:space="preserve"> </w:t>
      </w:r>
      <w:r>
        <w:rPr>
          <w:color w:val="333333"/>
        </w:rPr>
        <w:t>в</w:t>
      </w:r>
      <w:r>
        <w:rPr>
          <w:color w:val="333333"/>
          <w:spacing w:val="-15"/>
        </w:rPr>
        <w:t xml:space="preserve"> </w:t>
      </w:r>
      <w:r>
        <w:rPr>
          <w:color w:val="333333"/>
        </w:rPr>
        <w:t>обществе</w:t>
      </w:r>
      <w:r>
        <w:rPr>
          <w:color w:val="333333"/>
          <w:spacing w:val="-15"/>
        </w:rPr>
        <w:t xml:space="preserve"> </w:t>
      </w:r>
      <w:r>
        <w:rPr>
          <w:color w:val="333333"/>
        </w:rPr>
        <w:t>правилами</w:t>
      </w:r>
      <w:r>
        <w:rPr>
          <w:color w:val="333333"/>
          <w:spacing w:val="-12"/>
        </w:rPr>
        <w:t xml:space="preserve"> </w:t>
      </w:r>
      <w:r>
        <w:rPr>
          <w:color w:val="333333"/>
        </w:rPr>
        <w:t>и</w:t>
      </w:r>
      <w:r>
        <w:rPr>
          <w:color w:val="333333"/>
          <w:spacing w:val="-15"/>
        </w:rPr>
        <w:t xml:space="preserve"> </w:t>
      </w:r>
      <w:r>
        <w:rPr>
          <w:color w:val="333333"/>
        </w:rPr>
        <w:t>нормами</w:t>
      </w:r>
      <w:r>
        <w:rPr>
          <w:color w:val="333333"/>
          <w:spacing w:val="-13"/>
        </w:rPr>
        <w:t xml:space="preserve"> </w:t>
      </w:r>
      <w:r>
        <w:rPr>
          <w:color w:val="333333"/>
        </w:rPr>
        <w:t>поведения.</w:t>
      </w:r>
      <w:r>
        <w:rPr>
          <w:color w:val="333333"/>
          <w:spacing w:val="-15"/>
        </w:rPr>
        <w:t xml:space="preserve"> </w:t>
      </w:r>
      <w:r>
        <w:rPr>
          <w:color w:val="333333"/>
        </w:rPr>
        <w:t>Способствуют</w:t>
      </w:r>
      <w:r>
        <w:rPr>
          <w:color w:val="333333"/>
          <w:spacing w:val="-12"/>
        </w:rPr>
        <w:t xml:space="preserve"> </w:t>
      </w:r>
      <w:r>
        <w:rPr>
          <w:color w:val="333333"/>
        </w:rPr>
        <w:t>процессам самопознания,</w:t>
      </w:r>
      <w:r>
        <w:rPr>
          <w:color w:val="333333"/>
          <w:spacing w:val="-8"/>
        </w:rPr>
        <w:t xml:space="preserve"> </w:t>
      </w:r>
      <w:r>
        <w:rPr>
          <w:color w:val="333333"/>
        </w:rPr>
        <w:t>самовоспитания</w:t>
      </w:r>
      <w:r>
        <w:rPr>
          <w:color w:val="333333"/>
          <w:spacing w:val="-13"/>
        </w:rPr>
        <w:t xml:space="preserve"> </w:t>
      </w:r>
      <w:r>
        <w:rPr>
          <w:color w:val="333333"/>
        </w:rPr>
        <w:t>и</w:t>
      </w:r>
      <w:r>
        <w:rPr>
          <w:color w:val="333333"/>
          <w:spacing w:val="-11"/>
        </w:rPr>
        <w:t xml:space="preserve"> </w:t>
      </w:r>
      <w:r>
        <w:rPr>
          <w:color w:val="333333"/>
        </w:rPr>
        <w:t>саморазвития,</w:t>
      </w:r>
      <w:r>
        <w:rPr>
          <w:color w:val="333333"/>
          <w:spacing w:val="-8"/>
        </w:rPr>
        <w:t xml:space="preserve"> </w:t>
      </w:r>
      <w:r>
        <w:rPr>
          <w:color w:val="333333"/>
        </w:rPr>
        <w:t>формирования</w:t>
      </w:r>
      <w:r>
        <w:rPr>
          <w:color w:val="333333"/>
          <w:spacing w:val="-13"/>
        </w:rPr>
        <w:t xml:space="preserve"> </w:t>
      </w:r>
      <w:r>
        <w:rPr>
          <w:color w:val="333333"/>
        </w:rPr>
        <w:t>внутренней</w:t>
      </w:r>
      <w:r>
        <w:rPr>
          <w:color w:val="333333"/>
          <w:spacing w:val="-9"/>
        </w:rPr>
        <w:t xml:space="preserve"> </w:t>
      </w:r>
      <w:r>
        <w:rPr>
          <w:color w:val="333333"/>
        </w:rPr>
        <w:t>позиции</w:t>
      </w:r>
      <w:r>
        <w:rPr>
          <w:color w:val="333333"/>
          <w:spacing w:val="-12"/>
        </w:rPr>
        <w:t xml:space="preserve"> </w:t>
      </w:r>
      <w:r>
        <w:rPr>
          <w:color w:val="333333"/>
        </w:rPr>
        <w:t>личности</w:t>
      </w:r>
      <w:r>
        <w:rPr>
          <w:color w:val="333333"/>
          <w:spacing w:val="-10"/>
        </w:rPr>
        <w:t xml:space="preserve"> </w:t>
      </w:r>
      <w:r>
        <w:rPr>
          <w:color w:val="333333"/>
        </w:rPr>
        <w:t>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14:paraId="21C6954E">
      <w:pPr>
        <w:pStyle w:val="7"/>
        <w:ind w:right="139" w:firstLine="568"/>
      </w:pPr>
      <w:r>
        <w:rPr>
          <w:color w:val="333333"/>
        </w:rPr>
        <w:t>Личностные</w:t>
      </w:r>
      <w:r>
        <w:rPr>
          <w:color w:val="333333"/>
          <w:spacing w:val="-14"/>
        </w:rPr>
        <w:t xml:space="preserve"> </w:t>
      </w:r>
      <w:r>
        <w:rPr>
          <w:color w:val="333333"/>
        </w:rPr>
        <w:t>результаты,</w:t>
      </w:r>
      <w:r>
        <w:rPr>
          <w:color w:val="333333"/>
          <w:spacing w:val="-13"/>
        </w:rPr>
        <w:t xml:space="preserve"> </w:t>
      </w:r>
      <w:r>
        <w:rPr>
          <w:color w:val="333333"/>
        </w:rPr>
        <w:t>формируемые</w:t>
      </w:r>
      <w:r>
        <w:rPr>
          <w:color w:val="333333"/>
          <w:spacing w:val="-12"/>
        </w:rPr>
        <w:t xml:space="preserve"> </w:t>
      </w:r>
      <w:r>
        <w:rPr>
          <w:color w:val="333333"/>
        </w:rPr>
        <w:t>в</w:t>
      </w:r>
      <w:r>
        <w:rPr>
          <w:color w:val="333333"/>
          <w:spacing w:val="-14"/>
        </w:rPr>
        <w:t xml:space="preserve"> </w:t>
      </w:r>
      <w:r>
        <w:rPr>
          <w:color w:val="333333"/>
        </w:rPr>
        <w:t>ходе</w:t>
      </w:r>
      <w:r>
        <w:rPr>
          <w:color w:val="333333"/>
          <w:spacing w:val="-14"/>
        </w:rPr>
        <w:t xml:space="preserve"> </w:t>
      </w:r>
      <w:r>
        <w:rPr>
          <w:color w:val="333333"/>
        </w:rPr>
        <w:t>изучения</w:t>
      </w:r>
      <w:r>
        <w:rPr>
          <w:color w:val="333333"/>
          <w:spacing w:val="-10"/>
        </w:rPr>
        <w:t xml:space="preserve"> </w:t>
      </w:r>
      <w:r>
        <w:rPr>
          <w:color w:val="333333"/>
        </w:rPr>
        <w:t>учебного</w:t>
      </w:r>
      <w:r>
        <w:rPr>
          <w:color w:val="333333"/>
          <w:spacing w:val="-13"/>
        </w:rPr>
        <w:t xml:space="preserve"> </w:t>
      </w:r>
      <w:r>
        <w:rPr>
          <w:color w:val="333333"/>
        </w:rPr>
        <w:t>предмета</w:t>
      </w:r>
      <w:r>
        <w:rPr>
          <w:color w:val="333333"/>
          <w:spacing w:val="-13"/>
        </w:rPr>
        <w:t xml:space="preserve"> </w:t>
      </w:r>
      <w:r>
        <w:rPr>
          <w:color w:val="333333"/>
        </w:rPr>
        <w:t>ОБЗР,</w:t>
      </w:r>
      <w:r>
        <w:rPr>
          <w:color w:val="333333"/>
          <w:spacing w:val="-13"/>
        </w:rPr>
        <w:t xml:space="preserve"> </w:t>
      </w:r>
      <w:r>
        <w:rPr>
          <w:color w:val="333333"/>
        </w:rPr>
        <w:t>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14:paraId="13C062C6">
      <w:pPr>
        <w:pStyle w:val="7"/>
        <w:ind w:left="993"/>
      </w:pPr>
      <w:r>
        <w:rPr>
          <w:color w:val="333333"/>
        </w:rPr>
        <w:t>Личностные</w:t>
      </w:r>
      <w:r>
        <w:rPr>
          <w:color w:val="333333"/>
          <w:spacing w:val="-10"/>
        </w:rPr>
        <w:t xml:space="preserve"> </w:t>
      </w:r>
      <w:r>
        <w:rPr>
          <w:color w:val="333333"/>
        </w:rPr>
        <w:t>результаты</w:t>
      </w:r>
      <w:r>
        <w:rPr>
          <w:color w:val="333333"/>
          <w:spacing w:val="-6"/>
        </w:rPr>
        <w:t xml:space="preserve"> </w:t>
      </w:r>
      <w:r>
        <w:rPr>
          <w:color w:val="333333"/>
        </w:rPr>
        <w:t>изучения</w:t>
      </w:r>
      <w:r>
        <w:rPr>
          <w:color w:val="333333"/>
          <w:spacing w:val="-8"/>
        </w:rPr>
        <w:t xml:space="preserve"> </w:t>
      </w:r>
      <w:r>
        <w:rPr>
          <w:color w:val="333333"/>
        </w:rPr>
        <w:t>ОБЗР</w:t>
      </w:r>
      <w:r>
        <w:rPr>
          <w:color w:val="333333"/>
          <w:spacing w:val="-6"/>
        </w:rPr>
        <w:t xml:space="preserve"> </w:t>
      </w:r>
      <w:r>
        <w:rPr>
          <w:color w:val="333333"/>
          <w:spacing w:val="-2"/>
        </w:rPr>
        <w:t>включают:</w:t>
      </w:r>
    </w:p>
    <w:p w14:paraId="366DEC1C">
      <w:pPr>
        <w:pStyle w:val="3"/>
        <w:numPr>
          <w:ilvl w:val="0"/>
          <w:numId w:val="33"/>
        </w:numPr>
        <w:tabs>
          <w:tab w:val="left" w:pos="1251"/>
        </w:tabs>
        <w:spacing w:before="1" w:after="0" w:line="274" w:lineRule="exact"/>
        <w:ind w:left="1251" w:right="0" w:hanging="258"/>
        <w:jc w:val="both"/>
      </w:pPr>
      <w:r>
        <w:rPr>
          <w:color w:val="333333"/>
        </w:rPr>
        <w:t>патриотическое</w:t>
      </w:r>
      <w:r>
        <w:rPr>
          <w:color w:val="333333"/>
          <w:spacing w:val="-14"/>
        </w:rPr>
        <w:t xml:space="preserve"> </w:t>
      </w:r>
      <w:r>
        <w:rPr>
          <w:color w:val="333333"/>
          <w:spacing w:val="-2"/>
        </w:rPr>
        <w:t>воспитание:</w:t>
      </w:r>
    </w:p>
    <w:p w14:paraId="1AA536C8">
      <w:pPr>
        <w:pStyle w:val="7"/>
        <w:ind w:right="140" w:firstLine="568"/>
      </w:pPr>
      <w:r>
        <w:rPr>
          <w:color w:val="333333"/>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w:t>
      </w:r>
    </w:p>
    <w:p w14:paraId="600CA58C">
      <w:pPr>
        <w:pStyle w:val="7"/>
        <w:spacing w:after="0"/>
        <w:sectPr>
          <w:pgSz w:w="11920" w:h="16850"/>
          <w:pgMar w:top="1080" w:right="708" w:bottom="280" w:left="850" w:header="720" w:footer="720" w:gutter="0"/>
          <w:cols w:space="720" w:num="1"/>
        </w:sectPr>
      </w:pPr>
    </w:p>
    <w:p w14:paraId="44EC7358">
      <w:pPr>
        <w:pStyle w:val="7"/>
        <w:spacing w:before="70"/>
      </w:pPr>
      <w:r>
        <w:rPr>
          <w:color w:val="333333"/>
        </w:rPr>
        <w:t>культуры</w:t>
      </w:r>
      <w:r>
        <w:rPr>
          <w:color w:val="333333"/>
          <w:spacing w:val="-9"/>
        </w:rPr>
        <w:t xml:space="preserve"> </w:t>
      </w:r>
      <w:r>
        <w:rPr>
          <w:color w:val="333333"/>
        </w:rPr>
        <w:t>Российской</w:t>
      </w:r>
      <w:r>
        <w:rPr>
          <w:color w:val="333333"/>
          <w:spacing w:val="-6"/>
        </w:rPr>
        <w:t xml:space="preserve"> </w:t>
      </w:r>
      <w:r>
        <w:rPr>
          <w:color w:val="333333"/>
        </w:rPr>
        <w:t>Федерации,</w:t>
      </w:r>
      <w:r>
        <w:rPr>
          <w:color w:val="333333"/>
          <w:spacing w:val="-5"/>
        </w:rPr>
        <w:t xml:space="preserve"> </w:t>
      </w:r>
      <w:r>
        <w:rPr>
          <w:color w:val="333333"/>
        </w:rPr>
        <w:t>своего</w:t>
      </w:r>
      <w:r>
        <w:rPr>
          <w:color w:val="333333"/>
          <w:spacing w:val="-7"/>
        </w:rPr>
        <w:t xml:space="preserve"> </w:t>
      </w:r>
      <w:r>
        <w:rPr>
          <w:color w:val="333333"/>
        </w:rPr>
        <w:t>края,</w:t>
      </w:r>
      <w:r>
        <w:rPr>
          <w:color w:val="333333"/>
          <w:spacing w:val="-5"/>
        </w:rPr>
        <w:t xml:space="preserve"> </w:t>
      </w:r>
      <w:r>
        <w:rPr>
          <w:color w:val="333333"/>
        </w:rPr>
        <w:t>народов</w:t>
      </w:r>
      <w:r>
        <w:rPr>
          <w:color w:val="333333"/>
          <w:spacing w:val="-6"/>
        </w:rPr>
        <w:t xml:space="preserve"> </w:t>
      </w:r>
      <w:r>
        <w:rPr>
          <w:color w:val="333333"/>
          <w:spacing w:val="-2"/>
        </w:rPr>
        <w:t>России;</w:t>
      </w:r>
    </w:p>
    <w:p w14:paraId="0B58149C">
      <w:pPr>
        <w:pStyle w:val="7"/>
        <w:ind w:right="142" w:firstLine="568"/>
      </w:pPr>
      <w:r>
        <w:rPr>
          <w:color w:val="333333"/>
        </w:rPr>
        <w:t>ценностное</w:t>
      </w:r>
      <w:r>
        <w:rPr>
          <w:color w:val="333333"/>
          <w:spacing w:val="-14"/>
        </w:rPr>
        <w:t xml:space="preserve"> </w:t>
      </w:r>
      <w:r>
        <w:rPr>
          <w:color w:val="333333"/>
        </w:rPr>
        <w:t>отношение</w:t>
      </w:r>
      <w:r>
        <w:rPr>
          <w:color w:val="333333"/>
          <w:spacing w:val="-15"/>
        </w:rPr>
        <w:t xml:space="preserve"> </w:t>
      </w:r>
      <w:r>
        <w:rPr>
          <w:color w:val="333333"/>
        </w:rPr>
        <w:t>к</w:t>
      </w:r>
      <w:r>
        <w:rPr>
          <w:color w:val="333333"/>
          <w:spacing w:val="-13"/>
        </w:rPr>
        <w:t xml:space="preserve"> </w:t>
      </w:r>
      <w:r>
        <w:rPr>
          <w:color w:val="333333"/>
        </w:rPr>
        <w:t>достижениям</w:t>
      </w:r>
      <w:r>
        <w:rPr>
          <w:color w:val="333333"/>
          <w:spacing w:val="-11"/>
        </w:rPr>
        <w:t xml:space="preserve"> </w:t>
      </w:r>
      <w:r>
        <w:rPr>
          <w:color w:val="333333"/>
        </w:rPr>
        <w:t>своей</w:t>
      </w:r>
      <w:r>
        <w:rPr>
          <w:color w:val="333333"/>
          <w:spacing w:val="-13"/>
        </w:rPr>
        <w:t xml:space="preserve"> </w:t>
      </w:r>
      <w:r>
        <w:rPr>
          <w:color w:val="333333"/>
        </w:rPr>
        <w:t>Родины</w:t>
      </w:r>
      <w:r>
        <w:rPr>
          <w:color w:val="333333"/>
          <w:spacing w:val="-14"/>
        </w:rPr>
        <w:t xml:space="preserve"> </w:t>
      </w:r>
      <w:r>
        <w:rPr>
          <w:color w:val="333333"/>
        </w:rPr>
        <w:t>–</w:t>
      </w:r>
      <w:r>
        <w:rPr>
          <w:color w:val="333333"/>
          <w:spacing w:val="-14"/>
        </w:rPr>
        <w:t xml:space="preserve"> </w:t>
      </w:r>
      <w:r>
        <w:rPr>
          <w:color w:val="333333"/>
        </w:rPr>
        <w:t>России,</w:t>
      </w:r>
      <w:r>
        <w:rPr>
          <w:color w:val="333333"/>
          <w:spacing w:val="-13"/>
        </w:rPr>
        <w:t xml:space="preserve"> </w:t>
      </w:r>
      <w:r>
        <w:rPr>
          <w:color w:val="333333"/>
        </w:rPr>
        <w:t>к</w:t>
      </w:r>
      <w:r>
        <w:rPr>
          <w:color w:val="333333"/>
          <w:spacing w:val="-14"/>
        </w:rPr>
        <w:t xml:space="preserve"> </w:t>
      </w:r>
      <w:r>
        <w:rPr>
          <w:color w:val="333333"/>
        </w:rPr>
        <w:t>науке,</w:t>
      </w:r>
      <w:r>
        <w:rPr>
          <w:color w:val="333333"/>
          <w:spacing w:val="-13"/>
        </w:rPr>
        <w:t xml:space="preserve"> </w:t>
      </w:r>
      <w:r>
        <w:rPr>
          <w:color w:val="333333"/>
        </w:rPr>
        <w:t>искусству,</w:t>
      </w:r>
      <w:r>
        <w:rPr>
          <w:color w:val="333333"/>
          <w:spacing w:val="-12"/>
        </w:rPr>
        <w:t xml:space="preserve"> </w:t>
      </w:r>
      <w:r>
        <w:rPr>
          <w:color w:val="333333"/>
        </w:rPr>
        <w:t>спорту, технологиям, боевым подвигам и трудовым достижениям народа;</w:t>
      </w:r>
    </w:p>
    <w:p w14:paraId="35B78C08">
      <w:pPr>
        <w:pStyle w:val="7"/>
        <w:spacing w:before="1"/>
        <w:ind w:right="141" w:firstLine="568"/>
      </w:pPr>
      <w:r>
        <w:rPr>
          <w:color w:val="333333"/>
        </w:rPr>
        <w:t xml:space="preserve">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w:t>
      </w:r>
      <w:r>
        <w:rPr>
          <w:color w:val="333333"/>
          <w:spacing w:val="-2"/>
        </w:rPr>
        <w:t>стране;</w:t>
      </w:r>
    </w:p>
    <w:p w14:paraId="3BE01B10">
      <w:pPr>
        <w:pStyle w:val="7"/>
        <w:ind w:right="138" w:firstLine="568"/>
      </w:pPr>
      <w:r>
        <w:rPr>
          <w:color w:val="333333"/>
        </w:rPr>
        <w:t>формирование чувства гордости за свою Родину, ответственного отношения к выполнению конституционного долга – защите Отечества;</w:t>
      </w:r>
    </w:p>
    <w:p w14:paraId="188E97C8">
      <w:pPr>
        <w:pStyle w:val="3"/>
        <w:numPr>
          <w:ilvl w:val="0"/>
          <w:numId w:val="33"/>
        </w:numPr>
        <w:tabs>
          <w:tab w:val="left" w:pos="1251"/>
        </w:tabs>
        <w:spacing w:before="4" w:after="0" w:line="274" w:lineRule="exact"/>
        <w:ind w:left="1251" w:right="0" w:hanging="258"/>
        <w:jc w:val="both"/>
      </w:pPr>
      <w:r>
        <w:rPr>
          <w:color w:val="333333"/>
        </w:rPr>
        <w:t>гражданское</w:t>
      </w:r>
      <w:r>
        <w:rPr>
          <w:color w:val="333333"/>
          <w:spacing w:val="-9"/>
        </w:rPr>
        <w:t xml:space="preserve"> </w:t>
      </w:r>
      <w:r>
        <w:rPr>
          <w:color w:val="333333"/>
          <w:spacing w:val="-2"/>
        </w:rPr>
        <w:t>воспитание:</w:t>
      </w:r>
    </w:p>
    <w:p w14:paraId="6EF00D77">
      <w:pPr>
        <w:pStyle w:val="7"/>
        <w:ind w:right="148" w:firstLine="568"/>
      </w:pPr>
      <w:r>
        <w:rPr>
          <w:color w:val="333333"/>
        </w:rPr>
        <w:t>готовность к выполнению обязанностей гражданина и реализации его прав, уважение прав, свобод и законных интересов других людей;</w:t>
      </w:r>
    </w:p>
    <w:p w14:paraId="6703FDC8">
      <w:pPr>
        <w:pStyle w:val="7"/>
        <w:ind w:right="149" w:firstLine="568"/>
      </w:pPr>
      <w:r>
        <w:rPr>
          <w:color w:val="333333"/>
        </w:rPr>
        <w:t xml:space="preserve">активное участие в жизни семьи, организации, местного сообщества, родного края, </w:t>
      </w:r>
      <w:r>
        <w:rPr>
          <w:color w:val="333333"/>
          <w:spacing w:val="-2"/>
        </w:rPr>
        <w:t>страны;</w:t>
      </w:r>
    </w:p>
    <w:p w14:paraId="642C1818">
      <w:pPr>
        <w:pStyle w:val="7"/>
        <w:ind w:left="993"/>
      </w:pPr>
      <w:r>
        <w:rPr>
          <w:color w:val="333333"/>
        </w:rPr>
        <w:t>неприятие</w:t>
      </w:r>
      <w:r>
        <w:rPr>
          <w:color w:val="333333"/>
          <w:spacing w:val="-8"/>
        </w:rPr>
        <w:t xml:space="preserve"> </w:t>
      </w:r>
      <w:r>
        <w:rPr>
          <w:color w:val="333333"/>
        </w:rPr>
        <w:t>любых</w:t>
      </w:r>
      <w:r>
        <w:rPr>
          <w:color w:val="333333"/>
          <w:spacing w:val="-3"/>
        </w:rPr>
        <w:t xml:space="preserve"> </w:t>
      </w:r>
      <w:r>
        <w:rPr>
          <w:color w:val="333333"/>
        </w:rPr>
        <w:t>форм</w:t>
      </w:r>
      <w:r>
        <w:rPr>
          <w:color w:val="333333"/>
          <w:spacing w:val="-9"/>
        </w:rPr>
        <w:t xml:space="preserve"> </w:t>
      </w:r>
      <w:r>
        <w:rPr>
          <w:color w:val="333333"/>
        </w:rPr>
        <w:t>экстремизма,</w:t>
      </w:r>
      <w:r>
        <w:rPr>
          <w:color w:val="333333"/>
          <w:spacing w:val="-2"/>
        </w:rPr>
        <w:t xml:space="preserve"> дискриминации;</w:t>
      </w:r>
    </w:p>
    <w:p w14:paraId="016F520A">
      <w:pPr>
        <w:pStyle w:val="7"/>
        <w:ind w:right="143" w:firstLine="568"/>
      </w:pPr>
      <w:r>
        <w:rPr>
          <w:color w:val="333333"/>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14:paraId="0C9917D0">
      <w:pPr>
        <w:pStyle w:val="7"/>
        <w:ind w:left="993"/>
      </w:pPr>
      <w:r>
        <w:rPr>
          <w:color w:val="333333"/>
        </w:rPr>
        <w:t>представление</w:t>
      </w:r>
      <w:r>
        <w:rPr>
          <w:color w:val="333333"/>
          <w:spacing w:val="-10"/>
        </w:rPr>
        <w:t xml:space="preserve"> </w:t>
      </w:r>
      <w:r>
        <w:rPr>
          <w:color w:val="333333"/>
        </w:rPr>
        <w:t>о</w:t>
      </w:r>
      <w:r>
        <w:rPr>
          <w:color w:val="333333"/>
          <w:spacing w:val="-8"/>
        </w:rPr>
        <w:t xml:space="preserve"> </w:t>
      </w:r>
      <w:r>
        <w:rPr>
          <w:color w:val="333333"/>
        </w:rPr>
        <w:t>способах</w:t>
      </w:r>
      <w:r>
        <w:rPr>
          <w:color w:val="333333"/>
          <w:spacing w:val="-5"/>
        </w:rPr>
        <w:t xml:space="preserve"> </w:t>
      </w:r>
      <w:r>
        <w:rPr>
          <w:color w:val="333333"/>
        </w:rPr>
        <w:t>противодействия</w:t>
      </w:r>
      <w:r>
        <w:rPr>
          <w:color w:val="333333"/>
          <w:spacing w:val="-7"/>
        </w:rPr>
        <w:t xml:space="preserve"> </w:t>
      </w:r>
      <w:r>
        <w:rPr>
          <w:color w:val="333333"/>
          <w:spacing w:val="-2"/>
        </w:rPr>
        <w:t>коррупции;</w:t>
      </w:r>
    </w:p>
    <w:p w14:paraId="1460A6A3">
      <w:pPr>
        <w:pStyle w:val="7"/>
        <w:ind w:right="138" w:firstLine="568"/>
      </w:pPr>
      <w:r>
        <w:rPr>
          <w:color w:val="333333"/>
        </w:rPr>
        <w:t>готовность к</w:t>
      </w:r>
      <w:r>
        <w:rPr>
          <w:color w:val="333333"/>
          <w:spacing w:val="-1"/>
        </w:rPr>
        <w:t xml:space="preserve"> </w:t>
      </w:r>
      <w:r>
        <w:rPr>
          <w:color w:val="333333"/>
        </w:rPr>
        <w:t>разнообразной совместной деятельности, стремление</w:t>
      </w:r>
      <w:r>
        <w:rPr>
          <w:color w:val="333333"/>
          <w:spacing w:val="-4"/>
        </w:rPr>
        <w:t xml:space="preserve"> </w:t>
      </w:r>
      <w:r>
        <w:rPr>
          <w:color w:val="333333"/>
        </w:rPr>
        <w:t>к взаимопониманию и взаимопомощи, активное участие в самоуправлении в образовательной организации;</w:t>
      </w:r>
    </w:p>
    <w:p w14:paraId="2A79CDF6">
      <w:pPr>
        <w:pStyle w:val="7"/>
        <w:ind w:right="148" w:firstLine="568"/>
      </w:pPr>
      <w:r>
        <w:rPr>
          <w:color w:val="333333"/>
        </w:rPr>
        <w:t>готовность к участию в гуманитарной деятельности (волонтёрство, помощь людям, нуждающимся в ней);</w:t>
      </w:r>
    </w:p>
    <w:p w14:paraId="3EEAA5EE">
      <w:pPr>
        <w:pStyle w:val="7"/>
        <w:ind w:right="151" w:firstLine="568"/>
      </w:pPr>
      <w:r>
        <w:rPr>
          <w:color w:val="333333"/>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2EB83852">
      <w:pPr>
        <w:pStyle w:val="7"/>
        <w:ind w:right="141" w:firstLine="568"/>
      </w:pPr>
      <w:r>
        <w:rPr>
          <w:color w:val="333333"/>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14:paraId="6CD1A0D9">
      <w:pPr>
        <w:pStyle w:val="7"/>
        <w:ind w:right="141" w:firstLine="568"/>
      </w:pPr>
      <w:r>
        <w:rPr>
          <w:color w:val="333333"/>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w:t>
      </w:r>
      <w:r>
        <w:rPr>
          <w:color w:val="333333"/>
          <w:spacing w:val="-11"/>
        </w:rPr>
        <w:t xml:space="preserve"> </w:t>
      </w:r>
      <w:r>
        <w:rPr>
          <w:color w:val="333333"/>
        </w:rPr>
        <w:t>неприятие</w:t>
      </w:r>
      <w:r>
        <w:rPr>
          <w:color w:val="333333"/>
          <w:spacing w:val="-9"/>
        </w:rPr>
        <w:t xml:space="preserve"> </w:t>
      </w:r>
      <w:r>
        <w:rPr>
          <w:color w:val="333333"/>
        </w:rPr>
        <w:t>любых</w:t>
      </w:r>
      <w:r>
        <w:rPr>
          <w:color w:val="333333"/>
          <w:spacing w:val="-8"/>
        </w:rPr>
        <w:t xml:space="preserve"> </w:t>
      </w:r>
      <w:r>
        <w:rPr>
          <w:color w:val="333333"/>
        </w:rPr>
        <w:t>форм</w:t>
      </w:r>
      <w:r>
        <w:rPr>
          <w:color w:val="333333"/>
          <w:spacing w:val="-13"/>
        </w:rPr>
        <w:t xml:space="preserve"> </w:t>
      </w:r>
      <w:r>
        <w:rPr>
          <w:color w:val="333333"/>
        </w:rPr>
        <w:t>экстремизма,</w:t>
      </w:r>
      <w:r>
        <w:rPr>
          <w:color w:val="333333"/>
          <w:spacing w:val="-11"/>
        </w:rPr>
        <w:t xml:space="preserve"> </w:t>
      </w:r>
      <w:r>
        <w:rPr>
          <w:color w:val="333333"/>
        </w:rPr>
        <w:t>дискриминации,</w:t>
      </w:r>
      <w:r>
        <w:rPr>
          <w:color w:val="333333"/>
          <w:spacing w:val="-8"/>
        </w:rPr>
        <w:t xml:space="preserve"> </w:t>
      </w:r>
      <w:r>
        <w:rPr>
          <w:color w:val="333333"/>
        </w:rPr>
        <w:t>формирование</w:t>
      </w:r>
      <w:r>
        <w:rPr>
          <w:color w:val="333333"/>
          <w:spacing w:val="-11"/>
        </w:rPr>
        <w:t xml:space="preserve"> </w:t>
      </w:r>
      <w:r>
        <w:rPr>
          <w:color w:val="333333"/>
        </w:rPr>
        <w:t>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14:paraId="679C04BB">
      <w:pPr>
        <w:pStyle w:val="3"/>
        <w:numPr>
          <w:ilvl w:val="0"/>
          <w:numId w:val="33"/>
        </w:numPr>
        <w:tabs>
          <w:tab w:val="left" w:pos="1251"/>
        </w:tabs>
        <w:spacing w:before="4" w:after="0" w:line="274" w:lineRule="exact"/>
        <w:ind w:left="1251" w:right="0" w:hanging="258"/>
        <w:jc w:val="both"/>
      </w:pPr>
      <w:r>
        <w:rPr>
          <w:color w:val="333333"/>
          <w:spacing w:val="-2"/>
        </w:rPr>
        <w:t>духовно-нравственное</w:t>
      </w:r>
      <w:r>
        <w:rPr>
          <w:color w:val="333333"/>
          <w:spacing w:val="19"/>
        </w:rPr>
        <w:t xml:space="preserve"> </w:t>
      </w:r>
      <w:r>
        <w:rPr>
          <w:color w:val="333333"/>
          <w:spacing w:val="-2"/>
        </w:rPr>
        <w:t>воспитание:</w:t>
      </w:r>
    </w:p>
    <w:p w14:paraId="537BC4FE">
      <w:pPr>
        <w:pStyle w:val="7"/>
        <w:ind w:left="70" w:right="151"/>
        <w:jc w:val="right"/>
      </w:pPr>
      <w:r>
        <w:rPr>
          <w:color w:val="333333"/>
        </w:rPr>
        <w:t>ориентация</w:t>
      </w:r>
      <w:r>
        <w:rPr>
          <w:color w:val="333333"/>
          <w:spacing w:val="80"/>
        </w:rPr>
        <w:t xml:space="preserve"> </w:t>
      </w:r>
      <w:r>
        <w:rPr>
          <w:color w:val="333333"/>
        </w:rPr>
        <w:t>на</w:t>
      </w:r>
      <w:r>
        <w:rPr>
          <w:color w:val="333333"/>
          <w:spacing w:val="80"/>
        </w:rPr>
        <w:t xml:space="preserve"> </w:t>
      </w:r>
      <w:r>
        <w:rPr>
          <w:color w:val="333333"/>
        </w:rPr>
        <w:t>моральные</w:t>
      </w:r>
      <w:r>
        <w:rPr>
          <w:color w:val="333333"/>
          <w:spacing w:val="80"/>
        </w:rPr>
        <w:t xml:space="preserve"> </w:t>
      </w:r>
      <w:r>
        <w:rPr>
          <w:color w:val="333333"/>
        </w:rPr>
        <w:t>ценности</w:t>
      </w:r>
      <w:r>
        <w:rPr>
          <w:color w:val="333333"/>
          <w:spacing w:val="80"/>
        </w:rPr>
        <w:t xml:space="preserve"> </w:t>
      </w:r>
      <w:r>
        <w:rPr>
          <w:color w:val="333333"/>
        </w:rPr>
        <w:t>и</w:t>
      </w:r>
      <w:r>
        <w:rPr>
          <w:color w:val="333333"/>
          <w:spacing w:val="80"/>
        </w:rPr>
        <w:t xml:space="preserve"> </w:t>
      </w:r>
      <w:r>
        <w:rPr>
          <w:color w:val="333333"/>
        </w:rPr>
        <w:t>нормы</w:t>
      </w:r>
      <w:r>
        <w:rPr>
          <w:color w:val="333333"/>
          <w:spacing w:val="80"/>
        </w:rPr>
        <w:t xml:space="preserve"> </w:t>
      </w:r>
      <w:r>
        <w:rPr>
          <w:color w:val="333333"/>
        </w:rPr>
        <w:t>в</w:t>
      </w:r>
      <w:r>
        <w:rPr>
          <w:color w:val="333333"/>
          <w:spacing w:val="80"/>
        </w:rPr>
        <w:t xml:space="preserve"> </w:t>
      </w:r>
      <w:r>
        <w:rPr>
          <w:color w:val="333333"/>
        </w:rPr>
        <w:t>ситуациях</w:t>
      </w:r>
      <w:r>
        <w:rPr>
          <w:color w:val="333333"/>
          <w:spacing w:val="80"/>
        </w:rPr>
        <w:t xml:space="preserve"> </w:t>
      </w:r>
      <w:r>
        <w:rPr>
          <w:color w:val="333333"/>
        </w:rPr>
        <w:t>нравственного</w:t>
      </w:r>
      <w:r>
        <w:rPr>
          <w:color w:val="333333"/>
          <w:spacing w:val="80"/>
        </w:rPr>
        <w:t xml:space="preserve"> </w:t>
      </w:r>
      <w:r>
        <w:rPr>
          <w:color w:val="333333"/>
        </w:rPr>
        <w:t>выбора; готовность оценивать своё поведение и поступки, а также поведение</w:t>
      </w:r>
      <w:r>
        <w:rPr>
          <w:color w:val="333333"/>
          <w:spacing w:val="-4"/>
        </w:rPr>
        <w:t xml:space="preserve"> </w:t>
      </w:r>
      <w:r>
        <w:rPr>
          <w:color w:val="333333"/>
        </w:rPr>
        <w:t>и поступки других</w:t>
      </w:r>
    </w:p>
    <w:p w14:paraId="16867ACC">
      <w:pPr>
        <w:pStyle w:val="7"/>
        <w:ind w:left="993" w:right="143" w:hanging="567"/>
        <w:jc w:val="right"/>
      </w:pPr>
      <w:r>
        <w:rPr>
          <w:color w:val="333333"/>
        </w:rPr>
        <w:t>людей с позиции нравственных и правовых норм с учётом осознания последствий поступков; активное</w:t>
      </w:r>
      <w:r>
        <w:rPr>
          <w:color w:val="333333"/>
          <w:spacing w:val="62"/>
        </w:rPr>
        <w:t xml:space="preserve"> </w:t>
      </w:r>
      <w:r>
        <w:rPr>
          <w:color w:val="333333"/>
        </w:rPr>
        <w:t>неприятие</w:t>
      </w:r>
      <w:r>
        <w:rPr>
          <w:color w:val="333333"/>
          <w:spacing w:val="68"/>
        </w:rPr>
        <w:t xml:space="preserve"> </w:t>
      </w:r>
      <w:r>
        <w:rPr>
          <w:color w:val="333333"/>
        </w:rPr>
        <w:t>асоциальных</w:t>
      </w:r>
      <w:r>
        <w:rPr>
          <w:color w:val="333333"/>
          <w:spacing w:val="71"/>
        </w:rPr>
        <w:t xml:space="preserve"> </w:t>
      </w:r>
      <w:r>
        <w:rPr>
          <w:color w:val="333333"/>
        </w:rPr>
        <w:t>поступков,</w:t>
      </w:r>
      <w:r>
        <w:rPr>
          <w:color w:val="333333"/>
          <w:spacing w:val="68"/>
        </w:rPr>
        <w:t xml:space="preserve"> </w:t>
      </w:r>
      <w:r>
        <w:rPr>
          <w:color w:val="333333"/>
        </w:rPr>
        <w:t>свобода</w:t>
      </w:r>
      <w:r>
        <w:rPr>
          <w:color w:val="333333"/>
          <w:spacing w:val="67"/>
        </w:rPr>
        <w:t xml:space="preserve"> </w:t>
      </w:r>
      <w:r>
        <w:rPr>
          <w:color w:val="333333"/>
        </w:rPr>
        <w:t>и</w:t>
      </w:r>
      <w:r>
        <w:rPr>
          <w:color w:val="333333"/>
          <w:spacing w:val="69"/>
        </w:rPr>
        <w:t xml:space="preserve"> </w:t>
      </w:r>
      <w:r>
        <w:rPr>
          <w:color w:val="333333"/>
        </w:rPr>
        <w:t>ответственность</w:t>
      </w:r>
      <w:r>
        <w:rPr>
          <w:color w:val="333333"/>
          <w:spacing w:val="70"/>
        </w:rPr>
        <w:t xml:space="preserve"> </w:t>
      </w:r>
      <w:r>
        <w:rPr>
          <w:color w:val="333333"/>
        </w:rPr>
        <w:t>личности</w:t>
      </w:r>
      <w:r>
        <w:rPr>
          <w:color w:val="333333"/>
          <w:spacing w:val="69"/>
        </w:rPr>
        <w:t xml:space="preserve"> </w:t>
      </w:r>
      <w:r>
        <w:rPr>
          <w:color w:val="333333"/>
          <w:spacing w:val="-10"/>
        </w:rPr>
        <w:t>в</w:t>
      </w:r>
    </w:p>
    <w:p w14:paraId="6FF11C0A">
      <w:pPr>
        <w:pStyle w:val="7"/>
        <w:spacing w:before="1" w:line="275" w:lineRule="exact"/>
      </w:pPr>
      <w:r>
        <w:rPr>
          <w:color w:val="333333"/>
        </w:rPr>
        <w:t>условиях</w:t>
      </w:r>
      <w:r>
        <w:rPr>
          <w:color w:val="333333"/>
          <w:spacing w:val="-12"/>
        </w:rPr>
        <w:t xml:space="preserve"> </w:t>
      </w:r>
      <w:r>
        <w:rPr>
          <w:color w:val="333333"/>
        </w:rPr>
        <w:t>индивидуального</w:t>
      </w:r>
      <w:r>
        <w:rPr>
          <w:color w:val="333333"/>
          <w:spacing w:val="-7"/>
        </w:rPr>
        <w:t xml:space="preserve"> </w:t>
      </w:r>
      <w:r>
        <w:rPr>
          <w:color w:val="333333"/>
        </w:rPr>
        <w:t>и</w:t>
      </w:r>
      <w:r>
        <w:rPr>
          <w:color w:val="333333"/>
          <w:spacing w:val="-9"/>
        </w:rPr>
        <w:t xml:space="preserve"> </w:t>
      </w:r>
      <w:r>
        <w:rPr>
          <w:color w:val="333333"/>
        </w:rPr>
        <w:t>общественного</w:t>
      </w:r>
      <w:r>
        <w:rPr>
          <w:color w:val="333333"/>
          <w:spacing w:val="-6"/>
        </w:rPr>
        <w:t xml:space="preserve"> </w:t>
      </w:r>
      <w:r>
        <w:rPr>
          <w:color w:val="333333"/>
          <w:spacing w:val="-2"/>
        </w:rPr>
        <w:t>пространства;</w:t>
      </w:r>
    </w:p>
    <w:p w14:paraId="79B6588E">
      <w:pPr>
        <w:pStyle w:val="7"/>
        <w:ind w:right="148" w:firstLine="568"/>
      </w:pPr>
      <w:r>
        <w:rPr>
          <w:color w:val="333333"/>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w:t>
      </w:r>
      <w:r>
        <w:rPr>
          <w:color w:val="333333"/>
          <w:spacing w:val="-3"/>
        </w:rPr>
        <w:t xml:space="preserve"> </w:t>
      </w:r>
      <w:r>
        <w:rPr>
          <w:color w:val="333333"/>
        </w:rPr>
        <w:t>здоровью и здоровью окружающих;</w:t>
      </w:r>
    </w:p>
    <w:p w14:paraId="341039A7">
      <w:pPr>
        <w:pStyle w:val="7"/>
        <w:ind w:right="147" w:firstLine="568"/>
      </w:pPr>
      <w:r>
        <w:rPr>
          <w:color w:val="333333"/>
        </w:rPr>
        <w:t>формирование личности безопасного типа, осознанного и ответственного отношения к личной безопасности и безопасности других людей;</w:t>
      </w:r>
    </w:p>
    <w:p w14:paraId="71EE6C06">
      <w:pPr>
        <w:pStyle w:val="3"/>
        <w:numPr>
          <w:ilvl w:val="0"/>
          <w:numId w:val="33"/>
        </w:numPr>
        <w:tabs>
          <w:tab w:val="left" w:pos="1251"/>
        </w:tabs>
        <w:spacing w:before="4" w:after="0" w:line="274" w:lineRule="exact"/>
        <w:ind w:left="1251" w:right="0" w:hanging="258"/>
        <w:jc w:val="both"/>
      </w:pPr>
      <w:r>
        <w:rPr>
          <w:color w:val="333333"/>
        </w:rPr>
        <w:t>эстетическое</w:t>
      </w:r>
      <w:r>
        <w:rPr>
          <w:color w:val="333333"/>
          <w:spacing w:val="-11"/>
        </w:rPr>
        <w:t xml:space="preserve"> </w:t>
      </w:r>
      <w:r>
        <w:rPr>
          <w:color w:val="333333"/>
          <w:spacing w:val="-2"/>
        </w:rPr>
        <w:t>воспитание:</w:t>
      </w:r>
    </w:p>
    <w:p w14:paraId="222BFCAA">
      <w:pPr>
        <w:pStyle w:val="7"/>
        <w:ind w:right="148" w:firstLine="568"/>
      </w:pPr>
      <w:r>
        <w:rPr>
          <w:color w:val="333333"/>
        </w:rPr>
        <w:t>формирование гармоничной личности, развитие способности воспринимать, ценить и создавать прекрасное в повседневной жизни;</w:t>
      </w:r>
    </w:p>
    <w:p w14:paraId="6DB36BD2">
      <w:pPr>
        <w:pStyle w:val="7"/>
        <w:ind w:right="137" w:firstLine="568"/>
      </w:pPr>
      <w:r>
        <w:rPr>
          <w:color w:val="333333"/>
        </w:rPr>
        <w:t>понимание</w:t>
      </w:r>
      <w:r>
        <w:rPr>
          <w:color w:val="333333"/>
          <w:spacing w:val="-7"/>
        </w:rPr>
        <w:t xml:space="preserve"> </w:t>
      </w:r>
      <w:r>
        <w:rPr>
          <w:color w:val="333333"/>
        </w:rPr>
        <w:t>взаимозависимости</w:t>
      </w:r>
      <w:r>
        <w:rPr>
          <w:color w:val="333333"/>
          <w:spacing w:val="-1"/>
        </w:rPr>
        <w:t xml:space="preserve"> </w:t>
      </w:r>
      <w:r>
        <w:rPr>
          <w:color w:val="333333"/>
        </w:rPr>
        <w:t>счастливого</w:t>
      </w:r>
      <w:r>
        <w:rPr>
          <w:color w:val="333333"/>
          <w:spacing w:val="-7"/>
        </w:rPr>
        <w:t xml:space="preserve"> </w:t>
      </w:r>
      <w:r>
        <w:rPr>
          <w:color w:val="333333"/>
        </w:rPr>
        <w:t>юношества</w:t>
      </w:r>
      <w:r>
        <w:rPr>
          <w:color w:val="333333"/>
          <w:spacing w:val="-7"/>
        </w:rPr>
        <w:t xml:space="preserve"> </w:t>
      </w:r>
      <w:r>
        <w:rPr>
          <w:color w:val="333333"/>
        </w:rPr>
        <w:t>и</w:t>
      </w:r>
      <w:r>
        <w:rPr>
          <w:color w:val="333333"/>
          <w:spacing w:val="-6"/>
        </w:rPr>
        <w:t xml:space="preserve"> </w:t>
      </w:r>
      <w:r>
        <w:rPr>
          <w:color w:val="333333"/>
        </w:rPr>
        <w:t>безопасного</w:t>
      </w:r>
      <w:r>
        <w:rPr>
          <w:color w:val="333333"/>
          <w:spacing w:val="-6"/>
        </w:rPr>
        <w:t xml:space="preserve"> </w:t>
      </w:r>
      <w:r>
        <w:rPr>
          <w:color w:val="333333"/>
        </w:rPr>
        <w:t>личного</w:t>
      </w:r>
      <w:r>
        <w:rPr>
          <w:color w:val="333333"/>
          <w:spacing w:val="-4"/>
        </w:rPr>
        <w:t xml:space="preserve"> </w:t>
      </w:r>
      <w:r>
        <w:rPr>
          <w:color w:val="333333"/>
        </w:rPr>
        <w:t>поведения в повседневной жизни;</w:t>
      </w:r>
    </w:p>
    <w:p w14:paraId="07ADE268">
      <w:pPr>
        <w:pStyle w:val="3"/>
        <w:numPr>
          <w:ilvl w:val="0"/>
          <w:numId w:val="33"/>
        </w:numPr>
        <w:tabs>
          <w:tab w:val="left" w:pos="1251"/>
        </w:tabs>
        <w:spacing w:before="3" w:after="0" w:line="274" w:lineRule="exact"/>
        <w:ind w:left="1251" w:right="0" w:hanging="258"/>
        <w:jc w:val="both"/>
      </w:pPr>
      <w:r>
        <w:rPr>
          <w:color w:val="333333"/>
        </w:rPr>
        <w:t>ценности</w:t>
      </w:r>
      <w:r>
        <w:rPr>
          <w:color w:val="333333"/>
          <w:spacing w:val="-7"/>
        </w:rPr>
        <w:t xml:space="preserve"> </w:t>
      </w:r>
      <w:r>
        <w:rPr>
          <w:color w:val="333333"/>
        </w:rPr>
        <w:t>научного</w:t>
      </w:r>
      <w:r>
        <w:rPr>
          <w:color w:val="333333"/>
          <w:spacing w:val="-5"/>
        </w:rPr>
        <w:t xml:space="preserve"> </w:t>
      </w:r>
      <w:r>
        <w:rPr>
          <w:color w:val="333333"/>
          <w:spacing w:val="-2"/>
        </w:rPr>
        <w:t>познания:</w:t>
      </w:r>
    </w:p>
    <w:p w14:paraId="66ABA669">
      <w:pPr>
        <w:pStyle w:val="7"/>
        <w:ind w:right="137" w:firstLine="568"/>
      </w:pPr>
      <w:r>
        <w:rPr>
          <w:color w:val="333333"/>
        </w:rPr>
        <w:t>ориентация</w:t>
      </w:r>
      <w:r>
        <w:rPr>
          <w:color w:val="333333"/>
          <w:spacing w:val="-13"/>
        </w:rPr>
        <w:t xml:space="preserve"> </w:t>
      </w:r>
      <w:r>
        <w:rPr>
          <w:color w:val="333333"/>
        </w:rPr>
        <w:t>в</w:t>
      </w:r>
      <w:r>
        <w:rPr>
          <w:color w:val="333333"/>
          <w:spacing w:val="-12"/>
        </w:rPr>
        <w:t xml:space="preserve"> </w:t>
      </w:r>
      <w:r>
        <w:rPr>
          <w:color w:val="333333"/>
        </w:rPr>
        <w:t>деятельности</w:t>
      </w:r>
      <w:r>
        <w:rPr>
          <w:color w:val="333333"/>
          <w:spacing w:val="-9"/>
        </w:rPr>
        <w:t xml:space="preserve"> </w:t>
      </w:r>
      <w:r>
        <w:rPr>
          <w:color w:val="333333"/>
        </w:rPr>
        <w:t>на</w:t>
      </w:r>
      <w:r>
        <w:rPr>
          <w:color w:val="333333"/>
          <w:spacing w:val="-13"/>
        </w:rPr>
        <w:t xml:space="preserve"> </w:t>
      </w:r>
      <w:r>
        <w:rPr>
          <w:color w:val="333333"/>
        </w:rPr>
        <w:t>современную</w:t>
      </w:r>
      <w:r>
        <w:rPr>
          <w:color w:val="333333"/>
          <w:spacing w:val="-10"/>
        </w:rPr>
        <w:t xml:space="preserve"> </w:t>
      </w:r>
      <w:r>
        <w:rPr>
          <w:color w:val="333333"/>
        </w:rPr>
        <w:t>систему</w:t>
      </w:r>
      <w:r>
        <w:rPr>
          <w:color w:val="333333"/>
          <w:spacing w:val="-15"/>
        </w:rPr>
        <w:t xml:space="preserve"> </w:t>
      </w:r>
      <w:r>
        <w:rPr>
          <w:color w:val="333333"/>
        </w:rPr>
        <w:t>научных</w:t>
      </w:r>
      <w:r>
        <w:rPr>
          <w:color w:val="333333"/>
          <w:spacing w:val="-8"/>
        </w:rPr>
        <w:t xml:space="preserve"> </w:t>
      </w:r>
      <w:r>
        <w:rPr>
          <w:color w:val="333333"/>
        </w:rPr>
        <w:t>представлений</w:t>
      </w:r>
      <w:r>
        <w:rPr>
          <w:color w:val="333333"/>
          <w:spacing w:val="-11"/>
        </w:rPr>
        <w:t xml:space="preserve"> </w:t>
      </w:r>
      <w:r>
        <w:rPr>
          <w:color w:val="333333"/>
        </w:rPr>
        <w:t>об</w:t>
      </w:r>
      <w:r>
        <w:rPr>
          <w:color w:val="333333"/>
          <w:spacing w:val="-11"/>
        </w:rPr>
        <w:t xml:space="preserve"> </w:t>
      </w:r>
      <w:r>
        <w:rPr>
          <w:color w:val="333333"/>
        </w:rPr>
        <w:t>основных закономерностях развития человека, природы и общества, взаимосвязях человека с природной и социальной средой;</w:t>
      </w:r>
    </w:p>
    <w:p w14:paraId="201A04FB">
      <w:pPr>
        <w:pStyle w:val="7"/>
        <w:spacing w:after="0"/>
        <w:sectPr>
          <w:pgSz w:w="11920" w:h="16850"/>
          <w:pgMar w:top="1080" w:right="708" w:bottom="280" w:left="850" w:header="720" w:footer="720" w:gutter="0"/>
          <w:cols w:space="720" w:num="1"/>
        </w:sectPr>
      </w:pPr>
    </w:p>
    <w:p w14:paraId="6FF19A0D">
      <w:pPr>
        <w:pStyle w:val="7"/>
        <w:spacing w:before="70"/>
        <w:ind w:right="143" w:firstLine="568"/>
      </w:pPr>
      <w:r>
        <w:rPr>
          <w:color w:val="333333"/>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14:paraId="2907117D">
      <w:pPr>
        <w:pStyle w:val="7"/>
        <w:spacing w:before="1"/>
        <w:ind w:right="138" w:firstLine="568"/>
      </w:pPr>
      <w:r>
        <w:rPr>
          <w:color w:val="333333"/>
        </w:rPr>
        <w:t xml:space="preserve">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w:t>
      </w:r>
      <w:r>
        <w:rPr>
          <w:color w:val="333333"/>
          <w:spacing w:val="-2"/>
        </w:rPr>
        <w:t>каналы);</w:t>
      </w:r>
    </w:p>
    <w:p w14:paraId="393F9881">
      <w:pPr>
        <w:pStyle w:val="7"/>
        <w:ind w:right="141" w:firstLine="568"/>
      </w:pPr>
      <w:r>
        <w:rPr>
          <w:color w:val="333333"/>
        </w:rPr>
        <w:t>установка на осмысление опыта, наблюдений и поступков, овладение способностью оценивать</w:t>
      </w:r>
      <w:r>
        <w:rPr>
          <w:color w:val="333333"/>
          <w:spacing w:val="-8"/>
        </w:rPr>
        <w:t xml:space="preserve"> </w:t>
      </w:r>
      <w:r>
        <w:rPr>
          <w:color w:val="333333"/>
        </w:rPr>
        <w:t>и</w:t>
      </w:r>
      <w:r>
        <w:rPr>
          <w:color w:val="333333"/>
          <w:spacing w:val="-6"/>
        </w:rPr>
        <w:t xml:space="preserve"> </w:t>
      </w:r>
      <w:r>
        <w:rPr>
          <w:color w:val="333333"/>
        </w:rPr>
        <w:t>прогнозировать</w:t>
      </w:r>
      <w:r>
        <w:rPr>
          <w:color w:val="333333"/>
          <w:spacing w:val="-4"/>
        </w:rPr>
        <w:t xml:space="preserve"> </w:t>
      </w:r>
      <w:r>
        <w:rPr>
          <w:color w:val="333333"/>
        </w:rPr>
        <w:t>неблагоприятные</w:t>
      </w:r>
      <w:r>
        <w:rPr>
          <w:color w:val="333333"/>
          <w:spacing w:val="-9"/>
        </w:rPr>
        <w:t xml:space="preserve"> </w:t>
      </w:r>
      <w:r>
        <w:rPr>
          <w:color w:val="333333"/>
        </w:rPr>
        <w:t>факторы</w:t>
      </w:r>
      <w:r>
        <w:rPr>
          <w:color w:val="333333"/>
          <w:spacing w:val="-7"/>
        </w:rPr>
        <w:t xml:space="preserve"> </w:t>
      </w:r>
      <w:r>
        <w:rPr>
          <w:color w:val="333333"/>
        </w:rPr>
        <w:t>обстановки</w:t>
      </w:r>
      <w:r>
        <w:rPr>
          <w:color w:val="333333"/>
          <w:spacing w:val="-2"/>
        </w:rPr>
        <w:t xml:space="preserve"> </w:t>
      </w:r>
      <w:r>
        <w:rPr>
          <w:color w:val="333333"/>
        </w:rPr>
        <w:t>и</w:t>
      </w:r>
      <w:r>
        <w:rPr>
          <w:color w:val="333333"/>
          <w:spacing w:val="-11"/>
        </w:rPr>
        <w:t xml:space="preserve"> </w:t>
      </w:r>
      <w:r>
        <w:rPr>
          <w:color w:val="333333"/>
        </w:rPr>
        <w:t>принимать</w:t>
      </w:r>
      <w:r>
        <w:rPr>
          <w:color w:val="333333"/>
          <w:spacing w:val="-5"/>
        </w:rPr>
        <w:t xml:space="preserve"> </w:t>
      </w:r>
      <w:r>
        <w:rPr>
          <w:color w:val="333333"/>
        </w:rPr>
        <w:t>обоснованные решения в опасных или чрезвычайных ситуациях с учётом реальных условий и</w:t>
      </w:r>
      <w:r>
        <w:rPr>
          <w:color w:val="333333"/>
          <w:spacing w:val="-1"/>
        </w:rPr>
        <w:t xml:space="preserve"> </w:t>
      </w:r>
      <w:r>
        <w:rPr>
          <w:color w:val="333333"/>
        </w:rPr>
        <w:t>возможностей;</w:t>
      </w:r>
    </w:p>
    <w:p w14:paraId="6D5D114F">
      <w:pPr>
        <w:pStyle w:val="3"/>
        <w:numPr>
          <w:ilvl w:val="0"/>
          <w:numId w:val="33"/>
        </w:numPr>
        <w:tabs>
          <w:tab w:val="left" w:pos="1310"/>
        </w:tabs>
        <w:spacing w:before="4" w:after="0" w:line="240" w:lineRule="auto"/>
        <w:ind w:left="424" w:right="145" w:firstLine="568"/>
        <w:jc w:val="both"/>
      </w:pPr>
      <w:r>
        <w:rPr>
          <w:color w:val="333333"/>
        </w:rPr>
        <w:t xml:space="preserve">физическое воспитание, формирование культуры здоровья и эмоционального </w:t>
      </w:r>
      <w:r>
        <w:rPr>
          <w:color w:val="333333"/>
          <w:spacing w:val="-2"/>
        </w:rPr>
        <w:t>благополучия:</w:t>
      </w:r>
    </w:p>
    <w:p w14:paraId="03020CFB">
      <w:pPr>
        <w:pStyle w:val="7"/>
        <w:ind w:right="144" w:firstLine="568"/>
      </w:pPr>
      <w:r>
        <w:rPr>
          <w:color w:val="333333"/>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14:paraId="462A578D">
      <w:pPr>
        <w:pStyle w:val="7"/>
        <w:ind w:left="993"/>
      </w:pPr>
      <w:r>
        <w:rPr>
          <w:color w:val="333333"/>
        </w:rPr>
        <w:t>осознание</w:t>
      </w:r>
      <w:r>
        <w:rPr>
          <w:color w:val="333333"/>
          <w:spacing w:val="-8"/>
        </w:rPr>
        <w:t xml:space="preserve"> </w:t>
      </w:r>
      <w:r>
        <w:rPr>
          <w:color w:val="333333"/>
        </w:rPr>
        <w:t>ценности</w:t>
      </w:r>
      <w:r>
        <w:rPr>
          <w:color w:val="333333"/>
          <w:spacing w:val="-6"/>
        </w:rPr>
        <w:t xml:space="preserve"> </w:t>
      </w:r>
      <w:r>
        <w:rPr>
          <w:color w:val="333333"/>
          <w:spacing w:val="-2"/>
        </w:rPr>
        <w:t>жизни;</w:t>
      </w:r>
    </w:p>
    <w:p w14:paraId="375F4FD8">
      <w:pPr>
        <w:pStyle w:val="7"/>
        <w:ind w:right="147" w:firstLine="568"/>
      </w:pPr>
      <w:r>
        <w:rPr>
          <w:color w:val="333333"/>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14:paraId="355D1E37">
      <w:pPr>
        <w:pStyle w:val="7"/>
        <w:ind w:right="142" w:firstLine="568"/>
      </w:pPr>
      <w:r>
        <w:rPr>
          <w:color w:val="333333"/>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DE31C40">
      <w:pPr>
        <w:pStyle w:val="7"/>
        <w:ind w:right="145" w:firstLine="568"/>
      </w:pPr>
      <w:r>
        <w:rPr>
          <w:color w:val="333333"/>
        </w:rPr>
        <w:t xml:space="preserve">соблюдение правил безопасности, в том числе навыков безопасного поведения в </w:t>
      </w:r>
      <w:r>
        <w:rPr>
          <w:color w:val="333333"/>
          <w:spacing w:val="-2"/>
        </w:rPr>
        <w:t>Интернет–среде;</w:t>
      </w:r>
    </w:p>
    <w:p w14:paraId="0D4D2227">
      <w:pPr>
        <w:pStyle w:val="7"/>
        <w:ind w:right="139" w:firstLine="568"/>
      </w:pPr>
      <w:r>
        <w:rPr>
          <w:color w:val="333333"/>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14:paraId="5575F366">
      <w:pPr>
        <w:pStyle w:val="7"/>
        <w:ind w:left="993"/>
      </w:pPr>
      <w:r>
        <w:rPr>
          <w:color w:val="333333"/>
        </w:rPr>
        <w:t>умение</w:t>
      </w:r>
      <w:r>
        <w:rPr>
          <w:color w:val="333333"/>
          <w:spacing w:val="-9"/>
        </w:rPr>
        <w:t xml:space="preserve"> </w:t>
      </w:r>
      <w:r>
        <w:rPr>
          <w:color w:val="333333"/>
        </w:rPr>
        <w:t>принимать</w:t>
      </w:r>
      <w:r>
        <w:rPr>
          <w:color w:val="333333"/>
          <w:spacing w:val="-3"/>
        </w:rPr>
        <w:t xml:space="preserve"> </w:t>
      </w:r>
      <w:r>
        <w:rPr>
          <w:color w:val="333333"/>
        </w:rPr>
        <w:t>себя</w:t>
      </w:r>
      <w:r>
        <w:rPr>
          <w:color w:val="333333"/>
          <w:spacing w:val="-5"/>
        </w:rPr>
        <w:t xml:space="preserve"> </w:t>
      </w:r>
      <w:r>
        <w:rPr>
          <w:color w:val="333333"/>
        </w:rPr>
        <w:t>и</w:t>
      </w:r>
      <w:r>
        <w:rPr>
          <w:color w:val="333333"/>
          <w:spacing w:val="-5"/>
        </w:rPr>
        <w:t xml:space="preserve"> </w:t>
      </w:r>
      <w:r>
        <w:rPr>
          <w:color w:val="333333"/>
        </w:rPr>
        <w:t>других</w:t>
      </w:r>
      <w:r>
        <w:rPr>
          <w:color w:val="333333"/>
          <w:spacing w:val="-2"/>
        </w:rPr>
        <w:t xml:space="preserve"> </w:t>
      </w:r>
      <w:r>
        <w:rPr>
          <w:color w:val="333333"/>
        </w:rPr>
        <w:t>людей,</w:t>
      </w:r>
      <w:r>
        <w:rPr>
          <w:color w:val="333333"/>
          <w:spacing w:val="-5"/>
        </w:rPr>
        <w:t xml:space="preserve"> </w:t>
      </w:r>
      <w:r>
        <w:rPr>
          <w:color w:val="333333"/>
        </w:rPr>
        <w:t>не</w:t>
      </w:r>
      <w:r>
        <w:rPr>
          <w:color w:val="333333"/>
          <w:spacing w:val="-6"/>
        </w:rPr>
        <w:t xml:space="preserve"> </w:t>
      </w:r>
      <w:r>
        <w:rPr>
          <w:color w:val="333333"/>
          <w:spacing w:val="-2"/>
        </w:rPr>
        <w:t>осуждая;</w:t>
      </w:r>
    </w:p>
    <w:p w14:paraId="21C1E1EB">
      <w:pPr>
        <w:pStyle w:val="7"/>
        <w:ind w:right="139" w:firstLine="568"/>
      </w:pPr>
      <w:r>
        <w:rPr>
          <w:color w:val="333333"/>
        </w:rPr>
        <w:t>умение осознавать эмоциональное состояние своё и других людей, уметь управлять собственным эмоциональным состоянием;</w:t>
      </w:r>
    </w:p>
    <w:p w14:paraId="1C072651">
      <w:pPr>
        <w:pStyle w:val="7"/>
        <w:ind w:right="141" w:firstLine="568"/>
      </w:pPr>
      <w:r>
        <w:rPr>
          <w:color w:val="333333"/>
        </w:rPr>
        <w:t>сформированность навыка рефлексии, признание своего права на ошибку и такого же права другого человека;</w:t>
      </w:r>
    </w:p>
    <w:p w14:paraId="6EDF16DE">
      <w:pPr>
        <w:pStyle w:val="3"/>
        <w:numPr>
          <w:ilvl w:val="0"/>
          <w:numId w:val="33"/>
        </w:numPr>
        <w:tabs>
          <w:tab w:val="left" w:pos="1251"/>
        </w:tabs>
        <w:spacing w:before="2" w:after="0" w:line="274" w:lineRule="exact"/>
        <w:ind w:left="1251" w:right="0" w:hanging="258"/>
        <w:jc w:val="both"/>
      </w:pPr>
      <w:r>
        <w:rPr>
          <w:color w:val="333333"/>
        </w:rPr>
        <w:t>трудовое</w:t>
      </w:r>
      <w:r>
        <w:rPr>
          <w:color w:val="333333"/>
          <w:spacing w:val="-3"/>
        </w:rPr>
        <w:t xml:space="preserve"> </w:t>
      </w:r>
      <w:r>
        <w:rPr>
          <w:color w:val="333333"/>
          <w:spacing w:val="-2"/>
        </w:rPr>
        <w:t>воспитание:</w:t>
      </w:r>
    </w:p>
    <w:p w14:paraId="4A202D3F">
      <w:pPr>
        <w:pStyle w:val="7"/>
        <w:ind w:right="147" w:firstLine="568"/>
      </w:pPr>
      <w:r>
        <w:rPr>
          <w:color w:val="333333"/>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14:paraId="4E1DBC45">
      <w:pPr>
        <w:pStyle w:val="7"/>
        <w:ind w:right="141" w:firstLine="568"/>
      </w:pPr>
      <w:r>
        <w:rPr>
          <w:color w:val="333333"/>
        </w:rPr>
        <w:t>интерес к практическому изучению профессий и труда различного рода, в том числе на основе применения изучаемого предметного знания;</w:t>
      </w:r>
    </w:p>
    <w:p w14:paraId="4F121A92">
      <w:pPr>
        <w:pStyle w:val="7"/>
        <w:spacing w:before="3" w:line="237" w:lineRule="auto"/>
        <w:ind w:right="152" w:firstLine="568"/>
      </w:pPr>
      <w:r>
        <w:rPr>
          <w:color w:val="333333"/>
        </w:rPr>
        <w:t>осознание важности обучения на протяжении всей жизни для успешной профессиональной деятельности и развитие необходимых умений для этого;</w:t>
      </w:r>
    </w:p>
    <w:p w14:paraId="47CEC795">
      <w:pPr>
        <w:pStyle w:val="7"/>
        <w:spacing w:before="1"/>
        <w:ind w:left="993" w:right="3563"/>
      </w:pPr>
      <w:r>
        <w:rPr>
          <w:color w:val="333333"/>
        </w:rPr>
        <w:t>готовность адаптироваться в профессиональной среде; уважение</w:t>
      </w:r>
      <w:r>
        <w:rPr>
          <w:color w:val="333333"/>
          <w:spacing w:val="-8"/>
        </w:rPr>
        <w:t xml:space="preserve"> </w:t>
      </w:r>
      <w:r>
        <w:rPr>
          <w:color w:val="333333"/>
        </w:rPr>
        <w:t>к</w:t>
      </w:r>
      <w:r>
        <w:rPr>
          <w:color w:val="333333"/>
          <w:spacing w:val="-2"/>
        </w:rPr>
        <w:t xml:space="preserve"> </w:t>
      </w:r>
      <w:r>
        <w:rPr>
          <w:color w:val="333333"/>
        </w:rPr>
        <w:t>труду</w:t>
      </w:r>
      <w:r>
        <w:rPr>
          <w:color w:val="333333"/>
          <w:spacing w:val="-11"/>
        </w:rPr>
        <w:t xml:space="preserve"> </w:t>
      </w:r>
      <w:r>
        <w:rPr>
          <w:color w:val="333333"/>
        </w:rPr>
        <w:t>и</w:t>
      </w:r>
      <w:r>
        <w:rPr>
          <w:color w:val="333333"/>
          <w:spacing w:val="-5"/>
        </w:rPr>
        <w:t xml:space="preserve"> </w:t>
      </w:r>
      <w:r>
        <w:rPr>
          <w:color w:val="333333"/>
        </w:rPr>
        <w:t>результатам</w:t>
      </w:r>
      <w:r>
        <w:rPr>
          <w:color w:val="333333"/>
          <w:spacing w:val="-5"/>
        </w:rPr>
        <w:t xml:space="preserve"> </w:t>
      </w:r>
      <w:r>
        <w:rPr>
          <w:color w:val="333333"/>
        </w:rPr>
        <w:t>трудовой</w:t>
      </w:r>
      <w:r>
        <w:rPr>
          <w:color w:val="333333"/>
          <w:spacing w:val="-4"/>
        </w:rPr>
        <w:t xml:space="preserve"> </w:t>
      </w:r>
      <w:r>
        <w:rPr>
          <w:color w:val="333333"/>
        </w:rPr>
        <w:t>деятельности;</w:t>
      </w:r>
    </w:p>
    <w:p w14:paraId="10B3BB2D">
      <w:pPr>
        <w:pStyle w:val="7"/>
        <w:ind w:right="141" w:firstLine="568"/>
      </w:pPr>
      <w:r>
        <w:rPr>
          <w:color w:val="333333"/>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14:paraId="6973903C">
      <w:pPr>
        <w:pStyle w:val="7"/>
        <w:ind w:right="138" w:firstLine="568"/>
      </w:pPr>
      <w:r>
        <w:rPr>
          <w:color w:val="333333"/>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14:paraId="5E6EF246">
      <w:pPr>
        <w:pStyle w:val="7"/>
        <w:ind w:right="139" w:firstLine="568"/>
      </w:pPr>
      <w:r>
        <w:rPr>
          <w:color w:val="333333"/>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14:paraId="30C4C6A9">
      <w:pPr>
        <w:pStyle w:val="7"/>
        <w:spacing w:before="1"/>
        <w:ind w:right="139" w:firstLine="568"/>
      </w:pPr>
      <w:r>
        <w:rPr>
          <w:color w:val="333333"/>
        </w:rPr>
        <w:t>установка на</w:t>
      </w:r>
      <w:r>
        <w:rPr>
          <w:color w:val="333333"/>
          <w:spacing w:val="-1"/>
        </w:rPr>
        <w:t xml:space="preserve"> </w:t>
      </w:r>
      <w:r>
        <w:rPr>
          <w:color w:val="333333"/>
        </w:rPr>
        <w:t>овладение знаниями и умениями предупреждения опасных</w:t>
      </w:r>
      <w:r>
        <w:rPr>
          <w:color w:val="333333"/>
          <w:spacing w:val="-2"/>
        </w:rPr>
        <w:t xml:space="preserve"> </w:t>
      </w:r>
      <w:r>
        <w:rPr>
          <w:color w:val="333333"/>
        </w:rPr>
        <w:t>и чрезвычайных ситуаций во время пребывания в различных средах (в помещении, на улице, на природе, в общественных</w:t>
      </w:r>
      <w:r>
        <w:rPr>
          <w:color w:val="333333"/>
          <w:spacing w:val="70"/>
        </w:rPr>
        <w:t xml:space="preserve"> </w:t>
      </w:r>
      <w:r>
        <w:rPr>
          <w:color w:val="333333"/>
        </w:rPr>
        <w:t>местах</w:t>
      </w:r>
      <w:r>
        <w:rPr>
          <w:color w:val="333333"/>
          <w:spacing w:val="40"/>
        </w:rPr>
        <w:t xml:space="preserve"> </w:t>
      </w:r>
      <w:r>
        <w:rPr>
          <w:color w:val="333333"/>
        </w:rPr>
        <w:t>и</w:t>
      </w:r>
      <w:r>
        <w:rPr>
          <w:color w:val="333333"/>
          <w:spacing w:val="40"/>
        </w:rPr>
        <w:t xml:space="preserve"> </w:t>
      </w:r>
      <w:r>
        <w:rPr>
          <w:color w:val="333333"/>
        </w:rPr>
        <w:t>на</w:t>
      </w:r>
      <w:r>
        <w:rPr>
          <w:color w:val="333333"/>
          <w:spacing w:val="40"/>
        </w:rPr>
        <w:t xml:space="preserve"> </w:t>
      </w:r>
      <w:r>
        <w:rPr>
          <w:color w:val="333333"/>
        </w:rPr>
        <w:t>массовых</w:t>
      </w:r>
      <w:r>
        <w:rPr>
          <w:color w:val="333333"/>
          <w:spacing w:val="70"/>
        </w:rPr>
        <w:t xml:space="preserve"> </w:t>
      </w:r>
      <w:r>
        <w:rPr>
          <w:color w:val="333333"/>
        </w:rPr>
        <w:t>мероприятиях,</w:t>
      </w:r>
      <w:r>
        <w:rPr>
          <w:color w:val="333333"/>
          <w:spacing w:val="-3"/>
        </w:rPr>
        <w:t xml:space="preserve"> </w:t>
      </w:r>
      <w:r>
        <w:rPr>
          <w:color w:val="333333"/>
        </w:rPr>
        <w:t>при</w:t>
      </w:r>
      <w:r>
        <w:rPr>
          <w:color w:val="333333"/>
          <w:spacing w:val="40"/>
        </w:rPr>
        <w:t xml:space="preserve"> </w:t>
      </w:r>
      <w:r>
        <w:rPr>
          <w:color w:val="333333"/>
        </w:rPr>
        <w:t>коммуникации,</w:t>
      </w:r>
      <w:r>
        <w:rPr>
          <w:color w:val="333333"/>
          <w:spacing w:val="72"/>
        </w:rPr>
        <w:t xml:space="preserve"> </w:t>
      </w:r>
      <w:r>
        <w:rPr>
          <w:color w:val="333333"/>
        </w:rPr>
        <w:t>при</w:t>
      </w:r>
      <w:r>
        <w:rPr>
          <w:color w:val="333333"/>
          <w:spacing w:val="40"/>
        </w:rPr>
        <w:t xml:space="preserve"> </w:t>
      </w:r>
      <w:r>
        <w:rPr>
          <w:color w:val="333333"/>
        </w:rPr>
        <w:t>воздействии</w:t>
      </w:r>
    </w:p>
    <w:p w14:paraId="49298C6D">
      <w:pPr>
        <w:pStyle w:val="7"/>
        <w:spacing w:after="0"/>
        <w:sectPr>
          <w:pgSz w:w="11920" w:h="16850"/>
          <w:pgMar w:top="1080" w:right="708" w:bottom="280" w:left="850" w:header="720" w:footer="720" w:gutter="0"/>
          <w:cols w:space="720" w:num="1"/>
        </w:sectPr>
      </w:pPr>
    </w:p>
    <w:p w14:paraId="1E587F04">
      <w:pPr>
        <w:pStyle w:val="7"/>
        <w:spacing w:before="70"/>
      </w:pPr>
      <w:r>
        <w:rPr>
          <w:color w:val="333333"/>
        </w:rPr>
        <w:t>рисков</w:t>
      </w:r>
      <w:r>
        <w:rPr>
          <w:color w:val="333333"/>
          <w:spacing w:val="-14"/>
        </w:rPr>
        <w:t xml:space="preserve"> </w:t>
      </w:r>
      <w:r>
        <w:rPr>
          <w:color w:val="333333"/>
        </w:rPr>
        <w:t>культурной</w:t>
      </w:r>
      <w:r>
        <w:rPr>
          <w:color w:val="333333"/>
          <w:spacing w:val="-7"/>
        </w:rPr>
        <w:t xml:space="preserve"> </w:t>
      </w:r>
      <w:r>
        <w:rPr>
          <w:color w:val="333333"/>
          <w:spacing w:val="-2"/>
        </w:rPr>
        <w:t>среды);</w:t>
      </w:r>
    </w:p>
    <w:p w14:paraId="37BDE543">
      <w:pPr>
        <w:pStyle w:val="3"/>
        <w:numPr>
          <w:ilvl w:val="0"/>
          <w:numId w:val="33"/>
        </w:numPr>
        <w:tabs>
          <w:tab w:val="left" w:pos="1251"/>
        </w:tabs>
        <w:spacing w:before="5" w:after="0" w:line="274" w:lineRule="exact"/>
        <w:ind w:left="1251" w:right="0" w:hanging="258"/>
        <w:jc w:val="both"/>
      </w:pPr>
      <w:r>
        <w:rPr>
          <w:color w:val="333333"/>
          <w:spacing w:val="-2"/>
        </w:rPr>
        <w:t>экологическое</w:t>
      </w:r>
      <w:r>
        <w:rPr>
          <w:color w:val="333333"/>
          <w:spacing w:val="9"/>
        </w:rPr>
        <w:t xml:space="preserve"> </w:t>
      </w:r>
      <w:r>
        <w:rPr>
          <w:color w:val="333333"/>
          <w:spacing w:val="-2"/>
        </w:rPr>
        <w:t>воспитание:</w:t>
      </w:r>
    </w:p>
    <w:p w14:paraId="18ADF474">
      <w:pPr>
        <w:pStyle w:val="7"/>
        <w:ind w:right="139" w:firstLine="568"/>
      </w:pPr>
      <w:r>
        <w:rPr>
          <w:color w:val="333333"/>
        </w:rPr>
        <w:t>ориентация</w:t>
      </w:r>
      <w:r>
        <w:rPr>
          <w:color w:val="333333"/>
          <w:spacing w:val="-9"/>
        </w:rPr>
        <w:t xml:space="preserve"> </w:t>
      </w:r>
      <w:r>
        <w:rPr>
          <w:color w:val="333333"/>
        </w:rPr>
        <w:t>на</w:t>
      </w:r>
      <w:r>
        <w:rPr>
          <w:color w:val="333333"/>
          <w:spacing w:val="-9"/>
        </w:rPr>
        <w:t xml:space="preserve"> </w:t>
      </w:r>
      <w:r>
        <w:rPr>
          <w:color w:val="333333"/>
        </w:rPr>
        <w:t>применение</w:t>
      </w:r>
      <w:r>
        <w:rPr>
          <w:color w:val="333333"/>
          <w:spacing w:val="-8"/>
        </w:rPr>
        <w:t xml:space="preserve"> </w:t>
      </w:r>
      <w:r>
        <w:rPr>
          <w:color w:val="333333"/>
        </w:rPr>
        <w:t>знаний</w:t>
      </w:r>
      <w:r>
        <w:rPr>
          <w:color w:val="333333"/>
          <w:spacing w:val="-8"/>
        </w:rPr>
        <w:t xml:space="preserve"> </w:t>
      </w:r>
      <w:r>
        <w:rPr>
          <w:color w:val="333333"/>
        </w:rPr>
        <w:t>из</w:t>
      </w:r>
      <w:r>
        <w:rPr>
          <w:color w:val="333333"/>
          <w:spacing w:val="-5"/>
        </w:rPr>
        <w:t xml:space="preserve"> </w:t>
      </w:r>
      <w:r>
        <w:rPr>
          <w:color w:val="333333"/>
        </w:rPr>
        <w:t>социальных</w:t>
      </w:r>
      <w:r>
        <w:rPr>
          <w:color w:val="333333"/>
          <w:spacing w:val="-6"/>
        </w:rPr>
        <w:t xml:space="preserve"> </w:t>
      </w:r>
      <w:r>
        <w:rPr>
          <w:color w:val="333333"/>
        </w:rPr>
        <w:t>и</w:t>
      </w:r>
      <w:r>
        <w:rPr>
          <w:color w:val="333333"/>
          <w:spacing w:val="-7"/>
        </w:rPr>
        <w:t xml:space="preserve"> </w:t>
      </w:r>
      <w:r>
        <w:rPr>
          <w:color w:val="333333"/>
        </w:rPr>
        <w:t>естественных</w:t>
      </w:r>
      <w:r>
        <w:rPr>
          <w:color w:val="333333"/>
          <w:spacing w:val="-5"/>
        </w:rPr>
        <w:t xml:space="preserve"> </w:t>
      </w:r>
      <w:r>
        <w:rPr>
          <w:color w:val="333333"/>
        </w:rPr>
        <w:t>наук</w:t>
      </w:r>
      <w:r>
        <w:rPr>
          <w:color w:val="333333"/>
          <w:spacing w:val="-1"/>
        </w:rPr>
        <w:t xml:space="preserve"> </w:t>
      </w:r>
      <w:r>
        <w:rPr>
          <w:color w:val="333333"/>
        </w:rPr>
        <w:t>для</w:t>
      </w:r>
      <w:r>
        <w:rPr>
          <w:color w:val="333333"/>
          <w:spacing w:val="-8"/>
        </w:rPr>
        <w:t xml:space="preserve"> </w:t>
      </w:r>
      <w:r>
        <w:rPr>
          <w:color w:val="333333"/>
        </w:rPr>
        <w:t>решения</w:t>
      </w:r>
      <w:r>
        <w:rPr>
          <w:color w:val="333333"/>
          <w:spacing w:val="-7"/>
        </w:rPr>
        <w:t xml:space="preserve"> </w:t>
      </w:r>
      <w:r>
        <w:rPr>
          <w:color w:val="333333"/>
        </w:rPr>
        <w:t>задач в области окружающей среды, планирования поступков и оценки их возможных последствий для окружающей среды;</w:t>
      </w:r>
    </w:p>
    <w:p w14:paraId="142E5D73">
      <w:pPr>
        <w:pStyle w:val="7"/>
        <w:ind w:right="144" w:firstLine="568"/>
      </w:pPr>
      <w:r>
        <w:rPr>
          <w:color w:val="333333"/>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14:paraId="64043BC6">
      <w:pPr>
        <w:pStyle w:val="7"/>
        <w:ind w:right="150" w:firstLine="568"/>
      </w:pPr>
      <w:r>
        <w:rPr>
          <w:color w:val="333333"/>
        </w:rPr>
        <w:t>осознание своей роли как гражданина и потребителя в условиях взаимосвязи природной, технологической и социальной сред;</w:t>
      </w:r>
    </w:p>
    <w:p w14:paraId="3EDEDC76">
      <w:pPr>
        <w:pStyle w:val="7"/>
        <w:ind w:left="993" w:right="149"/>
      </w:pPr>
      <w:r>
        <w:rPr>
          <w:color w:val="333333"/>
        </w:rPr>
        <w:t>готовность к участию в практической деятельности экологической направленности; освоение</w:t>
      </w:r>
      <w:r>
        <w:rPr>
          <w:color w:val="333333"/>
          <w:spacing w:val="40"/>
        </w:rPr>
        <w:t xml:space="preserve">  </w:t>
      </w:r>
      <w:r>
        <w:rPr>
          <w:color w:val="333333"/>
        </w:rPr>
        <w:t>основ</w:t>
      </w:r>
      <w:r>
        <w:rPr>
          <w:color w:val="333333"/>
          <w:spacing w:val="40"/>
        </w:rPr>
        <w:t xml:space="preserve">  </w:t>
      </w:r>
      <w:r>
        <w:rPr>
          <w:color w:val="333333"/>
        </w:rPr>
        <w:t>экологической</w:t>
      </w:r>
      <w:r>
        <w:rPr>
          <w:color w:val="333333"/>
          <w:spacing w:val="40"/>
        </w:rPr>
        <w:t xml:space="preserve">  </w:t>
      </w:r>
      <w:r>
        <w:rPr>
          <w:color w:val="333333"/>
        </w:rPr>
        <w:t>культуры,</w:t>
      </w:r>
      <w:r>
        <w:rPr>
          <w:color w:val="333333"/>
          <w:spacing w:val="40"/>
        </w:rPr>
        <w:t xml:space="preserve">  </w:t>
      </w:r>
      <w:r>
        <w:rPr>
          <w:color w:val="333333"/>
        </w:rPr>
        <w:t>методов</w:t>
      </w:r>
      <w:r>
        <w:rPr>
          <w:color w:val="333333"/>
          <w:spacing w:val="40"/>
        </w:rPr>
        <w:t xml:space="preserve">  </w:t>
      </w:r>
      <w:r>
        <w:rPr>
          <w:color w:val="333333"/>
        </w:rPr>
        <w:t>проектирования</w:t>
      </w:r>
      <w:r>
        <w:rPr>
          <w:color w:val="333333"/>
          <w:spacing w:val="40"/>
        </w:rPr>
        <w:t xml:space="preserve">  </w:t>
      </w:r>
      <w:r>
        <w:rPr>
          <w:color w:val="333333"/>
        </w:rPr>
        <w:t>собственной</w:t>
      </w:r>
    </w:p>
    <w:p w14:paraId="193D8AD8">
      <w:pPr>
        <w:pStyle w:val="7"/>
        <w:ind w:right="139"/>
      </w:pPr>
      <w:r>
        <w:rPr>
          <w:color w:val="333333"/>
        </w:rPr>
        <w:t>безопасной жизнедеятельности с учётом природных, техногенных и социальных рисков на территории проживания.</w:t>
      </w:r>
    </w:p>
    <w:p w14:paraId="35019440">
      <w:pPr>
        <w:pStyle w:val="7"/>
        <w:spacing w:before="3"/>
        <w:ind w:left="0"/>
        <w:jc w:val="left"/>
      </w:pPr>
    </w:p>
    <w:p w14:paraId="02C357AF">
      <w:pPr>
        <w:pStyle w:val="2"/>
        <w:spacing w:before="1"/>
        <w:jc w:val="both"/>
      </w:pPr>
      <w:r>
        <w:rPr>
          <w:color w:val="333333"/>
        </w:rPr>
        <w:t>МЕТАПРЕДМЕТНЫЕ</w:t>
      </w:r>
      <w:r>
        <w:rPr>
          <w:color w:val="333333"/>
          <w:spacing w:val="-9"/>
        </w:rPr>
        <w:t xml:space="preserve"> </w:t>
      </w:r>
      <w:r>
        <w:rPr>
          <w:color w:val="333333"/>
          <w:spacing w:val="-2"/>
        </w:rPr>
        <w:t>РЕЗУЛЬТАТЫ</w:t>
      </w:r>
    </w:p>
    <w:p w14:paraId="600422B9">
      <w:pPr>
        <w:pStyle w:val="7"/>
        <w:ind w:right="139" w:firstLine="568"/>
      </w:pPr>
      <w:r>
        <w:rPr>
          <w:color w:val="333333"/>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w:t>
      </w:r>
      <w:r>
        <w:rPr>
          <w:color w:val="333333"/>
          <w:spacing w:val="-4"/>
        </w:rPr>
        <w:t xml:space="preserve"> </w:t>
      </w:r>
      <w:r>
        <w:rPr>
          <w:color w:val="333333"/>
        </w:rPr>
        <w:t>учебные</w:t>
      </w:r>
      <w:r>
        <w:rPr>
          <w:color w:val="333333"/>
          <w:spacing w:val="-7"/>
        </w:rPr>
        <w:t xml:space="preserve"> </w:t>
      </w:r>
      <w:r>
        <w:rPr>
          <w:color w:val="333333"/>
        </w:rPr>
        <w:t>действия,</w:t>
      </w:r>
      <w:r>
        <w:rPr>
          <w:color w:val="333333"/>
          <w:spacing w:val="-6"/>
        </w:rPr>
        <w:t xml:space="preserve"> </w:t>
      </w:r>
      <w:r>
        <w:rPr>
          <w:color w:val="333333"/>
        </w:rPr>
        <w:t>регулятивные</w:t>
      </w:r>
      <w:r>
        <w:rPr>
          <w:color w:val="333333"/>
          <w:spacing w:val="-4"/>
        </w:rPr>
        <w:t xml:space="preserve"> </w:t>
      </w:r>
      <w:r>
        <w:rPr>
          <w:color w:val="333333"/>
        </w:rPr>
        <w:t>универсальные</w:t>
      </w:r>
      <w:r>
        <w:rPr>
          <w:color w:val="333333"/>
          <w:spacing w:val="-4"/>
        </w:rPr>
        <w:t xml:space="preserve"> </w:t>
      </w:r>
      <w:r>
        <w:rPr>
          <w:color w:val="333333"/>
        </w:rPr>
        <w:t>учебные</w:t>
      </w:r>
      <w:r>
        <w:rPr>
          <w:color w:val="333333"/>
          <w:spacing w:val="-9"/>
        </w:rPr>
        <w:t xml:space="preserve"> </w:t>
      </w:r>
      <w:r>
        <w:rPr>
          <w:color w:val="333333"/>
        </w:rPr>
        <w:t>действия,</w:t>
      </w:r>
      <w:r>
        <w:rPr>
          <w:color w:val="333333"/>
          <w:spacing w:val="-7"/>
        </w:rPr>
        <w:t xml:space="preserve"> </w:t>
      </w:r>
      <w:r>
        <w:rPr>
          <w:color w:val="333333"/>
        </w:rPr>
        <w:t xml:space="preserve">совместная </w:t>
      </w:r>
      <w:r>
        <w:rPr>
          <w:color w:val="333333"/>
          <w:spacing w:val="-2"/>
        </w:rPr>
        <w:t>деятельность.</w:t>
      </w:r>
    </w:p>
    <w:p w14:paraId="07FEEB74">
      <w:pPr>
        <w:pStyle w:val="3"/>
        <w:spacing w:before="2" w:line="240" w:lineRule="auto"/>
        <w:ind w:left="993" w:right="3205"/>
      </w:pPr>
      <w:r>
        <w:rPr>
          <w:color w:val="333333"/>
          <w:u w:val="thick" w:color="333333"/>
        </w:rPr>
        <w:t>Познавательные</w:t>
      </w:r>
      <w:r>
        <w:rPr>
          <w:color w:val="333333"/>
          <w:spacing w:val="-15"/>
          <w:u w:val="thick" w:color="333333"/>
        </w:rPr>
        <w:t xml:space="preserve"> </w:t>
      </w:r>
      <w:r>
        <w:rPr>
          <w:color w:val="333333"/>
          <w:u w:val="thick" w:color="333333"/>
        </w:rPr>
        <w:t>универсальные</w:t>
      </w:r>
      <w:r>
        <w:rPr>
          <w:color w:val="333333"/>
          <w:spacing w:val="-15"/>
          <w:u w:val="thick" w:color="333333"/>
        </w:rPr>
        <w:t xml:space="preserve"> </w:t>
      </w:r>
      <w:r>
        <w:rPr>
          <w:color w:val="333333"/>
          <w:u w:val="thick" w:color="333333"/>
        </w:rPr>
        <w:t>учебные</w:t>
      </w:r>
      <w:r>
        <w:rPr>
          <w:color w:val="333333"/>
          <w:spacing w:val="-15"/>
          <w:u w:val="thick" w:color="333333"/>
        </w:rPr>
        <w:t xml:space="preserve"> </w:t>
      </w:r>
      <w:r>
        <w:rPr>
          <w:color w:val="333333"/>
          <w:u w:val="thick" w:color="333333"/>
        </w:rPr>
        <w:t>действия</w:t>
      </w:r>
      <w:r>
        <w:rPr>
          <w:color w:val="333333"/>
        </w:rPr>
        <w:t xml:space="preserve"> Базовые логические действия:</w:t>
      </w:r>
    </w:p>
    <w:p w14:paraId="2D99BA2A">
      <w:pPr>
        <w:pStyle w:val="7"/>
        <w:spacing w:line="271" w:lineRule="exact"/>
        <w:ind w:left="993"/>
        <w:jc w:val="left"/>
      </w:pPr>
      <w:r>
        <w:rPr>
          <w:color w:val="333333"/>
        </w:rPr>
        <w:t>выявлять</w:t>
      </w:r>
      <w:r>
        <w:rPr>
          <w:color w:val="333333"/>
          <w:spacing w:val="-12"/>
        </w:rPr>
        <w:t xml:space="preserve"> </w:t>
      </w:r>
      <w:r>
        <w:rPr>
          <w:color w:val="333333"/>
        </w:rPr>
        <w:t>и</w:t>
      </w:r>
      <w:r>
        <w:rPr>
          <w:color w:val="333333"/>
          <w:spacing w:val="-8"/>
        </w:rPr>
        <w:t xml:space="preserve"> </w:t>
      </w:r>
      <w:r>
        <w:rPr>
          <w:color w:val="333333"/>
        </w:rPr>
        <w:t>характеризовать</w:t>
      </w:r>
      <w:r>
        <w:rPr>
          <w:color w:val="333333"/>
          <w:spacing w:val="-6"/>
        </w:rPr>
        <w:t xml:space="preserve"> </w:t>
      </w:r>
      <w:r>
        <w:rPr>
          <w:color w:val="333333"/>
        </w:rPr>
        <w:t>существенные</w:t>
      </w:r>
      <w:r>
        <w:rPr>
          <w:color w:val="333333"/>
          <w:spacing w:val="-9"/>
        </w:rPr>
        <w:t xml:space="preserve"> </w:t>
      </w:r>
      <w:r>
        <w:rPr>
          <w:color w:val="333333"/>
        </w:rPr>
        <w:t>признаки</w:t>
      </w:r>
      <w:r>
        <w:rPr>
          <w:color w:val="333333"/>
          <w:spacing w:val="-9"/>
        </w:rPr>
        <w:t xml:space="preserve"> </w:t>
      </w:r>
      <w:r>
        <w:rPr>
          <w:color w:val="333333"/>
        </w:rPr>
        <w:t>объектов</w:t>
      </w:r>
      <w:r>
        <w:rPr>
          <w:color w:val="333333"/>
          <w:spacing w:val="-5"/>
        </w:rPr>
        <w:t xml:space="preserve"> </w:t>
      </w:r>
      <w:r>
        <w:rPr>
          <w:color w:val="333333"/>
          <w:spacing w:val="-2"/>
        </w:rPr>
        <w:t>(явлений);</w:t>
      </w:r>
    </w:p>
    <w:p w14:paraId="58610D83">
      <w:pPr>
        <w:pStyle w:val="7"/>
        <w:ind w:firstLine="568"/>
        <w:jc w:val="left"/>
      </w:pPr>
      <w:r>
        <w:rPr>
          <w:color w:val="333333"/>
        </w:rPr>
        <w:t>устанавливать</w:t>
      </w:r>
      <w:r>
        <w:rPr>
          <w:color w:val="333333"/>
          <w:spacing w:val="40"/>
        </w:rPr>
        <w:t xml:space="preserve"> </w:t>
      </w:r>
      <w:r>
        <w:rPr>
          <w:color w:val="333333"/>
        </w:rPr>
        <w:t>существенный</w:t>
      </w:r>
      <w:r>
        <w:rPr>
          <w:color w:val="333333"/>
          <w:spacing w:val="40"/>
        </w:rPr>
        <w:t xml:space="preserve"> </w:t>
      </w:r>
      <w:r>
        <w:rPr>
          <w:color w:val="333333"/>
        </w:rPr>
        <w:t>признак</w:t>
      </w:r>
      <w:r>
        <w:rPr>
          <w:color w:val="333333"/>
          <w:spacing w:val="40"/>
        </w:rPr>
        <w:t xml:space="preserve"> </w:t>
      </w:r>
      <w:r>
        <w:rPr>
          <w:color w:val="333333"/>
        </w:rPr>
        <w:t>классификации,</w:t>
      </w:r>
      <w:r>
        <w:rPr>
          <w:color w:val="333333"/>
          <w:spacing w:val="40"/>
        </w:rPr>
        <w:t xml:space="preserve"> </w:t>
      </w:r>
      <w:r>
        <w:rPr>
          <w:color w:val="333333"/>
        </w:rPr>
        <w:t>основания</w:t>
      </w:r>
      <w:r>
        <w:rPr>
          <w:color w:val="333333"/>
          <w:spacing w:val="-7"/>
        </w:rPr>
        <w:t xml:space="preserve"> </w:t>
      </w:r>
      <w:r>
        <w:rPr>
          <w:color w:val="333333"/>
        </w:rPr>
        <w:t>для</w:t>
      </w:r>
      <w:r>
        <w:rPr>
          <w:color w:val="333333"/>
          <w:spacing w:val="40"/>
        </w:rPr>
        <w:t xml:space="preserve"> </w:t>
      </w:r>
      <w:r>
        <w:rPr>
          <w:color w:val="333333"/>
        </w:rPr>
        <w:t>обобщения</w:t>
      </w:r>
      <w:r>
        <w:rPr>
          <w:color w:val="333333"/>
          <w:spacing w:val="40"/>
        </w:rPr>
        <w:t xml:space="preserve"> </w:t>
      </w:r>
      <w:r>
        <w:rPr>
          <w:color w:val="333333"/>
        </w:rPr>
        <w:t>и сравнения, критерии проводимого анализа;</w:t>
      </w:r>
    </w:p>
    <w:p w14:paraId="573CB05C">
      <w:pPr>
        <w:pStyle w:val="7"/>
        <w:tabs>
          <w:tab w:val="left" w:pos="1367"/>
          <w:tab w:val="left" w:pos="2363"/>
          <w:tab w:val="left" w:pos="4128"/>
          <w:tab w:val="left" w:pos="5079"/>
          <w:tab w:val="left" w:pos="6291"/>
          <w:tab w:val="left" w:pos="8214"/>
          <w:tab w:val="left" w:pos="8612"/>
        </w:tabs>
        <w:spacing w:before="1"/>
        <w:ind w:right="155" w:firstLine="568"/>
        <w:jc w:val="left"/>
      </w:pPr>
      <w:r>
        <w:rPr>
          <w:color w:val="333333"/>
          <w:spacing w:val="-10"/>
        </w:rPr>
        <w:t>с</w:t>
      </w:r>
      <w:r>
        <w:rPr>
          <w:color w:val="333333"/>
        </w:rPr>
        <w:tab/>
      </w:r>
      <w:r>
        <w:rPr>
          <w:color w:val="333333"/>
          <w:spacing w:val="-2"/>
        </w:rPr>
        <w:t>учётом</w:t>
      </w:r>
      <w:r>
        <w:rPr>
          <w:color w:val="333333"/>
        </w:rPr>
        <w:tab/>
      </w:r>
      <w:r>
        <w:rPr>
          <w:color w:val="333333"/>
          <w:spacing w:val="-2"/>
        </w:rPr>
        <w:t>предложенной</w:t>
      </w:r>
      <w:r>
        <w:rPr>
          <w:color w:val="333333"/>
        </w:rPr>
        <w:tab/>
      </w:r>
      <w:r>
        <w:rPr>
          <w:color w:val="333333"/>
          <w:spacing w:val="-2"/>
        </w:rPr>
        <w:t>задачи</w:t>
      </w:r>
      <w:r>
        <w:rPr>
          <w:color w:val="333333"/>
        </w:rPr>
        <w:tab/>
      </w:r>
      <w:r>
        <w:rPr>
          <w:color w:val="333333"/>
          <w:spacing w:val="-2"/>
        </w:rPr>
        <w:t>выявлять</w:t>
      </w:r>
      <w:r>
        <w:rPr>
          <w:color w:val="333333"/>
        </w:rPr>
        <w:tab/>
      </w:r>
      <w:r>
        <w:rPr>
          <w:color w:val="333333"/>
          <w:spacing w:val="-2"/>
        </w:rPr>
        <w:t>закономерности</w:t>
      </w:r>
      <w:r>
        <w:rPr>
          <w:color w:val="333333"/>
        </w:rPr>
        <w:tab/>
      </w:r>
      <w:r>
        <w:rPr>
          <w:color w:val="333333"/>
          <w:spacing w:val="-10"/>
        </w:rPr>
        <w:t>и</w:t>
      </w:r>
      <w:r>
        <w:rPr>
          <w:color w:val="333333"/>
        </w:rPr>
        <w:tab/>
      </w:r>
      <w:r>
        <w:rPr>
          <w:color w:val="333333"/>
        </w:rPr>
        <w:t>противоречия</w:t>
      </w:r>
      <w:r>
        <w:rPr>
          <w:color w:val="333333"/>
          <w:spacing w:val="-15"/>
        </w:rPr>
        <w:t xml:space="preserve"> </w:t>
      </w:r>
      <w:r>
        <w:rPr>
          <w:color w:val="333333"/>
        </w:rPr>
        <w:t>в рассматриваемых фактах, данных и наблюдениях;</w:t>
      </w:r>
    </w:p>
    <w:p w14:paraId="1DB117C2">
      <w:pPr>
        <w:pStyle w:val="7"/>
        <w:ind w:left="993"/>
        <w:jc w:val="left"/>
      </w:pPr>
      <w:r>
        <w:rPr>
          <w:color w:val="333333"/>
        </w:rPr>
        <w:t>предлагать</w:t>
      </w:r>
      <w:r>
        <w:rPr>
          <w:color w:val="333333"/>
          <w:spacing w:val="-8"/>
        </w:rPr>
        <w:t xml:space="preserve"> </w:t>
      </w:r>
      <w:r>
        <w:rPr>
          <w:color w:val="333333"/>
        </w:rPr>
        <w:t>критерии</w:t>
      </w:r>
      <w:r>
        <w:rPr>
          <w:color w:val="333333"/>
          <w:spacing w:val="-6"/>
        </w:rPr>
        <w:t xml:space="preserve"> </w:t>
      </w:r>
      <w:r>
        <w:rPr>
          <w:color w:val="333333"/>
        </w:rPr>
        <w:t>для</w:t>
      </w:r>
      <w:r>
        <w:rPr>
          <w:color w:val="333333"/>
          <w:spacing w:val="-6"/>
        </w:rPr>
        <w:t xml:space="preserve"> </w:t>
      </w:r>
      <w:r>
        <w:rPr>
          <w:color w:val="333333"/>
        </w:rPr>
        <w:t>выявления</w:t>
      </w:r>
      <w:r>
        <w:rPr>
          <w:color w:val="333333"/>
          <w:spacing w:val="-9"/>
        </w:rPr>
        <w:t xml:space="preserve"> </w:t>
      </w:r>
      <w:r>
        <w:rPr>
          <w:color w:val="333333"/>
        </w:rPr>
        <w:t>закономерностей</w:t>
      </w:r>
      <w:r>
        <w:rPr>
          <w:color w:val="333333"/>
          <w:spacing w:val="-6"/>
        </w:rPr>
        <w:t xml:space="preserve"> </w:t>
      </w:r>
      <w:r>
        <w:rPr>
          <w:color w:val="333333"/>
        </w:rPr>
        <w:t>и</w:t>
      </w:r>
      <w:r>
        <w:rPr>
          <w:color w:val="333333"/>
          <w:spacing w:val="-2"/>
        </w:rPr>
        <w:t xml:space="preserve"> противоречий;</w:t>
      </w:r>
    </w:p>
    <w:p w14:paraId="5A1CDA18">
      <w:pPr>
        <w:pStyle w:val="7"/>
        <w:ind w:left="936" w:firstLine="93"/>
        <w:jc w:val="left"/>
      </w:pPr>
      <w:r>
        <w:rPr>
          <w:color w:val="333333"/>
        </w:rPr>
        <w:t>выявлять</w:t>
      </w:r>
      <w:r>
        <w:rPr>
          <w:color w:val="333333"/>
          <w:spacing w:val="-15"/>
        </w:rPr>
        <w:t xml:space="preserve"> </w:t>
      </w:r>
      <w:r>
        <w:rPr>
          <w:color w:val="333333"/>
        </w:rPr>
        <w:t>дефицит</w:t>
      </w:r>
      <w:r>
        <w:rPr>
          <w:color w:val="333333"/>
          <w:spacing w:val="-15"/>
        </w:rPr>
        <w:t xml:space="preserve"> </w:t>
      </w:r>
      <w:r>
        <w:rPr>
          <w:color w:val="333333"/>
        </w:rPr>
        <w:t>информации,</w:t>
      </w:r>
      <w:r>
        <w:rPr>
          <w:color w:val="333333"/>
          <w:spacing w:val="-15"/>
        </w:rPr>
        <w:t xml:space="preserve"> </w:t>
      </w:r>
      <w:r>
        <w:rPr>
          <w:color w:val="333333"/>
        </w:rPr>
        <w:t>данных,</w:t>
      </w:r>
      <w:r>
        <w:rPr>
          <w:color w:val="333333"/>
          <w:spacing w:val="-15"/>
        </w:rPr>
        <w:t xml:space="preserve"> </w:t>
      </w:r>
      <w:r>
        <w:rPr>
          <w:color w:val="333333"/>
        </w:rPr>
        <w:t>необходимых</w:t>
      </w:r>
      <w:r>
        <w:rPr>
          <w:color w:val="333333"/>
          <w:spacing w:val="-15"/>
        </w:rPr>
        <w:t xml:space="preserve"> </w:t>
      </w:r>
      <w:r>
        <w:rPr>
          <w:color w:val="333333"/>
        </w:rPr>
        <w:t>для</w:t>
      </w:r>
      <w:r>
        <w:rPr>
          <w:color w:val="333333"/>
          <w:spacing w:val="-15"/>
        </w:rPr>
        <w:t xml:space="preserve"> </w:t>
      </w:r>
      <w:r>
        <w:rPr>
          <w:color w:val="333333"/>
        </w:rPr>
        <w:t>решения</w:t>
      </w:r>
      <w:r>
        <w:rPr>
          <w:color w:val="333333"/>
          <w:spacing w:val="-15"/>
        </w:rPr>
        <w:t xml:space="preserve"> </w:t>
      </w:r>
      <w:r>
        <w:rPr>
          <w:color w:val="333333"/>
        </w:rPr>
        <w:t>поставленной</w:t>
      </w:r>
      <w:r>
        <w:rPr>
          <w:color w:val="333333"/>
          <w:spacing w:val="-15"/>
        </w:rPr>
        <w:t xml:space="preserve"> </w:t>
      </w:r>
      <w:r>
        <w:rPr>
          <w:color w:val="333333"/>
        </w:rPr>
        <w:t>задачи; выявлять</w:t>
      </w:r>
      <w:r>
        <w:rPr>
          <w:color w:val="333333"/>
          <w:spacing w:val="35"/>
        </w:rPr>
        <w:t xml:space="preserve"> </w:t>
      </w:r>
      <w:r>
        <w:rPr>
          <w:color w:val="333333"/>
        </w:rPr>
        <w:t>причинно-следственные</w:t>
      </w:r>
      <w:r>
        <w:rPr>
          <w:color w:val="333333"/>
          <w:spacing w:val="35"/>
        </w:rPr>
        <w:t xml:space="preserve"> </w:t>
      </w:r>
      <w:r>
        <w:rPr>
          <w:color w:val="333333"/>
        </w:rPr>
        <w:t>связи</w:t>
      </w:r>
      <w:r>
        <w:rPr>
          <w:color w:val="333333"/>
          <w:spacing w:val="38"/>
        </w:rPr>
        <w:t xml:space="preserve"> </w:t>
      </w:r>
      <w:r>
        <w:rPr>
          <w:color w:val="333333"/>
        </w:rPr>
        <w:t>при</w:t>
      </w:r>
      <w:r>
        <w:rPr>
          <w:color w:val="333333"/>
          <w:spacing w:val="33"/>
        </w:rPr>
        <w:t xml:space="preserve"> </w:t>
      </w:r>
      <w:r>
        <w:rPr>
          <w:color w:val="333333"/>
        </w:rPr>
        <w:t>изучении</w:t>
      </w:r>
      <w:r>
        <w:rPr>
          <w:color w:val="333333"/>
          <w:spacing w:val="38"/>
        </w:rPr>
        <w:t xml:space="preserve"> </w:t>
      </w:r>
      <w:r>
        <w:rPr>
          <w:color w:val="333333"/>
        </w:rPr>
        <w:t>явлений</w:t>
      </w:r>
      <w:r>
        <w:rPr>
          <w:color w:val="333333"/>
          <w:spacing w:val="34"/>
        </w:rPr>
        <w:t xml:space="preserve"> </w:t>
      </w:r>
      <w:r>
        <w:rPr>
          <w:color w:val="333333"/>
        </w:rPr>
        <w:t>и</w:t>
      </w:r>
      <w:r>
        <w:rPr>
          <w:color w:val="333333"/>
          <w:spacing w:val="35"/>
        </w:rPr>
        <w:t xml:space="preserve"> </w:t>
      </w:r>
      <w:r>
        <w:rPr>
          <w:color w:val="333333"/>
        </w:rPr>
        <w:t>процессов;</w:t>
      </w:r>
      <w:r>
        <w:rPr>
          <w:color w:val="333333"/>
          <w:spacing w:val="37"/>
        </w:rPr>
        <w:t xml:space="preserve"> </w:t>
      </w:r>
      <w:r>
        <w:rPr>
          <w:color w:val="333333"/>
          <w:spacing w:val="-2"/>
        </w:rPr>
        <w:t>проводить</w:t>
      </w:r>
    </w:p>
    <w:p w14:paraId="540D5D6A">
      <w:pPr>
        <w:pStyle w:val="7"/>
        <w:ind w:firstLine="40"/>
        <w:jc w:val="left"/>
      </w:pPr>
      <w:r>
        <w:rPr>
          <w:color w:val="333333"/>
        </w:rPr>
        <w:t>выводы</w:t>
      </w:r>
      <w:r>
        <w:rPr>
          <w:color w:val="333333"/>
          <w:spacing w:val="31"/>
        </w:rPr>
        <w:t xml:space="preserve"> </w:t>
      </w:r>
      <w:r>
        <w:rPr>
          <w:color w:val="333333"/>
        </w:rPr>
        <w:t>с</w:t>
      </w:r>
      <w:r>
        <w:rPr>
          <w:color w:val="333333"/>
          <w:spacing w:val="31"/>
        </w:rPr>
        <w:t xml:space="preserve"> </w:t>
      </w:r>
      <w:r>
        <w:rPr>
          <w:color w:val="333333"/>
        </w:rPr>
        <w:t>использованием</w:t>
      </w:r>
      <w:r>
        <w:rPr>
          <w:color w:val="333333"/>
          <w:spacing w:val="35"/>
        </w:rPr>
        <w:t xml:space="preserve"> </w:t>
      </w:r>
      <w:r>
        <w:rPr>
          <w:color w:val="333333"/>
        </w:rPr>
        <w:t>дедуктивных</w:t>
      </w:r>
      <w:r>
        <w:rPr>
          <w:color w:val="333333"/>
          <w:spacing w:val="35"/>
        </w:rPr>
        <w:t xml:space="preserve"> </w:t>
      </w:r>
      <w:r>
        <w:rPr>
          <w:color w:val="333333"/>
        </w:rPr>
        <w:t>и</w:t>
      </w:r>
      <w:r>
        <w:rPr>
          <w:color w:val="333333"/>
          <w:spacing w:val="33"/>
        </w:rPr>
        <w:t xml:space="preserve"> </w:t>
      </w:r>
      <w:r>
        <w:rPr>
          <w:color w:val="333333"/>
        </w:rPr>
        <w:t>индуктивных</w:t>
      </w:r>
      <w:r>
        <w:rPr>
          <w:color w:val="333333"/>
          <w:spacing w:val="39"/>
        </w:rPr>
        <w:t xml:space="preserve"> </w:t>
      </w:r>
      <w:r>
        <w:rPr>
          <w:color w:val="333333"/>
        </w:rPr>
        <w:t>умозаключений,</w:t>
      </w:r>
      <w:r>
        <w:rPr>
          <w:color w:val="333333"/>
          <w:spacing w:val="35"/>
        </w:rPr>
        <w:t xml:space="preserve"> </w:t>
      </w:r>
      <w:r>
        <w:rPr>
          <w:color w:val="333333"/>
        </w:rPr>
        <w:t>умозаключений</w:t>
      </w:r>
      <w:r>
        <w:rPr>
          <w:color w:val="333333"/>
          <w:spacing w:val="36"/>
        </w:rPr>
        <w:t xml:space="preserve"> </w:t>
      </w:r>
      <w:r>
        <w:rPr>
          <w:color w:val="333333"/>
        </w:rPr>
        <w:t>по аналогии, формулировать гипотезы о взаимосвязях;</w:t>
      </w:r>
    </w:p>
    <w:p w14:paraId="552CAD8A">
      <w:pPr>
        <w:pStyle w:val="7"/>
        <w:ind w:right="144" w:firstLine="568"/>
      </w:pPr>
      <w:r>
        <w:rPr>
          <w:color w:val="333333"/>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color w:val="333333"/>
          <w:spacing w:val="-2"/>
        </w:rPr>
        <w:t>критериев).</w:t>
      </w:r>
    </w:p>
    <w:p w14:paraId="293B0324">
      <w:pPr>
        <w:pStyle w:val="3"/>
        <w:spacing w:before="5"/>
        <w:ind w:left="993"/>
        <w:jc w:val="both"/>
      </w:pPr>
      <w:r>
        <w:rPr>
          <w:color w:val="333333"/>
        </w:rPr>
        <w:t>Базовые</w:t>
      </w:r>
      <w:r>
        <w:rPr>
          <w:color w:val="333333"/>
          <w:spacing w:val="-13"/>
        </w:rPr>
        <w:t xml:space="preserve"> </w:t>
      </w:r>
      <w:r>
        <w:rPr>
          <w:color w:val="333333"/>
        </w:rPr>
        <w:t>исследовательские</w:t>
      </w:r>
      <w:r>
        <w:rPr>
          <w:color w:val="333333"/>
          <w:spacing w:val="-11"/>
        </w:rPr>
        <w:t xml:space="preserve"> </w:t>
      </w:r>
      <w:r>
        <w:rPr>
          <w:color w:val="333333"/>
          <w:spacing w:val="-2"/>
        </w:rPr>
        <w:t>действия:</w:t>
      </w:r>
    </w:p>
    <w:p w14:paraId="422281E0">
      <w:pPr>
        <w:pStyle w:val="7"/>
        <w:ind w:right="141" w:firstLine="568"/>
      </w:pPr>
      <w:r>
        <w:rPr>
          <w:color w:val="333333"/>
        </w:rPr>
        <w:t xml:space="preserve">формулировать проблемные вопросы, отражающие несоответствие между рассматриваемым и наиболее благоприятным состоянием объекта (явления) повседневной </w:t>
      </w:r>
      <w:r>
        <w:rPr>
          <w:color w:val="333333"/>
          <w:spacing w:val="-2"/>
        </w:rPr>
        <w:t>жизни;</w:t>
      </w:r>
    </w:p>
    <w:p w14:paraId="3FBE4291">
      <w:pPr>
        <w:pStyle w:val="7"/>
        <w:ind w:right="143" w:firstLine="568"/>
      </w:pPr>
      <w:r>
        <w:rPr>
          <w:color w:val="333333"/>
        </w:rPr>
        <w:t xml:space="preserve">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w:t>
      </w:r>
      <w:r>
        <w:rPr>
          <w:color w:val="333333"/>
          <w:spacing w:val="-2"/>
        </w:rPr>
        <w:t>исследования;</w:t>
      </w:r>
    </w:p>
    <w:p w14:paraId="5253C9DC">
      <w:pPr>
        <w:pStyle w:val="7"/>
        <w:ind w:right="139" w:firstLine="568"/>
      </w:pPr>
      <w:r>
        <w:rPr>
          <w:color w:val="333333"/>
        </w:rPr>
        <w:t>проводить (принимать участие) небольшое самостоятельное исследование заданного объекта (явления), устанавливать причинно-следственные связи;</w:t>
      </w:r>
    </w:p>
    <w:p w14:paraId="7637E8B7">
      <w:pPr>
        <w:pStyle w:val="7"/>
        <w:ind w:right="141" w:firstLine="568"/>
      </w:pPr>
      <w:r>
        <w:rPr>
          <w:color w:val="333333"/>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14:paraId="42EFC230">
      <w:pPr>
        <w:pStyle w:val="3"/>
        <w:spacing w:before="3"/>
        <w:ind w:left="993"/>
        <w:jc w:val="both"/>
      </w:pPr>
      <w:r>
        <w:rPr>
          <w:color w:val="333333"/>
        </w:rPr>
        <w:t>Работа</w:t>
      </w:r>
      <w:r>
        <w:rPr>
          <w:color w:val="333333"/>
          <w:spacing w:val="-8"/>
        </w:rPr>
        <w:t xml:space="preserve"> </w:t>
      </w:r>
      <w:r>
        <w:rPr>
          <w:color w:val="333333"/>
        </w:rPr>
        <w:t>с</w:t>
      </w:r>
      <w:r>
        <w:rPr>
          <w:color w:val="333333"/>
          <w:spacing w:val="-6"/>
        </w:rPr>
        <w:t xml:space="preserve"> </w:t>
      </w:r>
      <w:r>
        <w:rPr>
          <w:color w:val="333333"/>
          <w:spacing w:val="-2"/>
        </w:rPr>
        <w:t>информацией:</w:t>
      </w:r>
    </w:p>
    <w:p w14:paraId="2B9826ED">
      <w:pPr>
        <w:pStyle w:val="7"/>
        <w:ind w:right="151" w:firstLine="568"/>
      </w:pPr>
      <w:r>
        <w:rPr>
          <w:color w:val="333333"/>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14:paraId="19E89D95">
      <w:pPr>
        <w:pStyle w:val="7"/>
        <w:ind w:right="138" w:firstLine="568"/>
      </w:pPr>
      <w:r>
        <w:rPr>
          <w:color w:val="333333"/>
        </w:rPr>
        <w:t>выбирать,</w:t>
      </w:r>
      <w:r>
        <w:rPr>
          <w:color w:val="333333"/>
          <w:spacing w:val="-15"/>
        </w:rPr>
        <w:t xml:space="preserve"> </w:t>
      </w:r>
      <w:r>
        <w:rPr>
          <w:color w:val="333333"/>
        </w:rPr>
        <w:t>анализировать,</w:t>
      </w:r>
      <w:r>
        <w:rPr>
          <w:color w:val="333333"/>
          <w:spacing w:val="-15"/>
        </w:rPr>
        <w:t xml:space="preserve"> </w:t>
      </w:r>
      <w:r>
        <w:rPr>
          <w:color w:val="333333"/>
        </w:rPr>
        <w:t>систематизировать</w:t>
      </w:r>
      <w:r>
        <w:rPr>
          <w:color w:val="333333"/>
          <w:spacing w:val="-15"/>
        </w:rPr>
        <w:t xml:space="preserve"> </w:t>
      </w:r>
      <w:r>
        <w:rPr>
          <w:color w:val="333333"/>
        </w:rPr>
        <w:t>и</w:t>
      </w:r>
      <w:r>
        <w:rPr>
          <w:color w:val="333333"/>
          <w:spacing w:val="-15"/>
        </w:rPr>
        <w:t xml:space="preserve"> </w:t>
      </w:r>
      <w:r>
        <w:rPr>
          <w:color w:val="333333"/>
        </w:rPr>
        <w:t>интерпретировать</w:t>
      </w:r>
      <w:r>
        <w:rPr>
          <w:color w:val="333333"/>
          <w:spacing w:val="-15"/>
        </w:rPr>
        <w:t xml:space="preserve"> </w:t>
      </w:r>
      <w:r>
        <w:rPr>
          <w:color w:val="333333"/>
        </w:rPr>
        <w:t>информацию</w:t>
      </w:r>
      <w:r>
        <w:rPr>
          <w:color w:val="333333"/>
          <w:spacing w:val="-15"/>
        </w:rPr>
        <w:t xml:space="preserve"> </w:t>
      </w:r>
      <w:r>
        <w:rPr>
          <w:color w:val="333333"/>
        </w:rPr>
        <w:t>различных видов и форм представления;</w:t>
      </w:r>
    </w:p>
    <w:p w14:paraId="41F04D93">
      <w:pPr>
        <w:pStyle w:val="7"/>
        <w:ind w:left="993"/>
      </w:pPr>
      <w:r>
        <w:rPr>
          <w:color w:val="333333"/>
        </w:rPr>
        <w:t>находить</w:t>
      </w:r>
      <w:r>
        <w:rPr>
          <w:color w:val="333333"/>
          <w:spacing w:val="4"/>
        </w:rPr>
        <w:t xml:space="preserve"> </w:t>
      </w:r>
      <w:r>
        <w:rPr>
          <w:color w:val="333333"/>
        </w:rPr>
        <w:t>сходные</w:t>
      </w:r>
      <w:r>
        <w:rPr>
          <w:color w:val="333333"/>
          <w:spacing w:val="8"/>
        </w:rPr>
        <w:t xml:space="preserve"> </w:t>
      </w:r>
      <w:r>
        <w:rPr>
          <w:color w:val="333333"/>
        </w:rPr>
        <w:t>аргументы</w:t>
      </w:r>
      <w:r>
        <w:rPr>
          <w:color w:val="333333"/>
          <w:spacing w:val="8"/>
        </w:rPr>
        <w:t xml:space="preserve"> </w:t>
      </w:r>
      <w:r>
        <w:rPr>
          <w:color w:val="333333"/>
        </w:rPr>
        <w:t>(подтверждающие</w:t>
      </w:r>
      <w:r>
        <w:rPr>
          <w:color w:val="333333"/>
          <w:spacing w:val="6"/>
        </w:rPr>
        <w:t xml:space="preserve"> </w:t>
      </w:r>
      <w:r>
        <w:rPr>
          <w:color w:val="333333"/>
        </w:rPr>
        <w:t>или</w:t>
      </w:r>
      <w:r>
        <w:rPr>
          <w:color w:val="333333"/>
          <w:spacing w:val="9"/>
        </w:rPr>
        <w:t xml:space="preserve"> </w:t>
      </w:r>
      <w:r>
        <w:rPr>
          <w:color w:val="333333"/>
        </w:rPr>
        <w:t>опровергающие</w:t>
      </w:r>
      <w:r>
        <w:rPr>
          <w:color w:val="333333"/>
          <w:spacing w:val="6"/>
        </w:rPr>
        <w:t xml:space="preserve"> </w:t>
      </w:r>
      <w:r>
        <w:rPr>
          <w:color w:val="333333"/>
        </w:rPr>
        <w:t>одну</w:t>
      </w:r>
      <w:r>
        <w:rPr>
          <w:color w:val="333333"/>
          <w:spacing w:val="-11"/>
        </w:rPr>
        <w:t xml:space="preserve"> </w:t>
      </w:r>
      <w:r>
        <w:rPr>
          <w:color w:val="333333"/>
        </w:rPr>
        <w:t>и</w:t>
      </w:r>
      <w:r>
        <w:rPr>
          <w:color w:val="333333"/>
          <w:spacing w:val="10"/>
        </w:rPr>
        <w:t xml:space="preserve"> </w:t>
      </w:r>
      <w:r>
        <w:rPr>
          <w:color w:val="333333"/>
        </w:rPr>
        <w:t>ту</w:t>
      </w:r>
      <w:r>
        <w:rPr>
          <w:color w:val="333333"/>
          <w:spacing w:val="1"/>
        </w:rPr>
        <w:t xml:space="preserve"> </w:t>
      </w:r>
      <w:r>
        <w:rPr>
          <w:color w:val="333333"/>
        </w:rPr>
        <w:t>же</w:t>
      </w:r>
      <w:r>
        <w:rPr>
          <w:color w:val="333333"/>
          <w:spacing w:val="7"/>
        </w:rPr>
        <w:t xml:space="preserve"> </w:t>
      </w:r>
      <w:r>
        <w:rPr>
          <w:color w:val="333333"/>
          <w:spacing w:val="-2"/>
        </w:rPr>
        <w:t>идею,</w:t>
      </w:r>
    </w:p>
    <w:p w14:paraId="24FBE62D">
      <w:pPr>
        <w:pStyle w:val="7"/>
        <w:spacing w:after="0"/>
        <w:sectPr>
          <w:pgSz w:w="11920" w:h="16850"/>
          <w:pgMar w:top="1080" w:right="708" w:bottom="280" w:left="850" w:header="720" w:footer="720" w:gutter="0"/>
          <w:cols w:space="720" w:num="1"/>
        </w:sectPr>
      </w:pPr>
    </w:p>
    <w:p w14:paraId="412CCA24">
      <w:pPr>
        <w:pStyle w:val="7"/>
        <w:spacing w:before="70"/>
      </w:pPr>
      <w:r>
        <w:rPr>
          <w:color w:val="333333"/>
        </w:rPr>
        <w:t>версию)</w:t>
      </w:r>
      <w:r>
        <w:rPr>
          <w:color w:val="333333"/>
          <w:spacing w:val="-7"/>
        </w:rPr>
        <w:t xml:space="preserve"> </w:t>
      </w:r>
      <w:r>
        <w:rPr>
          <w:color w:val="333333"/>
        </w:rPr>
        <w:t>в</w:t>
      </w:r>
      <w:r>
        <w:rPr>
          <w:color w:val="333333"/>
          <w:spacing w:val="-7"/>
        </w:rPr>
        <w:t xml:space="preserve"> </w:t>
      </w:r>
      <w:r>
        <w:rPr>
          <w:color w:val="333333"/>
        </w:rPr>
        <w:t>различных</w:t>
      </w:r>
      <w:r>
        <w:rPr>
          <w:color w:val="333333"/>
          <w:spacing w:val="-6"/>
        </w:rPr>
        <w:t xml:space="preserve"> </w:t>
      </w:r>
      <w:r>
        <w:rPr>
          <w:color w:val="333333"/>
        </w:rPr>
        <w:t>информационных</w:t>
      </w:r>
      <w:r>
        <w:rPr>
          <w:color w:val="333333"/>
          <w:spacing w:val="-3"/>
        </w:rPr>
        <w:t xml:space="preserve"> </w:t>
      </w:r>
      <w:r>
        <w:rPr>
          <w:color w:val="333333"/>
          <w:spacing w:val="-2"/>
        </w:rPr>
        <w:t>источниках;</w:t>
      </w:r>
    </w:p>
    <w:p w14:paraId="4C60478F">
      <w:pPr>
        <w:pStyle w:val="7"/>
        <w:ind w:right="138" w:firstLine="568"/>
      </w:pPr>
      <w:r>
        <w:rPr>
          <w:color w:val="333333"/>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color w:val="333333"/>
          <w:spacing w:val="-2"/>
        </w:rPr>
        <w:t>комбинациями;</w:t>
      </w:r>
    </w:p>
    <w:p w14:paraId="6E2900D5">
      <w:pPr>
        <w:pStyle w:val="7"/>
        <w:spacing w:before="1"/>
        <w:ind w:right="150" w:firstLine="568"/>
      </w:pPr>
      <w:r>
        <w:rPr>
          <w:color w:val="333333"/>
        </w:rPr>
        <w:t>оценивать надёжность информации по критериям, предложенным педагогическим работником или сформулированным самостоятельно;</w:t>
      </w:r>
    </w:p>
    <w:p w14:paraId="322B5DD0">
      <w:pPr>
        <w:pStyle w:val="7"/>
        <w:ind w:left="993"/>
      </w:pPr>
      <w:r>
        <w:rPr>
          <w:color w:val="333333"/>
        </w:rPr>
        <w:t>эффективно</w:t>
      </w:r>
      <w:r>
        <w:rPr>
          <w:color w:val="333333"/>
          <w:spacing w:val="-8"/>
        </w:rPr>
        <w:t xml:space="preserve"> </w:t>
      </w:r>
      <w:r>
        <w:rPr>
          <w:color w:val="333333"/>
        </w:rPr>
        <w:t>запоминать</w:t>
      </w:r>
      <w:r>
        <w:rPr>
          <w:color w:val="333333"/>
          <w:spacing w:val="-7"/>
        </w:rPr>
        <w:t xml:space="preserve"> </w:t>
      </w:r>
      <w:r>
        <w:rPr>
          <w:color w:val="333333"/>
        </w:rPr>
        <w:t>и</w:t>
      </w:r>
      <w:r>
        <w:rPr>
          <w:color w:val="333333"/>
          <w:spacing w:val="-8"/>
        </w:rPr>
        <w:t xml:space="preserve"> </w:t>
      </w:r>
      <w:r>
        <w:rPr>
          <w:color w:val="333333"/>
        </w:rPr>
        <w:t>систематизировать</w:t>
      </w:r>
      <w:r>
        <w:rPr>
          <w:color w:val="333333"/>
          <w:spacing w:val="-5"/>
        </w:rPr>
        <w:t xml:space="preserve"> </w:t>
      </w:r>
      <w:r>
        <w:rPr>
          <w:color w:val="333333"/>
          <w:spacing w:val="-2"/>
        </w:rPr>
        <w:t>информацию;</w:t>
      </w:r>
    </w:p>
    <w:p w14:paraId="4E0D2E94">
      <w:pPr>
        <w:pStyle w:val="7"/>
        <w:ind w:right="148" w:firstLine="568"/>
      </w:pPr>
      <w:r>
        <w:rPr>
          <w:color w:val="333333"/>
        </w:rPr>
        <w:t>овладение системой универсальных познавательных действий обеспечивает сформированность когнитивных навыков обучающихся.</w:t>
      </w:r>
    </w:p>
    <w:p w14:paraId="6CD3B3B9">
      <w:pPr>
        <w:pStyle w:val="3"/>
        <w:spacing w:before="4" w:line="240" w:lineRule="auto"/>
        <w:ind w:left="993" w:right="3491"/>
        <w:jc w:val="both"/>
      </w:pPr>
      <w:r>
        <w:rPr>
          <w:color w:val="333333"/>
          <w:u w:val="thick" w:color="333333"/>
        </w:rPr>
        <w:t>Коммуникативные</w:t>
      </w:r>
      <w:r>
        <w:rPr>
          <w:color w:val="333333"/>
          <w:spacing w:val="-9"/>
          <w:u w:val="thick" w:color="333333"/>
        </w:rPr>
        <w:t xml:space="preserve"> </w:t>
      </w:r>
      <w:r>
        <w:rPr>
          <w:color w:val="333333"/>
          <w:u w:val="thick" w:color="333333"/>
        </w:rPr>
        <w:t>универсальные</w:t>
      </w:r>
      <w:r>
        <w:rPr>
          <w:color w:val="333333"/>
          <w:spacing w:val="-9"/>
          <w:u w:val="thick" w:color="333333"/>
        </w:rPr>
        <w:t xml:space="preserve"> </w:t>
      </w:r>
      <w:r>
        <w:rPr>
          <w:color w:val="333333"/>
          <w:u w:val="thick" w:color="333333"/>
        </w:rPr>
        <w:t>учебные</w:t>
      </w:r>
      <w:r>
        <w:rPr>
          <w:color w:val="333333"/>
          <w:spacing w:val="-8"/>
          <w:u w:val="thick" w:color="333333"/>
        </w:rPr>
        <w:t xml:space="preserve"> </w:t>
      </w:r>
      <w:r>
        <w:rPr>
          <w:color w:val="333333"/>
          <w:u w:val="thick" w:color="333333"/>
        </w:rPr>
        <w:t>действия</w:t>
      </w:r>
      <w:r>
        <w:rPr>
          <w:color w:val="333333"/>
        </w:rPr>
        <w:t xml:space="preserve"> </w:t>
      </w:r>
      <w:r>
        <w:rPr>
          <w:color w:val="333333"/>
          <w:spacing w:val="-2"/>
        </w:rPr>
        <w:t>Общение:</w:t>
      </w:r>
    </w:p>
    <w:p w14:paraId="50D389C8">
      <w:pPr>
        <w:pStyle w:val="7"/>
        <w:ind w:right="144" w:firstLine="568"/>
      </w:pPr>
      <w:r>
        <w:rPr>
          <w:color w:val="333333"/>
        </w:rPr>
        <w:t>уверенно высказывать свою точку</w:t>
      </w:r>
      <w:r>
        <w:rPr>
          <w:color w:val="333333"/>
          <w:spacing w:val="-4"/>
        </w:rPr>
        <w:t xml:space="preserve"> </w:t>
      </w:r>
      <w:r>
        <w:rPr>
          <w:color w:val="333333"/>
        </w:rPr>
        <w:t>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14:paraId="30E9FDEA">
      <w:pPr>
        <w:pStyle w:val="7"/>
        <w:ind w:right="140" w:firstLine="568"/>
      </w:pPr>
      <w:r>
        <w:rPr>
          <w:color w:val="333333"/>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14:paraId="5799E0F2">
      <w:pPr>
        <w:pStyle w:val="7"/>
        <w:ind w:right="150" w:firstLine="568"/>
      </w:pPr>
      <w:r>
        <w:rPr>
          <w:color w:val="333333"/>
        </w:rPr>
        <w:t>сопоставлять свои суждения с суждениями других участников диалога, обнаруживать различие и сходство позиций;</w:t>
      </w:r>
    </w:p>
    <w:p w14:paraId="4898CC0C">
      <w:pPr>
        <w:pStyle w:val="7"/>
        <w:ind w:right="144" w:firstLine="568"/>
      </w:pPr>
      <w:r>
        <w:rPr>
          <w:color w:val="333333"/>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14:paraId="0E13E8F2">
      <w:pPr>
        <w:pStyle w:val="7"/>
        <w:ind w:right="137" w:firstLine="568"/>
      </w:pPr>
      <w:r>
        <w:rPr>
          <w:color w:val="333333"/>
        </w:rPr>
        <w:t xml:space="preserve">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w:t>
      </w:r>
      <w:r>
        <w:rPr>
          <w:color w:val="333333"/>
          <w:spacing w:val="-2"/>
        </w:rPr>
        <w:t>материалы.</w:t>
      </w:r>
    </w:p>
    <w:p w14:paraId="25220ECF">
      <w:pPr>
        <w:pStyle w:val="3"/>
        <w:spacing w:before="1" w:line="240" w:lineRule="auto"/>
        <w:ind w:left="993" w:right="3084"/>
      </w:pPr>
      <w:r>
        <w:rPr>
          <w:color w:val="333333"/>
          <w:u w:val="thick" w:color="333333"/>
        </w:rPr>
        <w:t>Регулятивные</w:t>
      </w:r>
      <w:r>
        <w:rPr>
          <w:color w:val="333333"/>
          <w:spacing w:val="-15"/>
          <w:u w:val="thick" w:color="333333"/>
        </w:rPr>
        <w:t xml:space="preserve"> </w:t>
      </w:r>
      <w:r>
        <w:rPr>
          <w:color w:val="333333"/>
          <w:u w:val="thick" w:color="333333"/>
        </w:rPr>
        <w:t>универсальные</w:t>
      </w:r>
      <w:r>
        <w:rPr>
          <w:color w:val="333333"/>
          <w:spacing w:val="-15"/>
          <w:u w:val="thick" w:color="333333"/>
        </w:rPr>
        <w:t xml:space="preserve"> </w:t>
      </w:r>
      <w:r>
        <w:rPr>
          <w:color w:val="333333"/>
          <w:u w:val="thick" w:color="333333"/>
        </w:rPr>
        <w:t>учебные</w:t>
      </w:r>
      <w:r>
        <w:rPr>
          <w:color w:val="333333"/>
          <w:spacing w:val="-15"/>
          <w:u w:val="thick" w:color="333333"/>
        </w:rPr>
        <w:t xml:space="preserve"> </w:t>
      </w:r>
      <w:r>
        <w:rPr>
          <w:color w:val="333333"/>
          <w:u w:val="thick" w:color="333333"/>
        </w:rPr>
        <w:t>действия</w:t>
      </w:r>
      <w:r>
        <w:rPr>
          <w:color w:val="333333"/>
        </w:rPr>
        <w:t xml:space="preserve"> </w:t>
      </w:r>
      <w:r>
        <w:rPr>
          <w:color w:val="333333"/>
          <w:spacing w:val="-2"/>
        </w:rPr>
        <w:t>Самоорганизация:</w:t>
      </w:r>
    </w:p>
    <w:p w14:paraId="503C8386">
      <w:pPr>
        <w:pStyle w:val="7"/>
        <w:ind w:left="993"/>
        <w:jc w:val="left"/>
      </w:pPr>
      <w:r>
        <w:rPr>
          <w:color w:val="333333"/>
        </w:rPr>
        <w:t>выявлять проблемные</w:t>
      </w:r>
      <w:r>
        <w:rPr>
          <w:color w:val="333333"/>
          <w:spacing w:val="-3"/>
        </w:rPr>
        <w:t xml:space="preserve"> </w:t>
      </w:r>
      <w:r>
        <w:rPr>
          <w:color w:val="333333"/>
        </w:rPr>
        <w:t>вопросы,</w:t>
      </w:r>
      <w:r>
        <w:rPr>
          <w:color w:val="333333"/>
          <w:spacing w:val="-1"/>
        </w:rPr>
        <w:t xml:space="preserve"> </w:t>
      </w:r>
      <w:r>
        <w:rPr>
          <w:color w:val="333333"/>
        </w:rPr>
        <w:t>требующие</w:t>
      </w:r>
      <w:r>
        <w:rPr>
          <w:color w:val="333333"/>
          <w:spacing w:val="-2"/>
        </w:rPr>
        <w:t xml:space="preserve"> </w:t>
      </w:r>
      <w:r>
        <w:rPr>
          <w:color w:val="333333"/>
        </w:rPr>
        <w:t>решения</w:t>
      </w:r>
      <w:r>
        <w:rPr>
          <w:color w:val="333333"/>
          <w:spacing w:val="-1"/>
        </w:rPr>
        <w:t xml:space="preserve"> </w:t>
      </w:r>
      <w:r>
        <w:rPr>
          <w:color w:val="333333"/>
        </w:rPr>
        <w:t>в</w:t>
      </w:r>
      <w:r>
        <w:rPr>
          <w:color w:val="333333"/>
          <w:spacing w:val="-2"/>
        </w:rPr>
        <w:t xml:space="preserve"> </w:t>
      </w:r>
      <w:r>
        <w:rPr>
          <w:color w:val="333333"/>
        </w:rPr>
        <w:t>жизненных</w:t>
      </w:r>
      <w:r>
        <w:rPr>
          <w:color w:val="333333"/>
          <w:spacing w:val="-2"/>
        </w:rPr>
        <w:t xml:space="preserve"> </w:t>
      </w:r>
      <w:r>
        <w:rPr>
          <w:color w:val="333333"/>
        </w:rPr>
        <w:t>и учебных ситуациях; аргументированно</w:t>
      </w:r>
      <w:r>
        <w:rPr>
          <w:color w:val="333333"/>
          <w:spacing w:val="3"/>
        </w:rPr>
        <w:t xml:space="preserve"> </w:t>
      </w:r>
      <w:r>
        <w:rPr>
          <w:color w:val="333333"/>
        </w:rPr>
        <w:t>определять</w:t>
      </w:r>
      <w:r>
        <w:rPr>
          <w:color w:val="333333"/>
          <w:spacing w:val="2"/>
        </w:rPr>
        <w:t xml:space="preserve"> </w:t>
      </w:r>
      <w:r>
        <w:rPr>
          <w:color w:val="333333"/>
        </w:rPr>
        <w:t>оптимальный</w:t>
      </w:r>
      <w:r>
        <w:rPr>
          <w:color w:val="333333"/>
          <w:spacing w:val="3"/>
        </w:rPr>
        <w:t xml:space="preserve"> </w:t>
      </w:r>
      <w:r>
        <w:rPr>
          <w:color w:val="333333"/>
        </w:rPr>
        <w:t>вариант</w:t>
      </w:r>
      <w:r>
        <w:rPr>
          <w:color w:val="333333"/>
          <w:spacing w:val="3"/>
        </w:rPr>
        <w:t xml:space="preserve"> </w:t>
      </w:r>
      <w:r>
        <w:rPr>
          <w:color w:val="333333"/>
        </w:rPr>
        <w:t>принятия</w:t>
      </w:r>
      <w:r>
        <w:rPr>
          <w:color w:val="333333"/>
          <w:spacing w:val="3"/>
        </w:rPr>
        <w:t xml:space="preserve"> </w:t>
      </w:r>
      <w:r>
        <w:rPr>
          <w:color w:val="333333"/>
        </w:rPr>
        <w:t>решений,</w:t>
      </w:r>
      <w:r>
        <w:rPr>
          <w:color w:val="333333"/>
          <w:spacing w:val="2"/>
        </w:rPr>
        <w:t xml:space="preserve"> </w:t>
      </w:r>
      <w:r>
        <w:rPr>
          <w:color w:val="333333"/>
          <w:spacing w:val="-2"/>
        </w:rPr>
        <w:t>самостоятельно</w:t>
      </w:r>
    </w:p>
    <w:p w14:paraId="4510FA6F">
      <w:pPr>
        <w:pStyle w:val="7"/>
        <w:jc w:val="left"/>
      </w:pPr>
      <w:r>
        <w:rPr>
          <w:color w:val="333333"/>
        </w:rPr>
        <w:t>составлять</w:t>
      </w:r>
      <w:r>
        <w:rPr>
          <w:color w:val="333333"/>
          <w:spacing w:val="-4"/>
        </w:rPr>
        <w:t xml:space="preserve"> </w:t>
      </w:r>
      <w:r>
        <w:rPr>
          <w:color w:val="333333"/>
        </w:rPr>
        <w:t>алгоритм</w:t>
      </w:r>
      <w:r>
        <w:rPr>
          <w:color w:val="333333"/>
          <w:spacing w:val="-5"/>
        </w:rPr>
        <w:t xml:space="preserve"> </w:t>
      </w:r>
      <w:r>
        <w:rPr>
          <w:color w:val="333333"/>
        </w:rPr>
        <w:t>(часть</w:t>
      </w:r>
      <w:r>
        <w:rPr>
          <w:color w:val="333333"/>
          <w:spacing w:val="-4"/>
        </w:rPr>
        <w:t xml:space="preserve"> </w:t>
      </w:r>
      <w:r>
        <w:rPr>
          <w:color w:val="333333"/>
        </w:rPr>
        <w:t>алгоритма)</w:t>
      </w:r>
      <w:r>
        <w:rPr>
          <w:color w:val="333333"/>
          <w:spacing w:val="-4"/>
        </w:rPr>
        <w:t xml:space="preserve"> </w:t>
      </w:r>
      <w:r>
        <w:rPr>
          <w:color w:val="333333"/>
        </w:rPr>
        <w:t>и</w:t>
      </w:r>
      <w:r>
        <w:rPr>
          <w:color w:val="333333"/>
          <w:spacing w:val="-5"/>
        </w:rPr>
        <w:t xml:space="preserve"> </w:t>
      </w:r>
      <w:r>
        <w:rPr>
          <w:color w:val="333333"/>
        </w:rPr>
        <w:t>выбирать</w:t>
      </w:r>
      <w:r>
        <w:rPr>
          <w:color w:val="333333"/>
          <w:spacing w:val="-4"/>
        </w:rPr>
        <w:t xml:space="preserve"> </w:t>
      </w:r>
      <w:r>
        <w:rPr>
          <w:color w:val="333333"/>
        </w:rPr>
        <w:t>способ</w:t>
      </w:r>
      <w:r>
        <w:rPr>
          <w:color w:val="333333"/>
          <w:spacing w:val="-4"/>
        </w:rPr>
        <w:t xml:space="preserve"> </w:t>
      </w:r>
      <w:r>
        <w:rPr>
          <w:color w:val="333333"/>
        </w:rPr>
        <w:t>решения</w:t>
      </w:r>
      <w:r>
        <w:rPr>
          <w:color w:val="333333"/>
          <w:spacing w:val="-2"/>
        </w:rPr>
        <w:t xml:space="preserve"> </w:t>
      </w:r>
      <w:r>
        <w:rPr>
          <w:color w:val="333333"/>
        </w:rPr>
        <w:t>учебной</w:t>
      </w:r>
      <w:r>
        <w:rPr>
          <w:color w:val="333333"/>
          <w:spacing w:val="-4"/>
        </w:rPr>
        <w:t xml:space="preserve"> </w:t>
      </w:r>
      <w:r>
        <w:rPr>
          <w:color w:val="333333"/>
        </w:rPr>
        <w:t>задачи</w:t>
      </w:r>
      <w:r>
        <w:rPr>
          <w:color w:val="333333"/>
          <w:spacing w:val="-4"/>
        </w:rPr>
        <w:t xml:space="preserve"> </w:t>
      </w:r>
      <w:r>
        <w:rPr>
          <w:color w:val="333333"/>
        </w:rPr>
        <w:t>с</w:t>
      </w:r>
      <w:r>
        <w:rPr>
          <w:color w:val="333333"/>
          <w:spacing w:val="-3"/>
        </w:rPr>
        <w:t xml:space="preserve"> </w:t>
      </w:r>
      <w:r>
        <w:rPr>
          <w:color w:val="333333"/>
        </w:rPr>
        <w:t>учётом собственных возможностей и имеющихся ресурсов;</w:t>
      </w:r>
    </w:p>
    <w:p w14:paraId="5AE3BC6F">
      <w:pPr>
        <w:pStyle w:val="7"/>
        <w:ind w:right="145" w:firstLine="568"/>
      </w:pPr>
      <w:r>
        <w:rPr>
          <w:color w:val="333333"/>
        </w:rPr>
        <w:t xml:space="preserve">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w:t>
      </w:r>
      <w:r>
        <w:rPr>
          <w:color w:val="333333"/>
          <w:spacing w:val="-2"/>
        </w:rPr>
        <w:t>решение.</w:t>
      </w:r>
    </w:p>
    <w:p w14:paraId="07012578">
      <w:pPr>
        <w:pStyle w:val="3"/>
        <w:spacing w:before="1"/>
        <w:ind w:left="993"/>
        <w:jc w:val="both"/>
      </w:pPr>
      <w:r>
        <w:rPr>
          <w:color w:val="333333"/>
        </w:rPr>
        <w:t>Самоконтроль,</w:t>
      </w:r>
      <w:r>
        <w:rPr>
          <w:color w:val="333333"/>
          <w:spacing w:val="-14"/>
        </w:rPr>
        <w:t xml:space="preserve"> </w:t>
      </w:r>
      <w:r>
        <w:rPr>
          <w:color w:val="333333"/>
        </w:rPr>
        <w:t>эмоциональный</w:t>
      </w:r>
      <w:r>
        <w:rPr>
          <w:color w:val="333333"/>
          <w:spacing w:val="-12"/>
        </w:rPr>
        <w:t xml:space="preserve"> </w:t>
      </w:r>
      <w:r>
        <w:rPr>
          <w:color w:val="333333"/>
          <w:spacing w:val="-2"/>
        </w:rPr>
        <w:t>интеллект:</w:t>
      </w:r>
    </w:p>
    <w:p w14:paraId="2FE77CC5">
      <w:pPr>
        <w:pStyle w:val="7"/>
        <w:ind w:right="142" w:firstLine="568"/>
      </w:pPr>
      <w:r>
        <w:rPr>
          <w:color w:val="333333"/>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14:paraId="73E73A1E">
      <w:pPr>
        <w:pStyle w:val="7"/>
        <w:ind w:right="137" w:firstLine="568"/>
      </w:pPr>
      <w:r>
        <w:rPr>
          <w:color w:val="333333"/>
        </w:rPr>
        <w:t>объяснять</w:t>
      </w:r>
      <w:r>
        <w:rPr>
          <w:color w:val="333333"/>
          <w:spacing w:val="-8"/>
        </w:rPr>
        <w:t xml:space="preserve"> </w:t>
      </w:r>
      <w:r>
        <w:rPr>
          <w:color w:val="333333"/>
        </w:rPr>
        <w:t>причины</w:t>
      </w:r>
      <w:r>
        <w:rPr>
          <w:color w:val="333333"/>
          <w:spacing w:val="-6"/>
        </w:rPr>
        <w:t xml:space="preserve"> </w:t>
      </w:r>
      <w:r>
        <w:rPr>
          <w:color w:val="333333"/>
        </w:rPr>
        <w:t>достижения</w:t>
      </w:r>
      <w:r>
        <w:rPr>
          <w:color w:val="333333"/>
          <w:spacing w:val="-8"/>
        </w:rPr>
        <w:t xml:space="preserve"> </w:t>
      </w:r>
      <w:r>
        <w:rPr>
          <w:color w:val="333333"/>
        </w:rPr>
        <w:t>(недостижения)</w:t>
      </w:r>
      <w:r>
        <w:rPr>
          <w:color w:val="333333"/>
          <w:spacing w:val="-7"/>
        </w:rPr>
        <w:t xml:space="preserve"> </w:t>
      </w:r>
      <w:r>
        <w:rPr>
          <w:color w:val="333333"/>
        </w:rPr>
        <w:t>результатов</w:t>
      </w:r>
      <w:r>
        <w:rPr>
          <w:color w:val="333333"/>
          <w:spacing w:val="-8"/>
        </w:rPr>
        <w:t xml:space="preserve"> </w:t>
      </w:r>
      <w:r>
        <w:rPr>
          <w:color w:val="333333"/>
        </w:rPr>
        <w:t>деятельности,</w:t>
      </w:r>
      <w:r>
        <w:rPr>
          <w:color w:val="333333"/>
          <w:spacing w:val="-8"/>
        </w:rPr>
        <w:t xml:space="preserve"> </w:t>
      </w:r>
      <w:r>
        <w:rPr>
          <w:color w:val="333333"/>
        </w:rPr>
        <w:t>давать</w:t>
      </w:r>
      <w:r>
        <w:rPr>
          <w:color w:val="333333"/>
          <w:spacing w:val="-8"/>
        </w:rPr>
        <w:t xml:space="preserve"> </w:t>
      </w:r>
      <w:r>
        <w:rPr>
          <w:color w:val="333333"/>
        </w:rPr>
        <w:t>оценку приобретённому опыту, уметь находить позитивное в произошедшей ситуации;</w:t>
      </w:r>
    </w:p>
    <w:p w14:paraId="3D91CF89">
      <w:pPr>
        <w:pStyle w:val="7"/>
        <w:spacing w:before="1" w:line="275" w:lineRule="exact"/>
        <w:ind w:left="993"/>
      </w:pPr>
      <w:r>
        <w:rPr>
          <w:color w:val="333333"/>
        </w:rPr>
        <w:t>оценивать</w:t>
      </w:r>
      <w:r>
        <w:rPr>
          <w:color w:val="333333"/>
          <w:spacing w:val="-5"/>
        </w:rPr>
        <w:t xml:space="preserve"> </w:t>
      </w:r>
      <w:r>
        <w:rPr>
          <w:color w:val="333333"/>
        </w:rPr>
        <w:t>соответствие</w:t>
      </w:r>
      <w:r>
        <w:rPr>
          <w:color w:val="333333"/>
          <w:spacing w:val="-8"/>
        </w:rPr>
        <w:t xml:space="preserve"> </w:t>
      </w:r>
      <w:r>
        <w:rPr>
          <w:color w:val="333333"/>
        </w:rPr>
        <w:t>результата</w:t>
      </w:r>
      <w:r>
        <w:rPr>
          <w:color w:val="333333"/>
          <w:spacing w:val="-5"/>
        </w:rPr>
        <w:t xml:space="preserve"> </w:t>
      </w:r>
      <w:r>
        <w:rPr>
          <w:color w:val="333333"/>
        </w:rPr>
        <w:t>цели</w:t>
      </w:r>
      <w:r>
        <w:rPr>
          <w:color w:val="333333"/>
          <w:spacing w:val="-4"/>
        </w:rPr>
        <w:t xml:space="preserve"> </w:t>
      </w:r>
      <w:r>
        <w:rPr>
          <w:color w:val="333333"/>
        </w:rPr>
        <w:t>и</w:t>
      </w:r>
      <w:r>
        <w:rPr>
          <w:color w:val="333333"/>
          <w:spacing w:val="-2"/>
        </w:rPr>
        <w:t xml:space="preserve"> условиям;</w:t>
      </w:r>
    </w:p>
    <w:p w14:paraId="53906D5F">
      <w:pPr>
        <w:pStyle w:val="7"/>
        <w:ind w:firstLine="568"/>
        <w:jc w:val="left"/>
      </w:pPr>
      <w:r>
        <w:rPr>
          <w:color w:val="333333"/>
        </w:rPr>
        <w:t>управлять собственными эмоциями и не поддаваться эмоциям других людей, выявлять и анализировать их причины;</w:t>
      </w:r>
    </w:p>
    <w:p w14:paraId="00281ECA">
      <w:pPr>
        <w:pStyle w:val="7"/>
        <w:ind w:firstLine="568"/>
        <w:jc w:val="left"/>
      </w:pPr>
      <w:r>
        <w:rPr>
          <w:color w:val="333333"/>
        </w:rPr>
        <w:t>ставить</w:t>
      </w:r>
      <w:r>
        <w:rPr>
          <w:color w:val="333333"/>
          <w:spacing w:val="-3"/>
        </w:rPr>
        <w:t xml:space="preserve"> </w:t>
      </w:r>
      <w:r>
        <w:rPr>
          <w:color w:val="333333"/>
        </w:rPr>
        <w:t>себя</w:t>
      </w:r>
      <w:r>
        <w:rPr>
          <w:color w:val="333333"/>
          <w:spacing w:val="-3"/>
        </w:rPr>
        <w:t xml:space="preserve"> </w:t>
      </w:r>
      <w:r>
        <w:rPr>
          <w:color w:val="333333"/>
        </w:rPr>
        <w:t>на</w:t>
      </w:r>
      <w:r>
        <w:rPr>
          <w:color w:val="333333"/>
          <w:spacing w:val="-4"/>
        </w:rPr>
        <w:t xml:space="preserve"> </w:t>
      </w:r>
      <w:r>
        <w:rPr>
          <w:color w:val="333333"/>
        </w:rPr>
        <w:t>место</w:t>
      </w:r>
      <w:r>
        <w:rPr>
          <w:color w:val="333333"/>
          <w:spacing w:val="-3"/>
        </w:rPr>
        <w:t xml:space="preserve"> </w:t>
      </w:r>
      <w:r>
        <w:rPr>
          <w:color w:val="333333"/>
        </w:rPr>
        <w:t>другого</w:t>
      </w:r>
      <w:r>
        <w:rPr>
          <w:color w:val="333333"/>
          <w:spacing w:val="-2"/>
        </w:rPr>
        <w:t xml:space="preserve"> </w:t>
      </w:r>
      <w:r>
        <w:rPr>
          <w:color w:val="333333"/>
        </w:rPr>
        <w:t>человека,</w:t>
      </w:r>
      <w:r>
        <w:rPr>
          <w:color w:val="333333"/>
          <w:spacing w:val="-2"/>
        </w:rPr>
        <w:t xml:space="preserve"> </w:t>
      </w:r>
      <w:r>
        <w:rPr>
          <w:color w:val="333333"/>
        </w:rPr>
        <w:t>понимать</w:t>
      </w:r>
      <w:r>
        <w:rPr>
          <w:color w:val="333333"/>
          <w:spacing w:val="-3"/>
        </w:rPr>
        <w:t xml:space="preserve"> </w:t>
      </w:r>
      <w:r>
        <w:rPr>
          <w:color w:val="333333"/>
        </w:rPr>
        <w:t>мотивы</w:t>
      </w:r>
      <w:r>
        <w:rPr>
          <w:color w:val="333333"/>
          <w:spacing w:val="-4"/>
        </w:rPr>
        <w:t xml:space="preserve"> </w:t>
      </w:r>
      <w:r>
        <w:rPr>
          <w:color w:val="333333"/>
        </w:rPr>
        <w:t>и</w:t>
      </w:r>
      <w:r>
        <w:rPr>
          <w:color w:val="333333"/>
          <w:spacing w:val="-3"/>
        </w:rPr>
        <w:t xml:space="preserve"> </w:t>
      </w:r>
      <w:r>
        <w:rPr>
          <w:color w:val="333333"/>
        </w:rPr>
        <w:t>намерения</w:t>
      </w:r>
      <w:r>
        <w:rPr>
          <w:color w:val="333333"/>
          <w:spacing w:val="-3"/>
        </w:rPr>
        <w:t xml:space="preserve"> </w:t>
      </w:r>
      <w:r>
        <w:rPr>
          <w:color w:val="333333"/>
        </w:rPr>
        <w:t>другого</w:t>
      </w:r>
      <w:r>
        <w:rPr>
          <w:color w:val="333333"/>
          <w:spacing w:val="-3"/>
        </w:rPr>
        <w:t xml:space="preserve"> </w:t>
      </w:r>
      <w:r>
        <w:rPr>
          <w:color w:val="333333"/>
        </w:rPr>
        <w:t>человека, регулировать способ выражения эмоций;</w:t>
      </w:r>
    </w:p>
    <w:p w14:paraId="3EC01BE1">
      <w:pPr>
        <w:pStyle w:val="7"/>
        <w:ind w:right="143" w:firstLine="568"/>
        <w:jc w:val="left"/>
      </w:pPr>
      <w:r>
        <w:rPr>
          <w:color w:val="333333"/>
        </w:rPr>
        <w:t>осознанно</w:t>
      </w:r>
      <w:r>
        <w:rPr>
          <w:color w:val="333333"/>
          <w:spacing w:val="-9"/>
        </w:rPr>
        <w:t xml:space="preserve"> </w:t>
      </w:r>
      <w:r>
        <w:rPr>
          <w:color w:val="333333"/>
        </w:rPr>
        <w:t>относиться</w:t>
      </w:r>
      <w:r>
        <w:rPr>
          <w:color w:val="333333"/>
          <w:spacing w:val="-8"/>
        </w:rPr>
        <w:t xml:space="preserve"> </w:t>
      </w:r>
      <w:r>
        <w:rPr>
          <w:color w:val="333333"/>
        </w:rPr>
        <w:t>к</w:t>
      </w:r>
      <w:r>
        <w:rPr>
          <w:color w:val="333333"/>
          <w:spacing w:val="-11"/>
        </w:rPr>
        <w:t xml:space="preserve"> </w:t>
      </w:r>
      <w:r>
        <w:rPr>
          <w:color w:val="333333"/>
        </w:rPr>
        <w:t>другому</w:t>
      </w:r>
      <w:r>
        <w:rPr>
          <w:color w:val="333333"/>
          <w:spacing w:val="-14"/>
        </w:rPr>
        <w:t xml:space="preserve"> </w:t>
      </w:r>
      <w:r>
        <w:rPr>
          <w:color w:val="333333"/>
        </w:rPr>
        <w:t>человеку,</w:t>
      </w:r>
      <w:r>
        <w:rPr>
          <w:color w:val="333333"/>
          <w:spacing w:val="-7"/>
        </w:rPr>
        <w:t xml:space="preserve"> </w:t>
      </w:r>
      <w:r>
        <w:rPr>
          <w:color w:val="333333"/>
        </w:rPr>
        <w:t>его</w:t>
      </w:r>
      <w:r>
        <w:rPr>
          <w:color w:val="333333"/>
          <w:spacing w:val="-8"/>
        </w:rPr>
        <w:t xml:space="preserve"> </w:t>
      </w:r>
      <w:r>
        <w:rPr>
          <w:color w:val="333333"/>
        </w:rPr>
        <w:t>мнению,</w:t>
      </w:r>
      <w:r>
        <w:rPr>
          <w:color w:val="333333"/>
          <w:spacing w:val="-11"/>
        </w:rPr>
        <w:t xml:space="preserve"> </w:t>
      </w:r>
      <w:r>
        <w:rPr>
          <w:color w:val="333333"/>
        </w:rPr>
        <w:t>признавать</w:t>
      </w:r>
      <w:r>
        <w:rPr>
          <w:color w:val="333333"/>
          <w:spacing w:val="-8"/>
        </w:rPr>
        <w:t xml:space="preserve"> </w:t>
      </w:r>
      <w:r>
        <w:rPr>
          <w:color w:val="333333"/>
        </w:rPr>
        <w:t>право</w:t>
      </w:r>
      <w:r>
        <w:rPr>
          <w:color w:val="333333"/>
          <w:spacing w:val="-4"/>
        </w:rPr>
        <w:t xml:space="preserve"> </w:t>
      </w:r>
      <w:r>
        <w:rPr>
          <w:color w:val="333333"/>
        </w:rPr>
        <w:t>на</w:t>
      </w:r>
      <w:r>
        <w:rPr>
          <w:color w:val="333333"/>
          <w:spacing w:val="-11"/>
        </w:rPr>
        <w:t xml:space="preserve"> </w:t>
      </w:r>
      <w:r>
        <w:rPr>
          <w:color w:val="333333"/>
        </w:rPr>
        <w:t>ошибку</w:t>
      </w:r>
      <w:r>
        <w:rPr>
          <w:color w:val="333333"/>
          <w:spacing w:val="-11"/>
        </w:rPr>
        <w:t xml:space="preserve"> </w:t>
      </w:r>
      <w:r>
        <w:rPr>
          <w:color w:val="333333"/>
        </w:rPr>
        <w:t>свою и чужую;</w:t>
      </w:r>
    </w:p>
    <w:p w14:paraId="34B747A6">
      <w:pPr>
        <w:pStyle w:val="7"/>
        <w:ind w:left="993"/>
        <w:jc w:val="left"/>
      </w:pPr>
      <w:r>
        <w:rPr>
          <w:color w:val="333333"/>
        </w:rPr>
        <w:t>быть</w:t>
      </w:r>
      <w:r>
        <w:rPr>
          <w:color w:val="333333"/>
          <w:spacing w:val="-9"/>
        </w:rPr>
        <w:t xml:space="preserve"> </w:t>
      </w:r>
      <w:r>
        <w:rPr>
          <w:color w:val="333333"/>
        </w:rPr>
        <w:t>открытым</w:t>
      </w:r>
      <w:r>
        <w:rPr>
          <w:color w:val="333333"/>
          <w:spacing w:val="-5"/>
        </w:rPr>
        <w:t xml:space="preserve"> </w:t>
      </w:r>
      <w:r>
        <w:rPr>
          <w:color w:val="333333"/>
        </w:rPr>
        <w:t>себе</w:t>
      </w:r>
      <w:r>
        <w:rPr>
          <w:color w:val="333333"/>
          <w:spacing w:val="-8"/>
        </w:rPr>
        <w:t xml:space="preserve"> </w:t>
      </w:r>
      <w:r>
        <w:rPr>
          <w:color w:val="333333"/>
        </w:rPr>
        <w:t>и</w:t>
      </w:r>
      <w:r>
        <w:rPr>
          <w:color w:val="333333"/>
          <w:spacing w:val="-5"/>
        </w:rPr>
        <w:t xml:space="preserve"> </w:t>
      </w:r>
      <w:r>
        <w:rPr>
          <w:color w:val="333333"/>
        </w:rPr>
        <w:t>другим</w:t>
      </w:r>
      <w:r>
        <w:rPr>
          <w:color w:val="333333"/>
          <w:spacing w:val="-5"/>
        </w:rPr>
        <w:t xml:space="preserve"> </w:t>
      </w:r>
      <w:r>
        <w:rPr>
          <w:color w:val="333333"/>
        </w:rPr>
        <w:t>людям,</w:t>
      </w:r>
      <w:r>
        <w:rPr>
          <w:color w:val="333333"/>
          <w:spacing w:val="-3"/>
        </w:rPr>
        <w:t xml:space="preserve"> </w:t>
      </w:r>
      <w:r>
        <w:rPr>
          <w:color w:val="333333"/>
        </w:rPr>
        <w:t>осознавать</w:t>
      </w:r>
      <w:r>
        <w:rPr>
          <w:color w:val="333333"/>
          <w:spacing w:val="-3"/>
        </w:rPr>
        <w:t xml:space="preserve"> </w:t>
      </w:r>
      <w:r>
        <w:rPr>
          <w:color w:val="333333"/>
        </w:rPr>
        <w:t>невозможность</w:t>
      </w:r>
      <w:r>
        <w:rPr>
          <w:color w:val="333333"/>
          <w:spacing w:val="-6"/>
        </w:rPr>
        <w:t xml:space="preserve"> </w:t>
      </w:r>
      <w:r>
        <w:rPr>
          <w:color w:val="333333"/>
        </w:rPr>
        <w:t>контроля</w:t>
      </w:r>
      <w:r>
        <w:rPr>
          <w:color w:val="333333"/>
          <w:spacing w:val="-4"/>
        </w:rPr>
        <w:t xml:space="preserve"> </w:t>
      </w:r>
      <w:r>
        <w:rPr>
          <w:color w:val="333333"/>
        </w:rPr>
        <w:t>всего</w:t>
      </w:r>
      <w:r>
        <w:rPr>
          <w:color w:val="333333"/>
          <w:spacing w:val="-5"/>
        </w:rPr>
        <w:t xml:space="preserve"> </w:t>
      </w:r>
      <w:r>
        <w:rPr>
          <w:color w:val="333333"/>
          <w:spacing w:val="-2"/>
        </w:rPr>
        <w:t>вокруг.</w:t>
      </w:r>
    </w:p>
    <w:p w14:paraId="486318B5">
      <w:pPr>
        <w:pStyle w:val="3"/>
        <w:spacing w:before="3"/>
        <w:ind w:left="993"/>
      </w:pPr>
      <w:r>
        <w:rPr>
          <w:color w:val="333333"/>
        </w:rPr>
        <w:t>Совместная</w:t>
      </w:r>
      <w:r>
        <w:rPr>
          <w:color w:val="333333"/>
          <w:spacing w:val="-8"/>
        </w:rPr>
        <w:t xml:space="preserve"> </w:t>
      </w:r>
      <w:r>
        <w:rPr>
          <w:color w:val="333333"/>
          <w:spacing w:val="-2"/>
        </w:rPr>
        <w:t>деятельность:</w:t>
      </w:r>
    </w:p>
    <w:p w14:paraId="76120730">
      <w:pPr>
        <w:pStyle w:val="7"/>
        <w:ind w:firstLine="568"/>
        <w:jc w:val="left"/>
      </w:pPr>
      <w:r>
        <w:rPr>
          <w:color w:val="333333"/>
        </w:rPr>
        <w:t>понимать</w:t>
      </w:r>
      <w:r>
        <w:rPr>
          <w:color w:val="333333"/>
          <w:spacing w:val="80"/>
        </w:rPr>
        <w:t xml:space="preserve"> </w:t>
      </w:r>
      <w:r>
        <w:rPr>
          <w:color w:val="333333"/>
        </w:rPr>
        <w:t>и</w:t>
      </w:r>
      <w:r>
        <w:rPr>
          <w:color w:val="333333"/>
          <w:spacing w:val="80"/>
        </w:rPr>
        <w:t xml:space="preserve"> </w:t>
      </w:r>
      <w:r>
        <w:rPr>
          <w:color w:val="333333"/>
        </w:rPr>
        <w:t>использовать</w:t>
      </w:r>
      <w:r>
        <w:rPr>
          <w:color w:val="333333"/>
          <w:spacing w:val="80"/>
        </w:rPr>
        <w:t xml:space="preserve"> </w:t>
      </w:r>
      <w:r>
        <w:rPr>
          <w:color w:val="333333"/>
        </w:rPr>
        <w:t>преимущества</w:t>
      </w:r>
      <w:r>
        <w:rPr>
          <w:color w:val="333333"/>
          <w:spacing w:val="80"/>
        </w:rPr>
        <w:t xml:space="preserve"> </w:t>
      </w:r>
      <w:r>
        <w:rPr>
          <w:color w:val="333333"/>
        </w:rPr>
        <w:t>командной</w:t>
      </w:r>
      <w:r>
        <w:rPr>
          <w:color w:val="333333"/>
          <w:spacing w:val="80"/>
        </w:rPr>
        <w:t xml:space="preserve"> </w:t>
      </w:r>
      <w:r>
        <w:rPr>
          <w:color w:val="333333"/>
        </w:rPr>
        <w:t>и</w:t>
      </w:r>
      <w:r>
        <w:rPr>
          <w:color w:val="333333"/>
          <w:spacing w:val="80"/>
        </w:rPr>
        <w:t xml:space="preserve"> </w:t>
      </w:r>
      <w:r>
        <w:rPr>
          <w:color w:val="333333"/>
        </w:rPr>
        <w:t>индивидуальной</w:t>
      </w:r>
      <w:r>
        <w:rPr>
          <w:color w:val="333333"/>
          <w:spacing w:val="80"/>
        </w:rPr>
        <w:t xml:space="preserve"> </w:t>
      </w:r>
      <w:r>
        <w:rPr>
          <w:color w:val="333333"/>
        </w:rPr>
        <w:t>работы</w:t>
      </w:r>
      <w:r>
        <w:rPr>
          <w:color w:val="333333"/>
          <w:spacing w:val="80"/>
        </w:rPr>
        <w:t xml:space="preserve"> </w:t>
      </w:r>
      <w:r>
        <w:rPr>
          <w:color w:val="333333"/>
        </w:rPr>
        <w:t>при решении конкретной учебной задачи;</w:t>
      </w:r>
    </w:p>
    <w:p w14:paraId="144FC391">
      <w:pPr>
        <w:pStyle w:val="7"/>
        <w:ind w:right="137" w:firstLine="568"/>
      </w:pPr>
      <w:r>
        <w:rPr>
          <w:color w:val="333333"/>
        </w:rPr>
        <w:t>планировать</w:t>
      </w:r>
      <w:r>
        <w:rPr>
          <w:color w:val="333333"/>
          <w:spacing w:val="-3"/>
        </w:rPr>
        <w:t xml:space="preserve"> </w:t>
      </w:r>
      <w:r>
        <w:rPr>
          <w:color w:val="333333"/>
        </w:rPr>
        <w:t>организацию</w:t>
      </w:r>
      <w:r>
        <w:rPr>
          <w:color w:val="333333"/>
          <w:spacing w:val="-3"/>
        </w:rPr>
        <w:t xml:space="preserve"> </w:t>
      </w:r>
      <w:r>
        <w:rPr>
          <w:color w:val="333333"/>
        </w:rPr>
        <w:t>совместной</w:t>
      </w:r>
      <w:r>
        <w:rPr>
          <w:color w:val="333333"/>
          <w:spacing w:val="-1"/>
        </w:rPr>
        <w:t xml:space="preserve"> </w:t>
      </w:r>
      <w:r>
        <w:rPr>
          <w:color w:val="333333"/>
        </w:rPr>
        <w:t>деятельности</w:t>
      </w:r>
      <w:r>
        <w:rPr>
          <w:color w:val="333333"/>
          <w:spacing w:val="-3"/>
        </w:rPr>
        <w:t xml:space="preserve"> </w:t>
      </w:r>
      <w:r>
        <w:rPr>
          <w:color w:val="333333"/>
        </w:rPr>
        <w:t>(распределять</w:t>
      </w:r>
      <w:r>
        <w:rPr>
          <w:color w:val="333333"/>
          <w:spacing w:val="-3"/>
        </w:rPr>
        <w:t xml:space="preserve"> </w:t>
      </w:r>
      <w:r>
        <w:rPr>
          <w:color w:val="333333"/>
        </w:rPr>
        <w:t>роли</w:t>
      </w:r>
      <w:r>
        <w:rPr>
          <w:color w:val="333333"/>
          <w:spacing w:val="-3"/>
        </w:rPr>
        <w:t xml:space="preserve"> </w:t>
      </w:r>
      <w:r>
        <w:rPr>
          <w:color w:val="333333"/>
        </w:rPr>
        <w:t>и</w:t>
      </w:r>
      <w:r>
        <w:rPr>
          <w:color w:val="333333"/>
          <w:spacing w:val="-6"/>
        </w:rPr>
        <w:t xml:space="preserve"> </w:t>
      </w:r>
      <w:r>
        <w:rPr>
          <w:color w:val="333333"/>
        </w:rPr>
        <w:t>понимать</w:t>
      </w:r>
      <w:r>
        <w:rPr>
          <w:color w:val="333333"/>
          <w:spacing w:val="-2"/>
        </w:rPr>
        <w:t xml:space="preserve"> </w:t>
      </w:r>
      <w:r>
        <w:rPr>
          <w:color w:val="333333"/>
        </w:rPr>
        <w:t>свою роль,</w:t>
      </w:r>
      <w:r>
        <w:rPr>
          <w:color w:val="333333"/>
          <w:spacing w:val="-9"/>
        </w:rPr>
        <w:t xml:space="preserve"> </w:t>
      </w:r>
      <w:r>
        <w:rPr>
          <w:color w:val="333333"/>
        </w:rPr>
        <w:t>принимать</w:t>
      </w:r>
      <w:r>
        <w:rPr>
          <w:color w:val="333333"/>
          <w:spacing w:val="-10"/>
        </w:rPr>
        <w:t xml:space="preserve"> </w:t>
      </w:r>
      <w:r>
        <w:rPr>
          <w:color w:val="333333"/>
        </w:rPr>
        <w:t>правила</w:t>
      </w:r>
      <w:r>
        <w:rPr>
          <w:color w:val="333333"/>
          <w:spacing w:val="-7"/>
        </w:rPr>
        <w:t xml:space="preserve"> </w:t>
      </w:r>
      <w:r>
        <w:rPr>
          <w:color w:val="333333"/>
        </w:rPr>
        <w:t>учебного</w:t>
      </w:r>
      <w:r>
        <w:rPr>
          <w:color w:val="333333"/>
          <w:spacing w:val="-9"/>
        </w:rPr>
        <w:t xml:space="preserve"> </w:t>
      </w:r>
      <w:r>
        <w:rPr>
          <w:color w:val="333333"/>
        </w:rPr>
        <w:t>взаимодействия,</w:t>
      </w:r>
      <w:r>
        <w:rPr>
          <w:color w:val="333333"/>
          <w:spacing w:val="-5"/>
        </w:rPr>
        <w:t xml:space="preserve"> </w:t>
      </w:r>
      <w:r>
        <w:rPr>
          <w:color w:val="333333"/>
        </w:rPr>
        <w:t>обсуждать</w:t>
      </w:r>
      <w:r>
        <w:rPr>
          <w:color w:val="333333"/>
          <w:spacing w:val="-7"/>
        </w:rPr>
        <w:t xml:space="preserve"> </w:t>
      </w:r>
      <w:r>
        <w:rPr>
          <w:color w:val="333333"/>
        </w:rPr>
        <w:t>процесс</w:t>
      </w:r>
      <w:r>
        <w:rPr>
          <w:color w:val="333333"/>
          <w:spacing w:val="-10"/>
        </w:rPr>
        <w:t xml:space="preserve"> </w:t>
      </w:r>
      <w:r>
        <w:rPr>
          <w:color w:val="333333"/>
        </w:rPr>
        <w:t>и</w:t>
      </w:r>
      <w:r>
        <w:rPr>
          <w:color w:val="333333"/>
          <w:spacing w:val="-8"/>
        </w:rPr>
        <w:t xml:space="preserve"> </w:t>
      </w:r>
      <w:r>
        <w:rPr>
          <w:color w:val="333333"/>
        </w:rPr>
        <w:t>результат</w:t>
      </w:r>
      <w:r>
        <w:rPr>
          <w:color w:val="333333"/>
          <w:spacing w:val="-7"/>
        </w:rPr>
        <w:t xml:space="preserve"> </w:t>
      </w:r>
      <w:r>
        <w:rPr>
          <w:color w:val="333333"/>
        </w:rPr>
        <w:t>совместной работы, подчиняться, выделять общую точку зрения, договариваться о результатах);</w:t>
      </w:r>
    </w:p>
    <w:p w14:paraId="3D694142">
      <w:pPr>
        <w:pStyle w:val="7"/>
        <w:ind w:right="138" w:firstLine="568"/>
      </w:pPr>
      <w:r>
        <w:rPr>
          <w:color w:val="333333"/>
        </w:rPr>
        <w:t>определять свои действия и действия партнёра, которые помогали или затрудняли нахождение</w:t>
      </w:r>
      <w:r>
        <w:rPr>
          <w:color w:val="333333"/>
          <w:spacing w:val="-1"/>
        </w:rPr>
        <w:t xml:space="preserve"> </w:t>
      </w:r>
      <w:r>
        <w:rPr>
          <w:color w:val="333333"/>
        </w:rPr>
        <w:t>общего решения, оценивать</w:t>
      </w:r>
      <w:r>
        <w:rPr>
          <w:color w:val="333333"/>
          <w:spacing w:val="-2"/>
        </w:rPr>
        <w:t xml:space="preserve"> </w:t>
      </w:r>
      <w:r>
        <w:rPr>
          <w:color w:val="333333"/>
        </w:rPr>
        <w:t>качество своего вклада</w:t>
      </w:r>
      <w:r>
        <w:rPr>
          <w:color w:val="333333"/>
          <w:spacing w:val="-6"/>
        </w:rPr>
        <w:t xml:space="preserve"> </w:t>
      </w:r>
      <w:r>
        <w:rPr>
          <w:color w:val="333333"/>
        </w:rPr>
        <w:t>в</w:t>
      </w:r>
      <w:r>
        <w:rPr>
          <w:color w:val="333333"/>
          <w:spacing w:val="-1"/>
        </w:rPr>
        <w:t xml:space="preserve"> </w:t>
      </w:r>
      <w:r>
        <w:rPr>
          <w:color w:val="333333"/>
        </w:rPr>
        <w:t>общий продукт</w:t>
      </w:r>
      <w:r>
        <w:rPr>
          <w:color w:val="333333"/>
          <w:spacing w:val="-2"/>
        </w:rPr>
        <w:t xml:space="preserve"> </w:t>
      </w:r>
      <w:r>
        <w:rPr>
          <w:color w:val="333333"/>
        </w:rPr>
        <w:t>по заданным</w:t>
      </w:r>
    </w:p>
    <w:p w14:paraId="5CE3E0A5">
      <w:pPr>
        <w:pStyle w:val="7"/>
        <w:spacing w:after="0"/>
        <w:sectPr>
          <w:pgSz w:w="11920" w:h="16850"/>
          <w:pgMar w:top="1080" w:right="708" w:bottom="280" w:left="850" w:header="720" w:footer="720" w:gutter="0"/>
          <w:cols w:space="720" w:num="1"/>
        </w:sectPr>
      </w:pPr>
    </w:p>
    <w:p w14:paraId="3BB67811">
      <w:pPr>
        <w:pStyle w:val="7"/>
        <w:spacing w:before="70"/>
        <w:ind w:right="143"/>
      </w:pPr>
      <w:r>
        <w:rPr>
          <w:color w:val="333333"/>
        </w:rPr>
        <w:t>участниками группы критериям, разделять сферу ответственности и проявлять готовность к предоставлению отчёта перед группой.</w:t>
      </w:r>
    </w:p>
    <w:p w14:paraId="11D2E225">
      <w:pPr>
        <w:pStyle w:val="2"/>
        <w:ind w:left="993"/>
        <w:jc w:val="both"/>
      </w:pPr>
      <w:r>
        <w:rPr>
          <w:color w:val="333333"/>
        </w:rPr>
        <w:t>ПРЕДМЕТНЫЕ</w:t>
      </w:r>
      <w:r>
        <w:rPr>
          <w:color w:val="333333"/>
          <w:spacing w:val="-6"/>
        </w:rPr>
        <w:t xml:space="preserve"> </w:t>
      </w:r>
      <w:r>
        <w:rPr>
          <w:color w:val="333333"/>
          <w:spacing w:val="-2"/>
        </w:rPr>
        <w:t>РЕЗУЛЬТАТЫ</w:t>
      </w:r>
    </w:p>
    <w:p w14:paraId="3E1D7BB1">
      <w:pPr>
        <w:pStyle w:val="7"/>
        <w:ind w:right="143" w:firstLine="568"/>
      </w:pPr>
      <w:r>
        <w:rPr>
          <w:color w:val="333333"/>
        </w:rPr>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14:paraId="73F99E22">
      <w:pPr>
        <w:pStyle w:val="7"/>
        <w:ind w:right="138" w:firstLine="568"/>
      </w:pPr>
      <w:r>
        <w:rPr>
          <w:color w:val="333333"/>
        </w:rPr>
        <w:t>Приобретаемый опыт проявляется в понимании существующих проблем безопасности и усвоении</w:t>
      </w:r>
      <w:r>
        <w:rPr>
          <w:color w:val="333333"/>
          <w:spacing w:val="-15"/>
        </w:rPr>
        <w:t xml:space="preserve"> </w:t>
      </w:r>
      <w:r>
        <w:rPr>
          <w:color w:val="333333"/>
        </w:rPr>
        <w:t>обучающимися</w:t>
      </w:r>
      <w:r>
        <w:rPr>
          <w:color w:val="333333"/>
          <w:spacing w:val="-15"/>
        </w:rPr>
        <w:t xml:space="preserve"> </w:t>
      </w:r>
      <w:r>
        <w:rPr>
          <w:color w:val="333333"/>
        </w:rPr>
        <w:t>минимума</w:t>
      </w:r>
      <w:r>
        <w:rPr>
          <w:color w:val="333333"/>
          <w:spacing w:val="-15"/>
        </w:rPr>
        <w:t xml:space="preserve"> </w:t>
      </w:r>
      <w:r>
        <w:rPr>
          <w:color w:val="333333"/>
        </w:rPr>
        <w:t>основных</w:t>
      </w:r>
      <w:r>
        <w:rPr>
          <w:color w:val="333333"/>
          <w:spacing w:val="-15"/>
        </w:rPr>
        <w:t xml:space="preserve"> </w:t>
      </w:r>
      <w:r>
        <w:rPr>
          <w:color w:val="333333"/>
        </w:rPr>
        <w:t>ключевых</w:t>
      </w:r>
      <w:r>
        <w:rPr>
          <w:color w:val="333333"/>
          <w:spacing w:val="-15"/>
        </w:rPr>
        <w:t xml:space="preserve"> </w:t>
      </w:r>
      <w:r>
        <w:rPr>
          <w:color w:val="333333"/>
        </w:rPr>
        <w:t>понятий,</w:t>
      </w:r>
      <w:r>
        <w:rPr>
          <w:color w:val="333333"/>
          <w:spacing w:val="-15"/>
        </w:rPr>
        <w:t xml:space="preserve"> </w:t>
      </w:r>
      <w:r>
        <w:rPr>
          <w:color w:val="333333"/>
        </w:rPr>
        <w:t>которые</w:t>
      </w:r>
      <w:r>
        <w:rPr>
          <w:color w:val="333333"/>
          <w:spacing w:val="-15"/>
        </w:rPr>
        <w:t xml:space="preserve"> </w:t>
      </w:r>
      <w:r>
        <w:rPr>
          <w:color w:val="333333"/>
        </w:rPr>
        <w:t>в</w:t>
      </w:r>
      <w:r>
        <w:rPr>
          <w:color w:val="333333"/>
          <w:spacing w:val="-15"/>
        </w:rPr>
        <w:t xml:space="preserve"> </w:t>
      </w:r>
      <w:r>
        <w:rPr>
          <w:color w:val="333333"/>
        </w:rPr>
        <w:t>дальнейшем</w:t>
      </w:r>
      <w:r>
        <w:rPr>
          <w:color w:val="333333"/>
          <w:spacing w:val="-15"/>
        </w:rPr>
        <w:t xml:space="preserve"> </w:t>
      </w:r>
      <w:r>
        <w:rPr>
          <w:color w:val="333333"/>
        </w:rPr>
        <w:t>будут использоваться без дополнительных разъяснений,</w:t>
      </w:r>
      <w:r>
        <w:rPr>
          <w:color w:val="333333"/>
          <w:spacing w:val="-1"/>
        </w:rPr>
        <w:t xml:space="preserve"> </w:t>
      </w:r>
      <w:r>
        <w:rPr>
          <w:color w:val="333333"/>
        </w:rPr>
        <w:t>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14:paraId="26817C24">
      <w:pPr>
        <w:pStyle w:val="7"/>
        <w:ind w:left="993"/>
      </w:pPr>
      <w:r>
        <w:rPr>
          <w:color w:val="333333"/>
        </w:rPr>
        <w:t>Предметные</w:t>
      </w:r>
      <w:r>
        <w:rPr>
          <w:color w:val="333333"/>
          <w:spacing w:val="-11"/>
        </w:rPr>
        <w:t xml:space="preserve"> </w:t>
      </w:r>
      <w:r>
        <w:rPr>
          <w:color w:val="333333"/>
        </w:rPr>
        <w:t>результаты</w:t>
      </w:r>
      <w:r>
        <w:rPr>
          <w:color w:val="333333"/>
          <w:spacing w:val="-5"/>
        </w:rPr>
        <w:t xml:space="preserve"> </w:t>
      </w:r>
      <w:r>
        <w:rPr>
          <w:color w:val="333333"/>
        </w:rPr>
        <w:t>по</w:t>
      </w:r>
      <w:r>
        <w:rPr>
          <w:color w:val="333333"/>
          <w:spacing w:val="-5"/>
        </w:rPr>
        <w:t xml:space="preserve"> </w:t>
      </w:r>
      <w:r>
        <w:rPr>
          <w:color w:val="333333"/>
        </w:rPr>
        <w:t>ОБЗР</w:t>
      </w:r>
      <w:r>
        <w:rPr>
          <w:color w:val="333333"/>
          <w:spacing w:val="-4"/>
        </w:rPr>
        <w:t xml:space="preserve"> </w:t>
      </w:r>
      <w:r>
        <w:rPr>
          <w:color w:val="333333"/>
        </w:rPr>
        <w:t>должны</w:t>
      </w:r>
      <w:r>
        <w:rPr>
          <w:color w:val="333333"/>
          <w:spacing w:val="-4"/>
        </w:rPr>
        <w:t xml:space="preserve"> </w:t>
      </w:r>
      <w:r>
        <w:rPr>
          <w:color w:val="333333"/>
          <w:spacing w:val="-2"/>
        </w:rPr>
        <w:t>обеспечивать:</w:t>
      </w:r>
    </w:p>
    <w:p w14:paraId="2DA259BA">
      <w:pPr>
        <w:pStyle w:val="9"/>
        <w:numPr>
          <w:ilvl w:val="0"/>
          <w:numId w:val="34"/>
        </w:numPr>
        <w:tabs>
          <w:tab w:val="left" w:pos="422"/>
          <w:tab w:val="left" w:pos="424"/>
        </w:tabs>
        <w:spacing w:before="0" w:after="0" w:line="240" w:lineRule="auto"/>
        <w:ind w:left="424" w:right="139" w:hanging="361"/>
        <w:jc w:val="both"/>
        <w:rPr>
          <w:sz w:val="24"/>
        </w:rPr>
      </w:pPr>
      <w:r>
        <w:rPr>
          <w:color w:val="333333"/>
          <w:sz w:val="24"/>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w:t>
      </w:r>
      <w:r>
        <w:rPr>
          <w:color w:val="333333"/>
          <w:spacing w:val="-5"/>
          <w:sz w:val="24"/>
        </w:rPr>
        <w:t xml:space="preserve"> </w:t>
      </w:r>
      <w:r>
        <w:rPr>
          <w:color w:val="333333"/>
          <w:sz w:val="24"/>
        </w:rPr>
        <w:t>российского</w:t>
      </w:r>
      <w:r>
        <w:rPr>
          <w:color w:val="333333"/>
          <w:spacing w:val="-4"/>
          <w:sz w:val="24"/>
        </w:rPr>
        <w:t xml:space="preserve"> </w:t>
      </w:r>
      <w:r>
        <w:rPr>
          <w:color w:val="333333"/>
          <w:sz w:val="24"/>
        </w:rPr>
        <w:t>общества,</w:t>
      </w:r>
      <w:r>
        <w:rPr>
          <w:color w:val="333333"/>
          <w:spacing w:val="-4"/>
          <w:sz w:val="24"/>
        </w:rPr>
        <w:t xml:space="preserve"> </w:t>
      </w:r>
      <w:r>
        <w:rPr>
          <w:color w:val="333333"/>
          <w:sz w:val="24"/>
        </w:rPr>
        <w:t>безопасности</w:t>
      </w:r>
      <w:r>
        <w:rPr>
          <w:color w:val="333333"/>
          <w:spacing w:val="-3"/>
          <w:sz w:val="24"/>
        </w:rPr>
        <w:t xml:space="preserve"> </w:t>
      </w:r>
      <w:r>
        <w:rPr>
          <w:color w:val="333333"/>
          <w:sz w:val="24"/>
        </w:rPr>
        <w:t>страны,</w:t>
      </w:r>
      <w:r>
        <w:rPr>
          <w:color w:val="333333"/>
          <w:spacing w:val="-7"/>
          <w:sz w:val="24"/>
        </w:rPr>
        <w:t xml:space="preserve"> </w:t>
      </w:r>
      <w:r>
        <w:rPr>
          <w:color w:val="333333"/>
          <w:sz w:val="24"/>
        </w:rPr>
        <w:t>закрепленных</w:t>
      </w:r>
      <w:r>
        <w:rPr>
          <w:color w:val="333333"/>
          <w:spacing w:val="-1"/>
          <w:sz w:val="24"/>
        </w:rPr>
        <w:t xml:space="preserve"> </w:t>
      </w:r>
      <w:r>
        <w:rPr>
          <w:color w:val="333333"/>
          <w:sz w:val="24"/>
        </w:rPr>
        <w:t>в</w:t>
      </w:r>
      <w:r>
        <w:rPr>
          <w:color w:val="333333"/>
          <w:spacing w:val="-7"/>
          <w:sz w:val="24"/>
        </w:rPr>
        <w:t xml:space="preserve"> </w:t>
      </w:r>
      <w:r>
        <w:rPr>
          <w:color w:val="333333"/>
          <w:sz w:val="24"/>
        </w:rPr>
        <w:t>Конституции</w:t>
      </w:r>
      <w:r>
        <w:rPr>
          <w:color w:val="333333"/>
          <w:spacing w:val="-4"/>
          <w:sz w:val="24"/>
        </w:rPr>
        <w:t xml:space="preserve"> </w:t>
      </w:r>
      <w:r>
        <w:rPr>
          <w:color w:val="333333"/>
          <w:sz w:val="24"/>
        </w:rPr>
        <w:t>Российской Федерации, правовых основах обеспечения национальной безопасности, угрозах мирного и военного характера;</w:t>
      </w:r>
    </w:p>
    <w:p w14:paraId="7B13A8A4">
      <w:pPr>
        <w:pStyle w:val="9"/>
        <w:numPr>
          <w:ilvl w:val="0"/>
          <w:numId w:val="34"/>
        </w:numPr>
        <w:tabs>
          <w:tab w:val="left" w:pos="422"/>
          <w:tab w:val="left" w:pos="424"/>
        </w:tabs>
        <w:spacing w:before="0" w:after="0" w:line="240" w:lineRule="auto"/>
        <w:ind w:left="424" w:right="146" w:hanging="361"/>
        <w:jc w:val="both"/>
        <w:rPr>
          <w:sz w:val="24"/>
        </w:rPr>
      </w:pPr>
      <w:r>
        <w:rPr>
          <w:color w:val="333333"/>
          <w:sz w:val="24"/>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14:paraId="20291B24">
      <w:pPr>
        <w:pStyle w:val="9"/>
        <w:numPr>
          <w:ilvl w:val="0"/>
          <w:numId w:val="34"/>
        </w:numPr>
        <w:tabs>
          <w:tab w:val="left" w:pos="422"/>
          <w:tab w:val="left" w:pos="424"/>
        </w:tabs>
        <w:spacing w:before="0" w:after="0" w:line="240" w:lineRule="auto"/>
        <w:ind w:left="424" w:right="138" w:hanging="361"/>
        <w:jc w:val="both"/>
        <w:rPr>
          <w:sz w:val="24"/>
        </w:rPr>
      </w:pPr>
      <w:r>
        <w:rPr>
          <w:color w:val="333333"/>
          <w:sz w:val="24"/>
        </w:rPr>
        <w:t>сформированность</w:t>
      </w:r>
      <w:r>
        <w:rPr>
          <w:color w:val="333333"/>
          <w:spacing w:val="-8"/>
          <w:sz w:val="24"/>
        </w:rPr>
        <w:t xml:space="preserve"> </w:t>
      </w:r>
      <w:r>
        <w:rPr>
          <w:color w:val="333333"/>
          <w:sz w:val="24"/>
        </w:rPr>
        <w:t>чувства</w:t>
      </w:r>
      <w:r>
        <w:rPr>
          <w:color w:val="333333"/>
          <w:spacing w:val="-14"/>
          <w:sz w:val="24"/>
        </w:rPr>
        <w:t xml:space="preserve"> </w:t>
      </w:r>
      <w:r>
        <w:rPr>
          <w:color w:val="333333"/>
          <w:sz w:val="24"/>
        </w:rPr>
        <w:t>гордости</w:t>
      </w:r>
      <w:r>
        <w:rPr>
          <w:color w:val="333333"/>
          <w:spacing w:val="-12"/>
          <w:sz w:val="24"/>
        </w:rPr>
        <w:t xml:space="preserve"> </w:t>
      </w:r>
      <w:r>
        <w:rPr>
          <w:color w:val="333333"/>
          <w:sz w:val="24"/>
        </w:rPr>
        <w:t>за</w:t>
      </w:r>
      <w:r>
        <w:rPr>
          <w:color w:val="333333"/>
          <w:spacing w:val="-12"/>
          <w:sz w:val="24"/>
        </w:rPr>
        <w:t xml:space="preserve"> </w:t>
      </w:r>
      <w:r>
        <w:rPr>
          <w:color w:val="333333"/>
          <w:sz w:val="24"/>
        </w:rPr>
        <w:t>свою</w:t>
      </w:r>
      <w:r>
        <w:rPr>
          <w:color w:val="333333"/>
          <w:spacing w:val="-10"/>
          <w:sz w:val="24"/>
        </w:rPr>
        <w:t xml:space="preserve"> </w:t>
      </w:r>
      <w:r>
        <w:rPr>
          <w:color w:val="333333"/>
          <w:sz w:val="24"/>
        </w:rPr>
        <w:t>Родину,</w:t>
      </w:r>
      <w:r>
        <w:rPr>
          <w:color w:val="333333"/>
          <w:spacing w:val="-10"/>
          <w:sz w:val="24"/>
        </w:rPr>
        <w:t xml:space="preserve"> </w:t>
      </w:r>
      <w:r>
        <w:rPr>
          <w:color w:val="333333"/>
          <w:sz w:val="24"/>
        </w:rPr>
        <w:t>ответственного</w:t>
      </w:r>
      <w:r>
        <w:rPr>
          <w:color w:val="333333"/>
          <w:spacing w:val="-9"/>
          <w:sz w:val="24"/>
        </w:rPr>
        <w:t xml:space="preserve"> </w:t>
      </w:r>
      <w:r>
        <w:rPr>
          <w:color w:val="333333"/>
          <w:sz w:val="24"/>
        </w:rPr>
        <w:t>отношения</w:t>
      </w:r>
      <w:r>
        <w:rPr>
          <w:color w:val="333333"/>
          <w:spacing w:val="-15"/>
          <w:sz w:val="24"/>
        </w:rPr>
        <w:t xml:space="preserve"> </w:t>
      </w:r>
      <w:r>
        <w:rPr>
          <w:color w:val="333333"/>
          <w:sz w:val="24"/>
        </w:rPr>
        <w:t>к</w:t>
      </w:r>
      <w:r>
        <w:rPr>
          <w:color w:val="333333"/>
          <w:spacing w:val="-12"/>
          <w:sz w:val="24"/>
        </w:rPr>
        <w:t xml:space="preserve"> </w:t>
      </w:r>
      <w:r>
        <w:rPr>
          <w:color w:val="333333"/>
          <w:sz w:val="24"/>
        </w:rPr>
        <w:t>выполнению конституционного</w:t>
      </w:r>
      <w:r>
        <w:rPr>
          <w:color w:val="333333"/>
          <w:spacing w:val="-2"/>
          <w:sz w:val="24"/>
        </w:rPr>
        <w:t xml:space="preserve"> </w:t>
      </w:r>
      <w:r>
        <w:rPr>
          <w:color w:val="333333"/>
          <w:sz w:val="24"/>
        </w:rPr>
        <w:t>долга</w:t>
      </w:r>
      <w:r>
        <w:rPr>
          <w:color w:val="333333"/>
          <w:spacing w:val="-6"/>
          <w:sz w:val="24"/>
        </w:rPr>
        <w:t xml:space="preserve"> </w:t>
      </w:r>
      <w:r>
        <w:rPr>
          <w:color w:val="333333"/>
          <w:sz w:val="24"/>
        </w:rPr>
        <w:t>–</w:t>
      </w:r>
      <w:r>
        <w:rPr>
          <w:color w:val="333333"/>
          <w:spacing w:val="-3"/>
          <w:sz w:val="24"/>
        </w:rPr>
        <w:t xml:space="preserve"> </w:t>
      </w:r>
      <w:r>
        <w:rPr>
          <w:color w:val="333333"/>
          <w:sz w:val="24"/>
        </w:rPr>
        <w:t>защите</w:t>
      </w:r>
      <w:r>
        <w:rPr>
          <w:color w:val="333333"/>
          <w:spacing w:val="-6"/>
          <w:sz w:val="24"/>
        </w:rPr>
        <w:t xml:space="preserve"> </w:t>
      </w:r>
      <w:r>
        <w:rPr>
          <w:color w:val="333333"/>
          <w:sz w:val="24"/>
        </w:rPr>
        <w:t>Отечества;</w:t>
      </w:r>
      <w:r>
        <w:rPr>
          <w:color w:val="333333"/>
          <w:spacing w:val="-5"/>
          <w:sz w:val="24"/>
        </w:rPr>
        <w:t xml:space="preserve"> </w:t>
      </w:r>
      <w:r>
        <w:rPr>
          <w:color w:val="333333"/>
          <w:sz w:val="24"/>
        </w:rPr>
        <w:t>овладение</w:t>
      </w:r>
      <w:r>
        <w:rPr>
          <w:color w:val="333333"/>
          <w:spacing w:val="-6"/>
          <w:sz w:val="24"/>
        </w:rPr>
        <w:t xml:space="preserve"> </w:t>
      </w:r>
      <w:r>
        <w:rPr>
          <w:color w:val="333333"/>
          <w:sz w:val="24"/>
        </w:rPr>
        <w:t>знаниями</w:t>
      </w:r>
      <w:r>
        <w:rPr>
          <w:color w:val="333333"/>
          <w:spacing w:val="-3"/>
          <w:sz w:val="24"/>
        </w:rPr>
        <w:t xml:space="preserve"> </w:t>
      </w:r>
      <w:r>
        <w:rPr>
          <w:color w:val="333333"/>
          <w:sz w:val="24"/>
        </w:rPr>
        <w:t>об</w:t>
      </w:r>
      <w:r>
        <w:rPr>
          <w:color w:val="333333"/>
          <w:spacing w:val="-6"/>
          <w:sz w:val="24"/>
        </w:rPr>
        <w:t xml:space="preserve"> </w:t>
      </w:r>
      <w:r>
        <w:rPr>
          <w:color w:val="333333"/>
          <w:sz w:val="24"/>
        </w:rPr>
        <w:t>истории</w:t>
      </w:r>
      <w:r>
        <w:rPr>
          <w:color w:val="333333"/>
          <w:spacing w:val="-4"/>
          <w:sz w:val="24"/>
        </w:rPr>
        <w:t xml:space="preserve"> </w:t>
      </w:r>
      <w:r>
        <w:rPr>
          <w:color w:val="333333"/>
          <w:sz w:val="24"/>
        </w:rPr>
        <w:t>возникновения</w:t>
      </w:r>
      <w:r>
        <w:rPr>
          <w:color w:val="333333"/>
          <w:spacing w:val="-4"/>
          <w:sz w:val="24"/>
        </w:rPr>
        <w:t xml:space="preserve"> </w:t>
      </w:r>
      <w:r>
        <w:rPr>
          <w:color w:val="333333"/>
          <w:sz w:val="24"/>
        </w:rPr>
        <w:t>и развития</w:t>
      </w:r>
      <w:r>
        <w:rPr>
          <w:color w:val="333333"/>
          <w:spacing w:val="-1"/>
          <w:sz w:val="24"/>
        </w:rPr>
        <w:t xml:space="preserve"> </w:t>
      </w:r>
      <w:r>
        <w:rPr>
          <w:color w:val="333333"/>
          <w:sz w:val="24"/>
        </w:rPr>
        <w:t>военной</w:t>
      </w:r>
      <w:r>
        <w:rPr>
          <w:color w:val="333333"/>
          <w:spacing w:val="-1"/>
          <w:sz w:val="24"/>
        </w:rPr>
        <w:t xml:space="preserve"> </w:t>
      </w:r>
      <w:r>
        <w:rPr>
          <w:color w:val="333333"/>
          <w:sz w:val="24"/>
        </w:rPr>
        <w:t>организации государства, функции</w:t>
      </w:r>
      <w:r>
        <w:rPr>
          <w:color w:val="333333"/>
          <w:spacing w:val="-1"/>
          <w:sz w:val="24"/>
        </w:rPr>
        <w:t xml:space="preserve"> </w:t>
      </w:r>
      <w:r>
        <w:rPr>
          <w:color w:val="333333"/>
          <w:sz w:val="24"/>
        </w:rPr>
        <w:t>и задачи современных Вооруженных сил Российской Федерации, знание особенностей добровольной и обязательной подготовки к военной службе;</w:t>
      </w:r>
    </w:p>
    <w:p w14:paraId="4E319823">
      <w:pPr>
        <w:pStyle w:val="9"/>
        <w:numPr>
          <w:ilvl w:val="0"/>
          <w:numId w:val="34"/>
        </w:numPr>
        <w:tabs>
          <w:tab w:val="left" w:pos="422"/>
          <w:tab w:val="left" w:pos="424"/>
        </w:tabs>
        <w:spacing w:before="0" w:after="0" w:line="240" w:lineRule="auto"/>
        <w:ind w:left="424" w:right="148" w:hanging="361"/>
        <w:jc w:val="both"/>
        <w:rPr>
          <w:sz w:val="24"/>
        </w:rPr>
      </w:pPr>
      <w:r>
        <w:rPr>
          <w:color w:val="333333"/>
          <w:sz w:val="24"/>
        </w:rPr>
        <w:t>сформированность представлений о назначении, боевых свойствах и общем устройстве стрелкового оружия;</w:t>
      </w:r>
    </w:p>
    <w:p w14:paraId="534E4787">
      <w:pPr>
        <w:pStyle w:val="9"/>
        <w:numPr>
          <w:ilvl w:val="0"/>
          <w:numId w:val="34"/>
        </w:numPr>
        <w:tabs>
          <w:tab w:val="left" w:pos="422"/>
          <w:tab w:val="left" w:pos="424"/>
        </w:tabs>
        <w:spacing w:before="0" w:after="0" w:line="240" w:lineRule="auto"/>
        <w:ind w:left="424" w:right="149" w:hanging="361"/>
        <w:jc w:val="both"/>
        <w:rPr>
          <w:sz w:val="24"/>
        </w:rPr>
      </w:pPr>
      <w:r>
        <w:rPr>
          <w:color w:val="333333"/>
          <w:sz w:val="24"/>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14:paraId="687B076B">
      <w:pPr>
        <w:pStyle w:val="9"/>
        <w:numPr>
          <w:ilvl w:val="0"/>
          <w:numId w:val="34"/>
        </w:numPr>
        <w:tabs>
          <w:tab w:val="left" w:pos="423"/>
        </w:tabs>
        <w:spacing w:before="0" w:after="0" w:line="240" w:lineRule="auto"/>
        <w:ind w:left="423" w:right="0" w:hanging="359"/>
        <w:jc w:val="both"/>
        <w:rPr>
          <w:sz w:val="24"/>
        </w:rPr>
      </w:pPr>
      <w:r>
        <w:rPr>
          <w:color w:val="333333"/>
          <w:sz w:val="24"/>
        </w:rPr>
        <w:t>сформированность</w:t>
      </w:r>
      <w:r>
        <w:rPr>
          <w:color w:val="333333"/>
          <w:spacing w:val="49"/>
          <w:w w:val="150"/>
          <w:sz w:val="24"/>
        </w:rPr>
        <w:t xml:space="preserve"> </w:t>
      </w:r>
      <w:r>
        <w:rPr>
          <w:color w:val="333333"/>
          <w:sz w:val="24"/>
        </w:rPr>
        <w:t>представлений</w:t>
      </w:r>
      <w:r>
        <w:rPr>
          <w:color w:val="333333"/>
          <w:spacing w:val="50"/>
          <w:w w:val="150"/>
          <w:sz w:val="24"/>
        </w:rPr>
        <w:t xml:space="preserve"> </w:t>
      </w:r>
      <w:r>
        <w:rPr>
          <w:color w:val="333333"/>
          <w:sz w:val="24"/>
        </w:rPr>
        <w:t>о</w:t>
      </w:r>
      <w:r>
        <w:rPr>
          <w:color w:val="333333"/>
          <w:spacing w:val="52"/>
          <w:w w:val="150"/>
          <w:sz w:val="24"/>
        </w:rPr>
        <w:t xml:space="preserve"> </w:t>
      </w:r>
      <w:r>
        <w:rPr>
          <w:color w:val="333333"/>
          <w:sz w:val="24"/>
        </w:rPr>
        <w:t>культуре</w:t>
      </w:r>
      <w:r>
        <w:rPr>
          <w:color w:val="333333"/>
          <w:spacing w:val="79"/>
          <w:sz w:val="24"/>
        </w:rPr>
        <w:t xml:space="preserve"> </w:t>
      </w:r>
      <w:r>
        <w:rPr>
          <w:color w:val="333333"/>
          <w:sz w:val="24"/>
        </w:rPr>
        <w:t>безопасности</w:t>
      </w:r>
      <w:r>
        <w:rPr>
          <w:color w:val="333333"/>
          <w:spacing w:val="54"/>
          <w:w w:val="150"/>
          <w:sz w:val="24"/>
        </w:rPr>
        <w:t xml:space="preserve"> </w:t>
      </w:r>
      <w:r>
        <w:rPr>
          <w:color w:val="333333"/>
          <w:sz w:val="24"/>
        </w:rPr>
        <w:t>жизнедеятельности,</w:t>
      </w:r>
      <w:r>
        <w:rPr>
          <w:color w:val="333333"/>
          <w:spacing w:val="54"/>
          <w:w w:val="150"/>
          <w:sz w:val="24"/>
        </w:rPr>
        <w:t xml:space="preserve"> </w:t>
      </w:r>
      <w:r>
        <w:rPr>
          <w:color w:val="333333"/>
          <w:spacing w:val="-2"/>
          <w:sz w:val="24"/>
        </w:rPr>
        <w:t>понятиях</w:t>
      </w:r>
    </w:p>
    <w:p w14:paraId="11FF2F14">
      <w:pPr>
        <w:pStyle w:val="7"/>
        <w:ind w:right="139"/>
      </w:pPr>
      <w:r>
        <w:rPr>
          <w:color w:val="333333"/>
        </w:rPr>
        <w:t>«опасность»,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w:t>
      </w:r>
      <w:r>
        <w:rPr>
          <w:color w:val="333333"/>
          <w:spacing w:val="-15"/>
        </w:rPr>
        <w:t xml:space="preserve"> </w:t>
      </w:r>
      <w:r>
        <w:rPr>
          <w:color w:val="333333"/>
        </w:rPr>
        <w:t>собственной</w:t>
      </w:r>
      <w:r>
        <w:rPr>
          <w:color w:val="333333"/>
          <w:spacing w:val="-15"/>
        </w:rPr>
        <w:t xml:space="preserve"> </w:t>
      </w:r>
      <w:r>
        <w:rPr>
          <w:color w:val="333333"/>
        </w:rPr>
        <w:t>безопасной</w:t>
      </w:r>
      <w:r>
        <w:rPr>
          <w:color w:val="333333"/>
          <w:spacing w:val="-15"/>
        </w:rPr>
        <w:t xml:space="preserve"> </w:t>
      </w:r>
      <w:r>
        <w:rPr>
          <w:color w:val="333333"/>
        </w:rPr>
        <w:t>жизнедеятельности</w:t>
      </w:r>
      <w:r>
        <w:rPr>
          <w:color w:val="333333"/>
          <w:spacing w:val="-15"/>
        </w:rPr>
        <w:t xml:space="preserve"> </w:t>
      </w:r>
      <w:r>
        <w:rPr>
          <w:color w:val="333333"/>
        </w:rPr>
        <w:t>с</w:t>
      </w:r>
      <w:r>
        <w:rPr>
          <w:color w:val="333333"/>
          <w:spacing w:val="-15"/>
        </w:rPr>
        <w:t xml:space="preserve"> </w:t>
      </w:r>
      <w:r>
        <w:rPr>
          <w:color w:val="333333"/>
        </w:rPr>
        <w:t>учетом</w:t>
      </w:r>
      <w:r>
        <w:rPr>
          <w:color w:val="333333"/>
          <w:spacing w:val="-15"/>
        </w:rPr>
        <w:t xml:space="preserve"> </w:t>
      </w:r>
      <w:r>
        <w:rPr>
          <w:color w:val="333333"/>
        </w:rPr>
        <w:t>природных,</w:t>
      </w:r>
      <w:r>
        <w:rPr>
          <w:color w:val="333333"/>
          <w:spacing w:val="-15"/>
        </w:rPr>
        <w:t xml:space="preserve"> </w:t>
      </w:r>
      <w:r>
        <w:rPr>
          <w:color w:val="333333"/>
        </w:rPr>
        <w:t>техногенных и социальных рисков;</w:t>
      </w:r>
    </w:p>
    <w:p w14:paraId="17BE3E0A">
      <w:pPr>
        <w:pStyle w:val="9"/>
        <w:numPr>
          <w:ilvl w:val="0"/>
          <w:numId w:val="34"/>
        </w:numPr>
        <w:tabs>
          <w:tab w:val="left" w:pos="422"/>
          <w:tab w:val="left" w:pos="424"/>
        </w:tabs>
        <w:spacing w:before="5" w:after="0" w:line="237" w:lineRule="auto"/>
        <w:ind w:left="424" w:right="150" w:hanging="361"/>
        <w:jc w:val="both"/>
        <w:rPr>
          <w:sz w:val="24"/>
        </w:rPr>
      </w:pPr>
      <w:r>
        <w:rPr>
          <w:color w:val="333333"/>
          <w:sz w:val="24"/>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14:paraId="402A227D">
      <w:pPr>
        <w:pStyle w:val="9"/>
        <w:numPr>
          <w:ilvl w:val="0"/>
          <w:numId w:val="34"/>
        </w:numPr>
        <w:tabs>
          <w:tab w:val="left" w:pos="422"/>
          <w:tab w:val="left" w:pos="424"/>
        </w:tabs>
        <w:spacing w:before="1" w:after="0" w:line="240" w:lineRule="auto"/>
        <w:ind w:left="424" w:right="140" w:hanging="361"/>
        <w:jc w:val="both"/>
        <w:rPr>
          <w:sz w:val="24"/>
        </w:rPr>
      </w:pPr>
      <w:r>
        <w:rPr>
          <w:color w:val="333333"/>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14:paraId="3DC70239">
      <w:pPr>
        <w:pStyle w:val="9"/>
        <w:numPr>
          <w:ilvl w:val="0"/>
          <w:numId w:val="34"/>
        </w:numPr>
        <w:tabs>
          <w:tab w:val="left" w:pos="422"/>
          <w:tab w:val="left" w:pos="424"/>
        </w:tabs>
        <w:spacing w:before="0" w:after="0" w:line="240" w:lineRule="auto"/>
        <w:ind w:left="424" w:right="138" w:hanging="361"/>
        <w:jc w:val="both"/>
        <w:rPr>
          <w:sz w:val="24"/>
        </w:rPr>
      </w:pPr>
      <w:r>
        <w:rPr>
          <w:color w:val="333333"/>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w:t>
      </w:r>
      <w:r>
        <w:rPr>
          <w:color w:val="333333"/>
          <w:spacing w:val="-3"/>
          <w:sz w:val="24"/>
        </w:rPr>
        <w:t xml:space="preserve"> </w:t>
      </w:r>
      <w:r>
        <w:rPr>
          <w:color w:val="333333"/>
          <w:sz w:val="24"/>
        </w:rPr>
        <w:t>здорового</w:t>
      </w:r>
      <w:r>
        <w:rPr>
          <w:color w:val="333333"/>
          <w:spacing w:val="-4"/>
          <w:sz w:val="24"/>
        </w:rPr>
        <w:t xml:space="preserve"> </w:t>
      </w:r>
      <w:r>
        <w:rPr>
          <w:color w:val="333333"/>
          <w:sz w:val="24"/>
        </w:rPr>
        <w:t>образа</w:t>
      </w:r>
      <w:r>
        <w:rPr>
          <w:color w:val="333333"/>
          <w:spacing w:val="-5"/>
          <w:sz w:val="24"/>
        </w:rPr>
        <w:t xml:space="preserve"> </w:t>
      </w:r>
      <w:r>
        <w:rPr>
          <w:color w:val="333333"/>
          <w:sz w:val="24"/>
        </w:rPr>
        <w:t>жизни,</w:t>
      </w:r>
      <w:r>
        <w:rPr>
          <w:color w:val="333333"/>
          <w:spacing w:val="-4"/>
          <w:sz w:val="24"/>
        </w:rPr>
        <w:t xml:space="preserve"> </w:t>
      </w:r>
      <w:r>
        <w:rPr>
          <w:color w:val="333333"/>
          <w:sz w:val="24"/>
        </w:rPr>
        <w:t>исключающего</w:t>
      </w:r>
      <w:r>
        <w:rPr>
          <w:color w:val="333333"/>
          <w:spacing w:val="-1"/>
          <w:sz w:val="24"/>
        </w:rPr>
        <w:t xml:space="preserve"> </w:t>
      </w:r>
      <w:r>
        <w:rPr>
          <w:color w:val="333333"/>
          <w:sz w:val="24"/>
        </w:rPr>
        <w:t>употребление</w:t>
      </w:r>
      <w:r>
        <w:rPr>
          <w:color w:val="333333"/>
          <w:spacing w:val="-4"/>
          <w:sz w:val="24"/>
        </w:rPr>
        <w:t xml:space="preserve"> </w:t>
      </w:r>
      <w:r>
        <w:rPr>
          <w:color w:val="333333"/>
          <w:sz w:val="24"/>
        </w:rPr>
        <w:t>наркотиков,</w:t>
      </w:r>
      <w:r>
        <w:rPr>
          <w:color w:val="333333"/>
          <w:spacing w:val="-2"/>
          <w:sz w:val="24"/>
        </w:rPr>
        <w:t xml:space="preserve"> </w:t>
      </w:r>
      <w:r>
        <w:rPr>
          <w:color w:val="333333"/>
          <w:sz w:val="24"/>
        </w:rPr>
        <w:t>алкоголя,</w:t>
      </w:r>
      <w:r>
        <w:rPr>
          <w:color w:val="333333"/>
          <w:spacing w:val="-6"/>
          <w:sz w:val="24"/>
        </w:rPr>
        <w:t xml:space="preserve"> </w:t>
      </w:r>
      <w:r>
        <w:rPr>
          <w:color w:val="333333"/>
          <w:sz w:val="24"/>
        </w:rPr>
        <w:t>курения и нанесения иного вреда собственному здоровью и здоровью окружающих;</w:t>
      </w:r>
    </w:p>
    <w:p w14:paraId="4294BC95">
      <w:pPr>
        <w:pStyle w:val="9"/>
        <w:spacing w:after="0" w:line="240" w:lineRule="auto"/>
        <w:jc w:val="both"/>
        <w:rPr>
          <w:sz w:val="24"/>
        </w:rPr>
        <w:sectPr>
          <w:pgSz w:w="11920" w:h="16850"/>
          <w:pgMar w:top="1080" w:right="708" w:bottom="280" w:left="850" w:header="720" w:footer="720" w:gutter="0"/>
          <w:cols w:space="720" w:num="1"/>
        </w:sectPr>
      </w:pPr>
    </w:p>
    <w:p w14:paraId="348580C5">
      <w:pPr>
        <w:pStyle w:val="9"/>
        <w:numPr>
          <w:ilvl w:val="0"/>
          <w:numId w:val="34"/>
        </w:numPr>
        <w:tabs>
          <w:tab w:val="left" w:pos="422"/>
          <w:tab w:val="left" w:pos="424"/>
        </w:tabs>
        <w:spacing w:before="70" w:after="0" w:line="240" w:lineRule="auto"/>
        <w:ind w:left="424" w:right="147" w:hanging="361"/>
        <w:jc w:val="both"/>
        <w:rPr>
          <w:sz w:val="24"/>
        </w:rPr>
      </w:pPr>
      <w:r>
        <w:rPr>
          <w:color w:val="333333"/>
          <w:sz w:val="24"/>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14:paraId="408CF06C">
      <w:pPr>
        <w:pStyle w:val="9"/>
        <w:numPr>
          <w:ilvl w:val="0"/>
          <w:numId w:val="34"/>
        </w:numPr>
        <w:tabs>
          <w:tab w:val="left" w:pos="422"/>
          <w:tab w:val="left" w:pos="424"/>
        </w:tabs>
        <w:spacing w:before="1" w:after="0" w:line="240" w:lineRule="auto"/>
        <w:ind w:left="424" w:right="150" w:hanging="361"/>
        <w:jc w:val="both"/>
        <w:rPr>
          <w:sz w:val="24"/>
        </w:rPr>
      </w:pPr>
      <w:r>
        <w:rPr>
          <w:color w:val="333333"/>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14:paraId="629506DB">
      <w:pPr>
        <w:pStyle w:val="9"/>
        <w:numPr>
          <w:ilvl w:val="0"/>
          <w:numId w:val="34"/>
        </w:numPr>
        <w:tabs>
          <w:tab w:val="left" w:pos="422"/>
          <w:tab w:val="left" w:pos="424"/>
        </w:tabs>
        <w:spacing w:before="0" w:after="0" w:line="240" w:lineRule="auto"/>
        <w:ind w:left="424" w:right="140" w:hanging="361"/>
        <w:jc w:val="both"/>
        <w:rPr>
          <w:sz w:val="24"/>
        </w:rPr>
      </w:pPr>
      <w:r>
        <w:rPr>
          <w:color w:val="333333"/>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14:paraId="59EF852C">
      <w:pPr>
        <w:pStyle w:val="9"/>
        <w:numPr>
          <w:ilvl w:val="0"/>
          <w:numId w:val="34"/>
        </w:numPr>
        <w:tabs>
          <w:tab w:val="left" w:pos="422"/>
          <w:tab w:val="left" w:pos="424"/>
        </w:tabs>
        <w:spacing w:before="0" w:after="0" w:line="240" w:lineRule="auto"/>
        <w:ind w:left="424" w:right="149" w:hanging="361"/>
        <w:jc w:val="both"/>
        <w:rPr>
          <w:sz w:val="24"/>
        </w:rPr>
      </w:pPr>
      <w:r>
        <w:rPr>
          <w:color w:val="333333"/>
          <w:sz w:val="24"/>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14:paraId="51DD21FE">
      <w:pPr>
        <w:pStyle w:val="9"/>
        <w:numPr>
          <w:ilvl w:val="0"/>
          <w:numId w:val="34"/>
        </w:numPr>
        <w:tabs>
          <w:tab w:val="left" w:pos="422"/>
          <w:tab w:val="left" w:pos="424"/>
        </w:tabs>
        <w:spacing w:before="0" w:after="0" w:line="240" w:lineRule="auto"/>
        <w:ind w:left="424" w:right="150" w:hanging="361"/>
        <w:jc w:val="both"/>
        <w:rPr>
          <w:sz w:val="24"/>
        </w:rPr>
      </w:pPr>
      <w:r>
        <w:rPr>
          <w:color w:val="333333"/>
          <w:sz w:val="24"/>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14:paraId="6DFE79BE">
      <w:pPr>
        <w:pStyle w:val="7"/>
        <w:ind w:right="142" w:firstLine="568"/>
      </w:pPr>
      <w:r>
        <w:rPr>
          <w:color w:val="333333"/>
        </w:rPr>
        <w:t>Достижение результатов освоения программы ОБЗР обеспечивается посредством достижения предметных результатов освоения модулей ОБЗР.</w:t>
      </w:r>
    </w:p>
    <w:p w14:paraId="0F54231B">
      <w:pPr>
        <w:pStyle w:val="7"/>
        <w:spacing w:before="5"/>
        <w:ind w:left="0"/>
        <w:jc w:val="left"/>
      </w:pPr>
    </w:p>
    <w:p w14:paraId="32C8D52E">
      <w:pPr>
        <w:pStyle w:val="2"/>
        <w:numPr>
          <w:ilvl w:val="0"/>
          <w:numId w:val="35"/>
        </w:numPr>
        <w:tabs>
          <w:tab w:val="left" w:pos="1172"/>
        </w:tabs>
        <w:spacing w:before="0" w:after="0" w:line="240" w:lineRule="auto"/>
        <w:ind w:left="1172" w:right="0" w:hanging="179"/>
        <w:jc w:val="both"/>
      </w:pPr>
      <w:r>
        <w:rPr>
          <w:color w:val="333333"/>
          <w:spacing w:val="-2"/>
        </w:rPr>
        <w:t>КЛАСС</w:t>
      </w:r>
    </w:p>
    <w:p w14:paraId="3B493227">
      <w:pPr>
        <w:pStyle w:val="3"/>
        <w:spacing w:line="240" w:lineRule="auto"/>
        <w:ind w:right="143" w:firstLine="568"/>
        <w:jc w:val="both"/>
      </w:pPr>
      <w:r>
        <w:rPr>
          <w:color w:val="333333"/>
        </w:rPr>
        <w:t>Предметные результаты по модулю № 1 «Безопасное и устойчивое развитие личности, общества, государства»:</w:t>
      </w:r>
    </w:p>
    <w:p w14:paraId="11601C99">
      <w:pPr>
        <w:pStyle w:val="7"/>
        <w:spacing w:line="271" w:lineRule="exact"/>
        <w:ind w:left="993"/>
      </w:pPr>
      <w:r>
        <w:rPr>
          <w:color w:val="333333"/>
        </w:rPr>
        <w:t>объяснять</w:t>
      </w:r>
      <w:r>
        <w:rPr>
          <w:color w:val="333333"/>
          <w:spacing w:val="-12"/>
        </w:rPr>
        <w:t xml:space="preserve"> </w:t>
      </w:r>
      <w:r>
        <w:rPr>
          <w:color w:val="333333"/>
        </w:rPr>
        <w:t>значение</w:t>
      </w:r>
      <w:r>
        <w:rPr>
          <w:color w:val="333333"/>
          <w:spacing w:val="-10"/>
        </w:rPr>
        <w:t xml:space="preserve"> </w:t>
      </w:r>
      <w:r>
        <w:rPr>
          <w:color w:val="333333"/>
        </w:rPr>
        <w:t>Конституции</w:t>
      </w:r>
      <w:r>
        <w:rPr>
          <w:color w:val="333333"/>
          <w:spacing w:val="-10"/>
        </w:rPr>
        <w:t xml:space="preserve"> </w:t>
      </w:r>
      <w:r>
        <w:rPr>
          <w:color w:val="333333"/>
        </w:rPr>
        <w:t>Российской</w:t>
      </w:r>
      <w:r>
        <w:rPr>
          <w:color w:val="333333"/>
          <w:spacing w:val="-9"/>
        </w:rPr>
        <w:t xml:space="preserve"> </w:t>
      </w:r>
      <w:r>
        <w:rPr>
          <w:color w:val="333333"/>
          <w:spacing w:val="-2"/>
        </w:rPr>
        <w:t>Федерации;</w:t>
      </w:r>
    </w:p>
    <w:p w14:paraId="5FDDB743">
      <w:pPr>
        <w:pStyle w:val="7"/>
        <w:ind w:right="140" w:firstLine="568"/>
      </w:pPr>
      <w:r>
        <w:rPr>
          <w:color w:val="333333"/>
        </w:rPr>
        <w:t>раскрывать</w:t>
      </w:r>
      <w:r>
        <w:rPr>
          <w:color w:val="333333"/>
          <w:spacing w:val="-9"/>
        </w:rPr>
        <w:t xml:space="preserve"> </w:t>
      </w:r>
      <w:r>
        <w:rPr>
          <w:color w:val="333333"/>
        </w:rPr>
        <w:t>содержание</w:t>
      </w:r>
      <w:r>
        <w:rPr>
          <w:color w:val="333333"/>
          <w:spacing w:val="-10"/>
        </w:rPr>
        <w:t xml:space="preserve"> </w:t>
      </w:r>
      <w:r>
        <w:rPr>
          <w:color w:val="333333"/>
        </w:rPr>
        <w:t>статей</w:t>
      </w:r>
      <w:r>
        <w:rPr>
          <w:color w:val="333333"/>
          <w:spacing w:val="-9"/>
        </w:rPr>
        <w:t xml:space="preserve"> </w:t>
      </w:r>
      <w:r>
        <w:rPr>
          <w:color w:val="333333"/>
        </w:rPr>
        <w:t>2,</w:t>
      </w:r>
      <w:r>
        <w:rPr>
          <w:color w:val="333333"/>
          <w:spacing w:val="-11"/>
        </w:rPr>
        <w:t xml:space="preserve"> </w:t>
      </w:r>
      <w:r>
        <w:rPr>
          <w:color w:val="333333"/>
        </w:rPr>
        <w:t>4,</w:t>
      </w:r>
      <w:r>
        <w:rPr>
          <w:color w:val="333333"/>
          <w:spacing w:val="-10"/>
        </w:rPr>
        <w:t xml:space="preserve"> </w:t>
      </w:r>
      <w:r>
        <w:rPr>
          <w:color w:val="333333"/>
        </w:rPr>
        <w:t>20,</w:t>
      </w:r>
      <w:r>
        <w:rPr>
          <w:color w:val="333333"/>
          <w:spacing w:val="-11"/>
        </w:rPr>
        <w:t xml:space="preserve"> </w:t>
      </w:r>
      <w:r>
        <w:rPr>
          <w:color w:val="333333"/>
        </w:rPr>
        <w:t>41,</w:t>
      </w:r>
      <w:r>
        <w:rPr>
          <w:color w:val="333333"/>
          <w:spacing w:val="-11"/>
        </w:rPr>
        <w:t xml:space="preserve"> </w:t>
      </w:r>
      <w:r>
        <w:rPr>
          <w:color w:val="333333"/>
        </w:rPr>
        <w:t>42,</w:t>
      </w:r>
      <w:r>
        <w:rPr>
          <w:color w:val="333333"/>
          <w:spacing w:val="-11"/>
        </w:rPr>
        <w:t xml:space="preserve"> </w:t>
      </w:r>
      <w:r>
        <w:rPr>
          <w:color w:val="333333"/>
        </w:rPr>
        <w:t>58,</w:t>
      </w:r>
      <w:r>
        <w:rPr>
          <w:color w:val="333333"/>
          <w:spacing w:val="-11"/>
        </w:rPr>
        <w:t xml:space="preserve"> </w:t>
      </w:r>
      <w:r>
        <w:rPr>
          <w:color w:val="333333"/>
        </w:rPr>
        <w:t>59</w:t>
      </w:r>
      <w:r>
        <w:rPr>
          <w:color w:val="333333"/>
          <w:spacing w:val="-11"/>
        </w:rPr>
        <w:t xml:space="preserve"> </w:t>
      </w:r>
      <w:r>
        <w:rPr>
          <w:color w:val="333333"/>
        </w:rPr>
        <w:t>Конституции</w:t>
      </w:r>
      <w:r>
        <w:rPr>
          <w:color w:val="333333"/>
          <w:spacing w:val="-7"/>
        </w:rPr>
        <w:t xml:space="preserve"> </w:t>
      </w:r>
      <w:r>
        <w:rPr>
          <w:color w:val="333333"/>
        </w:rPr>
        <w:t>Российской</w:t>
      </w:r>
      <w:r>
        <w:rPr>
          <w:color w:val="333333"/>
          <w:spacing w:val="-11"/>
        </w:rPr>
        <w:t xml:space="preserve"> </w:t>
      </w:r>
      <w:r>
        <w:rPr>
          <w:color w:val="333333"/>
        </w:rPr>
        <w:t>Федерации, пояснять их значение для личности и общества;</w:t>
      </w:r>
    </w:p>
    <w:p w14:paraId="0BD23F74">
      <w:pPr>
        <w:pStyle w:val="7"/>
        <w:spacing w:before="1"/>
        <w:ind w:right="141" w:firstLine="568"/>
      </w:pPr>
      <w:r>
        <w:rPr>
          <w:color w:val="333333"/>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14:paraId="77D4132D">
      <w:pPr>
        <w:pStyle w:val="7"/>
        <w:ind w:right="154" w:firstLine="568"/>
      </w:pPr>
      <w:r>
        <w:rPr>
          <w:color w:val="333333"/>
        </w:rPr>
        <w:t>раскрывать понятия «национальные интересы» и «угрозы национальной безопасности», приводить примеры;</w:t>
      </w:r>
    </w:p>
    <w:p w14:paraId="003DDA7D">
      <w:pPr>
        <w:pStyle w:val="7"/>
        <w:ind w:right="150" w:firstLine="568"/>
      </w:pPr>
      <w:r>
        <w:rPr>
          <w:color w:val="333333"/>
        </w:rPr>
        <w:t>раскрывать классификацию чрезвычайных ситуаций по масштабам и источникам возникновения, приводить примеры;</w:t>
      </w:r>
    </w:p>
    <w:p w14:paraId="75C8139D">
      <w:pPr>
        <w:pStyle w:val="7"/>
        <w:ind w:right="144" w:firstLine="568"/>
      </w:pPr>
      <w:r>
        <w:rPr>
          <w:color w:val="333333"/>
        </w:rPr>
        <w:t xml:space="preserve">раскрывать способы информирования и оповещения населения о чрезвычайных </w:t>
      </w:r>
      <w:r>
        <w:rPr>
          <w:color w:val="333333"/>
          <w:spacing w:val="-2"/>
        </w:rPr>
        <w:t>ситуациях;</w:t>
      </w:r>
    </w:p>
    <w:p w14:paraId="6A780628">
      <w:pPr>
        <w:pStyle w:val="7"/>
        <w:ind w:right="149" w:firstLine="568"/>
      </w:pPr>
      <w:r>
        <w:rPr>
          <w:color w:val="333333"/>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14:paraId="20F31B5B">
      <w:pPr>
        <w:pStyle w:val="7"/>
        <w:spacing w:before="1"/>
        <w:ind w:right="149" w:firstLine="568"/>
      </w:pPr>
      <w:r>
        <w:rPr>
          <w:color w:val="333333"/>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14:paraId="285C74C4">
      <w:pPr>
        <w:pStyle w:val="7"/>
        <w:spacing w:before="4" w:line="237" w:lineRule="auto"/>
        <w:ind w:left="993" w:right="721"/>
      </w:pPr>
      <w:r>
        <w:rPr>
          <w:color w:val="333333"/>
        </w:rPr>
        <w:t>объяснять порядок действий населения при объявлении эвакуации;</w:t>
      </w:r>
      <w:r>
        <w:rPr>
          <w:color w:val="333333"/>
          <w:spacing w:val="40"/>
        </w:rPr>
        <w:t xml:space="preserve"> </w:t>
      </w:r>
      <w:r>
        <w:rPr>
          <w:color w:val="333333"/>
        </w:rPr>
        <w:t>характеризовать</w:t>
      </w:r>
      <w:r>
        <w:rPr>
          <w:color w:val="333333"/>
          <w:spacing w:val="-7"/>
        </w:rPr>
        <w:t xml:space="preserve"> </w:t>
      </w:r>
      <w:r>
        <w:rPr>
          <w:color w:val="333333"/>
        </w:rPr>
        <w:t>современное</w:t>
      </w:r>
      <w:r>
        <w:rPr>
          <w:color w:val="333333"/>
          <w:spacing w:val="-5"/>
        </w:rPr>
        <w:t xml:space="preserve"> </w:t>
      </w:r>
      <w:r>
        <w:rPr>
          <w:color w:val="333333"/>
        </w:rPr>
        <w:t>состояние</w:t>
      </w:r>
      <w:r>
        <w:rPr>
          <w:color w:val="333333"/>
          <w:spacing w:val="-7"/>
        </w:rPr>
        <w:t xml:space="preserve"> </w:t>
      </w:r>
      <w:r>
        <w:rPr>
          <w:color w:val="333333"/>
        </w:rPr>
        <w:t>Вооружённых</w:t>
      </w:r>
      <w:r>
        <w:rPr>
          <w:color w:val="333333"/>
          <w:spacing w:val="-5"/>
        </w:rPr>
        <w:t xml:space="preserve"> </w:t>
      </w:r>
      <w:r>
        <w:rPr>
          <w:color w:val="333333"/>
        </w:rPr>
        <w:t>Сил</w:t>
      </w:r>
      <w:r>
        <w:rPr>
          <w:color w:val="333333"/>
          <w:spacing w:val="-6"/>
        </w:rPr>
        <w:t xml:space="preserve"> </w:t>
      </w:r>
      <w:r>
        <w:rPr>
          <w:color w:val="333333"/>
        </w:rPr>
        <w:t>Российской</w:t>
      </w:r>
      <w:r>
        <w:rPr>
          <w:color w:val="333333"/>
          <w:spacing w:val="-3"/>
        </w:rPr>
        <w:t xml:space="preserve"> </w:t>
      </w:r>
      <w:r>
        <w:rPr>
          <w:color w:val="333333"/>
        </w:rPr>
        <w:t>Федерации;</w:t>
      </w:r>
    </w:p>
    <w:p w14:paraId="41385181">
      <w:pPr>
        <w:pStyle w:val="7"/>
        <w:spacing w:before="1"/>
        <w:ind w:right="138" w:firstLine="568"/>
      </w:pPr>
      <w:r>
        <w:rPr>
          <w:color w:val="333333"/>
        </w:rPr>
        <w:t>приводить</w:t>
      </w:r>
      <w:r>
        <w:rPr>
          <w:color w:val="333333"/>
          <w:spacing w:val="80"/>
        </w:rPr>
        <w:t xml:space="preserve">  </w:t>
      </w:r>
      <w:r>
        <w:rPr>
          <w:color w:val="333333"/>
        </w:rPr>
        <w:t>примеры</w:t>
      </w:r>
      <w:r>
        <w:rPr>
          <w:color w:val="333333"/>
          <w:spacing w:val="80"/>
        </w:rPr>
        <w:t xml:space="preserve">  </w:t>
      </w:r>
      <w:r>
        <w:rPr>
          <w:color w:val="333333"/>
        </w:rPr>
        <w:t>применения</w:t>
      </w:r>
      <w:r>
        <w:rPr>
          <w:color w:val="333333"/>
          <w:spacing w:val="80"/>
        </w:rPr>
        <w:t xml:space="preserve">  </w:t>
      </w:r>
      <w:r>
        <w:rPr>
          <w:color w:val="333333"/>
        </w:rPr>
        <w:t>Вооружённых</w:t>
      </w:r>
      <w:r>
        <w:rPr>
          <w:color w:val="333333"/>
          <w:spacing w:val="80"/>
        </w:rPr>
        <w:t xml:space="preserve">  </w:t>
      </w:r>
      <w:r>
        <w:rPr>
          <w:color w:val="333333"/>
        </w:rPr>
        <w:t>Сил</w:t>
      </w:r>
      <w:r>
        <w:rPr>
          <w:color w:val="333333"/>
          <w:spacing w:val="80"/>
        </w:rPr>
        <w:t xml:space="preserve">  </w:t>
      </w:r>
      <w:r>
        <w:rPr>
          <w:color w:val="333333"/>
        </w:rPr>
        <w:t>Российской</w:t>
      </w:r>
      <w:r>
        <w:rPr>
          <w:color w:val="333333"/>
          <w:spacing w:val="80"/>
        </w:rPr>
        <w:t xml:space="preserve">  </w:t>
      </w:r>
      <w:r>
        <w:rPr>
          <w:color w:val="333333"/>
        </w:rPr>
        <w:t>Федерации в борьбе с неонацизмом и международным терроризмом;</w:t>
      </w:r>
    </w:p>
    <w:p w14:paraId="1DA708F2">
      <w:pPr>
        <w:pStyle w:val="7"/>
        <w:ind w:left="993" w:right="2721"/>
      </w:pPr>
      <w:r>
        <w:rPr>
          <w:color w:val="333333"/>
        </w:rPr>
        <w:t>раскрывать</w:t>
      </w:r>
      <w:r>
        <w:rPr>
          <w:color w:val="333333"/>
          <w:spacing w:val="-8"/>
        </w:rPr>
        <w:t xml:space="preserve"> </w:t>
      </w:r>
      <w:r>
        <w:rPr>
          <w:color w:val="333333"/>
        </w:rPr>
        <w:t>понятия</w:t>
      </w:r>
      <w:r>
        <w:rPr>
          <w:color w:val="333333"/>
          <w:spacing w:val="-5"/>
        </w:rPr>
        <w:t xml:space="preserve"> </w:t>
      </w:r>
      <w:r>
        <w:rPr>
          <w:color w:val="333333"/>
        </w:rPr>
        <w:t>«воинская</w:t>
      </w:r>
      <w:r>
        <w:rPr>
          <w:color w:val="333333"/>
          <w:spacing w:val="-8"/>
        </w:rPr>
        <w:t xml:space="preserve"> </w:t>
      </w:r>
      <w:r>
        <w:rPr>
          <w:color w:val="333333"/>
        </w:rPr>
        <w:t>обязанность»,</w:t>
      </w:r>
      <w:r>
        <w:rPr>
          <w:color w:val="333333"/>
          <w:spacing w:val="-6"/>
        </w:rPr>
        <w:t xml:space="preserve"> </w:t>
      </w:r>
      <w:r>
        <w:rPr>
          <w:color w:val="333333"/>
        </w:rPr>
        <w:t>«военная</w:t>
      </w:r>
      <w:r>
        <w:rPr>
          <w:color w:val="333333"/>
          <w:spacing w:val="-6"/>
        </w:rPr>
        <w:t xml:space="preserve"> </w:t>
      </w:r>
      <w:r>
        <w:rPr>
          <w:color w:val="333333"/>
        </w:rPr>
        <w:t>служба»; раскрывать содержание подготовки к службе в армии.</w:t>
      </w:r>
    </w:p>
    <w:p w14:paraId="631447CE">
      <w:pPr>
        <w:pStyle w:val="3"/>
        <w:spacing w:before="5" w:line="240" w:lineRule="auto"/>
        <w:ind w:firstLine="568"/>
      </w:pPr>
      <w:r>
        <w:rPr>
          <w:color w:val="333333"/>
        </w:rPr>
        <w:t>Предметные</w:t>
      </w:r>
      <w:r>
        <w:rPr>
          <w:color w:val="333333"/>
          <w:spacing w:val="35"/>
        </w:rPr>
        <w:t xml:space="preserve"> </w:t>
      </w:r>
      <w:r>
        <w:rPr>
          <w:color w:val="333333"/>
        </w:rPr>
        <w:t>результаты</w:t>
      </w:r>
      <w:r>
        <w:rPr>
          <w:color w:val="333333"/>
          <w:spacing w:val="36"/>
        </w:rPr>
        <w:t xml:space="preserve"> </w:t>
      </w:r>
      <w:r>
        <w:rPr>
          <w:color w:val="333333"/>
        </w:rPr>
        <w:t>по</w:t>
      </w:r>
      <w:r>
        <w:rPr>
          <w:color w:val="333333"/>
          <w:spacing w:val="37"/>
        </w:rPr>
        <w:t xml:space="preserve"> </w:t>
      </w:r>
      <w:r>
        <w:rPr>
          <w:color w:val="333333"/>
        </w:rPr>
        <w:t>модулю</w:t>
      </w:r>
      <w:r>
        <w:rPr>
          <w:color w:val="333333"/>
          <w:spacing w:val="37"/>
        </w:rPr>
        <w:t xml:space="preserve"> </w:t>
      </w:r>
      <w:r>
        <w:rPr>
          <w:color w:val="333333"/>
        </w:rPr>
        <w:t>№</w:t>
      </w:r>
      <w:r>
        <w:rPr>
          <w:color w:val="333333"/>
          <w:spacing w:val="36"/>
        </w:rPr>
        <w:t xml:space="preserve"> </w:t>
      </w:r>
      <w:r>
        <w:rPr>
          <w:color w:val="333333"/>
        </w:rPr>
        <w:t>2</w:t>
      </w:r>
      <w:r>
        <w:rPr>
          <w:color w:val="333333"/>
          <w:spacing w:val="37"/>
        </w:rPr>
        <w:t xml:space="preserve"> </w:t>
      </w:r>
      <w:r>
        <w:rPr>
          <w:color w:val="333333"/>
        </w:rPr>
        <w:t>«Военная</w:t>
      </w:r>
      <w:r>
        <w:rPr>
          <w:color w:val="333333"/>
          <w:spacing w:val="38"/>
        </w:rPr>
        <w:t xml:space="preserve"> </w:t>
      </w:r>
      <w:r>
        <w:rPr>
          <w:color w:val="333333"/>
        </w:rPr>
        <w:t>подготовка.</w:t>
      </w:r>
      <w:r>
        <w:rPr>
          <w:color w:val="333333"/>
          <w:spacing w:val="34"/>
        </w:rPr>
        <w:t xml:space="preserve"> </w:t>
      </w:r>
      <w:r>
        <w:rPr>
          <w:color w:val="333333"/>
        </w:rPr>
        <w:t>Основы</w:t>
      </w:r>
      <w:r>
        <w:rPr>
          <w:color w:val="333333"/>
          <w:spacing w:val="38"/>
        </w:rPr>
        <w:t xml:space="preserve"> </w:t>
      </w:r>
      <w:r>
        <w:rPr>
          <w:color w:val="333333"/>
        </w:rPr>
        <w:t xml:space="preserve">военных </w:t>
      </w:r>
      <w:r>
        <w:rPr>
          <w:color w:val="333333"/>
          <w:spacing w:val="-2"/>
        </w:rPr>
        <w:t>знаний»:</w:t>
      </w:r>
    </w:p>
    <w:p w14:paraId="5EAB71C1">
      <w:pPr>
        <w:pStyle w:val="7"/>
        <w:ind w:firstLine="568"/>
        <w:jc w:val="left"/>
      </w:pPr>
      <w:r>
        <w:rPr>
          <w:color w:val="333333"/>
        </w:rPr>
        <w:t>иметь</w:t>
      </w:r>
      <w:r>
        <w:rPr>
          <w:color w:val="333333"/>
          <w:spacing w:val="-3"/>
        </w:rPr>
        <w:t xml:space="preserve"> </w:t>
      </w:r>
      <w:r>
        <w:rPr>
          <w:color w:val="333333"/>
        </w:rPr>
        <w:t>представление</w:t>
      </w:r>
      <w:r>
        <w:rPr>
          <w:color w:val="333333"/>
          <w:spacing w:val="-4"/>
        </w:rPr>
        <w:t xml:space="preserve"> </w:t>
      </w:r>
      <w:r>
        <w:rPr>
          <w:color w:val="333333"/>
        </w:rPr>
        <w:t>об</w:t>
      </w:r>
      <w:r>
        <w:rPr>
          <w:color w:val="333333"/>
          <w:spacing w:val="-3"/>
        </w:rPr>
        <w:t xml:space="preserve"> </w:t>
      </w:r>
      <w:r>
        <w:rPr>
          <w:color w:val="333333"/>
        </w:rPr>
        <w:t>истории</w:t>
      </w:r>
      <w:r>
        <w:rPr>
          <w:color w:val="333333"/>
          <w:spacing w:val="-5"/>
        </w:rPr>
        <w:t xml:space="preserve"> </w:t>
      </w:r>
      <w:r>
        <w:rPr>
          <w:color w:val="333333"/>
        </w:rPr>
        <w:t>зарождения</w:t>
      </w:r>
      <w:r>
        <w:rPr>
          <w:color w:val="333333"/>
          <w:spacing w:val="-6"/>
        </w:rPr>
        <w:t xml:space="preserve"> </w:t>
      </w:r>
      <w:r>
        <w:rPr>
          <w:color w:val="333333"/>
        </w:rPr>
        <w:t>и</w:t>
      </w:r>
      <w:r>
        <w:rPr>
          <w:color w:val="333333"/>
          <w:spacing w:val="-3"/>
        </w:rPr>
        <w:t xml:space="preserve"> </w:t>
      </w:r>
      <w:r>
        <w:rPr>
          <w:color w:val="333333"/>
        </w:rPr>
        <w:t>развития</w:t>
      </w:r>
      <w:r>
        <w:rPr>
          <w:color w:val="333333"/>
          <w:spacing w:val="-3"/>
        </w:rPr>
        <w:t xml:space="preserve"> </w:t>
      </w:r>
      <w:r>
        <w:rPr>
          <w:color w:val="333333"/>
        </w:rPr>
        <w:t>Вооруженных</w:t>
      </w:r>
      <w:r>
        <w:rPr>
          <w:color w:val="333333"/>
          <w:spacing w:val="-2"/>
        </w:rPr>
        <w:t xml:space="preserve"> </w:t>
      </w:r>
      <w:r>
        <w:rPr>
          <w:color w:val="333333"/>
        </w:rPr>
        <w:t>Сил</w:t>
      </w:r>
      <w:r>
        <w:rPr>
          <w:color w:val="333333"/>
          <w:spacing w:val="-3"/>
        </w:rPr>
        <w:t xml:space="preserve"> </w:t>
      </w:r>
      <w:r>
        <w:rPr>
          <w:color w:val="333333"/>
        </w:rPr>
        <w:t xml:space="preserve">Российской </w:t>
      </w:r>
      <w:r>
        <w:rPr>
          <w:color w:val="333333"/>
          <w:spacing w:val="-2"/>
        </w:rPr>
        <w:t>Федерации;</w:t>
      </w:r>
    </w:p>
    <w:p w14:paraId="5C8B6518">
      <w:pPr>
        <w:pStyle w:val="7"/>
        <w:ind w:left="993"/>
        <w:jc w:val="left"/>
      </w:pPr>
      <w:r>
        <w:rPr>
          <w:color w:val="333333"/>
        </w:rPr>
        <w:t>владеть</w:t>
      </w:r>
      <w:r>
        <w:rPr>
          <w:color w:val="333333"/>
          <w:spacing w:val="-10"/>
        </w:rPr>
        <w:t xml:space="preserve"> </w:t>
      </w:r>
      <w:r>
        <w:rPr>
          <w:color w:val="333333"/>
        </w:rPr>
        <w:t>информацией</w:t>
      </w:r>
      <w:r>
        <w:rPr>
          <w:color w:val="333333"/>
          <w:spacing w:val="-6"/>
        </w:rPr>
        <w:t xml:space="preserve"> </w:t>
      </w:r>
      <w:r>
        <w:rPr>
          <w:color w:val="333333"/>
        </w:rPr>
        <w:t>о</w:t>
      </w:r>
      <w:r>
        <w:rPr>
          <w:color w:val="333333"/>
          <w:spacing w:val="-7"/>
        </w:rPr>
        <w:t xml:space="preserve"> </w:t>
      </w:r>
      <w:r>
        <w:rPr>
          <w:color w:val="333333"/>
        </w:rPr>
        <w:t>направлениях</w:t>
      </w:r>
      <w:r>
        <w:rPr>
          <w:color w:val="333333"/>
          <w:spacing w:val="-4"/>
        </w:rPr>
        <w:t xml:space="preserve"> </w:t>
      </w:r>
      <w:r>
        <w:rPr>
          <w:color w:val="333333"/>
        </w:rPr>
        <w:t>подготовки</w:t>
      </w:r>
      <w:r>
        <w:rPr>
          <w:color w:val="333333"/>
          <w:spacing w:val="-4"/>
        </w:rPr>
        <w:t xml:space="preserve"> </w:t>
      </w:r>
      <w:r>
        <w:rPr>
          <w:color w:val="333333"/>
        </w:rPr>
        <w:t>к</w:t>
      </w:r>
      <w:r>
        <w:rPr>
          <w:color w:val="333333"/>
          <w:spacing w:val="-8"/>
        </w:rPr>
        <w:t xml:space="preserve"> </w:t>
      </w:r>
      <w:r>
        <w:rPr>
          <w:color w:val="333333"/>
        </w:rPr>
        <w:t>военной</w:t>
      </w:r>
      <w:r>
        <w:rPr>
          <w:color w:val="333333"/>
          <w:spacing w:val="-4"/>
        </w:rPr>
        <w:t xml:space="preserve"> </w:t>
      </w:r>
      <w:r>
        <w:rPr>
          <w:color w:val="333333"/>
          <w:spacing w:val="-2"/>
        </w:rPr>
        <w:t>службе;</w:t>
      </w:r>
    </w:p>
    <w:p w14:paraId="1C46D3FE">
      <w:pPr>
        <w:pStyle w:val="7"/>
        <w:ind w:left="993"/>
        <w:jc w:val="left"/>
      </w:pPr>
      <w:r>
        <w:rPr>
          <w:color w:val="333333"/>
        </w:rPr>
        <w:t>понимать</w:t>
      </w:r>
      <w:r>
        <w:rPr>
          <w:color w:val="333333"/>
          <w:spacing w:val="-8"/>
        </w:rPr>
        <w:t xml:space="preserve"> </w:t>
      </w:r>
      <w:r>
        <w:rPr>
          <w:color w:val="333333"/>
        </w:rPr>
        <w:t>необходимость</w:t>
      </w:r>
      <w:r>
        <w:rPr>
          <w:color w:val="333333"/>
          <w:spacing w:val="-4"/>
        </w:rPr>
        <w:t xml:space="preserve"> </w:t>
      </w:r>
      <w:r>
        <w:rPr>
          <w:color w:val="333333"/>
        </w:rPr>
        <w:t>подготовки</w:t>
      </w:r>
      <w:r>
        <w:rPr>
          <w:color w:val="333333"/>
          <w:spacing w:val="-4"/>
        </w:rPr>
        <w:t xml:space="preserve"> </w:t>
      </w:r>
      <w:r>
        <w:rPr>
          <w:color w:val="333333"/>
        </w:rPr>
        <w:t>к</w:t>
      </w:r>
      <w:r>
        <w:rPr>
          <w:color w:val="333333"/>
          <w:spacing w:val="-4"/>
        </w:rPr>
        <w:t xml:space="preserve"> </w:t>
      </w:r>
      <w:r>
        <w:rPr>
          <w:color w:val="333333"/>
        </w:rPr>
        <w:t>военной</w:t>
      </w:r>
      <w:r>
        <w:rPr>
          <w:color w:val="333333"/>
          <w:spacing w:val="-4"/>
        </w:rPr>
        <w:t xml:space="preserve"> </w:t>
      </w:r>
      <w:r>
        <w:rPr>
          <w:color w:val="333333"/>
        </w:rPr>
        <w:t>службе</w:t>
      </w:r>
      <w:r>
        <w:rPr>
          <w:color w:val="333333"/>
          <w:spacing w:val="-4"/>
        </w:rPr>
        <w:t xml:space="preserve"> </w:t>
      </w:r>
      <w:r>
        <w:rPr>
          <w:color w:val="333333"/>
        </w:rPr>
        <w:t>по</w:t>
      </w:r>
      <w:r>
        <w:rPr>
          <w:color w:val="333333"/>
          <w:spacing w:val="-4"/>
        </w:rPr>
        <w:t xml:space="preserve"> </w:t>
      </w:r>
      <w:r>
        <w:rPr>
          <w:color w:val="333333"/>
        </w:rPr>
        <w:t>основным</w:t>
      </w:r>
      <w:r>
        <w:rPr>
          <w:color w:val="333333"/>
          <w:spacing w:val="-2"/>
        </w:rPr>
        <w:t xml:space="preserve"> направлениям;</w:t>
      </w:r>
    </w:p>
    <w:p w14:paraId="354651BD">
      <w:pPr>
        <w:pStyle w:val="7"/>
        <w:ind w:firstLine="568"/>
        <w:jc w:val="left"/>
      </w:pPr>
      <w:r>
        <w:rPr>
          <w:color w:val="333333"/>
        </w:rPr>
        <w:t>осознавать</w:t>
      </w:r>
      <w:r>
        <w:rPr>
          <w:color w:val="333333"/>
          <w:spacing w:val="38"/>
        </w:rPr>
        <w:t xml:space="preserve"> </w:t>
      </w:r>
      <w:r>
        <w:rPr>
          <w:color w:val="333333"/>
        </w:rPr>
        <w:t>значимость</w:t>
      </w:r>
      <w:r>
        <w:rPr>
          <w:color w:val="333333"/>
          <w:spacing w:val="39"/>
        </w:rPr>
        <w:t xml:space="preserve"> </w:t>
      </w:r>
      <w:r>
        <w:rPr>
          <w:color w:val="333333"/>
        </w:rPr>
        <w:t>каждого</w:t>
      </w:r>
      <w:r>
        <w:rPr>
          <w:color w:val="333333"/>
          <w:spacing w:val="37"/>
        </w:rPr>
        <w:t xml:space="preserve"> </w:t>
      </w:r>
      <w:r>
        <w:rPr>
          <w:color w:val="333333"/>
        </w:rPr>
        <w:t>направления</w:t>
      </w:r>
      <w:r>
        <w:rPr>
          <w:color w:val="333333"/>
          <w:spacing w:val="34"/>
        </w:rPr>
        <w:t xml:space="preserve"> </w:t>
      </w:r>
      <w:r>
        <w:rPr>
          <w:color w:val="333333"/>
        </w:rPr>
        <w:t>подготовки</w:t>
      </w:r>
      <w:r>
        <w:rPr>
          <w:color w:val="333333"/>
          <w:spacing w:val="36"/>
        </w:rPr>
        <w:t xml:space="preserve"> </w:t>
      </w:r>
      <w:r>
        <w:rPr>
          <w:color w:val="333333"/>
        </w:rPr>
        <w:t>к</w:t>
      </w:r>
      <w:r>
        <w:rPr>
          <w:color w:val="333333"/>
          <w:spacing w:val="36"/>
        </w:rPr>
        <w:t xml:space="preserve"> </w:t>
      </w:r>
      <w:r>
        <w:rPr>
          <w:color w:val="333333"/>
        </w:rPr>
        <w:t>военной</w:t>
      </w:r>
      <w:r>
        <w:rPr>
          <w:color w:val="333333"/>
          <w:spacing w:val="34"/>
        </w:rPr>
        <w:t xml:space="preserve"> </w:t>
      </w:r>
      <w:r>
        <w:rPr>
          <w:color w:val="333333"/>
        </w:rPr>
        <w:t>службе</w:t>
      </w:r>
      <w:r>
        <w:rPr>
          <w:color w:val="333333"/>
          <w:spacing w:val="-7"/>
        </w:rPr>
        <w:t xml:space="preserve"> </w:t>
      </w:r>
      <w:r>
        <w:rPr>
          <w:color w:val="333333"/>
        </w:rPr>
        <w:t>в</w:t>
      </w:r>
      <w:r>
        <w:rPr>
          <w:color w:val="333333"/>
          <w:spacing w:val="36"/>
        </w:rPr>
        <w:t xml:space="preserve"> </w:t>
      </w:r>
      <w:r>
        <w:rPr>
          <w:color w:val="333333"/>
        </w:rPr>
        <w:t>решении комплексных задач;</w:t>
      </w:r>
    </w:p>
    <w:p w14:paraId="6D96E6CE">
      <w:pPr>
        <w:pStyle w:val="7"/>
        <w:ind w:left="993"/>
        <w:jc w:val="left"/>
      </w:pPr>
      <w:r>
        <w:rPr>
          <w:color w:val="333333"/>
        </w:rPr>
        <w:t>иметь</w:t>
      </w:r>
      <w:r>
        <w:rPr>
          <w:color w:val="333333"/>
          <w:spacing w:val="50"/>
          <w:w w:val="150"/>
        </w:rPr>
        <w:t xml:space="preserve"> </w:t>
      </w:r>
      <w:r>
        <w:rPr>
          <w:color w:val="333333"/>
        </w:rPr>
        <w:t>представление</w:t>
      </w:r>
      <w:r>
        <w:rPr>
          <w:color w:val="333333"/>
          <w:spacing w:val="53"/>
          <w:w w:val="150"/>
        </w:rPr>
        <w:t xml:space="preserve"> </w:t>
      </w:r>
      <w:r>
        <w:rPr>
          <w:color w:val="333333"/>
        </w:rPr>
        <w:t>о</w:t>
      </w:r>
      <w:r>
        <w:rPr>
          <w:color w:val="333333"/>
          <w:spacing w:val="51"/>
          <w:w w:val="150"/>
        </w:rPr>
        <w:t xml:space="preserve"> </w:t>
      </w:r>
      <w:r>
        <w:rPr>
          <w:color w:val="333333"/>
        </w:rPr>
        <w:t>составе,</w:t>
      </w:r>
      <w:r>
        <w:rPr>
          <w:color w:val="333333"/>
          <w:spacing w:val="55"/>
          <w:w w:val="150"/>
        </w:rPr>
        <w:t xml:space="preserve"> </w:t>
      </w:r>
      <w:r>
        <w:rPr>
          <w:color w:val="333333"/>
        </w:rPr>
        <w:t>предназначении</w:t>
      </w:r>
      <w:r>
        <w:rPr>
          <w:color w:val="333333"/>
          <w:spacing w:val="53"/>
          <w:w w:val="150"/>
        </w:rPr>
        <w:t xml:space="preserve"> </w:t>
      </w:r>
      <w:r>
        <w:rPr>
          <w:color w:val="333333"/>
        </w:rPr>
        <w:t>видов</w:t>
      </w:r>
      <w:r>
        <w:rPr>
          <w:color w:val="333333"/>
          <w:spacing w:val="54"/>
          <w:w w:val="150"/>
        </w:rPr>
        <w:t xml:space="preserve"> </w:t>
      </w:r>
      <w:r>
        <w:rPr>
          <w:color w:val="333333"/>
        </w:rPr>
        <w:t>и</w:t>
      </w:r>
      <w:r>
        <w:rPr>
          <w:color w:val="333333"/>
          <w:spacing w:val="52"/>
          <w:w w:val="150"/>
        </w:rPr>
        <w:t xml:space="preserve"> </w:t>
      </w:r>
      <w:r>
        <w:rPr>
          <w:color w:val="333333"/>
        </w:rPr>
        <w:t>родов</w:t>
      </w:r>
      <w:r>
        <w:rPr>
          <w:color w:val="333333"/>
          <w:spacing w:val="51"/>
          <w:w w:val="150"/>
        </w:rPr>
        <w:t xml:space="preserve"> </w:t>
      </w:r>
      <w:r>
        <w:rPr>
          <w:color w:val="333333"/>
        </w:rPr>
        <w:t>Вооруженных</w:t>
      </w:r>
      <w:r>
        <w:rPr>
          <w:color w:val="333333"/>
          <w:spacing w:val="54"/>
          <w:w w:val="150"/>
        </w:rPr>
        <w:t xml:space="preserve"> </w:t>
      </w:r>
      <w:r>
        <w:rPr>
          <w:color w:val="333333"/>
          <w:spacing w:val="-5"/>
        </w:rPr>
        <w:t>Сил</w:t>
      </w:r>
    </w:p>
    <w:p w14:paraId="34F88B27">
      <w:pPr>
        <w:pStyle w:val="7"/>
        <w:spacing w:after="0"/>
        <w:jc w:val="left"/>
        <w:sectPr>
          <w:pgSz w:w="11920" w:h="16850"/>
          <w:pgMar w:top="1080" w:right="708" w:bottom="280" w:left="850" w:header="720" w:footer="720" w:gutter="0"/>
          <w:cols w:space="720" w:num="1"/>
        </w:sectPr>
      </w:pPr>
    </w:p>
    <w:p w14:paraId="530BD02C">
      <w:pPr>
        <w:pStyle w:val="7"/>
        <w:spacing w:before="70"/>
        <w:jc w:val="left"/>
      </w:pPr>
      <w:r>
        <w:rPr>
          <w:color w:val="333333"/>
        </w:rPr>
        <w:t>Российской</w:t>
      </w:r>
      <w:r>
        <w:rPr>
          <w:color w:val="333333"/>
          <w:spacing w:val="-10"/>
        </w:rPr>
        <w:t xml:space="preserve"> </w:t>
      </w:r>
      <w:r>
        <w:rPr>
          <w:color w:val="333333"/>
          <w:spacing w:val="-2"/>
        </w:rPr>
        <w:t>Федерации;</w:t>
      </w:r>
    </w:p>
    <w:p w14:paraId="005E2C40">
      <w:pPr>
        <w:pStyle w:val="7"/>
        <w:ind w:firstLine="568"/>
        <w:jc w:val="left"/>
      </w:pPr>
      <w:r>
        <w:rPr>
          <w:color w:val="333333"/>
        </w:rPr>
        <w:t>понимать</w:t>
      </w:r>
      <w:r>
        <w:rPr>
          <w:color w:val="333333"/>
          <w:spacing w:val="-6"/>
        </w:rPr>
        <w:t xml:space="preserve"> </w:t>
      </w:r>
      <w:r>
        <w:rPr>
          <w:color w:val="333333"/>
        </w:rPr>
        <w:t>функции</w:t>
      </w:r>
      <w:r>
        <w:rPr>
          <w:color w:val="333333"/>
          <w:spacing w:val="-4"/>
        </w:rPr>
        <w:t xml:space="preserve"> </w:t>
      </w:r>
      <w:r>
        <w:rPr>
          <w:color w:val="333333"/>
        </w:rPr>
        <w:t>и</w:t>
      </w:r>
      <w:r>
        <w:rPr>
          <w:color w:val="333333"/>
          <w:spacing w:val="-6"/>
        </w:rPr>
        <w:t xml:space="preserve"> </w:t>
      </w:r>
      <w:r>
        <w:rPr>
          <w:color w:val="333333"/>
        </w:rPr>
        <w:t>задачи</w:t>
      </w:r>
      <w:r>
        <w:rPr>
          <w:color w:val="333333"/>
          <w:spacing w:val="-4"/>
        </w:rPr>
        <w:t xml:space="preserve"> </w:t>
      </w:r>
      <w:r>
        <w:rPr>
          <w:color w:val="333333"/>
        </w:rPr>
        <w:t>Вооруженных</w:t>
      </w:r>
      <w:r>
        <w:rPr>
          <w:color w:val="333333"/>
          <w:spacing w:val="-3"/>
        </w:rPr>
        <w:t xml:space="preserve"> </w:t>
      </w:r>
      <w:r>
        <w:rPr>
          <w:color w:val="333333"/>
        </w:rPr>
        <w:t>Сил</w:t>
      </w:r>
      <w:r>
        <w:rPr>
          <w:color w:val="333333"/>
          <w:spacing w:val="-4"/>
        </w:rPr>
        <w:t xml:space="preserve"> </w:t>
      </w:r>
      <w:r>
        <w:rPr>
          <w:color w:val="333333"/>
        </w:rPr>
        <w:t>Российской</w:t>
      </w:r>
      <w:r>
        <w:rPr>
          <w:color w:val="333333"/>
          <w:spacing w:val="-4"/>
        </w:rPr>
        <w:t xml:space="preserve"> </w:t>
      </w:r>
      <w:r>
        <w:rPr>
          <w:color w:val="333333"/>
        </w:rPr>
        <w:t>Федерации</w:t>
      </w:r>
      <w:r>
        <w:rPr>
          <w:color w:val="333333"/>
          <w:spacing w:val="-1"/>
        </w:rPr>
        <w:t xml:space="preserve"> </w:t>
      </w:r>
      <w:r>
        <w:rPr>
          <w:color w:val="333333"/>
        </w:rPr>
        <w:t>на</w:t>
      </w:r>
      <w:r>
        <w:rPr>
          <w:color w:val="333333"/>
          <w:spacing w:val="-5"/>
        </w:rPr>
        <w:t xml:space="preserve"> </w:t>
      </w:r>
      <w:r>
        <w:rPr>
          <w:color w:val="333333"/>
        </w:rPr>
        <w:t xml:space="preserve">современном </w:t>
      </w:r>
      <w:r>
        <w:rPr>
          <w:color w:val="333333"/>
          <w:spacing w:val="-2"/>
        </w:rPr>
        <w:t>этапе;</w:t>
      </w:r>
    </w:p>
    <w:p w14:paraId="529EDD89">
      <w:pPr>
        <w:pStyle w:val="7"/>
        <w:tabs>
          <w:tab w:val="left" w:pos="2198"/>
          <w:tab w:val="left" w:pos="3600"/>
          <w:tab w:val="left" w:pos="4673"/>
          <w:tab w:val="left" w:pos="5724"/>
          <w:tab w:val="left" w:pos="6303"/>
          <w:tab w:val="left" w:pos="8036"/>
          <w:tab w:val="left" w:pos="8937"/>
        </w:tabs>
        <w:spacing w:before="1"/>
        <w:ind w:right="163" w:firstLine="568"/>
        <w:jc w:val="left"/>
      </w:pPr>
      <w:r>
        <w:rPr>
          <w:color w:val="333333"/>
          <w:spacing w:val="-2"/>
        </w:rPr>
        <w:t>понимать</w:t>
      </w:r>
      <w:r>
        <w:rPr>
          <w:color w:val="333333"/>
        </w:rPr>
        <w:tab/>
      </w:r>
      <w:r>
        <w:rPr>
          <w:color w:val="333333"/>
          <w:spacing w:val="-2"/>
        </w:rPr>
        <w:t>значимость</w:t>
      </w:r>
      <w:r>
        <w:rPr>
          <w:color w:val="333333"/>
        </w:rPr>
        <w:tab/>
      </w:r>
      <w:r>
        <w:rPr>
          <w:color w:val="333333"/>
          <w:spacing w:val="-2"/>
        </w:rPr>
        <w:t>военной</w:t>
      </w:r>
      <w:r>
        <w:rPr>
          <w:color w:val="333333"/>
        </w:rPr>
        <w:tab/>
      </w:r>
      <w:r>
        <w:rPr>
          <w:color w:val="333333"/>
          <w:spacing w:val="-2"/>
        </w:rPr>
        <w:t>присяги</w:t>
      </w:r>
      <w:r>
        <w:rPr>
          <w:color w:val="333333"/>
        </w:rPr>
        <w:tab/>
      </w:r>
      <w:r>
        <w:rPr>
          <w:color w:val="333333"/>
          <w:spacing w:val="-4"/>
        </w:rPr>
        <w:t>для</w:t>
      </w:r>
      <w:r>
        <w:rPr>
          <w:color w:val="333333"/>
        </w:rPr>
        <w:tab/>
      </w:r>
      <w:r>
        <w:rPr>
          <w:color w:val="333333"/>
          <w:spacing w:val="-2"/>
        </w:rPr>
        <w:t>формирования</w:t>
      </w:r>
      <w:r>
        <w:rPr>
          <w:color w:val="333333"/>
        </w:rPr>
        <w:tab/>
      </w:r>
      <w:r>
        <w:rPr>
          <w:color w:val="333333"/>
          <w:spacing w:val="-2"/>
        </w:rPr>
        <w:t>образа</w:t>
      </w:r>
      <w:r>
        <w:rPr>
          <w:color w:val="333333"/>
        </w:rPr>
        <w:tab/>
      </w:r>
      <w:r>
        <w:rPr>
          <w:color w:val="333333"/>
          <w:spacing w:val="-2"/>
        </w:rPr>
        <w:t xml:space="preserve">российского </w:t>
      </w:r>
      <w:r>
        <w:rPr>
          <w:color w:val="333333"/>
        </w:rPr>
        <w:t>военнослужащего – защитника Отечества;</w:t>
      </w:r>
    </w:p>
    <w:p w14:paraId="1D43CC7C">
      <w:pPr>
        <w:pStyle w:val="7"/>
        <w:ind w:left="993" w:right="1251"/>
        <w:jc w:val="left"/>
      </w:pPr>
      <w:r>
        <w:rPr>
          <w:color w:val="333333"/>
        </w:rPr>
        <w:t>иметь представление об основных образцах вооружения и военной техники; иметь</w:t>
      </w:r>
      <w:r>
        <w:rPr>
          <w:color w:val="333333"/>
          <w:spacing w:val="-8"/>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классификации</w:t>
      </w:r>
      <w:r>
        <w:rPr>
          <w:color w:val="333333"/>
          <w:spacing w:val="-9"/>
        </w:rPr>
        <w:t xml:space="preserve"> </w:t>
      </w:r>
      <w:r>
        <w:rPr>
          <w:color w:val="333333"/>
        </w:rPr>
        <w:t>видов</w:t>
      </w:r>
      <w:r>
        <w:rPr>
          <w:color w:val="333333"/>
          <w:spacing w:val="-9"/>
        </w:rPr>
        <w:t xml:space="preserve"> </w:t>
      </w:r>
      <w:r>
        <w:rPr>
          <w:color w:val="333333"/>
        </w:rPr>
        <w:t>вооружения</w:t>
      </w:r>
      <w:r>
        <w:rPr>
          <w:color w:val="333333"/>
          <w:spacing w:val="-10"/>
        </w:rPr>
        <w:t xml:space="preserve"> </w:t>
      </w:r>
      <w:r>
        <w:rPr>
          <w:color w:val="333333"/>
        </w:rPr>
        <w:t>и</w:t>
      </w:r>
      <w:r>
        <w:rPr>
          <w:color w:val="333333"/>
          <w:spacing w:val="-11"/>
        </w:rPr>
        <w:t xml:space="preserve"> </w:t>
      </w:r>
      <w:r>
        <w:rPr>
          <w:color w:val="333333"/>
        </w:rPr>
        <w:t>военной</w:t>
      </w:r>
      <w:r>
        <w:rPr>
          <w:color w:val="333333"/>
          <w:spacing w:val="-10"/>
        </w:rPr>
        <w:t xml:space="preserve"> </w:t>
      </w:r>
      <w:r>
        <w:rPr>
          <w:color w:val="333333"/>
        </w:rPr>
        <w:t>техники;</w:t>
      </w:r>
    </w:p>
    <w:p w14:paraId="09E40869">
      <w:pPr>
        <w:pStyle w:val="7"/>
        <w:ind w:firstLine="568"/>
        <w:jc w:val="left"/>
      </w:pP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об</w:t>
      </w:r>
      <w:r>
        <w:rPr>
          <w:color w:val="333333"/>
          <w:spacing w:val="-4"/>
        </w:rPr>
        <w:t xml:space="preserve"> </w:t>
      </w:r>
      <w:r>
        <w:rPr>
          <w:color w:val="333333"/>
        </w:rPr>
        <w:t>основных</w:t>
      </w:r>
      <w:r>
        <w:rPr>
          <w:color w:val="333333"/>
          <w:spacing w:val="-5"/>
        </w:rPr>
        <w:t xml:space="preserve"> </w:t>
      </w:r>
      <w:r>
        <w:rPr>
          <w:color w:val="333333"/>
        </w:rPr>
        <w:t>тактико-технических</w:t>
      </w:r>
      <w:r>
        <w:rPr>
          <w:color w:val="333333"/>
          <w:spacing w:val="-5"/>
        </w:rPr>
        <w:t xml:space="preserve"> </w:t>
      </w:r>
      <w:r>
        <w:rPr>
          <w:color w:val="333333"/>
        </w:rPr>
        <w:t>характеристиках</w:t>
      </w:r>
      <w:r>
        <w:rPr>
          <w:color w:val="333333"/>
          <w:spacing w:val="-2"/>
        </w:rPr>
        <w:t xml:space="preserve"> </w:t>
      </w:r>
      <w:r>
        <w:rPr>
          <w:color w:val="333333"/>
        </w:rPr>
        <w:t>вооружения</w:t>
      </w:r>
      <w:r>
        <w:rPr>
          <w:color w:val="333333"/>
          <w:spacing w:val="-4"/>
        </w:rPr>
        <w:t xml:space="preserve"> </w:t>
      </w:r>
      <w:r>
        <w:rPr>
          <w:color w:val="333333"/>
        </w:rPr>
        <w:t>и военной техники;</w:t>
      </w:r>
    </w:p>
    <w:p w14:paraId="5BB7D6FE">
      <w:pPr>
        <w:pStyle w:val="7"/>
        <w:ind w:right="150" w:firstLine="568"/>
        <w:jc w:val="left"/>
      </w:pPr>
      <w:r>
        <w:rPr>
          <w:color w:val="333333"/>
        </w:rPr>
        <w:t>иметь</w:t>
      </w:r>
      <w:r>
        <w:rPr>
          <w:color w:val="333333"/>
          <w:spacing w:val="-10"/>
        </w:rPr>
        <w:t xml:space="preserve"> </w:t>
      </w:r>
      <w:r>
        <w:rPr>
          <w:color w:val="333333"/>
        </w:rPr>
        <w:t>представление</w:t>
      </w:r>
      <w:r>
        <w:rPr>
          <w:color w:val="333333"/>
          <w:spacing w:val="-11"/>
        </w:rPr>
        <w:t xml:space="preserve"> </w:t>
      </w:r>
      <w:r>
        <w:rPr>
          <w:color w:val="333333"/>
        </w:rPr>
        <w:t>об</w:t>
      </w:r>
      <w:r>
        <w:rPr>
          <w:color w:val="333333"/>
          <w:spacing w:val="-14"/>
        </w:rPr>
        <w:t xml:space="preserve"> </w:t>
      </w:r>
      <w:r>
        <w:rPr>
          <w:color w:val="333333"/>
        </w:rPr>
        <w:t>организационной</w:t>
      </w:r>
      <w:r>
        <w:rPr>
          <w:color w:val="333333"/>
          <w:spacing w:val="-11"/>
        </w:rPr>
        <w:t xml:space="preserve"> </w:t>
      </w:r>
      <w:r>
        <w:rPr>
          <w:color w:val="333333"/>
        </w:rPr>
        <w:t>структуре</w:t>
      </w:r>
      <w:r>
        <w:rPr>
          <w:color w:val="333333"/>
          <w:spacing w:val="-11"/>
        </w:rPr>
        <w:t xml:space="preserve"> </w:t>
      </w:r>
      <w:r>
        <w:rPr>
          <w:color w:val="333333"/>
        </w:rPr>
        <w:t>отделения</w:t>
      </w:r>
      <w:r>
        <w:rPr>
          <w:color w:val="333333"/>
          <w:spacing w:val="-11"/>
        </w:rPr>
        <w:t xml:space="preserve"> </w:t>
      </w:r>
      <w:r>
        <w:rPr>
          <w:color w:val="333333"/>
        </w:rPr>
        <w:t>и</w:t>
      </w:r>
      <w:r>
        <w:rPr>
          <w:color w:val="333333"/>
          <w:spacing w:val="-13"/>
        </w:rPr>
        <w:t xml:space="preserve"> </w:t>
      </w:r>
      <w:r>
        <w:rPr>
          <w:color w:val="333333"/>
        </w:rPr>
        <w:t>задачах</w:t>
      </w:r>
      <w:r>
        <w:rPr>
          <w:color w:val="333333"/>
          <w:spacing w:val="-9"/>
        </w:rPr>
        <w:t xml:space="preserve"> </w:t>
      </w:r>
      <w:r>
        <w:rPr>
          <w:color w:val="333333"/>
        </w:rPr>
        <w:t>личного</w:t>
      </w:r>
      <w:r>
        <w:rPr>
          <w:color w:val="333333"/>
          <w:spacing w:val="-11"/>
        </w:rPr>
        <w:t xml:space="preserve"> </w:t>
      </w:r>
      <w:r>
        <w:rPr>
          <w:color w:val="333333"/>
        </w:rPr>
        <w:t>состава в бою;</w:t>
      </w:r>
    </w:p>
    <w:p w14:paraId="5B5C3563">
      <w:pPr>
        <w:pStyle w:val="7"/>
        <w:tabs>
          <w:tab w:val="left" w:pos="1859"/>
          <w:tab w:val="left" w:pos="3629"/>
          <w:tab w:val="left" w:pos="4015"/>
          <w:tab w:val="left" w:pos="5648"/>
          <w:tab w:val="left" w:pos="6963"/>
          <w:tab w:val="left" w:pos="8432"/>
          <w:tab w:val="left" w:pos="8828"/>
        </w:tabs>
        <w:ind w:right="165" w:firstLine="568"/>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10"/>
        </w:rPr>
        <w:t>о</w:t>
      </w:r>
      <w:r>
        <w:rPr>
          <w:color w:val="333333"/>
        </w:rPr>
        <w:tab/>
      </w:r>
      <w:r>
        <w:rPr>
          <w:color w:val="333333"/>
          <w:spacing w:val="-2"/>
        </w:rPr>
        <w:t>современных</w:t>
      </w:r>
      <w:r>
        <w:rPr>
          <w:color w:val="333333"/>
        </w:rPr>
        <w:tab/>
      </w:r>
      <w:r>
        <w:rPr>
          <w:color w:val="333333"/>
          <w:spacing w:val="-2"/>
        </w:rPr>
        <w:t>элементах</w:t>
      </w:r>
      <w:r>
        <w:rPr>
          <w:color w:val="333333"/>
        </w:rPr>
        <w:tab/>
      </w:r>
      <w:r>
        <w:rPr>
          <w:color w:val="333333"/>
          <w:spacing w:val="-2"/>
        </w:rPr>
        <w:t>экипировки</w:t>
      </w:r>
      <w:r>
        <w:rPr>
          <w:color w:val="333333"/>
        </w:rPr>
        <w:tab/>
      </w:r>
      <w:r>
        <w:rPr>
          <w:color w:val="333333"/>
          <w:spacing w:val="-10"/>
        </w:rPr>
        <w:t>и</w:t>
      </w:r>
      <w:r>
        <w:rPr>
          <w:color w:val="333333"/>
        </w:rPr>
        <w:tab/>
      </w:r>
      <w:r>
        <w:rPr>
          <w:color w:val="333333"/>
          <w:spacing w:val="-2"/>
        </w:rPr>
        <w:t>бронезащиты военнослужащего;</w:t>
      </w:r>
    </w:p>
    <w:p w14:paraId="2AA6C6FB">
      <w:pPr>
        <w:pStyle w:val="7"/>
        <w:ind w:left="993"/>
        <w:jc w:val="left"/>
      </w:pPr>
      <w:r>
        <w:rPr>
          <w:color w:val="333333"/>
        </w:rPr>
        <w:t>знать</w:t>
      </w:r>
      <w:r>
        <w:rPr>
          <w:color w:val="333333"/>
          <w:spacing w:val="-9"/>
        </w:rPr>
        <w:t xml:space="preserve"> </w:t>
      </w:r>
      <w:r>
        <w:rPr>
          <w:color w:val="333333"/>
        </w:rPr>
        <w:t>алгоритм</w:t>
      </w:r>
      <w:r>
        <w:rPr>
          <w:color w:val="333333"/>
          <w:spacing w:val="-5"/>
        </w:rPr>
        <w:t xml:space="preserve"> </w:t>
      </w:r>
      <w:r>
        <w:rPr>
          <w:color w:val="333333"/>
        </w:rPr>
        <w:t>надевания</w:t>
      </w:r>
      <w:r>
        <w:rPr>
          <w:color w:val="333333"/>
          <w:spacing w:val="-8"/>
        </w:rPr>
        <w:t xml:space="preserve"> </w:t>
      </w:r>
      <w:r>
        <w:rPr>
          <w:color w:val="333333"/>
        </w:rPr>
        <w:t>экипировки</w:t>
      </w:r>
      <w:r>
        <w:rPr>
          <w:color w:val="333333"/>
          <w:spacing w:val="-4"/>
        </w:rPr>
        <w:t xml:space="preserve"> </w:t>
      </w:r>
      <w:r>
        <w:rPr>
          <w:color w:val="333333"/>
        </w:rPr>
        <w:t>и</w:t>
      </w:r>
      <w:r>
        <w:rPr>
          <w:color w:val="333333"/>
          <w:spacing w:val="-6"/>
        </w:rPr>
        <w:t xml:space="preserve"> </w:t>
      </w:r>
      <w:r>
        <w:rPr>
          <w:color w:val="333333"/>
        </w:rPr>
        <w:t>средств</w:t>
      </w:r>
      <w:r>
        <w:rPr>
          <w:color w:val="333333"/>
          <w:spacing w:val="-5"/>
        </w:rPr>
        <w:t xml:space="preserve"> </w:t>
      </w:r>
      <w:r>
        <w:rPr>
          <w:color w:val="333333"/>
          <w:spacing w:val="-2"/>
        </w:rPr>
        <w:t>бронезащиты;</w:t>
      </w:r>
    </w:p>
    <w:p w14:paraId="48D47937">
      <w:pPr>
        <w:pStyle w:val="7"/>
        <w:ind w:firstLine="568"/>
        <w:jc w:val="left"/>
      </w:pPr>
      <w:r>
        <w:rPr>
          <w:color w:val="333333"/>
        </w:rPr>
        <w:t>иметь</w:t>
      </w:r>
      <w:r>
        <w:rPr>
          <w:color w:val="333333"/>
          <w:spacing w:val="30"/>
        </w:rPr>
        <w:t xml:space="preserve"> </w:t>
      </w:r>
      <w:r>
        <w:rPr>
          <w:color w:val="333333"/>
        </w:rPr>
        <w:t>представление о</w:t>
      </w:r>
      <w:r>
        <w:rPr>
          <w:color w:val="333333"/>
          <w:spacing w:val="29"/>
        </w:rPr>
        <w:t xml:space="preserve"> </w:t>
      </w:r>
      <w:r>
        <w:rPr>
          <w:color w:val="333333"/>
        </w:rPr>
        <w:t>вооружении</w:t>
      </w:r>
      <w:r>
        <w:rPr>
          <w:color w:val="333333"/>
          <w:spacing w:val="29"/>
        </w:rPr>
        <w:t xml:space="preserve"> </w:t>
      </w:r>
      <w:r>
        <w:rPr>
          <w:color w:val="333333"/>
        </w:rPr>
        <w:t>отделения и</w:t>
      </w:r>
      <w:r>
        <w:rPr>
          <w:color w:val="333333"/>
          <w:spacing w:val="30"/>
        </w:rPr>
        <w:t xml:space="preserve"> </w:t>
      </w:r>
      <w:r>
        <w:rPr>
          <w:color w:val="333333"/>
        </w:rPr>
        <w:t>тактико-технических</w:t>
      </w:r>
      <w:r>
        <w:rPr>
          <w:color w:val="333333"/>
          <w:spacing w:val="30"/>
        </w:rPr>
        <w:t xml:space="preserve"> </w:t>
      </w:r>
      <w:r>
        <w:rPr>
          <w:color w:val="333333"/>
        </w:rPr>
        <w:t>характеристиках стрелкового оружия;</w:t>
      </w:r>
    </w:p>
    <w:p w14:paraId="2C5CD36E">
      <w:pPr>
        <w:pStyle w:val="7"/>
        <w:ind w:left="993"/>
        <w:jc w:val="left"/>
      </w:pPr>
      <w:r>
        <w:rPr>
          <w:color w:val="333333"/>
        </w:rPr>
        <w:t>знать</w:t>
      </w:r>
      <w:r>
        <w:rPr>
          <w:color w:val="333333"/>
          <w:spacing w:val="-9"/>
        </w:rPr>
        <w:t xml:space="preserve"> </w:t>
      </w:r>
      <w:r>
        <w:rPr>
          <w:color w:val="333333"/>
        </w:rPr>
        <w:t>основные</w:t>
      </w:r>
      <w:r>
        <w:rPr>
          <w:color w:val="333333"/>
          <w:spacing w:val="-8"/>
        </w:rPr>
        <w:t xml:space="preserve"> </w:t>
      </w:r>
      <w:r>
        <w:rPr>
          <w:color w:val="333333"/>
        </w:rPr>
        <w:t>характеристики</w:t>
      </w:r>
      <w:r>
        <w:rPr>
          <w:color w:val="333333"/>
          <w:spacing w:val="-3"/>
        </w:rPr>
        <w:t xml:space="preserve"> </w:t>
      </w:r>
      <w:r>
        <w:rPr>
          <w:color w:val="333333"/>
        </w:rPr>
        <w:t>стрелкового</w:t>
      </w:r>
      <w:r>
        <w:rPr>
          <w:color w:val="333333"/>
          <w:spacing w:val="-6"/>
        </w:rPr>
        <w:t xml:space="preserve"> </w:t>
      </w:r>
      <w:r>
        <w:rPr>
          <w:color w:val="333333"/>
        </w:rPr>
        <w:t>оружия</w:t>
      </w:r>
      <w:r>
        <w:rPr>
          <w:color w:val="333333"/>
          <w:spacing w:val="-4"/>
        </w:rPr>
        <w:t xml:space="preserve"> </w:t>
      </w:r>
      <w:r>
        <w:rPr>
          <w:color w:val="333333"/>
        </w:rPr>
        <w:t>и</w:t>
      </w:r>
      <w:r>
        <w:rPr>
          <w:color w:val="333333"/>
          <w:spacing w:val="-5"/>
        </w:rPr>
        <w:t xml:space="preserve"> </w:t>
      </w:r>
      <w:r>
        <w:rPr>
          <w:color w:val="333333"/>
        </w:rPr>
        <w:t>ручных</w:t>
      </w:r>
      <w:r>
        <w:rPr>
          <w:color w:val="333333"/>
          <w:spacing w:val="1"/>
        </w:rPr>
        <w:t xml:space="preserve"> </w:t>
      </w:r>
      <w:r>
        <w:rPr>
          <w:color w:val="333333"/>
          <w:spacing w:val="-2"/>
        </w:rPr>
        <w:t>гранат;</w:t>
      </w:r>
    </w:p>
    <w:p w14:paraId="5BA79B98">
      <w:pPr>
        <w:pStyle w:val="7"/>
        <w:ind w:firstLine="568"/>
        <w:jc w:val="left"/>
      </w:pPr>
      <w:r>
        <w:rPr>
          <w:color w:val="333333"/>
        </w:rPr>
        <w:t>знать</w:t>
      </w:r>
      <w:r>
        <w:rPr>
          <w:color w:val="333333"/>
          <w:spacing w:val="34"/>
        </w:rPr>
        <w:t xml:space="preserve"> </w:t>
      </w:r>
      <w:r>
        <w:rPr>
          <w:color w:val="333333"/>
        </w:rPr>
        <w:t>историю</w:t>
      </w:r>
      <w:r>
        <w:rPr>
          <w:color w:val="333333"/>
          <w:spacing w:val="37"/>
        </w:rPr>
        <w:t xml:space="preserve"> </w:t>
      </w:r>
      <w:r>
        <w:rPr>
          <w:color w:val="333333"/>
        </w:rPr>
        <w:t>создания</w:t>
      </w:r>
      <w:r>
        <w:rPr>
          <w:color w:val="333333"/>
          <w:spacing w:val="38"/>
        </w:rPr>
        <w:t xml:space="preserve"> </w:t>
      </w:r>
      <w:r>
        <w:rPr>
          <w:color w:val="333333"/>
        </w:rPr>
        <w:t>уставов</w:t>
      </w:r>
      <w:r>
        <w:rPr>
          <w:color w:val="333333"/>
          <w:spacing w:val="35"/>
        </w:rPr>
        <w:t xml:space="preserve"> </w:t>
      </w:r>
      <w:r>
        <w:rPr>
          <w:color w:val="333333"/>
        </w:rPr>
        <w:t>и</w:t>
      </w:r>
      <w:r>
        <w:rPr>
          <w:color w:val="333333"/>
          <w:spacing w:val="37"/>
        </w:rPr>
        <w:t xml:space="preserve"> </w:t>
      </w:r>
      <w:r>
        <w:rPr>
          <w:color w:val="333333"/>
        </w:rPr>
        <w:t>этапов</w:t>
      </w:r>
      <w:r>
        <w:rPr>
          <w:color w:val="333333"/>
          <w:spacing w:val="35"/>
        </w:rPr>
        <w:t xml:space="preserve"> </w:t>
      </w:r>
      <w:r>
        <w:rPr>
          <w:color w:val="333333"/>
        </w:rPr>
        <w:t>становления</w:t>
      </w:r>
      <w:r>
        <w:rPr>
          <w:color w:val="333333"/>
          <w:spacing w:val="40"/>
        </w:rPr>
        <w:t xml:space="preserve"> </w:t>
      </w:r>
      <w:r>
        <w:rPr>
          <w:color w:val="333333"/>
        </w:rPr>
        <w:t>современных</w:t>
      </w:r>
      <w:r>
        <w:rPr>
          <w:color w:val="333333"/>
          <w:spacing w:val="38"/>
        </w:rPr>
        <w:t xml:space="preserve"> </w:t>
      </w:r>
      <w:r>
        <w:rPr>
          <w:color w:val="333333"/>
        </w:rPr>
        <w:t>общевоинских уставов Вооруженных Сил Российской Федерации;</w:t>
      </w:r>
    </w:p>
    <w:p w14:paraId="7D5B804F">
      <w:pPr>
        <w:pStyle w:val="7"/>
        <w:ind w:firstLine="568"/>
        <w:jc w:val="left"/>
      </w:pPr>
      <w:r>
        <w:rPr>
          <w:color w:val="333333"/>
        </w:rPr>
        <w:t>знать</w:t>
      </w:r>
      <w:r>
        <w:rPr>
          <w:color w:val="333333"/>
          <w:spacing w:val="77"/>
        </w:rPr>
        <w:t xml:space="preserve"> </w:t>
      </w:r>
      <w:r>
        <w:rPr>
          <w:color w:val="333333"/>
        </w:rPr>
        <w:t>структуру</w:t>
      </w:r>
      <w:r>
        <w:rPr>
          <w:color w:val="333333"/>
          <w:spacing w:val="40"/>
        </w:rPr>
        <w:t xml:space="preserve"> </w:t>
      </w:r>
      <w:r>
        <w:rPr>
          <w:color w:val="333333"/>
        </w:rPr>
        <w:t>современных</w:t>
      </w:r>
      <w:r>
        <w:rPr>
          <w:color w:val="333333"/>
          <w:spacing w:val="79"/>
        </w:rPr>
        <w:t xml:space="preserve"> </w:t>
      </w:r>
      <w:r>
        <w:rPr>
          <w:color w:val="333333"/>
        </w:rPr>
        <w:t>общевоинских</w:t>
      </w:r>
      <w:r>
        <w:rPr>
          <w:color w:val="333333"/>
          <w:spacing w:val="79"/>
        </w:rPr>
        <w:t xml:space="preserve"> </w:t>
      </w:r>
      <w:r>
        <w:rPr>
          <w:color w:val="333333"/>
        </w:rPr>
        <w:t>уставов</w:t>
      </w:r>
      <w:r>
        <w:rPr>
          <w:color w:val="333333"/>
          <w:spacing w:val="78"/>
        </w:rPr>
        <w:t xml:space="preserve"> </w:t>
      </w:r>
      <w:r>
        <w:rPr>
          <w:color w:val="333333"/>
        </w:rPr>
        <w:t>и</w:t>
      </w:r>
      <w:r>
        <w:rPr>
          <w:color w:val="333333"/>
          <w:spacing w:val="77"/>
        </w:rPr>
        <w:t xml:space="preserve"> </w:t>
      </w:r>
      <w:r>
        <w:rPr>
          <w:color w:val="333333"/>
        </w:rPr>
        <w:t>понимать</w:t>
      </w:r>
      <w:r>
        <w:rPr>
          <w:color w:val="333333"/>
          <w:spacing w:val="40"/>
        </w:rPr>
        <w:t xml:space="preserve"> </w:t>
      </w:r>
      <w:r>
        <w:rPr>
          <w:color w:val="333333"/>
        </w:rPr>
        <w:t>их</w:t>
      </w:r>
      <w:r>
        <w:rPr>
          <w:color w:val="333333"/>
          <w:spacing w:val="76"/>
        </w:rPr>
        <w:t xml:space="preserve"> </w:t>
      </w:r>
      <w:r>
        <w:rPr>
          <w:color w:val="333333"/>
        </w:rPr>
        <w:t>значение</w:t>
      </w:r>
      <w:r>
        <w:rPr>
          <w:color w:val="333333"/>
          <w:spacing w:val="76"/>
        </w:rPr>
        <w:t xml:space="preserve"> </w:t>
      </w:r>
      <w:r>
        <w:rPr>
          <w:color w:val="333333"/>
        </w:rPr>
        <w:t>для повседневной жизнедеятельности войск;</w:t>
      </w:r>
    </w:p>
    <w:p w14:paraId="0C084BAD">
      <w:pPr>
        <w:pStyle w:val="7"/>
        <w:tabs>
          <w:tab w:val="left" w:pos="2176"/>
          <w:tab w:val="left" w:pos="3276"/>
          <w:tab w:val="left" w:pos="4971"/>
          <w:tab w:val="left" w:pos="6188"/>
          <w:tab w:val="left" w:pos="6509"/>
          <w:tab w:val="left" w:pos="8171"/>
          <w:tab w:val="left" w:pos="9013"/>
        </w:tabs>
        <w:spacing w:before="1"/>
        <w:ind w:right="162" w:firstLine="568"/>
        <w:jc w:val="left"/>
      </w:pPr>
      <w:r>
        <w:rPr>
          <w:color w:val="333333"/>
          <w:spacing w:val="-2"/>
        </w:rPr>
        <w:t>понимать</w:t>
      </w:r>
      <w:r>
        <w:rPr>
          <w:color w:val="333333"/>
        </w:rPr>
        <w:tab/>
      </w:r>
      <w:r>
        <w:rPr>
          <w:color w:val="333333"/>
          <w:spacing w:val="-2"/>
        </w:rPr>
        <w:t>принцип</w:t>
      </w:r>
      <w:r>
        <w:rPr>
          <w:color w:val="333333"/>
        </w:rPr>
        <w:tab/>
      </w:r>
      <w:r>
        <w:rPr>
          <w:color w:val="333333"/>
          <w:spacing w:val="-2"/>
        </w:rPr>
        <w:t>единоначалия,</w:t>
      </w:r>
      <w:r>
        <w:rPr>
          <w:color w:val="333333"/>
        </w:rPr>
        <w:tab/>
      </w:r>
      <w:r>
        <w:rPr>
          <w:color w:val="333333"/>
          <w:spacing w:val="-2"/>
        </w:rPr>
        <w:t>принятый</w:t>
      </w:r>
      <w:r>
        <w:rPr>
          <w:color w:val="333333"/>
        </w:rPr>
        <w:tab/>
      </w:r>
      <w:r>
        <w:rPr>
          <w:color w:val="333333"/>
          <w:spacing w:val="-10"/>
        </w:rPr>
        <w:t>в</w:t>
      </w:r>
      <w:r>
        <w:rPr>
          <w:color w:val="333333"/>
        </w:rPr>
        <w:tab/>
      </w:r>
      <w:r>
        <w:rPr>
          <w:color w:val="333333"/>
          <w:spacing w:val="-2"/>
        </w:rPr>
        <w:t>Вооруженных</w:t>
      </w:r>
      <w:r>
        <w:rPr>
          <w:color w:val="333333"/>
        </w:rPr>
        <w:tab/>
      </w:r>
      <w:r>
        <w:rPr>
          <w:color w:val="333333"/>
          <w:spacing w:val="-2"/>
        </w:rPr>
        <w:t>Силах</w:t>
      </w:r>
      <w:r>
        <w:rPr>
          <w:color w:val="333333"/>
        </w:rPr>
        <w:tab/>
      </w:r>
      <w:r>
        <w:rPr>
          <w:color w:val="333333"/>
          <w:spacing w:val="-2"/>
        </w:rPr>
        <w:t>Российской Федерации;</w:t>
      </w:r>
    </w:p>
    <w:p w14:paraId="73053087">
      <w:pPr>
        <w:pStyle w:val="7"/>
        <w:ind w:left="993"/>
        <w:jc w:val="left"/>
      </w:pPr>
      <w:r>
        <w:rPr>
          <w:color w:val="333333"/>
        </w:rPr>
        <w:t>иметь</w:t>
      </w:r>
      <w:r>
        <w:rPr>
          <w:color w:val="333333"/>
          <w:spacing w:val="-8"/>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порядке</w:t>
      </w:r>
      <w:r>
        <w:rPr>
          <w:color w:val="333333"/>
          <w:spacing w:val="-12"/>
        </w:rPr>
        <w:t xml:space="preserve"> </w:t>
      </w:r>
      <w:r>
        <w:rPr>
          <w:color w:val="333333"/>
        </w:rPr>
        <w:t>подчиненности</w:t>
      </w:r>
      <w:r>
        <w:rPr>
          <w:color w:val="333333"/>
          <w:spacing w:val="-11"/>
        </w:rPr>
        <w:t xml:space="preserve"> </w:t>
      </w:r>
      <w:r>
        <w:rPr>
          <w:color w:val="333333"/>
        </w:rPr>
        <w:t>и</w:t>
      </w:r>
      <w:r>
        <w:rPr>
          <w:color w:val="333333"/>
          <w:spacing w:val="-11"/>
        </w:rPr>
        <w:t xml:space="preserve"> </w:t>
      </w:r>
      <w:r>
        <w:rPr>
          <w:color w:val="333333"/>
        </w:rPr>
        <w:t>взаимоотношениях</w:t>
      </w:r>
      <w:r>
        <w:rPr>
          <w:color w:val="333333"/>
          <w:spacing w:val="-6"/>
        </w:rPr>
        <w:t xml:space="preserve"> </w:t>
      </w:r>
      <w:r>
        <w:rPr>
          <w:color w:val="333333"/>
        </w:rPr>
        <w:t>военнослужащих; понимать порядок отдачи приказа (приказания) и их выполнения;</w:t>
      </w:r>
    </w:p>
    <w:p w14:paraId="7BB1E577">
      <w:pPr>
        <w:pStyle w:val="7"/>
        <w:ind w:left="993"/>
        <w:jc w:val="left"/>
      </w:pPr>
      <w:r>
        <w:rPr>
          <w:color w:val="333333"/>
        </w:rPr>
        <w:t>различать</w:t>
      </w:r>
      <w:r>
        <w:rPr>
          <w:color w:val="333333"/>
          <w:spacing w:val="-7"/>
        </w:rPr>
        <w:t xml:space="preserve"> </w:t>
      </w:r>
      <w:r>
        <w:rPr>
          <w:color w:val="333333"/>
        </w:rPr>
        <w:t>воинские</w:t>
      </w:r>
      <w:r>
        <w:rPr>
          <w:color w:val="333333"/>
          <w:spacing w:val="-4"/>
        </w:rPr>
        <w:t xml:space="preserve"> </w:t>
      </w:r>
      <w:r>
        <w:rPr>
          <w:color w:val="333333"/>
        </w:rPr>
        <w:t>звания</w:t>
      </w:r>
      <w:r>
        <w:rPr>
          <w:color w:val="333333"/>
          <w:spacing w:val="-8"/>
        </w:rPr>
        <w:t xml:space="preserve"> </w:t>
      </w:r>
      <w:r>
        <w:rPr>
          <w:color w:val="333333"/>
        </w:rPr>
        <w:t>и</w:t>
      </w:r>
      <w:r>
        <w:rPr>
          <w:color w:val="333333"/>
          <w:spacing w:val="-6"/>
        </w:rPr>
        <w:t xml:space="preserve"> </w:t>
      </w:r>
      <w:r>
        <w:rPr>
          <w:color w:val="333333"/>
        </w:rPr>
        <w:t>образцы</w:t>
      </w:r>
      <w:r>
        <w:rPr>
          <w:color w:val="333333"/>
          <w:spacing w:val="-6"/>
        </w:rPr>
        <w:t xml:space="preserve"> </w:t>
      </w:r>
      <w:r>
        <w:rPr>
          <w:color w:val="333333"/>
        </w:rPr>
        <w:t>военной</w:t>
      </w:r>
      <w:r>
        <w:rPr>
          <w:color w:val="333333"/>
          <w:spacing w:val="-6"/>
        </w:rPr>
        <w:t xml:space="preserve"> </w:t>
      </w:r>
      <w:r>
        <w:rPr>
          <w:color w:val="333333"/>
        </w:rPr>
        <w:t>формы</w:t>
      </w:r>
      <w:r>
        <w:rPr>
          <w:color w:val="333333"/>
          <w:spacing w:val="-6"/>
        </w:rPr>
        <w:t xml:space="preserve"> </w:t>
      </w:r>
      <w:r>
        <w:rPr>
          <w:color w:val="333333"/>
          <w:spacing w:val="-2"/>
        </w:rPr>
        <w:t>одежды;</w:t>
      </w:r>
    </w:p>
    <w:p w14:paraId="6FCFB8B2">
      <w:pPr>
        <w:pStyle w:val="7"/>
        <w:ind w:left="993" w:right="1251"/>
        <w:jc w:val="left"/>
      </w:pPr>
      <w:r>
        <w:rPr>
          <w:color w:val="333333"/>
        </w:rPr>
        <w:t>иметь</w:t>
      </w:r>
      <w:r>
        <w:rPr>
          <w:color w:val="333333"/>
          <w:spacing w:val="-8"/>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воинской</w:t>
      </w:r>
      <w:r>
        <w:rPr>
          <w:color w:val="333333"/>
          <w:spacing w:val="-10"/>
        </w:rPr>
        <w:t xml:space="preserve"> </w:t>
      </w:r>
      <w:r>
        <w:rPr>
          <w:color w:val="333333"/>
        </w:rPr>
        <w:t>дисциплине,</w:t>
      </w:r>
      <w:r>
        <w:rPr>
          <w:color w:val="333333"/>
          <w:spacing w:val="-10"/>
        </w:rPr>
        <w:t xml:space="preserve"> </w:t>
      </w:r>
      <w:r>
        <w:rPr>
          <w:color w:val="333333"/>
        </w:rPr>
        <w:t>ее</w:t>
      </w:r>
      <w:r>
        <w:rPr>
          <w:color w:val="333333"/>
          <w:spacing w:val="-10"/>
        </w:rPr>
        <w:t xml:space="preserve"> </w:t>
      </w:r>
      <w:r>
        <w:rPr>
          <w:color w:val="333333"/>
        </w:rPr>
        <w:t>сущности</w:t>
      </w:r>
      <w:r>
        <w:rPr>
          <w:color w:val="333333"/>
          <w:spacing w:val="-9"/>
        </w:rPr>
        <w:t xml:space="preserve"> </w:t>
      </w:r>
      <w:r>
        <w:rPr>
          <w:color w:val="333333"/>
        </w:rPr>
        <w:t>и</w:t>
      </w:r>
      <w:r>
        <w:rPr>
          <w:color w:val="333333"/>
          <w:spacing w:val="-11"/>
        </w:rPr>
        <w:t xml:space="preserve"> </w:t>
      </w:r>
      <w:r>
        <w:rPr>
          <w:color w:val="333333"/>
        </w:rPr>
        <w:t>значении; понимать принципы достижения воинской дисциплины;</w:t>
      </w:r>
    </w:p>
    <w:p w14:paraId="52CD4C73">
      <w:pPr>
        <w:pStyle w:val="7"/>
        <w:ind w:left="993" w:right="3084"/>
        <w:jc w:val="left"/>
      </w:pPr>
      <w:r>
        <w:rPr>
          <w:color w:val="333333"/>
        </w:rPr>
        <w:t>уметь</w:t>
      </w:r>
      <w:r>
        <w:rPr>
          <w:color w:val="333333"/>
          <w:spacing w:val="-13"/>
        </w:rPr>
        <w:t xml:space="preserve"> </w:t>
      </w:r>
      <w:r>
        <w:rPr>
          <w:color w:val="333333"/>
        </w:rPr>
        <w:t>оценивать</w:t>
      </w:r>
      <w:r>
        <w:rPr>
          <w:color w:val="333333"/>
          <w:spacing w:val="-12"/>
        </w:rPr>
        <w:t xml:space="preserve"> </w:t>
      </w:r>
      <w:r>
        <w:rPr>
          <w:color w:val="333333"/>
        </w:rPr>
        <w:t>риски</w:t>
      </w:r>
      <w:r>
        <w:rPr>
          <w:color w:val="333333"/>
          <w:spacing w:val="-15"/>
        </w:rPr>
        <w:t xml:space="preserve"> </w:t>
      </w:r>
      <w:r>
        <w:rPr>
          <w:color w:val="333333"/>
        </w:rPr>
        <w:t>нарушения</w:t>
      </w:r>
      <w:r>
        <w:rPr>
          <w:color w:val="333333"/>
          <w:spacing w:val="-13"/>
        </w:rPr>
        <w:t xml:space="preserve"> </w:t>
      </w:r>
      <w:r>
        <w:rPr>
          <w:color w:val="333333"/>
        </w:rPr>
        <w:t>воинской</w:t>
      </w:r>
      <w:r>
        <w:rPr>
          <w:color w:val="333333"/>
          <w:spacing w:val="-15"/>
        </w:rPr>
        <w:t xml:space="preserve"> </w:t>
      </w:r>
      <w:r>
        <w:rPr>
          <w:color w:val="333333"/>
        </w:rPr>
        <w:t>дисциплины; знать основные положения Строевого устава;</w:t>
      </w:r>
    </w:p>
    <w:p w14:paraId="6885FCFB">
      <w:pPr>
        <w:pStyle w:val="7"/>
        <w:ind w:left="993" w:right="2212"/>
        <w:jc w:val="left"/>
      </w:pPr>
      <w:r>
        <w:rPr>
          <w:color w:val="333333"/>
        </w:rPr>
        <w:t>знать</w:t>
      </w:r>
      <w:r>
        <w:rPr>
          <w:color w:val="333333"/>
          <w:spacing w:val="-10"/>
        </w:rPr>
        <w:t xml:space="preserve"> </w:t>
      </w:r>
      <w:r>
        <w:rPr>
          <w:color w:val="333333"/>
        </w:rPr>
        <w:t>обязанности</w:t>
      </w:r>
      <w:r>
        <w:rPr>
          <w:color w:val="333333"/>
          <w:spacing w:val="-7"/>
        </w:rPr>
        <w:t xml:space="preserve"> </w:t>
      </w:r>
      <w:r>
        <w:rPr>
          <w:color w:val="333333"/>
        </w:rPr>
        <w:t>военнослужащего</w:t>
      </w:r>
      <w:r>
        <w:rPr>
          <w:color w:val="333333"/>
          <w:spacing w:val="-11"/>
        </w:rPr>
        <w:t xml:space="preserve"> </w:t>
      </w:r>
      <w:r>
        <w:rPr>
          <w:color w:val="333333"/>
        </w:rPr>
        <w:t>перед</w:t>
      </w:r>
      <w:r>
        <w:rPr>
          <w:color w:val="333333"/>
          <w:spacing w:val="-11"/>
        </w:rPr>
        <w:t xml:space="preserve"> </w:t>
      </w:r>
      <w:r>
        <w:rPr>
          <w:color w:val="333333"/>
        </w:rPr>
        <w:t>построением</w:t>
      </w:r>
      <w:r>
        <w:rPr>
          <w:color w:val="333333"/>
          <w:spacing w:val="-9"/>
        </w:rPr>
        <w:t xml:space="preserve"> </w:t>
      </w:r>
      <w:r>
        <w:rPr>
          <w:color w:val="333333"/>
        </w:rPr>
        <w:t>и</w:t>
      </w:r>
      <w:r>
        <w:rPr>
          <w:color w:val="333333"/>
          <w:spacing w:val="-8"/>
        </w:rPr>
        <w:t xml:space="preserve"> </w:t>
      </w:r>
      <w:r>
        <w:rPr>
          <w:color w:val="333333"/>
        </w:rPr>
        <w:t>в</w:t>
      </w:r>
      <w:r>
        <w:rPr>
          <w:color w:val="333333"/>
          <w:spacing w:val="-12"/>
        </w:rPr>
        <w:t xml:space="preserve"> </w:t>
      </w:r>
      <w:r>
        <w:rPr>
          <w:color w:val="333333"/>
        </w:rPr>
        <w:t>строю; знать строевые приёмы на месте без оружия;</w:t>
      </w:r>
    </w:p>
    <w:p w14:paraId="3BBC8DDE">
      <w:pPr>
        <w:pStyle w:val="7"/>
        <w:ind w:left="993"/>
        <w:jc w:val="left"/>
      </w:pPr>
      <w:r>
        <w:rPr>
          <w:color w:val="333333"/>
        </w:rPr>
        <w:t>выполнять</w:t>
      </w:r>
      <w:r>
        <w:rPr>
          <w:color w:val="333333"/>
          <w:spacing w:val="-7"/>
        </w:rPr>
        <w:t xml:space="preserve"> </w:t>
      </w:r>
      <w:r>
        <w:rPr>
          <w:color w:val="333333"/>
        </w:rPr>
        <w:t>строевые</w:t>
      </w:r>
      <w:r>
        <w:rPr>
          <w:color w:val="333333"/>
          <w:spacing w:val="-6"/>
        </w:rPr>
        <w:t xml:space="preserve"> </w:t>
      </w:r>
      <w:r>
        <w:rPr>
          <w:color w:val="333333"/>
        </w:rPr>
        <w:t>приёмы</w:t>
      </w:r>
      <w:r>
        <w:rPr>
          <w:color w:val="333333"/>
          <w:spacing w:val="-5"/>
        </w:rPr>
        <w:t xml:space="preserve"> </w:t>
      </w:r>
      <w:r>
        <w:rPr>
          <w:color w:val="333333"/>
        </w:rPr>
        <w:t>на</w:t>
      </w:r>
      <w:r>
        <w:rPr>
          <w:color w:val="333333"/>
          <w:spacing w:val="-6"/>
        </w:rPr>
        <w:t xml:space="preserve"> </w:t>
      </w:r>
      <w:r>
        <w:rPr>
          <w:color w:val="333333"/>
        </w:rPr>
        <w:t>месте</w:t>
      </w:r>
      <w:r>
        <w:rPr>
          <w:color w:val="333333"/>
          <w:spacing w:val="-5"/>
        </w:rPr>
        <w:t xml:space="preserve"> </w:t>
      </w:r>
      <w:r>
        <w:rPr>
          <w:color w:val="333333"/>
        </w:rPr>
        <w:t>без</w:t>
      </w:r>
      <w:r>
        <w:rPr>
          <w:color w:val="333333"/>
          <w:spacing w:val="-4"/>
        </w:rPr>
        <w:t xml:space="preserve"> </w:t>
      </w:r>
      <w:r>
        <w:rPr>
          <w:color w:val="333333"/>
          <w:spacing w:val="-2"/>
        </w:rPr>
        <w:t>оружия.</w:t>
      </w:r>
    </w:p>
    <w:p w14:paraId="315921D6">
      <w:pPr>
        <w:pStyle w:val="3"/>
        <w:spacing w:before="5" w:line="240" w:lineRule="auto"/>
        <w:ind w:right="150" w:firstLine="568"/>
      </w:pPr>
      <w:r>
        <w:rPr>
          <w:color w:val="333333"/>
        </w:rPr>
        <w:t>Предметные</w:t>
      </w:r>
      <w:r>
        <w:rPr>
          <w:color w:val="333333"/>
          <w:spacing w:val="-17"/>
        </w:rPr>
        <w:t xml:space="preserve"> </w:t>
      </w:r>
      <w:r>
        <w:rPr>
          <w:color w:val="333333"/>
        </w:rPr>
        <w:t>результаты</w:t>
      </w:r>
      <w:r>
        <w:rPr>
          <w:color w:val="333333"/>
          <w:spacing w:val="-15"/>
        </w:rPr>
        <w:t xml:space="preserve"> </w:t>
      </w:r>
      <w:r>
        <w:rPr>
          <w:color w:val="333333"/>
        </w:rPr>
        <w:t>по</w:t>
      </w:r>
      <w:r>
        <w:rPr>
          <w:color w:val="333333"/>
          <w:spacing w:val="-15"/>
        </w:rPr>
        <w:t xml:space="preserve"> </w:t>
      </w:r>
      <w:r>
        <w:rPr>
          <w:color w:val="333333"/>
        </w:rPr>
        <w:t>модулю</w:t>
      </w:r>
      <w:r>
        <w:rPr>
          <w:color w:val="333333"/>
          <w:spacing w:val="-15"/>
        </w:rPr>
        <w:t xml:space="preserve"> </w:t>
      </w:r>
      <w:r>
        <w:rPr>
          <w:color w:val="333333"/>
        </w:rPr>
        <w:t>№</w:t>
      </w:r>
      <w:r>
        <w:rPr>
          <w:color w:val="333333"/>
          <w:spacing w:val="-15"/>
        </w:rPr>
        <w:t xml:space="preserve"> </w:t>
      </w:r>
      <w:r>
        <w:rPr>
          <w:color w:val="333333"/>
        </w:rPr>
        <w:t>3</w:t>
      </w:r>
      <w:r>
        <w:rPr>
          <w:color w:val="333333"/>
          <w:spacing w:val="-15"/>
        </w:rPr>
        <w:t xml:space="preserve"> </w:t>
      </w:r>
      <w:r>
        <w:rPr>
          <w:color w:val="333333"/>
        </w:rPr>
        <w:t>«Культура</w:t>
      </w:r>
      <w:r>
        <w:rPr>
          <w:color w:val="333333"/>
          <w:spacing w:val="-15"/>
        </w:rPr>
        <w:t xml:space="preserve"> </w:t>
      </w:r>
      <w:r>
        <w:rPr>
          <w:color w:val="333333"/>
        </w:rPr>
        <w:t>безопасности</w:t>
      </w:r>
      <w:r>
        <w:rPr>
          <w:color w:val="333333"/>
          <w:spacing w:val="-15"/>
        </w:rPr>
        <w:t xml:space="preserve"> </w:t>
      </w:r>
      <w:r>
        <w:rPr>
          <w:color w:val="333333"/>
        </w:rPr>
        <w:t>жизнедеятельности в современном обществе»:</w:t>
      </w:r>
    </w:p>
    <w:p w14:paraId="0CD9C1D7">
      <w:pPr>
        <w:pStyle w:val="7"/>
        <w:spacing w:line="272" w:lineRule="exact"/>
        <w:ind w:left="993"/>
        <w:jc w:val="left"/>
      </w:pPr>
      <w:r>
        <w:rPr>
          <w:color w:val="333333"/>
        </w:rPr>
        <w:t>характеризовать</w:t>
      </w:r>
      <w:r>
        <w:rPr>
          <w:color w:val="333333"/>
          <w:spacing w:val="-12"/>
        </w:rPr>
        <w:t xml:space="preserve"> </w:t>
      </w:r>
      <w:r>
        <w:rPr>
          <w:color w:val="333333"/>
        </w:rPr>
        <w:t>значение</w:t>
      </w:r>
      <w:r>
        <w:rPr>
          <w:color w:val="333333"/>
          <w:spacing w:val="-10"/>
        </w:rPr>
        <w:t xml:space="preserve"> </w:t>
      </w:r>
      <w:r>
        <w:rPr>
          <w:color w:val="333333"/>
        </w:rPr>
        <w:t>безопасности</w:t>
      </w:r>
      <w:r>
        <w:rPr>
          <w:color w:val="333333"/>
          <w:spacing w:val="-8"/>
        </w:rPr>
        <w:t xml:space="preserve"> </w:t>
      </w:r>
      <w:r>
        <w:rPr>
          <w:color w:val="333333"/>
        </w:rPr>
        <w:t>жизнедеятельности</w:t>
      </w:r>
      <w:r>
        <w:rPr>
          <w:color w:val="333333"/>
          <w:spacing w:val="-8"/>
        </w:rPr>
        <w:t xml:space="preserve"> </w:t>
      </w:r>
      <w:r>
        <w:rPr>
          <w:color w:val="333333"/>
        </w:rPr>
        <w:t>для</w:t>
      </w:r>
      <w:r>
        <w:rPr>
          <w:color w:val="333333"/>
          <w:spacing w:val="-9"/>
        </w:rPr>
        <w:t xml:space="preserve"> </w:t>
      </w:r>
      <w:r>
        <w:rPr>
          <w:color w:val="333333"/>
          <w:spacing w:val="-2"/>
        </w:rPr>
        <w:t>человека;</w:t>
      </w:r>
    </w:p>
    <w:p w14:paraId="11ECA9C5">
      <w:pPr>
        <w:pStyle w:val="7"/>
        <w:ind w:firstLine="568"/>
        <w:jc w:val="left"/>
      </w:pPr>
      <w:r>
        <w:rPr>
          <w:color w:val="333333"/>
        </w:rPr>
        <w:t>раскрывать</w:t>
      </w:r>
      <w:r>
        <w:rPr>
          <w:color w:val="333333"/>
          <w:spacing w:val="-15"/>
        </w:rPr>
        <w:t xml:space="preserve"> </w:t>
      </w:r>
      <w:r>
        <w:rPr>
          <w:color w:val="333333"/>
        </w:rPr>
        <w:t>смысл</w:t>
      </w:r>
      <w:r>
        <w:rPr>
          <w:color w:val="333333"/>
          <w:spacing w:val="-15"/>
        </w:rPr>
        <w:t xml:space="preserve"> </w:t>
      </w:r>
      <w:r>
        <w:rPr>
          <w:color w:val="333333"/>
        </w:rPr>
        <w:t>понятий</w:t>
      </w:r>
      <w:r>
        <w:rPr>
          <w:color w:val="333333"/>
          <w:spacing w:val="-15"/>
        </w:rPr>
        <w:t xml:space="preserve"> </w:t>
      </w:r>
      <w:r>
        <w:rPr>
          <w:color w:val="333333"/>
        </w:rPr>
        <w:t>«опасность»,</w:t>
      </w:r>
      <w:r>
        <w:rPr>
          <w:color w:val="333333"/>
          <w:spacing w:val="-15"/>
        </w:rPr>
        <w:t xml:space="preserve"> </w:t>
      </w:r>
      <w:r>
        <w:rPr>
          <w:color w:val="333333"/>
        </w:rPr>
        <w:t>«безопасность»,</w:t>
      </w:r>
      <w:r>
        <w:rPr>
          <w:color w:val="333333"/>
          <w:spacing w:val="-15"/>
        </w:rPr>
        <w:t xml:space="preserve"> </w:t>
      </w:r>
      <w:r>
        <w:rPr>
          <w:color w:val="333333"/>
        </w:rPr>
        <w:t>«риск»,</w:t>
      </w:r>
      <w:r>
        <w:rPr>
          <w:color w:val="333333"/>
          <w:spacing w:val="-13"/>
        </w:rPr>
        <w:t xml:space="preserve"> </w:t>
      </w:r>
      <w:r>
        <w:rPr>
          <w:color w:val="333333"/>
        </w:rPr>
        <w:t>«культура</w:t>
      </w:r>
      <w:r>
        <w:rPr>
          <w:color w:val="333333"/>
          <w:spacing w:val="-15"/>
        </w:rPr>
        <w:t xml:space="preserve"> </w:t>
      </w:r>
      <w:r>
        <w:rPr>
          <w:color w:val="333333"/>
        </w:rPr>
        <w:t xml:space="preserve">безопасности </w:t>
      </w:r>
      <w:r>
        <w:rPr>
          <w:color w:val="333333"/>
          <w:spacing w:val="-2"/>
        </w:rPr>
        <w:t>жизнедеятельности»;</w:t>
      </w:r>
    </w:p>
    <w:p w14:paraId="3B1518B5">
      <w:pPr>
        <w:pStyle w:val="7"/>
        <w:spacing w:before="2" w:line="275" w:lineRule="exact"/>
        <w:ind w:left="993"/>
        <w:jc w:val="left"/>
      </w:pPr>
      <w:r>
        <w:rPr>
          <w:color w:val="333333"/>
        </w:rPr>
        <w:t>классифицировать</w:t>
      </w:r>
      <w:r>
        <w:rPr>
          <w:color w:val="333333"/>
          <w:spacing w:val="-10"/>
        </w:rPr>
        <w:t xml:space="preserve"> </w:t>
      </w:r>
      <w:r>
        <w:rPr>
          <w:color w:val="333333"/>
        </w:rPr>
        <w:t>и</w:t>
      </w:r>
      <w:r>
        <w:rPr>
          <w:color w:val="333333"/>
          <w:spacing w:val="-13"/>
        </w:rPr>
        <w:t xml:space="preserve"> </w:t>
      </w:r>
      <w:r>
        <w:rPr>
          <w:color w:val="333333"/>
        </w:rPr>
        <w:t>характеризовать</w:t>
      </w:r>
      <w:r>
        <w:rPr>
          <w:color w:val="333333"/>
          <w:spacing w:val="-7"/>
        </w:rPr>
        <w:t xml:space="preserve"> </w:t>
      </w:r>
      <w:r>
        <w:rPr>
          <w:color w:val="333333"/>
        </w:rPr>
        <w:t>источники</w:t>
      </w:r>
      <w:r>
        <w:rPr>
          <w:color w:val="333333"/>
          <w:spacing w:val="-7"/>
        </w:rPr>
        <w:t xml:space="preserve"> </w:t>
      </w:r>
      <w:r>
        <w:rPr>
          <w:color w:val="333333"/>
          <w:spacing w:val="-2"/>
        </w:rPr>
        <w:t>опасности;</w:t>
      </w:r>
    </w:p>
    <w:p w14:paraId="2A2BA5B1">
      <w:pPr>
        <w:pStyle w:val="7"/>
        <w:ind w:firstLine="568"/>
        <w:jc w:val="left"/>
      </w:pPr>
      <w:r>
        <w:rPr>
          <w:color w:val="333333"/>
        </w:rPr>
        <w:t>раскрывать</w:t>
      </w:r>
      <w:r>
        <w:rPr>
          <w:color w:val="333333"/>
          <w:spacing w:val="36"/>
        </w:rPr>
        <w:t xml:space="preserve"> </w:t>
      </w:r>
      <w:r>
        <w:rPr>
          <w:color w:val="333333"/>
        </w:rPr>
        <w:t>и</w:t>
      </w:r>
      <w:r>
        <w:rPr>
          <w:color w:val="333333"/>
          <w:spacing w:val="36"/>
        </w:rPr>
        <w:t xml:space="preserve"> </w:t>
      </w:r>
      <w:r>
        <w:rPr>
          <w:color w:val="333333"/>
        </w:rPr>
        <w:t>обосновывать</w:t>
      </w:r>
      <w:r>
        <w:rPr>
          <w:color w:val="333333"/>
          <w:spacing w:val="36"/>
        </w:rPr>
        <w:t xml:space="preserve"> </w:t>
      </w:r>
      <w:r>
        <w:rPr>
          <w:color w:val="333333"/>
        </w:rPr>
        <w:t>общие</w:t>
      </w:r>
      <w:r>
        <w:rPr>
          <w:color w:val="333333"/>
          <w:spacing w:val="34"/>
        </w:rPr>
        <w:t xml:space="preserve"> </w:t>
      </w:r>
      <w:r>
        <w:rPr>
          <w:color w:val="333333"/>
        </w:rPr>
        <w:t>принципы</w:t>
      </w:r>
      <w:r>
        <w:rPr>
          <w:color w:val="333333"/>
          <w:spacing w:val="35"/>
        </w:rPr>
        <w:t xml:space="preserve"> </w:t>
      </w:r>
      <w:r>
        <w:rPr>
          <w:color w:val="333333"/>
        </w:rPr>
        <w:t>безопасного</w:t>
      </w:r>
      <w:r>
        <w:rPr>
          <w:color w:val="333333"/>
          <w:spacing w:val="36"/>
        </w:rPr>
        <w:t xml:space="preserve"> </w:t>
      </w:r>
      <w:r>
        <w:rPr>
          <w:color w:val="333333"/>
        </w:rPr>
        <w:t>поведения;</w:t>
      </w:r>
      <w:r>
        <w:rPr>
          <w:color w:val="333333"/>
          <w:spacing w:val="35"/>
        </w:rPr>
        <w:t xml:space="preserve"> </w:t>
      </w:r>
      <w:r>
        <w:rPr>
          <w:color w:val="333333"/>
        </w:rPr>
        <w:t>моделировать реальные ситуации и решать ситуационные задачи;</w:t>
      </w:r>
    </w:p>
    <w:p w14:paraId="3FF8EB1B">
      <w:pPr>
        <w:pStyle w:val="7"/>
        <w:spacing w:before="2" w:line="275" w:lineRule="exact"/>
        <w:ind w:left="993"/>
        <w:jc w:val="left"/>
      </w:pPr>
      <w:r>
        <w:rPr>
          <w:color w:val="333333"/>
        </w:rPr>
        <w:t>объяснять</w:t>
      </w:r>
      <w:r>
        <w:rPr>
          <w:color w:val="333333"/>
          <w:spacing w:val="-10"/>
        </w:rPr>
        <w:t xml:space="preserve"> </w:t>
      </w:r>
      <w:r>
        <w:rPr>
          <w:color w:val="333333"/>
        </w:rPr>
        <w:t>сходство</w:t>
      </w:r>
      <w:r>
        <w:rPr>
          <w:color w:val="333333"/>
          <w:spacing w:val="-4"/>
        </w:rPr>
        <w:t xml:space="preserve"> </w:t>
      </w:r>
      <w:r>
        <w:rPr>
          <w:color w:val="333333"/>
        </w:rPr>
        <w:t>и</w:t>
      </w:r>
      <w:r>
        <w:rPr>
          <w:color w:val="333333"/>
          <w:spacing w:val="-7"/>
        </w:rPr>
        <w:t xml:space="preserve"> </w:t>
      </w:r>
      <w:r>
        <w:rPr>
          <w:color w:val="333333"/>
        </w:rPr>
        <w:t>различия</w:t>
      </w:r>
      <w:r>
        <w:rPr>
          <w:color w:val="333333"/>
          <w:spacing w:val="-6"/>
        </w:rPr>
        <w:t xml:space="preserve"> </w:t>
      </w:r>
      <w:r>
        <w:rPr>
          <w:color w:val="333333"/>
        </w:rPr>
        <w:t>опасной</w:t>
      </w:r>
      <w:r>
        <w:rPr>
          <w:color w:val="333333"/>
          <w:spacing w:val="-6"/>
        </w:rPr>
        <w:t xml:space="preserve"> </w:t>
      </w:r>
      <w:r>
        <w:rPr>
          <w:color w:val="333333"/>
        </w:rPr>
        <w:t>и</w:t>
      </w:r>
      <w:r>
        <w:rPr>
          <w:color w:val="333333"/>
          <w:spacing w:val="-6"/>
        </w:rPr>
        <w:t xml:space="preserve"> </w:t>
      </w:r>
      <w:r>
        <w:rPr>
          <w:color w:val="333333"/>
        </w:rPr>
        <w:t>чрезвычайной</w:t>
      </w:r>
      <w:r>
        <w:rPr>
          <w:color w:val="333333"/>
          <w:spacing w:val="-4"/>
        </w:rPr>
        <w:t xml:space="preserve"> </w:t>
      </w:r>
      <w:r>
        <w:rPr>
          <w:color w:val="333333"/>
          <w:spacing w:val="-2"/>
        </w:rPr>
        <w:t>ситуаций;</w:t>
      </w:r>
    </w:p>
    <w:p w14:paraId="70E70860">
      <w:pPr>
        <w:pStyle w:val="7"/>
        <w:ind w:left="993"/>
        <w:jc w:val="left"/>
      </w:pPr>
      <w:r>
        <w:rPr>
          <w:color w:val="333333"/>
        </w:rPr>
        <w:t>объяснять</w:t>
      </w:r>
      <w:r>
        <w:rPr>
          <w:color w:val="333333"/>
          <w:spacing w:val="-11"/>
        </w:rPr>
        <w:t xml:space="preserve"> </w:t>
      </w:r>
      <w:r>
        <w:rPr>
          <w:color w:val="333333"/>
        </w:rPr>
        <w:t>механизм</w:t>
      </w:r>
      <w:r>
        <w:rPr>
          <w:color w:val="333333"/>
          <w:spacing w:val="-12"/>
        </w:rPr>
        <w:t xml:space="preserve"> </w:t>
      </w:r>
      <w:r>
        <w:rPr>
          <w:color w:val="333333"/>
        </w:rPr>
        <w:t>перерастания</w:t>
      </w:r>
      <w:r>
        <w:rPr>
          <w:color w:val="333333"/>
          <w:spacing w:val="-12"/>
        </w:rPr>
        <w:t xml:space="preserve"> </w:t>
      </w:r>
      <w:r>
        <w:rPr>
          <w:color w:val="333333"/>
        </w:rPr>
        <w:t>повседневной</w:t>
      </w:r>
      <w:r>
        <w:rPr>
          <w:color w:val="333333"/>
          <w:spacing w:val="-10"/>
        </w:rPr>
        <w:t xml:space="preserve"> </w:t>
      </w:r>
      <w:r>
        <w:rPr>
          <w:color w:val="333333"/>
        </w:rPr>
        <w:t>ситуации</w:t>
      </w:r>
      <w:r>
        <w:rPr>
          <w:color w:val="333333"/>
          <w:spacing w:val="-10"/>
        </w:rPr>
        <w:t xml:space="preserve"> </w:t>
      </w:r>
      <w:r>
        <w:rPr>
          <w:color w:val="333333"/>
        </w:rPr>
        <w:t>в</w:t>
      </w:r>
      <w:r>
        <w:rPr>
          <w:color w:val="333333"/>
          <w:spacing w:val="-13"/>
        </w:rPr>
        <w:t xml:space="preserve"> </w:t>
      </w:r>
      <w:r>
        <w:rPr>
          <w:color w:val="333333"/>
        </w:rPr>
        <w:t>чрезвычайную</w:t>
      </w:r>
      <w:r>
        <w:rPr>
          <w:color w:val="333333"/>
          <w:spacing w:val="-9"/>
        </w:rPr>
        <w:t xml:space="preserve"> </w:t>
      </w:r>
      <w:r>
        <w:rPr>
          <w:color w:val="333333"/>
        </w:rPr>
        <w:t>ситуацию; приводить примеры различных угроз безопасности и характеризовать их;</w:t>
      </w:r>
    </w:p>
    <w:p w14:paraId="1B10A71D">
      <w:pPr>
        <w:pStyle w:val="7"/>
        <w:ind w:left="993"/>
        <w:jc w:val="left"/>
      </w:pPr>
      <w:r>
        <w:rPr>
          <w:color w:val="333333"/>
        </w:rPr>
        <w:t>раскрывать</w:t>
      </w:r>
      <w:r>
        <w:rPr>
          <w:color w:val="333333"/>
          <w:spacing w:val="-9"/>
        </w:rPr>
        <w:t xml:space="preserve"> </w:t>
      </w:r>
      <w:r>
        <w:rPr>
          <w:color w:val="333333"/>
        </w:rPr>
        <w:t>и</w:t>
      </w:r>
      <w:r>
        <w:rPr>
          <w:color w:val="333333"/>
          <w:spacing w:val="-6"/>
        </w:rPr>
        <w:t xml:space="preserve"> </w:t>
      </w:r>
      <w:r>
        <w:rPr>
          <w:color w:val="333333"/>
        </w:rPr>
        <w:t>обосновывать</w:t>
      </w:r>
      <w:r>
        <w:rPr>
          <w:color w:val="333333"/>
          <w:spacing w:val="-4"/>
        </w:rPr>
        <w:t xml:space="preserve"> </w:t>
      </w:r>
      <w:r>
        <w:rPr>
          <w:color w:val="333333"/>
        </w:rPr>
        <w:t>правила</w:t>
      </w:r>
      <w:r>
        <w:rPr>
          <w:color w:val="333333"/>
          <w:spacing w:val="-7"/>
        </w:rPr>
        <w:t xml:space="preserve"> </w:t>
      </w:r>
      <w:r>
        <w:rPr>
          <w:color w:val="333333"/>
        </w:rPr>
        <w:t>поведения</w:t>
      </w:r>
      <w:r>
        <w:rPr>
          <w:color w:val="333333"/>
          <w:spacing w:val="-9"/>
        </w:rPr>
        <w:t xml:space="preserve"> </w:t>
      </w:r>
      <w:r>
        <w:rPr>
          <w:color w:val="333333"/>
        </w:rPr>
        <w:t>в</w:t>
      </w:r>
      <w:r>
        <w:rPr>
          <w:color w:val="333333"/>
          <w:spacing w:val="-6"/>
        </w:rPr>
        <w:t xml:space="preserve"> </w:t>
      </w:r>
      <w:r>
        <w:rPr>
          <w:color w:val="333333"/>
        </w:rPr>
        <w:t>опасных</w:t>
      </w:r>
      <w:r>
        <w:rPr>
          <w:color w:val="333333"/>
          <w:spacing w:val="-2"/>
        </w:rPr>
        <w:t xml:space="preserve"> </w:t>
      </w:r>
      <w:r>
        <w:rPr>
          <w:color w:val="333333"/>
        </w:rPr>
        <w:t>и</w:t>
      </w:r>
      <w:r>
        <w:rPr>
          <w:color w:val="333333"/>
          <w:spacing w:val="-6"/>
        </w:rPr>
        <w:t xml:space="preserve"> </w:t>
      </w:r>
      <w:r>
        <w:rPr>
          <w:color w:val="333333"/>
        </w:rPr>
        <w:t>чрезвычайных</w:t>
      </w:r>
      <w:r>
        <w:rPr>
          <w:color w:val="333333"/>
          <w:spacing w:val="-2"/>
        </w:rPr>
        <w:t xml:space="preserve"> ситуациях.</w:t>
      </w:r>
    </w:p>
    <w:p w14:paraId="0C87F289">
      <w:pPr>
        <w:pStyle w:val="3"/>
        <w:spacing w:before="3"/>
        <w:ind w:left="993"/>
      </w:pPr>
      <w:r>
        <w:rPr>
          <w:color w:val="333333"/>
        </w:rPr>
        <w:t>Предметные</w:t>
      </w:r>
      <w:r>
        <w:rPr>
          <w:color w:val="333333"/>
          <w:spacing w:val="-10"/>
        </w:rPr>
        <w:t xml:space="preserve"> </w:t>
      </w:r>
      <w:r>
        <w:rPr>
          <w:color w:val="333333"/>
        </w:rPr>
        <w:t>результаты</w:t>
      </w:r>
      <w:r>
        <w:rPr>
          <w:color w:val="333333"/>
          <w:spacing w:val="-7"/>
        </w:rPr>
        <w:t xml:space="preserve"> </w:t>
      </w:r>
      <w:r>
        <w:rPr>
          <w:color w:val="333333"/>
        </w:rPr>
        <w:t>по</w:t>
      </w:r>
      <w:r>
        <w:rPr>
          <w:color w:val="333333"/>
          <w:spacing w:val="-7"/>
        </w:rPr>
        <w:t xml:space="preserve"> </w:t>
      </w:r>
      <w:r>
        <w:rPr>
          <w:color w:val="333333"/>
        </w:rPr>
        <w:t>модулю</w:t>
      </w:r>
      <w:r>
        <w:rPr>
          <w:color w:val="333333"/>
          <w:spacing w:val="-8"/>
        </w:rPr>
        <w:t xml:space="preserve"> </w:t>
      </w:r>
      <w:r>
        <w:rPr>
          <w:color w:val="333333"/>
        </w:rPr>
        <w:t>№</w:t>
      </w:r>
      <w:r>
        <w:rPr>
          <w:color w:val="333333"/>
          <w:spacing w:val="-9"/>
        </w:rPr>
        <w:t xml:space="preserve"> </w:t>
      </w:r>
      <w:r>
        <w:rPr>
          <w:color w:val="333333"/>
        </w:rPr>
        <w:t>4</w:t>
      </w:r>
      <w:r>
        <w:rPr>
          <w:color w:val="333333"/>
          <w:spacing w:val="-7"/>
        </w:rPr>
        <w:t xml:space="preserve"> </w:t>
      </w:r>
      <w:r>
        <w:rPr>
          <w:color w:val="333333"/>
        </w:rPr>
        <w:t>«Безопасность</w:t>
      </w:r>
      <w:r>
        <w:rPr>
          <w:color w:val="333333"/>
          <w:spacing w:val="-8"/>
        </w:rPr>
        <w:t xml:space="preserve"> </w:t>
      </w:r>
      <w:r>
        <w:rPr>
          <w:color w:val="333333"/>
        </w:rPr>
        <w:t>в</w:t>
      </w:r>
      <w:r>
        <w:rPr>
          <w:color w:val="333333"/>
          <w:spacing w:val="-7"/>
        </w:rPr>
        <w:t xml:space="preserve"> </w:t>
      </w:r>
      <w:r>
        <w:rPr>
          <w:color w:val="333333"/>
          <w:spacing w:val="-2"/>
        </w:rPr>
        <w:t>быту»:</w:t>
      </w:r>
    </w:p>
    <w:p w14:paraId="307B49FB">
      <w:pPr>
        <w:pStyle w:val="7"/>
        <w:spacing w:line="274" w:lineRule="exact"/>
        <w:ind w:left="993"/>
        <w:jc w:val="left"/>
      </w:pPr>
      <w:r>
        <w:rPr>
          <w:color w:val="333333"/>
        </w:rPr>
        <w:t>объяснять</w:t>
      </w:r>
      <w:r>
        <w:rPr>
          <w:color w:val="333333"/>
          <w:spacing w:val="-6"/>
        </w:rPr>
        <w:t xml:space="preserve"> </w:t>
      </w:r>
      <w:r>
        <w:rPr>
          <w:color w:val="333333"/>
        </w:rPr>
        <w:t>особенности</w:t>
      </w:r>
      <w:r>
        <w:rPr>
          <w:color w:val="333333"/>
          <w:spacing w:val="-6"/>
        </w:rPr>
        <w:t xml:space="preserve"> </w:t>
      </w:r>
      <w:r>
        <w:rPr>
          <w:color w:val="333333"/>
        </w:rPr>
        <w:t>жизнеобеспечения</w:t>
      </w:r>
      <w:r>
        <w:rPr>
          <w:color w:val="333333"/>
          <w:spacing w:val="-5"/>
        </w:rPr>
        <w:t xml:space="preserve"> </w:t>
      </w:r>
      <w:r>
        <w:rPr>
          <w:color w:val="333333"/>
          <w:spacing w:val="-2"/>
        </w:rPr>
        <w:t>жилища;</w:t>
      </w:r>
    </w:p>
    <w:p w14:paraId="1C3D8FA1">
      <w:pPr>
        <w:pStyle w:val="7"/>
        <w:spacing w:before="1"/>
        <w:ind w:left="993"/>
        <w:jc w:val="left"/>
      </w:pPr>
      <w:r>
        <w:rPr>
          <w:color w:val="333333"/>
        </w:rPr>
        <w:t>классифицировать</w:t>
      </w:r>
      <w:r>
        <w:rPr>
          <w:color w:val="333333"/>
          <w:spacing w:val="-7"/>
        </w:rPr>
        <w:t xml:space="preserve"> </w:t>
      </w:r>
      <w:r>
        <w:rPr>
          <w:color w:val="333333"/>
        </w:rPr>
        <w:t>основные</w:t>
      </w:r>
      <w:r>
        <w:rPr>
          <w:color w:val="333333"/>
          <w:spacing w:val="-7"/>
        </w:rPr>
        <w:t xml:space="preserve"> </w:t>
      </w:r>
      <w:r>
        <w:rPr>
          <w:color w:val="333333"/>
        </w:rPr>
        <w:t>источники</w:t>
      </w:r>
      <w:r>
        <w:rPr>
          <w:color w:val="333333"/>
          <w:spacing w:val="-4"/>
        </w:rPr>
        <w:t xml:space="preserve"> </w:t>
      </w:r>
      <w:r>
        <w:rPr>
          <w:color w:val="333333"/>
        </w:rPr>
        <w:t>опасности</w:t>
      </w:r>
      <w:r>
        <w:rPr>
          <w:color w:val="333333"/>
          <w:spacing w:val="-5"/>
        </w:rPr>
        <w:t xml:space="preserve"> </w:t>
      </w:r>
      <w:r>
        <w:rPr>
          <w:color w:val="333333"/>
        </w:rPr>
        <w:t>в</w:t>
      </w:r>
      <w:r>
        <w:rPr>
          <w:color w:val="333333"/>
          <w:spacing w:val="-5"/>
        </w:rPr>
        <w:t xml:space="preserve"> </w:t>
      </w:r>
      <w:r>
        <w:rPr>
          <w:color w:val="333333"/>
          <w:spacing w:val="-2"/>
        </w:rPr>
        <w:t>быту;</w:t>
      </w:r>
    </w:p>
    <w:p w14:paraId="609FBE36">
      <w:pPr>
        <w:pStyle w:val="7"/>
        <w:ind w:left="993" w:right="162"/>
        <w:jc w:val="left"/>
      </w:pPr>
      <w:r>
        <w:rPr>
          <w:color w:val="333333"/>
        </w:rPr>
        <w:t>объяснять</w:t>
      </w:r>
      <w:r>
        <w:rPr>
          <w:color w:val="333333"/>
          <w:spacing w:val="-16"/>
        </w:rPr>
        <w:t xml:space="preserve"> </w:t>
      </w:r>
      <w:r>
        <w:rPr>
          <w:color w:val="333333"/>
        </w:rPr>
        <w:t>права</w:t>
      </w:r>
      <w:r>
        <w:rPr>
          <w:color w:val="333333"/>
          <w:spacing w:val="-16"/>
        </w:rPr>
        <w:t xml:space="preserve"> </w:t>
      </w:r>
      <w:r>
        <w:rPr>
          <w:color w:val="333333"/>
        </w:rPr>
        <w:t>потребителя,</w:t>
      </w:r>
      <w:r>
        <w:rPr>
          <w:color w:val="333333"/>
          <w:spacing w:val="-15"/>
        </w:rPr>
        <w:t xml:space="preserve"> </w:t>
      </w:r>
      <w:r>
        <w:rPr>
          <w:color w:val="333333"/>
        </w:rPr>
        <w:t>выработать</w:t>
      </w:r>
      <w:r>
        <w:rPr>
          <w:color w:val="333333"/>
          <w:spacing w:val="-15"/>
        </w:rPr>
        <w:t xml:space="preserve"> </w:t>
      </w:r>
      <w:r>
        <w:rPr>
          <w:color w:val="333333"/>
        </w:rPr>
        <w:t>навыки</w:t>
      </w:r>
      <w:r>
        <w:rPr>
          <w:color w:val="333333"/>
          <w:spacing w:val="-15"/>
        </w:rPr>
        <w:t xml:space="preserve"> </w:t>
      </w:r>
      <w:r>
        <w:rPr>
          <w:color w:val="333333"/>
        </w:rPr>
        <w:t>безопасного</w:t>
      </w:r>
      <w:r>
        <w:rPr>
          <w:color w:val="333333"/>
          <w:spacing w:val="-15"/>
        </w:rPr>
        <w:t xml:space="preserve"> </w:t>
      </w:r>
      <w:r>
        <w:rPr>
          <w:color w:val="333333"/>
        </w:rPr>
        <w:t>выбора</w:t>
      </w:r>
      <w:r>
        <w:rPr>
          <w:color w:val="333333"/>
          <w:spacing w:val="-16"/>
        </w:rPr>
        <w:t xml:space="preserve"> </w:t>
      </w:r>
      <w:r>
        <w:rPr>
          <w:color w:val="333333"/>
        </w:rPr>
        <w:t>продуктов</w:t>
      </w:r>
      <w:r>
        <w:rPr>
          <w:color w:val="333333"/>
          <w:spacing w:val="-15"/>
        </w:rPr>
        <w:t xml:space="preserve"> </w:t>
      </w:r>
      <w:r>
        <w:rPr>
          <w:color w:val="333333"/>
        </w:rPr>
        <w:t>питания; характеризовать бытовые отравления и причины их возникновения;</w:t>
      </w:r>
    </w:p>
    <w:p w14:paraId="72A285E9">
      <w:pPr>
        <w:pStyle w:val="7"/>
        <w:ind w:right="146" w:firstLine="568"/>
      </w:pPr>
      <w:r>
        <w:rPr>
          <w:color w:val="333333"/>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14:paraId="1E8B2F64">
      <w:pPr>
        <w:pStyle w:val="7"/>
        <w:spacing w:after="0"/>
        <w:sectPr>
          <w:pgSz w:w="11920" w:h="16850"/>
          <w:pgMar w:top="1080" w:right="708" w:bottom="280" w:left="850" w:header="720" w:footer="720" w:gutter="0"/>
          <w:cols w:space="720" w:num="1"/>
        </w:sectPr>
      </w:pPr>
    </w:p>
    <w:p w14:paraId="24F51D19">
      <w:pPr>
        <w:pStyle w:val="7"/>
        <w:spacing w:before="70"/>
        <w:ind w:left="993" w:right="178"/>
        <w:jc w:val="left"/>
      </w:pPr>
      <w:r>
        <w:rPr>
          <w:color w:val="333333"/>
        </w:rPr>
        <w:t>раскрывать признаки отравления, иметь навыки профилактики пищевых отравлений; знать</w:t>
      </w:r>
      <w:r>
        <w:rPr>
          <w:color w:val="333333"/>
          <w:spacing w:val="-16"/>
        </w:rPr>
        <w:t xml:space="preserve"> </w:t>
      </w:r>
      <w:r>
        <w:rPr>
          <w:color w:val="333333"/>
        </w:rPr>
        <w:t>правила</w:t>
      </w:r>
      <w:r>
        <w:rPr>
          <w:color w:val="333333"/>
          <w:spacing w:val="-15"/>
        </w:rPr>
        <w:t xml:space="preserve"> </w:t>
      </w:r>
      <w:r>
        <w:rPr>
          <w:color w:val="333333"/>
        </w:rPr>
        <w:t>и</w:t>
      </w:r>
      <w:r>
        <w:rPr>
          <w:color w:val="333333"/>
          <w:spacing w:val="-16"/>
        </w:rPr>
        <w:t xml:space="preserve"> </w:t>
      </w:r>
      <w:r>
        <w:rPr>
          <w:color w:val="333333"/>
        </w:rPr>
        <w:t>приёмы</w:t>
      </w:r>
      <w:r>
        <w:rPr>
          <w:color w:val="333333"/>
          <w:spacing w:val="-15"/>
        </w:rPr>
        <w:t xml:space="preserve"> </w:t>
      </w:r>
      <w:r>
        <w:rPr>
          <w:color w:val="333333"/>
        </w:rPr>
        <w:t>оказания</w:t>
      </w:r>
      <w:r>
        <w:rPr>
          <w:color w:val="333333"/>
          <w:spacing w:val="-16"/>
        </w:rPr>
        <w:t xml:space="preserve"> </w:t>
      </w:r>
      <w:r>
        <w:rPr>
          <w:color w:val="333333"/>
        </w:rPr>
        <w:t>первой</w:t>
      </w:r>
      <w:r>
        <w:rPr>
          <w:color w:val="333333"/>
          <w:spacing w:val="-16"/>
        </w:rPr>
        <w:t xml:space="preserve"> </w:t>
      </w:r>
      <w:r>
        <w:rPr>
          <w:color w:val="333333"/>
        </w:rPr>
        <w:t>помощи,</w:t>
      </w:r>
      <w:r>
        <w:rPr>
          <w:color w:val="333333"/>
          <w:spacing w:val="-15"/>
        </w:rPr>
        <w:t xml:space="preserve"> </w:t>
      </w:r>
      <w:r>
        <w:rPr>
          <w:color w:val="333333"/>
        </w:rPr>
        <w:t>иметь</w:t>
      </w:r>
      <w:r>
        <w:rPr>
          <w:color w:val="333333"/>
          <w:spacing w:val="-15"/>
        </w:rPr>
        <w:t xml:space="preserve"> </w:t>
      </w:r>
      <w:r>
        <w:rPr>
          <w:color w:val="333333"/>
        </w:rPr>
        <w:t>навыки</w:t>
      </w:r>
      <w:r>
        <w:rPr>
          <w:color w:val="333333"/>
          <w:spacing w:val="-15"/>
        </w:rPr>
        <w:t xml:space="preserve"> </w:t>
      </w:r>
      <w:r>
        <w:rPr>
          <w:color w:val="333333"/>
        </w:rPr>
        <w:t>безопасных</w:t>
      </w:r>
      <w:r>
        <w:rPr>
          <w:color w:val="333333"/>
          <w:spacing w:val="-15"/>
        </w:rPr>
        <w:t xml:space="preserve"> </w:t>
      </w:r>
      <w:r>
        <w:rPr>
          <w:color w:val="333333"/>
        </w:rPr>
        <w:t>действий</w:t>
      </w:r>
      <w:r>
        <w:rPr>
          <w:color w:val="333333"/>
          <w:spacing w:val="-15"/>
        </w:rPr>
        <w:t xml:space="preserve"> </w:t>
      </w:r>
      <w:r>
        <w:rPr>
          <w:color w:val="333333"/>
        </w:rPr>
        <w:t>при</w:t>
      </w:r>
    </w:p>
    <w:p w14:paraId="711CBF77">
      <w:pPr>
        <w:pStyle w:val="7"/>
        <w:jc w:val="left"/>
      </w:pPr>
      <w:r>
        <w:rPr>
          <w:color w:val="333333"/>
        </w:rPr>
        <w:t>отравлениях,</w:t>
      </w:r>
      <w:r>
        <w:rPr>
          <w:color w:val="333333"/>
          <w:spacing w:val="-10"/>
        </w:rPr>
        <w:t xml:space="preserve"> </w:t>
      </w:r>
      <w:r>
        <w:rPr>
          <w:color w:val="333333"/>
        </w:rPr>
        <w:t>промывании</w:t>
      </w:r>
      <w:r>
        <w:rPr>
          <w:color w:val="333333"/>
          <w:spacing w:val="-5"/>
        </w:rPr>
        <w:t xml:space="preserve"> </w:t>
      </w:r>
      <w:r>
        <w:rPr>
          <w:color w:val="333333"/>
          <w:spacing w:val="-2"/>
        </w:rPr>
        <w:t>желудка;</w:t>
      </w:r>
    </w:p>
    <w:p w14:paraId="56510F16">
      <w:pPr>
        <w:pStyle w:val="7"/>
        <w:spacing w:before="1"/>
        <w:ind w:left="993" w:right="1251"/>
        <w:jc w:val="left"/>
      </w:pPr>
      <w:r>
        <w:rPr>
          <w:color w:val="333333"/>
        </w:rPr>
        <w:t>характеризовать</w:t>
      </w:r>
      <w:r>
        <w:rPr>
          <w:color w:val="333333"/>
          <w:spacing w:val="-9"/>
        </w:rPr>
        <w:t xml:space="preserve"> </w:t>
      </w:r>
      <w:r>
        <w:rPr>
          <w:color w:val="333333"/>
        </w:rPr>
        <w:t>бытовые</w:t>
      </w:r>
      <w:r>
        <w:rPr>
          <w:color w:val="333333"/>
          <w:spacing w:val="-13"/>
        </w:rPr>
        <w:t xml:space="preserve"> </w:t>
      </w:r>
      <w:r>
        <w:rPr>
          <w:color w:val="333333"/>
        </w:rPr>
        <w:t>травмы</w:t>
      </w:r>
      <w:r>
        <w:rPr>
          <w:color w:val="333333"/>
          <w:spacing w:val="-10"/>
        </w:rPr>
        <w:t xml:space="preserve"> </w:t>
      </w:r>
      <w:r>
        <w:rPr>
          <w:color w:val="333333"/>
        </w:rPr>
        <w:t>и</w:t>
      </w:r>
      <w:r>
        <w:rPr>
          <w:color w:val="333333"/>
          <w:spacing w:val="-10"/>
        </w:rPr>
        <w:t xml:space="preserve"> </w:t>
      </w:r>
      <w:r>
        <w:rPr>
          <w:color w:val="333333"/>
        </w:rPr>
        <w:t>объяснять</w:t>
      </w:r>
      <w:r>
        <w:rPr>
          <w:color w:val="333333"/>
          <w:spacing w:val="-10"/>
        </w:rPr>
        <w:t xml:space="preserve"> </w:t>
      </w:r>
      <w:r>
        <w:rPr>
          <w:color w:val="333333"/>
        </w:rPr>
        <w:t>правила</w:t>
      </w:r>
      <w:r>
        <w:rPr>
          <w:color w:val="333333"/>
          <w:spacing w:val="-12"/>
        </w:rPr>
        <w:t xml:space="preserve"> </w:t>
      </w:r>
      <w:r>
        <w:rPr>
          <w:color w:val="333333"/>
        </w:rPr>
        <w:t>их</w:t>
      </w:r>
      <w:r>
        <w:rPr>
          <w:color w:val="333333"/>
          <w:spacing w:val="-9"/>
        </w:rPr>
        <w:t xml:space="preserve"> </w:t>
      </w:r>
      <w:r>
        <w:rPr>
          <w:color w:val="333333"/>
        </w:rPr>
        <w:t>предупреждения; знать правила безопасного обращения с инструментами;</w:t>
      </w:r>
    </w:p>
    <w:p w14:paraId="0693E86A">
      <w:pPr>
        <w:pStyle w:val="7"/>
        <w:ind w:left="993"/>
        <w:jc w:val="left"/>
      </w:pPr>
      <w:r>
        <w:rPr>
          <w:color w:val="333333"/>
        </w:rPr>
        <w:t>знать</w:t>
      </w:r>
      <w:r>
        <w:rPr>
          <w:color w:val="333333"/>
          <w:spacing w:val="-10"/>
        </w:rPr>
        <w:t xml:space="preserve"> </w:t>
      </w:r>
      <w:r>
        <w:rPr>
          <w:color w:val="333333"/>
        </w:rPr>
        <w:t>меры</w:t>
      </w:r>
      <w:r>
        <w:rPr>
          <w:color w:val="333333"/>
          <w:spacing w:val="-6"/>
        </w:rPr>
        <w:t xml:space="preserve"> </w:t>
      </w:r>
      <w:r>
        <w:rPr>
          <w:color w:val="333333"/>
        </w:rPr>
        <w:t>предосторожности</w:t>
      </w:r>
      <w:r>
        <w:rPr>
          <w:color w:val="333333"/>
          <w:spacing w:val="-3"/>
        </w:rPr>
        <w:t xml:space="preserve"> </w:t>
      </w:r>
      <w:r>
        <w:rPr>
          <w:color w:val="333333"/>
        </w:rPr>
        <w:t>от</w:t>
      </w:r>
      <w:r>
        <w:rPr>
          <w:color w:val="333333"/>
          <w:spacing w:val="-5"/>
        </w:rPr>
        <w:t xml:space="preserve"> </w:t>
      </w:r>
      <w:r>
        <w:rPr>
          <w:color w:val="333333"/>
        </w:rPr>
        <w:t>укусов</w:t>
      </w:r>
      <w:r>
        <w:rPr>
          <w:color w:val="333333"/>
          <w:spacing w:val="-6"/>
        </w:rPr>
        <w:t xml:space="preserve"> </w:t>
      </w:r>
      <w:r>
        <w:rPr>
          <w:color w:val="333333"/>
        </w:rPr>
        <w:t>различных</w:t>
      </w:r>
      <w:r>
        <w:rPr>
          <w:color w:val="333333"/>
          <w:spacing w:val="-3"/>
        </w:rPr>
        <w:t xml:space="preserve"> </w:t>
      </w:r>
      <w:r>
        <w:rPr>
          <w:color w:val="333333"/>
          <w:spacing w:val="-2"/>
        </w:rPr>
        <w:t>животных;</w:t>
      </w:r>
    </w:p>
    <w:p w14:paraId="471D25A5">
      <w:pPr>
        <w:pStyle w:val="7"/>
        <w:ind w:firstLine="568"/>
        <w:jc w:val="left"/>
      </w:pPr>
      <w:r>
        <w:rPr>
          <w:color w:val="333333"/>
        </w:rPr>
        <w:t>знать</w:t>
      </w:r>
      <w:r>
        <w:rPr>
          <w:color w:val="333333"/>
          <w:spacing w:val="77"/>
        </w:rPr>
        <w:t xml:space="preserve"> </w:t>
      </w:r>
      <w:r>
        <w:rPr>
          <w:color w:val="333333"/>
        </w:rPr>
        <w:t>правила</w:t>
      </w:r>
      <w:r>
        <w:rPr>
          <w:color w:val="333333"/>
          <w:spacing w:val="76"/>
        </w:rPr>
        <w:t xml:space="preserve"> </w:t>
      </w:r>
      <w:r>
        <w:rPr>
          <w:color w:val="333333"/>
        </w:rPr>
        <w:t>и</w:t>
      </w:r>
      <w:r>
        <w:rPr>
          <w:color w:val="333333"/>
          <w:spacing w:val="77"/>
        </w:rPr>
        <w:t xml:space="preserve"> </w:t>
      </w:r>
      <w:r>
        <w:rPr>
          <w:color w:val="333333"/>
        </w:rPr>
        <w:t>иметь</w:t>
      </w:r>
      <w:r>
        <w:rPr>
          <w:color w:val="333333"/>
          <w:spacing w:val="77"/>
        </w:rPr>
        <w:t xml:space="preserve"> </w:t>
      </w:r>
      <w:r>
        <w:rPr>
          <w:color w:val="333333"/>
        </w:rPr>
        <w:t>навыки</w:t>
      </w:r>
      <w:r>
        <w:rPr>
          <w:color w:val="333333"/>
          <w:spacing w:val="77"/>
        </w:rPr>
        <w:t xml:space="preserve"> </w:t>
      </w:r>
      <w:r>
        <w:rPr>
          <w:color w:val="333333"/>
        </w:rPr>
        <w:t>оказания</w:t>
      </w:r>
      <w:r>
        <w:rPr>
          <w:color w:val="333333"/>
          <w:spacing w:val="75"/>
        </w:rPr>
        <w:t xml:space="preserve"> </w:t>
      </w:r>
      <w:r>
        <w:rPr>
          <w:color w:val="333333"/>
        </w:rPr>
        <w:t>первой</w:t>
      </w:r>
      <w:r>
        <w:rPr>
          <w:color w:val="333333"/>
          <w:spacing w:val="77"/>
        </w:rPr>
        <w:t xml:space="preserve"> </w:t>
      </w:r>
      <w:r>
        <w:rPr>
          <w:color w:val="333333"/>
        </w:rPr>
        <w:t>помощи</w:t>
      </w:r>
      <w:r>
        <w:rPr>
          <w:color w:val="333333"/>
          <w:spacing w:val="78"/>
        </w:rPr>
        <w:t xml:space="preserve"> </w:t>
      </w:r>
      <w:r>
        <w:rPr>
          <w:color w:val="333333"/>
        </w:rPr>
        <w:t>при</w:t>
      </w:r>
      <w:r>
        <w:rPr>
          <w:color w:val="333333"/>
          <w:spacing w:val="80"/>
        </w:rPr>
        <w:t xml:space="preserve"> </w:t>
      </w:r>
      <w:r>
        <w:rPr>
          <w:color w:val="333333"/>
        </w:rPr>
        <w:t>ушибах,</w:t>
      </w:r>
      <w:r>
        <w:rPr>
          <w:color w:val="333333"/>
          <w:spacing w:val="77"/>
        </w:rPr>
        <w:t xml:space="preserve"> </w:t>
      </w:r>
      <w:r>
        <w:rPr>
          <w:color w:val="333333"/>
        </w:rPr>
        <w:t>переломах, растяжении, вывихе, сотрясении мозга, укусах животных, кровотечениях;</w:t>
      </w:r>
    </w:p>
    <w:p w14:paraId="6C0D0A82">
      <w:pPr>
        <w:pStyle w:val="7"/>
        <w:ind w:left="993"/>
        <w:jc w:val="left"/>
      </w:pPr>
      <w:r>
        <w:rPr>
          <w:color w:val="333333"/>
        </w:rPr>
        <w:t>владеть</w:t>
      </w:r>
      <w:r>
        <w:rPr>
          <w:color w:val="333333"/>
          <w:spacing w:val="-8"/>
        </w:rPr>
        <w:t xml:space="preserve"> </w:t>
      </w:r>
      <w:r>
        <w:rPr>
          <w:color w:val="333333"/>
        </w:rPr>
        <w:t>правилами</w:t>
      </w:r>
      <w:r>
        <w:rPr>
          <w:color w:val="333333"/>
          <w:spacing w:val="-4"/>
        </w:rPr>
        <w:t xml:space="preserve"> </w:t>
      </w:r>
      <w:r>
        <w:rPr>
          <w:color w:val="333333"/>
        </w:rPr>
        <w:t>комплектования</w:t>
      </w:r>
      <w:r>
        <w:rPr>
          <w:color w:val="333333"/>
          <w:spacing w:val="-8"/>
        </w:rPr>
        <w:t xml:space="preserve"> </w:t>
      </w:r>
      <w:r>
        <w:rPr>
          <w:color w:val="333333"/>
        </w:rPr>
        <w:t>и</w:t>
      </w:r>
      <w:r>
        <w:rPr>
          <w:color w:val="333333"/>
          <w:spacing w:val="-10"/>
        </w:rPr>
        <w:t xml:space="preserve"> </w:t>
      </w:r>
      <w:r>
        <w:rPr>
          <w:color w:val="333333"/>
        </w:rPr>
        <w:t>хранения</w:t>
      </w:r>
      <w:r>
        <w:rPr>
          <w:color w:val="333333"/>
          <w:spacing w:val="-8"/>
        </w:rPr>
        <w:t xml:space="preserve"> </w:t>
      </w:r>
      <w:r>
        <w:rPr>
          <w:color w:val="333333"/>
        </w:rPr>
        <w:t>домашней</w:t>
      </w:r>
      <w:r>
        <w:rPr>
          <w:color w:val="333333"/>
          <w:spacing w:val="-4"/>
        </w:rPr>
        <w:t xml:space="preserve"> </w:t>
      </w:r>
      <w:r>
        <w:rPr>
          <w:color w:val="333333"/>
          <w:spacing w:val="-2"/>
        </w:rPr>
        <w:t>аптечки;</w:t>
      </w:r>
    </w:p>
    <w:p w14:paraId="4C17AEA7">
      <w:pPr>
        <w:pStyle w:val="7"/>
        <w:ind w:firstLine="568"/>
        <w:jc w:val="left"/>
      </w:pPr>
      <w:r>
        <w:rPr>
          <w:color w:val="333333"/>
        </w:rPr>
        <w:t>владеть</w:t>
      </w:r>
      <w:r>
        <w:rPr>
          <w:color w:val="333333"/>
          <w:spacing w:val="37"/>
        </w:rPr>
        <w:t xml:space="preserve"> </w:t>
      </w:r>
      <w:r>
        <w:rPr>
          <w:color w:val="333333"/>
        </w:rPr>
        <w:t>правилами</w:t>
      </w:r>
      <w:r>
        <w:rPr>
          <w:color w:val="333333"/>
          <w:spacing w:val="38"/>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и</w:t>
      </w:r>
      <w:r>
        <w:rPr>
          <w:color w:val="333333"/>
          <w:spacing w:val="35"/>
        </w:rPr>
        <w:t xml:space="preserve"> </w:t>
      </w: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безопасных</w:t>
      </w:r>
      <w:r>
        <w:rPr>
          <w:color w:val="333333"/>
          <w:spacing w:val="37"/>
        </w:rPr>
        <w:t xml:space="preserve"> </w:t>
      </w:r>
      <w:r>
        <w:rPr>
          <w:color w:val="333333"/>
        </w:rPr>
        <w:t>действий</w:t>
      </w:r>
      <w:r>
        <w:rPr>
          <w:color w:val="333333"/>
          <w:spacing w:val="36"/>
        </w:rPr>
        <w:t xml:space="preserve"> </w:t>
      </w:r>
      <w:r>
        <w:rPr>
          <w:color w:val="333333"/>
        </w:rPr>
        <w:t>при обращении с газовыми и электрическими приборами;</w:t>
      </w:r>
    </w:p>
    <w:p w14:paraId="2C85640F">
      <w:pPr>
        <w:pStyle w:val="7"/>
        <w:ind w:firstLine="568"/>
        <w:jc w:val="left"/>
      </w:pPr>
      <w:r>
        <w:rPr>
          <w:color w:val="333333"/>
        </w:rPr>
        <w:t>владеть</w:t>
      </w:r>
      <w:r>
        <w:rPr>
          <w:color w:val="333333"/>
          <w:spacing w:val="37"/>
        </w:rPr>
        <w:t xml:space="preserve"> </w:t>
      </w:r>
      <w:r>
        <w:rPr>
          <w:color w:val="333333"/>
        </w:rPr>
        <w:t>правилами</w:t>
      </w:r>
      <w:r>
        <w:rPr>
          <w:color w:val="333333"/>
          <w:spacing w:val="38"/>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и</w:t>
      </w:r>
      <w:r>
        <w:rPr>
          <w:color w:val="333333"/>
          <w:spacing w:val="35"/>
        </w:rPr>
        <w:t xml:space="preserve"> </w:t>
      </w: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безопасных</w:t>
      </w:r>
      <w:r>
        <w:rPr>
          <w:color w:val="333333"/>
          <w:spacing w:val="37"/>
        </w:rPr>
        <w:t xml:space="preserve"> </w:t>
      </w:r>
      <w:r>
        <w:rPr>
          <w:color w:val="333333"/>
        </w:rPr>
        <w:t>действий</w:t>
      </w:r>
      <w:r>
        <w:rPr>
          <w:color w:val="333333"/>
          <w:spacing w:val="36"/>
        </w:rPr>
        <w:t xml:space="preserve"> </w:t>
      </w:r>
      <w:r>
        <w:rPr>
          <w:color w:val="333333"/>
        </w:rPr>
        <w:t>при опасных ситуациях в подъезде и лифте;</w:t>
      </w:r>
    </w:p>
    <w:p w14:paraId="1AA035E7">
      <w:pPr>
        <w:pStyle w:val="7"/>
        <w:ind w:firstLine="568"/>
        <w:jc w:val="left"/>
      </w:pPr>
      <w:r>
        <w:rPr>
          <w:color w:val="333333"/>
        </w:rPr>
        <w:t>владеть</w:t>
      </w:r>
      <w:r>
        <w:rPr>
          <w:color w:val="333333"/>
          <w:spacing w:val="34"/>
        </w:rPr>
        <w:t xml:space="preserve"> </w:t>
      </w:r>
      <w:r>
        <w:rPr>
          <w:color w:val="333333"/>
        </w:rPr>
        <w:t>правилами</w:t>
      </w:r>
      <w:r>
        <w:rPr>
          <w:color w:val="333333"/>
          <w:spacing w:val="35"/>
        </w:rPr>
        <w:t xml:space="preserve"> </w:t>
      </w:r>
      <w:r>
        <w:rPr>
          <w:color w:val="333333"/>
        </w:rPr>
        <w:t>и</w:t>
      </w:r>
      <w:r>
        <w:rPr>
          <w:color w:val="333333"/>
          <w:spacing w:val="34"/>
        </w:rPr>
        <w:t xml:space="preserve"> </w:t>
      </w:r>
      <w:r>
        <w:rPr>
          <w:color w:val="333333"/>
        </w:rPr>
        <w:t>иметь</w:t>
      </w:r>
      <w:r>
        <w:rPr>
          <w:color w:val="333333"/>
          <w:spacing w:val="34"/>
        </w:rPr>
        <w:t xml:space="preserve"> </w:t>
      </w:r>
      <w:r>
        <w:rPr>
          <w:color w:val="333333"/>
        </w:rPr>
        <w:t>навыки</w:t>
      </w:r>
      <w:r>
        <w:rPr>
          <w:color w:val="333333"/>
          <w:spacing w:val="34"/>
        </w:rPr>
        <w:t xml:space="preserve"> </w:t>
      </w:r>
      <w:r>
        <w:rPr>
          <w:color w:val="333333"/>
        </w:rPr>
        <w:t>приёмов</w:t>
      </w:r>
      <w:r>
        <w:rPr>
          <w:color w:val="333333"/>
          <w:spacing w:val="33"/>
        </w:rPr>
        <w:t xml:space="preserve"> </w:t>
      </w:r>
      <w:r>
        <w:rPr>
          <w:color w:val="333333"/>
        </w:rPr>
        <w:t>оказания</w:t>
      </w:r>
      <w:r>
        <w:rPr>
          <w:color w:val="333333"/>
          <w:spacing w:val="32"/>
        </w:rPr>
        <w:t xml:space="preserve"> </w:t>
      </w:r>
      <w:r>
        <w:rPr>
          <w:color w:val="333333"/>
        </w:rPr>
        <w:t>первой</w:t>
      </w:r>
      <w:r>
        <w:rPr>
          <w:color w:val="333333"/>
          <w:spacing w:val="31"/>
        </w:rPr>
        <w:t xml:space="preserve"> </w:t>
      </w:r>
      <w:r>
        <w:rPr>
          <w:color w:val="333333"/>
        </w:rPr>
        <w:t>помощи</w:t>
      </w:r>
      <w:r>
        <w:rPr>
          <w:color w:val="333333"/>
          <w:spacing w:val="-6"/>
        </w:rPr>
        <w:t xml:space="preserve"> </w:t>
      </w:r>
      <w:r>
        <w:rPr>
          <w:color w:val="333333"/>
        </w:rPr>
        <w:t>при</w:t>
      </w:r>
      <w:r>
        <w:rPr>
          <w:color w:val="333333"/>
          <w:spacing w:val="34"/>
        </w:rPr>
        <w:t xml:space="preserve"> </w:t>
      </w:r>
      <w:r>
        <w:rPr>
          <w:color w:val="333333"/>
        </w:rPr>
        <w:t>отравлении газом и электротравме;</w:t>
      </w:r>
    </w:p>
    <w:p w14:paraId="4BCC58C9">
      <w:pPr>
        <w:pStyle w:val="7"/>
        <w:ind w:left="993"/>
        <w:jc w:val="left"/>
      </w:pPr>
      <w:r>
        <w:rPr>
          <w:color w:val="333333"/>
        </w:rPr>
        <w:t>характеризовать</w:t>
      </w:r>
      <w:r>
        <w:rPr>
          <w:color w:val="333333"/>
          <w:spacing w:val="-5"/>
        </w:rPr>
        <w:t xml:space="preserve"> </w:t>
      </w:r>
      <w:r>
        <w:rPr>
          <w:color w:val="333333"/>
        </w:rPr>
        <w:t>пожар,</w:t>
      </w:r>
      <w:r>
        <w:rPr>
          <w:color w:val="333333"/>
          <w:spacing w:val="-7"/>
        </w:rPr>
        <w:t xml:space="preserve"> </w:t>
      </w:r>
      <w:r>
        <w:rPr>
          <w:color w:val="333333"/>
        </w:rPr>
        <w:t>его</w:t>
      </w:r>
      <w:r>
        <w:rPr>
          <w:color w:val="333333"/>
          <w:spacing w:val="-5"/>
        </w:rPr>
        <w:t xml:space="preserve"> </w:t>
      </w:r>
      <w:r>
        <w:rPr>
          <w:color w:val="333333"/>
        </w:rPr>
        <w:t>факторы</w:t>
      </w:r>
      <w:r>
        <w:rPr>
          <w:color w:val="333333"/>
          <w:spacing w:val="-5"/>
        </w:rPr>
        <w:t xml:space="preserve"> </w:t>
      </w:r>
      <w:r>
        <w:rPr>
          <w:color w:val="333333"/>
        </w:rPr>
        <w:t>и</w:t>
      </w:r>
      <w:r>
        <w:rPr>
          <w:color w:val="333333"/>
          <w:spacing w:val="-4"/>
        </w:rPr>
        <w:t xml:space="preserve"> </w:t>
      </w:r>
      <w:r>
        <w:rPr>
          <w:color w:val="333333"/>
        </w:rPr>
        <w:t>стадии</w:t>
      </w:r>
      <w:r>
        <w:rPr>
          <w:color w:val="333333"/>
          <w:spacing w:val="-3"/>
        </w:rPr>
        <w:t xml:space="preserve"> </w:t>
      </w:r>
      <w:r>
        <w:rPr>
          <w:color w:val="333333"/>
          <w:spacing w:val="-2"/>
        </w:rPr>
        <w:t>развития;</w:t>
      </w:r>
    </w:p>
    <w:p w14:paraId="5083ECD2">
      <w:pPr>
        <w:pStyle w:val="7"/>
        <w:ind w:firstLine="568"/>
        <w:jc w:val="left"/>
      </w:pPr>
      <w:r>
        <w:rPr>
          <w:color w:val="333333"/>
        </w:rPr>
        <w:t>объяснять</w:t>
      </w:r>
      <w:r>
        <w:rPr>
          <w:color w:val="333333"/>
          <w:spacing w:val="33"/>
        </w:rPr>
        <w:t xml:space="preserve"> </w:t>
      </w:r>
      <w:r>
        <w:rPr>
          <w:color w:val="333333"/>
        </w:rPr>
        <w:t>условия</w:t>
      </w:r>
      <w:r>
        <w:rPr>
          <w:color w:val="333333"/>
          <w:spacing w:val="33"/>
        </w:rPr>
        <w:t xml:space="preserve"> </w:t>
      </w:r>
      <w:r>
        <w:rPr>
          <w:color w:val="333333"/>
        </w:rPr>
        <w:t>и</w:t>
      </w:r>
      <w:r>
        <w:rPr>
          <w:color w:val="333333"/>
          <w:spacing w:val="28"/>
        </w:rPr>
        <w:t xml:space="preserve"> </w:t>
      </w:r>
      <w:r>
        <w:rPr>
          <w:color w:val="333333"/>
        </w:rPr>
        <w:t>причины</w:t>
      </w:r>
      <w:r>
        <w:rPr>
          <w:color w:val="333333"/>
          <w:spacing w:val="29"/>
        </w:rPr>
        <w:t xml:space="preserve"> </w:t>
      </w:r>
      <w:r>
        <w:rPr>
          <w:color w:val="333333"/>
        </w:rPr>
        <w:t>возникновения</w:t>
      </w:r>
      <w:r>
        <w:rPr>
          <w:color w:val="333333"/>
          <w:spacing w:val="28"/>
        </w:rPr>
        <w:t xml:space="preserve"> </w:t>
      </w:r>
      <w:r>
        <w:rPr>
          <w:color w:val="333333"/>
        </w:rPr>
        <w:t>пожаров,</w:t>
      </w:r>
      <w:r>
        <w:rPr>
          <w:color w:val="333333"/>
          <w:spacing w:val="29"/>
        </w:rPr>
        <w:t xml:space="preserve"> </w:t>
      </w:r>
      <w:r>
        <w:rPr>
          <w:color w:val="333333"/>
        </w:rPr>
        <w:t>характеризовать</w:t>
      </w:r>
      <w:r>
        <w:rPr>
          <w:color w:val="333333"/>
          <w:spacing w:val="-5"/>
        </w:rPr>
        <w:t xml:space="preserve"> </w:t>
      </w:r>
      <w:r>
        <w:rPr>
          <w:color w:val="333333"/>
        </w:rPr>
        <w:t>их</w:t>
      </w:r>
      <w:r>
        <w:rPr>
          <w:color w:val="333333"/>
          <w:spacing w:val="32"/>
        </w:rPr>
        <w:t xml:space="preserve"> </w:t>
      </w:r>
      <w:r>
        <w:rPr>
          <w:color w:val="333333"/>
        </w:rPr>
        <w:t xml:space="preserve">возможные </w:t>
      </w:r>
      <w:r>
        <w:rPr>
          <w:color w:val="333333"/>
          <w:spacing w:val="-2"/>
        </w:rPr>
        <w:t>последствия;</w:t>
      </w:r>
    </w:p>
    <w:p w14:paraId="6B8DDA76">
      <w:pPr>
        <w:pStyle w:val="7"/>
        <w:ind w:left="993"/>
        <w:jc w:val="left"/>
      </w:pPr>
      <w:r>
        <w:rPr>
          <w:color w:val="333333"/>
        </w:rPr>
        <w:t>иметь навыки безопасных действий при пожаре дома, на балконе, в подъезде, в лифте; иметь</w:t>
      </w:r>
      <w:r>
        <w:rPr>
          <w:color w:val="333333"/>
          <w:spacing w:val="-5"/>
        </w:rPr>
        <w:t xml:space="preserve"> </w:t>
      </w:r>
      <w:r>
        <w:rPr>
          <w:color w:val="333333"/>
        </w:rPr>
        <w:t>навыки</w:t>
      </w:r>
      <w:r>
        <w:rPr>
          <w:color w:val="333333"/>
          <w:spacing w:val="-7"/>
        </w:rPr>
        <w:t xml:space="preserve"> </w:t>
      </w:r>
      <w:r>
        <w:rPr>
          <w:color w:val="333333"/>
        </w:rPr>
        <w:t>правильного</w:t>
      </w:r>
      <w:r>
        <w:rPr>
          <w:color w:val="333333"/>
          <w:spacing w:val="-5"/>
        </w:rPr>
        <w:t xml:space="preserve"> </w:t>
      </w:r>
      <w:r>
        <w:rPr>
          <w:color w:val="333333"/>
        </w:rPr>
        <w:t>использования</w:t>
      </w:r>
      <w:r>
        <w:rPr>
          <w:color w:val="333333"/>
          <w:spacing w:val="-5"/>
        </w:rPr>
        <w:t xml:space="preserve"> </w:t>
      </w:r>
      <w:r>
        <w:rPr>
          <w:color w:val="333333"/>
        </w:rPr>
        <w:t>первичных</w:t>
      </w:r>
      <w:r>
        <w:rPr>
          <w:color w:val="333333"/>
          <w:spacing w:val="-4"/>
        </w:rPr>
        <w:t xml:space="preserve"> </w:t>
      </w:r>
      <w:r>
        <w:rPr>
          <w:color w:val="333333"/>
        </w:rPr>
        <w:t>средств</w:t>
      </w:r>
      <w:r>
        <w:rPr>
          <w:color w:val="333333"/>
          <w:spacing w:val="-6"/>
        </w:rPr>
        <w:t xml:space="preserve"> </w:t>
      </w:r>
      <w:r>
        <w:rPr>
          <w:color w:val="333333"/>
        </w:rPr>
        <w:t>пожаротушения,</w:t>
      </w:r>
      <w:r>
        <w:rPr>
          <w:color w:val="333333"/>
          <w:spacing w:val="-5"/>
        </w:rPr>
        <w:t xml:space="preserve"> </w:t>
      </w:r>
      <w:r>
        <w:rPr>
          <w:color w:val="333333"/>
        </w:rPr>
        <w:t>оказания</w:t>
      </w:r>
    </w:p>
    <w:p w14:paraId="27F85760">
      <w:pPr>
        <w:pStyle w:val="7"/>
        <w:spacing w:before="1"/>
        <w:jc w:val="left"/>
      </w:pPr>
      <w:r>
        <w:rPr>
          <w:color w:val="333333"/>
        </w:rPr>
        <w:t>первой</w:t>
      </w:r>
      <w:r>
        <w:rPr>
          <w:color w:val="333333"/>
          <w:spacing w:val="-6"/>
        </w:rPr>
        <w:t xml:space="preserve"> </w:t>
      </w:r>
      <w:r>
        <w:rPr>
          <w:color w:val="333333"/>
          <w:spacing w:val="-2"/>
        </w:rPr>
        <w:t>помощи;</w:t>
      </w:r>
    </w:p>
    <w:p w14:paraId="24FFB560">
      <w:pPr>
        <w:pStyle w:val="7"/>
        <w:ind w:firstLine="568"/>
        <w:jc w:val="left"/>
      </w:pPr>
      <w:r>
        <w:rPr>
          <w:color w:val="333333"/>
        </w:rPr>
        <w:t>знать</w:t>
      </w:r>
      <w:r>
        <w:rPr>
          <w:color w:val="333333"/>
          <w:spacing w:val="-5"/>
        </w:rPr>
        <w:t xml:space="preserve"> </w:t>
      </w:r>
      <w:r>
        <w:rPr>
          <w:color w:val="333333"/>
        </w:rPr>
        <w:t>права,</w:t>
      </w:r>
      <w:r>
        <w:rPr>
          <w:color w:val="333333"/>
          <w:spacing w:val="-3"/>
        </w:rPr>
        <w:t xml:space="preserve"> </w:t>
      </w:r>
      <w:r>
        <w:rPr>
          <w:color w:val="333333"/>
        </w:rPr>
        <w:t>обязанности</w:t>
      </w:r>
      <w:r>
        <w:rPr>
          <w:color w:val="333333"/>
          <w:spacing w:val="-3"/>
        </w:rPr>
        <w:t xml:space="preserve"> </w:t>
      </w:r>
      <w:r>
        <w:rPr>
          <w:color w:val="333333"/>
        </w:rPr>
        <w:t>и</w:t>
      </w:r>
      <w:r>
        <w:rPr>
          <w:color w:val="333333"/>
          <w:spacing w:val="-3"/>
        </w:rPr>
        <w:t xml:space="preserve"> </w:t>
      </w:r>
      <w:r>
        <w:rPr>
          <w:color w:val="333333"/>
        </w:rPr>
        <w:t>иметь</w:t>
      </w:r>
      <w:r>
        <w:rPr>
          <w:color w:val="333333"/>
          <w:spacing w:val="-5"/>
        </w:rPr>
        <w:t xml:space="preserve"> </w:t>
      </w:r>
      <w:r>
        <w:rPr>
          <w:color w:val="333333"/>
        </w:rPr>
        <w:t>представление</w:t>
      </w:r>
      <w:r>
        <w:rPr>
          <w:color w:val="333333"/>
          <w:spacing w:val="-4"/>
        </w:rPr>
        <w:t xml:space="preserve"> </w:t>
      </w:r>
      <w:r>
        <w:rPr>
          <w:color w:val="333333"/>
        </w:rPr>
        <w:t>об</w:t>
      </w:r>
      <w:r>
        <w:rPr>
          <w:color w:val="333333"/>
          <w:spacing w:val="-3"/>
        </w:rPr>
        <w:t xml:space="preserve"> </w:t>
      </w:r>
      <w:r>
        <w:rPr>
          <w:color w:val="333333"/>
        </w:rPr>
        <w:t>ответственности</w:t>
      </w:r>
      <w:r>
        <w:rPr>
          <w:color w:val="333333"/>
          <w:spacing w:val="-3"/>
        </w:rPr>
        <w:t xml:space="preserve"> </w:t>
      </w:r>
      <w:r>
        <w:rPr>
          <w:color w:val="333333"/>
        </w:rPr>
        <w:t>граждан</w:t>
      </w:r>
      <w:r>
        <w:rPr>
          <w:color w:val="333333"/>
          <w:spacing w:val="-1"/>
        </w:rPr>
        <w:t xml:space="preserve"> </w:t>
      </w:r>
      <w:r>
        <w:rPr>
          <w:color w:val="333333"/>
        </w:rPr>
        <w:t>в</w:t>
      </w:r>
      <w:r>
        <w:rPr>
          <w:color w:val="333333"/>
          <w:spacing w:val="-4"/>
        </w:rPr>
        <w:t xml:space="preserve"> </w:t>
      </w:r>
      <w:r>
        <w:rPr>
          <w:color w:val="333333"/>
        </w:rPr>
        <w:t>области пожарной безопасности;</w:t>
      </w:r>
    </w:p>
    <w:p w14:paraId="0F6BA56D">
      <w:pPr>
        <w:pStyle w:val="7"/>
        <w:ind w:firstLine="568"/>
        <w:jc w:val="left"/>
      </w:pPr>
      <w:r>
        <w:rPr>
          <w:color w:val="333333"/>
        </w:rPr>
        <w:t>знать</w:t>
      </w:r>
      <w:r>
        <w:rPr>
          <w:color w:val="333333"/>
          <w:spacing w:val="-12"/>
        </w:rPr>
        <w:t xml:space="preserve"> </w:t>
      </w:r>
      <w:r>
        <w:rPr>
          <w:color w:val="333333"/>
        </w:rPr>
        <w:t>порядок</w:t>
      </w:r>
      <w:r>
        <w:rPr>
          <w:color w:val="333333"/>
          <w:spacing w:val="-11"/>
        </w:rPr>
        <w:t xml:space="preserve"> </w:t>
      </w:r>
      <w:r>
        <w:rPr>
          <w:color w:val="333333"/>
        </w:rPr>
        <w:t>и</w:t>
      </w:r>
      <w:r>
        <w:rPr>
          <w:color w:val="333333"/>
          <w:spacing w:val="-10"/>
        </w:rPr>
        <w:t xml:space="preserve"> </w:t>
      </w:r>
      <w:r>
        <w:rPr>
          <w:color w:val="333333"/>
        </w:rPr>
        <w:t>иметь</w:t>
      </w:r>
      <w:r>
        <w:rPr>
          <w:color w:val="333333"/>
          <w:spacing w:val="-12"/>
        </w:rPr>
        <w:t xml:space="preserve"> </w:t>
      </w:r>
      <w:r>
        <w:rPr>
          <w:color w:val="333333"/>
        </w:rPr>
        <w:t>навыки</w:t>
      </w:r>
      <w:r>
        <w:rPr>
          <w:color w:val="333333"/>
          <w:spacing w:val="-12"/>
        </w:rPr>
        <w:t xml:space="preserve"> </w:t>
      </w:r>
      <w:r>
        <w:rPr>
          <w:color w:val="333333"/>
        </w:rPr>
        <w:t>вызова</w:t>
      </w:r>
      <w:r>
        <w:rPr>
          <w:color w:val="333333"/>
          <w:spacing w:val="-12"/>
        </w:rPr>
        <w:t xml:space="preserve"> </w:t>
      </w:r>
      <w:r>
        <w:rPr>
          <w:color w:val="333333"/>
        </w:rPr>
        <w:t>экстренных</w:t>
      </w:r>
      <w:r>
        <w:rPr>
          <w:color w:val="333333"/>
          <w:spacing w:val="-8"/>
        </w:rPr>
        <w:t xml:space="preserve"> </w:t>
      </w:r>
      <w:r>
        <w:rPr>
          <w:color w:val="333333"/>
        </w:rPr>
        <w:t>служб;</w:t>
      </w:r>
      <w:r>
        <w:rPr>
          <w:color w:val="333333"/>
          <w:spacing w:val="-7"/>
        </w:rPr>
        <w:t xml:space="preserve"> </w:t>
      </w:r>
      <w:r>
        <w:rPr>
          <w:color w:val="333333"/>
        </w:rPr>
        <w:t>знать</w:t>
      </w:r>
      <w:r>
        <w:rPr>
          <w:color w:val="333333"/>
          <w:spacing w:val="-9"/>
        </w:rPr>
        <w:t xml:space="preserve"> </w:t>
      </w:r>
      <w:r>
        <w:rPr>
          <w:color w:val="333333"/>
        </w:rPr>
        <w:t>порядок</w:t>
      </w:r>
      <w:r>
        <w:rPr>
          <w:color w:val="333333"/>
          <w:spacing w:val="-12"/>
        </w:rPr>
        <w:t xml:space="preserve"> </w:t>
      </w:r>
      <w:r>
        <w:rPr>
          <w:color w:val="333333"/>
        </w:rPr>
        <w:t>взаимодействия</w:t>
      </w:r>
      <w:r>
        <w:rPr>
          <w:color w:val="333333"/>
          <w:spacing w:val="-9"/>
        </w:rPr>
        <w:t xml:space="preserve"> </w:t>
      </w:r>
      <w:r>
        <w:rPr>
          <w:color w:val="333333"/>
        </w:rPr>
        <w:t>с экстренным службами;</w:t>
      </w:r>
    </w:p>
    <w:p w14:paraId="01D37ABC">
      <w:pPr>
        <w:pStyle w:val="7"/>
        <w:ind w:left="993"/>
        <w:jc w:val="left"/>
      </w:pPr>
      <w:r>
        <w:rPr>
          <w:color w:val="333333"/>
        </w:rPr>
        <w:t>иметь</w:t>
      </w:r>
      <w:r>
        <w:rPr>
          <w:color w:val="333333"/>
          <w:spacing w:val="-9"/>
        </w:rPr>
        <w:t xml:space="preserve"> </w:t>
      </w:r>
      <w:r>
        <w:rPr>
          <w:color w:val="333333"/>
        </w:rPr>
        <w:t>представление</w:t>
      </w:r>
      <w:r>
        <w:rPr>
          <w:color w:val="333333"/>
          <w:spacing w:val="-5"/>
        </w:rPr>
        <w:t xml:space="preserve"> </w:t>
      </w:r>
      <w:r>
        <w:rPr>
          <w:color w:val="333333"/>
        </w:rPr>
        <w:t>об</w:t>
      </w:r>
      <w:r>
        <w:rPr>
          <w:color w:val="333333"/>
          <w:spacing w:val="-9"/>
        </w:rPr>
        <w:t xml:space="preserve"> </w:t>
      </w:r>
      <w:r>
        <w:rPr>
          <w:color w:val="333333"/>
        </w:rPr>
        <w:t>ответственности</w:t>
      </w:r>
      <w:r>
        <w:rPr>
          <w:color w:val="333333"/>
          <w:spacing w:val="-3"/>
        </w:rPr>
        <w:t xml:space="preserve"> </w:t>
      </w:r>
      <w:r>
        <w:rPr>
          <w:color w:val="333333"/>
        </w:rPr>
        <w:t>за</w:t>
      </w:r>
      <w:r>
        <w:rPr>
          <w:color w:val="333333"/>
          <w:spacing w:val="-6"/>
        </w:rPr>
        <w:t xml:space="preserve"> </w:t>
      </w:r>
      <w:r>
        <w:rPr>
          <w:color w:val="333333"/>
        </w:rPr>
        <w:t>ложные</w:t>
      </w:r>
      <w:r>
        <w:rPr>
          <w:color w:val="333333"/>
          <w:spacing w:val="-6"/>
        </w:rPr>
        <w:t xml:space="preserve"> </w:t>
      </w:r>
      <w:r>
        <w:rPr>
          <w:color w:val="333333"/>
          <w:spacing w:val="-2"/>
        </w:rPr>
        <w:t>сообщения;</w:t>
      </w:r>
    </w:p>
    <w:p w14:paraId="3C0CDBAA">
      <w:pPr>
        <w:pStyle w:val="7"/>
        <w:ind w:left="993"/>
        <w:jc w:val="left"/>
      </w:pPr>
      <w:r>
        <w:rPr>
          <w:color w:val="333333"/>
        </w:rPr>
        <w:t>характеризовать</w:t>
      </w:r>
      <w:r>
        <w:rPr>
          <w:color w:val="333333"/>
          <w:spacing w:val="-8"/>
        </w:rPr>
        <w:t xml:space="preserve"> </w:t>
      </w:r>
      <w:r>
        <w:rPr>
          <w:color w:val="333333"/>
        </w:rPr>
        <w:t>меры</w:t>
      </w:r>
      <w:r>
        <w:rPr>
          <w:color w:val="333333"/>
          <w:spacing w:val="-11"/>
        </w:rPr>
        <w:t xml:space="preserve"> </w:t>
      </w:r>
      <w:r>
        <w:rPr>
          <w:color w:val="333333"/>
        </w:rPr>
        <w:t>по</w:t>
      </w:r>
      <w:r>
        <w:rPr>
          <w:color w:val="333333"/>
          <w:spacing w:val="-11"/>
        </w:rPr>
        <w:t xml:space="preserve"> </w:t>
      </w:r>
      <w:r>
        <w:rPr>
          <w:color w:val="333333"/>
        </w:rPr>
        <w:t>предотвращению</w:t>
      </w:r>
      <w:r>
        <w:rPr>
          <w:color w:val="333333"/>
          <w:spacing w:val="-9"/>
        </w:rPr>
        <w:t xml:space="preserve"> </w:t>
      </w:r>
      <w:r>
        <w:rPr>
          <w:color w:val="333333"/>
        </w:rPr>
        <w:t>проникновения</w:t>
      </w:r>
      <w:r>
        <w:rPr>
          <w:color w:val="333333"/>
          <w:spacing w:val="-9"/>
        </w:rPr>
        <w:t xml:space="preserve"> </w:t>
      </w:r>
      <w:r>
        <w:rPr>
          <w:color w:val="333333"/>
        </w:rPr>
        <w:t>злоумышленников</w:t>
      </w:r>
      <w:r>
        <w:rPr>
          <w:color w:val="333333"/>
          <w:spacing w:val="-9"/>
        </w:rPr>
        <w:t xml:space="preserve"> </w:t>
      </w:r>
      <w:r>
        <w:rPr>
          <w:color w:val="333333"/>
        </w:rPr>
        <w:t>в</w:t>
      </w:r>
      <w:r>
        <w:rPr>
          <w:color w:val="333333"/>
          <w:spacing w:val="-11"/>
        </w:rPr>
        <w:t xml:space="preserve"> </w:t>
      </w:r>
      <w:r>
        <w:rPr>
          <w:color w:val="333333"/>
        </w:rPr>
        <w:t>дом; характеризовать ситуации криминогенного характера;</w:t>
      </w:r>
    </w:p>
    <w:p w14:paraId="2A792AFF">
      <w:pPr>
        <w:pStyle w:val="7"/>
        <w:ind w:left="993"/>
        <w:jc w:val="left"/>
      </w:pPr>
      <w:r>
        <w:rPr>
          <w:color w:val="333333"/>
        </w:rPr>
        <w:t>знать</w:t>
      </w:r>
      <w:r>
        <w:rPr>
          <w:color w:val="333333"/>
          <w:spacing w:val="-7"/>
        </w:rPr>
        <w:t xml:space="preserve"> </w:t>
      </w:r>
      <w:r>
        <w:rPr>
          <w:color w:val="333333"/>
        </w:rPr>
        <w:t>правила</w:t>
      </w:r>
      <w:r>
        <w:rPr>
          <w:color w:val="333333"/>
          <w:spacing w:val="-6"/>
        </w:rPr>
        <w:t xml:space="preserve"> </w:t>
      </w:r>
      <w:r>
        <w:rPr>
          <w:color w:val="333333"/>
        </w:rPr>
        <w:t>поведения</w:t>
      </w:r>
      <w:r>
        <w:rPr>
          <w:color w:val="333333"/>
          <w:spacing w:val="-5"/>
        </w:rPr>
        <w:t xml:space="preserve"> </w:t>
      </w:r>
      <w:r>
        <w:rPr>
          <w:color w:val="333333"/>
        </w:rPr>
        <w:t>с</w:t>
      </w:r>
      <w:r>
        <w:rPr>
          <w:color w:val="333333"/>
          <w:spacing w:val="-7"/>
        </w:rPr>
        <w:t xml:space="preserve"> </w:t>
      </w:r>
      <w:r>
        <w:rPr>
          <w:color w:val="333333"/>
        </w:rPr>
        <w:t>малознакомыми</w:t>
      </w:r>
      <w:r>
        <w:rPr>
          <w:color w:val="333333"/>
          <w:spacing w:val="-3"/>
        </w:rPr>
        <w:t xml:space="preserve"> </w:t>
      </w:r>
      <w:r>
        <w:rPr>
          <w:color w:val="333333"/>
          <w:spacing w:val="-2"/>
        </w:rPr>
        <w:t>людьми;</w:t>
      </w:r>
    </w:p>
    <w:p w14:paraId="01F040C3">
      <w:pPr>
        <w:pStyle w:val="7"/>
        <w:tabs>
          <w:tab w:val="left" w:pos="1749"/>
          <w:tab w:val="left" w:pos="2784"/>
          <w:tab w:val="left" w:pos="4063"/>
          <w:tab w:val="left" w:pos="4404"/>
          <w:tab w:val="left" w:pos="5220"/>
          <w:tab w:val="left" w:pos="6190"/>
          <w:tab w:val="left" w:pos="7597"/>
          <w:tab w:val="left" w:pos="8749"/>
          <w:tab w:val="left" w:pos="9340"/>
        </w:tabs>
        <w:ind w:right="155" w:firstLine="568"/>
        <w:jc w:val="left"/>
      </w:pPr>
      <w:r>
        <w:rPr>
          <w:color w:val="333333"/>
          <w:spacing w:val="-2"/>
        </w:rPr>
        <w:t>знать</w:t>
      </w:r>
      <w:r>
        <w:rPr>
          <w:color w:val="333333"/>
        </w:rPr>
        <w:tab/>
      </w:r>
      <w:r>
        <w:rPr>
          <w:color w:val="333333"/>
          <w:spacing w:val="-2"/>
        </w:rPr>
        <w:t>правила</w:t>
      </w:r>
      <w:r>
        <w:rPr>
          <w:color w:val="333333"/>
        </w:rPr>
        <w:tab/>
      </w:r>
      <w:r>
        <w:rPr>
          <w:color w:val="333333"/>
          <w:spacing w:val="-2"/>
        </w:rPr>
        <w:t>поведения</w:t>
      </w:r>
      <w:r>
        <w:rPr>
          <w:color w:val="333333"/>
        </w:rPr>
        <w:tab/>
      </w:r>
      <w:r>
        <w:rPr>
          <w:color w:val="333333"/>
          <w:spacing w:val="-10"/>
        </w:rPr>
        <w:t>и</w:t>
      </w:r>
      <w:r>
        <w:rPr>
          <w:color w:val="333333"/>
        </w:rPr>
        <w:tab/>
      </w:r>
      <w:r>
        <w:rPr>
          <w:color w:val="333333"/>
          <w:spacing w:val="-4"/>
        </w:rPr>
        <w:t>иметь</w:t>
      </w:r>
      <w:r>
        <w:rPr>
          <w:color w:val="333333"/>
        </w:rPr>
        <w:tab/>
      </w:r>
      <w:r>
        <w:rPr>
          <w:color w:val="333333"/>
          <w:spacing w:val="-2"/>
        </w:rPr>
        <w:t>навыки</w:t>
      </w:r>
      <w:r>
        <w:rPr>
          <w:color w:val="333333"/>
        </w:rPr>
        <w:tab/>
      </w:r>
      <w:r>
        <w:rPr>
          <w:color w:val="333333"/>
          <w:spacing w:val="-2"/>
        </w:rPr>
        <w:t>безопасных</w:t>
      </w:r>
      <w:r>
        <w:rPr>
          <w:color w:val="333333"/>
        </w:rPr>
        <w:tab/>
      </w:r>
      <w:r>
        <w:rPr>
          <w:color w:val="333333"/>
          <w:spacing w:val="-2"/>
        </w:rPr>
        <w:t>действий</w:t>
      </w:r>
      <w:r>
        <w:rPr>
          <w:color w:val="333333"/>
        </w:rPr>
        <w:tab/>
      </w:r>
      <w:r>
        <w:rPr>
          <w:color w:val="333333"/>
          <w:spacing w:val="-4"/>
        </w:rPr>
        <w:t>при</w:t>
      </w:r>
      <w:r>
        <w:rPr>
          <w:color w:val="333333"/>
        </w:rPr>
        <w:tab/>
      </w:r>
      <w:r>
        <w:rPr>
          <w:color w:val="333333"/>
          <w:spacing w:val="-2"/>
        </w:rPr>
        <w:t xml:space="preserve">попытке </w:t>
      </w:r>
      <w:r>
        <w:rPr>
          <w:color w:val="333333"/>
        </w:rPr>
        <w:t>проникновения в дом посторонних;</w:t>
      </w:r>
    </w:p>
    <w:p w14:paraId="77534075">
      <w:pPr>
        <w:pStyle w:val="7"/>
        <w:tabs>
          <w:tab w:val="left" w:pos="1823"/>
          <w:tab w:val="left" w:pos="2808"/>
          <w:tab w:val="left" w:pos="4231"/>
          <w:tab w:val="left" w:pos="5400"/>
          <w:tab w:val="left" w:pos="6008"/>
          <w:tab w:val="left" w:pos="7045"/>
          <w:tab w:val="left" w:pos="7511"/>
          <w:tab w:val="left" w:pos="9277"/>
        </w:tabs>
        <w:ind w:left="993" w:right="158"/>
        <w:jc w:val="left"/>
      </w:pPr>
      <w:r>
        <w:rPr>
          <w:color w:val="333333"/>
        </w:rPr>
        <w:t xml:space="preserve">классифицировать аварийные ситуации на коммунальных системах жизнеобеспечения; </w:t>
      </w:r>
      <w:r>
        <w:rPr>
          <w:color w:val="333333"/>
          <w:spacing w:val="-2"/>
        </w:rPr>
        <w:t>иметь</w:t>
      </w:r>
      <w:r>
        <w:rPr>
          <w:color w:val="333333"/>
        </w:rPr>
        <w:tab/>
      </w:r>
      <w:r>
        <w:rPr>
          <w:color w:val="333333"/>
          <w:spacing w:val="-2"/>
        </w:rPr>
        <w:t>навыки</w:t>
      </w:r>
      <w:r>
        <w:rPr>
          <w:color w:val="333333"/>
        </w:rPr>
        <w:tab/>
      </w:r>
      <w:r>
        <w:rPr>
          <w:color w:val="333333"/>
          <w:spacing w:val="-2"/>
        </w:rPr>
        <w:t>безопасных</w:t>
      </w:r>
      <w:r>
        <w:rPr>
          <w:color w:val="333333"/>
        </w:rPr>
        <w:tab/>
      </w:r>
      <w:r>
        <w:rPr>
          <w:color w:val="333333"/>
          <w:spacing w:val="-2"/>
        </w:rPr>
        <w:t>действий</w:t>
      </w:r>
      <w:r>
        <w:rPr>
          <w:color w:val="333333"/>
        </w:rPr>
        <w:tab/>
      </w:r>
      <w:r>
        <w:rPr>
          <w:color w:val="333333"/>
          <w:spacing w:val="-4"/>
        </w:rPr>
        <w:t>при</w:t>
      </w:r>
      <w:r>
        <w:rPr>
          <w:color w:val="333333"/>
        </w:rPr>
        <w:tab/>
      </w:r>
      <w:r>
        <w:rPr>
          <w:color w:val="333333"/>
          <w:spacing w:val="-2"/>
        </w:rPr>
        <w:t>авариях</w:t>
      </w:r>
      <w:r>
        <w:rPr>
          <w:color w:val="333333"/>
        </w:rPr>
        <w:tab/>
      </w:r>
      <w:r>
        <w:rPr>
          <w:color w:val="333333"/>
          <w:spacing w:val="-6"/>
        </w:rPr>
        <w:t>на</w:t>
      </w:r>
      <w:r>
        <w:rPr>
          <w:color w:val="333333"/>
        </w:rPr>
        <w:tab/>
      </w:r>
      <w:r>
        <w:rPr>
          <w:color w:val="333333"/>
          <w:spacing w:val="-2"/>
        </w:rPr>
        <w:t>коммунальных</w:t>
      </w:r>
      <w:r>
        <w:rPr>
          <w:color w:val="333333"/>
        </w:rPr>
        <w:tab/>
      </w:r>
      <w:r>
        <w:rPr>
          <w:color w:val="333333"/>
          <w:spacing w:val="-2"/>
        </w:rPr>
        <w:t>системах</w:t>
      </w:r>
    </w:p>
    <w:p w14:paraId="76EBA4BD">
      <w:pPr>
        <w:pStyle w:val="7"/>
        <w:jc w:val="left"/>
      </w:pPr>
      <w:r>
        <w:rPr>
          <w:color w:val="333333"/>
          <w:spacing w:val="-2"/>
        </w:rPr>
        <w:t>жизнеобеспечения.</w:t>
      </w:r>
    </w:p>
    <w:p w14:paraId="582650DB">
      <w:pPr>
        <w:pStyle w:val="3"/>
        <w:spacing w:before="5"/>
        <w:ind w:left="993"/>
      </w:pPr>
      <w:r>
        <w:rPr>
          <w:color w:val="333333"/>
        </w:rPr>
        <w:t>Предметные</w:t>
      </w:r>
      <w:r>
        <w:rPr>
          <w:color w:val="333333"/>
          <w:spacing w:val="-11"/>
        </w:rPr>
        <w:t xml:space="preserve"> </w:t>
      </w:r>
      <w:r>
        <w:rPr>
          <w:color w:val="333333"/>
        </w:rPr>
        <w:t>результаты</w:t>
      </w:r>
      <w:r>
        <w:rPr>
          <w:color w:val="333333"/>
          <w:spacing w:val="-4"/>
        </w:rPr>
        <w:t xml:space="preserve"> </w:t>
      </w:r>
      <w:r>
        <w:rPr>
          <w:color w:val="333333"/>
        </w:rPr>
        <w:t>по</w:t>
      </w:r>
      <w:r>
        <w:rPr>
          <w:color w:val="333333"/>
          <w:spacing w:val="-5"/>
        </w:rPr>
        <w:t xml:space="preserve"> </w:t>
      </w:r>
      <w:r>
        <w:rPr>
          <w:color w:val="333333"/>
        </w:rPr>
        <w:t>модулю</w:t>
      </w:r>
      <w:r>
        <w:rPr>
          <w:color w:val="333333"/>
          <w:spacing w:val="-6"/>
        </w:rPr>
        <w:t xml:space="preserve"> </w:t>
      </w:r>
      <w:r>
        <w:rPr>
          <w:color w:val="333333"/>
        </w:rPr>
        <w:t>№</w:t>
      </w:r>
      <w:r>
        <w:rPr>
          <w:color w:val="333333"/>
          <w:spacing w:val="-6"/>
        </w:rPr>
        <w:t xml:space="preserve"> </w:t>
      </w:r>
      <w:r>
        <w:rPr>
          <w:color w:val="333333"/>
        </w:rPr>
        <w:t>5</w:t>
      </w:r>
      <w:r>
        <w:rPr>
          <w:color w:val="333333"/>
          <w:spacing w:val="-5"/>
        </w:rPr>
        <w:t xml:space="preserve"> </w:t>
      </w:r>
      <w:r>
        <w:rPr>
          <w:color w:val="333333"/>
        </w:rPr>
        <w:t>«Безопасность</w:t>
      </w:r>
      <w:r>
        <w:rPr>
          <w:color w:val="333333"/>
          <w:spacing w:val="-3"/>
        </w:rPr>
        <w:t xml:space="preserve"> </w:t>
      </w:r>
      <w:r>
        <w:rPr>
          <w:color w:val="333333"/>
        </w:rPr>
        <w:t>на</w:t>
      </w:r>
      <w:r>
        <w:rPr>
          <w:color w:val="333333"/>
          <w:spacing w:val="-6"/>
        </w:rPr>
        <w:t xml:space="preserve"> </w:t>
      </w:r>
      <w:r>
        <w:rPr>
          <w:color w:val="333333"/>
          <w:spacing w:val="-2"/>
        </w:rPr>
        <w:t>транспорте»:</w:t>
      </w:r>
    </w:p>
    <w:p w14:paraId="0A7C718E">
      <w:pPr>
        <w:pStyle w:val="7"/>
        <w:spacing w:line="274" w:lineRule="exact"/>
        <w:ind w:left="993"/>
        <w:jc w:val="left"/>
      </w:pPr>
      <w:r>
        <w:rPr>
          <w:color w:val="333333"/>
        </w:rPr>
        <w:t>знать</w:t>
      </w:r>
      <w:r>
        <w:rPr>
          <w:color w:val="333333"/>
          <w:spacing w:val="-12"/>
        </w:rPr>
        <w:t xml:space="preserve"> </w:t>
      </w:r>
      <w:r>
        <w:rPr>
          <w:color w:val="333333"/>
        </w:rPr>
        <w:t>правила</w:t>
      </w:r>
      <w:r>
        <w:rPr>
          <w:color w:val="333333"/>
          <w:spacing w:val="-8"/>
        </w:rPr>
        <w:t xml:space="preserve"> </w:t>
      </w:r>
      <w:r>
        <w:rPr>
          <w:color w:val="333333"/>
        </w:rPr>
        <w:t>дорожного</w:t>
      </w:r>
      <w:r>
        <w:rPr>
          <w:color w:val="333333"/>
          <w:spacing w:val="-9"/>
        </w:rPr>
        <w:t xml:space="preserve"> </w:t>
      </w:r>
      <w:r>
        <w:rPr>
          <w:color w:val="333333"/>
        </w:rPr>
        <w:t>движения</w:t>
      </w:r>
      <w:r>
        <w:rPr>
          <w:color w:val="333333"/>
          <w:spacing w:val="-5"/>
        </w:rPr>
        <w:t xml:space="preserve"> </w:t>
      </w:r>
      <w:r>
        <w:rPr>
          <w:color w:val="333333"/>
        </w:rPr>
        <w:t>и</w:t>
      </w:r>
      <w:r>
        <w:rPr>
          <w:color w:val="333333"/>
          <w:spacing w:val="-6"/>
        </w:rPr>
        <w:t xml:space="preserve"> </w:t>
      </w:r>
      <w:r>
        <w:rPr>
          <w:color w:val="333333"/>
        </w:rPr>
        <w:t>объяснять</w:t>
      </w:r>
      <w:r>
        <w:rPr>
          <w:color w:val="333333"/>
          <w:spacing w:val="-5"/>
        </w:rPr>
        <w:t xml:space="preserve"> </w:t>
      </w:r>
      <w:r>
        <w:rPr>
          <w:color w:val="333333"/>
        </w:rPr>
        <w:t>их</w:t>
      </w:r>
      <w:r>
        <w:rPr>
          <w:color w:val="333333"/>
          <w:spacing w:val="-1"/>
        </w:rPr>
        <w:t xml:space="preserve"> </w:t>
      </w:r>
      <w:r>
        <w:rPr>
          <w:color w:val="333333"/>
          <w:spacing w:val="-2"/>
        </w:rPr>
        <w:t>значение;</w:t>
      </w:r>
    </w:p>
    <w:p w14:paraId="683BA1C1">
      <w:pPr>
        <w:pStyle w:val="7"/>
        <w:ind w:left="993" w:right="199"/>
        <w:jc w:val="left"/>
      </w:pPr>
      <w:r>
        <w:rPr>
          <w:color w:val="333333"/>
        </w:rPr>
        <w:t>перечислять</w:t>
      </w:r>
      <w:r>
        <w:rPr>
          <w:color w:val="333333"/>
          <w:spacing w:val="-9"/>
        </w:rPr>
        <w:t xml:space="preserve"> </w:t>
      </w:r>
      <w:r>
        <w:rPr>
          <w:color w:val="333333"/>
        </w:rPr>
        <w:t>и</w:t>
      </w:r>
      <w:r>
        <w:rPr>
          <w:color w:val="333333"/>
          <w:spacing w:val="-10"/>
        </w:rPr>
        <w:t xml:space="preserve"> </w:t>
      </w:r>
      <w:r>
        <w:rPr>
          <w:color w:val="333333"/>
        </w:rPr>
        <w:t>характеризовать</w:t>
      </w:r>
      <w:r>
        <w:rPr>
          <w:color w:val="333333"/>
          <w:spacing w:val="-6"/>
        </w:rPr>
        <w:t xml:space="preserve"> </w:t>
      </w:r>
      <w:r>
        <w:rPr>
          <w:color w:val="333333"/>
        </w:rPr>
        <w:t>участников</w:t>
      </w:r>
      <w:r>
        <w:rPr>
          <w:color w:val="333333"/>
          <w:spacing w:val="-9"/>
        </w:rPr>
        <w:t xml:space="preserve"> </w:t>
      </w:r>
      <w:r>
        <w:rPr>
          <w:color w:val="333333"/>
        </w:rPr>
        <w:t>дорожного</w:t>
      </w:r>
      <w:r>
        <w:rPr>
          <w:color w:val="333333"/>
          <w:spacing w:val="-9"/>
        </w:rPr>
        <w:t xml:space="preserve"> </w:t>
      </w:r>
      <w:r>
        <w:rPr>
          <w:color w:val="333333"/>
        </w:rPr>
        <w:t>движения</w:t>
      </w:r>
      <w:r>
        <w:rPr>
          <w:color w:val="333333"/>
          <w:spacing w:val="-10"/>
        </w:rPr>
        <w:t xml:space="preserve"> </w:t>
      </w:r>
      <w:r>
        <w:rPr>
          <w:color w:val="333333"/>
        </w:rPr>
        <w:t>и</w:t>
      </w:r>
      <w:r>
        <w:rPr>
          <w:color w:val="333333"/>
          <w:spacing w:val="-11"/>
        </w:rPr>
        <w:t xml:space="preserve"> </w:t>
      </w:r>
      <w:r>
        <w:rPr>
          <w:color w:val="333333"/>
        </w:rPr>
        <w:t>элементы</w:t>
      </w:r>
      <w:r>
        <w:rPr>
          <w:color w:val="333333"/>
          <w:spacing w:val="-9"/>
        </w:rPr>
        <w:t xml:space="preserve"> </w:t>
      </w:r>
      <w:r>
        <w:rPr>
          <w:color w:val="333333"/>
        </w:rPr>
        <w:t>дороги; знать условия обеспечения безопасности участников дорожного движения;</w:t>
      </w:r>
    </w:p>
    <w:p w14:paraId="59010D08">
      <w:pPr>
        <w:pStyle w:val="7"/>
        <w:spacing w:before="3" w:line="275" w:lineRule="exact"/>
        <w:ind w:left="993"/>
        <w:jc w:val="left"/>
      </w:pPr>
      <w:r>
        <w:rPr>
          <w:color w:val="333333"/>
        </w:rPr>
        <w:t>знать</w:t>
      </w:r>
      <w:r>
        <w:rPr>
          <w:color w:val="333333"/>
          <w:spacing w:val="-5"/>
        </w:rPr>
        <w:t xml:space="preserve"> </w:t>
      </w:r>
      <w:r>
        <w:rPr>
          <w:color w:val="333333"/>
        </w:rPr>
        <w:t>правила</w:t>
      </w:r>
      <w:r>
        <w:rPr>
          <w:color w:val="333333"/>
          <w:spacing w:val="-4"/>
        </w:rPr>
        <w:t xml:space="preserve"> </w:t>
      </w:r>
      <w:r>
        <w:rPr>
          <w:color w:val="333333"/>
        </w:rPr>
        <w:t>дорожного</w:t>
      </w:r>
      <w:r>
        <w:rPr>
          <w:color w:val="333333"/>
          <w:spacing w:val="-2"/>
        </w:rPr>
        <w:t xml:space="preserve"> </w:t>
      </w:r>
      <w:r>
        <w:rPr>
          <w:color w:val="333333"/>
        </w:rPr>
        <w:t>движения</w:t>
      </w:r>
      <w:r>
        <w:rPr>
          <w:color w:val="333333"/>
          <w:spacing w:val="-3"/>
        </w:rPr>
        <w:t xml:space="preserve"> </w:t>
      </w:r>
      <w:r>
        <w:rPr>
          <w:color w:val="333333"/>
        </w:rPr>
        <w:t>для</w:t>
      </w:r>
      <w:r>
        <w:rPr>
          <w:color w:val="333333"/>
          <w:spacing w:val="-4"/>
        </w:rPr>
        <w:t xml:space="preserve"> </w:t>
      </w:r>
      <w:r>
        <w:rPr>
          <w:color w:val="333333"/>
          <w:spacing w:val="-2"/>
        </w:rPr>
        <w:t>пешеходов;</w:t>
      </w:r>
    </w:p>
    <w:p w14:paraId="57EE06DA">
      <w:pPr>
        <w:pStyle w:val="7"/>
        <w:ind w:left="993" w:right="2168"/>
      </w:pPr>
      <w:r>
        <w:rPr>
          <w:color w:val="333333"/>
        </w:rPr>
        <w:t>классифицировать</w:t>
      </w:r>
      <w:r>
        <w:rPr>
          <w:color w:val="333333"/>
          <w:spacing w:val="-9"/>
        </w:rPr>
        <w:t xml:space="preserve"> </w:t>
      </w:r>
      <w:r>
        <w:rPr>
          <w:color w:val="333333"/>
        </w:rPr>
        <w:t>и</w:t>
      </w:r>
      <w:r>
        <w:rPr>
          <w:color w:val="333333"/>
          <w:spacing w:val="-13"/>
        </w:rPr>
        <w:t xml:space="preserve"> </w:t>
      </w:r>
      <w:r>
        <w:rPr>
          <w:color w:val="333333"/>
        </w:rPr>
        <w:t>характеризовать</w:t>
      </w:r>
      <w:r>
        <w:rPr>
          <w:color w:val="333333"/>
          <w:spacing w:val="-9"/>
        </w:rPr>
        <w:t xml:space="preserve"> </w:t>
      </w:r>
      <w:r>
        <w:rPr>
          <w:color w:val="333333"/>
        </w:rPr>
        <w:t>дорожные</w:t>
      </w:r>
      <w:r>
        <w:rPr>
          <w:color w:val="333333"/>
          <w:spacing w:val="-12"/>
        </w:rPr>
        <w:t xml:space="preserve"> </w:t>
      </w:r>
      <w:r>
        <w:rPr>
          <w:color w:val="333333"/>
        </w:rPr>
        <w:t>знаки</w:t>
      </w:r>
      <w:r>
        <w:rPr>
          <w:color w:val="333333"/>
          <w:spacing w:val="-10"/>
        </w:rPr>
        <w:t xml:space="preserve"> </w:t>
      </w:r>
      <w:r>
        <w:rPr>
          <w:color w:val="333333"/>
        </w:rPr>
        <w:t>для</w:t>
      </w:r>
      <w:r>
        <w:rPr>
          <w:color w:val="333333"/>
          <w:spacing w:val="-13"/>
        </w:rPr>
        <w:t xml:space="preserve"> </w:t>
      </w:r>
      <w:r>
        <w:rPr>
          <w:color w:val="333333"/>
        </w:rPr>
        <w:t>пешеходов; знать «дорожные</w:t>
      </w:r>
      <w:r>
        <w:rPr>
          <w:color w:val="333333"/>
          <w:spacing w:val="-2"/>
        </w:rPr>
        <w:t xml:space="preserve"> </w:t>
      </w:r>
      <w:r>
        <w:rPr>
          <w:color w:val="333333"/>
        </w:rPr>
        <w:t>ловушки»</w:t>
      </w:r>
      <w:r>
        <w:rPr>
          <w:color w:val="333333"/>
          <w:spacing w:val="-8"/>
        </w:rPr>
        <w:t xml:space="preserve"> </w:t>
      </w:r>
      <w:r>
        <w:rPr>
          <w:color w:val="333333"/>
        </w:rPr>
        <w:t>и объяснять правила</w:t>
      </w:r>
      <w:r>
        <w:rPr>
          <w:color w:val="333333"/>
          <w:spacing w:val="-1"/>
        </w:rPr>
        <w:t xml:space="preserve"> </w:t>
      </w:r>
      <w:r>
        <w:rPr>
          <w:color w:val="333333"/>
        </w:rPr>
        <w:t>их предупреждения; иметь навыки безопасного перехода дороги;</w:t>
      </w:r>
    </w:p>
    <w:p w14:paraId="11DA09CC">
      <w:pPr>
        <w:pStyle w:val="7"/>
        <w:ind w:left="993" w:right="3205"/>
        <w:jc w:val="left"/>
      </w:pPr>
      <w:r>
        <w:rPr>
          <w:color w:val="333333"/>
        </w:rPr>
        <w:t>знать</w:t>
      </w:r>
      <w:r>
        <w:rPr>
          <w:color w:val="333333"/>
          <w:spacing w:val="-15"/>
        </w:rPr>
        <w:t xml:space="preserve"> </w:t>
      </w:r>
      <w:r>
        <w:rPr>
          <w:color w:val="333333"/>
        </w:rPr>
        <w:t>правила</w:t>
      </w:r>
      <w:r>
        <w:rPr>
          <w:color w:val="333333"/>
          <w:spacing w:val="-15"/>
        </w:rPr>
        <w:t xml:space="preserve"> </w:t>
      </w:r>
      <w:r>
        <w:rPr>
          <w:color w:val="333333"/>
        </w:rPr>
        <w:t>применения</w:t>
      </w:r>
      <w:r>
        <w:rPr>
          <w:color w:val="333333"/>
          <w:spacing w:val="-15"/>
        </w:rPr>
        <w:t xml:space="preserve"> </w:t>
      </w:r>
      <w:r>
        <w:rPr>
          <w:color w:val="333333"/>
        </w:rPr>
        <w:t>световозвращающих</w:t>
      </w:r>
      <w:r>
        <w:rPr>
          <w:color w:val="333333"/>
          <w:spacing w:val="-15"/>
        </w:rPr>
        <w:t xml:space="preserve"> </w:t>
      </w:r>
      <w:r>
        <w:rPr>
          <w:color w:val="333333"/>
        </w:rPr>
        <w:t>элементов; знать правила дорожного движения для пассажиров;</w:t>
      </w:r>
    </w:p>
    <w:p w14:paraId="09C33594">
      <w:pPr>
        <w:pStyle w:val="7"/>
        <w:ind w:left="993"/>
        <w:jc w:val="left"/>
      </w:pPr>
      <w:r>
        <w:rPr>
          <w:color w:val="333333"/>
        </w:rPr>
        <w:t>знать</w:t>
      </w:r>
      <w:r>
        <w:rPr>
          <w:color w:val="333333"/>
          <w:spacing w:val="-12"/>
        </w:rPr>
        <w:t xml:space="preserve"> </w:t>
      </w:r>
      <w:r>
        <w:rPr>
          <w:color w:val="333333"/>
        </w:rPr>
        <w:t>обязанности</w:t>
      </w:r>
      <w:r>
        <w:rPr>
          <w:color w:val="333333"/>
          <w:spacing w:val="-7"/>
        </w:rPr>
        <w:t xml:space="preserve"> </w:t>
      </w:r>
      <w:r>
        <w:rPr>
          <w:color w:val="333333"/>
        </w:rPr>
        <w:t>пассажиров</w:t>
      </w:r>
      <w:r>
        <w:rPr>
          <w:color w:val="333333"/>
          <w:spacing w:val="-9"/>
        </w:rPr>
        <w:t xml:space="preserve"> </w:t>
      </w:r>
      <w:r>
        <w:rPr>
          <w:color w:val="333333"/>
        </w:rPr>
        <w:t>маршрутных</w:t>
      </w:r>
      <w:r>
        <w:rPr>
          <w:color w:val="333333"/>
          <w:spacing w:val="-4"/>
        </w:rPr>
        <w:t xml:space="preserve"> </w:t>
      </w:r>
      <w:r>
        <w:rPr>
          <w:color w:val="333333"/>
        </w:rPr>
        <w:t>транспортных</w:t>
      </w:r>
      <w:r>
        <w:rPr>
          <w:color w:val="333333"/>
          <w:spacing w:val="-3"/>
        </w:rPr>
        <w:t xml:space="preserve"> </w:t>
      </w:r>
      <w:r>
        <w:rPr>
          <w:color w:val="333333"/>
          <w:spacing w:val="-2"/>
        </w:rPr>
        <w:t>средств;</w:t>
      </w:r>
    </w:p>
    <w:p w14:paraId="66B33927">
      <w:pPr>
        <w:pStyle w:val="7"/>
        <w:ind w:left="993" w:right="150"/>
        <w:jc w:val="left"/>
      </w:pPr>
      <w:r>
        <w:rPr>
          <w:color w:val="333333"/>
        </w:rPr>
        <w:t>знать правила применения ремня безопасности и детских удерживающих устройств; иметь</w:t>
      </w:r>
      <w:r>
        <w:rPr>
          <w:color w:val="333333"/>
          <w:spacing w:val="-5"/>
        </w:rPr>
        <w:t xml:space="preserve"> </w:t>
      </w:r>
      <w:r>
        <w:rPr>
          <w:color w:val="333333"/>
        </w:rPr>
        <w:t>навыки</w:t>
      </w:r>
      <w:r>
        <w:rPr>
          <w:color w:val="333333"/>
          <w:spacing w:val="-5"/>
        </w:rPr>
        <w:t xml:space="preserve"> </w:t>
      </w:r>
      <w:r>
        <w:rPr>
          <w:color w:val="333333"/>
        </w:rPr>
        <w:t>безопасных</w:t>
      </w:r>
      <w:r>
        <w:rPr>
          <w:color w:val="333333"/>
          <w:spacing w:val="-4"/>
        </w:rPr>
        <w:t xml:space="preserve"> </w:t>
      </w:r>
      <w:r>
        <w:rPr>
          <w:color w:val="333333"/>
        </w:rPr>
        <w:t>действий</w:t>
      </w:r>
      <w:r>
        <w:rPr>
          <w:color w:val="333333"/>
          <w:spacing w:val="-5"/>
        </w:rPr>
        <w:t xml:space="preserve"> </w:t>
      </w:r>
      <w:r>
        <w:rPr>
          <w:color w:val="333333"/>
        </w:rPr>
        <w:t>пассажиров</w:t>
      </w:r>
      <w:r>
        <w:rPr>
          <w:color w:val="333333"/>
          <w:spacing w:val="-6"/>
        </w:rPr>
        <w:t xml:space="preserve"> </w:t>
      </w:r>
      <w:r>
        <w:rPr>
          <w:color w:val="333333"/>
        </w:rPr>
        <w:t>при</w:t>
      </w:r>
      <w:r>
        <w:rPr>
          <w:color w:val="333333"/>
          <w:spacing w:val="-5"/>
        </w:rPr>
        <w:t xml:space="preserve"> </w:t>
      </w:r>
      <w:r>
        <w:rPr>
          <w:color w:val="333333"/>
        </w:rPr>
        <w:t>опасных и</w:t>
      </w:r>
      <w:r>
        <w:rPr>
          <w:color w:val="333333"/>
          <w:spacing w:val="-5"/>
        </w:rPr>
        <w:t xml:space="preserve"> </w:t>
      </w:r>
      <w:r>
        <w:rPr>
          <w:color w:val="333333"/>
        </w:rPr>
        <w:t>чрезвычайных</w:t>
      </w:r>
      <w:r>
        <w:rPr>
          <w:color w:val="333333"/>
          <w:spacing w:val="-4"/>
        </w:rPr>
        <w:t xml:space="preserve"> </w:t>
      </w:r>
      <w:r>
        <w:rPr>
          <w:color w:val="333333"/>
        </w:rPr>
        <w:t>ситуациях</w:t>
      </w:r>
    </w:p>
    <w:p w14:paraId="3FF9A364">
      <w:pPr>
        <w:pStyle w:val="7"/>
        <w:jc w:val="left"/>
      </w:pPr>
      <w:r>
        <w:rPr>
          <w:color w:val="333333"/>
        </w:rPr>
        <w:t>в</w:t>
      </w:r>
      <w:r>
        <w:rPr>
          <w:color w:val="333333"/>
          <w:spacing w:val="-8"/>
        </w:rPr>
        <w:t xml:space="preserve"> </w:t>
      </w:r>
      <w:r>
        <w:rPr>
          <w:color w:val="333333"/>
        </w:rPr>
        <w:t>маршрутных</w:t>
      </w:r>
      <w:r>
        <w:rPr>
          <w:color w:val="333333"/>
          <w:spacing w:val="-5"/>
        </w:rPr>
        <w:t xml:space="preserve"> </w:t>
      </w:r>
      <w:r>
        <w:rPr>
          <w:color w:val="333333"/>
        </w:rPr>
        <w:t>транспортных</w:t>
      </w:r>
      <w:r>
        <w:rPr>
          <w:color w:val="333333"/>
          <w:spacing w:val="-4"/>
        </w:rPr>
        <w:t xml:space="preserve"> </w:t>
      </w:r>
      <w:r>
        <w:rPr>
          <w:color w:val="333333"/>
          <w:spacing w:val="-2"/>
        </w:rPr>
        <w:t>средствах;</w:t>
      </w:r>
    </w:p>
    <w:p w14:paraId="17E6A52D">
      <w:pPr>
        <w:pStyle w:val="7"/>
        <w:ind w:left="993"/>
        <w:jc w:val="left"/>
      </w:pPr>
      <w:r>
        <w:rPr>
          <w:color w:val="333333"/>
        </w:rPr>
        <w:t>знать</w:t>
      </w:r>
      <w:r>
        <w:rPr>
          <w:color w:val="333333"/>
          <w:spacing w:val="-7"/>
        </w:rPr>
        <w:t xml:space="preserve"> </w:t>
      </w:r>
      <w:r>
        <w:rPr>
          <w:color w:val="333333"/>
        </w:rPr>
        <w:t>правила</w:t>
      </w:r>
      <w:r>
        <w:rPr>
          <w:color w:val="333333"/>
          <w:spacing w:val="-8"/>
        </w:rPr>
        <w:t xml:space="preserve"> </w:t>
      </w:r>
      <w:r>
        <w:rPr>
          <w:color w:val="333333"/>
        </w:rPr>
        <w:t>поведения</w:t>
      </w:r>
      <w:r>
        <w:rPr>
          <w:color w:val="333333"/>
          <w:spacing w:val="-8"/>
        </w:rPr>
        <w:t xml:space="preserve"> </w:t>
      </w:r>
      <w:r>
        <w:rPr>
          <w:color w:val="333333"/>
        </w:rPr>
        <w:t>пассажира</w:t>
      </w:r>
      <w:r>
        <w:rPr>
          <w:color w:val="333333"/>
          <w:spacing w:val="-5"/>
        </w:rPr>
        <w:t xml:space="preserve"> </w:t>
      </w:r>
      <w:r>
        <w:rPr>
          <w:color w:val="333333"/>
          <w:spacing w:val="-2"/>
        </w:rPr>
        <w:t>мотоцикла;</w:t>
      </w:r>
    </w:p>
    <w:p w14:paraId="5ACB65FC">
      <w:pPr>
        <w:pStyle w:val="7"/>
        <w:ind w:firstLine="568"/>
        <w:jc w:val="left"/>
      </w:pPr>
      <w:r>
        <w:rPr>
          <w:color w:val="333333"/>
        </w:rPr>
        <w:t>знать</w:t>
      </w:r>
      <w:r>
        <w:rPr>
          <w:color w:val="333333"/>
          <w:spacing w:val="-15"/>
        </w:rPr>
        <w:t xml:space="preserve"> </w:t>
      </w:r>
      <w:r>
        <w:rPr>
          <w:color w:val="333333"/>
        </w:rPr>
        <w:t>правила</w:t>
      </w:r>
      <w:r>
        <w:rPr>
          <w:color w:val="333333"/>
          <w:spacing w:val="-15"/>
        </w:rPr>
        <w:t xml:space="preserve"> </w:t>
      </w:r>
      <w:r>
        <w:rPr>
          <w:color w:val="333333"/>
        </w:rPr>
        <w:t>дорожного</w:t>
      </w:r>
      <w:r>
        <w:rPr>
          <w:color w:val="333333"/>
          <w:spacing w:val="-15"/>
        </w:rPr>
        <w:t xml:space="preserve"> </w:t>
      </w:r>
      <w:r>
        <w:rPr>
          <w:color w:val="333333"/>
        </w:rPr>
        <w:t>движения</w:t>
      </w:r>
      <w:r>
        <w:rPr>
          <w:color w:val="333333"/>
          <w:spacing w:val="-15"/>
        </w:rPr>
        <w:t xml:space="preserve"> </w:t>
      </w:r>
      <w:r>
        <w:rPr>
          <w:color w:val="333333"/>
        </w:rPr>
        <w:t>для</w:t>
      </w:r>
      <w:r>
        <w:rPr>
          <w:color w:val="333333"/>
          <w:spacing w:val="-15"/>
        </w:rPr>
        <w:t xml:space="preserve"> </w:t>
      </w:r>
      <w:r>
        <w:rPr>
          <w:color w:val="333333"/>
        </w:rPr>
        <w:t>водителя</w:t>
      </w:r>
      <w:r>
        <w:rPr>
          <w:color w:val="333333"/>
          <w:spacing w:val="-15"/>
        </w:rPr>
        <w:t xml:space="preserve"> </w:t>
      </w:r>
      <w:r>
        <w:rPr>
          <w:color w:val="333333"/>
        </w:rPr>
        <w:t>велосипеда,</w:t>
      </w:r>
      <w:r>
        <w:rPr>
          <w:color w:val="333333"/>
          <w:spacing w:val="-15"/>
        </w:rPr>
        <w:t xml:space="preserve"> </w:t>
      </w:r>
      <w:r>
        <w:rPr>
          <w:color w:val="333333"/>
        </w:rPr>
        <w:t>мопеда,</w:t>
      </w:r>
      <w:r>
        <w:rPr>
          <w:color w:val="333333"/>
          <w:spacing w:val="-15"/>
        </w:rPr>
        <w:t xml:space="preserve"> </w:t>
      </w:r>
      <w:r>
        <w:rPr>
          <w:color w:val="333333"/>
        </w:rPr>
        <w:t>лиц,</w:t>
      </w:r>
      <w:r>
        <w:rPr>
          <w:color w:val="333333"/>
          <w:spacing w:val="-15"/>
        </w:rPr>
        <w:t xml:space="preserve"> </w:t>
      </w:r>
      <w:r>
        <w:rPr>
          <w:color w:val="333333"/>
        </w:rPr>
        <w:t>использующих средства индивидуальной мобильности;</w:t>
      </w:r>
    </w:p>
    <w:p w14:paraId="0498C95D">
      <w:pPr>
        <w:pStyle w:val="7"/>
        <w:ind w:left="993"/>
        <w:jc w:val="left"/>
      </w:pPr>
      <w:r>
        <w:rPr>
          <w:color w:val="333333"/>
        </w:rPr>
        <w:t>знать</w:t>
      </w:r>
      <w:r>
        <w:rPr>
          <w:color w:val="333333"/>
          <w:spacing w:val="-12"/>
        </w:rPr>
        <w:t xml:space="preserve"> </w:t>
      </w:r>
      <w:r>
        <w:rPr>
          <w:color w:val="333333"/>
        </w:rPr>
        <w:t>дорожные</w:t>
      </w:r>
      <w:r>
        <w:rPr>
          <w:color w:val="333333"/>
          <w:spacing w:val="-6"/>
        </w:rPr>
        <w:t xml:space="preserve"> </w:t>
      </w:r>
      <w:r>
        <w:rPr>
          <w:color w:val="333333"/>
        </w:rPr>
        <w:t>знаки</w:t>
      </w:r>
      <w:r>
        <w:rPr>
          <w:color w:val="333333"/>
          <w:spacing w:val="-7"/>
        </w:rPr>
        <w:t xml:space="preserve"> </w:t>
      </w:r>
      <w:r>
        <w:rPr>
          <w:color w:val="333333"/>
        </w:rPr>
        <w:t>для</w:t>
      </w:r>
      <w:r>
        <w:rPr>
          <w:color w:val="333333"/>
          <w:spacing w:val="-9"/>
        </w:rPr>
        <w:t xml:space="preserve"> </w:t>
      </w:r>
      <w:r>
        <w:rPr>
          <w:color w:val="333333"/>
        </w:rPr>
        <w:t>водителя</w:t>
      </w:r>
      <w:r>
        <w:rPr>
          <w:color w:val="333333"/>
          <w:spacing w:val="-7"/>
        </w:rPr>
        <w:t xml:space="preserve"> </w:t>
      </w:r>
      <w:r>
        <w:rPr>
          <w:color w:val="333333"/>
        </w:rPr>
        <w:t>велосипеда,</w:t>
      </w:r>
      <w:r>
        <w:rPr>
          <w:color w:val="333333"/>
          <w:spacing w:val="-4"/>
        </w:rPr>
        <w:t xml:space="preserve"> </w:t>
      </w:r>
      <w:r>
        <w:rPr>
          <w:color w:val="333333"/>
        </w:rPr>
        <w:t>сигналы</w:t>
      </w:r>
      <w:r>
        <w:rPr>
          <w:color w:val="333333"/>
          <w:spacing w:val="-5"/>
        </w:rPr>
        <w:t xml:space="preserve"> </w:t>
      </w:r>
      <w:r>
        <w:rPr>
          <w:color w:val="333333"/>
          <w:spacing w:val="-2"/>
        </w:rPr>
        <w:t>велосипедиста;</w:t>
      </w:r>
    </w:p>
    <w:p w14:paraId="25054CAF">
      <w:pPr>
        <w:pStyle w:val="7"/>
        <w:ind w:left="993"/>
        <w:jc w:val="left"/>
      </w:pPr>
      <w:r>
        <w:rPr>
          <w:color w:val="333333"/>
        </w:rPr>
        <w:t>знать</w:t>
      </w:r>
      <w:r>
        <w:rPr>
          <w:color w:val="333333"/>
          <w:spacing w:val="-12"/>
        </w:rPr>
        <w:t xml:space="preserve"> </w:t>
      </w:r>
      <w:r>
        <w:rPr>
          <w:color w:val="333333"/>
        </w:rPr>
        <w:t>правила</w:t>
      </w:r>
      <w:r>
        <w:rPr>
          <w:color w:val="333333"/>
          <w:spacing w:val="-8"/>
        </w:rPr>
        <w:t xml:space="preserve"> </w:t>
      </w:r>
      <w:r>
        <w:rPr>
          <w:color w:val="333333"/>
        </w:rPr>
        <w:t>подготовки</w:t>
      </w:r>
      <w:r>
        <w:rPr>
          <w:color w:val="333333"/>
          <w:spacing w:val="-6"/>
        </w:rPr>
        <w:t xml:space="preserve"> </w:t>
      </w:r>
      <w:r>
        <w:rPr>
          <w:color w:val="333333"/>
        </w:rPr>
        <w:t>и</w:t>
      </w:r>
      <w:r>
        <w:rPr>
          <w:color w:val="333333"/>
          <w:spacing w:val="-8"/>
        </w:rPr>
        <w:t xml:space="preserve"> </w:t>
      </w:r>
      <w:r>
        <w:rPr>
          <w:color w:val="333333"/>
        </w:rPr>
        <w:t>выработать</w:t>
      </w:r>
      <w:r>
        <w:rPr>
          <w:color w:val="333333"/>
          <w:spacing w:val="-4"/>
        </w:rPr>
        <w:t xml:space="preserve"> </w:t>
      </w:r>
      <w:r>
        <w:rPr>
          <w:color w:val="333333"/>
        </w:rPr>
        <w:t>навыки</w:t>
      </w:r>
      <w:r>
        <w:rPr>
          <w:color w:val="333333"/>
          <w:spacing w:val="-8"/>
        </w:rPr>
        <w:t xml:space="preserve"> </w:t>
      </w:r>
      <w:r>
        <w:rPr>
          <w:color w:val="333333"/>
        </w:rPr>
        <w:t>безопасного</w:t>
      </w:r>
      <w:r>
        <w:rPr>
          <w:color w:val="333333"/>
          <w:spacing w:val="-5"/>
        </w:rPr>
        <w:t xml:space="preserve"> </w:t>
      </w:r>
      <w:r>
        <w:rPr>
          <w:color w:val="333333"/>
        </w:rPr>
        <w:t>использования</w:t>
      </w:r>
      <w:r>
        <w:rPr>
          <w:color w:val="333333"/>
          <w:spacing w:val="-5"/>
        </w:rPr>
        <w:t xml:space="preserve"> </w:t>
      </w:r>
      <w:r>
        <w:rPr>
          <w:color w:val="333333"/>
          <w:spacing w:val="-2"/>
        </w:rPr>
        <w:t>велосипеда;</w:t>
      </w:r>
    </w:p>
    <w:p w14:paraId="08C4CAB7">
      <w:pPr>
        <w:pStyle w:val="7"/>
        <w:spacing w:after="0"/>
        <w:jc w:val="left"/>
        <w:sectPr>
          <w:pgSz w:w="11920" w:h="16850"/>
          <w:pgMar w:top="1080" w:right="708" w:bottom="280" w:left="850" w:header="720" w:footer="720" w:gutter="0"/>
          <w:cols w:space="720" w:num="1"/>
        </w:sectPr>
      </w:pPr>
    </w:p>
    <w:p w14:paraId="369E184D">
      <w:pPr>
        <w:pStyle w:val="7"/>
        <w:spacing w:before="70"/>
        <w:ind w:left="993"/>
        <w:jc w:val="left"/>
      </w:pPr>
      <w:r>
        <w:rPr>
          <w:color w:val="333333"/>
        </w:rPr>
        <w:t>знать</w:t>
      </w:r>
      <w:r>
        <w:rPr>
          <w:color w:val="333333"/>
          <w:spacing w:val="-11"/>
        </w:rPr>
        <w:t xml:space="preserve"> </w:t>
      </w:r>
      <w:r>
        <w:rPr>
          <w:color w:val="333333"/>
        </w:rPr>
        <w:t>требования</w:t>
      </w:r>
      <w:r>
        <w:rPr>
          <w:color w:val="333333"/>
          <w:spacing w:val="-5"/>
        </w:rPr>
        <w:t xml:space="preserve"> </w:t>
      </w:r>
      <w:r>
        <w:rPr>
          <w:color w:val="333333"/>
        </w:rPr>
        <w:t>правил</w:t>
      </w:r>
      <w:r>
        <w:rPr>
          <w:color w:val="333333"/>
          <w:spacing w:val="-5"/>
        </w:rPr>
        <w:t xml:space="preserve"> </w:t>
      </w:r>
      <w:r>
        <w:rPr>
          <w:color w:val="333333"/>
        </w:rPr>
        <w:t>дорожного</w:t>
      </w:r>
      <w:r>
        <w:rPr>
          <w:color w:val="333333"/>
          <w:spacing w:val="-5"/>
        </w:rPr>
        <w:t xml:space="preserve"> </w:t>
      </w:r>
      <w:r>
        <w:rPr>
          <w:color w:val="333333"/>
        </w:rPr>
        <w:t>движения</w:t>
      </w:r>
      <w:r>
        <w:rPr>
          <w:color w:val="333333"/>
          <w:spacing w:val="-10"/>
        </w:rPr>
        <w:t xml:space="preserve"> </w:t>
      </w:r>
      <w:r>
        <w:rPr>
          <w:color w:val="333333"/>
        </w:rPr>
        <w:t>к</w:t>
      </w:r>
      <w:r>
        <w:rPr>
          <w:color w:val="333333"/>
          <w:spacing w:val="-5"/>
        </w:rPr>
        <w:t xml:space="preserve"> </w:t>
      </w:r>
      <w:r>
        <w:rPr>
          <w:color w:val="333333"/>
        </w:rPr>
        <w:t>водителю</w:t>
      </w:r>
      <w:r>
        <w:rPr>
          <w:color w:val="333333"/>
          <w:spacing w:val="-3"/>
        </w:rPr>
        <w:t xml:space="preserve"> </w:t>
      </w:r>
      <w:r>
        <w:rPr>
          <w:color w:val="333333"/>
          <w:spacing w:val="-2"/>
        </w:rPr>
        <w:t>мотоцикла;</w:t>
      </w:r>
    </w:p>
    <w:p w14:paraId="031E84E8">
      <w:pPr>
        <w:pStyle w:val="7"/>
        <w:ind w:firstLine="568"/>
        <w:jc w:val="left"/>
      </w:pPr>
      <w:r>
        <w:rPr>
          <w:color w:val="333333"/>
        </w:rPr>
        <w:t>классифицировать</w:t>
      </w:r>
      <w:r>
        <w:rPr>
          <w:color w:val="333333"/>
          <w:spacing w:val="-5"/>
        </w:rPr>
        <w:t xml:space="preserve"> </w:t>
      </w:r>
      <w:r>
        <w:rPr>
          <w:color w:val="333333"/>
        </w:rPr>
        <w:t>дорожно-транспортные</w:t>
      </w:r>
      <w:r>
        <w:rPr>
          <w:color w:val="333333"/>
          <w:spacing w:val="-7"/>
        </w:rPr>
        <w:t xml:space="preserve"> </w:t>
      </w:r>
      <w:r>
        <w:rPr>
          <w:color w:val="333333"/>
        </w:rPr>
        <w:t>происшествия</w:t>
      </w:r>
      <w:r>
        <w:rPr>
          <w:color w:val="333333"/>
          <w:spacing w:val="-5"/>
        </w:rPr>
        <w:t xml:space="preserve"> </w:t>
      </w:r>
      <w:r>
        <w:rPr>
          <w:color w:val="333333"/>
        </w:rPr>
        <w:t>и</w:t>
      </w:r>
      <w:r>
        <w:rPr>
          <w:color w:val="333333"/>
          <w:spacing w:val="-5"/>
        </w:rPr>
        <w:t xml:space="preserve"> </w:t>
      </w:r>
      <w:r>
        <w:rPr>
          <w:color w:val="333333"/>
        </w:rPr>
        <w:t>характеризовать</w:t>
      </w:r>
      <w:r>
        <w:rPr>
          <w:color w:val="333333"/>
          <w:spacing w:val="-5"/>
        </w:rPr>
        <w:t xml:space="preserve"> </w:t>
      </w:r>
      <w:r>
        <w:rPr>
          <w:color w:val="333333"/>
        </w:rPr>
        <w:t>причины</w:t>
      </w:r>
      <w:r>
        <w:rPr>
          <w:color w:val="333333"/>
          <w:spacing w:val="-5"/>
        </w:rPr>
        <w:t xml:space="preserve"> </w:t>
      </w:r>
      <w:r>
        <w:rPr>
          <w:color w:val="333333"/>
        </w:rPr>
        <w:t xml:space="preserve">их </w:t>
      </w:r>
      <w:r>
        <w:rPr>
          <w:color w:val="333333"/>
          <w:spacing w:val="-2"/>
        </w:rPr>
        <w:t>возникновения;</w:t>
      </w:r>
    </w:p>
    <w:p w14:paraId="1DBC4545">
      <w:pPr>
        <w:pStyle w:val="7"/>
        <w:spacing w:before="1"/>
        <w:ind w:left="993" w:right="150"/>
        <w:jc w:val="left"/>
      </w:pPr>
      <w:r>
        <w:rPr>
          <w:color w:val="333333"/>
        </w:rPr>
        <w:t>иметь</w:t>
      </w:r>
      <w:r>
        <w:rPr>
          <w:color w:val="333333"/>
          <w:spacing w:val="-11"/>
        </w:rPr>
        <w:t xml:space="preserve"> </w:t>
      </w:r>
      <w:r>
        <w:rPr>
          <w:color w:val="333333"/>
        </w:rPr>
        <w:t>навыки</w:t>
      </w:r>
      <w:r>
        <w:rPr>
          <w:color w:val="333333"/>
          <w:spacing w:val="-11"/>
        </w:rPr>
        <w:t xml:space="preserve"> </w:t>
      </w:r>
      <w:r>
        <w:rPr>
          <w:color w:val="333333"/>
        </w:rPr>
        <w:t>безопасных</w:t>
      </w:r>
      <w:r>
        <w:rPr>
          <w:color w:val="333333"/>
          <w:spacing w:val="-10"/>
        </w:rPr>
        <w:t xml:space="preserve"> </w:t>
      </w:r>
      <w:r>
        <w:rPr>
          <w:color w:val="333333"/>
        </w:rPr>
        <w:t>действий</w:t>
      </w:r>
      <w:r>
        <w:rPr>
          <w:color w:val="333333"/>
          <w:spacing w:val="-10"/>
        </w:rPr>
        <w:t xml:space="preserve"> </w:t>
      </w:r>
      <w:r>
        <w:rPr>
          <w:color w:val="333333"/>
        </w:rPr>
        <w:t>очевидца</w:t>
      </w:r>
      <w:r>
        <w:rPr>
          <w:color w:val="333333"/>
          <w:spacing w:val="-13"/>
        </w:rPr>
        <w:t xml:space="preserve"> </w:t>
      </w:r>
      <w:r>
        <w:rPr>
          <w:color w:val="333333"/>
        </w:rPr>
        <w:t>дорожно-транспортного</w:t>
      </w:r>
      <w:r>
        <w:rPr>
          <w:color w:val="333333"/>
          <w:spacing w:val="-13"/>
        </w:rPr>
        <w:t xml:space="preserve"> </w:t>
      </w:r>
      <w:r>
        <w:rPr>
          <w:color w:val="333333"/>
        </w:rPr>
        <w:t>происшествия; знать порядок действий при пожаре на транспорте;</w:t>
      </w:r>
    </w:p>
    <w:p w14:paraId="5FF36C3D">
      <w:pPr>
        <w:pStyle w:val="7"/>
        <w:tabs>
          <w:tab w:val="left" w:pos="3120"/>
          <w:tab w:val="left" w:pos="3480"/>
          <w:tab w:val="left" w:pos="4762"/>
          <w:tab w:val="left" w:pos="5230"/>
          <w:tab w:val="left" w:pos="6562"/>
          <w:tab w:val="left" w:pos="7383"/>
          <w:tab w:val="left" w:pos="8761"/>
        </w:tabs>
        <w:ind w:right="171" w:firstLine="568"/>
        <w:jc w:val="left"/>
      </w:pPr>
      <w:r>
        <w:rPr>
          <w:color w:val="333333"/>
        </w:rPr>
        <w:t>знать особенности</w:t>
      </w:r>
      <w:r>
        <w:rPr>
          <w:color w:val="333333"/>
        </w:rPr>
        <w:tab/>
      </w:r>
      <w:r>
        <w:rPr>
          <w:color w:val="333333"/>
          <w:spacing w:val="-10"/>
        </w:rPr>
        <w:t>и</w:t>
      </w:r>
      <w:r>
        <w:rPr>
          <w:color w:val="333333"/>
        </w:rPr>
        <w:tab/>
      </w:r>
      <w:r>
        <w:rPr>
          <w:color w:val="333333"/>
          <w:spacing w:val="-2"/>
        </w:rPr>
        <w:t>опасности</w:t>
      </w:r>
      <w:r>
        <w:rPr>
          <w:color w:val="333333"/>
        </w:rPr>
        <w:tab/>
      </w:r>
      <w:r>
        <w:rPr>
          <w:color w:val="333333"/>
          <w:spacing w:val="-6"/>
        </w:rPr>
        <w:t>на</w:t>
      </w:r>
      <w:r>
        <w:rPr>
          <w:color w:val="333333"/>
        </w:rPr>
        <w:tab/>
      </w:r>
      <w:r>
        <w:rPr>
          <w:color w:val="333333"/>
          <w:spacing w:val="-2"/>
        </w:rPr>
        <w:t>различных</w:t>
      </w:r>
      <w:r>
        <w:rPr>
          <w:color w:val="333333"/>
        </w:rPr>
        <w:tab/>
      </w:r>
      <w:r>
        <w:rPr>
          <w:color w:val="333333"/>
          <w:spacing w:val="-2"/>
        </w:rPr>
        <w:t>видах</w:t>
      </w:r>
      <w:r>
        <w:rPr>
          <w:color w:val="333333"/>
        </w:rPr>
        <w:tab/>
      </w:r>
      <w:r>
        <w:rPr>
          <w:color w:val="333333"/>
          <w:spacing w:val="-2"/>
        </w:rPr>
        <w:t>транспорта</w:t>
      </w:r>
      <w:r>
        <w:rPr>
          <w:color w:val="333333"/>
        </w:rPr>
        <w:tab/>
      </w:r>
      <w:r>
        <w:rPr>
          <w:color w:val="333333"/>
          <w:spacing w:val="-2"/>
        </w:rPr>
        <w:t xml:space="preserve">(внеуличного, </w:t>
      </w:r>
      <w:r>
        <w:rPr>
          <w:color w:val="333333"/>
        </w:rPr>
        <w:t>железнодорожного, водного, воздушного);</w:t>
      </w:r>
    </w:p>
    <w:p w14:paraId="33F50B77">
      <w:pPr>
        <w:pStyle w:val="7"/>
        <w:ind w:left="993"/>
        <w:jc w:val="left"/>
      </w:pPr>
      <w:r>
        <w:rPr>
          <w:color w:val="333333"/>
        </w:rPr>
        <w:t>знать</w:t>
      </w:r>
      <w:r>
        <w:rPr>
          <w:color w:val="333333"/>
          <w:spacing w:val="-11"/>
        </w:rPr>
        <w:t xml:space="preserve"> </w:t>
      </w:r>
      <w:r>
        <w:rPr>
          <w:color w:val="333333"/>
        </w:rPr>
        <w:t>обязанности</w:t>
      </w:r>
      <w:r>
        <w:rPr>
          <w:color w:val="333333"/>
          <w:spacing w:val="-5"/>
        </w:rPr>
        <w:t xml:space="preserve"> </w:t>
      </w:r>
      <w:r>
        <w:rPr>
          <w:color w:val="333333"/>
        </w:rPr>
        <w:t>пассажиров</w:t>
      </w:r>
      <w:r>
        <w:rPr>
          <w:color w:val="333333"/>
          <w:spacing w:val="-8"/>
        </w:rPr>
        <w:t xml:space="preserve"> </w:t>
      </w:r>
      <w:r>
        <w:rPr>
          <w:color w:val="333333"/>
        </w:rPr>
        <w:t>отдельных</w:t>
      </w:r>
      <w:r>
        <w:rPr>
          <w:color w:val="333333"/>
          <w:spacing w:val="-7"/>
        </w:rPr>
        <w:t xml:space="preserve"> </w:t>
      </w:r>
      <w:r>
        <w:rPr>
          <w:color w:val="333333"/>
        </w:rPr>
        <w:t>видов</w:t>
      </w:r>
      <w:r>
        <w:rPr>
          <w:color w:val="333333"/>
          <w:spacing w:val="-7"/>
        </w:rPr>
        <w:t xml:space="preserve"> </w:t>
      </w:r>
      <w:r>
        <w:rPr>
          <w:color w:val="333333"/>
          <w:spacing w:val="-2"/>
        </w:rPr>
        <w:t>транспорта;</w:t>
      </w:r>
    </w:p>
    <w:p w14:paraId="457A13C2">
      <w:pPr>
        <w:pStyle w:val="7"/>
        <w:ind w:firstLine="568"/>
        <w:jc w:val="left"/>
      </w:pP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пассажиров</w:t>
      </w:r>
      <w:r>
        <w:rPr>
          <w:color w:val="333333"/>
          <w:spacing w:val="36"/>
        </w:rPr>
        <w:t xml:space="preserve"> </w:t>
      </w:r>
      <w:r>
        <w:rPr>
          <w:color w:val="333333"/>
        </w:rPr>
        <w:t>при</w:t>
      </w:r>
      <w:r>
        <w:rPr>
          <w:color w:val="333333"/>
          <w:spacing w:val="38"/>
        </w:rPr>
        <w:t xml:space="preserve"> </w:t>
      </w:r>
      <w:r>
        <w:rPr>
          <w:color w:val="333333"/>
        </w:rPr>
        <w:t>различных</w:t>
      </w:r>
      <w:r>
        <w:rPr>
          <w:color w:val="333333"/>
          <w:spacing w:val="39"/>
        </w:rPr>
        <w:t xml:space="preserve"> </w:t>
      </w:r>
      <w:r>
        <w:rPr>
          <w:color w:val="333333"/>
        </w:rPr>
        <w:t>происшествиях</w:t>
      </w:r>
      <w:r>
        <w:rPr>
          <w:color w:val="333333"/>
          <w:spacing w:val="37"/>
        </w:rPr>
        <w:t xml:space="preserve"> </w:t>
      </w:r>
      <w:r>
        <w:rPr>
          <w:color w:val="333333"/>
        </w:rPr>
        <w:t>на отдельных видах транспорта;</w:t>
      </w:r>
    </w:p>
    <w:p w14:paraId="61217A26">
      <w:pPr>
        <w:pStyle w:val="7"/>
        <w:ind w:firstLine="568"/>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69"/>
        </w:rPr>
        <w:t xml:space="preserve"> </w:t>
      </w:r>
      <w:r>
        <w:rPr>
          <w:color w:val="333333"/>
        </w:rPr>
        <w:t>навыки</w:t>
      </w:r>
      <w:r>
        <w:rPr>
          <w:color w:val="333333"/>
          <w:spacing w:val="69"/>
        </w:rPr>
        <w:t xml:space="preserve"> </w:t>
      </w:r>
      <w:r>
        <w:rPr>
          <w:color w:val="333333"/>
        </w:rPr>
        <w:t>оказания</w:t>
      </w:r>
      <w:r>
        <w:rPr>
          <w:color w:val="333333"/>
          <w:spacing w:val="40"/>
        </w:rPr>
        <w:t xml:space="preserve"> </w:t>
      </w:r>
      <w:r>
        <w:rPr>
          <w:color w:val="333333"/>
        </w:rPr>
        <w:t>первой</w:t>
      </w:r>
      <w:r>
        <w:rPr>
          <w:color w:val="333333"/>
          <w:spacing w:val="69"/>
        </w:rPr>
        <w:t xml:space="preserve"> </w:t>
      </w:r>
      <w:r>
        <w:rPr>
          <w:color w:val="333333"/>
        </w:rPr>
        <w:t>помощи</w:t>
      </w:r>
      <w:r>
        <w:rPr>
          <w:color w:val="333333"/>
          <w:spacing w:val="40"/>
        </w:rPr>
        <w:t xml:space="preserve"> </w:t>
      </w:r>
      <w:r>
        <w:rPr>
          <w:color w:val="333333"/>
        </w:rPr>
        <w:t>при</w:t>
      </w:r>
      <w:r>
        <w:rPr>
          <w:color w:val="333333"/>
          <w:spacing w:val="69"/>
        </w:rPr>
        <w:t xml:space="preserve"> </w:t>
      </w:r>
      <w:r>
        <w:rPr>
          <w:color w:val="333333"/>
        </w:rPr>
        <w:t>различных</w:t>
      </w:r>
      <w:r>
        <w:rPr>
          <w:color w:val="333333"/>
          <w:spacing w:val="71"/>
        </w:rPr>
        <w:t xml:space="preserve"> </w:t>
      </w:r>
      <w:r>
        <w:rPr>
          <w:color w:val="333333"/>
        </w:rPr>
        <w:t>травмах</w:t>
      </w:r>
      <w:r>
        <w:rPr>
          <w:color w:val="333333"/>
          <w:spacing w:val="70"/>
        </w:rPr>
        <w:t xml:space="preserve"> </w:t>
      </w:r>
      <w:r>
        <w:rPr>
          <w:color w:val="333333"/>
        </w:rPr>
        <w:t>в результате чрезвычайных ситуаций на транспорте;</w:t>
      </w:r>
    </w:p>
    <w:p w14:paraId="2B2AD9D1">
      <w:pPr>
        <w:pStyle w:val="7"/>
        <w:ind w:left="993"/>
        <w:jc w:val="left"/>
      </w:pPr>
      <w:r>
        <w:rPr>
          <w:color w:val="333333"/>
        </w:rPr>
        <w:t>знать</w:t>
      </w:r>
      <w:r>
        <w:rPr>
          <w:color w:val="333333"/>
          <w:spacing w:val="-7"/>
        </w:rPr>
        <w:t xml:space="preserve"> </w:t>
      </w:r>
      <w:r>
        <w:rPr>
          <w:color w:val="333333"/>
        </w:rPr>
        <w:t>способы</w:t>
      </w:r>
      <w:r>
        <w:rPr>
          <w:color w:val="333333"/>
          <w:spacing w:val="-5"/>
        </w:rPr>
        <w:t xml:space="preserve"> </w:t>
      </w:r>
      <w:r>
        <w:rPr>
          <w:color w:val="333333"/>
        </w:rPr>
        <w:t>извлечения</w:t>
      </w:r>
      <w:r>
        <w:rPr>
          <w:color w:val="333333"/>
          <w:spacing w:val="-7"/>
        </w:rPr>
        <w:t xml:space="preserve"> </w:t>
      </w:r>
      <w:r>
        <w:rPr>
          <w:color w:val="333333"/>
        </w:rPr>
        <w:t>пострадавшего</w:t>
      </w:r>
      <w:r>
        <w:rPr>
          <w:color w:val="333333"/>
          <w:spacing w:val="-5"/>
        </w:rPr>
        <w:t xml:space="preserve"> </w:t>
      </w:r>
      <w:r>
        <w:rPr>
          <w:color w:val="333333"/>
        </w:rPr>
        <w:t>из</w:t>
      </w:r>
      <w:r>
        <w:rPr>
          <w:color w:val="333333"/>
          <w:spacing w:val="-4"/>
        </w:rPr>
        <w:t xml:space="preserve"> </w:t>
      </w:r>
      <w:r>
        <w:rPr>
          <w:color w:val="333333"/>
          <w:spacing w:val="-2"/>
        </w:rPr>
        <w:t>транспорта.</w:t>
      </w:r>
    </w:p>
    <w:p w14:paraId="55748C3D">
      <w:pPr>
        <w:pStyle w:val="3"/>
        <w:spacing w:before="5"/>
        <w:ind w:left="993"/>
      </w:pPr>
      <w:r>
        <w:rPr>
          <w:color w:val="333333"/>
        </w:rPr>
        <w:t>Предметные</w:t>
      </w:r>
      <w:r>
        <w:rPr>
          <w:color w:val="333333"/>
          <w:spacing w:val="-8"/>
        </w:rPr>
        <w:t xml:space="preserve"> </w:t>
      </w:r>
      <w:r>
        <w:rPr>
          <w:color w:val="333333"/>
        </w:rPr>
        <w:t>результаты</w:t>
      </w:r>
      <w:r>
        <w:rPr>
          <w:color w:val="333333"/>
          <w:spacing w:val="-4"/>
        </w:rPr>
        <w:t xml:space="preserve"> </w:t>
      </w:r>
      <w:r>
        <w:rPr>
          <w:color w:val="333333"/>
        </w:rPr>
        <w:t>по</w:t>
      </w:r>
      <w:r>
        <w:rPr>
          <w:color w:val="333333"/>
          <w:spacing w:val="-6"/>
        </w:rPr>
        <w:t xml:space="preserve"> </w:t>
      </w:r>
      <w:r>
        <w:rPr>
          <w:color w:val="333333"/>
        </w:rPr>
        <w:t>модулю</w:t>
      </w:r>
      <w:r>
        <w:rPr>
          <w:color w:val="333333"/>
          <w:spacing w:val="-5"/>
        </w:rPr>
        <w:t xml:space="preserve"> </w:t>
      </w:r>
      <w:r>
        <w:rPr>
          <w:color w:val="333333"/>
        </w:rPr>
        <w:t>№</w:t>
      </w:r>
      <w:r>
        <w:rPr>
          <w:color w:val="333333"/>
          <w:spacing w:val="-7"/>
        </w:rPr>
        <w:t xml:space="preserve"> </w:t>
      </w:r>
      <w:r>
        <w:rPr>
          <w:color w:val="333333"/>
        </w:rPr>
        <w:t>6</w:t>
      </w:r>
      <w:r>
        <w:rPr>
          <w:color w:val="333333"/>
          <w:spacing w:val="-5"/>
        </w:rPr>
        <w:t xml:space="preserve"> </w:t>
      </w:r>
      <w:r>
        <w:rPr>
          <w:color w:val="333333"/>
        </w:rPr>
        <w:t>«Безопасность</w:t>
      </w:r>
      <w:r>
        <w:rPr>
          <w:color w:val="333333"/>
          <w:spacing w:val="-5"/>
        </w:rPr>
        <w:t xml:space="preserve"> </w:t>
      </w:r>
      <w:r>
        <w:rPr>
          <w:color w:val="333333"/>
        </w:rPr>
        <w:t>в</w:t>
      </w:r>
      <w:r>
        <w:rPr>
          <w:color w:val="333333"/>
          <w:spacing w:val="-6"/>
        </w:rPr>
        <w:t xml:space="preserve"> </w:t>
      </w:r>
      <w:r>
        <w:rPr>
          <w:color w:val="333333"/>
        </w:rPr>
        <w:t>общественных</w:t>
      </w:r>
      <w:r>
        <w:rPr>
          <w:color w:val="333333"/>
          <w:spacing w:val="-1"/>
        </w:rPr>
        <w:t xml:space="preserve"> </w:t>
      </w:r>
      <w:r>
        <w:rPr>
          <w:color w:val="333333"/>
          <w:spacing w:val="-2"/>
        </w:rPr>
        <w:t>местах»:</w:t>
      </w:r>
    </w:p>
    <w:p w14:paraId="1F08FE7B">
      <w:pPr>
        <w:pStyle w:val="7"/>
        <w:spacing w:line="274" w:lineRule="exact"/>
        <w:ind w:left="993"/>
        <w:jc w:val="left"/>
      </w:pPr>
      <w:r>
        <w:rPr>
          <w:color w:val="333333"/>
        </w:rPr>
        <w:t>классифицировать</w:t>
      </w:r>
      <w:r>
        <w:rPr>
          <w:color w:val="333333"/>
          <w:spacing w:val="-11"/>
        </w:rPr>
        <w:t xml:space="preserve"> </w:t>
      </w:r>
      <w:r>
        <w:rPr>
          <w:color w:val="333333"/>
        </w:rPr>
        <w:t>общественные</w:t>
      </w:r>
      <w:r>
        <w:rPr>
          <w:color w:val="333333"/>
          <w:spacing w:val="-13"/>
        </w:rPr>
        <w:t xml:space="preserve"> </w:t>
      </w:r>
      <w:r>
        <w:rPr>
          <w:color w:val="333333"/>
          <w:spacing w:val="-2"/>
        </w:rPr>
        <w:t>места;</w:t>
      </w:r>
    </w:p>
    <w:p w14:paraId="31641966">
      <w:pPr>
        <w:pStyle w:val="7"/>
        <w:ind w:left="993" w:right="1251"/>
        <w:jc w:val="left"/>
      </w:pPr>
      <w:r>
        <w:rPr>
          <w:color w:val="333333"/>
        </w:rPr>
        <w:t>характеризовать</w:t>
      </w:r>
      <w:r>
        <w:rPr>
          <w:color w:val="333333"/>
          <w:spacing w:val="-10"/>
        </w:rPr>
        <w:t xml:space="preserve"> </w:t>
      </w:r>
      <w:r>
        <w:rPr>
          <w:color w:val="333333"/>
        </w:rPr>
        <w:t>потенциальные</w:t>
      </w:r>
      <w:r>
        <w:rPr>
          <w:color w:val="333333"/>
          <w:spacing w:val="-13"/>
        </w:rPr>
        <w:t xml:space="preserve"> </w:t>
      </w:r>
      <w:r>
        <w:rPr>
          <w:color w:val="333333"/>
        </w:rPr>
        <w:t>источники</w:t>
      </w:r>
      <w:r>
        <w:rPr>
          <w:color w:val="333333"/>
          <w:spacing w:val="-10"/>
        </w:rPr>
        <w:t xml:space="preserve"> </w:t>
      </w:r>
      <w:r>
        <w:rPr>
          <w:color w:val="333333"/>
        </w:rPr>
        <w:t>опасности</w:t>
      </w:r>
      <w:r>
        <w:rPr>
          <w:color w:val="333333"/>
          <w:spacing w:val="-11"/>
        </w:rPr>
        <w:t xml:space="preserve"> </w:t>
      </w:r>
      <w:r>
        <w:rPr>
          <w:color w:val="333333"/>
        </w:rPr>
        <w:t>в</w:t>
      </w:r>
      <w:r>
        <w:rPr>
          <w:color w:val="333333"/>
          <w:spacing w:val="-13"/>
        </w:rPr>
        <w:t xml:space="preserve"> </w:t>
      </w:r>
      <w:r>
        <w:rPr>
          <w:color w:val="333333"/>
        </w:rPr>
        <w:t>общественных</w:t>
      </w:r>
      <w:r>
        <w:rPr>
          <w:color w:val="333333"/>
          <w:spacing w:val="-10"/>
        </w:rPr>
        <w:t xml:space="preserve"> </w:t>
      </w:r>
      <w:r>
        <w:rPr>
          <w:color w:val="333333"/>
        </w:rPr>
        <w:t>местах; знать правила вызова экстренных служб и порядок взаимодействия с ними;</w:t>
      </w:r>
    </w:p>
    <w:p w14:paraId="0EB34BE6">
      <w:pPr>
        <w:pStyle w:val="7"/>
        <w:ind w:firstLine="568"/>
        <w:jc w:val="left"/>
      </w:pPr>
      <w:r>
        <w:rPr>
          <w:color w:val="333333"/>
        </w:rPr>
        <w:t>уметь</w:t>
      </w:r>
      <w:r>
        <w:rPr>
          <w:color w:val="333333"/>
          <w:spacing w:val="80"/>
        </w:rPr>
        <w:t xml:space="preserve"> </w:t>
      </w:r>
      <w:r>
        <w:rPr>
          <w:color w:val="333333"/>
        </w:rPr>
        <w:t>планировать</w:t>
      </w:r>
      <w:r>
        <w:rPr>
          <w:color w:val="333333"/>
          <w:spacing w:val="80"/>
        </w:rPr>
        <w:t xml:space="preserve"> </w:t>
      </w:r>
      <w:r>
        <w:rPr>
          <w:color w:val="333333"/>
        </w:rPr>
        <w:t>действия</w:t>
      </w:r>
      <w:r>
        <w:rPr>
          <w:color w:val="333333"/>
          <w:spacing w:val="80"/>
        </w:rPr>
        <w:t xml:space="preserve"> </w:t>
      </w:r>
      <w:r>
        <w:rPr>
          <w:color w:val="333333"/>
        </w:rPr>
        <w:t>в</w:t>
      </w:r>
      <w:r>
        <w:rPr>
          <w:color w:val="333333"/>
          <w:spacing w:val="80"/>
        </w:rPr>
        <w:t xml:space="preserve"> </w:t>
      </w:r>
      <w:r>
        <w:rPr>
          <w:color w:val="333333"/>
        </w:rPr>
        <w:t>случае</w:t>
      </w:r>
      <w:r>
        <w:rPr>
          <w:color w:val="333333"/>
          <w:spacing w:val="80"/>
        </w:rPr>
        <w:t xml:space="preserve"> </w:t>
      </w:r>
      <w:r>
        <w:rPr>
          <w:color w:val="333333"/>
        </w:rPr>
        <w:t>возникновения</w:t>
      </w:r>
      <w:r>
        <w:rPr>
          <w:color w:val="333333"/>
          <w:spacing w:val="80"/>
        </w:rPr>
        <w:t xml:space="preserve"> </w:t>
      </w:r>
      <w:r>
        <w:rPr>
          <w:color w:val="333333"/>
        </w:rPr>
        <w:t>опасной</w:t>
      </w:r>
      <w:r>
        <w:rPr>
          <w:color w:val="333333"/>
          <w:spacing w:val="-2"/>
        </w:rPr>
        <w:t xml:space="preserve"> </w:t>
      </w:r>
      <w:r>
        <w:rPr>
          <w:color w:val="333333"/>
        </w:rPr>
        <w:t>или</w:t>
      </w:r>
      <w:r>
        <w:rPr>
          <w:color w:val="333333"/>
          <w:spacing w:val="80"/>
        </w:rPr>
        <w:t xml:space="preserve"> </w:t>
      </w:r>
      <w:r>
        <w:rPr>
          <w:color w:val="333333"/>
        </w:rPr>
        <w:t xml:space="preserve">чрезвычайной </w:t>
      </w:r>
      <w:r>
        <w:rPr>
          <w:color w:val="333333"/>
          <w:spacing w:val="-2"/>
        </w:rPr>
        <w:t>ситуации;</w:t>
      </w:r>
    </w:p>
    <w:p w14:paraId="48CCE10B">
      <w:pPr>
        <w:pStyle w:val="7"/>
        <w:ind w:firstLine="568"/>
        <w:jc w:val="left"/>
      </w:pPr>
      <w:r>
        <w:rPr>
          <w:color w:val="333333"/>
        </w:rPr>
        <w:t>характеризовать</w:t>
      </w:r>
      <w:r>
        <w:rPr>
          <w:color w:val="333333"/>
          <w:spacing w:val="40"/>
        </w:rPr>
        <w:t xml:space="preserve"> </w:t>
      </w:r>
      <w:r>
        <w:rPr>
          <w:color w:val="333333"/>
        </w:rPr>
        <w:t>риски</w:t>
      </w:r>
      <w:r>
        <w:rPr>
          <w:color w:val="333333"/>
          <w:spacing w:val="40"/>
        </w:rPr>
        <w:t xml:space="preserve"> </w:t>
      </w:r>
      <w:r>
        <w:rPr>
          <w:color w:val="333333"/>
        </w:rPr>
        <w:t>массовых</w:t>
      </w:r>
      <w:r>
        <w:rPr>
          <w:color w:val="333333"/>
          <w:spacing w:val="40"/>
        </w:rPr>
        <w:t xml:space="preserve"> </w:t>
      </w:r>
      <w:r>
        <w:rPr>
          <w:color w:val="333333"/>
        </w:rPr>
        <w:t>мероприятий</w:t>
      </w:r>
      <w:r>
        <w:rPr>
          <w:color w:val="333333"/>
          <w:spacing w:val="40"/>
        </w:rPr>
        <w:t xml:space="preserve"> </w:t>
      </w:r>
      <w:r>
        <w:rPr>
          <w:color w:val="333333"/>
        </w:rPr>
        <w:t>и</w:t>
      </w:r>
      <w:r>
        <w:rPr>
          <w:color w:val="333333"/>
          <w:spacing w:val="40"/>
        </w:rPr>
        <w:t xml:space="preserve"> </w:t>
      </w:r>
      <w:r>
        <w:rPr>
          <w:color w:val="333333"/>
        </w:rPr>
        <w:t>объяснять</w:t>
      </w:r>
      <w:r>
        <w:rPr>
          <w:color w:val="333333"/>
          <w:spacing w:val="40"/>
        </w:rPr>
        <w:t xml:space="preserve"> </w:t>
      </w:r>
      <w:r>
        <w:rPr>
          <w:color w:val="333333"/>
        </w:rPr>
        <w:t>правила</w:t>
      </w:r>
      <w:r>
        <w:rPr>
          <w:color w:val="333333"/>
          <w:spacing w:val="40"/>
        </w:rPr>
        <w:t xml:space="preserve"> </w:t>
      </w:r>
      <w:r>
        <w:rPr>
          <w:color w:val="333333"/>
        </w:rPr>
        <w:t>подготовки</w:t>
      </w:r>
      <w:r>
        <w:rPr>
          <w:color w:val="333333"/>
          <w:spacing w:val="40"/>
        </w:rPr>
        <w:t xml:space="preserve"> </w:t>
      </w:r>
      <w:r>
        <w:rPr>
          <w:color w:val="333333"/>
        </w:rPr>
        <w:t>к</w:t>
      </w:r>
      <w:r>
        <w:rPr>
          <w:color w:val="333333"/>
          <w:spacing w:val="80"/>
        </w:rPr>
        <w:t xml:space="preserve"> </w:t>
      </w:r>
      <w:r>
        <w:rPr>
          <w:color w:val="333333"/>
        </w:rPr>
        <w:t>посещению массовых мероприятий;</w:t>
      </w:r>
    </w:p>
    <w:p w14:paraId="58CCC658">
      <w:pPr>
        <w:pStyle w:val="7"/>
        <w:ind w:firstLine="568"/>
        <w:jc w:val="left"/>
      </w:pPr>
      <w:r>
        <w:rPr>
          <w:color w:val="333333"/>
        </w:rPr>
        <w:t>иметь</w:t>
      </w:r>
      <w:r>
        <w:rPr>
          <w:color w:val="333333"/>
          <w:spacing w:val="-4"/>
        </w:rPr>
        <w:t xml:space="preserve"> </w:t>
      </w:r>
      <w:r>
        <w:rPr>
          <w:color w:val="333333"/>
        </w:rPr>
        <w:t>навыки</w:t>
      </w:r>
      <w:r>
        <w:rPr>
          <w:color w:val="333333"/>
          <w:spacing w:val="-4"/>
        </w:rPr>
        <w:t xml:space="preserve"> </w:t>
      </w:r>
      <w:r>
        <w:rPr>
          <w:color w:val="333333"/>
        </w:rPr>
        <w:t>безопасного</w:t>
      </w:r>
      <w:r>
        <w:rPr>
          <w:color w:val="333333"/>
          <w:spacing w:val="-4"/>
        </w:rPr>
        <w:t xml:space="preserve"> </w:t>
      </w:r>
      <w:r>
        <w:rPr>
          <w:color w:val="333333"/>
        </w:rPr>
        <w:t>поведения</w:t>
      </w:r>
      <w:r>
        <w:rPr>
          <w:color w:val="333333"/>
          <w:spacing w:val="-4"/>
        </w:rPr>
        <w:t xml:space="preserve"> </w:t>
      </w:r>
      <w:r>
        <w:rPr>
          <w:color w:val="333333"/>
        </w:rPr>
        <w:t>при</w:t>
      </w:r>
      <w:r>
        <w:rPr>
          <w:color w:val="333333"/>
          <w:spacing w:val="-6"/>
        </w:rPr>
        <w:t xml:space="preserve"> </w:t>
      </w:r>
      <w:r>
        <w:rPr>
          <w:color w:val="333333"/>
        </w:rPr>
        <w:t>беспорядках</w:t>
      </w:r>
      <w:r>
        <w:rPr>
          <w:color w:val="333333"/>
          <w:spacing w:val="-2"/>
        </w:rPr>
        <w:t xml:space="preserve"> </w:t>
      </w:r>
      <w:r>
        <w:rPr>
          <w:color w:val="333333"/>
        </w:rPr>
        <w:t>в</w:t>
      </w:r>
      <w:r>
        <w:rPr>
          <w:color w:val="333333"/>
          <w:spacing w:val="-5"/>
        </w:rPr>
        <w:t xml:space="preserve"> </w:t>
      </w:r>
      <w:r>
        <w:rPr>
          <w:color w:val="333333"/>
        </w:rPr>
        <w:t>местах</w:t>
      </w:r>
      <w:r>
        <w:rPr>
          <w:color w:val="333333"/>
          <w:spacing w:val="-2"/>
        </w:rPr>
        <w:t xml:space="preserve"> </w:t>
      </w:r>
      <w:r>
        <w:rPr>
          <w:color w:val="333333"/>
        </w:rPr>
        <w:t>массового</w:t>
      </w:r>
      <w:r>
        <w:rPr>
          <w:color w:val="333333"/>
          <w:spacing w:val="-4"/>
        </w:rPr>
        <w:t xml:space="preserve"> </w:t>
      </w:r>
      <w:r>
        <w:rPr>
          <w:color w:val="333333"/>
        </w:rPr>
        <w:t xml:space="preserve">пребывания </w:t>
      </w:r>
      <w:r>
        <w:rPr>
          <w:color w:val="333333"/>
          <w:spacing w:val="-2"/>
        </w:rPr>
        <w:t>людей;</w:t>
      </w:r>
    </w:p>
    <w:p w14:paraId="10316EB3">
      <w:pPr>
        <w:pStyle w:val="7"/>
        <w:ind w:left="993"/>
        <w:jc w:val="left"/>
      </w:pPr>
      <w:r>
        <w:rPr>
          <w:color w:val="333333"/>
        </w:rPr>
        <w:t>иметь</w:t>
      </w:r>
      <w:r>
        <w:rPr>
          <w:color w:val="333333"/>
          <w:spacing w:val="-7"/>
        </w:rPr>
        <w:t xml:space="preserve"> </w:t>
      </w:r>
      <w:r>
        <w:rPr>
          <w:color w:val="333333"/>
        </w:rPr>
        <w:t>навыки</w:t>
      </w:r>
      <w:r>
        <w:rPr>
          <w:color w:val="333333"/>
          <w:spacing w:val="-4"/>
        </w:rPr>
        <w:t xml:space="preserve"> </w:t>
      </w:r>
      <w:r>
        <w:rPr>
          <w:color w:val="333333"/>
        </w:rPr>
        <w:t>безопасных</w:t>
      </w:r>
      <w:r>
        <w:rPr>
          <w:color w:val="333333"/>
          <w:spacing w:val="-3"/>
        </w:rPr>
        <w:t xml:space="preserve"> </w:t>
      </w:r>
      <w:r>
        <w:rPr>
          <w:color w:val="333333"/>
        </w:rPr>
        <w:t>действий</w:t>
      </w:r>
      <w:r>
        <w:rPr>
          <w:color w:val="333333"/>
          <w:spacing w:val="-6"/>
        </w:rPr>
        <w:t xml:space="preserve"> </w:t>
      </w:r>
      <w:r>
        <w:rPr>
          <w:color w:val="333333"/>
        </w:rPr>
        <w:t>при</w:t>
      </w:r>
      <w:r>
        <w:rPr>
          <w:color w:val="333333"/>
          <w:spacing w:val="-4"/>
        </w:rPr>
        <w:t xml:space="preserve"> </w:t>
      </w:r>
      <w:r>
        <w:rPr>
          <w:color w:val="333333"/>
        </w:rPr>
        <w:t>попадании</w:t>
      </w:r>
      <w:r>
        <w:rPr>
          <w:color w:val="333333"/>
          <w:spacing w:val="-4"/>
        </w:rPr>
        <w:t xml:space="preserve"> </w:t>
      </w:r>
      <w:r>
        <w:rPr>
          <w:color w:val="333333"/>
        </w:rPr>
        <w:t>в</w:t>
      </w:r>
      <w:r>
        <w:rPr>
          <w:color w:val="333333"/>
          <w:spacing w:val="-6"/>
        </w:rPr>
        <w:t xml:space="preserve"> </w:t>
      </w:r>
      <w:r>
        <w:rPr>
          <w:color w:val="333333"/>
        </w:rPr>
        <w:t>толпу</w:t>
      </w:r>
      <w:r>
        <w:rPr>
          <w:color w:val="333333"/>
          <w:spacing w:val="-12"/>
        </w:rPr>
        <w:t xml:space="preserve"> </w:t>
      </w:r>
      <w:r>
        <w:rPr>
          <w:color w:val="333333"/>
        </w:rPr>
        <w:t>и</w:t>
      </w:r>
      <w:r>
        <w:rPr>
          <w:color w:val="333333"/>
          <w:spacing w:val="-4"/>
        </w:rPr>
        <w:t xml:space="preserve"> </w:t>
      </w:r>
      <w:r>
        <w:rPr>
          <w:color w:val="333333"/>
          <w:spacing w:val="-2"/>
        </w:rPr>
        <w:t>давку;</w:t>
      </w:r>
    </w:p>
    <w:p w14:paraId="6BEC36F3">
      <w:pPr>
        <w:pStyle w:val="7"/>
        <w:spacing w:before="1"/>
        <w:ind w:left="993" w:right="150"/>
        <w:jc w:val="left"/>
      </w:pPr>
      <w:r>
        <w:rPr>
          <w:color w:val="333333"/>
        </w:rPr>
        <w:t>иметь навыки безопасных действий при обнаружении угрозы возникновения пожара; знать</w:t>
      </w:r>
      <w:r>
        <w:rPr>
          <w:color w:val="333333"/>
          <w:spacing w:val="-13"/>
        </w:rPr>
        <w:t xml:space="preserve"> </w:t>
      </w:r>
      <w:r>
        <w:rPr>
          <w:color w:val="333333"/>
        </w:rPr>
        <w:t>правила</w:t>
      </w:r>
      <w:r>
        <w:rPr>
          <w:color w:val="333333"/>
          <w:spacing w:val="-15"/>
        </w:rPr>
        <w:t xml:space="preserve"> </w:t>
      </w:r>
      <w:r>
        <w:rPr>
          <w:color w:val="333333"/>
        </w:rPr>
        <w:t>и</w:t>
      </w:r>
      <w:r>
        <w:rPr>
          <w:color w:val="333333"/>
          <w:spacing w:val="-13"/>
        </w:rPr>
        <w:t xml:space="preserve"> </w:t>
      </w:r>
      <w:r>
        <w:rPr>
          <w:color w:val="333333"/>
        </w:rPr>
        <w:t>иметь</w:t>
      </w:r>
      <w:r>
        <w:rPr>
          <w:color w:val="333333"/>
          <w:spacing w:val="-14"/>
        </w:rPr>
        <w:t xml:space="preserve"> </w:t>
      </w:r>
      <w:r>
        <w:rPr>
          <w:color w:val="333333"/>
        </w:rPr>
        <w:t>навыки</w:t>
      </w:r>
      <w:r>
        <w:rPr>
          <w:color w:val="333333"/>
          <w:spacing w:val="-14"/>
        </w:rPr>
        <w:t xml:space="preserve"> </w:t>
      </w:r>
      <w:r>
        <w:rPr>
          <w:color w:val="333333"/>
        </w:rPr>
        <w:t>безопасных</w:t>
      </w:r>
      <w:r>
        <w:rPr>
          <w:color w:val="333333"/>
          <w:spacing w:val="-11"/>
        </w:rPr>
        <w:t xml:space="preserve"> </w:t>
      </w:r>
      <w:r>
        <w:rPr>
          <w:color w:val="333333"/>
        </w:rPr>
        <w:t>действий</w:t>
      </w:r>
      <w:r>
        <w:rPr>
          <w:color w:val="333333"/>
          <w:spacing w:val="-12"/>
        </w:rPr>
        <w:t xml:space="preserve"> </w:t>
      </w:r>
      <w:r>
        <w:rPr>
          <w:color w:val="333333"/>
        </w:rPr>
        <w:t>при</w:t>
      </w:r>
      <w:r>
        <w:rPr>
          <w:color w:val="333333"/>
          <w:spacing w:val="-13"/>
        </w:rPr>
        <w:t xml:space="preserve"> </w:t>
      </w:r>
      <w:r>
        <w:rPr>
          <w:color w:val="333333"/>
        </w:rPr>
        <w:t>эвакуации</w:t>
      </w:r>
      <w:r>
        <w:rPr>
          <w:color w:val="333333"/>
          <w:spacing w:val="-5"/>
        </w:rPr>
        <w:t xml:space="preserve"> </w:t>
      </w:r>
      <w:r>
        <w:rPr>
          <w:color w:val="333333"/>
        </w:rPr>
        <w:t>из</w:t>
      </w:r>
      <w:r>
        <w:rPr>
          <w:color w:val="333333"/>
          <w:spacing w:val="-14"/>
        </w:rPr>
        <w:t xml:space="preserve"> </w:t>
      </w:r>
      <w:r>
        <w:rPr>
          <w:color w:val="333333"/>
        </w:rPr>
        <w:t>общественных</w:t>
      </w:r>
      <w:r>
        <w:rPr>
          <w:color w:val="333333"/>
          <w:spacing w:val="-11"/>
        </w:rPr>
        <w:t xml:space="preserve"> </w:t>
      </w:r>
      <w:r>
        <w:rPr>
          <w:color w:val="333333"/>
        </w:rPr>
        <w:t>мест</w:t>
      </w:r>
    </w:p>
    <w:p w14:paraId="0966708F">
      <w:pPr>
        <w:pStyle w:val="7"/>
        <w:jc w:val="left"/>
      </w:pPr>
      <w:r>
        <w:rPr>
          <w:color w:val="333333"/>
        </w:rPr>
        <w:t>и</w:t>
      </w:r>
      <w:r>
        <w:rPr>
          <w:color w:val="333333"/>
          <w:spacing w:val="1"/>
        </w:rPr>
        <w:t xml:space="preserve"> </w:t>
      </w:r>
      <w:r>
        <w:rPr>
          <w:color w:val="333333"/>
          <w:spacing w:val="-2"/>
        </w:rPr>
        <w:t>зданий;</w:t>
      </w:r>
    </w:p>
    <w:p w14:paraId="4D06EB87">
      <w:pPr>
        <w:pStyle w:val="7"/>
        <w:ind w:left="993"/>
      </w:pPr>
      <w:r>
        <w:rPr>
          <w:color w:val="333333"/>
        </w:rPr>
        <w:t>знать</w:t>
      </w:r>
      <w:r>
        <w:rPr>
          <w:color w:val="333333"/>
          <w:spacing w:val="-8"/>
        </w:rPr>
        <w:t xml:space="preserve"> </w:t>
      </w:r>
      <w:r>
        <w:rPr>
          <w:color w:val="333333"/>
        </w:rPr>
        <w:t>навыки</w:t>
      </w:r>
      <w:r>
        <w:rPr>
          <w:color w:val="333333"/>
          <w:spacing w:val="-3"/>
        </w:rPr>
        <w:t xml:space="preserve"> </w:t>
      </w:r>
      <w:r>
        <w:rPr>
          <w:color w:val="333333"/>
        </w:rPr>
        <w:t>безопасных</w:t>
      </w:r>
      <w:r>
        <w:rPr>
          <w:color w:val="333333"/>
          <w:spacing w:val="-3"/>
        </w:rPr>
        <w:t xml:space="preserve"> </w:t>
      </w:r>
      <w:r>
        <w:rPr>
          <w:color w:val="333333"/>
        </w:rPr>
        <w:t>действий</w:t>
      </w:r>
      <w:r>
        <w:rPr>
          <w:color w:val="333333"/>
          <w:spacing w:val="-3"/>
        </w:rPr>
        <w:t xml:space="preserve"> </w:t>
      </w:r>
      <w:r>
        <w:rPr>
          <w:color w:val="333333"/>
        </w:rPr>
        <w:t>при</w:t>
      </w:r>
      <w:r>
        <w:rPr>
          <w:color w:val="333333"/>
          <w:spacing w:val="-4"/>
        </w:rPr>
        <w:t xml:space="preserve"> </w:t>
      </w:r>
      <w:r>
        <w:rPr>
          <w:color w:val="333333"/>
        </w:rPr>
        <w:t>обрушениях</w:t>
      </w:r>
      <w:r>
        <w:rPr>
          <w:color w:val="333333"/>
          <w:spacing w:val="-2"/>
        </w:rPr>
        <w:t xml:space="preserve"> </w:t>
      </w:r>
      <w:r>
        <w:rPr>
          <w:color w:val="333333"/>
        </w:rPr>
        <w:t>зданий</w:t>
      </w:r>
      <w:r>
        <w:rPr>
          <w:color w:val="333333"/>
          <w:spacing w:val="-5"/>
        </w:rPr>
        <w:t xml:space="preserve"> </w:t>
      </w:r>
      <w:r>
        <w:rPr>
          <w:color w:val="333333"/>
        </w:rPr>
        <w:t>и</w:t>
      </w:r>
      <w:r>
        <w:rPr>
          <w:color w:val="333333"/>
          <w:spacing w:val="-3"/>
        </w:rPr>
        <w:t xml:space="preserve"> </w:t>
      </w:r>
      <w:r>
        <w:rPr>
          <w:color w:val="333333"/>
          <w:spacing w:val="-2"/>
        </w:rPr>
        <w:t>сооружений;</w:t>
      </w:r>
    </w:p>
    <w:p w14:paraId="74079C75">
      <w:pPr>
        <w:pStyle w:val="7"/>
        <w:ind w:right="155" w:firstLine="568"/>
      </w:pPr>
      <w:r>
        <w:rPr>
          <w:color w:val="333333"/>
        </w:rPr>
        <w:t>характеризовать опасности криминогенного и антиобщественного характера</w:t>
      </w:r>
      <w:r>
        <w:rPr>
          <w:color w:val="333333"/>
          <w:spacing w:val="-15"/>
        </w:rPr>
        <w:t xml:space="preserve"> </w:t>
      </w:r>
      <w:r>
        <w:rPr>
          <w:color w:val="333333"/>
        </w:rPr>
        <w:t>в общественных местах;</w:t>
      </w:r>
    </w:p>
    <w:p w14:paraId="7CDB745A">
      <w:pPr>
        <w:pStyle w:val="7"/>
        <w:ind w:right="148" w:firstLine="568"/>
      </w:pPr>
      <w:r>
        <w:rPr>
          <w:color w:val="333333"/>
        </w:rPr>
        <w:t xml:space="preserve">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w:t>
      </w:r>
      <w:r>
        <w:rPr>
          <w:color w:val="333333"/>
          <w:spacing w:val="-2"/>
        </w:rPr>
        <w:t>заложников;</w:t>
      </w:r>
    </w:p>
    <w:p w14:paraId="453A05AE">
      <w:pPr>
        <w:pStyle w:val="7"/>
        <w:ind w:left="993"/>
      </w:pPr>
      <w:r>
        <w:rPr>
          <w:color w:val="333333"/>
        </w:rPr>
        <w:t>иметь</w:t>
      </w:r>
      <w:r>
        <w:rPr>
          <w:color w:val="333333"/>
          <w:spacing w:val="-10"/>
        </w:rPr>
        <w:t xml:space="preserve"> </w:t>
      </w:r>
      <w:r>
        <w:rPr>
          <w:color w:val="333333"/>
        </w:rPr>
        <w:t>навыки</w:t>
      </w:r>
      <w:r>
        <w:rPr>
          <w:color w:val="333333"/>
          <w:spacing w:val="-6"/>
        </w:rPr>
        <w:t xml:space="preserve"> </w:t>
      </w:r>
      <w:r>
        <w:rPr>
          <w:color w:val="333333"/>
        </w:rPr>
        <w:t>действий</w:t>
      </w:r>
      <w:r>
        <w:rPr>
          <w:color w:val="333333"/>
          <w:spacing w:val="-9"/>
        </w:rPr>
        <w:t xml:space="preserve"> </w:t>
      </w:r>
      <w:r>
        <w:rPr>
          <w:color w:val="333333"/>
        </w:rPr>
        <w:t>при</w:t>
      </w:r>
      <w:r>
        <w:rPr>
          <w:color w:val="333333"/>
          <w:spacing w:val="-4"/>
        </w:rPr>
        <w:t xml:space="preserve"> </w:t>
      </w:r>
      <w:r>
        <w:rPr>
          <w:color w:val="333333"/>
        </w:rPr>
        <w:t>взаимодействии</w:t>
      </w:r>
      <w:r>
        <w:rPr>
          <w:color w:val="333333"/>
          <w:spacing w:val="-6"/>
        </w:rPr>
        <w:t xml:space="preserve"> </w:t>
      </w:r>
      <w:r>
        <w:rPr>
          <w:color w:val="333333"/>
        </w:rPr>
        <w:t>с</w:t>
      </w:r>
      <w:r>
        <w:rPr>
          <w:color w:val="333333"/>
          <w:spacing w:val="-7"/>
        </w:rPr>
        <w:t xml:space="preserve"> </w:t>
      </w:r>
      <w:r>
        <w:rPr>
          <w:color w:val="333333"/>
        </w:rPr>
        <w:t>правоохранительными</w:t>
      </w:r>
      <w:r>
        <w:rPr>
          <w:color w:val="333333"/>
          <w:spacing w:val="-8"/>
        </w:rPr>
        <w:t xml:space="preserve"> </w:t>
      </w:r>
      <w:r>
        <w:rPr>
          <w:color w:val="333333"/>
          <w:spacing w:val="-2"/>
        </w:rPr>
        <w:t>органами.</w:t>
      </w:r>
    </w:p>
    <w:p w14:paraId="4CE4E0FF">
      <w:pPr>
        <w:pStyle w:val="2"/>
        <w:numPr>
          <w:ilvl w:val="0"/>
          <w:numId w:val="35"/>
        </w:numPr>
        <w:tabs>
          <w:tab w:val="left" w:pos="1172"/>
        </w:tabs>
        <w:spacing w:before="5" w:after="0" w:line="240" w:lineRule="auto"/>
        <w:ind w:left="1172" w:right="0" w:hanging="179"/>
        <w:jc w:val="both"/>
      </w:pPr>
      <w:r>
        <w:rPr>
          <w:color w:val="333333"/>
          <w:spacing w:val="-2"/>
        </w:rPr>
        <w:t>КЛАСС</w:t>
      </w:r>
    </w:p>
    <w:p w14:paraId="49CE6554">
      <w:pPr>
        <w:pStyle w:val="3"/>
        <w:ind w:left="993"/>
      </w:pPr>
      <w:r>
        <w:rPr>
          <w:color w:val="333333"/>
        </w:rPr>
        <w:t>Предметные</w:t>
      </w:r>
      <w:r>
        <w:rPr>
          <w:color w:val="333333"/>
          <w:spacing w:val="-8"/>
        </w:rPr>
        <w:t xml:space="preserve"> </w:t>
      </w:r>
      <w:r>
        <w:rPr>
          <w:color w:val="333333"/>
        </w:rPr>
        <w:t>результаты</w:t>
      </w:r>
      <w:r>
        <w:rPr>
          <w:color w:val="333333"/>
          <w:spacing w:val="-3"/>
        </w:rPr>
        <w:t xml:space="preserve"> </w:t>
      </w:r>
      <w:r>
        <w:rPr>
          <w:color w:val="333333"/>
        </w:rPr>
        <w:t>по</w:t>
      </w:r>
      <w:r>
        <w:rPr>
          <w:color w:val="333333"/>
          <w:spacing w:val="-3"/>
        </w:rPr>
        <w:t xml:space="preserve"> </w:t>
      </w:r>
      <w:r>
        <w:rPr>
          <w:color w:val="333333"/>
        </w:rPr>
        <w:t>модулю</w:t>
      </w:r>
      <w:r>
        <w:rPr>
          <w:color w:val="333333"/>
          <w:spacing w:val="-5"/>
        </w:rPr>
        <w:t xml:space="preserve"> </w:t>
      </w:r>
      <w:r>
        <w:rPr>
          <w:color w:val="333333"/>
        </w:rPr>
        <w:t>№</w:t>
      </w:r>
      <w:r>
        <w:rPr>
          <w:color w:val="333333"/>
          <w:spacing w:val="-5"/>
        </w:rPr>
        <w:t xml:space="preserve"> </w:t>
      </w:r>
      <w:r>
        <w:rPr>
          <w:color w:val="333333"/>
        </w:rPr>
        <w:t>7</w:t>
      </w:r>
      <w:r>
        <w:rPr>
          <w:color w:val="333333"/>
          <w:spacing w:val="-4"/>
        </w:rPr>
        <w:t xml:space="preserve"> </w:t>
      </w:r>
      <w:r>
        <w:rPr>
          <w:color w:val="333333"/>
        </w:rPr>
        <w:t>«Безопасность</w:t>
      </w:r>
      <w:r>
        <w:rPr>
          <w:color w:val="333333"/>
          <w:spacing w:val="-3"/>
        </w:rPr>
        <w:t xml:space="preserve"> </w:t>
      </w:r>
      <w:r>
        <w:rPr>
          <w:color w:val="333333"/>
        </w:rPr>
        <w:t>в</w:t>
      </w:r>
      <w:r>
        <w:rPr>
          <w:color w:val="333333"/>
          <w:spacing w:val="-3"/>
        </w:rPr>
        <w:t xml:space="preserve"> </w:t>
      </w:r>
      <w:r>
        <w:rPr>
          <w:color w:val="333333"/>
        </w:rPr>
        <w:t>природной</w:t>
      </w:r>
      <w:r>
        <w:rPr>
          <w:color w:val="333333"/>
          <w:spacing w:val="-3"/>
        </w:rPr>
        <w:t xml:space="preserve"> </w:t>
      </w:r>
      <w:r>
        <w:rPr>
          <w:color w:val="333333"/>
          <w:spacing w:val="-2"/>
        </w:rPr>
        <w:t>среде»:</w:t>
      </w:r>
    </w:p>
    <w:p w14:paraId="6C9424E0">
      <w:pPr>
        <w:pStyle w:val="7"/>
        <w:spacing w:line="274" w:lineRule="exact"/>
        <w:ind w:left="993"/>
        <w:jc w:val="left"/>
      </w:pPr>
      <w:r>
        <w:rPr>
          <w:color w:val="333333"/>
        </w:rPr>
        <w:t>классифицировать</w:t>
      </w:r>
      <w:r>
        <w:rPr>
          <w:color w:val="333333"/>
          <w:spacing w:val="-8"/>
        </w:rPr>
        <w:t xml:space="preserve"> </w:t>
      </w:r>
      <w:r>
        <w:rPr>
          <w:color w:val="333333"/>
        </w:rPr>
        <w:t>и</w:t>
      </w:r>
      <w:r>
        <w:rPr>
          <w:color w:val="333333"/>
          <w:spacing w:val="-6"/>
        </w:rPr>
        <w:t xml:space="preserve"> </w:t>
      </w:r>
      <w:r>
        <w:rPr>
          <w:color w:val="333333"/>
        </w:rPr>
        <w:t>характеризовать</w:t>
      </w:r>
      <w:r>
        <w:rPr>
          <w:color w:val="333333"/>
          <w:spacing w:val="-5"/>
        </w:rPr>
        <w:t xml:space="preserve"> </w:t>
      </w:r>
      <w:r>
        <w:rPr>
          <w:color w:val="333333"/>
        </w:rPr>
        <w:t>чрезвычайные</w:t>
      </w:r>
      <w:r>
        <w:rPr>
          <w:color w:val="333333"/>
          <w:spacing w:val="-7"/>
        </w:rPr>
        <w:t xml:space="preserve"> </w:t>
      </w:r>
      <w:r>
        <w:rPr>
          <w:color w:val="333333"/>
        </w:rPr>
        <w:t>ситуации</w:t>
      </w:r>
      <w:r>
        <w:rPr>
          <w:color w:val="333333"/>
          <w:spacing w:val="-5"/>
        </w:rPr>
        <w:t xml:space="preserve"> </w:t>
      </w:r>
      <w:r>
        <w:rPr>
          <w:color w:val="333333"/>
        </w:rPr>
        <w:t>природного</w:t>
      </w:r>
      <w:r>
        <w:rPr>
          <w:color w:val="333333"/>
          <w:spacing w:val="-5"/>
        </w:rPr>
        <w:t xml:space="preserve"> </w:t>
      </w:r>
      <w:r>
        <w:rPr>
          <w:color w:val="333333"/>
          <w:spacing w:val="-2"/>
        </w:rPr>
        <w:t>характера;</w:t>
      </w:r>
    </w:p>
    <w:p w14:paraId="37BF0291">
      <w:pPr>
        <w:pStyle w:val="7"/>
        <w:spacing w:line="242" w:lineRule="auto"/>
        <w:ind w:firstLine="568"/>
        <w:jc w:val="left"/>
      </w:pPr>
      <w:r>
        <w:rPr>
          <w:color w:val="333333"/>
        </w:rPr>
        <w:t>характеризовать</w:t>
      </w:r>
      <w:r>
        <w:rPr>
          <w:color w:val="333333"/>
          <w:spacing w:val="40"/>
        </w:rPr>
        <w:t xml:space="preserve"> </w:t>
      </w:r>
      <w:r>
        <w:rPr>
          <w:color w:val="333333"/>
        </w:rPr>
        <w:t>опасности</w:t>
      </w:r>
      <w:r>
        <w:rPr>
          <w:color w:val="333333"/>
          <w:spacing w:val="40"/>
        </w:rPr>
        <w:t xml:space="preserve"> </w:t>
      </w:r>
      <w:r>
        <w:rPr>
          <w:color w:val="333333"/>
        </w:rPr>
        <w:t>в</w:t>
      </w:r>
      <w:r>
        <w:rPr>
          <w:color w:val="333333"/>
          <w:spacing w:val="40"/>
        </w:rPr>
        <w:t xml:space="preserve"> </w:t>
      </w:r>
      <w:r>
        <w:rPr>
          <w:color w:val="333333"/>
        </w:rPr>
        <w:t>природной</w:t>
      </w:r>
      <w:r>
        <w:rPr>
          <w:color w:val="333333"/>
          <w:spacing w:val="40"/>
        </w:rPr>
        <w:t xml:space="preserve"> </w:t>
      </w:r>
      <w:r>
        <w:rPr>
          <w:color w:val="333333"/>
        </w:rPr>
        <w:t>среде:</w:t>
      </w:r>
      <w:r>
        <w:rPr>
          <w:color w:val="333333"/>
          <w:spacing w:val="40"/>
        </w:rPr>
        <w:t xml:space="preserve"> </w:t>
      </w:r>
      <w:r>
        <w:rPr>
          <w:color w:val="333333"/>
        </w:rPr>
        <w:t>дикие</w:t>
      </w:r>
      <w:r>
        <w:rPr>
          <w:color w:val="333333"/>
          <w:spacing w:val="40"/>
        </w:rPr>
        <w:t xml:space="preserve"> </w:t>
      </w:r>
      <w:r>
        <w:rPr>
          <w:color w:val="333333"/>
        </w:rPr>
        <w:t>животные,</w:t>
      </w:r>
      <w:r>
        <w:rPr>
          <w:color w:val="333333"/>
          <w:spacing w:val="40"/>
        </w:rPr>
        <w:t xml:space="preserve"> </w:t>
      </w:r>
      <w:r>
        <w:rPr>
          <w:color w:val="333333"/>
        </w:rPr>
        <w:t>змеи,</w:t>
      </w:r>
      <w:r>
        <w:rPr>
          <w:color w:val="333333"/>
          <w:spacing w:val="40"/>
        </w:rPr>
        <w:t xml:space="preserve"> </w:t>
      </w:r>
      <w:r>
        <w:rPr>
          <w:color w:val="333333"/>
        </w:rPr>
        <w:t>насекомые</w:t>
      </w:r>
      <w:r>
        <w:rPr>
          <w:color w:val="333333"/>
          <w:spacing w:val="40"/>
        </w:rPr>
        <w:t xml:space="preserve"> </w:t>
      </w:r>
      <w:r>
        <w:rPr>
          <w:color w:val="333333"/>
        </w:rPr>
        <w:t>и паукообразные, ядовитые грибы и растения;</w:t>
      </w:r>
    </w:p>
    <w:p w14:paraId="538EDF61">
      <w:pPr>
        <w:pStyle w:val="7"/>
        <w:ind w:firstLine="568"/>
        <w:jc w:val="left"/>
      </w:pPr>
      <w:r>
        <w:rPr>
          <w:color w:val="333333"/>
        </w:rPr>
        <w:t>иметь</w:t>
      </w:r>
      <w:r>
        <w:rPr>
          <w:color w:val="333333"/>
          <w:spacing w:val="-3"/>
        </w:rPr>
        <w:t xml:space="preserve"> </w:t>
      </w:r>
      <w:r>
        <w:rPr>
          <w:color w:val="333333"/>
        </w:rPr>
        <w:t>представление</w:t>
      </w:r>
      <w:r>
        <w:rPr>
          <w:color w:val="333333"/>
          <w:spacing w:val="-4"/>
        </w:rPr>
        <w:t xml:space="preserve"> </w:t>
      </w:r>
      <w:r>
        <w:rPr>
          <w:color w:val="333333"/>
        </w:rPr>
        <w:t>о</w:t>
      </w:r>
      <w:r>
        <w:rPr>
          <w:color w:val="333333"/>
          <w:spacing w:val="-3"/>
        </w:rPr>
        <w:t xml:space="preserve"> </w:t>
      </w:r>
      <w:r>
        <w:rPr>
          <w:color w:val="333333"/>
        </w:rPr>
        <w:t>безопасных</w:t>
      </w:r>
      <w:r>
        <w:rPr>
          <w:color w:val="333333"/>
          <w:spacing w:val="-2"/>
        </w:rPr>
        <w:t xml:space="preserve"> </w:t>
      </w:r>
      <w:r>
        <w:rPr>
          <w:color w:val="333333"/>
        </w:rPr>
        <w:t>действиях</w:t>
      </w:r>
      <w:r>
        <w:rPr>
          <w:color w:val="333333"/>
          <w:spacing w:val="-4"/>
        </w:rPr>
        <w:t xml:space="preserve"> </w:t>
      </w:r>
      <w:r>
        <w:rPr>
          <w:color w:val="333333"/>
        </w:rPr>
        <w:t>при</w:t>
      </w:r>
      <w:r>
        <w:rPr>
          <w:color w:val="333333"/>
          <w:spacing w:val="-3"/>
        </w:rPr>
        <w:t xml:space="preserve"> </w:t>
      </w:r>
      <w:r>
        <w:rPr>
          <w:color w:val="333333"/>
        </w:rPr>
        <w:t>встрече</w:t>
      </w:r>
      <w:r>
        <w:rPr>
          <w:color w:val="333333"/>
          <w:spacing w:val="-4"/>
        </w:rPr>
        <w:t xml:space="preserve"> </w:t>
      </w:r>
      <w:r>
        <w:rPr>
          <w:color w:val="333333"/>
        </w:rPr>
        <w:t>с дикими</w:t>
      </w:r>
      <w:r>
        <w:rPr>
          <w:color w:val="333333"/>
          <w:spacing w:val="-3"/>
        </w:rPr>
        <w:t xml:space="preserve"> </w:t>
      </w:r>
      <w:r>
        <w:rPr>
          <w:color w:val="333333"/>
        </w:rPr>
        <w:t>животными,</w:t>
      </w:r>
      <w:r>
        <w:rPr>
          <w:color w:val="333333"/>
          <w:spacing w:val="-6"/>
        </w:rPr>
        <w:t xml:space="preserve"> </w:t>
      </w:r>
      <w:r>
        <w:rPr>
          <w:color w:val="333333"/>
        </w:rPr>
        <w:t>змеями, насекомыми и паукообразными;</w:t>
      </w:r>
    </w:p>
    <w:p w14:paraId="7DB8C4D1">
      <w:pPr>
        <w:pStyle w:val="7"/>
        <w:ind w:firstLine="568"/>
        <w:jc w:val="left"/>
      </w:pPr>
      <w:r>
        <w:rPr>
          <w:color w:val="333333"/>
        </w:rPr>
        <w:t>знать</w:t>
      </w:r>
      <w:r>
        <w:rPr>
          <w:color w:val="333333"/>
          <w:spacing w:val="77"/>
        </w:rPr>
        <w:t xml:space="preserve"> </w:t>
      </w:r>
      <w:r>
        <w:rPr>
          <w:color w:val="333333"/>
        </w:rPr>
        <w:t>правила</w:t>
      </w:r>
      <w:r>
        <w:rPr>
          <w:color w:val="333333"/>
          <w:spacing w:val="76"/>
        </w:rPr>
        <w:t xml:space="preserve"> </w:t>
      </w:r>
      <w:r>
        <w:rPr>
          <w:color w:val="333333"/>
        </w:rPr>
        <w:t>поведения</w:t>
      </w:r>
      <w:r>
        <w:rPr>
          <w:color w:val="333333"/>
          <w:spacing w:val="76"/>
        </w:rPr>
        <w:t xml:space="preserve"> </w:t>
      </w:r>
      <w:r>
        <w:rPr>
          <w:color w:val="333333"/>
        </w:rPr>
        <w:t>для</w:t>
      </w:r>
      <w:r>
        <w:rPr>
          <w:color w:val="333333"/>
          <w:spacing w:val="76"/>
        </w:rPr>
        <w:t xml:space="preserve"> </w:t>
      </w:r>
      <w:r>
        <w:rPr>
          <w:color w:val="333333"/>
        </w:rPr>
        <w:t>снижения</w:t>
      </w:r>
      <w:r>
        <w:rPr>
          <w:color w:val="333333"/>
          <w:spacing w:val="77"/>
        </w:rPr>
        <w:t xml:space="preserve"> </w:t>
      </w:r>
      <w:r>
        <w:rPr>
          <w:color w:val="333333"/>
        </w:rPr>
        <w:t>риска</w:t>
      </w:r>
      <w:r>
        <w:rPr>
          <w:color w:val="333333"/>
          <w:spacing w:val="40"/>
        </w:rPr>
        <w:t xml:space="preserve"> </w:t>
      </w:r>
      <w:r>
        <w:rPr>
          <w:color w:val="333333"/>
        </w:rPr>
        <w:t>отравления</w:t>
      </w:r>
      <w:r>
        <w:rPr>
          <w:color w:val="333333"/>
          <w:spacing w:val="77"/>
        </w:rPr>
        <w:t xml:space="preserve"> </w:t>
      </w:r>
      <w:r>
        <w:rPr>
          <w:color w:val="333333"/>
        </w:rPr>
        <w:t>ядовитыми</w:t>
      </w:r>
      <w:r>
        <w:rPr>
          <w:color w:val="333333"/>
          <w:spacing w:val="78"/>
        </w:rPr>
        <w:t xml:space="preserve"> </w:t>
      </w:r>
      <w:r>
        <w:rPr>
          <w:color w:val="333333"/>
        </w:rPr>
        <w:t>грибами</w:t>
      </w:r>
      <w:r>
        <w:rPr>
          <w:color w:val="333333"/>
          <w:spacing w:val="78"/>
        </w:rPr>
        <w:t xml:space="preserve"> </w:t>
      </w:r>
      <w:r>
        <w:rPr>
          <w:color w:val="333333"/>
        </w:rPr>
        <w:t xml:space="preserve">и </w:t>
      </w:r>
      <w:r>
        <w:rPr>
          <w:color w:val="333333"/>
          <w:spacing w:val="-2"/>
        </w:rPr>
        <w:t>растениями;</w:t>
      </w:r>
    </w:p>
    <w:p w14:paraId="3C52B204">
      <w:pPr>
        <w:pStyle w:val="7"/>
        <w:ind w:left="993"/>
        <w:jc w:val="left"/>
      </w:pPr>
      <w:r>
        <w:rPr>
          <w:color w:val="333333"/>
        </w:rPr>
        <w:t>характеризовать</w:t>
      </w:r>
      <w:r>
        <w:rPr>
          <w:color w:val="333333"/>
          <w:spacing w:val="9"/>
        </w:rPr>
        <w:t xml:space="preserve"> </w:t>
      </w:r>
      <w:r>
        <w:rPr>
          <w:color w:val="333333"/>
        </w:rPr>
        <w:t>автономные</w:t>
      </w:r>
      <w:r>
        <w:rPr>
          <w:color w:val="333333"/>
          <w:spacing w:val="11"/>
        </w:rPr>
        <w:t xml:space="preserve"> </w:t>
      </w:r>
      <w:r>
        <w:rPr>
          <w:color w:val="333333"/>
        </w:rPr>
        <w:t>условия,</w:t>
      </w:r>
      <w:r>
        <w:rPr>
          <w:color w:val="333333"/>
          <w:spacing w:val="12"/>
        </w:rPr>
        <w:t xml:space="preserve"> </w:t>
      </w:r>
      <w:r>
        <w:rPr>
          <w:color w:val="333333"/>
        </w:rPr>
        <w:t>раскрывать</w:t>
      </w:r>
      <w:r>
        <w:rPr>
          <w:color w:val="333333"/>
          <w:spacing w:val="12"/>
        </w:rPr>
        <w:t xml:space="preserve"> </w:t>
      </w:r>
      <w:r>
        <w:rPr>
          <w:color w:val="333333"/>
        </w:rPr>
        <w:t>их</w:t>
      </w:r>
      <w:r>
        <w:rPr>
          <w:color w:val="333333"/>
          <w:spacing w:val="12"/>
        </w:rPr>
        <w:t xml:space="preserve"> </w:t>
      </w:r>
      <w:r>
        <w:rPr>
          <w:color w:val="333333"/>
        </w:rPr>
        <w:t>опасности</w:t>
      </w:r>
      <w:r>
        <w:rPr>
          <w:color w:val="333333"/>
          <w:spacing w:val="9"/>
        </w:rPr>
        <w:t xml:space="preserve"> </w:t>
      </w:r>
      <w:r>
        <w:rPr>
          <w:color w:val="333333"/>
        </w:rPr>
        <w:t>и</w:t>
      </w:r>
      <w:r>
        <w:rPr>
          <w:color w:val="333333"/>
          <w:spacing w:val="9"/>
        </w:rPr>
        <w:t xml:space="preserve"> </w:t>
      </w:r>
      <w:r>
        <w:rPr>
          <w:color w:val="333333"/>
        </w:rPr>
        <w:t>порядок</w:t>
      </w:r>
      <w:r>
        <w:rPr>
          <w:color w:val="333333"/>
          <w:spacing w:val="11"/>
        </w:rPr>
        <w:t xml:space="preserve"> </w:t>
      </w:r>
      <w:r>
        <w:rPr>
          <w:color w:val="333333"/>
        </w:rPr>
        <w:t>подготовки</w:t>
      </w:r>
      <w:r>
        <w:rPr>
          <w:color w:val="333333"/>
          <w:spacing w:val="10"/>
        </w:rPr>
        <w:t xml:space="preserve"> </w:t>
      </w:r>
      <w:r>
        <w:rPr>
          <w:color w:val="333333"/>
          <w:spacing w:val="-10"/>
        </w:rPr>
        <w:t>к</w:t>
      </w:r>
    </w:p>
    <w:p w14:paraId="1D761ACD">
      <w:pPr>
        <w:pStyle w:val="7"/>
        <w:spacing w:line="272" w:lineRule="exact"/>
        <w:jc w:val="left"/>
      </w:pPr>
      <w:r>
        <w:rPr>
          <w:color w:val="333333"/>
          <w:spacing w:val="-4"/>
        </w:rPr>
        <w:t>ним;</w:t>
      </w:r>
    </w:p>
    <w:p w14:paraId="7F254664">
      <w:pPr>
        <w:pStyle w:val="7"/>
        <w:spacing w:line="272" w:lineRule="exact"/>
        <w:ind w:left="993"/>
        <w:jc w:val="left"/>
      </w:pPr>
      <w:r>
        <w:rPr>
          <w:color w:val="333333"/>
        </w:rPr>
        <w:t>иметь</w:t>
      </w:r>
      <w:r>
        <w:rPr>
          <w:color w:val="333333"/>
          <w:spacing w:val="7"/>
        </w:rPr>
        <w:t xml:space="preserve"> </w:t>
      </w:r>
      <w:r>
        <w:rPr>
          <w:color w:val="333333"/>
        </w:rPr>
        <w:t>представление</w:t>
      </w:r>
      <w:r>
        <w:rPr>
          <w:color w:val="333333"/>
          <w:spacing w:val="9"/>
        </w:rPr>
        <w:t xml:space="preserve"> </w:t>
      </w:r>
      <w:r>
        <w:rPr>
          <w:color w:val="333333"/>
        </w:rPr>
        <w:t>о</w:t>
      </w:r>
      <w:r>
        <w:rPr>
          <w:color w:val="333333"/>
          <w:spacing w:val="9"/>
        </w:rPr>
        <w:t xml:space="preserve"> </w:t>
      </w:r>
      <w:r>
        <w:rPr>
          <w:color w:val="333333"/>
        </w:rPr>
        <w:t>безопасных</w:t>
      </w:r>
      <w:r>
        <w:rPr>
          <w:color w:val="333333"/>
          <w:spacing w:val="12"/>
        </w:rPr>
        <w:t xml:space="preserve"> </w:t>
      </w:r>
      <w:r>
        <w:rPr>
          <w:color w:val="333333"/>
        </w:rPr>
        <w:t>действиях</w:t>
      </w:r>
      <w:r>
        <w:rPr>
          <w:color w:val="333333"/>
          <w:spacing w:val="9"/>
        </w:rPr>
        <w:t xml:space="preserve"> </w:t>
      </w:r>
      <w:r>
        <w:rPr>
          <w:color w:val="333333"/>
        </w:rPr>
        <w:t>при</w:t>
      </w:r>
      <w:r>
        <w:rPr>
          <w:color w:val="333333"/>
          <w:spacing w:val="9"/>
        </w:rPr>
        <w:t xml:space="preserve"> </w:t>
      </w:r>
      <w:r>
        <w:rPr>
          <w:color w:val="333333"/>
        </w:rPr>
        <w:t>автономном</w:t>
      </w:r>
      <w:r>
        <w:rPr>
          <w:color w:val="333333"/>
          <w:spacing w:val="9"/>
        </w:rPr>
        <w:t xml:space="preserve"> </w:t>
      </w:r>
      <w:r>
        <w:rPr>
          <w:color w:val="333333"/>
        </w:rPr>
        <w:t>пребывании</w:t>
      </w:r>
      <w:r>
        <w:rPr>
          <w:color w:val="333333"/>
          <w:spacing w:val="-3"/>
        </w:rPr>
        <w:t xml:space="preserve"> </w:t>
      </w:r>
      <w:r>
        <w:rPr>
          <w:color w:val="333333"/>
        </w:rPr>
        <w:t>в</w:t>
      </w:r>
      <w:r>
        <w:rPr>
          <w:color w:val="333333"/>
          <w:spacing w:val="8"/>
        </w:rPr>
        <w:t xml:space="preserve"> </w:t>
      </w:r>
      <w:r>
        <w:rPr>
          <w:color w:val="333333"/>
          <w:spacing w:val="-2"/>
        </w:rPr>
        <w:t>природной</w:t>
      </w:r>
    </w:p>
    <w:p w14:paraId="6DE066D3">
      <w:pPr>
        <w:pStyle w:val="7"/>
        <w:jc w:val="left"/>
      </w:pPr>
      <w:r>
        <w:rPr>
          <w:color w:val="333333"/>
        </w:rPr>
        <w:t>среде:</w:t>
      </w:r>
      <w:r>
        <w:rPr>
          <w:color w:val="333333"/>
          <w:spacing w:val="29"/>
        </w:rPr>
        <w:t xml:space="preserve"> </w:t>
      </w:r>
      <w:r>
        <w:rPr>
          <w:color w:val="333333"/>
        </w:rPr>
        <w:t>ориентирование</w:t>
      </w:r>
      <w:r>
        <w:rPr>
          <w:color w:val="333333"/>
          <w:spacing w:val="27"/>
        </w:rPr>
        <w:t xml:space="preserve"> </w:t>
      </w:r>
      <w:r>
        <w:rPr>
          <w:color w:val="333333"/>
        </w:rPr>
        <w:t>на</w:t>
      </w:r>
      <w:r>
        <w:rPr>
          <w:color w:val="333333"/>
          <w:spacing w:val="28"/>
        </w:rPr>
        <w:t xml:space="preserve"> </w:t>
      </w:r>
      <w:r>
        <w:rPr>
          <w:color w:val="333333"/>
        </w:rPr>
        <w:t>местности,</w:t>
      </w:r>
      <w:r>
        <w:rPr>
          <w:color w:val="333333"/>
          <w:spacing w:val="32"/>
        </w:rPr>
        <w:t xml:space="preserve"> </w:t>
      </w:r>
      <w:r>
        <w:rPr>
          <w:color w:val="333333"/>
        </w:rPr>
        <w:t>в</w:t>
      </w:r>
      <w:r>
        <w:rPr>
          <w:color w:val="333333"/>
          <w:spacing w:val="29"/>
        </w:rPr>
        <w:t xml:space="preserve"> </w:t>
      </w:r>
      <w:r>
        <w:rPr>
          <w:color w:val="333333"/>
        </w:rPr>
        <w:t>том</w:t>
      </w:r>
      <w:r>
        <w:rPr>
          <w:color w:val="333333"/>
          <w:spacing w:val="28"/>
        </w:rPr>
        <w:t xml:space="preserve"> </w:t>
      </w:r>
      <w:r>
        <w:rPr>
          <w:color w:val="333333"/>
        </w:rPr>
        <w:t>числе</w:t>
      </w:r>
      <w:r>
        <w:rPr>
          <w:color w:val="333333"/>
          <w:spacing w:val="28"/>
        </w:rPr>
        <w:t xml:space="preserve"> </w:t>
      </w:r>
      <w:r>
        <w:rPr>
          <w:color w:val="333333"/>
        </w:rPr>
        <w:t>работа</w:t>
      </w:r>
      <w:r>
        <w:rPr>
          <w:color w:val="333333"/>
          <w:spacing w:val="30"/>
        </w:rPr>
        <w:t xml:space="preserve"> </w:t>
      </w:r>
      <w:r>
        <w:rPr>
          <w:color w:val="333333"/>
        </w:rPr>
        <w:t>с</w:t>
      </w:r>
      <w:r>
        <w:rPr>
          <w:color w:val="333333"/>
          <w:spacing w:val="28"/>
        </w:rPr>
        <w:t xml:space="preserve"> </w:t>
      </w:r>
      <w:r>
        <w:rPr>
          <w:color w:val="333333"/>
        </w:rPr>
        <w:t>компасом</w:t>
      </w:r>
      <w:r>
        <w:rPr>
          <w:color w:val="333333"/>
          <w:spacing w:val="-4"/>
        </w:rPr>
        <w:t xml:space="preserve"> </w:t>
      </w:r>
      <w:r>
        <w:rPr>
          <w:color w:val="333333"/>
        </w:rPr>
        <w:t>и</w:t>
      </w:r>
      <w:r>
        <w:rPr>
          <w:color w:val="333333"/>
          <w:spacing w:val="30"/>
        </w:rPr>
        <w:t xml:space="preserve"> </w:t>
      </w:r>
      <w:r>
        <w:rPr>
          <w:color w:val="333333"/>
        </w:rPr>
        <w:t>картой,</w:t>
      </w:r>
      <w:r>
        <w:rPr>
          <w:color w:val="333333"/>
          <w:spacing w:val="29"/>
        </w:rPr>
        <w:t xml:space="preserve"> </w:t>
      </w:r>
      <w:r>
        <w:rPr>
          <w:color w:val="333333"/>
        </w:rPr>
        <w:t>обеспечение ночлега и питания, разведение костра, подача сигналов бедствия;</w:t>
      </w:r>
    </w:p>
    <w:p w14:paraId="3EF93533">
      <w:pPr>
        <w:pStyle w:val="7"/>
        <w:ind w:left="993" w:right="1251"/>
        <w:jc w:val="left"/>
      </w:pPr>
      <w:r>
        <w:rPr>
          <w:color w:val="333333"/>
        </w:rPr>
        <w:t>классифицировать</w:t>
      </w:r>
      <w:r>
        <w:rPr>
          <w:color w:val="333333"/>
          <w:spacing w:val="-7"/>
        </w:rPr>
        <w:t xml:space="preserve"> </w:t>
      </w:r>
      <w:r>
        <w:rPr>
          <w:color w:val="333333"/>
        </w:rPr>
        <w:t>и</w:t>
      </w:r>
      <w:r>
        <w:rPr>
          <w:color w:val="333333"/>
          <w:spacing w:val="-13"/>
        </w:rPr>
        <w:t xml:space="preserve"> </w:t>
      </w:r>
      <w:r>
        <w:rPr>
          <w:color w:val="333333"/>
        </w:rPr>
        <w:t>характеризовать</w:t>
      </w:r>
      <w:r>
        <w:rPr>
          <w:color w:val="333333"/>
          <w:spacing w:val="-9"/>
        </w:rPr>
        <w:t xml:space="preserve"> </w:t>
      </w:r>
      <w:r>
        <w:rPr>
          <w:color w:val="333333"/>
        </w:rPr>
        <w:t>природные</w:t>
      </w:r>
      <w:r>
        <w:rPr>
          <w:color w:val="333333"/>
          <w:spacing w:val="-12"/>
        </w:rPr>
        <w:t xml:space="preserve"> </w:t>
      </w:r>
      <w:r>
        <w:rPr>
          <w:color w:val="333333"/>
        </w:rPr>
        <w:t>пожары</w:t>
      </w:r>
      <w:r>
        <w:rPr>
          <w:color w:val="333333"/>
          <w:spacing w:val="-9"/>
        </w:rPr>
        <w:t xml:space="preserve"> </w:t>
      </w:r>
      <w:r>
        <w:rPr>
          <w:color w:val="333333"/>
        </w:rPr>
        <w:t>и</w:t>
      </w:r>
      <w:r>
        <w:rPr>
          <w:color w:val="333333"/>
          <w:spacing w:val="-11"/>
        </w:rPr>
        <w:t xml:space="preserve"> </w:t>
      </w:r>
      <w:r>
        <w:rPr>
          <w:color w:val="333333"/>
        </w:rPr>
        <w:t>их</w:t>
      </w:r>
      <w:r>
        <w:rPr>
          <w:color w:val="333333"/>
          <w:spacing w:val="-9"/>
        </w:rPr>
        <w:t xml:space="preserve"> </w:t>
      </w:r>
      <w:r>
        <w:rPr>
          <w:color w:val="333333"/>
        </w:rPr>
        <w:t>опасности; характеризовать факторы и причины возникновения пожаров;</w:t>
      </w:r>
    </w:p>
    <w:p w14:paraId="1244C033">
      <w:pPr>
        <w:pStyle w:val="7"/>
        <w:ind w:left="993"/>
        <w:jc w:val="left"/>
      </w:pPr>
      <w:r>
        <w:rPr>
          <w:color w:val="333333"/>
        </w:rPr>
        <w:t>иметь</w:t>
      </w:r>
      <w:r>
        <w:rPr>
          <w:color w:val="333333"/>
          <w:spacing w:val="-15"/>
        </w:rPr>
        <w:t xml:space="preserve"> </w:t>
      </w:r>
      <w:r>
        <w:rPr>
          <w:color w:val="333333"/>
        </w:rPr>
        <w:t>представления</w:t>
      </w:r>
      <w:r>
        <w:rPr>
          <w:color w:val="333333"/>
          <w:spacing w:val="-14"/>
        </w:rPr>
        <w:t xml:space="preserve"> </w:t>
      </w:r>
      <w:r>
        <w:rPr>
          <w:color w:val="333333"/>
        </w:rPr>
        <w:t>о</w:t>
      </w:r>
      <w:r>
        <w:rPr>
          <w:color w:val="333333"/>
          <w:spacing w:val="-15"/>
        </w:rPr>
        <w:t xml:space="preserve"> </w:t>
      </w:r>
      <w:r>
        <w:rPr>
          <w:color w:val="333333"/>
        </w:rPr>
        <w:t>безопасных</w:t>
      </w:r>
      <w:r>
        <w:rPr>
          <w:color w:val="333333"/>
          <w:spacing w:val="-12"/>
        </w:rPr>
        <w:t xml:space="preserve"> </w:t>
      </w:r>
      <w:r>
        <w:rPr>
          <w:color w:val="333333"/>
        </w:rPr>
        <w:t>действиях</w:t>
      </w:r>
      <w:r>
        <w:rPr>
          <w:color w:val="333333"/>
          <w:spacing w:val="-15"/>
        </w:rPr>
        <w:t xml:space="preserve"> </w:t>
      </w:r>
      <w:r>
        <w:rPr>
          <w:color w:val="333333"/>
        </w:rPr>
        <w:t>при</w:t>
      </w:r>
      <w:r>
        <w:rPr>
          <w:color w:val="333333"/>
          <w:spacing w:val="-14"/>
        </w:rPr>
        <w:t xml:space="preserve"> </w:t>
      </w:r>
      <w:r>
        <w:rPr>
          <w:color w:val="333333"/>
        </w:rPr>
        <w:t>нахождении</w:t>
      </w:r>
      <w:r>
        <w:rPr>
          <w:color w:val="333333"/>
          <w:spacing w:val="-13"/>
        </w:rPr>
        <w:t xml:space="preserve"> </w:t>
      </w:r>
      <w:r>
        <w:rPr>
          <w:color w:val="333333"/>
        </w:rPr>
        <w:t>в</w:t>
      </w:r>
      <w:r>
        <w:rPr>
          <w:color w:val="333333"/>
          <w:spacing w:val="-15"/>
        </w:rPr>
        <w:t xml:space="preserve"> </w:t>
      </w:r>
      <w:r>
        <w:rPr>
          <w:color w:val="333333"/>
        </w:rPr>
        <w:t>зоне</w:t>
      </w:r>
      <w:r>
        <w:rPr>
          <w:color w:val="333333"/>
          <w:spacing w:val="-14"/>
        </w:rPr>
        <w:t xml:space="preserve"> </w:t>
      </w:r>
      <w:r>
        <w:rPr>
          <w:color w:val="333333"/>
        </w:rPr>
        <w:t>природного</w:t>
      </w:r>
      <w:r>
        <w:rPr>
          <w:color w:val="333333"/>
          <w:spacing w:val="-14"/>
        </w:rPr>
        <w:t xml:space="preserve"> </w:t>
      </w:r>
      <w:r>
        <w:rPr>
          <w:color w:val="333333"/>
        </w:rPr>
        <w:t>пожара; иметь представление о правилах безопасного поведения в горах;</w:t>
      </w:r>
    </w:p>
    <w:p w14:paraId="5085C4F2">
      <w:pPr>
        <w:pStyle w:val="7"/>
        <w:spacing w:after="0"/>
        <w:jc w:val="left"/>
        <w:sectPr>
          <w:pgSz w:w="11920" w:h="16850"/>
          <w:pgMar w:top="1080" w:right="708" w:bottom="280" w:left="850" w:header="720" w:footer="720" w:gutter="0"/>
          <w:cols w:space="720" w:num="1"/>
        </w:sectPr>
      </w:pPr>
    </w:p>
    <w:p w14:paraId="04D7CAEA">
      <w:pPr>
        <w:pStyle w:val="7"/>
        <w:spacing w:before="70"/>
        <w:ind w:firstLine="568"/>
        <w:jc w:val="left"/>
      </w:pPr>
      <w:r>
        <w:rPr>
          <w:color w:val="333333"/>
        </w:rPr>
        <w:t>характеризовать</w:t>
      </w:r>
      <w:r>
        <w:rPr>
          <w:color w:val="333333"/>
          <w:spacing w:val="39"/>
        </w:rPr>
        <w:t xml:space="preserve"> </w:t>
      </w:r>
      <w:r>
        <w:rPr>
          <w:color w:val="333333"/>
        </w:rPr>
        <w:t>снежные</w:t>
      </w:r>
      <w:r>
        <w:rPr>
          <w:color w:val="333333"/>
          <w:spacing w:val="35"/>
        </w:rPr>
        <w:t xml:space="preserve"> </w:t>
      </w:r>
      <w:r>
        <w:rPr>
          <w:color w:val="333333"/>
        </w:rPr>
        <w:t>лавины,</w:t>
      </w:r>
      <w:r>
        <w:rPr>
          <w:color w:val="333333"/>
          <w:spacing w:val="37"/>
        </w:rPr>
        <w:t xml:space="preserve"> </w:t>
      </w:r>
      <w:r>
        <w:rPr>
          <w:color w:val="333333"/>
        </w:rPr>
        <w:t>камнепады,</w:t>
      </w:r>
      <w:r>
        <w:rPr>
          <w:color w:val="333333"/>
          <w:spacing w:val="37"/>
        </w:rPr>
        <w:t xml:space="preserve"> </w:t>
      </w:r>
      <w:r>
        <w:rPr>
          <w:color w:val="333333"/>
        </w:rPr>
        <w:t>сели,</w:t>
      </w:r>
      <w:r>
        <w:rPr>
          <w:color w:val="333333"/>
          <w:spacing w:val="37"/>
        </w:rPr>
        <w:t xml:space="preserve"> </w:t>
      </w:r>
      <w:r>
        <w:rPr>
          <w:color w:val="333333"/>
        </w:rPr>
        <w:t>оползни,</w:t>
      </w:r>
      <w:r>
        <w:rPr>
          <w:color w:val="333333"/>
          <w:spacing w:val="36"/>
        </w:rPr>
        <w:t xml:space="preserve"> </w:t>
      </w:r>
      <w:r>
        <w:rPr>
          <w:color w:val="333333"/>
        </w:rPr>
        <w:t>их</w:t>
      </w:r>
      <w:r>
        <w:rPr>
          <w:color w:val="333333"/>
          <w:spacing w:val="36"/>
        </w:rPr>
        <w:t xml:space="preserve"> </w:t>
      </w:r>
      <w:r>
        <w:rPr>
          <w:color w:val="333333"/>
        </w:rPr>
        <w:t>внешние</w:t>
      </w:r>
      <w:r>
        <w:rPr>
          <w:color w:val="333333"/>
          <w:spacing w:val="36"/>
        </w:rPr>
        <w:t xml:space="preserve"> </w:t>
      </w:r>
      <w:r>
        <w:rPr>
          <w:color w:val="333333"/>
        </w:rPr>
        <w:t>признаки</w:t>
      </w:r>
      <w:r>
        <w:rPr>
          <w:color w:val="333333"/>
          <w:spacing w:val="36"/>
        </w:rPr>
        <w:t xml:space="preserve"> </w:t>
      </w:r>
      <w:r>
        <w:rPr>
          <w:color w:val="333333"/>
        </w:rPr>
        <w:t xml:space="preserve">и </w:t>
      </w:r>
      <w:r>
        <w:rPr>
          <w:color w:val="333333"/>
          <w:spacing w:val="-2"/>
        </w:rPr>
        <w:t>опасности;</w:t>
      </w:r>
    </w:p>
    <w:p w14:paraId="06866DA8">
      <w:pPr>
        <w:pStyle w:val="7"/>
        <w:ind w:firstLine="568"/>
        <w:jc w:val="left"/>
      </w:pPr>
      <w:r>
        <w:rPr>
          <w:color w:val="333333"/>
        </w:rPr>
        <w:t>иметь</w:t>
      </w:r>
      <w:r>
        <w:rPr>
          <w:color w:val="333333"/>
          <w:spacing w:val="40"/>
        </w:rPr>
        <w:t xml:space="preserve"> </w:t>
      </w:r>
      <w:r>
        <w:rPr>
          <w:color w:val="333333"/>
        </w:rPr>
        <w:t>представления</w:t>
      </w:r>
      <w:r>
        <w:rPr>
          <w:color w:val="333333"/>
          <w:spacing w:val="40"/>
        </w:rPr>
        <w:t xml:space="preserve"> </w:t>
      </w:r>
      <w:r>
        <w:rPr>
          <w:color w:val="333333"/>
        </w:rPr>
        <w:t>о</w:t>
      </w:r>
      <w:r>
        <w:rPr>
          <w:color w:val="333333"/>
          <w:spacing w:val="40"/>
        </w:rPr>
        <w:t xml:space="preserve"> </w:t>
      </w:r>
      <w:r>
        <w:rPr>
          <w:color w:val="333333"/>
        </w:rPr>
        <w:t>безопасных</w:t>
      </w:r>
      <w:r>
        <w:rPr>
          <w:color w:val="333333"/>
          <w:spacing w:val="40"/>
        </w:rPr>
        <w:t xml:space="preserve"> </w:t>
      </w:r>
      <w:r>
        <w:rPr>
          <w:color w:val="333333"/>
        </w:rPr>
        <w:t>действиях,</w:t>
      </w:r>
      <w:r>
        <w:rPr>
          <w:color w:val="333333"/>
          <w:spacing w:val="40"/>
        </w:rPr>
        <w:t xml:space="preserve"> </w:t>
      </w:r>
      <w:r>
        <w:rPr>
          <w:color w:val="333333"/>
        </w:rPr>
        <w:t>необходимых</w:t>
      </w:r>
      <w:r>
        <w:rPr>
          <w:color w:val="333333"/>
          <w:spacing w:val="40"/>
        </w:rPr>
        <w:t xml:space="preserve"> </w:t>
      </w:r>
      <w:r>
        <w:rPr>
          <w:color w:val="333333"/>
        </w:rPr>
        <w:t>для</w:t>
      </w:r>
      <w:r>
        <w:rPr>
          <w:color w:val="333333"/>
          <w:spacing w:val="40"/>
        </w:rPr>
        <w:t xml:space="preserve"> </w:t>
      </w:r>
      <w:r>
        <w:rPr>
          <w:color w:val="333333"/>
        </w:rPr>
        <w:t>снижения</w:t>
      </w:r>
      <w:r>
        <w:rPr>
          <w:color w:val="333333"/>
          <w:spacing w:val="40"/>
        </w:rPr>
        <w:t xml:space="preserve"> </w:t>
      </w:r>
      <w:r>
        <w:rPr>
          <w:color w:val="333333"/>
        </w:rPr>
        <w:t>риска</w:t>
      </w:r>
      <w:r>
        <w:rPr>
          <w:color w:val="333333"/>
          <w:spacing w:val="80"/>
        </w:rPr>
        <w:t xml:space="preserve"> </w:t>
      </w:r>
      <w:r>
        <w:rPr>
          <w:color w:val="333333"/>
        </w:rPr>
        <w:t>попадания в лавину, под камнепад, при попадании в зону селя, при начале оползня;</w:t>
      </w:r>
    </w:p>
    <w:p w14:paraId="106CF172">
      <w:pPr>
        <w:pStyle w:val="7"/>
        <w:spacing w:before="1"/>
        <w:ind w:left="993"/>
        <w:jc w:val="left"/>
      </w:pPr>
      <w:r>
        <w:rPr>
          <w:color w:val="333333"/>
        </w:rPr>
        <w:t>знать</w:t>
      </w:r>
      <w:r>
        <w:rPr>
          <w:color w:val="333333"/>
          <w:spacing w:val="-6"/>
        </w:rPr>
        <w:t xml:space="preserve"> </w:t>
      </w:r>
      <w:r>
        <w:rPr>
          <w:color w:val="333333"/>
        </w:rPr>
        <w:t>общие</w:t>
      </w:r>
      <w:r>
        <w:rPr>
          <w:color w:val="333333"/>
          <w:spacing w:val="-8"/>
        </w:rPr>
        <w:t xml:space="preserve"> </w:t>
      </w:r>
      <w:r>
        <w:rPr>
          <w:color w:val="333333"/>
        </w:rPr>
        <w:t>правила</w:t>
      </w:r>
      <w:r>
        <w:rPr>
          <w:color w:val="333333"/>
          <w:spacing w:val="-7"/>
        </w:rPr>
        <w:t xml:space="preserve"> </w:t>
      </w:r>
      <w:r>
        <w:rPr>
          <w:color w:val="333333"/>
        </w:rPr>
        <w:t>безопасного</w:t>
      </w:r>
      <w:r>
        <w:rPr>
          <w:color w:val="333333"/>
          <w:spacing w:val="-5"/>
        </w:rPr>
        <w:t xml:space="preserve"> </w:t>
      </w:r>
      <w:r>
        <w:rPr>
          <w:color w:val="333333"/>
        </w:rPr>
        <w:t>поведения</w:t>
      </w:r>
      <w:r>
        <w:rPr>
          <w:color w:val="333333"/>
          <w:spacing w:val="-9"/>
        </w:rPr>
        <w:t xml:space="preserve"> </w:t>
      </w:r>
      <w:r>
        <w:rPr>
          <w:color w:val="333333"/>
        </w:rPr>
        <w:t>на</w:t>
      </w:r>
      <w:r>
        <w:rPr>
          <w:color w:val="333333"/>
          <w:spacing w:val="-5"/>
        </w:rPr>
        <w:t xml:space="preserve"> </w:t>
      </w:r>
      <w:r>
        <w:rPr>
          <w:color w:val="333333"/>
          <w:spacing w:val="-2"/>
        </w:rPr>
        <w:t>водоёмах;</w:t>
      </w:r>
    </w:p>
    <w:p w14:paraId="4C5BD1E7">
      <w:pPr>
        <w:pStyle w:val="7"/>
        <w:ind w:firstLine="568"/>
        <w:jc w:val="left"/>
      </w:pPr>
      <w:r>
        <w:rPr>
          <w:color w:val="333333"/>
        </w:rPr>
        <w:t>знать</w:t>
      </w:r>
      <w:r>
        <w:rPr>
          <w:color w:val="333333"/>
          <w:spacing w:val="-7"/>
        </w:rPr>
        <w:t xml:space="preserve"> </w:t>
      </w:r>
      <w:r>
        <w:rPr>
          <w:color w:val="333333"/>
        </w:rPr>
        <w:t>правила</w:t>
      </w:r>
      <w:r>
        <w:rPr>
          <w:color w:val="333333"/>
          <w:spacing w:val="-8"/>
        </w:rPr>
        <w:t xml:space="preserve"> </w:t>
      </w:r>
      <w:r>
        <w:rPr>
          <w:color w:val="333333"/>
        </w:rPr>
        <w:t>купания,</w:t>
      </w:r>
      <w:r>
        <w:rPr>
          <w:color w:val="333333"/>
          <w:spacing w:val="-7"/>
        </w:rPr>
        <w:t xml:space="preserve"> </w:t>
      </w:r>
      <w:r>
        <w:rPr>
          <w:color w:val="333333"/>
        </w:rPr>
        <w:t>понимать</w:t>
      </w:r>
      <w:r>
        <w:rPr>
          <w:color w:val="333333"/>
          <w:spacing w:val="-6"/>
        </w:rPr>
        <w:t xml:space="preserve"> </w:t>
      </w:r>
      <w:r>
        <w:rPr>
          <w:color w:val="333333"/>
        </w:rPr>
        <w:t>различия</w:t>
      </w:r>
      <w:r>
        <w:rPr>
          <w:color w:val="333333"/>
          <w:spacing w:val="-10"/>
        </w:rPr>
        <w:t xml:space="preserve"> </w:t>
      </w:r>
      <w:r>
        <w:rPr>
          <w:color w:val="333333"/>
        </w:rPr>
        <w:t>между</w:t>
      </w:r>
      <w:r>
        <w:rPr>
          <w:color w:val="333333"/>
          <w:spacing w:val="-13"/>
        </w:rPr>
        <w:t xml:space="preserve"> </w:t>
      </w:r>
      <w:r>
        <w:rPr>
          <w:color w:val="333333"/>
        </w:rPr>
        <w:t>оборудованными</w:t>
      </w:r>
      <w:r>
        <w:rPr>
          <w:color w:val="333333"/>
          <w:spacing w:val="-8"/>
        </w:rPr>
        <w:t xml:space="preserve"> </w:t>
      </w:r>
      <w:r>
        <w:rPr>
          <w:color w:val="333333"/>
        </w:rPr>
        <w:t>и</w:t>
      </w:r>
      <w:r>
        <w:rPr>
          <w:color w:val="333333"/>
          <w:spacing w:val="-10"/>
        </w:rPr>
        <w:t xml:space="preserve"> </w:t>
      </w:r>
      <w:r>
        <w:rPr>
          <w:color w:val="333333"/>
        </w:rPr>
        <w:t xml:space="preserve">необорудованными </w:t>
      </w:r>
      <w:r>
        <w:rPr>
          <w:color w:val="333333"/>
          <w:spacing w:val="-2"/>
        </w:rPr>
        <w:t>пляжами;</w:t>
      </w:r>
    </w:p>
    <w:p w14:paraId="063404A1">
      <w:pPr>
        <w:pStyle w:val="7"/>
        <w:ind w:left="993"/>
        <w:jc w:val="left"/>
      </w:pPr>
      <w:r>
        <w:rPr>
          <w:color w:val="333333"/>
        </w:rPr>
        <w:t>знать</w:t>
      </w:r>
      <w:r>
        <w:rPr>
          <w:color w:val="333333"/>
          <w:spacing w:val="-9"/>
        </w:rPr>
        <w:t xml:space="preserve"> </w:t>
      </w:r>
      <w:r>
        <w:rPr>
          <w:color w:val="333333"/>
        </w:rPr>
        <w:t>правила</w:t>
      </w:r>
      <w:r>
        <w:rPr>
          <w:color w:val="333333"/>
          <w:spacing w:val="-7"/>
        </w:rPr>
        <w:t xml:space="preserve"> </w:t>
      </w:r>
      <w:r>
        <w:rPr>
          <w:color w:val="333333"/>
        </w:rPr>
        <w:t>само-</w:t>
      </w:r>
      <w:r>
        <w:rPr>
          <w:color w:val="333333"/>
          <w:spacing w:val="-7"/>
        </w:rPr>
        <w:t xml:space="preserve"> </w:t>
      </w:r>
      <w:r>
        <w:rPr>
          <w:color w:val="333333"/>
        </w:rPr>
        <w:t>и</w:t>
      </w:r>
      <w:r>
        <w:rPr>
          <w:color w:val="333333"/>
          <w:spacing w:val="-6"/>
        </w:rPr>
        <w:t xml:space="preserve"> </w:t>
      </w:r>
      <w:r>
        <w:rPr>
          <w:color w:val="333333"/>
        </w:rPr>
        <w:t>взаимопомощи</w:t>
      </w:r>
      <w:r>
        <w:rPr>
          <w:color w:val="333333"/>
          <w:spacing w:val="-3"/>
        </w:rPr>
        <w:t xml:space="preserve"> </w:t>
      </w:r>
      <w:r>
        <w:rPr>
          <w:color w:val="333333"/>
        </w:rPr>
        <w:t>терпящим</w:t>
      </w:r>
      <w:r>
        <w:rPr>
          <w:color w:val="333333"/>
          <w:spacing w:val="-6"/>
        </w:rPr>
        <w:t xml:space="preserve"> </w:t>
      </w:r>
      <w:r>
        <w:rPr>
          <w:color w:val="333333"/>
        </w:rPr>
        <w:t>бедствие</w:t>
      </w:r>
      <w:r>
        <w:rPr>
          <w:color w:val="333333"/>
          <w:spacing w:val="-5"/>
        </w:rPr>
        <w:t xml:space="preserve"> </w:t>
      </w:r>
      <w:r>
        <w:rPr>
          <w:color w:val="333333"/>
        </w:rPr>
        <w:t>на</w:t>
      </w:r>
      <w:r>
        <w:rPr>
          <w:color w:val="333333"/>
          <w:spacing w:val="-6"/>
        </w:rPr>
        <w:t xml:space="preserve"> </w:t>
      </w:r>
      <w:r>
        <w:rPr>
          <w:color w:val="333333"/>
          <w:spacing w:val="-2"/>
        </w:rPr>
        <w:t>воде;</w:t>
      </w:r>
    </w:p>
    <w:p w14:paraId="0983A705">
      <w:pPr>
        <w:pStyle w:val="7"/>
        <w:ind w:right="150" w:firstLine="568"/>
        <w:jc w:val="left"/>
      </w:pPr>
      <w:r>
        <w:rPr>
          <w:color w:val="333333"/>
        </w:rPr>
        <w:t>иметь</w:t>
      </w:r>
      <w:r>
        <w:rPr>
          <w:color w:val="333333"/>
          <w:spacing w:val="-10"/>
        </w:rPr>
        <w:t xml:space="preserve"> </w:t>
      </w:r>
      <w:r>
        <w:rPr>
          <w:color w:val="333333"/>
        </w:rPr>
        <w:t>представление</w:t>
      </w:r>
      <w:r>
        <w:rPr>
          <w:color w:val="333333"/>
          <w:spacing w:val="-14"/>
        </w:rPr>
        <w:t xml:space="preserve"> </w:t>
      </w:r>
      <w:r>
        <w:rPr>
          <w:color w:val="333333"/>
        </w:rPr>
        <w:t>о</w:t>
      </w:r>
      <w:r>
        <w:rPr>
          <w:color w:val="333333"/>
          <w:spacing w:val="-14"/>
        </w:rPr>
        <w:t xml:space="preserve"> </w:t>
      </w:r>
      <w:r>
        <w:rPr>
          <w:color w:val="333333"/>
        </w:rPr>
        <w:t>безопасных</w:t>
      </w:r>
      <w:r>
        <w:rPr>
          <w:color w:val="333333"/>
          <w:spacing w:val="-11"/>
        </w:rPr>
        <w:t xml:space="preserve"> </w:t>
      </w:r>
      <w:r>
        <w:rPr>
          <w:color w:val="333333"/>
        </w:rPr>
        <w:t>действиях</w:t>
      </w:r>
      <w:r>
        <w:rPr>
          <w:color w:val="333333"/>
          <w:spacing w:val="-11"/>
        </w:rPr>
        <w:t xml:space="preserve"> </w:t>
      </w:r>
      <w:r>
        <w:rPr>
          <w:color w:val="333333"/>
        </w:rPr>
        <w:t>при</w:t>
      </w:r>
      <w:r>
        <w:rPr>
          <w:color w:val="333333"/>
          <w:spacing w:val="-13"/>
        </w:rPr>
        <w:t xml:space="preserve"> </w:t>
      </w:r>
      <w:r>
        <w:rPr>
          <w:color w:val="333333"/>
        </w:rPr>
        <w:t>обнаружении</w:t>
      </w:r>
      <w:r>
        <w:rPr>
          <w:color w:val="333333"/>
          <w:spacing w:val="-9"/>
        </w:rPr>
        <w:t xml:space="preserve"> </w:t>
      </w:r>
      <w:r>
        <w:rPr>
          <w:color w:val="333333"/>
        </w:rPr>
        <w:t>тонущего</w:t>
      </w:r>
      <w:r>
        <w:rPr>
          <w:color w:val="333333"/>
          <w:spacing w:val="-11"/>
        </w:rPr>
        <w:t xml:space="preserve"> </w:t>
      </w:r>
      <w:r>
        <w:rPr>
          <w:color w:val="333333"/>
        </w:rPr>
        <w:t>человека</w:t>
      </w:r>
      <w:r>
        <w:rPr>
          <w:color w:val="333333"/>
          <w:spacing w:val="-14"/>
        </w:rPr>
        <w:t xml:space="preserve"> </w:t>
      </w:r>
      <w:r>
        <w:rPr>
          <w:color w:val="333333"/>
        </w:rPr>
        <w:t>летом и человека в полынье;</w:t>
      </w:r>
    </w:p>
    <w:p w14:paraId="6B61DD96">
      <w:pPr>
        <w:pStyle w:val="7"/>
        <w:ind w:left="993" w:right="2155"/>
        <w:jc w:val="left"/>
      </w:pPr>
      <w:r>
        <w:rPr>
          <w:color w:val="333333"/>
        </w:rPr>
        <w:t>знать</w:t>
      </w:r>
      <w:r>
        <w:rPr>
          <w:color w:val="333333"/>
          <w:spacing w:val="-8"/>
        </w:rPr>
        <w:t xml:space="preserve"> </w:t>
      </w:r>
      <w:r>
        <w:rPr>
          <w:color w:val="333333"/>
        </w:rPr>
        <w:t>правила</w:t>
      </w:r>
      <w:r>
        <w:rPr>
          <w:color w:val="333333"/>
          <w:spacing w:val="-10"/>
        </w:rPr>
        <w:t xml:space="preserve"> </w:t>
      </w:r>
      <w:r>
        <w:rPr>
          <w:color w:val="333333"/>
        </w:rPr>
        <w:t>поведения</w:t>
      </w:r>
      <w:r>
        <w:rPr>
          <w:color w:val="333333"/>
          <w:spacing w:val="-8"/>
        </w:rPr>
        <w:t xml:space="preserve"> </w:t>
      </w:r>
      <w:r>
        <w:rPr>
          <w:color w:val="333333"/>
        </w:rPr>
        <w:t>при</w:t>
      </w:r>
      <w:r>
        <w:rPr>
          <w:color w:val="333333"/>
          <w:spacing w:val="-8"/>
        </w:rPr>
        <w:t xml:space="preserve"> </w:t>
      </w:r>
      <w:r>
        <w:rPr>
          <w:color w:val="333333"/>
        </w:rPr>
        <w:t>нахождении</w:t>
      </w:r>
      <w:r>
        <w:rPr>
          <w:color w:val="333333"/>
          <w:spacing w:val="-8"/>
        </w:rPr>
        <w:t xml:space="preserve"> </w:t>
      </w:r>
      <w:r>
        <w:rPr>
          <w:color w:val="333333"/>
        </w:rPr>
        <w:t>на</w:t>
      </w:r>
      <w:r>
        <w:rPr>
          <w:color w:val="333333"/>
          <w:spacing w:val="-9"/>
        </w:rPr>
        <w:t xml:space="preserve"> </w:t>
      </w:r>
      <w:r>
        <w:rPr>
          <w:color w:val="333333"/>
        </w:rPr>
        <w:t>плавсредствах</w:t>
      </w:r>
      <w:r>
        <w:rPr>
          <w:color w:val="333333"/>
          <w:spacing w:val="-6"/>
        </w:rPr>
        <w:t xml:space="preserve"> </w:t>
      </w:r>
      <w:r>
        <w:rPr>
          <w:color w:val="333333"/>
        </w:rPr>
        <w:t>и</w:t>
      </w:r>
      <w:r>
        <w:rPr>
          <w:color w:val="333333"/>
          <w:spacing w:val="-8"/>
        </w:rPr>
        <w:t xml:space="preserve"> </w:t>
      </w:r>
      <w:r>
        <w:rPr>
          <w:color w:val="333333"/>
        </w:rPr>
        <w:t>на</w:t>
      </w:r>
      <w:r>
        <w:rPr>
          <w:color w:val="333333"/>
          <w:spacing w:val="-9"/>
        </w:rPr>
        <w:t xml:space="preserve"> </w:t>
      </w:r>
      <w:r>
        <w:rPr>
          <w:color w:val="333333"/>
        </w:rPr>
        <w:t>льду; характеризовать наводнения, их внешние признаки и опасности; иметь представление о безопасных действиях при наводнении;</w:t>
      </w:r>
    </w:p>
    <w:p w14:paraId="1D10EDA8">
      <w:pPr>
        <w:pStyle w:val="7"/>
        <w:ind w:left="993"/>
        <w:jc w:val="left"/>
      </w:pPr>
      <w:r>
        <w:rPr>
          <w:color w:val="333333"/>
        </w:rPr>
        <w:t>характеризовать</w:t>
      </w:r>
      <w:r>
        <w:rPr>
          <w:color w:val="333333"/>
          <w:spacing w:val="-4"/>
        </w:rPr>
        <w:t xml:space="preserve"> </w:t>
      </w:r>
      <w:r>
        <w:rPr>
          <w:color w:val="333333"/>
        </w:rPr>
        <w:t>цунами,</w:t>
      </w:r>
      <w:r>
        <w:rPr>
          <w:color w:val="333333"/>
          <w:spacing w:val="-4"/>
        </w:rPr>
        <w:t xml:space="preserve"> </w:t>
      </w:r>
      <w:r>
        <w:rPr>
          <w:color w:val="333333"/>
        </w:rPr>
        <w:t>их внешние</w:t>
      </w:r>
      <w:r>
        <w:rPr>
          <w:color w:val="333333"/>
          <w:spacing w:val="-5"/>
        </w:rPr>
        <w:t xml:space="preserve"> </w:t>
      </w:r>
      <w:r>
        <w:rPr>
          <w:color w:val="333333"/>
        </w:rPr>
        <w:t>признаки</w:t>
      </w:r>
      <w:r>
        <w:rPr>
          <w:color w:val="333333"/>
          <w:spacing w:val="-4"/>
        </w:rPr>
        <w:t xml:space="preserve"> </w:t>
      </w:r>
      <w:r>
        <w:rPr>
          <w:color w:val="333333"/>
        </w:rPr>
        <w:t>и</w:t>
      </w:r>
      <w:r>
        <w:rPr>
          <w:color w:val="333333"/>
          <w:spacing w:val="-3"/>
        </w:rPr>
        <w:t xml:space="preserve"> </w:t>
      </w:r>
      <w:r>
        <w:rPr>
          <w:color w:val="333333"/>
          <w:spacing w:val="-2"/>
        </w:rPr>
        <w:t>опасности;</w:t>
      </w:r>
    </w:p>
    <w:p w14:paraId="6E94F858">
      <w:pPr>
        <w:pStyle w:val="7"/>
        <w:ind w:left="993"/>
        <w:jc w:val="left"/>
      </w:pPr>
      <w:r>
        <w:rPr>
          <w:color w:val="333333"/>
        </w:rPr>
        <w:t>иметь</w:t>
      </w:r>
      <w:r>
        <w:rPr>
          <w:color w:val="333333"/>
          <w:spacing w:val="-8"/>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безопасных</w:t>
      </w:r>
      <w:r>
        <w:rPr>
          <w:color w:val="333333"/>
          <w:spacing w:val="-6"/>
        </w:rPr>
        <w:t xml:space="preserve"> </w:t>
      </w:r>
      <w:r>
        <w:rPr>
          <w:color w:val="333333"/>
        </w:rPr>
        <w:t>действиях</w:t>
      </w:r>
      <w:r>
        <w:rPr>
          <w:color w:val="333333"/>
          <w:spacing w:val="-9"/>
        </w:rPr>
        <w:t xml:space="preserve"> </w:t>
      </w:r>
      <w:r>
        <w:rPr>
          <w:color w:val="333333"/>
        </w:rPr>
        <w:t>при</w:t>
      </w:r>
      <w:r>
        <w:rPr>
          <w:color w:val="333333"/>
          <w:spacing w:val="-8"/>
        </w:rPr>
        <w:t xml:space="preserve"> </w:t>
      </w:r>
      <w:r>
        <w:rPr>
          <w:color w:val="333333"/>
        </w:rPr>
        <w:t>нахождении</w:t>
      </w:r>
      <w:r>
        <w:rPr>
          <w:color w:val="333333"/>
          <w:spacing w:val="-9"/>
        </w:rPr>
        <w:t xml:space="preserve"> </w:t>
      </w:r>
      <w:r>
        <w:rPr>
          <w:color w:val="333333"/>
        </w:rPr>
        <w:t>в</w:t>
      </w:r>
      <w:r>
        <w:rPr>
          <w:color w:val="333333"/>
          <w:spacing w:val="-10"/>
        </w:rPr>
        <w:t xml:space="preserve"> </w:t>
      </w:r>
      <w:r>
        <w:rPr>
          <w:color w:val="333333"/>
        </w:rPr>
        <w:t>зоне</w:t>
      </w:r>
      <w:r>
        <w:rPr>
          <w:color w:val="333333"/>
          <w:spacing w:val="-12"/>
        </w:rPr>
        <w:t xml:space="preserve"> </w:t>
      </w:r>
      <w:r>
        <w:rPr>
          <w:color w:val="333333"/>
        </w:rPr>
        <w:t>цунами; характеризовать ураганы, смерчи, их внешние признаки и опасности;</w:t>
      </w:r>
    </w:p>
    <w:p w14:paraId="7D721959">
      <w:pPr>
        <w:pStyle w:val="7"/>
        <w:ind w:left="993" w:right="1251"/>
        <w:jc w:val="left"/>
      </w:pPr>
      <w:r>
        <w:rPr>
          <w:color w:val="333333"/>
        </w:rPr>
        <w:t>иметь</w:t>
      </w:r>
      <w:r>
        <w:rPr>
          <w:color w:val="333333"/>
          <w:spacing w:val="-9"/>
        </w:rPr>
        <w:t xml:space="preserve"> </w:t>
      </w:r>
      <w:r>
        <w:rPr>
          <w:color w:val="333333"/>
        </w:rPr>
        <w:t>представление</w:t>
      </w:r>
      <w:r>
        <w:rPr>
          <w:color w:val="333333"/>
          <w:spacing w:val="-12"/>
        </w:rPr>
        <w:t xml:space="preserve"> </w:t>
      </w:r>
      <w:r>
        <w:rPr>
          <w:color w:val="333333"/>
        </w:rPr>
        <w:t>о</w:t>
      </w:r>
      <w:r>
        <w:rPr>
          <w:color w:val="333333"/>
          <w:spacing w:val="-10"/>
        </w:rPr>
        <w:t xml:space="preserve"> </w:t>
      </w:r>
      <w:r>
        <w:rPr>
          <w:color w:val="333333"/>
        </w:rPr>
        <w:t>безопасных</w:t>
      </w:r>
      <w:r>
        <w:rPr>
          <w:color w:val="333333"/>
          <w:spacing w:val="-7"/>
        </w:rPr>
        <w:t xml:space="preserve"> </w:t>
      </w:r>
      <w:r>
        <w:rPr>
          <w:color w:val="333333"/>
        </w:rPr>
        <w:t>действиях</w:t>
      </w:r>
      <w:r>
        <w:rPr>
          <w:color w:val="333333"/>
          <w:spacing w:val="-10"/>
        </w:rPr>
        <w:t xml:space="preserve"> </w:t>
      </w:r>
      <w:r>
        <w:rPr>
          <w:color w:val="333333"/>
        </w:rPr>
        <w:t>при</w:t>
      </w:r>
      <w:r>
        <w:rPr>
          <w:color w:val="333333"/>
          <w:spacing w:val="-9"/>
        </w:rPr>
        <w:t xml:space="preserve"> </w:t>
      </w:r>
      <w:r>
        <w:rPr>
          <w:color w:val="333333"/>
        </w:rPr>
        <w:t>ураганах</w:t>
      </w:r>
      <w:r>
        <w:rPr>
          <w:color w:val="333333"/>
          <w:spacing w:val="-7"/>
        </w:rPr>
        <w:t xml:space="preserve"> </w:t>
      </w:r>
      <w:r>
        <w:rPr>
          <w:color w:val="333333"/>
        </w:rPr>
        <w:t>и</w:t>
      </w:r>
      <w:r>
        <w:rPr>
          <w:color w:val="333333"/>
          <w:spacing w:val="-12"/>
        </w:rPr>
        <w:t xml:space="preserve"> </w:t>
      </w:r>
      <w:r>
        <w:rPr>
          <w:color w:val="333333"/>
        </w:rPr>
        <w:t>смерчах; характеризовать грозы, их внешние признаки и опасности;</w:t>
      </w:r>
    </w:p>
    <w:p w14:paraId="3B834E10">
      <w:pPr>
        <w:pStyle w:val="7"/>
        <w:ind w:left="993"/>
        <w:jc w:val="left"/>
      </w:pPr>
      <w:r>
        <w:rPr>
          <w:color w:val="333333"/>
        </w:rPr>
        <w:t>иметь</w:t>
      </w:r>
      <w:r>
        <w:rPr>
          <w:color w:val="333333"/>
          <w:spacing w:val="-6"/>
        </w:rPr>
        <w:t xml:space="preserve"> </w:t>
      </w:r>
      <w:r>
        <w:rPr>
          <w:color w:val="333333"/>
        </w:rPr>
        <w:t>навыки</w:t>
      </w:r>
      <w:r>
        <w:rPr>
          <w:color w:val="333333"/>
          <w:spacing w:val="-3"/>
        </w:rPr>
        <w:t xml:space="preserve"> </w:t>
      </w:r>
      <w:r>
        <w:rPr>
          <w:color w:val="333333"/>
        </w:rPr>
        <w:t>безопасных</w:t>
      </w:r>
      <w:r>
        <w:rPr>
          <w:color w:val="333333"/>
          <w:spacing w:val="-2"/>
        </w:rPr>
        <w:t xml:space="preserve"> </w:t>
      </w:r>
      <w:r>
        <w:rPr>
          <w:color w:val="333333"/>
        </w:rPr>
        <w:t>действий</w:t>
      </w:r>
      <w:r>
        <w:rPr>
          <w:color w:val="333333"/>
          <w:spacing w:val="-4"/>
        </w:rPr>
        <w:t xml:space="preserve"> </w:t>
      </w:r>
      <w:r>
        <w:rPr>
          <w:color w:val="333333"/>
        </w:rPr>
        <w:t>при</w:t>
      </w:r>
      <w:r>
        <w:rPr>
          <w:color w:val="333333"/>
          <w:spacing w:val="-3"/>
        </w:rPr>
        <w:t xml:space="preserve"> </w:t>
      </w:r>
      <w:r>
        <w:rPr>
          <w:color w:val="333333"/>
        </w:rPr>
        <w:t>попадании</w:t>
      </w:r>
      <w:r>
        <w:rPr>
          <w:color w:val="333333"/>
          <w:spacing w:val="-3"/>
        </w:rPr>
        <w:t xml:space="preserve"> </w:t>
      </w:r>
      <w:r>
        <w:rPr>
          <w:color w:val="333333"/>
        </w:rPr>
        <w:t>в</w:t>
      </w:r>
      <w:r>
        <w:rPr>
          <w:color w:val="333333"/>
          <w:spacing w:val="-4"/>
        </w:rPr>
        <w:t xml:space="preserve"> </w:t>
      </w:r>
      <w:r>
        <w:rPr>
          <w:color w:val="333333"/>
          <w:spacing w:val="-2"/>
        </w:rPr>
        <w:t>грозу;</w:t>
      </w:r>
    </w:p>
    <w:p w14:paraId="3FBFD490">
      <w:pPr>
        <w:pStyle w:val="7"/>
        <w:ind w:left="993"/>
        <w:jc w:val="left"/>
      </w:pPr>
      <w:r>
        <w:rPr>
          <w:color w:val="333333"/>
        </w:rPr>
        <w:t>характеризовать</w:t>
      </w:r>
      <w:r>
        <w:rPr>
          <w:color w:val="333333"/>
          <w:spacing w:val="-11"/>
        </w:rPr>
        <w:t xml:space="preserve"> </w:t>
      </w:r>
      <w:r>
        <w:rPr>
          <w:color w:val="333333"/>
        </w:rPr>
        <w:t>землетрясения</w:t>
      </w:r>
      <w:r>
        <w:rPr>
          <w:color w:val="333333"/>
          <w:spacing w:val="-9"/>
        </w:rPr>
        <w:t xml:space="preserve"> </w:t>
      </w:r>
      <w:r>
        <w:rPr>
          <w:color w:val="333333"/>
        </w:rPr>
        <w:t>и</w:t>
      </w:r>
      <w:r>
        <w:rPr>
          <w:color w:val="333333"/>
          <w:spacing w:val="-10"/>
        </w:rPr>
        <w:t xml:space="preserve"> </w:t>
      </w:r>
      <w:r>
        <w:rPr>
          <w:color w:val="333333"/>
        </w:rPr>
        <w:t>извержения</w:t>
      </w:r>
      <w:r>
        <w:rPr>
          <w:color w:val="333333"/>
          <w:spacing w:val="-9"/>
        </w:rPr>
        <w:t xml:space="preserve"> </w:t>
      </w:r>
      <w:r>
        <w:rPr>
          <w:color w:val="333333"/>
        </w:rPr>
        <w:t>вулканов</w:t>
      </w:r>
      <w:r>
        <w:rPr>
          <w:color w:val="333333"/>
          <w:spacing w:val="-11"/>
        </w:rPr>
        <w:t xml:space="preserve"> </w:t>
      </w:r>
      <w:r>
        <w:rPr>
          <w:color w:val="333333"/>
        </w:rPr>
        <w:t>и</w:t>
      </w:r>
      <w:r>
        <w:rPr>
          <w:color w:val="333333"/>
          <w:spacing w:val="-7"/>
        </w:rPr>
        <w:t xml:space="preserve"> </w:t>
      </w:r>
      <w:r>
        <w:rPr>
          <w:color w:val="333333"/>
        </w:rPr>
        <w:t>их</w:t>
      </w:r>
      <w:r>
        <w:rPr>
          <w:color w:val="333333"/>
          <w:spacing w:val="-8"/>
        </w:rPr>
        <w:t xml:space="preserve"> </w:t>
      </w:r>
      <w:r>
        <w:rPr>
          <w:color w:val="333333"/>
          <w:spacing w:val="-2"/>
        </w:rPr>
        <w:t>опасности;</w:t>
      </w:r>
    </w:p>
    <w:p w14:paraId="62F563A2">
      <w:pPr>
        <w:pStyle w:val="7"/>
        <w:spacing w:before="1"/>
        <w:ind w:firstLine="568"/>
        <w:jc w:val="left"/>
      </w:pPr>
      <w:r>
        <w:rPr>
          <w:color w:val="333333"/>
        </w:rPr>
        <w:t>иметь</w:t>
      </w:r>
      <w:r>
        <w:rPr>
          <w:color w:val="333333"/>
          <w:spacing w:val="77"/>
        </w:rPr>
        <w:t xml:space="preserve"> </w:t>
      </w:r>
      <w:r>
        <w:rPr>
          <w:color w:val="333333"/>
        </w:rPr>
        <w:t>представление</w:t>
      </w:r>
      <w:r>
        <w:rPr>
          <w:color w:val="333333"/>
          <w:spacing w:val="74"/>
        </w:rPr>
        <w:t xml:space="preserve"> </w:t>
      </w:r>
      <w:r>
        <w:rPr>
          <w:color w:val="333333"/>
        </w:rPr>
        <w:t>о</w:t>
      </w:r>
      <w:r>
        <w:rPr>
          <w:color w:val="333333"/>
          <w:spacing w:val="-5"/>
        </w:rPr>
        <w:t xml:space="preserve"> </w:t>
      </w:r>
      <w:r>
        <w:rPr>
          <w:color w:val="333333"/>
        </w:rPr>
        <w:t>безопасных</w:t>
      </w:r>
      <w:r>
        <w:rPr>
          <w:color w:val="333333"/>
          <w:spacing w:val="76"/>
        </w:rPr>
        <w:t xml:space="preserve"> </w:t>
      </w:r>
      <w:r>
        <w:rPr>
          <w:color w:val="333333"/>
        </w:rPr>
        <w:t>действиях</w:t>
      </w:r>
      <w:r>
        <w:rPr>
          <w:color w:val="333333"/>
          <w:spacing w:val="79"/>
        </w:rPr>
        <w:t xml:space="preserve"> </w:t>
      </w:r>
      <w:r>
        <w:rPr>
          <w:color w:val="333333"/>
        </w:rPr>
        <w:t>при</w:t>
      </w:r>
      <w:r>
        <w:rPr>
          <w:color w:val="333333"/>
          <w:spacing w:val="77"/>
        </w:rPr>
        <w:t xml:space="preserve"> </w:t>
      </w:r>
      <w:r>
        <w:rPr>
          <w:color w:val="333333"/>
        </w:rPr>
        <w:t>землетрясении,</w:t>
      </w:r>
      <w:r>
        <w:rPr>
          <w:color w:val="333333"/>
          <w:spacing w:val="75"/>
        </w:rPr>
        <w:t xml:space="preserve"> </w:t>
      </w:r>
      <w:r>
        <w:rPr>
          <w:color w:val="333333"/>
        </w:rPr>
        <w:t>в</w:t>
      </w:r>
      <w:r>
        <w:rPr>
          <w:color w:val="333333"/>
          <w:spacing w:val="75"/>
        </w:rPr>
        <w:t xml:space="preserve"> </w:t>
      </w:r>
      <w:r>
        <w:rPr>
          <w:color w:val="333333"/>
        </w:rPr>
        <w:t>том</w:t>
      </w:r>
      <w:r>
        <w:rPr>
          <w:color w:val="333333"/>
          <w:spacing w:val="76"/>
        </w:rPr>
        <w:t xml:space="preserve"> </w:t>
      </w:r>
      <w:r>
        <w:rPr>
          <w:color w:val="333333"/>
        </w:rPr>
        <w:t>числе</w:t>
      </w:r>
      <w:r>
        <w:rPr>
          <w:color w:val="333333"/>
          <w:spacing w:val="78"/>
        </w:rPr>
        <w:t xml:space="preserve"> </w:t>
      </w:r>
      <w:r>
        <w:rPr>
          <w:color w:val="333333"/>
        </w:rPr>
        <w:t>при попадании под завал;</w:t>
      </w:r>
    </w:p>
    <w:p w14:paraId="7D625F50">
      <w:pPr>
        <w:pStyle w:val="7"/>
        <w:ind w:left="993" w:right="174"/>
        <w:jc w:val="left"/>
      </w:pPr>
      <w:r>
        <w:rPr>
          <w:color w:val="333333"/>
        </w:rPr>
        <w:t>иметь</w:t>
      </w:r>
      <w:r>
        <w:rPr>
          <w:color w:val="333333"/>
          <w:spacing w:val="-15"/>
        </w:rPr>
        <w:t xml:space="preserve"> </w:t>
      </w:r>
      <w:r>
        <w:rPr>
          <w:color w:val="333333"/>
        </w:rPr>
        <w:t>представление</w:t>
      </w:r>
      <w:r>
        <w:rPr>
          <w:color w:val="333333"/>
          <w:spacing w:val="-15"/>
        </w:rPr>
        <w:t xml:space="preserve"> </w:t>
      </w:r>
      <w:r>
        <w:rPr>
          <w:color w:val="333333"/>
        </w:rPr>
        <w:t>о</w:t>
      </w:r>
      <w:r>
        <w:rPr>
          <w:color w:val="333333"/>
          <w:spacing w:val="-17"/>
        </w:rPr>
        <w:t xml:space="preserve"> </w:t>
      </w:r>
      <w:r>
        <w:rPr>
          <w:color w:val="333333"/>
        </w:rPr>
        <w:t>безопасных</w:t>
      </w:r>
      <w:r>
        <w:rPr>
          <w:color w:val="333333"/>
          <w:spacing w:val="-15"/>
        </w:rPr>
        <w:t xml:space="preserve"> </w:t>
      </w:r>
      <w:r>
        <w:rPr>
          <w:color w:val="333333"/>
        </w:rPr>
        <w:t>действиях</w:t>
      </w:r>
      <w:r>
        <w:rPr>
          <w:color w:val="333333"/>
          <w:spacing w:val="-15"/>
        </w:rPr>
        <w:t xml:space="preserve"> </w:t>
      </w:r>
      <w:r>
        <w:rPr>
          <w:color w:val="333333"/>
        </w:rPr>
        <w:t>при</w:t>
      </w:r>
      <w:r>
        <w:rPr>
          <w:color w:val="333333"/>
          <w:spacing w:val="-15"/>
        </w:rPr>
        <w:t xml:space="preserve"> </w:t>
      </w:r>
      <w:r>
        <w:rPr>
          <w:color w:val="333333"/>
        </w:rPr>
        <w:t>нахождении</w:t>
      </w:r>
      <w:r>
        <w:rPr>
          <w:color w:val="333333"/>
          <w:spacing w:val="-15"/>
        </w:rPr>
        <w:t xml:space="preserve"> </w:t>
      </w:r>
      <w:r>
        <w:rPr>
          <w:color w:val="333333"/>
        </w:rPr>
        <w:t>в</w:t>
      </w:r>
      <w:r>
        <w:rPr>
          <w:color w:val="333333"/>
          <w:spacing w:val="-18"/>
        </w:rPr>
        <w:t xml:space="preserve"> </w:t>
      </w:r>
      <w:r>
        <w:rPr>
          <w:color w:val="333333"/>
        </w:rPr>
        <w:t>зоне</w:t>
      </w:r>
      <w:r>
        <w:rPr>
          <w:color w:val="333333"/>
          <w:spacing w:val="-15"/>
        </w:rPr>
        <w:t xml:space="preserve"> </w:t>
      </w:r>
      <w:r>
        <w:rPr>
          <w:color w:val="333333"/>
        </w:rPr>
        <w:t>извержения</w:t>
      </w:r>
      <w:r>
        <w:rPr>
          <w:color w:val="333333"/>
          <w:spacing w:val="-15"/>
        </w:rPr>
        <w:t xml:space="preserve"> </w:t>
      </w:r>
      <w:r>
        <w:rPr>
          <w:color w:val="333333"/>
        </w:rPr>
        <w:t>вулкана; раскрывать смысл понятий «экология» и «экологическая культура»;</w:t>
      </w:r>
    </w:p>
    <w:p w14:paraId="302CD30C">
      <w:pPr>
        <w:pStyle w:val="7"/>
        <w:ind w:left="993"/>
        <w:jc w:val="left"/>
      </w:pPr>
      <w:r>
        <w:rPr>
          <w:color w:val="333333"/>
        </w:rPr>
        <w:t>объяснять</w:t>
      </w:r>
      <w:r>
        <w:rPr>
          <w:color w:val="333333"/>
          <w:spacing w:val="-11"/>
        </w:rPr>
        <w:t xml:space="preserve"> </w:t>
      </w:r>
      <w:r>
        <w:rPr>
          <w:color w:val="333333"/>
        </w:rPr>
        <w:t>значение</w:t>
      </w:r>
      <w:r>
        <w:rPr>
          <w:color w:val="333333"/>
          <w:spacing w:val="-6"/>
        </w:rPr>
        <w:t xml:space="preserve"> </w:t>
      </w:r>
      <w:r>
        <w:rPr>
          <w:color w:val="333333"/>
        </w:rPr>
        <w:t>экологии</w:t>
      </w:r>
      <w:r>
        <w:rPr>
          <w:color w:val="333333"/>
          <w:spacing w:val="-8"/>
        </w:rPr>
        <w:t xml:space="preserve"> </w:t>
      </w:r>
      <w:r>
        <w:rPr>
          <w:color w:val="333333"/>
        </w:rPr>
        <w:t>для</w:t>
      </w:r>
      <w:r>
        <w:rPr>
          <w:color w:val="333333"/>
          <w:spacing w:val="-7"/>
        </w:rPr>
        <w:t xml:space="preserve"> </w:t>
      </w:r>
      <w:r>
        <w:rPr>
          <w:color w:val="333333"/>
        </w:rPr>
        <w:t>устойчивого</w:t>
      </w:r>
      <w:r>
        <w:rPr>
          <w:color w:val="333333"/>
          <w:spacing w:val="-6"/>
        </w:rPr>
        <w:t xml:space="preserve"> </w:t>
      </w:r>
      <w:r>
        <w:rPr>
          <w:color w:val="333333"/>
        </w:rPr>
        <w:t>развития</w:t>
      </w:r>
      <w:r>
        <w:rPr>
          <w:color w:val="333333"/>
          <w:spacing w:val="-8"/>
        </w:rPr>
        <w:t xml:space="preserve"> </w:t>
      </w:r>
      <w:r>
        <w:rPr>
          <w:color w:val="333333"/>
          <w:spacing w:val="-2"/>
        </w:rPr>
        <w:t>общества;</w:t>
      </w:r>
    </w:p>
    <w:p w14:paraId="0303EEFE">
      <w:pPr>
        <w:pStyle w:val="7"/>
        <w:ind w:firstLine="568"/>
        <w:jc w:val="left"/>
      </w:pPr>
      <w:r>
        <w:rPr>
          <w:color w:val="333333"/>
        </w:rPr>
        <w:t>знать</w:t>
      </w:r>
      <w:r>
        <w:rPr>
          <w:color w:val="333333"/>
          <w:spacing w:val="39"/>
        </w:rPr>
        <w:t xml:space="preserve"> </w:t>
      </w:r>
      <w:r>
        <w:rPr>
          <w:color w:val="333333"/>
        </w:rPr>
        <w:t>правила</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38"/>
        </w:rPr>
        <w:t xml:space="preserve"> </w:t>
      </w:r>
      <w:r>
        <w:rPr>
          <w:color w:val="333333"/>
        </w:rPr>
        <w:t>при</w:t>
      </w:r>
      <w:r>
        <w:rPr>
          <w:color w:val="333333"/>
          <w:spacing w:val="40"/>
        </w:rPr>
        <w:t xml:space="preserve"> </w:t>
      </w:r>
      <w:r>
        <w:rPr>
          <w:color w:val="333333"/>
        </w:rPr>
        <w:t>неблагоприятной</w:t>
      </w:r>
      <w:r>
        <w:rPr>
          <w:color w:val="333333"/>
          <w:spacing w:val="40"/>
        </w:rPr>
        <w:t xml:space="preserve"> </w:t>
      </w:r>
      <w:r>
        <w:rPr>
          <w:color w:val="333333"/>
        </w:rPr>
        <w:t>экологической</w:t>
      </w:r>
      <w:r>
        <w:rPr>
          <w:color w:val="333333"/>
          <w:spacing w:val="40"/>
        </w:rPr>
        <w:t xml:space="preserve"> </w:t>
      </w:r>
      <w:r>
        <w:rPr>
          <w:color w:val="333333"/>
        </w:rPr>
        <w:t>обстановке (загрязнении атмосферы).</w:t>
      </w:r>
    </w:p>
    <w:p w14:paraId="63CB8261">
      <w:pPr>
        <w:pStyle w:val="3"/>
        <w:spacing w:before="5" w:line="240" w:lineRule="auto"/>
        <w:ind w:firstLine="568"/>
      </w:pPr>
      <w:r>
        <w:rPr>
          <w:color w:val="333333"/>
        </w:rPr>
        <w:t>Предметные результаты по модулю № 8 «Основы медицинских знаний. Оказание</w:t>
      </w:r>
      <w:r>
        <w:rPr>
          <w:color w:val="333333"/>
          <w:spacing w:val="40"/>
        </w:rPr>
        <w:t xml:space="preserve"> </w:t>
      </w:r>
      <w:r>
        <w:rPr>
          <w:color w:val="333333"/>
        </w:rPr>
        <w:t>первой помощи»:</w:t>
      </w:r>
    </w:p>
    <w:p w14:paraId="19CF2D9B">
      <w:pPr>
        <w:pStyle w:val="7"/>
        <w:ind w:firstLine="568"/>
        <w:jc w:val="left"/>
      </w:pPr>
      <w:r>
        <w:rPr>
          <w:color w:val="333333"/>
        </w:rPr>
        <w:t>раскрывать</w:t>
      </w:r>
      <w:r>
        <w:rPr>
          <w:color w:val="333333"/>
          <w:spacing w:val="40"/>
        </w:rPr>
        <w:t xml:space="preserve"> </w:t>
      </w:r>
      <w:r>
        <w:rPr>
          <w:color w:val="333333"/>
        </w:rPr>
        <w:t>смысл</w:t>
      </w:r>
      <w:r>
        <w:rPr>
          <w:color w:val="333333"/>
          <w:spacing w:val="40"/>
        </w:rPr>
        <w:t xml:space="preserve"> </w:t>
      </w:r>
      <w:r>
        <w:rPr>
          <w:color w:val="333333"/>
        </w:rPr>
        <w:t>понятий</w:t>
      </w:r>
      <w:r>
        <w:rPr>
          <w:color w:val="333333"/>
          <w:spacing w:val="40"/>
        </w:rPr>
        <w:t xml:space="preserve"> </w:t>
      </w:r>
      <w:r>
        <w:rPr>
          <w:color w:val="333333"/>
        </w:rPr>
        <w:t>«здоровье»</w:t>
      </w:r>
      <w:r>
        <w:rPr>
          <w:color w:val="333333"/>
          <w:spacing w:val="40"/>
        </w:rPr>
        <w:t xml:space="preserve"> </w:t>
      </w:r>
      <w:r>
        <w:rPr>
          <w:color w:val="333333"/>
        </w:rPr>
        <w:t>и</w:t>
      </w:r>
      <w:r>
        <w:rPr>
          <w:color w:val="333333"/>
          <w:spacing w:val="40"/>
        </w:rPr>
        <w:t xml:space="preserve"> </w:t>
      </w:r>
      <w:r>
        <w:rPr>
          <w:color w:val="333333"/>
        </w:rPr>
        <w:t>«здоровый</w:t>
      </w:r>
      <w:r>
        <w:rPr>
          <w:color w:val="333333"/>
          <w:spacing w:val="40"/>
        </w:rPr>
        <w:t xml:space="preserve"> </w:t>
      </w:r>
      <w:r>
        <w:rPr>
          <w:color w:val="333333"/>
        </w:rPr>
        <w:t>образ</w:t>
      </w:r>
      <w:r>
        <w:rPr>
          <w:color w:val="333333"/>
          <w:spacing w:val="40"/>
        </w:rPr>
        <w:t xml:space="preserve"> </w:t>
      </w:r>
      <w:r>
        <w:rPr>
          <w:color w:val="333333"/>
        </w:rPr>
        <w:t>жизни»</w:t>
      </w:r>
      <w:r>
        <w:rPr>
          <w:color w:val="333333"/>
          <w:spacing w:val="40"/>
        </w:rPr>
        <w:t xml:space="preserve"> </w:t>
      </w:r>
      <w:r>
        <w:rPr>
          <w:color w:val="333333"/>
        </w:rPr>
        <w:t>и</w:t>
      </w:r>
      <w:r>
        <w:rPr>
          <w:color w:val="333333"/>
          <w:spacing w:val="40"/>
        </w:rPr>
        <w:t xml:space="preserve"> </w:t>
      </w:r>
      <w:r>
        <w:rPr>
          <w:color w:val="333333"/>
        </w:rPr>
        <w:t>их</w:t>
      </w:r>
      <w:r>
        <w:rPr>
          <w:color w:val="333333"/>
          <w:spacing w:val="40"/>
        </w:rPr>
        <w:t xml:space="preserve"> </w:t>
      </w:r>
      <w:r>
        <w:rPr>
          <w:color w:val="333333"/>
        </w:rPr>
        <w:t>содержание, объяснять значение здоровья для человека;</w:t>
      </w:r>
    </w:p>
    <w:p w14:paraId="37F004CD">
      <w:pPr>
        <w:pStyle w:val="7"/>
        <w:ind w:left="993"/>
        <w:jc w:val="left"/>
      </w:pPr>
      <w:r>
        <w:rPr>
          <w:color w:val="333333"/>
        </w:rPr>
        <w:t>характеризовать</w:t>
      </w:r>
      <w:r>
        <w:rPr>
          <w:color w:val="333333"/>
          <w:spacing w:val="-11"/>
        </w:rPr>
        <w:t xml:space="preserve"> </w:t>
      </w:r>
      <w:r>
        <w:rPr>
          <w:color w:val="333333"/>
        </w:rPr>
        <w:t>факторы,</w:t>
      </w:r>
      <w:r>
        <w:rPr>
          <w:color w:val="333333"/>
          <w:spacing w:val="-8"/>
        </w:rPr>
        <w:t xml:space="preserve"> </w:t>
      </w:r>
      <w:r>
        <w:rPr>
          <w:color w:val="333333"/>
        </w:rPr>
        <w:t>влияющие</w:t>
      </w:r>
      <w:r>
        <w:rPr>
          <w:color w:val="333333"/>
          <w:spacing w:val="-9"/>
        </w:rPr>
        <w:t xml:space="preserve"> </w:t>
      </w:r>
      <w:r>
        <w:rPr>
          <w:color w:val="333333"/>
        </w:rPr>
        <w:t>на</w:t>
      </w:r>
      <w:r>
        <w:rPr>
          <w:color w:val="333333"/>
          <w:spacing w:val="-9"/>
        </w:rPr>
        <w:t xml:space="preserve"> </w:t>
      </w:r>
      <w:r>
        <w:rPr>
          <w:color w:val="333333"/>
        </w:rPr>
        <w:t>здоровье</w:t>
      </w:r>
      <w:r>
        <w:rPr>
          <w:color w:val="333333"/>
          <w:spacing w:val="-9"/>
        </w:rPr>
        <w:t xml:space="preserve"> </w:t>
      </w:r>
      <w:r>
        <w:rPr>
          <w:color w:val="333333"/>
          <w:spacing w:val="-2"/>
        </w:rPr>
        <w:t>человека;</w:t>
      </w:r>
    </w:p>
    <w:p w14:paraId="323B48DB">
      <w:pPr>
        <w:pStyle w:val="7"/>
        <w:ind w:firstLine="568"/>
        <w:jc w:val="left"/>
      </w:pPr>
      <w:r>
        <w:rPr>
          <w:color w:val="333333"/>
        </w:rPr>
        <w:t>раскрывать</w:t>
      </w:r>
      <w:r>
        <w:rPr>
          <w:color w:val="333333"/>
          <w:spacing w:val="80"/>
        </w:rPr>
        <w:t xml:space="preserve"> </w:t>
      </w:r>
      <w:r>
        <w:rPr>
          <w:color w:val="333333"/>
        </w:rPr>
        <w:t>содержание</w:t>
      </w:r>
      <w:r>
        <w:rPr>
          <w:color w:val="333333"/>
          <w:spacing w:val="80"/>
        </w:rPr>
        <w:t xml:space="preserve"> </w:t>
      </w:r>
      <w:r>
        <w:rPr>
          <w:color w:val="333333"/>
        </w:rPr>
        <w:t>элементов</w:t>
      </w:r>
      <w:r>
        <w:rPr>
          <w:color w:val="333333"/>
          <w:spacing w:val="80"/>
        </w:rPr>
        <w:t xml:space="preserve"> </w:t>
      </w:r>
      <w:r>
        <w:rPr>
          <w:color w:val="333333"/>
        </w:rPr>
        <w:t>здорового</w:t>
      </w:r>
      <w:r>
        <w:rPr>
          <w:color w:val="333333"/>
          <w:spacing w:val="80"/>
        </w:rPr>
        <w:t xml:space="preserve"> </w:t>
      </w:r>
      <w:r>
        <w:rPr>
          <w:color w:val="333333"/>
        </w:rPr>
        <w:t>образа</w:t>
      </w:r>
      <w:r>
        <w:rPr>
          <w:color w:val="333333"/>
          <w:spacing w:val="80"/>
        </w:rPr>
        <w:t xml:space="preserve"> </w:t>
      </w:r>
      <w:r>
        <w:rPr>
          <w:color w:val="333333"/>
        </w:rPr>
        <w:t>жизни,</w:t>
      </w:r>
      <w:r>
        <w:rPr>
          <w:color w:val="333333"/>
          <w:spacing w:val="80"/>
        </w:rPr>
        <w:t xml:space="preserve"> </w:t>
      </w:r>
      <w:r>
        <w:rPr>
          <w:color w:val="333333"/>
        </w:rPr>
        <w:t>объяснять</w:t>
      </w:r>
      <w:r>
        <w:rPr>
          <w:color w:val="333333"/>
          <w:spacing w:val="80"/>
        </w:rPr>
        <w:t xml:space="preserve"> </w:t>
      </w:r>
      <w:r>
        <w:rPr>
          <w:color w:val="333333"/>
        </w:rPr>
        <w:t>пагубность вредных привычек;</w:t>
      </w:r>
    </w:p>
    <w:p w14:paraId="5EB5DC6E">
      <w:pPr>
        <w:pStyle w:val="7"/>
        <w:ind w:left="993"/>
        <w:jc w:val="left"/>
      </w:pPr>
      <w:r>
        <w:rPr>
          <w:color w:val="333333"/>
        </w:rPr>
        <w:t>обосновывать</w:t>
      </w:r>
      <w:r>
        <w:rPr>
          <w:color w:val="333333"/>
          <w:spacing w:val="-12"/>
        </w:rPr>
        <w:t xml:space="preserve"> </w:t>
      </w:r>
      <w:r>
        <w:rPr>
          <w:color w:val="333333"/>
        </w:rPr>
        <w:t>личную</w:t>
      </w:r>
      <w:r>
        <w:rPr>
          <w:color w:val="333333"/>
          <w:spacing w:val="-5"/>
        </w:rPr>
        <w:t xml:space="preserve"> </w:t>
      </w:r>
      <w:r>
        <w:rPr>
          <w:color w:val="333333"/>
        </w:rPr>
        <w:t>ответственность</w:t>
      </w:r>
      <w:r>
        <w:rPr>
          <w:color w:val="333333"/>
          <w:spacing w:val="-4"/>
        </w:rPr>
        <w:t xml:space="preserve"> </w:t>
      </w:r>
      <w:r>
        <w:rPr>
          <w:color w:val="333333"/>
        </w:rPr>
        <w:t>за</w:t>
      </w:r>
      <w:r>
        <w:rPr>
          <w:color w:val="333333"/>
          <w:spacing w:val="-9"/>
        </w:rPr>
        <w:t xml:space="preserve"> </w:t>
      </w:r>
      <w:r>
        <w:rPr>
          <w:color w:val="333333"/>
        </w:rPr>
        <w:t>сохранение</w:t>
      </w:r>
      <w:r>
        <w:rPr>
          <w:color w:val="333333"/>
          <w:spacing w:val="-6"/>
        </w:rPr>
        <w:t xml:space="preserve"> </w:t>
      </w:r>
      <w:r>
        <w:rPr>
          <w:color w:val="333333"/>
          <w:spacing w:val="-2"/>
        </w:rPr>
        <w:t>здоровья;</w:t>
      </w:r>
    </w:p>
    <w:p w14:paraId="6E19A072">
      <w:pPr>
        <w:pStyle w:val="7"/>
        <w:tabs>
          <w:tab w:val="left" w:pos="2478"/>
          <w:tab w:val="left" w:pos="3634"/>
          <w:tab w:val="left" w:pos="5607"/>
          <w:tab w:val="left" w:pos="7360"/>
          <w:tab w:val="left" w:pos="8722"/>
          <w:tab w:val="left" w:pos="9961"/>
        </w:tabs>
        <w:ind w:right="143" w:firstLine="568"/>
        <w:jc w:val="left"/>
      </w:pPr>
      <w:r>
        <w:rPr>
          <w:color w:val="333333"/>
          <w:spacing w:val="-2"/>
        </w:rPr>
        <w:t>раскрывать</w:t>
      </w:r>
      <w:r>
        <w:rPr>
          <w:color w:val="333333"/>
        </w:rPr>
        <w:tab/>
      </w:r>
      <w:r>
        <w:rPr>
          <w:color w:val="333333"/>
          <w:spacing w:val="-2"/>
        </w:rPr>
        <w:t>понятие</w:t>
      </w:r>
      <w:r>
        <w:rPr>
          <w:color w:val="333333"/>
        </w:rPr>
        <w:tab/>
      </w:r>
      <w:r>
        <w:rPr>
          <w:color w:val="333333"/>
          <w:spacing w:val="-2"/>
        </w:rPr>
        <w:t>«инфекционные</w:t>
      </w:r>
      <w:r>
        <w:rPr>
          <w:color w:val="333333"/>
        </w:rPr>
        <w:tab/>
      </w:r>
      <w:r>
        <w:rPr>
          <w:color w:val="333333"/>
          <w:spacing w:val="-2"/>
        </w:rPr>
        <w:t>заболевания»,</w:t>
      </w:r>
      <w:r>
        <w:rPr>
          <w:color w:val="333333"/>
        </w:rPr>
        <w:tab/>
      </w:r>
      <w:r>
        <w:rPr>
          <w:color w:val="333333"/>
          <w:spacing w:val="-2"/>
        </w:rPr>
        <w:t>объяснять</w:t>
      </w:r>
      <w:r>
        <w:rPr>
          <w:color w:val="333333"/>
        </w:rPr>
        <w:tab/>
      </w:r>
      <w:r>
        <w:rPr>
          <w:color w:val="333333"/>
          <w:spacing w:val="-2"/>
        </w:rPr>
        <w:t>причины</w:t>
      </w:r>
      <w:r>
        <w:rPr>
          <w:color w:val="333333"/>
        </w:rPr>
        <w:tab/>
      </w:r>
      <w:r>
        <w:rPr>
          <w:color w:val="333333"/>
          <w:spacing w:val="-6"/>
        </w:rPr>
        <w:t xml:space="preserve">их </w:t>
      </w:r>
      <w:r>
        <w:rPr>
          <w:color w:val="333333"/>
          <w:spacing w:val="-2"/>
        </w:rPr>
        <w:t>возникновения;</w:t>
      </w:r>
    </w:p>
    <w:p w14:paraId="19A1E051">
      <w:pPr>
        <w:pStyle w:val="7"/>
        <w:spacing w:before="1" w:line="237" w:lineRule="auto"/>
        <w:ind w:firstLine="568"/>
        <w:jc w:val="left"/>
      </w:pPr>
      <w:r>
        <w:rPr>
          <w:color w:val="333333"/>
        </w:rPr>
        <w:t>характеризовать</w:t>
      </w:r>
      <w:r>
        <w:rPr>
          <w:color w:val="333333"/>
          <w:spacing w:val="40"/>
        </w:rPr>
        <w:t xml:space="preserve"> </w:t>
      </w:r>
      <w:r>
        <w:rPr>
          <w:color w:val="333333"/>
        </w:rPr>
        <w:t>механизм</w:t>
      </w:r>
      <w:r>
        <w:rPr>
          <w:color w:val="333333"/>
          <w:spacing w:val="40"/>
        </w:rPr>
        <w:t xml:space="preserve"> </w:t>
      </w:r>
      <w:r>
        <w:rPr>
          <w:color w:val="333333"/>
        </w:rPr>
        <w:t>распространения</w:t>
      </w:r>
      <w:r>
        <w:rPr>
          <w:color w:val="333333"/>
          <w:spacing w:val="40"/>
        </w:rPr>
        <w:t xml:space="preserve"> </w:t>
      </w:r>
      <w:r>
        <w:rPr>
          <w:color w:val="333333"/>
        </w:rPr>
        <w:t>инфекционных</w:t>
      </w:r>
      <w:r>
        <w:rPr>
          <w:color w:val="333333"/>
          <w:spacing w:val="40"/>
        </w:rPr>
        <w:t xml:space="preserve"> </w:t>
      </w:r>
      <w:r>
        <w:rPr>
          <w:color w:val="333333"/>
        </w:rPr>
        <w:t>заболеваний,</w:t>
      </w:r>
      <w:r>
        <w:rPr>
          <w:color w:val="333333"/>
          <w:spacing w:val="40"/>
        </w:rPr>
        <w:t xml:space="preserve"> </w:t>
      </w:r>
      <w:r>
        <w:rPr>
          <w:color w:val="333333"/>
        </w:rPr>
        <w:t>выработать навыки соблюдения мер их профилактики и защиты от них;</w:t>
      </w:r>
    </w:p>
    <w:p w14:paraId="65DA6E13">
      <w:pPr>
        <w:pStyle w:val="7"/>
        <w:ind w:right="139" w:firstLine="568"/>
      </w:pPr>
      <w:r>
        <w:rPr>
          <w:color w:val="333333"/>
        </w:rPr>
        <w:t>иметь</w:t>
      </w:r>
      <w:r>
        <w:rPr>
          <w:color w:val="333333"/>
          <w:spacing w:val="-14"/>
        </w:rPr>
        <w:t xml:space="preserve"> </w:t>
      </w:r>
      <w:r>
        <w:rPr>
          <w:color w:val="333333"/>
        </w:rPr>
        <w:t>представление</w:t>
      </w:r>
      <w:r>
        <w:rPr>
          <w:color w:val="333333"/>
          <w:spacing w:val="-14"/>
        </w:rPr>
        <w:t xml:space="preserve"> </w:t>
      </w:r>
      <w:r>
        <w:rPr>
          <w:color w:val="333333"/>
        </w:rPr>
        <w:t>о</w:t>
      </w:r>
      <w:r>
        <w:rPr>
          <w:color w:val="333333"/>
          <w:spacing w:val="-15"/>
        </w:rPr>
        <w:t xml:space="preserve"> </w:t>
      </w:r>
      <w:r>
        <w:rPr>
          <w:color w:val="333333"/>
        </w:rPr>
        <w:t>безопасных</w:t>
      </w:r>
      <w:r>
        <w:rPr>
          <w:color w:val="333333"/>
          <w:spacing w:val="-13"/>
        </w:rPr>
        <w:t xml:space="preserve"> </w:t>
      </w:r>
      <w:r>
        <w:rPr>
          <w:color w:val="333333"/>
        </w:rPr>
        <w:t>действиях</w:t>
      </w:r>
      <w:r>
        <w:rPr>
          <w:color w:val="333333"/>
          <w:spacing w:val="-13"/>
        </w:rPr>
        <w:t xml:space="preserve"> </w:t>
      </w:r>
      <w:r>
        <w:rPr>
          <w:color w:val="333333"/>
        </w:rPr>
        <w:t>при</w:t>
      </w:r>
      <w:r>
        <w:rPr>
          <w:color w:val="333333"/>
          <w:spacing w:val="-13"/>
        </w:rPr>
        <w:t xml:space="preserve"> </w:t>
      </w:r>
      <w:r>
        <w:rPr>
          <w:color w:val="333333"/>
        </w:rPr>
        <w:t>возникновении</w:t>
      </w:r>
      <w:r>
        <w:rPr>
          <w:color w:val="333333"/>
          <w:spacing w:val="-15"/>
        </w:rPr>
        <w:t xml:space="preserve"> </w:t>
      </w:r>
      <w:r>
        <w:rPr>
          <w:color w:val="333333"/>
        </w:rPr>
        <w:t>чрезвычайных</w:t>
      </w:r>
      <w:r>
        <w:rPr>
          <w:color w:val="333333"/>
          <w:spacing w:val="-14"/>
        </w:rPr>
        <w:t xml:space="preserve"> </w:t>
      </w:r>
      <w:r>
        <w:rPr>
          <w:color w:val="333333"/>
        </w:rPr>
        <w:t>ситуаций биолого-социального происхождения (эпидемия, пандемия);</w:t>
      </w:r>
    </w:p>
    <w:p w14:paraId="304C8C84">
      <w:pPr>
        <w:pStyle w:val="7"/>
        <w:spacing w:before="1"/>
        <w:ind w:right="138" w:firstLine="568"/>
      </w:pPr>
      <w:r>
        <w:rPr>
          <w:color w:val="333333"/>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14:paraId="71ED150D">
      <w:pPr>
        <w:pStyle w:val="7"/>
        <w:ind w:left="993"/>
        <w:jc w:val="left"/>
      </w:pPr>
      <w:r>
        <w:rPr>
          <w:color w:val="333333"/>
        </w:rPr>
        <w:t>раскрывать</w:t>
      </w:r>
      <w:r>
        <w:rPr>
          <w:color w:val="333333"/>
          <w:spacing w:val="-12"/>
        </w:rPr>
        <w:t xml:space="preserve"> </w:t>
      </w:r>
      <w:r>
        <w:rPr>
          <w:color w:val="333333"/>
        </w:rPr>
        <w:t>понятие</w:t>
      </w:r>
      <w:r>
        <w:rPr>
          <w:color w:val="333333"/>
          <w:spacing w:val="-7"/>
        </w:rPr>
        <w:t xml:space="preserve"> </w:t>
      </w:r>
      <w:r>
        <w:rPr>
          <w:color w:val="333333"/>
        </w:rPr>
        <w:t>«неинфекционные</w:t>
      </w:r>
      <w:r>
        <w:rPr>
          <w:color w:val="333333"/>
          <w:spacing w:val="-11"/>
        </w:rPr>
        <w:t xml:space="preserve"> </w:t>
      </w:r>
      <w:r>
        <w:rPr>
          <w:color w:val="333333"/>
        </w:rPr>
        <w:t>заболевания»</w:t>
      </w:r>
      <w:r>
        <w:rPr>
          <w:color w:val="333333"/>
          <w:spacing w:val="-15"/>
        </w:rPr>
        <w:t xml:space="preserve"> </w:t>
      </w:r>
      <w:r>
        <w:rPr>
          <w:color w:val="333333"/>
        </w:rPr>
        <w:t>и</w:t>
      </w:r>
      <w:r>
        <w:rPr>
          <w:color w:val="333333"/>
          <w:spacing w:val="-8"/>
        </w:rPr>
        <w:t xml:space="preserve"> </w:t>
      </w:r>
      <w:r>
        <w:rPr>
          <w:color w:val="333333"/>
        </w:rPr>
        <w:t>давать</w:t>
      </w:r>
      <w:r>
        <w:rPr>
          <w:color w:val="333333"/>
          <w:spacing w:val="-10"/>
        </w:rPr>
        <w:t xml:space="preserve"> </w:t>
      </w:r>
      <w:r>
        <w:rPr>
          <w:color w:val="333333"/>
        </w:rPr>
        <w:t>их</w:t>
      </w:r>
      <w:r>
        <w:rPr>
          <w:color w:val="333333"/>
          <w:spacing w:val="-9"/>
        </w:rPr>
        <w:t xml:space="preserve"> </w:t>
      </w:r>
      <w:r>
        <w:rPr>
          <w:color w:val="333333"/>
        </w:rPr>
        <w:t>классификацию; характеризовать факторы риска неинфекционных заболеваний;</w:t>
      </w:r>
    </w:p>
    <w:p w14:paraId="10145D6D">
      <w:pPr>
        <w:pStyle w:val="7"/>
        <w:ind w:left="993"/>
        <w:jc w:val="left"/>
      </w:pPr>
      <w:r>
        <w:rPr>
          <w:color w:val="333333"/>
        </w:rPr>
        <w:t>иметь</w:t>
      </w:r>
      <w:r>
        <w:rPr>
          <w:color w:val="333333"/>
          <w:spacing w:val="-7"/>
        </w:rPr>
        <w:t xml:space="preserve"> </w:t>
      </w:r>
      <w:r>
        <w:rPr>
          <w:color w:val="333333"/>
        </w:rPr>
        <w:t>навыки</w:t>
      </w:r>
      <w:r>
        <w:rPr>
          <w:color w:val="333333"/>
          <w:spacing w:val="-4"/>
        </w:rPr>
        <w:t xml:space="preserve"> </w:t>
      </w:r>
      <w:r>
        <w:rPr>
          <w:color w:val="333333"/>
        </w:rPr>
        <w:t>соблюдения</w:t>
      </w:r>
      <w:r>
        <w:rPr>
          <w:color w:val="333333"/>
          <w:spacing w:val="-2"/>
        </w:rPr>
        <w:t xml:space="preserve"> </w:t>
      </w:r>
      <w:r>
        <w:rPr>
          <w:color w:val="333333"/>
        </w:rPr>
        <w:t>мер</w:t>
      </w:r>
      <w:r>
        <w:rPr>
          <w:color w:val="333333"/>
          <w:spacing w:val="-4"/>
        </w:rPr>
        <w:t xml:space="preserve"> </w:t>
      </w:r>
      <w:r>
        <w:rPr>
          <w:color w:val="333333"/>
        </w:rPr>
        <w:t>профилактики</w:t>
      </w:r>
      <w:r>
        <w:rPr>
          <w:color w:val="333333"/>
          <w:spacing w:val="-5"/>
        </w:rPr>
        <w:t xml:space="preserve"> </w:t>
      </w:r>
      <w:r>
        <w:rPr>
          <w:color w:val="333333"/>
        </w:rPr>
        <w:t>неинфекционных</w:t>
      </w:r>
      <w:r>
        <w:rPr>
          <w:color w:val="333333"/>
          <w:spacing w:val="-2"/>
        </w:rPr>
        <w:t xml:space="preserve"> </w:t>
      </w:r>
      <w:r>
        <w:rPr>
          <w:color w:val="333333"/>
        </w:rPr>
        <w:t>заболеваний и</w:t>
      </w:r>
      <w:r>
        <w:rPr>
          <w:color w:val="333333"/>
          <w:spacing w:val="-6"/>
        </w:rPr>
        <w:t xml:space="preserve"> </w:t>
      </w:r>
      <w:r>
        <w:rPr>
          <w:color w:val="333333"/>
        </w:rPr>
        <w:t>защиты</w:t>
      </w:r>
      <w:r>
        <w:rPr>
          <w:color w:val="333333"/>
          <w:spacing w:val="-4"/>
        </w:rPr>
        <w:t xml:space="preserve"> </w:t>
      </w:r>
      <w:r>
        <w:rPr>
          <w:color w:val="333333"/>
          <w:spacing w:val="-5"/>
        </w:rPr>
        <w:t>от</w:t>
      </w:r>
    </w:p>
    <w:p w14:paraId="590D0CA2">
      <w:pPr>
        <w:pStyle w:val="7"/>
        <w:spacing w:after="0"/>
        <w:jc w:val="left"/>
        <w:sectPr>
          <w:pgSz w:w="11920" w:h="16850"/>
          <w:pgMar w:top="1080" w:right="708" w:bottom="280" w:left="850" w:header="720" w:footer="720" w:gutter="0"/>
          <w:cols w:space="720" w:num="1"/>
        </w:sectPr>
      </w:pPr>
    </w:p>
    <w:p w14:paraId="634943FF">
      <w:pPr>
        <w:pStyle w:val="7"/>
        <w:spacing w:before="5"/>
        <w:jc w:val="left"/>
      </w:pPr>
      <w:r>
        <w:rPr>
          <w:color w:val="333333"/>
          <w:spacing w:val="-6"/>
        </w:rPr>
        <w:t>них;</w:t>
      </w:r>
    </w:p>
    <w:p w14:paraId="647FBA5D">
      <w:pPr>
        <w:spacing w:before="0" w:line="240" w:lineRule="auto"/>
        <w:rPr>
          <w:sz w:val="24"/>
        </w:rPr>
      </w:pPr>
      <w:r>
        <w:br w:type="column"/>
      </w:r>
    </w:p>
    <w:p w14:paraId="2467E130">
      <w:pPr>
        <w:pStyle w:val="7"/>
        <w:spacing w:line="275" w:lineRule="exact"/>
        <w:ind w:left="94"/>
        <w:jc w:val="left"/>
      </w:pPr>
      <w:r>
        <w:rPr>
          <w:color w:val="333333"/>
        </w:rPr>
        <w:t>знать</w:t>
      </w:r>
      <w:r>
        <w:rPr>
          <w:color w:val="333333"/>
          <w:spacing w:val="-12"/>
        </w:rPr>
        <w:t xml:space="preserve"> </w:t>
      </w:r>
      <w:r>
        <w:rPr>
          <w:color w:val="333333"/>
        </w:rPr>
        <w:t>назначение</w:t>
      </w:r>
      <w:r>
        <w:rPr>
          <w:color w:val="333333"/>
          <w:spacing w:val="-9"/>
        </w:rPr>
        <w:t xml:space="preserve"> </w:t>
      </w:r>
      <w:r>
        <w:rPr>
          <w:color w:val="333333"/>
        </w:rPr>
        <w:t>диспансеризации</w:t>
      </w:r>
      <w:r>
        <w:rPr>
          <w:color w:val="333333"/>
          <w:spacing w:val="-4"/>
        </w:rPr>
        <w:t xml:space="preserve"> </w:t>
      </w:r>
      <w:r>
        <w:rPr>
          <w:color w:val="333333"/>
        </w:rPr>
        <w:t>и</w:t>
      </w:r>
      <w:r>
        <w:rPr>
          <w:color w:val="333333"/>
          <w:spacing w:val="-7"/>
        </w:rPr>
        <w:t xml:space="preserve"> </w:t>
      </w:r>
      <w:r>
        <w:rPr>
          <w:color w:val="333333"/>
        </w:rPr>
        <w:t>раскрывать</w:t>
      </w:r>
      <w:r>
        <w:rPr>
          <w:color w:val="333333"/>
          <w:spacing w:val="-8"/>
        </w:rPr>
        <w:t xml:space="preserve"> </w:t>
      </w:r>
      <w:r>
        <w:rPr>
          <w:color w:val="333333"/>
        </w:rPr>
        <w:t>её</w:t>
      </w:r>
      <w:r>
        <w:rPr>
          <w:color w:val="333333"/>
          <w:spacing w:val="-7"/>
        </w:rPr>
        <w:t xml:space="preserve"> </w:t>
      </w:r>
      <w:r>
        <w:rPr>
          <w:color w:val="333333"/>
          <w:spacing w:val="-2"/>
        </w:rPr>
        <w:t>задачи;</w:t>
      </w:r>
    </w:p>
    <w:p w14:paraId="171AA371">
      <w:pPr>
        <w:pStyle w:val="7"/>
        <w:ind w:left="94" w:right="501"/>
        <w:jc w:val="left"/>
      </w:pPr>
      <w:r>
        <w:rPr>
          <w:color w:val="333333"/>
        </w:rPr>
        <w:t>раскрывать</w:t>
      </w:r>
      <w:r>
        <w:rPr>
          <w:color w:val="333333"/>
          <w:spacing w:val="-15"/>
        </w:rPr>
        <w:t xml:space="preserve"> </w:t>
      </w:r>
      <w:r>
        <w:rPr>
          <w:color w:val="333333"/>
        </w:rPr>
        <w:t>понятия</w:t>
      </w:r>
      <w:r>
        <w:rPr>
          <w:color w:val="333333"/>
          <w:spacing w:val="-11"/>
        </w:rPr>
        <w:t xml:space="preserve"> </w:t>
      </w:r>
      <w:r>
        <w:rPr>
          <w:color w:val="333333"/>
        </w:rPr>
        <w:t>«психическое</w:t>
      </w:r>
      <w:r>
        <w:rPr>
          <w:color w:val="333333"/>
          <w:spacing w:val="-14"/>
        </w:rPr>
        <w:t xml:space="preserve"> </w:t>
      </w:r>
      <w:r>
        <w:rPr>
          <w:color w:val="333333"/>
        </w:rPr>
        <w:t>здоровье»</w:t>
      </w:r>
      <w:r>
        <w:rPr>
          <w:color w:val="333333"/>
          <w:spacing w:val="-15"/>
        </w:rPr>
        <w:t xml:space="preserve"> </w:t>
      </w:r>
      <w:r>
        <w:rPr>
          <w:color w:val="333333"/>
        </w:rPr>
        <w:t>и</w:t>
      </w:r>
      <w:r>
        <w:rPr>
          <w:color w:val="333333"/>
          <w:spacing w:val="-6"/>
        </w:rPr>
        <w:t xml:space="preserve"> </w:t>
      </w:r>
      <w:r>
        <w:rPr>
          <w:color w:val="333333"/>
        </w:rPr>
        <w:t>«психическое</w:t>
      </w:r>
      <w:r>
        <w:rPr>
          <w:color w:val="333333"/>
          <w:spacing w:val="-13"/>
        </w:rPr>
        <w:t xml:space="preserve"> </w:t>
      </w:r>
      <w:r>
        <w:rPr>
          <w:color w:val="333333"/>
        </w:rPr>
        <w:t>благополучие»; объяснять понятие «стресс» и его влияние на человека;</w:t>
      </w:r>
    </w:p>
    <w:p w14:paraId="164DBA98">
      <w:pPr>
        <w:pStyle w:val="7"/>
        <w:ind w:left="94"/>
        <w:jc w:val="left"/>
      </w:pPr>
      <w:r>
        <w:rPr>
          <w:color w:val="333333"/>
          <w:spacing w:val="-2"/>
        </w:rPr>
        <w:t>иметь</w:t>
      </w:r>
      <w:r>
        <w:rPr>
          <w:color w:val="333333"/>
          <w:spacing w:val="-9"/>
        </w:rPr>
        <w:t xml:space="preserve"> </w:t>
      </w:r>
      <w:r>
        <w:rPr>
          <w:color w:val="333333"/>
          <w:spacing w:val="-2"/>
        </w:rPr>
        <w:t>навыки</w:t>
      </w:r>
      <w:r>
        <w:rPr>
          <w:color w:val="333333"/>
          <w:spacing w:val="-6"/>
        </w:rPr>
        <w:t xml:space="preserve"> </w:t>
      </w:r>
      <w:r>
        <w:rPr>
          <w:color w:val="333333"/>
          <w:spacing w:val="-2"/>
        </w:rPr>
        <w:t>соблюдения</w:t>
      </w:r>
      <w:r>
        <w:rPr>
          <w:color w:val="333333"/>
          <w:spacing w:val="-7"/>
        </w:rPr>
        <w:t xml:space="preserve"> </w:t>
      </w:r>
      <w:r>
        <w:rPr>
          <w:color w:val="333333"/>
          <w:spacing w:val="-2"/>
        </w:rPr>
        <w:t>мер</w:t>
      </w:r>
      <w:r>
        <w:rPr>
          <w:color w:val="333333"/>
          <w:spacing w:val="-7"/>
        </w:rPr>
        <w:t xml:space="preserve"> </w:t>
      </w:r>
      <w:r>
        <w:rPr>
          <w:color w:val="333333"/>
          <w:spacing w:val="-2"/>
        </w:rPr>
        <w:t>профилактики</w:t>
      </w:r>
      <w:r>
        <w:rPr>
          <w:color w:val="333333"/>
          <w:spacing w:val="-6"/>
        </w:rPr>
        <w:t xml:space="preserve"> </w:t>
      </w:r>
      <w:r>
        <w:rPr>
          <w:color w:val="333333"/>
          <w:spacing w:val="-2"/>
        </w:rPr>
        <w:t>стресса,</w:t>
      </w:r>
      <w:r>
        <w:rPr>
          <w:color w:val="333333"/>
          <w:spacing w:val="-5"/>
        </w:rPr>
        <w:t xml:space="preserve"> </w:t>
      </w:r>
      <w:r>
        <w:rPr>
          <w:color w:val="333333"/>
          <w:spacing w:val="-2"/>
        </w:rPr>
        <w:t>раскрывать</w:t>
      </w:r>
      <w:r>
        <w:rPr>
          <w:color w:val="333333"/>
          <w:spacing w:val="-6"/>
        </w:rPr>
        <w:t xml:space="preserve"> </w:t>
      </w:r>
      <w:r>
        <w:rPr>
          <w:color w:val="333333"/>
          <w:spacing w:val="-2"/>
        </w:rPr>
        <w:t>способы</w:t>
      </w:r>
      <w:r>
        <w:rPr>
          <w:color w:val="333333"/>
          <w:spacing w:val="-4"/>
        </w:rPr>
        <w:t xml:space="preserve"> </w:t>
      </w:r>
      <w:r>
        <w:rPr>
          <w:color w:val="333333"/>
          <w:spacing w:val="-2"/>
        </w:rPr>
        <w:t>саморегуляции</w:t>
      </w:r>
    </w:p>
    <w:p w14:paraId="2AB02E89">
      <w:pPr>
        <w:pStyle w:val="7"/>
        <w:spacing w:after="0"/>
        <w:jc w:val="left"/>
        <w:sectPr>
          <w:type w:val="continuous"/>
          <w:pgSz w:w="11920" w:h="16850"/>
          <w:pgMar w:top="1100" w:right="708" w:bottom="0" w:left="850" w:header="720" w:footer="720" w:gutter="0"/>
          <w:cols w:equalWidth="0" w:num="2">
            <w:col w:w="859" w:space="40"/>
            <w:col w:w="9463"/>
          </w:cols>
        </w:sectPr>
      </w:pPr>
    </w:p>
    <w:p w14:paraId="4FEFC291">
      <w:pPr>
        <w:pStyle w:val="7"/>
        <w:spacing w:line="275" w:lineRule="exact"/>
        <w:jc w:val="left"/>
      </w:pPr>
      <w:r>
        <w:rPr>
          <w:color w:val="333333"/>
        </w:rPr>
        <w:t>эмоциональных</w:t>
      </w:r>
      <w:r>
        <w:rPr>
          <w:color w:val="333333"/>
          <w:spacing w:val="-13"/>
        </w:rPr>
        <w:t xml:space="preserve"> </w:t>
      </w:r>
      <w:r>
        <w:rPr>
          <w:color w:val="333333"/>
          <w:spacing w:val="-2"/>
        </w:rPr>
        <w:t>состояний;</w:t>
      </w:r>
    </w:p>
    <w:p w14:paraId="20A96B6A">
      <w:pPr>
        <w:pStyle w:val="7"/>
        <w:spacing w:after="0" w:line="275" w:lineRule="exact"/>
        <w:jc w:val="left"/>
        <w:sectPr>
          <w:type w:val="continuous"/>
          <w:pgSz w:w="11920" w:h="16850"/>
          <w:pgMar w:top="1100" w:right="708" w:bottom="0" w:left="850" w:header="720" w:footer="720" w:gutter="0"/>
          <w:cols w:space="720" w:num="1"/>
        </w:sectPr>
      </w:pPr>
    </w:p>
    <w:p w14:paraId="62103DC9">
      <w:pPr>
        <w:pStyle w:val="7"/>
        <w:spacing w:before="70"/>
        <w:ind w:left="993" w:right="3205"/>
        <w:jc w:val="left"/>
      </w:pPr>
      <w:r>
        <w:rPr>
          <w:color w:val="333333"/>
        </w:rPr>
        <w:t>раскрывать</w:t>
      </w:r>
      <w:r>
        <w:rPr>
          <w:color w:val="333333"/>
          <w:spacing w:val="-12"/>
        </w:rPr>
        <w:t xml:space="preserve"> </w:t>
      </w:r>
      <w:r>
        <w:rPr>
          <w:color w:val="333333"/>
        </w:rPr>
        <w:t>понятие</w:t>
      </w:r>
      <w:r>
        <w:rPr>
          <w:color w:val="333333"/>
          <w:spacing w:val="-10"/>
        </w:rPr>
        <w:t xml:space="preserve"> </w:t>
      </w:r>
      <w:r>
        <w:rPr>
          <w:color w:val="333333"/>
        </w:rPr>
        <w:t>«первая</w:t>
      </w:r>
      <w:r>
        <w:rPr>
          <w:color w:val="333333"/>
          <w:spacing w:val="-12"/>
        </w:rPr>
        <w:t xml:space="preserve"> </w:t>
      </w:r>
      <w:r>
        <w:rPr>
          <w:color w:val="333333"/>
        </w:rPr>
        <w:t>помощь»</w:t>
      </w:r>
      <w:r>
        <w:rPr>
          <w:color w:val="333333"/>
          <w:spacing w:val="-15"/>
        </w:rPr>
        <w:t xml:space="preserve"> </w:t>
      </w:r>
      <w:r>
        <w:rPr>
          <w:color w:val="333333"/>
        </w:rPr>
        <w:t>и</w:t>
      </w:r>
      <w:r>
        <w:rPr>
          <w:color w:val="333333"/>
          <w:spacing w:val="-12"/>
        </w:rPr>
        <w:t xml:space="preserve"> </w:t>
      </w:r>
      <w:r>
        <w:rPr>
          <w:color w:val="333333"/>
        </w:rPr>
        <w:t>её</w:t>
      </w:r>
      <w:r>
        <w:rPr>
          <w:color w:val="333333"/>
          <w:spacing w:val="-11"/>
        </w:rPr>
        <w:t xml:space="preserve"> </w:t>
      </w:r>
      <w:r>
        <w:rPr>
          <w:color w:val="333333"/>
        </w:rPr>
        <w:t>содержание; знать</w:t>
      </w:r>
      <w:r>
        <w:rPr>
          <w:color w:val="333333"/>
          <w:spacing w:val="-4"/>
        </w:rPr>
        <w:t xml:space="preserve"> </w:t>
      </w:r>
      <w:r>
        <w:rPr>
          <w:color w:val="333333"/>
        </w:rPr>
        <w:t>состояния,</w:t>
      </w:r>
      <w:r>
        <w:rPr>
          <w:color w:val="333333"/>
          <w:spacing w:val="-4"/>
        </w:rPr>
        <w:t xml:space="preserve"> </w:t>
      </w:r>
      <w:r>
        <w:rPr>
          <w:color w:val="333333"/>
        </w:rPr>
        <w:t>требующие</w:t>
      </w:r>
      <w:r>
        <w:rPr>
          <w:color w:val="333333"/>
          <w:spacing w:val="-4"/>
        </w:rPr>
        <w:t xml:space="preserve"> </w:t>
      </w:r>
      <w:r>
        <w:rPr>
          <w:color w:val="333333"/>
        </w:rPr>
        <w:t>оказания</w:t>
      </w:r>
      <w:r>
        <w:rPr>
          <w:color w:val="333333"/>
          <w:spacing w:val="-7"/>
        </w:rPr>
        <w:t xml:space="preserve"> </w:t>
      </w:r>
      <w:r>
        <w:rPr>
          <w:color w:val="333333"/>
        </w:rPr>
        <w:t>первой</w:t>
      </w:r>
      <w:r>
        <w:rPr>
          <w:color w:val="333333"/>
          <w:spacing w:val="-5"/>
        </w:rPr>
        <w:t xml:space="preserve"> </w:t>
      </w:r>
      <w:r>
        <w:rPr>
          <w:color w:val="333333"/>
          <w:spacing w:val="-2"/>
        </w:rPr>
        <w:t>помощи;</w:t>
      </w:r>
    </w:p>
    <w:p w14:paraId="184B9DFD">
      <w:pPr>
        <w:pStyle w:val="7"/>
        <w:ind w:firstLine="568"/>
        <w:jc w:val="left"/>
      </w:pPr>
      <w:r>
        <w:rPr>
          <w:color w:val="333333"/>
        </w:rPr>
        <w:t>знать</w:t>
      </w:r>
      <w:r>
        <w:rPr>
          <w:color w:val="333333"/>
          <w:spacing w:val="38"/>
        </w:rPr>
        <w:t xml:space="preserve"> </w:t>
      </w:r>
      <w:r>
        <w:rPr>
          <w:color w:val="333333"/>
        </w:rPr>
        <w:t>универсальный</w:t>
      </w:r>
      <w:r>
        <w:rPr>
          <w:color w:val="333333"/>
          <w:spacing w:val="39"/>
        </w:rPr>
        <w:t xml:space="preserve"> </w:t>
      </w:r>
      <w:r>
        <w:rPr>
          <w:color w:val="333333"/>
        </w:rPr>
        <w:t>алгоритм</w:t>
      </w:r>
      <w:r>
        <w:rPr>
          <w:color w:val="333333"/>
          <w:spacing w:val="36"/>
        </w:rPr>
        <w:t xml:space="preserve"> </w:t>
      </w:r>
      <w:r>
        <w:rPr>
          <w:color w:val="333333"/>
        </w:rPr>
        <w:t>оказания</w:t>
      </w:r>
      <w:r>
        <w:rPr>
          <w:color w:val="333333"/>
          <w:spacing w:val="35"/>
        </w:rPr>
        <w:t xml:space="preserve"> </w:t>
      </w:r>
      <w:r>
        <w:rPr>
          <w:color w:val="333333"/>
        </w:rPr>
        <w:t>первой</w:t>
      </w:r>
      <w:r>
        <w:rPr>
          <w:color w:val="333333"/>
          <w:spacing w:val="37"/>
        </w:rPr>
        <w:t xml:space="preserve"> </w:t>
      </w:r>
      <w:r>
        <w:rPr>
          <w:color w:val="333333"/>
        </w:rPr>
        <w:t>помощи;</w:t>
      </w:r>
      <w:r>
        <w:rPr>
          <w:color w:val="333333"/>
          <w:spacing w:val="35"/>
        </w:rPr>
        <w:t xml:space="preserve"> </w:t>
      </w:r>
      <w:r>
        <w:rPr>
          <w:color w:val="333333"/>
        </w:rPr>
        <w:t>знать</w:t>
      </w:r>
      <w:r>
        <w:rPr>
          <w:color w:val="333333"/>
          <w:spacing w:val="36"/>
        </w:rPr>
        <w:t xml:space="preserve"> </w:t>
      </w:r>
      <w:r>
        <w:rPr>
          <w:color w:val="333333"/>
        </w:rPr>
        <w:t>назначение</w:t>
      </w:r>
      <w:r>
        <w:rPr>
          <w:color w:val="333333"/>
          <w:spacing w:val="-5"/>
        </w:rPr>
        <w:t xml:space="preserve"> </w:t>
      </w:r>
      <w:r>
        <w:rPr>
          <w:color w:val="333333"/>
        </w:rPr>
        <w:t>и</w:t>
      </w:r>
      <w:r>
        <w:rPr>
          <w:color w:val="333333"/>
          <w:spacing w:val="37"/>
        </w:rPr>
        <w:t xml:space="preserve"> </w:t>
      </w:r>
      <w:r>
        <w:rPr>
          <w:color w:val="333333"/>
        </w:rPr>
        <w:t>состав аптечки первой помощи;</w:t>
      </w:r>
    </w:p>
    <w:p w14:paraId="79305962">
      <w:pPr>
        <w:pStyle w:val="7"/>
        <w:spacing w:before="1"/>
        <w:ind w:left="993"/>
        <w:jc w:val="left"/>
      </w:pPr>
      <w:r>
        <w:rPr>
          <w:color w:val="333333"/>
        </w:rPr>
        <w:t>иметь</w:t>
      </w:r>
      <w:r>
        <w:rPr>
          <w:color w:val="333333"/>
          <w:spacing w:val="-7"/>
        </w:rPr>
        <w:t xml:space="preserve"> </w:t>
      </w:r>
      <w:r>
        <w:rPr>
          <w:color w:val="333333"/>
        </w:rPr>
        <w:t>навыки</w:t>
      </w:r>
      <w:r>
        <w:rPr>
          <w:color w:val="333333"/>
          <w:spacing w:val="-9"/>
        </w:rPr>
        <w:t xml:space="preserve"> </w:t>
      </w:r>
      <w:r>
        <w:rPr>
          <w:color w:val="333333"/>
        </w:rPr>
        <w:t>действий</w:t>
      </w:r>
      <w:r>
        <w:rPr>
          <w:color w:val="333333"/>
          <w:spacing w:val="-11"/>
        </w:rPr>
        <w:t xml:space="preserve"> </w:t>
      </w:r>
      <w:r>
        <w:rPr>
          <w:color w:val="333333"/>
        </w:rPr>
        <w:t>при</w:t>
      </w:r>
      <w:r>
        <w:rPr>
          <w:color w:val="333333"/>
          <w:spacing w:val="-9"/>
        </w:rPr>
        <w:t xml:space="preserve"> </w:t>
      </w:r>
      <w:r>
        <w:rPr>
          <w:color w:val="333333"/>
        </w:rPr>
        <w:t>оказании</w:t>
      </w:r>
      <w:r>
        <w:rPr>
          <w:color w:val="333333"/>
          <w:spacing w:val="-7"/>
        </w:rPr>
        <w:t xml:space="preserve"> </w:t>
      </w:r>
      <w:r>
        <w:rPr>
          <w:color w:val="333333"/>
        </w:rPr>
        <w:t>первой</w:t>
      </w:r>
      <w:r>
        <w:rPr>
          <w:color w:val="333333"/>
          <w:spacing w:val="-10"/>
        </w:rPr>
        <w:t xml:space="preserve"> </w:t>
      </w:r>
      <w:r>
        <w:rPr>
          <w:color w:val="333333"/>
        </w:rPr>
        <w:t>помощи</w:t>
      </w:r>
      <w:r>
        <w:rPr>
          <w:color w:val="333333"/>
          <w:spacing w:val="-10"/>
        </w:rPr>
        <w:t xml:space="preserve"> </w:t>
      </w:r>
      <w:r>
        <w:rPr>
          <w:color w:val="333333"/>
        </w:rPr>
        <w:t>в</w:t>
      </w:r>
      <w:r>
        <w:rPr>
          <w:color w:val="333333"/>
          <w:spacing w:val="-9"/>
        </w:rPr>
        <w:t xml:space="preserve"> </w:t>
      </w:r>
      <w:r>
        <w:rPr>
          <w:color w:val="333333"/>
        </w:rPr>
        <w:t>различных</w:t>
      </w:r>
      <w:r>
        <w:rPr>
          <w:color w:val="333333"/>
          <w:spacing w:val="-6"/>
        </w:rPr>
        <w:t xml:space="preserve"> </w:t>
      </w:r>
      <w:r>
        <w:rPr>
          <w:color w:val="333333"/>
        </w:rPr>
        <w:t>ситуациях; характеризовать приёмы психологической поддержки пострадавшего.</w:t>
      </w:r>
    </w:p>
    <w:p w14:paraId="50CEC948">
      <w:pPr>
        <w:pStyle w:val="3"/>
        <w:spacing w:before="4"/>
        <w:ind w:left="993"/>
      </w:pPr>
      <w:r>
        <w:rPr>
          <w:color w:val="333333"/>
        </w:rPr>
        <w:t>Предметные</w:t>
      </w:r>
      <w:r>
        <w:rPr>
          <w:color w:val="333333"/>
          <w:spacing w:val="-5"/>
        </w:rPr>
        <w:t xml:space="preserve"> </w:t>
      </w:r>
      <w:r>
        <w:rPr>
          <w:color w:val="333333"/>
        </w:rPr>
        <w:t>результаты</w:t>
      </w:r>
      <w:r>
        <w:rPr>
          <w:color w:val="333333"/>
          <w:spacing w:val="-3"/>
        </w:rPr>
        <w:t xml:space="preserve"> </w:t>
      </w:r>
      <w:r>
        <w:rPr>
          <w:color w:val="333333"/>
        </w:rPr>
        <w:t>по модулю</w:t>
      </w:r>
      <w:r>
        <w:rPr>
          <w:color w:val="333333"/>
          <w:spacing w:val="-5"/>
        </w:rPr>
        <w:t xml:space="preserve"> </w:t>
      </w:r>
      <w:r>
        <w:rPr>
          <w:color w:val="333333"/>
        </w:rPr>
        <w:t>№</w:t>
      </w:r>
      <w:r>
        <w:rPr>
          <w:color w:val="333333"/>
          <w:spacing w:val="-5"/>
        </w:rPr>
        <w:t xml:space="preserve"> </w:t>
      </w:r>
      <w:r>
        <w:rPr>
          <w:color w:val="333333"/>
        </w:rPr>
        <w:t>9</w:t>
      </w:r>
      <w:r>
        <w:rPr>
          <w:color w:val="333333"/>
          <w:spacing w:val="-2"/>
        </w:rPr>
        <w:t xml:space="preserve"> </w:t>
      </w:r>
      <w:r>
        <w:rPr>
          <w:color w:val="333333"/>
        </w:rPr>
        <w:t>«Безопасность</w:t>
      </w:r>
      <w:r>
        <w:rPr>
          <w:color w:val="333333"/>
          <w:spacing w:val="-3"/>
        </w:rPr>
        <w:t xml:space="preserve"> </w:t>
      </w:r>
      <w:r>
        <w:rPr>
          <w:color w:val="333333"/>
        </w:rPr>
        <w:t>в</w:t>
      </w:r>
      <w:r>
        <w:rPr>
          <w:color w:val="333333"/>
          <w:spacing w:val="-2"/>
        </w:rPr>
        <w:t xml:space="preserve"> социуме»:</w:t>
      </w:r>
    </w:p>
    <w:p w14:paraId="4984D78F">
      <w:pPr>
        <w:pStyle w:val="7"/>
        <w:spacing w:line="274" w:lineRule="exact"/>
        <w:ind w:left="993"/>
        <w:jc w:val="left"/>
      </w:pPr>
      <w:r>
        <w:rPr>
          <w:color w:val="333333"/>
        </w:rPr>
        <w:t>характеризовать</w:t>
      </w:r>
      <w:r>
        <w:rPr>
          <w:color w:val="333333"/>
          <w:spacing w:val="-6"/>
        </w:rPr>
        <w:t xml:space="preserve"> </w:t>
      </w:r>
      <w:r>
        <w:rPr>
          <w:color w:val="333333"/>
        </w:rPr>
        <w:t>общение</w:t>
      </w:r>
      <w:r>
        <w:rPr>
          <w:color w:val="333333"/>
          <w:spacing w:val="-3"/>
        </w:rPr>
        <w:t xml:space="preserve"> </w:t>
      </w:r>
      <w:r>
        <w:rPr>
          <w:color w:val="333333"/>
        </w:rPr>
        <w:t>и</w:t>
      </w:r>
      <w:r>
        <w:rPr>
          <w:color w:val="333333"/>
          <w:spacing w:val="-3"/>
        </w:rPr>
        <w:t xml:space="preserve"> </w:t>
      </w:r>
      <w:r>
        <w:rPr>
          <w:color w:val="333333"/>
        </w:rPr>
        <w:t>объяснять</w:t>
      </w:r>
      <w:r>
        <w:rPr>
          <w:color w:val="333333"/>
          <w:spacing w:val="-3"/>
        </w:rPr>
        <w:t xml:space="preserve"> </w:t>
      </w:r>
      <w:r>
        <w:rPr>
          <w:color w:val="333333"/>
        </w:rPr>
        <w:t>его</w:t>
      </w:r>
      <w:r>
        <w:rPr>
          <w:color w:val="333333"/>
          <w:spacing w:val="-4"/>
        </w:rPr>
        <w:t xml:space="preserve"> </w:t>
      </w:r>
      <w:r>
        <w:rPr>
          <w:color w:val="333333"/>
        </w:rPr>
        <w:t>значение</w:t>
      </w:r>
      <w:r>
        <w:rPr>
          <w:color w:val="333333"/>
          <w:spacing w:val="-3"/>
        </w:rPr>
        <w:t xml:space="preserve"> </w:t>
      </w:r>
      <w:r>
        <w:rPr>
          <w:color w:val="333333"/>
        </w:rPr>
        <w:t>для</w:t>
      </w:r>
      <w:r>
        <w:rPr>
          <w:color w:val="333333"/>
          <w:spacing w:val="-3"/>
        </w:rPr>
        <w:t xml:space="preserve"> </w:t>
      </w:r>
      <w:r>
        <w:rPr>
          <w:color w:val="333333"/>
          <w:spacing w:val="-2"/>
        </w:rPr>
        <w:t>человека;</w:t>
      </w:r>
    </w:p>
    <w:p w14:paraId="4740F87A">
      <w:pPr>
        <w:pStyle w:val="7"/>
        <w:ind w:left="993"/>
        <w:jc w:val="left"/>
      </w:pPr>
      <w:r>
        <w:rPr>
          <w:color w:val="333333"/>
        </w:rPr>
        <w:t>характеризовать</w:t>
      </w:r>
      <w:r>
        <w:rPr>
          <w:color w:val="333333"/>
          <w:spacing w:val="-12"/>
        </w:rPr>
        <w:t xml:space="preserve"> </w:t>
      </w:r>
      <w:r>
        <w:rPr>
          <w:color w:val="333333"/>
        </w:rPr>
        <w:t>признаки</w:t>
      </w:r>
      <w:r>
        <w:rPr>
          <w:color w:val="333333"/>
          <w:spacing w:val="-12"/>
        </w:rPr>
        <w:t xml:space="preserve"> </w:t>
      </w:r>
      <w:r>
        <w:rPr>
          <w:color w:val="333333"/>
        </w:rPr>
        <w:t>и</w:t>
      </w:r>
      <w:r>
        <w:rPr>
          <w:color w:val="333333"/>
          <w:spacing w:val="-11"/>
        </w:rPr>
        <w:t xml:space="preserve"> </w:t>
      </w:r>
      <w:r>
        <w:rPr>
          <w:color w:val="333333"/>
        </w:rPr>
        <w:t>анализировать</w:t>
      </w:r>
      <w:r>
        <w:rPr>
          <w:color w:val="333333"/>
          <w:spacing w:val="-10"/>
        </w:rPr>
        <w:t xml:space="preserve"> </w:t>
      </w:r>
      <w:r>
        <w:rPr>
          <w:color w:val="333333"/>
        </w:rPr>
        <w:t>способы</w:t>
      </w:r>
      <w:r>
        <w:rPr>
          <w:color w:val="333333"/>
          <w:spacing w:val="-12"/>
        </w:rPr>
        <w:t xml:space="preserve"> </w:t>
      </w:r>
      <w:r>
        <w:rPr>
          <w:color w:val="333333"/>
        </w:rPr>
        <w:t>эффективного</w:t>
      </w:r>
      <w:r>
        <w:rPr>
          <w:color w:val="333333"/>
          <w:spacing w:val="-10"/>
        </w:rPr>
        <w:t xml:space="preserve"> </w:t>
      </w:r>
      <w:r>
        <w:rPr>
          <w:color w:val="333333"/>
          <w:spacing w:val="-2"/>
        </w:rPr>
        <w:t>общения;</w:t>
      </w:r>
    </w:p>
    <w:p w14:paraId="3C24711D">
      <w:pPr>
        <w:pStyle w:val="7"/>
        <w:ind w:firstLine="568"/>
        <w:jc w:val="left"/>
      </w:pPr>
      <w:r>
        <w:rPr>
          <w:color w:val="333333"/>
        </w:rPr>
        <w:t>раскрывать</w:t>
      </w:r>
      <w:r>
        <w:rPr>
          <w:color w:val="333333"/>
          <w:spacing w:val="38"/>
        </w:rPr>
        <w:t xml:space="preserve"> </w:t>
      </w:r>
      <w:r>
        <w:rPr>
          <w:color w:val="333333"/>
        </w:rPr>
        <w:t>приёмы</w:t>
      </w:r>
      <w:r>
        <w:rPr>
          <w:color w:val="333333"/>
          <w:spacing w:val="37"/>
        </w:rPr>
        <w:t xml:space="preserve"> </w:t>
      </w:r>
      <w:r>
        <w:rPr>
          <w:color w:val="333333"/>
        </w:rPr>
        <w:t>и</w:t>
      </w:r>
      <w:r>
        <w:rPr>
          <w:color w:val="333333"/>
          <w:spacing w:val="35"/>
        </w:rPr>
        <w:t xml:space="preserve"> </w:t>
      </w: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соблюдения</w:t>
      </w:r>
      <w:r>
        <w:rPr>
          <w:color w:val="333333"/>
          <w:spacing w:val="35"/>
        </w:rPr>
        <w:t xml:space="preserve"> </w:t>
      </w:r>
      <w:r>
        <w:rPr>
          <w:color w:val="333333"/>
        </w:rPr>
        <w:t>правил</w:t>
      </w:r>
      <w:r>
        <w:rPr>
          <w:color w:val="333333"/>
          <w:spacing w:val="38"/>
        </w:rPr>
        <w:t xml:space="preserve"> </w:t>
      </w:r>
      <w:r>
        <w:rPr>
          <w:color w:val="333333"/>
        </w:rPr>
        <w:t>безопасной</w:t>
      </w:r>
      <w:r>
        <w:rPr>
          <w:color w:val="333333"/>
          <w:spacing w:val="36"/>
        </w:rPr>
        <w:t xml:space="preserve"> </w:t>
      </w:r>
      <w:r>
        <w:rPr>
          <w:color w:val="333333"/>
        </w:rPr>
        <w:t>межличностной коммуникации и комфортного взаимодействия в группе;</w:t>
      </w:r>
    </w:p>
    <w:p w14:paraId="5C56DD60">
      <w:pPr>
        <w:pStyle w:val="7"/>
        <w:ind w:left="993"/>
        <w:jc w:val="left"/>
      </w:pPr>
      <w:r>
        <w:rPr>
          <w:color w:val="333333"/>
        </w:rPr>
        <w:t>раскрывать</w:t>
      </w:r>
      <w:r>
        <w:rPr>
          <w:color w:val="333333"/>
          <w:spacing w:val="-13"/>
        </w:rPr>
        <w:t xml:space="preserve"> </w:t>
      </w:r>
      <w:r>
        <w:rPr>
          <w:color w:val="333333"/>
        </w:rPr>
        <w:t>признаки</w:t>
      </w:r>
      <w:r>
        <w:rPr>
          <w:color w:val="333333"/>
          <w:spacing w:val="-10"/>
        </w:rPr>
        <w:t xml:space="preserve"> </w:t>
      </w:r>
      <w:r>
        <w:rPr>
          <w:color w:val="333333"/>
        </w:rPr>
        <w:t>конструктивного</w:t>
      </w:r>
      <w:r>
        <w:rPr>
          <w:color w:val="333333"/>
          <w:spacing w:val="-8"/>
        </w:rPr>
        <w:t xml:space="preserve"> </w:t>
      </w:r>
      <w:r>
        <w:rPr>
          <w:color w:val="333333"/>
        </w:rPr>
        <w:t>и</w:t>
      </w:r>
      <w:r>
        <w:rPr>
          <w:color w:val="333333"/>
          <w:spacing w:val="-9"/>
        </w:rPr>
        <w:t xml:space="preserve"> </w:t>
      </w:r>
      <w:r>
        <w:rPr>
          <w:color w:val="333333"/>
        </w:rPr>
        <w:t>деструктивного</w:t>
      </w:r>
      <w:r>
        <w:rPr>
          <w:color w:val="333333"/>
          <w:spacing w:val="-3"/>
        </w:rPr>
        <w:t xml:space="preserve"> </w:t>
      </w:r>
      <w:r>
        <w:rPr>
          <w:color w:val="333333"/>
          <w:spacing w:val="-2"/>
        </w:rPr>
        <w:t>общения;</w:t>
      </w:r>
    </w:p>
    <w:p w14:paraId="5689CAA1">
      <w:pPr>
        <w:pStyle w:val="7"/>
        <w:ind w:firstLine="568"/>
        <w:jc w:val="left"/>
      </w:pPr>
      <w:r>
        <w:rPr>
          <w:color w:val="333333"/>
        </w:rPr>
        <w:t>раскрывать</w:t>
      </w:r>
      <w:r>
        <w:rPr>
          <w:color w:val="333333"/>
          <w:spacing w:val="38"/>
        </w:rPr>
        <w:t xml:space="preserve"> </w:t>
      </w:r>
      <w:r>
        <w:rPr>
          <w:color w:val="333333"/>
        </w:rPr>
        <w:t>понятие</w:t>
      </w:r>
      <w:r>
        <w:rPr>
          <w:color w:val="333333"/>
          <w:spacing w:val="39"/>
        </w:rPr>
        <w:t xml:space="preserve"> </w:t>
      </w:r>
      <w:r>
        <w:rPr>
          <w:color w:val="333333"/>
        </w:rPr>
        <w:t>«конфликт»</w:t>
      </w:r>
      <w:r>
        <w:rPr>
          <w:color w:val="333333"/>
          <w:spacing w:val="30"/>
        </w:rPr>
        <w:t xml:space="preserve"> </w:t>
      </w:r>
      <w:r>
        <w:rPr>
          <w:color w:val="333333"/>
        </w:rPr>
        <w:t>и</w:t>
      </w:r>
      <w:r>
        <w:rPr>
          <w:color w:val="333333"/>
          <w:spacing w:val="38"/>
        </w:rPr>
        <w:t xml:space="preserve"> </w:t>
      </w:r>
      <w:r>
        <w:rPr>
          <w:color w:val="333333"/>
        </w:rPr>
        <w:t>характеризовать</w:t>
      </w:r>
      <w:r>
        <w:rPr>
          <w:color w:val="333333"/>
          <w:spacing w:val="38"/>
        </w:rPr>
        <w:t xml:space="preserve"> </w:t>
      </w:r>
      <w:r>
        <w:rPr>
          <w:color w:val="333333"/>
        </w:rPr>
        <w:t>стадии</w:t>
      </w:r>
      <w:r>
        <w:rPr>
          <w:color w:val="333333"/>
          <w:spacing w:val="39"/>
        </w:rPr>
        <w:t xml:space="preserve"> </w:t>
      </w:r>
      <w:r>
        <w:rPr>
          <w:color w:val="333333"/>
        </w:rPr>
        <w:t>его</w:t>
      </w:r>
      <w:r>
        <w:rPr>
          <w:color w:val="333333"/>
          <w:spacing w:val="36"/>
        </w:rPr>
        <w:t xml:space="preserve"> </w:t>
      </w:r>
      <w:r>
        <w:rPr>
          <w:color w:val="333333"/>
        </w:rPr>
        <w:t>развития,</w:t>
      </w:r>
      <w:r>
        <w:rPr>
          <w:color w:val="333333"/>
          <w:spacing w:val="37"/>
        </w:rPr>
        <w:t xml:space="preserve"> </w:t>
      </w:r>
      <w:r>
        <w:rPr>
          <w:color w:val="333333"/>
        </w:rPr>
        <w:t>факторы</w:t>
      </w:r>
      <w:r>
        <w:rPr>
          <w:color w:val="333333"/>
          <w:spacing w:val="36"/>
        </w:rPr>
        <w:t xml:space="preserve"> </w:t>
      </w:r>
      <w:r>
        <w:rPr>
          <w:color w:val="333333"/>
        </w:rPr>
        <w:t>и причины развития;</w:t>
      </w:r>
    </w:p>
    <w:p w14:paraId="544341CD">
      <w:pPr>
        <w:pStyle w:val="7"/>
        <w:tabs>
          <w:tab w:val="left" w:pos="1807"/>
          <w:tab w:val="left" w:pos="3521"/>
          <w:tab w:val="left" w:pos="3857"/>
          <w:tab w:val="left" w:pos="5124"/>
          <w:tab w:val="left" w:pos="6877"/>
          <w:tab w:val="left" w:pos="8751"/>
          <w:tab w:val="left" w:pos="9097"/>
        </w:tabs>
        <w:spacing w:before="1"/>
        <w:ind w:right="161" w:firstLine="568"/>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10"/>
        </w:rPr>
        <w:t>о</w:t>
      </w:r>
      <w:r>
        <w:rPr>
          <w:color w:val="333333"/>
        </w:rPr>
        <w:tab/>
      </w:r>
      <w:r>
        <w:rPr>
          <w:color w:val="333333"/>
          <w:spacing w:val="-2"/>
        </w:rPr>
        <w:t>ситуациях</w:t>
      </w:r>
      <w:r>
        <w:rPr>
          <w:color w:val="333333"/>
        </w:rPr>
        <w:tab/>
      </w:r>
      <w:r>
        <w:rPr>
          <w:color w:val="333333"/>
          <w:spacing w:val="-2"/>
        </w:rPr>
        <w:t>возникновения</w:t>
      </w:r>
      <w:r>
        <w:rPr>
          <w:color w:val="333333"/>
        </w:rPr>
        <w:tab/>
      </w:r>
      <w:r>
        <w:rPr>
          <w:color w:val="333333"/>
          <w:spacing w:val="-2"/>
        </w:rPr>
        <w:t>межличностных</w:t>
      </w:r>
      <w:r>
        <w:rPr>
          <w:color w:val="333333"/>
        </w:rPr>
        <w:tab/>
      </w:r>
      <w:r>
        <w:rPr>
          <w:color w:val="333333"/>
          <w:spacing w:val="-10"/>
        </w:rPr>
        <w:t>и</w:t>
      </w:r>
      <w:r>
        <w:rPr>
          <w:color w:val="333333"/>
        </w:rPr>
        <w:tab/>
      </w:r>
      <w:r>
        <w:rPr>
          <w:color w:val="333333"/>
          <w:spacing w:val="-2"/>
        </w:rPr>
        <w:t>групповых конфликтов;</w:t>
      </w:r>
    </w:p>
    <w:p w14:paraId="19D4DCC2">
      <w:pPr>
        <w:pStyle w:val="7"/>
        <w:tabs>
          <w:tab w:val="left" w:pos="2904"/>
          <w:tab w:val="left" w:pos="4315"/>
          <w:tab w:val="left" w:pos="4676"/>
          <w:tab w:val="left" w:pos="6288"/>
          <w:tab w:val="left" w:pos="7388"/>
          <w:tab w:val="left" w:pos="8641"/>
          <w:tab w:val="left" w:pos="9001"/>
        </w:tabs>
        <w:ind w:right="161" w:firstLine="568"/>
        <w:jc w:val="left"/>
      </w:pPr>
      <w:r>
        <w:rPr>
          <w:color w:val="333333"/>
          <w:spacing w:val="-2"/>
        </w:rPr>
        <w:t>характеризовать</w:t>
      </w:r>
      <w:r>
        <w:rPr>
          <w:color w:val="333333"/>
        </w:rPr>
        <w:tab/>
      </w:r>
      <w:r>
        <w:rPr>
          <w:color w:val="333333"/>
          <w:spacing w:val="-2"/>
        </w:rPr>
        <w:t>безопасные</w:t>
      </w:r>
      <w:r>
        <w:rPr>
          <w:color w:val="333333"/>
        </w:rPr>
        <w:tab/>
      </w:r>
      <w:r>
        <w:rPr>
          <w:color w:val="333333"/>
          <w:spacing w:val="-10"/>
        </w:rPr>
        <w:t>и</w:t>
      </w:r>
      <w:r>
        <w:rPr>
          <w:color w:val="333333"/>
        </w:rPr>
        <w:tab/>
      </w:r>
      <w:r>
        <w:rPr>
          <w:color w:val="333333"/>
          <w:spacing w:val="-2"/>
        </w:rPr>
        <w:t>эффективные</w:t>
      </w:r>
      <w:r>
        <w:rPr>
          <w:color w:val="333333"/>
        </w:rPr>
        <w:tab/>
      </w:r>
      <w:r>
        <w:rPr>
          <w:color w:val="333333"/>
          <w:spacing w:val="-2"/>
        </w:rPr>
        <w:t>способы</w:t>
      </w:r>
      <w:r>
        <w:rPr>
          <w:color w:val="333333"/>
        </w:rPr>
        <w:tab/>
      </w:r>
      <w:r>
        <w:rPr>
          <w:color w:val="333333"/>
          <w:spacing w:val="-2"/>
        </w:rPr>
        <w:t>избегания</w:t>
      </w:r>
      <w:r>
        <w:rPr>
          <w:color w:val="333333"/>
        </w:rPr>
        <w:tab/>
      </w:r>
      <w:r>
        <w:rPr>
          <w:color w:val="333333"/>
          <w:spacing w:val="-10"/>
        </w:rPr>
        <w:t>и</w:t>
      </w:r>
      <w:r>
        <w:rPr>
          <w:color w:val="333333"/>
        </w:rPr>
        <w:tab/>
      </w:r>
      <w:r>
        <w:rPr>
          <w:color w:val="333333"/>
          <w:spacing w:val="-2"/>
        </w:rPr>
        <w:t xml:space="preserve">разрешения </w:t>
      </w:r>
      <w:r>
        <w:rPr>
          <w:color w:val="333333"/>
        </w:rPr>
        <w:t>конфликтных ситуаций;</w:t>
      </w:r>
    </w:p>
    <w:p w14:paraId="59CC9717">
      <w:pPr>
        <w:pStyle w:val="7"/>
        <w:ind w:firstLine="568"/>
        <w:jc w:val="left"/>
      </w:pP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для</w:t>
      </w:r>
      <w:r>
        <w:rPr>
          <w:color w:val="333333"/>
          <w:spacing w:val="36"/>
        </w:rPr>
        <w:t xml:space="preserve"> </w:t>
      </w:r>
      <w:r>
        <w:rPr>
          <w:color w:val="333333"/>
        </w:rPr>
        <w:t>снижения</w:t>
      </w:r>
      <w:r>
        <w:rPr>
          <w:color w:val="333333"/>
          <w:spacing w:val="37"/>
        </w:rPr>
        <w:t xml:space="preserve"> </w:t>
      </w:r>
      <w:r>
        <w:rPr>
          <w:color w:val="333333"/>
        </w:rPr>
        <w:t>риска</w:t>
      </w:r>
      <w:r>
        <w:rPr>
          <w:color w:val="333333"/>
          <w:spacing w:val="36"/>
        </w:rPr>
        <w:t xml:space="preserve"> </w:t>
      </w:r>
      <w:r>
        <w:rPr>
          <w:color w:val="333333"/>
        </w:rPr>
        <w:t>конфликта</w:t>
      </w:r>
      <w:r>
        <w:rPr>
          <w:color w:val="333333"/>
          <w:spacing w:val="36"/>
        </w:rPr>
        <w:t xml:space="preserve"> </w:t>
      </w:r>
      <w:r>
        <w:rPr>
          <w:color w:val="333333"/>
        </w:rPr>
        <w:t>и</w:t>
      </w:r>
      <w:r>
        <w:rPr>
          <w:color w:val="333333"/>
          <w:spacing w:val="37"/>
        </w:rPr>
        <w:t xml:space="preserve"> </w:t>
      </w:r>
      <w:r>
        <w:rPr>
          <w:color w:val="333333"/>
        </w:rPr>
        <w:t>безопасных действий при его опасных проявлениях;</w:t>
      </w:r>
    </w:p>
    <w:p w14:paraId="4CE6FE42">
      <w:pPr>
        <w:pStyle w:val="7"/>
        <w:ind w:left="993"/>
        <w:jc w:val="left"/>
      </w:pPr>
      <w:r>
        <w:rPr>
          <w:color w:val="333333"/>
        </w:rPr>
        <w:t>характеризовать</w:t>
      </w:r>
      <w:r>
        <w:rPr>
          <w:color w:val="333333"/>
          <w:spacing w:val="-6"/>
        </w:rPr>
        <w:t xml:space="preserve"> </w:t>
      </w:r>
      <w:r>
        <w:rPr>
          <w:color w:val="333333"/>
        </w:rPr>
        <w:t>способ</w:t>
      </w:r>
      <w:r>
        <w:rPr>
          <w:color w:val="333333"/>
          <w:spacing w:val="-8"/>
        </w:rPr>
        <w:t xml:space="preserve"> </w:t>
      </w:r>
      <w:r>
        <w:rPr>
          <w:color w:val="333333"/>
        </w:rPr>
        <w:t>разрешения</w:t>
      </w:r>
      <w:r>
        <w:rPr>
          <w:color w:val="333333"/>
          <w:spacing w:val="-7"/>
        </w:rPr>
        <w:t xml:space="preserve"> </w:t>
      </w:r>
      <w:r>
        <w:rPr>
          <w:color w:val="333333"/>
        </w:rPr>
        <w:t>конфликта</w:t>
      </w:r>
      <w:r>
        <w:rPr>
          <w:color w:val="333333"/>
          <w:spacing w:val="-8"/>
        </w:rPr>
        <w:t xml:space="preserve"> </w:t>
      </w:r>
      <w:r>
        <w:rPr>
          <w:color w:val="333333"/>
        </w:rPr>
        <w:t>с</w:t>
      </w:r>
      <w:r>
        <w:rPr>
          <w:color w:val="333333"/>
          <w:spacing w:val="-7"/>
        </w:rPr>
        <w:t xml:space="preserve"> </w:t>
      </w:r>
      <w:r>
        <w:rPr>
          <w:color w:val="333333"/>
        </w:rPr>
        <w:t>помощью</w:t>
      </w:r>
      <w:r>
        <w:rPr>
          <w:color w:val="333333"/>
          <w:spacing w:val="-7"/>
        </w:rPr>
        <w:t xml:space="preserve"> </w:t>
      </w:r>
      <w:r>
        <w:rPr>
          <w:color w:val="333333"/>
        </w:rPr>
        <w:t>третьей</w:t>
      </w:r>
      <w:r>
        <w:rPr>
          <w:color w:val="333333"/>
          <w:spacing w:val="-6"/>
        </w:rPr>
        <w:t xml:space="preserve"> </w:t>
      </w:r>
      <w:r>
        <w:rPr>
          <w:color w:val="333333"/>
        </w:rPr>
        <w:t>стороны</w:t>
      </w:r>
      <w:r>
        <w:rPr>
          <w:color w:val="333333"/>
          <w:spacing w:val="-6"/>
        </w:rPr>
        <w:t xml:space="preserve"> </w:t>
      </w:r>
      <w:r>
        <w:rPr>
          <w:color w:val="333333"/>
        </w:rPr>
        <w:t>(медиатора); иметь</w:t>
      </w:r>
      <w:r>
        <w:rPr>
          <w:color w:val="333333"/>
          <w:spacing w:val="43"/>
        </w:rPr>
        <w:t xml:space="preserve"> </w:t>
      </w:r>
      <w:r>
        <w:rPr>
          <w:color w:val="333333"/>
        </w:rPr>
        <w:t>представление</w:t>
      </w:r>
      <w:r>
        <w:rPr>
          <w:color w:val="333333"/>
          <w:spacing w:val="46"/>
        </w:rPr>
        <w:t xml:space="preserve"> </w:t>
      </w:r>
      <w:r>
        <w:rPr>
          <w:color w:val="333333"/>
        </w:rPr>
        <w:t>об</w:t>
      </w:r>
      <w:r>
        <w:rPr>
          <w:color w:val="333333"/>
          <w:spacing w:val="47"/>
        </w:rPr>
        <w:t xml:space="preserve"> </w:t>
      </w:r>
      <w:r>
        <w:rPr>
          <w:color w:val="333333"/>
        </w:rPr>
        <w:t>опасных</w:t>
      </w:r>
      <w:r>
        <w:rPr>
          <w:color w:val="333333"/>
          <w:spacing w:val="49"/>
        </w:rPr>
        <w:t xml:space="preserve"> </w:t>
      </w:r>
      <w:r>
        <w:rPr>
          <w:color w:val="333333"/>
        </w:rPr>
        <w:t>формах</w:t>
      </w:r>
      <w:r>
        <w:rPr>
          <w:color w:val="333333"/>
          <w:spacing w:val="48"/>
        </w:rPr>
        <w:t xml:space="preserve"> </w:t>
      </w:r>
      <w:r>
        <w:rPr>
          <w:color w:val="333333"/>
        </w:rPr>
        <w:t>проявления</w:t>
      </w:r>
      <w:r>
        <w:rPr>
          <w:color w:val="333333"/>
          <w:spacing w:val="48"/>
        </w:rPr>
        <w:t xml:space="preserve"> </w:t>
      </w:r>
      <w:r>
        <w:rPr>
          <w:color w:val="333333"/>
        </w:rPr>
        <w:t>конфликта:</w:t>
      </w:r>
      <w:r>
        <w:rPr>
          <w:color w:val="333333"/>
          <w:spacing w:val="47"/>
        </w:rPr>
        <w:t xml:space="preserve"> </w:t>
      </w:r>
      <w:r>
        <w:rPr>
          <w:color w:val="333333"/>
        </w:rPr>
        <w:t>агрессия,</w:t>
      </w:r>
      <w:r>
        <w:rPr>
          <w:color w:val="333333"/>
          <w:spacing w:val="47"/>
        </w:rPr>
        <w:t xml:space="preserve"> </w:t>
      </w:r>
      <w:r>
        <w:rPr>
          <w:color w:val="333333"/>
          <w:spacing w:val="-2"/>
        </w:rPr>
        <w:t>домашнее</w:t>
      </w:r>
    </w:p>
    <w:p w14:paraId="47BD4F28">
      <w:pPr>
        <w:pStyle w:val="7"/>
        <w:jc w:val="left"/>
      </w:pPr>
      <w:r>
        <w:rPr>
          <w:color w:val="333333"/>
        </w:rPr>
        <w:t>насилие</w:t>
      </w:r>
      <w:r>
        <w:rPr>
          <w:color w:val="333333"/>
          <w:spacing w:val="-7"/>
        </w:rPr>
        <w:t xml:space="preserve"> </w:t>
      </w:r>
      <w:r>
        <w:rPr>
          <w:color w:val="333333"/>
        </w:rPr>
        <w:t>и</w:t>
      </w:r>
      <w:r>
        <w:rPr>
          <w:color w:val="333333"/>
          <w:spacing w:val="-3"/>
        </w:rPr>
        <w:t xml:space="preserve"> </w:t>
      </w:r>
      <w:r>
        <w:rPr>
          <w:color w:val="333333"/>
          <w:spacing w:val="-2"/>
        </w:rPr>
        <w:t>буллинг;</w:t>
      </w:r>
    </w:p>
    <w:p w14:paraId="02C298CC">
      <w:pPr>
        <w:pStyle w:val="7"/>
        <w:ind w:left="993"/>
        <w:jc w:val="left"/>
      </w:pPr>
      <w:r>
        <w:rPr>
          <w:color w:val="333333"/>
        </w:rPr>
        <w:t>характеризовать</w:t>
      </w:r>
      <w:r>
        <w:rPr>
          <w:color w:val="333333"/>
          <w:spacing w:val="-11"/>
        </w:rPr>
        <w:t xml:space="preserve"> </w:t>
      </w:r>
      <w:r>
        <w:rPr>
          <w:color w:val="333333"/>
        </w:rPr>
        <w:t>манипуляции</w:t>
      </w:r>
      <w:r>
        <w:rPr>
          <w:color w:val="333333"/>
          <w:spacing w:val="-7"/>
        </w:rPr>
        <w:t xml:space="preserve"> </w:t>
      </w:r>
      <w:r>
        <w:rPr>
          <w:color w:val="333333"/>
        </w:rPr>
        <w:t>в</w:t>
      </w:r>
      <w:r>
        <w:rPr>
          <w:color w:val="333333"/>
          <w:spacing w:val="-9"/>
        </w:rPr>
        <w:t xml:space="preserve"> </w:t>
      </w:r>
      <w:r>
        <w:rPr>
          <w:color w:val="333333"/>
        </w:rPr>
        <w:t>ходе</w:t>
      </w:r>
      <w:r>
        <w:rPr>
          <w:color w:val="333333"/>
          <w:spacing w:val="-9"/>
        </w:rPr>
        <w:t xml:space="preserve"> </w:t>
      </w:r>
      <w:r>
        <w:rPr>
          <w:color w:val="333333"/>
        </w:rPr>
        <w:t>межличностного</w:t>
      </w:r>
      <w:r>
        <w:rPr>
          <w:color w:val="333333"/>
          <w:spacing w:val="-5"/>
        </w:rPr>
        <w:t xml:space="preserve"> </w:t>
      </w:r>
      <w:r>
        <w:rPr>
          <w:color w:val="333333"/>
          <w:spacing w:val="-2"/>
        </w:rPr>
        <w:t>общения;</w:t>
      </w:r>
    </w:p>
    <w:p w14:paraId="312EC7F5">
      <w:pPr>
        <w:pStyle w:val="7"/>
        <w:tabs>
          <w:tab w:val="left" w:pos="2431"/>
          <w:tab w:val="left" w:pos="3499"/>
          <w:tab w:val="left" w:pos="5268"/>
          <w:tab w:val="left" w:pos="7355"/>
          <w:tab w:val="left" w:pos="8828"/>
        </w:tabs>
        <w:spacing w:before="1"/>
        <w:ind w:left="993" w:right="165"/>
        <w:jc w:val="left"/>
      </w:pPr>
      <w:r>
        <w:rPr>
          <w:color w:val="333333"/>
        </w:rPr>
        <w:t xml:space="preserve">раскрывать приёмы распознавания манипуляций и знать способы противостояния ей; </w:t>
      </w:r>
      <w:r>
        <w:rPr>
          <w:color w:val="333333"/>
          <w:spacing w:val="-2"/>
        </w:rPr>
        <w:t>раскрывать</w:t>
      </w:r>
      <w:r>
        <w:rPr>
          <w:color w:val="333333"/>
        </w:rPr>
        <w:tab/>
      </w:r>
      <w:r>
        <w:rPr>
          <w:color w:val="333333"/>
          <w:spacing w:val="-2"/>
        </w:rPr>
        <w:t>приёмы</w:t>
      </w:r>
      <w:r>
        <w:rPr>
          <w:color w:val="333333"/>
        </w:rPr>
        <w:tab/>
      </w:r>
      <w:r>
        <w:rPr>
          <w:color w:val="333333"/>
          <w:spacing w:val="-2"/>
        </w:rPr>
        <w:t>распознавания</w:t>
      </w:r>
      <w:r>
        <w:rPr>
          <w:color w:val="333333"/>
        </w:rPr>
        <w:tab/>
      </w:r>
      <w:r>
        <w:rPr>
          <w:color w:val="333333"/>
          <w:spacing w:val="-2"/>
        </w:rPr>
        <w:t>противозаконных</w:t>
      </w:r>
      <w:r>
        <w:rPr>
          <w:color w:val="333333"/>
        </w:rPr>
        <w:tab/>
      </w:r>
      <w:r>
        <w:rPr>
          <w:color w:val="333333"/>
          <w:spacing w:val="-2"/>
        </w:rPr>
        <w:t>проявлений</w:t>
      </w:r>
      <w:r>
        <w:rPr>
          <w:color w:val="333333"/>
        </w:rPr>
        <w:tab/>
      </w:r>
      <w:r>
        <w:rPr>
          <w:color w:val="333333"/>
          <w:spacing w:val="-2"/>
        </w:rPr>
        <w:t>манипуляции</w:t>
      </w:r>
    </w:p>
    <w:p w14:paraId="26A48948">
      <w:pPr>
        <w:pStyle w:val="7"/>
        <w:ind w:right="149"/>
      </w:pPr>
      <w:r>
        <w:rPr>
          <w:color w:val="333333"/>
        </w:rPr>
        <w:t>(мошенничество,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14:paraId="1CF8FA79">
      <w:pPr>
        <w:pStyle w:val="7"/>
        <w:ind w:firstLine="568"/>
        <w:jc w:val="left"/>
      </w:pPr>
      <w:r>
        <w:rPr>
          <w:color w:val="333333"/>
        </w:rPr>
        <w:t>характеризовать</w:t>
      </w:r>
      <w:r>
        <w:rPr>
          <w:color w:val="333333"/>
          <w:spacing w:val="37"/>
        </w:rPr>
        <w:t xml:space="preserve"> </w:t>
      </w:r>
      <w:r>
        <w:rPr>
          <w:color w:val="333333"/>
        </w:rPr>
        <w:t>современные</w:t>
      </w:r>
      <w:r>
        <w:rPr>
          <w:color w:val="333333"/>
          <w:spacing w:val="34"/>
        </w:rPr>
        <w:t xml:space="preserve"> </w:t>
      </w:r>
      <w:r>
        <w:rPr>
          <w:color w:val="333333"/>
        </w:rPr>
        <w:t>молодёжные</w:t>
      </w:r>
      <w:r>
        <w:rPr>
          <w:color w:val="333333"/>
          <w:spacing w:val="38"/>
        </w:rPr>
        <w:t xml:space="preserve"> </w:t>
      </w:r>
      <w:r>
        <w:rPr>
          <w:color w:val="333333"/>
        </w:rPr>
        <w:t>увлечения</w:t>
      </w:r>
      <w:r>
        <w:rPr>
          <w:color w:val="333333"/>
          <w:spacing w:val="36"/>
        </w:rPr>
        <w:t xml:space="preserve"> </w:t>
      </w:r>
      <w:r>
        <w:rPr>
          <w:color w:val="333333"/>
        </w:rPr>
        <w:t>и</w:t>
      </w:r>
      <w:r>
        <w:rPr>
          <w:color w:val="333333"/>
          <w:spacing w:val="37"/>
        </w:rPr>
        <w:t xml:space="preserve"> </w:t>
      </w:r>
      <w:r>
        <w:rPr>
          <w:color w:val="333333"/>
        </w:rPr>
        <w:t>опасности,</w:t>
      </w:r>
      <w:r>
        <w:rPr>
          <w:color w:val="333333"/>
          <w:spacing w:val="33"/>
        </w:rPr>
        <w:t xml:space="preserve"> </w:t>
      </w:r>
      <w:r>
        <w:rPr>
          <w:color w:val="333333"/>
        </w:rPr>
        <w:t>связанные</w:t>
      </w:r>
      <w:r>
        <w:rPr>
          <w:color w:val="333333"/>
          <w:spacing w:val="35"/>
        </w:rPr>
        <w:t xml:space="preserve"> </w:t>
      </w:r>
      <w:r>
        <w:rPr>
          <w:color w:val="333333"/>
        </w:rPr>
        <w:t>с</w:t>
      </w:r>
      <w:r>
        <w:rPr>
          <w:color w:val="333333"/>
          <w:spacing w:val="34"/>
        </w:rPr>
        <w:t xml:space="preserve"> </w:t>
      </w:r>
      <w:r>
        <w:rPr>
          <w:color w:val="333333"/>
        </w:rPr>
        <w:t>ними, знать правила безопасного поведения;</w:t>
      </w:r>
    </w:p>
    <w:p w14:paraId="37C7A5D9">
      <w:pPr>
        <w:pStyle w:val="7"/>
        <w:ind w:left="993"/>
        <w:jc w:val="left"/>
      </w:pPr>
      <w:r>
        <w:rPr>
          <w:color w:val="333333"/>
        </w:rPr>
        <w:t>иметь</w:t>
      </w:r>
      <w:r>
        <w:rPr>
          <w:color w:val="333333"/>
          <w:spacing w:val="-8"/>
        </w:rPr>
        <w:t xml:space="preserve"> </w:t>
      </w:r>
      <w:r>
        <w:rPr>
          <w:color w:val="333333"/>
        </w:rPr>
        <w:t>навыки</w:t>
      </w:r>
      <w:r>
        <w:rPr>
          <w:color w:val="333333"/>
          <w:spacing w:val="-7"/>
        </w:rPr>
        <w:t xml:space="preserve"> </w:t>
      </w:r>
      <w:r>
        <w:rPr>
          <w:color w:val="333333"/>
        </w:rPr>
        <w:t>безопасного</w:t>
      </w:r>
      <w:r>
        <w:rPr>
          <w:color w:val="333333"/>
          <w:spacing w:val="-5"/>
        </w:rPr>
        <w:t xml:space="preserve"> </w:t>
      </w:r>
      <w:r>
        <w:rPr>
          <w:color w:val="333333"/>
        </w:rPr>
        <w:t>поведения</w:t>
      </w:r>
      <w:r>
        <w:rPr>
          <w:color w:val="333333"/>
          <w:spacing w:val="-7"/>
        </w:rPr>
        <w:t xml:space="preserve"> </w:t>
      </w:r>
      <w:r>
        <w:rPr>
          <w:color w:val="333333"/>
        </w:rPr>
        <w:t>при</w:t>
      </w:r>
      <w:r>
        <w:rPr>
          <w:color w:val="333333"/>
          <w:spacing w:val="-8"/>
        </w:rPr>
        <w:t xml:space="preserve"> </w:t>
      </w:r>
      <w:r>
        <w:rPr>
          <w:color w:val="333333"/>
        </w:rPr>
        <w:t>коммуникации</w:t>
      </w:r>
      <w:r>
        <w:rPr>
          <w:color w:val="333333"/>
          <w:spacing w:val="-3"/>
        </w:rPr>
        <w:t xml:space="preserve"> </w:t>
      </w:r>
      <w:r>
        <w:rPr>
          <w:color w:val="333333"/>
        </w:rPr>
        <w:t>с</w:t>
      </w:r>
      <w:r>
        <w:rPr>
          <w:color w:val="333333"/>
          <w:spacing w:val="-9"/>
        </w:rPr>
        <w:t xml:space="preserve"> </w:t>
      </w:r>
      <w:r>
        <w:rPr>
          <w:color w:val="333333"/>
        </w:rPr>
        <w:t>незнакомыми</w:t>
      </w:r>
      <w:r>
        <w:rPr>
          <w:color w:val="333333"/>
          <w:spacing w:val="-4"/>
        </w:rPr>
        <w:t xml:space="preserve"> </w:t>
      </w:r>
      <w:r>
        <w:rPr>
          <w:color w:val="333333"/>
          <w:spacing w:val="-2"/>
        </w:rPr>
        <w:t>людьми.</w:t>
      </w:r>
    </w:p>
    <w:p w14:paraId="696083DD">
      <w:pPr>
        <w:pStyle w:val="3"/>
        <w:spacing w:before="5" w:line="240" w:lineRule="auto"/>
        <w:ind w:firstLine="568"/>
      </w:pPr>
      <w:r>
        <w:rPr>
          <w:color w:val="333333"/>
        </w:rPr>
        <w:t>Предметные</w:t>
      </w:r>
      <w:r>
        <w:rPr>
          <w:color w:val="333333"/>
          <w:spacing w:val="40"/>
        </w:rPr>
        <w:t xml:space="preserve"> </w:t>
      </w:r>
      <w:r>
        <w:rPr>
          <w:color w:val="333333"/>
        </w:rPr>
        <w:t>результаты</w:t>
      </w:r>
      <w:r>
        <w:rPr>
          <w:color w:val="333333"/>
          <w:spacing w:val="40"/>
        </w:rPr>
        <w:t xml:space="preserve"> </w:t>
      </w:r>
      <w:r>
        <w:rPr>
          <w:color w:val="333333"/>
        </w:rPr>
        <w:t>по</w:t>
      </w:r>
      <w:r>
        <w:rPr>
          <w:color w:val="333333"/>
          <w:spacing w:val="40"/>
        </w:rPr>
        <w:t xml:space="preserve"> </w:t>
      </w:r>
      <w:r>
        <w:rPr>
          <w:color w:val="333333"/>
        </w:rPr>
        <w:t>модулю</w:t>
      </w:r>
      <w:r>
        <w:rPr>
          <w:color w:val="333333"/>
          <w:spacing w:val="40"/>
        </w:rPr>
        <w:t xml:space="preserve"> </w:t>
      </w:r>
      <w:r>
        <w:rPr>
          <w:color w:val="333333"/>
        </w:rPr>
        <w:t>№</w:t>
      </w:r>
      <w:r>
        <w:rPr>
          <w:color w:val="333333"/>
          <w:spacing w:val="40"/>
        </w:rPr>
        <w:t xml:space="preserve"> </w:t>
      </w:r>
      <w:r>
        <w:rPr>
          <w:color w:val="333333"/>
        </w:rPr>
        <w:t>10</w:t>
      </w:r>
      <w:r>
        <w:rPr>
          <w:color w:val="333333"/>
          <w:spacing w:val="40"/>
        </w:rPr>
        <w:t xml:space="preserve"> </w:t>
      </w:r>
      <w:r>
        <w:rPr>
          <w:color w:val="333333"/>
        </w:rPr>
        <w:t>«Безопасность</w:t>
      </w:r>
      <w:r>
        <w:rPr>
          <w:color w:val="333333"/>
          <w:spacing w:val="40"/>
        </w:rPr>
        <w:t xml:space="preserve"> </w:t>
      </w:r>
      <w:r>
        <w:rPr>
          <w:color w:val="333333"/>
        </w:rPr>
        <w:t>в</w:t>
      </w:r>
      <w:r>
        <w:rPr>
          <w:color w:val="333333"/>
          <w:spacing w:val="40"/>
        </w:rPr>
        <w:t xml:space="preserve"> </w:t>
      </w:r>
      <w:r>
        <w:rPr>
          <w:color w:val="333333"/>
        </w:rPr>
        <w:t>информационном</w:t>
      </w:r>
      <w:r>
        <w:rPr>
          <w:color w:val="333333"/>
          <w:spacing w:val="80"/>
        </w:rPr>
        <w:t xml:space="preserve"> </w:t>
      </w:r>
      <w:r>
        <w:rPr>
          <w:color w:val="333333"/>
          <w:spacing w:val="-2"/>
        </w:rPr>
        <w:t>пространстве»:</w:t>
      </w:r>
    </w:p>
    <w:p w14:paraId="05338FBF">
      <w:pPr>
        <w:pStyle w:val="7"/>
        <w:ind w:firstLine="568"/>
        <w:jc w:val="left"/>
      </w:pPr>
      <w:r>
        <w:rPr>
          <w:color w:val="333333"/>
        </w:rPr>
        <w:t>раскрывать</w:t>
      </w:r>
      <w:r>
        <w:rPr>
          <w:color w:val="333333"/>
          <w:spacing w:val="40"/>
        </w:rPr>
        <w:t xml:space="preserve"> </w:t>
      </w:r>
      <w:r>
        <w:rPr>
          <w:color w:val="333333"/>
        </w:rPr>
        <w:t>понятие</w:t>
      </w:r>
      <w:r>
        <w:rPr>
          <w:color w:val="333333"/>
          <w:spacing w:val="40"/>
        </w:rPr>
        <w:t xml:space="preserve"> </w:t>
      </w:r>
      <w:r>
        <w:rPr>
          <w:color w:val="333333"/>
        </w:rPr>
        <w:t>«цифровая</w:t>
      </w:r>
      <w:r>
        <w:rPr>
          <w:color w:val="333333"/>
          <w:spacing w:val="40"/>
        </w:rPr>
        <w:t xml:space="preserve"> </w:t>
      </w:r>
      <w:r>
        <w:rPr>
          <w:color w:val="333333"/>
        </w:rPr>
        <w:t>среда»,</w:t>
      </w:r>
      <w:r>
        <w:rPr>
          <w:color w:val="333333"/>
          <w:spacing w:val="40"/>
        </w:rPr>
        <w:t xml:space="preserve"> </w:t>
      </w:r>
      <w:r>
        <w:rPr>
          <w:color w:val="333333"/>
        </w:rPr>
        <w:t>её</w:t>
      </w:r>
      <w:r>
        <w:rPr>
          <w:color w:val="333333"/>
          <w:spacing w:val="40"/>
        </w:rPr>
        <w:t xml:space="preserve"> </w:t>
      </w:r>
      <w:r>
        <w:rPr>
          <w:color w:val="333333"/>
        </w:rPr>
        <w:t>характеристики</w:t>
      </w:r>
      <w:r>
        <w:rPr>
          <w:color w:val="333333"/>
          <w:spacing w:val="40"/>
        </w:rPr>
        <w:t xml:space="preserve"> </w:t>
      </w:r>
      <w:r>
        <w:rPr>
          <w:color w:val="333333"/>
        </w:rPr>
        <w:t>и</w:t>
      </w:r>
      <w:r>
        <w:rPr>
          <w:color w:val="333333"/>
          <w:spacing w:val="40"/>
        </w:rPr>
        <w:t xml:space="preserve"> </w:t>
      </w:r>
      <w:r>
        <w:rPr>
          <w:color w:val="333333"/>
        </w:rPr>
        <w:t>приводить</w:t>
      </w:r>
      <w:r>
        <w:rPr>
          <w:color w:val="333333"/>
          <w:spacing w:val="40"/>
        </w:rPr>
        <w:t xml:space="preserve"> </w:t>
      </w:r>
      <w:r>
        <w:rPr>
          <w:color w:val="333333"/>
        </w:rPr>
        <w:t>примеры</w:t>
      </w:r>
      <w:r>
        <w:rPr>
          <w:color w:val="333333"/>
          <w:spacing w:val="80"/>
        </w:rPr>
        <w:t xml:space="preserve"> </w:t>
      </w:r>
      <w:r>
        <w:rPr>
          <w:color w:val="333333"/>
        </w:rPr>
        <w:t>информационных и компьютерных угроз;</w:t>
      </w:r>
    </w:p>
    <w:p w14:paraId="06C3A9E1">
      <w:pPr>
        <w:pStyle w:val="7"/>
        <w:ind w:left="993"/>
        <w:jc w:val="left"/>
      </w:pPr>
      <w:r>
        <w:rPr>
          <w:color w:val="333333"/>
        </w:rPr>
        <w:t>объяснять</w:t>
      </w:r>
      <w:r>
        <w:rPr>
          <w:color w:val="333333"/>
          <w:spacing w:val="-9"/>
        </w:rPr>
        <w:t xml:space="preserve"> </w:t>
      </w:r>
      <w:r>
        <w:rPr>
          <w:color w:val="333333"/>
        </w:rPr>
        <w:t>положительные</w:t>
      </w:r>
      <w:r>
        <w:rPr>
          <w:color w:val="333333"/>
          <w:spacing w:val="-7"/>
        </w:rPr>
        <w:t xml:space="preserve"> </w:t>
      </w:r>
      <w:r>
        <w:rPr>
          <w:color w:val="333333"/>
        </w:rPr>
        <w:t>возможности</w:t>
      </w:r>
      <w:r>
        <w:rPr>
          <w:color w:val="333333"/>
          <w:spacing w:val="-5"/>
        </w:rPr>
        <w:t xml:space="preserve"> </w:t>
      </w:r>
      <w:r>
        <w:rPr>
          <w:color w:val="333333"/>
        </w:rPr>
        <w:t>цифровой</w:t>
      </w:r>
      <w:r>
        <w:rPr>
          <w:color w:val="333333"/>
          <w:spacing w:val="-5"/>
        </w:rPr>
        <w:t xml:space="preserve"> </w:t>
      </w:r>
      <w:r>
        <w:rPr>
          <w:color w:val="333333"/>
          <w:spacing w:val="-2"/>
        </w:rPr>
        <w:t>среды;</w:t>
      </w:r>
    </w:p>
    <w:p w14:paraId="0E3A9438">
      <w:pPr>
        <w:pStyle w:val="7"/>
        <w:ind w:left="993"/>
        <w:jc w:val="left"/>
      </w:pPr>
      <w:r>
        <w:rPr>
          <w:color w:val="333333"/>
        </w:rPr>
        <w:t>характеризовать</w:t>
      </w:r>
      <w:r>
        <w:rPr>
          <w:color w:val="333333"/>
          <w:spacing w:val="-12"/>
        </w:rPr>
        <w:t xml:space="preserve"> </w:t>
      </w:r>
      <w:r>
        <w:rPr>
          <w:color w:val="333333"/>
        </w:rPr>
        <w:t>риски</w:t>
      </w:r>
      <w:r>
        <w:rPr>
          <w:color w:val="333333"/>
          <w:spacing w:val="-15"/>
        </w:rPr>
        <w:t xml:space="preserve"> </w:t>
      </w:r>
      <w:r>
        <w:rPr>
          <w:color w:val="333333"/>
        </w:rPr>
        <w:t>и</w:t>
      </w:r>
      <w:r>
        <w:rPr>
          <w:color w:val="333333"/>
          <w:spacing w:val="-9"/>
        </w:rPr>
        <w:t xml:space="preserve"> </w:t>
      </w:r>
      <w:r>
        <w:rPr>
          <w:color w:val="333333"/>
        </w:rPr>
        <w:t>угрозы</w:t>
      </w:r>
      <w:r>
        <w:rPr>
          <w:color w:val="333333"/>
          <w:spacing w:val="-12"/>
        </w:rPr>
        <w:t xml:space="preserve"> </w:t>
      </w:r>
      <w:r>
        <w:rPr>
          <w:color w:val="333333"/>
        </w:rPr>
        <w:t>при</w:t>
      </w:r>
      <w:r>
        <w:rPr>
          <w:color w:val="333333"/>
          <w:spacing w:val="-11"/>
        </w:rPr>
        <w:t xml:space="preserve"> </w:t>
      </w:r>
      <w:r>
        <w:rPr>
          <w:color w:val="333333"/>
        </w:rPr>
        <w:t>использовании</w:t>
      </w:r>
      <w:r>
        <w:rPr>
          <w:color w:val="333333"/>
          <w:spacing w:val="-9"/>
        </w:rPr>
        <w:t xml:space="preserve"> </w:t>
      </w:r>
      <w:r>
        <w:rPr>
          <w:color w:val="333333"/>
          <w:spacing w:val="-2"/>
        </w:rPr>
        <w:t>Интернета;</w:t>
      </w:r>
    </w:p>
    <w:p w14:paraId="08D2B278">
      <w:pPr>
        <w:pStyle w:val="7"/>
        <w:spacing w:line="237" w:lineRule="auto"/>
        <w:ind w:firstLine="568"/>
        <w:jc w:val="left"/>
      </w:pPr>
      <w:r>
        <w:rPr>
          <w:color w:val="333333"/>
        </w:rPr>
        <w:t>знать</w:t>
      </w:r>
      <w:r>
        <w:rPr>
          <w:color w:val="333333"/>
          <w:spacing w:val="40"/>
        </w:rPr>
        <w:t xml:space="preserve"> </w:t>
      </w:r>
      <w:r>
        <w:rPr>
          <w:color w:val="333333"/>
        </w:rPr>
        <w:t>общие</w:t>
      </w:r>
      <w:r>
        <w:rPr>
          <w:color w:val="333333"/>
          <w:spacing w:val="40"/>
        </w:rPr>
        <w:t xml:space="preserve"> </w:t>
      </w:r>
      <w:r>
        <w:rPr>
          <w:color w:val="333333"/>
        </w:rPr>
        <w:t>принципы</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40"/>
        </w:rPr>
        <w:t xml:space="preserve"> </w:t>
      </w:r>
      <w:r>
        <w:rPr>
          <w:color w:val="333333"/>
        </w:rPr>
        <w:t>необходимые</w:t>
      </w:r>
      <w:r>
        <w:rPr>
          <w:color w:val="333333"/>
          <w:spacing w:val="40"/>
        </w:rPr>
        <w:t xml:space="preserve"> </w:t>
      </w:r>
      <w:r>
        <w:rPr>
          <w:color w:val="333333"/>
        </w:rPr>
        <w:t>для</w:t>
      </w:r>
      <w:r>
        <w:rPr>
          <w:color w:val="333333"/>
          <w:spacing w:val="40"/>
        </w:rPr>
        <w:t xml:space="preserve"> </w:t>
      </w:r>
      <w:r>
        <w:rPr>
          <w:color w:val="333333"/>
        </w:rPr>
        <w:t>предупреждения</w:t>
      </w:r>
      <w:r>
        <w:rPr>
          <w:color w:val="333333"/>
          <w:spacing w:val="40"/>
        </w:rPr>
        <w:t xml:space="preserve"> </w:t>
      </w:r>
      <w:r>
        <w:rPr>
          <w:color w:val="333333"/>
        </w:rPr>
        <w:t>возникновения опасных ситуаций в личном цифровом пространстве;</w:t>
      </w:r>
    </w:p>
    <w:p w14:paraId="4F0B86B4">
      <w:pPr>
        <w:pStyle w:val="7"/>
        <w:spacing w:before="1"/>
        <w:ind w:left="993"/>
        <w:jc w:val="left"/>
      </w:pPr>
      <w:r>
        <w:rPr>
          <w:color w:val="333333"/>
        </w:rPr>
        <w:t>характеризовать</w:t>
      </w:r>
      <w:r>
        <w:rPr>
          <w:color w:val="333333"/>
          <w:spacing w:val="-8"/>
        </w:rPr>
        <w:t xml:space="preserve"> </w:t>
      </w:r>
      <w:r>
        <w:rPr>
          <w:color w:val="333333"/>
        </w:rPr>
        <w:t>опасные</w:t>
      </w:r>
      <w:r>
        <w:rPr>
          <w:color w:val="333333"/>
          <w:spacing w:val="-9"/>
        </w:rPr>
        <w:t xml:space="preserve"> </w:t>
      </w:r>
      <w:r>
        <w:rPr>
          <w:color w:val="333333"/>
        </w:rPr>
        <w:t>явления</w:t>
      </w:r>
      <w:r>
        <w:rPr>
          <w:color w:val="333333"/>
          <w:spacing w:val="-9"/>
        </w:rPr>
        <w:t xml:space="preserve"> </w:t>
      </w:r>
      <w:r>
        <w:rPr>
          <w:color w:val="333333"/>
        </w:rPr>
        <w:t>цифровой</w:t>
      </w:r>
      <w:r>
        <w:rPr>
          <w:color w:val="333333"/>
          <w:spacing w:val="-7"/>
        </w:rPr>
        <w:t xml:space="preserve"> </w:t>
      </w:r>
      <w:r>
        <w:rPr>
          <w:color w:val="333333"/>
          <w:spacing w:val="-2"/>
        </w:rPr>
        <w:t>среды;</w:t>
      </w:r>
    </w:p>
    <w:p w14:paraId="46BB8526">
      <w:pPr>
        <w:pStyle w:val="7"/>
        <w:ind w:firstLine="568"/>
        <w:jc w:val="left"/>
      </w:pPr>
      <w:r>
        <w:rPr>
          <w:color w:val="333333"/>
        </w:rPr>
        <w:t>классифицировать</w:t>
      </w:r>
      <w:r>
        <w:rPr>
          <w:color w:val="333333"/>
          <w:spacing w:val="80"/>
        </w:rPr>
        <w:t xml:space="preserve"> </w:t>
      </w:r>
      <w:r>
        <w:rPr>
          <w:color w:val="333333"/>
        </w:rPr>
        <w:t>и</w:t>
      </w:r>
      <w:r>
        <w:rPr>
          <w:color w:val="333333"/>
          <w:spacing w:val="80"/>
        </w:rPr>
        <w:t xml:space="preserve"> </w:t>
      </w:r>
      <w:r>
        <w:rPr>
          <w:color w:val="333333"/>
        </w:rPr>
        <w:t>оценивать</w:t>
      </w:r>
      <w:r>
        <w:rPr>
          <w:color w:val="333333"/>
          <w:spacing w:val="80"/>
        </w:rPr>
        <w:t xml:space="preserve"> </w:t>
      </w:r>
      <w:r>
        <w:rPr>
          <w:color w:val="333333"/>
        </w:rPr>
        <w:t>риски</w:t>
      </w:r>
      <w:r>
        <w:rPr>
          <w:color w:val="333333"/>
          <w:spacing w:val="80"/>
        </w:rPr>
        <w:t xml:space="preserve"> </w:t>
      </w:r>
      <w:r>
        <w:rPr>
          <w:color w:val="333333"/>
        </w:rPr>
        <w:t>вредоносных</w:t>
      </w:r>
      <w:r>
        <w:rPr>
          <w:color w:val="333333"/>
          <w:spacing w:val="80"/>
        </w:rPr>
        <w:t xml:space="preserve"> </w:t>
      </w:r>
      <w:r>
        <w:rPr>
          <w:color w:val="333333"/>
        </w:rPr>
        <w:t>программ</w:t>
      </w:r>
      <w:r>
        <w:rPr>
          <w:color w:val="333333"/>
          <w:spacing w:val="80"/>
        </w:rPr>
        <w:t xml:space="preserve"> </w:t>
      </w:r>
      <w:r>
        <w:rPr>
          <w:color w:val="333333"/>
        </w:rPr>
        <w:t>и</w:t>
      </w:r>
      <w:r>
        <w:rPr>
          <w:color w:val="333333"/>
          <w:spacing w:val="80"/>
        </w:rPr>
        <w:t xml:space="preserve"> </w:t>
      </w:r>
      <w:r>
        <w:rPr>
          <w:color w:val="333333"/>
        </w:rPr>
        <w:t>приложений,</w:t>
      </w:r>
      <w:r>
        <w:rPr>
          <w:color w:val="333333"/>
          <w:spacing w:val="80"/>
        </w:rPr>
        <w:t xml:space="preserve"> </w:t>
      </w:r>
      <w:r>
        <w:rPr>
          <w:color w:val="333333"/>
        </w:rPr>
        <w:t xml:space="preserve">их </w:t>
      </w:r>
      <w:r>
        <w:rPr>
          <w:color w:val="333333"/>
          <w:spacing w:val="-2"/>
        </w:rPr>
        <w:t>разновидностей;</w:t>
      </w:r>
    </w:p>
    <w:p w14:paraId="2198155E">
      <w:pPr>
        <w:pStyle w:val="7"/>
        <w:ind w:firstLine="568"/>
        <w:jc w:val="left"/>
      </w:pPr>
      <w:r>
        <w:rPr>
          <w:color w:val="333333"/>
        </w:rPr>
        <w:t>иметь</w:t>
      </w:r>
      <w:r>
        <w:rPr>
          <w:color w:val="333333"/>
          <w:spacing w:val="37"/>
        </w:rPr>
        <w:t xml:space="preserve"> </w:t>
      </w:r>
      <w:r>
        <w:rPr>
          <w:color w:val="333333"/>
        </w:rPr>
        <w:t>навыки</w:t>
      </w:r>
      <w:r>
        <w:rPr>
          <w:color w:val="333333"/>
          <w:spacing w:val="36"/>
        </w:rPr>
        <w:t xml:space="preserve"> </w:t>
      </w:r>
      <w:r>
        <w:rPr>
          <w:color w:val="333333"/>
        </w:rPr>
        <w:t>соблюдения</w:t>
      </w:r>
      <w:r>
        <w:rPr>
          <w:color w:val="333333"/>
          <w:spacing w:val="35"/>
        </w:rPr>
        <w:t xml:space="preserve"> </w:t>
      </w:r>
      <w:r>
        <w:rPr>
          <w:color w:val="333333"/>
        </w:rPr>
        <w:t>правил</w:t>
      </w:r>
      <w:r>
        <w:rPr>
          <w:color w:val="333333"/>
          <w:spacing w:val="37"/>
        </w:rPr>
        <w:t xml:space="preserve"> </w:t>
      </w:r>
      <w:r>
        <w:rPr>
          <w:color w:val="333333"/>
        </w:rPr>
        <w:t>кибергигиены</w:t>
      </w:r>
      <w:r>
        <w:rPr>
          <w:color w:val="333333"/>
          <w:spacing w:val="37"/>
        </w:rPr>
        <w:t xml:space="preserve"> </w:t>
      </w:r>
      <w:r>
        <w:rPr>
          <w:color w:val="333333"/>
        </w:rPr>
        <w:t>для</w:t>
      </w:r>
      <w:r>
        <w:rPr>
          <w:color w:val="333333"/>
          <w:spacing w:val="34"/>
        </w:rPr>
        <w:t xml:space="preserve"> </w:t>
      </w:r>
      <w:r>
        <w:rPr>
          <w:color w:val="333333"/>
        </w:rPr>
        <w:t>предупреждения</w:t>
      </w:r>
      <w:r>
        <w:rPr>
          <w:color w:val="333333"/>
          <w:spacing w:val="37"/>
        </w:rPr>
        <w:t xml:space="preserve"> </w:t>
      </w:r>
      <w:r>
        <w:rPr>
          <w:color w:val="333333"/>
        </w:rPr>
        <w:t>возникновения опасных ситуаций в цифровой среде;</w:t>
      </w:r>
    </w:p>
    <w:p w14:paraId="711802FF">
      <w:pPr>
        <w:pStyle w:val="7"/>
        <w:ind w:firstLine="568"/>
        <w:jc w:val="left"/>
      </w:pPr>
      <w:r>
        <w:rPr>
          <w:color w:val="333333"/>
        </w:rPr>
        <w:t>характеризовать</w:t>
      </w:r>
      <w:r>
        <w:rPr>
          <w:color w:val="333333"/>
          <w:spacing w:val="78"/>
        </w:rPr>
        <w:t xml:space="preserve"> </w:t>
      </w:r>
      <w:r>
        <w:rPr>
          <w:color w:val="333333"/>
        </w:rPr>
        <w:t>основные</w:t>
      </w:r>
      <w:r>
        <w:rPr>
          <w:color w:val="333333"/>
          <w:spacing w:val="40"/>
        </w:rPr>
        <w:t xml:space="preserve"> </w:t>
      </w:r>
      <w:r>
        <w:rPr>
          <w:color w:val="333333"/>
        </w:rPr>
        <w:t>виды</w:t>
      </w:r>
      <w:r>
        <w:rPr>
          <w:color w:val="333333"/>
          <w:spacing w:val="76"/>
        </w:rPr>
        <w:t xml:space="preserve"> </w:t>
      </w:r>
      <w:r>
        <w:rPr>
          <w:color w:val="333333"/>
        </w:rPr>
        <w:t>опасного</w:t>
      </w:r>
      <w:r>
        <w:rPr>
          <w:color w:val="333333"/>
          <w:spacing w:val="76"/>
        </w:rPr>
        <w:t xml:space="preserve"> </w:t>
      </w:r>
      <w:r>
        <w:rPr>
          <w:color w:val="333333"/>
        </w:rPr>
        <w:t>и</w:t>
      </w:r>
      <w:r>
        <w:rPr>
          <w:color w:val="333333"/>
          <w:spacing w:val="40"/>
        </w:rPr>
        <w:t xml:space="preserve"> </w:t>
      </w:r>
      <w:r>
        <w:rPr>
          <w:color w:val="333333"/>
        </w:rPr>
        <w:t>запрещённого</w:t>
      </w:r>
      <w:r>
        <w:rPr>
          <w:color w:val="333333"/>
          <w:spacing w:val="40"/>
        </w:rPr>
        <w:t xml:space="preserve"> </w:t>
      </w:r>
      <w:r>
        <w:rPr>
          <w:color w:val="333333"/>
        </w:rPr>
        <w:t>контента</w:t>
      </w:r>
      <w:r>
        <w:rPr>
          <w:color w:val="333333"/>
          <w:spacing w:val="76"/>
        </w:rPr>
        <w:t xml:space="preserve"> </w:t>
      </w:r>
      <w:r>
        <w:rPr>
          <w:color w:val="333333"/>
        </w:rPr>
        <w:t>в</w:t>
      </w:r>
      <w:r>
        <w:rPr>
          <w:color w:val="333333"/>
          <w:spacing w:val="40"/>
        </w:rPr>
        <w:t xml:space="preserve"> </w:t>
      </w:r>
      <w:r>
        <w:rPr>
          <w:color w:val="333333"/>
        </w:rPr>
        <w:t>Интернете</w:t>
      </w:r>
      <w:r>
        <w:rPr>
          <w:color w:val="333333"/>
          <w:spacing w:val="76"/>
        </w:rPr>
        <w:t xml:space="preserve"> </w:t>
      </w:r>
      <w:r>
        <w:rPr>
          <w:color w:val="333333"/>
        </w:rPr>
        <w:t>и характеризовать его признаки;</w:t>
      </w:r>
    </w:p>
    <w:p w14:paraId="6B51ED70">
      <w:pPr>
        <w:pStyle w:val="7"/>
        <w:spacing w:before="1"/>
        <w:ind w:left="993"/>
        <w:jc w:val="left"/>
      </w:pPr>
      <w:r>
        <w:rPr>
          <w:color w:val="333333"/>
        </w:rPr>
        <w:t>раскрывать</w:t>
      </w:r>
      <w:r>
        <w:rPr>
          <w:color w:val="333333"/>
          <w:spacing w:val="-12"/>
        </w:rPr>
        <w:t xml:space="preserve"> </w:t>
      </w:r>
      <w:r>
        <w:rPr>
          <w:color w:val="333333"/>
        </w:rPr>
        <w:t>приёмы</w:t>
      </w:r>
      <w:r>
        <w:rPr>
          <w:color w:val="333333"/>
          <w:spacing w:val="-11"/>
        </w:rPr>
        <w:t xml:space="preserve"> </w:t>
      </w:r>
      <w:r>
        <w:rPr>
          <w:color w:val="333333"/>
        </w:rPr>
        <w:t>распознавания</w:t>
      </w:r>
      <w:r>
        <w:rPr>
          <w:color w:val="333333"/>
          <w:spacing w:val="-14"/>
        </w:rPr>
        <w:t xml:space="preserve"> </w:t>
      </w:r>
      <w:r>
        <w:rPr>
          <w:color w:val="333333"/>
        </w:rPr>
        <w:t>опасностей</w:t>
      </w:r>
      <w:r>
        <w:rPr>
          <w:color w:val="333333"/>
          <w:spacing w:val="-14"/>
        </w:rPr>
        <w:t xml:space="preserve"> </w:t>
      </w:r>
      <w:r>
        <w:rPr>
          <w:color w:val="333333"/>
        </w:rPr>
        <w:t>при</w:t>
      </w:r>
      <w:r>
        <w:rPr>
          <w:color w:val="333333"/>
          <w:spacing w:val="-14"/>
        </w:rPr>
        <w:t xml:space="preserve"> </w:t>
      </w:r>
      <w:r>
        <w:rPr>
          <w:color w:val="333333"/>
        </w:rPr>
        <w:t>использовании</w:t>
      </w:r>
      <w:r>
        <w:rPr>
          <w:color w:val="333333"/>
          <w:spacing w:val="-11"/>
        </w:rPr>
        <w:t xml:space="preserve"> </w:t>
      </w:r>
      <w:r>
        <w:rPr>
          <w:color w:val="333333"/>
        </w:rPr>
        <w:t>Интернета; характеризовать противоправные действия в Интернете;</w:t>
      </w:r>
    </w:p>
    <w:p w14:paraId="127C8BA4">
      <w:pPr>
        <w:pStyle w:val="7"/>
        <w:ind w:right="141" w:firstLine="568"/>
      </w:pPr>
      <w:r>
        <w:rPr>
          <w:color w:val="333333"/>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14:paraId="34F5E3C5">
      <w:pPr>
        <w:pStyle w:val="7"/>
        <w:ind w:left="993"/>
      </w:pPr>
      <w:r>
        <w:rPr>
          <w:color w:val="333333"/>
        </w:rPr>
        <w:t>характеризовать</w:t>
      </w:r>
      <w:r>
        <w:rPr>
          <w:color w:val="333333"/>
          <w:spacing w:val="-9"/>
        </w:rPr>
        <w:t xml:space="preserve"> </w:t>
      </w:r>
      <w:r>
        <w:rPr>
          <w:color w:val="333333"/>
        </w:rPr>
        <w:t>деструктивные</w:t>
      </w:r>
      <w:r>
        <w:rPr>
          <w:color w:val="333333"/>
          <w:spacing w:val="-8"/>
        </w:rPr>
        <w:t xml:space="preserve"> </w:t>
      </w:r>
      <w:r>
        <w:rPr>
          <w:color w:val="333333"/>
        </w:rPr>
        <w:t>течения</w:t>
      </w:r>
      <w:r>
        <w:rPr>
          <w:color w:val="333333"/>
          <w:spacing w:val="-6"/>
        </w:rPr>
        <w:t xml:space="preserve"> </w:t>
      </w:r>
      <w:r>
        <w:rPr>
          <w:color w:val="333333"/>
        </w:rPr>
        <w:t>в</w:t>
      </w:r>
      <w:r>
        <w:rPr>
          <w:color w:val="333333"/>
          <w:spacing w:val="-6"/>
        </w:rPr>
        <w:t xml:space="preserve"> </w:t>
      </w:r>
      <w:r>
        <w:rPr>
          <w:color w:val="333333"/>
        </w:rPr>
        <w:t>Интернете,</w:t>
      </w:r>
      <w:r>
        <w:rPr>
          <w:color w:val="333333"/>
          <w:spacing w:val="-6"/>
        </w:rPr>
        <w:t xml:space="preserve"> </w:t>
      </w:r>
      <w:r>
        <w:rPr>
          <w:color w:val="333333"/>
        </w:rPr>
        <w:t>их</w:t>
      </w:r>
      <w:r>
        <w:rPr>
          <w:color w:val="333333"/>
          <w:spacing w:val="-4"/>
        </w:rPr>
        <w:t xml:space="preserve"> </w:t>
      </w:r>
      <w:r>
        <w:rPr>
          <w:color w:val="333333"/>
        </w:rPr>
        <w:t>признаки</w:t>
      </w:r>
      <w:r>
        <w:rPr>
          <w:color w:val="333333"/>
          <w:spacing w:val="-6"/>
        </w:rPr>
        <w:t xml:space="preserve"> </w:t>
      </w:r>
      <w:r>
        <w:rPr>
          <w:color w:val="333333"/>
        </w:rPr>
        <w:t>и</w:t>
      </w:r>
      <w:r>
        <w:rPr>
          <w:color w:val="333333"/>
          <w:spacing w:val="-5"/>
        </w:rPr>
        <w:t xml:space="preserve"> </w:t>
      </w:r>
      <w:r>
        <w:rPr>
          <w:color w:val="333333"/>
          <w:spacing w:val="-2"/>
        </w:rPr>
        <w:t>опасности;</w:t>
      </w:r>
    </w:p>
    <w:p w14:paraId="299EB43E">
      <w:pPr>
        <w:pStyle w:val="7"/>
        <w:spacing w:after="0"/>
        <w:sectPr>
          <w:pgSz w:w="11920" w:h="16850"/>
          <w:pgMar w:top="1080" w:right="708" w:bottom="280" w:left="850" w:header="720" w:footer="720" w:gutter="0"/>
          <w:cols w:space="720" w:num="1"/>
        </w:sectPr>
      </w:pPr>
    </w:p>
    <w:p w14:paraId="4E46FDDC">
      <w:pPr>
        <w:pStyle w:val="7"/>
        <w:spacing w:before="70"/>
        <w:ind w:right="150" w:firstLine="568"/>
        <w:jc w:val="left"/>
      </w:pPr>
      <w:r>
        <w:rPr>
          <w:color w:val="333333"/>
        </w:rPr>
        <w:t>иметь</w:t>
      </w:r>
      <w:r>
        <w:rPr>
          <w:color w:val="333333"/>
          <w:spacing w:val="-5"/>
        </w:rPr>
        <w:t xml:space="preserve"> </w:t>
      </w:r>
      <w:r>
        <w:rPr>
          <w:color w:val="333333"/>
        </w:rPr>
        <w:t>навыки</w:t>
      </w:r>
      <w:r>
        <w:rPr>
          <w:color w:val="333333"/>
          <w:spacing w:val="-5"/>
        </w:rPr>
        <w:t xml:space="preserve"> </w:t>
      </w:r>
      <w:r>
        <w:rPr>
          <w:color w:val="333333"/>
        </w:rPr>
        <w:t>соблюдения</w:t>
      </w:r>
      <w:r>
        <w:rPr>
          <w:color w:val="333333"/>
          <w:spacing w:val="-3"/>
        </w:rPr>
        <w:t xml:space="preserve"> </w:t>
      </w:r>
      <w:r>
        <w:rPr>
          <w:color w:val="333333"/>
        </w:rPr>
        <w:t>правил</w:t>
      </w:r>
      <w:r>
        <w:rPr>
          <w:color w:val="333333"/>
          <w:spacing w:val="-7"/>
        </w:rPr>
        <w:t xml:space="preserve"> </w:t>
      </w:r>
      <w:r>
        <w:rPr>
          <w:color w:val="333333"/>
        </w:rPr>
        <w:t>безопасного</w:t>
      </w:r>
      <w:r>
        <w:rPr>
          <w:color w:val="333333"/>
          <w:spacing w:val="-7"/>
        </w:rPr>
        <w:t xml:space="preserve"> </w:t>
      </w:r>
      <w:r>
        <w:rPr>
          <w:color w:val="333333"/>
        </w:rPr>
        <w:t>использования</w:t>
      </w:r>
      <w:r>
        <w:rPr>
          <w:color w:val="333333"/>
          <w:spacing w:val="-5"/>
        </w:rPr>
        <w:t xml:space="preserve"> </w:t>
      </w:r>
      <w:r>
        <w:rPr>
          <w:color w:val="333333"/>
        </w:rPr>
        <w:t>Интернета,</w:t>
      </w:r>
      <w:r>
        <w:rPr>
          <w:color w:val="333333"/>
          <w:spacing w:val="-5"/>
        </w:rPr>
        <w:t xml:space="preserve"> </w:t>
      </w:r>
      <w:r>
        <w:rPr>
          <w:color w:val="333333"/>
        </w:rPr>
        <w:t>необходимых для снижения рисков и угроз вовлечения в различную деструктивную деятельность.</w:t>
      </w:r>
    </w:p>
    <w:p w14:paraId="43D0E19A">
      <w:pPr>
        <w:pStyle w:val="3"/>
        <w:spacing w:before="5" w:line="240" w:lineRule="auto"/>
        <w:ind w:firstLine="568"/>
      </w:pPr>
      <w:r>
        <w:rPr>
          <w:color w:val="333333"/>
        </w:rPr>
        <w:t>Предметные</w:t>
      </w:r>
      <w:r>
        <w:rPr>
          <w:color w:val="333333"/>
          <w:spacing w:val="-5"/>
        </w:rPr>
        <w:t xml:space="preserve"> </w:t>
      </w:r>
      <w:r>
        <w:rPr>
          <w:color w:val="333333"/>
        </w:rPr>
        <w:t>результаты</w:t>
      </w:r>
      <w:r>
        <w:rPr>
          <w:color w:val="333333"/>
          <w:spacing w:val="-3"/>
        </w:rPr>
        <w:t xml:space="preserve"> </w:t>
      </w:r>
      <w:r>
        <w:rPr>
          <w:color w:val="333333"/>
        </w:rPr>
        <w:t>по</w:t>
      </w:r>
      <w:r>
        <w:rPr>
          <w:color w:val="333333"/>
          <w:spacing w:val="-3"/>
        </w:rPr>
        <w:t xml:space="preserve"> </w:t>
      </w:r>
      <w:r>
        <w:rPr>
          <w:color w:val="333333"/>
        </w:rPr>
        <w:t>модулю</w:t>
      </w:r>
      <w:r>
        <w:rPr>
          <w:color w:val="333333"/>
          <w:spacing w:val="-5"/>
        </w:rPr>
        <w:t xml:space="preserve"> </w:t>
      </w:r>
      <w:r>
        <w:rPr>
          <w:color w:val="333333"/>
        </w:rPr>
        <w:t>№</w:t>
      </w:r>
      <w:r>
        <w:rPr>
          <w:color w:val="333333"/>
          <w:spacing w:val="-5"/>
        </w:rPr>
        <w:t xml:space="preserve"> </w:t>
      </w:r>
      <w:r>
        <w:rPr>
          <w:color w:val="333333"/>
        </w:rPr>
        <w:t>11</w:t>
      </w:r>
      <w:r>
        <w:rPr>
          <w:color w:val="333333"/>
          <w:spacing w:val="-3"/>
        </w:rPr>
        <w:t xml:space="preserve"> </w:t>
      </w:r>
      <w:r>
        <w:rPr>
          <w:color w:val="333333"/>
        </w:rPr>
        <w:t>«Основы</w:t>
      </w:r>
      <w:r>
        <w:rPr>
          <w:color w:val="333333"/>
          <w:spacing w:val="-3"/>
        </w:rPr>
        <w:t xml:space="preserve"> </w:t>
      </w:r>
      <w:r>
        <w:rPr>
          <w:color w:val="333333"/>
        </w:rPr>
        <w:t>противодействия</w:t>
      </w:r>
      <w:r>
        <w:rPr>
          <w:color w:val="333333"/>
          <w:spacing w:val="-3"/>
        </w:rPr>
        <w:t xml:space="preserve"> </w:t>
      </w:r>
      <w:r>
        <w:rPr>
          <w:color w:val="333333"/>
        </w:rPr>
        <w:t>экстремизму</w:t>
      </w:r>
      <w:r>
        <w:rPr>
          <w:color w:val="333333"/>
          <w:spacing w:val="-3"/>
        </w:rPr>
        <w:t xml:space="preserve"> </w:t>
      </w:r>
      <w:r>
        <w:rPr>
          <w:color w:val="333333"/>
        </w:rPr>
        <w:t xml:space="preserve">и </w:t>
      </w:r>
      <w:r>
        <w:rPr>
          <w:color w:val="333333"/>
          <w:spacing w:val="-2"/>
        </w:rPr>
        <w:t>терроризму»:</w:t>
      </w:r>
    </w:p>
    <w:p w14:paraId="37C5538A">
      <w:pPr>
        <w:pStyle w:val="7"/>
        <w:tabs>
          <w:tab w:val="left" w:pos="2277"/>
          <w:tab w:val="left" w:pos="3358"/>
          <w:tab w:val="left" w:pos="5031"/>
          <w:tab w:val="left" w:pos="5408"/>
          <w:tab w:val="left" w:pos="7023"/>
          <w:tab w:val="left" w:pos="8437"/>
          <w:tab w:val="left" w:pos="8934"/>
        </w:tabs>
        <w:ind w:right="168" w:firstLine="568"/>
        <w:jc w:val="left"/>
      </w:pPr>
      <w:r>
        <w:rPr>
          <w:color w:val="333333"/>
          <w:spacing w:val="-2"/>
        </w:rPr>
        <w:t>объяснять</w:t>
      </w:r>
      <w:r>
        <w:rPr>
          <w:color w:val="333333"/>
        </w:rPr>
        <w:tab/>
      </w:r>
      <w:r>
        <w:rPr>
          <w:color w:val="333333"/>
          <w:spacing w:val="-2"/>
        </w:rPr>
        <w:t>понятия</w:t>
      </w:r>
      <w:r>
        <w:rPr>
          <w:color w:val="333333"/>
        </w:rPr>
        <w:tab/>
      </w:r>
      <w:r>
        <w:rPr>
          <w:color w:val="333333"/>
          <w:spacing w:val="-2"/>
        </w:rPr>
        <w:t>«экстремизм»</w:t>
      </w:r>
      <w:r>
        <w:rPr>
          <w:color w:val="333333"/>
        </w:rPr>
        <w:tab/>
      </w:r>
      <w:r>
        <w:rPr>
          <w:color w:val="333333"/>
          <w:spacing w:val="-10"/>
        </w:rPr>
        <w:t>и</w:t>
      </w:r>
      <w:r>
        <w:rPr>
          <w:color w:val="333333"/>
        </w:rPr>
        <w:tab/>
      </w:r>
      <w:r>
        <w:rPr>
          <w:color w:val="333333"/>
          <w:spacing w:val="-2"/>
        </w:rPr>
        <w:t>«терроризм»,</w:t>
      </w:r>
      <w:r>
        <w:rPr>
          <w:color w:val="333333"/>
        </w:rPr>
        <w:tab/>
      </w:r>
      <w:r>
        <w:rPr>
          <w:color w:val="333333"/>
          <w:spacing w:val="-2"/>
        </w:rPr>
        <w:t>раскрывать</w:t>
      </w:r>
      <w:r>
        <w:rPr>
          <w:color w:val="333333"/>
        </w:rPr>
        <w:tab/>
      </w:r>
      <w:r>
        <w:rPr>
          <w:color w:val="333333"/>
          <w:spacing w:val="-6"/>
        </w:rPr>
        <w:t>их</w:t>
      </w:r>
      <w:r>
        <w:rPr>
          <w:color w:val="333333"/>
        </w:rPr>
        <w:tab/>
      </w:r>
      <w:r>
        <w:rPr>
          <w:color w:val="333333"/>
          <w:spacing w:val="-2"/>
        </w:rPr>
        <w:t xml:space="preserve">содержание, </w:t>
      </w:r>
      <w:r>
        <w:rPr>
          <w:color w:val="333333"/>
        </w:rPr>
        <w:t>характеризовать причины, возможные варианты проявления и их последствия;</w:t>
      </w:r>
    </w:p>
    <w:p w14:paraId="3C6209B4">
      <w:pPr>
        <w:pStyle w:val="7"/>
        <w:ind w:firstLine="568"/>
        <w:jc w:val="left"/>
      </w:pPr>
      <w:r>
        <w:rPr>
          <w:color w:val="333333"/>
        </w:rPr>
        <w:t>раскрывать</w:t>
      </w:r>
      <w:r>
        <w:rPr>
          <w:color w:val="333333"/>
          <w:spacing w:val="37"/>
        </w:rPr>
        <w:t xml:space="preserve"> </w:t>
      </w:r>
      <w:r>
        <w:rPr>
          <w:color w:val="333333"/>
        </w:rPr>
        <w:t>цели</w:t>
      </w:r>
      <w:r>
        <w:rPr>
          <w:color w:val="333333"/>
          <w:spacing w:val="38"/>
        </w:rPr>
        <w:t xml:space="preserve"> </w:t>
      </w:r>
      <w:r>
        <w:rPr>
          <w:color w:val="333333"/>
        </w:rPr>
        <w:t>и</w:t>
      </w:r>
      <w:r>
        <w:rPr>
          <w:color w:val="333333"/>
          <w:spacing w:val="34"/>
        </w:rPr>
        <w:t xml:space="preserve"> </w:t>
      </w:r>
      <w:r>
        <w:rPr>
          <w:color w:val="333333"/>
        </w:rPr>
        <w:t>формы</w:t>
      </w:r>
      <w:r>
        <w:rPr>
          <w:color w:val="333333"/>
          <w:spacing w:val="35"/>
        </w:rPr>
        <w:t xml:space="preserve"> </w:t>
      </w:r>
      <w:r>
        <w:rPr>
          <w:color w:val="333333"/>
        </w:rPr>
        <w:t>проявления</w:t>
      </w:r>
      <w:r>
        <w:rPr>
          <w:color w:val="333333"/>
          <w:spacing w:val="36"/>
        </w:rPr>
        <w:t xml:space="preserve"> </w:t>
      </w:r>
      <w:r>
        <w:rPr>
          <w:color w:val="333333"/>
        </w:rPr>
        <w:t>террористических</w:t>
      </w:r>
      <w:r>
        <w:rPr>
          <w:color w:val="333333"/>
          <w:spacing w:val="40"/>
        </w:rPr>
        <w:t xml:space="preserve"> </w:t>
      </w:r>
      <w:r>
        <w:rPr>
          <w:color w:val="333333"/>
        </w:rPr>
        <w:t>актов,</w:t>
      </w:r>
      <w:r>
        <w:rPr>
          <w:color w:val="333333"/>
          <w:spacing w:val="33"/>
        </w:rPr>
        <w:t xml:space="preserve"> </w:t>
      </w:r>
      <w:r>
        <w:rPr>
          <w:color w:val="333333"/>
        </w:rPr>
        <w:t>характеризовать</w:t>
      </w:r>
      <w:r>
        <w:rPr>
          <w:color w:val="333333"/>
          <w:spacing w:val="36"/>
        </w:rPr>
        <w:t xml:space="preserve"> </w:t>
      </w:r>
      <w:r>
        <w:rPr>
          <w:color w:val="333333"/>
        </w:rPr>
        <w:t xml:space="preserve">их </w:t>
      </w:r>
      <w:r>
        <w:rPr>
          <w:color w:val="333333"/>
          <w:spacing w:val="-2"/>
        </w:rPr>
        <w:t>последствия;</w:t>
      </w:r>
    </w:p>
    <w:p w14:paraId="6326EEFF">
      <w:pPr>
        <w:pStyle w:val="7"/>
        <w:tabs>
          <w:tab w:val="left" w:pos="2438"/>
          <w:tab w:val="left" w:pos="3470"/>
          <w:tab w:val="left" w:pos="6901"/>
          <w:tab w:val="left" w:pos="8106"/>
          <w:tab w:val="left" w:pos="8857"/>
          <w:tab w:val="left" w:pos="10093"/>
        </w:tabs>
        <w:ind w:right="143" w:firstLine="568"/>
        <w:jc w:val="left"/>
      </w:pPr>
      <w:r>
        <w:rPr>
          <w:color w:val="333333"/>
          <w:spacing w:val="-2"/>
        </w:rPr>
        <w:t>раскрывать</w:t>
      </w:r>
      <w:r>
        <w:rPr>
          <w:color w:val="333333"/>
        </w:rPr>
        <w:tab/>
      </w:r>
      <w:r>
        <w:rPr>
          <w:color w:val="333333"/>
          <w:spacing w:val="-2"/>
        </w:rPr>
        <w:t>основы</w:t>
      </w:r>
      <w:r>
        <w:rPr>
          <w:color w:val="333333"/>
        </w:rPr>
        <w:tab/>
      </w:r>
      <w:r>
        <w:rPr>
          <w:color w:val="333333"/>
          <w:spacing w:val="-2"/>
        </w:rPr>
        <w:t>общественно-государственной</w:t>
      </w:r>
      <w:r>
        <w:rPr>
          <w:color w:val="333333"/>
        </w:rPr>
        <w:tab/>
      </w:r>
      <w:r>
        <w:rPr>
          <w:color w:val="333333"/>
          <w:spacing w:val="-2"/>
        </w:rPr>
        <w:t>системы,</w:t>
      </w:r>
      <w:r>
        <w:rPr>
          <w:color w:val="333333"/>
        </w:rPr>
        <w:tab/>
      </w:r>
      <w:r>
        <w:rPr>
          <w:color w:val="333333"/>
          <w:spacing w:val="-4"/>
        </w:rPr>
        <w:t>роль</w:t>
      </w:r>
      <w:r>
        <w:rPr>
          <w:color w:val="333333"/>
        </w:rPr>
        <w:tab/>
      </w:r>
      <w:r>
        <w:rPr>
          <w:color w:val="333333"/>
          <w:spacing w:val="-2"/>
        </w:rPr>
        <w:t>личности</w:t>
      </w:r>
      <w:r>
        <w:rPr>
          <w:color w:val="333333"/>
        </w:rPr>
        <w:tab/>
      </w:r>
      <w:r>
        <w:rPr>
          <w:color w:val="333333"/>
          <w:spacing w:val="-10"/>
        </w:rPr>
        <w:t xml:space="preserve">в </w:t>
      </w:r>
      <w:r>
        <w:rPr>
          <w:color w:val="333333"/>
        </w:rPr>
        <w:t>противодействии экстремизму и терроризму;</w:t>
      </w:r>
    </w:p>
    <w:p w14:paraId="10128DB6">
      <w:pPr>
        <w:pStyle w:val="7"/>
        <w:ind w:left="993"/>
        <w:jc w:val="left"/>
      </w:pPr>
      <w:r>
        <w:rPr>
          <w:color w:val="333333"/>
        </w:rPr>
        <w:t>знать</w:t>
      </w:r>
      <w:r>
        <w:rPr>
          <w:color w:val="333333"/>
          <w:spacing w:val="-9"/>
        </w:rPr>
        <w:t xml:space="preserve"> </w:t>
      </w:r>
      <w:r>
        <w:rPr>
          <w:color w:val="333333"/>
        </w:rPr>
        <w:t>уровни</w:t>
      </w:r>
      <w:r>
        <w:rPr>
          <w:color w:val="333333"/>
          <w:spacing w:val="-9"/>
        </w:rPr>
        <w:t xml:space="preserve"> </w:t>
      </w:r>
      <w:r>
        <w:rPr>
          <w:color w:val="333333"/>
        </w:rPr>
        <w:t>террористической</w:t>
      </w:r>
      <w:r>
        <w:rPr>
          <w:color w:val="333333"/>
          <w:spacing w:val="-10"/>
        </w:rPr>
        <w:t xml:space="preserve"> </w:t>
      </w:r>
      <w:r>
        <w:rPr>
          <w:color w:val="333333"/>
        </w:rPr>
        <w:t>опасности</w:t>
      </w:r>
      <w:r>
        <w:rPr>
          <w:color w:val="333333"/>
          <w:spacing w:val="-10"/>
        </w:rPr>
        <w:t xml:space="preserve"> </w:t>
      </w:r>
      <w:r>
        <w:rPr>
          <w:color w:val="333333"/>
        </w:rPr>
        <w:t>и</w:t>
      </w:r>
      <w:r>
        <w:rPr>
          <w:color w:val="333333"/>
          <w:spacing w:val="-12"/>
        </w:rPr>
        <w:t xml:space="preserve"> </w:t>
      </w:r>
      <w:r>
        <w:rPr>
          <w:color w:val="333333"/>
        </w:rPr>
        <w:t>цели</w:t>
      </w:r>
      <w:r>
        <w:rPr>
          <w:color w:val="333333"/>
          <w:spacing w:val="-11"/>
        </w:rPr>
        <w:t xml:space="preserve"> </w:t>
      </w:r>
      <w:r>
        <w:rPr>
          <w:color w:val="333333"/>
        </w:rPr>
        <w:t>контртеррористической</w:t>
      </w:r>
      <w:r>
        <w:rPr>
          <w:color w:val="333333"/>
          <w:spacing w:val="-9"/>
        </w:rPr>
        <w:t xml:space="preserve"> </w:t>
      </w:r>
      <w:r>
        <w:rPr>
          <w:color w:val="333333"/>
        </w:rPr>
        <w:t>операции; характеризовать признаки вовлечения в террористическую деятельность;</w:t>
      </w:r>
    </w:p>
    <w:p w14:paraId="08FA5CF3">
      <w:pPr>
        <w:pStyle w:val="7"/>
        <w:ind w:firstLine="568"/>
        <w:jc w:val="left"/>
      </w:pPr>
      <w:r>
        <w:rPr>
          <w:color w:val="333333"/>
        </w:rPr>
        <w:t>иметь</w:t>
      </w:r>
      <w:r>
        <w:rPr>
          <w:color w:val="333333"/>
          <w:spacing w:val="40"/>
        </w:rPr>
        <w:t xml:space="preserve"> </w:t>
      </w:r>
      <w:r>
        <w:rPr>
          <w:color w:val="333333"/>
        </w:rPr>
        <w:t>навыки</w:t>
      </w:r>
      <w:r>
        <w:rPr>
          <w:color w:val="333333"/>
          <w:spacing w:val="40"/>
        </w:rPr>
        <w:t xml:space="preserve"> </w:t>
      </w:r>
      <w:r>
        <w:rPr>
          <w:color w:val="333333"/>
        </w:rPr>
        <w:t>соблюдения</w:t>
      </w:r>
      <w:r>
        <w:rPr>
          <w:color w:val="333333"/>
          <w:spacing w:val="40"/>
        </w:rPr>
        <w:t xml:space="preserve"> </w:t>
      </w:r>
      <w:r>
        <w:rPr>
          <w:color w:val="333333"/>
        </w:rPr>
        <w:t>правил</w:t>
      </w:r>
      <w:r>
        <w:rPr>
          <w:color w:val="333333"/>
          <w:spacing w:val="40"/>
        </w:rPr>
        <w:t xml:space="preserve"> </w:t>
      </w:r>
      <w:r>
        <w:rPr>
          <w:color w:val="333333"/>
        </w:rPr>
        <w:t>антитеррористического</w:t>
      </w:r>
      <w:r>
        <w:rPr>
          <w:color w:val="333333"/>
          <w:spacing w:val="40"/>
        </w:rPr>
        <w:t xml:space="preserve"> </w:t>
      </w:r>
      <w:r>
        <w:rPr>
          <w:color w:val="333333"/>
        </w:rPr>
        <w:t>поведения</w:t>
      </w:r>
      <w:r>
        <w:rPr>
          <w:color w:val="333333"/>
          <w:spacing w:val="-6"/>
        </w:rPr>
        <w:t xml:space="preserve"> </w:t>
      </w:r>
      <w:r>
        <w:rPr>
          <w:color w:val="333333"/>
        </w:rPr>
        <w:t>и</w:t>
      </w:r>
      <w:r>
        <w:rPr>
          <w:color w:val="333333"/>
          <w:spacing w:val="40"/>
        </w:rPr>
        <w:t xml:space="preserve"> </w:t>
      </w:r>
      <w:r>
        <w:rPr>
          <w:color w:val="333333"/>
        </w:rPr>
        <w:t>безопасных действий при обнаружении признаков вербовки;</w:t>
      </w:r>
    </w:p>
    <w:p w14:paraId="1821C32E">
      <w:pPr>
        <w:pStyle w:val="7"/>
        <w:ind w:left="465" w:right="141" w:firstLine="863"/>
        <w:jc w:val="right"/>
      </w:pPr>
      <w:r>
        <w:rPr>
          <w:color w:val="333333"/>
        </w:rPr>
        <w:t>иметь</w:t>
      </w:r>
      <w:r>
        <w:rPr>
          <w:color w:val="333333"/>
          <w:spacing w:val="38"/>
        </w:rPr>
        <w:t xml:space="preserve"> </w:t>
      </w:r>
      <w:r>
        <w:rPr>
          <w:color w:val="333333"/>
        </w:rPr>
        <w:t>представление</w:t>
      </w:r>
      <w:r>
        <w:rPr>
          <w:color w:val="333333"/>
          <w:spacing w:val="37"/>
        </w:rPr>
        <w:t xml:space="preserve"> </w:t>
      </w:r>
      <w:r>
        <w:rPr>
          <w:color w:val="333333"/>
        </w:rPr>
        <w:t>о</w:t>
      </w:r>
      <w:r>
        <w:rPr>
          <w:color w:val="333333"/>
          <w:spacing w:val="34"/>
        </w:rPr>
        <w:t xml:space="preserve"> </w:t>
      </w:r>
      <w:r>
        <w:rPr>
          <w:color w:val="333333"/>
        </w:rPr>
        <w:t>признаках</w:t>
      </w:r>
      <w:r>
        <w:rPr>
          <w:color w:val="333333"/>
          <w:spacing w:val="38"/>
        </w:rPr>
        <w:t xml:space="preserve"> </w:t>
      </w:r>
      <w:r>
        <w:rPr>
          <w:color w:val="333333"/>
        </w:rPr>
        <w:t>подготовки</w:t>
      </w:r>
      <w:r>
        <w:rPr>
          <w:color w:val="333333"/>
          <w:spacing w:val="35"/>
        </w:rPr>
        <w:t xml:space="preserve"> </w:t>
      </w:r>
      <w:r>
        <w:rPr>
          <w:color w:val="333333"/>
        </w:rPr>
        <w:t>различных</w:t>
      </w:r>
      <w:r>
        <w:rPr>
          <w:color w:val="333333"/>
          <w:spacing w:val="38"/>
        </w:rPr>
        <w:t xml:space="preserve"> </w:t>
      </w:r>
      <w:r>
        <w:rPr>
          <w:color w:val="333333"/>
        </w:rPr>
        <w:t>форм</w:t>
      </w:r>
      <w:r>
        <w:rPr>
          <w:color w:val="333333"/>
          <w:spacing w:val="36"/>
        </w:rPr>
        <w:t xml:space="preserve"> </w:t>
      </w:r>
      <w:r>
        <w:rPr>
          <w:color w:val="333333"/>
        </w:rPr>
        <w:t>терактов,</w:t>
      </w:r>
      <w:r>
        <w:rPr>
          <w:color w:val="333333"/>
          <w:spacing w:val="37"/>
        </w:rPr>
        <w:t xml:space="preserve"> </w:t>
      </w:r>
      <w:r>
        <w:rPr>
          <w:color w:val="333333"/>
        </w:rPr>
        <w:t>объяснять признаки</w:t>
      </w:r>
      <w:r>
        <w:rPr>
          <w:color w:val="333333"/>
          <w:spacing w:val="-15"/>
        </w:rPr>
        <w:t xml:space="preserve"> </w:t>
      </w:r>
      <w:r>
        <w:rPr>
          <w:color w:val="333333"/>
        </w:rPr>
        <w:t>подозрительных</w:t>
      </w:r>
      <w:r>
        <w:rPr>
          <w:color w:val="333333"/>
          <w:spacing w:val="-15"/>
        </w:rPr>
        <w:t xml:space="preserve"> </w:t>
      </w:r>
      <w:r>
        <w:rPr>
          <w:color w:val="333333"/>
        </w:rPr>
        <w:t>предметов,</w:t>
      </w:r>
      <w:r>
        <w:rPr>
          <w:color w:val="333333"/>
          <w:spacing w:val="-15"/>
        </w:rPr>
        <w:t xml:space="preserve"> </w:t>
      </w:r>
      <w:r>
        <w:rPr>
          <w:color w:val="333333"/>
        </w:rPr>
        <w:t>иметь</w:t>
      </w:r>
      <w:r>
        <w:rPr>
          <w:color w:val="333333"/>
          <w:spacing w:val="-15"/>
        </w:rPr>
        <w:t xml:space="preserve"> </w:t>
      </w:r>
      <w:r>
        <w:rPr>
          <w:color w:val="333333"/>
        </w:rPr>
        <w:t>навыки</w:t>
      </w:r>
      <w:r>
        <w:rPr>
          <w:color w:val="333333"/>
          <w:spacing w:val="-15"/>
        </w:rPr>
        <w:t xml:space="preserve"> </w:t>
      </w:r>
      <w:r>
        <w:rPr>
          <w:color w:val="333333"/>
        </w:rPr>
        <w:t>безопасных</w:t>
      </w:r>
      <w:r>
        <w:rPr>
          <w:color w:val="333333"/>
          <w:spacing w:val="-15"/>
        </w:rPr>
        <w:t xml:space="preserve"> </w:t>
      </w:r>
      <w:r>
        <w:rPr>
          <w:color w:val="333333"/>
        </w:rPr>
        <w:t>действий</w:t>
      </w:r>
      <w:r>
        <w:rPr>
          <w:color w:val="333333"/>
          <w:spacing w:val="-15"/>
        </w:rPr>
        <w:t xml:space="preserve"> </w:t>
      </w:r>
      <w:r>
        <w:rPr>
          <w:color w:val="333333"/>
        </w:rPr>
        <w:t>при</w:t>
      </w:r>
      <w:r>
        <w:rPr>
          <w:color w:val="333333"/>
          <w:spacing w:val="-15"/>
        </w:rPr>
        <w:t xml:space="preserve"> </w:t>
      </w:r>
      <w:r>
        <w:rPr>
          <w:color w:val="333333"/>
        </w:rPr>
        <w:t>их</w:t>
      </w:r>
      <w:r>
        <w:rPr>
          <w:color w:val="333333"/>
          <w:spacing w:val="-15"/>
        </w:rPr>
        <w:t xml:space="preserve"> </w:t>
      </w:r>
      <w:r>
        <w:rPr>
          <w:color w:val="333333"/>
        </w:rPr>
        <w:t>обнаружении; иметь представление о безопасных действиях в случае теракта (нападение террористов и</w:t>
      </w:r>
    </w:p>
    <w:p w14:paraId="1BAED7C5">
      <w:pPr>
        <w:pStyle w:val="7"/>
        <w:ind w:firstLine="55"/>
        <w:jc w:val="left"/>
      </w:pPr>
      <w:r>
        <w:rPr>
          <w:color w:val="333333"/>
        </w:rPr>
        <w:t>попытка</w:t>
      </w:r>
      <w:r>
        <w:rPr>
          <w:color w:val="333333"/>
          <w:spacing w:val="40"/>
        </w:rPr>
        <w:t xml:space="preserve"> </w:t>
      </w:r>
      <w:r>
        <w:rPr>
          <w:color w:val="333333"/>
        </w:rPr>
        <w:t>захвата</w:t>
      </w:r>
      <w:r>
        <w:rPr>
          <w:color w:val="333333"/>
          <w:spacing w:val="40"/>
        </w:rPr>
        <w:t xml:space="preserve"> </w:t>
      </w:r>
      <w:r>
        <w:rPr>
          <w:color w:val="333333"/>
        </w:rPr>
        <w:t>заложников,</w:t>
      </w:r>
      <w:r>
        <w:rPr>
          <w:color w:val="333333"/>
          <w:spacing w:val="40"/>
        </w:rPr>
        <w:t xml:space="preserve"> </w:t>
      </w:r>
      <w:r>
        <w:rPr>
          <w:color w:val="333333"/>
        </w:rPr>
        <w:t>попадание</w:t>
      </w:r>
      <w:r>
        <w:rPr>
          <w:color w:val="333333"/>
          <w:spacing w:val="40"/>
        </w:rPr>
        <w:t xml:space="preserve"> </w:t>
      </w:r>
      <w:r>
        <w:rPr>
          <w:color w:val="333333"/>
        </w:rPr>
        <w:t>в</w:t>
      </w:r>
      <w:r>
        <w:rPr>
          <w:color w:val="333333"/>
          <w:spacing w:val="40"/>
        </w:rPr>
        <w:t xml:space="preserve"> </w:t>
      </w:r>
      <w:r>
        <w:rPr>
          <w:color w:val="333333"/>
        </w:rPr>
        <w:t>заложники,</w:t>
      </w:r>
      <w:r>
        <w:rPr>
          <w:color w:val="333333"/>
          <w:spacing w:val="40"/>
        </w:rPr>
        <w:t xml:space="preserve"> </w:t>
      </w:r>
      <w:r>
        <w:rPr>
          <w:color w:val="333333"/>
        </w:rPr>
        <w:t>огневой</w:t>
      </w:r>
      <w:r>
        <w:rPr>
          <w:color w:val="333333"/>
          <w:spacing w:val="40"/>
        </w:rPr>
        <w:t xml:space="preserve"> </w:t>
      </w:r>
      <w:r>
        <w:rPr>
          <w:color w:val="333333"/>
        </w:rPr>
        <w:t>налёт,</w:t>
      </w:r>
      <w:r>
        <w:rPr>
          <w:color w:val="333333"/>
          <w:spacing w:val="40"/>
        </w:rPr>
        <w:t xml:space="preserve"> </w:t>
      </w:r>
      <w:r>
        <w:rPr>
          <w:color w:val="333333"/>
        </w:rPr>
        <w:t>наезд</w:t>
      </w:r>
      <w:r>
        <w:rPr>
          <w:color w:val="333333"/>
          <w:spacing w:val="40"/>
        </w:rPr>
        <w:t xml:space="preserve"> </w:t>
      </w:r>
      <w:r>
        <w:rPr>
          <w:color w:val="333333"/>
        </w:rPr>
        <w:t>транспортного средства, подрыв взрывного устройства).</w:t>
      </w:r>
    </w:p>
    <w:p w14:paraId="3E172704">
      <w:pPr>
        <w:pStyle w:val="3"/>
        <w:spacing w:before="1"/>
        <w:ind w:left="787"/>
      </w:pPr>
      <w:r>
        <w:t>Система</w:t>
      </w:r>
      <w:r>
        <w:rPr>
          <w:spacing w:val="-14"/>
        </w:rPr>
        <w:t xml:space="preserve"> </w:t>
      </w:r>
      <w:r>
        <w:t>оценки</w:t>
      </w:r>
      <w:r>
        <w:rPr>
          <w:spacing w:val="-7"/>
        </w:rPr>
        <w:t xml:space="preserve"> </w:t>
      </w:r>
      <w:r>
        <w:t>достижения</w:t>
      </w:r>
      <w:r>
        <w:rPr>
          <w:spacing w:val="-9"/>
        </w:rPr>
        <w:t xml:space="preserve"> </w:t>
      </w:r>
      <w:r>
        <w:t>планируемых</w:t>
      </w:r>
      <w:r>
        <w:rPr>
          <w:spacing w:val="-6"/>
        </w:rPr>
        <w:t xml:space="preserve"> </w:t>
      </w:r>
      <w:r>
        <w:rPr>
          <w:spacing w:val="-2"/>
        </w:rPr>
        <w:t>результатов</w:t>
      </w:r>
    </w:p>
    <w:p w14:paraId="03632477">
      <w:pPr>
        <w:pStyle w:val="7"/>
        <w:spacing w:line="274" w:lineRule="exact"/>
        <w:ind w:left="1132"/>
        <w:jc w:val="left"/>
      </w:pPr>
      <w:r>
        <w:t>Текущий</w:t>
      </w:r>
      <w:r>
        <w:rPr>
          <w:spacing w:val="-13"/>
        </w:rPr>
        <w:t xml:space="preserve"> </w:t>
      </w:r>
      <w:r>
        <w:t>контроль</w:t>
      </w:r>
      <w:r>
        <w:rPr>
          <w:spacing w:val="-3"/>
        </w:rPr>
        <w:t xml:space="preserve"> </w:t>
      </w:r>
      <w:r>
        <w:t>успеваемости</w:t>
      </w:r>
      <w:r>
        <w:rPr>
          <w:spacing w:val="-6"/>
        </w:rPr>
        <w:t xml:space="preserve"> </w:t>
      </w:r>
      <w:r>
        <w:t>проводится</w:t>
      </w:r>
      <w:r>
        <w:rPr>
          <w:spacing w:val="-8"/>
        </w:rPr>
        <w:t xml:space="preserve"> </w:t>
      </w:r>
      <w:r>
        <w:t>поурочно,</w:t>
      </w:r>
      <w:r>
        <w:rPr>
          <w:spacing w:val="-7"/>
        </w:rPr>
        <w:t xml:space="preserve"> </w:t>
      </w:r>
      <w:r>
        <w:t>по</w:t>
      </w:r>
      <w:r>
        <w:rPr>
          <w:spacing w:val="-8"/>
        </w:rPr>
        <w:t xml:space="preserve"> </w:t>
      </w:r>
      <w:r>
        <w:t>темам,</w:t>
      </w:r>
      <w:r>
        <w:rPr>
          <w:spacing w:val="-5"/>
        </w:rPr>
        <w:t xml:space="preserve"> </w:t>
      </w:r>
      <w:r>
        <w:rPr>
          <w:spacing w:val="-2"/>
        </w:rPr>
        <w:t>триместрам.</w:t>
      </w:r>
    </w:p>
    <w:p w14:paraId="15D79C86">
      <w:pPr>
        <w:pStyle w:val="3"/>
        <w:spacing w:before="5"/>
        <w:ind w:left="1132"/>
      </w:pPr>
      <w:r>
        <w:t>Система</w:t>
      </w:r>
      <w:r>
        <w:rPr>
          <w:spacing w:val="-8"/>
        </w:rPr>
        <w:t xml:space="preserve"> </w:t>
      </w:r>
      <w:r>
        <w:t>оценки</w:t>
      </w:r>
      <w:r>
        <w:rPr>
          <w:spacing w:val="-5"/>
        </w:rPr>
        <w:t xml:space="preserve"> </w:t>
      </w:r>
      <w:r>
        <w:rPr>
          <w:spacing w:val="-2"/>
        </w:rPr>
        <w:t>результатов</w:t>
      </w:r>
    </w:p>
    <w:p w14:paraId="46CA183A">
      <w:pPr>
        <w:pStyle w:val="7"/>
        <w:spacing w:line="274" w:lineRule="exact"/>
        <w:ind w:left="1132"/>
        <w:jc w:val="left"/>
      </w:pPr>
      <w:r>
        <w:rPr>
          <w:spacing w:val="-2"/>
        </w:rPr>
        <w:t>Пятибалльная</w:t>
      </w:r>
    </w:p>
    <w:p w14:paraId="69F97CA1">
      <w:pPr>
        <w:pStyle w:val="7"/>
        <w:ind w:firstLine="708"/>
        <w:jc w:val="left"/>
      </w:pPr>
      <w:r>
        <w:t>Система</w:t>
      </w:r>
      <w:r>
        <w:rPr>
          <w:spacing w:val="40"/>
        </w:rPr>
        <w:t xml:space="preserve"> </w:t>
      </w:r>
      <w:r>
        <w:t>оценки</w:t>
      </w:r>
      <w:r>
        <w:rPr>
          <w:spacing w:val="-3"/>
        </w:rPr>
        <w:t xml:space="preserve"> </w:t>
      </w:r>
      <w:r>
        <w:t>достижений</w:t>
      </w:r>
      <w:r>
        <w:rPr>
          <w:spacing w:val="40"/>
        </w:rPr>
        <w:t xml:space="preserve"> </w:t>
      </w:r>
      <w:r>
        <w:t>планируемых</w:t>
      </w:r>
      <w:r>
        <w:rPr>
          <w:spacing w:val="40"/>
        </w:rPr>
        <w:t xml:space="preserve"> </w:t>
      </w:r>
      <w:r>
        <w:t>результатов</w:t>
      </w:r>
      <w:r>
        <w:rPr>
          <w:spacing w:val="40"/>
        </w:rPr>
        <w:t xml:space="preserve"> </w:t>
      </w:r>
      <w:r>
        <w:t>в</w:t>
      </w:r>
      <w:r>
        <w:rPr>
          <w:spacing w:val="40"/>
        </w:rPr>
        <w:t xml:space="preserve"> </w:t>
      </w:r>
      <w:r>
        <w:t>рамках</w:t>
      </w:r>
      <w:r>
        <w:rPr>
          <w:spacing w:val="40"/>
        </w:rPr>
        <w:t xml:space="preserve"> </w:t>
      </w:r>
      <w:r>
        <w:t>промежуточной аттестации, итоговой оценки по ОБЗР включает:</w:t>
      </w:r>
    </w:p>
    <w:p w14:paraId="385A7A5D">
      <w:pPr>
        <w:pStyle w:val="9"/>
        <w:numPr>
          <w:ilvl w:val="1"/>
          <w:numId w:val="35"/>
        </w:numPr>
        <w:tabs>
          <w:tab w:val="left" w:pos="1383"/>
        </w:tabs>
        <w:spacing w:before="1" w:after="0" w:line="240" w:lineRule="auto"/>
        <w:ind w:left="424" w:right="240" w:firstLine="708"/>
        <w:jc w:val="left"/>
        <w:rPr>
          <w:sz w:val="24"/>
        </w:rPr>
      </w:pPr>
      <w:r>
        <w:rPr>
          <w:sz w:val="24"/>
        </w:rPr>
        <w:t>Промежуточный</w:t>
      </w:r>
      <w:r>
        <w:rPr>
          <w:spacing w:val="-5"/>
          <w:sz w:val="24"/>
        </w:rPr>
        <w:t xml:space="preserve"> </w:t>
      </w:r>
      <w:r>
        <w:rPr>
          <w:sz w:val="24"/>
        </w:rPr>
        <w:t>контроль:</w:t>
      </w:r>
      <w:r>
        <w:rPr>
          <w:spacing w:val="-5"/>
          <w:sz w:val="24"/>
        </w:rPr>
        <w:t xml:space="preserve"> </w:t>
      </w:r>
      <w:r>
        <w:rPr>
          <w:sz w:val="24"/>
        </w:rPr>
        <w:t>проводится</w:t>
      </w:r>
      <w:r>
        <w:rPr>
          <w:spacing w:val="-5"/>
          <w:sz w:val="24"/>
        </w:rPr>
        <w:t xml:space="preserve"> </w:t>
      </w:r>
      <w:r>
        <w:rPr>
          <w:sz w:val="24"/>
        </w:rPr>
        <w:t>в</w:t>
      </w:r>
      <w:r>
        <w:rPr>
          <w:spacing w:val="-6"/>
          <w:sz w:val="24"/>
        </w:rPr>
        <w:t xml:space="preserve"> </w:t>
      </w:r>
      <w:r>
        <w:rPr>
          <w:sz w:val="24"/>
        </w:rPr>
        <w:t>виде</w:t>
      </w:r>
      <w:r>
        <w:rPr>
          <w:spacing w:val="-6"/>
          <w:sz w:val="24"/>
        </w:rPr>
        <w:t xml:space="preserve"> </w:t>
      </w:r>
      <w:r>
        <w:rPr>
          <w:sz w:val="24"/>
        </w:rPr>
        <w:t>облегчённых</w:t>
      </w:r>
      <w:r>
        <w:rPr>
          <w:spacing w:val="-4"/>
          <w:sz w:val="24"/>
        </w:rPr>
        <w:t xml:space="preserve"> </w:t>
      </w:r>
      <w:r>
        <w:rPr>
          <w:sz w:val="24"/>
        </w:rPr>
        <w:t>тестов,</w:t>
      </w:r>
      <w:r>
        <w:rPr>
          <w:spacing w:val="-5"/>
          <w:sz w:val="24"/>
        </w:rPr>
        <w:t xml:space="preserve"> </w:t>
      </w:r>
      <w:r>
        <w:rPr>
          <w:sz w:val="24"/>
        </w:rPr>
        <w:t>самостоятельных работ, в виде игр (урок-игра «Счастливый случай»), брейн-рингов, викторин.</w:t>
      </w:r>
    </w:p>
    <w:p w14:paraId="0E747A9C">
      <w:pPr>
        <w:pStyle w:val="9"/>
        <w:numPr>
          <w:ilvl w:val="1"/>
          <w:numId w:val="35"/>
        </w:numPr>
        <w:tabs>
          <w:tab w:val="left" w:pos="1420"/>
        </w:tabs>
        <w:spacing w:before="0" w:after="0" w:line="240" w:lineRule="auto"/>
        <w:ind w:left="475" w:right="137" w:firstLine="705"/>
        <w:jc w:val="right"/>
        <w:rPr>
          <w:sz w:val="24"/>
        </w:rPr>
      </w:pPr>
      <w:r>
        <w:rPr>
          <w:sz w:val="24"/>
        </w:rPr>
        <w:t>Итоговый</w:t>
      </w:r>
      <w:r>
        <w:rPr>
          <w:spacing w:val="-3"/>
          <w:sz w:val="24"/>
        </w:rPr>
        <w:t xml:space="preserve"> </w:t>
      </w:r>
      <w:r>
        <w:rPr>
          <w:sz w:val="24"/>
        </w:rPr>
        <w:t>контроль</w:t>
      </w:r>
      <w:r>
        <w:rPr>
          <w:spacing w:val="-5"/>
          <w:sz w:val="24"/>
        </w:rPr>
        <w:t xml:space="preserve"> </w:t>
      </w:r>
      <w:r>
        <w:rPr>
          <w:sz w:val="24"/>
        </w:rPr>
        <w:t>(контроль</w:t>
      </w:r>
      <w:r>
        <w:rPr>
          <w:spacing w:val="-6"/>
          <w:sz w:val="24"/>
        </w:rPr>
        <w:t xml:space="preserve"> </w:t>
      </w:r>
      <w:r>
        <w:rPr>
          <w:sz w:val="24"/>
        </w:rPr>
        <w:t>по</w:t>
      </w:r>
      <w:r>
        <w:rPr>
          <w:spacing w:val="-3"/>
          <w:sz w:val="24"/>
        </w:rPr>
        <w:t xml:space="preserve"> </w:t>
      </w:r>
      <w:r>
        <w:rPr>
          <w:sz w:val="24"/>
        </w:rPr>
        <w:t>окончании учебного</w:t>
      </w:r>
      <w:r>
        <w:rPr>
          <w:spacing w:val="-4"/>
          <w:sz w:val="24"/>
        </w:rPr>
        <w:t xml:space="preserve"> </w:t>
      </w:r>
      <w:r>
        <w:rPr>
          <w:sz w:val="24"/>
        </w:rPr>
        <w:t>года):</w:t>
      </w:r>
      <w:r>
        <w:rPr>
          <w:spacing w:val="-4"/>
          <w:sz w:val="24"/>
        </w:rPr>
        <w:t xml:space="preserve"> </w:t>
      </w:r>
      <w:r>
        <w:rPr>
          <w:sz w:val="24"/>
        </w:rPr>
        <w:t>проводится</w:t>
      </w:r>
      <w:r>
        <w:rPr>
          <w:spacing w:val="-6"/>
          <w:sz w:val="24"/>
        </w:rPr>
        <w:t xml:space="preserve"> </w:t>
      </w:r>
      <w:r>
        <w:rPr>
          <w:sz w:val="24"/>
        </w:rPr>
        <w:t>в</w:t>
      </w:r>
      <w:r>
        <w:rPr>
          <w:spacing w:val="-5"/>
          <w:sz w:val="24"/>
        </w:rPr>
        <w:t xml:space="preserve"> </w:t>
      </w:r>
      <w:r>
        <w:rPr>
          <w:sz w:val="24"/>
        </w:rPr>
        <w:t>виде</w:t>
      </w:r>
      <w:r>
        <w:rPr>
          <w:spacing w:val="-7"/>
          <w:sz w:val="24"/>
        </w:rPr>
        <w:t xml:space="preserve"> </w:t>
      </w:r>
      <w:r>
        <w:rPr>
          <w:sz w:val="24"/>
        </w:rPr>
        <w:t>теста. Источниками информации для оценивания достигаемых образовательных результатов, процесса</w:t>
      </w:r>
      <w:r>
        <w:rPr>
          <w:spacing w:val="-17"/>
          <w:sz w:val="24"/>
        </w:rPr>
        <w:t xml:space="preserve"> </w:t>
      </w:r>
      <w:r>
        <w:rPr>
          <w:sz w:val="24"/>
        </w:rPr>
        <w:t>их</w:t>
      </w:r>
      <w:r>
        <w:rPr>
          <w:spacing w:val="-15"/>
          <w:sz w:val="24"/>
        </w:rPr>
        <w:t xml:space="preserve"> </w:t>
      </w:r>
      <w:r>
        <w:rPr>
          <w:sz w:val="24"/>
        </w:rPr>
        <w:t>формирования</w:t>
      </w:r>
      <w:r>
        <w:rPr>
          <w:spacing w:val="-15"/>
          <w:sz w:val="24"/>
        </w:rPr>
        <w:t xml:space="preserve"> </w:t>
      </w:r>
      <w:r>
        <w:rPr>
          <w:sz w:val="24"/>
        </w:rPr>
        <w:t>и</w:t>
      </w:r>
      <w:r>
        <w:rPr>
          <w:spacing w:val="-15"/>
          <w:sz w:val="24"/>
        </w:rPr>
        <w:t xml:space="preserve"> </w:t>
      </w:r>
      <w:r>
        <w:rPr>
          <w:sz w:val="24"/>
        </w:rPr>
        <w:t>меры</w:t>
      </w:r>
      <w:r>
        <w:rPr>
          <w:spacing w:val="-15"/>
          <w:sz w:val="24"/>
        </w:rPr>
        <w:t xml:space="preserve"> </w:t>
      </w:r>
      <w:r>
        <w:rPr>
          <w:sz w:val="24"/>
        </w:rPr>
        <w:t>осознанности</w:t>
      </w:r>
      <w:r>
        <w:rPr>
          <w:spacing w:val="-13"/>
          <w:sz w:val="24"/>
        </w:rPr>
        <w:t xml:space="preserve"> </w:t>
      </w:r>
      <w:r>
        <w:rPr>
          <w:sz w:val="24"/>
        </w:rPr>
        <w:t>каждым</w:t>
      </w:r>
      <w:r>
        <w:rPr>
          <w:spacing w:val="-15"/>
          <w:sz w:val="24"/>
        </w:rPr>
        <w:t xml:space="preserve"> </w:t>
      </w:r>
      <w:r>
        <w:rPr>
          <w:sz w:val="24"/>
        </w:rPr>
        <w:t>обучающимся</w:t>
      </w:r>
      <w:r>
        <w:rPr>
          <w:spacing w:val="-14"/>
          <w:sz w:val="24"/>
        </w:rPr>
        <w:t xml:space="preserve"> </w:t>
      </w:r>
      <w:r>
        <w:rPr>
          <w:sz w:val="24"/>
        </w:rPr>
        <w:t>особенностей</w:t>
      </w:r>
      <w:r>
        <w:rPr>
          <w:spacing w:val="-13"/>
          <w:sz w:val="24"/>
        </w:rPr>
        <w:t xml:space="preserve"> </w:t>
      </w:r>
      <w:r>
        <w:rPr>
          <w:spacing w:val="-2"/>
          <w:sz w:val="24"/>
        </w:rPr>
        <w:t>развития</w:t>
      </w:r>
    </w:p>
    <w:p w14:paraId="680F1149">
      <w:pPr>
        <w:pStyle w:val="7"/>
      </w:pPr>
      <w:r>
        <w:t>его</w:t>
      </w:r>
      <w:r>
        <w:rPr>
          <w:spacing w:val="-9"/>
        </w:rPr>
        <w:t xml:space="preserve"> </w:t>
      </w:r>
      <w:r>
        <w:t>собственного</w:t>
      </w:r>
      <w:r>
        <w:rPr>
          <w:spacing w:val="-4"/>
        </w:rPr>
        <w:t xml:space="preserve"> </w:t>
      </w:r>
      <w:r>
        <w:t>процесса</w:t>
      </w:r>
      <w:r>
        <w:rPr>
          <w:spacing w:val="-5"/>
        </w:rPr>
        <w:t xml:space="preserve"> </w:t>
      </w:r>
      <w:r>
        <w:t>обучения,</w:t>
      </w:r>
      <w:r>
        <w:rPr>
          <w:spacing w:val="-4"/>
        </w:rPr>
        <w:t xml:space="preserve"> </w:t>
      </w:r>
      <w:r>
        <w:t>а</w:t>
      </w:r>
      <w:r>
        <w:rPr>
          <w:spacing w:val="-6"/>
        </w:rPr>
        <w:t xml:space="preserve"> </w:t>
      </w:r>
      <w:r>
        <w:t>также</w:t>
      </w:r>
      <w:r>
        <w:rPr>
          <w:spacing w:val="-5"/>
        </w:rPr>
        <w:t xml:space="preserve"> </w:t>
      </w:r>
      <w:r>
        <w:t>для</w:t>
      </w:r>
      <w:r>
        <w:rPr>
          <w:spacing w:val="-4"/>
        </w:rPr>
        <w:t xml:space="preserve"> </w:t>
      </w:r>
      <w:r>
        <w:t>оценивания</w:t>
      </w:r>
      <w:r>
        <w:rPr>
          <w:spacing w:val="-6"/>
        </w:rPr>
        <w:t xml:space="preserve"> </w:t>
      </w:r>
      <w:r>
        <w:t>хода</w:t>
      </w:r>
      <w:r>
        <w:rPr>
          <w:spacing w:val="-7"/>
        </w:rPr>
        <w:t xml:space="preserve"> </w:t>
      </w:r>
      <w:r>
        <w:t>обучения</w:t>
      </w:r>
      <w:r>
        <w:rPr>
          <w:spacing w:val="-2"/>
        </w:rPr>
        <w:t xml:space="preserve"> служат:</w:t>
      </w:r>
    </w:p>
    <w:p w14:paraId="031B7841">
      <w:pPr>
        <w:pStyle w:val="9"/>
        <w:numPr>
          <w:ilvl w:val="2"/>
          <w:numId w:val="35"/>
        </w:numPr>
        <w:tabs>
          <w:tab w:val="left" w:pos="1270"/>
        </w:tabs>
        <w:spacing w:before="0" w:after="0" w:line="240" w:lineRule="auto"/>
        <w:ind w:left="424" w:right="138" w:firstLine="708"/>
        <w:jc w:val="both"/>
        <w:rPr>
          <w:sz w:val="24"/>
        </w:rPr>
      </w:pPr>
      <w:r>
        <w:rPr>
          <w:sz w:val="24"/>
        </w:rPr>
        <w:t>работы</w:t>
      </w:r>
      <w:r>
        <w:rPr>
          <w:spacing w:val="-4"/>
          <w:sz w:val="24"/>
        </w:rPr>
        <w:t xml:space="preserve"> </w:t>
      </w:r>
      <w:r>
        <w:rPr>
          <w:sz w:val="24"/>
        </w:rPr>
        <w:t>учащихся,</w:t>
      </w:r>
      <w:r>
        <w:rPr>
          <w:spacing w:val="-5"/>
          <w:sz w:val="24"/>
        </w:rPr>
        <w:t xml:space="preserve"> </w:t>
      </w:r>
      <w:r>
        <w:rPr>
          <w:sz w:val="24"/>
        </w:rPr>
        <w:t>выполняющиеся</w:t>
      </w:r>
      <w:r>
        <w:rPr>
          <w:spacing w:val="-7"/>
          <w:sz w:val="24"/>
        </w:rPr>
        <w:t xml:space="preserve"> </w:t>
      </w:r>
      <w:r>
        <w:rPr>
          <w:sz w:val="24"/>
        </w:rPr>
        <w:t>в</w:t>
      </w:r>
      <w:r>
        <w:rPr>
          <w:spacing w:val="-6"/>
          <w:sz w:val="24"/>
        </w:rPr>
        <w:t xml:space="preserve"> </w:t>
      </w:r>
      <w:r>
        <w:rPr>
          <w:sz w:val="24"/>
        </w:rPr>
        <w:t>ходе</w:t>
      </w:r>
      <w:r>
        <w:rPr>
          <w:spacing w:val="-9"/>
          <w:sz w:val="24"/>
        </w:rPr>
        <w:t xml:space="preserve"> </w:t>
      </w:r>
      <w:r>
        <w:rPr>
          <w:sz w:val="24"/>
        </w:rPr>
        <w:t>обучения</w:t>
      </w:r>
      <w:r>
        <w:rPr>
          <w:spacing w:val="-7"/>
          <w:sz w:val="24"/>
        </w:rPr>
        <w:t xml:space="preserve"> </w:t>
      </w:r>
      <w:r>
        <w:rPr>
          <w:sz w:val="24"/>
        </w:rPr>
        <w:t>(домашние</w:t>
      </w:r>
      <w:r>
        <w:rPr>
          <w:spacing w:val="-6"/>
          <w:sz w:val="24"/>
        </w:rPr>
        <w:t xml:space="preserve"> </w:t>
      </w:r>
      <w:r>
        <w:rPr>
          <w:sz w:val="24"/>
        </w:rPr>
        <w:t>задания</w:t>
      </w:r>
      <w:r>
        <w:rPr>
          <w:spacing w:val="-8"/>
          <w:sz w:val="24"/>
        </w:rPr>
        <w:t xml:space="preserve"> </w:t>
      </w:r>
      <w:r>
        <w:rPr>
          <w:sz w:val="24"/>
        </w:rPr>
        <w:t>и</w:t>
      </w:r>
      <w:r>
        <w:rPr>
          <w:spacing w:val="-5"/>
          <w:sz w:val="24"/>
        </w:rPr>
        <w:t xml:space="preserve"> </w:t>
      </w:r>
      <w:r>
        <w:rPr>
          <w:sz w:val="24"/>
        </w:rPr>
        <w:t>презентации, формализованные письменные задания – разнообразные тексты, подборки информационных материалов, изучение и составление отчётов по данным статистических материалов, а также разнообразные инициативные творческие работы - плакаты, поделки и т.п.);</w:t>
      </w:r>
    </w:p>
    <w:p w14:paraId="5EDEA3CB">
      <w:pPr>
        <w:pStyle w:val="9"/>
        <w:numPr>
          <w:ilvl w:val="2"/>
          <w:numId w:val="35"/>
        </w:numPr>
        <w:tabs>
          <w:tab w:val="left" w:pos="1270"/>
        </w:tabs>
        <w:spacing w:before="0" w:after="0" w:line="240" w:lineRule="auto"/>
        <w:ind w:left="1270" w:right="0" w:hanging="138"/>
        <w:jc w:val="both"/>
        <w:rPr>
          <w:sz w:val="24"/>
        </w:rPr>
      </w:pPr>
      <w:r>
        <w:rPr>
          <w:sz w:val="24"/>
        </w:rPr>
        <w:t>индивидуальная</w:t>
      </w:r>
      <w:r>
        <w:rPr>
          <w:spacing w:val="-9"/>
          <w:sz w:val="24"/>
        </w:rPr>
        <w:t xml:space="preserve"> </w:t>
      </w:r>
      <w:r>
        <w:rPr>
          <w:sz w:val="24"/>
        </w:rPr>
        <w:t>и</w:t>
      </w:r>
      <w:r>
        <w:rPr>
          <w:spacing w:val="-6"/>
          <w:sz w:val="24"/>
        </w:rPr>
        <w:t xml:space="preserve"> </w:t>
      </w:r>
      <w:r>
        <w:rPr>
          <w:sz w:val="24"/>
        </w:rPr>
        <w:t>совместная</w:t>
      </w:r>
      <w:r>
        <w:rPr>
          <w:spacing w:val="-7"/>
          <w:sz w:val="24"/>
        </w:rPr>
        <w:t xml:space="preserve"> </w:t>
      </w:r>
      <w:r>
        <w:rPr>
          <w:sz w:val="24"/>
        </w:rPr>
        <w:t>деятельность</w:t>
      </w:r>
      <w:r>
        <w:rPr>
          <w:spacing w:val="-2"/>
          <w:sz w:val="24"/>
        </w:rPr>
        <w:t xml:space="preserve"> </w:t>
      </w:r>
      <w:r>
        <w:rPr>
          <w:sz w:val="24"/>
        </w:rPr>
        <w:t>учащихся</w:t>
      </w:r>
      <w:r>
        <w:rPr>
          <w:spacing w:val="-8"/>
          <w:sz w:val="24"/>
        </w:rPr>
        <w:t xml:space="preserve"> </w:t>
      </w:r>
      <w:r>
        <w:rPr>
          <w:sz w:val="24"/>
        </w:rPr>
        <w:t>в</w:t>
      </w:r>
      <w:r>
        <w:rPr>
          <w:spacing w:val="-6"/>
          <w:sz w:val="24"/>
        </w:rPr>
        <w:t xml:space="preserve"> </w:t>
      </w:r>
      <w:r>
        <w:rPr>
          <w:sz w:val="24"/>
        </w:rPr>
        <w:t>ходе</w:t>
      </w:r>
      <w:r>
        <w:rPr>
          <w:spacing w:val="-10"/>
          <w:sz w:val="24"/>
        </w:rPr>
        <w:t xml:space="preserve"> </w:t>
      </w:r>
      <w:r>
        <w:rPr>
          <w:sz w:val="24"/>
        </w:rPr>
        <w:t>выполнения</w:t>
      </w:r>
      <w:r>
        <w:rPr>
          <w:spacing w:val="-7"/>
          <w:sz w:val="24"/>
        </w:rPr>
        <w:t xml:space="preserve"> </w:t>
      </w:r>
      <w:r>
        <w:rPr>
          <w:spacing w:val="-2"/>
          <w:sz w:val="24"/>
        </w:rPr>
        <w:t>работ;</w:t>
      </w:r>
    </w:p>
    <w:p w14:paraId="2667A25C">
      <w:pPr>
        <w:pStyle w:val="9"/>
        <w:numPr>
          <w:ilvl w:val="2"/>
          <w:numId w:val="35"/>
        </w:numPr>
        <w:tabs>
          <w:tab w:val="left" w:pos="1275"/>
        </w:tabs>
        <w:spacing w:before="0" w:after="0" w:line="240" w:lineRule="auto"/>
        <w:ind w:left="424" w:right="154" w:firstLine="708"/>
        <w:jc w:val="both"/>
        <w:rPr>
          <w:sz w:val="24"/>
        </w:rPr>
      </w:pPr>
      <w:r>
        <w:rPr>
          <w:sz w:val="24"/>
        </w:rPr>
        <w:t>статистические данные, основанные на ясно выраженных показателях и получаемые в ходе целенаправленных наблюдений или мини-исследований;</w:t>
      </w:r>
    </w:p>
    <w:p w14:paraId="505F8474">
      <w:pPr>
        <w:pStyle w:val="9"/>
        <w:numPr>
          <w:ilvl w:val="2"/>
          <w:numId w:val="35"/>
        </w:numPr>
        <w:tabs>
          <w:tab w:val="left" w:pos="1270"/>
        </w:tabs>
        <w:spacing w:before="3" w:after="0" w:line="240" w:lineRule="auto"/>
        <w:ind w:left="1270" w:right="0" w:hanging="138"/>
        <w:jc w:val="both"/>
        <w:rPr>
          <w:sz w:val="24"/>
        </w:rPr>
      </w:pPr>
      <w:r>
        <w:rPr>
          <w:sz w:val="24"/>
        </w:rPr>
        <w:t>результаты</w:t>
      </w:r>
      <w:r>
        <w:rPr>
          <w:spacing w:val="-9"/>
          <w:sz w:val="24"/>
        </w:rPr>
        <w:t xml:space="preserve"> </w:t>
      </w:r>
      <w:r>
        <w:rPr>
          <w:spacing w:val="-2"/>
          <w:sz w:val="24"/>
        </w:rPr>
        <w:t>тестирования.</w:t>
      </w:r>
    </w:p>
    <w:p w14:paraId="03E32F91">
      <w:pPr>
        <w:pStyle w:val="4"/>
        <w:spacing w:before="2"/>
        <w:ind w:left="1132"/>
      </w:pPr>
      <w:r>
        <w:t>Оценка</w:t>
      </w:r>
      <w:r>
        <w:rPr>
          <w:spacing w:val="-6"/>
        </w:rPr>
        <w:t xml:space="preserve"> </w:t>
      </w:r>
      <w:r>
        <w:t>устных</w:t>
      </w:r>
      <w:r>
        <w:rPr>
          <w:spacing w:val="-6"/>
        </w:rPr>
        <w:t xml:space="preserve"> </w:t>
      </w:r>
      <w:r>
        <w:t>ответов</w:t>
      </w:r>
      <w:r>
        <w:rPr>
          <w:spacing w:val="-4"/>
        </w:rPr>
        <w:t xml:space="preserve"> </w:t>
      </w:r>
      <w:r>
        <w:rPr>
          <w:spacing w:val="-2"/>
        </w:rPr>
        <w:t>учащихся.</w:t>
      </w:r>
    </w:p>
    <w:p w14:paraId="3EAEA0B0">
      <w:pPr>
        <w:pStyle w:val="7"/>
        <w:spacing w:line="274" w:lineRule="exact"/>
        <w:ind w:left="1132"/>
      </w:pPr>
      <w:r>
        <w:t>Ответ</w:t>
      </w:r>
      <w:r>
        <w:rPr>
          <w:spacing w:val="-10"/>
        </w:rPr>
        <w:t xml:space="preserve"> </w:t>
      </w:r>
      <w:r>
        <w:t>оценивается</w:t>
      </w:r>
      <w:r>
        <w:rPr>
          <w:spacing w:val="-4"/>
        </w:rPr>
        <w:t xml:space="preserve"> </w:t>
      </w:r>
      <w:r>
        <w:t>отметкой</w:t>
      </w:r>
      <w:r>
        <w:rPr>
          <w:spacing w:val="-4"/>
        </w:rPr>
        <w:t xml:space="preserve"> </w:t>
      </w:r>
      <w:r>
        <w:t>«5»,</w:t>
      </w:r>
      <w:r>
        <w:rPr>
          <w:spacing w:val="-5"/>
        </w:rPr>
        <w:t xml:space="preserve"> </w:t>
      </w:r>
      <w:r>
        <w:t>если</w:t>
      </w:r>
      <w:r>
        <w:rPr>
          <w:spacing w:val="1"/>
        </w:rPr>
        <w:t xml:space="preserve"> </w:t>
      </w:r>
      <w:r>
        <w:rPr>
          <w:spacing w:val="-2"/>
        </w:rPr>
        <w:t>ученик:</w:t>
      </w:r>
    </w:p>
    <w:p w14:paraId="7EF1D8A1">
      <w:pPr>
        <w:pStyle w:val="7"/>
        <w:ind w:right="146" w:firstLine="708"/>
      </w:pPr>
      <w:r>
        <w:t xml:space="preserve">полно раскрыл содержание материала в объеме, предусмотренном программой и </w:t>
      </w:r>
      <w:r>
        <w:rPr>
          <w:spacing w:val="-2"/>
        </w:rPr>
        <w:t>учебником;</w:t>
      </w:r>
    </w:p>
    <w:p w14:paraId="267EC2B2">
      <w:pPr>
        <w:pStyle w:val="7"/>
        <w:ind w:right="137" w:firstLine="708"/>
      </w:pPr>
      <w:r>
        <w:t>изложил материал грамотным языком в определенной логической последовательности, конкретизировал</w:t>
      </w:r>
      <w:r>
        <w:rPr>
          <w:spacing w:val="-7"/>
        </w:rPr>
        <w:t xml:space="preserve"> </w:t>
      </w:r>
      <w:r>
        <w:t>примерами,</w:t>
      </w:r>
      <w:r>
        <w:rPr>
          <w:spacing w:val="-7"/>
        </w:rPr>
        <w:t xml:space="preserve"> </w:t>
      </w:r>
      <w:r>
        <w:t>подводил</w:t>
      </w:r>
      <w:r>
        <w:rPr>
          <w:spacing w:val="-10"/>
        </w:rPr>
        <w:t xml:space="preserve"> </w:t>
      </w:r>
      <w:r>
        <w:t>новые</w:t>
      </w:r>
      <w:r>
        <w:rPr>
          <w:spacing w:val="-11"/>
        </w:rPr>
        <w:t xml:space="preserve"> </w:t>
      </w:r>
      <w:r>
        <w:t>объекты</w:t>
      </w:r>
      <w:r>
        <w:rPr>
          <w:spacing w:val="-8"/>
        </w:rPr>
        <w:t xml:space="preserve"> </w:t>
      </w:r>
      <w:r>
        <w:t>и</w:t>
      </w:r>
      <w:r>
        <w:rPr>
          <w:spacing w:val="-7"/>
        </w:rPr>
        <w:t xml:space="preserve"> </w:t>
      </w:r>
      <w:r>
        <w:t>явления</w:t>
      </w:r>
      <w:r>
        <w:rPr>
          <w:spacing w:val="-10"/>
        </w:rPr>
        <w:t xml:space="preserve"> </w:t>
      </w:r>
      <w:r>
        <w:t>под</w:t>
      </w:r>
      <w:r>
        <w:rPr>
          <w:spacing w:val="-8"/>
        </w:rPr>
        <w:t xml:space="preserve"> </w:t>
      </w:r>
      <w:r>
        <w:t>общие</w:t>
      </w:r>
      <w:r>
        <w:rPr>
          <w:spacing w:val="-6"/>
        </w:rPr>
        <w:t xml:space="preserve"> </w:t>
      </w:r>
      <w:r>
        <w:t>понятия,</w:t>
      </w:r>
      <w:r>
        <w:rPr>
          <w:spacing w:val="-7"/>
        </w:rPr>
        <w:t xml:space="preserve"> </w:t>
      </w:r>
      <w:r>
        <w:t>объяснил их особенности;</w:t>
      </w:r>
    </w:p>
    <w:p w14:paraId="0AC8293E">
      <w:pPr>
        <w:pStyle w:val="7"/>
        <w:ind w:right="149" w:firstLine="708"/>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26F7176E">
      <w:pPr>
        <w:pStyle w:val="7"/>
        <w:spacing w:before="1"/>
        <w:ind w:right="147" w:firstLine="708"/>
      </w:pPr>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14:paraId="18FC8070">
      <w:pPr>
        <w:pStyle w:val="7"/>
        <w:ind w:right="138" w:firstLine="708"/>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14:paraId="7B938371">
      <w:pPr>
        <w:pStyle w:val="7"/>
        <w:spacing w:after="0"/>
        <w:sectPr>
          <w:pgSz w:w="11920" w:h="16850"/>
          <w:pgMar w:top="1080" w:right="708" w:bottom="280" w:left="850" w:header="720" w:footer="720" w:gutter="0"/>
          <w:cols w:space="720" w:num="1"/>
        </w:sectPr>
      </w:pPr>
    </w:p>
    <w:p w14:paraId="3A3A1F93">
      <w:pPr>
        <w:pStyle w:val="7"/>
        <w:spacing w:before="70"/>
        <w:ind w:right="138" w:firstLine="708"/>
      </w:pPr>
      <w:r>
        <w:t>Ответ оценивается отметкой «4», если он удовлетворяет в основном требованиям</w:t>
      </w:r>
      <w:r>
        <w:rPr>
          <w:spacing w:val="40"/>
        </w:rPr>
        <w:t xml:space="preserve"> </w:t>
      </w:r>
      <w:r>
        <w:t>на оценку «5», но при этом имеет один из недостатков:</w:t>
      </w:r>
    </w:p>
    <w:p w14:paraId="5B7560D4">
      <w:pPr>
        <w:pStyle w:val="7"/>
        <w:ind w:left="1132" w:right="149"/>
      </w:pPr>
      <w:r>
        <w:t>в изложении допущены небольшие пробелы, не исказившие содержание ответа; допущены</w:t>
      </w:r>
      <w:r>
        <w:rPr>
          <w:spacing w:val="80"/>
          <w:w w:val="150"/>
        </w:rPr>
        <w:t xml:space="preserve"> </w:t>
      </w:r>
      <w:r>
        <w:t>один</w:t>
      </w:r>
      <w:r>
        <w:rPr>
          <w:spacing w:val="80"/>
          <w:w w:val="150"/>
        </w:rPr>
        <w:t xml:space="preserve"> </w:t>
      </w:r>
      <w:r>
        <w:t>–</w:t>
      </w:r>
      <w:r>
        <w:rPr>
          <w:spacing w:val="80"/>
          <w:w w:val="150"/>
        </w:rPr>
        <w:t xml:space="preserve"> </w:t>
      </w:r>
      <w:r>
        <w:t>два</w:t>
      </w:r>
      <w:r>
        <w:rPr>
          <w:spacing w:val="80"/>
          <w:w w:val="150"/>
        </w:rPr>
        <w:t xml:space="preserve"> </w:t>
      </w:r>
      <w:r>
        <w:t>недочета</w:t>
      </w:r>
      <w:r>
        <w:rPr>
          <w:spacing w:val="80"/>
          <w:w w:val="150"/>
        </w:rPr>
        <w:t xml:space="preserve"> </w:t>
      </w:r>
      <w:r>
        <w:t>при</w:t>
      </w:r>
      <w:r>
        <w:rPr>
          <w:spacing w:val="80"/>
          <w:w w:val="150"/>
        </w:rPr>
        <w:t xml:space="preserve"> </w:t>
      </w:r>
      <w:r>
        <w:t>освещении</w:t>
      </w:r>
      <w:r>
        <w:rPr>
          <w:spacing w:val="80"/>
          <w:w w:val="150"/>
        </w:rPr>
        <w:t xml:space="preserve"> </w:t>
      </w:r>
      <w:r>
        <w:t>основного</w:t>
      </w:r>
      <w:r>
        <w:rPr>
          <w:spacing w:val="80"/>
          <w:w w:val="150"/>
        </w:rPr>
        <w:t xml:space="preserve"> </w:t>
      </w:r>
      <w:r>
        <w:t>содержания</w:t>
      </w:r>
      <w:r>
        <w:rPr>
          <w:spacing w:val="80"/>
          <w:w w:val="150"/>
        </w:rPr>
        <w:t xml:space="preserve"> </w:t>
      </w:r>
      <w:r>
        <w:t>ответа,</w:t>
      </w:r>
    </w:p>
    <w:p w14:paraId="679FAF14">
      <w:pPr>
        <w:pStyle w:val="7"/>
        <w:spacing w:before="1"/>
      </w:pPr>
      <w:r>
        <w:t>исправленные</w:t>
      </w:r>
      <w:r>
        <w:rPr>
          <w:spacing w:val="-10"/>
        </w:rPr>
        <w:t xml:space="preserve"> </w:t>
      </w:r>
      <w:r>
        <w:t>по</w:t>
      </w:r>
      <w:r>
        <w:rPr>
          <w:spacing w:val="-5"/>
        </w:rPr>
        <w:t xml:space="preserve"> </w:t>
      </w:r>
      <w:r>
        <w:t>замечанию</w:t>
      </w:r>
      <w:r>
        <w:rPr>
          <w:spacing w:val="-3"/>
        </w:rPr>
        <w:t xml:space="preserve"> </w:t>
      </w:r>
      <w:r>
        <w:rPr>
          <w:spacing w:val="-2"/>
        </w:rPr>
        <w:t>учителя;</w:t>
      </w:r>
    </w:p>
    <w:p w14:paraId="7888177A">
      <w:pPr>
        <w:pStyle w:val="7"/>
        <w:ind w:right="147" w:firstLine="708"/>
      </w:pPr>
      <w:r>
        <w:t>допущены ошибка или более двух недочетов при освещении второстепенных вопросов или в выкладках, легко исправленные по замечанию учителя.</w:t>
      </w:r>
    </w:p>
    <w:p w14:paraId="7995A3BC">
      <w:pPr>
        <w:pStyle w:val="7"/>
        <w:ind w:left="1132"/>
      </w:pPr>
      <w:r>
        <w:t>Отметка</w:t>
      </w:r>
      <w:r>
        <w:rPr>
          <w:spacing w:val="-5"/>
        </w:rPr>
        <w:t xml:space="preserve"> </w:t>
      </w:r>
      <w:r>
        <w:t>«3»</w:t>
      </w:r>
      <w:r>
        <w:rPr>
          <w:spacing w:val="-8"/>
        </w:rPr>
        <w:t xml:space="preserve"> </w:t>
      </w:r>
      <w:r>
        <w:t>ставится</w:t>
      </w:r>
      <w:r>
        <w:rPr>
          <w:spacing w:val="-4"/>
        </w:rPr>
        <w:t xml:space="preserve"> </w:t>
      </w:r>
      <w:r>
        <w:t>в</w:t>
      </w:r>
      <w:r>
        <w:rPr>
          <w:spacing w:val="-4"/>
        </w:rPr>
        <w:t xml:space="preserve"> </w:t>
      </w:r>
      <w:r>
        <w:t>следующих</w:t>
      </w:r>
      <w:r>
        <w:rPr>
          <w:spacing w:val="-2"/>
        </w:rPr>
        <w:t xml:space="preserve"> случаях:</w:t>
      </w:r>
    </w:p>
    <w:p w14:paraId="6BAEB428">
      <w:pPr>
        <w:pStyle w:val="7"/>
        <w:ind w:right="139" w:firstLine="708"/>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14:paraId="6C3AE31C">
      <w:pPr>
        <w:pStyle w:val="7"/>
        <w:ind w:right="137" w:firstLine="708"/>
      </w:pPr>
      <w:r>
        <w:t>имелись затруднения или допущены ошибки в определении понятий, ученик не справился</w:t>
      </w:r>
      <w:r>
        <w:rPr>
          <w:spacing w:val="-5"/>
        </w:rPr>
        <w:t xml:space="preserve"> </w:t>
      </w:r>
      <w:r>
        <w:t>с</w:t>
      </w:r>
      <w:r>
        <w:rPr>
          <w:spacing w:val="-8"/>
        </w:rPr>
        <w:t xml:space="preserve"> </w:t>
      </w:r>
      <w:r>
        <w:t>применением</w:t>
      </w:r>
      <w:r>
        <w:rPr>
          <w:spacing w:val="-4"/>
        </w:rPr>
        <w:t xml:space="preserve"> </w:t>
      </w:r>
      <w:r>
        <w:t>теории</w:t>
      </w:r>
      <w:r>
        <w:rPr>
          <w:spacing w:val="-6"/>
        </w:rPr>
        <w:t xml:space="preserve"> </w:t>
      </w:r>
      <w:r>
        <w:t>в</w:t>
      </w:r>
      <w:r>
        <w:rPr>
          <w:spacing w:val="-5"/>
        </w:rPr>
        <w:t xml:space="preserve"> </w:t>
      </w:r>
      <w:r>
        <w:t>новой</w:t>
      </w:r>
      <w:r>
        <w:rPr>
          <w:spacing w:val="-6"/>
        </w:rPr>
        <w:t xml:space="preserve"> </w:t>
      </w:r>
      <w:r>
        <w:t>ситуации</w:t>
      </w:r>
      <w:r>
        <w:rPr>
          <w:spacing w:val="-5"/>
        </w:rPr>
        <w:t xml:space="preserve"> </w:t>
      </w:r>
      <w:r>
        <w:t>при</w:t>
      </w:r>
      <w:r>
        <w:rPr>
          <w:spacing w:val="-3"/>
        </w:rPr>
        <w:t xml:space="preserve"> </w:t>
      </w:r>
      <w:r>
        <w:t>выполнении</w:t>
      </w:r>
      <w:r>
        <w:rPr>
          <w:spacing w:val="-5"/>
        </w:rPr>
        <w:t xml:space="preserve"> </w:t>
      </w:r>
      <w:r>
        <w:t>практического</w:t>
      </w:r>
      <w:r>
        <w:rPr>
          <w:spacing w:val="-4"/>
        </w:rPr>
        <w:t xml:space="preserve"> </w:t>
      </w:r>
      <w:r>
        <w:t>задания,</w:t>
      </w:r>
      <w:r>
        <w:rPr>
          <w:spacing w:val="-4"/>
        </w:rPr>
        <w:t xml:space="preserve"> </w:t>
      </w:r>
      <w:r>
        <w:t>но выполнил задания обязательного уровня сложности по данной теме;</w:t>
      </w:r>
    </w:p>
    <w:p w14:paraId="5EAB8D88">
      <w:pPr>
        <w:pStyle w:val="7"/>
        <w:ind w:right="149" w:firstLine="708"/>
      </w:pPr>
      <w:r>
        <w:t>при знании теоретического материала выявлена недостаточная сформированность основных умений и навыков.</w:t>
      </w:r>
    </w:p>
    <w:p w14:paraId="20F3F19B">
      <w:pPr>
        <w:pStyle w:val="7"/>
        <w:ind w:left="1132"/>
      </w:pPr>
      <w:r>
        <w:t>Отметка</w:t>
      </w:r>
      <w:r>
        <w:rPr>
          <w:spacing w:val="-5"/>
        </w:rPr>
        <w:t xml:space="preserve"> </w:t>
      </w:r>
      <w:r>
        <w:t>«2»</w:t>
      </w:r>
      <w:r>
        <w:rPr>
          <w:spacing w:val="-8"/>
        </w:rPr>
        <w:t xml:space="preserve"> </w:t>
      </w:r>
      <w:r>
        <w:t>ставится</w:t>
      </w:r>
      <w:r>
        <w:rPr>
          <w:spacing w:val="-4"/>
        </w:rPr>
        <w:t xml:space="preserve"> </w:t>
      </w:r>
      <w:r>
        <w:t>в</w:t>
      </w:r>
      <w:r>
        <w:rPr>
          <w:spacing w:val="-4"/>
        </w:rPr>
        <w:t xml:space="preserve"> </w:t>
      </w:r>
      <w:r>
        <w:t>следующих</w:t>
      </w:r>
      <w:r>
        <w:rPr>
          <w:spacing w:val="-2"/>
        </w:rPr>
        <w:t xml:space="preserve"> случаях:</w:t>
      </w:r>
    </w:p>
    <w:p w14:paraId="2C75A457">
      <w:pPr>
        <w:pStyle w:val="7"/>
        <w:ind w:left="1132"/>
      </w:pPr>
      <w:r>
        <w:t>не</w:t>
      </w:r>
      <w:r>
        <w:rPr>
          <w:spacing w:val="-11"/>
        </w:rPr>
        <w:t xml:space="preserve"> </w:t>
      </w:r>
      <w:r>
        <w:t>раскрыто</w:t>
      </w:r>
      <w:r>
        <w:rPr>
          <w:spacing w:val="-4"/>
        </w:rPr>
        <w:t xml:space="preserve"> </w:t>
      </w:r>
      <w:r>
        <w:t>основное</w:t>
      </w:r>
      <w:r>
        <w:rPr>
          <w:spacing w:val="-5"/>
        </w:rPr>
        <w:t xml:space="preserve"> </w:t>
      </w:r>
      <w:r>
        <w:t>содержание</w:t>
      </w:r>
      <w:r>
        <w:rPr>
          <w:spacing w:val="-2"/>
        </w:rPr>
        <w:t xml:space="preserve"> </w:t>
      </w:r>
      <w:r>
        <w:t>учебного</w:t>
      </w:r>
      <w:r>
        <w:rPr>
          <w:spacing w:val="-4"/>
        </w:rPr>
        <w:t xml:space="preserve"> </w:t>
      </w:r>
      <w:r>
        <w:rPr>
          <w:spacing w:val="-2"/>
        </w:rPr>
        <w:t>материала;</w:t>
      </w:r>
    </w:p>
    <w:p w14:paraId="498B0A0D">
      <w:pPr>
        <w:pStyle w:val="7"/>
        <w:ind w:right="142" w:firstLine="708"/>
      </w:pPr>
      <w:r>
        <w:t>обнаружено незнание или непонимание учеником большей или наиболее важной части учебного материала;</w:t>
      </w:r>
    </w:p>
    <w:p w14:paraId="24BC1EF9">
      <w:pPr>
        <w:pStyle w:val="7"/>
        <w:spacing w:before="1"/>
        <w:ind w:right="151" w:firstLine="708"/>
      </w:pPr>
      <w:r>
        <w:t>допущены ошибки в определении понятий, особенностей, закономерностей, не даны выводы, ошибки не исправлены после нескольких наводящих вопросов учителя.</w:t>
      </w:r>
    </w:p>
    <w:p w14:paraId="40906A7D">
      <w:pPr>
        <w:pStyle w:val="7"/>
        <w:spacing w:before="4"/>
        <w:ind w:left="0"/>
        <w:jc w:val="left"/>
      </w:pPr>
    </w:p>
    <w:p w14:paraId="4CFEBFAD">
      <w:pPr>
        <w:pStyle w:val="4"/>
        <w:spacing w:before="0"/>
        <w:ind w:left="1132"/>
      </w:pPr>
      <w:r>
        <w:t>Оценка</w:t>
      </w:r>
      <w:r>
        <w:rPr>
          <w:spacing w:val="-6"/>
        </w:rPr>
        <w:t xml:space="preserve"> </w:t>
      </w:r>
      <w:r>
        <w:t>письменных</w:t>
      </w:r>
      <w:r>
        <w:rPr>
          <w:spacing w:val="-4"/>
        </w:rPr>
        <w:t xml:space="preserve"> </w:t>
      </w:r>
      <w:r>
        <w:t>работ</w:t>
      </w:r>
      <w:r>
        <w:rPr>
          <w:spacing w:val="-5"/>
        </w:rPr>
        <w:t xml:space="preserve"> </w:t>
      </w:r>
      <w:r>
        <w:rPr>
          <w:spacing w:val="-2"/>
        </w:rPr>
        <w:t>учащихся.</w:t>
      </w:r>
    </w:p>
    <w:p w14:paraId="59C6CF62">
      <w:pPr>
        <w:pStyle w:val="7"/>
        <w:spacing w:line="274" w:lineRule="exact"/>
        <w:ind w:left="1132"/>
      </w:pPr>
      <w:r>
        <w:t>Отметка</w:t>
      </w:r>
      <w:r>
        <w:rPr>
          <w:spacing w:val="-7"/>
        </w:rPr>
        <w:t xml:space="preserve"> </w:t>
      </w:r>
      <w:r>
        <w:t>«5»</w:t>
      </w:r>
      <w:r>
        <w:rPr>
          <w:spacing w:val="-9"/>
        </w:rPr>
        <w:t xml:space="preserve"> </w:t>
      </w:r>
      <w:r>
        <w:t>ставится,</w:t>
      </w:r>
      <w:r>
        <w:rPr>
          <w:spacing w:val="-1"/>
        </w:rPr>
        <w:t xml:space="preserve"> </w:t>
      </w:r>
      <w:r>
        <w:rPr>
          <w:spacing w:val="-4"/>
        </w:rPr>
        <w:t>если:</w:t>
      </w:r>
    </w:p>
    <w:p w14:paraId="2198F675">
      <w:pPr>
        <w:pStyle w:val="7"/>
        <w:ind w:left="1132"/>
      </w:pPr>
      <w:r>
        <w:t>работа</w:t>
      </w:r>
      <w:r>
        <w:rPr>
          <w:spacing w:val="-12"/>
        </w:rPr>
        <w:t xml:space="preserve"> </w:t>
      </w:r>
      <w:r>
        <w:t>выполнена</w:t>
      </w:r>
      <w:r>
        <w:rPr>
          <w:spacing w:val="-4"/>
        </w:rPr>
        <w:t xml:space="preserve"> </w:t>
      </w:r>
      <w:r>
        <w:t>полностью,</w:t>
      </w:r>
      <w:r>
        <w:rPr>
          <w:spacing w:val="-4"/>
        </w:rPr>
        <w:t xml:space="preserve"> </w:t>
      </w:r>
      <w:r>
        <w:t>сделаны</w:t>
      </w:r>
      <w:r>
        <w:rPr>
          <w:spacing w:val="-5"/>
        </w:rPr>
        <w:t xml:space="preserve"> </w:t>
      </w:r>
      <w:r>
        <w:t>выводы,</w:t>
      </w:r>
      <w:r>
        <w:rPr>
          <w:spacing w:val="-4"/>
        </w:rPr>
        <w:t xml:space="preserve"> </w:t>
      </w:r>
      <w:r>
        <w:rPr>
          <w:spacing w:val="-2"/>
        </w:rPr>
        <w:t>аккуратно;</w:t>
      </w:r>
    </w:p>
    <w:p w14:paraId="4FCB8C66">
      <w:pPr>
        <w:pStyle w:val="7"/>
        <w:ind w:right="146" w:firstLine="708"/>
      </w:pPr>
      <w:r>
        <w:t>в логических</w:t>
      </w:r>
      <w:r>
        <w:rPr>
          <w:spacing w:val="40"/>
        </w:rPr>
        <w:t xml:space="preserve"> </w:t>
      </w:r>
      <w:r>
        <w:t xml:space="preserve">рассуждениях и обосновании ответа нет пробелов и ошибок (возможна одна неточность, описка, не являющаяся следствием незнания или непонимания учебного </w:t>
      </w:r>
      <w:r>
        <w:rPr>
          <w:spacing w:val="-2"/>
        </w:rPr>
        <w:t>материала);</w:t>
      </w:r>
    </w:p>
    <w:p w14:paraId="7B43FCE0">
      <w:pPr>
        <w:pStyle w:val="7"/>
        <w:ind w:left="1132"/>
      </w:pPr>
      <w:r>
        <w:t>Отметка</w:t>
      </w:r>
      <w:r>
        <w:rPr>
          <w:spacing w:val="-7"/>
        </w:rPr>
        <w:t xml:space="preserve"> </w:t>
      </w:r>
      <w:r>
        <w:t>«4»</w:t>
      </w:r>
      <w:r>
        <w:rPr>
          <w:spacing w:val="-9"/>
        </w:rPr>
        <w:t xml:space="preserve"> </w:t>
      </w:r>
      <w:r>
        <w:t>ставится,</w:t>
      </w:r>
      <w:r>
        <w:rPr>
          <w:spacing w:val="-1"/>
        </w:rPr>
        <w:t xml:space="preserve"> </w:t>
      </w:r>
      <w:r>
        <w:rPr>
          <w:spacing w:val="-4"/>
        </w:rPr>
        <w:t>если:</w:t>
      </w:r>
    </w:p>
    <w:p w14:paraId="79D1E5D4">
      <w:pPr>
        <w:pStyle w:val="7"/>
        <w:spacing w:before="1"/>
        <w:ind w:left="1132" w:right="578"/>
      </w:pPr>
      <w:r>
        <w:t>работа</w:t>
      </w:r>
      <w:r>
        <w:rPr>
          <w:spacing w:val="-5"/>
        </w:rPr>
        <w:t xml:space="preserve"> </w:t>
      </w:r>
      <w:r>
        <w:t>выполнена</w:t>
      </w:r>
      <w:r>
        <w:rPr>
          <w:spacing w:val="-2"/>
        </w:rPr>
        <w:t xml:space="preserve"> </w:t>
      </w:r>
      <w:r>
        <w:t>полностью,</w:t>
      </w:r>
      <w:r>
        <w:rPr>
          <w:spacing w:val="-4"/>
        </w:rPr>
        <w:t xml:space="preserve"> </w:t>
      </w:r>
      <w:r>
        <w:t>но</w:t>
      </w:r>
      <w:r>
        <w:rPr>
          <w:spacing w:val="-4"/>
        </w:rPr>
        <w:t xml:space="preserve"> </w:t>
      </w:r>
      <w:r>
        <w:t>обоснования</w:t>
      </w:r>
      <w:r>
        <w:rPr>
          <w:spacing w:val="-6"/>
        </w:rPr>
        <w:t xml:space="preserve"> </w:t>
      </w:r>
      <w:r>
        <w:t>выводов</w:t>
      </w:r>
      <w:r>
        <w:rPr>
          <w:spacing w:val="-5"/>
        </w:rPr>
        <w:t xml:space="preserve"> </w:t>
      </w:r>
      <w:r>
        <w:t>недостаточны,</w:t>
      </w:r>
      <w:r>
        <w:rPr>
          <w:spacing w:val="-2"/>
        </w:rPr>
        <w:t xml:space="preserve"> </w:t>
      </w:r>
      <w:r>
        <w:t>неаккуратно; допущена одна ошибка или два-три недочета в выводах;</w:t>
      </w:r>
    </w:p>
    <w:p w14:paraId="7673439D">
      <w:pPr>
        <w:pStyle w:val="7"/>
        <w:ind w:left="1132"/>
      </w:pPr>
      <w:r>
        <w:t>Отметка</w:t>
      </w:r>
      <w:r>
        <w:rPr>
          <w:spacing w:val="-7"/>
        </w:rPr>
        <w:t xml:space="preserve"> </w:t>
      </w:r>
      <w:r>
        <w:t>«3»</w:t>
      </w:r>
      <w:r>
        <w:rPr>
          <w:spacing w:val="-9"/>
        </w:rPr>
        <w:t xml:space="preserve"> </w:t>
      </w:r>
      <w:r>
        <w:t>ставится,</w:t>
      </w:r>
      <w:r>
        <w:rPr>
          <w:spacing w:val="-1"/>
        </w:rPr>
        <w:t xml:space="preserve"> </w:t>
      </w:r>
      <w:r>
        <w:rPr>
          <w:spacing w:val="-4"/>
        </w:rPr>
        <w:t>если:</w:t>
      </w:r>
    </w:p>
    <w:p w14:paraId="6AB8C6DF">
      <w:pPr>
        <w:pStyle w:val="7"/>
        <w:ind w:firstLine="708"/>
        <w:jc w:val="left"/>
      </w:pPr>
      <w:r>
        <w:t>допущены</w:t>
      </w:r>
      <w:r>
        <w:rPr>
          <w:spacing w:val="-4"/>
        </w:rPr>
        <w:t xml:space="preserve"> </w:t>
      </w:r>
      <w:r>
        <w:t>более</w:t>
      </w:r>
      <w:r>
        <w:rPr>
          <w:spacing w:val="-5"/>
        </w:rPr>
        <w:t xml:space="preserve"> </w:t>
      </w:r>
      <w:r>
        <w:t>одной</w:t>
      </w:r>
      <w:r>
        <w:rPr>
          <w:spacing w:val="-4"/>
        </w:rPr>
        <w:t xml:space="preserve"> </w:t>
      </w:r>
      <w:r>
        <w:t>ошибки</w:t>
      </w:r>
      <w:r>
        <w:rPr>
          <w:spacing w:val="-6"/>
        </w:rPr>
        <w:t xml:space="preserve"> </w:t>
      </w:r>
      <w:r>
        <w:t>или</w:t>
      </w:r>
      <w:r>
        <w:rPr>
          <w:spacing w:val="28"/>
        </w:rPr>
        <w:t xml:space="preserve"> </w:t>
      </w:r>
      <w:r>
        <w:t>более</w:t>
      </w:r>
      <w:r>
        <w:rPr>
          <w:spacing w:val="-6"/>
        </w:rPr>
        <w:t xml:space="preserve"> </w:t>
      </w:r>
      <w:r>
        <w:t>двух-трех</w:t>
      </w:r>
      <w:r>
        <w:rPr>
          <w:spacing w:val="-2"/>
        </w:rPr>
        <w:t xml:space="preserve"> </w:t>
      </w:r>
      <w:r>
        <w:t>недочетов,</w:t>
      </w:r>
      <w:r>
        <w:rPr>
          <w:spacing w:val="-4"/>
        </w:rPr>
        <w:t xml:space="preserve"> </w:t>
      </w:r>
      <w:r>
        <w:t>но</w:t>
      </w:r>
      <w:r>
        <w:rPr>
          <w:spacing w:val="-2"/>
        </w:rPr>
        <w:t xml:space="preserve"> </w:t>
      </w:r>
      <w:r>
        <w:t>учащийся</w:t>
      </w:r>
      <w:r>
        <w:rPr>
          <w:spacing w:val="-4"/>
        </w:rPr>
        <w:t xml:space="preserve"> </w:t>
      </w:r>
      <w:r>
        <w:t>владеет обязательными умениями по проверяемой теме, нет выводов;</w:t>
      </w:r>
    </w:p>
    <w:p w14:paraId="78AC30FC">
      <w:pPr>
        <w:pStyle w:val="7"/>
        <w:ind w:left="1132"/>
        <w:jc w:val="left"/>
      </w:pPr>
      <w:r>
        <w:t>Отметка</w:t>
      </w:r>
      <w:r>
        <w:rPr>
          <w:spacing w:val="-7"/>
        </w:rPr>
        <w:t xml:space="preserve"> </w:t>
      </w:r>
      <w:r>
        <w:t>«2»</w:t>
      </w:r>
      <w:r>
        <w:rPr>
          <w:spacing w:val="-9"/>
        </w:rPr>
        <w:t xml:space="preserve"> </w:t>
      </w:r>
      <w:r>
        <w:t>ставится,</w:t>
      </w:r>
      <w:r>
        <w:rPr>
          <w:spacing w:val="-1"/>
        </w:rPr>
        <w:t xml:space="preserve"> </w:t>
      </w:r>
      <w:r>
        <w:rPr>
          <w:spacing w:val="-4"/>
        </w:rPr>
        <w:t>если:</w:t>
      </w:r>
    </w:p>
    <w:p w14:paraId="3F7B0050">
      <w:pPr>
        <w:pStyle w:val="7"/>
        <w:ind w:firstLine="708"/>
        <w:jc w:val="left"/>
      </w:pPr>
      <w:r>
        <w:t>допущены</w:t>
      </w:r>
      <w:r>
        <w:rPr>
          <w:spacing w:val="37"/>
        </w:rPr>
        <w:t xml:space="preserve"> </w:t>
      </w:r>
      <w:r>
        <w:t>существенные</w:t>
      </w:r>
      <w:r>
        <w:rPr>
          <w:spacing w:val="37"/>
        </w:rPr>
        <w:t xml:space="preserve"> </w:t>
      </w:r>
      <w:r>
        <w:t>ошибки,</w:t>
      </w:r>
      <w:r>
        <w:rPr>
          <w:spacing w:val="35"/>
        </w:rPr>
        <w:t xml:space="preserve"> </w:t>
      </w:r>
      <w:r>
        <w:t>показавшие,</w:t>
      </w:r>
      <w:r>
        <w:rPr>
          <w:spacing w:val="37"/>
        </w:rPr>
        <w:t xml:space="preserve"> </w:t>
      </w:r>
      <w:r>
        <w:t>что</w:t>
      </w:r>
      <w:r>
        <w:rPr>
          <w:spacing w:val="39"/>
        </w:rPr>
        <w:t xml:space="preserve"> </w:t>
      </w:r>
      <w:r>
        <w:t>учащийся</w:t>
      </w:r>
      <w:r>
        <w:rPr>
          <w:spacing w:val="37"/>
        </w:rPr>
        <w:t xml:space="preserve"> </w:t>
      </w:r>
      <w:r>
        <w:t>не</w:t>
      </w:r>
      <w:r>
        <w:rPr>
          <w:spacing w:val="35"/>
        </w:rPr>
        <w:t xml:space="preserve"> </w:t>
      </w:r>
      <w:r>
        <w:t>владеет</w:t>
      </w:r>
      <w:r>
        <w:rPr>
          <w:spacing w:val="37"/>
        </w:rPr>
        <w:t xml:space="preserve"> </w:t>
      </w:r>
      <w:r>
        <w:t>изученным материалом, выполнено неверно;</w:t>
      </w:r>
    </w:p>
    <w:p w14:paraId="3C020B7A">
      <w:pPr>
        <w:pStyle w:val="7"/>
        <w:spacing w:before="3" w:line="275" w:lineRule="exact"/>
        <w:ind w:left="1132"/>
        <w:jc w:val="left"/>
      </w:pPr>
      <w:r>
        <w:t>Отметка</w:t>
      </w:r>
      <w:r>
        <w:rPr>
          <w:spacing w:val="-7"/>
        </w:rPr>
        <w:t xml:space="preserve"> </w:t>
      </w:r>
      <w:r>
        <w:t>«1»</w:t>
      </w:r>
      <w:r>
        <w:rPr>
          <w:spacing w:val="-9"/>
        </w:rPr>
        <w:t xml:space="preserve"> </w:t>
      </w:r>
      <w:r>
        <w:t>ставится,</w:t>
      </w:r>
      <w:r>
        <w:rPr>
          <w:spacing w:val="-1"/>
        </w:rPr>
        <w:t xml:space="preserve"> </w:t>
      </w:r>
      <w:r>
        <w:rPr>
          <w:spacing w:val="-4"/>
        </w:rPr>
        <w:t>если:</w:t>
      </w:r>
    </w:p>
    <w:p w14:paraId="29312BE6">
      <w:pPr>
        <w:pStyle w:val="7"/>
        <w:ind w:firstLine="708"/>
        <w:jc w:val="left"/>
      </w:pPr>
      <w:r>
        <w:t>работа</w:t>
      </w:r>
      <w:r>
        <w:rPr>
          <w:spacing w:val="36"/>
        </w:rPr>
        <w:t xml:space="preserve"> </w:t>
      </w:r>
      <w:r>
        <w:t>показала</w:t>
      </w:r>
      <w:r>
        <w:rPr>
          <w:spacing w:val="37"/>
        </w:rPr>
        <w:t xml:space="preserve"> </w:t>
      </w:r>
      <w:r>
        <w:t>полное</w:t>
      </w:r>
      <w:r>
        <w:rPr>
          <w:spacing w:val="36"/>
        </w:rPr>
        <w:t xml:space="preserve"> </w:t>
      </w:r>
      <w:r>
        <w:t>отсутствие</w:t>
      </w:r>
      <w:r>
        <w:rPr>
          <w:spacing w:val="40"/>
        </w:rPr>
        <w:t xml:space="preserve"> </w:t>
      </w:r>
      <w:r>
        <w:t>у</w:t>
      </w:r>
      <w:r>
        <w:rPr>
          <w:spacing w:val="34"/>
        </w:rPr>
        <w:t xml:space="preserve"> </w:t>
      </w:r>
      <w:r>
        <w:t>учащегося</w:t>
      </w:r>
      <w:r>
        <w:rPr>
          <w:spacing w:val="37"/>
        </w:rPr>
        <w:t xml:space="preserve"> </w:t>
      </w:r>
      <w:r>
        <w:t>обязательных</w:t>
      </w:r>
      <w:r>
        <w:rPr>
          <w:spacing w:val="38"/>
        </w:rPr>
        <w:t xml:space="preserve"> </w:t>
      </w:r>
      <w:r>
        <w:t>знаний</w:t>
      </w:r>
      <w:r>
        <w:rPr>
          <w:spacing w:val="36"/>
        </w:rPr>
        <w:t xml:space="preserve"> </w:t>
      </w:r>
      <w:r>
        <w:t>и</w:t>
      </w:r>
      <w:r>
        <w:rPr>
          <w:spacing w:val="40"/>
        </w:rPr>
        <w:t xml:space="preserve"> </w:t>
      </w:r>
      <w:r>
        <w:t>умений</w:t>
      </w:r>
      <w:r>
        <w:rPr>
          <w:spacing w:val="36"/>
        </w:rPr>
        <w:t xml:space="preserve"> </w:t>
      </w:r>
      <w:r>
        <w:t>по проверяемой теме или значительная часть работы выполнена не самостоятельно.</w:t>
      </w:r>
    </w:p>
    <w:p w14:paraId="18354430">
      <w:pPr>
        <w:pStyle w:val="3"/>
        <w:spacing w:before="1" w:line="240" w:lineRule="auto"/>
        <w:ind w:left="1132"/>
      </w:pPr>
      <w:r>
        <w:t>Все</w:t>
      </w:r>
      <w:r>
        <w:rPr>
          <w:spacing w:val="-6"/>
        </w:rPr>
        <w:t xml:space="preserve"> </w:t>
      </w:r>
      <w:r>
        <w:t>тестовые</w:t>
      </w:r>
      <w:r>
        <w:rPr>
          <w:spacing w:val="-4"/>
        </w:rPr>
        <w:t xml:space="preserve"> </w:t>
      </w:r>
      <w:r>
        <w:t>задания</w:t>
      </w:r>
      <w:r>
        <w:rPr>
          <w:spacing w:val="-6"/>
        </w:rPr>
        <w:t xml:space="preserve"> </w:t>
      </w:r>
      <w:r>
        <w:rPr>
          <w:spacing w:val="-2"/>
        </w:rPr>
        <w:t>оцениваются:</w:t>
      </w:r>
    </w:p>
    <w:p w14:paraId="282B08E5">
      <w:pPr>
        <w:pStyle w:val="9"/>
        <w:numPr>
          <w:ilvl w:val="2"/>
          <w:numId w:val="35"/>
        </w:numPr>
        <w:tabs>
          <w:tab w:val="left" w:pos="1270"/>
        </w:tabs>
        <w:spacing w:before="0" w:after="0" w:line="275" w:lineRule="exact"/>
        <w:ind w:left="1270" w:right="0" w:hanging="138"/>
        <w:jc w:val="left"/>
        <w:rPr>
          <w:sz w:val="24"/>
        </w:rPr>
      </w:pPr>
      <w:r>
        <w:rPr>
          <w:sz w:val="24"/>
        </w:rPr>
        <w:t>правильный</w:t>
      </w:r>
      <w:r>
        <w:rPr>
          <w:spacing w:val="-2"/>
          <w:sz w:val="24"/>
        </w:rPr>
        <w:t xml:space="preserve"> </w:t>
      </w:r>
      <w:r>
        <w:rPr>
          <w:sz w:val="24"/>
        </w:rPr>
        <w:t>ответ</w:t>
      </w:r>
      <w:r>
        <w:rPr>
          <w:spacing w:val="-2"/>
          <w:sz w:val="24"/>
        </w:rPr>
        <w:t xml:space="preserve"> </w:t>
      </w:r>
      <w:r>
        <w:rPr>
          <w:sz w:val="24"/>
        </w:rPr>
        <w:t>–</w:t>
      </w:r>
      <w:r>
        <w:rPr>
          <w:spacing w:val="-5"/>
          <w:sz w:val="24"/>
        </w:rPr>
        <w:t xml:space="preserve"> </w:t>
      </w:r>
      <w:r>
        <w:rPr>
          <w:sz w:val="24"/>
        </w:rPr>
        <w:t>1</w:t>
      </w:r>
      <w:r>
        <w:rPr>
          <w:spacing w:val="-1"/>
          <w:sz w:val="24"/>
        </w:rPr>
        <w:t xml:space="preserve"> </w:t>
      </w:r>
      <w:r>
        <w:rPr>
          <w:spacing w:val="-4"/>
          <w:sz w:val="24"/>
        </w:rPr>
        <w:t>балл;</w:t>
      </w:r>
    </w:p>
    <w:p w14:paraId="6C71CDDD">
      <w:pPr>
        <w:pStyle w:val="9"/>
        <w:numPr>
          <w:ilvl w:val="2"/>
          <w:numId w:val="35"/>
        </w:numPr>
        <w:tabs>
          <w:tab w:val="left" w:pos="1270"/>
        </w:tabs>
        <w:spacing w:before="0" w:after="0" w:line="240" w:lineRule="auto"/>
        <w:ind w:left="1132" w:right="3582" w:firstLine="0"/>
        <w:jc w:val="left"/>
        <w:rPr>
          <w:sz w:val="24"/>
        </w:rPr>
      </w:pPr>
      <w:r>
        <w:rPr>
          <w:sz w:val="24"/>
        </w:rPr>
        <w:t>отсутствие</w:t>
      </w:r>
      <w:r>
        <w:rPr>
          <w:spacing w:val="-11"/>
          <w:sz w:val="24"/>
        </w:rPr>
        <w:t xml:space="preserve"> </w:t>
      </w:r>
      <w:r>
        <w:rPr>
          <w:sz w:val="24"/>
        </w:rPr>
        <w:t>ответа</w:t>
      </w:r>
      <w:r>
        <w:rPr>
          <w:spacing w:val="-10"/>
          <w:sz w:val="24"/>
        </w:rPr>
        <w:t xml:space="preserve"> </w:t>
      </w:r>
      <w:r>
        <w:rPr>
          <w:sz w:val="24"/>
        </w:rPr>
        <w:t>или</w:t>
      </w:r>
      <w:r>
        <w:rPr>
          <w:spacing w:val="-10"/>
          <w:sz w:val="24"/>
        </w:rPr>
        <w:t xml:space="preserve"> </w:t>
      </w:r>
      <w:r>
        <w:rPr>
          <w:sz w:val="24"/>
        </w:rPr>
        <w:t>неправильный</w:t>
      </w:r>
      <w:r>
        <w:rPr>
          <w:spacing w:val="-8"/>
          <w:sz w:val="24"/>
        </w:rPr>
        <w:t xml:space="preserve"> </w:t>
      </w:r>
      <w:r>
        <w:rPr>
          <w:sz w:val="24"/>
        </w:rPr>
        <w:t>ответ</w:t>
      </w:r>
      <w:r>
        <w:rPr>
          <w:spacing w:val="-11"/>
          <w:sz w:val="24"/>
        </w:rPr>
        <w:t xml:space="preserve"> </w:t>
      </w:r>
      <w:r>
        <w:rPr>
          <w:sz w:val="24"/>
        </w:rPr>
        <w:t>–</w:t>
      </w:r>
      <w:r>
        <w:rPr>
          <w:spacing w:val="-12"/>
          <w:sz w:val="24"/>
        </w:rPr>
        <w:t xml:space="preserve"> </w:t>
      </w:r>
      <w:r>
        <w:rPr>
          <w:sz w:val="24"/>
        </w:rPr>
        <w:t>0</w:t>
      </w:r>
      <w:r>
        <w:rPr>
          <w:spacing w:val="-9"/>
          <w:sz w:val="24"/>
        </w:rPr>
        <w:t xml:space="preserve"> </w:t>
      </w:r>
      <w:r>
        <w:rPr>
          <w:sz w:val="24"/>
        </w:rPr>
        <w:t>баллов Критерии оценивания:</w:t>
      </w:r>
    </w:p>
    <w:p w14:paraId="5F7A0036">
      <w:pPr>
        <w:pStyle w:val="7"/>
        <w:spacing w:line="274" w:lineRule="exact"/>
        <w:ind w:left="1132"/>
        <w:jc w:val="left"/>
      </w:pPr>
      <w:r>
        <w:t>«2»</w:t>
      </w:r>
      <w:r>
        <w:rPr>
          <w:spacing w:val="-6"/>
        </w:rPr>
        <w:t xml:space="preserve"> </w:t>
      </w:r>
      <w:r>
        <w:t>-</w:t>
      </w:r>
      <w:r>
        <w:rPr>
          <w:spacing w:val="-5"/>
        </w:rPr>
        <w:t xml:space="preserve"> </w:t>
      </w:r>
      <w:r>
        <w:t>менее</w:t>
      </w:r>
      <w:r>
        <w:rPr>
          <w:spacing w:val="-1"/>
        </w:rPr>
        <w:t xml:space="preserve"> </w:t>
      </w:r>
      <w:r>
        <w:t>25%</w:t>
      </w:r>
      <w:r>
        <w:rPr>
          <w:spacing w:val="-4"/>
        </w:rPr>
        <w:t xml:space="preserve"> </w:t>
      </w:r>
      <w:r>
        <w:t>правильных</w:t>
      </w:r>
      <w:r>
        <w:rPr>
          <w:spacing w:val="3"/>
        </w:rPr>
        <w:t xml:space="preserve"> </w:t>
      </w:r>
      <w:r>
        <w:rPr>
          <w:spacing w:val="-2"/>
        </w:rPr>
        <w:t>ответов.</w:t>
      </w:r>
    </w:p>
    <w:p w14:paraId="56EE5394">
      <w:pPr>
        <w:pStyle w:val="7"/>
        <w:ind w:left="1132"/>
        <w:jc w:val="left"/>
      </w:pPr>
      <w:r>
        <w:t>«3»</w:t>
      </w:r>
      <w:r>
        <w:rPr>
          <w:spacing w:val="-6"/>
        </w:rPr>
        <w:t xml:space="preserve"> </w:t>
      </w:r>
      <w:r>
        <w:t>-</w:t>
      </w:r>
      <w:r>
        <w:rPr>
          <w:spacing w:val="-2"/>
        </w:rPr>
        <w:t xml:space="preserve"> </w:t>
      </w:r>
      <w:r>
        <w:t>от</w:t>
      </w:r>
      <w:r>
        <w:rPr>
          <w:spacing w:val="-3"/>
        </w:rPr>
        <w:t xml:space="preserve"> </w:t>
      </w:r>
      <w:r>
        <w:t>25%</w:t>
      </w:r>
      <w:r>
        <w:rPr>
          <w:spacing w:val="-1"/>
        </w:rPr>
        <w:t xml:space="preserve"> </w:t>
      </w:r>
      <w:r>
        <w:t>до</w:t>
      </w:r>
      <w:r>
        <w:rPr>
          <w:spacing w:val="-1"/>
        </w:rPr>
        <w:t xml:space="preserve"> </w:t>
      </w:r>
      <w:r>
        <w:t>50%</w:t>
      </w:r>
      <w:r>
        <w:rPr>
          <w:spacing w:val="-2"/>
        </w:rPr>
        <w:t xml:space="preserve"> </w:t>
      </w:r>
      <w:r>
        <w:t>правильных</w:t>
      </w:r>
      <w:r>
        <w:rPr>
          <w:spacing w:val="3"/>
        </w:rPr>
        <w:t xml:space="preserve"> </w:t>
      </w:r>
      <w:r>
        <w:rPr>
          <w:spacing w:val="-2"/>
        </w:rPr>
        <w:t>ответов.</w:t>
      </w:r>
    </w:p>
    <w:p w14:paraId="15BF6799">
      <w:pPr>
        <w:pStyle w:val="7"/>
        <w:ind w:left="1132"/>
        <w:jc w:val="left"/>
      </w:pPr>
      <w:r>
        <w:t>«4»</w:t>
      </w:r>
      <w:r>
        <w:rPr>
          <w:spacing w:val="-6"/>
        </w:rPr>
        <w:t xml:space="preserve"> </w:t>
      </w:r>
      <w:r>
        <w:t>-</w:t>
      </w:r>
      <w:r>
        <w:rPr>
          <w:spacing w:val="-2"/>
        </w:rPr>
        <w:t xml:space="preserve"> </w:t>
      </w:r>
      <w:r>
        <w:t>от</w:t>
      </w:r>
      <w:r>
        <w:rPr>
          <w:spacing w:val="-3"/>
        </w:rPr>
        <w:t xml:space="preserve"> </w:t>
      </w:r>
      <w:r>
        <w:t>50%</w:t>
      </w:r>
      <w:r>
        <w:rPr>
          <w:spacing w:val="-1"/>
        </w:rPr>
        <w:t xml:space="preserve"> </w:t>
      </w:r>
      <w:r>
        <w:t>до</w:t>
      </w:r>
      <w:r>
        <w:rPr>
          <w:spacing w:val="-1"/>
        </w:rPr>
        <w:t xml:space="preserve"> </w:t>
      </w:r>
      <w:r>
        <w:t>75%</w:t>
      </w:r>
      <w:r>
        <w:rPr>
          <w:spacing w:val="-2"/>
        </w:rPr>
        <w:t xml:space="preserve"> </w:t>
      </w:r>
      <w:r>
        <w:t>правильных</w:t>
      </w:r>
      <w:r>
        <w:rPr>
          <w:spacing w:val="3"/>
        </w:rPr>
        <w:t xml:space="preserve"> </w:t>
      </w:r>
      <w:r>
        <w:rPr>
          <w:spacing w:val="-2"/>
        </w:rPr>
        <w:t>ответов.</w:t>
      </w:r>
    </w:p>
    <w:p w14:paraId="6D90C65F">
      <w:pPr>
        <w:pStyle w:val="7"/>
        <w:ind w:left="1132"/>
        <w:jc w:val="left"/>
      </w:pPr>
      <w:r>
        <w:t>«5»</w:t>
      </w:r>
      <w:r>
        <w:rPr>
          <w:spacing w:val="-7"/>
        </w:rPr>
        <w:t xml:space="preserve"> </w:t>
      </w:r>
      <w:r>
        <w:t>-</w:t>
      </w:r>
      <w:r>
        <w:rPr>
          <w:spacing w:val="-2"/>
        </w:rPr>
        <w:t xml:space="preserve"> </w:t>
      </w:r>
      <w:r>
        <w:t>от</w:t>
      </w:r>
      <w:r>
        <w:rPr>
          <w:spacing w:val="-1"/>
        </w:rPr>
        <w:t xml:space="preserve"> </w:t>
      </w:r>
      <w:r>
        <w:t>75%</w:t>
      </w:r>
      <w:r>
        <w:rPr>
          <w:spacing w:val="-2"/>
        </w:rPr>
        <w:t xml:space="preserve"> </w:t>
      </w:r>
      <w:r>
        <w:t>и более</w:t>
      </w:r>
      <w:r>
        <w:rPr>
          <w:spacing w:val="-5"/>
        </w:rPr>
        <w:t xml:space="preserve"> </w:t>
      </w:r>
      <w:r>
        <w:t>правильных</w:t>
      </w:r>
      <w:r>
        <w:rPr>
          <w:spacing w:val="2"/>
        </w:rPr>
        <w:t xml:space="preserve"> </w:t>
      </w:r>
      <w:r>
        <w:rPr>
          <w:spacing w:val="-2"/>
        </w:rPr>
        <w:t>ответов.</w:t>
      </w:r>
    </w:p>
    <w:p w14:paraId="39259582">
      <w:pPr>
        <w:pStyle w:val="7"/>
        <w:spacing w:before="4"/>
        <w:ind w:left="0"/>
        <w:jc w:val="left"/>
      </w:pPr>
    </w:p>
    <w:p w14:paraId="23EC807E">
      <w:pPr>
        <w:pStyle w:val="2"/>
        <w:spacing w:before="0" w:line="240" w:lineRule="auto"/>
        <w:jc w:val="both"/>
      </w:pPr>
      <w:r>
        <w:t>СОДЕРЖАНИЕ</w:t>
      </w:r>
      <w:r>
        <w:rPr>
          <w:spacing w:val="-8"/>
        </w:rPr>
        <w:t xml:space="preserve"> </w:t>
      </w:r>
      <w:r>
        <w:t>УЧЕБНОГО</w:t>
      </w:r>
      <w:r>
        <w:rPr>
          <w:spacing w:val="-8"/>
        </w:rPr>
        <w:t xml:space="preserve"> </w:t>
      </w:r>
      <w:r>
        <w:rPr>
          <w:spacing w:val="-2"/>
        </w:rPr>
        <w:t>ПРЕДМЕТА</w:t>
      </w:r>
    </w:p>
    <w:p w14:paraId="0FB4DC22">
      <w:pPr>
        <w:pStyle w:val="3"/>
        <w:spacing w:line="240" w:lineRule="auto"/>
        <w:jc w:val="both"/>
      </w:pPr>
      <w:r>
        <w:rPr>
          <w:color w:val="333333"/>
        </w:rPr>
        <w:t>8</w:t>
      </w:r>
      <w:r>
        <w:rPr>
          <w:color w:val="333333"/>
          <w:spacing w:val="-1"/>
        </w:rPr>
        <w:t xml:space="preserve"> </w:t>
      </w:r>
      <w:r>
        <w:rPr>
          <w:color w:val="333333"/>
        </w:rPr>
        <w:t>КЛАСС</w:t>
      </w:r>
      <w:r>
        <w:rPr>
          <w:color w:val="333333"/>
          <w:spacing w:val="-2"/>
        </w:rPr>
        <w:t xml:space="preserve"> </w:t>
      </w:r>
      <w:r>
        <w:rPr>
          <w:color w:val="333333"/>
        </w:rPr>
        <w:t>–</w:t>
      </w:r>
      <w:r>
        <w:rPr>
          <w:color w:val="333333"/>
          <w:spacing w:val="-4"/>
        </w:rPr>
        <w:t xml:space="preserve"> </w:t>
      </w:r>
      <w:r>
        <w:rPr>
          <w:color w:val="333333"/>
        </w:rPr>
        <w:t>34</w:t>
      </w:r>
      <w:r>
        <w:rPr>
          <w:color w:val="333333"/>
          <w:spacing w:val="-1"/>
        </w:rPr>
        <w:t xml:space="preserve"> </w:t>
      </w:r>
      <w:r>
        <w:rPr>
          <w:color w:val="333333"/>
        </w:rPr>
        <w:t>ЧАСА</w:t>
      </w:r>
      <w:r>
        <w:rPr>
          <w:color w:val="333333"/>
          <w:spacing w:val="-1"/>
        </w:rPr>
        <w:t xml:space="preserve"> </w:t>
      </w:r>
      <w:r>
        <w:rPr>
          <w:color w:val="333333"/>
        </w:rPr>
        <w:t>и</w:t>
      </w:r>
      <w:r>
        <w:rPr>
          <w:color w:val="333333"/>
          <w:spacing w:val="-3"/>
        </w:rPr>
        <w:t xml:space="preserve"> </w:t>
      </w:r>
      <w:r>
        <w:rPr>
          <w:color w:val="333333"/>
        </w:rPr>
        <w:t>9</w:t>
      </w:r>
      <w:r>
        <w:rPr>
          <w:color w:val="333333"/>
          <w:spacing w:val="-1"/>
        </w:rPr>
        <w:t xml:space="preserve"> </w:t>
      </w:r>
      <w:r>
        <w:rPr>
          <w:color w:val="333333"/>
        </w:rPr>
        <w:t>КЛАСС</w:t>
      </w:r>
      <w:r>
        <w:rPr>
          <w:color w:val="333333"/>
          <w:spacing w:val="-2"/>
        </w:rPr>
        <w:t xml:space="preserve"> </w:t>
      </w:r>
      <w:r>
        <w:rPr>
          <w:color w:val="333333"/>
        </w:rPr>
        <w:t>–</w:t>
      </w:r>
      <w:r>
        <w:rPr>
          <w:color w:val="333333"/>
          <w:spacing w:val="-1"/>
        </w:rPr>
        <w:t xml:space="preserve"> </w:t>
      </w:r>
      <w:r>
        <w:rPr>
          <w:color w:val="333333"/>
        </w:rPr>
        <w:t xml:space="preserve">34 </w:t>
      </w:r>
      <w:r>
        <w:rPr>
          <w:color w:val="333333"/>
          <w:spacing w:val="-4"/>
        </w:rPr>
        <w:t>ЧАСА</w:t>
      </w:r>
    </w:p>
    <w:p w14:paraId="27D0B0CE">
      <w:pPr>
        <w:spacing w:before="0"/>
        <w:ind w:left="424" w:right="0" w:firstLine="0"/>
        <w:jc w:val="both"/>
        <w:rPr>
          <w:b/>
          <w:sz w:val="24"/>
        </w:rPr>
      </w:pPr>
      <w:r>
        <w:rPr>
          <w:b/>
          <w:color w:val="333333"/>
          <w:sz w:val="24"/>
        </w:rPr>
        <w:t>Модуль</w:t>
      </w:r>
      <w:r>
        <w:rPr>
          <w:b/>
          <w:color w:val="333333"/>
          <w:spacing w:val="-12"/>
          <w:sz w:val="24"/>
        </w:rPr>
        <w:t xml:space="preserve"> </w:t>
      </w:r>
      <w:r>
        <w:rPr>
          <w:b/>
          <w:color w:val="333333"/>
          <w:sz w:val="24"/>
        </w:rPr>
        <w:t>№</w:t>
      </w:r>
      <w:r>
        <w:rPr>
          <w:b/>
          <w:color w:val="333333"/>
          <w:spacing w:val="-5"/>
          <w:sz w:val="24"/>
        </w:rPr>
        <w:t xml:space="preserve"> </w:t>
      </w:r>
      <w:r>
        <w:rPr>
          <w:b/>
          <w:color w:val="333333"/>
          <w:sz w:val="24"/>
        </w:rPr>
        <w:t>1</w:t>
      </w:r>
      <w:r>
        <w:rPr>
          <w:b/>
          <w:color w:val="333333"/>
          <w:spacing w:val="-4"/>
          <w:sz w:val="24"/>
        </w:rPr>
        <w:t xml:space="preserve"> </w:t>
      </w:r>
      <w:r>
        <w:rPr>
          <w:b/>
          <w:color w:val="333333"/>
          <w:sz w:val="24"/>
        </w:rPr>
        <w:t>«Безопасное</w:t>
      </w:r>
      <w:r>
        <w:rPr>
          <w:b/>
          <w:color w:val="333333"/>
          <w:spacing w:val="-5"/>
          <w:sz w:val="24"/>
        </w:rPr>
        <w:t xml:space="preserve"> </w:t>
      </w:r>
      <w:r>
        <w:rPr>
          <w:b/>
          <w:color w:val="333333"/>
          <w:sz w:val="24"/>
        </w:rPr>
        <w:t>и</w:t>
      </w:r>
      <w:r>
        <w:rPr>
          <w:b/>
          <w:color w:val="333333"/>
          <w:spacing w:val="-5"/>
          <w:sz w:val="24"/>
        </w:rPr>
        <w:t xml:space="preserve"> </w:t>
      </w:r>
      <w:r>
        <w:rPr>
          <w:b/>
          <w:color w:val="333333"/>
          <w:sz w:val="24"/>
        </w:rPr>
        <w:t>устойчивое</w:t>
      </w:r>
      <w:r>
        <w:rPr>
          <w:b/>
          <w:color w:val="333333"/>
          <w:spacing w:val="-4"/>
          <w:sz w:val="24"/>
        </w:rPr>
        <w:t xml:space="preserve"> </w:t>
      </w:r>
      <w:r>
        <w:rPr>
          <w:b/>
          <w:color w:val="333333"/>
          <w:sz w:val="24"/>
        </w:rPr>
        <w:t>развитие</w:t>
      </w:r>
      <w:r>
        <w:rPr>
          <w:b/>
          <w:color w:val="333333"/>
          <w:spacing w:val="-5"/>
          <w:sz w:val="24"/>
        </w:rPr>
        <w:t xml:space="preserve"> </w:t>
      </w:r>
      <w:r>
        <w:rPr>
          <w:b/>
          <w:color w:val="333333"/>
          <w:sz w:val="24"/>
        </w:rPr>
        <w:t>личности,</w:t>
      </w:r>
      <w:r>
        <w:rPr>
          <w:b/>
          <w:color w:val="333333"/>
          <w:spacing w:val="-3"/>
          <w:sz w:val="24"/>
        </w:rPr>
        <w:t xml:space="preserve"> </w:t>
      </w:r>
      <w:r>
        <w:rPr>
          <w:b/>
          <w:color w:val="333333"/>
          <w:sz w:val="24"/>
        </w:rPr>
        <w:t>общества,</w:t>
      </w:r>
      <w:r>
        <w:rPr>
          <w:b/>
          <w:color w:val="333333"/>
          <w:spacing w:val="-3"/>
          <w:sz w:val="24"/>
        </w:rPr>
        <w:t xml:space="preserve"> </w:t>
      </w:r>
      <w:r>
        <w:rPr>
          <w:b/>
          <w:color w:val="333333"/>
          <w:spacing w:val="-2"/>
          <w:sz w:val="24"/>
        </w:rPr>
        <w:t>государства»:</w:t>
      </w:r>
    </w:p>
    <w:p w14:paraId="7B155E5E">
      <w:pPr>
        <w:spacing w:after="0"/>
        <w:jc w:val="both"/>
        <w:rPr>
          <w:b/>
          <w:sz w:val="24"/>
        </w:rPr>
        <w:sectPr>
          <w:pgSz w:w="11920" w:h="16850"/>
          <w:pgMar w:top="1080" w:right="708" w:bottom="280" w:left="850" w:header="720" w:footer="720" w:gutter="0"/>
          <w:cols w:space="720" w:num="1"/>
        </w:sectPr>
      </w:pPr>
    </w:p>
    <w:p w14:paraId="7757E58D">
      <w:pPr>
        <w:pStyle w:val="7"/>
        <w:spacing w:before="70"/>
        <w:ind w:firstLine="568"/>
        <w:jc w:val="left"/>
      </w:pPr>
      <w:r>
        <w:rPr>
          <w:color w:val="333333"/>
        </w:rPr>
        <w:t>фундаментальные</w:t>
      </w:r>
      <w:r>
        <w:rPr>
          <w:color w:val="333333"/>
          <w:spacing w:val="-7"/>
        </w:rPr>
        <w:t xml:space="preserve"> </w:t>
      </w:r>
      <w:r>
        <w:rPr>
          <w:color w:val="333333"/>
        </w:rPr>
        <w:t>ценности</w:t>
      </w:r>
      <w:r>
        <w:rPr>
          <w:color w:val="333333"/>
          <w:spacing w:val="-5"/>
        </w:rPr>
        <w:t xml:space="preserve"> </w:t>
      </w:r>
      <w:r>
        <w:rPr>
          <w:color w:val="333333"/>
        </w:rPr>
        <w:t>и</w:t>
      </w:r>
      <w:r>
        <w:rPr>
          <w:color w:val="333333"/>
          <w:spacing w:val="-5"/>
        </w:rPr>
        <w:t xml:space="preserve"> </w:t>
      </w:r>
      <w:r>
        <w:rPr>
          <w:color w:val="333333"/>
        </w:rPr>
        <w:t>принципы,</w:t>
      </w:r>
      <w:r>
        <w:rPr>
          <w:color w:val="333333"/>
          <w:spacing w:val="-5"/>
        </w:rPr>
        <w:t xml:space="preserve"> </w:t>
      </w:r>
      <w:r>
        <w:rPr>
          <w:color w:val="333333"/>
        </w:rPr>
        <w:t>формирующие</w:t>
      </w:r>
      <w:r>
        <w:rPr>
          <w:color w:val="333333"/>
          <w:spacing w:val="-6"/>
        </w:rPr>
        <w:t xml:space="preserve"> </w:t>
      </w:r>
      <w:r>
        <w:rPr>
          <w:color w:val="333333"/>
        </w:rPr>
        <w:t>основы</w:t>
      </w:r>
      <w:r>
        <w:rPr>
          <w:color w:val="333333"/>
          <w:spacing w:val="-6"/>
        </w:rPr>
        <w:t xml:space="preserve"> </w:t>
      </w:r>
      <w:r>
        <w:rPr>
          <w:color w:val="333333"/>
        </w:rPr>
        <w:t>российского</w:t>
      </w:r>
      <w:r>
        <w:rPr>
          <w:color w:val="333333"/>
          <w:spacing w:val="-5"/>
        </w:rPr>
        <w:t xml:space="preserve"> </w:t>
      </w:r>
      <w:r>
        <w:rPr>
          <w:color w:val="333333"/>
        </w:rPr>
        <w:t>общества, безопасности страны, закрепленные в Конституции Российской Федерации;</w:t>
      </w:r>
    </w:p>
    <w:p w14:paraId="69666F72">
      <w:pPr>
        <w:pStyle w:val="7"/>
        <w:ind w:firstLine="568"/>
        <w:jc w:val="left"/>
      </w:pPr>
      <w:r>
        <w:rPr>
          <w:color w:val="333333"/>
        </w:rPr>
        <w:t>стратегия</w:t>
      </w:r>
      <w:r>
        <w:rPr>
          <w:color w:val="333333"/>
          <w:spacing w:val="-4"/>
        </w:rPr>
        <w:t xml:space="preserve"> </w:t>
      </w:r>
      <w:r>
        <w:rPr>
          <w:color w:val="333333"/>
        </w:rPr>
        <w:t>национальной</w:t>
      </w:r>
      <w:r>
        <w:rPr>
          <w:color w:val="333333"/>
          <w:spacing w:val="-4"/>
        </w:rPr>
        <w:t xml:space="preserve"> </w:t>
      </w:r>
      <w:r>
        <w:rPr>
          <w:color w:val="333333"/>
        </w:rPr>
        <w:t>безопасности,</w:t>
      </w:r>
      <w:r>
        <w:rPr>
          <w:color w:val="333333"/>
          <w:spacing w:val="-7"/>
        </w:rPr>
        <w:t xml:space="preserve"> </w:t>
      </w:r>
      <w:r>
        <w:rPr>
          <w:color w:val="333333"/>
        </w:rPr>
        <w:t>национальные</w:t>
      </w:r>
      <w:r>
        <w:rPr>
          <w:color w:val="333333"/>
          <w:spacing w:val="-6"/>
        </w:rPr>
        <w:t xml:space="preserve"> </w:t>
      </w:r>
      <w:r>
        <w:rPr>
          <w:color w:val="333333"/>
        </w:rPr>
        <w:t>интересы</w:t>
      </w:r>
      <w:r>
        <w:rPr>
          <w:color w:val="333333"/>
          <w:spacing w:val="-4"/>
        </w:rPr>
        <w:t xml:space="preserve"> </w:t>
      </w:r>
      <w:r>
        <w:rPr>
          <w:color w:val="333333"/>
        </w:rPr>
        <w:t>и</w:t>
      </w:r>
      <w:r>
        <w:rPr>
          <w:color w:val="333333"/>
          <w:spacing w:val="-2"/>
        </w:rPr>
        <w:t xml:space="preserve"> </w:t>
      </w:r>
      <w:r>
        <w:rPr>
          <w:color w:val="333333"/>
        </w:rPr>
        <w:t>угрозы</w:t>
      </w:r>
      <w:r>
        <w:rPr>
          <w:color w:val="333333"/>
          <w:spacing w:val="-4"/>
        </w:rPr>
        <w:t xml:space="preserve"> </w:t>
      </w:r>
      <w:r>
        <w:rPr>
          <w:color w:val="333333"/>
        </w:rPr>
        <w:t xml:space="preserve">национальной </w:t>
      </w:r>
      <w:r>
        <w:rPr>
          <w:color w:val="333333"/>
          <w:spacing w:val="-2"/>
        </w:rPr>
        <w:t>безопасности;</w:t>
      </w:r>
    </w:p>
    <w:p w14:paraId="3D2DAFF0">
      <w:pPr>
        <w:pStyle w:val="7"/>
        <w:spacing w:before="1"/>
        <w:ind w:left="993"/>
        <w:jc w:val="left"/>
      </w:pPr>
      <w:r>
        <w:rPr>
          <w:color w:val="333333"/>
        </w:rPr>
        <w:t>чрезвычайные ситуации природного, техногенного и биолого-социального характера; информирование</w:t>
      </w:r>
      <w:r>
        <w:rPr>
          <w:color w:val="333333"/>
          <w:spacing w:val="-15"/>
        </w:rPr>
        <w:t xml:space="preserve"> </w:t>
      </w:r>
      <w:r>
        <w:rPr>
          <w:color w:val="333333"/>
        </w:rPr>
        <w:t>и</w:t>
      </w:r>
      <w:r>
        <w:rPr>
          <w:color w:val="333333"/>
          <w:spacing w:val="-14"/>
        </w:rPr>
        <w:t xml:space="preserve"> </w:t>
      </w:r>
      <w:r>
        <w:rPr>
          <w:color w:val="333333"/>
        </w:rPr>
        <w:t>оповещение</w:t>
      </w:r>
      <w:r>
        <w:rPr>
          <w:color w:val="333333"/>
          <w:spacing w:val="-15"/>
        </w:rPr>
        <w:t xml:space="preserve"> </w:t>
      </w:r>
      <w:r>
        <w:rPr>
          <w:color w:val="333333"/>
        </w:rPr>
        <w:t>населения</w:t>
      </w:r>
      <w:r>
        <w:rPr>
          <w:color w:val="333333"/>
          <w:spacing w:val="-15"/>
        </w:rPr>
        <w:t xml:space="preserve"> </w:t>
      </w:r>
      <w:r>
        <w:rPr>
          <w:color w:val="333333"/>
        </w:rPr>
        <w:t>о</w:t>
      </w:r>
      <w:r>
        <w:rPr>
          <w:color w:val="333333"/>
          <w:spacing w:val="-14"/>
        </w:rPr>
        <w:t xml:space="preserve"> </w:t>
      </w:r>
      <w:r>
        <w:rPr>
          <w:color w:val="333333"/>
        </w:rPr>
        <w:t>чрезвычайных</w:t>
      </w:r>
      <w:r>
        <w:rPr>
          <w:color w:val="333333"/>
          <w:spacing w:val="-13"/>
        </w:rPr>
        <w:t xml:space="preserve"> </w:t>
      </w:r>
      <w:r>
        <w:rPr>
          <w:color w:val="333333"/>
        </w:rPr>
        <w:t>ситуациях,</w:t>
      </w:r>
      <w:r>
        <w:rPr>
          <w:color w:val="333333"/>
          <w:spacing w:val="-15"/>
        </w:rPr>
        <w:t xml:space="preserve"> </w:t>
      </w:r>
      <w:r>
        <w:rPr>
          <w:color w:val="333333"/>
        </w:rPr>
        <w:t>система</w:t>
      </w:r>
      <w:r>
        <w:rPr>
          <w:color w:val="333333"/>
          <w:spacing w:val="-15"/>
        </w:rPr>
        <w:t xml:space="preserve"> </w:t>
      </w:r>
      <w:r>
        <w:rPr>
          <w:color w:val="333333"/>
        </w:rPr>
        <w:t>ОКСИОН; история развития гражданской обороны;</w:t>
      </w:r>
    </w:p>
    <w:p w14:paraId="2C3FB489">
      <w:pPr>
        <w:pStyle w:val="7"/>
        <w:ind w:left="993"/>
        <w:jc w:val="left"/>
      </w:pPr>
      <w:r>
        <w:rPr>
          <w:color w:val="333333"/>
        </w:rPr>
        <w:t>сигнал</w:t>
      </w:r>
      <w:r>
        <w:rPr>
          <w:color w:val="333333"/>
          <w:spacing w:val="-6"/>
        </w:rPr>
        <w:t xml:space="preserve"> </w:t>
      </w:r>
      <w:r>
        <w:rPr>
          <w:color w:val="333333"/>
        </w:rPr>
        <w:t>«Внимание</w:t>
      </w:r>
      <w:r>
        <w:rPr>
          <w:color w:val="333333"/>
          <w:spacing w:val="-6"/>
        </w:rPr>
        <w:t xml:space="preserve"> </w:t>
      </w:r>
      <w:r>
        <w:rPr>
          <w:color w:val="333333"/>
        </w:rPr>
        <w:t>всем!»,</w:t>
      </w:r>
      <w:r>
        <w:rPr>
          <w:color w:val="333333"/>
          <w:spacing w:val="-6"/>
        </w:rPr>
        <w:t xml:space="preserve"> </w:t>
      </w:r>
      <w:r>
        <w:rPr>
          <w:color w:val="333333"/>
        </w:rPr>
        <w:t>порядок</w:t>
      </w:r>
      <w:r>
        <w:rPr>
          <w:color w:val="333333"/>
          <w:spacing w:val="-7"/>
        </w:rPr>
        <w:t xml:space="preserve"> </w:t>
      </w:r>
      <w:r>
        <w:rPr>
          <w:color w:val="333333"/>
        </w:rPr>
        <w:t>действий</w:t>
      </w:r>
      <w:r>
        <w:rPr>
          <w:color w:val="333333"/>
          <w:spacing w:val="-7"/>
        </w:rPr>
        <w:t xml:space="preserve"> </w:t>
      </w:r>
      <w:r>
        <w:rPr>
          <w:color w:val="333333"/>
        </w:rPr>
        <w:t>населения</w:t>
      </w:r>
      <w:r>
        <w:rPr>
          <w:color w:val="333333"/>
          <w:spacing w:val="-7"/>
        </w:rPr>
        <w:t xml:space="preserve"> </w:t>
      </w:r>
      <w:r>
        <w:rPr>
          <w:color w:val="333333"/>
        </w:rPr>
        <w:t>при</w:t>
      </w:r>
      <w:r>
        <w:rPr>
          <w:color w:val="333333"/>
          <w:spacing w:val="-8"/>
        </w:rPr>
        <w:t xml:space="preserve"> </w:t>
      </w:r>
      <w:r>
        <w:rPr>
          <w:color w:val="333333"/>
        </w:rPr>
        <w:t>его</w:t>
      </w:r>
      <w:r>
        <w:rPr>
          <w:color w:val="333333"/>
          <w:spacing w:val="-6"/>
        </w:rPr>
        <w:t xml:space="preserve"> </w:t>
      </w:r>
      <w:r>
        <w:rPr>
          <w:color w:val="333333"/>
          <w:spacing w:val="-2"/>
        </w:rPr>
        <w:t>получении;</w:t>
      </w:r>
    </w:p>
    <w:p w14:paraId="2E5727E6">
      <w:pPr>
        <w:pStyle w:val="7"/>
        <w:ind w:firstLine="568"/>
        <w:jc w:val="left"/>
      </w:pPr>
      <w:r>
        <w:rPr>
          <w:color w:val="333333"/>
        </w:rPr>
        <w:t>средства</w:t>
      </w:r>
      <w:r>
        <w:rPr>
          <w:color w:val="333333"/>
          <w:spacing w:val="40"/>
        </w:rPr>
        <w:t xml:space="preserve"> </w:t>
      </w:r>
      <w:r>
        <w:rPr>
          <w:color w:val="333333"/>
        </w:rPr>
        <w:t>индивидуальной</w:t>
      </w:r>
      <w:r>
        <w:rPr>
          <w:color w:val="333333"/>
          <w:spacing w:val="40"/>
        </w:rPr>
        <w:t xml:space="preserve"> </w:t>
      </w:r>
      <w:r>
        <w:rPr>
          <w:color w:val="333333"/>
        </w:rPr>
        <w:t>и</w:t>
      </w:r>
      <w:r>
        <w:rPr>
          <w:color w:val="333333"/>
          <w:spacing w:val="40"/>
        </w:rPr>
        <w:t xml:space="preserve"> </w:t>
      </w:r>
      <w:r>
        <w:rPr>
          <w:color w:val="333333"/>
        </w:rPr>
        <w:t>коллективной</w:t>
      </w:r>
      <w:r>
        <w:rPr>
          <w:color w:val="333333"/>
          <w:spacing w:val="40"/>
        </w:rPr>
        <w:t xml:space="preserve"> </w:t>
      </w:r>
      <w:r>
        <w:rPr>
          <w:color w:val="333333"/>
        </w:rPr>
        <w:t>защиты</w:t>
      </w:r>
      <w:r>
        <w:rPr>
          <w:color w:val="333333"/>
          <w:spacing w:val="40"/>
        </w:rPr>
        <w:t xml:space="preserve"> </w:t>
      </w:r>
      <w:r>
        <w:rPr>
          <w:color w:val="333333"/>
        </w:rPr>
        <w:t>населения,</w:t>
      </w:r>
      <w:r>
        <w:rPr>
          <w:color w:val="333333"/>
          <w:spacing w:val="40"/>
        </w:rPr>
        <w:t xml:space="preserve"> </w:t>
      </w:r>
      <w:r>
        <w:rPr>
          <w:color w:val="333333"/>
        </w:rPr>
        <w:t>порядок</w:t>
      </w:r>
      <w:r>
        <w:rPr>
          <w:color w:val="333333"/>
          <w:spacing w:val="40"/>
        </w:rPr>
        <w:t xml:space="preserve"> </w:t>
      </w:r>
      <w:r>
        <w:rPr>
          <w:color w:val="333333"/>
        </w:rPr>
        <w:t>пользования</w:t>
      </w:r>
      <w:r>
        <w:rPr>
          <w:color w:val="333333"/>
          <w:spacing w:val="40"/>
        </w:rPr>
        <w:t xml:space="preserve"> </w:t>
      </w:r>
      <w:r>
        <w:rPr>
          <w:color w:val="333333"/>
        </w:rPr>
        <w:t>фильтрующим противогазом;</w:t>
      </w:r>
    </w:p>
    <w:p w14:paraId="70BF3E80">
      <w:pPr>
        <w:pStyle w:val="7"/>
        <w:ind w:firstLine="568"/>
        <w:jc w:val="left"/>
      </w:pPr>
      <w:r>
        <w:rPr>
          <w:color w:val="333333"/>
        </w:rPr>
        <w:t>эвакуация населения в</w:t>
      </w:r>
      <w:r>
        <w:rPr>
          <w:color w:val="333333"/>
          <w:spacing w:val="30"/>
        </w:rPr>
        <w:t xml:space="preserve"> </w:t>
      </w:r>
      <w:r>
        <w:rPr>
          <w:color w:val="333333"/>
        </w:rPr>
        <w:t>условиях</w:t>
      </w:r>
      <w:r>
        <w:rPr>
          <w:color w:val="333333"/>
          <w:spacing w:val="29"/>
        </w:rPr>
        <w:t xml:space="preserve"> </w:t>
      </w:r>
      <w:r>
        <w:rPr>
          <w:color w:val="333333"/>
        </w:rPr>
        <w:t>чрезвычайных</w:t>
      </w:r>
      <w:r>
        <w:rPr>
          <w:color w:val="333333"/>
          <w:spacing w:val="29"/>
        </w:rPr>
        <w:t xml:space="preserve"> </w:t>
      </w:r>
      <w:r>
        <w:rPr>
          <w:color w:val="333333"/>
        </w:rPr>
        <w:t>ситуаций,</w:t>
      </w:r>
      <w:r>
        <w:rPr>
          <w:color w:val="333333"/>
          <w:spacing w:val="28"/>
        </w:rPr>
        <w:t xml:space="preserve"> </w:t>
      </w:r>
      <w:r>
        <w:rPr>
          <w:color w:val="333333"/>
        </w:rPr>
        <w:t>порядок действий</w:t>
      </w:r>
      <w:r>
        <w:rPr>
          <w:color w:val="333333"/>
          <w:spacing w:val="28"/>
        </w:rPr>
        <w:t xml:space="preserve"> </w:t>
      </w:r>
      <w:r>
        <w:rPr>
          <w:color w:val="333333"/>
        </w:rPr>
        <w:t>населения при объявлении эвакуации;</w:t>
      </w:r>
    </w:p>
    <w:p w14:paraId="5A0648D0">
      <w:pPr>
        <w:pStyle w:val="7"/>
        <w:ind w:right="164" w:firstLine="568"/>
        <w:jc w:val="left"/>
      </w:pPr>
      <w:r>
        <w:rPr>
          <w:color w:val="333333"/>
        </w:rPr>
        <w:t>современная</w:t>
      </w:r>
      <w:r>
        <w:rPr>
          <w:color w:val="333333"/>
          <w:spacing w:val="-15"/>
        </w:rPr>
        <w:t xml:space="preserve"> </w:t>
      </w:r>
      <w:r>
        <w:rPr>
          <w:color w:val="333333"/>
        </w:rPr>
        <w:t>армия,</w:t>
      </w:r>
      <w:r>
        <w:rPr>
          <w:color w:val="333333"/>
          <w:spacing w:val="-15"/>
        </w:rPr>
        <w:t xml:space="preserve"> </w:t>
      </w:r>
      <w:r>
        <w:rPr>
          <w:color w:val="333333"/>
        </w:rPr>
        <w:t>воинская</w:t>
      </w:r>
      <w:r>
        <w:rPr>
          <w:color w:val="333333"/>
          <w:spacing w:val="-15"/>
        </w:rPr>
        <w:t xml:space="preserve"> </w:t>
      </w:r>
      <w:r>
        <w:rPr>
          <w:color w:val="333333"/>
        </w:rPr>
        <w:t>обязанность</w:t>
      </w:r>
      <w:r>
        <w:rPr>
          <w:color w:val="333333"/>
          <w:spacing w:val="-15"/>
        </w:rPr>
        <w:t xml:space="preserve"> </w:t>
      </w:r>
      <w:r>
        <w:rPr>
          <w:color w:val="333333"/>
        </w:rPr>
        <w:t>и</w:t>
      </w:r>
      <w:r>
        <w:rPr>
          <w:color w:val="333333"/>
          <w:spacing w:val="-15"/>
        </w:rPr>
        <w:t xml:space="preserve"> </w:t>
      </w:r>
      <w:r>
        <w:rPr>
          <w:color w:val="333333"/>
        </w:rPr>
        <w:t>военная</w:t>
      </w:r>
      <w:r>
        <w:rPr>
          <w:color w:val="333333"/>
          <w:spacing w:val="-15"/>
        </w:rPr>
        <w:t xml:space="preserve"> </w:t>
      </w:r>
      <w:r>
        <w:rPr>
          <w:color w:val="333333"/>
        </w:rPr>
        <w:t>служба,</w:t>
      </w:r>
      <w:r>
        <w:rPr>
          <w:color w:val="333333"/>
          <w:spacing w:val="-15"/>
        </w:rPr>
        <w:t xml:space="preserve"> </w:t>
      </w:r>
      <w:r>
        <w:rPr>
          <w:color w:val="333333"/>
        </w:rPr>
        <w:t>добровольная</w:t>
      </w:r>
      <w:r>
        <w:rPr>
          <w:color w:val="333333"/>
          <w:spacing w:val="-15"/>
        </w:rPr>
        <w:t xml:space="preserve"> </w:t>
      </w:r>
      <w:r>
        <w:rPr>
          <w:color w:val="333333"/>
        </w:rPr>
        <w:t>и</w:t>
      </w:r>
      <w:r>
        <w:rPr>
          <w:color w:val="333333"/>
          <w:spacing w:val="-15"/>
        </w:rPr>
        <w:t xml:space="preserve"> </w:t>
      </w:r>
      <w:r>
        <w:rPr>
          <w:color w:val="333333"/>
        </w:rPr>
        <w:t>обязательная подготовка к службе в армии.</w:t>
      </w:r>
    </w:p>
    <w:p w14:paraId="034F888D">
      <w:pPr>
        <w:pStyle w:val="3"/>
        <w:spacing w:before="5"/>
      </w:pPr>
      <w:r>
        <w:rPr>
          <w:color w:val="333333"/>
        </w:rPr>
        <w:t>Модуль</w:t>
      </w:r>
      <w:r>
        <w:rPr>
          <w:color w:val="333333"/>
          <w:spacing w:val="-9"/>
        </w:rPr>
        <w:t xml:space="preserve"> </w:t>
      </w:r>
      <w:r>
        <w:rPr>
          <w:color w:val="333333"/>
        </w:rPr>
        <w:t>№</w:t>
      </w:r>
      <w:r>
        <w:rPr>
          <w:color w:val="333333"/>
          <w:spacing w:val="-5"/>
        </w:rPr>
        <w:t xml:space="preserve"> </w:t>
      </w:r>
      <w:r>
        <w:rPr>
          <w:color w:val="333333"/>
        </w:rPr>
        <w:t>2</w:t>
      </w:r>
      <w:r>
        <w:rPr>
          <w:color w:val="333333"/>
          <w:spacing w:val="-1"/>
        </w:rPr>
        <w:t xml:space="preserve"> </w:t>
      </w:r>
      <w:r>
        <w:rPr>
          <w:color w:val="333333"/>
        </w:rPr>
        <w:t>«Военная</w:t>
      </w:r>
      <w:r>
        <w:rPr>
          <w:color w:val="333333"/>
          <w:spacing w:val="-4"/>
        </w:rPr>
        <w:t xml:space="preserve"> </w:t>
      </w:r>
      <w:r>
        <w:rPr>
          <w:color w:val="333333"/>
        </w:rPr>
        <w:t>подготовка.</w:t>
      </w:r>
      <w:r>
        <w:rPr>
          <w:color w:val="333333"/>
          <w:spacing w:val="-3"/>
        </w:rPr>
        <w:t xml:space="preserve"> </w:t>
      </w:r>
      <w:r>
        <w:rPr>
          <w:color w:val="333333"/>
        </w:rPr>
        <w:t>Основы</w:t>
      </w:r>
      <w:r>
        <w:rPr>
          <w:color w:val="333333"/>
          <w:spacing w:val="-6"/>
        </w:rPr>
        <w:t xml:space="preserve"> </w:t>
      </w:r>
      <w:r>
        <w:rPr>
          <w:color w:val="333333"/>
        </w:rPr>
        <w:t>военных</w:t>
      </w:r>
      <w:r>
        <w:rPr>
          <w:color w:val="333333"/>
          <w:spacing w:val="-1"/>
        </w:rPr>
        <w:t xml:space="preserve"> </w:t>
      </w:r>
      <w:r>
        <w:rPr>
          <w:color w:val="333333"/>
          <w:spacing w:val="-2"/>
        </w:rPr>
        <w:t>знаний»:</w:t>
      </w:r>
    </w:p>
    <w:p w14:paraId="527D84B0">
      <w:pPr>
        <w:pStyle w:val="7"/>
        <w:ind w:left="993" w:right="795"/>
        <w:jc w:val="left"/>
      </w:pPr>
      <w:r>
        <w:rPr>
          <w:color w:val="333333"/>
        </w:rPr>
        <w:t>история</w:t>
      </w:r>
      <w:r>
        <w:rPr>
          <w:color w:val="333333"/>
          <w:spacing w:val="-11"/>
        </w:rPr>
        <w:t xml:space="preserve"> </w:t>
      </w:r>
      <w:r>
        <w:rPr>
          <w:color w:val="333333"/>
        </w:rPr>
        <w:t>возникновения</w:t>
      </w:r>
      <w:r>
        <w:rPr>
          <w:color w:val="333333"/>
          <w:spacing w:val="-12"/>
        </w:rPr>
        <w:t xml:space="preserve"> </w:t>
      </w:r>
      <w:r>
        <w:rPr>
          <w:color w:val="333333"/>
        </w:rPr>
        <w:t>и</w:t>
      </w:r>
      <w:r>
        <w:rPr>
          <w:color w:val="333333"/>
          <w:spacing w:val="-11"/>
        </w:rPr>
        <w:t xml:space="preserve"> </w:t>
      </w:r>
      <w:r>
        <w:rPr>
          <w:color w:val="333333"/>
        </w:rPr>
        <w:t>развития</w:t>
      </w:r>
      <w:r>
        <w:rPr>
          <w:color w:val="333333"/>
          <w:spacing w:val="-10"/>
        </w:rPr>
        <w:t xml:space="preserve"> </w:t>
      </w:r>
      <w:r>
        <w:rPr>
          <w:color w:val="333333"/>
        </w:rPr>
        <w:t>Вооруженных</w:t>
      </w:r>
      <w:r>
        <w:rPr>
          <w:color w:val="333333"/>
          <w:spacing w:val="-7"/>
        </w:rPr>
        <w:t xml:space="preserve"> </w:t>
      </w:r>
      <w:r>
        <w:rPr>
          <w:color w:val="333333"/>
        </w:rPr>
        <w:t>Сил</w:t>
      </w:r>
      <w:r>
        <w:rPr>
          <w:color w:val="333333"/>
          <w:spacing w:val="-9"/>
        </w:rPr>
        <w:t xml:space="preserve"> </w:t>
      </w:r>
      <w:r>
        <w:rPr>
          <w:color w:val="333333"/>
        </w:rPr>
        <w:t>Российской</w:t>
      </w:r>
      <w:r>
        <w:rPr>
          <w:color w:val="333333"/>
          <w:spacing w:val="-9"/>
        </w:rPr>
        <w:t xml:space="preserve"> </w:t>
      </w:r>
      <w:r>
        <w:rPr>
          <w:color w:val="333333"/>
        </w:rPr>
        <w:t>Федерации; этапы становления современных Вооруженных Сил Российской Федерации; основные направления подготовки к военной службе;</w:t>
      </w:r>
    </w:p>
    <w:p w14:paraId="1FC11548">
      <w:pPr>
        <w:pStyle w:val="7"/>
        <w:ind w:left="993"/>
        <w:jc w:val="left"/>
      </w:pPr>
      <w:r>
        <w:rPr>
          <w:color w:val="333333"/>
        </w:rPr>
        <w:t>организационная</w:t>
      </w:r>
      <w:r>
        <w:rPr>
          <w:color w:val="333333"/>
          <w:spacing w:val="-12"/>
        </w:rPr>
        <w:t xml:space="preserve"> </w:t>
      </w:r>
      <w:r>
        <w:rPr>
          <w:color w:val="333333"/>
        </w:rPr>
        <w:t>структура</w:t>
      </w:r>
      <w:r>
        <w:rPr>
          <w:color w:val="333333"/>
          <w:spacing w:val="-7"/>
        </w:rPr>
        <w:t xml:space="preserve"> </w:t>
      </w:r>
      <w:r>
        <w:rPr>
          <w:color w:val="333333"/>
        </w:rPr>
        <w:t>Вооруженных</w:t>
      </w:r>
      <w:r>
        <w:rPr>
          <w:color w:val="333333"/>
          <w:spacing w:val="-6"/>
        </w:rPr>
        <w:t xml:space="preserve"> </w:t>
      </w:r>
      <w:r>
        <w:rPr>
          <w:color w:val="333333"/>
        </w:rPr>
        <w:t>Сил</w:t>
      </w:r>
      <w:r>
        <w:rPr>
          <w:color w:val="333333"/>
          <w:spacing w:val="-8"/>
        </w:rPr>
        <w:t xml:space="preserve"> </w:t>
      </w:r>
      <w:r>
        <w:rPr>
          <w:color w:val="333333"/>
        </w:rPr>
        <w:t>Российской</w:t>
      </w:r>
      <w:r>
        <w:rPr>
          <w:color w:val="333333"/>
          <w:spacing w:val="-4"/>
        </w:rPr>
        <w:t xml:space="preserve"> </w:t>
      </w:r>
      <w:r>
        <w:rPr>
          <w:color w:val="333333"/>
          <w:spacing w:val="-2"/>
        </w:rPr>
        <w:t>Федерации;</w:t>
      </w:r>
    </w:p>
    <w:p w14:paraId="008D672A">
      <w:pPr>
        <w:pStyle w:val="7"/>
        <w:ind w:left="993" w:right="505"/>
        <w:jc w:val="left"/>
      </w:pPr>
      <w:r>
        <w:rPr>
          <w:color w:val="333333"/>
        </w:rPr>
        <w:t>функции</w:t>
      </w:r>
      <w:r>
        <w:rPr>
          <w:color w:val="333333"/>
          <w:spacing w:val="-8"/>
        </w:rPr>
        <w:t xml:space="preserve"> </w:t>
      </w:r>
      <w:r>
        <w:rPr>
          <w:color w:val="333333"/>
        </w:rPr>
        <w:t>и</w:t>
      </w:r>
      <w:r>
        <w:rPr>
          <w:color w:val="333333"/>
          <w:spacing w:val="-8"/>
        </w:rPr>
        <w:t xml:space="preserve"> </w:t>
      </w:r>
      <w:r>
        <w:rPr>
          <w:color w:val="333333"/>
        </w:rPr>
        <w:t>основные</w:t>
      </w:r>
      <w:r>
        <w:rPr>
          <w:color w:val="333333"/>
          <w:spacing w:val="-10"/>
        </w:rPr>
        <w:t xml:space="preserve"> </w:t>
      </w:r>
      <w:r>
        <w:rPr>
          <w:color w:val="333333"/>
        </w:rPr>
        <w:t>задачи</w:t>
      </w:r>
      <w:r>
        <w:rPr>
          <w:color w:val="333333"/>
          <w:spacing w:val="-8"/>
        </w:rPr>
        <w:t xml:space="preserve"> </w:t>
      </w:r>
      <w:r>
        <w:rPr>
          <w:color w:val="333333"/>
        </w:rPr>
        <w:t>современных</w:t>
      </w:r>
      <w:r>
        <w:rPr>
          <w:color w:val="333333"/>
          <w:spacing w:val="-7"/>
        </w:rPr>
        <w:t xml:space="preserve"> </w:t>
      </w:r>
      <w:r>
        <w:rPr>
          <w:color w:val="333333"/>
        </w:rPr>
        <w:t>Вооруженных</w:t>
      </w:r>
      <w:r>
        <w:rPr>
          <w:color w:val="333333"/>
          <w:spacing w:val="-7"/>
        </w:rPr>
        <w:t xml:space="preserve"> </w:t>
      </w:r>
      <w:r>
        <w:rPr>
          <w:color w:val="333333"/>
        </w:rPr>
        <w:t>Сил</w:t>
      </w:r>
      <w:r>
        <w:rPr>
          <w:color w:val="333333"/>
          <w:spacing w:val="-11"/>
        </w:rPr>
        <w:t xml:space="preserve"> </w:t>
      </w:r>
      <w:r>
        <w:rPr>
          <w:color w:val="333333"/>
        </w:rPr>
        <w:t>Российской</w:t>
      </w:r>
      <w:r>
        <w:rPr>
          <w:color w:val="333333"/>
          <w:spacing w:val="-8"/>
        </w:rPr>
        <w:t xml:space="preserve"> </w:t>
      </w:r>
      <w:r>
        <w:rPr>
          <w:color w:val="333333"/>
        </w:rPr>
        <w:t>Федерации; особенности видов и родов войск Вооруженных Сил Российской Федерации; воинские символы современных Вооруженных Сил Российской Федерации;</w:t>
      </w:r>
    </w:p>
    <w:p w14:paraId="2294D637">
      <w:pPr>
        <w:pStyle w:val="7"/>
        <w:ind w:right="137" w:firstLine="568"/>
      </w:pPr>
      <w:r>
        <w:rPr>
          <w:color w:val="333333"/>
        </w:rPr>
        <w:t>виды,</w:t>
      </w:r>
      <w:r>
        <w:rPr>
          <w:color w:val="333333"/>
          <w:spacing w:val="-4"/>
        </w:rPr>
        <w:t xml:space="preserve"> </w:t>
      </w:r>
      <w:r>
        <w:rPr>
          <w:color w:val="333333"/>
        </w:rPr>
        <w:t>назначение</w:t>
      </w:r>
      <w:r>
        <w:rPr>
          <w:color w:val="333333"/>
          <w:spacing w:val="-4"/>
        </w:rPr>
        <w:t xml:space="preserve"> </w:t>
      </w:r>
      <w:r>
        <w:rPr>
          <w:color w:val="333333"/>
        </w:rPr>
        <w:t>и</w:t>
      </w:r>
      <w:r>
        <w:rPr>
          <w:color w:val="333333"/>
          <w:spacing w:val="-3"/>
        </w:rPr>
        <w:t xml:space="preserve"> </w:t>
      </w:r>
      <w:r>
        <w:rPr>
          <w:color w:val="333333"/>
        </w:rPr>
        <w:t>тактико-технические</w:t>
      </w:r>
      <w:r>
        <w:rPr>
          <w:color w:val="333333"/>
          <w:spacing w:val="-6"/>
        </w:rPr>
        <w:t xml:space="preserve"> </w:t>
      </w:r>
      <w:r>
        <w:rPr>
          <w:color w:val="333333"/>
        </w:rPr>
        <w:t>характеристики</w:t>
      </w:r>
      <w:r>
        <w:rPr>
          <w:color w:val="333333"/>
          <w:spacing w:val="-1"/>
        </w:rPr>
        <w:t xml:space="preserve"> </w:t>
      </w:r>
      <w:r>
        <w:rPr>
          <w:color w:val="333333"/>
        </w:rPr>
        <w:t>основных</w:t>
      </w:r>
      <w:r>
        <w:rPr>
          <w:color w:val="333333"/>
          <w:spacing w:val="-2"/>
        </w:rPr>
        <w:t xml:space="preserve"> </w:t>
      </w:r>
      <w:r>
        <w:rPr>
          <w:color w:val="333333"/>
        </w:rPr>
        <w:t>образцов</w:t>
      </w:r>
      <w:r>
        <w:rPr>
          <w:color w:val="333333"/>
          <w:spacing w:val="-2"/>
        </w:rPr>
        <w:t xml:space="preserve"> </w:t>
      </w:r>
      <w:r>
        <w:rPr>
          <w:color w:val="333333"/>
        </w:rPr>
        <w:t xml:space="preserve">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w:t>
      </w:r>
      <w:r>
        <w:rPr>
          <w:color w:val="333333"/>
          <w:spacing w:val="-2"/>
        </w:rPr>
        <w:t>обороны);</w:t>
      </w:r>
    </w:p>
    <w:p w14:paraId="441C89F8">
      <w:pPr>
        <w:pStyle w:val="7"/>
        <w:ind w:right="139" w:firstLine="568"/>
      </w:pPr>
      <w:r>
        <w:rPr>
          <w:color w:val="333333"/>
        </w:rPr>
        <w:t>организационно-штатная</w:t>
      </w:r>
      <w:r>
        <w:rPr>
          <w:color w:val="333333"/>
          <w:spacing w:val="-6"/>
        </w:rPr>
        <w:t xml:space="preserve"> </w:t>
      </w:r>
      <w:r>
        <w:rPr>
          <w:color w:val="333333"/>
        </w:rPr>
        <w:t>структура</w:t>
      </w:r>
      <w:r>
        <w:rPr>
          <w:color w:val="333333"/>
          <w:spacing w:val="-6"/>
        </w:rPr>
        <w:t xml:space="preserve"> </w:t>
      </w:r>
      <w:r>
        <w:rPr>
          <w:color w:val="333333"/>
        </w:rPr>
        <w:t>и</w:t>
      </w:r>
      <w:r>
        <w:rPr>
          <w:color w:val="333333"/>
          <w:spacing w:val="-8"/>
        </w:rPr>
        <w:t xml:space="preserve"> </w:t>
      </w:r>
      <w:r>
        <w:rPr>
          <w:color w:val="333333"/>
        </w:rPr>
        <w:t>боевые</w:t>
      </w:r>
      <w:r>
        <w:rPr>
          <w:color w:val="333333"/>
          <w:spacing w:val="-10"/>
        </w:rPr>
        <w:t xml:space="preserve"> </w:t>
      </w:r>
      <w:r>
        <w:rPr>
          <w:color w:val="333333"/>
        </w:rPr>
        <w:t>возможности</w:t>
      </w:r>
      <w:r>
        <w:rPr>
          <w:color w:val="333333"/>
          <w:spacing w:val="-4"/>
        </w:rPr>
        <w:t xml:space="preserve"> </w:t>
      </w:r>
      <w:r>
        <w:rPr>
          <w:color w:val="333333"/>
        </w:rPr>
        <w:t>отделения,</w:t>
      </w:r>
      <w:r>
        <w:rPr>
          <w:color w:val="333333"/>
          <w:spacing w:val="-9"/>
        </w:rPr>
        <w:t xml:space="preserve"> </w:t>
      </w:r>
      <w:r>
        <w:rPr>
          <w:color w:val="333333"/>
        </w:rPr>
        <w:t>задачи</w:t>
      </w:r>
      <w:r>
        <w:rPr>
          <w:color w:val="333333"/>
          <w:spacing w:val="-5"/>
        </w:rPr>
        <w:t xml:space="preserve"> </w:t>
      </w:r>
      <w:r>
        <w:rPr>
          <w:color w:val="333333"/>
        </w:rPr>
        <w:t>отделения</w:t>
      </w:r>
      <w:r>
        <w:rPr>
          <w:color w:val="333333"/>
          <w:spacing w:val="-9"/>
        </w:rPr>
        <w:t xml:space="preserve"> </w:t>
      </w:r>
      <w:r>
        <w:rPr>
          <w:color w:val="333333"/>
        </w:rPr>
        <w:t>в различных видах боя;</w:t>
      </w:r>
    </w:p>
    <w:p w14:paraId="73D44AF1">
      <w:pPr>
        <w:pStyle w:val="7"/>
        <w:ind w:right="145" w:firstLine="568"/>
      </w:pPr>
      <w:r>
        <w:rPr>
          <w:color w:val="333333"/>
        </w:rPr>
        <w:t>состав, назначение, характеристики, порядок размещения современных средств индивидуальной бронезащиты и экипировки военнослужащего;</w:t>
      </w:r>
    </w:p>
    <w:p w14:paraId="349338F8">
      <w:pPr>
        <w:pStyle w:val="7"/>
        <w:ind w:right="139" w:firstLine="568"/>
      </w:pPr>
      <w:r>
        <w:rPr>
          <w:color w:val="333333"/>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14:paraId="20800957">
      <w:pPr>
        <w:pStyle w:val="7"/>
        <w:ind w:right="140" w:firstLine="568"/>
      </w:pPr>
      <w:r>
        <w:rPr>
          <w:color w:val="333333"/>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14:paraId="3EA40E53">
      <w:pPr>
        <w:pStyle w:val="7"/>
        <w:spacing w:before="2" w:line="275" w:lineRule="exact"/>
        <w:ind w:left="993"/>
      </w:pPr>
      <w:r>
        <w:rPr>
          <w:color w:val="333333"/>
        </w:rPr>
        <w:t>история</w:t>
      </w:r>
      <w:r>
        <w:rPr>
          <w:color w:val="333333"/>
          <w:spacing w:val="-10"/>
        </w:rPr>
        <w:t xml:space="preserve"> </w:t>
      </w:r>
      <w:r>
        <w:rPr>
          <w:color w:val="333333"/>
        </w:rPr>
        <w:t>создания</w:t>
      </w:r>
      <w:r>
        <w:rPr>
          <w:color w:val="333333"/>
          <w:spacing w:val="-9"/>
        </w:rPr>
        <w:t xml:space="preserve"> </w:t>
      </w:r>
      <w:r>
        <w:rPr>
          <w:color w:val="333333"/>
        </w:rPr>
        <w:t>общевоинских</w:t>
      </w:r>
      <w:r>
        <w:rPr>
          <w:color w:val="333333"/>
          <w:spacing w:val="-4"/>
        </w:rPr>
        <w:t xml:space="preserve"> </w:t>
      </w:r>
      <w:r>
        <w:rPr>
          <w:color w:val="333333"/>
          <w:spacing w:val="-2"/>
        </w:rPr>
        <w:t>уставов;</w:t>
      </w:r>
    </w:p>
    <w:p w14:paraId="11CBA8B7">
      <w:pPr>
        <w:pStyle w:val="7"/>
        <w:spacing w:line="275" w:lineRule="exact"/>
        <w:ind w:left="993"/>
      </w:pPr>
      <w:r>
        <w:rPr>
          <w:color w:val="333333"/>
        </w:rPr>
        <w:t>этапы</w:t>
      </w:r>
      <w:r>
        <w:rPr>
          <w:color w:val="333333"/>
          <w:spacing w:val="-12"/>
        </w:rPr>
        <w:t xml:space="preserve"> </w:t>
      </w:r>
      <w:r>
        <w:rPr>
          <w:color w:val="333333"/>
        </w:rPr>
        <w:t>становления</w:t>
      </w:r>
      <w:r>
        <w:rPr>
          <w:color w:val="333333"/>
          <w:spacing w:val="-8"/>
        </w:rPr>
        <w:t xml:space="preserve"> </w:t>
      </w:r>
      <w:r>
        <w:rPr>
          <w:color w:val="333333"/>
        </w:rPr>
        <w:t>современных</w:t>
      </w:r>
      <w:r>
        <w:rPr>
          <w:color w:val="333333"/>
          <w:spacing w:val="-8"/>
        </w:rPr>
        <w:t xml:space="preserve"> </w:t>
      </w:r>
      <w:r>
        <w:rPr>
          <w:color w:val="333333"/>
        </w:rPr>
        <w:t>общевоинских</w:t>
      </w:r>
      <w:r>
        <w:rPr>
          <w:color w:val="333333"/>
          <w:spacing w:val="-4"/>
        </w:rPr>
        <w:t xml:space="preserve"> </w:t>
      </w:r>
      <w:r>
        <w:rPr>
          <w:color w:val="333333"/>
          <w:spacing w:val="-2"/>
        </w:rPr>
        <w:t>уставов;</w:t>
      </w:r>
    </w:p>
    <w:p w14:paraId="615F1160">
      <w:pPr>
        <w:pStyle w:val="7"/>
        <w:ind w:right="139" w:firstLine="568"/>
      </w:pPr>
      <w:r>
        <w:rPr>
          <w:color w:val="333333"/>
        </w:rPr>
        <w:t>общевоинские уставы Вооруженных Сил Российской Федерации, их состав и основные понятия, определяющие повседневную жизнедеятельность войск;</w:t>
      </w:r>
    </w:p>
    <w:p w14:paraId="301FD4B9">
      <w:pPr>
        <w:pStyle w:val="7"/>
        <w:spacing w:before="2" w:line="275" w:lineRule="exact"/>
        <w:ind w:left="993"/>
      </w:pPr>
      <w:r>
        <w:rPr>
          <w:color w:val="333333"/>
        </w:rPr>
        <w:t>сущность</w:t>
      </w:r>
      <w:r>
        <w:rPr>
          <w:color w:val="333333"/>
          <w:spacing w:val="-7"/>
        </w:rPr>
        <w:t xml:space="preserve"> </w:t>
      </w:r>
      <w:r>
        <w:rPr>
          <w:color w:val="333333"/>
          <w:spacing w:val="-2"/>
        </w:rPr>
        <w:t>единоначалия;</w:t>
      </w:r>
    </w:p>
    <w:p w14:paraId="6BEAF0EC">
      <w:pPr>
        <w:pStyle w:val="7"/>
        <w:ind w:left="993" w:right="5131"/>
        <w:jc w:val="left"/>
      </w:pPr>
      <w:r>
        <w:rPr>
          <w:color w:val="333333"/>
        </w:rPr>
        <w:t>командиры</w:t>
      </w:r>
      <w:r>
        <w:rPr>
          <w:color w:val="333333"/>
          <w:spacing w:val="-15"/>
        </w:rPr>
        <w:t xml:space="preserve"> </w:t>
      </w:r>
      <w:r>
        <w:rPr>
          <w:color w:val="333333"/>
        </w:rPr>
        <w:t>(начальники)</w:t>
      </w:r>
      <w:r>
        <w:rPr>
          <w:color w:val="333333"/>
          <w:spacing w:val="-15"/>
        </w:rPr>
        <w:t xml:space="preserve"> </w:t>
      </w:r>
      <w:r>
        <w:rPr>
          <w:color w:val="333333"/>
        </w:rPr>
        <w:t>и</w:t>
      </w:r>
      <w:r>
        <w:rPr>
          <w:color w:val="333333"/>
          <w:spacing w:val="-15"/>
        </w:rPr>
        <w:t xml:space="preserve"> </w:t>
      </w:r>
      <w:r>
        <w:rPr>
          <w:color w:val="333333"/>
        </w:rPr>
        <w:t>подчинённые; старшие и младшие;</w:t>
      </w:r>
    </w:p>
    <w:p w14:paraId="474A207A">
      <w:pPr>
        <w:pStyle w:val="7"/>
        <w:ind w:left="993" w:right="3084"/>
        <w:jc w:val="left"/>
      </w:pPr>
      <w:r>
        <w:rPr>
          <w:color w:val="333333"/>
        </w:rPr>
        <w:t>приказ</w:t>
      </w:r>
      <w:r>
        <w:rPr>
          <w:color w:val="333333"/>
          <w:spacing w:val="-11"/>
        </w:rPr>
        <w:t xml:space="preserve"> </w:t>
      </w:r>
      <w:r>
        <w:rPr>
          <w:color w:val="333333"/>
        </w:rPr>
        <w:t>(приказание),</w:t>
      </w:r>
      <w:r>
        <w:rPr>
          <w:color w:val="333333"/>
          <w:spacing w:val="-11"/>
        </w:rPr>
        <w:t xml:space="preserve"> </w:t>
      </w:r>
      <w:r>
        <w:rPr>
          <w:color w:val="333333"/>
        </w:rPr>
        <w:t>порядок</w:t>
      </w:r>
      <w:r>
        <w:rPr>
          <w:color w:val="333333"/>
          <w:spacing w:val="-11"/>
        </w:rPr>
        <w:t xml:space="preserve"> </w:t>
      </w:r>
      <w:r>
        <w:rPr>
          <w:color w:val="333333"/>
        </w:rPr>
        <w:t>его</w:t>
      </w:r>
      <w:r>
        <w:rPr>
          <w:color w:val="333333"/>
          <w:spacing w:val="-13"/>
        </w:rPr>
        <w:t xml:space="preserve"> </w:t>
      </w:r>
      <w:r>
        <w:rPr>
          <w:color w:val="333333"/>
        </w:rPr>
        <w:t>отдачи</w:t>
      </w:r>
      <w:r>
        <w:rPr>
          <w:color w:val="333333"/>
          <w:spacing w:val="-11"/>
        </w:rPr>
        <w:t xml:space="preserve"> </w:t>
      </w:r>
      <w:r>
        <w:rPr>
          <w:color w:val="333333"/>
        </w:rPr>
        <w:t>и</w:t>
      </w:r>
      <w:r>
        <w:rPr>
          <w:color w:val="333333"/>
          <w:spacing w:val="-12"/>
        </w:rPr>
        <w:t xml:space="preserve"> </w:t>
      </w:r>
      <w:r>
        <w:rPr>
          <w:color w:val="333333"/>
        </w:rPr>
        <w:t>выполнения; воинские звания и военная форма одежды;</w:t>
      </w:r>
    </w:p>
    <w:p w14:paraId="0F221D98">
      <w:pPr>
        <w:pStyle w:val="7"/>
        <w:ind w:left="993"/>
        <w:jc w:val="left"/>
      </w:pPr>
      <w:r>
        <w:rPr>
          <w:color w:val="333333"/>
        </w:rPr>
        <w:t>воинская</w:t>
      </w:r>
      <w:r>
        <w:rPr>
          <w:color w:val="333333"/>
          <w:spacing w:val="-10"/>
        </w:rPr>
        <w:t xml:space="preserve"> </w:t>
      </w:r>
      <w:r>
        <w:rPr>
          <w:color w:val="333333"/>
        </w:rPr>
        <w:t>дисциплина,</w:t>
      </w:r>
      <w:r>
        <w:rPr>
          <w:color w:val="333333"/>
          <w:spacing w:val="-4"/>
        </w:rPr>
        <w:t xml:space="preserve"> </w:t>
      </w:r>
      <w:r>
        <w:rPr>
          <w:color w:val="333333"/>
        </w:rPr>
        <w:t>её</w:t>
      </w:r>
      <w:r>
        <w:rPr>
          <w:color w:val="333333"/>
          <w:spacing w:val="-9"/>
        </w:rPr>
        <w:t xml:space="preserve"> </w:t>
      </w:r>
      <w:r>
        <w:rPr>
          <w:color w:val="333333"/>
        </w:rPr>
        <w:t>сущность</w:t>
      </w:r>
      <w:r>
        <w:rPr>
          <w:color w:val="333333"/>
          <w:spacing w:val="-4"/>
        </w:rPr>
        <w:t xml:space="preserve"> </w:t>
      </w:r>
      <w:r>
        <w:rPr>
          <w:color w:val="333333"/>
        </w:rPr>
        <w:t>и</w:t>
      </w:r>
      <w:r>
        <w:rPr>
          <w:color w:val="333333"/>
          <w:spacing w:val="-5"/>
        </w:rPr>
        <w:t xml:space="preserve"> </w:t>
      </w:r>
      <w:r>
        <w:rPr>
          <w:color w:val="333333"/>
          <w:spacing w:val="-2"/>
        </w:rPr>
        <w:t>значение;</w:t>
      </w:r>
    </w:p>
    <w:p w14:paraId="5F83BFBD">
      <w:pPr>
        <w:pStyle w:val="7"/>
        <w:ind w:left="993" w:right="150"/>
        <w:jc w:val="left"/>
      </w:pPr>
      <w:r>
        <w:rPr>
          <w:color w:val="333333"/>
        </w:rPr>
        <w:t>обязанности</w:t>
      </w:r>
      <w:r>
        <w:rPr>
          <w:color w:val="333333"/>
          <w:spacing w:val="-12"/>
        </w:rPr>
        <w:t xml:space="preserve"> </w:t>
      </w:r>
      <w:r>
        <w:rPr>
          <w:color w:val="333333"/>
        </w:rPr>
        <w:t>военнослужащих</w:t>
      </w:r>
      <w:r>
        <w:rPr>
          <w:color w:val="333333"/>
          <w:spacing w:val="-10"/>
        </w:rPr>
        <w:t xml:space="preserve"> </w:t>
      </w:r>
      <w:r>
        <w:rPr>
          <w:color w:val="333333"/>
        </w:rPr>
        <w:t>по</w:t>
      </w:r>
      <w:r>
        <w:rPr>
          <w:color w:val="333333"/>
          <w:spacing w:val="-13"/>
        </w:rPr>
        <w:t xml:space="preserve"> </w:t>
      </w:r>
      <w:r>
        <w:rPr>
          <w:color w:val="333333"/>
        </w:rPr>
        <w:t>соблюдению</w:t>
      </w:r>
      <w:r>
        <w:rPr>
          <w:color w:val="333333"/>
          <w:spacing w:val="-12"/>
        </w:rPr>
        <w:t xml:space="preserve"> </w:t>
      </w:r>
      <w:r>
        <w:rPr>
          <w:color w:val="333333"/>
        </w:rPr>
        <w:t>требований</w:t>
      </w:r>
      <w:r>
        <w:rPr>
          <w:color w:val="333333"/>
          <w:spacing w:val="-11"/>
        </w:rPr>
        <w:t xml:space="preserve"> </w:t>
      </w:r>
      <w:r>
        <w:rPr>
          <w:color w:val="333333"/>
        </w:rPr>
        <w:t>воинской</w:t>
      </w:r>
      <w:r>
        <w:rPr>
          <w:color w:val="333333"/>
          <w:spacing w:val="-12"/>
        </w:rPr>
        <w:t xml:space="preserve"> </w:t>
      </w:r>
      <w:r>
        <w:rPr>
          <w:color w:val="333333"/>
        </w:rPr>
        <w:t>дисциплины; способы достижения воинской дисциплины;</w:t>
      </w:r>
    </w:p>
    <w:p w14:paraId="20F56491">
      <w:pPr>
        <w:pStyle w:val="7"/>
        <w:ind w:left="993"/>
        <w:jc w:val="left"/>
      </w:pPr>
      <w:r>
        <w:rPr>
          <w:color w:val="333333"/>
        </w:rPr>
        <w:t>положения</w:t>
      </w:r>
      <w:r>
        <w:rPr>
          <w:color w:val="333333"/>
          <w:spacing w:val="-6"/>
        </w:rPr>
        <w:t xml:space="preserve"> </w:t>
      </w:r>
      <w:r>
        <w:rPr>
          <w:color w:val="333333"/>
        </w:rPr>
        <w:t>Строевого</w:t>
      </w:r>
      <w:r>
        <w:rPr>
          <w:color w:val="333333"/>
          <w:spacing w:val="-1"/>
        </w:rPr>
        <w:t xml:space="preserve"> </w:t>
      </w:r>
      <w:r>
        <w:rPr>
          <w:color w:val="333333"/>
          <w:spacing w:val="-2"/>
        </w:rPr>
        <w:t>устава;</w:t>
      </w:r>
    </w:p>
    <w:p w14:paraId="44D58D88">
      <w:pPr>
        <w:pStyle w:val="7"/>
        <w:ind w:left="993"/>
        <w:jc w:val="left"/>
      </w:pPr>
      <w:r>
        <w:rPr>
          <w:color w:val="333333"/>
        </w:rPr>
        <w:t>обязанности</w:t>
      </w:r>
      <w:r>
        <w:rPr>
          <w:color w:val="333333"/>
          <w:spacing w:val="-11"/>
        </w:rPr>
        <w:t xml:space="preserve"> </w:t>
      </w:r>
      <w:r>
        <w:rPr>
          <w:color w:val="333333"/>
        </w:rPr>
        <w:t>военнослужащих</w:t>
      </w:r>
      <w:r>
        <w:rPr>
          <w:color w:val="333333"/>
          <w:spacing w:val="-2"/>
        </w:rPr>
        <w:t xml:space="preserve"> </w:t>
      </w:r>
      <w:r>
        <w:rPr>
          <w:color w:val="333333"/>
        </w:rPr>
        <w:t>перед</w:t>
      </w:r>
      <w:r>
        <w:rPr>
          <w:color w:val="333333"/>
          <w:spacing w:val="-5"/>
        </w:rPr>
        <w:t xml:space="preserve"> </w:t>
      </w:r>
      <w:r>
        <w:rPr>
          <w:color w:val="333333"/>
        </w:rPr>
        <w:t>построением</w:t>
      </w:r>
      <w:r>
        <w:rPr>
          <w:color w:val="333333"/>
          <w:spacing w:val="-6"/>
        </w:rPr>
        <w:t xml:space="preserve"> </w:t>
      </w:r>
      <w:r>
        <w:rPr>
          <w:color w:val="333333"/>
        </w:rPr>
        <w:t>и</w:t>
      </w:r>
      <w:r>
        <w:rPr>
          <w:color w:val="333333"/>
          <w:spacing w:val="-5"/>
        </w:rPr>
        <w:t xml:space="preserve"> </w:t>
      </w:r>
      <w:r>
        <w:rPr>
          <w:color w:val="333333"/>
        </w:rPr>
        <w:t>в</w:t>
      </w:r>
      <w:r>
        <w:rPr>
          <w:color w:val="333333"/>
          <w:spacing w:val="-5"/>
        </w:rPr>
        <w:t xml:space="preserve"> </w:t>
      </w:r>
      <w:r>
        <w:rPr>
          <w:color w:val="333333"/>
          <w:spacing w:val="-2"/>
        </w:rPr>
        <w:t>строю;</w:t>
      </w:r>
    </w:p>
    <w:p w14:paraId="74D03EC6">
      <w:pPr>
        <w:pStyle w:val="7"/>
        <w:ind w:left="993"/>
        <w:jc w:val="left"/>
      </w:pPr>
      <w:r>
        <w:rPr>
          <w:color w:val="333333"/>
        </w:rPr>
        <w:t>строевые</w:t>
      </w:r>
      <w:r>
        <w:rPr>
          <w:color w:val="333333"/>
          <w:spacing w:val="78"/>
          <w:w w:val="150"/>
        </w:rPr>
        <w:t xml:space="preserve"> </w:t>
      </w:r>
      <w:r>
        <w:rPr>
          <w:color w:val="333333"/>
        </w:rPr>
        <w:t>приёмы</w:t>
      </w:r>
      <w:r>
        <w:rPr>
          <w:color w:val="333333"/>
          <w:spacing w:val="25"/>
        </w:rPr>
        <w:t xml:space="preserve">  </w:t>
      </w:r>
      <w:r>
        <w:rPr>
          <w:color w:val="333333"/>
        </w:rPr>
        <w:t>и</w:t>
      </w:r>
      <w:r>
        <w:rPr>
          <w:color w:val="333333"/>
          <w:spacing w:val="26"/>
        </w:rPr>
        <w:t xml:space="preserve">  </w:t>
      </w:r>
      <w:r>
        <w:rPr>
          <w:color w:val="333333"/>
        </w:rPr>
        <w:t>движение</w:t>
      </w:r>
      <w:r>
        <w:rPr>
          <w:color w:val="333333"/>
          <w:spacing w:val="25"/>
        </w:rPr>
        <w:t xml:space="preserve">  </w:t>
      </w:r>
      <w:r>
        <w:rPr>
          <w:color w:val="333333"/>
        </w:rPr>
        <w:t>без</w:t>
      </w:r>
      <w:r>
        <w:rPr>
          <w:color w:val="333333"/>
          <w:spacing w:val="26"/>
        </w:rPr>
        <w:t xml:space="preserve">  </w:t>
      </w:r>
      <w:r>
        <w:rPr>
          <w:color w:val="333333"/>
        </w:rPr>
        <w:t>оружия,</w:t>
      </w:r>
      <w:r>
        <w:rPr>
          <w:color w:val="333333"/>
          <w:spacing w:val="25"/>
        </w:rPr>
        <w:t xml:space="preserve">  </w:t>
      </w:r>
      <w:r>
        <w:rPr>
          <w:color w:val="333333"/>
        </w:rPr>
        <w:t>строевая</w:t>
      </w:r>
      <w:r>
        <w:rPr>
          <w:color w:val="333333"/>
          <w:spacing w:val="26"/>
        </w:rPr>
        <w:t xml:space="preserve">  </w:t>
      </w:r>
      <w:r>
        <w:rPr>
          <w:color w:val="333333"/>
        </w:rPr>
        <w:t>стойка,</w:t>
      </w:r>
      <w:r>
        <w:rPr>
          <w:color w:val="333333"/>
          <w:spacing w:val="25"/>
        </w:rPr>
        <w:t xml:space="preserve">  </w:t>
      </w:r>
      <w:r>
        <w:rPr>
          <w:color w:val="333333"/>
        </w:rPr>
        <w:t>выполнение</w:t>
      </w:r>
      <w:r>
        <w:rPr>
          <w:color w:val="333333"/>
          <w:spacing w:val="25"/>
        </w:rPr>
        <w:t xml:space="preserve">  </w:t>
      </w:r>
      <w:r>
        <w:rPr>
          <w:color w:val="333333"/>
          <w:spacing w:val="-2"/>
        </w:rPr>
        <w:t>команд</w:t>
      </w:r>
    </w:p>
    <w:p w14:paraId="7BC9CF1C">
      <w:pPr>
        <w:pStyle w:val="7"/>
        <w:jc w:val="left"/>
      </w:pPr>
      <w:r>
        <w:rPr>
          <w:color w:val="333333"/>
          <w:spacing w:val="-2"/>
        </w:rPr>
        <w:t>«Становись»,</w:t>
      </w:r>
      <w:r>
        <w:rPr>
          <w:color w:val="333333"/>
          <w:spacing w:val="-3"/>
        </w:rPr>
        <w:t xml:space="preserve"> </w:t>
      </w:r>
      <w:r>
        <w:rPr>
          <w:color w:val="333333"/>
          <w:spacing w:val="-2"/>
        </w:rPr>
        <w:t>«Равняйсь»,</w:t>
      </w:r>
      <w:r>
        <w:rPr>
          <w:color w:val="333333"/>
        </w:rPr>
        <w:t xml:space="preserve"> </w:t>
      </w:r>
      <w:r>
        <w:rPr>
          <w:color w:val="333333"/>
          <w:spacing w:val="-2"/>
        </w:rPr>
        <w:t>«Смирно», «Вольно»,</w:t>
      </w:r>
      <w:r>
        <w:rPr>
          <w:color w:val="333333"/>
          <w:spacing w:val="1"/>
        </w:rPr>
        <w:t xml:space="preserve"> </w:t>
      </w:r>
      <w:r>
        <w:rPr>
          <w:color w:val="333333"/>
          <w:spacing w:val="-2"/>
        </w:rPr>
        <w:t>«Заправиться»,</w:t>
      </w:r>
      <w:r>
        <w:rPr>
          <w:color w:val="333333"/>
          <w:spacing w:val="-1"/>
        </w:rPr>
        <w:t xml:space="preserve"> </w:t>
      </w:r>
      <w:r>
        <w:rPr>
          <w:color w:val="333333"/>
          <w:spacing w:val="-2"/>
        </w:rPr>
        <w:t>«Отставить»,</w:t>
      </w:r>
      <w:r>
        <w:rPr>
          <w:color w:val="333333"/>
          <w:spacing w:val="-5"/>
        </w:rPr>
        <w:t xml:space="preserve"> </w:t>
      </w:r>
      <w:r>
        <w:rPr>
          <w:color w:val="333333"/>
          <w:spacing w:val="-2"/>
        </w:rPr>
        <w:t>«Головные</w:t>
      </w:r>
      <w:r>
        <w:rPr>
          <w:color w:val="333333"/>
          <w:spacing w:val="-3"/>
        </w:rPr>
        <w:t xml:space="preserve"> </w:t>
      </w:r>
      <w:r>
        <w:rPr>
          <w:color w:val="333333"/>
          <w:spacing w:val="-2"/>
        </w:rPr>
        <w:t>уборы</w:t>
      </w:r>
    </w:p>
    <w:p w14:paraId="3B8A71B5">
      <w:pPr>
        <w:pStyle w:val="7"/>
        <w:spacing w:after="0"/>
        <w:jc w:val="left"/>
        <w:sectPr>
          <w:pgSz w:w="11920" w:h="16850"/>
          <w:pgMar w:top="1080" w:right="708" w:bottom="280" w:left="850" w:header="720" w:footer="720" w:gutter="0"/>
          <w:cols w:space="720" w:num="1"/>
        </w:sectPr>
      </w:pPr>
    </w:p>
    <w:p w14:paraId="102556B3">
      <w:pPr>
        <w:pStyle w:val="7"/>
        <w:spacing w:before="70"/>
        <w:ind w:left="283" w:right="4249"/>
        <w:jc w:val="center"/>
      </w:pPr>
      <w:r>
        <w:rPr>
          <w:color w:val="333333"/>
        </w:rPr>
        <w:t>(головной</w:t>
      </w:r>
      <w:r>
        <w:rPr>
          <w:color w:val="333333"/>
          <w:spacing w:val="-9"/>
        </w:rPr>
        <w:t xml:space="preserve"> </w:t>
      </w:r>
      <w:r>
        <w:rPr>
          <w:color w:val="333333"/>
        </w:rPr>
        <w:t>убор)</w:t>
      </w:r>
      <w:r>
        <w:rPr>
          <w:color w:val="333333"/>
          <w:spacing w:val="-6"/>
        </w:rPr>
        <w:t xml:space="preserve"> </w:t>
      </w:r>
      <w:r>
        <w:rPr>
          <w:color w:val="333333"/>
        </w:rPr>
        <w:t>–</w:t>
      </w:r>
      <w:r>
        <w:rPr>
          <w:color w:val="333333"/>
          <w:spacing w:val="-3"/>
        </w:rPr>
        <w:t xml:space="preserve"> </w:t>
      </w:r>
      <w:r>
        <w:rPr>
          <w:color w:val="333333"/>
        </w:rPr>
        <w:t>снять</w:t>
      </w:r>
      <w:r>
        <w:rPr>
          <w:color w:val="333333"/>
          <w:spacing w:val="-5"/>
        </w:rPr>
        <w:t xml:space="preserve"> </w:t>
      </w:r>
      <w:r>
        <w:rPr>
          <w:color w:val="333333"/>
        </w:rPr>
        <w:t>(надеть)»,</w:t>
      </w:r>
      <w:r>
        <w:rPr>
          <w:color w:val="333333"/>
          <w:spacing w:val="-5"/>
        </w:rPr>
        <w:t xml:space="preserve"> </w:t>
      </w:r>
      <w:r>
        <w:rPr>
          <w:color w:val="333333"/>
        </w:rPr>
        <w:t>повороты</w:t>
      </w:r>
      <w:r>
        <w:rPr>
          <w:color w:val="333333"/>
          <w:spacing w:val="-6"/>
        </w:rPr>
        <w:t xml:space="preserve"> </w:t>
      </w:r>
      <w:r>
        <w:rPr>
          <w:color w:val="333333"/>
        </w:rPr>
        <w:t>на</w:t>
      </w:r>
      <w:r>
        <w:rPr>
          <w:color w:val="333333"/>
          <w:spacing w:val="-3"/>
        </w:rPr>
        <w:t xml:space="preserve"> </w:t>
      </w:r>
      <w:r>
        <w:rPr>
          <w:color w:val="333333"/>
          <w:spacing w:val="-2"/>
        </w:rPr>
        <w:t>месте.</w:t>
      </w:r>
    </w:p>
    <w:p w14:paraId="5922D314">
      <w:pPr>
        <w:pStyle w:val="3"/>
        <w:spacing w:before="5"/>
        <w:ind w:left="283" w:right="659"/>
        <w:jc w:val="center"/>
      </w:pPr>
      <w:r>
        <w:rPr>
          <w:color w:val="333333"/>
        </w:rPr>
        <w:t>Модуль</w:t>
      </w:r>
      <w:r>
        <w:rPr>
          <w:color w:val="333333"/>
          <w:spacing w:val="-14"/>
        </w:rPr>
        <w:t xml:space="preserve"> </w:t>
      </w:r>
      <w:r>
        <w:rPr>
          <w:color w:val="333333"/>
        </w:rPr>
        <w:t>№</w:t>
      </w:r>
      <w:r>
        <w:rPr>
          <w:color w:val="333333"/>
          <w:spacing w:val="-7"/>
        </w:rPr>
        <w:t xml:space="preserve"> </w:t>
      </w:r>
      <w:r>
        <w:rPr>
          <w:color w:val="333333"/>
        </w:rPr>
        <w:t>3</w:t>
      </w:r>
      <w:r>
        <w:rPr>
          <w:color w:val="333333"/>
          <w:spacing w:val="-7"/>
        </w:rPr>
        <w:t xml:space="preserve"> </w:t>
      </w:r>
      <w:r>
        <w:rPr>
          <w:color w:val="333333"/>
        </w:rPr>
        <w:t>«Культура</w:t>
      </w:r>
      <w:r>
        <w:rPr>
          <w:color w:val="333333"/>
          <w:spacing w:val="-6"/>
        </w:rPr>
        <w:t xml:space="preserve"> </w:t>
      </w:r>
      <w:r>
        <w:rPr>
          <w:color w:val="333333"/>
        </w:rPr>
        <w:t>безопасности</w:t>
      </w:r>
      <w:r>
        <w:rPr>
          <w:color w:val="333333"/>
          <w:spacing w:val="-7"/>
        </w:rPr>
        <w:t xml:space="preserve"> </w:t>
      </w:r>
      <w:r>
        <w:rPr>
          <w:color w:val="333333"/>
        </w:rPr>
        <w:t>жизнедеятельности</w:t>
      </w:r>
      <w:r>
        <w:rPr>
          <w:color w:val="333333"/>
          <w:spacing w:val="-4"/>
        </w:rPr>
        <w:t xml:space="preserve"> </w:t>
      </w:r>
      <w:r>
        <w:rPr>
          <w:color w:val="333333"/>
        </w:rPr>
        <w:t>в</w:t>
      </w:r>
      <w:r>
        <w:rPr>
          <w:color w:val="333333"/>
          <w:spacing w:val="-9"/>
        </w:rPr>
        <w:t xml:space="preserve"> </w:t>
      </w:r>
      <w:r>
        <w:rPr>
          <w:color w:val="333333"/>
        </w:rPr>
        <w:t>современном</w:t>
      </w:r>
      <w:r>
        <w:rPr>
          <w:color w:val="333333"/>
          <w:spacing w:val="-5"/>
        </w:rPr>
        <w:t xml:space="preserve"> </w:t>
      </w:r>
      <w:r>
        <w:rPr>
          <w:color w:val="333333"/>
          <w:spacing w:val="-2"/>
        </w:rPr>
        <w:t>обществе»:</w:t>
      </w:r>
    </w:p>
    <w:p w14:paraId="79936FFA">
      <w:pPr>
        <w:pStyle w:val="7"/>
        <w:spacing w:line="274" w:lineRule="exact"/>
        <w:ind w:left="283" w:right="629"/>
        <w:jc w:val="center"/>
      </w:pPr>
      <w:r>
        <w:rPr>
          <w:color w:val="333333"/>
        </w:rPr>
        <w:t>безопасность</w:t>
      </w:r>
      <w:r>
        <w:rPr>
          <w:color w:val="333333"/>
          <w:spacing w:val="-10"/>
        </w:rPr>
        <w:t xml:space="preserve"> </w:t>
      </w:r>
      <w:r>
        <w:rPr>
          <w:color w:val="333333"/>
        </w:rPr>
        <w:t>жизнедеятельности:</w:t>
      </w:r>
      <w:r>
        <w:rPr>
          <w:color w:val="333333"/>
          <w:spacing w:val="-8"/>
        </w:rPr>
        <w:t xml:space="preserve"> </w:t>
      </w:r>
      <w:r>
        <w:rPr>
          <w:color w:val="333333"/>
        </w:rPr>
        <w:t>ключевые</w:t>
      </w:r>
      <w:r>
        <w:rPr>
          <w:color w:val="333333"/>
          <w:spacing w:val="-8"/>
        </w:rPr>
        <w:t xml:space="preserve"> </w:t>
      </w:r>
      <w:r>
        <w:rPr>
          <w:color w:val="333333"/>
        </w:rPr>
        <w:t>понятия</w:t>
      </w:r>
      <w:r>
        <w:rPr>
          <w:color w:val="333333"/>
          <w:spacing w:val="-8"/>
        </w:rPr>
        <w:t xml:space="preserve"> </w:t>
      </w:r>
      <w:r>
        <w:rPr>
          <w:color w:val="333333"/>
        </w:rPr>
        <w:t>и</w:t>
      </w:r>
      <w:r>
        <w:rPr>
          <w:color w:val="333333"/>
          <w:spacing w:val="-9"/>
        </w:rPr>
        <w:t xml:space="preserve"> </w:t>
      </w:r>
      <w:r>
        <w:rPr>
          <w:color w:val="333333"/>
        </w:rPr>
        <w:t>значение</w:t>
      </w:r>
      <w:r>
        <w:rPr>
          <w:color w:val="333333"/>
          <w:spacing w:val="-8"/>
        </w:rPr>
        <w:t xml:space="preserve"> </w:t>
      </w:r>
      <w:r>
        <w:rPr>
          <w:color w:val="333333"/>
        </w:rPr>
        <w:t>для</w:t>
      </w:r>
      <w:r>
        <w:rPr>
          <w:color w:val="333333"/>
          <w:spacing w:val="-6"/>
        </w:rPr>
        <w:t xml:space="preserve"> </w:t>
      </w:r>
      <w:r>
        <w:rPr>
          <w:color w:val="333333"/>
          <w:spacing w:val="-2"/>
        </w:rPr>
        <w:t>человека;</w:t>
      </w:r>
    </w:p>
    <w:p w14:paraId="0741CBFE">
      <w:pPr>
        <w:pStyle w:val="7"/>
        <w:tabs>
          <w:tab w:val="left" w:pos="1898"/>
          <w:tab w:val="left" w:pos="3005"/>
          <w:tab w:val="left" w:pos="4594"/>
          <w:tab w:val="left" w:pos="6504"/>
          <w:tab w:val="left" w:pos="7537"/>
          <w:tab w:val="left" w:pos="8833"/>
        </w:tabs>
        <w:ind w:right="167" w:firstLine="568"/>
        <w:jc w:val="left"/>
      </w:pPr>
      <w:r>
        <w:rPr>
          <w:color w:val="333333"/>
          <w:spacing w:val="-2"/>
        </w:rPr>
        <w:t>смысл</w:t>
      </w:r>
      <w:r>
        <w:rPr>
          <w:color w:val="333333"/>
        </w:rPr>
        <w:tab/>
      </w:r>
      <w:r>
        <w:rPr>
          <w:color w:val="333333"/>
          <w:spacing w:val="-2"/>
        </w:rPr>
        <w:t>понятий</w:t>
      </w:r>
      <w:r>
        <w:rPr>
          <w:color w:val="333333"/>
        </w:rPr>
        <w:tab/>
      </w:r>
      <w:r>
        <w:rPr>
          <w:color w:val="333333"/>
          <w:spacing w:val="-2"/>
        </w:rPr>
        <w:t>«опасность»,</w:t>
      </w:r>
      <w:r>
        <w:rPr>
          <w:color w:val="333333"/>
        </w:rPr>
        <w:tab/>
      </w:r>
      <w:r>
        <w:rPr>
          <w:color w:val="333333"/>
          <w:spacing w:val="-2"/>
        </w:rPr>
        <w:t>«безопасность»,</w:t>
      </w:r>
      <w:r>
        <w:rPr>
          <w:color w:val="333333"/>
        </w:rPr>
        <w:tab/>
      </w:r>
      <w:r>
        <w:rPr>
          <w:color w:val="333333"/>
          <w:spacing w:val="-2"/>
        </w:rPr>
        <w:t>«риск»,</w:t>
      </w:r>
      <w:r>
        <w:rPr>
          <w:color w:val="333333"/>
        </w:rPr>
        <w:tab/>
      </w:r>
      <w:r>
        <w:rPr>
          <w:color w:val="333333"/>
          <w:spacing w:val="-2"/>
        </w:rPr>
        <w:t>«культура</w:t>
      </w:r>
      <w:r>
        <w:rPr>
          <w:color w:val="333333"/>
        </w:rPr>
        <w:tab/>
      </w:r>
      <w:r>
        <w:rPr>
          <w:color w:val="333333"/>
          <w:spacing w:val="-2"/>
        </w:rPr>
        <w:t>безопасности жизнедеятельности»;</w:t>
      </w:r>
    </w:p>
    <w:p w14:paraId="6B2D8626">
      <w:pPr>
        <w:pStyle w:val="7"/>
        <w:ind w:left="993" w:right="3582"/>
        <w:jc w:val="left"/>
      </w:pPr>
      <w:r>
        <w:rPr>
          <w:color w:val="333333"/>
        </w:rPr>
        <w:t>источники</w:t>
      </w:r>
      <w:r>
        <w:rPr>
          <w:color w:val="333333"/>
          <w:spacing w:val="-15"/>
        </w:rPr>
        <w:t xml:space="preserve"> </w:t>
      </w:r>
      <w:r>
        <w:rPr>
          <w:color w:val="333333"/>
        </w:rPr>
        <w:t>и</w:t>
      </w:r>
      <w:r>
        <w:rPr>
          <w:color w:val="333333"/>
          <w:spacing w:val="-15"/>
        </w:rPr>
        <w:t xml:space="preserve"> </w:t>
      </w:r>
      <w:r>
        <w:rPr>
          <w:color w:val="333333"/>
        </w:rPr>
        <w:t>факторы</w:t>
      </w:r>
      <w:r>
        <w:rPr>
          <w:color w:val="333333"/>
          <w:spacing w:val="-15"/>
        </w:rPr>
        <w:t xml:space="preserve"> </w:t>
      </w:r>
      <w:r>
        <w:rPr>
          <w:color w:val="333333"/>
        </w:rPr>
        <w:t>опасности,</w:t>
      </w:r>
      <w:r>
        <w:rPr>
          <w:color w:val="333333"/>
          <w:spacing w:val="-13"/>
        </w:rPr>
        <w:t xml:space="preserve"> </w:t>
      </w:r>
      <w:r>
        <w:rPr>
          <w:color w:val="333333"/>
        </w:rPr>
        <w:t>их</w:t>
      </w:r>
      <w:r>
        <w:rPr>
          <w:color w:val="333333"/>
          <w:spacing w:val="-14"/>
        </w:rPr>
        <w:t xml:space="preserve"> </w:t>
      </w:r>
      <w:r>
        <w:rPr>
          <w:color w:val="333333"/>
        </w:rPr>
        <w:t>классификация; общие принципы безопасного поведения;</w:t>
      </w:r>
    </w:p>
    <w:p w14:paraId="6B996C1A">
      <w:pPr>
        <w:pStyle w:val="7"/>
        <w:ind w:firstLine="568"/>
        <w:jc w:val="left"/>
      </w:pPr>
      <w:r>
        <w:rPr>
          <w:color w:val="333333"/>
        </w:rPr>
        <w:t>понятия</w:t>
      </w:r>
      <w:r>
        <w:rPr>
          <w:color w:val="333333"/>
          <w:spacing w:val="-10"/>
        </w:rPr>
        <w:t xml:space="preserve"> </w:t>
      </w:r>
      <w:r>
        <w:rPr>
          <w:color w:val="333333"/>
        </w:rPr>
        <w:t>опасной</w:t>
      </w:r>
      <w:r>
        <w:rPr>
          <w:color w:val="333333"/>
          <w:spacing w:val="-13"/>
        </w:rPr>
        <w:t xml:space="preserve"> </w:t>
      </w:r>
      <w:r>
        <w:rPr>
          <w:color w:val="333333"/>
        </w:rPr>
        <w:t>и</w:t>
      </w:r>
      <w:r>
        <w:rPr>
          <w:color w:val="333333"/>
          <w:spacing w:val="-7"/>
        </w:rPr>
        <w:t xml:space="preserve"> </w:t>
      </w:r>
      <w:r>
        <w:rPr>
          <w:color w:val="333333"/>
        </w:rPr>
        <w:t>чрезвычайной</w:t>
      </w:r>
      <w:r>
        <w:rPr>
          <w:color w:val="333333"/>
          <w:spacing w:val="-11"/>
        </w:rPr>
        <w:t xml:space="preserve"> </w:t>
      </w:r>
      <w:r>
        <w:rPr>
          <w:color w:val="333333"/>
        </w:rPr>
        <w:t>ситуации,</w:t>
      </w:r>
      <w:r>
        <w:rPr>
          <w:color w:val="333333"/>
          <w:spacing w:val="-9"/>
        </w:rPr>
        <w:t xml:space="preserve"> </w:t>
      </w:r>
      <w:r>
        <w:rPr>
          <w:color w:val="333333"/>
        </w:rPr>
        <w:t>сходство</w:t>
      </w:r>
      <w:r>
        <w:rPr>
          <w:color w:val="333333"/>
          <w:spacing w:val="-11"/>
        </w:rPr>
        <w:t xml:space="preserve"> </w:t>
      </w:r>
      <w:r>
        <w:rPr>
          <w:color w:val="333333"/>
        </w:rPr>
        <w:t>и</w:t>
      </w:r>
      <w:r>
        <w:rPr>
          <w:color w:val="333333"/>
          <w:spacing w:val="-10"/>
        </w:rPr>
        <w:t xml:space="preserve"> </w:t>
      </w:r>
      <w:r>
        <w:rPr>
          <w:color w:val="333333"/>
        </w:rPr>
        <w:t>различия</w:t>
      </w:r>
      <w:r>
        <w:rPr>
          <w:color w:val="333333"/>
          <w:spacing w:val="-9"/>
        </w:rPr>
        <w:t xml:space="preserve"> </w:t>
      </w:r>
      <w:r>
        <w:rPr>
          <w:color w:val="333333"/>
        </w:rPr>
        <w:t>опасной</w:t>
      </w:r>
      <w:r>
        <w:rPr>
          <w:color w:val="333333"/>
          <w:spacing w:val="-9"/>
        </w:rPr>
        <w:t xml:space="preserve"> </w:t>
      </w:r>
      <w:r>
        <w:rPr>
          <w:color w:val="333333"/>
        </w:rPr>
        <w:t>и</w:t>
      </w:r>
      <w:r>
        <w:rPr>
          <w:color w:val="333333"/>
          <w:spacing w:val="-10"/>
        </w:rPr>
        <w:t xml:space="preserve"> </w:t>
      </w:r>
      <w:r>
        <w:rPr>
          <w:color w:val="333333"/>
        </w:rPr>
        <w:t xml:space="preserve">чрезвычайной </w:t>
      </w:r>
      <w:r>
        <w:rPr>
          <w:color w:val="333333"/>
          <w:spacing w:val="-2"/>
        </w:rPr>
        <w:t>ситуации;</w:t>
      </w:r>
    </w:p>
    <w:p w14:paraId="479DB7A2">
      <w:pPr>
        <w:pStyle w:val="7"/>
        <w:ind w:firstLine="568"/>
        <w:jc w:val="left"/>
      </w:pPr>
      <w:r>
        <w:rPr>
          <w:color w:val="333333"/>
        </w:rPr>
        <w:t>механизм</w:t>
      </w:r>
      <w:r>
        <w:rPr>
          <w:color w:val="333333"/>
          <w:spacing w:val="33"/>
        </w:rPr>
        <w:t xml:space="preserve"> </w:t>
      </w:r>
      <w:r>
        <w:rPr>
          <w:color w:val="333333"/>
        </w:rPr>
        <w:t>перерастания</w:t>
      </w:r>
      <w:r>
        <w:rPr>
          <w:color w:val="333333"/>
          <w:spacing w:val="37"/>
        </w:rPr>
        <w:t xml:space="preserve"> </w:t>
      </w:r>
      <w:r>
        <w:rPr>
          <w:color w:val="333333"/>
        </w:rPr>
        <w:t>повседневной</w:t>
      </w:r>
      <w:r>
        <w:rPr>
          <w:color w:val="333333"/>
          <w:spacing w:val="38"/>
        </w:rPr>
        <w:t xml:space="preserve"> </w:t>
      </w:r>
      <w:r>
        <w:rPr>
          <w:color w:val="333333"/>
        </w:rPr>
        <w:t>ситуации</w:t>
      </w:r>
      <w:r>
        <w:rPr>
          <w:color w:val="333333"/>
          <w:spacing w:val="37"/>
        </w:rPr>
        <w:t xml:space="preserve"> </w:t>
      </w:r>
      <w:r>
        <w:rPr>
          <w:color w:val="333333"/>
        </w:rPr>
        <w:t>в</w:t>
      </w:r>
      <w:r>
        <w:rPr>
          <w:color w:val="333333"/>
          <w:spacing w:val="35"/>
        </w:rPr>
        <w:t xml:space="preserve"> </w:t>
      </w:r>
      <w:r>
        <w:rPr>
          <w:color w:val="333333"/>
        </w:rPr>
        <w:t>чрезвычайную</w:t>
      </w:r>
      <w:r>
        <w:rPr>
          <w:color w:val="333333"/>
          <w:spacing w:val="37"/>
        </w:rPr>
        <w:t xml:space="preserve"> </w:t>
      </w:r>
      <w:r>
        <w:rPr>
          <w:color w:val="333333"/>
        </w:rPr>
        <w:t>ситуацию,</w:t>
      </w:r>
      <w:r>
        <w:rPr>
          <w:color w:val="333333"/>
          <w:spacing w:val="37"/>
        </w:rPr>
        <w:t xml:space="preserve"> </w:t>
      </w:r>
      <w:r>
        <w:rPr>
          <w:color w:val="333333"/>
        </w:rPr>
        <w:t>правила поведения в опасных и чрезвычайных ситуациях.</w:t>
      </w:r>
    </w:p>
    <w:p w14:paraId="5161148E">
      <w:pPr>
        <w:pStyle w:val="3"/>
        <w:spacing w:before="5"/>
      </w:pPr>
      <w:r>
        <w:rPr>
          <w:color w:val="333333"/>
        </w:rPr>
        <w:t>Модуль</w:t>
      </w:r>
      <w:r>
        <w:rPr>
          <w:color w:val="333333"/>
          <w:spacing w:val="-5"/>
        </w:rPr>
        <w:t xml:space="preserve"> </w:t>
      </w:r>
      <w:r>
        <w:rPr>
          <w:color w:val="333333"/>
        </w:rPr>
        <w:t>№</w:t>
      </w:r>
      <w:r>
        <w:rPr>
          <w:color w:val="333333"/>
          <w:spacing w:val="-6"/>
        </w:rPr>
        <w:t xml:space="preserve"> </w:t>
      </w:r>
      <w:r>
        <w:rPr>
          <w:color w:val="333333"/>
        </w:rPr>
        <w:t>4</w:t>
      </w:r>
      <w:r>
        <w:rPr>
          <w:color w:val="333333"/>
          <w:spacing w:val="-2"/>
        </w:rPr>
        <w:t xml:space="preserve"> </w:t>
      </w:r>
      <w:r>
        <w:rPr>
          <w:color w:val="333333"/>
        </w:rPr>
        <w:t>«Безопасность</w:t>
      </w:r>
      <w:r>
        <w:rPr>
          <w:color w:val="333333"/>
          <w:spacing w:val="-3"/>
        </w:rPr>
        <w:t xml:space="preserve"> </w:t>
      </w:r>
      <w:r>
        <w:rPr>
          <w:color w:val="333333"/>
        </w:rPr>
        <w:t>в</w:t>
      </w:r>
      <w:r>
        <w:rPr>
          <w:color w:val="333333"/>
          <w:spacing w:val="-4"/>
        </w:rPr>
        <w:t xml:space="preserve"> </w:t>
      </w:r>
      <w:r>
        <w:rPr>
          <w:color w:val="333333"/>
          <w:spacing w:val="-2"/>
        </w:rPr>
        <w:t>быту»:</w:t>
      </w:r>
    </w:p>
    <w:p w14:paraId="1126D0FA">
      <w:pPr>
        <w:pStyle w:val="7"/>
        <w:spacing w:line="274" w:lineRule="exact"/>
        <w:ind w:left="993"/>
        <w:jc w:val="left"/>
      </w:pPr>
      <w:r>
        <w:rPr>
          <w:color w:val="333333"/>
        </w:rPr>
        <w:t>основные</w:t>
      </w:r>
      <w:r>
        <w:rPr>
          <w:color w:val="333333"/>
          <w:spacing w:val="-8"/>
        </w:rPr>
        <w:t xml:space="preserve"> </w:t>
      </w:r>
      <w:r>
        <w:rPr>
          <w:color w:val="333333"/>
        </w:rPr>
        <w:t>источники</w:t>
      </w:r>
      <w:r>
        <w:rPr>
          <w:color w:val="333333"/>
          <w:spacing w:val="-2"/>
        </w:rPr>
        <w:t xml:space="preserve"> </w:t>
      </w:r>
      <w:r>
        <w:rPr>
          <w:color w:val="333333"/>
        </w:rPr>
        <w:t>опасности</w:t>
      </w:r>
      <w:r>
        <w:rPr>
          <w:color w:val="333333"/>
          <w:spacing w:val="-3"/>
        </w:rPr>
        <w:t xml:space="preserve"> </w:t>
      </w:r>
      <w:r>
        <w:rPr>
          <w:color w:val="333333"/>
        </w:rPr>
        <w:t>в</w:t>
      </w:r>
      <w:r>
        <w:rPr>
          <w:color w:val="333333"/>
          <w:spacing w:val="-4"/>
        </w:rPr>
        <w:t xml:space="preserve"> </w:t>
      </w:r>
      <w:r>
        <w:rPr>
          <w:color w:val="333333"/>
        </w:rPr>
        <w:t>быту</w:t>
      </w:r>
      <w:r>
        <w:rPr>
          <w:color w:val="333333"/>
          <w:spacing w:val="-7"/>
        </w:rPr>
        <w:t xml:space="preserve"> </w:t>
      </w:r>
      <w:r>
        <w:rPr>
          <w:color w:val="333333"/>
        </w:rPr>
        <w:t>и</w:t>
      </w:r>
      <w:r>
        <w:rPr>
          <w:color w:val="333333"/>
          <w:spacing w:val="-3"/>
        </w:rPr>
        <w:t xml:space="preserve"> </w:t>
      </w:r>
      <w:r>
        <w:rPr>
          <w:color w:val="333333"/>
        </w:rPr>
        <w:t>их</w:t>
      </w:r>
      <w:r>
        <w:rPr>
          <w:color w:val="333333"/>
          <w:spacing w:val="-2"/>
        </w:rPr>
        <w:t xml:space="preserve"> классификация;</w:t>
      </w:r>
    </w:p>
    <w:p w14:paraId="4471F0C7">
      <w:pPr>
        <w:pStyle w:val="7"/>
        <w:spacing w:before="1"/>
        <w:ind w:left="993" w:right="1878"/>
        <w:jc w:val="left"/>
      </w:pPr>
      <w:r>
        <w:rPr>
          <w:color w:val="333333"/>
        </w:rPr>
        <w:t>защита</w:t>
      </w:r>
      <w:r>
        <w:rPr>
          <w:color w:val="333333"/>
          <w:spacing w:val="-11"/>
        </w:rPr>
        <w:t xml:space="preserve"> </w:t>
      </w:r>
      <w:r>
        <w:rPr>
          <w:color w:val="333333"/>
        </w:rPr>
        <w:t>прав</w:t>
      </w:r>
      <w:r>
        <w:rPr>
          <w:color w:val="333333"/>
          <w:spacing w:val="-10"/>
        </w:rPr>
        <w:t xml:space="preserve"> </w:t>
      </w:r>
      <w:r>
        <w:rPr>
          <w:color w:val="333333"/>
        </w:rPr>
        <w:t>потребителя,</w:t>
      </w:r>
      <w:r>
        <w:rPr>
          <w:color w:val="333333"/>
          <w:spacing w:val="-7"/>
        </w:rPr>
        <w:t xml:space="preserve"> </w:t>
      </w:r>
      <w:r>
        <w:rPr>
          <w:color w:val="333333"/>
        </w:rPr>
        <w:t>сроки</w:t>
      </w:r>
      <w:r>
        <w:rPr>
          <w:color w:val="333333"/>
          <w:spacing w:val="-10"/>
        </w:rPr>
        <w:t xml:space="preserve"> </w:t>
      </w:r>
      <w:r>
        <w:rPr>
          <w:color w:val="333333"/>
        </w:rPr>
        <w:t>годности</w:t>
      </w:r>
      <w:r>
        <w:rPr>
          <w:color w:val="333333"/>
          <w:spacing w:val="-10"/>
        </w:rPr>
        <w:t xml:space="preserve"> </w:t>
      </w:r>
      <w:r>
        <w:rPr>
          <w:color w:val="333333"/>
        </w:rPr>
        <w:t>и</w:t>
      </w:r>
      <w:r>
        <w:rPr>
          <w:color w:val="333333"/>
          <w:spacing w:val="-10"/>
        </w:rPr>
        <w:t xml:space="preserve"> </w:t>
      </w:r>
      <w:r>
        <w:rPr>
          <w:color w:val="333333"/>
        </w:rPr>
        <w:t>состав</w:t>
      </w:r>
      <w:r>
        <w:rPr>
          <w:color w:val="333333"/>
          <w:spacing w:val="-10"/>
        </w:rPr>
        <w:t xml:space="preserve"> </w:t>
      </w:r>
      <w:r>
        <w:rPr>
          <w:color w:val="333333"/>
        </w:rPr>
        <w:t>продуктов</w:t>
      </w:r>
      <w:r>
        <w:rPr>
          <w:color w:val="333333"/>
          <w:spacing w:val="-8"/>
        </w:rPr>
        <w:t xml:space="preserve"> </w:t>
      </w:r>
      <w:r>
        <w:rPr>
          <w:color w:val="333333"/>
        </w:rPr>
        <w:t>питания; бытовые отравления и причины их возникновения;</w:t>
      </w:r>
    </w:p>
    <w:p w14:paraId="4E430DAF">
      <w:pPr>
        <w:pStyle w:val="7"/>
        <w:ind w:left="993" w:right="1878"/>
        <w:jc w:val="left"/>
      </w:pPr>
      <w:r>
        <w:rPr>
          <w:color w:val="333333"/>
        </w:rPr>
        <w:t>признаки</w:t>
      </w:r>
      <w:r>
        <w:rPr>
          <w:color w:val="333333"/>
          <w:spacing w:val="-10"/>
        </w:rPr>
        <w:t xml:space="preserve"> </w:t>
      </w:r>
      <w:r>
        <w:rPr>
          <w:color w:val="333333"/>
        </w:rPr>
        <w:t>отравления,</w:t>
      </w:r>
      <w:r>
        <w:rPr>
          <w:color w:val="333333"/>
          <w:spacing w:val="-11"/>
        </w:rPr>
        <w:t xml:space="preserve"> </w:t>
      </w:r>
      <w:r>
        <w:rPr>
          <w:color w:val="333333"/>
        </w:rPr>
        <w:t>приёмы</w:t>
      </w:r>
      <w:r>
        <w:rPr>
          <w:color w:val="333333"/>
          <w:spacing w:val="-12"/>
        </w:rPr>
        <w:t xml:space="preserve"> </w:t>
      </w:r>
      <w:r>
        <w:rPr>
          <w:color w:val="333333"/>
        </w:rPr>
        <w:t>и</w:t>
      </w:r>
      <w:r>
        <w:rPr>
          <w:color w:val="333333"/>
          <w:spacing w:val="-11"/>
        </w:rPr>
        <w:t xml:space="preserve"> </w:t>
      </w:r>
      <w:r>
        <w:rPr>
          <w:color w:val="333333"/>
        </w:rPr>
        <w:t>правила</w:t>
      </w:r>
      <w:r>
        <w:rPr>
          <w:color w:val="333333"/>
          <w:spacing w:val="-12"/>
        </w:rPr>
        <w:t xml:space="preserve"> </w:t>
      </w:r>
      <w:r>
        <w:rPr>
          <w:color w:val="333333"/>
        </w:rPr>
        <w:t>оказания</w:t>
      </w:r>
      <w:r>
        <w:rPr>
          <w:color w:val="333333"/>
          <w:spacing w:val="-11"/>
        </w:rPr>
        <w:t xml:space="preserve"> </w:t>
      </w:r>
      <w:r>
        <w:rPr>
          <w:color w:val="333333"/>
        </w:rPr>
        <w:t>первой</w:t>
      </w:r>
      <w:r>
        <w:rPr>
          <w:color w:val="333333"/>
          <w:spacing w:val="-8"/>
        </w:rPr>
        <w:t xml:space="preserve"> </w:t>
      </w:r>
      <w:r>
        <w:rPr>
          <w:color w:val="333333"/>
        </w:rPr>
        <w:t>помощи; правила комплектования и хранения домашней аптечки;</w:t>
      </w:r>
    </w:p>
    <w:p w14:paraId="13B3E6B9">
      <w:pPr>
        <w:pStyle w:val="7"/>
        <w:ind w:firstLine="568"/>
        <w:jc w:val="left"/>
      </w:pPr>
      <w:r>
        <w:rPr>
          <w:color w:val="333333"/>
        </w:rPr>
        <w:t>бытовые</w:t>
      </w:r>
      <w:r>
        <w:rPr>
          <w:color w:val="333333"/>
          <w:spacing w:val="36"/>
        </w:rPr>
        <w:t xml:space="preserve"> </w:t>
      </w:r>
      <w:r>
        <w:rPr>
          <w:color w:val="333333"/>
        </w:rPr>
        <w:t>травмы</w:t>
      </w:r>
      <w:r>
        <w:rPr>
          <w:color w:val="333333"/>
          <w:spacing w:val="38"/>
        </w:rPr>
        <w:t xml:space="preserve"> </w:t>
      </w:r>
      <w:r>
        <w:rPr>
          <w:color w:val="333333"/>
        </w:rPr>
        <w:t>и</w:t>
      </w:r>
      <w:r>
        <w:rPr>
          <w:color w:val="333333"/>
          <w:spacing w:val="38"/>
        </w:rPr>
        <w:t xml:space="preserve"> </w:t>
      </w:r>
      <w:r>
        <w:rPr>
          <w:color w:val="333333"/>
        </w:rPr>
        <w:t>правила</w:t>
      </w:r>
      <w:r>
        <w:rPr>
          <w:color w:val="333333"/>
          <w:spacing w:val="37"/>
        </w:rPr>
        <w:t xml:space="preserve"> </w:t>
      </w:r>
      <w:r>
        <w:rPr>
          <w:color w:val="333333"/>
        </w:rPr>
        <w:t>их</w:t>
      </w:r>
      <w:r>
        <w:rPr>
          <w:color w:val="333333"/>
          <w:spacing w:val="37"/>
        </w:rPr>
        <w:t xml:space="preserve"> </w:t>
      </w:r>
      <w:r>
        <w:rPr>
          <w:color w:val="333333"/>
        </w:rPr>
        <w:t>предупреждения,</w:t>
      </w:r>
      <w:r>
        <w:rPr>
          <w:color w:val="333333"/>
          <w:spacing w:val="39"/>
        </w:rPr>
        <w:t xml:space="preserve"> </w:t>
      </w:r>
      <w:r>
        <w:rPr>
          <w:color w:val="333333"/>
        </w:rPr>
        <w:t>приёмы</w:t>
      </w:r>
      <w:r>
        <w:rPr>
          <w:color w:val="333333"/>
          <w:spacing w:val="38"/>
        </w:rPr>
        <w:t xml:space="preserve"> </w:t>
      </w:r>
      <w:r>
        <w:rPr>
          <w:color w:val="333333"/>
        </w:rPr>
        <w:t>и</w:t>
      </w:r>
      <w:r>
        <w:rPr>
          <w:color w:val="333333"/>
          <w:spacing w:val="36"/>
        </w:rPr>
        <w:t xml:space="preserve"> </w:t>
      </w:r>
      <w:r>
        <w:rPr>
          <w:color w:val="333333"/>
        </w:rPr>
        <w:t>правила</w:t>
      </w:r>
      <w:r>
        <w:rPr>
          <w:color w:val="333333"/>
          <w:spacing w:val="37"/>
        </w:rPr>
        <w:t xml:space="preserve"> </w:t>
      </w:r>
      <w:r>
        <w:rPr>
          <w:color w:val="333333"/>
        </w:rPr>
        <w:t>оказания</w:t>
      </w:r>
      <w:r>
        <w:rPr>
          <w:color w:val="333333"/>
          <w:spacing w:val="36"/>
        </w:rPr>
        <w:t xml:space="preserve"> </w:t>
      </w:r>
      <w:r>
        <w:rPr>
          <w:color w:val="333333"/>
        </w:rPr>
        <w:t xml:space="preserve">первой </w:t>
      </w:r>
      <w:r>
        <w:rPr>
          <w:color w:val="333333"/>
          <w:spacing w:val="-2"/>
        </w:rPr>
        <w:t>помощи;</w:t>
      </w:r>
    </w:p>
    <w:p w14:paraId="2B95CB13">
      <w:pPr>
        <w:pStyle w:val="7"/>
        <w:ind w:firstLine="568"/>
        <w:jc w:val="left"/>
      </w:pPr>
      <w:r>
        <w:rPr>
          <w:color w:val="333333"/>
        </w:rPr>
        <w:t>правила</w:t>
      </w:r>
      <w:r>
        <w:rPr>
          <w:color w:val="333333"/>
          <w:spacing w:val="-15"/>
        </w:rPr>
        <w:t xml:space="preserve"> </w:t>
      </w:r>
      <w:r>
        <w:rPr>
          <w:color w:val="333333"/>
        </w:rPr>
        <w:t>обращения</w:t>
      </w:r>
      <w:r>
        <w:rPr>
          <w:color w:val="333333"/>
          <w:spacing w:val="-11"/>
        </w:rPr>
        <w:t xml:space="preserve"> </w:t>
      </w:r>
      <w:r>
        <w:rPr>
          <w:color w:val="333333"/>
        </w:rPr>
        <w:t>с</w:t>
      </w:r>
      <w:r>
        <w:rPr>
          <w:color w:val="333333"/>
          <w:spacing w:val="-15"/>
        </w:rPr>
        <w:t xml:space="preserve"> </w:t>
      </w:r>
      <w:r>
        <w:rPr>
          <w:color w:val="333333"/>
        </w:rPr>
        <w:t>газовыми</w:t>
      </w:r>
      <w:r>
        <w:rPr>
          <w:color w:val="333333"/>
          <w:spacing w:val="-13"/>
        </w:rPr>
        <w:t xml:space="preserve"> </w:t>
      </w:r>
      <w:r>
        <w:rPr>
          <w:color w:val="333333"/>
        </w:rPr>
        <w:t>и</w:t>
      </w:r>
      <w:r>
        <w:rPr>
          <w:color w:val="333333"/>
          <w:spacing w:val="-13"/>
        </w:rPr>
        <w:t xml:space="preserve"> </w:t>
      </w:r>
      <w:r>
        <w:rPr>
          <w:color w:val="333333"/>
        </w:rPr>
        <w:t>электрическими</w:t>
      </w:r>
      <w:r>
        <w:rPr>
          <w:color w:val="333333"/>
          <w:spacing w:val="-12"/>
        </w:rPr>
        <w:t xml:space="preserve"> </w:t>
      </w:r>
      <w:r>
        <w:rPr>
          <w:color w:val="333333"/>
        </w:rPr>
        <w:t>приборами;</w:t>
      </w:r>
      <w:r>
        <w:rPr>
          <w:color w:val="333333"/>
          <w:spacing w:val="-13"/>
        </w:rPr>
        <w:t xml:space="preserve"> </w:t>
      </w:r>
      <w:r>
        <w:rPr>
          <w:color w:val="333333"/>
        </w:rPr>
        <w:t>приемы</w:t>
      </w:r>
      <w:r>
        <w:rPr>
          <w:color w:val="333333"/>
          <w:spacing w:val="-7"/>
        </w:rPr>
        <w:t xml:space="preserve"> </w:t>
      </w:r>
      <w:r>
        <w:rPr>
          <w:color w:val="333333"/>
        </w:rPr>
        <w:t>и</w:t>
      </w:r>
      <w:r>
        <w:rPr>
          <w:color w:val="333333"/>
          <w:spacing w:val="-13"/>
        </w:rPr>
        <w:t xml:space="preserve"> </w:t>
      </w:r>
      <w:r>
        <w:rPr>
          <w:color w:val="333333"/>
        </w:rPr>
        <w:t>правила</w:t>
      </w:r>
      <w:r>
        <w:rPr>
          <w:color w:val="333333"/>
          <w:spacing w:val="-14"/>
        </w:rPr>
        <w:t xml:space="preserve"> </w:t>
      </w:r>
      <w:r>
        <w:rPr>
          <w:color w:val="333333"/>
        </w:rPr>
        <w:t>оказания первой помощи;</w:t>
      </w:r>
    </w:p>
    <w:p w14:paraId="0FD3273C">
      <w:pPr>
        <w:pStyle w:val="7"/>
        <w:ind w:left="993" w:right="1251"/>
        <w:jc w:val="left"/>
      </w:pPr>
      <w:r>
        <w:rPr>
          <w:color w:val="333333"/>
        </w:rPr>
        <w:t>правила</w:t>
      </w:r>
      <w:r>
        <w:rPr>
          <w:color w:val="333333"/>
          <w:spacing w:val="-8"/>
        </w:rPr>
        <w:t xml:space="preserve"> </w:t>
      </w:r>
      <w:r>
        <w:rPr>
          <w:color w:val="333333"/>
        </w:rPr>
        <w:t>поведения</w:t>
      </w:r>
      <w:r>
        <w:rPr>
          <w:color w:val="333333"/>
          <w:spacing w:val="-4"/>
        </w:rPr>
        <w:t xml:space="preserve"> </w:t>
      </w:r>
      <w:r>
        <w:rPr>
          <w:color w:val="333333"/>
        </w:rPr>
        <w:t>в</w:t>
      </w:r>
      <w:r>
        <w:rPr>
          <w:color w:val="333333"/>
          <w:spacing w:val="-5"/>
        </w:rPr>
        <w:t xml:space="preserve"> </w:t>
      </w:r>
      <w:r>
        <w:rPr>
          <w:color w:val="333333"/>
        </w:rPr>
        <w:t>подъезде</w:t>
      </w:r>
      <w:r>
        <w:rPr>
          <w:color w:val="333333"/>
          <w:spacing w:val="-7"/>
        </w:rPr>
        <w:t xml:space="preserve"> </w:t>
      </w:r>
      <w:r>
        <w:rPr>
          <w:color w:val="333333"/>
        </w:rPr>
        <w:t>и</w:t>
      </w:r>
      <w:r>
        <w:rPr>
          <w:color w:val="333333"/>
          <w:spacing w:val="-6"/>
        </w:rPr>
        <w:t xml:space="preserve"> </w:t>
      </w:r>
      <w:r>
        <w:rPr>
          <w:color w:val="333333"/>
        </w:rPr>
        <w:t>лифте,</w:t>
      </w:r>
      <w:r>
        <w:rPr>
          <w:color w:val="333333"/>
          <w:spacing w:val="-2"/>
        </w:rPr>
        <w:t xml:space="preserve"> </w:t>
      </w:r>
      <w:r>
        <w:rPr>
          <w:color w:val="333333"/>
        </w:rPr>
        <w:t>а</w:t>
      </w:r>
      <w:r>
        <w:rPr>
          <w:color w:val="333333"/>
          <w:spacing w:val="-8"/>
        </w:rPr>
        <w:t xml:space="preserve"> </w:t>
      </w:r>
      <w:r>
        <w:rPr>
          <w:color w:val="333333"/>
        </w:rPr>
        <w:t>также</w:t>
      </w:r>
      <w:r>
        <w:rPr>
          <w:color w:val="333333"/>
          <w:spacing w:val="-6"/>
        </w:rPr>
        <w:t xml:space="preserve"> </w:t>
      </w:r>
      <w:r>
        <w:rPr>
          <w:color w:val="333333"/>
        </w:rPr>
        <w:t>при</w:t>
      </w:r>
      <w:r>
        <w:rPr>
          <w:color w:val="333333"/>
          <w:spacing w:val="-6"/>
        </w:rPr>
        <w:t xml:space="preserve"> </w:t>
      </w:r>
      <w:r>
        <w:rPr>
          <w:color w:val="333333"/>
        </w:rPr>
        <w:t>входе</w:t>
      </w:r>
      <w:r>
        <w:rPr>
          <w:color w:val="333333"/>
          <w:spacing w:val="-5"/>
        </w:rPr>
        <w:t xml:space="preserve"> </w:t>
      </w:r>
      <w:r>
        <w:rPr>
          <w:color w:val="333333"/>
        </w:rPr>
        <w:t>и</w:t>
      </w:r>
      <w:r>
        <w:rPr>
          <w:color w:val="333333"/>
          <w:spacing w:val="-6"/>
        </w:rPr>
        <w:t xml:space="preserve"> </w:t>
      </w:r>
      <w:r>
        <w:rPr>
          <w:color w:val="333333"/>
        </w:rPr>
        <w:t>выходе</w:t>
      </w:r>
      <w:r>
        <w:rPr>
          <w:color w:val="333333"/>
          <w:spacing w:val="-8"/>
        </w:rPr>
        <w:t xml:space="preserve"> </w:t>
      </w:r>
      <w:r>
        <w:rPr>
          <w:color w:val="333333"/>
        </w:rPr>
        <w:t>из</w:t>
      </w:r>
      <w:r>
        <w:rPr>
          <w:color w:val="333333"/>
          <w:spacing w:val="-9"/>
        </w:rPr>
        <w:t xml:space="preserve"> </w:t>
      </w:r>
      <w:r>
        <w:rPr>
          <w:color w:val="333333"/>
        </w:rPr>
        <w:t>них; пожар и факторы его развития;</w:t>
      </w:r>
    </w:p>
    <w:p w14:paraId="221FC0F6">
      <w:pPr>
        <w:pStyle w:val="7"/>
        <w:ind w:firstLine="568"/>
        <w:jc w:val="left"/>
      </w:pPr>
      <w:r>
        <w:rPr>
          <w:color w:val="333333"/>
        </w:rPr>
        <w:t>условия</w:t>
      </w:r>
      <w:r>
        <w:rPr>
          <w:color w:val="333333"/>
          <w:spacing w:val="38"/>
        </w:rPr>
        <w:t xml:space="preserve"> </w:t>
      </w:r>
      <w:r>
        <w:rPr>
          <w:color w:val="333333"/>
        </w:rPr>
        <w:t>и</w:t>
      </w:r>
      <w:r>
        <w:rPr>
          <w:color w:val="333333"/>
          <w:spacing w:val="36"/>
        </w:rPr>
        <w:t xml:space="preserve"> </w:t>
      </w:r>
      <w:r>
        <w:rPr>
          <w:color w:val="333333"/>
        </w:rPr>
        <w:t>причины</w:t>
      </w:r>
      <w:r>
        <w:rPr>
          <w:color w:val="333333"/>
          <w:spacing w:val="38"/>
        </w:rPr>
        <w:t xml:space="preserve"> </w:t>
      </w:r>
      <w:r>
        <w:rPr>
          <w:color w:val="333333"/>
        </w:rPr>
        <w:t>возникновения</w:t>
      </w:r>
      <w:r>
        <w:rPr>
          <w:color w:val="333333"/>
          <w:spacing w:val="36"/>
        </w:rPr>
        <w:t xml:space="preserve"> </w:t>
      </w:r>
      <w:r>
        <w:rPr>
          <w:color w:val="333333"/>
        </w:rPr>
        <w:t>пожаров,</w:t>
      </w:r>
      <w:r>
        <w:rPr>
          <w:color w:val="333333"/>
          <w:spacing w:val="37"/>
        </w:rPr>
        <w:t xml:space="preserve"> </w:t>
      </w:r>
      <w:r>
        <w:rPr>
          <w:color w:val="333333"/>
        </w:rPr>
        <w:t>их</w:t>
      </w:r>
      <w:r>
        <w:rPr>
          <w:color w:val="333333"/>
          <w:spacing w:val="37"/>
        </w:rPr>
        <w:t xml:space="preserve"> </w:t>
      </w:r>
      <w:r>
        <w:rPr>
          <w:color w:val="333333"/>
        </w:rPr>
        <w:t>возможные</w:t>
      </w:r>
      <w:r>
        <w:rPr>
          <w:color w:val="333333"/>
          <w:spacing w:val="37"/>
        </w:rPr>
        <w:t xml:space="preserve"> </w:t>
      </w:r>
      <w:r>
        <w:rPr>
          <w:color w:val="333333"/>
        </w:rPr>
        <w:t>последствия,</w:t>
      </w:r>
      <w:r>
        <w:rPr>
          <w:color w:val="333333"/>
          <w:spacing w:val="38"/>
        </w:rPr>
        <w:t xml:space="preserve"> </w:t>
      </w:r>
      <w:r>
        <w:rPr>
          <w:color w:val="333333"/>
        </w:rPr>
        <w:t>приёмы</w:t>
      </w:r>
      <w:r>
        <w:rPr>
          <w:color w:val="333333"/>
          <w:spacing w:val="38"/>
        </w:rPr>
        <w:t xml:space="preserve"> </w:t>
      </w:r>
      <w:r>
        <w:rPr>
          <w:color w:val="333333"/>
        </w:rPr>
        <w:t>и правила оказания первой помощи;</w:t>
      </w:r>
    </w:p>
    <w:p w14:paraId="1A8F6CC6">
      <w:pPr>
        <w:pStyle w:val="7"/>
        <w:spacing w:before="1"/>
        <w:ind w:left="993"/>
        <w:jc w:val="left"/>
      </w:pPr>
      <w:r>
        <w:rPr>
          <w:color w:val="333333"/>
        </w:rPr>
        <w:t>первичные</w:t>
      </w:r>
      <w:r>
        <w:rPr>
          <w:color w:val="333333"/>
          <w:spacing w:val="-9"/>
        </w:rPr>
        <w:t xml:space="preserve"> </w:t>
      </w:r>
      <w:r>
        <w:rPr>
          <w:color w:val="333333"/>
        </w:rPr>
        <w:t>средства</w:t>
      </w:r>
      <w:r>
        <w:rPr>
          <w:color w:val="333333"/>
          <w:spacing w:val="-8"/>
        </w:rPr>
        <w:t xml:space="preserve"> </w:t>
      </w:r>
      <w:r>
        <w:rPr>
          <w:color w:val="333333"/>
          <w:spacing w:val="-2"/>
        </w:rPr>
        <w:t>пожаротушения;</w:t>
      </w:r>
    </w:p>
    <w:p w14:paraId="36FBE022">
      <w:pPr>
        <w:pStyle w:val="7"/>
        <w:ind w:firstLine="568"/>
        <w:jc w:val="left"/>
      </w:pPr>
      <w:r>
        <w:rPr>
          <w:color w:val="333333"/>
        </w:rPr>
        <w:t>правила</w:t>
      </w:r>
      <w:r>
        <w:rPr>
          <w:color w:val="333333"/>
          <w:spacing w:val="-4"/>
        </w:rPr>
        <w:t xml:space="preserve"> </w:t>
      </w:r>
      <w:r>
        <w:rPr>
          <w:color w:val="333333"/>
        </w:rPr>
        <w:t>вызова</w:t>
      </w:r>
      <w:r>
        <w:rPr>
          <w:color w:val="333333"/>
          <w:spacing w:val="-5"/>
        </w:rPr>
        <w:t xml:space="preserve"> </w:t>
      </w:r>
      <w:r>
        <w:rPr>
          <w:color w:val="333333"/>
        </w:rPr>
        <w:t>экстренных</w:t>
      </w:r>
      <w:r>
        <w:rPr>
          <w:color w:val="333333"/>
          <w:spacing w:val="-2"/>
        </w:rPr>
        <w:t xml:space="preserve"> </w:t>
      </w:r>
      <w:r>
        <w:rPr>
          <w:color w:val="333333"/>
        </w:rPr>
        <w:t>служб</w:t>
      </w:r>
      <w:r>
        <w:rPr>
          <w:color w:val="333333"/>
          <w:spacing w:val="-3"/>
        </w:rPr>
        <w:t xml:space="preserve"> </w:t>
      </w:r>
      <w:r>
        <w:rPr>
          <w:color w:val="333333"/>
        </w:rPr>
        <w:t>и</w:t>
      </w:r>
      <w:r>
        <w:rPr>
          <w:color w:val="333333"/>
          <w:spacing w:val="-3"/>
        </w:rPr>
        <w:t xml:space="preserve"> </w:t>
      </w:r>
      <w:r>
        <w:rPr>
          <w:color w:val="333333"/>
        </w:rPr>
        <w:t>порядок</w:t>
      </w:r>
      <w:r>
        <w:rPr>
          <w:color w:val="333333"/>
          <w:spacing w:val="-2"/>
        </w:rPr>
        <w:t xml:space="preserve"> </w:t>
      </w:r>
      <w:r>
        <w:rPr>
          <w:color w:val="333333"/>
        </w:rPr>
        <w:t>взаимодействия</w:t>
      </w:r>
      <w:r>
        <w:rPr>
          <w:color w:val="333333"/>
          <w:spacing w:val="-3"/>
        </w:rPr>
        <w:t xml:space="preserve"> </w:t>
      </w:r>
      <w:r>
        <w:rPr>
          <w:color w:val="333333"/>
        </w:rPr>
        <w:t>с</w:t>
      </w:r>
      <w:r>
        <w:rPr>
          <w:color w:val="333333"/>
          <w:spacing w:val="-4"/>
        </w:rPr>
        <w:t xml:space="preserve"> </w:t>
      </w:r>
      <w:r>
        <w:rPr>
          <w:color w:val="333333"/>
        </w:rPr>
        <w:t>ними,</w:t>
      </w:r>
      <w:r>
        <w:rPr>
          <w:color w:val="333333"/>
          <w:spacing w:val="-6"/>
        </w:rPr>
        <w:t xml:space="preserve"> </w:t>
      </w:r>
      <w:r>
        <w:rPr>
          <w:color w:val="333333"/>
        </w:rPr>
        <w:t>ответственность</w:t>
      </w:r>
      <w:r>
        <w:rPr>
          <w:color w:val="333333"/>
          <w:spacing w:val="-3"/>
        </w:rPr>
        <w:t xml:space="preserve"> </w:t>
      </w:r>
      <w:r>
        <w:rPr>
          <w:color w:val="333333"/>
        </w:rPr>
        <w:t>за ложные сообщения;</w:t>
      </w:r>
    </w:p>
    <w:p w14:paraId="75773F55">
      <w:pPr>
        <w:pStyle w:val="7"/>
        <w:ind w:left="993" w:right="795"/>
        <w:jc w:val="left"/>
      </w:pPr>
      <w:r>
        <w:rPr>
          <w:color w:val="333333"/>
        </w:rPr>
        <w:t>права,</w:t>
      </w:r>
      <w:r>
        <w:rPr>
          <w:color w:val="333333"/>
          <w:spacing w:val="-9"/>
        </w:rPr>
        <w:t xml:space="preserve"> </w:t>
      </w:r>
      <w:r>
        <w:rPr>
          <w:color w:val="333333"/>
        </w:rPr>
        <w:t>обязанности</w:t>
      </w:r>
      <w:r>
        <w:rPr>
          <w:color w:val="333333"/>
          <w:spacing w:val="-7"/>
        </w:rPr>
        <w:t xml:space="preserve"> </w:t>
      </w:r>
      <w:r>
        <w:rPr>
          <w:color w:val="333333"/>
        </w:rPr>
        <w:t>и</w:t>
      </w:r>
      <w:r>
        <w:rPr>
          <w:color w:val="333333"/>
          <w:spacing w:val="-11"/>
        </w:rPr>
        <w:t xml:space="preserve"> </w:t>
      </w:r>
      <w:r>
        <w:rPr>
          <w:color w:val="333333"/>
        </w:rPr>
        <w:t>ответственность</w:t>
      </w:r>
      <w:r>
        <w:rPr>
          <w:color w:val="333333"/>
          <w:spacing w:val="-7"/>
        </w:rPr>
        <w:t xml:space="preserve"> </w:t>
      </w:r>
      <w:r>
        <w:rPr>
          <w:color w:val="333333"/>
        </w:rPr>
        <w:t>граждан</w:t>
      </w:r>
      <w:r>
        <w:rPr>
          <w:color w:val="333333"/>
          <w:spacing w:val="-11"/>
        </w:rPr>
        <w:t xml:space="preserve"> </w:t>
      </w:r>
      <w:r>
        <w:rPr>
          <w:color w:val="333333"/>
        </w:rPr>
        <w:t>в</w:t>
      </w:r>
      <w:r>
        <w:rPr>
          <w:color w:val="333333"/>
          <w:spacing w:val="-10"/>
        </w:rPr>
        <w:t xml:space="preserve"> </w:t>
      </w:r>
      <w:r>
        <w:rPr>
          <w:color w:val="333333"/>
        </w:rPr>
        <w:t>области</w:t>
      </w:r>
      <w:r>
        <w:rPr>
          <w:color w:val="333333"/>
          <w:spacing w:val="-7"/>
        </w:rPr>
        <w:t xml:space="preserve"> </w:t>
      </w:r>
      <w:r>
        <w:rPr>
          <w:color w:val="333333"/>
        </w:rPr>
        <w:t>пожарной</w:t>
      </w:r>
      <w:r>
        <w:rPr>
          <w:color w:val="333333"/>
          <w:spacing w:val="-10"/>
        </w:rPr>
        <w:t xml:space="preserve"> </w:t>
      </w:r>
      <w:r>
        <w:rPr>
          <w:color w:val="333333"/>
        </w:rPr>
        <w:t>безопасности; ситуации криминогенного характера;</w:t>
      </w:r>
    </w:p>
    <w:p w14:paraId="30215834">
      <w:pPr>
        <w:pStyle w:val="7"/>
        <w:ind w:left="993"/>
        <w:jc w:val="left"/>
      </w:pPr>
      <w:r>
        <w:rPr>
          <w:color w:val="333333"/>
        </w:rPr>
        <w:t>правила</w:t>
      </w:r>
      <w:r>
        <w:rPr>
          <w:color w:val="333333"/>
          <w:spacing w:val="-8"/>
        </w:rPr>
        <w:t xml:space="preserve"> </w:t>
      </w:r>
      <w:r>
        <w:rPr>
          <w:color w:val="333333"/>
        </w:rPr>
        <w:t>поведения</w:t>
      </w:r>
      <w:r>
        <w:rPr>
          <w:color w:val="333333"/>
          <w:spacing w:val="-4"/>
        </w:rPr>
        <w:t xml:space="preserve"> </w:t>
      </w:r>
      <w:r>
        <w:rPr>
          <w:color w:val="333333"/>
        </w:rPr>
        <w:t>с</w:t>
      </w:r>
      <w:r>
        <w:rPr>
          <w:color w:val="333333"/>
          <w:spacing w:val="-6"/>
        </w:rPr>
        <w:t xml:space="preserve"> </w:t>
      </w:r>
      <w:r>
        <w:rPr>
          <w:color w:val="333333"/>
        </w:rPr>
        <w:t>малознакомыми</w:t>
      </w:r>
      <w:r>
        <w:rPr>
          <w:color w:val="333333"/>
          <w:spacing w:val="-2"/>
        </w:rPr>
        <w:t xml:space="preserve"> людьми;</w:t>
      </w:r>
    </w:p>
    <w:p w14:paraId="179B7EC4">
      <w:pPr>
        <w:pStyle w:val="7"/>
        <w:ind w:right="150" w:firstLine="568"/>
        <w:jc w:val="left"/>
      </w:pPr>
      <w:r>
        <w:rPr>
          <w:color w:val="333333"/>
        </w:rPr>
        <w:t>меры</w:t>
      </w:r>
      <w:r>
        <w:rPr>
          <w:color w:val="333333"/>
          <w:spacing w:val="-4"/>
        </w:rPr>
        <w:t xml:space="preserve"> </w:t>
      </w:r>
      <w:r>
        <w:rPr>
          <w:color w:val="333333"/>
        </w:rPr>
        <w:t>по</w:t>
      </w:r>
      <w:r>
        <w:rPr>
          <w:color w:val="333333"/>
          <w:spacing w:val="-4"/>
        </w:rPr>
        <w:t xml:space="preserve"> </w:t>
      </w:r>
      <w:r>
        <w:rPr>
          <w:color w:val="333333"/>
        </w:rPr>
        <w:t>предотвращению</w:t>
      </w:r>
      <w:r>
        <w:rPr>
          <w:color w:val="333333"/>
          <w:spacing w:val="-4"/>
        </w:rPr>
        <w:t xml:space="preserve"> </w:t>
      </w:r>
      <w:r>
        <w:rPr>
          <w:color w:val="333333"/>
        </w:rPr>
        <w:t>проникновения</w:t>
      </w:r>
      <w:r>
        <w:rPr>
          <w:color w:val="333333"/>
          <w:spacing w:val="-7"/>
        </w:rPr>
        <w:t xml:space="preserve"> </w:t>
      </w:r>
      <w:r>
        <w:rPr>
          <w:color w:val="333333"/>
        </w:rPr>
        <w:t>злоумышленников</w:t>
      </w:r>
      <w:r>
        <w:rPr>
          <w:color w:val="333333"/>
          <w:spacing w:val="-5"/>
        </w:rPr>
        <w:t xml:space="preserve"> </w:t>
      </w:r>
      <w:r>
        <w:rPr>
          <w:color w:val="333333"/>
        </w:rPr>
        <w:t>в</w:t>
      </w:r>
      <w:r>
        <w:rPr>
          <w:color w:val="333333"/>
          <w:spacing w:val="-5"/>
        </w:rPr>
        <w:t xml:space="preserve"> </w:t>
      </w:r>
      <w:r>
        <w:rPr>
          <w:color w:val="333333"/>
        </w:rPr>
        <w:t>дом,</w:t>
      </w:r>
      <w:r>
        <w:rPr>
          <w:color w:val="333333"/>
          <w:spacing w:val="-4"/>
        </w:rPr>
        <w:t xml:space="preserve"> </w:t>
      </w:r>
      <w:r>
        <w:rPr>
          <w:color w:val="333333"/>
        </w:rPr>
        <w:t>правила</w:t>
      </w:r>
      <w:r>
        <w:rPr>
          <w:color w:val="333333"/>
          <w:spacing w:val="-5"/>
        </w:rPr>
        <w:t xml:space="preserve"> </w:t>
      </w:r>
      <w:r>
        <w:rPr>
          <w:color w:val="333333"/>
        </w:rPr>
        <w:t>поведения при попытке проникновения в дом посторонних;</w:t>
      </w:r>
    </w:p>
    <w:p w14:paraId="63D02EC2">
      <w:pPr>
        <w:pStyle w:val="7"/>
        <w:ind w:left="993"/>
        <w:jc w:val="left"/>
      </w:pPr>
      <w:r>
        <w:rPr>
          <w:color w:val="333333"/>
        </w:rPr>
        <w:t>классификация</w:t>
      </w:r>
      <w:r>
        <w:rPr>
          <w:color w:val="333333"/>
          <w:spacing w:val="-8"/>
        </w:rPr>
        <w:t xml:space="preserve"> </w:t>
      </w:r>
      <w:r>
        <w:rPr>
          <w:color w:val="333333"/>
        </w:rPr>
        <w:t>аварийных</w:t>
      </w:r>
      <w:r>
        <w:rPr>
          <w:color w:val="333333"/>
          <w:spacing w:val="-4"/>
        </w:rPr>
        <w:t xml:space="preserve"> </w:t>
      </w:r>
      <w:r>
        <w:rPr>
          <w:color w:val="333333"/>
        </w:rPr>
        <w:t>ситуаций</w:t>
      </w:r>
      <w:r>
        <w:rPr>
          <w:color w:val="333333"/>
          <w:spacing w:val="-5"/>
        </w:rPr>
        <w:t xml:space="preserve"> </w:t>
      </w:r>
      <w:r>
        <w:rPr>
          <w:color w:val="333333"/>
        </w:rPr>
        <w:t>на</w:t>
      </w:r>
      <w:r>
        <w:rPr>
          <w:color w:val="333333"/>
          <w:spacing w:val="-7"/>
        </w:rPr>
        <w:t xml:space="preserve"> </w:t>
      </w:r>
      <w:r>
        <w:rPr>
          <w:color w:val="333333"/>
        </w:rPr>
        <w:t>коммунальных</w:t>
      </w:r>
      <w:r>
        <w:rPr>
          <w:color w:val="333333"/>
          <w:spacing w:val="-4"/>
        </w:rPr>
        <w:t xml:space="preserve"> </w:t>
      </w:r>
      <w:r>
        <w:rPr>
          <w:color w:val="333333"/>
        </w:rPr>
        <w:t>системах</w:t>
      </w:r>
      <w:r>
        <w:rPr>
          <w:color w:val="333333"/>
          <w:spacing w:val="-3"/>
        </w:rPr>
        <w:t xml:space="preserve"> </w:t>
      </w:r>
      <w:r>
        <w:rPr>
          <w:color w:val="333333"/>
          <w:spacing w:val="-2"/>
        </w:rPr>
        <w:t>жизнеобеспечения;</w:t>
      </w:r>
    </w:p>
    <w:p w14:paraId="0BAEC42E">
      <w:pPr>
        <w:pStyle w:val="7"/>
        <w:ind w:firstLine="568"/>
        <w:jc w:val="left"/>
      </w:pPr>
      <w:r>
        <w:rPr>
          <w:color w:val="333333"/>
        </w:rPr>
        <w:t>правила</w:t>
      </w:r>
      <w:r>
        <w:rPr>
          <w:color w:val="333333"/>
          <w:spacing w:val="40"/>
        </w:rPr>
        <w:t xml:space="preserve"> </w:t>
      </w:r>
      <w:r>
        <w:rPr>
          <w:color w:val="333333"/>
        </w:rPr>
        <w:t>предупреждения</w:t>
      </w:r>
      <w:r>
        <w:rPr>
          <w:color w:val="333333"/>
          <w:spacing w:val="40"/>
        </w:rPr>
        <w:t xml:space="preserve"> </w:t>
      </w:r>
      <w:r>
        <w:rPr>
          <w:color w:val="333333"/>
        </w:rPr>
        <w:t>возможных</w:t>
      </w:r>
      <w:r>
        <w:rPr>
          <w:color w:val="333333"/>
          <w:spacing w:val="40"/>
        </w:rPr>
        <w:t xml:space="preserve"> </w:t>
      </w:r>
      <w:r>
        <w:rPr>
          <w:color w:val="333333"/>
        </w:rPr>
        <w:t>аварий</w:t>
      </w:r>
      <w:r>
        <w:rPr>
          <w:color w:val="333333"/>
          <w:spacing w:val="40"/>
        </w:rPr>
        <w:t xml:space="preserve"> </w:t>
      </w:r>
      <w:r>
        <w:rPr>
          <w:color w:val="333333"/>
        </w:rPr>
        <w:t>на</w:t>
      </w:r>
      <w:r>
        <w:rPr>
          <w:color w:val="333333"/>
          <w:spacing w:val="40"/>
        </w:rPr>
        <w:t xml:space="preserve"> </w:t>
      </w:r>
      <w:r>
        <w:rPr>
          <w:color w:val="333333"/>
        </w:rPr>
        <w:t>коммунальных</w:t>
      </w:r>
      <w:r>
        <w:rPr>
          <w:color w:val="333333"/>
          <w:spacing w:val="40"/>
        </w:rPr>
        <w:t xml:space="preserve"> </w:t>
      </w:r>
      <w:r>
        <w:rPr>
          <w:color w:val="333333"/>
        </w:rPr>
        <w:t>системах,</w:t>
      </w:r>
      <w:r>
        <w:rPr>
          <w:color w:val="333333"/>
          <w:spacing w:val="40"/>
        </w:rPr>
        <w:t xml:space="preserve"> </w:t>
      </w:r>
      <w:r>
        <w:rPr>
          <w:color w:val="333333"/>
        </w:rPr>
        <w:t>порядок</w:t>
      </w:r>
      <w:r>
        <w:rPr>
          <w:color w:val="333333"/>
          <w:spacing w:val="40"/>
        </w:rPr>
        <w:t xml:space="preserve"> </w:t>
      </w:r>
      <w:r>
        <w:rPr>
          <w:color w:val="333333"/>
        </w:rPr>
        <w:t>действий при авариях на коммунальных системах.</w:t>
      </w:r>
    </w:p>
    <w:p w14:paraId="72E5AAAE">
      <w:pPr>
        <w:pStyle w:val="3"/>
        <w:spacing w:before="5" w:line="275" w:lineRule="exact"/>
      </w:pPr>
      <w:r>
        <w:rPr>
          <w:color w:val="333333"/>
        </w:rPr>
        <w:t>Модуль</w:t>
      </w:r>
      <w:r>
        <w:rPr>
          <w:color w:val="333333"/>
          <w:spacing w:val="-5"/>
        </w:rPr>
        <w:t xml:space="preserve"> </w:t>
      </w:r>
      <w:r>
        <w:rPr>
          <w:color w:val="333333"/>
        </w:rPr>
        <w:t>№</w:t>
      </w:r>
      <w:r>
        <w:rPr>
          <w:color w:val="333333"/>
          <w:spacing w:val="-6"/>
        </w:rPr>
        <w:t xml:space="preserve"> </w:t>
      </w:r>
      <w:r>
        <w:rPr>
          <w:color w:val="333333"/>
        </w:rPr>
        <w:t>5</w:t>
      </w:r>
      <w:r>
        <w:rPr>
          <w:color w:val="333333"/>
          <w:spacing w:val="-5"/>
        </w:rPr>
        <w:t xml:space="preserve"> </w:t>
      </w:r>
      <w:r>
        <w:rPr>
          <w:color w:val="333333"/>
        </w:rPr>
        <w:t>«Безопасность</w:t>
      </w:r>
      <w:r>
        <w:rPr>
          <w:color w:val="333333"/>
          <w:spacing w:val="-5"/>
        </w:rPr>
        <w:t xml:space="preserve"> </w:t>
      </w:r>
      <w:r>
        <w:rPr>
          <w:color w:val="333333"/>
        </w:rPr>
        <w:t>на</w:t>
      </w:r>
      <w:r>
        <w:rPr>
          <w:color w:val="333333"/>
          <w:spacing w:val="-4"/>
        </w:rPr>
        <w:t xml:space="preserve"> </w:t>
      </w:r>
      <w:r>
        <w:rPr>
          <w:color w:val="333333"/>
          <w:spacing w:val="-2"/>
        </w:rPr>
        <w:t>транспорте»:</w:t>
      </w:r>
    </w:p>
    <w:p w14:paraId="32B55AD8">
      <w:pPr>
        <w:pStyle w:val="7"/>
        <w:spacing w:line="274" w:lineRule="exact"/>
        <w:ind w:left="993"/>
        <w:jc w:val="left"/>
      </w:pPr>
      <w:r>
        <w:rPr>
          <w:color w:val="333333"/>
        </w:rPr>
        <w:t>правила</w:t>
      </w:r>
      <w:r>
        <w:rPr>
          <w:color w:val="333333"/>
          <w:spacing w:val="-11"/>
        </w:rPr>
        <w:t xml:space="preserve"> </w:t>
      </w:r>
      <w:r>
        <w:rPr>
          <w:color w:val="333333"/>
        </w:rPr>
        <w:t>дорожного</w:t>
      </w:r>
      <w:r>
        <w:rPr>
          <w:color w:val="333333"/>
          <w:spacing w:val="-3"/>
        </w:rPr>
        <w:t xml:space="preserve"> </w:t>
      </w:r>
      <w:r>
        <w:rPr>
          <w:color w:val="333333"/>
        </w:rPr>
        <w:t>движения</w:t>
      </w:r>
      <w:r>
        <w:rPr>
          <w:color w:val="333333"/>
          <w:spacing w:val="-5"/>
        </w:rPr>
        <w:t xml:space="preserve"> </w:t>
      </w:r>
      <w:r>
        <w:rPr>
          <w:color w:val="333333"/>
        </w:rPr>
        <w:t>и</w:t>
      </w:r>
      <w:r>
        <w:rPr>
          <w:color w:val="333333"/>
          <w:spacing w:val="-5"/>
        </w:rPr>
        <w:t xml:space="preserve"> </w:t>
      </w:r>
      <w:r>
        <w:rPr>
          <w:color w:val="333333"/>
        </w:rPr>
        <w:t>их</w:t>
      </w:r>
      <w:r>
        <w:rPr>
          <w:color w:val="333333"/>
          <w:spacing w:val="-2"/>
        </w:rPr>
        <w:t xml:space="preserve"> значение;</w:t>
      </w:r>
    </w:p>
    <w:p w14:paraId="23CEB1AD">
      <w:pPr>
        <w:pStyle w:val="7"/>
        <w:ind w:left="993" w:right="1878"/>
        <w:jc w:val="left"/>
      </w:pPr>
      <w:r>
        <w:rPr>
          <w:color w:val="333333"/>
        </w:rPr>
        <w:t>условия</w:t>
      </w:r>
      <w:r>
        <w:rPr>
          <w:color w:val="333333"/>
          <w:spacing w:val="-15"/>
        </w:rPr>
        <w:t xml:space="preserve"> </w:t>
      </w:r>
      <w:r>
        <w:rPr>
          <w:color w:val="333333"/>
        </w:rPr>
        <w:t>обеспечения</w:t>
      </w:r>
      <w:r>
        <w:rPr>
          <w:color w:val="333333"/>
          <w:spacing w:val="-15"/>
        </w:rPr>
        <w:t xml:space="preserve"> </w:t>
      </w:r>
      <w:r>
        <w:rPr>
          <w:color w:val="333333"/>
        </w:rPr>
        <w:t>безопасности</w:t>
      </w:r>
      <w:r>
        <w:rPr>
          <w:color w:val="333333"/>
          <w:spacing w:val="-12"/>
        </w:rPr>
        <w:t xml:space="preserve"> </w:t>
      </w:r>
      <w:r>
        <w:rPr>
          <w:color w:val="333333"/>
        </w:rPr>
        <w:t>участников</w:t>
      </w:r>
      <w:r>
        <w:rPr>
          <w:color w:val="333333"/>
          <w:spacing w:val="-15"/>
        </w:rPr>
        <w:t xml:space="preserve"> </w:t>
      </w:r>
      <w:r>
        <w:rPr>
          <w:color w:val="333333"/>
        </w:rPr>
        <w:t>дорожного</w:t>
      </w:r>
      <w:r>
        <w:rPr>
          <w:color w:val="333333"/>
          <w:spacing w:val="-14"/>
        </w:rPr>
        <w:t xml:space="preserve"> </w:t>
      </w:r>
      <w:r>
        <w:rPr>
          <w:color w:val="333333"/>
        </w:rPr>
        <w:t>движения; правила дорожного движения и дорожные знаки для пешеходов;</w:t>
      </w:r>
    </w:p>
    <w:p w14:paraId="2299709A">
      <w:pPr>
        <w:pStyle w:val="7"/>
        <w:ind w:firstLine="568"/>
        <w:jc w:val="left"/>
      </w:pPr>
      <w:r>
        <w:rPr>
          <w:color w:val="333333"/>
        </w:rPr>
        <w:t>«дорожные</w:t>
      </w:r>
      <w:r>
        <w:rPr>
          <w:color w:val="333333"/>
          <w:spacing w:val="34"/>
        </w:rPr>
        <w:t xml:space="preserve"> </w:t>
      </w:r>
      <w:r>
        <w:rPr>
          <w:color w:val="333333"/>
        </w:rPr>
        <w:t>ловушки»</w:t>
      </w:r>
      <w:r>
        <w:rPr>
          <w:color w:val="333333"/>
          <w:spacing w:val="31"/>
        </w:rPr>
        <w:t xml:space="preserve"> </w:t>
      </w:r>
      <w:r>
        <w:rPr>
          <w:color w:val="333333"/>
        </w:rPr>
        <w:t>и</w:t>
      </w:r>
      <w:r>
        <w:rPr>
          <w:color w:val="333333"/>
          <w:spacing w:val="36"/>
        </w:rPr>
        <w:t xml:space="preserve"> </w:t>
      </w:r>
      <w:r>
        <w:rPr>
          <w:color w:val="333333"/>
        </w:rPr>
        <w:t>правила</w:t>
      </w:r>
      <w:r>
        <w:rPr>
          <w:color w:val="333333"/>
          <w:spacing w:val="35"/>
        </w:rPr>
        <w:t xml:space="preserve"> </w:t>
      </w:r>
      <w:r>
        <w:rPr>
          <w:color w:val="333333"/>
        </w:rPr>
        <w:t>их</w:t>
      </w:r>
      <w:r>
        <w:rPr>
          <w:color w:val="333333"/>
          <w:spacing w:val="35"/>
        </w:rPr>
        <w:t xml:space="preserve"> </w:t>
      </w:r>
      <w:r>
        <w:rPr>
          <w:color w:val="333333"/>
        </w:rPr>
        <w:t>предупреждения;</w:t>
      </w:r>
      <w:r>
        <w:rPr>
          <w:color w:val="333333"/>
          <w:spacing w:val="38"/>
        </w:rPr>
        <w:t xml:space="preserve"> </w:t>
      </w:r>
      <w:r>
        <w:rPr>
          <w:color w:val="333333"/>
        </w:rPr>
        <w:t>световозвращающие</w:t>
      </w:r>
      <w:r>
        <w:rPr>
          <w:color w:val="333333"/>
          <w:spacing w:val="38"/>
        </w:rPr>
        <w:t xml:space="preserve"> </w:t>
      </w:r>
      <w:r>
        <w:rPr>
          <w:color w:val="333333"/>
        </w:rPr>
        <w:t>элементы</w:t>
      </w:r>
      <w:r>
        <w:rPr>
          <w:color w:val="333333"/>
          <w:spacing w:val="35"/>
        </w:rPr>
        <w:t xml:space="preserve"> </w:t>
      </w:r>
      <w:r>
        <w:rPr>
          <w:color w:val="333333"/>
        </w:rPr>
        <w:t>и правила их применения;</w:t>
      </w:r>
    </w:p>
    <w:p w14:paraId="50C7CCFC">
      <w:pPr>
        <w:pStyle w:val="7"/>
        <w:spacing w:before="4" w:line="274" w:lineRule="exact"/>
        <w:ind w:left="993"/>
        <w:jc w:val="left"/>
      </w:pPr>
      <w:r>
        <w:rPr>
          <w:color w:val="333333"/>
        </w:rPr>
        <w:t>правила</w:t>
      </w:r>
      <w:r>
        <w:rPr>
          <w:color w:val="333333"/>
          <w:spacing w:val="-9"/>
        </w:rPr>
        <w:t xml:space="preserve"> </w:t>
      </w:r>
      <w:r>
        <w:rPr>
          <w:color w:val="333333"/>
        </w:rPr>
        <w:t>дорожного</w:t>
      </w:r>
      <w:r>
        <w:rPr>
          <w:color w:val="333333"/>
          <w:spacing w:val="-5"/>
        </w:rPr>
        <w:t xml:space="preserve"> </w:t>
      </w:r>
      <w:r>
        <w:rPr>
          <w:color w:val="333333"/>
        </w:rPr>
        <w:t>движения</w:t>
      </w:r>
      <w:r>
        <w:rPr>
          <w:color w:val="333333"/>
          <w:spacing w:val="-7"/>
        </w:rPr>
        <w:t xml:space="preserve"> </w:t>
      </w:r>
      <w:r>
        <w:rPr>
          <w:color w:val="333333"/>
        </w:rPr>
        <w:t>для</w:t>
      </w:r>
      <w:r>
        <w:rPr>
          <w:color w:val="333333"/>
          <w:spacing w:val="-5"/>
        </w:rPr>
        <w:t xml:space="preserve"> </w:t>
      </w:r>
      <w:r>
        <w:rPr>
          <w:color w:val="333333"/>
          <w:spacing w:val="-2"/>
        </w:rPr>
        <w:t>пассажиров;</w:t>
      </w:r>
    </w:p>
    <w:p w14:paraId="4CCD043D">
      <w:pPr>
        <w:pStyle w:val="7"/>
        <w:spacing w:line="237" w:lineRule="auto"/>
        <w:ind w:firstLine="568"/>
        <w:jc w:val="left"/>
      </w:pPr>
      <w:r>
        <w:rPr>
          <w:color w:val="333333"/>
        </w:rPr>
        <w:t>обязанности</w:t>
      </w:r>
      <w:r>
        <w:rPr>
          <w:color w:val="333333"/>
          <w:spacing w:val="36"/>
        </w:rPr>
        <w:t xml:space="preserve"> </w:t>
      </w:r>
      <w:r>
        <w:rPr>
          <w:color w:val="333333"/>
        </w:rPr>
        <w:t>пассажиров</w:t>
      </w:r>
      <w:r>
        <w:rPr>
          <w:color w:val="333333"/>
          <w:spacing w:val="35"/>
        </w:rPr>
        <w:t xml:space="preserve"> </w:t>
      </w:r>
      <w:r>
        <w:rPr>
          <w:color w:val="333333"/>
        </w:rPr>
        <w:t>маршрутных</w:t>
      </w:r>
      <w:r>
        <w:rPr>
          <w:color w:val="333333"/>
          <w:spacing w:val="37"/>
        </w:rPr>
        <w:t xml:space="preserve"> </w:t>
      </w:r>
      <w:r>
        <w:rPr>
          <w:color w:val="333333"/>
        </w:rPr>
        <w:t>транспортных</w:t>
      </w:r>
      <w:r>
        <w:rPr>
          <w:color w:val="333333"/>
          <w:spacing w:val="38"/>
        </w:rPr>
        <w:t xml:space="preserve"> </w:t>
      </w:r>
      <w:r>
        <w:rPr>
          <w:color w:val="333333"/>
        </w:rPr>
        <w:t>средств,</w:t>
      </w:r>
      <w:r>
        <w:rPr>
          <w:color w:val="333333"/>
          <w:spacing w:val="35"/>
        </w:rPr>
        <w:t xml:space="preserve"> </w:t>
      </w:r>
      <w:r>
        <w:rPr>
          <w:color w:val="333333"/>
        </w:rPr>
        <w:t>ремень</w:t>
      </w:r>
      <w:r>
        <w:rPr>
          <w:color w:val="333333"/>
          <w:spacing w:val="35"/>
        </w:rPr>
        <w:t xml:space="preserve"> </w:t>
      </w:r>
      <w:r>
        <w:rPr>
          <w:color w:val="333333"/>
        </w:rPr>
        <w:t>безопасности</w:t>
      </w:r>
      <w:r>
        <w:rPr>
          <w:color w:val="333333"/>
          <w:spacing w:val="37"/>
        </w:rPr>
        <w:t xml:space="preserve"> </w:t>
      </w:r>
      <w:r>
        <w:rPr>
          <w:color w:val="333333"/>
        </w:rPr>
        <w:t>и правила его применения;</w:t>
      </w:r>
    </w:p>
    <w:p w14:paraId="63618491">
      <w:pPr>
        <w:pStyle w:val="7"/>
        <w:tabs>
          <w:tab w:val="left" w:pos="2219"/>
          <w:tab w:val="left" w:pos="3552"/>
          <w:tab w:val="left" w:pos="5148"/>
          <w:tab w:val="left" w:pos="5655"/>
          <w:tab w:val="left" w:pos="7364"/>
          <w:tab w:val="left" w:pos="9203"/>
        </w:tabs>
        <w:spacing w:before="1"/>
        <w:ind w:right="158" w:firstLine="568"/>
        <w:jc w:val="left"/>
      </w:pPr>
      <w:r>
        <w:rPr>
          <w:color w:val="333333"/>
          <w:spacing w:val="-2"/>
        </w:rPr>
        <w:t>порядок</w:t>
      </w:r>
      <w:r>
        <w:rPr>
          <w:color w:val="333333"/>
        </w:rPr>
        <w:tab/>
      </w:r>
      <w:r>
        <w:rPr>
          <w:color w:val="333333"/>
          <w:spacing w:val="-2"/>
        </w:rPr>
        <w:t>действий</w:t>
      </w:r>
      <w:r>
        <w:rPr>
          <w:color w:val="333333"/>
        </w:rPr>
        <w:tab/>
      </w:r>
      <w:r>
        <w:rPr>
          <w:color w:val="333333"/>
          <w:spacing w:val="-2"/>
        </w:rPr>
        <w:t>пассажиров</w:t>
      </w:r>
      <w:r>
        <w:rPr>
          <w:color w:val="333333"/>
        </w:rPr>
        <w:tab/>
      </w:r>
      <w:r>
        <w:rPr>
          <w:color w:val="333333"/>
          <w:spacing w:val="-10"/>
        </w:rPr>
        <w:t>в</w:t>
      </w:r>
      <w:r>
        <w:rPr>
          <w:color w:val="333333"/>
        </w:rPr>
        <w:tab/>
      </w:r>
      <w:r>
        <w:rPr>
          <w:color w:val="333333"/>
          <w:spacing w:val="-2"/>
        </w:rPr>
        <w:t>маршрутных</w:t>
      </w:r>
      <w:r>
        <w:rPr>
          <w:color w:val="333333"/>
        </w:rPr>
        <w:tab/>
      </w:r>
      <w:r>
        <w:rPr>
          <w:color w:val="333333"/>
          <w:spacing w:val="-2"/>
        </w:rPr>
        <w:t>транспортных</w:t>
      </w:r>
      <w:r>
        <w:rPr>
          <w:color w:val="333333"/>
        </w:rPr>
        <w:tab/>
      </w:r>
      <w:r>
        <w:rPr>
          <w:color w:val="333333"/>
          <w:spacing w:val="-2"/>
        </w:rPr>
        <w:t xml:space="preserve">средствах </w:t>
      </w:r>
      <w:r>
        <w:rPr>
          <w:color w:val="333333"/>
        </w:rPr>
        <w:t>при опасных и чрезвычайных ситуациях;</w:t>
      </w:r>
    </w:p>
    <w:p w14:paraId="32D30DE3">
      <w:pPr>
        <w:pStyle w:val="7"/>
        <w:ind w:left="993"/>
        <w:jc w:val="left"/>
      </w:pPr>
      <w:r>
        <w:rPr>
          <w:color w:val="333333"/>
        </w:rPr>
        <w:t>правила</w:t>
      </w:r>
      <w:r>
        <w:rPr>
          <w:color w:val="333333"/>
          <w:spacing w:val="-10"/>
        </w:rPr>
        <w:t xml:space="preserve"> </w:t>
      </w:r>
      <w:r>
        <w:rPr>
          <w:color w:val="333333"/>
        </w:rPr>
        <w:t>поведения</w:t>
      </w:r>
      <w:r>
        <w:rPr>
          <w:color w:val="333333"/>
          <w:spacing w:val="-5"/>
        </w:rPr>
        <w:t xml:space="preserve"> </w:t>
      </w:r>
      <w:r>
        <w:rPr>
          <w:color w:val="333333"/>
        </w:rPr>
        <w:t>пассажира</w:t>
      </w:r>
      <w:r>
        <w:rPr>
          <w:color w:val="333333"/>
          <w:spacing w:val="-9"/>
        </w:rPr>
        <w:t xml:space="preserve"> </w:t>
      </w:r>
      <w:r>
        <w:rPr>
          <w:color w:val="333333"/>
          <w:spacing w:val="-2"/>
        </w:rPr>
        <w:t>мотоцикла;</w:t>
      </w:r>
    </w:p>
    <w:p w14:paraId="05522627">
      <w:pPr>
        <w:pStyle w:val="7"/>
        <w:ind w:firstLine="568"/>
        <w:jc w:val="left"/>
      </w:pPr>
      <w:r>
        <w:rPr>
          <w:color w:val="333333"/>
        </w:rPr>
        <w:t>правила</w:t>
      </w:r>
      <w:r>
        <w:rPr>
          <w:color w:val="333333"/>
          <w:spacing w:val="40"/>
        </w:rPr>
        <w:t xml:space="preserve"> </w:t>
      </w:r>
      <w:r>
        <w:rPr>
          <w:color w:val="333333"/>
        </w:rPr>
        <w:t>дорожного</w:t>
      </w:r>
      <w:r>
        <w:rPr>
          <w:color w:val="333333"/>
          <w:spacing w:val="77"/>
        </w:rPr>
        <w:t xml:space="preserve"> </w:t>
      </w:r>
      <w:r>
        <w:rPr>
          <w:color w:val="333333"/>
        </w:rPr>
        <w:t>движения</w:t>
      </w:r>
      <w:r>
        <w:rPr>
          <w:color w:val="333333"/>
          <w:spacing w:val="77"/>
        </w:rPr>
        <w:t xml:space="preserve"> </w:t>
      </w:r>
      <w:r>
        <w:rPr>
          <w:color w:val="333333"/>
        </w:rPr>
        <w:t>для</w:t>
      </w:r>
      <w:r>
        <w:rPr>
          <w:color w:val="333333"/>
          <w:spacing w:val="76"/>
        </w:rPr>
        <w:t xml:space="preserve"> </w:t>
      </w:r>
      <w:r>
        <w:rPr>
          <w:color w:val="333333"/>
        </w:rPr>
        <w:t>водителя</w:t>
      </w:r>
      <w:r>
        <w:rPr>
          <w:color w:val="333333"/>
          <w:spacing w:val="40"/>
        </w:rPr>
        <w:t xml:space="preserve"> </w:t>
      </w:r>
      <w:r>
        <w:rPr>
          <w:color w:val="333333"/>
        </w:rPr>
        <w:t>велосипеда,</w:t>
      </w:r>
      <w:r>
        <w:rPr>
          <w:color w:val="333333"/>
          <w:spacing w:val="79"/>
        </w:rPr>
        <w:t xml:space="preserve"> </w:t>
      </w:r>
      <w:r>
        <w:rPr>
          <w:color w:val="333333"/>
        </w:rPr>
        <w:t>мопеда</w:t>
      </w:r>
      <w:r>
        <w:rPr>
          <w:color w:val="333333"/>
          <w:spacing w:val="78"/>
        </w:rPr>
        <w:t xml:space="preserve"> </w:t>
      </w:r>
      <w:r>
        <w:rPr>
          <w:color w:val="333333"/>
        </w:rPr>
        <w:t>и</w:t>
      </w:r>
      <w:r>
        <w:rPr>
          <w:color w:val="333333"/>
          <w:spacing w:val="77"/>
        </w:rPr>
        <w:t xml:space="preserve"> </w:t>
      </w:r>
      <w:r>
        <w:rPr>
          <w:color w:val="333333"/>
        </w:rPr>
        <w:t>иных</w:t>
      </w:r>
      <w:r>
        <w:rPr>
          <w:color w:val="333333"/>
          <w:spacing w:val="79"/>
        </w:rPr>
        <w:t xml:space="preserve"> </w:t>
      </w:r>
      <w:r>
        <w:rPr>
          <w:color w:val="333333"/>
        </w:rPr>
        <w:t>средств индивидуальной мобильности;</w:t>
      </w:r>
    </w:p>
    <w:p w14:paraId="0D0ED9B1">
      <w:pPr>
        <w:pStyle w:val="7"/>
        <w:ind w:left="993" w:right="1878"/>
        <w:jc w:val="left"/>
      </w:pPr>
      <w:r>
        <w:rPr>
          <w:color w:val="333333"/>
        </w:rPr>
        <w:t>дорожные</w:t>
      </w:r>
      <w:r>
        <w:rPr>
          <w:color w:val="333333"/>
          <w:spacing w:val="-14"/>
        </w:rPr>
        <w:t xml:space="preserve"> </w:t>
      </w:r>
      <w:r>
        <w:rPr>
          <w:color w:val="333333"/>
        </w:rPr>
        <w:t>знаки</w:t>
      </w:r>
      <w:r>
        <w:rPr>
          <w:color w:val="333333"/>
          <w:spacing w:val="-11"/>
        </w:rPr>
        <w:t xml:space="preserve"> </w:t>
      </w:r>
      <w:r>
        <w:rPr>
          <w:color w:val="333333"/>
        </w:rPr>
        <w:t>для</w:t>
      </w:r>
      <w:r>
        <w:rPr>
          <w:color w:val="333333"/>
          <w:spacing w:val="-13"/>
        </w:rPr>
        <w:t xml:space="preserve"> </w:t>
      </w:r>
      <w:r>
        <w:rPr>
          <w:color w:val="333333"/>
        </w:rPr>
        <w:t>водителя</w:t>
      </w:r>
      <w:r>
        <w:rPr>
          <w:color w:val="333333"/>
          <w:spacing w:val="-13"/>
        </w:rPr>
        <w:t xml:space="preserve"> </w:t>
      </w:r>
      <w:r>
        <w:rPr>
          <w:color w:val="333333"/>
        </w:rPr>
        <w:t>велосипеда,</w:t>
      </w:r>
      <w:r>
        <w:rPr>
          <w:color w:val="333333"/>
          <w:spacing w:val="-13"/>
        </w:rPr>
        <w:t xml:space="preserve"> </w:t>
      </w:r>
      <w:r>
        <w:rPr>
          <w:color w:val="333333"/>
        </w:rPr>
        <w:t>сигналы</w:t>
      </w:r>
      <w:r>
        <w:rPr>
          <w:color w:val="333333"/>
          <w:spacing w:val="-13"/>
        </w:rPr>
        <w:t xml:space="preserve"> </w:t>
      </w:r>
      <w:r>
        <w:rPr>
          <w:color w:val="333333"/>
        </w:rPr>
        <w:t>велосипедиста; правила подготовки велосипеда к пользованию;</w:t>
      </w:r>
    </w:p>
    <w:p w14:paraId="04F129D7">
      <w:pPr>
        <w:pStyle w:val="7"/>
        <w:ind w:left="993"/>
        <w:jc w:val="left"/>
      </w:pPr>
      <w:r>
        <w:rPr>
          <w:color w:val="333333"/>
        </w:rPr>
        <w:t>дорожно-транспортные</w:t>
      </w:r>
      <w:r>
        <w:rPr>
          <w:color w:val="333333"/>
          <w:spacing w:val="-16"/>
        </w:rPr>
        <w:t xml:space="preserve"> </w:t>
      </w:r>
      <w:r>
        <w:rPr>
          <w:color w:val="333333"/>
        </w:rPr>
        <w:t>происшествия</w:t>
      </w:r>
      <w:r>
        <w:rPr>
          <w:color w:val="333333"/>
          <w:spacing w:val="-6"/>
        </w:rPr>
        <w:t xml:space="preserve"> </w:t>
      </w:r>
      <w:r>
        <w:rPr>
          <w:color w:val="333333"/>
        </w:rPr>
        <w:t>и</w:t>
      </w:r>
      <w:r>
        <w:rPr>
          <w:color w:val="333333"/>
          <w:spacing w:val="-8"/>
        </w:rPr>
        <w:t xml:space="preserve"> </w:t>
      </w:r>
      <w:r>
        <w:rPr>
          <w:color w:val="333333"/>
        </w:rPr>
        <w:t>причины</w:t>
      </w:r>
      <w:r>
        <w:rPr>
          <w:color w:val="333333"/>
          <w:spacing w:val="-8"/>
        </w:rPr>
        <w:t xml:space="preserve"> </w:t>
      </w:r>
      <w:r>
        <w:rPr>
          <w:color w:val="333333"/>
        </w:rPr>
        <w:t>их</w:t>
      </w:r>
      <w:r>
        <w:rPr>
          <w:color w:val="333333"/>
          <w:spacing w:val="-5"/>
        </w:rPr>
        <w:t xml:space="preserve"> </w:t>
      </w:r>
      <w:r>
        <w:rPr>
          <w:color w:val="333333"/>
          <w:spacing w:val="-2"/>
        </w:rPr>
        <w:t>возникновения;</w:t>
      </w:r>
    </w:p>
    <w:p w14:paraId="49AD6C8B">
      <w:pPr>
        <w:pStyle w:val="7"/>
        <w:spacing w:after="0"/>
        <w:jc w:val="left"/>
        <w:sectPr>
          <w:pgSz w:w="11920" w:h="16850"/>
          <w:pgMar w:top="1080" w:right="708" w:bottom="280" w:left="850" w:header="720" w:footer="720" w:gutter="0"/>
          <w:cols w:space="720" w:num="1"/>
        </w:sectPr>
      </w:pPr>
    </w:p>
    <w:p w14:paraId="0C38E74D">
      <w:pPr>
        <w:pStyle w:val="7"/>
        <w:spacing w:before="70"/>
        <w:ind w:left="993" w:right="505"/>
        <w:jc w:val="left"/>
      </w:pPr>
      <w:r>
        <w:rPr>
          <w:color w:val="333333"/>
        </w:rPr>
        <w:t>основные</w:t>
      </w:r>
      <w:r>
        <w:rPr>
          <w:color w:val="333333"/>
          <w:spacing w:val="-15"/>
        </w:rPr>
        <w:t xml:space="preserve"> </w:t>
      </w:r>
      <w:r>
        <w:rPr>
          <w:color w:val="333333"/>
        </w:rPr>
        <w:t>факторы</w:t>
      </w:r>
      <w:r>
        <w:rPr>
          <w:color w:val="333333"/>
          <w:spacing w:val="-14"/>
        </w:rPr>
        <w:t xml:space="preserve"> </w:t>
      </w:r>
      <w:r>
        <w:rPr>
          <w:color w:val="333333"/>
        </w:rPr>
        <w:t>риска</w:t>
      </w:r>
      <w:r>
        <w:rPr>
          <w:color w:val="333333"/>
          <w:spacing w:val="-15"/>
        </w:rPr>
        <w:t xml:space="preserve"> </w:t>
      </w:r>
      <w:r>
        <w:rPr>
          <w:color w:val="333333"/>
        </w:rPr>
        <w:t>возникновения</w:t>
      </w:r>
      <w:r>
        <w:rPr>
          <w:color w:val="333333"/>
          <w:spacing w:val="-14"/>
        </w:rPr>
        <w:t xml:space="preserve"> </w:t>
      </w:r>
      <w:r>
        <w:rPr>
          <w:color w:val="333333"/>
        </w:rPr>
        <w:t>дорожно-транспортных</w:t>
      </w:r>
      <w:r>
        <w:rPr>
          <w:color w:val="333333"/>
          <w:spacing w:val="-12"/>
        </w:rPr>
        <w:t xml:space="preserve"> </w:t>
      </w:r>
      <w:r>
        <w:rPr>
          <w:color w:val="333333"/>
        </w:rPr>
        <w:t>происшествий; порядок действий очевидца дорожно-транспортного происшествия;</w:t>
      </w:r>
    </w:p>
    <w:p w14:paraId="1459FB55">
      <w:pPr>
        <w:pStyle w:val="7"/>
        <w:ind w:left="993"/>
        <w:jc w:val="left"/>
      </w:pPr>
      <w:r>
        <w:rPr>
          <w:color w:val="333333"/>
        </w:rPr>
        <w:t>порядок</w:t>
      </w:r>
      <w:r>
        <w:rPr>
          <w:color w:val="333333"/>
          <w:spacing w:val="-5"/>
        </w:rPr>
        <w:t xml:space="preserve"> </w:t>
      </w:r>
      <w:r>
        <w:rPr>
          <w:color w:val="333333"/>
        </w:rPr>
        <w:t>действий</w:t>
      </w:r>
      <w:r>
        <w:rPr>
          <w:color w:val="333333"/>
          <w:spacing w:val="-5"/>
        </w:rPr>
        <w:t xml:space="preserve"> </w:t>
      </w:r>
      <w:r>
        <w:rPr>
          <w:color w:val="333333"/>
        </w:rPr>
        <w:t>при</w:t>
      </w:r>
      <w:r>
        <w:rPr>
          <w:color w:val="333333"/>
          <w:spacing w:val="-5"/>
        </w:rPr>
        <w:t xml:space="preserve"> </w:t>
      </w:r>
      <w:r>
        <w:rPr>
          <w:color w:val="333333"/>
        </w:rPr>
        <w:t>пожаре</w:t>
      </w:r>
      <w:r>
        <w:rPr>
          <w:color w:val="333333"/>
          <w:spacing w:val="-6"/>
        </w:rPr>
        <w:t xml:space="preserve"> </w:t>
      </w:r>
      <w:r>
        <w:rPr>
          <w:color w:val="333333"/>
        </w:rPr>
        <w:t>на</w:t>
      </w:r>
      <w:r>
        <w:rPr>
          <w:color w:val="333333"/>
          <w:spacing w:val="-3"/>
        </w:rPr>
        <w:t xml:space="preserve"> </w:t>
      </w:r>
      <w:r>
        <w:rPr>
          <w:color w:val="333333"/>
          <w:spacing w:val="-2"/>
        </w:rPr>
        <w:t>транспорте;</w:t>
      </w:r>
    </w:p>
    <w:p w14:paraId="7F747479">
      <w:pPr>
        <w:pStyle w:val="7"/>
        <w:spacing w:before="1"/>
        <w:ind w:firstLine="568"/>
        <w:jc w:val="left"/>
      </w:pPr>
      <w:r>
        <w:rPr>
          <w:color w:val="333333"/>
        </w:rPr>
        <w:t>особенности</w:t>
      </w:r>
      <w:r>
        <w:rPr>
          <w:color w:val="333333"/>
          <w:spacing w:val="36"/>
        </w:rPr>
        <w:t xml:space="preserve"> </w:t>
      </w:r>
      <w:r>
        <w:rPr>
          <w:color w:val="333333"/>
        </w:rPr>
        <w:t>различных</w:t>
      </w:r>
      <w:r>
        <w:rPr>
          <w:color w:val="333333"/>
          <w:spacing w:val="38"/>
        </w:rPr>
        <w:t xml:space="preserve"> </w:t>
      </w:r>
      <w:r>
        <w:rPr>
          <w:color w:val="333333"/>
        </w:rPr>
        <w:t>видов</w:t>
      </w:r>
      <w:r>
        <w:rPr>
          <w:color w:val="333333"/>
          <w:spacing w:val="34"/>
        </w:rPr>
        <w:t xml:space="preserve"> </w:t>
      </w:r>
      <w:r>
        <w:rPr>
          <w:color w:val="333333"/>
        </w:rPr>
        <w:t>транспорта</w:t>
      </w:r>
      <w:r>
        <w:rPr>
          <w:color w:val="333333"/>
          <w:spacing w:val="35"/>
        </w:rPr>
        <w:t xml:space="preserve"> </w:t>
      </w:r>
      <w:r>
        <w:rPr>
          <w:color w:val="333333"/>
        </w:rPr>
        <w:t>(внеуличного,</w:t>
      </w:r>
      <w:r>
        <w:rPr>
          <w:color w:val="333333"/>
          <w:spacing w:val="36"/>
        </w:rPr>
        <w:t xml:space="preserve"> </w:t>
      </w:r>
      <w:r>
        <w:rPr>
          <w:color w:val="333333"/>
        </w:rPr>
        <w:t>железнодорожного,</w:t>
      </w:r>
      <w:r>
        <w:rPr>
          <w:color w:val="333333"/>
          <w:spacing w:val="36"/>
        </w:rPr>
        <w:t xml:space="preserve"> </w:t>
      </w:r>
      <w:r>
        <w:rPr>
          <w:color w:val="333333"/>
        </w:rPr>
        <w:t xml:space="preserve">водного, </w:t>
      </w:r>
      <w:r>
        <w:rPr>
          <w:color w:val="333333"/>
          <w:spacing w:val="-2"/>
        </w:rPr>
        <w:t>воздушного);</w:t>
      </w:r>
    </w:p>
    <w:p w14:paraId="00C044B1">
      <w:pPr>
        <w:pStyle w:val="7"/>
        <w:ind w:firstLine="568"/>
        <w:jc w:val="left"/>
      </w:pPr>
      <w:r>
        <w:rPr>
          <w:color w:val="333333"/>
        </w:rPr>
        <w:t>обязанности</w:t>
      </w:r>
      <w:r>
        <w:rPr>
          <w:color w:val="333333"/>
          <w:spacing w:val="-15"/>
        </w:rPr>
        <w:t xml:space="preserve"> </w:t>
      </w:r>
      <w:r>
        <w:rPr>
          <w:color w:val="333333"/>
        </w:rPr>
        <w:t>и</w:t>
      </w:r>
      <w:r>
        <w:rPr>
          <w:color w:val="333333"/>
          <w:spacing w:val="-16"/>
        </w:rPr>
        <w:t xml:space="preserve"> </w:t>
      </w:r>
      <w:r>
        <w:rPr>
          <w:color w:val="333333"/>
        </w:rPr>
        <w:t>порядок</w:t>
      </w:r>
      <w:r>
        <w:rPr>
          <w:color w:val="333333"/>
          <w:spacing w:val="-16"/>
        </w:rPr>
        <w:t xml:space="preserve"> </w:t>
      </w:r>
      <w:r>
        <w:rPr>
          <w:color w:val="333333"/>
        </w:rPr>
        <w:t>действий</w:t>
      </w:r>
      <w:r>
        <w:rPr>
          <w:color w:val="333333"/>
          <w:spacing w:val="-15"/>
        </w:rPr>
        <w:t xml:space="preserve"> </w:t>
      </w:r>
      <w:r>
        <w:rPr>
          <w:color w:val="333333"/>
        </w:rPr>
        <w:t>пассажиров</w:t>
      </w:r>
      <w:r>
        <w:rPr>
          <w:color w:val="333333"/>
          <w:spacing w:val="-15"/>
        </w:rPr>
        <w:t xml:space="preserve"> </w:t>
      </w:r>
      <w:r>
        <w:rPr>
          <w:color w:val="333333"/>
        </w:rPr>
        <w:t>при</w:t>
      </w:r>
      <w:r>
        <w:rPr>
          <w:color w:val="333333"/>
          <w:spacing w:val="-15"/>
        </w:rPr>
        <w:t xml:space="preserve"> </w:t>
      </w:r>
      <w:r>
        <w:rPr>
          <w:color w:val="333333"/>
        </w:rPr>
        <w:t>различных</w:t>
      </w:r>
      <w:r>
        <w:rPr>
          <w:color w:val="333333"/>
          <w:spacing w:val="-15"/>
        </w:rPr>
        <w:t xml:space="preserve"> </w:t>
      </w:r>
      <w:r>
        <w:rPr>
          <w:color w:val="333333"/>
        </w:rPr>
        <w:t>происшествиях</w:t>
      </w:r>
      <w:r>
        <w:rPr>
          <w:color w:val="333333"/>
          <w:spacing w:val="-15"/>
        </w:rPr>
        <w:t xml:space="preserve"> </w:t>
      </w:r>
      <w:r>
        <w:rPr>
          <w:color w:val="333333"/>
        </w:rPr>
        <w:t>на</w:t>
      </w:r>
      <w:r>
        <w:rPr>
          <w:color w:val="333333"/>
          <w:spacing w:val="-15"/>
        </w:rPr>
        <w:t xml:space="preserve"> </w:t>
      </w:r>
      <w:r>
        <w:rPr>
          <w:color w:val="333333"/>
        </w:rPr>
        <w:t>отдельных видах транспорта, в том числе вызванных террористическим актом;</w:t>
      </w:r>
    </w:p>
    <w:p w14:paraId="734E4DDC">
      <w:pPr>
        <w:pStyle w:val="7"/>
        <w:ind w:firstLine="568"/>
        <w:jc w:val="left"/>
      </w:pPr>
      <w:r>
        <w:rPr>
          <w:color w:val="333333"/>
        </w:rPr>
        <w:t>приёмы</w:t>
      </w:r>
      <w:r>
        <w:rPr>
          <w:color w:val="333333"/>
          <w:spacing w:val="75"/>
        </w:rPr>
        <w:t xml:space="preserve"> </w:t>
      </w:r>
      <w:r>
        <w:rPr>
          <w:color w:val="333333"/>
        </w:rPr>
        <w:t>и</w:t>
      </w:r>
      <w:r>
        <w:rPr>
          <w:color w:val="333333"/>
          <w:spacing w:val="76"/>
        </w:rPr>
        <w:t xml:space="preserve"> </w:t>
      </w:r>
      <w:r>
        <w:rPr>
          <w:color w:val="333333"/>
        </w:rPr>
        <w:t>правила</w:t>
      </w:r>
      <w:r>
        <w:rPr>
          <w:color w:val="333333"/>
          <w:spacing w:val="75"/>
        </w:rPr>
        <w:t xml:space="preserve"> </w:t>
      </w:r>
      <w:r>
        <w:rPr>
          <w:color w:val="333333"/>
        </w:rPr>
        <w:t>оказания</w:t>
      </w:r>
      <w:r>
        <w:rPr>
          <w:color w:val="333333"/>
          <w:spacing w:val="76"/>
        </w:rPr>
        <w:t xml:space="preserve"> </w:t>
      </w:r>
      <w:r>
        <w:rPr>
          <w:color w:val="333333"/>
        </w:rPr>
        <w:t>первой</w:t>
      </w:r>
      <w:r>
        <w:rPr>
          <w:color w:val="333333"/>
          <w:spacing w:val="76"/>
        </w:rPr>
        <w:t xml:space="preserve"> </w:t>
      </w:r>
      <w:r>
        <w:rPr>
          <w:color w:val="333333"/>
        </w:rPr>
        <w:t>помощи</w:t>
      </w:r>
      <w:r>
        <w:rPr>
          <w:color w:val="333333"/>
          <w:spacing w:val="76"/>
        </w:rPr>
        <w:t xml:space="preserve"> </w:t>
      </w:r>
      <w:r>
        <w:rPr>
          <w:color w:val="333333"/>
        </w:rPr>
        <w:t>при</w:t>
      </w:r>
      <w:r>
        <w:rPr>
          <w:color w:val="333333"/>
          <w:spacing w:val="76"/>
        </w:rPr>
        <w:t xml:space="preserve"> </w:t>
      </w:r>
      <w:r>
        <w:rPr>
          <w:color w:val="333333"/>
        </w:rPr>
        <w:t>различных</w:t>
      </w:r>
      <w:r>
        <w:rPr>
          <w:color w:val="333333"/>
          <w:spacing w:val="78"/>
        </w:rPr>
        <w:t xml:space="preserve"> </w:t>
      </w:r>
      <w:r>
        <w:rPr>
          <w:color w:val="333333"/>
        </w:rPr>
        <w:t>травмах</w:t>
      </w:r>
      <w:r>
        <w:rPr>
          <w:color w:val="333333"/>
          <w:spacing w:val="-2"/>
        </w:rPr>
        <w:t xml:space="preserve"> </w:t>
      </w:r>
      <w:r>
        <w:rPr>
          <w:color w:val="333333"/>
        </w:rPr>
        <w:t>в</w:t>
      </w:r>
      <w:r>
        <w:rPr>
          <w:color w:val="333333"/>
          <w:spacing w:val="75"/>
        </w:rPr>
        <w:t xml:space="preserve"> </w:t>
      </w:r>
      <w:r>
        <w:rPr>
          <w:color w:val="333333"/>
        </w:rPr>
        <w:t>результате чрезвычайных ситуаций на транспорте.</w:t>
      </w:r>
    </w:p>
    <w:p w14:paraId="3399D8CD">
      <w:pPr>
        <w:pStyle w:val="3"/>
        <w:spacing w:before="4"/>
      </w:pPr>
      <w:r>
        <w:rPr>
          <w:color w:val="333333"/>
        </w:rPr>
        <w:t>Модуль</w:t>
      </w:r>
      <w:r>
        <w:rPr>
          <w:color w:val="333333"/>
          <w:spacing w:val="-8"/>
        </w:rPr>
        <w:t xml:space="preserve"> </w:t>
      </w:r>
      <w:r>
        <w:rPr>
          <w:color w:val="333333"/>
        </w:rPr>
        <w:t>№</w:t>
      </w:r>
      <w:r>
        <w:rPr>
          <w:color w:val="333333"/>
          <w:spacing w:val="-7"/>
        </w:rPr>
        <w:t xml:space="preserve"> </w:t>
      </w:r>
      <w:r>
        <w:rPr>
          <w:color w:val="333333"/>
        </w:rPr>
        <w:t>6</w:t>
      </w:r>
      <w:r>
        <w:rPr>
          <w:color w:val="333333"/>
          <w:spacing w:val="-6"/>
        </w:rPr>
        <w:t xml:space="preserve"> </w:t>
      </w:r>
      <w:r>
        <w:rPr>
          <w:color w:val="333333"/>
        </w:rPr>
        <w:t>«Безопасность</w:t>
      </w:r>
      <w:r>
        <w:rPr>
          <w:color w:val="333333"/>
          <w:spacing w:val="-4"/>
        </w:rPr>
        <w:t xml:space="preserve"> </w:t>
      </w:r>
      <w:r>
        <w:rPr>
          <w:color w:val="333333"/>
        </w:rPr>
        <w:t>в</w:t>
      </w:r>
      <w:r>
        <w:rPr>
          <w:color w:val="333333"/>
          <w:spacing w:val="-6"/>
        </w:rPr>
        <w:t xml:space="preserve"> </w:t>
      </w:r>
      <w:r>
        <w:rPr>
          <w:color w:val="333333"/>
        </w:rPr>
        <w:t>общественных</w:t>
      </w:r>
      <w:r>
        <w:rPr>
          <w:color w:val="333333"/>
          <w:spacing w:val="-4"/>
        </w:rPr>
        <w:t xml:space="preserve"> </w:t>
      </w:r>
      <w:r>
        <w:rPr>
          <w:color w:val="333333"/>
          <w:spacing w:val="-2"/>
        </w:rPr>
        <w:t>местах»:</w:t>
      </w:r>
    </w:p>
    <w:p w14:paraId="3F837B33">
      <w:pPr>
        <w:pStyle w:val="7"/>
        <w:ind w:firstLine="568"/>
        <w:jc w:val="left"/>
      </w:pPr>
      <w:r>
        <w:rPr>
          <w:color w:val="333333"/>
        </w:rPr>
        <w:t>общественные</w:t>
      </w:r>
      <w:r>
        <w:rPr>
          <w:color w:val="333333"/>
          <w:spacing w:val="40"/>
        </w:rPr>
        <w:t xml:space="preserve"> </w:t>
      </w:r>
      <w:r>
        <w:rPr>
          <w:color w:val="333333"/>
        </w:rPr>
        <w:t>места</w:t>
      </w:r>
      <w:r>
        <w:rPr>
          <w:color w:val="333333"/>
          <w:spacing w:val="40"/>
        </w:rPr>
        <w:t xml:space="preserve"> </w:t>
      </w:r>
      <w:r>
        <w:rPr>
          <w:color w:val="333333"/>
        </w:rPr>
        <w:t>и</w:t>
      </w:r>
      <w:r>
        <w:rPr>
          <w:color w:val="333333"/>
          <w:spacing w:val="40"/>
        </w:rPr>
        <w:t xml:space="preserve"> </w:t>
      </w:r>
      <w:r>
        <w:rPr>
          <w:color w:val="333333"/>
        </w:rPr>
        <w:t>их</w:t>
      </w:r>
      <w:r>
        <w:rPr>
          <w:color w:val="333333"/>
          <w:spacing w:val="40"/>
        </w:rPr>
        <w:t xml:space="preserve"> </w:t>
      </w:r>
      <w:r>
        <w:rPr>
          <w:color w:val="333333"/>
        </w:rPr>
        <w:t>характеристики,</w:t>
      </w:r>
      <w:r>
        <w:rPr>
          <w:color w:val="333333"/>
          <w:spacing w:val="40"/>
        </w:rPr>
        <w:t xml:space="preserve"> </w:t>
      </w:r>
      <w:r>
        <w:rPr>
          <w:color w:val="333333"/>
        </w:rPr>
        <w:t>потенциальные</w:t>
      </w:r>
      <w:r>
        <w:rPr>
          <w:color w:val="333333"/>
          <w:spacing w:val="40"/>
        </w:rPr>
        <w:t xml:space="preserve"> </w:t>
      </w:r>
      <w:r>
        <w:rPr>
          <w:color w:val="333333"/>
        </w:rPr>
        <w:t>источники</w:t>
      </w:r>
      <w:r>
        <w:rPr>
          <w:color w:val="333333"/>
          <w:spacing w:val="40"/>
        </w:rPr>
        <w:t xml:space="preserve"> </w:t>
      </w:r>
      <w:r>
        <w:rPr>
          <w:color w:val="333333"/>
        </w:rPr>
        <w:t>опасности</w:t>
      </w:r>
      <w:r>
        <w:rPr>
          <w:color w:val="333333"/>
          <w:spacing w:val="40"/>
        </w:rPr>
        <w:t xml:space="preserve"> </w:t>
      </w:r>
      <w:r>
        <w:rPr>
          <w:color w:val="333333"/>
        </w:rPr>
        <w:t>в</w:t>
      </w:r>
      <w:r>
        <w:rPr>
          <w:color w:val="333333"/>
          <w:spacing w:val="80"/>
        </w:rPr>
        <w:t xml:space="preserve"> </w:t>
      </w:r>
      <w:r>
        <w:rPr>
          <w:color w:val="333333"/>
        </w:rPr>
        <w:t>общественных местах;</w:t>
      </w:r>
    </w:p>
    <w:p w14:paraId="0F91C7A0">
      <w:pPr>
        <w:pStyle w:val="7"/>
        <w:ind w:left="993" w:right="1878"/>
        <w:jc w:val="left"/>
      </w:pPr>
      <w:r>
        <w:rPr>
          <w:color w:val="333333"/>
        </w:rPr>
        <w:t>правила</w:t>
      </w:r>
      <w:r>
        <w:rPr>
          <w:color w:val="333333"/>
          <w:spacing w:val="-11"/>
        </w:rPr>
        <w:t xml:space="preserve"> </w:t>
      </w:r>
      <w:r>
        <w:rPr>
          <w:color w:val="333333"/>
        </w:rPr>
        <w:t>вызова</w:t>
      </w:r>
      <w:r>
        <w:rPr>
          <w:color w:val="333333"/>
          <w:spacing w:val="-11"/>
        </w:rPr>
        <w:t xml:space="preserve"> </w:t>
      </w:r>
      <w:r>
        <w:rPr>
          <w:color w:val="333333"/>
        </w:rPr>
        <w:t>экстренных</w:t>
      </w:r>
      <w:r>
        <w:rPr>
          <w:color w:val="333333"/>
          <w:spacing w:val="-6"/>
        </w:rPr>
        <w:t xml:space="preserve"> </w:t>
      </w:r>
      <w:r>
        <w:rPr>
          <w:color w:val="333333"/>
        </w:rPr>
        <w:t>служб</w:t>
      </w:r>
      <w:r>
        <w:rPr>
          <w:color w:val="333333"/>
          <w:spacing w:val="-10"/>
        </w:rPr>
        <w:t xml:space="preserve"> </w:t>
      </w:r>
      <w:r>
        <w:rPr>
          <w:color w:val="333333"/>
        </w:rPr>
        <w:t>и</w:t>
      </w:r>
      <w:r>
        <w:rPr>
          <w:color w:val="333333"/>
          <w:spacing w:val="-10"/>
        </w:rPr>
        <w:t xml:space="preserve"> </w:t>
      </w:r>
      <w:r>
        <w:rPr>
          <w:color w:val="333333"/>
        </w:rPr>
        <w:t>порядок</w:t>
      </w:r>
      <w:r>
        <w:rPr>
          <w:color w:val="333333"/>
          <w:spacing w:val="-9"/>
        </w:rPr>
        <w:t xml:space="preserve"> </w:t>
      </w:r>
      <w:r>
        <w:rPr>
          <w:color w:val="333333"/>
        </w:rPr>
        <w:t>взаимодействия</w:t>
      </w:r>
      <w:r>
        <w:rPr>
          <w:color w:val="333333"/>
          <w:spacing w:val="-9"/>
        </w:rPr>
        <w:t xml:space="preserve"> </w:t>
      </w:r>
      <w:r>
        <w:rPr>
          <w:color w:val="333333"/>
        </w:rPr>
        <w:t>с</w:t>
      </w:r>
      <w:r>
        <w:rPr>
          <w:color w:val="333333"/>
          <w:spacing w:val="-12"/>
        </w:rPr>
        <w:t xml:space="preserve"> </w:t>
      </w:r>
      <w:r>
        <w:rPr>
          <w:color w:val="333333"/>
        </w:rPr>
        <w:t>ними; массовые мероприятия и правила подготовки к ним;</w:t>
      </w:r>
    </w:p>
    <w:p w14:paraId="55B4D5F8">
      <w:pPr>
        <w:pStyle w:val="7"/>
        <w:ind w:left="993" w:right="1251"/>
        <w:jc w:val="left"/>
      </w:pPr>
      <w:r>
        <w:rPr>
          <w:color w:val="333333"/>
        </w:rPr>
        <w:t>порядок</w:t>
      </w:r>
      <w:r>
        <w:rPr>
          <w:color w:val="333333"/>
          <w:spacing w:val="-10"/>
        </w:rPr>
        <w:t xml:space="preserve"> </w:t>
      </w:r>
      <w:r>
        <w:rPr>
          <w:color w:val="333333"/>
        </w:rPr>
        <w:t>действий</w:t>
      </w:r>
      <w:r>
        <w:rPr>
          <w:color w:val="333333"/>
          <w:spacing w:val="-9"/>
        </w:rPr>
        <w:t xml:space="preserve"> </w:t>
      </w:r>
      <w:r>
        <w:rPr>
          <w:color w:val="333333"/>
        </w:rPr>
        <w:t>при</w:t>
      </w:r>
      <w:r>
        <w:rPr>
          <w:color w:val="333333"/>
          <w:spacing w:val="-10"/>
        </w:rPr>
        <w:t xml:space="preserve"> </w:t>
      </w:r>
      <w:r>
        <w:rPr>
          <w:color w:val="333333"/>
        </w:rPr>
        <w:t>беспорядках</w:t>
      </w:r>
      <w:r>
        <w:rPr>
          <w:color w:val="333333"/>
          <w:spacing w:val="-6"/>
        </w:rPr>
        <w:t xml:space="preserve"> </w:t>
      </w:r>
      <w:r>
        <w:rPr>
          <w:color w:val="333333"/>
        </w:rPr>
        <w:t>в</w:t>
      </w:r>
      <w:r>
        <w:rPr>
          <w:color w:val="333333"/>
          <w:spacing w:val="-10"/>
        </w:rPr>
        <w:t xml:space="preserve"> </w:t>
      </w:r>
      <w:r>
        <w:rPr>
          <w:color w:val="333333"/>
        </w:rPr>
        <w:t>местах</w:t>
      </w:r>
      <w:r>
        <w:rPr>
          <w:color w:val="333333"/>
          <w:spacing w:val="-7"/>
        </w:rPr>
        <w:t xml:space="preserve"> </w:t>
      </w:r>
      <w:r>
        <w:rPr>
          <w:color w:val="333333"/>
        </w:rPr>
        <w:t>массового</w:t>
      </w:r>
      <w:r>
        <w:rPr>
          <w:color w:val="333333"/>
          <w:spacing w:val="-10"/>
        </w:rPr>
        <w:t xml:space="preserve"> </w:t>
      </w:r>
      <w:r>
        <w:rPr>
          <w:color w:val="333333"/>
        </w:rPr>
        <w:t>пребывания</w:t>
      </w:r>
      <w:r>
        <w:rPr>
          <w:color w:val="333333"/>
          <w:spacing w:val="-10"/>
        </w:rPr>
        <w:t xml:space="preserve"> </w:t>
      </w:r>
      <w:r>
        <w:rPr>
          <w:color w:val="333333"/>
        </w:rPr>
        <w:t>людей; порядок действий при попадании в толпу и давку;</w:t>
      </w:r>
    </w:p>
    <w:p w14:paraId="4585C04D">
      <w:pPr>
        <w:pStyle w:val="7"/>
        <w:ind w:left="993" w:right="1878"/>
        <w:jc w:val="left"/>
      </w:pPr>
      <w:r>
        <w:rPr>
          <w:color w:val="333333"/>
        </w:rPr>
        <w:t>порядок</w:t>
      </w:r>
      <w:r>
        <w:rPr>
          <w:color w:val="333333"/>
          <w:spacing w:val="-12"/>
        </w:rPr>
        <w:t xml:space="preserve"> </w:t>
      </w:r>
      <w:r>
        <w:rPr>
          <w:color w:val="333333"/>
        </w:rPr>
        <w:t>действий</w:t>
      </w:r>
      <w:r>
        <w:rPr>
          <w:color w:val="333333"/>
          <w:spacing w:val="-14"/>
        </w:rPr>
        <w:t xml:space="preserve"> </w:t>
      </w:r>
      <w:r>
        <w:rPr>
          <w:color w:val="333333"/>
        </w:rPr>
        <w:t>при</w:t>
      </w:r>
      <w:r>
        <w:rPr>
          <w:color w:val="333333"/>
          <w:spacing w:val="-15"/>
        </w:rPr>
        <w:t xml:space="preserve"> </w:t>
      </w:r>
      <w:r>
        <w:rPr>
          <w:color w:val="333333"/>
        </w:rPr>
        <w:t>обнаружении</w:t>
      </w:r>
      <w:r>
        <w:rPr>
          <w:color w:val="333333"/>
          <w:spacing w:val="-9"/>
        </w:rPr>
        <w:t xml:space="preserve"> </w:t>
      </w:r>
      <w:r>
        <w:rPr>
          <w:color w:val="333333"/>
        </w:rPr>
        <w:t>угрозы</w:t>
      </w:r>
      <w:r>
        <w:rPr>
          <w:color w:val="333333"/>
          <w:spacing w:val="-14"/>
        </w:rPr>
        <w:t xml:space="preserve"> </w:t>
      </w:r>
      <w:r>
        <w:rPr>
          <w:color w:val="333333"/>
        </w:rPr>
        <w:t>возникновения</w:t>
      </w:r>
      <w:r>
        <w:rPr>
          <w:color w:val="333333"/>
          <w:spacing w:val="-14"/>
        </w:rPr>
        <w:t xml:space="preserve"> </w:t>
      </w:r>
      <w:r>
        <w:rPr>
          <w:color w:val="333333"/>
        </w:rPr>
        <w:t>пожара; порядок действий при эвакуации из общественных мест и зданий;</w:t>
      </w:r>
    </w:p>
    <w:p w14:paraId="0B88F1BC">
      <w:pPr>
        <w:pStyle w:val="7"/>
        <w:ind w:right="146" w:firstLine="568"/>
      </w:pPr>
      <w:r>
        <w:rPr>
          <w:color w:val="333333"/>
        </w:rPr>
        <w:t>опасности криминогенного и антиобщественного характера в общественных местах, порядок действий при их возникновении;</w:t>
      </w:r>
    </w:p>
    <w:p w14:paraId="40DDA5F1">
      <w:pPr>
        <w:pStyle w:val="7"/>
        <w:ind w:right="139" w:firstLine="568"/>
      </w:pPr>
      <w:r>
        <w:rPr>
          <w:color w:val="333333"/>
        </w:rPr>
        <w:t xml:space="preserve">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w:t>
      </w:r>
      <w:r>
        <w:rPr>
          <w:color w:val="333333"/>
          <w:spacing w:val="-2"/>
        </w:rPr>
        <w:t>заложников;</w:t>
      </w:r>
    </w:p>
    <w:p w14:paraId="2FE7E834">
      <w:pPr>
        <w:pStyle w:val="7"/>
        <w:ind w:left="993"/>
      </w:pPr>
      <w:r>
        <w:rPr>
          <w:color w:val="333333"/>
        </w:rPr>
        <w:t>порядок</w:t>
      </w:r>
      <w:r>
        <w:rPr>
          <w:color w:val="333333"/>
          <w:spacing w:val="-12"/>
        </w:rPr>
        <w:t xml:space="preserve"> </w:t>
      </w:r>
      <w:r>
        <w:rPr>
          <w:color w:val="333333"/>
        </w:rPr>
        <w:t>действий</w:t>
      </w:r>
      <w:r>
        <w:rPr>
          <w:color w:val="333333"/>
          <w:spacing w:val="-6"/>
        </w:rPr>
        <w:t xml:space="preserve"> </w:t>
      </w:r>
      <w:r>
        <w:rPr>
          <w:color w:val="333333"/>
        </w:rPr>
        <w:t>при</w:t>
      </w:r>
      <w:r>
        <w:rPr>
          <w:color w:val="333333"/>
          <w:spacing w:val="-8"/>
        </w:rPr>
        <w:t xml:space="preserve"> </w:t>
      </w:r>
      <w:r>
        <w:rPr>
          <w:color w:val="333333"/>
        </w:rPr>
        <w:t>взаимодействии</w:t>
      </w:r>
      <w:r>
        <w:rPr>
          <w:color w:val="333333"/>
          <w:spacing w:val="-4"/>
        </w:rPr>
        <w:t xml:space="preserve"> </w:t>
      </w:r>
      <w:r>
        <w:rPr>
          <w:color w:val="333333"/>
        </w:rPr>
        <w:t>с</w:t>
      </w:r>
      <w:r>
        <w:rPr>
          <w:color w:val="333333"/>
          <w:spacing w:val="-9"/>
        </w:rPr>
        <w:t xml:space="preserve"> </w:t>
      </w:r>
      <w:r>
        <w:rPr>
          <w:color w:val="333333"/>
        </w:rPr>
        <w:t>правоохранительными</w:t>
      </w:r>
      <w:r>
        <w:rPr>
          <w:color w:val="333333"/>
          <w:spacing w:val="-5"/>
        </w:rPr>
        <w:t xml:space="preserve"> </w:t>
      </w:r>
      <w:r>
        <w:rPr>
          <w:color w:val="333333"/>
          <w:spacing w:val="-2"/>
        </w:rPr>
        <w:t>органами.</w:t>
      </w:r>
    </w:p>
    <w:p w14:paraId="1DEB78AC">
      <w:pPr>
        <w:pStyle w:val="3"/>
        <w:spacing w:before="4"/>
        <w:jc w:val="both"/>
      </w:pPr>
      <w:r>
        <w:rPr>
          <w:color w:val="333333"/>
        </w:rPr>
        <w:t>Модуль</w:t>
      </w:r>
      <w:r>
        <w:rPr>
          <w:color w:val="333333"/>
          <w:spacing w:val="-8"/>
        </w:rPr>
        <w:t xml:space="preserve"> </w:t>
      </w:r>
      <w:r>
        <w:rPr>
          <w:color w:val="333333"/>
        </w:rPr>
        <w:t>№</w:t>
      </w:r>
      <w:r>
        <w:rPr>
          <w:color w:val="333333"/>
          <w:spacing w:val="-7"/>
        </w:rPr>
        <w:t xml:space="preserve"> </w:t>
      </w:r>
      <w:r>
        <w:rPr>
          <w:color w:val="333333"/>
        </w:rPr>
        <w:t>7</w:t>
      </w:r>
      <w:r>
        <w:rPr>
          <w:color w:val="333333"/>
          <w:spacing w:val="-5"/>
        </w:rPr>
        <w:t xml:space="preserve"> </w:t>
      </w:r>
      <w:r>
        <w:rPr>
          <w:color w:val="333333"/>
        </w:rPr>
        <w:t>«Безопасность</w:t>
      </w:r>
      <w:r>
        <w:rPr>
          <w:color w:val="333333"/>
          <w:spacing w:val="-4"/>
        </w:rPr>
        <w:t xml:space="preserve"> </w:t>
      </w:r>
      <w:r>
        <w:rPr>
          <w:color w:val="333333"/>
        </w:rPr>
        <w:t>в</w:t>
      </w:r>
      <w:r>
        <w:rPr>
          <w:color w:val="333333"/>
          <w:spacing w:val="-6"/>
        </w:rPr>
        <w:t xml:space="preserve"> </w:t>
      </w:r>
      <w:r>
        <w:rPr>
          <w:color w:val="333333"/>
        </w:rPr>
        <w:t>природной</w:t>
      </w:r>
      <w:r>
        <w:rPr>
          <w:color w:val="333333"/>
          <w:spacing w:val="-3"/>
        </w:rPr>
        <w:t xml:space="preserve"> </w:t>
      </w:r>
      <w:r>
        <w:rPr>
          <w:color w:val="333333"/>
          <w:spacing w:val="-2"/>
        </w:rPr>
        <w:t>среде»:</w:t>
      </w:r>
    </w:p>
    <w:p w14:paraId="7A8C17E6">
      <w:pPr>
        <w:pStyle w:val="7"/>
        <w:spacing w:line="274" w:lineRule="exact"/>
        <w:ind w:left="993"/>
        <w:jc w:val="left"/>
      </w:pPr>
      <w:r>
        <w:rPr>
          <w:color w:val="333333"/>
        </w:rPr>
        <w:t>природные</w:t>
      </w:r>
      <w:r>
        <w:rPr>
          <w:color w:val="333333"/>
          <w:spacing w:val="-14"/>
        </w:rPr>
        <w:t xml:space="preserve"> </w:t>
      </w:r>
      <w:r>
        <w:rPr>
          <w:color w:val="333333"/>
        </w:rPr>
        <w:t>чрезвычайные</w:t>
      </w:r>
      <w:r>
        <w:rPr>
          <w:color w:val="333333"/>
          <w:spacing w:val="-6"/>
        </w:rPr>
        <w:t xml:space="preserve"> </w:t>
      </w:r>
      <w:r>
        <w:rPr>
          <w:color w:val="333333"/>
        </w:rPr>
        <w:t>ситуации</w:t>
      </w:r>
      <w:r>
        <w:rPr>
          <w:color w:val="333333"/>
          <w:spacing w:val="-3"/>
        </w:rPr>
        <w:t xml:space="preserve"> </w:t>
      </w:r>
      <w:r>
        <w:rPr>
          <w:color w:val="333333"/>
        </w:rPr>
        <w:t>и</w:t>
      </w:r>
      <w:r>
        <w:rPr>
          <w:color w:val="333333"/>
          <w:spacing w:val="-5"/>
        </w:rPr>
        <w:t xml:space="preserve"> </w:t>
      </w:r>
      <w:r>
        <w:rPr>
          <w:color w:val="333333"/>
        </w:rPr>
        <w:t>их</w:t>
      </w:r>
      <w:r>
        <w:rPr>
          <w:color w:val="333333"/>
          <w:spacing w:val="-3"/>
        </w:rPr>
        <w:t xml:space="preserve"> </w:t>
      </w:r>
      <w:r>
        <w:rPr>
          <w:color w:val="333333"/>
          <w:spacing w:val="-2"/>
        </w:rPr>
        <w:t>классификация;</w:t>
      </w:r>
    </w:p>
    <w:p w14:paraId="2C132D3E">
      <w:pPr>
        <w:pStyle w:val="7"/>
        <w:ind w:firstLine="568"/>
        <w:jc w:val="left"/>
      </w:pPr>
      <w:r>
        <w:rPr>
          <w:color w:val="333333"/>
        </w:rPr>
        <w:t>опасности</w:t>
      </w:r>
      <w:r>
        <w:rPr>
          <w:color w:val="333333"/>
          <w:spacing w:val="40"/>
        </w:rPr>
        <w:t xml:space="preserve"> </w:t>
      </w:r>
      <w:r>
        <w:rPr>
          <w:color w:val="333333"/>
        </w:rPr>
        <w:t>в</w:t>
      </w:r>
      <w:r>
        <w:rPr>
          <w:color w:val="333333"/>
          <w:spacing w:val="40"/>
        </w:rPr>
        <w:t xml:space="preserve"> </w:t>
      </w:r>
      <w:r>
        <w:rPr>
          <w:color w:val="333333"/>
        </w:rPr>
        <w:t>природной</w:t>
      </w:r>
      <w:r>
        <w:rPr>
          <w:color w:val="333333"/>
          <w:spacing w:val="40"/>
        </w:rPr>
        <w:t xml:space="preserve"> </w:t>
      </w:r>
      <w:r>
        <w:rPr>
          <w:color w:val="333333"/>
        </w:rPr>
        <w:t>среде:</w:t>
      </w:r>
      <w:r>
        <w:rPr>
          <w:color w:val="333333"/>
          <w:spacing w:val="40"/>
        </w:rPr>
        <w:t xml:space="preserve"> </w:t>
      </w:r>
      <w:r>
        <w:rPr>
          <w:color w:val="333333"/>
        </w:rPr>
        <w:t>дикие</w:t>
      </w:r>
      <w:r>
        <w:rPr>
          <w:color w:val="333333"/>
          <w:spacing w:val="40"/>
        </w:rPr>
        <w:t xml:space="preserve"> </w:t>
      </w:r>
      <w:r>
        <w:rPr>
          <w:color w:val="333333"/>
        </w:rPr>
        <w:t>животные,</w:t>
      </w:r>
      <w:r>
        <w:rPr>
          <w:color w:val="333333"/>
          <w:spacing w:val="40"/>
        </w:rPr>
        <w:t xml:space="preserve"> </w:t>
      </w:r>
      <w:r>
        <w:rPr>
          <w:color w:val="333333"/>
        </w:rPr>
        <w:t>змеи,</w:t>
      </w:r>
      <w:r>
        <w:rPr>
          <w:color w:val="333333"/>
          <w:spacing w:val="40"/>
        </w:rPr>
        <w:t xml:space="preserve"> </w:t>
      </w:r>
      <w:r>
        <w:rPr>
          <w:color w:val="333333"/>
        </w:rPr>
        <w:t>насекомые</w:t>
      </w:r>
      <w:r>
        <w:rPr>
          <w:color w:val="333333"/>
          <w:spacing w:val="-5"/>
        </w:rPr>
        <w:t xml:space="preserve"> </w:t>
      </w:r>
      <w:r>
        <w:rPr>
          <w:color w:val="333333"/>
        </w:rPr>
        <w:t>и</w:t>
      </w:r>
      <w:r>
        <w:rPr>
          <w:color w:val="333333"/>
          <w:spacing w:val="40"/>
        </w:rPr>
        <w:t xml:space="preserve"> </w:t>
      </w:r>
      <w:r>
        <w:rPr>
          <w:color w:val="333333"/>
        </w:rPr>
        <w:t>паукообразные,</w:t>
      </w:r>
      <w:r>
        <w:rPr>
          <w:color w:val="333333"/>
          <w:spacing w:val="80"/>
        </w:rPr>
        <w:t xml:space="preserve"> </w:t>
      </w:r>
      <w:r>
        <w:rPr>
          <w:color w:val="333333"/>
        </w:rPr>
        <w:t>ядовитые грибы и растения;</w:t>
      </w:r>
    </w:p>
    <w:p w14:paraId="431B4BED">
      <w:pPr>
        <w:pStyle w:val="7"/>
        <w:ind w:firstLine="568"/>
        <w:jc w:val="left"/>
      </w:pPr>
      <w:r>
        <w:rPr>
          <w:color w:val="333333"/>
        </w:rPr>
        <w:t>автономные</w:t>
      </w:r>
      <w:r>
        <w:rPr>
          <w:color w:val="333333"/>
          <w:spacing w:val="34"/>
        </w:rPr>
        <w:t xml:space="preserve"> </w:t>
      </w:r>
      <w:r>
        <w:rPr>
          <w:color w:val="333333"/>
        </w:rPr>
        <w:t>условия,</w:t>
      </w:r>
      <w:r>
        <w:rPr>
          <w:color w:val="333333"/>
          <w:spacing w:val="34"/>
        </w:rPr>
        <w:t xml:space="preserve"> </w:t>
      </w:r>
      <w:r>
        <w:rPr>
          <w:color w:val="333333"/>
        </w:rPr>
        <w:t>их</w:t>
      </w:r>
      <w:r>
        <w:rPr>
          <w:color w:val="333333"/>
          <w:spacing w:val="35"/>
        </w:rPr>
        <w:t xml:space="preserve"> </w:t>
      </w:r>
      <w:r>
        <w:rPr>
          <w:color w:val="333333"/>
        </w:rPr>
        <w:t>особенности</w:t>
      </w:r>
      <w:r>
        <w:rPr>
          <w:color w:val="333333"/>
          <w:spacing w:val="35"/>
        </w:rPr>
        <w:t xml:space="preserve"> </w:t>
      </w:r>
      <w:r>
        <w:rPr>
          <w:color w:val="333333"/>
        </w:rPr>
        <w:t>и</w:t>
      </w:r>
      <w:r>
        <w:rPr>
          <w:color w:val="333333"/>
          <w:spacing w:val="34"/>
        </w:rPr>
        <w:t xml:space="preserve"> </w:t>
      </w:r>
      <w:r>
        <w:rPr>
          <w:color w:val="333333"/>
        </w:rPr>
        <w:t>опасности,</w:t>
      </w:r>
      <w:r>
        <w:rPr>
          <w:color w:val="333333"/>
          <w:spacing w:val="33"/>
        </w:rPr>
        <w:t xml:space="preserve"> </w:t>
      </w:r>
      <w:r>
        <w:rPr>
          <w:color w:val="333333"/>
        </w:rPr>
        <w:t>правила</w:t>
      </w:r>
      <w:r>
        <w:rPr>
          <w:color w:val="333333"/>
          <w:spacing w:val="33"/>
        </w:rPr>
        <w:t xml:space="preserve"> </w:t>
      </w:r>
      <w:r>
        <w:rPr>
          <w:color w:val="333333"/>
        </w:rPr>
        <w:t>подготовки</w:t>
      </w:r>
      <w:r>
        <w:rPr>
          <w:color w:val="333333"/>
          <w:spacing w:val="-3"/>
        </w:rPr>
        <w:t xml:space="preserve"> </w:t>
      </w:r>
      <w:r>
        <w:rPr>
          <w:color w:val="333333"/>
        </w:rPr>
        <w:t>к</w:t>
      </w:r>
      <w:r>
        <w:rPr>
          <w:color w:val="333333"/>
          <w:spacing w:val="34"/>
        </w:rPr>
        <w:t xml:space="preserve"> </w:t>
      </w:r>
      <w:r>
        <w:rPr>
          <w:color w:val="333333"/>
        </w:rPr>
        <w:t>длительному автономному существованию;</w:t>
      </w:r>
    </w:p>
    <w:p w14:paraId="59B957DE">
      <w:pPr>
        <w:pStyle w:val="7"/>
        <w:ind w:left="993"/>
        <w:jc w:val="left"/>
      </w:pPr>
      <w:r>
        <w:rPr>
          <w:color w:val="333333"/>
        </w:rPr>
        <w:t>порядок</w:t>
      </w:r>
      <w:r>
        <w:rPr>
          <w:color w:val="333333"/>
          <w:spacing w:val="-5"/>
        </w:rPr>
        <w:t xml:space="preserve"> </w:t>
      </w:r>
      <w:r>
        <w:rPr>
          <w:color w:val="333333"/>
        </w:rPr>
        <w:t>действий</w:t>
      </w:r>
      <w:r>
        <w:rPr>
          <w:color w:val="333333"/>
          <w:spacing w:val="-3"/>
        </w:rPr>
        <w:t xml:space="preserve"> </w:t>
      </w:r>
      <w:r>
        <w:rPr>
          <w:color w:val="333333"/>
        </w:rPr>
        <w:t>при</w:t>
      </w:r>
      <w:r>
        <w:rPr>
          <w:color w:val="333333"/>
          <w:spacing w:val="-3"/>
        </w:rPr>
        <w:t xml:space="preserve"> </w:t>
      </w:r>
      <w:r>
        <w:rPr>
          <w:color w:val="333333"/>
        </w:rPr>
        <w:t>автономном</w:t>
      </w:r>
      <w:r>
        <w:rPr>
          <w:color w:val="333333"/>
          <w:spacing w:val="-5"/>
        </w:rPr>
        <w:t xml:space="preserve"> </w:t>
      </w:r>
      <w:r>
        <w:rPr>
          <w:color w:val="333333"/>
        </w:rPr>
        <w:t>пребывании</w:t>
      </w:r>
      <w:r>
        <w:rPr>
          <w:color w:val="333333"/>
          <w:spacing w:val="-5"/>
        </w:rPr>
        <w:t xml:space="preserve"> </w:t>
      </w:r>
      <w:r>
        <w:rPr>
          <w:color w:val="333333"/>
        </w:rPr>
        <w:t>в</w:t>
      </w:r>
      <w:r>
        <w:rPr>
          <w:color w:val="333333"/>
          <w:spacing w:val="-4"/>
        </w:rPr>
        <w:t xml:space="preserve"> </w:t>
      </w:r>
      <w:r>
        <w:rPr>
          <w:color w:val="333333"/>
        </w:rPr>
        <w:t>природной</w:t>
      </w:r>
      <w:r>
        <w:rPr>
          <w:color w:val="333333"/>
          <w:spacing w:val="-3"/>
        </w:rPr>
        <w:t xml:space="preserve"> </w:t>
      </w:r>
      <w:r>
        <w:rPr>
          <w:color w:val="333333"/>
          <w:spacing w:val="-2"/>
        </w:rPr>
        <w:t>среде;</w:t>
      </w:r>
    </w:p>
    <w:p w14:paraId="2E8671E7">
      <w:pPr>
        <w:pStyle w:val="7"/>
        <w:ind w:left="993"/>
        <w:jc w:val="left"/>
      </w:pPr>
      <w:r>
        <w:rPr>
          <w:color w:val="333333"/>
        </w:rPr>
        <w:t>правила</w:t>
      </w:r>
      <w:r>
        <w:rPr>
          <w:color w:val="333333"/>
          <w:spacing w:val="-13"/>
        </w:rPr>
        <w:t xml:space="preserve"> </w:t>
      </w:r>
      <w:r>
        <w:rPr>
          <w:color w:val="333333"/>
        </w:rPr>
        <w:t>ориентирования</w:t>
      </w:r>
      <w:r>
        <w:rPr>
          <w:color w:val="333333"/>
          <w:spacing w:val="-9"/>
        </w:rPr>
        <w:t xml:space="preserve"> </w:t>
      </w:r>
      <w:r>
        <w:rPr>
          <w:color w:val="333333"/>
        </w:rPr>
        <w:t>на</w:t>
      </w:r>
      <w:r>
        <w:rPr>
          <w:color w:val="333333"/>
          <w:spacing w:val="-11"/>
        </w:rPr>
        <w:t xml:space="preserve"> </w:t>
      </w:r>
      <w:r>
        <w:rPr>
          <w:color w:val="333333"/>
        </w:rPr>
        <w:t>местности,</w:t>
      </w:r>
      <w:r>
        <w:rPr>
          <w:color w:val="333333"/>
          <w:spacing w:val="-7"/>
        </w:rPr>
        <w:t xml:space="preserve"> </w:t>
      </w:r>
      <w:r>
        <w:rPr>
          <w:color w:val="333333"/>
        </w:rPr>
        <w:t>способы</w:t>
      </w:r>
      <w:r>
        <w:rPr>
          <w:color w:val="333333"/>
          <w:spacing w:val="-8"/>
        </w:rPr>
        <w:t xml:space="preserve"> </w:t>
      </w:r>
      <w:r>
        <w:rPr>
          <w:color w:val="333333"/>
        </w:rPr>
        <w:t>подачи</w:t>
      </w:r>
      <w:r>
        <w:rPr>
          <w:color w:val="333333"/>
          <w:spacing w:val="-9"/>
        </w:rPr>
        <w:t xml:space="preserve"> </w:t>
      </w:r>
      <w:r>
        <w:rPr>
          <w:color w:val="333333"/>
        </w:rPr>
        <w:t>сигналов</w:t>
      </w:r>
      <w:r>
        <w:rPr>
          <w:color w:val="333333"/>
          <w:spacing w:val="-7"/>
        </w:rPr>
        <w:t xml:space="preserve"> </w:t>
      </w:r>
      <w:r>
        <w:rPr>
          <w:color w:val="333333"/>
          <w:spacing w:val="-2"/>
        </w:rPr>
        <w:t>бедствия;</w:t>
      </w:r>
    </w:p>
    <w:p w14:paraId="5CAED1FD">
      <w:pPr>
        <w:pStyle w:val="7"/>
        <w:ind w:firstLine="568"/>
        <w:jc w:val="left"/>
      </w:pPr>
      <w:r>
        <w:rPr>
          <w:color w:val="333333"/>
        </w:rPr>
        <w:t>природные</w:t>
      </w:r>
      <w:r>
        <w:rPr>
          <w:color w:val="333333"/>
          <w:spacing w:val="-15"/>
        </w:rPr>
        <w:t xml:space="preserve"> </w:t>
      </w:r>
      <w:r>
        <w:rPr>
          <w:color w:val="333333"/>
        </w:rPr>
        <w:t>пожары,</w:t>
      </w:r>
      <w:r>
        <w:rPr>
          <w:color w:val="333333"/>
          <w:spacing w:val="-13"/>
        </w:rPr>
        <w:t xml:space="preserve"> </w:t>
      </w:r>
      <w:r>
        <w:rPr>
          <w:color w:val="333333"/>
        </w:rPr>
        <w:t>их</w:t>
      </w:r>
      <w:r>
        <w:rPr>
          <w:color w:val="333333"/>
          <w:spacing w:val="-13"/>
        </w:rPr>
        <w:t xml:space="preserve"> </w:t>
      </w:r>
      <w:r>
        <w:rPr>
          <w:color w:val="333333"/>
        </w:rPr>
        <w:t>виды</w:t>
      </w:r>
      <w:r>
        <w:rPr>
          <w:color w:val="333333"/>
          <w:spacing w:val="-13"/>
        </w:rPr>
        <w:t xml:space="preserve"> </w:t>
      </w:r>
      <w:r>
        <w:rPr>
          <w:color w:val="333333"/>
        </w:rPr>
        <w:t>и</w:t>
      </w:r>
      <w:r>
        <w:rPr>
          <w:color w:val="333333"/>
          <w:spacing w:val="-14"/>
        </w:rPr>
        <w:t xml:space="preserve"> </w:t>
      </w:r>
      <w:r>
        <w:rPr>
          <w:color w:val="333333"/>
        </w:rPr>
        <w:t>опасности,</w:t>
      </w:r>
      <w:r>
        <w:rPr>
          <w:color w:val="333333"/>
          <w:spacing w:val="-12"/>
        </w:rPr>
        <w:t xml:space="preserve"> </w:t>
      </w:r>
      <w:r>
        <w:rPr>
          <w:color w:val="333333"/>
        </w:rPr>
        <w:t>факторы</w:t>
      </w:r>
      <w:r>
        <w:rPr>
          <w:color w:val="333333"/>
          <w:spacing w:val="-14"/>
        </w:rPr>
        <w:t xml:space="preserve"> </w:t>
      </w:r>
      <w:r>
        <w:rPr>
          <w:color w:val="333333"/>
        </w:rPr>
        <w:t>и</w:t>
      </w:r>
      <w:r>
        <w:rPr>
          <w:color w:val="333333"/>
          <w:spacing w:val="-14"/>
        </w:rPr>
        <w:t xml:space="preserve"> </w:t>
      </w:r>
      <w:r>
        <w:rPr>
          <w:color w:val="333333"/>
        </w:rPr>
        <w:t>причины</w:t>
      </w:r>
      <w:r>
        <w:rPr>
          <w:color w:val="333333"/>
          <w:spacing w:val="-12"/>
        </w:rPr>
        <w:t xml:space="preserve"> </w:t>
      </w:r>
      <w:r>
        <w:rPr>
          <w:color w:val="333333"/>
        </w:rPr>
        <w:t>их</w:t>
      </w:r>
      <w:r>
        <w:rPr>
          <w:color w:val="333333"/>
          <w:spacing w:val="-11"/>
        </w:rPr>
        <w:t xml:space="preserve"> </w:t>
      </w:r>
      <w:r>
        <w:rPr>
          <w:color w:val="333333"/>
        </w:rPr>
        <w:t>возникновения,</w:t>
      </w:r>
      <w:r>
        <w:rPr>
          <w:color w:val="333333"/>
          <w:spacing w:val="-12"/>
        </w:rPr>
        <w:t xml:space="preserve"> </w:t>
      </w:r>
      <w:r>
        <w:rPr>
          <w:color w:val="333333"/>
        </w:rPr>
        <w:t>порядок действий при нахождении в зоне природного пожара;</w:t>
      </w:r>
    </w:p>
    <w:p w14:paraId="160FB4BC">
      <w:pPr>
        <w:pStyle w:val="7"/>
        <w:ind w:left="993"/>
        <w:jc w:val="left"/>
      </w:pPr>
      <w:r>
        <w:rPr>
          <w:color w:val="333333"/>
        </w:rPr>
        <w:t>правила</w:t>
      </w:r>
      <w:r>
        <w:rPr>
          <w:color w:val="333333"/>
          <w:spacing w:val="-9"/>
        </w:rPr>
        <w:t xml:space="preserve"> </w:t>
      </w:r>
      <w:r>
        <w:rPr>
          <w:color w:val="333333"/>
        </w:rPr>
        <w:t>безопасного</w:t>
      </w:r>
      <w:r>
        <w:rPr>
          <w:color w:val="333333"/>
          <w:spacing w:val="-5"/>
        </w:rPr>
        <w:t xml:space="preserve"> </w:t>
      </w:r>
      <w:r>
        <w:rPr>
          <w:color w:val="333333"/>
        </w:rPr>
        <w:t>поведения</w:t>
      </w:r>
      <w:r>
        <w:rPr>
          <w:color w:val="333333"/>
          <w:spacing w:val="-8"/>
        </w:rPr>
        <w:t xml:space="preserve"> </w:t>
      </w:r>
      <w:r>
        <w:rPr>
          <w:color w:val="333333"/>
        </w:rPr>
        <w:t>в</w:t>
      </w:r>
      <w:r>
        <w:rPr>
          <w:color w:val="333333"/>
          <w:spacing w:val="-6"/>
        </w:rPr>
        <w:t xml:space="preserve"> </w:t>
      </w:r>
      <w:r>
        <w:rPr>
          <w:color w:val="333333"/>
          <w:spacing w:val="-2"/>
        </w:rPr>
        <w:t>горах;</w:t>
      </w:r>
    </w:p>
    <w:p w14:paraId="47730075">
      <w:pPr>
        <w:pStyle w:val="7"/>
        <w:spacing w:before="1"/>
        <w:ind w:firstLine="568"/>
        <w:jc w:val="left"/>
      </w:pPr>
      <w:r>
        <w:rPr>
          <w:color w:val="333333"/>
        </w:rPr>
        <w:t>снежные</w:t>
      </w:r>
      <w:r>
        <w:rPr>
          <w:color w:val="333333"/>
          <w:spacing w:val="-6"/>
        </w:rPr>
        <w:t xml:space="preserve"> </w:t>
      </w:r>
      <w:r>
        <w:rPr>
          <w:color w:val="333333"/>
        </w:rPr>
        <w:t>лавины,</w:t>
      </w:r>
      <w:r>
        <w:rPr>
          <w:color w:val="333333"/>
          <w:spacing w:val="-4"/>
        </w:rPr>
        <w:t xml:space="preserve"> </w:t>
      </w:r>
      <w:r>
        <w:rPr>
          <w:color w:val="333333"/>
        </w:rPr>
        <w:t>их</w:t>
      </w:r>
      <w:r>
        <w:rPr>
          <w:color w:val="333333"/>
          <w:spacing w:val="-5"/>
        </w:rPr>
        <w:t xml:space="preserve"> </w:t>
      </w:r>
      <w:r>
        <w:rPr>
          <w:color w:val="333333"/>
        </w:rPr>
        <w:t>характеристики</w:t>
      </w:r>
      <w:r>
        <w:rPr>
          <w:color w:val="333333"/>
          <w:spacing w:val="-4"/>
        </w:rPr>
        <w:t xml:space="preserve"> </w:t>
      </w:r>
      <w:r>
        <w:rPr>
          <w:color w:val="333333"/>
        </w:rPr>
        <w:t>и</w:t>
      </w:r>
      <w:r>
        <w:rPr>
          <w:color w:val="333333"/>
          <w:spacing w:val="-4"/>
        </w:rPr>
        <w:t xml:space="preserve"> </w:t>
      </w:r>
      <w:r>
        <w:rPr>
          <w:color w:val="333333"/>
        </w:rPr>
        <w:t>опасности,</w:t>
      </w:r>
      <w:r>
        <w:rPr>
          <w:color w:val="333333"/>
          <w:spacing w:val="-4"/>
        </w:rPr>
        <w:t xml:space="preserve"> </w:t>
      </w:r>
      <w:r>
        <w:rPr>
          <w:color w:val="333333"/>
        </w:rPr>
        <w:t>порядок действий,</w:t>
      </w:r>
      <w:r>
        <w:rPr>
          <w:color w:val="333333"/>
          <w:spacing w:val="-4"/>
        </w:rPr>
        <w:t xml:space="preserve"> </w:t>
      </w:r>
      <w:r>
        <w:rPr>
          <w:color w:val="333333"/>
        </w:rPr>
        <w:t>необходимый</w:t>
      </w:r>
      <w:r>
        <w:rPr>
          <w:color w:val="333333"/>
          <w:spacing w:val="-4"/>
        </w:rPr>
        <w:t xml:space="preserve"> </w:t>
      </w:r>
      <w:r>
        <w:rPr>
          <w:color w:val="333333"/>
        </w:rPr>
        <w:t>для снижения риска попадания в лавину;</w:t>
      </w:r>
    </w:p>
    <w:p w14:paraId="39A640FA">
      <w:pPr>
        <w:pStyle w:val="7"/>
        <w:spacing w:before="5" w:line="237" w:lineRule="auto"/>
        <w:ind w:firstLine="568"/>
        <w:jc w:val="left"/>
      </w:pPr>
      <w:r>
        <w:rPr>
          <w:color w:val="333333"/>
        </w:rPr>
        <w:t>камнепады,</w:t>
      </w:r>
      <w:r>
        <w:rPr>
          <w:color w:val="333333"/>
          <w:spacing w:val="40"/>
        </w:rPr>
        <w:t xml:space="preserve"> </w:t>
      </w:r>
      <w:r>
        <w:rPr>
          <w:color w:val="333333"/>
        </w:rPr>
        <w:t>их</w:t>
      </w:r>
      <w:r>
        <w:rPr>
          <w:color w:val="333333"/>
          <w:spacing w:val="40"/>
        </w:rPr>
        <w:t xml:space="preserve"> </w:t>
      </w:r>
      <w:r>
        <w:rPr>
          <w:color w:val="333333"/>
        </w:rPr>
        <w:t>характеристики</w:t>
      </w:r>
      <w:r>
        <w:rPr>
          <w:color w:val="333333"/>
          <w:spacing w:val="40"/>
        </w:rPr>
        <w:t xml:space="preserve"> </w:t>
      </w:r>
      <w:r>
        <w:rPr>
          <w:color w:val="333333"/>
        </w:rPr>
        <w:t>и</w:t>
      </w:r>
      <w:r>
        <w:rPr>
          <w:color w:val="333333"/>
          <w:spacing w:val="40"/>
        </w:rPr>
        <w:t xml:space="preserve"> </w:t>
      </w:r>
      <w:r>
        <w:rPr>
          <w:color w:val="333333"/>
        </w:rPr>
        <w:t>опасности,</w:t>
      </w:r>
      <w:r>
        <w:rPr>
          <w:color w:val="333333"/>
          <w:spacing w:val="40"/>
        </w:rPr>
        <w:t xml:space="preserve"> </w:t>
      </w:r>
      <w:r>
        <w:rPr>
          <w:color w:val="333333"/>
        </w:rPr>
        <w:t>порядок</w:t>
      </w:r>
      <w:r>
        <w:rPr>
          <w:color w:val="333333"/>
          <w:spacing w:val="40"/>
        </w:rPr>
        <w:t xml:space="preserve"> </w:t>
      </w:r>
      <w:r>
        <w:rPr>
          <w:color w:val="333333"/>
        </w:rPr>
        <w:t>действий,</w:t>
      </w:r>
      <w:r>
        <w:rPr>
          <w:color w:val="333333"/>
          <w:spacing w:val="40"/>
        </w:rPr>
        <w:t xml:space="preserve"> </w:t>
      </w:r>
      <w:r>
        <w:rPr>
          <w:color w:val="333333"/>
        </w:rPr>
        <w:t>необходимых</w:t>
      </w:r>
      <w:r>
        <w:rPr>
          <w:color w:val="333333"/>
          <w:spacing w:val="40"/>
        </w:rPr>
        <w:t xml:space="preserve"> </w:t>
      </w:r>
      <w:r>
        <w:rPr>
          <w:color w:val="333333"/>
        </w:rPr>
        <w:t>для</w:t>
      </w:r>
      <w:r>
        <w:rPr>
          <w:color w:val="333333"/>
          <w:spacing w:val="80"/>
        </w:rPr>
        <w:t xml:space="preserve"> </w:t>
      </w:r>
      <w:r>
        <w:rPr>
          <w:color w:val="333333"/>
        </w:rPr>
        <w:t>снижения риска попадания под камнепад;</w:t>
      </w:r>
    </w:p>
    <w:p w14:paraId="5CE38F6C">
      <w:pPr>
        <w:pStyle w:val="7"/>
        <w:spacing w:before="1"/>
        <w:ind w:left="993"/>
        <w:jc w:val="left"/>
      </w:pPr>
      <w:r>
        <w:rPr>
          <w:color w:val="333333"/>
        </w:rPr>
        <w:t>сели,</w:t>
      </w:r>
      <w:r>
        <w:rPr>
          <w:color w:val="333333"/>
          <w:spacing w:val="-8"/>
        </w:rPr>
        <w:t xml:space="preserve"> </w:t>
      </w:r>
      <w:r>
        <w:rPr>
          <w:color w:val="333333"/>
        </w:rPr>
        <w:t>их</w:t>
      </w:r>
      <w:r>
        <w:rPr>
          <w:color w:val="333333"/>
          <w:spacing w:val="-8"/>
        </w:rPr>
        <w:t xml:space="preserve"> </w:t>
      </w:r>
      <w:r>
        <w:rPr>
          <w:color w:val="333333"/>
        </w:rPr>
        <w:t>характеристики</w:t>
      </w:r>
      <w:r>
        <w:rPr>
          <w:color w:val="333333"/>
          <w:spacing w:val="-5"/>
        </w:rPr>
        <w:t xml:space="preserve"> </w:t>
      </w:r>
      <w:r>
        <w:rPr>
          <w:color w:val="333333"/>
        </w:rPr>
        <w:t>и</w:t>
      </w:r>
      <w:r>
        <w:rPr>
          <w:color w:val="333333"/>
          <w:spacing w:val="-7"/>
        </w:rPr>
        <w:t xml:space="preserve"> </w:t>
      </w:r>
      <w:r>
        <w:rPr>
          <w:color w:val="333333"/>
        </w:rPr>
        <w:t>опасности,</w:t>
      </w:r>
      <w:r>
        <w:rPr>
          <w:color w:val="333333"/>
          <w:spacing w:val="-5"/>
        </w:rPr>
        <w:t xml:space="preserve"> </w:t>
      </w:r>
      <w:r>
        <w:rPr>
          <w:color w:val="333333"/>
        </w:rPr>
        <w:t>порядок</w:t>
      </w:r>
      <w:r>
        <w:rPr>
          <w:color w:val="333333"/>
          <w:spacing w:val="-9"/>
        </w:rPr>
        <w:t xml:space="preserve"> </w:t>
      </w:r>
      <w:r>
        <w:rPr>
          <w:color w:val="333333"/>
        </w:rPr>
        <w:t>действий</w:t>
      </w:r>
      <w:r>
        <w:rPr>
          <w:color w:val="333333"/>
          <w:spacing w:val="-6"/>
        </w:rPr>
        <w:t xml:space="preserve"> </w:t>
      </w:r>
      <w:r>
        <w:rPr>
          <w:color w:val="333333"/>
        </w:rPr>
        <w:t>при</w:t>
      </w:r>
      <w:r>
        <w:rPr>
          <w:color w:val="333333"/>
          <w:spacing w:val="-7"/>
        </w:rPr>
        <w:t xml:space="preserve"> </w:t>
      </w:r>
      <w:r>
        <w:rPr>
          <w:color w:val="333333"/>
        </w:rPr>
        <w:t>попадании</w:t>
      </w:r>
      <w:r>
        <w:rPr>
          <w:color w:val="333333"/>
          <w:spacing w:val="-6"/>
        </w:rPr>
        <w:t xml:space="preserve"> </w:t>
      </w:r>
      <w:r>
        <w:rPr>
          <w:color w:val="333333"/>
        </w:rPr>
        <w:t>в</w:t>
      </w:r>
      <w:r>
        <w:rPr>
          <w:color w:val="333333"/>
          <w:spacing w:val="-9"/>
        </w:rPr>
        <w:t xml:space="preserve"> </w:t>
      </w:r>
      <w:r>
        <w:rPr>
          <w:color w:val="333333"/>
        </w:rPr>
        <w:t>зону</w:t>
      </w:r>
      <w:r>
        <w:rPr>
          <w:color w:val="333333"/>
          <w:spacing w:val="-10"/>
        </w:rPr>
        <w:t xml:space="preserve"> </w:t>
      </w:r>
      <w:r>
        <w:rPr>
          <w:color w:val="333333"/>
        </w:rPr>
        <w:t>селя; оползни, их характеристики и опасности, порядок действий при начале оползня;</w:t>
      </w:r>
    </w:p>
    <w:p w14:paraId="4DCD6211">
      <w:pPr>
        <w:pStyle w:val="7"/>
        <w:ind w:right="139" w:firstLine="568"/>
      </w:pPr>
      <w:r>
        <w:rPr>
          <w:color w:val="333333"/>
        </w:rPr>
        <w:t>общие правила безопасного поведения на водоёмах, правила купания на оборудованных и необорудованных пляжах;</w:t>
      </w:r>
    </w:p>
    <w:p w14:paraId="4E2FA046">
      <w:pPr>
        <w:pStyle w:val="7"/>
        <w:ind w:right="138" w:firstLine="568"/>
      </w:pPr>
      <w:r>
        <w:rPr>
          <w:color w:val="333333"/>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14:paraId="1BCADEAA">
      <w:pPr>
        <w:pStyle w:val="7"/>
        <w:ind w:left="993"/>
      </w:pPr>
      <w:r>
        <w:rPr>
          <w:color w:val="333333"/>
        </w:rPr>
        <w:t>наводнения,</w:t>
      </w:r>
      <w:r>
        <w:rPr>
          <w:color w:val="333333"/>
          <w:spacing w:val="-10"/>
        </w:rPr>
        <w:t xml:space="preserve"> </w:t>
      </w:r>
      <w:r>
        <w:rPr>
          <w:color w:val="333333"/>
        </w:rPr>
        <w:t>их</w:t>
      </w:r>
      <w:r>
        <w:rPr>
          <w:color w:val="333333"/>
          <w:spacing w:val="-5"/>
        </w:rPr>
        <w:t xml:space="preserve"> </w:t>
      </w:r>
      <w:r>
        <w:rPr>
          <w:color w:val="333333"/>
        </w:rPr>
        <w:t>характеристики</w:t>
      </w:r>
      <w:r>
        <w:rPr>
          <w:color w:val="333333"/>
          <w:spacing w:val="-7"/>
        </w:rPr>
        <w:t xml:space="preserve"> </w:t>
      </w:r>
      <w:r>
        <w:rPr>
          <w:color w:val="333333"/>
        </w:rPr>
        <w:t>и</w:t>
      </w:r>
      <w:r>
        <w:rPr>
          <w:color w:val="333333"/>
          <w:spacing w:val="-7"/>
        </w:rPr>
        <w:t xml:space="preserve"> </w:t>
      </w:r>
      <w:r>
        <w:rPr>
          <w:color w:val="333333"/>
        </w:rPr>
        <w:t>опасности,</w:t>
      </w:r>
      <w:r>
        <w:rPr>
          <w:color w:val="333333"/>
          <w:spacing w:val="-5"/>
        </w:rPr>
        <w:t xml:space="preserve"> </w:t>
      </w:r>
      <w:r>
        <w:rPr>
          <w:color w:val="333333"/>
        </w:rPr>
        <w:t>порядок</w:t>
      </w:r>
      <w:r>
        <w:rPr>
          <w:color w:val="333333"/>
          <w:spacing w:val="-8"/>
        </w:rPr>
        <w:t xml:space="preserve"> </w:t>
      </w:r>
      <w:r>
        <w:rPr>
          <w:color w:val="333333"/>
        </w:rPr>
        <w:t>действий</w:t>
      </w:r>
      <w:r>
        <w:rPr>
          <w:color w:val="333333"/>
          <w:spacing w:val="-6"/>
        </w:rPr>
        <w:t xml:space="preserve"> </w:t>
      </w:r>
      <w:r>
        <w:rPr>
          <w:color w:val="333333"/>
        </w:rPr>
        <w:t>при</w:t>
      </w:r>
      <w:r>
        <w:rPr>
          <w:color w:val="333333"/>
          <w:spacing w:val="-4"/>
        </w:rPr>
        <w:t xml:space="preserve"> </w:t>
      </w:r>
      <w:r>
        <w:rPr>
          <w:color w:val="333333"/>
          <w:spacing w:val="-2"/>
        </w:rPr>
        <w:t>наводнении;</w:t>
      </w:r>
    </w:p>
    <w:p w14:paraId="2EC139DF">
      <w:pPr>
        <w:pStyle w:val="7"/>
        <w:ind w:right="139" w:firstLine="568"/>
      </w:pPr>
      <w:r>
        <w:rPr>
          <w:color w:val="333333"/>
        </w:rPr>
        <w:t xml:space="preserve">цунами, их характеристики и опасности, порядок действий при нахождении в зоне </w:t>
      </w:r>
      <w:r>
        <w:rPr>
          <w:color w:val="333333"/>
          <w:spacing w:val="-2"/>
        </w:rPr>
        <w:t>цунами;</w:t>
      </w:r>
    </w:p>
    <w:p w14:paraId="4A2E77ED">
      <w:pPr>
        <w:pStyle w:val="7"/>
        <w:ind w:right="144" w:firstLine="568"/>
      </w:pPr>
      <w:r>
        <w:rPr>
          <w:color w:val="333333"/>
        </w:rPr>
        <w:t>ураганы, смерчи, их характеристики и опасности, порядок действий при ураганах, бурях и смерчах;</w:t>
      </w:r>
    </w:p>
    <w:p w14:paraId="223822C7">
      <w:pPr>
        <w:pStyle w:val="7"/>
        <w:ind w:left="993" w:right="155"/>
      </w:pPr>
      <w:r>
        <w:rPr>
          <w:color w:val="333333"/>
        </w:rPr>
        <w:t>грозы, их характеристики и опасности, порядок действий при попадании в грозу; землетрясения</w:t>
      </w:r>
      <w:r>
        <w:rPr>
          <w:color w:val="333333"/>
          <w:spacing w:val="-9"/>
        </w:rPr>
        <w:t xml:space="preserve"> </w:t>
      </w:r>
      <w:r>
        <w:rPr>
          <w:color w:val="333333"/>
        </w:rPr>
        <w:t>и</w:t>
      </w:r>
      <w:r>
        <w:rPr>
          <w:color w:val="333333"/>
          <w:spacing w:val="-7"/>
        </w:rPr>
        <w:t xml:space="preserve"> </w:t>
      </w:r>
      <w:r>
        <w:rPr>
          <w:color w:val="333333"/>
        </w:rPr>
        <w:t>извержения</w:t>
      </w:r>
      <w:r>
        <w:rPr>
          <w:color w:val="333333"/>
          <w:spacing w:val="-9"/>
        </w:rPr>
        <w:t xml:space="preserve"> </w:t>
      </w:r>
      <w:r>
        <w:rPr>
          <w:color w:val="333333"/>
        </w:rPr>
        <w:t>вулканов,</w:t>
      </w:r>
      <w:r>
        <w:rPr>
          <w:color w:val="333333"/>
          <w:spacing w:val="-10"/>
        </w:rPr>
        <w:t xml:space="preserve"> </w:t>
      </w:r>
      <w:r>
        <w:rPr>
          <w:color w:val="333333"/>
        </w:rPr>
        <w:t>их</w:t>
      </w:r>
      <w:r>
        <w:rPr>
          <w:color w:val="333333"/>
          <w:spacing w:val="-8"/>
        </w:rPr>
        <w:t xml:space="preserve"> </w:t>
      </w:r>
      <w:r>
        <w:rPr>
          <w:color w:val="333333"/>
        </w:rPr>
        <w:t>характеристики</w:t>
      </w:r>
      <w:r>
        <w:rPr>
          <w:color w:val="333333"/>
          <w:spacing w:val="-3"/>
        </w:rPr>
        <w:t xml:space="preserve"> </w:t>
      </w:r>
      <w:r>
        <w:rPr>
          <w:color w:val="333333"/>
        </w:rPr>
        <w:t>и</w:t>
      </w:r>
      <w:r>
        <w:rPr>
          <w:color w:val="333333"/>
          <w:spacing w:val="-9"/>
        </w:rPr>
        <w:t xml:space="preserve"> </w:t>
      </w:r>
      <w:r>
        <w:rPr>
          <w:color w:val="333333"/>
        </w:rPr>
        <w:t>опасности,</w:t>
      </w:r>
      <w:r>
        <w:rPr>
          <w:color w:val="333333"/>
          <w:spacing w:val="-10"/>
        </w:rPr>
        <w:t xml:space="preserve"> </w:t>
      </w:r>
      <w:r>
        <w:rPr>
          <w:color w:val="333333"/>
        </w:rPr>
        <w:t>порядок</w:t>
      </w:r>
      <w:r>
        <w:rPr>
          <w:color w:val="333333"/>
          <w:spacing w:val="-9"/>
        </w:rPr>
        <w:t xml:space="preserve"> </w:t>
      </w:r>
      <w:r>
        <w:rPr>
          <w:color w:val="333333"/>
        </w:rPr>
        <w:t>действий</w:t>
      </w:r>
    </w:p>
    <w:p w14:paraId="7DA21EBE">
      <w:pPr>
        <w:pStyle w:val="7"/>
        <w:spacing w:after="0"/>
        <w:sectPr>
          <w:pgSz w:w="11920" w:h="16850"/>
          <w:pgMar w:top="1080" w:right="708" w:bottom="280" w:left="850" w:header="720" w:footer="720" w:gutter="0"/>
          <w:cols w:space="720" w:num="1"/>
        </w:sectPr>
      </w:pPr>
    </w:p>
    <w:p w14:paraId="5D1F8D60">
      <w:pPr>
        <w:pStyle w:val="7"/>
        <w:spacing w:before="70"/>
        <w:jc w:val="left"/>
      </w:pPr>
      <w:r>
        <w:rPr>
          <w:color w:val="333333"/>
        </w:rPr>
        <w:t>при</w:t>
      </w:r>
      <w:r>
        <w:rPr>
          <w:color w:val="333333"/>
          <w:spacing w:val="-2"/>
        </w:rPr>
        <w:t xml:space="preserve"> </w:t>
      </w:r>
      <w:r>
        <w:rPr>
          <w:color w:val="333333"/>
        </w:rPr>
        <w:t>землетрясении,</w:t>
      </w:r>
      <w:r>
        <w:rPr>
          <w:color w:val="333333"/>
          <w:spacing w:val="-2"/>
        </w:rPr>
        <w:t xml:space="preserve"> </w:t>
      </w:r>
      <w:r>
        <w:rPr>
          <w:color w:val="333333"/>
        </w:rPr>
        <w:t>в</w:t>
      </w:r>
      <w:r>
        <w:rPr>
          <w:color w:val="333333"/>
          <w:spacing w:val="-5"/>
        </w:rPr>
        <w:t xml:space="preserve"> </w:t>
      </w:r>
      <w:r>
        <w:rPr>
          <w:color w:val="333333"/>
        </w:rPr>
        <w:t>том</w:t>
      </w:r>
      <w:r>
        <w:rPr>
          <w:color w:val="333333"/>
          <w:spacing w:val="-3"/>
        </w:rPr>
        <w:t xml:space="preserve"> </w:t>
      </w:r>
      <w:r>
        <w:rPr>
          <w:color w:val="333333"/>
        </w:rPr>
        <w:t>числе</w:t>
      </w:r>
      <w:r>
        <w:rPr>
          <w:color w:val="333333"/>
          <w:spacing w:val="-3"/>
        </w:rPr>
        <w:t xml:space="preserve"> </w:t>
      </w:r>
      <w:r>
        <w:rPr>
          <w:color w:val="333333"/>
        </w:rPr>
        <w:t>при</w:t>
      </w:r>
      <w:r>
        <w:rPr>
          <w:color w:val="333333"/>
          <w:spacing w:val="-2"/>
        </w:rPr>
        <w:t xml:space="preserve"> </w:t>
      </w:r>
      <w:r>
        <w:rPr>
          <w:color w:val="333333"/>
        </w:rPr>
        <w:t>попадании</w:t>
      </w:r>
      <w:r>
        <w:rPr>
          <w:color w:val="333333"/>
          <w:spacing w:val="-2"/>
        </w:rPr>
        <w:t xml:space="preserve"> </w:t>
      </w:r>
      <w:r>
        <w:rPr>
          <w:color w:val="333333"/>
        </w:rPr>
        <w:t>под</w:t>
      </w:r>
      <w:r>
        <w:rPr>
          <w:color w:val="333333"/>
          <w:spacing w:val="-5"/>
        </w:rPr>
        <w:t xml:space="preserve"> </w:t>
      </w:r>
      <w:r>
        <w:rPr>
          <w:color w:val="333333"/>
        </w:rPr>
        <w:t>завал,</w:t>
      </w:r>
      <w:r>
        <w:rPr>
          <w:color w:val="333333"/>
          <w:spacing w:val="-1"/>
        </w:rPr>
        <w:t xml:space="preserve"> </w:t>
      </w:r>
      <w:r>
        <w:rPr>
          <w:color w:val="333333"/>
        </w:rPr>
        <w:t>при</w:t>
      </w:r>
      <w:r>
        <w:rPr>
          <w:color w:val="333333"/>
          <w:spacing w:val="-2"/>
        </w:rPr>
        <w:t xml:space="preserve"> </w:t>
      </w:r>
      <w:r>
        <w:rPr>
          <w:color w:val="333333"/>
        </w:rPr>
        <w:t>нахождении</w:t>
      </w:r>
      <w:r>
        <w:rPr>
          <w:color w:val="333333"/>
          <w:spacing w:val="-2"/>
        </w:rPr>
        <w:t xml:space="preserve"> </w:t>
      </w:r>
      <w:r>
        <w:rPr>
          <w:color w:val="333333"/>
        </w:rPr>
        <w:t>в</w:t>
      </w:r>
      <w:r>
        <w:rPr>
          <w:color w:val="333333"/>
          <w:spacing w:val="-3"/>
        </w:rPr>
        <w:t xml:space="preserve"> </w:t>
      </w:r>
      <w:r>
        <w:rPr>
          <w:color w:val="333333"/>
        </w:rPr>
        <w:t>зоне</w:t>
      </w:r>
      <w:r>
        <w:rPr>
          <w:color w:val="333333"/>
          <w:spacing w:val="-3"/>
        </w:rPr>
        <w:t xml:space="preserve"> </w:t>
      </w:r>
      <w:r>
        <w:rPr>
          <w:color w:val="333333"/>
        </w:rPr>
        <w:t xml:space="preserve">извержения </w:t>
      </w:r>
      <w:r>
        <w:rPr>
          <w:color w:val="333333"/>
          <w:spacing w:val="-2"/>
        </w:rPr>
        <w:t>вулкана;</w:t>
      </w:r>
    </w:p>
    <w:p w14:paraId="000BF214">
      <w:pPr>
        <w:pStyle w:val="7"/>
        <w:ind w:firstLine="568"/>
        <w:jc w:val="left"/>
      </w:pPr>
      <w:r>
        <w:rPr>
          <w:color w:val="333333"/>
        </w:rPr>
        <w:t>смысл</w:t>
      </w:r>
      <w:r>
        <w:rPr>
          <w:color w:val="333333"/>
          <w:spacing w:val="80"/>
        </w:rPr>
        <w:t xml:space="preserve"> </w:t>
      </w:r>
      <w:r>
        <w:rPr>
          <w:color w:val="333333"/>
        </w:rPr>
        <w:t>понятий</w:t>
      </w:r>
      <w:r>
        <w:rPr>
          <w:color w:val="333333"/>
          <w:spacing w:val="80"/>
        </w:rPr>
        <w:t xml:space="preserve"> </w:t>
      </w:r>
      <w:r>
        <w:rPr>
          <w:color w:val="333333"/>
        </w:rPr>
        <w:t>«экология»</w:t>
      </w:r>
      <w:r>
        <w:rPr>
          <w:color w:val="333333"/>
          <w:spacing w:val="80"/>
        </w:rPr>
        <w:t xml:space="preserve"> </w:t>
      </w:r>
      <w:r>
        <w:rPr>
          <w:color w:val="333333"/>
        </w:rPr>
        <w:t>и</w:t>
      </w:r>
      <w:r>
        <w:rPr>
          <w:color w:val="333333"/>
          <w:spacing w:val="80"/>
        </w:rPr>
        <w:t xml:space="preserve"> </w:t>
      </w:r>
      <w:r>
        <w:rPr>
          <w:color w:val="333333"/>
        </w:rPr>
        <w:t>«экологическая</w:t>
      </w:r>
      <w:r>
        <w:rPr>
          <w:color w:val="333333"/>
          <w:spacing w:val="80"/>
        </w:rPr>
        <w:t xml:space="preserve"> </w:t>
      </w:r>
      <w:r>
        <w:rPr>
          <w:color w:val="333333"/>
        </w:rPr>
        <w:t>культура»,</w:t>
      </w:r>
      <w:r>
        <w:rPr>
          <w:color w:val="333333"/>
          <w:spacing w:val="80"/>
        </w:rPr>
        <w:t xml:space="preserve"> </w:t>
      </w:r>
      <w:r>
        <w:rPr>
          <w:color w:val="333333"/>
        </w:rPr>
        <w:t>значение</w:t>
      </w:r>
      <w:r>
        <w:rPr>
          <w:color w:val="333333"/>
          <w:spacing w:val="80"/>
        </w:rPr>
        <w:t xml:space="preserve"> </w:t>
      </w:r>
      <w:r>
        <w:rPr>
          <w:color w:val="333333"/>
        </w:rPr>
        <w:t>экологии</w:t>
      </w:r>
      <w:r>
        <w:rPr>
          <w:color w:val="333333"/>
          <w:spacing w:val="80"/>
        </w:rPr>
        <w:t xml:space="preserve"> </w:t>
      </w:r>
      <w:r>
        <w:rPr>
          <w:color w:val="333333"/>
        </w:rPr>
        <w:t>для устойчивого развития общества;</w:t>
      </w:r>
    </w:p>
    <w:p w14:paraId="43F2AA18">
      <w:pPr>
        <w:pStyle w:val="7"/>
        <w:tabs>
          <w:tab w:val="left" w:pos="2027"/>
          <w:tab w:val="left" w:pos="3492"/>
          <w:tab w:val="left" w:pos="4769"/>
          <w:tab w:val="left" w:pos="5360"/>
          <w:tab w:val="left" w:pos="7345"/>
          <w:tab w:val="left" w:pos="9061"/>
        </w:tabs>
        <w:spacing w:before="1"/>
        <w:ind w:right="162" w:firstLine="568"/>
        <w:jc w:val="left"/>
      </w:pPr>
      <w:r>
        <w:rPr>
          <w:color w:val="333333"/>
          <w:spacing w:val="-2"/>
        </w:rPr>
        <w:t>правила</w:t>
      </w:r>
      <w:r>
        <w:rPr>
          <w:color w:val="333333"/>
        </w:rPr>
        <w:tab/>
      </w:r>
      <w:r>
        <w:rPr>
          <w:color w:val="333333"/>
          <w:spacing w:val="-2"/>
        </w:rPr>
        <w:t>безопасного</w:t>
      </w:r>
      <w:r>
        <w:rPr>
          <w:color w:val="333333"/>
        </w:rPr>
        <w:tab/>
      </w:r>
      <w:r>
        <w:rPr>
          <w:color w:val="333333"/>
          <w:spacing w:val="-2"/>
        </w:rPr>
        <w:t>поведения</w:t>
      </w:r>
      <w:r>
        <w:rPr>
          <w:color w:val="333333"/>
        </w:rPr>
        <w:tab/>
      </w:r>
      <w:r>
        <w:rPr>
          <w:color w:val="333333"/>
          <w:spacing w:val="-4"/>
        </w:rPr>
        <w:t>при</w:t>
      </w:r>
      <w:r>
        <w:rPr>
          <w:color w:val="333333"/>
        </w:rPr>
        <w:tab/>
      </w:r>
      <w:r>
        <w:rPr>
          <w:color w:val="333333"/>
          <w:spacing w:val="-2"/>
        </w:rPr>
        <w:t>неблагоприятной</w:t>
      </w:r>
      <w:r>
        <w:rPr>
          <w:color w:val="333333"/>
        </w:rPr>
        <w:tab/>
      </w:r>
      <w:r>
        <w:rPr>
          <w:color w:val="333333"/>
          <w:spacing w:val="-2"/>
        </w:rPr>
        <w:t>экологической</w:t>
      </w:r>
      <w:r>
        <w:rPr>
          <w:color w:val="333333"/>
        </w:rPr>
        <w:tab/>
      </w:r>
      <w:r>
        <w:rPr>
          <w:color w:val="333333"/>
          <w:spacing w:val="-2"/>
        </w:rPr>
        <w:t xml:space="preserve">обстановке </w:t>
      </w:r>
      <w:r>
        <w:rPr>
          <w:color w:val="333333"/>
        </w:rPr>
        <w:t>(загрязнении атмосферы).</w:t>
      </w:r>
    </w:p>
    <w:p w14:paraId="2355B957">
      <w:pPr>
        <w:pStyle w:val="3"/>
        <w:spacing w:before="4"/>
      </w:pPr>
      <w:r>
        <w:rPr>
          <w:color w:val="333333"/>
        </w:rPr>
        <w:t>Модуль</w:t>
      </w:r>
      <w:r>
        <w:rPr>
          <w:color w:val="333333"/>
          <w:spacing w:val="-9"/>
        </w:rPr>
        <w:t xml:space="preserve"> </w:t>
      </w:r>
      <w:r>
        <w:rPr>
          <w:color w:val="333333"/>
        </w:rPr>
        <w:t>№</w:t>
      </w:r>
      <w:r>
        <w:rPr>
          <w:color w:val="333333"/>
          <w:spacing w:val="-6"/>
        </w:rPr>
        <w:t xml:space="preserve"> </w:t>
      </w:r>
      <w:r>
        <w:rPr>
          <w:color w:val="333333"/>
        </w:rPr>
        <w:t>8</w:t>
      </w:r>
      <w:r>
        <w:rPr>
          <w:color w:val="333333"/>
          <w:spacing w:val="-5"/>
        </w:rPr>
        <w:t xml:space="preserve"> </w:t>
      </w:r>
      <w:r>
        <w:rPr>
          <w:color w:val="333333"/>
        </w:rPr>
        <w:t>«Основы</w:t>
      </w:r>
      <w:r>
        <w:rPr>
          <w:color w:val="333333"/>
          <w:spacing w:val="-4"/>
        </w:rPr>
        <w:t xml:space="preserve"> </w:t>
      </w:r>
      <w:r>
        <w:rPr>
          <w:color w:val="333333"/>
        </w:rPr>
        <w:t>медицинских</w:t>
      </w:r>
      <w:r>
        <w:rPr>
          <w:color w:val="333333"/>
          <w:spacing w:val="-3"/>
        </w:rPr>
        <w:t xml:space="preserve"> </w:t>
      </w:r>
      <w:r>
        <w:rPr>
          <w:color w:val="333333"/>
        </w:rPr>
        <w:t>знаний.</w:t>
      </w:r>
      <w:r>
        <w:rPr>
          <w:color w:val="333333"/>
          <w:spacing w:val="-9"/>
        </w:rPr>
        <w:t xml:space="preserve"> </w:t>
      </w:r>
      <w:r>
        <w:rPr>
          <w:color w:val="333333"/>
        </w:rPr>
        <w:t>Оказание</w:t>
      </w:r>
      <w:r>
        <w:rPr>
          <w:color w:val="333333"/>
          <w:spacing w:val="-5"/>
        </w:rPr>
        <w:t xml:space="preserve"> </w:t>
      </w:r>
      <w:r>
        <w:rPr>
          <w:color w:val="333333"/>
        </w:rPr>
        <w:t>первой</w:t>
      </w:r>
      <w:r>
        <w:rPr>
          <w:color w:val="333333"/>
          <w:spacing w:val="-4"/>
        </w:rPr>
        <w:t xml:space="preserve"> </w:t>
      </w:r>
      <w:r>
        <w:rPr>
          <w:color w:val="333333"/>
          <w:spacing w:val="-2"/>
        </w:rPr>
        <w:t>помощи»:</w:t>
      </w:r>
    </w:p>
    <w:p w14:paraId="7E01103C">
      <w:pPr>
        <w:pStyle w:val="7"/>
        <w:ind w:firstLine="568"/>
        <w:jc w:val="left"/>
      </w:pPr>
      <w:r>
        <w:rPr>
          <w:color w:val="333333"/>
        </w:rPr>
        <w:t>смысл</w:t>
      </w:r>
      <w:r>
        <w:rPr>
          <w:color w:val="333333"/>
          <w:spacing w:val="37"/>
        </w:rPr>
        <w:t xml:space="preserve"> </w:t>
      </w:r>
      <w:r>
        <w:rPr>
          <w:color w:val="333333"/>
        </w:rPr>
        <w:t>понятий</w:t>
      </w:r>
      <w:r>
        <w:rPr>
          <w:color w:val="333333"/>
          <w:spacing w:val="40"/>
        </w:rPr>
        <w:t xml:space="preserve"> </w:t>
      </w:r>
      <w:r>
        <w:rPr>
          <w:color w:val="333333"/>
        </w:rPr>
        <w:t>«здоровье»</w:t>
      </w:r>
      <w:r>
        <w:rPr>
          <w:color w:val="333333"/>
          <w:spacing w:val="31"/>
        </w:rPr>
        <w:t xml:space="preserve"> </w:t>
      </w:r>
      <w:r>
        <w:rPr>
          <w:color w:val="333333"/>
        </w:rPr>
        <w:t>и</w:t>
      </w:r>
      <w:r>
        <w:rPr>
          <w:color w:val="333333"/>
          <w:spacing w:val="40"/>
        </w:rPr>
        <w:t xml:space="preserve"> </w:t>
      </w:r>
      <w:r>
        <w:rPr>
          <w:color w:val="333333"/>
        </w:rPr>
        <w:t>«здоровый</w:t>
      </w:r>
      <w:r>
        <w:rPr>
          <w:color w:val="333333"/>
          <w:spacing w:val="36"/>
        </w:rPr>
        <w:t xml:space="preserve"> </w:t>
      </w:r>
      <w:r>
        <w:rPr>
          <w:color w:val="333333"/>
        </w:rPr>
        <w:t>образ</w:t>
      </w:r>
      <w:r>
        <w:rPr>
          <w:color w:val="333333"/>
          <w:spacing w:val="37"/>
        </w:rPr>
        <w:t xml:space="preserve"> </w:t>
      </w:r>
      <w:r>
        <w:rPr>
          <w:color w:val="333333"/>
        </w:rPr>
        <w:t>жизни»,</w:t>
      </w:r>
      <w:r>
        <w:rPr>
          <w:color w:val="333333"/>
          <w:spacing w:val="39"/>
        </w:rPr>
        <w:t xml:space="preserve"> </w:t>
      </w:r>
      <w:r>
        <w:rPr>
          <w:color w:val="333333"/>
        </w:rPr>
        <w:t>их</w:t>
      </w:r>
      <w:r>
        <w:rPr>
          <w:color w:val="333333"/>
          <w:spacing w:val="40"/>
        </w:rPr>
        <w:t xml:space="preserve"> </w:t>
      </w:r>
      <w:r>
        <w:rPr>
          <w:color w:val="333333"/>
        </w:rPr>
        <w:t>содержание</w:t>
      </w:r>
      <w:r>
        <w:rPr>
          <w:color w:val="333333"/>
          <w:spacing w:val="-6"/>
        </w:rPr>
        <w:t xml:space="preserve"> </w:t>
      </w:r>
      <w:r>
        <w:rPr>
          <w:color w:val="333333"/>
        </w:rPr>
        <w:t>и</w:t>
      </w:r>
      <w:r>
        <w:rPr>
          <w:color w:val="333333"/>
          <w:spacing w:val="36"/>
        </w:rPr>
        <w:t xml:space="preserve"> </w:t>
      </w:r>
      <w:r>
        <w:rPr>
          <w:color w:val="333333"/>
        </w:rPr>
        <w:t>значение</w:t>
      </w:r>
      <w:r>
        <w:rPr>
          <w:color w:val="333333"/>
          <w:spacing w:val="35"/>
        </w:rPr>
        <w:t xml:space="preserve"> </w:t>
      </w:r>
      <w:r>
        <w:rPr>
          <w:color w:val="333333"/>
        </w:rPr>
        <w:t xml:space="preserve">для </w:t>
      </w:r>
      <w:r>
        <w:rPr>
          <w:color w:val="333333"/>
          <w:spacing w:val="-2"/>
        </w:rPr>
        <w:t>человека;</w:t>
      </w:r>
    </w:p>
    <w:p w14:paraId="04BADE05">
      <w:pPr>
        <w:pStyle w:val="7"/>
        <w:ind w:left="993"/>
        <w:jc w:val="left"/>
      </w:pPr>
      <w:r>
        <w:rPr>
          <w:color w:val="333333"/>
        </w:rPr>
        <w:t>факторы,</w:t>
      </w:r>
      <w:r>
        <w:rPr>
          <w:color w:val="333333"/>
          <w:spacing w:val="-5"/>
        </w:rPr>
        <w:t xml:space="preserve"> </w:t>
      </w:r>
      <w:r>
        <w:rPr>
          <w:color w:val="333333"/>
        </w:rPr>
        <w:t>влияющие</w:t>
      </w:r>
      <w:r>
        <w:rPr>
          <w:color w:val="333333"/>
          <w:spacing w:val="-7"/>
        </w:rPr>
        <w:t xml:space="preserve"> </w:t>
      </w:r>
      <w:r>
        <w:rPr>
          <w:color w:val="333333"/>
        </w:rPr>
        <w:t>на</w:t>
      </w:r>
      <w:r>
        <w:rPr>
          <w:color w:val="333333"/>
          <w:spacing w:val="-4"/>
        </w:rPr>
        <w:t xml:space="preserve"> </w:t>
      </w:r>
      <w:r>
        <w:rPr>
          <w:color w:val="333333"/>
        </w:rPr>
        <w:t>здоровье</w:t>
      </w:r>
      <w:r>
        <w:rPr>
          <w:color w:val="333333"/>
          <w:spacing w:val="-3"/>
        </w:rPr>
        <w:t xml:space="preserve"> </w:t>
      </w:r>
      <w:r>
        <w:rPr>
          <w:color w:val="333333"/>
        </w:rPr>
        <w:t>человека,</w:t>
      </w:r>
      <w:r>
        <w:rPr>
          <w:color w:val="333333"/>
          <w:spacing w:val="-3"/>
        </w:rPr>
        <w:t xml:space="preserve"> </w:t>
      </w:r>
      <w:r>
        <w:rPr>
          <w:color w:val="333333"/>
        </w:rPr>
        <w:t>опасность</w:t>
      </w:r>
      <w:r>
        <w:rPr>
          <w:color w:val="333333"/>
          <w:spacing w:val="-3"/>
        </w:rPr>
        <w:t xml:space="preserve"> </w:t>
      </w:r>
      <w:r>
        <w:rPr>
          <w:color w:val="333333"/>
        </w:rPr>
        <w:t>вредных</w:t>
      </w:r>
      <w:r>
        <w:rPr>
          <w:color w:val="333333"/>
          <w:spacing w:val="-3"/>
        </w:rPr>
        <w:t xml:space="preserve"> </w:t>
      </w:r>
      <w:r>
        <w:rPr>
          <w:color w:val="333333"/>
          <w:spacing w:val="-2"/>
        </w:rPr>
        <w:t>привычек;</w:t>
      </w:r>
    </w:p>
    <w:p w14:paraId="5E3D19F8">
      <w:pPr>
        <w:pStyle w:val="7"/>
        <w:ind w:left="993" w:right="795"/>
        <w:jc w:val="left"/>
      </w:pPr>
      <w:r>
        <w:rPr>
          <w:color w:val="333333"/>
        </w:rPr>
        <w:t>элементы</w:t>
      </w:r>
      <w:r>
        <w:rPr>
          <w:color w:val="333333"/>
          <w:spacing w:val="-11"/>
        </w:rPr>
        <w:t xml:space="preserve"> </w:t>
      </w:r>
      <w:r>
        <w:rPr>
          <w:color w:val="333333"/>
        </w:rPr>
        <w:t>здорового</w:t>
      </w:r>
      <w:r>
        <w:rPr>
          <w:color w:val="333333"/>
          <w:spacing w:val="-10"/>
        </w:rPr>
        <w:t xml:space="preserve"> </w:t>
      </w:r>
      <w:r>
        <w:rPr>
          <w:color w:val="333333"/>
        </w:rPr>
        <w:t>образа</w:t>
      </w:r>
      <w:r>
        <w:rPr>
          <w:color w:val="333333"/>
          <w:spacing w:val="-11"/>
        </w:rPr>
        <w:t xml:space="preserve"> </w:t>
      </w:r>
      <w:r>
        <w:rPr>
          <w:color w:val="333333"/>
        </w:rPr>
        <w:t>жизни,</w:t>
      </w:r>
      <w:r>
        <w:rPr>
          <w:color w:val="333333"/>
          <w:spacing w:val="-9"/>
        </w:rPr>
        <w:t xml:space="preserve"> </w:t>
      </w:r>
      <w:r>
        <w:rPr>
          <w:color w:val="333333"/>
        </w:rPr>
        <w:t>ответственность</w:t>
      </w:r>
      <w:r>
        <w:rPr>
          <w:color w:val="333333"/>
          <w:spacing w:val="-8"/>
        </w:rPr>
        <w:t xml:space="preserve"> </w:t>
      </w:r>
      <w:r>
        <w:rPr>
          <w:color w:val="333333"/>
        </w:rPr>
        <w:t>за</w:t>
      </w:r>
      <w:r>
        <w:rPr>
          <w:color w:val="333333"/>
          <w:spacing w:val="-12"/>
        </w:rPr>
        <w:t xml:space="preserve"> </w:t>
      </w:r>
      <w:r>
        <w:rPr>
          <w:color w:val="333333"/>
        </w:rPr>
        <w:t>сохранение</w:t>
      </w:r>
      <w:r>
        <w:rPr>
          <w:color w:val="333333"/>
          <w:spacing w:val="-8"/>
        </w:rPr>
        <w:t xml:space="preserve"> </w:t>
      </w:r>
      <w:r>
        <w:rPr>
          <w:color w:val="333333"/>
        </w:rPr>
        <w:t>здоровья; понятие «инфекционные заболевания», причины их возникновения;</w:t>
      </w:r>
    </w:p>
    <w:p w14:paraId="6C72ED4C">
      <w:pPr>
        <w:pStyle w:val="7"/>
        <w:ind w:right="137" w:firstLine="568"/>
      </w:pPr>
      <w:r>
        <w:rPr>
          <w:color w:val="333333"/>
        </w:rPr>
        <w:t>механизм</w:t>
      </w:r>
      <w:r>
        <w:rPr>
          <w:color w:val="333333"/>
          <w:spacing w:val="-11"/>
        </w:rPr>
        <w:t xml:space="preserve"> </w:t>
      </w:r>
      <w:r>
        <w:rPr>
          <w:color w:val="333333"/>
        </w:rPr>
        <w:t>распространения</w:t>
      </w:r>
      <w:r>
        <w:rPr>
          <w:color w:val="333333"/>
          <w:spacing w:val="-10"/>
        </w:rPr>
        <w:t xml:space="preserve"> </w:t>
      </w:r>
      <w:r>
        <w:rPr>
          <w:color w:val="333333"/>
        </w:rPr>
        <w:t>инфекционных</w:t>
      </w:r>
      <w:r>
        <w:rPr>
          <w:color w:val="333333"/>
          <w:spacing w:val="-8"/>
        </w:rPr>
        <w:t xml:space="preserve"> </w:t>
      </w:r>
      <w:r>
        <w:rPr>
          <w:color w:val="333333"/>
        </w:rPr>
        <w:t>заболеваний,</w:t>
      </w:r>
      <w:r>
        <w:rPr>
          <w:color w:val="333333"/>
          <w:spacing w:val="-7"/>
        </w:rPr>
        <w:t xml:space="preserve"> </w:t>
      </w:r>
      <w:r>
        <w:rPr>
          <w:color w:val="333333"/>
        </w:rPr>
        <w:t>меры</w:t>
      </w:r>
      <w:r>
        <w:rPr>
          <w:color w:val="333333"/>
          <w:spacing w:val="-10"/>
        </w:rPr>
        <w:t xml:space="preserve"> </w:t>
      </w:r>
      <w:r>
        <w:rPr>
          <w:color w:val="333333"/>
        </w:rPr>
        <w:t>их</w:t>
      </w:r>
      <w:r>
        <w:rPr>
          <w:color w:val="333333"/>
          <w:spacing w:val="-9"/>
        </w:rPr>
        <w:t xml:space="preserve"> </w:t>
      </w:r>
      <w:r>
        <w:rPr>
          <w:color w:val="333333"/>
        </w:rPr>
        <w:t>профилактики</w:t>
      </w:r>
      <w:r>
        <w:rPr>
          <w:color w:val="333333"/>
          <w:spacing w:val="-11"/>
        </w:rPr>
        <w:t xml:space="preserve"> </w:t>
      </w:r>
      <w:r>
        <w:rPr>
          <w:color w:val="333333"/>
        </w:rPr>
        <w:t>и</w:t>
      </w:r>
      <w:r>
        <w:rPr>
          <w:color w:val="333333"/>
          <w:spacing w:val="-11"/>
        </w:rPr>
        <w:t xml:space="preserve"> </w:t>
      </w:r>
      <w:r>
        <w:rPr>
          <w:color w:val="333333"/>
        </w:rPr>
        <w:t>защиты от них;</w:t>
      </w:r>
    </w:p>
    <w:p w14:paraId="662F57B1">
      <w:pPr>
        <w:pStyle w:val="7"/>
        <w:ind w:right="138" w:firstLine="568"/>
      </w:pPr>
      <w:r>
        <w:rPr>
          <w:color w:val="333333"/>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 социального происхождения (эпидемия, пандемия, эпизоотия, панзоотия, эпифитотия, </w:t>
      </w:r>
      <w:r>
        <w:rPr>
          <w:color w:val="333333"/>
          <w:spacing w:val="-2"/>
        </w:rPr>
        <w:t>панфитотия);</w:t>
      </w:r>
    </w:p>
    <w:p w14:paraId="648D2747">
      <w:pPr>
        <w:pStyle w:val="7"/>
        <w:ind w:right="148" w:firstLine="568"/>
      </w:pPr>
      <w:r>
        <w:rPr>
          <w:color w:val="333333"/>
        </w:rPr>
        <w:t>понятие «неинфекционные заболевания» и их классификация, факторы риска неинфекционных заболеваний;</w:t>
      </w:r>
    </w:p>
    <w:p w14:paraId="09D31134">
      <w:pPr>
        <w:pStyle w:val="7"/>
        <w:ind w:left="993" w:right="2283"/>
      </w:pPr>
      <w:r>
        <w:rPr>
          <w:color w:val="333333"/>
        </w:rPr>
        <w:t>меры</w:t>
      </w:r>
      <w:r>
        <w:rPr>
          <w:color w:val="333333"/>
          <w:spacing w:val="-5"/>
        </w:rPr>
        <w:t xml:space="preserve"> </w:t>
      </w:r>
      <w:r>
        <w:rPr>
          <w:color w:val="333333"/>
        </w:rPr>
        <w:t>профилактики</w:t>
      </w:r>
      <w:r>
        <w:rPr>
          <w:color w:val="333333"/>
          <w:spacing w:val="-5"/>
        </w:rPr>
        <w:t xml:space="preserve"> </w:t>
      </w:r>
      <w:r>
        <w:rPr>
          <w:color w:val="333333"/>
        </w:rPr>
        <w:t>неинфекционных</w:t>
      </w:r>
      <w:r>
        <w:rPr>
          <w:color w:val="333333"/>
          <w:spacing w:val="-1"/>
        </w:rPr>
        <w:t xml:space="preserve"> </w:t>
      </w:r>
      <w:r>
        <w:rPr>
          <w:color w:val="333333"/>
        </w:rPr>
        <w:t>заболеваний</w:t>
      </w:r>
      <w:r>
        <w:rPr>
          <w:color w:val="333333"/>
          <w:spacing w:val="-3"/>
        </w:rPr>
        <w:t xml:space="preserve"> </w:t>
      </w:r>
      <w:r>
        <w:rPr>
          <w:color w:val="333333"/>
        </w:rPr>
        <w:t>и</w:t>
      </w:r>
      <w:r>
        <w:rPr>
          <w:color w:val="333333"/>
          <w:spacing w:val="-6"/>
        </w:rPr>
        <w:t xml:space="preserve"> </w:t>
      </w:r>
      <w:r>
        <w:rPr>
          <w:color w:val="333333"/>
        </w:rPr>
        <w:t>защиты</w:t>
      </w:r>
      <w:r>
        <w:rPr>
          <w:color w:val="333333"/>
          <w:spacing w:val="-5"/>
        </w:rPr>
        <w:t xml:space="preserve"> </w:t>
      </w:r>
      <w:r>
        <w:rPr>
          <w:color w:val="333333"/>
        </w:rPr>
        <w:t>от</w:t>
      </w:r>
      <w:r>
        <w:rPr>
          <w:color w:val="333333"/>
          <w:spacing w:val="-5"/>
        </w:rPr>
        <w:t xml:space="preserve"> </w:t>
      </w:r>
      <w:r>
        <w:rPr>
          <w:color w:val="333333"/>
        </w:rPr>
        <w:t>них; диспансеризация и её задачи;</w:t>
      </w:r>
    </w:p>
    <w:p w14:paraId="685EBFA6">
      <w:pPr>
        <w:pStyle w:val="7"/>
        <w:ind w:left="993"/>
      </w:pPr>
      <w:r>
        <w:rPr>
          <w:color w:val="333333"/>
        </w:rPr>
        <w:t>понятия</w:t>
      </w:r>
      <w:r>
        <w:rPr>
          <w:color w:val="333333"/>
          <w:spacing w:val="-15"/>
        </w:rPr>
        <w:t xml:space="preserve"> </w:t>
      </w:r>
      <w:r>
        <w:rPr>
          <w:color w:val="333333"/>
        </w:rPr>
        <w:t>«психическое</w:t>
      </w:r>
      <w:r>
        <w:rPr>
          <w:color w:val="333333"/>
          <w:spacing w:val="-9"/>
        </w:rPr>
        <w:t xml:space="preserve"> </w:t>
      </w:r>
      <w:r>
        <w:rPr>
          <w:color w:val="333333"/>
        </w:rPr>
        <w:t>здоровье»</w:t>
      </w:r>
      <w:r>
        <w:rPr>
          <w:color w:val="333333"/>
          <w:spacing w:val="-15"/>
        </w:rPr>
        <w:t xml:space="preserve"> </w:t>
      </w:r>
      <w:r>
        <w:rPr>
          <w:color w:val="333333"/>
        </w:rPr>
        <w:t>и</w:t>
      </w:r>
      <w:r>
        <w:rPr>
          <w:color w:val="333333"/>
          <w:spacing w:val="-5"/>
        </w:rPr>
        <w:t xml:space="preserve"> </w:t>
      </w:r>
      <w:r>
        <w:rPr>
          <w:color w:val="333333"/>
        </w:rPr>
        <w:t>«психологическое</w:t>
      </w:r>
      <w:r>
        <w:rPr>
          <w:color w:val="333333"/>
          <w:spacing w:val="-10"/>
        </w:rPr>
        <w:t xml:space="preserve"> </w:t>
      </w:r>
      <w:r>
        <w:rPr>
          <w:color w:val="333333"/>
          <w:spacing w:val="-2"/>
        </w:rPr>
        <w:t>благополучие»;</w:t>
      </w:r>
    </w:p>
    <w:p w14:paraId="5101A16C">
      <w:pPr>
        <w:pStyle w:val="7"/>
        <w:ind w:firstLine="568"/>
        <w:jc w:val="left"/>
      </w:pPr>
      <w:r>
        <w:rPr>
          <w:color w:val="333333"/>
        </w:rPr>
        <w:t>стресс</w:t>
      </w:r>
      <w:r>
        <w:rPr>
          <w:color w:val="333333"/>
          <w:spacing w:val="-4"/>
        </w:rPr>
        <w:t xml:space="preserve"> </w:t>
      </w:r>
      <w:r>
        <w:rPr>
          <w:color w:val="333333"/>
        </w:rPr>
        <w:t>и</w:t>
      </w:r>
      <w:r>
        <w:rPr>
          <w:color w:val="333333"/>
          <w:spacing w:val="-3"/>
        </w:rPr>
        <w:t xml:space="preserve"> </w:t>
      </w:r>
      <w:r>
        <w:rPr>
          <w:color w:val="333333"/>
        </w:rPr>
        <w:t>его</w:t>
      </w:r>
      <w:r>
        <w:rPr>
          <w:color w:val="333333"/>
          <w:spacing w:val="-3"/>
        </w:rPr>
        <w:t xml:space="preserve"> </w:t>
      </w:r>
      <w:r>
        <w:rPr>
          <w:color w:val="333333"/>
        </w:rPr>
        <w:t>влияние</w:t>
      </w:r>
      <w:r>
        <w:rPr>
          <w:color w:val="333333"/>
          <w:spacing w:val="-4"/>
        </w:rPr>
        <w:t xml:space="preserve"> </w:t>
      </w:r>
      <w:r>
        <w:rPr>
          <w:color w:val="333333"/>
        </w:rPr>
        <w:t>на</w:t>
      </w:r>
      <w:r>
        <w:rPr>
          <w:color w:val="333333"/>
          <w:spacing w:val="-4"/>
        </w:rPr>
        <w:t xml:space="preserve"> </w:t>
      </w:r>
      <w:r>
        <w:rPr>
          <w:color w:val="333333"/>
        </w:rPr>
        <w:t>человека,</w:t>
      </w:r>
      <w:r>
        <w:rPr>
          <w:color w:val="333333"/>
          <w:spacing w:val="-3"/>
        </w:rPr>
        <w:t xml:space="preserve"> </w:t>
      </w:r>
      <w:r>
        <w:rPr>
          <w:color w:val="333333"/>
        </w:rPr>
        <w:t>меры</w:t>
      </w:r>
      <w:r>
        <w:rPr>
          <w:color w:val="333333"/>
          <w:spacing w:val="-3"/>
        </w:rPr>
        <w:t xml:space="preserve"> </w:t>
      </w:r>
      <w:r>
        <w:rPr>
          <w:color w:val="333333"/>
        </w:rPr>
        <w:t>профилактики</w:t>
      </w:r>
      <w:r>
        <w:rPr>
          <w:color w:val="333333"/>
          <w:spacing w:val="-3"/>
        </w:rPr>
        <w:t xml:space="preserve"> </w:t>
      </w:r>
      <w:r>
        <w:rPr>
          <w:color w:val="333333"/>
        </w:rPr>
        <w:t>стресса,</w:t>
      </w:r>
      <w:r>
        <w:rPr>
          <w:color w:val="333333"/>
          <w:spacing w:val="-3"/>
        </w:rPr>
        <w:t xml:space="preserve"> </w:t>
      </w:r>
      <w:r>
        <w:rPr>
          <w:color w:val="333333"/>
        </w:rPr>
        <w:t>способы</w:t>
      </w:r>
      <w:r>
        <w:rPr>
          <w:color w:val="333333"/>
          <w:spacing w:val="-3"/>
        </w:rPr>
        <w:t xml:space="preserve"> </w:t>
      </w:r>
      <w:r>
        <w:rPr>
          <w:color w:val="333333"/>
        </w:rPr>
        <w:t>саморегуляции эмоциональных состояний;</w:t>
      </w:r>
    </w:p>
    <w:p w14:paraId="0657269B">
      <w:pPr>
        <w:pStyle w:val="7"/>
        <w:ind w:firstLine="568"/>
        <w:jc w:val="left"/>
      </w:pPr>
      <w:r>
        <w:rPr>
          <w:color w:val="333333"/>
        </w:rPr>
        <w:t>понятие</w:t>
      </w:r>
      <w:r>
        <w:rPr>
          <w:color w:val="333333"/>
          <w:spacing w:val="39"/>
        </w:rPr>
        <w:t xml:space="preserve"> </w:t>
      </w:r>
      <w:r>
        <w:rPr>
          <w:color w:val="333333"/>
        </w:rPr>
        <w:t>«первая</w:t>
      </w:r>
      <w:r>
        <w:rPr>
          <w:color w:val="333333"/>
          <w:spacing w:val="38"/>
        </w:rPr>
        <w:t xml:space="preserve"> </w:t>
      </w:r>
      <w:r>
        <w:rPr>
          <w:color w:val="333333"/>
        </w:rPr>
        <w:t>помощь» и</w:t>
      </w:r>
      <w:r>
        <w:rPr>
          <w:color w:val="333333"/>
          <w:spacing w:val="38"/>
        </w:rPr>
        <w:t xml:space="preserve"> </w:t>
      </w:r>
      <w:r>
        <w:rPr>
          <w:color w:val="333333"/>
        </w:rPr>
        <w:t>обязанность</w:t>
      </w:r>
      <w:r>
        <w:rPr>
          <w:color w:val="333333"/>
          <w:spacing w:val="37"/>
        </w:rPr>
        <w:t xml:space="preserve"> </w:t>
      </w:r>
      <w:r>
        <w:rPr>
          <w:color w:val="333333"/>
        </w:rPr>
        <w:t>по</w:t>
      </w:r>
      <w:r>
        <w:rPr>
          <w:color w:val="333333"/>
          <w:spacing w:val="35"/>
        </w:rPr>
        <w:t xml:space="preserve"> </w:t>
      </w:r>
      <w:r>
        <w:rPr>
          <w:color w:val="333333"/>
        </w:rPr>
        <w:t>её</w:t>
      </w:r>
      <w:r>
        <w:rPr>
          <w:color w:val="333333"/>
          <w:spacing w:val="36"/>
        </w:rPr>
        <w:t xml:space="preserve"> </w:t>
      </w:r>
      <w:r>
        <w:rPr>
          <w:color w:val="333333"/>
        </w:rPr>
        <w:t>оказанию,</w:t>
      </w:r>
      <w:r>
        <w:rPr>
          <w:color w:val="333333"/>
          <w:spacing w:val="40"/>
        </w:rPr>
        <w:t xml:space="preserve"> </w:t>
      </w:r>
      <w:r>
        <w:rPr>
          <w:color w:val="333333"/>
        </w:rPr>
        <w:t>универсальный</w:t>
      </w:r>
      <w:r>
        <w:rPr>
          <w:color w:val="333333"/>
          <w:spacing w:val="37"/>
        </w:rPr>
        <w:t xml:space="preserve"> </w:t>
      </w:r>
      <w:r>
        <w:rPr>
          <w:color w:val="333333"/>
        </w:rPr>
        <w:t>алгоритм оказания первой помощи;</w:t>
      </w:r>
    </w:p>
    <w:p w14:paraId="498A3FAC">
      <w:pPr>
        <w:pStyle w:val="7"/>
        <w:ind w:left="993"/>
        <w:jc w:val="left"/>
      </w:pPr>
      <w:r>
        <w:rPr>
          <w:color w:val="333333"/>
        </w:rPr>
        <w:t>назначение</w:t>
      </w:r>
      <w:r>
        <w:rPr>
          <w:color w:val="333333"/>
          <w:spacing w:val="-8"/>
        </w:rPr>
        <w:t xml:space="preserve"> </w:t>
      </w:r>
      <w:r>
        <w:rPr>
          <w:color w:val="333333"/>
        </w:rPr>
        <w:t>и</w:t>
      </w:r>
      <w:r>
        <w:rPr>
          <w:color w:val="333333"/>
          <w:spacing w:val="-5"/>
        </w:rPr>
        <w:t xml:space="preserve"> </w:t>
      </w:r>
      <w:r>
        <w:rPr>
          <w:color w:val="333333"/>
        </w:rPr>
        <w:t>состав</w:t>
      </w:r>
      <w:r>
        <w:rPr>
          <w:color w:val="333333"/>
          <w:spacing w:val="-6"/>
        </w:rPr>
        <w:t xml:space="preserve"> </w:t>
      </w:r>
      <w:r>
        <w:rPr>
          <w:color w:val="333333"/>
        </w:rPr>
        <w:t>аптечки</w:t>
      </w:r>
      <w:r>
        <w:rPr>
          <w:color w:val="333333"/>
          <w:spacing w:val="-4"/>
        </w:rPr>
        <w:t xml:space="preserve"> </w:t>
      </w:r>
      <w:r>
        <w:rPr>
          <w:color w:val="333333"/>
        </w:rPr>
        <w:t>первой</w:t>
      </w:r>
      <w:r>
        <w:rPr>
          <w:color w:val="333333"/>
          <w:spacing w:val="-3"/>
        </w:rPr>
        <w:t xml:space="preserve"> </w:t>
      </w:r>
      <w:r>
        <w:rPr>
          <w:color w:val="333333"/>
          <w:spacing w:val="-2"/>
        </w:rPr>
        <w:t>помощи;</w:t>
      </w:r>
    </w:p>
    <w:p w14:paraId="21302330">
      <w:pPr>
        <w:pStyle w:val="7"/>
        <w:ind w:firstLine="568"/>
        <w:jc w:val="left"/>
      </w:pPr>
      <w:r>
        <w:rPr>
          <w:color w:val="333333"/>
        </w:rPr>
        <w:t>порядок</w:t>
      </w:r>
      <w:r>
        <w:rPr>
          <w:color w:val="333333"/>
          <w:spacing w:val="77"/>
        </w:rPr>
        <w:t xml:space="preserve"> </w:t>
      </w:r>
      <w:r>
        <w:rPr>
          <w:color w:val="333333"/>
        </w:rPr>
        <w:t>действий</w:t>
      </w:r>
      <w:r>
        <w:rPr>
          <w:color w:val="333333"/>
          <w:spacing w:val="78"/>
        </w:rPr>
        <w:t xml:space="preserve"> </w:t>
      </w:r>
      <w:r>
        <w:rPr>
          <w:color w:val="333333"/>
        </w:rPr>
        <w:t>при</w:t>
      </w:r>
      <w:r>
        <w:rPr>
          <w:color w:val="333333"/>
          <w:spacing w:val="40"/>
        </w:rPr>
        <w:t xml:space="preserve"> </w:t>
      </w:r>
      <w:r>
        <w:rPr>
          <w:color w:val="333333"/>
        </w:rPr>
        <w:t>оказании</w:t>
      </w:r>
      <w:r>
        <w:rPr>
          <w:color w:val="333333"/>
          <w:spacing w:val="78"/>
        </w:rPr>
        <w:t xml:space="preserve"> </w:t>
      </w:r>
      <w:r>
        <w:rPr>
          <w:color w:val="333333"/>
        </w:rPr>
        <w:t>первой</w:t>
      </w:r>
      <w:r>
        <w:rPr>
          <w:color w:val="333333"/>
          <w:spacing w:val="77"/>
        </w:rPr>
        <w:t xml:space="preserve"> </w:t>
      </w:r>
      <w:r>
        <w:rPr>
          <w:color w:val="333333"/>
        </w:rPr>
        <w:t>помощи</w:t>
      </w:r>
      <w:r>
        <w:rPr>
          <w:color w:val="333333"/>
          <w:spacing w:val="77"/>
        </w:rPr>
        <w:t xml:space="preserve"> </w:t>
      </w:r>
      <w:r>
        <w:rPr>
          <w:color w:val="333333"/>
        </w:rPr>
        <w:t>в</w:t>
      </w:r>
      <w:r>
        <w:rPr>
          <w:color w:val="333333"/>
          <w:spacing w:val="40"/>
        </w:rPr>
        <w:t xml:space="preserve"> </w:t>
      </w:r>
      <w:r>
        <w:rPr>
          <w:color w:val="333333"/>
        </w:rPr>
        <w:t>различных</w:t>
      </w:r>
      <w:r>
        <w:rPr>
          <w:color w:val="333333"/>
          <w:spacing w:val="79"/>
        </w:rPr>
        <w:t xml:space="preserve"> </w:t>
      </w:r>
      <w:r>
        <w:rPr>
          <w:color w:val="333333"/>
        </w:rPr>
        <w:t>ситуациях,</w:t>
      </w:r>
      <w:r>
        <w:rPr>
          <w:color w:val="333333"/>
          <w:spacing w:val="77"/>
        </w:rPr>
        <w:t xml:space="preserve"> </w:t>
      </w:r>
      <w:r>
        <w:rPr>
          <w:color w:val="333333"/>
        </w:rPr>
        <w:t>приёмы психологической поддержки пострадавшего.</w:t>
      </w:r>
    </w:p>
    <w:p w14:paraId="046FDFCD">
      <w:pPr>
        <w:pStyle w:val="3"/>
        <w:spacing w:before="4"/>
      </w:pPr>
      <w:r>
        <w:rPr>
          <w:color w:val="333333"/>
        </w:rPr>
        <w:t>Модуль</w:t>
      </w:r>
      <w:r>
        <w:rPr>
          <w:color w:val="333333"/>
          <w:spacing w:val="-5"/>
        </w:rPr>
        <w:t xml:space="preserve"> </w:t>
      </w:r>
      <w:r>
        <w:rPr>
          <w:color w:val="333333"/>
        </w:rPr>
        <w:t>№</w:t>
      </w:r>
      <w:r>
        <w:rPr>
          <w:color w:val="333333"/>
          <w:spacing w:val="-6"/>
        </w:rPr>
        <w:t xml:space="preserve"> </w:t>
      </w:r>
      <w:r>
        <w:rPr>
          <w:color w:val="333333"/>
        </w:rPr>
        <w:t>9</w:t>
      </w:r>
      <w:r>
        <w:rPr>
          <w:color w:val="333333"/>
          <w:spacing w:val="-1"/>
        </w:rPr>
        <w:t xml:space="preserve"> </w:t>
      </w:r>
      <w:r>
        <w:rPr>
          <w:color w:val="333333"/>
        </w:rPr>
        <w:t>«Безопасность</w:t>
      </w:r>
      <w:r>
        <w:rPr>
          <w:color w:val="333333"/>
          <w:spacing w:val="-5"/>
        </w:rPr>
        <w:t xml:space="preserve"> </w:t>
      </w:r>
      <w:r>
        <w:rPr>
          <w:color w:val="333333"/>
        </w:rPr>
        <w:t>в</w:t>
      </w:r>
      <w:r>
        <w:rPr>
          <w:color w:val="333333"/>
          <w:spacing w:val="-4"/>
        </w:rPr>
        <w:t xml:space="preserve"> </w:t>
      </w:r>
      <w:r>
        <w:rPr>
          <w:color w:val="333333"/>
          <w:spacing w:val="-2"/>
        </w:rPr>
        <w:t>социуме»:</w:t>
      </w:r>
    </w:p>
    <w:p w14:paraId="287614A9">
      <w:pPr>
        <w:pStyle w:val="7"/>
        <w:spacing w:line="274" w:lineRule="exact"/>
        <w:ind w:left="993"/>
        <w:jc w:val="left"/>
      </w:pPr>
      <w:r>
        <w:rPr>
          <w:color w:val="333333"/>
        </w:rPr>
        <w:t>общение</w:t>
      </w:r>
      <w:r>
        <w:rPr>
          <w:color w:val="333333"/>
          <w:spacing w:val="-7"/>
        </w:rPr>
        <w:t xml:space="preserve"> </w:t>
      </w:r>
      <w:r>
        <w:rPr>
          <w:color w:val="333333"/>
        </w:rPr>
        <w:t>и</w:t>
      </w:r>
      <w:r>
        <w:rPr>
          <w:color w:val="333333"/>
          <w:spacing w:val="-6"/>
        </w:rPr>
        <w:t xml:space="preserve"> </w:t>
      </w:r>
      <w:r>
        <w:rPr>
          <w:color w:val="333333"/>
        </w:rPr>
        <w:t>его</w:t>
      </w:r>
      <w:r>
        <w:rPr>
          <w:color w:val="333333"/>
          <w:spacing w:val="-2"/>
        </w:rPr>
        <w:t xml:space="preserve"> </w:t>
      </w:r>
      <w:r>
        <w:rPr>
          <w:color w:val="333333"/>
        </w:rPr>
        <w:t>значение</w:t>
      </w:r>
      <w:r>
        <w:rPr>
          <w:color w:val="333333"/>
          <w:spacing w:val="-10"/>
        </w:rPr>
        <w:t xml:space="preserve"> </w:t>
      </w:r>
      <w:r>
        <w:rPr>
          <w:color w:val="333333"/>
        </w:rPr>
        <w:t>для</w:t>
      </w:r>
      <w:r>
        <w:rPr>
          <w:color w:val="333333"/>
          <w:spacing w:val="-7"/>
        </w:rPr>
        <w:t xml:space="preserve"> </w:t>
      </w:r>
      <w:r>
        <w:rPr>
          <w:color w:val="333333"/>
        </w:rPr>
        <w:t>человека,</w:t>
      </w:r>
      <w:r>
        <w:rPr>
          <w:color w:val="333333"/>
          <w:spacing w:val="-2"/>
        </w:rPr>
        <w:t xml:space="preserve"> </w:t>
      </w:r>
      <w:r>
        <w:rPr>
          <w:color w:val="333333"/>
        </w:rPr>
        <w:t>способы</w:t>
      </w:r>
      <w:r>
        <w:rPr>
          <w:color w:val="333333"/>
          <w:spacing w:val="-5"/>
        </w:rPr>
        <w:t xml:space="preserve"> </w:t>
      </w:r>
      <w:r>
        <w:rPr>
          <w:color w:val="333333"/>
        </w:rPr>
        <w:t>эффективного</w:t>
      </w:r>
      <w:r>
        <w:rPr>
          <w:color w:val="333333"/>
          <w:spacing w:val="-2"/>
        </w:rPr>
        <w:t xml:space="preserve"> общения;</w:t>
      </w:r>
    </w:p>
    <w:p w14:paraId="28440E88">
      <w:pPr>
        <w:pStyle w:val="7"/>
        <w:tabs>
          <w:tab w:val="left" w:pos="2027"/>
          <w:tab w:val="left" w:pos="2392"/>
          <w:tab w:val="left" w:pos="3456"/>
          <w:tab w:val="left" w:pos="4853"/>
          <w:tab w:val="left" w:pos="6720"/>
          <w:tab w:val="left" w:pos="8485"/>
          <w:tab w:val="left" w:pos="8852"/>
        </w:tabs>
        <w:ind w:right="165" w:firstLine="568"/>
        <w:jc w:val="left"/>
      </w:pPr>
      <w:r>
        <w:rPr>
          <w:color w:val="333333"/>
          <w:spacing w:val="-2"/>
        </w:rPr>
        <w:t>приёмы</w:t>
      </w:r>
      <w:r>
        <w:rPr>
          <w:color w:val="333333"/>
        </w:rPr>
        <w:tab/>
      </w:r>
      <w:r>
        <w:rPr>
          <w:color w:val="333333"/>
          <w:spacing w:val="-10"/>
        </w:rPr>
        <w:t>и</w:t>
      </w:r>
      <w:r>
        <w:rPr>
          <w:color w:val="333333"/>
        </w:rPr>
        <w:tab/>
      </w:r>
      <w:r>
        <w:rPr>
          <w:color w:val="333333"/>
          <w:spacing w:val="-2"/>
        </w:rPr>
        <w:t>правила</w:t>
      </w:r>
      <w:r>
        <w:rPr>
          <w:color w:val="333333"/>
        </w:rPr>
        <w:tab/>
      </w:r>
      <w:r>
        <w:rPr>
          <w:color w:val="333333"/>
          <w:spacing w:val="-2"/>
        </w:rPr>
        <w:t>безопасной</w:t>
      </w:r>
      <w:r>
        <w:rPr>
          <w:color w:val="333333"/>
        </w:rPr>
        <w:tab/>
      </w:r>
      <w:r>
        <w:rPr>
          <w:color w:val="333333"/>
          <w:spacing w:val="-2"/>
        </w:rPr>
        <w:t>межличностной</w:t>
      </w:r>
      <w:r>
        <w:rPr>
          <w:color w:val="333333"/>
        </w:rPr>
        <w:tab/>
      </w:r>
      <w:r>
        <w:rPr>
          <w:color w:val="333333"/>
          <w:spacing w:val="-2"/>
        </w:rPr>
        <w:t>коммуникации</w:t>
      </w:r>
      <w:r>
        <w:rPr>
          <w:color w:val="333333"/>
        </w:rPr>
        <w:tab/>
      </w:r>
      <w:r>
        <w:rPr>
          <w:color w:val="333333"/>
          <w:spacing w:val="-10"/>
        </w:rPr>
        <w:t>и</w:t>
      </w:r>
      <w:r>
        <w:rPr>
          <w:color w:val="333333"/>
        </w:rPr>
        <w:tab/>
      </w:r>
      <w:r>
        <w:rPr>
          <w:color w:val="333333"/>
          <w:spacing w:val="-2"/>
        </w:rPr>
        <w:t xml:space="preserve">комфортного </w:t>
      </w:r>
      <w:r>
        <w:rPr>
          <w:color w:val="333333"/>
        </w:rPr>
        <w:t>взаимодействия в группе, признаки конструктивного и деструктивного общения;</w:t>
      </w:r>
    </w:p>
    <w:p w14:paraId="24D4DC4D">
      <w:pPr>
        <w:pStyle w:val="7"/>
        <w:spacing w:before="1"/>
        <w:ind w:left="993"/>
        <w:jc w:val="left"/>
      </w:pPr>
      <w:r>
        <w:rPr>
          <w:color w:val="333333"/>
        </w:rPr>
        <w:t>понятие «конфликт» и стадии его развития, факторы и причины развития конфликта; условия</w:t>
      </w:r>
      <w:r>
        <w:rPr>
          <w:color w:val="333333"/>
          <w:spacing w:val="-15"/>
        </w:rPr>
        <w:t xml:space="preserve"> </w:t>
      </w:r>
      <w:r>
        <w:rPr>
          <w:color w:val="333333"/>
        </w:rPr>
        <w:t>и</w:t>
      </w:r>
      <w:r>
        <w:rPr>
          <w:color w:val="333333"/>
          <w:spacing w:val="-15"/>
        </w:rPr>
        <w:t xml:space="preserve"> </w:t>
      </w:r>
      <w:r>
        <w:rPr>
          <w:color w:val="333333"/>
        </w:rPr>
        <w:t>ситуации</w:t>
      </w:r>
      <w:r>
        <w:rPr>
          <w:color w:val="333333"/>
          <w:spacing w:val="-15"/>
        </w:rPr>
        <w:t xml:space="preserve"> </w:t>
      </w:r>
      <w:r>
        <w:rPr>
          <w:color w:val="333333"/>
        </w:rPr>
        <w:t>возникновения</w:t>
      </w:r>
      <w:r>
        <w:rPr>
          <w:color w:val="333333"/>
          <w:spacing w:val="-15"/>
        </w:rPr>
        <w:t xml:space="preserve"> </w:t>
      </w:r>
      <w:r>
        <w:rPr>
          <w:color w:val="333333"/>
        </w:rPr>
        <w:t>межличностных</w:t>
      </w:r>
      <w:r>
        <w:rPr>
          <w:color w:val="333333"/>
          <w:spacing w:val="-15"/>
        </w:rPr>
        <w:t xml:space="preserve"> </w:t>
      </w:r>
      <w:r>
        <w:rPr>
          <w:color w:val="333333"/>
        </w:rPr>
        <w:t>и</w:t>
      </w:r>
      <w:r>
        <w:rPr>
          <w:color w:val="333333"/>
          <w:spacing w:val="-15"/>
        </w:rPr>
        <w:t xml:space="preserve"> </w:t>
      </w:r>
      <w:r>
        <w:rPr>
          <w:color w:val="333333"/>
        </w:rPr>
        <w:t>групповых</w:t>
      </w:r>
      <w:r>
        <w:rPr>
          <w:color w:val="333333"/>
          <w:spacing w:val="-15"/>
        </w:rPr>
        <w:t xml:space="preserve"> </w:t>
      </w:r>
      <w:r>
        <w:rPr>
          <w:color w:val="333333"/>
        </w:rPr>
        <w:t>конфликтов,</w:t>
      </w:r>
      <w:r>
        <w:rPr>
          <w:color w:val="333333"/>
          <w:spacing w:val="-15"/>
        </w:rPr>
        <w:t xml:space="preserve"> </w:t>
      </w:r>
      <w:r>
        <w:rPr>
          <w:color w:val="333333"/>
        </w:rPr>
        <w:t>безопасные</w:t>
      </w:r>
    </w:p>
    <w:p w14:paraId="24BF95B7">
      <w:pPr>
        <w:pStyle w:val="7"/>
        <w:spacing w:before="2" w:line="275" w:lineRule="exact"/>
        <w:jc w:val="left"/>
      </w:pPr>
      <w:r>
        <w:rPr>
          <w:color w:val="333333"/>
        </w:rPr>
        <w:t>и</w:t>
      </w:r>
      <w:r>
        <w:rPr>
          <w:color w:val="333333"/>
          <w:spacing w:val="-12"/>
        </w:rPr>
        <w:t xml:space="preserve"> </w:t>
      </w:r>
      <w:r>
        <w:rPr>
          <w:color w:val="333333"/>
        </w:rPr>
        <w:t>эффективные</w:t>
      </w:r>
      <w:r>
        <w:rPr>
          <w:color w:val="333333"/>
          <w:spacing w:val="-8"/>
        </w:rPr>
        <w:t xml:space="preserve"> </w:t>
      </w:r>
      <w:r>
        <w:rPr>
          <w:color w:val="333333"/>
        </w:rPr>
        <w:t>способы</w:t>
      </w:r>
      <w:r>
        <w:rPr>
          <w:color w:val="333333"/>
          <w:spacing w:val="-4"/>
        </w:rPr>
        <w:t xml:space="preserve"> </w:t>
      </w:r>
      <w:r>
        <w:rPr>
          <w:color w:val="333333"/>
        </w:rPr>
        <w:t>избегания</w:t>
      </w:r>
      <w:r>
        <w:rPr>
          <w:color w:val="333333"/>
          <w:spacing w:val="-6"/>
        </w:rPr>
        <w:t xml:space="preserve"> </w:t>
      </w:r>
      <w:r>
        <w:rPr>
          <w:color w:val="333333"/>
        </w:rPr>
        <w:t>и</w:t>
      </w:r>
      <w:r>
        <w:rPr>
          <w:color w:val="333333"/>
          <w:spacing w:val="-7"/>
        </w:rPr>
        <w:t xml:space="preserve"> </w:t>
      </w:r>
      <w:r>
        <w:rPr>
          <w:color w:val="333333"/>
        </w:rPr>
        <w:t>разрешения</w:t>
      </w:r>
      <w:r>
        <w:rPr>
          <w:color w:val="333333"/>
          <w:spacing w:val="-4"/>
        </w:rPr>
        <w:t xml:space="preserve"> </w:t>
      </w:r>
      <w:r>
        <w:rPr>
          <w:color w:val="333333"/>
        </w:rPr>
        <w:t>конфликтных</w:t>
      </w:r>
      <w:r>
        <w:rPr>
          <w:color w:val="333333"/>
          <w:spacing w:val="-1"/>
        </w:rPr>
        <w:t xml:space="preserve"> </w:t>
      </w:r>
      <w:r>
        <w:rPr>
          <w:color w:val="333333"/>
          <w:spacing w:val="-2"/>
        </w:rPr>
        <w:t>ситуаций;</w:t>
      </w:r>
    </w:p>
    <w:p w14:paraId="369802AA">
      <w:pPr>
        <w:pStyle w:val="7"/>
        <w:ind w:firstLine="568"/>
        <w:jc w:val="left"/>
      </w:pPr>
      <w:r>
        <w:rPr>
          <w:color w:val="333333"/>
        </w:rPr>
        <w:t>правила</w:t>
      </w:r>
      <w:r>
        <w:rPr>
          <w:color w:val="333333"/>
          <w:spacing w:val="-4"/>
        </w:rPr>
        <w:t xml:space="preserve"> </w:t>
      </w:r>
      <w:r>
        <w:rPr>
          <w:color w:val="333333"/>
        </w:rPr>
        <w:t>поведения</w:t>
      </w:r>
      <w:r>
        <w:rPr>
          <w:color w:val="333333"/>
          <w:spacing w:val="-3"/>
        </w:rPr>
        <w:t xml:space="preserve"> </w:t>
      </w:r>
      <w:r>
        <w:rPr>
          <w:color w:val="333333"/>
        </w:rPr>
        <w:t>для</w:t>
      </w:r>
      <w:r>
        <w:rPr>
          <w:color w:val="333333"/>
          <w:spacing w:val="-5"/>
        </w:rPr>
        <w:t xml:space="preserve"> </w:t>
      </w:r>
      <w:r>
        <w:rPr>
          <w:color w:val="333333"/>
        </w:rPr>
        <w:t>снижения</w:t>
      </w:r>
      <w:r>
        <w:rPr>
          <w:color w:val="333333"/>
          <w:spacing w:val="-3"/>
        </w:rPr>
        <w:t xml:space="preserve"> </w:t>
      </w:r>
      <w:r>
        <w:rPr>
          <w:color w:val="333333"/>
        </w:rPr>
        <w:t>риска</w:t>
      </w:r>
      <w:r>
        <w:rPr>
          <w:color w:val="333333"/>
          <w:spacing w:val="-4"/>
        </w:rPr>
        <w:t xml:space="preserve"> </w:t>
      </w:r>
      <w:r>
        <w:rPr>
          <w:color w:val="333333"/>
        </w:rPr>
        <w:t>конфликта</w:t>
      </w:r>
      <w:r>
        <w:rPr>
          <w:color w:val="333333"/>
          <w:spacing w:val="-4"/>
        </w:rPr>
        <w:t xml:space="preserve"> </w:t>
      </w:r>
      <w:r>
        <w:rPr>
          <w:color w:val="333333"/>
        </w:rPr>
        <w:t>и</w:t>
      </w:r>
      <w:r>
        <w:rPr>
          <w:color w:val="333333"/>
          <w:spacing w:val="-5"/>
        </w:rPr>
        <w:t xml:space="preserve"> </w:t>
      </w:r>
      <w:r>
        <w:rPr>
          <w:color w:val="333333"/>
        </w:rPr>
        <w:t>порядок</w:t>
      </w:r>
      <w:r>
        <w:rPr>
          <w:color w:val="333333"/>
          <w:spacing w:val="-2"/>
        </w:rPr>
        <w:t xml:space="preserve"> </w:t>
      </w:r>
      <w:r>
        <w:rPr>
          <w:color w:val="333333"/>
        </w:rPr>
        <w:t>действий</w:t>
      </w:r>
      <w:r>
        <w:rPr>
          <w:color w:val="333333"/>
          <w:spacing w:val="-3"/>
        </w:rPr>
        <w:t xml:space="preserve"> </w:t>
      </w:r>
      <w:r>
        <w:rPr>
          <w:color w:val="333333"/>
        </w:rPr>
        <w:t>при</w:t>
      </w:r>
      <w:r>
        <w:rPr>
          <w:color w:val="333333"/>
          <w:spacing w:val="-3"/>
        </w:rPr>
        <w:t xml:space="preserve"> </w:t>
      </w:r>
      <w:r>
        <w:rPr>
          <w:color w:val="333333"/>
        </w:rPr>
        <w:t>его</w:t>
      </w:r>
      <w:r>
        <w:rPr>
          <w:color w:val="333333"/>
          <w:spacing w:val="-3"/>
        </w:rPr>
        <w:t xml:space="preserve"> </w:t>
      </w:r>
      <w:r>
        <w:rPr>
          <w:color w:val="333333"/>
        </w:rPr>
        <w:t xml:space="preserve">опасных </w:t>
      </w:r>
      <w:r>
        <w:rPr>
          <w:color w:val="333333"/>
          <w:spacing w:val="-2"/>
        </w:rPr>
        <w:t>проявлениях;</w:t>
      </w:r>
    </w:p>
    <w:p w14:paraId="7003E14C">
      <w:pPr>
        <w:pStyle w:val="7"/>
        <w:ind w:left="993" w:right="1068"/>
        <w:jc w:val="left"/>
      </w:pPr>
      <w:r>
        <w:rPr>
          <w:color w:val="333333"/>
        </w:rPr>
        <w:t>способ разрешения конфликта с помощью третьей стороны (медиатора); опасные</w:t>
      </w:r>
      <w:r>
        <w:rPr>
          <w:color w:val="333333"/>
          <w:spacing w:val="-12"/>
        </w:rPr>
        <w:t xml:space="preserve"> </w:t>
      </w:r>
      <w:r>
        <w:rPr>
          <w:color w:val="333333"/>
        </w:rPr>
        <w:t>формы</w:t>
      </w:r>
      <w:r>
        <w:rPr>
          <w:color w:val="333333"/>
          <w:spacing w:val="-8"/>
        </w:rPr>
        <w:t xml:space="preserve"> </w:t>
      </w:r>
      <w:r>
        <w:rPr>
          <w:color w:val="333333"/>
        </w:rPr>
        <w:t>проявления</w:t>
      </w:r>
      <w:r>
        <w:rPr>
          <w:color w:val="333333"/>
          <w:spacing w:val="-10"/>
        </w:rPr>
        <w:t xml:space="preserve"> </w:t>
      </w:r>
      <w:r>
        <w:rPr>
          <w:color w:val="333333"/>
        </w:rPr>
        <w:t>конфликта:</w:t>
      </w:r>
      <w:r>
        <w:rPr>
          <w:color w:val="333333"/>
          <w:spacing w:val="-9"/>
        </w:rPr>
        <w:t xml:space="preserve"> </w:t>
      </w:r>
      <w:r>
        <w:rPr>
          <w:color w:val="333333"/>
        </w:rPr>
        <w:t>агрессия,</w:t>
      </w:r>
      <w:r>
        <w:rPr>
          <w:color w:val="333333"/>
          <w:spacing w:val="-8"/>
        </w:rPr>
        <w:t xml:space="preserve"> </w:t>
      </w:r>
      <w:r>
        <w:rPr>
          <w:color w:val="333333"/>
        </w:rPr>
        <w:t>домашнее</w:t>
      </w:r>
      <w:r>
        <w:rPr>
          <w:color w:val="333333"/>
          <w:spacing w:val="-11"/>
        </w:rPr>
        <w:t xml:space="preserve"> </w:t>
      </w:r>
      <w:r>
        <w:rPr>
          <w:color w:val="333333"/>
        </w:rPr>
        <w:t>насилие</w:t>
      </w:r>
      <w:r>
        <w:rPr>
          <w:color w:val="333333"/>
          <w:spacing w:val="-11"/>
        </w:rPr>
        <w:t xml:space="preserve"> </w:t>
      </w:r>
      <w:r>
        <w:rPr>
          <w:color w:val="333333"/>
        </w:rPr>
        <w:t>и</w:t>
      </w:r>
      <w:r>
        <w:rPr>
          <w:color w:val="333333"/>
          <w:spacing w:val="-10"/>
        </w:rPr>
        <w:t xml:space="preserve"> </w:t>
      </w:r>
      <w:r>
        <w:rPr>
          <w:color w:val="333333"/>
        </w:rPr>
        <w:t>буллинг;</w:t>
      </w:r>
    </w:p>
    <w:p w14:paraId="6291BE3C">
      <w:pPr>
        <w:pStyle w:val="7"/>
        <w:ind w:right="147" w:firstLine="568"/>
      </w:pPr>
      <w:r>
        <w:rPr>
          <w:color w:val="333333"/>
        </w:rPr>
        <w:t>манипуляции в ходе межличностного общения, приёмы распознавания манипуляций и способы противостояния им;</w:t>
      </w:r>
    </w:p>
    <w:p w14:paraId="44FA3059">
      <w:pPr>
        <w:pStyle w:val="7"/>
        <w:ind w:right="143" w:firstLine="568"/>
      </w:pPr>
      <w:r>
        <w:rPr>
          <w:color w:val="333333"/>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14:paraId="38C19102">
      <w:pPr>
        <w:pStyle w:val="7"/>
        <w:ind w:right="140" w:firstLine="568"/>
      </w:pPr>
      <w:r>
        <w:rPr>
          <w:color w:val="333333"/>
        </w:rPr>
        <w:t>современные</w:t>
      </w:r>
      <w:r>
        <w:rPr>
          <w:color w:val="333333"/>
          <w:spacing w:val="-15"/>
        </w:rPr>
        <w:t xml:space="preserve"> </w:t>
      </w:r>
      <w:r>
        <w:rPr>
          <w:color w:val="333333"/>
        </w:rPr>
        <w:t>молодёжные</w:t>
      </w:r>
      <w:r>
        <w:rPr>
          <w:color w:val="333333"/>
          <w:spacing w:val="-13"/>
        </w:rPr>
        <w:t xml:space="preserve"> </w:t>
      </w:r>
      <w:r>
        <w:rPr>
          <w:color w:val="333333"/>
        </w:rPr>
        <w:t>увлечения</w:t>
      </w:r>
      <w:r>
        <w:rPr>
          <w:color w:val="333333"/>
          <w:spacing w:val="-14"/>
        </w:rPr>
        <w:t xml:space="preserve"> </w:t>
      </w:r>
      <w:r>
        <w:rPr>
          <w:color w:val="333333"/>
        </w:rPr>
        <w:t>и</w:t>
      </w:r>
      <w:r>
        <w:rPr>
          <w:color w:val="333333"/>
          <w:spacing w:val="-14"/>
        </w:rPr>
        <w:t xml:space="preserve"> </w:t>
      </w:r>
      <w:r>
        <w:rPr>
          <w:color w:val="333333"/>
        </w:rPr>
        <w:t>опасности,</w:t>
      </w:r>
      <w:r>
        <w:rPr>
          <w:color w:val="333333"/>
          <w:spacing w:val="-15"/>
        </w:rPr>
        <w:t xml:space="preserve"> </w:t>
      </w:r>
      <w:r>
        <w:rPr>
          <w:color w:val="333333"/>
        </w:rPr>
        <w:t>связанные</w:t>
      </w:r>
      <w:r>
        <w:rPr>
          <w:color w:val="333333"/>
          <w:spacing w:val="-15"/>
        </w:rPr>
        <w:t xml:space="preserve"> </w:t>
      </w:r>
      <w:r>
        <w:rPr>
          <w:color w:val="333333"/>
        </w:rPr>
        <w:t>с</w:t>
      </w:r>
      <w:r>
        <w:rPr>
          <w:color w:val="333333"/>
          <w:spacing w:val="-15"/>
        </w:rPr>
        <w:t xml:space="preserve"> </w:t>
      </w:r>
      <w:r>
        <w:rPr>
          <w:color w:val="333333"/>
        </w:rPr>
        <w:t>ними,</w:t>
      </w:r>
      <w:r>
        <w:rPr>
          <w:color w:val="333333"/>
          <w:spacing w:val="-15"/>
        </w:rPr>
        <w:t xml:space="preserve"> </w:t>
      </w:r>
      <w:r>
        <w:rPr>
          <w:color w:val="333333"/>
        </w:rPr>
        <w:t>правила</w:t>
      </w:r>
      <w:r>
        <w:rPr>
          <w:color w:val="333333"/>
          <w:spacing w:val="-15"/>
        </w:rPr>
        <w:t xml:space="preserve"> </w:t>
      </w:r>
      <w:r>
        <w:rPr>
          <w:color w:val="333333"/>
        </w:rPr>
        <w:t xml:space="preserve">безопасного </w:t>
      </w:r>
      <w:r>
        <w:rPr>
          <w:color w:val="333333"/>
          <w:spacing w:val="-2"/>
        </w:rPr>
        <w:t>поведения;</w:t>
      </w:r>
    </w:p>
    <w:p w14:paraId="70B62D5D">
      <w:pPr>
        <w:pStyle w:val="7"/>
        <w:ind w:left="993"/>
      </w:pPr>
      <w:r>
        <w:rPr>
          <w:color w:val="333333"/>
        </w:rPr>
        <w:t>правила</w:t>
      </w:r>
      <w:r>
        <w:rPr>
          <w:color w:val="333333"/>
          <w:spacing w:val="-15"/>
        </w:rPr>
        <w:t xml:space="preserve"> </w:t>
      </w:r>
      <w:r>
        <w:rPr>
          <w:color w:val="333333"/>
        </w:rPr>
        <w:t>безопасной</w:t>
      </w:r>
      <w:r>
        <w:rPr>
          <w:color w:val="333333"/>
          <w:spacing w:val="-5"/>
        </w:rPr>
        <w:t xml:space="preserve"> </w:t>
      </w:r>
      <w:r>
        <w:rPr>
          <w:color w:val="333333"/>
        </w:rPr>
        <w:t>коммуникации</w:t>
      </w:r>
      <w:r>
        <w:rPr>
          <w:color w:val="333333"/>
          <w:spacing w:val="-8"/>
        </w:rPr>
        <w:t xml:space="preserve"> </w:t>
      </w:r>
      <w:r>
        <w:rPr>
          <w:color w:val="333333"/>
        </w:rPr>
        <w:t>с</w:t>
      </w:r>
      <w:r>
        <w:rPr>
          <w:color w:val="333333"/>
          <w:spacing w:val="-10"/>
        </w:rPr>
        <w:t xml:space="preserve"> </w:t>
      </w:r>
      <w:r>
        <w:rPr>
          <w:color w:val="333333"/>
        </w:rPr>
        <w:t>незнакомыми</w:t>
      </w:r>
      <w:r>
        <w:rPr>
          <w:color w:val="333333"/>
          <w:spacing w:val="-8"/>
        </w:rPr>
        <w:t xml:space="preserve"> </w:t>
      </w:r>
      <w:r>
        <w:rPr>
          <w:color w:val="333333"/>
          <w:spacing w:val="-2"/>
        </w:rPr>
        <w:t>людьми.</w:t>
      </w:r>
    </w:p>
    <w:p w14:paraId="71C70917">
      <w:pPr>
        <w:pStyle w:val="3"/>
        <w:spacing w:before="5"/>
        <w:jc w:val="both"/>
      </w:pPr>
      <w:r>
        <w:rPr>
          <w:color w:val="333333"/>
        </w:rPr>
        <w:t>Модуль</w:t>
      </w:r>
      <w:r>
        <w:rPr>
          <w:color w:val="333333"/>
          <w:spacing w:val="-13"/>
        </w:rPr>
        <w:t xml:space="preserve"> </w:t>
      </w:r>
      <w:r>
        <w:rPr>
          <w:color w:val="333333"/>
        </w:rPr>
        <w:t>№</w:t>
      </w:r>
      <w:r>
        <w:rPr>
          <w:color w:val="333333"/>
          <w:spacing w:val="-8"/>
        </w:rPr>
        <w:t xml:space="preserve"> </w:t>
      </w:r>
      <w:r>
        <w:rPr>
          <w:color w:val="333333"/>
        </w:rPr>
        <w:t>10</w:t>
      </w:r>
      <w:r>
        <w:rPr>
          <w:color w:val="333333"/>
          <w:spacing w:val="-6"/>
        </w:rPr>
        <w:t xml:space="preserve"> </w:t>
      </w:r>
      <w:r>
        <w:rPr>
          <w:color w:val="333333"/>
        </w:rPr>
        <w:t>«Безопасность</w:t>
      </w:r>
      <w:r>
        <w:rPr>
          <w:color w:val="333333"/>
          <w:spacing w:val="-6"/>
        </w:rPr>
        <w:t xml:space="preserve"> </w:t>
      </w:r>
      <w:r>
        <w:rPr>
          <w:color w:val="333333"/>
        </w:rPr>
        <w:t>в</w:t>
      </w:r>
      <w:r>
        <w:rPr>
          <w:color w:val="333333"/>
          <w:spacing w:val="-6"/>
        </w:rPr>
        <w:t xml:space="preserve"> </w:t>
      </w:r>
      <w:r>
        <w:rPr>
          <w:color w:val="333333"/>
        </w:rPr>
        <w:t>информационном</w:t>
      </w:r>
      <w:r>
        <w:rPr>
          <w:color w:val="333333"/>
          <w:spacing w:val="-4"/>
        </w:rPr>
        <w:t xml:space="preserve"> </w:t>
      </w:r>
      <w:r>
        <w:rPr>
          <w:color w:val="333333"/>
          <w:spacing w:val="-2"/>
        </w:rPr>
        <w:t>пространстве»:</w:t>
      </w:r>
    </w:p>
    <w:p w14:paraId="5C3CF137">
      <w:pPr>
        <w:pStyle w:val="7"/>
        <w:spacing w:line="274" w:lineRule="exact"/>
        <w:ind w:left="993"/>
      </w:pPr>
      <w:r>
        <w:rPr>
          <w:color w:val="333333"/>
        </w:rPr>
        <w:t>понятие</w:t>
      </w:r>
      <w:r>
        <w:rPr>
          <w:color w:val="333333"/>
          <w:spacing w:val="54"/>
        </w:rPr>
        <w:t xml:space="preserve">  </w:t>
      </w:r>
      <w:r>
        <w:rPr>
          <w:color w:val="333333"/>
        </w:rPr>
        <w:t>«цифровая</w:t>
      </w:r>
      <w:r>
        <w:rPr>
          <w:color w:val="333333"/>
          <w:spacing w:val="54"/>
        </w:rPr>
        <w:t xml:space="preserve">  </w:t>
      </w:r>
      <w:r>
        <w:rPr>
          <w:color w:val="333333"/>
        </w:rPr>
        <w:t>среда»,</w:t>
      </w:r>
      <w:r>
        <w:rPr>
          <w:color w:val="333333"/>
          <w:spacing w:val="56"/>
        </w:rPr>
        <w:t xml:space="preserve">  </w:t>
      </w:r>
      <w:r>
        <w:rPr>
          <w:color w:val="333333"/>
        </w:rPr>
        <w:t>её</w:t>
      </w:r>
      <w:r>
        <w:rPr>
          <w:color w:val="333333"/>
          <w:spacing w:val="55"/>
        </w:rPr>
        <w:t xml:space="preserve">  </w:t>
      </w:r>
      <w:r>
        <w:rPr>
          <w:color w:val="333333"/>
        </w:rPr>
        <w:t>характеристики</w:t>
      </w:r>
      <w:r>
        <w:rPr>
          <w:color w:val="333333"/>
          <w:spacing w:val="55"/>
        </w:rPr>
        <w:t xml:space="preserve">  </w:t>
      </w:r>
      <w:r>
        <w:rPr>
          <w:color w:val="333333"/>
        </w:rPr>
        <w:t>и</w:t>
      </w:r>
      <w:r>
        <w:rPr>
          <w:color w:val="333333"/>
          <w:spacing w:val="54"/>
        </w:rPr>
        <w:t xml:space="preserve">  </w:t>
      </w:r>
      <w:r>
        <w:rPr>
          <w:color w:val="333333"/>
        </w:rPr>
        <w:t>примеры</w:t>
      </w:r>
      <w:r>
        <w:rPr>
          <w:color w:val="333333"/>
          <w:spacing w:val="55"/>
        </w:rPr>
        <w:t xml:space="preserve">  </w:t>
      </w:r>
      <w:r>
        <w:rPr>
          <w:color w:val="333333"/>
        </w:rPr>
        <w:t>информационных</w:t>
      </w:r>
      <w:r>
        <w:rPr>
          <w:color w:val="333333"/>
          <w:spacing w:val="1"/>
        </w:rPr>
        <w:t xml:space="preserve"> </w:t>
      </w:r>
      <w:r>
        <w:rPr>
          <w:color w:val="333333"/>
          <w:spacing w:val="-10"/>
        </w:rPr>
        <w:t>и</w:t>
      </w:r>
    </w:p>
    <w:p w14:paraId="237534B5">
      <w:pPr>
        <w:pStyle w:val="7"/>
        <w:spacing w:after="0" w:line="274" w:lineRule="exact"/>
        <w:sectPr>
          <w:pgSz w:w="11920" w:h="16850"/>
          <w:pgMar w:top="1080" w:right="708" w:bottom="280" w:left="850" w:header="720" w:footer="720" w:gutter="0"/>
          <w:cols w:space="720" w:num="1"/>
        </w:sectPr>
      </w:pPr>
    </w:p>
    <w:p w14:paraId="3A67C302">
      <w:pPr>
        <w:pStyle w:val="7"/>
        <w:spacing w:before="70"/>
        <w:ind w:left="993" w:right="2787" w:hanging="567"/>
      </w:pPr>
      <w:r>
        <w:rPr>
          <w:color w:val="333333"/>
        </w:rPr>
        <w:t>компьютерных</w:t>
      </w:r>
      <w:r>
        <w:rPr>
          <w:color w:val="333333"/>
          <w:spacing w:val="-2"/>
        </w:rPr>
        <w:t xml:space="preserve"> </w:t>
      </w:r>
      <w:r>
        <w:rPr>
          <w:color w:val="333333"/>
        </w:rPr>
        <w:t>угроз,</w:t>
      </w:r>
      <w:r>
        <w:rPr>
          <w:color w:val="333333"/>
          <w:spacing w:val="-7"/>
        </w:rPr>
        <w:t xml:space="preserve"> </w:t>
      </w:r>
      <w:r>
        <w:rPr>
          <w:color w:val="333333"/>
        </w:rPr>
        <w:t>положительные</w:t>
      </w:r>
      <w:r>
        <w:rPr>
          <w:color w:val="333333"/>
          <w:spacing w:val="-5"/>
        </w:rPr>
        <w:t xml:space="preserve"> </w:t>
      </w:r>
      <w:r>
        <w:rPr>
          <w:color w:val="333333"/>
        </w:rPr>
        <w:t>возможности</w:t>
      </w:r>
      <w:r>
        <w:rPr>
          <w:color w:val="333333"/>
          <w:spacing w:val="-5"/>
        </w:rPr>
        <w:t xml:space="preserve"> </w:t>
      </w:r>
      <w:r>
        <w:rPr>
          <w:color w:val="333333"/>
        </w:rPr>
        <w:t>цифровой</w:t>
      </w:r>
      <w:r>
        <w:rPr>
          <w:color w:val="333333"/>
          <w:spacing w:val="-5"/>
        </w:rPr>
        <w:t xml:space="preserve"> </w:t>
      </w:r>
      <w:r>
        <w:rPr>
          <w:color w:val="333333"/>
        </w:rPr>
        <w:t>среды; риски и угрозы при использовании Интернета;</w:t>
      </w:r>
    </w:p>
    <w:p w14:paraId="68C35ACF">
      <w:pPr>
        <w:pStyle w:val="7"/>
        <w:ind w:right="149" w:firstLine="568"/>
      </w:pPr>
      <w:r>
        <w:rPr>
          <w:color w:val="333333"/>
        </w:rPr>
        <w:t>общие принципы безопасного поведения, необходимые для предупреждения возникновения опасных ситуаций в личном цифровом пространстве;</w:t>
      </w:r>
    </w:p>
    <w:p w14:paraId="330B4890">
      <w:pPr>
        <w:pStyle w:val="7"/>
        <w:spacing w:before="1"/>
        <w:ind w:right="142" w:firstLine="568"/>
      </w:pPr>
      <w:r>
        <w:rPr>
          <w:color w:val="333333"/>
        </w:rPr>
        <w:t xml:space="preserve">опасные явления цифровой среды: вредоносные программы и приложения и их </w:t>
      </w:r>
      <w:r>
        <w:rPr>
          <w:color w:val="333333"/>
          <w:spacing w:val="-2"/>
        </w:rPr>
        <w:t>разновидности;</w:t>
      </w:r>
    </w:p>
    <w:p w14:paraId="4E326C97">
      <w:pPr>
        <w:pStyle w:val="7"/>
        <w:ind w:right="145" w:firstLine="568"/>
      </w:pPr>
      <w:r>
        <w:rPr>
          <w:color w:val="333333"/>
        </w:rPr>
        <w:t>правила кибергигиены, необходимые для предупреждения возникновения опасных ситуаций в цифровой среде;</w:t>
      </w:r>
    </w:p>
    <w:p w14:paraId="596CF452">
      <w:pPr>
        <w:pStyle w:val="7"/>
        <w:ind w:right="149" w:firstLine="568"/>
      </w:pPr>
      <w:r>
        <w:rPr>
          <w:color w:val="333333"/>
        </w:rPr>
        <w:t>основные виды опасного и запрещённого контента в Интернете и его признаки, приёмы распознавания опасностей при использовании Интернета;</w:t>
      </w:r>
    </w:p>
    <w:p w14:paraId="251E1BE4">
      <w:pPr>
        <w:pStyle w:val="7"/>
        <w:ind w:left="993"/>
      </w:pPr>
      <w:r>
        <w:rPr>
          <w:color w:val="333333"/>
        </w:rPr>
        <w:t>противоправные</w:t>
      </w:r>
      <w:r>
        <w:rPr>
          <w:color w:val="333333"/>
          <w:spacing w:val="-8"/>
        </w:rPr>
        <w:t xml:space="preserve"> </w:t>
      </w:r>
      <w:r>
        <w:rPr>
          <w:color w:val="333333"/>
        </w:rPr>
        <w:t>действия</w:t>
      </w:r>
      <w:r>
        <w:rPr>
          <w:color w:val="333333"/>
          <w:spacing w:val="-8"/>
        </w:rPr>
        <w:t xml:space="preserve"> </w:t>
      </w:r>
      <w:r>
        <w:rPr>
          <w:color w:val="333333"/>
        </w:rPr>
        <w:t>в</w:t>
      </w:r>
      <w:r>
        <w:rPr>
          <w:color w:val="333333"/>
          <w:spacing w:val="-5"/>
        </w:rPr>
        <w:t xml:space="preserve"> </w:t>
      </w:r>
      <w:r>
        <w:rPr>
          <w:color w:val="333333"/>
          <w:spacing w:val="-2"/>
        </w:rPr>
        <w:t>Интернете;</w:t>
      </w:r>
    </w:p>
    <w:p w14:paraId="3D17E330">
      <w:pPr>
        <w:pStyle w:val="7"/>
        <w:ind w:right="144" w:firstLine="568"/>
      </w:pPr>
      <w:r>
        <w:rPr>
          <w:color w:val="333333"/>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14:paraId="68F5EC27">
      <w:pPr>
        <w:pStyle w:val="7"/>
        <w:ind w:right="145" w:firstLine="568"/>
      </w:pPr>
      <w:r>
        <w:rPr>
          <w:color w:val="333333"/>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14:paraId="565F9FAA">
      <w:pPr>
        <w:pStyle w:val="3"/>
        <w:spacing w:before="5"/>
        <w:jc w:val="both"/>
      </w:pPr>
      <w:r>
        <w:rPr>
          <w:color w:val="333333"/>
        </w:rPr>
        <w:t>Модуль</w:t>
      </w:r>
      <w:r>
        <w:rPr>
          <w:color w:val="333333"/>
          <w:spacing w:val="-12"/>
        </w:rPr>
        <w:t xml:space="preserve"> </w:t>
      </w:r>
      <w:r>
        <w:rPr>
          <w:color w:val="333333"/>
        </w:rPr>
        <w:t>№</w:t>
      </w:r>
      <w:r>
        <w:rPr>
          <w:color w:val="333333"/>
          <w:spacing w:val="-6"/>
        </w:rPr>
        <w:t xml:space="preserve"> </w:t>
      </w:r>
      <w:r>
        <w:rPr>
          <w:color w:val="333333"/>
        </w:rPr>
        <w:t>11</w:t>
      </w:r>
      <w:r>
        <w:rPr>
          <w:color w:val="333333"/>
          <w:spacing w:val="-5"/>
        </w:rPr>
        <w:t xml:space="preserve"> </w:t>
      </w:r>
      <w:r>
        <w:rPr>
          <w:color w:val="333333"/>
        </w:rPr>
        <w:t>«Основы</w:t>
      </w:r>
      <w:r>
        <w:rPr>
          <w:color w:val="333333"/>
          <w:spacing w:val="-3"/>
        </w:rPr>
        <w:t xml:space="preserve"> </w:t>
      </w:r>
      <w:r>
        <w:rPr>
          <w:color w:val="333333"/>
        </w:rPr>
        <w:t>противодействия</w:t>
      </w:r>
      <w:r>
        <w:rPr>
          <w:color w:val="333333"/>
          <w:spacing w:val="-3"/>
        </w:rPr>
        <w:t xml:space="preserve"> </w:t>
      </w:r>
      <w:r>
        <w:rPr>
          <w:color w:val="333333"/>
        </w:rPr>
        <w:t>экстремизму</w:t>
      </w:r>
      <w:r>
        <w:rPr>
          <w:color w:val="333333"/>
          <w:spacing w:val="-5"/>
        </w:rPr>
        <w:t xml:space="preserve"> </w:t>
      </w:r>
      <w:r>
        <w:rPr>
          <w:color w:val="333333"/>
        </w:rPr>
        <w:t>и</w:t>
      </w:r>
      <w:r>
        <w:rPr>
          <w:color w:val="333333"/>
          <w:spacing w:val="-5"/>
        </w:rPr>
        <w:t xml:space="preserve"> </w:t>
      </w:r>
      <w:r>
        <w:rPr>
          <w:color w:val="333333"/>
          <w:spacing w:val="-2"/>
        </w:rPr>
        <w:t>терроризму»:</w:t>
      </w:r>
    </w:p>
    <w:p w14:paraId="2BA6825B">
      <w:pPr>
        <w:pStyle w:val="7"/>
        <w:ind w:right="146" w:firstLine="568"/>
      </w:pPr>
      <w:r>
        <w:rPr>
          <w:color w:val="333333"/>
        </w:rPr>
        <w:t>понятия «экстремизм» и «терроризм», их содержание, причины, возможные варианты проявления и последствия;</w:t>
      </w:r>
    </w:p>
    <w:p w14:paraId="05B77175">
      <w:pPr>
        <w:pStyle w:val="7"/>
        <w:ind w:right="144" w:firstLine="568"/>
      </w:pPr>
      <w:r>
        <w:rPr>
          <w:color w:val="333333"/>
        </w:rPr>
        <w:t>цели и формы проявления террористических актов, их последствия, уровни террористической опасности;</w:t>
      </w:r>
    </w:p>
    <w:p w14:paraId="445D8B50">
      <w:pPr>
        <w:pStyle w:val="7"/>
        <w:ind w:right="147" w:firstLine="568"/>
      </w:pPr>
      <w:r>
        <w:rPr>
          <w:color w:val="333333"/>
        </w:rPr>
        <w:t>основы общественно-государственной системы противодействия экстремизму и терроризму, контртеррористическая операция и её цели;</w:t>
      </w:r>
    </w:p>
    <w:p w14:paraId="07083E75">
      <w:pPr>
        <w:pStyle w:val="7"/>
        <w:ind w:right="143" w:firstLine="568"/>
      </w:pPr>
      <w:r>
        <w:rPr>
          <w:color w:val="333333"/>
        </w:rPr>
        <w:t xml:space="preserve">признаки вовлечения в террористическую деятельность, правила антитеррористического </w:t>
      </w:r>
      <w:r>
        <w:rPr>
          <w:color w:val="333333"/>
          <w:spacing w:val="-2"/>
        </w:rPr>
        <w:t>поведения;</w:t>
      </w:r>
    </w:p>
    <w:p w14:paraId="3BD5B9A4">
      <w:pPr>
        <w:pStyle w:val="7"/>
        <w:ind w:right="142" w:firstLine="568"/>
      </w:pPr>
      <w:r>
        <w:rPr>
          <w:color w:val="333333"/>
        </w:rPr>
        <w:t xml:space="preserve">признаки угроз и подготовки различных форм терактов, порядок действий при их </w:t>
      </w:r>
      <w:r>
        <w:rPr>
          <w:color w:val="333333"/>
          <w:spacing w:val="-2"/>
        </w:rPr>
        <w:t>обнаружении;</w:t>
      </w:r>
    </w:p>
    <w:p w14:paraId="0E8BDF4A">
      <w:pPr>
        <w:pStyle w:val="7"/>
        <w:ind w:right="137" w:firstLine="568"/>
      </w:pPr>
      <w:r>
        <w:rPr>
          <w:color w:val="333333"/>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14:paraId="6EB52CC8">
      <w:pPr>
        <w:pStyle w:val="2"/>
        <w:spacing w:before="3"/>
        <w:ind w:left="1132"/>
      </w:pPr>
      <w:r>
        <w:t>ТЕМАТИЧЕСКОЕ</w:t>
      </w:r>
      <w:r>
        <w:rPr>
          <w:spacing w:val="-5"/>
        </w:rPr>
        <w:t xml:space="preserve"> </w:t>
      </w:r>
      <w:r>
        <w:rPr>
          <w:spacing w:val="-2"/>
        </w:rPr>
        <w:t>ПЛАНИРОВАНИЕ</w:t>
      </w:r>
    </w:p>
    <w:p w14:paraId="78BA2338">
      <w:pPr>
        <w:pStyle w:val="7"/>
        <w:ind w:left="427" w:right="148" w:firstLine="705"/>
      </w:pPr>
      <w:r>
        <w:t>Тематическое планирование учебного предмета «Основы безопасности и защиты Родины» составлено с учетом рабочей программы воспитания.</w:t>
      </w:r>
    </w:p>
    <w:p w14:paraId="654ABC1B">
      <w:pPr>
        <w:pStyle w:val="7"/>
        <w:ind w:right="13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3"/>
        </w:rPr>
        <w:t xml:space="preserve"> </w:t>
      </w:r>
      <w:r>
        <w:t>и</w:t>
      </w:r>
      <w:r>
        <w:rPr>
          <w:spacing w:val="-4"/>
        </w:rPr>
        <w:t xml:space="preserve"> </w:t>
      </w:r>
      <w:r>
        <w:t>целенаправленное</w:t>
      </w:r>
      <w:r>
        <w:rPr>
          <w:spacing w:val="-3"/>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53503C8C">
      <w:pPr>
        <w:pStyle w:val="7"/>
        <w:spacing w:before="3" w:line="237" w:lineRule="auto"/>
        <w:ind w:right="150" w:firstLine="708"/>
      </w:pPr>
      <w:r>
        <w:t>Реализация педагогическими работниками воспитательного потенциала урока предполагает следующее:</w:t>
      </w:r>
    </w:p>
    <w:p w14:paraId="747121F4">
      <w:pPr>
        <w:spacing w:before="1"/>
        <w:ind w:left="64" w:right="0" w:firstLine="0"/>
        <w:jc w:val="both"/>
        <w:rPr>
          <w:sz w:val="24"/>
        </w:rPr>
      </w:pPr>
      <w:r>
        <w:rPr>
          <w:i/>
          <w:sz w:val="24"/>
        </w:rPr>
        <w:t>-установление</w:t>
      </w:r>
      <w:r>
        <w:rPr>
          <w:i/>
          <w:spacing w:val="-13"/>
          <w:sz w:val="24"/>
        </w:rPr>
        <w:t xml:space="preserve"> </w:t>
      </w:r>
      <w:r>
        <w:rPr>
          <w:i/>
          <w:sz w:val="24"/>
        </w:rPr>
        <w:t>доверительных</w:t>
      </w:r>
      <w:r>
        <w:rPr>
          <w:i/>
          <w:spacing w:val="-6"/>
          <w:sz w:val="24"/>
        </w:rPr>
        <w:t xml:space="preserve"> </w:t>
      </w:r>
      <w:r>
        <w:rPr>
          <w:i/>
          <w:sz w:val="24"/>
        </w:rPr>
        <w:t>отношений</w:t>
      </w:r>
      <w:r>
        <w:rPr>
          <w:i/>
          <w:spacing w:val="-7"/>
          <w:sz w:val="24"/>
        </w:rPr>
        <w:t xml:space="preserve"> </w:t>
      </w:r>
      <w:r>
        <w:rPr>
          <w:sz w:val="24"/>
        </w:rPr>
        <w:t>между</w:t>
      </w:r>
      <w:r>
        <w:rPr>
          <w:spacing w:val="-4"/>
          <w:sz w:val="24"/>
        </w:rPr>
        <w:t xml:space="preserve"> </w:t>
      </w:r>
      <w:r>
        <w:rPr>
          <w:sz w:val="24"/>
        </w:rPr>
        <w:t>учителем</w:t>
      </w:r>
      <w:r>
        <w:rPr>
          <w:spacing w:val="-9"/>
          <w:sz w:val="24"/>
        </w:rPr>
        <w:t xml:space="preserve"> </w:t>
      </w:r>
      <w:r>
        <w:rPr>
          <w:sz w:val="24"/>
        </w:rPr>
        <w:t>и</w:t>
      </w:r>
      <w:r>
        <w:rPr>
          <w:spacing w:val="-6"/>
          <w:sz w:val="24"/>
        </w:rPr>
        <w:t xml:space="preserve"> </w:t>
      </w:r>
      <w:r>
        <w:rPr>
          <w:sz w:val="24"/>
        </w:rPr>
        <w:t xml:space="preserve">его </w:t>
      </w:r>
      <w:r>
        <w:rPr>
          <w:spacing w:val="-2"/>
          <w:sz w:val="24"/>
        </w:rPr>
        <w:t>учениками,</w:t>
      </w:r>
    </w:p>
    <w:p w14:paraId="6095EA49">
      <w:pPr>
        <w:pStyle w:val="7"/>
        <w:ind w:left="427" w:right="150"/>
      </w:pPr>
      <w: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w:t>
      </w:r>
      <w:r>
        <w:rPr>
          <w:rFonts w:hint="default"/>
          <w:lang w:val="ru-RU"/>
        </w:rPr>
        <w:t xml:space="preserve"> </w:t>
      </w:r>
      <w:r>
        <w:t>познавательной деятельности;</w:t>
      </w:r>
    </w:p>
    <w:p w14:paraId="0A821A00">
      <w:pPr>
        <w:pStyle w:val="7"/>
        <w:ind w:left="427" w:right="139" w:hanging="361"/>
      </w:pPr>
      <w:r>
        <w:rPr>
          <w:i/>
        </w:rPr>
        <w:t>-побуждение</w:t>
      </w:r>
      <w:r>
        <w:rPr>
          <w:i/>
          <w:spacing w:val="-11"/>
        </w:rPr>
        <w:t xml:space="preserve"> </w:t>
      </w:r>
      <w:r>
        <w:rPr>
          <w:i/>
        </w:rPr>
        <w:t>лицеистов</w:t>
      </w:r>
      <w:r>
        <w:rPr>
          <w:i/>
          <w:spacing w:val="-10"/>
        </w:rPr>
        <w:t xml:space="preserve"> </w:t>
      </w:r>
      <w:r>
        <w:t>соблюдать</w:t>
      </w:r>
      <w:r>
        <w:rPr>
          <w:spacing w:val="-7"/>
        </w:rPr>
        <w:t xml:space="preserve"> </w:t>
      </w:r>
      <w:r>
        <w:t>на</w:t>
      </w:r>
      <w:r>
        <w:rPr>
          <w:spacing w:val="-9"/>
        </w:rPr>
        <w:t xml:space="preserve"> </w:t>
      </w:r>
      <w:r>
        <w:t>уроке</w:t>
      </w:r>
      <w:r>
        <w:rPr>
          <w:spacing w:val="-11"/>
        </w:rPr>
        <w:t xml:space="preserve"> </w:t>
      </w:r>
      <w:r>
        <w:t>общепринятые</w:t>
      </w:r>
      <w:r>
        <w:rPr>
          <w:spacing w:val="-11"/>
        </w:rPr>
        <w:t xml:space="preserve"> </w:t>
      </w:r>
      <w:r>
        <w:t>нормы</w:t>
      </w:r>
      <w:r>
        <w:rPr>
          <w:spacing w:val="-10"/>
        </w:rPr>
        <w:t xml:space="preserve"> </w:t>
      </w:r>
      <w:r>
        <w:t>поведения,</w:t>
      </w:r>
      <w:r>
        <w:rPr>
          <w:spacing w:val="-10"/>
        </w:rPr>
        <w:t xml:space="preserve"> </w:t>
      </w:r>
      <w:r>
        <w:t>правила</w:t>
      </w:r>
      <w:r>
        <w:rPr>
          <w:spacing w:val="-11"/>
        </w:rPr>
        <w:t xml:space="preserve"> </w:t>
      </w:r>
      <w:r>
        <w:t>общения</w:t>
      </w:r>
      <w:r>
        <w:rPr>
          <w:spacing w:val="-8"/>
        </w:rPr>
        <w:t xml:space="preserve"> </w:t>
      </w:r>
      <w:r>
        <w:t>со старшими (учителями) и сверстниками, принципы учебной дисциплины и самоорганизации;</w:t>
      </w:r>
    </w:p>
    <w:p w14:paraId="651A15C3">
      <w:pPr>
        <w:pStyle w:val="7"/>
        <w:ind w:right="139"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w:t>
      </w:r>
      <w:r>
        <w:rPr>
          <w:spacing w:val="80"/>
        </w:rPr>
        <w:t xml:space="preserve">  </w:t>
      </w:r>
      <w:r>
        <w:t>творческих</w:t>
      </w:r>
      <w:r>
        <w:rPr>
          <w:spacing w:val="80"/>
        </w:rPr>
        <w:t xml:space="preserve">  </w:t>
      </w:r>
      <w:r>
        <w:t>способностей</w:t>
      </w:r>
      <w:r>
        <w:rPr>
          <w:spacing w:val="80"/>
        </w:rPr>
        <w:t xml:space="preserve">  </w:t>
      </w:r>
      <w:r>
        <w:t>обучающихся</w:t>
      </w:r>
      <w:r>
        <w:rPr>
          <w:spacing w:val="80"/>
        </w:rPr>
        <w:t xml:space="preserve">  </w:t>
      </w:r>
      <w:r>
        <w:t>с</w:t>
      </w:r>
      <w:r>
        <w:rPr>
          <w:spacing w:val="80"/>
        </w:rPr>
        <w:t xml:space="preserve">  </w:t>
      </w:r>
      <w:r>
        <w:t>разными</w:t>
      </w:r>
      <w:r>
        <w:rPr>
          <w:spacing w:val="80"/>
        </w:rPr>
        <w:t xml:space="preserve">  </w:t>
      </w:r>
      <w:r>
        <w:t>образовательными</w:t>
      </w:r>
    </w:p>
    <w:p w14:paraId="4E237DAE">
      <w:pPr>
        <w:pStyle w:val="7"/>
        <w:spacing w:after="0"/>
        <w:sectPr>
          <w:pgSz w:w="11920" w:h="16850"/>
          <w:pgMar w:top="1080" w:right="708" w:bottom="280" w:left="850" w:header="720" w:footer="720" w:gutter="0"/>
          <w:cols w:space="720" w:num="1"/>
        </w:sectPr>
      </w:pPr>
    </w:p>
    <w:p w14:paraId="583FABF9">
      <w:pPr>
        <w:pStyle w:val="7"/>
        <w:spacing w:before="70"/>
      </w:pPr>
      <w:r>
        <w:t>потребностями</w:t>
      </w:r>
      <w:r>
        <w:rPr>
          <w:spacing w:val="-11"/>
        </w:rPr>
        <w:t xml:space="preserve"> </w:t>
      </w:r>
      <w:r>
        <w:t>и</w:t>
      </w:r>
      <w:r>
        <w:rPr>
          <w:spacing w:val="-12"/>
        </w:rPr>
        <w:t xml:space="preserve"> </w:t>
      </w:r>
      <w:r>
        <w:t>индивидуальными</w:t>
      </w:r>
      <w:r>
        <w:rPr>
          <w:spacing w:val="-6"/>
        </w:rPr>
        <w:t xml:space="preserve"> </w:t>
      </w:r>
      <w:r>
        <w:rPr>
          <w:spacing w:val="-2"/>
        </w:rPr>
        <w:t>возможностями;</w:t>
      </w:r>
    </w:p>
    <w:p w14:paraId="2444667F">
      <w:pPr>
        <w:pStyle w:val="7"/>
        <w:ind w:left="427" w:right="139" w:hanging="36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14011D7B">
      <w:pPr>
        <w:pStyle w:val="7"/>
        <w:spacing w:before="1"/>
        <w:ind w:left="427" w:right="139" w:hanging="363"/>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3447D39A">
      <w:pPr>
        <w:pStyle w:val="7"/>
        <w:ind w:left="427" w:right="138" w:hanging="361"/>
      </w:pPr>
      <w:r>
        <w:rPr>
          <w:i/>
        </w:rPr>
        <w:t>-включение</w:t>
      </w:r>
      <w:r>
        <w:rPr>
          <w:i/>
          <w:spacing w:val="-13"/>
        </w:rPr>
        <w:t xml:space="preserve"> </w:t>
      </w:r>
      <w:r>
        <w:rPr>
          <w:i/>
        </w:rPr>
        <w:t>в</w:t>
      </w:r>
      <w:r>
        <w:rPr>
          <w:i/>
          <w:spacing w:val="-13"/>
        </w:rPr>
        <w:t xml:space="preserve"> </w:t>
      </w:r>
      <w:r>
        <w:rPr>
          <w:i/>
        </w:rPr>
        <w:t>урок</w:t>
      </w:r>
      <w:r>
        <w:rPr>
          <w:i/>
          <w:spacing w:val="-13"/>
        </w:rPr>
        <w:t xml:space="preserve"> </w:t>
      </w:r>
      <w:r>
        <w:rPr>
          <w:i/>
        </w:rPr>
        <w:t>игровых</w:t>
      </w:r>
      <w:r>
        <w:rPr>
          <w:i/>
          <w:spacing w:val="-13"/>
        </w:rPr>
        <w:t xml:space="preserve"> </w:t>
      </w:r>
      <w:r>
        <w:rPr>
          <w:i/>
        </w:rPr>
        <w:t>процедур</w:t>
      </w:r>
      <w:r>
        <w:t>,</w:t>
      </w:r>
      <w:r>
        <w:rPr>
          <w:spacing w:val="-11"/>
        </w:rPr>
        <w:t xml:space="preserve"> </w:t>
      </w:r>
      <w:r>
        <w:t>которые</w:t>
      </w:r>
      <w:r>
        <w:rPr>
          <w:spacing w:val="-13"/>
        </w:rPr>
        <w:t xml:space="preserve"> </w:t>
      </w:r>
      <w:r>
        <w:t>помогают</w:t>
      </w:r>
      <w:r>
        <w:rPr>
          <w:spacing w:val="-10"/>
        </w:rPr>
        <w:t xml:space="preserve"> </w:t>
      </w:r>
      <w:r>
        <w:t>поддержать</w:t>
      </w:r>
      <w:r>
        <w:rPr>
          <w:spacing w:val="-11"/>
        </w:rPr>
        <w:t xml:space="preserve"> </w:t>
      </w:r>
      <w:r>
        <w:t>мотивацию</w:t>
      </w:r>
      <w:r>
        <w:rPr>
          <w:spacing w:val="-12"/>
        </w:rPr>
        <w:t xml:space="preserve"> </w:t>
      </w:r>
      <w:r>
        <w:t>детей</w:t>
      </w:r>
      <w:r>
        <w:rPr>
          <w:spacing w:val="-11"/>
        </w:rPr>
        <w:t xml:space="preserve"> </w:t>
      </w:r>
      <w:r>
        <w:t>к</w:t>
      </w:r>
      <w:r>
        <w:rPr>
          <w:spacing w:val="-13"/>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65D15D94">
      <w:pPr>
        <w:spacing w:before="0"/>
        <w:ind w:left="66" w:right="0" w:firstLine="0"/>
        <w:jc w:val="both"/>
        <w:rPr>
          <w:sz w:val="24"/>
        </w:rPr>
      </w:pPr>
      <w:r>
        <w:rPr>
          <w:i/>
          <w:sz w:val="24"/>
        </w:rPr>
        <w:t>-организация</w:t>
      </w:r>
      <w:r>
        <w:rPr>
          <w:i/>
          <w:spacing w:val="-13"/>
          <w:sz w:val="24"/>
        </w:rPr>
        <w:t xml:space="preserve"> </w:t>
      </w:r>
      <w:r>
        <w:rPr>
          <w:i/>
          <w:sz w:val="24"/>
        </w:rPr>
        <w:t>шефства</w:t>
      </w:r>
      <w:r>
        <w:rPr>
          <w:i/>
          <w:spacing w:val="-7"/>
          <w:sz w:val="24"/>
        </w:rPr>
        <w:t xml:space="preserve"> </w:t>
      </w:r>
      <w:r>
        <w:rPr>
          <w:sz w:val="24"/>
        </w:rPr>
        <w:t>мотивированных</w:t>
      </w:r>
      <w:r>
        <w:rPr>
          <w:spacing w:val="-7"/>
          <w:sz w:val="24"/>
        </w:rPr>
        <w:t xml:space="preserve"> </w:t>
      </w:r>
      <w:r>
        <w:rPr>
          <w:sz w:val="24"/>
        </w:rPr>
        <w:t>и</w:t>
      </w:r>
      <w:r>
        <w:rPr>
          <w:spacing w:val="-9"/>
          <w:sz w:val="24"/>
        </w:rPr>
        <w:t xml:space="preserve"> </w:t>
      </w:r>
      <w:r>
        <w:rPr>
          <w:sz w:val="24"/>
        </w:rPr>
        <w:t>эрудированных</w:t>
      </w:r>
      <w:r>
        <w:rPr>
          <w:spacing w:val="-5"/>
          <w:sz w:val="24"/>
        </w:rPr>
        <w:t xml:space="preserve"> </w:t>
      </w:r>
      <w:r>
        <w:rPr>
          <w:sz w:val="24"/>
        </w:rPr>
        <w:t>учащихся</w:t>
      </w:r>
      <w:r>
        <w:rPr>
          <w:spacing w:val="-9"/>
          <w:sz w:val="24"/>
        </w:rPr>
        <w:t xml:space="preserve"> </w:t>
      </w:r>
      <w:r>
        <w:rPr>
          <w:sz w:val="24"/>
        </w:rPr>
        <w:t>над</w:t>
      </w:r>
      <w:r>
        <w:rPr>
          <w:spacing w:val="-9"/>
          <w:sz w:val="24"/>
        </w:rPr>
        <w:t xml:space="preserve"> </w:t>
      </w:r>
      <w:r>
        <w:rPr>
          <w:spacing w:val="-5"/>
          <w:sz w:val="24"/>
        </w:rPr>
        <w:t>их</w:t>
      </w:r>
    </w:p>
    <w:p w14:paraId="4099C87D">
      <w:pPr>
        <w:pStyle w:val="7"/>
        <w:ind w:left="427" w:right="139" w:hanging="361"/>
      </w:pPr>
      <w:r>
        <w:t>неуспевающими</w:t>
      </w:r>
      <w:r>
        <w:rPr>
          <w:spacing w:val="-10"/>
        </w:rPr>
        <w:t xml:space="preserve"> </w:t>
      </w:r>
      <w:r>
        <w:t>одноклассниками,</w:t>
      </w:r>
      <w:r>
        <w:rPr>
          <w:spacing w:val="-9"/>
        </w:rPr>
        <w:t xml:space="preserve"> </w:t>
      </w:r>
      <w:r>
        <w:t>дающего</w:t>
      </w:r>
      <w:r>
        <w:rPr>
          <w:spacing w:val="-10"/>
        </w:rPr>
        <w:t xml:space="preserve"> </w:t>
      </w:r>
      <w:r>
        <w:t>лицеистам</w:t>
      </w:r>
      <w:r>
        <w:rPr>
          <w:spacing w:val="-10"/>
        </w:rPr>
        <w:t xml:space="preserve"> </w:t>
      </w:r>
      <w:r>
        <w:t>социально</w:t>
      </w:r>
      <w:r>
        <w:rPr>
          <w:spacing w:val="-11"/>
        </w:rPr>
        <w:t xml:space="preserve"> </w:t>
      </w:r>
      <w:r>
        <w:t>значимый</w:t>
      </w:r>
      <w:r>
        <w:rPr>
          <w:spacing w:val="-10"/>
        </w:rPr>
        <w:t xml:space="preserve"> </w:t>
      </w:r>
      <w:r>
        <w:t>опыт</w:t>
      </w:r>
      <w:r>
        <w:rPr>
          <w:spacing w:val="-12"/>
        </w:rPr>
        <w:t xml:space="preserve"> </w:t>
      </w:r>
      <w:r>
        <w:t>сотрудничества и взаимной помощи;</w:t>
      </w:r>
    </w:p>
    <w:p w14:paraId="7FAD10C0">
      <w:pPr>
        <w:pStyle w:val="7"/>
        <w:ind w:left="427" w:right="138"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54387455">
      <w:pPr>
        <w:pStyle w:val="7"/>
        <w:spacing w:before="1"/>
        <w:ind w:left="427" w:right="138" w:hanging="361"/>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6D513FCC">
      <w:pPr>
        <w:pStyle w:val="3"/>
        <w:spacing w:before="5"/>
        <w:ind w:left="1132"/>
        <w:jc w:val="both"/>
      </w:pPr>
      <w:r>
        <w:rPr>
          <w:color w:val="1F1F1F"/>
        </w:rPr>
        <w:t>Формы</w:t>
      </w:r>
      <w:r>
        <w:rPr>
          <w:color w:val="1F1F1F"/>
          <w:spacing w:val="-17"/>
        </w:rPr>
        <w:t xml:space="preserve"> </w:t>
      </w:r>
      <w:r>
        <w:rPr>
          <w:color w:val="1F1F1F"/>
        </w:rPr>
        <w:t>реализации</w:t>
      </w:r>
      <w:r>
        <w:rPr>
          <w:color w:val="1F1F1F"/>
          <w:spacing w:val="-9"/>
        </w:rPr>
        <w:t xml:space="preserve"> </w:t>
      </w:r>
      <w:r>
        <w:rPr>
          <w:color w:val="1F1F1F"/>
        </w:rPr>
        <w:t>воспитательного</w:t>
      </w:r>
      <w:r>
        <w:rPr>
          <w:color w:val="1F1F1F"/>
          <w:spacing w:val="-11"/>
        </w:rPr>
        <w:t xml:space="preserve"> </w:t>
      </w:r>
      <w:r>
        <w:rPr>
          <w:color w:val="1F1F1F"/>
        </w:rPr>
        <w:t>компонента</w:t>
      </w:r>
      <w:r>
        <w:rPr>
          <w:color w:val="1F1F1F"/>
          <w:spacing w:val="-11"/>
        </w:rPr>
        <w:t xml:space="preserve"> </w:t>
      </w:r>
      <w:r>
        <w:rPr>
          <w:color w:val="1F1F1F"/>
        </w:rPr>
        <w:t>школьного</w:t>
      </w:r>
      <w:r>
        <w:rPr>
          <w:color w:val="1F1F1F"/>
          <w:spacing w:val="-10"/>
        </w:rPr>
        <w:t xml:space="preserve"> </w:t>
      </w:r>
      <w:r>
        <w:rPr>
          <w:color w:val="1F1F1F"/>
          <w:spacing w:val="-2"/>
        </w:rPr>
        <w:t>урока:</w:t>
      </w:r>
    </w:p>
    <w:p w14:paraId="2F6B6698">
      <w:pPr>
        <w:pStyle w:val="7"/>
        <w:ind w:left="427" w:right="145" w:firstLine="705"/>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047CC02E">
      <w:pPr>
        <w:pStyle w:val="7"/>
        <w:ind w:left="427" w:right="134" w:firstLine="705"/>
      </w:pPr>
      <w:r>
        <w:rPr>
          <w:b/>
          <w:color w:val="1F1F1F"/>
        </w:rPr>
        <w:t>Практикоориентированность.</w:t>
      </w:r>
      <w:r>
        <w:rPr>
          <w:b/>
          <w:color w:val="1F1F1F"/>
          <w:spacing w:val="-2"/>
        </w:rPr>
        <w:t xml:space="preserve"> </w:t>
      </w:r>
      <w:r>
        <w:rPr>
          <w:color w:val="1F1F1F"/>
        </w:rPr>
        <w:t>Включение</w:t>
      </w:r>
      <w:r>
        <w:rPr>
          <w:color w:val="1F1F1F"/>
          <w:spacing w:val="-4"/>
        </w:rPr>
        <w:t xml:space="preserve"> </w:t>
      </w:r>
      <w:r>
        <w:rPr>
          <w:color w:val="1F1F1F"/>
        </w:rPr>
        <w:t>в</w:t>
      </w:r>
      <w:r>
        <w:rPr>
          <w:color w:val="1F1F1F"/>
          <w:spacing w:val="-5"/>
        </w:rPr>
        <w:t xml:space="preserve"> </w:t>
      </w:r>
      <w:r>
        <w:rPr>
          <w:color w:val="1F1F1F"/>
        </w:rPr>
        <w:t>урок</w:t>
      </w:r>
      <w:r>
        <w:rPr>
          <w:color w:val="1F1F1F"/>
          <w:spacing w:val="-3"/>
        </w:rPr>
        <w:t xml:space="preserve"> </w:t>
      </w:r>
      <w:r>
        <w:rPr>
          <w:color w:val="1F1F1F"/>
        </w:rPr>
        <w:t>информации</w:t>
      </w:r>
      <w:r>
        <w:rPr>
          <w:color w:val="1F1F1F"/>
          <w:spacing w:val="-4"/>
        </w:rPr>
        <w:t xml:space="preserve"> </w:t>
      </w:r>
      <w:r>
        <w:rPr>
          <w:color w:val="1F1F1F"/>
        </w:rPr>
        <w:t>из</w:t>
      </w:r>
      <w:r>
        <w:rPr>
          <w:color w:val="1F1F1F"/>
          <w:spacing w:val="-3"/>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5F3572F3">
      <w:pPr>
        <w:pStyle w:val="7"/>
        <w:spacing w:before="1"/>
        <w:ind w:left="427" w:right="142" w:firstLine="705"/>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2700AD60">
      <w:pPr>
        <w:pStyle w:val="7"/>
        <w:ind w:left="427" w:right="147" w:firstLine="705"/>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56FBAF28">
      <w:pPr>
        <w:pStyle w:val="7"/>
        <w:ind w:right="143" w:firstLine="568"/>
      </w:pPr>
      <w:r>
        <w:rPr>
          <w:b/>
          <w:color w:val="1F1F1F"/>
        </w:rPr>
        <w:t xml:space="preserve">Интерактивные </w:t>
      </w:r>
      <w:r>
        <w:rPr>
          <w:color w:val="1F1F1F"/>
        </w:rPr>
        <w:t xml:space="preserve">формы работы с обучающимися, которые дают обучающимся возможность приобрести опыт ведения конструктивного диалога и учат командной работе и </w:t>
      </w:r>
      <w:r>
        <w:rPr>
          <w:color w:val="1F1F1F"/>
          <w:spacing w:val="-2"/>
        </w:rPr>
        <w:t>взаимодействию</w:t>
      </w:r>
    </w:p>
    <w:p w14:paraId="2F60B5D9">
      <w:pPr>
        <w:pStyle w:val="7"/>
        <w:spacing w:after="0"/>
        <w:sectPr>
          <w:pgSz w:w="11920" w:h="16850"/>
          <w:pgMar w:top="1080" w:right="708" w:bottom="280" w:left="850" w:header="720" w:footer="720" w:gutter="0"/>
          <w:cols w:space="720" w:num="1"/>
        </w:sectPr>
      </w:pPr>
    </w:p>
    <w:p w14:paraId="2B7931C4">
      <w:pPr>
        <w:spacing w:before="69" w:line="241" w:lineRule="exact"/>
        <w:ind w:left="26" w:right="0" w:firstLine="0"/>
        <w:jc w:val="left"/>
        <w:rPr>
          <w:b/>
          <w:sz w:val="21"/>
        </w:rPr>
      </w:pPr>
      <w:r>
        <w:rPr>
          <w:b/>
          <w:spacing w:val="-2"/>
          <w:sz w:val="21"/>
        </w:rPr>
        <w:t>ТЕМАТИЧЕСКОЕ</w:t>
      </w:r>
      <w:r>
        <w:rPr>
          <w:b/>
          <w:spacing w:val="2"/>
          <w:sz w:val="21"/>
        </w:rPr>
        <w:t xml:space="preserve"> </w:t>
      </w:r>
      <w:r>
        <w:rPr>
          <w:b/>
          <w:spacing w:val="-2"/>
          <w:sz w:val="21"/>
        </w:rPr>
        <w:t>ПЛАНИРОВАНИЕ</w:t>
      </w:r>
    </w:p>
    <w:p w14:paraId="45B1A9F3">
      <w:pPr>
        <w:spacing w:before="0" w:after="34" w:line="241" w:lineRule="exact"/>
        <w:ind w:left="26" w:right="0" w:firstLine="0"/>
        <w:jc w:val="left"/>
        <w:rPr>
          <w:b/>
          <w:sz w:val="21"/>
        </w:rPr>
      </w:pPr>
      <w:r>
        <w:rPr>
          <w:b/>
          <w:sz w:val="21"/>
        </w:rPr>
        <w:t>8</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34</w:t>
      </w:r>
      <w:r>
        <w:rPr>
          <w:b/>
          <w:spacing w:val="-1"/>
          <w:sz w:val="21"/>
        </w:rPr>
        <w:t xml:space="preserve"> </w:t>
      </w:r>
      <w:r>
        <w:rPr>
          <w:b/>
          <w:spacing w:val="-4"/>
          <w:sz w:val="21"/>
        </w:rPr>
        <w:t>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2"/>
        <w:gridCol w:w="5646"/>
        <w:gridCol w:w="673"/>
        <w:gridCol w:w="1921"/>
        <w:gridCol w:w="1982"/>
        <w:gridCol w:w="4319"/>
      </w:tblGrid>
      <w:tr w14:paraId="3860AEE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2" w:type="dxa"/>
            <w:vMerge w:val="restart"/>
          </w:tcPr>
          <w:p w14:paraId="401F0F11">
            <w:pPr>
              <w:pStyle w:val="10"/>
              <w:spacing w:before="5" w:line="286" w:lineRule="exact"/>
              <w:ind w:left="162"/>
              <w:rPr>
                <w:rFonts w:ascii="Verdana" w:hAnsi="Verdana"/>
                <w:sz w:val="24"/>
              </w:rPr>
            </w:pPr>
            <w:r>
              <w:rPr>
                <w:rFonts w:ascii="Verdana" w:hAnsi="Verdana"/>
                <w:spacing w:val="-10"/>
                <w:sz w:val="24"/>
              </w:rPr>
              <w:t>№</w:t>
            </w:r>
          </w:p>
          <w:p w14:paraId="69F98981">
            <w:pPr>
              <w:pStyle w:val="10"/>
              <w:spacing w:line="273" w:lineRule="exact"/>
              <w:ind w:left="119"/>
              <w:rPr>
                <w:sz w:val="24"/>
              </w:rPr>
            </w:pPr>
            <w:r>
              <w:rPr>
                <w:spacing w:val="-5"/>
                <w:sz w:val="24"/>
              </w:rPr>
              <w:t>п/п</w:t>
            </w:r>
          </w:p>
        </w:tc>
        <w:tc>
          <w:tcPr>
            <w:tcW w:w="5646" w:type="dxa"/>
            <w:vMerge w:val="restart"/>
          </w:tcPr>
          <w:p w14:paraId="4ADD9DDD">
            <w:pPr>
              <w:pStyle w:val="10"/>
              <w:spacing w:before="9"/>
              <w:ind w:left="7"/>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576" w:type="dxa"/>
            <w:gridSpan w:val="3"/>
          </w:tcPr>
          <w:p w14:paraId="23793CD1">
            <w:pPr>
              <w:pStyle w:val="10"/>
              <w:spacing w:before="9"/>
              <w:ind w:left="1366"/>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319" w:type="dxa"/>
            <w:vMerge w:val="restart"/>
          </w:tcPr>
          <w:p w14:paraId="4B9856E8">
            <w:pPr>
              <w:pStyle w:val="10"/>
              <w:spacing w:before="13" w:line="235" w:lineRule="auto"/>
              <w:ind w:left="82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2244A8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2" w:type="dxa"/>
            <w:vMerge w:val="continue"/>
            <w:tcBorders>
              <w:top w:val="nil"/>
            </w:tcBorders>
          </w:tcPr>
          <w:p w14:paraId="1310D47C">
            <w:pPr>
              <w:rPr>
                <w:sz w:val="2"/>
                <w:szCs w:val="2"/>
              </w:rPr>
            </w:pPr>
          </w:p>
        </w:tc>
        <w:tc>
          <w:tcPr>
            <w:tcW w:w="5646" w:type="dxa"/>
            <w:vMerge w:val="continue"/>
            <w:tcBorders>
              <w:top w:val="nil"/>
            </w:tcBorders>
          </w:tcPr>
          <w:p w14:paraId="731E8555">
            <w:pPr>
              <w:rPr>
                <w:sz w:val="2"/>
                <w:szCs w:val="2"/>
              </w:rPr>
            </w:pPr>
          </w:p>
        </w:tc>
        <w:tc>
          <w:tcPr>
            <w:tcW w:w="673" w:type="dxa"/>
          </w:tcPr>
          <w:p w14:paraId="50A31EA9">
            <w:pPr>
              <w:pStyle w:val="10"/>
              <w:spacing w:before="9"/>
              <w:ind w:left="29" w:right="-15"/>
              <w:jc w:val="center"/>
              <w:rPr>
                <w:sz w:val="24"/>
              </w:rPr>
            </w:pPr>
            <w:r>
              <w:rPr>
                <w:spacing w:val="-2"/>
                <w:sz w:val="24"/>
              </w:rPr>
              <w:t>Всего</w:t>
            </w:r>
          </w:p>
        </w:tc>
        <w:tc>
          <w:tcPr>
            <w:tcW w:w="1921" w:type="dxa"/>
          </w:tcPr>
          <w:p w14:paraId="5B2C4318">
            <w:pPr>
              <w:pStyle w:val="10"/>
              <w:spacing w:before="11" w:line="237" w:lineRule="auto"/>
              <w:ind w:left="585" w:hanging="322"/>
              <w:rPr>
                <w:sz w:val="24"/>
              </w:rPr>
            </w:pPr>
            <w:r>
              <w:rPr>
                <w:spacing w:val="-10"/>
                <w:sz w:val="24"/>
              </w:rPr>
              <w:t xml:space="preserve">Контрольные </w:t>
            </w:r>
            <w:r>
              <w:rPr>
                <w:spacing w:val="-2"/>
                <w:sz w:val="24"/>
              </w:rPr>
              <w:t>работы</w:t>
            </w:r>
          </w:p>
        </w:tc>
        <w:tc>
          <w:tcPr>
            <w:tcW w:w="1982" w:type="dxa"/>
          </w:tcPr>
          <w:p w14:paraId="5C6FC41B">
            <w:pPr>
              <w:pStyle w:val="10"/>
              <w:spacing w:before="11" w:line="237" w:lineRule="auto"/>
              <w:ind w:left="613" w:right="240" w:hanging="351"/>
              <w:rPr>
                <w:sz w:val="24"/>
              </w:rPr>
            </w:pPr>
            <w:r>
              <w:rPr>
                <w:spacing w:val="-10"/>
                <w:sz w:val="24"/>
              </w:rPr>
              <w:t xml:space="preserve">Практические </w:t>
            </w:r>
            <w:r>
              <w:rPr>
                <w:spacing w:val="-2"/>
                <w:sz w:val="24"/>
              </w:rPr>
              <w:t>работы</w:t>
            </w:r>
          </w:p>
        </w:tc>
        <w:tc>
          <w:tcPr>
            <w:tcW w:w="4319" w:type="dxa"/>
            <w:vMerge w:val="continue"/>
            <w:tcBorders>
              <w:top w:val="nil"/>
            </w:tcBorders>
          </w:tcPr>
          <w:p w14:paraId="4E27A5A6">
            <w:pPr>
              <w:rPr>
                <w:sz w:val="2"/>
                <w:szCs w:val="2"/>
              </w:rPr>
            </w:pPr>
          </w:p>
        </w:tc>
      </w:tr>
      <w:tr w14:paraId="35BA544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2" w:type="dxa"/>
          </w:tcPr>
          <w:p w14:paraId="4659F635">
            <w:pPr>
              <w:pStyle w:val="10"/>
              <w:spacing w:before="9"/>
              <w:ind w:left="33"/>
              <w:rPr>
                <w:sz w:val="24"/>
              </w:rPr>
            </w:pPr>
            <w:r>
              <w:rPr>
                <w:spacing w:val="-10"/>
                <w:sz w:val="24"/>
              </w:rPr>
              <w:t>1</w:t>
            </w:r>
          </w:p>
        </w:tc>
        <w:tc>
          <w:tcPr>
            <w:tcW w:w="5646" w:type="dxa"/>
          </w:tcPr>
          <w:p w14:paraId="715A342B">
            <w:pPr>
              <w:pStyle w:val="10"/>
              <w:spacing w:before="11" w:line="237" w:lineRule="auto"/>
              <w:ind w:left="35" w:right="131"/>
              <w:rPr>
                <w:sz w:val="24"/>
              </w:rPr>
            </w:pPr>
            <w:r>
              <w:rPr>
                <w:spacing w:val="-8"/>
                <w:sz w:val="24"/>
              </w:rPr>
              <w:t>Модуль</w:t>
            </w:r>
            <w:r>
              <w:rPr>
                <w:spacing w:val="-30"/>
                <w:sz w:val="24"/>
              </w:rPr>
              <w:t xml:space="preserve"> </w:t>
            </w:r>
            <w:r>
              <w:rPr>
                <w:spacing w:val="-8"/>
                <w:sz w:val="24"/>
              </w:rPr>
              <w:t>"Безопасное</w:t>
            </w:r>
            <w:r>
              <w:rPr>
                <w:spacing w:val="-33"/>
                <w:sz w:val="24"/>
              </w:rPr>
              <w:t xml:space="preserve"> </w:t>
            </w:r>
            <w:r>
              <w:rPr>
                <w:spacing w:val="-8"/>
                <w:sz w:val="24"/>
              </w:rPr>
              <w:t>и</w:t>
            </w:r>
            <w:r>
              <w:rPr>
                <w:spacing w:val="-27"/>
                <w:sz w:val="24"/>
              </w:rPr>
              <w:t xml:space="preserve"> </w:t>
            </w:r>
            <w:r>
              <w:rPr>
                <w:spacing w:val="-8"/>
                <w:sz w:val="24"/>
              </w:rPr>
              <w:t>устойчивое</w:t>
            </w:r>
            <w:r>
              <w:rPr>
                <w:spacing w:val="-34"/>
                <w:sz w:val="24"/>
              </w:rPr>
              <w:t xml:space="preserve"> </w:t>
            </w:r>
            <w:r>
              <w:rPr>
                <w:spacing w:val="-8"/>
                <w:sz w:val="24"/>
              </w:rPr>
              <w:t xml:space="preserve">развитие </w:t>
            </w:r>
            <w:r>
              <w:rPr>
                <w:sz w:val="24"/>
              </w:rPr>
              <w:t>личности,</w:t>
            </w:r>
            <w:r>
              <w:rPr>
                <w:spacing w:val="-19"/>
                <w:sz w:val="24"/>
              </w:rPr>
              <w:t xml:space="preserve"> </w:t>
            </w:r>
            <w:r>
              <w:rPr>
                <w:sz w:val="24"/>
              </w:rPr>
              <w:t>общества,</w:t>
            </w:r>
            <w:r>
              <w:rPr>
                <w:spacing w:val="-19"/>
                <w:sz w:val="24"/>
              </w:rPr>
              <w:t xml:space="preserve"> </w:t>
            </w:r>
            <w:r>
              <w:rPr>
                <w:sz w:val="24"/>
              </w:rPr>
              <w:t>государства"</w:t>
            </w:r>
          </w:p>
        </w:tc>
        <w:tc>
          <w:tcPr>
            <w:tcW w:w="673" w:type="dxa"/>
          </w:tcPr>
          <w:p w14:paraId="593F5485">
            <w:pPr>
              <w:pStyle w:val="10"/>
              <w:spacing w:before="9"/>
              <w:ind w:left="26"/>
              <w:jc w:val="center"/>
              <w:rPr>
                <w:sz w:val="24"/>
              </w:rPr>
            </w:pPr>
            <w:r>
              <w:rPr>
                <w:spacing w:val="-10"/>
                <w:sz w:val="24"/>
              </w:rPr>
              <w:t>4</w:t>
            </w:r>
          </w:p>
        </w:tc>
        <w:tc>
          <w:tcPr>
            <w:tcW w:w="1921" w:type="dxa"/>
          </w:tcPr>
          <w:p w14:paraId="38E8A0D5">
            <w:pPr>
              <w:pStyle w:val="10"/>
              <w:rPr>
                <w:rFonts w:ascii="Times New Roman"/>
                <w:sz w:val="22"/>
              </w:rPr>
            </w:pPr>
          </w:p>
        </w:tc>
        <w:tc>
          <w:tcPr>
            <w:tcW w:w="1982" w:type="dxa"/>
          </w:tcPr>
          <w:p w14:paraId="59B72924">
            <w:pPr>
              <w:pStyle w:val="10"/>
              <w:rPr>
                <w:rFonts w:ascii="Times New Roman"/>
                <w:sz w:val="22"/>
              </w:rPr>
            </w:pPr>
          </w:p>
        </w:tc>
        <w:tc>
          <w:tcPr>
            <w:tcW w:w="4319" w:type="dxa"/>
          </w:tcPr>
          <w:p w14:paraId="66609311">
            <w:pPr>
              <w:pStyle w:val="10"/>
              <w:spacing w:before="21" w:line="237" w:lineRule="auto"/>
              <w:ind w:left="31"/>
              <w:rPr>
                <w:sz w:val="24"/>
              </w:rPr>
            </w:pPr>
            <w:r>
              <w:rPr>
                <w:sz w:val="24"/>
              </w:rPr>
              <w:t xml:space="preserve">Библиотека ЦОК </w:t>
            </w:r>
            <w:r>
              <w:fldChar w:fldCharType="begin"/>
            </w:r>
            <w:r>
              <w:instrText xml:space="preserve"> HYPERLINK "https://m.edsoo.ru/7f419506" \h </w:instrText>
            </w:r>
            <w:r>
              <w:fldChar w:fldCharType="separate"/>
            </w:r>
            <w:r>
              <w:rPr>
                <w:color w:val="0000FF"/>
                <w:spacing w:val="-14"/>
                <w:sz w:val="24"/>
              </w:rPr>
              <w:t>https://m.edsoo.ru/7f419506</w:t>
            </w:r>
            <w:r>
              <w:rPr>
                <w:color w:val="0000FF"/>
                <w:spacing w:val="-14"/>
                <w:sz w:val="24"/>
              </w:rPr>
              <w:fldChar w:fldCharType="end"/>
            </w:r>
          </w:p>
        </w:tc>
      </w:tr>
      <w:tr w14:paraId="312A6A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2" w:type="dxa"/>
          </w:tcPr>
          <w:p w14:paraId="38E845D2">
            <w:pPr>
              <w:pStyle w:val="10"/>
              <w:spacing w:before="9"/>
              <w:ind w:left="33"/>
              <w:rPr>
                <w:sz w:val="24"/>
              </w:rPr>
            </w:pPr>
            <w:r>
              <w:rPr>
                <w:spacing w:val="-10"/>
                <w:sz w:val="24"/>
              </w:rPr>
              <w:t>2</w:t>
            </w:r>
          </w:p>
        </w:tc>
        <w:tc>
          <w:tcPr>
            <w:tcW w:w="5646" w:type="dxa"/>
          </w:tcPr>
          <w:p w14:paraId="312DFA6D">
            <w:pPr>
              <w:pStyle w:val="10"/>
              <w:spacing w:before="11" w:line="237" w:lineRule="auto"/>
              <w:ind w:left="35" w:right="131"/>
              <w:rPr>
                <w:sz w:val="24"/>
              </w:rPr>
            </w:pPr>
            <w:r>
              <w:rPr>
                <w:spacing w:val="-8"/>
                <w:sz w:val="24"/>
              </w:rPr>
              <w:t>Модуль</w:t>
            </w:r>
            <w:r>
              <w:rPr>
                <w:spacing w:val="-26"/>
                <w:sz w:val="24"/>
              </w:rPr>
              <w:t xml:space="preserve"> </w:t>
            </w:r>
            <w:r>
              <w:rPr>
                <w:spacing w:val="-8"/>
                <w:sz w:val="24"/>
              </w:rPr>
              <w:t>"В</w:t>
            </w:r>
            <w:r>
              <w:rPr>
                <w:spacing w:val="-50"/>
                <w:sz w:val="24"/>
              </w:rPr>
              <w:t xml:space="preserve"> </w:t>
            </w:r>
            <w:r>
              <w:rPr>
                <w:spacing w:val="-8"/>
                <w:sz w:val="24"/>
              </w:rPr>
              <w:t>оенная</w:t>
            </w:r>
            <w:r>
              <w:rPr>
                <w:spacing w:val="-30"/>
                <w:sz w:val="24"/>
              </w:rPr>
              <w:t xml:space="preserve"> </w:t>
            </w:r>
            <w:r>
              <w:rPr>
                <w:spacing w:val="-8"/>
                <w:sz w:val="24"/>
              </w:rPr>
              <w:t>подготовка.</w:t>
            </w:r>
            <w:r>
              <w:rPr>
                <w:spacing w:val="-15"/>
                <w:sz w:val="24"/>
              </w:rPr>
              <w:t xml:space="preserve"> </w:t>
            </w:r>
            <w:r>
              <w:rPr>
                <w:spacing w:val="-8"/>
                <w:sz w:val="24"/>
              </w:rPr>
              <w:t>Основы</w:t>
            </w:r>
            <w:r>
              <w:rPr>
                <w:spacing w:val="-15"/>
                <w:sz w:val="24"/>
              </w:rPr>
              <w:t xml:space="preserve"> </w:t>
            </w:r>
            <w:r>
              <w:rPr>
                <w:spacing w:val="-8"/>
                <w:sz w:val="24"/>
              </w:rPr>
              <w:t xml:space="preserve">военных </w:t>
            </w:r>
            <w:r>
              <w:rPr>
                <w:spacing w:val="-2"/>
                <w:sz w:val="24"/>
              </w:rPr>
              <w:t>знаний"</w:t>
            </w:r>
          </w:p>
        </w:tc>
        <w:tc>
          <w:tcPr>
            <w:tcW w:w="673" w:type="dxa"/>
          </w:tcPr>
          <w:p w14:paraId="58A49A92">
            <w:pPr>
              <w:pStyle w:val="10"/>
              <w:spacing w:before="9"/>
              <w:ind w:left="26"/>
              <w:jc w:val="center"/>
              <w:rPr>
                <w:sz w:val="24"/>
              </w:rPr>
            </w:pPr>
            <w:r>
              <w:rPr>
                <w:spacing w:val="-10"/>
                <w:sz w:val="24"/>
              </w:rPr>
              <w:t>9</w:t>
            </w:r>
          </w:p>
        </w:tc>
        <w:tc>
          <w:tcPr>
            <w:tcW w:w="1921" w:type="dxa"/>
          </w:tcPr>
          <w:p w14:paraId="2F416D72">
            <w:pPr>
              <w:pStyle w:val="10"/>
              <w:rPr>
                <w:rFonts w:ascii="Times New Roman"/>
                <w:sz w:val="22"/>
              </w:rPr>
            </w:pPr>
          </w:p>
        </w:tc>
        <w:tc>
          <w:tcPr>
            <w:tcW w:w="1982" w:type="dxa"/>
          </w:tcPr>
          <w:p w14:paraId="237ACD4F">
            <w:pPr>
              <w:pStyle w:val="10"/>
              <w:rPr>
                <w:rFonts w:ascii="Times New Roman"/>
                <w:sz w:val="22"/>
              </w:rPr>
            </w:pPr>
          </w:p>
        </w:tc>
        <w:tc>
          <w:tcPr>
            <w:tcW w:w="4319" w:type="dxa"/>
          </w:tcPr>
          <w:p w14:paraId="209C966B">
            <w:pPr>
              <w:pStyle w:val="10"/>
              <w:spacing w:before="21" w:line="237" w:lineRule="auto"/>
              <w:ind w:left="31"/>
              <w:rPr>
                <w:sz w:val="24"/>
              </w:rPr>
            </w:pPr>
            <w:r>
              <w:rPr>
                <w:sz w:val="24"/>
              </w:rPr>
              <w:t xml:space="preserve">Библиотека ЦОК </w:t>
            </w:r>
            <w:r>
              <w:fldChar w:fldCharType="begin"/>
            </w:r>
            <w:r>
              <w:instrText xml:space="preserve"> HYPERLINK "https://m.edsoo.ru/7f419506" \h </w:instrText>
            </w:r>
            <w:r>
              <w:fldChar w:fldCharType="separate"/>
            </w:r>
            <w:r>
              <w:rPr>
                <w:color w:val="0000FF"/>
                <w:spacing w:val="-14"/>
                <w:sz w:val="24"/>
              </w:rPr>
              <w:t>https://m.edsoo.ru/7f419506</w:t>
            </w:r>
            <w:r>
              <w:rPr>
                <w:color w:val="0000FF"/>
                <w:spacing w:val="-14"/>
                <w:sz w:val="24"/>
              </w:rPr>
              <w:fldChar w:fldCharType="end"/>
            </w:r>
          </w:p>
        </w:tc>
      </w:tr>
      <w:tr w14:paraId="1933CA9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2" w:type="dxa"/>
          </w:tcPr>
          <w:p w14:paraId="03290624">
            <w:pPr>
              <w:pStyle w:val="10"/>
              <w:spacing w:before="9"/>
              <w:ind w:left="33"/>
              <w:rPr>
                <w:sz w:val="24"/>
              </w:rPr>
            </w:pPr>
            <w:r>
              <w:rPr>
                <w:spacing w:val="-10"/>
                <w:sz w:val="24"/>
              </w:rPr>
              <w:t>3</w:t>
            </w:r>
          </w:p>
        </w:tc>
        <w:tc>
          <w:tcPr>
            <w:tcW w:w="5646" w:type="dxa"/>
          </w:tcPr>
          <w:p w14:paraId="2D38F1BE">
            <w:pPr>
              <w:pStyle w:val="10"/>
              <w:spacing w:before="11" w:line="237" w:lineRule="auto"/>
              <w:ind w:left="35" w:right="131"/>
              <w:rPr>
                <w:sz w:val="24"/>
              </w:rPr>
            </w:pPr>
            <w:r>
              <w:rPr>
                <w:spacing w:val="-10"/>
                <w:sz w:val="24"/>
              </w:rPr>
              <w:t>Модуль</w:t>
            </w:r>
            <w:r>
              <w:rPr>
                <w:spacing w:val="-16"/>
                <w:sz w:val="24"/>
              </w:rPr>
              <w:t xml:space="preserve"> </w:t>
            </w:r>
            <w:r>
              <w:rPr>
                <w:spacing w:val="-10"/>
                <w:sz w:val="24"/>
              </w:rPr>
              <w:t>"Культура</w:t>
            </w:r>
            <w:r>
              <w:rPr>
                <w:spacing w:val="-21"/>
                <w:sz w:val="24"/>
              </w:rPr>
              <w:t xml:space="preserve"> </w:t>
            </w:r>
            <w:r>
              <w:rPr>
                <w:spacing w:val="-10"/>
                <w:sz w:val="24"/>
              </w:rPr>
              <w:t>безопасности</w:t>
            </w:r>
            <w:r>
              <w:rPr>
                <w:spacing w:val="-14"/>
                <w:sz w:val="24"/>
              </w:rPr>
              <w:t xml:space="preserve"> </w:t>
            </w:r>
            <w:r>
              <w:rPr>
                <w:spacing w:val="-10"/>
                <w:sz w:val="24"/>
              </w:rPr>
              <w:t xml:space="preserve">жизнедеятельности </w:t>
            </w:r>
            <w:r>
              <w:rPr>
                <w:sz w:val="24"/>
              </w:rPr>
              <w:t>в современном обществе"</w:t>
            </w:r>
          </w:p>
        </w:tc>
        <w:tc>
          <w:tcPr>
            <w:tcW w:w="673" w:type="dxa"/>
          </w:tcPr>
          <w:p w14:paraId="233CF89C">
            <w:pPr>
              <w:pStyle w:val="10"/>
              <w:spacing w:before="9"/>
              <w:ind w:left="26"/>
              <w:jc w:val="center"/>
              <w:rPr>
                <w:sz w:val="24"/>
              </w:rPr>
            </w:pPr>
            <w:r>
              <w:rPr>
                <w:spacing w:val="-10"/>
                <w:sz w:val="24"/>
              </w:rPr>
              <w:t>2</w:t>
            </w:r>
          </w:p>
        </w:tc>
        <w:tc>
          <w:tcPr>
            <w:tcW w:w="1921" w:type="dxa"/>
          </w:tcPr>
          <w:p w14:paraId="033F5EBD">
            <w:pPr>
              <w:pStyle w:val="10"/>
              <w:rPr>
                <w:rFonts w:ascii="Times New Roman"/>
                <w:sz w:val="22"/>
              </w:rPr>
            </w:pPr>
          </w:p>
        </w:tc>
        <w:tc>
          <w:tcPr>
            <w:tcW w:w="1982" w:type="dxa"/>
          </w:tcPr>
          <w:p w14:paraId="1ED76384">
            <w:pPr>
              <w:pStyle w:val="10"/>
              <w:rPr>
                <w:rFonts w:ascii="Times New Roman"/>
                <w:sz w:val="22"/>
              </w:rPr>
            </w:pPr>
          </w:p>
        </w:tc>
        <w:tc>
          <w:tcPr>
            <w:tcW w:w="4319" w:type="dxa"/>
          </w:tcPr>
          <w:p w14:paraId="29B7C737">
            <w:pPr>
              <w:pStyle w:val="10"/>
              <w:spacing w:before="21" w:line="237" w:lineRule="auto"/>
              <w:ind w:left="31"/>
              <w:rPr>
                <w:sz w:val="24"/>
              </w:rPr>
            </w:pPr>
            <w:r>
              <w:rPr>
                <w:sz w:val="24"/>
              </w:rPr>
              <w:t xml:space="preserve">Библиотека ЦОК </w:t>
            </w:r>
            <w:r>
              <w:fldChar w:fldCharType="begin"/>
            </w:r>
            <w:r>
              <w:instrText xml:space="preserve"> HYPERLINK "https://m.edsoo.ru/7f419506" \h </w:instrText>
            </w:r>
            <w:r>
              <w:fldChar w:fldCharType="separate"/>
            </w:r>
            <w:r>
              <w:rPr>
                <w:color w:val="0000FF"/>
                <w:spacing w:val="-14"/>
                <w:sz w:val="24"/>
              </w:rPr>
              <w:t>https://m.edsoo.ru/7f419506</w:t>
            </w:r>
            <w:r>
              <w:rPr>
                <w:color w:val="0000FF"/>
                <w:spacing w:val="-14"/>
                <w:sz w:val="24"/>
              </w:rPr>
              <w:fldChar w:fldCharType="end"/>
            </w:r>
          </w:p>
        </w:tc>
      </w:tr>
      <w:tr w14:paraId="620D6DC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2" w:type="dxa"/>
          </w:tcPr>
          <w:p w14:paraId="5CB7697D">
            <w:pPr>
              <w:pStyle w:val="10"/>
              <w:spacing w:before="11"/>
              <w:ind w:left="33"/>
              <w:rPr>
                <w:sz w:val="24"/>
              </w:rPr>
            </w:pPr>
            <w:r>
              <w:rPr>
                <w:spacing w:val="-10"/>
                <w:sz w:val="24"/>
              </w:rPr>
              <w:t>4</w:t>
            </w:r>
          </w:p>
        </w:tc>
        <w:tc>
          <w:tcPr>
            <w:tcW w:w="5646" w:type="dxa"/>
          </w:tcPr>
          <w:p w14:paraId="0F0957A1">
            <w:pPr>
              <w:pStyle w:val="10"/>
              <w:spacing w:before="11"/>
              <w:ind w:left="35"/>
              <w:rPr>
                <w:sz w:val="24"/>
              </w:rPr>
            </w:pPr>
            <w:r>
              <w:rPr>
                <w:spacing w:val="-8"/>
                <w:sz w:val="24"/>
              </w:rPr>
              <w:t>Модуль</w:t>
            </w:r>
            <w:r>
              <w:rPr>
                <w:spacing w:val="-16"/>
                <w:sz w:val="24"/>
              </w:rPr>
              <w:t xml:space="preserve"> </w:t>
            </w:r>
            <w:r>
              <w:rPr>
                <w:spacing w:val="-8"/>
                <w:sz w:val="24"/>
              </w:rPr>
              <w:t>"Безопасность</w:t>
            </w:r>
            <w:r>
              <w:rPr>
                <w:spacing w:val="-14"/>
                <w:sz w:val="24"/>
              </w:rPr>
              <w:t xml:space="preserve"> </w:t>
            </w:r>
            <w:r>
              <w:rPr>
                <w:spacing w:val="-8"/>
                <w:sz w:val="24"/>
              </w:rPr>
              <w:t>в</w:t>
            </w:r>
            <w:r>
              <w:rPr>
                <w:spacing w:val="-7"/>
                <w:sz w:val="24"/>
              </w:rPr>
              <w:t xml:space="preserve"> </w:t>
            </w:r>
            <w:r>
              <w:rPr>
                <w:spacing w:val="-8"/>
                <w:sz w:val="24"/>
              </w:rPr>
              <w:t>быту"</w:t>
            </w:r>
          </w:p>
        </w:tc>
        <w:tc>
          <w:tcPr>
            <w:tcW w:w="673" w:type="dxa"/>
          </w:tcPr>
          <w:p w14:paraId="4D880569">
            <w:pPr>
              <w:pStyle w:val="10"/>
              <w:spacing w:before="11"/>
              <w:ind w:left="26"/>
              <w:jc w:val="center"/>
              <w:rPr>
                <w:sz w:val="24"/>
              </w:rPr>
            </w:pPr>
            <w:r>
              <w:rPr>
                <w:spacing w:val="-10"/>
                <w:sz w:val="24"/>
              </w:rPr>
              <w:t>6</w:t>
            </w:r>
          </w:p>
        </w:tc>
        <w:tc>
          <w:tcPr>
            <w:tcW w:w="1921" w:type="dxa"/>
          </w:tcPr>
          <w:p w14:paraId="25A616C7">
            <w:pPr>
              <w:pStyle w:val="10"/>
              <w:rPr>
                <w:rFonts w:ascii="Times New Roman"/>
                <w:sz w:val="22"/>
              </w:rPr>
            </w:pPr>
          </w:p>
        </w:tc>
        <w:tc>
          <w:tcPr>
            <w:tcW w:w="1982" w:type="dxa"/>
          </w:tcPr>
          <w:p w14:paraId="07BF83F3">
            <w:pPr>
              <w:pStyle w:val="10"/>
              <w:rPr>
                <w:rFonts w:ascii="Times New Roman"/>
                <w:sz w:val="22"/>
              </w:rPr>
            </w:pPr>
          </w:p>
        </w:tc>
        <w:tc>
          <w:tcPr>
            <w:tcW w:w="4319" w:type="dxa"/>
          </w:tcPr>
          <w:p w14:paraId="7B3EBCC0">
            <w:pPr>
              <w:pStyle w:val="10"/>
              <w:spacing w:before="23" w:line="237" w:lineRule="auto"/>
              <w:ind w:left="31"/>
              <w:rPr>
                <w:sz w:val="24"/>
              </w:rPr>
            </w:pPr>
            <w:r>
              <w:rPr>
                <w:sz w:val="24"/>
              </w:rPr>
              <w:t xml:space="preserve">Библиотека ЦОК </w:t>
            </w:r>
            <w:r>
              <w:fldChar w:fldCharType="begin"/>
            </w:r>
            <w:r>
              <w:instrText xml:space="preserve"> HYPERLINK "https://m.edsoo.ru/7f419506" \h </w:instrText>
            </w:r>
            <w:r>
              <w:fldChar w:fldCharType="separate"/>
            </w:r>
            <w:r>
              <w:rPr>
                <w:color w:val="0000FF"/>
                <w:spacing w:val="-14"/>
                <w:sz w:val="24"/>
              </w:rPr>
              <w:t>https://m.edsoo.ru/7f419506</w:t>
            </w:r>
            <w:r>
              <w:rPr>
                <w:color w:val="0000FF"/>
                <w:spacing w:val="-14"/>
                <w:sz w:val="24"/>
              </w:rPr>
              <w:fldChar w:fldCharType="end"/>
            </w:r>
          </w:p>
        </w:tc>
      </w:tr>
      <w:tr w14:paraId="6296964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2" w:type="dxa"/>
          </w:tcPr>
          <w:p w14:paraId="32B166DF">
            <w:pPr>
              <w:pStyle w:val="10"/>
              <w:spacing w:before="11"/>
              <w:ind w:left="33"/>
              <w:rPr>
                <w:sz w:val="24"/>
              </w:rPr>
            </w:pPr>
            <w:r>
              <w:rPr>
                <w:spacing w:val="-10"/>
                <w:sz w:val="24"/>
              </w:rPr>
              <w:t>5</w:t>
            </w:r>
          </w:p>
        </w:tc>
        <w:tc>
          <w:tcPr>
            <w:tcW w:w="5646" w:type="dxa"/>
          </w:tcPr>
          <w:p w14:paraId="393E9622">
            <w:pPr>
              <w:pStyle w:val="10"/>
              <w:spacing w:before="11"/>
              <w:ind w:left="35"/>
              <w:rPr>
                <w:sz w:val="24"/>
              </w:rPr>
            </w:pPr>
            <w:r>
              <w:rPr>
                <w:spacing w:val="-8"/>
                <w:sz w:val="24"/>
              </w:rPr>
              <w:t>Модуль</w:t>
            </w:r>
            <w:r>
              <w:rPr>
                <w:spacing w:val="-16"/>
                <w:sz w:val="24"/>
              </w:rPr>
              <w:t xml:space="preserve"> </w:t>
            </w:r>
            <w:r>
              <w:rPr>
                <w:spacing w:val="-8"/>
                <w:sz w:val="24"/>
              </w:rPr>
              <w:t>"Безопасность</w:t>
            </w:r>
            <w:r>
              <w:rPr>
                <w:spacing w:val="-13"/>
                <w:sz w:val="24"/>
              </w:rPr>
              <w:t xml:space="preserve"> </w:t>
            </w:r>
            <w:r>
              <w:rPr>
                <w:spacing w:val="-8"/>
                <w:sz w:val="24"/>
              </w:rPr>
              <w:t>на</w:t>
            </w:r>
            <w:r>
              <w:rPr>
                <w:spacing w:val="-15"/>
                <w:sz w:val="24"/>
              </w:rPr>
              <w:t xml:space="preserve"> </w:t>
            </w:r>
            <w:r>
              <w:rPr>
                <w:spacing w:val="-8"/>
                <w:sz w:val="24"/>
              </w:rPr>
              <w:t>транспорте"</w:t>
            </w:r>
          </w:p>
        </w:tc>
        <w:tc>
          <w:tcPr>
            <w:tcW w:w="673" w:type="dxa"/>
          </w:tcPr>
          <w:p w14:paraId="4B4B2CFD">
            <w:pPr>
              <w:pStyle w:val="10"/>
              <w:spacing w:before="11"/>
              <w:ind w:left="26"/>
              <w:jc w:val="center"/>
              <w:rPr>
                <w:sz w:val="24"/>
              </w:rPr>
            </w:pPr>
            <w:r>
              <w:rPr>
                <w:spacing w:val="-10"/>
                <w:sz w:val="24"/>
              </w:rPr>
              <w:t>7</w:t>
            </w:r>
          </w:p>
        </w:tc>
        <w:tc>
          <w:tcPr>
            <w:tcW w:w="1921" w:type="dxa"/>
          </w:tcPr>
          <w:p w14:paraId="60A2D297">
            <w:pPr>
              <w:pStyle w:val="10"/>
              <w:rPr>
                <w:rFonts w:ascii="Times New Roman"/>
                <w:sz w:val="22"/>
              </w:rPr>
            </w:pPr>
          </w:p>
        </w:tc>
        <w:tc>
          <w:tcPr>
            <w:tcW w:w="1982" w:type="dxa"/>
          </w:tcPr>
          <w:p w14:paraId="74D0B38E">
            <w:pPr>
              <w:pStyle w:val="10"/>
              <w:rPr>
                <w:rFonts w:ascii="Times New Roman"/>
                <w:sz w:val="22"/>
              </w:rPr>
            </w:pPr>
          </w:p>
        </w:tc>
        <w:tc>
          <w:tcPr>
            <w:tcW w:w="4319" w:type="dxa"/>
          </w:tcPr>
          <w:p w14:paraId="6BA4F646">
            <w:pPr>
              <w:pStyle w:val="10"/>
              <w:spacing w:before="23" w:line="237" w:lineRule="auto"/>
              <w:ind w:left="31"/>
              <w:rPr>
                <w:sz w:val="24"/>
              </w:rPr>
            </w:pPr>
            <w:r>
              <w:rPr>
                <w:sz w:val="24"/>
              </w:rPr>
              <w:t xml:space="preserve">Библиотека ЦОК </w:t>
            </w:r>
            <w:r>
              <w:fldChar w:fldCharType="begin"/>
            </w:r>
            <w:r>
              <w:instrText xml:space="preserve"> HYPERLINK "https://m.edsoo.ru/7f419506" \h </w:instrText>
            </w:r>
            <w:r>
              <w:fldChar w:fldCharType="separate"/>
            </w:r>
            <w:r>
              <w:rPr>
                <w:color w:val="0000FF"/>
                <w:spacing w:val="-14"/>
                <w:sz w:val="24"/>
              </w:rPr>
              <w:t>https://m.edsoo.ru/7f419506</w:t>
            </w:r>
            <w:r>
              <w:rPr>
                <w:color w:val="0000FF"/>
                <w:spacing w:val="-14"/>
                <w:sz w:val="24"/>
              </w:rPr>
              <w:fldChar w:fldCharType="end"/>
            </w:r>
          </w:p>
        </w:tc>
      </w:tr>
      <w:tr w14:paraId="726F720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2" w:type="dxa"/>
          </w:tcPr>
          <w:p w14:paraId="003E031F">
            <w:pPr>
              <w:pStyle w:val="10"/>
              <w:spacing w:before="11"/>
              <w:ind w:left="33"/>
              <w:rPr>
                <w:sz w:val="24"/>
              </w:rPr>
            </w:pPr>
            <w:r>
              <w:rPr>
                <w:spacing w:val="-10"/>
                <w:sz w:val="24"/>
              </w:rPr>
              <w:t>6</w:t>
            </w:r>
          </w:p>
        </w:tc>
        <w:tc>
          <w:tcPr>
            <w:tcW w:w="5646" w:type="dxa"/>
          </w:tcPr>
          <w:p w14:paraId="017805A8">
            <w:pPr>
              <w:pStyle w:val="10"/>
              <w:spacing w:before="11"/>
              <w:ind w:left="35"/>
              <w:rPr>
                <w:sz w:val="24"/>
              </w:rPr>
            </w:pPr>
            <w:r>
              <w:rPr>
                <w:spacing w:val="-8"/>
                <w:sz w:val="24"/>
              </w:rPr>
              <w:t>Модуль</w:t>
            </w:r>
            <w:r>
              <w:rPr>
                <w:spacing w:val="-25"/>
                <w:sz w:val="24"/>
              </w:rPr>
              <w:t xml:space="preserve"> </w:t>
            </w:r>
            <w:r>
              <w:rPr>
                <w:spacing w:val="-8"/>
                <w:sz w:val="24"/>
              </w:rPr>
              <w:t>"Безопасность</w:t>
            </w:r>
            <w:r>
              <w:rPr>
                <w:spacing w:val="-27"/>
                <w:sz w:val="24"/>
              </w:rPr>
              <w:t xml:space="preserve"> </w:t>
            </w:r>
            <w:r>
              <w:rPr>
                <w:spacing w:val="-8"/>
                <w:sz w:val="24"/>
              </w:rPr>
              <w:t>в</w:t>
            </w:r>
            <w:r>
              <w:rPr>
                <w:spacing w:val="-24"/>
                <w:sz w:val="24"/>
              </w:rPr>
              <w:t xml:space="preserve"> </w:t>
            </w:r>
            <w:r>
              <w:rPr>
                <w:spacing w:val="-8"/>
                <w:sz w:val="24"/>
              </w:rPr>
              <w:t>общественных</w:t>
            </w:r>
            <w:r>
              <w:rPr>
                <w:spacing w:val="-11"/>
                <w:sz w:val="24"/>
              </w:rPr>
              <w:t xml:space="preserve"> </w:t>
            </w:r>
            <w:r>
              <w:rPr>
                <w:spacing w:val="-8"/>
                <w:sz w:val="24"/>
              </w:rPr>
              <w:t>местах"</w:t>
            </w:r>
          </w:p>
        </w:tc>
        <w:tc>
          <w:tcPr>
            <w:tcW w:w="673" w:type="dxa"/>
          </w:tcPr>
          <w:p w14:paraId="153881FE">
            <w:pPr>
              <w:pStyle w:val="10"/>
              <w:spacing w:before="11"/>
              <w:ind w:left="26"/>
              <w:jc w:val="center"/>
              <w:rPr>
                <w:sz w:val="24"/>
              </w:rPr>
            </w:pPr>
            <w:r>
              <w:rPr>
                <w:spacing w:val="-10"/>
                <w:sz w:val="24"/>
              </w:rPr>
              <w:t>6</w:t>
            </w:r>
          </w:p>
        </w:tc>
        <w:tc>
          <w:tcPr>
            <w:tcW w:w="1921" w:type="dxa"/>
          </w:tcPr>
          <w:p w14:paraId="22FAE474">
            <w:pPr>
              <w:pStyle w:val="10"/>
              <w:rPr>
                <w:rFonts w:ascii="Times New Roman"/>
                <w:sz w:val="22"/>
              </w:rPr>
            </w:pPr>
          </w:p>
        </w:tc>
        <w:tc>
          <w:tcPr>
            <w:tcW w:w="1982" w:type="dxa"/>
          </w:tcPr>
          <w:p w14:paraId="736A1E4C">
            <w:pPr>
              <w:pStyle w:val="10"/>
              <w:rPr>
                <w:rFonts w:ascii="Times New Roman"/>
                <w:sz w:val="22"/>
              </w:rPr>
            </w:pPr>
          </w:p>
        </w:tc>
        <w:tc>
          <w:tcPr>
            <w:tcW w:w="4319" w:type="dxa"/>
          </w:tcPr>
          <w:p w14:paraId="081A8590">
            <w:pPr>
              <w:pStyle w:val="10"/>
              <w:spacing w:before="23" w:line="237" w:lineRule="auto"/>
              <w:ind w:left="31"/>
              <w:rPr>
                <w:sz w:val="24"/>
              </w:rPr>
            </w:pPr>
            <w:r>
              <w:rPr>
                <w:sz w:val="24"/>
              </w:rPr>
              <w:t xml:space="preserve">Библиотека ЦОК </w:t>
            </w:r>
            <w:r>
              <w:fldChar w:fldCharType="begin"/>
            </w:r>
            <w:r>
              <w:instrText xml:space="preserve"> HYPERLINK "https://m.edsoo.ru/7f419506" \h </w:instrText>
            </w:r>
            <w:r>
              <w:fldChar w:fldCharType="separate"/>
            </w:r>
            <w:r>
              <w:rPr>
                <w:color w:val="0000FF"/>
                <w:spacing w:val="-14"/>
                <w:sz w:val="24"/>
              </w:rPr>
              <w:t>https://m.edsoo.ru/7f419506</w:t>
            </w:r>
            <w:r>
              <w:rPr>
                <w:color w:val="0000FF"/>
                <w:spacing w:val="-14"/>
                <w:sz w:val="24"/>
              </w:rPr>
              <w:fldChar w:fldCharType="end"/>
            </w:r>
          </w:p>
        </w:tc>
      </w:tr>
      <w:tr w14:paraId="7606FB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0" w:hRule="atLeast"/>
        </w:trPr>
        <w:tc>
          <w:tcPr>
            <w:tcW w:w="6218" w:type="dxa"/>
            <w:gridSpan w:val="2"/>
          </w:tcPr>
          <w:p w14:paraId="32ECA3F5">
            <w:pPr>
              <w:pStyle w:val="10"/>
              <w:spacing w:before="11"/>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3" w:type="dxa"/>
          </w:tcPr>
          <w:p w14:paraId="1153DFBE">
            <w:pPr>
              <w:pStyle w:val="10"/>
              <w:spacing w:before="11"/>
              <w:ind w:left="11"/>
              <w:jc w:val="center"/>
              <w:rPr>
                <w:sz w:val="24"/>
              </w:rPr>
            </w:pPr>
            <w:r>
              <w:rPr>
                <w:spacing w:val="-5"/>
                <w:sz w:val="24"/>
              </w:rPr>
              <w:t>34</w:t>
            </w:r>
          </w:p>
        </w:tc>
        <w:tc>
          <w:tcPr>
            <w:tcW w:w="1921" w:type="dxa"/>
          </w:tcPr>
          <w:p w14:paraId="4F875F13">
            <w:pPr>
              <w:pStyle w:val="10"/>
              <w:spacing w:before="11"/>
              <w:ind w:left="25"/>
              <w:jc w:val="center"/>
              <w:rPr>
                <w:sz w:val="24"/>
              </w:rPr>
            </w:pPr>
            <w:r>
              <w:rPr>
                <w:spacing w:val="-10"/>
                <w:sz w:val="24"/>
              </w:rPr>
              <w:t>0</w:t>
            </w:r>
          </w:p>
        </w:tc>
        <w:tc>
          <w:tcPr>
            <w:tcW w:w="1982" w:type="dxa"/>
          </w:tcPr>
          <w:p w14:paraId="5FADC9C9">
            <w:pPr>
              <w:pStyle w:val="10"/>
              <w:spacing w:before="11"/>
              <w:ind w:left="20"/>
              <w:jc w:val="center"/>
              <w:rPr>
                <w:sz w:val="24"/>
              </w:rPr>
            </w:pPr>
            <w:r>
              <w:rPr>
                <w:spacing w:val="-10"/>
                <w:sz w:val="24"/>
              </w:rPr>
              <w:t>0</w:t>
            </w:r>
          </w:p>
        </w:tc>
        <w:tc>
          <w:tcPr>
            <w:tcW w:w="4319" w:type="dxa"/>
          </w:tcPr>
          <w:p w14:paraId="7779F4FD">
            <w:pPr>
              <w:pStyle w:val="10"/>
              <w:rPr>
                <w:rFonts w:ascii="Times New Roman"/>
                <w:sz w:val="22"/>
              </w:rPr>
            </w:pPr>
          </w:p>
        </w:tc>
      </w:tr>
    </w:tbl>
    <w:p w14:paraId="2DE7C428">
      <w:pPr>
        <w:spacing w:before="0" w:after="26"/>
        <w:ind w:left="26" w:right="0" w:firstLine="0"/>
        <w:jc w:val="left"/>
        <w:rPr>
          <w:b/>
          <w:sz w:val="21"/>
        </w:rPr>
      </w:pPr>
      <w:r>
        <w:rPr>
          <w:b/>
          <w:sz w:val="21"/>
        </w:rPr>
        <w:t>9</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34</w:t>
      </w:r>
      <w:r>
        <w:rPr>
          <w:b/>
          <w:spacing w:val="-1"/>
          <w:sz w:val="21"/>
        </w:rPr>
        <w:t xml:space="preserve"> </w:t>
      </w:r>
      <w:r>
        <w:rPr>
          <w:b/>
          <w:spacing w:val="-4"/>
          <w:sz w:val="21"/>
        </w:rPr>
        <w:t>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98"/>
        <w:gridCol w:w="5249"/>
        <w:gridCol w:w="672"/>
        <w:gridCol w:w="1992"/>
        <w:gridCol w:w="2050"/>
        <w:gridCol w:w="4546"/>
      </w:tblGrid>
      <w:tr w14:paraId="46F7904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98" w:type="dxa"/>
            <w:vMerge w:val="restart"/>
          </w:tcPr>
          <w:p w14:paraId="315F2A13">
            <w:pPr>
              <w:pStyle w:val="10"/>
              <w:spacing w:before="13" w:line="235" w:lineRule="auto"/>
              <w:ind w:left="129" w:right="122" w:firstLine="48"/>
              <w:rPr>
                <w:sz w:val="24"/>
              </w:rPr>
            </w:pPr>
            <w:r>
              <w:rPr>
                <w:spacing w:val="-10"/>
                <w:sz w:val="24"/>
              </w:rPr>
              <w:t xml:space="preserve">№ </w:t>
            </w:r>
            <w:r>
              <w:rPr>
                <w:spacing w:val="-11"/>
                <w:w w:val="85"/>
                <w:sz w:val="24"/>
              </w:rPr>
              <w:t>п/п</w:t>
            </w:r>
          </w:p>
        </w:tc>
        <w:tc>
          <w:tcPr>
            <w:tcW w:w="5249" w:type="dxa"/>
            <w:vMerge w:val="restart"/>
          </w:tcPr>
          <w:p w14:paraId="004445C2">
            <w:pPr>
              <w:pStyle w:val="10"/>
              <w:spacing w:before="9"/>
              <w:ind w:left="472"/>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714" w:type="dxa"/>
            <w:gridSpan w:val="3"/>
          </w:tcPr>
          <w:p w14:paraId="3D5E47AC">
            <w:pPr>
              <w:pStyle w:val="10"/>
              <w:spacing w:before="9"/>
              <w:ind w:left="144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546" w:type="dxa"/>
            <w:vMerge w:val="restart"/>
          </w:tcPr>
          <w:p w14:paraId="4FEDE176">
            <w:pPr>
              <w:pStyle w:val="10"/>
              <w:spacing w:before="13" w:line="235" w:lineRule="auto"/>
              <w:ind w:left="1848" w:hanging="1793"/>
              <w:rPr>
                <w:sz w:val="24"/>
              </w:rPr>
            </w:pPr>
            <w:r>
              <w:rPr>
                <w:spacing w:val="-12"/>
                <w:sz w:val="24"/>
              </w:rPr>
              <w:t>Электронные</w:t>
            </w:r>
            <w:r>
              <w:rPr>
                <w:spacing w:val="-36"/>
                <w:sz w:val="24"/>
              </w:rPr>
              <w:t xml:space="preserve"> </w:t>
            </w:r>
            <w:r>
              <w:rPr>
                <w:spacing w:val="-12"/>
                <w:sz w:val="24"/>
              </w:rPr>
              <w:t xml:space="preserve">(цифровые) образовательные </w:t>
            </w:r>
            <w:r>
              <w:rPr>
                <w:spacing w:val="-2"/>
                <w:sz w:val="24"/>
              </w:rPr>
              <w:t>ресурсы</w:t>
            </w:r>
          </w:p>
        </w:tc>
      </w:tr>
      <w:tr w14:paraId="58B65B4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98" w:type="dxa"/>
            <w:vMerge w:val="continue"/>
            <w:tcBorders>
              <w:top w:val="nil"/>
            </w:tcBorders>
          </w:tcPr>
          <w:p w14:paraId="3BDC3F8B">
            <w:pPr>
              <w:rPr>
                <w:sz w:val="2"/>
                <w:szCs w:val="2"/>
              </w:rPr>
            </w:pPr>
          </w:p>
        </w:tc>
        <w:tc>
          <w:tcPr>
            <w:tcW w:w="5249" w:type="dxa"/>
            <w:vMerge w:val="continue"/>
            <w:tcBorders>
              <w:top w:val="nil"/>
            </w:tcBorders>
          </w:tcPr>
          <w:p w14:paraId="1648B26E">
            <w:pPr>
              <w:rPr>
                <w:sz w:val="2"/>
                <w:szCs w:val="2"/>
              </w:rPr>
            </w:pPr>
          </w:p>
        </w:tc>
        <w:tc>
          <w:tcPr>
            <w:tcW w:w="672" w:type="dxa"/>
          </w:tcPr>
          <w:p w14:paraId="6B317272">
            <w:pPr>
              <w:pStyle w:val="10"/>
              <w:spacing w:before="9"/>
              <w:ind w:left="33" w:right="-15"/>
              <w:jc w:val="center"/>
              <w:rPr>
                <w:sz w:val="24"/>
              </w:rPr>
            </w:pPr>
            <w:r>
              <w:rPr>
                <w:spacing w:val="-2"/>
                <w:sz w:val="24"/>
              </w:rPr>
              <w:t>Всего</w:t>
            </w:r>
          </w:p>
        </w:tc>
        <w:tc>
          <w:tcPr>
            <w:tcW w:w="1992" w:type="dxa"/>
          </w:tcPr>
          <w:p w14:paraId="0801A640">
            <w:pPr>
              <w:pStyle w:val="10"/>
              <w:spacing w:before="11" w:line="237" w:lineRule="auto"/>
              <w:ind w:left="624" w:hanging="324"/>
              <w:rPr>
                <w:sz w:val="24"/>
              </w:rPr>
            </w:pPr>
            <w:r>
              <w:rPr>
                <w:spacing w:val="-10"/>
                <w:sz w:val="24"/>
              </w:rPr>
              <w:t xml:space="preserve">Контрольные </w:t>
            </w:r>
            <w:r>
              <w:rPr>
                <w:spacing w:val="-2"/>
                <w:sz w:val="24"/>
              </w:rPr>
              <w:t>работы</w:t>
            </w:r>
          </w:p>
        </w:tc>
        <w:tc>
          <w:tcPr>
            <w:tcW w:w="2050" w:type="dxa"/>
          </w:tcPr>
          <w:p w14:paraId="219B7A88">
            <w:pPr>
              <w:pStyle w:val="10"/>
              <w:spacing w:before="11" w:line="237" w:lineRule="auto"/>
              <w:ind w:left="653" w:right="268" w:hanging="351"/>
              <w:rPr>
                <w:sz w:val="24"/>
              </w:rPr>
            </w:pPr>
            <w:r>
              <w:rPr>
                <w:spacing w:val="-10"/>
                <w:sz w:val="24"/>
              </w:rPr>
              <w:t xml:space="preserve">Практические </w:t>
            </w:r>
            <w:r>
              <w:rPr>
                <w:spacing w:val="-2"/>
                <w:sz w:val="24"/>
              </w:rPr>
              <w:t>работы</w:t>
            </w:r>
          </w:p>
        </w:tc>
        <w:tc>
          <w:tcPr>
            <w:tcW w:w="4546" w:type="dxa"/>
            <w:vMerge w:val="continue"/>
            <w:tcBorders>
              <w:top w:val="nil"/>
            </w:tcBorders>
          </w:tcPr>
          <w:p w14:paraId="5E26EB0B">
            <w:pPr>
              <w:rPr>
                <w:sz w:val="2"/>
                <w:szCs w:val="2"/>
              </w:rPr>
            </w:pPr>
          </w:p>
        </w:tc>
      </w:tr>
      <w:tr w14:paraId="6EF2C25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598" w:type="dxa"/>
          </w:tcPr>
          <w:p w14:paraId="4AFFDCF1">
            <w:pPr>
              <w:pStyle w:val="10"/>
              <w:spacing w:before="9"/>
              <w:ind w:left="33"/>
              <w:rPr>
                <w:sz w:val="24"/>
              </w:rPr>
            </w:pPr>
            <w:r>
              <w:rPr>
                <w:spacing w:val="-10"/>
                <w:sz w:val="24"/>
              </w:rPr>
              <w:t>1</w:t>
            </w:r>
          </w:p>
        </w:tc>
        <w:tc>
          <w:tcPr>
            <w:tcW w:w="5249" w:type="dxa"/>
          </w:tcPr>
          <w:p w14:paraId="4C701C36">
            <w:pPr>
              <w:pStyle w:val="10"/>
              <w:spacing w:before="9"/>
              <w:ind w:left="35"/>
              <w:rPr>
                <w:sz w:val="24"/>
              </w:rPr>
            </w:pPr>
            <w:r>
              <w:rPr>
                <w:spacing w:val="-8"/>
                <w:sz w:val="24"/>
              </w:rPr>
              <w:t>Модуль</w:t>
            </w:r>
            <w:r>
              <w:rPr>
                <w:spacing w:val="-22"/>
                <w:sz w:val="24"/>
              </w:rPr>
              <w:t xml:space="preserve"> </w:t>
            </w:r>
            <w:r>
              <w:rPr>
                <w:spacing w:val="-8"/>
                <w:sz w:val="24"/>
              </w:rPr>
              <w:t>"Безопасность</w:t>
            </w:r>
            <w:r>
              <w:rPr>
                <w:spacing w:val="-24"/>
                <w:sz w:val="24"/>
              </w:rPr>
              <w:t xml:space="preserve"> </w:t>
            </w:r>
            <w:r>
              <w:rPr>
                <w:spacing w:val="-8"/>
                <w:sz w:val="24"/>
              </w:rPr>
              <w:t>в</w:t>
            </w:r>
            <w:r>
              <w:rPr>
                <w:spacing w:val="-20"/>
                <w:sz w:val="24"/>
              </w:rPr>
              <w:t xml:space="preserve"> </w:t>
            </w:r>
            <w:r>
              <w:rPr>
                <w:spacing w:val="-8"/>
                <w:sz w:val="24"/>
              </w:rPr>
              <w:t>природной</w:t>
            </w:r>
            <w:r>
              <w:rPr>
                <w:spacing w:val="-16"/>
                <w:sz w:val="24"/>
              </w:rPr>
              <w:t xml:space="preserve"> </w:t>
            </w:r>
            <w:r>
              <w:rPr>
                <w:spacing w:val="-8"/>
                <w:sz w:val="24"/>
              </w:rPr>
              <w:t>среде"</w:t>
            </w:r>
          </w:p>
        </w:tc>
        <w:tc>
          <w:tcPr>
            <w:tcW w:w="672" w:type="dxa"/>
          </w:tcPr>
          <w:p w14:paraId="1DEE8FA0">
            <w:pPr>
              <w:pStyle w:val="10"/>
              <w:spacing w:before="9"/>
              <w:ind w:left="42" w:right="7"/>
              <w:jc w:val="center"/>
              <w:rPr>
                <w:sz w:val="24"/>
              </w:rPr>
            </w:pPr>
            <w:r>
              <w:rPr>
                <w:spacing w:val="-10"/>
                <w:sz w:val="24"/>
              </w:rPr>
              <w:t>9</w:t>
            </w:r>
          </w:p>
        </w:tc>
        <w:tc>
          <w:tcPr>
            <w:tcW w:w="1992" w:type="dxa"/>
          </w:tcPr>
          <w:p w14:paraId="36F2B604">
            <w:pPr>
              <w:pStyle w:val="10"/>
              <w:rPr>
                <w:rFonts w:ascii="Times New Roman"/>
                <w:sz w:val="22"/>
              </w:rPr>
            </w:pPr>
          </w:p>
        </w:tc>
        <w:tc>
          <w:tcPr>
            <w:tcW w:w="2050" w:type="dxa"/>
          </w:tcPr>
          <w:p w14:paraId="2DF233E1">
            <w:pPr>
              <w:pStyle w:val="10"/>
              <w:rPr>
                <w:rFonts w:ascii="Times New Roman"/>
                <w:sz w:val="22"/>
              </w:rPr>
            </w:pPr>
          </w:p>
        </w:tc>
        <w:tc>
          <w:tcPr>
            <w:tcW w:w="4546" w:type="dxa"/>
          </w:tcPr>
          <w:p w14:paraId="2F7BC76B">
            <w:pPr>
              <w:pStyle w:val="10"/>
              <w:spacing w:before="21" w:line="237" w:lineRule="auto"/>
              <w:ind w:left="31"/>
              <w:rPr>
                <w:sz w:val="24"/>
              </w:rPr>
            </w:pPr>
            <w:r>
              <w:rPr>
                <w:sz w:val="24"/>
              </w:rPr>
              <w:t xml:space="preserve">Библиотека ЦОК </w:t>
            </w:r>
            <w:r>
              <w:fldChar w:fldCharType="begin"/>
            </w:r>
            <w:r>
              <w:instrText xml:space="preserve"> HYPERLINK "https://m.edsoo.ru/7f41b590" \h </w:instrText>
            </w:r>
            <w:r>
              <w:fldChar w:fldCharType="separate"/>
            </w:r>
            <w:r>
              <w:rPr>
                <w:color w:val="0000FF"/>
                <w:spacing w:val="-14"/>
                <w:sz w:val="24"/>
              </w:rPr>
              <w:t>https://m.edsoo.ru/7f41b590</w:t>
            </w:r>
            <w:r>
              <w:rPr>
                <w:color w:val="0000FF"/>
                <w:spacing w:val="-14"/>
                <w:sz w:val="24"/>
              </w:rPr>
              <w:fldChar w:fldCharType="end"/>
            </w:r>
          </w:p>
        </w:tc>
      </w:tr>
      <w:tr w14:paraId="2C7B939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98" w:type="dxa"/>
          </w:tcPr>
          <w:p w14:paraId="070B2914">
            <w:pPr>
              <w:pStyle w:val="10"/>
              <w:spacing w:before="11"/>
              <w:ind w:left="33"/>
              <w:rPr>
                <w:sz w:val="24"/>
              </w:rPr>
            </w:pPr>
            <w:r>
              <w:rPr>
                <w:spacing w:val="-10"/>
                <w:sz w:val="24"/>
              </w:rPr>
              <w:t>2</w:t>
            </w:r>
          </w:p>
        </w:tc>
        <w:tc>
          <w:tcPr>
            <w:tcW w:w="5249" w:type="dxa"/>
          </w:tcPr>
          <w:p w14:paraId="4E18FB1E">
            <w:pPr>
              <w:pStyle w:val="10"/>
              <w:spacing w:before="16" w:line="235" w:lineRule="auto"/>
              <w:ind w:left="35"/>
              <w:rPr>
                <w:sz w:val="24"/>
              </w:rPr>
            </w:pPr>
            <w:r>
              <w:rPr>
                <w:spacing w:val="-8"/>
                <w:sz w:val="24"/>
              </w:rPr>
              <w:t>Модуль</w:t>
            </w:r>
            <w:r>
              <w:rPr>
                <w:spacing w:val="-29"/>
                <w:sz w:val="24"/>
              </w:rPr>
              <w:t xml:space="preserve"> </w:t>
            </w:r>
            <w:r>
              <w:rPr>
                <w:spacing w:val="-8"/>
                <w:sz w:val="24"/>
              </w:rPr>
              <w:t>"Основы</w:t>
            </w:r>
            <w:r>
              <w:rPr>
                <w:spacing w:val="-19"/>
                <w:sz w:val="24"/>
              </w:rPr>
              <w:t xml:space="preserve"> </w:t>
            </w:r>
            <w:r>
              <w:rPr>
                <w:spacing w:val="-8"/>
                <w:sz w:val="24"/>
              </w:rPr>
              <w:t>медицинских</w:t>
            </w:r>
            <w:r>
              <w:rPr>
                <w:spacing w:val="-17"/>
                <w:sz w:val="24"/>
              </w:rPr>
              <w:t xml:space="preserve"> </w:t>
            </w:r>
            <w:r>
              <w:rPr>
                <w:spacing w:val="-8"/>
                <w:sz w:val="24"/>
              </w:rPr>
              <w:t>знаний.</w:t>
            </w:r>
            <w:r>
              <w:rPr>
                <w:spacing w:val="-17"/>
                <w:sz w:val="24"/>
              </w:rPr>
              <w:t xml:space="preserve"> </w:t>
            </w:r>
            <w:r>
              <w:rPr>
                <w:spacing w:val="-8"/>
                <w:sz w:val="24"/>
              </w:rPr>
              <w:t xml:space="preserve">Оказание </w:t>
            </w:r>
            <w:r>
              <w:rPr>
                <w:sz w:val="24"/>
              </w:rPr>
              <w:t>первой помощи"</w:t>
            </w:r>
          </w:p>
        </w:tc>
        <w:tc>
          <w:tcPr>
            <w:tcW w:w="672" w:type="dxa"/>
          </w:tcPr>
          <w:p w14:paraId="1244CCA9">
            <w:pPr>
              <w:pStyle w:val="10"/>
              <w:spacing w:before="11"/>
              <w:ind w:left="42" w:right="7"/>
              <w:jc w:val="center"/>
              <w:rPr>
                <w:sz w:val="24"/>
              </w:rPr>
            </w:pPr>
            <w:r>
              <w:rPr>
                <w:spacing w:val="-10"/>
                <w:sz w:val="24"/>
              </w:rPr>
              <w:t>7</w:t>
            </w:r>
          </w:p>
        </w:tc>
        <w:tc>
          <w:tcPr>
            <w:tcW w:w="1992" w:type="dxa"/>
          </w:tcPr>
          <w:p w14:paraId="70E45262">
            <w:pPr>
              <w:pStyle w:val="10"/>
              <w:rPr>
                <w:rFonts w:ascii="Times New Roman"/>
                <w:sz w:val="22"/>
              </w:rPr>
            </w:pPr>
          </w:p>
        </w:tc>
        <w:tc>
          <w:tcPr>
            <w:tcW w:w="2050" w:type="dxa"/>
          </w:tcPr>
          <w:p w14:paraId="61534624">
            <w:pPr>
              <w:pStyle w:val="10"/>
              <w:rPr>
                <w:rFonts w:ascii="Times New Roman"/>
                <w:sz w:val="22"/>
              </w:rPr>
            </w:pPr>
          </w:p>
        </w:tc>
        <w:tc>
          <w:tcPr>
            <w:tcW w:w="4546" w:type="dxa"/>
          </w:tcPr>
          <w:p w14:paraId="584A456A">
            <w:pPr>
              <w:pStyle w:val="10"/>
              <w:spacing w:before="23" w:line="237" w:lineRule="auto"/>
              <w:ind w:left="31"/>
              <w:rPr>
                <w:sz w:val="24"/>
              </w:rPr>
            </w:pPr>
            <w:r>
              <w:rPr>
                <w:sz w:val="24"/>
              </w:rPr>
              <w:t xml:space="preserve">Библиотека ЦОК </w:t>
            </w:r>
            <w:r>
              <w:fldChar w:fldCharType="begin"/>
            </w:r>
            <w:r>
              <w:instrText xml:space="preserve"> HYPERLINK "https://m.edsoo.ru/7f41b590" \h </w:instrText>
            </w:r>
            <w:r>
              <w:fldChar w:fldCharType="separate"/>
            </w:r>
            <w:r>
              <w:rPr>
                <w:color w:val="0000FF"/>
                <w:spacing w:val="-14"/>
                <w:sz w:val="24"/>
              </w:rPr>
              <w:t>https://m.edsoo.ru/7f41b590</w:t>
            </w:r>
            <w:r>
              <w:rPr>
                <w:color w:val="0000FF"/>
                <w:spacing w:val="-14"/>
                <w:sz w:val="24"/>
              </w:rPr>
              <w:fldChar w:fldCharType="end"/>
            </w:r>
          </w:p>
        </w:tc>
      </w:tr>
      <w:tr w14:paraId="0B9E50A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98" w:type="dxa"/>
          </w:tcPr>
          <w:p w14:paraId="452129B2">
            <w:pPr>
              <w:pStyle w:val="10"/>
              <w:spacing w:before="9"/>
              <w:ind w:left="33"/>
              <w:rPr>
                <w:sz w:val="24"/>
              </w:rPr>
            </w:pPr>
            <w:r>
              <w:rPr>
                <w:spacing w:val="-10"/>
                <w:sz w:val="24"/>
              </w:rPr>
              <w:t>3</w:t>
            </w:r>
          </w:p>
        </w:tc>
        <w:tc>
          <w:tcPr>
            <w:tcW w:w="5249" w:type="dxa"/>
          </w:tcPr>
          <w:p w14:paraId="4B94D495">
            <w:pPr>
              <w:pStyle w:val="10"/>
              <w:spacing w:before="9"/>
              <w:ind w:left="35"/>
              <w:rPr>
                <w:sz w:val="24"/>
              </w:rPr>
            </w:pPr>
            <w:r>
              <w:rPr>
                <w:spacing w:val="-8"/>
                <w:sz w:val="24"/>
              </w:rPr>
              <w:t>Модуль</w:t>
            </w:r>
            <w:r>
              <w:rPr>
                <w:spacing w:val="-16"/>
                <w:sz w:val="24"/>
              </w:rPr>
              <w:t xml:space="preserve"> </w:t>
            </w:r>
            <w:r>
              <w:rPr>
                <w:spacing w:val="-8"/>
                <w:sz w:val="24"/>
              </w:rPr>
              <w:t>"Безопасность</w:t>
            </w:r>
            <w:r>
              <w:rPr>
                <w:spacing w:val="-14"/>
                <w:sz w:val="24"/>
              </w:rPr>
              <w:t xml:space="preserve"> </w:t>
            </w:r>
            <w:r>
              <w:rPr>
                <w:spacing w:val="-8"/>
                <w:sz w:val="24"/>
              </w:rPr>
              <w:t>в</w:t>
            </w:r>
            <w:r>
              <w:rPr>
                <w:spacing w:val="-7"/>
                <w:sz w:val="24"/>
              </w:rPr>
              <w:t xml:space="preserve"> </w:t>
            </w:r>
            <w:r>
              <w:rPr>
                <w:spacing w:val="-8"/>
                <w:sz w:val="24"/>
              </w:rPr>
              <w:t>социуме"</w:t>
            </w:r>
          </w:p>
        </w:tc>
        <w:tc>
          <w:tcPr>
            <w:tcW w:w="672" w:type="dxa"/>
          </w:tcPr>
          <w:p w14:paraId="7E015FD2">
            <w:pPr>
              <w:pStyle w:val="10"/>
              <w:spacing w:before="9"/>
              <w:ind w:left="42" w:right="7"/>
              <w:jc w:val="center"/>
              <w:rPr>
                <w:sz w:val="24"/>
              </w:rPr>
            </w:pPr>
            <w:r>
              <w:rPr>
                <w:spacing w:val="-10"/>
                <w:sz w:val="24"/>
              </w:rPr>
              <w:t>6</w:t>
            </w:r>
          </w:p>
        </w:tc>
        <w:tc>
          <w:tcPr>
            <w:tcW w:w="1992" w:type="dxa"/>
          </w:tcPr>
          <w:p w14:paraId="25F04CE0">
            <w:pPr>
              <w:pStyle w:val="10"/>
              <w:rPr>
                <w:rFonts w:ascii="Times New Roman"/>
                <w:sz w:val="22"/>
              </w:rPr>
            </w:pPr>
          </w:p>
        </w:tc>
        <w:tc>
          <w:tcPr>
            <w:tcW w:w="2050" w:type="dxa"/>
          </w:tcPr>
          <w:p w14:paraId="1A5BB094">
            <w:pPr>
              <w:pStyle w:val="10"/>
              <w:rPr>
                <w:rFonts w:ascii="Times New Roman"/>
                <w:sz w:val="22"/>
              </w:rPr>
            </w:pPr>
          </w:p>
        </w:tc>
        <w:tc>
          <w:tcPr>
            <w:tcW w:w="4546" w:type="dxa"/>
          </w:tcPr>
          <w:p w14:paraId="58B4AFF9">
            <w:pPr>
              <w:pStyle w:val="10"/>
              <w:spacing w:before="21" w:line="237" w:lineRule="auto"/>
              <w:ind w:left="31"/>
              <w:rPr>
                <w:sz w:val="24"/>
              </w:rPr>
            </w:pPr>
            <w:r>
              <w:rPr>
                <w:sz w:val="24"/>
              </w:rPr>
              <w:t xml:space="preserve">Библиотека ЦОК </w:t>
            </w:r>
            <w:r>
              <w:fldChar w:fldCharType="begin"/>
            </w:r>
            <w:r>
              <w:instrText xml:space="preserve"> HYPERLINK "https://m.edsoo.ru/7f41b590" \h </w:instrText>
            </w:r>
            <w:r>
              <w:fldChar w:fldCharType="separate"/>
            </w:r>
            <w:r>
              <w:rPr>
                <w:color w:val="0000FF"/>
                <w:spacing w:val="-14"/>
                <w:sz w:val="24"/>
              </w:rPr>
              <w:t>https://m.edsoo.ru/7f41b590</w:t>
            </w:r>
            <w:r>
              <w:rPr>
                <w:color w:val="0000FF"/>
                <w:spacing w:val="-14"/>
                <w:sz w:val="24"/>
              </w:rPr>
              <w:fldChar w:fldCharType="end"/>
            </w:r>
          </w:p>
        </w:tc>
      </w:tr>
      <w:tr w14:paraId="3E56610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598" w:type="dxa"/>
          </w:tcPr>
          <w:p w14:paraId="3D76611B">
            <w:pPr>
              <w:pStyle w:val="10"/>
              <w:spacing w:before="9"/>
              <w:ind w:left="33"/>
              <w:rPr>
                <w:sz w:val="24"/>
              </w:rPr>
            </w:pPr>
            <w:r>
              <w:rPr>
                <w:spacing w:val="-10"/>
                <w:sz w:val="24"/>
              </w:rPr>
              <w:t>4</w:t>
            </w:r>
          </w:p>
        </w:tc>
        <w:tc>
          <w:tcPr>
            <w:tcW w:w="5249" w:type="dxa"/>
          </w:tcPr>
          <w:p w14:paraId="64FFA4DF">
            <w:pPr>
              <w:pStyle w:val="10"/>
              <w:spacing w:before="17"/>
              <w:ind w:left="35"/>
              <w:rPr>
                <w:sz w:val="24"/>
              </w:rPr>
            </w:pPr>
            <w:r>
              <w:rPr>
                <w:spacing w:val="-8"/>
                <w:sz w:val="24"/>
              </w:rPr>
              <w:t>Модуль</w:t>
            </w:r>
            <w:r>
              <w:rPr>
                <w:spacing w:val="-33"/>
                <w:sz w:val="24"/>
              </w:rPr>
              <w:t xml:space="preserve"> </w:t>
            </w:r>
            <w:r>
              <w:rPr>
                <w:spacing w:val="-8"/>
                <w:sz w:val="24"/>
              </w:rPr>
              <w:t>"Безопасность</w:t>
            </w:r>
            <w:r>
              <w:rPr>
                <w:spacing w:val="-29"/>
                <w:sz w:val="24"/>
              </w:rPr>
              <w:t xml:space="preserve"> </w:t>
            </w:r>
            <w:r>
              <w:rPr>
                <w:spacing w:val="-8"/>
                <w:sz w:val="24"/>
              </w:rPr>
              <w:t>в</w:t>
            </w:r>
            <w:r>
              <w:rPr>
                <w:spacing w:val="-29"/>
                <w:sz w:val="24"/>
              </w:rPr>
              <w:t xml:space="preserve"> </w:t>
            </w:r>
            <w:r>
              <w:rPr>
                <w:spacing w:val="-8"/>
                <w:sz w:val="24"/>
              </w:rPr>
              <w:t xml:space="preserve">информационном </w:t>
            </w:r>
            <w:r>
              <w:rPr>
                <w:spacing w:val="-2"/>
                <w:sz w:val="24"/>
              </w:rPr>
              <w:t>пространстве"</w:t>
            </w:r>
          </w:p>
        </w:tc>
        <w:tc>
          <w:tcPr>
            <w:tcW w:w="672" w:type="dxa"/>
          </w:tcPr>
          <w:p w14:paraId="4E41836E">
            <w:pPr>
              <w:pStyle w:val="10"/>
              <w:spacing w:before="9"/>
              <w:ind w:left="42" w:right="7"/>
              <w:jc w:val="center"/>
              <w:rPr>
                <w:sz w:val="24"/>
              </w:rPr>
            </w:pPr>
            <w:r>
              <w:rPr>
                <w:spacing w:val="-10"/>
                <w:sz w:val="24"/>
              </w:rPr>
              <w:t>5</w:t>
            </w:r>
          </w:p>
        </w:tc>
        <w:tc>
          <w:tcPr>
            <w:tcW w:w="1992" w:type="dxa"/>
          </w:tcPr>
          <w:p w14:paraId="74E89BBB">
            <w:pPr>
              <w:pStyle w:val="10"/>
              <w:rPr>
                <w:rFonts w:ascii="Times New Roman"/>
                <w:sz w:val="22"/>
              </w:rPr>
            </w:pPr>
          </w:p>
        </w:tc>
        <w:tc>
          <w:tcPr>
            <w:tcW w:w="2050" w:type="dxa"/>
          </w:tcPr>
          <w:p w14:paraId="4B6717F9">
            <w:pPr>
              <w:pStyle w:val="10"/>
              <w:rPr>
                <w:rFonts w:ascii="Times New Roman"/>
                <w:sz w:val="22"/>
              </w:rPr>
            </w:pPr>
          </w:p>
        </w:tc>
        <w:tc>
          <w:tcPr>
            <w:tcW w:w="4546" w:type="dxa"/>
          </w:tcPr>
          <w:p w14:paraId="3F275E1E">
            <w:pPr>
              <w:pStyle w:val="10"/>
              <w:spacing w:before="21" w:line="237" w:lineRule="auto"/>
              <w:ind w:left="31"/>
              <w:rPr>
                <w:sz w:val="24"/>
              </w:rPr>
            </w:pPr>
            <w:r>
              <w:rPr>
                <w:sz w:val="24"/>
              </w:rPr>
              <w:t xml:space="preserve">Библиотека ЦОК </w:t>
            </w:r>
            <w:r>
              <w:fldChar w:fldCharType="begin"/>
            </w:r>
            <w:r>
              <w:instrText xml:space="preserve"> HYPERLINK "https://m.edsoo.ru/7f41b590" \h </w:instrText>
            </w:r>
            <w:r>
              <w:fldChar w:fldCharType="separate"/>
            </w:r>
            <w:r>
              <w:rPr>
                <w:color w:val="0000FF"/>
                <w:spacing w:val="-14"/>
                <w:sz w:val="24"/>
              </w:rPr>
              <w:t>https://m.edsoo.ru/7f41b590</w:t>
            </w:r>
            <w:r>
              <w:rPr>
                <w:color w:val="0000FF"/>
                <w:spacing w:val="-14"/>
                <w:sz w:val="24"/>
              </w:rPr>
              <w:fldChar w:fldCharType="end"/>
            </w:r>
          </w:p>
        </w:tc>
      </w:tr>
    </w:tbl>
    <w:p w14:paraId="5F0C2BAE">
      <w:pPr>
        <w:pStyle w:val="10"/>
        <w:spacing w:after="0" w:line="237" w:lineRule="auto"/>
        <w:rPr>
          <w:sz w:val="24"/>
        </w:rPr>
        <w:sectPr>
          <w:pgSz w:w="16850" w:h="11920" w:orient="landscape"/>
          <w:pgMar w:top="760" w:right="425" w:bottom="1448"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98"/>
        <w:gridCol w:w="5249"/>
        <w:gridCol w:w="672"/>
        <w:gridCol w:w="1992"/>
        <w:gridCol w:w="2050"/>
        <w:gridCol w:w="4546"/>
      </w:tblGrid>
      <w:tr w14:paraId="527A7BA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98" w:type="dxa"/>
            <w:vMerge w:val="restart"/>
          </w:tcPr>
          <w:p w14:paraId="1143DD2A">
            <w:pPr>
              <w:pStyle w:val="10"/>
              <w:spacing w:before="8" w:line="286" w:lineRule="exact"/>
              <w:ind w:left="179"/>
              <w:rPr>
                <w:rFonts w:ascii="Verdana" w:hAnsi="Verdana"/>
                <w:sz w:val="24"/>
              </w:rPr>
            </w:pPr>
            <w:r>
              <w:rPr>
                <w:rFonts w:ascii="Verdana" w:hAnsi="Verdana"/>
                <w:spacing w:val="-10"/>
                <w:sz w:val="24"/>
              </w:rPr>
              <w:t>№</w:t>
            </w:r>
          </w:p>
          <w:p w14:paraId="53F6EAA6">
            <w:pPr>
              <w:pStyle w:val="10"/>
              <w:spacing w:line="273" w:lineRule="exact"/>
              <w:ind w:left="129"/>
              <w:rPr>
                <w:sz w:val="24"/>
              </w:rPr>
            </w:pPr>
            <w:r>
              <w:rPr>
                <w:spacing w:val="-5"/>
                <w:sz w:val="24"/>
              </w:rPr>
              <w:t>п/п</w:t>
            </w:r>
          </w:p>
        </w:tc>
        <w:tc>
          <w:tcPr>
            <w:tcW w:w="5249" w:type="dxa"/>
            <w:vMerge w:val="restart"/>
          </w:tcPr>
          <w:p w14:paraId="21B61FD2">
            <w:pPr>
              <w:pStyle w:val="10"/>
              <w:spacing w:before="14"/>
              <w:ind w:left="472"/>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714" w:type="dxa"/>
            <w:gridSpan w:val="3"/>
          </w:tcPr>
          <w:p w14:paraId="22B1ED87">
            <w:pPr>
              <w:pStyle w:val="10"/>
              <w:spacing w:before="14"/>
              <w:ind w:left="144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546" w:type="dxa"/>
            <w:vMerge w:val="restart"/>
          </w:tcPr>
          <w:p w14:paraId="6AD7EC0A">
            <w:pPr>
              <w:pStyle w:val="10"/>
              <w:spacing w:before="16" w:line="235" w:lineRule="auto"/>
              <w:ind w:left="1848" w:hanging="1793"/>
              <w:rPr>
                <w:sz w:val="24"/>
              </w:rPr>
            </w:pPr>
            <w:r>
              <w:rPr>
                <w:spacing w:val="-12"/>
                <w:sz w:val="24"/>
              </w:rPr>
              <w:t>Электронные</w:t>
            </w:r>
            <w:r>
              <w:rPr>
                <w:spacing w:val="-36"/>
                <w:sz w:val="24"/>
              </w:rPr>
              <w:t xml:space="preserve"> </w:t>
            </w:r>
            <w:r>
              <w:rPr>
                <w:spacing w:val="-12"/>
                <w:sz w:val="24"/>
              </w:rPr>
              <w:t xml:space="preserve">(цифровые) образовательные </w:t>
            </w:r>
            <w:r>
              <w:rPr>
                <w:spacing w:val="-2"/>
                <w:sz w:val="24"/>
              </w:rPr>
              <w:t>ресурсы</w:t>
            </w:r>
          </w:p>
        </w:tc>
      </w:tr>
      <w:tr w14:paraId="467849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98" w:type="dxa"/>
            <w:vMerge w:val="continue"/>
            <w:tcBorders>
              <w:top w:val="nil"/>
            </w:tcBorders>
          </w:tcPr>
          <w:p w14:paraId="08025C7D">
            <w:pPr>
              <w:rPr>
                <w:sz w:val="2"/>
                <w:szCs w:val="2"/>
              </w:rPr>
            </w:pPr>
          </w:p>
        </w:tc>
        <w:tc>
          <w:tcPr>
            <w:tcW w:w="5249" w:type="dxa"/>
            <w:vMerge w:val="continue"/>
            <w:tcBorders>
              <w:top w:val="nil"/>
            </w:tcBorders>
          </w:tcPr>
          <w:p w14:paraId="4B53F87E">
            <w:pPr>
              <w:rPr>
                <w:sz w:val="2"/>
                <w:szCs w:val="2"/>
              </w:rPr>
            </w:pPr>
          </w:p>
        </w:tc>
        <w:tc>
          <w:tcPr>
            <w:tcW w:w="672" w:type="dxa"/>
          </w:tcPr>
          <w:p w14:paraId="5CD6E38A">
            <w:pPr>
              <w:pStyle w:val="10"/>
              <w:spacing w:before="11"/>
              <w:ind w:left="33" w:right="-15"/>
              <w:jc w:val="center"/>
              <w:rPr>
                <w:sz w:val="24"/>
              </w:rPr>
            </w:pPr>
            <w:r>
              <w:rPr>
                <w:spacing w:val="-2"/>
                <w:sz w:val="24"/>
              </w:rPr>
              <w:t>Всего</w:t>
            </w:r>
          </w:p>
        </w:tc>
        <w:tc>
          <w:tcPr>
            <w:tcW w:w="1992" w:type="dxa"/>
          </w:tcPr>
          <w:p w14:paraId="12F563E9">
            <w:pPr>
              <w:pStyle w:val="10"/>
              <w:spacing w:before="16" w:line="235" w:lineRule="auto"/>
              <w:ind w:left="624" w:hanging="324"/>
              <w:rPr>
                <w:sz w:val="24"/>
              </w:rPr>
            </w:pPr>
            <w:r>
              <w:rPr>
                <w:spacing w:val="-10"/>
                <w:sz w:val="24"/>
              </w:rPr>
              <w:t xml:space="preserve">Контрольные </w:t>
            </w:r>
            <w:r>
              <w:rPr>
                <w:spacing w:val="-2"/>
                <w:sz w:val="24"/>
              </w:rPr>
              <w:t>работы</w:t>
            </w:r>
          </w:p>
        </w:tc>
        <w:tc>
          <w:tcPr>
            <w:tcW w:w="2050" w:type="dxa"/>
          </w:tcPr>
          <w:p w14:paraId="48E15631">
            <w:pPr>
              <w:pStyle w:val="10"/>
              <w:spacing w:before="16" w:line="235" w:lineRule="auto"/>
              <w:ind w:left="653" w:right="268" w:hanging="351"/>
              <w:rPr>
                <w:sz w:val="24"/>
              </w:rPr>
            </w:pPr>
            <w:r>
              <w:rPr>
                <w:spacing w:val="-10"/>
                <w:sz w:val="24"/>
              </w:rPr>
              <w:t xml:space="preserve">Практические </w:t>
            </w:r>
            <w:r>
              <w:rPr>
                <w:spacing w:val="-2"/>
                <w:sz w:val="24"/>
              </w:rPr>
              <w:t>работы</w:t>
            </w:r>
          </w:p>
        </w:tc>
        <w:tc>
          <w:tcPr>
            <w:tcW w:w="4546" w:type="dxa"/>
            <w:vMerge w:val="continue"/>
            <w:tcBorders>
              <w:top w:val="nil"/>
            </w:tcBorders>
          </w:tcPr>
          <w:p w14:paraId="30DCBBED">
            <w:pPr>
              <w:rPr>
                <w:sz w:val="2"/>
                <w:szCs w:val="2"/>
              </w:rPr>
            </w:pPr>
          </w:p>
        </w:tc>
      </w:tr>
      <w:tr w14:paraId="026E00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98" w:type="dxa"/>
          </w:tcPr>
          <w:p w14:paraId="5FF14256">
            <w:pPr>
              <w:pStyle w:val="10"/>
              <w:spacing w:before="9"/>
              <w:ind w:left="33"/>
              <w:rPr>
                <w:sz w:val="24"/>
              </w:rPr>
            </w:pPr>
            <w:r>
              <w:rPr>
                <w:spacing w:val="-10"/>
                <w:sz w:val="24"/>
              </w:rPr>
              <w:t>5</w:t>
            </w:r>
          </w:p>
        </w:tc>
        <w:tc>
          <w:tcPr>
            <w:tcW w:w="5249" w:type="dxa"/>
          </w:tcPr>
          <w:p w14:paraId="620589BA">
            <w:pPr>
              <w:pStyle w:val="10"/>
              <w:spacing w:before="11" w:line="237" w:lineRule="auto"/>
              <w:ind w:left="35"/>
              <w:rPr>
                <w:sz w:val="24"/>
              </w:rPr>
            </w:pPr>
            <w:r>
              <w:rPr>
                <w:spacing w:val="-8"/>
                <w:sz w:val="24"/>
              </w:rPr>
              <w:t>Модуль</w:t>
            </w:r>
            <w:r>
              <w:rPr>
                <w:spacing w:val="-28"/>
                <w:sz w:val="24"/>
              </w:rPr>
              <w:t xml:space="preserve"> </w:t>
            </w:r>
            <w:r>
              <w:rPr>
                <w:spacing w:val="-8"/>
                <w:sz w:val="24"/>
              </w:rPr>
              <w:t>"Основы</w:t>
            </w:r>
            <w:r>
              <w:rPr>
                <w:spacing w:val="-18"/>
                <w:sz w:val="24"/>
              </w:rPr>
              <w:t xml:space="preserve"> </w:t>
            </w:r>
            <w:r>
              <w:rPr>
                <w:spacing w:val="-8"/>
                <w:sz w:val="24"/>
              </w:rPr>
              <w:t>противодействия</w:t>
            </w:r>
            <w:r>
              <w:rPr>
                <w:spacing w:val="-32"/>
                <w:sz w:val="24"/>
              </w:rPr>
              <w:t xml:space="preserve"> </w:t>
            </w:r>
            <w:r>
              <w:rPr>
                <w:spacing w:val="-8"/>
                <w:sz w:val="24"/>
              </w:rPr>
              <w:t>экстремизму</w:t>
            </w:r>
            <w:r>
              <w:rPr>
                <w:spacing w:val="-16"/>
                <w:sz w:val="24"/>
              </w:rPr>
              <w:t xml:space="preserve"> </w:t>
            </w:r>
            <w:r>
              <w:rPr>
                <w:spacing w:val="-8"/>
                <w:sz w:val="24"/>
              </w:rPr>
              <w:t xml:space="preserve">и </w:t>
            </w:r>
            <w:r>
              <w:rPr>
                <w:spacing w:val="-2"/>
                <w:sz w:val="24"/>
              </w:rPr>
              <w:t>терроризму"</w:t>
            </w:r>
          </w:p>
        </w:tc>
        <w:tc>
          <w:tcPr>
            <w:tcW w:w="672" w:type="dxa"/>
          </w:tcPr>
          <w:p w14:paraId="1B0D5194">
            <w:pPr>
              <w:pStyle w:val="10"/>
              <w:spacing w:before="9"/>
              <w:ind w:left="42" w:right="7"/>
              <w:jc w:val="center"/>
              <w:rPr>
                <w:sz w:val="24"/>
              </w:rPr>
            </w:pPr>
            <w:r>
              <w:rPr>
                <w:spacing w:val="-10"/>
                <w:sz w:val="24"/>
              </w:rPr>
              <w:t>7</w:t>
            </w:r>
          </w:p>
        </w:tc>
        <w:tc>
          <w:tcPr>
            <w:tcW w:w="1992" w:type="dxa"/>
          </w:tcPr>
          <w:p w14:paraId="23347231">
            <w:pPr>
              <w:pStyle w:val="10"/>
              <w:rPr>
                <w:rFonts w:ascii="Times New Roman"/>
                <w:sz w:val="22"/>
              </w:rPr>
            </w:pPr>
          </w:p>
        </w:tc>
        <w:tc>
          <w:tcPr>
            <w:tcW w:w="2050" w:type="dxa"/>
          </w:tcPr>
          <w:p w14:paraId="0040DC28">
            <w:pPr>
              <w:pStyle w:val="10"/>
              <w:rPr>
                <w:rFonts w:ascii="Times New Roman"/>
                <w:sz w:val="22"/>
              </w:rPr>
            </w:pPr>
          </w:p>
        </w:tc>
        <w:tc>
          <w:tcPr>
            <w:tcW w:w="4546" w:type="dxa"/>
          </w:tcPr>
          <w:p w14:paraId="7E76D0CC">
            <w:pPr>
              <w:pStyle w:val="10"/>
              <w:spacing w:before="21" w:line="237" w:lineRule="auto"/>
              <w:ind w:left="31"/>
              <w:rPr>
                <w:sz w:val="24"/>
              </w:rPr>
            </w:pPr>
            <w:r>
              <w:rPr>
                <w:sz w:val="24"/>
              </w:rPr>
              <w:t xml:space="preserve">Библиотека ЦОК </w:t>
            </w:r>
            <w:r>
              <w:fldChar w:fldCharType="begin"/>
            </w:r>
            <w:r>
              <w:instrText xml:space="preserve"> HYPERLINK "https://m.edsoo.ru/7f41b590" \h </w:instrText>
            </w:r>
            <w:r>
              <w:fldChar w:fldCharType="separate"/>
            </w:r>
            <w:r>
              <w:rPr>
                <w:color w:val="0000FF"/>
                <w:spacing w:val="-14"/>
                <w:sz w:val="24"/>
              </w:rPr>
              <w:t>https://m.edsoo.ru/7f41b590</w:t>
            </w:r>
            <w:r>
              <w:rPr>
                <w:color w:val="0000FF"/>
                <w:spacing w:val="-14"/>
                <w:sz w:val="24"/>
              </w:rPr>
              <w:fldChar w:fldCharType="end"/>
            </w:r>
          </w:p>
        </w:tc>
      </w:tr>
      <w:tr w14:paraId="149F371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847" w:type="dxa"/>
            <w:gridSpan w:val="2"/>
          </w:tcPr>
          <w:p w14:paraId="2C85BAEB">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1AEFB63D">
            <w:pPr>
              <w:pStyle w:val="10"/>
              <w:spacing w:before="9"/>
              <w:ind w:left="31" w:right="11"/>
              <w:jc w:val="center"/>
              <w:rPr>
                <w:sz w:val="24"/>
              </w:rPr>
            </w:pPr>
            <w:r>
              <w:rPr>
                <w:spacing w:val="-5"/>
                <w:sz w:val="24"/>
              </w:rPr>
              <w:t>34</w:t>
            </w:r>
          </w:p>
        </w:tc>
        <w:tc>
          <w:tcPr>
            <w:tcW w:w="1992" w:type="dxa"/>
          </w:tcPr>
          <w:p w14:paraId="01D965CC">
            <w:pPr>
              <w:pStyle w:val="10"/>
              <w:spacing w:before="9"/>
              <w:ind w:left="31"/>
              <w:jc w:val="center"/>
              <w:rPr>
                <w:sz w:val="24"/>
              </w:rPr>
            </w:pPr>
            <w:r>
              <w:rPr>
                <w:spacing w:val="-10"/>
                <w:sz w:val="24"/>
              </w:rPr>
              <w:t>0</w:t>
            </w:r>
          </w:p>
        </w:tc>
        <w:tc>
          <w:tcPr>
            <w:tcW w:w="2050" w:type="dxa"/>
          </w:tcPr>
          <w:p w14:paraId="19F6F72D">
            <w:pPr>
              <w:pStyle w:val="10"/>
              <w:spacing w:before="9"/>
              <w:ind w:left="35"/>
              <w:jc w:val="center"/>
              <w:rPr>
                <w:sz w:val="24"/>
              </w:rPr>
            </w:pPr>
            <w:r>
              <w:rPr>
                <w:spacing w:val="-10"/>
                <w:sz w:val="24"/>
              </w:rPr>
              <w:t>0</w:t>
            </w:r>
          </w:p>
        </w:tc>
        <w:tc>
          <w:tcPr>
            <w:tcW w:w="4546" w:type="dxa"/>
          </w:tcPr>
          <w:p w14:paraId="0F8EF0D8">
            <w:pPr>
              <w:pStyle w:val="10"/>
              <w:rPr>
                <w:rFonts w:ascii="Times New Roman"/>
                <w:sz w:val="22"/>
              </w:rPr>
            </w:pPr>
          </w:p>
        </w:tc>
      </w:tr>
    </w:tbl>
    <w:p w14:paraId="0614219E">
      <w:pPr>
        <w:pStyle w:val="7"/>
        <w:ind w:left="0"/>
        <w:jc w:val="left"/>
        <w:rPr>
          <w:b/>
          <w:sz w:val="21"/>
        </w:rPr>
      </w:pPr>
    </w:p>
    <w:p w14:paraId="4DCA241C">
      <w:pPr>
        <w:pStyle w:val="7"/>
        <w:ind w:left="0"/>
        <w:jc w:val="left"/>
        <w:rPr>
          <w:b/>
          <w:sz w:val="21"/>
        </w:rPr>
      </w:pPr>
    </w:p>
    <w:p w14:paraId="1607E3FA">
      <w:pPr>
        <w:pStyle w:val="7"/>
        <w:ind w:left="0"/>
        <w:jc w:val="left"/>
        <w:rPr>
          <w:b/>
          <w:sz w:val="21"/>
        </w:rPr>
      </w:pPr>
    </w:p>
    <w:p w14:paraId="443CF864">
      <w:pPr>
        <w:pStyle w:val="7"/>
        <w:ind w:left="0"/>
        <w:jc w:val="left"/>
        <w:rPr>
          <w:b/>
          <w:sz w:val="21"/>
        </w:rPr>
      </w:pPr>
    </w:p>
    <w:p w14:paraId="0283FA80">
      <w:pPr>
        <w:pStyle w:val="7"/>
        <w:ind w:left="0"/>
        <w:jc w:val="left"/>
        <w:rPr>
          <w:b/>
          <w:sz w:val="21"/>
        </w:rPr>
      </w:pPr>
    </w:p>
    <w:p w14:paraId="40EDFE8B">
      <w:pPr>
        <w:pStyle w:val="7"/>
        <w:ind w:left="0"/>
        <w:jc w:val="left"/>
        <w:rPr>
          <w:b/>
          <w:sz w:val="21"/>
        </w:rPr>
      </w:pPr>
    </w:p>
    <w:p w14:paraId="0340EBD7">
      <w:pPr>
        <w:pStyle w:val="7"/>
        <w:ind w:left="0"/>
        <w:jc w:val="left"/>
        <w:rPr>
          <w:b/>
          <w:sz w:val="21"/>
        </w:rPr>
      </w:pPr>
    </w:p>
    <w:p w14:paraId="3CB7FC32">
      <w:pPr>
        <w:pStyle w:val="7"/>
        <w:ind w:left="0"/>
        <w:jc w:val="left"/>
        <w:rPr>
          <w:b/>
          <w:sz w:val="21"/>
        </w:rPr>
      </w:pPr>
    </w:p>
    <w:p w14:paraId="6CB03FF9">
      <w:pPr>
        <w:pStyle w:val="7"/>
        <w:ind w:left="0"/>
        <w:jc w:val="left"/>
        <w:rPr>
          <w:b/>
          <w:sz w:val="21"/>
        </w:rPr>
      </w:pPr>
    </w:p>
    <w:p w14:paraId="4294D019">
      <w:pPr>
        <w:pStyle w:val="7"/>
        <w:ind w:left="0"/>
        <w:jc w:val="left"/>
        <w:rPr>
          <w:b/>
          <w:sz w:val="21"/>
        </w:rPr>
      </w:pPr>
    </w:p>
    <w:p w14:paraId="3F8B9512">
      <w:pPr>
        <w:pStyle w:val="7"/>
        <w:ind w:left="0"/>
        <w:jc w:val="left"/>
        <w:rPr>
          <w:b/>
          <w:sz w:val="21"/>
        </w:rPr>
      </w:pPr>
    </w:p>
    <w:p w14:paraId="6DE8853F">
      <w:pPr>
        <w:pStyle w:val="7"/>
        <w:ind w:left="0"/>
        <w:jc w:val="left"/>
        <w:rPr>
          <w:b/>
          <w:sz w:val="21"/>
        </w:rPr>
      </w:pPr>
    </w:p>
    <w:p w14:paraId="50640C99">
      <w:pPr>
        <w:pStyle w:val="7"/>
        <w:ind w:left="0"/>
        <w:jc w:val="left"/>
        <w:rPr>
          <w:b/>
          <w:sz w:val="21"/>
        </w:rPr>
      </w:pPr>
    </w:p>
    <w:p w14:paraId="04B80483">
      <w:pPr>
        <w:pStyle w:val="7"/>
        <w:ind w:left="0"/>
        <w:jc w:val="left"/>
        <w:rPr>
          <w:b/>
          <w:sz w:val="21"/>
        </w:rPr>
      </w:pPr>
    </w:p>
    <w:p w14:paraId="4C803D95">
      <w:pPr>
        <w:pStyle w:val="7"/>
        <w:ind w:left="0"/>
        <w:jc w:val="left"/>
        <w:rPr>
          <w:b/>
          <w:sz w:val="21"/>
        </w:rPr>
      </w:pPr>
    </w:p>
    <w:p w14:paraId="6A8FD1C9">
      <w:pPr>
        <w:pStyle w:val="7"/>
        <w:ind w:left="0"/>
        <w:jc w:val="left"/>
        <w:rPr>
          <w:b/>
          <w:sz w:val="21"/>
        </w:rPr>
      </w:pPr>
    </w:p>
    <w:p w14:paraId="54A7C5B0">
      <w:pPr>
        <w:pStyle w:val="7"/>
        <w:ind w:left="0"/>
        <w:jc w:val="left"/>
        <w:rPr>
          <w:b/>
          <w:sz w:val="21"/>
        </w:rPr>
      </w:pPr>
    </w:p>
    <w:p w14:paraId="4E6CFF39">
      <w:pPr>
        <w:pStyle w:val="7"/>
        <w:ind w:left="0"/>
        <w:jc w:val="left"/>
        <w:rPr>
          <w:b/>
          <w:sz w:val="21"/>
        </w:rPr>
      </w:pPr>
    </w:p>
    <w:p w14:paraId="7A8EB601">
      <w:pPr>
        <w:pStyle w:val="7"/>
        <w:ind w:left="0"/>
        <w:jc w:val="left"/>
        <w:rPr>
          <w:b/>
          <w:sz w:val="21"/>
        </w:rPr>
      </w:pPr>
    </w:p>
    <w:p w14:paraId="718B708E">
      <w:pPr>
        <w:pStyle w:val="7"/>
        <w:ind w:left="0"/>
        <w:jc w:val="left"/>
        <w:rPr>
          <w:b/>
          <w:sz w:val="21"/>
        </w:rPr>
      </w:pPr>
    </w:p>
    <w:p w14:paraId="704C838C">
      <w:pPr>
        <w:pStyle w:val="7"/>
        <w:ind w:left="0"/>
        <w:jc w:val="left"/>
        <w:rPr>
          <w:b/>
          <w:sz w:val="21"/>
        </w:rPr>
      </w:pPr>
    </w:p>
    <w:p w14:paraId="3673C407">
      <w:pPr>
        <w:pStyle w:val="7"/>
        <w:ind w:left="0"/>
        <w:jc w:val="left"/>
        <w:rPr>
          <w:b/>
          <w:sz w:val="21"/>
        </w:rPr>
      </w:pPr>
    </w:p>
    <w:p w14:paraId="02B595F0">
      <w:pPr>
        <w:pStyle w:val="7"/>
        <w:ind w:left="0"/>
        <w:jc w:val="left"/>
        <w:rPr>
          <w:b/>
          <w:sz w:val="21"/>
        </w:rPr>
      </w:pPr>
    </w:p>
    <w:p w14:paraId="28E22621">
      <w:pPr>
        <w:pStyle w:val="7"/>
        <w:ind w:left="0"/>
        <w:jc w:val="left"/>
        <w:rPr>
          <w:b/>
          <w:sz w:val="21"/>
        </w:rPr>
      </w:pPr>
    </w:p>
    <w:p w14:paraId="704AA8A7">
      <w:pPr>
        <w:pStyle w:val="7"/>
        <w:ind w:left="0"/>
        <w:jc w:val="left"/>
        <w:rPr>
          <w:b/>
          <w:sz w:val="21"/>
        </w:rPr>
      </w:pPr>
    </w:p>
    <w:p w14:paraId="3FBA0FC2">
      <w:pPr>
        <w:pStyle w:val="7"/>
        <w:ind w:left="0"/>
        <w:jc w:val="left"/>
        <w:rPr>
          <w:b/>
          <w:sz w:val="21"/>
        </w:rPr>
      </w:pPr>
    </w:p>
    <w:p w14:paraId="36828C3C">
      <w:pPr>
        <w:pStyle w:val="7"/>
        <w:spacing w:before="31"/>
        <w:ind w:left="0"/>
        <w:jc w:val="left"/>
        <w:rPr>
          <w:b/>
          <w:sz w:val="21"/>
        </w:rPr>
      </w:pPr>
    </w:p>
    <w:p w14:paraId="644A2BB4">
      <w:pPr>
        <w:spacing w:before="0"/>
        <w:ind w:left="26" w:right="11965" w:firstLine="0"/>
        <w:jc w:val="left"/>
        <w:rPr>
          <w:b/>
          <w:sz w:val="21"/>
        </w:rPr>
      </w:pPr>
      <w:r>
        <w:rPr>
          <w:b/>
          <w:sz w:val="21"/>
        </w:rPr>
        <w:t>ПОУРОЧНОЕ</w:t>
      </w:r>
      <w:r>
        <w:rPr>
          <w:b/>
          <w:spacing w:val="-14"/>
          <w:sz w:val="21"/>
        </w:rPr>
        <w:t xml:space="preserve"> </w:t>
      </w:r>
      <w:r>
        <w:rPr>
          <w:b/>
          <w:sz w:val="21"/>
        </w:rPr>
        <w:t>ПЛАНИРОВАНИЕ 8 КЛАСС</w:t>
      </w:r>
    </w:p>
    <w:p w14:paraId="15F02759">
      <w:pPr>
        <w:spacing w:after="0"/>
        <w:jc w:val="left"/>
        <w:rPr>
          <w:b/>
          <w:sz w:val="21"/>
        </w:rPr>
        <w:sectPr>
          <w:type w:val="continuous"/>
          <w:pgSz w:w="16850" w:h="11920" w:orient="landscape"/>
          <w:pgMar w:top="820" w:right="425" w:bottom="280" w:left="1133" w:header="720" w:footer="720" w:gutter="0"/>
          <w:cols w:space="720" w:num="1"/>
        </w:sectPr>
      </w:pPr>
    </w:p>
    <w:p w14:paraId="3B100CB8">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5950"/>
        <w:gridCol w:w="672"/>
        <w:gridCol w:w="1672"/>
        <w:gridCol w:w="1728"/>
        <w:gridCol w:w="1161"/>
        <w:gridCol w:w="3422"/>
      </w:tblGrid>
      <w:tr w14:paraId="1CC2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64" w:type="dxa"/>
            <w:vMerge w:val="restart"/>
            <w:tcBorders>
              <w:bottom w:val="double" w:color="000000" w:sz="4" w:space="0"/>
              <w:right w:val="double" w:color="000000" w:sz="4" w:space="0"/>
            </w:tcBorders>
          </w:tcPr>
          <w:p w14:paraId="2831C306">
            <w:pPr>
              <w:pStyle w:val="10"/>
              <w:spacing w:line="281" w:lineRule="exact"/>
              <w:ind w:left="110"/>
              <w:rPr>
                <w:rFonts w:ascii="Verdana" w:hAnsi="Verdana"/>
                <w:sz w:val="24"/>
              </w:rPr>
            </w:pPr>
            <w:r>
              <w:rPr>
                <w:rFonts w:ascii="Verdana" w:hAnsi="Verdana"/>
                <w:spacing w:val="-10"/>
                <w:sz w:val="24"/>
              </w:rPr>
              <w:t>№</w:t>
            </w:r>
          </w:p>
          <w:p w14:paraId="311F0CA3">
            <w:pPr>
              <w:pStyle w:val="10"/>
              <w:spacing w:line="276" w:lineRule="exact"/>
              <w:ind w:left="62"/>
              <w:rPr>
                <w:sz w:val="24"/>
              </w:rPr>
            </w:pPr>
            <w:r>
              <w:rPr>
                <w:spacing w:val="-7"/>
                <w:sz w:val="24"/>
              </w:rPr>
              <w:t>п/п</w:t>
            </w:r>
          </w:p>
        </w:tc>
        <w:tc>
          <w:tcPr>
            <w:tcW w:w="5950" w:type="dxa"/>
            <w:vMerge w:val="restart"/>
            <w:tcBorders>
              <w:left w:val="double" w:color="000000" w:sz="4" w:space="0"/>
              <w:bottom w:val="double" w:color="000000" w:sz="4" w:space="0"/>
              <w:right w:val="double" w:color="000000" w:sz="4" w:space="0"/>
            </w:tcBorders>
          </w:tcPr>
          <w:p w14:paraId="234B4641">
            <w:pPr>
              <w:pStyle w:val="10"/>
              <w:spacing w:before="3"/>
              <w:ind w:left="23"/>
              <w:jc w:val="center"/>
              <w:rPr>
                <w:sz w:val="24"/>
              </w:rPr>
            </w:pPr>
            <w:r>
              <w:rPr>
                <w:w w:val="80"/>
                <w:sz w:val="24"/>
              </w:rPr>
              <w:t>Т</w:t>
            </w:r>
            <w:r>
              <w:rPr>
                <w:spacing w:val="-26"/>
                <w:w w:val="80"/>
                <w:sz w:val="24"/>
              </w:rPr>
              <w:t xml:space="preserve"> </w:t>
            </w:r>
            <w:r>
              <w:rPr>
                <w:w w:val="80"/>
                <w:sz w:val="24"/>
              </w:rPr>
              <w:t>ема</w:t>
            </w:r>
            <w:r>
              <w:rPr>
                <w:spacing w:val="-1"/>
                <w:sz w:val="24"/>
              </w:rPr>
              <w:t xml:space="preserve"> </w:t>
            </w:r>
            <w:r>
              <w:rPr>
                <w:spacing w:val="-2"/>
                <w:w w:val="80"/>
                <w:sz w:val="24"/>
              </w:rPr>
              <w:t>урока</w:t>
            </w:r>
          </w:p>
        </w:tc>
        <w:tc>
          <w:tcPr>
            <w:tcW w:w="4072" w:type="dxa"/>
            <w:gridSpan w:val="3"/>
            <w:tcBorders>
              <w:left w:val="double" w:color="000000" w:sz="4" w:space="0"/>
              <w:bottom w:val="double" w:color="000000" w:sz="4" w:space="0"/>
              <w:right w:val="double" w:color="000000" w:sz="4" w:space="0"/>
            </w:tcBorders>
          </w:tcPr>
          <w:p w14:paraId="526ED96D">
            <w:pPr>
              <w:pStyle w:val="10"/>
              <w:spacing w:before="3"/>
              <w:ind w:left="111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61" w:type="dxa"/>
            <w:vMerge w:val="restart"/>
            <w:tcBorders>
              <w:left w:val="double" w:color="000000" w:sz="4" w:space="0"/>
              <w:bottom w:val="double" w:color="000000" w:sz="4" w:space="0"/>
              <w:right w:val="double" w:color="000000" w:sz="4" w:space="0"/>
            </w:tcBorders>
          </w:tcPr>
          <w:p w14:paraId="5FCD04F8">
            <w:pPr>
              <w:pStyle w:val="10"/>
              <w:spacing w:before="7" w:line="235" w:lineRule="auto"/>
              <w:ind w:left="106" w:right="79" w:firstLine="228"/>
              <w:rPr>
                <w:sz w:val="24"/>
              </w:rPr>
            </w:pPr>
            <w:r>
              <w:rPr>
                <w:spacing w:val="-4"/>
                <w:sz w:val="24"/>
              </w:rPr>
              <w:t xml:space="preserve">Дата </w:t>
            </w:r>
            <w:r>
              <w:rPr>
                <w:spacing w:val="-12"/>
                <w:sz w:val="24"/>
              </w:rPr>
              <w:t>изучения</w:t>
            </w:r>
          </w:p>
        </w:tc>
        <w:tc>
          <w:tcPr>
            <w:tcW w:w="3422" w:type="dxa"/>
            <w:vMerge w:val="restart"/>
            <w:tcBorders>
              <w:left w:val="double" w:color="000000" w:sz="4" w:space="0"/>
              <w:bottom w:val="double" w:color="000000" w:sz="4" w:space="0"/>
            </w:tcBorders>
          </w:tcPr>
          <w:p w14:paraId="188B3016">
            <w:pPr>
              <w:pStyle w:val="10"/>
              <w:spacing w:before="7" w:line="235" w:lineRule="auto"/>
              <w:ind w:left="395" w:right="372"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AF4A4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vMerge w:val="continue"/>
            <w:tcBorders>
              <w:top w:val="nil"/>
              <w:bottom w:val="double" w:color="000000" w:sz="4" w:space="0"/>
              <w:right w:val="double" w:color="000000" w:sz="4" w:space="0"/>
            </w:tcBorders>
          </w:tcPr>
          <w:p w14:paraId="467ED91D">
            <w:pPr>
              <w:rPr>
                <w:sz w:val="2"/>
                <w:szCs w:val="2"/>
              </w:rPr>
            </w:pPr>
          </w:p>
        </w:tc>
        <w:tc>
          <w:tcPr>
            <w:tcW w:w="5950" w:type="dxa"/>
            <w:vMerge w:val="continue"/>
            <w:tcBorders>
              <w:top w:val="nil"/>
              <w:left w:val="double" w:color="000000" w:sz="4" w:space="0"/>
              <w:bottom w:val="double" w:color="000000" w:sz="4" w:space="0"/>
              <w:right w:val="double" w:color="000000" w:sz="4" w:space="0"/>
            </w:tcBorders>
          </w:tcPr>
          <w:p w14:paraId="0B958E93">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3D5360DD">
            <w:pPr>
              <w:pStyle w:val="10"/>
              <w:spacing w:before="9"/>
              <w:ind w:left="30" w:right="-15"/>
              <w:jc w:val="center"/>
              <w:rPr>
                <w:sz w:val="24"/>
              </w:rPr>
            </w:pPr>
            <w:r>
              <w:rPr>
                <w:spacing w:val="-2"/>
                <w:sz w:val="24"/>
              </w:rPr>
              <w:t>Всего</w:t>
            </w:r>
          </w:p>
        </w:tc>
        <w:tc>
          <w:tcPr>
            <w:tcW w:w="1672" w:type="dxa"/>
            <w:tcBorders>
              <w:top w:val="double" w:color="000000" w:sz="4" w:space="0"/>
              <w:left w:val="double" w:color="000000" w:sz="4" w:space="0"/>
              <w:bottom w:val="double" w:color="000000" w:sz="4" w:space="0"/>
              <w:right w:val="double" w:color="000000" w:sz="4" w:space="0"/>
            </w:tcBorders>
          </w:tcPr>
          <w:p w14:paraId="62B886F6">
            <w:pPr>
              <w:pStyle w:val="10"/>
              <w:spacing w:before="11" w:line="237" w:lineRule="auto"/>
              <w:ind w:left="460" w:hanging="322"/>
              <w:rPr>
                <w:sz w:val="24"/>
              </w:rPr>
            </w:pPr>
            <w:r>
              <w:rPr>
                <w:spacing w:val="-10"/>
                <w:sz w:val="24"/>
              </w:rPr>
              <w:t xml:space="preserve">Контрольные </w:t>
            </w:r>
            <w:r>
              <w:rPr>
                <w:spacing w:val="-2"/>
                <w:sz w:val="24"/>
              </w:rPr>
              <w:t>работы</w:t>
            </w:r>
          </w:p>
        </w:tc>
        <w:tc>
          <w:tcPr>
            <w:tcW w:w="1728" w:type="dxa"/>
            <w:tcBorders>
              <w:top w:val="double" w:color="000000" w:sz="4" w:space="0"/>
              <w:left w:val="double" w:color="000000" w:sz="4" w:space="0"/>
              <w:bottom w:val="double" w:color="000000" w:sz="4" w:space="0"/>
              <w:right w:val="double" w:color="000000" w:sz="4" w:space="0"/>
            </w:tcBorders>
          </w:tcPr>
          <w:p w14:paraId="381540DF">
            <w:pPr>
              <w:pStyle w:val="10"/>
              <w:spacing w:before="11" w:line="237" w:lineRule="auto"/>
              <w:ind w:left="490" w:right="109" w:hanging="351"/>
              <w:rPr>
                <w:sz w:val="24"/>
              </w:rPr>
            </w:pPr>
            <w:r>
              <w:rPr>
                <w:spacing w:val="-10"/>
                <w:sz w:val="24"/>
              </w:rPr>
              <w:t xml:space="preserve">Практические </w:t>
            </w:r>
            <w:r>
              <w:rPr>
                <w:spacing w:val="-2"/>
                <w:sz w:val="24"/>
              </w:rPr>
              <w:t>работы</w:t>
            </w:r>
          </w:p>
        </w:tc>
        <w:tc>
          <w:tcPr>
            <w:tcW w:w="1161" w:type="dxa"/>
            <w:vMerge w:val="continue"/>
            <w:tcBorders>
              <w:top w:val="nil"/>
              <w:left w:val="double" w:color="000000" w:sz="4" w:space="0"/>
              <w:bottom w:val="double" w:color="000000" w:sz="4" w:space="0"/>
              <w:right w:val="double" w:color="000000" w:sz="4" w:space="0"/>
            </w:tcBorders>
          </w:tcPr>
          <w:p w14:paraId="37AC355F">
            <w:pPr>
              <w:rPr>
                <w:sz w:val="2"/>
                <w:szCs w:val="2"/>
              </w:rPr>
            </w:pPr>
          </w:p>
        </w:tc>
        <w:tc>
          <w:tcPr>
            <w:tcW w:w="3422" w:type="dxa"/>
            <w:vMerge w:val="continue"/>
            <w:tcBorders>
              <w:top w:val="nil"/>
              <w:left w:val="double" w:color="000000" w:sz="4" w:space="0"/>
              <w:bottom w:val="double" w:color="000000" w:sz="4" w:space="0"/>
            </w:tcBorders>
          </w:tcPr>
          <w:p w14:paraId="2F7F1DA6">
            <w:pPr>
              <w:rPr>
                <w:sz w:val="2"/>
                <w:szCs w:val="2"/>
              </w:rPr>
            </w:pPr>
          </w:p>
        </w:tc>
      </w:tr>
      <w:tr w14:paraId="1E68D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464" w:type="dxa"/>
            <w:tcBorders>
              <w:top w:val="double" w:color="000000" w:sz="4" w:space="0"/>
              <w:bottom w:val="double" w:color="000000" w:sz="4" w:space="0"/>
              <w:right w:val="double" w:color="000000" w:sz="4" w:space="0"/>
            </w:tcBorders>
          </w:tcPr>
          <w:p w14:paraId="05B4B590">
            <w:pPr>
              <w:pStyle w:val="10"/>
              <w:spacing w:before="9"/>
              <w:ind w:left="23"/>
              <w:rPr>
                <w:sz w:val="24"/>
              </w:rPr>
            </w:pPr>
            <w:r>
              <w:rPr>
                <w:spacing w:val="-10"/>
                <w:sz w:val="24"/>
              </w:rPr>
              <w:t>1</w:t>
            </w:r>
          </w:p>
        </w:tc>
        <w:tc>
          <w:tcPr>
            <w:tcW w:w="5950" w:type="dxa"/>
            <w:tcBorders>
              <w:top w:val="double" w:color="000000" w:sz="4" w:space="0"/>
              <w:left w:val="double" w:color="000000" w:sz="4" w:space="0"/>
              <w:bottom w:val="double" w:color="000000" w:sz="4" w:space="0"/>
              <w:right w:val="double" w:color="000000" w:sz="4" w:space="0"/>
            </w:tcBorders>
          </w:tcPr>
          <w:p w14:paraId="0333F052">
            <w:pPr>
              <w:pStyle w:val="10"/>
              <w:spacing w:before="13" w:line="235" w:lineRule="auto"/>
              <w:ind w:left="35" w:right="436"/>
              <w:rPr>
                <w:sz w:val="24"/>
              </w:rPr>
            </w:pPr>
            <w:r>
              <w:rPr>
                <w:w w:val="85"/>
                <w:sz w:val="24"/>
              </w:rPr>
              <w:t>Роль безопасности в жизни человека,</w:t>
            </w:r>
            <w:r>
              <w:rPr>
                <w:sz w:val="24"/>
              </w:rPr>
              <w:t xml:space="preserve"> </w:t>
            </w:r>
            <w:r>
              <w:rPr>
                <w:w w:val="85"/>
                <w:sz w:val="24"/>
              </w:rPr>
              <w:t xml:space="preserve">общества, </w:t>
            </w:r>
            <w:r>
              <w:rPr>
                <w:spacing w:val="-2"/>
                <w:sz w:val="24"/>
              </w:rPr>
              <w:t>государства</w:t>
            </w:r>
          </w:p>
        </w:tc>
        <w:tc>
          <w:tcPr>
            <w:tcW w:w="672" w:type="dxa"/>
            <w:tcBorders>
              <w:top w:val="double" w:color="000000" w:sz="4" w:space="0"/>
              <w:left w:val="double" w:color="000000" w:sz="4" w:space="0"/>
              <w:bottom w:val="double" w:color="000000" w:sz="4" w:space="0"/>
              <w:right w:val="double" w:color="000000" w:sz="4" w:space="0"/>
            </w:tcBorders>
          </w:tcPr>
          <w:p w14:paraId="50D3C431">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26A67A60">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728B6C2E">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32DF69A0">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0244B826">
            <w:pPr>
              <w:pStyle w:val="10"/>
              <w:rPr>
                <w:rFonts w:ascii="Times New Roman"/>
                <w:sz w:val="22"/>
              </w:rPr>
            </w:pPr>
          </w:p>
        </w:tc>
      </w:tr>
      <w:tr w14:paraId="2BE76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6A210E1F">
            <w:pPr>
              <w:pStyle w:val="10"/>
              <w:spacing w:before="11"/>
              <w:ind w:left="23"/>
              <w:rPr>
                <w:sz w:val="24"/>
              </w:rPr>
            </w:pPr>
            <w:r>
              <w:rPr>
                <w:spacing w:val="-10"/>
                <w:sz w:val="24"/>
              </w:rPr>
              <w:t>2</w:t>
            </w:r>
          </w:p>
        </w:tc>
        <w:tc>
          <w:tcPr>
            <w:tcW w:w="5950" w:type="dxa"/>
            <w:tcBorders>
              <w:top w:val="double" w:color="000000" w:sz="4" w:space="0"/>
              <w:left w:val="double" w:color="000000" w:sz="4" w:space="0"/>
              <w:bottom w:val="double" w:color="000000" w:sz="4" w:space="0"/>
              <w:right w:val="double" w:color="000000" w:sz="4" w:space="0"/>
            </w:tcBorders>
          </w:tcPr>
          <w:p w14:paraId="435DBB2E">
            <w:pPr>
              <w:pStyle w:val="10"/>
              <w:spacing w:before="16" w:line="235" w:lineRule="auto"/>
              <w:ind w:left="35" w:right="436"/>
              <w:rPr>
                <w:sz w:val="24"/>
              </w:rPr>
            </w:pPr>
            <w:r>
              <w:rPr>
                <w:spacing w:val="-10"/>
                <w:sz w:val="24"/>
              </w:rPr>
              <w:t>Чрезвычайные</w:t>
            </w:r>
            <w:r>
              <w:rPr>
                <w:spacing w:val="-34"/>
                <w:sz w:val="24"/>
              </w:rPr>
              <w:t xml:space="preserve"> </w:t>
            </w:r>
            <w:r>
              <w:rPr>
                <w:spacing w:val="-10"/>
                <w:sz w:val="24"/>
              </w:rPr>
              <w:t>ситуации</w:t>
            </w:r>
            <w:r>
              <w:rPr>
                <w:spacing w:val="-25"/>
                <w:sz w:val="24"/>
              </w:rPr>
              <w:t xml:space="preserve"> </w:t>
            </w:r>
            <w:r>
              <w:rPr>
                <w:spacing w:val="-10"/>
                <w:sz w:val="24"/>
              </w:rPr>
              <w:t>природного,</w:t>
            </w:r>
            <w:r>
              <w:rPr>
                <w:spacing w:val="-5"/>
                <w:sz w:val="24"/>
              </w:rPr>
              <w:t xml:space="preserve"> </w:t>
            </w:r>
            <w:r>
              <w:rPr>
                <w:spacing w:val="-10"/>
                <w:sz w:val="24"/>
              </w:rPr>
              <w:t>техногенного</w:t>
            </w:r>
            <w:r>
              <w:rPr>
                <w:spacing w:val="-32"/>
                <w:sz w:val="24"/>
              </w:rPr>
              <w:t xml:space="preserve"> </w:t>
            </w:r>
            <w:r>
              <w:rPr>
                <w:spacing w:val="-10"/>
                <w:sz w:val="24"/>
              </w:rPr>
              <w:t xml:space="preserve">и </w:t>
            </w:r>
            <w:r>
              <w:rPr>
                <w:sz w:val="24"/>
              </w:rPr>
              <w:t>биолого-социального</w:t>
            </w:r>
            <w:r>
              <w:rPr>
                <w:spacing w:val="-26"/>
                <w:sz w:val="24"/>
              </w:rPr>
              <w:t xml:space="preserve"> </w:t>
            </w:r>
            <w:r>
              <w:rPr>
                <w:sz w:val="24"/>
              </w:rPr>
              <w:t>характера</w:t>
            </w:r>
          </w:p>
        </w:tc>
        <w:tc>
          <w:tcPr>
            <w:tcW w:w="672" w:type="dxa"/>
            <w:tcBorders>
              <w:top w:val="double" w:color="000000" w:sz="4" w:space="0"/>
              <w:left w:val="double" w:color="000000" w:sz="4" w:space="0"/>
              <w:bottom w:val="double" w:color="000000" w:sz="4" w:space="0"/>
              <w:right w:val="double" w:color="000000" w:sz="4" w:space="0"/>
            </w:tcBorders>
          </w:tcPr>
          <w:p w14:paraId="4A13EB78">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61103288">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042DA86E">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32978138">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16B94ADA">
            <w:pPr>
              <w:pStyle w:val="10"/>
              <w:rPr>
                <w:rFonts w:ascii="Times New Roman"/>
                <w:sz w:val="22"/>
              </w:rPr>
            </w:pPr>
          </w:p>
        </w:tc>
      </w:tr>
      <w:tr w14:paraId="431FB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090AA005">
            <w:pPr>
              <w:pStyle w:val="10"/>
              <w:spacing w:before="10"/>
              <w:ind w:left="23"/>
              <w:rPr>
                <w:sz w:val="24"/>
              </w:rPr>
            </w:pPr>
            <w:r>
              <w:rPr>
                <w:spacing w:val="-10"/>
                <w:sz w:val="24"/>
              </w:rPr>
              <w:t>3</w:t>
            </w:r>
          </w:p>
        </w:tc>
        <w:tc>
          <w:tcPr>
            <w:tcW w:w="5950" w:type="dxa"/>
            <w:tcBorders>
              <w:top w:val="double" w:color="000000" w:sz="4" w:space="0"/>
              <w:left w:val="double" w:color="000000" w:sz="4" w:space="0"/>
              <w:bottom w:val="double" w:color="000000" w:sz="4" w:space="0"/>
              <w:right w:val="double" w:color="000000" w:sz="4" w:space="0"/>
            </w:tcBorders>
          </w:tcPr>
          <w:p w14:paraId="01E9F416">
            <w:pPr>
              <w:pStyle w:val="10"/>
              <w:spacing w:before="12" w:line="237" w:lineRule="auto"/>
              <w:ind w:left="35" w:right="106"/>
              <w:rPr>
                <w:sz w:val="24"/>
              </w:rPr>
            </w:pPr>
            <w:r>
              <w:rPr>
                <w:spacing w:val="-10"/>
                <w:sz w:val="24"/>
              </w:rPr>
              <w:t>Мероприятия</w:t>
            </w:r>
            <w:r>
              <w:rPr>
                <w:spacing w:val="-25"/>
                <w:sz w:val="24"/>
              </w:rPr>
              <w:t xml:space="preserve"> </w:t>
            </w:r>
            <w:r>
              <w:rPr>
                <w:spacing w:val="-10"/>
                <w:sz w:val="24"/>
              </w:rPr>
              <w:t>по</w:t>
            </w:r>
            <w:r>
              <w:rPr>
                <w:spacing w:val="-31"/>
                <w:sz w:val="24"/>
              </w:rPr>
              <w:t xml:space="preserve"> </w:t>
            </w:r>
            <w:r>
              <w:rPr>
                <w:spacing w:val="-10"/>
                <w:sz w:val="24"/>
              </w:rPr>
              <w:t>оповещению и</w:t>
            </w:r>
            <w:r>
              <w:rPr>
                <w:spacing w:val="-21"/>
                <w:sz w:val="24"/>
              </w:rPr>
              <w:t xml:space="preserve"> </w:t>
            </w:r>
            <w:r>
              <w:rPr>
                <w:spacing w:val="-10"/>
                <w:sz w:val="24"/>
              </w:rPr>
              <w:t>защите</w:t>
            </w:r>
            <w:r>
              <w:rPr>
                <w:spacing w:val="-28"/>
                <w:sz w:val="24"/>
              </w:rPr>
              <w:t xml:space="preserve"> </w:t>
            </w:r>
            <w:r>
              <w:rPr>
                <w:spacing w:val="-10"/>
                <w:sz w:val="24"/>
              </w:rPr>
              <w:t>населения</w:t>
            </w:r>
            <w:r>
              <w:rPr>
                <w:spacing w:val="-27"/>
                <w:sz w:val="24"/>
              </w:rPr>
              <w:t xml:space="preserve"> </w:t>
            </w:r>
            <w:r>
              <w:rPr>
                <w:spacing w:val="-10"/>
                <w:sz w:val="24"/>
              </w:rPr>
              <w:t xml:space="preserve">при </w:t>
            </w:r>
            <w:r>
              <w:rPr>
                <w:sz w:val="24"/>
              </w:rPr>
              <w:t>ЧС</w:t>
            </w:r>
            <w:r>
              <w:rPr>
                <w:spacing w:val="-16"/>
                <w:sz w:val="24"/>
              </w:rPr>
              <w:t xml:space="preserve"> </w:t>
            </w:r>
            <w:r>
              <w:rPr>
                <w:sz w:val="24"/>
              </w:rPr>
              <w:t>и</w:t>
            </w:r>
            <w:r>
              <w:rPr>
                <w:spacing w:val="-22"/>
                <w:sz w:val="24"/>
              </w:rPr>
              <w:t xml:space="preserve"> </w:t>
            </w:r>
            <w:r>
              <w:rPr>
                <w:sz w:val="24"/>
              </w:rPr>
              <w:t>возникновении</w:t>
            </w:r>
            <w:r>
              <w:rPr>
                <w:spacing w:val="-20"/>
                <w:sz w:val="24"/>
              </w:rPr>
              <w:t xml:space="preserve"> </w:t>
            </w:r>
            <w:r>
              <w:rPr>
                <w:sz w:val="24"/>
              </w:rPr>
              <w:t>угроз</w:t>
            </w:r>
            <w:r>
              <w:rPr>
                <w:spacing w:val="-25"/>
                <w:sz w:val="24"/>
              </w:rPr>
              <w:t xml:space="preserve"> </w:t>
            </w:r>
            <w:r>
              <w:rPr>
                <w:sz w:val="24"/>
              </w:rPr>
              <w:t>военного</w:t>
            </w:r>
            <w:r>
              <w:rPr>
                <w:spacing w:val="-25"/>
                <w:sz w:val="24"/>
              </w:rPr>
              <w:t xml:space="preserve"> </w:t>
            </w:r>
            <w:r>
              <w:rPr>
                <w:sz w:val="24"/>
              </w:rPr>
              <w:t>характера</w:t>
            </w:r>
          </w:p>
        </w:tc>
        <w:tc>
          <w:tcPr>
            <w:tcW w:w="672" w:type="dxa"/>
            <w:tcBorders>
              <w:top w:val="double" w:color="000000" w:sz="4" w:space="0"/>
              <w:left w:val="double" w:color="000000" w:sz="4" w:space="0"/>
              <w:bottom w:val="double" w:color="000000" w:sz="4" w:space="0"/>
              <w:right w:val="double" w:color="000000" w:sz="4" w:space="0"/>
            </w:tcBorders>
          </w:tcPr>
          <w:p w14:paraId="15B6DCD1">
            <w:pPr>
              <w:pStyle w:val="10"/>
              <w:spacing w:before="10"/>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040A3DA3">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26D77F9F">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7554D64C">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0A8F2D47">
            <w:pPr>
              <w:pStyle w:val="10"/>
              <w:rPr>
                <w:rFonts w:ascii="Times New Roman"/>
                <w:sz w:val="22"/>
              </w:rPr>
            </w:pPr>
          </w:p>
        </w:tc>
      </w:tr>
      <w:tr w14:paraId="773DBE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64" w:type="dxa"/>
            <w:tcBorders>
              <w:top w:val="double" w:color="000000" w:sz="4" w:space="0"/>
              <w:bottom w:val="double" w:color="000000" w:sz="4" w:space="0"/>
              <w:right w:val="double" w:color="000000" w:sz="4" w:space="0"/>
            </w:tcBorders>
          </w:tcPr>
          <w:p w14:paraId="62624A37">
            <w:pPr>
              <w:pStyle w:val="10"/>
              <w:spacing w:before="11"/>
              <w:ind w:left="23"/>
              <w:rPr>
                <w:sz w:val="24"/>
              </w:rPr>
            </w:pPr>
            <w:r>
              <w:rPr>
                <w:spacing w:val="-10"/>
                <w:sz w:val="24"/>
              </w:rPr>
              <w:t>4</w:t>
            </w:r>
          </w:p>
        </w:tc>
        <w:tc>
          <w:tcPr>
            <w:tcW w:w="5950" w:type="dxa"/>
            <w:tcBorders>
              <w:top w:val="double" w:color="000000" w:sz="4" w:space="0"/>
              <w:left w:val="double" w:color="000000" w:sz="4" w:space="0"/>
              <w:bottom w:val="double" w:color="000000" w:sz="4" w:space="0"/>
              <w:right w:val="double" w:color="000000" w:sz="4" w:space="0"/>
            </w:tcBorders>
          </w:tcPr>
          <w:p w14:paraId="250B8670">
            <w:pPr>
              <w:pStyle w:val="10"/>
              <w:spacing w:before="11"/>
              <w:ind w:left="35"/>
              <w:rPr>
                <w:sz w:val="24"/>
              </w:rPr>
            </w:pPr>
            <w:r>
              <w:rPr>
                <w:w w:val="90"/>
                <w:sz w:val="24"/>
              </w:rPr>
              <w:t>Защита</w:t>
            </w:r>
            <w:r>
              <w:rPr>
                <w:spacing w:val="-11"/>
                <w:w w:val="90"/>
                <w:sz w:val="24"/>
              </w:rPr>
              <w:t xml:space="preserve"> </w:t>
            </w:r>
            <w:r>
              <w:rPr>
                <w:w w:val="90"/>
                <w:sz w:val="24"/>
              </w:rPr>
              <w:t>Отечества</w:t>
            </w:r>
            <w:r>
              <w:rPr>
                <w:spacing w:val="-11"/>
                <w:w w:val="90"/>
                <w:sz w:val="24"/>
              </w:rPr>
              <w:t xml:space="preserve"> </w:t>
            </w:r>
            <w:r>
              <w:rPr>
                <w:w w:val="90"/>
                <w:sz w:val="24"/>
              </w:rPr>
              <w:t>как</w:t>
            </w:r>
            <w:r>
              <w:rPr>
                <w:spacing w:val="-3"/>
                <w:w w:val="90"/>
                <w:sz w:val="24"/>
              </w:rPr>
              <w:t xml:space="preserve"> </w:t>
            </w:r>
            <w:r>
              <w:rPr>
                <w:w w:val="90"/>
                <w:sz w:val="24"/>
              </w:rPr>
              <w:t>долг</w:t>
            </w:r>
            <w:r>
              <w:rPr>
                <w:spacing w:val="-6"/>
                <w:sz w:val="24"/>
              </w:rPr>
              <w:t xml:space="preserve"> </w:t>
            </w:r>
            <w:r>
              <w:rPr>
                <w:w w:val="90"/>
                <w:sz w:val="24"/>
              </w:rPr>
              <w:t>и</w:t>
            </w:r>
            <w:r>
              <w:rPr>
                <w:spacing w:val="-8"/>
                <w:w w:val="90"/>
                <w:sz w:val="24"/>
              </w:rPr>
              <w:t xml:space="preserve"> </w:t>
            </w:r>
            <w:r>
              <w:rPr>
                <w:w w:val="90"/>
                <w:sz w:val="24"/>
              </w:rPr>
              <w:t>обязанность</w:t>
            </w:r>
            <w:r>
              <w:rPr>
                <w:spacing w:val="-11"/>
                <w:w w:val="90"/>
                <w:sz w:val="24"/>
              </w:rPr>
              <w:t xml:space="preserve"> </w:t>
            </w:r>
            <w:r>
              <w:rPr>
                <w:spacing w:val="-2"/>
                <w:w w:val="90"/>
                <w:sz w:val="24"/>
              </w:rPr>
              <w:t>гражданина</w:t>
            </w:r>
          </w:p>
        </w:tc>
        <w:tc>
          <w:tcPr>
            <w:tcW w:w="672" w:type="dxa"/>
            <w:tcBorders>
              <w:top w:val="double" w:color="000000" w:sz="4" w:space="0"/>
              <w:left w:val="double" w:color="000000" w:sz="4" w:space="0"/>
              <w:bottom w:val="double" w:color="000000" w:sz="4" w:space="0"/>
              <w:right w:val="double" w:color="000000" w:sz="4" w:space="0"/>
            </w:tcBorders>
          </w:tcPr>
          <w:p w14:paraId="3BDBF861">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0B8D8A17">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20E11319">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0BF5119E">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09858F3B">
            <w:pPr>
              <w:pStyle w:val="10"/>
              <w:rPr>
                <w:rFonts w:ascii="Times New Roman"/>
                <w:sz w:val="22"/>
              </w:rPr>
            </w:pPr>
          </w:p>
        </w:tc>
      </w:tr>
      <w:tr w14:paraId="36386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0DE9B3FF">
            <w:pPr>
              <w:pStyle w:val="10"/>
              <w:spacing w:before="11"/>
              <w:ind w:left="23"/>
              <w:rPr>
                <w:sz w:val="24"/>
              </w:rPr>
            </w:pPr>
            <w:r>
              <w:rPr>
                <w:spacing w:val="-10"/>
                <w:sz w:val="24"/>
              </w:rPr>
              <w:t>5</w:t>
            </w:r>
          </w:p>
        </w:tc>
        <w:tc>
          <w:tcPr>
            <w:tcW w:w="5950" w:type="dxa"/>
            <w:tcBorders>
              <w:top w:val="double" w:color="000000" w:sz="4" w:space="0"/>
              <w:left w:val="double" w:color="000000" w:sz="4" w:space="0"/>
              <w:bottom w:val="double" w:color="000000" w:sz="4" w:space="0"/>
              <w:right w:val="double" w:color="000000" w:sz="4" w:space="0"/>
            </w:tcBorders>
          </w:tcPr>
          <w:p w14:paraId="75973A1C">
            <w:pPr>
              <w:pStyle w:val="10"/>
              <w:spacing w:before="16" w:line="235" w:lineRule="auto"/>
              <w:ind w:left="35" w:right="106"/>
              <w:rPr>
                <w:sz w:val="24"/>
              </w:rPr>
            </w:pPr>
            <w:r>
              <w:rPr>
                <w:spacing w:val="-8"/>
                <w:sz w:val="24"/>
              </w:rPr>
              <w:t>Вооруженные</w:t>
            </w:r>
            <w:r>
              <w:rPr>
                <w:spacing w:val="-29"/>
                <w:sz w:val="24"/>
              </w:rPr>
              <w:t xml:space="preserve"> </w:t>
            </w:r>
            <w:r>
              <w:rPr>
                <w:spacing w:val="-8"/>
                <w:sz w:val="24"/>
              </w:rPr>
              <w:t>Силы</w:t>
            </w:r>
            <w:r>
              <w:rPr>
                <w:spacing w:val="-9"/>
                <w:sz w:val="24"/>
              </w:rPr>
              <w:t xml:space="preserve"> </w:t>
            </w:r>
            <w:r>
              <w:rPr>
                <w:spacing w:val="-8"/>
                <w:sz w:val="24"/>
              </w:rPr>
              <w:t>Российской</w:t>
            </w:r>
            <w:r>
              <w:rPr>
                <w:spacing w:val="-19"/>
                <w:sz w:val="24"/>
              </w:rPr>
              <w:t xml:space="preserve"> </w:t>
            </w:r>
            <w:r>
              <w:rPr>
                <w:spacing w:val="-8"/>
                <w:sz w:val="24"/>
              </w:rPr>
              <w:t>Федерации</w:t>
            </w:r>
            <w:r>
              <w:rPr>
                <w:spacing w:val="-20"/>
                <w:sz w:val="24"/>
              </w:rPr>
              <w:t xml:space="preserve"> </w:t>
            </w:r>
            <w:r>
              <w:rPr>
                <w:spacing w:val="-8"/>
                <w:sz w:val="24"/>
              </w:rPr>
              <w:t>–</w:t>
            </w:r>
            <w:r>
              <w:rPr>
                <w:spacing w:val="-13"/>
                <w:sz w:val="24"/>
              </w:rPr>
              <w:t xml:space="preserve"> </w:t>
            </w:r>
            <w:r>
              <w:rPr>
                <w:spacing w:val="-8"/>
                <w:sz w:val="24"/>
              </w:rPr>
              <w:t xml:space="preserve">защита </w:t>
            </w:r>
            <w:r>
              <w:rPr>
                <w:sz w:val="24"/>
              </w:rPr>
              <w:t>нашего</w:t>
            </w:r>
            <w:r>
              <w:rPr>
                <w:spacing w:val="-6"/>
                <w:sz w:val="24"/>
              </w:rPr>
              <w:t xml:space="preserve"> </w:t>
            </w:r>
            <w:r>
              <w:rPr>
                <w:sz w:val="24"/>
              </w:rPr>
              <w:t>Отечества</w:t>
            </w:r>
          </w:p>
        </w:tc>
        <w:tc>
          <w:tcPr>
            <w:tcW w:w="672" w:type="dxa"/>
            <w:tcBorders>
              <w:top w:val="double" w:color="000000" w:sz="4" w:space="0"/>
              <w:left w:val="double" w:color="000000" w:sz="4" w:space="0"/>
              <w:bottom w:val="double" w:color="000000" w:sz="4" w:space="0"/>
              <w:right w:val="double" w:color="000000" w:sz="4" w:space="0"/>
            </w:tcBorders>
          </w:tcPr>
          <w:p w14:paraId="0622B255">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37C5D0E1">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4C1D7A8D">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07819827">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1040F18F">
            <w:pPr>
              <w:pStyle w:val="10"/>
              <w:rPr>
                <w:rFonts w:ascii="Times New Roman"/>
                <w:sz w:val="22"/>
              </w:rPr>
            </w:pPr>
          </w:p>
        </w:tc>
      </w:tr>
      <w:tr w14:paraId="23196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4714F6CB">
            <w:pPr>
              <w:pStyle w:val="10"/>
              <w:spacing w:before="11"/>
              <w:ind w:left="23"/>
              <w:rPr>
                <w:sz w:val="24"/>
              </w:rPr>
            </w:pPr>
            <w:r>
              <w:rPr>
                <w:spacing w:val="-10"/>
                <w:sz w:val="24"/>
              </w:rPr>
              <w:t>6</w:t>
            </w:r>
          </w:p>
        </w:tc>
        <w:tc>
          <w:tcPr>
            <w:tcW w:w="5950" w:type="dxa"/>
            <w:tcBorders>
              <w:top w:val="double" w:color="000000" w:sz="4" w:space="0"/>
              <w:left w:val="double" w:color="000000" w:sz="4" w:space="0"/>
              <w:bottom w:val="double" w:color="000000" w:sz="4" w:space="0"/>
              <w:right w:val="double" w:color="000000" w:sz="4" w:space="0"/>
            </w:tcBorders>
          </w:tcPr>
          <w:p w14:paraId="191E9853">
            <w:pPr>
              <w:pStyle w:val="10"/>
              <w:spacing w:before="16" w:line="235" w:lineRule="auto"/>
              <w:ind w:left="35" w:right="436"/>
              <w:rPr>
                <w:sz w:val="24"/>
              </w:rPr>
            </w:pPr>
            <w:r>
              <w:rPr>
                <w:spacing w:val="-8"/>
                <w:sz w:val="24"/>
              </w:rPr>
              <w:t>Состав</w:t>
            </w:r>
            <w:r>
              <w:rPr>
                <w:spacing w:val="-26"/>
                <w:sz w:val="24"/>
              </w:rPr>
              <w:t xml:space="preserve"> </w:t>
            </w:r>
            <w:r>
              <w:rPr>
                <w:spacing w:val="-8"/>
                <w:sz w:val="24"/>
              </w:rPr>
              <w:t>и</w:t>
            </w:r>
            <w:r>
              <w:rPr>
                <w:spacing w:val="-25"/>
                <w:sz w:val="24"/>
              </w:rPr>
              <w:t xml:space="preserve"> </w:t>
            </w:r>
            <w:r>
              <w:rPr>
                <w:spacing w:val="-8"/>
                <w:sz w:val="24"/>
              </w:rPr>
              <w:t>назначение</w:t>
            </w:r>
            <w:r>
              <w:rPr>
                <w:spacing w:val="-36"/>
                <w:sz w:val="24"/>
              </w:rPr>
              <w:t xml:space="preserve"> </w:t>
            </w:r>
            <w:r>
              <w:rPr>
                <w:spacing w:val="-8"/>
                <w:sz w:val="24"/>
              </w:rPr>
              <w:t>Вооруженных</w:t>
            </w:r>
            <w:r>
              <w:rPr>
                <w:spacing w:val="-11"/>
                <w:sz w:val="24"/>
              </w:rPr>
              <w:t xml:space="preserve"> </w:t>
            </w:r>
            <w:r>
              <w:rPr>
                <w:spacing w:val="-8"/>
                <w:sz w:val="24"/>
              </w:rPr>
              <w:t>Сил</w:t>
            </w:r>
            <w:r>
              <w:rPr>
                <w:spacing w:val="-21"/>
                <w:sz w:val="24"/>
              </w:rPr>
              <w:t xml:space="preserve"> </w:t>
            </w:r>
            <w:r>
              <w:rPr>
                <w:spacing w:val="-8"/>
                <w:sz w:val="24"/>
              </w:rPr>
              <w:t xml:space="preserve">Российской </w:t>
            </w:r>
            <w:r>
              <w:rPr>
                <w:spacing w:val="-2"/>
                <w:sz w:val="24"/>
              </w:rPr>
              <w:t>Федерации</w:t>
            </w:r>
          </w:p>
        </w:tc>
        <w:tc>
          <w:tcPr>
            <w:tcW w:w="672" w:type="dxa"/>
            <w:tcBorders>
              <w:top w:val="double" w:color="000000" w:sz="4" w:space="0"/>
              <w:left w:val="double" w:color="000000" w:sz="4" w:space="0"/>
              <w:bottom w:val="double" w:color="000000" w:sz="4" w:space="0"/>
              <w:right w:val="double" w:color="000000" w:sz="4" w:space="0"/>
            </w:tcBorders>
          </w:tcPr>
          <w:p w14:paraId="7A1EFB17">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1F57E174">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4EB0F85C">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221A3C24">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6ED50429">
            <w:pPr>
              <w:pStyle w:val="10"/>
              <w:rPr>
                <w:rFonts w:ascii="Times New Roman"/>
                <w:sz w:val="22"/>
              </w:rPr>
            </w:pPr>
          </w:p>
        </w:tc>
      </w:tr>
      <w:tr w14:paraId="7DB664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64" w:type="dxa"/>
            <w:tcBorders>
              <w:top w:val="double" w:color="000000" w:sz="4" w:space="0"/>
              <w:bottom w:val="double" w:color="000000" w:sz="4" w:space="0"/>
              <w:right w:val="double" w:color="000000" w:sz="4" w:space="0"/>
            </w:tcBorders>
          </w:tcPr>
          <w:p w14:paraId="62922334">
            <w:pPr>
              <w:pStyle w:val="10"/>
              <w:spacing w:before="9"/>
              <w:ind w:left="23"/>
              <w:rPr>
                <w:sz w:val="24"/>
              </w:rPr>
            </w:pPr>
            <w:r>
              <w:rPr>
                <w:spacing w:val="-10"/>
                <w:sz w:val="24"/>
              </w:rPr>
              <w:t>7</w:t>
            </w:r>
          </w:p>
        </w:tc>
        <w:tc>
          <w:tcPr>
            <w:tcW w:w="5950" w:type="dxa"/>
            <w:tcBorders>
              <w:top w:val="double" w:color="000000" w:sz="4" w:space="0"/>
              <w:left w:val="double" w:color="000000" w:sz="4" w:space="0"/>
              <w:bottom w:val="double" w:color="000000" w:sz="4" w:space="0"/>
              <w:right w:val="double" w:color="000000" w:sz="4" w:space="0"/>
            </w:tcBorders>
          </w:tcPr>
          <w:p w14:paraId="2C937A8B">
            <w:pPr>
              <w:pStyle w:val="10"/>
              <w:spacing w:before="12" w:line="237" w:lineRule="auto"/>
              <w:ind w:left="35" w:right="613"/>
              <w:jc w:val="both"/>
              <w:rPr>
                <w:sz w:val="24"/>
              </w:rPr>
            </w:pPr>
            <w:r>
              <w:rPr>
                <w:spacing w:val="-10"/>
                <w:sz w:val="24"/>
              </w:rPr>
              <w:t>Основные</w:t>
            </w:r>
            <w:r>
              <w:rPr>
                <w:spacing w:val="-9"/>
                <w:sz w:val="24"/>
              </w:rPr>
              <w:t xml:space="preserve"> </w:t>
            </w:r>
            <w:r>
              <w:rPr>
                <w:spacing w:val="-10"/>
                <w:sz w:val="24"/>
              </w:rPr>
              <w:t>образцы</w:t>
            </w:r>
            <w:r>
              <w:rPr>
                <w:spacing w:val="-8"/>
                <w:sz w:val="24"/>
              </w:rPr>
              <w:t xml:space="preserve"> </w:t>
            </w:r>
            <w:r>
              <w:rPr>
                <w:spacing w:val="-10"/>
                <w:sz w:val="24"/>
              </w:rPr>
              <w:t>вооружения</w:t>
            </w:r>
            <w:r>
              <w:rPr>
                <w:spacing w:val="-8"/>
                <w:sz w:val="24"/>
              </w:rPr>
              <w:t xml:space="preserve"> </w:t>
            </w:r>
            <w:r>
              <w:rPr>
                <w:spacing w:val="-10"/>
                <w:sz w:val="24"/>
              </w:rPr>
              <w:t>и</w:t>
            </w:r>
            <w:r>
              <w:rPr>
                <w:spacing w:val="-8"/>
                <w:sz w:val="24"/>
              </w:rPr>
              <w:t xml:space="preserve"> </w:t>
            </w:r>
            <w:r>
              <w:rPr>
                <w:spacing w:val="-10"/>
                <w:sz w:val="24"/>
              </w:rPr>
              <w:t>военной</w:t>
            </w:r>
            <w:r>
              <w:rPr>
                <w:spacing w:val="-8"/>
                <w:sz w:val="24"/>
              </w:rPr>
              <w:t xml:space="preserve"> </w:t>
            </w:r>
            <w:r>
              <w:rPr>
                <w:spacing w:val="-10"/>
                <w:sz w:val="24"/>
              </w:rPr>
              <w:t>техники В</w:t>
            </w:r>
            <w:r>
              <w:rPr>
                <w:spacing w:val="-9"/>
                <w:sz w:val="24"/>
              </w:rPr>
              <w:t xml:space="preserve"> </w:t>
            </w:r>
            <w:r>
              <w:rPr>
                <w:spacing w:val="-10"/>
                <w:sz w:val="24"/>
              </w:rPr>
              <w:t>ооруженных</w:t>
            </w:r>
            <w:r>
              <w:rPr>
                <w:spacing w:val="-8"/>
                <w:sz w:val="24"/>
              </w:rPr>
              <w:t xml:space="preserve"> </w:t>
            </w:r>
            <w:r>
              <w:rPr>
                <w:spacing w:val="-10"/>
                <w:sz w:val="24"/>
              </w:rPr>
              <w:t>Сил</w:t>
            </w:r>
            <w:r>
              <w:rPr>
                <w:spacing w:val="-8"/>
                <w:sz w:val="24"/>
              </w:rPr>
              <w:t xml:space="preserve"> </w:t>
            </w:r>
            <w:r>
              <w:rPr>
                <w:spacing w:val="-10"/>
                <w:sz w:val="24"/>
              </w:rPr>
              <w:t>Российской</w:t>
            </w:r>
            <w:r>
              <w:rPr>
                <w:spacing w:val="-8"/>
                <w:sz w:val="24"/>
              </w:rPr>
              <w:t xml:space="preserve"> </w:t>
            </w:r>
            <w:r>
              <w:rPr>
                <w:spacing w:val="-10"/>
                <w:sz w:val="24"/>
              </w:rPr>
              <w:t>Федерации</w:t>
            </w:r>
            <w:r>
              <w:rPr>
                <w:spacing w:val="-8"/>
                <w:sz w:val="24"/>
              </w:rPr>
              <w:t xml:space="preserve"> </w:t>
            </w:r>
            <w:r>
              <w:rPr>
                <w:spacing w:val="-10"/>
                <w:sz w:val="24"/>
              </w:rPr>
              <w:t xml:space="preserve">(основы </w:t>
            </w:r>
            <w:r>
              <w:rPr>
                <w:sz w:val="24"/>
              </w:rPr>
              <w:t>технической</w:t>
            </w:r>
            <w:r>
              <w:rPr>
                <w:spacing w:val="-7"/>
                <w:sz w:val="24"/>
              </w:rPr>
              <w:t xml:space="preserve"> </w:t>
            </w:r>
            <w:r>
              <w:rPr>
                <w:sz w:val="24"/>
              </w:rPr>
              <w:t>подготовки</w:t>
            </w:r>
            <w:r>
              <w:rPr>
                <w:spacing w:val="-5"/>
                <w:sz w:val="24"/>
              </w:rPr>
              <w:t xml:space="preserve"> </w:t>
            </w:r>
            <w:r>
              <w:rPr>
                <w:sz w:val="24"/>
              </w:rPr>
              <w:t>и</w:t>
            </w:r>
            <w:r>
              <w:rPr>
                <w:spacing w:val="-7"/>
                <w:sz w:val="24"/>
              </w:rPr>
              <w:t xml:space="preserve"> </w:t>
            </w:r>
            <w:r>
              <w:rPr>
                <w:sz w:val="24"/>
              </w:rPr>
              <w:t>связи)</w:t>
            </w:r>
          </w:p>
        </w:tc>
        <w:tc>
          <w:tcPr>
            <w:tcW w:w="672" w:type="dxa"/>
            <w:tcBorders>
              <w:top w:val="double" w:color="000000" w:sz="4" w:space="0"/>
              <w:left w:val="double" w:color="000000" w:sz="4" w:space="0"/>
              <w:bottom w:val="double" w:color="000000" w:sz="4" w:space="0"/>
              <w:right w:val="double" w:color="000000" w:sz="4" w:space="0"/>
            </w:tcBorders>
          </w:tcPr>
          <w:p w14:paraId="26B566B4">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3825993C">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219D6596">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45155496">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38399999">
            <w:pPr>
              <w:pStyle w:val="10"/>
              <w:rPr>
                <w:rFonts w:ascii="Times New Roman"/>
                <w:sz w:val="22"/>
              </w:rPr>
            </w:pPr>
          </w:p>
        </w:tc>
      </w:tr>
      <w:tr w14:paraId="3A31A5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0DCE2904">
            <w:pPr>
              <w:pStyle w:val="10"/>
              <w:spacing w:before="9"/>
              <w:ind w:left="23"/>
              <w:rPr>
                <w:sz w:val="24"/>
              </w:rPr>
            </w:pPr>
            <w:r>
              <w:rPr>
                <w:spacing w:val="-10"/>
                <w:sz w:val="24"/>
              </w:rPr>
              <w:t>8</w:t>
            </w:r>
          </w:p>
        </w:tc>
        <w:tc>
          <w:tcPr>
            <w:tcW w:w="5950" w:type="dxa"/>
            <w:tcBorders>
              <w:top w:val="double" w:color="000000" w:sz="4" w:space="0"/>
              <w:left w:val="double" w:color="000000" w:sz="4" w:space="0"/>
              <w:bottom w:val="double" w:color="000000" w:sz="4" w:space="0"/>
              <w:right w:val="double" w:color="000000" w:sz="4" w:space="0"/>
            </w:tcBorders>
          </w:tcPr>
          <w:p w14:paraId="0263DB4C">
            <w:pPr>
              <w:pStyle w:val="10"/>
              <w:spacing w:before="11" w:line="237" w:lineRule="auto"/>
              <w:ind w:left="35" w:right="106"/>
              <w:rPr>
                <w:sz w:val="24"/>
              </w:rPr>
            </w:pPr>
            <w:r>
              <w:rPr>
                <w:spacing w:val="-10"/>
                <w:sz w:val="24"/>
              </w:rPr>
              <w:t>Организационно-штатная</w:t>
            </w:r>
            <w:r>
              <w:rPr>
                <w:spacing w:val="-21"/>
                <w:sz w:val="24"/>
              </w:rPr>
              <w:t xml:space="preserve"> </w:t>
            </w:r>
            <w:r>
              <w:rPr>
                <w:spacing w:val="-10"/>
                <w:sz w:val="24"/>
              </w:rPr>
              <w:t>структура</w:t>
            </w:r>
            <w:r>
              <w:rPr>
                <w:spacing w:val="-21"/>
                <w:sz w:val="24"/>
              </w:rPr>
              <w:t xml:space="preserve"> </w:t>
            </w:r>
            <w:r>
              <w:rPr>
                <w:spacing w:val="-10"/>
                <w:sz w:val="24"/>
              </w:rPr>
              <w:t xml:space="preserve">мотострелкового </w:t>
            </w:r>
            <w:r>
              <w:rPr>
                <w:spacing w:val="-4"/>
                <w:sz w:val="24"/>
              </w:rPr>
              <w:t>отделения</w:t>
            </w:r>
            <w:r>
              <w:rPr>
                <w:spacing w:val="-27"/>
                <w:sz w:val="24"/>
              </w:rPr>
              <w:t xml:space="preserve"> </w:t>
            </w:r>
            <w:r>
              <w:rPr>
                <w:spacing w:val="-4"/>
                <w:sz w:val="24"/>
              </w:rPr>
              <w:t>(взвода) (тактическая</w:t>
            </w:r>
            <w:r>
              <w:rPr>
                <w:spacing w:val="-25"/>
                <w:sz w:val="24"/>
              </w:rPr>
              <w:t xml:space="preserve"> </w:t>
            </w:r>
            <w:r>
              <w:rPr>
                <w:spacing w:val="-4"/>
                <w:sz w:val="24"/>
              </w:rPr>
              <w:t>подготовка)</w:t>
            </w:r>
          </w:p>
        </w:tc>
        <w:tc>
          <w:tcPr>
            <w:tcW w:w="672" w:type="dxa"/>
            <w:tcBorders>
              <w:top w:val="double" w:color="000000" w:sz="4" w:space="0"/>
              <w:left w:val="double" w:color="000000" w:sz="4" w:space="0"/>
              <w:bottom w:val="double" w:color="000000" w:sz="4" w:space="0"/>
              <w:right w:val="double" w:color="000000" w:sz="4" w:space="0"/>
            </w:tcBorders>
          </w:tcPr>
          <w:p w14:paraId="71D959A1">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2A655499">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6080A048">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17B3F2A1">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5F69E2C2">
            <w:pPr>
              <w:pStyle w:val="10"/>
              <w:rPr>
                <w:rFonts w:ascii="Times New Roman"/>
                <w:sz w:val="22"/>
              </w:rPr>
            </w:pPr>
          </w:p>
        </w:tc>
      </w:tr>
      <w:tr w14:paraId="360DBA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464" w:type="dxa"/>
            <w:tcBorders>
              <w:top w:val="double" w:color="000000" w:sz="4" w:space="0"/>
              <w:bottom w:val="double" w:color="000000" w:sz="4" w:space="0"/>
              <w:right w:val="double" w:color="000000" w:sz="4" w:space="0"/>
            </w:tcBorders>
          </w:tcPr>
          <w:p w14:paraId="19B02512">
            <w:pPr>
              <w:pStyle w:val="10"/>
              <w:spacing w:before="9"/>
              <w:ind w:left="23"/>
              <w:rPr>
                <w:sz w:val="24"/>
              </w:rPr>
            </w:pPr>
            <w:r>
              <w:rPr>
                <w:spacing w:val="-10"/>
                <w:sz w:val="24"/>
              </w:rPr>
              <w:t>9</w:t>
            </w:r>
          </w:p>
        </w:tc>
        <w:tc>
          <w:tcPr>
            <w:tcW w:w="5950" w:type="dxa"/>
            <w:tcBorders>
              <w:top w:val="double" w:color="000000" w:sz="4" w:space="0"/>
              <w:left w:val="double" w:color="000000" w:sz="4" w:space="0"/>
              <w:bottom w:val="double" w:color="000000" w:sz="4" w:space="0"/>
              <w:right w:val="double" w:color="000000" w:sz="4" w:space="0"/>
            </w:tcBorders>
          </w:tcPr>
          <w:p w14:paraId="1D595CED">
            <w:pPr>
              <w:pStyle w:val="10"/>
              <w:spacing w:before="11" w:line="237" w:lineRule="auto"/>
              <w:ind w:left="32" w:right="418"/>
              <w:rPr>
                <w:sz w:val="24"/>
              </w:rPr>
            </w:pPr>
            <w:r>
              <w:rPr>
                <w:sz w:val="24"/>
              </w:rPr>
              <w:t>Виды,</w:t>
            </w:r>
            <w:r>
              <w:rPr>
                <w:spacing w:val="-19"/>
                <w:sz w:val="24"/>
              </w:rPr>
              <w:t xml:space="preserve"> </w:t>
            </w:r>
            <w:r>
              <w:rPr>
                <w:sz w:val="24"/>
              </w:rPr>
              <w:t>назначение</w:t>
            </w:r>
            <w:r>
              <w:rPr>
                <w:spacing w:val="-34"/>
                <w:sz w:val="24"/>
              </w:rPr>
              <w:t xml:space="preserve"> </w:t>
            </w:r>
            <w:r>
              <w:rPr>
                <w:sz w:val="24"/>
              </w:rPr>
              <w:t>и</w:t>
            </w:r>
            <w:r>
              <w:rPr>
                <w:spacing w:val="-20"/>
                <w:sz w:val="24"/>
              </w:rPr>
              <w:t xml:space="preserve"> </w:t>
            </w:r>
            <w:r>
              <w:rPr>
                <w:sz w:val="24"/>
              </w:rPr>
              <w:t xml:space="preserve">тактико-технические </w:t>
            </w:r>
            <w:r>
              <w:rPr>
                <w:spacing w:val="-10"/>
                <w:sz w:val="24"/>
              </w:rPr>
              <w:t>характеристики</w:t>
            </w:r>
            <w:r>
              <w:rPr>
                <w:spacing w:val="-24"/>
                <w:sz w:val="24"/>
              </w:rPr>
              <w:t xml:space="preserve"> </w:t>
            </w:r>
            <w:r>
              <w:rPr>
                <w:spacing w:val="-10"/>
                <w:sz w:val="24"/>
              </w:rPr>
              <w:t>стрелкового</w:t>
            </w:r>
            <w:r>
              <w:rPr>
                <w:spacing w:val="-31"/>
                <w:sz w:val="24"/>
              </w:rPr>
              <w:t xml:space="preserve"> </w:t>
            </w:r>
            <w:r>
              <w:rPr>
                <w:spacing w:val="-10"/>
                <w:sz w:val="24"/>
              </w:rPr>
              <w:t>оружия</w:t>
            </w:r>
            <w:r>
              <w:rPr>
                <w:spacing w:val="-27"/>
                <w:sz w:val="24"/>
              </w:rPr>
              <w:t xml:space="preserve"> </w:t>
            </w:r>
            <w:r>
              <w:rPr>
                <w:spacing w:val="-10"/>
                <w:sz w:val="24"/>
              </w:rPr>
              <w:t>и</w:t>
            </w:r>
            <w:r>
              <w:rPr>
                <w:spacing w:val="-22"/>
                <w:sz w:val="24"/>
              </w:rPr>
              <w:t xml:space="preserve"> </w:t>
            </w:r>
            <w:r>
              <w:rPr>
                <w:spacing w:val="-10"/>
                <w:sz w:val="24"/>
              </w:rPr>
              <w:t>ручных</w:t>
            </w:r>
            <w:r>
              <w:rPr>
                <w:spacing w:val="-15"/>
                <w:sz w:val="24"/>
              </w:rPr>
              <w:t xml:space="preserve"> </w:t>
            </w:r>
            <w:r>
              <w:rPr>
                <w:spacing w:val="-10"/>
                <w:sz w:val="24"/>
              </w:rPr>
              <w:t xml:space="preserve">гранат </w:t>
            </w:r>
            <w:r>
              <w:rPr>
                <w:spacing w:val="-4"/>
                <w:sz w:val="24"/>
              </w:rPr>
              <w:t>Вооруженных</w:t>
            </w:r>
            <w:r>
              <w:rPr>
                <w:spacing w:val="-15"/>
                <w:sz w:val="24"/>
              </w:rPr>
              <w:t xml:space="preserve"> </w:t>
            </w:r>
            <w:r>
              <w:rPr>
                <w:spacing w:val="-4"/>
                <w:sz w:val="24"/>
              </w:rPr>
              <w:t>Сил</w:t>
            </w:r>
            <w:r>
              <w:rPr>
                <w:spacing w:val="-21"/>
                <w:sz w:val="24"/>
              </w:rPr>
              <w:t xml:space="preserve"> </w:t>
            </w:r>
            <w:r>
              <w:rPr>
                <w:spacing w:val="-4"/>
                <w:sz w:val="24"/>
              </w:rPr>
              <w:t>Российской</w:t>
            </w:r>
            <w:r>
              <w:rPr>
                <w:spacing w:val="-25"/>
                <w:sz w:val="24"/>
              </w:rPr>
              <w:t xml:space="preserve"> </w:t>
            </w:r>
            <w:r>
              <w:rPr>
                <w:spacing w:val="-4"/>
                <w:sz w:val="24"/>
              </w:rPr>
              <w:t>Федерации</w:t>
            </w:r>
            <w:r>
              <w:rPr>
                <w:spacing w:val="-25"/>
                <w:sz w:val="24"/>
              </w:rPr>
              <w:t xml:space="preserve"> </w:t>
            </w:r>
            <w:r>
              <w:rPr>
                <w:spacing w:val="-4"/>
                <w:sz w:val="24"/>
              </w:rPr>
              <w:t xml:space="preserve">(огневая </w:t>
            </w:r>
            <w:r>
              <w:rPr>
                <w:spacing w:val="-2"/>
                <w:sz w:val="24"/>
              </w:rPr>
              <w:t>подготовка)</w:t>
            </w:r>
          </w:p>
        </w:tc>
        <w:tc>
          <w:tcPr>
            <w:tcW w:w="672" w:type="dxa"/>
            <w:tcBorders>
              <w:top w:val="double" w:color="000000" w:sz="4" w:space="0"/>
              <w:left w:val="double" w:color="000000" w:sz="4" w:space="0"/>
              <w:bottom w:val="double" w:color="000000" w:sz="4" w:space="0"/>
              <w:right w:val="double" w:color="000000" w:sz="4" w:space="0"/>
            </w:tcBorders>
          </w:tcPr>
          <w:p w14:paraId="2DADDFBF">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5F12EABB">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6A4F09F5">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29177532">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194BFE54">
            <w:pPr>
              <w:pStyle w:val="10"/>
              <w:rPr>
                <w:rFonts w:ascii="Times New Roman"/>
                <w:sz w:val="22"/>
              </w:rPr>
            </w:pPr>
          </w:p>
        </w:tc>
      </w:tr>
      <w:tr w14:paraId="243344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2B381E9">
            <w:pPr>
              <w:pStyle w:val="10"/>
              <w:spacing w:before="11"/>
              <w:ind w:left="23"/>
              <w:rPr>
                <w:sz w:val="24"/>
              </w:rPr>
            </w:pPr>
            <w:r>
              <w:rPr>
                <w:spacing w:val="-5"/>
                <w:sz w:val="24"/>
              </w:rPr>
              <w:t>10</w:t>
            </w:r>
          </w:p>
        </w:tc>
        <w:tc>
          <w:tcPr>
            <w:tcW w:w="5950" w:type="dxa"/>
            <w:tcBorders>
              <w:top w:val="double" w:color="000000" w:sz="4" w:space="0"/>
              <w:left w:val="double" w:color="000000" w:sz="4" w:space="0"/>
              <w:bottom w:val="double" w:color="000000" w:sz="4" w:space="0"/>
              <w:right w:val="double" w:color="000000" w:sz="4" w:space="0"/>
            </w:tcBorders>
          </w:tcPr>
          <w:p w14:paraId="7A15D4A0">
            <w:pPr>
              <w:pStyle w:val="10"/>
              <w:spacing w:before="16" w:line="235" w:lineRule="auto"/>
              <w:ind w:left="35" w:right="104"/>
              <w:rPr>
                <w:sz w:val="24"/>
              </w:rPr>
            </w:pPr>
            <w:r>
              <w:rPr>
                <w:spacing w:val="-6"/>
                <w:sz w:val="24"/>
              </w:rPr>
              <w:t>Общевоинские</w:t>
            </w:r>
            <w:r>
              <w:rPr>
                <w:spacing w:val="-38"/>
                <w:sz w:val="24"/>
              </w:rPr>
              <w:t xml:space="preserve"> </w:t>
            </w:r>
            <w:r>
              <w:rPr>
                <w:spacing w:val="-6"/>
                <w:sz w:val="24"/>
              </w:rPr>
              <w:t>уставы</w:t>
            </w:r>
            <w:r>
              <w:rPr>
                <w:spacing w:val="-19"/>
                <w:sz w:val="24"/>
              </w:rPr>
              <w:t xml:space="preserve"> </w:t>
            </w:r>
            <w:r>
              <w:rPr>
                <w:spacing w:val="-6"/>
                <w:sz w:val="24"/>
              </w:rPr>
              <w:t>–</w:t>
            </w:r>
            <w:r>
              <w:rPr>
                <w:spacing w:val="-22"/>
                <w:sz w:val="24"/>
              </w:rPr>
              <w:t xml:space="preserve"> </w:t>
            </w:r>
            <w:r>
              <w:rPr>
                <w:spacing w:val="-6"/>
                <w:sz w:val="24"/>
              </w:rPr>
              <w:t>закон</w:t>
            </w:r>
            <w:r>
              <w:rPr>
                <w:spacing w:val="-24"/>
                <w:sz w:val="24"/>
              </w:rPr>
              <w:t xml:space="preserve"> </w:t>
            </w:r>
            <w:r>
              <w:rPr>
                <w:spacing w:val="-6"/>
                <w:sz w:val="24"/>
              </w:rPr>
              <w:t>жизни</w:t>
            </w:r>
            <w:r>
              <w:rPr>
                <w:spacing w:val="-28"/>
                <w:sz w:val="24"/>
              </w:rPr>
              <w:t xml:space="preserve"> </w:t>
            </w:r>
            <w:r>
              <w:rPr>
                <w:spacing w:val="-6"/>
                <w:sz w:val="24"/>
              </w:rPr>
              <w:t>Вооруженных</w:t>
            </w:r>
            <w:r>
              <w:rPr>
                <w:spacing w:val="-15"/>
                <w:sz w:val="24"/>
              </w:rPr>
              <w:t xml:space="preserve"> </w:t>
            </w:r>
            <w:r>
              <w:rPr>
                <w:spacing w:val="-6"/>
                <w:sz w:val="24"/>
              </w:rPr>
              <w:t xml:space="preserve">Сил </w:t>
            </w:r>
            <w:r>
              <w:rPr>
                <w:sz w:val="24"/>
              </w:rPr>
              <w:t>Российской</w:t>
            </w:r>
            <w:r>
              <w:rPr>
                <w:spacing w:val="-14"/>
                <w:sz w:val="24"/>
              </w:rPr>
              <w:t xml:space="preserve"> </w:t>
            </w:r>
            <w:r>
              <w:rPr>
                <w:sz w:val="24"/>
              </w:rPr>
              <w:t>Федерации</w:t>
            </w:r>
          </w:p>
        </w:tc>
        <w:tc>
          <w:tcPr>
            <w:tcW w:w="672" w:type="dxa"/>
            <w:tcBorders>
              <w:top w:val="double" w:color="000000" w:sz="4" w:space="0"/>
              <w:left w:val="double" w:color="000000" w:sz="4" w:space="0"/>
              <w:bottom w:val="double" w:color="000000" w:sz="4" w:space="0"/>
              <w:right w:val="double" w:color="000000" w:sz="4" w:space="0"/>
            </w:tcBorders>
          </w:tcPr>
          <w:p w14:paraId="565754A1">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30861A1C">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558DBFBE">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441E88B1">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571929FC">
            <w:pPr>
              <w:pStyle w:val="10"/>
              <w:rPr>
                <w:rFonts w:ascii="Times New Roman"/>
                <w:sz w:val="22"/>
              </w:rPr>
            </w:pPr>
          </w:p>
        </w:tc>
      </w:tr>
      <w:tr w14:paraId="276612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5D4FA1E">
            <w:pPr>
              <w:pStyle w:val="10"/>
              <w:spacing w:before="11"/>
              <w:ind w:left="23"/>
              <w:rPr>
                <w:sz w:val="24"/>
              </w:rPr>
            </w:pPr>
            <w:r>
              <w:rPr>
                <w:spacing w:val="-5"/>
                <w:sz w:val="24"/>
              </w:rPr>
              <w:t>11</w:t>
            </w:r>
          </w:p>
        </w:tc>
        <w:tc>
          <w:tcPr>
            <w:tcW w:w="5950" w:type="dxa"/>
            <w:tcBorders>
              <w:top w:val="double" w:color="000000" w:sz="4" w:space="0"/>
              <w:left w:val="double" w:color="000000" w:sz="4" w:space="0"/>
              <w:bottom w:val="double" w:color="000000" w:sz="4" w:space="0"/>
              <w:right w:val="double" w:color="000000" w:sz="4" w:space="0"/>
            </w:tcBorders>
          </w:tcPr>
          <w:p w14:paraId="7148D4DA">
            <w:pPr>
              <w:pStyle w:val="10"/>
              <w:spacing w:before="16" w:line="235" w:lineRule="auto"/>
              <w:ind w:left="35" w:right="436"/>
              <w:rPr>
                <w:sz w:val="24"/>
              </w:rPr>
            </w:pPr>
            <w:r>
              <w:rPr>
                <w:spacing w:val="-10"/>
                <w:sz w:val="24"/>
              </w:rPr>
              <w:t>Военнослужащие</w:t>
            </w:r>
            <w:r>
              <w:rPr>
                <w:spacing w:val="-27"/>
                <w:sz w:val="24"/>
              </w:rPr>
              <w:t xml:space="preserve"> </w:t>
            </w:r>
            <w:r>
              <w:rPr>
                <w:spacing w:val="-10"/>
                <w:sz w:val="24"/>
              </w:rPr>
              <w:t>и</w:t>
            </w:r>
            <w:r>
              <w:rPr>
                <w:spacing w:val="-17"/>
                <w:sz w:val="24"/>
              </w:rPr>
              <w:t xml:space="preserve"> </w:t>
            </w:r>
            <w:r>
              <w:rPr>
                <w:spacing w:val="-10"/>
                <w:sz w:val="24"/>
              </w:rPr>
              <w:t>взаимоотношения</w:t>
            </w:r>
            <w:r>
              <w:rPr>
                <w:spacing w:val="-20"/>
                <w:sz w:val="24"/>
              </w:rPr>
              <w:t xml:space="preserve"> </w:t>
            </w:r>
            <w:r>
              <w:rPr>
                <w:spacing w:val="-10"/>
                <w:sz w:val="24"/>
              </w:rPr>
              <w:t xml:space="preserve">между ними </w:t>
            </w:r>
            <w:r>
              <w:rPr>
                <w:sz w:val="24"/>
              </w:rPr>
              <w:t>(общевоинские</w:t>
            </w:r>
            <w:r>
              <w:rPr>
                <w:spacing w:val="-22"/>
                <w:sz w:val="24"/>
              </w:rPr>
              <w:t xml:space="preserve"> </w:t>
            </w:r>
            <w:r>
              <w:rPr>
                <w:sz w:val="24"/>
              </w:rPr>
              <w:t>уставы)</w:t>
            </w:r>
          </w:p>
        </w:tc>
        <w:tc>
          <w:tcPr>
            <w:tcW w:w="672" w:type="dxa"/>
            <w:tcBorders>
              <w:top w:val="double" w:color="000000" w:sz="4" w:space="0"/>
              <w:left w:val="double" w:color="000000" w:sz="4" w:space="0"/>
              <w:bottom w:val="double" w:color="000000" w:sz="4" w:space="0"/>
              <w:right w:val="double" w:color="000000" w:sz="4" w:space="0"/>
            </w:tcBorders>
          </w:tcPr>
          <w:p w14:paraId="673CBC7A">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68D66776">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02ED9874">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1F11DBC3">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07FE98DC">
            <w:pPr>
              <w:pStyle w:val="10"/>
              <w:rPr>
                <w:rFonts w:ascii="Times New Roman"/>
                <w:sz w:val="22"/>
              </w:rPr>
            </w:pPr>
          </w:p>
        </w:tc>
      </w:tr>
      <w:tr w14:paraId="5EC65C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64" w:type="dxa"/>
            <w:tcBorders>
              <w:top w:val="double" w:color="000000" w:sz="4" w:space="0"/>
              <w:bottom w:val="double" w:color="000000" w:sz="4" w:space="0"/>
              <w:right w:val="double" w:color="000000" w:sz="4" w:space="0"/>
            </w:tcBorders>
          </w:tcPr>
          <w:p w14:paraId="54C08469">
            <w:pPr>
              <w:pStyle w:val="10"/>
              <w:spacing w:before="11"/>
              <w:ind w:left="23"/>
              <w:rPr>
                <w:sz w:val="24"/>
              </w:rPr>
            </w:pPr>
            <w:r>
              <w:rPr>
                <w:spacing w:val="-5"/>
                <w:sz w:val="24"/>
              </w:rPr>
              <w:t>12</w:t>
            </w:r>
          </w:p>
        </w:tc>
        <w:tc>
          <w:tcPr>
            <w:tcW w:w="5950" w:type="dxa"/>
            <w:tcBorders>
              <w:top w:val="double" w:color="000000" w:sz="4" w:space="0"/>
              <w:left w:val="double" w:color="000000" w:sz="4" w:space="0"/>
              <w:bottom w:val="double" w:color="000000" w:sz="4" w:space="0"/>
              <w:right w:val="double" w:color="000000" w:sz="4" w:space="0"/>
            </w:tcBorders>
          </w:tcPr>
          <w:p w14:paraId="6CC8009E">
            <w:pPr>
              <w:pStyle w:val="10"/>
              <w:spacing w:before="11"/>
              <w:ind w:left="35"/>
              <w:rPr>
                <w:sz w:val="24"/>
              </w:rPr>
            </w:pPr>
            <w:r>
              <w:rPr>
                <w:w w:val="85"/>
                <w:sz w:val="24"/>
              </w:rPr>
              <w:t>В</w:t>
            </w:r>
            <w:r>
              <w:rPr>
                <w:spacing w:val="-13"/>
                <w:w w:val="85"/>
                <w:sz w:val="24"/>
              </w:rPr>
              <w:t xml:space="preserve"> </w:t>
            </w:r>
            <w:r>
              <w:rPr>
                <w:w w:val="85"/>
                <w:sz w:val="24"/>
              </w:rPr>
              <w:t>оинская</w:t>
            </w:r>
            <w:r>
              <w:rPr>
                <w:spacing w:val="14"/>
                <w:sz w:val="24"/>
              </w:rPr>
              <w:t xml:space="preserve"> </w:t>
            </w:r>
            <w:r>
              <w:rPr>
                <w:w w:val="85"/>
                <w:sz w:val="24"/>
              </w:rPr>
              <w:t>дисциплина,</w:t>
            </w:r>
            <w:r>
              <w:rPr>
                <w:spacing w:val="46"/>
                <w:sz w:val="24"/>
              </w:rPr>
              <w:t xml:space="preserve"> </w:t>
            </w:r>
            <w:r>
              <w:rPr>
                <w:w w:val="85"/>
                <w:sz w:val="24"/>
              </w:rPr>
              <w:t>ее</w:t>
            </w:r>
            <w:r>
              <w:rPr>
                <w:spacing w:val="2"/>
                <w:sz w:val="24"/>
              </w:rPr>
              <w:t xml:space="preserve"> </w:t>
            </w:r>
            <w:r>
              <w:rPr>
                <w:w w:val="85"/>
                <w:sz w:val="24"/>
              </w:rPr>
              <w:t>сущность</w:t>
            </w:r>
            <w:r>
              <w:rPr>
                <w:spacing w:val="14"/>
                <w:sz w:val="24"/>
              </w:rPr>
              <w:t xml:space="preserve"> </w:t>
            </w:r>
            <w:r>
              <w:rPr>
                <w:w w:val="85"/>
                <w:sz w:val="24"/>
              </w:rPr>
              <w:t>и</w:t>
            </w:r>
            <w:r>
              <w:rPr>
                <w:spacing w:val="18"/>
                <w:sz w:val="24"/>
              </w:rPr>
              <w:t xml:space="preserve"> </w:t>
            </w:r>
            <w:r>
              <w:rPr>
                <w:spacing w:val="-2"/>
                <w:w w:val="85"/>
                <w:sz w:val="24"/>
              </w:rPr>
              <w:t>значение</w:t>
            </w:r>
          </w:p>
        </w:tc>
        <w:tc>
          <w:tcPr>
            <w:tcW w:w="672" w:type="dxa"/>
            <w:tcBorders>
              <w:top w:val="double" w:color="000000" w:sz="4" w:space="0"/>
              <w:left w:val="double" w:color="000000" w:sz="4" w:space="0"/>
              <w:bottom w:val="double" w:color="000000" w:sz="4" w:space="0"/>
              <w:right w:val="double" w:color="000000" w:sz="4" w:space="0"/>
            </w:tcBorders>
          </w:tcPr>
          <w:p w14:paraId="0623F0CB">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68A263F7">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0B0295FA">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478F925E">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30B07205">
            <w:pPr>
              <w:pStyle w:val="10"/>
              <w:rPr>
                <w:rFonts w:ascii="Times New Roman"/>
                <w:sz w:val="22"/>
              </w:rPr>
            </w:pPr>
          </w:p>
        </w:tc>
      </w:tr>
      <w:tr w14:paraId="55CC87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64" w:type="dxa"/>
            <w:tcBorders>
              <w:top w:val="double" w:color="000000" w:sz="4" w:space="0"/>
              <w:right w:val="double" w:color="000000" w:sz="4" w:space="0"/>
            </w:tcBorders>
          </w:tcPr>
          <w:p w14:paraId="5B5288A2">
            <w:pPr>
              <w:pStyle w:val="10"/>
              <w:spacing w:before="12"/>
              <w:ind w:left="23"/>
              <w:rPr>
                <w:sz w:val="24"/>
              </w:rPr>
            </w:pPr>
            <w:r>
              <w:rPr>
                <w:spacing w:val="-5"/>
                <w:sz w:val="24"/>
              </w:rPr>
              <w:t>13</w:t>
            </w:r>
          </w:p>
        </w:tc>
        <w:tc>
          <w:tcPr>
            <w:tcW w:w="5950" w:type="dxa"/>
            <w:tcBorders>
              <w:top w:val="double" w:color="000000" w:sz="4" w:space="0"/>
              <w:left w:val="double" w:color="000000" w:sz="4" w:space="0"/>
              <w:right w:val="double" w:color="000000" w:sz="4" w:space="0"/>
            </w:tcBorders>
          </w:tcPr>
          <w:p w14:paraId="62A03067">
            <w:pPr>
              <w:pStyle w:val="10"/>
              <w:spacing w:before="17"/>
              <w:ind w:left="35" w:right="436"/>
              <w:rPr>
                <w:sz w:val="24"/>
              </w:rPr>
            </w:pPr>
            <w:r>
              <w:rPr>
                <w:spacing w:val="-12"/>
                <w:sz w:val="24"/>
              </w:rPr>
              <w:t>Строевые</w:t>
            </w:r>
            <w:r>
              <w:rPr>
                <w:spacing w:val="-27"/>
                <w:sz w:val="24"/>
              </w:rPr>
              <w:t xml:space="preserve"> </w:t>
            </w:r>
            <w:r>
              <w:rPr>
                <w:spacing w:val="-12"/>
                <w:sz w:val="24"/>
              </w:rPr>
              <w:t>приёмы и</w:t>
            </w:r>
            <w:r>
              <w:rPr>
                <w:spacing w:val="-16"/>
                <w:sz w:val="24"/>
              </w:rPr>
              <w:t xml:space="preserve"> </w:t>
            </w:r>
            <w:r>
              <w:rPr>
                <w:spacing w:val="-12"/>
                <w:sz w:val="24"/>
              </w:rPr>
              <w:t>движение</w:t>
            </w:r>
            <w:r>
              <w:rPr>
                <w:spacing w:val="-26"/>
                <w:sz w:val="24"/>
              </w:rPr>
              <w:t xml:space="preserve"> </w:t>
            </w:r>
            <w:r>
              <w:rPr>
                <w:spacing w:val="-12"/>
                <w:sz w:val="24"/>
              </w:rPr>
              <w:t>без</w:t>
            </w:r>
            <w:r>
              <w:rPr>
                <w:spacing w:val="-23"/>
                <w:sz w:val="24"/>
              </w:rPr>
              <w:t xml:space="preserve"> </w:t>
            </w:r>
            <w:r>
              <w:rPr>
                <w:spacing w:val="-12"/>
                <w:sz w:val="24"/>
              </w:rPr>
              <w:t>оружия</w:t>
            </w:r>
            <w:r>
              <w:rPr>
                <w:spacing w:val="-23"/>
                <w:sz w:val="24"/>
              </w:rPr>
              <w:t xml:space="preserve"> </w:t>
            </w:r>
            <w:r>
              <w:rPr>
                <w:spacing w:val="-12"/>
                <w:sz w:val="24"/>
              </w:rPr>
              <w:t xml:space="preserve">(строевая </w:t>
            </w:r>
            <w:r>
              <w:rPr>
                <w:spacing w:val="-2"/>
                <w:sz w:val="24"/>
              </w:rPr>
              <w:t>подготовка)</w:t>
            </w:r>
          </w:p>
        </w:tc>
        <w:tc>
          <w:tcPr>
            <w:tcW w:w="672" w:type="dxa"/>
            <w:tcBorders>
              <w:top w:val="double" w:color="000000" w:sz="4" w:space="0"/>
              <w:left w:val="double" w:color="000000" w:sz="4" w:space="0"/>
              <w:right w:val="double" w:color="000000" w:sz="4" w:space="0"/>
            </w:tcBorders>
          </w:tcPr>
          <w:p w14:paraId="433EF61F">
            <w:pPr>
              <w:pStyle w:val="10"/>
              <w:spacing w:before="12"/>
              <w:ind w:left="30"/>
              <w:jc w:val="center"/>
              <w:rPr>
                <w:sz w:val="24"/>
              </w:rPr>
            </w:pPr>
            <w:r>
              <w:rPr>
                <w:spacing w:val="-10"/>
                <w:sz w:val="24"/>
              </w:rPr>
              <w:t>1</w:t>
            </w:r>
          </w:p>
        </w:tc>
        <w:tc>
          <w:tcPr>
            <w:tcW w:w="1672" w:type="dxa"/>
            <w:tcBorders>
              <w:top w:val="double" w:color="000000" w:sz="4" w:space="0"/>
              <w:left w:val="double" w:color="000000" w:sz="4" w:space="0"/>
              <w:right w:val="double" w:color="000000" w:sz="4" w:space="0"/>
            </w:tcBorders>
          </w:tcPr>
          <w:p w14:paraId="1E9310A5">
            <w:pPr>
              <w:pStyle w:val="10"/>
              <w:rPr>
                <w:rFonts w:ascii="Times New Roman"/>
                <w:sz w:val="22"/>
              </w:rPr>
            </w:pPr>
          </w:p>
        </w:tc>
        <w:tc>
          <w:tcPr>
            <w:tcW w:w="1728" w:type="dxa"/>
            <w:tcBorders>
              <w:top w:val="double" w:color="000000" w:sz="4" w:space="0"/>
              <w:left w:val="double" w:color="000000" w:sz="4" w:space="0"/>
              <w:right w:val="double" w:color="000000" w:sz="4" w:space="0"/>
            </w:tcBorders>
          </w:tcPr>
          <w:p w14:paraId="08C3C3E7">
            <w:pPr>
              <w:pStyle w:val="10"/>
              <w:rPr>
                <w:rFonts w:ascii="Times New Roman"/>
                <w:sz w:val="22"/>
              </w:rPr>
            </w:pPr>
          </w:p>
        </w:tc>
        <w:tc>
          <w:tcPr>
            <w:tcW w:w="1161" w:type="dxa"/>
            <w:tcBorders>
              <w:top w:val="double" w:color="000000" w:sz="4" w:space="0"/>
              <w:left w:val="double" w:color="000000" w:sz="4" w:space="0"/>
              <w:right w:val="double" w:color="000000" w:sz="4" w:space="0"/>
            </w:tcBorders>
          </w:tcPr>
          <w:p w14:paraId="6D4C190E">
            <w:pPr>
              <w:pStyle w:val="10"/>
              <w:rPr>
                <w:rFonts w:ascii="Times New Roman"/>
                <w:sz w:val="22"/>
              </w:rPr>
            </w:pPr>
          </w:p>
        </w:tc>
        <w:tc>
          <w:tcPr>
            <w:tcW w:w="3422" w:type="dxa"/>
            <w:tcBorders>
              <w:top w:val="double" w:color="000000" w:sz="4" w:space="0"/>
              <w:left w:val="double" w:color="000000" w:sz="4" w:space="0"/>
            </w:tcBorders>
          </w:tcPr>
          <w:p w14:paraId="33FCBD62">
            <w:pPr>
              <w:pStyle w:val="10"/>
              <w:rPr>
                <w:rFonts w:ascii="Times New Roman"/>
                <w:sz w:val="22"/>
              </w:rPr>
            </w:pPr>
          </w:p>
        </w:tc>
      </w:tr>
    </w:tbl>
    <w:p w14:paraId="004AFD1C">
      <w:pPr>
        <w:pStyle w:val="10"/>
        <w:spacing w:after="0"/>
        <w:rPr>
          <w:rFonts w:ascii="Times New Roman"/>
          <w:sz w:val="22"/>
        </w:rPr>
        <w:sectPr>
          <w:pgSz w:w="16850" w:h="11920" w:orient="landscape"/>
          <w:pgMar w:top="820" w:right="425" w:bottom="280" w:left="1133" w:header="720" w:footer="720" w:gutter="0"/>
          <w:cols w:space="720" w:num="1"/>
        </w:sectPr>
      </w:pPr>
    </w:p>
    <w:p w14:paraId="66D61759">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5950"/>
        <w:gridCol w:w="672"/>
        <w:gridCol w:w="1672"/>
        <w:gridCol w:w="1728"/>
        <w:gridCol w:w="1161"/>
        <w:gridCol w:w="3422"/>
      </w:tblGrid>
      <w:tr w14:paraId="6A2AC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64" w:type="dxa"/>
            <w:vMerge w:val="restart"/>
            <w:tcBorders>
              <w:bottom w:val="double" w:color="000000" w:sz="4" w:space="0"/>
              <w:right w:val="double" w:color="000000" w:sz="4" w:space="0"/>
            </w:tcBorders>
          </w:tcPr>
          <w:p w14:paraId="5A881637">
            <w:pPr>
              <w:pStyle w:val="10"/>
              <w:spacing w:line="281" w:lineRule="exact"/>
              <w:ind w:left="110"/>
              <w:rPr>
                <w:rFonts w:ascii="Verdana" w:hAnsi="Verdana"/>
                <w:sz w:val="24"/>
              </w:rPr>
            </w:pPr>
            <w:r>
              <w:rPr>
                <w:rFonts w:ascii="Verdana" w:hAnsi="Verdana"/>
                <w:spacing w:val="-10"/>
                <w:sz w:val="24"/>
              </w:rPr>
              <w:t>№</w:t>
            </w:r>
          </w:p>
          <w:p w14:paraId="5822C017">
            <w:pPr>
              <w:pStyle w:val="10"/>
              <w:spacing w:line="276" w:lineRule="exact"/>
              <w:ind w:left="62"/>
              <w:rPr>
                <w:sz w:val="24"/>
              </w:rPr>
            </w:pPr>
            <w:r>
              <w:rPr>
                <w:spacing w:val="-7"/>
                <w:sz w:val="24"/>
              </w:rPr>
              <w:t>п/п</w:t>
            </w:r>
          </w:p>
        </w:tc>
        <w:tc>
          <w:tcPr>
            <w:tcW w:w="5950" w:type="dxa"/>
            <w:vMerge w:val="restart"/>
            <w:tcBorders>
              <w:left w:val="double" w:color="000000" w:sz="4" w:space="0"/>
              <w:bottom w:val="double" w:color="000000" w:sz="4" w:space="0"/>
              <w:right w:val="double" w:color="000000" w:sz="4" w:space="0"/>
            </w:tcBorders>
          </w:tcPr>
          <w:p w14:paraId="6C03CBE0">
            <w:pPr>
              <w:pStyle w:val="10"/>
              <w:spacing w:before="3"/>
              <w:ind w:left="23"/>
              <w:jc w:val="center"/>
              <w:rPr>
                <w:sz w:val="24"/>
              </w:rPr>
            </w:pPr>
            <w:r>
              <w:rPr>
                <w:w w:val="80"/>
                <w:sz w:val="24"/>
              </w:rPr>
              <w:t>Т</w:t>
            </w:r>
            <w:r>
              <w:rPr>
                <w:spacing w:val="-26"/>
                <w:w w:val="80"/>
                <w:sz w:val="24"/>
              </w:rPr>
              <w:t xml:space="preserve"> </w:t>
            </w:r>
            <w:r>
              <w:rPr>
                <w:w w:val="80"/>
                <w:sz w:val="24"/>
              </w:rPr>
              <w:t>ема</w:t>
            </w:r>
            <w:r>
              <w:rPr>
                <w:spacing w:val="-1"/>
                <w:sz w:val="24"/>
              </w:rPr>
              <w:t xml:space="preserve"> </w:t>
            </w:r>
            <w:r>
              <w:rPr>
                <w:spacing w:val="-2"/>
                <w:w w:val="80"/>
                <w:sz w:val="24"/>
              </w:rPr>
              <w:t>урока</w:t>
            </w:r>
          </w:p>
        </w:tc>
        <w:tc>
          <w:tcPr>
            <w:tcW w:w="4072" w:type="dxa"/>
            <w:gridSpan w:val="3"/>
            <w:tcBorders>
              <w:left w:val="double" w:color="000000" w:sz="4" w:space="0"/>
              <w:bottom w:val="double" w:color="000000" w:sz="4" w:space="0"/>
              <w:right w:val="double" w:color="000000" w:sz="4" w:space="0"/>
            </w:tcBorders>
          </w:tcPr>
          <w:p w14:paraId="487B38D7">
            <w:pPr>
              <w:pStyle w:val="10"/>
              <w:spacing w:before="3"/>
              <w:ind w:left="111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61" w:type="dxa"/>
            <w:vMerge w:val="restart"/>
            <w:tcBorders>
              <w:left w:val="double" w:color="000000" w:sz="4" w:space="0"/>
              <w:bottom w:val="double" w:color="000000" w:sz="4" w:space="0"/>
              <w:right w:val="double" w:color="000000" w:sz="4" w:space="0"/>
            </w:tcBorders>
          </w:tcPr>
          <w:p w14:paraId="0CB37706">
            <w:pPr>
              <w:pStyle w:val="10"/>
              <w:spacing w:before="7" w:line="235" w:lineRule="auto"/>
              <w:ind w:left="106" w:right="79" w:firstLine="228"/>
              <w:rPr>
                <w:sz w:val="24"/>
              </w:rPr>
            </w:pPr>
            <w:r>
              <w:rPr>
                <w:spacing w:val="-4"/>
                <w:sz w:val="24"/>
              </w:rPr>
              <w:t xml:space="preserve">Дата </w:t>
            </w:r>
            <w:r>
              <w:rPr>
                <w:spacing w:val="-12"/>
                <w:sz w:val="24"/>
              </w:rPr>
              <w:t>изучения</w:t>
            </w:r>
          </w:p>
        </w:tc>
        <w:tc>
          <w:tcPr>
            <w:tcW w:w="3422" w:type="dxa"/>
            <w:vMerge w:val="restart"/>
            <w:tcBorders>
              <w:left w:val="double" w:color="000000" w:sz="4" w:space="0"/>
              <w:bottom w:val="double" w:color="000000" w:sz="4" w:space="0"/>
            </w:tcBorders>
          </w:tcPr>
          <w:p w14:paraId="5E5790DA">
            <w:pPr>
              <w:pStyle w:val="10"/>
              <w:spacing w:before="7" w:line="235" w:lineRule="auto"/>
              <w:ind w:left="395" w:right="372"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4C664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vMerge w:val="continue"/>
            <w:tcBorders>
              <w:top w:val="nil"/>
              <w:bottom w:val="double" w:color="000000" w:sz="4" w:space="0"/>
              <w:right w:val="double" w:color="000000" w:sz="4" w:space="0"/>
            </w:tcBorders>
          </w:tcPr>
          <w:p w14:paraId="3970664A">
            <w:pPr>
              <w:rPr>
                <w:sz w:val="2"/>
                <w:szCs w:val="2"/>
              </w:rPr>
            </w:pPr>
          </w:p>
        </w:tc>
        <w:tc>
          <w:tcPr>
            <w:tcW w:w="5950" w:type="dxa"/>
            <w:vMerge w:val="continue"/>
            <w:tcBorders>
              <w:top w:val="nil"/>
              <w:left w:val="double" w:color="000000" w:sz="4" w:space="0"/>
              <w:bottom w:val="double" w:color="000000" w:sz="4" w:space="0"/>
              <w:right w:val="double" w:color="000000" w:sz="4" w:space="0"/>
            </w:tcBorders>
          </w:tcPr>
          <w:p w14:paraId="3BB330C3">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0262FD24">
            <w:pPr>
              <w:pStyle w:val="10"/>
              <w:spacing w:before="9"/>
              <w:ind w:left="30" w:right="-15"/>
              <w:jc w:val="center"/>
              <w:rPr>
                <w:sz w:val="24"/>
              </w:rPr>
            </w:pPr>
            <w:r>
              <w:rPr>
                <w:spacing w:val="-2"/>
                <w:sz w:val="24"/>
              </w:rPr>
              <w:t>Всего</w:t>
            </w:r>
          </w:p>
        </w:tc>
        <w:tc>
          <w:tcPr>
            <w:tcW w:w="1672" w:type="dxa"/>
            <w:tcBorders>
              <w:top w:val="double" w:color="000000" w:sz="4" w:space="0"/>
              <w:left w:val="double" w:color="000000" w:sz="4" w:space="0"/>
              <w:bottom w:val="double" w:color="000000" w:sz="4" w:space="0"/>
              <w:right w:val="double" w:color="000000" w:sz="4" w:space="0"/>
            </w:tcBorders>
          </w:tcPr>
          <w:p w14:paraId="2B0EC24D">
            <w:pPr>
              <w:pStyle w:val="10"/>
              <w:spacing w:before="11" w:line="237" w:lineRule="auto"/>
              <w:ind w:left="460" w:hanging="322"/>
              <w:rPr>
                <w:sz w:val="24"/>
              </w:rPr>
            </w:pPr>
            <w:r>
              <w:rPr>
                <w:spacing w:val="-10"/>
                <w:sz w:val="24"/>
              </w:rPr>
              <w:t xml:space="preserve">Контрольные </w:t>
            </w:r>
            <w:r>
              <w:rPr>
                <w:spacing w:val="-2"/>
                <w:sz w:val="24"/>
              </w:rPr>
              <w:t>работы</w:t>
            </w:r>
          </w:p>
        </w:tc>
        <w:tc>
          <w:tcPr>
            <w:tcW w:w="1728" w:type="dxa"/>
            <w:tcBorders>
              <w:top w:val="double" w:color="000000" w:sz="4" w:space="0"/>
              <w:left w:val="double" w:color="000000" w:sz="4" w:space="0"/>
              <w:bottom w:val="double" w:color="000000" w:sz="4" w:space="0"/>
              <w:right w:val="double" w:color="000000" w:sz="4" w:space="0"/>
            </w:tcBorders>
          </w:tcPr>
          <w:p w14:paraId="60F7F2F5">
            <w:pPr>
              <w:pStyle w:val="10"/>
              <w:spacing w:before="11" w:line="237" w:lineRule="auto"/>
              <w:ind w:left="490" w:right="109" w:hanging="351"/>
              <w:rPr>
                <w:sz w:val="24"/>
              </w:rPr>
            </w:pPr>
            <w:r>
              <w:rPr>
                <w:spacing w:val="-10"/>
                <w:sz w:val="24"/>
              </w:rPr>
              <w:t xml:space="preserve">Практические </w:t>
            </w:r>
            <w:r>
              <w:rPr>
                <w:spacing w:val="-2"/>
                <w:sz w:val="24"/>
              </w:rPr>
              <w:t>работы</w:t>
            </w:r>
          </w:p>
        </w:tc>
        <w:tc>
          <w:tcPr>
            <w:tcW w:w="1161" w:type="dxa"/>
            <w:vMerge w:val="continue"/>
            <w:tcBorders>
              <w:top w:val="nil"/>
              <w:left w:val="double" w:color="000000" w:sz="4" w:space="0"/>
              <w:bottom w:val="double" w:color="000000" w:sz="4" w:space="0"/>
              <w:right w:val="double" w:color="000000" w:sz="4" w:space="0"/>
            </w:tcBorders>
          </w:tcPr>
          <w:p w14:paraId="09BD52D4">
            <w:pPr>
              <w:rPr>
                <w:sz w:val="2"/>
                <w:szCs w:val="2"/>
              </w:rPr>
            </w:pPr>
          </w:p>
        </w:tc>
        <w:tc>
          <w:tcPr>
            <w:tcW w:w="3422" w:type="dxa"/>
            <w:vMerge w:val="continue"/>
            <w:tcBorders>
              <w:top w:val="nil"/>
              <w:left w:val="double" w:color="000000" w:sz="4" w:space="0"/>
              <w:bottom w:val="double" w:color="000000" w:sz="4" w:space="0"/>
            </w:tcBorders>
          </w:tcPr>
          <w:p w14:paraId="4A4DBA15">
            <w:pPr>
              <w:rPr>
                <w:sz w:val="2"/>
                <w:szCs w:val="2"/>
              </w:rPr>
            </w:pPr>
          </w:p>
        </w:tc>
      </w:tr>
      <w:tr w14:paraId="031CC8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64" w:type="dxa"/>
            <w:tcBorders>
              <w:top w:val="double" w:color="000000" w:sz="4" w:space="0"/>
              <w:bottom w:val="double" w:color="000000" w:sz="4" w:space="0"/>
              <w:right w:val="double" w:color="000000" w:sz="4" w:space="0"/>
            </w:tcBorders>
          </w:tcPr>
          <w:p w14:paraId="10AFF671">
            <w:pPr>
              <w:pStyle w:val="10"/>
              <w:spacing w:before="9"/>
              <w:ind w:left="23"/>
              <w:rPr>
                <w:sz w:val="24"/>
              </w:rPr>
            </w:pPr>
            <w:r>
              <w:rPr>
                <w:spacing w:val="-5"/>
                <w:sz w:val="24"/>
              </w:rPr>
              <w:t>14</w:t>
            </w:r>
          </w:p>
        </w:tc>
        <w:tc>
          <w:tcPr>
            <w:tcW w:w="5950" w:type="dxa"/>
            <w:tcBorders>
              <w:top w:val="double" w:color="000000" w:sz="4" w:space="0"/>
              <w:left w:val="double" w:color="000000" w:sz="4" w:space="0"/>
              <w:bottom w:val="double" w:color="000000" w:sz="4" w:space="0"/>
              <w:right w:val="double" w:color="000000" w:sz="4" w:space="0"/>
            </w:tcBorders>
          </w:tcPr>
          <w:p w14:paraId="248DE377">
            <w:pPr>
              <w:pStyle w:val="10"/>
              <w:spacing w:before="9"/>
              <w:ind w:left="35"/>
              <w:rPr>
                <w:sz w:val="24"/>
              </w:rPr>
            </w:pPr>
            <w:r>
              <w:rPr>
                <w:spacing w:val="-10"/>
                <w:sz w:val="24"/>
              </w:rPr>
              <w:t>Основы</w:t>
            </w:r>
            <w:r>
              <w:rPr>
                <w:spacing w:val="-9"/>
                <w:sz w:val="24"/>
              </w:rPr>
              <w:t xml:space="preserve"> </w:t>
            </w:r>
            <w:r>
              <w:rPr>
                <w:spacing w:val="-10"/>
                <w:sz w:val="24"/>
              </w:rPr>
              <w:t>безопасности</w:t>
            </w:r>
            <w:r>
              <w:rPr>
                <w:spacing w:val="-21"/>
                <w:sz w:val="24"/>
              </w:rPr>
              <w:t xml:space="preserve"> </w:t>
            </w:r>
            <w:r>
              <w:rPr>
                <w:spacing w:val="-10"/>
                <w:sz w:val="24"/>
              </w:rPr>
              <w:t>жизнедеятельности</w:t>
            </w:r>
          </w:p>
        </w:tc>
        <w:tc>
          <w:tcPr>
            <w:tcW w:w="672" w:type="dxa"/>
            <w:tcBorders>
              <w:top w:val="double" w:color="000000" w:sz="4" w:space="0"/>
              <w:left w:val="double" w:color="000000" w:sz="4" w:space="0"/>
              <w:bottom w:val="double" w:color="000000" w:sz="4" w:space="0"/>
              <w:right w:val="double" w:color="000000" w:sz="4" w:space="0"/>
            </w:tcBorders>
          </w:tcPr>
          <w:p w14:paraId="648B27A4">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1D8E609C">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4423AF69">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24AB7540">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7A6E1C62">
            <w:pPr>
              <w:pStyle w:val="10"/>
              <w:rPr>
                <w:rFonts w:ascii="Times New Roman"/>
                <w:sz w:val="22"/>
              </w:rPr>
            </w:pPr>
          </w:p>
        </w:tc>
      </w:tr>
      <w:tr w14:paraId="6D8188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A3C9F08">
            <w:pPr>
              <w:pStyle w:val="10"/>
              <w:spacing w:before="9"/>
              <w:ind w:left="23"/>
              <w:rPr>
                <w:sz w:val="24"/>
              </w:rPr>
            </w:pPr>
            <w:r>
              <w:rPr>
                <w:spacing w:val="-5"/>
                <w:sz w:val="24"/>
              </w:rPr>
              <w:t>15</w:t>
            </w:r>
          </w:p>
        </w:tc>
        <w:tc>
          <w:tcPr>
            <w:tcW w:w="5950" w:type="dxa"/>
            <w:tcBorders>
              <w:top w:val="double" w:color="000000" w:sz="4" w:space="0"/>
              <w:left w:val="double" w:color="000000" w:sz="4" w:space="0"/>
              <w:bottom w:val="double" w:color="000000" w:sz="4" w:space="0"/>
              <w:right w:val="double" w:color="000000" w:sz="4" w:space="0"/>
            </w:tcBorders>
          </w:tcPr>
          <w:p w14:paraId="7A1CFB90">
            <w:pPr>
              <w:pStyle w:val="10"/>
              <w:spacing w:before="11" w:line="237" w:lineRule="auto"/>
              <w:ind w:left="35" w:right="436"/>
              <w:rPr>
                <w:sz w:val="24"/>
              </w:rPr>
            </w:pPr>
            <w:r>
              <w:rPr>
                <w:spacing w:val="-10"/>
                <w:sz w:val="24"/>
              </w:rPr>
              <w:t>Правила</w:t>
            </w:r>
            <w:r>
              <w:rPr>
                <w:spacing w:val="-28"/>
                <w:sz w:val="24"/>
              </w:rPr>
              <w:t xml:space="preserve"> </w:t>
            </w:r>
            <w:r>
              <w:rPr>
                <w:spacing w:val="-10"/>
                <w:sz w:val="24"/>
              </w:rPr>
              <w:t>поведения</w:t>
            </w:r>
            <w:r>
              <w:rPr>
                <w:spacing w:val="-28"/>
                <w:sz w:val="24"/>
              </w:rPr>
              <w:t xml:space="preserve"> </w:t>
            </w:r>
            <w:r>
              <w:rPr>
                <w:spacing w:val="-10"/>
                <w:sz w:val="24"/>
              </w:rPr>
              <w:t>в</w:t>
            </w:r>
            <w:r>
              <w:rPr>
                <w:spacing w:val="-24"/>
                <w:sz w:val="24"/>
              </w:rPr>
              <w:t xml:space="preserve"> </w:t>
            </w:r>
            <w:r>
              <w:rPr>
                <w:spacing w:val="-10"/>
                <w:sz w:val="24"/>
              </w:rPr>
              <w:t>опасных</w:t>
            </w:r>
            <w:r>
              <w:rPr>
                <w:spacing w:val="-12"/>
                <w:sz w:val="24"/>
              </w:rPr>
              <w:t xml:space="preserve"> </w:t>
            </w:r>
            <w:r>
              <w:rPr>
                <w:spacing w:val="-10"/>
                <w:sz w:val="24"/>
              </w:rPr>
              <w:t>и</w:t>
            </w:r>
            <w:r>
              <w:rPr>
                <w:spacing w:val="-25"/>
                <w:sz w:val="24"/>
              </w:rPr>
              <w:t xml:space="preserve"> </w:t>
            </w:r>
            <w:r>
              <w:rPr>
                <w:spacing w:val="-10"/>
                <w:sz w:val="24"/>
              </w:rPr>
              <w:t xml:space="preserve">чрезвычайных </w:t>
            </w:r>
            <w:r>
              <w:rPr>
                <w:spacing w:val="-2"/>
                <w:sz w:val="24"/>
              </w:rPr>
              <w:t>ситуациях</w:t>
            </w:r>
          </w:p>
        </w:tc>
        <w:tc>
          <w:tcPr>
            <w:tcW w:w="672" w:type="dxa"/>
            <w:tcBorders>
              <w:top w:val="double" w:color="000000" w:sz="4" w:space="0"/>
              <w:left w:val="double" w:color="000000" w:sz="4" w:space="0"/>
              <w:bottom w:val="double" w:color="000000" w:sz="4" w:space="0"/>
              <w:right w:val="double" w:color="000000" w:sz="4" w:space="0"/>
            </w:tcBorders>
          </w:tcPr>
          <w:p w14:paraId="517F81E2">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760194E9">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75906D13">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732423CA">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4B6A3999">
            <w:pPr>
              <w:pStyle w:val="10"/>
              <w:spacing w:before="21" w:line="237" w:lineRule="auto"/>
              <w:ind w:left="35" w:right="372"/>
              <w:rPr>
                <w:sz w:val="24"/>
              </w:rPr>
            </w:pPr>
            <w:r>
              <w:rPr>
                <w:sz w:val="24"/>
              </w:rPr>
              <w:t xml:space="preserve">Библиотека ЦОК </w:t>
            </w:r>
            <w:r>
              <w:fldChar w:fldCharType="begin"/>
            </w:r>
            <w:r>
              <w:instrText xml:space="preserve"> HYPERLINK "https://m.edsoo.ru/f5eac746" \h </w:instrText>
            </w:r>
            <w:r>
              <w:fldChar w:fldCharType="separate"/>
            </w:r>
            <w:r>
              <w:rPr>
                <w:color w:val="0000FF"/>
                <w:spacing w:val="-4"/>
                <w:w w:val="90"/>
                <w:sz w:val="24"/>
              </w:rPr>
              <w:t>https://m.edsoo.ru/f5eac746</w:t>
            </w:r>
            <w:r>
              <w:rPr>
                <w:color w:val="0000FF"/>
                <w:spacing w:val="-4"/>
                <w:w w:val="90"/>
                <w:sz w:val="24"/>
              </w:rPr>
              <w:fldChar w:fldCharType="end"/>
            </w:r>
          </w:p>
        </w:tc>
      </w:tr>
      <w:tr w14:paraId="5C598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60E47238">
            <w:pPr>
              <w:pStyle w:val="10"/>
              <w:spacing w:before="9"/>
              <w:ind w:left="23"/>
              <w:rPr>
                <w:sz w:val="24"/>
              </w:rPr>
            </w:pPr>
            <w:r>
              <w:rPr>
                <w:spacing w:val="-5"/>
                <w:sz w:val="24"/>
              </w:rPr>
              <w:t>16</w:t>
            </w:r>
          </w:p>
        </w:tc>
        <w:tc>
          <w:tcPr>
            <w:tcW w:w="5950" w:type="dxa"/>
            <w:tcBorders>
              <w:top w:val="double" w:color="000000" w:sz="4" w:space="0"/>
              <w:left w:val="double" w:color="000000" w:sz="4" w:space="0"/>
              <w:bottom w:val="double" w:color="000000" w:sz="4" w:space="0"/>
              <w:right w:val="double" w:color="000000" w:sz="4" w:space="0"/>
            </w:tcBorders>
          </w:tcPr>
          <w:p w14:paraId="79E2EFA1">
            <w:pPr>
              <w:pStyle w:val="10"/>
              <w:spacing w:before="11" w:line="237" w:lineRule="auto"/>
              <w:ind w:left="35" w:right="106"/>
              <w:rPr>
                <w:sz w:val="24"/>
              </w:rPr>
            </w:pPr>
            <w:r>
              <w:rPr>
                <w:spacing w:val="-10"/>
                <w:sz w:val="24"/>
              </w:rPr>
              <w:t>Основные</w:t>
            </w:r>
            <w:r>
              <w:rPr>
                <w:spacing w:val="-29"/>
                <w:sz w:val="24"/>
              </w:rPr>
              <w:t xml:space="preserve"> </w:t>
            </w:r>
            <w:r>
              <w:rPr>
                <w:spacing w:val="-10"/>
                <w:sz w:val="24"/>
              </w:rPr>
              <w:t>опасности</w:t>
            </w:r>
            <w:r>
              <w:rPr>
                <w:spacing w:val="-19"/>
                <w:sz w:val="24"/>
              </w:rPr>
              <w:t xml:space="preserve"> </w:t>
            </w:r>
            <w:r>
              <w:rPr>
                <w:spacing w:val="-10"/>
                <w:sz w:val="24"/>
              </w:rPr>
              <w:t>в</w:t>
            </w:r>
            <w:r>
              <w:rPr>
                <w:spacing w:val="-20"/>
                <w:sz w:val="24"/>
              </w:rPr>
              <w:t xml:space="preserve"> </w:t>
            </w:r>
            <w:r>
              <w:rPr>
                <w:spacing w:val="-10"/>
                <w:sz w:val="24"/>
              </w:rPr>
              <w:t>быту. Предупреждение</w:t>
            </w:r>
            <w:r>
              <w:rPr>
                <w:spacing w:val="-31"/>
                <w:sz w:val="24"/>
              </w:rPr>
              <w:t xml:space="preserve"> </w:t>
            </w:r>
            <w:r>
              <w:rPr>
                <w:spacing w:val="-10"/>
                <w:sz w:val="24"/>
              </w:rPr>
              <w:t xml:space="preserve">бытовых </w:t>
            </w:r>
            <w:r>
              <w:rPr>
                <w:spacing w:val="-2"/>
                <w:sz w:val="24"/>
              </w:rPr>
              <w:t>отравлений</w:t>
            </w:r>
          </w:p>
        </w:tc>
        <w:tc>
          <w:tcPr>
            <w:tcW w:w="672" w:type="dxa"/>
            <w:tcBorders>
              <w:top w:val="double" w:color="000000" w:sz="4" w:space="0"/>
              <w:left w:val="double" w:color="000000" w:sz="4" w:space="0"/>
              <w:bottom w:val="double" w:color="000000" w:sz="4" w:space="0"/>
              <w:right w:val="double" w:color="000000" w:sz="4" w:space="0"/>
            </w:tcBorders>
          </w:tcPr>
          <w:p w14:paraId="00274E8D">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28BA7F0B">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5C8F5FB7">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37EEF196">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454CD8A2">
            <w:pPr>
              <w:pStyle w:val="10"/>
              <w:spacing w:before="21" w:line="237" w:lineRule="auto"/>
              <w:ind w:left="35" w:right="372"/>
              <w:rPr>
                <w:sz w:val="24"/>
              </w:rPr>
            </w:pPr>
            <w:r>
              <w:rPr>
                <w:sz w:val="24"/>
              </w:rPr>
              <w:t xml:space="preserve">Библиотека ЦОК </w:t>
            </w:r>
            <w:r>
              <w:fldChar w:fldCharType="begin"/>
            </w:r>
            <w:r>
              <w:instrText xml:space="preserve"> HYPERLINK "https://m.edsoo.ru/f5eac8c2" \h </w:instrText>
            </w:r>
            <w:r>
              <w:fldChar w:fldCharType="separate"/>
            </w:r>
            <w:r>
              <w:rPr>
                <w:color w:val="0000FF"/>
                <w:spacing w:val="-2"/>
                <w:w w:val="85"/>
                <w:sz w:val="24"/>
              </w:rPr>
              <w:t>https://m.edsoo.ru/f5eac8c2</w:t>
            </w:r>
            <w:r>
              <w:rPr>
                <w:color w:val="0000FF"/>
                <w:spacing w:val="-2"/>
                <w:w w:val="85"/>
                <w:sz w:val="24"/>
              </w:rPr>
              <w:fldChar w:fldCharType="end"/>
            </w:r>
          </w:p>
        </w:tc>
      </w:tr>
      <w:tr w14:paraId="59388F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48637E7E">
            <w:pPr>
              <w:pStyle w:val="10"/>
              <w:spacing w:before="11"/>
              <w:ind w:left="23"/>
              <w:rPr>
                <w:sz w:val="24"/>
              </w:rPr>
            </w:pPr>
            <w:r>
              <w:rPr>
                <w:spacing w:val="-5"/>
                <w:sz w:val="24"/>
              </w:rPr>
              <w:t>17</w:t>
            </w:r>
          </w:p>
        </w:tc>
        <w:tc>
          <w:tcPr>
            <w:tcW w:w="5950" w:type="dxa"/>
            <w:tcBorders>
              <w:top w:val="double" w:color="000000" w:sz="4" w:space="0"/>
              <w:left w:val="double" w:color="000000" w:sz="4" w:space="0"/>
              <w:bottom w:val="double" w:color="000000" w:sz="4" w:space="0"/>
              <w:right w:val="double" w:color="000000" w:sz="4" w:space="0"/>
            </w:tcBorders>
          </w:tcPr>
          <w:p w14:paraId="722FE1F2">
            <w:pPr>
              <w:pStyle w:val="10"/>
              <w:spacing w:before="11"/>
              <w:ind w:left="35"/>
              <w:rPr>
                <w:sz w:val="24"/>
              </w:rPr>
            </w:pPr>
            <w:r>
              <w:rPr>
                <w:spacing w:val="-12"/>
                <w:sz w:val="24"/>
              </w:rPr>
              <w:t>Предупреждение</w:t>
            </w:r>
            <w:r>
              <w:rPr>
                <w:spacing w:val="-26"/>
                <w:sz w:val="24"/>
              </w:rPr>
              <w:t xml:space="preserve"> </w:t>
            </w:r>
            <w:r>
              <w:rPr>
                <w:spacing w:val="-12"/>
                <w:sz w:val="24"/>
              </w:rPr>
              <w:t>бытовых</w:t>
            </w:r>
            <w:r>
              <w:rPr>
                <w:spacing w:val="9"/>
                <w:sz w:val="24"/>
              </w:rPr>
              <w:t xml:space="preserve"> </w:t>
            </w:r>
            <w:r>
              <w:rPr>
                <w:spacing w:val="-12"/>
                <w:sz w:val="24"/>
              </w:rPr>
              <w:t>травм</w:t>
            </w:r>
          </w:p>
        </w:tc>
        <w:tc>
          <w:tcPr>
            <w:tcW w:w="672" w:type="dxa"/>
            <w:tcBorders>
              <w:top w:val="double" w:color="000000" w:sz="4" w:space="0"/>
              <w:left w:val="double" w:color="000000" w:sz="4" w:space="0"/>
              <w:bottom w:val="double" w:color="000000" w:sz="4" w:space="0"/>
              <w:right w:val="double" w:color="000000" w:sz="4" w:space="0"/>
            </w:tcBorders>
          </w:tcPr>
          <w:p w14:paraId="7E5CAAE5">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6C908776">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4514D08E">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307BB597">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66C0B80A">
            <w:pPr>
              <w:pStyle w:val="10"/>
              <w:spacing w:before="23" w:line="237" w:lineRule="auto"/>
              <w:ind w:left="35" w:right="372"/>
              <w:rPr>
                <w:sz w:val="24"/>
              </w:rPr>
            </w:pPr>
            <w:r>
              <w:rPr>
                <w:sz w:val="24"/>
              </w:rPr>
              <w:t xml:space="preserve">Библиотека ЦОК </w:t>
            </w:r>
            <w:r>
              <w:fldChar w:fldCharType="begin"/>
            </w:r>
            <w:r>
              <w:instrText xml:space="preserve"> HYPERLINK "https://m.edsoo.ru/f5eac8c2" \h </w:instrText>
            </w:r>
            <w:r>
              <w:fldChar w:fldCharType="separate"/>
            </w:r>
            <w:r>
              <w:rPr>
                <w:color w:val="0000FF"/>
                <w:spacing w:val="-2"/>
                <w:w w:val="85"/>
                <w:sz w:val="24"/>
              </w:rPr>
              <w:t>https://m.edsoo.ru/f5eac8c2</w:t>
            </w:r>
            <w:r>
              <w:rPr>
                <w:color w:val="0000FF"/>
                <w:spacing w:val="-2"/>
                <w:w w:val="85"/>
                <w:sz w:val="24"/>
              </w:rPr>
              <w:fldChar w:fldCharType="end"/>
            </w:r>
          </w:p>
        </w:tc>
      </w:tr>
      <w:tr w14:paraId="74ED6A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4E8C11C9">
            <w:pPr>
              <w:pStyle w:val="10"/>
              <w:spacing w:before="11"/>
              <w:ind w:left="23"/>
              <w:rPr>
                <w:sz w:val="24"/>
              </w:rPr>
            </w:pPr>
            <w:r>
              <w:rPr>
                <w:spacing w:val="-5"/>
                <w:sz w:val="24"/>
              </w:rPr>
              <w:t>18</w:t>
            </w:r>
          </w:p>
        </w:tc>
        <w:tc>
          <w:tcPr>
            <w:tcW w:w="5950" w:type="dxa"/>
            <w:tcBorders>
              <w:top w:val="double" w:color="000000" w:sz="4" w:space="0"/>
              <w:left w:val="double" w:color="000000" w:sz="4" w:space="0"/>
              <w:bottom w:val="double" w:color="000000" w:sz="4" w:space="0"/>
              <w:right w:val="double" w:color="000000" w:sz="4" w:space="0"/>
            </w:tcBorders>
          </w:tcPr>
          <w:p w14:paraId="7222A4CD">
            <w:pPr>
              <w:pStyle w:val="10"/>
              <w:spacing w:before="16" w:line="235" w:lineRule="auto"/>
              <w:ind w:left="35" w:right="436"/>
              <w:rPr>
                <w:sz w:val="24"/>
              </w:rPr>
            </w:pPr>
            <w:r>
              <w:rPr>
                <w:spacing w:val="-10"/>
                <w:sz w:val="24"/>
              </w:rPr>
              <w:t>Безопасная</w:t>
            </w:r>
            <w:r>
              <w:rPr>
                <w:spacing w:val="-28"/>
                <w:sz w:val="24"/>
              </w:rPr>
              <w:t xml:space="preserve"> </w:t>
            </w:r>
            <w:r>
              <w:rPr>
                <w:spacing w:val="-10"/>
                <w:sz w:val="24"/>
              </w:rPr>
              <w:t>эксплуатация</w:t>
            </w:r>
            <w:r>
              <w:rPr>
                <w:spacing w:val="-28"/>
                <w:sz w:val="24"/>
              </w:rPr>
              <w:t xml:space="preserve"> </w:t>
            </w:r>
            <w:r>
              <w:rPr>
                <w:spacing w:val="-10"/>
                <w:sz w:val="24"/>
              </w:rPr>
              <w:t>бытовых</w:t>
            </w:r>
            <w:r>
              <w:rPr>
                <w:spacing w:val="-15"/>
                <w:sz w:val="24"/>
              </w:rPr>
              <w:t xml:space="preserve"> </w:t>
            </w:r>
            <w:r>
              <w:rPr>
                <w:spacing w:val="-10"/>
                <w:sz w:val="24"/>
              </w:rPr>
              <w:t>приборов</w:t>
            </w:r>
            <w:r>
              <w:rPr>
                <w:spacing w:val="-23"/>
                <w:sz w:val="24"/>
              </w:rPr>
              <w:t xml:space="preserve"> </w:t>
            </w:r>
            <w:r>
              <w:rPr>
                <w:spacing w:val="-10"/>
                <w:sz w:val="24"/>
              </w:rPr>
              <w:t>и</w:t>
            </w:r>
            <w:r>
              <w:rPr>
                <w:spacing w:val="-24"/>
                <w:sz w:val="24"/>
              </w:rPr>
              <w:t xml:space="preserve"> </w:t>
            </w:r>
            <w:r>
              <w:rPr>
                <w:spacing w:val="-10"/>
                <w:sz w:val="24"/>
              </w:rPr>
              <w:t xml:space="preserve">мест </w:t>
            </w:r>
            <w:r>
              <w:rPr>
                <w:sz w:val="24"/>
              </w:rPr>
              <w:t>общего</w:t>
            </w:r>
            <w:r>
              <w:rPr>
                <w:spacing w:val="-16"/>
                <w:sz w:val="24"/>
              </w:rPr>
              <w:t xml:space="preserve"> </w:t>
            </w:r>
            <w:r>
              <w:rPr>
                <w:sz w:val="24"/>
              </w:rPr>
              <w:t>пользования</w:t>
            </w:r>
          </w:p>
        </w:tc>
        <w:tc>
          <w:tcPr>
            <w:tcW w:w="672" w:type="dxa"/>
            <w:tcBorders>
              <w:top w:val="double" w:color="000000" w:sz="4" w:space="0"/>
              <w:left w:val="double" w:color="000000" w:sz="4" w:space="0"/>
              <w:bottom w:val="double" w:color="000000" w:sz="4" w:space="0"/>
              <w:right w:val="double" w:color="000000" w:sz="4" w:space="0"/>
            </w:tcBorders>
          </w:tcPr>
          <w:p w14:paraId="6B7CC704">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062D3E8F">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5EE68D8F">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04CA8137">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3BC1279D">
            <w:pPr>
              <w:pStyle w:val="10"/>
              <w:spacing w:before="23" w:line="237" w:lineRule="auto"/>
              <w:ind w:left="35" w:right="372"/>
              <w:rPr>
                <w:sz w:val="24"/>
              </w:rPr>
            </w:pPr>
            <w:r>
              <w:rPr>
                <w:sz w:val="24"/>
              </w:rPr>
              <w:t xml:space="preserve">Библиотека ЦОК </w:t>
            </w:r>
            <w:r>
              <w:fldChar w:fldCharType="begin"/>
            </w:r>
            <w:r>
              <w:instrText xml:space="preserve"> HYPERLINK "https://m.edsoo.ru/f5eacdf4" \h </w:instrText>
            </w:r>
            <w:r>
              <w:fldChar w:fldCharType="separate"/>
            </w:r>
            <w:r>
              <w:rPr>
                <w:color w:val="0000FF"/>
                <w:spacing w:val="-2"/>
                <w:w w:val="85"/>
                <w:sz w:val="24"/>
              </w:rPr>
              <w:t>https://m.edsoo.ru/f5eacdf4</w:t>
            </w:r>
            <w:r>
              <w:rPr>
                <w:color w:val="0000FF"/>
                <w:spacing w:val="-2"/>
                <w:w w:val="85"/>
                <w:sz w:val="24"/>
              </w:rPr>
              <w:fldChar w:fldCharType="end"/>
            </w:r>
          </w:p>
        </w:tc>
      </w:tr>
      <w:tr w14:paraId="69A26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0AAF90E6">
            <w:pPr>
              <w:pStyle w:val="10"/>
              <w:spacing w:before="11"/>
              <w:ind w:left="23"/>
              <w:rPr>
                <w:sz w:val="24"/>
              </w:rPr>
            </w:pPr>
            <w:r>
              <w:rPr>
                <w:spacing w:val="-5"/>
                <w:sz w:val="24"/>
              </w:rPr>
              <w:t>19</w:t>
            </w:r>
          </w:p>
        </w:tc>
        <w:tc>
          <w:tcPr>
            <w:tcW w:w="5950" w:type="dxa"/>
            <w:tcBorders>
              <w:top w:val="double" w:color="000000" w:sz="4" w:space="0"/>
              <w:left w:val="double" w:color="000000" w:sz="4" w:space="0"/>
              <w:bottom w:val="double" w:color="000000" w:sz="4" w:space="0"/>
              <w:right w:val="double" w:color="000000" w:sz="4" w:space="0"/>
            </w:tcBorders>
          </w:tcPr>
          <w:p w14:paraId="6272B61B">
            <w:pPr>
              <w:pStyle w:val="10"/>
              <w:spacing w:before="11"/>
              <w:ind w:left="35"/>
              <w:rPr>
                <w:sz w:val="24"/>
              </w:rPr>
            </w:pPr>
            <w:r>
              <w:rPr>
                <w:spacing w:val="-10"/>
                <w:sz w:val="24"/>
              </w:rPr>
              <w:t>Пожарная</w:t>
            </w:r>
            <w:r>
              <w:rPr>
                <w:spacing w:val="-25"/>
                <w:sz w:val="24"/>
              </w:rPr>
              <w:t xml:space="preserve"> </w:t>
            </w:r>
            <w:r>
              <w:rPr>
                <w:spacing w:val="-10"/>
                <w:sz w:val="24"/>
              </w:rPr>
              <w:t>безопасность</w:t>
            </w:r>
            <w:r>
              <w:rPr>
                <w:spacing w:val="-25"/>
                <w:sz w:val="24"/>
              </w:rPr>
              <w:t xml:space="preserve"> </w:t>
            </w:r>
            <w:r>
              <w:rPr>
                <w:spacing w:val="-10"/>
                <w:sz w:val="24"/>
              </w:rPr>
              <w:t>в</w:t>
            </w:r>
            <w:r>
              <w:rPr>
                <w:spacing w:val="-19"/>
                <w:sz w:val="24"/>
              </w:rPr>
              <w:t xml:space="preserve"> </w:t>
            </w:r>
            <w:r>
              <w:rPr>
                <w:spacing w:val="-10"/>
                <w:sz w:val="24"/>
              </w:rPr>
              <w:t>быту</w:t>
            </w:r>
          </w:p>
        </w:tc>
        <w:tc>
          <w:tcPr>
            <w:tcW w:w="672" w:type="dxa"/>
            <w:tcBorders>
              <w:top w:val="double" w:color="000000" w:sz="4" w:space="0"/>
              <w:left w:val="double" w:color="000000" w:sz="4" w:space="0"/>
              <w:bottom w:val="double" w:color="000000" w:sz="4" w:space="0"/>
              <w:right w:val="double" w:color="000000" w:sz="4" w:space="0"/>
            </w:tcBorders>
          </w:tcPr>
          <w:p w14:paraId="1300BDB0">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29B71E07">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168C7A4C">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0CC2FF44">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7D50FAB4">
            <w:pPr>
              <w:pStyle w:val="10"/>
              <w:spacing w:before="23" w:line="237" w:lineRule="auto"/>
              <w:ind w:left="35" w:right="372"/>
              <w:rPr>
                <w:sz w:val="24"/>
              </w:rPr>
            </w:pPr>
            <w:r>
              <w:rPr>
                <w:sz w:val="24"/>
              </w:rPr>
              <w:t xml:space="preserve">Библиотека ЦОК </w:t>
            </w:r>
            <w:r>
              <w:fldChar w:fldCharType="begin"/>
            </w:r>
            <w:r>
              <w:instrText xml:space="preserve"> HYPERLINK "https://m.edsoo.ru/f5eacf84" \h </w:instrText>
            </w:r>
            <w:r>
              <w:fldChar w:fldCharType="separate"/>
            </w:r>
            <w:r>
              <w:rPr>
                <w:color w:val="0000FF"/>
                <w:spacing w:val="-2"/>
                <w:w w:val="85"/>
                <w:sz w:val="24"/>
              </w:rPr>
              <w:t>https://m.edsoo.ru/f5eacf84</w:t>
            </w:r>
            <w:r>
              <w:rPr>
                <w:color w:val="0000FF"/>
                <w:spacing w:val="-2"/>
                <w:w w:val="85"/>
                <w:sz w:val="24"/>
              </w:rPr>
              <w:fldChar w:fldCharType="end"/>
            </w:r>
          </w:p>
        </w:tc>
      </w:tr>
      <w:tr w14:paraId="580331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64" w:type="dxa"/>
            <w:tcBorders>
              <w:top w:val="double" w:color="000000" w:sz="4" w:space="0"/>
              <w:bottom w:val="double" w:color="000000" w:sz="4" w:space="0"/>
              <w:right w:val="double" w:color="000000" w:sz="4" w:space="0"/>
            </w:tcBorders>
          </w:tcPr>
          <w:p w14:paraId="70E6EB7C">
            <w:pPr>
              <w:pStyle w:val="10"/>
              <w:spacing w:before="9"/>
              <w:ind w:left="23"/>
              <w:rPr>
                <w:sz w:val="24"/>
              </w:rPr>
            </w:pPr>
            <w:r>
              <w:rPr>
                <w:spacing w:val="-5"/>
                <w:sz w:val="24"/>
              </w:rPr>
              <w:t>20</w:t>
            </w:r>
          </w:p>
        </w:tc>
        <w:tc>
          <w:tcPr>
            <w:tcW w:w="5950" w:type="dxa"/>
            <w:tcBorders>
              <w:top w:val="double" w:color="000000" w:sz="4" w:space="0"/>
              <w:left w:val="double" w:color="000000" w:sz="4" w:space="0"/>
              <w:bottom w:val="double" w:color="000000" w:sz="4" w:space="0"/>
              <w:right w:val="double" w:color="000000" w:sz="4" w:space="0"/>
            </w:tcBorders>
          </w:tcPr>
          <w:p w14:paraId="5EEA23CE">
            <w:pPr>
              <w:pStyle w:val="10"/>
              <w:spacing w:before="9"/>
              <w:ind w:left="35"/>
              <w:rPr>
                <w:sz w:val="24"/>
              </w:rPr>
            </w:pPr>
            <w:r>
              <w:rPr>
                <w:spacing w:val="-12"/>
                <w:sz w:val="24"/>
              </w:rPr>
              <w:t>Предупреждение</w:t>
            </w:r>
            <w:r>
              <w:rPr>
                <w:spacing w:val="-18"/>
                <w:sz w:val="24"/>
              </w:rPr>
              <w:t xml:space="preserve"> </w:t>
            </w:r>
            <w:r>
              <w:rPr>
                <w:spacing w:val="-12"/>
                <w:sz w:val="24"/>
              </w:rPr>
              <w:t>ситуаций</w:t>
            </w:r>
            <w:r>
              <w:rPr>
                <w:spacing w:val="-9"/>
                <w:sz w:val="24"/>
              </w:rPr>
              <w:t xml:space="preserve"> </w:t>
            </w:r>
            <w:r>
              <w:rPr>
                <w:spacing w:val="-12"/>
                <w:sz w:val="24"/>
              </w:rPr>
              <w:t>криминального</w:t>
            </w:r>
            <w:r>
              <w:rPr>
                <w:spacing w:val="-18"/>
                <w:sz w:val="24"/>
              </w:rPr>
              <w:t xml:space="preserve"> </w:t>
            </w:r>
            <w:r>
              <w:rPr>
                <w:spacing w:val="-12"/>
                <w:sz w:val="24"/>
              </w:rPr>
              <w:t>характера</w:t>
            </w:r>
          </w:p>
        </w:tc>
        <w:tc>
          <w:tcPr>
            <w:tcW w:w="672" w:type="dxa"/>
            <w:tcBorders>
              <w:top w:val="double" w:color="000000" w:sz="4" w:space="0"/>
              <w:left w:val="double" w:color="000000" w:sz="4" w:space="0"/>
              <w:bottom w:val="double" w:color="000000" w:sz="4" w:space="0"/>
              <w:right w:val="double" w:color="000000" w:sz="4" w:space="0"/>
            </w:tcBorders>
          </w:tcPr>
          <w:p w14:paraId="1067D569">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5E8A8F83">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643A2862">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27F7CE5C">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43215638">
            <w:pPr>
              <w:pStyle w:val="10"/>
              <w:rPr>
                <w:rFonts w:ascii="Times New Roman"/>
                <w:sz w:val="22"/>
              </w:rPr>
            </w:pPr>
          </w:p>
        </w:tc>
      </w:tr>
      <w:tr w14:paraId="14345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4D7C2914">
            <w:pPr>
              <w:pStyle w:val="10"/>
              <w:spacing w:before="9"/>
              <w:ind w:left="23"/>
              <w:rPr>
                <w:sz w:val="24"/>
              </w:rPr>
            </w:pPr>
            <w:r>
              <w:rPr>
                <w:spacing w:val="-5"/>
                <w:sz w:val="24"/>
              </w:rPr>
              <w:t>21</w:t>
            </w:r>
          </w:p>
        </w:tc>
        <w:tc>
          <w:tcPr>
            <w:tcW w:w="5950" w:type="dxa"/>
            <w:tcBorders>
              <w:top w:val="double" w:color="000000" w:sz="4" w:space="0"/>
              <w:left w:val="double" w:color="000000" w:sz="4" w:space="0"/>
              <w:bottom w:val="double" w:color="000000" w:sz="4" w:space="0"/>
              <w:right w:val="double" w:color="000000" w:sz="4" w:space="0"/>
            </w:tcBorders>
          </w:tcPr>
          <w:p w14:paraId="3A0C88A8">
            <w:pPr>
              <w:pStyle w:val="10"/>
              <w:spacing w:before="11" w:line="237" w:lineRule="auto"/>
              <w:ind w:left="35" w:right="436"/>
              <w:rPr>
                <w:sz w:val="24"/>
              </w:rPr>
            </w:pPr>
            <w:r>
              <w:rPr>
                <w:spacing w:val="-12"/>
                <w:sz w:val="24"/>
              </w:rPr>
              <w:t>Безопасные</w:t>
            </w:r>
            <w:r>
              <w:rPr>
                <w:spacing w:val="-24"/>
                <w:sz w:val="24"/>
              </w:rPr>
              <w:t xml:space="preserve"> </w:t>
            </w:r>
            <w:r>
              <w:rPr>
                <w:spacing w:val="-12"/>
                <w:sz w:val="24"/>
              </w:rPr>
              <w:t>действия</w:t>
            </w:r>
            <w:r>
              <w:rPr>
                <w:spacing w:val="-21"/>
                <w:sz w:val="24"/>
              </w:rPr>
              <w:t xml:space="preserve"> </w:t>
            </w:r>
            <w:r>
              <w:rPr>
                <w:spacing w:val="-12"/>
                <w:sz w:val="24"/>
              </w:rPr>
              <w:t>при</w:t>
            </w:r>
            <w:r>
              <w:rPr>
                <w:spacing w:val="-17"/>
                <w:sz w:val="24"/>
              </w:rPr>
              <w:t xml:space="preserve"> </w:t>
            </w:r>
            <w:r>
              <w:rPr>
                <w:spacing w:val="-12"/>
                <w:sz w:val="24"/>
              </w:rPr>
              <w:t>авариях</w:t>
            </w:r>
            <w:r>
              <w:rPr>
                <w:spacing w:val="-2"/>
                <w:sz w:val="24"/>
              </w:rPr>
              <w:t xml:space="preserve"> </w:t>
            </w:r>
            <w:r>
              <w:rPr>
                <w:spacing w:val="-12"/>
                <w:sz w:val="24"/>
              </w:rPr>
              <w:t>на</w:t>
            </w:r>
            <w:r>
              <w:rPr>
                <w:spacing w:val="-23"/>
                <w:sz w:val="24"/>
              </w:rPr>
              <w:t xml:space="preserve"> </w:t>
            </w:r>
            <w:r>
              <w:rPr>
                <w:spacing w:val="-12"/>
                <w:sz w:val="24"/>
              </w:rPr>
              <w:t xml:space="preserve">коммунальных </w:t>
            </w:r>
            <w:r>
              <w:rPr>
                <w:sz w:val="24"/>
              </w:rPr>
              <w:t>системах</w:t>
            </w:r>
            <w:r>
              <w:rPr>
                <w:spacing w:val="-8"/>
                <w:sz w:val="24"/>
              </w:rPr>
              <w:t xml:space="preserve"> </w:t>
            </w:r>
            <w:r>
              <w:rPr>
                <w:sz w:val="24"/>
              </w:rPr>
              <w:t>жизнеобеспечения</w:t>
            </w:r>
          </w:p>
        </w:tc>
        <w:tc>
          <w:tcPr>
            <w:tcW w:w="672" w:type="dxa"/>
            <w:tcBorders>
              <w:top w:val="double" w:color="000000" w:sz="4" w:space="0"/>
              <w:left w:val="double" w:color="000000" w:sz="4" w:space="0"/>
              <w:bottom w:val="double" w:color="000000" w:sz="4" w:space="0"/>
              <w:right w:val="double" w:color="000000" w:sz="4" w:space="0"/>
            </w:tcBorders>
          </w:tcPr>
          <w:p w14:paraId="5502EEC7">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7D936F6E">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02DDF78D">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6E206007">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3D84318D">
            <w:pPr>
              <w:pStyle w:val="10"/>
              <w:spacing w:before="21" w:line="237" w:lineRule="auto"/>
              <w:ind w:left="35" w:right="372"/>
              <w:rPr>
                <w:sz w:val="24"/>
              </w:rPr>
            </w:pPr>
            <w:r>
              <w:rPr>
                <w:sz w:val="24"/>
              </w:rPr>
              <w:t xml:space="preserve">Библиотека ЦОК </w:t>
            </w:r>
            <w:r>
              <w:fldChar w:fldCharType="begin"/>
            </w:r>
            <w:r>
              <w:instrText xml:space="preserve"> HYPERLINK "https://m.edsoo.ru/f5ead51a" \h </w:instrText>
            </w:r>
            <w:r>
              <w:fldChar w:fldCharType="separate"/>
            </w:r>
            <w:r>
              <w:rPr>
                <w:color w:val="0000FF"/>
                <w:spacing w:val="-16"/>
                <w:sz w:val="24"/>
              </w:rPr>
              <w:t>https://m.edsoo.ru/f5ead51a</w:t>
            </w:r>
            <w:r>
              <w:rPr>
                <w:color w:val="0000FF"/>
                <w:spacing w:val="-16"/>
                <w:sz w:val="24"/>
              </w:rPr>
              <w:fldChar w:fldCharType="end"/>
            </w:r>
          </w:p>
        </w:tc>
      </w:tr>
      <w:tr w14:paraId="62919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1484F152">
            <w:pPr>
              <w:pStyle w:val="10"/>
              <w:spacing w:before="9"/>
              <w:ind w:left="23"/>
              <w:rPr>
                <w:sz w:val="24"/>
              </w:rPr>
            </w:pPr>
            <w:r>
              <w:rPr>
                <w:spacing w:val="-5"/>
                <w:sz w:val="24"/>
              </w:rPr>
              <w:t>22</w:t>
            </w:r>
          </w:p>
        </w:tc>
        <w:tc>
          <w:tcPr>
            <w:tcW w:w="5950" w:type="dxa"/>
            <w:tcBorders>
              <w:top w:val="double" w:color="000000" w:sz="4" w:space="0"/>
              <w:left w:val="double" w:color="000000" w:sz="4" w:space="0"/>
              <w:bottom w:val="double" w:color="000000" w:sz="4" w:space="0"/>
              <w:right w:val="double" w:color="000000" w:sz="4" w:space="0"/>
            </w:tcBorders>
          </w:tcPr>
          <w:p w14:paraId="11767D07">
            <w:pPr>
              <w:pStyle w:val="10"/>
              <w:spacing w:before="9"/>
              <w:ind w:left="35"/>
              <w:rPr>
                <w:sz w:val="24"/>
              </w:rPr>
            </w:pPr>
            <w:r>
              <w:rPr>
                <w:spacing w:val="-10"/>
                <w:sz w:val="24"/>
              </w:rPr>
              <w:t>Правила</w:t>
            </w:r>
            <w:r>
              <w:rPr>
                <w:spacing w:val="-19"/>
                <w:sz w:val="24"/>
              </w:rPr>
              <w:t xml:space="preserve"> </w:t>
            </w:r>
            <w:r>
              <w:rPr>
                <w:spacing w:val="-10"/>
                <w:sz w:val="24"/>
              </w:rPr>
              <w:t>дорожного</w:t>
            </w:r>
            <w:r>
              <w:rPr>
                <w:spacing w:val="-20"/>
                <w:sz w:val="24"/>
              </w:rPr>
              <w:t xml:space="preserve"> </w:t>
            </w:r>
            <w:r>
              <w:rPr>
                <w:spacing w:val="-10"/>
                <w:sz w:val="24"/>
              </w:rPr>
              <w:t>движения</w:t>
            </w:r>
          </w:p>
        </w:tc>
        <w:tc>
          <w:tcPr>
            <w:tcW w:w="672" w:type="dxa"/>
            <w:tcBorders>
              <w:top w:val="double" w:color="000000" w:sz="4" w:space="0"/>
              <w:left w:val="double" w:color="000000" w:sz="4" w:space="0"/>
              <w:bottom w:val="double" w:color="000000" w:sz="4" w:space="0"/>
              <w:right w:val="double" w:color="000000" w:sz="4" w:space="0"/>
            </w:tcBorders>
          </w:tcPr>
          <w:p w14:paraId="4B09FD39">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1F2CA778">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2FCAD36B">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7E488C42">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0F756371">
            <w:pPr>
              <w:pStyle w:val="10"/>
              <w:spacing w:before="21" w:line="237" w:lineRule="auto"/>
              <w:ind w:left="35" w:right="372"/>
              <w:rPr>
                <w:sz w:val="24"/>
              </w:rPr>
            </w:pPr>
            <w:r>
              <w:rPr>
                <w:sz w:val="24"/>
              </w:rPr>
              <w:t xml:space="preserve">Библиотека ЦОК </w:t>
            </w:r>
            <w:r>
              <w:fldChar w:fldCharType="begin"/>
            </w:r>
            <w:r>
              <w:instrText xml:space="preserve"> HYPERLINK "https://m.edsoo.ru/f5ead68c" \h </w:instrText>
            </w:r>
            <w:r>
              <w:fldChar w:fldCharType="separate"/>
            </w:r>
            <w:r>
              <w:rPr>
                <w:color w:val="0000FF"/>
                <w:spacing w:val="-16"/>
                <w:sz w:val="24"/>
              </w:rPr>
              <w:t>https://m.edsoo.ru/f5ead68c</w:t>
            </w:r>
            <w:r>
              <w:rPr>
                <w:color w:val="0000FF"/>
                <w:spacing w:val="-16"/>
                <w:sz w:val="24"/>
              </w:rPr>
              <w:fldChar w:fldCharType="end"/>
            </w:r>
          </w:p>
        </w:tc>
      </w:tr>
      <w:tr w14:paraId="481506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5967FF0A">
            <w:pPr>
              <w:pStyle w:val="10"/>
              <w:spacing w:before="11"/>
              <w:ind w:left="23"/>
              <w:rPr>
                <w:sz w:val="24"/>
              </w:rPr>
            </w:pPr>
            <w:r>
              <w:rPr>
                <w:spacing w:val="-5"/>
                <w:sz w:val="24"/>
              </w:rPr>
              <w:t>23</w:t>
            </w:r>
          </w:p>
        </w:tc>
        <w:tc>
          <w:tcPr>
            <w:tcW w:w="5950" w:type="dxa"/>
            <w:tcBorders>
              <w:top w:val="double" w:color="000000" w:sz="4" w:space="0"/>
              <w:left w:val="double" w:color="000000" w:sz="4" w:space="0"/>
              <w:bottom w:val="double" w:color="000000" w:sz="4" w:space="0"/>
              <w:right w:val="double" w:color="000000" w:sz="4" w:space="0"/>
            </w:tcBorders>
          </w:tcPr>
          <w:p w14:paraId="37D5BF43">
            <w:pPr>
              <w:pStyle w:val="10"/>
              <w:spacing w:before="11"/>
              <w:ind w:left="35"/>
              <w:rPr>
                <w:sz w:val="24"/>
              </w:rPr>
            </w:pPr>
            <w:r>
              <w:rPr>
                <w:spacing w:val="-13"/>
                <w:sz w:val="24"/>
              </w:rPr>
              <w:t>Безопасность</w:t>
            </w:r>
            <w:r>
              <w:rPr>
                <w:spacing w:val="2"/>
                <w:sz w:val="24"/>
              </w:rPr>
              <w:t xml:space="preserve"> </w:t>
            </w:r>
            <w:r>
              <w:rPr>
                <w:spacing w:val="-2"/>
                <w:sz w:val="24"/>
              </w:rPr>
              <w:t>пешехода</w:t>
            </w:r>
          </w:p>
        </w:tc>
        <w:tc>
          <w:tcPr>
            <w:tcW w:w="672" w:type="dxa"/>
            <w:tcBorders>
              <w:top w:val="double" w:color="000000" w:sz="4" w:space="0"/>
              <w:left w:val="double" w:color="000000" w:sz="4" w:space="0"/>
              <w:bottom w:val="double" w:color="000000" w:sz="4" w:space="0"/>
              <w:right w:val="double" w:color="000000" w:sz="4" w:space="0"/>
            </w:tcBorders>
          </w:tcPr>
          <w:p w14:paraId="259709D5">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66F5E242">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6AE3A29F">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04F4D437">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2D606874">
            <w:pPr>
              <w:pStyle w:val="10"/>
              <w:spacing w:before="23" w:line="237" w:lineRule="auto"/>
              <w:ind w:left="35" w:right="372"/>
              <w:rPr>
                <w:sz w:val="24"/>
              </w:rPr>
            </w:pPr>
            <w:r>
              <w:rPr>
                <w:sz w:val="24"/>
              </w:rPr>
              <w:t xml:space="preserve">Библиотека ЦОК </w:t>
            </w:r>
            <w:r>
              <w:fldChar w:fldCharType="begin"/>
            </w:r>
            <w:r>
              <w:instrText xml:space="preserve"> HYPERLINK "https://m.edsoo.ru/f5eaefa0" \h </w:instrText>
            </w:r>
            <w:r>
              <w:fldChar w:fldCharType="separate"/>
            </w:r>
            <w:r>
              <w:rPr>
                <w:color w:val="0000FF"/>
                <w:spacing w:val="-2"/>
                <w:w w:val="85"/>
                <w:sz w:val="24"/>
              </w:rPr>
              <w:t>https://m.edsoo.ru/f5eaefa0</w:t>
            </w:r>
            <w:r>
              <w:rPr>
                <w:color w:val="0000FF"/>
                <w:spacing w:val="-2"/>
                <w:w w:val="85"/>
                <w:sz w:val="24"/>
              </w:rPr>
              <w:fldChar w:fldCharType="end"/>
            </w:r>
          </w:p>
        </w:tc>
      </w:tr>
      <w:tr w14:paraId="0D54A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5295A092">
            <w:pPr>
              <w:pStyle w:val="10"/>
              <w:spacing w:before="11"/>
              <w:ind w:left="23"/>
              <w:rPr>
                <w:sz w:val="24"/>
              </w:rPr>
            </w:pPr>
            <w:r>
              <w:rPr>
                <w:spacing w:val="-5"/>
                <w:sz w:val="24"/>
              </w:rPr>
              <w:t>24</w:t>
            </w:r>
          </w:p>
        </w:tc>
        <w:tc>
          <w:tcPr>
            <w:tcW w:w="5950" w:type="dxa"/>
            <w:tcBorders>
              <w:top w:val="double" w:color="000000" w:sz="4" w:space="0"/>
              <w:left w:val="double" w:color="000000" w:sz="4" w:space="0"/>
              <w:bottom w:val="double" w:color="000000" w:sz="4" w:space="0"/>
              <w:right w:val="double" w:color="000000" w:sz="4" w:space="0"/>
            </w:tcBorders>
          </w:tcPr>
          <w:p w14:paraId="370C6E74">
            <w:pPr>
              <w:pStyle w:val="10"/>
              <w:spacing w:before="11"/>
              <w:ind w:left="35"/>
              <w:rPr>
                <w:sz w:val="24"/>
              </w:rPr>
            </w:pPr>
            <w:r>
              <w:rPr>
                <w:spacing w:val="-13"/>
                <w:sz w:val="24"/>
              </w:rPr>
              <w:t>Безопасность</w:t>
            </w:r>
            <w:r>
              <w:rPr>
                <w:spacing w:val="2"/>
                <w:sz w:val="24"/>
              </w:rPr>
              <w:t xml:space="preserve"> </w:t>
            </w:r>
            <w:r>
              <w:rPr>
                <w:spacing w:val="-2"/>
                <w:sz w:val="24"/>
              </w:rPr>
              <w:t>пассажира</w:t>
            </w:r>
          </w:p>
        </w:tc>
        <w:tc>
          <w:tcPr>
            <w:tcW w:w="672" w:type="dxa"/>
            <w:tcBorders>
              <w:top w:val="double" w:color="000000" w:sz="4" w:space="0"/>
              <w:left w:val="double" w:color="000000" w:sz="4" w:space="0"/>
              <w:bottom w:val="double" w:color="000000" w:sz="4" w:space="0"/>
              <w:right w:val="double" w:color="000000" w:sz="4" w:space="0"/>
            </w:tcBorders>
          </w:tcPr>
          <w:p w14:paraId="729B564D">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5FF99718">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37C1794D">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162FFB7F">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2AA8B254">
            <w:pPr>
              <w:pStyle w:val="10"/>
              <w:spacing w:before="23" w:line="237" w:lineRule="auto"/>
              <w:ind w:left="35" w:right="372"/>
              <w:rPr>
                <w:sz w:val="24"/>
              </w:rPr>
            </w:pPr>
            <w:r>
              <w:rPr>
                <w:sz w:val="24"/>
              </w:rPr>
              <w:t xml:space="preserve">Библиотека ЦОК </w:t>
            </w:r>
            <w:r>
              <w:fldChar w:fldCharType="begin"/>
            </w:r>
            <w:r>
              <w:instrText xml:space="preserve"> HYPERLINK "https://m.edsoo.ru/f5eaf78e" \h </w:instrText>
            </w:r>
            <w:r>
              <w:fldChar w:fldCharType="separate"/>
            </w:r>
            <w:r>
              <w:rPr>
                <w:color w:val="0000FF"/>
                <w:spacing w:val="-2"/>
                <w:w w:val="85"/>
                <w:sz w:val="24"/>
              </w:rPr>
              <w:t>https://m.edsoo.ru/f5eaf78e</w:t>
            </w:r>
            <w:r>
              <w:rPr>
                <w:color w:val="0000FF"/>
                <w:spacing w:val="-2"/>
                <w:w w:val="85"/>
                <w:sz w:val="24"/>
              </w:rPr>
              <w:fldChar w:fldCharType="end"/>
            </w:r>
          </w:p>
        </w:tc>
      </w:tr>
      <w:tr w14:paraId="4D731E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55EF4B64">
            <w:pPr>
              <w:pStyle w:val="10"/>
              <w:spacing w:before="11"/>
              <w:ind w:left="23"/>
              <w:rPr>
                <w:sz w:val="24"/>
              </w:rPr>
            </w:pPr>
            <w:r>
              <w:rPr>
                <w:spacing w:val="-5"/>
                <w:sz w:val="24"/>
              </w:rPr>
              <w:t>25</w:t>
            </w:r>
          </w:p>
        </w:tc>
        <w:tc>
          <w:tcPr>
            <w:tcW w:w="5950" w:type="dxa"/>
            <w:tcBorders>
              <w:top w:val="double" w:color="000000" w:sz="4" w:space="0"/>
              <w:left w:val="double" w:color="000000" w:sz="4" w:space="0"/>
              <w:bottom w:val="double" w:color="000000" w:sz="4" w:space="0"/>
              <w:right w:val="double" w:color="000000" w:sz="4" w:space="0"/>
            </w:tcBorders>
          </w:tcPr>
          <w:p w14:paraId="0D183B6A">
            <w:pPr>
              <w:pStyle w:val="10"/>
              <w:spacing w:before="11"/>
              <w:ind w:left="35"/>
              <w:rPr>
                <w:sz w:val="24"/>
              </w:rPr>
            </w:pPr>
            <w:r>
              <w:rPr>
                <w:spacing w:val="-13"/>
                <w:sz w:val="24"/>
              </w:rPr>
              <w:t>Безопасность</w:t>
            </w:r>
            <w:r>
              <w:rPr>
                <w:spacing w:val="2"/>
                <w:sz w:val="24"/>
              </w:rPr>
              <w:t xml:space="preserve"> </w:t>
            </w:r>
            <w:r>
              <w:rPr>
                <w:spacing w:val="-2"/>
                <w:sz w:val="24"/>
              </w:rPr>
              <w:t>водителя</w:t>
            </w:r>
          </w:p>
        </w:tc>
        <w:tc>
          <w:tcPr>
            <w:tcW w:w="672" w:type="dxa"/>
            <w:tcBorders>
              <w:top w:val="double" w:color="000000" w:sz="4" w:space="0"/>
              <w:left w:val="double" w:color="000000" w:sz="4" w:space="0"/>
              <w:bottom w:val="double" w:color="000000" w:sz="4" w:space="0"/>
              <w:right w:val="double" w:color="000000" w:sz="4" w:space="0"/>
            </w:tcBorders>
          </w:tcPr>
          <w:p w14:paraId="463730D5">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49EBE7D1">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59DE0DDE">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607FFE3D">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38B65BB4">
            <w:pPr>
              <w:pStyle w:val="10"/>
              <w:spacing w:before="23" w:line="237" w:lineRule="auto"/>
              <w:ind w:left="35" w:right="372"/>
              <w:rPr>
                <w:sz w:val="24"/>
              </w:rPr>
            </w:pPr>
            <w:r>
              <w:rPr>
                <w:sz w:val="24"/>
              </w:rPr>
              <w:t xml:space="preserve">Библиотека ЦОК </w:t>
            </w:r>
            <w:r>
              <w:fldChar w:fldCharType="begin"/>
            </w:r>
            <w:r>
              <w:instrText xml:space="preserve"> HYPERLINK "https://m.edsoo.ru/f5eaf946" \h </w:instrText>
            </w:r>
            <w:r>
              <w:fldChar w:fldCharType="separate"/>
            </w:r>
            <w:r>
              <w:rPr>
                <w:color w:val="0000FF"/>
                <w:spacing w:val="-2"/>
                <w:w w:val="85"/>
                <w:sz w:val="24"/>
              </w:rPr>
              <w:t>https://m.edsoo.ru/f5eaf946</w:t>
            </w:r>
            <w:r>
              <w:rPr>
                <w:color w:val="0000FF"/>
                <w:spacing w:val="-2"/>
                <w:w w:val="85"/>
                <w:sz w:val="24"/>
              </w:rPr>
              <w:fldChar w:fldCharType="end"/>
            </w:r>
          </w:p>
        </w:tc>
      </w:tr>
      <w:tr w14:paraId="33574B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4907F0FE">
            <w:pPr>
              <w:pStyle w:val="10"/>
              <w:spacing w:before="11"/>
              <w:ind w:left="23"/>
              <w:rPr>
                <w:sz w:val="24"/>
              </w:rPr>
            </w:pPr>
            <w:r>
              <w:rPr>
                <w:spacing w:val="-5"/>
                <w:sz w:val="24"/>
              </w:rPr>
              <w:t>26</w:t>
            </w:r>
          </w:p>
        </w:tc>
        <w:tc>
          <w:tcPr>
            <w:tcW w:w="5950" w:type="dxa"/>
            <w:tcBorders>
              <w:top w:val="double" w:color="000000" w:sz="4" w:space="0"/>
              <w:left w:val="double" w:color="000000" w:sz="4" w:space="0"/>
              <w:bottom w:val="double" w:color="000000" w:sz="4" w:space="0"/>
              <w:right w:val="double" w:color="000000" w:sz="4" w:space="0"/>
            </w:tcBorders>
          </w:tcPr>
          <w:p w14:paraId="13FF1310">
            <w:pPr>
              <w:pStyle w:val="10"/>
              <w:spacing w:before="16" w:line="235" w:lineRule="auto"/>
              <w:ind w:left="35" w:right="436"/>
              <w:rPr>
                <w:sz w:val="24"/>
              </w:rPr>
            </w:pPr>
            <w:r>
              <w:rPr>
                <w:spacing w:val="-10"/>
                <w:sz w:val="24"/>
              </w:rPr>
              <w:t>Безопасные</w:t>
            </w:r>
            <w:r>
              <w:rPr>
                <w:spacing w:val="-37"/>
                <w:sz w:val="24"/>
              </w:rPr>
              <w:t xml:space="preserve"> </w:t>
            </w:r>
            <w:r>
              <w:rPr>
                <w:spacing w:val="-10"/>
                <w:sz w:val="24"/>
              </w:rPr>
              <w:t>действия</w:t>
            </w:r>
            <w:r>
              <w:rPr>
                <w:spacing w:val="-30"/>
                <w:sz w:val="24"/>
              </w:rPr>
              <w:t xml:space="preserve"> </w:t>
            </w:r>
            <w:r>
              <w:rPr>
                <w:spacing w:val="-10"/>
                <w:sz w:val="24"/>
              </w:rPr>
              <w:t>при</w:t>
            </w:r>
            <w:r>
              <w:rPr>
                <w:spacing w:val="-27"/>
                <w:sz w:val="24"/>
              </w:rPr>
              <w:t xml:space="preserve"> </w:t>
            </w:r>
            <w:r>
              <w:rPr>
                <w:spacing w:val="-10"/>
                <w:sz w:val="24"/>
              </w:rPr>
              <w:t xml:space="preserve">дорожно-транспортных </w:t>
            </w:r>
            <w:r>
              <w:rPr>
                <w:spacing w:val="-2"/>
                <w:sz w:val="24"/>
              </w:rPr>
              <w:t>происшествиях</w:t>
            </w:r>
          </w:p>
        </w:tc>
        <w:tc>
          <w:tcPr>
            <w:tcW w:w="672" w:type="dxa"/>
            <w:tcBorders>
              <w:top w:val="double" w:color="000000" w:sz="4" w:space="0"/>
              <w:left w:val="double" w:color="000000" w:sz="4" w:space="0"/>
              <w:bottom w:val="double" w:color="000000" w:sz="4" w:space="0"/>
              <w:right w:val="double" w:color="000000" w:sz="4" w:space="0"/>
            </w:tcBorders>
          </w:tcPr>
          <w:p w14:paraId="2E7ADB28">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4AEE35D7">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77F83B71">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215A7F22">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560BA060">
            <w:pPr>
              <w:pStyle w:val="10"/>
              <w:spacing w:before="23" w:line="237" w:lineRule="auto"/>
              <w:ind w:left="35" w:right="372"/>
              <w:rPr>
                <w:sz w:val="24"/>
              </w:rPr>
            </w:pPr>
            <w:r>
              <w:rPr>
                <w:sz w:val="24"/>
              </w:rPr>
              <w:t xml:space="preserve">Библиотека ЦОК </w:t>
            </w:r>
            <w:r>
              <w:fldChar w:fldCharType="begin"/>
            </w:r>
            <w:r>
              <w:instrText xml:space="preserve"> HYPERLINK "https://m.edsoo.ru/f5eafef0" \h </w:instrText>
            </w:r>
            <w:r>
              <w:fldChar w:fldCharType="separate"/>
            </w:r>
            <w:r>
              <w:rPr>
                <w:color w:val="0000FF"/>
                <w:spacing w:val="-2"/>
                <w:w w:val="85"/>
                <w:sz w:val="24"/>
              </w:rPr>
              <w:t>https://m.edsoo.ru/f5eafef0</w:t>
            </w:r>
            <w:r>
              <w:rPr>
                <w:color w:val="0000FF"/>
                <w:spacing w:val="-2"/>
                <w:w w:val="85"/>
                <w:sz w:val="24"/>
              </w:rPr>
              <w:fldChar w:fldCharType="end"/>
            </w:r>
          </w:p>
        </w:tc>
      </w:tr>
      <w:tr w14:paraId="2D860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768E7570">
            <w:pPr>
              <w:pStyle w:val="10"/>
              <w:spacing w:before="9"/>
              <w:ind w:left="23"/>
              <w:rPr>
                <w:sz w:val="24"/>
              </w:rPr>
            </w:pPr>
            <w:r>
              <w:rPr>
                <w:spacing w:val="-5"/>
                <w:sz w:val="24"/>
              </w:rPr>
              <w:t>27</w:t>
            </w:r>
          </w:p>
        </w:tc>
        <w:tc>
          <w:tcPr>
            <w:tcW w:w="5950" w:type="dxa"/>
            <w:tcBorders>
              <w:top w:val="double" w:color="000000" w:sz="4" w:space="0"/>
              <w:left w:val="double" w:color="000000" w:sz="4" w:space="0"/>
              <w:bottom w:val="double" w:color="000000" w:sz="4" w:space="0"/>
              <w:right w:val="double" w:color="000000" w:sz="4" w:space="0"/>
            </w:tcBorders>
          </w:tcPr>
          <w:p w14:paraId="2C41E9CA">
            <w:pPr>
              <w:pStyle w:val="10"/>
              <w:spacing w:before="12" w:line="237" w:lineRule="auto"/>
              <w:ind w:left="35" w:right="436"/>
              <w:rPr>
                <w:sz w:val="24"/>
              </w:rPr>
            </w:pPr>
            <w:r>
              <w:rPr>
                <w:spacing w:val="-12"/>
                <w:sz w:val="24"/>
              </w:rPr>
              <w:t>Безопасность</w:t>
            </w:r>
            <w:r>
              <w:rPr>
                <w:spacing w:val="-28"/>
                <w:sz w:val="24"/>
              </w:rPr>
              <w:t xml:space="preserve"> </w:t>
            </w:r>
            <w:r>
              <w:rPr>
                <w:spacing w:val="-12"/>
                <w:sz w:val="24"/>
              </w:rPr>
              <w:t>пассажиров</w:t>
            </w:r>
            <w:r>
              <w:rPr>
                <w:spacing w:val="-20"/>
                <w:sz w:val="24"/>
              </w:rPr>
              <w:t xml:space="preserve"> </w:t>
            </w:r>
            <w:r>
              <w:rPr>
                <w:spacing w:val="-12"/>
                <w:sz w:val="24"/>
              </w:rPr>
              <w:t>на</w:t>
            </w:r>
            <w:r>
              <w:rPr>
                <w:spacing w:val="-28"/>
                <w:sz w:val="24"/>
              </w:rPr>
              <w:t xml:space="preserve"> </w:t>
            </w:r>
            <w:r>
              <w:rPr>
                <w:spacing w:val="-12"/>
                <w:sz w:val="24"/>
              </w:rPr>
              <w:t>различных</w:t>
            </w:r>
            <w:r>
              <w:rPr>
                <w:spacing w:val="-4"/>
                <w:sz w:val="24"/>
              </w:rPr>
              <w:t xml:space="preserve"> </w:t>
            </w:r>
            <w:r>
              <w:rPr>
                <w:spacing w:val="-12"/>
                <w:sz w:val="24"/>
              </w:rPr>
              <w:t xml:space="preserve">видах </w:t>
            </w:r>
            <w:r>
              <w:rPr>
                <w:spacing w:val="-2"/>
                <w:sz w:val="24"/>
              </w:rPr>
              <w:t>транспорта</w:t>
            </w:r>
          </w:p>
        </w:tc>
        <w:tc>
          <w:tcPr>
            <w:tcW w:w="672" w:type="dxa"/>
            <w:tcBorders>
              <w:top w:val="double" w:color="000000" w:sz="4" w:space="0"/>
              <w:left w:val="double" w:color="000000" w:sz="4" w:space="0"/>
              <w:bottom w:val="double" w:color="000000" w:sz="4" w:space="0"/>
              <w:right w:val="double" w:color="000000" w:sz="4" w:space="0"/>
            </w:tcBorders>
          </w:tcPr>
          <w:p w14:paraId="57ED1D69">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656E9204">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0C74DDC0">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4EB361AB">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59E9F650">
            <w:pPr>
              <w:pStyle w:val="10"/>
              <w:spacing w:before="21" w:line="237" w:lineRule="auto"/>
              <w:ind w:left="35" w:right="372"/>
              <w:rPr>
                <w:sz w:val="24"/>
              </w:rPr>
            </w:pPr>
            <w:r>
              <w:rPr>
                <w:sz w:val="24"/>
              </w:rPr>
              <w:t xml:space="preserve">Библиотека ЦОК </w:t>
            </w:r>
            <w:r>
              <w:fldChar w:fldCharType="begin"/>
            </w:r>
            <w:r>
              <w:instrText xml:space="preserve"> HYPERLINK "https://m.edsoo.ru/f5eafd42" \h </w:instrText>
            </w:r>
            <w:r>
              <w:fldChar w:fldCharType="separate"/>
            </w:r>
            <w:r>
              <w:rPr>
                <w:color w:val="0000FF"/>
                <w:spacing w:val="-4"/>
                <w:w w:val="90"/>
                <w:sz w:val="24"/>
              </w:rPr>
              <w:t>https://m.edsoo.ru/f5eafd42</w:t>
            </w:r>
            <w:r>
              <w:rPr>
                <w:color w:val="0000FF"/>
                <w:spacing w:val="-4"/>
                <w:w w:val="90"/>
                <w:sz w:val="24"/>
              </w:rPr>
              <w:fldChar w:fldCharType="end"/>
            </w:r>
          </w:p>
        </w:tc>
      </w:tr>
      <w:tr w14:paraId="278D7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464" w:type="dxa"/>
            <w:tcBorders>
              <w:top w:val="double" w:color="000000" w:sz="4" w:space="0"/>
              <w:right w:val="double" w:color="000000" w:sz="4" w:space="0"/>
            </w:tcBorders>
          </w:tcPr>
          <w:p w14:paraId="65693712">
            <w:pPr>
              <w:pStyle w:val="10"/>
              <w:spacing w:before="16"/>
              <w:ind w:left="23"/>
              <w:rPr>
                <w:sz w:val="24"/>
              </w:rPr>
            </w:pPr>
            <w:r>
              <w:rPr>
                <w:spacing w:val="-5"/>
                <w:sz w:val="24"/>
              </w:rPr>
              <w:t>28</w:t>
            </w:r>
          </w:p>
        </w:tc>
        <w:tc>
          <w:tcPr>
            <w:tcW w:w="5950" w:type="dxa"/>
            <w:tcBorders>
              <w:top w:val="double" w:color="000000" w:sz="4" w:space="0"/>
              <w:left w:val="double" w:color="000000" w:sz="4" w:space="0"/>
              <w:right w:val="double" w:color="000000" w:sz="4" w:space="0"/>
            </w:tcBorders>
          </w:tcPr>
          <w:p w14:paraId="24476B77">
            <w:pPr>
              <w:pStyle w:val="10"/>
              <w:spacing w:before="16"/>
              <w:ind w:left="35"/>
              <w:rPr>
                <w:sz w:val="24"/>
              </w:rPr>
            </w:pPr>
            <w:r>
              <w:rPr>
                <w:spacing w:val="-10"/>
                <w:sz w:val="24"/>
              </w:rPr>
              <w:t>Первая</w:t>
            </w:r>
            <w:r>
              <w:rPr>
                <w:spacing w:val="-28"/>
                <w:sz w:val="24"/>
              </w:rPr>
              <w:t xml:space="preserve"> </w:t>
            </w:r>
            <w:r>
              <w:rPr>
                <w:spacing w:val="-10"/>
                <w:sz w:val="24"/>
              </w:rPr>
              <w:t>помощь</w:t>
            </w:r>
            <w:r>
              <w:rPr>
                <w:spacing w:val="-24"/>
                <w:sz w:val="24"/>
              </w:rPr>
              <w:t xml:space="preserve"> </w:t>
            </w:r>
            <w:r>
              <w:rPr>
                <w:spacing w:val="-10"/>
                <w:sz w:val="24"/>
              </w:rPr>
              <w:t>при</w:t>
            </w:r>
            <w:r>
              <w:rPr>
                <w:spacing w:val="-16"/>
                <w:sz w:val="24"/>
              </w:rPr>
              <w:t xml:space="preserve"> </w:t>
            </w:r>
            <w:r>
              <w:rPr>
                <w:spacing w:val="-10"/>
                <w:sz w:val="24"/>
              </w:rPr>
              <w:t>чрезвычайных</w:t>
            </w:r>
            <w:r>
              <w:rPr>
                <w:spacing w:val="-3"/>
                <w:sz w:val="24"/>
              </w:rPr>
              <w:t xml:space="preserve"> </w:t>
            </w:r>
            <w:r>
              <w:rPr>
                <w:spacing w:val="-10"/>
                <w:sz w:val="24"/>
              </w:rPr>
              <w:t>ситуациях</w:t>
            </w:r>
            <w:r>
              <w:rPr>
                <w:sz w:val="24"/>
              </w:rPr>
              <w:t xml:space="preserve"> </w:t>
            </w:r>
            <w:r>
              <w:rPr>
                <w:spacing w:val="-10"/>
                <w:sz w:val="24"/>
              </w:rPr>
              <w:t>на</w:t>
            </w:r>
          </w:p>
        </w:tc>
        <w:tc>
          <w:tcPr>
            <w:tcW w:w="672" w:type="dxa"/>
            <w:tcBorders>
              <w:top w:val="double" w:color="000000" w:sz="4" w:space="0"/>
              <w:left w:val="double" w:color="000000" w:sz="4" w:space="0"/>
              <w:right w:val="double" w:color="000000" w:sz="4" w:space="0"/>
            </w:tcBorders>
          </w:tcPr>
          <w:p w14:paraId="1A302735">
            <w:pPr>
              <w:pStyle w:val="10"/>
              <w:spacing w:before="16"/>
              <w:ind w:left="30"/>
              <w:jc w:val="center"/>
              <w:rPr>
                <w:sz w:val="24"/>
              </w:rPr>
            </w:pPr>
            <w:r>
              <w:rPr>
                <w:spacing w:val="-10"/>
                <w:sz w:val="24"/>
              </w:rPr>
              <w:t>1</w:t>
            </w:r>
          </w:p>
        </w:tc>
        <w:tc>
          <w:tcPr>
            <w:tcW w:w="1672" w:type="dxa"/>
            <w:tcBorders>
              <w:top w:val="double" w:color="000000" w:sz="4" w:space="0"/>
              <w:left w:val="double" w:color="000000" w:sz="4" w:space="0"/>
              <w:right w:val="double" w:color="000000" w:sz="4" w:space="0"/>
            </w:tcBorders>
          </w:tcPr>
          <w:p w14:paraId="5EA763D4">
            <w:pPr>
              <w:pStyle w:val="10"/>
              <w:rPr>
                <w:rFonts w:ascii="Times New Roman"/>
                <w:sz w:val="22"/>
              </w:rPr>
            </w:pPr>
          </w:p>
        </w:tc>
        <w:tc>
          <w:tcPr>
            <w:tcW w:w="1728" w:type="dxa"/>
            <w:tcBorders>
              <w:top w:val="double" w:color="000000" w:sz="4" w:space="0"/>
              <w:left w:val="double" w:color="000000" w:sz="4" w:space="0"/>
              <w:right w:val="double" w:color="000000" w:sz="4" w:space="0"/>
            </w:tcBorders>
          </w:tcPr>
          <w:p w14:paraId="4BC6F001">
            <w:pPr>
              <w:pStyle w:val="10"/>
              <w:rPr>
                <w:rFonts w:ascii="Times New Roman"/>
                <w:sz w:val="22"/>
              </w:rPr>
            </w:pPr>
          </w:p>
        </w:tc>
        <w:tc>
          <w:tcPr>
            <w:tcW w:w="1161" w:type="dxa"/>
            <w:tcBorders>
              <w:top w:val="double" w:color="000000" w:sz="4" w:space="0"/>
              <w:left w:val="double" w:color="000000" w:sz="4" w:space="0"/>
              <w:right w:val="double" w:color="000000" w:sz="4" w:space="0"/>
            </w:tcBorders>
          </w:tcPr>
          <w:p w14:paraId="295EB71E">
            <w:pPr>
              <w:pStyle w:val="10"/>
              <w:rPr>
                <w:rFonts w:ascii="Times New Roman"/>
                <w:sz w:val="22"/>
              </w:rPr>
            </w:pPr>
          </w:p>
        </w:tc>
        <w:tc>
          <w:tcPr>
            <w:tcW w:w="3422" w:type="dxa"/>
            <w:tcBorders>
              <w:top w:val="double" w:color="000000" w:sz="4" w:space="0"/>
              <w:left w:val="double" w:color="000000" w:sz="4" w:space="0"/>
            </w:tcBorders>
          </w:tcPr>
          <w:p w14:paraId="1370CB1E">
            <w:pPr>
              <w:pStyle w:val="10"/>
              <w:spacing w:before="16"/>
              <w:ind w:left="35"/>
              <w:rPr>
                <w:sz w:val="24"/>
              </w:rPr>
            </w:pPr>
            <w:r>
              <w:rPr>
                <w:w w:val="85"/>
                <w:sz w:val="24"/>
              </w:rPr>
              <w:t>Библиотека</w:t>
            </w:r>
            <w:r>
              <w:rPr>
                <w:spacing w:val="43"/>
                <w:sz w:val="24"/>
              </w:rPr>
              <w:t xml:space="preserve"> </w:t>
            </w:r>
            <w:r>
              <w:rPr>
                <w:spacing w:val="-5"/>
                <w:w w:val="95"/>
                <w:sz w:val="24"/>
              </w:rPr>
              <w:t>ЦОК</w:t>
            </w:r>
          </w:p>
        </w:tc>
      </w:tr>
    </w:tbl>
    <w:p w14:paraId="7339E467">
      <w:pPr>
        <w:pStyle w:val="10"/>
        <w:spacing w:after="0"/>
        <w:rPr>
          <w:sz w:val="24"/>
        </w:rPr>
        <w:sectPr>
          <w:pgSz w:w="16850" w:h="11920" w:orient="landscape"/>
          <w:pgMar w:top="820" w:right="425" w:bottom="280" w:left="1133" w:header="720" w:footer="720" w:gutter="0"/>
          <w:cols w:space="720" w:num="1"/>
        </w:sectPr>
      </w:pPr>
    </w:p>
    <w:p w14:paraId="181CB22E">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5950"/>
        <w:gridCol w:w="672"/>
        <w:gridCol w:w="1672"/>
        <w:gridCol w:w="1728"/>
        <w:gridCol w:w="1161"/>
        <w:gridCol w:w="3422"/>
      </w:tblGrid>
      <w:tr w14:paraId="282FF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64" w:type="dxa"/>
            <w:vMerge w:val="restart"/>
            <w:tcBorders>
              <w:bottom w:val="double" w:color="000000" w:sz="4" w:space="0"/>
              <w:right w:val="double" w:color="000000" w:sz="4" w:space="0"/>
            </w:tcBorders>
          </w:tcPr>
          <w:p w14:paraId="183739D1">
            <w:pPr>
              <w:pStyle w:val="10"/>
              <w:spacing w:line="281" w:lineRule="exact"/>
              <w:ind w:left="110"/>
              <w:rPr>
                <w:rFonts w:ascii="Verdana" w:hAnsi="Verdana"/>
                <w:sz w:val="24"/>
              </w:rPr>
            </w:pPr>
            <w:r>
              <w:rPr>
                <w:rFonts w:ascii="Verdana" w:hAnsi="Verdana"/>
                <w:spacing w:val="-10"/>
                <w:sz w:val="24"/>
              </w:rPr>
              <w:t>№</w:t>
            </w:r>
          </w:p>
          <w:p w14:paraId="43FB97EA">
            <w:pPr>
              <w:pStyle w:val="10"/>
              <w:spacing w:line="276" w:lineRule="exact"/>
              <w:ind w:left="62"/>
              <w:rPr>
                <w:sz w:val="24"/>
              </w:rPr>
            </w:pPr>
            <w:r>
              <w:rPr>
                <w:spacing w:val="-7"/>
                <w:sz w:val="24"/>
              </w:rPr>
              <w:t>п/п</w:t>
            </w:r>
          </w:p>
        </w:tc>
        <w:tc>
          <w:tcPr>
            <w:tcW w:w="5950" w:type="dxa"/>
            <w:vMerge w:val="restart"/>
            <w:tcBorders>
              <w:left w:val="double" w:color="000000" w:sz="4" w:space="0"/>
              <w:bottom w:val="double" w:color="000000" w:sz="4" w:space="0"/>
              <w:right w:val="double" w:color="000000" w:sz="4" w:space="0"/>
            </w:tcBorders>
          </w:tcPr>
          <w:p w14:paraId="1571ED2D">
            <w:pPr>
              <w:pStyle w:val="10"/>
              <w:spacing w:before="3"/>
              <w:ind w:left="23"/>
              <w:jc w:val="center"/>
              <w:rPr>
                <w:sz w:val="24"/>
              </w:rPr>
            </w:pPr>
            <w:r>
              <w:rPr>
                <w:w w:val="80"/>
                <w:sz w:val="24"/>
              </w:rPr>
              <w:t>Т</w:t>
            </w:r>
            <w:r>
              <w:rPr>
                <w:spacing w:val="-26"/>
                <w:w w:val="80"/>
                <w:sz w:val="24"/>
              </w:rPr>
              <w:t xml:space="preserve"> </w:t>
            </w:r>
            <w:r>
              <w:rPr>
                <w:w w:val="80"/>
                <w:sz w:val="24"/>
              </w:rPr>
              <w:t>ема</w:t>
            </w:r>
            <w:r>
              <w:rPr>
                <w:spacing w:val="-1"/>
                <w:sz w:val="24"/>
              </w:rPr>
              <w:t xml:space="preserve"> </w:t>
            </w:r>
            <w:r>
              <w:rPr>
                <w:spacing w:val="-2"/>
                <w:w w:val="80"/>
                <w:sz w:val="24"/>
              </w:rPr>
              <w:t>урока</w:t>
            </w:r>
          </w:p>
        </w:tc>
        <w:tc>
          <w:tcPr>
            <w:tcW w:w="4072" w:type="dxa"/>
            <w:gridSpan w:val="3"/>
            <w:tcBorders>
              <w:left w:val="double" w:color="000000" w:sz="4" w:space="0"/>
              <w:bottom w:val="double" w:color="000000" w:sz="4" w:space="0"/>
              <w:right w:val="double" w:color="000000" w:sz="4" w:space="0"/>
            </w:tcBorders>
          </w:tcPr>
          <w:p w14:paraId="29E9BDB6">
            <w:pPr>
              <w:pStyle w:val="10"/>
              <w:spacing w:before="3"/>
              <w:ind w:left="111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61" w:type="dxa"/>
            <w:vMerge w:val="restart"/>
            <w:tcBorders>
              <w:left w:val="double" w:color="000000" w:sz="4" w:space="0"/>
              <w:bottom w:val="double" w:color="000000" w:sz="4" w:space="0"/>
              <w:right w:val="double" w:color="000000" w:sz="4" w:space="0"/>
            </w:tcBorders>
          </w:tcPr>
          <w:p w14:paraId="6868785A">
            <w:pPr>
              <w:pStyle w:val="10"/>
              <w:spacing w:before="7" w:line="235" w:lineRule="auto"/>
              <w:ind w:left="106" w:right="79" w:firstLine="228"/>
              <w:rPr>
                <w:sz w:val="24"/>
              </w:rPr>
            </w:pPr>
            <w:r>
              <w:rPr>
                <w:spacing w:val="-4"/>
                <w:sz w:val="24"/>
              </w:rPr>
              <w:t xml:space="preserve">Дата </w:t>
            </w:r>
            <w:r>
              <w:rPr>
                <w:spacing w:val="-12"/>
                <w:sz w:val="24"/>
              </w:rPr>
              <w:t>изучения</w:t>
            </w:r>
          </w:p>
        </w:tc>
        <w:tc>
          <w:tcPr>
            <w:tcW w:w="3422" w:type="dxa"/>
            <w:vMerge w:val="restart"/>
            <w:tcBorders>
              <w:left w:val="double" w:color="000000" w:sz="4" w:space="0"/>
              <w:bottom w:val="double" w:color="000000" w:sz="4" w:space="0"/>
            </w:tcBorders>
          </w:tcPr>
          <w:p w14:paraId="41F9F3C9">
            <w:pPr>
              <w:pStyle w:val="10"/>
              <w:spacing w:before="7" w:line="235" w:lineRule="auto"/>
              <w:ind w:left="395" w:right="372" w:firstLine="88"/>
              <w:rPr>
                <w:sz w:val="24"/>
              </w:rPr>
            </w:pPr>
            <w:r>
              <w:rPr>
                <w:spacing w:val="-6"/>
                <w:sz w:val="24"/>
              </w:rPr>
              <w:t>Электронные</w:t>
            </w:r>
            <w:r>
              <w:rPr>
                <w:spacing w:val="-36"/>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3E0412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vMerge w:val="continue"/>
            <w:tcBorders>
              <w:top w:val="nil"/>
              <w:bottom w:val="double" w:color="000000" w:sz="4" w:space="0"/>
              <w:right w:val="double" w:color="000000" w:sz="4" w:space="0"/>
            </w:tcBorders>
          </w:tcPr>
          <w:p w14:paraId="052C5943">
            <w:pPr>
              <w:rPr>
                <w:sz w:val="2"/>
                <w:szCs w:val="2"/>
              </w:rPr>
            </w:pPr>
          </w:p>
        </w:tc>
        <w:tc>
          <w:tcPr>
            <w:tcW w:w="5950" w:type="dxa"/>
            <w:vMerge w:val="continue"/>
            <w:tcBorders>
              <w:top w:val="nil"/>
              <w:left w:val="double" w:color="000000" w:sz="4" w:space="0"/>
              <w:bottom w:val="double" w:color="000000" w:sz="4" w:space="0"/>
              <w:right w:val="double" w:color="000000" w:sz="4" w:space="0"/>
            </w:tcBorders>
          </w:tcPr>
          <w:p w14:paraId="6EEBEE4E">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212B2BE0">
            <w:pPr>
              <w:pStyle w:val="10"/>
              <w:spacing w:before="9"/>
              <w:ind w:left="30" w:right="-15"/>
              <w:jc w:val="center"/>
              <w:rPr>
                <w:sz w:val="24"/>
              </w:rPr>
            </w:pPr>
            <w:r>
              <w:rPr>
                <w:spacing w:val="-2"/>
                <w:sz w:val="24"/>
              </w:rPr>
              <w:t>Всего</w:t>
            </w:r>
          </w:p>
        </w:tc>
        <w:tc>
          <w:tcPr>
            <w:tcW w:w="1672" w:type="dxa"/>
            <w:tcBorders>
              <w:top w:val="double" w:color="000000" w:sz="4" w:space="0"/>
              <w:left w:val="double" w:color="000000" w:sz="4" w:space="0"/>
              <w:bottom w:val="double" w:color="000000" w:sz="4" w:space="0"/>
              <w:right w:val="double" w:color="000000" w:sz="4" w:space="0"/>
            </w:tcBorders>
          </w:tcPr>
          <w:p w14:paraId="4BA061C9">
            <w:pPr>
              <w:pStyle w:val="10"/>
              <w:spacing w:before="11" w:line="237" w:lineRule="auto"/>
              <w:ind w:left="460" w:hanging="322"/>
              <w:rPr>
                <w:sz w:val="24"/>
              </w:rPr>
            </w:pPr>
            <w:r>
              <w:rPr>
                <w:spacing w:val="-10"/>
                <w:sz w:val="24"/>
              </w:rPr>
              <w:t xml:space="preserve">Контрольные </w:t>
            </w:r>
            <w:r>
              <w:rPr>
                <w:spacing w:val="-2"/>
                <w:sz w:val="24"/>
              </w:rPr>
              <w:t>работы</w:t>
            </w:r>
          </w:p>
        </w:tc>
        <w:tc>
          <w:tcPr>
            <w:tcW w:w="1728" w:type="dxa"/>
            <w:tcBorders>
              <w:top w:val="double" w:color="000000" w:sz="4" w:space="0"/>
              <w:left w:val="double" w:color="000000" w:sz="4" w:space="0"/>
              <w:bottom w:val="double" w:color="000000" w:sz="4" w:space="0"/>
              <w:right w:val="double" w:color="000000" w:sz="4" w:space="0"/>
            </w:tcBorders>
          </w:tcPr>
          <w:p w14:paraId="31CFC588">
            <w:pPr>
              <w:pStyle w:val="10"/>
              <w:spacing w:before="11" w:line="237" w:lineRule="auto"/>
              <w:ind w:left="490" w:right="109" w:hanging="351"/>
              <w:rPr>
                <w:sz w:val="24"/>
              </w:rPr>
            </w:pPr>
            <w:r>
              <w:rPr>
                <w:spacing w:val="-10"/>
                <w:sz w:val="24"/>
              </w:rPr>
              <w:t xml:space="preserve">Практические </w:t>
            </w:r>
            <w:r>
              <w:rPr>
                <w:spacing w:val="-2"/>
                <w:sz w:val="24"/>
              </w:rPr>
              <w:t>работы</w:t>
            </w:r>
          </w:p>
        </w:tc>
        <w:tc>
          <w:tcPr>
            <w:tcW w:w="1161" w:type="dxa"/>
            <w:vMerge w:val="continue"/>
            <w:tcBorders>
              <w:top w:val="nil"/>
              <w:left w:val="double" w:color="000000" w:sz="4" w:space="0"/>
              <w:bottom w:val="double" w:color="000000" w:sz="4" w:space="0"/>
              <w:right w:val="double" w:color="000000" w:sz="4" w:space="0"/>
            </w:tcBorders>
          </w:tcPr>
          <w:p w14:paraId="40548BD3">
            <w:pPr>
              <w:rPr>
                <w:sz w:val="2"/>
                <w:szCs w:val="2"/>
              </w:rPr>
            </w:pPr>
          </w:p>
        </w:tc>
        <w:tc>
          <w:tcPr>
            <w:tcW w:w="3422" w:type="dxa"/>
            <w:vMerge w:val="continue"/>
            <w:tcBorders>
              <w:top w:val="nil"/>
              <w:left w:val="double" w:color="000000" w:sz="4" w:space="0"/>
              <w:bottom w:val="double" w:color="000000" w:sz="4" w:space="0"/>
            </w:tcBorders>
          </w:tcPr>
          <w:p w14:paraId="68765B7E">
            <w:pPr>
              <w:rPr>
                <w:sz w:val="2"/>
                <w:szCs w:val="2"/>
              </w:rPr>
            </w:pPr>
          </w:p>
        </w:tc>
      </w:tr>
      <w:tr w14:paraId="44AE42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64" w:type="dxa"/>
            <w:tcBorders>
              <w:top w:val="double" w:color="000000" w:sz="4" w:space="0"/>
              <w:bottom w:val="double" w:color="000000" w:sz="4" w:space="0"/>
              <w:right w:val="double" w:color="000000" w:sz="4" w:space="0"/>
            </w:tcBorders>
          </w:tcPr>
          <w:p w14:paraId="4614524D">
            <w:pPr>
              <w:pStyle w:val="10"/>
              <w:rPr>
                <w:rFonts w:ascii="Times New Roman"/>
                <w:sz w:val="22"/>
              </w:rPr>
            </w:pPr>
          </w:p>
        </w:tc>
        <w:tc>
          <w:tcPr>
            <w:tcW w:w="5950" w:type="dxa"/>
            <w:tcBorders>
              <w:top w:val="double" w:color="000000" w:sz="4" w:space="0"/>
              <w:left w:val="double" w:color="000000" w:sz="4" w:space="0"/>
              <w:bottom w:val="double" w:color="000000" w:sz="4" w:space="0"/>
              <w:right w:val="double" w:color="000000" w:sz="4" w:space="0"/>
            </w:tcBorders>
          </w:tcPr>
          <w:p w14:paraId="31213A99">
            <w:pPr>
              <w:pStyle w:val="10"/>
              <w:spacing w:before="9"/>
              <w:ind w:left="35"/>
              <w:rPr>
                <w:sz w:val="24"/>
              </w:rPr>
            </w:pPr>
            <w:r>
              <w:rPr>
                <w:spacing w:val="-2"/>
                <w:sz w:val="24"/>
              </w:rPr>
              <w:t>транспорте</w:t>
            </w:r>
          </w:p>
        </w:tc>
        <w:tc>
          <w:tcPr>
            <w:tcW w:w="672" w:type="dxa"/>
            <w:tcBorders>
              <w:top w:val="double" w:color="000000" w:sz="4" w:space="0"/>
              <w:left w:val="double" w:color="000000" w:sz="4" w:space="0"/>
              <w:bottom w:val="double" w:color="000000" w:sz="4" w:space="0"/>
              <w:right w:val="double" w:color="000000" w:sz="4" w:space="0"/>
            </w:tcBorders>
          </w:tcPr>
          <w:p w14:paraId="6821B68C">
            <w:pPr>
              <w:pStyle w:val="10"/>
              <w:rPr>
                <w:rFonts w:ascii="Times New Roman"/>
                <w:sz w:val="22"/>
              </w:rPr>
            </w:pPr>
          </w:p>
        </w:tc>
        <w:tc>
          <w:tcPr>
            <w:tcW w:w="1672" w:type="dxa"/>
            <w:tcBorders>
              <w:top w:val="double" w:color="000000" w:sz="4" w:space="0"/>
              <w:left w:val="double" w:color="000000" w:sz="4" w:space="0"/>
              <w:bottom w:val="double" w:color="000000" w:sz="4" w:space="0"/>
              <w:right w:val="double" w:color="000000" w:sz="4" w:space="0"/>
            </w:tcBorders>
          </w:tcPr>
          <w:p w14:paraId="26A8F995">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19AA29A8">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3BCBCF47">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574A7971">
            <w:pPr>
              <w:pStyle w:val="10"/>
              <w:spacing w:before="9"/>
              <w:ind w:left="35"/>
              <w:rPr>
                <w:sz w:val="24"/>
              </w:rPr>
            </w:pPr>
            <w:r>
              <w:fldChar w:fldCharType="begin"/>
            </w:r>
            <w:r>
              <w:instrText xml:space="preserve"> HYPERLINK "https://m.edsoo.ru/f5eb0210" \h </w:instrText>
            </w:r>
            <w:r>
              <w:fldChar w:fldCharType="separate"/>
            </w:r>
            <w:r>
              <w:rPr>
                <w:color w:val="0000FF"/>
                <w:spacing w:val="-9"/>
                <w:sz w:val="24"/>
              </w:rPr>
              <w:t>https://m.edsoo.ru/f5eb0210</w:t>
            </w:r>
            <w:r>
              <w:rPr>
                <w:color w:val="0000FF"/>
                <w:spacing w:val="-9"/>
                <w:sz w:val="24"/>
              </w:rPr>
              <w:fldChar w:fldCharType="end"/>
            </w:r>
          </w:p>
        </w:tc>
      </w:tr>
      <w:tr w14:paraId="489E7A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122E7B52">
            <w:pPr>
              <w:pStyle w:val="10"/>
              <w:spacing w:before="9"/>
              <w:ind w:left="23"/>
              <w:rPr>
                <w:sz w:val="24"/>
              </w:rPr>
            </w:pPr>
            <w:r>
              <w:rPr>
                <w:spacing w:val="-5"/>
                <w:sz w:val="24"/>
              </w:rPr>
              <w:t>29</w:t>
            </w:r>
          </w:p>
        </w:tc>
        <w:tc>
          <w:tcPr>
            <w:tcW w:w="5950" w:type="dxa"/>
            <w:tcBorders>
              <w:top w:val="double" w:color="000000" w:sz="4" w:space="0"/>
              <w:left w:val="double" w:color="000000" w:sz="4" w:space="0"/>
              <w:bottom w:val="double" w:color="000000" w:sz="4" w:space="0"/>
              <w:right w:val="double" w:color="000000" w:sz="4" w:space="0"/>
            </w:tcBorders>
          </w:tcPr>
          <w:p w14:paraId="471DF099">
            <w:pPr>
              <w:pStyle w:val="10"/>
              <w:spacing w:before="9"/>
              <w:ind w:left="35"/>
              <w:rPr>
                <w:sz w:val="24"/>
              </w:rPr>
            </w:pPr>
            <w:r>
              <w:rPr>
                <w:spacing w:val="-10"/>
                <w:sz w:val="24"/>
              </w:rPr>
              <w:t>Основные</w:t>
            </w:r>
            <w:r>
              <w:rPr>
                <w:spacing w:val="-28"/>
                <w:sz w:val="24"/>
              </w:rPr>
              <w:t xml:space="preserve"> </w:t>
            </w:r>
            <w:r>
              <w:rPr>
                <w:spacing w:val="-10"/>
                <w:sz w:val="24"/>
              </w:rPr>
              <w:t>опасности</w:t>
            </w:r>
            <w:r>
              <w:rPr>
                <w:spacing w:val="-17"/>
                <w:sz w:val="24"/>
              </w:rPr>
              <w:t xml:space="preserve"> </w:t>
            </w:r>
            <w:r>
              <w:rPr>
                <w:spacing w:val="-10"/>
                <w:sz w:val="24"/>
              </w:rPr>
              <w:t>в</w:t>
            </w:r>
            <w:r>
              <w:rPr>
                <w:spacing w:val="-18"/>
                <w:sz w:val="24"/>
              </w:rPr>
              <w:t xml:space="preserve"> </w:t>
            </w:r>
            <w:r>
              <w:rPr>
                <w:spacing w:val="-10"/>
                <w:sz w:val="24"/>
              </w:rPr>
              <w:t>общественных</w:t>
            </w:r>
            <w:r>
              <w:rPr>
                <w:spacing w:val="4"/>
                <w:sz w:val="24"/>
              </w:rPr>
              <w:t xml:space="preserve"> </w:t>
            </w:r>
            <w:r>
              <w:rPr>
                <w:spacing w:val="-10"/>
                <w:sz w:val="24"/>
              </w:rPr>
              <w:t>местах</w:t>
            </w:r>
          </w:p>
        </w:tc>
        <w:tc>
          <w:tcPr>
            <w:tcW w:w="672" w:type="dxa"/>
            <w:tcBorders>
              <w:top w:val="double" w:color="000000" w:sz="4" w:space="0"/>
              <w:left w:val="double" w:color="000000" w:sz="4" w:space="0"/>
              <w:bottom w:val="double" w:color="000000" w:sz="4" w:space="0"/>
              <w:right w:val="double" w:color="000000" w:sz="4" w:space="0"/>
            </w:tcBorders>
          </w:tcPr>
          <w:p w14:paraId="63775874">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25841A4D">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2E99E236">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6067691D">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714B08CA">
            <w:pPr>
              <w:pStyle w:val="10"/>
              <w:spacing w:before="21" w:line="237" w:lineRule="auto"/>
              <w:ind w:left="35" w:right="512"/>
              <w:rPr>
                <w:sz w:val="24"/>
              </w:rPr>
            </w:pPr>
            <w:r>
              <w:rPr>
                <w:sz w:val="24"/>
              </w:rPr>
              <w:t xml:space="preserve">Библиотека ЦОК </w:t>
            </w:r>
            <w:r>
              <w:fldChar w:fldCharType="begin"/>
            </w:r>
            <w:r>
              <w:instrText xml:space="preserve"> HYPERLINK "https://m.edsoo.ru/f5eb038c" \h </w:instrText>
            </w:r>
            <w:r>
              <w:fldChar w:fldCharType="separate"/>
            </w:r>
            <w:r>
              <w:rPr>
                <w:color w:val="0000FF"/>
                <w:spacing w:val="-14"/>
                <w:sz w:val="24"/>
              </w:rPr>
              <w:t>https://m.edsoo.ru/f5eb038c</w:t>
            </w:r>
            <w:r>
              <w:rPr>
                <w:color w:val="0000FF"/>
                <w:spacing w:val="-14"/>
                <w:sz w:val="24"/>
              </w:rPr>
              <w:fldChar w:fldCharType="end"/>
            </w:r>
          </w:p>
        </w:tc>
      </w:tr>
      <w:tr w14:paraId="60D4F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1A7168F4">
            <w:pPr>
              <w:pStyle w:val="10"/>
              <w:spacing w:before="9"/>
              <w:ind w:left="23"/>
              <w:rPr>
                <w:sz w:val="24"/>
              </w:rPr>
            </w:pPr>
            <w:r>
              <w:rPr>
                <w:spacing w:val="-5"/>
                <w:sz w:val="24"/>
              </w:rPr>
              <w:t>30</w:t>
            </w:r>
          </w:p>
        </w:tc>
        <w:tc>
          <w:tcPr>
            <w:tcW w:w="5950" w:type="dxa"/>
            <w:tcBorders>
              <w:top w:val="double" w:color="000000" w:sz="4" w:space="0"/>
              <w:left w:val="double" w:color="000000" w:sz="4" w:space="0"/>
              <w:bottom w:val="double" w:color="000000" w:sz="4" w:space="0"/>
              <w:right w:val="double" w:color="000000" w:sz="4" w:space="0"/>
            </w:tcBorders>
          </w:tcPr>
          <w:p w14:paraId="29A921CD">
            <w:pPr>
              <w:pStyle w:val="10"/>
              <w:spacing w:before="11" w:line="237" w:lineRule="auto"/>
              <w:ind w:left="35" w:right="436"/>
              <w:rPr>
                <w:sz w:val="24"/>
              </w:rPr>
            </w:pPr>
            <w:r>
              <w:rPr>
                <w:spacing w:val="-10"/>
                <w:sz w:val="24"/>
              </w:rPr>
              <w:t>Правила</w:t>
            </w:r>
            <w:r>
              <w:rPr>
                <w:spacing w:val="-30"/>
                <w:sz w:val="24"/>
              </w:rPr>
              <w:t xml:space="preserve"> </w:t>
            </w:r>
            <w:r>
              <w:rPr>
                <w:spacing w:val="-10"/>
                <w:sz w:val="24"/>
              </w:rPr>
              <w:t>безопасного</w:t>
            </w:r>
            <w:r>
              <w:rPr>
                <w:spacing w:val="-33"/>
                <w:sz w:val="24"/>
              </w:rPr>
              <w:t xml:space="preserve"> </w:t>
            </w:r>
            <w:r>
              <w:rPr>
                <w:spacing w:val="-10"/>
                <w:sz w:val="24"/>
              </w:rPr>
              <w:t>поведения</w:t>
            </w:r>
            <w:r>
              <w:rPr>
                <w:spacing w:val="-26"/>
                <w:sz w:val="24"/>
              </w:rPr>
              <w:t xml:space="preserve"> </w:t>
            </w:r>
            <w:r>
              <w:rPr>
                <w:spacing w:val="-10"/>
                <w:sz w:val="24"/>
              </w:rPr>
              <w:t>при</w:t>
            </w:r>
            <w:r>
              <w:rPr>
                <w:spacing w:val="-26"/>
                <w:sz w:val="24"/>
              </w:rPr>
              <w:t xml:space="preserve"> </w:t>
            </w:r>
            <w:r>
              <w:rPr>
                <w:spacing w:val="-10"/>
                <w:sz w:val="24"/>
              </w:rPr>
              <w:t xml:space="preserve">посещении </w:t>
            </w:r>
            <w:r>
              <w:rPr>
                <w:sz w:val="24"/>
              </w:rPr>
              <w:t>массовых</w:t>
            </w:r>
            <w:r>
              <w:rPr>
                <w:spacing w:val="-8"/>
                <w:sz w:val="24"/>
              </w:rPr>
              <w:t xml:space="preserve"> </w:t>
            </w:r>
            <w:r>
              <w:rPr>
                <w:sz w:val="24"/>
              </w:rPr>
              <w:t>мероприятий</w:t>
            </w:r>
          </w:p>
        </w:tc>
        <w:tc>
          <w:tcPr>
            <w:tcW w:w="672" w:type="dxa"/>
            <w:tcBorders>
              <w:top w:val="double" w:color="000000" w:sz="4" w:space="0"/>
              <w:left w:val="double" w:color="000000" w:sz="4" w:space="0"/>
              <w:bottom w:val="double" w:color="000000" w:sz="4" w:space="0"/>
              <w:right w:val="double" w:color="000000" w:sz="4" w:space="0"/>
            </w:tcBorders>
          </w:tcPr>
          <w:p w14:paraId="58E8ECDD">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2C455669">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12DD09AE">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7B5A85AC">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5A1D3159">
            <w:pPr>
              <w:pStyle w:val="10"/>
              <w:rPr>
                <w:rFonts w:ascii="Times New Roman"/>
                <w:sz w:val="22"/>
              </w:rPr>
            </w:pPr>
          </w:p>
        </w:tc>
      </w:tr>
      <w:tr w14:paraId="2D79C1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32E65B0">
            <w:pPr>
              <w:pStyle w:val="10"/>
              <w:spacing w:before="11"/>
              <w:ind w:left="23"/>
              <w:rPr>
                <w:sz w:val="24"/>
              </w:rPr>
            </w:pPr>
            <w:r>
              <w:rPr>
                <w:spacing w:val="-5"/>
                <w:sz w:val="24"/>
              </w:rPr>
              <w:t>31</w:t>
            </w:r>
          </w:p>
        </w:tc>
        <w:tc>
          <w:tcPr>
            <w:tcW w:w="5950" w:type="dxa"/>
            <w:tcBorders>
              <w:top w:val="double" w:color="000000" w:sz="4" w:space="0"/>
              <w:left w:val="double" w:color="000000" w:sz="4" w:space="0"/>
              <w:bottom w:val="double" w:color="000000" w:sz="4" w:space="0"/>
              <w:right w:val="double" w:color="000000" w:sz="4" w:space="0"/>
            </w:tcBorders>
          </w:tcPr>
          <w:p w14:paraId="24CB77A6">
            <w:pPr>
              <w:pStyle w:val="10"/>
              <w:spacing w:before="11"/>
              <w:ind w:left="35"/>
              <w:rPr>
                <w:sz w:val="24"/>
              </w:rPr>
            </w:pPr>
            <w:r>
              <w:rPr>
                <w:spacing w:val="-12"/>
                <w:sz w:val="24"/>
              </w:rPr>
              <w:t>Пожарная</w:t>
            </w:r>
            <w:r>
              <w:rPr>
                <w:spacing w:val="-17"/>
                <w:sz w:val="24"/>
              </w:rPr>
              <w:t xml:space="preserve"> </w:t>
            </w:r>
            <w:r>
              <w:rPr>
                <w:spacing w:val="-12"/>
                <w:sz w:val="24"/>
              </w:rPr>
              <w:t>безопасность</w:t>
            </w:r>
            <w:r>
              <w:rPr>
                <w:spacing w:val="-16"/>
                <w:sz w:val="24"/>
              </w:rPr>
              <w:t xml:space="preserve"> </w:t>
            </w:r>
            <w:r>
              <w:rPr>
                <w:spacing w:val="-12"/>
                <w:sz w:val="24"/>
              </w:rPr>
              <w:t>в</w:t>
            </w:r>
            <w:r>
              <w:rPr>
                <w:spacing w:val="-10"/>
                <w:sz w:val="24"/>
              </w:rPr>
              <w:t xml:space="preserve"> </w:t>
            </w:r>
            <w:r>
              <w:rPr>
                <w:spacing w:val="-12"/>
                <w:sz w:val="24"/>
              </w:rPr>
              <w:t>общественных</w:t>
            </w:r>
            <w:r>
              <w:rPr>
                <w:spacing w:val="15"/>
                <w:sz w:val="24"/>
              </w:rPr>
              <w:t xml:space="preserve"> </w:t>
            </w:r>
            <w:r>
              <w:rPr>
                <w:spacing w:val="-12"/>
                <w:sz w:val="24"/>
              </w:rPr>
              <w:t>местах</w:t>
            </w:r>
          </w:p>
        </w:tc>
        <w:tc>
          <w:tcPr>
            <w:tcW w:w="672" w:type="dxa"/>
            <w:tcBorders>
              <w:top w:val="double" w:color="000000" w:sz="4" w:space="0"/>
              <w:left w:val="double" w:color="000000" w:sz="4" w:space="0"/>
              <w:bottom w:val="double" w:color="000000" w:sz="4" w:space="0"/>
              <w:right w:val="double" w:color="000000" w:sz="4" w:space="0"/>
            </w:tcBorders>
          </w:tcPr>
          <w:p w14:paraId="1AC2875F">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687F8815">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445B9D87">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18C25189">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48B151F8">
            <w:pPr>
              <w:pStyle w:val="10"/>
              <w:spacing w:before="23" w:line="237" w:lineRule="auto"/>
              <w:ind w:left="35" w:right="512"/>
              <w:rPr>
                <w:sz w:val="24"/>
              </w:rPr>
            </w:pPr>
            <w:r>
              <w:rPr>
                <w:sz w:val="24"/>
              </w:rPr>
              <w:t xml:space="preserve">Библиотека ЦОК </w:t>
            </w:r>
            <w:r>
              <w:fldChar w:fldCharType="begin"/>
            </w:r>
            <w:r>
              <w:instrText xml:space="preserve"> HYPERLINK "https://m.edsoo.ru/f5eb0c10" \h </w:instrText>
            </w:r>
            <w:r>
              <w:fldChar w:fldCharType="separate"/>
            </w:r>
            <w:r>
              <w:rPr>
                <w:color w:val="0000FF"/>
                <w:spacing w:val="-14"/>
                <w:sz w:val="24"/>
              </w:rPr>
              <w:t>https://m.edsoo.ru/f5eb0c10</w:t>
            </w:r>
            <w:r>
              <w:rPr>
                <w:color w:val="0000FF"/>
                <w:spacing w:val="-14"/>
                <w:sz w:val="24"/>
              </w:rPr>
              <w:fldChar w:fldCharType="end"/>
            </w:r>
          </w:p>
        </w:tc>
      </w:tr>
      <w:tr w14:paraId="44353C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72E05F6">
            <w:pPr>
              <w:pStyle w:val="10"/>
              <w:spacing w:before="11"/>
              <w:ind w:left="23"/>
              <w:rPr>
                <w:sz w:val="24"/>
              </w:rPr>
            </w:pPr>
            <w:r>
              <w:rPr>
                <w:spacing w:val="-5"/>
                <w:sz w:val="24"/>
              </w:rPr>
              <w:t>32</w:t>
            </w:r>
          </w:p>
        </w:tc>
        <w:tc>
          <w:tcPr>
            <w:tcW w:w="5950" w:type="dxa"/>
            <w:tcBorders>
              <w:top w:val="double" w:color="000000" w:sz="4" w:space="0"/>
              <w:left w:val="double" w:color="000000" w:sz="4" w:space="0"/>
              <w:bottom w:val="double" w:color="000000" w:sz="4" w:space="0"/>
              <w:right w:val="double" w:color="000000" w:sz="4" w:space="0"/>
            </w:tcBorders>
          </w:tcPr>
          <w:p w14:paraId="1322F91E">
            <w:pPr>
              <w:pStyle w:val="10"/>
              <w:spacing w:before="11"/>
              <w:ind w:left="35"/>
              <w:rPr>
                <w:sz w:val="24"/>
              </w:rPr>
            </w:pPr>
            <w:r>
              <w:rPr>
                <w:spacing w:val="-12"/>
                <w:sz w:val="24"/>
              </w:rPr>
              <w:t>Пожарная</w:t>
            </w:r>
            <w:r>
              <w:rPr>
                <w:spacing w:val="-17"/>
                <w:sz w:val="24"/>
              </w:rPr>
              <w:t xml:space="preserve"> </w:t>
            </w:r>
            <w:r>
              <w:rPr>
                <w:spacing w:val="-12"/>
                <w:sz w:val="24"/>
              </w:rPr>
              <w:t>безопасность</w:t>
            </w:r>
            <w:r>
              <w:rPr>
                <w:spacing w:val="-16"/>
                <w:sz w:val="24"/>
              </w:rPr>
              <w:t xml:space="preserve"> </w:t>
            </w:r>
            <w:r>
              <w:rPr>
                <w:spacing w:val="-12"/>
                <w:sz w:val="24"/>
              </w:rPr>
              <w:t>в</w:t>
            </w:r>
            <w:r>
              <w:rPr>
                <w:spacing w:val="-10"/>
                <w:sz w:val="24"/>
              </w:rPr>
              <w:t xml:space="preserve"> </w:t>
            </w:r>
            <w:r>
              <w:rPr>
                <w:spacing w:val="-12"/>
                <w:sz w:val="24"/>
              </w:rPr>
              <w:t>общественных</w:t>
            </w:r>
            <w:r>
              <w:rPr>
                <w:spacing w:val="15"/>
                <w:sz w:val="24"/>
              </w:rPr>
              <w:t xml:space="preserve"> </w:t>
            </w:r>
            <w:r>
              <w:rPr>
                <w:spacing w:val="-12"/>
                <w:sz w:val="24"/>
              </w:rPr>
              <w:t>местах</w:t>
            </w:r>
          </w:p>
        </w:tc>
        <w:tc>
          <w:tcPr>
            <w:tcW w:w="672" w:type="dxa"/>
            <w:tcBorders>
              <w:top w:val="double" w:color="000000" w:sz="4" w:space="0"/>
              <w:left w:val="double" w:color="000000" w:sz="4" w:space="0"/>
              <w:bottom w:val="double" w:color="000000" w:sz="4" w:space="0"/>
              <w:right w:val="double" w:color="000000" w:sz="4" w:space="0"/>
            </w:tcBorders>
          </w:tcPr>
          <w:p w14:paraId="01C47473">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168EF6DA">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6C62BD66">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61FF3034">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06120E0B">
            <w:pPr>
              <w:pStyle w:val="10"/>
              <w:spacing w:before="23" w:line="237" w:lineRule="auto"/>
              <w:ind w:left="35" w:right="512"/>
              <w:rPr>
                <w:sz w:val="24"/>
              </w:rPr>
            </w:pPr>
            <w:r>
              <w:rPr>
                <w:sz w:val="24"/>
              </w:rPr>
              <w:t xml:space="preserve">Библиотека ЦОК </w:t>
            </w:r>
            <w:r>
              <w:fldChar w:fldCharType="begin"/>
            </w:r>
            <w:r>
              <w:instrText xml:space="preserve"> HYPERLINK "https://m.edsoo.ru/f5eb0c10" \h </w:instrText>
            </w:r>
            <w:r>
              <w:fldChar w:fldCharType="separate"/>
            </w:r>
            <w:r>
              <w:rPr>
                <w:color w:val="0000FF"/>
                <w:spacing w:val="-14"/>
                <w:sz w:val="24"/>
              </w:rPr>
              <w:t>https://m.edsoo.ru/f5eb0c10</w:t>
            </w:r>
            <w:r>
              <w:rPr>
                <w:color w:val="0000FF"/>
                <w:spacing w:val="-14"/>
                <w:sz w:val="24"/>
              </w:rPr>
              <w:fldChar w:fldCharType="end"/>
            </w:r>
          </w:p>
        </w:tc>
      </w:tr>
      <w:tr w14:paraId="2D69D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1BA962A3">
            <w:pPr>
              <w:pStyle w:val="10"/>
              <w:spacing w:before="11"/>
              <w:ind w:left="23"/>
              <w:rPr>
                <w:sz w:val="24"/>
              </w:rPr>
            </w:pPr>
            <w:r>
              <w:rPr>
                <w:spacing w:val="-5"/>
                <w:sz w:val="24"/>
              </w:rPr>
              <w:t>33</w:t>
            </w:r>
          </w:p>
        </w:tc>
        <w:tc>
          <w:tcPr>
            <w:tcW w:w="5950" w:type="dxa"/>
            <w:tcBorders>
              <w:top w:val="double" w:color="000000" w:sz="4" w:space="0"/>
              <w:left w:val="double" w:color="000000" w:sz="4" w:space="0"/>
              <w:bottom w:val="double" w:color="000000" w:sz="4" w:space="0"/>
              <w:right w:val="double" w:color="000000" w:sz="4" w:space="0"/>
            </w:tcBorders>
          </w:tcPr>
          <w:p w14:paraId="13619791">
            <w:pPr>
              <w:pStyle w:val="10"/>
              <w:spacing w:before="16" w:line="235" w:lineRule="auto"/>
              <w:ind w:left="35" w:right="436"/>
              <w:rPr>
                <w:sz w:val="24"/>
              </w:rPr>
            </w:pPr>
            <w:r>
              <w:rPr>
                <w:spacing w:val="-10"/>
                <w:sz w:val="24"/>
              </w:rPr>
              <w:t>Безопасные</w:t>
            </w:r>
            <w:r>
              <w:rPr>
                <w:spacing w:val="-35"/>
                <w:sz w:val="24"/>
              </w:rPr>
              <w:t xml:space="preserve"> </w:t>
            </w:r>
            <w:r>
              <w:rPr>
                <w:spacing w:val="-10"/>
                <w:sz w:val="24"/>
              </w:rPr>
              <w:t>действия</w:t>
            </w:r>
            <w:r>
              <w:rPr>
                <w:spacing w:val="-28"/>
                <w:sz w:val="24"/>
              </w:rPr>
              <w:t xml:space="preserve"> </w:t>
            </w:r>
            <w:r>
              <w:rPr>
                <w:spacing w:val="-10"/>
                <w:sz w:val="24"/>
              </w:rPr>
              <w:t>в</w:t>
            </w:r>
            <w:r>
              <w:rPr>
                <w:spacing w:val="-25"/>
                <w:sz w:val="24"/>
              </w:rPr>
              <w:t xml:space="preserve"> </w:t>
            </w:r>
            <w:r>
              <w:rPr>
                <w:spacing w:val="-10"/>
                <w:sz w:val="24"/>
              </w:rPr>
              <w:t>ситуациях</w:t>
            </w:r>
            <w:r>
              <w:rPr>
                <w:spacing w:val="-12"/>
                <w:sz w:val="24"/>
              </w:rPr>
              <w:t xml:space="preserve"> </w:t>
            </w:r>
            <w:r>
              <w:rPr>
                <w:spacing w:val="-10"/>
                <w:sz w:val="24"/>
              </w:rPr>
              <w:t>криминогенного</w:t>
            </w:r>
            <w:r>
              <w:rPr>
                <w:spacing w:val="-29"/>
                <w:sz w:val="24"/>
              </w:rPr>
              <w:t xml:space="preserve"> </w:t>
            </w:r>
            <w:r>
              <w:rPr>
                <w:spacing w:val="-10"/>
                <w:sz w:val="24"/>
              </w:rPr>
              <w:t xml:space="preserve">и </w:t>
            </w:r>
            <w:r>
              <w:rPr>
                <w:sz w:val="24"/>
              </w:rPr>
              <w:t>антиобщественного</w:t>
            </w:r>
            <w:r>
              <w:rPr>
                <w:spacing w:val="-22"/>
                <w:sz w:val="24"/>
              </w:rPr>
              <w:t xml:space="preserve"> </w:t>
            </w:r>
            <w:r>
              <w:rPr>
                <w:sz w:val="24"/>
              </w:rPr>
              <w:t>характера</w:t>
            </w:r>
          </w:p>
        </w:tc>
        <w:tc>
          <w:tcPr>
            <w:tcW w:w="672" w:type="dxa"/>
            <w:tcBorders>
              <w:top w:val="double" w:color="000000" w:sz="4" w:space="0"/>
              <w:left w:val="double" w:color="000000" w:sz="4" w:space="0"/>
              <w:bottom w:val="double" w:color="000000" w:sz="4" w:space="0"/>
              <w:right w:val="double" w:color="000000" w:sz="4" w:space="0"/>
            </w:tcBorders>
          </w:tcPr>
          <w:p w14:paraId="514B7268">
            <w:pPr>
              <w:pStyle w:val="10"/>
              <w:spacing w:before="11"/>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3CB0E39D">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457ECBBD">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561F9C3D">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533853ED">
            <w:pPr>
              <w:pStyle w:val="10"/>
              <w:spacing w:before="23" w:line="237" w:lineRule="auto"/>
              <w:ind w:left="35" w:right="512"/>
              <w:rPr>
                <w:sz w:val="24"/>
              </w:rPr>
            </w:pPr>
            <w:r>
              <w:rPr>
                <w:sz w:val="24"/>
              </w:rPr>
              <w:t xml:space="preserve">Библиотека ЦОК </w:t>
            </w:r>
            <w:r>
              <w:fldChar w:fldCharType="begin"/>
            </w:r>
            <w:r>
              <w:instrText xml:space="preserve"> HYPERLINK "https://m.edsoo.ru/f5eb0c10" \h </w:instrText>
            </w:r>
            <w:r>
              <w:fldChar w:fldCharType="separate"/>
            </w:r>
            <w:r>
              <w:rPr>
                <w:color w:val="0000FF"/>
                <w:spacing w:val="-14"/>
                <w:sz w:val="24"/>
              </w:rPr>
              <w:t>https://m.edsoo.ru/f5eb0c10</w:t>
            </w:r>
            <w:r>
              <w:rPr>
                <w:color w:val="0000FF"/>
                <w:spacing w:val="-14"/>
                <w:sz w:val="24"/>
              </w:rPr>
              <w:fldChar w:fldCharType="end"/>
            </w:r>
          </w:p>
        </w:tc>
      </w:tr>
      <w:tr w14:paraId="774B77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14ED173">
            <w:pPr>
              <w:pStyle w:val="10"/>
              <w:spacing w:before="9"/>
              <w:ind w:left="23"/>
              <w:rPr>
                <w:sz w:val="24"/>
              </w:rPr>
            </w:pPr>
            <w:r>
              <w:rPr>
                <w:spacing w:val="-5"/>
                <w:sz w:val="24"/>
              </w:rPr>
              <w:t>34</w:t>
            </w:r>
          </w:p>
        </w:tc>
        <w:tc>
          <w:tcPr>
            <w:tcW w:w="5950" w:type="dxa"/>
            <w:tcBorders>
              <w:top w:val="double" w:color="000000" w:sz="4" w:space="0"/>
              <w:left w:val="double" w:color="000000" w:sz="4" w:space="0"/>
              <w:bottom w:val="double" w:color="000000" w:sz="4" w:space="0"/>
              <w:right w:val="double" w:color="000000" w:sz="4" w:space="0"/>
            </w:tcBorders>
          </w:tcPr>
          <w:p w14:paraId="56CDF07F">
            <w:pPr>
              <w:pStyle w:val="10"/>
              <w:spacing w:before="12" w:line="237" w:lineRule="auto"/>
              <w:ind w:left="35" w:right="436"/>
              <w:rPr>
                <w:sz w:val="24"/>
              </w:rPr>
            </w:pPr>
            <w:r>
              <w:rPr>
                <w:spacing w:val="-10"/>
                <w:sz w:val="24"/>
              </w:rPr>
              <w:t>Безопасные</w:t>
            </w:r>
            <w:r>
              <w:rPr>
                <w:spacing w:val="-35"/>
                <w:sz w:val="24"/>
              </w:rPr>
              <w:t xml:space="preserve"> </w:t>
            </w:r>
            <w:r>
              <w:rPr>
                <w:spacing w:val="-10"/>
                <w:sz w:val="24"/>
              </w:rPr>
              <w:t>действия</w:t>
            </w:r>
            <w:r>
              <w:rPr>
                <w:spacing w:val="-28"/>
                <w:sz w:val="24"/>
              </w:rPr>
              <w:t xml:space="preserve"> </w:t>
            </w:r>
            <w:r>
              <w:rPr>
                <w:spacing w:val="-10"/>
                <w:sz w:val="24"/>
              </w:rPr>
              <w:t>в</w:t>
            </w:r>
            <w:r>
              <w:rPr>
                <w:spacing w:val="-25"/>
                <w:sz w:val="24"/>
              </w:rPr>
              <w:t xml:space="preserve"> </w:t>
            </w:r>
            <w:r>
              <w:rPr>
                <w:spacing w:val="-10"/>
                <w:sz w:val="24"/>
              </w:rPr>
              <w:t>ситуациях</w:t>
            </w:r>
            <w:r>
              <w:rPr>
                <w:spacing w:val="-12"/>
                <w:sz w:val="24"/>
              </w:rPr>
              <w:t xml:space="preserve"> </w:t>
            </w:r>
            <w:r>
              <w:rPr>
                <w:spacing w:val="-10"/>
                <w:sz w:val="24"/>
              </w:rPr>
              <w:t>криминогенного</w:t>
            </w:r>
            <w:r>
              <w:rPr>
                <w:spacing w:val="-29"/>
                <w:sz w:val="24"/>
              </w:rPr>
              <w:t xml:space="preserve"> </w:t>
            </w:r>
            <w:r>
              <w:rPr>
                <w:spacing w:val="-10"/>
                <w:sz w:val="24"/>
              </w:rPr>
              <w:t xml:space="preserve">и </w:t>
            </w:r>
            <w:r>
              <w:rPr>
                <w:sz w:val="24"/>
              </w:rPr>
              <w:t>антиобщественного</w:t>
            </w:r>
            <w:r>
              <w:rPr>
                <w:spacing w:val="-22"/>
                <w:sz w:val="24"/>
              </w:rPr>
              <w:t xml:space="preserve"> </w:t>
            </w:r>
            <w:r>
              <w:rPr>
                <w:sz w:val="24"/>
              </w:rPr>
              <w:t>характера</w:t>
            </w:r>
          </w:p>
        </w:tc>
        <w:tc>
          <w:tcPr>
            <w:tcW w:w="672" w:type="dxa"/>
            <w:tcBorders>
              <w:top w:val="double" w:color="000000" w:sz="4" w:space="0"/>
              <w:left w:val="double" w:color="000000" w:sz="4" w:space="0"/>
              <w:bottom w:val="double" w:color="000000" w:sz="4" w:space="0"/>
              <w:right w:val="double" w:color="000000" w:sz="4" w:space="0"/>
            </w:tcBorders>
          </w:tcPr>
          <w:p w14:paraId="34CF09AB">
            <w:pPr>
              <w:pStyle w:val="10"/>
              <w:spacing w:before="9"/>
              <w:ind w:left="30"/>
              <w:jc w:val="center"/>
              <w:rPr>
                <w:sz w:val="24"/>
              </w:rPr>
            </w:pPr>
            <w:r>
              <w:rPr>
                <w:spacing w:val="-10"/>
                <w:sz w:val="24"/>
              </w:rPr>
              <w:t>1</w:t>
            </w:r>
          </w:p>
        </w:tc>
        <w:tc>
          <w:tcPr>
            <w:tcW w:w="1672" w:type="dxa"/>
            <w:tcBorders>
              <w:top w:val="double" w:color="000000" w:sz="4" w:space="0"/>
              <w:left w:val="double" w:color="000000" w:sz="4" w:space="0"/>
              <w:bottom w:val="double" w:color="000000" w:sz="4" w:space="0"/>
              <w:right w:val="double" w:color="000000" w:sz="4" w:space="0"/>
            </w:tcBorders>
          </w:tcPr>
          <w:p w14:paraId="0A0A5D34">
            <w:pPr>
              <w:pStyle w:val="10"/>
              <w:rPr>
                <w:rFonts w:ascii="Times New Roman"/>
                <w:sz w:val="22"/>
              </w:rPr>
            </w:pPr>
          </w:p>
        </w:tc>
        <w:tc>
          <w:tcPr>
            <w:tcW w:w="1728" w:type="dxa"/>
            <w:tcBorders>
              <w:top w:val="double" w:color="000000" w:sz="4" w:space="0"/>
              <w:left w:val="double" w:color="000000" w:sz="4" w:space="0"/>
              <w:bottom w:val="double" w:color="000000" w:sz="4" w:space="0"/>
              <w:right w:val="double" w:color="000000" w:sz="4" w:space="0"/>
            </w:tcBorders>
          </w:tcPr>
          <w:p w14:paraId="4F10F994">
            <w:pPr>
              <w:pStyle w:val="10"/>
              <w:rPr>
                <w:rFonts w:ascii="Times New Roman"/>
                <w:sz w:val="22"/>
              </w:rPr>
            </w:pPr>
          </w:p>
        </w:tc>
        <w:tc>
          <w:tcPr>
            <w:tcW w:w="1161" w:type="dxa"/>
            <w:tcBorders>
              <w:top w:val="double" w:color="000000" w:sz="4" w:space="0"/>
              <w:left w:val="double" w:color="000000" w:sz="4" w:space="0"/>
              <w:bottom w:val="double" w:color="000000" w:sz="4" w:space="0"/>
              <w:right w:val="double" w:color="000000" w:sz="4" w:space="0"/>
            </w:tcBorders>
          </w:tcPr>
          <w:p w14:paraId="54D40536">
            <w:pPr>
              <w:pStyle w:val="10"/>
              <w:rPr>
                <w:rFonts w:ascii="Times New Roman"/>
                <w:sz w:val="22"/>
              </w:rPr>
            </w:pPr>
          </w:p>
        </w:tc>
        <w:tc>
          <w:tcPr>
            <w:tcW w:w="3422" w:type="dxa"/>
            <w:tcBorders>
              <w:top w:val="double" w:color="000000" w:sz="4" w:space="0"/>
              <w:left w:val="double" w:color="000000" w:sz="4" w:space="0"/>
              <w:bottom w:val="double" w:color="000000" w:sz="4" w:space="0"/>
            </w:tcBorders>
          </w:tcPr>
          <w:p w14:paraId="701C60AB">
            <w:pPr>
              <w:pStyle w:val="10"/>
              <w:spacing w:before="21" w:line="237" w:lineRule="auto"/>
              <w:ind w:left="35" w:right="512"/>
              <w:rPr>
                <w:sz w:val="24"/>
              </w:rPr>
            </w:pPr>
            <w:r>
              <w:rPr>
                <w:sz w:val="24"/>
              </w:rPr>
              <w:t xml:space="preserve">Библиотека ЦОК </w:t>
            </w:r>
            <w:r>
              <w:fldChar w:fldCharType="begin"/>
            </w:r>
            <w:r>
              <w:instrText xml:space="preserve"> HYPERLINK "https://m.edsoo.ru/f5eb0c10" \h </w:instrText>
            </w:r>
            <w:r>
              <w:fldChar w:fldCharType="separate"/>
            </w:r>
            <w:r>
              <w:rPr>
                <w:color w:val="0000FF"/>
                <w:spacing w:val="-14"/>
                <w:sz w:val="24"/>
              </w:rPr>
              <w:t>https://m.edsoo.ru/f5eb0c10</w:t>
            </w:r>
            <w:r>
              <w:rPr>
                <w:color w:val="0000FF"/>
                <w:spacing w:val="-14"/>
                <w:sz w:val="24"/>
              </w:rPr>
              <w:fldChar w:fldCharType="end"/>
            </w:r>
          </w:p>
        </w:tc>
      </w:tr>
      <w:tr w14:paraId="1C8E96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6414" w:type="dxa"/>
            <w:gridSpan w:val="2"/>
            <w:tcBorders>
              <w:top w:val="double" w:color="000000" w:sz="4" w:space="0"/>
              <w:right w:val="double" w:color="000000" w:sz="4" w:space="0"/>
            </w:tcBorders>
          </w:tcPr>
          <w:p w14:paraId="66C349CF">
            <w:pPr>
              <w:pStyle w:val="10"/>
              <w:spacing w:before="14"/>
              <w:ind w:left="2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Borders>
              <w:top w:val="double" w:color="000000" w:sz="4" w:space="0"/>
              <w:left w:val="double" w:color="000000" w:sz="4" w:space="0"/>
              <w:right w:val="double" w:color="000000" w:sz="4" w:space="0"/>
            </w:tcBorders>
          </w:tcPr>
          <w:p w14:paraId="570FB575">
            <w:pPr>
              <w:pStyle w:val="10"/>
              <w:spacing w:before="14"/>
              <w:ind w:left="31" w:right="17"/>
              <w:jc w:val="center"/>
              <w:rPr>
                <w:sz w:val="24"/>
              </w:rPr>
            </w:pPr>
            <w:r>
              <w:rPr>
                <w:spacing w:val="-5"/>
                <w:sz w:val="24"/>
              </w:rPr>
              <w:t>34</w:t>
            </w:r>
          </w:p>
        </w:tc>
        <w:tc>
          <w:tcPr>
            <w:tcW w:w="1672" w:type="dxa"/>
            <w:tcBorders>
              <w:top w:val="double" w:color="000000" w:sz="4" w:space="0"/>
              <w:left w:val="double" w:color="000000" w:sz="4" w:space="0"/>
              <w:right w:val="double" w:color="000000" w:sz="4" w:space="0"/>
            </w:tcBorders>
          </w:tcPr>
          <w:p w14:paraId="4DB8A9F8">
            <w:pPr>
              <w:pStyle w:val="10"/>
              <w:spacing w:before="14"/>
              <w:ind w:left="28"/>
              <w:jc w:val="center"/>
              <w:rPr>
                <w:sz w:val="24"/>
              </w:rPr>
            </w:pPr>
            <w:r>
              <w:rPr>
                <w:spacing w:val="-10"/>
                <w:sz w:val="24"/>
              </w:rPr>
              <w:t>0</w:t>
            </w:r>
          </w:p>
        </w:tc>
        <w:tc>
          <w:tcPr>
            <w:tcW w:w="1728" w:type="dxa"/>
            <w:tcBorders>
              <w:top w:val="double" w:color="000000" w:sz="4" w:space="0"/>
              <w:left w:val="double" w:color="000000" w:sz="4" w:space="0"/>
              <w:right w:val="double" w:color="000000" w:sz="4" w:space="0"/>
            </w:tcBorders>
          </w:tcPr>
          <w:p w14:paraId="401DB82B">
            <w:pPr>
              <w:pStyle w:val="10"/>
              <w:spacing w:before="14"/>
              <w:ind w:left="31"/>
              <w:jc w:val="center"/>
              <w:rPr>
                <w:sz w:val="24"/>
              </w:rPr>
            </w:pPr>
            <w:r>
              <w:rPr>
                <w:spacing w:val="-10"/>
                <w:sz w:val="24"/>
              </w:rPr>
              <w:t>0</w:t>
            </w:r>
          </w:p>
        </w:tc>
        <w:tc>
          <w:tcPr>
            <w:tcW w:w="4583" w:type="dxa"/>
            <w:gridSpan w:val="2"/>
            <w:tcBorders>
              <w:top w:val="double" w:color="000000" w:sz="4" w:space="0"/>
              <w:left w:val="double" w:color="000000" w:sz="4" w:space="0"/>
            </w:tcBorders>
          </w:tcPr>
          <w:p w14:paraId="25D3790A">
            <w:pPr>
              <w:pStyle w:val="10"/>
              <w:rPr>
                <w:rFonts w:ascii="Times New Roman"/>
                <w:sz w:val="22"/>
              </w:rPr>
            </w:pPr>
          </w:p>
        </w:tc>
      </w:tr>
    </w:tbl>
    <w:p w14:paraId="0B825A66">
      <w:pPr>
        <w:pStyle w:val="7"/>
        <w:spacing w:before="45"/>
        <w:ind w:left="0"/>
        <w:jc w:val="left"/>
        <w:rPr>
          <w:b/>
          <w:sz w:val="21"/>
        </w:rPr>
      </w:pPr>
    </w:p>
    <w:p w14:paraId="0BC5E18A">
      <w:pPr>
        <w:spacing w:before="1" w:after="34"/>
        <w:ind w:left="26" w:right="0" w:firstLine="0"/>
        <w:jc w:val="left"/>
        <w:rPr>
          <w:b/>
          <w:sz w:val="21"/>
        </w:rPr>
      </w:pPr>
      <w:r>
        <w:rPr>
          <w:b/>
          <w:sz w:val="21"/>
        </w:rPr>
        <w:t>9</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34</w:t>
      </w:r>
      <w:r>
        <w:rPr>
          <w:b/>
          <w:spacing w:val="-1"/>
          <w:sz w:val="21"/>
        </w:rPr>
        <w:t xml:space="preserve"> </w:t>
      </w:r>
      <w:r>
        <w:rPr>
          <w:b/>
          <w:spacing w:val="-4"/>
          <w:sz w:val="21"/>
        </w:rPr>
        <w:t>ЧАСА</w:t>
      </w: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5374"/>
        <w:gridCol w:w="672"/>
        <w:gridCol w:w="1673"/>
        <w:gridCol w:w="1731"/>
        <w:gridCol w:w="1164"/>
        <w:gridCol w:w="3994"/>
      </w:tblGrid>
      <w:tr w14:paraId="0CC42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464" w:type="dxa"/>
            <w:vMerge w:val="restart"/>
            <w:tcBorders>
              <w:bottom w:val="double" w:color="000000" w:sz="4" w:space="0"/>
              <w:right w:val="double" w:color="000000" w:sz="4" w:space="0"/>
            </w:tcBorders>
          </w:tcPr>
          <w:p w14:paraId="77AEB416">
            <w:pPr>
              <w:pStyle w:val="10"/>
              <w:spacing w:line="237" w:lineRule="auto"/>
              <w:ind w:left="62" w:right="65" w:firstLine="48"/>
              <w:rPr>
                <w:sz w:val="24"/>
              </w:rPr>
            </w:pPr>
            <w:r>
              <w:rPr>
                <w:spacing w:val="-10"/>
                <w:sz w:val="24"/>
              </w:rPr>
              <w:t xml:space="preserve">№ </w:t>
            </w:r>
            <w:r>
              <w:rPr>
                <w:spacing w:val="-11"/>
                <w:w w:val="85"/>
                <w:sz w:val="24"/>
              </w:rPr>
              <w:t>п/п</w:t>
            </w:r>
          </w:p>
        </w:tc>
        <w:tc>
          <w:tcPr>
            <w:tcW w:w="5374" w:type="dxa"/>
            <w:vMerge w:val="restart"/>
            <w:tcBorders>
              <w:left w:val="double" w:color="000000" w:sz="4" w:space="0"/>
              <w:bottom w:val="double" w:color="000000" w:sz="4" w:space="0"/>
              <w:right w:val="double" w:color="000000" w:sz="4" w:space="0"/>
            </w:tcBorders>
          </w:tcPr>
          <w:p w14:paraId="6A299517">
            <w:pPr>
              <w:pStyle w:val="10"/>
              <w:ind w:left="23"/>
              <w:jc w:val="center"/>
              <w:rPr>
                <w:sz w:val="24"/>
              </w:rPr>
            </w:pPr>
            <w:r>
              <w:rPr>
                <w:w w:val="85"/>
                <w:sz w:val="24"/>
              </w:rPr>
              <w:t>Тема</w:t>
            </w:r>
            <w:r>
              <w:rPr>
                <w:spacing w:val="2"/>
                <w:sz w:val="24"/>
              </w:rPr>
              <w:t xml:space="preserve"> </w:t>
            </w:r>
            <w:r>
              <w:rPr>
                <w:spacing w:val="-2"/>
                <w:sz w:val="24"/>
              </w:rPr>
              <w:t>урока</w:t>
            </w:r>
          </w:p>
        </w:tc>
        <w:tc>
          <w:tcPr>
            <w:tcW w:w="4076" w:type="dxa"/>
            <w:gridSpan w:val="3"/>
            <w:tcBorders>
              <w:left w:val="double" w:color="000000" w:sz="4" w:space="0"/>
              <w:bottom w:val="double" w:color="000000" w:sz="4" w:space="0"/>
              <w:right w:val="double" w:color="000000" w:sz="4" w:space="0"/>
            </w:tcBorders>
          </w:tcPr>
          <w:p w14:paraId="667627C9">
            <w:pPr>
              <w:pStyle w:val="10"/>
              <w:ind w:left="11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64" w:type="dxa"/>
            <w:vMerge w:val="restart"/>
            <w:tcBorders>
              <w:left w:val="double" w:color="000000" w:sz="4" w:space="0"/>
              <w:bottom w:val="double" w:color="000000" w:sz="4" w:space="0"/>
              <w:right w:val="double" w:color="000000" w:sz="4" w:space="0"/>
            </w:tcBorders>
          </w:tcPr>
          <w:p w14:paraId="76F62EC2">
            <w:pPr>
              <w:pStyle w:val="10"/>
              <w:spacing w:line="237" w:lineRule="auto"/>
              <w:ind w:left="107" w:right="81" w:firstLine="228"/>
              <w:rPr>
                <w:sz w:val="24"/>
              </w:rPr>
            </w:pPr>
            <w:r>
              <w:rPr>
                <w:spacing w:val="-4"/>
                <w:sz w:val="24"/>
              </w:rPr>
              <w:t xml:space="preserve">Дата </w:t>
            </w:r>
            <w:r>
              <w:rPr>
                <w:spacing w:val="-12"/>
                <w:sz w:val="24"/>
              </w:rPr>
              <w:t>изучения</w:t>
            </w:r>
          </w:p>
        </w:tc>
        <w:tc>
          <w:tcPr>
            <w:tcW w:w="3994" w:type="dxa"/>
            <w:vMerge w:val="restart"/>
            <w:tcBorders>
              <w:left w:val="double" w:color="000000" w:sz="4" w:space="0"/>
              <w:bottom w:val="double" w:color="000000" w:sz="4" w:space="0"/>
            </w:tcBorders>
          </w:tcPr>
          <w:p w14:paraId="76DBDDA3">
            <w:pPr>
              <w:pStyle w:val="10"/>
              <w:spacing w:line="237" w:lineRule="auto"/>
              <w:ind w:left="678" w:right="662"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3F0E0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464" w:type="dxa"/>
            <w:vMerge w:val="continue"/>
            <w:tcBorders>
              <w:top w:val="nil"/>
              <w:bottom w:val="double" w:color="000000" w:sz="4" w:space="0"/>
              <w:right w:val="double" w:color="000000" w:sz="4" w:space="0"/>
            </w:tcBorders>
          </w:tcPr>
          <w:p w14:paraId="27945F0E">
            <w:pPr>
              <w:rPr>
                <w:sz w:val="2"/>
                <w:szCs w:val="2"/>
              </w:rPr>
            </w:pPr>
          </w:p>
        </w:tc>
        <w:tc>
          <w:tcPr>
            <w:tcW w:w="5374" w:type="dxa"/>
            <w:vMerge w:val="continue"/>
            <w:tcBorders>
              <w:top w:val="nil"/>
              <w:left w:val="double" w:color="000000" w:sz="4" w:space="0"/>
              <w:bottom w:val="double" w:color="000000" w:sz="4" w:space="0"/>
              <w:right w:val="double" w:color="000000" w:sz="4" w:space="0"/>
            </w:tcBorders>
          </w:tcPr>
          <w:p w14:paraId="1645723D">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7B2F55B7">
            <w:pPr>
              <w:pStyle w:val="10"/>
              <w:spacing w:before="11"/>
              <w:ind w:left="32" w:right="-15"/>
              <w:jc w:val="center"/>
              <w:rPr>
                <w:sz w:val="24"/>
              </w:rPr>
            </w:pPr>
            <w:r>
              <w:rPr>
                <w:spacing w:val="-2"/>
                <w:sz w:val="24"/>
              </w:rPr>
              <w:t>Всего</w:t>
            </w:r>
          </w:p>
        </w:tc>
        <w:tc>
          <w:tcPr>
            <w:tcW w:w="1673" w:type="dxa"/>
            <w:tcBorders>
              <w:top w:val="double" w:color="000000" w:sz="4" w:space="0"/>
              <w:left w:val="double" w:color="000000" w:sz="4" w:space="0"/>
              <w:bottom w:val="double" w:color="000000" w:sz="4" w:space="0"/>
              <w:right w:val="double" w:color="000000" w:sz="4" w:space="0"/>
            </w:tcBorders>
          </w:tcPr>
          <w:p w14:paraId="38E787B0">
            <w:pPr>
              <w:pStyle w:val="10"/>
              <w:spacing w:before="16" w:line="235" w:lineRule="auto"/>
              <w:ind w:left="462" w:hanging="322"/>
              <w:rPr>
                <w:sz w:val="24"/>
              </w:rPr>
            </w:pPr>
            <w:r>
              <w:rPr>
                <w:spacing w:val="-10"/>
                <w:sz w:val="24"/>
              </w:rPr>
              <w:t xml:space="preserve">Контрольные </w:t>
            </w:r>
            <w:r>
              <w:rPr>
                <w:spacing w:val="-2"/>
                <w:sz w:val="24"/>
              </w:rPr>
              <w:t>работы</w:t>
            </w:r>
          </w:p>
        </w:tc>
        <w:tc>
          <w:tcPr>
            <w:tcW w:w="1731" w:type="dxa"/>
            <w:tcBorders>
              <w:top w:val="double" w:color="000000" w:sz="4" w:space="0"/>
              <w:left w:val="double" w:color="000000" w:sz="4" w:space="0"/>
              <w:bottom w:val="double" w:color="000000" w:sz="4" w:space="0"/>
              <w:right w:val="double" w:color="000000" w:sz="4" w:space="0"/>
            </w:tcBorders>
          </w:tcPr>
          <w:p w14:paraId="418E8CCC">
            <w:pPr>
              <w:pStyle w:val="10"/>
              <w:spacing w:before="16" w:line="235" w:lineRule="auto"/>
              <w:ind w:left="491" w:right="111" w:hanging="351"/>
              <w:rPr>
                <w:sz w:val="24"/>
              </w:rPr>
            </w:pPr>
            <w:r>
              <w:rPr>
                <w:spacing w:val="-10"/>
                <w:sz w:val="24"/>
              </w:rPr>
              <w:t xml:space="preserve">Практические </w:t>
            </w:r>
            <w:r>
              <w:rPr>
                <w:spacing w:val="-2"/>
                <w:sz w:val="24"/>
              </w:rPr>
              <w:t>работы</w:t>
            </w:r>
          </w:p>
        </w:tc>
        <w:tc>
          <w:tcPr>
            <w:tcW w:w="1164" w:type="dxa"/>
            <w:vMerge w:val="continue"/>
            <w:tcBorders>
              <w:top w:val="nil"/>
              <w:left w:val="double" w:color="000000" w:sz="4" w:space="0"/>
              <w:bottom w:val="double" w:color="000000" w:sz="4" w:space="0"/>
              <w:right w:val="double" w:color="000000" w:sz="4" w:space="0"/>
            </w:tcBorders>
          </w:tcPr>
          <w:p w14:paraId="358BFF34">
            <w:pPr>
              <w:rPr>
                <w:sz w:val="2"/>
                <w:szCs w:val="2"/>
              </w:rPr>
            </w:pPr>
          </w:p>
        </w:tc>
        <w:tc>
          <w:tcPr>
            <w:tcW w:w="3994" w:type="dxa"/>
            <w:vMerge w:val="continue"/>
            <w:tcBorders>
              <w:top w:val="nil"/>
              <w:left w:val="double" w:color="000000" w:sz="4" w:space="0"/>
              <w:bottom w:val="double" w:color="000000" w:sz="4" w:space="0"/>
            </w:tcBorders>
          </w:tcPr>
          <w:p w14:paraId="015E5BCB">
            <w:pPr>
              <w:rPr>
                <w:sz w:val="2"/>
                <w:szCs w:val="2"/>
              </w:rPr>
            </w:pPr>
          </w:p>
        </w:tc>
      </w:tr>
      <w:tr w14:paraId="08E522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464" w:type="dxa"/>
            <w:tcBorders>
              <w:top w:val="double" w:color="000000" w:sz="4" w:space="0"/>
              <w:bottom w:val="double" w:color="000000" w:sz="4" w:space="0"/>
              <w:right w:val="double" w:color="000000" w:sz="4" w:space="0"/>
            </w:tcBorders>
          </w:tcPr>
          <w:p w14:paraId="19953B41">
            <w:pPr>
              <w:pStyle w:val="10"/>
              <w:spacing w:before="9"/>
              <w:ind w:left="23"/>
              <w:rPr>
                <w:sz w:val="24"/>
              </w:rPr>
            </w:pPr>
            <w:r>
              <w:rPr>
                <w:spacing w:val="-10"/>
                <w:sz w:val="24"/>
              </w:rPr>
              <w:t>1</w:t>
            </w:r>
          </w:p>
        </w:tc>
        <w:tc>
          <w:tcPr>
            <w:tcW w:w="5374" w:type="dxa"/>
            <w:tcBorders>
              <w:top w:val="double" w:color="000000" w:sz="4" w:space="0"/>
              <w:left w:val="double" w:color="000000" w:sz="4" w:space="0"/>
              <w:bottom w:val="double" w:color="000000" w:sz="4" w:space="0"/>
              <w:right w:val="double" w:color="000000" w:sz="4" w:space="0"/>
            </w:tcBorders>
          </w:tcPr>
          <w:p w14:paraId="5C3A9054">
            <w:pPr>
              <w:pStyle w:val="10"/>
              <w:spacing w:before="9"/>
              <w:ind w:left="35"/>
              <w:rPr>
                <w:sz w:val="24"/>
              </w:rPr>
            </w:pPr>
            <w:r>
              <w:rPr>
                <w:spacing w:val="-12"/>
                <w:sz w:val="24"/>
              </w:rPr>
              <w:t>Правила</w:t>
            </w:r>
            <w:r>
              <w:rPr>
                <w:spacing w:val="-20"/>
                <w:sz w:val="24"/>
              </w:rPr>
              <w:t xml:space="preserve"> </w:t>
            </w:r>
            <w:r>
              <w:rPr>
                <w:spacing w:val="-12"/>
                <w:sz w:val="24"/>
              </w:rPr>
              <w:t>безопасного</w:t>
            </w:r>
            <w:r>
              <w:rPr>
                <w:spacing w:val="-22"/>
                <w:sz w:val="24"/>
              </w:rPr>
              <w:t xml:space="preserve"> </w:t>
            </w:r>
            <w:r>
              <w:rPr>
                <w:spacing w:val="-12"/>
                <w:sz w:val="24"/>
              </w:rPr>
              <w:t>поведения</w:t>
            </w:r>
            <w:r>
              <w:rPr>
                <w:spacing w:val="-18"/>
                <w:sz w:val="24"/>
              </w:rPr>
              <w:t xml:space="preserve"> </w:t>
            </w:r>
            <w:r>
              <w:rPr>
                <w:spacing w:val="-12"/>
                <w:sz w:val="24"/>
              </w:rPr>
              <w:t>в природной</w:t>
            </w:r>
            <w:r>
              <w:rPr>
                <w:spacing w:val="-10"/>
                <w:sz w:val="24"/>
              </w:rPr>
              <w:t xml:space="preserve"> </w:t>
            </w:r>
            <w:r>
              <w:rPr>
                <w:spacing w:val="-12"/>
                <w:sz w:val="24"/>
              </w:rPr>
              <w:t>среде</w:t>
            </w:r>
          </w:p>
        </w:tc>
        <w:tc>
          <w:tcPr>
            <w:tcW w:w="672" w:type="dxa"/>
            <w:tcBorders>
              <w:top w:val="double" w:color="000000" w:sz="4" w:space="0"/>
              <w:left w:val="double" w:color="000000" w:sz="4" w:space="0"/>
              <w:bottom w:val="double" w:color="000000" w:sz="4" w:space="0"/>
              <w:right w:val="double" w:color="000000" w:sz="4" w:space="0"/>
            </w:tcBorders>
          </w:tcPr>
          <w:p w14:paraId="55DDBE8A">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7F0C754E">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67EFBBCD">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4C196045">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0B7F2E4B">
            <w:pPr>
              <w:pStyle w:val="10"/>
              <w:rPr>
                <w:rFonts w:ascii="Times New Roman"/>
                <w:sz w:val="22"/>
              </w:rPr>
            </w:pPr>
          </w:p>
        </w:tc>
      </w:tr>
      <w:tr w14:paraId="2BF95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223CE55B">
            <w:pPr>
              <w:pStyle w:val="10"/>
              <w:spacing w:before="11"/>
              <w:ind w:left="23"/>
              <w:rPr>
                <w:sz w:val="24"/>
              </w:rPr>
            </w:pPr>
            <w:r>
              <w:rPr>
                <w:spacing w:val="-10"/>
                <w:sz w:val="24"/>
              </w:rPr>
              <w:t>2</w:t>
            </w:r>
          </w:p>
        </w:tc>
        <w:tc>
          <w:tcPr>
            <w:tcW w:w="5374" w:type="dxa"/>
            <w:tcBorders>
              <w:top w:val="double" w:color="000000" w:sz="4" w:space="0"/>
              <w:left w:val="double" w:color="000000" w:sz="4" w:space="0"/>
              <w:bottom w:val="double" w:color="000000" w:sz="4" w:space="0"/>
              <w:right w:val="double" w:color="000000" w:sz="4" w:space="0"/>
            </w:tcBorders>
          </w:tcPr>
          <w:p w14:paraId="63529AED">
            <w:pPr>
              <w:pStyle w:val="10"/>
              <w:spacing w:before="16" w:line="235" w:lineRule="auto"/>
              <w:ind w:left="35"/>
              <w:rPr>
                <w:sz w:val="24"/>
              </w:rPr>
            </w:pPr>
            <w:r>
              <w:rPr>
                <w:spacing w:val="-12"/>
                <w:sz w:val="24"/>
              </w:rPr>
              <w:t>Безопасные</w:t>
            </w:r>
            <w:r>
              <w:rPr>
                <w:spacing w:val="-29"/>
                <w:sz w:val="24"/>
              </w:rPr>
              <w:t xml:space="preserve"> </w:t>
            </w:r>
            <w:r>
              <w:rPr>
                <w:spacing w:val="-12"/>
                <w:sz w:val="24"/>
              </w:rPr>
              <w:t>действия</w:t>
            </w:r>
            <w:r>
              <w:rPr>
                <w:spacing w:val="-26"/>
                <w:sz w:val="24"/>
              </w:rPr>
              <w:t xml:space="preserve"> </w:t>
            </w:r>
            <w:r>
              <w:rPr>
                <w:spacing w:val="-12"/>
                <w:sz w:val="24"/>
              </w:rPr>
              <w:t>при</w:t>
            </w:r>
            <w:r>
              <w:rPr>
                <w:spacing w:val="-19"/>
                <w:sz w:val="24"/>
              </w:rPr>
              <w:t xml:space="preserve"> </w:t>
            </w:r>
            <w:r>
              <w:rPr>
                <w:spacing w:val="-12"/>
                <w:sz w:val="24"/>
              </w:rPr>
              <w:t xml:space="preserve">автономном </w:t>
            </w:r>
            <w:r>
              <w:rPr>
                <w:sz w:val="24"/>
              </w:rPr>
              <w:t>существовании</w:t>
            </w:r>
            <w:r>
              <w:rPr>
                <w:spacing w:val="-16"/>
                <w:sz w:val="24"/>
              </w:rPr>
              <w:t xml:space="preserve"> </w:t>
            </w:r>
            <w:r>
              <w:rPr>
                <w:sz w:val="24"/>
              </w:rPr>
              <w:t>в</w:t>
            </w:r>
            <w:r>
              <w:rPr>
                <w:spacing w:val="-17"/>
                <w:sz w:val="24"/>
              </w:rPr>
              <w:t xml:space="preserve"> </w:t>
            </w:r>
            <w:r>
              <w:rPr>
                <w:sz w:val="24"/>
              </w:rPr>
              <w:t>природной</w:t>
            </w:r>
            <w:r>
              <w:rPr>
                <w:spacing w:val="-15"/>
                <w:sz w:val="24"/>
              </w:rPr>
              <w:t xml:space="preserve"> </w:t>
            </w:r>
            <w:r>
              <w:rPr>
                <w:sz w:val="24"/>
              </w:rPr>
              <w:t>среде</w:t>
            </w:r>
          </w:p>
        </w:tc>
        <w:tc>
          <w:tcPr>
            <w:tcW w:w="672" w:type="dxa"/>
            <w:tcBorders>
              <w:top w:val="double" w:color="000000" w:sz="4" w:space="0"/>
              <w:left w:val="double" w:color="000000" w:sz="4" w:space="0"/>
              <w:bottom w:val="double" w:color="000000" w:sz="4" w:space="0"/>
              <w:right w:val="double" w:color="000000" w:sz="4" w:space="0"/>
            </w:tcBorders>
          </w:tcPr>
          <w:p w14:paraId="3CD5E904">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169317B2">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486A9647">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1CA1445D">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240CE27F">
            <w:pPr>
              <w:pStyle w:val="10"/>
              <w:spacing w:before="23" w:line="237" w:lineRule="auto"/>
              <w:ind w:left="35"/>
              <w:rPr>
                <w:sz w:val="24"/>
              </w:rPr>
            </w:pPr>
            <w:r>
              <w:rPr>
                <w:sz w:val="24"/>
              </w:rPr>
              <w:t xml:space="preserve">Библиотека ЦОК </w:t>
            </w:r>
            <w:r>
              <w:fldChar w:fldCharType="begin"/>
            </w:r>
            <w:r>
              <w:instrText xml:space="preserve"> HYPERLINK "https://m.edsoo.ru/f5eb14e4" \h </w:instrText>
            </w:r>
            <w:r>
              <w:fldChar w:fldCharType="separate"/>
            </w:r>
            <w:r>
              <w:rPr>
                <w:color w:val="0000FF"/>
                <w:spacing w:val="-16"/>
                <w:sz w:val="24"/>
              </w:rPr>
              <w:t>https://m.edsoo.ru/f5eb14e4</w:t>
            </w:r>
            <w:r>
              <w:rPr>
                <w:color w:val="0000FF"/>
                <w:spacing w:val="-16"/>
                <w:sz w:val="24"/>
              </w:rPr>
              <w:fldChar w:fldCharType="end"/>
            </w:r>
          </w:p>
        </w:tc>
      </w:tr>
      <w:tr w14:paraId="22B4C1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6CA7976F">
            <w:pPr>
              <w:pStyle w:val="10"/>
              <w:spacing w:before="9"/>
              <w:ind w:left="23"/>
              <w:rPr>
                <w:sz w:val="24"/>
              </w:rPr>
            </w:pPr>
            <w:r>
              <w:rPr>
                <w:spacing w:val="-10"/>
                <w:sz w:val="24"/>
              </w:rPr>
              <w:t>3</w:t>
            </w:r>
          </w:p>
        </w:tc>
        <w:tc>
          <w:tcPr>
            <w:tcW w:w="5374" w:type="dxa"/>
            <w:tcBorders>
              <w:top w:val="double" w:color="000000" w:sz="4" w:space="0"/>
              <w:left w:val="double" w:color="000000" w:sz="4" w:space="0"/>
              <w:bottom w:val="double" w:color="000000" w:sz="4" w:space="0"/>
              <w:right w:val="double" w:color="000000" w:sz="4" w:space="0"/>
            </w:tcBorders>
          </w:tcPr>
          <w:p w14:paraId="6DF8DCB8">
            <w:pPr>
              <w:pStyle w:val="10"/>
              <w:spacing w:before="9"/>
              <w:ind w:left="35"/>
              <w:rPr>
                <w:sz w:val="24"/>
              </w:rPr>
            </w:pPr>
            <w:r>
              <w:rPr>
                <w:spacing w:val="-12"/>
                <w:sz w:val="24"/>
              </w:rPr>
              <w:t>Пожарная</w:t>
            </w:r>
            <w:r>
              <w:rPr>
                <w:spacing w:val="-16"/>
                <w:sz w:val="24"/>
              </w:rPr>
              <w:t xml:space="preserve"> </w:t>
            </w:r>
            <w:r>
              <w:rPr>
                <w:spacing w:val="-12"/>
                <w:sz w:val="24"/>
              </w:rPr>
              <w:t>безопасность в</w:t>
            </w:r>
            <w:r>
              <w:rPr>
                <w:spacing w:val="-9"/>
                <w:sz w:val="24"/>
              </w:rPr>
              <w:t xml:space="preserve"> </w:t>
            </w:r>
            <w:r>
              <w:rPr>
                <w:spacing w:val="-12"/>
                <w:sz w:val="24"/>
              </w:rPr>
              <w:t>природной</w:t>
            </w:r>
            <w:r>
              <w:rPr>
                <w:spacing w:val="-4"/>
                <w:sz w:val="24"/>
              </w:rPr>
              <w:t xml:space="preserve"> </w:t>
            </w:r>
            <w:r>
              <w:rPr>
                <w:spacing w:val="-12"/>
                <w:sz w:val="24"/>
              </w:rPr>
              <w:t>среде</w:t>
            </w:r>
          </w:p>
        </w:tc>
        <w:tc>
          <w:tcPr>
            <w:tcW w:w="672" w:type="dxa"/>
            <w:tcBorders>
              <w:top w:val="double" w:color="000000" w:sz="4" w:space="0"/>
              <w:left w:val="double" w:color="000000" w:sz="4" w:space="0"/>
              <w:bottom w:val="double" w:color="000000" w:sz="4" w:space="0"/>
              <w:right w:val="double" w:color="000000" w:sz="4" w:space="0"/>
            </w:tcBorders>
          </w:tcPr>
          <w:p w14:paraId="689B7C6E">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6046DBE3">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1F8A9446">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6EF653DD">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0BD2D64C">
            <w:pPr>
              <w:pStyle w:val="10"/>
              <w:spacing w:before="21" w:line="237" w:lineRule="auto"/>
              <w:ind w:left="35"/>
              <w:rPr>
                <w:sz w:val="24"/>
              </w:rPr>
            </w:pPr>
            <w:r>
              <w:rPr>
                <w:sz w:val="24"/>
              </w:rPr>
              <w:t xml:space="preserve">Библиотека ЦОК </w:t>
            </w:r>
            <w:r>
              <w:fldChar w:fldCharType="begin"/>
            </w:r>
            <w:r>
              <w:instrText xml:space="preserve"> HYPERLINK "https://m.edsoo.ru/f5eb0efe" \h </w:instrText>
            </w:r>
            <w:r>
              <w:fldChar w:fldCharType="separate"/>
            </w:r>
            <w:r>
              <w:rPr>
                <w:color w:val="0000FF"/>
                <w:spacing w:val="-2"/>
                <w:w w:val="85"/>
                <w:sz w:val="24"/>
              </w:rPr>
              <w:t>https://m.edsoo.ru/f5eb0efe</w:t>
            </w:r>
            <w:r>
              <w:rPr>
                <w:color w:val="0000FF"/>
                <w:spacing w:val="-2"/>
                <w:w w:val="85"/>
                <w:sz w:val="24"/>
              </w:rPr>
              <w:fldChar w:fldCharType="end"/>
            </w:r>
          </w:p>
        </w:tc>
      </w:tr>
      <w:tr w14:paraId="3E3D2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05B28476">
            <w:pPr>
              <w:pStyle w:val="10"/>
              <w:spacing w:before="11"/>
              <w:ind w:left="23"/>
              <w:rPr>
                <w:sz w:val="24"/>
              </w:rPr>
            </w:pPr>
            <w:r>
              <w:rPr>
                <w:spacing w:val="-10"/>
                <w:sz w:val="24"/>
              </w:rPr>
              <w:t>4</w:t>
            </w:r>
          </w:p>
        </w:tc>
        <w:tc>
          <w:tcPr>
            <w:tcW w:w="5374" w:type="dxa"/>
            <w:tcBorders>
              <w:top w:val="double" w:color="000000" w:sz="4" w:space="0"/>
              <w:left w:val="double" w:color="000000" w:sz="4" w:space="0"/>
              <w:bottom w:val="double" w:color="000000" w:sz="4" w:space="0"/>
              <w:right w:val="double" w:color="000000" w:sz="4" w:space="0"/>
            </w:tcBorders>
          </w:tcPr>
          <w:p w14:paraId="19626126">
            <w:pPr>
              <w:pStyle w:val="10"/>
              <w:spacing w:before="11"/>
              <w:ind w:left="35"/>
              <w:rPr>
                <w:sz w:val="24"/>
              </w:rPr>
            </w:pPr>
            <w:r>
              <w:rPr>
                <w:spacing w:val="-14"/>
                <w:sz w:val="24"/>
              </w:rPr>
              <w:t>Безопасное</w:t>
            </w:r>
            <w:r>
              <w:rPr>
                <w:spacing w:val="-21"/>
                <w:sz w:val="24"/>
              </w:rPr>
              <w:t xml:space="preserve"> </w:t>
            </w:r>
            <w:r>
              <w:rPr>
                <w:spacing w:val="-14"/>
                <w:sz w:val="24"/>
              </w:rPr>
              <w:t>поведение</w:t>
            </w:r>
            <w:r>
              <w:rPr>
                <w:spacing w:val="-21"/>
                <w:sz w:val="24"/>
              </w:rPr>
              <w:t xml:space="preserve"> </w:t>
            </w:r>
            <w:r>
              <w:rPr>
                <w:spacing w:val="-14"/>
                <w:sz w:val="24"/>
              </w:rPr>
              <w:t>в</w:t>
            </w:r>
            <w:r>
              <w:rPr>
                <w:spacing w:val="-7"/>
                <w:sz w:val="24"/>
              </w:rPr>
              <w:t xml:space="preserve"> </w:t>
            </w:r>
            <w:r>
              <w:rPr>
                <w:spacing w:val="-14"/>
                <w:sz w:val="24"/>
              </w:rPr>
              <w:t>горах</w:t>
            </w:r>
          </w:p>
        </w:tc>
        <w:tc>
          <w:tcPr>
            <w:tcW w:w="672" w:type="dxa"/>
            <w:tcBorders>
              <w:top w:val="double" w:color="000000" w:sz="4" w:space="0"/>
              <w:left w:val="double" w:color="000000" w:sz="4" w:space="0"/>
              <w:bottom w:val="double" w:color="000000" w:sz="4" w:space="0"/>
              <w:right w:val="double" w:color="000000" w:sz="4" w:space="0"/>
            </w:tcBorders>
          </w:tcPr>
          <w:p w14:paraId="10DE6667">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586EADF6">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28412D2A">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2E9DAF33">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3EE451E8">
            <w:pPr>
              <w:pStyle w:val="10"/>
              <w:spacing w:before="23" w:line="237" w:lineRule="auto"/>
              <w:ind w:left="35"/>
              <w:rPr>
                <w:sz w:val="24"/>
              </w:rPr>
            </w:pPr>
            <w:r>
              <w:rPr>
                <w:sz w:val="24"/>
              </w:rPr>
              <w:t xml:space="preserve">Библиотека ЦОК </w:t>
            </w:r>
            <w:r>
              <w:fldChar w:fldCharType="begin"/>
            </w:r>
            <w:r>
              <w:instrText xml:space="preserve"> HYPERLINK "https://m.edsoo.ru/f5eb1ac0" \h </w:instrText>
            </w:r>
            <w:r>
              <w:fldChar w:fldCharType="separate"/>
            </w:r>
            <w:r>
              <w:rPr>
                <w:color w:val="0000FF"/>
                <w:spacing w:val="-16"/>
                <w:sz w:val="24"/>
              </w:rPr>
              <w:t>https://m.edsoo.ru/f5eb1ac0</w:t>
            </w:r>
            <w:r>
              <w:rPr>
                <w:color w:val="0000FF"/>
                <w:spacing w:val="-16"/>
                <w:sz w:val="24"/>
              </w:rPr>
              <w:fldChar w:fldCharType="end"/>
            </w:r>
          </w:p>
        </w:tc>
      </w:tr>
      <w:tr w14:paraId="71971B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64" w:type="dxa"/>
            <w:tcBorders>
              <w:top w:val="double" w:color="000000" w:sz="4" w:space="0"/>
              <w:right w:val="double" w:color="000000" w:sz="4" w:space="0"/>
            </w:tcBorders>
          </w:tcPr>
          <w:p w14:paraId="3F84CB91">
            <w:pPr>
              <w:pStyle w:val="10"/>
              <w:spacing w:before="19"/>
              <w:ind w:left="23"/>
              <w:rPr>
                <w:sz w:val="24"/>
              </w:rPr>
            </w:pPr>
            <w:r>
              <w:rPr>
                <w:spacing w:val="-10"/>
                <w:sz w:val="24"/>
              </w:rPr>
              <w:t>5</w:t>
            </w:r>
          </w:p>
        </w:tc>
        <w:tc>
          <w:tcPr>
            <w:tcW w:w="5374" w:type="dxa"/>
            <w:tcBorders>
              <w:top w:val="double" w:color="000000" w:sz="4" w:space="0"/>
              <w:left w:val="double" w:color="000000" w:sz="4" w:space="0"/>
              <w:right w:val="double" w:color="000000" w:sz="4" w:space="0"/>
            </w:tcBorders>
          </w:tcPr>
          <w:p w14:paraId="1EF0D636">
            <w:pPr>
              <w:pStyle w:val="10"/>
              <w:spacing w:before="19"/>
              <w:ind w:left="35"/>
              <w:rPr>
                <w:sz w:val="24"/>
              </w:rPr>
            </w:pPr>
            <w:r>
              <w:rPr>
                <w:spacing w:val="-14"/>
                <w:sz w:val="24"/>
              </w:rPr>
              <w:t>Безопасное</w:t>
            </w:r>
            <w:r>
              <w:rPr>
                <w:spacing w:val="-19"/>
                <w:sz w:val="24"/>
              </w:rPr>
              <w:t xml:space="preserve"> </w:t>
            </w:r>
            <w:r>
              <w:rPr>
                <w:spacing w:val="-14"/>
                <w:sz w:val="24"/>
              </w:rPr>
              <w:t>поведение</w:t>
            </w:r>
            <w:r>
              <w:rPr>
                <w:spacing w:val="-18"/>
                <w:sz w:val="24"/>
              </w:rPr>
              <w:t xml:space="preserve"> </w:t>
            </w:r>
            <w:r>
              <w:rPr>
                <w:spacing w:val="-14"/>
                <w:sz w:val="24"/>
              </w:rPr>
              <w:t>на водоёмах</w:t>
            </w:r>
          </w:p>
        </w:tc>
        <w:tc>
          <w:tcPr>
            <w:tcW w:w="672" w:type="dxa"/>
            <w:tcBorders>
              <w:top w:val="double" w:color="000000" w:sz="4" w:space="0"/>
              <w:left w:val="double" w:color="000000" w:sz="4" w:space="0"/>
              <w:right w:val="double" w:color="000000" w:sz="4" w:space="0"/>
            </w:tcBorders>
          </w:tcPr>
          <w:p w14:paraId="5E7EFDBA">
            <w:pPr>
              <w:pStyle w:val="10"/>
              <w:spacing w:before="19"/>
              <w:ind w:left="41" w:right="7"/>
              <w:jc w:val="center"/>
              <w:rPr>
                <w:sz w:val="24"/>
              </w:rPr>
            </w:pPr>
            <w:r>
              <w:rPr>
                <w:spacing w:val="-10"/>
                <w:sz w:val="24"/>
              </w:rPr>
              <w:t>1</w:t>
            </w:r>
          </w:p>
        </w:tc>
        <w:tc>
          <w:tcPr>
            <w:tcW w:w="1673" w:type="dxa"/>
            <w:tcBorders>
              <w:top w:val="double" w:color="000000" w:sz="4" w:space="0"/>
              <w:left w:val="double" w:color="000000" w:sz="4" w:space="0"/>
              <w:right w:val="double" w:color="000000" w:sz="4" w:space="0"/>
            </w:tcBorders>
          </w:tcPr>
          <w:p w14:paraId="203FD53E">
            <w:pPr>
              <w:pStyle w:val="10"/>
              <w:rPr>
                <w:rFonts w:ascii="Times New Roman"/>
                <w:sz w:val="22"/>
              </w:rPr>
            </w:pPr>
          </w:p>
        </w:tc>
        <w:tc>
          <w:tcPr>
            <w:tcW w:w="1731" w:type="dxa"/>
            <w:tcBorders>
              <w:top w:val="double" w:color="000000" w:sz="4" w:space="0"/>
              <w:left w:val="double" w:color="000000" w:sz="4" w:space="0"/>
              <w:right w:val="double" w:color="000000" w:sz="4" w:space="0"/>
            </w:tcBorders>
          </w:tcPr>
          <w:p w14:paraId="127D3AF0">
            <w:pPr>
              <w:pStyle w:val="10"/>
              <w:rPr>
                <w:rFonts w:ascii="Times New Roman"/>
                <w:sz w:val="22"/>
              </w:rPr>
            </w:pPr>
          </w:p>
        </w:tc>
        <w:tc>
          <w:tcPr>
            <w:tcW w:w="1164" w:type="dxa"/>
            <w:tcBorders>
              <w:top w:val="double" w:color="000000" w:sz="4" w:space="0"/>
              <w:left w:val="double" w:color="000000" w:sz="4" w:space="0"/>
              <w:right w:val="double" w:color="000000" w:sz="4" w:space="0"/>
            </w:tcBorders>
          </w:tcPr>
          <w:p w14:paraId="0A96D442">
            <w:pPr>
              <w:pStyle w:val="10"/>
              <w:rPr>
                <w:rFonts w:ascii="Times New Roman"/>
                <w:sz w:val="22"/>
              </w:rPr>
            </w:pPr>
          </w:p>
        </w:tc>
        <w:tc>
          <w:tcPr>
            <w:tcW w:w="3994" w:type="dxa"/>
            <w:tcBorders>
              <w:top w:val="double" w:color="000000" w:sz="4" w:space="0"/>
              <w:left w:val="double" w:color="000000" w:sz="4" w:space="0"/>
            </w:tcBorders>
          </w:tcPr>
          <w:p w14:paraId="74E7B889">
            <w:pPr>
              <w:pStyle w:val="10"/>
              <w:spacing w:before="19"/>
              <w:ind w:left="35"/>
              <w:rPr>
                <w:sz w:val="24"/>
              </w:rPr>
            </w:pPr>
            <w:r>
              <w:rPr>
                <w:w w:val="85"/>
                <w:sz w:val="24"/>
              </w:rPr>
              <w:t>Библиотека</w:t>
            </w:r>
            <w:r>
              <w:rPr>
                <w:spacing w:val="43"/>
                <w:sz w:val="24"/>
              </w:rPr>
              <w:t xml:space="preserve"> </w:t>
            </w:r>
            <w:r>
              <w:rPr>
                <w:spacing w:val="-5"/>
                <w:w w:val="95"/>
                <w:sz w:val="24"/>
              </w:rPr>
              <w:t>ЦОК</w:t>
            </w:r>
          </w:p>
        </w:tc>
      </w:tr>
    </w:tbl>
    <w:p w14:paraId="68BC88D6">
      <w:pPr>
        <w:pStyle w:val="10"/>
        <w:spacing w:after="0"/>
        <w:rPr>
          <w:sz w:val="24"/>
        </w:rPr>
        <w:sectPr>
          <w:pgSz w:w="16850" w:h="11920" w:orient="landscape"/>
          <w:pgMar w:top="820" w:right="425" w:bottom="280" w:left="1133" w:header="720" w:footer="720" w:gutter="0"/>
          <w:cols w:space="720" w:num="1"/>
        </w:sectPr>
      </w:pPr>
    </w:p>
    <w:p w14:paraId="166CB96E">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5374"/>
        <w:gridCol w:w="672"/>
        <w:gridCol w:w="1673"/>
        <w:gridCol w:w="1731"/>
        <w:gridCol w:w="1164"/>
        <w:gridCol w:w="3994"/>
      </w:tblGrid>
      <w:tr w14:paraId="50A9CF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64" w:type="dxa"/>
            <w:vMerge w:val="restart"/>
            <w:tcBorders>
              <w:bottom w:val="double" w:color="000000" w:sz="4" w:space="0"/>
              <w:right w:val="double" w:color="000000" w:sz="4" w:space="0"/>
            </w:tcBorders>
          </w:tcPr>
          <w:p w14:paraId="0E163461">
            <w:pPr>
              <w:pStyle w:val="10"/>
              <w:spacing w:line="281" w:lineRule="exact"/>
              <w:ind w:left="110"/>
              <w:rPr>
                <w:rFonts w:ascii="Verdana" w:hAnsi="Verdana"/>
                <w:sz w:val="24"/>
              </w:rPr>
            </w:pPr>
            <w:r>
              <w:rPr>
                <w:rFonts w:ascii="Verdana" w:hAnsi="Verdana"/>
                <w:spacing w:val="-10"/>
                <w:sz w:val="24"/>
              </w:rPr>
              <w:t>№</w:t>
            </w:r>
          </w:p>
          <w:p w14:paraId="73D19884">
            <w:pPr>
              <w:pStyle w:val="10"/>
              <w:spacing w:line="276" w:lineRule="exact"/>
              <w:ind w:left="62"/>
              <w:rPr>
                <w:sz w:val="24"/>
              </w:rPr>
            </w:pPr>
            <w:r>
              <w:rPr>
                <w:spacing w:val="-7"/>
                <w:sz w:val="24"/>
              </w:rPr>
              <w:t>п/п</w:t>
            </w:r>
          </w:p>
        </w:tc>
        <w:tc>
          <w:tcPr>
            <w:tcW w:w="5374" w:type="dxa"/>
            <w:vMerge w:val="restart"/>
            <w:tcBorders>
              <w:left w:val="double" w:color="000000" w:sz="4" w:space="0"/>
              <w:bottom w:val="double" w:color="000000" w:sz="4" w:space="0"/>
              <w:right w:val="double" w:color="000000" w:sz="4" w:space="0"/>
            </w:tcBorders>
          </w:tcPr>
          <w:p w14:paraId="3ED47435">
            <w:pPr>
              <w:pStyle w:val="10"/>
              <w:spacing w:before="3"/>
              <w:ind w:left="23"/>
              <w:jc w:val="center"/>
              <w:rPr>
                <w:sz w:val="24"/>
              </w:rPr>
            </w:pPr>
            <w:r>
              <w:rPr>
                <w:w w:val="85"/>
                <w:sz w:val="24"/>
              </w:rPr>
              <w:t>Тема</w:t>
            </w:r>
            <w:r>
              <w:rPr>
                <w:spacing w:val="2"/>
                <w:sz w:val="24"/>
              </w:rPr>
              <w:t xml:space="preserve"> </w:t>
            </w:r>
            <w:r>
              <w:rPr>
                <w:spacing w:val="-2"/>
                <w:sz w:val="24"/>
              </w:rPr>
              <w:t>урока</w:t>
            </w:r>
          </w:p>
        </w:tc>
        <w:tc>
          <w:tcPr>
            <w:tcW w:w="4076" w:type="dxa"/>
            <w:gridSpan w:val="3"/>
            <w:tcBorders>
              <w:left w:val="double" w:color="000000" w:sz="4" w:space="0"/>
              <w:bottom w:val="double" w:color="000000" w:sz="4" w:space="0"/>
              <w:right w:val="double" w:color="000000" w:sz="4" w:space="0"/>
            </w:tcBorders>
          </w:tcPr>
          <w:p w14:paraId="6AC2E576">
            <w:pPr>
              <w:pStyle w:val="10"/>
              <w:spacing w:before="3"/>
              <w:ind w:left="11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64" w:type="dxa"/>
            <w:vMerge w:val="restart"/>
            <w:tcBorders>
              <w:left w:val="double" w:color="000000" w:sz="4" w:space="0"/>
              <w:bottom w:val="double" w:color="000000" w:sz="4" w:space="0"/>
              <w:right w:val="double" w:color="000000" w:sz="4" w:space="0"/>
            </w:tcBorders>
          </w:tcPr>
          <w:p w14:paraId="6A58FF15">
            <w:pPr>
              <w:pStyle w:val="10"/>
              <w:spacing w:before="7" w:line="235" w:lineRule="auto"/>
              <w:ind w:left="107" w:right="81" w:firstLine="228"/>
              <w:rPr>
                <w:sz w:val="24"/>
              </w:rPr>
            </w:pPr>
            <w:r>
              <w:rPr>
                <w:spacing w:val="-4"/>
                <w:sz w:val="24"/>
              </w:rPr>
              <w:t xml:space="preserve">Дата </w:t>
            </w:r>
            <w:r>
              <w:rPr>
                <w:spacing w:val="-12"/>
                <w:sz w:val="24"/>
              </w:rPr>
              <w:t>изучения</w:t>
            </w:r>
          </w:p>
        </w:tc>
        <w:tc>
          <w:tcPr>
            <w:tcW w:w="3994" w:type="dxa"/>
            <w:vMerge w:val="restart"/>
            <w:tcBorders>
              <w:left w:val="double" w:color="000000" w:sz="4" w:space="0"/>
              <w:bottom w:val="double" w:color="000000" w:sz="4" w:space="0"/>
            </w:tcBorders>
          </w:tcPr>
          <w:p w14:paraId="490D60D3">
            <w:pPr>
              <w:pStyle w:val="10"/>
              <w:spacing w:before="7" w:line="235" w:lineRule="auto"/>
              <w:ind w:left="678" w:right="662"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76D7B5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vMerge w:val="continue"/>
            <w:tcBorders>
              <w:top w:val="nil"/>
              <w:bottom w:val="double" w:color="000000" w:sz="4" w:space="0"/>
              <w:right w:val="double" w:color="000000" w:sz="4" w:space="0"/>
            </w:tcBorders>
          </w:tcPr>
          <w:p w14:paraId="4CF4BDD3">
            <w:pPr>
              <w:rPr>
                <w:sz w:val="2"/>
                <w:szCs w:val="2"/>
              </w:rPr>
            </w:pPr>
          </w:p>
        </w:tc>
        <w:tc>
          <w:tcPr>
            <w:tcW w:w="5374" w:type="dxa"/>
            <w:vMerge w:val="continue"/>
            <w:tcBorders>
              <w:top w:val="nil"/>
              <w:left w:val="double" w:color="000000" w:sz="4" w:space="0"/>
              <w:bottom w:val="double" w:color="000000" w:sz="4" w:space="0"/>
              <w:right w:val="double" w:color="000000" w:sz="4" w:space="0"/>
            </w:tcBorders>
          </w:tcPr>
          <w:p w14:paraId="2990B637">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08340180">
            <w:pPr>
              <w:pStyle w:val="10"/>
              <w:spacing w:before="9"/>
              <w:ind w:left="32" w:right="-15"/>
              <w:jc w:val="center"/>
              <w:rPr>
                <w:sz w:val="24"/>
              </w:rPr>
            </w:pPr>
            <w:r>
              <w:rPr>
                <w:spacing w:val="-2"/>
                <w:sz w:val="24"/>
              </w:rPr>
              <w:t>Всего</w:t>
            </w:r>
          </w:p>
        </w:tc>
        <w:tc>
          <w:tcPr>
            <w:tcW w:w="1673" w:type="dxa"/>
            <w:tcBorders>
              <w:top w:val="double" w:color="000000" w:sz="4" w:space="0"/>
              <w:left w:val="double" w:color="000000" w:sz="4" w:space="0"/>
              <w:bottom w:val="double" w:color="000000" w:sz="4" w:space="0"/>
              <w:right w:val="double" w:color="000000" w:sz="4" w:space="0"/>
            </w:tcBorders>
          </w:tcPr>
          <w:p w14:paraId="28044CDE">
            <w:pPr>
              <w:pStyle w:val="10"/>
              <w:spacing w:before="11" w:line="237" w:lineRule="auto"/>
              <w:ind w:left="462" w:hanging="322"/>
              <w:rPr>
                <w:sz w:val="24"/>
              </w:rPr>
            </w:pPr>
            <w:r>
              <w:rPr>
                <w:spacing w:val="-10"/>
                <w:sz w:val="24"/>
              </w:rPr>
              <w:t xml:space="preserve">Контрольные </w:t>
            </w:r>
            <w:r>
              <w:rPr>
                <w:spacing w:val="-2"/>
                <w:sz w:val="24"/>
              </w:rPr>
              <w:t>работы</w:t>
            </w:r>
          </w:p>
        </w:tc>
        <w:tc>
          <w:tcPr>
            <w:tcW w:w="1731" w:type="dxa"/>
            <w:tcBorders>
              <w:top w:val="double" w:color="000000" w:sz="4" w:space="0"/>
              <w:left w:val="double" w:color="000000" w:sz="4" w:space="0"/>
              <w:bottom w:val="double" w:color="000000" w:sz="4" w:space="0"/>
              <w:right w:val="double" w:color="000000" w:sz="4" w:space="0"/>
            </w:tcBorders>
          </w:tcPr>
          <w:p w14:paraId="3A7A2A71">
            <w:pPr>
              <w:pStyle w:val="10"/>
              <w:spacing w:before="11" w:line="237" w:lineRule="auto"/>
              <w:ind w:left="491" w:right="111" w:hanging="351"/>
              <w:rPr>
                <w:sz w:val="24"/>
              </w:rPr>
            </w:pPr>
            <w:r>
              <w:rPr>
                <w:spacing w:val="-10"/>
                <w:sz w:val="24"/>
              </w:rPr>
              <w:t xml:space="preserve">Практические </w:t>
            </w:r>
            <w:r>
              <w:rPr>
                <w:spacing w:val="-2"/>
                <w:sz w:val="24"/>
              </w:rPr>
              <w:t>работы</w:t>
            </w:r>
          </w:p>
        </w:tc>
        <w:tc>
          <w:tcPr>
            <w:tcW w:w="1164" w:type="dxa"/>
            <w:vMerge w:val="continue"/>
            <w:tcBorders>
              <w:top w:val="nil"/>
              <w:left w:val="double" w:color="000000" w:sz="4" w:space="0"/>
              <w:bottom w:val="double" w:color="000000" w:sz="4" w:space="0"/>
              <w:right w:val="double" w:color="000000" w:sz="4" w:space="0"/>
            </w:tcBorders>
          </w:tcPr>
          <w:p w14:paraId="0121AE69">
            <w:pPr>
              <w:rPr>
                <w:sz w:val="2"/>
                <w:szCs w:val="2"/>
              </w:rPr>
            </w:pPr>
          </w:p>
        </w:tc>
        <w:tc>
          <w:tcPr>
            <w:tcW w:w="3994" w:type="dxa"/>
            <w:vMerge w:val="continue"/>
            <w:tcBorders>
              <w:top w:val="nil"/>
              <w:left w:val="double" w:color="000000" w:sz="4" w:space="0"/>
              <w:bottom w:val="double" w:color="000000" w:sz="4" w:space="0"/>
            </w:tcBorders>
          </w:tcPr>
          <w:p w14:paraId="251A10F0">
            <w:pPr>
              <w:rPr>
                <w:sz w:val="2"/>
                <w:szCs w:val="2"/>
              </w:rPr>
            </w:pPr>
          </w:p>
        </w:tc>
      </w:tr>
      <w:tr w14:paraId="7874A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64" w:type="dxa"/>
            <w:tcBorders>
              <w:top w:val="double" w:color="000000" w:sz="4" w:space="0"/>
              <w:bottom w:val="double" w:color="000000" w:sz="4" w:space="0"/>
              <w:right w:val="double" w:color="000000" w:sz="4" w:space="0"/>
            </w:tcBorders>
          </w:tcPr>
          <w:p w14:paraId="1ED9BA6A">
            <w:pPr>
              <w:pStyle w:val="10"/>
              <w:rPr>
                <w:rFonts w:ascii="Times New Roman"/>
                <w:sz w:val="22"/>
              </w:rPr>
            </w:pPr>
          </w:p>
        </w:tc>
        <w:tc>
          <w:tcPr>
            <w:tcW w:w="5374" w:type="dxa"/>
            <w:tcBorders>
              <w:top w:val="double" w:color="000000" w:sz="4" w:space="0"/>
              <w:left w:val="double" w:color="000000" w:sz="4" w:space="0"/>
              <w:bottom w:val="double" w:color="000000" w:sz="4" w:space="0"/>
              <w:right w:val="double" w:color="000000" w:sz="4" w:space="0"/>
            </w:tcBorders>
          </w:tcPr>
          <w:p w14:paraId="26FF4AB0">
            <w:pPr>
              <w:pStyle w:val="10"/>
              <w:rPr>
                <w:rFonts w:ascii="Times New Roman"/>
                <w:sz w:val="22"/>
              </w:rPr>
            </w:pPr>
          </w:p>
        </w:tc>
        <w:tc>
          <w:tcPr>
            <w:tcW w:w="672" w:type="dxa"/>
            <w:tcBorders>
              <w:top w:val="double" w:color="000000" w:sz="4" w:space="0"/>
              <w:left w:val="double" w:color="000000" w:sz="4" w:space="0"/>
              <w:bottom w:val="double" w:color="000000" w:sz="4" w:space="0"/>
              <w:right w:val="double" w:color="000000" w:sz="4" w:space="0"/>
            </w:tcBorders>
          </w:tcPr>
          <w:p w14:paraId="56DF268E">
            <w:pPr>
              <w:pStyle w:val="10"/>
              <w:rPr>
                <w:rFonts w:ascii="Times New Roman"/>
                <w:sz w:val="22"/>
              </w:rPr>
            </w:pPr>
          </w:p>
        </w:tc>
        <w:tc>
          <w:tcPr>
            <w:tcW w:w="1673" w:type="dxa"/>
            <w:tcBorders>
              <w:top w:val="double" w:color="000000" w:sz="4" w:space="0"/>
              <w:left w:val="double" w:color="000000" w:sz="4" w:space="0"/>
              <w:bottom w:val="double" w:color="000000" w:sz="4" w:space="0"/>
              <w:right w:val="double" w:color="000000" w:sz="4" w:space="0"/>
            </w:tcBorders>
          </w:tcPr>
          <w:p w14:paraId="06B0697F">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3B811F22">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413AA00">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61BB1F5C">
            <w:pPr>
              <w:pStyle w:val="10"/>
              <w:spacing w:before="9"/>
              <w:ind w:left="35"/>
              <w:rPr>
                <w:sz w:val="24"/>
              </w:rPr>
            </w:pPr>
            <w:r>
              <w:fldChar w:fldCharType="begin"/>
            </w:r>
            <w:r>
              <w:instrText xml:space="preserve"> HYPERLINK "https://m.edsoo.ru/f5eb1da4" \h </w:instrText>
            </w:r>
            <w:r>
              <w:fldChar w:fldCharType="separate"/>
            </w:r>
            <w:r>
              <w:rPr>
                <w:color w:val="0000FF"/>
                <w:spacing w:val="-9"/>
                <w:sz w:val="24"/>
              </w:rPr>
              <w:t>https://m.edsoo.ru/f5eb1da4</w:t>
            </w:r>
            <w:r>
              <w:rPr>
                <w:color w:val="0000FF"/>
                <w:spacing w:val="-9"/>
                <w:sz w:val="24"/>
              </w:rPr>
              <w:fldChar w:fldCharType="end"/>
            </w:r>
          </w:p>
        </w:tc>
      </w:tr>
      <w:tr w14:paraId="37A725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13B55607">
            <w:pPr>
              <w:pStyle w:val="10"/>
              <w:spacing w:before="9"/>
              <w:ind w:left="23"/>
              <w:rPr>
                <w:sz w:val="24"/>
              </w:rPr>
            </w:pPr>
            <w:r>
              <w:rPr>
                <w:spacing w:val="-10"/>
                <w:sz w:val="24"/>
              </w:rPr>
              <w:t>6</w:t>
            </w:r>
          </w:p>
        </w:tc>
        <w:tc>
          <w:tcPr>
            <w:tcW w:w="5374" w:type="dxa"/>
            <w:tcBorders>
              <w:top w:val="double" w:color="000000" w:sz="4" w:space="0"/>
              <w:left w:val="double" w:color="000000" w:sz="4" w:space="0"/>
              <w:bottom w:val="double" w:color="000000" w:sz="4" w:space="0"/>
              <w:right w:val="double" w:color="000000" w:sz="4" w:space="0"/>
            </w:tcBorders>
          </w:tcPr>
          <w:p w14:paraId="6E82CDC7">
            <w:pPr>
              <w:pStyle w:val="10"/>
              <w:spacing w:before="9"/>
              <w:ind w:left="35"/>
              <w:rPr>
                <w:sz w:val="24"/>
              </w:rPr>
            </w:pPr>
            <w:r>
              <w:rPr>
                <w:w w:val="85"/>
                <w:sz w:val="24"/>
              </w:rPr>
              <w:t>Безопасные</w:t>
            </w:r>
            <w:r>
              <w:rPr>
                <w:spacing w:val="10"/>
                <w:sz w:val="24"/>
              </w:rPr>
              <w:t xml:space="preserve"> </w:t>
            </w:r>
            <w:r>
              <w:rPr>
                <w:w w:val="85"/>
                <w:sz w:val="24"/>
              </w:rPr>
              <w:t>действия</w:t>
            </w:r>
            <w:r>
              <w:rPr>
                <w:spacing w:val="16"/>
                <w:sz w:val="24"/>
              </w:rPr>
              <w:t xml:space="preserve"> </w:t>
            </w:r>
            <w:r>
              <w:rPr>
                <w:w w:val="85"/>
                <w:sz w:val="24"/>
              </w:rPr>
              <w:t>при</w:t>
            </w:r>
            <w:r>
              <w:rPr>
                <w:spacing w:val="21"/>
                <w:sz w:val="24"/>
              </w:rPr>
              <w:t xml:space="preserve"> </w:t>
            </w:r>
            <w:r>
              <w:rPr>
                <w:w w:val="85"/>
                <w:sz w:val="24"/>
              </w:rPr>
              <w:t>наводнении,</w:t>
            </w:r>
            <w:r>
              <w:rPr>
                <w:spacing w:val="57"/>
                <w:sz w:val="24"/>
              </w:rPr>
              <w:t xml:space="preserve"> </w:t>
            </w:r>
            <w:r>
              <w:rPr>
                <w:spacing w:val="-2"/>
                <w:w w:val="85"/>
                <w:sz w:val="24"/>
              </w:rPr>
              <w:t>цунами</w:t>
            </w:r>
          </w:p>
        </w:tc>
        <w:tc>
          <w:tcPr>
            <w:tcW w:w="672" w:type="dxa"/>
            <w:tcBorders>
              <w:top w:val="double" w:color="000000" w:sz="4" w:space="0"/>
              <w:left w:val="double" w:color="000000" w:sz="4" w:space="0"/>
              <w:bottom w:val="double" w:color="000000" w:sz="4" w:space="0"/>
              <w:right w:val="double" w:color="000000" w:sz="4" w:space="0"/>
            </w:tcBorders>
          </w:tcPr>
          <w:p w14:paraId="63C10163">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04FAF1E9">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31B46594">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AD5AE68">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356C8B15">
            <w:pPr>
              <w:pStyle w:val="10"/>
              <w:spacing w:before="21" w:line="237" w:lineRule="auto"/>
              <w:ind w:left="35" w:right="1084"/>
              <w:rPr>
                <w:sz w:val="24"/>
              </w:rPr>
            </w:pPr>
            <w:r>
              <w:rPr>
                <w:sz w:val="24"/>
              </w:rPr>
              <w:t xml:space="preserve">Библиотека ЦОК </w:t>
            </w:r>
            <w:r>
              <w:fldChar w:fldCharType="begin"/>
            </w:r>
            <w:r>
              <w:instrText xml:space="preserve"> HYPERLINK "https://m.edsoo.ru/f5eb209c" \h </w:instrText>
            </w:r>
            <w:r>
              <w:fldChar w:fldCharType="separate"/>
            </w:r>
            <w:r>
              <w:rPr>
                <w:color w:val="0000FF"/>
                <w:spacing w:val="-14"/>
                <w:sz w:val="24"/>
              </w:rPr>
              <w:t>https://m.edsoo.ru/f5eb209c</w:t>
            </w:r>
            <w:r>
              <w:rPr>
                <w:color w:val="0000FF"/>
                <w:spacing w:val="-14"/>
                <w:sz w:val="24"/>
              </w:rPr>
              <w:fldChar w:fldCharType="end"/>
            </w:r>
          </w:p>
        </w:tc>
      </w:tr>
      <w:tr w14:paraId="2AA182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0EDBD2B8">
            <w:pPr>
              <w:pStyle w:val="10"/>
              <w:spacing w:before="9"/>
              <w:ind w:left="23"/>
              <w:rPr>
                <w:sz w:val="24"/>
              </w:rPr>
            </w:pPr>
            <w:r>
              <w:rPr>
                <w:spacing w:val="-10"/>
                <w:sz w:val="24"/>
              </w:rPr>
              <w:t>7</w:t>
            </w:r>
          </w:p>
        </w:tc>
        <w:tc>
          <w:tcPr>
            <w:tcW w:w="5374" w:type="dxa"/>
            <w:tcBorders>
              <w:top w:val="double" w:color="000000" w:sz="4" w:space="0"/>
              <w:left w:val="double" w:color="000000" w:sz="4" w:space="0"/>
              <w:bottom w:val="double" w:color="000000" w:sz="4" w:space="0"/>
              <w:right w:val="double" w:color="000000" w:sz="4" w:space="0"/>
            </w:tcBorders>
          </w:tcPr>
          <w:p w14:paraId="551AB611">
            <w:pPr>
              <w:pStyle w:val="10"/>
              <w:spacing w:before="9"/>
              <w:ind w:left="35"/>
              <w:rPr>
                <w:sz w:val="24"/>
              </w:rPr>
            </w:pPr>
            <w:r>
              <w:rPr>
                <w:w w:val="85"/>
                <w:sz w:val="24"/>
              </w:rPr>
              <w:t>Безопасные</w:t>
            </w:r>
            <w:r>
              <w:rPr>
                <w:spacing w:val="-8"/>
                <w:sz w:val="24"/>
              </w:rPr>
              <w:t xml:space="preserve"> </w:t>
            </w:r>
            <w:r>
              <w:rPr>
                <w:w w:val="85"/>
                <w:sz w:val="24"/>
              </w:rPr>
              <w:t>действия</w:t>
            </w:r>
            <w:r>
              <w:rPr>
                <w:spacing w:val="-2"/>
                <w:sz w:val="24"/>
              </w:rPr>
              <w:t xml:space="preserve"> </w:t>
            </w:r>
            <w:r>
              <w:rPr>
                <w:w w:val="85"/>
                <w:sz w:val="24"/>
              </w:rPr>
              <w:t>при</w:t>
            </w:r>
            <w:r>
              <w:rPr>
                <w:spacing w:val="7"/>
                <w:sz w:val="24"/>
              </w:rPr>
              <w:t xml:space="preserve"> </w:t>
            </w:r>
            <w:r>
              <w:rPr>
                <w:w w:val="85"/>
                <w:sz w:val="24"/>
              </w:rPr>
              <w:t>урагане,</w:t>
            </w:r>
            <w:r>
              <w:rPr>
                <w:spacing w:val="28"/>
                <w:sz w:val="24"/>
              </w:rPr>
              <w:t xml:space="preserve"> </w:t>
            </w:r>
            <w:r>
              <w:rPr>
                <w:w w:val="85"/>
                <w:sz w:val="24"/>
              </w:rPr>
              <w:t>смерче,</w:t>
            </w:r>
            <w:r>
              <w:rPr>
                <w:spacing w:val="30"/>
                <w:sz w:val="24"/>
              </w:rPr>
              <w:t xml:space="preserve"> </w:t>
            </w:r>
            <w:r>
              <w:rPr>
                <w:spacing w:val="-2"/>
                <w:w w:val="85"/>
                <w:sz w:val="24"/>
              </w:rPr>
              <w:t>грозе</w:t>
            </w:r>
          </w:p>
        </w:tc>
        <w:tc>
          <w:tcPr>
            <w:tcW w:w="672" w:type="dxa"/>
            <w:tcBorders>
              <w:top w:val="double" w:color="000000" w:sz="4" w:space="0"/>
              <w:left w:val="double" w:color="000000" w:sz="4" w:space="0"/>
              <w:bottom w:val="double" w:color="000000" w:sz="4" w:space="0"/>
              <w:right w:val="double" w:color="000000" w:sz="4" w:space="0"/>
            </w:tcBorders>
          </w:tcPr>
          <w:p w14:paraId="20A18C1F">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4B831C5C">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3799E199">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3DD6C39D">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0D0E6F79">
            <w:pPr>
              <w:pStyle w:val="10"/>
              <w:spacing w:before="21" w:line="237" w:lineRule="auto"/>
              <w:ind w:left="35" w:right="1084"/>
              <w:rPr>
                <w:sz w:val="24"/>
              </w:rPr>
            </w:pPr>
            <w:r>
              <w:rPr>
                <w:sz w:val="24"/>
              </w:rPr>
              <w:t xml:space="preserve">Библиотека ЦОК </w:t>
            </w:r>
            <w:r>
              <w:fldChar w:fldCharType="begin"/>
            </w:r>
            <w:r>
              <w:instrText xml:space="preserve"> HYPERLINK "https://m.edsoo.ru/f5eb222c" \h </w:instrText>
            </w:r>
            <w:r>
              <w:fldChar w:fldCharType="separate"/>
            </w:r>
            <w:r>
              <w:rPr>
                <w:color w:val="0000FF"/>
                <w:spacing w:val="-14"/>
                <w:sz w:val="24"/>
              </w:rPr>
              <w:t>https://m.edsoo.ru/f5eb222c</w:t>
            </w:r>
            <w:r>
              <w:rPr>
                <w:color w:val="0000FF"/>
                <w:spacing w:val="-14"/>
                <w:sz w:val="24"/>
              </w:rPr>
              <w:fldChar w:fldCharType="end"/>
            </w:r>
          </w:p>
        </w:tc>
      </w:tr>
      <w:tr w14:paraId="498E92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5309CD03">
            <w:pPr>
              <w:pStyle w:val="10"/>
              <w:spacing w:before="11"/>
              <w:ind w:left="23"/>
              <w:rPr>
                <w:sz w:val="24"/>
              </w:rPr>
            </w:pPr>
            <w:r>
              <w:rPr>
                <w:spacing w:val="-10"/>
                <w:sz w:val="24"/>
              </w:rPr>
              <w:t>8</w:t>
            </w:r>
          </w:p>
        </w:tc>
        <w:tc>
          <w:tcPr>
            <w:tcW w:w="5374" w:type="dxa"/>
            <w:tcBorders>
              <w:top w:val="double" w:color="000000" w:sz="4" w:space="0"/>
              <w:left w:val="double" w:color="000000" w:sz="4" w:space="0"/>
              <w:bottom w:val="double" w:color="000000" w:sz="4" w:space="0"/>
              <w:right w:val="double" w:color="000000" w:sz="4" w:space="0"/>
            </w:tcBorders>
          </w:tcPr>
          <w:p w14:paraId="790FF5FA">
            <w:pPr>
              <w:pStyle w:val="10"/>
              <w:spacing w:before="16" w:line="235" w:lineRule="auto"/>
              <w:ind w:left="35"/>
              <w:rPr>
                <w:sz w:val="24"/>
              </w:rPr>
            </w:pPr>
            <w:r>
              <w:rPr>
                <w:w w:val="85"/>
                <w:sz w:val="24"/>
              </w:rPr>
              <w:t xml:space="preserve">Безопасные действия при землетрясении, </w:t>
            </w:r>
            <w:r>
              <w:rPr>
                <w:sz w:val="24"/>
              </w:rPr>
              <w:t>извержении</w:t>
            </w:r>
            <w:r>
              <w:rPr>
                <w:spacing w:val="-10"/>
                <w:sz w:val="24"/>
              </w:rPr>
              <w:t xml:space="preserve"> </w:t>
            </w:r>
            <w:r>
              <w:rPr>
                <w:sz w:val="24"/>
              </w:rPr>
              <w:t>вулкана</w:t>
            </w:r>
          </w:p>
        </w:tc>
        <w:tc>
          <w:tcPr>
            <w:tcW w:w="672" w:type="dxa"/>
            <w:tcBorders>
              <w:top w:val="double" w:color="000000" w:sz="4" w:space="0"/>
              <w:left w:val="double" w:color="000000" w:sz="4" w:space="0"/>
              <w:bottom w:val="double" w:color="000000" w:sz="4" w:space="0"/>
              <w:right w:val="double" w:color="000000" w:sz="4" w:space="0"/>
            </w:tcBorders>
          </w:tcPr>
          <w:p w14:paraId="6FBFD476">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772F7350">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3EBB7E45">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CEEFE79">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2363F962">
            <w:pPr>
              <w:pStyle w:val="10"/>
              <w:spacing w:before="23" w:line="237" w:lineRule="auto"/>
              <w:ind w:left="35"/>
              <w:rPr>
                <w:sz w:val="24"/>
              </w:rPr>
            </w:pPr>
            <w:r>
              <w:rPr>
                <w:sz w:val="24"/>
              </w:rPr>
              <w:t xml:space="preserve">Библиотека ЦОК </w:t>
            </w:r>
            <w:r>
              <w:fldChar w:fldCharType="begin"/>
            </w:r>
            <w:r>
              <w:instrText xml:space="preserve"> HYPERLINK "https://m.edsoo.ru/f5eb23a8" \h </w:instrText>
            </w:r>
            <w:r>
              <w:fldChar w:fldCharType="separate"/>
            </w:r>
            <w:r>
              <w:rPr>
                <w:color w:val="0000FF"/>
                <w:spacing w:val="-16"/>
                <w:sz w:val="24"/>
              </w:rPr>
              <w:t>https://m.edsoo.ru/f5eb23a8</w:t>
            </w:r>
            <w:r>
              <w:rPr>
                <w:color w:val="0000FF"/>
                <w:spacing w:val="-16"/>
                <w:sz w:val="24"/>
              </w:rPr>
              <w:fldChar w:fldCharType="end"/>
            </w:r>
          </w:p>
        </w:tc>
      </w:tr>
      <w:tr w14:paraId="2ED595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F8C8257">
            <w:pPr>
              <w:pStyle w:val="10"/>
              <w:spacing w:before="11"/>
              <w:ind w:left="23"/>
              <w:rPr>
                <w:sz w:val="24"/>
              </w:rPr>
            </w:pPr>
            <w:r>
              <w:rPr>
                <w:spacing w:val="-10"/>
                <w:sz w:val="24"/>
              </w:rPr>
              <w:t>9</w:t>
            </w:r>
          </w:p>
        </w:tc>
        <w:tc>
          <w:tcPr>
            <w:tcW w:w="5374" w:type="dxa"/>
            <w:tcBorders>
              <w:top w:val="double" w:color="000000" w:sz="4" w:space="0"/>
              <w:left w:val="double" w:color="000000" w:sz="4" w:space="0"/>
              <w:bottom w:val="double" w:color="000000" w:sz="4" w:space="0"/>
              <w:right w:val="double" w:color="000000" w:sz="4" w:space="0"/>
            </w:tcBorders>
          </w:tcPr>
          <w:p w14:paraId="3EBE7EC9">
            <w:pPr>
              <w:pStyle w:val="10"/>
              <w:spacing w:before="16" w:line="235" w:lineRule="auto"/>
              <w:ind w:left="35"/>
              <w:rPr>
                <w:sz w:val="24"/>
              </w:rPr>
            </w:pPr>
            <w:r>
              <w:rPr>
                <w:spacing w:val="-10"/>
                <w:sz w:val="24"/>
              </w:rPr>
              <w:t>Экология</w:t>
            </w:r>
            <w:r>
              <w:rPr>
                <w:spacing w:val="-27"/>
                <w:sz w:val="24"/>
              </w:rPr>
              <w:t xml:space="preserve"> </w:t>
            </w:r>
            <w:r>
              <w:rPr>
                <w:spacing w:val="-10"/>
                <w:sz w:val="24"/>
              </w:rPr>
              <w:t>и</w:t>
            </w:r>
            <w:r>
              <w:rPr>
                <w:spacing w:val="-21"/>
                <w:sz w:val="24"/>
              </w:rPr>
              <w:t xml:space="preserve"> </w:t>
            </w:r>
            <w:r>
              <w:rPr>
                <w:spacing w:val="-10"/>
                <w:sz w:val="24"/>
              </w:rPr>
              <w:t>её</w:t>
            </w:r>
            <w:r>
              <w:rPr>
                <w:spacing w:val="-31"/>
                <w:sz w:val="24"/>
              </w:rPr>
              <w:t xml:space="preserve"> </w:t>
            </w:r>
            <w:r>
              <w:rPr>
                <w:spacing w:val="-10"/>
                <w:sz w:val="24"/>
              </w:rPr>
              <w:t>значение</w:t>
            </w:r>
            <w:r>
              <w:rPr>
                <w:spacing w:val="-33"/>
                <w:sz w:val="24"/>
              </w:rPr>
              <w:t xml:space="preserve"> </w:t>
            </w:r>
            <w:r>
              <w:rPr>
                <w:spacing w:val="-10"/>
                <w:sz w:val="24"/>
              </w:rPr>
              <w:t>для</w:t>
            </w:r>
            <w:r>
              <w:rPr>
                <w:spacing w:val="-27"/>
                <w:sz w:val="24"/>
              </w:rPr>
              <w:t xml:space="preserve"> </w:t>
            </w:r>
            <w:r>
              <w:rPr>
                <w:spacing w:val="-10"/>
                <w:sz w:val="24"/>
              </w:rPr>
              <w:t>устойчивого</w:t>
            </w:r>
            <w:r>
              <w:rPr>
                <w:spacing w:val="-27"/>
                <w:sz w:val="24"/>
              </w:rPr>
              <w:t xml:space="preserve"> </w:t>
            </w:r>
            <w:r>
              <w:rPr>
                <w:spacing w:val="-10"/>
                <w:sz w:val="24"/>
              </w:rPr>
              <w:t xml:space="preserve">развития </w:t>
            </w:r>
            <w:r>
              <w:rPr>
                <w:spacing w:val="-2"/>
                <w:sz w:val="24"/>
              </w:rPr>
              <w:t>общества</w:t>
            </w:r>
          </w:p>
        </w:tc>
        <w:tc>
          <w:tcPr>
            <w:tcW w:w="672" w:type="dxa"/>
            <w:tcBorders>
              <w:top w:val="double" w:color="000000" w:sz="4" w:space="0"/>
              <w:left w:val="double" w:color="000000" w:sz="4" w:space="0"/>
              <w:bottom w:val="double" w:color="000000" w:sz="4" w:space="0"/>
              <w:right w:val="double" w:color="000000" w:sz="4" w:space="0"/>
            </w:tcBorders>
          </w:tcPr>
          <w:p w14:paraId="5269CA04">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181609C0">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612EB7A6">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1DD6222E">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40FFB0CE">
            <w:pPr>
              <w:pStyle w:val="10"/>
              <w:rPr>
                <w:rFonts w:ascii="Times New Roman"/>
                <w:sz w:val="22"/>
              </w:rPr>
            </w:pPr>
          </w:p>
        </w:tc>
      </w:tr>
      <w:tr w14:paraId="7DEC5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39C882A6">
            <w:pPr>
              <w:pStyle w:val="10"/>
              <w:spacing w:before="11"/>
              <w:ind w:left="23"/>
              <w:rPr>
                <w:sz w:val="24"/>
              </w:rPr>
            </w:pPr>
            <w:r>
              <w:rPr>
                <w:spacing w:val="-5"/>
                <w:sz w:val="24"/>
              </w:rPr>
              <w:t>10</w:t>
            </w:r>
          </w:p>
        </w:tc>
        <w:tc>
          <w:tcPr>
            <w:tcW w:w="5374" w:type="dxa"/>
            <w:tcBorders>
              <w:top w:val="double" w:color="000000" w:sz="4" w:space="0"/>
              <w:left w:val="double" w:color="000000" w:sz="4" w:space="0"/>
              <w:bottom w:val="double" w:color="000000" w:sz="4" w:space="0"/>
              <w:right w:val="double" w:color="000000" w:sz="4" w:space="0"/>
            </w:tcBorders>
          </w:tcPr>
          <w:p w14:paraId="083E8C42">
            <w:pPr>
              <w:pStyle w:val="10"/>
              <w:spacing w:before="11"/>
              <w:ind w:left="35"/>
              <w:rPr>
                <w:sz w:val="24"/>
              </w:rPr>
            </w:pPr>
            <w:r>
              <w:rPr>
                <w:spacing w:val="-12"/>
                <w:sz w:val="24"/>
              </w:rPr>
              <w:t>Общие</w:t>
            </w:r>
            <w:r>
              <w:rPr>
                <w:spacing w:val="-25"/>
                <w:sz w:val="24"/>
              </w:rPr>
              <w:t xml:space="preserve"> </w:t>
            </w:r>
            <w:r>
              <w:rPr>
                <w:spacing w:val="-12"/>
                <w:sz w:val="24"/>
              </w:rPr>
              <w:t>представления</w:t>
            </w:r>
            <w:r>
              <w:rPr>
                <w:spacing w:val="-16"/>
                <w:sz w:val="24"/>
              </w:rPr>
              <w:t xml:space="preserve"> </w:t>
            </w:r>
            <w:r>
              <w:rPr>
                <w:spacing w:val="-12"/>
                <w:sz w:val="24"/>
              </w:rPr>
              <w:t>о</w:t>
            </w:r>
            <w:r>
              <w:rPr>
                <w:spacing w:val="-17"/>
                <w:sz w:val="24"/>
              </w:rPr>
              <w:t xml:space="preserve"> </w:t>
            </w:r>
            <w:r>
              <w:rPr>
                <w:spacing w:val="-12"/>
                <w:sz w:val="24"/>
              </w:rPr>
              <w:t>здоровье</w:t>
            </w:r>
          </w:p>
        </w:tc>
        <w:tc>
          <w:tcPr>
            <w:tcW w:w="672" w:type="dxa"/>
            <w:tcBorders>
              <w:top w:val="double" w:color="000000" w:sz="4" w:space="0"/>
              <w:left w:val="double" w:color="000000" w:sz="4" w:space="0"/>
              <w:bottom w:val="double" w:color="000000" w:sz="4" w:space="0"/>
              <w:right w:val="double" w:color="000000" w:sz="4" w:space="0"/>
            </w:tcBorders>
          </w:tcPr>
          <w:p w14:paraId="3FB4B6A2">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3E20F19E">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2F8DCDB1">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2097E5E9">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5AE6D867">
            <w:pPr>
              <w:pStyle w:val="10"/>
              <w:spacing w:before="23" w:line="237" w:lineRule="auto"/>
              <w:ind w:left="35" w:right="1076"/>
              <w:rPr>
                <w:sz w:val="24"/>
              </w:rPr>
            </w:pPr>
            <w:r>
              <w:rPr>
                <w:sz w:val="24"/>
              </w:rPr>
              <w:t xml:space="preserve">Библиотека ЦОК </w:t>
            </w:r>
            <w:r>
              <w:fldChar w:fldCharType="begin"/>
            </w:r>
            <w:r>
              <w:instrText xml:space="preserve"> HYPERLINK "https://m.edsoo.ru/f5eb279a" \h </w:instrText>
            </w:r>
            <w:r>
              <w:fldChar w:fldCharType="separate"/>
            </w:r>
            <w:r>
              <w:rPr>
                <w:color w:val="0000FF"/>
                <w:spacing w:val="-14"/>
                <w:sz w:val="24"/>
              </w:rPr>
              <w:t>https://m.edsoo.ru/f5eb279a</w:t>
            </w:r>
            <w:r>
              <w:rPr>
                <w:color w:val="0000FF"/>
                <w:spacing w:val="-14"/>
                <w:sz w:val="24"/>
              </w:rPr>
              <w:fldChar w:fldCharType="end"/>
            </w:r>
          </w:p>
        </w:tc>
      </w:tr>
      <w:tr w14:paraId="0086F4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786667D4">
            <w:pPr>
              <w:pStyle w:val="10"/>
              <w:spacing w:before="9"/>
              <w:ind w:left="23"/>
              <w:rPr>
                <w:sz w:val="24"/>
              </w:rPr>
            </w:pPr>
            <w:r>
              <w:rPr>
                <w:spacing w:val="-5"/>
                <w:sz w:val="24"/>
              </w:rPr>
              <w:t>11</w:t>
            </w:r>
          </w:p>
        </w:tc>
        <w:tc>
          <w:tcPr>
            <w:tcW w:w="5374" w:type="dxa"/>
            <w:tcBorders>
              <w:top w:val="double" w:color="000000" w:sz="4" w:space="0"/>
              <w:left w:val="double" w:color="000000" w:sz="4" w:space="0"/>
              <w:bottom w:val="double" w:color="000000" w:sz="4" w:space="0"/>
              <w:right w:val="double" w:color="000000" w:sz="4" w:space="0"/>
            </w:tcBorders>
          </w:tcPr>
          <w:p w14:paraId="1383E701">
            <w:pPr>
              <w:pStyle w:val="10"/>
              <w:spacing w:before="12" w:line="237" w:lineRule="auto"/>
              <w:ind w:left="35"/>
              <w:rPr>
                <w:sz w:val="24"/>
              </w:rPr>
            </w:pPr>
            <w:r>
              <w:rPr>
                <w:spacing w:val="-12"/>
                <w:sz w:val="24"/>
              </w:rPr>
              <w:t>Предупреждение</w:t>
            </w:r>
            <w:r>
              <w:rPr>
                <w:spacing w:val="-25"/>
                <w:sz w:val="24"/>
              </w:rPr>
              <w:t xml:space="preserve"> </w:t>
            </w:r>
            <w:r>
              <w:rPr>
                <w:spacing w:val="-12"/>
                <w:sz w:val="24"/>
              </w:rPr>
              <w:t>и</w:t>
            </w:r>
            <w:r>
              <w:rPr>
                <w:spacing w:val="-19"/>
                <w:sz w:val="24"/>
              </w:rPr>
              <w:t xml:space="preserve"> </w:t>
            </w:r>
            <w:r>
              <w:rPr>
                <w:spacing w:val="-12"/>
                <w:sz w:val="24"/>
              </w:rPr>
              <w:t>защита</w:t>
            </w:r>
            <w:r>
              <w:rPr>
                <w:spacing w:val="-24"/>
                <w:sz w:val="24"/>
              </w:rPr>
              <w:t xml:space="preserve"> </w:t>
            </w:r>
            <w:r>
              <w:rPr>
                <w:spacing w:val="-12"/>
                <w:sz w:val="24"/>
              </w:rPr>
              <w:t>от</w:t>
            </w:r>
            <w:r>
              <w:rPr>
                <w:spacing w:val="-3"/>
                <w:sz w:val="24"/>
              </w:rPr>
              <w:t xml:space="preserve"> </w:t>
            </w:r>
            <w:r>
              <w:rPr>
                <w:spacing w:val="-12"/>
                <w:sz w:val="24"/>
              </w:rPr>
              <w:t xml:space="preserve">инфекционных </w:t>
            </w:r>
            <w:r>
              <w:rPr>
                <w:spacing w:val="-2"/>
                <w:sz w:val="24"/>
              </w:rPr>
              <w:t>заболеваний</w:t>
            </w:r>
          </w:p>
        </w:tc>
        <w:tc>
          <w:tcPr>
            <w:tcW w:w="672" w:type="dxa"/>
            <w:tcBorders>
              <w:top w:val="double" w:color="000000" w:sz="4" w:space="0"/>
              <w:left w:val="double" w:color="000000" w:sz="4" w:space="0"/>
              <w:bottom w:val="double" w:color="000000" w:sz="4" w:space="0"/>
              <w:right w:val="double" w:color="000000" w:sz="4" w:space="0"/>
            </w:tcBorders>
          </w:tcPr>
          <w:p w14:paraId="06C3877F">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3B1BF84B">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243EA6FE">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3F80A258">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17174719">
            <w:pPr>
              <w:pStyle w:val="10"/>
              <w:spacing w:before="21" w:line="237" w:lineRule="auto"/>
              <w:ind w:left="35"/>
              <w:rPr>
                <w:sz w:val="24"/>
              </w:rPr>
            </w:pPr>
            <w:r>
              <w:rPr>
                <w:sz w:val="24"/>
              </w:rPr>
              <w:t xml:space="preserve">Библиотека ЦОК </w:t>
            </w:r>
            <w:r>
              <w:fldChar w:fldCharType="begin"/>
            </w:r>
            <w:r>
              <w:instrText xml:space="preserve"> HYPERLINK "https://m.edsoo.ru/f5eb2c0e" \h </w:instrText>
            </w:r>
            <w:r>
              <w:fldChar w:fldCharType="separate"/>
            </w:r>
            <w:r>
              <w:rPr>
                <w:color w:val="0000FF"/>
                <w:spacing w:val="-16"/>
                <w:sz w:val="24"/>
              </w:rPr>
              <w:t>https://m.edsoo.ru/f5eb2c0e</w:t>
            </w:r>
            <w:r>
              <w:rPr>
                <w:color w:val="0000FF"/>
                <w:spacing w:val="-16"/>
                <w:sz w:val="24"/>
              </w:rPr>
              <w:fldChar w:fldCharType="end"/>
            </w:r>
          </w:p>
        </w:tc>
      </w:tr>
      <w:tr w14:paraId="08712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4B43599E">
            <w:pPr>
              <w:pStyle w:val="10"/>
              <w:spacing w:before="9"/>
              <w:ind w:left="23"/>
              <w:rPr>
                <w:sz w:val="24"/>
              </w:rPr>
            </w:pPr>
            <w:r>
              <w:rPr>
                <w:spacing w:val="-5"/>
                <w:sz w:val="24"/>
              </w:rPr>
              <w:t>12</w:t>
            </w:r>
          </w:p>
        </w:tc>
        <w:tc>
          <w:tcPr>
            <w:tcW w:w="5374" w:type="dxa"/>
            <w:tcBorders>
              <w:top w:val="double" w:color="000000" w:sz="4" w:space="0"/>
              <w:left w:val="double" w:color="000000" w:sz="4" w:space="0"/>
              <w:bottom w:val="double" w:color="000000" w:sz="4" w:space="0"/>
              <w:right w:val="double" w:color="000000" w:sz="4" w:space="0"/>
            </w:tcBorders>
          </w:tcPr>
          <w:p w14:paraId="2D3EF6F6">
            <w:pPr>
              <w:pStyle w:val="10"/>
              <w:spacing w:before="9"/>
              <w:ind w:left="35"/>
              <w:rPr>
                <w:sz w:val="24"/>
              </w:rPr>
            </w:pPr>
            <w:r>
              <w:rPr>
                <w:w w:val="85"/>
                <w:sz w:val="24"/>
              </w:rPr>
              <w:t>Профилактика</w:t>
            </w:r>
            <w:r>
              <w:rPr>
                <w:spacing w:val="59"/>
                <w:sz w:val="24"/>
              </w:rPr>
              <w:t xml:space="preserve"> </w:t>
            </w:r>
            <w:r>
              <w:rPr>
                <w:w w:val="85"/>
                <w:sz w:val="24"/>
              </w:rPr>
              <w:t>неинфекционных</w:t>
            </w:r>
            <w:r>
              <w:rPr>
                <w:spacing w:val="67"/>
                <w:w w:val="150"/>
                <w:sz w:val="24"/>
              </w:rPr>
              <w:t xml:space="preserve"> </w:t>
            </w:r>
            <w:r>
              <w:rPr>
                <w:spacing w:val="-2"/>
                <w:w w:val="85"/>
                <w:sz w:val="24"/>
              </w:rPr>
              <w:t>заболеваний</w:t>
            </w:r>
          </w:p>
        </w:tc>
        <w:tc>
          <w:tcPr>
            <w:tcW w:w="672" w:type="dxa"/>
            <w:tcBorders>
              <w:top w:val="double" w:color="000000" w:sz="4" w:space="0"/>
              <w:left w:val="double" w:color="000000" w:sz="4" w:space="0"/>
              <w:bottom w:val="double" w:color="000000" w:sz="4" w:space="0"/>
              <w:right w:val="double" w:color="000000" w:sz="4" w:space="0"/>
            </w:tcBorders>
          </w:tcPr>
          <w:p w14:paraId="2652A400">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0CC9CB45">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7C65D0C6">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06AFC3D4">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6CFD3056">
            <w:pPr>
              <w:pStyle w:val="10"/>
              <w:spacing w:before="21" w:line="237" w:lineRule="auto"/>
              <w:ind w:left="35" w:right="1069"/>
              <w:rPr>
                <w:sz w:val="24"/>
              </w:rPr>
            </w:pPr>
            <w:r>
              <w:rPr>
                <w:sz w:val="24"/>
              </w:rPr>
              <w:t xml:space="preserve">Библиотека ЦОК </w:t>
            </w:r>
            <w:r>
              <w:fldChar w:fldCharType="begin"/>
            </w:r>
            <w:r>
              <w:instrText xml:space="preserve"> HYPERLINK "https://m.edsoo.ru/f5eb2d94" \h </w:instrText>
            </w:r>
            <w:r>
              <w:fldChar w:fldCharType="separate"/>
            </w:r>
            <w:r>
              <w:rPr>
                <w:color w:val="0000FF"/>
                <w:spacing w:val="-14"/>
                <w:sz w:val="24"/>
              </w:rPr>
              <w:t>https://m.edsoo.ru/f5eb2d94</w:t>
            </w:r>
            <w:r>
              <w:rPr>
                <w:color w:val="0000FF"/>
                <w:spacing w:val="-14"/>
                <w:sz w:val="24"/>
              </w:rPr>
              <w:fldChar w:fldCharType="end"/>
            </w:r>
          </w:p>
        </w:tc>
      </w:tr>
      <w:tr w14:paraId="045B9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712B9678">
            <w:pPr>
              <w:pStyle w:val="10"/>
              <w:spacing w:before="9"/>
              <w:ind w:left="23"/>
              <w:rPr>
                <w:sz w:val="24"/>
              </w:rPr>
            </w:pPr>
            <w:r>
              <w:rPr>
                <w:spacing w:val="-5"/>
                <w:sz w:val="24"/>
              </w:rPr>
              <w:t>13</w:t>
            </w:r>
          </w:p>
        </w:tc>
        <w:tc>
          <w:tcPr>
            <w:tcW w:w="5374" w:type="dxa"/>
            <w:tcBorders>
              <w:top w:val="double" w:color="000000" w:sz="4" w:space="0"/>
              <w:left w:val="double" w:color="000000" w:sz="4" w:space="0"/>
              <w:bottom w:val="double" w:color="000000" w:sz="4" w:space="0"/>
              <w:right w:val="double" w:color="000000" w:sz="4" w:space="0"/>
            </w:tcBorders>
          </w:tcPr>
          <w:p w14:paraId="4B4DB825">
            <w:pPr>
              <w:pStyle w:val="10"/>
              <w:spacing w:before="11" w:line="237" w:lineRule="auto"/>
              <w:ind w:left="35"/>
              <w:rPr>
                <w:sz w:val="24"/>
              </w:rPr>
            </w:pPr>
            <w:r>
              <w:rPr>
                <w:spacing w:val="-10"/>
                <w:sz w:val="24"/>
              </w:rPr>
              <w:t>Психическое</w:t>
            </w:r>
            <w:r>
              <w:rPr>
                <w:spacing w:val="-35"/>
                <w:sz w:val="24"/>
              </w:rPr>
              <w:t xml:space="preserve"> </w:t>
            </w:r>
            <w:r>
              <w:rPr>
                <w:spacing w:val="-10"/>
                <w:sz w:val="24"/>
              </w:rPr>
              <w:t>здоровье</w:t>
            </w:r>
            <w:r>
              <w:rPr>
                <w:spacing w:val="-37"/>
                <w:sz w:val="24"/>
              </w:rPr>
              <w:t xml:space="preserve"> </w:t>
            </w:r>
            <w:r>
              <w:rPr>
                <w:spacing w:val="-10"/>
                <w:sz w:val="24"/>
              </w:rPr>
              <w:t>и</w:t>
            </w:r>
            <w:r>
              <w:rPr>
                <w:spacing w:val="-28"/>
                <w:sz w:val="24"/>
              </w:rPr>
              <w:t xml:space="preserve"> </w:t>
            </w:r>
            <w:r>
              <w:rPr>
                <w:spacing w:val="-10"/>
                <w:sz w:val="24"/>
              </w:rPr>
              <w:t xml:space="preserve">психологическое </w:t>
            </w:r>
            <w:r>
              <w:rPr>
                <w:spacing w:val="-2"/>
                <w:sz w:val="24"/>
              </w:rPr>
              <w:t>благополучие</w:t>
            </w:r>
          </w:p>
        </w:tc>
        <w:tc>
          <w:tcPr>
            <w:tcW w:w="672" w:type="dxa"/>
            <w:tcBorders>
              <w:top w:val="double" w:color="000000" w:sz="4" w:space="0"/>
              <w:left w:val="double" w:color="000000" w:sz="4" w:space="0"/>
              <w:bottom w:val="double" w:color="000000" w:sz="4" w:space="0"/>
              <w:right w:val="double" w:color="000000" w:sz="4" w:space="0"/>
            </w:tcBorders>
          </w:tcPr>
          <w:p w14:paraId="310A7E01">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7A68CF3B">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118FC320">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A095317">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0B3B2A00">
            <w:pPr>
              <w:pStyle w:val="10"/>
              <w:spacing w:before="21" w:line="237" w:lineRule="auto"/>
              <w:ind w:left="35" w:right="1077"/>
              <w:rPr>
                <w:sz w:val="24"/>
              </w:rPr>
            </w:pPr>
            <w:r>
              <w:rPr>
                <w:sz w:val="24"/>
              </w:rPr>
              <w:t xml:space="preserve">Библиотека ЦОК </w:t>
            </w:r>
            <w:r>
              <w:fldChar w:fldCharType="begin"/>
            </w:r>
            <w:r>
              <w:instrText xml:space="preserve"> HYPERLINK "https://m.edsoo.ru/f5eb3078" \h </w:instrText>
            </w:r>
            <w:r>
              <w:fldChar w:fldCharType="separate"/>
            </w:r>
            <w:r>
              <w:rPr>
                <w:color w:val="0000FF"/>
                <w:spacing w:val="-14"/>
                <w:sz w:val="24"/>
              </w:rPr>
              <w:t>https://m.edsoo.ru/f5eb3078</w:t>
            </w:r>
            <w:r>
              <w:rPr>
                <w:color w:val="0000FF"/>
                <w:spacing w:val="-14"/>
                <w:sz w:val="24"/>
              </w:rPr>
              <w:fldChar w:fldCharType="end"/>
            </w:r>
          </w:p>
        </w:tc>
      </w:tr>
      <w:tr w14:paraId="3F6D9B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464" w:type="dxa"/>
            <w:tcBorders>
              <w:top w:val="double" w:color="000000" w:sz="4" w:space="0"/>
              <w:bottom w:val="double" w:color="000000" w:sz="4" w:space="0"/>
              <w:right w:val="double" w:color="000000" w:sz="4" w:space="0"/>
            </w:tcBorders>
          </w:tcPr>
          <w:p w14:paraId="6643E7C8">
            <w:pPr>
              <w:pStyle w:val="10"/>
              <w:spacing w:before="9"/>
              <w:ind w:left="23"/>
              <w:rPr>
                <w:sz w:val="24"/>
              </w:rPr>
            </w:pPr>
            <w:r>
              <w:rPr>
                <w:spacing w:val="-5"/>
                <w:sz w:val="24"/>
              </w:rPr>
              <w:t>14</w:t>
            </w:r>
          </w:p>
        </w:tc>
        <w:tc>
          <w:tcPr>
            <w:tcW w:w="5374" w:type="dxa"/>
            <w:tcBorders>
              <w:top w:val="double" w:color="000000" w:sz="4" w:space="0"/>
              <w:left w:val="double" w:color="000000" w:sz="4" w:space="0"/>
              <w:bottom w:val="double" w:color="000000" w:sz="4" w:space="0"/>
              <w:right w:val="double" w:color="000000" w:sz="4" w:space="0"/>
            </w:tcBorders>
          </w:tcPr>
          <w:p w14:paraId="599D0BEC">
            <w:pPr>
              <w:pStyle w:val="10"/>
              <w:spacing w:before="9"/>
              <w:ind w:left="35"/>
              <w:rPr>
                <w:sz w:val="24"/>
              </w:rPr>
            </w:pPr>
            <w:r>
              <w:rPr>
                <w:spacing w:val="-10"/>
                <w:sz w:val="24"/>
              </w:rPr>
              <w:t>Первая</w:t>
            </w:r>
            <w:r>
              <w:rPr>
                <w:spacing w:val="-24"/>
                <w:sz w:val="24"/>
              </w:rPr>
              <w:t xml:space="preserve"> </w:t>
            </w:r>
            <w:r>
              <w:rPr>
                <w:spacing w:val="-10"/>
                <w:sz w:val="24"/>
              </w:rPr>
              <w:t>помощь</w:t>
            </w:r>
            <w:r>
              <w:rPr>
                <w:spacing w:val="-22"/>
                <w:sz w:val="24"/>
              </w:rPr>
              <w:t xml:space="preserve"> </w:t>
            </w:r>
            <w:r>
              <w:rPr>
                <w:spacing w:val="-10"/>
                <w:sz w:val="24"/>
              </w:rPr>
              <w:t>при</w:t>
            </w:r>
            <w:r>
              <w:rPr>
                <w:spacing w:val="-14"/>
                <w:sz w:val="24"/>
              </w:rPr>
              <w:t xml:space="preserve"> </w:t>
            </w:r>
            <w:r>
              <w:rPr>
                <w:spacing w:val="-10"/>
                <w:sz w:val="24"/>
              </w:rPr>
              <w:t>неотложных</w:t>
            </w:r>
            <w:r>
              <w:rPr>
                <w:spacing w:val="1"/>
                <w:sz w:val="24"/>
              </w:rPr>
              <w:t xml:space="preserve"> </w:t>
            </w:r>
            <w:r>
              <w:rPr>
                <w:spacing w:val="-10"/>
                <w:sz w:val="24"/>
              </w:rPr>
              <w:t>состояниях</w:t>
            </w:r>
          </w:p>
        </w:tc>
        <w:tc>
          <w:tcPr>
            <w:tcW w:w="672" w:type="dxa"/>
            <w:tcBorders>
              <w:top w:val="double" w:color="000000" w:sz="4" w:space="0"/>
              <w:left w:val="double" w:color="000000" w:sz="4" w:space="0"/>
              <w:bottom w:val="double" w:color="000000" w:sz="4" w:space="0"/>
              <w:right w:val="double" w:color="000000" w:sz="4" w:space="0"/>
            </w:tcBorders>
          </w:tcPr>
          <w:p w14:paraId="1442F61D">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6C075FBF">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314562B2">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0C539089">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5FB99FC8">
            <w:pPr>
              <w:pStyle w:val="10"/>
              <w:spacing w:before="25" w:line="232" w:lineRule="auto"/>
              <w:ind w:left="35"/>
              <w:rPr>
                <w:sz w:val="24"/>
              </w:rPr>
            </w:pPr>
            <w:r>
              <w:rPr>
                <w:sz w:val="24"/>
              </w:rPr>
              <w:t xml:space="preserve">Библиотека ЦОК </w:t>
            </w:r>
            <w:r>
              <w:fldChar w:fldCharType="begin"/>
            </w:r>
            <w:r>
              <w:instrText xml:space="preserve"> HYPERLINK "https://m.edsoo.ru/f5eb350a" \h </w:instrText>
            </w:r>
            <w:r>
              <w:fldChar w:fldCharType="separate"/>
            </w:r>
            <w:r>
              <w:rPr>
                <w:color w:val="0000FF"/>
                <w:spacing w:val="-4"/>
                <w:w w:val="85"/>
                <w:sz w:val="24"/>
              </w:rPr>
              <w:t>https://m.edsoo.ru/f5eb350a</w:t>
            </w:r>
            <w:r>
              <w:rPr>
                <w:color w:val="0000FF"/>
                <w:spacing w:val="-4"/>
                <w:w w:val="85"/>
                <w:sz w:val="24"/>
              </w:rPr>
              <w:fldChar w:fldCharType="end"/>
            </w:r>
            <w:r>
              <w:rPr>
                <w:color w:val="0000FF"/>
                <w:spacing w:val="-4"/>
                <w:w w:val="85"/>
                <w:sz w:val="24"/>
              </w:rPr>
              <w:t xml:space="preserve"> </w:t>
            </w:r>
            <w:r>
              <w:fldChar w:fldCharType="begin"/>
            </w:r>
            <w:r>
              <w:instrText xml:space="preserve"> HYPERLINK "https://m.edsoo.ru/f5eb367c" \h </w:instrText>
            </w:r>
            <w:r>
              <w:fldChar w:fldCharType="separate"/>
            </w:r>
            <w:r>
              <w:rPr>
                <w:color w:val="0000FF"/>
                <w:spacing w:val="-9"/>
                <w:w w:val="90"/>
                <w:sz w:val="24"/>
              </w:rPr>
              <w:t>https://m.edsoo.ru/f5eb367c</w:t>
            </w:r>
            <w:r>
              <w:rPr>
                <w:color w:val="0000FF"/>
                <w:spacing w:val="-9"/>
                <w:w w:val="90"/>
                <w:sz w:val="24"/>
              </w:rPr>
              <w:fldChar w:fldCharType="end"/>
            </w:r>
          </w:p>
        </w:tc>
      </w:tr>
      <w:tr w14:paraId="0339B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9" w:hRule="atLeast"/>
        </w:trPr>
        <w:tc>
          <w:tcPr>
            <w:tcW w:w="464" w:type="dxa"/>
            <w:tcBorders>
              <w:top w:val="double" w:color="000000" w:sz="4" w:space="0"/>
              <w:bottom w:val="double" w:color="000000" w:sz="4" w:space="0"/>
              <w:right w:val="double" w:color="000000" w:sz="4" w:space="0"/>
            </w:tcBorders>
          </w:tcPr>
          <w:p w14:paraId="3AF73EFD">
            <w:pPr>
              <w:pStyle w:val="10"/>
              <w:spacing w:before="11"/>
              <w:ind w:left="23"/>
              <w:rPr>
                <w:sz w:val="24"/>
              </w:rPr>
            </w:pPr>
            <w:r>
              <w:rPr>
                <w:spacing w:val="-5"/>
                <w:sz w:val="24"/>
              </w:rPr>
              <w:t>15</w:t>
            </w:r>
          </w:p>
        </w:tc>
        <w:tc>
          <w:tcPr>
            <w:tcW w:w="5374" w:type="dxa"/>
            <w:tcBorders>
              <w:top w:val="double" w:color="000000" w:sz="4" w:space="0"/>
              <w:left w:val="double" w:color="000000" w:sz="4" w:space="0"/>
              <w:bottom w:val="double" w:color="000000" w:sz="4" w:space="0"/>
              <w:right w:val="double" w:color="000000" w:sz="4" w:space="0"/>
            </w:tcBorders>
          </w:tcPr>
          <w:p w14:paraId="282BEBB9">
            <w:pPr>
              <w:pStyle w:val="10"/>
              <w:spacing w:before="14" w:line="237" w:lineRule="auto"/>
              <w:ind w:left="35" w:right="274"/>
              <w:jc w:val="both"/>
              <w:rPr>
                <w:sz w:val="24"/>
              </w:rPr>
            </w:pPr>
            <w:r>
              <w:rPr>
                <w:spacing w:val="-10"/>
                <w:sz w:val="24"/>
              </w:rPr>
              <w:t>Практикум</w:t>
            </w:r>
            <w:r>
              <w:rPr>
                <w:spacing w:val="-9"/>
                <w:sz w:val="24"/>
              </w:rPr>
              <w:t xml:space="preserve"> </w:t>
            </w:r>
            <w:r>
              <w:rPr>
                <w:spacing w:val="-10"/>
                <w:sz w:val="24"/>
              </w:rPr>
              <w:t>для</w:t>
            </w:r>
            <w:r>
              <w:rPr>
                <w:spacing w:val="-8"/>
                <w:sz w:val="24"/>
              </w:rPr>
              <w:t xml:space="preserve"> </w:t>
            </w:r>
            <w:r>
              <w:rPr>
                <w:spacing w:val="-10"/>
                <w:sz w:val="24"/>
              </w:rPr>
              <w:t>отработки</w:t>
            </w:r>
            <w:r>
              <w:rPr>
                <w:spacing w:val="-8"/>
                <w:sz w:val="24"/>
              </w:rPr>
              <w:t xml:space="preserve"> </w:t>
            </w:r>
            <w:r>
              <w:rPr>
                <w:spacing w:val="-10"/>
                <w:sz w:val="24"/>
              </w:rPr>
              <w:t>практических</w:t>
            </w:r>
            <w:r>
              <w:rPr>
                <w:spacing w:val="-8"/>
                <w:sz w:val="24"/>
              </w:rPr>
              <w:t xml:space="preserve"> </w:t>
            </w:r>
            <w:r>
              <w:rPr>
                <w:spacing w:val="-10"/>
                <w:sz w:val="24"/>
              </w:rPr>
              <w:t xml:space="preserve">навыков </w:t>
            </w:r>
            <w:r>
              <w:rPr>
                <w:spacing w:val="-8"/>
                <w:sz w:val="24"/>
              </w:rPr>
              <w:t>первой</w:t>
            </w:r>
            <w:r>
              <w:rPr>
                <w:spacing w:val="-11"/>
                <w:sz w:val="24"/>
              </w:rPr>
              <w:t xml:space="preserve"> </w:t>
            </w:r>
            <w:r>
              <w:rPr>
                <w:spacing w:val="-8"/>
                <w:sz w:val="24"/>
              </w:rPr>
              <w:t>помощи и</w:t>
            </w:r>
            <w:r>
              <w:rPr>
                <w:spacing w:val="-4"/>
                <w:sz w:val="24"/>
              </w:rPr>
              <w:t xml:space="preserve"> </w:t>
            </w:r>
            <w:r>
              <w:rPr>
                <w:spacing w:val="-8"/>
                <w:sz w:val="24"/>
              </w:rPr>
              <w:t>психологической</w:t>
            </w:r>
            <w:r>
              <w:rPr>
                <w:spacing w:val="-9"/>
                <w:sz w:val="24"/>
              </w:rPr>
              <w:t xml:space="preserve"> </w:t>
            </w:r>
            <w:r>
              <w:rPr>
                <w:spacing w:val="-8"/>
                <w:sz w:val="24"/>
              </w:rPr>
              <w:t xml:space="preserve">поддержки, </w:t>
            </w:r>
            <w:r>
              <w:rPr>
                <w:spacing w:val="-2"/>
                <w:sz w:val="24"/>
              </w:rPr>
              <w:t>решения</w:t>
            </w:r>
            <w:r>
              <w:rPr>
                <w:spacing w:val="-31"/>
                <w:sz w:val="24"/>
              </w:rPr>
              <w:t xml:space="preserve"> </w:t>
            </w:r>
            <w:r>
              <w:rPr>
                <w:spacing w:val="-2"/>
                <w:sz w:val="24"/>
              </w:rPr>
              <w:t>кейсов,</w:t>
            </w:r>
            <w:r>
              <w:rPr>
                <w:spacing w:val="-17"/>
                <w:sz w:val="24"/>
              </w:rPr>
              <w:t xml:space="preserve"> </w:t>
            </w:r>
            <w:r>
              <w:rPr>
                <w:spacing w:val="-2"/>
                <w:sz w:val="24"/>
              </w:rPr>
              <w:t>моделирования</w:t>
            </w:r>
            <w:r>
              <w:rPr>
                <w:spacing w:val="-28"/>
                <w:sz w:val="24"/>
              </w:rPr>
              <w:t xml:space="preserve"> </w:t>
            </w:r>
            <w:r>
              <w:rPr>
                <w:spacing w:val="-2"/>
                <w:sz w:val="24"/>
              </w:rPr>
              <w:t>ситуаций</w:t>
            </w:r>
          </w:p>
        </w:tc>
        <w:tc>
          <w:tcPr>
            <w:tcW w:w="672" w:type="dxa"/>
            <w:tcBorders>
              <w:top w:val="double" w:color="000000" w:sz="4" w:space="0"/>
              <w:left w:val="double" w:color="000000" w:sz="4" w:space="0"/>
              <w:bottom w:val="double" w:color="000000" w:sz="4" w:space="0"/>
              <w:right w:val="double" w:color="000000" w:sz="4" w:space="0"/>
            </w:tcBorders>
          </w:tcPr>
          <w:p w14:paraId="23F3F801">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7F6C8F37">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152AB72E">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226ED821">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5D92D008">
            <w:pPr>
              <w:pStyle w:val="10"/>
              <w:rPr>
                <w:rFonts w:ascii="Times New Roman"/>
                <w:sz w:val="22"/>
              </w:rPr>
            </w:pPr>
          </w:p>
        </w:tc>
      </w:tr>
      <w:tr w14:paraId="13BA64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5" w:hRule="atLeast"/>
        </w:trPr>
        <w:tc>
          <w:tcPr>
            <w:tcW w:w="464" w:type="dxa"/>
            <w:tcBorders>
              <w:top w:val="double" w:color="000000" w:sz="4" w:space="0"/>
              <w:bottom w:val="double" w:color="000000" w:sz="4" w:space="0"/>
              <w:right w:val="double" w:color="000000" w:sz="4" w:space="0"/>
            </w:tcBorders>
          </w:tcPr>
          <w:p w14:paraId="63F6685D">
            <w:pPr>
              <w:pStyle w:val="10"/>
              <w:spacing w:before="9"/>
              <w:ind w:left="23"/>
              <w:rPr>
                <w:sz w:val="24"/>
              </w:rPr>
            </w:pPr>
            <w:r>
              <w:rPr>
                <w:spacing w:val="-5"/>
                <w:sz w:val="24"/>
              </w:rPr>
              <w:t>16</w:t>
            </w:r>
          </w:p>
        </w:tc>
        <w:tc>
          <w:tcPr>
            <w:tcW w:w="5374" w:type="dxa"/>
            <w:tcBorders>
              <w:top w:val="double" w:color="000000" w:sz="4" w:space="0"/>
              <w:left w:val="double" w:color="000000" w:sz="4" w:space="0"/>
              <w:bottom w:val="double" w:color="000000" w:sz="4" w:space="0"/>
              <w:right w:val="double" w:color="000000" w:sz="4" w:space="0"/>
            </w:tcBorders>
          </w:tcPr>
          <w:p w14:paraId="43D05C4B">
            <w:pPr>
              <w:pStyle w:val="10"/>
              <w:spacing w:before="11" w:line="237" w:lineRule="auto"/>
              <w:ind w:left="35" w:right="274"/>
              <w:jc w:val="both"/>
              <w:rPr>
                <w:sz w:val="24"/>
              </w:rPr>
            </w:pPr>
            <w:r>
              <w:rPr>
                <w:spacing w:val="-10"/>
                <w:sz w:val="24"/>
              </w:rPr>
              <w:t>Практикум</w:t>
            </w:r>
            <w:r>
              <w:rPr>
                <w:spacing w:val="-9"/>
                <w:sz w:val="24"/>
              </w:rPr>
              <w:t xml:space="preserve"> </w:t>
            </w:r>
            <w:r>
              <w:rPr>
                <w:spacing w:val="-10"/>
                <w:sz w:val="24"/>
              </w:rPr>
              <w:t>для</w:t>
            </w:r>
            <w:r>
              <w:rPr>
                <w:spacing w:val="-8"/>
                <w:sz w:val="24"/>
              </w:rPr>
              <w:t xml:space="preserve"> </w:t>
            </w:r>
            <w:r>
              <w:rPr>
                <w:spacing w:val="-10"/>
                <w:sz w:val="24"/>
              </w:rPr>
              <w:t>отработки</w:t>
            </w:r>
            <w:r>
              <w:rPr>
                <w:spacing w:val="-8"/>
                <w:sz w:val="24"/>
              </w:rPr>
              <w:t xml:space="preserve"> </w:t>
            </w:r>
            <w:r>
              <w:rPr>
                <w:spacing w:val="-10"/>
                <w:sz w:val="24"/>
              </w:rPr>
              <w:t>практических</w:t>
            </w:r>
            <w:r>
              <w:rPr>
                <w:spacing w:val="-8"/>
                <w:sz w:val="24"/>
              </w:rPr>
              <w:t xml:space="preserve"> </w:t>
            </w:r>
            <w:r>
              <w:rPr>
                <w:spacing w:val="-10"/>
                <w:sz w:val="24"/>
              </w:rPr>
              <w:t xml:space="preserve">навыков </w:t>
            </w:r>
            <w:r>
              <w:rPr>
                <w:spacing w:val="-8"/>
                <w:sz w:val="24"/>
              </w:rPr>
              <w:t>первой</w:t>
            </w:r>
            <w:r>
              <w:rPr>
                <w:spacing w:val="-11"/>
                <w:sz w:val="24"/>
              </w:rPr>
              <w:t xml:space="preserve"> </w:t>
            </w:r>
            <w:r>
              <w:rPr>
                <w:spacing w:val="-8"/>
                <w:sz w:val="24"/>
              </w:rPr>
              <w:t>помощи и</w:t>
            </w:r>
            <w:r>
              <w:rPr>
                <w:spacing w:val="-4"/>
                <w:sz w:val="24"/>
              </w:rPr>
              <w:t xml:space="preserve"> </w:t>
            </w:r>
            <w:r>
              <w:rPr>
                <w:spacing w:val="-8"/>
                <w:sz w:val="24"/>
              </w:rPr>
              <w:t>психологической</w:t>
            </w:r>
            <w:r>
              <w:rPr>
                <w:spacing w:val="-9"/>
                <w:sz w:val="24"/>
              </w:rPr>
              <w:t xml:space="preserve"> </w:t>
            </w:r>
            <w:r>
              <w:rPr>
                <w:spacing w:val="-8"/>
                <w:sz w:val="24"/>
              </w:rPr>
              <w:t xml:space="preserve">поддержки, </w:t>
            </w:r>
            <w:r>
              <w:rPr>
                <w:spacing w:val="-2"/>
                <w:sz w:val="24"/>
              </w:rPr>
              <w:t>решения</w:t>
            </w:r>
            <w:r>
              <w:rPr>
                <w:spacing w:val="-28"/>
                <w:sz w:val="24"/>
              </w:rPr>
              <w:t xml:space="preserve"> </w:t>
            </w:r>
            <w:r>
              <w:rPr>
                <w:spacing w:val="-2"/>
                <w:sz w:val="24"/>
              </w:rPr>
              <w:t>кейсов,</w:t>
            </w:r>
            <w:r>
              <w:rPr>
                <w:spacing w:val="-17"/>
                <w:sz w:val="24"/>
              </w:rPr>
              <w:t xml:space="preserve"> </w:t>
            </w:r>
            <w:r>
              <w:rPr>
                <w:spacing w:val="-2"/>
                <w:sz w:val="24"/>
              </w:rPr>
              <w:t>моделирования</w:t>
            </w:r>
            <w:r>
              <w:rPr>
                <w:spacing w:val="-25"/>
                <w:sz w:val="24"/>
              </w:rPr>
              <w:t xml:space="preserve"> </w:t>
            </w:r>
            <w:r>
              <w:rPr>
                <w:spacing w:val="-2"/>
                <w:sz w:val="24"/>
              </w:rPr>
              <w:t>ситуаций</w:t>
            </w:r>
          </w:p>
        </w:tc>
        <w:tc>
          <w:tcPr>
            <w:tcW w:w="672" w:type="dxa"/>
            <w:tcBorders>
              <w:top w:val="double" w:color="000000" w:sz="4" w:space="0"/>
              <w:left w:val="double" w:color="000000" w:sz="4" w:space="0"/>
              <w:bottom w:val="double" w:color="000000" w:sz="4" w:space="0"/>
              <w:right w:val="double" w:color="000000" w:sz="4" w:space="0"/>
            </w:tcBorders>
          </w:tcPr>
          <w:p w14:paraId="4C579D7B">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3FFCF614">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50D55055">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5630C22C">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712F8BD1">
            <w:pPr>
              <w:pStyle w:val="10"/>
              <w:rPr>
                <w:rFonts w:ascii="Times New Roman"/>
                <w:sz w:val="22"/>
              </w:rPr>
            </w:pPr>
          </w:p>
        </w:tc>
      </w:tr>
      <w:tr w14:paraId="15A84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64" w:type="dxa"/>
            <w:tcBorders>
              <w:top w:val="double" w:color="000000" w:sz="4" w:space="0"/>
              <w:right w:val="double" w:color="000000" w:sz="4" w:space="0"/>
            </w:tcBorders>
          </w:tcPr>
          <w:p w14:paraId="1F29B16D">
            <w:pPr>
              <w:pStyle w:val="10"/>
              <w:spacing w:before="11"/>
              <w:ind w:left="23"/>
              <w:rPr>
                <w:sz w:val="24"/>
              </w:rPr>
            </w:pPr>
            <w:r>
              <w:rPr>
                <w:spacing w:val="-5"/>
                <w:sz w:val="24"/>
              </w:rPr>
              <w:t>17</w:t>
            </w:r>
          </w:p>
        </w:tc>
        <w:tc>
          <w:tcPr>
            <w:tcW w:w="5374" w:type="dxa"/>
            <w:tcBorders>
              <w:top w:val="double" w:color="000000" w:sz="4" w:space="0"/>
              <w:left w:val="double" w:color="000000" w:sz="4" w:space="0"/>
              <w:right w:val="double" w:color="000000" w:sz="4" w:space="0"/>
            </w:tcBorders>
          </w:tcPr>
          <w:p w14:paraId="3BE81F82">
            <w:pPr>
              <w:pStyle w:val="10"/>
              <w:spacing w:before="11"/>
              <w:ind w:left="35"/>
              <w:rPr>
                <w:sz w:val="24"/>
              </w:rPr>
            </w:pPr>
            <w:r>
              <w:rPr>
                <w:spacing w:val="-8"/>
                <w:sz w:val="24"/>
              </w:rPr>
              <w:t>Общение</w:t>
            </w:r>
            <w:r>
              <w:rPr>
                <w:spacing w:val="-30"/>
                <w:sz w:val="24"/>
              </w:rPr>
              <w:t xml:space="preserve"> </w:t>
            </w:r>
            <w:r>
              <w:rPr>
                <w:spacing w:val="-8"/>
                <w:sz w:val="24"/>
              </w:rPr>
              <w:t>–</w:t>
            </w:r>
            <w:r>
              <w:rPr>
                <w:spacing w:val="-14"/>
                <w:sz w:val="24"/>
              </w:rPr>
              <w:t xml:space="preserve"> </w:t>
            </w:r>
            <w:r>
              <w:rPr>
                <w:spacing w:val="-8"/>
                <w:sz w:val="24"/>
              </w:rPr>
              <w:t>основа</w:t>
            </w:r>
            <w:r>
              <w:rPr>
                <w:spacing w:val="-23"/>
                <w:sz w:val="24"/>
              </w:rPr>
              <w:t xml:space="preserve"> </w:t>
            </w:r>
            <w:r>
              <w:rPr>
                <w:spacing w:val="-8"/>
                <w:sz w:val="24"/>
              </w:rPr>
              <w:t>социального</w:t>
            </w:r>
            <w:r>
              <w:rPr>
                <w:spacing w:val="-26"/>
                <w:sz w:val="24"/>
              </w:rPr>
              <w:t xml:space="preserve"> </w:t>
            </w:r>
            <w:r>
              <w:rPr>
                <w:spacing w:val="-8"/>
                <w:sz w:val="24"/>
              </w:rPr>
              <w:t>взаимодействия</w:t>
            </w:r>
          </w:p>
        </w:tc>
        <w:tc>
          <w:tcPr>
            <w:tcW w:w="672" w:type="dxa"/>
            <w:tcBorders>
              <w:top w:val="double" w:color="000000" w:sz="4" w:space="0"/>
              <w:left w:val="double" w:color="000000" w:sz="4" w:space="0"/>
              <w:right w:val="double" w:color="000000" w:sz="4" w:space="0"/>
            </w:tcBorders>
          </w:tcPr>
          <w:p w14:paraId="50A0AAB1">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right w:val="double" w:color="000000" w:sz="4" w:space="0"/>
            </w:tcBorders>
          </w:tcPr>
          <w:p w14:paraId="312077F1">
            <w:pPr>
              <w:pStyle w:val="10"/>
              <w:rPr>
                <w:rFonts w:ascii="Times New Roman"/>
                <w:sz w:val="22"/>
              </w:rPr>
            </w:pPr>
          </w:p>
        </w:tc>
        <w:tc>
          <w:tcPr>
            <w:tcW w:w="1731" w:type="dxa"/>
            <w:tcBorders>
              <w:top w:val="double" w:color="000000" w:sz="4" w:space="0"/>
              <w:left w:val="double" w:color="000000" w:sz="4" w:space="0"/>
              <w:right w:val="double" w:color="000000" w:sz="4" w:space="0"/>
            </w:tcBorders>
          </w:tcPr>
          <w:p w14:paraId="5889C7A9">
            <w:pPr>
              <w:pStyle w:val="10"/>
              <w:rPr>
                <w:rFonts w:ascii="Times New Roman"/>
                <w:sz w:val="22"/>
              </w:rPr>
            </w:pPr>
          </w:p>
        </w:tc>
        <w:tc>
          <w:tcPr>
            <w:tcW w:w="1164" w:type="dxa"/>
            <w:tcBorders>
              <w:top w:val="double" w:color="000000" w:sz="4" w:space="0"/>
              <w:left w:val="double" w:color="000000" w:sz="4" w:space="0"/>
              <w:right w:val="double" w:color="000000" w:sz="4" w:space="0"/>
            </w:tcBorders>
          </w:tcPr>
          <w:p w14:paraId="3346D9C0">
            <w:pPr>
              <w:pStyle w:val="10"/>
              <w:rPr>
                <w:rFonts w:ascii="Times New Roman"/>
                <w:sz w:val="22"/>
              </w:rPr>
            </w:pPr>
          </w:p>
        </w:tc>
        <w:tc>
          <w:tcPr>
            <w:tcW w:w="3994" w:type="dxa"/>
            <w:tcBorders>
              <w:top w:val="double" w:color="000000" w:sz="4" w:space="0"/>
              <w:left w:val="double" w:color="000000" w:sz="4" w:space="0"/>
            </w:tcBorders>
          </w:tcPr>
          <w:p w14:paraId="67213A88">
            <w:pPr>
              <w:pStyle w:val="10"/>
              <w:spacing w:before="25" w:line="235" w:lineRule="auto"/>
              <w:ind w:left="35"/>
              <w:rPr>
                <w:sz w:val="24"/>
              </w:rPr>
            </w:pPr>
            <w:r>
              <w:rPr>
                <w:sz w:val="24"/>
              </w:rPr>
              <w:t xml:space="preserve">Библиотека ЦОК </w:t>
            </w:r>
            <w:r>
              <w:fldChar w:fldCharType="begin"/>
            </w:r>
            <w:r>
              <w:instrText xml:space="preserve"> HYPERLINK "https://m.edsoo.ru/f5eb3ca8" \h </w:instrText>
            </w:r>
            <w:r>
              <w:fldChar w:fldCharType="separate"/>
            </w:r>
            <w:r>
              <w:rPr>
                <w:color w:val="0000FF"/>
                <w:spacing w:val="-16"/>
                <w:sz w:val="24"/>
              </w:rPr>
              <w:t>https://m.edsoo.ru/f5eb3ca8</w:t>
            </w:r>
            <w:r>
              <w:rPr>
                <w:color w:val="0000FF"/>
                <w:spacing w:val="-16"/>
                <w:sz w:val="24"/>
              </w:rPr>
              <w:fldChar w:fldCharType="end"/>
            </w:r>
          </w:p>
        </w:tc>
      </w:tr>
    </w:tbl>
    <w:p w14:paraId="558600A8">
      <w:pPr>
        <w:pStyle w:val="10"/>
        <w:spacing w:after="0" w:line="235" w:lineRule="auto"/>
        <w:rPr>
          <w:sz w:val="24"/>
        </w:rPr>
        <w:sectPr>
          <w:pgSz w:w="16850" w:h="11920" w:orient="landscape"/>
          <w:pgMar w:top="820" w:right="425" w:bottom="280" w:left="1133" w:header="720" w:footer="720" w:gutter="0"/>
          <w:cols w:space="720" w:num="1"/>
        </w:sectPr>
      </w:pPr>
    </w:p>
    <w:p w14:paraId="4AC805DA">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5374"/>
        <w:gridCol w:w="672"/>
        <w:gridCol w:w="1673"/>
        <w:gridCol w:w="1731"/>
        <w:gridCol w:w="1164"/>
        <w:gridCol w:w="3994"/>
      </w:tblGrid>
      <w:tr w14:paraId="15D060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64" w:type="dxa"/>
            <w:vMerge w:val="restart"/>
            <w:tcBorders>
              <w:bottom w:val="double" w:color="000000" w:sz="4" w:space="0"/>
              <w:right w:val="double" w:color="000000" w:sz="4" w:space="0"/>
            </w:tcBorders>
          </w:tcPr>
          <w:p w14:paraId="2C98FB93">
            <w:pPr>
              <w:pStyle w:val="10"/>
              <w:spacing w:line="281" w:lineRule="exact"/>
              <w:ind w:left="110"/>
              <w:rPr>
                <w:rFonts w:ascii="Verdana" w:hAnsi="Verdana"/>
                <w:sz w:val="24"/>
              </w:rPr>
            </w:pPr>
            <w:r>
              <w:rPr>
                <w:rFonts w:ascii="Verdana" w:hAnsi="Verdana"/>
                <w:spacing w:val="-10"/>
                <w:sz w:val="24"/>
              </w:rPr>
              <w:t>№</w:t>
            </w:r>
          </w:p>
          <w:p w14:paraId="06655F91">
            <w:pPr>
              <w:pStyle w:val="10"/>
              <w:spacing w:line="276" w:lineRule="exact"/>
              <w:ind w:left="62"/>
              <w:rPr>
                <w:sz w:val="24"/>
              </w:rPr>
            </w:pPr>
            <w:r>
              <w:rPr>
                <w:spacing w:val="-7"/>
                <w:sz w:val="24"/>
              </w:rPr>
              <w:t>п/п</w:t>
            </w:r>
          </w:p>
        </w:tc>
        <w:tc>
          <w:tcPr>
            <w:tcW w:w="5374" w:type="dxa"/>
            <w:vMerge w:val="restart"/>
            <w:tcBorders>
              <w:left w:val="double" w:color="000000" w:sz="4" w:space="0"/>
              <w:bottom w:val="double" w:color="000000" w:sz="4" w:space="0"/>
              <w:right w:val="double" w:color="000000" w:sz="4" w:space="0"/>
            </w:tcBorders>
          </w:tcPr>
          <w:p w14:paraId="7C907155">
            <w:pPr>
              <w:pStyle w:val="10"/>
              <w:spacing w:before="3"/>
              <w:ind w:left="23"/>
              <w:jc w:val="center"/>
              <w:rPr>
                <w:sz w:val="24"/>
              </w:rPr>
            </w:pPr>
            <w:r>
              <w:rPr>
                <w:w w:val="85"/>
                <w:sz w:val="24"/>
              </w:rPr>
              <w:t>Тема</w:t>
            </w:r>
            <w:r>
              <w:rPr>
                <w:spacing w:val="2"/>
                <w:sz w:val="24"/>
              </w:rPr>
              <w:t xml:space="preserve"> </w:t>
            </w:r>
            <w:r>
              <w:rPr>
                <w:spacing w:val="-2"/>
                <w:sz w:val="24"/>
              </w:rPr>
              <w:t>урока</w:t>
            </w:r>
          </w:p>
        </w:tc>
        <w:tc>
          <w:tcPr>
            <w:tcW w:w="4076" w:type="dxa"/>
            <w:gridSpan w:val="3"/>
            <w:tcBorders>
              <w:left w:val="double" w:color="000000" w:sz="4" w:space="0"/>
              <w:bottom w:val="double" w:color="000000" w:sz="4" w:space="0"/>
              <w:right w:val="double" w:color="000000" w:sz="4" w:space="0"/>
            </w:tcBorders>
          </w:tcPr>
          <w:p w14:paraId="68A50C28">
            <w:pPr>
              <w:pStyle w:val="10"/>
              <w:spacing w:before="3"/>
              <w:ind w:left="11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64" w:type="dxa"/>
            <w:vMerge w:val="restart"/>
            <w:tcBorders>
              <w:left w:val="double" w:color="000000" w:sz="4" w:space="0"/>
              <w:bottom w:val="double" w:color="000000" w:sz="4" w:space="0"/>
              <w:right w:val="double" w:color="000000" w:sz="4" w:space="0"/>
            </w:tcBorders>
          </w:tcPr>
          <w:p w14:paraId="0B40CB7D">
            <w:pPr>
              <w:pStyle w:val="10"/>
              <w:spacing w:before="7" w:line="235" w:lineRule="auto"/>
              <w:ind w:left="107" w:right="81" w:firstLine="228"/>
              <w:rPr>
                <w:sz w:val="24"/>
              </w:rPr>
            </w:pPr>
            <w:r>
              <w:rPr>
                <w:spacing w:val="-4"/>
                <w:sz w:val="24"/>
              </w:rPr>
              <w:t xml:space="preserve">Дата </w:t>
            </w:r>
            <w:r>
              <w:rPr>
                <w:spacing w:val="-12"/>
                <w:sz w:val="24"/>
              </w:rPr>
              <w:t>изучения</w:t>
            </w:r>
          </w:p>
        </w:tc>
        <w:tc>
          <w:tcPr>
            <w:tcW w:w="3994" w:type="dxa"/>
            <w:vMerge w:val="restart"/>
            <w:tcBorders>
              <w:left w:val="double" w:color="000000" w:sz="4" w:space="0"/>
              <w:bottom w:val="double" w:color="000000" w:sz="4" w:space="0"/>
            </w:tcBorders>
          </w:tcPr>
          <w:p w14:paraId="42C39D2B">
            <w:pPr>
              <w:pStyle w:val="10"/>
              <w:spacing w:before="7" w:line="235" w:lineRule="auto"/>
              <w:ind w:left="678" w:right="662"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53AADA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vMerge w:val="continue"/>
            <w:tcBorders>
              <w:top w:val="nil"/>
              <w:bottom w:val="double" w:color="000000" w:sz="4" w:space="0"/>
              <w:right w:val="double" w:color="000000" w:sz="4" w:space="0"/>
            </w:tcBorders>
          </w:tcPr>
          <w:p w14:paraId="6A0F78D0">
            <w:pPr>
              <w:rPr>
                <w:sz w:val="2"/>
                <w:szCs w:val="2"/>
              </w:rPr>
            </w:pPr>
          </w:p>
        </w:tc>
        <w:tc>
          <w:tcPr>
            <w:tcW w:w="5374" w:type="dxa"/>
            <w:vMerge w:val="continue"/>
            <w:tcBorders>
              <w:top w:val="nil"/>
              <w:left w:val="double" w:color="000000" w:sz="4" w:space="0"/>
              <w:bottom w:val="double" w:color="000000" w:sz="4" w:space="0"/>
              <w:right w:val="double" w:color="000000" w:sz="4" w:space="0"/>
            </w:tcBorders>
          </w:tcPr>
          <w:p w14:paraId="0B18486E">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672A042D">
            <w:pPr>
              <w:pStyle w:val="10"/>
              <w:spacing w:before="9"/>
              <w:ind w:left="32" w:right="-15"/>
              <w:jc w:val="center"/>
              <w:rPr>
                <w:sz w:val="24"/>
              </w:rPr>
            </w:pPr>
            <w:r>
              <w:rPr>
                <w:spacing w:val="-2"/>
                <w:sz w:val="24"/>
              </w:rPr>
              <w:t>Всего</w:t>
            </w:r>
          </w:p>
        </w:tc>
        <w:tc>
          <w:tcPr>
            <w:tcW w:w="1673" w:type="dxa"/>
            <w:tcBorders>
              <w:top w:val="double" w:color="000000" w:sz="4" w:space="0"/>
              <w:left w:val="double" w:color="000000" w:sz="4" w:space="0"/>
              <w:bottom w:val="double" w:color="000000" w:sz="4" w:space="0"/>
              <w:right w:val="double" w:color="000000" w:sz="4" w:space="0"/>
            </w:tcBorders>
          </w:tcPr>
          <w:p w14:paraId="3DA12C2E">
            <w:pPr>
              <w:pStyle w:val="10"/>
              <w:spacing w:before="11" w:line="237" w:lineRule="auto"/>
              <w:ind w:left="462" w:hanging="322"/>
              <w:rPr>
                <w:sz w:val="24"/>
              </w:rPr>
            </w:pPr>
            <w:r>
              <w:rPr>
                <w:spacing w:val="-10"/>
                <w:sz w:val="24"/>
              </w:rPr>
              <w:t xml:space="preserve">Контрольные </w:t>
            </w:r>
            <w:r>
              <w:rPr>
                <w:spacing w:val="-2"/>
                <w:sz w:val="24"/>
              </w:rPr>
              <w:t>работы</w:t>
            </w:r>
          </w:p>
        </w:tc>
        <w:tc>
          <w:tcPr>
            <w:tcW w:w="1731" w:type="dxa"/>
            <w:tcBorders>
              <w:top w:val="double" w:color="000000" w:sz="4" w:space="0"/>
              <w:left w:val="double" w:color="000000" w:sz="4" w:space="0"/>
              <w:bottom w:val="double" w:color="000000" w:sz="4" w:space="0"/>
              <w:right w:val="double" w:color="000000" w:sz="4" w:space="0"/>
            </w:tcBorders>
          </w:tcPr>
          <w:p w14:paraId="5BA11288">
            <w:pPr>
              <w:pStyle w:val="10"/>
              <w:spacing w:before="11" w:line="237" w:lineRule="auto"/>
              <w:ind w:left="491" w:right="111" w:hanging="351"/>
              <w:rPr>
                <w:sz w:val="24"/>
              </w:rPr>
            </w:pPr>
            <w:r>
              <w:rPr>
                <w:spacing w:val="-10"/>
                <w:sz w:val="24"/>
              </w:rPr>
              <w:t xml:space="preserve">Практические </w:t>
            </w:r>
            <w:r>
              <w:rPr>
                <w:spacing w:val="-2"/>
                <w:sz w:val="24"/>
              </w:rPr>
              <w:t>работы</w:t>
            </w:r>
          </w:p>
        </w:tc>
        <w:tc>
          <w:tcPr>
            <w:tcW w:w="1164" w:type="dxa"/>
            <w:vMerge w:val="continue"/>
            <w:tcBorders>
              <w:top w:val="nil"/>
              <w:left w:val="double" w:color="000000" w:sz="4" w:space="0"/>
              <w:bottom w:val="double" w:color="000000" w:sz="4" w:space="0"/>
              <w:right w:val="double" w:color="000000" w:sz="4" w:space="0"/>
            </w:tcBorders>
          </w:tcPr>
          <w:p w14:paraId="5EF3C11A">
            <w:pPr>
              <w:rPr>
                <w:sz w:val="2"/>
                <w:szCs w:val="2"/>
              </w:rPr>
            </w:pPr>
          </w:p>
        </w:tc>
        <w:tc>
          <w:tcPr>
            <w:tcW w:w="3994" w:type="dxa"/>
            <w:vMerge w:val="continue"/>
            <w:tcBorders>
              <w:top w:val="nil"/>
              <w:left w:val="double" w:color="000000" w:sz="4" w:space="0"/>
              <w:bottom w:val="double" w:color="000000" w:sz="4" w:space="0"/>
            </w:tcBorders>
          </w:tcPr>
          <w:p w14:paraId="5EC1D153">
            <w:pPr>
              <w:rPr>
                <w:sz w:val="2"/>
                <w:szCs w:val="2"/>
              </w:rPr>
            </w:pPr>
          </w:p>
        </w:tc>
      </w:tr>
      <w:tr w14:paraId="2D041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464" w:type="dxa"/>
            <w:tcBorders>
              <w:top w:val="double" w:color="000000" w:sz="4" w:space="0"/>
              <w:bottom w:val="double" w:color="000000" w:sz="4" w:space="0"/>
              <w:right w:val="double" w:color="000000" w:sz="4" w:space="0"/>
            </w:tcBorders>
          </w:tcPr>
          <w:p w14:paraId="4A3DBD7B">
            <w:pPr>
              <w:pStyle w:val="10"/>
              <w:spacing w:before="9"/>
              <w:ind w:left="23"/>
              <w:rPr>
                <w:sz w:val="24"/>
              </w:rPr>
            </w:pPr>
            <w:r>
              <w:rPr>
                <w:spacing w:val="-5"/>
                <w:sz w:val="24"/>
              </w:rPr>
              <w:t>18</w:t>
            </w:r>
          </w:p>
        </w:tc>
        <w:tc>
          <w:tcPr>
            <w:tcW w:w="5374" w:type="dxa"/>
            <w:tcBorders>
              <w:top w:val="double" w:color="000000" w:sz="4" w:space="0"/>
              <w:left w:val="double" w:color="000000" w:sz="4" w:space="0"/>
              <w:bottom w:val="double" w:color="000000" w:sz="4" w:space="0"/>
              <w:right w:val="double" w:color="000000" w:sz="4" w:space="0"/>
            </w:tcBorders>
          </w:tcPr>
          <w:p w14:paraId="19B94A4E">
            <w:pPr>
              <w:pStyle w:val="10"/>
              <w:spacing w:before="13" w:line="235" w:lineRule="auto"/>
              <w:ind w:left="35"/>
              <w:rPr>
                <w:sz w:val="24"/>
              </w:rPr>
            </w:pPr>
            <w:r>
              <w:rPr>
                <w:spacing w:val="-12"/>
                <w:sz w:val="24"/>
              </w:rPr>
              <w:t>Безопасные</w:t>
            </w:r>
            <w:r>
              <w:rPr>
                <w:spacing w:val="-32"/>
                <w:sz w:val="24"/>
              </w:rPr>
              <w:t xml:space="preserve"> </w:t>
            </w:r>
            <w:r>
              <w:rPr>
                <w:spacing w:val="-12"/>
                <w:sz w:val="24"/>
              </w:rPr>
              <w:t>способы избегания</w:t>
            </w:r>
            <w:r>
              <w:rPr>
                <w:spacing w:val="-27"/>
                <w:sz w:val="24"/>
              </w:rPr>
              <w:t xml:space="preserve"> </w:t>
            </w:r>
            <w:r>
              <w:rPr>
                <w:spacing w:val="-12"/>
                <w:sz w:val="24"/>
              </w:rPr>
              <w:t>и</w:t>
            </w:r>
            <w:r>
              <w:rPr>
                <w:spacing w:val="-19"/>
                <w:sz w:val="24"/>
              </w:rPr>
              <w:t xml:space="preserve"> </w:t>
            </w:r>
            <w:r>
              <w:rPr>
                <w:spacing w:val="-12"/>
                <w:sz w:val="24"/>
              </w:rPr>
              <w:t xml:space="preserve">разрешения </w:t>
            </w:r>
            <w:r>
              <w:rPr>
                <w:sz w:val="24"/>
              </w:rPr>
              <w:t>конфликтных</w:t>
            </w:r>
            <w:r>
              <w:rPr>
                <w:spacing w:val="-6"/>
                <w:sz w:val="24"/>
              </w:rPr>
              <w:t xml:space="preserve"> </w:t>
            </w:r>
            <w:r>
              <w:rPr>
                <w:sz w:val="24"/>
              </w:rPr>
              <w:t>ситуаций</w:t>
            </w:r>
          </w:p>
        </w:tc>
        <w:tc>
          <w:tcPr>
            <w:tcW w:w="672" w:type="dxa"/>
            <w:tcBorders>
              <w:top w:val="double" w:color="000000" w:sz="4" w:space="0"/>
              <w:left w:val="double" w:color="000000" w:sz="4" w:space="0"/>
              <w:bottom w:val="double" w:color="000000" w:sz="4" w:space="0"/>
              <w:right w:val="double" w:color="000000" w:sz="4" w:space="0"/>
            </w:tcBorders>
          </w:tcPr>
          <w:p w14:paraId="652AB0E2">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09EB67D3">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5BC29CC3">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0605E61">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44FA804C">
            <w:pPr>
              <w:pStyle w:val="10"/>
              <w:spacing w:before="21" w:line="237" w:lineRule="auto"/>
              <w:ind w:left="35" w:right="1084"/>
              <w:rPr>
                <w:sz w:val="24"/>
              </w:rPr>
            </w:pPr>
            <w:r>
              <w:rPr>
                <w:sz w:val="24"/>
              </w:rPr>
              <w:t xml:space="preserve">Библиотека ЦОК </w:t>
            </w:r>
            <w:r>
              <w:fldChar w:fldCharType="begin"/>
            </w:r>
            <w:r>
              <w:instrText xml:space="preserve"> HYPERLINK "https://m.edsoo.ru/f5eb425c" \h </w:instrText>
            </w:r>
            <w:r>
              <w:fldChar w:fldCharType="separate"/>
            </w:r>
            <w:r>
              <w:rPr>
                <w:color w:val="0000FF"/>
                <w:spacing w:val="-14"/>
                <w:sz w:val="24"/>
              </w:rPr>
              <w:t>https://m.edsoo.ru/f5eb425c</w:t>
            </w:r>
            <w:r>
              <w:rPr>
                <w:color w:val="0000FF"/>
                <w:spacing w:val="-14"/>
                <w:sz w:val="24"/>
              </w:rPr>
              <w:fldChar w:fldCharType="end"/>
            </w:r>
          </w:p>
        </w:tc>
      </w:tr>
      <w:tr w14:paraId="53B37D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56B14EB9">
            <w:pPr>
              <w:pStyle w:val="10"/>
              <w:spacing w:before="11"/>
              <w:ind w:left="23"/>
              <w:rPr>
                <w:sz w:val="24"/>
              </w:rPr>
            </w:pPr>
            <w:r>
              <w:rPr>
                <w:spacing w:val="-5"/>
                <w:sz w:val="24"/>
              </w:rPr>
              <w:t>19</w:t>
            </w:r>
          </w:p>
        </w:tc>
        <w:tc>
          <w:tcPr>
            <w:tcW w:w="5374" w:type="dxa"/>
            <w:tcBorders>
              <w:top w:val="double" w:color="000000" w:sz="4" w:space="0"/>
              <w:left w:val="double" w:color="000000" w:sz="4" w:space="0"/>
              <w:bottom w:val="double" w:color="000000" w:sz="4" w:space="0"/>
              <w:right w:val="double" w:color="000000" w:sz="4" w:space="0"/>
            </w:tcBorders>
          </w:tcPr>
          <w:p w14:paraId="31B1052A">
            <w:pPr>
              <w:pStyle w:val="10"/>
              <w:spacing w:before="16" w:line="235" w:lineRule="auto"/>
              <w:ind w:left="35"/>
              <w:rPr>
                <w:sz w:val="24"/>
              </w:rPr>
            </w:pPr>
            <w:r>
              <w:rPr>
                <w:spacing w:val="-12"/>
                <w:sz w:val="24"/>
              </w:rPr>
              <w:t>Безопасные</w:t>
            </w:r>
            <w:r>
              <w:rPr>
                <w:spacing w:val="-31"/>
                <w:sz w:val="24"/>
              </w:rPr>
              <w:t xml:space="preserve"> </w:t>
            </w:r>
            <w:r>
              <w:rPr>
                <w:spacing w:val="-12"/>
                <w:sz w:val="24"/>
              </w:rPr>
              <w:t>способы избегания</w:t>
            </w:r>
            <w:r>
              <w:rPr>
                <w:spacing w:val="-27"/>
                <w:sz w:val="24"/>
              </w:rPr>
              <w:t xml:space="preserve"> </w:t>
            </w:r>
            <w:r>
              <w:rPr>
                <w:spacing w:val="-12"/>
                <w:sz w:val="24"/>
              </w:rPr>
              <w:t>и</w:t>
            </w:r>
            <w:r>
              <w:rPr>
                <w:spacing w:val="-25"/>
                <w:sz w:val="24"/>
              </w:rPr>
              <w:t xml:space="preserve"> </w:t>
            </w:r>
            <w:r>
              <w:rPr>
                <w:spacing w:val="-12"/>
                <w:sz w:val="24"/>
              </w:rPr>
              <w:t xml:space="preserve">разрешения </w:t>
            </w:r>
            <w:r>
              <w:rPr>
                <w:sz w:val="24"/>
              </w:rPr>
              <w:t>конфликтных</w:t>
            </w:r>
            <w:r>
              <w:rPr>
                <w:spacing w:val="-6"/>
                <w:sz w:val="24"/>
              </w:rPr>
              <w:t xml:space="preserve"> </w:t>
            </w:r>
            <w:r>
              <w:rPr>
                <w:sz w:val="24"/>
              </w:rPr>
              <w:t>ситуаций</w:t>
            </w:r>
          </w:p>
        </w:tc>
        <w:tc>
          <w:tcPr>
            <w:tcW w:w="672" w:type="dxa"/>
            <w:tcBorders>
              <w:top w:val="double" w:color="000000" w:sz="4" w:space="0"/>
              <w:left w:val="double" w:color="000000" w:sz="4" w:space="0"/>
              <w:bottom w:val="double" w:color="000000" w:sz="4" w:space="0"/>
              <w:right w:val="double" w:color="000000" w:sz="4" w:space="0"/>
            </w:tcBorders>
          </w:tcPr>
          <w:p w14:paraId="16D16E42">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343E8BCD">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7B6EECA1">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5121FB6">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418C10C1">
            <w:pPr>
              <w:pStyle w:val="10"/>
              <w:spacing w:before="23" w:line="237" w:lineRule="auto"/>
              <w:ind w:left="35" w:right="1084"/>
              <w:rPr>
                <w:sz w:val="24"/>
              </w:rPr>
            </w:pPr>
            <w:r>
              <w:rPr>
                <w:sz w:val="24"/>
              </w:rPr>
              <w:t xml:space="preserve">Библиотека ЦОК </w:t>
            </w:r>
            <w:r>
              <w:fldChar w:fldCharType="begin"/>
            </w:r>
            <w:r>
              <w:instrText xml:space="preserve"> HYPERLINK "https://m.edsoo.ru/f5eb425c" \h </w:instrText>
            </w:r>
            <w:r>
              <w:fldChar w:fldCharType="separate"/>
            </w:r>
            <w:r>
              <w:rPr>
                <w:color w:val="0000FF"/>
                <w:spacing w:val="-14"/>
                <w:sz w:val="24"/>
              </w:rPr>
              <w:t>https://m.edsoo.ru/f5eb425c</w:t>
            </w:r>
            <w:r>
              <w:rPr>
                <w:color w:val="0000FF"/>
                <w:spacing w:val="-14"/>
                <w:sz w:val="24"/>
              </w:rPr>
              <w:fldChar w:fldCharType="end"/>
            </w:r>
          </w:p>
        </w:tc>
      </w:tr>
      <w:tr w14:paraId="587E53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61FA4F3E">
            <w:pPr>
              <w:pStyle w:val="10"/>
              <w:spacing w:before="10"/>
              <w:ind w:left="23"/>
              <w:rPr>
                <w:sz w:val="24"/>
              </w:rPr>
            </w:pPr>
            <w:r>
              <w:rPr>
                <w:spacing w:val="-5"/>
                <w:sz w:val="24"/>
              </w:rPr>
              <w:t>20</w:t>
            </w:r>
          </w:p>
        </w:tc>
        <w:tc>
          <w:tcPr>
            <w:tcW w:w="5374" w:type="dxa"/>
            <w:tcBorders>
              <w:top w:val="double" w:color="000000" w:sz="4" w:space="0"/>
              <w:left w:val="double" w:color="000000" w:sz="4" w:space="0"/>
              <w:bottom w:val="double" w:color="000000" w:sz="4" w:space="0"/>
              <w:right w:val="double" w:color="000000" w:sz="4" w:space="0"/>
            </w:tcBorders>
          </w:tcPr>
          <w:p w14:paraId="629D6311">
            <w:pPr>
              <w:pStyle w:val="10"/>
              <w:spacing w:before="10"/>
              <w:ind w:left="35"/>
              <w:rPr>
                <w:sz w:val="24"/>
              </w:rPr>
            </w:pPr>
            <w:r>
              <w:rPr>
                <w:spacing w:val="-8"/>
                <w:sz w:val="24"/>
              </w:rPr>
              <w:t>Манипуляция</w:t>
            </w:r>
            <w:r>
              <w:rPr>
                <w:spacing w:val="-23"/>
                <w:sz w:val="24"/>
              </w:rPr>
              <w:t xml:space="preserve"> </w:t>
            </w:r>
            <w:r>
              <w:rPr>
                <w:spacing w:val="-8"/>
                <w:sz w:val="24"/>
              </w:rPr>
              <w:t>и</w:t>
            </w:r>
            <w:r>
              <w:rPr>
                <w:spacing w:val="-22"/>
                <w:sz w:val="24"/>
              </w:rPr>
              <w:t xml:space="preserve"> </w:t>
            </w:r>
            <w:r>
              <w:rPr>
                <w:spacing w:val="-8"/>
                <w:sz w:val="24"/>
              </w:rPr>
              <w:t>способы противостоять</w:t>
            </w:r>
            <w:r>
              <w:rPr>
                <w:spacing w:val="-24"/>
                <w:sz w:val="24"/>
              </w:rPr>
              <w:t xml:space="preserve"> </w:t>
            </w:r>
            <w:r>
              <w:rPr>
                <w:spacing w:val="-8"/>
                <w:sz w:val="24"/>
              </w:rPr>
              <w:t>ей</w:t>
            </w:r>
          </w:p>
        </w:tc>
        <w:tc>
          <w:tcPr>
            <w:tcW w:w="672" w:type="dxa"/>
            <w:tcBorders>
              <w:top w:val="double" w:color="000000" w:sz="4" w:space="0"/>
              <w:left w:val="double" w:color="000000" w:sz="4" w:space="0"/>
              <w:bottom w:val="double" w:color="000000" w:sz="4" w:space="0"/>
              <w:right w:val="double" w:color="000000" w:sz="4" w:space="0"/>
            </w:tcBorders>
          </w:tcPr>
          <w:p w14:paraId="44855222">
            <w:pPr>
              <w:pStyle w:val="10"/>
              <w:spacing w:before="10"/>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4343AEC6">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428CB050">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F234D6F">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787E1CDC">
            <w:pPr>
              <w:pStyle w:val="10"/>
              <w:spacing w:before="21" w:line="237" w:lineRule="auto"/>
              <w:ind w:left="35" w:right="1125"/>
              <w:rPr>
                <w:sz w:val="24"/>
              </w:rPr>
            </w:pPr>
            <w:r>
              <w:rPr>
                <w:sz w:val="24"/>
              </w:rPr>
              <w:t xml:space="preserve">Библиотека ЦОК </w:t>
            </w:r>
            <w:r>
              <w:fldChar w:fldCharType="begin"/>
            </w:r>
            <w:r>
              <w:instrText xml:space="preserve"> HYPERLINK "https://m.edsoo.ru/f5eb40ea" \h </w:instrText>
            </w:r>
            <w:r>
              <w:fldChar w:fldCharType="separate"/>
            </w:r>
            <w:r>
              <w:rPr>
                <w:color w:val="0000FF"/>
                <w:spacing w:val="-16"/>
                <w:sz w:val="24"/>
              </w:rPr>
              <w:t>https://m.edsoo.ru/f5eb40ea</w:t>
            </w:r>
            <w:r>
              <w:rPr>
                <w:color w:val="0000FF"/>
                <w:spacing w:val="-16"/>
                <w:sz w:val="24"/>
              </w:rPr>
              <w:fldChar w:fldCharType="end"/>
            </w:r>
          </w:p>
        </w:tc>
      </w:tr>
      <w:tr w14:paraId="52CA6E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6ABD93B5">
            <w:pPr>
              <w:pStyle w:val="10"/>
              <w:spacing w:before="11"/>
              <w:ind w:left="23"/>
              <w:rPr>
                <w:sz w:val="24"/>
              </w:rPr>
            </w:pPr>
            <w:r>
              <w:rPr>
                <w:spacing w:val="-5"/>
                <w:sz w:val="24"/>
              </w:rPr>
              <w:t>21</w:t>
            </w:r>
          </w:p>
        </w:tc>
        <w:tc>
          <w:tcPr>
            <w:tcW w:w="5374" w:type="dxa"/>
            <w:tcBorders>
              <w:top w:val="double" w:color="000000" w:sz="4" w:space="0"/>
              <w:left w:val="double" w:color="000000" w:sz="4" w:space="0"/>
              <w:bottom w:val="double" w:color="000000" w:sz="4" w:space="0"/>
              <w:right w:val="double" w:color="000000" w:sz="4" w:space="0"/>
            </w:tcBorders>
          </w:tcPr>
          <w:p w14:paraId="28F162AE">
            <w:pPr>
              <w:pStyle w:val="10"/>
              <w:spacing w:before="11"/>
              <w:ind w:left="35"/>
              <w:rPr>
                <w:sz w:val="24"/>
              </w:rPr>
            </w:pPr>
            <w:r>
              <w:rPr>
                <w:spacing w:val="-8"/>
                <w:sz w:val="24"/>
              </w:rPr>
              <w:t>Манипуляция</w:t>
            </w:r>
            <w:r>
              <w:rPr>
                <w:spacing w:val="-23"/>
                <w:sz w:val="24"/>
              </w:rPr>
              <w:t xml:space="preserve"> </w:t>
            </w:r>
            <w:r>
              <w:rPr>
                <w:spacing w:val="-8"/>
                <w:sz w:val="24"/>
              </w:rPr>
              <w:t>и</w:t>
            </w:r>
            <w:r>
              <w:rPr>
                <w:spacing w:val="-22"/>
                <w:sz w:val="24"/>
              </w:rPr>
              <w:t xml:space="preserve"> </w:t>
            </w:r>
            <w:r>
              <w:rPr>
                <w:spacing w:val="-8"/>
                <w:sz w:val="24"/>
              </w:rPr>
              <w:t>способы противостоять</w:t>
            </w:r>
            <w:r>
              <w:rPr>
                <w:spacing w:val="-24"/>
                <w:sz w:val="24"/>
              </w:rPr>
              <w:t xml:space="preserve"> </w:t>
            </w:r>
            <w:r>
              <w:rPr>
                <w:spacing w:val="-8"/>
                <w:sz w:val="24"/>
              </w:rPr>
              <w:t>ей</w:t>
            </w:r>
          </w:p>
        </w:tc>
        <w:tc>
          <w:tcPr>
            <w:tcW w:w="672" w:type="dxa"/>
            <w:tcBorders>
              <w:top w:val="double" w:color="000000" w:sz="4" w:space="0"/>
              <w:left w:val="double" w:color="000000" w:sz="4" w:space="0"/>
              <w:bottom w:val="double" w:color="000000" w:sz="4" w:space="0"/>
              <w:right w:val="double" w:color="000000" w:sz="4" w:space="0"/>
            </w:tcBorders>
          </w:tcPr>
          <w:p w14:paraId="0A4993BB">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2025F928">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15A6EDFA">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2C4787CA">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302BAD29">
            <w:pPr>
              <w:pStyle w:val="10"/>
              <w:spacing w:before="23" w:line="237" w:lineRule="auto"/>
              <w:ind w:left="35" w:right="1125"/>
              <w:rPr>
                <w:sz w:val="24"/>
              </w:rPr>
            </w:pPr>
            <w:r>
              <w:rPr>
                <w:sz w:val="24"/>
              </w:rPr>
              <w:t xml:space="preserve">Библиотека ЦОК </w:t>
            </w:r>
            <w:r>
              <w:fldChar w:fldCharType="begin"/>
            </w:r>
            <w:r>
              <w:instrText xml:space="preserve"> HYPERLINK "https://m.edsoo.ru/f5eb40ea" \h </w:instrText>
            </w:r>
            <w:r>
              <w:fldChar w:fldCharType="separate"/>
            </w:r>
            <w:r>
              <w:rPr>
                <w:color w:val="0000FF"/>
                <w:spacing w:val="-16"/>
                <w:sz w:val="24"/>
              </w:rPr>
              <w:t>https://m.edsoo.ru/f5eb40ea</w:t>
            </w:r>
            <w:r>
              <w:rPr>
                <w:color w:val="0000FF"/>
                <w:spacing w:val="-16"/>
                <w:sz w:val="24"/>
              </w:rPr>
              <w:fldChar w:fldCharType="end"/>
            </w:r>
          </w:p>
        </w:tc>
      </w:tr>
      <w:tr w14:paraId="50A73C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464" w:type="dxa"/>
            <w:tcBorders>
              <w:top w:val="double" w:color="000000" w:sz="4" w:space="0"/>
              <w:bottom w:val="double" w:color="000000" w:sz="4" w:space="0"/>
              <w:right w:val="double" w:color="000000" w:sz="4" w:space="0"/>
            </w:tcBorders>
          </w:tcPr>
          <w:p w14:paraId="4F76976C">
            <w:pPr>
              <w:pStyle w:val="10"/>
              <w:spacing w:before="11"/>
              <w:ind w:left="23"/>
              <w:rPr>
                <w:sz w:val="24"/>
              </w:rPr>
            </w:pPr>
            <w:r>
              <w:rPr>
                <w:spacing w:val="-5"/>
                <w:sz w:val="24"/>
              </w:rPr>
              <w:t>22</w:t>
            </w:r>
          </w:p>
        </w:tc>
        <w:tc>
          <w:tcPr>
            <w:tcW w:w="5374" w:type="dxa"/>
            <w:tcBorders>
              <w:top w:val="double" w:color="000000" w:sz="4" w:space="0"/>
              <w:left w:val="double" w:color="000000" w:sz="4" w:space="0"/>
              <w:bottom w:val="double" w:color="000000" w:sz="4" w:space="0"/>
              <w:right w:val="double" w:color="000000" w:sz="4" w:space="0"/>
            </w:tcBorders>
          </w:tcPr>
          <w:p w14:paraId="4EFA4623">
            <w:pPr>
              <w:pStyle w:val="10"/>
              <w:spacing w:before="11"/>
              <w:ind w:left="35"/>
              <w:rPr>
                <w:sz w:val="24"/>
              </w:rPr>
            </w:pPr>
            <w:r>
              <w:rPr>
                <w:w w:val="90"/>
                <w:sz w:val="24"/>
              </w:rPr>
              <w:t>Современные</w:t>
            </w:r>
            <w:r>
              <w:rPr>
                <w:spacing w:val="-11"/>
                <w:w w:val="90"/>
                <w:sz w:val="24"/>
              </w:rPr>
              <w:t xml:space="preserve"> </w:t>
            </w:r>
            <w:r>
              <w:rPr>
                <w:w w:val="90"/>
                <w:sz w:val="24"/>
              </w:rPr>
              <w:t>увлечения.</w:t>
            </w:r>
            <w:r>
              <w:rPr>
                <w:spacing w:val="-5"/>
                <w:sz w:val="24"/>
              </w:rPr>
              <w:t xml:space="preserve"> </w:t>
            </w:r>
            <w:r>
              <w:rPr>
                <w:w w:val="90"/>
                <w:sz w:val="24"/>
              </w:rPr>
              <w:t>Их</w:t>
            </w:r>
            <w:r>
              <w:rPr>
                <w:spacing w:val="-5"/>
                <w:sz w:val="24"/>
              </w:rPr>
              <w:t xml:space="preserve"> </w:t>
            </w:r>
            <w:r>
              <w:rPr>
                <w:w w:val="90"/>
                <w:sz w:val="24"/>
              </w:rPr>
              <w:t>возможности</w:t>
            </w:r>
            <w:r>
              <w:rPr>
                <w:spacing w:val="-7"/>
                <w:w w:val="90"/>
                <w:sz w:val="24"/>
              </w:rPr>
              <w:t xml:space="preserve"> </w:t>
            </w:r>
            <w:r>
              <w:rPr>
                <w:w w:val="90"/>
                <w:sz w:val="24"/>
              </w:rPr>
              <w:t>и</w:t>
            </w:r>
            <w:r>
              <w:rPr>
                <w:spacing w:val="-9"/>
                <w:w w:val="90"/>
                <w:sz w:val="24"/>
              </w:rPr>
              <w:t xml:space="preserve"> </w:t>
            </w:r>
            <w:r>
              <w:rPr>
                <w:spacing w:val="-2"/>
                <w:w w:val="90"/>
                <w:sz w:val="24"/>
              </w:rPr>
              <w:t>риски</w:t>
            </w:r>
          </w:p>
        </w:tc>
        <w:tc>
          <w:tcPr>
            <w:tcW w:w="672" w:type="dxa"/>
            <w:tcBorders>
              <w:top w:val="double" w:color="000000" w:sz="4" w:space="0"/>
              <w:left w:val="double" w:color="000000" w:sz="4" w:space="0"/>
              <w:bottom w:val="double" w:color="000000" w:sz="4" w:space="0"/>
              <w:right w:val="double" w:color="000000" w:sz="4" w:space="0"/>
            </w:tcBorders>
          </w:tcPr>
          <w:p w14:paraId="2E765E49">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1E532A6C">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1159F634">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4F35532F">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468C682A">
            <w:pPr>
              <w:pStyle w:val="10"/>
              <w:rPr>
                <w:rFonts w:ascii="Times New Roman"/>
                <w:sz w:val="22"/>
              </w:rPr>
            </w:pPr>
          </w:p>
        </w:tc>
      </w:tr>
      <w:tr w14:paraId="7B093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4024BD07">
            <w:pPr>
              <w:pStyle w:val="10"/>
              <w:spacing w:before="11"/>
              <w:ind w:left="23"/>
              <w:rPr>
                <w:sz w:val="24"/>
              </w:rPr>
            </w:pPr>
            <w:r>
              <w:rPr>
                <w:spacing w:val="-5"/>
                <w:sz w:val="24"/>
              </w:rPr>
              <w:t>23</w:t>
            </w:r>
          </w:p>
        </w:tc>
        <w:tc>
          <w:tcPr>
            <w:tcW w:w="5374" w:type="dxa"/>
            <w:tcBorders>
              <w:top w:val="double" w:color="000000" w:sz="4" w:space="0"/>
              <w:left w:val="double" w:color="000000" w:sz="4" w:space="0"/>
              <w:bottom w:val="double" w:color="000000" w:sz="4" w:space="0"/>
              <w:right w:val="double" w:color="000000" w:sz="4" w:space="0"/>
            </w:tcBorders>
          </w:tcPr>
          <w:p w14:paraId="401E3D28">
            <w:pPr>
              <w:pStyle w:val="10"/>
              <w:spacing w:before="11"/>
              <w:ind w:left="35"/>
              <w:rPr>
                <w:sz w:val="24"/>
              </w:rPr>
            </w:pPr>
            <w:r>
              <w:rPr>
                <w:w w:val="85"/>
                <w:sz w:val="24"/>
              </w:rPr>
              <w:t>Цифровая</w:t>
            </w:r>
            <w:r>
              <w:rPr>
                <w:spacing w:val="4"/>
                <w:sz w:val="24"/>
              </w:rPr>
              <w:t xml:space="preserve"> </w:t>
            </w:r>
            <w:r>
              <w:rPr>
                <w:w w:val="85"/>
                <w:sz w:val="24"/>
              </w:rPr>
              <w:t>среда</w:t>
            </w:r>
            <w:r>
              <w:rPr>
                <w:spacing w:val="8"/>
                <w:sz w:val="24"/>
              </w:rPr>
              <w:t xml:space="preserve"> </w:t>
            </w:r>
            <w:r>
              <w:rPr>
                <w:w w:val="85"/>
                <w:sz w:val="24"/>
              </w:rPr>
              <w:t>-</w:t>
            </w:r>
            <w:r>
              <w:rPr>
                <w:spacing w:val="25"/>
                <w:sz w:val="24"/>
              </w:rPr>
              <w:t xml:space="preserve"> </w:t>
            </w:r>
            <w:r>
              <w:rPr>
                <w:w w:val="85"/>
                <w:sz w:val="24"/>
              </w:rPr>
              <w:t>ее</w:t>
            </w:r>
            <w:r>
              <w:rPr>
                <w:spacing w:val="-7"/>
                <w:sz w:val="24"/>
              </w:rPr>
              <w:t xml:space="preserve"> </w:t>
            </w:r>
            <w:r>
              <w:rPr>
                <w:w w:val="85"/>
                <w:sz w:val="24"/>
              </w:rPr>
              <w:t>возможности</w:t>
            </w:r>
            <w:r>
              <w:rPr>
                <w:spacing w:val="16"/>
                <w:sz w:val="24"/>
              </w:rPr>
              <w:t xml:space="preserve"> </w:t>
            </w:r>
            <w:r>
              <w:rPr>
                <w:w w:val="85"/>
                <w:sz w:val="24"/>
              </w:rPr>
              <w:t>и</w:t>
            </w:r>
            <w:r>
              <w:rPr>
                <w:spacing w:val="9"/>
                <w:sz w:val="24"/>
              </w:rPr>
              <w:t xml:space="preserve"> </w:t>
            </w:r>
            <w:r>
              <w:rPr>
                <w:spacing w:val="-2"/>
                <w:w w:val="85"/>
                <w:sz w:val="24"/>
              </w:rPr>
              <w:t>риски</w:t>
            </w:r>
          </w:p>
        </w:tc>
        <w:tc>
          <w:tcPr>
            <w:tcW w:w="672" w:type="dxa"/>
            <w:tcBorders>
              <w:top w:val="double" w:color="000000" w:sz="4" w:space="0"/>
              <w:left w:val="double" w:color="000000" w:sz="4" w:space="0"/>
              <w:bottom w:val="double" w:color="000000" w:sz="4" w:space="0"/>
              <w:right w:val="double" w:color="000000" w:sz="4" w:space="0"/>
            </w:tcBorders>
          </w:tcPr>
          <w:p w14:paraId="109FFC2B">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17FE10B8">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32DDBFF1">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38377E70">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7ABFA6ED">
            <w:pPr>
              <w:pStyle w:val="10"/>
              <w:spacing w:before="23" w:line="237" w:lineRule="auto"/>
              <w:ind w:left="35" w:right="1077"/>
              <w:rPr>
                <w:sz w:val="24"/>
              </w:rPr>
            </w:pPr>
            <w:r>
              <w:rPr>
                <w:sz w:val="24"/>
              </w:rPr>
              <w:t xml:space="preserve">Библиотека ЦОК </w:t>
            </w:r>
            <w:r>
              <w:fldChar w:fldCharType="begin"/>
            </w:r>
            <w:r>
              <w:instrText xml:space="preserve"> HYPERLINK "https://m.edsoo.ru/f5eb4568" \h </w:instrText>
            </w:r>
            <w:r>
              <w:fldChar w:fldCharType="separate"/>
            </w:r>
            <w:r>
              <w:rPr>
                <w:color w:val="0000FF"/>
                <w:spacing w:val="-14"/>
                <w:sz w:val="24"/>
              </w:rPr>
              <w:t>https://m.edsoo.ru/f5eb4568</w:t>
            </w:r>
            <w:r>
              <w:rPr>
                <w:color w:val="0000FF"/>
                <w:spacing w:val="-14"/>
                <w:sz w:val="24"/>
              </w:rPr>
              <w:fldChar w:fldCharType="end"/>
            </w:r>
          </w:p>
        </w:tc>
      </w:tr>
      <w:tr w14:paraId="3E027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5FCB61DB">
            <w:pPr>
              <w:pStyle w:val="10"/>
              <w:spacing w:before="9"/>
              <w:ind w:left="23"/>
              <w:rPr>
                <w:sz w:val="24"/>
              </w:rPr>
            </w:pPr>
            <w:r>
              <w:rPr>
                <w:spacing w:val="-5"/>
                <w:sz w:val="24"/>
              </w:rPr>
              <w:t>24</w:t>
            </w:r>
          </w:p>
        </w:tc>
        <w:tc>
          <w:tcPr>
            <w:tcW w:w="5374" w:type="dxa"/>
            <w:tcBorders>
              <w:top w:val="double" w:color="000000" w:sz="4" w:space="0"/>
              <w:left w:val="double" w:color="000000" w:sz="4" w:space="0"/>
              <w:bottom w:val="double" w:color="000000" w:sz="4" w:space="0"/>
              <w:right w:val="double" w:color="000000" w:sz="4" w:space="0"/>
            </w:tcBorders>
          </w:tcPr>
          <w:p w14:paraId="1E50FDDC">
            <w:pPr>
              <w:pStyle w:val="10"/>
              <w:spacing w:before="12" w:line="237" w:lineRule="auto"/>
              <w:ind w:left="35" w:right="245"/>
              <w:rPr>
                <w:sz w:val="24"/>
              </w:rPr>
            </w:pPr>
            <w:r>
              <w:rPr>
                <w:spacing w:val="-10"/>
                <w:sz w:val="24"/>
              </w:rPr>
              <w:t>Вредоносные</w:t>
            </w:r>
            <w:r>
              <w:rPr>
                <w:spacing w:val="-39"/>
                <w:sz w:val="24"/>
              </w:rPr>
              <w:t xml:space="preserve"> </w:t>
            </w:r>
            <w:r>
              <w:rPr>
                <w:spacing w:val="-10"/>
                <w:sz w:val="24"/>
              </w:rPr>
              <w:t>программы</w:t>
            </w:r>
            <w:r>
              <w:rPr>
                <w:spacing w:val="-21"/>
                <w:sz w:val="24"/>
              </w:rPr>
              <w:t xml:space="preserve"> </w:t>
            </w:r>
            <w:r>
              <w:rPr>
                <w:spacing w:val="-10"/>
                <w:sz w:val="24"/>
              </w:rPr>
              <w:t>и</w:t>
            </w:r>
            <w:r>
              <w:rPr>
                <w:spacing w:val="-32"/>
                <w:sz w:val="24"/>
              </w:rPr>
              <w:t xml:space="preserve"> </w:t>
            </w:r>
            <w:r>
              <w:rPr>
                <w:spacing w:val="-10"/>
                <w:sz w:val="24"/>
              </w:rPr>
              <w:t>приложения,</w:t>
            </w:r>
            <w:r>
              <w:rPr>
                <w:spacing w:val="-12"/>
                <w:sz w:val="24"/>
              </w:rPr>
              <w:t xml:space="preserve"> </w:t>
            </w:r>
            <w:r>
              <w:rPr>
                <w:spacing w:val="-10"/>
                <w:sz w:val="24"/>
              </w:rPr>
              <w:t xml:space="preserve">способы </w:t>
            </w:r>
            <w:r>
              <w:rPr>
                <w:sz w:val="24"/>
              </w:rPr>
              <w:t>защиты от них</w:t>
            </w:r>
          </w:p>
        </w:tc>
        <w:tc>
          <w:tcPr>
            <w:tcW w:w="672" w:type="dxa"/>
            <w:tcBorders>
              <w:top w:val="double" w:color="000000" w:sz="4" w:space="0"/>
              <w:left w:val="double" w:color="000000" w:sz="4" w:space="0"/>
              <w:bottom w:val="double" w:color="000000" w:sz="4" w:space="0"/>
              <w:right w:val="double" w:color="000000" w:sz="4" w:space="0"/>
            </w:tcBorders>
          </w:tcPr>
          <w:p w14:paraId="30C6F4BE">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53AB4FEB">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42015A51">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214741A0">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4198D7F5">
            <w:pPr>
              <w:pStyle w:val="10"/>
              <w:spacing w:before="21" w:line="237" w:lineRule="auto"/>
              <w:ind w:left="35"/>
              <w:rPr>
                <w:sz w:val="24"/>
              </w:rPr>
            </w:pPr>
            <w:r>
              <w:rPr>
                <w:sz w:val="24"/>
              </w:rPr>
              <w:t xml:space="preserve">Библиотека ЦОК </w:t>
            </w:r>
            <w:r>
              <w:fldChar w:fldCharType="begin"/>
            </w:r>
            <w:r>
              <w:instrText xml:space="preserve"> HYPERLINK "https://m.edsoo.ru/f5eb46da" \h </w:instrText>
            </w:r>
            <w:r>
              <w:fldChar w:fldCharType="separate"/>
            </w:r>
            <w:r>
              <w:rPr>
                <w:color w:val="0000FF"/>
                <w:spacing w:val="-16"/>
                <w:sz w:val="24"/>
              </w:rPr>
              <w:t>https://m.edsoo.ru/f5eb46da</w:t>
            </w:r>
            <w:r>
              <w:rPr>
                <w:color w:val="0000FF"/>
                <w:spacing w:val="-16"/>
                <w:sz w:val="24"/>
              </w:rPr>
              <w:fldChar w:fldCharType="end"/>
            </w:r>
          </w:p>
        </w:tc>
      </w:tr>
      <w:tr w14:paraId="52D6B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693DF9BC">
            <w:pPr>
              <w:pStyle w:val="10"/>
              <w:spacing w:before="9"/>
              <w:ind w:left="23"/>
              <w:rPr>
                <w:sz w:val="24"/>
              </w:rPr>
            </w:pPr>
            <w:r>
              <w:rPr>
                <w:spacing w:val="-5"/>
                <w:sz w:val="24"/>
              </w:rPr>
              <w:t>25</w:t>
            </w:r>
          </w:p>
        </w:tc>
        <w:tc>
          <w:tcPr>
            <w:tcW w:w="5374" w:type="dxa"/>
            <w:tcBorders>
              <w:top w:val="double" w:color="000000" w:sz="4" w:space="0"/>
              <w:left w:val="double" w:color="000000" w:sz="4" w:space="0"/>
              <w:bottom w:val="double" w:color="000000" w:sz="4" w:space="0"/>
              <w:right w:val="double" w:color="000000" w:sz="4" w:space="0"/>
            </w:tcBorders>
          </w:tcPr>
          <w:p w14:paraId="29A07332">
            <w:pPr>
              <w:pStyle w:val="10"/>
              <w:spacing w:before="11" w:line="237" w:lineRule="auto"/>
              <w:ind w:left="35"/>
              <w:rPr>
                <w:sz w:val="24"/>
              </w:rPr>
            </w:pPr>
            <w:r>
              <w:rPr>
                <w:spacing w:val="-10"/>
                <w:sz w:val="24"/>
              </w:rPr>
              <w:t>Опасный</w:t>
            </w:r>
            <w:r>
              <w:rPr>
                <w:spacing w:val="-26"/>
                <w:sz w:val="24"/>
              </w:rPr>
              <w:t xml:space="preserve"> </w:t>
            </w:r>
            <w:r>
              <w:rPr>
                <w:spacing w:val="-10"/>
                <w:sz w:val="24"/>
              </w:rPr>
              <w:t>и</w:t>
            </w:r>
            <w:r>
              <w:rPr>
                <w:spacing w:val="-26"/>
                <w:sz w:val="24"/>
              </w:rPr>
              <w:t xml:space="preserve"> </w:t>
            </w:r>
            <w:r>
              <w:rPr>
                <w:spacing w:val="-10"/>
                <w:sz w:val="24"/>
              </w:rPr>
              <w:t>запрещенный</w:t>
            </w:r>
            <w:r>
              <w:rPr>
                <w:spacing w:val="-26"/>
                <w:sz w:val="24"/>
              </w:rPr>
              <w:t xml:space="preserve"> </w:t>
            </w:r>
            <w:r>
              <w:rPr>
                <w:spacing w:val="-10"/>
                <w:sz w:val="24"/>
              </w:rPr>
              <w:t xml:space="preserve">контент: способы </w:t>
            </w:r>
            <w:r>
              <w:rPr>
                <w:sz w:val="24"/>
              </w:rPr>
              <w:t>распознавания и защиты</w:t>
            </w:r>
          </w:p>
        </w:tc>
        <w:tc>
          <w:tcPr>
            <w:tcW w:w="672" w:type="dxa"/>
            <w:tcBorders>
              <w:top w:val="double" w:color="000000" w:sz="4" w:space="0"/>
              <w:left w:val="double" w:color="000000" w:sz="4" w:space="0"/>
              <w:bottom w:val="double" w:color="000000" w:sz="4" w:space="0"/>
              <w:right w:val="double" w:color="000000" w:sz="4" w:space="0"/>
            </w:tcBorders>
          </w:tcPr>
          <w:p w14:paraId="765C0CBC">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24EEEADF">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5A7FD8AA">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1535C9DC">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4B7CC02F">
            <w:pPr>
              <w:pStyle w:val="10"/>
              <w:spacing w:before="21" w:line="237" w:lineRule="auto"/>
              <w:ind w:left="35"/>
              <w:rPr>
                <w:sz w:val="24"/>
              </w:rPr>
            </w:pPr>
            <w:r>
              <w:rPr>
                <w:sz w:val="24"/>
              </w:rPr>
              <w:t xml:space="preserve">Библиотека ЦОК </w:t>
            </w:r>
            <w:r>
              <w:fldChar w:fldCharType="begin"/>
            </w:r>
            <w:r>
              <w:instrText xml:space="preserve"> HYPERLINK "https://m.edsoo.ru/f5eb46da" \h </w:instrText>
            </w:r>
            <w:r>
              <w:fldChar w:fldCharType="separate"/>
            </w:r>
            <w:r>
              <w:rPr>
                <w:color w:val="0000FF"/>
                <w:spacing w:val="-16"/>
                <w:sz w:val="24"/>
              </w:rPr>
              <w:t>https://m.edsoo.ru/f5eb46da</w:t>
            </w:r>
            <w:r>
              <w:rPr>
                <w:color w:val="0000FF"/>
                <w:spacing w:val="-16"/>
                <w:sz w:val="24"/>
              </w:rPr>
              <w:fldChar w:fldCharType="end"/>
            </w:r>
          </w:p>
        </w:tc>
      </w:tr>
      <w:tr w14:paraId="6AE30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38DBFDF">
            <w:pPr>
              <w:pStyle w:val="10"/>
              <w:spacing w:before="9"/>
              <w:ind w:left="23"/>
              <w:rPr>
                <w:sz w:val="24"/>
              </w:rPr>
            </w:pPr>
            <w:r>
              <w:rPr>
                <w:spacing w:val="-5"/>
                <w:sz w:val="24"/>
              </w:rPr>
              <w:t>26</w:t>
            </w:r>
          </w:p>
        </w:tc>
        <w:tc>
          <w:tcPr>
            <w:tcW w:w="5374" w:type="dxa"/>
            <w:tcBorders>
              <w:top w:val="double" w:color="000000" w:sz="4" w:space="0"/>
              <w:left w:val="double" w:color="000000" w:sz="4" w:space="0"/>
              <w:bottom w:val="double" w:color="000000" w:sz="4" w:space="0"/>
              <w:right w:val="double" w:color="000000" w:sz="4" w:space="0"/>
            </w:tcBorders>
          </w:tcPr>
          <w:p w14:paraId="6E08D596">
            <w:pPr>
              <w:pStyle w:val="10"/>
              <w:spacing w:before="11" w:line="237" w:lineRule="auto"/>
              <w:ind w:left="35" w:right="219"/>
              <w:rPr>
                <w:sz w:val="24"/>
              </w:rPr>
            </w:pPr>
            <w:r>
              <w:rPr>
                <w:w w:val="90"/>
                <w:sz w:val="24"/>
              </w:rPr>
              <w:t>Деструктивные</w:t>
            </w:r>
            <w:r>
              <w:rPr>
                <w:spacing w:val="-15"/>
                <w:w w:val="90"/>
                <w:sz w:val="24"/>
              </w:rPr>
              <w:t xml:space="preserve"> </w:t>
            </w:r>
            <w:r>
              <w:rPr>
                <w:w w:val="90"/>
                <w:sz w:val="24"/>
              </w:rPr>
              <w:t>течения</w:t>
            </w:r>
            <w:r>
              <w:rPr>
                <w:spacing w:val="-11"/>
                <w:w w:val="90"/>
                <w:sz w:val="24"/>
              </w:rPr>
              <w:t xml:space="preserve"> </w:t>
            </w:r>
            <w:r>
              <w:rPr>
                <w:w w:val="90"/>
                <w:sz w:val="24"/>
              </w:rPr>
              <w:t>в</w:t>
            </w:r>
            <w:r>
              <w:rPr>
                <w:spacing w:val="-11"/>
                <w:w w:val="90"/>
                <w:sz w:val="24"/>
              </w:rPr>
              <w:t xml:space="preserve"> </w:t>
            </w:r>
            <w:r>
              <w:rPr>
                <w:w w:val="90"/>
                <w:sz w:val="24"/>
              </w:rPr>
              <w:t>интернете,</w:t>
            </w:r>
            <w:r>
              <w:rPr>
                <w:spacing w:val="-11"/>
                <w:w w:val="90"/>
                <w:sz w:val="24"/>
              </w:rPr>
              <w:t xml:space="preserve"> </w:t>
            </w:r>
            <w:r>
              <w:rPr>
                <w:w w:val="90"/>
                <w:sz w:val="24"/>
              </w:rPr>
              <w:t>их</w:t>
            </w:r>
            <w:r>
              <w:rPr>
                <w:spacing w:val="-11"/>
                <w:w w:val="90"/>
                <w:sz w:val="24"/>
              </w:rPr>
              <w:t xml:space="preserve"> </w:t>
            </w:r>
            <w:r>
              <w:rPr>
                <w:w w:val="90"/>
                <w:sz w:val="24"/>
              </w:rPr>
              <w:t xml:space="preserve">признаки, </w:t>
            </w:r>
            <w:r>
              <w:rPr>
                <w:spacing w:val="-2"/>
                <w:sz w:val="24"/>
              </w:rPr>
              <w:t>опасности</w:t>
            </w:r>
          </w:p>
        </w:tc>
        <w:tc>
          <w:tcPr>
            <w:tcW w:w="672" w:type="dxa"/>
            <w:tcBorders>
              <w:top w:val="double" w:color="000000" w:sz="4" w:space="0"/>
              <w:left w:val="double" w:color="000000" w:sz="4" w:space="0"/>
              <w:bottom w:val="double" w:color="000000" w:sz="4" w:space="0"/>
              <w:right w:val="double" w:color="000000" w:sz="4" w:space="0"/>
            </w:tcBorders>
          </w:tcPr>
          <w:p w14:paraId="37119BD8">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5F992CD5">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79CF252C">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047ADDE9">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5353A2FB">
            <w:pPr>
              <w:pStyle w:val="10"/>
              <w:spacing w:before="21" w:line="237" w:lineRule="auto"/>
              <w:ind w:left="35" w:right="1077"/>
              <w:rPr>
                <w:sz w:val="24"/>
              </w:rPr>
            </w:pPr>
            <w:r>
              <w:rPr>
                <w:sz w:val="24"/>
              </w:rPr>
              <w:t xml:space="preserve">Библиотека ЦОК </w:t>
            </w:r>
            <w:r>
              <w:fldChar w:fldCharType="begin"/>
            </w:r>
            <w:r>
              <w:instrText xml:space="preserve"> HYPERLINK "https://m.edsoo.ru/f5eb4842" \h </w:instrText>
            </w:r>
            <w:r>
              <w:fldChar w:fldCharType="separate"/>
            </w:r>
            <w:r>
              <w:rPr>
                <w:color w:val="0000FF"/>
                <w:spacing w:val="-14"/>
                <w:sz w:val="24"/>
              </w:rPr>
              <w:t>https://m.edsoo.ru/f5eb4842</w:t>
            </w:r>
            <w:r>
              <w:rPr>
                <w:color w:val="0000FF"/>
                <w:spacing w:val="-14"/>
                <w:sz w:val="24"/>
              </w:rPr>
              <w:fldChar w:fldCharType="end"/>
            </w:r>
          </w:p>
        </w:tc>
      </w:tr>
      <w:tr w14:paraId="2446F4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1513041">
            <w:pPr>
              <w:pStyle w:val="10"/>
              <w:spacing w:before="9"/>
              <w:ind w:left="23"/>
              <w:rPr>
                <w:sz w:val="24"/>
              </w:rPr>
            </w:pPr>
            <w:r>
              <w:rPr>
                <w:spacing w:val="-5"/>
                <w:sz w:val="24"/>
              </w:rPr>
              <w:t>27</w:t>
            </w:r>
          </w:p>
        </w:tc>
        <w:tc>
          <w:tcPr>
            <w:tcW w:w="5374" w:type="dxa"/>
            <w:tcBorders>
              <w:top w:val="double" w:color="000000" w:sz="4" w:space="0"/>
              <w:left w:val="double" w:color="000000" w:sz="4" w:space="0"/>
              <w:bottom w:val="double" w:color="000000" w:sz="4" w:space="0"/>
              <w:right w:val="double" w:color="000000" w:sz="4" w:space="0"/>
            </w:tcBorders>
          </w:tcPr>
          <w:p w14:paraId="4BA46EF7">
            <w:pPr>
              <w:pStyle w:val="10"/>
              <w:spacing w:before="9"/>
              <w:ind w:left="35"/>
              <w:rPr>
                <w:sz w:val="24"/>
              </w:rPr>
            </w:pPr>
            <w:r>
              <w:rPr>
                <w:spacing w:val="-12"/>
                <w:sz w:val="24"/>
              </w:rPr>
              <w:t>Правила</w:t>
            </w:r>
            <w:r>
              <w:rPr>
                <w:spacing w:val="-22"/>
                <w:sz w:val="24"/>
              </w:rPr>
              <w:t xml:space="preserve"> </w:t>
            </w:r>
            <w:r>
              <w:rPr>
                <w:spacing w:val="-12"/>
                <w:sz w:val="24"/>
              </w:rPr>
              <w:t>безопасного</w:t>
            </w:r>
            <w:r>
              <w:rPr>
                <w:spacing w:val="-22"/>
                <w:sz w:val="24"/>
              </w:rPr>
              <w:t xml:space="preserve"> </w:t>
            </w:r>
            <w:r>
              <w:rPr>
                <w:spacing w:val="-12"/>
                <w:sz w:val="24"/>
              </w:rPr>
              <w:t>поведения</w:t>
            </w:r>
            <w:r>
              <w:rPr>
                <w:spacing w:val="-21"/>
                <w:sz w:val="24"/>
              </w:rPr>
              <w:t xml:space="preserve"> </w:t>
            </w:r>
            <w:r>
              <w:rPr>
                <w:spacing w:val="-12"/>
                <w:sz w:val="24"/>
              </w:rPr>
              <w:t>в</w:t>
            </w:r>
            <w:r>
              <w:rPr>
                <w:spacing w:val="-14"/>
                <w:sz w:val="24"/>
              </w:rPr>
              <w:t xml:space="preserve"> </w:t>
            </w:r>
            <w:r>
              <w:rPr>
                <w:spacing w:val="-12"/>
                <w:sz w:val="24"/>
              </w:rPr>
              <w:t>цифровой</w:t>
            </w:r>
            <w:r>
              <w:rPr>
                <w:spacing w:val="-14"/>
                <w:sz w:val="24"/>
              </w:rPr>
              <w:t xml:space="preserve"> </w:t>
            </w:r>
            <w:r>
              <w:rPr>
                <w:spacing w:val="-12"/>
                <w:sz w:val="24"/>
              </w:rPr>
              <w:t>среде</w:t>
            </w:r>
          </w:p>
        </w:tc>
        <w:tc>
          <w:tcPr>
            <w:tcW w:w="672" w:type="dxa"/>
            <w:tcBorders>
              <w:top w:val="double" w:color="000000" w:sz="4" w:space="0"/>
              <w:left w:val="double" w:color="000000" w:sz="4" w:space="0"/>
              <w:bottom w:val="double" w:color="000000" w:sz="4" w:space="0"/>
              <w:right w:val="double" w:color="000000" w:sz="4" w:space="0"/>
            </w:tcBorders>
          </w:tcPr>
          <w:p w14:paraId="5080B1BC">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35DC6A50">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280BDD7B">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549F09CA">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2CA75E79">
            <w:pPr>
              <w:pStyle w:val="10"/>
              <w:spacing w:before="21" w:line="237" w:lineRule="auto"/>
              <w:ind w:left="35"/>
              <w:rPr>
                <w:sz w:val="24"/>
              </w:rPr>
            </w:pPr>
            <w:r>
              <w:rPr>
                <w:sz w:val="24"/>
              </w:rPr>
              <w:t xml:space="preserve">Библиотека ЦОК </w:t>
            </w:r>
            <w:r>
              <w:fldChar w:fldCharType="begin"/>
            </w:r>
            <w:r>
              <w:instrText xml:space="preserve"> HYPERLINK "https://m.edsoo.ru/f5eb46da" \h </w:instrText>
            </w:r>
            <w:r>
              <w:fldChar w:fldCharType="separate"/>
            </w:r>
            <w:r>
              <w:rPr>
                <w:color w:val="0000FF"/>
                <w:spacing w:val="-16"/>
                <w:sz w:val="24"/>
              </w:rPr>
              <w:t>https://m.edsoo.ru/f5eb46da</w:t>
            </w:r>
            <w:r>
              <w:rPr>
                <w:color w:val="0000FF"/>
                <w:spacing w:val="-16"/>
                <w:sz w:val="24"/>
              </w:rPr>
              <w:fldChar w:fldCharType="end"/>
            </w:r>
          </w:p>
        </w:tc>
      </w:tr>
      <w:tr w14:paraId="36FBF7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210D569E">
            <w:pPr>
              <w:pStyle w:val="10"/>
              <w:spacing w:before="11"/>
              <w:ind w:left="23"/>
              <w:rPr>
                <w:sz w:val="24"/>
              </w:rPr>
            </w:pPr>
            <w:r>
              <w:rPr>
                <w:spacing w:val="-5"/>
                <w:sz w:val="24"/>
              </w:rPr>
              <w:t>28</w:t>
            </w:r>
          </w:p>
        </w:tc>
        <w:tc>
          <w:tcPr>
            <w:tcW w:w="5374" w:type="dxa"/>
            <w:tcBorders>
              <w:top w:val="double" w:color="000000" w:sz="4" w:space="0"/>
              <w:left w:val="double" w:color="000000" w:sz="4" w:space="0"/>
              <w:bottom w:val="double" w:color="000000" w:sz="4" w:space="0"/>
              <w:right w:val="double" w:color="000000" w:sz="4" w:space="0"/>
            </w:tcBorders>
          </w:tcPr>
          <w:p w14:paraId="3FADDC27">
            <w:pPr>
              <w:pStyle w:val="10"/>
              <w:spacing w:before="11"/>
              <w:ind w:left="35"/>
              <w:rPr>
                <w:sz w:val="24"/>
              </w:rPr>
            </w:pPr>
            <w:r>
              <w:rPr>
                <w:spacing w:val="-8"/>
                <w:sz w:val="24"/>
              </w:rPr>
              <w:t>Сущность</w:t>
            </w:r>
            <w:r>
              <w:rPr>
                <w:spacing w:val="-22"/>
                <w:sz w:val="24"/>
              </w:rPr>
              <w:t xml:space="preserve"> </w:t>
            </w:r>
            <w:r>
              <w:rPr>
                <w:spacing w:val="-8"/>
                <w:sz w:val="24"/>
              </w:rPr>
              <w:t>понятий</w:t>
            </w:r>
            <w:r>
              <w:rPr>
                <w:spacing w:val="-12"/>
                <w:sz w:val="24"/>
              </w:rPr>
              <w:t xml:space="preserve"> </w:t>
            </w:r>
            <w:r>
              <w:rPr>
                <w:spacing w:val="-8"/>
                <w:sz w:val="24"/>
              </w:rPr>
              <w:t>"терроризм"</w:t>
            </w:r>
            <w:r>
              <w:rPr>
                <w:spacing w:val="10"/>
                <w:sz w:val="24"/>
              </w:rPr>
              <w:t xml:space="preserve"> </w:t>
            </w:r>
            <w:r>
              <w:rPr>
                <w:spacing w:val="-8"/>
                <w:sz w:val="24"/>
              </w:rPr>
              <w:t>и</w:t>
            </w:r>
            <w:r>
              <w:rPr>
                <w:spacing w:val="-14"/>
                <w:sz w:val="24"/>
              </w:rPr>
              <w:t xml:space="preserve"> </w:t>
            </w:r>
            <w:r>
              <w:rPr>
                <w:spacing w:val="-8"/>
                <w:sz w:val="24"/>
              </w:rPr>
              <w:t>"экстремизм"</w:t>
            </w:r>
          </w:p>
        </w:tc>
        <w:tc>
          <w:tcPr>
            <w:tcW w:w="672" w:type="dxa"/>
            <w:tcBorders>
              <w:top w:val="double" w:color="000000" w:sz="4" w:space="0"/>
              <w:left w:val="double" w:color="000000" w:sz="4" w:space="0"/>
              <w:bottom w:val="double" w:color="000000" w:sz="4" w:space="0"/>
              <w:right w:val="double" w:color="000000" w:sz="4" w:space="0"/>
            </w:tcBorders>
          </w:tcPr>
          <w:p w14:paraId="0AA3CC23">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2CAA9FE7">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4150FC3C">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52E64989">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637184BD">
            <w:pPr>
              <w:pStyle w:val="10"/>
              <w:spacing w:before="23" w:line="237" w:lineRule="auto"/>
              <w:ind w:left="35"/>
              <w:rPr>
                <w:sz w:val="24"/>
              </w:rPr>
            </w:pPr>
            <w:r>
              <w:rPr>
                <w:sz w:val="24"/>
              </w:rPr>
              <w:t xml:space="preserve">Библиотека ЦОК </w:t>
            </w:r>
            <w:r>
              <w:fldChar w:fldCharType="begin"/>
            </w:r>
            <w:r>
              <w:instrText xml:space="preserve"> HYPERLINK "https://m.edsoo.ru/f5eb46da" \h </w:instrText>
            </w:r>
            <w:r>
              <w:fldChar w:fldCharType="separate"/>
            </w:r>
            <w:r>
              <w:rPr>
                <w:color w:val="0000FF"/>
                <w:spacing w:val="-16"/>
                <w:sz w:val="24"/>
              </w:rPr>
              <w:t>https://m.edsoo.ru/f5eb46da</w:t>
            </w:r>
            <w:r>
              <w:rPr>
                <w:color w:val="0000FF"/>
                <w:spacing w:val="-16"/>
                <w:sz w:val="24"/>
              </w:rPr>
              <w:fldChar w:fldCharType="end"/>
            </w:r>
          </w:p>
        </w:tc>
      </w:tr>
      <w:tr w14:paraId="584336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38B9C184">
            <w:pPr>
              <w:pStyle w:val="10"/>
              <w:spacing w:before="11"/>
              <w:ind w:left="23"/>
              <w:rPr>
                <w:sz w:val="24"/>
              </w:rPr>
            </w:pPr>
            <w:r>
              <w:rPr>
                <w:spacing w:val="-5"/>
                <w:sz w:val="24"/>
              </w:rPr>
              <w:t>29</w:t>
            </w:r>
          </w:p>
        </w:tc>
        <w:tc>
          <w:tcPr>
            <w:tcW w:w="5374" w:type="dxa"/>
            <w:tcBorders>
              <w:top w:val="double" w:color="000000" w:sz="4" w:space="0"/>
              <w:left w:val="double" w:color="000000" w:sz="4" w:space="0"/>
              <w:bottom w:val="double" w:color="000000" w:sz="4" w:space="0"/>
              <w:right w:val="double" w:color="000000" w:sz="4" w:space="0"/>
            </w:tcBorders>
          </w:tcPr>
          <w:p w14:paraId="71E1B2DD">
            <w:pPr>
              <w:pStyle w:val="10"/>
              <w:spacing w:before="16" w:line="235" w:lineRule="auto"/>
              <w:ind w:left="35"/>
              <w:rPr>
                <w:sz w:val="24"/>
              </w:rPr>
            </w:pPr>
            <w:r>
              <w:rPr>
                <w:spacing w:val="-10"/>
                <w:sz w:val="24"/>
              </w:rPr>
              <w:t>Основы</w:t>
            </w:r>
            <w:r>
              <w:rPr>
                <w:spacing w:val="-21"/>
                <w:sz w:val="24"/>
              </w:rPr>
              <w:t xml:space="preserve"> </w:t>
            </w:r>
            <w:r>
              <w:rPr>
                <w:spacing w:val="-10"/>
                <w:sz w:val="24"/>
              </w:rPr>
              <w:t>общественно-государственной</w:t>
            </w:r>
            <w:r>
              <w:rPr>
                <w:spacing w:val="-29"/>
                <w:sz w:val="24"/>
              </w:rPr>
              <w:t xml:space="preserve"> </w:t>
            </w:r>
            <w:r>
              <w:rPr>
                <w:spacing w:val="-10"/>
                <w:sz w:val="24"/>
              </w:rPr>
              <w:t xml:space="preserve">системы </w:t>
            </w:r>
            <w:r>
              <w:rPr>
                <w:spacing w:val="-4"/>
                <w:sz w:val="24"/>
              </w:rPr>
              <w:t>противодействия</w:t>
            </w:r>
            <w:r>
              <w:rPr>
                <w:spacing w:val="-15"/>
                <w:sz w:val="24"/>
              </w:rPr>
              <w:t xml:space="preserve"> </w:t>
            </w:r>
            <w:r>
              <w:rPr>
                <w:spacing w:val="-4"/>
                <w:sz w:val="24"/>
              </w:rPr>
              <w:t>экстремизму и</w:t>
            </w:r>
            <w:r>
              <w:rPr>
                <w:spacing w:val="-7"/>
                <w:sz w:val="24"/>
              </w:rPr>
              <w:t xml:space="preserve"> </w:t>
            </w:r>
            <w:r>
              <w:rPr>
                <w:spacing w:val="-4"/>
                <w:sz w:val="24"/>
              </w:rPr>
              <w:t>терроризму</w:t>
            </w:r>
          </w:p>
        </w:tc>
        <w:tc>
          <w:tcPr>
            <w:tcW w:w="672" w:type="dxa"/>
            <w:tcBorders>
              <w:top w:val="double" w:color="000000" w:sz="4" w:space="0"/>
              <w:left w:val="double" w:color="000000" w:sz="4" w:space="0"/>
              <w:bottom w:val="double" w:color="000000" w:sz="4" w:space="0"/>
              <w:right w:val="double" w:color="000000" w:sz="4" w:space="0"/>
            </w:tcBorders>
          </w:tcPr>
          <w:p w14:paraId="4F0DD151">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09BBF590">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659CD5AE">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6A5FEBB5">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5F177137">
            <w:pPr>
              <w:pStyle w:val="10"/>
              <w:rPr>
                <w:rFonts w:ascii="Times New Roman"/>
                <w:sz w:val="22"/>
              </w:rPr>
            </w:pPr>
          </w:p>
        </w:tc>
      </w:tr>
      <w:tr w14:paraId="6661AB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14C90BCD">
            <w:pPr>
              <w:pStyle w:val="10"/>
              <w:spacing w:before="11"/>
              <w:ind w:left="23"/>
              <w:rPr>
                <w:sz w:val="24"/>
              </w:rPr>
            </w:pPr>
            <w:r>
              <w:rPr>
                <w:spacing w:val="-5"/>
                <w:sz w:val="24"/>
              </w:rPr>
              <w:t>30</w:t>
            </w:r>
          </w:p>
        </w:tc>
        <w:tc>
          <w:tcPr>
            <w:tcW w:w="5374" w:type="dxa"/>
            <w:tcBorders>
              <w:top w:val="double" w:color="000000" w:sz="4" w:space="0"/>
              <w:left w:val="double" w:color="000000" w:sz="4" w:space="0"/>
              <w:bottom w:val="double" w:color="000000" w:sz="4" w:space="0"/>
              <w:right w:val="double" w:color="000000" w:sz="4" w:space="0"/>
            </w:tcBorders>
          </w:tcPr>
          <w:p w14:paraId="613AB4B9">
            <w:pPr>
              <w:pStyle w:val="10"/>
              <w:spacing w:before="16" w:line="235" w:lineRule="auto"/>
              <w:ind w:left="35"/>
              <w:rPr>
                <w:sz w:val="24"/>
              </w:rPr>
            </w:pPr>
            <w:r>
              <w:rPr>
                <w:spacing w:val="-10"/>
                <w:sz w:val="24"/>
              </w:rPr>
              <w:t>Основы</w:t>
            </w:r>
            <w:r>
              <w:rPr>
                <w:spacing w:val="-21"/>
                <w:sz w:val="24"/>
              </w:rPr>
              <w:t xml:space="preserve"> </w:t>
            </w:r>
            <w:r>
              <w:rPr>
                <w:spacing w:val="-10"/>
                <w:sz w:val="24"/>
              </w:rPr>
              <w:t>общественно-государственной</w:t>
            </w:r>
            <w:r>
              <w:rPr>
                <w:spacing w:val="-29"/>
                <w:sz w:val="24"/>
              </w:rPr>
              <w:t xml:space="preserve"> </w:t>
            </w:r>
            <w:r>
              <w:rPr>
                <w:spacing w:val="-10"/>
                <w:sz w:val="24"/>
              </w:rPr>
              <w:t xml:space="preserve">системы </w:t>
            </w:r>
            <w:r>
              <w:rPr>
                <w:spacing w:val="-4"/>
                <w:sz w:val="24"/>
              </w:rPr>
              <w:t>противодействия</w:t>
            </w:r>
            <w:r>
              <w:rPr>
                <w:spacing w:val="-15"/>
                <w:sz w:val="24"/>
              </w:rPr>
              <w:t xml:space="preserve"> </w:t>
            </w:r>
            <w:r>
              <w:rPr>
                <w:spacing w:val="-4"/>
                <w:sz w:val="24"/>
              </w:rPr>
              <w:t>экстремизму и</w:t>
            </w:r>
            <w:r>
              <w:rPr>
                <w:spacing w:val="-7"/>
                <w:sz w:val="24"/>
              </w:rPr>
              <w:t xml:space="preserve"> </w:t>
            </w:r>
            <w:r>
              <w:rPr>
                <w:spacing w:val="-4"/>
                <w:sz w:val="24"/>
              </w:rPr>
              <w:t>терроризму</w:t>
            </w:r>
          </w:p>
        </w:tc>
        <w:tc>
          <w:tcPr>
            <w:tcW w:w="672" w:type="dxa"/>
            <w:tcBorders>
              <w:top w:val="double" w:color="000000" w:sz="4" w:space="0"/>
              <w:left w:val="double" w:color="000000" w:sz="4" w:space="0"/>
              <w:bottom w:val="double" w:color="000000" w:sz="4" w:space="0"/>
              <w:right w:val="double" w:color="000000" w:sz="4" w:space="0"/>
            </w:tcBorders>
          </w:tcPr>
          <w:p w14:paraId="72C212EA">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7327878E">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6567EBCF">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60366A1">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01ECE552">
            <w:pPr>
              <w:pStyle w:val="10"/>
              <w:rPr>
                <w:rFonts w:ascii="Times New Roman"/>
                <w:sz w:val="22"/>
              </w:rPr>
            </w:pPr>
          </w:p>
        </w:tc>
      </w:tr>
      <w:tr w14:paraId="730F22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64" w:type="dxa"/>
            <w:tcBorders>
              <w:top w:val="double" w:color="000000" w:sz="4" w:space="0"/>
              <w:right w:val="double" w:color="000000" w:sz="4" w:space="0"/>
            </w:tcBorders>
          </w:tcPr>
          <w:p w14:paraId="374B13DB">
            <w:pPr>
              <w:pStyle w:val="10"/>
              <w:spacing w:before="11"/>
              <w:ind w:left="23"/>
              <w:rPr>
                <w:sz w:val="24"/>
              </w:rPr>
            </w:pPr>
            <w:r>
              <w:rPr>
                <w:spacing w:val="-5"/>
                <w:sz w:val="24"/>
              </w:rPr>
              <w:t>31</w:t>
            </w:r>
          </w:p>
        </w:tc>
        <w:tc>
          <w:tcPr>
            <w:tcW w:w="5374" w:type="dxa"/>
            <w:tcBorders>
              <w:top w:val="double" w:color="000000" w:sz="4" w:space="0"/>
              <w:left w:val="double" w:color="000000" w:sz="4" w:space="0"/>
              <w:right w:val="double" w:color="000000" w:sz="4" w:space="0"/>
            </w:tcBorders>
          </w:tcPr>
          <w:p w14:paraId="66EB31CB">
            <w:pPr>
              <w:pStyle w:val="10"/>
              <w:spacing w:before="25" w:line="235" w:lineRule="auto"/>
              <w:ind w:left="35"/>
              <w:rPr>
                <w:sz w:val="24"/>
              </w:rPr>
            </w:pPr>
            <w:r>
              <w:rPr>
                <w:spacing w:val="-8"/>
                <w:sz w:val="24"/>
              </w:rPr>
              <w:t>Опасности вовлечения в</w:t>
            </w:r>
            <w:r>
              <w:rPr>
                <w:spacing w:val="-10"/>
                <w:sz w:val="24"/>
              </w:rPr>
              <w:t xml:space="preserve"> </w:t>
            </w:r>
            <w:r>
              <w:rPr>
                <w:spacing w:val="-8"/>
                <w:sz w:val="24"/>
              </w:rPr>
              <w:t>экстремистскую</w:t>
            </w:r>
            <w:r>
              <w:rPr>
                <w:spacing w:val="15"/>
                <w:sz w:val="24"/>
              </w:rPr>
              <w:t xml:space="preserve"> </w:t>
            </w:r>
            <w:r>
              <w:rPr>
                <w:spacing w:val="-8"/>
                <w:sz w:val="24"/>
              </w:rPr>
              <w:t xml:space="preserve">и </w:t>
            </w:r>
            <w:r>
              <w:rPr>
                <w:w w:val="85"/>
                <w:sz w:val="24"/>
              </w:rPr>
              <w:t>террористическую</w:t>
            </w:r>
            <w:r>
              <w:rPr>
                <w:sz w:val="24"/>
              </w:rPr>
              <w:t xml:space="preserve"> </w:t>
            </w:r>
            <w:r>
              <w:rPr>
                <w:w w:val="85"/>
                <w:sz w:val="24"/>
              </w:rPr>
              <w:t>деятельность,</w:t>
            </w:r>
            <w:r>
              <w:rPr>
                <w:sz w:val="24"/>
              </w:rPr>
              <w:t xml:space="preserve"> </w:t>
            </w:r>
            <w:r>
              <w:rPr>
                <w:w w:val="85"/>
                <w:sz w:val="24"/>
              </w:rPr>
              <w:t>меры</w:t>
            </w:r>
            <w:r>
              <w:rPr>
                <w:sz w:val="24"/>
              </w:rPr>
              <w:t xml:space="preserve"> </w:t>
            </w:r>
            <w:r>
              <w:rPr>
                <w:w w:val="85"/>
                <w:sz w:val="24"/>
              </w:rPr>
              <w:t>защиты</w:t>
            </w:r>
          </w:p>
        </w:tc>
        <w:tc>
          <w:tcPr>
            <w:tcW w:w="672" w:type="dxa"/>
            <w:tcBorders>
              <w:top w:val="double" w:color="000000" w:sz="4" w:space="0"/>
              <w:left w:val="double" w:color="000000" w:sz="4" w:space="0"/>
              <w:right w:val="double" w:color="000000" w:sz="4" w:space="0"/>
            </w:tcBorders>
          </w:tcPr>
          <w:p w14:paraId="4160C447">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right w:val="double" w:color="000000" w:sz="4" w:space="0"/>
            </w:tcBorders>
          </w:tcPr>
          <w:p w14:paraId="651843CA">
            <w:pPr>
              <w:pStyle w:val="10"/>
              <w:rPr>
                <w:rFonts w:ascii="Times New Roman"/>
                <w:sz w:val="22"/>
              </w:rPr>
            </w:pPr>
          </w:p>
        </w:tc>
        <w:tc>
          <w:tcPr>
            <w:tcW w:w="1731" w:type="dxa"/>
            <w:tcBorders>
              <w:top w:val="double" w:color="000000" w:sz="4" w:space="0"/>
              <w:left w:val="double" w:color="000000" w:sz="4" w:space="0"/>
              <w:right w:val="double" w:color="000000" w:sz="4" w:space="0"/>
            </w:tcBorders>
          </w:tcPr>
          <w:p w14:paraId="26006A82">
            <w:pPr>
              <w:pStyle w:val="10"/>
              <w:rPr>
                <w:rFonts w:ascii="Times New Roman"/>
                <w:sz w:val="22"/>
              </w:rPr>
            </w:pPr>
          </w:p>
        </w:tc>
        <w:tc>
          <w:tcPr>
            <w:tcW w:w="1164" w:type="dxa"/>
            <w:tcBorders>
              <w:top w:val="double" w:color="000000" w:sz="4" w:space="0"/>
              <w:left w:val="double" w:color="000000" w:sz="4" w:space="0"/>
              <w:right w:val="double" w:color="000000" w:sz="4" w:space="0"/>
            </w:tcBorders>
          </w:tcPr>
          <w:p w14:paraId="6B56322E">
            <w:pPr>
              <w:pStyle w:val="10"/>
              <w:rPr>
                <w:rFonts w:ascii="Times New Roman"/>
                <w:sz w:val="22"/>
              </w:rPr>
            </w:pPr>
          </w:p>
        </w:tc>
        <w:tc>
          <w:tcPr>
            <w:tcW w:w="3994" w:type="dxa"/>
            <w:tcBorders>
              <w:top w:val="double" w:color="000000" w:sz="4" w:space="0"/>
              <w:left w:val="double" w:color="000000" w:sz="4" w:space="0"/>
            </w:tcBorders>
          </w:tcPr>
          <w:p w14:paraId="13503DC3">
            <w:pPr>
              <w:pStyle w:val="10"/>
              <w:rPr>
                <w:rFonts w:ascii="Times New Roman"/>
                <w:sz w:val="22"/>
              </w:rPr>
            </w:pPr>
          </w:p>
        </w:tc>
      </w:tr>
    </w:tbl>
    <w:p w14:paraId="44214C86">
      <w:pPr>
        <w:pStyle w:val="10"/>
        <w:spacing w:after="0"/>
        <w:rPr>
          <w:rFonts w:ascii="Times New Roman"/>
          <w:sz w:val="22"/>
        </w:rPr>
        <w:sectPr>
          <w:pgSz w:w="16850" w:h="11920" w:orient="landscape"/>
          <w:pgMar w:top="820" w:right="425" w:bottom="280" w:left="1133" w:header="720" w:footer="720" w:gutter="0"/>
          <w:cols w:space="720" w:num="1"/>
        </w:sectPr>
      </w:pPr>
    </w:p>
    <w:p w14:paraId="78D453D4">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64"/>
        <w:gridCol w:w="5374"/>
        <w:gridCol w:w="672"/>
        <w:gridCol w:w="1673"/>
        <w:gridCol w:w="1731"/>
        <w:gridCol w:w="1164"/>
        <w:gridCol w:w="3994"/>
      </w:tblGrid>
      <w:tr w14:paraId="248A43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464" w:type="dxa"/>
            <w:vMerge w:val="restart"/>
            <w:tcBorders>
              <w:bottom w:val="double" w:color="000000" w:sz="4" w:space="0"/>
              <w:right w:val="double" w:color="000000" w:sz="4" w:space="0"/>
            </w:tcBorders>
          </w:tcPr>
          <w:p w14:paraId="113E24F2">
            <w:pPr>
              <w:pStyle w:val="10"/>
              <w:spacing w:line="281" w:lineRule="exact"/>
              <w:ind w:left="110"/>
              <w:rPr>
                <w:rFonts w:ascii="Verdana" w:hAnsi="Verdana"/>
                <w:sz w:val="24"/>
              </w:rPr>
            </w:pPr>
            <w:r>
              <w:rPr>
                <w:rFonts w:ascii="Verdana" w:hAnsi="Verdana"/>
                <w:spacing w:val="-10"/>
                <w:sz w:val="24"/>
              </w:rPr>
              <w:t>№</w:t>
            </w:r>
          </w:p>
          <w:p w14:paraId="5F45F5D0">
            <w:pPr>
              <w:pStyle w:val="10"/>
              <w:spacing w:line="276" w:lineRule="exact"/>
              <w:ind w:left="62"/>
              <w:rPr>
                <w:sz w:val="24"/>
              </w:rPr>
            </w:pPr>
            <w:r>
              <w:rPr>
                <w:spacing w:val="-7"/>
                <w:sz w:val="24"/>
              </w:rPr>
              <w:t>п/п</w:t>
            </w:r>
          </w:p>
        </w:tc>
        <w:tc>
          <w:tcPr>
            <w:tcW w:w="5374" w:type="dxa"/>
            <w:vMerge w:val="restart"/>
            <w:tcBorders>
              <w:left w:val="double" w:color="000000" w:sz="4" w:space="0"/>
              <w:bottom w:val="double" w:color="000000" w:sz="4" w:space="0"/>
              <w:right w:val="double" w:color="000000" w:sz="4" w:space="0"/>
            </w:tcBorders>
          </w:tcPr>
          <w:p w14:paraId="480C0CBD">
            <w:pPr>
              <w:pStyle w:val="10"/>
              <w:spacing w:before="3"/>
              <w:ind w:left="23"/>
              <w:jc w:val="center"/>
              <w:rPr>
                <w:sz w:val="24"/>
              </w:rPr>
            </w:pPr>
            <w:r>
              <w:rPr>
                <w:w w:val="85"/>
                <w:sz w:val="24"/>
              </w:rPr>
              <w:t>Тема</w:t>
            </w:r>
            <w:r>
              <w:rPr>
                <w:spacing w:val="2"/>
                <w:sz w:val="24"/>
              </w:rPr>
              <w:t xml:space="preserve"> </w:t>
            </w:r>
            <w:r>
              <w:rPr>
                <w:spacing w:val="-2"/>
                <w:sz w:val="24"/>
              </w:rPr>
              <w:t>урока</w:t>
            </w:r>
          </w:p>
        </w:tc>
        <w:tc>
          <w:tcPr>
            <w:tcW w:w="4076" w:type="dxa"/>
            <w:gridSpan w:val="3"/>
            <w:tcBorders>
              <w:left w:val="double" w:color="000000" w:sz="4" w:space="0"/>
              <w:bottom w:val="double" w:color="000000" w:sz="4" w:space="0"/>
              <w:right w:val="double" w:color="000000" w:sz="4" w:space="0"/>
            </w:tcBorders>
          </w:tcPr>
          <w:p w14:paraId="2E649583">
            <w:pPr>
              <w:pStyle w:val="10"/>
              <w:spacing w:before="3"/>
              <w:ind w:left="112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1164" w:type="dxa"/>
            <w:vMerge w:val="restart"/>
            <w:tcBorders>
              <w:left w:val="double" w:color="000000" w:sz="4" w:space="0"/>
              <w:bottom w:val="double" w:color="000000" w:sz="4" w:space="0"/>
              <w:right w:val="double" w:color="000000" w:sz="4" w:space="0"/>
            </w:tcBorders>
          </w:tcPr>
          <w:p w14:paraId="22FAD518">
            <w:pPr>
              <w:pStyle w:val="10"/>
              <w:spacing w:before="7" w:line="235" w:lineRule="auto"/>
              <w:ind w:left="107" w:right="81" w:firstLine="228"/>
              <w:rPr>
                <w:sz w:val="24"/>
              </w:rPr>
            </w:pPr>
            <w:r>
              <w:rPr>
                <w:spacing w:val="-4"/>
                <w:sz w:val="24"/>
              </w:rPr>
              <w:t xml:space="preserve">Дата </w:t>
            </w:r>
            <w:r>
              <w:rPr>
                <w:spacing w:val="-12"/>
                <w:sz w:val="24"/>
              </w:rPr>
              <w:t>изучения</w:t>
            </w:r>
          </w:p>
        </w:tc>
        <w:tc>
          <w:tcPr>
            <w:tcW w:w="3994" w:type="dxa"/>
            <w:vMerge w:val="restart"/>
            <w:tcBorders>
              <w:left w:val="double" w:color="000000" w:sz="4" w:space="0"/>
              <w:bottom w:val="double" w:color="000000" w:sz="4" w:space="0"/>
            </w:tcBorders>
          </w:tcPr>
          <w:p w14:paraId="78FFC434">
            <w:pPr>
              <w:pStyle w:val="10"/>
              <w:spacing w:before="7" w:line="235" w:lineRule="auto"/>
              <w:ind w:left="678" w:right="662" w:firstLine="86"/>
              <w:rPr>
                <w:sz w:val="24"/>
              </w:rPr>
            </w:pPr>
            <w:r>
              <w:rPr>
                <w:spacing w:val="-6"/>
                <w:sz w:val="24"/>
              </w:rPr>
              <w:t>Электронные</w:t>
            </w:r>
            <w:r>
              <w:rPr>
                <w:spacing w:val="-35"/>
                <w:sz w:val="24"/>
              </w:rPr>
              <w:t xml:space="preserve"> </w:t>
            </w:r>
            <w:r>
              <w:rPr>
                <w:spacing w:val="-6"/>
                <w:sz w:val="24"/>
              </w:rPr>
              <w:t xml:space="preserve">цифровые </w:t>
            </w:r>
            <w:r>
              <w:rPr>
                <w:spacing w:val="-15"/>
                <w:sz w:val="24"/>
              </w:rPr>
              <w:t>образовательные</w:t>
            </w:r>
            <w:r>
              <w:rPr>
                <w:spacing w:val="-16"/>
                <w:sz w:val="24"/>
              </w:rPr>
              <w:t xml:space="preserve"> </w:t>
            </w:r>
            <w:r>
              <w:rPr>
                <w:spacing w:val="-10"/>
                <w:sz w:val="24"/>
              </w:rPr>
              <w:t>ресурсы</w:t>
            </w:r>
          </w:p>
        </w:tc>
      </w:tr>
      <w:tr w14:paraId="38D18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vMerge w:val="continue"/>
            <w:tcBorders>
              <w:top w:val="nil"/>
              <w:bottom w:val="double" w:color="000000" w:sz="4" w:space="0"/>
              <w:right w:val="double" w:color="000000" w:sz="4" w:space="0"/>
            </w:tcBorders>
          </w:tcPr>
          <w:p w14:paraId="593D06C3">
            <w:pPr>
              <w:rPr>
                <w:sz w:val="2"/>
                <w:szCs w:val="2"/>
              </w:rPr>
            </w:pPr>
          </w:p>
        </w:tc>
        <w:tc>
          <w:tcPr>
            <w:tcW w:w="5374" w:type="dxa"/>
            <w:vMerge w:val="continue"/>
            <w:tcBorders>
              <w:top w:val="nil"/>
              <w:left w:val="double" w:color="000000" w:sz="4" w:space="0"/>
              <w:bottom w:val="double" w:color="000000" w:sz="4" w:space="0"/>
              <w:right w:val="double" w:color="000000" w:sz="4" w:space="0"/>
            </w:tcBorders>
          </w:tcPr>
          <w:p w14:paraId="51761770">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7CEA27A9">
            <w:pPr>
              <w:pStyle w:val="10"/>
              <w:spacing w:before="9"/>
              <w:ind w:left="32" w:right="-15"/>
              <w:jc w:val="center"/>
              <w:rPr>
                <w:sz w:val="24"/>
              </w:rPr>
            </w:pPr>
            <w:r>
              <w:rPr>
                <w:spacing w:val="-2"/>
                <w:sz w:val="24"/>
              </w:rPr>
              <w:t>Всего</w:t>
            </w:r>
          </w:p>
        </w:tc>
        <w:tc>
          <w:tcPr>
            <w:tcW w:w="1673" w:type="dxa"/>
            <w:tcBorders>
              <w:top w:val="double" w:color="000000" w:sz="4" w:space="0"/>
              <w:left w:val="double" w:color="000000" w:sz="4" w:space="0"/>
              <w:bottom w:val="double" w:color="000000" w:sz="4" w:space="0"/>
              <w:right w:val="double" w:color="000000" w:sz="4" w:space="0"/>
            </w:tcBorders>
          </w:tcPr>
          <w:p w14:paraId="094041A3">
            <w:pPr>
              <w:pStyle w:val="10"/>
              <w:spacing w:before="11" w:line="237" w:lineRule="auto"/>
              <w:ind w:left="462" w:hanging="322"/>
              <w:rPr>
                <w:sz w:val="24"/>
              </w:rPr>
            </w:pPr>
            <w:r>
              <w:rPr>
                <w:spacing w:val="-10"/>
                <w:sz w:val="24"/>
              </w:rPr>
              <w:t xml:space="preserve">Контрольные </w:t>
            </w:r>
            <w:r>
              <w:rPr>
                <w:spacing w:val="-2"/>
                <w:sz w:val="24"/>
              </w:rPr>
              <w:t>работы</w:t>
            </w:r>
          </w:p>
        </w:tc>
        <w:tc>
          <w:tcPr>
            <w:tcW w:w="1731" w:type="dxa"/>
            <w:tcBorders>
              <w:top w:val="double" w:color="000000" w:sz="4" w:space="0"/>
              <w:left w:val="double" w:color="000000" w:sz="4" w:space="0"/>
              <w:bottom w:val="double" w:color="000000" w:sz="4" w:space="0"/>
              <w:right w:val="double" w:color="000000" w:sz="4" w:space="0"/>
            </w:tcBorders>
          </w:tcPr>
          <w:p w14:paraId="7AE76F79">
            <w:pPr>
              <w:pStyle w:val="10"/>
              <w:spacing w:before="11" w:line="237" w:lineRule="auto"/>
              <w:ind w:left="491" w:right="111" w:hanging="351"/>
              <w:rPr>
                <w:sz w:val="24"/>
              </w:rPr>
            </w:pPr>
            <w:r>
              <w:rPr>
                <w:spacing w:val="-10"/>
                <w:sz w:val="24"/>
              </w:rPr>
              <w:t xml:space="preserve">Практические </w:t>
            </w:r>
            <w:r>
              <w:rPr>
                <w:spacing w:val="-2"/>
                <w:sz w:val="24"/>
              </w:rPr>
              <w:t>работы</w:t>
            </w:r>
          </w:p>
        </w:tc>
        <w:tc>
          <w:tcPr>
            <w:tcW w:w="1164" w:type="dxa"/>
            <w:vMerge w:val="continue"/>
            <w:tcBorders>
              <w:top w:val="nil"/>
              <w:left w:val="double" w:color="000000" w:sz="4" w:space="0"/>
              <w:bottom w:val="double" w:color="000000" w:sz="4" w:space="0"/>
              <w:right w:val="double" w:color="000000" w:sz="4" w:space="0"/>
            </w:tcBorders>
          </w:tcPr>
          <w:p w14:paraId="4627BABB">
            <w:pPr>
              <w:rPr>
                <w:sz w:val="2"/>
                <w:szCs w:val="2"/>
              </w:rPr>
            </w:pPr>
          </w:p>
        </w:tc>
        <w:tc>
          <w:tcPr>
            <w:tcW w:w="3994" w:type="dxa"/>
            <w:vMerge w:val="continue"/>
            <w:tcBorders>
              <w:top w:val="nil"/>
              <w:left w:val="double" w:color="000000" w:sz="4" w:space="0"/>
              <w:bottom w:val="double" w:color="000000" w:sz="4" w:space="0"/>
            </w:tcBorders>
          </w:tcPr>
          <w:p w14:paraId="05F5A7C4">
            <w:pPr>
              <w:rPr>
                <w:sz w:val="2"/>
                <w:szCs w:val="2"/>
              </w:rPr>
            </w:pPr>
          </w:p>
        </w:tc>
      </w:tr>
      <w:tr w14:paraId="4D4545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8" w:hRule="atLeast"/>
        </w:trPr>
        <w:tc>
          <w:tcPr>
            <w:tcW w:w="464" w:type="dxa"/>
            <w:tcBorders>
              <w:top w:val="double" w:color="000000" w:sz="4" w:space="0"/>
              <w:bottom w:val="double" w:color="000000" w:sz="4" w:space="0"/>
              <w:right w:val="double" w:color="000000" w:sz="4" w:space="0"/>
            </w:tcBorders>
          </w:tcPr>
          <w:p w14:paraId="3C9E09CE">
            <w:pPr>
              <w:pStyle w:val="10"/>
              <w:spacing w:before="9"/>
              <w:ind w:left="23"/>
              <w:rPr>
                <w:sz w:val="24"/>
              </w:rPr>
            </w:pPr>
            <w:r>
              <w:rPr>
                <w:spacing w:val="-5"/>
                <w:sz w:val="24"/>
              </w:rPr>
              <w:t>32</w:t>
            </w:r>
          </w:p>
        </w:tc>
        <w:tc>
          <w:tcPr>
            <w:tcW w:w="5374" w:type="dxa"/>
            <w:tcBorders>
              <w:top w:val="double" w:color="000000" w:sz="4" w:space="0"/>
              <w:left w:val="double" w:color="000000" w:sz="4" w:space="0"/>
              <w:bottom w:val="double" w:color="000000" w:sz="4" w:space="0"/>
              <w:right w:val="double" w:color="000000" w:sz="4" w:space="0"/>
            </w:tcBorders>
          </w:tcPr>
          <w:p w14:paraId="183EE77A">
            <w:pPr>
              <w:pStyle w:val="10"/>
              <w:spacing w:before="13" w:line="235" w:lineRule="auto"/>
              <w:ind w:left="35"/>
              <w:rPr>
                <w:sz w:val="24"/>
              </w:rPr>
            </w:pPr>
            <w:r>
              <w:rPr>
                <w:sz w:val="24"/>
              </w:rPr>
              <w:t>Опасности</w:t>
            </w:r>
            <w:r>
              <w:rPr>
                <w:spacing w:val="-20"/>
                <w:sz w:val="24"/>
              </w:rPr>
              <w:t xml:space="preserve"> </w:t>
            </w:r>
            <w:r>
              <w:rPr>
                <w:sz w:val="24"/>
              </w:rPr>
              <w:t>вовлечения</w:t>
            </w:r>
            <w:r>
              <w:rPr>
                <w:spacing w:val="-21"/>
                <w:sz w:val="24"/>
              </w:rPr>
              <w:t xml:space="preserve"> </w:t>
            </w:r>
            <w:r>
              <w:rPr>
                <w:sz w:val="24"/>
              </w:rPr>
              <w:t>в</w:t>
            </w:r>
            <w:r>
              <w:rPr>
                <w:spacing w:val="-18"/>
                <w:sz w:val="24"/>
              </w:rPr>
              <w:t xml:space="preserve"> </w:t>
            </w:r>
            <w:r>
              <w:rPr>
                <w:sz w:val="24"/>
              </w:rPr>
              <w:t>экстремистскую</w:t>
            </w:r>
            <w:r>
              <w:rPr>
                <w:spacing w:val="-12"/>
                <w:sz w:val="24"/>
              </w:rPr>
              <w:t xml:space="preserve"> </w:t>
            </w:r>
            <w:r>
              <w:rPr>
                <w:sz w:val="24"/>
              </w:rPr>
              <w:t xml:space="preserve">и </w:t>
            </w:r>
            <w:r>
              <w:rPr>
                <w:spacing w:val="-12"/>
                <w:sz w:val="24"/>
              </w:rPr>
              <w:t>террористическую</w:t>
            </w:r>
            <w:r>
              <w:rPr>
                <w:spacing w:val="-18"/>
                <w:sz w:val="24"/>
              </w:rPr>
              <w:t xml:space="preserve"> </w:t>
            </w:r>
            <w:r>
              <w:rPr>
                <w:spacing w:val="-12"/>
                <w:sz w:val="24"/>
              </w:rPr>
              <w:t>деятельность,</w:t>
            </w:r>
            <w:r>
              <w:rPr>
                <w:spacing w:val="-15"/>
                <w:sz w:val="24"/>
              </w:rPr>
              <w:t xml:space="preserve"> </w:t>
            </w:r>
            <w:r>
              <w:rPr>
                <w:spacing w:val="-12"/>
                <w:sz w:val="24"/>
              </w:rPr>
              <w:t>меры</w:t>
            </w:r>
            <w:r>
              <w:rPr>
                <w:spacing w:val="-18"/>
                <w:sz w:val="24"/>
              </w:rPr>
              <w:t xml:space="preserve"> </w:t>
            </w:r>
            <w:r>
              <w:rPr>
                <w:spacing w:val="-12"/>
                <w:sz w:val="24"/>
              </w:rPr>
              <w:t>защиты</w:t>
            </w:r>
          </w:p>
        </w:tc>
        <w:tc>
          <w:tcPr>
            <w:tcW w:w="672" w:type="dxa"/>
            <w:tcBorders>
              <w:top w:val="double" w:color="000000" w:sz="4" w:space="0"/>
              <w:left w:val="double" w:color="000000" w:sz="4" w:space="0"/>
              <w:bottom w:val="double" w:color="000000" w:sz="4" w:space="0"/>
              <w:right w:val="double" w:color="000000" w:sz="4" w:space="0"/>
            </w:tcBorders>
          </w:tcPr>
          <w:p w14:paraId="49101BFC">
            <w:pPr>
              <w:pStyle w:val="10"/>
              <w:spacing w:before="9"/>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42C4C0C7">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5357857C">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71613B93">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617FC352">
            <w:pPr>
              <w:pStyle w:val="10"/>
              <w:rPr>
                <w:rFonts w:ascii="Times New Roman"/>
                <w:sz w:val="22"/>
              </w:rPr>
            </w:pPr>
          </w:p>
        </w:tc>
      </w:tr>
      <w:tr w14:paraId="14B061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464" w:type="dxa"/>
            <w:tcBorders>
              <w:top w:val="double" w:color="000000" w:sz="4" w:space="0"/>
              <w:bottom w:val="double" w:color="000000" w:sz="4" w:space="0"/>
              <w:right w:val="double" w:color="000000" w:sz="4" w:space="0"/>
            </w:tcBorders>
          </w:tcPr>
          <w:p w14:paraId="2A184A1A">
            <w:pPr>
              <w:pStyle w:val="10"/>
              <w:spacing w:before="11"/>
              <w:ind w:left="23"/>
              <w:rPr>
                <w:sz w:val="24"/>
              </w:rPr>
            </w:pPr>
            <w:r>
              <w:rPr>
                <w:spacing w:val="-5"/>
                <w:sz w:val="24"/>
              </w:rPr>
              <w:t>33</w:t>
            </w:r>
          </w:p>
        </w:tc>
        <w:tc>
          <w:tcPr>
            <w:tcW w:w="5374" w:type="dxa"/>
            <w:tcBorders>
              <w:top w:val="double" w:color="000000" w:sz="4" w:space="0"/>
              <w:left w:val="double" w:color="000000" w:sz="4" w:space="0"/>
              <w:bottom w:val="double" w:color="000000" w:sz="4" w:space="0"/>
              <w:right w:val="double" w:color="000000" w:sz="4" w:space="0"/>
            </w:tcBorders>
          </w:tcPr>
          <w:p w14:paraId="1C33406A">
            <w:pPr>
              <w:pStyle w:val="10"/>
              <w:spacing w:before="16" w:line="235" w:lineRule="auto"/>
              <w:ind w:left="35"/>
              <w:rPr>
                <w:sz w:val="24"/>
              </w:rPr>
            </w:pPr>
            <w:r>
              <w:rPr>
                <w:spacing w:val="-10"/>
                <w:sz w:val="24"/>
              </w:rPr>
              <w:t>Правила</w:t>
            </w:r>
            <w:r>
              <w:rPr>
                <w:spacing w:val="-28"/>
                <w:sz w:val="24"/>
              </w:rPr>
              <w:t xml:space="preserve"> </w:t>
            </w:r>
            <w:r>
              <w:rPr>
                <w:spacing w:val="-10"/>
                <w:sz w:val="24"/>
              </w:rPr>
              <w:t>безопасного</w:t>
            </w:r>
            <w:r>
              <w:rPr>
                <w:spacing w:val="-31"/>
                <w:sz w:val="24"/>
              </w:rPr>
              <w:t xml:space="preserve"> </w:t>
            </w:r>
            <w:r>
              <w:rPr>
                <w:spacing w:val="-10"/>
                <w:sz w:val="24"/>
              </w:rPr>
              <w:t>поведения</w:t>
            </w:r>
            <w:r>
              <w:rPr>
                <w:spacing w:val="-24"/>
                <w:sz w:val="24"/>
              </w:rPr>
              <w:t xml:space="preserve"> </w:t>
            </w:r>
            <w:r>
              <w:rPr>
                <w:spacing w:val="-10"/>
                <w:sz w:val="24"/>
              </w:rPr>
              <w:t>при</w:t>
            </w:r>
            <w:r>
              <w:rPr>
                <w:spacing w:val="-24"/>
                <w:sz w:val="24"/>
              </w:rPr>
              <w:t xml:space="preserve"> </w:t>
            </w:r>
            <w:r>
              <w:rPr>
                <w:spacing w:val="-10"/>
                <w:sz w:val="24"/>
              </w:rPr>
              <w:t>угрозе</w:t>
            </w:r>
            <w:r>
              <w:rPr>
                <w:spacing w:val="-31"/>
                <w:sz w:val="24"/>
              </w:rPr>
              <w:t xml:space="preserve"> </w:t>
            </w:r>
            <w:r>
              <w:rPr>
                <w:spacing w:val="-10"/>
                <w:sz w:val="24"/>
              </w:rPr>
              <w:t xml:space="preserve">и </w:t>
            </w:r>
            <w:r>
              <w:rPr>
                <w:sz w:val="24"/>
              </w:rPr>
              <w:t>совершении</w:t>
            </w:r>
            <w:r>
              <w:rPr>
                <w:spacing w:val="-19"/>
                <w:sz w:val="24"/>
              </w:rPr>
              <w:t xml:space="preserve"> </w:t>
            </w:r>
            <w:r>
              <w:rPr>
                <w:sz w:val="24"/>
              </w:rPr>
              <w:t>террористического</w:t>
            </w:r>
            <w:r>
              <w:rPr>
                <w:spacing w:val="-24"/>
                <w:sz w:val="24"/>
              </w:rPr>
              <w:t xml:space="preserve"> </w:t>
            </w:r>
            <w:r>
              <w:rPr>
                <w:sz w:val="24"/>
              </w:rPr>
              <w:t>акта</w:t>
            </w:r>
          </w:p>
        </w:tc>
        <w:tc>
          <w:tcPr>
            <w:tcW w:w="672" w:type="dxa"/>
            <w:tcBorders>
              <w:top w:val="double" w:color="000000" w:sz="4" w:space="0"/>
              <w:left w:val="double" w:color="000000" w:sz="4" w:space="0"/>
              <w:bottom w:val="double" w:color="000000" w:sz="4" w:space="0"/>
              <w:right w:val="double" w:color="000000" w:sz="4" w:space="0"/>
            </w:tcBorders>
          </w:tcPr>
          <w:p w14:paraId="0D6A5914">
            <w:pPr>
              <w:pStyle w:val="10"/>
              <w:spacing w:before="11"/>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7DCE896D">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05752562">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4722437C">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674E2260">
            <w:pPr>
              <w:pStyle w:val="10"/>
              <w:rPr>
                <w:rFonts w:ascii="Times New Roman"/>
                <w:sz w:val="22"/>
              </w:rPr>
            </w:pPr>
          </w:p>
        </w:tc>
      </w:tr>
      <w:tr w14:paraId="6009A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464" w:type="dxa"/>
            <w:tcBorders>
              <w:top w:val="double" w:color="000000" w:sz="4" w:space="0"/>
              <w:bottom w:val="double" w:color="000000" w:sz="4" w:space="0"/>
              <w:right w:val="double" w:color="000000" w:sz="4" w:space="0"/>
            </w:tcBorders>
          </w:tcPr>
          <w:p w14:paraId="5828AEC7">
            <w:pPr>
              <w:pStyle w:val="10"/>
              <w:spacing w:before="10"/>
              <w:ind w:left="23"/>
              <w:rPr>
                <w:sz w:val="24"/>
              </w:rPr>
            </w:pPr>
            <w:r>
              <w:rPr>
                <w:spacing w:val="-5"/>
                <w:sz w:val="24"/>
              </w:rPr>
              <w:t>34</w:t>
            </w:r>
          </w:p>
        </w:tc>
        <w:tc>
          <w:tcPr>
            <w:tcW w:w="5374" w:type="dxa"/>
            <w:tcBorders>
              <w:top w:val="double" w:color="000000" w:sz="4" w:space="0"/>
              <w:left w:val="double" w:color="000000" w:sz="4" w:space="0"/>
              <w:bottom w:val="double" w:color="000000" w:sz="4" w:space="0"/>
              <w:right w:val="double" w:color="000000" w:sz="4" w:space="0"/>
            </w:tcBorders>
          </w:tcPr>
          <w:p w14:paraId="3402D10F">
            <w:pPr>
              <w:pStyle w:val="10"/>
              <w:spacing w:before="12" w:line="237" w:lineRule="auto"/>
              <w:ind w:left="35"/>
              <w:rPr>
                <w:sz w:val="24"/>
              </w:rPr>
            </w:pPr>
            <w:r>
              <w:rPr>
                <w:spacing w:val="-10"/>
                <w:sz w:val="24"/>
              </w:rPr>
              <w:t>Правила</w:t>
            </w:r>
            <w:r>
              <w:rPr>
                <w:spacing w:val="-28"/>
                <w:sz w:val="24"/>
              </w:rPr>
              <w:t xml:space="preserve"> </w:t>
            </w:r>
            <w:r>
              <w:rPr>
                <w:spacing w:val="-10"/>
                <w:sz w:val="24"/>
              </w:rPr>
              <w:t>безопасного</w:t>
            </w:r>
            <w:r>
              <w:rPr>
                <w:spacing w:val="-31"/>
                <w:sz w:val="24"/>
              </w:rPr>
              <w:t xml:space="preserve"> </w:t>
            </w:r>
            <w:r>
              <w:rPr>
                <w:spacing w:val="-10"/>
                <w:sz w:val="24"/>
              </w:rPr>
              <w:t>поведения</w:t>
            </w:r>
            <w:r>
              <w:rPr>
                <w:spacing w:val="-24"/>
                <w:sz w:val="24"/>
              </w:rPr>
              <w:t xml:space="preserve"> </w:t>
            </w:r>
            <w:r>
              <w:rPr>
                <w:spacing w:val="-10"/>
                <w:sz w:val="24"/>
              </w:rPr>
              <w:t>при</w:t>
            </w:r>
            <w:r>
              <w:rPr>
                <w:spacing w:val="-24"/>
                <w:sz w:val="24"/>
              </w:rPr>
              <w:t xml:space="preserve"> </w:t>
            </w:r>
            <w:r>
              <w:rPr>
                <w:spacing w:val="-10"/>
                <w:sz w:val="24"/>
              </w:rPr>
              <w:t>угрозе</w:t>
            </w:r>
            <w:r>
              <w:rPr>
                <w:spacing w:val="-31"/>
                <w:sz w:val="24"/>
              </w:rPr>
              <w:t xml:space="preserve"> </w:t>
            </w:r>
            <w:r>
              <w:rPr>
                <w:spacing w:val="-10"/>
                <w:sz w:val="24"/>
              </w:rPr>
              <w:t xml:space="preserve">и </w:t>
            </w:r>
            <w:r>
              <w:rPr>
                <w:sz w:val="24"/>
              </w:rPr>
              <w:t>совершении</w:t>
            </w:r>
            <w:r>
              <w:rPr>
                <w:spacing w:val="-19"/>
                <w:sz w:val="24"/>
              </w:rPr>
              <w:t xml:space="preserve"> </w:t>
            </w:r>
            <w:r>
              <w:rPr>
                <w:sz w:val="24"/>
              </w:rPr>
              <w:t>террористического</w:t>
            </w:r>
            <w:r>
              <w:rPr>
                <w:spacing w:val="-24"/>
                <w:sz w:val="24"/>
              </w:rPr>
              <w:t xml:space="preserve"> </w:t>
            </w:r>
            <w:r>
              <w:rPr>
                <w:sz w:val="24"/>
              </w:rPr>
              <w:t>акта</w:t>
            </w:r>
          </w:p>
        </w:tc>
        <w:tc>
          <w:tcPr>
            <w:tcW w:w="672" w:type="dxa"/>
            <w:tcBorders>
              <w:top w:val="double" w:color="000000" w:sz="4" w:space="0"/>
              <w:left w:val="double" w:color="000000" w:sz="4" w:space="0"/>
              <w:bottom w:val="double" w:color="000000" w:sz="4" w:space="0"/>
              <w:right w:val="double" w:color="000000" w:sz="4" w:space="0"/>
            </w:tcBorders>
          </w:tcPr>
          <w:p w14:paraId="2905934A">
            <w:pPr>
              <w:pStyle w:val="10"/>
              <w:spacing w:before="10"/>
              <w:ind w:left="41" w:right="7"/>
              <w:jc w:val="center"/>
              <w:rPr>
                <w:sz w:val="24"/>
              </w:rPr>
            </w:pPr>
            <w:r>
              <w:rPr>
                <w:spacing w:val="-10"/>
                <w:sz w:val="24"/>
              </w:rPr>
              <w:t>1</w:t>
            </w:r>
          </w:p>
        </w:tc>
        <w:tc>
          <w:tcPr>
            <w:tcW w:w="1673" w:type="dxa"/>
            <w:tcBorders>
              <w:top w:val="double" w:color="000000" w:sz="4" w:space="0"/>
              <w:left w:val="double" w:color="000000" w:sz="4" w:space="0"/>
              <w:bottom w:val="double" w:color="000000" w:sz="4" w:space="0"/>
              <w:right w:val="double" w:color="000000" w:sz="4" w:space="0"/>
            </w:tcBorders>
          </w:tcPr>
          <w:p w14:paraId="611BF7B9">
            <w:pPr>
              <w:pStyle w:val="10"/>
              <w:rPr>
                <w:rFonts w:ascii="Times New Roman"/>
                <w:sz w:val="22"/>
              </w:rPr>
            </w:pPr>
          </w:p>
        </w:tc>
        <w:tc>
          <w:tcPr>
            <w:tcW w:w="1731" w:type="dxa"/>
            <w:tcBorders>
              <w:top w:val="double" w:color="000000" w:sz="4" w:space="0"/>
              <w:left w:val="double" w:color="000000" w:sz="4" w:space="0"/>
              <w:bottom w:val="double" w:color="000000" w:sz="4" w:space="0"/>
              <w:right w:val="double" w:color="000000" w:sz="4" w:space="0"/>
            </w:tcBorders>
          </w:tcPr>
          <w:p w14:paraId="5F4D10E9">
            <w:pPr>
              <w:pStyle w:val="10"/>
              <w:rPr>
                <w:rFonts w:ascii="Times New Roman"/>
                <w:sz w:val="22"/>
              </w:rPr>
            </w:pPr>
          </w:p>
        </w:tc>
        <w:tc>
          <w:tcPr>
            <w:tcW w:w="1164" w:type="dxa"/>
            <w:tcBorders>
              <w:top w:val="double" w:color="000000" w:sz="4" w:space="0"/>
              <w:left w:val="double" w:color="000000" w:sz="4" w:space="0"/>
              <w:bottom w:val="double" w:color="000000" w:sz="4" w:space="0"/>
              <w:right w:val="double" w:color="000000" w:sz="4" w:space="0"/>
            </w:tcBorders>
          </w:tcPr>
          <w:p w14:paraId="53C42CC2">
            <w:pPr>
              <w:pStyle w:val="10"/>
              <w:rPr>
                <w:rFonts w:ascii="Times New Roman"/>
                <w:sz w:val="22"/>
              </w:rPr>
            </w:pPr>
          </w:p>
        </w:tc>
        <w:tc>
          <w:tcPr>
            <w:tcW w:w="3994" w:type="dxa"/>
            <w:tcBorders>
              <w:top w:val="double" w:color="000000" w:sz="4" w:space="0"/>
              <w:left w:val="double" w:color="000000" w:sz="4" w:space="0"/>
              <w:bottom w:val="double" w:color="000000" w:sz="4" w:space="0"/>
            </w:tcBorders>
          </w:tcPr>
          <w:p w14:paraId="5A22D5CF">
            <w:pPr>
              <w:pStyle w:val="10"/>
              <w:rPr>
                <w:rFonts w:ascii="Times New Roman"/>
                <w:sz w:val="22"/>
              </w:rPr>
            </w:pPr>
          </w:p>
        </w:tc>
      </w:tr>
      <w:tr w14:paraId="5674B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838" w:type="dxa"/>
            <w:gridSpan w:val="2"/>
            <w:tcBorders>
              <w:top w:val="double" w:color="000000" w:sz="4" w:space="0"/>
              <w:right w:val="double" w:color="000000" w:sz="4" w:space="0"/>
            </w:tcBorders>
          </w:tcPr>
          <w:p w14:paraId="641EEB96">
            <w:pPr>
              <w:pStyle w:val="10"/>
              <w:spacing w:before="16"/>
              <w:ind w:left="2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Borders>
              <w:top w:val="double" w:color="000000" w:sz="4" w:space="0"/>
              <w:left w:val="double" w:color="000000" w:sz="4" w:space="0"/>
              <w:right w:val="double" w:color="000000" w:sz="4" w:space="0"/>
            </w:tcBorders>
          </w:tcPr>
          <w:p w14:paraId="2BD075C8">
            <w:pPr>
              <w:pStyle w:val="10"/>
              <w:spacing w:before="16"/>
              <w:ind w:left="31" w:right="13"/>
              <w:jc w:val="center"/>
              <w:rPr>
                <w:sz w:val="24"/>
              </w:rPr>
            </w:pPr>
            <w:r>
              <w:rPr>
                <w:spacing w:val="-5"/>
                <w:sz w:val="24"/>
              </w:rPr>
              <w:t>34</w:t>
            </w:r>
          </w:p>
        </w:tc>
        <w:tc>
          <w:tcPr>
            <w:tcW w:w="1673" w:type="dxa"/>
            <w:tcBorders>
              <w:top w:val="double" w:color="000000" w:sz="4" w:space="0"/>
              <w:left w:val="double" w:color="000000" w:sz="4" w:space="0"/>
              <w:right w:val="double" w:color="000000" w:sz="4" w:space="0"/>
            </w:tcBorders>
          </w:tcPr>
          <w:p w14:paraId="4B935DE9">
            <w:pPr>
              <w:pStyle w:val="10"/>
              <w:spacing w:before="16"/>
              <w:ind w:left="27"/>
              <w:jc w:val="center"/>
              <w:rPr>
                <w:sz w:val="24"/>
              </w:rPr>
            </w:pPr>
            <w:r>
              <w:rPr>
                <w:spacing w:val="-10"/>
                <w:sz w:val="24"/>
              </w:rPr>
              <w:t>0</w:t>
            </w:r>
          </w:p>
        </w:tc>
        <w:tc>
          <w:tcPr>
            <w:tcW w:w="1731" w:type="dxa"/>
            <w:tcBorders>
              <w:top w:val="double" w:color="000000" w:sz="4" w:space="0"/>
              <w:left w:val="double" w:color="000000" w:sz="4" w:space="0"/>
              <w:right w:val="double" w:color="000000" w:sz="4" w:space="0"/>
            </w:tcBorders>
          </w:tcPr>
          <w:p w14:paraId="6990F2EE">
            <w:pPr>
              <w:pStyle w:val="10"/>
              <w:spacing w:before="16"/>
              <w:ind w:left="26"/>
              <w:jc w:val="center"/>
              <w:rPr>
                <w:sz w:val="24"/>
              </w:rPr>
            </w:pPr>
            <w:r>
              <w:rPr>
                <w:spacing w:val="-10"/>
                <w:sz w:val="24"/>
              </w:rPr>
              <w:t>0</w:t>
            </w:r>
          </w:p>
        </w:tc>
        <w:tc>
          <w:tcPr>
            <w:tcW w:w="5158" w:type="dxa"/>
            <w:gridSpan w:val="2"/>
            <w:tcBorders>
              <w:top w:val="double" w:color="000000" w:sz="4" w:space="0"/>
              <w:left w:val="double" w:color="000000" w:sz="4" w:space="0"/>
            </w:tcBorders>
          </w:tcPr>
          <w:p w14:paraId="355331C8">
            <w:pPr>
              <w:pStyle w:val="10"/>
              <w:rPr>
                <w:rFonts w:ascii="Times New Roman"/>
                <w:sz w:val="22"/>
              </w:rPr>
            </w:pPr>
          </w:p>
        </w:tc>
      </w:tr>
    </w:tbl>
    <w:p w14:paraId="58DCDB0D">
      <w:pPr>
        <w:pStyle w:val="10"/>
        <w:spacing w:after="0"/>
        <w:rPr>
          <w:rFonts w:ascii="Times New Roman"/>
          <w:sz w:val="22"/>
        </w:rPr>
        <w:sectPr>
          <w:pgSz w:w="16850" w:h="11920" w:orient="landscape"/>
          <w:pgMar w:top="820" w:right="425" w:bottom="280" w:left="1133" w:header="720" w:footer="720" w:gutter="0"/>
          <w:cols w:space="720" w:num="1"/>
        </w:sectPr>
      </w:pPr>
    </w:p>
    <w:p w14:paraId="4787E6B2">
      <w:pPr>
        <w:spacing w:before="75"/>
        <w:ind w:left="1276" w:right="0" w:firstLine="0"/>
        <w:jc w:val="left"/>
        <w:rPr>
          <w:b/>
          <w:sz w:val="24"/>
        </w:rPr>
      </w:pPr>
      <w:r>
        <w:rPr>
          <w:b/>
          <w:sz w:val="24"/>
        </w:rPr>
        <w:t>Рабочая</w:t>
      </w:r>
      <w:r>
        <w:rPr>
          <w:b/>
          <w:spacing w:val="-14"/>
          <w:sz w:val="24"/>
        </w:rPr>
        <w:t xml:space="preserve"> </w:t>
      </w:r>
      <w:r>
        <w:rPr>
          <w:b/>
          <w:sz w:val="24"/>
        </w:rPr>
        <w:t>программа</w:t>
      </w:r>
      <w:r>
        <w:rPr>
          <w:b/>
          <w:spacing w:val="-13"/>
          <w:sz w:val="24"/>
        </w:rPr>
        <w:t xml:space="preserve"> </w:t>
      </w:r>
      <w:r>
        <w:rPr>
          <w:b/>
          <w:sz w:val="24"/>
        </w:rPr>
        <w:t>учебного</w:t>
      </w:r>
      <w:r>
        <w:rPr>
          <w:b/>
          <w:spacing w:val="-14"/>
          <w:sz w:val="24"/>
        </w:rPr>
        <w:t xml:space="preserve"> </w:t>
      </w:r>
      <w:r>
        <w:rPr>
          <w:b/>
          <w:sz w:val="24"/>
        </w:rPr>
        <w:t>предмета</w:t>
      </w:r>
      <w:r>
        <w:rPr>
          <w:b/>
          <w:spacing w:val="-13"/>
          <w:sz w:val="24"/>
        </w:rPr>
        <w:t xml:space="preserve"> </w:t>
      </w:r>
      <w:r>
        <w:rPr>
          <w:b/>
          <w:sz w:val="24"/>
        </w:rPr>
        <w:t>«Труд</w:t>
      </w:r>
      <w:r>
        <w:rPr>
          <w:b/>
          <w:spacing w:val="-13"/>
          <w:sz w:val="24"/>
        </w:rPr>
        <w:t xml:space="preserve"> </w:t>
      </w:r>
      <w:r>
        <w:rPr>
          <w:b/>
          <w:sz w:val="24"/>
        </w:rPr>
        <w:t>(Технология)»</w:t>
      </w:r>
      <w:r>
        <w:rPr>
          <w:b/>
          <w:spacing w:val="-14"/>
          <w:sz w:val="24"/>
        </w:rPr>
        <w:t xml:space="preserve"> </w:t>
      </w:r>
      <w:r>
        <w:rPr>
          <w:b/>
          <w:sz w:val="24"/>
        </w:rPr>
        <w:t>для</w:t>
      </w:r>
      <w:r>
        <w:rPr>
          <w:b/>
          <w:spacing w:val="-13"/>
          <w:sz w:val="24"/>
        </w:rPr>
        <w:t xml:space="preserve"> </w:t>
      </w:r>
      <w:r>
        <w:rPr>
          <w:b/>
          <w:sz w:val="24"/>
        </w:rPr>
        <w:t>обучающихся</w:t>
      </w:r>
      <w:r>
        <w:rPr>
          <w:b/>
          <w:spacing w:val="-13"/>
          <w:sz w:val="24"/>
        </w:rPr>
        <w:t xml:space="preserve"> </w:t>
      </w:r>
      <w:r>
        <w:rPr>
          <w:b/>
          <w:sz w:val="24"/>
        </w:rPr>
        <w:t>5-</w:t>
      </w:r>
      <w:r>
        <w:rPr>
          <w:b/>
          <w:spacing w:val="-10"/>
          <w:sz w:val="24"/>
        </w:rPr>
        <w:t>9</w:t>
      </w:r>
    </w:p>
    <w:p w14:paraId="743224E0">
      <w:pPr>
        <w:spacing w:before="0"/>
        <w:ind w:left="427" w:right="0" w:firstLine="0"/>
        <w:jc w:val="left"/>
        <w:rPr>
          <w:b/>
          <w:sz w:val="24"/>
        </w:rPr>
      </w:pPr>
      <w:r>
        <w:rPr>
          <w:b/>
          <w:spacing w:val="-2"/>
          <w:sz w:val="24"/>
        </w:rPr>
        <w:t>классов</w:t>
      </w:r>
    </w:p>
    <w:p w14:paraId="33A710B4">
      <w:pPr>
        <w:pStyle w:val="2"/>
        <w:spacing w:before="0"/>
        <w:jc w:val="both"/>
      </w:pPr>
      <w:r>
        <w:rPr>
          <w:color w:val="333333"/>
        </w:rPr>
        <w:t>ПОЯСНИТЕЛЬНАЯ</w:t>
      </w:r>
      <w:r>
        <w:rPr>
          <w:color w:val="333333"/>
          <w:spacing w:val="-11"/>
        </w:rPr>
        <w:t xml:space="preserve"> </w:t>
      </w:r>
      <w:r>
        <w:rPr>
          <w:color w:val="333333"/>
          <w:spacing w:val="-2"/>
        </w:rPr>
        <w:t>ЗАПИСКА</w:t>
      </w:r>
    </w:p>
    <w:p w14:paraId="1B9277E8">
      <w:pPr>
        <w:pStyle w:val="7"/>
        <w:ind w:right="143"/>
        <w:rPr>
          <w:rFonts w:hint="default"/>
          <w:lang w:val="ru-RU"/>
        </w:rPr>
      </w:pPr>
      <w:r>
        <w:rPr>
          <w:color w:val="333333"/>
        </w:rPr>
        <w:t xml:space="preserve">Рабочая программа учебного предмета «Труд (технология)» на уровне основного общего образования составлена </w:t>
      </w:r>
      <w:r>
        <w:t>на основе требований к результатам освоения ФОП ООО, представленных в ФГОС ООО, а также рабочей программы воспитания МБОУ</w:t>
      </w:r>
      <w:r>
        <w:rPr>
          <w:rFonts w:hint="default"/>
          <w:lang w:val="ru-RU"/>
        </w:rPr>
        <w:t xml:space="preserve"> Толбазинская БГ им. Р. Назарова. </w:t>
      </w:r>
    </w:p>
    <w:p w14:paraId="37FF380D">
      <w:pPr>
        <w:pStyle w:val="7"/>
        <w:ind w:right="143" w:firstLine="708"/>
      </w:pPr>
      <w:r>
        <w:t>Реализация рабочей программы осуществляется с использованием учебно- методического комплекта:</w:t>
      </w:r>
    </w:p>
    <w:p w14:paraId="127F3EAB">
      <w:pPr>
        <w:pStyle w:val="3"/>
        <w:spacing w:before="3"/>
      </w:pPr>
      <w:r>
        <w:rPr>
          <w:spacing w:val="-2"/>
        </w:rPr>
        <w:t>Учебник:</w:t>
      </w:r>
    </w:p>
    <w:p w14:paraId="0A9DEB98">
      <w:pPr>
        <w:pStyle w:val="7"/>
        <w:ind w:firstLine="568"/>
        <w:jc w:val="left"/>
      </w:pPr>
      <w:r>
        <w:t>«Технология. 5—9 классы» авторского коллектива: Е. С. Глозман, О. А. Кожина, Ю. Л. Хотунцев,</w:t>
      </w:r>
      <w:r>
        <w:rPr>
          <w:spacing w:val="15"/>
        </w:rPr>
        <w:t xml:space="preserve"> </w:t>
      </w:r>
      <w:r>
        <w:t>Е.</w:t>
      </w:r>
      <w:r>
        <w:rPr>
          <w:spacing w:val="15"/>
        </w:rPr>
        <w:t xml:space="preserve"> </w:t>
      </w:r>
      <w:r>
        <w:t>Н.</w:t>
      </w:r>
      <w:r>
        <w:rPr>
          <w:spacing w:val="15"/>
        </w:rPr>
        <w:t xml:space="preserve"> </w:t>
      </w:r>
      <w:r>
        <w:t>Кудакова,</w:t>
      </w:r>
      <w:r>
        <w:rPr>
          <w:spacing w:val="16"/>
        </w:rPr>
        <w:t xml:space="preserve"> </w:t>
      </w:r>
      <w:r>
        <w:t>А.</w:t>
      </w:r>
      <w:r>
        <w:rPr>
          <w:spacing w:val="17"/>
        </w:rPr>
        <w:t xml:space="preserve"> </w:t>
      </w:r>
      <w:r>
        <w:t>Е.</w:t>
      </w:r>
      <w:r>
        <w:rPr>
          <w:spacing w:val="15"/>
        </w:rPr>
        <w:t xml:space="preserve"> </w:t>
      </w:r>
      <w:r>
        <w:t>Глозман,</w:t>
      </w:r>
      <w:r>
        <w:rPr>
          <w:spacing w:val="16"/>
        </w:rPr>
        <w:t xml:space="preserve"> </w:t>
      </w:r>
      <w:r>
        <w:t>И.</w:t>
      </w:r>
      <w:r>
        <w:rPr>
          <w:spacing w:val="15"/>
        </w:rPr>
        <w:t xml:space="preserve"> </w:t>
      </w:r>
      <w:r>
        <w:t>В.</w:t>
      </w:r>
      <w:r>
        <w:rPr>
          <w:spacing w:val="15"/>
        </w:rPr>
        <w:t xml:space="preserve"> </w:t>
      </w:r>
      <w:r>
        <w:t>Воронин,</w:t>
      </w:r>
      <w:r>
        <w:rPr>
          <w:spacing w:val="16"/>
        </w:rPr>
        <w:t xml:space="preserve"> </w:t>
      </w:r>
      <w:r>
        <w:t>В.</w:t>
      </w:r>
      <w:r>
        <w:rPr>
          <w:spacing w:val="15"/>
        </w:rPr>
        <w:t xml:space="preserve"> </w:t>
      </w:r>
      <w:r>
        <w:t>В.</w:t>
      </w:r>
      <w:r>
        <w:rPr>
          <w:spacing w:val="17"/>
        </w:rPr>
        <w:t xml:space="preserve"> </w:t>
      </w:r>
      <w:r>
        <w:t>Воронина и</w:t>
      </w:r>
      <w:r>
        <w:rPr>
          <w:spacing w:val="16"/>
        </w:rPr>
        <w:t xml:space="preserve"> </w:t>
      </w:r>
      <w:r>
        <w:t>др.</w:t>
      </w:r>
      <w:r>
        <w:rPr>
          <w:spacing w:val="15"/>
        </w:rPr>
        <w:t xml:space="preserve"> </w:t>
      </w:r>
      <w:r>
        <w:t>Издательство</w:t>
      </w:r>
    </w:p>
    <w:p w14:paraId="5326C3A2">
      <w:pPr>
        <w:pStyle w:val="7"/>
        <w:jc w:val="left"/>
      </w:pPr>
      <w:r>
        <w:rPr>
          <w:spacing w:val="-2"/>
        </w:rPr>
        <w:t>«Просвещение».</w:t>
      </w:r>
    </w:p>
    <w:p w14:paraId="4190CB28">
      <w:pPr>
        <w:pStyle w:val="7"/>
        <w:ind w:right="141" w:firstLine="568"/>
      </w:pPr>
      <w:r>
        <w:rPr>
          <w:color w:val="333333"/>
        </w:rPr>
        <w:t xml:space="preserve">Программа по учебному предмету «Труд (технология)» интегрирует знания по разным учебным предметам и является одним из базовых для формирования у обучающихся функциональной грамотности, технико-технологического, проектного, креативного и критического мышления на основе практико-ориентированного обучения и системно- 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w:t>
      </w:r>
      <w:r>
        <w:rPr>
          <w:color w:val="333333"/>
          <w:spacing w:val="-2"/>
        </w:rPr>
        <w:t>ценностей.</w:t>
      </w:r>
    </w:p>
    <w:p w14:paraId="2821B579">
      <w:pPr>
        <w:pStyle w:val="7"/>
        <w:ind w:right="138" w:firstLine="708"/>
      </w:pPr>
      <w:r>
        <w:rPr>
          <w:color w:val="333333"/>
        </w:rPr>
        <w:t xml:space="preserve">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 «Труд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 и ориентация обучающихся в сферах трудовой </w:t>
      </w:r>
      <w:r>
        <w:rPr>
          <w:color w:val="333333"/>
          <w:spacing w:val="-2"/>
        </w:rPr>
        <w:t>деятельности.</w:t>
      </w:r>
    </w:p>
    <w:p w14:paraId="1A97D9D3">
      <w:pPr>
        <w:pStyle w:val="7"/>
        <w:ind w:right="138" w:firstLine="568"/>
      </w:pPr>
      <w:r>
        <w:rPr>
          <w:color w:val="333333"/>
        </w:rPr>
        <w:t>Программа по учебному предмету «Труд (технология)» раскрывает содержание, 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 и электроэнергетики, строительство, транспорт, агро- и биотехнологии, обработка пищевых продуктов.</w:t>
      </w:r>
    </w:p>
    <w:p w14:paraId="78472EEF">
      <w:pPr>
        <w:pStyle w:val="7"/>
        <w:ind w:right="151" w:firstLine="568"/>
      </w:pPr>
      <w:r>
        <w:rPr>
          <w:color w:val="333333"/>
        </w:rPr>
        <w:t>Программа по учебному предмету «Труд (технология)» конкретизирует содержание, предметные, метапредметные и личностные результаты.</w:t>
      </w:r>
    </w:p>
    <w:p w14:paraId="3910D981">
      <w:pPr>
        <w:pStyle w:val="7"/>
        <w:ind w:right="147" w:firstLine="568"/>
      </w:pPr>
      <w:r>
        <w:rPr>
          <w:color w:val="333333"/>
        </w:rPr>
        <w:t>Стратегическим документом, определяющими направление модернизации содержания и методов обучения, является ФГОС ООО.</w:t>
      </w:r>
    </w:p>
    <w:p w14:paraId="2DEBFFB1">
      <w:pPr>
        <w:spacing w:before="2" w:line="240" w:lineRule="auto"/>
        <w:ind w:left="424" w:right="139" w:firstLine="568"/>
        <w:jc w:val="both"/>
        <w:rPr>
          <w:sz w:val="24"/>
        </w:rPr>
      </w:pPr>
      <w:r>
        <w:rPr>
          <w:color w:val="333333"/>
          <w:sz w:val="24"/>
        </w:rPr>
        <w:t xml:space="preserve">Основной </w:t>
      </w:r>
      <w:r>
        <w:rPr>
          <w:b/>
          <w:color w:val="333333"/>
          <w:sz w:val="24"/>
        </w:rPr>
        <w:t xml:space="preserve">целью </w:t>
      </w:r>
      <w:r>
        <w:rPr>
          <w:color w:val="333333"/>
          <w:sz w:val="24"/>
        </w:rPr>
        <w:t xml:space="preserve">освоения содержания программы по учебному предмету «Труд (технология)» является </w:t>
      </w:r>
      <w:r>
        <w:rPr>
          <w:b/>
          <w:color w:val="333333"/>
          <w:sz w:val="24"/>
        </w:rPr>
        <w:t>формирование технологической грамотности</w:t>
      </w:r>
      <w:r>
        <w:rPr>
          <w:color w:val="333333"/>
          <w:sz w:val="24"/>
        </w:rPr>
        <w:t>, глобальных компетенций, творческого мышления.</w:t>
      </w:r>
    </w:p>
    <w:p w14:paraId="32689E46">
      <w:pPr>
        <w:pStyle w:val="3"/>
        <w:spacing w:line="275" w:lineRule="exact"/>
        <w:ind w:left="993"/>
        <w:jc w:val="both"/>
        <w:rPr>
          <w:b w:val="0"/>
        </w:rPr>
      </w:pPr>
      <w:r>
        <w:rPr>
          <w:color w:val="333333"/>
        </w:rPr>
        <w:t>Задачами</w:t>
      </w:r>
      <w:r>
        <w:rPr>
          <w:color w:val="333333"/>
          <w:spacing w:val="-13"/>
        </w:rPr>
        <w:t xml:space="preserve"> </w:t>
      </w:r>
      <w:r>
        <w:rPr>
          <w:color w:val="333333"/>
        </w:rPr>
        <w:t>учебного</w:t>
      </w:r>
      <w:r>
        <w:rPr>
          <w:color w:val="333333"/>
          <w:spacing w:val="-7"/>
        </w:rPr>
        <w:t xml:space="preserve"> </w:t>
      </w:r>
      <w:r>
        <w:rPr>
          <w:color w:val="333333"/>
        </w:rPr>
        <w:t>предмета</w:t>
      </w:r>
      <w:r>
        <w:rPr>
          <w:color w:val="333333"/>
          <w:spacing w:val="-8"/>
        </w:rPr>
        <w:t xml:space="preserve"> </w:t>
      </w:r>
      <w:r>
        <w:rPr>
          <w:color w:val="333333"/>
        </w:rPr>
        <w:t>«Труд</w:t>
      </w:r>
      <w:r>
        <w:rPr>
          <w:color w:val="333333"/>
          <w:spacing w:val="-7"/>
        </w:rPr>
        <w:t xml:space="preserve"> </w:t>
      </w:r>
      <w:r>
        <w:rPr>
          <w:color w:val="333333"/>
        </w:rPr>
        <w:t>(технология)»</w:t>
      </w:r>
      <w:r>
        <w:rPr>
          <w:color w:val="333333"/>
          <w:spacing w:val="-5"/>
        </w:rPr>
        <w:t xml:space="preserve"> </w:t>
      </w:r>
      <w:r>
        <w:rPr>
          <w:color w:val="333333"/>
          <w:spacing w:val="-2"/>
        </w:rPr>
        <w:t>являются</w:t>
      </w:r>
      <w:r>
        <w:rPr>
          <w:b w:val="0"/>
          <w:color w:val="333333"/>
          <w:spacing w:val="-2"/>
        </w:rPr>
        <w:t>:</w:t>
      </w:r>
    </w:p>
    <w:p w14:paraId="2980D4C8">
      <w:pPr>
        <w:pStyle w:val="7"/>
        <w:ind w:right="142" w:firstLine="568"/>
      </w:pPr>
      <w:r>
        <w:rPr>
          <w:color w:val="333333"/>
        </w:rPr>
        <w:t>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деятельности;</w:t>
      </w:r>
    </w:p>
    <w:p w14:paraId="66123F26">
      <w:pPr>
        <w:pStyle w:val="7"/>
        <w:ind w:left="993"/>
      </w:pPr>
      <w:r>
        <w:rPr>
          <w:color w:val="333333"/>
        </w:rPr>
        <w:t>овладение</w:t>
      </w:r>
      <w:r>
        <w:rPr>
          <w:color w:val="333333"/>
          <w:spacing w:val="38"/>
        </w:rPr>
        <w:t xml:space="preserve">  </w:t>
      </w:r>
      <w:r>
        <w:rPr>
          <w:color w:val="333333"/>
        </w:rPr>
        <w:t>знаниями,</w:t>
      </w:r>
      <w:r>
        <w:rPr>
          <w:color w:val="333333"/>
          <w:spacing w:val="43"/>
        </w:rPr>
        <w:t xml:space="preserve">  </w:t>
      </w:r>
      <w:r>
        <w:rPr>
          <w:color w:val="333333"/>
        </w:rPr>
        <w:t>умениями</w:t>
      </w:r>
      <w:r>
        <w:rPr>
          <w:color w:val="333333"/>
          <w:spacing w:val="42"/>
        </w:rPr>
        <w:t xml:space="preserve">  </w:t>
      </w:r>
      <w:r>
        <w:rPr>
          <w:color w:val="333333"/>
        </w:rPr>
        <w:t>и</w:t>
      </w:r>
      <w:r>
        <w:rPr>
          <w:color w:val="333333"/>
          <w:spacing w:val="43"/>
        </w:rPr>
        <w:t xml:space="preserve">  </w:t>
      </w:r>
      <w:r>
        <w:rPr>
          <w:color w:val="333333"/>
        </w:rPr>
        <w:t>опытом</w:t>
      </w:r>
      <w:r>
        <w:rPr>
          <w:color w:val="333333"/>
          <w:spacing w:val="41"/>
        </w:rPr>
        <w:t xml:space="preserve">  </w:t>
      </w:r>
      <w:r>
        <w:rPr>
          <w:color w:val="333333"/>
        </w:rPr>
        <w:t>деятельности</w:t>
      </w:r>
      <w:r>
        <w:rPr>
          <w:color w:val="333333"/>
          <w:spacing w:val="42"/>
        </w:rPr>
        <w:t xml:space="preserve">  </w:t>
      </w:r>
      <w:r>
        <w:rPr>
          <w:color w:val="333333"/>
        </w:rPr>
        <w:t>в</w:t>
      </w:r>
      <w:r>
        <w:rPr>
          <w:color w:val="333333"/>
          <w:spacing w:val="41"/>
        </w:rPr>
        <w:t xml:space="preserve">  </w:t>
      </w:r>
      <w:r>
        <w:rPr>
          <w:color w:val="333333"/>
        </w:rPr>
        <w:t>предметной</w:t>
      </w:r>
      <w:r>
        <w:rPr>
          <w:color w:val="333333"/>
          <w:spacing w:val="43"/>
        </w:rPr>
        <w:t xml:space="preserve">  </w:t>
      </w:r>
      <w:r>
        <w:rPr>
          <w:color w:val="333333"/>
          <w:spacing w:val="-2"/>
        </w:rPr>
        <w:t>области</w:t>
      </w:r>
    </w:p>
    <w:p w14:paraId="5286BA60">
      <w:pPr>
        <w:pStyle w:val="7"/>
        <w:jc w:val="left"/>
      </w:pPr>
      <w:r>
        <w:rPr>
          <w:color w:val="333333"/>
          <w:spacing w:val="-2"/>
        </w:rPr>
        <w:t>«Технология»;</w:t>
      </w:r>
    </w:p>
    <w:p w14:paraId="1641DB1C">
      <w:pPr>
        <w:pStyle w:val="7"/>
        <w:ind w:right="142" w:firstLine="568"/>
      </w:pPr>
      <w:r>
        <w:rPr>
          <w:color w:val="333333"/>
        </w:rPr>
        <w:t>овладение трудовыми умениями и необходимыми технологическими знаниями по преобразованию материи, энергии и информации в соответствии с поставленными целями, исходя из экономических, социальных, экологических, эстетических критериев, а также критериев личной и общественной безопасности;</w:t>
      </w:r>
    </w:p>
    <w:p w14:paraId="01E622E3">
      <w:pPr>
        <w:pStyle w:val="7"/>
        <w:ind w:right="139" w:firstLine="568"/>
      </w:pPr>
      <w:r>
        <w:rPr>
          <w:color w:val="333333"/>
        </w:rPr>
        <w:t>формирование у обучающихся культуры проектной и исследовательской деятельности, готовности к предложению и осуществлению новых технологических решений;</w:t>
      </w:r>
    </w:p>
    <w:p w14:paraId="327A4DA8">
      <w:pPr>
        <w:pStyle w:val="7"/>
        <w:spacing w:after="0"/>
        <w:sectPr>
          <w:pgSz w:w="11920" w:h="16850"/>
          <w:pgMar w:top="1080" w:right="708" w:bottom="280" w:left="850" w:header="720" w:footer="720" w:gutter="0"/>
          <w:cols w:space="720" w:num="1"/>
        </w:sectPr>
      </w:pPr>
    </w:p>
    <w:p w14:paraId="419FBE73">
      <w:pPr>
        <w:pStyle w:val="7"/>
        <w:spacing w:before="70"/>
        <w:ind w:right="137" w:firstLine="568"/>
      </w:pPr>
      <w:r>
        <w:rPr>
          <w:color w:val="333333"/>
        </w:rPr>
        <w:t>формирование</w:t>
      </w:r>
      <w:r>
        <w:rPr>
          <w:color w:val="333333"/>
          <w:spacing w:val="-7"/>
        </w:rPr>
        <w:t xml:space="preserve"> </w:t>
      </w:r>
      <w:r>
        <w:rPr>
          <w:color w:val="333333"/>
        </w:rPr>
        <w:t>у</w:t>
      </w:r>
      <w:r>
        <w:rPr>
          <w:color w:val="333333"/>
          <w:spacing w:val="-11"/>
        </w:rPr>
        <w:t xml:space="preserve"> </w:t>
      </w:r>
      <w:r>
        <w:rPr>
          <w:color w:val="333333"/>
        </w:rPr>
        <w:t>обучающихся</w:t>
      </w:r>
      <w:r>
        <w:rPr>
          <w:color w:val="333333"/>
          <w:spacing w:val="-6"/>
        </w:rPr>
        <w:t xml:space="preserve"> </w:t>
      </w:r>
      <w:r>
        <w:rPr>
          <w:color w:val="333333"/>
        </w:rPr>
        <w:t>навыка</w:t>
      </w:r>
      <w:r>
        <w:rPr>
          <w:color w:val="333333"/>
          <w:spacing w:val="-7"/>
        </w:rPr>
        <w:t xml:space="preserve"> </w:t>
      </w:r>
      <w:r>
        <w:rPr>
          <w:color w:val="333333"/>
        </w:rPr>
        <w:t>использования</w:t>
      </w:r>
      <w:r>
        <w:rPr>
          <w:color w:val="333333"/>
          <w:spacing w:val="-7"/>
        </w:rPr>
        <w:t xml:space="preserve"> </w:t>
      </w:r>
      <w:r>
        <w:rPr>
          <w:color w:val="333333"/>
        </w:rPr>
        <w:t>в</w:t>
      </w:r>
      <w:r>
        <w:rPr>
          <w:color w:val="333333"/>
          <w:spacing w:val="-7"/>
        </w:rPr>
        <w:t xml:space="preserve"> </w:t>
      </w:r>
      <w:r>
        <w:rPr>
          <w:color w:val="333333"/>
        </w:rPr>
        <w:t>трудовой</w:t>
      </w:r>
      <w:r>
        <w:rPr>
          <w:color w:val="333333"/>
          <w:spacing w:val="-3"/>
        </w:rPr>
        <w:t xml:space="preserve"> </w:t>
      </w:r>
      <w:r>
        <w:rPr>
          <w:color w:val="333333"/>
        </w:rPr>
        <w:t>деятельности</w:t>
      </w:r>
      <w:r>
        <w:rPr>
          <w:color w:val="333333"/>
          <w:spacing w:val="-7"/>
        </w:rPr>
        <w:t xml:space="preserve"> </w:t>
      </w:r>
      <w:r>
        <w:rPr>
          <w:color w:val="333333"/>
        </w:rPr>
        <w:t>цифровых инструментов и программных сервисов, когнитивных инструментов и технологий;</w:t>
      </w:r>
    </w:p>
    <w:p w14:paraId="1EA1356A">
      <w:pPr>
        <w:pStyle w:val="7"/>
        <w:ind w:right="149" w:firstLine="568"/>
      </w:pPr>
      <w:r>
        <w:rPr>
          <w:color w:val="333333"/>
        </w:rPr>
        <w:t>развитие умений оценивать свои профессиональные интересы и склонности в плане подготовки к будущей профессиональной деятельности, владение методиками оценки своих профессиональных предпочтений.</w:t>
      </w:r>
    </w:p>
    <w:p w14:paraId="2C8BA516">
      <w:pPr>
        <w:pStyle w:val="7"/>
        <w:spacing w:before="1"/>
        <w:ind w:right="134" w:firstLine="568"/>
      </w:pPr>
      <w:r>
        <w:rPr>
          <w:color w:val="333333"/>
        </w:rPr>
        <w:t>Технологическое</w:t>
      </w:r>
      <w:r>
        <w:rPr>
          <w:color w:val="333333"/>
          <w:spacing w:val="-8"/>
        </w:rPr>
        <w:t xml:space="preserve"> </w:t>
      </w:r>
      <w:r>
        <w:rPr>
          <w:color w:val="333333"/>
        </w:rPr>
        <w:t>образование</w:t>
      </w:r>
      <w:r>
        <w:rPr>
          <w:color w:val="333333"/>
          <w:spacing w:val="-6"/>
        </w:rPr>
        <w:t xml:space="preserve"> </w:t>
      </w:r>
      <w:r>
        <w:rPr>
          <w:color w:val="333333"/>
        </w:rPr>
        <w:t>обучающихся</w:t>
      </w:r>
      <w:r>
        <w:rPr>
          <w:color w:val="333333"/>
          <w:spacing w:val="-7"/>
        </w:rPr>
        <w:t xml:space="preserve"> </w:t>
      </w:r>
      <w:r>
        <w:rPr>
          <w:color w:val="333333"/>
        </w:rPr>
        <w:t>носит</w:t>
      </w:r>
      <w:r>
        <w:rPr>
          <w:color w:val="333333"/>
          <w:spacing w:val="-5"/>
        </w:rPr>
        <w:t xml:space="preserve"> </w:t>
      </w:r>
      <w:r>
        <w:rPr>
          <w:color w:val="333333"/>
        </w:rPr>
        <w:t>интегративный</w:t>
      </w:r>
      <w:r>
        <w:rPr>
          <w:color w:val="333333"/>
          <w:spacing w:val="-9"/>
        </w:rPr>
        <w:t xml:space="preserve"> </w:t>
      </w:r>
      <w:r>
        <w:rPr>
          <w:color w:val="333333"/>
        </w:rPr>
        <w:t>характер</w:t>
      </w:r>
      <w:r>
        <w:rPr>
          <w:color w:val="333333"/>
          <w:spacing w:val="-5"/>
        </w:rPr>
        <w:t xml:space="preserve"> </w:t>
      </w:r>
      <w:r>
        <w:rPr>
          <w:color w:val="333333"/>
        </w:rPr>
        <w:t>и</w:t>
      </w:r>
      <w:r>
        <w:rPr>
          <w:color w:val="333333"/>
          <w:spacing w:val="-4"/>
        </w:rPr>
        <w:t xml:space="preserve"> </w:t>
      </w:r>
      <w:r>
        <w:rPr>
          <w:color w:val="333333"/>
        </w:rPr>
        <w:t>строится</w:t>
      </w:r>
      <w:r>
        <w:rPr>
          <w:color w:val="333333"/>
          <w:spacing w:val="-7"/>
        </w:rPr>
        <w:t xml:space="preserve"> </w:t>
      </w:r>
      <w:r>
        <w:rPr>
          <w:color w:val="333333"/>
        </w:rPr>
        <w:t>на неразрывной взаимосвязи с трудовым процессом, создает возможность применения научно- 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 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14:paraId="6EC1C3B5">
      <w:pPr>
        <w:pStyle w:val="7"/>
        <w:ind w:right="143" w:firstLine="568"/>
      </w:pPr>
      <w:r>
        <w:rPr>
          <w:color w:val="333333"/>
        </w:rPr>
        <w:t>Основной</w:t>
      </w:r>
      <w:r>
        <w:rPr>
          <w:color w:val="333333"/>
          <w:spacing w:val="-15"/>
        </w:rPr>
        <w:t xml:space="preserve"> </w:t>
      </w:r>
      <w:r>
        <w:rPr>
          <w:color w:val="333333"/>
        </w:rPr>
        <w:t>методический</w:t>
      </w:r>
      <w:r>
        <w:rPr>
          <w:color w:val="333333"/>
          <w:spacing w:val="-15"/>
        </w:rPr>
        <w:t xml:space="preserve"> </w:t>
      </w:r>
      <w:r>
        <w:rPr>
          <w:color w:val="333333"/>
        </w:rPr>
        <w:t>принцип</w:t>
      </w:r>
      <w:r>
        <w:rPr>
          <w:color w:val="333333"/>
          <w:spacing w:val="-15"/>
        </w:rPr>
        <w:t xml:space="preserve"> </w:t>
      </w:r>
      <w:r>
        <w:rPr>
          <w:color w:val="333333"/>
        </w:rPr>
        <w:t>программы</w:t>
      </w:r>
      <w:r>
        <w:rPr>
          <w:color w:val="333333"/>
          <w:spacing w:val="-15"/>
        </w:rPr>
        <w:t xml:space="preserve"> </w:t>
      </w:r>
      <w:r>
        <w:rPr>
          <w:color w:val="333333"/>
        </w:rPr>
        <w:t>по</w:t>
      </w:r>
      <w:r>
        <w:rPr>
          <w:color w:val="333333"/>
          <w:spacing w:val="-15"/>
        </w:rPr>
        <w:t xml:space="preserve"> </w:t>
      </w:r>
      <w:r>
        <w:rPr>
          <w:color w:val="333333"/>
        </w:rPr>
        <w:t>учебному</w:t>
      </w:r>
      <w:r>
        <w:rPr>
          <w:color w:val="333333"/>
          <w:spacing w:val="-15"/>
        </w:rPr>
        <w:t xml:space="preserve"> </w:t>
      </w:r>
      <w:r>
        <w:rPr>
          <w:color w:val="333333"/>
        </w:rPr>
        <w:t>предмету</w:t>
      </w:r>
      <w:r>
        <w:rPr>
          <w:color w:val="333333"/>
          <w:spacing w:val="-15"/>
        </w:rPr>
        <w:t xml:space="preserve"> </w:t>
      </w:r>
      <w:r>
        <w:rPr>
          <w:color w:val="333333"/>
        </w:rPr>
        <w:t>«Труд</w:t>
      </w:r>
      <w:r>
        <w:rPr>
          <w:color w:val="333333"/>
          <w:spacing w:val="-15"/>
        </w:rPr>
        <w:t xml:space="preserve"> </w:t>
      </w:r>
      <w:r>
        <w:rPr>
          <w:color w:val="333333"/>
        </w:rPr>
        <w:t>(технология)»: освоение сущности и структуры технологии неразрывно связано с освоением процесса познания – построения и анализа разнообразных моделей.</w:t>
      </w:r>
    </w:p>
    <w:p w14:paraId="6182C33B">
      <w:pPr>
        <w:pStyle w:val="7"/>
        <w:ind w:left="993"/>
      </w:pPr>
      <w:r>
        <w:rPr>
          <w:color w:val="333333"/>
        </w:rPr>
        <w:t>Программа</w:t>
      </w:r>
      <w:r>
        <w:rPr>
          <w:color w:val="333333"/>
          <w:spacing w:val="-13"/>
        </w:rPr>
        <w:t xml:space="preserve"> </w:t>
      </w:r>
      <w:r>
        <w:rPr>
          <w:color w:val="333333"/>
        </w:rPr>
        <w:t>по</w:t>
      </w:r>
      <w:r>
        <w:rPr>
          <w:color w:val="333333"/>
          <w:spacing w:val="-4"/>
        </w:rPr>
        <w:t xml:space="preserve"> </w:t>
      </w:r>
      <w:r>
        <w:rPr>
          <w:color w:val="333333"/>
        </w:rPr>
        <w:t>предмету</w:t>
      </w:r>
      <w:r>
        <w:rPr>
          <w:color w:val="333333"/>
          <w:spacing w:val="-2"/>
        </w:rPr>
        <w:t xml:space="preserve"> </w:t>
      </w:r>
      <w:r>
        <w:rPr>
          <w:color w:val="333333"/>
        </w:rPr>
        <w:t>«Труд</w:t>
      </w:r>
      <w:r>
        <w:rPr>
          <w:color w:val="333333"/>
          <w:spacing w:val="-4"/>
        </w:rPr>
        <w:t xml:space="preserve"> </w:t>
      </w:r>
      <w:r>
        <w:rPr>
          <w:color w:val="333333"/>
        </w:rPr>
        <w:t>(технология)»</w:t>
      </w:r>
      <w:r>
        <w:rPr>
          <w:color w:val="333333"/>
          <w:spacing w:val="-8"/>
        </w:rPr>
        <w:t xml:space="preserve"> </w:t>
      </w:r>
      <w:r>
        <w:rPr>
          <w:color w:val="333333"/>
        </w:rPr>
        <w:t>построена</w:t>
      </w:r>
      <w:r>
        <w:rPr>
          <w:color w:val="333333"/>
          <w:spacing w:val="-5"/>
        </w:rPr>
        <w:t xml:space="preserve"> </w:t>
      </w:r>
      <w:r>
        <w:rPr>
          <w:color w:val="333333"/>
        </w:rPr>
        <w:t>по</w:t>
      </w:r>
      <w:r>
        <w:rPr>
          <w:color w:val="333333"/>
          <w:spacing w:val="-5"/>
        </w:rPr>
        <w:t xml:space="preserve"> </w:t>
      </w:r>
      <w:r>
        <w:rPr>
          <w:color w:val="333333"/>
        </w:rPr>
        <w:t>модульному</w:t>
      </w:r>
      <w:r>
        <w:rPr>
          <w:color w:val="333333"/>
          <w:spacing w:val="-8"/>
        </w:rPr>
        <w:t xml:space="preserve"> </w:t>
      </w:r>
      <w:r>
        <w:rPr>
          <w:color w:val="333333"/>
          <w:spacing w:val="-2"/>
        </w:rPr>
        <w:t>принципу.</w:t>
      </w:r>
    </w:p>
    <w:p w14:paraId="5C687EA3">
      <w:pPr>
        <w:pStyle w:val="7"/>
        <w:ind w:right="142" w:firstLine="568"/>
      </w:pPr>
      <w:r>
        <w:rPr>
          <w:color w:val="333333"/>
        </w:rPr>
        <w:t xml:space="preserve">Модульная программа по учебному предмету «Труд (технология)» состоит 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w:t>
      </w:r>
      <w:r>
        <w:rPr>
          <w:color w:val="333333"/>
          <w:spacing w:val="-2"/>
        </w:rPr>
        <w:t>реализации.</w:t>
      </w:r>
    </w:p>
    <w:p w14:paraId="565AB7DB">
      <w:pPr>
        <w:pStyle w:val="7"/>
        <w:spacing w:before="1"/>
        <w:ind w:right="138" w:firstLine="568"/>
      </w:pPr>
      <w:r>
        <w:rPr>
          <w:color w:val="333333"/>
        </w:rPr>
        <w:t>Модульная программа по учебному предмету «Труд (технология)» включает обязательные для изучения инвариантные модули, реализуемые в рамках, отведенных на учебный предмет часов.</w:t>
      </w:r>
    </w:p>
    <w:p w14:paraId="70FA5A0A">
      <w:pPr>
        <w:pStyle w:val="2"/>
        <w:spacing w:line="240" w:lineRule="auto"/>
      </w:pPr>
      <w:r>
        <w:rPr>
          <w:color w:val="333333"/>
        </w:rPr>
        <w:t>ИНВАРИАНТНЫЕ</w:t>
      </w:r>
      <w:r>
        <w:rPr>
          <w:color w:val="333333"/>
          <w:spacing w:val="34"/>
        </w:rPr>
        <w:t xml:space="preserve"> </w:t>
      </w:r>
      <w:r>
        <w:rPr>
          <w:color w:val="333333"/>
        </w:rPr>
        <w:t>МОДУЛИ</w:t>
      </w:r>
      <w:r>
        <w:rPr>
          <w:color w:val="333333"/>
          <w:spacing w:val="35"/>
        </w:rPr>
        <w:t xml:space="preserve"> </w:t>
      </w:r>
      <w:r>
        <w:rPr>
          <w:color w:val="333333"/>
        </w:rPr>
        <w:t>ПРОГРАММЫ</w:t>
      </w:r>
      <w:r>
        <w:rPr>
          <w:color w:val="333333"/>
          <w:spacing w:val="35"/>
        </w:rPr>
        <w:t xml:space="preserve"> </w:t>
      </w:r>
      <w:r>
        <w:rPr>
          <w:color w:val="333333"/>
        </w:rPr>
        <w:t>ПО</w:t>
      </w:r>
      <w:r>
        <w:rPr>
          <w:color w:val="333333"/>
          <w:spacing w:val="35"/>
        </w:rPr>
        <w:t xml:space="preserve"> </w:t>
      </w:r>
      <w:r>
        <w:rPr>
          <w:color w:val="333333"/>
        </w:rPr>
        <w:t>УЧЕБНОМУ</w:t>
      </w:r>
      <w:r>
        <w:rPr>
          <w:color w:val="333333"/>
          <w:spacing w:val="35"/>
        </w:rPr>
        <w:t xml:space="preserve"> </w:t>
      </w:r>
      <w:r>
        <w:rPr>
          <w:color w:val="333333"/>
        </w:rPr>
        <w:t>ПРЕДМЕТУ</w:t>
      </w:r>
      <w:r>
        <w:rPr>
          <w:color w:val="333333"/>
          <w:spacing w:val="34"/>
        </w:rPr>
        <w:t xml:space="preserve"> </w:t>
      </w:r>
      <w:r>
        <w:rPr>
          <w:color w:val="333333"/>
        </w:rPr>
        <w:t xml:space="preserve">"ТРУДУ </w:t>
      </w:r>
      <w:r>
        <w:rPr>
          <w:color w:val="333333"/>
          <w:spacing w:val="-2"/>
        </w:rPr>
        <w:t>(ТЕХНОЛОГИЯ)"</w:t>
      </w:r>
    </w:p>
    <w:p w14:paraId="6B430517">
      <w:pPr>
        <w:pStyle w:val="3"/>
        <w:ind w:left="993"/>
        <w:jc w:val="both"/>
      </w:pPr>
      <w:r>
        <w:rPr>
          <w:color w:val="333333"/>
        </w:rPr>
        <w:t>Модуль</w:t>
      </w:r>
      <w:r>
        <w:rPr>
          <w:color w:val="333333"/>
          <w:spacing w:val="-6"/>
        </w:rPr>
        <w:t xml:space="preserve"> </w:t>
      </w:r>
      <w:r>
        <w:rPr>
          <w:color w:val="333333"/>
        </w:rPr>
        <w:t>«Производство</w:t>
      </w:r>
      <w:r>
        <w:rPr>
          <w:color w:val="333333"/>
          <w:spacing w:val="-5"/>
        </w:rPr>
        <w:t xml:space="preserve"> </w:t>
      </w:r>
      <w:r>
        <w:rPr>
          <w:color w:val="333333"/>
        </w:rPr>
        <w:t>и</w:t>
      </w:r>
      <w:r>
        <w:rPr>
          <w:color w:val="333333"/>
          <w:spacing w:val="-4"/>
        </w:rPr>
        <w:t xml:space="preserve"> </w:t>
      </w:r>
      <w:r>
        <w:rPr>
          <w:color w:val="333333"/>
          <w:spacing w:val="-2"/>
        </w:rPr>
        <w:t>технологии»</w:t>
      </w:r>
    </w:p>
    <w:p w14:paraId="47039A49">
      <w:pPr>
        <w:pStyle w:val="7"/>
        <w:ind w:right="141" w:firstLine="568"/>
      </w:pPr>
      <w:r>
        <w:rPr>
          <w:color w:val="333333"/>
        </w:rPr>
        <w:t>Модуль</w:t>
      </w:r>
      <w:r>
        <w:rPr>
          <w:color w:val="333333"/>
          <w:spacing w:val="-1"/>
        </w:rPr>
        <w:t xml:space="preserve"> </w:t>
      </w:r>
      <w:r>
        <w:rPr>
          <w:color w:val="333333"/>
        </w:rPr>
        <w:t>«Производство</w:t>
      </w:r>
      <w:r>
        <w:rPr>
          <w:color w:val="333333"/>
          <w:spacing w:val="-5"/>
        </w:rPr>
        <w:t xml:space="preserve"> </w:t>
      </w:r>
      <w:r>
        <w:rPr>
          <w:color w:val="333333"/>
        </w:rPr>
        <w:t>и</w:t>
      </w:r>
      <w:r>
        <w:rPr>
          <w:color w:val="333333"/>
          <w:spacing w:val="-5"/>
        </w:rPr>
        <w:t xml:space="preserve"> </w:t>
      </w:r>
      <w:r>
        <w:rPr>
          <w:color w:val="333333"/>
        </w:rPr>
        <w:t>технологии»</w:t>
      </w:r>
      <w:r>
        <w:rPr>
          <w:color w:val="333333"/>
          <w:spacing w:val="-9"/>
        </w:rPr>
        <w:t xml:space="preserve"> </w:t>
      </w:r>
      <w:r>
        <w:rPr>
          <w:color w:val="333333"/>
        </w:rPr>
        <w:t>является</w:t>
      </w:r>
      <w:r>
        <w:rPr>
          <w:color w:val="333333"/>
          <w:spacing w:val="-6"/>
        </w:rPr>
        <w:t xml:space="preserve"> </w:t>
      </w:r>
      <w:r>
        <w:rPr>
          <w:color w:val="333333"/>
        </w:rPr>
        <w:t>общим</w:t>
      </w:r>
      <w:r>
        <w:rPr>
          <w:color w:val="333333"/>
          <w:spacing w:val="-6"/>
        </w:rPr>
        <w:t xml:space="preserve"> </w:t>
      </w:r>
      <w:r>
        <w:rPr>
          <w:color w:val="333333"/>
        </w:rPr>
        <w:t>по</w:t>
      </w:r>
      <w:r>
        <w:rPr>
          <w:color w:val="333333"/>
          <w:spacing w:val="-3"/>
        </w:rPr>
        <w:t xml:space="preserve"> </w:t>
      </w:r>
      <w:r>
        <w:rPr>
          <w:color w:val="333333"/>
        </w:rPr>
        <w:t>отношению</w:t>
      </w:r>
      <w:r>
        <w:rPr>
          <w:color w:val="333333"/>
          <w:spacing w:val="-5"/>
        </w:rPr>
        <w:t xml:space="preserve"> </w:t>
      </w:r>
      <w:r>
        <w:rPr>
          <w:color w:val="333333"/>
        </w:rPr>
        <w:t>к</w:t>
      </w:r>
      <w:r>
        <w:rPr>
          <w:color w:val="333333"/>
          <w:spacing w:val="-5"/>
        </w:rPr>
        <w:t xml:space="preserve"> </w:t>
      </w:r>
      <w:r>
        <w:rPr>
          <w:color w:val="333333"/>
        </w:rPr>
        <w:t>другим</w:t>
      </w:r>
      <w:r>
        <w:rPr>
          <w:color w:val="333333"/>
          <w:spacing w:val="-6"/>
        </w:rPr>
        <w:t xml:space="preserve"> </w:t>
      </w:r>
      <w:r>
        <w:rPr>
          <w:color w:val="333333"/>
        </w:rPr>
        <w:t>модулям. Основные технологические понятия раскрываются в модуле в системном виде, что позволяет осваивать их на практике в рамках других инвариантных и вариативных модулей.</w:t>
      </w:r>
    </w:p>
    <w:p w14:paraId="11BEC0CF">
      <w:pPr>
        <w:pStyle w:val="7"/>
        <w:ind w:right="142" w:firstLine="568"/>
      </w:pPr>
      <w:r>
        <w:rPr>
          <w:color w:val="333333"/>
        </w:rP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 и информации в знание в условиях появления феномена «больших данных» является одной из значимых и востребованных в профессиональной сфере технологий.</w:t>
      </w:r>
    </w:p>
    <w:p w14:paraId="0A6DF4A3">
      <w:pPr>
        <w:pStyle w:val="7"/>
        <w:ind w:right="142" w:firstLine="568"/>
      </w:pPr>
      <w:r>
        <w:rPr>
          <w:color w:val="333333"/>
        </w:rP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 с технологическими процессами, техническими системами, материалами, производством и профессиональной деятельностью.</w:t>
      </w:r>
    </w:p>
    <w:p w14:paraId="07689B88">
      <w:pPr>
        <w:pStyle w:val="3"/>
        <w:spacing w:before="6" w:line="272" w:lineRule="exact"/>
        <w:ind w:left="993"/>
        <w:jc w:val="both"/>
      </w:pPr>
      <w:r>
        <w:rPr>
          <w:color w:val="333333"/>
        </w:rPr>
        <w:t>Модуль</w:t>
      </w:r>
      <w:r>
        <w:rPr>
          <w:color w:val="333333"/>
          <w:spacing w:val="-15"/>
        </w:rPr>
        <w:t xml:space="preserve"> </w:t>
      </w:r>
      <w:r>
        <w:rPr>
          <w:color w:val="333333"/>
        </w:rPr>
        <w:t>«Технологии</w:t>
      </w:r>
      <w:r>
        <w:rPr>
          <w:color w:val="333333"/>
          <w:spacing w:val="-8"/>
        </w:rPr>
        <w:t xml:space="preserve"> </w:t>
      </w:r>
      <w:r>
        <w:rPr>
          <w:color w:val="333333"/>
        </w:rPr>
        <w:t>обработки</w:t>
      </w:r>
      <w:r>
        <w:rPr>
          <w:color w:val="333333"/>
          <w:spacing w:val="-8"/>
        </w:rPr>
        <w:t xml:space="preserve"> </w:t>
      </w:r>
      <w:r>
        <w:rPr>
          <w:color w:val="333333"/>
        </w:rPr>
        <w:t>материалов</w:t>
      </w:r>
      <w:r>
        <w:rPr>
          <w:color w:val="333333"/>
          <w:spacing w:val="-7"/>
        </w:rPr>
        <w:t xml:space="preserve"> </w:t>
      </w:r>
      <w:r>
        <w:rPr>
          <w:color w:val="333333"/>
        </w:rPr>
        <w:t>и</w:t>
      </w:r>
      <w:r>
        <w:rPr>
          <w:color w:val="333333"/>
          <w:spacing w:val="-9"/>
        </w:rPr>
        <w:t xml:space="preserve"> </w:t>
      </w:r>
      <w:r>
        <w:rPr>
          <w:color w:val="333333"/>
        </w:rPr>
        <w:t>пищевых</w:t>
      </w:r>
      <w:r>
        <w:rPr>
          <w:color w:val="333333"/>
          <w:spacing w:val="-6"/>
        </w:rPr>
        <w:t xml:space="preserve"> </w:t>
      </w:r>
      <w:r>
        <w:rPr>
          <w:color w:val="333333"/>
          <w:spacing w:val="-2"/>
        </w:rPr>
        <w:t>продуктов»</w:t>
      </w:r>
    </w:p>
    <w:p w14:paraId="63286FE8">
      <w:pPr>
        <w:pStyle w:val="7"/>
        <w:ind w:right="137" w:firstLine="568"/>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 свойств материала, знакомство с инструментами, технологиями обработки, 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w:t>
      </w:r>
      <w:r>
        <w:rPr>
          <w:spacing w:val="-5"/>
        </w:rPr>
        <w:t xml:space="preserve"> </w:t>
      </w:r>
      <w:r>
        <w:t>данных</w:t>
      </w:r>
      <w:r>
        <w:rPr>
          <w:spacing w:val="-4"/>
        </w:rPr>
        <w:t xml:space="preserve"> </w:t>
      </w:r>
      <w:r>
        <w:t>материалов.</w:t>
      </w:r>
      <w:r>
        <w:rPr>
          <w:spacing w:val="-7"/>
        </w:rPr>
        <w:t xml:space="preserve"> </w:t>
      </w:r>
      <w:r>
        <w:t>Изучение</w:t>
      </w:r>
      <w:r>
        <w:rPr>
          <w:spacing w:val="-6"/>
        </w:rPr>
        <w:t xml:space="preserve"> </w:t>
      </w:r>
      <w:r>
        <w:t>материалов</w:t>
      </w:r>
      <w:r>
        <w:rPr>
          <w:spacing w:val="-6"/>
        </w:rPr>
        <w:t xml:space="preserve"> </w:t>
      </w:r>
      <w:r>
        <w:t>и</w:t>
      </w:r>
      <w:r>
        <w:rPr>
          <w:spacing w:val="-6"/>
        </w:rPr>
        <w:t xml:space="preserve"> </w:t>
      </w:r>
      <w:r>
        <w:t>технологий</w:t>
      </w:r>
      <w:r>
        <w:rPr>
          <w:spacing w:val="-5"/>
        </w:rPr>
        <w:t xml:space="preserve"> </w:t>
      </w:r>
      <w:r>
        <w:t>предполагается</w:t>
      </w:r>
      <w:r>
        <w:rPr>
          <w:spacing w:val="-6"/>
        </w:rPr>
        <w:t xml:space="preserve"> </w:t>
      </w:r>
      <w:r>
        <w:t>в</w:t>
      </w:r>
      <w:r>
        <w:rPr>
          <w:spacing w:val="-7"/>
        </w:rPr>
        <w:t xml:space="preserve"> </w:t>
      </w:r>
      <w:r>
        <w:t>процессе выполнения учебного проекта, результатом которого будет продукт-изделие, изготовленный обучающимися.</w:t>
      </w:r>
      <w:r>
        <w:rPr>
          <w:spacing w:val="-7"/>
        </w:rPr>
        <w:t xml:space="preserve"> </w:t>
      </w:r>
      <w:r>
        <w:t>Модуль</w:t>
      </w:r>
      <w:r>
        <w:rPr>
          <w:spacing w:val="-6"/>
        </w:rPr>
        <w:t xml:space="preserve"> </w:t>
      </w:r>
      <w:r>
        <w:t>может</w:t>
      </w:r>
      <w:r>
        <w:rPr>
          <w:spacing w:val="-8"/>
        </w:rPr>
        <w:t xml:space="preserve"> </w:t>
      </w:r>
      <w:r>
        <w:t>быть</w:t>
      </w:r>
      <w:r>
        <w:rPr>
          <w:spacing w:val="-7"/>
        </w:rPr>
        <w:t xml:space="preserve"> </w:t>
      </w:r>
      <w:r>
        <w:t>представлен</w:t>
      </w:r>
      <w:r>
        <w:rPr>
          <w:spacing w:val="-6"/>
        </w:rPr>
        <w:t xml:space="preserve"> </w:t>
      </w:r>
      <w:r>
        <w:t>как</w:t>
      </w:r>
      <w:r>
        <w:rPr>
          <w:spacing w:val="-7"/>
        </w:rPr>
        <w:t xml:space="preserve"> </w:t>
      </w:r>
      <w:r>
        <w:t>проектный</w:t>
      </w:r>
      <w:r>
        <w:rPr>
          <w:spacing w:val="-6"/>
        </w:rPr>
        <w:t xml:space="preserve"> </w:t>
      </w:r>
      <w:r>
        <w:t>цикл</w:t>
      </w:r>
      <w:r>
        <w:rPr>
          <w:spacing w:val="-10"/>
        </w:rPr>
        <w:t xml:space="preserve"> </w:t>
      </w:r>
      <w:r>
        <w:t>по</w:t>
      </w:r>
      <w:r>
        <w:rPr>
          <w:spacing w:val="-8"/>
        </w:rPr>
        <w:t xml:space="preserve"> </w:t>
      </w:r>
      <w:r>
        <w:t>освоению</w:t>
      </w:r>
      <w:r>
        <w:rPr>
          <w:spacing w:val="-7"/>
        </w:rPr>
        <w:t xml:space="preserve"> </w:t>
      </w:r>
      <w:r>
        <w:t>технологии обработки материалов.</w:t>
      </w:r>
    </w:p>
    <w:p w14:paraId="035A4005">
      <w:pPr>
        <w:pStyle w:val="3"/>
        <w:spacing w:before="1" w:line="272" w:lineRule="exact"/>
        <w:ind w:left="993"/>
        <w:jc w:val="both"/>
      </w:pPr>
      <w:r>
        <w:rPr>
          <w:color w:val="333333"/>
        </w:rPr>
        <w:t>Модуль</w:t>
      </w:r>
      <w:r>
        <w:rPr>
          <w:color w:val="333333"/>
          <w:spacing w:val="-10"/>
        </w:rPr>
        <w:t xml:space="preserve"> </w:t>
      </w:r>
      <w:r>
        <w:rPr>
          <w:color w:val="333333"/>
        </w:rPr>
        <w:t>«Компьютерная</w:t>
      </w:r>
      <w:r>
        <w:rPr>
          <w:color w:val="333333"/>
          <w:spacing w:val="-7"/>
        </w:rPr>
        <w:t xml:space="preserve"> </w:t>
      </w:r>
      <w:r>
        <w:rPr>
          <w:color w:val="333333"/>
        </w:rPr>
        <w:t>графика.</w:t>
      </w:r>
      <w:r>
        <w:rPr>
          <w:color w:val="333333"/>
          <w:spacing w:val="-6"/>
        </w:rPr>
        <w:t xml:space="preserve"> </w:t>
      </w:r>
      <w:r>
        <w:rPr>
          <w:color w:val="333333"/>
          <w:spacing w:val="-2"/>
        </w:rPr>
        <w:t>Черчение»</w:t>
      </w:r>
    </w:p>
    <w:p w14:paraId="49567589">
      <w:pPr>
        <w:pStyle w:val="7"/>
        <w:ind w:right="146" w:firstLine="568"/>
      </w:pPr>
      <w:r>
        <w:t>В рамках данного модуля обучающиеся знакомятся с основными видами и областями применения графической информации, с различными типами графических изображений и их</w:t>
      </w:r>
    </w:p>
    <w:p w14:paraId="33BAC7A4">
      <w:pPr>
        <w:pStyle w:val="7"/>
        <w:spacing w:after="0"/>
        <w:sectPr>
          <w:pgSz w:w="11920" w:h="16850"/>
          <w:pgMar w:top="1080" w:right="708" w:bottom="280" w:left="850" w:header="720" w:footer="720" w:gutter="0"/>
          <w:cols w:space="720" w:num="1"/>
        </w:sectPr>
      </w:pPr>
    </w:p>
    <w:p w14:paraId="6B57F484">
      <w:pPr>
        <w:pStyle w:val="7"/>
        <w:spacing w:before="70"/>
        <w:ind w:right="141"/>
      </w:pPr>
      <w:r>
        <w:t>элементами, учатся применять чертёжные инструменты, читать и выполнять чертежи на бумажном носителе с соблюдением основных правил, знакомятся с инструментами и условными графическими обозначениями графических редакторов, учатся создавать с их помощью тексты 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 способами подготовки чертежей, эскизов и технических рисунков деталей, осуществления расчётов по чертежам.</w:t>
      </w:r>
    </w:p>
    <w:p w14:paraId="3B1B8612">
      <w:pPr>
        <w:pStyle w:val="7"/>
        <w:spacing w:before="1"/>
        <w:ind w:right="147" w:firstLine="568"/>
      </w:pPr>
      <w:r>
        <w:t>Приобретаемые в модуле знания и умения необходимы для создания и освоения новых технологий, а также продуктов техносферы, и направлены на решение задачи укрепления кадрового потенциала российского производства.</w:t>
      </w:r>
    </w:p>
    <w:p w14:paraId="1C1B4BFA">
      <w:pPr>
        <w:pStyle w:val="7"/>
        <w:ind w:right="141" w:firstLine="568"/>
      </w:pPr>
      <w:r>
        <w:t>Содержание</w:t>
      </w:r>
      <w:r>
        <w:rPr>
          <w:spacing w:val="-10"/>
        </w:rPr>
        <w:t xml:space="preserve"> </w:t>
      </w:r>
      <w:r>
        <w:t>модуля</w:t>
      </w:r>
      <w:r>
        <w:rPr>
          <w:spacing w:val="-3"/>
        </w:rPr>
        <w:t xml:space="preserve"> </w:t>
      </w:r>
      <w:r>
        <w:t>«Компьютерная</w:t>
      </w:r>
      <w:r>
        <w:rPr>
          <w:spacing w:val="-10"/>
        </w:rPr>
        <w:t xml:space="preserve"> </w:t>
      </w:r>
      <w:r>
        <w:t>графика.</w:t>
      </w:r>
      <w:r>
        <w:rPr>
          <w:spacing w:val="-11"/>
        </w:rPr>
        <w:t xml:space="preserve"> </w:t>
      </w:r>
      <w:r>
        <w:t>Черчение»</w:t>
      </w:r>
      <w:r>
        <w:rPr>
          <w:spacing w:val="-10"/>
        </w:rPr>
        <w:t xml:space="preserve"> </w:t>
      </w:r>
      <w:r>
        <w:t>может</w:t>
      </w:r>
      <w:r>
        <w:rPr>
          <w:spacing w:val="-11"/>
        </w:rPr>
        <w:t xml:space="preserve"> </w:t>
      </w:r>
      <w:r>
        <w:t>быть</w:t>
      </w:r>
      <w:r>
        <w:rPr>
          <w:spacing w:val="-5"/>
        </w:rPr>
        <w:t xml:space="preserve"> </w:t>
      </w:r>
      <w:r>
        <w:t>представлено,</w:t>
      </w:r>
      <w:r>
        <w:rPr>
          <w:spacing w:val="-8"/>
        </w:rPr>
        <w:t xml:space="preserve"> </w:t>
      </w:r>
      <w:r>
        <w:t>в</w:t>
      </w:r>
      <w:r>
        <w:rPr>
          <w:spacing w:val="-10"/>
        </w:rPr>
        <w:t xml:space="preserve"> </w:t>
      </w:r>
      <w:r>
        <w:t>том числе,</w:t>
      </w:r>
      <w:r>
        <w:rPr>
          <w:spacing w:val="-15"/>
        </w:rPr>
        <w:t xml:space="preserve"> </w:t>
      </w:r>
      <w:r>
        <w:t>и</w:t>
      </w:r>
      <w:r>
        <w:rPr>
          <w:spacing w:val="-15"/>
        </w:rPr>
        <w:t xml:space="preserve"> </w:t>
      </w:r>
      <w:r>
        <w:t>отдельными</w:t>
      </w:r>
      <w:r>
        <w:rPr>
          <w:spacing w:val="-15"/>
        </w:rPr>
        <w:t xml:space="preserve"> </w:t>
      </w:r>
      <w:r>
        <w:t>темами</w:t>
      </w:r>
      <w:r>
        <w:rPr>
          <w:spacing w:val="-15"/>
        </w:rPr>
        <w:t xml:space="preserve"> </w:t>
      </w:r>
      <w:r>
        <w:t>или</w:t>
      </w:r>
      <w:r>
        <w:rPr>
          <w:spacing w:val="-15"/>
        </w:rPr>
        <w:t xml:space="preserve"> </w:t>
      </w:r>
      <w:r>
        <w:t>блоками</w:t>
      </w:r>
      <w:r>
        <w:rPr>
          <w:spacing w:val="-15"/>
        </w:rPr>
        <w:t xml:space="preserve"> </w:t>
      </w:r>
      <w:r>
        <w:t>в</w:t>
      </w:r>
      <w:r>
        <w:rPr>
          <w:spacing w:val="-15"/>
        </w:rPr>
        <w:t xml:space="preserve"> </w:t>
      </w:r>
      <w:r>
        <w:t>других</w:t>
      </w:r>
      <w:r>
        <w:rPr>
          <w:spacing w:val="-15"/>
        </w:rPr>
        <w:t xml:space="preserve"> </w:t>
      </w:r>
      <w:r>
        <w:t>модулях.</w:t>
      </w:r>
      <w:r>
        <w:rPr>
          <w:spacing w:val="-15"/>
        </w:rPr>
        <w:t xml:space="preserve"> </w:t>
      </w:r>
      <w:r>
        <w:t>Ориентиром</w:t>
      </w:r>
      <w:r>
        <w:rPr>
          <w:spacing w:val="-15"/>
        </w:rPr>
        <w:t xml:space="preserve"> </w:t>
      </w:r>
      <w:r>
        <w:t>в</w:t>
      </w:r>
      <w:r>
        <w:rPr>
          <w:spacing w:val="-15"/>
        </w:rPr>
        <w:t xml:space="preserve"> </w:t>
      </w:r>
      <w:r>
        <w:t>данном</w:t>
      </w:r>
      <w:r>
        <w:rPr>
          <w:spacing w:val="-15"/>
        </w:rPr>
        <w:t xml:space="preserve"> </w:t>
      </w:r>
      <w:r>
        <w:t>случае</w:t>
      </w:r>
      <w:r>
        <w:rPr>
          <w:spacing w:val="-15"/>
        </w:rPr>
        <w:t xml:space="preserve"> </w:t>
      </w:r>
      <w:r>
        <w:t>будут планируемые предметные результаты за год обучения.</w:t>
      </w:r>
    </w:p>
    <w:p w14:paraId="74D41580">
      <w:pPr>
        <w:pStyle w:val="3"/>
        <w:spacing w:before="5"/>
        <w:ind w:left="993"/>
        <w:jc w:val="both"/>
      </w:pPr>
      <w:r>
        <w:rPr>
          <w:color w:val="333333"/>
        </w:rPr>
        <w:t>Модуль</w:t>
      </w:r>
      <w:r>
        <w:rPr>
          <w:color w:val="333333"/>
          <w:spacing w:val="-4"/>
        </w:rPr>
        <w:t xml:space="preserve"> </w:t>
      </w:r>
      <w:r>
        <w:rPr>
          <w:color w:val="333333"/>
          <w:spacing w:val="-2"/>
        </w:rPr>
        <w:t>«Робототехника»</w:t>
      </w:r>
    </w:p>
    <w:p w14:paraId="01585BA4">
      <w:pPr>
        <w:pStyle w:val="7"/>
        <w:ind w:right="138" w:firstLine="568"/>
      </w:pPr>
      <w:r>
        <w:t>В модуле наиболее полно реализуется идея конвергенции материальных и информационных технологий. Значимость данного модуля заключается в том, что при его освоении</w:t>
      </w:r>
      <w:r>
        <w:rPr>
          <w:spacing w:val="-8"/>
        </w:rPr>
        <w:t xml:space="preserve"> </w:t>
      </w:r>
      <w:r>
        <w:t>формируются</w:t>
      </w:r>
      <w:r>
        <w:rPr>
          <w:spacing w:val="-6"/>
        </w:rPr>
        <w:t xml:space="preserve"> </w:t>
      </w:r>
      <w:r>
        <w:t>навыки</w:t>
      </w:r>
      <w:r>
        <w:rPr>
          <w:spacing w:val="-8"/>
        </w:rPr>
        <w:t xml:space="preserve"> </w:t>
      </w:r>
      <w:r>
        <w:t>работы</w:t>
      </w:r>
      <w:r>
        <w:rPr>
          <w:spacing w:val="-7"/>
        </w:rPr>
        <w:t xml:space="preserve"> </w:t>
      </w:r>
      <w:r>
        <w:t>с</w:t>
      </w:r>
      <w:r>
        <w:rPr>
          <w:spacing w:val="-10"/>
        </w:rPr>
        <w:t xml:space="preserve"> </w:t>
      </w:r>
      <w:r>
        <w:t>когнитивной</w:t>
      </w:r>
      <w:r>
        <w:rPr>
          <w:spacing w:val="-7"/>
        </w:rPr>
        <w:t xml:space="preserve"> </w:t>
      </w:r>
      <w:r>
        <w:t>составляющей</w:t>
      </w:r>
      <w:r>
        <w:rPr>
          <w:spacing w:val="-8"/>
        </w:rPr>
        <w:t xml:space="preserve"> </w:t>
      </w:r>
      <w:r>
        <w:t>(действиями,</w:t>
      </w:r>
      <w:r>
        <w:rPr>
          <w:spacing w:val="-6"/>
        </w:rPr>
        <w:t xml:space="preserve"> </w:t>
      </w:r>
      <w:r>
        <w:t>операциями и этапами).</w:t>
      </w:r>
    </w:p>
    <w:p w14:paraId="68107F33">
      <w:pPr>
        <w:pStyle w:val="7"/>
        <w:ind w:right="141" w:firstLine="568"/>
      </w:pPr>
      <w:r>
        <w:t>Модуль «Робототехника»</w:t>
      </w:r>
      <w:r>
        <w:rPr>
          <w:spacing w:val="-10"/>
        </w:rPr>
        <w:t xml:space="preserve"> </w:t>
      </w:r>
      <w:r>
        <w:t>позволяет</w:t>
      </w:r>
      <w:r>
        <w:rPr>
          <w:spacing w:val="-4"/>
        </w:rPr>
        <w:t xml:space="preserve"> </w:t>
      </w:r>
      <w:r>
        <w:t>в</w:t>
      </w:r>
      <w:r>
        <w:rPr>
          <w:spacing w:val="-6"/>
        </w:rPr>
        <w:t xml:space="preserve"> </w:t>
      </w:r>
      <w:r>
        <w:t>процессе</w:t>
      </w:r>
      <w:r>
        <w:rPr>
          <w:spacing w:val="-3"/>
        </w:rPr>
        <w:t xml:space="preserve"> </w:t>
      </w:r>
      <w:r>
        <w:t>конструирования,</w:t>
      </w:r>
      <w:r>
        <w:rPr>
          <w:spacing w:val="-3"/>
        </w:rPr>
        <w:t xml:space="preserve"> </w:t>
      </w:r>
      <w:r>
        <w:t>создания</w:t>
      </w:r>
      <w:r>
        <w:rPr>
          <w:spacing w:val="-5"/>
        </w:rPr>
        <w:t xml:space="preserve"> </w:t>
      </w:r>
      <w:r>
        <w:t>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 и самообразования.</w:t>
      </w:r>
    </w:p>
    <w:p w14:paraId="29F134B5">
      <w:pPr>
        <w:pStyle w:val="3"/>
        <w:spacing w:before="3"/>
        <w:ind w:left="993"/>
        <w:jc w:val="both"/>
      </w:pPr>
      <w:r>
        <w:rPr>
          <w:color w:val="333333"/>
        </w:rPr>
        <w:t>Модуль</w:t>
      </w:r>
      <w:r>
        <w:rPr>
          <w:color w:val="333333"/>
          <w:spacing w:val="-17"/>
        </w:rPr>
        <w:t xml:space="preserve"> </w:t>
      </w:r>
      <w:r>
        <w:rPr>
          <w:color w:val="333333"/>
        </w:rPr>
        <w:t>«3D-моделирование,</w:t>
      </w:r>
      <w:r>
        <w:rPr>
          <w:color w:val="333333"/>
          <w:spacing w:val="-15"/>
        </w:rPr>
        <w:t xml:space="preserve"> </w:t>
      </w:r>
      <w:r>
        <w:rPr>
          <w:color w:val="333333"/>
        </w:rPr>
        <w:t>прототипирование,</w:t>
      </w:r>
      <w:r>
        <w:rPr>
          <w:color w:val="333333"/>
          <w:spacing w:val="-12"/>
        </w:rPr>
        <w:t xml:space="preserve"> </w:t>
      </w:r>
      <w:r>
        <w:rPr>
          <w:color w:val="333333"/>
          <w:spacing w:val="-2"/>
        </w:rPr>
        <w:t>макетирование»</w:t>
      </w:r>
    </w:p>
    <w:p w14:paraId="32DE66B6">
      <w:pPr>
        <w:pStyle w:val="7"/>
        <w:ind w:right="137" w:firstLine="568"/>
      </w:pPr>
      <w:r>
        <w:t>Модуль в</w:t>
      </w:r>
      <w:r>
        <w:rPr>
          <w:spacing w:val="-2"/>
        </w:rPr>
        <w:t xml:space="preserve"> </w:t>
      </w:r>
      <w:r>
        <w:t>значительной мере</w:t>
      </w:r>
      <w:r>
        <w:rPr>
          <w:spacing w:val="-2"/>
        </w:rPr>
        <w:t xml:space="preserve"> </w:t>
      </w:r>
      <w:r>
        <w:t>нацелен на реализацию основного методического принципа модульного</w:t>
      </w:r>
      <w:r>
        <w:rPr>
          <w:spacing w:val="-8"/>
        </w:rPr>
        <w:t xml:space="preserve"> </w:t>
      </w:r>
      <w:r>
        <w:t>курса</w:t>
      </w:r>
      <w:r>
        <w:rPr>
          <w:spacing w:val="-9"/>
        </w:rPr>
        <w:t xml:space="preserve"> </w:t>
      </w:r>
      <w:r>
        <w:t>технологии:</w:t>
      </w:r>
      <w:r>
        <w:rPr>
          <w:spacing w:val="-8"/>
        </w:rPr>
        <w:t xml:space="preserve"> </w:t>
      </w:r>
      <w:r>
        <w:t>освоение</w:t>
      </w:r>
      <w:r>
        <w:rPr>
          <w:spacing w:val="-11"/>
        </w:rPr>
        <w:t xml:space="preserve"> </w:t>
      </w:r>
      <w:r>
        <w:t>технологии</w:t>
      </w:r>
      <w:r>
        <w:rPr>
          <w:spacing w:val="-8"/>
        </w:rPr>
        <w:t xml:space="preserve"> </w:t>
      </w:r>
      <w:r>
        <w:t>идёт</w:t>
      </w:r>
      <w:r>
        <w:rPr>
          <w:spacing w:val="-10"/>
        </w:rPr>
        <w:t xml:space="preserve"> </w:t>
      </w:r>
      <w:r>
        <w:t>неразрывно</w:t>
      </w:r>
      <w:r>
        <w:rPr>
          <w:spacing w:val="-9"/>
        </w:rPr>
        <w:t xml:space="preserve"> </w:t>
      </w:r>
      <w:r>
        <w:t>с</w:t>
      </w:r>
      <w:r>
        <w:rPr>
          <w:spacing w:val="-12"/>
        </w:rPr>
        <w:t xml:space="preserve"> </w:t>
      </w:r>
      <w:r>
        <w:t>освоением</w:t>
      </w:r>
      <w:r>
        <w:rPr>
          <w:spacing w:val="-8"/>
        </w:rPr>
        <w:t xml:space="preserve"> </w:t>
      </w:r>
      <w:r>
        <w:t>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её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14:paraId="1DAFB720">
      <w:pPr>
        <w:pStyle w:val="7"/>
        <w:ind w:right="147" w:firstLine="708"/>
      </w:pPr>
      <w:r>
        <w:rPr>
          <w:color w:val="333333"/>
        </w:rPr>
        <w:t>В модульную программу по учебному предмету «Труд (технология)» включены вариативные модули, разработанные по запросу участников образовательных отношений, в соответствии с этнокультурными и региональными особенностями, углубленным изучением отдельных тем инвариантных модулей.</w:t>
      </w:r>
    </w:p>
    <w:p w14:paraId="5FB497B1">
      <w:pPr>
        <w:pStyle w:val="2"/>
        <w:spacing w:before="3" w:line="240" w:lineRule="auto"/>
        <w:ind w:right="150"/>
        <w:jc w:val="both"/>
      </w:pPr>
      <w:r>
        <w:rPr>
          <w:color w:val="333333"/>
        </w:rPr>
        <w:t xml:space="preserve">ВАРИАТИВНЫЕ МОДУЛИ ПРОГРАММЫ ПО УЧЕБНОМУ ПРЕДМЕТУ "ТРУД </w:t>
      </w:r>
      <w:r>
        <w:rPr>
          <w:color w:val="333333"/>
          <w:spacing w:val="-2"/>
        </w:rPr>
        <w:t>(ТЕХНОЛОГИЯ)"</w:t>
      </w:r>
    </w:p>
    <w:p w14:paraId="53E00F85">
      <w:pPr>
        <w:pStyle w:val="3"/>
        <w:spacing w:before="3" w:line="272" w:lineRule="exact"/>
        <w:ind w:left="993"/>
        <w:jc w:val="both"/>
      </w:pPr>
      <w:r>
        <w:rPr>
          <w:color w:val="333333"/>
          <w:spacing w:val="-2"/>
        </w:rPr>
        <w:t>Модуль</w:t>
      </w:r>
      <w:r>
        <w:rPr>
          <w:color w:val="333333"/>
          <w:spacing w:val="7"/>
        </w:rPr>
        <w:t xml:space="preserve"> </w:t>
      </w:r>
      <w:r>
        <w:rPr>
          <w:color w:val="333333"/>
          <w:spacing w:val="-2"/>
        </w:rPr>
        <w:t>«Автоматизированные</w:t>
      </w:r>
      <w:r>
        <w:rPr>
          <w:color w:val="333333"/>
          <w:spacing w:val="12"/>
        </w:rPr>
        <w:t xml:space="preserve"> </w:t>
      </w:r>
      <w:r>
        <w:rPr>
          <w:color w:val="333333"/>
          <w:spacing w:val="-2"/>
        </w:rPr>
        <w:t>системы»</w:t>
      </w:r>
    </w:p>
    <w:p w14:paraId="7877F281">
      <w:pPr>
        <w:pStyle w:val="7"/>
        <w:ind w:right="135" w:firstLine="568"/>
      </w:pPr>
      <w:r>
        <w:t>Модуль знакомит обучающихся с автоматизацией технологических процессов на производстве и в быту. Акцент сделан на изучение принципов 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14:paraId="44FA4643">
      <w:pPr>
        <w:pStyle w:val="3"/>
        <w:spacing w:before="1" w:line="272" w:lineRule="exact"/>
        <w:ind w:left="993"/>
        <w:jc w:val="both"/>
      </w:pPr>
      <w:r>
        <w:rPr>
          <w:color w:val="333333"/>
        </w:rPr>
        <w:t>Модули</w:t>
      </w:r>
      <w:r>
        <w:rPr>
          <w:color w:val="333333"/>
          <w:spacing w:val="-6"/>
        </w:rPr>
        <w:t xml:space="preserve"> </w:t>
      </w:r>
      <w:r>
        <w:rPr>
          <w:color w:val="333333"/>
        </w:rPr>
        <w:t>«Животноводство»</w:t>
      </w:r>
      <w:r>
        <w:rPr>
          <w:color w:val="333333"/>
          <w:spacing w:val="-5"/>
        </w:rPr>
        <w:t xml:space="preserve"> </w:t>
      </w:r>
      <w:r>
        <w:rPr>
          <w:color w:val="333333"/>
        </w:rPr>
        <w:t>и</w:t>
      </w:r>
      <w:r>
        <w:rPr>
          <w:color w:val="333333"/>
          <w:spacing w:val="-5"/>
        </w:rPr>
        <w:t xml:space="preserve"> </w:t>
      </w:r>
      <w:r>
        <w:rPr>
          <w:color w:val="333333"/>
          <w:spacing w:val="-2"/>
        </w:rPr>
        <w:t>«Растениеводство»</w:t>
      </w:r>
    </w:p>
    <w:p w14:paraId="22B6D5AC">
      <w:pPr>
        <w:pStyle w:val="7"/>
        <w:ind w:right="140" w:firstLine="568"/>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14:paraId="1E465A63">
      <w:pPr>
        <w:pStyle w:val="7"/>
        <w:ind w:right="149" w:firstLine="568"/>
      </w:pPr>
      <w:r>
        <w:rPr>
          <w:color w:val="333333"/>
        </w:rPr>
        <w:t>В программе по учебному предмету «Труд (технология)» осуществляется реализация межпредметных связей:</w:t>
      </w:r>
    </w:p>
    <w:p w14:paraId="1701463F">
      <w:pPr>
        <w:pStyle w:val="7"/>
        <w:ind w:right="138" w:firstLine="568"/>
      </w:pPr>
      <w:r>
        <w:t>с</w:t>
      </w:r>
      <w:r>
        <w:rPr>
          <w:spacing w:val="-15"/>
        </w:rPr>
        <w:t xml:space="preserve"> </w:t>
      </w:r>
      <w:r>
        <w:t>алгеброй</w:t>
      </w:r>
      <w:r>
        <w:rPr>
          <w:spacing w:val="-14"/>
        </w:rPr>
        <w:t xml:space="preserve"> </w:t>
      </w:r>
      <w:r>
        <w:t>и</w:t>
      </w:r>
      <w:r>
        <w:rPr>
          <w:spacing w:val="-12"/>
        </w:rPr>
        <w:t xml:space="preserve"> </w:t>
      </w:r>
      <w:r>
        <w:t>геометрией</w:t>
      </w:r>
      <w:r>
        <w:rPr>
          <w:spacing w:val="-13"/>
        </w:rPr>
        <w:t xml:space="preserve"> </w:t>
      </w:r>
      <w:r>
        <w:t>при</w:t>
      </w:r>
      <w:r>
        <w:rPr>
          <w:spacing w:val="-15"/>
        </w:rPr>
        <w:t xml:space="preserve"> </w:t>
      </w:r>
      <w:r>
        <w:t>изучении</w:t>
      </w:r>
      <w:r>
        <w:rPr>
          <w:spacing w:val="-10"/>
        </w:rPr>
        <w:t xml:space="preserve"> </w:t>
      </w:r>
      <w:r>
        <w:t>модулей</w:t>
      </w:r>
      <w:r>
        <w:rPr>
          <w:spacing w:val="-11"/>
        </w:rPr>
        <w:t xml:space="preserve"> </w:t>
      </w:r>
      <w:r>
        <w:t>«Компьютерная</w:t>
      </w:r>
      <w:r>
        <w:rPr>
          <w:spacing w:val="-13"/>
        </w:rPr>
        <w:t xml:space="preserve"> </w:t>
      </w:r>
      <w:r>
        <w:t>графика.</w:t>
      </w:r>
      <w:r>
        <w:rPr>
          <w:spacing w:val="-15"/>
        </w:rPr>
        <w:t xml:space="preserve"> </w:t>
      </w:r>
      <w:r>
        <w:t>Черчение»,</w:t>
      </w:r>
      <w:r>
        <w:rPr>
          <w:spacing w:val="-9"/>
        </w:rPr>
        <w:t xml:space="preserve"> </w:t>
      </w:r>
      <w:r>
        <w:t>«3D- моделирование, прототипирование, макетирование», «Технологии обработки материалов и пищевых продуктов»;</w:t>
      </w:r>
    </w:p>
    <w:p w14:paraId="59F9BEE4">
      <w:pPr>
        <w:pStyle w:val="7"/>
        <w:spacing w:after="0"/>
        <w:sectPr>
          <w:pgSz w:w="11920" w:h="16850"/>
          <w:pgMar w:top="1080" w:right="708" w:bottom="280" w:left="850" w:header="720" w:footer="720" w:gutter="0"/>
          <w:cols w:space="720" w:num="1"/>
        </w:sectPr>
      </w:pPr>
    </w:p>
    <w:p w14:paraId="3ED1D47B">
      <w:pPr>
        <w:pStyle w:val="7"/>
        <w:spacing w:before="70"/>
        <w:ind w:right="147" w:firstLine="568"/>
      </w:pPr>
      <w:r>
        <w:t>с химией при освоении разделов, связанных с технологиями химической промышленности в инвариантных модулях;</w:t>
      </w:r>
    </w:p>
    <w:p w14:paraId="74F1E2CB">
      <w:pPr>
        <w:pStyle w:val="7"/>
        <w:ind w:right="149" w:firstLine="568"/>
      </w:pPr>
      <w:r>
        <w:t>с биологией при изучении современных биотехнологий в инвариантных модулях и при освоении вариативных модулей «Растениеводство» и «Животноводство»;</w:t>
      </w:r>
    </w:p>
    <w:p w14:paraId="75F1C7A9">
      <w:pPr>
        <w:pStyle w:val="7"/>
        <w:spacing w:before="1"/>
        <w:ind w:right="138" w:firstLine="568"/>
      </w:pPr>
      <w:r>
        <w:t>с физикой при освоении моделей машин и механизмов, модуля «Робототехника», «3D- моделирование, прототипирование, макетирование», «Технологии обработки материалов и пищевых продуктов»;</w:t>
      </w:r>
    </w:p>
    <w:p w14:paraId="4786F67E">
      <w:pPr>
        <w:pStyle w:val="7"/>
        <w:ind w:right="140" w:firstLine="568"/>
      </w:pPr>
      <w:r>
        <w:t>с информатикой и информационно-коммуникационными технологиями при освоении в инвариантных и вариативных модулях информационных процессов сбора, хранения, преобразования</w:t>
      </w:r>
      <w:r>
        <w:rPr>
          <w:spacing w:val="-15"/>
        </w:rPr>
        <w:t xml:space="preserve"> </w:t>
      </w:r>
      <w:r>
        <w:t>и</w:t>
      </w:r>
      <w:r>
        <w:rPr>
          <w:spacing w:val="-15"/>
        </w:rPr>
        <w:t xml:space="preserve"> </w:t>
      </w:r>
      <w:r>
        <w:t>передачи</w:t>
      </w:r>
      <w:r>
        <w:rPr>
          <w:spacing w:val="-13"/>
        </w:rPr>
        <w:t xml:space="preserve"> </w:t>
      </w:r>
      <w:r>
        <w:t>информации,</w:t>
      </w:r>
      <w:r>
        <w:rPr>
          <w:spacing w:val="-15"/>
        </w:rPr>
        <w:t xml:space="preserve"> </w:t>
      </w:r>
      <w:r>
        <w:t>протекающих</w:t>
      </w:r>
      <w:r>
        <w:rPr>
          <w:spacing w:val="-12"/>
        </w:rPr>
        <w:t xml:space="preserve"> </w:t>
      </w:r>
      <w:r>
        <w:t>в</w:t>
      </w:r>
      <w:r>
        <w:rPr>
          <w:spacing w:val="-15"/>
        </w:rPr>
        <w:t xml:space="preserve"> </w:t>
      </w:r>
      <w:r>
        <w:t>технических</w:t>
      </w:r>
      <w:r>
        <w:rPr>
          <w:spacing w:val="-15"/>
        </w:rPr>
        <w:t xml:space="preserve"> </w:t>
      </w:r>
      <w:r>
        <w:t>системах,</w:t>
      </w:r>
      <w:r>
        <w:rPr>
          <w:spacing w:val="-13"/>
        </w:rPr>
        <w:t xml:space="preserve"> </w:t>
      </w:r>
      <w:r>
        <w:t>использовании программных сервисов;</w:t>
      </w:r>
    </w:p>
    <w:p w14:paraId="6BDD8C8A">
      <w:pPr>
        <w:pStyle w:val="7"/>
        <w:ind w:right="149" w:firstLine="568"/>
      </w:pPr>
      <w:r>
        <w:t>с историей и искусством при освоении элементов промышленной эстетики, народных ремёсел в инвариантном модуле «Производство и технологии»;</w:t>
      </w:r>
    </w:p>
    <w:p w14:paraId="1B9EB2A4">
      <w:pPr>
        <w:pStyle w:val="7"/>
        <w:ind w:right="146" w:firstLine="568"/>
      </w:pPr>
      <w:r>
        <w:t xml:space="preserve">с обществознанием при освоении тем в инвариантном модуле «Производство и </w:t>
      </w:r>
      <w:r>
        <w:rPr>
          <w:spacing w:val="-2"/>
        </w:rPr>
        <w:t>технологии».</w:t>
      </w:r>
    </w:p>
    <w:p w14:paraId="13441A28">
      <w:pPr>
        <w:pStyle w:val="2"/>
      </w:pPr>
      <w:r>
        <w:t>МЕСТО</w:t>
      </w:r>
      <w:r>
        <w:rPr>
          <w:spacing w:val="-8"/>
        </w:rPr>
        <w:t xml:space="preserve"> </w:t>
      </w:r>
      <w:r>
        <w:t>УЧЕБНОГО</w:t>
      </w:r>
      <w:r>
        <w:rPr>
          <w:spacing w:val="-8"/>
        </w:rPr>
        <w:t xml:space="preserve"> </w:t>
      </w:r>
      <w:r>
        <w:t>ПРЕДМЕТА</w:t>
      </w:r>
      <w:r>
        <w:rPr>
          <w:spacing w:val="-5"/>
        </w:rPr>
        <w:t xml:space="preserve"> </w:t>
      </w:r>
      <w:r>
        <w:t>«ТРУД</w:t>
      </w:r>
      <w:r>
        <w:rPr>
          <w:spacing w:val="-3"/>
        </w:rPr>
        <w:t xml:space="preserve"> </w:t>
      </w:r>
      <w:r>
        <w:t>(ТЕХНОЛОГИЯ)»</w:t>
      </w:r>
      <w:r>
        <w:rPr>
          <w:spacing w:val="-4"/>
        </w:rPr>
        <w:t xml:space="preserve"> </w:t>
      </w:r>
      <w:r>
        <w:t>В</w:t>
      </w:r>
      <w:r>
        <w:rPr>
          <w:spacing w:val="-7"/>
        </w:rPr>
        <w:t xml:space="preserve"> </w:t>
      </w:r>
      <w:r>
        <w:t>УЧЕБНОМ</w:t>
      </w:r>
      <w:r>
        <w:rPr>
          <w:spacing w:val="-4"/>
        </w:rPr>
        <w:t xml:space="preserve"> </w:t>
      </w:r>
      <w:r>
        <w:rPr>
          <w:spacing w:val="-2"/>
        </w:rPr>
        <w:t>ПЛАНЕ</w:t>
      </w:r>
    </w:p>
    <w:p w14:paraId="4794DA91">
      <w:pPr>
        <w:pStyle w:val="7"/>
        <w:spacing w:after="6"/>
        <w:ind w:right="137" w:firstLine="568"/>
      </w:pPr>
      <w:r>
        <w:rPr>
          <w:color w:val="333333"/>
        </w:rPr>
        <w:t>Общее</w:t>
      </w:r>
      <w:r>
        <w:rPr>
          <w:color w:val="333333"/>
          <w:spacing w:val="-2"/>
        </w:rPr>
        <w:t xml:space="preserve"> </w:t>
      </w:r>
      <w:r>
        <w:rPr>
          <w:color w:val="333333"/>
        </w:rPr>
        <w:t>число часов,</w:t>
      </w:r>
      <w:r>
        <w:rPr>
          <w:color w:val="333333"/>
          <w:spacing w:val="-1"/>
        </w:rPr>
        <w:t xml:space="preserve"> </w:t>
      </w:r>
      <w:r>
        <w:rPr>
          <w:color w:val="333333"/>
        </w:rPr>
        <w:t>отведенное</w:t>
      </w:r>
      <w:r>
        <w:rPr>
          <w:color w:val="333333"/>
          <w:spacing w:val="-1"/>
        </w:rPr>
        <w:t xml:space="preserve"> </w:t>
      </w:r>
      <w:r>
        <w:rPr>
          <w:color w:val="333333"/>
        </w:rPr>
        <w:t>на изучение учебного предмета "Труд (технология) –</w:t>
      </w:r>
      <w:r>
        <w:rPr>
          <w:color w:val="333333"/>
          <w:spacing w:val="-1"/>
        </w:rPr>
        <w:t xml:space="preserve"> </w:t>
      </w:r>
      <w:r>
        <w:rPr>
          <w:color w:val="333333"/>
        </w:rPr>
        <w:t xml:space="preserve">272 часа: в 5 классе – 68 часов (2 часа в неделю), в 6 классе – 68 часов (2 часа в неделю), в 7 классе – 68 часов (2 часа в неделю), в 8 классе – 34 часа (1 час в неделю), в 9 классе – 34 часа (1 час в </w:t>
      </w:r>
      <w:r>
        <w:rPr>
          <w:color w:val="333333"/>
          <w:spacing w:val="-2"/>
        </w:rPr>
        <w:t>неделю).</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407583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A580007">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2E0FFBA4">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4C1EDCFA">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5969BCB4">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0CE200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582BA776">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6146561E">
            <w:pPr>
              <w:pStyle w:val="10"/>
              <w:spacing w:line="256" w:lineRule="exact"/>
              <w:ind w:left="28"/>
              <w:jc w:val="center"/>
              <w:rPr>
                <w:rFonts w:ascii="Times New Roman"/>
                <w:sz w:val="24"/>
              </w:rPr>
            </w:pPr>
            <w:r>
              <w:rPr>
                <w:rFonts w:ascii="Times New Roman"/>
                <w:spacing w:val="-10"/>
                <w:sz w:val="24"/>
              </w:rPr>
              <w:t>5</w:t>
            </w:r>
          </w:p>
        </w:tc>
        <w:tc>
          <w:tcPr>
            <w:tcW w:w="3178" w:type="dxa"/>
          </w:tcPr>
          <w:p w14:paraId="73E47A55">
            <w:pPr>
              <w:pStyle w:val="10"/>
              <w:spacing w:line="256" w:lineRule="exact"/>
              <w:ind w:left="129"/>
              <w:jc w:val="center"/>
              <w:rPr>
                <w:rFonts w:ascii="Times New Roman"/>
                <w:sz w:val="24"/>
              </w:rPr>
            </w:pPr>
            <w:r>
              <w:rPr>
                <w:rFonts w:ascii="Times New Roman"/>
                <w:spacing w:val="-10"/>
                <w:sz w:val="24"/>
              </w:rPr>
              <w:t>2</w:t>
            </w:r>
          </w:p>
        </w:tc>
        <w:tc>
          <w:tcPr>
            <w:tcW w:w="2852" w:type="dxa"/>
          </w:tcPr>
          <w:p w14:paraId="16DC0EE4">
            <w:pPr>
              <w:pStyle w:val="10"/>
              <w:spacing w:line="256" w:lineRule="exact"/>
              <w:ind w:left="14"/>
              <w:jc w:val="center"/>
              <w:rPr>
                <w:rFonts w:ascii="Times New Roman"/>
                <w:sz w:val="24"/>
              </w:rPr>
            </w:pPr>
            <w:r>
              <w:rPr>
                <w:rFonts w:ascii="Times New Roman"/>
                <w:spacing w:val="-5"/>
                <w:sz w:val="24"/>
              </w:rPr>
              <w:t>68</w:t>
            </w:r>
          </w:p>
        </w:tc>
      </w:tr>
      <w:tr w14:paraId="425A39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5F3FFDF7">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3B4DEB3D">
            <w:pPr>
              <w:pStyle w:val="10"/>
              <w:spacing w:line="256" w:lineRule="exact"/>
              <w:ind w:left="28"/>
              <w:jc w:val="center"/>
              <w:rPr>
                <w:rFonts w:ascii="Times New Roman"/>
                <w:sz w:val="24"/>
              </w:rPr>
            </w:pPr>
            <w:r>
              <w:rPr>
                <w:rFonts w:ascii="Times New Roman"/>
                <w:spacing w:val="-10"/>
                <w:sz w:val="24"/>
              </w:rPr>
              <w:t>6</w:t>
            </w:r>
          </w:p>
        </w:tc>
        <w:tc>
          <w:tcPr>
            <w:tcW w:w="3178" w:type="dxa"/>
          </w:tcPr>
          <w:p w14:paraId="3FAEE301">
            <w:pPr>
              <w:pStyle w:val="10"/>
              <w:spacing w:line="256" w:lineRule="exact"/>
              <w:ind w:left="129"/>
              <w:jc w:val="center"/>
              <w:rPr>
                <w:rFonts w:ascii="Times New Roman"/>
                <w:sz w:val="24"/>
              </w:rPr>
            </w:pPr>
            <w:r>
              <w:rPr>
                <w:rFonts w:ascii="Times New Roman"/>
                <w:spacing w:val="-10"/>
                <w:sz w:val="24"/>
              </w:rPr>
              <w:t>2</w:t>
            </w:r>
          </w:p>
        </w:tc>
        <w:tc>
          <w:tcPr>
            <w:tcW w:w="2852" w:type="dxa"/>
          </w:tcPr>
          <w:p w14:paraId="276847CC">
            <w:pPr>
              <w:pStyle w:val="10"/>
              <w:spacing w:line="256" w:lineRule="exact"/>
              <w:ind w:left="14"/>
              <w:jc w:val="center"/>
              <w:rPr>
                <w:rFonts w:ascii="Times New Roman"/>
                <w:sz w:val="24"/>
              </w:rPr>
            </w:pPr>
            <w:r>
              <w:rPr>
                <w:rFonts w:ascii="Times New Roman"/>
                <w:spacing w:val="-5"/>
                <w:sz w:val="24"/>
              </w:rPr>
              <w:t>68</w:t>
            </w:r>
          </w:p>
        </w:tc>
      </w:tr>
      <w:tr w14:paraId="16648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0698EF2">
            <w:pPr>
              <w:pStyle w:val="10"/>
              <w:spacing w:line="256" w:lineRule="exact"/>
              <w:ind w:left="6" w:right="92"/>
              <w:jc w:val="center"/>
              <w:rPr>
                <w:rFonts w:ascii="Times New Roman"/>
                <w:sz w:val="24"/>
              </w:rPr>
            </w:pPr>
            <w:r>
              <w:rPr>
                <w:rFonts w:ascii="Times New Roman"/>
                <w:spacing w:val="-10"/>
                <w:sz w:val="24"/>
              </w:rPr>
              <w:t>3</w:t>
            </w:r>
          </w:p>
        </w:tc>
        <w:tc>
          <w:tcPr>
            <w:tcW w:w="1484" w:type="dxa"/>
          </w:tcPr>
          <w:p w14:paraId="4DCDB420">
            <w:pPr>
              <w:pStyle w:val="10"/>
              <w:spacing w:line="256" w:lineRule="exact"/>
              <w:ind w:left="28"/>
              <w:jc w:val="center"/>
              <w:rPr>
                <w:rFonts w:ascii="Times New Roman"/>
                <w:sz w:val="24"/>
              </w:rPr>
            </w:pPr>
            <w:r>
              <w:rPr>
                <w:rFonts w:ascii="Times New Roman"/>
                <w:spacing w:val="-10"/>
                <w:sz w:val="24"/>
              </w:rPr>
              <w:t>7</w:t>
            </w:r>
          </w:p>
        </w:tc>
        <w:tc>
          <w:tcPr>
            <w:tcW w:w="3178" w:type="dxa"/>
          </w:tcPr>
          <w:p w14:paraId="6A49AFCE">
            <w:pPr>
              <w:pStyle w:val="10"/>
              <w:spacing w:line="256" w:lineRule="exact"/>
              <w:ind w:left="129"/>
              <w:jc w:val="center"/>
              <w:rPr>
                <w:rFonts w:ascii="Times New Roman"/>
                <w:sz w:val="24"/>
              </w:rPr>
            </w:pPr>
            <w:r>
              <w:rPr>
                <w:rFonts w:ascii="Times New Roman"/>
                <w:spacing w:val="-10"/>
                <w:sz w:val="24"/>
              </w:rPr>
              <w:t>2</w:t>
            </w:r>
          </w:p>
        </w:tc>
        <w:tc>
          <w:tcPr>
            <w:tcW w:w="2852" w:type="dxa"/>
          </w:tcPr>
          <w:p w14:paraId="17E2D9F2">
            <w:pPr>
              <w:pStyle w:val="10"/>
              <w:spacing w:line="256" w:lineRule="exact"/>
              <w:ind w:left="14"/>
              <w:jc w:val="center"/>
              <w:rPr>
                <w:rFonts w:ascii="Times New Roman"/>
                <w:sz w:val="24"/>
              </w:rPr>
            </w:pPr>
            <w:r>
              <w:rPr>
                <w:rFonts w:ascii="Times New Roman"/>
                <w:spacing w:val="-5"/>
                <w:sz w:val="24"/>
              </w:rPr>
              <w:t>68</w:t>
            </w:r>
          </w:p>
        </w:tc>
      </w:tr>
      <w:tr w14:paraId="78DE59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847" w:type="dxa"/>
          </w:tcPr>
          <w:p w14:paraId="04B57CEA">
            <w:pPr>
              <w:pStyle w:val="10"/>
              <w:spacing w:line="258" w:lineRule="exact"/>
              <w:ind w:left="6" w:right="92"/>
              <w:jc w:val="center"/>
              <w:rPr>
                <w:rFonts w:ascii="Times New Roman"/>
                <w:sz w:val="24"/>
              </w:rPr>
            </w:pPr>
            <w:r>
              <w:rPr>
                <w:rFonts w:ascii="Times New Roman"/>
                <w:spacing w:val="-10"/>
                <w:sz w:val="24"/>
              </w:rPr>
              <w:t>4</w:t>
            </w:r>
          </w:p>
        </w:tc>
        <w:tc>
          <w:tcPr>
            <w:tcW w:w="1484" w:type="dxa"/>
          </w:tcPr>
          <w:p w14:paraId="565D98B3">
            <w:pPr>
              <w:pStyle w:val="10"/>
              <w:spacing w:line="258" w:lineRule="exact"/>
              <w:ind w:left="28"/>
              <w:jc w:val="center"/>
              <w:rPr>
                <w:rFonts w:ascii="Times New Roman"/>
                <w:sz w:val="24"/>
              </w:rPr>
            </w:pPr>
            <w:r>
              <w:rPr>
                <w:rFonts w:ascii="Times New Roman"/>
                <w:spacing w:val="-10"/>
                <w:sz w:val="24"/>
              </w:rPr>
              <w:t>8</w:t>
            </w:r>
          </w:p>
        </w:tc>
        <w:tc>
          <w:tcPr>
            <w:tcW w:w="3178" w:type="dxa"/>
          </w:tcPr>
          <w:p w14:paraId="5E2F81B0">
            <w:pPr>
              <w:pStyle w:val="10"/>
              <w:spacing w:line="258" w:lineRule="exact"/>
              <w:ind w:left="129"/>
              <w:jc w:val="center"/>
              <w:rPr>
                <w:rFonts w:ascii="Times New Roman"/>
                <w:sz w:val="24"/>
              </w:rPr>
            </w:pPr>
            <w:r>
              <w:rPr>
                <w:rFonts w:ascii="Times New Roman"/>
                <w:spacing w:val="-10"/>
                <w:sz w:val="24"/>
              </w:rPr>
              <w:t>1</w:t>
            </w:r>
          </w:p>
        </w:tc>
        <w:tc>
          <w:tcPr>
            <w:tcW w:w="2852" w:type="dxa"/>
          </w:tcPr>
          <w:p w14:paraId="4404A00C">
            <w:pPr>
              <w:pStyle w:val="10"/>
              <w:spacing w:line="258" w:lineRule="exact"/>
              <w:ind w:left="14"/>
              <w:jc w:val="center"/>
              <w:rPr>
                <w:rFonts w:ascii="Times New Roman"/>
                <w:sz w:val="24"/>
              </w:rPr>
            </w:pPr>
            <w:r>
              <w:rPr>
                <w:rFonts w:ascii="Times New Roman"/>
                <w:spacing w:val="-5"/>
                <w:sz w:val="24"/>
              </w:rPr>
              <w:t>34</w:t>
            </w:r>
          </w:p>
        </w:tc>
      </w:tr>
      <w:tr w14:paraId="15BE2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D238BEA">
            <w:pPr>
              <w:pStyle w:val="10"/>
              <w:spacing w:line="256" w:lineRule="exact"/>
              <w:ind w:left="6" w:right="92"/>
              <w:jc w:val="center"/>
              <w:rPr>
                <w:rFonts w:ascii="Times New Roman"/>
                <w:sz w:val="24"/>
              </w:rPr>
            </w:pPr>
            <w:r>
              <w:rPr>
                <w:rFonts w:ascii="Times New Roman"/>
                <w:spacing w:val="-10"/>
                <w:sz w:val="24"/>
              </w:rPr>
              <w:t>5</w:t>
            </w:r>
          </w:p>
        </w:tc>
        <w:tc>
          <w:tcPr>
            <w:tcW w:w="1484" w:type="dxa"/>
          </w:tcPr>
          <w:p w14:paraId="38780A4D">
            <w:pPr>
              <w:pStyle w:val="10"/>
              <w:spacing w:line="256" w:lineRule="exact"/>
              <w:ind w:left="28"/>
              <w:jc w:val="center"/>
              <w:rPr>
                <w:rFonts w:ascii="Times New Roman"/>
                <w:sz w:val="24"/>
              </w:rPr>
            </w:pPr>
            <w:r>
              <w:rPr>
                <w:rFonts w:ascii="Times New Roman"/>
                <w:spacing w:val="-10"/>
                <w:sz w:val="24"/>
              </w:rPr>
              <w:t>9</w:t>
            </w:r>
          </w:p>
        </w:tc>
        <w:tc>
          <w:tcPr>
            <w:tcW w:w="3178" w:type="dxa"/>
          </w:tcPr>
          <w:p w14:paraId="3DF6DE1C">
            <w:pPr>
              <w:pStyle w:val="10"/>
              <w:spacing w:line="256" w:lineRule="exact"/>
              <w:ind w:left="129"/>
              <w:jc w:val="center"/>
              <w:rPr>
                <w:rFonts w:ascii="Times New Roman"/>
                <w:sz w:val="24"/>
              </w:rPr>
            </w:pPr>
            <w:r>
              <w:rPr>
                <w:rFonts w:ascii="Times New Roman"/>
                <w:spacing w:val="-10"/>
                <w:sz w:val="24"/>
              </w:rPr>
              <w:t>1</w:t>
            </w:r>
          </w:p>
        </w:tc>
        <w:tc>
          <w:tcPr>
            <w:tcW w:w="2852" w:type="dxa"/>
          </w:tcPr>
          <w:p w14:paraId="060576E0">
            <w:pPr>
              <w:pStyle w:val="10"/>
              <w:spacing w:line="256" w:lineRule="exact"/>
              <w:ind w:left="14"/>
              <w:jc w:val="center"/>
              <w:rPr>
                <w:rFonts w:ascii="Times New Roman"/>
                <w:sz w:val="24"/>
              </w:rPr>
            </w:pPr>
            <w:r>
              <w:rPr>
                <w:rFonts w:ascii="Times New Roman"/>
                <w:spacing w:val="-5"/>
                <w:sz w:val="24"/>
              </w:rPr>
              <w:t>34</w:t>
            </w:r>
          </w:p>
        </w:tc>
      </w:tr>
      <w:tr w14:paraId="02F20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09" w:type="dxa"/>
            <w:gridSpan w:val="3"/>
          </w:tcPr>
          <w:p w14:paraId="52BF36AB">
            <w:pPr>
              <w:pStyle w:val="10"/>
              <w:spacing w:line="256"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54015A6B">
            <w:pPr>
              <w:pStyle w:val="10"/>
              <w:spacing w:line="256" w:lineRule="exact"/>
              <w:ind w:left="14"/>
              <w:jc w:val="center"/>
              <w:rPr>
                <w:rFonts w:ascii="Times New Roman"/>
                <w:sz w:val="24"/>
              </w:rPr>
            </w:pPr>
            <w:r>
              <w:rPr>
                <w:rFonts w:ascii="Times New Roman"/>
                <w:spacing w:val="-5"/>
                <w:sz w:val="24"/>
              </w:rPr>
              <w:t>272</w:t>
            </w:r>
          </w:p>
        </w:tc>
      </w:tr>
    </w:tbl>
    <w:p w14:paraId="468550D6">
      <w:pPr>
        <w:pStyle w:val="2"/>
        <w:spacing w:line="237" w:lineRule="auto"/>
        <w:ind w:right="3582"/>
      </w:pPr>
      <w:r>
        <w:rPr>
          <w:color w:val="333333"/>
        </w:rPr>
        <w:t>ПЛАНИРУЕМЫЕ</w:t>
      </w:r>
      <w:r>
        <w:rPr>
          <w:color w:val="333333"/>
          <w:spacing w:val="-15"/>
        </w:rPr>
        <w:t xml:space="preserve"> </w:t>
      </w:r>
      <w:r>
        <w:rPr>
          <w:color w:val="333333"/>
        </w:rPr>
        <w:t>ОБРАЗОВАТЕЛЬНЫЕ</w:t>
      </w:r>
      <w:r>
        <w:rPr>
          <w:color w:val="333333"/>
          <w:spacing w:val="-15"/>
        </w:rPr>
        <w:t xml:space="preserve"> </w:t>
      </w:r>
      <w:r>
        <w:rPr>
          <w:color w:val="333333"/>
        </w:rPr>
        <w:t xml:space="preserve">РЕЗУЛЬТАТЫ </w:t>
      </w:r>
      <w:r>
        <w:t>ЛИЧНОСТНЫЕ РЕЗУЛЬТАТЫ</w:t>
      </w:r>
    </w:p>
    <w:p w14:paraId="533B73DF">
      <w:pPr>
        <w:pStyle w:val="7"/>
        <w:ind w:right="141" w:firstLine="568"/>
      </w:pPr>
      <w:r>
        <w:rPr>
          <w:color w:val="333333"/>
        </w:rPr>
        <w:t>В результате изучения программы по учебному предмету «Труд (технология)»</w:t>
      </w:r>
      <w:r>
        <w:rPr>
          <w:color w:val="333333"/>
          <w:spacing w:val="-5"/>
        </w:rPr>
        <w:t xml:space="preserve"> </w:t>
      </w:r>
      <w:r>
        <w:rPr>
          <w:color w:val="333333"/>
        </w:rPr>
        <w:t>на уровне основного общего образования у обучающегося будут сформированы следующие личностные результаты в части:</w:t>
      </w:r>
    </w:p>
    <w:p w14:paraId="41FAE437">
      <w:pPr>
        <w:pStyle w:val="3"/>
        <w:numPr>
          <w:ilvl w:val="0"/>
          <w:numId w:val="36"/>
        </w:numPr>
        <w:tabs>
          <w:tab w:val="left" w:pos="1251"/>
        </w:tabs>
        <w:spacing w:before="0" w:after="0" w:line="240" w:lineRule="auto"/>
        <w:ind w:left="1251" w:right="0" w:hanging="258"/>
        <w:jc w:val="both"/>
        <w:rPr>
          <w:b w:val="0"/>
        </w:rPr>
      </w:pPr>
      <w:r>
        <w:rPr>
          <w:color w:val="333333"/>
        </w:rPr>
        <w:t>патриотического</w:t>
      </w:r>
      <w:r>
        <w:rPr>
          <w:color w:val="333333"/>
          <w:spacing w:val="-12"/>
        </w:rPr>
        <w:t xml:space="preserve"> </w:t>
      </w:r>
      <w:r>
        <w:rPr>
          <w:color w:val="333333"/>
          <w:spacing w:val="-2"/>
        </w:rPr>
        <w:t>воспитания</w:t>
      </w:r>
      <w:r>
        <w:rPr>
          <w:b w:val="0"/>
          <w:color w:val="333333"/>
          <w:spacing w:val="-2"/>
        </w:rPr>
        <w:t>:</w:t>
      </w:r>
    </w:p>
    <w:p w14:paraId="7E807419">
      <w:pPr>
        <w:pStyle w:val="7"/>
        <w:ind w:right="148" w:firstLine="568"/>
      </w:pPr>
      <w:r>
        <w:t xml:space="preserve">проявление интереса к истории и современному состоянию российской науки и </w:t>
      </w:r>
      <w:r>
        <w:rPr>
          <w:spacing w:val="-2"/>
        </w:rPr>
        <w:t>технологии;</w:t>
      </w:r>
    </w:p>
    <w:p w14:paraId="7F23E558">
      <w:pPr>
        <w:pStyle w:val="7"/>
        <w:ind w:left="993"/>
      </w:pPr>
      <w:r>
        <w:t>ценностное</w:t>
      </w:r>
      <w:r>
        <w:rPr>
          <w:spacing w:val="-12"/>
        </w:rPr>
        <w:t xml:space="preserve"> </w:t>
      </w:r>
      <w:r>
        <w:t>отношение</w:t>
      </w:r>
      <w:r>
        <w:rPr>
          <w:spacing w:val="-8"/>
        </w:rPr>
        <w:t xml:space="preserve"> </w:t>
      </w:r>
      <w:r>
        <w:t>к</w:t>
      </w:r>
      <w:r>
        <w:rPr>
          <w:spacing w:val="-6"/>
        </w:rPr>
        <w:t xml:space="preserve"> </w:t>
      </w:r>
      <w:r>
        <w:t>достижениям</w:t>
      </w:r>
      <w:r>
        <w:rPr>
          <w:spacing w:val="-4"/>
        </w:rPr>
        <w:t xml:space="preserve"> </w:t>
      </w:r>
      <w:r>
        <w:t>российских</w:t>
      </w:r>
      <w:r>
        <w:rPr>
          <w:spacing w:val="-4"/>
        </w:rPr>
        <w:t xml:space="preserve"> </w:t>
      </w:r>
      <w:r>
        <w:t>инженеров</w:t>
      </w:r>
      <w:r>
        <w:rPr>
          <w:spacing w:val="-6"/>
        </w:rPr>
        <w:t xml:space="preserve"> </w:t>
      </w:r>
      <w:r>
        <w:t>и</w:t>
      </w:r>
      <w:r>
        <w:rPr>
          <w:spacing w:val="-2"/>
        </w:rPr>
        <w:t xml:space="preserve"> учёных;</w:t>
      </w:r>
    </w:p>
    <w:p w14:paraId="5884A8FB">
      <w:pPr>
        <w:pStyle w:val="3"/>
        <w:numPr>
          <w:ilvl w:val="0"/>
          <w:numId w:val="36"/>
        </w:numPr>
        <w:tabs>
          <w:tab w:val="left" w:pos="1251"/>
        </w:tabs>
        <w:spacing w:before="0" w:after="0" w:line="240" w:lineRule="auto"/>
        <w:ind w:left="1251" w:right="0" w:hanging="258"/>
        <w:jc w:val="both"/>
        <w:rPr>
          <w:b w:val="0"/>
        </w:rPr>
      </w:pPr>
      <w:r>
        <w:rPr>
          <w:color w:val="333333"/>
        </w:rPr>
        <w:t>гражданского</w:t>
      </w:r>
      <w:r>
        <w:rPr>
          <w:color w:val="333333"/>
          <w:spacing w:val="-11"/>
        </w:rPr>
        <w:t xml:space="preserve"> </w:t>
      </w:r>
      <w:r>
        <w:rPr>
          <w:color w:val="333333"/>
        </w:rPr>
        <w:t>и</w:t>
      </w:r>
      <w:r>
        <w:rPr>
          <w:color w:val="333333"/>
          <w:spacing w:val="-13"/>
        </w:rPr>
        <w:t xml:space="preserve"> </w:t>
      </w:r>
      <w:r>
        <w:rPr>
          <w:color w:val="333333"/>
        </w:rPr>
        <w:t>духовно-нравственного</w:t>
      </w:r>
      <w:r>
        <w:rPr>
          <w:color w:val="333333"/>
          <w:spacing w:val="-7"/>
        </w:rPr>
        <w:t xml:space="preserve"> </w:t>
      </w:r>
      <w:r>
        <w:rPr>
          <w:color w:val="333333"/>
          <w:spacing w:val="-2"/>
        </w:rPr>
        <w:t>воспитания</w:t>
      </w:r>
      <w:r>
        <w:rPr>
          <w:b w:val="0"/>
          <w:color w:val="333333"/>
          <w:spacing w:val="-2"/>
        </w:rPr>
        <w:t>:</w:t>
      </w:r>
    </w:p>
    <w:p w14:paraId="1FE36F1E">
      <w:pPr>
        <w:pStyle w:val="7"/>
        <w:ind w:right="149" w:firstLine="568"/>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w:t>
      </w:r>
    </w:p>
    <w:p w14:paraId="2B84A215">
      <w:pPr>
        <w:pStyle w:val="7"/>
        <w:ind w:right="146" w:firstLine="568"/>
      </w:pPr>
      <w:r>
        <w:t>осознание важности морально-этических принципов в деятельности, связанной с реализацией технологий;</w:t>
      </w:r>
    </w:p>
    <w:p w14:paraId="7A271A0E">
      <w:pPr>
        <w:pStyle w:val="7"/>
        <w:ind w:right="148" w:firstLine="568"/>
      </w:pPr>
      <w:r>
        <w:t>освоение социальных норм и правил поведения, роли и формы социальной жизни в группах и сообществах, включая взрослые и социальные сообщества;</w:t>
      </w:r>
    </w:p>
    <w:p w14:paraId="0A212F79">
      <w:pPr>
        <w:pStyle w:val="3"/>
        <w:numPr>
          <w:ilvl w:val="0"/>
          <w:numId w:val="36"/>
        </w:numPr>
        <w:tabs>
          <w:tab w:val="left" w:pos="1251"/>
        </w:tabs>
        <w:spacing w:before="0" w:after="0" w:line="240" w:lineRule="auto"/>
        <w:ind w:left="1251" w:right="0" w:hanging="258"/>
        <w:jc w:val="both"/>
        <w:rPr>
          <w:b w:val="0"/>
        </w:rPr>
      </w:pPr>
      <w:r>
        <w:rPr>
          <w:color w:val="333333"/>
        </w:rPr>
        <w:t>эстетического</w:t>
      </w:r>
      <w:r>
        <w:rPr>
          <w:color w:val="333333"/>
          <w:spacing w:val="-10"/>
        </w:rPr>
        <w:t xml:space="preserve"> </w:t>
      </w:r>
      <w:r>
        <w:rPr>
          <w:color w:val="333333"/>
          <w:spacing w:val="-2"/>
        </w:rPr>
        <w:t>воспитания</w:t>
      </w:r>
      <w:r>
        <w:rPr>
          <w:b w:val="0"/>
          <w:color w:val="333333"/>
          <w:spacing w:val="-2"/>
        </w:rPr>
        <w:t>:</w:t>
      </w:r>
    </w:p>
    <w:p w14:paraId="75230A31">
      <w:pPr>
        <w:pStyle w:val="7"/>
        <w:ind w:left="993"/>
      </w:pPr>
      <w:r>
        <w:t>восприятие</w:t>
      </w:r>
      <w:r>
        <w:rPr>
          <w:spacing w:val="-10"/>
        </w:rPr>
        <w:t xml:space="preserve"> </w:t>
      </w:r>
      <w:r>
        <w:t>эстетических</w:t>
      </w:r>
      <w:r>
        <w:rPr>
          <w:spacing w:val="-6"/>
        </w:rPr>
        <w:t xml:space="preserve"> </w:t>
      </w:r>
      <w:r>
        <w:t>качеств</w:t>
      </w:r>
      <w:r>
        <w:rPr>
          <w:spacing w:val="-9"/>
        </w:rPr>
        <w:t xml:space="preserve"> </w:t>
      </w:r>
      <w:r>
        <w:t>предметов</w:t>
      </w:r>
      <w:r>
        <w:rPr>
          <w:spacing w:val="-7"/>
        </w:rPr>
        <w:t xml:space="preserve"> </w:t>
      </w:r>
      <w:r>
        <w:rPr>
          <w:spacing w:val="-2"/>
        </w:rPr>
        <w:t>труда;</w:t>
      </w:r>
    </w:p>
    <w:p w14:paraId="12039AC4">
      <w:pPr>
        <w:pStyle w:val="7"/>
        <w:ind w:left="993"/>
      </w:pPr>
      <w:r>
        <w:t>умение</w:t>
      </w:r>
      <w:r>
        <w:rPr>
          <w:spacing w:val="-9"/>
        </w:rPr>
        <w:t xml:space="preserve"> </w:t>
      </w:r>
      <w:r>
        <w:t>создавать</w:t>
      </w:r>
      <w:r>
        <w:rPr>
          <w:spacing w:val="-4"/>
        </w:rPr>
        <w:t xml:space="preserve"> </w:t>
      </w:r>
      <w:r>
        <w:t>эстетически</w:t>
      </w:r>
      <w:r>
        <w:rPr>
          <w:spacing w:val="-6"/>
        </w:rPr>
        <w:t xml:space="preserve"> </w:t>
      </w:r>
      <w:r>
        <w:t>значимые</w:t>
      </w:r>
      <w:r>
        <w:rPr>
          <w:spacing w:val="-9"/>
        </w:rPr>
        <w:t xml:space="preserve"> </w:t>
      </w:r>
      <w:r>
        <w:t>изделия</w:t>
      </w:r>
      <w:r>
        <w:rPr>
          <w:spacing w:val="-8"/>
        </w:rPr>
        <w:t xml:space="preserve"> </w:t>
      </w:r>
      <w:r>
        <w:t>из</w:t>
      </w:r>
      <w:r>
        <w:rPr>
          <w:spacing w:val="-7"/>
        </w:rPr>
        <w:t xml:space="preserve"> </w:t>
      </w:r>
      <w:r>
        <w:t>различных</w:t>
      </w:r>
      <w:r>
        <w:rPr>
          <w:spacing w:val="-3"/>
        </w:rPr>
        <w:t xml:space="preserve"> </w:t>
      </w:r>
      <w:r>
        <w:rPr>
          <w:spacing w:val="-2"/>
        </w:rPr>
        <w:t>материалов;</w:t>
      </w:r>
    </w:p>
    <w:p w14:paraId="221666B8">
      <w:pPr>
        <w:pStyle w:val="7"/>
        <w:ind w:right="145" w:firstLine="568"/>
      </w:pPr>
      <w:r>
        <w:t>понимание ценности отечественного и мирового искусства, народных традиций и народного творчества в декоративно-прикладном искусстве;</w:t>
      </w:r>
    </w:p>
    <w:p w14:paraId="362FB84C">
      <w:pPr>
        <w:pStyle w:val="7"/>
        <w:ind w:right="138" w:firstLine="568"/>
      </w:pPr>
      <w:r>
        <w:t>осознание</w:t>
      </w:r>
      <w:r>
        <w:rPr>
          <w:spacing w:val="-1"/>
        </w:rPr>
        <w:t xml:space="preserve"> </w:t>
      </w:r>
      <w:r>
        <w:t>роли художественной культуры как средства коммуникации и самовыражения в современном обществе;</w:t>
      </w:r>
    </w:p>
    <w:p w14:paraId="29D2D12D">
      <w:pPr>
        <w:pStyle w:val="3"/>
        <w:numPr>
          <w:ilvl w:val="0"/>
          <w:numId w:val="36"/>
        </w:numPr>
        <w:tabs>
          <w:tab w:val="left" w:pos="1251"/>
        </w:tabs>
        <w:spacing w:before="0" w:after="0" w:line="240" w:lineRule="auto"/>
        <w:ind w:left="1251" w:right="0" w:hanging="258"/>
        <w:jc w:val="both"/>
        <w:rPr>
          <w:b w:val="0"/>
        </w:rPr>
      </w:pPr>
      <w:r>
        <w:rPr>
          <w:color w:val="333333"/>
        </w:rPr>
        <w:t>ценности</w:t>
      </w:r>
      <w:r>
        <w:rPr>
          <w:color w:val="333333"/>
          <w:spacing w:val="-12"/>
        </w:rPr>
        <w:t xml:space="preserve"> </w:t>
      </w:r>
      <w:r>
        <w:rPr>
          <w:color w:val="333333"/>
        </w:rPr>
        <w:t>научного</w:t>
      </w:r>
      <w:r>
        <w:rPr>
          <w:color w:val="333333"/>
          <w:spacing w:val="-7"/>
        </w:rPr>
        <w:t xml:space="preserve"> </w:t>
      </w:r>
      <w:r>
        <w:rPr>
          <w:color w:val="333333"/>
        </w:rPr>
        <w:t>познания</w:t>
      </w:r>
      <w:r>
        <w:rPr>
          <w:color w:val="333333"/>
          <w:spacing w:val="-6"/>
        </w:rPr>
        <w:t xml:space="preserve"> </w:t>
      </w:r>
      <w:r>
        <w:rPr>
          <w:color w:val="333333"/>
        </w:rPr>
        <w:t>и</w:t>
      </w:r>
      <w:r>
        <w:rPr>
          <w:color w:val="333333"/>
          <w:spacing w:val="-9"/>
        </w:rPr>
        <w:t xml:space="preserve"> </w:t>
      </w:r>
      <w:r>
        <w:rPr>
          <w:color w:val="333333"/>
        </w:rPr>
        <w:t>практической</w:t>
      </w:r>
      <w:r>
        <w:rPr>
          <w:color w:val="333333"/>
          <w:spacing w:val="-4"/>
        </w:rPr>
        <w:t xml:space="preserve"> </w:t>
      </w:r>
      <w:r>
        <w:rPr>
          <w:color w:val="333333"/>
          <w:spacing w:val="-2"/>
        </w:rPr>
        <w:t>деятельности</w:t>
      </w:r>
      <w:r>
        <w:rPr>
          <w:b w:val="0"/>
          <w:color w:val="333333"/>
          <w:spacing w:val="-2"/>
        </w:rPr>
        <w:t>:</w:t>
      </w:r>
    </w:p>
    <w:p w14:paraId="087C2F95">
      <w:pPr>
        <w:pStyle w:val="3"/>
        <w:spacing w:after="0" w:line="240" w:lineRule="auto"/>
        <w:jc w:val="both"/>
        <w:rPr>
          <w:b w:val="0"/>
        </w:rPr>
        <w:sectPr>
          <w:pgSz w:w="11920" w:h="16850"/>
          <w:pgMar w:top="1080" w:right="708" w:bottom="280" w:left="850" w:header="720" w:footer="720" w:gutter="0"/>
          <w:cols w:space="720" w:num="1"/>
        </w:sectPr>
      </w:pPr>
    </w:p>
    <w:p w14:paraId="3BB60150">
      <w:pPr>
        <w:pStyle w:val="7"/>
        <w:spacing w:before="70"/>
        <w:ind w:left="993"/>
      </w:pPr>
      <w:r>
        <w:t>осознание</w:t>
      </w:r>
      <w:r>
        <w:rPr>
          <w:spacing w:val="-9"/>
        </w:rPr>
        <w:t xml:space="preserve"> </w:t>
      </w:r>
      <w:r>
        <w:t>ценности</w:t>
      </w:r>
      <w:r>
        <w:rPr>
          <w:spacing w:val="-7"/>
        </w:rPr>
        <w:t xml:space="preserve"> </w:t>
      </w:r>
      <w:r>
        <w:t>науки</w:t>
      </w:r>
      <w:r>
        <w:rPr>
          <w:spacing w:val="-5"/>
        </w:rPr>
        <w:t xml:space="preserve"> </w:t>
      </w:r>
      <w:r>
        <w:t>как</w:t>
      </w:r>
      <w:r>
        <w:rPr>
          <w:spacing w:val="-8"/>
        </w:rPr>
        <w:t xml:space="preserve"> </w:t>
      </w:r>
      <w:r>
        <w:t>фундамента</w:t>
      </w:r>
      <w:r>
        <w:rPr>
          <w:spacing w:val="-5"/>
        </w:rPr>
        <w:t xml:space="preserve"> </w:t>
      </w:r>
      <w:r>
        <w:rPr>
          <w:spacing w:val="-2"/>
        </w:rPr>
        <w:t>технологий;</w:t>
      </w:r>
    </w:p>
    <w:p w14:paraId="266648E6">
      <w:pPr>
        <w:pStyle w:val="7"/>
        <w:ind w:right="140" w:firstLine="568"/>
      </w:pPr>
      <w:r>
        <w:t>развитие интереса к исследовательской деятельности, реализации на практике достижений науки;</w:t>
      </w:r>
    </w:p>
    <w:p w14:paraId="26C390C7">
      <w:pPr>
        <w:pStyle w:val="3"/>
        <w:numPr>
          <w:ilvl w:val="0"/>
          <w:numId w:val="36"/>
        </w:numPr>
        <w:tabs>
          <w:tab w:val="left" w:pos="1251"/>
        </w:tabs>
        <w:spacing w:before="1" w:after="0" w:line="240" w:lineRule="auto"/>
        <w:ind w:left="1251" w:right="0" w:hanging="258"/>
        <w:jc w:val="both"/>
        <w:rPr>
          <w:b w:val="0"/>
        </w:rPr>
      </w:pPr>
      <w:r>
        <w:rPr>
          <w:color w:val="333333"/>
        </w:rPr>
        <w:t>формирования</w:t>
      </w:r>
      <w:r>
        <w:rPr>
          <w:color w:val="333333"/>
          <w:spacing w:val="-14"/>
        </w:rPr>
        <w:t xml:space="preserve"> </w:t>
      </w:r>
      <w:r>
        <w:rPr>
          <w:color w:val="333333"/>
        </w:rPr>
        <w:t>культуры</w:t>
      </w:r>
      <w:r>
        <w:rPr>
          <w:color w:val="333333"/>
          <w:spacing w:val="-10"/>
        </w:rPr>
        <w:t xml:space="preserve"> </w:t>
      </w:r>
      <w:r>
        <w:rPr>
          <w:color w:val="333333"/>
        </w:rPr>
        <w:t>здоровья</w:t>
      </w:r>
      <w:r>
        <w:rPr>
          <w:color w:val="333333"/>
          <w:spacing w:val="-8"/>
        </w:rPr>
        <w:t xml:space="preserve"> </w:t>
      </w:r>
      <w:r>
        <w:rPr>
          <w:color w:val="333333"/>
        </w:rPr>
        <w:t>и</w:t>
      </w:r>
      <w:r>
        <w:rPr>
          <w:color w:val="333333"/>
          <w:spacing w:val="-10"/>
        </w:rPr>
        <w:t xml:space="preserve"> </w:t>
      </w:r>
      <w:r>
        <w:rPr>
          <w:color w:val="333333"/>
        </w:rPr>
        <w:t>эмоционального</w:t>
      </w:r>
      <w:r>
        <w:rPr>
          <w:color w:val="333333"/>
          <w:spacing w:val="-6"/>
        </w:rPr>
        <w:t xml:space="preserve"> </w:t>
      </w:r>
      <w:r>
        <w:rPr>
          <w:color w:val="333333"/>
          <w:spacing w:val="-2"/>
        </w:rPr>
        <w:t>благополучия</w:t>
      </w:r>
      <w:r>
        <w:rPr>
          <w:b w:val="0"/>
          <w:color w:val="333333"/>
          <w:spacing w:val="-2"/>
        </w:rPr>
        <w:t>:</w:t>
      </w:r>
    </w:p>
    <w:p w14:paraId="0A03101C">
      <w:pPr>
        <w:pStyle w:val="7"/>
        <w:ind w:right="149" w:firstLine="568"/>
      </w:pPr>
      <w:r>
        <w:t>осознание ценности безопасного образа жизни в современном технологическом мире, важности правил безопасной работы с инструментами;</w:t>
      </w:r>
    </w:p>
    <w:p w14:paraId="4082F898">
      <w:pPr>
        <w:pStyle w:val="7"/>
        <w:ind w:right="149" w:firstLine="568"/>
      </w:pPr>
      <w:r>
        <w:t xml:space="preserve">умение распознавать информационные угрозы и осуществлять защиту личности от этих </w:t>
      </w:r>
      <w:r>
        <w:rPr>
          <w:spacing w:val="-2"/>
        </w:rPr>
        <w:t>угроз;</w:t>
      </w:r>
    </w:p>
    <w:p w14:paraId="25D1A455">
      <w:pPr>
        <w:pStyle w:val="3"/>
        <w:numPr>
          <w:ilvl w:val="0"/>
          <w:numId w:val="36"/>
        </w:numPr>
        <w:tabs>
          <w:tab w:val="left" w:pos="1251"/>
        </w:tabs>
        <w:spacing w:before="0" w:after="0" w:line="240" w:lineRule="auto"/>
        <w:ind w:left="1251" w:right="0" w:hanging="258"/>
        <w:jc w:val="both"/>
        <w:rPr>
          <w:b w:val="0"/>
        </w:rPr>
      </w:pPr>
      <w:r>
        <w:rPr>
          <w:color w:val="333333"/>
        </w:rPr>
        <w:t>трудового</w:t>
      </w:r>
      <w:r>
        <w:rPr>
          <w:color w:val="333333"/>
          <w:spacing w:val="-8"/>
        </w:rPr>
        <w:t xml:space="preserve"> </w:t>
      </w:r>
      <w:r>
        <w:rPr>
          <w:color w:val="333333"/>
          <w:spacing w:val="-2"/>
        </w:rPr>
        <w:t>воспитания</w:t>
      </w:r>
      <w:r>
        <w:rPr>
          <w:b w:val="0"/>
          <w:color w:val="333333"/>
          <w:spacing w:val="-2"/>
        </w:rPr>
        <w:t>:</w:t>
      </w:r>
    </w:p>
    <w:p w14:paraId="66E690A6">
      <w:pPr>
        <w:pStyle w:val="7"/>
        <w:ind w:left="993"/>
      </w:pPr>
      <w:r>
        <w:t>уважение</w:t>
      </w:r>
      <w:r>
        <w:rPr>
          <w:spacing w:val="-13"/>
        </w:rPr>
        <w:t xml:space="preserve"> </w:t>
      </w:r>
      <w:r>
        <w:t>к</w:t>
      </w:r>
      <w:r>
        <w:rPr>
          <w:spacing w:val="-5"/>
        </w:rPr>
        <w:t xml:space="preserve"> </w:t>
      </w:r>
      <w:r>
        <w:t>труду,</w:t>
      </w:r>
      <w:r>
        <w:rPr>
          <w:spacing w:val="-2"/>
        </w:rPr>
        <w:t xml:space="preserve"> </w:t>
      </w:r>
      <w:r>
        <w:t>трудящимся,</w:t>
      </w:r>
      <w:r>
        <w:rPr>
          <w:spacing w:val="-5"/>
        </w:rPr>
        <w:t xml:space="preserve"> </w:t>
      </w:r>
      <w:r>
        <w:t>результатам</w:t>
      </w:r>
      <w:r>
        <w:rPr>
          <w:spacing w:val="-3"/>
        </w:rPr>
        <w:t xml:space="preserve"> </w:t>
      </w:r>
      <w:r>
        <w:t>труда</w:t>
      </w:r>
      <w:r>
        <w:rPr>
          <w:spacing w:val="-6"/>
        </w:rPr>
        <w:t xml:space="preserve"> </w:t>
      </w:r>
      <w:r>
        <w:t>(своего</w:t>
      </w:r>
      <w:r>
        <w:rPr>
          <w:spacing w:val="-3"/>
        </w:rPr>
        <w:t xml:space="preserve"> </w:t>
      </w:r>
      <w:r>
        <w:t>и</w:t>
      </w:r>
      <w:r>
        <w:rPr>
          <w:spacing w:val="-7"/>
        </w:rPr>
        <w:t xml:space="preserve"> </w:t>
      </w:r>
      <w:r>
        <w:t>других</w:t>
      </w:r>
      <w:r>
        <w:rPr>
          <w:spacing w:val="-3"/>
        </w:rPr>
        <w:t xml:space="preserve"> </w:t>
      </w:r>
      <w:r>
        <w:rPr>
          <w:spacing w:val="-2"/>
        </w:rPr>
        <w:t>людей);</w:t>
      </w:r>
    </w:p>
    <w:p w14:paraId="22939105">
      <w:pPr>
        <w:pStyle w:val="7"/>
        <w:ind w:right="137" w:firstLine="568"/>
      </w:pPr>
      <w:r>
        <w:t>ориентация</w:t>
      </w:r>
      <w:r>
        <w:rPr>
          <w:spacing w:val="-15"/>
        </w:rPr>
        <w:t xml:space="preserve"> </w:t>
      </w:r>
      <w:r>
        <w:t>на</w:t>
      </w:r>
      <w:r>
        <w:rPr>
          <w:spacing w:val="-14"/>
        </w:rPr>
        <w:t xml:space="preserve"> </w:t>
      </w:r>
      <w:r>
        <w:t>трудовую</w:t>
      </w:r>
      <w:r>
        <w:rPr>
          <w:spacing w:val="-13"/>
        </w:rPr>
        <w:t xml:space="preserve"> </w:t>
      </w:r>
      <w:r>
        <w:t>деятельность,</w:t>
      </w:r>
      <w:r>
        <w:rPr>
          <w:spacing w:val="-15"/>
        </w:rPr>
        <w:t xml:space="preserve"> </w:t>
      </w:r>
      <w:r>
        <w:t>получение</w:t>
      </w:r>
      <w:r>
        <w:rPr>
          <w:spacing w:val="-14"/>
        </w:rPr>
        <w:t xml:space="preserve"> </w:t>
      </w:r>
      <w:r>
        <w:t>профессии,</w:t>
      </w:r>
      <w:r>
        <w:rPr>
          <w:spacing w:val="-13"/>
        </w:rPr>
        <w:t xml:space="preserve"> </w:t>
      </w:r>
      <w:r>
        <w:t>личностное</w:t>
      </w:r>
      <w:r>
        <w:rPr>
          <w:spacing w:val="-14"/>
        </w:rPr>
        <w:t xml:space="preserve"> </w:t>
      </w:r>
      <w:r>
        <w:t>самовыражение в продуктивном, нравственно достойном труде в российском обществе;</w:t>
      </w:r>
    </w:p>
    <w:p w14:paraId="4D6EDC53">
      <w:pPr>
        <w:pStyle w:val="7"/>
        <w:ind w:right="136" w:firstLine="568"/>
      </w:pPr>
      <w:r>
        <w:t>готовность к активному участию в решении возникающих практических трудовых дел, задач</w:t>
      </w:r>
      <w:r>
        <w:rPr>
          <w:spacing w:val="-7"/>
        </w:rPr>
        <w:t xml:space="preserve"> </w:t>
      </w:r>
      <w:r>
        <w:t>технологической</w:t>
      </w:r>
      <w:r>
        <w:rPr>
          <w:spacing w:val="-9"/>
        </w:rPr>
        <w:t xml:space="preserve"> </w:t>
      </w:r>
      <w:r>
        <w:t>и</w:t>
      </w:r>
      <w:r>
        <w:rPr>
          <w:spacing w:val="-8"/>
        </w:rPr>
        <w:t xml:space="preserve"> </w:t>
      </w:r>
      <w:r>
        <w:t>социальной</w:t>
      </w:r>
      <w:r>
        <w:rPr>
          <w:spacing w:val="-7"/>
        </w:rPr>
        <w:t xml:space="preserve"> </w:t>
      </w:r>
      <w:r>
        <w:t>направленности,</w:t>
      </w:r>
      <w:r>
        <w:rPr>
          <w:spacing w:val="-8"/>
        </w:rPr>
        <w:t xml:space="preserve"> </w:t>
      </w:r>
      <w:r>
        <w:t>способность</w:t>
      </w:r>
      <w:r>
        <w:rPr>
          <w:spacing w:val="-7"/>
        </w:rPr>
        <w:t xml:space="preserve"> </w:t>
      </w:r>
      <w:r>
        <w:t>инициировать,</w:t>
      </w:r>
      <w:r>
        <w:rPr>
          <w:spacing w:val="-8"/>
        </w:rPr>
        <w:t xml:space="preserve"> </w:t>
      </w:r>
      <w:r>
        <w:t>планировать и самостоятельно выполнять такого рода деятельность;</w:t>
      </w:r>
    </w:p>
    <w:p w14:paraId="3F941ADF">
      <w:pPr>
        <w:pStyle w:val="7"/>
        <w:ind w:left="993"/>
      </w:pPr>
      <w:r>
        <w:t>умение</w:t>
      </w:r>
      <w:r>
        <w:rPr>
          <w:spacing w:val="-12"/>
        </w:rPr>
        <w:t xml:space="preserve"> </w:t>
      </w:r>
      <w:r>
        <w:t>ориентироваться</w:t>
      </w:r>
      <w:r>
        <w:rPr>
          <w:spacing w:val="-4"/>
        </w:rPr>
        <w:t xml:space="preserve"> </w:t>
      </w:r>
      <w:r>
        <w:t>в</w:t>
      </w:r>
      <w:r>
        <w:rPr>
          <w:spacing w:val="-7"/>
        </w:rPr>
        <w:t xml:space="preserve"> </w:t>
      </w:r>
      <w:r>
        <w:t>мире</w:t>
      </w:r>
      <w:r>
        <w:rPr>
          <w:spacing w:val="-7"/>
        </w:rPr>
        <w:t xml:space="preserve"> </w:t>
      </w:r>
      <w:r>
        <w:t>современных</w:t>
      </w:r>
      <w:r>
        <w:rPr>
          <w:spacing w:val="-3"/>
        </w:rPr>
        <w:t xml:space="preserve"> </w:t>
      </w:r>
      <w:r>
        <w:rPr>
          <w:spacing w:val="-2"/>
        </w:rPr>
        <w:t>профессий;</w:t>
      </w:r>
    </w:p>
    <w:p w14:paraId="13FD4790">
      <w:pPr>
        <w:pStyle w:val="7"/>
        <w:ind w:right="144" w:firstLine="568"/>
      </w:pPr>
      <w:r>
        <w:t>умение осознанно выбирать индивидуальную траекторию развития с учётом личных и общественных интересов, потребностей;</w:t>
      </w:r>
    </w:p>
    <w:p w14:paraId="5B22D0B5">
      <w:pPr>
        <w:pStyle w:val="7"/>
        <w:ind w:left="993"/>
      </w:pPr>
      <w:r>
        <w:t>ориентация</w:t>
      </w:r>
      <w:r>
        <w:rPr>
          <w:spacing w:val="-15"/>
        </w:rPr>
        <w:t xml:space="preserve"> </w:t>
      </w:r>
      <w:r>
        <w:t>на</w:t>
      </w:r>
      <w:r>
        <w:rPr>
          <w:spacing w:val="-9"/>
        </w:rPr>
        <w:t xml:space="preserve"> </w:t>
      </w:r>
      <w:r>
        <w:t>достижение</w:t>
      </w:r>
      <w:r>
        <w:rPr>
          <w:spacing w:val="-8"/>
        </w:rPr>
        <w:t xml:space="preserve"> </w:t>
      </w:r>
      <w:r>
        <w:t>выдающихся</w:t>
      </w:r>
      <w:r>
        <w:rPr>
          <w:spacing w:val="-7"/>
        </w:rPr>
        <w:t xml:space="preserve"> </w:t>
      </w:r>
      <w:r>
        <w:t>результатов</w:t>
      </w:r>
      <w:r>
        <w:rPr>
          <w:spacing w:val="-6"/>
        </w:rPr>
        <w:t xml:space="preserve"> </w:t>
      </w:r>
      <w:r>
        <w:t>в</w:t>
      </w:r>
      <w:r>
        <w:rPr>
          <w:spacing w:val="-6"/>
        </w:rPr>
        <w:t xml:space="preserve"> </w:t>
      </w:r>
      <w:r>
        <w:t>профессиональной</w:t>
      </w:r>
      <w:r>
        <w:rPr>
          <w:spacing w:val="-6"/>
        </w:rPr>
        <w:t xml:space="preserve"> </w:t>
      </w:r>
      <w:r>
        <w:rPr>
          <w:spacing w:val="-2"/>
        </w:rPr>
        <w:t>деятельности;</w:t>
      </w:r>
    </w:p>
    <w:p w14:paraId="09230803">
      <w:pPr>
        <w:pStyle w:val="3"/>
        <w:numPr>
          <w:ilvl w:val="0"/>
          <w:numId w:val="36"/>
        </w:numPr>
        <w:tabs>
          <w:tab w:val="left" w:pos="1251"/>
        </w:tabs>
        <w:spacing w:before="0" w:after="0" w:line="240" w:lineRule="auto"/>
        <w:ind w:left="1251" w:right="0" w:hanging="258"/>
        <w:jc w:val="both"/>
        <w:rPr>
          <w:b w:val="0"/>
        </w:rPr>
      </w:pPr>
      <w:r>
        <w:rPr>
          <w:color w:val="333333"/>
        </w:rPr>
        <w:t>экологического</w:t>
      </w:r>
      <w:r>
        <w:rPr>
          <w:color w:val="333333"/>
          <w:spacing w:val="-13"/>
        </w:rPr>
        <w:t xml:space="preserve"> </w:t>
      </w:r>
      <w:r>
        <w:rPr>
          <w:color w:val="333333"/>
          <w:spacing w:val="-2"/>
        </w:rPr>
        <w:t>воспитания</w:t>
      </w:r>
      <w:r>
        <w:rPr>
          <w:b w:val="0"/>
          <w:color w:val="333333"/>
          <w:spacing w:val="-2"/>
        </w:rPr>
        <w:t>:</w:t>
      </w:r>
    </w:p>
    <w:p w14:paraId="29268D49">
      <w:pPr>
        <w:pStyle w:val="7"/>
        <w:spacing w:before="1"/>
        <w:ind w:right="147" w:firstLine="568"/>
      </w:pPr>
      <w:r>
        <w:t>воспитание бережного отношения к окружающей среде, понимание необходимости соблюдения баланса между природой и техносферой;</w:t>
      </w:r>
    </w:p>
    <w:p w14:paraId="734BB47F">
      <w:pPr>
        <w:pStyle w:val="7"/>
        <w:ind w:left="993"/>
      </w:pPr>
      <w:r>
        <w:rPr>
          <w:color w:val="333333"/>
        </w:rPr>
        <w:t>осознание</w:t>
      </w:r>
      <w:r>
        <w:rPr>
          <w:color w:val="333333"/>
          <w:spacing w:val="-15"/>
        </w:rPr>
        <w:t xml:space="preserve"> </w:t>
      </w:r>
      <w:r>
        <w:rPr>
          <w:color w:val="333333"/>
        </w:rPr>
        <w:t>пределов</w:t>
      </w:r>
      <w:r>
        <w:rPr>
          <w:color w:val="333333"/>
          <w:spacing w:val="-9"/>
        </w:rPr>
        <w:t xml:space="preserve"> </w:t>
      </w:r>
      <w:r>
        <w:rPr>
          <w:color w:val="333333"/>
        </w:rPr>
        <w:t>преобразовательной</w:t>
      </w:r>
      <w:r>
        <w:rPr>
          <w:color w:val="333333"/>
          <w:spacing w:val="-9"/>
        </w:rPr>
        <w:t xml:space="preserve"> </w:t>
      </w:r>
      <w:r>
        <w:rPr>
          <w:color w:val="333333"/>
        </w:rPr>
        <w:t>деятельности</w:t>
      </w:r>
      <w:r>
        <w:rPr>
          <w:color w:val="333333"/>
          <w:spacing w:val="-7"/>
        </w:rPr>
        <w:t xml:space="preserve"> </w:t>
      </w:r>
      <w:r>
        <w:rPr>
          <w:color w:val="333333"/>
          <w:spacing w:val="-2"/>
        </w:rPr>
        <w:t>человека.</w:t>
      </w:r>
    </w:p>
    <w:p w14:paraId="7385ECB3">
      <w:pPr>
        <w:pStyle w:val="2"/>
        <w:spacing w:before="4"/>
        <w:jc w:val="both"/>
      </w:pPr>
      <w:r>
        <w:t>МЕТАПРЕДМЕТНЫЕ</w:t>
      </w:r>
      <w:r>
        <w:rPr>
          <w:spacing w:val="-9"/>
        </w:rPr>
        <w:t xml:space="preserve"> </w:t>
      </w:r>
      <w:r>
        <w:rPr>
          <w:spacing w:val="-2"/>
        </w:rPr>
        <w:t>РЕЗУЛЬТАТЫ</w:t>
      </w:r>
    </w:p>
    <w:p w14:paraId="2389DD3F">
      <w:pPr>
        <w:pStyle w:val="7"/>
        <w:ind w:right="138" w:firstLine="568"/>
      </w:pPr>
      <w:r>
        <w:t>В</w:t>
      </w:r>
      <w:r>
        <w:rPr>
          <w:spacing w:val="-2"/>
        </w:rPr>
        <w:t xml:space="preserve"> </w:t>
      </w:r>
      <w:r>
        <w:t>результате</w:t>
      </w:r>
      <w:r>
        <w:rPr>
          <w:spacing w:val="-2"/>
        </w:rPr>
        <w:t xml:space="preserve"> </w:t>
      </w:r>
      <w:r>
        <w:t>изучения</w:t>
      </w:r>
      <w:r>
        <w:rPr>
          <w:spacing w:val="-1"/>
        </w:rPr>
        <w:t xml:space="preserve"> </w:t>
      </w:r>
      <w:r>
        <w:t>программы по учебному</w:t>
      </w:r>
      <w:r>
        <w:rPr>
          <w:spacing w:val="-4"/>
        </w:rPr>
        <w:t xml:space="preserve"> </w:t>
      </w:r>
      <w:r>
        <w:t>предмету «Труд (технология)»</w:t>
      </w:r>
      <w:r>
        <w:rPr>
          <w:spacing w:val="35"/>
        </w:rPr>
        <w:t xml:space="preserve"> </w:t>
      </w:r>
      <w:r>
        <w:t>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14:paraId="400F98B0">
      <w:pPr>
        <w:pStyle w:val="3"/>
        <w:spacing w:before="3" w:line="240" w:lineRule="auto"/>
        <w:ind w:right="4262"/>
        <w:jc w:val="both"/>
      </w:pPr>
      <w:r>
        <w:rPr>
          <w:color w:val="333333"/>
          <w:u w:val="thick" w:color="333333"/>
        </w:rPr>
        <w:t>Познавательные</w:t>
      </w:r>
      <w:r>
        <w:rPr>
          <w:color w:val="333333"/>
          <w:spacing w:val="40"/>
          <w:u w:val="thick" w:color="333333"/>
        </w:rPr>
        <w:t xml:space="preserve"> </w:t>
      </w:r>
      <w:r>
        <w:rPr>
          <w:color w:val="333333"/>
          <w:u w:val="thick" w:color="333333"/>
        </w:rPr>
        <w:t>универсальные</w:t>
      </w:r>
      <w:r>
        <w:rPr>
          <w:color w:val="333333"/>
          <w:spacing w:val="-3"/>
          <w:u w:val="thick" w:color="333333"/>
        </w:rPr>
        <w:t xml:space="preserve"> </w:t>
      </w:r>
      <w:r>
        <w:rPr>
          <w:color w:val="333333"/>
          <w:u w:val="thick" w:color="333333"/>
        </w:rPr>
        <w:t>учебные</w:t>
      </w:r>
      <w:r>
        <w:rPr>
          <w:color w:val="333333"/>
          <w:spacing w:val="-3"/>
          <w:u w:val="thick" w:color="333333"/>
        </w:rPr>
        <w:t xml:space="preserve"> </w:t>
      </w:r>
      <w:r>
        <w:rPr>
          <w:color w:val="333333"/>
          <w:u w:val="thick" w:color="333333"/>
        </w:rPr>
        <w:t>действия</w:t>
      </w:r>
      <w:r>
        <w:rPr>
          <w:color w:val="333333"/>
        </w:rPr>
        <w:t xml:space="preserve"> </w:t>
      </w:r>
      <w:r>
        <w:t>Базовые</w:t>
      </w:r>
      <w:r>
        <w:rPr>
          <w:spacing w:val="40"/>
        </w:rPr>
        <w:t xml:space="preserve"> </w:t>
      </w:r>
      <w:r>
        <w:t>логические действия:</w:t>
      </w:r>
    </w:p>
    <w:p w14:paraId="5365CD6E">
      <w:pPr>
        <w:pStyle w:val="7"/>
        <w:ind w:left="993" w:right="137"/>
      </w:pPr>
      <w:r>
        <w:t>выявлять</w:t>
      </w:r>
      <w:r>
        <w:rPr>
          <w:spacing w:val="-10"/>
        </w:rPr>
        <w:t xml:space="preserve"> </w:t>
      </w:r>
      <w:r>
        <w:t>и</w:t>
      </w:r>
      <w:r>
        <w:rPr>
          <w:spacing w:val="-11"/>
        </w:rPr>
        <w:t xml:space="preserve"> </w:t>
      </w:r>
      <w:r>
        <w:t>характеризовать</w:t>
      </w:r>
      <w:r>
        <w:rPr>
          <w:spacing w:val="-10"/>
        </w:rPr>
        <w:t xml:space="preserve"> </w:t>
      </w:r>
      <w:r>
        <w:t>существенные</w:t>
      </w:r>
      <w:r>
        <w:rPr>
          <w:spacing w:val="-12"/>
        </w:rPr>
        <w:t xml:space="preserve"> </w:t>
      </w:r>
      <w:r>
        <w:t>признаки</w:t>
      </w:r>
      <w:r>
        <w:rPr>
          <w:spacing w:val="-10"/>
        </w:rPr>
        <w:t xml:space="preserve"> </w:t>
      </w:r>
      <w:r>
        <w:t>природных</w:t>
      </w:r>
      <w:r>
        <w:rPr>
          <w:spacing w:val="-9"/>
        </w:rPr>
        <w:t xml:space="preserve"> </w:t>
      </w:r>
      <w:r>
        <w:t>и</w:t>
      </w:r>
      <w:r>
        <w:rPr>
          <w:spacing w:val="-11"/>
        </w:rPr>
        <w:t xml:space="preserve"> </w:t>
      </w:r>
      <w:r>
        <w:t>рукотворных</w:t>
      </w:r>
      <w:r>
        <w:rPr>
          <w:spacing w:val="-9"/>
        </w:rPr>
        <w:t xml:space="preserve"> </w:t>
      </w:r>
      <w:r>
        <w:t>объектов; устанавливать</w:t>
      </w:r>
      <w:r>
        <w:rPr>
          <w:spacing w:val="80"/>
        </w:rPr>
        <w:t xml:space="preserve"> </w:t>
      </w:r>
      <w:r>
        <w:t>существенный</w:t>
      </w:r>
      <w:r>
        <w:rPr>
          <w:spacing w:val="80"/>
        </w:rPr>
        <w:t xml:space="preserve"> </w:t>
      </w:r>
      <w:r>
        <w:t>признак</w:t>
      </w:r>
      <w:r>
        <w:rPr>
          <w:spacing w:val="80"/>
        </w:rPr>
        <w:t xml:space="preserve"> </w:t>
      </w:r>
      <w:r>
        <w:t>классификации,</w:t>
      </w:r>
      <w:r>
        <w:rPr>
          <w:spacing w:val="80"/>
        </w:rPr>
        <w:t xml:space="preserve"> </w:t>
      </w:r>
      <w:r>
        <w:t>основание</w:t>
      </w:r>
      <w:r>
        <w:rPr>
          <w:spacing w:val="80"/>
        </w:rPr>
        <w:t xml:space="preserve"> </w:t>
      </w:r>
      <w:r>
        <w:t>для</w:t>
      </w:r>
      <w:r>
        <w:rPr>
          <w:spacing w:val="80"/>
        </w:rPr>
        <w:t xml:space="preserve"> </w:t>
      </w:r>
      <w:r>
        <w:t>обобщения</w:t>
      </w:r>
      <w:r>
        <w:rPr>
          <w:spacing w:val="80"/>
        </w:rPr>
        <w:t xml:space="preserve"> </w:t>
      </w:r>
      <w:r>
        <w:t>и</w:t>
      </w:r>
    </w:p>
    <w:p w14:paraId="57167627">
      <w:pPr>
        <w:pStyle w:val="7"/>
        <w:jc w:val="left"/>
      </w:pPr>
      <w:r>
        <w:rPr>
          <w:spacing w:val="-2"/>
        </w:rPr>
        <w:t>сравнения;</w:t>
      </w:r>
    </w:p>
    <w:p w14:paraId="685BE63C">
      <w:pPr>
        <w:pStyle w:val="7"/>
        <w:tabs>
          <w:tab w:val="left" w:pos="2123"/>
          <w:tab w:val="left" w:pos="6185"/>
          <w:tab w:val="left" w:pos="9126"/>
        </w:tabs>
        <w:ind w:right="199" w:firstLine="568"/>
        <w:jc w:val="left"/>
      </w:pPr>
      <w:r>
        <w:rPr>
          <w:spacing w:val="-2"/>
        </w:rPr>
        <w:t>выявлять</w:t>
      </w:r>
      <w:r>
        <w:tab/>
      </w:r>
      <w:r>
        <w:t>закономерности</w:t>
      </w:r>
      <w:r>
        <w:rPr>
          <w:spacing w:val="40"/>
        </w:rPr>
        <w:t xml:space="preserve"> </w:t>
      </w:r>
      <w:r>
        <w:t>и</w:t>
      </w:r>
      <w:r>
        <w:rPr>
          <w:spacing w:val="40"/>
        </w:rPr>
        <w:t xml:space="preserve"> </w:t>
      </w:r>
      <w:r>
        <w:t>противоречия</w:t>
      </w:r>
      <w:r>
        <w:rPr>
          <w:spacing w:val="40"/>
        </w:rPr>
        <w:t xml:space="preserve"> </w:t>
      </w:r>
      <w:r>
        <w:t>в</w:t>
      </w:r>
      <w:r>
        <w:tab/>
      </w:r>
      <w:r>
        <w:t>рассматриваемых</w:t>
      </w:r>
      <w:r>
        <w:rPr>
          <w:spacing w:val="40"/>
        </w:rPr>
        <w:t xml:space="preserve"> </w:t>
      </w:r>
      <w:r>
        <w:t>фактах,</w:t>
      </w:r>
      <w:r>
        <w:tab/>
      </w:r>
      <w:r>
        <w:t>данных</w:t>
      </w:r>
      <w:r>
        <w:rPr>
          <w:spacing w:val="40"/>
        </w:rPr>
        <w:t xml:space="preserve"> </w:t>
      </w:r>
      <w:r>
        <w:t>и наблюдениях, относящихся к внешнему миру;</w:t>
      </w:r>
    </w:p>
    <w:p w14:paraId="0C116456">
      <w:pPr>
        <w:pStyle w:val="7"/>
        <w:ind w:firstLine="568"/>
        <w:jc w:val="left"/>
      </w:pPr>
      <w:r>
        <w:t>выявлять</w:t>
      </w:r>
      <w:r>
        <w:rPr>
          <w:spacing w:val="-6"/>
        </w:rPr>
        <w:t xml:space="preserve"> </w:t>
      </w:r>
      <w:r>
        <w:t>причинно-следственные</w:t>
      </w:r>
      <w:r>
        <w:rPr>
          <w:spacing w:val="-8"/>
        </w:rPr>
        <w:t xml:space="preserve"> </w:t>
      </w:r>
      <w:r>
        <w:t>связи</w:t>
      </w:r>
      <w:r>
        <w:rPr>
          <w:spacing w:val="-5"/>
        </w:rPr>
        <w:t xml:space="preserve"> </w:t>
      </w:r>
      <w:r>
        <w:t>при</w:t>
      </w:r>
      <w:r>
        <w:rPr>
          <w:spacing w:val="-8"/>
        </w:rPr>
        <w:t xml:space="preserve"> </w:t>
      </w:r>
      <w:r>
        <w:t>изучении</w:t>
      </w:r>
      <w:r>
        <w:rPr>
          <w:spacing w:val="-5"/>
        </w:rPr>
        <w:t xml:space="preserve"> </w:t>
      </w:r>
      <w:r>
        <w:t>природных</w:t>
      </w:r>
      <w:r>
        <w:rPr>
          <w:spacing w:val="-3"/>
        </w:rPr>
        <w:t xml:space="preserve"> </w:t>
      </w:r>
      <w:r>
        <w:t>явлений</w:t>
      </w:r>
      <w:r>
        <w:rPr>
          <w:spacing w:val="-8"/>
        </w:rPr>
        <w:t xml:space="preserve"> </w:t>
      </w:r>
      <w:r>
        <w:t>и</w:t>
      </w:r>
      <w:r>
        <w:rPr>
          <w:spacing w:val="-6"/>
        </w:rPr>
        <w:t xml:space="preserve"> </w:t>
      </w:r>
      <w:r>
        <w:t>процессов,</w:t>
      </w:r>
      <w:r>
        <w:rPr>
          <w:spacing w:val="-6"/>
        </w:rPr>
        <w:t xml:space="preserve"> </w:t>
      </w:r>
      <w:r>
        <w:t>а также процессов, происходящих в техносфере;</w:t>
      </w:r>
    </w:p>
    <w:p w14:paraId="5E6BF884">
      <w:pPr>
        <w:pStyle w:val="7"/>
        <w:spacing w:before="1" w:line="237" w:lineRule="auto"/>
        <w:ind w:firstLine="568"/>
        <w:jc w:val="left"/>
      </w:pPr>
      <w:r>
        <w:t>самостоятельно</w:t>
      </w:r>
      <w:r>
        <w:rPr>
          <w:spacing w:val="38"/>
        </w:rPr>
        <w:t xml:space="preserve"> </w:t>
      </w:r>
      <w:r>
        <w:t>выбирать</w:t>
      </w:r>
      <w:r>
        <w:rPr>
          <w:spacing w:val="38"/>
        </w:rPr>
        <w:t xml:space="preserve"> </w:t>
      </w:r>
      <w:r>
        <w:t>способ</w:t>
      </w:r>
      <w:r>
        <w:rPr>
          <w:spacing w:val="37"/>
        </w:rPr>
        <w:t xml:space="preserve"> </w:t>
      </w:r>
      <w:r>
        <w:t>решения</w:t>
      </w:r>
      <w:r>
        <w:rPr>
          <w:spacing w:val="34"/>
        </w:rPr>
        <w:t xml:space="preserve"> </w:t>
      </w:r>
      <w:r>
        <w:t>поставленной</w:t>
      </w:r>
      <w:r>
        <w:rPr>
          <w:spacing w:val="39"/>
        </w:rPr>
        <w:t xml:space="preserve"> </w:t>
      </w:r>
      <w:r>
        <w:t>задачи,</w:t>
      </w:r>
      <w:r>
        <w:rPr>
          <w:spacing w:val="34"/>
        </w:rPr>
        <w:t xml:space="preserve"> </w:t>
      </w:r>
      <w:r>
        <w:t>используя</w:t>
      </w:r>
      <w:r>
        <w:rPr>
          <w:spacing w:val="37"/>
        </w:rPr>
        <w:t xml:space="preserve"> </w:t>
      </w:r>
      <w:r>
        <w:t>для</w:t>
      </w:r>
      <w:r>
        <w:rPr>
          <w:spacing w:val="36"/>
        </w:rPr>
        <w:t xml:space="preserve"> </w:t>
      </w:r>
      <w:r>
        <w:t>этого необходимые материалы, инструменты и технологии.</w:t>
      </w:r>
    </w:p>
    <w:p w14:paraId="370D6DF6">
      <w:pPr>
        <w:pStyle w:val="3"/>
        <w:spacing w:before="5"/>
      </w:pPr>
      <w:r>
        <w:t>Базовые</w:t>
      </w:r>
      <w:r>
        <w:rPr>
          <w:spacing w:val="52"/>
        </w:rPr>
        <w:t xml:space="preserve"> </w:t>
      </w:r>
      <w:r>
        <w:t>проектные</w:t>
      </w:r>
      <w:r>
        <w:rPr>
          <w:spacing w:val="-3"/>
        </w:rPr>
        <w:t xml:space="preserve"> </w:t>
      </w:r>
      <w:r>
        <w:rPr>
          <w:spacing w:val="-2"/>
        </w:rPr>
        <w:t>действия:</w:t>
      </w:r>
    </w:p>
    <w:p w14:paraId="2CDEF242">
      <w:pPr>
        <w:pStyle w:val="7"/>
        <w:ind w:left="993" w:right="1251"/>
        <w:jc w:val="left"/>
      </w:pPr>
      <w:r>
        <w:t>выявлять</w:t>
      </w:r>
      <w:r>
        <w:rPr>
          <w:spacing w:val="-10"/>
        </w:rPr>
        <w:t xml:space="preserve"> </w:t>
      </w:r>
      <w:r>
        <w:t>проблемы,</w:t>
      </w:r>
      <w:r>
        <w:rPr>
          <w:spacing w:val="-11"/>
        </w:rPr>
        <w:t xml:space="preserve"> </w:t>
      </w:r>
      <w:r>
        <w:t>связанные</w:t>
      </w:r>
      <w:r>
        <w:rPr>
          <w:spacing w:val="-12"/>
        </w:rPr>
        <w:t xml:space="preserve"> </w:t>
      </w:r>
      <w:r>
        <w:t>с</w:t>
      </w:r>
      <w:r>
        <w:rPr>
          <w:spacing w:val="-10"/>
        </w:rPr>
        <w:t xml:space="preserve"> </w:t>
      </w:r>
      <w:r>
        <w:t>ними</w:t>
      </w:r>
      <w:r>
        <w:rPr>
          <w:spacing w:val="-10"/>
        </w:rPr>
        <w:t xml:space="preserve"> </w:t>
      </w:r>
      <w:r>
        <w:t>цели,</w:t>
      </w:r>
      <w:r>
        <w:rPr>
          <w:spacing w:val="-11"/>
        </w:rPr>
        <w:t xml:space="preserve"> </w:t>
      </w:r>
      <w:r>
        <w:t>задачи</w:t>
      </w:r>
      <w:r>
        <w:rPr>
          <w:spacing w:val="-10"/>
        </w:rPr>
        <w:t xml:space="preserve"> </w:t>
      </w:r>
      <w:r>
        <w:t>деятельности; осуществлять планирование проектной деятельности;</w:t>
      </w:r>
    </w:p>
    <w:p w14:paraId="35C99A69">
      <w:pPr>
        <w:pStyle w:val="7"/>
        <w:ind w:left="993"/>
        <w:jc w:val="left"/>
      </w:pPr>
      <w:r>
        <w:t>разрабатывать</w:t>
      </w:r>
      <w:r>
        <w:rPr>
          <w:spacing w:val="-9"/>
        </w:rPr>
        <w:t xml:space="preserve"> </w:t>
      </w:r>
      <w:r>
        <w:t>и</w:t>
      </w:r>
      <w:r>
        <w:rPr>
          <w:spacing w:val="-13"/>
        </w:rPr>
        <w:t xml:space="preserve"> </w:t>
      </w:r>
      <w:r>
        <w:t>реализовывать</w:t>
      </w:r>
      <w:r>
        <w:rPr>
          <w:spacing w:val="-10"/>
        </w:rPr>
        <w:t xml:space="preserve"> </w:t>
      </w:r>
      <w:r>
        <w:t>проектный</w:t>
      </w:r>
      <w:r>
        <w:rPr>
          <w:spacing w:val="-12"/>
        </w:rPr>
        <w:t xml:space="preserve"> </w:t>
      </w:r>
      <w:r>
        <w:t>замысел</w:t>
      </w:r>
      <w:r>
        <w:rPr>
          <w:spacing w:val="-11"/>
        </w:rPr>
        <w:t xml:space="preserve"> </w:t>
      </w:r>
      <w:r>
        <w:t>и</w:t>
      </w:r>
      <w:r>
        <w:rPr>
          <w:spacing w:val="-11"/>
        </w:rPr>
        <w:t xml:space="preserve"> </w:t>
      </w:r>
      <w:r>
        <w:t>оформлять</w:t>
      </w:r>
      <w:r>
        <w:rPr>
          <w:spacing w:val="-10"/>
        </w:rPr>
        <w:t xml:space="preserve"> </w:t>
      </w:r>
      <w:r>
        <w:t>его</w:t>
      </w:r>
      <w:r>
        <w:rPr>
          <w:spacing w:val="-12"/>
        </w:rPr>
        <w:t xml:space="preserve"> </w:t>
      </w:r>
      <w:r>
        <w:t>в</w:t>
      </w:r>
      <w:r>
        <w:rPr>
          <w:spacing w:val="-15"/>
        </w:rPr>
        <w:t xml:space="preserve"> </w:t>
      </w:r>
      <w:r>
        <w:t>форме</w:t>
      </w:r>
      <w:r>
        <w:rPr>
          <w:spacing w:val="-8"/>
        </w:rPr>
        <w:t xml:space="preserve"> </w:t>
      </w:r>
      <w:r>
        <w:t>«продукта»; осуществлять</w:t>
      </w:r>
      <w:r>
        <w:rPr>
          <w:spacing w:val="-5"/>
        </w:rPr>
        <w:t xml:space="preserve"> </w:t>
      </w:r>
      <w:r>
        <w:t>самооценку</w:t>
      </w:r>
      <w:r>
        <w:rPr>
          <w:spacing w:val="-9"/>
        </w:rPr>
        <w:t xml:space="preserve"> </w:t>
      </w:r>
      <w:r>
        <w:t>процесса</w:t>
      </w:r>
      <w:r>
        <w:rPr>
          <w:spacing w:val="-4"/>
        </w:rPr>
        <w:t xml:space="preserve"> </w:t>
      </w:r>
      <w:r>
        <w:t>и</w:t>
      </w:r>
      <w:r>
        <w:rPr>
          <w:spacing w:val="-4"/>
        </w:rPr>
        <w:t xml:space="preserve"> </w:t>
      </w:r>
      <w:r>
        <w:t>результата</w:t>
      </w:r>
      <w:r>
        <w:rPr>
          <w:spacing w:val="-1"/>
        </w:rPr>
        <w:t xml:space="preserve"> </w:t>
      </w:r>
      <w:r>
        <w:t>проектной</w:t>
      </w:r>
      <w:r>
        <w:rPr>
          <w:spacing w:val="-2"/>
        </w:rPr>
        <w:t xml:space="preserve"> </w:t>
      </w:r>
      <w:r>
        <w:t>деятельности,</w:t>
      </w:r>
      <w:r>
        <w:rPr>
          <w:spacing w:val="-3"/>
        </w:rPr>
        <w:t xml:space="preserve"> </w:t>
      </w:r>
      <w:r>
        <w:rPr>
          <w:spacing w:val="-2"/>
        </w:rPr>
        <w:t>взаимооценку.</w:t>
      </w:r>
    </w:p>
    <w:p w14:paraId="4D4C394C">
      <w:pPr>
        <w:pStyle w:val="3"/>
        <w:spacing w:before="3"/>
      </w:pPr>
      <w:r>
        <w:t>Базовые</w:t>
      </w:r>
      <w:r>
        <w:rPr>
          <w:spacing w:val="45"/>
        </w:rPr>
        <w:t xml:space="preserve"> </w:t>
      </w:r>
      <w:r>
        <w:t>исследовательские</w:t>
      </w:r>
      <w:r>
        <w:rPr>
          <w:spacing w:val="-7"/>
        </w:rPr>
        <w:t xml:space="preserve"> </w:t>
      </w:r>
      <w:r>
        <w:rPr>
          <w:spacing w:val="-2"/>
        </w:rPr>
        <w:t>действия:</w:t>
      </w:r>
    </w:p>
    <w:p w14:paraId="76F01F58">
      <w:pPr>
        <w:pStyle w:val="7"/>
        <w:spacing w:line="274" w:lineRule="exact"/>
        <w:ind w:left="993"/>
        <w:jc w:val="left"/>
      </w:pPr>
      <w:r>
        <w:t>использовать</w:t>
      </w:r>
      <w:r>
        <w:rPr>
          <w:spacing w:val="-13"/>
        </w:rPr>
        <w:t xml:space="preserve"> </w:t>
      </w:r>
      <w:r>
        <w:t>вопросы</w:t>
      </w:r>
      <w:r>
        <w:rPr>
          <w:spacing w:val="-8"/>
        </w:rPr>
        <w:t xml:space="preserve"> </w:t>
      </w:r>
      <w:r>
        <w:t>как</w:t>
      </w:r>
      <w:r>
        <w:rPr>
          <w:spacing w:val="-9"/>
        </w:rPr>
        <w:t xml:space="preserve"> </w:t>
      </w:r>
      <w:r>
        <w:t>исследовательский</w:t>
      </w:r>
      <w:r>
        <w:rPr>
          <w:spacing w:val="-8"/>
        </w:rPr>
        <w:t xml:space="preserve"> </w:t>
      </w:r>
      <w:r>
        <w:t>инструмент</w:t>
      </w:r>
      <w:r>
        <w:rPr>
          <w:spacing w:val="-5"/>
        </w:rPr>
        <w:t xml:space="preserve"> </w:t>
      </w:r>
      <w:r>
        <w:rPr>
          <w:spacing w:val="-2"/>
        </w:rPr>
        <w:t>познания;</w:t>
      </w:r>
    </w:p>
    <w:p w14:paraId="27058F67">
      <w:pPr>
        <w:pStyle w:val="7"/>
        <w:ind w:firstLine="568"/>
        <w:jc w:val="left"/>
      </w:pPr>
      <w:r>
        <w:t>формировать</w:t>
      </w:r>
      <w:r>
        <w:rPr>
          <w:spacing w:val="38"/>
        </w:rPr>
        <w:t xml:space="preserve"> </w:t>
      </w:r>
      <w:r>
        <w:t>запросы</w:t>
      </w:r>
      <w:r>
        <w:rPr>
          <w:spacing w:val="34"/>
        </w:rPr>
        <w:t xml:space="preserve"> </w:t>
      </w:r>
      <w:r>
        <w:t>к</w:t>
      </w:r>
      <w:r>
        <w:rPr>
          <w:spacing w:val="37"/>
        </w:rPr>
        <w:t xml:space="preserve"> </w:t>
      </w:r>
      <w:r>
        <w:t>информационной</w:t>
      </w:r>
      <w:r>
        <w:rPr>
          <w:spacing w:val="39"/>
        </w:rPr>
        <w:t xml:space="preserve"> </w:t>
      </w:r>
      <w:r>
        <w:t>системе</w:t>
      </w:r>
      <w:r>
        <w:rPr>
          <w:spacing w:val="36"/>
        </w:rPr>
        <w:t xml:space="preserve"> </w:t>
      </w:r>
      <w:r>
        <w:t>с</w:t>
      </w:r>
      <w:r>
        <w:rPr>
          <w:spacing w:val="35"/>
        </w:rPr>
        <w:t xml:space="preserve"> </w:t>
      </w:r>
      <w:r>
        <w:t>целью</w:t>
      </w:r>
      <w:r>
        <w:rPr>
          <w:spacing w:val="38"/>
        </w:rPr>
        <w:t xml:space="preserve"> </w:t>
      </w:r>
      <w:r>
        <w:t>получения</w:t>
      </w:r>
      <w:r>
        <w:rPr>
          <w:spacing w:val="37"/>
        </w:rPr>
        <w:t xml:space="preserve"> </w:t>
      </w:r>
      <w:r>
        <w:t xml:space="preserve">необходимой </w:t>
      </w:r>
      <w:r>
        <w:rPr>
          <w:spacing w:val="-2"/>
        </w:rPr>
        <w:t>информации;</w:t>
      </w:r>
    </w:p>
    <w:p w14:paraId="0066D3E9">
      <w:pPr>
        <w:pStyle w:val="7"/>
        <w:ind w:left="993" w:right="1251"/>
        <w:jc w:val="left"/>
      </w:pPr>
      <w:r>
        <w:t>оценивать</w:t>
      </w:r>
      <w:r>
        <w:rPr>
          <w:spacing w:val="-13"/>
        </w:rPr>
        <w:t xml:space="preserve"> </w:t>
      </w:r>
      <w:r>
        <w:t>полноту,</w:t>
      </w:r>
      <w:r>
        <w:rPr>
          <w:spacing w:val="-10"/>
        </w:rPr>
        <w:t xml:space="preserve"> </w:t>
      </w:r>
      <w:r>
        <w:t>достоверность</w:t>
      </w:r>
      <w:r>
        <w:rPr>
          <w:spacing w:val="-12"/>
        </w:rPr>
        <w:t xml:space="preserve"> </w:t>
      </w:r>
      <w:r>
        <w:t>и</w:t>
      </w:r>
      <w:r>
        <w:rPr>
          <w:spacing w:val="-12"/>
        </w:rPr>
        <w:t xml:space="preserve"> </w:t>
      </w:r>
      <w:r>
        <w:t>актуальность</w:t>
      </w:r>
      <w:r>
        <w:rPr>
          <w:spacing w:val="-12"/>
        </w:rPr>
        <w:t xml:space="preserve"> </w:t>
      </w:r>
      <w:r>
        <w:t>полученной</w:t>
      </w:r>
      <w:r>
        <w:rPr>
          <w:spacing w:val="-11"/>
        </w:rPr>
        <w:t xml:space="preserve"> </w:t>
      </w:r>
      <w:r>
        <w:t>информации; опытным путём изучать свойства различных материалов;</w:t>
      </w:r>
    </w:p>
    <w:p w14:paraId="32AF4AE7">
      <w:pPr>
        <w:pStyle w:val="7"/>
        <w:ind w:right="148" w:firstLine="568"/>
      </w:pPr>
      <w: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14:paraId="7BDDC601">
      <w:pPr>
        <w:pStyle w:val="7"/>
        <w:spacing w:after="0"/>
        <w:sectPr>
          <w:pgSz w:w="11920" w:h="16850"/>
          <w:pgMar w:top="1080" w:right="708" w:bottom="280" w:left="850" w:header="720" w:footer="720" w:gutter="0"/>
          <w:cols w:space="720" w:num="1"/>
        </w:sectPr>
      </w:pPr>
    </w:p>
    <w:p w14:paraId="38B2C2AD">
      <w:pPr>
        <w:pStyle w:val="7"/>
        <w:spacing w:before="70"/>
        <w:ind w:left="993"/>
        <w:jc w:val="left"/>
      </w:pPr>
      <w:r>
        <w:t>строить</w:t>
      </w:r>
      <w:r>
        <w:rPr>
          <w:spacing w:val="-12"/>
        </w:rPr>
        <w:t xml:space="preserve"> </w:t>
      </w:r>
      <w:r>
        <w:t>и</w:t>
      </w:r>
      <w:r>
        <w:rPr>
          <w:spacing w:val="-5"/>
        </w:rPr>
        <w:t xml:space="preserve"> </w:t>
      </w:r>
      <w:r>
        <w:t>оценивать</w:t>
      </w:r>
      <w:r>
        <w:rPr>
          <w:spacing w:val="-4"/>
        </w:rPr>
        <w:t xml:space="preserve"> </w:t>
      </w:r>
      <w:r>
        <w:t>модели</w:t>
      </w:r>
      <w:r>
        <w:rPr>
          <w:spacing w:val="-5"/>
        </w:rPr>
        <w:t xml:space="preserve"> </w:t>
      </w:r>
      <w:r>
        <w:t>объектов,</w:t>
      </w:r>
      <w:r>
        <w:rPr>
          <w:spacing w:val="-3"/>
        </w:rPr>
        <w:t xml:space="preserve"> </w:t>
      </w:r>
      <w:r>
        <w:t>явлений</w:t>
      </w:r>
      <w:r>
        <w:rPr>
          <w:spacing w:val="-6"/>
        </w:rPr>
        <w:t xml:space="preserve"> </w:t>
      </w:r>
      <w:r>
        <w:t>и</w:t>
      </w:r>
      <w:r>
        <w:rPr>
          <w:spacing w:val="-5"/>
        </w:rPr>
        <w:t xml:space="preserve"> </w:t>
      </w:r>
      <w:r>
        <w:rPr>
          <w:spacing w:val="-2"/>
        </w:rPr>
        <w:t>процессов;</w:t>
      </w:r>
    </w:p>
    <w:p w14:paraId="4E8454F6">
      <w:pPr>
        <w:pStyle w:val="7"/>
        <w:ind w:firstLine="568"/>
        <w:jc w:val="left"/>
      </w:pPr>
      <w:r>
        <w:t>уметь</w:t>
      </w:r>
      <w:r>
        <w:rPr>
          <w:spacing w:val="33"/>
        </w:rPr>
        <w:t xml:space="preserve"> </w:t>
      </w:r>
      <w:r>
        <w:t>создавать,</w:t>
      </w:r>
      <w:r>
        <w:rPr>
          <w:spacing w:val="31"/>
        </w:rPr>
        <w:t xml:space="preserve"> </w:t>
      </w:r>
      <w:r>
        <w:t>применять</w:t>
      </w:r>
      <w:r>
        <w:rPr>
          <w:spacing w:val="31"/>
        </w:rPr>
        <w:t xml:space="preserve"> </w:t>
      </w:r>
      <w:r>
        <w:t>и</w:t>
      </w:r>
      <w:r>
        <w:rPr>
          <w:spacing w:val="29"/>
        </w:rPr>
        <w:t xml:space="preserve"> </w:t>
      </w:r>
      <w:r>
        <w:t>преобразовывать</w:t>
      </w:r>
      <w:r>
        <w:rPr>
          <w:spacing w:val="31"/>
        </w:rPr>
        <w:t xml:space="preserve"> </w:t>
      </w:r>
      <w:r>
        <w:t>знаки</w:t>
      </w:r>
      <w:r>
        <w:rPr>
          <w:spacing w:val="30"/>
        </w:rPr>
        <w:t xml:space="preserve"> </w:t>
      </w:r>
      <w:r>
        <w:t>и</w:t>
      </w:r>
      <w:r>
        <w:rPr>
          <w:spacing w:val="33"/>
        </w:rPr>
        <w:t xml:space="preserve"> </w:t>
      </w:r>
      <w:r>
        <w:t>символы,</w:t>
      </w:r>
      <w:r>
        <w:rPr>
          <w:spacing w:val="30"/>
        </w:rPr>
        <w:t xml:space="preserve"> </w:t>
      </w:r>
      <w:r>
        <w:t>модели</w:t>
      </w:r>
      <w:r>
        <w:rPr>
          <w:spacing w:val="31"/>
        </w:rPr>
        <w:t xml:space="preserve"> </w:t>
      </w:r>
      <w:r>
        <w:t>и</w:t>
      </w:r>
      <w:r>
        <w:rPr>
          <w:spacing w:val="31"/>
        </w:rPr>
        <w:t xml:space="preserve"> </w:t>
      </w:r>
      <w:r>
        <w:t>схемы</w:t>
      </w:r>
      <w:r>
        <w:rPr>
          <w:spacing w:val="30"/>
        </w:rPr>
        <w:t xml:space="preserve"> </w:t>
      </w:r>
      <w:r>
        <w:t>для решения учебных и познавательных задач;</w:t>
      </w:r>
    </w:p>
    <w:p w14:paraId="6B79CA8A">
      <w:pPr>
        <w:pStyle w:val="7"/>
        <w:spacing w:before="1"/>
        <w:ind w:firstLine="568"/>
        <w:jc w:val="left"/>
      </w:pPr>
      <w:r>
        <w:t>уметь</w:t>
      </w:r>
      <w:r>
        <w:rPr>
          <w:spacing w:val="-9"/>
        </w:rPr>
        <w:t xml:space="preserve"> </w:t>
      </w:r>
      <w:r>
        <w:t>оценивать</w:t>
      </w:r>
      <w:r>
        <w:rPr>
          <w:spacing w:val="-8"/>
        </w:rPr>
        <w:t xml:space="preserve"> </w:t>
      </w:r>
      <w:r>
        <w:t>правильность</w:t>
      </w:r>
      <w:r>
        <w:rPr>
          <w:spacing w:val="-8"/>
        </w:rPr>
        <w:t xml:space="preserve"> </w:t>
      </w:r>
      <w:r>
        <w:t>выполнения</w:t>
      </w:r>
      <w:r>
        <w:rPr>
          <w:spacing w:val="-9"/>
        </w:rPr>
        <w:t xml:space="preserve"> </w:t>
      </w:r>
      <w:r>
        <w:t>учебной</w:t>
      </w:r>
      <w:r>
        <w:rPr>
          <w:spacing w:val="-11"/>
        </w:rPr>
        <w:t xml:space="preserve"> </w:t>
      </w:r>
      <w:r>
        <w:t>задачи,</w:t>
      </w:r>
      <w:r>
        <w:rPr>
          <w:spacing w:val="-9"/>
        </w:rPr>
        <w:t xml:space="preserve"> </w:t>
      </w:r>
      <w:r>
        <w:t>собственные</w:t>
      </w:r>
      <w:r>
        <w:rPr>
          <w:spacing w:val="-13"/>
        </w:rPr>
        <w:t xml:space="preserve"> </w:t>
      </w:r>
      <w:r>
        <w:t>возможности</w:t>
      </w:r>
      <w:r>
        <w:rPr>
          <w:spacing w:val="-10"/>
        </w:rPr>
        <w:t xml:space="preserve"> </w:t>
      </w:r>
      <w:r>
        <w:t xml:space="preserve">её </w:t>
      </w:r>
      <w:r>
        <w:rPr>
          <w:spacing w:val="-2"/>
        </w:rPr>
        <w:t>решения;</w:t>
      </w:r>
    </w:p>
    <w:p w14:paraId="0F6480FD">
      <w:pPr>
        <w:pStyle w:val="7"/>
        <w:ind w:firstLine="568"/>
        <w:jc w:val="left"/>
      </w:pPr>
      <w:r>
        <w:t>прогнозировать</w:t>
      </w:r>
      <w:r>
        <w:rPr>
          <w:spacing w:val="-4"/>
        </w:rPr>
        <w:t xml:space="preserve"> </w:t>
      </w:r>
      <w:r>
        <w:t>поведение</w:t>
      </w:r>
      <w:r>
        <w:rPr>
          <w:spacing w:val="-5"/>
        </w:rPr>
        <w:t xml:space="preserve"> </w:t>
      </w:r>
      <w:r>
        <w:t>технической</w:t>
      </w:r>
      <w:r>
        <w:rPr>
          <w:spacing w:val="-4"/>
        </w:rPr>
        <w:t xml:space="preserve"> </w:t>
      </w:r>
      <w:r>
        <w:t>системы,</w:t>
      </w:r>
      <w:r>
        <w:rPr>
          <w:spacing w:val="-4"/>
        </w:rPr>
        <w:t xml:space="preserve"> </w:t>
      </w:r>
      <w:r>
        <w:t>в</w:t>
      </w:r>
      <w:r>
        <w:rPr>
          <w:spacing w:val="-5"/>
        </w:rPr>
        <w:t xml:space="preserve"> </w:t>
      </w:r>
      <w:r>
        <w:t>том</w:t>
      </w:r>
      <w:r>
        <w:rPr>
          <w:spacing w:val="-5"/>
        </w:rPr>
        <w:t xml:space="preserve"> </w:t>
      </w:r>
      <w:r>
        <w:t>числе</w:t>
      </w:r>
      <w:r>
        <w:rPr>
          <w:spacing w:val="-3"/>
        </w:rPr>
        <w:t xml:space="preserve"> </w:t>
      </w:r>
      <w:r>
        <w:t>с</w:t>
      </w:r>
      <w:r>
        <w:rPr>
          <w:spacing w:val="-1"/>
        </w:rPr>
        <w:t xml:space="preserve"> </w:t>
      </w:r>
      <w:r>
        <w:t>учётом</w:t>
      </w:r>
      <w:r>
        <w:rPr>
          <w:spacing w:val="-5"/>
        </w:rPr>
        <w:t xml:space="preserve"> </w:t>
      </w:r>
      <w:r>
        <w:t xml:space="preserve">синергетических </w:t>
      </w:r>
      <w:r>
        <w:rPr>
          <w:spacing w:val="-2"/>
        </w:rPr>
        <w:t>эффектов.</w:t>
      </w:r>
    </w:p>
    <w:p w14:paraId="138D844D">
      <w:pPr>
        <w:pStyle w:val="3"/>
        <w:spacing w:before="4"/>
      </w:pPr>
      <w:r>
        <w:t>Работа</w:t>
      </w:r>
      <w:r>
        <w:rPr>
          <w:spacing w:val="-8"/>
        </w:rPr>
        <w:t xml:space="preserve"> </w:t>
      </w:r>
      <w:r>
        <w:t>с</w:t>
      </w:r>
      <w:r>
        <w:rPr>
          <w:spacing w:val="-6"/>
        </w:rPr>
        <w:t xml:space="preserve"> </w:t>
      </w:r>
      <w:r>
        <w:rPr>
          <w:spacing w:val="-2"/>
        </w:rPr>
        <w:t>информацией:</w:t>
      </w:r>
    </w:p>
    <w:p w14:paraId="075A86B8">
      <w:pPr>
        <w:pStyle w:val="7"/>
        <w:ind w:left="993"/>
        <w:jc w:val="left"/>
      </w:pPr>
      <w:r>
        <w:t>выбирать</w:t>
      </w:r>
      <w:r>
        <w:rPr>
          <w:spacing w:val="-7"/>
        </w:rPr>
        <w:t xml:space="preserve"> </w:t>
      </w:r>
      <w:r>
        <w:t>форму</w:t>
      </w:r>
      <w:r>
        <w:rPr>
          <w:spacing w:val="-15"/>
        </w:rPr>
        <w:t xml:space="preserve"> </w:t>
      </w:r>
      <w:r>
        <w:t>представления</w:t>
      </w:r>
      <w:r>
        <w:rPr>
          <w:spacing w:val="-10"/>
        </w:rPr>
        <w:t xml:space="preserve"> </w:t>
      </w:r>
      <w:r>
        <w:t>информации</w:t>
      </w:r>
      <w:r>
        <w:rPr>
          <w:spacing w:val="-8"/>
        </w:rPr>
        <w:t xml:space="preserve"> </w:t>
      </w:r>
      <w:r>
        <w:t>в</w:t>
      </w:r>
      <w:r>
        <w:rPr>
          <w:spacing w:val="-11"/>
        </w:rPr>
        <w:t xml:space="preserve"> </w:t>
      </w:r>
      <w:r>
        <w:t>зависимости</w:t>
      </w:r>
      <w:r>
        <w:rPr>
          <w:spacing w:val="-8"/>
        </w:rPr>
        <w:t xml:space="preserve"> </w:t>
      </w:r>
      <w:r>
        <w:t>от</w:t>
      </w:r>
      <w:r>
        <w:rPr>
          <w:spacing w:val="-10"/>
        </w:rPr>
        <w:t xml:space="preserve"> </w:t>
      </w:r>
      <w:r>
        <w:t>поставленной</w:t>
      </w:r>
      <w:r>
        <w:rPr>
          <w:spacing w:val="-6"/>
        </w:rPr>
        <w:t xml:space="preserve"> </w:t>
      </w:r>
      <w:r>
        <w:t>задачи; понимать различие между данными, информацией и знаниями;</w:t>
      </w:r>
    </w:p>
    <w:p w14:paraId="507146F0">
      <w:pPr>
        <w:pStyle w:val="7"/>
        <w:ind w:left="993"/>
        <w:jc w:val="left"/>
      </w:pPr>
      <w:r>
        <w:rPr>
          <w:spacing w:val="-2"/>
        </w:rPr>
        <w:t>владеть</w:t>
      </w:r>
      <w:r>
        <w:rPr>
          <w:spacing w:val="-13"/>
        </w:rPr>
        <w:t xml:space="preserve"> </w:t>
      </w:r>
      <w:r>
        <w:rPr>
          <w:spacing w:val="-2"/>
        </w:rPr>
        <w:t>начальными</w:t>
      </w:r>
      <w:r>
        <w:rPr>
          <w:spacing w:val="-10"/>
        </w:rPr>
        <w:t xml:space="preserve"> </w:t>
      </w:r>
      <w:r>
        <w:rPr>
          <w:spacing w:val="-2"/>
        </w:rPr>
        <w:t>навыками</w:t>
      </w:r>
      <w:r>
        <w:rPr>
          <w:spacing w:val="-11"/>
        </w:rPr>
        <w:t xml:space="preserve"> </w:t>
      </w:r>
      <w:r>
        <w:rPr>
          <w:spacing w:val="-2"/>
        </w:rPr>
        <w:t>работы</w:t>
      </w:r>
      <w:r>
        <w:rPr>
          <w:spacing w:val="-7"/>
        </w:rPr>
        <w:t xml:space="preserve"> </w:t>
      </w:r>
      <w:r>
        <w:rPr>
          <w:spacing w:val="-2"/>
        </w:rPr>
        <w:t>с</w:t>
      </w:r>
      <w:r>
        <w:rPr>
          <w:spacing w:val="-6"/>
        </w:rPr>
        <w:t xml:space="preserve"> </w:t>
      </w:r>
      <w:r>
        <w:rPr>
          <w:spacing w:val="-2"/>
        </w:rPr>
        <w:t>«большими</w:t>
      </w:r>
      <w:r>
        <w:rPr>
          <w:spacing w:val="-8"/>
        </w:rPr>
        <w:t xml:space="preserve"> </w:t>
      </w:r>
      <w:r>
        <w:rPr>
          <w:spacing w:val="-2"/>
        </w:rPr>
        <w:t>данными»;</w:t>
      </w:r>
    </w:p>
    <w:p w14:paraId="7D5E569F">
      <w:pPr>
        <w:pStyle w:val="7"/>
        <w:ind w:left="993"/>
        <w:jc w:val="left"/>
      </w:pPr>
      <w:r>
        <w:t>владеть</w:t>
      </w:r>
      <w:r>
        <w:rPr>
          <w:spacing w:val="-10"/>
        </w:rPr>
        <w:t xml:space="preserve"> </w:t>
      </w:r>
      <w:r>
        <w:t>технологией</w:t>
      </w:r>
      <w:r>
        <w:rPr>
          <w:spacing w:val="-5"/>
        </w:rPr>
        <w:t xml:space="preserve"> </w:t>
      </w:r>
      <w:r>
        <w:t>трансформации</w:t>
      </w:r>
      <w:r>
        <w:rPr>
          <w:spacing w:val="-7"/>
        </w:rPr>
        <w:t xml:space="preserve"> </w:t>
      </w:r>
      <w:r>
        <w:t>данных</w:t>
      </w:r>
      <w:r>
        <w:rPr>
          <w:spacing w:val="-4"/>
        </w:rPr>
        <w:t xml:space="preserve"> </w:t>
      </w:r>
      <w:r>
        <w:t>в</w:t>
      </w:r>
      <w:r>
        <w:rPr>
          <w:spacing w:val="-9"/>
        </w:rPr>
        <w:t xml:space="preserve"> </w:t>
      </w:r>
      <w:r>
        <w:t>информацию,</w:t>
      </w:r>
      <w:r>
        <w:rPr>
          <w:spacing w:val="-5"/>
        </w:rPr>
        <w:t xml:space="preserve"> </w:t>
      </w:r>
      <w:r>
        <w:t>информации</w:t>
      </w:r>
      <w:r>
        <w:rPr>
          <w:spacing w:val="-6"/>
        </w:rPr>
        <w:t xml:space="preserve"> </w:t>
      </w:r>
      <w:r>
        <w:t>в</w:t>
      </w:r>
      <w:r>
        <w:rPr>
          <w:spacing w:val="-6"/>
        </w:rPr>
        <w:t xml:space="preserve"> </w:t>
      </w:r>
      <w:r>
        <w:rPr>
          <w:spacing w:val="-2"/>
        </w:rPr>
        <w:t>знания.</w:t>
      </w:r>
    </w:p>
    <w:p w14:paraId="404630FF">
      <w:pPr>
        <w:pStyle w:val="3"/>
        <w:spacing w:before="7" w:line="235" w:lineRule="auto"/>
        <w:ind w:right="3084"/>
        <w:rPr>
          <w:b w:val="0"/>
        </w:rPr>
      </w:pPr>
      <w:r>
        <w:rPr>
          <w:color w:val="333333"/>
          <w:u w:val="thick" w:color="333333"/>
        </w:rPr>
        <w:t>Регулятивные</w:t>
      </w:r>
      <w:r>
        <w:rPr>
          <w:color w:val="333333"/>
          <w:spacing w:val="-15"/>
          <w:u w:val="thick" w:color="333333"/>
        </w:rPr>
        <w:t xml:space="preserve"> </w:t>
      </w:r>
      <w:r>
        <w:rPr>
          <w:color w:val="333333"/>
          <w:u w:val="thick" w:color="333333"/>
        </w:rPr>
        <w:t>универсальные</w:t>
      </w:r>
      <w:r>
        <w:rPr>
          <w:color w:val="333333"/>
          <w:spacing w:val="-15"/>
          <w:u w:val="thick" w:color="333333"/>
        </w:rPr>
        <w:t xml:space="preserve"> </w:t>
      </w:r>
      <w:r>
        <w:rPr>
          <w:color w:val="333333"/>
          <w:u w:val="thick" w:color="333333"/>
        </w:rPr>
        <w:t>учебные</w:t>
      </w:r>
      <w:r>
        <w:rPr>
          <w:color w:val="333333"/>
          <w:spacing w:val="-15"/>
          <w:u w:val="thick" w:color="333333"/>
        </w:rPr>
        <w:t xml:space="preserve"> </w:t>
      </w:r>
      <w:r>
        <w:rPr>
          <w:color w:val="333333"/>
          <w:u w:val="thick" w:color="333333"/>
        </w:rPr>
        <w:t>действия</w:t>
      </w:r>
      <w:r>
        <w:rPr>
          <w:color w:val="333333"/>
        </w:rPr>
        <w:t xml:space="preserve"> </w:t>
      </w:r>
      <w:r>
        <w:rPr>
          <w:spacing w:val="-2"/>
        </w:rPr>
        <w:t>Самоорганизация</w:t>
      </w:r>
      <w:r>
        <w:rPr>
          <w:b w:val="0"/>
          <w:spacing w:val="-2"/>
        </w:rPr>
        <w:t>:</w:t>
      </w:r>
    </w:p>
    <w:p w14:paraId="5E08EC49">
      <w:pPr>
        <w:pStyle w:val="7"/>
        <w:spacing w:before="3"/>
        <w:ind w:right="141" w:firstLine="568"/>
      </w:pPr>
      <w:r>
        <w:t>уметь самостоятельно определять цели и планировать пути их достижения, в том числе альтернативные, осознанно выбирать наиболее эффективные способы решения учебных и познавательных задач;</w:t>
      </w:r>
    </w:p>
    <w:p w14:paraId="56AFD712">
      <w:pPr>
        <w:pStyle w:val="7"/>
        <w:ind w:right="140" w:firstLine="568"/>
      </w:pPr>
      <w: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14:paraId="64090664">
      <w:pPr>
        <w:pStyle w:val="7"/>
        <w:ind w:left="993"/>
      </w:pPr>
      <w:r>
        <w:t>делать</w:t>
      </w:r>
      <w:r>
        <w:rPr>
          <w:spacing w:val="-4"/>
        </w:rPr>
        <w:t xml:space="preserve"> </w:t>
      </w:r>
      <w:r>
        <w:t>выбор</w:t>
      </w:r>
      <w:r>
        <w:rPr>
          <w:spacing w:val="-4"/>
        </w:rPr>
        <w:t xml:space="preserve"> </w:t>
      </w:r>
      <w:r>
        <w:t>и</w:t>
      </w:r>
      <w:r>
        <w:rPr>
          <w:spacing w:val="-4"/>
        </w:rPr>
        <w:t xml:space="preserve"> </w:t>
      </w:r>
      <w:r>
        <w:t>брать</w:t>
      </w:r>
      <w:r>
        <w:rPr>
          <w:spacing w:val="-4"/>
        </w:rPr>
        <w:t xml:space="preserve"> </w:t>
      </w:r>
      <w:r>
        <w:t>ответственность</w:t>
      </w:r>
      <w:r>
        <w:rPr>
          <w:spacing w:val="-3"/>
        </w:rPr>
        <w:t xml:space="preserve"> </w:t>
      </w:r>
      <w:r>
        <w:t>за</w:t>
      </w:r>
      <w:r>
        <w:rPr>
          <w:spacing w:val="-5"/>
        </w:rPr>
        <w:t xml:space="preserve"> </w:t>
      </w:r>
      <w:r>
        <w:rPr>
          <w:spacing w:val="-2"/>
        </w:rPr>
        <w:t>решение.</w:t>
      </w:r>
    </w:p>
    <w:p w14:paraId="169D15DC">
      <w:pPr>
        <w:pStyle w:val="3"/>
        <w:spacing w:line="240" w:lineRule="auto"/>
        <w:jc w:val="both"/>
        <w:rPr>
          <w:b w:val="0"/>
        </w:rPr>
      </w:pPr>
      <w:r>
        <w:rPr>
          <w:b w:val="0"/>
        </w:rPr>
        <w:t>С</w:t>
      </w:r>
      <w:r>
        <w:t>амоконтроль</w:t>
      </w:r>
      <w:r>
        <w:rPr>
          <w:spacing w:val="-14"/>
        </w:rPr>
        <w:t xml:space="preserve"> </w:t>
      </w:r>
      <w:r>
        <w:t>(рефлексия)</w:t>
      </w:r>
      <w:r>
        <w:rPr>
          <w:spacing w:val="-11"/>
        </w:rPr>
        <w:t xml:space="preserve"> </w:t>
      </w:r>
      <w:r>
        <w:rPr>
          <w:b w:val="0"/>
          <w:spacing w:val="-10"/>
        </w:rPr>
        <w:t>:</w:t>
      </w:r>
    </w:p>
    <w:p w14:paraId="6C52FFCC">
      <w:pPr>
        <w:pStyle w:val="7"/>
        <w:ind w:left="993"/>
        <w:jc w:val="left"/>
      </w:pPr>
      <w:r>
        <w:t>давать</w:t>
      </w:r>
      <w:r>
        <w:rPr>
          <w:spacing w:val="-9"/>
        </w:rPr>
        <w:t xml:space="preserve"> </w:t>
      </w:r>
      <w:r>
        <w:t>адекватную</w:t>
      </w:r>
      <w:r>
        <w:rPr>
          <w:spacing w:val="-1"/>
        </w:rPr>
        <w:t xml:space="preserve"> </w:t>
      </w:r>
      <w:r>
        <w:t>оценку</w:t>
      </w:r>
      <w:r>
        <w:rPr>
          <w:spacing w:val="-11"/>
        </w:rPr>
        <w:t xml:space="preserve"> </w:t>
      </w:r>
      <w:r>
        <w:t>ситуации</w:t>
      </w:r>
      <w:r>
        <w:rPr>
          <w:spacing w:val="-6"/>
        </w:rPr>
        <w:t xml:space="preserve"> </w:t>
      </w:r>
      <w:r>
        <w:t>и</w:t>
      </w:r>
      <w:r>
        <w:rPr>
          <w:spacing w:val="-4"/>
        </w:rPr>
        <w:t xml:space="preserve"> </w:t>
      </w:r>
      <w:r>
        <w:t>предлагать</w:t>
      </w:r>
      <w:r>
        <w:rPr>
          <w:spacing w:val="-3"/>
        </w:rPr>
        <w:t xml:space="preserve"> </w:t>
      </w:r>
      <w:r>
        <w:t>план</w:t>
      </w:r>
      <w:r>
        <w:rPr>
          <w:spacing w:val="-6"/>
        </w:rPr>
        <w:t xml:space="preserve"> </w:t>
      </w:r>
      <w:r>
        <w:t>её</w:t>
      </w:r>
      <w:r>
        <w:rPr>
          <w:spacing w:val="-3"/>
        </w:rPr>
        <w:t xml:space="preserve"> </w:t>
      </w:r>
      <w:r>
        <w:rPr>
          <w:spacing w:val="-2"/>
        </w:rPr>
        <w:t>изменения;</w:t>
      </w:r>
    </w:p>
    <w:p w14:paraId="2253D38D">
      <w:pPr>
        <w:pStyle w:val="7"/>
        <w:tabs>
          <w:tab w:val="left" w:pos="2253"/>
          <w:tab w:val="left" w:pos="3396"/>
          <w:tab w:val="left" w:pos="4841"/>
          <w:tab w:val="left" w:pos="6684"/>
          <w:tab w:val="left" w:pos="8130"/>
        </w:tabs>
        <w:ind w:right="179" w:firstLine="568"/>
        <w:jc w:val="left"/>
      </w:pPr>
      <w:r>
        <w:rPr>
          <w:spacing w:val="-2"/>
        </w:rPr>
        <w:t>объяснять</w:t>
      </w:r>
      <w:r>
        <w:tab/>
      </w:r>
      <w:r>
        <w:rPr>
          <w:spacing w:val="-2"/>
        </w:rPr>
        <w:t>причины</w:t>
      </w:r>
      <w:r>
        <w:tab/>
      </w:r>
      <w:r>
        <w:rPr>
          <w:spacing w:val="-2"/>
        </w:rPr>
        <w:t>достижения</w:t>
      </w:r>
      <w:r>
        <w:tab/>
      </w:r>
      <w:r>
        <w:rPr>
          <w:spacing w:val="-2"/>
        </w:rPr>
        <w:t>(недостижения)</w:t>
      </w:r>
      <w:r>
        <w:tab/>
      </w:r>
      <w:r>
        <w:rPr>
          <w:spacing w:val="-2"/>
        </w:rPr>
        <w:t>результатов</w:t>
      </w:r>
      <w:r>
        <w:tab/>
      </w:r>
      <w:r>
        <w:rPr>
          <w:spacing w:val="-2"/>
        </w:rPr>
        <w:t>преобразовательной деятельности;</w:t>
      </w:r>
    </w:p>
    <w:p w14:paraId="675000D1">
      <w:pPr>
        <w:pStyle w:val="7"/>
        <w:tabs>
          <w:tab w:val="left" w:pos="2006"/>
          <w:tab w:val="left" w:pos="3600"/>
          <w:tab w:val="left" w:pos="5014"/>
          <w:tab w:val="left" w:pos="5331"/>
          <w:tab w:val="left" w:pos="6884"/>
          <w:tab w:val="left" w:pos="7338"/>
          <w:tab w:val="left" w:pos="8497"/>
          <w:tab w:val="left" w:pos="9381"/>
          <w:tab w:val="left" w:pos="9961"/>
        </w:tabs>
        <w:ind w:right="146" w:firstLine="568"/>
        <w:jc w:val="left"/>
      </w:pPr>
      <w:r>
        <w:rPr>
          <w:spacing w:val="-2"/>
        </w:rPr>
        <w:t>вносить</w:t>
      </w:r>
      <w:r>
        <w:tab/>
      </w:r>
      <w:r>
        <w:rPr>
          <w:spacing w:val="-2"/>
        </w:rPr>
        <w:t>необходимые</w:t>
      </w:r>
      <w:r>
        <w:tab/>
      </w:r>
      <w:r>
        <w:rPr>
          <w:spacing w:val="-2"/>
        </w:rPr>
        <w:t>коррективы</w:t>
      </w:r>
      <w:r>
        <w:tab/>
      </w:r>
      <w:r>
        <w:rPr>
          <w:spacing w:val="-10"/>
        </w:rPr>
        <w:t>в</w:t>
      </w:r>
      <w:r>
        <w:tab/>
      </w:r>
      <w:r>
        <w:rPr>
          <w:spacing w:val="-2"/>
        </w:rPr>
        <w:t>деятельность</w:t>
      </w:r>
      <w:r>
        <w:tab/>
      </w:r>
      <w:r>
        <w:rPr>
          <w:spacing w:val="-6"/>
        </w:rPr>
        <w:t>по</w:t>
      </w:r>
      <w:r>
        <w:tab/>
      </w:r>
      <w:r>
        <w:rPr>
          <w:spacing w:val="-2"/>
        </w:rPr>
        <w:t>решению</w:t>
      </w:r>
      <w:r>
        <w:tab/>
      </w:r>
      <w:r>
        <w:rPr>
          <w:spacing w:val="-2"/>
        </w:rPr>
        <w:t>задачи</w:t>
      </w:r>
      <w:r>
        <w:tab/>
      </w:r>
      <w:r>
        <w:rPr>
          <w:spacing w:val="-4"/>
        </w:rPr>
        <w:t>или</w:t>
      </w:r>
      <w:r>
        <w:tab/>
      </w:r>
      <w:r>
        <w:rPr>
          <w:spacing w:val="-6"/>
        </w:rPr>
        <w:t xml:space="preserve">по </w:t>
      </w:r>
      <w:r>
        <w:t>осуществлению проекта;</w:t>
      </w:r>
    </w:p>
    <w:p w14:paraId="734619B5">
      <w:pPr>
        <w:pStyle w:val="7"/>
        <w:spacing w:before="1"/>
        <w:ind w:firstLine="568"/>
        <w:jc w:val="left"/>
      </w:pPr>
      <w:r>
        <w:t>оценивать</w:t>
      </w:r>
      <w:r>
        <w:rPr>
          <w:spacing w:val="-15"/>
        </w:rPr>
        <w:t xml:space="preserve"> </w:t>
      </w:r>
      <w:r>
        <w:t>соответствие</w:t>
      </w:r>
      <w:r>
        <w:rPr>
          <w:spacing w:val="-15"/>
        </w:rPr>
        <w:t xml:space="preserve"> </w:t>
      </w:r>
      <w:r>
        <w:t>результата</w:t>
      </w:r>
      <w:r>
        <w:rPr>
          <w:spacing w:val="-15"/>
        </w:rPr>
        <w:t xml:space="preserve"> </w:t>
      </w:r>
      <w:r>
        <w:t>цели</w:t>
      </w:r>
      <w:r>
        <w:rPr>
          <w:spacing w:val="-15"/>
        </w:rPr>
        <w:t xml:space="preserve"> </w:t>
      </w:r>
      <w:r>
        <w:t>и</w:t>
      </w:r>
      <w:r>
        <w:rPr>
          <w:spacing w:val="-15"/>
        </w:rPr>
        <w:t xml:space="preserve"> </w:t>
      </w:r>
      <w:r>
        <w:t>условиям</w:t>
      </w:r>
      <w:r>
        <w:rPr>
          <w:spacing w:val="-15"/>
        </w:rPr>
        <w:t xml:space="preserve"> </w:t>
      </w:r>
      <w:r>
        <w:t>и</w:t>
      </w:r>
      <w:r>
        <w:rPr>
          <w:spacing w:val="-15"/>
        </w:rPr>
        <w:t xml:space="preserve"> </w:t>
      </w:r>
      <w:r>
        <w:t>при</w:t>
      </w:r>
      <w:r>
        <w:rPr>
          <w:spacing w:val="-15"/>
        </w:rPr>
        <w:t xml:space="preserve"> </w:t>
      </w:r>
      <w:r>
        <w:t>необходимости</w:t>
      </w:r>
      <w:r>
        <w:rPr>
          <w:spacing w:val="-15"/>
        </w:rPr>
        <w:t xml:space="preserve"> </w:t>
      </w:r>
      <w:r>
        <w:t>корректировать цель и процесс её достижения.</w:t>
      </w:r>
    </w:p>
    <w:p w14:paraId="39C6B396">
      <w:pPr>
        <w:pStyle w:val="3"/>
        <w:spacing w:before="4"/>
      </w:pPr>
      <w:r>
        <w:t>Умение</w:t>
      </w:r>
      <w:r>
        <w:rPr>
          <w:spacing w:val="-8"/>
        </w:rPr>
        <w:t xml:space="preserve"> </w:t>
      </w:r>
      <w:r>
        <w:t>принятия себя</w:t>
      </w:r>
      <w:r>
        <w:rPr>
          <w:spacing w:val="-4"/>
        </w:rPr>
        <w:t xml:space="preserve"> </w:t>
      </w:r>
      <w:r>
        <w:t>и</w:t>
      </w:r>
      <w:r>
        <w:rPr>
          <w:spacing w:val="-3"/>
        </w:rPr>
        <w:t xml:space="preserve"> </w:t>
      </w:r>
      <w:r>
        <w:rPr>
          <w:spacing w:val="-2"/>
        </w:rPr>
        <w:t>других:</w:t>
      </w:r>
    </w:p>
    <w:p w14:paraId="7F4BEEB1">
      <w:pPr>
        <w:pStyle w:val="7"/>
        <w:ind w:right="150" w:firstLine="568"/>
        <w:jc w:val="left"/>
      </w:pPr>
      <w:r>
        <w:t>признавать</w:t>
      </w:r>
      <w:r>
        <w:rPr>
          <w:spacing w:val="-2"/>
        </w:rPr>
        <w:t xml:space="preserve"> </w:t>
      </w:r>
      <w:r>
        <w:t>своё</w:t>
      </w:r>
      <w:r>
        <w:rPr>
          <w:spacing w:val="-4"/>
        </w:rPr>
        <w:t xml:space="preserve"> </w:t>
      </w:r>
      <w:r>
        <w:t>право</w:t>
      </w:r>
      <w:r>
        <w:rPr>
          <w:spacing w:val="-1"/>
        </w:rPr>
        <w:t xml:space="preserve"> </w:t>
      </w:r>
      <w:r>
        <w:t>на</w:t>
      </w:r>
      <w:r>
        <w:rPr>
          <w:spacing w:val="-3"/>
        </w:rPr>
        <w:t xml:space="preserve"> </w:t>
      </w:r>
      <w:r>
        <w:t>ошибку</w:t>
      </w:r>
      <w:r>
        <w:rPr>
          <w:spacing w:val="-10"/>
        </w:rPr>
        <w:t xml:space="preserve"> </w:t>
      </w:r>
      <w:r>
        <w:t>при</w:t>
      </w:r>
      <w:r>
        <w:rPr>
          <w:spacing w:val="-2"/>
        </w:rPr>
        <w:t xml:space="preserve"> </w:t>
      </w:r>
      <w:r>
        <w:t>решении</w:t>
      </w:r>
      <w:r>
        <w:rPr>
          <w:spacing w:val="-2"/>
        </w:rPr>
        <w:t xml:space="preserve"> </w:t>
      </w:r>
      <w:r>
        <w:t>задач</w:t>
      </w:r>
      <w:r>
        <w:rPr>
          <w:spacing w:val="-3"/>
        </w:rPr>
        <w:t xml:space="preserve"> </w:t>
      </w:r>
      <w:r>
        <w:t>или</w:t>
      </w:r>
      <w:r>
        <w:rPr>
          <w:spacing w:val="-4"/>
        </w:rPr>
        <w:t xml:space="preserve"> </w:t>
      </w:r>
      <w:r>
        <w:t>при</w:t>
      </w:r>
      <w:r>
        <w:rPr>
          <w:spacing w:val="-2"/>
        </w:rPr>
        <w:t xml:space="preserve"> </w:t>
      </w:r>
      <w:r>
        <w:t>реализации</w:t>
      </w:r>
      <w:r>
        <w:rPr>
          <w:spacing w:val="-4"/>
        </w:rPr>
        <w:t xml:space="preserve"> </w:t>
      </w:r>
      <w:r>
        <w:t>проекта,</w:t>
      </w:r>
      <w:r>
        <w:rPr>
          <w:spacing w:val="-2"/>
        </w:rPr>
        <w:t xml:space="preserve"> </w:t>
      </w:r>
      <w:r>
        <w:t>такое же право другого на подобные ошибки.</w:t>
      </w:r>
    </w:p>
    <w:p w14:paraId="2FEB07D8">
      <w:pPr>
        <w:pStyle w:val="3"/>
        <w:spacing w:before="3" w:line="240" w:lineRule="auto"/>
        <w:ind w:right="3084"/>
      </w:pPr>
      <w:r>
        <w:rPr>
          <w:color w:val="333333"/>
          <w:u w:val="thick" w:color="333333"/>
        </w:rPr>
        <w:t>Коммуникативные</w:t>
      </w:r>
      <w:r>
        <w:rPr>
          <w:color w:val="333333"/>
          <w:spacing w:val="-15"/>
          <w:u w:val="thick" w:color="333333"/>
        </w:rPr>
        <w:t xml:space="preserve"> </w:t>
      </w:r>
      <w:r>
        <w:rPr>
          <w:color w:val="333333"/>
          <w:u w:val="thick" w:color="333333"/>
        </w:rPr>
        <w:t>универсальные</w:t>
      </w:r>
      <w:r>
        <w:rPr>
          <w:color w:val="333333"/>
          <w:spacing w:val="-15"/>
          <w:u w:val="thick" w:color="333333"/>
        </w:rPr>
        <w:t xml:space="preserve"> </w:t>
      </w:r>
      <w:r>
        <w:rPr>
          <w:color w:val="333333"/>
          <w:u w:val="thick" w:color="333333"/>
        </w:rPr>
        <w:t>учебные</w:t>
      </w:r>
      <w:r>
        <w:rPr>
          <w:color w:val="333333"/>
          <w:spacing w:val="-15"/>
          <w:u w:val="thick" w:color="333333"/>
        </w:rPr>
        <w:t xml:space="preserve"> </w:t>
      </w:r>
      <w:r>
        <w:rPr>
          <w:color w:val="333333"/>
          <w:u w:val="thick" w:color="333333"/>
        </w:rPr>
        <w:t>действия</w:t>
      </w:r>
      <w:r>
        <w:rPr>
          <w:color w:val="333333"/>
        </w:rPr>
        <w:t xml:space="preserve"> </w:t>
      </w:r>
      <w:r>
        <w:rPr>
          <w:spacing w:val="-2"/>
        </w:rPr>
        <w:t>Общение:</w:t>
      </w:r>
    </w:p>
    <w:p w14:paraId="492DA4BF">
      <w:pPr>
        <w:pStyle w:val="7"/>
        <w:ind w:left="993" w:right="155"/>
        <w:jc w:val="left"/>
      </w:pPr>
      <w:r>
        <w:t>в</w:t>
      </w:r>
      <w:r>
        <w:rPr>
          <w:spacing w:val="-15"/>
        </w:rPr>
        <w:t xml:space="preserve"> </w:t>
      </w:r>
      <w:r>
        <w:t>ходе</w:t>
      </w:r>
      <w:r>
        <w:rPr>
          <w:spacing w:val="-15"/>
        </w:rPr>
        <w:t xml:space="preserve"> </w:t>
      </w:r>
      <w:r>
        <w:t>обсуждения</w:t>
      </w:r>
      <w:r>
        <w:rPr>
          <w:spacing w:val="-15"/>
        </w:rPr>
        <w:t xml:space="preserve"> </w:t>
      </w:r>
      <w:r>
        <w:t>учебного</w:t>
      </w:r>
      <w:r>
        <w:rPr>
          <w:spacing w:val="-15"/>
        </w:rPr>
        <w:t xml:space="preserve"> </w:t>
      </w:r>
      <w:r>
        <w:t>материала,</w:t>
      </w:r>
      <w:r>
        <w:rPr>
          <w:spacing w:val="-15"/>
        </w:rPr>
        <w:t xml:space="preserve"> </w:t>
      </w:r>
      <w:r>
        <w:t>планирования</w:t>
      </w:r>
      <w:r>
        <w:rPr>
          <w:spacing w:val="-15"/>
        </w:rPr>
        <w:t xml:space="preserve"> </w:t>
      </w:r>
      <w:r>
        <w:t>и</w:t>
      </w:r>
      <w:r>
        <w:rPr>
          <w:spacing w:val="-15"/>
        </w:rPr>
        <w:t xml:space="preserve"> </w:t>
      </w:r>
      <w:r>
        <w:t>осуществления</w:t>
      </w:r>
      <w:r>
        <w:rPr>
          <w:spacing w:val="-15"/>
        </w:rPr>
        <w:t xml:space="preserve"> </w:t>
      </w:r>
      <w:r>
        <w:t>учебного</w:t>
      </w:r>
      <w:r>
        <w:rPr>
          <w:spacing w:val="-15"/>
        </w:rPr>
        <w:t xml:space="preserve"> </w:t>
      </w:r>
      <w:r>
        <w:t>проекта; в рамках публичного представления результатов проектной деятельности;</w:t>
      </w:r>
    </w:p>
    <w:p w14:paraId="4C6880B0">
      <w:pPr>
        <w:pStyle w:val="7"/>
        <w:spacing w:line="275" w:lineRule="exact"/>
        <w:ind w:left="993"/>
        <w:jc w:val="left"/>
      </w:pPr>
      <w:r>
        <w:t>в</w:t>
      </w:r>
      <w:r>
        <w:rPr>
          <w:spacing w:val="-8"/>
        </w:rPr>
        <w:t xml:space="preserve"> </w:t>
      </w:r>
      <w:r>
        <w:t>ходе</w:t>
      </w:r>
      <w:r>
        <w:rPr>
          <w:spacing w:val="-8"/>
        </w:rPr>
        <w:t xml:space="preserve"> </w:t>
      </w:r>
      <w:r>
        <w:t>совместного</w:t>
      </w:r>
      <w:r>
        <w:rPr>
          <w:spacing w:val="-2"/>
        </w:rPr>
        <w:t xml:space="preserve"> </w:t>
      </w:r>
      <w:r>
        <w:t>решения</w:t>
      </w:r>
      <w:r>
        <w:rPr>
          <w:spacing w:val="-6"/>
        </w:rPr>
        <w:t xml:space="preserve"> </w:t>
      </w:r>
      <w:r>
        <w:t>задачи</w:t>
      </w:r>
      <w:r>
        <w:rPr>
          <w:spacing w:val="-5"/>
        </w:rPr>
        <w:t xml:space="preserve"> </w:t>
      </w:r>
      <w:r>
        <w:t>с</w:t>
      </w:r>
      <w:r>
        <w:rPr>
          <w:spacing w:val="-3"/>
        </w:rPr>
        <w:t xml:space="preserve"> </w:t>
      </w:r>
      <w:r>
        <w:t>использованием</w:t>
      </w:r>
      <w:r>
        <w:rPr>
          <w:spacing w:val="-4"/>
        </w:rPr>
        <w:t xml:space="preserve"> </w:t>
      </w:r>
      <w:r>
        <w:t>облачных</w:t>
      </w:r>
      <w:r>
        <w:rPr>
          <w:spacing w:val="-2"/>
        </w:rPr>
        <w:t xml:space="preserve"> сервисов;</w:t>
      </w:r>
    </w:p>
    <w:p w14:paraId="2898637F">
      <w:pPr>
        <w:pStyle w:val="7"/>
        <w:spacing w:line="275" w:lineRule="exact"/>
        <w:ind w:left="993"/>
        <w:jc w:val="left"/>
      </w:pPr>
      <w:r>
        <w:t>в</w:t>
      </w:r>
      <w:r>
        <w:rPr>
          <w:spacing w:val="-7"/>
        </w:rPr>
        <w:t xml:space="preserve"> </w:t>
      </w:r>
      <w:r>
        <w:t>ходе</w:t>
      </w:r>
      <w:r>
        <w:rPr>
          <w:spacing w:val="-6"/>
        </w:rPr>
        <w:t xml:space="preserve"> </w:t>
      </w:r>
      <w:r>
        <w:t>общения</w:t>
      </w:r>
      <w:r>
        <w:rPr>
          <w:spacing w:val="-3"/>
        </w:rPr>
        <w:t xml:space="preserve"> </w:t>
      </w:r>
      <w:r>
        <w:t>с</w:t>
      </w:r>
      <w:r>
        <w:rPr>
          <w:spacing w:val="-8"/>
        </w:rPr>
        <w:t xml:space="preserve"> </w:t>
      </w:r>
      <w:r>
        <w:t>представителями</w:t>
      </w:r>
      <w:r>
        <w:rPr>
          <w:spacing w:val="-4"/>
        </w:rPr>
        <w:t xml:space="preserve"> </w:t>
      </w:r>
      <w:r>
        <w:t>других</w:t>
      </w:r>
      <w:r>
        <w:rPr>
          <w:spacing w:val="-4"/>
        </w:rPr>
        <w:t xml:space="preserve"> </w:t>
      </w:r>
      <w:r>
        <w:t>культур,</w:t>
      </w:r>
      <w:r>
        <w:rPr>
          <w:spacing w:val="-3"/>
        </w:rPr>
        <w:t xml:space="preserve"> </w:t>
      </w:r>
      <w:r>
        <w:t>в</w:t>
      </w:r>
      <w:r>
        <w:rPr>
          <w:spacing w:val="-6"/>
        </w:rPr>
        <w:t xml:space="preserve"> </w:t>
      </w:r>
      <w:r>
        <w:t>частности</w:t>
      </w:r>
      <w:r>
        <w:rPr>
          <w:spacing w:val="-4"/>
        </w:rPr>
        <w:t xml:space="preserve"> </w:t>
      </w:r>
      <w:r>
        <w:t>в</w:t>
      </w:r>
      <w:r>
        <w:rPr>
          <w:spacing w:val="-6"/>
        </w:rPr>
        <w:t xml:space="preserve"> </w:t>
      </w:r>
      <w:r>
        <w:t>социальных</w:t>
      </w:r>
      <w:r>
        <w:rPr>
          <w:spacing w:val="-2"/>
        </w:rPr>
        <w:t xml:space="preserve"> сетях.</w:t>
      </w:r>
    </w:p>
    <w:p w14:paraId="04BF11C1">
      <w:pPr>
        <w:pStyle w:val="3"/>
        <w:spacing w:line="240" w:lineRule="auto"/>
        <w:rPr>
          <w:b w:val="0"/>
        </w:rPr>
      </w:pPr>
      <w:r>
        <w:t>Совместная</w:t>
      </w:r>
      <w:r>
        <w:rPr>
          <w:spacing w:val="-8"/>
        </w:rPr>
        <w:t xml:space="preserve"> </w:t>
      </w:r>
      <w:r>
        <w:rPr>
          <w:spacing w:val="-2"/>
        </w:rPr>
        <w:t>деятельность</w:t>
      </w:r>
      <w:r>
        <w:rPr>
          <w:b w:val="0"/>
          <w:spacing w:val="-2"/>
        </w:rPr>
        <w:t>:</w:t>
      </w:r>
    </w:p>
    <w:p w14:paraId="5136934B">
      <w:pPr>
        <w:pStyle w:val="7"/>
        <w:ind w:firstLine="568"/>
        <w:jc w:val="left"/>
      </w:pPr>
      <w:r>
        <w:rPr>
          <w:color w:val="333333"/>
        </w:rPr>
        <w:t>понимать</w:t>
      </w:r>
      <w:r>
        <w:rPr>
          <w:color w:val="333333"/>
          <w:spacing w:val="35"/>
        </w:rPr>
        <w:t xml:space="preserve"> </w:t>
      </w:r>
      <w:r>
        <w:rPr>
          <w:color w:val="333333"/>
        </w:rPr>
        <w:t>и</w:t>
      </w:r>
      <w:r>
        <w:rPr>
          <w:color w:val="333333"/>
          <w:spacing w:val="34"/>
        </w:rPr>
        <w:t xml:space="preserve"> </w:t>
      </w:r>
      <w:r>
        <w:rPr>
          <w:color w:val="333333"/>
        </w:rPr>
        <w:t>использовать</w:t>
      </w:r>
      <w:r>
        <w:rPr>
          <w:color w:val="333333"/>
          <w:spacing w:val="38"/>
        </w:rPr>
        <w:t xml:space="preserve"> </w:t>
      </w:r>
      <w:r>
        <w:rPr>
          <w:color w:val="333333"/>
        </w:rPr>
        <w:t>преимущества</w:t>
      </w:r>
      <w:r>
        <w:rPr>
          <w:color w:val="333333"/>
          <w:spacing w:val="36"/>
        </w:rPr>
        <w:t xml:space="preserve"> </w:t>
      </w:r>
      <w:r>
        <w:rPr>
          <w:color w:val="333333"/>
        </w:rPr>
        <w:t>командной</w:t>
      </w:r>
      <w:r>
        <w:rPr>
          <w:color w:val="333333"/>
          <w:spacing w:val="37"/>
        </w:rPr>
        <w:t xml:space="preserve"> </w:t>
      </w:r>
      <w:r>
        <w:rPr>
          <w:color w:val="333333"/>
        </w:rPr>
        <w:t>работы</w:t>
      </w:r>
      <w:r>
        <w:rPr>
          <w:color w:val="333333"/>
          <w:spacing w:val="33"/>
        </w:rPr>
        <w:t xml:space="preserve"> </w:t>
      </w:r>
      <w:r>
        <w:rPr>
          <w:color w:val="333333"/>
        </w:rPr>
        <w:t>при</w:t>
      </w:r>
      <w:r>
        <w:rPr>
          <w:color w:val="333333"/>
          <w:spacing w:val="37"/>
        </w:rPr>
        <w:t xml:space="preserve"> </w:t>
      </w:r>
      <w:r>
        <w:rPr>
          <w:color w:val="333333"/>
        </w:rPr>
        <w:t>реализации</w:t>
      </w:r>
      <w:r>
        <w:rPr>
          <w:color w:val="333333"/>
          <w:spacing w:val="40"/>
        </w:rPr>
        <w:t xml:space="preserve"> </w:t>
      </w:r>
      <w:r>
        <w:rPr>
          <w:color w:val="333333"/>
        </w:rPr>
        <w:t xml:space="preserve">учебного </w:t>
      </w:r>
      <w:r>
        <w:rPr>
          <w:color w:val="333333"/>
          <w:spacing w:val="-2"/>
        </w:rPr>
        <w:t>проекта;</w:t>
      </w:r>
    </w:p>
    <w:p w14:paraId="18D948EB">
      <w:pPr>
        <w:pStyle w:val="7"/>
        <w:ind w:firstLine="568"/>
        <w:jc w:val="left"/>
      </w:pPr>
      <w:r>
        <w:t>понимать необходимость выработки знаково-символических средств как необходимого условия успешной проектной деятельности;</w:t>
      </w:r>
    </w:p>
    <w:p w14:paraId="1587983F">
      <w:pPr>
        <w:pStyle w:val="7"/>
        <w:ind w:firstLine="568"/>
        <w:jc w:val="left"/>
      </w:pPr>
      <w:r>
        <w:t>уметь</w:t>
      </w:r>
      <w:r>
        <w:rPr>
          <w:spacing w:val="29"/>
        </w:rPr>
        <w:t xml:space="preserve"> </w:t>
      </w:r>
      <w:r>
        <w:t>адекватно интерпретировать</w:t>
      </w:r>
      <w:r>
        <w:rPr>
          <w:spacing w:val="29"/>
        </w:rPr>
        <w:t xml:space="preserve"> </w:t>
      </w:r>
      <w:r>
        <w:t>высказывания собеседника –</w:t>
      </w:r>
      <w:r>
        <w:rPr>
          <w:spacing w:val="28"/>
        </w:rPr>
        <w:t xml:space="preserve"> </w:t>
      </w:r>
      <w:r>
        <w:t xml:space="preserve">участника совместной </w:t>
      </w:r>
      <w:r>
        <w:rPr>
          <w:spacing w:val="-2"/>
        </w:rPr>
        <w:t>деятельности;</w:t>
      </w:r>
    </w:p>
    <w:p w14:paraId="6A555611">
      <w:pPr>
        <w:pStyle w:val="7"/>
        <w:ind w:left="993"/>
        <w:jc w:val="left"/>
      </w:pPr>
      <w:r>
        <w:t>владеть</w:t>
      </w:r>
      <w:r>
        <w:rPr>
          <w:spacing w:val="-7"/>
        </w:rPr>
        <w:t xml:space="preserve"> </w:t>
      </w:r>
      <w:r>
        <w:t>навыками</w:t>
      </w:r>
      <w:r>
        <w:rPr>
          <w:spacing w:val="-6"/>
        </w:rPr>
        <w:t xml:space="preserve"> </w:t>
      </w:r>
      <w:r>
        <w:t>отстаивания</w:t>
      </w:r>
      <w:r>
        <w:rPr>
          <w:spacing w:val="-8"/>
        </w:rPr>
        <w:t xml:space="preserve"> </w:t>
      </w:r>
      <w:r>
        <w:t>своей</w:t>
      </w:r>
      <w:r>
        <w:rPr>
          <w:spacing w:val="-7"/>
        </w:rPr>
        <w:t xml:space="preserve"> </w:t>
      </w:r>
      <w:r>
        <w:t>точки</w:t>
      </w:r>
      <w:r>
        <w:rPr>
          <w:spacing w:val="-9"/>
        </w:rPr>
        <w:t xml:space="preserve"> </w:t>
      </w:r>
      <w:r>
        <w:t>зрения,</w:t>
      </w:r>
      <w:r>
        <w:rPr>
          <w:spacing w:val="-8"/>
        </w:rPr>
        <w:t xml:space="preserve"> </w:t>
      </w:r>
      <w:r>
        <w:t>используя</w:t>
      </w:r>
      <w:r>
        <w:rPr>
          <w:spacing w:val="-7"/>
        </w:rPr>
        <w:t xml:space="preserve"> </w:t>
      </w:r>
      <w:r>
        <w:t>при</w:t>
      </w:r>
      <w:r>
        <w:rPr>
          <w:spacing w:val="-7"/>
        </w:rPr>
        <w:t xml:space="preserve"> </w:t>
      </w:r>
      <w:r>
        <w:t>этом</w:t>
      </w:r>
      <w:r>
        <w:rPr>
          <w:spacing w:val="-9"/>
        </w:rPr>
        <w:t xml:space="preserve"> </w:t>
      </w:r>
      <w:r>
        <w:t>законы</w:t>
      </w:r>
      <w:r>
        <w:rPr>
          <w:spacing w:val="-8"/>
        </w:rPr>
        <w:t xml:space="preserve"> </w:t>
      </w:r>
      <w:r>
        <w:t>логики; уметь распознавать некорректную аргументацию.</w:t>
      </w:r>
    </w:p>
    <w:p w14:paraId="613535B2">
      <w:pPr>
        <w:pStyle w:val="2"/>
        <w:spacing w:before="4"/>
        <w:jc w:val="both"/>
      </w:pPr>
      <w:r>
        <w:rPr>
          <w:color w:val="333333"/>
        </w:rPr>
        <w:t>ПРЕДМЕТНЫЕ</w:t>
      </w:r>
      <w:r>
        <w:rPr>
          <w:color w:val="333333"/>
          <w:spacing w:val="-7"/>
        </w:rPr>
        <w:t xml:space="preserve"> </w:t>
      </w:r>
      <w:r>
        <w:rPr>
          <w:color w:val="333333"/>
          <w:spacing w:val="-2"/>
        </w:rPr>
        <w:t>РЕЗУЛЬТАТЫ</w:t>
      </w:r>
    </w:p>
    <w:p w14:paraId="4194CF02">
      <w:pPr>
        <w:spacing w:before="0" w:line="274" w:lineRule="exact"/>
        <w:ind w:left="424" w:right="0" w:firstLine="0"/>
        <w:jc w:val="left"/>
        <w:rPr>
          <w:sz w:val="24"/>
        </w:rPr>
      </w:pPr>
      <w:r>
        <w:rPr>
          <w:sz w:val="24"/>
        </w:rPr>
        <w:t>Для</w:t>
      </w:r>
      <w:r>
        <w:rPr>
          <w:spacing w:val="-12"/>
          <w:sz w:val="24"/>
        </w:rPr>
        <w:t xml:space="preserve"> </w:t>
      </w:r>
      <w:r>
        <w:rPr>
          <w:b/>
          <w:sz w:val="24"/>
        </w:rPr>
        <w:t>всех</w:t>
      </w:r>
      <w:r>
        <w:rPr>
          <w:b/>
          <w:spacing w:val="-5"/>
          <w:sz w:val="24"/>
        </w:rPr>
        <w:t xml:space="preserve"> </w:t>
      </w:r>
      <w:r>
        <w:rPr>
          <w:b/>
          <w:sz w:val="24"/>
        </w:rPr>
        <w:t>модулей</w:t>
      </w:r>
      <w:r>
        <w:rPr>
          <w:b/>
          <w:spacing w:val="-4"/>
          <w:sz w:val="24"/>
        </w:rPr>
        <w:t xml:space="preserve"> </w:t>
      </w:r>
      <w:r>
        <w:rPr>
          <w:sz w:val="24"/>
        </w:rPr>
        <w:t>обязательные</w:t>
      </w:r>
      <w:r>
        <w:rPr>
          <w:spacing w:val="-7"/>
          <w:sz w:val="24"/>
        </w:rPr>
        <w:t xml:space="preserve"> </w:t>
      </w:r>
      <w:r>
        <w:rPr>
          <w:sz w:val="24"/>
        </w:rPr>
        <w:t>предметные</w:t>
      </w:r>
      <w:r>
        <w:rPr>
          <w:spacing w:val="-4"/>
          <w:sz w:val="24"/>
        </w:rPr>
        <w:t xml:space="preserve"> </w:t>
      </w:r>
      <w:r>
        <w:rPr>
          <w:spacing w:val="-2"/>
          <w:sz w:val="24"/>
        </w:rPr>
        <w:t>результаты:</w:t>
      </w:r>
    </w:p>
    <w:p w14:paraId="1736B0C8">
      <w:pPr>
        <w:pStyle w:val="7"/>
        <w:ind w:left="993"/>
        <w:jc w:val="left"/>
      </w:pPr>
      <w:r>
        <w:rPr>
          <w:color w:val="333333"/>
        </w:rPr>
        <w:t>организовывать</w:t>
      </w:r>
      <w:r>
        <w:rPr>
          <w:color w:val="333333"/>
          <w:spacing w:val="-8"/>
        </w:rPr>
        <w:t xml:space="preserve"> </w:t>
      </w:r>
      <w:r>
        <w:rPr>
          <w:color w:val="333333"/>
        </w:rPr>
        <w:t>рабочее</w:t>
      </w:r>
      <w:r>
        <w:rPr>
          <w:color w:val="333333"/>
          <w:spacing w:val="-8"/>
        </w:rPr>
        <w:t xml:space="preserve"> </w:t>
      </w:r>
      <w:r>
        <w:rPr>
          <w:color w:val="333333"/>
        </w:rPr>
        <w:t>место</w:t>
      </w:r>
      <w:r>
        <w:rPr>
          <w:color w:val="333333"/>
          <w:spacing w:val="-5"/>
        </w:rPr>
        <w:t xml:space="preserve"> </w:t>
      </w:r>
      <w:r>
        <w:rPr>
          <w:color w:val="333333"/>
        </w:rPr>
        <w:t>в</w:t>
      </w:r>
      <w:r>
        <w:rPr>
          <w:color w:val="333333"/>
          <w:spacing w:val="-6"/>
        </w:rPr>
        <w:t xml:space="preserve"> </w:t>
      </w:r>
      <w:r>
        <w:rPr>
          <w:color w:val="333333"/>
        </w:rPr>
        <w:t>соответствии с</w:t>
      </w:r>
      <w:r>
        <w:rPr>
          <w:color w:val="333333"/>
          <w:spacing w:val="-9"/>
        </w:rPr>
        <w:t xml:space="preserve"> </w:t>
      </w:r>
      <w:r>
        <w:rPr>
          <w:color w:val="333333"/>
        </w:rPr>
        <w:t xml:space="preserve">изучаемой </w:t>
      </w:r>
      <w:r>
        <w:rPr>
          <w:color w:val="333333"/>
          <w:spacing w:val="-2"/>
        </w:rPr>
        <w:t>технологией;</w:t>
      </w:r>
    </w:p>
    <w:p w14:paraId="5B5876B8">
      <w:pPr>
        <w:pStyle w:val="7"/>
        <w:tabs>
          <w:tab w:val="left" w:pos="2299"/>
          <w:tab w:val="left" w:pos="3338"/>
          <w:tab w:val="left" w:pos="4808"/>
          <w:tab w:val="left" w:pos="6538"/>
          <w:tab w:val="left" w:pos="7525"/>
          <w:tab w:val="left" w:pos="7871"/>
        </w:tabs>
        <w:ind w:right="178" w:firstLine="568"/>
        <w:jc w:val="left"/>
      </w:pPr>
      <w:r>
        <w:rPr>
          <w:color w:val="333333"/>
          <w:spacing w:val="-2"/>
        </w:rPr>
        <w:t>соблюдать</w:t>
      </w:r>
      <w:r>
        <w:rPr>
          <w:color w:val="333333"/>
        </w:rPr>
        <w:tab/>
      </w:r>
      <w:r>
        <w:rPr>
          <w:color w:val="333333"/>
          <w:spacing w:val="-2"/>
        </w:rPr>
        <w:t>правила</w:t>
      </w:r>
      <w:r>
        <w:rPr>
          <w:color w:val="333333"/>
        </w:rPr>
        <w:tab/>
      </w:r>
      <w:r>
        <w:rPr>
          <w:color w:val="333333"/>
          <w:spacing w:val="-2"/>
        </w:rPr>
        <w:t>безопасного</w:t>
      </w:r>
      <w:r>
        <w:rPr>
          <w:color w:val="333333"/>
        </w:rPr>
        <w:tab/>
      </w:r>
      <w:r>
        <w:rPr>
          <w:color w:val="333333"/>
          <w:spacing w:val="-2"/>
        </w:rPr>
        <w:t>использования</w:t>
      </w:r>
      <w:r>
        <w:rPr>
          <w:color w:val="333333"/>
        </w:rPr>
        <w:tab/>
      </w:r>
      <w:r>
        <w:rPr>
          <w:color w:val="333333"/>
          <w:spacing w:val="-2"/>
        </w:rPr>
        <w:t>ручных</w:t>
      </w:r>
      <w:r>
        <w:rPr>
          <w:color w:val="333333"/>
        </w:rPr>
        <w:tab/>
      </w:r>
      <w:r>
        <w:rPr>
          <w:color w:val="333333"/>
          <w:spacing w:val="-10"/>
        </w:rPr>
        <w:t>и</w:t>
      </w:r>
      <w:r>
        <w:rPr>
          <w:color w:val="333333"/>
        </w:rPr>
        <w:tab/>
      </w:r>
      <w:r>
        <w:rPr>
          <w:color w:val="333333"/>
          <w:spacing w:val="-2"/>
        </w:rPr>
        <w:t xml:space="preserve">электрифицированных </w:t>
      </w:r>
      <w:r>
        <w:rPr>
          <w:color w:val="333333"/>
        </w:rPr>
        <w:t>инструментов и оборудования;</w:t>
      </w:r>
    </w:p>
    <w:p w14:paraId="6A742DCF">
      <w:pPr>
        <w:pStyle w:val="7"/>
        <w:spacing w:after="0"/>
        <w:jc w:val="left"/>
        <w:sectPr>
          <w:pgSz w:w="11920" w:h="16850"/>
          <w:pgMar w:top="1080" w:right="708" w:bottom="280" w:left="850" w:header="720" w:footer="720" w:gutter="0"/>
          <w:cols w:space="720" w:num="1"/>
        </w:sectPr>
      </w:pPr>
    </w:p>
    <w:p w14:paraId="1A3303A0">
      <w:pPr>
        <w:pStyle w:val="7"/>
        <w:spacing w:before="70"/>
        <w:ind w:firstLine="568"/>
        <w:jc w:val="left"/>
      </w:pPr>
      <w:r>
        <w:rPr>
          <w:color w:val="333333"/>
        </w:rPr>
        <w:t>грамотно</w:t>
      </w:r>
      <w:r>
        <w:rPr>
          <w:color w:val="333333"/>
          <w:spacing w:val="-4"/>
        </w:rPr>
        <w:t xml:space="preserve"> </w:t>
      </w:r>
      <w:r>
        <w:rPr>
          <w:color w:val="333333"/>
        </w:rPr>
        <w:t>и</w:t>
      </w:r>
      <w:r>
        <w:rPr>
          <w:color w:val="333333"/>
          <w:spacing w:val="-4"/>
        </w:rPr>
        <w:t xml:space="preserve"> </w:t>
      </w:r>
      <w:r>
        <w:rPr>
          <w:color w:val="333333"/>
        </w:rPr>
        <w:t>осознанно</w:t>
      </w:r>
      <w:r>
        <w:rPr>
          <w:color w:val="333333"/>
          <w:spacing w:val="-4"/>
        </w:rPr>
        <w:t xml:space="preserve"> </w:t>
      </w:r>
      <w:r>
        <w:rPr>
          <w:color w:val="333333"/>
        </w:rPr>
        <w:t>выполнять</w:t>
      </w:r>
      <w:r>
        <w:rPr>
          <w:color w:val="333333"/>
          <w:spacing w:val="-4"/>
        </w:rPr>
        <w:t xml:space="preserve"> </w:t>
      </w:r>
      <w:r>
        <w:rPr>
          <w:color w:val="333333"/>
        </w:rPr>
        <w:t>технологические</w:t>
      </w:r>
      <w:r>
        <w:rPr>
          <w:color w:val="333333"/>
          <w:spacing w:val="-5"/>
        </w:rPr>
        <w:t xml:space="preserve"> </w:t>
      </w:r>
      <w:r>
        <w:rPr>
          <w:color w:val="333333"/>
        </w:rPr>
        <w:t>операции</w:t>
      </w:r>
      <w:r>
        <w:rPr>
          <w:color w:val="333333"/>
          <w:spacing w:val="-4"/>
        </w:rPr>
        <w:t xml:space="preserve"> </w:t>
      </w:r>
      <w:r>
        <w:rPr>
          <w:color w:val="333333"/>
        </w:rPr>
        <w:t>в</w:t>
      </w:r>
      <w:r>
        <w:rPr>
          <w:color w:val="333333"/>
          <w:spacing w:val="-5"/>
        </w:rPr>
        <w:t xml:space="preserve"> </w:t>
      </w:r>
      <w:r>
        <w:rPr>
          <w:color w:val="333333"/>
        </w:rPr>
        <w:t>соответствии</w:t>
      </w:r>
      <w:r>
        <w:rPr>
          <w:color w:val="333333"/>
          <w:spacing w:val="-4"/>
        </w:rPr>
        <w:t xml:space="preserve"> </w:t>
      </w:r>
      <w:r>
        <w:rPr>
          <w:color w:val="333333"/>
        </w:rPr>
        <w:t>с</w:t>
      </w:r>
      <w:r>
        <w:rPr>
          <w:color w:val="333333"/>
          <w:spacing w:val="-5"/>
        </w:rPr>
        <w:t xml:space="preserve"> </w:t>
      </w:r>
      <w:r>
        <w:rPr>
          <w:color w:val="333333"/>
        </w:rPr>
        <w:t xml:space="preserve">изучаемой </w:t>
      </w:r>
      <w:r>
        <w:rPr>
          <w:color w:val="333333"/>
          <w:spacing w:val="-2"/>
        </w:rPr>
        <w:t>технологией.</w:t>
      </w:r>
    </w:p>
    <w:p w14:paraId="632FB549">
      <w:pPr>
        <w:pStyle w:val="3"/>
        <w:spacing w:before="5"/>
      </w:pPr>
      <w:r>
        <w:rPr>
          <w:color w:val="333333"/>
        </w:rPr>
        <w:t>Предметные</w:t>
      </w:r>
      <w:r>
        <w:rPr>
          <w:color w:val="333333"/>
          <w:spacing w:val="-13"/>
        </w:rPr>
        <w:t xml:space="preserve"> </w:t>
      </w:r>
      <w:r>
        <w:rPr>
          <w:color w:val="333333"/>
        </w:rPr>
        <w:t>результаты</w:t>
      </w:r>
      <w:r>
        <w:rPr>
          <w:color w:val="333333"/>
          <w:spacing w:val="-5"/>
        </w:rPr>
        <w:t xml:space="preserve"> </w:t>
      </w:r>
      <w:r>
        <w:rPr>
          <w:color w:val="333333"/>
        </w:rPr>
        <w:t>освоения</w:t>
      </w:r>
      <w:r>
        <w:rPr>
          <w:color w:val="333333"/>
          <w:spacing w:val="-5"/>
        </w:rPr>
        <w:t xml:space="preserve"> </w:t>
      </w:r>
      <w:r>
        <w:rPr>
          <w:color w:val="333333"/>
        </w:rPr>
        <w:t>содержания</w:t>
      </w:r>
      <w:r>
        <w:rPr>
          <w:color w:val="333333"/>
          <w:spacing w:val="-5"/>
        </w:rPr>
        <w:t xml:space="preserve"> </w:t>
      </w:r>
      <w:r>
        <w:rPr>
          <w:color w:val="333333"/>
        </w:rPr>
        <w:t>модуля</w:t>
      </w:r>
      <w:r>
        <w:rPr>
          <w:color w:val="333333"/>
          <w:spacing w:val="-8"/>
        </w:rPr>
        <w:t xml:space="preserve"> </w:t>
      </w:r>
      <w:r>
        <w:rPr>
          <w:color w:val="333333"/>
        </w:rPr>
        <w:t>«Производство</w:t>
      </w:r>
      <w:r>
        <w:rPr>
          <w:color w:val="333333"/>
          <w:spacing w:val="-5"/>
        </w:rPr>
        <w:t xml:space="preserve"> </w:t>
      </w:r>
      <w:r>
        <w:rPr>
          <w:color w:val="333333"/>
        </w:rPr>
        <w:t>и</w:t>
      </w:r>
      <w:r>
        <w:rPr>
          <w:color w:val="333333"/>
          <w:spacing w:val="-6"/>
        </w:rPr>
        <w:t xml:space="preserve"> </w:t>
      </w:r>
      <w:r>
        <w:rPr>
          <w:color w:val="333333"/>
          <w:spacing w:val="-2"/>
        </w:rPr>
        <w:t>технологии»</w:t>
      </w:r>
    </w:p>
    <w:p w14:paraId="76E471B6">
      <w:pPr>
        <w:spacing w:before="0" w:line="274" w:lineRule="exact"/>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17820709">
      <w:pPr>
        <w:pStyle w:val="7"/>
        <w:ind w:left="993"/>
        <w:jc w:val="left"/>
      </w:pPr>
      <w:r>
        <w:t>называть</w:t>
      </w:r>
      <w:r>
        <w:rPr>
          <w:spacing w:val="-9"/>
        </w:rPr>
        <w:t xml:space="preserve"> </w:t>
      </w:r>
      <w:r>
        <w:t>и</w:t>
      </w:r>
      <w:r>
        <w:rPr>
          <w:spacing w:val="-8"/>
        </w:rPr>
        <w:t xml:space="preserve"> </w:t>
      </w:r>
      <w:r>
        <w:t>характеризовать</w:t>
      </w:r>
      <w:r>
        <w:rPr>
          <w:spacing w:val="-4"/>
        </w:rPr>
        <w:t xml:space="preserve"> </w:t>
      </w:r>
      <w:r>
        <w:rPr>
          <w:spacing w:val="-2"/>
        </w:rPr>
        <w:t>технологии;</w:t>
      </w:r>
    </w:p>
    <w:p w14:paraId="034A23F6">
      <w:pPr>
        <w:pStyle w:val="7"/>
        <w:ind w:left="993"/>
        <w:jc w:val="left"/>
      </w:pPr>
      <w:r>
        <w:t>называть</w:t>
      </w:r>
      <w:r>
        <w:rPr>
          <w:spacing w:val="-4"/>
        </w:rPr>
        <w:t xml:space="preserve"> </w:t>
      </w:r>
      <w:r>
        <w:t>и</w:t>
      </w:r>
      <w:r>
        <w:rPr>
          <w:spacing w:val="-5"/>
        </w:rPr>
        <w:t xml:space="preserve"> </w:t>
      </w:r>
      <w:r>
        <w:t>характеризовать</w:t>
      </w:r>
      <w:r>
        <w:rPr>
          <w:spacing w:val="-3"/>
        </w:rPr>
        <w:t xml:space="preserve"> </w:t>
      </w:r>
      <w:r>
        <w:t>потребности</w:t>
      </w:r>
      <w:r>
        <w:rPr>
          <w:spacing w:val="-3"/>
        </w:rPr>
        <w:t xml:space="preserve"> </w:t>
      </w:r>
      <w:r>
        <w:rPr>
          <w:spacing w:val="-2"/>
        </w:rPr>
        <w:t>человека;</w:t>
      </w:r>
    </w:p>
    <w:p w14:paraId="3A71BBCA">
      <w:pPr>
        <w:pStyle w:val="7"/>
        <w:ind w:left="993"/>
        <w:jc w:val="left"/>
      </w:pPr>
      <w:r>
        <w:rPr>
          <w:spacing w:val="-2"/>
        </w:rPr>
        <w:t>классифицировать</w:t>
      </w:r>
      <w:r>
        <w:rPr>
          <w:spacing w:val="5"/>
        </w:rPr>
        <w:t xml:space="preserve"> </w:t>
      </w:r>
      <w:r>
        <w:rPr>
          <w:spacing w:val="-2"/>
        </w:rPr>
        <w:t>технику,</w:t>
      </w:r>
      <w:r>
        <w:rPr>
          <w:spacing w:val="6"/>
        </w:rPr>
        <w:t xml:space="preserve"> </w:t>
      </w:r>
      <w:r>
        <w:rPr>
          <w:spacing w:val="-2"/>
        </w:rPr>
        <w:t>описывать</w:t>
      </w:r>
      <w:r>
        <w:rPr>
          <w:spacing w:val="8"/>
        </w:rPr>
        <w:t xml:space="preserve"> </w:t>
      </w:r>
      <w:r>
        <w:rPr>
          <w:spacing w:val="-2"/>
        </w:rPr>
        <w:t>назначение</w:t>
      </w:r>
      <w:r>
        <w:rPr>
          <w:spacing w:val="3"/>
        </w:rPr>
        <w:t xml:space="preserve"> </w:t>
      </w:r>
      <w:r>
        <w:rPr>
          <w:spacing w:val="-2"/>
        </w:rPr>
        <w:t>техники;</w:t>
      </w:r>
    </w:p>
    <w:p w14:paraId="73F44BF7">
      <w:pPr>
        <w:pStyle w:val="7"/>
        <w:ind w:firstLine="568"/>
        <w:jc w:val="left"/>
      </w:pPr>
      <w:r>
        <w:rPr>
          <w:spacing w:val="-6"/>
        </w:rPr>
        <w:t>объяснять</w:t>
      </w:r>
      <w:r>
        <w:rPr>
          <w:spacing w:val="-11"/>
        </w:rPr>
        <w:t xml:space="preserve"> </w:t>
      </w:r>
      <w:r>
        <w:rPr>
          <w:spacing w:val="-6"/>
        </w:rPr>
        <w:t>понятия</w:t>
      </w:r>
      <w:r>
        <w:rPr>
          <w:spacing w:val="-7"/>
        </w:rPr>
        <w:t xml:space="preserve"> </w:t>
      </w:r>
      <w:r>
        <w:rPr>
          <w:spacing w:val="-6"/>
        </w:rPr>
        <w:t>«техника», «машина», «механизм»,</w:t>
      </w:r>
      <w:r>
        <w:rPr>
          <w:spacing w:val="-11"/>
        </w:rPr>
        <w:t xml:space="preserve"> </w:t>
      </w:r>
      <w:r>
        <w:rPr>
          <w:spacing w:val="-6"/>
        </w:rPr>
        <w:t>характеризовать</w:t>
      </w:r>
      <w:r>
        <w:rPr>
          <w:spacing w:val="-11"/>
        </w:rPr>
        <w:t xml:space="preserve"> </w:t>
      </w:r>
      <w:r>
        <w:rPr>
          <w:spacing w:val="-6"/>
        </w:rPr>
        <w:t>простые</w:t>
      </w:r>
      <w:r>
        <w:rPr>
          <w:spacing w:val="-12"/>
        </w:rPr>
        <w:t xml:space="preserve"> </w:t>
      </w:r>
      <w:r>
        <w:rPr>
          <w:spacing w:val="-6"/>
        </w:rPr>
        <w:t>механизмы</w:t>
      </w:r>
      <w:r>
        <w:rPr>
          <w:spacing w:val="-14"/>
        </w:rPr>
        <w:t xml:space="preserve"> </w:t>
      </w:r>
      <w:r>
        <w:rPr>
          <w:spacing w:val="-6"/>
        </w:rPr>
        <w:t xml:space="preserve">и </w:t>
      </w:r>
      <w:r>
        <w:t>узнавать</w:t>
      </w:r>
      <w:r>
        <w:rPr>
          <w:spacing w:val="-15"/>
        </w:rPr>
        <w:t xml:space="preserve"> </w:t>
      </w:r>
      <w:r>
        <w:t>их</w:t>
      </w:r>
      <w:r>
        <w:rPr>
          <w:spacing w:val="-15"/>
        </w:rPr>
        <w:t xml:space="preserve"> </w:t>
      </w:r>
      <w:r>
        <w:t>в</w:t>
      </w:r>
      <w:r>
        <w:rPr>
          <w:spacing w:val="-18"/>
        </w:rPr>
        <w:t xml:space="preserve"> </w:t>
      </w:r>
      <w:r>
        <w:t>конструкциях</w:t>
      </w:r>
      <w:r>
        <w:rPr>
          <w:spacing w:val="-15"/>
        </w:rPr>
        <w:t xml:space="preserve"> </w:t>
      </w:r>
      <w:r>
        <w:t>и</w:t>
      </w:r>
      <w:r>
        <w:rPr>
          <w:spacing w:val="-15"/>
        </w:rPr>
        <w:t xml:space="preserve"> </w:t>
      </w:r>
      <w:r>
        <w:t>разнообразных</w:t>
      </w:r>
      <w:r>
        <w:rPr>
          <w:spacing w:val="-15"/>
        </w:rPr>
        <w:t xml:space="preserve"> </w:t>
      </w:r>
      <w:r>
        <w:t>моделях</w:t>
      </w:r>
      <w:r>
        <w:rPr>
          <w:spacing w:val="-15"/>
        </w:rPr>
        <w:t xml:space="preserve"> </w:t>
      </w:r>
      <w:r>
        <w:t>окружающего</w:t>
      </w:r>
      <w:r>
        <w:rPr>
          <w:spacing w:val="-15"/>
        </w:rPr>
        <w:t xml:space="preserve"> </w:t>
      </w:r>
      <w:r>
        <w:t>предметного</w:t>
      </w:r>
      <w:r>
        <w:rPr>
          <w:spacing w:val="-15"/>
        </w:rPr>
        <w:t xml:space="preserve"> </w:t>
      </w:r>
      <w:r>
        <w:t>мира;</w:t>
      </w:r>
    </w:p>
    <w:p w14:paraId="6F4A63AE">
      <w:pPr>
        <w:pStyle w:val="7"/>
        <w:ind w:left="993" w:right="1068"/>
        <w:jc w:val="left"/>
      </w:pPr>
      <w:r>
        <w:t>использовать метод учебного проектирования, выполнять учебные проекты; назвать</w:t>
      </w:r>
      <w:r>
        <w:rPr>
          <w:spacing w:val="-7"/>
        </w:rPr>
        <w:t xml:space="preserve"> </w:t>
      </w:r>
      <w:r>
        <w:t>и</w:t>
      </w:r>
      <w:r>
        <w:rPr>
          <w:spacing w:val="-10"/>
        </w:rPr>
        <w:t xml:space="preserve"> </w:t>
      </w:r>
      <w:r>
        <w:t>характеризовать</w:t>
      </w:r>
      <w:r>
        <w:rPr>
          <w:spacing w:val="-6"/>
        </w:rPr>
        <w:t xml:space="preserve"> </w:t>
      </w:r>
      <w:r>
        <w:t>профессии,</w:t>
      </w:r>
      <w:r>
        <w:rPr>
          <w:spacing w:val="-7"/>
        </w:rPr>
        <w:t xml:space="preserve"> </w:t>
      </w:r>
      <w:r>
        <w:t>связанные</w:t>
      </w:r>
      <w:r>
        <w:rPr>
          <w:spacing w:val="-9"/>
        </w:rPr>
        <w:t xml:space="preserve"> </w:t>
      </w:r>
      <w:r>
        <w:t>с</w:t>
      </w:r>
      <w:r>
        <w:rPr>
          <w:spacing w:val="-9"/>
        </w:rPr>
        <w:t xml:space="preserve"> </w:t>
      </w:r>
      <w:r>
        <w:t>миром</w:t>
      </w:r>
      <w:r>
        <w:rPr>
          <w:spacing w:val="-6"/>
        </w:rPr>
        <w:t xml:space="preserve"> </w:t>
      </w:r>
      <w:r>
        <w:t>техники</w:t>
      </w:r>
      <w:r>
        <w:rPr>
          <w:spacing w:val="-9"/>
        </w:rPr>
        <w:t xml:space="preserve"> </w:t>
      </w:r>
      <w:r>
        <w:t>и</w:t>
      </w:r>
      <w:r>
        <w:rPr>
          <w:spacing w:val="-7"/>
        </w:rPr>
        <w:t xml:space="preserve"> </w:t>
      </w:r>
      <w:r>
        <w:t>технологий.</w:t>
      </w:r>
    </w:p>
    <w:p w14:paraId="0804D9A7">
      <w:pPr>
        <w:spacing w:before="0"/>
        <w:ind w:left="424"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6 </w:t>
      </w:r>
      <w:r>
        <w:rPr>
          <w:b/>
          <w:color w:val="333333"/>
          <w:spacing w:val="-2"/>
          <w:sz w:val="24"/>
        </w:rPr>
        <w:t>классе</w:t>
      </w:r>
      <w:r>
        <w:rPr>
          <w:color w:val="333333"/>
          <w:spacing w:val="-2"/>
          <w:sz w:val="24"/>
        </w:rPr>
        <w:t>:</w:t>
      </w:r>
    </w:p>
    <w:p w14:paraId="3690BFA3">
      <w:pPr>
        <w:pStyle w:val="7"/>
        <w:ind w:left="993"/>
        <w:jc w:val="left"/>
      </w:pPr>
      <w:r>
        <w:t>называть</w:t>
      </w:r>
      <w:r>
        <w:rPr>
          <w:spacing w:val="-5"/>
        </w:rPr>
        <w:t xml:space="preserve"> </w:t>
      </w:r>
      <w:r>
        <w:t>и</w:t>
      </w:r>
      <w:r>
        <w:rPr>
          <w:spacing w:val="-7"/>
        </w:rPr>
        <w:t xml:space="preserve"> </w:t>
      </w:r>
      <w:r>
        <w:t>характеризовать</w:t>
      </w:r>
      <w:r>
        <w:rPr>
          <w:spacing w:val="-3"/>
        </w:rPr>
        <w:t xml:space="preserve"> </w:t>
      </w:r>
      <w:r>
        <w:t>машины</w:t>
      </w:r>
      <w:r>
        <w:rPr>
          <w:spacing w:val="-5"/>
        </w:rPr>
        <w:t xml:space="preserve"> </w:t>
      </w:r>
      <w:r>
        <w:t>и</w:t>
      </w:r>
      <w:r>
        <w:rPr>
          <w:spacing w:val="-2"/>
        </w:rPr>
        <w:t xml:space="preserve"> механизмы;</w:t>
      </w:r>
    </w:p>
    <w:p w14:paraId="1920A1F0">
      <w:pPr>
        <w:pStyle w:val="7"/>
        <w:spacing w:before="1"/>
        <w:ind w:left="993"/>
        <w:jc w:val="left"/>
      </w:pPr>
      <w:r>
        <w:t>характеризовать</w:t>
      </w:r>
      <w:r>
        <w:rPr>
          <w:spacing w:val="-6"/>
        </w:rPr>
        <w:t xml:space="preserve"> </w:t>
      </w:r>
      <w:r>
        <w:t>предметы</w:t>
      </w:r>
      <w:r>
        <w:rPr>
          <w:spacing w:val="-3"/>
        </w:rPr>
        <w:t xml:space="preserve"> </w:t>
      </w:r>
      <w:r>
        <w:t>труда</w:t>
      </w:r>
      <w:r>
        <w:rPr>
          <w:spacing w:val="-4"/>
        </w:rPr>
        <w:t xml:space="preserve"> </w:t>
      </w:r>
      <w:r>
        <w:t>в</w:t>
      </w:r>
      <w:r>
        <w:rPr>
          <w:spacing w:val="-4"/>
        </w:rPr>
        <w:t xml:space="preserve"> </w:t>
      </w:r>
      <w:r>
        <w:t>различных</w:t>
      </w:r>
      <w:r>
        <w:rPr>
          <w:spacing w:val="-3"/>
        </w:rPr>
        <w:t xml:space="preserve"> </w:t>
      </w:r>
      <w:r>
        <w:t>видах</w:t>
      </w:r>
      <w:r>
        <w:rPr>
          <w:spacing w:val="-2"/>
        </w:rPr>
        <w:t xml:space="preserve"> </w:t>
      </w:r>
      <w:r>
        <w:t>материального</w:t>
      </w:r>
      <w:r>
        <w:rPr>
          <w:spacing w:val="-5"/>
        </w:rPr>
        <w:t xml:space="preserve"> </w:t>
      </w:r>
      <w:r>
        <w:rPr>
          <w:spacing w:val="-2"/>
        </w:rPr>
        <w:t>производства;</w:t>
      </w:r>
    </w:p>
    <w:p w14:paraId="0D311ED1">
      <w:pPr>
        <w:pStyle w:val="7"/>
        <w:ind w:left="993"/>
        <w:jc w:val="left"/>
      </w:pPr>
      <w:r>
        <w:t>характеризовать</w:t>
      </w:r>
      <w:r>
        <w:rPr>
          <w:spacing w:val="-11"/>
        </w:rPr>
        <w:t xml:space="preserve"> </w:t>
      </w:r>
      <w:r>
        <w:t>профессии,</w:t>
      </w:r>
      <w:r>
        <w:rPr>
          <w:spacing w:val="-11"/>
        </w:rPr>
        <w:t xml:space="preserve"> </w:t>
      </w:r>
      <w:r>
        <w:t>связанные</w:t>
      </w:r>
      <w:r>
        <w:rPr>
          <w:spacing w:val="-9"/>
        </w:rPr>
        <w:t xml:space="preserve"> </w:t>
      </w:r>
      <w:r>
        <w:t>с</w:t>
      </w:r>
      <w:r>
        <w:rPr>
          <w:spacing w:val="-13"/>
        </w:rPr>
        <w:t xml:space="preserve"> </w:t>
      </w:r>
      <w:r>
        <w:t>инженерной</w:t>
      </w:r>
      <w:r>
        <w:rPr>
          <w:spacing w:val="-9"/>
        </w:rPr>
        <w:t xml:space="preserve"> </w:t>
      </w:r>
      <w:r>
        <w:t>и</w:t>
      </w:r>
      <w:r>
        <w:rPr>
          <w:spacing w:val="-13"/>
        </w:rPr>
        <w:t xml:space="preserve"> </w:t>
      </w:r>
      <w:r>
        <w:t>изобретательской</w:t>
      </w:r>
      <w:r>
        <w:rPr>
          <w:spacing w:val="-8"/>
        </w:rPr>
        <w:t xml:space="preserve"> </w:t>
      </w:r>
      <w:r>
        <w:rPr>
          <w:spacing w:val="-2"/>
        </w:rPr>
        <w:t>деятельностью.</w:t>
      </w:r>
    </w:p>
    <w:p w14:paraId="390A3051">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43113718">
      <w:pPr>
        <w:pStyle w:val="7"/>
        <w:ind w:left="993"/>
        <w:jc w:val="left"/>
      </w:pPr>
      <w:r>
        <w:t>приводить</w:t>
      </w:r>
      <w:r>
        <w:rPr>
          <w:spacing w:val="-9"/>
        </w:rPr>
        <w:t xml:space="preserve"> </w:t>
      </w:r>
      <w:r>
        <w:t>примеры</w:t>
      </w:r>
      <w:r>
        <w:rPr>
          <w:spacing w:val="-9"/>
        </w:rPr>
        <w:t xml:space="preserve"> </w:t>
      </w:r>
      <w:r>
        <w:t>развития</w:t>
      </w:r>
      <w:r>
        <w:rPr>
          <w:spacing w:val="-8"/>
        </w:rPr>
        <w:t xml:space="preserve"> </w:t>
      </w:r>
      <w:r>
        <w:rPr>
          <w:spacing w:val="-2"/>
        </w:rPr>
        <w:t>технологий;</w:t>
      </w:r>
    </w:p>
    <w:p w14:paraId="064310BD">
      <w:pPr>
        <w:pStyle w:val="7"/>
        <w:ind w:left="993"/>
        <w:jc w:val="left"/>
      </w:pPr>
      <w:r>
        <w:t>называть</w:t>
      </w:r>
      <w:r>
        <w:rPr>
          <w:spacing w:val="-5"/>
        </w:rPr>
        <w:t xml:space="preserve"> </w:t>
      </w:r>
      <w:r>
        <w:t>и</w:t>
      </w:r>
      <w:r>
        <w:rPr>
          <w:spacing w:val="-10"/>
        </w:rPr>
        <w:t xml:space="preserve"> </w:t>
      </w:r>
      <w:r>
        <w:t>характеризовать</w:t>
      </w:r>
      <w:r>
        <w:rPr>
          <w:spacing w:val="-3"/>
        </w:rPr>
        <w:t xml:space="preserve"> </w:t>
      </w:r>
      <w:r>
        <w:t>народные</w:t>
      </w:r>
      <w:r>
        <w:rPr>
          <w:spacing w:val="-4"/>
        </w:rPr>
        <w:t xml:space="preserve"> </w:t>
      </w:r>
      <w:r>
        <w:t>промыслы</w:t>
      </w:r>
      <w:r>
        <w:rPr>
          <w:spacing w:val="-6"/>
        </w:rPr>
        <w:t xml:space="preserve"> </w:t>
      </w:r>
      <w:r>
        <w:t>и</w:t>
      </w:r>
      <w:r>
        <w:rPr>
          <w:spacing w:val="-7"/>
        </w:rPr>
        <w:t xml:space="preserve"> </w:t>
      </w:r>
      <w:r>
        <w:t>ремёсла</w:t>
      </w:r>
      <w:r>
        <w:rPr>
          <w:spacing w:val="-6"/>
        </w:rPr>
        <w:t xml:space="preserve"> </w:t>
      </w:r>
      <w:r>
        <w:rPr>
          <w:spacing w:val="-2"/>
        </w:rPr>
        <w:t>России;</w:t>
      </w:r>
    </w:p>
    <w:p w14:paraId="701D1B7D">
      <w:pPr>
        <w:pStyle w:val="7"/>
        <w:ind w:left="993"/>
        <w:jc w:val="left"/>
      </w:pPr>
      <w:r>
        <w:t>оценивать области применения технологий, понимать их возможности и ограничения; оценивать</w:t>
      </w:r>
      <w:r>
        <w:rPr>
          <w:spacing w:val="79"/>
          <w:w w:val="150"/>
        </w:rPr>
        <w:t xml:space="preserve"> </w:t>
      </w:r>
      <w:r>
        <w:t>условия</w:t>
      </w:r>
      <w:r>
        <w:rPr>
          <w:spacing w:val="78"/>
          <w:w w:val="150"/>
        </w:rPr>
        <w:t xml:space="preserve"> </w:t>
      </w:r>
      <w:r>
        <w:t>и</w:t>
      </w:r>
      <w:r>
        <w:rPr>
          <w:spacing w:val="76"/>
          <w:w w:val="150"/>
        </w:rPr>
        <w:t xml:space="preserve"> </w:t>
      </w:r>
      <w:r>
        <w:t>риски</w:t>
      </w:r>
      <w:r>
        <w:rPr>
          <w:spacing w:val="76"/>
          <w:w w:val="150"/>
        </w:rPr>
        <w:t xml:space="preserve"> </w:t>
      </w:r>
      <w:r>
        <w:t>применимости</w:t>
      </w:r>
      <w:r>
        <w:rPr>
          <w:spacing w:val="80"/>
        </w:rPr>
        <w:t xml:space="preserve"> </w:t>
      </w:r>
      <w:r>
        <w:t>технологий</w:t>
      </w:r>
      <w:r>
        <w:rPr>
          <w:spacing w:val="77"/>
          <w:w w:val="150"/>
        </w:rPr>
        <w:t xml:space="preserve"> </w:t>
      </w:r>
      <w:r>
        <w:t>с</w:t>
      </w:r>
      <w:r>
        <w:rPr>
          <w:spacing w:val="80"/>
        </w:rPr>
        <w:t xml:space="preserve"> </w:t>
      </w:r>
      <w:r>
        <w:t>позиций</w:t>
      </w:r>
      <w:r>
        <w:rPr>
          <w:spacing w:val="77"/>
          <w:w w:val="150"/>
        </w:rPr>
        <w:t xml:space="preserve"> </w:t>
      </w:r>
      <w:r>
        <w:t>экологических</w:t>
      </w:r>
    </w:p>
    <w:p w14:paraId="1097513A">
      <w:pPr>
        <w:pStyle w:val="7"/>
        <w:jc w:val="left"/>
      </w:pPr>
      <w:r>
        <w:rPr>
          <w:spacing w:val="-2"/>
        </w:rPr>
        <w:t>последствий;</w:t>
      </w:r>
    </w:p>
    <w:p w14:paraId="3A9BD432">
      <w:pPr>
        <w:pStyle w:val="7"/>
        <w:ind w:left="993"/>
        <w:jc w:val="left"/>
      </w:pPr>
      <w:r>
        <w:t>выявлять</w:t>
      </w:r>
      <w:r>
        <w:rPr>
          <w:spacing w:val="-13"/>
        </w:rPr>
        <w:t xml:space="preserve"> </w:t>
      </w:r>
      <w:r>
        <w:t>экологические</w:t>
      </w:r>
      <w:r>
        <w:rPr>
          <w:spacing w:val="-11"/>
        </w:rPr>
        <w:t xml:space="preserve"> </w:t>
      </w:r>
      <w:r>
        <w:rPr>
          <w:spacing w:val="-2"/>
        </w:rPr>
        <w:t>проблемы;</w:t>
      </w:r>
    </w:p>
    <w:p w14:paraId="495D13C3">
      <w:pPr>
        <w:pStyle w:val="7"/>
        <w:ind w:left="993"/>
        <w:jc w:val="left"/>
      </w:pPr>
      <w:r>
        <w:t>характеризовать</w:t>
      </w:r>
      <w:r>
        <w:rPr>
          <w:spacing w:val="-10"/>
        </w:rPr>
        <w:t xml:space="preserve"> </w:t>
      </w:r>
      <w:r>
        <w:t>профессии,</w:t>
      </w:r>
      <w:r>
        <w:rPr>
          <w:spacing w:val="-8"/>
        </w:rPr>
        <w:t xml:space="preserve"> </w:t>
      </w:r>
      <w:r>
        <w:t>связанные</w:t>
      </w:r>
      <w:r>
        <w:rPr>
          <w:spacing w:val="-6"/>
        </w:rPr>
        <w:t xml:space="preserve"> </w:t>
      </w:r>
      <w:r>
        <w:t>со</w:t>
      </w:r>
      <w:r>
        <w:rPr>
          <w:spacing w:val="-6"/>
        </w:rPr>
        <w:t xml:space="preserve"> </w:t>
      </w:r>
      <w:r>
        <w:t>сферой</w:t>
      </w:r>
      <w:r>
        <w:rPr>
          <w:spacing w:val="-6"/>
        </w:rPr>
        <w:t xml:space="preserve"> </w:t>
      </w:r>
      <w:r>
        <w:rPr>
          <w:spacing w:val="-2"/>
        </w:rPr>
        <w:t>дизайна.</w:t>
      </w:r>
    </w:p>
    <w:p w14:paraId="382FBD57">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p>
    <w:p w14:paraId="5D5E3C99">
      <w:pPr>
        <w:pStyle w:val="7"/>
        <w:spacing w:before="1"/>
        <w:ind w:left="993"/>
        <w:jc w:val="left"/>
      </w:pPr>
      <w:r>
        <w:t>характеризовать</w:t>
      </w:r>
      <w:r>
        <w:rPr>
          <w:spacing w:val="-8"/>
        </w:rPr>
        <w:t xml:space="preserve"> </w:t>
      </w:r>
      <w:r>
        <w:t>общие</w:t>
      </w:r>
      <w:r>
        <w:rPr>
          <w:spacing w:val="-12"/>
        </w:rPr>
        <w:t xml:space="preserve"> </w:t>
      </w:r>
      <w:r>
        <w:t>принципы</w:t>
      </w:r>
      <w:r>
        <w:rPr>
          <w:spacing w:val="-6"/>
        </w:rPr>
        <w:t xml:space="preserve"> </w:t>
      </w:r>
      <w:r>
        <w:rPr>
          <w:spacing w:val="-2"/>
        </w:rPr>
        <w:t>управления;</w:t>
      </w:r>
    </w:p>
    <w:p w14:paraId="234B02BA">
      <w:pPr>
        <w:pStyle w:val="7"/>
        <w:ind w:left="993"/>
        <w:jc w:val="left"/>
      </w:pPr>
      <w:r>
        <w:t>анализировать</w:t>
      </w:r>
      <w:r>
        <w:rPr>
          <w:spacing w:val="-6"/>
        </w:rPr>
        <w:t xml:space="preserve"> </w:t>
      </w:r>
      <w:r>
        <w:t>возможности</w:t>
      </w:r>
      <w:r>
        <w:rPr>
          <w:spacing w:val="-4"/>
        </w:rPr>
        <w:t xml:space="preserve"> </w:t>
      </w:r>
      <w:r>
        <w:t>и</w:t>
      </w:r>
      <w:r>
        <w:rPr>
          <w:spacing w:val="-4"/>
        </w:rPr>
        <w:t xml:space="preserve"> </w:t>
      </w:r>
      <w:r>
        <w:t>сферу</w:t>
      </w:r>
      <w:r>
        <w:rPr>
          <w:spacing w:val="-8"/>
        </w:rPr>
        <w:t xml:space="preserve"> </w:t>
      </w:r>
      <w:r>
        <w:t>применения</w:t>
      </w:r>
      <w:r>
        <w:rPr>
          <w:spacing w:val="-4"/>
        </w:rPr>
        <w:t xml:space="preserve"> </w:t>
      </w:r>
      <w:r>
        <w:t>современных</w:t>
      </w:r>
      <w:r>
        <w:rPr>
          <w:spacing w:val="-2"/>
        </w:rPr>
        <w:t xml:space="preserve"> технологий;</w:t>
      </w:r>
    </w:p>
    <w:p w14:paraId="247EFFD8">
      <w:pPr>
        <w:pStyle w:val="7"/>
        <w:ind w:left="993"/>
        <w:jc w:val="left"/>
      </w:pPr>
      <w:r>
        <w:t>характеризовать</w:t>
      </w:r>
      <w:r>
        <w:rPr>
          <w:spacing w:val="-11"/>
        </w:rPr>
        <w:t xml:space="preserve"> </w:t>
      </w:r>
      <w:r>
        <w:t>направления</w:t>
      </w:r>
      <w:r>
        <w:rPr>
          <w:spacing w:val="-13"/>
        </w:rPr>
        <w:t xml:space="preserve"> </w:t>
      </w:r>
      <w:r>
        <w:t>развития</w:t>
      </w:r>
      <w:r>
        <w:rPr>
          <w:spacing w:val="-13"/>
        </w:rPr>
        <w:t xml:space="preserve"> </w:t>
      </w:r>
      <w:r>
        <w:t>и</w:t>
      </w:r>
      <w:r>
        <w:rPr>
          <w:spacing w:val="-13"/>
        </w:rPr>
        <w:t xml:space="preserve"> </w:t>
      </w:r>
      <w:r>
        <w:t>особенности</w:t>
      </w:r>
      <w:r>
        <w:rPr>
          <w:spacing w:val="-13"/>
        </w:rPr>
        <w:t xml:space="preserve"> </w:t>
      </w:r>
      <w:r>
        <w:t>перспективных</w:t>
      </w:r>
      <w:r>
        <w:rPr>
          <w:spacing w:val="-12"/>
        </w:rPr>
        <w:t xml:space="preserve"> </w:t>
      </w:r>
      <w:r>
        <w:t>технологий; предлагать предпринимательские идеи, обосновывать их решение;</w:t>
      </w:r>
    </w:p>
    <w:p w14:paraId="6F0DBD70">
      <w:pPr>
        <w:pStyle w:val="7"/>
        <w:ind w:left="993"/>
        <w:jc w:val="left"/>
      </w:pPr>
      <w:r>
        <w:rPr>
          <w:spacing w:val="-2"/>
        </w:rPr>
        <w:t>определять</w:t>
      </w:r>
      <w:r>
        <w:rPr>
          <w:spacing w:val="-15"/>
        </w:rPr>
        <w:t xml:space="preserve"> </w:t>
      </w:r>
      <w:r>
        <w:rPr>
          <w:spacing w:val="-2"/>
        </w:rPr>
        <w:t>проблему,</w:t>
      </w:r>
      <w:r>
        <w:rPr>
          <w:spacing w:val="-7"/>
        </w:rPr>
        <w:t xml:space="preserve"> </w:t>
      </w:r>
      <w:r>
        <w:rPr>
          <w:spacing w:val="-2"/>
        </w:rPr>
        <w:t>анализировать</w:t>
      </w:r>
      <w:r>
        <w:rPr>
          <w:spacing w:val="-10"/>
        </w:rPr>
        <w:t xml:space="preserve"> </w:t>
      </w:r>
      <w:r>
        <w:rPr>
          <w:spacing w:val="-2"/>
        </w:rPr>
        <w:t>потребности</w:t>
      </w:r>
      <w:r>
        <w:rPr>
          <w:spacing w:val="-12"/>
        </w:rPr>
        <w:t xml:space="preserve"> </w:t>
      </w:r>
      <w:r>
        <w:rPr>
          <w:spacing w:val="-2"/>
        </w:rPr>
        <w:t>в</w:t>
      </w:r>
      <w:r>
        <w:rPr>
          <w:spacing w:val="-11"/>
        </w:rPr>
        <w:t xml:space="preserve"> </w:t>
      </w:r>
      <w:r>
        <w:rPr>
          <w:spacing w:val="-2"/>
        </w:rPr>
        <w:t>продукте;</w:t>
      </w:r>
    </w:p>
    <w:p w14:paraId="4F97943F">
      <w:pPr>
        <w:pStyle w:val="7"/>
        <w:ind w:right="148" w:firstLine="568"/>
      </w:pPr>
      <w:r>
        <w:t>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w:t>
      </w:r>
    </w:p>
    <w:p w14:paraId="36B2419D">
      <w:pPr>
        <w:pStyle w:val="7"/>
        <w:ind w:right="150" w:firstLine="568"/>
      </w:pPr>
      <w:r>
        <w:t>характеризовать мир профессий, связанных с изучаемыми технологиями, их востребованность на рынке труда.</w:t>
      </w:r>
    </w:p>
    <w:p w14:paraId="4C6D8A25">
      <w:pPr>
        <w:spacing w:before="0"/>
        <w:ind w:left="424" w:right="0" w:firstLine="0"/>
        <w:jc w:val="both"/>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p>
    <w:p w14:paraId="77137BB9">
      <w:pPr>
        <w:pStyle w:val="7"/>
        <w:spacing w:before="1"/>
        <w:ind w:right="147" w:firstLine="568"/>
      </w:pPr>
      <w:r>
        <w:t xml:space="preserve">характеризовать культуру предпринимательства, виды предпринимательской </w:t>
      </w:r>
      <w:r>
        <w:rPr>
          <w:spacing w:val="-2"/>
        </w:rPr>
        <w:t>деятельности;</w:t>
      </w:r>
    </w:p>
    <w:p w14:paraId="1AD829BF">
      <w:pPr>
        <w:pStyle w:val="7"/>
        <w:spacing w:before="4" w:line="237" w:lineRule="auto"/>
        <w:ind w:left="993" w:right="4479"/>
        <w:jc w:val="left"/>
      </w:pPr>
      <w:r>
        <w:t>создавать</w:t>
      </w:r>
      <w:r>
        <w:rPr>
          <w:spacing w:val="-15"/>
        </w:rPr>
        <w:t xml:space="preserve"> </w:t>
      </w:r>
      <w:r>
        <w:t>модели</w:t>
      </w:r>
      <w:r>
        <w:rPr>
          <w:spacing w:val="-15"/>
        </w:rPr>
        <w:t xml:space="preserve"> </w:t>
      </w:r>
      <w:r>
        <w:t>экономической</w:t>
      </w:r>
      <w:r>
        <w:rPr>
          <w:spacing w:val="-15"/>
        </w:rPr>
        <w:t xml:space="preserve"> </w:t>
      </w:r>
      <w:r>
        <w:t>деятельности; разрабатывать бизнес-проект;</w:t>
      </w:r>
    </w:p>
    <w:p w14:paraId="5065A068">
      <w:pPr>
        <w:pStyle w:val="7"/>
        <w:spacing w:before="1"/>
        <w:ind w:left="993"/>
        <w:jc w:val="left"/>
      </w:pPr>
      <w:r>
        <w:rPr>
          <w:spacing w:val="-6"/>
        </w:rPr>
        <w:t>оценивать</w:t>
      </w:r>
      <w:r>
        <w:rPr>
          <w:spacing w:val="8"/>
        </w:rPr>
        <w:t xml:space="preserve"> </w:t>
      </w:r>
      <w:r>
        <w:rPr>
          <w:spacing w:val="-6"/>
        </w:rPr>
        <w:t>эффективность</w:t>
      </w:r>
      <w:r>
        <w:rPr>
          <w:spacing w:val="12"/>
        </w:rPr>
        <w:t xml:space="preserve"> </w:t>
      </w:r>
      <w:r>
        <w:rPr>
          <w:spacing w:val="-6"/>
        </w:rPr>
        <w:t>предпринимательской</w:t>
      </w:r>
      <w:r>
        <w:rPr>
          <w:spacing w:val="16"/>
        </w:rPr>
        <w:t xml:space="preserve"> </w:t>
      </w:r>
      <w:r>
        <w:rPr>
          <w:spacing w:val="-6"/>
        </w:rPr>
        <w:t>деятельности;</w:t>
      </w:r>
    </w:p>
    <w:p w14:paraId="1F330499">
      <w:pPr>
        <w:pStyle w:val="7"/>
        <w:ind w:left="993"/>
        <w:jc w:val="left"/>
      </w:pPr>
      <w:r>
        <w:t>планировать</w:t>
      </w:r>
      <w:r>
        <w:rPr>
          <w:spacing w:val="-12"/>
        </w:rPr>
        <w:t xml:space="preserve"> </w:t>
      </w:r>
      <w:r>
        <w:t>своё</w:t>
      </w:r>
      <w:r>
        <w:rPr>
          <w:spacing w:val="-9"/>
        </w:rPr>
        <w:t xml:space="preserve"> </w:t>
      </w:r>
      <w:r>
        <w:t>профессиональное</w:t>
      </w:r>
      <w:r>
        <w:rPr>
          <w:spacing w:val="-8"/>
        </w:rPr>
        <w:t xml:space="preserve"> </w:t>
      </w:r>
      <w:r>
        <w:t>образование</w:t>
      </w:r>
      <w:r>
        <w:rPr>
          <w:spacing w:val="-7"/>
        </w:rPr>
        <w:t xml:space="preserve"> </w:t>
      </w:r>
      <w:r>
        <w:t>и</w:t>
      </w:r>
      <w:r>
        <w:rPr>
          <w:spacing w:val="-10"/>
        </w:rPr>
        <w:t xml:space="preserve"> </w:t>
      </w:r>
      <w:r>
        <w:t>профессиональную</w:t>
      </w:r>
      <w:r>
        <w:rPr>
          <w:spacing w:val="-3"/>
        </w:rPr>
        <w:t xml:space="preserve"> </w:t>
      </w:r>
      <w:r>
        <w:rPr>
          <w:spacing w:val="-2"/>
        </w:rPr>
        <w:t>карьеру.</w:t>
      </w:r>
    </w:p>
    <w:p w14:paraId="4D66BD6E">
      <w:pPr>
        <w:pStyle w:val="3"/>
        <w:tabs>
          <w:tab w:val="left" w:pos="2015"/>
          <w:tab w:val="left" w:pos="3497"/>
          <w:tab w:val="left" w:pos="4709"/>
          <w:tab w:val="left" w:pos="6219"/>
          <w:tab w:val="left" w:pos="7230"/>
          <w:tab w:val="left" w:pos="9225"/>
        </w:tabs>
        <w:spacing w:before="5" w:line="240" w:lineRule="auto"/>
        <w:ind w:right="156"/>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модуля</w:t>
      </w:r>
      <w:r>
        <w:rPr>
          <w:color w:val="333333"/>
        </w:rPr>
        <w:tab/>
      </w:r>
      <w:r>
        <w:rPr>
          <w:color w:val="333333"/>
          <w:spacing w:val="-2"/>
        </w:rPr>
        <w:t>«Компьютерная</w:t>
      </w:r>
      <w:r>
        <w:rPr>
          <w:color w:val="333333"/>
        </w:rPr>
        <w:tab/>
      </w:r>
      <w:r>
        <w:rPr>
          <w:color w:val="333333"/>
          <w:spacing w:val="-2"/>
        </w:rPr>
        <w:t>графика. Черчение»</w:t>
      </w:r>
    </w:p>
    <w:p w14:paraId="0DA0D9A2">
      <w:pPr>
        <w:spacing w:before="0" w:line="272" w:lineRule="exact"/>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3C76E5F8">
      <w:pPr>
        <w:pStyle w:val="7"/>
        <w:spacing w:line="272" w:lineRule="exact"/>
        <w:ind w:left="993"/>
        <w:jc w:val="left"/>
      </w:pPr>
      <w:r>
        <w:rPr>
          <w:color w:val="333333"/>
        </w:rPr>
        <w:t>называть</w:t>
      </w:r>
      <w:r>
        <w:rPr>
          <w:color w:val="333333"/>
          <w:spacing w:val="-9"/>
        </w:rPr>
        <w:t xml:space="preserve"> </w:t>
      </w:r>
      <w:r>
        <w:rPr>
          <w:color w:val="333333"/>
        </w:rPr>
        <w:t>виды</w:t>
      </w:r>
      <w:r>
        <w:rPr>
          <w:color w:val="333333"/>
          <w:spacing w:val="-6"/>
        </w:rPr>
        <w:t xml:space="preserve"> </w:t>
      </w:r>
      <w:r>
        <w:rPr>
          <w:color w:val="333333"/>
        </w:rPr>
        <w:t>и</w:t>
      </w:r>
      <w:r>
        <w:rPr>
          <w:color w:val="333333"/>
          <w:spacing w:val="-6"/>
        </w:rPr>
        <w:t xml:space="preserve"> </w:t>
      </w:r>
      <w:r>
        <w:rPr>
          <w:color w:val="333333"/>
        </w:rPr>
        <w:t>области</w:t>
      </w:r>
      <w:r>
        <w:rPr>
          <w:color w:val="333333"/>
          <w:spacing w:val="-7"/>
        </w:rPr>
        <w:t xml:space="preserve"> </w:t>
      </w:r>
      <w:r>
        <w:rPr>
          <w:color w:val="333333"/>
        </w:rPr>
        <w:t>применения</w:t>
      </w:r>
      <w:r>
        <w:rPr>
          <w:color w:val="333333"/>
          <w:spacing w:val="-7"/>
        </w:rPr>
        <w:t xml:space="preserve"> </w:t>
      </w:r>
      <w:r>
        <w:rPr>
          <w:color w:val="333333"/>
        </w:rPr>
        <w:t>графической</w:t>
      </w:r>
      <w:r>
        <w:rPr>
          <w:color w:val="333333"/>
          <w:spacing w:val="-4"/>
        </w:rPr>
        <w:t xml:space="preserve"> </w:t>
      </w:r>
      <w:r>
        <w:rPr>
          <w:color w:val="333333"/>
          <w:spacing w:val="-2"/>
        </w:rPr>
        <w:t>информации;</w:t>
      </w:r>
    </w:p>
    <w:p w14:paraId="3415A1C4">
      <w:pPr>
        <w:pStyle w:val="7"/>
        <w:ind w:firstLine="568"/>
        <w:jc w:val="left"/>
      </w:pPr>
      <w:r>
        <w:t>называть типы графических изображений (рисунок, диаграмма, графики, графы, эскиз, технический рисунок, чертёж, схема, карта, пиктограмма и другие);</w:t>
      </w:r>
    </w:p>
    <w:p w14:paraId="096BE2DD">
      <w:pPr>
        <w:pStyle w:val="7"/>
        <w:spacing w:before="1"/>
        <w:ind w:firstLine="568"/>
        <w:jc w:val="left"/>
      </w:pPr>
      <w:r>
        <w:t>называть</w:t>
      </w:r>
      <w:r>
        <w:rPr>
          <w:spacing w:val="-4"/>
        </w:rPr>
        <w:t xml:space="preserve"> </w:t>
      </w:r>
      <w:r>
        <w:t>основные</w:t>
      </w:r>
      <w:r>
        <w:rPr>
          <w:spacing w:val="-6"/>
        </w:rPr>
        <w:t xml:space="preserve"> </w:t>
      </w:r>
      <w:r>
        <w:t>элементы</w:t>
      </w:r>
      <w:r>
        <w:rPr>
          <w:spacing w:val="-4"/>
        </w:rPr>
        <w:t xml:space="preserve"> </w:t>
      </w:r>
      <w:r>
        <w:t>графических</w:t>
      </w:r>
      <w:r>
        <w:rPr>
          <w:spacing w:val="-2"/>
        </w:rPr>
        <w:t xml:space="preserve"> </w:t>
      </w:r>
      <w:r>
        <w:t>изображений</w:t>
      </w:r>
      <w:r>
        <w:rPr>
          <w:spacing w:val="-4"/>
        </w:rPr>
        <w:t xml:space="preserve"> </w:t>
      </w:r>
      <w:r>
        <w:t>(точка,</w:t>
      </w:r>
      <w:r>
        <w:rPr>
          <w:spacing w:val="-4"/>
        </w:rPr>
        <w:t xml:space="preserve"> </w:t>
      </w:r>
      <w:r>
        <w:t>линия,</w:t>
      </w:r>
      <w:r>
        <w:rPr>
          <w:spacing w:val="-4"/>
        </w:rPr>
        <w:t xml:space="preserve"> </w:t>
      </w:r>
      <w:r>
        <w:t>контур,</w:t>
      </w:r>
      <w:r>
        <w:rPr>
          <w:spacing w:val="-4"/>
        </w:rPr>
        <w:t xml:space="preserve"> </w:t>
      </w:r>
      <w:r>
        <w:t>буквы</w:t>
      </w:r>
      <w:r>
        <w:rPr>
          <w:spacing w:val="-5"/>
        </w:rPr>
        <w:t xml:space="preserve"> </w:t>
      </w:r>
      <w:r>
        <w:t>и цифры, условные знаки);</w:t>
      </w:r>
    </w:p>
    <w:p w14:paraId="6C9562AC">
      <w:pPr>
        <w:pStyle w:val="7"/>
        <w:ind w:left="993"/>
        <w:jc w:val="left"/>
      </w:pPr>
      <w:r>
        <w:t>называть</w:t>
      </w:r>
      <w:r>
        <w:rPr>
          <w:spacing w:val="-8"/>
        </w:rPr>
        <w:t xml:space="preserve"> </w:t>
      </w:r>
      <w:r>
        <w:t>и</w:t>
      </w:r>
      <w:r>
        <w:rPr>
          <w:spacing w:val="-7"/>
        </w:rPr>
        <w:t xml:space="preserve"> </w:t>
      </w:r>
      <w:r>
        <w:t>применять</w:t>
      </w:r>
      <w:r>
        <w:rPr>
          <w:spacing w:val="-5"/>
        </w:rPr>
        <w:t xml:space="preserve"> </w:t>
      </w:r>
      <w:r>
        <w:t>чертёжные</w:t>
      </w:r>
      <w:r>
        <w:rPr>
          <w:spacing w:val="-7"/>
        </w:rPr>
        <w:t xml:space="preserve"> </w:t>
      </w:r>
      <w:r>
        <w:rPr>
          <w:spacing w:val="-2"/>
        </w:rPr>
        <w:t>инструменты;</w:t>
      </w:r>
    </w:p>
    <w:p w14:paraId="5922CE85">
      <w:pPr>
        <w:pStyle w:val="7"/>
        <w:ind w:firstLine="568"/>
        <w:jc w:val="left"/>
      </w:pPr>
      <w:r>
        <w:t>читать</w:t>
      </w:r>
      <w:r>
        <w:rPr>
          <w:spacing w:val="36"/>
        </w:rPr>
        <w:t xml:space="preserve"> </w:t>
      </w:r>
      <w:r>
        <w:t>и</w:t>
      </w:r>
      <w:r>
        <w:rPr>
          <w:spacing w:val="38"/>
        </w:rPr>
        <w:t xml:space="preserve"> </w:t>
      </w:r>
      <w:r>
        <w:t>выполнять</w:t>
      </w:r>
      <w:r>
        <w:rPr>
          <w:spacing w:val="37"/>
        </w:rPr>
        <w:t xml:space="preserve"> </w:t>
      </w:r>
      <w:r>
        <w:t>чертежи</w:t>
      </w:r>
      <w:r>
        <w:rPr>
          <w:spacing w:val="38"/>
        </w:rPr>
        <w:t xml:space="preserve"> </w:t>
      </w:r>
      <w:r>
        <w:t>на</w:t>
      </w:r>
      <w:r>
        <w:rPr>
          <w:spacing w:val="36"/>
        </w:rPr>
        <w:t xml:space="preserve"> </w:t>
      </w:r>
      <w:r>
        <w:t>листе</w:t>
      </w:r>
      <w:r>
        <w:rPr>
          <w:spacing w:val="37"/>
        </w:rPr>
        <w:t xml:space="preserve"> </w:t>
      </w:r>
      <w:r>
        <w:t>А4</w:t>
      </w:r>
      <w:r>
        <w:rPr>
          <w:spacing w:val="37"/>
        </w:rPr>
        <w:t xml:space="preserve"> </w:t>
      </w:r>
      <w:r>
        <w:t>(рамка,</w:t>
      </w:r>
      <w:r>
        <w:rPr>
          <w:spacing w:val="37"/>
        </w:rPr>
        <w:t xml:space="preserve"> </w:t>
      </w:r>
      <w:r>
        <w:t>основная</w:t>
      </w:r>
      <w:r>
        <w:rPr>
          <w:spacing w:val="38"/>
        </w:rPr>
        <w:t xml:space="preserve"> </w:t>
      </w:r>
      <w:r>
        <w:t>надпись,</w:t>
      </w:r>
      <w:r>
        <w:rPr>
          <w:spacing w:val="38"/>
        </w:rPr>
        <w:t xml:space="preserve"> </w:t>
      </w:r>
      <w:r>
        <w:t>масштаб,</w:t>
      </w:r>
      <w:r>
        <w:rPr>
          <w:spacing w:val="38"/>
        </w:rPr>
        <w:t xml:space="preserve"> </w:t>
      </w:r>
      <w:r>
        <w:t>виды, нанесение размеров);</w:t>
      </w:r>
    </w:p>
    <w:p w14:paraId="1E22DED2">
      <w:pPr>
        <w:pStyle w:val="7"/>
        <w:ind w:left="993"/>
        <w:jc w:val="left"/>
      </w:pPr>
      <w:r>
        <w:t>характеризовать</w:t>
      </w:r>
      <w:r>
        <w:rPr>
          <w:spacing w:val="44"/>
        </w:rPr>
        <w:t xml:space="preserve"> </w:t>
      </w:r>
      <w:r>
        <w:t>мир</w:t>
      </w:r>
      <w:r>
        <w:rPr>
          <w:spacing w:val="47"/>
        </w:rPr>
        <w:t xml:space="preserve"> </w:t>
      </w:r>
      <w:r>
        <w:t>профессий,</w:t>
      </w:r>
      <w:r>
        <w:rPr>
          <w:spacing w:val="49"/>
        </w:rPr>
        <w:t xml:space="preserve"> </w:t>
      </w:r>
      <w:r>
        <w:t>связанных</w:t>
      </w:r>
      <w:r>
        <w:rPr>
          <w:spacing w:val="49"/>
        </w:rPr>
        <w:t xml:space="preserve"> </w:t>
      </w:r>
      <w:r>
        <w:t>с</w:t>
      </w:r>
      <w:r>
        <w:rPr>
          <w:spacing w:val="44"/>
        </w:rPr>
        <w:t xml:space="preserve"> </w:t>
      </w:r>
      <w:r>
        <w:t>черчением,</w:t>
      </w:r>
      <w:r>
        <w:rPr>
          <w:spacing w:val="48"/>
        </w:rPr>
        <w:t xml:space="preserve"> </w:t>
      </w:r>
      <w:r>
        <w:t>компьютерной</w:t>
      </w:r>
      <w:r>
        <w:rPr>
          <w:spacing w:val="51"/>
        </w:rPr>
        <w:t xml:space="preserve"> </w:t>
      </w:r>
      <w:r>
        <w:t>графикой</w:t>
      </w:r>
      <w:r>
        <w:rPr>
          <w:spacing w:val="46"/>
        </w:rPr>
        <w:t xml:space="preserve"> </w:t>
      </w:r>
      <w:r>
        <w:rPr>
          <w:spacing w:val="-5"/>
        </w:rPr>
        <w:t>их</w:t>
      </w:r>
    </w:p>
    <w:p w14:paraId="4422099D">
      <w:pPr>
        <w:pStyle w:val="7"/>
        <w:spacing w:after="0"/>
        <w:jc w:val="left"/>
        <w:sectPr>
          <w:pgSz w:w="11920" w:h="16850"/>
          <w:pgMar w:top="1080" w:right="708" w:bottom="280" w:left="850" w:header="720" w:footer="720" w:gutter="0"/>
          <w:cols w:space="720" w:num="1"/>
        </w:sectPr>
      </w:pPr>
    </w:p>
    <w:p w14:paraId="484765B2">
      <w:pPr>
        <w:pStyle w:val="7"/>
        <w:spacing w:before="70"/>
        <w:ind w:right="6451"/>
        <w:jc w:val="left"/>
        <w:rPr>
          <w:b/>
        </w:rPr>
      </w:pPr>
      <w:r>
        <w:t>востребованность</w:t>
      </w:r>
      <w:r>
        <w:rPr>
          <w:spacing w:val="-15"/>
        </w:rPr>
        <w:t xml:space="preserve"> </w:t>
      </w:r>
      <w:r>
        <w:t>на</w:t>
      </w:r>
      <w:r>
        <w:rPr>
          <w:spacing w:val="-15"/>
        </w:rPr>
        <w:t xml:space="preserve"> </w:t>
      </w:r>
      <w:r>
        <w:t>рынке</w:t>
      </w:r>
      <w:r>
        <w:rPr>
          <w:spacing w:val="-16"/>
        </w:rPr>
        <w:t xml:space="preserve"> </w:t>
      </w:r>
      <w:r>
        <w:t xml:space="preserve">труда. </w:t>
      </w:r>
      <w:r>
        <w:rPr>
          <w:color w:val="333333"/>
        </w:rPr>
        <w:t xml:space="preserve">К концу обучения </w:t>
      </w:r>
      <w:r>
        <w:rPr>
          <w:b/>
          <w:color w:val="333333"/>
        </w:rPr>
        <w:t>в 6 классе:</w:t>
      </w:r>
    </w:p>
    <w:p w14:paraId="2114D43C">
      <w:pPr>
        <w:pStyle w:val="7"/>
        <w:ind w:firstLine="568"/>
        <w:jc w:val="left"/>
      </w:pPr>
      <w:r>
        <w:t>знать</w:t>
      </w:r>
      <w:r>
        <w:rPr>
          <w:spacing w:val="-9"/>
        </w:rPr>
        <w:t xml:space="preserve"> </w:t>
      </w:r>
      <w:r>
        <w:t>и</w:t>
      </w:r>
      <w:r>
        <w:rPr>
          <w:spacing w:val="-10"/>
        </w:rPr>
        <w:t xml:space="preserve"> </w:t>
      </w:r>
      <w:r>
        <w:t>выполнять</w:t>
      </w:r>
      <w:r>
        <w:rPr>
          <w:spacing w:val="-4"/>
        </w:rPr>
        <w:t xml:space="preserve"> </w:t>
      </w:r>
      <w:r>
        <w:t>основные</w:t>
      </w:r>
      <w:r>
        <w:rPr>
          <w:spacing w:val="-12"/>
        </w:rPr>
        <w:t xml:space="preserve"> </w:t>
      </w:r>
      <w:r>
        <w:t>правила</w:t>
      </w:r>
      <w:r>
        <w:rPr>
          <w:spacing w:val="-11"/>
        </w:rPr>
        <w:t xml:space="preserve"> </w:t>
      </w:r>
      <w:r>
        <w:t>выполнения</w:t>
      </w:r>
      <w:r>
        <w:rPr>
          <w:spacing w:val="-10"/>
        </w:rPr>
        <w:t xml:space="preserve"> </w:t>
      </w:r>
      <w:r>
        <w:t>чертежей</w:t>
      </w:r>
      <w:r>
        <w:rPr>
          <w:spacing w:val="-9"/>
        </w:rPr>
        <w:t xml:space="preserve"> </w:t>
      </w:r>
      <w:r>
        <w:t>с</w:t>
      </w:r>
      <w:r>
        <w:rPr>
          <w:spacing w:val="-9"/>
        </w:rPr>
        <w:t xml:space="preserve"> </w:t>
      </w:r>
      <w:r>
        <w:t>использованием</w:t>
      </w:r>
      <w:r>
        <w:rPr>
          <w:spacing w:val="-7"/>
        </w:rPr>
        <w:t xml:space="preserve"> </w:t>
      </w:r>
      <w:r>
        <w:t xml:space="preserve">чертёжных </w:t>
      </w:r>
      <w:r>
        <w:rPr>
          <w:spacing w:val="-2"/>
        </w:rPr>
        <w:t>инструментов;</w:t>
      </w:r>
    </w:p>
    <w:p w14:paraId="647CF254">
      <w:pPr>
        <w:pStyle w:val="7"/>
        <w:tabs>
          <w:tab w:val="left" w:pos="2169"/>
          <w:tab w:val="left" w:pos="3017"/>
          <w:tab w:val="left" w:pos="7275"/>
          <w:tab w:val="left" w:pos="8459"/>
          <w:tab w:val="left" w:pos="9215"/>
        </w:tabs>
        <w:spacing w:before="1"/>
        <w:ind w:left="993" w:right="154"/>
        <w:jc w:val="left"/>
      </w:pPr>
      <w:r>
        <w:t xml:space="preserve">знать и использовать для выполнения чертежей инструменты графического редактора; </w:t>
      </w:r>
      <w:r>
        <w:rPr>
          <w:spacing w:val="-2"/>
        </w:rPr>
        <w:t>понимать</w:t>
      </w:r>
      <w:r>
        <w:tab/>
      </w:r>
      <w:r>
        <w:rPr>
          <w:spacing w:val="-4"/>
        </w:rPr>
        <w:t>смысл</w:t>
      </w:r>
      <w:r>
        <w:tab/>
      </w:r>
      <w:r>
        <w:t>условных</w:t>
      </w:r>
      <w:r>
        <w:rPr>
          <w:spacing w:val="40"/>
        </w:rPr>
        <w:t xml:space="preserve"> </w:t>
      </w:r>
      <w:r>
        <w:t>графических</w:t>
      </w:r>
      <w:r>
        <w:rPr>
          <w:spacing w:val="40"/>
        </w:rPr>
        <w:t xml:space="preserve"> </w:t>
      </w:r>
      <w:r>
        <w:t>обозначений,</w:t>
      </w:r>
      <w:r>
        <w:tab/>
      </w:r>
      <w:r>
        <w:rPr>
          <w:spacing w:val="-2"/>
        </w:rPr>
        <w:t>создавать</w:t>
      </w:r>
      <w:r>
        <w:tab/>
      </w:r>
      <w:r>
        <w:t>с</w:t>
      </w:r>
      <w:r>
        <w:rPr>
          <w:spacing w:val="40"/>
        </w:rPr>
        <w:t xml:space="preserve"> </w:t>
      </w:r>
      <w:r>
        <w:t>их</w:t>
      </w:r>
      <w:r>
        <w:tab/>
      </w:r>
      <w:r>
        <w:rPr>
          <w:spacing w:val="-2"/>
        </w:rPr>
        <w:t>помощью</w:t>
      </w:r>
    </w:p>
    <w:p w14:paraId="3B2C112A">
      <w:pPr>
        <w:pStyle w:val="7"/>
        <w:jc w:val="left"/>
      </w:pPr>
      <w:r>
        <w:t>графические</w:t>
      </w:r>
      <w:r>
        <w:rPr>
          <w:spacing w:val="-12"/>
        </w:rPr>
        <w:t xml:space="preserve"> </w:t>
      </w:r>
      <w:r>
        <w:rPr>
          <w:spacing w:val="-2"/>
        </w:rPr>
        <w:t>тексты;</w:t>
      </w:r>
    </w:p>
    <w:p w14:paraId="7646D5B3">
      <w:pPr>
        <w:pStyle w:val="7"/>
        <w:ind w:left="993"/>
        <w:jc w:val="left"/>
      </w:pPr>
      <w:r>
        <w:t>создавать</w:t>
      </w:r>
      <w:r>
        <w:rPr>
          <w:spacing w:val="-7"/>
        </w:rPr>
        <w:t xml:space="preserve"> </w:t>
      </w:r>
      <w:r>
        <w:t>тексты,</w:t>
      </w:r>
      <w:r>
        <w:rPr>
          <w:spacing w:val="-5"/>
        </w:rPr>
        <w:t xml:space="preserve"> </w:t>
      </w:r>
      <w:r>
        <w:t>рисунки</w:t>
      </w:r>
      <w:r>
        <w:rPr>
          <w:spacing w:val="-5"/>
        </w:rPr>
        <w:t xml:space="preserve"> </w:t>
      </w:r>
      <w:r>
        <w:t>в</w:t>
      </w:r>
      <w:r>
        <w:rPr>
          <w:spacing w:val="-6"/>
        </w:rPr>
        <w:t xml:space="preserve"> </w:t>
      </w:r>
      <w:r>
        <w:t>графическом</w:t>
      </w:r>
      <w:r>
        <w:rPr>
          <w:spacing w:val="-5"/>
        </w:rPr>
        <w:t xml:space="preserve"> </w:t>
      </w:r>
      <w:r>
        <w:rPr>
          <w:spacing w:val="-2"/>
        </w:rPr>
        <w:t>редакторе;</w:t>
      </w:r>
    </w:p>
    <w:p w14:paraId="5A773236">
      <w:pPr>
        <w:pStyle w:val="7"/>
        <w:ind w:firstLine="568"/>
        <w:jc w:val="left"/>
      </w:pPr>
      <w:r>
        <w:t>характеризовать</w:t>
      </w:r>
      <w:r>
        <w:rPr>
          <w:spacing w:val="38"/>
        </w:rPr>
        <w:t xml:space="preserve"> </w:t>
      </w:r>
      <w:r>
        <w:t>мир</w:t>
      </w:r>
      <w:r>
        <w:rPr>
          <w:spacing w:val="34"/>
        </w:rPr>
        <w:t xml:space="preserve"> </w:t>
      </w:r>
      <w:r>
        <w:t>профессий,</w:t>
      </w:r>
      <w:r>
        <w:rPr>
          <w:spacing w:val="36"/>
        </w:rPr>
        <w:t xml:space="preserve"> </w:t>
      </w:r>
      <w:r>
        <w:t>связанных</w:t>
      </w:r>
      <w:r>
        <w:rPr>
          <w:spacing w:val="39"/>
        </w:rPr>
        <w:t xml:space="preserve"> </w:t>
      </w:r>
      <w:r>
        <w:t>с</w:t>
      </w:r>
      <w:r>
        <w:rPr>
          <w:spacing w:val="33"/>
        </w:rPr>
        <w:t xml:space="preserve"> </w:t>
      </w:r>
      <w:r>
        <w:t>черчением,</w:t>
      </w:r>
      <w:r>
        <w:rPr>
          <w:spacing w:val="36"/>
        </w:rPr>
        <w:t xml:space="preserve"> </w:t>
      </w:r>
      <w:r>
        <w:t>компьютерной</w:t>
      </w:r>
      <w:r>
        <w:rPr>
          <w:spacing w:val="38"/>
        </w:rPr>
        <w:t xml:space="preserve"> </w:t>
      </w:r>
      <w:r>
        <w:t>графикой</w:t>
      </w:r>
      <w:r>
        <w:rPr>
          <w:spacing w:val="35"/>
        </w:rPr>
        <w:t xml:space="preserve"> </w:t>
      </w:r>
      <w:r>
        <w:t>их востребованность на рынке труда.</w:t>
      </w:r>
    </w:p>
    <w:p w14:paraId="69804B9E">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6A53FA58">
      <w:pPr>
        <w:pStyle w:val="7"/>
        <w:ind w:left="993" w:right="3555"/>
        <w:jc w:val="left"/>
      </w:pPr>
      <w:r>
        <w:t>называть виды конструкторской документации; называть</w:t>
      </w:r>
      <w:r>
        <w:rPr>
          <w:spacing w:val="-15"/>
        </w:rPr>
        <w:t xml:space="preserve"> </w:t>
      </w:r>
      <w:r>
        <w:t>и</w:t>
      </w:r>
      <w:r>
        <w:rPr>
          <w:spacing w:val="-15"/>
        </w:rPr>
        <w:t xml:space="preserve"> </w:t>
      </w:r>
      <w:r>
        <w:t>характеризовать</w:t>
      </w:r>
      <w:r>
        <w:rPr>
          <w:spacing w:val="-12"/>
        </w:rPr>
        <w:t xml:space="preserve"> </w:t>
      </w:r>
      <w:r>
        <w:t>виды</w:t>
      </w:r>
      <w:r>
        <w:rPr>
          <w:spacing w:val="-15"/>
        </w:rPr>
        <w:t xml:space="preserve"> </w:t>
      </w:r>
      <w:r>
        <w:t>графических</w:t>
      </w:r>
      <w:r>
        <w:rPr>
          <w:spacing w:val="-14"/>
        </w:rPr>
        <w:t xml:space="preserve"> </w:t>
      </w:r>
      <w:r>
        <w:t>моделей; выполнять и оформлять сборочный чертёж;</w:t>
      </w:r>
    </w:p>
    <w:p w14:paraId="6CA367A2">
      <w:pPr>
        <w:pStyle w:val="7"/>
        <w:ind w:firstLine="568"/>
        <w:jc w:val="left"/>
      </w:pPr>
      <w:r>
        <w:t>владеть</w:t>
      </w:r>
      <w:r>
        <w:rPr>
          <w:spacing w:val="29"/>
        </w:rPr>
        <w:t xml:space="preserve"> </w:t>
      </w:r>
      <w:r>
        <w:t>ручными</w:t>
      </w:r>
      <w:r>
        <w:rPr>
          <w:spacing w:val="28"/>
        </w:rPr>
        <w:t xml:space="preserve"> </w:t>
      </w:r>
      <w:r>
        <w:t>способами вычерчивания чертежей,</w:t>
      </w:r>
      <w:r>
        <w:rPr>
          <w:spacing w:val="29"/>
        </w:rPr>
        <w:t xml:space="preserve"> </w:t>
      </w:r>
      <w:r>
        <w:t>эскизов</w:t>
      </w:r>
      <w:r>
        <w:rPr>
          <w:spacing w:val="28"/>
        </w:rPr>
        <w:t xml:space="preserve"> </w:t>
      </w:r>
      <w:r>
        <w:t>и технических</w:t>
      </w:r>
      <w:r>
        <w:rPr>
          <w:spacing w:val="32"/>
        </w:rPr>
        <w:t xml:space="preserve"> </w:t>
      </w:r>
      <w:r>
        <w:t xml:space="preserve">рисунков </w:t>
      </w:r>
      <w:r>
        <w:rPr>
          <w:spacing w:val="-2"/>
        </w:rPr>
        <w:t>деталей;</w:t>
      </w:r>
    </w:p>
    <w:p w14:paraId="6996356F">
      <w:pPr>
        <w:pStyle w:val="7"/>
        <w:ind w:right="169" w:firstLine="568"/>
        <w:jc w:val="left"/>
      </w:pPr>
      <w:r>
        <w:t>владеть</w:t>
      </w:r>
      <w:r>
        <w:rPr>
          <w:spacing w:val="-15"/>
        </w:rPr>
        <w:t xml:space="preserve"> </w:t>
      </w:r>
      <w:r>
        <w:t>автоматизированными</w:t>
      </w:r>
      <w:r>
        <w:rPr>
          <w:spacing w:val="-15"/>
        </w:rPr>
        <w:t xml:space="preserve"> </w:t>
      </w:r>
      <w:r>
        <w:t>способами</w:t>
      </w:r>
      <w:r>
        <w:rPr>
          <w:spacing w:val="-15"/>
        </w:rPr>
        <w:t xml:space="preserve"> </w:t>
      </w:r>
      <w:r>
        <w:t>вычерчивания</w:t>
      </w:r>
      <w:r>
        <w:rPr>
          <w:spacing w:val="-15"/>
        </w:rPr>
        <w:t xml:space="preserve"> </w:t>
      </w:r>
      <w:r>
        <w:t>чертежей,</w:t>
      </w:r>
      <w:r>
        <w:rPr>
          <w:spacing w:val="-15"/>
        </w:rPr>
        <w:t xml:space="preserve"> </w:t>
      </w:r>
      <w:r>
        <w:t>эскизов</w:t>
      </w:r>
      <w:r>
        <w:rPr>
          <w:spacing w:val="-15"/>
        </w:rPr>
        <w:t xml:space="preserve"> </w:t>
      </w:r>
      <w:r>
        <w:t>и</w:t>
      </w:r>
      <w:r>
        <w:rPr>
          <w:spacing w:val="-16"/>
        </w:rPr>
        <w:t xml:space="preserve"> </w:t>
      </w:r>
      <w:r>
        <w:t xml:space="preserve">технических </w:t>
      </w:r>
      <w:r>
        <w:rPr>
          <w:spacing w:val="-2"/>
        </w:rPr>
        <w:t>рисунков;</w:t>
      </w:r>
    </w:p>
    <w:p w14:paraId="2F7E7743">
      <w:pPr>
        <w:pStyle w:val="7"/>
        <w:ind w:left="993"/>
        <w:jc w:val="left"/>
      </w:pPr>
      <w:r>
        <w:t>уметь</w:t>
      </w:r>
      <w:r>
        <w:rPr>
          <w:spacing w:val="-8"/>
        </w:rPr>
        <w:t xml:space="preserve"> </w:t>
      </w:r>
      <w:r>
        <w:t>читать</w:t>
      </w:r>
      <w:r>
        <w:rPr>
          <w:spacing w:val="-4"/>
        </w:rPr>
        <w:t xml:space="preserve"> </w:t>
      </w:r>
      <w:r>
        <w:t>чертежи</w:t>
      </w:r>
      <w:r>
        <w:rPr>
          <w:spacing w:val="-5"/>
        </w:rPr>
        <w:t xml:space="preserve"> </w:t>
      </w:r>
      <w:r>
        <w:t>деталей</w:t>
      </w:r>
      <w:r>
        <w:rPr>
          <w:spacing w:val="-5"/>
        </w:rPr>
        <w:t xml:space="preserve"> </w:t>
      </w:r>
      <w:r>
        <w:t>и</w:t>
      </w:r>
      <w:r>
        <w:rPr>
          <w:spacing w:val="-5"/>
        </w:rPr>
        <w:t xml:space="preserve"> </w:t>
      </w:r>
      <w:r>
        <w:t>осуществлять</w:t>
      </w:r>
      <w:r>
        <w:rPr>
          <w:spacing w:val="-4"/>
        </w:rPr>
        <w:t xml:space="preserve"> </w:t>
      </w:r>
      <w:r>
        <w:t>расчёты</w:t>
      </w:r>
      <w:r>
        <w:rPr>
          <w:spacing w:val="-4"/>
        </w:rPr>
        <w:t xml:space="preserve"> </w:t>
      </w:r>
      <w:r>
        <w:t>по</w:t>
      </w:r>
      <w:r>
        <w:rPr>
          <w:spacing w:val="-3"/>
        </w:rPr>
        <w:t xml:space="preserve"> </w:t>
      </w:r>
      <w:r>
        <w:rPr>
          <w:spacing w:val="-2"/>
        </w:rPr>
        <w:t>чертежам;</w:t>
      </w:r>
    </w:p>
    <w:p w14:paraId="01C0722D">
      <w:pPr>
        <w:pStyle w:val="7"/>
        <w:ind w:firstLine="568"/>
        <w:jc w:val="left"/>
      </w:pPr>
      <w:r>
        <w:t>характеризовать</w:t>
      </w:r>
      <w:r>
        <w:rPr>
          <w:spacing w:val="38"/>
        </w:rPr>
        <w:t xml:space="preserve"> </w:t>
      </w:r>
      <w:r>
        <w:t>мир</w:t>
      </w:r>
      <w:r>
        <w:rPr>
          <w:spacing w:val="34"/>
        </w:rPr>
        <w:t xml:space="preserve"> </w:t>
      </w:r>
      <w:r>
        <w:t>профессий,</w:t>
      </w:r>
      <w:r>
        <w:rPr>
          <w:spacing w:val="36"/>
        </w:rPr>
        <w:t xml:space="preserve"> </w:t>
      </w:r>
      <w:r>
        <w:t>связанных</w:t>
      </w:r>
      <w:r>
        <w:rPr>
          <w:spacing w:val="39"/>
        </w:rPr>
        <w:t xml:space="preserve"> </w:t>
      </w:r>
      <w:r>
        <w:t>с</w:t>
      </w:r>
      <w:r>
        <w:rPr>
          <w:spacing w:val="33"/>
        </w:rPr>
        <w:t xml:space="preserve"> </w:t>
      </w:r>
      <w:r>
        <w:t>черчением,</w:t>
      </w:r>
      <w:r>
        <w:rPr>
          <w:spacing w:val="36"/>
        </w:rPr>
        <w:t xml:space="preserve"> </w:t>
      </w:r>
      <w:r>
        <w:t>компьютерной</w:t>
      </w:r>
      <w:r>
        <w:rPr>
          <w:spacing w:val="38"/>
        </w:rPr>
        <w:t xml:space="preserve"> </w:t>
      </w:r>
      <w:r>
        <w:t>графикой</w:t>
      </w:r>
      <w:r>
        <w:rPr>
          <w:spacing w:val="35"/>
        </w:rPr>
        <w:t xml:space="preserve"> </w:t>
      </w:r>
      <w:r>
        <w:t>их востребованность на рынке труда.</w:t>
      </w:r>
    </w:p>
    <w:p w14:paraId="507048AC">
      <w:pPr>
        <w:spacing w:before="1"/>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p>
    <w:p w14:paraId="43A17276">
      <w:pPr>
        <w:pStyle w:val="7"/>
        <w:ind w:left="993" w:right="505"/>
        <w:jc w:val="left"/>
      </w:pPr>
      <w:r>
        <w:t>использовать</w:t>
      </w:r>
      <w:r>
        <w:rPr>
          <w:spacing w:val="-10"/>
        </w:rPr>
        <w:t xml:space="preserve"> </w:t>
      </w:r>
      <w:r>
        <w:t>программное</w:t>
      </w:r>
      <w:r>
        <w:rPr>
          <w:spacing w:val="-12"/>
        </w:rPr>
        <w:t xml:space="preserve"> </w:t>
      </w:r>
      <w:r>
        <w:t>обеспечение</w:t>
      </w:r>
      <w:r>
        <w:rPr>
          <w:spacing w:val="-12"/>
        </w:rPr>
        <w:t xml:space="preserve"> </w:t>
      </w:r>
      <w:r>
        <w:t>для</w:t>
      </w:r>
      <w:r>
        <w:rPr>
          <w:spacing w:val="-12"/>
        </w:rPr>
        <w:t xml:space="preserve"> </w:t>
      </w:r>
      <w:r>
        <w:t>создания</w:t>
      </w:r>
      <w:r>
        <w:rPr>
          <w:spacing w:val="-13"/>
        </w:rPr>
        <w:t xml:space="preserve"> </w:t>
      </w:r>
      <w:r>
        <w:t>проектной</w:t>
      </w:r>
      <w:r>
        <w:rPr>
          <w:spacing w:val="-10"/>
        </w:rPr>
        <w:t xml:space="preserve"> </w:t>
      </w:r>
      <w:r>
        <w:t>документации; создавать различные виды документов;</w:t>
      </w:r>
    </w:p>
    <w:p w14:paraId="05C7EAA1">
      <w:pPr>
        <w:pStyle w:val="7"/>
        <w:ind w:left="993"/>
        <w:jc w:val="left"/>
      </w:pPr>
      <w:r>
        <w:t>владеть способами создания, редактирования и трансформации графических объектов; выполнять</w:t>
      </w:r>
      <w:r>
        <w:rPr>
          <w:spacing w:val="76"/>
        </w:rPr>
        <w:t xml:space="preserve"> </w:t>
      </w:r>
      <w:r>
        <w:t>эскизы,</w:t>
      </w:r>
      <w:r>
        <w:rPr>
          <w:spacing w:val="75"/>
        </w:rPr>
        <w:t xml:space="preserve"> </w:t>
      </w:r>
      <w:r>
        <w:t>схемы,</w:t>
      </w:r>
      <w:r>
        <w:rPr>
          <w:spacing w:val="77"/>
        </w:rPr>
        <w:t xml:space="preserve"> </w:t>
      </w:r>
      <w:r>
        <w:t>чертежи</w:t>
      </w:r>
      <w:r>
        <w:rPr>
          <w:spacing w:val="76"/>
        </w:rPr>
        <w:t xml:space="preserve"> </w:t>
      </w:r>
      <w:r>
        <w:t>с</w:t>
      </w:r>
      <w:r>
        <w:rPr>
          <w:spacing w:val="76"/>
        </w:rPr>
        <w:t xml:space="preserve"> </w:t>
      </w:r>
      <w:r>
        <w:t>использованием</w:t>
      </w:r>
      <w:r>
        <w:rPr>
          <w:spacing w:val="76"/>
        </w:rPr>
        <w:t xml:space="preserve"> </w:t>
      </w:r>
      <w:r>
        <w:t>чертёжных</w:t>
      </w:r>
      <w:r>
        <w:rPr>
          <w:spacing w:val="75"/>
        </w:rPr>
        <w:t xml:space="preserve"> </w:t>
      </w:r>
      <w:r>
        <w:t>инструментов</w:t>
      </w:r>
      <w:r>
        <w:rPr>
          <w:spacing w:val="76"/>
        </w:rPr>
        <w:t xml:space="preserve"> </w:t>
      </w:r>
      <w:r>
        <w:t>и</w:t>
      </w:r>
    </w:p>
    <w:p w14:paraId="15B06D7C">
      <w:pPr>
        <w:pStyle w:val="7"/>
        <w:ind w:left="993" w:right="1878" w:hanging="567"/>
        <w:jc w:val="left"/>
      </w:pPr>
      <w:r>
        <w:t>приспособлений и (или) с использованием программного обеспечения; создавать</w:t>
      </w:r>
      <w:r>
        <w:rPr>
          <w:spacing w:val="-8"/>
        </w:rPr>
        <w:t xml:space="preserve"> </w:t>
      </w:r>
      <w:r>
        <w:t>и</w:t>
      </w:r>
      <w:r>
        <w:rPr>
          <w:spacing w:val="-11"/>
        </w:rPr>
        <w:t xml:space="preserve"> </w:t>
      </w:r>
      <w:r>
        <w:t>редактировать</w:t>
      </w:r>
      <w:r>
        <w:rPr>
          <w:spacing w:val="-7"/>
        </w:rPr>
        <w:t xml:space="preserve"> </w:t>
      </w:r>
      <w:r>
        <w:t>сложные</w:t>
      </w:r>
      <w:r>
        <w:rPr>
          <w:spacing w:val="-12"/>
        </w:rPr>
        <w:t xml:space="preserve"> </w:t>
      </w:r>
      <w:r>
        <w:t>3D-модели</w:t>
      </w:r>
      <w:r>
        <w:rPr>
          <w:spacing w:val="-10"/>
        </w:rPr>
        <w:t xml:space="preserve"> </w:t>
      </w:r>
      <w:r>
        <w:t>и</w:t>
      </w:r>
      <w:r>
        <w:rPr>
          <w:spacing w:val="-11"/>
        </w:rPr>
        <w:t xml:space="preserve"> </w:t>
      </w:r>
      <w:r>
        <w:t>сборочные</w:t>
      </w:r>
      <w:r>
        <w:rPr>
          <w:spacing w:val="-10"/>
        </w:rPr>
        <w:t xml:space="preserve"> </w:t>
      </w:r>
      <w:r>
        <w:t>чертежи;</w:t>
      </w:r>
    </w:p>
    <w:p w14:paraId="09AD379E">
      <w:pPr>
        <w:pStyle w:val="7"/>
        <w:ind w:firstLine="568"/>
        <w:jc w:val="left"/>
      </w:pPr>
      <w:r>
        <w:t>характеризовать</w:t>
      </w:r>
      <w:r>
        <w:rPr>
          <w:spacing w:val="38"/>
        </w:rPr>
        <w:t xml:space="preserve"> </w:t>
      </w:r>
      <w:r>
        <w:t>мир</w:t>
      </w:r>
      <w:r>
        <w:rPr>
          <w:spacing w:val="34"/>
        </w:rPr>
        <w:t xml:space="preserve"> </w:t>
      </w:r>
      <w:r>
        <w:t>профессий,</w:t>
      </w:r>
      <w:r>
        <w:rPr>
          <w:spacing w:val="36"/>
        </w:rPr>
        <w:t xml:space="preserve"> </w:t>
      </w:r>
      <w:r>
        <w:t>связанных</w:t>
      </w:r>
      <w:r>
        <w:rPr>
          <w:spacing w:val="39"/>
        </w:rPr>
        <w:t xml:space="preserve"> </w:t>
      </w:r>
      <w:r>
        <w:t>с</w:t>
      </w:r>
      <w:r>
        <w:rPr>
          <w:spacing w:val="33"/>
        </w:rPr>
        <w:t xml:space="preserve"> </w:t>
      </w:r>
      <w:r>
        <w:t>черчением,</w:t>
      </w:r>
      <w:r>
        <w:rPr>
          <w:spacing w:val="36"/>
        </w:rPr>
        <w:t xml:space="preserve"> </w:t>
      </w:r>
      <w:r>
        <w:t>компьютерной</w:t>
      </w:r>
      <w:r>
        <w:rPr>
          <w:spacing w:val="38"/>
        </w:rPr>
        <w:t xml:space="preserve"> </w:t>
      </w:r>
      <w:r>
        <w:t>графикой</w:t>
      </w:r>
      <w:r>
        <w:rPr>
          <w:spacing w:val="35"/>
        </w:rPr>
        <w:t xml:space="preserve"> </w:t>
      </w:r>
      <w:r>
        <w:t>их востребованность на рынке труда.</w:t>
      </w:r>
    </w:p>
    <w:p w14:paraId="0FFCDE93">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p>
    <w:p w14:paraId="1652F517">
      <w:pPr>
        <w:pStyle w:val="7"/>
        <w:ind w:firstLine="568"/>
        <w:jc w:val="left"/>
      </w:pPr>
      <w:r>
        <w:t>выполнять</w:t>
      </w:r>
      <w:r>
        <w:rPr>
          <w:spacing w:val="40"/>
        </w:rPr>
        <w:t xml:space="preserve"> </w:t>
      </w:r>
      <w:r>
        <w:t>эскизы,</w:t>
      </w:r>
      <w:r>
        <w:rPr>
          <w:spacing w:val="40"/>
        </w:rPr>
        <w:t xml:space="preserve"> </w:t>
      </w:r>
      <w:r>
        <w:t>схемы,</w:t>
      </w:r>
      <w:r>
        <w:rPr>
          <w:spacing w:val="40"/>
        </w:rPr>
        <w:t xml:space="preserve"> </w:t>
      </w:r>
      <w:r>
        <w:t>чертежи</w:t>
      </w:r>
      <w:r>
        <w:rPr>
          <w:spacing w:val="40"/>
        </w:rPr>
        <w:t xml:space="preserve"> </w:t>
      </w:r>
      <w:r>
        <w:t>с</w:t>
      </w:r>
      <w:r>
        <w:rPr>
          <w:spacing w:val="40"/>
        </w:rPr>
        <w:t xml:space="preserve"> </w:t>
      </w:r>
      <w:r>
        <w:t>использованием</w:t>
      </w:r>
      <w:r>
        <w:rPr>
          <w:spacing w:val="40"/>
        </w:rPr>
        <w:t xml:space="preserve"> </w:t>
      </w:r>
      <w:r>
        <w:t>чертёжных</w:t>
      </w:r>
      <w:r>
        <w:rPr>
          <w:spacing w:val="40"/>
        </w:rPr>
        <w:t xml:space="preserve"> </w:t>
      </w:r>
      <w:r>
        <w:t>инструментов</w:t>
      </w:r>
      <w:r>
        <w:rPr>
          <w:spacing w:val="40"/>
        </w:rPr>
        <w:t xml:space="preserve"> </w:t>
      </w:r>
      <w:r>
        <w:t>и</w:t>
      </w:r>
      <w:r>
        <w:rPr>
          <w:spacing w:val="80"/>
        </w:rPr>
        <w:t xml:space="preserve"> </w:t>
      </w:r>
      <w:r>
        <w:t>приспособлений и (или) в системе автоматизированного проектирования (САПР);</w:t>
      </w:r>
    </w:p>
    <w:p w14:paraId="257329A9">
      <w:pPr>
        <w:pStyle w:val="7"/>
        <w:ind w:left="993" w:right="164"/>
        <w:jc w:val="left"/>
      </w:pPr>
      <w:r>
        <w:t>создавать 3D-модели в системе автоматизированного проектирования (САПР); оформлять</w:t>
      </w:r>
      <w:r>
        <w:rPr>
          <w:spacing w:val="76"/>
        </w:rPr>
        <w:t xml:space="preserve"> </w:t>
      </w:r>
      <w:r>
        <w:t>конструкторскую</w:t>
      </w:r>
      <w:r>
        <w:rPr>
          <w:spacing w:val="78"/>
        </w:rPr>
        <w:t xml:space="preserve"> </w:t>
      </w:r>
      <w:r>
        <w:t>документацию,</w:t>
      </w:r>
      <w:r>
        <w:rPr>
          <w:spacing w:val="77"/>
        </w:rPr>
        <w:t xml:space="preserve"> </w:t>
      </w:r>
      <w:r>
        <w:t>в</w:t>
      </w:r>
      <w:r>
        <w:rPr>
          <w:spacing w:val="74"/>
        </w:rPr>
        <w:t xml:space="preserve"> </w:t>
      </w:r>
      <w:r>
        <w:t>том</w:t>
      </w:r>
      <w:r>
        <w:rPr>
          <w:spacing w:val="77"/>
        </w:rPr>
        <w:t xml:space="preserve"> </w:t>
      </w:r>
      <w:r>
        <w:t>числе</w:t>
      </w:r>
      <w:r>
        <w:rPr>
          <w:spacing w:val="75"/>
        </w:rPr>
        <w:t xml:space="preserve"> </w:t>
      </w:r>
      <w:r>
        <w:t>с</w:t>
      </w:r>
      <w:r>
        <w:rPr>
          <w:spacing w:val="76"/>
        </w:rPr>
        <w:t xml:space="preserve"> </w:t>
      </w:r>
      <w:r>
        <w:t>использованием</w:t>
      </w:r>
      <w:r>
        <w:rPr>
          <w:spacing w:val="76"/>
        </w:rPr>
        <w:t xml:space="preserve"> </w:t>
      </w:r>
      <w:r>
        <w:t>систем</w:t>
      </w:r>
    </w:p>
    <w:p w14:paraId="559CD19C">
      <w:pPr>
        <w:pStyle w:val="7"/>
        <w:spacing w:before="1"/>
        <w:jc w:val="left"/>
      </w:pPr>
      <w:r>
        <w:t>автоматизированного</w:t>
      </w:r>
      <w:r>
        <w:rPr>
          <w:spacing w:val="-11"/>
        </w:rPr>
        <w:t xml:space="preserve"> </w:t>
      </w:r>
      <w:r>
        <w:t>проектирования</w:t>
      </w:r>
      <w:r>
        <w:rPr>
          <w:spacing w:val="-9"/>
        </w:rPr>
        <w:t xml:space="preserve"> </w:t>
      </w:r>
      <w:r>
        <w:rPr>
          <w:spacing w:val="-2"/>
        </w:rPr>
        <w:t>(САПР);</w:t>
      </w:r>
    </w:p>
    <w:p w14:paraId="63A6300D">
      <w:pPr>
        <w:pStyle w:val="7"/>
        <w:tabs>
          <w:tab w:val="left" w:pos="2928"/>
          <w:tab w:val="left" w:pos="3581"/>
          <w:tab w:val="left" w:pos="4997"/>
          <w:tab w:val="left" w:pos="6322"/>
          <w:tab w:val="left" w:pos="6684"/>
          <w:tab w:val="left" w:pos="8209"/>
          <w:tab w:val="left" w:pos="9959"/>
        </w:tabs>
        <w:ind w:right="149" w:firstLine="568"/>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1FDC3D1A">
      <w:pPr>
        <w:pStyle w:val="3"/>
        <w:tabs>
          <w:tab w:val="left" w:pos="2621"/>
          <w:tab w:val="left" w:pos="4140"/>
          <w:tab w:val="left" w:pos="5388"/>
          <w:tab w:val="left" w:pos="6937"/>
          <w:tab w:val="left" w:pos="7983"/>
        </w:tabs>
        <w:spacing w:before="9" w:line="237" w:lineRule="auto"/>
        <w:ind w:right="178" w:firstLine="568"/>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модуля</w:t>
      </w:r>
      <w:r>
        <w:rPr>
          <w:color w:val="333333"/>
        </w:rPr>
        <w:tab/>
      </w:r>
      <w:r>
        <w:rPr>
          <w:color w:val="333333"/>
          <w:spacing w:val="-2"/>
        </w:rPr>
        <w:t xml:space="preserve">«3D-моделирование, </w:t>
      </w:r>
      <w:r>
        <w:rPr>
          <w:color w:val="333333"/>
        </w:rPr>
        <w:t>прототипирование, макетирование»</w:t>
      </w:r>
    </w:p>
    <w:p w14:paraId="1E9F962D">
      <w:pPr>
        <w:spacing w:before="0" w:line="272" w:lineRule="exact"/>
        <w:ind w:left="424"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r>
        <w:rPr>
          <w:color w:val="333333"/>
          <w:spacing w:val="-2"/>
          <w:sz w:val="24"/>
        </w:rPr>
        <w:t>:</w:t>
      </w:r>
    </w:p>
    <w:p w14:paraId="69E33FA5">
      <w:pPr>
        <w:pStyle w:val="7"/>
        <w:ind w:left="993" w:right="4055"/>
        <w:jc w:val="left"/>
      </w:pPr>
      <w:r>
        <w:t>называть</w:t>
      </w:r>
      <w:r>
        <w:rPr>
          <w:spacing w:val="-13"/>
        </w:rPr>
        <w:t xml:space="preserve"> </w:t>
      </w:r>
      <w:r>
        <w:t>виды,</w:t>
      </w:r>
      <w:r>
        <w:rPr>
          <w:spacing w:val="-15"/>
        </w:rPr>
        <w:t xml:space="preserve"> </w:t>
      </w:r>
      <w:r>
        <w:t>свойства</w:t>
      </w:r>
      <w:r>
        <w:rPr>
          <w:spacing w:val="-15"/>
        </w:rPr>
        <w:t xml:space="preserve"> </w:t>
      </w:r>
      <w:r>
        <w:t>и</w:t>
      </w:r>
      <w:r>
        <w:rPr>
          <w:spacing w:val="-15"/>
        </w:rPr>
        <w:t xml:space="preserve"> </w:t>
      </w:r>
      <w:r>
        <w:t>назначение</w:t>
      </w:r>
      <w:r>
        <w:rPr>
          <w:spacing w:val="-13"/>
        </w:rPr>
        <w:t xml:space="preserve"> </w:t>
      </w:r>
      <w:r>
        <w:t>моделей; называть виды макетов и их назначение;</w:t>
      </w:r>
    </w:p>
    <w:p w14:paraId="6955F2E1">
      <w:pPr>
        <w:pStyle w:val="7"/>
        <w:ind w:firstLine="568"/>
        <w:jc w:val="left"/>
      </w:pPr>
      <w:r>
        <w:t>создавать</w:t>
      </w:r>
      <w:r>
        <w:rPr>
          <w:spacing w:val="77"/>
        </w:rPr>
        <w:t xml:space="preserve"> </w:t>
      </w:r>
      <w:r>
        <w:t>макеты</w:t>
      </w:r>
      <w:r>
        <w:rPr>
          <w:spacing w:val="76"/>
        </w:rPr>
        <w:t xml:space="preserve"> </w:t>
      </w:r>
      <w:r>
        <w:t>различных</w:t>
      </w:r>
      <w:r>
        <w:rPr>
          <w:spacing w:val="79"/>
        </w:rPr>
        <w:t xml:space="preserve"> </w:t>
      </w:r>
      <w:r>
        <w:t>видов,</w:t>
      </w:r>
      <w:r>
        <w:rPr>
          <w:spacing w:val="76"/>
        </w:rPr>
        <w:t xml:space="preserve"> </w:t>
      </w:r>
      <w:r>
        <w:t>в</w:t>
      </w:r>
      <w:r>
        <w:rPr>
          <w:spacing w:val="75"/>
        </w:rPr>
        <w:t xml:space="preserve"> </w:t>
      </w:r>
      <w:r>
        <w:t>том</w:t>
      </w:r>
      <w:r>
        <w:rPr>
          <w:spacing w:val="78"/>
        </w:rPr>
        <w:t xml:space="preserve"> </w:t>
      </w:r>
      <w:r>
        <w:t>числе</w:t>
      </w:r>
      <w:r>
        <w:rPr>
          <w:spacing w:val="75"/>
        </w:rPr>
        <w:t xml:space="preserve"> </w:t>
      </w:r>
      <w:r>
        <w:t>с</w:t>
      </w:r>
      <w:r>
        <w:rPr>
          <w:spacing w:val="78"/>
        </w:rPr>
        <w:t xml:space="preserve"> </w:t>
      </w:r>
      <w:r>
        <w:t>использованием</w:t>
      </w:r>
      <w:r>
        <w:rPr>
          <w:spacing w:val="76"/>
        </w:rPr>
        <w:t xml:space="preserve"> </w:t>
      </w:r>
      <w:r>
        <w:t xml:space="preserve">программного </w:t>
      </w:r>
      <w:r>
        <w:rPr>
          <w:spacing w:val="-2"/>
        </w:rPr>
        <w:t>обеспечения;</w:t>
      </w:r>
    </w:p>
    <w:p w14:paraId="3795806C">
      <w:pPr>
        <w:pStyle w:val="7"/>
        <w:ind w:left="993" w:right="3084"/>
        <w:jc w:val="left"/>
      </w:pPr>
      <w:r>
        <w:t>выполнять</w:t>
      </w:r>
      <w:r>
        <w:rPr>
          <w:spacing w:val="-15"/>
        </w:rPr>
        <w:t xml:space="preserve"> </w:t>
      </w:r>
      <w:r>
        <w:t>развёртку</w:t>
      </w:r>
      <w:r>
        <w:rPr>
          <w:spacing w:val="-15"/>
        </w:rPr>
        <w:t xml:space="preserve"> </w:t>
      </w:r>
      <w:r>
        <w:t>и</w:t>
      </w:r>
      <w:r>
        <w:rPr>
          <w:spacing w:val="-14"/>
        </w:rPr>
        <w:t xml:space="preserve"> </w:t>
      </w:r>
      <w:r>
        <w:t>соединять</w:t>
      </w:r>
      <w:r>
        <w:rPr>
          <w:spacing w:val="-13"/>
        </w:rPr>
        <w:t xml:space="preserve"> </w:t>
      </w:r>
      <w:r>
        <w:t>фрагменты</w:t>
      </w:r>
      <w:r>
        <w:rPr>
          <w:spacing w:val="-12"/>
        </w:rPr>
        <w:t xml:space="preserve"> </w:t>
      </w:r>
      <w:r>
        <w:t>макета; выполнять сборку деталей макета;</w:t>
      </w:r>
    </w:p>
    <w:p w14:paraId="4F2A5B91">
      <w:pPr>
        <w:pStyle w:val="7"/>
        <w:spacing w:before="1"/>
        <w:ind w:left="993"/>
        <w:jc w:val="left"/>
      </w:pPr>
      <w:r>
        <w:t>разрабатывать</w:t>
      </w:r>
      <w:r>
        <w:rPr>
          <w:spacing w:val="-10"/>
        </w:rPr>
        <w:t xml:space="preserve"> </w:t>
      </w:r>
      <w:r>
        <w:t>графическую</w:t>
      </w:r>
      <w:r>
        <w:rPr>
          <w:spacing w:val="-9"/>
        </w:rPr>
        <w:t xml:space="preserve"> </w:t>
      </w:r>
      <w:r>
        <w:rPr>
          <w:spacing w:val="-2"/>
        </w:rPr>
        <w:t>документацию;</w:t>
      </w:r>
    </w:p>
    <w:p w14:paraId="071BFB69">
      <w:pPr>
        <w:pStyle w:val="7"/>
        <w:ind w:right="150" w:firstLine="568"/>
        <w:jc w:val="left"/>
      </w:pPr>
      <w:r>
        <w:t>характеризовать</w:t>
      </w:r>
      <w:r>
        <w:rPr>
          <w:spacing w:val="-5"/>
        </w:rPr>
        <w:t xml:space="preserve"> </w:t>
      </w:r>
      <w:r>
        <w:t>мир</w:t>
      </w:r>
      <w:r>
        <w:rPr>
          <w:spacing w:val="-5"/>
        </w:rPr>
        <w:t xml:space="preserve"> </w:t>
      </w:r>
      <w:r>
        <w:t>профессий,</w:t>
      </w:r>
      <w:r>
        <w:rPr>
          <w:spacing w:val="-5"/>
        </w:rPr>
        <w:t xml:space="preserve"> </w:t>
      </w:r>
      <w:r>
        <w:t>связанных</w:t>
      </w:r>
      <w:r>
        <w:rPr>
          <w:spacing w:val="-4"/>
        </w:rPr>
        <w:t xml:space="preserve"> </w:t>
      </w:r>
      <w:r>
        <w:t>с</w:t>
      </w:r>
      <w:r>
        <w:rPr>
          <w:spacing w:val="-6"/>
        </w:rPr>
        <w:t xml:space="preserve"> </w:t>
      </w:r>
      <w:r>
        <w:t>изучаемыми</w:t>
      </w:r>
      <w:r>
        <w:rPr>
          <w:spacing w:val="-5"/>
        </w:rPr>
        <w:t xml:space="preserve"> </w:t>
      </w:r>
      <w:r>
        <w:t>технологиями</w:t>
      </w:r>
      <w:r>
        <w:rPr>
          <w:spacing w:val="-5"/>
        </w:rPr>
        <w:t xml:space="preserve"> </w:t>
      </w:r>
      <w:r>
        <w:t>макетирования, их востребованность на рынке труда.</w:t>
      </w:r>
    </w:p>
    <w:p w14:paraId="0C8E029B">
      <w:pPr>
        <w:spacing w:before="0"/>
        <w:ind w:left="424"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r>
        <w:rPr>
          <w:color w:val="333333"/>
          <w:spacing w:val="-2"/>
          <w:sz w:val="24"/>
        </w:rPr>
        <w:t>:</w:t>
      </w:r>
    </w:p>
    <w:p w14:paraId="0ABFE066">
      <w:pPr>
        <w:pStyle w:val="7"/>
        <w:ind w:firstLine="568"/>
        <w:jc w:val="left"/>
      </w:pPr>
      <w:r>
        <w:t>разрабатывать</w:t>
      </w:r>
      <w:r>
        <w:rPr>
          <w:spacing w:val="-4"/>
        </w:rPr>
        <w:t xml:space="preserve"> </w:t>
      </w:r>
      <w:r>
        <w:t>оригинальные</w:t>
      </w:r>
      <w:r>
        <w:rPr>
          <w:spacing w:val="-6"/>
        </w:rPr>
        <w:t xml:space="preserve"> </w:t>
      </w:r>
      <w:r>
        <w:t>конструкции</w:t>
      </w:r>
      <w:r>
        <w:rPr>
          <w:spacing w:val="-4"/>
        </w:rPr>
        <w:t xml:space="preserve"> </w:t>
      </w:r>
      <w:r>
        <w:t>с</w:t>
      </w:r>
      <w:r>
        <w:rPr>
          <w:spacing w:val="-5"/>
        </w:rPr>
        <w:t xml:space="preserve"> </w:t>
      </w:r>
      <w:r>
        <w:t>использованием</w:t>
      </w:r>
      <w:r>
        <w:rPr>
          <w:spacing w:val="-5"/>
        </w:rPr>
        <w:t xml:space="preserve"> </w:t>
      </w:r>
      <w:r>
        <w:t>3D-моделей,</w:t>
      </w:r>
      <w:r>
        <w:rPr>
          <w:spacing w:val="-4"/>
        </w:rPr>
        <w:t xml:space="preserve"> </w:t>
      </w:r>
      <w:r>
        <w:t>проводить</w:t>
      </w:r>
      <w:r>
        <w:rPr>
          <w:spacing w:val="-6"/>
        </w:rPr>
        <w:t xml:space="preserve"> </w:t>
      </w:r>
      <w:r>
        <w:t>их испытание, анализ, способы модернизации в зависимости от результатов испытания;</w:t>
      </w:r>
    </w:p>
    <w:p w14:paraId="5C6FF839">
      <w:pPr>
        <w:pStyle w:val="7"/>
        <w:spacing w:after="0"/>
        <w:jc w:val="left"/>
        <w:sectPr>
          <w:pgSz w:w="11920" w:h="16850"/>
          <w:pgMar w:top="1080" w:right="708" w:bottom="280" w:left="850" w:header="720" w:footer="720" w:gutter="0"/>
          <w:cols w:space="720" w:num="1"/>
        </w:sectPr>
      </w:pPr>
    </w:p>
    <w:p w14:paraId="06E01348">
      <w:pPr>
        <w:pStyle w:val="7"/>
        <w:spacing w:before="70"/>
        <w:ind w:left="993" w:right="1878"/>
        <w:jc w:val="left"/>
      </w:pPr>
      <w:r>
        <w:t>создавать 3D-модели, используя программное обеспечение; устанавливать</w:t>
      </w:r>
      <w:r>
        <w:rPr>
          <w:spacing w:val="-13"/>
        </w:rPr>
        <w:t xml:space="preserve"> </w:t>
      </w:r>
      <w:r>
        <w:t>адекватность</w:t>
      </w:r>
      <w:r>
        <w:rPr>
          <w:spacing w:val="-11"/>
        </w:rPr>
        <w:t xml:space="preserve"> </w:t>
      </w:r>
      <w:r>
        <w:t>модели</w:t>
      </w:r>
      <w:r>
        <w:rPr>
          <w:spacing w:val="-11"/>
        </w:rPr>
        <w:t xml:space="preserve"> </w:t>
      </w:r>
      <w:r>
        <w:t>объекту</w:t>
      </w:r>
      <w:r>
        <w:rPr>
          <w:spacing w:val="-15"/>
        </w:rPr>
        <w:t xml:space="preserve"> </w:t>
      </w:r>
      <w:r>
        <w:t>и</w:t>
      </w:r>
      <w:r>
        <w:rPr>
          <w:spacing w:val="-12"/>
        </w:rPr>
        <w:t xml:space="preserve"> </w:t>
      </w:r>
      <w:r>
        <w:t>целям</w:t>
      </w:r>
      <w:r>
        <w:rPr>
          <w:spacing w:val="-13"/>
        </w:rPr>
        <w:t xml:space="preserve"> </w:t>
      </w:r>
      <w:r>
        <w:t>моделирования; проводить анализ и модернизацию компьютерной модели;</w:t>
      </w:r>
    </w:p>
    <w:p w14:paraId="18A6ABEA">
      <w:pPr>
        <w:pStyle w:val="7"/>
        <w:spacing w:before="1"/>
        <w:ind w:firstLine="568"/>
        <w:jc w:val="left"/>
      </w:pPr>
      <w:r>
        <w:t>изготавливать</w:t>
      </w:r>
      <w:r>
        <w:rPr>
          <w:spacing w:val="40"/>
        </w:rPr>
        <w:t xml:space="preserve"> </w:t>
      </w:r>
      <w:r>
        <w:t>прототипы</w:t>
      </w:r>
      <w:r>
        <w:rPr>
          <w:spacing w:val="40"/>
        </w:rPr>
        <w:t xml:space="preserve"> </w:t>
      </w:r>
      <w:r>
        <w:t>с</w:t>
      </w:r>
      <w:r>
        <w:rPr>
          <w:spacing w:val="40"/>
        </w:rPr>
        <w:t xml:space="preserve"> </w:t>
      </w:r>
      <w:r>
        <w:t>использованием</w:t>
      </w:r>
      <w:r>
        <w:rPr>
          <w:spacing w:val="40"/>
        </w:rPr>
        <w:t xml:space="preserve"> </w:t>
      </w:r>
      <w:r>
        <w:t>технологического</w:t>
      </w:r>
      <w:r>
        <w:rPr>
          <w:spacing w:val="40"/>
        </w:rPr>
        <w:t xml:space="preserve"> </w:t>
      </w:r>
      <w:r>
        <w:t>оборудования</w:t>
      </w:r>
      <w:r>
        <w:rPr>
          <w:spacing w:val="40"/>
        </w:rPr>
        <w:t xml:space="preserve"> </w:t>
      </w:r>
      <w:r>
        <w:t>(3D- принтер, лазерный гравёр и другие);</w:t>
      </w:r>
    </w:p>
    <w:p w14:paraId="28F7FCE0">
      <w:pPr>
        <w:pStyle w:val="7"/>
        <w:ind w:left="993" w:right="2212"/>
        <w:jc w:val="left"/>
      </w:pPr>
      <w:r>
        <w:t>модернизировать</w:t>
      </w:r>
      <w:r>
        <w:rPr>
          <w:spacing w:val="-13"/>
        </w:rPr>
        <w:t xml:space="preserve"> </w:t>
      </w:r>
      <w:r>
        <w:t>прототип</w:t>
      </w:r>
      <w:r>
        <w:rPr>
          <w:spacing w:val="-11"/>
        </w:rPr>
        <w:t xml:space="preserve"> </w:t>
      </w:r>
      <w:r>
        <w:t>в</w:t>
      </w:r>
      <w:r>
        <w:rPr>
          <w:spacing w:val="-13"/>
        </w:rPr>
        <w:t xml:space="preserve"> </w:t>
      </w:r>
      <w:r>
        <w:t>соответствии</w:t>
      </w:r>
      <w:r>
        <w:rPr>
          <w:spacing w:val="-10"/>
        </w:rPr>
        <w:t xml:space="preserve"> </w:t>
      </w:r>
      <w:r>
        <w:t>с</w:t>
      </w:r>
      <w:r>
        <w:rPr>
          <w:spacing w:val="-14"/>
        </w:rPr>
        <w:t xml:space="preserve"> </w:t>
      </w:r>
      <w:r>
        <w:t>поставленной</w:t>
      </w:r>
      <w:r>
        <w:rPr>
          <w:spacing w:val="-10"/>
        </w:rPr>
        <w:t xml:space="preserve"> </w:t>
      </w:r>
      <w:r>
        <w:t>задачей; презентовать изделие;</w:t>
      </w:r>
    </w:p>
    <w:p w14:paraId="746F112A">
      <w:pPr>
        <w:pStyle w:val="7"/>
        <w:tabs>
          <w:tab w:val="left" w:pos="2918"/>
          <w:tab w:val="left" w:pos="3564"/>
          <w:tab w:val="left" w:pos="4968"/>
          <w:tab w:val="left" w:pos="6284"/>
          <w:tab w:val="left" w:pos="6636"/>
          <w:tab w:val="left" w:pos="8151"/>
          <w:tab w:val="left" w:pos="9834"/>
        </w:tabs>
        <w:ind w:right="150" w:firstLine="568"/>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14:paraId="3F018060">
      <w:pPr>
        <w:spacing w:before="0"/>
        <w:ind w:left="424" w:right="0" w:firstLine="0"/>
        <w:jc w:val="left"/>
        <w:rPr>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r>
        <w:rPr>
          <w:color w:val="333333"/>
          <w:spacing w:val="-2"/>
          <w:sz w:val="24"/>
        </w:rPr>
        <w:t>:</w:t>
      </w:r>
    </w:p>
    <w:p w14:paraId="62995295">
      <w:pPr>
        <w:pStyle w:val="7"/>
        <w:ind w:firstLine="568"/>
        <w:jc w:val="left"/>
      </w:pPr>
      <w:r>
        <w:t>использовать</w:t>
      </w:r>
      <w:r>
        <w:rPr>
          <w:spacing w:val="40"/>
        </w:rPr>
        <w:t xml:space="preserve"> </w:t>
      </w:r>
      <w:r>
        <w:t>редактор</w:t>
      </w:r>
      <w:r>
        <w:rPr>
          <w:spacing w:val="40"/>
        </w:rPr>
        <w:t xml:space="preserve"> </w:t>
      </w:r>
      <w:r>
        <w:t>компьютерного</w:t>
      </w:r>
      <w:r>
        <w:rPr>
          <w:spacing w:val="40"/>
        </w:rPr>
        <w:t xml:space="preserve"> </w:t>
      </w:r>
      <w:r>
        <w:t>трёхмерного</w:t>
      </w:r>
      <w:r>
        <w:rPr>
          <w:spacing w:val="40"/>
        </w:rPr>
        <w:t xml:space="preserve"> </w:t>
      </w:r>
      <w:r>
        <w:t>проектирования</w:t>
      </w:r>
      <w:r>
        <w:rPr>
          <w:spacing w:val="40"/>
        </w:rPr>
        <w:t xml:space="preserve"> </w:t>
      </w:r>
      <w:r>
        <w:t>для</w:t>
      </w:r>
      <w:r>
        <w:rPr>
          <w:spacing w:val="40"/>
        </w:rPr>
        <w:t xml:space="preserve"> </w:t>
      </w:r>
      <w:r>
        <w:t>создания моделей сложных объектов;</w:t>
      </w:r>
    </w:p>
    <w:p w14:paraId="1BA08252">
      <w:pPr>
        <w:pStyle w:val="7"/>
        <w:ind w:firstLine="568"/>
        <w:jc w:val="left"/>
      </w:pPr>
      <w:r>
        <w:t>изготавливать</w:t>
      </w:r>
      <w:r>
        <w:rPr>
          <w:spacing w:val="40"/>
        </w:rPr>
        <w:t xml:space="preserve"> </w:t>
      </w:r>
      <w:r>
        <w:t>прототипы</w:t>
      </w:r>
      <w:r>
        <w:rPr>
          <w:spacing w:val="40"/>
        </w:rPr>
        <w:t xml:space="preserve"> </w:t>
      </w:r>
      <w:r>
        <w:t>с</w:t>
      </w:r>
      <w:r>
        <w:rPr>
          <w:spacing w:val="40"/>
        </w:rPr>
        <w:t xml:space="preserve"> </w:t>
      </w:r>
      <w:r>
        <w:t>использованием</w:t>
      </w:r>
      <w:r>
        <w:rPr>
          <w:spacing w:val="40"/>
        </w:rPr>
        <w:t xml:space="preserve"> </w:t>
      </w:r>
      <w:r>
        <w:t>технологического</w:t>
      </w:r>
      <w:r>
        <w:rPr>
          <w:spacing w:val="40"/>
        </w:rPr>
        <w:t xml:space="preserve"> </w:t>
      </w:r>
      <w:r>
        <w:t>оборудования</w:t>
      </w:r>
      <w:r>
        <w:rPr>
          <w:spacing w:val="40"/>
        </w:rPr>
        <w:t xml:space="preserve"> </w:t>
      </w:r>
      <w:r>
        <w:t>(3D- принтер, лазерный гравёр и другие);</w:t>
      </w:r>
    </w:p>
    <w:p w14:paraId="5471FF51">
      <w:pPr>
        <w:pStyle w:val="7"/>
        <w:ind w:left="993"/>
        <w:jc w:val="left"/>
      </w:pPr>
      <w:r>
        <w:t>называть</w:t>
      </w:r>
      <w:r>
        <w:rPr>
          <w:spacing w:val="-6"/>
        </w:rPr>
        <w:t xml:space="preserve"> </w:t>
      </w:r>
      <w:r>
        <w:t>и</w:t>
      </w:r>
      <w:r>
        <w:rPr>
          <w:spacing w:val="-4"/>
        </w:rPr>
        <w:t xml:space="preserve"> </w:t>
      </w:r>
      <w:r>
        <w:t>выполнять</w:t>
      </w:r>
      <w:r>
        <w:rPr>
          <w:spacing w:val="-3"/>
        </w:rPr>
        <w:t xml:space="preserve"> </w:t>
      </w:r>
      <w:r>
        <w:t>этапы</w:t>
      </w:r>
      <w:r>
        <w:rPr>
          <w:spacing w:val="-4"/>
        </w:rPr>
        <w:t xml:space="preserve"> </w:t>
      </w:r>
      <w:r>
        <w:t>аддитивного</w:t>
      </w:r>
      <w:r>
        <w:rPr>
          <w:spacing w:val="-3"/>
        </w:rPr>
        <w:t xml:space="preserve"> </w:t>
      </w:r>
      <w:r>
        <w:rPr>
          <w:spacing w:val="-2"/>
        </w:rPr>
        <w:t>производства;</w:t>
      </w:r>
    </w:p>
    <w:p w14:paraId="2869CF08">
      <w:pPr>
        <w:pStyle w:val="7"/>
        <w:ind w:left="993" w:right="2212"/>
        <w:jc w:val="left"/>
      </w:pPr>
      <w:r>
        <w:t>модернизировать</w:t>
      </w:r>
      <w:r>
        <w:rPr>
          <w:spacing w:val="-13"/>
        </w:rPr>
        <w:t xml:space="preserve"> </w:t>
      </w:r>
      <w:r>
        <w:t>прототип</w:t>
      </w:r>
      <w:r>
        <w:rPr>
          <w:spacing w:val="-11"/>
        </w:rPr>
        <w:t xml:space="preserve"> </w:t>
      </w:r>
      <w:r>
        <w:t>в</w:t>
      </w:r>
      <w:r>
        <w:rPr>
          <w:spacing w:val="-13"/>
        </w:rPr>
        <w:t xml:space="preserve"> </w:t>
      </w:r>
      <w:r>
        <w:t>соответствии</w:t>
      </w:r>
      <w:r>
        <w:rPr>
          <w:spacing w:val="-10"/>
        </w:rPr>
        <w:t xml:space="preserve"> </w:t>
      </w:r>
      <w:r>
        <w:t>с</w:t>
      </w:r>
      <w:r>
        <w:rPr>
          <w:spacing w:val="-14"/>
        </w:rPr>
        <w:t xml:space="preserve"> </w:t>
      </w:r>
      <w:r>
        <w:t>поставленной</w:t>
      </w:r>
      <w:r>
        <w:rPr>
          <w:spacing w:val="-10"/>
        </w:rPr>
        <w:t xml:space="preserve"> </w:t>
      </w:r>
      <w:r>
        <w:t>задачей; называть области применения 3D-моделирования;</w:t>
      </w:r>
    </w:p>
    <w:p w14:paraId="2DD90B44">
      <w:pPr>
        <w:pStyle w:val="7"/>
        <w:tabs>
          <w:tab w:val="left" w:pos="2918"/>
          <w:tab w:val="left" w:pos="3564"/>
          <w:tab w:val="left" w:pos="4968"/>
          <w:tab w:val="left" w:pos="6284"/>
          <w:tab w:val="left" w:pos="6636"/>
          <w:tab w:val="left" w:pos="8151"/>
          <w:tab w:val="left" w:pos="9834"/>
        </w:tabs>
        <w:ind w:right="150" w:firstLine="568"/>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4"/>
        </w:rPr>
        <w:t xml:space="preserve">3D- </w:t>
      </w:r>
      <w:r>
        <w:t>моделирования, их востребованность на рынке труда.</w:t>
      </w:r>
    </w:p>
    <w:p w14:paraId="2E8304FB">
      <w:pPr>
        <w:pStyle w:val="3"/>
        <w:tabs>
          <w:tab w:val="left" w:pos="2051"/>
          <w:tab w:val="left" w:pos="3571"/>
          <w:tab w:val="left" w:pos="4820"/>
          <w:tab w:val="left" w:pos="6368"/>
          <w:tab w:val="left" w:pos="7417"/>
          <w:tab w:val="left" w:pos="9081"/>
        </w:tabs>
        <w:spacing w:before="5" w:line="240" w:lineRule="auto"/>
        <w:ind w:right="157"/>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модуля</w:t>
      </w:r>
      <w:r>
        <w:rPr>
          <w:color w:val="333333"/>
        </w:rPr>
        <w:tab/>
      </w:r>
      <w:r>
        <w:rPr>
          <w:color w:val="333333"/>
          <w:spacing w:val="-2"/>
        </w:rPr>
        <w:t>«Технологии</w:t>
      </w:r>
      <w:r>
        <w:rPr>
          <w:color w:val="333333"/>
        </w:rPr>
        <w:tab/>
      </w:r>
      <w:r>
        <w:rPr>
          <w:color w:val="333333"/>
          <w:spacing w:val="-2"/>
        </w:rPr>
        <w:t xml:space="preserve">обработки </w:t>
      </w:r>
      <w:r>
        <w:rPr>
          <w:color w:val="333333"/>
        </w:rPr>
        <w:t>материалов и пищевых продуктов»</w:t>
      </w:r>
    </w:p>
    <w:p w14:paraId="551A8D1C">
      <w:pPr>
        <w:spacing w:before="0" w:line="271" w:lineRule="exact"/>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14683303">
      <w:pPr>
        <w:pStyle w:val="7"/>
        <w:ind w:right="139" w:firstLine="568"/>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w:t>
      </w:r>
      <w:r>
        <w:rPr>
          <w:spacing w:val="-6"/>
        </w:rPr>
        <w:t xml:space="preserve"> </w:t>
      </w:r>
      <w:r>
        <w:t>на</w:t>
      </w:r>
      <w:r>
        <w:rPr>
          <w:spacing w:val="-9"/>
        </w:rPr>
        <w:t xml:space="preserve"> </w:t>
      </w:r>
      <w:r>
        <w:t>основе</w:t>
      </w:r>
      <w:r>
        <w:rPr>
          <w:spacing w:val="-5"/>
        </w:rPr>
        <w:t xml:space="preserve"> </w:t>
      </w:r>
      <w:r>
        <w:t>анализа</w:t>
      </w:r>
      <w:r>
        <w:rPr>
          <w:spacing w:val="-8"/>
        </w:rPr>
        <w:t xml:space="preserve"> </w:t>
      </w:r>
      <w:r>
        <w:t>информационных</w:t>
      </w:r>
      <w:r>
        <w:rPr>
          <w:spacing w:val="-5"/>
        </w:rPr>
        <w:t xml:space="preserve"> </w:t>
      </w:r>
      <w:r>
        <w:t>источников</w:t>
      </w:r>
      <w:r>
        <w:rPr>
          <w:spacing w:val="-6"/>
        </w:rPr>
        <w:t xml:space="preserve"> </w:t>
      </w:r>
      <w:r>
        <w:t>различных</w:t>
      </w:r>
      <w:r>
        <w:rPr>
          <w:spacing w:val="-6"/>
        </w:rPr>
        <w:t xml:space="preserve"> </w:t>
      </w:r>
      <w:r>
        <w:t>видов</w:t>
      </w:r>
      <w:r>
        <w:rPr>
          <w:spacing w:val="-8"/>
        </w:rPr>
        <w:t xml:space="preserve"> </w:t>
      </w:r>
      <w:r>
        <w:t>и</w:t>
      </w:r>
      <w:r>
        <w:rPr>
          <w:spacing w:val="-3"/>
        </w:rPr>
        <w:t xml:space="preserve"> </w:t>
      </w:r>
      <w:r>
        <w:t>реализовывать</w:t>
      </w:r>
      <w:r>
        <w:rPr>
          <w:spacing w:val="-6"/>
        </w:rPr>
        <w:t xml:space="preserve"> </w:t>
      </w:r>
      <w:r>
        <w:t>её в проектной деятельности;</w:t>
      </w:r>
    </w:p>
    <w:p w14:paraId="427DCE56">
      <w:pPr>
        <w:pStyle w:val="7"/>
        <w:spacing w:before="1"/>
        <w:ind w:right="137" w:firstLine="568"/>
      </w:pPr>
      <w:r>
        <w:t>создавать,</w:t>
      </w:r>
      <w:r>
        <w:rPr>
          <w:spacing w:val="-3"/>
        </w:rPr>
        <w:t xml:space="preserve"> </w:t>
      </w:r>
      <w:r>
        <w:t>применять</w:t>
      </w:r>
      <w:r>
        <w:rPr>
          <w:spacing w:val="-3"/>
        </w:rPr>
        <w:t xml:space="preserve"> </w:t>
      </w:r>
      <w:r>
        <w:t>и</w:t>
      </w:r>
      <w:r>
        <w:rPr>
          <w:spacing w:val="-5"/>
        </w:rPr>
        <w:t xml:space="preserve"> </w:t>
      </w:r>
      <w:r>
        <w:t>преобразовывать</w:t>
      </w:r>
      <w:r>
        <w:rPr>
          <w:spacing w:val="-4"/>
        </w:rPr>
        <w:t xml:space="preserve"> </w:t>
      </w:r>
      <w:r>
        <w:t>знаки</w:t>
      </w:r>
      <w:r>
        <w:rPr>
          <w:spacing w:val="-4"/>
        </w:rPr>
        <w:t xml:space="preserve"> </w:t>
      </w:r>
      <w:r>
        <w:t>и</w:t>
      </w:r>
      <w:r>
        <w:rPr>
          <w:spacing w:val="-2"/>
        </w:rPr>
        <w:t xml:space="preserve"> </w:t>
      </w:r>
      <w:r>
        <w:t>символы,</w:t>
      </w:r>
      <w:r>
        <w:rPr>
          <w:spacing w:val="-6"/>
        </w:rPr>
        <w:t xml:space="preserve"> </w:t>
      </w:r>
      <w:r>
        <w:t>модели</w:t>
      </w:r>
      <w:r>
        <w:rPr>
          <w:spacing w:val="-2"/>
        </w:rPr>
        <w:t xml:space="preserve"> </w:t>
      </w:r>
      <w:r>
        <w:t>и</w:t>
      </w:r>
      <w:r>
        <w:rPr>
          <w:spacing w:val="-5"/>
        </w:rPr>
        <w:t xml:space="preserve"> </w:t>
      </w:r>
      <w:r>
        <w:t>схемы;</w:t>
      </w:r>
      <w:r>
        <w:rPr>
          <w:spacing w:val="-6"/>
        </w:rPr>
        <w:t xml:space="preserve"> </w:t>
      </w:r>
      <w:r>
        <w:t>использовать средства и инструменты информационно-коммуникационных технологий для решения прикладных учебно-познавательных задач;</w:t>
      </w:r>
    </w:p>
    <w:p w14:paraId="6996E1A0">
      <w:pPr>
        <w:pStyle w:val="7"/>
        <w:ind w:left="993" w:right="1089"/>
      </w:pPr>
      <w:r>
        <w:t>называть</w:t>
      </w:r>
      <w:r>
        <w:rPr>
          <w:spacing w:val="-2"/>
        </w:rPr>
        <w:t xml:space="preserve"> </w:t>
      </w:r>
      <w:r>
        <w:t>и</w:t>
      </w:r>
      <w:r>
        <w:rPr>
          <w:spacing w:val="-5"/>
        </w:rPr>
        <w:t xml:space="preserve"> </w:t>
      </w:r>
      <w:r>
        <w:t>характеризовать</w:t>
      </w:r>
      <w:r>
        <w:rPr>
          <w:spacing w:val="-1"/>
        </w:rPr>
        <w:t xml:space="preserve"> </w:t>
      </w:r>
      <w:r>
        <w:t>виды</w:t>
      </w:r>
      <w:r>
        <w:rPr>
          <w:spacing w:val="-3"/>
        </w:rPr>
        <w:t xml:space="preserve"> </w:t>
      </w:r>
      <w:r>
        <w:t>бумаги,</w:t>
      </w:r>
      <w:r>
        <w:rPr>
          <w:spacing w:val="-3"/>
        </w:rPr>
        <w:t xml:space="preserve"> </w:t>
      </w:r>
      <w:r>
        <w:t>её</w:t>
      </w:r>
      <w:r>
        <w:rPr>
          <w:spacing w:val="-4"/>
        </w:rPr>
        <w:t xml:space="preserve"> </w:t>
      </w:r>
      <w:r>
        <w:t>свойства,</w:t>
      </w:r>
      <w:r>
        <w:rPr>
          <w:spacing w:val="-3"/>
        </w:rPr>
        <w:t xml:space="preserve"> </w:t>
      </w:r>
      <w:r>
        <w:t>получение</w:t>
      </w:r>
      <w:r>
        <w:rPr>
          <w:spacing w:val="-3"/>
        </w:rPr>
        <w:t xml:space="preserve"> </w:t>
      </w:r>
      <w:r>
        <w:t>и</w:t>
      </w:r>
      <w:r>
        <w:rPr>
          <w:spacing w:val="-2"/>
        </w:rPr>
        <w:t xml:space="preserve"> </w:t>
      </w:r>
      <w:r>
        <w:t>применение; называть народные промыслы по обработке древесины;</w:t>
      </w:r>
    </w:p>
    <w:p w14:paraId="2DFF1D42">
      <w:pPr>
        <w:pStyle w:val="7"/>
        <w:ind w:left="993"/>
      </w:pPr>
      <w:r>
        <w:t>характеризовать</w:t>
      </w:r>
      <w:r>
        <w:rPr>
          <w:spacing w:val="-12"/>
        </w:rPr>
        <w:t xml:space="preserve"> </w:t>
      </w:r>
      <w:r>
        <w:t>свойства</w:t>
      </w:r>
      <w:r>
        <w:rPr>
          <w:spacing w:val="-12"/>
        </w:rPr>
        <w:t xml:space="preserve"> </w:t>
      </w:r>
      <w:r>
        <w:t>конструкционных</w:t>
      </w:r>
      <w:r>
        <w:rPr>
          <w:spacing w:val="-6"/>
        </w:rPr>
        <w:t xml:space="preserve"> </w:t>
      </w:r>
      <w:r>
        <w:rPr>
          <w:spacing w:val="-2"/>
        </w:rPr>
        <w:t>материалов;</w:t>
      </w:r>
    </w:p>
    <w:p w14:paraId="00124520">
      <w:pPr>
        <w:pStyle w:val="7"/>
        <w:ind w:right="144" w:firstLine="568"/>
      </w:pPr>
      <w:r>
        <w:t>выбирать материалы для изготовления изделий с учётом их свойств, технологий обработки, инструментов и приспособлений;</w:t>
      </w:r>
    </w:p>
    <w:p w14:paraId="72956911">
      <w:pPr>
        <w:pStyle w:val="7"/>
        <w:ind w:left="993"/>
      </w:pPr>
      <w:r>
        <w:t>называть</w:t>
      </w:r>
      <w:r>
        <w:rPr>
          <w:spacing w:val="-12"/>
        </w:rPr>
        <w:t xml:space="preserve"> </w:t>
      </w:r>
      <w:r>
        <w:t>и</w:t>
      </w:r>
      <w:r>
        <w:rPr>
          <w:spacing w:val="-10"/>
        </w:rPr>
        <w:t xml:space="preserve"> </w:t>
      </w:r>
      <w:r>
        <w:t>характеризовать</w:t>
      </w:r>
      <w:r>
        <w:rPr>
          <w:spacing w:val="-3"/>
        </w:rPr>
        <w:t xml:space="preserve"> </w:t>
      </w:r>
      <w:r>
        <w:t>виды</w:t>
      </w:r>
      <w:r>
        <w:rPr>
          <w:spacing w:val="-8"/>
        </w:rPr>
        <w:t xml:space="preserve"> </w:t>
      </w:r>
      <w:r>
        <w:t>древесины,</w:t>
      </w:r>
      <w:r>
        <w:rPr>
          <w:spacing w:val="-6"/>
        </w:rPr>
        <w:t xml:space="preserve"> </w:t>
      </w:r>
      <w:r>
        <w:rPr>
          <w:spacing w:val="-2"/>
        </w:rPr>
        <w:t>пиломатериалов;</w:t>
      </w:r>
    </w:p>
    <w:p w14:paraId="70EBCB31">
      <w:pPr>
        <w:pStyle w:val="7"/>
        <w:spacing w:before="1"/>
        <w:ind w:right="144" w:firstLine="568"/>
      </w:pPr>
      <w:r>
        <w:t>выполнять простые ручные операции (разметка, распиливание, строгание, сверление) по обработке изделий из древесины с учётом её свойств, применять в работе столярные инструменты и приспособления;</w:t>
      </w:r>
    </w:p>
    <w:p w14:paraId="1362C377">
      <w:pPr>
        <w:pStyle w:val="7"/>
        <w:spacing w:before="4" w:line="237" w:lineRule="auto"/>
        <w:ind w:left="993" w:right="517"/>
      </w:pPr>
      <w:r>
        <w:t>исследовать,</w:t>
      </w:r>
      <w:r>
        <w:rPr>
          <w:spacing w:val="-4"/>
        </w:rPr>
        <w:t xml:space="preserve"> </w:t>
      </w:r>
      <w:r>
        <w:t>анализировать</w:t>
      </w:r>
      <w:r>
        <w:rPr>
          <w:spacing w:val="-2"/>
        </w:rPr>
        <w:t xml:space="preserve"> </w:t>
      </w:r>
      <w:r>
        <w:t>и</w:t>
      </w:r>
      <w:r>
        <w:rPr>
          <w:spacing w:val="-3"/>
        </w:rPr>
        <w:t xml:space="preserve"> </w:t>
      </w:r>
      <w:r>
        <w:t>сравнивать</w:t>
      </w:r>
      <w:r>
        <w:rPr>
          <w:spacing w:val="-3"/>
        </w:rPr>
        <w:t xml:space="preserve"> </w:t>
      </w:r>
      <w:r>
        <w:t>свойства</w:t>
      </w:r>
      <w:r>
        <w:rPr>
          <w:spacing w:val="-5"/>
        </w:rPr>
        <w:t xml:space="preserve"> </w:t>
      </w:r>
      <w:r>
        <w:t>древесины</w:t>
      </w:r>
      <w:r>
        <w:rPr>
          <w:spacing w:val="-4"/>
        </w:rPr>
        <w:t xml:space="preserve"> </w:t>
      </w:r>
      <w:r>
        <w:t>разных</w:t>
      </w:r>
      <w:r>
        <w:rPr>
          <w:spacing w:val="-2"/>
        </w:rPr>
        <w:t xml:space="preserve"> </w:t>
      </w:r>
      <w:r>
        <w:t>пород</w:t>
      </w:r>
      <w:r>
        <w:rPr>
          <w:spacing w:val="-2"/>
        </w:rPr>
        <w:t xml:space="preserve"> </w:t>
      </w:r>
      <w:r>
        <w:t>деревьев; знать и называть пищевую ценность яиц, круп, овощей;</w:t>
      </w:r>
    </w:p>
    <w:p w14:paraId="4F551E6B">
      <w:pPr>
        <w:pStyle w:val="7"/>
        <w:spacing w:before="1"/>
        <w:ind w:right="142" w:firstLine="568"/>
      </w:pPr>
      <w:r>
        <w:t>приводить</w:t>
      </w:r>
      <w:r>
        <w:rPr>
          <w:spacing w:val="-15"/>
        </w:rPr>
        <w:t xml:space="preserve"> </w:t>
      </w:r>
      <w:r>
        <w:t>примеры</w:t>
      </w:r>
      <w:r>
        <w:rPr>
          <w:spacing w:val="-15"/>
        </w:rPr>
        <w:t xml:space="preserve"> </w:t>
      </w:r>
      <w:r>
        <w:t>обработки</w:t>
      </w:r>
      <w:r>
        <w:rPr>
          <w:spacing w:val="-15"/>
        </w:rPr>
        <w:t xml:space="preserve"> </w:t>
      </w:r>
      <w:r>
        <w:t>пищевых</w:t>
      </w:r>
      <w:r>
        <w:rPr>
          <w:spacing w:val="-15"/>
        </w:rPr>
        <w:t xml:space="preserve"> </w:t>
      </w:r>
      <w:r>
        <w:t>продуктов,</w:t>
      </w:r>
      <w:r>
        <w:rPr>
          <w:spacing w:val="-15"/>
        </w:rPr>
        <w:t xml:space="preserve"> </w:t>
      </w:r>
      <w:r>
        <w:t>позволяющие</w:t>
      </w:r>
      <w:r>
        <w:rPr>
          <w:spacing w:val="-15"/>
        </w:rPr>
        <w:t xml:space="preserve"> </w:t>
      </w:r>
      <w:r>
        <w:t>максимально</w:t>
      </w:r>
      <w:r>
        <w:rPr>
          <w:spacing w:val="-15"/>
        </w:rPr>
        <w:t xml:space="preserve"> </w:t>
      </w:r>
      <w:r>
        <w:t>сохранять их пищевую ценность;</w:t>
      </w:r>
    </w:p>
    <w:p w14:paraId="66DFA08B">
      <w:pPr>
        <w:pStyle w:val="7"/>
        <w:ind w:left="993" w:right="1179"/>
        <w:jc w:val="left"/>
      </w:pPr>
      <w:r>
        <w:t>называть и выполнять технологии первичной обработки овощей, круп; называть и выполнять технологии приготовления блюд из яиц, овощей, круп; называть</w:t>
      </w:r>
      <w:r>
        <w:rPr>
          <w:spacing w:val="-10"/>
        </w:rPr>
        <w:t xml:space="preserve"> </w:t>
      </w:r>
      <w:r>
        <w:t>виды</w:t>
      </w:r>
      <w:r>
        <w:rPr>
          <w:spacing w:val="-11"/>
        </w:rPr>
        <w:t xml:space="preserve"> </w:t>
      </w:r>
      <w:r>
        <w:t>планировки</w:t>
      </w:r>
      <w:r>
        <w:rPr>
          <w:spacing w:val="-9"/>
        </w:rPr>
        <w:t xml:space="preserve"> </w:t>
      </w:r>
      <w:r>
        <w:t>кухни;</w:t>
      </w:r>
      <w:r>
        <w:rPr>
          <w:spacing w:val="-10"/>
        </w:rPr>
        <w:t xml:space="preserve"> </w:t>
      </w:r>
      <w:r>
        <w:t>способы</w:t>
      </w:r>
      <w:r>
        <w:rPr>
          <w:spacing w:val="-11"/>
        </w:rPr>
        <w:t xml:space="preserve"> </w:t>
      </w:r>
      <w:r>
        <w:t>рационального</w:t>
      </w:r>
      <w:r>
        <w:rPr>
          <w:spacing w:val="-10"/>
        </w:rPr>
        <w:t xml:space="preserve"> </w:t>
      </w:r>
      <w:r>
        <w:t>размещения</w:t>
      </w:r>
      <w:r>
        <w:rPr>
          <w:spacing w:val="-11"/>
        </w:rPr>
        <w:t xml:space="preserve"> </w:t>
      </w:r>
      <w:r>
        <w:t>мебели;</w:t>
      </w:r>
    </w:p>
    <w:p w14:paraId="5069E763">
      <w:pPr>
        <w:pStyle w:val="7"/>
        <w:ind w:firstLine="568"/>
        <w:jc w:val="left"/>
      </w:pPr>
      <w:r>
        <w:t>называть</w:t>
      </w:r>
      <w:r>
        <w:rPr>
          <w:spacing w:val="37"/>
        </w:rPr>
        <w:t xml:space="preserve"> </w:t>
      </w:r>
      <w:r>
        <w:t>и</w:t>
      </w:r>
      <w:r>
        <w:rPr>
          <w:spacing w:val="32"/>
        </w:rPr>
        <w:t xml:space="preserve"> </w:t>
      </w:r>
      <w:r>
        <w:t>характеризовать</w:t>
      </w:r>
      <w:r>
        <w:rPr>
          <w:spacing w:val="38"/>
        </w:rPr>
        <w:t xml:space="preserve"> </w:t>
      </w:r>
      <w:r>
        <w:t>текстильные</w:t>
      </w:r>
      <w:r>
        <w:rPr>
          <w:spacing w:val="33"/>
        </w:rPr>
        <w:t xml:space="preserve"> </w:t>
      </w:r>
      <w:r>
        <w:t>материалы,</w:t>
      </w:r>
      <w:r>
        <w:rPr>
          <w:spacing w:val="33"/>
        </w:rPr>
        <w:t xml:space="preserve"> </w:t>
      </w:r>
      <w:r>
        <w:t>классифицировать</w:t>
      </w:r>
      <w:r>
        <w:rPr>
          <w:spacing w:val="38"/>
        </w:rPr>
        <w:t xml:space="preserve"> </w:t>
      </w:r>
      <w:r>
        <w:t>их,</w:t>
      </w:r>
      <w:r>
        <w:rPr>
          <w:spacing w:val="36"/>
        </w:rPr>
        <w:t xml:space="preserve"> </w:t>
      </w:r>
      <w:r>
        <w:t>описывать основные этапы производства;</w:t>
      </w:r>
    </w:p>
    <w:p w14:paraId="6C6704FE">
      <w:pPr>
        <w:pStyle w:val="7"/>
        <w:spacing w:before="1"/>
        <w:ind w:left="993"/>
        <w:jc w:val="left"/>
      </w:pPr>
      <w:r>
        <w:t>анализировать</w:t>
      </w:r>
      <w:r>
        <w:rPr>
          <w:spacing w:val="-11"/>
        </w:rPr>
        <w:t xml:space="preserve"> </w:t>
      </w:r>
      <w:r>
        <w:t>и</w:t>
      </w:r>
      <w:r>
        <w:rPr>
          <w:spacing w:val="-8"/>
        </w:rPr>
        <w:t xml:space="preserve"> </w:t>
      </w:r>
      <w:r>
        <w:t>сравнивать</w:t>
      </w:r>
      <w:r>
        <w:rPr>
          <w:spacing w:val="-7"/>
        </w:rPr>
        <w:t xml:space="preserve"> </w:t>
      </w:r>
      <w:r>
        <w:t>свойства</w:t>
      </w:r>
      <w:r>
        <w:rPr>
          <w:spacing w:val="-7"/>
        </w:rPr>
        <w:t xml:space="preserve"> </w:t>
      </w:r>
      <w:r>
        <w:t>текстильных</w:t>
      </w:r>
      <w:r>
        <w:rPr>
          <w:spacing w:val="-5"/>
        </w:rPr>
        <w:t xml:space="preserve"> </w:t>
      </w:r>
      <w:r>
        <w:rPr>
          <w:spacing w:val="-2"/>
        </w:rPr>
        <w:t>материалов;</w:t>
      </w:r>
    </w:p>
    <w:p w14:paraId="755F731C">
      <w:pPr>
        <w:pStyle w:val="7"/>
        <w:ind w:left="993"/>
        <w:jc w:val="left"/>
      </w:pPr>
      <w:r>
        <w:t>выбирать</w:t>
      </w:r>
      <w:r>
        <w:rPr>
          <w:spacing w:val="-7"/>
        </w:rPr>
        <w:t xml:space="preserve"> </w:t>
      </w:r>
      <w:r>
        <w:t>материалы,</w:t>
      </w:r>
      <w:r>
        <w:rPr>
          <w:spacing w:val="-7"/>
        </w:rPr>
        <w:t xml:space="preserve"> </w:t>
      </w:r>
      <w:r>
        <w:t>инструменты</w:t>
      </w:r>
      <w:r>
        <w:rPr>
          <w:spacing w:val="-7"/>
        </w:rPr>
        <w:t xml:space="preserve"> </w:t>
      </w:r>
      <w:r>
        <w:t>и</w:t>
      </w:r>
      <w:r>
        <w:rPr>
          <w:spacing w:val="-10"/>
        </w:rPr>
        <w:t xml:space="preserve"> </w:t>
      </w:r>
      <w:r>
        <w:t>оборудование</w:t>
      </w:r>
      <w:r>
        <w:rPr>
          <w:spacing w:val="-10"/>
        </w:rPr>
        <w:t xml:space="preserve"> </w:t>
      </w:r>
      <w:r>
        <w:t>для</w:t>
      </w:r>
      <w:r>
        <w:rPr>
          <w:spacing w:val="-11"/>
        </w:rPr>
        <w:t xml:space="preserve"> </w:t>
      </w:r>
      <w:r>
        <w:t>выполнения</w:t>
      </w:r>
      <w:r>
        <w:rPr>
          <w:spacing w:val="-9"/>
        </w:rPr>
        <w:t xml:space="preserve"> </w:t>
      </w:r>
      <w:r>
        <w:t>швейных</w:t>
      </w:r>
      <w:r>
        <w:rPr>
          <w:spacing w:val="-6"/>
        </w:rPr>
        <w:t xml:space="preserve"> </w:t>
      </w:r>
      <w:r>
        <w:t>работ; использовать ручные инструменты для выполнения швейных работ;</w:t>
      </w:r>
    </w:p>
    <w:p w14:paraId="470CCD19">
      <w:pPr>
        <w:pStyle w:val="7"/>
        <w:ind w:firstLine="568"/>
        <w:jc w:val="left"/>
      </w:pPr>
      <w:r>
        <w:t>подготавливать</w:t>
      </w:r>
      <w:r>
        <w:rPr>
          <w:spacing w:val="-3"/>
        </w:rPr>
        <w:t xml:space="preserve"> </w:t>
      </w:r>
      <w:r>
        <w:t>швейную</w:t>
      </w:r>
      <w:r>
        <w:rPr>
          <w:spacing w:val="-3"/>
        </w:rPr>
        <w:t xml:space="preserve"> </w:t>
      </w:r>
      <w:r>
        <w:t>машину</w:t>
      </w:r>
      <w:r>
        <w:rPr>
          <w:spacing w:val="-8"/>
        </w:rPr>
        <w:t xml:space="preserve"> </w:t>
      </w:r>
      <w:r>
        <w:t>к</w:t>
      </w:r>
      <w:r>
        <w:rPr>
          <w:spacing w:val="-4"/>
        </w:rPr>
        <w:t xml:space="preserve"> </w:t>
      </w:r>
      <w:r>
        <w:t>работе</w:t>
      </w:r>
      <w:r>
        <w:rPr>
          <w:spacing w:val="-7"/>
        </w:rPr>
        <w:t xml:space="preserve"> </w:t>
      </w:r>
      <w:r>
        <w:t>с</w:t>
      </w:r>
      <w:r>
        <w:rPr>
          <w:spacing w:val="-2"/>
        </w:rPr>
        <w:t xml:space="preserve"> </w:t>
      </w:r>
      <w:r>
        <w:t>учётом</w:t>
      </w:r>
      <w:r>
        <w:rPr>
          <w:spacing w:val="-6"/>
        </w:rPr>
        <w:t xml:space="preserve"> </w:t>
      </w:r>
      <w:r>
        <w:t>безопасных</w:t>
      </w:r>
      <w:r>
        <w:rPr>
          <w:spacing w:val="-3"/>
        </w:rPr>
        <w:t xml:space="preserve"> </w:t>
      </w:r>
      <w:r>
        <w:t>правил</w:t>
      </w:r>
      <w:r>
        <w:rPr>
          <w:spacing w:val="-3"/>
        </w:rPr>
        <w:t xml:space="preserve"> </w:t>
      </w:r>
      <w:r>
        <w:t>её</w:t>
      </w:r>
      <w:r>
        <w:rPr>
          <w:spacing w:val="-7"/>
        </w:rPr>
        <w:t xml:space="preserve"> </w:t>
      </w:r>
      <w:r>
        <w:t>эксплуатации, выполнять простые операции машинной обработки (машинные строчки);</w:t>
      </w:r>
    </w:p>
    <w:p w14:paraId="0BB6FDCB">
      <w:pPr>
        <w:pStyle w:val="7"/>
        <w:ind w:left="993"/>
        <w:jc w:val="left"/>
      </w:pPr>
      <w:r>
        <w:t>выполнять</w:t>
      </w:r>
      <w:r>
        <w:rPr>
          <w:spacing w:val="11"/>
        </w:rPr>
        <w:t xml:space="preserve"> </w:t>
      </w:r>
      <w:r>
        <w:t>последовательность</w:t>
      </w:r>
      <w:r>
        <w:rPr>
          <w:spacing w:val="16"/>
        </w:rPr>
        <w:t xml:space="preserve"> </w:t>
      </w:r>
      <w:r>
        <w:t>изготовления</w:t>
      </w:r>
      <w:r>
        <w:rPr>
          <w:spacing w:val="15"/>
        </w:rPr>
        <w:t xml:space="preserve"> </w:t>
      </w:r>
      <w:r>
        <w:t>швейных</w:t>
      </w:r>
      <w:r>
        <w:rPr>
          <w:spacing w:val="17"/>
        </w:rPr>
        <w:t xml:space="preserve"> </w:t>
      </w:r>
      <w:r>
        <w:t>изделий,</w:t>
      </w:r>
      <w:r>
        <w:rPr>
          <w:spacing w:val="17"/>
        </w:rPr>
        <w:t xml:space="preserve"> </w:t>
      </w:r>
      <w:r>
        <w:t>осуществлять</w:t>
      </w:r>
      <w:r>
        <w:rPr>
          <w:spacing w:val="19"/>
        </w:rPr>
        <w:t xml:space="preserve"> </w:t>
      </w:r>
      <w:r>
        <w:rPr>
          <w:spacing w:val="-2"/>
        </w:rPr>
        <w:t>контроль</w:t>
      </w:r>
    </w:p>
    <w:p w14:paraId="50C8735A">
      <w:pPr>
        <w:pStyle w:val="7"/>
        <w:spacing w:after="0"/>
        <w:jc w:val="left"/>
        <w:sectPr>
          <w:pgSz w:w="11920" w:h="16850"/>
          <w:pgMar w:top="1080" w:right="708" w:bottom="280" w:left="850" w:header="720" w:footer="720" w:gutter="0"/>
          <w:cols w:space="720" w:num="1"/>
        </w:sectPr>
      </w:pPr>
    </w:p>
    <w:p w14:paraId="61169420">
      <w:pPr>
        <w:pStyle w:val="7"/>
        <w:spacing w:before="70"/>
        <w:jc w:val="left"/>
      </w:pPr>
      <w:r>
        <w:rPr>
          <w:spacing w:val="-2"/>
        </w:rPr>
        <w:t>качества;</w:t>
      </w:r>
    </w:p>
    <w:p w14:paraId="4A819E45">
      <w:pPr>
        <w:pStyle w:val="7"/>
        <w:ind w:firstLine="568"/>
        <w:jc w:val="left"/>
      </w:pPr>
      <w:r>
        <w:t>характеризовать</w:t>
      </w:r>
      <w:r>
        <w:rPr>
          <w:spacing w:val="40"/>
        </w:rPr>
        <w:t xml:space="preserve"> </w:t>
      </w:r>
      <w:r>
        <w:t>группы</w:t>
      </w:r>
      <w:r>
        <w:rPr>
          <w:spacing w:val="40"/>
        </w:rPr>
        <w:t xml:space="preserve"> </w:t>
      </w:r>
      <w:r>
        <w:t>профессий,</w:t>
      </w:r>
      <w:r>
        <w:rPr>
          <w:spacing w:val="40"/>
        </w:rPr>
        <w:t xml:space="preserve"> </w:t>
      </w:r>
      <w:r>
        <w:t>описывать</w:t>
      </w:r>
      <w:r>
        <w:rPr>
          <w:spacing w:val="40"/>
        </w:rPr>
        <w:t xml:space="preserve"> </w:t>
      </w:r>
      <w:r>
        <w:t>тенденции</w:t>
      </w:r>
      <w:r>
        <w:rPr>
          <w:spacing w:val="40"/>
        </w:rPr>
        <w:t xml:space="preserve"> </w:t>
      </w:r>
      <w:r>
        <w:t>их</w:t>
      </w:r>
      <w:r>
        <w:rPr>
          <w:spacing w:val="40"/>
        </w:rPr>
        <w:t xml:space="preserve"> </w:t>
      </w:r>
      <w:r>
        <w:t>развития,</w:t>
      </w:r>
      <w:r>
        <w:rPr>
          <w:spacing w:val="40"/>
        </w:rPr>
        <w:t xml:space="preserve"> </w:t>
      </w:r>
      <w:r>
        <w:t>объяснять</w:t>
      </w:r>
      <w:r>
        <w:rPr>
          <w:spacing w:val="40"/>
        </w:rPr>
        <w:t xml:space="preserve"> </w:t>
      </w:r>
      <w:r>
        <w:t>социальное значение групп профессий.</w:t>
      </w:r>
    </w:p>
    <w:p w14:paraId="3E3BE341">
      <w:pPr>
        <w:spacing w:before="1"/>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6 </w:t>
      </w:r>
      <w:r>
        <w:rPr>
          <w:b/>
          <w:color w:val="333333"/>
          <w:spacing w:val="-2"/>
          <w:sz w:val="24"/>
        </w:rPr>
        <w:t>классе:</w:t>
      </w:r>
    </w:p>
    <w:p w14:paraId="76BF5A84">
      <w:pPr>
        <w:pStyle w:val="7"/>
        <w:ind w:left="993" w:right="3084"/>
        <w:jc w:val="left"/>
      </w:pPr>
      <w:r>
        <w:t>характеризовать</w:t>
      </w:r>
      <w:r>
        <w:rPr>
          <w:spacing w:val="-15"/>
        </w:rPr>
        <w:t xml:space="preserve"> </w:t>
      </w:r>
      <w:r>
        <w:t>свойства</w:t>
      </w:r>
      <w:r>
        <w:rPr>
          <w:spacing w:val="-15"/>
        </w:rPr>
        <w:t xml:space="preserve"> </w:t>
      </w:r>
      <w:r>
        <w:t>конструкционных</w:t>
      </w:r>
      <w:r>
        <w:rPr>
          <w:spacing w:val="-15"/>
        </w:rPr>
        <w:t xml:space="preserve"> </w:t>
      </w:r>
      <w:r>
        <w:t>материалов; называть народные промыслы по обработке металла; называть</w:t>
      </w:r>
      <w:r>
        <w:rPr>
          <w:spacing w:val="-10"/>
        </w:rPr>
        <w:t xml:space="preserve"> </w:t>
      </w:r>
      <w:r>
        <w:t>и</w:t>
      </w:r>
      <w:r>
        <w:rPr>
          <w:spacing w:val="-11"/>
        </w:rPr>
        <w:t xml:space="preserve"> </w:t>
      </w:r>
      <w:r>
        <w:t>характеризовать</w:t>
      </w:r>
      <w:r>
        <w:rPr>
          <w:spacing w:val="-9"/>
        </w:rPr>
        <w:t xml:space="preserve"> </w:t>
      </w:r>
      <w:r>
        <w:t>виды</w:t>
      </w:r>
      <w:r>
        <w:rPr>
          <w:spacing w:val="-12"/>
        </w:rPr>
        <w:t xml:space="preserve"> </w:t>
      </w:r>
      <w:r>
        <w:t>металлов</w:t>
      </w:r>
      <w:r>
        <w:rPr>
          <w:spacing w:val="-11"/>
        </w:rPr>
        <w:t xml:space="preserve"> </w:t>
      </w:r>
      <w:r>
        <w:t>и</w:t>
      </w:r>
      <w:r>
        <w:rPr>
          <w:spacing w:val="-11"/>
        </w:rPr>
        <w:t xml:space="preserve"> </w:t>
      </w:r>
      <w:r>
        <w:t>их</w:t>
      </w:r>
      <w:r>
        <w:rPr>
          <w:spacing w:val="-9"/>
        </w:rPr>
        <w:t xml:space="preserve"> </w:t>
      </w:r>
      <w:r>
        <w:t>сплавов;</w:t>
      </w:r>
    </w:p>
    <w:p w14:paraId="37291D3D">
      <w:pPr>
        <w:pStyle w:val="7"/>
        <w:ind w:left="993"/>
        <w:jc w:val="left"/>
      </w:pPr>
      <w:r>
        <w:t>исследовать,</w:t>
      </w:r>
      <w:r>
        <w:rPr>
          <w:spacing w:val="-6"/>
        </w:rPr>
        <w:t xml:space="preserve"> </w:t>
      </w:r>
      <w:r>
        <w:t>анализировать</w:t>
      </w:r>
      <w:r>
        <w:rPr>
          <w:spacing w:val="-3"/>
        </w:rPr>
        <w:t xml:space="preserve"> </w:t>
      </w:r>
      <w:r>
        <w:t>и</w:t>
      </w:r>
      <w:r>
        <w:rPr>
          <w:spacing w:val="-4"/>
        </w:rPr>
        <w:t xml:space="preserve"> </w:t>
      </w:r>
      <w:r>
        <w:t>сравнивать</w:t>
      </w:r>
      <w:r>
        <w:rPr>
          <w:spacing w:val="-3"/>
        </w:rPr>
        <w:t xml:space="preserve"> </w:t>
      </w:r>
      <w:r>
        <w:t>свойства</w:t>
      </w:r>
      <w:r>
        <w:rPr>
          <w:spacing w:val="-5"/>
        </w:rPr>
        <w:t xml:space="preserve"> </w:t>
      </w:r>
      <w:r>
        <w:t>металлов</w:t>
      </w:r>
      <w:r>
        <w:rPr>
          <w:spacing w:val="-5"/>
        </w:rPr>
        <w:t xml:space="preserve"> </w:t>
      </w:r>
      <w:r>
        <w:t>и</w:t>
      </w:r>
      <w:r>
        <w:rPr>
          <w:spacing w:val="-3"/>
        </w:rPr>
        <w:t xml:space="preserve"> </w:t>
      </w:r>
      <w:r>
        <w:t>их</w:t>
      </w:r>
      <w:r>
        <w:rPr>
          <w:spacing w:val="-1"/>
        </w:rPr>
        <w:t xml:space="preserve"> </w:t>
      </w:r>
      <w:r>
        <w:rPr>
          <w:spacing w:val="-2"/>
        </w:rPr>
        <w:t>сплавов;</w:t>
      </w:r>
    </w:p>
    <w:p w14:paraId="7F15AC9D">
      <w:pPr>
        <w:pStyle w:val="7"/>
        <w:ind w:firstLine="568"/>
        <w:jc w:val="left"/>
      </w:pPr>
      <w:r>
        <w:t xml:space="preserve">классифицировать и характеризовать инструменты, приспособления и технологическое </w:t>
      </w:r>
      <w:r>
        <w:rPr>
          <w:spacing w:val="-2"/>
        </w:rPr>
        <w:t>оборудование;</w:t>
      </w:r>
    </w:p>
    <w:p w14:paraId="1A9B640B">
      <w:pPr>
        <w:pStyle w:val="7"/>
        <w:ind w:firstLine="568"/>
        <w:jc w:val="left"/>
      </w:pPr>
      <w:r>
        <w:t>использовать</w:t>
      </w:r>
      <w:r>
        <w:rPr>
          <w:spacing w:val="40"/>
        </w:rPr>
        <w:t xml:space="preserve"> </w:t>
      </w:r>
      <w:r>
        <w:t>инструменты,</w:t>
      </w:r>
      <w:r>
        <w:rPr>
          <w:spacing w:val="40"/>
        </w:rPr>
        <w:t xml:space="preserve"> </w:t>
      </w:r>
      <w:r>
        <w:t>приспособления</w:t>
      </w:r>
      <w:r>
        <w:rPr>
          <w:spacing w:val="40"/>
        </w:rPr>
        <w:t xml:space="preserve"> </w:t>
      </w:r>
      <w:r>
        <w:t>и</w:t>
      </w:r>
      <w:r>
        <w:rPr>
          <w:spacing w:val="40"/>
        </w:rPr>
        <w:t xml:space="preserve"> </w:t>
      </w:r>
      <w:r>
        <w:t>технологическое</w:t>
      </w:r>
      <w:r>
        <w:rPr>
          <w:spacing w:val="40"/>
        </w:rPr>
        <w:t xml:space="preserve"> </w:t>
      </w:r>
      <w:r>
        <w:t>оборудование</w:t>
      </w:r>
      <w:r>
        <w:rPr>
          <w:spacing w:val="40"/>
        </w:rPr>
        <w:t xml:space="preserve"> </w:t>
      </w:r>
      <w:r>
        <w:t>при обработке тонколистового металла, проволоки;</w:t>
      </w:r>
    </w:p>
    <w:p w14:paraId="61F91F8C">
      <w:pPr>
        <w:pStyle w:val="7"/>
        <w:tabs>
          <w:tab w:val="left" w:pos="2320"/>
          <w:tab w:val="left" w:pos="4282"/>
          <w:tab w:val="left" w:pos="5482"/>
          <w:tab w:val="left" w:pos="5820"/>
          <w:tab w:val="left" w:pos="7712"/>
          <w:tab w:val="left" w:pos="8713"/>
        </w:tabs>
        <w:ind w:right="171" w:firstLine="568"/>
        <w:jc w:val="left"/>
      </w:pP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ручных</w:t>
      </w:r>
      <w:r>
        <w:tab/>
      </w:r>
      <w:r>
        <w:rPr>
          <w:spacing w:val="-2"/>
        </w:rPr>
        <w:t xml:space="preserve">инструментов, </w:t>
      </w:r>
      <w:r>
        <w:t>приспособлений, технологического оборудования;</w:t>
      </w:r>
    </w:p>
    <w:p w14:paraId="6BC33974">
      <w:pPr>
        <w:pStyle w:val="7"/>
        <w:ind w:left="993"/>
        <w:jc w:val="left"/>
      </w:pPr>
      <w:r>
        <w:t>обрабатывать</w:t>
      </w:r>
      <w:r>
        <w:rPr>
          <w:spacing w:val="-8"/>
        </w:rPr>
        <w:t xml:space="preserve"> </w:t>
      </w:r>
      <w:r>
        <w:t>металлы</w:t>
      </w:r>
      <w:r>
        <w:rPr>
          <w:spacing w:val="-3"/>
        </w:rPr>
        <w:t xml:space="preserve"> </w:t>
      </w:r>
      <w:r>
        <w:t>и</w:t>
      </w:r>
      <w:r>
        <w:rPr>
          <w:spacing w:val="-5"/>
        </w:rPr>
        <w:t xml:space="preserve"> </w:t>
      </w:r>
      <w:r>
        <w:t>их</w:t>
      </w:r>
      <w:r>
        <w:rPr>
          <w:spacing w:val="-4"/>
        </w:rPr>
        <w:t xml:space="preserve"> </w:t>
      </w:r>
      <w:r>
        <w:t>сплавы</w:t>
      </w:r>
      <w:r>
        <w:rPr>
          <w:spacing w:val="-6"/>
        </w:rPr>
        <w:t xml:space="preserve"> </w:t>
      </w:r>
      <w:r>
        <w:t>слесарным</w:t>
      </w:r>
      <w:r>
        <w:rPr>
          <w:spacing w:val="-3"/>
        </w:rPr>
        <w:t xml:space="preserve"> </w:t>
      </w:r>
      <w:r>
        <w:rPr>
          <w:spacing w:val="-2"/>
        </w:rPr>
        <w:t>инструментом;</w:t>
      </w:r>
    </w:p>
    <w:p w14:paraId="61ABB6DA">
      <w:pPr>
        <w:pStyle w:val="7"/>
        <w:ind w:left="993"/>
        <w:jc w:val="left"/>
      </w:pPr>
      <w:r>
        <w:t>знать</w:t>
      </w:r>
      <w:r>
        <w:rPr>
          <w:spacing w:val="-10"/>
        </w:rPr>
        <w:t xml:space="preserve"> </w:t>
      </w:r>
      <w:r>
        <w:t>и</w:t>
      </w:r>
      <w:r>
        <w:rPr>
          <w:spacing w:val="-7"/>
        </w:rPr>
        <w:t xml:space="preserve"> </w:t>
      </w:r>
      <w:r>
        <w:t>называть</w:t>
      </w:r>
      <w:r>
        <w:rPr>
          <w:spacing w:val="-3"/>
        </w:rPr>
        <w:t xml:space="preserve"> </w:t>
      </w:r>
      <w:r>
        <w:t>пищевую</w:t>
      </w:r>
      <w:r>
        <w:rPr>
          <w:spacing w:val="-1"/>
        </w:rPr>
        <w:t xml:space="preserve"> </w:t>
      </w:r>
      <w:r>
        <w:t>ценность</w:t>
      </w:r>
      <w:r>
        <w:rPr>
          <w:spacing w:val="-3"/>
        </w:rPr>
        <w:t xml:space="preserve"> </w:t>
      </w:r>
      <w:r>
        <w:t>молока</w:t>
      </w:r>
      <w:r>
        <w:rPr>
          <w:spacing w:val="-6"/>
        </w:rPr>
        <w:t xml:space="preserve"> </w:t>
      </w:r>
      <w:r>
        <w:t>и</w:t>
      </w:r>
      <w:r>
        <w:rPr>
          <w:spacing w:val="-6"/>
        </w:rPr>
        <w:t xml:space="preserve"> </w:t>
      </w:r>
      <w:r>
        <w:t>молочных</w:t>
      </w:r>
      <w:r>
        <w:rPr>
          <w:spacing w:val="-2"/>
        </w:rPr>
        <w:t xml:space="preserve"> продуктов;</w:t>
      </w:r>
    </w:p>
    <w:p w14:paraId="1A6851C3">
      <w:pPr>
        <w:pStyle w:val="7"/>
        <w:ind w:left="993" w:right="150"/>
        <w:jc w:val="left"/>
      </w:pPr>
      <w:r>
        <w:t>определять качество молочных продуктов, называть правила хранения продуктов; называть</w:t>
      </w:r>
      <w:r>
        <w:rPr>
          <w:spacing w:val="-9"/>
        </w:rPr>
        <w:t xml:space="preserve"> </w:t>
      </w:r>
      <w:r>
        <w:t>и</w:t>
      </w:r>
      <w:r>
        <w:rPr>
          <w:spacing w:val="-12"/>
        </w:rPr>
        <w:t xml:space="preserve"> </w:t>
      </w:r>
      <w:r>
        <w:t>выполнять</w:t>
      </w:r>
      <w:r>
        <w:rPr>
          <w:spacing w:val="-11"/>
        </w:rPr>
        <w:t xml:space="preserve"> </w:t>
      </w:r>
      <w:r>
        <w:t>технологии</w:t>
      </w:r>
      <w:r>
        <w:rPr>
          <w:spacing w:val="-12"/>
        </w:rPr>
        <w:t xml:space="preserve"> </w:t>
      </w:r>
      <w:r>
        <w:t>приготовления</w:t>
      </w:r>
      <w:r>
        <w:rPr>
          <w:spacing w:val="-12"/>
        </w:rPr>
        <w:t xml:space="preserve"> </w:t>
      </w:r>
      <w:r>
        <w:t>блюд</w:t>
      </w:r>
      <w:r>
        <w:rPr>
          <w:spacing w:val="-12"/>
        </w:rPr>
        <w:t xml:space="preserve"> </w:t>
      </w:r>
      <w:r>
        <w:t>из</w:t>
      </w:r>
      <w:r>
        <w:rPr>
          <w:spacing w:val="-9"/>
        </w:rPr>
        <w:t xml:space="preserve"> </w:t>
      </w:r>
      <w:r>
        <w:t>молока</w:t>
      </w:r>
      <w:r>
        <w:rPr>
          <w:spacing w:val="-14"/>
        </w:rPr>
        <w:t xml:space="preserve"> </w:t>
      </w:r>
      <w:r>
        <w:t>и</w:t>
      </w:r>
      <w:r>
        <w:rPr>
          <w:spacing w:val="-12"/>
        </w:rPr>
        <w:t xml:space="preserve"> </w:t>
      </w:r>
      <w:r>
        <w:t>молочных</w:t>
      </w:r>
      <w:r>
        <w:rPr>
          <w:spacing w:val="-10"/>
        </w:rPr>
        <w:t xml:space="preserve"> </w:t>
      </w:r>
      <w:r>
        <w:t>продуктов; называть виды теста, технологии приготовления разных видов теста;</w:t>
      </w:r>
    </w:p>
    <w:p w14:paraId="23B6CC91">
      <w:pPr>
        <w:pStyle w:val="7"/>
        <w:ind w:left="993" w:right="3084"/>
        <w:jc w:val="left"/>
      </w:pPr>
      <w:r>
        <w:t>называть национальные блюда из разных видов теста; называть</w:t>
      </w:r>
      <w:r>
        <w:rPr>
          <w:spacing w:val="-15"/>
        </w:rPr>
        <w:t xml:space="preserve"> </w:t>
      </w:r>
      <w:r>
        <w:t>виды</w:t>
      </w:r>
      <w:r>
        <w:rPr>
          <w:spacing w:val="-13"/>
        </w:rPr>
        <w:t xml:space="preserve"> </w:t>
      </w:r>
      <w:r>
        <w:t>одежды,</w:t>
      </w:r>
      <w:r>
        <w:rPr>
          <w:spacing w:val="-15"/>
        </w:rPr>
        <w:t xml:space="preserve"> </w:t>
      </w:r>
      <w:r>
        <w:t>характеризовать</w:t>
      </w:r>
      <w:r>
        <w:rPr>
          <w:spacing w:val="-12"/>
        </w:rPr>
        <w:t xml:space="preserve"> </w:t>
      </w:r>
      <w:r>
        <w:t>стили</w:t>
      </w:r>
      <w:r>
        <w:rPr>
          <w:spacing w:val="-15"/>
        </w:rPr>
        <w:t xml:space="preserve"> </w:t>
      </w:r>
      <w:r>
        <w:t>одежды;</w:t>
      </w:r>
    </w:p>
    <w:p w14:paraId="44A3E6A3">
      <w:pPr>
        <w:pStyle w:val="7"/>
        <w:spacing w:before="1"/>
        <w:ind w:left="993" w:right="199"/>
        <w:jc w:val="left"/>
      </w:pPr>
      <w:r>
        <w:t>характеризовать</w:t>
      </w:r>
      <w:r>
        <w:rPr>
          <w:spacing w:val="-10"/>
        </w:rPr>
        <w:t xml:space="preserve"> </w:t>
      </w:r>
      <w:r>
        <w:t>современные</w:t>
      </w:r>
      <w:r>
        <w:rPr>
          <w:spacing w:val="-14"/>
        </w:rPr>
        <w:t xml:space="preserve"> </w:t>
      </w:r>
      <w:r>
        <w:t>текстильные</w:t>
      </w:r>
      <w:r>
        <w:rPr>
          <w:spacing w:val="-12"/>
        </w:rPr>
        <w:t xml:space="preserve"> </w:t>
      </w:r>
      <w:r>
        <w:t>материалы,</w:t>
      </w:r>
      <w:r>
        <w:rPr>
          <w:spacing w:val="-12"/>
        </w:rPr>
        <w:t xml:space="preserve"> </w:t>
      </w:r>
      <w:r>
        <w:t>их</w:t>
      </w:r>
      <w:r>
        <w:rPr>
          <w:spacing w:val="-7"/>
        </w:rPr>
        <w:t xml:space="preserve"> </w:t>
      </w:r>
      <w:r>
        <w:t>получение</w:t>
      </w:r>
      <w:r>
        <w:rPr>
          <w:spacing w:val="-10"/>
        </w:rPr>
        <w:t xml:space="preserve"> </w:t>
      </w:r>
      <w:r>
        <w:t>и</w:t>
      </w:r>
      <w:r>
        <w:rPr>
          <w:spacing w:val="-12"/>
        </w:rPr>
        <w:t xml:space="preserve"> </w:t>
      </w:r>
      <w:r>
        <w:t>свойства; выбирать текстильные материалы для изделий с учётом их свойств;</w:t>
      </w:r>
    </w:p>
    <w:p w14:paraId="41E56AC4">
      <w:pPr>
        <w:pStyle w:val="7"/>
        <w:ind w:left="993"/>
        <w:jc w:val="left"/>
      </w:pPr>
      <w:r>
        <w:t>самостоятельно</w:t>
      </w:r>
      <w:r>
        <w:rPr>
          <w:spacing w:val="-3"/>
        </w:rPr>
        <w:t xml:space="preserve"> </w:t>
      </w:r>
      <w:r>
        <w:t>выполнять</w:t>
      </w:r>
      <w:r>
        <w:rPr>
          <w:spacing w:val="-3"/>
        </w:rPr>
        <w:t xml:space="preserve"> </w:t>
      </w:r>
      <w:r>
        <w:t>чертёж</w:t>
      </w:r>
      <w:r>
        <w:rPr>
          <w:spacing w:val="-3"/>
        </w:rPr>
        <w:t xml:space="preserve"> </w:t>
      </w:r>
      <w:r>
        <w:t>выкроек</w:t>
      </w:r>
      <w:r>
        <w:rPr>
          <w:spacing w:val="-3"/>
        </w:rPr>
        <w:t xml:space="preserve"> </w:t>
      </w:r>
      <w:r>
        <w:t>швейного</w:t>
      </w:r>
      <w:r>
        <w:rPr>
          <w:spacing w:val="-3"/>
        </w:rPr>
        <w:t xml:space="preserve"> </w:t>
      </w:r>
      <w:r>
        <w:rPr>
          <w:spacing w:val="-2"/>
        </w:rPr>
        <w:t>изделия;</w:t>
      </w:r>
    </w:p>
    <w:p w14:paraId="73DDA1DC">
      <w:pPr>
        <w:pStyle w:val="7"/>
        <w:ind w:firstLine="568"/>
        <w:jc w:val="left"/>
      </w:pPr>
      <w:r>
        <w:t>соблюдать</w:t>
      </w:r>
      <w:r>
        <w:rPr>
          <w:spacing w:val="-12"/>
        </w:rPr>
        <w:t xml:space="preserve"> </w:t>
      </w:r>
      <w:r>
        <w:t>последовательность</w:t>
      </w:r>
      <w:r>
        <w:rPr>
          <w:spacing w:val="-9"/>
        </w:rPr>
        <w:t xml:space="preserve"> </w:t>
      </w:r>
      <w:r>
        <w:t>технологических</w:t>
      </w:r>
      <w:r>
        <w:rPr>
          <w:spacing w:val="-8"/>
        </w:rPr>
        <w:t xml:space="preserve"> </w:t>
      </w:r>
      <w:r>
        <w:t>операций</w:t>
      </w:r>
      <w:r>
        <w:rPr>
          <w:spacing w:val="-9"/>
        </w:rPr>
        <w:t xml:space="preserve"> </w:t>
      </w:r>
      <w:r>
        <w:t>по</w:t>
      </w:r>
      <w:r>
        <w:rPr>
          <w:spacing w:val="-12"/>
        </w:rPr>
        <w:t xml:space="preserve"> </w:t>
      </w:r>
      <w:r>
        <w:t>раскрою,</w:t>
      </w:r>
      <w:r>
        <w:rPr>
          <w:spacing w:val="-11"/>
        </w:rPr>
        <w:t xml:space="preserve"> </w:t>
      </w:r>
      <w:r>
        <w:t>пошиву</w:t>
      </w:r>
      <w:r>
        <w:rPr>
          <w:spacing w:val="-15"/>
        </w:rPr>
        <w:t xml:space="preserve"> </w:t>
      </w:r>
      <w:r>
        <w:t>и</w:t>
      </w:r>
      <w:r>
        <w:rPr>
          <w:spacing w:val="-11"/>
        </w:rPr>
        <w:t xml:space="preserve"> </w:t>
      </w:r>
      <w:r>
        <w:t xml:space="preserve">отделке </w:t>
      </w:r>
      <w:r>
        <w:rPr>
          <w:spacing w:val="-2"/>
        </w:rPr>
        <w:t>изделия;</w:t>
      </w:r>
    </w:p>
    <w:p w14:paraId="7C2E9EA0">
      <w:pPr>
        <w:pStyle w:val="7"/>
        <w:ind w:firstLine="568"/>
        <w:jc w:val="left"/>
      </w:pPr>
      <w:r>
        <w:t>выполнять</w:t>
      </w:r>
      <w:r>
        <w:rPr>
          <w:spacing w:val="37"/>
        </w:rPr>
        <w:t xml:space="preserve"> </w:t>
      </w:r>
      <w:r>
        <w:t>учебные</w:t>
      </w:r>
      <w:r>
        <w:rPr>
          <w:spacing w:val="35"/>
        </w:rPr>
        <w:t xml:space="preserve"> </w:t>
      </w:r>
      <w:r>
        <w:t>проекты,</w:t>
      </w:r>
      <w:r>
        <w:rPr>
          <w:spacing w:val="36"/>
        </w:rPr>
        <w:t xml:space="preserve"> </w:t>
      </w:r>
      <w:r>
        <w:t>соблюдая</w:t>
      </w:r>
      <w:r>
        <w:rPr>
          <w:spacing w:val="36"/>
        </w:rPr>
        <w:t xml:space="preserve"> </w:t>
      </w:r>
      <w:r>
        <w:t>этапы</w:t>
      </w:r>
      <w:r>
        <w:rPr>
          <w:spacing w:val="35"/>
        </w:rPr>
        <w:t xml:space="preserve"> </w:t>
      </w:r>
      <w:r>
        <w:t>и</w:t>
      </w:r>
      <w:r>
        <w:rPr>
          <w:spacing w:val="36"/>
        </w:rPr>
        <w:t xml:space="preserve"> </w:t>
      </w:r>
      <w:r>
        <w:t>технологии</w:t>
      </w:r>
      <w:r>
        <w:rPr>
          <w:spacing w:val="36"/>
        </w:rPr>
        <w:t xml:space="preserve"> </w:t>
      </w:r>
      <w:r>
        <w:t>изготовления</w:t>
      </w:r>
      <w:r>
        <w:rPr>
          <w:spacing w:val="37"/>
        </w:rPr>
        <w:t xml:space="preserve"> </w:t>
      </w:r>
      <w:r>
        <w:t xml:space="preserve">проектных </w:t>
      </w:r>
      <w:r>
        <w:rPr>
          <w:spacing w:val="-2"/>
        </w:rPr>
        <w:t>изделий;</w:t>
      </w:r>
    </w:p>
    <w:p w14:paraId="012F69E8">
      <w:pPr>
        <w:pStyle w:val="7"/>
        <w:tabs>
          <w:tab w:val="left" w:pos="2928"/>
          <w:tab w:val="left" w:pos="3581"/>
          <w:tab w:val="left" w:pos="4997"/>
          <w:tab w:val="left" w:pos="6322"/>
          <w:tab w:val="left" w:pos="6684"/>
          <w:tab w:val="left" w:pos="8209"/>
          <w:tab w:val="left" w:pos="9959"/>
        </w:tabs>
        <w:ind w:right="149" w:firstLine="568"/>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499F5297">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7EA6606F">
      <w:pPr>
        <w:pStyle w:val="7"/>
        <w:ind w:left="993"/>
        <w:jc w:val="left"/>
      </w:pPr>
      <w:r>
        <w:t>исследовать</w:t>
      </w:r>
      <w:r>
        <w:rPr>
          <w:spacing w:val="-12"/>
        </w:rPr>
        <w:t xml:space="preserve"> </w:t>
      </w:r>
      <w:r>
        <w:t>и</w:t>
      </w:r>
      <w:r>
        <w:rPr>
          <w:spacing w:val="-6"/>
        </w:rPr>
        <w:t xml:space="preserve"> </w:t>
      </w:r>
      <w:r>
        <w:t>анализировать</w:t>
      </w:r>
      <w:r>
        <w:rPr>
          <w:spacing w:val="-8"/>
        </w:rPr>
        <w:t xml:space="preserve"> </w:t>
      </w:r>
      <w:r>
        <w:t>свойства</w:t>
      </w:r>
      <w:r>
        <w:rPr>
          <w:spacing w:val="-9"/>
        </w:rPr>
        <w:t xml:space="preserve"> </w:t>
      </w:r>
      <w:r>
        <w:t>конструкционных</w:t>
      </w:r>
      <w:r>
        <w:rPr>
          <w:spacing w:val="-3"/>
        </w:rPr>
        <w:t xml:space="preserve"> </w:t>
      </w:r>
      <w:r>
        <w:rPr>
          <w:spacing w:val="-2"/>
        </w:rPr>
        <w:t>материалов;</w:t>
      </w:r>
    </w:p>
    <w:p w14:paraId="5EBC0ECF">
      <w:pPr>
        <w:pStyle w:val="7"/>
        <w:ind w:firstLine="568"/>
        <w:jc w:val="left"/>
      </w:pPr>
      <w:r>
        <w:t>выбирать</w:t>
      </w:r>
      <w:r>
        <w:rPr>
          <w:spacing w:val="37"/>
        </w:rPr>
        <w:t xml:space="preserve"> </w:t>
      </w:r>
      <w:r>
        <w:t>инструменты</w:t>
      </w:r>
      <w:r>
        <w:rPr>
          <w:spacing w:val="37"/>
        </w:rPr>
        <w:t xml:space="preserve"> </w:t>
      </w:r>
      <w:r>
        <w:t>и</w:t>
      </w:r>
      <w:r>
        <w:rPr>
          <w:spacing w:val="36"/>
        </w:rPr>
        <w:t xml:space="preserve"> </w:t>
      </w:r>
      <w:r>
        <w:t>оборудование,</w:t>
      </w:r>
      <w:r>
        <w:rPr>
          <w:spacing w:val="36"/>
        </w:rPr>
        <w:t xml:space="preserve"> </w:t>
      </w:r>
      <w:r>
        <w:t>необходимые</w:t>
      </w:r>
      <w:r>
        <w:rPr>
          <w:spacing w:val="35"/>
        </w:rPr>
        <w:t xml:space="preserve"> </w:t>
      </w:r>
      <w:r>
        <w:t>для</w:t>
      </w:r>
      <w:r>
        <w:rPr>
          <w:spacing w:val="35"/>
        </w:rPr>
        <w:t xml:space="preserve"> </w:t>
      </w:r>
      <w:r>
        <w:t>изготовления</w:t>
      </w:r>
      <w:r>
        <w:rPr>
          <w:spacing w:val="36"/>
        </w:rPr>
        <w:t xml:space="preserve"> </w:t>
      </w:r>
      <w:r>
        <w:t>выбранного изделия по данной технологии;</w:t>
      </w:r>
    </w:p>
    <w:p w14:paraId="46528683">
      <w:pPr>
        <w:pStyle w:val="7"/>
        <w:ind w:left="993"/>
        <w:jc w:val="left"/>
      </w:pPr>
      <w:r>
        <w:t>применять</w:t>
      </w:r>
      <w:r>
        <w:rPr>
          <w:spacing w:val="-10"/>
        </w:rPr>
        <w:t xml:space="preserve"> </w:t>
      </w:r>
      <w:r>
        <w:t>технологии</w:t>
      </w:r>
      <w:r>
        <w:rPr>
          <w:spacing w:val="-8"/>
        </w:rPr>
        <w:t xml:space="preserve"> </w:t>
      </w:r>
      <w:r>
        <w:t>механической</w:t>
      </w:r>
      <w:r>
        <w:rPr>
          <w:spacing w:val="-6"/>
        </w:rPr>
        <w:t xml:space="preserve"> </w:t>
      </w:r>
      <w:r>
        <w:t>обработки</w:t>
      </w:r>
      <w:r>
        <w:rPr>
          <w:spacing w:val="-6"/>
        </w:rPr>
        <w:t xml:space="preserve"> </w:t>
      </w:r>
      <w:r>
        <w:t>конструкционных</w:t>
      </w:r>
      <w:r>
        <w:rPr>
          <w:spacing w:val="-4"/>
        </w:rPr>
        <w:t xml:space="preserve"> </w:t>
      </w:r>
      <w:r>
        <w:rPr>
          <w:spacing w:val="-2"/>
        </w:rPr>
        <w:t>материалов;</w:t>
      </w:r>
    </w:p>
    <w:p w14:paraId="13F16A50">
      <w:pPr>
        <w:pStyle w:val="7"/>
        <w:spacing w:before="1"/>
        <w:ind w:left="427" w:firstLine="566"/>
        <w:jc w:val="left"/>
      </w:pPr>
      <w:r>
        <w:t>осуществлять</w:t>
      </w:r>
      <w:r>
        <w:rPr>
          <w:spacing w:val="40"/>
        </w:rPr>
        <w:t xml:space="preserve"> </w:t>
      </w:r>
      <w:r>
        <w:t>доступными</w:t>
      </w:r>
      <w:r>
        <w:rPr>
          <w:spacing w:val="40"/>
        </w:rPr>
        <w:t xml:space="preserve"> </w:t>
      </w:r>
      <w:r>
        <w:t>средствами</w:t>
      </w:r>
      <w:r>
        <w:rPr>
          <w:spacing w:val="40"/>
        </w:rPr>
        <w:t xml:space="preserve"> </w:t>
      </w:r>
      <w:r>
        <w:t>контроль</w:t>
      </w:r>
      <w:r>
        <w:rPr>
          <w:spacing w:val="40"/>
        </w:rPr>
        <w:t xml:space="preserve"> </w:t>
      </w:r>
      <w:r>
        <w:t>качества</w:t>
      </w:r>
      <w:r>
        <w:rPr>
          <w:spacing w:val="40"/>
        </w:rPr>
        <w:t xml:space="preserve"> </w:t>
      </w:r>
      <w:r>
        <w:t>изготавливаемого</w:t>
      </w:r>
      <w:r>
        <w:rPr>
          <w:spacing w:val="40"/>
        </w:rPr>
        <w:t xml:space="preserve"> </w:t>
      </w:r>
      <w:r>
        <w:t>изделия, находить и устранять допущенные дефекты;</w:t>
      </w:r>
    </w:p>
    <w:p w14:paraId="62D889BC">
      <w:pPr>
        <w:pStyle w:val="7"/>
        <w:ind w:left="993"/>
        <w:jc w:val="left"/>
      </w:pPr>
      <w:r>
        <w:rPr>
          <w:spacing w:val="-2"/>
        </w:rPr>
        <w:t>выполнять</w:t>
      </w:r>
      <w:r>
        <w:rPr>
          <w:spacing w:val="3"/>
        </w:rPr>
        <w:t xml:space="preserve"> </w:t>
      </w:r>
      <w:r>
        <w:rPr>
          <w:spacing w:val="-2"/>
        </w:rPr>
        <w:t>художественное</w:t>
      </w:r>
      <w:r>
        <w:rPr>
          <w:spacing w:val="6"/>
        </w:rPr>
        <w:t xml:space="preserve"> </w:t>
      </w:r>
      <w:r>
        <w:rPr>
          <w:spacing w:val="-2"/>
        </w:rPr>
        <w:t>оформление</w:t>
      </w:r>
      <w:r>
        <w:rPr>
          <w:spacing w:val="5"/>
        </w:rPr>
        <w:t xml:space="preserve"> </w:t>
      </w:r>
      <w:r>
        <w:rPr>
          <w:spacing w:val="-2"/>
        </w:rPr>
        <w:t>изделий;</w:t>
      </w:r>
    </w:p>
    <w:p w14:paraId="4E600902">
      <w:pPr>
        <w:pStyle w:val="7"/>
        <w:spacing w:before="5" w:line="237" w:lineRule="auto"/>
        <w:ind w:firstLine="568"/>
        <w:jc w:val="left"/>
      </w:pPr>
      <w:r>
        <w:t>называть</w:t>
      </w:r>
      <w:r>
        <w:rPr>
          <w:spacing w:val="37"/>
        </w:rPr>
        <w:t xml:space="preserve"> </w:t>
      </w:r>
      <w:r>
        <w:t>пластмассы</w:t>
      </w:r>
      <w:r>
        <w:rPr>
          <w:spacing w:val="36"/>
        </w:rPr>
        <w:t xml:space="preserve"> </w:t>
      </w:r>
      <w:r>
        <w:t>и</w:t>
      </w:r>
      <w:r>
        <w:rPr>
          <w:spacing w:val="36"/>
        </w:rPr>
        <w:t xml:space="preserve"> </w:t>
      </w:r>
      <w:r>
        <w:t>другие</w:t>
      </w:r>
      <w:r>
        <w:rPr>
          <w:spacing w:val="35"/>
        </w:rPr>
        <w:t xml:space="preserve"> </w:t>
      </w:r>
      <w:r>
        <w:t>современные</w:t>
      </w:r>
      <w:r>
        <w:rPr>
          <w:spacing w:val="35"/>
        </w:rPr>
        <w:t xml:space="preserve"> </w:t>
      </w:r>
      <w:r>
        <w:t>материалы,</w:t>
      </w:r>
      <w:r>
        <w:rPr>
          <w:spacing w:val="36"/>
        </w:rPr>
        <w:t xml:space="preserve"> </w:t>
      </w:r>
      <w:r>
        <w:t>анализировать</w:t>
      </w:r>
      <w:r>
        <w:rPr>
          <w:spacing w:val="38"/>
        </w:rPr>
        <w:t xml:space="preserve"> </w:t>
      </w:r>
      <w:r>
        <w:t>их</w:t>
      </w:r>
      <w:r>
        <w:rPr>
          <w:spacing w:val="38"/>
        </w:rPr>
        <w:t xml:space="preserve"> </w:t>
      </w:r>
      <w:r>
        <w:t>свойства, возможность применения в быту и на производстве;</w:t>
      </w:r>
    </w:p>
    <w:p w14:paraId="58296EB3">
      <w:pPr>
        <w:pStyle w:val="7"/>
        <w:tabs>
          <w:tab w:val="left" w:pos="2621"/>
          <w:tab w:val="left" w:pos="4212"/>
          <w:tab w:val="left" w:pos="5727"/>
          <w:tab w:val="left" w:pos="6648"/>
          <w:tab w:val="left" w:pos="7871"/>
          <w:tab w:val="left" w:pos="9025"/>
          <w:tab w:val="left" w:pos="9481"/>
        </w:tabs>
        <w:ind w:right="154" w:firstLine="568"/>
        <w:jc w:val="left"/>
      </w:pPr>
      <w:r>
        <w:rPr>
          <w:spacing w:val="-2"/>
        </w:rPr>
        <w:t>осуществлять</w:t>
      </w:r>
      <w:r>
        <w:tab/>
      </w:r>
      <w:r>
        <w:rPr>
          <w:spacing w:val="-2"/>
        </w:rPr>
        <w:t>изготовление</w:t>
      </w:r>
      <w:r>
        <w:tab/>
      </w:r>
      <w:r>
        <w:rPr>
          <w:spacing w:val="-2"/>
        </w:rPr>
        <w:t>субъективно</w:t>
      </w:r>
      <w:r>
        <w:tab/>
      </w:r>
      <w:r>
        <w:rPr>
          <w:spacing w:val="-2"/>
        </w:rPr>
        <w:t>нового</w:t>
      </w:r>
      <w:r>
        <w:tab/>
      </w:r>
      <w:r>
        <w:rPr>
          <w:spacing w:val="-2"/>
        </w:rPr>
        <w:t>продукта,</w:t>
      </w:r>
      <w:r>
        <w:tab/>
      </w:r>
      <w:r>
        <w:rPr>
          <w:spacing w:val="-2"/>
        </w:rPr>
        <w:t>опираясь</w:t>
      </w:r>
      <w:r>
        <w:tab/>
      </w:r>
      <w:r>
        <w:rPr>
          <w:spacing w:val="-6"/>
        </w:rPr>
        <w:t>на</w:t>
      </w:r>
      <w:r>
        <w:tab/>
      </w:r>
      <w:r>
        <w:rPr>
          <w:spacing w:val="-2"/>
        </w:rPr>
        <w:t xml:space="preserve">общую </w:t>
      </w:r>
      <w:r>
        <w:t>технологическую схему;</w:t>
      </w:r>
    </w:p>
    <w:p w14:paraId="44DADF0F">
      <w:pPr>
        <w:pStyle w:val="7"/>
        <w:spacing w:before="1"/>
        <w:ind w:firstLine="568"/>
        <w:jc w:val="left"/>
      </w:pPr>
      <w:r>
        <w:t>оценивать пределы применимости</w:t>
      </w:r>
      <w:r>
        <w:rPr>
          <w:spacing w:val="30"/>
        </w:rPr>
        <w:t xml:space="preserve"> </w:t>
      </w:r>
      <w:r>
        <w:t>данной технологии, в том числе</w:t>
      </w:r>
      <w:r>
        <w:rPr>
          <w:spacing w:val="30"/>
        </w:rPr>
        <w:t xml:space="preserve"> </w:t>
      </w:r>
      <w:r>
        <w:t>с экономических</w:t>
      </w:r>
      <w:r>
        <w:rPr>
          <w:spacing w:val="31"/>
        </w:rPr>
        <w:t xml:space="preserve"> </w:t>
      </w:r>
      <w:r>
        <w:t>и экологических позиций;</w:t>
      </w:r>
    </w:p>
    <w:p w14:paraId="5511F590">
      <w:pPr>
        <w:pStyle w:val="7"/>
        <w:ind w:firstLine="568"/>
        <w:jc w:val="left"/>
      </w:pPr>
      <w:r>
        <w:t>знать</w:t>
      </w:r>
      <w:r>
        <w:rPr>
          <w:spacing w:val="40"/>
        </w:rPr>
        <w:t xml:space="preserve"> </w:t>
      </w:r>
      <w:r>
        <w:t>и</w:t>
      </w:r>
      <w:r>
        <w:rPr>
          <w:spacing w:val="40"/>
        </w:rPr>
        <w:t xml:space="preserve"> </w:t>
      </w:r>
      <w:r>
        <w:t>называть</w:t>
      </w:r>
      <w:r>
        <w:rPr>
          <w:spacing w:val="40"/>
        </w:rPr>
        <w:t xml:space="preserve"> </w:t>
      </w:r>
      <w:r>
        <w:t>пищевую</w:t>
      </w:r>
      <w:r>
        <w:rPr>
          <w:spacing w:val="40"/>
        </w:rPr>
        <w:t xml:space="preserve"> </w:t>
      </w:r>
      <w:r>
        <w:t>ценность</w:t>
      </w:r>
      <w:r>
        <w:rPr>
          <w:spacing w:val="40"/>
        </w:rPr>
        <w:t xml:space="preserve"> </w:t>
      </w:r>
      <w:r>
        <w:t>рыбы,</w:t>
      </w:r>
      <w:r>
        <w:rPr>
          <w:spacing w:val="40"/>
        </w:rPr>
        <w:t xml:space="preserve"> </w:t>
      </w:r>
      <w:r>
        <w:t>морепродуктов</w:t>
      </w:r>
      <w:r>
        <w:rPr>
          <w:spacing w:val="40"/>
        </w:rPr>
        <w:t xml:space="preserve"> </w:t>
      </w:r>
      <w:r>
        <w:t>продуктов;</w:t>
      </w:r>
      <w:r>
        <w:rPr>
          <w:spacing w:val="40"/>
        </w:rPr>
        <w:t xml:space="preserve"> </w:t>
      </w:r>
      <w:r>
        <w:t>определять</w:t>
      </w:r>
      <w:r>
        <w:rPr>
          <w:spacing w:val="80"/>
        </w:rPr>
        <w:t xml:space="preserve"> </w:t>
      </w:r>
      <w:r>
        <w:t>качество рыбы;</w:t>
      </w:r>
    </w:p>
    <w:p w14:paraId="427BBED7">
      <w:pPr>
        <w:pStyle w:val="7"/>
        <w:ind w:left="993"/>
        <w:jc w:val="left"/>
      </w:pPr>
      <w:r>
        <w:t>знать</w:t>
      </w:r>
      <w:r>
        <w:rPr>
          <w:spacing w:val="-9"/>
        </w:rPr>
        <w:t xml:space="preserve"> </w:t>
      </w:r>
      <w:r>
        <w:t>и</w:t>
      </w:r>
      <w:r>
        <w:rPr>
          <w:spacing w:val="-10"/>
        </w:rPr>
        <w:t xml:space="preserve"> </w:t>
      </w:r>
      <w:r>
        <w:t>называть</w:t>
      </w:r>
      <w:r>
        <w:rPr>
          <w:spacing w:val="-6"/>
        </w:rPr>
        <w:t xml:space="preserve"> </w:t>
      </w:r>
      <w:r>
        <w:t>пищевую</w:t>
      </w:r>
      <w:r>
        <w:rPr>
          <w:spacing w:val="-5"/>
        </w:rPr>
        <w:t xml:space="preserve"> </w:t>
      </w:r>
      <w:r>
        <w:t>ценность</w:t>
      </w:r>
      <w:r>
        <w:rPr>
          <w:spacing w:val="-6"/>
        </w:rPr>
        <w:t xml:space="preserve"> </w:t>
      </w:r>
      <w:r>
        <w:t>мяса</w:t>
      </w:r>
      <w:r>
        <w:rPr>
          <w:spacing w:val="-12"/>
        </w:rPr>
        <w:t xml:space="preserve"> </w:t>
      </w:r>
      <w:r>
        <w:t>животных,</w:t>
      </w:r>
      <w:r>
        <w:rPr>
          <w:spacing w:val="-7"/>
        </w:rPr>
        <w:t xml:space="preserve"> </w:t>
      </w:r>
      <w:r>
        <w:t>мяса</w:t>
      </w:r>
      <w:r>
        <w:rPr>
          <w:spacing w:val="-9"/>
        </w:rPr>
        <w:t xml:space="preserve"> </w:t>
      </w:r>
      <w:r>
        <w:t>птицы,</w:t>
      </w:r>
      <w:r>
        <w:rPr>
          <w:spacing w:val="-8"/>
        </w:rPr>
        <w:t xml:space="preserve"> </w:t>
      </w:r>
      <w:r>
        <w:t>определять</w:t>
      </w:r>
      <w:r>
        <w:rPr>
          <w:spacing w:val="-4"/>
        </w:rPr>
        <w:t xml:space="preserve"> </w:t>
      </w:r>
      <w:r>
        <w:t>качество; называть и выполнять технологии приготовления блюд из рыбы,</w:t>
      </w:r>
    </w:p>
    <w:p w14:paraId="37E4C690">
      <w:pPr>
        <w:pStyle w:val="7"/>
        <w:ind w:left="993" w:right="1251"/>
        <w:jc w:val="left"/>
      </w:pPr>
      <w:r>
        <w:t>характеризовать</w:t>
      </w:r>
      <w:r>
        <w:rPr>
          <w:spacing w:val="-7"/>
        </w:rPr>
        <w:t xml:space="preserve"> </w:t>
      </w:r>
      <w:r>
        <w:t>технологии</w:t>
      </w:r>
      <w:r>
        <w:rPr>
          <w:spacing w:val="-10"/>
        </w:rPr>
        <w:t xml:space="preserve"> </w:t>
      </w:r>
      <w:r>
        <w:t>приготовления</w:t>
      </w:r>
      <w:r>
        <w:rPr>
          <w:spacing w:val="-10"/>
        </w:rPr>
        <w:t xml:space="preserve"> </w:t>
      </w:r>
      <w:r>
        <w:t>из</w:t>
      </w:r>
      <w:r>
        <w:rPr>
          <w:spacing w:val="-11"/>
        </w:rPr>
        <w:t xml:space="preserve"> </w:t>
      </w:r>
      <w:r>
        <w:t>мяса</w:t>
      </w:r>
      <w:r>
        <w:rPr>
          <w:spacing w:val="-10"/>
        </w:rPr>
        <w:t xml:space="preserve"> </w:t>
      </w:r>
      <w:r>
        <w:t>животных,</w:t>
      </w:r>
      <w:r>
        <w:rPr>
          <w:spacing w:val="-8"/>
        </w:rPr>
        <w:t xml:space="preserve"> </w:t>
      </w:r>
      <w:r>
        <w:t>мяса</w:t>
      </w:r>
      <w:r>
        <w:rPr>
          <w:spacing w:val="-12"/>
        </w:rPr>
        <w:t xml:space="preserve"> </w:t>
      </w:r>
      <w:r>
        <w:t>птицы; называть блюда национальной кухни из рыбы, мяса;</w:t>
      </w:r>
    </w:p>
    <w:p w14:paraId="7A83F028">
      <w:pPr>
        <w:pStyle w:val="7"/>
        <w:ind w:left="993"/>
        <w:jc w:val="left"/>
      </w:pPr>
      <w:r>
        <w:t>характеризовать</w:t>
      </w:r>
      <w:r>
        <w:rPr>
          <w:spacing w:val="-11"/>
        </w:rPr>
        <w:t xml:space="preserve"> </w:t>
      </w:r>
      <w:r>
        <w:t>конструкционные</w:t>
      </w:r>
      <w:r>
        <w:rPr>
          <w:spacing w:val="-13"/>
        </w:rPr>
        <w:t xml:space="preserve"> </w:t>
      </w:r>
      <w:r>
        <w:t>особенности</w:t>
      </w:r>
      <w:r>
        <w:rPr>
          <w:spacing w:val="-9"/>
        </w:rPr>
        <w:t xml:space="preserve"> </w:t>
      </w:r>
      <w:r>
        <w:rPr>
          <w:spacing w:val="-2"/>
        </w:rPr>
        <w:t>костюма;</w:t>
      </w:r>
    </w:p>
    <w:p w14:paraId="63F30E98">
      <w:pPr>
        <w:pStyle w:val="7"/>
        <w:ind w:left="993" w:right="1251"/>
        <w:jc w:val="left"/>
      </w:pPr>
      <w:r>
        <w:t>выбирать</w:t>
      </w:r>
      <w:r>
        <w:rPr>
          <w:spacing w:val="-8"/>
        </w:rPr>
        <w:t xml:space="preserve"> </w:t>
      </w:r>
      <w:r>
        <w:t>текстильные</w:t>
      </w:r>
      <w:r>
        <w:rPr>
          <w:spacing w:val="-11"/>
        </w:rPr>
        <w:t xml:space="preserve"> </w:t>
      </w:r>
      <w:r>
        <w:t>материалы</w:t>
      </w:r>
      <w:r>
        <w:rPr>
          <w:spacing w:val="-9"/>
        </w:rPr>
        <w:t xml:space="preserve"> </w:t>
      </w:r>
      <w:r>
        <w:t>для</w:t>
      </w:r>
      <w:r>
        <w:rPr>
          <w:spacing w:val="-9"/>
        </w:rPr>
        <w:t xml:space="preserve"> </w:t>
      </w:r>
      <w:r>
        <w:t>изделий</w:t>
      </w:r>
      <w:r>
        <w:rPr>
          <w:spacing w:val="-10"/>
        </w:rPr>
        <w:t xml:space="preserve"> </w:t>
      </w:r>
      <w:r>
        <w:t>с</w:t>
      </w:r>
      <w:r>
        <w:rPr>
          <w:spacing w:val="-8"/>
        </w:rPr>
        <w:t xml:space="preserve"> </w:t>
      </w:r>
      <w:r>
        <w:t>учётом</w:t>
      </w:r>
      <w:r>
        <w:rPr>
          <w:spacing w:val="-9"/>
        </w:rPr>
        <w:t xml:space="preserve"> </w:t>
      </w:r>
      <w:r>
        <w:t>их</w:t>
      </w:r>
      <w:r>
        <w:rPr>
          <w:spacing w:val="-7"/>
        </w:rPr>
        <w:t xml:space="preserve"> </w:t>
      </w:r>
      <w:r>
        <w:t>свойств; самостоятельно выполнять чертёж выкроек швейного изделия;</w:t>
      </w:r>
    </w:p>
    <w:p w14:paraId="1859C4DE">
      <w:pPr>
        <w:pStyle w:val="7"/>
        <w:spacing w:after="0"/>
        <w:jc w:val="left"/>
        <w:sectPr>
          <w:pgSz w:w="11920" w:h="16850"/>
          <w:pgMar w:top="1080" w:right="708" w:bottom="280" w:left="850" w:header="720" w:footer="720" w:gutter="0"/>
          <w:cols w:space="720" w:num="1"/>
        </w:sectPr>
      </w:pPr>
    </w:p>
    <w:p w14:paraId="5EFEE8B3">
      <w:pPr>
        <w:pStyle w:val="7"/>
        <w:spacing w:before="70"/>
        <w:ind w:firstLine="568"/>
        <w:jc w:val="left"/>
      </w:pPr>
      <w:r>
        <w:t>соблюдать</w:t>
      </w:r>
      <w:r>
        <w:rPr>
          <w:spacing w:val="-10"/>
        </w:rPr>
        <w:t xml:space="preserve"> </w:t>
      </w:r>
      <w:r>
        <w:t>последовательность</w:t>
      </w:r>
      <w:r>
        <w:rPr>
          <w:spacing w:val="-9"/>
        </w:rPr>
        <w:t xml:space="preserve"> </w:t>
      </w:r>
      <w:r>
        <w:t>технологических</w:t>
      </w:r>
      <w:r>
        <w:rPr>
          <w:spacing w:val="-10"/>
        </w:rPr>
        <w:t xml:space="preserve"> </w:t>
      </w:r>
      <w:r>
        <w:t>операций</w:t>
      </w:r>
      <w:r>
        <w:rPr>
          <w:spacing w:val="-11"/>
        </w:rPr>
        <w:t xml:space="preserve"> </w:t>
      </w:r>
      <w:r>
        <w:t>по</w:t>
      </w:r>
      <w:r>
        <w:rPr>
          <w:spacing w:val="-11"/>
        </w:rPr>
        <w:t xml:space="preserve"> </w:t>
      </w:r>
      <w:r>
        <w:t>раскрою,</w:t>
      </w:r>
      <w:r>
        <w:rPr>
          <w:spacing w:val="-11"/>
        </w:rPr>
        <w:t xml:space="preserve"> </w:t>
      </w:r>
      <w:r>
        <w:t>пошиву</w:t>
      </w:r>
      <w:r>
        <w:rPr>
          <w:spacing w:val="-14"/>
        </w:rPr>
        <w:t xml:space="preserve"> </w:t>
      </w:r>
      <w:r>
        <w:t>и</w:t>
      </w:r>
      <w:r>
        <w:rPr>
          <w:spacing w:val="-11"/>
        </w:rPr>
        <w:t xml:space="preserve"> </w:t>
      </w:r>
      <w:r>
        <w:t xml:space="preserve">отделке </w:t>
      </w:r>
      <w:r>
        <w:rPr>
          <w:spacing w:val="-2"/>
        </w:rPr>
        <w:t>изделия;</w:t>
      </w:r>
    </w:p>
    <w:p w14:paraId="1E459B4A">
      <w:pPr>
        <w:pStyle w:val="7"/>
        <w:tabs>
          <w:tab w:val="left" w:pos="2928"/>
          <w:tab w:val="left" w:pos="3581"/>
          <w:tab w:val="left" w:pos="4997"/>
          <w:tab w:val="left" w:pos="6322"/>
          <w:tab w:val="left" w:pos="6684"/>
          <w:tab w:val="left" w:pos="8209"/>
          <w:tab w:val="left" w:pos="9959"/>
        </w:tabs>
        <w:ind w:right="149" w:firstLine="568"/>
        <w:jc w:val="left"/>
      </w:pPr>
      <w:r>
        <w:rPr>
          <w:spacing w:val="-2"/>
        </w:rPr>
        <w:t>характеризовать</w:t>
      </w:r>
      <w:r>
        <w:tab/>
      </w:r>
      <w:r>
        <w:rPr>
          <w:spacing w:val="-4"/>
        </w:rPr>
        <w:t>мир</w:t>
      </w:r>
      <w:r>
        <w:tab/>
      </w:r>
      <w:r>
        <w:rPr>
          <w:spacing w:val="-2"/>
        </w:rPr>
        <w:t>профессий,</w:t>
      </w:r>
      <w:r>
        <w:tab/>
      </w:r>
      <w:r>
        <w:rPr>
          <w:spacing w:val="-2"/>
        </w:rPr>
        <w:t>связанных</w:t>
      </w:r>
      <w:r>
        <w:tab/>
      </w:r>
      <w:r>
        <w:rPr>
          <w:spacing w:val="-10"/>
        </w:rPr>
        <w:t>с</w:t>
      </w:r>
      <w:r>
        <w:tab/>
      </w:r>
      <w:r>
        <w:rPr>
          <w:spacing w:val="-2"/>
        </w:rPr>
        <w:t>изучаемыми</w:t>
      </w:r>
      <w:r>
        <w:tab/>
      </w:r>
      <w:r>
        <w:rPr>
          <w:spacing w:val="-2"/>
        </w:rPr>
        <w:t>технологиями,</w:t>
      </w:r>
      <w:r>
        <w:tab/>
      </w:r>
      <w:r>
        <w:rPr>
          <w:spacing w:val="-6"/>
        </w:rPr>
        <w:t xml:space="preserve">их </w:t>
      </w:r>
      <w:r>
        <w:t>востребованность на рынке труда.</w:t>
      </w:r>
    </w:p>
    <w:p w14:paraId="16C17044">
      <w:pPr>
        <w:pStyle w:val="3"/>
        <w:spacing w:before="5"/>
      </w:pPr>
      <w:r>
        <w:rPr>
          <w:color w:val="333333"/>
        </w:rPr>
        <w:t>Предметные</w:t>
      </w:r>
      <w:r>
        <w:rPr>
          <w:color w:val="333333"/>
          <w:spacing w:val="-13"/>
        </w:rPr>
        <w:t xml:space="preserve"> </w:t>
      </w:r>
      <w:r>
        <w:rPr>
          <w:color w:val="333333"/>
        </w:rPr>
        <w:t>результаты</w:t>
      </w:r>
      <w:r>
        <w:rPr>
          <w:color w:val="333333"/>
          <w:spacing w:val="-5"/>
        </w:rPr>
        <w:t xml:space="preserve"> </w:t>
      </w:r>
      <w:r>
        <w:rPr>
          <w:color w:val="333333"/>
        </w:rPr>
        <w:t>освоения</w:t>
      </w:r>
      <w:r>
        <w:rPr>
          <w:color w:val="333333"/>
          <w:spacing w:val="-6"/>
        </w:rPr>
        <w:t xml:space="preserve"> </w:t>
      </w:r>
      <w:r>
        <w:rPr>
          <w:color w:val="333333"/>
        </w:rPr>
        <w:t>содержания</w:t>
      </w:r>
      <w:r>
        <w:rPr>
          <w:color w:val="333333"/>
          <w:spacing w:val="-5"/>
        </w:rPr>
        <w:t xml:space="preserve"> </w:t>
      </w:r>
      <w:r>
        <w:rPr>
          <w:color w:val="333333"/>
        </w:rPr>
        <w:t>модуля</w:t>
      </w:r>
      <w:r>
        <w:rPr>
          <w:color w:val="333333"/>
          <w:spacing w:val="-5"/>
        </w:rPr>
        <w:t xml:space="preserve"> </w:t>
      </w:r>
      <w:r>
        <w:rPr>
          <w:color w:val="333333"/>
          <w:spacing w:val="-2"/>
        </w:rPr>
        <w:t>«Робототехника»</w:t>
      </w:r>
    </w:p>
    <w:p w14:paraId="2CA5E347">
      <w:pPr>
        <w:spacing w:before="0" w:line="274" w:lineRule="exact"/>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5 </w:t>
      </w:r>
      <w:r>
        <w:rPr>
          <w:b/>
          <w:color w:val="333333"/>
          <w:spacing w:val="-2"/>
          <w:sz w:val="24"/>
        </w:rPr>
        <w:t>классе:</w:t>
      </w:r>
    </w:p>
    <w:p w14:paraId="70F67A73">
      <w:pPr>
        <w:pStyle w:val="7"/>
        <w:ind w:left="993" w:right="1878"/>
        <w:jc w:val="left"/>
      </w:pPr>
      <w:r>
        <w:rPr>
          <w:color w:val="333333"/>
        </w:rPr>
        <w:t>классифицировать</w:t>
      </w:r>
      <w:r>
        <w:rPr>
          <w:color w:val="333333"/>
          <w:spacing w:val="-7"/>
        </w:rPr>
        <w:t xml:space="preserve"> </w:t>
      </w:r>
      <w:r>
        <w:rPr>
          <w:color w:val="333333"/>
        </w:rPr>
        <w:t>и</w:t>
      </w:r>
      <w:r>
        <w:rPr>
          <w:color w:val="333333"/>
          <w:spacing w:val="-12"/>
        </w:rPr>
        <w:t xml:space="preserve"> </w:t>
      </w:r>
      <w:r>
        <w:rPr>
          <w:color w:val="333333"/>
        </w:rPr>
        <w:t>характеризовать</w:t>
      </w:r>
      <w:r>
        <w:rPr>
          <w:color w:val="333333"/>
          <w:spacing w:val="-9"/>
        </w:rPr>
        <w:t xml:space="preserve"> </w:t>
      </w:r>
      <w:r>
        <w:rPr>
          <w:color w:val="333333"/>
        </w:rPr>
        <w:t>роботов</w:t>
      </w:r>
      <w:r>
        <w:rPr>
          <w:color w:val="333333"/>
          <w:spacing w:val="-12"/>
        </w:rPr>
        <w:t xml:space="preserve"> </w:t>
      </w:r>
      <w:r>
        <w:rPr>
          <w:color w:val="333333"/>
        </w:rPr>
        <w:t>по</w:t>
      </w:r>
      <w:r>
        <w:rPr>
          <w:color w:val="333333"/>
          <w:spacing w:val="-12"/>
        </w:rPr>
        <w:t xml:space="preserve"> </w:t>
      </w:r>
      <w:r>
        <w:rPr>
          <w:color w:val="333333"/>
        </w:rPr>
        <w:t>видам</w:t>
      </w:r>
      <w:r>
        <w:rPr>
          <w:color w:val="333333"/>
          <w:spacing w:val="-12"/>
        </w:rPr>
        <w:t xml:space="preserve"> </w:t>
      </w:r>
      <w:r>
        <w:rPr>
          <w:color w:val="333333"/>
        </w:rPr>
        <w:t>и</w:t>
      </w:r>
      <w:r>
        <w:rPr>
          <w:color w:val="333333"/>
          <w:spacing w:val="-10"/>
        </w:rPr>
        <w:t xml:space="preserve"> </w:t>
      </w:r>
      <w:r>
        <w:rPr>
          <w:color w:val="333333"/>
        </w:rPr>
        <w:t xml:space="preserve">назначению; </w:t>
      </w:r>
      <w:r>
        <w:t>знать основные законы робототехники;</w:t>
      </w:r>
    </w:p>
    <w:p w14:paraId="7BB2E779">
      <w:pPr>
        <w:pStyle w:val="7"/>
        <w:ind w:left="993"/>
        <w:jc w:val="left"/>
      </w:pPr>
      <w:r>
        <w:t>называть</w:t>
      </w:r>
      <w:r>
        <w:rPr>
          <w:spacing w:val="-7"/>
        </w:rPr>
        <w:t xml:space="preserve"> </w:t>
      </w:r>
      <w:r>
        <w:t>и</w:t>
      </w:r>
      <w:r>
        <w:rPr>
          <w:spacing w:val="-5"/>
        </w:rPr>
        <w:t xml:space="preserve"> </w:t>
      </w:r>
      <w:r>
        <w:t>характеризовать</w:t>
      </w:r>
      <w:r>
        <w:rPr>
          <w:spacing w:val="-4"/>
        </w:rPr>
        <w:t xml:space="preserve"> </w:t>
      </w:r>
      <w:r>
        <w:t>назначение</w:t>
      </w:r>
      <w:r>
        <w:rPr>
          <w:spacing w:val="-5"/>
        </w:rPr>
        <w:t xml:space="preserve"> </w:t>
      </w:r>
      <w:r>
        <w:t>деталей</w:t>
      </w:r>
      <w:r>
        <w:rPr>
          <w:spacing w:val="-4"/>
        </w:rPr>
        <w:t xml:space="preserve"> </w:t>
      </w:r>
      <w:r>
        <w:t>робототехнического</w:t>
      </w:r>
      <w:r>
        <w:rPr>
          <w:spacing w:val="-4"/>
        </w:rPr>
        <w:t xml:space="preserve"> </w:t>
      </w:r>
      <w:r>
        <w:rPr>
          <w:spacing w:val="-2"/>
        </w:rPr>
        <w:t>конструктора;</w:t>
      </w:r>
    </w:p>
    <w:p w14:paraId="0A36C079">
      <w:pPr>
        <w:pStyle w:val="7"/>
        <w:ind w:firstLine="568"/>
        <w:jc w:val="left"/>
      </w:pPr>
      <w:r>
        <w:t>характеризовать</w:t>
      </w:r>
      <w:r>
        <w:rPr>
          <w:spacing w:val="36"/>
        </w:rPr>
        <w:t xml:space="preserve"> </w:t>
      </w:r>
      <w:r>
        <w:t>составные</w:t>
      </w:r>
      <w:r>
        <w:rPr>
          <w:spacing w:val="33"/>
        </w:rPr>
        <w:t xml:space="preserve"> </w:t>
      </w:r>
      <w:r>
        <w:t>части</w:t>
      </w:r>
      <w:r>
        <w:rPr>
          <w:spacing w:val="36"/>
        </w:rPr>
        <w:t xml:space="preserve"> </w:t>
      </w:r>
      <w:r>
        <w:t>роботов,</w:t>
      </w:r>
      <w:r>
        <w:rPr>
          <w:spacing w:val="34"/>
        </w:rPr>
        <w:t xml:space="preserve"> </w:t>
      </w:r>
      <w:r>
        <w:t>датчики</w:t>
      </w:r>
      <w:r>
        <w:rPr>
          <w:spacing w:val="36"/>
        </w:rPr>
        <w:t xml:space="preserve"> </w:t>
      </w:r>
      <w:r>
        <w:t>в</w:t>
      </w:r>
      <w:r>
        <w:rPr>
          <w:spacing w:val="33"/>
        </w:rPr>
        <w:t xml:space="preserve"> </w:t>
      </w:r>
      <w:r>
        <w:t>современных</w:t>
      </w:r>
      <w:r>
        <w:rPr>
          <w:spacing w:val="37"/>
        </w:rPr>
        <w:t xml:space="preserve"> </w:t>
      </w:r>
      <w:r>
        <w:t xml:space="preserve">робототехнических </w:t>
      </w:r>
      <w:r>
        <w:rPr>
          <w:spacing w:val="-2"/>
        </w:rPr>
        <w:t>системах;</w:t>
      </w:r>
    </w:p>
    <w:p w14:paraId="2EA0CA9C">
      <w:pPr>
        <w:pStyle w:val="7"/>
        <w:ind w:firstLine="568"/>
        <w:jc w:val="left"/>
      </w:pPr>
      <w:r>
        <w:t>получить</w:t>
      </w:r>
      <w:r>
        <w:rPr>
          <w:spacing w:val="38"/>
        </w:rPr>
        <w:t xml:space="preserve"> </w:t>
      </w:r>
      <w:r>
        <w:t>опыт</w:t>
      </w:r>
      <w:r>
        <w:rPr>
          <w:spacing w:val="35"/>
        </w:rPr>
        <w:t xml:space="preserve"> </w:t>
      </w:r>
      <w:r>
        <w:t>моделирования</w:t>
      </w:r>
      <w:r>
        <w:rPr>
          <w:spacing w:val="37"/>
        </w:rPr>
        <w:t xml:space="preserve"> </w:t>
      </w:r>
      <w:r>
        <w:t>машин</w:t>
      </w:r>
      <w:r>
        <w:rPr>
          <w:spacing w:val="36"/>
        </w:rPr>
        <w:t xml:space="preserve"> </w:t>
      </w:r>
      <w:r>
        <w:t>и</w:t>
      </w:r>
      <w:r>
        <w:rPr>
          <w:spacing w:val="37"/>
        </w:rPr>
        <w:t xml:space="preserve"> </w:t>
      </w:r>
      <w:r>
        <w:t>механизмов</w:t>
      </w:r>
      <w:r>
        <w:rPr>
          <w:spacing w:val="37"/>
        </w:rPr>
        <w:t xml:space="preserve"> </w:t>
      </w:r>
      <w:r>
        <w:t>с</w:t>
      </w:r>
      <w:r>
        <w:rPr>
          <w:spacing w:val="34"/>
        </w:rPr>
        <w:t xml:space="preserve"> </w:t>
      </w:r>
      <w:r>
        <w:t>помощью</w:t>
      </w:r>
      <w:r>
        <w:rPr>
          <w:spacing w:val="37"/>
        </w:rPr>
        <w:t xml:space="preserve"> </w:t>
      </w:r>
      <w:r>
        <w:t xml:space="preserve">робототехнического </w:t>
      </w:r>
      <w:r>
        <w:rPr>
          <w:spacing w:val="-2"/>
        </w:rPr>
        <w:t>конструктора;</w:t>
      </w:r>
    </w:p>
    <w:p w14:paraId="0C6E2CF7">
      <w:pPr>
        <w:pStyle w:val="7"/>
        <w:spacing w:before="1"/>
        <w:ind w:firstLine="568"/>
        <w:jc w:val="left"/>
      </w:pPr>
      <w:r>
        <w:t>применять</w:t>
      </w:r>
      <w:r>
        <w:rPr>
          <w:spacing w:val="-6"/>
        </w:rPr>
        <w:t xml:space="preserve"> </w:t>
      </w:r>
      <w:r>
        <w:t>навыки</w:t>
      </w:r>
      <w:r>
        <w:rPr>
          <w:spacing w:val="-4"/>
        </w:rPr>
        <w:t xml:space="preserve"> </w:t>
      </w:r>
      <w:r>
        <w:t>моделирования</w:t>
      </w:r>
      <w:r>
        <w:rPr>
          <w:spacing w:val="-4"/>
        </w:rPr>
        <w:t xml:space="preserve"> </w:t>
      </w:r>
      <w:r>
        <w:t>машин</w:t>
      </w:r>
      <w:r>
        <w:rPr>
          <w:spacing w:val="-4"/>
        </w:rPr>
        <w:t xml:space="preserve"> </w:t>
      </w:r>
      <w:r>
        <w:t>и</w:t>
      </w:r>
      <w:r>
        <w:rPr>
          <w:spacing w:val="-4"/>
        </w:rPr>
        <w:t xml:space="preserve"> </w:t>
      </w:r>
      <w:r>
        <w:t>механизмов</w:t>
      </w:r>
      <w:r>
        <w:rPr>
          <w:spacing w:val="-5"/>
        </w:rPr>
        <w:t xml:space="preserve"> </w:t>
      </w:r>
      <w:r>
        <w:t>с</w:t>
      </w:r>
      <w:r>
        <w:rPr>
          <w:spacing w:val="-6"/>
        </w:rPr>
        <w:t xml:space="preserve"> </w:t>
      </w:r>
      <w:r>
        <w:t>помощью</w:t>
      </w:r>
      <w:r>
        <w:rPr>
          <w:spacing w:val="-4"/>
        </w:rPr>
        <w:t xml:space="preserve"> </w:t>
      </w:r>
      <w:r>
        <w:t xml:space="preserve">робототехнического </w:t>
      </w:r>
      <w:r>
        <w:rPr>
          <w:spacing w:val="-2"/>
        </w:rPr>
        <w:t>конструктора;</w:t>
      </w:r>
    </w:p>
    <w:p w14:paraId="50C9B42D">
      <w:pPr>
        <w:pStyle w:val="7"/>
        <w:ind w:firstLine="568"/>
        <w:jc w:val="left"/>
      </w:pPr>
      <w:r>
        <w:t>владеть</w:t>
      </w:r>
      <w:r>
        <w:rPr>
          <w:spacing w:val="40"/>
        </w:rPr>
        <w:t xml:space="preserve"> </w:t>
      </w:r>
      <w:r>
        <w:t>навыками</w:t>
      </w:r>
      <w:r>
        <w:rPr>
          <w:spacing w:val="40"/>
        </w:rPr>
        <w:t xml:space="preserve"> </w:t>
      </w:r>
      <w:r>
        <w:t>индивидуальной</w:t>
      </w:r>
      <w:r>
        <w:rPr>
          <w:spacing w:val="40"/>
        </w:rPr>
        <w:t xml:space="preserve"> </w:t>
      </w:r>
      <w:r>
        <w:t>и</w:t>
      </w:r>
      <w:r>
        <w:rPr>
          <w:spacing w:val="40"/>
        </w:rPr>
        <w:t xml:space="preserve"> </w:t>
      </w:r>
      <w:r>
        <w:t>коллективной</w:t>
      </w:r>
      <w:r>
        <w:rPr>
          <w:spacing w:val="40"/>
        </w:rPr>
        <w:t xml:space="preserve"> </w:t>
      </w:r>
      <w:r>
        <w:t>деятельности,</w:t>
      </w:r>
      <w:r>
        <w:rPr>
          <w:spacing w:val="40"/>
        </w:rPr>
        <w:t xml:space="preserve"> </w:t>
      </w:r>
      <w:r>
        <w:t>направленной</w:t>
      </w:r>
      <w:r>
        <w:rPr>
          <w:spacing w:val="40"/>
        </w:rPr>
        <w:t xml:space="preserve"> </w:t>
      </w:r>
      <w:r>
        <w:t>на</w:t>
      </w:r>
      <w:r>
        <w:rPr>
          <w:spacing w:val="40"/>
        </w:rPr>
        <w:t xml:space="preserve"> </w:t>
      </w:r>
      <w:r>
        <w:t>создание робототехнического продукта;</w:t>
      </w:r>
    </w:p>
    <w:p w14:paraId="2317188F">
      <w:pPr>
        <w:pStyle w:val="7"/>
        <w:ind w:left="993"/>
        <w:jc w:val="left"/>
      </w:pPr>
      <w:r>
        <w:t>характеризовать</w:t>
      </w:r>
      <w:r>
        <w:rPr>
          <w:spacing w:val="-10"/>
        </w:rPr>
        <w:t xml:space="preserve"> </w:t>
      </w:r>
      <w:r>
        <w:t>мир</w:t>
      </w:r>
      <w:r>
        <w:rPr>
          <w:spacing w:val="-6"/>
        </w:rPr>
        <w:t xml:space="preserve"> </w:t>
      </w:r>
      <w:r>
        <w:t>профессий,</w:t>
      </w:r>
      <w:r>
        <w:rPr>
          <w:spacing w:val="-8"/>
        </w:rPr>
        <w:t xml:space="preserve"> </w:t>
      </w:r>
      <w:r>
        <w:t>связанных</w:t>
      </w:r>
      <w:r>
        <w:rPr>
          <w:spacing w:val="-4"/>
        </w:rPr>
        <w:t xml:space="preserve"> </w:t>
      </w:r>
      <w:r>
        <w:t>с</w:t>
      </w:r>
      <w:r>
        <w:rPr>
          <w:spacing w:val="-8"/>
        </w:rPr>
        <w:t xml:space="preserve"> </w:t>
      </w:r>
      <w:r>
        <w:rPr>
          <w:spacing w:val="-2"/>
        </w:rPr>
        <w:t>робототехникой.</w:t>
      </w:r>
    </w:p>
    <w:p w14:paraId="3B84EAD7">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6 </w:t>
      </w:r>
      <w:r>
        <w:rPr>
          <w:b/>
          <w:color w:val="333333"/>
          <w:spacing w:val="-2"/>
          <w:sz w:val="24"/>
        </w:rPr>
        <w:t>классе:</w:t>
      </w:r>
    </w:p>
    <w:p w14:paraId="1191B533">
      <w:pPr>
        <w:pStyle w:val="7"/>
        <w:ind w:left="993"/>
        <w:jc w:val="left"/>
      </w:pPr>
      <w:r>
        <w:t>называть</w:t>
      </w:r>
      <w:r>
        <w:rPr>
          <w:spacing w:val="-7"/>
        </w:rPr>
        <w:t xml:space="preserve"> </w:t>
      </w:r>
      <w:r>
        <w:t>виды</w:t>
      </w:r>
      <w:r>
        <w:rPr>
          <w:spacing w:val="-4"/>
        </w:rPr>
        <w:t xml:space="preserve"> </w:t>
      </w:r>
      <w:r>
        <w:t>транспортных</w:t>
      </w:r>
      <w:r>
        <w:rPr>
          <w:spacing w:val="-2"/>
        </w:rPr>
        <w:t xml:space="preserve"> </w:t>
      </w:r>
      <w:r>
        <w:t>роботов,</w:t>
      </w:r>
      <w:r>
        <w:rPr>
          <w:spacing w:val="-5"/>
        </w:rPr>
        <w:t xml:space="preserve"> </w:t>
      </w:r>
      <w:r>
        <w:t>описывать</w:t>
      </w:r>
      <w:r>
        <w:rPr>
          <w:spacing w:val="-4"/>
        </w:rPr>
        <w:t xml:space="preserve"> </w:t>
      </w:r>
      <w:r>
        <w:t>их</w:t>
      </w:r>
      <w:r>
        <w:rPr>
          <w:spacing w:val="-2"/>
        </w:rPr>
        <w:t xml:space="preserve"> назначение;</w:t>
      </w:r>
    </w:p>
    <w:p w14:paraId="5A16AA79">
      <w:pPr>
        <w:pStyle w:val="7"/>
        <w:ind w:left="993"/>
        <w:jc w:val="left"/>
      </w:pPr>
      <w:r>
        <w:t>конструировать</w:t>
      </w:r>
      <w:r>
        <w:rPr>
          <w:spacing w:val="-11"/>
        </w:rPr>
        <w:t xml:space="preserve"> </w:t>
      </w:r>
      <w:r>
        <w:t>мобильного</w:t>
      </w:r>
      <w:r>
        <w:rPr>
          <w:spacing w:val="-13"/>
        </w:rPr>
        <w:t xml:space="preserve"> </w:t>
      </w:r>
      <w:r>
        <w:t>робота</w:t>
      </w:r>
      <w:r>
        <w:rPr>
          <w:spacing w:val="-14"/>
        </w:rPr>
        <w:t xml:space="preserve"> </w:t>
      </w:r>
      <w:r>
        <w:t>по</w:t>
      </w:r>
      <w:r>
        <w:rPr>
          <w:spacing w:val="-11"/>
        </w:rPr>
        <w:t xml:space="preserve"> </w:t>
      </w:r>
      <w:r>
        <w:t>схеме;</w:t>
      </w:r>
      <w:r>
        <w:rPr>
          <w:spacing w:val="-11"/>
        </w:rPr>
        <w:t xml:space="preserve"> </w:t>
      </w:r>
      <w:r>
        <w:t>усовершенствовать</w:t>
      </w:r>
      <w:r>
        <w:rPr>
          <w:spacing w:val="-11"/>
        </w:rPr>
        <w:t xml:space="preserve"> </w:t>
      </w:r>
      <w:r>
        <w:t>конструкцию; программировать мобильного робота;</w:t>
      </w:r>
    </w:p>
    <w:p w14:paraId="3EF95B04">
      <w:pPr>
        <w:pStyle w:val="7"/>
        <w:ind w:left="993"/>
        <w:jc w:val="left"/>
      </w:pPr>
      <w:r>
        <w:t>управлять</w:t>
      </w:r>
      <w:r>
        <w:rPr>
          <w:spacing w:val="-13"/>
        </w:rPr>
        <w:t xml:space="preserve"> </w:t>
      </w:r>
      <w:r>
        <w:t>мобильными</w:t>
      </w:r>
      <w:r>
        <w:rPr>
          <w:spacing w:val="-9"/>
        </w:rPr>
        <w:t xml:space="preserve"> </w:t>
      </w:r>
      <w:r>
        <w:t>роботами</w:t>
      </w:r>
      <w:r>
        <w:rPr>
          <w:spacing w:val="-10"/>
        </w:rPr>
        <w:t xml:space="preserve"> </w:t>
      </w:r>
      <w:r>
        <w:t>в</w:t>
      </w:r>
      <w:r>
        <w:rPr>
          <w:spacing w:val="-10"/>
        </w:rPr>
        <w:t xml:space="preserve"> </w:t>
      </w:r>
      <w:r>
        <w:t>компьютерно-управляемых</w:t>
      </w:r>
      <w:r>
        <w:rPr>
          <w:spacing w:val="-6"/>
        </w:rPr>
        <w:t xml:space="preserve"> </w:t>
      </w:r>
      <w:r>
        <w:rPr>
          <w:spacing w:val="-2"/>
        </w:rPr>
        <w:t>средах;</w:t>
      </w:r>
    </w:p>
    <w:p w14:paraId="06E6E356">
      <w:pPr>
        <w:pStyle w:val="7"/>
        <w:ind w:firstLine="568"/>
        <w:jc w:val="left"/>
      </w:pPr>
      <w:r>
        <w:t xml:space="preserve">называть и характеризовать датчики, использованные при проектировании мобильного </w:t>
      </w:r>
      <w:r>
        <w:rPr>
          <w:spacing w:val="-2"/>
        </w:rPr>
        <w:t>робота;</w:t>
      </w:r>
    </w:p>
    <w:p w14:paraId="48D652BB">
      <w:pPr>
        <w:pStyle w:val="7"/>
        <w:spacing w:before="1"/>
        <w:ind w:left="993" w:right="4309"/>
        <w:jc w:val="left"/>
      </w:pPr>
      <w:r>
        <w:t>уметь</w:t>
      </w:r>
      <w:r>
        <w:rPr>
          <w:spacing w:val="-15"/>
        </w:rPr>
        <w:t xml:space="preserve"> </w:t>
      </w:r>
      <w:r>
        <w:t>осуществлять</w:t>
      </w:r>
      <w:r>
        <w:rPr>
          <w:spacing w:val="-15"/>
        </w:rPr>
        <w:t xml:space="preserve"> </w:t>
      </w:r>
      <w:r>
        <w:t>робототехнические</w:t>
      </w:r>
      <w:r>
        <w:rPr>
          <w:spacing w:val="-15"/>
        </w:rPr>
        <w:t xml:space="preserve"> </w:t>
      </w:r>
      <w:r>
        <w:t>проекты; презентовать изделие;</w:t>
      </w:r>
    </w:p>
    <w:p w14:paraId="2D79BD9B">
      <w:pPr>
        <w:pStyle w:val="7"/>
        <w:ind w:left="993"/>
        <w:jc w:val="left"/>
      </w:pPr>
      <w:r>
        <w:t>характеризовать</w:t>
      </w:r>
      <w:r>
        <w:rPr>
          <w:spacing w:val="-10"/>
        </w:rPr>
        <w:t xml:space="preserve"> </w:t>
      </w:r>
      <w:r>
        <w:t>мир</w:t>
      </w:r>
      <w:r>
        <w:rPr>
          <w:spacing w:val="-6"/>
        </w:rPr>
        <w:t xml:space="preserve"> </w:t>
      </w:r>
      <w:r>
        <w:t>профессий,</w:t>
      </w:r>
      <w:r>
        <w:rPr>
          <w:spacing w:val="-8"/>
        </w:rPr>
        <w:t xml:space="preserve"> </w:t>
      </w:r>
      <w:r>
        <w:t>связанных</w:t>
      </w:r>
      <w:r>
        <w:rPr>
          <w:spacing w:val="-4"/>
        </w:rPr>
        <w:t xml:space="preserve"> </w:t>
      </w:r>
      <w:r>
        <w:t>с</w:t>
      </w:r>
      <w:r>
        <w:rPr>
          <w:spacing w:val="-8"/>
        </w:rPr>
        <w:t xml:space="preserve"> </w:t>
      </w:r>
      <w:r>
        <w:rPr>
          <w:spacing w:val="-2"/>
        </w:rPr>
        <w:t>робототехникой.</w:t>
      </w:r>
    </w:p>
    <w:p w14:paraId="5526CD36">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7 </w:t>
      </w:r>
      <w:r>
        <w:rPr>
          <w:b/>
          <w:color w:val="333333"/>
          <w:spacing w:val="-2"/>
          <w:sz w:val="24"/>
        </w:rPr>
        <w:t>классе:</w:t>
      </w:r>
    </w:p>
    <w:p w14:paraId="3173ED0F">
      <w:pPr>
        <w:pStyle w:val="7"/>
        <w:ind w:left="993"/>
        <w:jc w:val="left"/>
      </w:pPr>
      <w:r>
        <w:t>называть</w:t>
      </w:r>
      <w:r>
        <w:rPr>
          <w:spacing w:val="-8"/>
        </w:rPr>
        <w:t xml:space="preserve"> </w:t>
      </w:r>
      <w:r>
        <w:t>виды</w:t>
      </w:r>
      <w:r>
        <w:rPr>
          <w:spacing w:val="-9"/>
        </w:rPr>
        <w:t xml:space="preserve"> </w:t>
      </w:r>
      <w:r>
        <w:t>промышленных</w:t>
      </w:r>
      <w:r>
        <w:rPr>
          <w:spacing w:val="-9"/>
        </w:rPr>
        <w:t xml:space="preserve"> </w:t>
      </w:r>
      <w:r>
        <w:t>роботов,</w:t>
      </w:r>
      <w:r>
        <w:rPr>
          <w:spacing w:val="-9"/>
        </w:rPr>
        <w:t xml:space="preserve"> </w:t>
      </w:r>
      <w:r>
        <w:t>описывать</w:t>
      </w:r>
      <w:r>
        <w:rPr>
          <w:spacing w:val="-8"/>
        </w:rPr>
        <w:t xml:space="preserve"> </w:t>
      </w:r>
      <w:r>
        <w:t>их</w:t>
      </w:r>
      <w:r>
        <w:rPr>
          <w:spacing w:val="-7"/>
        </w:rPr>
        <w:t xml:space="preserve"> </w:t>
      </w:r>
      <w:r>
        <w:t>назначение</w:t>
      </w:r>
      <w:r>
        <w:rPr>
          <w:spacing w:val="-11"/>
        </w:rPr>
        <w:t xml:space="preserve"> </w:t>
      </w:r>
      <w:r>
        <w:t>и</w:t>
      </w:r>
      <w:r>
        <w:rPr>
          <w:spacing w:val="-11"/>
        </w:rPr>
        <w:t xml:space="preserve"> </w:t>
      </w:r>
      <w:r>
        <w:t>функции; характеризовать беспилотные автоматизированные системы;</w:t>
      </w:r>
    </w:p>
    <w:p w14:paraId="0F7E9718">
      <w:pPr>
        <w:pStyle w:val="7"/>
        <w:ind w:left="993"/>
        <w:jc w:val="left"/>
      </w:pPr>
      <w:r>
        <w:t>назвать</w:t>
      </w:r>
      <w:r>
        <w:rPr>
          <w:spacing w:val="-6"/>
        </w:rPr>
        <w:t xml:space="preserve"> </w:t>
      </w:r>
      <w:r>
        <w:t>виды</w:t>
      </w:r>
      <w:r>
        <w:rPr>
          <w:spacing w:val="-4"/>
        </w:rPr>
        <w:t xml:space="preserve"> </w:t>
      </w:r>
      <w:r>
        <w:t>бытовых</w:t>
      </w:r>
      <w:r>
        <w:rPr>
          <w:spacing w:val="-6"/>
        </w:rPr>
        <w:t xml:space="preserve"> </w:t>
      </w:r>
      <w:r>
        <w:t>роботов,</w:t>
      </w:r>
      <w:r>
        <w:rPr>
          <w:spacing w:val="-5"/>
        </w:rPr>
        <w:t xml:space="preserve"> </w:t>
      </w:r>
      <w:r>
        <w:t>описывать</w:t>
      </w:r>
      <w:r>
        <w:rPr>
          <w:spacing w:val="-3"/>
        </w:rPr>
        <w:t xml:space="preserve"> </w:t>
      </w:r>
      <w:r>
        <w:t>их</w:t>
      </w:r>
      <w:r>
        <w:rPr>
          <w:spacing w:val="-6"/>
        </w:rPr>
        <w:t xml:space="preserve"> </w:t>
      </w:r>
      <w:r>
        <w:t>назначение</w:t>
      </w:r>
      <w:r>
        <w:rPr>
          <w:spacing w:val="-4"/>
        </w:rPr>
        <w:t xml:space="preserve"> </w:t>
      </w:r>
      <w:r>
        <w:t>и</w:t>
      </w:r>
      <w:r>
        <w:rPr>
          <w:spacing w:val="-1"/>
        </w:rPr>
        <w:t xml:space="preserve"> </w:t>
      </w:r>
      <w:r>
        <w:rPr>
          <w:spacing w:val="-2"/>
        </w:rPr>
        <w:t>функции;</w:t>
      </w:r>
    </w:p>
    <w:p w14:paraId="3F6F06CC">
      <w:pPr>
        <w:pStyle w:val="7"/>
        <w:ind w:firstLine="568"/>
        <w:jc w:val="left"/>
      </w:pPr>
      <w:r>
        <w:t>использовать</w:t>
      </w:r>
      <w:r>
        <w:rPr>
          <w:spacing w:val="36"/>
        </w:rPr>
        <w:t xml:space="preserve"> </w:t>
      </w:r>
      <w:r>
        <w:t>датчики</w:t>
      </w:r>
      <w:r>
        <w:rPr>
          <w:spacing w:val="33"/>
        </w:rPr>
        <w:t xml:space="preserve"> </w:t>
      </w:r>
      <w:r>
        <w:t>и</w:t>
      </w:r>
      <w:r>
        <w:rPr>
          <w:spacing w:val="33"/>
        </w:rPr>
        <w:t xml:space="preserve"> </w:t>
      </w:r>
      <w:r>
        <w:t>программировать</w:t>
      </w:r>
      <w:r>
        <w:rPr>
          <w:spacing w:val="36"/>
        </w:rPr>
        <w:t xml:space="preserve"> </w:t>
      </w:r>
      <w:r>
        <w:t>действие</w:t>
      </w:r>
      <w:r>
        <w:rPr>
          <w:spacing w:val="34"/>
        </w:rPr>
        <w:t xml:space="preserve"> </w:t>
      </w:r>
      <w:r>
        <w:t>учебного</w:t>
      </w:r>
      <w:r>
        <w:rPr>
          <w:spacing w:val="35"/>
        </w:rPr>
        <w:t xml:space="preserve"> </w:t>
      </w:r>
      <w:r>
        <w:t>робота</w:t>
      </w:r>
      <w:r>
        <w:rPr>
          <w:spacing w:val="33"/>
        </w:rPr>
        <w:t xml:space="preserve"> </w:t>
      </w:r>
      <w:r>
        <w:t>в</w:t>
      </w:r>
      <w:r>
        <w:rPr>
          <w:spacing w:val="33"/>
        </w:rPr>
        <w:t xml:space="preserve"> </w:t>
      </w:r>
      <w:r>
        <w:t>зависимости</w:t>
      </w:r>
      <w:r>
        <w:rPr>
          <w:spacing w:val="36"/>
        </w:rPr>
        <w:t xml:space="preserve"> </w:t>
      </w:r>
      <w:r>
        <w:t>от задач проекта;</w:t>
      </w:r>
    </w:p>
    <w:p w14:paraId="5BFDAE95">
      <w:pPr>
        <w:pStyle w:val="7"/>
        <w:ind w:firstLine="568"/>
        <w:jc w:val="left"/>
      </w:pPr>
      <w:r>
        <w:rPr>
          <w:spacing w:val="-2"/>
        </w:rPr>
        <w:t>осуществлять</w:t>
      </w:r>
      <w:r>
        <w:rPr>
          <w:spacing w:val="-6"/>
        </w:rPr>
        <w:t xml:space="preserve"> </w:t>
      </w:r>
      <w:r>
        <w:rPr>
          <w:spacing w:val="-2"/>
        </w:rPr>
        <w:t>робототехнические</w:t>
      </w:r>
      <w:r>
        <w:rPr>
          <w:spacing w:val="-8"/>
        </w:rPr>
        <w:t xml:space="preserve"> </w:t>
      </w:r>
      <w:r>
        <w:rPr>
          <w:spacing w:val="-2"/>
        </w:rPr>
        <w:t>проекты,</w:t>
      </w:r>
      <w:r>
        <w:rPr>
          <w:spacing w:val="-5"/>
        </w:rPr>
        <w:t xml:space="preserve"> </w:t>
      </w:r>
      <w:r>
        <w:rPr>
          <w:spacing w:val="-2"/>
        </w:rPr>
        <w:t>совершенствовать</w:t>
      </w:r>
      <w:r>
        <w:rPr>
          <w:spacing w:val="-6"/>
        </w:rPr>
        <w:t xml:space="preserve"> </w:t>
      </w:r>
      <w:r>
        <w:rPr>
          <w:spacing w:val="-2"/>
        </w:rPr>
        <w:t>конструкцию,</w:t>
      </w:r>
      <w:r>
        <w:rPr>
          <w:spacing w:val="-7"/>
        </w:rPr>
        <w:t xml:space="preserve"> </w:t>
      </w:r>
      <w:r>
        <w:rPr>
          <w:spacing w:val="-2"/>
        </w:rPr>
        <w:t>испытывать</w:t>
      </w:r>
      <w:r>
        <w:rPr>
          <w:spacing w:val="-6"/>
        </w:rPr>
        <w:t xml:space="preserve"> </w:t>
      </w:r>
      <w:r>
        <w:rPr>
          <w:spacing w:val="-2"/>
        </w:rPr>
        <w:t xml:space="preserve">и </w:t>
      </w:r>
      <w:r>
        <w:t>презентовать результат проекта;</w:t>
      </w:r>
    </w:p>
    <w:p w14:paraId="296CEA66">
      <w:pPr>
        <w:pStyle w:val="7"/>
        <w:spacing w:before="1"/>
        <w:ind w:left="993"/>
        <w:jc w:val="left"/>
      </w:pPr>
      <w:r>
        <w:t>характеризовать</w:t>
      </w:r>
      <w:r>
        <w:rPr>
          <w:spacing w:val="-10"/>
        </w:rPr>
        <w:t xml:space="preserve"> </w:t>
      </w:r>
      <w:r>
        <w:t>мир</w:t>
      </w:r>
      <w:r>
        <w:rPr>
          <w:spacing w:val="-6"/>
        </w:rPr>
        <w:t xml:space="preserve"> </w:t>
      </w:r>
      <w:r>
        <w:t>профессий,</w:t>
      </w:r>
      <w:r>
        <w:rPr>
          <w:spacing w:val="-8"/>
        </w:rPr>
        <w:t xml:space="preserve"> </w:t>
      </w:r>
      <w:r>
        <w:t>связанных</w:t>
      </w:r>
      <w:r>
        <w:rPr>
          <w:spacing w:val="-4"/>
        </w:rPr>
        <w:t xml:space="preserve"> </w:t>
      </w:r>
      <w:r>
        <w:t>с</w:t>
      </w:r>
      <w:r>
        <w:rPr>
          <w:spacing w:val="-8"/>
        </w:rPr>
        <w:t xml:space="preserve"> </w:t>
      </w:r>
      <w:r>
        <w:rPr>
          <w:spacing w:val="-2"/>
        </w:rPr>
        <w:t>робототехникой.</w:t>
      </w:r>
    </w:p>
    <w:p w14:paraId="291FF5E1">
      <w:pPr>
        <w:spacing w:before="2" w:line="275" w:lineRule="exact"/>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8 </w:t>
      </w:r>
      <w:r>
        <w:rPr>
          <w:b/>
          <w:color w:val="333333"/>
          <w:spacing w:val="-2"/>
          <w:sz w:val="24"/>
        </w:rPr>
        <w:t>классе:</w:t>
      </w:r>
    </w:p>
    <w:p w14:paraId="7541BF01">
      <w:pPr>
        <w:pStyle w:val="7"/>
        <w:ind w:firstLine="568"/>
        <w:jc w:val="left"/>
      </w:pPr>
      <w:r>
        <w:t>приводить</w:t>
      </w:r>
      <w:r>
        <w:rPr>
          <w:spacing w:val="40"/>
        </w:rPr>
        <w:t xml:space="preserve"> </w:t>
      </w:r>
      <w:r>
        <w:t>примеры</w:t>
      </w:r>
      <w:r>
        <w:rPr>
          <w:spacing w:val="40"/>
        </w:rPr>
        <w:t xml:space="preserve"> </w:t>
      </w:r>
      <w:r>
        <w:t>из</w:t>
      </w:r>
      <w:r>
        <w:rPr>
          <w:spacing w:val="40"/>
        </w:rPr>
        <w:t xml:space="preserve"> </w:t>
      </w:r>
      <w:r>
        <w:t>истории</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применения</w:t>
      </w:r>
      <w:r>
        <w:rPr>
          <w:spacing w:val="40"/>
        </w:rPr>
        <w:t xml:space="preserve"> </w:t>
      </w:r>
      <w:r>
        <w:t>беспилотных летательных аппаратов;</w:t>
      </w:r>
    </w:p>
    <w:p w14:paraId="5D34FC1E">
      <w:pPr>
        <w:pStyle w:val="7"/>
        <w:ind w:firstLine="568"/>
        <w:jc w:val="left"/>
      </w:pPr>
      <w:r>
        <w:t>характеризовать</w:t>
      </w:r>
      <w:r>
        <w:rPr>
          <w:spacing w:val="-4"/>
        </w:rPr>
        <w:t xml:space="preserve"> </w:t>
      </w:r>
      <w:r>
        <w:t>конструкцию</w:t>
      </w:r>
      <w:r>
        <w:rPr>
          <w:spacing w:val="-4"/>
        </w:rPr>
        <w:t xml:space="preserve"> </w:t>
      </w:r>
      <w:r>
        <w:t>беспилотных</w:t>
      </w:r>
      <w:r>
        <w:rPr>
          <w:spacing w:val="-5"/>
        </w:rPr>
        <w:t xml:space="preserve"> </w:t>
      </w:r>
      <w:r>
        <w:t>летательных</w:t>
      </w:r>
      <w:r>
        <w:rPr>
          <w:spacing w:val="-5"/>
        </w:rPr>
        <w:t xml:space="preserve"> </w:t>
      </w:r>
      <w:r>
        <w:t>аппаратов;</w:t>
      </w:r>
      <w:r>
        <w:rPr>
          <w:spacing w:val="-6"/>
        </w:rPr>
        <w:t xml:space="preserve"> </w:t>
      </w:r>
      <w:r>
        <w:t>описывать</w:t>
      </w:r>
      <w:r>
        <w:rPr>
          <w:spacing w:val="-4"/>
        </w:rPr>
        <w:t xml:space="preserve"> </w:t>
      </w:r>
      <w:r>
        <w:t>сферы</w:t>
      </w:r>
      <w:r>
        <w:rPr>
          <w:spacing w:val="-7"/>
        </w:rPr>
        <w:t xml:space="preserve"> </w:t>
      </w:r>
      <w:r>
        <w:t xml:space="preserve">их </w:t>
      </w:r>
      <w:r>
        <w:rPr>
          <w:spacing w:val="-2"/>
        </w:rPr>
        <w:t>применения;</w:t>
      </w:r>
    </w:p>
    <w:p w14:paraId="006F2909">
      <w:pPr>
        <w:pStyle w:val="7"/>
        <w:ind w:left="993"/>
        <w:jc w:val="left"/>
      </w:pPr>
      <w:r>
        <w:t>выполнять</w:t>
      </w:r>
      <w:r>
        <w:rPr>
          <w:spacing w:val="-4"/>
        </w:rPr>
        <w:t xml:space="preserve"> </w:t>
      </w:r>
      <w:r>
        <w:t>сборку</w:t>
      </w:r>
      <w:r>
        <w:rPr>
          <w:spacing w:val="-8"/>
        </w:rPr>
        <w:t xml:space="preserve"> </w:t>
      </w:r>
      <w:r>
        <w:t>беспилотного</w:t>
      </w:r>
      <w:r>
        <w:rPr>
          <w:spacing w:val="-1"/>
        </w:rPr>
        <w:t xml:space="preserve"> </w:t>
      </w:r>
      <w:r>
        <w:t>летательного</w:t>
      </w:r>
      <w:r>
        <w:rPr>
          <w:spacing w:val="-4"/>
        </w:rPr>
        <w:t xml:space="preserve"> </w:t>
      </w:r>
      <w:r>
        <w:rPr>
          <w:spacing w:val="-2"/>
        </w:rPr>
        <w:t>аппарата;</w:t>
      </w:r>
    </w:p>
    <w:p w14:paraId="0DD101EB">
      <w:pPr>
        <w:pStyle w:val="7"/>
        <w:ind w:left="993"/>
        <w:jc w:val="left"/>
      </w:pPr>
      <w:r>
        <w:t>выполнять</w:t>
      </w:r>
      <w:r>
        <w:rPr>
          <w:spacing w:val="-17"/>
        </w:rPr>
        <w:t xml:space="preserve"> </w:t>
      </w:r>
      <w:r>
        <w:t>пилотирование</w:t>
      </w:r>
      <w:r>
        <w:rPr>
          <w:spacing w:val="-15"/>
        </w:rPr>
        <w:t xml:space="preserve"> </w:t>
      </w:r>
      <w:r>
        <w:t>беспилотных</w:t>
      </w:r>
      <w:r>
        <w:rPr>
          <w:spacing w:val="-14"/>
        </w:rPr>
        <w:t xml:space="preserve"> </w:t>
      </w:r>
      <w:r>
        <w:t>летательных</w:t>
      </w:r>
      <w:r>
        <w:rPr>
          <w:spacing w:val="-14"/>
        </w:rPr>
        <w:t xml:space="preserve"> </w:t>
      </w:r>
      <w:r>
        <w:rPr>
          <w:spacing w:val="-2"/>
        </w:rPr>
        <w:t>аппаратов;</w:t>
      </w:r>
    </w:p>
    <w:p w14:paraId="08D15D46">
      <w:pPr>
        <w:pStyle w:val="7"/>
        <w:ind w:left="993"/>
        <w:jc w:val="left"/>
      </w:pPr>
      <w:r>
        <w:t>соблюдать правила безопасного пилотирования беспилотных летательных аппаратов; характеризовать</w:t>
      </w:r>
      <w:r>
        <w:rPr>
          <w:spacing w:val="29"/>
        </w:rPr>
        <w:t xml:space="preserve"> </w:t>
      </w:r>
      <w:r>
        <w:t>мир</w:t>
      </w:r>
      <w:r>
        <w:rPr>
          <w:spacing w:val="25"/>
        </w:rPr>
        <w:t xml:space="preserve"> </w:t>
      </w:r>
      <w:r>
        <w:t>профессий,</w:t>
      </w:r>
      <w:r>
        <w:rPr>
          <w:spacing w:val="27"/>
        </w:rPr>
        <w:t xml:space="preserve"> </w:t>
      </w:r>
      <w:r>
        <w:t>связанных</w:t>
      </w:r>
      <w:r>
        <w:rPr>
          <w:spacing w:val="30"/>
        </w:rPr>
        <w:t xml:space="preserve"> </w:t>
      </w:r>
      <w:r>
        <w:t>с робототехникой,</w:t>
      </w:r>
      <w:r>
        <w:rPr>
          <w:spacing w:val="26"/>
        </w:rPr>
        <w:t xml:space="preserve"> </w:t>
      </w:r>
      <w:r>
        <w:t>их</w:t>
      </w:r>
      <w:r>
        <w:rPr>
          <w:spacing w:val="27"/>
        </w:rPr>
        <w:t xml:space="preserve"> </w:t>
      </w:r>
      <w:r>
        <w:t>востребованность</w:t>
      </w:r>
      <w:r>
        <w:rPr>
          <w:spacing w:val="29"/>
        </w:rPr>
        <w:t xml:space="preserve"> </w:t>
      </w:r>
      <w:r>
        <w:t>на</w:t>
      </w:r>
    </w:p>
    <w:p w14:paraId="63B1902C">
      <w:pPr>
        <w:pStyle w:val="7"/>
        <w:jc w:val="left"/>
      </w:pPr>
      <w:r>
        <w:t>рынке</w:t>
      </w:r>
      <w:r>
        <w:rPr>
          <w:spacing w:val="-3"/>
        </w:rPr>
        <w:t xml:space="preserve"> </w:t>
      </w:r>
      <w:r>
        <w:rPr>
          <w:spacing w:val="-2"/>
        </w:rPr>
        <w:t>труда.</w:t>
      </w:r>
    </w:p>
    <w:p w14:paraId="285880A5">
      <w:pPr>
        <w:spacing w:before="0"/>
        <w:ind w:left="424" w:right="0" w:firstLine="0"/>
        <w:jc w:val="left"/>
        <w:rPr>
          <w:b/>
          <w:sz w:val="24"/>
        </w:rPr>
      </w:pPr>
      <w:r>
        <w:rPr>
          <w:color w:val="333333"/>
          <w:sz w:val="24"/>
        </w:rPr>
        <w:t>К</w:t>
      </w:r>
      <w:r>
        <w:rPr>
          <w:color w:val="333333"/>
          <w:spacing w:val="-3"/>
          <w:sz w:val="24"/>
        </w:rPr>
        <w:t xml:space="preserve"> </w:t>
      </w:r>
      <w:r>
        <w:rPr>
          <w:color w:val="333333"/>
          <w:sz w:val="24"/>
        </w:rPr>
        <w:t>концу</w:t>
      </w:r>
      <w:r>
        <w:rPr>
          <w:color w:val="333333"/>
          <w:spacing w:val="-7"/>
          <w:sz w:val="24"/>
        </w:rPr>
        <w:t xml:space="preserve"> </w:t>
      </w:r>
      <w:r>
        <w:rPr>
          <w:color w:val="333333"/>
          <w:sz w:val="24"/>
        </w:rPr>
        <w:t>обучения</w:t>
      </w:r>
      <w:r>
        <w:rPr>
          <w:color w:val="333333"/>
          <w:spacing w:val="-2"/>
          <w:sz w:val="24"/>
        </w:rPr>
        <w:t xml:space="preserve"> </w:t>
      </w:r>
      <w:r>
        <w:rPr>
          <w:b/>
          <w:color w:val="333333"/>
          <w:sz w:val="24"/>
        </w:rPr>
        <w:t xml:space="preserve">в 9 </w:t>
      </w:r>
      <w:r>
        <w:rPr>
          <w:b/>
          <w:color w:val="333333"/>
          <w:spacing w:val="-2"/>
          <w:sz w:val="24"/>
        </w:rPr>
        <w:t>классе:</w:t>
      </w:r>
    </w:p>
    <w:p w14:paraId="3DB182D0">
      <w:pPr>
        <w:pStyle w:val="7"/>
        <w:ind w:left="993"/>
      </w:pPr>
      <w:r>
        <w:t>характеризовать</w:t>
      </w:r>
      <w:r>
        <w:rPr>
          <w:spacing w:val="-11"/>
        </w:rPr>
        <w:t xml:space="preserve"> </w:t>
      </w:r>
      <w:r>
        <w:t>автоматизированные</w:t>
      </w:r>
      <w:r>
        <w:rPr>
          <w:spacing w:val="-8"/>
        </w:rPr>
        <w:t xml:space="preserve"> </w:t>
      </w:r>
      <w:r>
        <w:t>и</w:t>
      </w:r>
      <w:r>
        <w:rPr>
          <w:spacing w:val="-9"/>
        </w:rPr>
        <w:t xml:space="preserve"> </w:t>
      </w:r>
      <w:r>
        <w:t>роботизированные</w:t>
      </w:r>
      <w:r>
        <w:rPr>
          <w:spacing w:val="-9"/>
        </w:rPr>
        <w:t xml:space="preserve"> </w:t>
      </w:r>
      <w:r>
        <w:rPr>
          <w:spacing w:val="-2"/>
        </w:rPr>
        <w:t>системы;</w:t>
      </w:r>
    </w:p>
    <w:p w14:paraId="7E30103C">
      <w:pPr>
        <w:pStyle w:val="7"/>
        <w:ind w:right="141" w:firstLine="568"/>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w:t>
      </w:r>
    </w:p>
    <w:p w14:paraId="30D75305">
      <w:pPr>
        <w:pStyle w:val="7"/>
        <w:ind w:left="993"/>
      </w:pPr>
      <w:r>
        <w:t>характеризовать</w:t>
      </w:r>
      <w:r>
        <w:rPr>
          <w:spacing w:val="-7"/>
        </w:rPr>
        <w:t xml:space="preserve"> </w:t>
      </w:r>
      <w:r>
        <w:t>принципы</w:t>
      </w:r>
      <w:r>
        <w:rPr>
          <w:spacing w:val="-4"/>
        </w:rPr>
        <w:t xml:space="preserve"> </w:t>
      </w:r>
      <w:r>
        <w:t>работы</w:t>
      </w:r>
      <w:r>
        <w:rPr>
          <w:spacing w:val="-4"/>
        </w:rPr>
        <w:t xml:space="preserve"> </w:t>
      </w:r>
      <w:r>
        <w:t>системы</w:t>
      </w:r>
      <w:r>
        <w:rPr>
          <w:spacing w:val="-4"/>
        </w:rPr>
        <w:t xml:space="preserve"> </w:t>
      </w:r>
      <w:r>
        <w:t>интернет</w:t>
      </w:r>
      <w:r>
        <w:rPr>
          <w:spacing w:val="-5"/>
        </w:rPr>
        <w:t xml:space="preserve"> </w:t>
      </w:r>
      <w:r>
        <w:t>вещей;</w:t>
      </w:r>
      <w:r>
        <w:rPr>
          <w:spacing w:val="-5"/>
        </w:rPr>
        <w:t xml:space="preserve"> </w:t>
      </w:r>
      <w:r>
        <w:t>сферы</w:t>
      </w:r>
      <w:r>
        <w:rPr>
          <w:spacing w:val="-5"/>
        </w:rPr>
        <w:t xml:space="preserve"> </w:t>
      </w:r>
      <w:r>
        <w:t>применения</w:t>
      </w:r>
      <w:r>
        <w:rPr>
          <w:spacing w:val="-3"/>
        </w:rPr>
        <w:t xml:space="preserve"> </w:t>
      </w:r>
      <w:r>
        <w:rPr>
          <w:spacing w:val="-2"/>
        </w:rPr>
        <w:t>системы</w:t>
      </w:r>
    </w:p>
    <w:p w14:paraId="316302D8">
      <w:pPr>
        <w:pStyle w:val="7"/>
        <w:spacing w:after="0"/>
        <w:sectPr>
          <w:pgSz w:w="11920" w:h="16850"/>
          <w:pgMar w:top="1080" w:right="708" w:bottom="280" w:left="850" w:header="720" w:footer="720" w:gutter="0"/>
          <w:cols w:space="720" w:num="1"/>
        </w:sectPr>
      </w:pPr>
    </w:p>
    <w:p w14:paraId="7C249303">
      <w:pPr>
        <w:pStyle w:val="7"/>
        <w:spacing w:before="70"/>
      </w:pPr>
      <w:r>
        <w:t>интернет</w:t>
      </w:r>
      <w:r>
        <w:rPr>
          <w:spacing w:val="-4"/>
        </w:rPr>
        <w:t xml:space="preserve"> </w:t>
      </w:r>
      <w:r>
        <w:t>вещей</w:t>
      </w:r>
      <w:r>
        <w:rPr>
          <w:spacing w:val="-5"/>
        </w:rPr>
        <w:t xml:space="preserve"> </w:t>
      </w:r>
      <w:r>
        <w:t>в</w:t>
      </w:r>
      <w:r>
        <w:rPr>
          <w:spacing w:val="-5"/>
        </w:rPr>
        <w:t xml:space="preserve"> </w:t>
      </w:r>
      <w:r>
        <w:t>промышленности</w:t>
      </w:r>
      <w:r>
        <w:rPr>
          <w:spacing w:val="-3"/>
        </w:rPr>
        <w:t xml:space="preserve"> </w:t>
      </w:r>
      <w:r>
        <w:t>и</w:t>
      </w:r>
      <w:r>
        <w:rPr>
          <w:spacing w:val="-1"/>
        </w:rPr>
        <w:t xml:space="preserve"> </w:t>
      </w:r>
      <w:r>
        <w:rPr>
          <w:spacing w:val="-4"/>
        </w:rPr>
        <w:t>быту;</w:t>
      </w:r>
    </w:p>
    <w:p w14:paraId="135AF2EA">
      <w:pPr>
        <w:pStyle w:val="7"/>
        <w:ind w:left="993"/>
      </w:pPr>
      <w:r>
        <w:t>анализировать</w:t>
      </w:r>
      <w:r>
        <w:rPr>
          <w:spacing w:val="-15"/>
        </w:rPr>
        <w:t xml:space="preserve"> </w:t>
      </w:r>
      <w:r>
        <w:t>перспективы</w:t>
      </w:r>
      <w:r>
        <w:rPr>
          <w:spacing w:val="-9"/>
        </w:rPr>
        <w:t xml:space="preserve"> </w:t>
      </w:r>
      <w:r>
        <w:t>развития</w:t>
      </w:r>
      <w:r>
        <w:rPr>
          <w:spacing w:val="-8"/>
        </w:rPr>
        <w:t xml:space="preserve"> </w:t>
      </w:r>
      <w:r>
        <w:t>беспилотной</w:t>
      </w:r>
      <w:r>
        <w:rPr>
          <w:spacing w:val="-7"/>
        </w:rPr>
        <w:t xml:space="preserve"> </w:t>
      </w:r>
      <w:r>
        <w:rPr>
          <w:spacing w:val="-2"/>
        </w:rPr>
        <w:t>робототехники;</w:t>
      </w:r>
    </w:p>
    <w:p w14:paraId="5FFF8A12">
      <w:pPr>
        <w:pStyle w:val="7"/>
        <w:ind w:right="145" w:firstLine="568"/>
      </w:pPr>
      <w:r>
        <w:t xml:space="preserve">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w:t>
      </w:r>
      <w:r>
        <w:rPr>
          <w:spacing w:val="-2"/>
        </w:rPr>
        <w:t>связью;</w:t>
      </w:r>
    </w:p>
    <w:p w14:paraId="611A358C">
      <w:pPr>
        <w:pStyle w:val="7"/>
        <w:spacing w:before="1"/>
        <w:ind w:left="993"/>
        <w:jc w:val="left"/>
      </w:pPr>
      <w:r>
        <w:t>составлять</w:t>
      </w:r>
      <w:r>
        <w:rPr>
          <w:spacing w:val="-11"/>
        </w:rPr>
        <w:t xml:space="preserve"> </w:t>
      </w:r>
      <w:r>
        <w:t>алгоритмы</w:t>
      </w:r>
      <w:r>
        <w:rPr>
          <w:spacing w:val="-12"/>
        </w:rPr>
        <w:t xml:space="preserve"> </w:t>
      </w:r>
      <w:r>
        <w:t>и</w:t>
      </w:r>
      <w:r>
        <w:rPr>
          <w:spacing w:val="-9"/>
        </w:rPr>
        <w:t xml:space="preserve"> </w:t>
      </w:r>
      <w:r>
        <w:t>программы</w:t>
      </w:r>
      <w:r>
        <w:rPr>
          <w:spacing w:val="-13"/>
        </w:rPr>
        <w:t xml:space="preserve"> </w:t>
      </w:r>
      <w:r>
        <w:t>по</w:t>
      </w:r>
      <w:r>
        <w:rPr>
          <w:spacing w:val="-8"/>
        </w:rPr>
        <w:t xml:space="preserve"> </w:t>
      </w:r>
      <w:r>
        <w:t>управлению</w:t>
      </w:r>
      <w:r>
        <w:rPr>
          <w:spacing w:val="-11"/>
        </w:rPr>
        <w:t xml:space="preserve"> </w:t>
      </w:r>
      <w:r>
        <w:t>робототехническими</w:t>
      </w:r>
      <w:r>
        <w:rPr>
          <w:spacing w:val="-10"/>
        </w:rPr>
        <w:t xml:space="preserve"> </w:t>
      </w:r>
      <w:r>
        <w:t>системами; использовать языки программирования для управления роботами;</w:t>
      </w:r>
    </w:p>
    <w:p w14:paraId="30C79588">
      <w:pPr>
        <w:pStyle w:val="7"/>
        <w:ind w:left="993" w:right="1878"/>
        <w:jc w:val="left"/>
      </w:pPr>
      <w:r>
        <w:rPr>
          <w:spacing w:val="-2"/>
        </w:rPr>
        <w:t>осуществлять</w:t>
      </w:r>
      <w:r>
        <w:rPr>
          <w:spacing w:val="-13"/>
        </w:rPr>
        <w:t xml:space="preserve"> </w:t>
      </w:r>
      <w:r>
        <w:rPr>
          <w:spacing w:val="-2"/>
        </w:rPr>
        <w:t>управление</w:t>
      </w:r>
      <w:r>
        <w:rPr>
          <w:spacing w:val="-16"/>
        </w:rPr>
        <w:t xml:space="preserve"> </w:t>
      </w:r>
      <w:r>
        <w:rPr>
          <w:spacing w:val="-2"/>
        </w:rPr>
        <w:t>групповым</w:t>
      </w:r>
      <w:r>
        <w:rPr>
          <w:spacing w:val="-15"/>
        </w:rPr>
        <w:t xml:space="preserve"> </w:t>
      </w:r>
      <w:r>
        <w:rPr>
          <w:spacing w:val="-2"/>
        </w:rPr>
        <w:t>взаимодействием</w:t>
      </w:r>
      <w:r>
        <w:rPr>
          <w:spacing w:val="-13"/>
        </w:rPr>
        <w:t xml:space="preserve"> </w:t>
      </w:r>
      <w:r>
        <w:rPr>
          <w:spacing w:val="-2"/>
        </w:rPr>
        <w:t xml:space="preserve">роботов; </w:t>
      </w:r>
      <w:r>
        <w:t>соблюдать правила безопасного пилотирования;</w:t>
      </w:r>
    </w:p>
    <w:p w14:paraId="31DEC096">
      <w:pPr>
        <w:pStyle w:val="7"/>
        <w:ind w:left="993"/>
        <w:jc w:val="left"/>
      </w:pPr>
      <w:r>
        <w:t>самостоятельно</w:t>
      </w:r>
      <w:r>
        <w:rPr>
          <w:spacing w:val="-8"/>
        </w:rPr>
        <w:t xml:space="preserve"> </w:t>
      </w:r>
      <w:r>
        <w:t>осуществлять</w:t>
      </w:r>
      <w:r>
        <w:rPr>
          <w:spacing w:val="-7"/>
        </w:rPr>
        <w:t xml:space="preserve"> </w:t>
      </w:r>
      <w:r>
        <w:t>робототехнические</w:t>
      </w:r>
      <w:r>
        <w:rPr>
          <w:spacing w:val="-8"/>
        </w:rPr>
        <w:t xml:space="preserve"> </w:t>
      </w:r>
      <w:r>
        <w:rPr>
          <w:spacing w:val="-2"/>
        </w:rPr>
        <w:t>проекты;</w:t>
      </w:r>
    </w:p>
    <w:p w14:paraId="651AEA13">
      <w:pPr>
        <w:pStyle w:val="7"/>
        <w:ind w:firstLine="568"/>
        <w:jc w:val="left"/>
      </w:pPr>
      <w:r>
        <w:t>характеризовать</w:t>
      </w:r>
      <w:r>
        <w:rPr>
          <w:spacing w:val="29"/>
        </w:rPr>
        <w:t xml:space="preserve"> </w:t>
      </w:r>
      <w:r>
        <w:t>мир профессий, связанных</w:t>
      </w:r>
      <w:r>
        <w:rPr>
          <w:spacing w:val="30"/>
        </w:rPr>
        <w:t xml:space="preserve"> </w:t>
      </w:r>
      <w:r>
        <w:t>с робототехникой, их востребованность</w:t>
      </w:r>
      <w:r>
        <w:rPr>
          <w:spacing w:val="29"/>
        </w:rPr>
        <w:t xml:space="preserve"> </w:t>
      </w:r>
      <w:r>
        <w:t>на рынке труда.</w:t>
      </w:r>
    </w:p>
    <w:p w14:paraId="4F82E60B">
      <w:pPr>
        <w:pStyle w:val="3"/>
        <w:tabs>
          <w:tab w:val="left" w:pos="2306"/>
          <w:tab w:val="left" w:pos="4080"/>
          <w:tab w:val="left" w:pos="5585"/>
          <w:tab w:val="left" w:pos="7388"/>
          <w:tab w:val="left" w:pos="9419"/>
        </w:tabs>
        <w:spacing w:before="5" w:line="240" w:lineRule="auto"/>
      </w:pPr>
      <w:r>
        <w:rPr>
          <w:color w:val="333333"/>
          <w:spacing w:val="-2"/>
        </w:rPr>
        <w:t>Предметные</w:t>
      </w:r>
      <w:r>
        <w:rPr>
          <w:color w:val="333333"/>
        </w:rPr>
        <w:tab/>
      </w:r>
      <w:r>
        <w:rPr>
          <w:color w:val="333333"/>
          <w:spacing w:val="-2"/>
        </w:rPr>
        <w:t>результаты</w:t>
      </w:r>
      <w:r>
        <w:rPr>
          <w:color w:val="333333"/>
        </w:rPr>
        <w:tab/>
      </w:r>
      <w:r>
        <w:rPr>
          <w:color w:val="333333"/>
          <w:spacing w:val="-2"/>
        </w:rPr>
        <w:t>освоения</w:t>
      </w:r>
      <w:r>
        <w:rPr>
          <w:color w:val="333333"/>
        </w:rPr>
        <w:tab/>
      </w:r>
      <w:r>
        <w:rPr>
          <w:color w:val="333333"/>
          <w:spacing w:val="-2"/>
        </w:rPr>
        <w:t>содержания</w:t>
      </w:r>
      <w:r>
        <w:rPr>
          <w:color w:val="333333"/>
        </w:rPr>
        <w:tab/>
      </w:r>
      <w:r>
        <w:rPr>
          <w:color w:val="333333"/>
          <w:spacing w:val="-2"/>
        </w:rPr>
        <w:t>вариативного</w:t>
      </w:r>
      <w:r>
        <w:rPr>
          <w:color w:val="333333"/>
        </w:rPr>
        <w:tab/>
      </w:r>
      <w:r>
        <w:rPr>
          <w:color w:val="333333"/>
          <w:spacing w:val="-2"/>
        </w:rPr>
        <w:t>модуля</w:t>
      </w:r>
    </w:p>
    <w:p w14:paraId="25C1CCEC">
      <w:pPr>
        <w:spacing w:before="0"/>
        <w:ind w:left="424" w:right="6318" w:firstLine="0"/>
        <w:jc w:val="left"/>
        <w:rPr>
          <w:b/>
          <w:sz w:val="24"/>
        </w:rPr>
      </w:pPr>
      <w:r>
        <w:rPr>
          <w:b/>
          <w:color w:val="333333"/>
          <w:sz w:val="24"/>
        </w:rPr>
        <w:t>«Автоматизированные</w:t>
      </w:r>
      <w:r>
        <w:rPr>
          <w:b/>
          <w:color w:val="333333"/>
          <w:spacing w:val="-16"/>
          <w:sz w:val="24"/>
        </w:rPr>
        <w:t xml:space="preserve"> </w:t>
      </w:r>
      <w:r>
        <w:rPr>
          <w:b/>
          <w:color w:val="333333"/>
          <w:sz w:val="24"/>
        </w:rPr>
        <w:t xml:space="preserve">системы» </w:t>
      </w:r>
      <w:r>
        <w:rPr>
          <w:b/>
          <w:sz w:val="24"/>
        </w:rPr>
        <w:t>К</w:t>
      </w:r>
      <w:r>
        <w:rPr>
          <w:b/>
          <w:spacing w:val="-1"/>
          <w:sz w:val="24"/>
        </w:rPr>
        <w:t xml:space="preserve"> </w:t>
      </w:r>
      <w:r>
        <w:rPr>
          <w:b/>
          <w:sz w:val="24"/>
        </w:rPr>
        <w:t>концу</w:t>
      </w:r>
      <w:r>
        <w:rPr>
          <w:b/>
          <w:spacing w:val="-1"/>
          <w:sz w:val="24"/>
        </w:rPr>
        <w:t xml:space="preserve"> </w:t>
      </w:r>
      <w:r>
        <w:rPr>
          <w:b/>
          <w:sz w:val="24"/>
        </w:rPr>
        <w:t>обучения</w:t>
      </w:r>
      <w:r>
        <w:rPr>
          <w:b/>
          <w:spacing w:val="-1"/>
          <w:sz w:val="24"/>
        </w:rPr>
        <w:t xml:space="preserve"> </w:t>
      </w:r>
      <w:r>
        <w:rPr>
          <w:b/>
          <w:sz w:val="24"/>
        </w:rPr>
        <w:t>в</w:t>
      </w:r>
      <w:r>
        <w:rPr>
          <w:b/>
          <w:spacing w:val="-1"/>
          <w:sz w:val="24"/>
        </w:rPr>
        <w:t xml:space="preserve"> </w:t>
      </w:r>
      <w:r>
        <w:rPr>
          <w:b/>
          <w:sz w:val="24"/>
        </w:rPr>
        <w:t xml:space="preserve">8–9 </w:t>
      </w:r>
      <w:r>
        <w:rPr>
          <w:b/>
          <w:spacing w:val="-2"/>
          <w:sz w:val="24"/>
        </w:rPr>
        <w:t>классах:</w:t>
      </w:r>
    </w:p>
    <w:p w14:paraId="2EBE9F88">
      <w:pPr>
        <w:pStyle w:val="7"/>
        <w:ind w:left="993" w:right="2738"/>
        <w:jc w:val="left"/>
      </w:pPr>
      <w:r>
        <w:t>называть признаки автоматизированных систем, их виды; называть</w:t>
      </w:r>
      <w:r>
        <w:rPr>
          <w:spacing w:val="-15"/>
        </w:rPr>
        <w:t xml:space="preserve"> </w:t>
      </w:r>
      <w:r>
        <w:t>принципы</w:t>
      </w:r>
      <w:r>
        <w:rPr>
          <w:spacing w:val="-15"/>
        </w:rPr>
        <w:t xml:space="preserve"> </w:t>
      </w:r>
      <w:r>
        <w:t>управления</w:t>
      </w:r>
      <w:r>
        <w:rPr>
          <w:spacing w:val="-15"/>
        </w:rPr>
        <w:t xml:space="preserve"> </w:t>
      </w:r>
      <w:r>
        <w:t>технологическими</w:t>
      </w:r>
      <w:r>
        <w:rPr>
          <w:spacing w:val="-15"/>
        </w:rPr>
        <w:t xml:space="preserve"> </w:t>
      </w:r>
      <w:r>
        <w:t>процессами;</w:t>
      </w:r>
    </w:p>
    <w:p w14:paraId="21EB49C7">
      <w:pPr>
        <w:pStyle w:val="7"/>
        <w:ind w:left="993"/>
        <w:jc w:val="left"/>
      </w:pPr>
      <w:r>
        <w:t>характеризовать</w:t>
      </w:r>
      <w:r>
        <w:rPr>
          <w:spacing w:val="-8"/>
        </w:rPr>
        <w:t xml:space="preserve"> </w:t>
      </w:r>
      <w:r>
        <w:t>управляющие</w:t>
      </w:r>
      <w:r>
        <w:rPr>
          <w:spacing w:val="-12"/>
        </w:rPr>
        <w:t xml:space="preserve"> </w:t>
      </w:r>
      <w:r>
        <w:t>и</w:t>
      </w:r>
      <w:r>
        <w:rPr>
          <w:spacing w:val="-9"/>
        </w:rPr>
        <w:t xml:space="preserve"> </w:t>
      </w:r>
      <w:r>
        <w:t>управляемые</w:t>
      </w:r>
      <w:r>
        <w:rPr>
          <w:spacing w:val="-13"/>
        </w:rPr>
        <w:t xml:space="preserve"> </w:t>
      </w:r>
      <w:r>
        <w:t>системы,</w:t>
      </w:r>
      <w:r>
        <w:rPr>
          <w:spacing w:val="-12"/>
        </w:rPr>
        <w:t xml:space="preserve"> </w:t>
      </w:r>
      <w:r>
        <w:t>функции</w:t>
      </w:r>
      <w:r>
        <w:rPr>
          <w:spacing w:val="-10"/>
        </w:rPr>
        <w:t xml:space="preserve"> </w:t>
      </w:r>
      <w:r>
        <w:t>обратной</w:t>
      </w:r>
      <w:r>
        <w:rPr>
          <w:spacing w:val="-9"/>
        </w:rPr>
        <w:t xml:space="preserve"> </w:t>
      </w:r>
      <w:r>
        <w:t>связи; осуществлять управление учебными техническими системами;</w:t>
      </w:r>
    </w:p>
    <w:p w14:paraId="52227D99">
      <w:pPr>
        <w:pStyle w:val="7"/>
        <w:ind w:left="993"/>
        <w:jc w:val="left"/>
      </w:pPr>
      <w:r>
        <w:t>конструировать</w:t>
      </w:r>
      <w:r>
        <w:rPr>
          <w:spacing w:val="-10"/>
        </w:rPr>
        <w:t xml:space="preserve"> </w:t>
      </w:r>
      <w:r>
        <w:t>автоматизированные</w:t>
      </w:r>
      <w:r>
        <w:rPr>
          <w:spacing w:val="-15"/>
        </w:rPr>
        <w:t xml:space="preserve"> </w:t>
      </w:r>
      <w:r>
        <w:rPr>
          <w:spacing w:val="-2"/>
        </w:rPr>
        <w:t>системы;</w:t>
      </w:r>
    </w:p>
    <w:p w14:paraId="3A70F253">
      <w:pPr>
        <w:pStyle w:val="7"/>
        <w:tabs>
          <w:tab w:val="left" w:pos="2183"/>
          <w:tab w:val="left" w:pos="3437"/>
          <w:tab w:val="left" w:pos="5192"/>
          <w:tab w:val="left" w:pos="6586"/>
          <w:tab w:val="left" w:pos="6985"/>
          <w:tab w:val="left" w:pos="7501"/>
          <w:tab w:val="left" w:pos="8672"/>
          <w:tab w:val="left" w:pos="9292"/>
        </w:tabs>
        <w:ind w:right="156" w:firstLine="568"/>
        <w:jc w:val="left"/>
      </w:pPr>
      <w:r>
        <w:rPr>
          <w:spacing w:val="-2"/>
        </w:rPr>
        <w:t>называть</w:t>
      </w:r>
      <w:r>
        <w:tab/>
      </w:r>
      <w:r>
        <w:rPr>
          <w:spacing w:val="-2"/>
        </w:rPr>
        <w:t>основные</w:t>
      </w:r>
      <w:r>
        <w:tab/>
      </w:r>
      <w:r>
        <w:rPr>
          <w:spacing w:val="-2"/>
        </w:rPr>
        <w:t>электрические</w:t>
      </w:r>
      <w:r>
        <w:tab/>
      </w:r>
      <w:r>
        <w:rPr>
          <w:spacing w:val="-2"/>
        </w:rPr>
        <w:t>устройства</w:t>
      </w:r>
      <w:r>
        <w:tab/>
      </w:r>
      <w:r>
        <w:rPr>
          <w:spacing w:val="-10"/>
        </w:rPr>
        <w:t>и</w:t>
      </w:r>
      <w:r>
        <w:tab/>
      </w:r>
      <w:r>
        <w:rPr>
          <w:spacing w:val="-6"/>
        </w:rPr>
        <w:t>их</w:t>
      </w:r>
      <w:r>
        <w:tab/>
      </w:r>
      <w:r>
        <w:rPr>
          <w:spacing w:val="-2"/>
        </w:rPr>
        <w:t>функции</w:t>
      </w:r>
      <w:r>
        <w:tab/>
      </w:r>
      <w:r>
        <w:rPr>
          <w:spacing w:val="-4"/>
        </w:rPr>
        <w:t>для</w:t>
      </w:r>
      <w:r>
        <w:tab/>
      </w:r>
      <w:r>
        <w:rPr>
          <w:spacing w:val="-2"/>
        </w:rPr>
        <w:t xml:space="preserve">создания </w:t>
      </w:r>
      <w:r>
        <w:t>автоматизированных систем;</w:t>
      </w:r>
    </w:p>
    <w:p w14:paraId="622C37AF">
      <w:pPr>
        <w:pStyle w:val="7"/>
        <w:ind w:left="993"/>
        <w:jc w:val="left"/>
      </w:pPr>
      <w:r>
        <w:t>объяснять</w:t>
      </w:r>
      <w:r>
        <w:rPr>
          <w:spacing w:val="-10"/>
        </w:rPr>
        <w:t xml:space="preserve"> </w:t>
      </w:r>
      <w:r>
        <w:t>принцип</w:t>
      </w:r>
      <w:r>
        <w:rPr>
          <w:spacing w:val="-5"/>
        </w:rPr>
        <w:t xml:space="preserve"> </w:t>
      </w:r>
      <w:r>
        <w:t>сборки</w:t>
      </w:r>
      <w:r>
        <w:rPr>
          <w:spacing w:val="-10"/>
        </w:rPr>
        <w:t xml:space="preserve"> </w:t>
      </w:r>
      <w:r>
        <w:t>электрических</w:t>
      </w:r>
      <w:r>
        <w:rPr>
          <w:spacing w:val="-4"/>
        </w:rPr>
        <w:t xml:space="preserve"> схем;</w:t>
      </w:r>
    </w:p>
    <w:p w14:paraId="4730D6D3">
      <w:pPr>
        <w:pStyle w:val="7"/>
        <w:ind w:firstLine="568"/>
        <w:jc w:val="left"/>
      </w:pPr>
      <w:r>
        <w:t>выполнять</w:t>
      </w:r>
      <w:r>
        <w:rPr>
          <w:spacing w:val="36"/>
        </w:rPr>
        <w:t xml:space="preserve"> </w:t>
      </w:r>
      <w:r>
        <w:t>сборку</w:t>
      </w:r>
      <w:r>
        <w:rPr>
          <w:spacing w:val="30"/>
        </w:rPr>
        <w:t xml:space="preserve"> </w:t>
      </w:r>
      <w:r>
        <w:t>электрических</w:t>
      </w:r>
      <w:r>
        <w:rPr>
          <w:spacing w:val="39"/>
        </w:rPr>
        <w:t xml:space="preserve"> </w:t>
      </w:r>
      <w:r>
        <w:t>схем</w:t>
      </w:r>
      <w:r>
        <w:rPr>
          <w:spacing w:val="36"/>
        </w:rPr>
        <w:t xml:space="preserve"> </w:t>
      </w:r>
      <w:r>
        <w:t>с</w:t>
      </w:r>
      <w:r>
        <w:rPr>
          <w:spacing w:val="35"/>
        </w:rPr>
        <w:t xml:space="preserve"> </w:t>
      </w:r>
      <w:r>
        <w:t>использованием</w:t>
      </w:r>
      <w:r>
        <w:rPr>
          <w:spacing w:val="38"/>
        </w:rPr>
        <w:t xml:space="preserve"> </w:t>
      </w:r>
      <w:r>
        <w:t>электрических</w:t>
      </w:r>
      <w:r>
        <w:rPr>
          <w:spacing w:val="40"/>
        </w:rPr>
        <w:t xml:space="preserve"> </w:t>
      </w:r>
      <w:r>
        <w:t>устройств</w:t>
      </w:r>
      <w:r>
        <w:rPr>
          <w:spacing w:val="37"/>
        </w:rPr>
        <w:t xml:space="preserve"> </w:t>
      </w:r>
      <w:r>
        <w:t xml:space="preserve">и </w:t>
      </w:r>
      <w:r>
        <w:rPr>
          <w:spacing w:val="-2"/>
        </w:rPr>
        <w:t>систем;</w:t>
      </w:r>
    </w:p>
    <w:p w14:paraId="7EE02ABA">
      <w:pPr>
        <w:pStyle w:val="7"/>
        <w:ind w:firstLine="568"/>
        <w:jc w:val="left"/>
      </w:pPr>
      <w:r>
        <w:t>определять</w:t>
      </w:r>
      <w:r>
        <w:rPr>
          <w:spacing w:val="40"/>
        </w:rPr>
        <w:t xml:space="preserve"> </w:t>
      </w:r>
      <w:r>
        <w:t>результат</w:t>
      </w:r>
      <w:r>
        <w:rPr>
          <w:spacing w:val="40"/>
        </w:rPr>
        <w:t xml:space="preserve"> </w:t>
      </w:r>
      <w:r>
        <w:t>работы</w:t>
      </w:r>
      <w:r>
        <w:rPr>
          <w:spacing w:val="40"/>
        </w:rPr>
        <w:t xml:space="preserve"> </w:t>
      </w:r>
      <w:r>
        <w:t>электрической</w:t>
      </w:r>
      <w:r>
        <w:rPr>
          <w:spacing w:val="40"/>
        </w:rPr>
        <w:t xml:space="preserve"> </w:t>
      </w:r>
      <w:r>
        <w:t>схемы</w:t>
      </w:r>
      <w:r>
        <w:rPr>
          <w:spacing w:val="40"/>
        </w:rPr>
        <w:t xml:space="preserve"> </w:t>
      </w:r>
      <w:r>
        <w:t>при</w:t>
      </w:r>
      <w:r>
        <w:rPr>
          <w:spacing w:val="40"/>
        </w:rPr>
        <w:t xml:space="preserve"> </w:t>
      </w:r>
      <w:r>
        <w:t>использовании</w:t>
      </w:r>
      <w:r>
        <w:rPr>
          <w:spacing w:val="40"/>
        </w:rPr>
        <w:t xml:space="preserve"> </w:t>
      </w:r>
      <w:r>
        <w:t>различных</w:t>
      </w:r>
      <w:r>
        <w:rPr>
          <w:spacing w:val="40"/>
        </w:rPr>
        <w:t xml:space="preserve"> </w:t>
      </w:r>
      <w:r>
        <w:rPr>
          <w:spacing w:val="-2"/>
        </w:rPr>
        <w:t>элементов;</w:t>
      </w:r>
    </w:p>
    <w:p w14:paraId="6DAAC97E">
      <w:pPr>
        <w:pStyle w:val="7"/>
        <w:ind w:firstLine="568"/>
        <w:jc w:val="left"/>
      </w:pPr>
      <w:r>
        <w:t>осуществлять</w:t>
      </w:r>
      <w:r>
        <w:rPr>
          <w:spacing w:val="-4"/>
        </w:rPr>
        <w:t xml:space="preserve"> </w:t>
      </w:r>
      <w:r>
        <w:t>программирование</w:t>
      </w:r>
      <w:r>
        <w:rPr>
          <w:spacing w:val="-6"/>
        </w:rPr>
        <w:t xml:space="preserve"> </w:t>
      </w:r>
      <w:r>
        <w:t>автоматизированных</w:t>
      </w:r>
      <w:r>
        <w:rPr>
          <w:spacing w:val="-4"/>
        </w:rPr>
        <w:t xml:space="preserve"> </w:t>
      </w:r>
      <w:r>
        <w:t>систем</w:t>
      </w:r>
      <w:r>
        <w:rPr>
          <w:spacing w:val="-6"/>
        </w:rPr>
        <w:t xml:space="preserve"> </w:t>
      </w:r>
      <w:r>
        <w:t>на</w:t>
      </w:r>
      <w:r>
        <w:rPr>
          <w:spacing w:val="-6"/>
        </w:rPr>
        <w:t xml:space="preserve"> </w:t>
      </w:r>
      <w:r>
        <w:t>основе</w:t>
      </w:r>
      <w:r>
        <w:rPr>
          <w:spacing w:val="-7"/>
        </w:rPr>
        <w:t xml:space="preserve"> </w:t>
      </w:r>
      <w:r>
        <w:t>использования программированных логических реле;</w:t>
      </w:r>
    </w:p>
    <w:p w14:paraId="01673F75">
      <w:pPr>
        <w:pStyle w:val="7"/>
        <w:ind w:firstLine="568"/>
        <w:jc w:val="left"/>
      </w:pPr>
      <w:r>
        <w:t>разрабатывать</w:t>
      </w:r>
      <w:r>
        <w:rPr>
          <w:spacing w:val="38"/>
        </w:rPr>
        <w:t xml:space="preserve"> </w:t>
      </w:r>
      <w:r>
        <w:t>проекты</w:t>
      </w:r>
      <w:r>
        <w:rPr>
          <w:spacing w:val="33"/>
        </w:rPr>
        <w:t xml:space="preserve"> </w:t>
      </w:r>
      <w:r>
        <w:t>автоматизированных</w:t>
      </w:r>
      <w:r>
        <w:rPr>
          <w:spacing w:val="34"/>
        </w:rPr>
        <w:t xml:space="preserve"> </w:t>
      </w:r>
      <w:r>
        <w:t>систем,</w:t>
      </w:r>
      <w:r>
        <w:rPr>
          <w:spacing w:val="36"/>
        </w:rPr>
        <w:t xml:space="preserve"> </w:t>
      </w:r>
      <w:r>
        <w:t>направленных</w:t>
      </w:r>
      <w:r>
        <w:rPr>
          <w:spacing w:val="36"/>
        </w:rPr>
        <w:t xml:space="preserve"> </w:t>
      </w:r>
      <w:r>
        <w:t>на</w:t>
      </w:r>
      <w:r>
        <w:rPr>
          <w:spacing w:val="34"/>
        </w:rPr>
        <w:t xml:space="preserve"> </w:t>
      </w:r>
      <w:r>
        <w:t>эффективное управление технологическими процессами на производстве и в быту;</w:t>
      </w:r>
    </w:p>
    <w:p w14:paraId="073107FE">
      <w:pPr>
        <w:pStyle w:val="7"/>
        <w:ind w:firstLine="568"/>
        <w:jc w:val="left"/>
      </w:pPr>
      <w:r>
        <w:t>характеризовать</w:t>
      </w:r>
      <w:r>
        <w:rPr>
          <w:spacing w:val="40"/>
        </w:rPr>
        <w:t xml:space="preserve"> </w:t>
      </w:r>
      <w:r>
        <w:t>мир</w:t>
      </w:r>
      <w:r>
        <w:rPr>
          <w:spacing w:val="40"/>
        </w:rPr>
        <w:t xml:space="preserve"> </w:t>
      </w:r>
      <w:r>
        <w:t>профессий,</w:t>
      </w:r>
      <w:r>
        <w:rPr>
          <w:spacing w:val="40"/>
        </w:rPr>
        <w:t xml:space="preserve"> </w:t>
      </w:r>
      <w:r>
        <w:t>связанных</w:t>
      </w:r>
      <w:r>
        <w:rPr>
          <w:spacing w:val="40"/>
        </w:rPr>
        <w:t xml:space="preserve"> </w:t>
      </w:r>
      <w:r>
        <w:t>с</w:t>
      </w:r>
      <w:r>
        <w:rPr>
          <w:spacing w:val="40"/>
        </w:rPr>
        <w:t xml:space="preserve"> </w:t>
      </w:r>
      <w:r>
        <w:t>автоматизированными</w:t>
      </w:r>
      <w:r>
        <w:rPr>
          <w:spacing w:val="40"/>
        </w:rPr>
        <w:t xml:space="preserve"> </w:t>
      </w:r>
      <w:r>
        <w:t>системами,</w:t>
      </w:r>
      <w:r>
        <w:rPr>
          <w:spacing w:val="40"/>
        </w:rPr>
        <w:t xml:space="preserve"> </w:t>
      </w:r>
      <w:r>
        <w:t>их</w:t>
      </w:r>
      <w:r>
        <w:rPr>
          <w:spacing w:val="40"/>
        </w:rPr>
        <w:t xml:space="preserve"> </w:t>
      </w:r>
      <w:r>
        <w:t>востребованность на региональном рынке труда.</w:t>
      </w:r>
    </w:p>
    <w:p w14:paraId="76322987">
      <w:pPr>
        <w:pStyle w:val="3"/>
        <w:spacing w:before="5" w:line="235" w:lineRule="auto"/>
        <w:ind w:right="1878"/>
        <w:rPr>
          <w:b w:val="0"/>
        </w:rPr>
      </w:pPr>
      <w:r>
        <w:rPr>
          <w:color w:val="333333"/>
        </w:rPr>
        <w:t>Предметные</w:t>
      </w:r>
      <w:r>
        <w:rPr>
          <w:color w:val="333333"/>
          <w:spacing w:val="-15"/>
        </w:rPr>
        <w:t xml:space="preserve"> </w:t>
      </w:r>
      <w:r>
        <w:rPr>
          <w:color w:val="333333"/>
        </w:rPr>
        <w:t>результаты</w:t>
      </w:r>
      <w:r>
        <w:rPr>
          <w:color w:val="333333"/>
          <w:spacing w:val="-11"/>
        </w:rPr>
        <w:t xml:space="preserve"> </w:t>
      </w:r>
      <w:r>
        <w:rPr>
          <w:color w:val="333333"/>
        </w:rPr>
        <w:t>освоения</w:t>
      </w:r>
      <w:r>
        <w:rPr>
          <w:color w:val="333333"/>
          <w:spacing w:val="-13"/>
        </w:rPr>
        <w:t xml:space="preserve"> </w:t>
      </w:r>
      <w:r>
        <w:rPr>
          <w:color w:val="333333"/>
        </w:rPr>
        <w:t>содержания</w:t>
      </w:r>
      <w:r>
        <w:rPr>
          <w:color w:val="333333"/>
          <w:spacing w:val="-12"/>
        </w:rPr>
        <w:t xml:space="preserve"> </w:t>
      </w:r>
      <w:r>
        <w:rPr>
          <w:color w:val="333333"/>
        </w:rPr>
        <w:t>модуля</w:t>
      </w:r>
      <w:r>
        <w:rPr>
          <w:color w:val="333333"/>
          <w:spacing w:val="-13"/>
        </w:rPr>
        <w:t xml:space="preserve"> </w:t>
      </w:r>
      <w:r>
        <w:rPr>
          <w:color w:val="333333"/>
        </w:rPr>
        <w:t xml:space="preserve">«Животноводство» </w:t>
      </w:r>
      <w:r>
        <w:t>К концу обучения в 7–8 классах</w:t>
      </w:r>
      <w:r>
        <w:rPr>
          <w:b w:val="0"/>
        </w:rPr>
        <w:t>:</w:t>
      </w:r>
    </w:p>
    <w:p w14:paraId="2A7D302E">
      <w:pPr>
        <w:pStyle w:val="7"/>
        <w:spacing w:before="3"/>
        <w:ind w:left="993"/>
        <w:jc w:val="left"/>
      </w:pPr>
      <w:r>
        <w:t>характеризовать</w:t>
      </w:r>
      <w:r>
        <w:rPr>
          <w:spacing w:val="-12"/>
        </w:rPr>
        <w:t xml:space="preserve"> </w:t>
      </w:r>
      <w:r>
        <w:t>основные</w:t>
      </w:r>
      <w:r>
        <w:rPr>
          <w:spacing w:val="-10"/>
        </w:rPr>
        <w:t xml:space="preserve"> </w:t>
      </w:r>
      <w:r>
        <w:t>направления</w:t>
      </w:r>
      <w:r>
        <w:rPr>
          <w:spacing w:val="-8"/>
        </w:rPr>
        <w:t xml:space="preserve"> </w:t>
      </w:r>
      <w:r>
        <w:rPr>
          <w:spacing w:val="-2"/>
        </w:rPr>
        <w:t>животноводства;</w:t>
      </w:r>
    </w:p>
    <w:p w14:paraId="66E79543">
      <w:pPr>
        <w:pStyle w:val="7"/>
        <w:ind w:firstLine="568"/>
        <w:jc w:val="left"/>
      </w:pPr>
      <w:r>
        <w:t>характеризовать</w:t>
      </w:r>
      <w:r>
        <w:rPr>
          <w:spacing w:val="31"/>
        </w:rPr>
        <w:t xml:space="preserve"> </w:t>
      </w:r>
      <w:r>
        <w:t>особенности</w:t>
      </w:r>
      <w:r>
        <w:rPr>
          <w:spacing w:val="29"/>
        </w:rPr>
        <w:t xml:space="preserve"> </w:t>
      </w:r>
      <w:r>
        <w:t>основных</w:t>
      </w:r>
      <w:r>
        <w:rPr>
          <w:spacing w:val="32"/>
        </w:rPr>
        <w:t xml:space="preserve"> </w:t>
      </w:r>
      <w:r>
        <w:t>видов</w:t>
      </w:r>
      <w:r>
        <w:rPr>
          <w:spacing w:val="29"/>
        </w:rPr>
        <w:t xml:space="preserve"> </w:t>
      </w:r>
      <w:r>
        <w:t>сельскохозяйственных</w:t>
      </w:r>
      <w:r>
        <w:rPr>
          <w:spacing w:val="33"/>
        </w:rPr>
        <w:t xml:space="preserve"> </w:t>
      </w:r>
      <w:r>
        <w:t>животных</w:t>
      </w:r>
      <w:r>
        <w:rPr>
          <w:spacing w:val="32"/>
        </w:rPr>
        <w:t xml:space="preserve"> </w:t>
      </w:r>
      <w:r>
        <w:t xml:space="preserve">своего </w:t>
      </w:r>
      <w:r>
        <w:rPr>
          <w:spacing w:val="-2"/>
        </w:rPr>
        <w:t>региона;</w:t>
      </w:r>
    </w:p>
    <w:p w14:paraId="2AEC6AED">
      <w:pPr>
        <w:pStyle w:val="7"/>
        <w:spacing w:before="5" w:line="237" w:lineRule="auto"/>
        <w:ind w:firstLine="568"/>
        <w:jc w:val="left"/>
      </w:pPr>
      <w:r>
        <w:t>описывать</w:t>
      </w:r>
      <w:r>
        <w:rPr>
          <w:spacing w:val="-5"/>
        </w:rPr>
        <w:t xml:space="preserve"> </w:t>
      </w:r>
      <w:r>
        <w:t>полный</w:t>
      </w:r>
      <w:r>
        <w:rPr>
          <w:spacing w:val="-5"/>
        </w:rPr>
        <w:t xml:space="preserve"> </w:t>
      </w:r>
      <w:r>
        <w:t>технологический</w:t>
      </w:r>
      <w:r>
        <w:rPr>
          <w:spacing w:val="-5"/>
        </w:rPr>
        <w:t xml:space="preserve"> </w:t>
      </w:r>
      <w:r>
        <w:t>цикл</w:t>
      </w:r>
      <w:r>
        <w:rPr>
          <w:spacing w:val="-8"/>
        </w:rPr>
        <w:t xml:space="preserve"> </w:t>
      </w:r>
      <w:r>
        <w:t>получения</w:t>
      </w:r>
      <w:r>
        <w:rPr>
          <w:spacing w:val="-5"/>
        </w:rPr>
        <w:t xml:space="preserve"> </w:t>
      </w:r>
      <w:r>
        <w:t>продукции</w:t>
      </w:r>
      <w:r>
        <w:rPr>
          <w:spacing w:val="-5"/>
        </w:rPr>
        <w:t xml:space="preserve"> </w:t>
      </w:r>
      <w:r>
        <w:t>животноводства</w:t>
      </w:r>
      <w:r>
        <w:rPr>
          <w:spacing w:val="-7"/>
        </w:rPr>
        <w:t xml:space="preserve"> </w:t>
      </w:r>
      <w:r>
        <w:t xml:space="preserve">своего </w:t>
      </w:r>
      <w:r>
        <w:rPr>
          <w:spacing w:val="-2"/>
        </w:rPr>
        <w:t>региона;</w:t>
      </w:r>
    </w:p>
    <w:p w14:paraId="185011A6">
      <w:pPr>
        <w:pStyle w:val="7"/>
        <w:spacing w:before="1"/>
        <w:ind w:left="993"/>
        <w:jc w:val="left"/>
      </w:pPr>
      <w:r>
        <w:t>называть</w:t>
      </w:r>
      <w:r>
        <w:rPr>
          <w:spacing w:val="-10"/>
        </w:rPr>
        <w:t xml:space="preserve"> </w:t>
      </w:r>
      <w:r>
        <w:t>виды</w:t>
      </w:r>
      <w:r>
        <w:rPr>
          <w:spacing w:val="-11"/>
        </w:rPr>
        <w:t xml:space="preserve"> </w:t>
      </w:r>
      <w:r>
        <w:t>сельскохозяйственных</w:t>
      </w:r>
      <w:r>
        <w:rPr>
          <w:spacing w:val="-5"/>
        </w:rPr>
        <w:t xml:space="preserve"> </w:t>
      </w:r>
      <w:r>
        <w:t>животных,</w:t>
      </w:r>
      <w:r>
        <w:rPr>
          <w:spacing w:val="-11"/>
        </w:rPr>
        <w:t xml:space="preserve"> </w:t>
      </w:r>
      <w:r>
        <w:t>характерных</w:t>
      </w:r>
      <w:r>
        <w:rPr>
          <w:spacing w:val="-8"/>
        </w:rPr>
        <w:t xml:space="preserve"> </w:t>
      </w:r>
      <w:r>
        <w:t>для</w:t>
      </w:r>
      <w:r>
        <w:rPr>
          <w:spacing w:val="-12"/>
        </w:rPr>
        <w:t xml:space="preserve"> </w:t>
      </w:r>
      <w:r>
        <w:t>данного</w:t>
      </w:r>
      <w:r>
        <w:rPr>
          <w:spacing w:val="-11"/>
        </w:rPr>
        <w:t xml:space="preserve"> </w:t>
      </w:r>
      <w:r>
        <w:t>региона; оценивать условия содержания животных в различных условиях;</w:t>
      </w:r>
    </w:p>
    <w:p w14:paraId="72697040">
      <w:pPr>
        <w:pStyle w:val="7"/>
        <w:ind w:left="993"/>
        <w:jc w:val="left"/>
      </w:pPr>
      <w:r>
        <w:t>владеть</w:t>
      </w:r>
      <w:r>
        <w:rPr>
          <w:spacing w:val="-8"/>
        </w:rPr>
        <w:t xml:space="preserve"> </w:t>
      </w:r>
      <w:r>
        <w:t>навыками</w:t>
      </w:r>
      <w:r>
        <w:rPr>
          <w:spacing w:val="-10"/>
        </w:rPr>
        <w:t xml:space="preserve"> </w:t>
      </w:r>
      <w:r>
        <w:t>оказания</w:t>
      </w:r>
      <w:r>
        <w:rPr>
          <w:spacing w:val="-11"/>
        </w:rPr>
        <w:t xml:space="preserve"> </w:t>
      </w:r>
      <w:r>
        <w:t>первой</w:t>
      </w:r>
      <w:r>
        <w:rPr>
          <w:spacing w:val="-11"/>
        </w:rPr>
        <w:t xml:space="preserve"> </w:t>
      </w:r>
      <w:r>
        <w:t>помощи</w:t>
      </w:r>
      <w:r>
        <w:rPr>
          <w:spacing w:val="-10"/>
        </w:rPr>
        <w:t xml:space="preserve"> </w:t>
      </w:r>
      <w:r>
        <w:t>заболевшим</w:t>
      </w:r>
      <w:r>
        <w:rPr>
          <w:spacing w:val="-9"/>
        </w:rPr>
        <w:t xml:space="preserve"> </w:t>
      </w:r>
      <w:r>
        <w:t>или</w:t>
      </w:r>
      <w:r>
        <w:rPr>
          <w:spacing w:val="-10"/>
        </w:rPr>
        <w:t xml:space="preserve"> </w:t>
      </w:r>
      <w:r>
        <w:t>пораненным</w:t>
      </w:r>
      <w:r>
        <w:rPr>
          <w:spacing w:val="-10"/>
        </w:rPr>
        <w:t xml:space="preserve"> </w:t>
      </w:r>
      <w:r>
        <w:t>животным; характеризовать способы переработки и хранения продукции животноводства;</w:t>
      </w:r>
    </w:p>
    <w:p w14:paraId="03610163">
      <w:pPr>
        <w:pStyle w:val="7"/>
        <w:ind w:left="993"/>
        <w:jc w:val="left"/>
      </w:pPr>
      <w:r>
        <w:t>характеризовать</w:t>
      </w:r>
      <w:r>
        <w:rPr>
          <w:spacing w:val="-10"/>
        </w:rPr>
        <w:t xml:space="preserve"> </w:t>
      </w:r>
      <w:r>
        <w:t>пути</w:t>
      </w:r>
      <w:r>
        <w:rPr>
          <w:spacing w:val="-8"/>
        </w:rPr>
        <w:t xml:space="preserve"> </w:t>
      </w:r>
      <w:r>
        <w:t>цифровизации</w:t>
      </w:r>
      <w:r>
        <w:rPr>
          <w:spacing w:val="-8"/>
        </w:rPr>
        <w:t xml:space="preserve"> </w:t>
      </w:r>
      <w:r>
        <w:t>животноводческого</w:t>
      </w:r>
      <w:r>
        <w:rPr>
          <w:spacing w:val="-7"/>
        </w:rPr>
        <w:t xml:space="preserve"> </w:t>
      </w:r>
      <w:r>
        <w:rPr>
          <w:spacing w:val="-2"/>
        </w:rPr>
        <w:t>производства;</w:t>
      </w:r>
    </w:p>
    <w:p w14:paraId="663B30B7">
      <w:pPr>
        <w:pStyle w:val="7"/>
        <w:ind w:left="993"/>
        <w:jc w:val="left"/>
      </w:pPr>
      <w:r>
        <w:t>объяснять</w:t>
      </w:r>
      <w:r>
        <w:rPr>
          <w:spacing w:val="-7"/>
        </w:rPr>
        <w:t xml:space="preserve"> </w:t>
      </w:r>
      <w:r>
        <w:t>особенности</w:t>
      </w:r>
      <w:r>
        <w:rPr>
          <w:spacing w:val="-7"/>
        </w:rPr>
        <w:t xml:space="preserve"> </w:t>
      </w:r>
      <w:r>
        <w:t>сельскохозяйственного</w:t>
      </w:r>
      <w:r>
        <w:rPr>
          <w:spacing w:val="-7"/>
        </w:rPr>
        <w:t xml:space="preserve"> </w:t>
      </w:r>
      <w:r>
        <w:t>производства</w:t>
      </w:r>
      <w:r>
        <w:rPr>
          <w:spacing w:val="-7"/>
        </w:rPr>
        <w:t xml:space="preserve"> </w:t>
      </w:r>
      <w:r>
        <w:t>своего</w:t>
      </w:r>
      <w:r>
        <w:rPr>
          <w:spacing w:val="-4"/>
        </w:rPr>
        <w:t xml:space="preserve"> </w:t>
      </w:r>
      <w:r>
        <w:rPr>
          <w:spacing w:val="-2"/>
        </w:rPr>
        <w:t>региона;</w:t>
      </w:r>
    </w:p>
    <w:p w14:paraId="6C158A80">
      <w:pPr>
        <w:pStyle w:val="7"/>
        <w:ind w:firstLine="568"/>
        <w:jc w:val="left"/>
      </w:pPr>
      <w:r>
        <w:t>характеризовать</w:t>
      </w:r>
      <w:r>
        <w:rPr>
          <w:spacing w:val="-4"/>
        </w:rPr>
        <w:t xml:space="preserve"> </w:t>
      </w:r>
      <w:r>
        <w:t>мир</w:t>
      </w:r>
      <w:r>
        <w:rPr>
          <w:spacing w:val="-4"/>
        </w:rPr>
        <w:t xml:space="preserve"> </w:t>
      </w:r>
      <w:r>
        <w:t>профессий,</w:t>
      </w:r>
      <w:r>
        <w:rPr>
          <w:spacing w:val="-4"/>
        </w:rPr>
        <w:t xml:space="preserve"> </w:t>
      </w:r>
      <w:r>
        <w:t>связанных</w:t>
      </w:r>
      <w:r>
        <w:rPr>
          <w:spacing w:val="-3"/>
        </w:rPr>
        <w:t xml:space="preserve"> </w:t>
      </w:r>
      <w:r>
        <w:t>с</w:t>
      </w:r>
      <w:r>
        <w:rPr>
          <w:spacing w:val="-5"/>
        </w:rPr>
        <w:t xml:space="preserve"> </w:t>
      </w:r>
      <w:r>
        <w:t>животноводством,</w:t>
      </w:r>
      <w:r>
        <w:rPr>
          <w:spacing w:val="-4"/>
        </w:rPr>
        <w:t xml:space="preserve"> </w:t>
      </w:r>
      <w:r>
        <w:t>их</w:t>
      </w:r>
      <w:r>
        <w:rPr>
          <w:spacing w:val="-2"/>
        </w:rPr>
        <w:t xml:space="preserve"> </w:t>
      </w:r>
      <w:r>
        <w:t>востребованность</w:t>
      </w:r>
      <w:r>
        <w:rPr>
          <w:spacing w:val="-4"/>
        </w:rPr>
        <w:t xml:space="preserve"> </w:t>
      </w:r>
      <w:r>
        <w:t>на региональном рынке труда.</w:t>
      </w:r>
    </w:p>
    <w:p w14:paraId="45C7C9C5">
      <w:pPr>
        <w:pStyle w:val="3"/>
        <w:spacing w:before="5" w:line="240" w:lineRule="auto"/>
        <w:ind w:right="1878"/>
      </w:pPr>
      <w:r>
        <w:rPr>
          <w:color w:val="333333"/>
        </w:rPr>
        <w:t>Предметные</w:t>
      </w:r>
      <w:r>
        <w:rPr>
          <w:color w:val="333333"/>
          <w:spacing w:val="-15"/>
        </w:rPr>
        <w:t xml:space="preserve"> </w:t>
      </w:r>
      <w:r>
        <w:rPr>
          <w:color w:val="333333"/>
        </w:rPr>
        <w:t>результаты</w:t>
      </w:r>
      <w:r>
        <w:rPr>
          <w:color w:val="333333"/>
          <w:spacing w:val="-11"/>
        </w:rPr>
        <w:t xml:space="preserve"> </w:t>
      </w:r>
      <w:r>
        <w:rPr>
          <w:color w:val="333333"/>
        </w:rPr>
        <w:t>освоения</w:t>
      </w:r>
      <w:r>
        <w:rPr>
          <w:color w:val="333333"/>
          <w:spacing w:val="-13"/>
        </w:rPr>
        <w:t xml:space="preserve"> </w:t>
      </w:r>
      <w:r>
        <w:rPr>
          <w:color w:val="333333"/>
        </w:rPr>
        <w:t>содержания</w:t>
      </w:r>
      <w:r>
        <w:rPr>
          <w:color w:val="333333"/>
          <w:spacing w:val="-12"/>
        </w:rPr>
        <w:t xml:space="preserve"> </w:t>
      </w:r>
      <w:r>
        <w:rPr>
          <w:color w:val="333333"/>
        </w:rPr>
        <w:t>модуля</w:t>
      </w:r>
      <w:r>
        <w:rPr>
          <w:color w:val="333333"/>
          <w:spacing w:val="-13"/>
        </w:rPr>
        <w:t xml:space="preserve"> </w:t>
      </w:r>
      <w:r>
        <w:rPr>
          <w:color w:val="333333"/>
        </w:rPr>
        <w:t xml:space="preserve">«Растениеводство» </w:t>
      </w:r>
      <w:r>
        <w:t>К концу обучения в 7–8 классах:</w:t>
      </w:r>
    </w:p>
    <w:p w14:paraId="3FE20D2C">
      <w:pPr>
        <w:pStyle w:val="7"/>
        <w:spacing w:line="271" w:lineRule="exact"/>
        <w:ind w:left="993"/>
        <w:jc w:val="left"/>
      </w:pPr>
      <w:r>
        <w:t>характеризовать</w:t>
      </w:r>
      <w:r>
        <w:rPr>
          <w:spacing w:val="-12"/>
        </w:rPr>
        <w:t xml:space="preserve"> </w:t>
      </w:r>
      <w:r>
        <w:t>основные</w:t>
      </w:r>
      <w:r>
        <w:rPr>
          <w:spacing w:val="-10"/>
        </w:rPr>
        <w:t xml:space="preserve"> </w:t>
      </w:r>
      <w:r>
        <w:t>направления</w:t>
      </w:r>
      <w:r>
        <w:rPr>
          <w:spacing w:val="-8"/>
        </w:rPr>
        <w:t xml:space="preserve"> </w:t>
      </w:r>
      <w:r>
        <w:rPr>
          <w:spacing w:val="-2"/>
        </w:rPr>
        <w:t>растениеводства;</w:t>
      </w:r>
    </w:p>
    <w:p w14:paraId="3BE07DE8">
      <w:pPr>
        <w:pStyle w:val="7"/>
        <w:tabs>
          <w:tab w:val="left" w:pos="2270"/>
          <w:tab w:val="left" w:pos="5904"/>
          <w:tab w:val="left" w:pos="8327"/>
        </w:tabs>
        <w:ind w:right="174" w:firstLine="568"/>
        <w:jc w:val="left"/>
      </w:pPr>
      <w:r>
        <w:rPr>
          <w:spacing w:val="-2"/>
        </w:rPr>
        <w:t>описывать</w:t>
      </w:r>
      <w:r>
        <w:tab/>
      </w:r>
      <w:r>
        <w:t>полный</w:t>
      </w:r>
      <w:r>
        <w:rPr>
          <w:spacing w:val="40"/>
        </w:rPr>
        <w:t xml:space="preserve"> </w:t>
      </w:r>
      <w:r>
        <w:t>технологический</w:t>
      </w:r>
      <w:r>
        <w:rPr>
          <w:spacing w:val="40"/>
        </w:rPr>
        <w:t xml:space="preserve"> </w:t>
      </w:r>
      <w:r>
        <w:t>цикл</w:t>
      </w:r>
      <w:r>
        <w:tab/>
      </w:r>
      <w:r>
        <w:t>получения</w:t>
      </w:r>
      <w:r>
        <w:rPr>
          <w:spacing w:val="40"/>
        </w:rPr>
        <w:t xml:space="preserve"> </w:t>
      </w:r>
      <w:r>
        <w:t>наиболее</w:t>
      </w:r>
      <w:r>
        <w:tab/>
      </w:r>
      <w:r>
        <w:rPr>
          <w:spacing w:val="-2"/>
        </w:rPr>
        <w:t xml:space="preserve">распространённой </w:t>
      </w:r>
      <w:r>
        <w:t>растениеводческой продукции своего региона;</w:t>
      </w:r>
    </w:p>
    <w:p w14:paraId="6550C732">
      <w:pPr>
        <w:pStyle w:val="7"/>
        <w:spacing w:after="0"/>
        <w:jc w:val="left"/>
        <w:sectPr>
          <w:pgSz w:w="11920" w:h="16850"/>
          <w:pgMar w:top="1080" w:right="708" w:bottom="280" w:left="850" w:header="720" w:footer="720" w:gutter="0"/>
          <w:cols w:space="720" w:num="1"/>
        </w:sectPr>
      </w:pPr>
    </w:p>
    <w:p w14:paraId="12FD72C7">
      <w:pPr>
        <w:pStyle w:val="7"/>
        <w:spacing w:before="70"/>
        <w:ind w:left="993"/>
        <w:jc w:val="left"/>
      </w:pPr>
      <w:r>
        <w:t>характеризовать</w:t>
      </w:r>
      <w:r>
        <w:rPr>
          <w:spacing w:val="-8"/>
        </w:rPr>
        <w:t xml:space="preserve"> </w:t>
      </w:r>
      <w:r>
        <w:t>виды</w:t>
      </w:r>
      <w:r>
        <w:rPr>
          <w:spacing w:val="-7"/>
        </w:rPr>
        <w:t xml:space="preserve"> </w:t>
      </w:r>
      <w:r>
        <w:t>и</w:t>
      </w:r>
      <w:r>
        <w:rPr>
          <w:spacing w:val="-9"/>
        </w:rPr>
        <w:t xml:space="preserve"> </w:t>
      </w:r>
      <w:r>
        <w:t>свойства</w:t>
      </w:r>
      <w:r>
        <w:rPr>
          <w:spacing w:val="-6"/>
        </w:rPr>
        <w:t xml:space="preserve"> </w:t>
      </w:r>
      <w:r>
        <w:t>почв</w:t>
      </w:r>
      <w:r>
        <w:rPr>
          <w:spacing w:val="-2"/>
        </w:rPr>
        <w:t xml:space="preserve"> </w:t>
      </w:r>
      <w:r>
        <w:t>данного</w:t>
      </w:r>
      <w:r>
        <w:rPr>
          <w:spacing w:val="-7"/>
        </w:rPr>
        <w:t xml:space="preserve"> </w:t>
      </w:r>
      <w:r>
        <w:rPr>
          <w:spacing w:val="-2"/>
        </w:rPr>
        <w:t>региона;</w:t>
      </w:r>
    </w:p>
    <w:p w14:paraId="5E73F7A3">
      <w:pPr>
        <w:pStyle w:val="7"/>
        <w:ind w:left="993" w:right="1878"/>
        <w:jc w:val="left"/>
      </w:pPr>
      <w:r>
        <w:t>называть</w:t>
      </w:r>
      <w:r>
        <w:rPr>
          <w:spacing w:val="-11"/>
        </w:rPr>
        <w:t xml:space="preserve"> </w:t>
      </w:r>
      <w:r>
        <w:t>ручные</w:t>
      </w:r>
      <w:r>
        <w:rPr>
          <w:spacing w:val="-13"/>
        </w:rPr>
        <w:t xml:space="preserve"> </w:t>
      </w:r>
      <w:r>
        <w:t>и</w:t>
      </w:r>
      <w:r>
        <w:rPr>
          <w:spacing w:val="-12"/>
        </w:rPr>
        <w:t xml:space="preserve"> </w:t>
      </w:r>
      <w:r>
        <w:t>механизированные</w:t>
      </w:r>
      <w:r>
        <w:rPr>
          <w:spacing w:val="-12"/>
        </w:rPr>
        <w:t xml:space="preserve"> </w:t>
      </w:r>
      <w:r>
        <w:t>инструменты</w:t>
      </w:r>
      <w:r>
        <w:rPr>
          <w:spacing w:val="-11"/>
        </w:rPr>
        <w:t xml:space="preserve"> </w:t>
      </w:r>
      <w:r>
        <w:t>обработки</w:t>
      </w:r>
      <w:r>
        <w:rPr>
          <w:spacing w:val="-13"/>
        </w:rPr>
        <w:t xml:space="preserve"> </w:t>
      </w:r>
      <w:r>
        <w:t>почвы; классифицировать культурные растения по различным основаниям; называть полезные дикорастущие растения и знать их свойства;</w:t>
      </w:r>
    </w:p>
    <w:p w14:paraId="68BCB1B1">
      <w:pPr>
        <w:pStyle w:val="7"/>
        <w:spacing w:before="1"/>
        <w:ind w:left="993" w:right="3084"/>
        <w:jc w:val="left"/>
      </w:pPr>
      <w:r>
        <w:t>назвать</w:t>
      </w:r>
      <w:r>
        <w:rPr>
          <w:spacing w:val="-6"/>
        </w:rPr>
        <w:t xml:space="preserve"> </w:t>
      </w:r>
      <w:r>
        <w:t>опасные</w:t>
      </w:r>
      <w:r>
        <w:rPr>
          <w:spacing w:val="-8"/>
        </w:rPr>
        <w:t xml:space="preserve"> </w:t>
      </w:r>
      <w:r>
        <w:t>для</w:t>
      </w:r>
      <w:r>
        <w:rPr>
          <w:spacing w:val="-6"/>
        </w:rPr>
        <w:t xml:space="preserve"> </w:t>
      </w:r>
      <w:r>
        <w:t>человека</w:t>
      </w:r>
      <w:r>
        <w:rPr>
          <w:spacing w:val="-7"/>
        </w:rPr>
        <w:t xml:space="preserve"> </w:t>
      </w:r>
      <w:r>
        <w:t>дикорастущие</w:t>
      </w:r>
      <w:r>
        <w:rPr>
          <w:spacing w:val="-7"/>
        </w:rPr>
        <w:t xml:space="preserve"> </w:t>
      </w:r>
      <w:r>
        <w:t>растения; называть полезные для человека грибы;</w:t>
      </w:r>
    </w:p>
    <w:p w14:paraId="5E08E37A">
      <w:pPr>
        <w:pStyle w:val="7"/>
        <w:ind w:left="993"/>
        <w:jc w:val="left"/>
      </w:pPr>
      <w:r>
        <w:t>называть</w:t>
      </w:r>
      <w:r>
        <w:rPr>
          <w:spacing w:val="-3"/>
        </w:rPr>
        <w:t xml:space="preserve"> </w:t>
      </w:r>
      <w:r>
        <w:t>опасные</w:t>
      </w:r>
      <w:r>
        <w:rPr>
          <w:spacing w:val="-5"/>
        </w:rPr>
        <w:t xml:space="preserve"> </w:t>
      </w:r>
      <w:r>
        <w:t>для</w:t>
      </w:r>
      <w:r>
        <w:rPr>
          <w:spacing w:val="-3"/>
        </w:rPr>
        <w:t xml:space="preserve"> </w:t>
      </w:r>
      <w:r>
        <w:t>человека</w:t>
      </w:r>
      <w:r>
        <w:rPr>
          <w:spacing w:val="-3"/>
        </w:rPr>
        <w:t xml:space="preserve"> </w:t>
      </w:r>
      <w:r>
        <w:rPr>
          <w:spacing w:val="-2"/>
        </w:rPr>
        <w:t>грибы;</w:t>
      </w:r>
    </w:p>
    <w:p w14:paraId="6B277AC5">
      <w:pPr>
        <w:pStyle w:val="7"/>
        <w:ind w:firstLine="568"/>
        <w:jc w:val="left"/>
      </w:pPr>
      <w:r>
        <w:t>владеть</w:t>
      </w:r>
      <w:r>
        <w:rPr>
          <w:spacing w:val="-4"/>
        </w:rPr>
        <w:t xml:space="preserve"> </w:t>
      </w:r>
      <w:r>
        <w:t>методами</w:t>
      </w:r>
      <w:r>
        <w:rPr>
          <w:spacing w:val="-4"/>
        </w:rPr>
        <w:t xml:space="preserve"> </w:t>
      </w:r>
      <w:r>
        <w:t>сбора,</w:t>
      </w:r>
      <w:r>
        <w:rPr>
          <w:spacing w:val="-4"/>
        </w:rPr>
        <w:t xml:space="preserve"> </w:t>
      </w:r>
      <w:r>
        <w:t>переработки</w:t>
      </w:r>
      <w:r>
        <w:rPr>
          <w:spacing w:val="-4"/>
        </w:rPr>
        <w:t xml:space="preserve"> </w:t>
      </w:r>
      <w:r>
        <w:t>и</w:t>
      </w:r>
      <w:r>
        <w:rPr>
          <w:spacing w:val="-5"/>
        </w:rPr>
        <w:t xml:space="preserve"> </w:t>
      </w:r>
      <w:r>
        <w:t>хранения</w:t>
      </w:r>
      <w:r>
        <w:rPr>
          <w:spacing w:val="-4"/>
        </w:rPr>
        <w:t xml:space="preserve"> </w:t>
      </w:r>
      <w:r>
        <w:t>полезных</w:t>
      </w:r>
      <w:r>
        <w:rPr>
          <w:spacing w:val="-2"/>
        </w:rPr>
        <w:t xml:space="preserve"> </w:t>
      </w:r>
      <w:r>
        <w:t>дикорастущих</w:t>
      </w:r>
      <w:r>
        <w:rPr>
          <w:spacing w:val="-2"/>
        </w:rPr>
        <w:t xml:space="preserve"> </w:t>
      </w:r>
      <w:r>
        <w:t>растений</w:t>
      </w:r>
      <w:r>
        <w:rPr>
          <w:spacing w:val="-5"/>
        </w:rPr>
        <w:t xml:space="preserve"> </w:t>
      </w:r>
      <w:r>
        <w:t>и</w:t>
      </w:r>
      <w:r>
        <w:rPr>
          <w:spacing w:val="-4"/>
        </w:rPr>
        <w:t xml:space="preserve"> </w:t>
      </w:r>
      <w:r>
        <w:t xml:space="preserve">их </w:t>
      </w:r>
      <w:r>
        <w:rPr>
          <w:spacing w:val="-2"/>
        </w:rPr>
        <w:t>плодов;</w:t>
      </w:r>
    </w:p>
    <w:p w14:paraId="5E7F24D5">
      <w:pPr>
        <w:pStyle w:val="7"/>
        <w:ind w:left="993"/>
        <w:jc w:val="left"/>
      </w:pPr>
      <w:r>
        <w:t>владеть</w:t>
      </w:r>
      <w:r>
        <w:rPr>
          <w:spacing w:val="-5"/>
        </w:rPr>
        <w:t xml:space="preserve"> </w:t>
      </w:r>
      <w:r>
        <w:t>методами</w:t>
      </w:r>
      <w:r>
        <w:rPr>
          <w:spacing w:val="-3"/>
        </w:rPr>
        <w:t xml:space="preserve"> </w:t>
      </w:r>
      <w:r>
        <w:t>сбора,</w:t>
      </w:r>
      <w:r>
        <w:rPr>
          <w:spacing w:val="-3"/>
        </w:rPr>
        <w:t xml:space="preserve"> </w:t>
      </w:r>
      <w:r>
        <w:t>переработки</w:t>
      </w:r>
      <w:r>
        <w:rPr>
          <w:spacing w:val="-2"/>
        </w:rPr>
        <w:t xml:space="preserve"> </w:t>
      </w:r>
      <w:r>
        <w:t>и</w:t>
      </w:r>
      <w:r>
        <w:rPr>
          <w:spacing w:val="-5"/>
        </w:rPr>
        <w:t xml:space="preserve"> </w:t>
      </w:r>
      <w:r>
        <w:t>хранения</w:t>
      </w:r>
      <w:r>
        <w:rPr>
          <w:spacing w:val="-2"/>
        </w:rPr>
        <w:t xml:space="preserve"> </w:t>
      </w:r>
      <w:r>
        <w:t>полезных</w:t>
      </w:r>
      <w:r>
        <w:rPr>
          <w:spacing w:val="-1"/>
        </w:rPr>
        <w:t xml:space="preserve"> </w:t>
      </w:r>
      <w:r>
        <w:t>для</w:t>
      </w:r>
      <w:r>
        <w:rPr>
          <w:spacing w:val="-3"/>
        </w:rPr>
        <w:t xml:space="preserve"> </w:t>
      </w:r>
      <w:r>
        <w:t>человека</w:t>
      </w:r>
      <w:r>
        <w:rPr>
          <w:spacing w:val="-3"/>
        </w:rPr>
        <w:t xml:space="preserve"> </w:t>
      </w:r>
      <w:r>
        <w:rPr>
          <w:spacing w:val="-2"/>
        </w:rPr>
        <w:t>грибов;</w:t>
      </w:r>
    </w:p>
    <w:p w14:paraId="54792C9B">
      <w:pPr>
        <w:pStyle w:val="7"/>
        <w:ind w:left="993" w:right="155"/>
        <w:jc w:val="left"/>
      </w:pPr>
      <w:r>
        <w:t>характеризовать основные</w:t>
      </w:r>
      <w:r>
        <w:rPr>
          <w:spacing w:val="-1"/>
        </w:rPr>
        <w:t xml:space="preserve"> </w:t>
      </w:r>
      <w:r>
        <w:t>направления цифровизации</w:t>
      </w:r>
      <w:r>
        <w:rPr>
          <w:spacing w:val="-1"/>
        </w:rPr>
        <w:t xml:space="preserve"> </w:t>
      </w:r>
      <w:r>
        <w:t>и роботизации в растениеводстве; получить</w:t>
      </w:r>
      <w:r>
        <w:rPr>
          <w:spacing w:val="-15"/>
        </w:rPr>
        <w:t xml:space="preserve"> </w:t>
      </w:r>
      <w:r>
        <w:t>опыт</w:t>
      </w:r>
      <w:r>
        <w:rPr>
          <w:spacing w:val="-16"/>
        </w:rPr>
        <w:t xml:space="preserve"> </w:t>
      </w:r>
      <w:r>
        <w:t>использования</w:t>
      </w:r>
      <w:r>
        <w:rPr>
          <w:spacing w:val="-15"/>
        </w:rPr>
        <w:t xml:space="preserve"> </w:t>
      </w:r>
      <w:r>
        <w:t>цифровых</w:t>
      </w:r>
      <w:r>
        <w:rPr>
          <w:spacing w:val="-15"/>
        </w:rPr>
        <w:t xml:space="preserve"> </w:t>
      </w:r>
      <w:r>
        <w:t>устройств</w:t>
      </w:r>
      <w:r>
        <w:rPr>
          <w:spacing w:val="-15"/>
        </w:rPr>
        <w:t xml:space="preserve"> </w:t>
      </w:r>
      <w:r>
        <w:t>и</w:t>
      </w:r>
      <w:r>
        <w:rPr>
          <w:spacing w:val="-16"/>
        </w:rPr>
        <w:t xml:space="preserve"> </w:t>
      </w:r>
      <w:r>
        <w:t>программных</w:t>
      </w:r>
      <w:r>
        <w:rPr>
          <w:spacing w:val="-15"/>
        </w:rPr>
        <w:t xml:space="preserve"> </w:t>
      </w:r>
      <w:r>
        <w:t>сервисов</w:t>
      </w:r>
      <w:r>
        <w:rPr>
          <w:spacing w:val="-15"/>
        </w:rPr>
        <w:t xml:space="preserve"> </w:t>
      </w:r>
      <w:r>
        <w:t>в</w:t>
      </w:r>
      <w:r>
        <w:rPr>
          <w:spacing w:val="-15"/>
        </w:rPr>
        <w:t xml:space="preserve"> </w:t>
      </w:r>
      <w:r>
        <w:t>технологии</w:t>
      </w:r>
    </w:p>
    <w:p w14:paraId="1CC15F63">
      <w:pPr>
        <w:pStyle w:val="7"/>
        <w:jc w:val="left"/>
      </w:pPr>
      <w:r>
        <w:rPr>
          <w:spacing w:val="-2"/>
        </w:rPr>
        <w:t>растениеводства;</w:t>
      </w:r>
    </w:p>
    <w:p w14:paraId="2D6F95CC">
      <w:pPr>
        <w:pStyle w:val="7"/>
        <w:jc w:val="left"/>
      </w:pPr>
      <w:r>
        <w:t>характеризовать</w:t>
      </w:r>
      <w:r>
        <w:rPr>
          <w:spacing w:val="38"/>
        </w:rPr>
        <w:t xml:space="preserve"> </w:t>
      </w:r>
      <w:r>
        <w:t>мир</w:t>
      </w:r>
      <w:r>
        <w:rPr>
          <w:spacing w:val="35"/>
        </w:rPr>
        <w:t xml:space="preserve"> </w:t>
      </w:r>
      <w:r>
        <w:t>профессий,</w:t>
      </w:r>
      <w:r>
        <w:rPr>
          <w:spacing w:val="37"/>
        </w:rPr>
        <w:t xml:space="preserve"> </w:t>
      </w:r>
      <w:r>
        <w:t>связанных</w:t>
      </w:r>
      <w:r>
        <w:rPr>
          <w:spacing w:val="40"/>
        </w:rPr>
        <w:t xml:space="preserve"> </w:t>
      </w:r>
      <w:r>
        <w:t>с</w:t>
      </w:r>
      <w:r>
        <w:rPr>
          <w:spacing w:val="33"/>
        </w:rPr>
        <w:t xml:space="preserve"> </w:t>
      </w:r>
      <w:r>
        <w:t>растениеводством,</w:t>
      </w:r>
      <w:r>
        <w:rPr>
          <w:spacing w:val="38"/>
        </w:rPr>
        <w:t xml:space="preserve"> </w:t>
      </w:r>
      <w:r>
        <w:t>их</w:t>
      </w:r>
      <w:r>
        <w:rPr>
          <w:spacing w:val="36"/>
        </w:rPr>
        <w:t xml:space="preserve"> </w:t>
      </w:r>
      <w:r>
        <w:t>востребованность</w:t>
      </w:r>
      <w:r>
        <w:rPr>
          <w:spacing w:val="38"/>
        </w:rPr>
        <w:t xml:space="preserve"> </w:t>
      </w:r>
      <w:r>
        <w:t>на региональном рынке труда.</w:t>
      </w:r>
    </w:p>
    <w:p w14:paraId="4117DF6E">
      <w:pPr>
        <w:pStyle w:val="3"/>
        <w:spacing w:before="5"/>
        <w:ind w:left="2467"/>
      </w:pPr>
      <w:r>
        <w:t>Система</w:t>
      </w:r>
      <w:r>
        <w:rPr>
          <w:spacing w:val="-14"/>
        </w:rPr>
        <w:t xml:space="preserve"> </w:t>
      </w:r>
      <w:r>
        <w:t>оценки</w:t>
      </w:r>
      <w:r>
        <w:rPr>
          <w:spacing w:val="-7"/>
        </w:rPr>
        <w:t xml:space="preserve"> </w:t>
      </w:r>
      <w:r>
        <w:t>достижения</w:t>
      </w:r>
      <w:r>
        <w:rPr>
          <w:spacing w:val="-8"/>
        </w:rPr>
        <w:t xml:space="preserve"> </w:t>
      </w:r>
      <w:r>
        <w:t>планируемых</w:t>
      </w:r>
      <w:r>
        <w:rPr>
          <w:spacing w:val="-5"/>
        </w:rPr>
        <w:t xml:space="preserve"> </w:t>
      </w:r>
      <w:r>
        <w:rPr>
          <w:spacing w:val="-2"/>
        </w:rPr>
        <w:t>результатов</w:t>
      </w:r>
    </w:p>
    <w:p w14:paraId="5815042F">
      <w:pPr>
        <w:pStyle w:val="9"/>
        <w:numPr>
          <w:ilvl w:val="0"/>
          <w:numId w:val="37"/>
        </w:numPr>
        <w:tabs>
          <w:tab w:val="left" w:pos="1144"/>
        </w:tabs>
        <w:spacing w:before="0" w:after="0" w:line="274" w:lineRule="exact"/>
        <w:ind w:left="1144" w:right="0" w:hanging="720"/>
        <w:jc w:val="left"/>
        <w:rPr>
          <w:sz w:val="24"/>
        </w:rPr>
      </w:pPr>
      <w:r>
        <w:rPr>
          <w:sz w:val="24"/>
          <w:u w:val="single"/>
        </w:rPr>
        <w:t>При</w:t>
      </w:r>
      <w:r>
        <w:rPr>
          <w:spacing w:val="-5"/>
          <w:sz w:val="24"/>
          <w:u w:val="single"/>
        </w:rPr>
        <w:t xml:space="preserve"> </w:t>
      </w:r>
      <w:r>
        <w:rPr>
          <w:sz w:val="24"/>
          <w:u w:val="single"/>
        </w:rPr>
        <w:t>устной</w:t>
      </w:r>
      <w:r>
        <w:rPr>
          <w:spacing w:val="-5"/>
          <w:sz w:val="24"/>
          <w:u w:val="single"/>
        </w:rPr>
        <w:t xml:space="preserve"> </w:t>
      </w:r>
      <w:r>
        <w:rPr>
          <w:spacing w:val="-2"/>
          <w:sz w:val="24"/>
          <w:u w:val="single"/>
        </w:rPr>
        <w:t>проверке.</w:t>
      </w:r>
    </w:p>
    <w:p w14:paraId="467D7889">
      <w:pPr>
        <w:pStyle w:val="7"/>
        <w:jc w:val="left"/>
      </w:pPr>
      <w:r>
        <w:t>Оценка</w:t>
      </w:r>
      <w:r>
        <w:rPr>
          <w:spacing w:val="-4"/>
        </w:rPr>
        <w:t xml:space="preserve"> </w:t>
      </w:r>
      <w:r>
        <w:t>«5»</w:t>
      </w:r>
      <w:r>
        <w:rPr>
          <w:spacing w:val="-9"/>
        </w:rPr>
        <w:t xml:space="preserve"> </w:t>
      </w:r>
      <w:r>
        <w:t>ставится,</w:t>
      </w:r>
      <w:r>
        <w:rPr>
          <w:spacing w:val="-4"/>
        </w:rPr>
        <w:t xml:space="preserve"> </w:t>
      </w:r>
      <w:r>
        <w:t>если</w:t>
      </w:r>
      <w:r>
        <w:rPr>
          <w:spacing w:val="-1"/>
        </w:rPr>
        <w:t xml:space="preserve"> </w:t>
      </w:r>
      <w:r>
        <w:rPr>
          <w:spacing w:val="-2"/>
        </w:rPr>
        <w:t>учащийся:</w:t>
      </w:r>
    </w:p>
    <w:p w14:paraId="132377AC">
      <w:pPr>
        <w:pStyle w:val="9"/>
        <w:numPr>
          <w:ilvl w:val="1"/>
          <w:numId w:val="37"/>
        </w:numPr>
        <w:tabs>
          <w:tab w:val="left" w:pos="1144"/>
        </w:tabs>
        <w:spacing w:before="0" w:after="0" w:line="240" w:lineRule="auto"/>
        <w:ind w:left="1144" w:right="0" w:hanging="720"/>
        <w:jc w:val="left"/>
        <w:rPr>
          <w:sz w:val="24"/>
        </w:rPr>
      </w:pPr>
      <w:r>
        <w:rPr>
          <w:sz w:val="24"/>
        </w:rPr>
        <w:t>полностью</w:t>
      </w:r>
      <w:r>
        <w:rPr>
          <w:spacing w:val="-8"/>
          <w:sz w:val="24"/>
        </w:rPr>
        <w:t xml:space="preserve"> </w:t>
      </w:r>
      <w:r>
        <w:rPr>
          <w:sz w:val="24"/>
        </w:rPr>
        <w:t>усвоил</w:t>
      </w:r>
      <w:r>
        <w:rPr>
          <w:spacing w:val="-4"/>
          <w:sz w:val="24"/>
        </w:rPr>
        <w:t xml:space="preserve"> </w:t>
      </w:r>
      <w:r>
        <w:rPr>
          <w:sz w:val="24"/>
        </w:rPr>
        <w:t>учебный</w:t>
      </w:r>
      <w:r>
        <w:rPr>
          <w:spacing w:val="-9"/>
          <w:sz w:val="24"/>
        </w:rPr>
        <w:t xml:space="preserve"> </w:t>
      </w:r>
      <w:r>
        <w:rPr>
          <w:spacing w:val="-2"/>
          <w:sz w:val="24"/>
        </w:rPr>
        <w:t>материал;</w:t>
      </w:r>
    </w:p>
    <w:p w14:paraId="67CEC7A7">
      <w:pPr>
        <w:pStyle w:val="9"/>
        <w:numPr>
          <w:ilvl w:val="1"/>
          <w:numId w:val="37"/>
        </w:numPr>
        <w:tabs>
          <w:tab w:val="left" w:pos="1144"/>
        </w:tabs>
        <w:spacing w:before="0" w:after="0" w:line="240" w:lineRule="auto"/>
        <w:ind w:left="1144" w:right="0" w:hanging="720"/>
        <w:jc w:val="left"/>
        <w:rPr>
          <w:sz w:val="24"/>
        </w:rPr>
      </w:pPr>
      <w:r>
        <w:rPr>
          <w:sz w:val="24"/>
        </w:rPr>
        <w:t>умеет</w:t>
      </w:r>
      <w:r>
        <w:rPr>
          <w:spacing w:val="-9"/>
          <w:sz w:val="24"/>
        </w:rPr>
        <w:t xml:space="preserve"> </w:t>
      </w:r>
      <w:r>
        <w:rPr>
          <w:sz w:val="24"/>
        </w:rPr>
        <w:t>изложить</w:t>
      </w:r>
      <w:r>
        <w:rPr>
          <w:spacing w:val="-4"/>
          <w:sz w:val="24"/>
        </w:rPr>
        <w:t xml:space="preserve"> </w:t>
      </w:r>
      <w:r>
        <w:rPr>
          <w:sz w:val="24"/>
        </w:rPr>
        <w:t>учебный</w:t>
      </w:r>
      <w:r>
        <w:rPr>
          <w:spacing w:val="-7"/>
          <w:sz w:val="24"/>
        </w:rPr>
        <w:t xml:space="preserve"> </w:t>
      </w:r>
      <w:r>
        <w:rPr>
          <w:sz w:val="24"/>
        </w:rPr>
        <w:t>материал</w:t>
      </w:r>
      <w:r>
        <w:rPr>
          <w:spacing w:val="-6"/>
          <w:sz w:val="24"/>
        </w:rPr>
        <w:t xml:space="preserve"> </w:t>
      </w:r>
      <w:r>
        <w:rPr>
          <w:sz w:val="24"/>
        </w:rPr>
        <w:t>своими</w:t>
      </w:r>
      <w:r>
        <w:rPr>
          <w:spacing w:val="-6"/>
          <w:sz w:val="24"/>
        </w:rPr>
        <w:t xml:space="preserve"> </w:t>
      </w:r>
      <w:r>
        <w:rPr>
          <w:spacing w:val="-2"/>
          <w:sz w:val="24"/>
        </w:rPr>
        <w:t>словами;</w:t>
      </w:r>
    </w:p>
    <w:p w14:paraId="212D0CC7">
      <w:pPr>
        <w:pStyle w:val="9"/>
        <w:numPr>
          <w:ilvl w:val="1"/>
          <w:numId w:val="37"/>
        </w:numPr>
        <w:tabs>
          <w:tab w:val="left" w:pos="1144"/>
        </w:tabs>
        <w:spacing w:before="0" w:after="0" w:line="240" w:lineRule="auto"/>
        <w:ind w:left="1144" w:right="0" w:hanging="720"/>
        <w:jc w:val="left"/>
        <w:rPr>
          <w:sz w:val="24"/>
        </w:rPr>
      </w:pPr>
      <w:r>
        <w:rPr>
          <w:sz w:val="24"/>
        </w:rPr>
        <w:t>самостоятельно</w:t>
      </w:r>
      <w:r>
        <w:rPr>
          <w:spacing w:val="-13"/>
          <w:sz w:val="24"/>
        </w:rPr>
        <w:t xml:space="preserve"> </w:t>
      </w:r>
      <w:r>
        <w:rPr>
          <w:sz w:val="24"/>
        </w:rPr>
        <w:t>подтверждает</w:t>
      </w:r>
      <w:r>
        <w:rPr>
          <w:spacing w:val="-8"/>
          <w:sz w:val="24"/>
        </w:rPr>
        <w:t xml:space="preserve"> </w:t>
      </w:r>
      <w:r>
        <w:rPr>
          <w:sz w:val="24"/>
        </w:rPr>
        <w:t>ответ</w:t>
      </w:r>
      <w:r>
        <w:rPr>
          <w:spacing w:val="-9"/>
          <w:sz w:val="24"/>
        </w:rPr>
        <w:t xml:space="preserve"> </w:t>
      </w:r>
      <w:r>
        <w:rPr>
          <w:sz w:val="24"/>
        </w:rPr>
        <w:t>конкретными</w:t>
      </w:r>
      <w:r>
        <w:rPr>
          <w:spacing w:val="-7"/>
          <w:sz w:val="24"/>
        </w:rPr>
        <w:t xml:space="preserve"> </w:t>
      </w:r>
      <w:r>
        <w:rPr>
          <w:spacing w:val="-2"/>
          <w:sz w:val="24"/>
        </w:rPr>
        <w:t>примерами;</w:t>
      </w:r>
    </w:p>
    <w:p w14:paraId="20FF1084">
      <w:pPr>
        <w:pStyle w:val="9"/>
        <w:numPr>
          <w:ilvl w:val="1"/>
          <w:numId w:val="37"/>
        </w:numPr>
        <w:tabs>
          <w:tab w:val="left" w:pos="1144"/>
        </w:tabs>
        <w:spacing w:before="0" w:after="0" w:line="240" w:lineRule="auto"/>
        <w:ind w:left="424" w:right="1691" w:firstLine="0"/>
        <w:jc w:val="left"/>
        <w:rPr>
          <w:sz w:val="24"/>
        </w:rPr>
      </w:pPr>
      <w:r>
        <w:rPr>
          <w:sz w:val="24"/>
        </w:rPr>
        <w:t>правильно</w:t>
      </w:r>
      <w:r>
        <w:rPr>
          <w:spacing w:val="-12"/>
          <w:sz w:val="24"/>
        </w:rPr>
        <w:t xml:space="preserve"> </w:t>
      </w:r>
      <w:r>
        <w:rPr>
          <w:sz w:val="24"/>
        </w:rPr>
        <w:t>и</w:t>
      </w:r>
      <w:r>
        <w:rPr>
          <w:spacing w:val="-11"/>
          <w:sz w:val="24"/>
        </w:rPr>
        <w:t xml:space="preserve"> </w:t>
      </w:r>
      <w:r>
        <w:rPr>
          <w:sz w:val="24"/>
        </w:rPr>
        <w:t>обстоятельно</w:t>
      </w:r>
      <w:r>
        <w:rPr>
          <w:spacing w:val="-12"/>
          <w:sz w:val="24"/>
        </w:rPr>
        <w:t xml:space="preserve"> </w:t>
      </w:r>
      <w:r>
        <w:rPr>
          <w:sz w:val="24"/>
        </w:rPr>
        <w:t>отвечает</w:t>
      </w:r>
      <w:r>
        <w:rPr>
          <w:spacing w:val="-12"/>
          <w:sz w:val="24"/>
        </w:rPr>
        <w:t xml:space="preserve"> </w:t>
      </w:r>
      <w:r>
        <w:rPr>
          <w:sz w:val="24"/>
        </w:rPr>
        <w:t>на</w:t>
      </w:r>
      <w:r>
        <w:rPr>
          <w:spacing w:val="-11"/>
          <w:sz w:val="24"/>
        </w:rPr>
        <w:t xml:space="preserve"> </w:t>
      </w:r>
      <w:r>
        <w:rPr>
          <w:sz w:val="24"/>
        </w:rPr>
        <w:t>дополнительные</w:t>
      </w:r>
      <w:r>
        <w:rPr>
          <w:spacing w:val="-12"/>
          <w:sz w:val="24"/>
        </w:rPr>
        <w:t xml:space="preserve"> </w:t>
      </w:r>
      <w:r>
        <w:rPr>
          <w:sz w:val="24"/>
        </w:rPr>
        <w:t>вопросы</w:t>
      </w:r>
      <w:r>
        <w:rPr>
          <w:spacing w:val="-8"/>
          <w:sz w:val="24"/>
        </w:rPr>
        <w:t xml:space="preserve"> </w:t>
      </w:r>
      <w:r>
        <w:rPr>
          <w:sz w:val="24"/>
        </w:rPr>
        <w:t>учителя. Оценка «4» ставится, если учащийся:</w:t>
      </w:r>
    </w:p>
    <w:p w14:paraId="6E6F7027">
      <w:pPr>
        <w:pStyle w:val="9"/>
        <w:numPr>
          <w:ilvl w:val="1"/>
          <w:numId w:val="37"/>
        </w:numPr>
        <w:tabs>
          <w:tab w:val="left" w:pos="1144"/>
        </w:tabs>
        <w:spacing w:before="0" w:after="0" w:line="240" w:lineRule="auto"/>
        <w:ind w:left="1144" w:right="0" w:hanging="720"/>
        <w:jc w:val="left"/>
        <w:rPr>
          <w:sz w:val="24"/>
        </w:rPr>
      </w:pPr>
      <w:r>
        <w:rPr>
          <w:sz w:val="24"/>
        </w:rPr>
        <w:t>в</w:t>
      </w:r>
      <w:r>
        <w:rPr>
          <w:spacing w:val="-7"/>
          <w:sz w:val="24"/>
        </w:rPr>
        <w:t xml:space="preserve"> </w:t>
      </w:r>
      <w:r>
        <w:rPr>
          <w:sz w:val="24"/>
        </w:rPr>
        <w:t>основном</w:t>
      </w:r>
      <w:r>
        <w:rPr>
          <w:spacing w:val="-4"/>
          <w:sz w:val="24"/>
        </w:rPr>
        <w:t xml:space="preserve"> </w:t>
      </w:r>
      <w:r>
        <w:rPr>
          <w:sz w:val="24"/>
        </w:rPr>
        <w:t>усвоил</w:t>
      </w:r>
      <w:r>
        <w:rPr>
          <w:spacing w:val="-2"/>
          <w:sz w:val="24"/>
        </w:rPr>
        <w:t xml:space="preserve"> </w:t>
      </w:r>
      <w:r>
        <w:rPr>
          <w:sz w:val="24"/>
        </w:rPr>
        <w:t>учебный</w:t>
      </w:r>
      <w:r>
        <w:rPr>
          <w:spacing w:val="-4"/>
          <w:sz w:val="24"/>
        </w:rPr>
        <w:t xml:space="preserve"> </w:t>
      </w:r>
      <w:r>
        <w:rPr>
          <w:spacing w:val="-2"/>
          <w:sz w:val="24"/>
        </w:rPr>
        <w:t>материал;</w:t>
      </w:r>
    </w:p>
    <w:p w14:paraId="1FCC3EA8">
      <w:pPr>
        <w:pStyle w:val="9"/>
        <w:numPr>
          <w:ilvl w:val="1"/>
          <w:numId w:val="37"/>
        </w:numPr>
        <w:tabs>
          <w:tab w:val="left" w:pos="1144"/>
        </w:tabs>
        <w:spacing w:before="1" w:after="0" w:line="240" w:lineRule="auto"/>
        <w:ind w:left="1144" w:right="0" w:hanging="720"/>
        <w:jc w:val="left"/>
        <w:rPr>
          <w:sz w:val="24"/>
        </w:rPr>
      </w:pPr>
      <w:r>
        <w:rPr>
          <w:sz w:val="24"/>
        </w:rPr>
        <w:t>допускает</w:t>
      </w:r>
      <w:r>
        <w:rPr>
          <w:spacing w:val="-12"/>
          <w:sz w:val="24"/>
        </w:rPr>
        <w:t xml:space="preserve"> </w:t>
      </w:r>
      <w:r>
        <w:rPr>
          <w:sz w:val="24"/>
        </w:rPr>
        <w:t>незначительные</w:t>
      </w:r>
      <w:r>
        <w:rPr>
          <w:spacing w:val="-6"/>
          <w:sz w:val="24"/>
        </w:rPr>
        <w:t xml:space="preserve"> </w:t>
      </w:r>
      <w:r>
        <w:rPr>
          <w:sz w:val="24"/>
        </w:rPr>
        <w:t>ошибки</w:t>
      </w:r>
      <w:r>
        <w:rPr>
          <w:spacing w:val="-5"/>
          <w:sz w:val="24"/>
        </w:rPr>
        <w:t xml:space="preserve"> </w:t>
      </w:r>
      <w:r>
        <w:rPr>
          <w:sz w:val="24"/>
        </w:rPr>
        <w:t>при</w:t>
      </w:r>
      <w:r>
        <w:rPr>
          <w:spacing w:val="-5"/>
          <w:sz w:val="24"/>
        </w:rPr>
        <w:t xml:space="preserve"> </w:t>
      </w:r>
      <w:r>
        <w:rPr>
          <w:sz w:val="24"/>
        </w:rPr>
        <w:t>его</w:t>
      </w:r>
      <w:r>
        <w:rPr>
          <w:spacing w:val="-7"/>
          <w:sz w:val="24"/>
        </w:rPr>
        <w:t xml:space="preserve"> </w:t>
      </w:r>
      <w:r>
        <w:rPr>
          <w:sz w:val="24"/>
        </w:rPr>
        <w:t>изложении</w:t>
      </w:r>
      <w:r>
        <w:rPr>
          <w:spacing w:val="-5"/>
          <w:sz w:val="24"/>
        </w:rPr>
        <w:t xml:space="preserve"> </w:t>
      </w:r>
      <w:r>
        <w:rPr>
          <w:sz w:val="24"/>
        </w:rPr>
        <w:t>своими</w:t>
      </w:r>
      <w:r>
        <w:rPr>
          <w:spacing w:val="-7"/>
          <w:sz w:val="24"/>
        </w:rPr>
        <w:t xml:space="preserve"> </w:t>
      </w:r>
      <w:r>
        <w:rPr>
          <w:spacing w:val="-2"/>
          <w:sz w:val="24"/>
        </w:rPr>
        <w:t>словами;</w:t>
      </w:r>
    </w:p>
    <w:p w14:paraId="2F9692A2">
      <w:pPr>
        <w:pStyle w:val="9"/>
        <w:numPr>
          <w:ilvl w:val="1"/>
          <w:numId w:val="37"/>
        </w:numPr>
        <w:tabs>
          <w:tab w:val="left" w:pos="1144"/>
        </w:tabs>
        <w:spacing w:before="0" w:after="0" w:line="240" w:lineRule="auto"/>
        <w:ind w:left="1144" w:right="0" w:hanging="720"/>
        <w:jc w:val="left"/>
        <w:rPr>
          <w:sz w:val="24"/>
        </w:rPr>
      </w:pPr>
      <w:r>
        <w:rPr>
          <w:sz w:val="24"/>
        </w:rPr>
        <w:t>подтверждает</w:t>
      </w:r>
      <w:r>
        <w:rPr>
          <w:spacing w:val="-7"/>
          <w:sz w:val="24"/>
        </w:rPr>
        <w:t xml:space="preserve"> </w:t>
      </w:r>
      <w:r>
        <w:rPr>
          <w:sz w:val="24"/>
        </w:rPr>
        <w:t>ответ</w:t>
      </w:r>
      <w:r>
        <w:rPr>
          <w:spacing w:val="-8"/>
          <w:sz w:val="24"/>
        </w:rPr>
        <w:t xml:space="preserve"> </w:t>
      </w:r>
      <w:r>
        <w:rPr>
          <w:sz w:val="24"/>
        </w:rPr>
        <w:t>конкретными</w:t>
      </w:r>
      <w:r>
        <w:rPr>
          <w:spacing w:val="-6"/>
          <w:sz w:val="24"/>
        </w:rPr>
        <w:t xml:space="preserve"> </w:t>
      </w:r>
      <w:r>
        <w:rPr>
          <w:spacing w:val="-2"/>
          <w:sz w:val="24"/>
        </w:rPr>
        <w:t>примерами;</w:t>
      </w:r>
    </w:p>
    <w:p w14:paraId="7C5E4C87">
      <w:pPr>
        <w:pStyle w:val="9"/>
        <w:numPr>
          <w:ilvl w:val="1"/>
          <w:numId w:val="37"/>
        </w:numPr>
        <w:tabs>
          <w:tab w:val="left" w:pos="1144"/>
        </w:tabs>
        <w:spacing w:before="0" w:after="0" w:line="240" w:lineRule="auto"/>
        <w:ind w:left="424" w:right="3311" w:firstLine="0"/>
        <w:jc w:val="left"/>
        <w:rPr>
          <w:sz w:val="24"/>
        </w:rPr>
      </w:pPr>
      <w:r>
        <w:rPr>
          <w:sz w:val="24"/>
        </w:rPr>
        <w:t>правильно</w:t>
      </w:r>
      <w:r>
        <w:rPr>
          <w:spacing w:val="-15"/>
          <w:sz w:val="24"/>
        </w:rPr>
        <w:t xml:space="preserve"> </w:t>
      </w:r>
      <w:r>
        <w:rPr>
          <w:sz w:val="24"/>
        </w:rPr>
        <w:t>отвечает</w:t>
      </w:r>
      <w:r>
        <w:rPr>
          <w:spacing w:val="-14"/>
          <w:sz w:val="24"/>
        </w:rPr>
        <w:t xml:space="preserve"> </w:t>
      </w:r>
      <w:r>
        <w:rPr>
          <w:sz w:val="24"/>
        </w:rPr>
        <w:t>на</w:t>
      </w:r>
      <w:r>
        <w:rPr>
          <w:spacing w:val="-15"/>
          <w:sz w:val="24"/>
        </w:rPr>
        <w:t xml:space="preserve"> </w:t>
      </w:r>
      <w:r>
        <w:rPr>
          <w:sz w:val="24"/>
        </w:rPr>
        <w:t>дополнительные</w:t>
      </w:r>
      <w:r>
        <w:rPr>
          <w:spacing w:val="-15"/>
          <w:sz w:val="24"/>
        </w:rPr>
        <w:t xml:space="preserve"> </w:t>
      </w:r>
      <w:r>
        <w:rPr>
          <w:sz w:val="24"/>
        </w:rPr>
        <w:t>вопросы</w:t>
      </w:r>
      <w:r>
        <w:rPr>
          <w:spacing w:val="-13"/>
          <w:sz w:val="24"/>
        </w:rPr>
        <w:t xml:space="preserve"> </w:t>
      </w:r>
      <w:r>
        <w:rPr>
          <w:sz w:val="24"/>
        </w:rPr>
        <w:t>учителя. Оценка «3» ставится, если учащийся:</w:t>
      </w:r>
    </w:p>
    <w:p w14:paraId="75022986">
      <w:pPr>
        <w:pStyle w:val="9"/>
        <w:numPr>
          <w:ilvl w:val="1"/>
          <w:numId w:val="37"/>
        </w:numPr>
        <w:tabs>
          <w:tab w:val="left" w:pos="1144"/>
        </w:tabs>
        <w:spacing w:before="0" w:after="0" w:line="240" w:lineRule="auto"/>
        <w:ind w:left="1144" w:right="0" w:hanging="720"/>
        <w:jc w:val="left"/>
        <w:rPr>
          <w:sz w:val="24"/>
        </w:rPr>
      </w:pPr>
      <w:r>
        <w:rPr>
          <w:sz w:val="24"/>
        </w:rPr>
        <w:t>не</w:t>
      </w:r>
      <w:r>
        <w:rPr>
          <w:spacing w:val="-8"/>
          <w:sz w:val="24"/>
        </w:rPr>
        <w:t xml:space="preserve"> </w:t>
      </w:r>
      <w:r>
        <w:rPr>
          <w:sz w:val="24"/>
        </w:rPr>
        <w:t>усвоил</w:t>
      </w:r>
      <w:r>
        <w:rPr>
          <w:spacing w:val="-5"/>
          <w:sz w:val="24"/>
        </w:rPr>
        <w:t xml:space="preserve"> </w:t>
      </w:r>
      <w:r>
        <w:rPr>
          <w:sz w:val="24"/>
        </w:rPr>
        <w:t>существенную</w:t>
      </w:r>
      <w:r>
        <w:rPr>
          <w:spacing w:val="-5"/>
          <w:sz w:val="24"/>
        </w:rPr>
        <w:t xml:space="preserve"> </w:t>
      </w:r>
      <w:r>
        <w:rPr>
          <w:sz w:val="24"/>
        </w:rPr>
        <w:t>часть</w:t>
      </w:r>
      <w:r>
        <w:rPr>
          <w:spacing w:val="-2"/>
          <w:sz w:val="24"/>
        </w:rPr>
        <w:t xml:space="preserve"> </w:t>
      </w:r>
      <w:r>
        <w:rPr>
          <w:sz w:val="24"/>
        </w:rPr>
        <w:t>учебного</w:t>
      </w:r>
      <w:r>
        <w:rPr>
          <w:spacing w:val="-5"/>
          <w:sz w:val="24"/>
        </w:rPr>
        <w:t xml:space="preserve"> </w:t>
      </w:r>
      <w:r>
        <w:rPr>
          <w:spacing w:val="-2"/>
          <w:sz w:val="24"/>
        </w:rPr>
        <w:t>материала;</w:t>
      </w:r>
    </w:p>
    <w:p w14:paraId="3D8A3F11">
      <w:pPr>
        <w:pStyle w:val="9"/>
        <w:numPr>
          <w:ilvl w:val="1"/>
          <w:numId w:val="37"/>
        </w:numPr>
        <w:tabs>
          <w:tab w:val="left" w:pos="1144"/>
        </w:tabs>
        <w:spacing w:before="0" w:after="0" w:line="240" w:lineRule="auto"/>
        <w:ind w:left="1144" w:right="0" w:hanging="720"/>
        <w:jc w:val="left"/>
        <w:rPr>
          <w:sz w:val="24"/>
        </w:rPr>
      </w:pPr>
      <w:r>
        <w:rPr>
          <w:sz w:val="24"/>
        </w:rPr>
        <w:t>допускает</w:t>
      </w:r>
      <w:r>
        <w:rPr>
          <w:spacing w:val="-9"/>
          <w:sz w:val="24"/>
        </w:rPr>
        <w:t xml:space="preserve"> </w:t>
      </w:r>
      <w:r>
        <w:rPr>
          <w:sz w:val="24"/>
        </w:rPr>
        <w:t>значительные</w:t>
      </w:r>
      <w:r>
        <w:rPr>
          <w:spacing w:val="-6"/>
          <w:sz w:val="24"/>
        </w:rPr>
        <w:t xml:space="preserve"> </w:t>
      </w:r>
      <w:r>
        <w:rPr>
          <w:sz w:val="24"/>
        </w:rPr>
        <w:t>ошибки</w:t>
      </w:r>
      <w:r>
        <w:rPr>
          <w:spacing w:val="-7"/>
          <w:sz w:val="24"/>
        </w:rPr>
        <w:t xml:space="preserve"> </w:t>
      </w:r>
      <w:r>
        <w:rPr>
          <w:sz w:val="24"/>
        </w:rPr>
        <w:t>при</w:t>
      </w:r>
      <w:r>
        <w:rPr>
          <w:spacing w:val="-4"/>
          <w:sz w:val="24"/>
        </w:rPr>
        <w:t xml:space="preserve"> </w:t>
      </w:r>
      <w:r>
        <w:rPr>
          <w:sz w:val="24"/>
        </w:rPr>
        <w:t>его</w:t>
      </w:r>
      <w:r>
        <w:rPr>
          <w:spacing w:val="-7"/>
          <w:sz w:val="24"/>
        </w:rPr>
        <w:t xml:space="preserve"> </w:t>
      </w:r>
      <w:r>
        <w:rPr>
          <w:sz w:val="24"/>
        </w:rPr>
        <w:t>изложении</w:t>
      </w:r>
      <w:r>
        <w:rPr>
          <w:spacing w:val="-5"/>
          <w:sz w:val="24"/>
        </w:rPr>
        <w:t xml:space="preserve"> </w:t>
      </w:r>
      <w:r>
        <w:rPr>
          <w:sz w:val="24"/>
        </w:rPr>
        <w:t>своими</w:t>
      </w:r>
      <w:r>
        <w:rPr>
          <w:spacing w:val="-5"/>
          <w:sz w:val="24"/>
        </w:rPr>
        <w:t xml:space="preserve"> </w:t>
      </w:r>
      <w:r>
        <w:rPr>
          <w:spacing w:val="-2"/>
          <w:sz w:val="24"/>
        </w:rPr>
        <w:t>словами;</w:t>
      </w:r>
    </w:p>
    <w:p w14:paraId="40CB5CB8">
      <w:pPr>
        <w:pStyle w:val="9"/>
        <w:numPr>
          <w:ilvl w:val="1"/>
          <w:numId w:val="37"/>
        </w:numPr>
        <w:tabs>
          <w:tab w:val="left" w:pos="1144"/>
        </w:tabs>
        <w:spacing w:before="0" w:after="0" w:line="240" w:lineRule="auto"/>
        <w:ind w:left="1144" w:right="0" w:hanging="720"/>
        <w:jc w:val="left"/>
        <w:rPr>
          <w:sz w:val="24"/>
        </w:rPr>
      </w:pPr>
      <w:r>
        <w:rPr>
          <w:sz w:val="24"/>
        </w:rPr>
        <w:t>затрудняется</w:t>
      </w:r>
      <w:r>
        <w:rPr>
          <w:spacing w:val="-10"/>
          <w:sz w:val="24"/>
        </w:rPr>
        <w:t xml:space="preserve"> </w:t>
      </w:r>
      <w:r>
        <w:rPr>
          <w:sz w:val="24"/>
        </w:rPr>
        <w:t>подтвердить</w:t>
      </w:r>
      <w:r>
        <w:rPr>
          <w:spacing w:val="-8"/>
          <w:sz w:val="24"/>
        </w:rPr>
        <w:t xml:space="preserve"> </w:t>
      </w:r>
      <w:r>
        <w:rPr>
          <w:sz w:val="24"/>
        </w:rPr>
        <w:t>ответ</w:t>
      </w:r>
      <w:r>
        <w:rPr>
          <w:spacing w:val="-10"/>
          <w:sz w:val="24"/>
        </w:rPr>
        <w:t xml:space="preserve"> </w:t>
      </w:r>
      <w:r>
        <w:rPr>
          <w:sz w:val="24"/>
        </w:rPr>
        <w:t>конкретными</w:t>
      </w:r>
      <w:r>
        <w:rPr>
          <w:spacing w:val="-7"/>
          <w:sz w:val="24"/>
        </w:rPr>
        <w:t xml:space="preserve"> </w:t>
      </w:r>
      <w:r>
        <w:rPr>
          <w:spacing w:val="-2"/>
          <w:sz w:val="24"/>
        </w:rPr>
        <w:t>примерами;</w:t>
      </w:r>
    </w:p>
    <w:p w14:paraId="559AF893">
      <w:pPr>
        <w:pStyle w:val="9"/>
        <w:numPr>
          <w:ilvl w:val="1"/>
          <w:numId w:val="37"/>
        </w:numPr>
        <w:tabs>
          <w:tab w:val="left" w:pos="1144"/>
        </w:tabs>
        <w:spacing w:before="0" w:after="0" w:line="240" w:lineRule="auto"/>
        <w:ind w:left="424" w:right="3811" w:firstLine="0"/>
        <w:jc w:val="left"/>
        <w:rPr>
          <w:sz w:val="24"/>
        </w:rPr>
      </w:pPr>
      <w:r>
        <w:rPr>
          <w:sz w:val="24"/>
        </w:rPr>
        <w:t>слабо</w:t>
      </w:r>
      <w:r>
        <w:rPr>
          <w:spacing w:val="-15"/>
          <w:sz w:val="24"/>
        </w:rPr>
        <w:t xml:space="preserve"> </w:t>
      </w:r>
      <w:r>
        <w:rPr>
          <w:sz w:val="24"/>
        </w:rPr>
        <w:t>отвечает</w:t>
      </w:r>
      <w:r>
        <w:rPr>
          <w:spacing w:val="-15"/>
          <w:sz w:val="24"/>
        </w:rPr>
        <w:t xml:space="preserve"> </w:t>
      </w:r>
      <w:r>
        <w:rPr>
          <w:sz w:val="24"/>
        </w:rPr>
        <w:t>на</w:t>
      </w:r>
      <w:r>
        <w:rPr>
          <w:spacing w:val="-15"/>
          <w:sz w:val="24"/>
        </w:rPr>
        <w:t xml:space="preserve"> </w:t>
      </w:r>
      <w:r>
        <w:rPr>
          <w:sz w:val="24"/>
        </w:rPr>
        <w:t>дополнительные</w:t>
      </w:r>
      <w:r>
        <w:rPr>
          <w:spacing w:val="-15"/>
          <w:sz w:val="24"/>
        </w:rPr>
        <w:t xml:space="preserve"> </w:t>
      </w:r>
      <w:r>
        <w:rPr>
          <w:sz w:val="24"/>
        </w:rPr>
        <w:t>вопросы</w:t>
      </w:r>
      <w:r>
        <w:rPr>
          <w:spacing w:val="-12"/>
          <w:sz w:val="24"/>
        </w:rPr>
        <w:t xml:space="preserve"> </w:t>
      </w:r>
      <w:r>
        <w:rPr>
          <w:sz w:val="24"/>
        </w:rPr>
        <w:t>учителя. Оценка «2» ставится, если учащийся:</w:t>
      </w:r>
    </w:p>
    <w:p w14:paraId="4674FA44">
      <w:pPr>
        <w:pStyle w:val="9"/>
        <w:numPr>
          <w:ilvl w:val="1"/>
          <w:numId w:val="37"/>
        </w:numPr>
        <w:tabs>
          <w:tab w:val="left" w:pos="1144"/>
        </w:tabs>
        <w:spacing w:before="0" w:after="0" w:line="240" w:lineRule="auto"/>
        <w:ind w:left="1144" w:right="0" w:hanging="720"/>
        <w:jc w:val="left"/>
        <w:rPr>
          <w:sz w:val="24"/>
        </w:rPr>
      </w:pPr>
      <w:r>
        <w:rPr>
          <w:sz w:val="24"/>
        </w:rPr>
        <w:t>почти</w:t>
      </w:r>
      <w:r>
        <w:rPr>
          <w:spacing w:val="-8"/>
          <w:sz w:val="24"/>
        </w:rPr>
        <w:t xml:space="preserve"> </w:t>
      </w:r>
      <w:r>
        <w:rPr>
          <w:sz w:val="24"/>
        </w:rPr>
        <w:t>не</w:t>
      </w:r>
      <w:r>
        <w:rPr>
          <w:spacing w:val="-4"/>
          <w:sz w:val="24"/>
        </w:rPr>
        <w:t xml:space="preserve"> </w:t>
      </w:r>
      <w:r>
        <w:rPr>
          <w:sz w:val="24"/>
        </w:rPr>
        <w:t>усвоил</w:t>
      </w:r>
      <w:r>
        <w:rPr>
          <w:spacing w:val="-1"/>
          <w:sz w:val="24"/>
        </w:rPr>
        <w:t xml:space="preserve"> </w:t>
      </w:r>
      <w:r>
        <w:rPr>
          <w:sz w:val="24"/>
        </w:rPr>
        <w:t>учебный</w:t>
      </w:r>
      <w:r>
        <w:rPr>
          <w:spacing w:val="-5"/>
          <w:sz w:val="24"/>
        </w:rPr>
        <w:t xml:space="preserve"> </w:t>
      </w:r>
      <w:r>
        <w:rPr>
          <w:spacing w:val="-2"/>
          <w:sz w:val="24"/>
        </w:rPr>
        <w:t>материал;</w:t>
      </w:r>
    </w:p>
    <w:p w14:paraId="1253D5DB">
      <w:pPr>
        <w:pStyle w:val="9"/>
        <w:numPr>
          <w:ilvl w:val="1"/>
          <w:numId w:val="37"/>
        </w:numPr>
        <w:tabs>
          <w:tab w:val="left" w:pos="1144"/>
        </w:tabs>
        <w:spacing w:before="0" w:after="0" w:line="240" w:lineRule="auto"/>
        <w:ind w:left="1144" w:right="0" w:hanging="720"/>
        <w:jc w:val="left"/>
        <w:rPr>
          <w:sz w:val="24"/>
        </w:rPr>
      </w:pPr>
      <w:r>
        <w:rPr>
          <w:sz w:val="24"/>
        </w:rPr>
        <w:t>не</w:t>
      </w:r>
      <w:r>
        <w:rPr>
          <w:spacing w:val="-15"/>
          <w:sz w:val="24"/>
        </w:rPr>
        <w:t xml:space="preserve"> </w:t>
      </w:r>
      <w:r>
        <w:rPr>
          <w:sz w:val="24"/>
        </w:rPr>
        <w:t>может</w:t>
      </w:r>
      <w:r>
        <w:rPr>
          <w:spacing w:val="-6"/>
          <w:sz w:val="24"/>
        </w:rPr>
        <w:t xml:space="preserve"> </w:t>
      </w:r>
      <w:r>
        <w:rPr>
          <w:sz w:val="24"/>
        </w:rPr>
        <w:t>изложить</w:t>
      </w:r>
      <w:r>
        <w:rPr>
          <w:spacing w:val="-2"/>
          <w:sz w:val="24"/>
        </w:rPr>
        <w:t xml:space="preserve"> </w:t>
      </w:r>
      <w:r>
        <w:rPr>
          <w:sz w:val="24"/>
        </w:rPr>
        <w:t>учебный</w:t>
      </w:r>
      <w:r>
        <w:rPr>
          <w:spacing w:val="-3"/>
          <w:sz w:val="24"/>
        </w:rPr>
        <w:t xml:space="preserve"> </w:t>
      </w:r>
      <w:r>
        <w:rPr>
          <w:sz w:val="24"/>
        </w:rPr>
        <w:t>материал</w:t>
      </w:r>
      <w:r>
        <w:rPr>
          <w:spacing w:val="-4"/>
          <w:sz w:val="24"/>
        </w:rPr>
        <w:t xml:space="preserve"> </w:t>
      </w:r>
      <w:r>
        <w:rPr>
          <w:sz w:val="24"/>
        </w:rPr>
        <w:t>своими</w:t>
      </w:r>
      <w:r>
        <w:rPr>
          <w:spacing w:val="-6"/>
          <w:sz w:val="24"/>
        </w:rPr>
        <w:t xml:space="preserve"> </w:t>
      </w:r>
      <w:r>
        <w:rPr>
          <w:spacing w:val="-2"/>
          <w:sz w:val="24"/>
        </w:rPr>
        <w:t>словами;</w:t>
      </w:r>
    </w:p>
    <w:p w14:paraId="2D61CB47">
      <w:pPr>
        <w:pStyle w:val="9"/>
        <w:numPr>
          <w:ilvl w:val="1"/>
          <w:numId w:val="37"/>
        </w:numPr>
        <w:tabs>
          <w:tab w:val="left" w:pos="1144"/>
        </w:tabs>
        <w:spacing w:before="1" w:after="0" w:line="240" w:lineRule="auto"/>
        <w:ind w:left="1144" w:right="0" w:hanging="720"/>
        <w:jc w:val="left"/>
        <w:rPr>
          <w:sz w:val="24"/>
        </w:rPr>
      </w:pPr>
      <w:r>
        <w:rPr>
          <w:sz w:val="24"/>
        </w:rPr>
        <w:t>не</w:t>
      </w:r>
      <w:r>
        <w:rPr>
          <w:spacing w:val="-11"/>
          <w:sz w:val="24"/>
        </w:rPr>
        <w:t xml:space="preserve"> </w:t>
      </w:r>
      <w:r>
        <w:rPr>
          <w:sz w:val="24"/>
        </w:rPr>
        <w:t>может</w:t>
      </w:r>
      <w:r>
        <w:rPr>
          <w:spacing w:val="-5"/>
          <w:sz w:val="24"/>
        </w:rPr>
        <w:t xml:space="preserve"> </w:t>
      </w:r>
      <w:r>
        <w:rPr>
          <w:sz w:val="24"/>
        </w:rPr>
        <w:t>подтвердить</w:t>
      </w:r>
      <w:r>
        <w:rPr>
          <w:spacing w:val="-3"/>
          <w:sz w:val="24"/>
        </w:rPr>
        <w:t xml:space="preserve"> </w:t>
      </w:r>
      <w:r>
        <w:rPr>
          <w:sz w:val="24"/>
        </w:rPr>
        <w:t>ответ</w:t>
      </w:r>
      <w:r>
        <w:rPr>
          <w:spacing w:val="-5"/>
          <w:sz w:val="24"/>
        </w:rPr>
        <w:t xml:space="preserve"> </w:t>
      </w:r>
      <w:r>
        <w:rPr>
          <w:sz w:val="24"/>
        </w:rPr>
        <w:t>конкретными</w:t>
      </w:r>
      <w:r>
        <w:rPr>
          <w:spacing w:val="-5"/>
          <w:sz w:val="24"/>
        </w:rPr>
        <w:t xml:space="preserve"> </w:t>
      </w:r>
      <w:r>
        <w:rPr>
          <w:spacing w:val="-2"/>
          <w:sz w:val="24"/>
        </w:rPr>
        <w:t>примерами;</w:t>
      </w:r>
    </w:p>
    <w:p w14:paraId="556DA867">
      <w:pPr>
        <w:pStyle w:val="9"/>
        <w:numPr>
          <w:ilvl w:val="1"/>
          <w:numId w:val="37"/>
        </w:numPr>
        <w:tabs>
          <w:tab w:val="left" w:pos="1144"/>
        </w:tabs>
        <w:spacing w:before="0" w:after="0" w:line="240" w:lineRule="auto"/>
        <w:ind w:left="424" w:right="2444" w:firstLine="0"/>
        <w:jc w:val="left"/>
        <w:rPr>
          <w:sz w:val="24"/>
        </w:rPr>
      </w:pPr>
      <w:r>
        <w:rPr>
          <w:sz w:val="24"/>
        </w:rPr>
        <w:t>не</w:t>
      </w:r>
      <w:r>
        <w:rPr>
          <w:spacing w:val="-13"/>
          <w:sz w:val="24"/>
        </w:rPr>
        <w:t xml:space="preserve"> </w:t>
      </w:r>
      <w:r>
        <w:rPr>
          <w:sz w:val="24"/>
        </w:rPr>
        <w:t>отвечает</w:t>
      </w:r>
      <w:r>
        <w:rPr>
          <w:spacing w:val="-11"/>
          <w:sz w:val="24"/>
        </w:rPr>
        <w:t xml:space="preserve"> </w:t>
      </w:r>
      <w:r>
        <w:rPr>
          <w:sz w:val="24"/>
        </w:rPr>
        <w:t>на</w:t>
      </w:r>
      <w:r>
        <w:rPr>
          <w:spacing w:val="-12"/>
          <w:sz w:val="24"/>
        </w:rPr>
        <w:t xml:space="preserve"> </w:t>
      </w:r>
      <w:r>
        <w:rPr>
          <w:sz w:val="24"/>
        </w:rPr>
        <w:t>большую</w:t>
      </w:r>
      <w:r>
        <w:rPr>
          <w:spacing w:val="-10"/>
          <w:sz w:val="24"/>
        </w:rPr>
        <w:t xml:space="preserve"> </w:t>
      </w:r>
      <w:r>
        <w:rPr>
          <w:sz w:val="24"/>
        </w:rPr>
        <w:t>часть</w:t>
      </w:r>
      <w:r>
        <w:rPr>
          <w:spacing w:val="-11"/>
          <w:sz w:val="24"/>
        </w:rPr>
        <w:t xml:space="preserve"> </w:t>
      </w:r>
      <w:r>
        <w:rPr>
          <w:sz w:val="24"/>
        </w:rPr>
        <w:t>дополнительных</w:t>
      </w:r>
      <w:r>
        <w:rPr>
          <w:spacing w:val="-8"/>
          <w:sz w:val="24"/>
        </w:rPr>
        <w:t xml:space="preserve"> </w:t>
      </w:r>
      <w:r>
        <w:rPr>
          <w:sz w:val="24"/>
        </w:rPr>
        <w:t>вопросов</w:t>
      </w:r>
      <w:r>
        <w:rPr>
          <w:spacing w:val="-10"/>
          <w:sz w:val="24"/>
        </w:rPr>
        <w:t xml:space="preserve"> </w:t>
      </w:r>
      <w:r>
        <w:rPr>
          <w:sz w:val="24"/>
        </w:rPr>
        <w:t>учителя. Оценка «1» ставится, если учащийся:</w:t>
      </w:r>
    </w:p>
    <w:p w14:paraId="10E9EC4A">
      <w:pPr>
        <w:pStyle w:val="9"/>
        <w:numPr>
          <w:ilvl w:val="1"/>
          <w:numId w:val="37"/>
        </w:numPr>
        <w:tabs>
          <w:tab w:val="left" w:pos="1144"/>
        </w:tabs>
        <w:spacing w:before="2" w:after="0" w:line="275" w:lineRule="exact"/>
        <w:ind w:left="1144" w:right="0" w:hanging="720"/>
        <w:jc w:val="left"/>
        <w:rPr>
          <w:sz w:val="24"/>
        </w:rPr>
      </w:pPr>
      <w:r>
        <w:rPr>
          <w:sz w:val="24"/>
        </w:rPr>
        <w:t>полностью</w:t>
      </w:r>
      <w:r>
        <w:rPr>
          <w:spacing w:val="-7"/>
          <w:sz w:val="24"/>
        </w:rPr>
        <w:t xml:space="preserve"> </w:t>
      </w:r>
      <w:r>
        <w:rPr>
          <w:sz w:val="24"/>
        </w:rPr>
        <w:t>не</w:t>
      </w:r>
      <w:r>
        <w:rPr>
          <w:spacing w:val="-6"/>
          <w:sz w:val="24"/>
        </w:rPr>
        <w:t xml:space="preserve"> </w:t>
      </w:r>
      <w:r>
        <w:rPr>
          <w:sz w:val="24"/>
        </w:rPr>
        <w:t>усвоил</w:t>
      </w:r>
      <w:r>
        <w:rPr>
          <w:spacing w:val="-4"/>
          <w:sz w:val="24"/>
        </w:rPr>
        <w:t xml:space="preserve"> </w:t>
      </w:r>
      <w:r>
        <w:rPr>
          <w:sz w:val="24"/>
        </w:rPr>
        <w:t>учебный</w:t>
      </w:r>
      <w:r>
        <w:rPr>
          <w:spacing w:val="-6"/>
          <w:sz w:val="24"/>
        </w:rPr>
        <w:t xml:space="preserve"> </w:t>
      </w:r>
      <w:r>
        <w:rPr>
          <w:spacing w:val="-2"/>
          <w:sz w:val="24"/>
        </w:rPr>
        <w:t>материал;</w:t>
      </w:r>
    </w:p>
    <w:p w14:paraId="5E0B55AA">
      <w:pPr>
        <w:pStyle w:val="9"/>
        <w:numPr>
          <w:ilvl w:val="1"/>
          <w:numId w:val="37"/>
        </w:numPr>
        <w:tabs>
          <w:tab w:val="left" w:pos="1144"/>
        </w:tabs>
        <w:spacing w:before="0" w:after="0" w:line="275" w:lineRule="exact"/>
        <w:ind w:left="1144" w:right="0" w:hanging="720"/>
        <w:jc w:val="left"/>
        <w:rPr>
          <w:sz w:val="24"/>
        </w:rPr>
      </w:pPr>
      <w:r>
        <w:rPr>
          <w:sz w:val="24"/>
        </w:rPr>
        <w:t>не</w:t>
      </w:r>
      <w:r>
        <w:rPr>
          <w:spacing w:val="-15"/>
          <w:sz w:val="24"/>
        </w:rPr>
        <w:t xml:space="preserve"> </w:t>
      </w:r>
      <w:r>
        <w:rPr>
          <w:sz w:val="24"/>
        </w:rPr>
        <w:t>может</w:t>
      </w:r>
      <w:r>
        <w:rPr>
          <w:spacing w:val="-6"/>
          <w:sz w:val="24"/>
        </w:rPr>
        <w:t xml:space="preserve"> </w:t>
      </w:r>
      <w:r>
        <w:rPr>
          <w:sz w:val="24"/>
        </w:rPr>
        <w:t>изложить</w:t>
      </w:r>
      <w:r>
        <w:rPr>
          <w:spacing w:val="-2"/>
          <w:sz w:val="24"/>
        </w:rPr>
        <w:t xml:space="preserve"> </w:t>
      </w:r>
      <w:r>
        <w:rPr>
          <w:sz w:val="24"/>
        </w:rPr>
        <w:t>учебный</w:t>
      </w:r>
      <w:r>
        <w:rPr>
          <w:spacing w:val="-3"/>
          <w:sz w:val="24"/>
        </w:rPr>
        <w:t xml:space="preserve"> </w:t>
      </w:r>
      <w:r>
        <w:rPr>
          <w:sz w:val="24"/>
        </w:rPr>
        <w:t>материал</w:t>
      </w:r>
      <w:r>
        <w:rPr>
          <w:spacing w:val="-4"/>
          <w:sz w:val="24"/>
        </w:rPr>
        <w:t xml:space="preserve"> </w:t>
      </w:r>
      <w:r>
        <w:rPr>
          <w:sz w:val="24"/>
        </w:rPr>
        <w:t>своими</w:t>
      </w:r>
      <w:r>
        <w:rPr>
          <w:spacing w:val="-6"/>
          <w:sz w:val="24"/>
        </w:rPr>
        <w:t xml:space="preserve"> </w:t>
      </w:r>
      <w:r>
        <w:rPr>
          <w:spacing w:val="-2"/>
          <w:sz w:val="24"/>
        </w:rPr>
        <w:t>словами;</w:t>
      </w:r>
    </w:p>
    <w:p w14:paraId="266669E9">
      <w:pPr>
        <w:pStyle w:val="9"/>
        <w:numPr>
          <w:ilvl w:val="1"/>
          <w:numId w:val="37"/>
        </w:numPr>
        <w:tabs>
          <w:tab w:val="left" w:pos="1144"/>
        </w:tabs>
        <w:spacing w:before="0" w:after="0" w:line="240" w:lineRule="auto"/>
        <w:ind w:left="1144" w:right="0" w:hanging="720"/>
        <w:jc w:val="left"/>
        <w:rPr>
          <w:sz w:val="24"/>
        </w:rPr>
      </w:pPr>
      <w:r>
        <w:rPr>
          <w:sz w:val="24"/>
        </w:rPr>
        <w:t>не</w:t>
      </w:r>
      <w:r>
        <w:rPr>
          <w:spacing w:val="-12"/>
          <w:sz w:val="24"/>
        </w:rPr>
        <w:t xml:space="preserve"> </w:t>
      </w:r>
      <w:r>
        <w:rPr>
          <w:sz w:val="24"/>
        </w:rPr>
        <w:t>может</w:t>
      </w:r>
      <w:r>
        <w:rPr>
          <w:spacing w:val="-5"/>
          <w:sz w:val="24"/>
        </w:rPr>
        <w:t xml:space="preserve"> </w:t>
      </w:r>
      <w:r>
        <w:rPr>
          <w:sz w:val="24"/>
        </w:rPr>
        <w:t>ответить</w:t>
      </w:r>
      <w:r>
        <w:rPr>
          <w:spacing w:val="-3"/>
          <w:sz w:val="24"/>
        </w:rPr>
        <w:t xml:space="preserve"> </w:t>
      </w:r>
      <w:r>
        <w:rPr>
          <w:sz w:val="24"/>
        </w:rPr>
        <w:t>на</w:t>
      </w:r>
      <w:r>
        <w:rPr>
          <w:spacing w:val="-5"/>
          <w:sz w:val="24"/>
        </w:rPr>
        <w:t xml:space="preserve"> </w:t>
      </w:r>
      <w:r>
        <w:rPr>
          <w:sz w:val="24"/>
        </w:rPr>
        <w:t>дополнительные</w:t>
      </w:r>
      <w:r>
        <w:rPr>
          <w:spacing w:val="-6"/>
          <w:sz w:val="24"/>
        </w:rPr>
        <w:t xml:space="preserve"> </w:t>
      </w:r>
      <w:r>
        <w:rPr>
          <w:sz w:val="24"/>
        </w:rPr>
        <w:t>вопросы</w:t>
      </w:r>
      <w:r>
        <w:rPr>
          <w:spacing w:val="-1"/>
          <w:sz w:val="24"/>
        </w:rPr>
        <w:t xml:space="preserve"> </w:t>
      </w:r>
      <w:r>
        <w:rPr>
          <w:spacing w:val="-2"/>
          <w:sz w:val="24"/>
        </w:rPr>
        <w:t>учителя.</w:t>
      </w:r>
    </w:p>
    <w:p w14:paraId="34C0DE77">
      <w:pPr>
        <w:pStyle w:val="9"/>
        <w:numPr>
          <w:ilvl w:val="0"/>
          <w:numId w:val="37"/>
        </w:numPr>
        <w:tabs>
          <w:tab w:val="left" w:pos="1144"/>
        </w:tabs>
        <w:spacing w:before="0" w:after="0" w:line="240" w:lineRule="auto"/>
        <w:ind w:left="424" w:right="5342" w:firstLine="0"/>
        <w:jc w:val="left"/>
        <w:rPr>
          <w:sz w:val="24"/>
        </w:rPr>
      </w:pPr>
      <w:r>
        <w:rPr>
          <w:sz w:val="24"/>
        </w:rPr>
        <w:t>При</w:t>
      </w:r>
      <w:r>
        <w:rPr>
          <w:spacing w:val="-15"/>
          <w:sz w:val="24"/>
        </w:rPr>
        <w:t xml:space="preserve"> </w:t>
      </w:r>
      <w:r>
        <w:rPr>
          <w:sz w:val="24"/>
        </w:rPr>
        <w:t>выполнении</w:t>
      </w:r>
      <w:r>
        <w:rPr>
          <w:spacing w:val="-15"/>
          <w:sz w:val="24"/>
        </w:rPr>
        <w:t xml:space="preserve"> </w:t>
      </w:r>
      <w:r>
        <w:rPr>
          <w:sz w:val="24"/>
        </w:rPr>
        <w:t>практических</w:t>
      </w:r>
      <w:r>
        <w:rPr>
          <w:spacing w:val="-15"/>
          <w:sz w:val="24"/>
        </w:rPr>
        <w:t xml:space="preserve"> </w:t>
      </w:r>
      <w:r>
        <w:rPr>
          <w:sz w:val="24"/>
        </w:rPr>
        <w:t>работ. Оценка «5» ставится, если учащийся:</w:t>
      </w:r>
    </w:p>
    <w:p w14:paraId="75B1041D">
      <w:pPr>
        <w:pStyle w:val="9"/>
        <w:numPr>
          <w:ilvl w:val="1"/>
          <w:numId w:val="37"/>
        </w:numPr>
        <w:tabs>
          <w:tab w:val="left" w:pos="1144"/>
        </w:tabs>
        <w:spacing w:before="5" w:after="0" w:line="272" w:lineRule="exact"/>
        <w:ind w:left="1144" w:right="0" w:hanging="720"/>
        <w:jc w:val="left"/>
        <w:rPr>
          <w:sz w:val="24"/>
        </w:rPr>
      </w:pPr>
      <w:r>
        <w:rPr>
          <w:sz w:val="24"/>
        </w:rPr>
        <w:t>творчески</w:t>
      </w:r>
      <w:r>
        <w:rPr>
          <w:spacing w:val="-8"/>
          <w:sz w:val="24"/>
        </w:rPr>
        <w:t xml:space="preserve"> </w:t>
      </w:r>
      <w:r>
        <w:rPr>
          <w:sz w:val="24"/>
        </w:rPr>
        <w:t>планирует</w:t>
      </w:r>
      <w:r>
        <w:rPr>
          <w:spacing w:val="-7"/>
          <w:sz w:val="24"/>
        </w:rPr>
        <w:t xml:space="preserve"> </w:t>
      </w:r>
      <w:r>
        <w:rPr>
          <w:sz w:val="24"/>
        </w:rPr>
        <w:t>выполнение</w:t>
      </w:r>
      <w:r>
        <w:rPr>
          <w:spacing w:val="-7"/>
          <w:sz w:val="24"/>
        </w:rPr>
        <w:t xml:space="preserve"> </w:t>
      </w:r>
      <w:r>
        <w:rPr>
          <w:spacing w:val="-2"/>
          <w:sz w:val="24"/>
        </w:rPr>
        <w:t>работы;</w:t>
      </w:r>
    </w:p>
    <w:p w14:paraId="7E9D1EDD">
      <w:pPr>
        <w:pStyle w:val="9"/>
        <w:numPr>
          <w:ilvl w:val="1"/>
          <w:numId w:val="37"/>
        </w:numPr>
        <w:tabs>
          <w:tab w:val="left" w:pos="1144"/>
        </w:tabs>
        <w:spacing w:before="0" w:after="0" w:line="272" w:lineRule="exact"/>
        <w:ind w:left="1144" w:right="0" w:hanging="720"/>
        <w:jc w:val="left"/>
        <w:rPr>
          <w:sz w:val="24"/>
        </w:rPr>
      </w:pPr>
      <w:r>
        <w:rPr>
          <w:sz w:val="24"/>
        </w:rPr>
        <w:t>самостоятельно</w:t>
      </w:r>
      <w:r>
        <w:rPr>
          <w:spacing w:val="-12"/>
          <w:sz w:val="24"/>
        </w:rPr>
        <w:t xml:space="preserve"> </w:t>
      </w:r>
      <w:r>
        <w:rPr>
          <w:sz w:val="24"/>
        </w:rPr>
        <w:t>и</w:t>
      </w:r>
      <w:r>
        <w:rPr>
          <w:spacing w:val="-7"/>
          <w:sz w:val="24"/>
        </w:rPr>
        <w:t xml:space="preserve"> </w:t>
      </w:r>
      <w:r>
        <w:rPr>
          <w:sz w:val="24"/>
        </w:rPr>
        <w:t>полностью</w:t>
      </w:r>
      <w:r>
        <w:rPr>
          <w:spacing w:val="-6"/>
          <w:sz w:val="24"/>
        </w:rPr>
        <w:t xml:space="preserve"> </w:t>
      </w:r>
      <w:r>
        <w:rPr>
          <w:sz w:val="24"/>
        </w:rPr>
        <w:t>использует</w:t>
      </w:r>
      <w:r>
        <w:rPr>
          <w:spacing w:val="-6"/>
          <w:sz w:val="24"/>
        </w:rPr>
        <w:t xml:space="preserve"> </w:t>
      </w:r>
      <w:r>
        <w:rPr>
          <w:sz w:val="24"/>
        </w:rPr>
        <w:t>знания</w:t>
      </w:r>
      <w:r>
        <w:rPr>
          <w:spacing w:val="-10"/>
          <w:sz w:val="24"/>
        </w:rPr>
        <w:t xml:space="preserve"> </w:t>
      </w:r>
      <w:r>
        <w:rPr>
          <w:sz w:val="24"/>
        </w:rPr>
        <w:t>программного</w:t>
      </w:r>
      <w:r>
        <w:rPr>
          <w:spacing w:val="-7"/>
          <w:sz w:val="24"/>
        </w:rPr>
        <w:t xml:space="preserve"> </w:t>
      </w:r>
      <w:r>
        <w:rPr>
          <w:spacing w:val="-2"/>
          <w:sz w:val="24"/>
        </w:rPr>
        <w:t>материала;</w:t>
      </w:r>
    </w:p>
    <w:p w14:paraId="3EA3A37F">
      <w:pPr>
        <w:pStyle w:val="9"/>
        <w:numPr>
          <w:ilvl w:val="1"/>
          <w:numId w:val="37"/>
        </w:numPr>
        <w:tabs>
          <w:tab w:val="left" w:pos="1144"/>
        </w:tabs>
        <w:spacing w:before="0" w:after="0" w:line="240" w:lineRule="auto"/>
        <w:ind w:left="1144" w:right="0" w:hanging="720"/>
        <w:jc w:val="left"/>
        <w:rPr>
          <w:sz w:val="24"/>
        </w:rPr>
      </w:pPr>
      <w:r>
        <w:rPr>
          <w:sz w:val="24"/>
        </w:rPr>
        <w:t>правильно</w:t>
      </w:r>
      <w:r>
        <w:rPr>
          <w:spacing w:val="-10"/>
          <w:sz w:val="24"/>
        </w:rPr>
        <w:t xml:space="preserve"> </w:t>
      </w:r>
      <w:r>
        <w:rPr>
          <w:sz w:val="24"/>
        </w:rPr>
        <w:t>и</w:t>
      </w:r>
      <w:r>
        <w:rPr>
          <w:spacing w:val="-5"/>
          <w:sz w:val="24"/>
        </w:rPr>
        <w:t xml:space="preserve"> </w:t>
      </w:r>
      <w:r>
        <w:rPr>
          <w:sz w:val="24"/>
        </w:rPr>
        <w:t>аккуратно</w:t>
      </w:r>
      <w:r>
        <w:rPr>
          <w:spacing w:val="-5"/>
          <w:sz w:val="24"/>
        </w:rPr>
        <w:t xml:space="preserve"> </w:t>
      </w:r>
      <w:r>
        <w:rPr>
          <w:sz w:val="24"/>
        </w:rPr>
        <w:t>выполняет</w:t>
      </w:r>
      <w:r>
        <w:rPr>
          <w:spacing w:val="-2"/>
          <w:sz w:val="24"/>
        </w:rPr>
        <w:t xml:space="preserve"> задания;</w:t>
      </w:r>
    </w:p>
    <w:p w14:paraId="203B40EC">
      <w:pPr>
        <w:pStyle w:val="9"/>
        <w:numPr>
          <w:ilvl w:val="1"/>
          <w:numId w:val="37"/>
        </w:numPr>
        <w:tabs>
          <w:tab w:val="left" w:pos="1144"/>
        </w:tabs>
        <w:spacing w:before="0" w:after="0" w:line="240" w:lineRule="auto"/>
        <w:ind w:left="424" w:right="323" w:firstLine="0"/>
        <w:jc w:val="left"/>
        <w:rPr>
          <w:sz w:val="24"/>
        </w:rPr>
      </w:pPr>
      <w:r>
        <w:rPr>
          <w:sz w:val="24"/>
        </w:rPr>
        <w:t>умеет</w:t>
      </w:r>
      <w:r>
        <w:rPr>
          <w:spacing w:val="40"/>
          <w:sz w:val="24"/>
        </w:rPr>
        <w:t xml:space="preserve"> </w:t>
      </w:r>
      <w:r>
        <w:rPr>
          <w:sz w:val="24"/>
        </w:rPr>
        <w:t>пользоваться</w:t>
      </w:r>
      <w:r>
        <w:rPr>
          <w:spacing w:val="40"/>
          <w:sz w:val="24"/>
        </w:rPr>
        <w:t xml:space="preserve"> </w:t>
      </w:r>
      <w:r>
        <w:rPr>
          <w:sz w:val="24"/>
        </w:rPr>
        <w:t>справочной</w:t>
      </w:r>
      <w:r>
        <w:rPr>
          <w:spacing w:val="40"/>
          <w:sz w:val="24"/>
        </w:rPr>
        <w:t xml:space="preserve"> </w:t>
      </w:r>
      <w:r>
        <w:rPr>
          <w:sz w:val="24"/>
        </w:rPr>
        <w:t>литературой,</w:t>
      </w:r>
      <w:r>
        <w:rPr>
          <w:spacing w:val="40"/>
          <w:sz w:val="24"/>
        </w:rPr>
        <w:t xml:space="preserve"> </w:t>
      </w:r>
      <w:r>
        <w:rPr>
          <w:sz w:val="24"/>
        </w:rPr>
        <w:t>наглядными</w:t>
      </w:r>
      <w:r>
        <w:rPr>
          <w:spacing w:val="40"/>
          <w:sz w:val="24"/>
        </w:rPr>
        <w:t xml:space="preserve"> </w:t>
      </w:r>
      <w:r>
        <w:rPr>
          <w:sz w:val="24"/>
        </w:rPr>
        <w:t>пособиями,</w:t>
      </w:r>
      <w:r>
        <w:rPr>
          <w:spacing w:val="40"/>
          <w:sz w:val="24"/>
        </w:rPr>
        <w:t xml:space="preserve"> </w:t>
      </w:r>
      <w:r>
        <w:rPr>
          <w:sz w:val="24"/>
        </w:rPr>
        <w:t>машинами, приспособлениями</w:t>
      </w:r>
      <w:r>
        <w:rPr>
          <w:spacing w:val="40"/>
          <w:sz w:val="24"/>
        </w:rPr>
        <w:t xml:space="preserve"> </w:t>
      </w:r>
      <w:r>
        <w:rPr>
          <w:sz w:val="24"/>
        </w:rPr>
        <w:t>и другими средствами.</w:t>
      </w:r>
    </w:p>
    <w:p w14:paraId="543C34E2">
      <w:pPr>
        <w:pStyle w:val="7"/>
        <w:jc w:val="left"/>
      </w:pPr>
      <w:r>
        <w:t>Оценка</w:t>
      </w:r>
      <w:r>
        <w:rPr>
          <w:spacing w:val="-4"/>
        </w:rPr>
        <w:t xml:space="preserve"> </w:t>
      </w:r>
      <w:r>
        <w:t>«4»</w:t>
      </w:r>
      <w:r>
        <w:rPr>
          <w:spacing w:val="-9"/>
        </w:rPr>
        <w:t xml:space="preserve"> </w:t>
      </w:r>
      <w:r>
        <w:t>ставится,</w:t>
      </w:r>
      <w:r>
        <w:rPr>
          <w:spacing w:val="-4"/>
        </w:rPr>
        <w:t xml:space="preserve"> </w:t>
      </w:r>
      <w:r>
        <w:t>если</w:t>
      </w:r>
      <w:r>
        <w:rPr>
          <w:spacing w:val="-1"/>
        </w:rPr>
        <w:t xml:space="preserve"> </w:t>
      </w:r>
      <w:r>
        <w:rPr>
          <w:spacing w:val="-2"/>
        </w:rPr>
        <w:t>учащийся:</w:t>
      </w:r>
    </w:p>
    <w:p w14:paraId="7C60163C">
      <w:pPr>
        <w:pStyle w:val="9"/>
        <w:numPr>
          <w:ilvl w:val="1"/>
          <w:numId w:val="37"/>
        </w:numPr>
        <w:tabs>
          <w:tab w:val="left" w:pos="1144"/>
        </w:tabs>
        <w:spacing w:before="1" w:after="0" w:line="240" w:lineRule="auto"/>
        <w:ind w:left="1144" w:right="0" w:hanging="720"/>
        <w:jc w:val="left"/>
        <w:rPr>
          <w:sz w:val="24"/>
        </w:rPr>
      </w:pPr>
      <w:r>
        <w:rPr>
          <w:sz w:val="24"/>
        </w:rPr>
        <w:t>правильно</w:t>
      </w:r>
      <w:r>
        <w:rPr>
          <w:spacing w:val="-11"/>
          <w:sz w:val="24"/>
        </w:rPr>
        <w:t xml:space="preserve"> </w:t>
      </w:r>
      <w:r>
        <w:rPr>
          <w:sz w:val="24"/>
        </w:rPr>
        <w:t>планирует</w:t>
      </w:r>
      <w:r>
        <w:rPr>
          <w:spacing w:val="-7"/>
          <w:sz w:val="24"/>
        </w:rPr>
        <w:t xml:space="preserve"> </w:t>
      </w:r>
      <w:r>
        <w:rPr>
          <w:sz w:val="24"/>
        </w:rPr>
        <w:t>выполнение</w:t>
      </w:r>
      <w:r>
        <w:rPr>
          <w:spacing w:val="-8"/>
          <w:sz w:val="24"/>
        </w:rPr>
        <w:t xml:space="preserve"> </w:t>
      </w:r>
      <w:r>
        <w:rPr>
          <w:spacing w:val="-2"/>
          <w:sz w:val="24"/>
        </w:rPr>
        <w:t>работы;</w:t>
      </w:r>
    </w:p>
    <w:p w14:paraId="0AAC4049">
      <w:pPr>
        <w:pStyle w:val="9"/>
        <w:numPr>
          <w:ilvl w:val="1"/>
          <w:numId w:val="37"/>
        </w:numPr>
        <w:tabs>
          <w:tab w:val="left" w:pos="1144"/>
        </w:tabs>
        <w:spacing w:before="0" w:after="0" w:line="240" w:lineRule="auto"/>
        <w:ind w:left="1144" w:right="0" w:hanging="720"/>
        <w:jc w:val="left"/>
        <w:rPr>
          <w:sz w:val="24"/>
        </w:rPr>
      </w:pPr>
      <w:r>
        <w:rPr>
          <w:sz w:val="24"/>
        </w:rPr>
        <w:t>самостоятельно</w:t>
      </w:r>
      <w:r>
        <w:rPr>
          <w:spacing w:val="-12"/>
          <w:sz w:val="24"/>
        </w:rPr>
        <w:t xml:space="preserve"> </w:t>
      </w:r>
      <w:r>
        <w:rPr>
          <w:sz w:val="24"/>
        </w:rPr>
        <w:t>и</w:t>
      </w:r>
      <w:r>
        <w:rPr>
          <w:spacing w:val="-7"/>
          <w:sz w:val="24"/>
        </w:rPr>
        <w:t xml:space="preserve"> </w:t>
      </w:r>
      <w:r>
        <w:rPr>
          <w:sz w:val="24"/>
        </w:rPr>
        <w:t>полностью</w:t>
      </w:r>
      <w:r>
        <w:rPr>
          <w:spacing w:val="-6"/>
          <w:sz w:val="24"/>
        </w:rPr>
        <w:t xml:space="preserve"> </w:t>
      </w:r>
      <w:r>
        <w:rPr>
          <w:sz w:val="24"/>
        </w:rPr>
        <w:t>использует</w:t>
      </w:r>
      <w:r>
        <w:rPr>
          <w:spacing w:val="-6"/>
          <w:sz w:val="24"/>
        </w:rPr>
        <w:t xml:space="preserve"> </w:t>
      </w:r>
      <w:r>
        <w:rPr>
          <w:sz w:val="24"/>
        </w:rPr>
        <w:t>знания</w:t>
      </w:r>
      <w:r>
        <w:rPr>
          <w:spacing w:val="-10"/>
          <w:sz w:val="24"/>
        </w:rPr>
        <w:t xml:space="preserve"> </w:t>
      </w:r>
      <w:r>
        <w:rPr>
          <w:sz w:val="24"/>
        </w:rPr>
        <w:t>программного</w:t>
      </w:r>
      <w:r>
        <w:rPr>
          <w:spacing w:val="-7"/>
          <w:sz w:val="24"/>
        </w:rPr>
        <w:t xml:space="preserve"> </w:t>
      </w:r>
      <w:r>
        <w:rPr>
          <w:spacing w:val="-2"/>
          <w:sz w:val="24"/>
        </w:rPr>
        <w:t>материала;</w:t>
      </w:r>
    </w:p>
    <w:p w14:paraId="5683B1DB">
      <w:pPr>
        <w:pStyle w:val="9"/>
        <w:numPr>
          <w:ilvl w:val="1"/>
          <w:numId w:val="37"/>
        </w:numPr>
        <w:tabs>
          <w:tab w:val="left" w:pos="1144"/>
        </w:tabs>
        <w:spacing w:before="0" w:after="0" w:line="240" w:lineRule="auto"/>
        <w:ind w:left="1144" w:right="0" w:hanging="720"/>
        <w:jc w:val="left"/>
        <w:rPr>
          <w:sz w:val="24"/>
        </w:rPr>
      </w:pPr>
      <w:r>
        <w:rPr>
          <w:sz w:val="24"/>
        </w:rPr>
        <w:t>в</w:t>
      </w:r>
      <w:r>
        <w:rPr>
          <w:spacing w:val="-6"/>
          <w:sz w:val="24"/>
        </w:rPr>
        <w:t xml:space="preserve"> </w:t>
      </w:r>
      <w:r>
        <w:rPr>
          <w:sz w:val="24"/>
        </w:rPr>
        <w:t>основном</w:t>
      </w:r>
      <w:r>
        <w:rPr>
          <w:spacing w:val="-6"/>
          <w:sz w:val="24"/>
        </w:rPr>
        <w:t xml:space="preserve"> </w:t>
      </w:r>
      <w:r>
        <w:rPr>
          <w:sz w:val="24"/>
        </w:rPr>
        <w:t>правильно</w:t>
      </w:r>
      <w:r>
        <w:rPr>
          <w:spacing w:val="-6"/>
          <w:sz w:val="24"/>
        </w:rPr>
        <w:t xml:space="preserve"> </w:t>
      </w:r>
      <w:r>
        <w:rPr>
          <w:sz w:val="24"/>
        </w:rPr>
        <w:t>и</w:t>
      </w:r>
      <w:r>
        <w:rPr>
          <w:spacing w:val="-5"/>
          <w:sz w:val="24"/>
        </w:rPr>
        <w:t xml:space="preserve"> </w:t>
      </w:r>
      <w:r>
        <w:rPr>
          <w:sz w:val="24"/>
        </w:rPr>
        <w:t>аккуратно</w:t>
      </w:r>
      <w:r>
        <w:rPr>
          <w:spacing w:val="-5"/>
          <w:sz w:val="24"/>
        </w:rPr>
        <w:t xml:space="preserve"> </w:t>
      </w:r>
      <w:r>
        <w:rPr>
          <w:sz w:val="24"/>
        </w:rPr>
        <w:t>выполняет</w:t>
      </w:r>
      <w:r>
        <w:rPr>
          <w:spacing w:val="-4"/>
          <w:sz w:val="24"/>
        </w:rPr>
        <w:t xml:space="preserve"> </w:t>
      </w:r>
      <w:r>
        <w:rPr>
          <w:spacing w:val="-2"/>
          <w:sz w:val="24"/>
        </w:rPr>
        <w:t>задания;</w:t>
      </w:r>
    </w:p>
    <w:p w14:paraId="3D19BC4F">
      <w:pPr>
        <w:pStyle w:val="9"/>
        <w:spacing w:after="0" w:line="240" w:lineRule="auto"/>
        <w:jc w:val="left"/>
        <w:rPr>
          <w:sz w:val="24"/>
        </w:rPr>
        <w:sectPr>
          <w:pgSz w:w="11920" w:h="16850"/>
          <w:pgMar w:top="1080" w:right="708" w:bottom="280" w:left="850" w:header="720" w:footer="720" w:gutter="0"/>
          <w:cols w:space="720" w:num="1"/>
        </w:sectPr>
      </w:pPr>
    </w:p>
    <w:p w14:paraId="16765034">
      <w:pPr>
        <w:pStyle w:val="9"/>
        <w:numPr>
          <w:ilvl w:val="1"/>
          <w:numId w:val="37"/>
        </w:numPr>
        <w:tabs>
          <w:tab w:val="left" w:pos="1144"/>
        </w:tabs>
        <w:spacing w:before="70" w:after="0" w:line="240" w:lineRule="auto"/>
        <w:ind w:left="424" w:right="323" w:firstLine="0"/>
        <w:jc w:val="left"/>
        <w:rPr>
          <w:sz w:val="24"/>
        </w:rPr>
      </w:pPr>
      <w:r>
        <w:rPr>
          <w:sz w:val="24"/>
        </w:rPr>
        <w:t>умеет</w:t>
      </w:r>
      <w:r>
        <w:rPr>
          <w:spacing w:val="40"/>
          <w:sz w:val="24"/>
        </w:rPr>
        <w:t xml:space="preserve"> </w:t>
      </w:r>
      <w:r>
        <w:rPr>
          <w:sz w:val="24"/>
        </w:rPr>
        <w:t>пользоваться</w:t>
      </w:r>
      <w:r>
        <w:rPr>
          <w:spacing w:val="40"/>
          <w:sz w:val="24"/>
        </w:rPr>
        <w:t xml:space="preserve"> </w:t>
      </w:r>
      <w:r>
        <w:rPr>
          <w:sz w:val="24"/>
        </w:rPr>
        <w:t>справочной</w:t>
      </w:r>
      <w:r>
        <w:rPr>
          <w:spacing w:val="40"/>
          <w:sz w:val="24"/>
        </w:rPr>
        <w:t xml:space="preserve"> </w:t>
      </w:r>
      <w:r>
        <w:rPr>
          <w:sz w:val="24"/>
        </w:rPr>
        <w:t>литературой,</w:t>
      </w:r>
      <w:r>
        <w:rPr>
          <w:spacing w:val="40"/>
          <w:sz w:val="24"/>
        </w:rPr>
        <w:t xml:space="preserve"> </w:t>
      </w:r>
      <w:r>
        <w:rPr>
          <w:sz w:val="24"/>
        </w:rPr>
        <w:t>наглядными</w:t>
      </w:r>
      <w:r>
        <w:rPr>
          <w:spacing w:val="40"/>
          <w:sz w:val="24"/>
        </w:rPr>
        <w:t xml:space="preserve"> </w:t>
      </w:r>
      <w:r>
        <w:rPr>
          <w:sz w:val="24"/>
        </w:rPr>
        <w:t>пособиями,</w:t>
      </w:r>
      <w:r>
        <w:rPr>
          <w:spacing w:val="40"/>
          <w:sz w:val="24"/>
        </w:rPr>
        <w:t xml:space="preserve"> </w:t>
      </w:r>
      <w:r>
        <w:rPr>
          <w:sz w:val="24"/>
        </w:rPr>
        <w:t>машинами, приспособлениями</w:t>
      </w:r>
      <w:r>
        <w:rPr>
          <w:spacing w:val="40"/>
          <w:sz w:val="24"/>
        </w:rPr>
        <w:t xml:space="preserve"> </w:t>
      </w:r>
      <w:r>
        <w:rPr>
          <w:sz w:val="24"/>
        </w:rPr>
        <w:t>и другими средствами.</w:t>
      </w:r>
    </w:p>
    <w:p w14:paraId="39455E00">
      <w:pPr>
        <w:pStyle w:val="7"/>
        <w:ind w:left="487"/>
        <w:jc w:val="left"/>
      </w:pPr>
      <w:r>
        <w:t>Оценка</w:t>
      </w:r>
      <w:r>
        <w:rPr>
          <w:spacing w:val="-4"/>
        </w:rPr>
        <w:t xml:space="preserve"> </w:t>
      </w:r>
      <w:r>
        <w:t>«3»</w:t>
      </w:r>
      <w:r>
        <w:rPr>
          <w:spacing w:val="-9"/>
        </w:rPr>
        <w:t xml:space="preserve"> </w:t>
      </w:r>
      <w:r>
        <w:t>ставится,</w:t>
      </w:r>
      <w:r>
        <w:rPr>
          <w:spacing w:val="-4"/>
        </w:rPr>
        <w:t xml:space="preserve"> </w:t>
      </w:r>
      <w:r>
        <w:t>если</w:t>
      </w:r>
      <w:r>
        <w:rPr>
          <w:spacing w:val="-1"/>
        </w:rPr>
        <w:t xml:space="preserve"> </w:t>
      </w:r>
      <w:r>
        <w:rPr>
          <w:spacing w:val="-2"/>
        </w:rPr>
        <w:t>учащийся:</w:t>
      </w:r>
    </w:p>
    <w:p w14:paraId="5231660A">
      <w:pPr>
        <w:pStyle w:val="9"/>
        <w:numPr>
          <w:ilvl w:val="1"/>
          <w:numId w:val="37"/>
        </w:numPr>
        <w:tabs>
          <w:tab w:val="left" w:pos="1144"/>
        </w:tabs>
        <w:spacing w:before="1" w:after="0" w:line="240" w:lineRule="auto"/>
        <w:ind w:left="1144" w:right="0" w:hanging="720"/>
        <w:jc w:val="left"/>
        <w:rPr>
          <w:sz w:val="24"/>
        </w:rPr>
      </w:pPr>
      <w:r>
        <w:rPr>
          <w:sz w:val="24"/>
        </w:rPr>
        <w:t>допускает</w:t>
      </w:r>
      <w:r>
        <w:rPr>
          <w:spacing w:val="-11"/>
          <w:sz w:val="24"/>
        </w:rPr>
        <w:t xml:space="preserve"> </w:t>
      </w:r>
      <w:r>
        <w:rPr>
          <w:sz w:val="24"/>
        </w:rPr>
        <w:t>ошибки</w:t>
      </w:r>
      <w:r>
        <w:rPr>
          <w:spacing w:val="-5"/>
          <w:sz w:val="24"/>
        </w:rPr>
        <w:t xml:space="preserve"> </w:t>
      </w:r>
      <w:r>
        <w:rPr>
          <w:sz w:val="24"/>
        </w:rPr>
        <w:t>при</w:t>
      </w:r>
      <w:r>
        <w:rPr>
          <w:spacing w:val="-9"/>
          <w:sz w:val="24"/>
        </w:rPr>
        <w:t xml:space="preserve"> </w:t>
      </w:r>
      <w:r>
        <w:rPr>
          <w:sz w:val="24"/>
        </w:rPr>
        <w:t>планировании</w:t>
      </w:r>
      <w:r>
        <w:rPr>
          <w:spacing w:val="51"/>
          <w:sz w:val="24"/>
        </w:rPr>
        <w:t xml:space="preserve"> </w:t>
      </w:r>
      <w:r>
        <w:rPr>
          <w:sz w:val="24"/>
        </w:rPr>
        <w:t>выполнения</w:t>
      </w:r>
      <w:r>
        <w:rPr>
          <w:spacing w:val="-5"/>
          <w:sz w:val="24"/>
        </w:rPr>
        <w:t xml:space="preserve"> </w:t>
      </w:r>
      <w:r>
        <w:rPr>
          <w:spacing w:val="-2"/>
          <w:sz w:val="24"/>
        </w:rPr>
        <w:t>работы;</w:t>
      </w:r>
    </w:p>
    <w:p w14:paraId="04A99DEE">
      <w:pPr>
        <w:pStyle w:val="9"/>
        <w:numPr>
          <w:ilvl w:val="1"/>
          <w:numId w:val="37"/>
        </w:numPr>
        <w:tabs>
          <w:tab w:val="left" w:pos="1144"/>
        </w:tabs>
        <w:spacing w:before="0" w:after="0" w:line="240" w:lineRule="auto"/>
        <w:ind w:left="424" w:right="471" w:firstLine="0"/>
        <w:jc w:val="left"/>
        <w:rPr>
          <w:sz w:val="24"/>
        </w:rPr>
      </w:pPr>
      <w:r>
        <w:rPr>
          <w:sz w:val="24"/>
        </w:rPr>
        <w:t>не</w:t>
      </w:r>
      <w:r>
        <w:rPr>
          <w:spacing w:val="34"/>
          <w:sz w:val="24"/>
        </w:rPr>
        <w:t xml:space="preserve"> </w:t>
      </w:r>
      <w:r>
        <w:rPr>
          <w:sz w:val="24"/>
        </w:rPr>
        <w:t>может</w:t>
      </w:r>
      <w:r>
        <w:rPr>
          <w:spacing w:val="36"/>
          <w:sz w:val="24"/>
        </w:rPr>
        <w:t xml:space="preserve"> </w:t>
      </w:r>
      <w:r>
        <w:rPr>
          <w:sz w:val="24"/>
        </w:rPr>
        <w:t>самостоятельно</w:t>
      </w:r>
      <w:r>
        <w:rPr>
          <w:spacing w:val="37"/>
          <w:sz w:val="24"/>
        </w:rPr>
        <w:t xml:space="preserve"> </w:t>
      </w:r>
      <w:r>
        <w:rPr>
          <w:sz w:val="24"/>
        </w:rPr>
        <w:t>использовать</w:t>
      </w:r>
      <w:r>
        <w:rPr>
          <w:spacing w:val="35"/>
          <w:sz w:val="24"/>
        </w:rPr>
        <w:t xml:space="preserve"> </w:t>
      </w:r>
      <w:r>
        <w:rPr>
          <w:sz w:val="24"/>
        </w:rPr>
        <w:t>значительную</w:t>
      </w:r>
      <w:r>
        <w:rPr>
          <w:spacing w:val="38"/>
          <w:sz w:val="24"/>
        </w:rPr>
        <w:t xml:space="preserve"> </w:t>
      </w:r>
      <w:r>
        <w:rPr>
          <w:sz w:val="24"/>
        </w:rPr>
        <w:t>часть</w:t>
      </w:r>
      <w:r>
        <w:rPr>
          <w:spacing w:val="37"/>
          <w:sz w:val="24"/>
        </w:rPr>
        <w:t xml:space="preserve"> </w:t>
      </w:r>
      <w:r>
        <w:rPr>
          <w:sz w:val="24"/>
        </w:rPr>
        <w:t>знаний</w:t>
      </w:r>
      <w:r>
        <w:rPr>
          <w:spacing w:val="32"/>
          <w:sz w:val="24"/>
        </w:rPr>
        <w:t xml:space="preserve"> </w:t>
      </w:r>
      <w:r>
        <w:rPr>
          <w:sz w:val="24"/>
        </w:rPr>
        <w:t xml:space="preserve">программного </w:t>
      </w:r>
      <w:r>
        <w:rPr>
          <w:spacing w:val="-2"/>
          <w:sz w:val="24"/>
        </w:rPr>
        <w:t>материала;</w:t>
      </w:r>
    </w:p>
    <w:p w14:paraId="21257045">
      <w:pPr>
        <w:pStyle w:val="9"/>
        <w:numPr>
          <w:ilvl w:val="1"/>
          <w:numId w:val="37"/>
        </w:numPr>
        <w:tabs>
          <w:tab w:val="left" w:pos="1144"/>
        </w:tabs>
        <w:spacing w:before="0" w:after="0" w:line="240" w:lineRule="auto"/>
        <w:ind w:left="1144" w:right="0" w:hanging="720"/>
        <w:jc w:val="left"/>
        <w:rPr>
          <w:sz w:val="24"/>
        </w:rPr>
      </w:pPr>
      <w:r>
        <w:rPr>
          <w:sz w:val="24"/>
        </w:rPr>
        <w:t>допускает</w:t>
      </w:r>
      <w:r>
        <w:rPr>
          <w:spacing w:val="-9"/>
          <w:sz w:val="24"/>
        </w:rPr>
        <w:t xml:space="preserve"> </w:t>
      </w:r>
      <w:r>
        <w:rPr>
          <w:sz w:val="24"/>
        </w:rPr>
        <w:t>ошибки и</w:t>
      </w:r>
      <w:r>
        <w:rPr>
          <w:spacing w:val="-7"/>
          <w:sz w:val="24"/>
        </w:rPr>
        <w:t xml:space="preserve"> </w:t>
      </w:r>
      <w:r>
        <w:rPr>
          <w:sz w:val="24"/>
        </w:rPr>
        <w:t>не</w:t>
      </w:r>
      <w:r>
        <w:rPr>
          <w:spacing w:val="-8"/>
          <w:sz w:val="24"/>
        </w:rPr>
        <w:t xml:space="preserve"> </w:t>
      </w:r>
      <w:r>
        <w:rPr>
          <w:sz w:val="24"/>
        </w:rPr>
        <w:t>аккуратно</w:t>
      </w:r>
      <w:r>
        <w:rPr>
          <w:spacing w:val="-4"/>
          <w:sz w:val="24"/>
        </w:rPr>
        <w:t xml:space="preserve"> </w:t>
      </w:r>
      <w:r>
        <w:rPr>
          <w:sz w:val="24"/>
        </w:rPr>
        <w:t>выполняет</w:t>
      </w:r>
      <w:r>
        <w:rPr>
          <w:spacing w:val="-4"/>
          <w:sz w:val="24"/>
        </w:rPr>
        <w:t xml:space="preserve"> </w:t>
      </w:r>
      <w:r>
        <w:rPr>
          <w:spacing w:val="-2"/>
          <w:sz w:val="24"/>
        </w:rPr>
        <w:t>задания;</w:t>
      </w:r>
    </w:p>
    <w:p w14:paraId="44A8F492">
      <w:pPr>
        <w:pStyle w:val="9"/>
        <w:numPr>
          <w:ilvl w:val="1"/>
          <w:numId w:val="37"/>
        </w:numPr>
        <w:tabs>
          <w:tab w:val="left" w:pos="1144"/>
        </w:tabs>
        <w:spacing w:before="0" w:after="0" w:line="240" w:lineRule="auto"/>
        <w:ind w:left="424" w:right="422" w:firstLine="0"/>
        <w:jc w:val="left"/>
        <w:rPr>
          <w:sz w:val="24"/>
        </w:rPr>
      </w:pPr>
      <w:r>
        <w:rPr>
          <w:sz w:val="24"/>
        </w:rPr>
        <w:t>затрудняется</w:t>
      </w:r>
      <w:r>
        <w:rPr>
          <w:spacing w:val="40"/>
          <w:sz w:val="24"/>
        </w:rPr>
        <w:t xml:space="preserve"> </w:t>
      </w:r>
      <w:r>
        <w:rPr>
          <w:sz w:val="24"/>
        </w:rPr>
        <w:t>самостоятельно</w:t>
      </w:r>
      <w:r>
        <w:rPr>
          <w:spacing w:val="40"/>
          <w:sz w:val="24"/>
        </w:rPr>
        <w:t xml:space="preserve"> </w:t>
      </w:r>
      <w:r>
        <w:rPr>
          <w:sz w:val="24"/>
        </w:rPr>
        <w:t>пользоваться</w:t>
      </w:r>
      <w:r>
        <w:rPr>
          <w:spacing w:val="40"/>
          <w:sz w:val="24"/>
        </w:rPr>
        <w:t xml:space="preserve"> </w:t>
      </w:r>
      <w:r>
        <w:rPr>
          <w:sz w:val="24"/>
        </w:rPr>
        <w:t>справочной</w:t>
      </w:r>
      <w:r>
        <w:rPr>
          <w:spacing w:val="40"/>
          <w:sz w:val="24"/>
        </w:rPr>
        <w:t xml:space="preserve"> </w:t>
      </w:r>
      <w:r>
        <w:rPr>
          <w:sz w:val="24"/>
        </w:rPr>
        <w:t>литературой,</w:t>
      </w:r>
      <w:r>
        <w:rPr>
          <w:spacing w:val="40"/>
          <w:sz w:val="24"/>
        </w:rPr>
        <w:t xml:space="preserve"> </w:t>
      </w:r>
      <w:r>
        <w:rPr>
          <w:sz w:val="24"/>
        </w:rPr>
        <w:t>наглядными пособиями, машинами, приспособлениями</w:t>
      </w:r>
      <w:r>
        <w:rPr>
          <w:spacing w:val="40"/>
          <w:sz w:val="24"/>
        </w:rPr>
        <w:t xml:space="preserve"> </w:t>
      </w:r>
      <w:r>
        <w:rPr>
          <w:sz w:val="24"/>
        </w:rPr>
        <w:t>и другими средствами.</w:t>
      </w:r>
    </w:p>
    <w:p w14:paraId="48DBCC92">
      <w:pPr>
        <w:pStyle w:val="7"/>
        <w:jc w:val="left"/>
      </w:pPr>
      <w:r>
        <w:t>Оценка</w:t>
      </w:r>
      <w:r>
        <w:rPr>
          <w:spacing w:val="-4"/>
        </w:rPr>
        <w:t xml:space="preserve"> </w:t>
      </w:r>
      <w:r>
        <w:t>«2»</w:t>
      </w:r>
      <w:r>
        <w:rPr>
          <w:spacing w:val="-9"/>
        </w:rPr>
        <w:t xml:space="preserve"> </w:t>
      </w:r>
      <w:r>
        <w:t>ставится,</w:t>
      </w:r>
      <w:r>
        <w:rPr>
          <w:spacing w:val="-4"/>
        </w:rPr>
        <w:t xml:space="preserve"> </w:t>
      </w:r>
      <w:r>
        <w:t>если</w:t>
      </w:r>
      <w:r>
        <w:rPr>
          <w:spacing w:val="-1"/>
        </w:rPr>
        <w:t xml:space="preserve"> </w:t>
      </w:r>
      <w:r>
        <w:rPr>
          <w:spacing w:val="-2"/>
        </w:rPr>
        <w:t>учащийся:</w:t>
      </w:r>
    </w:p>
    <w:p w14:paraId="19AFA8F9">
      <w:pPr>
        <w:pStyle w:val="9"/>
        <w:numPr>
          <w:ilvl w:val="1"/>
          <w:numId w:val="37"/>
        </w:numPr>
        <w:tabs>
          <w:tab w:val="left" w:pos="1144"/>
        </w:tabs>
        <w:spacing w:before="0" w:after="0" w:line="240" w:lineRule="auto"/>
        <w:ind w:left="1144" w:right="0" w:hanging="720"/>
        <w:jc w:val="left"/>
        <w:rPr>
          <w:sz w:val="24"/>
        </w:rPr>
      </w:pPr>
      <w:r>
        <w:rPr>
          <w:sz w:val="24"/>
        </w:rPr>
        <w:t>не</w:t>
      </w:r>
      <w:r>
        <w:rPr>
          <w:spacing w:val="-12"/>
          <w:sz w:val="24"/>
        </w:rPr>
        <w:t xml:space="preserve"> </w:t>
      </w:r>
      <w:r>
        <w:rPr>
          <w:sz w:val="24"/>
        </w:rPr>
        <w:t>может</w:t>
      </w:r>
      <w:r>
        <w:rPr>
          <w:spacing w:val="-8"/>
          <w:sz w:val="24"/>
        </w:rPr>
        <w:t xml:space="preserve"> </w:t>
      </w:r>
      <w:r>
        <w:rPr>
          <w:sz w:val="24"/>
        </w:rPr>
        <w:t>правильно</w:t>
      </w:r>
      <w:r>
        <w:rPr>
          <w:spacing w:val="-4"/>
          <w:sz w:val="24"/>
        </w:rPr>
        <w:t xml:space="preserve"> </w:t>
      </w:r>
      <w:r>
        <w:rPr>
          <w:sz w:val="24"/>
        </w:rPr>
        <w:t>спланировать</w:t>
      </w:r>
      <w:r>
        <w:rPr>
          <w:spacing w:val="-4"/>
          <w:sz w:val="24"/>
        </w:rPr>
        <w:t xml:space="preserve"> </w:t>
      </w:r>
      <w:r>
        <w:rPr>
          <w:sz w:val="24"/>
        </w:rPr>
        <w:t>выполнение</w:t>
      </w:r>
      <w:r>
        <w:rPr>
          <w:spacing w:val="-8"/>
          <w:sz w:val="24"/>
        </w:rPr>
        <w:t xml:space="preserve"> </w:t>
      </w:r>
      <w:r>
        <w:rPr>
          <w:spacing w:val="-2"/>
          <w:sz w:val="24"/>
        </w:rPr>
        <w:t>работы;</w:t>
      </w:r>
    </w:p>
    <w:p w14:paraId="682B6930">
      <w:pPr>
        <w:pStyle w:val="9"/>
        <w:numPr>
          <w:ilvl w:val="1"/>
          <w:numId w:val="37"/>
        </w:numPr>
        <w:tabs>
          <w:tab w:val="left" w:pos="1144"/>
        </w:tabs>
        <w:spacing w:before="0" w:after="0" w:line="240" w:lineRule="auto"/>
        <w:ind w:left="1144" w:right="0" w:hanging="720"/>
        <w:jc w:val="left"/>
        <w:rPr>
          <w:sz w:val="24"/>
        </w:rPr>
      </w:pPr>
      <w:r>
        <w:rPr>
          <w:sz w:val="24"/>
        </w:rPr>
        <w:t>не</w:t>
      </w:r>
      <w:r>
        <w:rPr>
          <w:spacing w:val="-11"/>
          <w:sz w:val="24"/>
        </w:rPr>
        <w:t xml:space="preserve"> </w:t>
      </w:r>
      <w:r>
        <w:rPr>
          <w:sz w:val="24"/>
        </w:rPr>
        <w:t>может</w:t>
      </w:r>
      <w:r>
        <w:rPr>
          <w:spacing w:val="-5"/>
          <w:sz w:val="24"/>
        </w:rPr>
        <w:t xml:space="preserve"> </w:t>
      </w:r>
      <w:r>
        <w:rPr>
          <w:sz w:val="24"/>
        </w:rPr>
        <w:t>использовать</w:t>
      </w:r>
      <w:r>
        <w:rPr>
          <w:spacing w:val="-3"/>
          <w:sz w:val="24"/>
        </w:rPr>
        <w:t xml:space="preserve"> </w:t>
      </w:r>
      <w:r>
        <w:rPr>
          <w:sz w:val="24"/>
        </w:rPr>
        <w:t>знаний</w:t>
      </w:r>
      <w:r>
        <w:rPr>
          <w:spacing w:val="-6"/>
          <w:sz w:val="24"/>
        </w:rPr>
        <w:t xml:space="preserve"> </w:t>
      </w:r>
      <w:r>
        <w:rPr>
          <w:sz w:val="24"/>
        </w:rPr>
        <w:t>программного</w:t>
      </w:r>
      <w:r>
        <w:rPr>
          <w:spacing w:val="-5"/>
          <w:sz w:val="24"/>
        </w:rPr>
        <w:t xml:space="preserve"> </w:t>
      </w:r>
      <w:r>
        <w:rPr>
          <w:spacing w:val="-2"/>
          <w:sz w:val="24"/>
        </w:rPr>
        <w:t>материала;</w:t>
      </w:r>
    </w:p>
    <w:p w14:paraId="1FE173F1">
      <w:pPr>
        <w:pStyle w:val="9"/>
        <w:numPr>
          <w:ilvl w:val="1"/>
          <w:numId w:val="37"/>
        </w:numPr>
        <w:tabs>
          <w:tab w:val="left" w:pos="1144"/>
        </w:tabs>
        <w:spacing w:before="0" w:after="0" w:line="240" w:lineRule="auto"/>
        <w:ind w:left="1144" w:right="0" w:hanging="720"/>
        <w:jc w:val="left"/>
        <w:rPr>
          <w:sz w:val="24"/>
        </w:rPr>
      </w:pPr>
      <w:r>
        <w:rPr>
          <w:sz w:val="24"/>
        </w:rPr>
        <w:t>допускает</w:t>
      </w:r>
      <w:r>
        <w:rPr>
          <w:spacing w:val="-11"/>
          <w:sz w:val="24"/>
        </w:rPr>
        <w:t xml:space="preserve"> </w:t>
      </w:r>
      <w:r>
        <w:rPr>
          <w:sz w:val="24"/>
        </w:rPr>
        <w:t>грубые</w:t>
      </w:r>
      <w:r>
        <w:rPr>
          <w:spacing w:val="-5"/>
          <w:sz w:val="24"/>
        </w:rPr>
        <w:t xml:space="preserve"> </w:t>
      </w:r>
      <w:r>
        <w:rPr>
          <w:sz w:val="24"/>
        </w:rPr>
        <w:t>ошибки</w:t>
      </w:r>
      <w:r>
        <w:rPr>
          <w:spacing w:val="-6"/>
          <w:sz w:val="24"/>
        </w:rPr>
        <w:t xml:space="preserve"> </w:t>
      </w:r>
      <w:r>
        <w:rPr>
          <w:sz w:val="24"/>
        </w:rPr>
        <w:t>и</w:t>
      </w:r>
      <w:r>
        <w:rPr>
          <w:spacing w:val="-4"/>
          <w:sz w:val="24"/>
        </w:rPr>
        <w:t xml:space="preserve"> </w:t>
      </w:r>
      <w:r>
        <w:rPr>
          <w:sz w:val="24"/>
        </w:rPr>
        <w:t>не</w:t>
      </w:r>
      <w:r>
        <w:rPr>
          <w:spacing w:val="-6"/>
          <w:sz w:val="24"/>
        </w:rPr>
        <w:t xml:space="preserve"> </w:t>
      </w:r>
      <w:r>
        <w:rPr>
          <w:sz w:val="24"/>
        </w:rPr>
        <w:t>аккуратно</w:t>
      </w:r>
      <w:r>
        <w:rPr>
          <w:spacing w:val="-3"/>
          <w:sz w:val="24"/>
        </w:rPr>
        <w:t xml:space="preserve"> </w:t>
      </w:r>
      <w:r>
        <w:rPr>
          <w:sz w:val="24"/>
        </w:rPr>
        <w:t>выполняет</w:t>
      </w:r>
      <w:r>
        <w:rPr>
          <w:spacing w:val="-4"/>
          <w:sz w:val="24"/>
        </w:rPr>
        <w:t xml:space="preserve"> </w:t>
      </w:r>
      <w:r>
        <w:rPr>
          <w:spacing w:val="-2"/>
          <w:sz w:val="24"/>
        </w:rPr>
        <w:t>задания;</w:t>
      </w:r>
    </w:p>
    <w:p w14:paraId="01D6EEB7">
      <w:pPr>
        <w:pStyle w:val="9"/>
        <w:numPr>
          <w:ilvl w:val="1"/>
          <w:numId w:val="37"/>
        </w:numPr>
        <w:tabs>
          <w:tab w:val="left" w:pos="1144"/>
          <w:tab w:val="left" w:pos="1617"/>
          <w:tab w:val="left" w:pos="2506"/>
          <w:tab w:val="left" w:pos="4361"/>
          <w:tab w:val="left" w:pos="5943"/>
          <w:tab w:val="left" w:pos="7374"/>
          <w:tab w:val="left" w:pos="8953"/>
        </w:tabs>
        <w:spacing w:before="0" w:after="0" w:line="240" w:lineRule="auto"/>
        <w:ind w:left="424" w:right="162" w:firstLine="0"/>
        <w:jc w:val="left"/>
        <w:rPr>
          <w:sz w:val="24"/>
        </w:rPr>
      </w:pPr>
      <w:r>
        <w:rPr>
          <w:spacing w:val="-6"/>
          <w:sz w:val="24"/>
        </w:rPr>
        <w:t>не</w:t>
      </w:r>
      <w:r>
        <w:rPr>
          <w:sz w:val="24"/>
        </w:rPr>
        <w:tab/>
      </w:r>
      <w:r>
        <w:rPr>
          <w:spacing w:val="-4"/>
          <w:sz w:val="24"/>
        </w:rPr>
        <w:t>может</w:t>
      </w:r>
      <w:r>
        <w:rPr>
          <w:sz w:val="24"/>
        </w:rPr>
        <w:tab/>
      </w:r>
      <w:r>
        <w:rPr>
          <w:spacing w:val="-2"/>
          <w:sz w:val="24"/>
        </w:rPr>
        <w:t>самостоятельно</w:t>
      </w:r>
      <w:r>
        <w:rPr>
          <w:sz w:val="24"/>
        </w:rPr>
        <w:tab/>
      </w:r>
      <w:r>
        <w:rPr>
          <w:spacing w:val="-2"/>
          <w:sz w:val="24"/>
        </w:rPr>
        <w:t>пользоваться</w:t>
      </w:r>
      <w:r>
        <w:rPr>
          <w:sz w:val="24"/>
        </w:rPr>
        <w:tab/>
      </w:r>
      <w:r>
        <w:rPr>
          <w:spacing w:val="-2"/>
          <w:sz w:val="24"/>
        </w:rPr>
        <w:t>справочной</w:t>
      </w:r>
      <w:r>
        <w:rPr>
          <w:sz w:val="24"/>
        </w:rPr>
        <w:tab/>
      </w:r>
      <w:r>
        <w:rPr>
          <w:spacing w:val="-2"/>
          <w:sz w:val="24"/>
        </w:rPr>
        <w:t>литературой,</w:t>
      </w:r>
      <w:r>
        <w:rPr>
          <w:sz w:val="24"/>
        </w:rPr>
        <w:tab/>
      </w:r>
      <w:r>
        <w:rPr>
          <w:spacing w:val="-2"/>
          <w:sz w:val="24"/>
        </w:rPr>
        <w:t xml:space="preserve">наглядными </w:t>
      </w:r>
      <w:r>
        <w:rPr>
          <w:sz w:val="24"/>
        </w:rPr>
        <w:t>пособиями, машинами, приспособлениями</w:t>
      </w:r>
      <w:r>
        <w:rPr>
          <w:spacing w:val="40"/>
          <w:sz w:val="24"/>
        </w:rPr>
        <w:t xml:space="preserve"> </w:t>
      </w:r>
      <w:r>
        <w:rPr>
          <w:sz w:val="24"/>
        </w:rPr>
        <w:t>и другими средствами.</w:t>
      </w:r>
    </w:p>
    <w:p w14:paraId="27C04869">
      <w:pPr>
        <w:pStyle w:val="9"/>
        <w:numPr>
          <w:ilvl w:val="0"/>
          <w:numId w:val="38"/>
        </w:numPr>
        <w:tabs>
          <w:tab w:val="left" w:pos="663"/>
        </w:tabs>
        <w:spacing w:before="0" w:after="9" w:line="240" w:lineRule="auto"/>
        <w:ind w:left="663" w:right="0" w:hanging="239"/>
        <w:jc w:val="left"/>
        <w:rPr>
          <w:sz w:val="24"/>
        </w:rPr>
      </w:pPr>
      <w:r>
        <w:rPr>
          <w:sz w:val="24"/>
          <w:u w:val="single"/>
        </w:rPr>
        <w:t>При</w:t>
      </w:r>
      <w:r>
        <w:rPr>
          <w:spacing w:val="-9"/>
          <w:sz w:val="24"/>
          <w:u w:val="single"/>
        </w:rPr>
        <w:t xml:space="preserve"> </w:t>
      </w:r>
      <w:r>
        <w:rPr>
          <w:sz w:val="24"/>
          <w:u w:val="single"/>
        </w:rPr>
        <w:t>выполнении</w:t>
      </w:r>
      <w:r>
        <w:rPr>
          <w:spacing w:val="-6"/>
          <w:sz w:val="24"/>
          <w:u w:val="single"/>
        </w:rPr>
        <w:t xml:space="preserve"> </w:t>
      </w:r>
      <w:r>
        <w:rPr>
          <w:sz w:val="24"/>
          <w:u w:val="single"/>
        </w:rPr>
        <w:t>творческих</w:t>
      </w:r>
      <w:r>
        <w:rPr>
          <w:spacing w:val="-4"/>
          <w:sz w:val="24"/>
          <w:u w:val="single"/>
        </w:rPr>
        <w:t xml:space="preserve"> </w:t>
      </w:r>
      <w:r>
        <w:rPr>
          <w:sz w:val="24"/>
          <w:u w:val="single"/>
        </w:rPr>
        <w:t>и</w:t>
      </w:r>
      <w:r>
        <w:rPr>
          <w:spacing w:val="-7"/>
          <w:sz w:val="24"/>
          <w:u w:val="single"/>
        </w:rPr>
        <w:t xml:space="preserve"> </w:t>
      </w:r>
      <w:r>
        <w:rPr>
          <w:sz w:val="24"/>
          <w:u w:val="single"/>
        </w:rPr>
        <w:t>проектных</w:t>
      </w:r>
      <w:r>
        <w:rPr>
          <w:spacing w:val="-2"/>
          <w:sz w:val="24"/>
          <w:u w:val="single"/>
        </w:rPr>
        <w:t xml:space="preserve"> </w:t>
      </w:r>
      <w:r>
        <w:rPr>
          <w:spacing w:val="-4"/>
          <w:sz w:val="24"/>
          <w:u w:val="single"/>
        </w:rPr>
        <w:t>работ</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4"/>
        <w:gridCol w:w="1928"/>
        <w:gridCol w:w="2701"/>
        <w:gridCol w:w="1897"/>
        <w:gridCol w:w="1714"/>
      </w:tblGrid>
      <w:tr w14:paraId="618267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18" w:hRule="atLeast"/>
        </w:trPr>
        <w:tc>
          <w:tcPr>
            <w:tcW w:w="1534" w:type="dxa"/>
          </w:tcPr>
          <w:p w14:paraId="35652D00">
            <w:pPr>
              <w:pStyle w:val="10"/>
              <w:spacing w:before="37"/>
              <w:ind w:left="50" w:right="40"/>
              <w:rPr>
                <w:rFonts w:ascii="Times New Roman" w:hAnsi="Times New Roman"/>
                <w:sz w:val="24"/>
              </w:rPr>
            </w:pPr>
            <w:r>
              <w:rPr>
                <w:rFonts w:ascii="Times New Roman" w:hAnsi="Times New Roman"/>
                <w:spacing w:val="-2"/>
                <w:sz w:val="24"/>
              </w:rPr>
              <w:t>Технико- экономическ ие</w:t>
            </w:r>
            <w:r>
              <w:rPr>
                <w:rFonts w:ascii="Times New Roman" w:hAnsi="Times New Roman"/>
                <w:spacing w:val="-18"/>
                <w:sz w:val="24"/>
              </w:rPr>
              <w:t xml:space="preserve"> </w:t>
            </w:r>
            <w:r>
              <w:rPr>
                <w:rFonts w:ascii="Times New Roman" w:hAnsi="Times New Roman"/>
                <w:spacing w:val="-2"/>
                <w:sz w:val="24"/>
              </w:rPr>
              <w:t>требования</w:t>
            </w:r>
          </w:p>
        </w:tc>
        <w:tc>
          <w:tcPr>
            <w:tcW w:w="1928" w:type="dxa"/>
          </w:tcPr>
          <w:p w14:paraId="18E30E20">
            <w:pPr>
              <w:pStyle w:val="10"/>
              <w:tabs>
                <w:tab w:val="left" w:pos="1425"/>
              </w:tabs>
              <w:spacing w:before="37"/>
              <w:ind w:left="49" w:right="42" w:firstLine="240"/>
              <w:rPr>
                <w:rFonts w:ascii="Times New Roman" w:hAnsi="Times New Roman"/>
                <w:sz w:val="24"/>
              </w:rPr>
            </w:pPr>
            <w:r>
              <w:rPr>
                <w:rFonts w:ascii="Times New Roman" w:hAnsi="Times New Roman"/>
                <w:sz w:val="24"/>
              </w:rPr>
              <w:t xml:space="preserve">Оценка «5» </w:t>
            </w:r>
            <w:r>
              <w:rPr>
                <w:rFonts w:ascii="Times New Roman" w:hAnsi="Times New Roman"/>
                <w:spacing w:val="-2"/>
                <w:sz w:val="24"/>
              </w:rPr>
              <w:t>ставится,</w:t>
            </w:r>
            <w:r>
              <w:rPr>
                <w:rFonts w:ascii="Times New Roman" w:hAnsi="Times New Roman"/>
                <w:sz w:val="24"/>
              </w:rPr>
              <w:tab/>
            </w:r>
            <w:r>
              <w:rPr>
                <w:rFonts w:ascii="Times New Roman" w:hAnsi="Times New Roman"/>
                <w:spacing w:val="-6"/>
                <w:sz w:val="24"/>
              </w:rPr>
              <w:t xml:space="preserve">если </w:t>
            </w:r>
            <w:r>
              <w:rPr>
                <w:rFonts w:ascii="Times New Roman" w:hAnsi="Times New Roman"/>
                <w:spacing w:val="-2"/>
                <w:sz w:val="24"/>
              </w:rPr>
              <w:t>учащийся:</w:t>
            </w:r>
          </w:p>
        </w:tc>
        <w:tc>
          <w:tcPr>
            <w:tcW w:w="2701" w:type="dxa"/>
          </w:tcPr>
          <w:p w14:paraId="44499486">
            <w:pPr>
              <w:pStyle w:val="10"/>
              <w:spacing w:before="37"/>
              <w:ind w:left="51"/>
              <w:rPr>
                <w:rFonts w:ascii="Times New Roman" w:hAnsi="Times New Roman"/>
                <w:sz w:val="24"/>
              </w:rPr>
            </w:pPr>
            <w:r>
              <w:rPr>
                <w:rFonts w:ascii="Times New Roman" w:hAnsi="Times New Roman"/>
                <w:sz w:val="24"/>
              </w:rPr>
              <w:t>Оценка</w:t>
            </w:r>
            <w:r>
              <w:rPr>
                <w:rFonts w:ascii="Times New Roman" w:hAnsi="Times New Roman"/>
                <w:spacing w:val="-5"/>
                <w:sz w:val="24"/>
              </w:rPr>
              <w:t xml:space="preserve"> «4»</w:t>
            </w:r>
          </w:p>
          <w:p w14:paraId="174511E8">
            <w:pPr>
              <w:pStyle w:val="10"/>
              <w:ind w:left="51"/>
              <w:rPr>
                <w:rFonts w:ascii="Times New Roman" w:hAnsi="Times New Roman"/>
                <w:sz w:val="24"/>
              </w:rPr>
            </w:pPr>
            <w:r>
              <w:rPr>
                <w:rFonts w:ascii="Times New Roman" w:hAnsi="Times New Roman"/>
                <w:sz w:val="24"/>
              </w:rPr>
              <w:t>ставится,</w:t>
            </w:r>
            <w:r>
              <w:rPr>
                <w:rFonts w:ascii="Times New Roman" w:hAnsi="Times New Roman"/>
                <w:spacing w:val="-8"/>
                <w:sz w:val="24"/>
              </w:rPr>
              <w:t xml:space="preserve"> </w:t>
            </w:r>
            <w:r>
              <w:rPr>
                <w:rFonts w:ascii="Times New Roman" w:hAnsi="Times New Roman"/>
                <w:sz w:val="24"/>
              </w:rPr>
              <w:t>если</w:t>
            </w:r>
            <w:r>
              <w:rPr>
                <w:rFonts w:ascii="Times New Roman" w:hAnsi="Times New Roman"/>
                <w:spacing w:val="-2"/>
                <w:sz w:val="24"/>
              </w:rPr>
              <w:t xml:space="preserve"> учащийся:</w:t>
            </w:r>
          </w:p>
        </w:tc>
        <w:tc>
          <w:tcPr>
            <w:tcW w:w="1897" w:type="dxa"/>
          </w:tcPr>
          <w:p w14:paraId="64635ED1">
            <w:pPr>
              <w:pStyle w:val="10"/>
              <w:tabs>
                <w:tab w:val="left" w:pos="1391"/>
              </w:tabs>
              <w:spacing w:before="37"/>
              <w:ind w:left="48" w:right="46"/>
              <w:rPr>
                <w:rFonts w:ascii="Times New Roman" w:hAnsi="Times New Roman"/>
                <w:sz w:val="24"/>
              </w:rPr>
            </w:pPr>
            <w:r>
              <w:rPr>
                <w:rFonts w:ascii="Times New Roman" w:hAnsi="Times New Roman"/>
                <w:sz w:val="24"/>
              </w:rPr>
              <w:t xml:space="preserve">Оценка «3» </w:t>
            </w:r>
            <w:r>
              <w:rPr>
                <w:rFonts w:ascii="Times New Roman" w:hAnsi="Times New Roman"/>
                <w:spacing w:val="-2"/>
                <w:sz w:val="24"/>
              </w:rPr>
              <w:t>ставится,</w:t>
            </w:r>
            <w:r>
              <w:rPr>
                <w:rFonts w:ascii="Times New Roman" w:hAnsi="Times New Roman"/>
                <w:sz w:val="24"/>
              </w:rPr>
              <w:tab/>
            </w:r>
            <w:r>
              <w:rPr>
                <w:rFonts w:ascii="Times New Roman" w:hAnsi="Times New Roman"/>
                <w:spacing w:val="-6"/>
                <w:sz w:val="24"/>
              </w:rPr>
              <w:t xml:space="preserve">если </w:t>
            </w:r>
            <w:r>
              <w:rPr>
                <w:rFonts w:ascii="Times New Roman" w:hAnsi="Times New Roman"/>
                <w:spacing w:val="-2"/>
                <w:sz w:val="24"/>
              </w:rPr>
              <w:t>учащийся:</w:t>
            </w:r>
          </w:p>
        </w:tc>
        <w:tc>
          <w:tcPr>
            <w:tcW w:w="1714" w:type="dxa"/>
          </w:tcPr>
          <w:p w14:paraId="787124FE">
            <w:pPr>
              <w:pStyle w:val="10"/>
              <w:tabs>
                <w:tab w:val="left" w:pos="1210"/>
              </w:tabs>
              <w:spacing w:before="37"/>
              <w:ind w:left="50" w:right="43"/>
              <w:rPr>
                <w:rFonts w:ascii="Times New Roman" w:hAnsi="Times New Roman"/>
                <w:sz w:val="24"/>
              </w:rPr>
            </w:pPr>
            <w:r>
              <w:rPr>
                <w:rFonts w:ascii="Times New Roman" w:hAnsi="Times New Roman"/>
                <w:sz w:val="24"/>
              </w:rPr>
              <w:t xml:space="preserve">Оценка «2» </w:t>
            </w:r>
            <w:r>
              <w:rPr>
                <w:rFonts w:ascii="Times New Roman" w:hAnsi="Times New Roman"/>
                <w:spacing w:val="-2"/>
                <w:sz w:val="24"/>
              </w:rPr>
              <w:t>ставится,</w:t>
            </w:r>
            <w:r>
              <w:rPr>
                <w:rFonts w:ascii="Times New Roman" w:hAnsi="Times New Roman"/>
                <w:sz w:val="24"/>
              </w:rPr>
              <w:tab/>
            </w:r>
            <w:r>
              <w:rPr>
                <w:rFonts w:ascii="Times New Roman" w:hAnsi="Times New Roman"/>
                <w:spacing w:val="-6"/>
                <w:sz w:val="24"/>
              </w:rPr>
              <w:t xml:space="preserve">если </w:t>
            </w:r>
            <w:r>
              <w:rPr>
                <w:rFonts w:ascii="Times New Roman" w:hAnsi="Times New Roman"/>
                <w:spacing w:val="-2"/>
                <w:sz w:val="24"/>
              </w:rPr>
              <w:t>учащийся:</w:t>
            </w:r>
          </w:p>
        </w:tc>
      </w:tr>
      <w:tr w14:paraId="31B0E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534" w:type="dxa"/>
            <w:tcBorders>
              <w:bottom w:val="nil"/>
            </w:tcBorders>
          </w:tcPr>
          <w:p w14:paraId="2FE36E3D">
            <w:pPr>
              <w:pStyle w:val="10"/>
              <w:spacing w:before="37" w:line="260" w:lineRule="exact"/>
              <w:ind w:left="50"/>
              <w:rPr>
                <w:rFonts w:ascii="Times New Roman" w:hAnsi="Times New Roman"/>
                <w:sz w:val="24"/>
              </w:rPr>
            </w:pPr>
            <w:r>
              <w:rPr>
                <w:rFonts w:ascii="Times New Roman" w:hAnsi="Times New Roman"/>
                <w:spacing w:val="-2"/>
                <w:sz w:val="24"/>
              </w:rPr>
              <w:t>Защита</w:t>
            </w:r>
          </w:p>
        </w:tc>
        <w:tc>
          <w:tcPr>
            <w:tcW w:w="1928" w:type="dxa"/>
            <w:tcBorders>
              <w:bottom w:val="nil"/>
            </w:tcBorders>
          </w:tcPr>
          <w:p w14:paraId="7DECCB49">
            <w:pPr>
              <w:pStyle w:val="10"/>
              <w:spacing w:before="37" w:line="260" w:lineRule="exact"/>
              <w:ind w:left="49"/>
              <w:rPr>
                <w:rFonts w:ascii="Times New Roman" w:hAnsi="Times New Roman"/>
                <w:sz w:val="24"/>
              </w:rPr>
            </w:pPr>
            <w:r>
              <w:rPr>
                <w:rFonts w:ascii="Times New Roman" w:hAnsi="Times New Roman"/>
                <w:spacing w:val="-2"/>
                <w:sz w:val="24"/>
              </w:rPr>
              <w:t>Обнаруживает</w:t>
            </w:r>
          </w:p>
        </w:tc>
        <w:tc>
          <w:tcPr>
            <w:tcW w:w="2701" w:type="dxa"/>
            <w:tcBorders>
              <w:bottom w:val="nil"/>
            </w:tcBorders>
          </w:tcPr>
          <w:p w14:paraId="38967B3A">
            <w:pPr>
              <w:pStyle w:val="10"/>
              <w:tabs>
                <w:tab w:val="left" w:pos="2545"/>
              </w:tabs>
              <w:spacing w:before="37" w:line="260" w:lineRule="exact"/>
              <w:ind w:left="51"/>
              <w:rPr>
                <w:rFonts w:ascii="Times New Roman" w:hAnsi="Times New Roman"/>
                <w:sz w:val="24"/>
              </w:rPr>
            </w:pPr>
            <w:r>
              <w:rPr>
                <w:rFonts w:ascii="Times New Roman" w:hAnsi="Times New Roman"/>
                <w:spacing w:val="-2"/>
                <w:sz w:val="24"/>
              </w:rPr>
              <w:t>Обнаруживает,</w:t>
            </w:r>
            <w:r>
              <w:rPr>
                <w:rFonts w:ascii="Times New Roman" w:hAnsi="Times New Roman"/>
                <w:sz w:val="24"/>
              </w:rPr>
              <w:tab/>
            </w:r>
            <w:r>
              <w:rPr>
                <w:rFonts w:ascii="Times New Roman" w:hAnsi="Times New Roman"/>
                <w:spacing w:val="-10"/>
                <w:sz w:val="24"/>
              </w:rPr>
              <w:t>в</w:t>
            </w:r>
          </w:p>
        </w:tc>
        <w:tc>
          <w:tcPr>
            <w:tcW w:w="1897" w:type="dxa"/>
            <w:tcBorders>
              <w:bottom w:val="nil"/>
            </w:tcBorders>
          </w:tcPr>
          <w:p w14:paraId="374D5166">
            <w:pPr>
              <w:pStyle w:val="10"/>
              <w:spacing w:before="37" w:line="260" w:lineRule="exact"/>
              <w:ind w:left="48"/>
              <w:rPr>
                <w:rFonts w:ascii="Times New Roman" w:hAnsi="Times New Roman"/>
                <w:sz w:val="24"/>
              </w:rPr>
            </w:pPr>
            <w:r>
              <w:rPr>
                <w:rFonts w:ascii="Times New Roman" w:hAnsi="Times New Roman"/>
                <w:spacing w:val="-2"/>
                <w:sz w:val="24"/>
              </w:rPr>
              <w:t>Обнаруживает</w:t>
            </w:r>
            <w:r>
              <w:rPr>
                <w:rFonts w:ascii="Times New Roman" w:hAnsi="Times New Roman"/>
                <w:spacing w:val="4"/>
                <w:sz w:val="24"/>
              </w:rPr>
              <w:t xml:space="preserve"> </w:t>
            </w:r>
            <w:r>
              <w:rPr>
                <w:rFonts w:ascii="Times New Roman" w:hAnsi="Times New Roman"/>
                <w:spacing w:val="-5"/>
                <w:sz w:val="24"/>
              </w:rPr>
              <w:t>не</w:t>
            </w:r>
          </w:p>
        </w:tc>
        <w:tc>
          <w:tcPr>
            <w:tcW w:w="1714" w:type="dxa"/>
            <w:tcBorders>
              <w:bottom w:val="nil"/>
            </w:tcBorders>
          </w:tcPr>
          <w:p w14:paraId="0CB093C2">
            <w:pPr>
              <w:pStyle w:val="10"/>
              <w:spacing w:before="37" w:line="260" w:lineRule="exact"/>
              <w:ind w:left="50"/>
              <w:rPr>
                <w:rFonts w:ascii="Times New Roman" w:hAnsi="Times New Roman"/>
                <w:sz w:val="24"/>
              </w:rPr>
            </w:pPr>
            <w:r>
              <w:rPr>
                <w:rFonts w:ascii="Times New Roman" w:hAnsi="Times New Roman"/>
                <w:spacing w:val="-2"/>
                <w:sz w:val="24"/>
              </w:rPr>
              <w:t>Обнаруживает</w:t>
            </w:r>
          </w:p>
        </w:tc>
      </w:tr>
      <w:tr w14:paraId="4C7E8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534" w:type="dxa"/>
            <w:tcBorders>
              <w:top w:val="nil"/>
              <w:bottom w:val="nil"/>
            </w:tcBorders>
          </w:tcPr>
          <w:p w14:paraId="2B06B39E">
            <w:pPr>
              <w:pStyle w:val="10"/>
              <w:spacing w:line="255" w:lineRule="exact"/>
              <w:ind w:left="50"/>
              <w:rPr>
                <w:rFonts w:ascii="Times New Roman" w:hAnsi="Times New Roman"/>
                <w:sz w:val="24"/>
              </w:rPr>
            </w:pPr>
            <w:r>
              <w:rPr>
                <w:rFonts w:ascii="Times New Roman" w:hAnsi="Times New Roman"/>
                <w:spacing w:val="-2"/>
                <w:sz w:val="24"/>
              </w:rPr>
              <w:t>проекта</w:t>
            </w:r>
          </w:p>
        </w:tc>
        <w:tc>
          <w:tcPr>
            <w:tcW w:w="1928" w:type="dxa"/>
            <w:tcBorders>
              <w:top w:val="nil"/>
              <w:bottom w:val="nil"/>
            </w:tcBorders>
          </w:tcPr>
          <w:p w14:paraId="18500CEC">
            <w:pPr>
              <w:pStyle w:val="10"/>
              <w:spacing w:line="255" w:lineRule="exact"/>
              <w:ind w:left="49"/>
              <w:rPr>
                <w:rFonts w:ascii="Times New Roman" w:hAnsi="Times New Roman"/>
                <w:sz w:val="24"/>
              </w:rPr>
            </w:pPr>
            <w:r>
              <w:rPr>
                <w:rFonts w:ascii="Times New Roman" w:hAnsi="Times New Roman"/>
                <w:spacing w:val="-2"/>
                <w:sz w:val="24"/>
              </w:rPr>
              <w:t>полное</w:t>
            </w:r>
          </w:p>
        </w:tc>
        <w:tc>
          <w:tcPr>
            <w:tcW w:w="2701" w:type="dxa"/>
            <w:tcBorders>
              <w:top w:val="nil"/>
              <w:bottom w:val="nil"/>
            </w:tcBorders>
          </w:tcPr>
          <w:p w14:paraId="679C5F4A">
            <w:pPr>
              <w:pStyle w:val="10"/>
              <w:spacing w:line="255" w:lineRule="exact"/>
              <w:ind w:left="51"/>
              <w:rPr>
                <w:rFonts w:ascii="Times New Roman" w:hAnsi="Times New Roman"/>
                <w:sz w:val="24"/>
              </w:rPr>
            </w:pPr>
            <w:r>
              <w:rPr>
                <w:rFonts w:ascii="Times New Roman" w:hAnsi="Times New Roman"/>
                <w:spacing w:val="-2"/>
                <w:sz w:val="24"/>
              </w:rPr>
              <w:t>основном,</w:t>
            </w:r>
          </w:p>
        </w:tc>
        <w:tc>
          <w:tcPr>
            <w:tcW w:w="1897" w:type="dxa"/>
            <w:tcBorders>
              <w:top w:val="nil"/>
              <w:bottom w:val="nil"/>
            </w:tcBorders>
          </w:tcPr>
          <w:p w14:paraId="3341577E">
            <w:pPr>
              <w:pStyle w:val="10"/>
              <w:spacing w:line="255" w:lineRule="exact"/>
              <w:ind w:left="48"/>
              <w:rPr>
                <w:rFonts w:ascii="Times New Roman" w:hAnsi="Times New Roman"/>
                <w:sz w:val="24"/>
              </w:rPr>
            </w:pPr>
            <w:r>
              <w:rPr>
                <w:rFonts w:ascii="Times New Roman" w:hAnsi="Times New Roman"/>
                <w:spacing w:val="-2"/>
                <w:sz w:val="24"/>
              </w:rPr>
              <w:t>полное</w:t>
            </w:r>
          </w:p>
        </w:tc>
        <w:tc>
          <w:tcPr>
            <w:tcW w:w="1714" w:type="dxa"/>
            <w:tcBorders>
              <w:top w:val="nil"/>
              <w:bottom w:val="nil"/>
            </w:tcBorders>
          </w:tcPr>
          <w:p w14:paraId="00E4AD0A">
            <w:pPr>
              <w:pStyle w:val="10"/>
              <w:spacing w:line="255" w:lineRule="exact"/>
              <w:ind w:left="50"/>
              <w:rPr>
                <w:rFonts w:ascii="Times New Roman" w:hAnsi="Times New Roman"/>
                <w:sz w:val="24"/>
              </w:rPr>
            </w:pPr>
            <w:r>
              <w:rPr>
                <w:rFonts w:ascii="Times New Roman" w:hAnsi="Times New Roman"/>
                <w:spacing w:val="-2"/>
                <w:sz w:val="24"/>
              </w:rPr>
              <w:t>незнание</w:t>
            </w:r>
          </w:p>
        </w:tc>
      </w:tr>
      <w:tr w14:paraId="44B8F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5EFD034E">
            <w:pPr>
              <w:pStyle w:val="10"/>
              <w:rPr>
                <w:rFonts w:ascii="Times New Roman"/>
                <w:sz w:val="20"/>
              </w:rPr>
            </w:pPr>
          </w:p>
        </w:tc>
        <w:tc>
          <w:tcPr>
            <w:tcW w:w="1928" w:type="dxa"/>
            <w:tcBorders>
              <w:top w:val="nil"/>
              <w:bottom w:val="nil"/>
            </w:tcBorders>
          </w:tcPr>
          <w:p w14:paraId="2DD9FEBC">
            <w:pPr>
              <w:pStyle w:val="10"/>
              <w:spacing w:line="256" w:lineRule="exact"/>
              <w:ind w:left="49"/>
              <w:rPr>
                <w:rFonts w:ascii="Times New Roman" w:hAnsi="Times New Roman"/>
                <w:sz w:val="24"/>
              </w:rPr>
            </w:pPr>
            <w:r>
              <w:rPr>
                <w:rFonts w:ascii="Times New Roman" w:hAnsi="Times New Roman"/>
                <w:spacing w:val="-2"/>
                <w:sz w:val="24"/>
              </w:rPr>
              <w:t>Соответствие</w:t>
            </w:r>
          </w:p>
        </w:tc>
        <w:tc>
          <w:tcPr>
            <w:tcW w:w="2701" w:type="dxa"/>
            <w:tcBorders>
              <w:top w:val="nil"/>
              <w:bottom w:val="nil"/>
            </w:tcBorders>
          </w:tcPr>
          <w:p w14:paraId="35E3B10E">
            <w:pPr>
              <w:pStyle w:val="10"/>
              <w:tabs>
                <w:tab w:val="left" w:pos="1321"/>
              </w:tabs>
              <w:spacing w:line="256" w:lineRule="exact"/>
              <w:ind w:left="51"/>
              <w:rPr>
                <w:rFonts w:ascii="Times New Roman" w:hAnsi="Times New Roman"/>
                <w:sz w:val="24"/>
              </w:rPr>
            </w:pPr>
            <w:r>
              <w:rPr>
                <w:rFonts w:ascii="Times New Roman" w:hAnsi="Times New Roman"/>
                <w:spacing w:val="-2"/>
                <w:sz w:val="24"/>
              </w:rPr>
              <w:t>полное</w:t>
            </w:r>
            <w:r>
              <w:rPr>
                <w:rFonts w:ascii="Times New Roman" w:hAnsi="Times New Roman"/>
                <w:sz w:val="24"/>
              </w:rPr>
              <w:tab/>
            </w:r>
            <w:r>
              <w:rPr>
                <w:rFonts w:ascii="Times New Roman" w:hAnsi="Times New Roman"/>
                <w:spacing w:val="-2"/>
                <w:sz w:val="24"/>
              </w:rPr>
              <w:t>соответствие</w:t>
            </w:r>
          </w:p>
        </w:tc>
        <w:tc>
          <w:tcPr>
            <w:tcW w:w="1897" w:type="dxa"/>
            <w:tcBorders>
              <w:top w:val="nil"/>
              <w:bottom w:val="nil"/>
            </w:tcBorders>
          </w:tcPr>
          <w:p w14:paraId="5AAFE6AF">
            <w:pPr>
              <w:pStyle w:val="10"/>
              <w:spacing w:line="256" w:lineRule="exact"/>
              <w:ind w:left="48"/>
              <w:rPr>
                <w:rFonts w:ascii="Times New Roman" w:hAnsi="Times New Roman"/>
                <w:sz w:val="24"/>
              </w:rPr>
            </w:pPr>
            <w:r>
              <w:rPr>
                <w:rFonts w:ascii="Times New Roman" w:hAnsi="Times New Roman"/>
                <w:spacing w:val="-2"/>
                <w:sz w:val="24"/>
              </w:rPr>
              <w:t>соответствие</w:t>
            </w:r>
          </w:p>
        </w:tc>
        <w:tc>
          <w:tcPr>
            <w:tcW w:w="1714" w:type="dxa"/>
            <w:tcBorders>
              <w:top w:val="nil"/>
              <w:bottom w:val="nil"/>
            </w:tcBorders>
          </w:tcPr>
          <w:p w14:paraId="548BB414">
            <w:pPr>
              <w:pStyle w:val="10"/>
              <w:spacing w:line="256" w:lineRule="exact"/>
              <w:ind w:left="50"/>
              <w:rPr>
                <w:rFonts w:ascii="Times New Roman" w:hAnsi="Times New Roman"/>
                <w:sz w:val="24"/>
              </w:rPr>
            </w:pPr>
            <w:r>
              <w:rPr>
                <w:rFonts w:ascii="Times New Roman" w:hAnsi="Times New Roman"/>
                <w:sz w:val="24"/>
              </w:rPr>
              <w:t>большей</w:t>
            </w:r>
            <w:r>
              <w:rPr>
                <w:rFonts w:ascii="Times New Roman" w:hAnsi="Times New Roman"/>
                <w:spacing w:val="-3"/>
                <w:sz w:val="24"/>
              </w:rPr>
              <w:t xml:space="preserve"> </w:t>
            </w:r>
            <w:r>
              <w:rPr>
                <w:rFonts w:ascii="Times New Roman" w:hAnsi="Times New Roman"/>
                <w:spacing w:val="-2"/>
                <w:sz w:val="24"/>
              </w:rPr>
              <w:t>части</w:t>
            </w:r>
          </w:p>
        </w:tc>
      </w:tr>
      <w:tr w14:paraId="013280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4816EA4A">
            <w:pPr>
              <w:pStyle w:val="10"/>
              <w:rPr>
                <w:rFonts w:ascii="Times New Roman"/>
                <w:sz w:val="20"/>
              </w:rPr>
            </w:pPr>
          </w:p>
        </w:tc>
        <w:tc>
          <w:tcPr>
            <w:tcW w:w="1928" w:type="dxa"/>
            <w:tcBorders>
              <w:top w:val="nil"/>
              <w:bottom w:val="nil"/>
            </w:tcBorders>
          </w:tcPr>
          <w:p w14:paraId="7CBDE723">
            <w:pPr>
              <w:pStyle w:val="10"/>
              <w:spacing w:line="256" w:lineRule="exact"/>
              <w:ind w:left="49"/>
              <w:rPr>
                <w:rFonts w:ascii="Times New Roman" w:hAnsi="Times New Roman"/>
                <w:sz w:val="24"/>
              </w:rPr>
            </w:pPr>
            <w:r>
              <w:rPr>
                <w:rFonts w:ascii="Times New Roman" w:hAnsi="Times New Roman"/>
                <w:spacing w:val="-2"/>
                <w:sz w:val="24"/>
              </w:rPr>
              <w:t>содержания</w:t>
            </w:r>
          </w:p>
        </w:tc>
        <w:tc>
          <w:tcPr>
            <w:tcW w:w="2701" w:type="dxa"/>
            <w:tcBorders>
              <w:top w:val="nil"/>
              <w:bottom w:val="nil"/>
            </w:tcBorders>
          </w:tcPr>
          <w:p w14:paraId="70220939">
            <w:pPr>
              <w:pStyle w:val="10"/>
              <w:spacing w:line="256" w:lineRule="exact"/>
              <w:ind w:left="51"/>
              <w:rPr>
                <w:rFonts w:ascii="Times New Roman" w:hAnsi="Times New Roman"/>
                <w:sz w:val="24"/>
              </w:rPr>
            </w:pPr>
            <w:r>
              <w:rPr>
                <w:rFonts w:ascii="Times New Roman" w:hAnsi="Times New Roman"/>
                <w:sz w:val="24"/>
              </w:rPr>
              <w:t>доклада</w:t>
            </w:r>
            <w:r>
              <w:rPr>
                <w:rFonts w:ascii="Times New Roman" w:hAnsi="Times New Roman"/>
                <w:spacing w:val="-1"/>
                <w:sz w:val="24"/>
              </w:rPr>
              <w:t xml:space="preserve"> </w:t>
            </w:r>
            <w:r>
              <w:rPr>
                <w:rFonts w:ascii="Times New Roman" w:hAnsi="Times New Roman"/>
                <w:spacing w:val="-10"/>
                <w:sz w:val="24"/>
              </w:rPr>
              <w:t>и</w:t>
            </w:r>
          </w:p>
        </w:tc>
        <w:tc>
          <w:tcPr>
            <w:tcW w:w="1897" w:type="dxa"/>
            <w:tcBorders>
              <w:top w:val="nil"/>
              <w:bottom w:val="nil"/>
            </w:tcBorders>
          </w:tcPr>
          <w:p w14:paraId="4902D0F8">
            <w:pPr>
              <w:pStyle w:val="10"/>
              <w:spacing w:line="256" w:lineRule="exact"/>
              <w:ind w:left="48"/>
              <w:rPr>
                <w:rFonts w:ascii="Times New Roman" w:hAnsi="Times New Roman"/>
                <w:sz w:val="24"/>
              </w:rPr>
            </w:pPr>
            <w:r>
              <w:rPr>
                <w:rFonts w:ascii="Times New Roman" w:hAnsi="Times New Roman"/>
                <w:sz w:val="24"/>
              </w:rPr>
              <w:t>доклада</w:t>
            </w:r>
            <w:r>
              <w:rPr>
                <w:rFonts w:ascii="Times New Roman" w:hAnsi="Times New Roman"/>
                <w:spacing w:val="-1"/>
                <w:sz w:val="24"/>
              </w:rPr>
              <w:t xml:space="preserve"> </w:t>
            </w:r>
            <w:r>
              <w:rPr>
                <w:rFonts w:ascii="Times New Roman" w:hAnsi="Times New Roman"/>
                <w:spacing w:val="-10"/>
                <w:sz w:val="24"/>
              </w:rPr>
              <w:t>и</w:t>
            </w:r>
          </w:p>
        </w:tc>
        <w:tc>
          <w:tcPr>
            <w:tcW w:w="1714" w:type="dxa"/>
            <w:tcBorders>
              <w:top w:val="nil"/>
              <w:bottom w:val="nil"/>
            </w:tcBorders>
          </w:tcPr>
          <w:p w14:paraId="116B1E3F">
            <w:pPr>
              <w:pStyle w:val="10"/>
              <w:spacing w:line="256" w:lineRule="exact"/>
              <w:ind w:left="50"/>
              <w:rPr>
                <w:rFonts w:ascii="Times New Roman" w:hAnsi="Times New Roman"/>
                <w:sz w:val="24"/>
              </w:rPr>
            </w:pPr>
            <w:r>
              <w:rPr>
                <w:rFonts w:ascii="Times New Roman" w:hAnsi="Times New Roman"/>
                <w:spacing w:val="-2"/>
                <w:sz w:val="24"/>
              </w:rPr>
              <w:t>проделанной</w:t>
            </w:r>
          </w:p>
        </w:tc>
      </w:tr>
      <w:tr w14:paraId="5258B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79C5E7C2">
            <w:pPr>
              <w:pStyle w:val="10"/>
              <w:rPr>
                <w:rFonts w:ascii="Times New Roman"/>
                <w:sz w:val="20"/>
              </w:rPr>
            </w:pPr>
          </w:p>
        </w:tc>
        <w:tc>
          <w:tcPr>
            <w:tcW w:w="1928" w:type="dxa"/>
            <w:tcBorders>
              <w:top w:val="nil"/>
              <w:bottom w:val="nil"/>
            </w:tcBorders>
          </w:tcPr>
          <w:p w14:paraId="472AFFA5">
            <w:pPr>
              <w:pStyle w:val="10"/>
              <w:tabs>
                <w:tab w:val="left" w:pos="1756"/>
              </w:tabs>
              <w:spacing w:line="256" w:lineRule="exact"/>
              <w:ind w:left="49"/>
              <w:rPr>
                <w:rFonts w:ascii="Times New Roman" w:hAnsi="Times New Roman"/>
                <w:sz w:val="24"/>
              </w:rPr>
            </w:pPr>
            <w:r>
              <w:rPr>
                <w:rFonts w:ascii="Times New Roman" w:hAnsi="Times New Roman"/>
                <w:spacing w:val="-2"/>
                <w:sz w:val="24"/>
              </w:rPr>
              <w:t>доклада</w:t>
            </w:r>
            <w:r>
              <w:rPr>
                <w:rFonts w:ascii="Times New Roman" w:hAnsi="Times New Roman"/>
                <w:sz w:val="24"/>
              </w:rPr>
              <w:tab/>
            </w:r>
            <w:r>
              <w:rPr>
                <w:rFonts w:ascii="Times New Roman" w:hAnsi="Times New Roman"/>
                <w:spacing w:val="-10"/>
                <w:sz w:val="24"/>
              </w:rPr>
              <w:t>и</w:t>
            </w:r>
          </w:p>
        </w:tc>
        <w:tc>
          <w:tcPr>
            <w:tcW w:w="2701" w:type="dxa"/>
            <w:tcBorders>
              <w:top w:val="nil"/>
              <w:bottom w:val="nil"/>
            </w:tcBorders>
          </w:tcPr>
          <w:p w14:paraId="57DBC012">
            <w:pPr>
              <w:pStyle w:val="10"/>
              <w:tabs>
                <w:tab w:val="left" w:pos="1861"/>
              </w:tabs>
              <w:spacing w:line="256" w:lineRule="exact"/>
              <w:ind w:left="51"/>
              <w:rPr>
                <w:rFonts w:ascii="Times New Roman" w:hAnsi="Times New Roman"/>
                <w:sz w:val="24"/>
              </w:rPr>
            </w:pPr>
            <w:r>
              <w:rPr>
                <w:rFonts w:ascii="Times New Roman" w:hAnsi="Times New Roman"/>
                <w:spacing w:val="-2"/>
                <w:sz w:val="24"/>
              </w:rPr>
              <w:t>проделанной</w:t>
            </w:r>
            <w:r>
              <w:rPr>
                <w:rFonts w:ascii="Times New Roman" w:hAnsi="Times New Roman"/>
                <w:sz w:val="24"/>
              </w:rPr>
              <w:tab/>
            </w:r>
            <w:r>
              <w:rPr>
                <w:rFonts w:ascii="Times New Roman" w:hAnsi="Times New Roman"/>
                <w:spacing w:val="-2"/>
                <w:sz w:val="24"/>
              </w:rPr>
              <w:t>работы.</w:t>
            </w:r>
          </w:p>
        </w:tc>
        <w:tc>
          <w:tcPr>
            <w:tcW w:w="1897" w:type="dxa"/>
            <w:tcBorders>
              <w:top w:val="nil"/>
              <w:bottom w:val="nil"/>
            </w:tcBorders>
          </w:tcPr>
          <w:p w14:paraId="14BE78D8">
            <w:pPr>
              <w:pStyle w:val="10"/>
              <w:spacing w:line="256" w:lineRule="exact"/>
              <w:ind w:left="48"/>
              <w:rPr>
                <w:rFonts w:ascii="Times New Roman" w:hAnsi="Times New Roman"/>
                <w:sz w:val="24"/>
              </w:rPr>
            </w:pPr>
            <w:r>
              <w:rPr>
                <w:rFonts w:ascii="Times New Roman" w:hAnsi="Times New Roman"/>
                <w:spacing w:val="-2"/>
                <w:sz w:val="24"/>
              </w:rPr>
              <w:t>проделанной</w:t>
            </w:r>
          </w:p>
        </w:tc>
        <w:tc>
          <w:tcPr>
            <w:tcW w:w="1714" w:type="dxa"/>
            <w:tcBorders>
              <w:top w:val="nil"/>
              <w:bottom w:val="nil"/>
            </w:tcBorders>
          </w:tcPr>
          <w:p w14:paraId="5EB4F401">
            <w:pPr>
              <w:pStyle w:val="10"/>
              <w:spacing w:line="256" w:lineRule="exact"/>
              <w:ind w:left="50"/>
              <w:rPr>
                <w:rFonts w:ascii="Times New Roman" w:hAnsi="Times New Roman"/>
                <w:sz w:val="24"/>
              </w:rPr>
            </w:pPr>
            <w:r>
              <w:rPr>
                <w:rFonts w:ascii="Times New Roman" w:hAnsi="Times New Roman"/>
                <w:spacing w:val="-2"/>
                <w:sz w:val="24"/>
              </w:rPr>
              <w:t>проектной</w:t>
            </w:r>
          </w:p>
        </w:tc>
      </w:tr>
      <w:tr w14:paraId="1D86F5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3E21DA5E">
            <w:pPr>
              <w:pStyle w:val="10"/>
              <w:rPr>
                <w:rFonts w:ascii="Times New Roman"/>
                <w:sz w:val="20"/>
              </w:rPr>
            </w:pPr>
          </w:p>
        </w:tc>
        <w:tc>
          <w:tcPr>
            <w:tcW w:w="1928" w:type="dxa"/>
            <w:tcBorders>
              <w:top w:val="nil"/>
              <w:bottom w:val="nil"/>
            </w:tcBorders>
          </w:tcPr>
          <w:p w14:paraId="553273C6">
            <w:pPr>
              <w:pStyle w:val="10"/>
              <w:spacing w:line="256" w:lineRule="exact"/>
              <w:ind w:left="49"/>
              <w:rPr>
                <w:rFonts w:ascii="Times New Roman" w:hAnsi="Times New Roman"/>
                <w:sz w:val="24"/>
              </w:rPr>
            </w:pPr>
            <w:r>
              <w:rPr>
                <w:rFonts w:ascii="Times New Roman" w:hAnsi="Times New Roman"/>
                <w:spacing w:val="-2"/>
                <w:sz w:val="24"/>
              </w:rPr>
              <w:t>проделанной</w:t>
            </w:r>
          </w:p>
        </w:tc>
        <w:tc>
          <w:tcPr>
            <w:tcW w:w="2701" w:type="dxa"/>
            <w:tcBorders>
              <w:top w:val="nil"/>
              <w:bottom w:val="nil"/>
            </w:tcBorders>
          </w:tcPr>
          <w:p w14:paraId="06D5B09C">
            <w:pPr>
              <w:pStyle w:val="10"/>
              <w:tabs>
                <w:tab w:val="left" w:pos="1566"/>
                <w:tab w:val="left" w:pos="2089"/>
              </w:tabs>
              <w:spacing w:line="256" w:lineRule="exact"/>
              <w:ind w:left="51"/>
              <w:rPr>
                <w:rFonts w:ascii="Times New Roman" w:hAnsi="Times New Roman"/>
                <w:sz w:val="24"/>
              </w:rPr>
            </w:pPr>
            <w:r>
              <w:rPr>
                <w:rFonts w:ascii="Times New Roman" w:hAnsi="Times New Roman"/>
                <w:spacing w:val="-2"/>
                <w:sz w:val="24"/>
              </w:rPr>
              <w:t>Правильно</w:t>
            </w:r>
            <w:r>
              <w:rPr>
                <w:rFonts w:ascii="Times New Roman" w:hAnsi="Times New Roman"/>
                <w:sz w:val="24"/>
              </w:rPr>
              <w:tab/>
            </w:r>
            <w:r>
              <w:rPr>
                <w:rFonts w:ascii="Times New Roman" w:hAnsi="Times New Roman"/>
                <w:spacing w:val="-10"/>
                <w:sz w:val="24"/>
              </w:rPr>
              <w:t>и</w:t>
            </w:r>
            <w:r>
              <w:rPr>
                <w:rFonts w:ascii="Times New Roman" w:hAnsi="Times New Roman"/>
                <w:sz w:val="24"/>
              </w:rPr>
              <w:tab/>
            </w:r>
            <w:r>
              <w:rPr>
                <w:rFonts w:ascii="Times New Roman" w:hAnsi="Times New Roman"/>
                <w:spacing w:val="-2"/>
                <w:sz w:val="24"/>
              </w:rPr>
              <w:t>четко</w:t>
            </w:r>
          </w:p>
        </w:tc>
        <w:tc>
          <w:tcPr>
            <w:tcW w:w="1897" w:type="dxa"/>
            <w:tcBorders>
              <w:top w:val="nil"/>
              <w:bottom w:val="nil"/>
            </w:tcBorders>
          </w:tcPr>
          <w:p w14:paraId="25ECA749">
            <w:pPr>
              <w:pStyle w:val="10"/>
              <w:spacing w:line="256" w:lineRule="exact"/>
              <w:ind w:left="48"/>
              <w:rPr>
                <w:rFonts w:ascii="Times New Roman" w:hAnsi="Times New Roman"/>
                <w:sz w:val="24"/>
              </w:rPr>
            </w:pPr>
            <w:r>
              <w:rPr>
                <w:rFonts w:ascii="Times New Roman" w:hAnsi="Times New Roman"/>
                <w:spacing w:val="-2"/>
                <w:sz w:val="24"/>
              </w:rPr>
              <w:t>проектной</w:t>
            </w:r>
          </w:p>
        </w:tc>
        <w:tc>
          <w:tcPr>
            <w:tcW w:w="1714" w:type="dxa"/>
            <w:tcBorders>
              <w:top w:val="nil"/>
              <w:bottom w:val="nil"/>
            </w:tcBorders>
          </w:tcPr>
          <w:p w14:paraId="60B32C0F">
            <w:pPr>
              <w:pStyle w:val="10"/>
              <w:tabs>
                <w:tab w:val="left" w:pos="1392"/>
              </w:tabs>
              <w:spacing w:line="256" w:lineRule="exact"/>
              <w:ind w:left="50"/>
              <w:rPr>
                <w:rFonts w:ascii="Times New Roman" w:hAnsi="Times New Roman"/>
                <w:sz w:val="24"/>
              </w:rPr>
            </w:pPr>
            <w:r>
              <w:rPr>
                <w:rFonts w:ascii="Times New Roman" w:hAnsi="Times New Roman"/>
                <w:spacing w:val="-2"/>
                <w:sz w:val="24"/>
              </w:rPr>
              <w:t>работы.</w:t>
            </w:r>
            <w:r>
              <w:rPr>
                <w:rFonts w:ascii="Times New Roman" w:hAnsi="Times New Roman"/>
                <w:sz w:val="24"/>
              </w:rPr>
              <w:tab/>
            </w:r>
            <w:r>
              <w:rPr>
                <w:rFonts w:ascii="Times New Roman" w:hAnsi="Times New Roman"/>
                <w:spacing w:val="-5"/>
                <w:sz w:val="24"/>
              </w:rPr>
              <w:t>Не</w:t>
            </w:r>
          </w:p>
        </w:tc>
      </w:tr>
      <w:tr w14:paraId="79C52B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19CAB90A">
            <w:pPr>
              <w:pStyle w:val="10"/>
              <w:rPr>
                <w:rFonts w:ascii="Times New Roman"/>
                <w:sz w:val="20"/>
              </w:rPr>
            </w:pPr>
          </w:p>
        </w:tc>
        <w:tc>
          <w:tcPr>
            <w:tcW w:w="1928" w:type="dxa"/>
            <w:tcBorders>
              <w:top w:val="nil"/>
              <w:bottom w:val="nil"/>
            </w:tcBorders>
          </w:tcPr>
          <w:p w14:paraId="2E020E46">
            <w:pPr>
              <w:pStyle w:val="10"/>
              <w:spacing w:line="256" w:lineRule="exact"/>
              <w:ind w:left="49"/>
              <w:rPr>
                <w:rFonts w:ascii="Times New Roman" w:hAnsi="Times New Roman"/>
                <w:sz w:val="24"/>
              </w:rPr>
            </w:pPr>
            <w:r>
              <w:rPr>
                <w:rFonts w:ascii="Times New Roman" w:hAnsi="Times New Roman"/>
                <w:spacing w:val="-2"/>
                <w:sz w:val="24"/>
              </w:rPr>
              <w:t>работы.</w:t>
            </w:r>
          </w:p>
        </w:tc>
        <w:tc>
          <w:tcPr>
            <w:tcW w:w="2701" w:type="dxa"/>
            <w:tcBorders>
              <w:top w:val="nil"/>
              <w:bottom w:val="nil"/>
            </w:tcBorders>
          </w:tcPr>
          <w:p w14:paraId="3B4A90B3">
            <w:pPr>
              <w:pStyle w:val="10"/>
              <w:spacing w:line="256" w:lineRule="exact"/>
              <w:ind w:left="51"/>
              <w:rPr>
                <w:rFonts w:ascii="Times New Roman" w:hAnsi="Times New Roman"/>
                <w:sz w:val="24"/>
              </w:rPr>
            </w:pPr>
            <w:r>
              <w:rPr>
                <w:rFonts w:ascii="Times New Roman" w:hAnsi="Times New Roman"/>
                <w:sz w:val="24"/>
              </w:rPr>
              <w:t>отвечает</w:t>
            </w:r>
            <w:r>
              <w:rPr>
                <w:rFonts w:ascii="Times New Roman" w:hAnsi="Times New Roman"/>
                <w:spacing w:val="-4"/>
                <w:sz w:val="24"/>
              </w:rPr>
              <w:t xml:space="preserve"> </w:t>
            </w:r>
            <w:r>
              <w:rPr>
                <w:rFonts w:ascii="Times New Roman" w:hAnsi="Times New Roman"/>
                <w:sz w:val="24"/>
              </w:rPr>
              <w:t>почти</w:t>
            </w:r>
            <w:r>
              <w:rPr>
                <w:rFonts w:ascii="Times New Roman" w:hAnsi="Times New Roman"/>
                <w:spacing w:val="-2"/>
                <w:sz w:val="24"/>
              </w:rPr>
              <w:t xml:space="preserve"> </w:t>
            </w:r>
            <w:r>
              <w:rPr>
                <w:rFonts w:ascii="Times New Roman" w:hAnsi="Times New Roman"/>
                <w:sz w:val="24"/>
              </w:rPr>
              <w:t>на</w:t>
            </w:r>
            <w:r>
              <w:rPr>
                <w:rFonts w:ascii="Times New Roman" w:hAnsi="Times New Roman"/>
                <w:spacing w:val="-2"/>
                <w:sz w:val="24"/>
              </w:rPr>
              <w:t xml:space="preserve"> </w:t>
            </w:r>
            <w:r>
              <w:rPr>
                <w:rFonts w:ascii="Times New Roman" w:hAnsi="Times New Roman"/>
                <w:spacing w:val="-5"/>
                <w:sz w:val="24"/>
              </w:rPr>
              <w:t>все</w:t>
            </w:r>
          </w:p>
        </w:tc>
        <w:tc>
          <w:tcPr>
            <w:tcW w:w="1897" w:type="dxa"/>
            <w:tcBorders>
              <w:top w:val="nil"/>
              <w:bottom w:val="nil"/>
            </w:tcBorders>
          </w:tcPr>
          <w:p w14:paraId="42F5B46B">
            <w:pPr>
              <w:pStyle w:val="10"/>
              <w:tabs>
                <w:tab w:val="left" w:pos="1573"/>
              </w:tabs>
              <w:spacing w:line="256" w:lineRule="exact"/>
              <w:ind w:left="48"/>
              <w:rPr>
                <w:rFonts w:ascii="Times New Roman" w:hAnsi="Times New Roman"/>
                <w:sz w:val="24"/>
              </w:rPr>
            </w:pPr>
            <w:r>
              <w:rPr>
                <w:rFonts w:ascii="Times New Roman" w:hAnsi="Times New Roman"/>
                <w:spacing w:val="-2"/>
                <w:sz w:val="24"/>
              </w:rPr>
              <w:t>работы.</w:t>
            </w:r>
            <w:r>
              <w:rPr>
                <w:rFonts w:ascii="Times New Roman" w:hAnsi="Times New Roman"/>
                <w:sz w:val="24"/>
              </w:rPr>
              <w:tab/>
            </w:r>
            <w:r>
              <w:rPr>
                <w:rFonts w:ascii="Times New Roman" w:hAnsi="Times New Roman"/>
                <w:spacing w:val="-5"/>
                <w:sz w:val="24"/>
              </w:rPr>
              <w:t>Не</w:t>
            </w:r>
          </w:p>
        </w:tc>
        <w:tc>
          <w:tcPr>
            <w:tcW w:w="1714" w:type="dxa"/>
            <w:tcBorders>
              <w:top w:val="nil"/>
              <w:bottom w:val="nil"/>
            </w:tcBorders>
          </w:tcPr>
          <w:p w14:paraId="76D91037">
            <w:pPr>
              <w:pStyle w:val="10"/>
              <w:spacing w:line="256" w:lineRule="exact"/>
              <w:ind w:left="50"/>
              <w:rPr>
                <w:rFonts w:ascii="Times New Roman" w:hAnsi="Times New Roman"/>
                <w:sz w:val="24"/>
              </w:rPr>
            </w:pPr>
            <w:r>
              <w:rPr>
                <w:rFonts w:ascii="Times New Roman" w:hAnsi="Times New Roman"/>
                <w:spacing w:val="-2"/>
                <w:sz w:val="24"/>
              </w:rPr>
              <w:t>может</w:t>
            </w:r>
          </w:p>
        </w:tc>
      </w:tr>
      <w:tr w14:paraId="02E68C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0577C48E">
            <w:pPr>
              <w:pStyle w:val="10"/>
              <w:rPr>
                <w:rFonts w:ascii="Times New Roman"/>
                <w:sz w:val="20"/>
              </w:rPr>
            </w:pPr>
          </w:p>
        </w:tc>
        <w:tc>
          <w:tcPr>
            <w:tcW w:w="1928" w:type="dxa"/>
            <w:tcBorders>
              <w:top w:val="nil"/>
              <w:bottom w:val="nil"/>
            </w:tcBorders>
          </w:tcPr>
          <w:p w14:paraId="47B80D1C">
            <w:pPr>
              <w:pStyle w:val="10"/>
              <w:tabs>
                <w:tab w:val="left" w:pos="1759"/>
              </w:tabs>
              <w:spacing w:line="256" w:lineRule="exact"/>
              <w:ind w:left="49"/>
              <w:rPr>
                <w:rFonts w:ascii="Times New Roman" w:hAnsi="Times New Roman"/>
                <w:sz w:val="24"/>
              </w:rPr>
            </w:pPr>
            <w:r>
              <w:rPr>
                <w:rFonts w:ascii="Times New Roman" w:hAnsi="Times New Roman"/>
                <w:spacing w:val="-2"/>
                <w:sz w:val="24"/>
              </w:rPr>
              <w:t>Правильно</w:t>
            </w:r>
            <w:r>
              <w:rPr>
                <w:rFonts w:ascii="Times New Roman" w:hAnsi="Times New Roman"/>
                <w:sz w:val="24"/>
              </w:rPr>
              <w:tab/>
            </w:r>
            <w:r>
              <w:rPr>
                <w:rFonts w:ascii="Times New Roman" w:hAnsi="Times New Roman"/>
                <w:spacing w:val="-10"/>
                <w:sz w:val="24"/>
              </w:rPr>
              <w:t>и</w:t>
            </w:r>
          </w:p>
        </w:tc>
        <w:tc>
          <w:tcPr>
            <w:tcW w:w="2701" w:type="dxa"/>
            <w:tcBorders>
              <w:top w:val="nil"/>
              <w:bottom w:val="nil"/>
            </w:tcBorders>
          </w:tcPr>
          <w:p w14:paraId="4DB54AE2">
            <w:pPr>
              <w:pStyle w:val="10"/>
              <w:tabs>
                <w:tab w:val="left" w:pos="1727"/>
              </w:tabs>
              <w:spacing w:line="256" w:lineRule="exact"/>
              <w:ind w:left="51"/>
              <w:rPr>
                <w:rFonts w:ascii="Times New Roman" w:hAnsi="Times New Roman"/>
                <w:sz w:val="24"/>
              </w:rPr>
            </w:pPr>
            <w:r>
              <w:rPr>
                <w:rFonts w:ascii="Times New Roman" w:hAnsi="Times New Roman"/>
                <w:spacing w:val="-2"/>
                <w:sz w:val="24"/>
              </w:rPr>
              <w:t>поставленные</w:t>
            </w:r>
            <w:r>
              <w:rPr>
                <w:rFonts w:ascii="Times New Roman" w:hAnsi="Times New Roman"/>
                <w:sz w:val="24"/>
              </w:rPr>
              <w:tab/>
            </w:r>
            <w:r>
              <w:rPr>
                <w:rFonts w:ascii="Times New Roman" w:hAnsi="Times New Roman"/>
                <w:spacing w:val="-2"/>
                <w:sz w:val="24"/>
              </w:rPr>
              <w:t>вопросы.</w:t>
            </w:r>
          </w:p>
        </w:tc>
        <w:tc>
          <w:tcPr>
            <w:tcW w:w="1897" w:type="dxa"/>
            <w:tcBorders>
              <w:top w:val="nil"/>
              <w:bottom w:val="nil"/>
            </w:tcBorders>
          </w:tcPr>
          <w:p w14:paraId="67A545B9">
            <w:pPr>
              <w:pStyle w:val="10"/>
              <w:spacing w:line="256" w:lineRule="exact"/>
              <w:ind w:left="48"/>
              <w:rPr>
                <w:rFonts w:ascii="Times New Roman" w:hAnsi="Times New Roman"/>
                <w:sz w:val="24"/>
              </w:rPr>
            </w:pPr>
            <w:r>
              <w:rPr>
                <w:rFonts w:ascii="Times New Roman" w:hAnsi="Times New Roman"/>
                <w:sz w:val="24"/>
              </w:rPr>
              <w:t>может</w:t>
            </w:r>
            <w:r>
              <w:rPr>
                <w:rFonts w:ascii="Times New Roman" w:hAnsi="Times New Roman"/>
                <w:spacing w:val="-9"/>
                <w:sz w:val="24"/>
              </w:rPr>
              <w:t xml:space="preserve"> </w:t>
            </w:r>
            <w:r>
              <w:rPr>
                <w:rFonts w:ascii="Times New Roman" w:hAnsi="Times New Roman"/>
                <w:spacing w:val="-2"/>
                <w:sz w:val="24"/>
              </w:rPr>
              <w:t>правильно</w:t>
            </w:r>
          </w:p>
        </w:tc>
        <w:tc>
          <w:tcPr>
            <w:tcW w:w="1714" w:type="dxa"/>
            <w:tcBorders>
              <w:top w:val="nil"/>
              <w:bottom w:val="nil"/>
            </w:tcBorders>
          </w:tcPr>
          <w:p w14:paraId="753DE289">
            <w:pPr>
              <w:pStyle w:val="10"/>
              <w:tabs>
                <w:tab w:val="left" w:pos="1546"/>
              </w:tabs>
              <w:spacing w:line="256" w:lineRule="exact"/>
              <w:ind w:left="50"/>
              <w:rPr>
                <w:rFonts w:ascii="Times New Roman" w:hAnsi="Times New Roman"/>
                <w:sz w:val="24"/>
              </w:rPr>
            </w:pPr>
            <w:r>
              <w:rPr>
                <w:rFonts w:ascii="Times New Roman" w:hAnsi="Times New Roman"/>
                <w:spacing w:val="-2"/>
                <w:sz w:val="24"/>
              </w:rPr>
              <w:t>правильно</w:t>
            </w:r>
            <w:r>
              <w:rPr>
                <w:rFonts w:ascii="Times New Roman" w:hAnsi="Times New Roman"/>
                <w:sz w:val="24"/>
              </w:rPr>
              <w:tab/>
            </w:r>
            <w:r>
              <w:rPr>
                <w:rFonts w:ascii="Times New Roman" w:hAnsi="Times New Roman"/>
                <w:spacing w:val="-10"/>
                <w:sz w:val="24"/>
              </w:rPr>
              <w:t>и</w:t>
            </w:r>
          </w:p>
        </w:tc>
      </w:tr>
      <w:tr w14:paraId="130C31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43CA0A1D">
            <w:pPr>
              <w:pStyle w:val="10"/>
              <w:rPr>
                <w:rFonts w:ascii="Times New Roman"/>
                <w:sz w:val="20"/>
              </w:rPr>
            </w:pPr>
          </w:p>
        </w:tc>
        <w:tc>
          <w:tcPr>
            <w:tcW w:w="1928" w:type="dxa"/>
            <w:tcBorders>
              <w:top w:val="nil"/>
              <w:bottom w:val="nil"/>
            </w:tcBorders>
          </w:tcPr>
          <w:p w14:paraId="325EF860">
            <w:pPr>
              <w:pStyle w:val="10"/>
              <w:spacing w:line="256" w:lineRule="exact"/>
              <w:ind w:left="49"/>
              <w:rPr>
                <w:rFonts w:ascii="Times New Roman" w:hAnsi="Times New Roman"/>
                <w:sz w:val="24"/>
              </w:rPr>
            </w:pPr>
            <w:r>
              <w:rPr>
                <w:rFonts w:ascii="Times New Roman" w:hAnsi="Times New Roman"/>
                <w:spacing w:val="-2"/>
                <w:sz w:val="24"/>
              </w:rPr>
              <w:t>четко</w:t>
            </w:r>
          </w:p>
        </w:tc>
        <w:tc>
          <w:tcPr>
            <w:tcW w:w="2701" w:type="dxa"/>
            <w:tcBorders>
              <w:top w:val="nil"/>
              <w:bottom w:val="nil"/>
            </w:tcBorders>
          </w:tcPr>
          <w:p w14:paraId="30483520">
            <w:pPr>
              <w:pStyle w:val="10"/>
              <w:tabs>
                <w:tab w:val="left" w:pos="1122"/>
                <w:tab w:val="left" w:pos="1612"/>
              </w:tabs>
              <w:spacing w:line="256" w:lineRule="exact"/>
              <w:ind w:left="51"/>
              <w:rPr>
                <w:rFonts w:ascii="Times New Roman" w:hAnsi="Times New Roman"/>
                <w:sz w:val="24"/>
              </w:rPr>
            </w:pPr>
            <w:r>
              <w:rPr>
                <w:rFonts w:ascii="Times New Roman" w:hAnsi="Times New Roman"/>
                <w:spacing w:val="-2"/>
                <w:sz w:val="24"/>
              </w:rPr>
              <w:t>Умеет,</w:t>
            </w:r>
            <w:r>
              <w:rPr>
                <w:rFonts w:ascii="Times New Roman" w:hAnsi="Times New Roman"/>
                <w:sz w:val="24"/>
              </w:rPr>
              <w:tab/>
            </w:r>
            <w:r>
              <w:rPr>
                <w:rFonts w:ascii="Times New Roman" w:hAnsi="Times New Roman"/>
                <w:spacing w:val="-10"/>
                <w:sz w:val="24"/>
              </w:rPr>
              <w:t>в</w:t>
            </w:r>
            <w:r>
              <w:rPr>
                <w:rFonts w:ascii="Times New Roman" w:hAnsi="Times New Roman"/>
                <w:sz w:val="24"/>
              </w:rPr>
              <w:tab/>
            </w:r>
            <w:r>
              <w:rPr>
                <w:rFonts w:ascii="Times New Roman" w:hAnsi="Times New Roman"/>
                <w:spacing w:val="-2"/>
                <w:sz w:val="24"/>
              </w:rPr>
              <w:t>основном,</w:t>
            </w:r>
          </w:p>
        </w:tc>
        <w:tc>
          <w:tcPr>
            <w:tcW w:w="1897" w:type="dxa"/>
            <w:tcBorders>
              <w:top w:val="nil"/>
              <w:bottom w:val="nil"/>
            </w:tcBorders>
          </w:tcPr>
          <w:p w14:paraId="74F021C1">
            <w:pPr>
              <w:pStyle w:val="10"/>
              <w:spacing w:line="256" w:lineRule="exact"/>
              <w:ind w:left="48"/>
              <w:rPr>
                <w:rFonts w:ascii="Times New Roman" w:hAnsi="Times New Roman"/>
                <w:sz w:val="24"/>
              </w:rPr>
            </w:pPr>
            <w:r>
              <w:rPr>
                <w:rFonts w:ascii="Times New Roman" w:hAnsi="Times New Roman"/>
                <w:sz w:val="24"/>
              </w:rPr>
              <w:t>и</w:t>
            </w:r>
            <w:r>
              <w:rPr>
                <w:rFonts w:ascii="Times New Roman" w:hAnsi="Times New Roman"/>
                <w:spacing w:val="29"/>
                <w:sz w:val="24"/>
              </w:rPr>
              <w:t xml:space="preserve"> </w:t>
            </w:r>
            <w:r>
              <w:rPr>
                <w:rFonts w:ascii="Times New Roman" w:hAnsi="Times New Roman"/>
                <w:sz w:val="24"/>
              </w:rPr>
              <w:t>четко</w:t>
            </w:r>
            <w:r>
              <w:rPr>
                <w:rFonts w:ascii="Times New Roman" w:hAnsi="Times New Roman"/>
                <w:spacing w:val="30"/>
                <w:sz w:val="24"/>
              </w:rPr>
              <w:t xml:space="preserve"> </w:t>
            </w:r>
            <w:r>
              <w:rPr>
                <w:rFonts w:ascii="Times New Roman" w:hAnsi="Times New Roman"/>
                <w:spacing w:val="-2"/>
                <w:sz w:val="24"/>
              </w:rPr>
              <w:t>ответить</w:t>
            </w:r>
          </w:p>
        </w:tc>
        <w:tc>
          <w:tcPr>
            <w:tcW w:w="1714" w:type="dxa"/>
            <w:tcBorders>
              <w:top w:val="nil"/>
              <w:bottom w:val="nil"/>
            </w:tcBorders>
          </w:tcPr>
          <w:p w14:paraId="1ABFA2C1">
            <w:pPr>
              <w:pStyle w:val="10"/>
              <w:spacing w:line="256" w:lineRule="exact"/>
              <w:ind w:left="50"/>
              <w:rPr>
                <w:rFonts w:ascii="Times New Roman" w:hAnsi="Times New Roman"/>
                <w:sz w:val="24"/>
              </w:rPr>
            </w:pPr>
            <w:r>
              <w:rPr>
                <w:rFonts w:ascii="Times New Roman" w:hAnsi="Times New Roman"/>
                <w:sz w:val="24"/>
              </w:rPr>
              <w:t>четко</w:t>
            </w:r>
            <w:r>
              <w:rPr>
                <w:rFonts w:ascii="Times New Roman" w:hAnsi="Times New Roman"/>
                <w:spacing w:val="63"/>
                <w:sz w:val="24"/>
              </w:rPr>
              <w:t xml:space="preserve"> </w:t>
            </w:r>
            <w:r>
              <w:rPr>
                <w:rFonts w:ascii="Times New Roman" w:hAnsi="Times New Roman"/>
                <w:spacing w:val="-2"/>
                <w:sz w:val="24"/>
              </w:rPr>
              <w:t>ответить</w:t>
            </w:r>
          </w:p>
        </w:tc>
      </w:tr>
      <w:tr w14:paraId="48124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347B7E9C">
            <w:pPr>
              <w:pStyle w:val="10"/>
              <w:rPr>
                <w:rFonts w:ascii="Times New Roman"/>
                <w:sz w:val="20"/>
              </w:rPr>
            </w:pPr>
          </w:p>
        </w:tc>
        <w:tc>
          <w:tcPr>
            <w:tcW w:w="1928" w:type="dxa"/>
            <w:tcBorders>
              <w:top w:val="nil"/>
              <w:bottom w:val="nil"/>
            </w:tcBorders>
          </w:tcPr>
          <w:p w14:paraId="3B8719BA">
            <w:pPr>
              <w:pStyle w:val="10"/>
              <w:spacing w:line="256" w:lineRule="exact"/>
              <w:ind w:left="49"/>
              <w:rPr>
                <w:rFonts w:ascii="Times New Roman" w:hAnsi="Times New Roman"/>
                <w:sz w:val="24"/>
              </w:rPr>
            </w:pPr>
            <w:r>
              <w:rPr>
                <w:rFonts w:ascii="Times New Roman" w:hAnsi="Times New Roman"/>
                <w:sz w:val="24"/>
              </w:rPr>
              <w:t>отвечает</w:t>
            </w:r>
            <w:r>
              <w:rPr>
                <w:rFonts w:ascii="Times New Roman" w:hAnsi="Times New Roman"/>
                <w:spacing w:val="-3"/>
                <w:sz w:val="24"/>
              </w:rPr>
              <w:t xml:space="preserve"> </w:t>
            </w:r>
            <w:r>
              <w:rPr>
                <w:rFonts w:ascii="Times New Roman" w:hAnsi="Times New Roman"/>
                <w:sz w:val="24"/>
              </w:rPr>
              <w:t>на</w:t>
            </w:r>
            <w:r>
              <w:rPr>
                <w:rFonts w:ascii="Times New Roman" w:hAnsi="Times New Roman"/>
                <w:spacing w:val="-2"/>
                <w:sz w:val="24"/>
              </w:rPr>
              <w:t xml:space="preserve"> </w:t>
            </w:r>
            <w:r>
              <w:rPr>
                <w:rFonts w:ascii="Times New Roman" w:hAnsi="Times New Roman"/>
                <w:spacing w:val="-5"/>
                <w:sz w:val="24"/>
              </w:rPr>
              <w:t>все</w:t>
            </w:r>
          </w:p>
        </w:tc>
        <w:tc>
          <w:tcPr>
            <w:tcW w:w="2701" w:type="dxa"/>
            <w:tcBorders>
              <w:top w:val="nil"/>
              <w:bottom w:val="nil"/>
            </w:tcBorders>
          </w:tcPr>
          <w:p w14:paraId="1BBE7203">
            <w:pPr>
              <w:pStyle w:val="10"/>
              <w:spacing w:line="256" w:lineRule="exact"/>
              <w:ind w:left="51"/>
              <w:rPr>
                <w:rFonts w:ascii="Times New Roman" w:hAnsi="Times New Roman"/>
                <w:sz w:val="24"/>
              </w:rPr>
            </w:pPr>
            <w:r>
              <w:rPr>
                <w:rFonts w:ascii="Times New Roman" w:hAnsi="Times New Roman"/>
                <w:spacing w:val="-2"/>
                <w:sz w:val="24"/>
              </w:rPr>
              <w:t>самостоятельно</w:t>
            </w:r>
          </w:p>
        </w:tc>
        <w:tc>
          <w:tcPr>
            <w:tcW w:w="1897" w:type="dxa"/>
            <w:tcBorders>
              <w:top w:val="nil"/>
              <w:bottom w:val="nil"/>
            </w:tcBorders>
          </w:tcPr>
          <w:p w14:paraId="11A0D71E">
            <w:pPr>
              <w:pStyle w:val="10"/>
              <w:tabs>
                <w:tab w:val="left" w:pos="776"/>
              </w:tabs>
              <w:spacing w:line="256" w:lineRule="exact"/>
              <w:ind w:left="48"/>
              <w:rPr>
                <w:rFonts w:ascii="Times New Roman" w:hAnsi="Times New Roman"/>
                <w:sz w:val="24"/>
              </w:rPr>
            </w:pPr>
            <w:r>
              <w:rPr>
                <w:rFonts w:ascii="Times New Roman" w:hAnsi="Times New Roman"/>
                <w:spacing w:val="-5"/>
                <w:sz w:val="24"/>
              </w:rPr>
              <w:t>на</w:t>
            </w:r>
            <w:r>
              <w:rPr>
                <w:rFonts w:ascii="Times New Roman" w:hAnsi="Times New Roman"/>
                <w:sz w:val="24"/>
              </w:rPr>
              <w:tab/>
            </w:r>
            <w:r>
              <w:rPr>
                <w:rFonts w:ascii="Times New Roman" w:hAnsi="Times New Roman"/>
                <w:spacing w:val="-2"/>
                <w:sz w:val="24"/>
              </w:rPr>
              <w:t>отдельные</w:t>
            </w:r>
          </w:p>
        </w:tc>
        <w:tc>
          <w:tcPr>
            <w:tcW w:w="1714" w:type="dxa"/>
            <w:tcBorders>
              <w:top w:val="nil"/>
              <w:bottom w:val="nil"/>
            </w:tcBorders>
          </w:tcPr>
          <w:p w14:paraId="31A33F5A">
            <w:pPr>
              <w:pStyle w:val="10"/>
              <w:tabs>
                <w:tab w:val="left" w:pos="939"/>
              </w:tabs>
              <w:spacing w:line="256" w:lineRule="exact"/>
              <w:ind w:left="50"/>
              <w:rPr>
                <w:rFonts w:ascii="Times New Roman" w:hAnsi="Times New Roman"/>
                <w:sz w:val="24"/>
              </w:rPr>
            </w:pPr>
            <w:r>
              <w:rPr>
                <w:rFonts w:ascii="Times New Roman" w:hAnsi="Times New Roman"/>
                <w:spacing w:val="-5"/>
                <w:sz w:val="24"/>
              </w:rPr>
              <w:t>на</w:t>
            </w:r>
            <w:r>
              <w:rPr>
                <w:rFonts w:ascii="Times New Roman" w:hAnsi="Times New Roman"/>
                <w:sz w:val="24"/>
              </w:rPr>
              <w:tab/>
            </w:r>
            <w:r>
              <w:rPr>
                <w:rFonts w:ascii="Times New Roman" w:hAnsi="Times New Roman"/>
                <w:spacing w:val="-2"/>
                <w:sz w:val="24"/>
              </w:rPr>
              <w:t>многие</w:t>
            </w:r>
          </w:p>
        </w:tc>
      </w:tr>
      <w:tr w14:paraId="66C4DE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11D9E67F">
            <w:pPr>
              <w:pStyle w:val="10"/>
              <w:rPr>
                <w:rFonts w:ascii="Times New Roman"/>
                <w:sz w:val="20"/>
              </w:rPr>
            </w:pPr>
          </w:p>
        </w:tc>
        <w:tc>
          <w:tcPr>
            <w:tcW w:w="1928" w:type="dxa"/>
            <w:tcBorders>
              <w:top w:val="nil"/>
              <w:bottom w:val="nil"/>
            </w:tcBorders>
          </w:tcPr>
          <w:p w14:paraId="2DC6DD3F">
            <w:pPr>
              <w:pStyle w:val="10"/>
              <w:spacing w:line="256" w:lineRule="exact"/>
              <w:ind w:left="49"/>
              <w:rPr>
                <w:rFonts w:ascii="Times New Roman" w:hAnsi="Times New Roman"/>
                <w:sz w:val="24"/>
              </w:rPr>
            </w:pPr>
            <w:r>
              <w:rPr>
                <w:rFonts w:ascii="Times New Roman" w:hAnsi="Times New Roman"/>
                <w:spacing w:val="-2"/>
                <w:sz w:val="24"/>
              </w:rPr>
              <w:t>поставленные</w:t>
            </w:r>
          </w:p>
        </w:tc>
        <w:tc>
          <w:tcPr>
            <w:tcW w:w="2701" w:type="dxa"/>
            <w:tcBorders>
              <w:top w:val="nil"/>
              <w:bottom w:val="nil"/>
            </w:tcBorders>
          </w:tcPr>
          <w:p w14:paraId="1935A7BA">
            <w:pPr>
              <w:pStyle w:val="10"/>
              <w:spacing w:line="256" w:lineRule="exact"/>
              <w:ind w:left="51"/>
              <w:rPr>
                <w:rFonts w:ascii="Times New Roman" w:hAnsi="Times New Roman"/>
                <w:sz w:val="24"/>
              </w:rPr>
            </w:pPr>
            <w:r>
              <w:rPr>
                <w:rFonts w:ascii="Times New Roman" w:hAnsi="Times New Roman"/>
                <w:spacing w:val="-2"/>
                <w:sz w:val="24"/>
              </w:rPr>
              <w:t>подтвердить</w:t>
            </w:r>
          </w:p>
        </w:tc>
        <w:tc>
          <w:tcPr>
            <w:tcW w:w="1897" w:type="dxa"/>
            <w:tcBorders>
              <w:top w:val="nil"/>
              <w:bottom w:val="nil"/>
            </w:tcBorders>
          </w:tcPr>
          <w:p w14:paraId="62165B31">
            <w:pPr>
              <w:pStyle w:val="10"/>
              <w:spacing w:line="256" w:lineRule="exact"/>
              <w:ind w:left="48"/>
              <w:rPr>
                <w:rFonts w:ascii="Times New Roman" w:hAnsi="Times New Roman"/>
                <w:sz w:val="24"/>
              </w:rPr>
            </w:pPr>
            <w:r>
              <w:rPr>
                <w:rFonts w:ascii="Times New Roman" w:hAnsi="Times New Roman"/>
                <w:spacing w:val="-2"/>
                <w:sz w:val="24"/>
              </w:rPr>
              <w:t>вопросы.</w:t>
            </w:r>
          </w:p>
        </w:tc>
        <w:tc>
          <w:tcPr>
            <w:tcW w:w="1714" w:type="dxa"/>
            <w:tcBorders>
              <w:top w:val="nil"/>
              <w:bottom w:val="nil"/>
            </w:tcBorders>
          </w:tcPr>
          <w:p w14:paraId="491FA1B1">
            <w:pPr>
              <w:pStyle w:val="10"/>
              <w:tabs>
                <w:tab w:val="left" w:pos="1392"/>
              </w:tabs>
              <w:spacing w:line="256" w:lineRule="exact"/>
              <w:ind w:left="50"/>
              <w:rPr>
                <w:rFonts w:ascii="Times New Roman" w:hAnsi="Times New Roman"/>
                <w:sz w:val="24"/>
              </w:rPr>
            </w:pPr>
            <w:r>
              <w:rPr>
                <w:rFonts w:ascii="Times New Roman" w:hAnsi="Times New Roman"/>
                <w:spacing w:val="-2"/>
                <w:sz w:val="24"/>
              </w:rPr>
              <w:t>вопросы.</w:t>
            </w:r>
            <w:r>
              <w:rPr>
                <w:rFonts w:ascii="Times New Roman" w:hAnsi="Times New Roman"/>
                <w:sz w:val="24"/>
              </w:rPr>
              <w:tab/>
            </w:r>
            <w:r>
              <w:rPr>
                <w:rFonts w:ascii="Times New Roman" w:hAnsi="Times New Roman"/>
                <w:spacing w:val="-5"/>
                <w:sz w:val="24"/>
              </w:rPr>
              <w:t>Не</w:t>
            </w:r>
          </w:p>
        </w:tc>
      </w:tr>
      <w:tr w14:paraId="15915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28A2574F">
            <w:pPr>
              <w:pStyle w:val="10"/>
              <w:rPr>
                <w:rFonts w:ascii="Times New Roman"/>
                <w:sz w:val="20"/>
              </w:rPr>
            </w:pPr>
          </w:p>
        </w:tc>
        <w:tc>
          <w:tcPr>
            <w:tcW w:w="1928" w:type="dxa"/>
            <w:tcBorders>
              <w:top w:val="nil"/>
              <w:bottom w:val="nil"/>
            </w:tcBorders>
          </w:tcPr>
          <w:p w14:paraId="58A2B689">
            <w:pPr>
              <w:pStyle w:val="10"/>
              <w:tabs>
                <w:tab w:val="left" w:pos="1247"/>
              </w:tabs>
              <w:spacing w:line="256" w:lineRule="exact"/>
              <w:ind w:left="49"/>
              <w:rPr>
                <w:rFonts w:ascii="Times New Roman" w:hAnsi="Times New Roman"/>
                <w:sz w:val="24"/>
              </w:rPr>
            </w:pPr>
            <w:r>
              <w:rPr>
                <w:rFonts w:ascii="Times New Roman" w:hAnsi="Times New Roman"/>
                <w:spacing w:val="-2"/>
                <w:sz w:val="24"/>
              </w:rPr>
              <w:t>вопросы.</w:t>
            </w:r>
            <w:r>
              <w:rPr>
                <w:rFonts w:ascii="Times New Roman" w:hAnsi="Times New Roman"/>
                <w:sz w:val="24"/>
              </w:rPr>
              <w:tab/>
            </w:r>
            <w:r>
              <w:rPr>
                <w:rFonts w:ascii="Times New Roman" w:hAnsi="Times New Roman"/>
                <w:spacing w:val="-4"/>
                <w:sz w:val="24"/>
              </w:rPr>
              <w:t>Умеет</w:t>
            </w:r>
          </w:p>
        </w:tc>
        <w:tc>
          <w:tcPr>
            <w:tcW w:w="2701" w:type="dxa"/>
            <w:tcBorders>
              <w:top w:val="nil"/>
              <w:bottom w:val="nil"/>
            </w:tcBorders>
          </w:tcPr>
          <w:p w14:paraId="24065C79">
            <w:pPr>
              <w:pStyle w:val="10"/>
              <w:spacing w:line="256" w:lineRule="exact"/>
              <w:ind w:left="51"/>
              <w:rPr>
                <w:rFonts w:ascii="Times New Roman" w:hAnsi="Times New Roman"/>
                <w:sz w:val="24"/>
              </w:rPr>
            </w:pPr>
            <w:r>
              <w:rPr>
                <w:rFonts w:ascii="Times New Roman" w:hAnsi="Times New Roman"/>
                <w:spacing w:val="-2"/>
                <w:sz w:val="24"/>
              </w:rPr>
              <w:t>теоретические</w:t>
            </w:r>
          </w:p>
        </w:tc>
        <w:tc>
          <w:tcPr>
            <w:tcW w:w="1897" w:type="dxa"/>
            <w:tcBorders>
              <w:top w:val="nil"/>
              <w:bottom w:val="nil"/>
            </w:tcBorders>
          </w:tcPr>
          <w:p w14:paraId="156FBCFE">
            <w:pPr>
              <w:pStyle w:val="10"/>
              <w:spacing w:line="256" w:lineRule="exact"/>
              <w:ind w:left="48"/>
              <w:rPr>
                <w:rFonts w:ascii="Times New Roman" w:hAnsi="Times New Roman"/>
                <w:sz w:val="24"/>
              </w:rPr>
            </w:pPr>
            <w:r>
              <w:rPr>
                <w:rFonts w:ascii="Times New Roman" w:hAnsi="Times New Roman"/>
                <w:spacing w:val="-2"/>
                <w:sz w:val="24"/>
              </w:rPr>
              <w:t>Затрудняется</w:t>
            </w:r>
          </w:p>
        </w:tc>
        <w:tc>
          <w:tcPr>
            <w:tcW w:w="1714" w:type="dxa"/>
            <w:tcBorders>
              <w:top w:val="nil"/>
              <w:bottom w:val="nil"/>
            </w:tcBorders>
          </w:tcPr>
          <w:p w14:paraId="213893ED">
            <w:pPr>
              <w:pStyle w:val="10"/>
              <w:spacing w:line="256" w:lineRule="exact"/>
              <w:ind w:left="50"/>
              <w:rPr>
                <w:rFonts w:ascii="Times New Roman" w:hAnsi="Times New Roman"/>
                <w:sz w:val="24"/>
              </w:rPr>
            </w:pPr>
            <w:r>
              <w:rPr>
                <w:rFonts w:ascii="Times New Roman" w:hAnsi="Times New Roman"/>
                <w:spacing w:val="-2"/>
                <w:sz w:val="24"/>
              </w:rPr>
              <w:t>может</w:t>
            </w:r>
          </w:p>
        </w:tc>
      </w:tr>
      <w:tr w14:paraId="0E51FE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3EFDD9AE">
            <w:pPr>
              <w:pStyle w:val="10"/>
              <w:rPr>
                <w:rFonts w:ascii="Times New Roman"/>
                <w:sz w:val="20"/>
              </w:rPr>
            </w:pPr>
          </w:p>
        </w:tc>
        <w:tc>
          <w:tcPr>
            <w:tcW w:w="1928" w:type="dxa"/>
            <w:tcBorders>
              <w:top w:val="nil"/>
              <w:bottom w:val="nil"/>
            </w:tcBorders>
          </w:tcPr>
          <w:p w14:paraId="60BE1853">
            <w:pPr>
              <w:pStyle w:val="10"/>
              <w:spacing w:line="256" w:lineRule="exact"/>
              <w:ind w:left="49"/>
              <w:rPr>
                <w:rFonts w:ascii="Times New Roman" w:hAnsi="Times New Roman"/>
                <w:sz w:val="24"/>
              </w:rPr>
            </w:pPr>
            <w:r>
              <w:rPr>
                <w:rFonts w:ascii="Times New Roman" w:hAnsi="Times New Roman"/>
                <w:spacing w:val="-2"/>
                <w:sz w:val="24"/>
              </w:rPr>
              <w:t>самостоятельно</w:t>
            </w:r>
          </w:p>
        </w:tc>
        <w:tc>
          <w:tcPr>
            <w:tcW w:w="2701" w:type="dxa"/>
            <w:tcBorders>
              <w:top w:val="nil"/>
              <w:bottom w:val="nil"/>
            </w:tcBorders>
          </w:tcPr>
          <w:p w14:paraId="57A1D979">
            <w:pPr>
              <w:pStyle w:val="10"/>
              <w:spacing w:line="256" w:lineRule="exact"/>
              <w:ind w:left="51"/>
              <w:rPr>
                <w:rFonts w:ascii="Times New Roman" w:hAnsi="Times New Roman"/>
                <w:sz w:val="24"/>
              </w:rPr>
            </w:pPr>
            <w:r>
              <w:rPr>
                <w:rFonts w:ascii="Times New Roman" w:hAnsi="Times New Roman"/>
                <w:sz w:val="24"/>
              </w:rPr>
              <w:t>положения</w:t>
            </w:r>
            <w:r>
              <w:rPr>
                <w:rFonts w:ascii="Times New Roman" w:hAnsi="Times New Roman"/>
                <w:spacing w:val="-1"/>
                <w:sz w:val="24"/>
              </w:rPr>
              <w:t xml:space="preserve"> </w:t>
            </w:r>
            <w:r>
              <w:rPr>
                <w:rFonts w:ascii="Times New Roman" w:hAnsi="Times New Roman"/>
                <w:spacing w:val="-2"/>
                <w:sz w:val="24"/>
              </w:rPr>
              <w:t>конкретными</w:t>
            </w:r>
          </w:p>
        </w:tc>
        <w:tc>
          <w:tcPr>
            <w:tcW w:w="1897" w:type="dxa"/>
            <w:tcBorders>
              <w:top w:val="nil"/>
              <w:bottom w:val="nil"/>
            </w:tcBorders>
          </w:tcPr>
          <w:p w14:paraId="1FFD4000">
            <w:pPr>
              <w:pStyle w:val="10"/>
              <w:spacing w:line="256" w:lineRule="exact"/>
              <w:ind w:left="48"/>
              <w:rPr>
                <w:rFonts w:ascii="Times New Roman" w:hAnsi="Times New Roman"/>
                <w:sz w:val="24"/>
              </w:rPr>
            </w:pPr>
            <w:r>
              <w:rPr>
                <w:rFonts w:ascii="Times New Roman" w:hAnsi="Times New Roman"/>
                <w:spacing w:val="-2"/>
                <w:sz w:val="24"/>
              </w:rPr>
              <w:t>самостоятельно</w:t>
            </w:r>
          </w:p>
        </w:tc>
        <w:tc>
          <w:tcPr>
            <w:tcW w:w="1714" w:type="dxa"/>
            <w:tcBorders>
              <w:top w:val="nil"/>
              <w:bottom w:val="nil"/>
            </w:tcBorders>
          </w:tcPr>
          <w:p w14:paraId="12EB8F31">
            <w:pPr>
              <w:pStyle w:val="10"/>
              <w:spacing w:line="256" w:lineRule="exact"/>
              <w:ind w:left="50"/>
              <w:rPr>
                <w:rFonts w:ascii="Times New Roman" w:hAnsi="Times New Roman"/>
                <w:sz w:val="24"/>
              </w:rPr>
            </w:pPr>
            <w:r>
              <w:rPr>
                <w:rFonts w:ascii="Times New Roman" w:hAnsi="Times New Roman"/>
                <w:spacing w:val="-2"/>
                <w:sz w:val="24"/>
              </w:rPr>
              <w:t>подтвердить</w:t>
            </w:r>
          </w:p>
        </w:tc>
      </w:tr>
      <w:tr w14:paraId="296AD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36729276">
            <w:pPr>
              <w:pStyle w:val="10"/>
              <w:rPr>
                <w:rFonts w:ascii="Times New Roman"/>
                <w:sz w:val="20"/>
              </w:rPr>
            </w:pPr>
          </w:p>
        </w:tc>
        <w:tc>
          <w:tcPr>
            <w:tcW w:w="1928" w:type="dxa"/>
            <w:tcBorders>
              <w:top w:val="nil"/>
              <w:bottom w:val="nil"/>
            </w:tcBorders>
          </w:tcPr>
          <w:p w14:paraId="68A5601A">
            <w:pPr>
              <w:pStyle w:val="10"/>
              <w:spacing w:line="256" w:lineRule="exact"/>
              <w:ind w:left="49"/>
              <w:rPr>
                <w:rFonts w:ascii="Times New Roman" w:hAnsi="Times New Roman"/>
                <w:sz w:val="24"/>
              </w:rPr>
            </w:pPr>
            <w:r>
              <w:rPr>
                <w:rFonts w:ascii="Times New Roman" w:hAnsi="Times New Roman"/>
                <w:spacing w:val="-2"/>
                <w:sz w:val="24"/>
              </w:rPr>
              <w:t>подтвердить</w:t>
            </w:r>
          </w:p>
        </w:tc>
        <w:tc>
          <w:tcPr>
            <w:tcW w:w="2701" w:type="dxa"/>
            <w:tcBorders>
              <w:top w:val="nil"/>
              <w:bottom w:val="nil"/>
            </w:tcBorders>
          </w:tcPr>
          <w:p w14:paraId="554C45ED">
            <w:pPr>
              <w:pStyle w:val="10"/>
              <w:spacing w:line="256" w:lineRule="exact"/>
              <w:ind w:left="51"/>
              <w:rPr>
                <w:rFonts w:ascii="Times New Roman" w:hAnsi="Times New Roman"/>
                <w:sz w:val="24"/>
              </w:rPr>
            </w:pPr>
            <w:r>
              <w:rPr>
                <w:rFonts w:ascii="Times New Roman" w:hAnsi="Times New Roman"/>
                <w:spacing w:val="-2"/>
                <w:sz w:val="24"/>
              </w:rPr>
              <w:t>примерами</w:t>
            </w:r>
          </w:p>
        </w:tc>
        <w:tc>
          <w:tcPr>
            <w:tcW w:w="1897" w:type="dxa"/>
            <w:tcBorders>
              <w:top w:val="nil"/>
              <w:bottom w:val="nil"/>
            </w:tcBorders>
          </w:tcPr>
          <w:p w14:paraId="61189270">
            <w:pPr>
              <w:pStyle w:val="10"/>
              <w:spacing w:line="256" w:lineRule="exact"/>
              <w:ind w:left="48"/>
              <w:rPr>
                <w:rFonts w:ascii="Times New Roman" w:hAnsi="Times New Roman"/>
                <w:sz w:val="24"/>
              </w:rPr>
            </w:pPr>
            <w:r>
              <w:rPr>
                <w:rFonts w:ascii="Times New Roman" w:hAnsi="Times New Roman"/>
                <w:spacing w:val="-2"/>
                <w:sz w:val="24"/>
              </w:rPr>
              <w:t>подтвердить</w:t>
            </w:r>
          </w:p>
        </w:tc>
        <w:tc>
          <w:tcPr>
            <w:tcW w:w="1714" w:type="dxa"/>
            <w:tcBorders>
              <w:top w:val="nil"/>
              <w:bottom w:val="nil"/>
            </w:tcBorders>
          </w:tcPr>
          <w:p w14:paraId="70199E56">
            <w:pPr>
              <w:pStyle w:val="10"/>
              <w:spacing w:line="256" w:lineRule="exact"/>
              <w:ind w:left="50"/>
              <w:rPr>
                <w:rFonts w:ascii="Times New Roman" w:hAnsi="Times New Roman"/>
                <w:sz w:val="24"/>
              </w:rPr>
            </w:pPr>
            <w:r>
              <w:rPr>
                <w:rFonts w:ascii="Times New Roman" w:hAnsi="Times New Roman"/>
                <w:spacing w:val="-2"/>
                <w:sz w:val="24"/>
              </w:rPr>
              <w:t>теоретические</w:t>
            </w:r>
          </w:p>
        </w:tc>
      </w:tr>
      <w:tr w14:paraId="711973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556D40D8">
            <w:pPr>
              <w:pStyle w:val="10"/>
              <w:rPr>
                <w:rFonts w:ascii="Times New Roman"/>
                <w:sz w:val="20"/>
              </w:rPr>
            </w:pPr>
          </w:p>
        </w:tc>
        <w:tc>
          <w:tcPr>
            <w:tcW w:w="1928" w:type="dxa"/>
            <w:tcBorders>
              <w:top w:val="nil"/>
              <w:bottom w:val="nil"/>
            </w:tcBorders>
          </w:tcPr>
          <w:p w14:paraId="23A5385D">
            <w:pPr>
              <w:pStyle w:val="10"/>
              <w:spacing w:line="256" w:lineRule="exact"/>
              <w:ind w:left="49"/>
              <w:rPr>
                <w:rFonts w:ascii="Times New Roman" w:hAnsi="Times New Roman"/>
                <w:sz w:val="24"/>
              </w:rPr>
            </w:pPr>
            <w:r>
              <w:rPr>
                <w:rFonts w:ascii="Times New Roman" w:hAnsi="Times New Roman"/>
                <w:spacing w:val="-2"/>
                <w:sz w:val="24"/>
              </w:rPr>
              <w:t>теоретические</w:t>
            </w:r>
          </w:p>
        </w:tc>
        <w:tc>
          <w:tcPr>
            <w:tcW w:w="2701" w:type="dxa"/>
            <w:tcBorders>
              <w:top w:val="nil"/>
              <w:bottom w:val="nil"/>
            </w:tcBorders>
          </w:tcPr>
          <w:p w14:paraId="18739ED6">
            <w:pPr>
              <w:pStyle w:val="10"/>
              <w:rPr>
                <w:rFonts w:ascii="Times New Roman"/>
                <w:sz w:val="20"/>
              </w:rPr>
            </w:pPr>
          </w:p>
        </w:tc>
        <w:tc>
          <w:tcPr>
            <w:tcW w:w="1897" w:type="dxa"/>
            <w:tcBorders>
              <w:top w:val="nil"/>
              <w:bottom w:val="nil"/>
            </w:tcBorders>
          </w:tcPr>
          <w:p w14:paraId="4E459103">
            <w:pPr>
              <w:pStyle w:val="10"/>
              <w:spacing w:line="256" w:lineRule="exact"/>
              <w:ind w:left="48"/>
              <w:rPr>
                <w:rFonts w:ascii="Times New Roman" w:hAnsi="Times New Roman"/>
                <w:sz w:val="24"/>
              </w:rPr>
            </w:pPr>
            <w:r>
              <w:rPr>
                <w:rFonts w:ascii="Times New Roman" w:hAnsi="Times New Roman"/>
                <w:spacing w:val="-2"/>
                <w:sz w:val="24"/>
              </w:rPr>
              <w:t>теоретическое</w:t>
            </w:r>
          </w:p>
        </w:tc>
        <w:tc>
          <w:tcPr>
            <w:tcW w:w="1714" w:type="dxa"/>
            <w:tcBorders>
              <w:top w:val="nil"/>
              <w:bottom w:val="nil"/>
            </w:tcBorders>
          </w:tcPr>
          <w:p w14:paraId="2B71AE94">
            <w:pPr>
              <w:pStyle w:val="10"/>
              <w:spacing w:line="256" w:lineRule="exact"/>
              <w:ind w:left="50"/>
              <w:rPr>
                <w:rFonts w:ascii="Times New Roman" w:hAnsi="Times New Roman"/>
                <w:sz w:val="24"/>
              </w:rPr>
            </w:pPr>
            <w:r>
              <w:rPr>
                <w:rFonts w:ascii="Times New Roman" w:hAnsi="Times New Roman"/>
                <w:spacing w:val="-2"/>
                <w:sz w:val="24"/>
              </w:rPr>
              <w:t>положения</w:t>
            </w:r>
          </w:p>
        </w:tc>
      </w:tr>
      <w:tr w14:paraId="0DDE8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0B0787A8">
            <w:pPr>
              <w:pStyle w:val="10"/>
              <w:rPr>
                <w:rFonts w:ascii="Times New Roman"/>
                <w:sz w:val="20"/>
              </w:rPr>
            </w:pPr>
          </w:p>
        </w:tc>
        <w:tc>
          <w:tcPr>
            <w:tcW w:w="1928" w:type="dxa"/>
            <w:tcBorders>
              <w:top w:val="nil"/>
              <w:bottom w:val="nil"/>
            </w:tcBorders>
          </w:tcPr>
          <w:p w14:paraId="10FCCC39">
            <w:pPr>
              <w:pStyle w:val="10"/>
              <w:spacing w:line="256" w:lineRule="exact"/>
              <w:ind w:left="49"/>
              <w:rPr>
                <w:rFonts w:ascii="Times New Roman" w:hAnsi="Times New Roman"/>
                <w:sz w:val="24"/>
              </w:rPr>
            </w:pPr>
            <w:r>
              <w:rPr>
                <w:rFonts w:ascii="Times New Roman" w:hAnsi="Times New Roman"/>
                <w:spacing w:val="-2"/>
                <w:sz w:val="24"/>
              </w:rPr>
              <w:t>положения</w:t>
            </w:r>
          </w:p>
        </w:tc>
        <w:tc>
          <w:tcPr>
            <w:tcW w:w="2701" w:type="dxa"/>
            <w:tcBorders>
              <w:top w:val="nil"/>
              <w:bottom w:val="nil"/>
            </w:tcBorders>
          </w:tcPr>
          <w:p w14:paraId="1B2D4CE8">
            <w:pPr>
              <w:pStyle w:val="10"/>
              <w:rPr>
                <w:rFonts w:ascii="Times New Roman"/>
                <w:sz w:val="20"/>
              </w:rPr>
            </w:pPr>
          </w:p>
        </w:tc>
        <w:tc>
          <w:tcPr>
            <w:tcW w:w="1897" w:type="dxa"/>
            <w:tcBorders>
              <w:top w:val="nil"/>
              <w:bottom w:val="nil"/>
            </w:tcBorders>
          </w:tcPr>
          <w:p w14:paraId="0EC8F2B7">
            <w:pPr>
              <w:pStyle w:val="10"/>
              <w:spacing w:line="256" w:lineRule="exact"/>
              <w:ind w:left="48"/>
              <w:rPr>
                <w:rFonts w:ascii="Times New Roman" w:hAnsi="Times New Roman"/>
                <w:sz w:val="24"/>
              </w:rPr>
            </w:pPr>
            <w:r>
              <w:rPr>
                <w:rFonts w:ascii="Times New Roman" w:hAnsi="Times New Roman"/>
                <w:spacing w:val="-2"/>
                <w:sz w:val="24"/>
              </w:rPr>
              <w:t>положение</w:t>
            </w:r>
          </w:p>
        </w:tc>
        <w:tc>
          <w:tcPr>
            <w:tcW w:w="1714" w:type="dxa"/>
            <w:tcBorders>
              <w:top w:val="nil"/>
              <w:bottom w:val="nil"/>
            </w:tcBorders>
          </w:tcPr>
          <w:p w14:paraId="07D0EA09">
            <w:pPr>
              <w:pStyle w:val="10"/>
              <w:spacing w:line="256" w:lineRule="exact"/>
              <w:ind w:left="50"/>
              <w:rPr>
                <w:rFonts w:ascii="Times New Roman" w:hAnsi="Times New Roman"/>
                <w:sz w:val="24"/>
              </w:rPr>
            </w:pPr>
            <w:r>
              <w:rPr>
                <w:rFonts w:ascii="Times New Roman" w:hAnsi="Times New Roman"/>
                <w:spacing w:val="-2"/>
                <w:sz w:val="24"/>
              </w:rPr>
              <w:t>конкретными</w:t>
            </w:r>
          </w:p>
        </w:tc>
      </w:tr>
      <w:tr w14:paraId="5A7AB1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53D29B84">
            <w:pPr>
              <w:pStyle w:val="10"/>
              <w:rPr>
                <w:rFonts w:ascii="Times New Roman"/>
                <w:sz w:val="20"/>
              </w:rPr>
            </w:pPr>
          </w:p>
        </w:tc>
        <w:tc>
          <w:tcPr>
            <w:tcW w:w="1928" w:type="dxa"/>
            <w:tcBorders>
              <w:top w:val="nil"/>
              <w:bottom w:val="nil"/>
            </w:tcBorders>
          </w:tcPr>
          <w:p w14:paraId="026860F1">
            <w:pPr>
              <w:pStyle w:val="10"/>
              <w:spacing w:line="256" w:lineRule="exact"/>
              <w:ind w:left="49"/>
              <w:rPr>
                <w:rFonts w:ascii="Times New Roman" w:hAnsi="Times New Roman"/>
                <w:sz w:val="24"/>
              </w:rPr>
            </w:pPr>
            <w:r>
              <w:rPr>
                <w:rFonts w:ascii="Times New Roman" w:hAnsi="Times New Roman"/>
                <w:spacing w:val="-2"/>
                <w:sz w:val="24"/>
              </w:rPr>
              <w:t>конкретными</w:t>
            </w:r>
          </w:p>
        </w:tc>
        <w:tc>
          <w:tcPr>
            <w:tcW w:w="2701" w:type="dxa"/>
            <w:tcBorders>
              <w:top w:val="nil"/>
              <w:bottom w:val="nil"/>
            </w:tcBorders>
          </w:tcPr>
          <w:p w14:paraId="799D638D">
            <w:pPr>
              <w:pStyle w:val="10"/>
              <w:rPr>
                <w:rFonts w:ascii="Times New Roman"/>
                <w:sz w:val="20"/>
              </w:rPr>
            </w:pPr>
          </w:p>
        </w:tc>
        <w:tc>
          <w:tcPr>
            <w:tcW w:w="1897" w:type="dxa"/>
            <w:tcBorders>
              <w:top w:val="nil"/>
              <w:bottom w:val="nil"/>
            </w:tcBorders>
          </w:tcPr>
          <w:p w14:paraId="7AC53D14">
            <w:pPr>
              <w:pStyle w:val="10"/>
              <w:spacing w:line="256" w:lineRule="exact"/>
              <w:ind w:left="48"/>
              <w:rPr>
                <w:rFonts w:ascii="Times New Roman" w:hAnsi="Times New Roman"/>
                <w:sz w:val="24"/>
              </w:rPr>
            </w:pPr>
            <w:r>
              <w:rPr>
                <w:rFonts w:ascii="Times New Roman" w:hAnsi="Times New Roman"/>
                <w:spacing w:val="-2"/>
                <w:sz w:val="24"/>
              </w:rPr>
              <w:t>конкретными</w:t>
            </w:r>
          </w:p>
        </w:tc>
        <w:tc>
          <w:tcPr>
            <w:tcW w:w="1714" w:type="dxa"/>
            <w:tcBorders>
              <w:top w:val="nil"/>
              <w:bottom w:val="nil"/>
            </w:tcBorders>
          </w:tcPr>
          <w:p w14:paraId="6B6A1026">
            <w:pPr>
              <w:pStyle w:val="10"/>
              <w:spacing w:line="256" w:lineRule="exact"/>
              <w:ind w:left="50"/>
              <w:rPr>
                <w:rFonts w:ascii="Times New Roman" w:hAnsi="Times New Roman"/>
                <w:sz w:val="24"/>
              </w:rPr>
            </w:pPr>
            <w:r>
              <w:rPr>
                <w:rFonts w:ascii="Times New Roman" w:hAnsi="Times New Roman"/>
                <w:spacing w:val="-2"/>
                <w:sz w:val="24"/>
              </w:rPr>
              <w:t>примерами.</w:t>
            </w:r>
          </w:p>
        </w:tc>
      </w:tr>
      <w:tr w14:paraId="0319D4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 w:hRule="atLeast"/>
        </w:trPr>
        <w:tc>
          <w:tcPr>
            <w:tcW w:w="1534" w:type="dxa"/>
            <w:tcBorders>
              <w:top w:val="nil"/>
            </w:tcBorders>
          </w:tcPr>
          <w:p w14:paraId="48E1EA20">
            <w:pPr>
              <w:pStyle w:val="10"/>
              <w:rPr>
                <w:rFonts w:ascii="Times New Roman"/>
                <w:sz w:val="22"/>
              </w:rPr>
            </w:pPr>
          </w:p>
        </w:tc>
        <w:tc>
          <w:tcPr>
            <w:tcW w:w="1928" w:type="dxa"/>
            <w:tcBorders>
              <w:top w:val="nil"/>
            </w:tcBorders>
          </w:tcPr>
          <w:p w14:paraId="596956F2">
            <w:pPr>
              <w:pStyle w:val="10"/>
              <w:spacing w:line="271" w:lineRule="exact"/>
              <w:ind w:left="49"/>
              <w:rPr>
                <w:rFonts w:ascii="Times New Roman" w:hAnsi="Times New Roman"/>
                <w:sz w:val="24"/>
              </w:rPr>
            </w:pPr>
            <w:r>
              <w:rPr>
                <w:rFonts w:ascii="Times New Roman" w:hAnsi="Times New Roman"/>
                <w:spacing w:val="-2"/>
                <w:sz w:val="24"/>
              </w:rPr>
              <w:t>примерами.</w:t>
            </w:r>
          </w:p>
        </w:tc>
        <w:tc>
          <w:tcPr>
            <w:tcW w:w="2701" w:type="dxa"/>
            <w:tcBorders>
              <w:top w:val="nil"/>
            </w:tcBorders>
          </w:tcPr>
          <w:p w14:paraId="75E3542A">
            <w:pPr>
              <w:pStyle w:val="10"/>
              <w:rPr>
                <w:rFonts w:ascii="Times New Roman"/>
                <w:sz w:val="22"/>
              </w:rPr>
            </w:pPr>
          </w:p>
        </w:tc>
        <w:tc>
          <w:tcPr>
            <w:tcW w:w="1897" w:type="dxa"/>
            <w:tcBorders>
              <w:top w:val="nil"/>
            </w:tcBorders>
          </w:tcPr>
          <w:p w14:paraId="246036FB">
            <w:pPr>
              <w:pStyle w:val="10"/>
              <w:spacing w:line="271" w:lineRule="exact"/>
              <w:ind w:left="48"/>
              <w:rPr>
                <w:rFonts w:ascii="Times New Roman" w:hAnsi="Times New Roman"/>
                <w:sz w:val="24"/>
              </w:rPr>
            </w:pPr>
            <w:r>
              <w:rPr>
                <w:rFonts w:ascii="Times New Roman" w:hAnsi="Times New Roman"/>
                <w:spacing w:val="-2"/>
                <w:sz w:val="24"/>
              </w:rPr>
              <w:t>примерами.</w:t>
            </w:r>
          </w:p>
        </w:tc>
        <w:tc>
          <w:tcPr>
            <w:tcW w:w="1714" w:type="dxa"/>
            <w:tcBorders>
              <w:top w:val="nil"/>
            </w:tcBorders>
          </w:tcPr>
          <w:p w14:paraId="4DA4E6A9">
            <w:pPr>
              <w:pStyle w:val="10"/>
              <w:rPr>
                <w:rFonts w:ascii="Times New Roman"/>
                <w:sz w:val="22"/>
              </w:rPr>
            </w:pPr>
          </w:p>
        </w:tc>
      </w:tr>
      <w:tr w14:paraId="28702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534" w:type="dxa"/>
            <w:tcBorders>
              <w:bottom w:val="nil"/>
            </w:tcBorders>
          </w:tcPr>
          <w:p w14:paraId="2EE23E96">
            <w:pPr>
              <w:pStyle w:val="10"/>
              <w:spacing w:before="37" w:line="260" w:lineRule="exact"/>
              <w:ind w:left="50"/>
              <w:rPr>
                <w:rFonts w:ascii="Times New Roman" w:hAnsi="Times New Roman"/>
                <w:sz w:val="24"/>
              </w:rPr>
            </w:pPr>
            <w:r>
              <w:rPr>
                <w:rFonts w:ascii="Times New Roman" w:hAnsi="Times New Roman"/>
                <w:spacing w:val="-2"/>
                <w:sz w:val="24"/>
              </w:rPr>
              <w:t>Оформление</w:t>
            </w:r>
          </w:p>
        </w:tc>
        <w:tc>
          <w:tcPr>
            <w:tcW w:w="1928" w:type="dxa"/>
            <w:tcBorders>
              <w:bottom w:val="nil"/>
            </w:tcBorders>
          </w:tcPr>
          <w:p w14:paraId="52BBFE97">
            <w:pPr>
              <w:pStyle w:val="10"/>
              <w:spacing w:before="37" w:line="260" w:lineRule="exact"/>
              <w:ind w:left="49"/>
              <w:rPr>
                <w:rFonts w:ascii="Times New Roman" w:hAnsi="Times New Roman"/>
                <w:sz w:val="24"/>
              </w:rPr>
            </w:pPr>
            <w:r>
              <w:rPr>
                <w:rFonts w:ascii="Times New Roman" w:hAnsi="Times New Roman"/>
                <w:spacing w:val="-2"/>
                <w:sz w:val="24"/>
              </w:rPr>
              <w:t>Печатный</w:t>
            </w:r>
          </w:p>
        </w:tc>
        <w:tc>
          <w:tcPr>
            <w:tcW w:w="2701" w:type="dxa"/>
            <w:tcBorders>
              <w:bottom w:val="nil"/>
            </w:tcBorders>
          </w:tcPr>
          <w:p w14:paraId="121265ED">
            <w:pPr>
              <w:pStyle w:val="10"/>
              <w:spacing w:before="37" w:line="260" w:lineRule="exact"/>
              <w:ind w:left="51"/>
              <w:rPr>
                <w:rFonts w:ascii="Times New Roman" w:hAnsi="Times New Roman"/>
                <w:sz w:val="24"/>
              </w:rPr>
            </w:pPr>
            <w:r>
              <w:rPr>
                <w:rFonts w:ascii="Times New Roman" w:hAnsi="Times New Roman"/>
                <w:sz w:val="24"/>
              </w:rPr>
              <w:t>Печатный</w:t>
            </w:r>
            <w:r>
              <w:rPr>
                <w:rFonts w:ascii="Times New Roman" w:hAnsi="Times New Roman"/>
                <w:spacing w:val="-5"/>
                <w:sz w:val="24"/>
              </w:rPr>
              <w:t xml:space="preserve"> </w:t>
            </w:r>
            <w:r>
              <w:rPr>
                <w:rFonts w:ascii="Times New Roman" w:hAnsi="Times New Roman"/>
                <w:spacing w:val="-2"/>
                <w:sz w:val="24"/>
              </w:rPr>
              <w:t>вариант.</w:t>
            </w:r>
          </w:p>
        </w:tc>
        <w:tc>
          <w:tcPr>
            <w:tcW w:w="1897" w:type="dxa"/>
            <w:tcBorders>
              <w:bottom w:val="nil"/>
            </w:tcBorders>
          </w:tcPr>
          <w:p w14:paraId="34937B71">
            <w:pPr>
              <w:pStyle w:val="10"/>
              <w:spacing w:before="37" w:line="260" w:lineRule="exact"/>
              <w:ind w:left="48"/>
              <w:rPr>
                <w:rFonts w:ascii="Times New Roman" w:hAnsi="Times New Roman"/>
                <w:sz w:val="24"/>
              </w:rPr>
            </w:pPr>
            <w:r>
              <w:rPr>
                <w:rFonts w:ascii="Times New Roman" w:hAnsi="Times New Roman"/>
                <w:spacing w:val="-2"/>
                <w:sz w:val="24"/>
              </w:rPr>
              <w:t>Печатный</w:t>
            </w:r>
          </w:p>
        </w:tc>
        <w:tc>
          <w:tcPr>
            <w:tcW w:w="1714" w:type="dxa"/>
            <w:tcBorders>
              <w:bottom w:val="nil"/>
            </w:tcBorders>
          </w:tcPr>
          <w:p w14:paraId="69CCBD45">
            <w:pPr>
              <w:pStyle w:val="10"/>
              <w:spacing w:before="37" w:line="260" w:lineRule="exact"/>
              <w:ind w:left="50"/>
              <w:rPr>
                <w:rFonts w:ascii="Times New Roman" w:hAnsi="Times New Roman"/>
                <w:sz w:val="24"/>
              </w:rPr>
            </w:pPr>
            <w:r>
              <w:rPr>
                <w:rFonts w:ascii="Times New Roman" w:hAnsi="Times New Roman"/>
                <w:spacing w:val="-2"/>
                <w:sz w:val="24"/>
              </w:rPr>
              <w:t>Рукописный</w:t>
            </w:r>
          </w:p>
        </w:tc>
      </w:tr>
      <w:tr w14:paraId="544D1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534" w:type="dxa"/>
            <w:tcBorders>
              <w:top w:val="nil"/>
              <w:bottom w:val="nil"/>
            </w:tcBorders>
          </w:tcPr>
          <w:p w14:paraId="23899965">
            <w:pPr>
              <w:pStyle w:val="10"/>
              <w:spacing w:line="255" w:lineRule="exact"/>
              <w:ind w:left="50"/>
              <w:rPr>
                <w:rFonts w:ascii="Times New Roman" w:hAnsi="Times New Roman"/>
                <w:sz w:val="24"/>
              </w:rPr>
            </w:pPr>
            <w:r>
              <w:rPr>
                <w:rFonts w:ascii="Times New Roman" w:hAnsi="Times New Roman"/>
                <w:spacing w:val="-2"/>
                <w:sz w:val="24"/>
              </w:rPr>
              <w:t>проекта</w:t>
            </w:r>
          </w:p>
        </w:tc>
        <w:tc>
          <w:tcPr>
            <w:tcW w:w="1928" w:type="dxa"/>
            <w:tcBorders>
              <w:top w:val="nil"/>
              <w:bottom w:val="nil"/>
            </w:tcBorders>
          </w:tcPr>
          <w:p w14:paraId="290247CA">
            <w:pPr>
              <w:pStyle w:val="10"/>
              <w:spacing w:line="255" w:lineRule="exact"/>
              <w:ind w:left="49"/>
              <w:rPr>
                <w:rFonts w:ascii="Times New Roman" w:hAnsi="Times New Roman"/>
                <w:sz w:val="24"/>
              </w:rPr>
            </w:pPr>
            <w:r>
              <w:rPr>
                <w:rFonts w:ascii="Times New Roman" w:hAnsi="Times New Roman"/>
                <w:spacing w:val="-2"/>
                <w:sz w:val="24"/>
              </w:rPr>
              <w:t>вариант.</w:t>
            </w:r>
          </w:p>
        </w:tc>
        <w:tc>
          <w:tcPr>
            <w:tcW w:w="2701" w:type="dxa"/>
            <w:tcBorders>
              <w:top w:val="nil"/>
              <w:bottom w:val="nil"/>
            </w:tcBorders>
          </w:tcPr>
          <w:p w14:paraId="5FA3D73C">
            <w:pPr>
              <w:pStyle w:val="10"/>
              <w:spacing w:line="255" w:lineRule="exact"/>
              <w:ind w:left="51"/>
              <w:rPr>
                <w:rFonts w:ascii="Times New Roman" w:hAnsi="Times New Roman"/>
                <w:sz w:val="24"/>
              </w:rPr>
            </w:pPr>
            <w:r>
              <w:rPr>
                <w:rFonts w:ascii="Times New Roman" w:hAnsi="Times New Roman"/>
                <w:spacing w:val="-2"/>
                <w:sz w:val="24"/>
              </w:rPr>
              <w:t>Соответствует</w:t>
            </w:r>
          </w:p>
        </w:tc>
        <w:tc>
          <w:tcPr>
            <w:tcW w:w="1897" w:type="dxa"/>
            <w:tcBorders>
              <w:top w:val="nil"/>
              <w:bottom w:val="nil"/>
            </w:tcBorders>
          </w:tcPr>
          <w:p w14:paraId="2CD58961">
            <w:pPr>
              <w:pStyle w:val="10"/>
              <w:spacing w:line="255" w:lineRule="exact"/>
              <w:ind w:left="48"/>
              <w:rPr>
                <w:rFonts w:ascii="Times New Roman" w:hAnsi="Times New Roman"/>
                <w:sz w:val="24"/>
              </w:rPr>
            </w:pPr>
            <w:r>
              <w:rPr>
                <w:rFonts w:ascii="Times New Roman" w:hAnsi="Times New Roman"/>
                <w:spacing w:val="-2"/>
                <w:sz w:val="24"/>
              </w:rPr>
              <w:t>вариант.</w:t>
            </w:r>
          </w:p>
        </w:tc>
        <w:tc>
          <w:tcPr>
            <w:tcW w:w="1714" w:type="dxa"/>
            <w:tcBorders>
              <w:top w:val="nil"/>
              <w:bottom w:val="nil"/>
            </w:tcBorders>
          </w:tcPr>
          <w:p w14:paraId="6B302800">
            <w:pPr>
              <w:pStyle w:val="10"/>
              <w:spacing w:line="255" w:lineRule="exact"/>
              <w:ind w:left="50"/>
              <w:rPr>
                <w:rFonts w:ascii="Times New Roman" w:hAnsi="Times New Roman"/>
                <w:sz w:val="24"/>
              </w:rPr>
            </w:pPr>
            <w:r>
              <w:rPr>
                <w:rFonts w:ascii="Times New Roman" w:hAnsi="Times New Roman"/>
                <w:spacing w:val="-2"/>
                <w:sz w:val="24"/>
              </w:rPr>
              <w:t>вариант.</w:t>
            </w:r>
          </w:p>
        </w:tc>
      </w:tr>
      <w:tr w14:paraId="11A502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4D886F46">
            <w:pPr>
              <w:pStyle w:val="10"/>
              <w:rPr>
                <w:rFonts w:ascii="Times New Roman"/>
                <w:sz w:val="20"/>
              </w:rPr>
            </w:pPr>
          </w:p>
        </w:tc>
        <w:tc>
          <w:tcPr>
            <w:tcW w:w="1928" w:type="dxa"/>
            <w:tcBorders>
              <w:top w:val="nil"/>
              <w:bottom w:val="nil"/>
            </w:tcBorders>
          </w:tcPr>
          <w:p w14:paraId="64B7048F">
            <w:pPr>
              <w:pStyle w:val="10"/>
              <w:spacing w:line="256" w:lineRule="exact"/>
              <w:ind w:left="49"/>
              <w:rPr>
                <w:rFonts w:ascii="Times New Roman" w:hAnsi="Times New Roman"/>
                <w:sz w:val="24"/>
              </w:rPr>
            </w:pPr>
            <w:r>
              <w:rPr>
                <w:rFonts w:ascii="Times New Roman" w:hAnsi="Times New Roman"/>
                <w:spacing w:val="-2"/>
                <w:sz w:val="24"/>
              </w:rPr>
              <w:t>Соответствие</w:t>
            </w:r>
          </w:p>
        </w:tc>
        <w:tc>
          <w:tcPr>
            <w:tcW w:w="2701" w:type="dxa"/>
            <w:tcBorders>
              <w:top w:val="nil"/>
              <w:bottom w:val="nil"/>
            </w:tcBorders>
          </w:tcPr>
          <w:p w14:paraId="4FD457DC">
            <w:pPr>
              <w:pStyle w:val="10"/>
              <w:spacing w:line="256" w:lineRule="exact"/>
              <w:ind w:left="51"/>
              <w:rPr>
                <w:rFonts w:ascii="Times New Roman" w:hAnsi="Times New Roman"/>
                <w:sz w:val="24"/>
              </w:rPr>
            </w:pPr>
            <w:r>
              <w:rPr>
                <w:rFonts w:ascii="Times New Roman" w:hAnsi="Times New Roman"/>
                <w:spacing w:val="-2"/>
                <w:sz w:val="24"/>
              </w:rPr>
              <w:t>требованиям</w:t>
            </w:r>
          </w:p>
        </w:tc>
        <w:tc>
          <w:tcPr>
            <w:tcW w:w="1897" w:type="dxa"/>
            <w:tcBorders>
              <w:top w:val="nil"/>
              <w:bottom w:val="nil"/>
            </w:tcBorders>
          </w:tcPr>
          <w:p w14:paraId="14A7B8FC">
            <w:pPr>
              <w:pStyle w:val="10"/>
              <w:spacing w:line="256" w:lineRule="exact"/>
              <w:ind w:left="48"/>
              <w:rPr>
                <w:rFonts w:ascii="Times New Roman" w:hAnsi="Times New Roman"/>
                <w:sz w:val="24"/>
              </w:rPr>
            </w:pPr>
            <w:r>
              <w:rPr>
                <w:rFonts w:ascii="Times New Roman" w:hAnsi="Times New Roman"/>
                <w:spacing w:val="-2"/>
                <w:sz w:val="24"/>
              </w:rPr>
              <w:t>Неполное</w:t>
            </w:r>
          </w:p>
        </w:tc>
        <w:tc>
          <w:tcPr>
            <w:tcW w:w="1714" w:type="dxa"/>
            <w:tcBorders>
              <w:top w:val="nil"/>
              <w:bottom w:val="nil"/>
            </w:tcBorders>
          </w:tcPr>
          <w:p w14:paraId="1EEB8C33">
            <w:pPr>
              <w:pStyle w:val="10"/>
              <w:spacing w:line="256" w:lineRule="exact"/>
              <w:ind w:left="50"/>
              <w:rPr>
                <w:rFonts w:ascii="Times New Roman" w:hAnsi="Times New Roman"/>
                <w:sz w:val="24"/>
              </w:rPr>
            </w:pPr>
            <w:r>
              <w:rPr>
                <w:rFonts w:ascii="Times New Roman" w:hAnsi="Times New Roman"/>
                <w:spacing w:val="-5"/>
                <w:sz w:val="24"/>
              </w:rPr>
              <w:t>Не</w:t>
            </w:r>
          </w:p>
        </w:tc>
      </w:tr>
      <w:tr w14:paraId="36F87F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209AC4C8">
            <w:pPr>
              <w:pStyle w:val="10"/>
              <w:rPr>
                <w:rFonts w:ascii="Times New Roman"/>
                <w:sz w:val="20"/>
              </w:rPr>
            </w:pPr>
          </w:p>
        </w:tc>
        <w:tc>
          <w:tcPr>
            <w:tcW w:w="1928" w:type="dxa"/>
            <w:tcBorders>
              <w:top w:val="nil"/>
              <w:bottom w:val="nil"/>
            </w:tcBorders>
          </w:tcPr>
          <w:p w14:paraId="20185C63">
            <w:pPr>
              <w:pStyle w:val="10"/>
              <w:spacing w:line="256" w:lineRule="exact"/>
              <w:ind w:left="49"/>
              <w:rPr>
                <w:rFonts w:ascii="Times New Roman" w:hAnsi="Times New Roman"/>
                <w:sz w:val="24"/>
              </w:rPr>
            </w:pPr>
            <w:r>
              <w:rPr>
                <w:rFonts w:ascii="Times New Roman" w:hAnsi="Times New Roman"/>
                <w:spacing w:val="-2"/>
                <w:sz w:val="24"/>
              </w:rPr>
              <w:t>требованиям</w:t>
            </w:r>
          </w:p>
        </w:tc>
        <w:tc>
          <w:tcPr>
            <w:tcW w:w="2701" w:type="dxa"/>
            <w:tcBorders>
              <w:top w:val="nil"/>
              <w:bottom w:val="nil"/>
            </w:tcBorders>
          </w:tcPr>
          <w:p w14:paraId="250EF3FB">
            <w:pPr>
              <w:pStyle w:val="10"/>
              <w:spacing w:line="256" w:lineRule="exact"/>
              <w:ind w:left="51"/>
              <w:rPr>
                <w:rFonts w:ascii="Times New Roman" w:hAnsi="Times New Roman"/>
                <w:sz w:val="24"/>
              </w:rPr>
            </w:pPr>
            <w:r>
              <w:rPr>
                <w:rFonts w:ascii="Times New Roman" w:hAnsi="Times New Roman"/>
                <w:sz w:val="24"/>
              </w:rPr>
              <w:t>выполнения</w:t>
            </w:r>
            <w:r>
              <w:rPr>
                <w:rFonts w:ascii="Times New Roman" w:hAnsi="Times New Roman"/>
                <w:spacing w:val="-6"/>
                <w:sz w:val="24"/>
              </w:rPr>
              <w:t xml:space="preserve"> </w:t>
            </w:r>
            <w:r>
              <w:rPr>
                <w:rFonts w:ascii="Times New Roman" w:hAnsi="Times New Roman"/>
                <w:spacing w:val="-2"/>
                <w:sz w:val="24"/>
              </w:rPr>
              <w:t>проекта.</w:t>
            </w:r>
          </w:p>
        </w:tc>
        <w:tc>
          <w:tcPr>
            <w:tcW w:w="1897" w:type="dxa"/>
            <w:tcBorders>
              <w:top w:val="nil"/>
              <w:bottom w:val="nil"/>
            </w:tcBorders>
          </w:tcPr>
          <w:p w14:paraId="10A02A47">
            <w:pPr>
              <w:pStyle w:val="10"/>
              <w:spacing w:line="256" w:lineRule="exact"/>
              <w:ind w:left="48"/>
              <w:rPr>
                <w:rFonts w:ascii="Times New Roman" w:hAnsi="Times New Roman"/>
                <w:sz w:val="24"/>
              </w:rPr>
            </w:pPr>
            <w:r>
              <w:rPr>
                <w:rFonts w:ascii="Times New Roman" w:hAnsi="Times New Roman"/>
                <w:spacing w:val="-2"/>
                <w:sz w:val="24"/>
              </w:rPr>
              <w:t>Соответствие</w:t>
            </w:r>
          </w:p>
        </w:tc>
        <w:tc>
          <w:tcPr>
            <w:tcW w:w="1714" w:type="dxa"/>
            <w:tcBorders>
              <w:top w:val="nil"/>
              <w:bottom w:val="nil"/>
            </w:tcBorders>
          </w:tcPr>
          <w:p w14:paraId="16714D95">
            <w:pPr>
              <w:pStyle w:val="10"/>
              <w:spacing w:line="256" w:lineRule="exact"/>
              <w:ind w:left="50"/>
              <w:rPr>
                <w:rFonts w:ascii="Times New Roman" w:hAnsi="Times New Roman"/>
                <w:sz w:val="24"/>
              </w:rPr>
            </w:pPr>
            <w:r>
              <w:rPr>
                <w:rFonts w:ascii="Times New Roman" w:hAnsi="Times New Roman"/>
                <w:spacing w:val="-2"/>
                <w:sz w:val="24"/>
              </w:rPr>
              <w:t>соответствие</w:t>
            </w:r>
          </w:p>
        </w:tc>
      </w:tr>
      <w:tr w14:paraId="1E106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364CBD0C">
            <w:pPr>
              <w:pStyle w:val="10"/>
              <w:rPr>
                <w:rFonts w:ascii="Times New Roman"/>
                <w:sz w:val="20"/>
              </w:rPr>
            </w:pPr>
          </w:p>
        </w:tc>
        <w:tc>
          <w:tcPr>
            <w:tcW w:w="1928" w:type="dxa"/>
            <w:tcBorders>
              <w:top w:val="nil"/>
              <w:bottom w:val="nil"/>
            </w:tcBorders>
          </w:tcPr>
          <w:p w14:paraId="37D19577">
            <w:pPr>
              <w:pStyle w:val="10"/>
              <w:spacing w:line="256" w:lineRule="exact"/>
              <w:ind w:left="49"/>
              <w:rPr>
                <w:rFonts w:ascii="Times New Roman" w:hAnsi="Times New Roman"/>
                <w:sz w:val="24"/>
              </w:rPr>
            </w:pPr>
            <w:r>
              <w:rPr>
                <w:rFonts w:ascii="Times New Roman" w:hAnsi="Times New Roman"/>
                <w:spacing w:val="-2"/>
                <w:sz w:val="24"/>
              </w:rPr>
              <w:t>последовательно</w:t>
            </w:r>
          </w:p>
        </w:tc>
        <w:tc>
          <w:tcPr>
            <w:tcW w:w="2701" w:type="dxa"/>
            <w:tcBorders>
              <w:top w:val="nil"/>
              <w:bottom w:val="nil"/>
            </w:tcBorders>
          </w:tcPr>
          <w:p w14:paraId="6FADB33A">
            <w:pPr>
              <w:pStyle w:val="10"/>
              <w:spacing w:line="256" w:lineRule="exact"/>
              <w:ind w:left="51"/>
              <w:rPr>
                <w:rFonts w:ascii="Times New Roman" w:hAnsi="Times New Roman"/>
                <w:sz w:val="24"/>
              </w:rPr>
            </w:pPr>
            <w:r>
              <w:rPr>
                <w:rFonts w:ascii="Times New Roman" w:hAnsi="Times New Roman"/>
                <w:sz w:val="24"/>
              </w:rPr>
              <w:t>Грамотное,</w:t>
            </w:r>
            <w:r>
              <w:rPr>
                <w:rFonts w:ascii="Times New Roman" w:hAnsi="Times New Roman"/>
                <w:spacing w:val="39"/>
                <w:sz w:val="24"/>
              </w:rPr>
              <w:t xml:space="preserve"> </w:t>
            </w:r>
            <w:r>
              <w:rPr>
                <w:rFonts w:ascii="Times New Roman" w:hAnsi="Times New Roman"/>
                <w:sz w:val="24"/>
              </w:rPr>
              <w:t>в</w:t>
            </w:r>
            <w:r>
              <w:rPr>
                <w:rFonts w:ascii="Times New Roman" w:hAnsi="Times New Roman"/>
                <w:spacing w:val="38"/>
                <w:sz w:val="24"/>
              </w:rPr>
              <w:t xml:space="preserve"> </w:t>
            </w:r>
            <w:r>
              <w:rPr>
                <w:rFonts w:ascii="Times New Roman" w:hAnsi="Times New Roman"/>
                <w:spacing w:val="-2"/>
                <w:sz w:val="24"/>
              </w:rPr>
              <w:t>основном,</w:t>
            </w:r>
          </w:p>
        </w:tc>
        <w:tc>
          <w:tcPr>
            <w:tcW w:w="1897" w:type="dxa"/>
            <w:tcBorders>
              <w:top w:val="nil"/>
              <w:bottom w:val="nil"/>
            </w:tcBorders>
          </w:tcPr>
          <w:p w14:paraId="23489ABA">
            <w:pPr>
              <w:pStyle w:val="10"/>
              <w:spacing w:line="256" w:lineRule="exact"/>
              <w:ind w:left="48"/>
              <w:rPr>
                <w:rFonts w:ascii="Times New Roman" w:hAnsi="Times New Roman"/>
                <w:sz w:val="24"/>
              </w:rPr>
            </w:pPr>
            <w:r>
              <w:rPr>
                <w:rFonts w:ascii="Times New Roman" w:hAnsi="Times New Roman"/>
                <w:spacing w:val="-2"/>
                <w:sz w:val="24"/>
              </w:rPr>
              <w:t>требованиям</w:t>
            </w:r>
          </w:p>
        </w:tc>
        <w:tc>
          <w:tcPr>
            <w:tcW w:w="1714" w:type="dxa"/>
            <w:tcBorders>
              <w:top w:val="nil"/>
              <w:bottom w:val="nil"/>
            </w:tcBorders>
          </w:tcPr>
          <w:p w14:paraId="2D7F47B6">
            <w:pPr>
              <w:pStyle w:val="10"/>
              <w:spacing w:line="256" w:lineRule="exact"/>
              <w:ind w:left="50"/>
              <w:rPr>
                <w:rFonts w:ascii="Times New Roman" w:hAnsi="Times New Roman"/>
                <w:sz w:val="24"/>
              </w:rPr>
            </w:pPr>
            <w:r>
              <w:rPr>
                <w:rFonts w:ascii="Times New Roman" w:hAnsi="Times New Roman"/>
                <w:spacing w:val="-2"/>
                <w:sz w:val="24"/>
              </w:rPr>
              <w:t>требованиям</w:t>
            </w:r>
          </w:p>
        </w:tc>
      </w:tr>
      <w:tr w14:paraId="4D1FFE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14B52256">
            <w:pPr>
              <w:pStyle w:val="10"/>
              <w:rPr>
                <w:rFonts w:ascii="Times New Roman"/>
                <w:sz w:val="20"/>
              </w:rPr>
            </w:pPr>
          </w:p>
        </w:tc>
        <w:tc>
          <w:tcPr>
            <w:tcW w:w="1928" w:type="dxa"/>
            <w:tcBorders>
              <w:top w:val="nil"/>
              <w:bottom w:val="nil"/>
            </w:tcBorders>
          </w:tcPr>
          <w:p w14:paraId="1585870B">
            <w:pPr>
              <w:pStyle w:val="10"/>
              <w:spacing w:line="256" w:lineRule="exact"/>
              <w:ind w:left="49"/>
              <w:rPr>
                <w:rFonts w:ascii="Times New Roman" w:hAnsi="Times New Roman"/>
                <w:sz w:val="24"/>
              </w:rPr>
            </w:pPr>
            <w:r>
              <w:rPr>
                <w:rFonts w:ascii="Times New Roman" w:hAnsi="Times New Roman"/>
                <w:spacing w:val="-5"/>
                <w:sz w:val="24"/>
              </w:rPr>
              <w:t>сти</w:t>
            </w:r>
          </w:p>
        </w:tc>
        <w:tc>
          <w:tcPr>
            <w:tcW w:w="2701" w:type="dxa"/>
            <w:tcBorders>
              <w:top w:val="nil"/>
              <w:bottom w:val="nil"/>
            </w:tcBorders>
          </w:tcPr>
          <w:p w14:paraId="487D42F7">
            <w:pPr>
              <w:pStyle w:val="10"/>
              <w:spacing w:line="256" w:lineRule="exact"/>
              <w:ind w:left="51"/>
              <w:rPr>
                <w:rFonts w:ascii="Times New Roman" w:hAnsi="Times New Roman"/>
                <w:sz w:val="24"/>
              </w:rPr>
            </w:pPr>
            <w:r>
              <w:rPr>
                <w:rFonts w:ascii="Times New Roman" w:hAnsi="Times New Roman"/>
                <w:spacing w:val="-2"/>
                <w:sz w:val="24"/>
              </w:rPr>
              <w:t>полное</w:t>
            </w:r>
          </w:p>
        </w:tc>
        <w:tc>
          <w:tcPr>
            <w:tcW w:w="1897" w:type="dxa"/>
            <w:tcBorders>
              <w:top w:val="nil"/>
              <w:bottom w:val="nil"/>
            </w:tcBorders>
          </w:tcPr>
          <w:p w14:paraId="6E3BD1D0">
            <w:pPr>
              <w:pStyle w:val="10"/>
              <w:tabs>
                <w:tab w:val="left" w:pos="1575"/>
              </w:tabs>
              <w:spacing w:line="256" w:lineRule="exact"/>
              <w:ind w:left="48"/>
              <w:rPr>
                <w:rFonts w:ascii="Times New Roman" w:hAnsi="Times New Roman"/>
                <w:sz w:val="24"/>
              </w:rPr>
            </w:pPr>
            <w:r>
              <w:rPr>
                <w:rFonts w:ascii="Times New Roman" w:hAnsi="Times New Roman"/>
                <w:spacing w:val="-2"/>
                <w:sz w:val="24"/>
              </w:rPr>
              <w:t>проекта.</w:t>
            </w:r>
            <w:r>
              <w:rPr>
                <w:rFonts w:ascii="Times New Roman" w:hAnsi="Times New Roman"/>
                <w:sz w:val="24"/>
              </w:rPr>
              <w:tab/>
            </w:r>
            <w:r>
              <w:rPr>
                <w:rFonts w:ascii="Times New Roman" w:hAnsi="Times New Roman"/>
                <w:spacing w:val="-5"/>
                <w:sz w:val="24"/>
              </w:rPr>
              <w:t>Не</w:t>
            </w:r>
          </w:p>
        </w:tc>
        <w:tc>
          <w:tcPr>
            <w:tcW w:w="1714" w:type="dxa"/>
            <w:tcBorders>
              <w:top w:val="nil"/>
              <w:bottom w:val="nil"/>
            </w:tcBorders>
          </w:tcPr>
          <w:p w14:paraId="6103CE16">
            <w:pPr>
              <w:pStyle w:val="10"/>
              <w:spacing w:line="256" w:lineRule="exact"/>
              <w:ind w:left="50"/>
              <w:rPr>
                <w:rFonts w:ascii="Times New Roman" w:hAnsi="Times New Roman"/>
                <w:sz w:val="24"/>
              </w:rPr>
            </w:pPr>
            <w:r>
              <w:rPr>
                <w:rFonts w:ascii="Times New Roman" w:hAnsi="Times New Roman"/>
                <w:spacing w:val="-2"/>
                <w:sz w:val="24"/>
              </w:rPr>
              <w:t>выполнения</w:t>
            </w:r>
          </w:p>
        </w:tc>
      </w:tr>
      <w:tr w14:paraId="0DDC61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72B4A08C">
            <w:pPr>
              <w:pStyle w:val="10"/>
              <w:rPr>
                <w:rFonts w:ascii="Times New Roman"/>
                <w:sz w:val="20"/>
              </w:rPr>
            </w:pPr>
          </w:p>
        </w:tc>
        <w:tc>
          <w:tcPr>
            <w:tcW w:w="1928" w:type="dxa"/>
            <w:tcBorders>
              <w:top w:val="nil"/>
              <w:bottom w:val="nil"/>
            </w:tcBorders>
          </w:tcPr>
          <w:p w14:paraId="433471BA">
            <w:pPr>
              <w:pStyle w:val="10"/>
              <w:spacing w:line="256" w:lineRule="exact"/>
              <w:ind w:left="49"/>
              <w:rPr>
                <w:rFonts w:ascii="Times New Roman" w:hAnsi="Times New Roman"/>
                <w:sz w:val="24"/>
              </w:rPr>
            </w:pPr>
            <w:r>
              <w:rPr>
                <w:rFonts w:ascii="Times New Roman" w:hAnsi="Times New Roman"/>
                <w:spacing w:val="-2"/>
                <w:sz w:val="24"/>
              </w:rPr>
              <w:t>выполнения</w:t>
            </w:r>
          </w:p>
        </w:tc>
        <w:tc>
          <w:tcPr>
            <w:tcW w:w="2701" w:type="dxa"/>
            <w:tcBorders>
              <w:top w:val="nil"/>
              <w:bottom w:val="nil"/>
            </w:tcBorders>
          </w:tcPr>
          <w:p w14:paraId="3176E3D7">
            <w:pPr>
              <w:pStyle w:val="10"/>
              <w:spacing w:line="256" w:lineRule="exact"/>
              <w:ind w:left="51"/>
              <w:rPr>
                <w:rFonts w:ascii="Times New Roman" w:hAnsi="Times New Roman"/>
                <w:sz w:val="24"/>
              </w:rPr>
            </w:pPr>
            <w:r>
              <w:rPr>
                <w:rFonts w:ascii="Times New Roman" w:hAnsi="Times New Roman"/>
                <w:spacing w:val="-2"/>
                <w:sz w:val="24"/>
              </w:rPr>
              <w:t>изложение</w:t>
            </w:r>
            <w:r>
              <w:rPr>
                <w:rFonts w:ascii="Times New Roman" w:hAnsi="Times New Roman"/>
                <w:spacing w:val="-6"/>
                <w:sz w:val="24"/>
              </w:rPr>
              <w:t xml:space="preserve"> </w:t>
            </w:r>
            <w:r>
              <w:rPr>
                <w:rFonts w:ascii="Times New Roman" w:hAnsi="Times New Roman"/>
                <w:spacing w:val="-2"/>
                <w:sz w:val="24"/>
              </w:rPr>
              <w:t>всех разделов.</w:t>
            </w:r>
          </w:p>
        </w:tc>
        <w:tc>
          <w:tcPr>
            <w:tcW w:w="1897" w:type="dxa"/>
            <w:tcBorders>
              <w:top w:val="nil"/>
              <w:bottom w:val="nil"/>
            </w:tcBorders>
          </w:tcPr>
          <w:p w14:paraId="3705B57A">
            <w:pPr>
              <w:pStyle w:val="10"/>
              <w:spacing w:line="256" w:lineRule="exact"/>
              <w:ind w:left="48"/>
              <w:rPr>
                <w:rFonts w:ascii="Times New Roman" w:hAnsi="Times New Roman"/>
                <w:sz w:val="24"/>
              </w:rPr>
            </w:pPr>
            <w:r>
              <w:rPr>
                <w:rFonts w:ascii="Times New Roman" w:hAnsi="Times New Roman"/>
                <w:spacing w:val="-2"/>
                <w:sz w:val="24"/>
              </w:rPr>
              <w:t>совсем</w:t>
            </w:r>
            <w:r>
              <w:rPr>
                <w:rFonts w:ascii="Times New Roman" w:hAnsi="Times New Roman"/>
                <w:spacing w:val="-17"/>
                <w:sz w:val="24"/>
              </w:rPr>
              <w:t xml:space="preserve"> </w:t>
            </w:r>
            <w:r>
              <w:rPr>
                <w:rFonts w:ascii="Times New Roman" w:hAnsi="Times New Roman"/>
                <w:spacing w:val="-2"/>
                <w:sz w:val="24"/>
              </w:rPr>
              <w:t>грамотное</w:t>
            </w:r>
          </w:p>
        </w:tc>
        <w:tc>
          <w:tcPr>
            <w:tcW w:w="1714" w:type="dxa"/>
            <w:tcBorders>
              <w:top w:val="nil"/>
              <w:bottom w:val="nil"/>
            </w:tcBorders>
          </w:tcPr>
          <w:p w14:paraId="34350769">
            <w:pPr>
              <w:pStyle w:val="10"/>
              <w:spacing w:line="256" w:lineRule="exact"/>
              <w:ind w:left="50"/>
              <w:rPr>
                <w:rFonts w:ascii="Times New Roman" w:hAnsi="Times New Roman"/>
                <w:sz w:val="24"/>
              </w:rPr>
            </w:pPr>
            <w:r>
              <w:rPr>
                <w:rFonts w:ascii="Times New Roman" w:hAnsi="Times New Roman"/>
                <w:spacing w:val="-2"/>
                <w:sz w:val="24"/>
              </w:rPr>
              <w:t>проекта.</w:t>
            </w:r>
          </w:p>
        </w:tc>
      </w:tr>
      <w:tr w14:paraId="6B48C3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088D6758">
            <w:pPr>
              <w:pStyle w:val="10"/>
              <w:rPr>
                <w:rFonts w:ascii="Times New Roman"/>
                <w:sz w:val="20"/>
              </w:rPr>
            </w:pPr>
          </w:p>
        </w:tc>
        <w:tc>
          <w:tcPr>
            <w:tcW w:w="1928" w:type="dxa"/>
            <w:tcBorders>
              <w:top w:val="nil"/>
              <w:bottom w:val="nil"/>
            </w:tcBorders>
          </w:tcPr>
          <w:p w14:paraId="58FE069D">
            <w:pPr>
              <w:pStyle w:val="10"/>
              <w:spacing w:line="256" w:lineRule="exact"/>
              <w:ind w:left="49"/>
              <w:rPr>
                <w:rFonts w:ascii="Times New Roman" w:hAnsi="Times New Roman"/>
                <w:sz w:val="24"/>
              </w:rPr>
            </w:pPr>
            <w:r>
              <w:rPr>
                <w:rFonts w:ascii="Times New Roman" w:hAnsi="Times New Roman"/>
                <w:spacing w:val="-2"/>
                <w:sz w:val="24"/>
              </w:rPr>
              <w:t>проекта.</w:t>
            </w:r>
          </w:p>
        </w:tc>
        <w:tc>
          <w:tcPr>
            <w:tcW w:w="2701" w:type="dxa"/>
            <w:tcBorders>
              <w:top w:val="nil"/>
              <w:bottom w:val="nil"/>
            </w:tcBorders>
          </w:tcPr>
          <w:p w14:paraId="51510408">
            <w:pPr>
              <w:pStyle w:val="10"/>
              <w:spacing w:line="256" w:lineRule="exact"/>
              <w:ind w:left="51"/>
              <w:rPr>
                <w:rFonts w:ascii="Times New Roman" w:hAnsi="Times New Roman"/>
                <w:sz w:val="24"/>
              </w:rPr>
            </w:pPr>
            <w:r>
              <w:rPr>
                <w:rFonts w:ascii="Times New Roman" w:hAnsi="Times New Roman"/>
                <w:sz w:val="24"/>
              </w:rPr>
              <w:t>Качественное,</w:t>
            </w:r>
            <w:r>
              <w:rPr>
                <w:rFonts w:ascii="Times New Roman" w:hAnsi="Times New Roman"/>
                <w:spacing w:val="73"/>
                <w:sz w:val="24"/>
              </w:rPr>
              <w:t xml:space="preserve"> </w:t>
            </w:r>
            <w:r>
              <w:rPr>
                <w:rFonts w:ascii="Times New Roman" w:hAnsi="Times New Roman"/>
                <w:spacing w:val="-2"/>
                <w:sz w:val="24"/>
              </w:rPr>
              <w:t>неполное</w:t>
            </w:r>
          </w:p>
        </w:tc>
        <w:tc>
          <w:tcPr>
            <w:tcW w:w="1897" w:type="dxa"/>
            <w:tcBorders>
              <w:top w:val="nil"/>
              <w:bottom w:val="nil"/>
            </w:tcBorders>
          </w:tcPr>
          <w:p w14:paraId="3B56B9C8">
            <w:pPr>
              <w:pStyle w:val="10"/>
              <w:spacing w:line="256" w:lineRule="exact"/>
              <w:ind w:left="48"/>
              <w:rPr>
                <w:rFonts w:ascii="Times New Roman" w:hAnsi="Times New Roman"/>
                <w:sz w:val="24"/>
              </w:rPr>
            </w:pPr>
            <w:r>
              <w:rPr>
                <w:rFonts w:ascii="Times New Roman" w:hAnsi="Times New Roman"/>
                <w:spacing w:val="-2"/>
                <w:sz w:val="24"/>
              </w:rPr>
              <w:t>изложение</w:t>
            </w:r>
          </w:p>
        </w:tc>
        <w:tc>
          <w:tcPr>
            <w:tcW w:w="1714" w:type="dxa"/>
            <w:tcBorders>
              <w:top w:val="nil"/>
              <w:bottom w:val="nil"/>
            </w:tcBorders>
          </w:tcPr>
          <w:p w14:paraId="7EE03939">
            <w:pPr>
              <w:pStyle w:val="10"/>
              <w:spacing w:line="256" w:lineRule="exact"/>
              <w:ind w:left="50"/>
              <w:rPr>
                <w:rFonts w:ascii="Times New Roman" w:hAnsi="Times New Roman"/>
                <w:sz w:val="24"/>
              </w:rPr>
            </w:pPr>
            <w:r>
              <w:rPr>
                <w:rFonts w:ascii="Times New Roman" w:hAnsi="Times New Roman"/>
                <w:spacing w:val="-2"/>
                <w:sz w:val="24"/>
              </w:rPr>
              <w:t>Неграмотное</w:t>
            </w:r>
          </w:p>
        </w:tc>
      </w:tr>
      <w:tr w14:paraId="6E875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680A4665">
            <w:pPr>
              <w:pStyle w:val="10"/>
              <w:rPr>
                <w:rFonts w:ascii="Times New Roman"/>
                <w:sz w:val="20"/>
              </w:rPr>
            </w:pPr>
          </w:p>
        </w:tc>
        <w:tc>
          <w:tcPr>
            <w:tcW w:w="1928" w:type="dxa"/>
            <w:tcBorders>
              <w:top w:val="nil"/>
              <w:bottom w:val="nil"/>
            </w:tcBorders>
          </w:tcPr>
          <w:p w14:paraId="79B7087F">
            <w:pPr>
              <w:pStyle w:val="10"/>
              <w:spacing w:line="256" w:lineRule="exact"/>
              <w:ind w:left="49"/>
              <w:rPr>
                <w:rFonts w:ascii="Times New Roman" w:hAnsi="Times New Roman"/>
                <w:sz w:val="24"/>
              </w:rPr>
            </w:pPr>
            <w:r>
              <w:rPr>
                <w:rFonts w:ascii="Times New Roman" w:hAnsi="Times New Roman"/>
                <w:spacing w:val="-2"/>
                <w:sz w:val="24"/>
              </w:rPr>
              <w:t>Грамотное,</w:t>
            </w:r>
          </w:p>
        </w:tc>
        <w:tc>
          <w:tcPr>
            <w:tcW w:w="2701" w:type="dxa"/>
            <w:tcBorders>
              <w:top w:val="nil"/>
              <w:bottom w:val="nil"/>
            </w:tcBorders>
          </w:tcPr>
          <w:p w14:paraId="6F999491">
            <w:pPr>
              <w:pStyle w:val="10"/>
              <w:spacing w:line="256" w:lineRule="exact"/>
              <w:ind w:left="51"/>
              <w:rPr>
                <w:rFonts w:ascii="Times New Roman" w:hAnsi="Times New Roman"/>
                <w:sz w:val="24"/>
              </w:rPr>
            </w:pP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pacing w:val="-2"/>
                <w:sz w:val="24"/>
              </w:rPr>
              <w:t>наглядных</w:t>
            </w:r>
          </w:p>
        </w:tc>
        <w:tc>
          <w:tcPr>
            <w:tcW w:w="1897" w:type="dxa"/>
            <w:tcBorders>
              <w:top w:val="nil"/>
              <w:bottom w:val="nil"/>
            </w:tcBorders>
          </w:tcPr>
          <w:p w14:paraId="04293C7C">
            <w:pPr>
              <w:pStyle w:val="10"/>
              <w:spacing w:line="256" w:lineRule="exact"/>
              <w:ind w:left="48"/>
              <w:rPr>
                <w:rFonts w:ascii="Times New Roman" w:hAnsi="Times New Roman"/>
                <w:sz w:val="24"/>
              </w:rPr>
            </w:pPr>
            <w:r>
              <w:rPr>
                <w:rFonts w:ascii="Times New Roman" w:hAnsi="Times New Roman"/>
                <w:spacing w:val="-2"/>
                <w:sz w:val="24"/>
              </w:rPr>
              <w:t>разделов.</w:t>
            </w:r>
          </w:p>
        </w:tc>
        <w:tc>
          <w:tcPr>
            <w:tcW w:w="1714" w:type="dxa"/>
            <w:tcBorders>
              <w:top w:val="nil"/>
              <w:bottom w:val="nil"/>
            </w:tcBorders>
          </w:tcPr>
          <w:p w14:paraId="4E7ACD64">
            <w:pPr>
              <w:pStyle w:val="10"/>
              <w:spacing w:line="256" w:lineRule="exact"/>
              <w:ind w:left="50"/>
              <w:rPr>
                <w:rFonts w:ascii="Times New Roman" w:hAnsi="Times New Roman"/>
                <w:sz w:val="24"/>
              </w:rPr>
            </w:pPr>
            <w:r>
              <w:rPr>
                <w:rFonts w:ascii="Times New Roman" w:hAnsi="Times New Roman"/>
                <w:sz w:val="24"/>
              </w:rPr>
              <w:t>изложение</w:t>
            </w:r>
            <w:r>
              <w:rPr>
                <w:rFonts w:ascii="Times New Roman" w:hAnsi="Times New Roman"/>
                <w:spacing w:val="-15"/>
                <w:sz w:val="24"/>
              </w:rPr>
              <w:t xml:space="preserve"> </w:t>
            </w:r>
            <w:r>
              <w:rPr>
                <w:rFonts w:ascii="Times New Roman" w:hAnsi="Times New Roman"/>
                <w:spacing w:val="-4"/>
                <w:sz w:val="24"/>
              </w:rPr>
              <w:t>всех</w:t>
            </w:r>
          </w:p>
        </w:tc>
      </w:tr>
      <w:tr w14:paraId="2FDC1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540FAA73">
            <w:pPr>
              <w:pStyle w:val="10"/>
              <w:rPr>
                <w:rFonts w:ascii="Times New Roman"/>
                <w:sz w:val="20"/>
              </w:rPr>
            </w:pPr>
          </w:p>
        </w:tc>
        <w:tc>
          <w:tcPr>
            <w:tcW w:w="1928" w:type="dxa"/>
            <w:tcBorders>
              <w:top w:val="nil"/>
              <w:bottom w:val="nil"/>
            </w:tcBorders>
          </w:tcPr>
          <w:p w14:paraId="03548077">
            <w:pPr>
              <w:pStyle w:val="10"/>
              <w:spacing w:line="256" w:lineRule="exact"/>
              <w:ind w:left="49"/>
              <w:rPr>
                <w:rFonts w:ascii="Times New Roman" w:hAnsi="Times New Roman"/>
                <w:sz w:val="24"/>
              </w:rPr>
            </w:pPr>
            <w:r>
              <w:rPr>
                <w:rFonts w:ascii="Times New Roman" w:hAnsi="Times New Roman"/>
                <w:spacing w:val="-2"/>
                <w:sz w:val="24"/>
              </w:rPr>
              <w:t>полное</w:t>
            </w:r>
          </w:p>
        </w:tc>
        <w:tc>
          <w:tcPr>
            <w:tcW w:w="2701" w:type="dxa"/>
            <w:tcBorders>
              <w:top w:val="nil"/>
              <w:bottom w:val="nil"/>
            </w:tcBorders>
          </w:tcPr>
          <w:p w14:paraId="102A86E9">
            <w:pPr>
              <w:pStyle w:val="10"/>
              <w:spacing w:line="256" w:lineRule="exact"/>
              <w:ind w:left="51"/>
              <w:rPr>
                <w:rFonts w:ascii="Times New Roman" w:hAnsi="Times New Roman"/>
                <w:sz w:val="24"/>
              </w:rPr>
            </w:pPr>
            <w:r>
              <w:rPr>
                <w:rFonts w:ascii="Times New Roman" w:hAnsi="Times New Roman"/>
                <w:spacing w:val="-2"/>
                <w:sz w:val="24"/>
              </w:rPr>
              <w:t>материалов.</w:t>
            </w:r>
          </w:p>
        </w:tc>
        <w:tc>
          <w:tcPr>
            <w:tcW w:w="1897" w:type="dxa"/>
            <w:tcBorders>
              <w:top w:val="nil"/>
              <w:bottom w:val="nil"/>
            </w:tcBorders>
          </w:tcPr>
          <w:p w14:paraId="28C6D242">
            <w:pPr>
              <w:pStyle w:val="10"/>
              <w:spacing w:line="256" w:lineRule="exact"/>
              <w:ind w:left="48"/>
              <w:rPr>
                <w:rFonts w:ascii="Times New Roman" w:hAnsi="Times New Roman"/>
                <w:sz w:val="24"/>
              </w:rPr>
            </w:pPr>
            <w:r>
              <w:rPr>
                <w:rFonts w:ascii="Times New Roman" w:hAnsi="Times New Roman"/>
                <w:spacing w:val="-2"/>
                <w:sz w:val="24"/>
              </w:rPr>
              <w:t>Некачественные</w:t>
            </w:r>
          </w:p>
        </w:tc>
        <w:tc>
          <w:tcPr>
            <w:tcW w:w="1714" w:type="dxa"/>
            <w:tcBorders>
              <w:top w:val="nil"/>
              <w:bottom w:val="nil"/>
            </w:tcBorders>
          </w:tcPr>
          <w:p w14:paraId="4F7CBBCF">
            <w:pPr>
              <w:pStyle w:val="10"/>
              <w:spacing w:line="256" w:lineRule="exact"/>
              <w:ind w:left="50"/>
              <w:rPr>
                <w:rFonts w:ascii="Times New Roman" w:hAnsi="Times New Roman"/>
                <w:sz w:val="24"/>
              </w:rPr>
            </w:pPr>
            <w:r>
              <w:rPr>
                <w:rFonts w:ascii="Times New Roman" w:hAnsi="Times New Roman"/>
                <w:spacing w:val="-2"/>
                <w:sz w:val="24"/>
              </w:rPr>
              <w:t>разделов.</w:t>
            </w:r>
          </w:p>
        </w:tc>
      </w:tr>
      <w:tr w14:paraId="39C73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153D293B">
            <w:pPr>
              <w:pStyle w:val="10"/>
              <w:rPr>
                <w:rFonts w:ascii="Times New Roman"/>
                <w:sz w:val="20"/>
              </w:rPr>
            </w:pPr>
          </w:p>
        </w:tc>
        <w:tc>
          <w:tcPr>
            <w:tcW w:w="1928" w:type="dxa"/>
            <w:tcBorders>
              <w:top w:val="nil"/>
              <w:bottom w:val="nil"/>
            </w:tcBorders>
          </w:tcPr>
          <w:p w14:paraId="5C423103">
            <w:pPr>
              <w:pStyle w:val="10"/>
              <w:tabs>
                <w:tab w:val="left" w:pos="1437"/>
              </w:tabs>
              <w:spacing w:line="256" w:lineRule="exact"/>
              <w:ind w:left="49"/>
              <w:rPr>
                <w:rFonts w:ascii="Times New Roman" w:hAnsi="Times New Roman"/>
                <w:sz w:val="24"/>
              </w:rPr>
            </w:pPr>
            <w:r>
              <w:rPr>
                <w:rFonts w:ascii="Times New Roman" w:hAnsi="Times New Roman"/>
                <w:spacing w:val="-2"/>
                <w:sz w:val="24"/>
              </w:rPr>
              <w:t>изложение</w:t>
            </w:r>
            <w:r>
              <w:rPr>
                <w:rFonts w:ascii="Times New Roman" w:hAnsi="Times New Roman"/>
                <w:sz w:val="24"/>
              </w:rPr>
              <w:tab/>
            </w:r>
            <w:r>
              <w:rPr>
                <w:rFonts w:ascii="Times New Roman" w:hAnsi="Times New Roman"/>
                <w:spacing w:val="-4"/>
                <w:sz w:val="24"/>
              </w:rPr>
              <w:t>всех</w:t>
            </w:r>
          </w:p>
        </w:tc>
        <w:tc>
          <w:tcPr>
            <w:tcW w:w="2701" w:type="dxa"/>
            <w:tcBorders>
              <w:top w:val="nil"/>
              <w:bottom w:val="nil"/>
            </w:tcBorders>
          </w:tcPr>
          <w:p w14:paraId="66081EE0">
            <w:pPr>
              <w:pStyle w:val="10"/>
              <w:spacing w:line="256" w:lineRule="exact"/>
              <w:ind w:left="51"/>
              <w:rPr>
                <w:rFonts w:ascii="Times New Roman" w:hAnsi="Times New Roman"/>
                <w:sz w:val="24"/>
              </w:rPr>
            </w:pPr>
            <w:r>
              <w:rPr>
                <w:rFonts w:ascii="Times New Roman" w:hAnsi="Times New Roman"/>
                <w:spacing w:val="-2"/>
                <w:sz w:val="24"/>
              </w:rPr>
              <w:t>Соответствие</w:t>
            </w:r>
          </w:p>
        </w:tc>
        <w:tc>
          <w:tcPr>
            <w:tcW w:w="1897" w:type="dxa"/>
            <w:tcBorders>
              <w:top w:val="nil"/>
              <w:bottom w:val="nil"/>
            </w:tcBorders>
          </w:tcPr>
          <w:p w14:paraId="5B5662C2">
            <w:pPr>
              <w:pStyle w:val="10"/>
              <w:spacing w:line="256" w:lineRule="exact"/>
              <w:ind w:left="48"/>
              <w:rPr>
                <w:rFonts w:ascii="Times New Roman" w:hAnsi="Times New Roman"/>
                <w:sz w:val="24"/>
              </w:rPr>
            </w:pPr>
            <w:r>
              <w:rPr>
                <w:rFonts w:ascii="Times New Roman" w:hAnsi="Times New Roman"/>
                <w:spacing w:val="-2"/>
                <w:sz w:val="24"/>
              </w:rPr>
              <w:t>наглядные</w:t>
            </w:r>
          </w:p>
        </w:tc>
        <w:tc>
          <w:tcPr>
            <w:tcW w:w="1714" w:type="dxa"/>
            <w:tcBorders>
              <w:top w:val="nil"/>
              <w:bottom w:val="nil"/>
            </w:tcBorders>
          </w:tcPr>
          <w:p w14:paraId="13FF0941">
            <w:pPr>
              <w:pStyle w:val="10"/>
              <w:spacing w:line="256" w:lineRule="exact"/>
              <w:ind w:left="50"/>
              <w:rPr>
                <w:rFonts w:ascii="Times New Roman" w:hAnsi="Times New Roman"/>
                <w:sz w:val="24"/>
              </w:rPr>
            </w:pPr>
            <w:r>
              <w:rPr>
                <w:rFonts w:ascii="Times New Roman" w:hAnsi="Times New Roman"/>
                <w:spacing w:val="-2"/>
                <w:sz w:val="24"/>
              </w:rPr>
              <w:t>Отсутствие</w:t>
            </w:r>
          </w:p>
        </w:tc>
      </w:tr>
      <w:tr w14:paraId="2CAC81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4EA4EBCD">
            <w:pPr>
              <w:pStyle w:val="10"/>
              <w:rPr>
                <w:rFonts w:ascii="Times New Roman"/>
                <w:sz w:val="20"/>
              </w:rPr>
            </w:pPr>
          </w:p>
        </w:tc>
        <w:tc>
          <w:tcPr>
            <w:tcW w:w="1928" w:type="dxa"/>
            <w:tcBorders>
              <w:top w:val="nil"/>
              <w:bottom w:val="nil"/>
            </w:tcBorders>
          </w:tcPr>
          <w:p w14:paraId="093E5E1D">
            <w:pPr>
              <w:pStyle w:val="10"/>
              <w:spacing w:line="256" w:lineRule="exact"/>
              <w:ind w:left="49"/>
              <w:rPr>
                <w:rFonts w:ascii="Times New Roman" w:hAnsi="Times New Roman"/>
                <w:sz w:val="24"/>
              </w:rPr>
            </w:pPr>
            <w:r>
              <w:rPr>
                <w:rFonts w:ascii="Times New Roman" w:hAnsi="Times New Roman"/>
                <w:spacing w:val="-2"/>
                <w:sz w:val="24"/>
              </w:rPr>
              <w:t>разделов.</w:t>
            </w:r>
          </w:p>
        </w:tc>
        <w:tc>
          <w:tcPr>
            <w:tcW w:w="2701" w:type="dxa"/>
            <w:tcBorders>
              <w:top w:val="nil"/>
              <w:bottom w:val="nil"/>
            </w:tcBorders>
          </w:tcPr>
          <w:p w14:paraId="41A71EE2">
            <w:pPr>
              <w:pStyle w:val="10"/>
              <w:spacing w:line="256" w:lineRule="exact"/>
              <w:ind w:left="51"/>
              <w:rPr>
                <w:rFonts w:ascii="Times New Roman" w:hAnsi="Times New Roman"/>
                <w:sz w:val="24"/>
              </w:rPr>
            </w:pPr>
            <w:r>
              <w:rPr>
                <w:rFonts w:ascii="Times New Roman" w:hAnsi="Times New Roman"/>
                <w:spacing w:val="-2"/>
                <w:sz w:val="24"/>
              </w:rPr>
              <w:t>технологических</w:t>
            </w:r>
          </w:p>
        </w:tc>
        <w:tc>
          <w:tcPr>
            <w:tcW w:w="1897" w:type="dxa"/>
            <w:tcBorders>
              <w:top w:val="nil"/>
              <w:bottom w:val="nil"/>
            </w:tcBorders>
          </w:tcPr>
          <w:p w14:paraId="701C99B1">
            <w:pPr>
              <w:pStyle w:val="10"/>
              <w:spacing w:line="256" w:lineRule="exact"/>
              <w:ind w:left="48"/>
              <w:rPr>
                <w:rFonts w:ascii="Times New Roman" w:hAnsi="Times New Roman"/>
                <w:sz w:val="24"/>
              </w:rPr>
            </w:pPr>
            <w:r>
              <w:rPr>
                <w:rFonts w:ascii="Times New Roman" w:hAnsi="Times New Roman"/>
                <w:spacing w:val="-2"/>
                <w:sz w:val="24"/>
              </w:rPr>
              <w:t>материалы.</w:t>
            </w:r>
          </w:p>
        </w:tc>
        <w:tc>
          <w:tcPr>
            <w:tcW w:w="1714" w:type="dxa"/>
            <w:tcBorders>
              <w:top w:val="nil"/>
              <w:bottom w:val="nil"/>
            </w:tcBorders>
          </w:tcPr>
          <w:p w14:paraId="577D9607">
            <w:pPr>
              <w:pStyle w:val="10"/>
              <w:spacing w:line="256" w:lineRule="exact"/>
              <w:ind w:left="50"/>
              <w:rPr>
                <w:rFonts w:ascii="Times New Roman" w:hAnsi="Times New Roman"/>
                <w:sz w:val="24"/>
              </w:rPr>
            </w:pPr>
            <w:r>
              <w:rPr>
                <w:rFonts w:ascii="Times New Roman" w:hAnsi="Times New Roman"/>
                <w:spacing w:val="-2"/>
                <w:sz w:val="24"/>
              </w:rPr>
              <w:t>наглядных</w:t>
            </w:r>
          </w:p>
        </w:tc>
      </w:tr>
      <w:tr w14:paraId="440CD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5E0BFE04">
            <w:pPr>
              <w:pStyle w:val="10"/>
              <w:rPr>
                <w:rFonts w:ascii="Times New Roman"/>
                <w:sz w:val="20"/>
              </w:rPr>
            </w:pPr>
          </w:p>
        </w:tc>
        <w:tc>
          <w:tcPr>
            <w:tcW w:w="1928" w:type="dxa"/>
            <w:tcBorders>
              <w:top w:val="nil"/>
              <w:bottom w:val="nil"/>
            </w:tcBorders>
          </w:tcPr>
          <w:p w14:paraId="6A0783C1">
            <w:pPr>
              <w:pStyle w:val="10"/>
              <w:tabs>
                <w:tab w:val="left" w:pos="1756"/>
              </w:tabs>
              <w:spacing w:line="256" w:lineRule="exact"/>
              <w:ind w:left="49"/>
              <w:rPr>
                <w:rFonts w:ascii="Times New Roman" w:hAnsi="Times New Roman"/>
                <w:sz w:val="24"/>
              </w:rPr>
            </w:pPr>
            <w:r>
              <w:rPr>
                <w:rFonts w:ascii="Times New Roman" w:hAnsi="Times New Roman"/>
                <w:spacing w:val="-2"/>
                <w:sz w:val="24"/>
              </w:rPr>
              <w:t>Наличие</w:t>
            </w:r>
            <w:r>
              <w:rPr>
                <w:rFonts w:ascii="Times New Roman" w:hAnsi="Times New Roman"/>
                <w:sz w:val="24"/>
              </w:rPr>
              <w:tab/>
            </w:r>
            <w:r>
              <w:rPr>
                <w:rFonts w:ascii="Times New Roman" w:hAnsi="Times New Roman"/>
                <w:spacing w:val="-10"/>
                <w:sz w:val="24"/>
              </w:rPr>
              <w:t>и</w:t>
            </w:r>
          </w:p>
        </w:tc>
        <w:tc>
          <w:tcPr>
            <w:tcW w:w="2701" w:type="dxa"/>
            <w:tcBorders>
              <w:top w:val="nil"/>
              <w:bottom w:val="nil"/>
            </w:tcBorders>
          </w:tcPr>
          <w:p w14:paraId="453F1392">
            <w:pPr>
              <w:pStyle w:val="10"/>
              <w:spacing w:line="256" w:lineRule="exact"/>
              <w:ind w:left="51"/>
              <w:rPr>
                <w:rFonts w:ascii="Times New Roman" w:hAnsi="Times New Roman"/>
                <w:sz w:val="24"/>
              </w:rPr>
            </w:pPr>
            <w:r>
              <w:rPr>
                <w:rFonts w:ascii="Times New Roman" w:hAnsi="Times New Roman"/>
                <w:sz w:val="24"/>
              </w:rPr>
              <w:t>разработок</w:t>
            </w:r>
            <w:r>
              <w:rPr>
                <w:rFonts w:ascii="Times New Roman" w:hAnsi="Times New Roman"/>
                <w:spacing w:val="-15"/>
                <w:sz w:val="24"/>
              </w:rPr>
              <w:t xml:space="preserve"> </w:t>
            </w:r>
            <w:r>
              <w:rPr>
                <w:rFonts w:ascii="Times New Roman" w:hAnsi="Times New Roman"/>
                <w:spacing w:val="-2"/>
                <w:sz w:val="24"/>
              </w:rPr>
              <w:t>современным</w:t>
            </w:r>
          </w:p>
        </w:tc>
        <w:tc>
          <w:tcPr>
            <w:tcW w:w="1897" w:type="dxa"/>
            <w:tcBorders>
              <w:top w:val="nil"/>
              <w:bottom w:val="nil"/>
            </w:tcBorders>
          </w:tcPr>
          <w:p w14:paraId="33D1C182">
            <w:pPr>
              <w:pStyle w:val="10"/>
              <w:spacing w:line="256" w:lineRule="exact"/>
              <w:ind w:left="48"/>
              <w:rPr>
                <w:rFonts w:ascii="Times New Roman" w:hAnsi="Times New Roman"/>
                <w:sz w:val="24"/>
              </w:rPr>
            </w:pPr>
            <w:r>
              <w:rPr>
                <w:rFonts w:ascii="Times New Roman" w:hAnsi="Times New Roman"/>
                <w:spacing w:val="-2"/>
                <w:sz w:val="24"/>
              </w:rPr>
              <w:t>Неполное</w:t>
            </w:r>
          </w:p>
        </w:tc>
        <w:tc>
          <w:tcPr>
            <w:tcW w:w="1714" w:type="dxa"/>
            <w:tcBorders>
              <w:top w:val="nil"/>
              <w:bottom w:val="nil"/>
            </w:tcBorders>
          </w:tcPr>
          <w:p w14:paraId="6BFB1C58">
            <w:pPr>
              <w:pStyle w:val="10"/>
              <w:spacing w:line="256" w:lineRule="exact"/>
              <w:ind w:left="50"/>
              <w:rPr>
                <w:rFonts w:ascii="Times New Roman" w:hAnsi="Times New Roman"/>
                <w:sz w:val="24"/>
              </w:rPr>
            </w:pPr>
            <w:r>
              <w:rPr>
                <w:rFonts w:ascii="Times New Roman" w:hAnsi="Times New Roman"/>
                <w:spacing w:val="-2"/>
                <w:sz w:val="24"/>
              </w:rPr>
              <w:t>материалов.</w:t>
            </w:r>
          </w:p>
        </w:tc>
      </w:tr>
      <w:tr w14:paraId="278A0F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7BB6171B">
            <w:pPr>
              <w:pStyle w:val="10"/>
              <w:rPr>
                <w:rFonts w:ascii="Times New Roman"/>
                <w:sz w:val="20"/>
              </w:rPr>
            </w:pPr>
          </w:p>
        </w:tc>
        <w:tc>
          <w:tcPr>
            <w:tcW w:w="1928" w:type="dxa"/>
            <w:tcBorders>
              <w:top w:val="nil"/>
              <w:bottom w:val="nil"/>
            </w:tcBorders>
          </w:tcPr>
          <w:p w14:paraId="56265660">
            <w:pPr>
              <w:pStyle w:val="10"/>
              <w:spacing w:line="256" w:lineRule="exact"/>
              <w:ind w:left="49"/>
              <w:rPr>
                <w:rFonts w:ascii="Times New Roman" w:hAnsi="Times New Roman"/>
                <w:sz w:val="24"/>
              </w:rPr>
            </w:pPr>
            <w:r>
              <w:rPr>
                <w:rFonts w:ascii="Times New Roman" w:hAnsi="Times New Roman"/>
                <w:spacing w:val="-2"/>
                <w:sz w:val="24"/>
              </w:rPr>
              <w:t>качество</w:t>
            </w:r>
          </w:p>
        </w:tc>
        <w:tc>
          <w:tcPr>
            <w:tcW w:w="2701" w:type="dxa"/>
            <w:tcBorders>
              <w:top w:val="nil"/>
              <w:bottom w:val="nil"/>
            </w:tcBorders>
          </w:tcPr>
          <w:p w14:paraId="3C0B2A90">
            <w:pPr>
              <w:pStyle w:val="10"/>
              <w:spacing w:line="256" w:lineRule="exact"/>
              <w:ind w:left="51"/>
              <w:rPr>
                <w:rFonts w:ascii="Times New Roman" w:hAnsi="Times New Roman"/>
                <w:sz w:val="24"/>
              </w:rPr>
            </w:pPr>
            <w:r>
              <w:rPr>
                <w:rFonts w:ascii="Times New Roman" w:hAnsi="Times New Roman"/>
                <w:spacing w:val="-2"/>
                <w:sz w:val="24"/>
              </w:rPr>
              <w:t>требованиям.</w:t>
            </w:r>
          </w:p>
        </w:tc>
        <w:tc>
          <w:tcPr>
            <w:tcW w:w="1897" w:type="dxa"/>
            <w:tcBorders>
              <w:top w:val="nil"/>
              <w:bottom w:val="nil"/>
            </w:tcBorders>
          </w:tcPr>
          <w:p w14:paraId="4174733D">
            <w:pPr>
              <w:pStyle w:val="10"/>
              <w:spacing w:line="256" w:lineRule="exact"/>
              <w:ind w:left="48"/>
              <w:rPr>
                <w:rFonts w:ascii="Times New Roman" w:hAnsi="Times New Roman"/>
                <w:sz w:val="24"/>
              </w:rPr>
            </w:pPr>
            <w:r>
              <w:rPr>
                <w:rFonts w:ascii="Times New Roman" w:hAnsi="Times New Roman"/>
                <w:spacing w:val="-2"/>
                <w:sz w:val="24"/>
              </w:rPr>
              <w:t>соответствие</w:t>
            </w:r>
          </w:p>
        </w:tc>
        <w:tc>
          <w:tcPr>
            <w:tcW w:w="1714" w:type="dxa"/>
            <w:tcBorders>
              <w:top w:val="nil"/>
              <w:bottom w:val="nil"/>
            </w:tcBorders>
          </w:tcPr>
          <w:p w14:paraId="6BFE64BD">
            <w:pPr>
              <w:pStyle w:val="10"/>
              <w:spacing w:line="256" w:lineRule="exact"/>
              <w:ind w:left="50"/>
              <w:rPr>
                <w:rFonts w:ascii="Times New Roman" w:hAnsi="Times New Roman"/>
                <w:sz w:val="24"/>
              </w:rPr>
            </w:pPr>
            <w:r>
              <w:rPr>
                <w:rFonts w:ascii="Times New Roman" w:hAnsi="Times New Roman"/>
                <w:spacing w:val="-2"/>
                <w:sz w:val="24"/>
              </w:rPr>
              <w:t>Устаревшие</w:t>
            </w:r>
          </w:p>
        </w:tc>
      </w:tr>
      <w:tr w14:paraId="780B1D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534" w:type="dxa"/>
            <w:tcBorders>
              <w:top w:val="nil"/>
            </w:tcBorders>
          </w:tcPr>
          <w:p w14:paraId="480819E3">
            <w:pPr>
              <w:pStyle w:val="10"/>
              <w:rPr>
                <w:rFonts w:ascii="Times New Roman"/>
                <w:sz w:val="22"/>
              </w:rPr>
            </w:pPr>
          </w:p>
        </w:tc>
        <w:tc>
          <w:tcPr>
            <w:tcW w:w="1928" w:type="dxa"/>
            <w:tcBorders>
              <w:top w:val="nil"/>
            </w:tcBorders>
          </w:tcPr>
          <w:p w14:paraId="13AB27BB">
            <w:pPr>
              <w:pStyle w:val="10"/>
              <w:spacing w:line="271" w:lineRule="exact"/>
              <w:ind w:left="49"/>
              <w:rPr>
                <w:rFonts w:ascii="Times New Roman" w:hAnsi="Times New Roman"/>
                <w:sz w:val="24"/>
              </w:rPr>
            </w:pPr>
            <w:r>
              <w:rPr>
                <w:rFonts w:ascii="Times New Roman" w:hAnsi="Times New Roman"/>
                <w:spacing w:val="-2"/>
                <w:sz w:val="24"/>
              </w:rPr>
              <w:t>наглядных</w:t>
            </w:r>
          </w:p>
        </w:tc>
        <w:tc>
          <w:tcPr>
            <w:tcW w:w="2701" w:type="dxa"/>
            <w:tcBorders>
              <w:top w:val="nil"/>
            </w:tcBorders>
          </w:tcPr>
          <w:p w14:paraId="7816D98C">
            <w:pPr>
              <w:pStyle w:val="10"/>
              <w:rPr>
                <w:rFonts w:ascii="Times New Roman"/>
                <w:sz w:val="22"/>
              </w:rPr>
            </w:pPr>
          </w:p>
        </w:tc>
        <w:tc>
          <w:tcPr>
            <w:tcW w:w="1897" w:type="dxa"/>
            <w:tcBorders>
              <w:top w:val="nil"/>
            </w:tcBorders>
          </w:tcPr>
          <w:p w14:paraId="5A159D5B">
            <w:pPr>
              <w:pStyle w:val="10"/>
              <w:spacing w:line="271" w:lineRule="exact"/>
              <w:ind w:left="48"/>
              <w:rPr>
                <w:rFonts w:ascii="Times New Roman" w:hAnsi="Times New Roman"/>
                <w:sz w:val="24"/>
              </w:rPr>
            </w:pPr>
            <w:r>
              <w:rPr>
                <w:rFonts w:ascii="Times New Roman" w:hAnsi="Times New Roman"/>
                <w:spacing w:val="-2"/>
                <w:sz w:val="24"/>
              </w:rPr>
              <w:t>технологических</w:t>
            </w:r>
          </w:p>
        </w:tc>
        <w:tc>
          <w:tcPr>
            <w:tcW w:w="1714" w:type="dxa"/>
            <w:tcBorders>
              <w:top w:val="nil"/>
            </w:tcBorders>
          </w:tcPr>
          <w:p w14:paraId="2A8EA1E5">
            <w:pPr>
              <w:pStyle w:val="10"/>
              <w:spacing w:line="271" w:lineRule="exact"/>
              <w:ind w:left="50"/>
              <w:rPr>
                <w:rFonts w:ascii="Times New Roman" w:hAnsi="Times New Roman"/>
                <w:sz w:val="24"/>
              </w:rPr>
            </w:pPr>
            <w:r>
              <w:rPr>
                <w:rFonts w:ascii="Times New Roman" w:hAnsi="Times New Roman"/>
                <w:spacing w:val="-2"/>
                <w:sz w:val="24"/>
              </w:rPr>
              <w:t>технологии</w:t>
            </w:r>
          </w:p>
        </w:tc>
      </w:tr>
    </w:tbl>
    <w:p w14:paraId="34104D3F">
      <w:pPr>
        <w:pStyle w:val="10"/>
        <w:spacing w:after="0" w:line="271" w:lineRule="exact"/>
        <w:rPr>
          <w:rFonts w:ascii="Times New Roman" w:hAnsi="Times New Roman"/>
          <w:sz w:val="24"/>
        </w:rPr>
        <w:sectPr>
          <w:pgSz w:w="11920" w:h="16850"/>
          <w:pgMar w:top="1080" w:right="708" w:bottom="888" w:left="850" w:header="720" w:footer="720" w:gutter="0"/>
          <w:cols w:space="720" w:num="1"/>
        </w:sectPr>
      </w:pP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4"/>
        <w:gridCol w:w="1928"/>
        <w:gridCol w:w="2701"/>
        <w:gridCol w:w="1897"/>
        <w:gridCol w:w="1714"/>
      </w:tblGrid>
      <w:tr w14:paraId="1F5CA2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534" w:type="dxa"/>
            <w:vMerge w:val="restart"/>
          </w:tcPr>
          <w:p w14:paraId="6E888B8F">
            <w:pPr>
              <w:pStyle w:val="10"/>
              <w:rPr>
                <w:rFonts w:ascii="Times New Roman"/>
                <w:sz w:val="24"/>
              </w:rPr>
            </w:pPr>
          </w:p>
        </w:tc>
        <w:tc>
          <w:tcPr>
            <w:tcW w:w="1928" w:type="dxa"/>
            <w:tcBorders>
              <w:bottom w:val="nil"/>
            </w:tcBorders>
          </w:tcPr>
          <w:p w14:paraId="6A71C79B">
            <w:pPr>
              <w:pStyle w:val="10"/>
              <w:spacing w:before="37" w:line="255" w:lineRule="exact"/>
              <w:ind w:left="49"/>
              <w:rPr>
                <w:rFonts w:ascii="Times New Roman" w:hAnsi="Times New Roman"/>
                <w:sz w:val="24"/>
              </w:rPr>
            </w:pPr>
            <w:r>
              <w:rPr>
                <w:rFonts w:ascii="Times New Roman" w:hAnsi="Times New Roman"/>
                <w:spacing w:val="-2"/>
                <w:sz w:val="24"/>
              </w:rPr>
              <w:t>материалов</w:t>
            </w:r>
          </w:p>
        </w:tc>
        <w:tc>
          <w:tcPr>
            <w:tcW w:w="2701" w:type="dxa"/>
            <w:vMerge w:val="restart"/>
          </w:tcPr>
          <w:p w14:paraId="74D6EAD1">
            <w:pPr>
              <w:pStyle w:val="10"/>
              <w:rPr>
                <w:rFonts w:ascii="Times New Roman"/>
                <w:sz w:val="24"/>
              </w:rPr>
            </w:pPr>
          </w:p>
        </w:tc>
        <w:tc>
          <w:tcPr>
            <w:tcW w:w="1897" w:type="dxa"/>
            <w:tcBorders>
              <w:bottom w:val="nil"/>
            </w:tcBorders>
          </w:tcPr>
          <w:p w14:paraId="5DB275E8">
            <w:pPr>
              <w:pStyle w:val="10"/>
              <w:spacing w:before="37" w:line="255" w:lineRule="exact"/>
              <w:ind w:left="48"/>
              <w:rPr>
                <w:rFonts w:ascii="Times New Roman" w:hAnsi="Times New Roman"/>
                <w:sz w:val="24"/>
              </w:rPr>
            </w:pPr>
            <w:r>
              <w:rPr>
                <w:rFonts w:ascii="Times New Roman" w:hAnsi="Times New Roman"/>
                <w:spacing w:val="-2"/>
                <w:sz w:val="24"/>
              </w:rPr>
              <w:t>разработок</w:t>
            </w:r>
          </w:p>
        </w:tc>
        <w:tc>
          <w:tcPr>
            <w:tcW w:w="1714" w:type="dxa"/>
            <w:tcBorders>
              <w:bottom w:val="nil"/>
            </w:tcBorders>
          </w:tcPr>
          <w:p w14:paraId="4A923970">
            <w:pPr>
              <w:pStyle w:val="10"/>
              <w:spacing w:before="37" w:line="255" w:lineRule="exact"/>
              <w:ind w:left="50"/>
              <w:rPr>
                <w:rFonts w:ascii="Times New Roman" w:hAnsi="Times New Roman"/>
                <w:sz w:val="24"/>
              </w:rPr>
            </w:pPr>
            <w:r>
              <w:rPr>
                <w:rFonts w:ascii="Times New Roman" w:hAnsi="Times New Roman"/>
                <w:spacing w:val="-2"/>
                <w:sz w:val="24"/>
              </w:rPr>
              <w:t>обработки.</w:t>
            </w:r>
          </w:p>
        </w:tc>
      </w:tr>
      <w:tr w14:paraId="44AF97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534" w:type="dxa"/>
            <w:vMerge w:val="continue"/>
            <w:tcBorders>
              <w:top w:val="nil"/>
            </w:tcBorders>
          </w:tcPr>
          <w:p w14:paraId="77D6E06C">
            <w:pPr>
              <w:rPr>
                <w:sz w:val="2"/>
                <w:szCs w:val="2"/>
              </w:rPr>
            </w:pPr>
          </w:p>
        </w:tc>
        <w:tc>
          <w:tcPr>
            <w:tcW w:w="1928" w:type="dxa"/>
            <w:tcBorders>
              <w:top w:val="nil"/>
              <w:bottom w:val="nil"/>
            </w:tcBorders>
          </w:tcPr>
          <w:p w14:paraId="339A43EB">
            <w:pPr>
              <w:pStyle w:val="10"/>
              <w:spacing w:line="245" w:lineRule="exact"/>
              <w:ind w:left="49"/>
              <w:rPr>
                <w:rFonts w:ascii="Times New Roman" w:hAnsi="Times New Roman"/>
                <w:sz w:val="24"/>
              </w:rPr>
            </w:pPr>
            <w:r>
              <w:rPr>
                <w:rFonts w:ascii="Times New Roman" w:hAnsi="Times New Roman"/>
                <w:spacing w:val="-2"/>
                <w:sz w:val="24"/>
              </w:rPr>
              <w:t>(иллюстрации,</w:t>
            </w:r>
          </w:p>
        </w:tc>
        <w:tc>
          <w:tcPr>
            <w:tcW w:w="2701" w:type="dxa"/>
            <w:vMerge w:val="continue"/>
            <w:tcBorders>
              <w:top w:val="nil"/>
            </w:tcBorders>
          </w:tcPr>
          <w:p w14:paraId="3D7DFEBF">
            <w:pPr>
              <w:rPr>
                <w:sz w:val="2"/>
                <w:szCs w:val="2"/>
              </w:rPr>
            </w:pPr>
          </w:p>
        </w:tc>
        <w:tc>
          <w:tcPr>
            <w:tcW w:w="1897" w:type="dxa"/>
            <w:tcBorders>
              <w:top w:val="nil"/>
              <w:bottom w:val="nil"/>
            </w:tcBorders>
          </w:tcPr>
          <w:p w14:paraId="45C9D550">
            <w:pPr>
              <w:pStyle w:val="10"/>
              <w:spacing w:line="245" w:lineRule="exact"/>
              <w:ind w:left="48"/>
              <w:rPr>
                <w:rFonts w:ascii="Times New Roman" w:hAnsi="Times New Roman"/>
                <w:sz w:val="24"/>
              </w:rPr>
            </w:pPr>
            <w:r>
              <w:rPr>
                <w:rFonts w:ascii="Times New Roman" w:hAnsi="Times New Roman"/>
                <w:spacing w:val="-2"/>
                <w:sz w:val="24"/>
              </w:rPr>
              <w:t>современным</w:t>
            </w:r>
          </w:p>
        </w:tc>
        <w:tc>
          <w:tcPr>
            <w:tcW w:w="1714" w:type="dxa"/>
            <w:tcBorders>
              <w:top w:val="nil"/>
              <w:bottom w:val="nil"/>
            </w:tcBorders>
          </w:tcPr>
          <w:p w14:paraId="2DC3F106">
            <w:pPr>
              <w:pStyle w:val="10"/>
              <w:rPr>
                <w:rFonts w:ascii="Times New Roman"/>
                <w:sz w:val="18"/>
              </w:rPr>
            </w:pPr>
          </w:p>
        </w:tc>
      </w:tr>
      <w:tr w14:paraId="474AA4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534" w:type="dxa"/>
            <w:vMerge w:val="continue"/>
            <w:tcBorders>
              <w:top w:val="nil"/>
            </w:tcBorders>
          </w:tcPr>
          <w:p w14:paraId="7275E339">
            <w:pPr>
              <w:rPr>
                <w:sz w:val="2"/>
                <w:szCs w:val="2"/>
              </w:rPr>
            </w:pPr>
          </w:p>
        </w:tc>
        <w:tc>
          <w:tcPr>
            <w:tcW w:w="1928" w:type="dxa"/>
            <w:tcBorders>
              <w:top w:val="nil"/>
              <w:bottom w:val="nil"/>
            </w:tcBorders>
          </w:tcPr>
          <w:p w14:paraId="2EBFDC49">
            <w:pPr>
              <w:pStyle w:val="10"/>
              <w:spacing w:line="246" w:lineRule="exact"/>
              <w:ind w:left="49"/>
              <w:rPr>
                <w:rFonts w:ascii="Times New Roman" w:hAnsi="Times New Roman"/>
                <w:sz w:val="24"/>
              </w:rPr>
            </w:pPr>
            <w:r>
              <w:rPr>
                <w:rFonts w:ascii="Times New Roman" w:hAnsi="Times New Roman"/>
                <w:spacing w:val="-2"/>
                <w:sz w:val="24"/>
              </w:rPr>
              <w:t>зарисовки,</w:t>
            </w:r>
          </w:p>
        </w:tc>
        <w:tc>
          <w:tcPr>
            <w:tcW w:w="2701" w:type="dxa"/>
            <w:vMerge w:val="continue"/>
            <w:tcBorders>
              <w:top w:val="nil"/>
            </w:tcBorders>
          </w:tcPr>
          <w:p w14:paraId="6D927494">
            <w:pPr>
              <w:rPr>
                <w:sz w:val="2"/>
                <w:szCs w:val="2"/>
              </w:rPr>
            </w:pPr>
          </w:p>
        </w:tc>
        <w:tc>
          <w:tcPr>
            <w:tcW w:w="1897" w:type="dxa"/>
            <w:tcBorders>
              <w:top w:val="nil"/>
              <w:bottom w:val="nil"/>
            </w:tcBorders>
          </w:tcPr>
          <w:p w14:paraId="468132D5">
            <w:pPr>
              <w:pStyle w:val="10"/>
              <w:spacing w:line="246" w:lineRule="exact"/>
              <w:ind w:left="48"/>
              <w:rPr>
                <w:rFonts w:ascii="Times New Roman" w:hAnsi="Times New Roman"/>
                <w:sz w:val="24"/>
              </w:rPr>
            </w:pPr>
            <w:r>
              <w:rPr>
                <w:rFonts w:ascii="Times New Roman" w:hAnsi="Times New Roman"/>
                <w:spacing w:val="-2"/>
                <w:sz w:val="24"/>
              </w:rPr>
              <w:t>требованиям.</w:t>
            </w:r>
          </w:p>
        </w:tc>
        <w:tc>
          <w:tcPr>
            <w:tcW w:w="1714" w:type="dxa"/>
            <w:tcBorders>
              <w:top w:val="nil"/>
              <w:bottom w:val="nil"/>
            </w:tcBorders>
          </w:tcPr>
          <w:p w14:paraId="22FEFB75">
            <w:pPr>
              <w:pStyle w:val="10"/>
              <w:rPr>
                <w:rFonts w:ascii="Times New Roman"/>
                <w:sz w:val="18"/>
              </w:rPr>
            </w:pPr>
          </w:p>
        </w:tc>
      </w:tr>
      <w:tr w14:paraId="643453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534" w:type="dxa"/>
            <w:vMerge w:val="continue"/>
            <w:tcBorders>
              <w:top w:val="nil"/>
            </w:tcBorders>
          </w:tcPr>
          <w:p w14:paraId="47255583">
            <w:pPr>
              <w:rPr>
                <w:sz w:val="2"/>
                <w:szCs w:val="2"/>
              </w:rPr>
            </w:pPr>
          </w:p>
        </w:tc>
        <w:tc>
          <w:tcPr>
            <w:tcW w:w="1928" w:type="dxa"/>
            <w:tcBorders>
              <w:top w:val="nil"/>
              <w:bottom w:val="nil"/>
            </w:tcBorders>
          </w:tcPr>
          <w:p w14:paraId="1550A1A9">
            <w:pPr>
              <w:pStyle w:val="10"/>
              <w:spacing w:line="246" w:lineRule="exact"/>
              <w:ind w:left="49"/>
              <w:rPr>
                <w:rFonts w:ascii="Times New Roman" w:hAnsi="Times New Roman"/>
                <w:sz w:val="24"/>
              </w:rPr>
            </w:pPr>
            <w:r>
              <w:rPr>
                <w:rFonts w:ascii="Times New Roman" w:hAnsi="Times New Roman"/>
                <w:spacing w:val="-2"/>
                <w:sz w:val="24"/>
              </w:rPr>
              <w:t>фотографии,</w:t>
            </w:r>
          </w:p>
        </w:tc>
        <w:tc>
          <w:tcPr>
            <w:tcW w:w="2701" w:type="dxa"/>
            <w:vMerge w:val="continue"/>
            <w:tcBorders>
              <w:top w:val="nil"/>
            </w:tcBorders>
          </w:tcPr>
          <w:p w14:paraId="556CB636">
            <w:pPr>
              <w:rPr>
                <w:sz w:val="2"/>
                <w:szCs w:val="2"/>
              </w:rPr>
            </w:pPr>
          </w:p>
        </w:tc>
        <w:tc>
          <w:tcPr>
            <w:tcW w:w="1897" w:type="dxa"/>
            <w:tcBorders>
              <w:top w:val="nil"/>
              <w:bottom w:val="nil"/>
            </w:tcBorders>
          </w:tcPr>
          <w:p w14:paraId="4462D610">
            <w:pPr>
              <w:pStyle w:val="10"/>
              <w:rPr>
                <w:rFonts w:ascii="Times New Roman"/>
                <w:sz w:val="18"/>
              </w:rPr>
            </w:pPr>
          </w:p>
        </w:tc>
        <w:tc>
          <w:tcPr>
            <w:tcW w:w="1714" w:type="dxa"/>
            <w:tcBorders>
              <w:top w:val="nil"/>
              <w:bottom w:val="nil"/>
            </w:tcBorders>
          </w:tcPr>
          <w:p w14:paraId="6DC4DC85">
            <w:pPr>
              <w:pStyle w:val="10"/>
              <w:rPr>
                <w:rFonts w:ascii="Times New Roman"/>
                <w:sz w:val="18"/>
              </w:rPr>
            </w:pPr>
          </w:p>
        </w:tc>
      </w:tr>
      <w:tr w14:paraId="4531B6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534" w:type="dxa"/>
            <w:vMerge w:val="continue"/>
            <w:tcBorders>
              <w:top w:val="nil"/>
            </w:tcBorders>
          </w:tcPr>
          <w:p w14:paraId="2E8E8C14">
            <w:pPr>
              <w:rPr>
                <w:sz w:val="2"/>
                <w:szCs w:val="2"/>
              </w:rPr>
            </w:pPr>
          </w:p>
        </w:tc>
        <w:tc>
          <w:tcPr>
            <w:tcW w:w="1928" w:type="dxa"/>
            <w:tcBorders>
              <w:top w:val="nil"/>
              <w:bottom w:val="nil"/>
            </w:tcBorders>
          </w:tcPr>
          <w:p w14:paraId="57790E51">
            <w:pPr>
              <w:pStyle w:val="10"/>
              <w:tabs>
                <w:tab w:val="left" w:pos="981"/>
                <w:tab w:val="left" w:pos="1399"/>
              </w:tabs>
              <w:spacing w:line="246" w:lineRule="exact"/>
              <w:ind w:left="49"/>
              <w:rPr>
                <w:rFonts w:ascii="Times New Roman" w:hAnsi="Times New Roman"/>
                <w:sz w:val="24"/>
              </w:rPr>
            </w:pPr>
            <w:r>
              <w:rPr>
                <w:rFonts w:ascii="Times New Roman" w:hAnsi="Times New Roman"/>
                <w:spacing w:val="-2"/>
                <w:sz w:val="24"/>
              </w:rPr>
              <w:t>схемы</w:t>
            </w:r>
            <w:r>
              <w:rPr>
                <w:rFonts w:ascii="Times New Roman" w:hAnsi="Times New Roman"/>
                <w:sz w:val="24"/>
              </w:rPr>
              <w:tab/>
            </w:r>
            <w:r>
              <w:rPr>
                <w:rFonts w:ascii="Times New Roman" w:hAnsi="Times New Roman"/>
                <w:spacing w:val="-10"/>
                <w:sz w:val="24"/>
              </w:rPr>
              <w:t>и</w:t>
            </w:r>
            <w:r>
              <w:rPr>
                <w:rFonts w:ascii="Times New Roman" w:hAnsi="Times New Roman"/>
                <w:sz w:val="24"/>
              </w:rPr>
              <w:tab/>
            </w:r>
            <w:r>
              <w:rPr>
                <w:rFonts w:ascii="Times New Roman" w:hAnsi="Times New Roman"/>
                <w:spacing w:val="-2"/>
                <w:sz w:val="24"/>
              </w:rPr>
              <w:t>т.д.).</w:t>
            </w:r>
          </w:p>
        </w:tc>
        <w:tc>
          <w:tcPr>
            <w:tcW w:w="2701" w:type="dxa"/>
            <w:vMerge w:val="continue"/>
            <w:tcBorders>
              <w:top w:val="nil"/>
            </w:tcBorders>
          </w:tcPr>
          <w:p w14:paraId="74B15C83">
            <w:pPr>
              <w:rPr>
                <w:sz w:val="2"/>
                <w:szCs w:val="2"/>
              </w:rPr>
            </w:pPr>
          </w:p>
        </w:tc>
        <w:tc>
          <w:tcPr>
            <w:tcW w:w="1897" w:type="dxa"/>
            <w:tcBorders>
              <w:top w:val="nil"/>
              <w:bottom w:val="nil"/>
            </w:tcBorders>
          </w:tcPr>
          <w:p w14:paraId="354B6B0D">
            <w:pPr>
              <w:pStyle w:val="10"/>
              <w:rPr>
                <w:rFonts w:ascii="Times New Roman"/>
                <w:sz w:val="18"/>
              </w:rPr>
            </w:pPr>
          </w:p>
        </w:tc>
        <w:tc>
          <w:tcPr>
            <w:tcW w:w="1714" w:type="dxa"/>
            <w:tcBorders>
              <w:top w:val="nil"/>
              <w:bottom w:val="nil"/>
            </w:tcBorders>
          </w:tcPr>
          <w:p w14:paraId="290D9E9C">
            <w:pPr>
              <w:pStyle w:val="10"/>
              <w:rPr>
                <w:rFonts w:ascii="Times New Roman"/>
                <w:sz w:val="18"/>
              </w:rPr>
            </w:pPr>
          </w:p>
        </w:tc>
      </w:tr>
      <w:tr w14:paraId="7A1837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534" w:type="dxa"/>
            <w:vMerge w:val="continue"/>
            <w:tcBorders>
              <w:top w:val="nil"/>
            </w:tcBorders>
          </w:tcPr>
          <w:p w14:paraId="7FF44125">
            <w:pPr>
              <w:rPr>
                <w:sz w:val="2"/>
                <w:szCs w:val="2"/>
              </w:rPr>
            </w:pPr>
          </w:p>
        </w:tc>
        <w:tc>
          <w:tcPr>
            <w:tcW w:w="1928" w:type="dxa"/>
            <w:tcBorders>
              <w:top w:val="nil"/>
              <w:bottom w:val="nil"/>
            </w:tcBorders>
          </w:tcPr>
          <w:p w14:paraId="25E5850B">
            <w:pPr>
              <w:pStyle w:val="10"/>
              <w:spacing w:line="246" w:lineRule="exact"/>
              <w:ind w:left="49"/>
              <w:rPr>
                <w:rFonts w:ascii="Times New Roman" w:hAnsi="Times New Roman"/>
                <w:sz w:val="24"/>
              </w:rPr>
            </w:pPr>
            <w:r>
              <w:rPr>
                <w:rFonts w:ascii="Times New Roman" w:hAnsi="Times New Roman"/>
                <w:spacing w:val="-2"/>
                <w:sz w:val="24"/>
              </w:rPr>
              <w:t>Соответствие</w:t>
            </w:r>
          </w:p>
        </w:tc>
        <w:tc>
          <w:tcPr>
            <w:tcW w:w="2701" w:type="dxa"/>
            <w:vMerge w:val="continue"/>
            <w:tcBorders>
              <w:top w:val="nil"/>
            </w:tcBorders>
          </w:tcPr>
          <w:p w14:paraId="187EE641">
            <w:pPr>
              <w:rPr>
                <w:sz w:val="2"/>
                <w:szCs w:val="2"/>
              </w:rPr>
            </w:pPr>
          </w:p>
        </w:tc>
        <w:tc>
          <w:tcPr>
            <w:tcW w:w="1897" w:type="dxa"/>
            <w:tcBorders>
              <w:top w:val="nil"/>
              <w:bottom w:val="nil"/>
            </w:tcBorders>
          </w:tcPr>
          <w:p w14:paraId="3D440B3A">
            <w:pPr>
              <w:pStyle w:val="10"/>
              <w:rPr>
                <w:rFonts w:ascii="Times New Roman"/>
                <w:sz w:val="18"/>
              </w:rPr>
            </w:pPr>
          </w:p>
        </w:tc>
        <w:tc>
          <w:tcPr>
            <w:tcW w:w="1714" w:type="dxa"/>
            <w:tcBorders>
              <w:top w:val="nil"/>
              <w:bottom w:val="nil"/>
            </w:tcBorders>
          </w:tcPr>
          <w:p w14:paraId="66B88BBB">
            <w:pPr>
              <w:pStyle w:val="10"/>
              <w:rPr>
                <w:rFonts w:ascii="Times New Roman"/>
                <w:sz w:val="18"/>
              </w:rPr>
            </w:pPr>
          </w:p>
        </w:tc>
      </w:tr>
      <w:tr w14:paraId="11384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534" w:type="dxa"/>
            <w:vMerge w:val="continue"/>
            <w:tcBorders>
              <w:top w:val="nil"/>
            </w:tcBorders>
          </w:tcPr>
          <w:p w14:paraId="7675B1E7">
            <w:pPr>
              <w:rPr>
                <w:sz w:val="2"/>
                <w:szCs w:val="2"/>
              </w:rPr>
            </w:pPr>
          </w:p>
        </w:tc>
        <w:tc>
          <w:tcPr>
            <w:tcW w:w="1928" w:type="dxa"/>
            <w:tcBorders>
              <w:top w:val="nil"/>
              <w:bottom w:val="nil"/>
            </w:tcBorders>
          </w:tcPr>
          <w:p w14:paraId="22983AF5">
            <w:pPr>
              <w:pStyle w:val="10"/>
              <w:spacing w:line="246" w:lineRule="exact"/>
              <w:ind w:left="49"/>
              <w:rPr>
                <w:rFonts w:ascii="Times New Roman" w:hAnsi="Times New Roman"/>
                <w:sz w:val="24"/>
              </w:rPr>
            </w:pPr>
            <w:r>
              <w:rPr>
                <w:rFonts w:ascii="Times New Roman" w:hAnsi="Times New Roman"/>
                <w:spacing w:val="-2"/>
                <w:sz w:val="24"/>
              </w:rPr>
              <w:t>технологических</w:t>
            </w:r>
          </w:p>
        </w:tc>
        <w:tc>
          <w:tcPr>
            <w:tcW w:w="2701" w:type="dxa"/>
            <w:vMerge w:val="continue"/>
            <w:tcBorders>
              <w:top w:val="nil"/>
            </w:tcBorders>
          </w:tcPr>
          <w:p w14:paraId="7F7DF30E">
            <w:pPr>
              <w:rPr>
                <w:sz w:val="2"/>
                <w:szCs w:val="2"/>
              </w:rPr>
            </w:pPr>
          </w:p>
        </w:tc>
        <w:tc>
          <w:tcPr>
            <w:tcW w:w="1897" w:type="dxa"/>
            <w:tcBorders>
              <w:top w:val="nil"/>
              <w:bottom w:val="nil"/>
            </w:tcBorders>
          </w:tcPr>
          <w:p w14:paraId="7105BD36">
            <w:pPr>
              <w:pStyle w:val="10"/>
              <w:rPr>
                <w:rFonts w:ascii="Times New Roman"/>
                <w:sz w:val="18"/>
              </w:rPr>
            </w:pPr>
          </w:p>
        </w:tc>
        <w:tc>
          <w:tcPr>
            <w:tcW w:w="1714" w:type="dxa"/>
            <w:tcBorders>
              <w:top w:val="nil"/>
              <w:bottom w:val="nil"/>
            </w:tcBorders>
          </w:tcPr>
          <w:p w14:paraId="426D61E0">
            <w:pPr>
              <w:pStyle w:val="10"/>
              <w:rPr>
                <w:rFonts w:ascii="Times New Roman"/>
                <w:sz w:val="18"/>
              </w:rPr>
            </w:pPr>
          </w:p>
        </w:tc>
      </w:tr>
      <w:tr w14:paraId="048CC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6" w:hRule="atLeast"/>
        </w:trPr>
        <w:tc>
          <w:tcPr>
            <w:tcW w:w="1534" w:type="dxa"/>
            <w:vMerge w:val="continue"/>
            <w:tcBorders>
              <w:top w:val="nil"/>
            </w:tcBorders>
          </w:tcPr>
          <w:p w14:paraId="7C8366BE">
            <w:pPr>
              <w:rPr>
                <w:sz w:val="2"/>
                <w:szCs w:val="2"/>
              </w:rPr>
            </w:pPr>
          </w:p>
        </w:tc>
        <w:tc>
          <w:tcPr>
            <w:tcW w:w="1928" w:type="dxa"/>
            <w:tcBorders>
              <w:top w:val="nil"/>
              <w:bottom w:val="nil"/>
            </w:tcBorders>
          </w:tcPr>
          <w:p w14:paraId="1851184C">
            <w:pPr>
              <w:pStyle w:val="10"/>
              <w:spacing w:line="246" w:lineRule="exact"/>
              <w:ind w:left="49"/>
              <w:rPr>
                <w:rFonts w:ascii="Times New Roman" w:hAnsi="Times New Roman"/>
                <w:sz w:val="24"/>
              </w:rPr>
            </w:pPr>
            <w:r>
              <w:rPr>
                <w:rFonts w:ascii="Times New Roman" w:hAnsi="Times New Roman"/>
                <w:spacing w:val="-2"/>
                <w:sz w:val="24"/>
              </w:rPr>
              <w:t>разработок</w:t>
            </w:r>
          </w:p>
        </w:tc>
        <w:tc>
          <w:tcPr>
            <w:tcW w:w="2701" w:type="dxa"/>
            <w:vMerge w:val="continue"/>
            <w:tcBorders>
              <w:top w:val="nil"/>
            </w:tcBorders>
          </w:tcPr>
          <w:p w14:paraId="7C325643">
            <w:pPr>
              <w:rPr>
                <w:sz w:val="2"/>
                <w:szCs w:val="2"/>
              </w:rPr>
            </w:pPr>
          </w:p>
        </w:tc>
        <w:tc>
          <w:tcPr>
            <w:tcW w:w="1897" w:type="dxa"/>
            <w:tcBorders>
              <w:top w:val="nil"/>
              <w:bottom w:val="nil"/>
            </w:tcBorders>
          </w:tcPr>
          <w:p w14:paraId="0841AA27">
            <w:pPr>
              <w:pStyle w:val="10"/>
              <w:rPr>
                <w:rFonts w:ascii="Times New Roman"/>
                <w:sz w:val="18"/>
              </w:rPr>
            </w:pPr>
          </w:p>
        </w:tc>
        <w:tc>
          <w:tcPr>
            <w:tcW w:w="1714" w:type="dxa"/>
            <w:tcBorders>
              <w:top w:val="nil"/>
              <w:bottom w:val="nil"/>
            </w:tcBorders>
          </w:tcPr>
          <w:p w14:paraId="3428CB76">
            <w:pPr>
              <w:pStyle w:val="10"/>
              <w:rPr>
                <w:rFonts w:ascii="Times New Roman"/>
                <w:sz w:val="18"/>
              </w:rPr>
            </w:pPr>
          </w:p>
        </w:tc>
      </w:tr>
      <w:tr w14:paraId="5BDDF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534" w:type="dxa"/>
            <w:vMerge w:val="continue"/>
            <w:tcBorders>
              <w:top w:val="nil"/>
            </w:tcBorders>
          </w:tcPr>
          <w:p w14:paraId="4D9BE2B4">
            <w:pPr>
              <w:rPr>
                <w:sz w:val="2"/>
                <w:szCs w:val="2"/>
              </w:rPr>
            </w:pPr>
          </w:p>
        </w:tc>
        <w:tc>
          <w:tcPr>
            <w:tcW w:w="1928" w:type="dxa"/>
            <w:tcBorders>
              <w:top w:val="nil"/>
              <w:bottom w:val="nil"/>
            </w:tcBorders>
          </w:tcPr>
          <w:p w14:paraId="2BA911B6">
            <w:pPr>
              <w:pStyle w:val="10"/>
              <w:spacing w:line="246" w:lineRule="exact"/>
              <w:ind w:left="49"/>
              <w:rPr>
                <w:rFonts w:ascii="Times New Roman" w:hAnsi="Times New Roman"/>
                <w:sz w:val="24"/>
              </w:rPr>
            </w:pPr>
            <w:r>
              <w:rPr>
                <w:rFonts w:ascii="Times New Roman" w:hAnsi="Times New Roman"/>
                <w:spacing w:val="-2"/>
                <w:sz w:val="24"/>
              </w:rPr>
              <w:t>современным</w:t>
            </w:r>
          </w:p>
        </w:tc>
        <w:tc>
          <w:tcPr>
            <w:tcW w:w="2701" w:type="dxa"/>
            <w:vMerge w:val="continue"/>
            <w:tcBorders>
              <w:top w:val="nil"/>
            </w:tcBorders>
          </w:tcPr>
          <w:p w14:paraId="4128E444">
            <w:pPr>
              <w:rPr>
                <w:sz w:val="2"/>
                <w:szCs w:val="2"/>
              </w:rPr>
            </w:pPr>
          </w:p>
        </w:tc>
        <w:tc>
          <w:tcPr>
            <w:tcW w:w="1897" w:type="dxa"/>
            <w:tcBorders>
              <w:top w:val="nil"/>
              <w:bottom w:val="nil"/>
            </w:tcBorders>
          </w:tcPr>
          <w:p w14:paraId="2BC2CA88">
            <w:pPr>
              <w:pStyle w:val="10"/>
              <w:rPr>
                <w:rFonts w:ascii="Times New Roman"/>
                <w:sz w:val="18"/>
              </w:rPr>
            </w:pPr>
          </w:p>
        </w:tc>
        <w:tc>
          <w:tcPr>
            <w:tcW w:w="1714" w:type="dxa"/>
            <w:tcBorders>
              <w:top w:val="nil"/>
              <w:bottom w:val="nil"/>
            </w:tcBorders>
          </w:tcPr>
          <w:p w14:paraId="320F8583">
            <w:pPr>
              <w:pStyle w:val="10"/>
              <w:rPr>
                <w:rFonts w:ascii="Times New Roman"/>
                <w:sz w:val="18"/>
              </w:rPr>
            </w:pPr>
          </w:p>
        </w:tc>
      </w:tr>
      <w:tr w14:paraId="01D79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534" w:type="dxa"/>
            <w:vMerge w:val="continue"/>
            <w:tcBorders>
              <w:top w:val="nil"/>
            </w:tcBorders>
          </w:tcPr>
          <w:p w14:paraId="2672C9CC">
            <w:pPr>
              <w:rPr>
                <w:sz w:val="2"/>
                <w:szCs w:val="2"/>
              </w:rPr>
            </w:pPr>
          </w:p>
        </w:tc>
        <w:tc>
          <w:tcPr>
            <w:tcW w:w="1928" w:type="dxa"/>
            <w:tcBorders>
              <w:top w:val="nil"/>
              <w:bottom w:val="nil"/>
            </w:tcBorders>
          </w:tcPr>
          <w:p w14:paraId="13DD593A">
            <w:pPr>
              <w:pStyle w:val="10"/>
              <w:spacing w:line="246" w:lineRule="exact"/>
              <w:ind w:left="49"/>
              <w:rPr>
                <w:rFonts w:ascii="Times New Roman" w:hAnsi="Times New Roman"/>
                <w:sz w:val="24"/>
              </w:rPr>
            </w:pPr>
            <w:r>
              <w:rPr>
                <w:rFonts w:ascii="Times New Roman" w:hAnsi="Times New Roman"/>
                <w:spacing w:val="-2"/>
                <w:sz w:val="24"/>
              </w:rPr>
              <w:t>требованиям.</w:t>
            </w:r>
          </w:p>
        </w:tc>
        <w:tc>
          <w:tcPr>
            <w:tcW w:w="2701" w:type="dxa"/>
            <w:vMerge w:val="continue"/>
            <w:tcBorders>
              <w:top w:val="nil"/>
            </w:tcBorders>
          </w:tcPr>
          <w:p w14:paraId="142A77BA">
            <w:pPr>
              <w:rPr>
                <w:sz w:val="2"/>
                <w:szCs w:val="2"/>
              </w:rPr>
            </w:pPr>
          </w:p>
        </w:tc>
        <w:tc>
          <w:tcPr>
            <w:tcW w:w="1897" w:type="dxa"/>
            <w:tcBorders>
              <w:top w:val="nil"/>
              <w:bottom w:val="nil"/>
            </w:tcBorders>
          </w:tcPr>
          <w:p w14:paraId="375B9A05">
            <w:pPr>
              <w:pStyle w:val="10"/>
              <w:rPr>
                <w:rFonts w:ascii="Times New Roman"/>
                <w:sz w:val="18"/>
              </w:rPr>
            </w:pPr>
          </w:p>
        </w:tc>
        <w:tc>
          <w:tcPr>
            <w:tcW w:w="1714" w:type="dxa"/>
            <w:tcBorders>
              <w:top w:val="nil"/>
              <w:bottom w:val="nil"/>
            </w:tcBorders>
          </w:tcPr>
          <w:p w14:paraId="2F7158C2">
            <w:pPr>
              <w:pStyle w:val="10"/>
              <w:rPr>
                <w:rFonts w:ascii="Times New Roman"/>
                <w:sz w:val="18"/>
              </w:rPr>
            </w:pPr>
          </w:p>
        </w:tc>
      </w:tr>
      <w:tr w14:paraId="3BEB99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1534" w:type="dxa"/>
            <w:vMerge w:val="continue"/>
            <w:tcBorders>
              <w:top w:val="nil"/>
            </w:tcBorders>
          </w:tcPr>
          <w:p w14:paraId="6919577C">
            <w:pPr>
              <w:rPr>
                <w:sz w:val="2"/>
                <w:szCs w:val="2"/>
              </w:rPr>
            </w:pPr>
          </w:p>
        </w:tc>
        <w:tc>
          <w:tcPr>
            <w:tcW w:w="1928" w:type="dxa"/>
            <w:tcBorders>
              <w:top w:val="nil"/>
              <w:bottom w:val="nil"/>
            </w:tcBorders>
          </w:tcPr>
          <w:p w14:paraId="4C537B4B">
            <w:pPr>
              <w:pStyle w:val="10"/>
              <w:spacing w:line="246" w:lineRule="exact"/>
              <w:ind w:left="49"/>
              <w:rPr>
                <w:rFonts w:ascii="Times New Roman" w:hAnsi="Times New Roman"/>
                <w:sz w:val="24"/>
              </w:rPr>
            </w:pPr>
            <w:r>
              <w:rPr>
                <w:rFonts w:ascii="Times New Roman" w:hAnsi="Times New Roman"/>
                <w:spacing w:val="-2"/>
                <w:sz w:val="24"/>
              </w:rPr>
              <w:t>Эстетичность</w:t>
            </w:r>
          </w:p>
        </w:tc>
        <w:tc>
          <w:tcPr>
            <w:tcW w:w="2701" w:type="dxa"/>
            <w:vMerge w:val="continue"/>
            <w:tcBorders>
              <w:top w:val="nil"/>
            </w:tcBorders>
          </w:tcPr>
          <w:p w14:paraId="4A8B91D5">
            <w:pPr>
              <w:rPr>
                <w:sz w:val="2"/>
                <w:szCs w:val="2"/>
              </w:rPr>
            </w:pPr>
          </w:p>
        </w:tc>
        <w:tc>
          <w:tcPr>
            <w:tcW w:w="1897" w:type="dxa"/>
            <w:tcBorders>
              <w:top w:val="nil"/>
              <w:bottom w:val="nil"/>
            </w:tcBorders>
          </w:tcPr>
          <w:p w14:paraId="573DB490">
            <w:pPr>
              <w:pStyle w:val="10"/>
              <w:rPr>
                <w:rFonts w:ascii="Times New Roman"/>
                <w:sz w:val="18"/>
              </w:rPr>
            </w:pPr>
          </w:p>
        </w:tc>
        <w:tc>
          <w:tcPr>
            <w:tcW w:w="1714" w:type="dxa"/>
            <w:tcBorders>
              <w:top w:val="nil"/>
              <w:bottom w:val="nil"/>
            </w:tcBorders>
          </w:tcPr>
          <w:p w14:paraId="6933C818">
            <w:pPr>
              <w:pStyle w:val="10"/>
              <w:rPr>
                <w:rFonts w:ascii="Times New Roman"/>
                <w:sz w:val="18"/>
              </w:rPr>
            </w:pPr>
          </w:p>
        </w:tc>
      </w:tr>
      <w:tr w14:paraId="369CB0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534" w:type="dxa"/>
            <w:vMerge w:val="continue"/>
            <w:tcBorders>
              <w:top w:val="nil"/>
            </w:tcBorders>
          </w:tcPr>
          <w:p w14:paraId="5E6255F2">
            <w:pPr>
              <w:rPr>
                <w:sz w:val="2"/>
                <w:szCs w:val="2"/>
              </w:rPr>
            </w:pPr>
          </w:p>
        </w:tc>
        <w:tc>
          <w:tcPr>
            <w:tcW w:w="1928" w:type="dxa"/>
            <w:tcBorders>
              <w:top w:val="nil"/>
            </w:tcBorders>
          </w:tcPr>
          <w:p w14:paraId="108CC9A4">
            <w:pPr>
              <w:pStyle w:val="10"/>
              <w:spacing w:line="266" w:lineRule="exact"/>
              <w:ind w:left="49"/>
              <w:rPr>
                <w:rFonts w:ascii="Times New Roman" w:hAnsi="Times New Roman"/>
                <w:sz w:val="24"/>
              </w:rPr>
            </w:pPr>
            <w:r>
              <w:rPr>
                <w:rFonts w:ascii="Times New Roman" w:hAnsi="Times New Roman"/>
                <w:spacing w:val="-2"/>
                <w:sz w:val="24"/>
              </w:rPr>
              <w:t>выполнения.</w:t>
            </w:r>
          </w:p>
        </w:tc>
        <w:tc>
          <w:tcPr>
            <w:tcW w:w="2701" w:type="dxa"/>
            <w:vMerge w:val="continue"/>
            <w:tcBorders>
              <w:top w:val="nil"/>
            </w:tcBorders>
          </w:tcPr>
          <w:p w14:paraId="5E9C2128">
            <w:pPr>
              <w:rPr>
                <w:sz w:val="2"/>
                <w:szCs w:val="2"/>
              </w:rPr>
            </w:pPr>
          </w:p>
        </w:tc>
        <w:tc>
          <w:tcPr>
            <w:tcW w:w="1897" w:type="dxa"/>
            <w:tcBorders>
              <w:top w:val="nil"/>
            </w:tcBorders>
          </w:tcPr>
          <w:p w14:paraId="687F45B3">
            <w:pPr>
              <w:pStyle w:val="10"/>
              <w:rPr>
                <w:rFonts w:ascii="Times New Roman"/>
                <w:sz w:val="24"/>
              </w:rPr>
            </w:pPr>
          </w:p>
        </w:tc>
        <w:tc>
          <w:tcPr>
            <w:tcW w:w="1714" w:type="dxa"/>
            <w:tcBorders>
              <w:top w:val="nil"/>
            </w:tcBorders>
          </w:tcPr>
          <w:p w14:paraId="48FE4A1B">
            <w:pPr>
              <w:pStyle w:val="10"/>
              <w:rPr>
                <w:rFonts w:ascii="Times New Roman"/>
                <w:sz w:val="24"/>
              </w:rPr>
            </w:pPr>
          </w:p>
        </w:tc>
      </w:tr>
      <w:tr w14:paraId="4861A3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534" w:type="dxa"/>
            <w:tcBorders>
              <w:bottom w:val="nil"/>
            </w:tcBorders>
          </w:tcPr>
          <w:p w14:paraId="1EAAE076">
            <w:pPr>
              <w:pStyle w:val="10"/>
              <w:spacing w:before="38" w:line="260" w:lineRule="exact"/>
              <w:ind w:left="50"/>
              <w:rPr>
                <w:rFonts w:ascii="Times New Roman" w:hAnsi="Times New Roman"/>
                <w:sz w:val="24"/>
              </w:rPr>
            </w:pPr>
            <w:r>
              <w:rPr>
                <w:rFonts w:ascii="Times New Roman" w:hAnsi="Times New Roman"/>
                <w:spacing w:val="-2"/>
                <w:sz w:val="24"/>
              </w:rPr>
              <w:t>Практическая</w:t>
            </w:r>
          </w:p>
        </w:tc>
        <w:tc>
          <w:tcPr>
            <w:tcW w:w="1928" w:type="dxa"/>
            <w:tcBorders>
              <w:bottom w:val="nil"/>
            </w:tcBorders>
          </w:tcPr>
          <w:p w14:paraId="502F6FAC">
            <w:pPr>
              <w:pStyle w:val="10"/>
              <w:spacing w:before="38" w:line="260" w:lineRule="exact"/>
              <w:ind w:left="49"/>
              <w:rPr>
                <w:rFonts w:ascii="Times New Roman" w:hAnsi="Times New Roman"/>
                <w:sz w:val="24"/>
              </w:rPr>
            </w:pPr>
            <w:r>
              <w:rPr>
                <w:rFonts w:ascii="Times New Roman" w:hAnsi="Times New Roman"/>
                <w:spacing w:val="-2"/>
                <w:sz w:val="24"/>
              </w:rPr>
              <w:t>Выполненное</w:t>
            </w:r>
          </w:p>
        </w:tc>
        <w:tc>
          <w:tcPr>
            <w:tcW w:w="2701" w:type="dxa"/>
            <w:tcBorders>
              <w:bottom w:val="nil"/>
            </w:tcBorders>
          </w:tcPr>
          <w:p w14:paraId="1BC85817">
            <w:pPr>
              <w:pStyle w:val="10"/>
              <w:tabs>
                <w:tab w:val="left" w:pos="1849"/>
              </w:tabs>
              <w:spacing w:before="38" w:line="260" w:lineRule="exact"/>
              <w:ind w:left="51"/>
              <w:rPr>
                <w:rFonts w:ascii="Times New Roman" w:hAnsi="Times New Roman"/>
                <w:sz w:val="24"/>
              </w:rPr>
            </w:pPr>
            <w:r>
              <w:rPr>
                <w:rFonts w:ascii="Times New Roman" w:hAnsi="Times New Roman"/>
                <w:spacing w:val="-2"/>
                <w:sz w:val="24"/>
              </w:rPr>
              <w:t>Выполненное</w:t>
            </w:r>
            <w:r>
              <w:rPr>
                <w:rFonts w:ascii="Times New Roman" w:hAnsi="Times New Roman"/>
                <w:sz w:val="24"/>
              </w:rPr>
              <w:tab/>
            </w:r>
            <w:r>
              <w:rPr>
                <w:rFonts w:ascii="Times New Roman" w:hAnsi="Times New Roman"/>
                <w:spacing w:val="-2"/>
                <w:sz w:val="24"/>
              </w:rPr>
              <w:t>изделие</w:t>
            </w:r>
          </w:p>
        </w:tc>
        <w:tc>
          <w:tcPr>
            <w:tcW w:w="1897" w:type="dxa"/>
            <w:tcBorders>
              <w:bottom w:val="nil"/>
            </w:tcBorders>
          </w:tcPr>
          <w:p w14:paraId="28F9DB26">
            <w:pPr>
              <w:pStyle w:val="10"/>
              <w:spacing w:before="38" w:line="260" w:lineRule="exact"/>
              <w:ind w:left="48"/>
              <w:rPr>
                <w:rFonts w:ascii="Times New Roman" w:hAnsi="Times New Roman"/>
                <w:sz w:val="24"/>
              </w:rPr>
            </w:pPr>
            <w:r>
              <w:rPr>
                <w:rFonts w:ascii="Times New Roman" w:hAnsi="Times New Roman"/>
                <w:spacing w:val="-2"/>
                <w:sz w:val="24"/>
              </w:rPr>
              <w:t>Выполненное</w:t>
            </w:r>
          </w:p>
        </w:tc>
        <w:tc>
          <w:tcPr>
            <w:tcW w:w="1714" w:type="dxa"/>
            <w:tcBorders>
              <w:bottom w:val="nil"/>
            </w:tcBorders>
          </w:tcPr>
          <w:p w14:paraId="4C1DF8BA">
            <w:pPr>
              <w:pStyle w:val="10"/>
              <w:spacing w:before="38" w:line="260" w:lineRule="exact"/>
              <w:ind w:left="50"/>
              <w:rPr>
                <w:rFonts w:ascii="Times New Roman" w:hAnsi="Times New Roman"/>
                <w:sz w:val="24"/>
              </w:rPr>
            </w:pPr>
            <w:r>
              <w:rPr>
                <w:rFonts w:ascii="Times New Roman" w:hAnsi="Times New Roman"/>
                <w:spacing w:val="-2"/>
                <w:sz w:val="24"/>
              </w:rPr>
              <w:t>Выполненное</w:t>
            </w:r>
          </w:p>
        </w:tc>
      </w:tr>
      <w:tr w14:paraId="29F6E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534" w:type="dxa"/>
            <w:tcBorders>
              <w:top w:val="nil"/>
              <w:bottom w:val="nil"/>
            </w:tcBorders>
          </w:tcPr>
          <w:p w14:paraId="356B623E">
            <w:pPr>
              <w:pStyle w:val="10"/>
              <w:spacing w:line="255" w:lineRule="exact"/>
              <w:ind w:left="50"/>
              <w:rPr>
                <w:rFonts w:ascii="Times New Roman" w:hAnsi="Times New Roman"/>
                <w:sz w:val="24"/>
              </w:rPr>
            </w:pPr>
            <w:r>
              <w:rPr>
                <w:rFonts w:ascii="Times New Roman" w:hAnsi="Times New Roman"/>
                <w:spacing w:val="-2"/>
                <w:sz w:val="24"/>
              </w:rPr>
              <w:t>направленнос</w:t>
            </w:r>
          </w:p>
        </w:tc>
        <w:tc>
          <w:tcPr>
            <w:tcW w:w="1928" w:type="dxa"/>
            <w:tcBorders>
              <w:top w:val="nil"/>
              <w:bottom w:val="nil"/>
            </w:tcBorders>
          </w:tcPr>
          <w:p w14:paraId="706EB6C9">
            <w:pPr>
              <w:pStyle w:val="10"/>
              <w:spacing w:line="255" w:lineRule="exact"/>
              <w:ind w:left="49"/>
              <w:rPr>
                <w:rFonts w:ascii="Times New Roman" w:hAnsi="Times New Roman"/>
                <w:sz w:val="24"/>
              </w:rPr>
            </w:pPr>
            <w:r>
              <w:rPr>
                <w:rFonts w:ascii="Times New Roman" w:hAnsi="Times New Roman"/>
                <w:spacing w:val="-2"/>
                <w:sz w:val="24"/>
              </w:rPr>
              <w:t>изделие</w:t>
            </w:r>
          </w:p>
        </w:tc>
        <w:tc>
          <w:tcPr>
            <w:tcW w:w="2701" w:type="dxa"/>
            <w:tcBorders>
              <w:top w:val="nil"/>
              <w:bottom w:val="nil"/>
            </w:tcBorders>
          </w:tcPr>
          <w:p w14:paraId="37962F00">
            <w:pPr>
              <w:pStyle w:val="10"/>
              <w:spacing w:line="255" w:lineRule="exact"/>
              <w:ind w:left="51"/>
              <w:rPr>
                <w:rFonts w:ascii="Times New Roman" w:hAnsi="Times New Roman"/>
                <w:sz w:val="24"/>
              </w:rPr>
            </w:pPr>
            <w:r>
              <w:rPr>
                <w:rFonts w:ascii="Times New Roman" w:hAnsi="Times New Roman"/>
                <w:sz w:val="24"/>
              </w:rPr>
              <w:t>соответствует</w:t>
            </w:r>
            <w:r>
              <w:rPr>
                <w:rFonts w:ascii="Times New Roman" w:hAnsi="Times New Roman"/>
                <w:spacing w:val="-3"/>
                <w:sz w:val="24"/>
              </w:rPr>
              <w:t xml:space="preserve"> </w:t>
            </w:r>
            <w:r>
              <w:rPr>
                <w:rFonts w:ascii="Times New Roman" w:hAnsi="Times New Roman"/>
                <w:sz w:val="24"/>
              </w:rPr>
              <w:t>и</w:t>
            </w:r>
            <w:r>
              <w:rPr>
                <w:rFonts w:ascii="Times New Roman" w:hAnsi="Times New Roman"/>
                <w:spacing w:val="-3"/>
                <w:sz w:val="24"/>
              </w:rPr>
              <w:t xml:space="preserve"> </w:t>
            </w:r>
            <w:r>
              <w:rPr>
                <w:rFonts w:ascii="Times New Roman" w:hAnsi="Times New Roman"/>
                <w:spacing w:val="-4"/>
                <w:sz w:val="24"/>
              </w:rPr>
              <w:t>может</w:t>
            </w:r>
          </w:p>
        </w:tc>
        <w:tc>
          <w:tcPr>
            <w:tcW w:w="1897" w:type="dxa"/>
            <w:tcBorders>
              <w:top w:val="nil"/>
              <w:bottom w:val="nil"/>
            </w:tcBorders>
          </w:tcPr>
          <w:p w14:paraId="51BEF92B">
            <w:pPr>
              <w:pStyle w:val="10"/>
              <w:tabs>
                <w:tab w:val="left" w:pos="1256"/>
              </w:tabs>
              <w:spacing w:line="255" w:lineRule="exact"/>
              <w:ind w:left="48"/>
              <w:rPr>
                <w:rFonts w:ascii="Times New Roman" w:hAnsi="Times New Roman"/>
                <w:sz w:val="24"/>
              </w:rPr>
            </w:pPr>
            <w:r>
              <w:rPr>
                <w:rFonts w:ascii="Times New Roman" w:hAnsi="Times New Roman"/>
                <w:spacing w:val="-2"/>
                <w:sz w:val="24"/>
              </w:rPr>
              <w:t>изделие</w:t>
            </w:r>
            <w:r>
              <w:rPr>
                <w:rFonts w:ascii="Times New Roman" w:hAnsi="Times New Roman"/>
                <w:sz w:val="24"/>
              </w:rPr>
              <w:tab/>
            </w:r>
            <w:r>
              <w:rPr>
                <w:rFonts w:ascii="Times New Roman" w:hAnsi="Times New Roman"/>
                <w:spacing w:val="-4"/>
                <w:sz w:val="24"/>
              </w:rPr>
              <w:t>имеет</w:t>
            </w:r>
          </w:p>
        </w:tc>
        <w:tc>
          <w:tcPr>
            <w:tcW w:w="1714" w:type="dxa"/>
            <w:tcBorders>
              <w:top w:val="nil"/>
              <w:bottom w:val="nil"/>
            </w:tcBorders>
          </w:tcPr>
          <w:p w14:paraId="409623D2">
            <w:pPr>
              <w:pStyle w:val="10"/>
              <w:tabs>
                <w:tab w:val="left" w:pos="1436"/>
              </w:tabs>
              <w:spacing w:line="255" w:lineRule="exact"/>
              <w:ind w:left="50"/>
              <w:rPr>
                <w:rFonts w:ascii="Times New Roman" w:hAnsi="Times New Roman"/>
                <w:sz w:val="24"/>
              </w:rPr>
            </w:pPr>
            <w:r>
              <w:rPr>
                <w:rFonts w:ascii="Times New Roman" w:hAnsi="Times New Roman"/>
                <w:spacing w:val="-2"/>
                <w:sz w:val="24"/>
              </w:rPr>
              <w:t>изделие</w:t>
            </w:r>
            <w:r>
              <w:rPr>
                <w:rFonts w:ascii="Times New Roman" w:hAnsi="Times New Roman"/>
                <w:sz w:val="24"/>
              </w:rPr>
              <w:tab/>
            </w:r>
            <w:r>
              <w:rPr>
                <w:rFonts w:ascii="Times New Roman" w:hAnsi="Times New Roman"/>
                <w:spacing w:val="-5"/>
                <w:sz w:val="24"/>
              </w:rPr>
              <w:t>не</w:t>
            </w:r>
          </w:p>
        </w:tc>
      </w:tr>
      <w:tr w14:paraId="28350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159BDD4E">
            <w:pPr>
              <w:pStyle w:val="10"/>
              <w:spacing w:line="256" w:lineRule="exact"/>
              <w:ind w:left="50"/>
              <w:rPr>
                <w:rFonts w:ascii="Times New Roman" w:hAnsi="Times New Roman"/>
                <w:sz w:val="24"/>
              </w:rPr>
            </w:pPr>
            <w:r>
              <w:rPr>
                <w:rFonts w:ascii="Times New Roman" w:hAnsi="Times New Roman"/>
                <w:spacing w:val="-5"/>
                <w:sz w:val="24"/>
              </w:rPr>
              <w:t>ть</w:t>
            </w:r>
          </w:p>
        </w:tc>
        <w:tc>
          <w:tcPr>
            <w:tcW w:w="1928" w:type="dxa"/>
            <w:tcBorders>
              <w:top w:val="nil"/>
              <w:bottom w:val="nil"/>
            </w:tcBorders>
          </w:tcPr>
          <w:p w14:paraId="77887875">
            <w:pPr>
              <w:pStyle w:val="10"/>
              <w:tabs>
                <w:tab w:val="left" w:pos="1756"/>
              </w:tabs>
              <w:spacing w:line="256" w:lineRule="exact"/>
              <w:ind w:left="49"/>
              <w:rPr>
                <w:rFonts w:ascii="Times New Roman" w:hAnsi="Times New Roman"/>
                <w:sz w:val="24"/>
              </w:rPr>
            </w:pPr>
            <w:r>
              <w:rPr>
                <w:rFonts w:ascii="Times New Roman" w:hAnsi="Times New Roman"/>
                <w:spacing w:val="-2"/>
                <w:sz w:val="24"/>
              </w:rPr>
              <w:t>соответствует</w:t>
            </w:r>
            <w:r>
              <w:rPr>
                <w:rFonts w:ascii="Times New Roman" w:hAnsi="Times New Roman"/>
                <w:sz w:val="24"/>
              </w:rPr>
              <w:tab/>
            </w:r>
            <w:r>
              <w:rPr>
                <w:rFonts w:ascii="Times New Roman" w:hAnsi="Times New Roman"/>
                <w:spacing w:val="-10"/>
                <w:sz w:val="24"/>
              </w:rPr>
              <w:t>и</w:t>
            </w:r>
          </w:p>
        </w:tc>
        <w:tc>
          <w:tcPr>
            <w:tcW w:w="2701" w:type="dxa"/>
            <w:tcBorders>
              <w:top w:val="nil"/>
              <w:bottom w:val="nil"/>
            </w:tcBorders>
          </w:tcPr>
          <w:p w14:paraId="57EE7963">
            <w:pPr>
              <w:pStyle w:val="10"/>
              <w:tabs>
                <w:tab w:val="left" w:pos="2411"/>
              </w:tabs>
              <w:spacing w:line="256" w:lineRule="exact"/>
              <w:ind w:left="51"/>
              <w:rPr>
                <w:rFonts w:ascii="Times New Roman" w:hAnsi="Times New Roman"/>
                <w:sz w:val="24"/>
              </w:rPr>
            </w:pPr>
            <w:r>
              <w:rPr>
                <w:rFonts w:ascii="Times New Roman" w:hAnsi="Times New Roman"/>
                <w:spacing w:val="-2"/>
                <w:sz w:val="24"/>
              </w:rPr>
              <w:t>использоваться</w:t>
            </w:r>
            <w:r>
              <w:rPr>
                <w:rFonts w:ascii="Times New Roman" w:hAnsi="Times New Roman"/>
                <w:sz w:val="24"/>
              </w:rPr>
              <w:tab/>
            </w:r>
            <w:r>
              <w:rPr>
                <w:rFonts w:ascii="Times New Roman" w:hAnsi="Times New Roman"/>
                <w:spacing w:val="-5"/>
                <w:sz w:val="24"/>
              </w:rPr>
              <w:t>по</w:t>
            </w:r>
          </w:p>
        </w:tc>
        <w:tc>
          <w:tcPr>
            <w:tcW w:w="1897" w:type="dxa"/>
            <w:tcBorders>
              <w:top w:val="nil"/>
              <w:bottom w:val="nil"/>
            </w:tcBorders>
          </w:tcPr>
          <w:p w14:paraId="788C9872">
            <w:pPr>
              <w:pStyle w:val="10"/>
              <w:tabs>
                <w:tab w:val="left" w:pos="1628"/>
              </w:tabs>
              <w:spacing w:line="256" w:lineRule="exact"/>
              <w:ind w:left="48"/>
              <w:rPr>
                <w:rFonts w:ascii="Times New Roman" w:hAnsi="Times New Roman"/>
                <w:sz w:val="24"/>
              </w:rPr>
            </w:pPr>
            <w:r>
              <w:rPr>
                <w:rFonts w:ascii="Times New Roman" w:hAnsi="Times New Roman"/>
                <w:spacing w:val="-2"/>
                <w:sz w:val="24"/>
              </w:rPr>
              <w:t>отклонение</w:t>
            </w:r>
            <w:r>
              <w:rPr>
                <w:rFonts w:ascii="Times New Roman" w:hAnsi="Times New Roman"/>
                <w:sz w:val="24"/>
              </w:rPr>
              <w:tab/>
            </w:r>
            <w:r>
              <w:rPr>
                <w:rFonts w:ascii="Times New Roman" w:hAnsi="Times New Roman"/>
                <w:spacing w:val="-5"/>
                <w:sz w:val="24"/>
              </w:rPr>
              <w:t>от</w:t>
            </w:r>
          </w:p>
        </w:tc>
        <w:tc>
          <w:tcPr>
            <w:tcW w:w="1714" w:type="dxa"/>
            <w:tcBorders>
              <w:top w:val="nil"/>
              <w:bottom w:val="nil"/>
            </w:tcBorders>
          </w:tcPr>
          <w:p w14:paraId="70A76E82">
            <w:pPr>
              <w:pStyle w:val="10"/>
              <w:spacing w:line="256" w:lineRule="exact"/>
              <w:ind w:left="50"/>
              <w:rPr>
                <w:rFonts w:ascii="Times New Roman" w:hAnsi="Times New Roman"/>
                <w:sz w:val="24"/>
              </w:rPr>
            </w:pPr>
            <w:r>
              <w:rPr>
                <w:rFonts w:ascii="Times New Roman" w:hAnsi="Times New Roman"/>
                <w:spacing w:val="-2"/>
                <w:sz w:val="24"/>
              </w:rPr>
              <w:t>соответствует</w:t>
            </w:r>
            <w:r>
              <w:rPr>
                <w:rFonts w:ascii="Times New Roman" w:hAnsi="Times New Roman"/>
                <w:spacing w:val="7"/>
                <w:sz w:val="24"/>
              </w:rPr>
              <w:t xml:space="preserve"> </w:t>
            </w:r>
            <w:r>
              <w:rPr>
                <w:rFonts w:ascii="Times New Roman" w:hAnsi="Times New Roman"/>
                <w:spacing w:val="-10"/>
                <w:sz w:val="24"/>
              </w:rPr>
              <w:t>и</w:t>
            </w:r>
          </w:p>
        </w:tc>
      </w:tr>
      <w:tr w14:paraId="6F07CA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01F243CE">
            <w:pPr>
              <w:pStyle w:val="10"/>
              <w:rPr>
                <w:rFonts w:ascii="Times New Roman"/>
                <w:sz w:val="20"/>
              </w:rPr>
            </w:pPr>
          </w:p>
        </w:tc>
        <w:tc>
          <w:tcPr>
            <w:tcW w:w="1928" w:type="dxa"/>
            <w:tcBorders>
              <w:top w:val="nil"/>
              <w:bottom w:val="nil"/>
            </w:tcBorders>
          </w:tcPr>
          <w:p w14:paraId="4F13551F">
            <w:pPr>
              <w:pStyle w:val="10"/>
              <w:spacing w:line="256" w:lineRule="exact"/>
              <w:ind w:left="49"/>
              <w:rPr>
                <w:rFonts w:ascii="Times New Roman" w:hAnsi="Times New Roman"/>
                <w:sz w:val="24"/>
              </w:rPr>
            </w:pPr>
            <w:r>
              <w:rPr>
                <w:rFonts w:ascii="Times New Roman" w:hAnsi="Times New Roman"/>
                <w:spacing w:val="-2"/>
                <w:sz w:val="24"/>
              </w:rPr>
              <w:t>может</w:t>
            </w:r>
          </w:p>
        </w:tc>
        <w:tc>
          <w:tcPr>
            <w:tcW w:w="2701" w:type="dxa"/>
            <w:tcBorders>
              <w:top w:val="nil"/>
              <w:bottom w:val="nil"/>
            </w:tcBorders>
          </w:tcPr>
          <w:p w14:paraId="294615AC">
            <w:pPr>
              <w:pStyle w:val="10"/>
              <w:tabs>
                <w:tab w:val="left" w:pos="2531"/>
              </w:tabs>
              <w:spacing w:line="256" w:lineRule="exact"/>
              <w:ind w:left="51"/>
              <w:rPr>
                <w:rFonts w:ascii="Times New Roman" w:hAnsi="Times New Roman"/>
                <w:sz w:val="24"/>
              </w:rPr>
            </w:pPr>
            <w:r>
              <w:rPr>
                <w:rFonts w:ascii="Times New Roman" w:hAnsi="Times New Roman"/>
                <w:spacing w:val="-2"/>
                <w:sz w:val="24"/>
              </w:rPr>
              <w:t>назначению</w:t>
            </w:r>
            <w:r>
              <w:rPr>
                <w:rFonts w:ascii="Times New Roman" w:hAnsi="Times New Roman"/>
                <w:sz w:val="24"/>
              </w:rPr>
              <w:tab/>
            </w:r>
            <w:r>
              <w:rPr>
                <w:rFonts w:ascii="Times New Roman" w:hAnsi="Times New Roman"/>
                <w:spacing w:val="-10"/>
                <w:sz w:val="24"/>
              </w:rPr>
              <w:t>и</w:t>
            </w:r>
          </w:p>
        </w:tc>
        <w:tc>
          <w:tcPr>
            <w:tcW w:w="1897" w:type="dxa"/>
            <w:tcBorders>
              <w:top w:val="nil"/>
              <w:bottom w:val="nil"/>
            </w:tcBorders>
          </w:tcPr>
          <w:p w14:paraId="0D2C2899">
            <w:pPr>
              <w:pStyle w:val="10"/>
              <w:spacing w:line="256" w:lineRule="exact"/>
              <w:ind w:left="48"/>
              <w:rPr>
                <w:rFonts w:ascii="Times New Roman" w:hAnsi="Times New Roman"/>
                <w:sz w:val="24"/>
              </w:rPr>
            </w:pPr>
            <w:r>
              <w:rPr>
                <w:rFonts w:ascii="Times New Roman" w:hAnsi="Times New Roman"/>
                <w:spacing w:val="-2"/>
                <w:sz w:val="24"/>
              </w:rPr>
              <w:t>указанного</w:t>
            </w:r>
          </w:p>
        </w:tc>
        <w:tc>
          <w:tcPr>
            <w:tcW w:w="1714" w:type="dxa"/>
            <w:tcBorders>
              <w:top w:val="nil"/>
              <w:bottom w:val="nil"/>
            </w:tcBorders>
          </w:tcPr>
          <w:p w14:paraId="1C4BCEC3">
            <w:pPr>
              <w:pStyle w:val="10"/>
              <w:tabs>
                <w:tab w:val="left" w:pos="1023"/>
              </w:tabs>
              <w:spacing w:line="256" w:lineRule="exact"/>
              <w:ind w:left="50"/>
              <w:rPr>
                <w:rFonts w:ascii="Times New Roman" w:hAnsi="Times New Roman"/>
                <w:sz w:val="24"/>
              </w:rPr>
            </w:pPr>
            <w:r>
              <w:rPr>
                <w:rFonts w:ascii="Times New Roman" w:hAnsi="Times New Roman"/>
                <w:spacing w:val="-5"/>
                <w:sz w:val="24"/>
              </w:rPr>
              <w:t>не</w:t>
            </w:r>
            <w:r>
              <w:rPr>
                <w:rFonts w:ascii="Times New Roman" w:hAnsi="Times New Roman"/>
                <w:sz w:val="24"/>
              </w:rPr>
              <w:tab/>
            </w:r>
            <w:r>
              <w:rPr>
                <w:rFonts w:ascii="Times New Roman" w:hAnsi="Times New Roman"/>
                <w:spacing w:val="-2"/>
                <w:sz w:val="24"/>
              </w:rPr>
              <w:t>может</w:t>
            </w:r>
          </w:p>
        </w:tc>
      </w:tr>
      <w:tr w14:paraId="02D313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5CC66614">
            <w:pPr>
              <w:pStyle w:val="10"/>
              <w:rPr>
                <w:rFonts w:ascii="Times New Roman"/>
                <w:sz w:val="20"/>
              </w:rPr>
            </w:pPr>
          </w:p>
        </w:tc>
        <w:tc>
          <w:tcPr>
            <w:tcW w:w="1928" w:type="dxa"/>
            <w:tcBorders>
              <w:top w:val="nil"/>
              <w:bottom w:val="nil"/>
            </w:tcBorders>
          </w:tcPr>
          <w:p w14:paraId="37165D57">
            <w:pPr>
              <w:pStyle w:val="10"/>
              <w:spacing w:line="256" w:lineRule="exact"/>
              <w:ind w:left="49"/>
              <w:rPr>
                <w:rFonts w:ascii="Times New Roman" w:hAnsi="Times New Roman"/>
                <w:sz w:val="24"/>
              </w:rPr>
            </w:pPr>
            <w:r>
              <w:rPr>
                <w:rFonts w:ascii="Times New Roman" w:hAnsi="Times New Roman"/>
                <w:spacing w:val="-2"/>
                <w:sz w:val="24"/>
              </w:rPr>
              <w:t>использоваться</w:t>
            </w:r>
          </w:p>
        </w:tc>
        <w:tc>
          <w:tcPr>
            <w:tcW w:w="2701" w:type="dxa"/>
            <w:tcBorders>
              <w:top w:val="nil"/>
              <w:bottom w:val="nil"/>
            </w:tcBorders>
          </w:tcPr>
          <w:p w14:paraId="1371EE46">
            <w:pPr>
              <w:pStyle w:val="10"/>
              <w:spacing w:line="256" w:lineRule="exact"/>
              <w:ind w:left="51"/>
              <w:rPr>
                <w:rFonts w:ascii="Times New Roman" w:hAnsi="Times New Roman"/>
                <w:sz w:val="24"/>
              </w:rPr>
            </w:pPr>
            <w:r>
              <w:rPr>
                <w:rFonts w:ascii="Times New Roman" w:hAnsi="Times New Roman"/>
                <w:sz w:val="24"/>
              </w:rPr>
              <w:t>допущенные</w:t>
            </w:r>
            <w:r>
              <w:rPr>
                <w:rFonts w:ascii="Times New Roman" w:hAnsi="Times New Roman"/>
                <w:spacing w:val="15"/>
                <w:sz w:val="24"/>
              </w:rPr>
              <w:t xml:space="preserve"> </w:t>
            </w:r>
            <w:r>
              <w:rPr>
                <w:rFonts w:ascii="Times New Roman" w:hAnsi="Times New Roman"/>
                <w:spacing w:val="-2"/>
                <w:sz w:val="24"/>
              </w:rPr>
              <w:t>отклонения</w:t>
            </w:r>
          </w:p>
        </w:tc>
        <w:tc>
          <w:tcPr>
            <w:tcW w:w="1897" w:type="dxa"/>
            <w:tcBorders>
              <w:top w:val="nil"/>
              <w:bottom w:val="nil"/>
            </w:tcBorders>
          </w:tcPr>
          <w:p w14:paraId="06858A83">
            <w:pPr>
              <w:pStyle w:val="10"/>
              <w:spacing w:line="256" w:lineRule="exact"/>
              <w:ind w:left="48"/>
              <w:rPr>
                <w:rFonts w:ascii="Times New Roman" w:hAnsi="Times New Roman"/>
                <w:sz w:val="24"/>
              </w:rPr>
            </w:pPr>
            <w:r>
              <w:rPr>
                <w:rFonts w:ascii="Times New Roman" w:hAnsi="Times New Roman"/>
                <w:spacing w:val="-2"/>
                <w:sz w:val="24"/>
              </w:rPr>
              <w:t>назначения,</w:t>
            </w:r>
          </w:p>
        </w:tc>
        <w:tc>
          <w:tcPr>
            <w:tcW w:w="1714" w:type="dxa"/>
            <w:tcBorders>
              <w:top w:val="nil"/>
              <w:bottom w:val="nil"/>
            </w:tcBorders>
          </w:tcPr>
          <w:p w14:paraId="1C38A9DE">
            <w:pPr>
              <w:pStyle w:val="10"/>
              <w:spacing w:line="256" w:lineRule="exact"/>
              <w:ind w:left="50"/>
              <w:rPr>
                <w:rFonts w:ascii="Times New Roman" w:hAnsi="Times New Roman"/>
                <w:sz w:val="24"/>
              </w:rPr>
            </w:pPr>
            <w:r>
              <w:rPr>
                <w:rFonts w:ascii="Times New Roman" w:hAnsi="Times New Roman"/>
                <w:spacing w:val="-2"/>
                <w:sz w:val="24"/>
              </w:rPr>
              <w:t>использоваться</w:t>
            </w:r>
          </w:p>
        </w:tc>
      </w:tr>
      <w:tr w14:paraId="72716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0CFCD2E6">
            <w:pPr>
              <w:pStyle w:val="10"/>
              <w:rPr>
                <w:rFonts w:ascii="Times New Roman"/>
                <w:sz w:val="20"/>
              </w:rPr>
            </w:pPr>
          </w:p>
        </w:tc>
        <w:tc>
          <w:tcPr>
            <w:tcW w:w="1928" w:type="dxa"/>
            <w:tcBorders>
              <w:top w:val="nil"/>
              <w:bottom w:val="nil"/>
            </w:tcBorders>
          </w:tcPr>
          <w:p w14:paraId="51DE7DDE">
            <w:pPr>
              <w:pStyle w:val="10"/>
              <w:tabs>
                <w:tab w:val="left" w:pos="597"/>
              </w:tabs>
              <w:spacing w:line="256" w:lineRule="exact"/>
              <w:ind w:left="49"/>
              <w:rPr>
                <w:rFonts w:ascii="Times New Roman" w:hAnsi="Times New Roman"/>
                <w:sz w:val="24"/>
              </w:rPr>
            </w:pPr>
            <w:r>
              <w:rPr>
                <w:rFonts w:ascii="Times New Roman" w:hAnsi="Times New Roman"/>
                <w:spacing w:val="-5"/>
                <w:sz w:val="24"/>
              </w:rPr>
              <w:t>по</w:t>
            </w:r>
            <w:r>
              <w:rPr>
                <w:rFonts w:ascii="Times New Roman" w:hAnsi="Times New Roman"/>
                <w:sz w:val="24"/>
              </w:rPr>
              <w:tab/>
            </w:r>
            <w:r>
              <w:rPr>
                <w:rFonts w:ascii="Times New Roman" w:hAnsi="Times New Roman"/>
                <w:spacing w:val="-2"/>
                <w:sz w:val="24"/>
              </w:rPr>
              <w:t>назначению,</w:t>
            </w:r>
          </w:p>
        </w:tc>
        <w:tc>
          <w:tcPr>
            <w:tcW w:w="2701" w:type="dxa"/>
            <w:tcBorders>
              <w:top w:val="nil"/>
              <w:bottom w:val="nil"/>
            </w:tcBorders>
          </w:tcPr>
          <w:p w14:paraId="2D7491D0">
            <w:pPr>
              <w:pStyle w:val="10"/>
              <w:tabs>
                <w:tab w:val="left" w:pos="426"/>
                <w:tab w:val="left" w:pos="1492"/>
                <w:tab w:val="left" w:pos="1989"/>
              </w:tabs>
              <w:spacing w:line="256" w:lineRule="exact"/>
              <w:ind w:left="51"/>
              <w:rPr>
                <w:rFonts w:ascii="Times New Roman" w:hAnsi="Times New Roman"/>
                <w:sz w:val="24"/>
              </w:rPr>
            </w:pPr>
            <w:r>
              <w:rPr>
                <w:rFonts w:ascii="Times New Roman" w:hAnsi="Times New Roman"/>
                <w:spacing w:val="-10"/>
                <w:sz w:val="24"/>
              </w:rPr>
              <w:t>в</w:t>
            </w:r>
            <w:r>
              <w:rPr>
                <w:rFonts w:ascii="Times New Roman" w:hAnsi="Times New Roman"/>
                <w:sz w:val="24"/>
              </w:rPr>
              <w:tab/>
            </w:r>
            <w:r>
              <w:rPr>
                <w:rFonts w:ascii="Times New Roman" w:hAnsi="Times New Roman"/>
                <w:spacing w:val="-2"/>
                <w:sz w:val="24"/>
              </w:rPr>
              <w:t>проекте</w:t>
            </w:r>
            <w:r>
              <w:rPr>
                <w:rFonts w:ascii="Times New Roman" w:hAnsi="Times New Roman"/>
                <w:sz w:val="24"/>
              </w:rPr>
              <w:tab/>
            </w:r>
            <w:r>
              <w:rPr>
                <w:rFonts w:ascii="Times New Roman" w:hAnsi="Times New Roman"/>
                <w:spacing w:val="-5"/>
                <w:sz w:val="24"/>
              </w:rPr>
              <w:t>не</w:t>
            </w:r>
            <w:r>
              <w:rPr>
                <w:rFonts w:ascii="Times New Roman" w:hAnsi="Times New Roman"/>
                <w:sz w:val="24"/>
              </w:rPr>
              <w:tab/>
            </w:r>
            <w:r>
              <w:rPr>
                <w:rFonts w:ascii="Times New Roman" w:hAnsi="Times New Roman"/>
                <w:spacing w:val="-2"/>
                <w:sz w:val="24"/>
              </w:rPr>
              <w:t>имеют</w:t>
            </w:r>
          </w:p>
        </w:tc>
        <w:tc>
          <w:tcPr>
            <w:tcW w:w="1897" w:type="dxa"/>
            <w:tcBorders>
              <w:top w:val="nil"/>
              <w:bottom w:val="nil"/>
            </w:tcBorders>
          </w:tcPr>
          <w:p w14:paraId="0B1BFC1B">
            <w:pPr>
              <w:pStyle w:val="10"/>
              <w:spacing w:line="256" w:lineRule="exact"/>
              <w:ind w:left="48"/>
              <w:rPr>
                <w:rFonts w:ascii="Times New Roman" w:hAnsi="Times New Roman"/>
                <w:sz w:val="24"/>
              </w:rPr>
            </w:pPr>
            <w:r>
              <w:rPr>
                <w:rFonts w:ascii="Times New Roman" w:hAnsi="Times New Roman"/>
                <w:spacing w:val="-2"/>
                <w:sz w:val="24"/>
              </w:rPr>
              <w:t>предусмотрен-</w:t>
            </w:r>
          </w:p>
        </w:tc>
        <w:tc>
          <w:tcPr>
            <w:tcW w:w="1714" w:type="dxa"/>
            <w:tcBorders>
              <w:top w:val="nil"/>
              <w:bottom w:val="nil"/>
            </w:tcBorders>
          </w:tcPr>
          <w:p w14:paraId="1FE55EA7">
            <w:pPr>
              <w:pStyle w:val="10"/>
              <w:spacing w:line="256" w:lineRule="exact"/>
              <w:ind w:left="50"/>
              <w:rPr>
                <w:rFonts w:ascii="Times New Roman" w:hAnsi="Times New Roman"/>
                <w:sz w:val="24"/>
              </w:rPr>
            </w:pPr>
            <w:r>
              <w:rPr>
                <w:rFonts w:ascii="Times New Roman" w:hAnsi="Times New Roman"/>
                <w:sz w:val="24"/>
              </w:rPr>
              <w:t xml:space="preserve">по </w:t>
            </w:r>
            <w:r>
              <w:rPr>
                <w:rFonts w:ascii="Times New Roman" w:hAnsi="Times New Roman"/>
                <w:spacing w:val="-2"/>
                <w:sz w:val="24"/>
              </w:rPr>
              <w:t>назначению.</w:t>
            </w:r>
          </w:p>
        </w:tc>
      </w:tr>
      <w:tr w14:paraId="4C5132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737C0C21">
            <w:pPr>
              <w:pStyle w:val="10"/>
              <w:rPr>
                <w:rFonts w:ascii="Times New Roman"/>
                <w:sz w:val="20"/>
              </w:rPr>
            </w:pPr>
          </w:p>
        </w:tc>
        <w:tc>
          <w:tcPr>
            <w:tcW w:w="1928" w:type="dxa"/>
            <w:tcBorders>
              <w:top w:val="nil"/>
              <w:bottom w:val="nil"/>
            </w:tcBorders>
          </w:tcPr>
          <w:p w14:paraId="230DEC72">
            <w:pPr>
              <w:pStyle w:val="10"/>
              <w:spacing w:line="256" w:lineRule="exact"/>
              <w:ind w:left="49"/>
              <w:rPr>
                <w:rFonts w:ascii="Times New Roman" w:hAnsi="Times New Roman"/>
                <w:sz w:val="24"/>
              </w:rPr>
            </w:pPr>
            <w:r>
              <w:rPr>
                <w:rFonts w:ascii="Times New Roman" w:hAnsi="Times New Roman"/>
                <w:spacing w:val="-2"/>
                <w:sz w:val="24"/>
              </w:rPr>
              <w:t>предусмотренном</w:t>
            </w:r>
          </w:p>
        </w:tc>
        <w:tc>
          <w:tcPr>
            <w:tcW w:w="2701" w:type="dxa"/>
            <w:tcBorders>
              <w:top w:val="nil"/>
              <w:bottom w:val="nil"/>
            </w:tcBorders>
          </w:tcPr>
          <w:p w14:paraId="358F6C3F">
            <w:pPr>
              <w:pStyle w:val="10"/>
              <w:spacing w:line="256" w:lineRule="exact"/>
              <w:ind w:left="51"/>
              <w:rPr>
                <w:rFonts w:ascii="Times New Roman" w:hAnsi="Times New Roman"/>
                <w:sz w:val="24"/>
              </w:rPr>
            </w:pPr>
            <w:r>
              <w:rPr>
                <w:rFonts w:ascii="Times New Roman" w:hAnsi="Times New Roman"/>
                <w:spacing w:val="-2"/>
                <w:sz w:val="24"/>
              </w:rPr>
              <w:t>принципиального</w:t>
            </w:r>
          </w:p>
        </w:tc>
        <w:tc>
          <w:tcPr>
            <w:tcW w:w="1897" w:type="dxa"/>
            <w:tcBorders>
              <w:top w:val="nil"/>
              <w:bottom w:val="nil"/>
            </w:tcBorders>
          </w:tcPr>
          <w:p w14:paraId="6A14FC16">
            <w:pPr>
              <w:pStyle w:val="10"/>
              <w:spacing w:line="256" w:lineRule="exact"/>
              <w:ind w:left="48"/>
              <w:rPr>
                <w:rFonts w:ascii="Times New Roman" w:hAnsi="Times New Roman"/>
                <w:sz w:val="24"/>
              </w:rPr>
            </w:pPr>
            <w:r>
              <w:rPr>
                <w:rFonts w:ascii="Times New Roman" w:hAnsi="Times New Roman"/>
                <w:sz w:val="24"/>
              </w:rPr>
              <w:t>ного</w:t>
            </w:r>
            <w:r>
              <w:rPr>
                <w:rFonts w:ascii="Times New Roman" w:hAnsi="Times New Roman"/>
                <w:spacing w:val="50"/>
                <w:w w:val="150"/>
                <w:sz w:val="24"/>
              </w:rPr>
              <w:t xml:space="preserve"> </w:t>
            </w:r>
            <w:r>
              <w:rPr>
                <w:rFonts w:ascii="Times New Roman" w:hAnsi="Times New Roman"/>
                <w:sz w:val="24"/>
              </w:rPr>
              <w:t>в</w:t>
            </w:r>
            <w:r>
              <w:rPr>
                <w:rFonts w:ascii="Times New Roman" w:hAnsi="Times New Roman"/>
                <w:spacing w:val="78"/>
                <w:sz w:val="24"/>
              </w:rPr>
              <w:t xml:space="preserve"> </w:t>
            </w:r>
            <w:r>
              <w:rPr>
                <w:rFonts w:ascii="Times New Roman" w:hAnsi="Times New Roman"/>
                <w:spacing w:val="-2"/>
                <w:sz w:val="24"/>
              </w:rPr>
              <w:t>проекте,</w:t>
            </w:r>
          </w:p>
        </w:tc>
        <w:tc>
          <w:tcPr>
            <w:tcW w:w="1714" w:type="dxa"/>
            <w:tcBorders>
              <w:top w:val="nil"/>
              <w:bottom w:val="nil"/>
            </w:tcBorders>
          </w:tcPr>
          <w:p w14:paraId="55009369">
            <w:pPr>
              <w:pStyle w:val="10"/>
              <w:rPr>
                <w:rFonts w:ascii="Times New Roman"/>
                <w:sz w:val="20"/>
              </w:rPr>
            </w:pPr>
          </w:p>
        </w:tc>
      </w:tr>
      <w:tr w14:paraId="3C4DEF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42B23237">
            <w:pPr>
              <w:pStyle w:val="10"/>
              <w:rPr>
                <w:rFonts w:ascii="Times New Roman"/>
                <w:sz w:val="20"/>
              </w:rPr>
            </w:pPr>
          </w:p>
        </w:tc>
        <w:tc>
          <w:tcPr>
            <w:tcW w:w="1928" w:type="dxa"/>
            <w:tcBorders>
              <w:top w:val="nil"/>
              <w:bottom w:val="nil"/>
            </w:tcBorders>
          </w:tcPr>
          <w:p w14:paraId="73B47FB5">
            <w:pPr>
              <w:pStyle w:val="10"/>
              <w:spacing w:line="256" w:lineRule="exact"/>
              <w:ind w:left="49"/>
              <w:rPr>
                <w:rFonts w:ascii="Times New Roman" w:hAnsi="Times New Roman"/>
                <w:sz w:val="24"/>
              </w:rPr>
            </w:pPr>
            <w:r>
              <w:rPr>
                <w:rFonts w:ascii="Times New Roman" w:hAnsi="Times New Roman"/>
                <w:sz w:val="24"/>
              </w:rPr>
              <w:t>у</w:t>
            </w:r>
            <w:r>
              <w:rPr>
                <w:rFonts w:ascii="Times New Roman" w:hAnsi="Times New Roman"/>
                <w:spacing w:val="27"/>
                <w:sz w:val="24"/>
              </w:rPr>
              <w:t xml:space="preserve"> </w:t>
            </w:r>
            <w:r>
              <w:rPr>
                <w:rFonts w:ascii="Times New Roman" w:hAnsi="Times New Roman"/>
                <w:sz w:val="24"/>
              </w:rPr>
              <w:t>при</w:t>
            </w:r>
            <w:r>
              <w:rPr>
                <w:rFonts w:ascii="Times New Roman" w:hAnsi="Times New Roman"/>
                <w:spacing w:val="33"/>
                <w:sz w:val="24"/>
              </w:rPr>
              <w:t xml:space="preserve"> </w:t>
            </w:r>
            <w:r>
              <w:rPr>
                <w:rFonts w:ascii="Times New Roman" w:hAnsi="Times New Roman"/>
                <w:spacing w:val="-2"/>
                <w:sz w:val="24"/>
              </w:rPr>
              <w:t>разработке</w:t>
            </w:r>
          </w:p>
        </w:tc>
        <w:tc>
          <w:tcPr>
            <w:tcW w:w="2701" w:type="dxa"/>
            <w:tcBorders>
              <w:top w:val="nil"/>
              <w:bottom w:val="nil"/>
            </w:tcBorders>
          </w:tcPr>
          <w:p w14:paraId="682F43E8">
            <w:pPr>
              <w:pStyle w:val="10"/>
              <w:spacing w:line="256" w:lineRule="exact"/>
              <w:ind w:left="51"/>
              <w:rPr>
                <w:rFonts w:ascii="Times New Roman" w:hAnsi="Times New Roman"/>
                <w:sz w:val="24"/>
              </w:rPr>
            </w:pPr>
            <w:r>
              <w:rPr>
                <w:rFonts w:ascii="Times New Roman" w:hAnsi="Times New Roman"/>
                <w:spacing w:val="-2"/>
                <w:sz w:val="24"/>
              </w:rPr>
              <w:t>значения.</w:t>
            </w:r>
          </w:p>
        </w:tc>
        <w:tc>
          <w:tcPr>
            <w:tcW w:w="1897" w:type="dxa"/>
            <w:tcBorders>
              <w:top w:val="nil"/>
              <w:bottom w:val="nil"/>
            </w:tcBorders>
          </w:tcPr>
          <w:p w14:paraId="2557D32B">
            <w:pPr>
              <w:pStyle w:val="10"/>
              <w:tabs>
                <w:tab w:val="left" w:pos="1206"/>
              </w:tabs>
              <w:spacing w:line="256" w:lineRule="exact"/>
              <w:ind w:left="48"/>
              <w:rPr>
                <w:rFonts w:ascii="Times New Roman" w:hAnsi="Times New Roman"/>
                <w:sz w:val="24"/>
              </w:rPr>
            </w:pPr>
            <w:r>
              <w:rPr>
                <w:rFonts w:ascii="Times New Roman" w:hAnsi="Times New Roman"/>
                <w:spacing w:val="-5"/>
                <w:sz w:val="24"/>
              </w:rPr>
              <w:t>но</w:t>
            </w:r>
            <w:r>
              <w:rPr>
                <w:rFonts w:ascii="Times New Roman" w:hAnsi="Times New Roman"/>
                <w:sz w:val="24"/>
              </w:rPr>
              <w:tab/>
            </w:r>
            <w:r>
              <w:rPr>
                <w:rFonts w:ascii="Times New Roman" w:hAnsi="Times New Roman"/>
                <w:spacing w:val="-4"/>
                <w:sz w:val="24"/>
              </w:rPr>
              <w:t>может</w:t>
            </w:r>
          </w:p>
        </w:tc>
        <w:tc>
          <w:tcPr>
            <w:tcW w:w="1714" w:type="dxa"/>
            <w:tcBorders>
              <w:top w:val="nil"/>
              <w:bottom w:val="nil"/>
            </w:tcBorders>
          </w:tcPr>
          <w:p w14:paraId="1753BE61">
            <w:pPr>
              <w:pStyle w:val="10"/>
              <w:rPr>
                <w:rFonts w:ascii="Times New Roman"/>
                <w:sz w:val="20"/>
              </w:rPr>
            </w:pPr>
          </w:p>
        </w:tc>
      </w:tr>
      <w:tr w14:paraId="2A1CAD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20BF5815">
            <w:pPr>
              <w:pStyle w:val="10"/>
              <w:rPr>
                <w:rFonts w:ascii="Times New Roman"/>
                <w:sz w:val="20"/>
              </w:rPr>
            </w:pPr>
          </w:p>
        </w:tc>
        <w:tc>
          <w:tcPr>
            <w:tcW w:w="1928" w:type="dxa"/>
            <w:tcBorders>
              <w:top w:val="nil"/>
              <w:bottom w:val="nil"/>
            </w:tcBorders>
          </w:tcPr>
          <w:p w14:paraId="32F1F86E">
            <w:pPr>
              <w:pStyle w:val="10"/>
              <w:spacing w:line="256" w:lineRule="exact"/>
              <w:ind w:left="49"/>
              <w:rPr>
                <w:rFonts w:ascii="Times New Roman" w:hAnsi="Times New Roman"/>
                <w:sz w:val="24"/>
              </w:rPr>
            </w:pPr>
            <w:r>
              <w:rPr>
                <w:rFonts w:ascii="Times New Roman" w:hAnsi="Times New Roman"/>
                <w:spacing w:val="-2"/>
                <w:sz w:val="24"/>
              </w:rPr>
              <w:t>проекта.</w:t>
            </w:r>
          </w:p>
        </w:tc>
        <w:tc>
          <w:tcPr>
            <w:tcW w:w="2701" w:type="dxa"/>
            <w:tcBorders>
              <w:top w:val="nil"/>
              <w:bottom w:val="nil"/>
            </w:tcBorders>
          </w:tcPr>
          <w:p w14:paraId="0B441192">
            <w:pPr>
              <w:pStyle w:val="10"/>
              <w:rPr>
                <w:rFonts w:ascii="Times New Roman"/>
                <w:sz w:val="20"/>
              </w:rPr>
            </w:pPr>
          </w:p>
        </w:tc>
        <w:tc>
          <w:tcPr>
            <w:tcW w:w="1897" w:type="dxa"/>
            <w:tcBorders>
              <w:top w:val="nil"/>
              <w:bottom w:val="nil"/>
            </w:tcBorders>
          </w:tcPr>
          <w:p w14:paraId="4C79CA1B">
            <w:pPr>
              <w:pStyle w:val="10"/>
              <w:spacing w:line="256" w:lineRule="exact"/>
              <w:ind w:left="48"/>
              <w:rPr>
                <w:rFonts w:ascii="Times New Roman" w:hAnsi="Times New Roman"/>
                <w:sz w:val="24"/>
              </w:rPr>
            </w:pPr>
            <w:r>
              <w:rPr>
                <w:rFonts w:ascii="Times New Roman" w:hAnsi="Times New Roman"/>
                <w:sz w:val="24"/>
              </w:rPr>
              <w:t>использоваться</w:t>
            </w:r>
            <w:r>
              <w:rPr>
                <w:rFonts w:ascii="Times New Roman" w:hAnsi="Times New Roman"/>
                <w:spacing w:val="8"/>
                <w:sz w:val="24"/>
              </w:rPr>
              <w:t xml:space="preserve"> </w:t>
            </w:r>
            <w:r>
              <w:rPr>
                <w:rFonts w:ascii="Times New Roman" w:hAnsi="Times New Roman"/>
                <w:spacing w:val="-10"/>
                <w:sz w:val="24"/>
              </w:rPr>
              <w:t>в</w:t>
            </w:r>
          </w:p>
        </w:tc>
        <w:tc>
          <w:tcPr>
            <w:tcW w:w="1714" w:type="dxa"/>
            <w:tcBorders>
              <w:top w:val="nil"/>
              <w:bottom w:val="nil"/>
            </w:tcBorders>
          </w:tcPr>
          <w:p w14:paraId="7FBEA631">
            <w:pPr>
              <w:pStyle w:val="10"/>
              <w:rPr>
                <w:rFonts w:ascii="Times New Roman"/>
                <w:sz w:val="20"/>
              </w:rPr>
            </w:pPr>
          </w:p>
        </w:tc>
      </w:tr>
      <w:tr w14:paraId="3B9AB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5AEFF8DA">
            <w:pPr>
              <w:pStyle w:val="10"/>
              <w:rPr>
                <w:rFonts w:ascii="Times New Roman"/>
                <w:sz w:val="20"/>
              </w:rPr>
            </w:pPr>
          </w:p>
        </w:tc>
        <w:tc>
          <w:tcPr>
            <w:tcW w:w="1928" w:type="dxa"/>
            <w:tcBorders>
              <w:top w:val="nil"/>
              <w:bottom w:val="nil"/>
            </w:tcBorders>
          </w:tcPr>
          <w:p w14:paraId="03B0F804">
            <w:pPr>
              <w:pStyle w:val="10"/>
              <w:rPr>
                <w:rFonts w:ascii="Times New Roman"/>
                <w:sz w:val="20"/>
              </w:rPr>
            </w:pPr>
          </w:p>
        </w:tc>
        <w:tc>
          <w:tcPr>
            <w:tcW w:w="2701" w:type="dxa"/>
            <w:tcBorders>
              <w:top w:val="nil"/>
              <w:bottom w:val="nil"/>
            </w:tcBorders>
          </w:tcPr>
          <w:p w14:paraId="391E12EF">
            <w:pPr>
              <w:pStyle w:val="10"/>
              <w:rPr>
                <w:rFonts w:ascii="Times New Roman"/>
                <w:sz w:val="20"/>
              </w:rPr>
            </w:pPr>
          </w:p>
        </w:tc>
        <w:tc>
          <w:tcPr>
            <w:tcW w:w="1897" w:type="dxa"/>
            <w:tcBorders>
              <w:top w:val="nil"/>
              <w:bottom w:val="nil"/>
            </w:tcBorders>
          </w:tcPr>
          <w:p w14:paraId="24EF5A5D">
            <w:pPr>
              <w:pStyle w:val="10"/>
              <w:spacing w:line="256" w:lineRule="exact"/>
              <w:ind w:left="48"/>
              <w:rPr>
                <w:rFonts w:ascii="Times New Roman" w:hAnsi="Times New Roman"/>
                <w:sz w:val="24"/>
              </w:rPr>
            </w:pPr>
            <w:r>
              <w:rPr>
                <w:rFonts w:ascii="Times New Roman" w:hAnsi="Times New Roman"/>
                <w:spacing w:val="-2"/>
                <w:sz w:val="24"/>
              </w:rPr>
              <w:t>другом</w:t>
            </w:r>
          </w:p>
        </w:tc>
        <w:tc>
          <w:tcPr>
            <w:tcW w:w="1714" w:type="dxa"/>
            <w:tcBorders>
              <w:top w:val="nil"/>
              <w:bottom w:val="nil"/>
            </w:tcBorders>
          </w:tcPr>
          <w:p w14:paraId="099312F4">
            <w:pPr>
              <w:pStyle w:val="10"/>
              <w:rPr>
                <w:rFonts w:ascii="Times New Roman"/>
                <w:sz w:val="20"/>
              </w:rPr>
            </w:pPr>
          </w:p>
        </w:tc>
      </w:tr>
      <w:tr w14:paraId="1B153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39AC2B34">
            <w:pPr>
              <w:pStyle w:val="10"/>
              <w:rPr>
                <w:rFonts w:ascii="Times New Roman"/>
                <w:sz w:val="20"/>
              </w:rPr>
            </w:pPr>
          </w:p>
        </w:tc>
        <w:tc>
          <w:tcPr>
            <w:tcW w:w="1928" w:type="dxa"/>
            <w:tcBorders>
              <w:top w:val="nil"/>
              <w:bottom w:val="nil"/>
            </w:tcBorders>
          </w:tcPr>
          <w:p w14:paraId="5578B8BB">
            <w:pPr>
              <w:pStyle w:val="10"/>
              <w:rPr>
                <w:rFonts w:ascii="Times New Roman"/>
                <w:sz w:val="20"/>
              </w:rPr>
            </w:pPr>
          </w:p>
        </w:tc>
        <w:tc>
          <w:tcPr>
            <w:tcW w:w="2701" w:type="dxa"/>
            <w:tcBorders>
              <w:top w:val="nil"/>
              <w:bottom w:val="nil"/>
            </w:tcBorders>
          </w:tcPr>
          <w:p w14:paraId="3AB5E891">
            <w:pPr>
              <w:pStyle w:val="10"/>
              <w:rPr>
                <w:rFonts w:ascii="Times New Roman"/>
                <w:sz w:val="20"/>
              </w:rPr>
            </w:pPr>
          </w:p>
        </w:tc>
        <w:tc>
          <w:tcPr>
            <w:tcW w:w="1897" w:type="dxa"/>
            <w:tcBorders>
              <w:top w:val="nil"/>
              <w:bottom w:val="nil"/>
            </w:tcBorders>
          </w:tcPr>
          <w:p w14:paraId="364660C9">
            <w:pPr>
              <w:pStyle w:val="10"/>
              <w:spacing w:line="256" w:lineRule="exact"/>
              <w:ind w:left="48"/>
              <w:rPr>
                <w:rFonts w:ascii="Times New Roman" w:hAnsi="Times New Roman"/>
                <w:sz w:val="24"/>
              </w:rPr>
            </w:pPr>
            <w:r>
              <w:rPr>
                <w:rFonts w:ascii="Times New Roman" w:hAnsi="Times New Roman"/>
                <w:spacing w:val="-2"/>
                <w:sz w:val="24"/>
              </w:rPr>
              <w:t>практическом</w:t>
            </w:r>
          </w:p>
        </w:tc>
        <w:tc>
          <w:tcPr>
            <w:tcW w:w="1714" w:type="dxa"/>
            <w:tcBorders>
              <w:top w:val="nil"/>
              <w:bottom w:val="nil"/>
            </w:tcBorders>
          </w:tcPr>
          <w:p w14:paraId="5E60EC00">
            <w:pPr>
              <w:pStyle w:val="10"/>
              <w:rPr>
                <w:rFonts w:ascii="Times New Roman"/>
                <w:sz w:val="20"/>
              </w:rPr>
            </w:pPr>
          </w:p>
        </w:tc>
      </w:tr>
      <w:tr w14:paraId="0F769B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4" w:hRule="atLeast"/>
        </w:trPr>
        <w:tc>
          <w:tcPr>
            <w:tcW w:w="1534" w:type="dxa"/>
            <w:tcBorders>
              <w:top w:val="nil"/>
            </w:tcBorders>
          </w:tcPr>
          <w:p w14:paraId="09B05DC9">
            <w:pPr>
              <w:pStyle w:val="10"/>
              <w:rPr>
                <w:rFonts w:ascii="Times New Roman"/>
                <w:sz w:val="24"/>
              </w:rPr>
            </w:pPr>
          </w:p>
        </w:tc>
        <w:tc>
          <w:tcPr>
            <w:tcW w:w="1928" w:type="dxa"/>
            <w:tcBorders>
              <w:top w:val="nil"/>
            </w:tcBorders>
          </w:tcPr>
          <w:p w14:paraId="7ABE506E">
            <w:pPr>
              <w:pStyle w:val="10"/>
              <w:rPr>
                <w:rFonts w:ascii="Times New Roman"/>
                <w:sz w:val="24"/>
              </w:rPr>
            </w:pPr>
          </w:p>
        </w:tc>
        <w:tc>
          <w:tcPr>
            <w:tcW w:w="2701" w:type="dxa"/>
            <w:tcBorders>
              <w:top w:val="nil"/>
            </w:tcBorders>
          </w:tcPr>
          <w:p w14:paraId="1406C92F">
            <w:pPr>
              <w:pStyle w:val="10"/>
              <w:rPr>
                <w:rFonts w:ascii="Times New Roman"/>
                <w:sz w:val="24"/>
              </w:rPr>
            </w:pPr>
          </w:p>
        </w:tc>
        <w:tc>
          <w:tcPr>
            <w:tcW w:w="1897" w:type="dxa"/>
            <w:tcBorders>
              <w:top w:val="nil"/>
            </w:tcBorders>
          </w:tcPr>
          <w:p w14:paraId="126F7021">
            <w:pPr>
              <w:pStyle w:val="10"/>
              <w:spacing w:line="271" w:lineRule="exact"/>
              <w:ind w:left="48"/>
              <w:rPr>
                <w:rFonts w:ascii="Times New Roman" w:hAnsi="Times New Roman"/>
                <w:sz w:val="24"/>
              </w:rPr>
            </w:pPr>
            <w:r>
              <w:rPr>
                <w:rFonts w:ascii="Times New Roman" w:hAnsi="Times New Roman"/>
                <w:spacing w:val="-2"/>
                <w:sz w:val="24"/>
              </w:rPr>
              <w:t>применении.</w:t>
            </w:r>
          </w:p>
        </w:tc>
        <w:tc>
          <w:tcPr>
            <w:tcW w:w="1714" w:type="dxa"/>
            <w:tcBorders>
              <w:top w:val="nil"/>
            </w:tcBorders>
          </w:tcPr>
          <w:p w14:paraId="7D6B702A">
            <w:pPr>
              <w:pStyle w:val="10"/>
              <w:rPr>
                <w:rFonts w:ascii="Times New Roman"/>
                <w:sz w:val="24"/>
              </w:rPr>
            </w:pPr>
          </w:p>
        </w:tc>
      </w:tr>
      <w:tr w14:paraId="025792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534" w:type="dxa"/>
            <w:tcBorders>
              <w:bottom w:val="nil"/>
            </w:tcBorders>
          </w:tcPr>
          <w:p w14:paraId="078FB752">
            <w:pPr>
              <w:pStyle w:val="10"/>
              <w:spacing w:before="37" w:line="260" w:lineRule="exact"/>
              <w:ind w:left="50"/>
              <w:rPr>
                <w:rFonts w:ascii="Times New Roman" w:hAnsi="Times New Roman"/>
                <w:sz w:val="24"/>
              </w:rPr>
            </w:pPr>
            <w:r>
              <w:rPr>
                <w:rFonts w:ascii="Times New Roman" w:hAnsi="Times New Roman"/>
                <w:spacing w:val="-2"/>
                <w:sz w:val="24"/>
              </w:rPr>
              <w:t>Соответствие</w:t>
            </w:r>
          </w:p>
        </w:tc>
        <w:tc>
          <w:tcPr>
            <w:tcW w:w="1928" w:type="dxa"/>
            <w:tcBorders>
              <w:bottom w:val="nil"/>
            </w:tcBorders>
          </w:tcPr>
          <w:p w14:paraId="36836DC6">
            <w:pPr>
              <w:pStyle w:val="10"/>
              <w:spacing w:before="37" w:line="260" w:lineRule="exact"/>
              <w:ind w:left="49"/>
              <w:rPr>
                <w:rFonts w:ascii="Times New Roman" w:hAnsi="Times New Roman"/>
                <w:sz w:val="24"/>
              </w:rPr>
            </w:pPr>
            <w:r>
              <w:rPr>
                <w:rFonts w:ascii="Times New Roman" w:hAnsi="Times New Roman"/>
                <w:spacing w:val="-2"/>
                <w:sz w:val="24"/>
              </w:rPr>
              <w:t>Работа</w:t>
            </w:r>
          </w:p>
        </w:tc>
        <w:tc>
          <w:tcPr>
            <w:tcW w:w="2701" w:type="dxa"/>
            <w:tcBorders>
              <w:bottom w:val="nil"/>
            </w:tcBorders>
          </w:tcPr>
          <w:p w14:paraId="09717A36">
            <w:pPr>
              <w:pStyle w:val="10"/>
              <w:tabs>
                <w:tab w:val="left" w:pos="1090"/>
                <w:tab w:val="left" w:pos="2548"/>
              </w:tabs>
              <w:spacing w:before="37" w:line="260" w:lineRule="exact"/>
              <w:ind w:left="51"/>
              <w:rPr>
                <w:rFonts w:ascii="Times New Roman" w:hAnsi="Times New Roman"/>
                <w:sz w:val="24"/>
              </w:rPr>
            </w:pPr>
            <w:r>
              <w:rPr>
                <w:rFonts w:ascii="Times New Roman" w:hAnsi="Times New Roman"/>
                <w:spacing w:val="-2"/>
                <w:sz w:val="24"/>
              </w:rPr>
              <w:t>Работа</w:t>
            </w:r>
            <w:r>
              <w:rPr>
                <w:rFonts w:ascii="Times New Roman" w:hAnsi="Times New Roman"/>
                <w:sz w:val="24"/>
              </w:rPr>
              <w:tab/>
            </w:r>
            <w:r>
              <w:rPr>
                <w:rFonts w:ascii="Times New Roman" w:hAnsi="Times New Roman"/>
                <w:spacing w:val="-2"/>
                <w:sz w:val="24"/>
              </w:rPr>
              <w:t>выполнена</w:t>
            </w:r>
            <w:r>
              <w:rPr>
                <w:rFonts w:ascii="Times New Roman" w:hAnsi="Times New Roman"/>
                <w:sz w:val="24"/>
              </w:rPr>
              <w:tab/>
            </w:r>
            <w:r>
              <w:rPr>
                <w:rFonts w:ascii="Times New Roman" w:hAnsi="Times New Roman"/>
                <w:spacing w:val="-10"/>
                <w:sz w:val="24"/>
              </w:rPr>
              <w:t>в</w:t>
            </w:r>
          </w:p>
        </w:tc>
        <w:tc>
          <w:tcPr>
            <w:tcW w:w="1897" w:type="dxa"/>
            <w:tcBorders>
              <w:bottom w:val="nil"/>
            </w:tcBorders>
          </w:tcPr>
          <w:p w14:paraId="5E011E06">
            <w:pPr>
              <w:pStyle w:val="10"/>
              <w:spacing w:before="37" w:line="260" w:lineRule="exact"/>
              <w:ind w:left="48"/>
              <w:rPr>
                <w:rFonts w:ascii="Times New Roman" w:hAnsi="Times New Roman"/>
                <w:sz w:val="24"/>
              </w:rPr>
            </w:pPr>
            <w:r>
              <w:rPr>
                <w:rFonts w:ascii="Times New Roman" w:hAnsi="Times New Roman"/>
                <w:spacing w:val="-2"/>
                <w:sz w:val="24"/>
              </w:rPr>
              <w:t>Работа</w:t>
            </w:r>
          </w:p>
        </w:tc>
        <w:tc>
          <w:tcPr>
            <w:tcW w:w="1714" w:type="dxa"/>
            <w:tcBorders>
              <w:bottom w:val="nil"/>
            </w:tcBorders>
          </w:tcPr>
          <w:p w14:paraId="2E8C0EDA">
            <w:pPr>
              <w:pStyle w:val="10"/>
              <w:spacing w:before="37" w:line="260" w:lineRule="exact"/>
              <w:ind w:left="50"/>
              <w:rPr>
                <w:rFonts w:ascii="Times New Roman" w:hAnsi="Times New Roman"/>
                <w:sz w:val="24"/>
              </w:rPr>
            </w:pPr>
            <w:r>
              <w:rPr>
                <w:rFonts w:ascii="Times New Roman" w:hAnsi="Times New Roman"/>
                <w:spacing w:val="-2"/>
                <w:sz w:val="24"/>
              </w:rPr>
              <w:t>Обработка</w:t>
            </w:r>
          </w:p>
        </w:tc>
      </w:tr>
      <w:tr w14:paraId="3957D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534" w:type="dxa"/>
            <w:tcBorders>
              <w:top w:val="nil"/>
              <w:bottom w:val="nil"/>
            </w:tcBorders>
          </w:tcPr>
          <w:p w14:paraId="3844A840">
            <w:pPr>
              <w:pStyle w:val="10"/>
              <w:spacing w:line="255" w:lineRule="exact"/>
              <w:ind w:left="50"/>
              <w:rPr>
                <w:rFonts w:ascii="Times New Roman" w:hAnsi="Times New Roman"/>
                <w:sz w:val="24"/>
              </w:rPr>
            </w:pPr>
            <w:r>
              <w:rPr>
                <w:rFonts w:ascii="Times New Roman" w:hAnsi="Times New Roman"/>
                <w:spacing w:val="-2"/>
                <w:sz w:val="24"/>
              </w:rPr>
              <w:t>технологии</w:t>
            </w:r>
          </w:p>
        </w:tc>
        <w:tc>
          <w:tcPr>
            <w:tcW w:w="1928" w:type="dxa"/>
            <w:tcBorders>
              <w:top w:val="nil"/>
              <w:bottom w:val="nil"/>
            </w:tcBorders>
          </w:tcPr>
          <w:p w14:paraId="15870ECA">
            <w:pPr>
              <w:pStyle w:val="10"/>
              <w:tabs>
                <w:tab w:val="left" w:pos="1773"/>
              </w:tabs>
              <w:spacing w:line="255" w:lineRule="exact"/>
              <w:ind w:left="49"/>
              <w:rPr>
                <w:rFonts w:ascii="Times New Roman" w:hAnsi="Times New Roman"/>
                <w:sz w:val="24"/>
              </w:rPr>
            </w:pPr>
            <w:r>
              <w:rPr>
                <w:rFonts w:ascii="Times New Roman" w:hAnsi="Times New Roman"/>
                <w:spacing w:val="-2"/>
                <w:sz w:val="24"/>
              </w:rPr>
              <w:t>выполнена</w:t>
            </w:r>
            <w:r>
              <w:rPr>
                <w:rFonts w:ascii="Times New Roman" w:hAnsi="Times New Roman"/>
                <w:sz w:val="24"/>
              </w:rPr>
              <w:tab/>
            </w:r>
            <w:r>
              <w:rPr>
                <w:rFonts w:ascii="Times New Roman" w:hAnsi="Times New Roman"/>
                <w:spacing w:val="-10"/>
                <w:sz w:val="24"/>
              </w:rPr>
              <w:t>в</w:t>
            </w:r>
          </w:p>
        </w:tc>
        <w:tc>
          <w:tcPr>
            <w:tcW w:w="2701" w:type="dxa"/>
            <w:tcBorders>
              <w:top w:val="nil"/>
              <w:bottom w:val="nil"/>
            </w:tcBorders>
          </w:tcPr>
          <w:p w14:paraId="428CF6B7">
            <w:pPr>
              <w:pStyle w:val="10"/>
              <w:tabs>
                <w:tab w:val="left" w:pos="2553"/>
              </w:tabs>
              <w:spacing w:line="255" w:lineRule="exact"/>
              <w:ind w:left="51"/>
              <w:rPr>
                <w:rFonts w:ascii="Times New Roman" w:hAnsi="Times New Roman"/>
                <w:sz w:val="24"/>
              </w:rPr>
            </w:pPr>
            <w:r>
              <w:rPr>
                <w:rFonts w:ascii="Times New Roman" w:hAnsi="Times New Roman"/>
                <w:spacing w:val="-2"/>
                <w:sz w:val="24"/>
              </w:rPr>
              <w:t>соответствии</w:t>
            </w:r>
            <w:r>
              <w:rPr>
                <w:rFonts w:ascii="Times New Roman" w:hAnsi="Times New Roman"/>
                <w:sz w:val="24"/>
              </w:rPr>
              <w:tab/>
            </w:r>
            <w:r>
              <w:rPr>
                <w:rFonts w:ascii="Times New Roman" w:hAnsi="Times New Roman"/>
                <w:spacing w:val="-10"/>
                <w:sz w:val="24"/>
              </w:rPr>
              <w:t>с</w:t>
            </w:r>
          </w:p>
        </w:tc>
        <w:tc>
          <w:tcPr>
            <w:tcW w:w="1897" w:type="dxa"/>
            <w:tcBorders>
              <w:top w:val="nil"/>
              <w:bottom w:val="nil"/>
            </w:tcBorders>
          </w:tcPr>
          <w:p w14:paraId="16E09483">
            <w:pPr>
              <w:pStyle w:val="10"/>
              <w:tabs>
                <w:tab w:val="left" w:pos="1748"/>
              </w:tabs>
              <w:spacing w:line="255" w:lineRule="exact"/>
              <w:ind w:left="48"/>
              <w:rPr>
                <w:rFonts w:ascii="Times New Roman" w:hAnsi="Times New Roman"/>
                <w:sz w:val="24"/>
              </w:rPr>
            </w:pPr>
            <w:r>
              <w:rPr>
                <w:rFonts w:ascii="Times New Roman" w:hAnsi="Times New Roman"/>
                <w:spacing w:val="-2"/>
                <w:sz w:val="24"/>
              </w:rPr>
              <w:t>выполнена</w:t>
            </w:r>
            <w:r>
              <w:rPr>
                <w:rFonts w:ascii="Times New Roman" w:hAnsi="Times New Roman"/>
                <w:sz w:val="24"/>
              </w:rPr>
              <w:tab/>
            </w:r>
            <w:r>
              <w:rPr>
                <w:rFonts w:ascii="Times New Roman" w:hAnsi="Times New Roman"/>
                <w:spacing w:val="-10"/>
                <w:sz w:val="24"/>
              </w:rPr>
              <w:t>с</w:t>
            </w:r>
          </w:p>
        </w:tc>
        <w:tc>
          <w:tcPr>
            <w:tcW w:w="1714" w:type="dxa"/>
            <w:tcBorders>
              <w:top w:val="nil"/>
              <w:bottom w:val="nil"/>
            </w:tcBorders>
          </w:tcPr>
          <w:p w14:paraId="35917068">
            <w:pPr>
              <w:pStyle w:val="10"/>
              <w:spacing w:line="255" w:lineRule="exact"/>
              <w:ind w:left="50"/>
              <w:rPr>
                <w:rFonts w:ascii="Times New Roman" w:hAnsi="Times New Roman"/>
                <w:sz w:val="24"/>
              </w:rPr>
            </w:pPr>
            <w:r>
              <w:rPr>
                <w:rFonts w:ascii="Times New Roman" w:hAnsi="Times New Roman"/>
                <w:spacing w:val="-2"/>
                <w:sz w:val="24"/>
              </w:rPr>
              <w:t>изделий</w:t>
            </w:r>
          </w:p>
        </w:tc>
      </w:tr>
      <w:tr w14:paraId="7026F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39B8ED01">
            <w:pPr>
              <w:pStyle w:val="10"/>
              <w:spacing w:line="256" w:lineRule="exact"/>
              <w:ind w:left="50"/>
              <w:rPr>
                <w:rFonts w:ascii="Times New Roman" w:hAnsi="Times New Roman"/>
                <w:sz w:val="24"/>
              </w:rPr>
            </w:pPr>
            <w:r>
              <w:rPr>
                <w:rFonts w:ascii="Times New Roman" w:hAnsi="Times New Roman"/>
                <w:spacing w:val="-2"/>
                <w:sz w:val="24"/>
              </w:rPr>
              <w:t>выполнения</w:t>
            </w:r>
          </w:p>
        </w:tc>
        <w:tc>
          <w:tcPr>
            <w:tcW w:w="1928" w:type="dxa"/>
            <w:tcBorders>
              <w:top w:val="nil"/>
              <w:bottom w:val="nil"/>
            </w:tcBorders>
          </w:tcPr>
          <w:p w14:paraId="358E85DA">
            <w:pPr>
              <w:pStyle w:val="10"/>
              <w:spacing w:line="256" w:lineRule="exact"/>
              <w:ind w:left="49"/>
              <w:rPr>
                <w:rFonts w:ascii="Times New Roman" w:hAnsi="Times New Roman"/>
                <w:sz w:val="24"/>
              </w:rPr>
            </w:pPr>
            <w:r>
              <w:rPr>
                <w:rFonts w:ascii="Times New Roman" w:hAnsi="Times New Roman"/>
                <w:sz w:val="24"/>
              </w:rPr>
              <w:t>соответствии</w:t>
            </w:r>
            <w:r>
              <w:rPr>
                <w:rFonts w:ascii="Times New Roman" w:hAnsi="Times New Roman"/>
                <w:spacing w:val="-5"/>
                <w:sz w:val="24"/>
              </w:rPr>
              <w:t xml:space="preserve"> </w:t>
            </w:r>
            <w:r>
              <w:rPr>
                <w:rFonts w:ascii="Times New Roman" w:hAnsi="Times New Roman"/>
                <w:spacing w:val="-10"/>
                <w:sz w:val="24"/>
              </w:rPr>
              <w:t>с</w:t>
            </w:r>
          </w:p>
        </w:tc>
        <w:tc>
          <w:tcPr>
            <w:tcW w:w="2701" w:type="dxa"/>
            <w:tcBorders>
              <w:top w:val="nil"/>
              <w:bottom w:val="nil"/>
            </w:tcBorders>
          </w:tcPr>
          <w:p w14:paraId="4C469A24">
            <w:pPr>
              <w:pStyle w:val="10"/>
              <w:spacing w:line="256" w:lineRule="exact"/>
              <w:ind w:left="51"/>
              <w:rPr>
                <w:rFonts w:ascii="Times New Roman" w:hAnsi="Times New Roman"/>
                <w:sz w:val="24"/>
              </w:rPr>
            </w:pPr>
            <w:r>
              <w:rPr>
                <w:rFonts w:ascii="Times New Roman" w:hAnsi="Times New Roman"/>
                <w:sz w:val="24"/>
              </w:rPr>
              <w:t>технологией,</w:t>
            </w:r>
            <w:r>
              <w:rPr>
                <w:rFonts w:ascii="Times New Roman" w:hAnsi="Times New Roman"/>
                <w:spacing w:val="24"/>
                <w:sz w:val="24"/>
              </w:rPr>
              <w:t xml:space="preserve"> </w:t>
            </w:r>
            <w:r>
              <w:rPr>
                <w:rFonts w:ascii="Times New Roman" w:hAnsi="Times New Roman"/>
                <w:spacing w:val="-2"/>
                <w:sz w:val="24"/>
              </w:rPr>
              <w:t>отклонение</w:t>
            </w:r>
          </w:p>
        </w:tc>
        <w:tc>
          <w:tcPr>
            <w:tcW w:w="1897" w:type="dxa"/>
            <w:tcBorders>
              <w:top w:val="nil"/>
              <w:bottom w:val="nil"/>
            </w:tcBorders>
          </w:tcPr>
          <w:p w14:paraId="31F9E940">
            <w:pPr>
              <w:pStyle w:val="10"/>
              <w:tabs>
                <w:tab w:val="left" w:pos="1628"/>
              </w:tabs>
              <w:spacing w:line="256" w:lineRule="exact"/>
              <w:ind w:left="48"/>
              <w:rPr>
                <w:rFonts w:ascii="Times New Roman" w:hAnsi="Times New Roman"/>
                <w:sz w:val="24"/>
              </w:rPr>
            </w:pPr>
            <w:r>
              <w:rPr>
                <w:rFonts w:ascii="Times New Roman" w:hAnsi="Times New Roman"/>
                <w:spacing w:val="-2"/>
                <w:sz w:val="24"/>
              </w:rPr>
              <w:t>отклонением</w:t>
            </w:r>
            <w:r>
              <w:rPr>
                <w:rFonts w:ascii="Times New Roman" w:hAnsi="Times New Roman"/>
                <w:sz w:val="24"/>
              </w:rPr>
              <w:tab/>
            </w:r>
            <w:r>
              <w:rPr>
                <w:rFonts w:ascii="Times New Roman" w:hAnsi="Times New Roman"/>
                <w:spacing w:val="-5"/>
                <w:sz w:val="24"/>
              </w:rPr>
              <w:t>от</w:t>
            </w:r>
          </w:p>
        </w:tc>
        <w:tc>
          <w:tcPr>
            <w:tcW w:w="1714" w:type="dxa"/>
            <w:tcBorders>
              <w:top w:val="nil"/>
              <w:bottom w:val="nil"/>
            </w:tcBorders>
          </w:tcPr>
          <w:p w14:paraId="6ED26EC4">
            <w:pPr>
              <w:pStyle w:val="10"/>
              <w:tabs>
                <w:tab w:val="left" w:pos="1565"/>
              </w:tabs>
              <w:spacing w:line="256" w:lineRule="exact"/>
              <w:ind w:left="50"/>
              <w:rPr>
                <w:rFonts w:ascii="Times New Roman" w:hAnsi="Times New Roman"/>
                <w:sz w:val="24"/>
              </w:rPr>
            </w:pPr>
            <w:r>
              <w:rPr>
                <w:rFonts w:ascii="Times New Roman" w:hAnsi="Times New Roman"/>
                <w:spacing w:val="-2"/>
                <w:sz w:val="24"/>
              </w:rPr>
              <w:t>выполнена</w:t>
            </w:r>
            <w:r>
              <w:rPr>
                <w:rFonts w:ascii="Times New Roman" w:hAnsi="Times New Roman"/>
                <w:sz w:val="24"/>
              </w:rPr>
              <w:tab/>
            </w:r>
            <w:r>
              <w:rPr>
                <w:rFonts w:ascii="Times New Roman" w:hAnsi="Times New Roman"/>
                <w:spacing w:val="-10"/>
                <w:sz w:val="24"/>
              </w:rPr>
              <w:t>с</w:t>
            </w:r>
          </w:p>
        </w:tc>
      </w:tr>
      <w:tr w14:paraId="6A4869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59D49607">
            <w:pPr>
              <w:pStyle w:val="10"/>
              <w:rPr>
                <w:rFonts w:ascii="Times New Roman"/>
                <w:sz w:val="20"/>
              </w:rPr>
            </w:pPr>
          </w:p>
        </w:tc>
        <w:tc>
          <w:tcPr>
            <w:tcW w:w="1928" w:type="dxa"/>
            <w:tcBorders>
              <w:top w:val="nil"/>
              <w:bottom w:val="nil"/>
            </w:tcBorders>
          </w:tcPr>
          <w:p w14:paraId="4B391CAE">
            <w:pPr>
              <w:pStyle w:val="10"/>
              <w:spacing w:line="256" w:lineRule="exact"/>
              <w:ind w:left="49"/>
              <w:rPr>
                <w:rFonts w:ascii="Times New Roman" w:hAnsi="Times New Roman"/>
                <w:sz w:val="24"/>
              </w:rPr>
            </w:pPr>
            <w:r>
              <w:rPr>
                <w:rFonts w:ascii="Times New Roman" w:hAnsi="Times New Roman"/>
                <w:spacing w:val="-2"/>
                <w:sz w:val="24"/>
              </w:rPr>
              <w:t>технологией.</w:t>
            </w:r>
          </w:p>
        </w:tc>
        <w:tc>
          <w:tcPr>
            <w:tcW w:w="2701" w:type="dxa"/>
            <w:tcBorders>
              <w:top w:val="nil"/>
              <w:bottom w:val="nil"/>
            </w:tcBorders>
          </w:tcPr>
          <w:p w14:paraId="310F9B5E">
            <w:pPr>
              <w:pStyle w:val="10"/>
              <w:spacing w:line="256" w:lineRule="exact"/>
              <w:ind w:left="51"/>
              <w:rPr>
                <w:rFonts w:ascii="Times New Roman" w:hAnsi="Times New Roman"/>
                <w:sz w:val="24"/>
              </w:rPr>
            </w:pPr>
            <w:r>
              <w:rPr>
                <w:rFonts w:ascii="Times New Roman" w:hAnsi="Times New Roman"/>
                <w:spacing w:val="-5"/>
                <w:sz w:val="24"/>
              </w:rPr>
              <w:t>от</w:t>
            </w:r>
          </w:p>
        </w:tc>
        <w:tc>
          <w:tcPr>
            <w:tcW w:w="1897" w:type="dxa"/>
            <w:tcBorders>
              <w:top w:val="nil"/>
              <w:bottom w:val="nil"/>
            </w:tcBorders>
          </w:tcPr>
          <w:p w14:paraId="2EE05B44">
            <w:pPr>
              <w:pStyle w:val="10"/>
              <w:tabs>
                <w:tab w:val="left" w:pos="1607"/>
              </w:tabs>
              <w:spacing w:line="256" w:lineRule="exact"/>
              <w:ind w:left="48"/>
              <w:rPr>
                <w:rFonts w:ascii="Times New Roman" w:hAnsi="Times New Roman"/>
                <w:sz w:val="24"/>
              </w:rPr>
            </w:pPr>
            <w:r>
              <w:rPr>
                <w:rFonts w:ascii="Times New Roman" w:hAnsi="Times New Roman"/>
                <w:spacing w:val="-2"/>
                <w:sz w:val="24"/>
              </w:rPr>
              <w:t>технологии,</w:t>
            </w:r>
            <w:r>
              <w:rPr>
                <w:rFonts w:ascii="Times New Roman" w:hAnsi="Times New Roman"/>
                <w:sz w:val="24"/>
              </w:rPr>
              <w:tab/>
            </w:r>
            <w:r>
              <w:rPr>
                <w:rFonts w:ascii="Times New Roman" w:hAnsi="Times New Roman"/>
                <w:spacing w:val="-5"/>
                <w:sz w:val="24"/>
              </w:rPr>
              <w:t>но</w:t>
            </w:r>
          </w:p>
        </w:tc>
        <w:tc>
          <w:tcPr>
            <w:tcW w:w="1714" w:type="dxa"/>
            <w:tcBorders>
              <w:top w:val="nil"/>
              <w:bottom w:val="nil"/>
            </w:tcBorders>
          </w:tcPr>
          <w:p w14:paraId="06061C89">
            <w:pPr>
              <w:pStyle w:val="10"/>
              <w:spacing w:line="256" w:lineRule="exact"/>
              <w:ind w:left="50"/>
              <w:rPr>
                <w:rFonts w:ascii="Times New Roman" w:hAnsi="Times New Roman"/>
                <w:sz w:val="24"/>
              </w:rPr>
            </w:pPr>
            <w:r>
              <w:rPr>
                <w:rFonts w:ascii="Times New Roman" w:hAnsi="Times New Roman"/>
                <w:spacing w:val="-2"/>
                <w:sz w:val="24"/>
              </w:rPr>
              <w:t>грубыми</w:t>
            </w:r>
          </w:p>
        </w:tc>
      </w:tr>
      <w:tr w14:paraId="7D9943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235BD3C0">
            <w:pPr>
              <w:pStyle w:val="10"/>
              <w:rPr>
                <w:rFonts w:ascii="Times New Roman"/>
                <w:sz w:val="20"/>
              </w:rPr>
            </w:pPr>
          </w:p>
        </w:tc>
        <w:tc>
          <w:tcPr>
            <w:tcW w:w="1928" w:type="dxa"/>
            <w:tcBorders>
              <w:top w:val="nil"/>
              <w:bottom w:val="nil"/>
            </w:tcBorders>
          </w:tcPr>
          <w:p w14:paraId="78DEFC1A">
            <w:pPr>
              <w:pStyle w:val="10"/>
              <w:spacing w:line="256" w:lineRule="exact"/>
              <w:ind w:left="49"/>
              <w:rPr>
                <w:rFonts w:ascii="Times New Roman" w:hAnsi="Times New Roman"/>
                <w:sz w:val="24"/>
              </w:rPr>
            </w:pPr>
            <w:r>
              <w:rPr>
                <w:rFonts w:ascii="Times New Roman" w:hAnsi="Times New Roman"/>
                <w:spacing w:val="-2"/>
                <w:sz w:val="24"/>
              </w:rPr>
              <w:t>Правильность</w:t>
            </w:r>
          </w:p>
        </w:tc>
        <w:tc>
          <w:tcPr>
            <w:tcW w:w="2701" w:type="dxa"/>
            <w:tcBorders>
              <w:top w:val="nil"/>
              <w:bottom w:val="nil"/>
            </w:tcBorders>
          </w:tcPr>
          <w:p w14:paraId="1C9A472E">
            <w:pPr>
              <w:pStyle w:val="10"/>
              <w:spacing w:line="256" w:lineRule="exact"/>
              <w:ind w:left="51"/>
              <w:rPr>
                <w:rFonts w:ascii="Times New Roman" w:hAnsi="Times New Roman"/>
                <w:sz w:val="24"/>
              </w:rPr>
            </w:pPr>
            <w:r>
              <w:rPr>
                <w:rFonts w:ascii="Times New Roman" w:hAnsi="Times New Roman"/>
                <w:sz w:val="24"/>
              </w:rPr>
              <w:t>указанных</w:t>
            </w:r>
            <w:r>
              <w:rPr>
                <w:rFonts w:ascii="Times New Roman" w:hAnsi="Times New Roman"/>
                <w:spacing w:val="78"/>
                <w:sz w:val="24"/>
              </w:rPr>
              <w:t xml:space="preserve"> </w:t>
            </w:r>
            <w:r>
              <w:rPr>
                <w:rFonts w:ascii="Times New Roman" w:hAnsi="Times New Roman"/>
                <w:spacing w:val="-2"/>
                <w:sz w:val="24"/>
              </w:rPr>
              <w:t>инструкцион</w:t>
            </w:r>
          </w:p>
        </w:tc>
        <w:tc>
          <w:tcPr>
            <w:tcW w:w="1897" w:type="dxa"/>
            <w:tcBorders>
              <w:top w:val="nil"/>
              <w:bottom w:val="nil"/>
            </w:tcBorders>
          </w:tcPr>
          <w:p w14:paraId="55B811B8">
            <w:pPr>
              <w:pStyle w:val="10"/>
              <w:tabs>
                <w:tab w:val="left" w:pos="1203"/>
              </w:tabs>
              <w:spacing w:line="256" w:lineRule="exact"/>
              <w:ind w:left="48"/>
              <w:rPr>
                <w:rFonts w:ascii="Times New Roman" w:hAnsi="Times New Roman"/>
                <w:sz w:val="24"/>
              </w:rPr>
            </w:pPr>
            <w:r>
              <w:rPr>
                <w:rFonts w:ascii="Times New Roman" w:hAnsi="Times New Roman"/>
                <w:spacing w:val="-2"/>
                <w:sz w:val="24"/>
              </w:rPr>
              <w:t>изделие</w:t>
            </w:r>
            <w:r>
              <w:rPr>
                <w:rFonts w:ascii="Times New Roman" w:hAnsi="Times New Roman"/>
                <w:sz w:val="24"/>
              </w:rPr>
              <w:tab/>
            </w:r>
            <w:r>
              <w:rPr>
                <w:rFonts w:ascii="Times New Roman" w:hAnsi="Times New Roman"/>
                <w:spacing w:val="-4"/>
                <w:sz w:val="24"/>
              </w:rPr>
              <w:t>может</w:t>
            </w:r>
          </w:p>
        </w:tc>
        <w:tc>
          <w:tcPr>
            <w:tcW w:w="1714" w:type="dxa"/>
            <w:tcBorders>
              <w:top w:val="nil"/>
              <w:bottom w:val="nil"/>
            </w:tcBorders>
          </w:tcPr>
          <w:p w14:paraId="5A10D4CD">
            <w:pPr>
              <w:pStyle w:val="10"/>
              <w:spacing w:line="256" w:lineRule="exact"/>
              <w:ind w:left="50"/>
              <w:rPr>
                <w:rFonts w:ascii="Times New Roman" w:hAnsi="Times New Roman"/>
                <w:sz w:val="24"/>
              </w:rPr>
            </w:pPr>
            <w:r>
              <w:rPr>
                <w:rFonts w:ascii="Times New Roman" w:hAnsi="Times New Roman"/>
                <w:spacing w:val="-2"/>
                <w:sz w:val="24"/>
              </w:rPr>
              <w:t>отклонениями</w:t>
            </w:r>
          </w:p>
        </w:tc>
      </w:tr>
      <w:tr w14:paraId="3856C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7FFF8D5F">
            <w:pPr>
              <w:pStyle w:val="10"/>
              <w:rPr>
                <w:rFonts w:ascii="Times New Roman"/>
                <w:sz w:val="20"/>
              </w:rPr>
            </w:pPr>
          </w:p>
        </w:tc>
        <w:tc>
          <w:tcPr>
            <w:tcW w:w="1928" w:type="dxa"/>
            <w:tcBorders>
              <w:top w:val="nil"/>
              <w:bottom w:val="nil"/>
            </w:tcBorders>
          </w:tcPr>
          <w:p w14:paraId="718D34D8">
            <w:pPr>
              <w:pStyle w:val="10"/>
              <w:spacing w:line="256" w:lineRule="exact"/>
              <w:ind w:left="49"/>
              <w:rPr>
                <w:rFonts w:ascii="Times New Roman" w:hAnsi="Times New Roman"/>
                <w:sz w:val="24"/>
              </w:rPr>
            </w:pPr>
            <w:r>
              <w:rPr>
                <w:rFonts w:ascii="Times New Roman" w:hAnsi="Times New Roman"/>
                <w:spacing w:val="-2"/>
                <w:sz w:val="24"/>
              </w:rPr>
              <w:t>подбора</w:t>
            </w:r>
          </w:p>
        </w:tc>
        <w:tc>
          <w:tcPr>
            <w:tcW w:w="2701" w:type="dxa"/>
            <w:tcBorders>
              <w:top w:val="nil"/>
              <w:bottom w:val="nil"/>
            </w:tcBorders>
          </w:tcPr>
          <w:p w14:paraId="1EB2B0A6">
            <w:pPr>
              <w:pStyle w:val="10"/>
              <w:tabs>
                <w:tab w:val="left" w:pos="741"/>
                <w:tab w:val="left" w:pos="1470"/>
                <w:tab w:val="left" w:pos="1989"/>
              </w:tabs>
              <w:spacing w:line="256" w:lineRule="exact"/>
              <w:ind w:left="51"/>
              <w:rPr>
                <w:rFonts w:ascii="Times New Roman" w:hAnsi="Times New Roman"/>
                <w:sz w:val="24"/>
              </w:rPr>
            </w:pPr>
            <w:r>
              <w:rPr>
                <w:rFonts w:ascii="Times New Roman" w:hAnsi="Times New Roman"/>
                <w:spacing w:val="-5"/>
                <w:sz w:val="24"/>
              </w:rPr>
              <w:t>ных</w:t>
            </w:r>
            <w:r>
              <w:rPr>
                <w:rFonts w:ascii="Times New Roman" w:hAnsi="Times New Roman"/>
                <w:sz w:val="24"/>
              </w:rPr>
              <w:tab/>
            </w:r>
            <w:r>
              <w:rPr>
                <w:rFonts w:ascii="Times New Roman" w:hAnsi="Times New Roman"/>
                <w:spacing w:val="-4"/>
                <w:sz w:val="24"/>
              </w:rPr>
              <w:t>карт</w:t>
            </w:r>
            <w:r>
              <w:rPr>
                <w:rFonts w:ascii="Times New Roman" w:hAnsi="Times New Roman"/>
                <w:sz w:val="24"/>
              </w:rPr>
              <w:tab/>
            </w:r>
            <w:r>
              <w:rPr>
                <w:rFonts w:ascii="Times New Roman" w:hAnsi="Times New Roman"/>
                <w:spacing w:val="-5"/>
                <w:sz w:val="24"/>
              </w:rPr>
              <w:t>не</w:t>
            </w:r>
            <w:r>
              <w:rPr>
                <w:rFonts w:ascii="Times New Roman" w:hAnsi="Times New Roman"/>
                <w:sz w:val="24"/>
              </w:rPr>
              <w:tab/>
            </w:r>
            <w:r>
              <w:rPr>
                <w:rFonts w:ascii="Times New Roman" w:hAnsi="Times New Roman"/>
                <w:spacing w:val="-2"/>
                <w:sz w:val="24"/>
              </w:rPr>
              <w:t>имеют</w:t>
            </w:r>
          </w:p>
        </w:tc>
        <w:tc>
          <w:tcPr>
            <w:tcW w:w="1897" w:type="dxa"/>
            <w:tcBorders>
              <w:top w:val="nil"/>
              <w:bottom w:val="nil"/>
            </w:tcBorders>
          </w:tcPr>
          <w:p w14:paraId="3553FC87">
            <w:pPr>
              <w:pStyle w:val="10"/>
              <w:spacing w:line="256" w:lineRule="exact"/>
              <w:ind w:left="48"/>
              <w:rPr>
                <w:rFonts w:ascii="Times New Roman" w:hAnsi="Times New Roman"/>
                <w:sz w:val="24"/>
              </w:rPr>
            </w:pPr>
            <w:r>
              <w:rPr>
                <w:rFonts w:ascii="Times New Roman" w:hAnsi="Times New Roman"/>
                <w:spacing w:val="-4"/>
                <w:sz w:val="24"/>
              </w:rPr>
              <w:t>быть</w:t>
            </w:r>
          </w:p>
        </w:tc>
        <w:tc>
          <w:tcPr>
            <w:tcW w:w="1714" w:type="dxa"/>
            <w:tcBorders>
              <w:top w:val="nil"/>
              <w:bottom w:val="nil"/>
            </w:tcBorders>
          </w:tcPr>
          <w:p w14:paraId="016A6B13">
            <w:pPr>
              <w:pStyle w:val="10"/>
              <w:tabs>
                <w:tab w:val="left" w:pos="773"/>
              </w:tabs>
              <w:spacing w:line="256" w:lineRule="exact"/>
              <w:ind w:left="50"/>
              <w:rPr>
                <w:rFonts w:ascii="Times New Roman" w:hAnsi="Times New Roman"/>
                <w:sz w:val="24"/>
              </w:rPr>
            </w:pPr>
            <w:r>
              <w:rPr>
                <w:rFonts w:ascii="Times New Roman" w:hAnsi="Times New Roman"/>
                <w:spacing w:val="-5"/>
                <w:sz w:val="24"/>
              </w:rPr>
              <w:t>от</w:t>
            </w:r>
            <w:r>
              <w:rPr>
                <w:rFonts w:ascii="Times New Roman" w:hAnsi="Times New Roman"/>
                <w:sz w:val="24"/>
              </w:rPr>
              <w:tab/>
            </w:r>
            <w:r>
              <w:rPr>
                <w:rFonts w:ascii="Times New Roman" w:hAnsi="Times New Roman"/>
                <w:spacing w:val="-2"/>
                <w:sz w:val="24"/>
              </w:rPr>
              <w:t>техноло-</w:t>
            </w:r>
          </w:p>
        </w:tc>
      </w:tr>
      <w:tr w14:paraId="678F0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53F01954">
            <w:pPr>
              <w:pStyle w:val="10"/>
              <w:rPr>
                <w:rFonts w:ascii="Times New Roman"/>
                <w:sz w:val="20"/>
              </w:rPr>
            </w:pPr>
          </w:p>
        </w:tc>
        <w:tc>
          <w:tcPr>
            <w:tcW w:w="1928" w:type="dxa"/>
            <w:tcBorders>
              <w:top w:val="nil"/>
              <w:bottom w:val="nil"/>
            </w:tcBorders>
          </w:tcPr>
          <w:p w14:paraId="307C7CE2">
            <w:pPr>
              <w:pStyle w:val="10"/>
              <w:spacing w:line="256" w:lineRule="exact"/>
              <w:ind w:left="49"/>
              <w:rPr>
                <w:rFonts w:ascii="Times New Roman" w:hAnsi="Times New Roman"/>
                <w:sz w:val="24"/>
              </w:rPr>
            </w:pPr>
            <w:r>
              <w:rPr>
                <w:rFonts w:ascii="Times New Roman" w:hAnsi="Times New Roman"/>
                <w:spacing w:val="-2"/>
                <w:sz w:val="24"/>
              </w:rPr>
              <w:t>технологических</w:t>
            </w:r>
          </w:p>
        </w:tc>
        <w:tc>
          <w:tcPr>
            <w:tcW w:w="2701" w:type="dxa"/>
            <w:tcBorders>
              <w:top w:val="nil"/>
              <w:bottom w:val="nil"/>
            </w:tcBorders>
          </w:tcPr>
          <w:p w14:paraId="09A74814">
            <w:pPr>
              <w:pStyle w:val="10"/>
              <w:spacing w:line="256" w:lineRule="exact"/>
              <w:ind w:left="51"/>
              <w:rPr>
                <w:rFonts w:ascii="Times New Roman" w:hAnsi="Times New Roman"/>
                <w:sz w:val="24"/>
              </w:rPr>
            </w:pPr>
            <w:r>
              <w:rPr>
                <w:rFonts w:ascii="Times New Roman" w:hAnsi="Times New Roman"/>
                <w:spacing w:val="-2"/>
                <w:sz w:val="24"/>
              </w:rPr>
              <w:t>принципиального</w:t>
            </w:r>
          </w:p>
        </w:tc>
        <w:tc>
          <w:tcPr>
            <w:tcW w:w="1897" w:type="dxa"/>
            <w:tcBorders>
              <w:top w:val="nil"/>
              <w:bottom w:val="nil"/>
            </w:tcBorders>
          </w:tcPr>
          <w:p w14:paraId="2577A070">
            <w:pPr>
              <w:pStyle w:val="10"/>
              <w:spacing w:line="256" w:lineRule="exact"/>
              <w:ind w:left="48"/>
              <w:rPr>
                <w:rFonts w:ascii="Times New Roman" w:hAnsi="Times New Roman"/>
                <w:sz w:val="24"/>
              </w:rPr>
            </w:pPr>
            <w:r>
              <w:rPr>
                <w:rFonts w:ascii="Times New Roman" w:hAnsi="Times New Roman"/>
                <w:sz w:val="24"/>
              </w:rPr>
              <w:t>использовано</w:t>
            </w:r>
            <w:r>
              <w:rPr>
                <w:rFonts w:ascii="Times New Roman" w:hAnsi="Times New Roman"/>
                <w:spacing w:val="59"/>
                <w:sz w:val="24"/>
              </w:rPr>
              <w:t xml:space="preserve"> </w:t>
            </w:r>
            <w:r>
              <w:rPr>
                <w:rFonts w:ascii="Times New Roman" w:hAnsi="Times New Roman"/>
                <w:spacing w:val="-5"/>
                <w:sz w:val="24"/>
              </w:rPr>
              <w:t>по</w:t>
            </w:r>
          </w:p>
        </w:tc>
        <w:tc>
          <w:tcPr>
            <w:tcW w:w="1714" w:type="dxa"/>
            <w:tcBorders>
              <w:top w:val="nil"/>
              <w:bottom w:val="nil"/>
            </w:tcBorders>
          </w:tcPr>
          <w:p w14:paraId="2D2BDDD2">
            <w:pPr>
              <w:pStyle w:val="10"/>
              <w:spacing w:line="256" w:lineRule="exact"/>
              <w:ind w:left="50"/>
              <w:rPr>
                <w:rFonts w:ascii="Times New Roman" w:hAnsi="Times New Roman"/>
                <w:sz w:val="24"/>
              </w:rPr>
            </w:pPr>
            <w:r>
              <w:rPr>
                <w:rFonts w:ascii="Times New Roman" w:hAnsi="Times New Roman"/>
                <w:spacing w:val="-4"/>
                <w:sz w:val="24"/>
              </w:rPr>
              <w:t>гии,</w:t>
            </w:r>
          </w:p>
        </w:tc>
      </w:tr>
      <w:tr w14:paraId="73F059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2983E694">
            <w:pPr>
              <w:pStyle w:val="10"/>
              <w:rPr>
                <w:rFonts w:ascii="Times New Roman"/>
                <w:sz w:val="20"/>
              </w:rPr>
            </w:pPr>
          </w:p>
        </w:tc>
        <w:tc>
          <w:tcPr>
            <w:tcW w:w="1928" w:type="dxa"/>
            <w:tcBorders>
              <w:top w:val="nil"/>
              <w:bottom w:val="nil"/>
            </w:tcBorders>
          </w:tcPr>
          <w:p w14:paraId="4152BEAA">
            <w:pPr>
              <w:pStyle w:val="10"/>
              <w:tabs>
                <w:tab w:val="left" w:pos="1509"/>
              </w:tabs>
              <w:spacing w:line="256" w:lineRule="exact"/>
              <w:ind w:left="49"/>
              <w:rPr>
                <w:rFonts w:ascii="Times New Roman" w:hAnsi="Times New Roman"/>
                <w:sz w:val="24"/>
              </w:rPr>
            </w:pPr>
            <w:r>
              <w:rPr>
                <w:rFonts w:ascii="Times New Roman" w:hAnsi="Times New Roman"/>
                <w:spacing w:val="-2"/>
                <w:sz w:val="24"/>
              </w:rPr>
              <w:t>операций</w:t>
            </w:r>
            <w:r>
              <w:rPr>
                <w:rFonts w:ascii="Times New Roman" w:hAnsi="Times New Roman"/>
                <w:sz w:val="24"/>
              </w:rPr>
              <w:tab/>
            </w:r>
            <w:r>
              <w:rPr>
                <w:rFonts w:ascii="Times New Roman" w:hAnsi="Times New Roman"/>
                <w:spacing w:val="-5"/>
                <w:sz w:val="24"/>
              </w:rPr>
              <w:t>при</w:t>
            </w:r>
          </w:p>
        </w:tc>
        <w:tc>
          <w:tcPr>
            <w:tcW w:w="2701" w:type="dxa"/>
            <w:tcBorders>
              <w:top w:val="nil"/>
              <w:bottom w:val="nil"/>
            </w:tcBorders>
          </w:tcPr>
          <w:p w14:paraId="0B665A5E">
            <w:pPr>
              <w:pStyle w:val="10"/>
              <w:spacing w:line="256" w:lineRule="exact"/>
              <w:ind w:left="51"/>
              <w:rPr>
                <w:rFonts w:ascii="Times New Roman" w:hAnsi="Times New Roman"/>
                <w:sz w:val="24"/>
              </w:rPr>
            </w:pPr>
            <w:r>
              <w:rPr>
                <w:rFonts w:ascii="Times New Roman" w:hAnsi="Times New Roman"/>
                <w:spacing w:val="-2"/>
                <w:sz w:val="24"/>
              </w:rPr>
              <w:t>значения</w:t>
            </w:r>
          </w:p>
        </w:tc>
        <w:tc>
          <w:tcPr>
            <w:tcW w:w="1897" w:type="dxa"/>
            <w:tcBorders>
              <w:top w:val="nil"/>
              <w:bottom w:val="nil"/>
            </w:tcBorders>
          </w:tcPr>
          <w:p w14:paraId="43130CA3">
            <w:pPr>
              <w:pStyle w:val="10"/>
              <w:spacing w:line="256" w:lineRule="exact"/>
              <w:ind w:left="48"/>
              <w:rPr>
                <w:rFonts w:ascii="Times New Roman" w:hAnsi="Times New Roman"/>
                <w:sz w:val="24"/>
              </w:rPr>
            </w:pPr>
            <w:r>
              <w:rPr>
                <w:rFonts w:ascii="Times New Roman" w:hAnsi="Times New Roman"/>
                <w:spacing w:val="-2"/>
                <w:sz w:val="24"/>
              </w:rPr>
              <w:t>назначению</w:t>
            </w:r>
          </w:p>
        </w:tc>
        <w:tc>
          <w:tcPr>
            <w:tcW w:w="1714" w:type="dxa"/>
            <w:tcBorders>
              <w:top w:val="nil"/>
              <w:bottom w:val="nil"/>
            </w:tcBorders>
          </w:tcPr>
          <w:p w14:paraId="2ED05AF4">
            <w:pPr>
              <w:pStyle w:val="10"/>
              <w:spacing w:line="256" w:lineRule="exact"/>
              <w:ind w:left="50"/>
              <w:rPr>
                <w:rFonts w:ascii="Times New Roman" w:hAnsi="Times New Roman"/>
                <w:sz w:val="24"/>
              </w:rPr>
            </w:pPr>
            <w:r>
              <w:rPr>
                <w:rFonts w:ascii="Times New Roman" w:hAnsi="Times New Roman"/>
                <w:spacing w:val="-4"/>
                <w:sz w:val="24"/>
              </w:rPr>
              <w:t>применялись</w:t>
            </w:r>
            <w:r>
              <w:rPr>
                <w:rFonts w:ascii="Times New Roman" w:hAnsi="Times New Roman"/>
                <w:spacing w:val="-1"/>
                <w:sz w:val="24"/>
              </w:rPr>
              <w:t xml:space="preserve"> </w:t>
            </w:r>
            <w:r>
              <w:rPr>
                <w:rFonts w:ascii="Times New Roman" w:hAnsi="Times New Roman"/>
                <w:spacing w:val="-5"/>
                <w:sz w:val="24"/>
              </w:rPr>
              <w:t>не</w:t>
            </w:r>
          </w:p>
        </w:tc>
      </w:tr>
      <w:tr w14:paraId="2A58C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1DEF39D6">
            <w:pPr>
              <w:pStyle w:val="10"/>
              <w:rPr>
                <w:rFonts w:ascii="Times New Roman"/>
                <w:sz w:val="20"/>
              </w:rPr>
            </w:pPr>
          </w:p>
        </w:tc>
        <w:tc>
          <w:tcPr>
            <w:tcW w:w="1928" w:type="dxa"/>
            <w:tcBorders>
              <w:top w:val="nil"/>
              <w:bottom w:val="nil"/>
            </w:tcBorders>
          </w:tcPr>
          <w:p w14:paraId="169ECAD6">
            <w:pPr>
              <w:pStyle w:val="10"/>
              <w:spacing w:line="256" w:lineRule="exact"/>
              <w:ind w:left="49"/>
              <w:rPr>
                <w:rFonts w:ascii="Times New Roman" w:hAnsi="Times New Roman"/>
                <w:sz w:val="24"/>
              </w:rPr>
            </w:pPr>
            <w:r>
              <w:rPr>
                <w:rFonts w:ascii="Times New Roman" w:hAnsi="Times New Roman"/>
                <w:spacing w:val="-2"/>
                <w:sz w:val="24"/>
              </w:rPr>
              <w:t>проектировании</w:t>
            </w:r>
          </w:p>
        </w:tc>
        <w:tc>
          <w:tcPr>
            <w:tcW w:w="2701" w:type="dxa"/>
            <w:tcBorders>
              <w:top w:val="nil"/>
              <w:bottom w:val="nil"/>
            </w:tcBorders>
          </w:tcPr>
          <w:p w14:paraId="43D3ED16">
            <w:pPr>
              <w:pStyle w:val="10"/>
              <w:rPr>
                <w:rFonts w:ascii="Times New Roman"/>
                <w:sz w:val="20"/>
              </w:rPr>
            </w:pPr>
          </w:p>
        </w:tc>
        <w:tc>
          <w:tcPr>
            <w:tcW w:w="1897" w:type="dxa"/>
            <w:tcBorders>
              <w:top w:val="nil"/>
              <w:bottom w:val="nil"/>
            </w:tcBorders>
          </w:tcPr>
          <w:p w14:paraId="054320A8">
            <w:pPr>
              <w:pStyle w:val="10"/>
              <w:rPr>
                <w:rFonts w:ascii="Times New Roman"/>
                <w:sz w:val="20"/>
              </w:rPr>
            </w:pPr>
          </w:p>
        </w:tc>
        <w:tc>
          <w:tcPr>
            <w:tcW w:w="1714" w:type="dxa"/>
            <w:tcBorders>
              <w:top w:val="nil"/>
              <w:bottom w:val="nil"/>
            </w:tcBorders>
          </w:tcPr>
          <w:p w14:paraId="60421516">
            <w:pPr>
              <w:pStyle w:val="10"/>
              <w:spacing w:line="256" w:lineRule="exact"/>
              <w:ind w:left="50"/>
              <w:rPr>
                <w:rFonts w:ascii="Times New Roman" w:hAnsi="Times New Roman"/>
                <w:sz w:val="24"/>
              </w:rPr>
            </w:pPr>
            <w:r>
              <w:rPr>
                <w:rFonts w:ascii="Times New Roman" w:hAnsi="Times New Roman"/>
                <w:spacing w:val="-2"/>
                <w:sz w:val="24"/>
              </w:rPr>
              <w:t>предусмотренн</w:t>
            </w:r>
          </w:p>
        </w:tc>
      </w:tr>
      <w:tr w14:paraId="657766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4CFA7982">
            <w:pPr>
              <w:pStyle w:val="10"/>
              <w:rPr>
                <w:rFonts w:ascii="Times New Roman"/>
                <w:sz w:val="20"/>
              </w:rPr>
            </w:pPr>
          </w:p>
        </w:tc>
        <w:tc>
          <w:tcPr>
            <w:tcW w:w="1928" w:type="dxa"/>
            <w:tcBorders>
              <w:top w:val="nil"/>
              <w:bottom w:val="nil"/>
            </w:tcBorders>
          </w:tcPr>
          <w:p w14:paraId="7CB297B2">
            <w:pPr>
              <w:pStyle w:val="10"/>
              <w:rPr>
                <w:rFonts w:ascii="Times New Roman"/>
                <w:sz w:val="20"/>
              </w:rPr>
            </w:pPr>
          </w:p>
        </w:tc>
        <w:tc>
          <w:tcPr>
            <w:tcW w:w="2701" w:type="dxa"/>
            <w:tcBorders>
              <w:top w:val="nil"/>
              <w:bottom w:val="nil"/>
            </w:tcBorders>
          </w:tcPr>
          <w:p w14:paraId="1A0FE9E8">
            <w:pPr>
              <w:pStyle w:val="10"/>
              <w:rPr>
                <w:rFonts w:ascii="Times New Roman"/>
                <w:sz w:val="20"/>
              </w:rPr>
            </w:pPr>
          </w:p>
        </w:tc>
        <w:tc>
          <w:tcPr>
            <w:tcW w:w="1897" w:type="dxa"/>
            <w:tcBorders>
              <w:top w:val="nil"/>
              <w:bottom w:val="nil"/>
            </w:tcBorders>
          </w:tcPr>
          <w:p w14:paraId="3FBC994B">
            <w:pPr>
              <w:pStyle w:val="10"/>
              <w:rPr>
                <w:rFonts w:ascii="Times New Roman"/>
                <w:sz w:val="20"/>
              </w:rPr>
            </w:pPr>
          </w:p>
        </w:tc>
        <w:tc>
          <w:tcPr>
            <w:tcW w:w="1714" w:type="dxa"/>
            <w:tcBorders>
              <w:top w:val="nil"/>
              <w:bottom w:val="nil"/>
            </w:tcBorders>
          </w:tcPr>
          <w:p w14:paraId="5FEFBD57">
            <w:pPr>
              <w:pStyle w:val="10"/>
              <w:tabs>
                <w:tab w:val="left" w:pos="648"/>
              </w:tabs>
              <w:spacing w:line="256" w:lineRule="exact"/>
              <w:ind w:left="50"/>
              <w:rPr>
                <w:rFonts w:ascii="Times New Roman" w:hAnsi="Times New Roman"/>
                <w:sz w:val="24"/>
              </w:rPr>
            </w:pPr>
            <w:r>
              <w:rPr>
                <w:rFonts w:ascii="Times New Roman" w:hAnsi="Times New Roman"/>
                <w:spacing w:val="-5"/>
                <w:sz w:val="24"/>
              </w:rPr>
              <w:t>ые</w:t>
            </w:r>
            <w:r>
              <w:rPr>
                <w:rFonts w:ascii="Times New Roman" w:hAnsi="Times New Roman"/>
                <w:sz w:val="24"/>
              </w:rPr>
              <w:tab/>
            </w:r>
            <w:r>
              <w:rPr>
                <w:rFonts w:ascii="Times New Roman" w:hAnsi="Times New Roman"/>
                <w:spacing w:val="-2"/>
                <w:sz w:val="24"/>
              </w:rPr>
              <w:t>операции,</w:t>
            </w:r>
          </w:p>
        </w:tc>
      </w:tr>
      <w:tr w14:paraId="3E00DD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4469388C">
            <w:pPr>
              <w:pStyle w:val="10"/>
              <w:rPr>
                <w:rFonts w:ascii="Times New Roman"/>
                <w:sz w:val="20"/>
              </w:rPr>
            </w:pPr>
          </w:p>
        </w:tc>
        <w:tc>
          <w:tcPr>
            <w:tcW w:w="1928" w:type="dxa"/>
            <w:tcBorders>
              <w:top w:val="nil"/>
              <w:bottom w:val="nil"/>
            </w:tcBorders>
          </w:tcPr>
          <w:p w14:paraId="6566B9A1">
            <w:pPr>
              <w:pStyle w:val="10"/>
              <w:rPr>
                <w:rFonts w:ascii="Times New Roman"/>
                <w:sz w:val="20"/>
              </w:rPr>
            </w:pPr>
          </w:p>
        </w:tc>
        <w:tc>
          <w:tcPr>
            <w:tcW w:w="2701" w:type="dxa"/>
            <w:tcBorders>
              <w:top w:val="nil"/>
              <w:bottom w:val="nil"/>
            </w:tcBorders>
          </w:tcPr>
          <w:p w14:paraId="15A32EAD">
            <w:pPr>
              <w:pStyle w:val="10"/>
              <w:rPr>
                <w:rFonts w:ascii="Times New Roman"/>
                <w:sz w:val="20"/>
              </w:rPr>
            </w:pPr>
          </w:p>
        </w:tc>
        <w:tc>
          <w:tcPr>
            <w:tcW w:w="1897" w:type="dxa"/>
            <w:tcBorders>
              <w:top w:val="nil"/>
              <w:bottom w:val="nil"/>
            </w:tcBorders>
          </w:tcPr>
          <w:p w14:paraId="52051DE6">
            <w:pPr>
              <w:pStyle w:val="10"/>
              <w:rPr>
                <w:rFonts w:ascii="Times New Roman"/>
                <w:sz w:val="20"/>
              </w:rPr>
            </w:pPr>
          </w:p>
        </w:tc>
        <w:tc>
          <w:tcPr>
            <w:tcW w:w="1714" w:type="dxa"/>
            <w:tcBorders>
              <w:top w:val="nil"/>
              <w:bottom w:val="nil"/>
            </w:tcBorders>
          </w:tcPr>
          <w:p w14:paraId="70728C15">
            <w:pPr>
              <w:pStyle w:val="10"/>
              <w:spacing w:line="256" w:lineRule="exact"/>
              <w:ind w:left="50"/>
              <w:rPr>
                <w:rFonts w:ascii="Times New Roman" w:hAnsi="Times New Roman"/>
                <w:sz w:val="24"/>
              </w:rPr>
            </w:pPr>
            <w:r>
              <w:rPr>
                <w:rFonts w:ascii="Times New Roman" w:hAnsi="Times New Roman"/>
                <w:spacing w:val="-2"/>
                <w:sz w:val="24"/>
              </w:rPr>
              <w:t>изделие</w:t>
            </w:r>
          </w:p>
        </w:tc>
      </w:tr>
      <w:tr w14:paraId="795326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1534" w:type="dxa"/>
            <w:tcBorders>
              <w:top w:val="nil"/>
            </w:tcBorders>
          </w:tcPr>
          <w:p w14:paraId="0559C991">
            <w:pPr>
              <w:pStyle w:val="10"/>
              <w:rPr>
                <w:rFonts w:ascii="Times New Roman"/>
                <w:sz w:val="24"/>
              </w:rPr>
            </w:pPr>
          </w:p>
        </w:tc>
        <w:tc>
          <w:tcPr>
            <w:tcW w:w="1928" w:type="dxa"/>
            <w:tcBorders>
              <w:top w:val="nil"/>
            </w:tcBorders>
          </w:tcPr>
          <w:p w14:paraId="03567D27">
            <w:pPr>
              <w:pStyle w:val="10"/>
              <w:rPr>
                <w:rFonts w:ascii="Times New Roman"/>
                <w:sz w:val="24"/>
              </w:rPr>
            </w:pPr>
          </w:p>
        </w:tc>
        <w:tc>
          <w:tcPr>
            <w:tcW w:w="2701" w:type="dxa"/>
            <w:tcBorders>
              <w:top w:val="nil"/>
            </w:tcBorders>
          </w:tcPr>
          <w:p w14:paraId="0C4FCE72">
            <w:pPr>
              <w:pStyle w:val="10"/>
              <w:rPr>
                <w:rFonts w:ascii="Times New Roman"/>
                <w:sz w:val="24"/>
              </w:rPr>
            </w:pPr>
          </w:p>
        </w:tc>
        <w:tc>
          <w:tcPr>
            <w:tcW w:w="1897" w:type="dxa"/>
            <w:tcBorders>
              <w:top w:val="nil"/>
            </w:tcBorders>
          </w:tcPr>
          <w:p w14:paraId="3B8217A7">
            <w:pPr>
              <w:pStyle w:val="10"/>
              <w:rPr>
                <w:rFonts w:ascii="Times New Roman"/>
                <w:sz w:val="24"/>
              </w:rPr>
            </w:pPr>
          </w:p>
        </w:tc>
        <w:tc>
          <w:tcPr>
            <w:tcW w:w="1714" w:type="dxa"/>
            <w:tcBorders>
              <w:top w:val="nil"/>
            </w:tcBorders>
          </w:tcPr>
          <w:p w14:paraId="6B5EF96D">
            <w:pPr>
              <w:pStyle w:val="10"/>
              <w:spacing w:line="271" w:lineRule="exact"/>
              <w:ind w:left="50"/>
              <w:rPr>
                <w:rFonts w:ascii="Times New Roman" w:hAnsi="Times New Roman"/>
                <w:sz w:val="24"/>
              </w:rPr>
            </w:pPr>
            <w:r>
              <w:rPr>
                <w:rFonts w:ascii="Times New Roman" w:hAnsi="Times New Roman"/>
                <w:spacing w:val="-2"/>
                <w:sz w:val="24"/>
              </w:rPr>
              <w:t>бракуется</w:t>
            </w:r>
          </w:p>
        </w:tc>
      </w:tr>
      <w:tr w14:paraId="05E28F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7" w:hRule="atLeast"/>
        </w:trPr>
        <w:tc>
          <w:tcPr>
            <w:tcW w:w="1534" w:type="dxa"/>
            <w:tcBorders>
              <w:bottom w:val="nil"/>
            </w:tcBorders>
          </w:tcPr>
          <w:p w14:paraId="581BDF6B">
            <w:pPr>
              <w:pStyle w:val="10"/>
              <w:spacing w:before="37" w:line="260" w:lineRule="exact"/>
              <w:ind w:left="50"/>
              <w:rPr>
                <w:rFonts w:ascii="Times New Roman" w:hAnsi="Times New Roman"/>
                <w:sz w:val="24"/>
              </w:rPr>
            </w:pPr>
            <w:r>
              <w:rPr>
                <w:rFonts w:ascii="Times New Roman" w:hAnsi="Times New Roman"/>
                <w:spacing w:val="-2"/>
                <w:sz w:val="24"/>
              </w:rPr>
              <w:t>Качество</w:t>
            </w:r>
          </w:p>
        </w:tc>
        <w:tc>
          <w:tcPr>
            <w:tcW w:w="1928" w:type="dxa"/>
            <w:tcBorders>
              <w:bottom w:val="nil"/>
            </w:tcBorders>
          </w:tcPr>
          <w:p w14:paraId="23B8C906">
            <w:pPr>
              <w:pStyle w:val="10"/>
              <w:spacing w:before="37" w:line="260" w:lineRule="exact"/>
              <w:ind w:left="49"/>
              <w:rPr>
                <w:rFonts w:ascii="Times New Roman" w:hAnsi="Times New Roman"/>
                <w:sz w:val="24"/>
              </w:rPr>
            </w:pPr>
            <w:r>
              <w:rPr>
                <w:rFonts w:ascii="Times New Roman" w:hAnsi="Times New Roman"/>
                <w:spacing w:val="-2"/>
                <w:sz w:val="24"/>
              </w:rPr>
              <w:t>Изделие</w:t>
            </w:r>
          </w:p>
        </w:tc>
        <w:tc>
          <w:tcPr>
            <w:tcW w:w="2701" w:type="dxa"/>
            <w:tcBorders>
              <w:bottom w:val="nil"/>
            </w:tcBorders>
          </w:tcPr>
          <w:p w14:paraId="0941ADE9">
            <w:pPr>
              <w:pStyle w:val="10"/>
              <w:tabs>
                <w:tab w:val="left" w:pos="1164"/>
                <w:tab w:val="left" w:pos="2550"/>
              </w:tabs>
              <w:spacing w:before="37" w:line="260" w:lineRule="exact"/>
              <w:ind w:left="51"/>
              <w:rPr>
                <w:rFonts w:ascii="Times New Roman" w:hAnsi="Times New Roman"/>
                <w:sz w:val="24"/>
              </w:rPr>
            </w:pPr>
            <w:r>
              <w:rPr>
                <w:rFonts w:ascii="Times New Roman" w:hAnsi="Times New Roman"/>
                <w:spacing w:val="-2"/>
                <w:sz w:val="24"/>
              </w:rPr>
              <w:t>Изделие</w:t>
            </w:r>
            <w:r>
              <w:rPr>
                <w:rFonts w:ascii="Times New Roman" w:hAnsi="Times New Roman"/>
                <w:sz w:val="24"/>
              </w:rPr>
              <w:tab/>
            </w:r>
            <w:r>
              <w:rPr>
                <w:rFonts w:ascii="Times New Roman" w:hAnsi="Times New Roman"/>
                <w:spacing w:val="-2"/>
                <w:sz w:val="24"/>
              </w:rPr>
              <w:t>выполнено</w:t>
            </w:r>
            <w:r>
              <w:rPr>
                <w:rFonts w:ascii="Times New Roman" w:hAnsi="Times New Roman"/>
                <w:sz w:val="24"/>
              </w:rPr>
              <w:tab/>
            </w:r>
            <w:r>
              <w:rPr>
                <w:rFonts w:ascii="Times New Roman" w:hAnsi="Times New Roman"/>
                <w:spacing w:val="-10"/>
                <w:sz w:val="24"/>
              </w:rPr>
              <w:t>в</w:t>
            </w:r>
          </w:p>
        </w:tc>
        <w:tc>
          <w:tcPr>
            <w:tcW w:w="1897" w:type="dxa"/>
            <w:tcBorders>
              <w:bottom w:val="nil"/>
            </w:tcBorders>
          </w:tcPr>
          <w:p w14:paraId="32BAACCD">
            <w:pPr>
              <w:pStyle w:val="10"/>
              <w:spacing w:before="37" w:line="260" w:lineRule="exact"/>
              <w:ind w:left="48"/>
              <w:rPr>
                <w:rFonts w:ascii="Times New Roman" w:hAnsi="Times New Roman"/>
                <w:sz w:val="24"/>
              </w:rPr>
            </w:pPr>
            <w:r>
              <w:rPr>
                <w:rFonts w:ascii="Times New Roman" w:hAnsi="Times New Roman"/>
                <w:spacing w:val="-2"/>
                <w:sz w:val="24"/>
              </w:rPr>
              <w:t>Изделие</w:t>
            </w:r>
          </w:p>
        </w:tc>
        <w:tc>
          <w:tcPr>
            <w:tcW w:w="1714" w:type="dxa"/>
            <w:tcBorders>
              <w:bottom w:val="nil"/>
            </w:tcBorders>
          </w:tcPr>
          <w:p w14:paraId="7523E5F7">
            <w:pPr>
              <w:pStyle w:val="10"/>
              <w:spacing w:before="37" w:line="260" w:lineRule="exact"/>
              <w:ind w:left="50"/>
              <w:rPr>
                <w:rFonts w:ascii="Times New Roman" w:hAnsi="Times New Roman"/>
                <w:sz w:val="24"/>
              </w:rPr>
            </w:pPr>
            <w:r>
              <w:rPr>
                <w:rFonts w:ascii="Times New Roman" w:hAnsi="Times New Roman"/>
                <w:spacing w:val="-2"/>
                <w:sz w:val="24"/>
              </w:rPr>
              <w:t>Изделие</w:t>
            </w:r>
          </w:p>
        </w:tc>
      </w:tr>
      <w:tr w14:paraId="059DE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534" w:type="dxa"/>
            <w:tcBorders>
              <w:top w:val="nil"/>
              <w:bottom w:val="nil"/>
            </w:tcBorders>
          </w:tcPr>
          <w:p w14:paraId="376F9E00">
            <w:pPr>
              <w:pStyle w:val="10"/>
              <w:spacing w:line="255" w:lineRule="exact"/>
              <w:ind w:left="50"/>
              <w:rPr>
                <w:rFonts w:ascii="Times New Roman" w:hAnsi="Times New Roman"/>
                <w:sz w:val="24"/>
              </w:rPr>
            </w:pPr>
            <w:r>
              <w:rPr>
                <w:rFonts w:ascii="Times New Roman" w:hAnsi="Times New Roman"/>
                <w:spacing w:val="-2"/>
                <w:sz w:val="24"/>
              </w:rPr>
              <w:t>проектного</w:t>
            </w:r>
          </w:p>
        </w:tc>
        <w:tc>
          <w:tcPr>
            <w:tcW w:w="1928" w:type="dxa"/>
            <w:tcBorders>
              <w:top w:val="nil"/>
              <w:bottom w:val="nil"/>
            </w:tcBorders>
          </w:tcPr>
          <w:p w14:paraId="2AD551EC">
            <w:pPr>
              <w:pStyle w:val="10"/>
              <w:tabs>
                <w:tab w:val="left" w:pos="1773"/>
              </w:tabs>
              <w:spacing w:line="255" w:lineRule="exact"/>
              <w:ind w:left="49"/>
              <w:rPr>
                <w:rFonts w:ascii="Times New Roman" w:hAnsi="Times New Roman"/>
                <w:sz w:val="24"/>
              </w:rPr>
            </w:pPr>
            <w:r>
              <w:rPr>
                <w:rFonts w:ascii="Times New Roman" w:hAnsi="Times New Roman"/>
                <w:spacing w:val="-2"/>
                <w:sz w:val="24"/>
              </w:rPr>
              <w:t>выполнено</w:t>
            </w:r>
            <w:r>
              <w:rPr>
                <w:rFonts w:ascii="Times New Roman" w:hAnsi="Times New Roman"/>
                <w:sz w:val="24"/>
              </w:rPr>
              <w:tab/>
            </w:r>
            <w:r>
              <w:rPr>
                <w:rFonts w:ascii="Times New Roman" w:hAnsi="Times New Roman"/>
                <w:spacing w:val="-10"/>
                <w:sz w:val="24"/>
              </w:rPr>
              <w:t>в</w:t>
            </w:r>
          </w:p>
        </w:tc>
        <w:tc>
          <w:tcPr>
            <w:tcW w:w="2701" w:type="dxa"/>
            <w:tcBorders>
              <w:top w:val="nil"/>
              <w:bottom w:val="nil"/>
            </w:tcBorders>
          </w:tcPr>
          <w:p w14:paraId="2B10CBAF">
            <w:pPr>
              <w:pStyle w:val="10"/>
              <w:tabs>
                <w:tab w:val="left" w:pos="1929"/>
              </w:tabs>
              <w:spacing w:line="255" w:lineRule="exact"/>
              <w:ind w:left="51"/>
              <w:rPr>
                <w:rFonts w:ascii="Times New Roman" w:hAnsi="Times New Roman"/>
                <w:sz w:val="24"/>
              </w:rPr>
            </w:pPr>
            <w:r>
              <w:rPr>
                <w:rFonts w:ascii="Times New Roman" w:hAnsi="Times New Roman"/>
                <w:spacing w:val="-2"/>
                <w:sz w:val="24"/>
              </w:rPr>
              <w:t>соответствии</w:t>
            </w:r>
            <w:r>
              <w:rPr>
                <w:rFonts w:ascii="Times New Roman" w:hAnsi="Times New Roman"/>
                <w:sz w:val="24"/>
              </w:rPr>
              <w:tab/>
            </w:r>
            <w:r>
              <w:rPr>
                <w:rFonts w:ascii="Times New Roman" w:hAnsi="Times New Roman"/>
                <w:spacing w:val="-2"/>
                <w:sz w:val="24"/>
              </w:rPr>
              <w:t>эскизу,</w:t>
            </w:r>
          </w:p>
        </w:tc>
        <w:tc>
          <w:tcPr>
            <w:tcW w:w="1897" w:type="dxa"/>
            <w:tcBorders>
              <w:top w:val="nil"/>
              <w:bottom w:val="nil"/>
            </w:tcBorders>
          </w:tcPr>
          <w:p w14:paraId="39EA29F6">
            <w:pPr>
              <w:pStyle w:val="10"/>
              <w:tabs>
                <w:tab w:val="left" w:pos="1607"/>
              </w:tabs>
              <w:spacing w:line="255" w:lineRule="exact"/>
              <w:ind w:left="48"/>
              <w:rPr>
                <w:rFonts w:ascii="Times New Roman" w:hAnsi="Times New Roman"/>
                <w:sz w:val="24"/>
              </w:rPr>
            </w:pPr>
            <w:r>
              <w:rPr>
                <w:rFonts w:ascii="Times New Roman" w:hAnsi="Times New Roman"/>
                <w:spacing w:val="-2"/>
                <w:sz w:val="24"/>
              </w:rPr>
              <w:t>выполнено</w:t>
            </w:r>
            <w:r>
              <w:rPr>
                <w:rFonts w:ascii="Times New Roman" w:hAnsi="Times New Roman"/>
                <w:sz w:val="24"/>
              </w:rPr>
              <w:tab/>
            </w:r>
            <w:r>
              <w:rPr>
                <w:rFonts w:ascii="Times New Roman" w:hAnsi="Times New Roman"/>
                <w:spacing w:val="-5"/>
                <w:sz w:val="24"/>
              </w:rPr>
              <w:t>по</w:t>
            </w:r>
          </w:p>
        </w:tc>
        <w:tc>
          <w:tcPr>
            <w:tcW w:w="1714" w:type="dxa"/>
            <w:tcBorders>
              <w:top w:val="nil"/>
              <w:bottom w:val="nil"/>
            </w:tcBorders>
          </w:tcPr>
          <w:p w14:paraId="7BE1A9F2">
            <w:pPr>
              <w:pStyle w:val="10"/>
              <w:tabs>
                <w:tab w:val="left" w:pos="1568"/>
              </w:tabs>
              <w:spacing w:line="255" w:lineRule="exact"/>
              <w:ind w:left="50"/>
              <w:rPr>
                <w:rFonts w:ascii="Times New Roman" w:hAnsi="Times New Roman"/>
                <w:sz w:val="24"/>
              </w:rPr>
            </w:pPr>
            <w:r>
              <w:rPr>
                <w:rFonts w:ascii="Times New Roman" w:hAnsi="Times New Roman"/>
                <w:spacing w:val="-2"/>
                <w:sz w:val="24"/>
              </w:rPr>
              <w:t>выполнено</w:t>
            </w:r>
            <w:r>
              <w:rPr>
                <w:rFonts w:ascii="Times New Roman" w:hAnsi="Times New Roman"/>
                <w:sz w:val="24"/>
              </w:rPr>
              <w:tab/>
            </w:r>
            <w:r>
              <w:rPr>
                <w:rFonts w:ascii="Times New Roman" w:hAnsi="Times New Roman"/>
                <w:spacing w:val="-10"/>
                <w:sz w:val="24"/>
              </w:rPr>
              <w:t>с</w:t>
            </w:r>
          </w:p>
        </w:tc>
      </w:tr>
      <w:tr w14:paraId="20604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55B866AA">
            <w:pPr>
              <w:pStyle w:val="10"/>
              <w:spacing w:line="256" w:lineRule="exact"/>
              <w:ind w:left="50"/>
              <w:rPr>
                <w:rFonts w:ascii="Times New Roman" w:hAnsi="Times New Roman"/>
                <w:sz w:val="24"/>
              </w:rPr>
            </w:pPr>
            <w:r>
              <w:rPr>
                <w:rFonts w:ascii="Times New Roman" w:hAnsi="Times New Roman"/>
                <w:spacing w:val="-2"/>
                <w:sz w:val="24"/>
              </w:rPr>
              <w:t>изделия</w:t>
            </w:r>
          </w:p>
        </w:tc>
        <w:tc>
          <w:tcPr>
            <w:tcW w:w="1928" w:type="dxa"/>
            <w:tcBorders>
              <w:top w:val="nil"/>
              <w:bottom w:val="nil"/>
            </w:tcBorders>
          </w:tcPr>
          <w:p w14:paraId="1023A260">
            <w:pPr>
              <w:pStyle w:val="10"/>
              <w:spacing w:line="256" w:lineRule="exact"/>
              <w:ind w:left="49"/>
              <w:rPr>
                <w:rFonts w:ascii="Times New Roman" w:hAnsi="Times New Roman"/>
                <w:sz w:val="24"/>
              </w:rPr>
            </w:pPr>
            <w:r>
              <w:rPr>
                <w:rFonts w:ascii="Times New Roman" w:hAnsi="Times New Roman"/>
                <w:spacing w:val="-2"/>
                <w:sz w:val="24"/>
              </w:rPr>
              <w:t>соответствии</w:t>
            </w:r>
          </w:p>
        </w:tc>
        <w:tc>
          <w:tcPr>
            <w:tcW w:w="2701" w:type="dxa"/>
            <w:tcBorders>
              <w:top w:val="nil"/>
              <w:bottom w:val="nil"/>
            </w:tcBorders>
          </w:tcPr>
          <w:p w14:paraId="11651726">
            <w:pPr>
              <w:pStyle w:val="10"/>
              <w:tabs>
                <w:tab w:val="left" w:pos="1797"/>
              </w:tabs>
              <w:spacing w:line="256" w:lineRule="exact"/>
              <w:ind w:left="51"/>
              <w:rPr>
                <w:rFonts w:ascii="Times New Roman" w:hAnsi="Times New Roman"/>
                <w:sz w:val="24"/>
              </w:rPr>
            </w:pPr>
            <w:r>
              <w:rPr>
                <w:rFonts w:ascii="Times New Roman" w:hAnsi="Times New Roman"/>
                <w:spacing w:val="-2"/>
                <w:sz w:val="24"/>
              </w:rPr>
              <w:t>чертежу,</w:t>
            </w:r>
            <w:r>
              <w:rPr>
                <w:rFonts w:ascii="Times New Roman" w:hAnsi="Times New Roman"/>
                <w:sz w:val="24"/>
              </w:rPr>
              <w:tab/>
            </w:r>
            <w:r>
              <w:rPr>
                <w:rFonts w:ascii="Times New Roman" w:hAnsi="Times New Roman"/>
                <w:spacing w:val="-2"/>
                <w:sz w:val="24"/>
              </w:rPr>
              <w:t>размеры</w:t>
            </w:r>
          </w:p>
        </w:tc>
        <w:tc>
          <w:tcPr>
            <w:tcW w:w="1897" w:type="dxa"/>
            <w:tcBorders>
              <w:top w:val="nil"/>
              <w:bottom w:val="nil"/>
            </w:tcBorders>
          </w:tcPr>
          <w:p w14:paraId="470D2578">
            <w:pPr>
              <w:pStyle w:val="10"/>
              <w:spacing w:line="256" w:lineRule="exact"/>
              <w:ind w:left="48"/>
              <w:rPr>
                <w:rFonts w:ascii="Times New Roman" w:hAnsi="Times New Roman"/>
                <w:sz w:val="24"/>
              </w:rPr>
            </w:pPr>
            <w:r>
              <w:rPr>
                <w:rFonts w:ascii="Times New Roman" w:hAnsi="Times New Roman"/>
                <w:sz w:val="24"/>
              </w:rPr>
              <w:t>чертежу</w:t>
            </w:r>
            <w:r>
              <w:rPr>
                <w:rFonts w:ascii="Times New Roman" w:hAnsi="Times New Roman"/>
                <w:spacing w:val="-5"/>
                <w:sz w:val="24"/>
              </w:rPr>
              <w:t xml:space="preserve"> </w:t>
            </w:r>
            <w:r>
              <w:rPr>
                <w:rFonts w:ascii="Times New Roman" w:hAnsi="Times New Roman"/>
                <w:sz w:val="24"/>
              </w:rPr>
              <w:t>и</w:t>
            </w:r>
            <w:r>
              <w:rPr>
                <w:rFonts w:ascii="Times New Roman" w:hAnsi="Times New Roman"/>
                <w:spacing w:val="2"/>
                <w:sz w:val="24"/>
              </w:rPr>
              <w:t xml:space="preserve"> </w:t>
            </w:r>
            <w:r>
              <w:rPr>
                <w:rFonts w:ascii="Times New Roman" w:hAnsi="Times New Roman"/>
                <w:spacing w:val="-2"/>
                <w:sz w:val="24"/>
              </w:rPr>
              <w:t>эскизу</w:t>
            </w:r>
          </w:p>
        </w:tc>
        <w:tc>
          <w:tcPr>
            <w:tcW w:w="1714" w:type="dxa"/>
            <w:tcBorders>
              <w:top w:val="nil"/>
              <w:bottom w:val="nil"/>
            </w:tcBorders>
          </w:tcPr>
          <w:p w14:paraId="5DAB4D91">
            <w:pPr>
              <w:pStyle w:val="10"/>
              <w:spacing w:line="256" w:lineRule="exact"/>
              <w:ind w:left="50"/>
              <w:rPr>
                <w:rFonts w:ascii="Times New Roman" w:hAnsi="Times New Roman"/>
                <w:sz w:val="24"/>
              </w:rPr>
            </w:pPr>
            <w:r>
              <w:rPr>
                <w:rFonts w:ascii="Times New Roman" w:hAnsi="Times New Roman"/>
                <w:spacing w:val="-2"/>
                <w:sz w:val="24"/>
              </w:rPr>
              <w:t>отступлениями</w:t>
            </w:r>
          </w:p>
        </w:tc>
      </w:tr>
      <w:tr w14:paraId="61C8D5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0D6185DC">
            <w:pPr>
              <w:pStyle w:val="10"/>
              <w:rPr>
                <w:rFonts w:ascii="Times New Roman"/>
                <w:sz w:val="20"/>
              </w:rPr>
            </w:pPr>
          </w:p>
        </w:tc>
        <w:tc>
          <w:tcPr>
            <w:tcW w:w="1928" w:type="dxa"/>
            <w:tcBorders>
              <w:top w:val="nil"/>
              <w:bottom w:val="nil"/>
            </w:tcBorders>
          </w:tcPr>
          <w:p w14:paraId="3146E30D">
            <w:pPr>
              <w:pStyle w:val="10"/>
              <w:tabs>
                <w:tab w:val="left" w:pos="995"/>
              </w:tabs>
              <w:spacing w:line="256" w:lineRule="exact"/>
              <w:ind w:left="49"/>
              <w:rPr>
                <w:rFonts w:ascii="Times New Roman" w:hAnsi="Times New Roman"/>
                <w:sz w:val="24"/>
              </w:rPr>
            </w:pPr>
            <w:r>
              <w:rPr>
                <w:rFonts w:ascii="Times New Roman" w:hAnsi="Times New Roman"/>
                <w:spacing w:val="-2"/>
                <w:sz w:val="24"/>
              </w:rPr>
              <w:t>эскизу</w:t>
            </w:r>
            <w:r>
              <w:rPr>
                <w:rFonts w:ascii="Times New Roman" w:hAnsi="Times New Roman"/>
                <w:sz w:val="24"/>
              </w:rPr>
              <w:tab/>
            </w:r>
            <w:r>
              <w:rPr>
                <w:rFonts w:ascii="Times New Roman" w:hAnsi="Times New Roman"/>
                <w:spacing w:val="-2"/>
                <w:sz w:val="24"/>
              </w:rPr>
              <w:t>чертежа.</w:t>
            </w:r>
          </w:p>
        </w:tc>
        <w:tc>
          <w:tcPr>
            <w:tcW w:w="2701" w:type="dxa"/>
            <w:tcBorders>
              <w:top w:val="nil"/>
              <w:bottom w:val="nil"/>
            </w:tcBorders>
          </w:tcPr>
          <w:p w14:paraId="1D1E0523">
            <w:pPr>
              <w:pStyle w:val="10"/>
              <w:spacing w:line="256" w:lineRule="exact"/>
              <w:ind w:left="51"/>
              <w:rPr>
                <w:rFonts w:ascii="Times New Roman" w:hAnsi="Times New Roman"/>
                <w:sz w:val="24"/>
              </w:rPr>
            </w:pPr>
            <w:r>
              <w:rPr>
                <w:rFonts w:ascii="Times New Roman" w:hAnsi="Times New Roman"/>
                <w:sz w:val="24"/>
              </w:rPr>
              <w:t>выдержаны,</w:t>
            </w:r>
            <w:r>
              <w:rPr>
                <w:rFonts w:ascii="Times New Roman" w:hAnsi="Times New Roman"/>
                <w:spacing w:val="50"/>
                <w:sz w:val="24"/>
              </w:rPr>
              <w:t xml:space="preserve"> </w:t>
            </w:r>
            <w:r>
              <w:rPr>
                <w:rFonts w:ascii="Times New Roman" w:hAnsi="Times New Roman"/>
                <w:sz w:val="24"/>
              </w:rPr>
              <w:t>но</w:t>
            </w:r>
            <w:r>
              <w:rPr>
                <w:rFonts w:ascii="Times New Roman" w:hAnsi="Times New Roman"/>
                <w:spacing w:val="50"/>
                <w:sz w:val="24"/>
              </w:rPr>
              <w:t xml:space="preserve"> </w:t>
            </w:r>
            <w:r>
              <w:rPr>
                <w:rFonts w:ascii="Times New Roman" w:hAnsi="Times New Roman"/>
                <w:spacing w:val="-2"/>
                <w:sz w:val="24"/>
              </w:rPr>
              <w:t>качество</w:t>
            </w:r>
          </w:p>
        </w:tc>
        <w:tc>
          <w:tcPr>
            <w:tcW w:w="1897" w:type="dxa"/>
            <w:tcBorders>
              <w:top w:val="nil"/>
              <w:bottom w:val="nil"/>
            </w:tcBorders>
          </w:tcPr>
          <w:p w14:paraId="60386E1A">
            <w:pPr>
              <w:pStyle w:val="10"/>
              <w:tabs>
                <w:tab w:val="left" w:pos="553"/>
              </w:tabs>
              <w:spacing w:line="256" w:lineRule="exact"/>
              <w:ind w:left="48"/>
              <w:rPr>
                <w:rFonts w:ascii="Times New Roman" w:hAnsi="Times New Roman"/>
                <w:sz w:val="24"/>
              </w:rPr>
            </w:pPr>
            <w:r>
              <w:rPr>
                <w:rFonts w:ascii="Times New Roman" w:hAnsi="Times New Roman"/>
                <w:spacing w:val="-10"/>
                <w:sz w:val="24"/>
              </w:rPr>
              <w:t>с</w:t>
            </w:r>
            <w:r>
              <w:rPr>
                <w:rFonts w:ascii="Times New Roman" w:hAnsi="Times New Roman"/>
                <w:sz w:val="24"/>
              </w:rPr>
              <w:tab/>
            </w:r>
            <w:r>
              <w:rPr>
                <w:rFonts w:ascii="Times New Roman" w:hAnsi="Times New Roman"/>
                <w:spacing w:val="-2"/>
                <w:sz w:val="24"/>
              </w:rPr>
              <w:t>небольшими</w:t>
            </w:r>
          </w:p>
        </w:tc>
        <w:tc>
          <w:tcPr>
            <w:tcW w:w="1714" w:type="dxa"/>
            <w:tcBorders>
              <w:top w:val="nil"/>
              <w:bottom w:val="nil"/>
            </w:tcBorders>
          </w:tcPr>
          <w:p w14:paraId="40357833">
            <w:pPr>
              <w:pStyle w:val="10"/>
              <w:spacing w:line="256" w:lineRule="exact"/>
              <w:ind w:left="50"/>
              <w:rPr>
                <w:rFonts w:ascii="Times New Roman" w:hAnsi="Times New Roman"/>
                <w:sz w:val="24"/>
              </w:rPr>
            </w:pPr>
            <w:r>
              <w:rPr>
                <w:rFonts w:ascii="Times New Roman" w:hAnsi="Times New Roman"/>
                <w:sz w:val="24"/>
              </w:rPr>
              <w:t>от</w:t>
            </w:r>
            <w:r>
              <w:rPr>
                <w:rFonts w:ascii="Times New Roman" w:hAnsi="Times New Roman"/>
                <w:spacing w:val="39"/>
                <w:sz w:val="24"/>
              </w:rPr>
              <w:t xml:space="preserve"> </w:t>
            </w:r>
            <w:r>
              <w:rPr>
                <w:rFonts w:ascii="Times New Roman" w:hAnsi="Times New Roman"/>
                <w:sz w:val="24"/>
              </w:rPr>
              <w:t>чертежа,</w:t>
            </w:r>
            <w:r>
              <w:rPr>
                <w:rFonts w:ascii="Times New Roman" w:hAnsi="Times New Roman"/>
                <w:spacing w:val="39"/>
                <w:sz w:val="24"/>
              </w:rPr>
              <w:t xml:space="preserve"> </w:t>
            </w:r>
            <w:r>
              <w:rPr>
                <w:rFonts w:ascii="Times New Roman" w:hAnsi="Times New Roman"/>
                <w:spacing w:val="-5"/>
                <w:sz w:val="24"/>
              </w:rPr>
              <w:t>не</w:t>
            </w:r>
          </w:p>
        </w:tc>
      </w:tr>
      <w:tr w14:paraId="12890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308799F8">
            <w:pPr>
              <w:pStyle w:val="10"/>
              <w:rPr>
                <w:rFonts w:ascii="Times New Roman"/>
                <w:sz w:val="20"/>
              </w:rPr>
            </w:pPr>
          </w:p>
        </w:tc>
        <w:tc>
          <w:tcPr>
            <w:tcW w:w="1928" w:type="dxa"/>
            <w:tcBorders>
              <w:top w:val="nil"/>
              <w:bottom w:val="nil"/>
            </w:tcBorders>
          </w:tcPr>
          <w:p w14:paraId="5EA1B169">
            <w:pPr>
              <w:pStyle w:val="10"/>
              <w:spacing w:line="256" w:lineRule="exact"/>
              <w:ind w:left="49"/>
              <w:rPr>
                <w:rFonts w:ascii="Times New Roman" w:hAnsi="Times New Roman"/>
                <w:sz w:val="24"/>
              </w:rPr>
            </w:pPr>
            <w:r>
              <w:rPr>
                <w:rFonts w:ascii="Times New Roman" w:hAnsi="Times New Roman"/>
                <w:spacing w:val="-2"/>
                <w:sz w:val="24"/>
              </w:rPr>
              <w:t>Размеры</w:t>
            </w:r>
          </w:p>
        </w:tc>
        <w:tc>
          <w:tcPr>
            <w:tcW w:w="2701" w:type="dxa"/>
            <w:tcBorders>
              <w:top w:val="nil"/>
              <w:bottom w:val="nil"/>
            </w:tcBorders>
          </w:tcPr>
          <w:p w14:paraId="5BA13C6A">
            <w:pPr>
              <w:pStyle w:val="10"/>
              <w:tabs>
                <w:tab w:val="left" w:pos="2130"/>
              </w:tabs>
              <w:spacing w:line="256" w:lineRule="exact"/>
              <w:ind w:left="51"/>
              <w:rPr>
                <w:rFonts w:ascii="Times New Roman" w:hAnsi="Times New Roman"/>
                <w:sz w:val="24"/>
              </w:rPr>
            </w:pPr>
            <w:r>
              <w:rPr>
                <w:rFonts w:ascii="Times New Roman" w:hAnsi="Times New Roman"/>
                <w:spacing w:val="-2"/>
                <w:sz w:val="24"/>
              </w:rPr>
              <w:t>отделки</w:t>
            </w:r>
            <w:r>
              <w:rPr>
                <w:rFonts w:ascii="Times New Roman" w:hAnsi="Times New Roman"/>
                <w:sz w:val="24"/>
              </w:rPr>
              <w:tab/>
            </w:r>
            <w:r>
              <w:rPr>
                <w:rFonts w:ascii="Times New Roman" w:hAnsi="Times New Roman"/>
                <w:spacing w:val="-4"/>
                <w:sz w:val="24"/>
              </w:rPr>
              <w:t>ниже</w:t>
            </w:r>
          </w:p>
        </w:tc>
        <w:tc>
          <w:tcPr>
            <w:tcW w:w="1897" w:type="dxa"/>
            <w:tcBorders>
              <w:top w:val="nil"/>
              <w:bottom w:val="nil"/>
            </w:tcBorders>
          </w:tcPr>
          <w:p w14:paraId="292E7C15">
            <w:pPr>
              <w:pStyle w:val="10"/>
              <w:spacing w:line="256" w:lineRule="exact"/>
              <w:ind w:left="48"/>
              <w:rPr>
                <w:rFonts w:ascii="Times New Roman" w:hAnsi="Times New Roman"/>
                <w:sz w:val="24"/>
              </w:rPr>
            </w:pPr>
            <w:r>
              <w:rPr>
                <w:rFonts w:ascii="Times New Roman" w:hAnsi="Times New Roman"/>
                <w:spacing w:val="-2"/>
                <w:sz w:val="24"/>
              </w:rPr>
              <w:t>отклонениями,</w:t>
            </w:r>
          </w:p>
        </w:tc>
        <w:tc>
          <w:tcPr>
            <w:tcW w:w="1714" w:type="dxa"/>
            <w:tcBorders>
              <w:top w:val="nil"/>
              <w:bottom w:val="nil"/>
            </w:tcBorders>
          </w:tcPr>
          <w:p w14:paraId="2CB3E245">
            <w:pPr>
              <w:pStyle w:val="10"/>
              <w:spacing w:line="256" w:lineRule="exact"/>
              <w:ind w:left="50"/>
              <w:rPr>
                <w:rFonts w:ascii="Times New Roman" w:hAnsi="Times New Roman"/>
                <w:sz w:val="24"/>
              </w:rPr>
            </w:pPr>
            <w:r>
              <w:rPr>
                <w:rFonts w:ascii="Times New Roman" w:hAnsi="Times New Roman"/>
                <w:spacing w:val="-2"/>
                <w:sz w:val="24"/>
              </w:rPr>
              <w:t>соответствует</w:t>
            </w:r>
          </w:p>
        </w:tc>
      </w:tr>
      <w:tr w14:paraId="1337D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7A859D71">
            <w:pPr>
              <w:pStyle w:val="10"/>
              <w:rPr>
                <w:rFonts w:ascii="Times New Roman"/>
                <w:sz w:val="20"/>
              </w:rPr>
            </w:pPr>
          </w:p>
        </w:tc>
        <w:tc>
          <w:tcPr>
            <w:tcW w:w="1928" w:type="dxa"/>
            <w:tcBorders>
              <w:top w:val="nil"/>
              <w:bottom w:val="nil"/>
            </w:tcBorders>
          </w:tcPr>
          <w:p w14:paraId="48CC7EFD">
            <w:pPr>
              <w:pStyle w:val="10"/>
              <w:spacing w:line="256" w:lineRule="exact"/>
              <w:ind w:left="49"/>
              <w:rPr>
                <w:rFonts w:ascii="Times New Roman" w:hAnsi="Times New Roman"/>
                <w:sz w:val="24"/>
              </w:rPr>
            </w:pPr>
            <w:r>
              <w:rPr>
                <w:rFonts w:ascii="Times New Roman" w:hAnsi="Times New Roman"/>
                <w:spacing w:val="-2"/>
                <w:sz w:val="24"/>
              </w:rPr>
              <w:t>выдержаны.</w:t>
            </w:r>
          </w:p>
        </w:tc>
        <w:tc>
          <w:tcPr>
            <w:tcW w:w="2701" w:type="dxa"/>
            <w:tcBorders>
              <w:top w:val="nil"/>
              <w:bottom w:val="nil"/>
            </w:tcBorders>
          </w:tcPr>
          <w:p w14:paraId="71C1FB31">
            <w:pPr>
              <w:pStyle w:val="10"/>
              <w:spacing w:line="256" w:lineRule="exact"/>
              <w:ind w:left="51"/>
              <w:rPr>
                <w:rFonts w:ascii="Times New Roman" w:hAnsi="Times New Roman"/>
                <w:sz w:val="24"/>
              </w:rPr>
            </w:pPr>
            <w:r>
              <w:rPr>
                <w:rFonts w:ascii="Times New Roman" w:hAnsi="Times New Roman"/>
                <w:sz w:val="24"/>
              </w:rPr>
              <w:t>требуемого,</w:t>
            </w:r>
            <w:r>
              <w:rPr>
                <w:rFonts w:ascii="Times New Roman" w:hAnsi="Times New Roman"/>
                <w:spacing w:val="76"/>
                <w:sz w:val="24"/>
              </w:rPr>
              <w:t xml:space="preserve"> </w:t>
            </w:r>
            <w:r>
              <w:rPr>
                <w:rFonts w:ascii="Times New Roman" w:hAnsi="Times New Roman"/>
                <w:sz w:val="24"/>
              </w:rPr>
              <w:t>в</w:t>
            </w:r>
            <w:r>
              <w:rPr>
                <w:rFonts w:ascii="Times New Roman" w:hAnsi="Times New Roman"/>
                <w:spacing w:val="76"/>
                <w:sz w:val="24"/>
              </w:rPr>
              <w:t xml:space="preserve"> </w:t>
            </w:r>
            <w:r>
              <w:rPr>
                <w:rFonts w:ascii="Times New Roman" w:hAnsi="Times New Roman"/>
                <w:spacing w:val="-2"/>
                <w:sz w:val="24"/>
              </w:rPr>
              <w:t>основном</w:t>
            </w:r>
          </w:p>
        </w:tc>
        <w:tc>
          <w:tcPr>
            <w:tcW w:w="1897" w:type="dxa"/>
            <w:tcBorders>
              <w:top w:val="nil"/>
              <w:bottom w:val="nil"/>
            </w:tcBorders>
          </w:tcPr>
          <w:p w14:paraId="3FA4CB56">
            <w:pPr>
              <w:pStyle w:val="10"/>
              <w:spacing w:line="256" w:lineRule="exact"/>
              <w:ind w:left="48"/>
              <w:rPr>
                <w:rFonts w:ascii="Times New Roman" w:hAnsi="Times New Roman"/>
                <w:sz w:val="24"/>
              </w:rPr>
            </w:pPr>
            <w:r>
              <w:rPr>
                <w:rFonts w:ascii="Times New Roman" w:hAnsi="Times New Roman"/>
                <w:sz w:val="24"/>
              </w:rPr>
              <w:t>качество</w:t>
            </w:r>
            <w:r>
              <w:rPr>
                <w:rFonts w:ascii="Times New Roman" w:hAnsi="Times New Roman"/>
                <w:spacing w:val="-4"/>
                <w:sz w:val="24"/>
              </w:rPr>
              <w:t xml:space="preserve"> </w:t>
            </w:r>
            <w:r>
              <w:rPr>
                <w:rFonts w:ascii="Times New Roman" w:hAnsi="Times New Roman"/>
                <w:spacing w:val="-2"/>
                <w:sz w:val="24"/>
              </w:rPr>
              <w:t>отделки</w:t>
            </w:r>
          </w:p>
        </w:tc>
        <w:tc>
          <w:tcPr>
            <w:tcW w:w="1714" w:type="dxa"/>
            <w:tcBorders>
              <w:top w:val="nil"/>
              <w:bottom w:val="nil"/>
            </w:tcBorders>
          </w:tcPr>
          <w:p w14:paraId="42A76FF6">
            <w:pPr>
              <w:pStyle w:val="10"/>
              <w:spacing w:line="256" w:lineRule="exact"/>
              <w:ind w:left="50"/>
              <w:rPr>
                <w:rFonts w:ascii="Times New Roman" w:hAnsi="Times New Roman"/>
                <w:sz w:val="24"/>
              </w:rPr>
            </w:pPr>
            <w:r>
              <w:rPr>
                <w:rFonts w:ascii="Times New Roman" w:hAnsi="Times New Roman"/>
                <w:spacing w:val="-2"/>
                <w:sz w:val="24"/>
              </w:rPr>
              <w:t>эскизу.</w:t>
            </w:r>
          </w:p>
        </w:tc>
      </w:tr>
      <w:tr w14:paraId="71091D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417F1FE0">
            <w:pPr>
              <w:pStyle w:val="10"/>
              <w:rPr>
                <w:rFonts w:ascii="Times New Roman"/>
                <w:sz w:val="20"/>
              </w:rPr>
            </w:pPr>
          </w:p>
        </w:tc>
        <w:tc>
          <w:tcPr>
            <w:tcW w:w="1928" w:type="dxa"/>
            <w:tcBorders>
              <w:top w:val="nil"/>
              <w:bottom w:val="nil"/>
            </w:tcBorders>
          </w:tcPr>
          <w:p w14:paraId="387AE1E7">
            <w:pPr>
              <w:pStyle w:val="10"/>
              <w:spacing w:line="256" w:lineRule="exact"/>
              <w:ind w:left="49"/>
              <w:rPr>
                <w:rFonts w:ascii="Times New Roman" w:hAnsi="Times New Roman"/>
                <w:sz w:val="24"/>
              </w:rPr>
            </w:pPr>
            <w:r>
              <w:rPr>
                <w:rFonts w:ascii="Times New Roman" w:hAnsi="Times New Roman"/>
                <w:spacing w:val="-2"/>
                <w:sz w:val="24"/>
              </w:rPr>
              <w:t>Отделка</w:t>
            </w:r>
          </w:p>
        </w:tc>
        <w:tc>
          <w:tcPr>
            <w:tcW w:w="2701" w:type="dxa"/>
            <w:tcBorders>
              <w:top w:val="nil"/>
              <w:bottom w:val="nil"/>
            </w:tcBorders>
          </w:tcPr>
          <w:p w14:paraId="73F6BF45">
            <w:pPr>
              <w:pStyle w:val="10"/>
              <w:spacing w:line="256" w:lineRule="exact"/>
              <w:ind w:left="51"/>
              <w:rPr>
                <w:rFonts w:ascii="Times New Roman" w:hAnsi="Times New Roman"/>
                <w:sz w:val="24"/>
              </w:rPr>
            </w:pPr>
            <w:r>
              <w:rPr>
                <w:rFonts w:ascii="Times New Roman" w:hAnsi="Times New Roman"/>
                <w:sz w:val="24"/>
              </w:rPr>
              <w:t>внешний</w:t>
            </w:r>
            <w:r>
              <w:rPr>
                <w:rFonts w:ascii="Times New Roman" w:hAnsi="Times New Roman"/>
                <w:spacing w:val="31"/>
                <w:sz w:val="24"/>
              </w:rPr>
              <w:t xml:space="preserve"> </w:t>
            </w:r>
            <w:r>
              <w:rPr>
                <w:rFonts w:ascii="Times New Roman" w:hAnsi="Times New Roman"/>
                <w:sz w:val="24"/>
              </w:rPr>
              <w:t>вид</w:t>
            </w:r>
            <w:r>
              <w:rPr>
                <w:rFonts w:ascii="Times New Roman" w:hAnsi="Times New Roman"/>
                <w:spacing w:val="31"/>
                <w:sz w:val="24"/>
              </w:rPr>
              <w:t xml:space="preserve"> </w:t>
            </w:r>
            <w:r>
              <w:rPr>
                <w:rFonts w:ascii="Times New Roman" w:hAnsi="Times New Roman"/>
                <w:sz w:val="24"/>
              </w:rPr>
              <w:t>изделия</w:t>
            </w:r>
            <w:r>
              <w:rPr>
                <w:rFonts w:ascii="Times New Roman" w:hAnsi="Times New Roman"/>
                <w:spacing w:val="31"/>
                <w:sz w:val="24"/>
              </w:rPr>
              <w:t xml:space="preserve"> </w:t>
            </w:r>
            <w:r>
              <w:rPr>
                <w:rFonts w:ascii="Times New Roman" w:hAnsi="Times New Roman"/>
                <w:spacing w:val="-5"/>
                <w:sz w:val="24"/>
              </w:rPr>
              <w:t>не</w:t>
            </w:r>
          </w:p>
        </w:tc>
        <w:tc>
          <w:tcPr>
            <w:tcW w:w="1897" w:type="dxa"/>
            <w:tcBorders>
              <w:top w:val="nil"/>
              <w:bottom w:val="nil"/>
            </w:tcBorders>
          </w:tcPr>
          <w:p w14:paraId="4E22D437">
            <w:pPr>
              <w:pStyle w:val="10"/>
              <w:spacing w:line="256" w:lineRule="exact"/>
              <w:ind w:left="48"/>
              <w:rPr>
                <w:rFonts w:ascii="Times New Roman" w:hAnsi="Times New Roman"/>
                <w:sz w:val="24"/>
              </w:rPr>
            </w:pPr>
            <w:r>
              <w:rPr>
                <w:rFonts w:ascii="Times New Roman" w:hAnsi="Times New Roman"/>
                <w:spacing w:val="-2"/>
                <w:sz w:val="24"/>
              </w:rPr>
              <w:t>удовлетворитель</w:t>
            </w:r>
          </w:p>
        </w:tc>
        <w:tc>
          <w:tcPr>
            <w:tcW w:w="1714" w:type="dxa"/>
            <w:tcBorders>
              <w:top w:val="nil"/>
              <w:bottom w:val="nil"/>
            </w:tcBorders>
          </w:tcPr>
          <w:p w14:paraId="0B3AE77C">
            <w:pPr>
              <w:pStyle w:val="10"/>
              <w:spacing w:line="256" w:lineRule="exact"/>
              <w:ind w:left="50"/>
              <w:rPr>
                <w:rFonts w:ascii="Times New Roman" w:hAnsi="Times New Roman"/>
                <w:sz w:val="24"/>
              </w:rPr>
            </w:pPr>
            <w:r>
              <w:rPr>
                <w:rFonts w:ascii="Times New Roman" w:hAnsi="Times New Roman"/>
                <w:spacing w:val="-2"/>
                <w:sz w:val="24"/>
              </w:rPr>
              <w:t>Дополнительна</w:t>
            </w:r>
          </w:p>
        </w:tc>
      </w:tr>
      <w:tr w14:paraId="3B1C2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1539A895">
            <w:pPr>
              <w:pStyle w:val="10"/>
              <w:rPr>
                <w:rFonts w:ascii="Times New Roman"/>
                <w:sz w:val="20"/>
              </w:rPr>
            </w:pPr>
          </w:p>
        </w:tc>
        <w:tc>
          <w:tcPr>
            <w:tcW w:w="1928" w:type="dxa"/>
            <w:tcBorders>
              <w:top w:val="nil"/>
              <w:bottom w:val="nil"/>
            </w:tcBorders>
          </w:tcPr>
          <w:p w14:paraId="040C55DA">
            <w:pPr>
              <w:pStyle w:val="10"/>
              <w:tabs>
                <w:tab w:val="left" w:pos="1773"/>
              </w:tabs>
              <w:spacing w:line="256" w:lineRule="exact"/>
              <w:ind w:left="49"/>
              <w:rPr>
                <w:rFonts w:ascii="Times New Roman" w:hAnsi="Times New Roman"/>
                <w:sz w:val="24"/>
              </w:rPr>
            </w:pPr>
            <w:r>
              <w:rPr>
                <w:rFonts w:ascii="Times New Roman" w:hAnsi="Times New Roman"/>
                <w:spacing w:val="-2"/>
                <w:sz w:val="24"/>
              </w:rPr>
              <w:t>выполнена</w:t>
            </w:r>
            <w:r>
              <w:rPr>
                <w:rFonts w:ascii="Times New Roman" w:hAnsi="Times New Roman"/>
                <w:sz w:val="24"/>
              </w:rPr>
              <w:tab/>
            </w:r>
            <w:r>
              <w:rPr>
                <w:rFonts w:ascii="Times New Roman" w:hAnsi="Times New Roman"/>
                <w:spacing w:val="-10"/>
                <w:sz w:val="24"/>
              </w:rPr>
              <w:t>в</w:t>
            </w:r>
          </w:p>
        </w:tc>
        <w:tc>
          <w:tcPr>
            <w:tcW w:w="2701" w:type="dxa"/>
            <w:tcBorders>
              <w:top w:val="nil"/>
              <w:bottom w:val="nil"/>
            </w:tcBorders>
          </w:tcPr>
          <w:p w14:paraId="53A13E04">
            <w:pPr>
              <w:pStyle w:val="10"/>
              <w:spacing w:line="256" w:lineRule="exact"/>
              <w:ind w:left="51"/>
              <w:rPr>
                <w:rFonts w:ascii="Times New Roman" w:hAnsi="Times New Roman"/>
                <w:sz w:val="24"/>
              </w:rPr>
            </w:pPr>
            <w:r>
              <w:rPr>
                <w:rFonts w:ascii="Times New Roman" w:hAnsi="Times New Roman"/>
                <w:spacing w:val="-2"/>
                <w:sz w:val="24"/>
              </w:rPr>
              <w:t>ухудшается</w:t>
            </w:r>
          </w:p>
        </w:tc>
        <w:tc>
          <w:tcPr>
            <w:tcW w:w="1897" w:type="dxa"/>
            <w:tcBorders>
              <w:top w:val="nil"/>
              <w:bottom w:val="nil"/>
            </w:tcBorders>
          </w:tcPr>
          <w:p w14:paraId="5AD7681A">
            <w:pPr>
              <w:pStyle w:val="10"/>
              <w:tabs>
                <w:tab w:val="left" w:pos="721"/>
              </w:tabs>
              <w:spacing w:line="256" w:lineRule="exact"/>
              <w:ind w:left="48"/>
              <w:rPr>
                <w:rFonts w:ascii="Times New Roman" w:hAnsi="Times New Roman"/>
                <w:sz w:val="24"/>
              </w:rPr>
            </w:pPr>
            <w:r>
              <w:rPr>
                <w:rFonts w:ascii="Times New Roman" w:hAnsi="Times New Roman"/>
                <w:spacing w:val="-5"/>
                <w:sz w:val="24"/>
              </w:rPr>
              <w:t>но,</w:t>
            </w:r>
            <w:r>
              <w:rPr>
                <w:rFonts w:ascii="Times New Roman" w:hAnsi="Times New Roman"/>
                <w:sz w:val="24"/>
              </w:rPr>
              <w:tab/>
            </w:r>
            <w:r>
              <w:rPr>
                <w:rFonts w:ascii="Times New Roman" w:hAnsi="Times New Roman"/>
                <w:spacing w:val="-2"/>
                <w:sz w:val="24"/>
              </w:rPr>
              <w:t>ухудшился</w:t>
            </w:r>
          </w:p>
        </w:tc>
        <w:tc>
          <w:tcPr>
            <w:tcW w:w="1714" w:type="dxa"/>
            <w:tcBorders>
              <w:top w:val="nil"/>
              <w:bottom w:val="nil"/>
            </w:tcBorders>
          </w:tcPr>
          <w:p w14:paraId="384A62DC">
            <w:pPr>
              <w:pStyle w:val="10"/>
              <w:spacing w:line="256" w:lineRule="exact"/>
              <w:ind w:left="50"/>
              <w:rPr>
                <w:rFonts w:ascii="Times New Roman" w:hAnsi="Times New Roman"/>
                <w:sz w:val="24"/>
              </w:rPr>
            </w:pPr>
            <w:r>
              <w:rPr>
                <w:rFonts w:ascii="Times New Roman" w:hAnsi="Times New Roman"/>
                <w:sz w:val="24"/>
              </w:rPr>
              <w:t>я</w:t>
            </w:r>
            <w:r>
              <w:rPr>
                <w:rFonts w:ascii="Times New Roman" w:hAnsi="Times New Roman"/>
                <w:spacing w:val="39"/>
                <w:sz w:val="24"/>
              </w:rPr>
              <w:t xml:space="preserve"> </w:t>
            </w:r>
            <w:r>
              <w:rPr>
                <w:rFonts w:ascii="Times New Roman" w:hAnsi="Times New Roman"/>
                <w:sz w:val="24"/>
              </w:rPr>
              <w:t>доработка</w:t>
            </w:r>
            <w:r>
              <w:rPr>
                <w:rFonts w:ascii="Times New Roman" w:hAnsi="Times New Roman"/>
                <w:spacing w:val="40"/>
                <w:sz w:val="24"/>
              </w:rPr>
              <w:t xml:space="preserve"> </w:t>
            </w:r>
            <w:r>
              <w:rPr>
                <w:rFonts w:ascii="Times New Roman" w:hAnsi="Times New Roman"/>
                <w:spacing w:val="-5"/>
                <w:sz w:val="24"/>
              </w:rPr>
              <w:t>не</w:t>
            </w:r>
          </w:p>
        </w:tc>
      </w:tr>
      <w:tr w14:paraId="3FFC4E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4E5353D0">
            <w:pPr>
              <w:pStyle w:val="10"/>
              <w:rPr>
                <w:rFonts w:ascii="Times New Roman"/>
                <w:sz w:val="20"/>
              </w:rPr>
            </w:pPr>
          </w:p>
        </w:tc>
        <w:tc>
          <w:tcPr>
            <w:tcW w:w="1928" w:type="dxa"/>
            <w:tcBorders>
              <w:top w:val="nil"/>
              <w:bottom w:val="nil"/>
            </w:tcBorders>
          </w:tcPr>
          <w:p w14:paraId="2C91364A">
            <w:pPr>
              <w:pStyle w:val="10"/>
              <w:tabs>
                <w:tab w:val="left" w:pos="1778"/>
              </w:tabs>
              <w:spacing w:line="256" w:lineRule="exact"/>
              <w:ind w:left="49"/>
              <w:rPr>
                <w:rFonts w:ascii="Times New Roman" w:hAnsi="Times New Roman"/>
                <w:sz w:val="24"/>
              </w:rPr>
            </w:pPr>
            <w:r>
              <w:rPr>
                <w:rFonts w:ascii="Times New Roman" w:hAnsi="Times New Roman"/>
                <w:spacing w:val="-2"/>
                <w:sz w:val="24"/>
              </w:rPr>
              <w:t>соответствии</w:t>
            </w:r>
            <w:r>
              <w:rPr>
                <w:rFonts w:ascii="Times New Roman" w:hAnsi="Times New Roman"/>
                <w:sz w:val="24"/>
              </w:rPr>
              <w:tab/>
            </w:r>
            <w:r>
              <w:rPr>
                <w:rFonts w:ascii="Times New Roman" w:hAnsi="Times New Roman"/>
                <w:spacing w:val="-10"/>
                <w:sz w:val="24"/>
              </w:rPr>
              <w:t>с</w:t>
            </w:r>
          </w:p>
        </w:tc>
        <w:tc>
          <w:tcPr>
            <w:tcW w:w="2701" w:type="dxa"/>
            <w:tcBorders>
              <w:top w:val="nil"/>
              <w:bottom w:val="nil"/>
            </w:tcBorders>
          </w:tcPr>
          <w:p w14:paraId="1A11812A">
            <w:pPr>
              <w:pStyle w:val="10"/>
              <w:rPr>
                <w:rFonts w:ascii="Times New Roman"/>
                <w:sz w:val="20"/>
              </w:rPr>
            </w:pPr>
          </w:p>
        </w:tc>
        <w:tc>
          <w:tcPr>
            <w:tcW w:w="1897" w:type="dxa"/>
            <w:tcBorders>
              <w:top w:val="nil"/>
              <w:bottom w:val="nil"/>
            </w:tcBorders>
          </w:tcPr>
          <w:p w14:paraId="2A6EE2C5">
            <w:pPr>
              <w:pStyle w:val="10"/>
              <w:tabs>
                <w:tab w:val="left" w:pos="1489"/>
              </w:tabs>
              <w:spacing w:line="256" w:lineRule="exact"/>
              <w:ind w:left="48"/>
              <w:rPr>
                <w:rFonts w:ascii="Times New Roman" w:hAnsi="Times New Roman"/>
                <w:sz w:val="24"/>
              </w:rPr>
            </w:pPr>
            <w:r>
              <w:rPr>
                <w:rFonts w:ascii="Times New Roman" w:hAnsi="Times New Roman"/>
                <w:spacing w:val="-2"/>
                <w:sz w:val="24"/>
              </w:rPr>
              <w:t>внешний</w:t>
            </w:r>
            <w:r>
              <w:rPr>
                <w:rFonts w:ascii="Times New Roman" w:hAnsi="Times New Roman"/>
                <w:sz w:val="24"/>
              </w:rPr>
              <w:tab/>
            </w:r>
            <w:r>
              <w:rPr>
                <w:rFonts w:ascii="Times New Roman" w:hAnsi="Times New Roman"/>
                <w:spacing w:val="-5"/>
                <w:sz w:val="24"/>
              </w:rPr>
              <w:t>вид</w:t>
            </w:r>
          </w:p>
        </w:tc>
        <w:tc>
          <w:tcPr>
            <w:tcW w:w="1714" w:type="dxa"/>
            <w:tcBorders>
              <w:top w:val="nil"/>
              <w:bottom w:val="nil"/>
            </w:tcBorders>
          </w:tcPr>
          <w:p w14:paraId="465A87E5">
            <w:pPr>
              <w:pStyle w:val="10"/>
              <w:spacing w:line="256" w:lineRule="exact"/>
              <w:ind w:left="50"/>
              <w:rPr>
                <w:rFonts w:ascii="Times New Roman" w:hAnsi="Times New Roman"/>
                <w:sz w:val="24"/>
              </w:rPr>
            </w:pPr>
            <w:r>
              <w:rPr>
                <w:rFonts w:ascii="Times New Roman" w:hAnsi="Times New Roman"/>
                <w:spacing w:val="-2"/>
                <w:sz w:val="24"/>
              </w:rPr>
              <w:t>может</w:t>
            </w:r>
          </w:p>
        </w:tc>
      </w:tr>
      <w:tr w14:paraId="7052E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22CAB25D">
            <w:pPr>
              <w:pStyle w:val="10"/>
              <w:rPr>
                <w:rFonts w:ascii="Times New Roman"/>
                <w:sz w:val="20"/>
              </w:rPr>
            </w:pPr>
          </w:p>
        </w:tc>
        <w:tc>
          <w:tcPr>
            <w:tcW w:w="1928" w:type="dxa"/>
            <w:tcBorders>
              <w:top w:val="nil"/>
              <w:bottom w:val="nil"/>
            </w:tcBorders>
          </w:tcPr>
          <w:p w14:paraId="3DBC02E2">
            <w:pPr>
              <w:pStyle w:val="10"/>
              <w:spacing w:line="256" w:lineRule="exact"/>
              <w:ind w:left="49"/>
              <w:rPr>
                <w:rFonts w:ascii="Times New Roman" w:hAnsi="Times New Roman"/>
                <w:sz w:val="24"/>
              </w:rPr>
            </w:pPr>
            <w:r>
              <w:rPr>
                <w:rFonts w:ascii="Times New Roman" w:hAnsi="Times New Roman"/>
                <w:spacing w:val="-2"/>
                <w:sz w:val="24"/>
              </w:rPr>
              <w:t>требованиями</w:t>
            </w:r>
          </w:p>
        </w:tc>
        <w:tc>
          <w:tcPr>
            <w:tcW w:w="2701" w:type="dxa"/>
            <w:tcBorders>
              <w:top w:val="nil"/>
              <w:bottom w:val="nil"/>
            </w:tcBorders>
          </w:tcPr>
          <w:p w14:paraId="1EFCE1BE">
            <w:pPr>
              <w:pStyle w:val="10"/>
              <w:rPr>
                <w:rFonts w:ascii="Times New Roman"/>
                <w:sz w:val="20"/>
              </w:rPr>
            </w:pPr>
          </w:p>
        </w:tc>
        <w:tc>
          <w:tcPr>
            <w:tcW w:w="1897" w:type="dxa"/>
            <w:tcBorders>
              <w:top w:val="nil"/>
              <w:bottom w:val="nil"/>
            </w:tcBorders>
          </w:tcPr>
          <w:p w14:paraId="3C0E2331">
            <w:pPr>
              <w:pStyle w:val="10"/>
              <w:tabs>
                <w:tab w:val="left" w:pos="1607"/>
              </w:tabs>
              <w:spacing w:line="256" w:lineRule="exact"/>
              <w:ind w:left="48"/>
              <w:rPr>
                <w:rFonts w:ascii="Times New Roman" w:hAnsi="Times New Roman"/>
                <w:sz w:val="24"/>
              </w:rPr>
            </w:pPr>
            <w:r>
              <w:rPr>
                <w:rFonts w:ascii="Times New Roman" w:hAnsi="Times New Roman"/>
                <w:spacing w:val="-2"/>
                <w:sz w:val="24"/>
              </w:rPr>
              <w:t>изделия,</w:t>
            </w:r>
            <w:r>
              <w:rPr>
                <w:rFonts w:ascii="Times New Roman" w:hAnsi="Times New Roman"/>
                <w:sz w:val="24"/>
              </w:rPr>
              <w:tab/>
            </w:r>
            <w:r>
              <w:rPr>
                <w:rFonts w:ascii="Times New Roman" w:hAnsi="Times New Roman"/>
                <w:spacing w:val="-5"/>
                <w:sz w:val="24"/>
              </w:rPr>
              <w:t>но</w:t>
            </w:r>
          </w:p>
        </w:tc>
        <w:tc>
          <w:tcPr>
            <w:tcW w:w="1714" w:type="dxa"/>
            <w:tcBorders>
              <w:top w:val="nil"/>
              <w:bottom w:val="nil"/>
            </w:tcBorders>
          </w:tcPr>
          <w:p w14:paraId="2B068A52">
            <w:pPr>
              <w:pStyle w:val="10"/>
              <w:tabs>
                <w:tab w:val="left" w:pos="1556"/>
              </w:tabs>
              <w:spacing w:line="256" w:lineRule="exact"/>
              <w:ind w:left="50"/>
              <w:rPr>
                <w:rFonts w:ascii="Times New Roman" w:hAnsi="Times New Roman"/>
                <w:sz w:val="24"/>
              </w:rPr>
            </w:pPr>
            <w:r>
              <w:rPr>
                <w:rFonts w:ascii="Times New Roman" w:hAnsi="Times New Roman"/>
                <w:spacing w:val="-2"/>
                <w:sz w:val="24"/>
              </w:rPr>
              <w:t>привести</w:t>
            </w:r>
            <w:r>
              <w:rPr>
                <w:rFonts w:ascii="Times New Roman" w:hAnsi="Times New Roman"/>
                <w:sz w:val="24"/>
              </w:rPr>
              <w:tab/>
            </w:r>
            <w:r>
              <w:rPr>
                <w:rFonts w:ascii="Times New Roman" w:hAnsi="Times New Roman"/>
                <w:spacing w:val="-10"/>
                <w:sz w:val="24"/>
              </w:rPr>
              <w:t>к</w:t>
            </w:r>
          </w:p>
        </w:tc>
      </w:tr>
      <w:tr w14:paraId="092256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5F6CB7ED">
            <w:pPr>
              <w:pStyle w:val="10"/>
              <w:rPr>
                <w:rFonts w:ascii="Times New Roman"/>
                <w:sz w:val="20"/>
              </w:rPr>
            </w:pPr>
          </w:p>
        </w:tc>
        <w:tc>
          <w:tcPr>
            <w:tcW w:w="1928" w:type="dxa"/>
            <w:tcBorders>
              <w:top w:val="nil"/>
              <w:bottom w:val="nil"/>
            </w:tcBorders>
          </w:tcPr>
          <w:p w14:paraId="5049ACA4">
            <w:pPr>
              <w:pStyle w:val="10"/>
              <w:spacing w:line="256" w:lineRule="exact"/>
              <w:ind w:left="49"/>
              <w:rPr>
                <w:rFonts w:ascii="Times New Roman" w:hAnsi="Times New Roman"/>
                <w:sz w:val="24"/>
              </w:rPr>
            </w:pPr>
            <w:r>
              <w:rPr>
                <w:rFonts w:ascii="Times New Roman" w:hAnsi="Times New Roman"/>
                <w:spacing w:val="-2"/>
                <w:sz w:val="24"/>
              </w:rPr>
              <w:t>предусмотрен-</w:t>
            </w:r>
          </w:p>
        </w:tc>
        <w:tc>
          <w:tcPr>
            <w:tcW w:w="2701" w:type="dxa"/>
            <w:tcBorders>
              <w:top w:val="nil"/>
              <w:bottom w:val="nil"/>
            </w:tcBorders>
          </w:tcPr>
          <w:p w14:paraId="032C7CD5">
            <w:pPr>
              <w:pStyle w:val="10"/>
              <w:rPr>
                <w:rFonts w:ascii="Times New Roman"/>
                <w:sz w:val="20"/>
              </w:rPr>
            </w:pPr>
          </w:p>
        </w:tc>
        <w:tc>
          <w:tcPr>
            <w:tcW w:w="1897" w:type="dxa"/>
            <w:tcBorders>
              <w:top w:val="nil"/>
              <w:bottom w:val="nil"/>
            </w:tcBorders>
          </w:tcPr>
          <w:p w14:paraId="3C558630">
            <w:pPr>
              <w:pStyle w:val="10"/>
              <w:tabs>
                <w:tab w:val="left" w:pos="1355"/>
              </w:tabs>
              <w:spacing w:line="256" w:lineRule="exact"/>
              <w:ind w:left="48"/>
              <w:rPr>
                <w:rFonts w:ascii="Times New Roman" w:hAnsi="Times New Roman"/>
                <w:sz w:val="24"/>
              </w:rPr>
            </w:pPr>
            <w:r>
              <w:rPr>
                <w:rFonts w:ascii="Times New Roman" w:hAnsi="Times New Roman"/>
                <w:spacing w:val="-2"/>
                <w:sz w:val="24"/>
              </w:rPr>
              <w:t>может</w:t>
            </w:r>
            <w:r>
              <w:rPr>
                <w:rFonts w:ascii="Times New Roman" w:hAnsi="Times New Roman"/>
                <w:sz w:val="24"/>
              </w:rPr>
              <w:tab/>
            </w:r>
            <w:r>
              <w:rPr>
                <w:rFonts w:ascii="Times New Roman" w:hAnsi="Times New Roman"/>
                <w:spacing w:val="-4"/>
                <w:sz w:val="24"/>
              </w:rPr>
              <w:t>быть</w:t>
            </w:r>
          </w:p>
        </w:tc>
        <w:tc>
          <w:tcPr>
            <w:tcW w:w="1714" w:type="dxa"/>
            <w:tcBorders>
              <w:top w:val="nil"/>
              <w:bottom w:val="nil"/>
            </w:tcBorders>
          </w:tcPr>
          <w:p w14:paraId="58168706">
            <w:pPr>
              <w:pStyle w:val="10"/>
              <w:spacing w:line="256" w:lineRule="exact"/>
              <w:ind w:left="50"/>
              <w:rPr>
                <w:rFonts w:ascii="Times New Roman" w:hAnsi="Times New Roman"/>
                <w:sz w:val="24"/>
              </w:rPr>
            </w:pPr>
            <w:r>
              <w:rPr>
                <w:rFonts w:ascii="Times New Roman" w:hAnsi="Times New Roman"/>
                <w:spacing w:val="-2"/>
                <w:sz w:val="24"/>
              </w:rPr>
              <w:t>возможности</w:t>
            </w:r>
          </w:p>
        </w:tc>
      </w:tr>
      <w:tr w14:paraId="6455F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18830448">
            <w:pPr>
              <w:pStyle w:val="10"/>
              <w:rPr>
                <w:rFonts w:ascii="Times New Roman"/>
                <w:sz w:val="20"/>
              </w:rPr>
            </w:pPr>
          </w:p>
        </w:tc>
        <w:tc>
          <w:tcPr>
            <w:tcW w:w="1928" w:type="dxa"/>
            <w:tcBorders>
              <w:top w:val="nil"/>
              <w:bottom w:val="nil"/>
            </w:tcBorders>
          </w:tcPr>
          <w:p w14:paraId="14C22C4F">
            <w:pPr>
              <w:pStyle w:val="10"/>
              <w:spacing w:line="256" w:lineRule="exact"/>
              <w:ind w:left="49"/>
              <w:rPr>
                <w:rFonts w:ascii="Times New Roman" w:hAnsi="Times New Roman"/>
                <w:sz w:val="24"/>
              </w:rPr>
            </w:pPr>
            <w:r>
              <w:rPr>
                <w:rFonts w:ascii="Times New Roman" w:hAnsi="Times New Roman"/>
                <w:sz w:val="24"/>
              </w:rPr>
              <w:t>ными</w:t>
            </w:r>
            <w:r>
              <w:rPr>
                <w:rFonts w:ascii="Times New Roman" w:hAnsi="Times New Roman"/>
                <w:spacing w:val="41"/>
                <w:sz w:val="24"/>
              </w:rPr>
              <w:t xml:space="preserve"> </w:t>
            </w:r>
            <w:r>
              <w:rPr>
                <w:rFonts w:ascii="Times New Roman" w:hAnsi="Times New Roman"/>
                <w:sz w:val="24"/>
              </w:rPr>
              <w:t>в</w:t>
            </w:r>
            <w:r>
              <w:rPr>
                <w:rFonts w:ascii="Times New Roman" w:hAnsi="Times New Roman"/>
                <w:spacing w:val="39"/>
                <w:sz w:val="24"/>
              </w:rPr>
              <w:t xml:space="preserve"> </w:t>
            </w:r>
            <w:r>
              <w:rPr>
                <w:rFonts w:ascii="Times New Roman" w:hAnsi="Times New Roman"/>
                <w:spacing w:val="-2"/>
                <w:sz w:val="24"/>
              </w:rPr>
              <w:t>проекте.</w:t>
            </w:r>
          </w:p>
        </w:tc>
        <w:tc>
          <w:tcPr>
            <w:tcW w:w="2701" w:type="dxa"/>
            <w:tcBorders>
              <w:top w:val="nil"/>
              <w:bottom w:val="nil"/>
            </w:tcBorders>
          </w:tcPr>
          <w:p w14:paraId="25356E15">
            <w:pPr>
              <w:pStyle w:val="10"/>
              <w:rPr>
                <w:rFonts w:ascii="Times New Roman"/>
                <w:sz w:val="20"/>
              </w:rPr>
            </w:pPr>
          </w:p>
        </w:tc>
        <w:tc>
          <w:tcPr>
            <w:tcW w:w="1897" w:type="dxa"/>
            <w:tcBorders>
              <w:top w:val="nil"/>
              <w:bottom w:val="nil"/>
            </w:tcBorders>
          </w:tcPr>
          <w:p w14:paraId="5E69386C">
            <w:pPr>
              <w:pStyle w:val="10"/>
              <w:tabs>
                <w:tab w:val="left" w:pos="1607"/>
              </w:tabs>
              <w:spacing w:line="256" w:lineRule="exact"/>
              <w:ind w:left="48"/>
              <w:rPr>
                <w:rFonts w:ascii="Times New Roman" w:hAnsi="Times New Roman"/>
                <w:sz w:val="24"/>
              </w:rPr>
            </w:pPr>
            <w:r>
              <w:rPr>
                <w:rFonts w:ascii="Times New Roman" w:hAnsi="Times New Roman"/>
                <w:spacing w:val="-2"/>
                <w:sz w:val="24"/>
              </w:rPr>
              <w:t>использован</w:t>
            </w:r>
            <w:r>
              <w:rPr>
                <w:rFonts w:ascii="Times New Roman" w:hAnsi="Times New Roman"/>
                <w:sz w:val="24"/>
              </w:rPr>
              <w:tab/>
            </w:r>
            <w:r>
              <w:rPr>
                <w:rFonts w:ascii="Times New Roman" w:hAnsi="Times New Roman"/>
                <w:spacing w:val="-5"/>
                <w:sz w:val="24"/>
              </w:rPr>
              <w:t>по</w:t>
            </w:r>
          </w:p>
        </w:tc>
        <w:tc>
          <w:tcPr>
            <w:tcW w:w="1714" w:type="dxa"/>
            <w:tcBorders>
              <w:top w:val="nil"/>
              <w:bottom w:val="nil"/>
            </w:tcBorders>
          </w:tcPr>
          <w:p w14:paraId="301380E5">
            <w:pPr>
              <w:pStyle w:val="10"/>
              <w:spacing w:line="256" w:lineRule="exact"/>
              <w:ind w:left="50"/>
              <w:rPr>
                <w:rFonts w:ascii="Times New Roman" w:hAnsi="Times New Roman"/>
                <w:sz w:val="24"/>
              </w:rPr>
            </w:pPr>
            <w:r>
              <w:rPr>
                <w:rFonts w:ascii="Times New Roman" w:hAnsi="Times New Roman"/>
                <w:spacing w:val="-2"/>
                <w:sz w:val="24"/>
              </w:rPr>
              <w:t>использования</w:t>
            </w:r>
          </w:p>
        </w:tc>
      </w:tr>
      <w:tr w14:paraId="75892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1534" w:type="dxa"/>
            <w:tcBorders>
              <w:top w:val="nil"/>
              <w:bottom w:val="nil"/>
            </w:tcBorders>
          </w:tcPr>
          <w:p w14:paraId="64911467">
            <w:pPr>
              <w:pStyle w:val="10"/>
              <w:rPr>
                <w:rFonts w:ascii="Times New Roman"/>
                <w:sz w:val="20"/>
              </w:rPr>
            </w:pPr>
          </w:p>
        </w:tc>
        <w:tc>
          <w:tcPr>
            <w:tcW w:w="1928" w:type="dxa"/>
            <w:tcBorders>
              <w:top w:val="nil"/>
              <w:bottom w:val="nil"/>
            </w:tcBorders>
          </w:tcPr>
          <w:p w14:paraId="5B157199">
            <w:pPr>
              <w:pStyle w:val="10"/>
              <w:spacing w:line="256" w:lineRule="exact"/>
              <w:ind w:left="49"/>
              <w:rPr>
                <w:rFonts w:ascii="Times New Roman" w:hAnsi="Times New Roman"/>
                <w:sz w:val="24"/>
              </w:rPr>
            </w:pPr>
            <w:r>
              <w:rPr>
                <w:rFonts w:ascii="Times New Roman" w:hAnsi="Times New Roman"/>
                <w:spacing w:val="-2"/>
                <w:sz w:val="24"/>
              </w:rPr>
              <w:t>Эстетический</w:t>
            </w:r>
          </w:p>
        </w:tc>
        <w:tc>
          <w:tcPr>
            <w:tcW w:w="2701" w:type="dxa"/>
            <w:tcBorders>
              <w:top w:val="nil"/>
              <w:bottom w:val="nil"/>
            </w:tcBorders>
          </w:tcPr>
          <w:p w14:paraId="1DD192F1">
            <w:pPr>
              <w:pStyle w:val="10"/>
              <w:rPr>
                <w:rFonts w:ascii="Times New Roman"/>
                <w:sz w:val="20"/>
              </w:rPr>
            </w:pPr>
          </w:p>
        </w:tc>
        <w:tc>
          <w:tcPr>
            <w:tcW w:w="1897" w:type="dxa"/>
            <w:tcBorders>
              <w:top w:val="nil"/>
              <w:bottom w:val="nil"/>
            </w:tcBorders>
          </w:tcPr>
          <w:p w14:paraId="69892EEC">
            <w:pPr>
              <w:pStyle w:val="10"/>
              <w:spacing w:line="256" w:lineRule="exact"/>
              <w:ind w:left="48"/>
              <w:rPr>
                <w:rFonts w:ascii="Times New Roman" w:hAnsi="Times New Roman"/>
                <w:sz w:val="24"/>
              </w:rPr>
            </w:pPr>
            <w:r>
              <w:rPr>
                <w:rFonts w:ascii="Times New Roman" w:hAnsi="Times New Roman"/>
                <w:spacing w:val="-2"/>
                <w:sz w:val="24"/>
              </w:rPr>
              <w:t>назначению</w:t>
            </w:r>
          </w:p>
        </w:tc>
        <w:tc>
          <w:tcPr>
            <w:tcW w:w="1714" w:type="dxa"/>
            <w:tcBorders>
              <w:top w:val="nil"/>
              <w:bottom w:val="nil"/>
            </w:tcBorders>
          </w:tcPr>
          <w:p w14:paraId="005DF6E9">
            <w:pPr>
              <w:pStyle w:val="10"/>
              <w:spacing w:line="256" w:lineRule="exact"/>
              <w:ind w:left="50"/>
              <w:rPr>
                <w:rFonts w:ascii="Times New Roman" w:hAnsi="Times New Roman"/>
                <w:sz w:val="24"/>
              </w:rPr>
            </w:pPr>
            <w:r>
              <w:rPr>
                <w:rFonts w:ascii="Times New Roman" w:hAnsi="Times New Roman"/>
                <w:spacing w:val="-2"/>
                <w:sz w:val="24"/>
              </w:rPr>
              <w:t>изделия</w:t>
            </w:r>
          </w:p>
        </w:tc>
      </w:tr>
      <w:tr w14:paraId="580BF1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 w:hRule="atLeast"/>
        </w:trPr>
        <w:tc>
          <w:tcPr>
            <w:tcW w:w="1534" w:type="dxa"/>
            <w:tcBorders>
              <w:top w:val="nil"/>
              <w:bottom w:val="nil"/>
            </w:tcBorders>
          </w:tcPr>
          <w:p w14:paraId="47DEA274">
            <w:pPr>
              <w:pStyle w:val="10"/>
              <w:rPr>
                <w:rFonts w:ascii="Times New Roman"/>
                <w:sz w:val="20"/>
              </w:rPr>
            </w:pPr>
          </w:p>
        </w:tc>
        <w:tc>
          <w:tcPr>
            <w:tcW w:w="1928" w:type="dxa"/>
            <w:tcBorders>
              <w:top w:val="nil"/>
              <w:bottom w:val="nil"/>
            </w:tcBorders>
          </w:tcPr>
          <w:p w14:paraId="3B89EAB7">
            <w:pPr>
              <w:pStyle w:val="10"/>
              <w:tabs>
                <w:tab w:val="left" w:pos="1521"/>
              </w:tabs>
              <w:spacing w:line="256" w:lineRule="exact"/>
              <w:ind w:left="49"/>
              <w:rPr>
                <w:rFonts w:ascii="Times New Roman" w:hAnsi="Times New Roman"/>
                <w:sz w:val="24"/>
              </w:rPr>
            </w:pPr>
            <w:r>
              <w:rPr>
                <w:rFonts w:ascii="Times New Roman" w:hAnsi="Times New Roman"/>
                <w:spacing w:val="-2"/>
                <w:sz w:val="24"/>
              </w:rPr>
              <w:t>внешний</w:t>
            </w:r>
            <w:r>
              <w:rPr>
                <w:rFonts w:ascii="Times New Roman" w:hAnsi="Times New Roman"/>
                <w:sz w:val="24"/>
              </w:rPr>
              <w:tab/>
            </w:r>
            <w:r>
              <w:rPr>
                <w:rFonts w:ascii="Times New Roman" w:hAnsi="Times New Roman"/>
                <w:spacing w:val="-5"/>
                <w:sz w:val="24"/>
              </w:rPr>
              <w:t>вид</w:t>
            </w:r>
          </w:p>
        </w:tc>
        <w:tc>
          <w:tcPr>
            <w:tcW w:w="2701" w:type="dxa"/>
            <w:tcBorders>
              <w:top w:val="nil"/>
              <w:bottom w:val="nil"/>
            </w:tcBorders>
          </w:tcPr>
          <w:p w14:paraId="6C1B71E4">
            <w:pPr>
              <w:pStyle w:val="10"/>
              <w:rPr>
                <w:rFonts w:ascii="Times New Roman"/>
                <w:sz w:val="20"/>
              </w:rPr>
            </w:pPr>
          </w:p>
        </w:tc>
        <w:tc>
          <w:tcPr>
            <w:tcW w:w="1897" w:type="dxa"/>
            <w:tcBorders>
              <w:top w:val="nil"/>
              <w:bottom w:val="nil"/>
            </w:tcBorders>
          </w:tcPr>
          <w:p w14:paraId="77EABD05">
            <w:pPr>
              <w:pStyle w:val="10"/>
              <w:rPr>
                <w:rFonts w:ascii="Times New Roman"/>
                <w:sz w:val="20"/>
              </w:rPr>
            </w:pPr>
          </w:p>
        </w:tc>
        <w:tc>
          <w:tcPr>
            <w:tcW w:w="1714" w:type="dxa"/>
            <w:tcBorders>
              <w:top w:val="nil"/>
              <w:bottom w:val="nil"/>
            </w:tcBorders>
          </w:tcPr>
          <w:p w14:paraId="5FE80F12">
            <w:pPr>
              <w:pStyle w:val="10"/>
              <w:rPr>
                <w:rFonts w:ascii="Times New Roman"/>
                <w:sz w:val="20"/>
              </w:rPr>
            </w:pPr>
          </w:p>
        </w:tc>
      </w:tr>
      <w:tr w14:paraId="192D9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1" w:hRule="atLeast"/>
        </w:trPr>
        <w:tc>
          <w:tcPr>
            <w:tcW w:w="1534" w:type="dxa"/>
            <w:tcBorders>
              <w:top w:val="nil"/>
            </w:tcBorders>
          </w:tcPr>
          <w:p w14:paraId="381BFB9E">
            <w:pPr>
              <w:pStyle w:val="10"/>
              <w:rPr>
                <w:rFonts w:ascii="Times New Roman"/>
                <w:sz w:val="24"/>
              </w:rPr>
            </w:pPr>
          </w:p>
        </w:tc>
        <w:tc>
          <w:tcPr>
            <w:tcW w:w="1928" w:type="dxa"/>
            <w:tcBorders>
              <w:top w:val="nil"/>
            </w:tcBorders>
          </w:tcPr>
          <w:p w14:paraId="2E8C3A8C">
            <w:pPr>
              <w:pStyle w:val="10"/>
              <w:spacing w:line="271" w:lineRule="exact"/>
              <w:ind w:left="49"/>
              <w:rPr>
                <w:rFonts w:ascii="Times New Roman" w:hAnsi="Times New Roman"/>
                <w:sz w:val="24"/>
              </w:rPr>
            </w:pPr>
            <w:r>
              <w:rPr>
                <w:rFonts w:ascii="Times New Roman" w:hAnsi="Times New Roman"/>
                <w:spacing w:val="-2"/>
                <w:sz w:val="24"/>
              </w:rPr>
              <w:t>изделия.</w:t>
            </w:r>
          </w:p>
        </w:tc>
        <w:tc>
          <w:tcPr>
            <w:tcW w:w="2701" w:type="dxa"/>
            <w:tcBorders>
              <w:top w:val="nil"/>
            </w:tcBorders>
          </w:tcPr>
          <w:p w14:paraId="4404E25C">
            <w:pPr>
              <w:pStyle w:val="10"/>
              <w:rPr>
                <w:rFonts w:ascii="Times New Roman"/>
                <w:sz w:val="24"/>
              </w:rPr>
            </w:pPr>
          </w:p>
        </w:tc>
        <w:tc>
          <w:tcPr>
            <w:tcW w:w="1897" w:type="dxa"/>
            <w:tcBorders>
              <w:top w:val="nil"/>
            </w:tcBorders>
          </w:tcPr>
          <w:p w14:paraId="639979CB">
            <w:pPr>
              <w:pStyle w:val="10"/>
              <w:rPr>
                <w:rFonts w:ascii="Times New Roman"/>
                <w:sz w:val="24"/>
              </w:rPr>
            </w:pPr>
          </w:p>
        </w:tc>
        <w:tc>
          <w:tcPr>
            <w:tcW w:w="1714" w:type="dxa"/>
            <w:tcBorders>
              <w:top w:val="nil"/>
            </w:tcBorders>
          </w:tcPr>
          <w:p w14:paraId="709760A1">
            <w:pPr>
              <w:pStyle w:val="10"/>
              <w:rPr>
                <w:rFonts w:ascii="Times New Roman"/>
                <w:sz w:val="24"/>
              </w:rPr>
            </w:pPr>
          </w:p>
        </w:tc>
      </w:tr>
    </w:tbl>
    <w:p w14:paraId="15781E0F">
      <w:pPr>
        <w:pStyle w:val="10"/>
        <w:spacing w:after="0"/>
        <w:rPr>
          <w:rFonts w:ascii="Times New Roman"/>
          <w:sz w:val="24"/>
        </w:rPr>
        <w:sectPr>
          <w:type w:val="continuous"/>
          <w:pgSz w:w="11920" w:h="16850"/>
          <w:pgMar w:top="1120" w:right="708" w:bottom="280" w:left="850" w:header="720" w:footer="720" w:gutter="0"/>
          <w:cols w:space="720" w:num="1"/>
        </w:sectPr>
      </w:pPr>
    </w:p>
    <w:p w14:paraId="62B20C88">
      <w:pPr>
        <w:pStyle w:val="9"/>
        <w:numPr>
          <w:ilvl w:val="0"/>
          <w:numId w:val="38"/>
        </w:numPr>
        <w:tabs>
          <w:tab w:val="left" w:pos="600"/>
        </w:tabs>
        <w:spacing w:before="69" w:after="0" w:line="271" w:lineRule="exact"/>
        <w:ind w:left="600" w:right="0" w:hanging="176"/>
        <w:jc w:val="left"/>
        <w:rPr>
          <w:sz w:val="22"/>
        </w:rPr>
      </w:pPr>
      <w:r>
        <w:rPr>
          <w:sz w:val="24"/>
          <w:u w:val="single"/>
        </w:rPr>
        <w:t>При</w:t>
      </w:r>
      <w:r>
        <w:rPr>
          <w:spacing w:val="-10"/>
          <w:sz w:val="24"/>
          <w:u w:val="single"/>
        </w:rPr>
        <w:t xml:space="preserve"> </w:t>
      </w:r>
      <w:r>
        <w:rPr>
          <w:sz w:val="24"/>
          <w:u w:val="single"/>
        </w:rPr>
        <w:t>выполнении</w:t>
      </w:r>
      <w:r>
        <w:rPr>
          <w:spacing w:val="-7"/>
          <w:sz w:val="24"/>
          <w:u w:val="single"/>
        </w:rPr>
        <w:t xml:space="preserve"> </w:t>
      </w:r>
      <w:r>
        <w:rPr>
          <w:sz w:val="24"/>
          <w:u w:val="single"/>
        </w:rPr>
        <w:t>тестов,</w:t>
      </w:r>
      <w:r>
        <w:rPr>
          <w:spacing w:val="-7"/>
          <w:sz w:val="24"/>
          <w:u w:val="single"/>
        </w:rPr>
        <w:t xml:space="preserve"> </w:t>
      </w:r>
      <w:r>
        <w:rPr>
          <w:sz w:val="24"/>
          <w:u w:val="single"/>
        </w:rPr>
        <w:t>контрольных</w:t>
      </w:r>
      <w:r>
        <w:rPr>
          <w:spacing w:val="-3"/>
          <w:sz w:val="24"/>
          <w:u w:val="single"/>
        </w:rPr>
        <w:t xml:space="preserve"> </w:t>
      </w:r>
      <w:r>
        <w:rPr>
          <w:spacing w:val="-4"/>
          <w:sz w:val="24"/>
          <w:u w:val="single"/>
        </w:rPr>
        <w:t>работ</w:t>
      </w:r>
    </w:p>
    <w:p w14:paraId="06D67C2C">
      <w:pPr>
        <w:pStyle w:val="7"/>
        <w:tabs>
          <w:tab w:val="left" w:pos="4575"/>
        </w:tabs>
        <w:spacing w:line="237" w:lineRule="auto"/>
        <w:ind w:left="446" w:right="2738"/>
        <w:jc w:val="left"/>
      </w:pPr>
      <w:r>
        <w:t>Оценка «5» ставится, если учащийся:</w:t>
      </w:r>
      <w:r>
        <w:tab/>
      </w:r>
      <w:r>
        <w:t>выполнил</w:t>
      </w:r>
      <w:r>
        <w:rPr>
          <w:spacing w:val="80"/>
        </w:rPr>
        <w:t xml:space="preserve"> </w:t>
      </w:r>
      <w:r>
        <w:t>90</w:t>
      </w:r>
      <w:r>
        <w:rPr>
          <w:spacing w:val="-8"/>
        </w:rPr>
        <w:t xml:space="preserve"> </w:t>
      </w:r>
      <w:r>
        <w:t>-</w:t>
      </w:r>
      <w:r>
        <w:rPr>
          <w:spacing w:val="-8"/>
        </w:rPr>
        <w:t xml:space="preserve"> </w:t>
      </w:r>
      <w:r>
        <w:t>100</w:t>
      </w:r>
      <w:r>
        <w:rPr>
          <w:spacing w:val="-8"/>
        </w:rPr>
        <w:t xml:space="preserve"> </w:t>
      </w:r>
      <w:r>
        <w:t>%</w:t>
      </w:r>
      <w:r>
        <w:rPr>
          <w:spacing w:val="-8"/>
        </w:rPr>
        <w:t xml:space="preserve"> </w:t>
      </w:r>
      <w:r>
        <w:t>работы Оценка «4» ставится, если учащийся:</w:t>
      </w:r>
      <w:r>
        <w:tab/>
      </w:r>
      <w:r>
        <w:t>выполнил</w:t>
      </w:r>
      <w:r>
        <w:rPr>
          <w:spacing w:val="80"/>
        </w:rPr>
        <w:t xml:space="preserve"> </w:t>
      </w:r>
      <w:r>
        <w:t>70 - 89 % работы Оценка «3» ставится, если учащийся:</w:t>
      </w:r>
      <w:r>
        <w:tab/>
      </w:r>
      <w:r>
        <w:t>выполнил</w:t>
      </w:r>
      <w:r>
        <w:rPr>
          <w:spacing w:val="80"/>
        </w:rPr>
        <w:t xml:space="preserve"> </w:t>
      </w:r>
      <w:r>
        <w:t>30 - 69 % работы Оценка «2» ставится, если учащийся:</w:t>
      </w:r>
      <w:r>
        <w:tab/>
      </w:r>
      <w:r>
        <w:t>выполнил</w:t>
      </w:r>
      <w:r>
        <w:rPr>
          <w:spacing w:val="80"/>
        </w:rPr>
        <w:t xml:space="preserve"> </w:t>
      </w:r>
      <w:r>
        <w:t>до 30 % работы</w:t>
      </w:r>
    </w:p>
    <w:p w14:paraId="491FE93C">
      <w:pPr>
        <w:pStyle w:val="7"/>
        <w:spacing w:before="16"/>
        <w:ind w:left="0"/>
        <w:jc w:val="left"/>
      </w:pPr>
    </w:p>
    <w:p w14:paraId="02E34652">
      <w:pPr>
        <w:pStyle w:val="7"/>
        <w:jc w:val="left"/>
      </w:pPr>
      <w:r>
        <w:t>Текущий</w:t>
      </w:r>
      <w:r>
        <w:rPr>
          <w:spacing w:val="-13"/>
        </w:rPr>
        <w:t xml:space="preserve"> </w:t>
      </w:r>
      <w:r>
        <w:t>контроль</w:t>
      </w:r>
      <w:r>
        <w:rPr>
          <w:spacing w:val="-3"/>
        </w:rPr>
        <w:t xml:space="preserve"> </w:t>
      </w:r>
      <w:r>
        <w:t>успеваемости</w:t>
      </w:r>
      <w:r>
        <w:rPr>
          <w:spacing w:val="-8"/>
        </w:rPr>
        <w:t xml:space="preserve"> </w:t>
      </w:r>
      <w:r>
        <w:t>проводится</w:t>
      </w:r>
      <w:r>
        <w:rPr>
          <w:spacing w:val="-7"/>
        </w:rPr>
        <w:t xml:space="preserve"> </w:t>
      </w:r>
      <w:r>
        <w:t>поурочно,</w:t>
      </w:r>
      <w:r>
        <w:rPr>
          <w:spacing w:val="-7"/>
        </w:rPr>
        <w:t xml:space="preserve"> </w:t>
      </w:r>
      <w:r>
        <w:t>по</w:t>
      </w:r>
      <w:r>
        <w:rPr>
          <w:spacing w:val="-7"/>
        </w:rPr>
        <w:t xml:space="preserve"> </w:t>
      </w:r>
      <w:r>
        <w:t>темам,</w:t>
      </w:r>
      <w:r>
        <w:rPr>
          <w:spacing w:val="-5"/>
        </w:rPr>
        <w:t xml:space="preserve"> </w:t>
      </w:r>
      <w:r>
        <w:rPr>
          <w:spacing w:val="-2"/>
        </w:rPr>
        <w:t>триместрам.</w:t>
      </w:r>
    </w:p>
    <w:p w14:paraId="3854400C">
      <w:pPr>
        <w:pStyle w:val="3"/>
        <w:spacing w:before="2"/>
      </w:pPr>
      <w:r>
        <w:t>Система</w:t>
      </w:r>
      <w:r>
        <w:rPr>
          <w:spacing w:val="-8"/>
        </w:rPr>
        <w:t xml:space="preserve"> </w:t>
      </w:r>
      <w:r>
        <w:t>оценки</w:t>
      </w:r>
      <w:r>
        <w:rPr>
          <w:spacing w:val="-6"/>
        </w:rPr>
        <w:t xml:space="preserve"> </w:t>
      </w:r>
      <w:r>
        <w:rPr>
          <w:spacing w:val="-2"/>
        </w:rPr>
        <w:t>результатов</w:t>
      </w:r>
    </w:p>
    <w:p w14:paraId="7D2B1056">
      <w:pPr>
        <w:pStyle w:val="7"/>
        <w:spacing w:line="274" w:lineRule="exact"/>
        <w:jc w:val="left"/>
      </w:pPr>
      <w:r>
        <w:rPr>
          <w:spacing w:val="-2"/>
        </w:rPr>
        <w:t>пятибалльная</w:t>
      </w:r>
    </w:p>
    <w:p w14:paraId="7ACD5609">
      <w:pPr>
        <w:pStyle w:val="7"/>
        <w:jc w:val="left"/>
      </w:pPr>
      <w:r>
        <w:t>Форма</w:t>
      </w:r>
      <w:r>
        <w:rPr>
          <w:spacing w:val="-12"/>
        </w:rPr>
        <w:t xml:space="preserve"> </w:t>
      </w:r>
      <w:r>
        <w:t>промежуточной</w:t>
      </w:r>
      <w:r>
        <w:rPr>
          <w:spacing w:val="-3"/>
        </w:rPr>
        <w:t xml:space="preserve"> </w:t>
      </w:r>
      <w:r>
        <w:t>аттестации:</w:t>
      </w:r>
      <w:r>
        <w:rPr>
          <w:spacing w:val="-6"/>
        </w:rPr>
        <w:t xml:space="preserve"> </w:t>
      </w:r>
      <w:r>
        <w:t>законченные</w:t>
      </w:r>
      <w:r>
        <w:rPr>
          <w:spacing w:val="-9"/>
        </w:rPr>
        <w:t xml:space="preserve"> </w:t>
      </w:r>
      <w:r>
        <w:t>проекты</w:t>
      </w:r>
      <w:r>
        <w:rPr>
          <w:spacing w:val="-3"/>
        </w:rPr>
        <w:t xml:space="preserve"> </w:t>
      </w:r>
      <w:r>
        <w:t>по</w:t>
      </w:r>
      <w:r>
        <w:rPr>
          <w:spacing w:val="-5"/>
        </w:rPr>
        <w:t xml:space="preserve"> </w:t>
      </w:r>
      <w:r>
        <w:rPr>
          <w:spacing w:val="-2"/>
        </w:rPr>
        <w:t>модулям</w:t>
      </w:r>
    </w:p>
    <w:p w14:paraId="579602FC">
      <w:pPr>
        <w:pStyle w:val="3"/>
        <w:spacing w:before="5"/>
      </w:pPr>
      <w:r>
        <w:t>Инструментарий</w:t>
      </w:r>
      <w:r>
        <w:rPr>
          <w:spacing w:val="-9"/>
        </w:rPr>
        <w:t xml:space="preserve"> </w:t>
      </w:r>
      <w:r>
        <w:t>для</w:t>
      </w:r>
      <w:r>
        <w:rPr>
          <w:spacing w:val="-10"/>
        </w:rPr>
        <w:t xml:space="preserve"> </w:t>
      </w:r>
      <w:r>
        <w:t>оценивания</w:t>
      </w:r>
      <w:r>
        <w:rPr>
          <w:spacing w:val="-7"/>
        </w:rPr>
        <w:t xml:space="preserve"> </w:t>
      </w:r>
      <w:r>
        <w:rPr>
          <w:spacing w:val="-2"/>
        </w:rPr>
        <w:t>результатов:</w:t>
      </w:r>
    </w:p>
    <w:p w14:paraId="2AE88358">
      <w:pPr>
        <w:pStyle w:val="9"/>
        <w:numPr>
          <w:ilvl w:val="0"/>
          <w:numId w:val="39"/>
        </w:numPr>
        <w:tabs>
          <w:tab w:val="left" w:pos="1144"/>
        </w:tabs>
        <w:spacing w:before="0" w:after="0" w:line="274" w:lineRule="exact"/>
        <w:ind w:left="1144" w:right="0" w:hanging="720"/>
        <w:jc w:val="left"/>
        <w:rPr>
          <w:sz w:val="24"/>
        </w:rPr>
      </w:pPr>
      <w:r>
        <w:rPr>
          <w:sz w:val="24"/>
        </w:rPr>
        <w:t>текущие</w:t>
      </w:r>
      <w:r>
        <w:rPr>
          <w:spacing w:val="-12"/>
          <w:sz w:val="24"/>
        </w:rPr>
        <w:t xml:space="preserve"> </w:t>
      </w:r>
      <w:r>
        <w:rPr>
          <w:sz w:val="24"/>
        </w:rPr>
        <w:t>или</w:t>
      </w:r>
      <w:r>
        <w:rPr>
          <w:spacing w:val="-3"/>
          <w:sz w:val="24"/>
        </w:rPr>
        <w:t xml:space="preserve"> </w:t>
      </w:r>
      <w:r>
        <w:rPr>
          <w:sz w:val="24"/>
        </w:rPr>
        <w:t>итоговые</w:t>
      </w:r>
      <w:r>
        <w:rPr>
          <w:spacing w:val="-6"/>
          <w:sz w:val="24"/>
        </w:rPr>
        <w:t xml:space="preserve"> </w:t>
      </w:r>
      <w:r>
        <w:rPr>
          <w:sz w:val="24"/>
        </w:rPr>
        <w:t>письменные</w:t>
      </w:r>
      <w:r>
        <w:rPr>
          <w:spacing w:val="-5"/>
          <w:sz w:val="24"/>
        </w:rPr>
        <w:t xml:space="preserve"> </w:t>
      </w:r>
      <w:r>
        <w:rPr>
          <w:sz w:val="24"/>
        </w:rPr>
        <w:t>работы</w:t>
      </w:r>
      <w:r>
        <w:rPr>
          <w:spacing w:val="-5"/>
          <w:sz w:val="24"/>
        </w:rPr>
        <w:t xml:space="preserve"> </w:t>
      </w:r>
      <w:r>
        <w:rPr>
          <w:sz w:val="24"/>
        </w:rPr>
        <w:t>(тесты,</w:t>
      </w:r>
      <w:r>
        <w:rPr>
          <w:spacing w:val="-5"/>
          <w:sz w:val="24"/>
        </w:rPr>
        <w:t xml:space="preserve"> </w:t>
      </w:r>
      <w:r>
        <w:rPr>
          <w:sz w:val="24"/>
        </w:rPr>
        <w:t>кроссворды,</w:t>
      </w:r>
      <w:r>
        <w:rPr>
          <w:spacing w:val="-5"/>
          <w:sz w:val="24"/>
        </w:rPr>
        <w:t xml:space="preserve"> </w:t>
      </w:r>
      <w:r>
        <w:rPr>
          <w:spacing w:val="-2"/>
          <w:sz w:val="24"/>
        </w:rPr>
        <w:t>доклады)</w:t>
      </w:r>
    </w:p>
    <w:p w14:paraId="3D9D86BF">
      <w:pPr>
        <w:pStyle w:val="9"/>
        <w:numPr>
          <w:ilvl w:val="0"/>
          <w:numId w:val="39"/>
        </w:numPr>
        <w:tabs>
          <w:tab w:val="left" w:pos="1144"/>
        </w:tabs>
        <w:spacing w:before="1" w:after="0" w:line="240" w:lineRule="auto"/>
        <w:ind w:left="1144" w:right="0" w:hanging="720"/>
        <w:jc w:val="left"/>
        <w:rPr>
          <w:sz w:val="24"/>
        </w:rPr>
      </w:pPr>
      <w:r>
        <w:rPr>
          <w:sz w:val="24"/>
        </w:rPr>
        <w:t>практические</w:t>
      </w:r>
      <w:r>
        <w:rPr>
          <w:spacing w:val="-11"/>
          <w:sz w:val="24"/>
        </w:rPr>
        <w:t xml:space="preserve"> </w:t>
      </w:r>
      <w:r>
        <w:rPr>
          <w:spacing w:val="-2"/>
          <w:sz w:val="24"/>
        </w:rPr>
        <w:t>работы</w:t>
      </w:r>
    </w:p>
    <w:p w14:paraId="296DFC02">
      <w:pPr>
        <w:pStyle w:val="9"/>
        <w:numPr>
          <w:ilvl w:val="0"/>
          <w:numId w:val="39"/>
        </w:numPr>
        <w:tabs>
          <w:tab w:val="left" w:pos="1144"/>
        </w:tabs>
        <w:spacing w:before="0" w:after="0" w:line="240" w:lineRule="auto"/>
        <w:ind w:left="1144" w:right="0" w:hanging="720"/>
        <w:jc w:val="left"/>
        <w:rPr>
          <w:sz w:val="24"/>
        </w:rPr>
      </w:pPr>
      <w:r>
        <w:rPr>
          <w:sz w:val="24"/>
        </w:rPr>
        <w:t>творческие</w:t>
      </w:r>
      <w:r>
        <w:rPr>
          <w:spacing w:val="-10"/>
          <w:sz w:val="24"/>
        </w:rPr>
        <w:t xml:space="preserve"> </w:t>
      </w:r>
      <w:r>
        <w:rPr>
          <w:spacing w:val="-2"/>
          <w:sz w:val="24"/>
        </w:rPr>
        <w:t>работы,</w:t>
      </w:r>
    </w:p>
    <w:p w14:paraId="59290DE8">
      <w:pPr>
        <w:pStyle w:val="9"/>
        <w:numPr>
          <w:ilvl w:val="0"/>
          <w:numId w:val="39"/>
        </w:numPr>
        <w:tabs>
          <w:tab w:val="left" w:pos="1144"/>
        </w:tabs>
        <w:spacing w:before="0" w:after="0" w:line="240" w:lineRule="auto"/>
        <w:ind w:left="1144" w:right="0" w:hanging="720"/>
        <w:jc w:val="left"/>
        <w:rPr>
          <w:sz w:val="24"/>
        </w:rPr>
      </w:pPr>
      <w:r>
        <w:rPr>
          <w:sz w:val="24"/>
        </w:rPr>
        <w:t>проектные</w:t>
      </w:r>
      <w:r>
        <w:rPr>
          <w:spacing w:val="-9"/>
          <w:sz w:val="24"/>
        </w:rPr>
        <w:t xml:space="preserve"> </w:t>
      </w:r>
      <w:r>
        <w:rPr>
          <w:spacing w:val="-2"/>
          <w:sz w:val="24"/>
        </w:rPr>
        <w:t>работы,</w:t>
      </w:r>
    </w:p>
    <w:p w14:paraId="6DBAEDA2">
      <w:pPr>
        <w:pStyle w:val="9"/>
        <w:numPr>
          <w:ilvl w:val="0"/>
          <w:numId w:val="39"/>
        </w:numPr>
        <w:tabs>
          <w:tab w:val="left" w:pos="1144"/>
        </w:tabs>
        <w:spacing w:before="0" w:after="0" w:line="240" w:lineRule="auto"/>
        <w:ind w:left="1144" w:right="0" w:hanging="720"/>
        <w:jc w:val="left"/>
        <w:rPr>
          <w:sz w:val="24"/>
        </w:rPr>
      </w:pPr>
      <w:r>
        <w:rPr>
          <w:sz w:val="24"/>
        </w:rPr>
        <w:t>лабораторно</w:t>
      </w:r>
      <w:r>
        <w:rPr>
          <w:spacing w:val="-5"/>
          <w:sz w:val="24"/>
        </w:rPr>
        <w:t xml:space="preserve"> </w:t>
      </w:r>
      <w:r>
        <w:rPr>
          <w:sz w:val="24"/>
        </w:rPr>
        <w:t>–</w:t>
      </w:r>
      <w:r>
        <w:rPr>
          <w:spacing w:val="-5"/>
          <w:sz w:val="24"/>
        </w:rPr>
        <w:t xml:space="preserve"> </w:t>
      </w:r>
      <w:r>
        <w:rPr>
          <w:sz w:val="24"/>
        </w:rPr>
        <w:t>практические</w:t>
      </w:r>
      <w:r>
        <w:rPr>
          <w:spacing w:val="50"/>
          <w:sz w:val="24"/>
        </w:rPr>
        <w:t xml:space="preserve"> </w:t>
      </w:r>
      <w:r>
        <w:rPr>
          <w:spacing w:val="-2"/>
          <w:sz w:val="24"/>
        </w:rPr>
        <w:t>работы</w:t>
      </w:r>
    </w:p>
    <w:p w14:paraId="36088D42">
      <w:pPr>
        <w:pStyle w:val="2"/>
        <w:spacing w:line="240" w:lineRule="auto"/>
        <w:ind w:right="6612"/>
      </w:pPr>
      <w:r>
        <w:t>СОДЕРЖАНИЕ</w:t>
      </w:r>
      <w:r>
        <w:rPr>
          <w:spacing w:val="-15"/>
        </w:rPr>
        <w:t xml:space="preserve"> </w:t>
      </w:r>
      <w:r>
        <w:t>ОБУЧЕНИЯ 5 КЛАСС – 68 ЧАСОВ</w:t>
      </w:r>
    </w:p>
    <w:p w14:paraId="0F188456">
      <w:pPr>
        <w:spacing w:before="0"/>
        <w:ind w:left="424" w:right="0" w:firstLine="0"/>
        <w:jc w:val="left"/>
        <w:rPr>
          <w:b/>
          <w:sz w:val="24"/>
        </w:rPr>
      </w:pPr>
      <w:r>
        <w:rPr>
          <w:b/>
          <w:spacing w:val="-2"/>
          <w:sz w:val="24"/>
        </w:rPr>
        <w:t>ИНВАРИАНТНЫЕ</w:t>
      </w:r>
      <w:r>
        <w:rPr>
          <w:b/>
          <w:spacing w:val="7"/>
          <w:sz w:val="24"/>
        </w:rPr>
        <w:t xml:space="preserve"> </w:t>
      </w:r>
      <w:r>
        <w:rPr>
          <w:b/>
          <w:spacing w:val="-2"/>
          <w:sz w:val="24"/>
        </w:rPr>
        <w:t>МОДУЛИ</w:t>
      </w:r>
    </w:p>
    <w:p w14:paraId="2156BEDF">
      <w:pPr>
        <w:pStyle w:val="3"/>
        <w:jc w:val="both"/>
      </w:pPr>
      <w:r>
        <w:rPr>
          <w:color w:val="333333"/>
        </w:rPr>
        <w:t>Модуль</w:t>
      </w:r>
      <w:r>
        <w:rPr>
          <w:color w:val="333333"/>
          <w:spacing w:val="-6"/>
        </w:rPr>
        <w:t xml:space="preserve"> </w:t>
      </w:r>
      <w:r>
        <w:rPr>
          <w:color w:val="333333"/>
        </w:rPr>
        <w:t>«Производство</w:t>
      </w:r>
      <w:r>
        <w:rPr>
          <w:color w:val="333333"/>
          <w:spacing w:val="-5"/>
        </w:rPr>
        <w:t xml:space="preserve"> </w:t>
      </w:r>
      <w:r>
        <w:rPr>
          <w:color w:val="333333"/>
        </w:rPr>
        <w:t>и</w:t>
      </w:r>
      <w:r>
        <w:rPr>
          <w:color w:val="333333"/>
          <w:spacing w:val="-4"/>
        </w:rPr>
        <w:t xml:space="preserve"> </w:t>
      </w:r>
      <w:r>
        <w:rPr>
          <w:color w:val="333333"/>
        </w:rPr>
        <w:t>технологии»</w:t>
      </w:r>
      <w:r>
        <w:rPr>
          <w:color w:val="333333"/>
          <w:spacing w:val="-5"/>
        </w:rPr>
        <w:t xml:space="preserve"> </w:t>
      </w:r>
      <w:r>
        <w:rPr>
          <w:color w:val="333333"/>
        </w:rPr>
        <w:t>–</w:t>
      </w:r>
      <w:r>
        <w:rPr>
          <w:color w:val="333333"/>
          <w:spacing w:val="-6"/>
        </w:rPr>
        <w:t xml:space="preserve"> </w:t>
      </w:r>
      <w:r>
        <w:rPr>
          <w:color w:val="333333"/>
        </w:rPr>
        <w:t>10</w:t>
      </w:r>
      <w:r>
        <w:rPr>
          <w:color w:val="333333"/>
          <w:spacing w:val="-2"/>
        </w:rPr>
        <w:t xml:space="preserve"> часов</w:t>
      </w:r>
    </w:p>
    <w:p w14:paraId="3B219A99">
      <w:pPr>
        <w:pStyle w:val="7"/>
        <w:ind w:right="144" w:firstLine="568"/>
      </w:pPr>
      <w:r>
        <w:rPr>
          <w:color w:val="333333"/>
        </w:rPr>
        <w:t>Технологии вокруг нас. Материальный мир и потребности человека. Трудовая деятельность человека и создание вещей (изделий).</w:t>
      </w:r>
    </w:p>
    <w:p w14:paraId="16842DA2">
      <w:pPr>
        <w:pStyle w:val="7"/>
        <w:ind w:right="149" w:firstLine="568"/>
      </w:pPr>
      <w:r>
        <w:rPr>
          <w:color w:val="333333"/>
        </w:rPr>
        <w:t>Материальные технологии. Технологический процесс. Производство и техника. Роль техники в производственной деятельности человека. Классификация техники.</w:t>
      </w:r>
    </w:p>
    <w:p w14:paraId="30F0B3CA">
      <w:pPr>
        <w:pStyle w:val="7"/>
        <w:ind w:right="140" w:firstLine="568"/>
      </w:pPr>
      <w:r>
        <w:rPr>
          <w:color w:val="333333"/>
        </w:rPr>
        <w:t>Проекты</w:t>
      </w:r>
      <w:r>
        <w:rPr>
          <w:color w:val="333333"/>
          <w:spacing w:val="80"/>
        </w:rPr>
        <w:t xml:space="preserve">  </w:t>
      </w:r>
      <w:r>
        <w:rPr>
          <w:color w:val="333333"/>
        </w:rPr>
        <w:t>и</w:t>
      </w:r>
      <w:r>
        <w:rPr>
          <w:color w:val="333333"/>
          <w:spacing w:val="80"/>
        </w:rPr>
        <w:t xml:space="preserve">  </w:t>
      </w:r>
      <w:r>
        <w:rPr>
          <w:color w:val="333333"/>
        </w:rPr>
        <w:t>ресурсы</w:t>
      </w:r>
      <w:r>
        <w:rPr>
          <w:color w:val="333333"/>
          <w:spacing w:val="80"/>
        </w:rPr>
        <w:t xml:space="preserve">  </w:t>
      </w:r>
      <w:r>
        <w:rPr>
          <w:color w:val="333333"/>
        </w:rPr>
        <w:t>в</w:t>
      </w:r>
      <w:r>
        <w:rPr>
          <w:color w:val="333333"/>
          <w:spacing w:val="80"/>
        </w:rPr>
        <w:t xml:space="preserve">  </w:t>
      </w:r>
      <w:r>
        <w:rPr>
          <w:color w:val="333333"/>
        </w:rPr>
        <w:t>производственной</w:t>
      </w:r>
      <w:r>
        <w:rPr>
          <w:color w:val="333333"/>
          <w:spacing w:val="80"/>
        </w:rPr>
        <w:t xml:space="preserve">  </w:t>
      </w:r>
      <w:r>
        <w:rPr>
          <w:color w:val="333333"/>
        </w:rPr>
        <w:t>деятельности</w:t>
      </w:r>
      <w:r>
        <w:rPr>
          <w:color w:val="333333"/>
          <w:spacing w:val="80"/>
        </w:rPr>
        <w:t xml:space="preserve">  </w:t>
      </w:r>
      <w:r>
        <w:rPr>
          <w:color w:val="333333"/>
        </w:rPr>
        <w:t>человека.</w:t>
      </w:r>
      <w:r>
        <w:rPr>
          <w:color w:val="333333"/>
          <w:spacing w:val="80"/>
        </w:rPr>
        <w:t xml:space="preserve">  </w:t>
      </w:r>
      <w:r>
        <w:rPr>
          <w:color w:val="333333"/>
        </w:rPr>
        <w:t>Проект как форма организации деятельности. Виды проектов. Этапы проектной деятельности. Проектная документация.</w:t>
      </w:r>
    </w:p>
    <w:p w14:paraId="18A1A17D">
      <w:pPr>
        <w:pStyle w:val="7"/>
        <w:ind w:left="993"/>
      </w:pPr>
      <w:r>
        <w:rPr>
          <w:color w:val="333333"/>
        </w:rPr>
        <w:t>Какие</w:t>
      </w:r>
      <w:r>
        <w:rPr>
          <w:color w:val="333333"/>
          <w:spacing w:val="-14"/>
        </w:rPr>
        <w:t xml:space="preserve"> </w:t>
      </w:r>
      <w:r>
        <w:rPr>
          <w:color w:val="333333"/>
        </w:rPr>
        <w:t>бывают</w:t>
      </w:r>
      <w:r>
        <w:rPr>
          <w:color w:val="333333"/>
          <w:spacing w:val="-5"/>
        </w:rPr>
        <w:t xml:space="preserve"> </w:t>
      </w:r>
      <w:r>
        <w:rPr>
          <w:color w:val="333333"/>
        </w:rPr>
        <w:t>профессии.</w:t>
      </w:r>
      <w:r>
        <w:rPr>
          <w:color w:val="333333"/>
          <w:spacing w:val="-6"/>
        </w:rPr>
        <w:t xml:space="preserve"> </w:t>
      </w:r>
      <w:r>
        <w:rPr>
          <w:color w:val="333333"/>
        </w:rPr>
        <w:t>Мир</w:t>
      </w:r>
      <w:r>
        <w:rPr>
          <w:color w:val="333333"/>
          <w:spacing w:val="-6"/>
        </w:rPr>
        <w:t xml:space="preserve"> </w:t>
      </w:r>
      <w:r>
        <w:rPr>
          <w:color w:val="333333"/>
        </w:rPr>
        <w:t>труда</w:t>
      </w:r>
      <w:r>
        <w:rPr>
          <w:color w:val="333333"/>
          <w:spacing w:val="-4"/>
        </w:rPr>
        <w:t xml:space="preserve"> </w:t>
      </w:r>
      <w:r>
        <w:rPr>
          <w:color w:val="333333"/>
        </w:rPr>
        <w:t>и</w:t>
      </w:r>
      <w:r>
        <w:rPr>
          <w:color w:val="333333"/>
          <w:spacing w:val="-6"/>
        </w:rPr>
        <w:t xml:space="preserve"> </w:t>
      </w:r>
      <w:r>
        <w:rPr>
          <w:color w:val="333333"/>
        </w:rPr>
        <w:t>профессий.</w:t>
      </w:r>
      <w:r>
        <w:rPr>
          <w:color w:val="333333"/>
          <w:spacing w:val="-6"/>
        </w:rPr>
        <w:t xml:space="preserve"> </w:t>
      </w:r>
      <w:r>
        <w:rPr>
          <w:color w:val="333333"/>
        </w:rPr>
        <w:t>Социальная</w:t>
      </w:r>
      <w:r>
        <w:rPr>
          <w:color w:val="333333"/>
          <w:spacing w:val="-5"/>
        </w:rPr>
        <w:t xml:space="preserve"> </w:t>
      </w:r>
      <w:r>
        <w:rPr>
          <w:color w:val="333333"/>
        </w:rPr>
        <w:t>значимость</w:t>
      </w:r>
      <w:r>
        <w:rPr>
          <w:color w:val="333333"/>
          <w:spacing w:val="-4"/>
        </w:rPr>
        <w:t xml:space="preserve"> </w:t>
      </w:r>
      <w:r>
        <w:rPr>
          <w:color w:val="333333"/>
          <w:spacing w:val="-2"/>
        </w:rPr>
        <w:t>профессий.</w:t>
      </w:r>
    </w:p>
    <w:p w14:paraId="26E7AD0D">
      <w:pPr>
        <w:pStyle w:val="3"/>
        <w:spacing w:before="3"/>
        <w:jc w:val="both"/>
      </w:pPr>
      <w:r>
        <w:rPr>
          <w:color w:val="333333"/>
        </w:rPr>
        <w:t>Модуль</w:t>
      </w:r>
      <w:r>
        <w:rPr>
          <w:color w:val="333333"/>
          <w:spacing w:val="-10"/>
        </w:rPr>
        <w:t xml:space="preserve"> </w:t>
      </w:r>
      <w:r>
        <w:rPr>
          <w:color w:val="333333"/>
        </w:rPr>
        <w:t>«Компьютерная</w:t>
      </w:r>
      <w:r>
        <w:rPr>
          <w:color w:val="333333"/>
          <w:spacing w:val="-7"/>
        </w:rPr>
        <w:t xml:space="preserve"> </w:t>
      </w:r>
      <w:r>
        <w:rPr>
          <w:color w:val="333333"/>
        </w:rPr>
        <w:t>графика.</w:t>
      </w:r>
      <w:r>
        <w:rPr>
          <w:color w:val="333333"/>
          <w:spacing w:val="-6"/>
        </w:rPr>
        <w:t xml:space="preserve"> </w:t>
      </w:r>
      <w:r>
        <w:rPr>
          <w:color w:val="333333"/>
          <w:spacing w:val="-2"/>
        </w:rPr>
        <w:t>Черчение»</w:t>
      </w:r>
    </w:p>
    <w:p w14:paraId="04F50EB9">
      <w:pPr>
        <w:pStyle w:val="7"/>
        <w:ind w:firstLine="568"/>
        <w:jc w:val="left"/>
      </w:pPr>
      <w:r>
        <w:rPr>
          <w:color w:val="333333"/>
        </w:rPr>
        <w:t>Графическая</w:t>
      </w:r>
      <w:r>
        <w:rPr>
          <w:color w:val="333333"/>
          <w:spacing w:val="40"/>
        </w:rPr>
        <w:t xml:space="preserve"> </w:t>
      </w:r>
      <w:r>
        <w:rPr>
          <w:color w:val="333333"/>
        </w:rPr>
        <w:t>информация</w:t>
      </w:r>
      <w:r>
        <w:rPr>
          <w:color w:val="333333"/>
          <w:spacing w:val="40"/>
        </w:rPr>
        <w:t xml:space="preserve"> </w:t>
      </w:r>
      <w:r>
        <w:rPr>
          <w:color w:val="333333"/>
        </w:rPr>
        <w:t>как</w:t>
      </w:r>
      <w:r>
        <w:rPr>
          <w:color w:val="333333"/>
          <w:spacing w:val="39"/>
        </w:rPr>
        <w:t xml:space="preserve"> </w:t>
      </w:r>
      <w:r>
        <w:rPr>
          <w:color w:val="333333"/>
        </w:rPr>
        <w:t>средство</w:t>
      </w:r>
      <w:r>
        <w:rPr>
          <w:color w:val="333333"/>
          <w:spacing w:val="40"/>
        </w:rPr>
        <w:t xml:space="preserve"> </w:t>
      </w:r>
      <w:r>
        <w:rPr>
          <w:color w:val="333333"/>
        </w:rPr>
        <w:t>передачи</w:t>
      </w:r>
      <w:r>
        <w:rPr>
          <w:color w:val="333333"/>
          <w:spacing w:val="40"/>
        </w:rPr>
        <w:t xml:space="preserve"> </w:t>
      </w:r>
      <w:r>
        <w:rPr>
          <w:color w:val="333333"/>
        </w:rPr>
        <w:t>информации</w:t>
      </w:r>
      <w:r>
        <w:rPr>
          <w:color w:val="333333"/>
          <w:spacing w:val="40"/>
        </w:rPr>
        <w:t xml:space="preserve"> </w:t>
      </w:r>
      <w:r>
        <w:rPr>
          <w:color w:val="333333"/>
        </w:rPr>
        <w:t>о</w:t>
      </w:r>
      <w:r>
        <w:rPr>
          <w:color w:val="333333"/>
          <w:spacing w:val="38"/>
        </w:rPr>
        <w:t xml:space="preserve"> </w:t>
      </w:r>
      <w:r>
        <w:rPr>
          <w:color w:val="333333"/>
        </w:rPr>
        <w:t>материальном</w:t>
      </w:r>
      <w:r>
        <w:rPr>
          <w:color w:val="333333"/>
          <w:spacing w:val="40"/>
        </w:rPr>
        <w:t xml:space="preserve"> </w:t>
      </w:r>
      <w:r>
        <w:rPr>
          <w:color w:val="333333"/>
        </w:rPr>
        <w:t>мире (вещах).</w:t>
      </w:r>
      <w:r>
        <w:rPr>
          <w:color w:val="333333"/>
          <w:spacing w:val="-6"/>
        </w:rPr>
        <w:t xml:space="preserve"> </w:t>
      </w:r>
      <w:r>
        <w:rPr>
          <w:color w:val="333333"/>
        </w:rPr>
        <w:t>Виды</w:t>
      </w:r>
      <w:r>
        <w:rPr>
          <w:color w:val="333333"/>
          <w:spacing w:val="-4"/>
        </w:rPr>
        <w:t xml:space="preserve"> </w:t>
      </w:r>
      <w:r>
        <w:rPr>
          <w:color w:val="333333"/>
        </w:rPr>
        <w:t>и</w:t>
      </w:r>
      <w:r>
        <w:rPr>
          <w:color w:val="333333"/>
          <w:spacing w:val="-3"/>
        </w:rPr>
        <w:t xml:space="preserve"> </w:t>
      </w:r>
      <w:r>
        <w:rPr>
          <w:color w:val="333333"/>
        </w:rPr>
        <w:t>области</w:t>
      </w:r>
      <w:r>
        <w:rPr>
          <w:color w:val="333333"/>
          <w:spacing w:val="-4"/>
        </w:rPr>
        <w:t xml:space="preserve"> </w:t>
      </w:r>
      <w:r>
        <w:rPr>
          <w:color w:val="333333"/>
        </w:rPr>
        <w:t>применения</w:t>
      </w:r>
      <w:r>
        <w:rPr>
          <w:color w:val="333333"/>
          <w:spacing w:val="-3"/>
        </w:rPr>
        <w:t xml:space="preserve"> </w:t>
      </w:r>
      <w:r>
        <w:rPr>
          <w:color w:val="333333"/>
        </w:rPr>
        <w:t>графической</w:t>
      </w:r>
      <w:r>
        <w:rPr>
          <w:color w:val="333333"/>
          <w:spacing w:val="-4"/>
        </w:rPr>
        <w:t xml:space="preserve"> </w:t>
      </w:r>
      <w:r>
        <w:rPr>
          <w:color w:val="333333"/>
        </w:rPr>
        <w:t>информации</w:t>
      </w:r>
      <w:r>
        <w:rPr>
          <w:color w:val="333333"/>
          <w:spacing w:val="-3"/>
        </w:rPr>
        <w:t xml:space="preserve"> </w:t>
      </w:r>
      <w:r>
        <w:rPr>
          <w:color w:val="333333"/>
        </w:rPr>
        <w:t>(графических</w:t>
      </w:r>
      <w:r>
        <w:rPr>
          <w:color w:val="333333"/>
          <w:spacing w:val="-4"/>
        </w:rPr>
        <w:t xml:space="preserve"> </w:t>
      </w:r>
      <w:r>
        <w:rPr>
          <w:color w:val="333333"/>
          <w:spacing w:val="-2"/>
        </w:rPr>
        <w:t>изображений).</w:t>
      </w:r>
    </w:p>
    <w:p w14:paraId="72420CA7">
      <w:pPr>
        <w:pStyle w:val="7"/>
        <w:ind w:left="993"/>
        <w:jc w:val="left"/>
      </w:pPr>
      <w:r>
        <w:rPr>
          <w:color w:val="333333"/>
        </w:rPr>
        <w:t>Основы</w:t>
      </w:r>
      <w:r>
        <w:rPr>
          <w:color w:val="333333"/>
          <w:spacing w:val="-11"/>
        </w:rPr>
        <w:t xml:space="preserve"> </w:t>
      </w:r>
      <w:r>
        <w:rPr>
          <w:color w:val="333333"/>
        </w:rPr>
        <w:t>графической</w:t>
      </w:r>
      <w:r>
        <w:rPr>
          <w:color w:val="333333"/>
          <w:spacing w:val="-5"/>
        </w:rPr>
        <w:t xml:space="preserve"> </w:t>
      </w:r>
      <w:r>
        <w:rPr>
          <w:color w:val="333333"/>
        </w:rPr>
        <w:t>грамоты.</w:t>
      </w:r>
      <w:r>
        <w:rPr>
          <w:color w:val="333333"/>
          <w:spacing w:val="-6"/>
        </w:rPr>
        <w:t xml:space="preserve"> </w:t>
      </w:r>
      <w:r>
        <w:rPr>
          <w:color w:val="333333"/>
        </w:rPr>
        <w:t>Графические</w:t>
      </w:r>
      <w:r>
        <w:rPr>
          <w:color w:val="333333"/>
          <w:spacing w:val="-6"/>
        </w:rPr>
        <w:t xml:space="preserve"> </w:t>
      </w:r>
      <w:r>
        <w:rPr>
          <w:color w:val="333333"/>
        </w:rPr>
        <w:t>материалы</w:t>
      </w:r>
      <w:r>
        <w:rPr>
          <w:color w:val="333333"/>
          <w:spacing w:val="-5"/>
        </w:rPr>
        <w:t xml:space="preserve"> </w:t>
      </w:r>
      <w:r>
        <w:rPr>
          <w:color w:val="333333"/>
        </w:rPr>
        <w:t>и</w:t>
      </w:r>
      <w:r>
        <w:rPr>
          <w:color w:val="333333"/>
          <w:spacing w:val="-5"/>
        </w:rPr>
        <w:t xml:space="preserve"> </w:t>
      </w:r>
      <w:r>
        <w:rPr>
          <w:color w:val="333333"/>
          <w:spacing w:val="-2"/>
        </w:rPr>
        <w:t>инструменты.</w:t>
      </w:r>
    </w:p>
    <w:p w14:paraId="0FF08852">
      <w:pPr>
        <w:pStyle w:val="7"/>
        <w:tabs>
          <w:tab w:val="left" w:pos="1790"/>
          <w:tab w:val="left" w:pos="3334"/>
          <w:tab w:val="left" w:pos="4916"/>
          <w:tab w:val="left" w:pos="6128"/>
          <w:tab w:val="left" w:pos="7515"/>
          <w:tab w:val="left" w:pos="8663"/>
          <w:tab w:val="left" w:pos="9601"/>
        </w:tabs>
        <w:ind w:right="149" w:firstLine="568"/>
        <w:jc w:val="left"/>
      </w:pPr>
      <w:r>
        <w:rPr>
          <w:color w:val="333333"/>
          <w:spacing w:val="-4"/>
        </w:rPr>
        <w:t>Типы</w:t>
      </w:r>
      <w:r>
        <w:rPr>
          <w:color w:val="333333"/>
        </w:rPr>
        <w:tab/>
      </w:r>
      <w:r>
        <w:rPr>
          <w:color w:val="333333"/>
          <w:spacing w:val="-2"/>
        </w:rPr>
        <w:t>графических</w:t>
      </w:r>
      <w:r>
        <w:rPr>
          <w:color w:val="333333"/>
        </w:rPr>
        <w:tab/>
      </w:r>
      <w:r>
        <w:rPr>
          <w:color w:val="333333"/>
          <w:spacing w:val="-2"/>
        </w:rPr>
        <w:t>изображений</w:t>
      </w:r>
      <w:r>
        <w:rPr>
          <w:color w:val="333333"/>
        </w:rPr>
        <w:tab/>
      </w:r>
      <w:r>
        <w:rPr>
          <w:color w:val="333333"/>
          <w:spacing w:val="-2"/>
        </w:rPr>
        <w:t>(рисунок,</w:t>
      </w:r>
      <w:r>
        <w:rPr>
          <w:color w:val="333333"/>
        </w:rPr>
        <w:tab/>
      </w:r>
      <w:r>
        <w:rPr>
          <w:color w:val="333333"/>
          <w:spacing w:val="-2"/>
        </w:rPr>
        <w:t>диаграмма,</w:t>
      </w:r>
      <w:r>
        <w:rPr>
          <w:color w:val="333333"/>
        </w:rPr>
        <w:tab/>
      </w:r>
      <w:r>
        <w:rPr>
          <w:color w:val="333333"/>
          <w:spacing w:val="-2"/>
        </w:rPr>
        <w:t>графики,</w:t>
      </w:r>
      <w:r>
        <w:rPr>
          <w:color w:val="333333"/>
        </w:rPr>
        <w:tab/>
      </w:r>
      <w:r>
        <w:rPr>
          <w:color w:val="333333"/>
          <w:spacing w:val="-2"/>
        </w:rPr>
        <w:t>графы,</w:t>
      </w:r>
      <w:r>
        <w:rPr>
          <w:color w:val="333333"/>
        </w:rPr>
        <w:tab/>
      </w:r>
      <w:r>
        <w:rPr>
          <w:color w:val="333333"/>
          <w:spacing w:val="-2"/>
        </w:rPr>
        <w:t xml:space="preserve">эскиз, </w:t>
      </w:r>
      <w:r>
        <w:rPr>
          <w:color w:val="333333"/>
        </w:rPr>
        <w:t>технический рисунок, чертёж, схема, карта, пиктограмма и другое.).</w:t>
      </w:r>
    </w:p>
    <w:p w14:paraId="5B1EF288">
      <w:pPr>
        <w:pStyle w:val="7"/>
        <w:ind w:firstLine="568"/>
        <w:jc w:val="left"/>
      </w:pPr>
      <w:r>
        <w:rPr>
          <w:color w:val="333333"/>
        </w:rPr>
        <w:t>Основные элементы графических</w:t>
      </w:r>
      <w:r>
        <w:rPr>
          <w:color w:val="333333"/>
          <w:spacing w:val="31"/>
        </w:rPr>
        <w:t xml:space="preserve"> </w:t>
      </w:r>
      <w:r>
        <w:rPr>
          <w:color w:val="333333"/>
        </w:rPr>
        <w:t>изображений (точка, линия, контур, буквы</w:t>
      </w:r>
      <w:r>
        <w:rPr>
          <w:color w:val="333333"/>
          <w:spacing w:val="30"/>
        </w:rPr>
        <w:t xml:space="preserve"> </w:t>
      </w:r>
      <w:r>
        <w:rPr>
          <w:color w:val="333333"/>
        </w:rPr>
        <w:t>и цифры, условные знаки).</w:t>
      </w:r>
    </w:p>
    <w:p w14:paraId="47AF5594">
      <w:pPr>
        <w:pStyle w:val="7"/>
        <w:ind w:firstLine="568"/>
        <w:jc w:val="left"/>
      </w:pPr>
      <w:r>
        <w:rPr>
          <w:color w:val="333333"/>
        </w:rPr>
        <w:t>Правила</w:t>
      </w:r>
      <w:r>
        <w:rPr>
          <w:color w:val="333333"/>
          <w:spacing w:val="35"/>
        </w:rPr>
        <w:t xml:space="preserve"> </w:t>
      </w:r>
      <w:r>
        <w:rPr>
          <w:color w:val="333333"/>
        </w:rPr>
        <w:t>построения</w:t>
      </w:r>
      <w:r>
        <w:rPr>
          <w:color w:val="333333"/>
          <w:spacing w:val="38"/>
        </w:rPr>
        <w:t xml:space="preserve"> </w:t>
      </w:r>
      <w:r>
        <w:rPr>
          <w:color w:val="333333"/>
        </w:rPr>
        <w:t>чертежей</w:t>
      </w:r>
      <w:r>
        <w:rPr>
          <w:color w:val="333333"/>
          <w:spacing w:val="37"/>
        </w:rPr>
        <w:t xml:space="preserve"> </w:t>
      </w:r>
      <w:r>
        <w:rPr>
          <w:color w:val="333333"/>
        </w:rPr>
        <w:t>(рамка,</w:t>
      </w:r>
      <w:r>
        <w:rPr>
          <w:color w:val="333333"/>
          <w:spacing w:val="37"/>
        </w:rPr>
        <w:t xml:space="preserve"> </w:t>
      </w:r>
      <w:r>
        <w:rPr>
          <w:color w:val="333333"/>
        </w:rPr>
        <w:t>основная</w:t>
      </w:r>
      <w:r>
        <w:rPr>
          <w:color w:val="333333"/>
          <w:spacing w:val="37"/>
        </w:rPr>
        <w:t xml:space="preserve"> </w:t>
      </w:r>
      <w:r>
        <w:rPr>
          <w:color w:val="333333"/>
        </w:rPr>
        <w:t>надпись,</w:t>
      </w:r>
      <w:r>
        <w:rPr>
          <w:color w:val="333333"/>
          <w:spacing w:val="38"/>
        </w:rPr>
        <w:t xml:space="preserve"> </w:t>
      </w:r>
      <w:r>
        <w:rPr>
          <w:color w:val="333333"/>
        </w:rPr>
        <w:t>масштаб,</w:t>
      </w:r>
      <w:r>
        <w:rPr>
          <w:color w:val="333333"/>
          <w:spacing w:val="37"/>
        </w:rPr>
        <w:t xml:space="preserve"> </w:t>
      </w:r>
      <w:r>
        <w:rPr>
          <w:color w:val="333333"/>
        </w:rPr>
        <w:t>виды,</w:t>
      </w:r>
      <w:r>
        <w:rPr>
          <w:color w:val="333333"/>
          <w:spacing w:val="36"/>
        </w:rPr>
        <w:t xml:space="preserve"> </w:t>
      </w:r>
      <w:r>
        <w:rPr>
          <w:color w:val="333333"/>
        </w:rPr>
        <w:t xml:space="preserve">нанесение </w:t>
      </w:r>
      <w:r>
        <w:rPr>
          <w:color w:val="333333"/>
          <w:spacing w:val="-2"/>
        </w:rPr>
        <w:t>размеров).</w:t>
      </w:r>
    </w:p>
    <w:p w14:paraId="7272A065">
      <w:pPr>
        <w:pStyle w:val="7"/>
        <w:ind w:left="993"/>
        <w:jc w:val="left"/>
      </w:pPr>
      <w:r>
        <w:rPr>
          <w:color w:val="333333"/>
        </w:rPr>
        <w:t>Чтение</w:t>
      </w:r>
      <w:r>
        <w:rPr>
          <w:color w:val="333333"/>
          <w:spacing w:val="-7"/>
        </w:rPr>
        <w:t xml:space="preserve"> </w:t>
      </w:r>
      <w:r>
        <w:rPr>
          <w:color w:val="333333"/>
          <w:spacing w:val="-2"/>
        </w:rPr>
        <w:t>чертежа.</w:t>
      </w:r>
    </w:p>
    <w:p w14:paraId="5A1ADA64">
      <w:pPr>
        <w:pStyle w:val="7"/>
        <w:ind w:left="993"/>
        <w:jc w:val="left"/>
      </w:pPr>
      <w:r>
        <w:rPr>
          <w:color w:val="333333"/>
          <w:spacing w:val="-2"/>
        </w:rPr>
        <w:t>Мир</w:t>
      </w:r>
      <w:r>
        <w:rPr>
          <w:color w:val="333333"/>
          <w:spacing w:val="-9"/>
        </w:rPr>
        <w:t xml:space="preserve"> </w:t>
      </w:r>
      <w:r>
        <w:rPr>
          <w:color w:val="333333"/>
          <w:spacing w:val="-2"/>
        </w:rPr>
        <w:t>профессий.</w:t>
      </w:r>
      <w:r>
        <w:rPr>
          <w:color w:val="333333"/>
          <w:spacing w:val="10"/>
        </w:rPr>
        <w:t xml:space="preserve"> </w:t>
      </w:r>
      <w:r>
        <w:rPr>
          <w:color w:val="333333"/>
          <w:spacing w:val="-2"/>
        </w:rPr>
        <w:t>Профессии,</w:t>
      </w:r>
      <w:r>
        <w:rPr>
          <w:color w:val="333333"/>
          <w:spacing w:val="-4"/>
        </w:rPr>
        <w:t xml:space="preserve"> </w:t>
      </w:r>
      <w:r>
        <w:rPr>
          <w:color w:val="333333"/>
          <w:spacing w:val="-2"/>
        </w:rPr>
        <w:t>связанные</w:t>
      </w:r>
      <w:r>
        <w:rPr>
          <w:color w:val="333333"/>
          <w:spacing w:val="-4"/>
        </w:rPr>
        <w:t xml:space="preserve"> </w:t>
      </w:r>
      <w:r>
        <w:rPr>
          <w:color w:val="333333"/>
          <w:spacing w:val="-2"/>
        </w:rPr>
        <w:t>с</w:t>
      </w:r>
      <w:r>
        <w:rPr>
          <w:color w:val="333333"/>
          <w:spacing w:val="-5"/>
        </w:rPr>
        <w:t xml:space="preserve"> </w:t>
      </w:r>
      <w:r>
        <w:rPr>
          <w:color w:val="333333"/>
          <w:spacing w:val="-2"/>
        </w:rPr>
        <w:t>черчением,</w:t>
      </w:r>
      <w:r>
        <w:rPr>
          <w:color w:val="333333"/>
        </w:rPr>
        <w:t xml:space="preserve"> </w:t>
      </w:r>
      <w:r>
        <w:rPr>
          <w:color w:val="333333"/>
          <w:spacing w:val="-2"/>
        </w:rPr>
        <w:t>их востребованность</w:t>
      </w:r>
      <w:r>
        <w:rPr>
          <w:color w:val="333333"/>
          <w:spacing w:val="-1"/>
        </w:rPr>
        <w:t xml:space="preserve"> </w:t>
      </w:r>
      <w:r>
        <w:rPr>
          <w:color w:val="333333"/>
          <w:spacing w:val="-2"/>
        </w:rPr>
        <w:t>на</w:t>
      </w:r>
      <w:r>
        <w:rPr>
          <w:color w:val="333333"/>
          <w:spacing w:val="-6"/>
        </w:rPr>
        <w:t xml:space="preserve"> </w:t>
      </w:r>
      <w:r>
        <w:rPr>
          <w:color w:val="333333"/>
          <w:spacing w:val="-2"/>
        </w:rPr>
        <w:t>рынке</w:t>
      </w:r>
      <w:r>
        <w:rPr>
          <w:color w:val="333333"/>
          <w:spacing w:val="-3"/>
        </w:rPr>
        <w:t xml:space="preserve"> </w:t>
      </w:r>
      <w:r>
        <w:rPr>
          <w:color w:val="333333"/>
          <w:spacing w:val="-2"/>
        </w:rPr>
        <w:t>труда.</w:t>
      </w:r>
    </w:p>
    <w:p w14:paraId="5DCA5EEE">
      <w:pPr>
        <w:pStyle w:val="3"/>
        <w:spacing w:before="1" w:line="240" w:lineRule="auto"/>
      </w:pPr>
      <w:r>
        <w:rPr>
          <w:color w:val="333333"/>
        </w:rPr>
        <w:t>Модуль</w:t>
      </w:r>
      <w:r>
        <w:rPr>
          <w:color w:val="333333"/>
          <w:spacing w:val="-9"/>
        </w:rPr>
        <w:t xml:space="preserve"> </w:t>
      </w:r>
      <w:r>
        <w:rPr>
          <w:color w:val="333333"/>
        </w:rPr>
        <w:t>«Технологии</w:t>
      </w:r>
      <w:r>
        <w:rPr>
          <w:color w:val="333333"/>
          <w:spacing w:val="-4"/>
        </w:rPr>
        <w:t xml:space="preserve"> </w:t>
      </w:r>
      <w:r>
        <w:rPr>
          <w:color w:val="333333"/>
        </w:rPr>
        <w:t>обработки</w:t>
      </w:r>
      <w:r>
        <w:rPr>
          <w:color w:val="333333"/>
          <w:spacing w:val="-7"/>
        </w:rPr>
        <w:t xml:space="preserve"> </w:t>
      </w:r>
      <w:r>
        <w:rPr>
          <w:color w:val="333333"/>
        </w:rPr>
        <w:t>материалов</w:t>
      </w:r>
      <w:r>
        <w:rPr>
          <w:color w:val="333333"/>
          <w:spacing w:val="-5"/>
        </w:rPr>
        <w:t xml:space="preserve"> </w:t>
      </w:r>
      <w:r>
        <w:rPr>
          <w:color w:val="333333"/>
        </w:rPr>
        <w:t>и</w:t>
      </w:r>
      <w:r>
        <w:rPr>
          <w:color w:val="333333"/>
          <w:spacing w:val="-7"/>
        </w:rPr>
        <w:t xml:space="preserve"> </w:t>
      </w:r>
      <w:r>
        <w:rPr>
          <w:color w:val="333333"/>
        </w:rPr>
        <w:t>пищевых</w:t>
      </w:r>
      <w:r>
        <w:rPr>
          <w:color w:val="333333"/>
          <w:spacing w:val="-6"/>
        </w:rPr>
        <w:t xml:space="preserve"> </w:t>
      </w:r>
      <w:r>
        <w:rPr>
          <w:color w:val="333333"/>
        </w:rPr>
        <w:t>продуктов»</w:t>
      </w:r>
      <w:r>
        <w:rPr>
          <w:color w:val="333333"/>
          <w:spacing w:val="-12"/>
        </w:rPr>
        <w:t xml:space="preserve"> </w:t>
      </w:r>
      <w:r>
        <w:rPr>
          <w:color w:val="333333"/>
        </w:rPr>
        <w:t>–</w:t>
      </w:r>
      <w:r>
        <w:rPr>
          <w:color w:val="333333"/>
          <w:spacing w:val="-6"/>
        </w:rPr>
        <w:t xml:space="preserve"> </w:t>
      </w:r>
      <w:r>
        <w:rPr>
          <w:color w:val="333333"/>
        </w:rPr>
        <w:t>52</w:t>
      </w:r>
      <w:r>
        <w:rPr>
          <w:color w:val="333333"/>
          <w:spacing w:val="-6"/>
        </w:rPr>
        <w:t xml:space="preserve"> </w:t>
      </w:r>
      <w:r>
        <w:rPr>
          <w:color w:val="333333"/>
          <w:spacing w:val="-4"/>
        </w:rPr>
        <w:t>часа</w:t>
      </w:r>
    </w:p>
    <w:p w14:paraId="39B01BA0">
      <w:pPr>
        <w:pStyle w:val="7"/>
        <w:spacing w:line="274" w:lineRule="exact"/>
        <w:ind w:left="993"/>
        <w:jc w:val="left"/>
      </w:pPr>
      <w:r>
        <w:rPr>
          <w:color w:val="333333"/>
        </w:rPr>
        <w:t>Технологии</w:t>
      </w:r>
      <w:r>
        <w:rPr>
          <w:color w:val="333333"/>
          <w:spacing w:val="-10"/>
        </w:rPr>
        <w:t xml:space="preserve"> </w:t>
      </w:r>
      <w:r>
        <w:rPr>
          <w:color w:val="333333"/>
        </w:rPr>
        <w:t>обработки</w:t>
      </w:r>
      <w:r>
        <w:rPr>
          <w:color w:val="333333"/>
          <w:spacing w:val="-10"/>
        </w:rPr>
        <w:t xml:space="preserve"> </w:t>
      </w:r>
      <w:r>
        <w:rPr>
          <w:color w:val="333333"/>
        </w:rPr>
        <w:t>конструкционных</w:t>
      </w:r>
      <w:r>
        <w:rPr>
          <w:color w:val="333333"/>
          <w:spacing w:val="-5"/>
        </w:rPr>
        <w:t xml:space="preserve"> </w:t>
      </w:r>
      <w:r>
        <w:rPr>
          <w:color w:val="333333"/>
          <w:spacing w:val="-2"/>
        </w:rPr>
        <w:t>материалов.</w:t>
      </w:r>
    </w:p>
    <w:p w14:paraId="23426188">
      <w:pPr>
        <w:pStyle w:val="7"/>
        <w:ind w:right="140" w:firstLine="568"/>
      </w:pPr>
      <w:r>
        <w:rPr>
          <w:color w:val="333333"/>
        </w:rPr>
        <w:t>Проектирование, моделирование, конструирование – основные составляющие технологии. Основные элементы структуры технологии: действия, операции, этапы. Технологическая карта.</w:t>
      </w:r>
    </w:p>
    <w:p w14:paraId="7CDCBB24">
      <w:pPr>
        <w:pStyle w:val="7"/>
        <w:ind w:left="993"/>
      </w:pPr>
      <w:r>
        <w:rPr>
          <w:color w:val="333333"/>
        </w:rPr>
        <w:t>Бумага</w:t>
      </w:r>
      <w:r>
        <w:rPr>
          <w:color w:val="333333"/>
          <w:spacing w:val="-13"/>
        </w:rPr>
        <w:t xml:space="preserve"> </w:t>
      </w:r>
      <w:r>
        <w:rPr>
          <w:color w:val="333333"/>
        </w:rPr>
        <w:t>и</w:t>
      </w:r>
      <w:r>
        <w:rPr>
          <w:color w:val="333333"/>
          <w:spacing w:val="-5"/>
        </w:rPr>
        <w:t xml:space="preserve"> </w:t>
      </w:r>
      <w:r>
        <w:rPr>
          <w:color w:val="333333"/>
        </w:rPr>
        <w:t>её</w:t>
      </w:r>
      <w:r>
        <w:rPr>
          <w:color w:val="333333"/>
          <w:spacing w:val="-3"/>
        </w:rPr>
        <w:t xml:space="preserve"> </w:t>
      </w:r>
      <w:r>
        <w:rPr>
          <w:color w:val="333333"/>
        </w:rPr>
        <w:t>свойства.</w:t>
      </w:r>
      <w:r>
        <w:rPr>
          <w:color w:val="333333"/>
          <w:spacing w:val="-2"/>
        </w:rPr>
        <w:t xml:space="preserve"> </w:t>
      </w:r>
      <w:r>
        <w:rPr>
          <w:color w:val="333333"/>
        </w:rPr>
        <w:t>Производство</w:t>
      </w:r>
      <w:r>
        <w:rPr>
          <w:color w:val="333333"/>
          <w:spacing w:val="-5"/>
        </w:rPr>
        <w:t xml:space="preserve"> </w:t>
      </w:r>
      <w:r>
        <w:rPr>
          <w:color w:val="333333"/>
        </w:rPr>
        <w:t>бумаги,</w:t>
      </w:r>
      <w:r>
        <w:rPr>
          <w:color w:val="333333"/>
          <w:spacing w:val="-5"/>
        </w:rPr>
        <w:t xml:space="preserve"> </w:t>
      </w:r>
      <w:r>
        <w:rPr>
          <w:color w:val="333333"/>
        </w:rPr>
        <w:t>история</w:t>
      </w:r>
      <w:r>
        <w:rPr>
          <w:color w:val="333333"/>
          <w:spacing w:val="-4"/>
        </w:rPr>
        <w:t xml:space="preserve"> </w:t>
      </w:r>
      <w:r>
        <w:rPr>
          <w:color w:val="333333"/>
        </w:rPr>
        <w:t>и</w:t>
      </w:r>
      <w:r>
        <w:rPr>
          <w:color w:val="333333"/>
          <w:spacing w:val="-7"/>
        </w:rPr>
        <w:t xml:space="preserve"> </w:t>
      </w:r>
      <w:r>
        <w:rPr>
          <w:color w:val="333333"/>
        </w:rPr>
        <w:t>современные</w:t>
      </w:r>
      <w:r>
        <w:rPr>
          <w:color w:val="333333"/>
          <w:spacing w:val="-5"/>
        </w:rPr>
        <w:t xml:space="preserve"> </w:t>
      </w:r>
      <w:r>
        <w:rPr>
          <w:color w:val="333333"/>
          <w:spacing w:val="-2"/>
        </w:rPr>
        <w:t>технологии.</w:t>
      </w:r>
    </w:p>
    <w:p w14:paraId="4F3481FE">
      <w:pPr>
        <w:pStyle w:val="7"/>
        <w:ind w:right="138" w:firstLine="568"/>
      </w:pPr>
      <w:r>
        <w:rPr>
          <w:color w:val="333333"/>
        </w:rPr>
        <w:t xml:space="preserve">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 Организация рабочего места при работе с </w:t>
      </w:r>
      <w:r>
        <w:rPr>
          <w:color w:val="333333"/>
          <w:spacing w:val="-2"/>
        </w:rPr>
        <w:t>древесиной.</w:t>
      </w:r>
    </w:p>
    <w:p w14:paraId="054A9180">
      <w:pPr>
        <w:pStyle w:val="7"/>
        <w:spacing w:line="275" w:lineRule="exact"/>
        <w:ind w:left="993"/>
      </w:pPr>
      <w:r>
        <w:rPr>
          <w:color w:val="333333"/>
        </w:rPr>
        <w:t>Ручной</w:t>
      </w:r>
      <w:r>
        <w:rPr>
          <w:color w:val="333333"/>
          <w:spacing w:val="-12"/>
        </w:rPr>
        <w:t xml:space="preserve"> </w:t>
      </w:r>
      <w:r>
        <w:rPr>
          <w:color w:val="333333"/>
        </w:rPr>
        <w:t>и</w:t>
      </w:r>
      <w:r>
        <w:rPr>
          <w:color w:val="333333"/>
          <w:spacing w:val="-6"/>
        </w:rPr>
        <w:t xml:space="preserve"> </w:t>
      </w:r>
      <w:r>
        <w:rPr>
          <w:color w:val="333333"/>
        </w:rPr>
        <w:t>электрифицированный</w:t>
      </w:r>
      <w:r>
        <w:rPr>
          <w:color w:val="333333"/>
          <w:spacing w:val="-4"/>
        </w:rPr>
        <w:t xml:space="preserve"> </w:t>
      </w:r>
      <w:r>
        <w:rPr>
          <w:color w:val="333333"/>
        </w:rPr>
        <w:t>инструмент</w:t>
      </w:r>
      <w:r>
        <w:rPr>
          <w:color w:val="333333"/>
          <w:spacing w:val="-6"/>
        </w:rPr>
        <w:t xml:space="preserve"> </w:t>
      </w:r>
      <w:r>
        <w:rPr>
          <w:color w:val="333333"/>
        </w:rPr>
        <w:t>для</w:t>
      </w:r>
      <w:r>
        <w:rPr>
          <w:color w:val="333333"/>
          <w:spacing w:val="-7"/>
        </w:rPr>
        <w:t xml:space="preserve"> </w:t>
      </w:r>
      <w:r>
        <w:rPr>
          <w:color w:val="333333"/>
        </w:rPr>
        <w:t>обработки</w:t>
      </w:r>
      <w:r>
        <w:rPr>
          <w:color w:val="333333"/>
          <w:spacing w:val="-6"/>
        </w:rPr>
        <w:t xml:space="preserve"> </w:t>
      </w:r>
      <w:r>
        <w:rPr>
          <w:color w:val="333333"/>
          <w:spacing w:val="-2"/>
        </w:rPr>
        <w:t>древесины.</w:t>
      </w:r>
    </w:p>
    <w:p w14:paraId="1A1DE117">
      <w:pPr>
        <w:pStyle w:val="7"/>
        <w:spacing w:line="275" w:lineRule="exact"/>
        <w:ind w:left="993"/>
      </w:pPr>
      <w:r>
        <w:rPr>
          <w:color w:val="333333"/>
        </w:rPr>
        <w:t>Операции</w:t>
      </w:r>
      <w:r>
        <w:rPr>
          <w:color w:val="333333"/>
          <w:spacing w:val="-17"/>
        </w:rPr>
        <w:t xml:space="preserve"> </w:t>
      </w:r>
      <w:r>
        <w:rPr>
          <w:color w:val="333333"/>
        </w:rPr>
        <w:t>(основные):</w:t>
      </w:r>
      <w:r>
        <w:rPr>
          <w:color w:val="333333"/>
          <w:spacing w:val="-15"/>
        </w:rPr>
        <w:t xml:space="preserve"> </w:t>
      </w:r>
      <w:r>
        <w:rPr>
          <w:color w:val="333333"/>
        </w:rPr>
        <w:t>разметка,</w:t>
      </w:r>
      <w:r>
        <w:rPr>
          <w:color w:val="333333"/>
          <w:spacing w:val="-15"/>
        </w:rPr>
        <w:t xml:space="preserve"> </w:t>
      </w:r>
      <w:r>
        <w:rPr>
          <w:color w:val="333333"/>
        </w:rPr>
        <w:t>пиление,</w:t>
      </w:r>
      <w:r>
        <w:rPr>
          <w:color w:val="333333"/>
          <w:spacing w:val="-14"/>
        </w:rPr>
        <w:t xml:space="preserve"> </w:t>
      </w:r>
      <w:r>
        <w:rPr>
          <w:color w:val="333333"/>
        </w:rPr>
        <w:t>сверление,</w:t>
      </w:r>
      <w:r>
        <w:rPr>
          <w:color w:val="333333"/>
          <w:spacing w:val="-15"/>
        </w:rPr>
        <w:t xml:space="preserve"> </w:t>
      </w:r>
      <w:r>
        <w:rPr>
          <w:color w:val="333333"/>
        </w:rPr>
        <w:t>зачистка,</w:t>
      </w:r>
      <w:r>
        <w:rPr>
          <w:color w:val="333333"/>
          <w:spacing w:val="-14"/>
        </w:rPr>
        <w:t xml:space="preserve"> </w:t>
      </w:r>
      <w:r>
        <w:rPr>
          <w:color w:val="333333"/>
        </w:rPr>
        <w:t>декорирование</w:t>
      </w:r>
      <w:r>
        <w:rPr>
          <w:color w:val="333333"/>
          <w:spacing w:val="-14"/>
        </w:rPr>
        <w:t xml:space="preserve"> </w:t>
      </w:r>
      <w:r>
        <w:rPr>
          <w:color w:val="333333"/>
          <w:spacing w:val="-2"/>
        </w:rPr>
        <w:t>древесины.</w:t>
      </w:r>
    </w:p>
    <w:p w14:paraId="4809D134">
      <w:pPr>
        <w:pStyle w:val="7"/>
        <w:spacing w:after="0" w:line="275" w:lineRule="exact"/>
        <w:sectPr>
          <w:pgSz w:w="11920" w:h="16850"/>
          <w:pgMar w:top="1360" w:right="708" w:bottom="280" w:left="850" w:header="720" w:footer="720" w:gutter="0"/>
          <w:cols w:space="720" w:num="1"/>
        </w:sectPr>
      </w:pPr>
    </w:p>
    <w:p w14:paraId="7F4E393D">
      <w:pPr>
        <w:pStyle w:val="7"/>
        <w:spacing w:before="70"/>
        <w:ind w:left="993"/>
        <w:jc w:val="left"/>
      </w:pPr>
      <w:r>
        <w:rPr>
          <w:color w:val="333333"/>
        </w:rPr>
        <w:t>Народные</w:t>
      </w:r>
      <w:r>
        <w:rPr>
          <w:color w:val="333333"/>
          <w:spacing w:val="-8"/>
        </w:rPr>
        <w:t xml:space="preserve"> </w:t>
      </w:r>
      <w:r>
        <w:rPr>
          <w:color w:val="333333"/>
        </w:rPr>
        <w:t>промыслы</w:t>
      </w:r>
      <w:r>
        <w:rPr>
          <w:color w:val="333333"/>
          <w:spacing w:val="-3"/>
        </w:rPr>
        <w:t xml:space="preserve"> </w:t>
      </w:r>
      <w:r>
        <w:rPr>
          <w:color w:val="333333"/>
        </w:rPr>
        <w:t>по</w:t>
      </w:r>
      <w:r>
        <w:rPr>
          <w:color w:val="333333"/>
          <w:spacing w:val="-4"/>
        </w:rPr>
        <w:t xml:space="preserve"> </w:t>
      </w:r>
      <w:r>
        <w:rPr>
          <w:color w:val="333333"/>
        </w:rPr>
        <w:t>обработке</w:t>
      </w:r>
      <w:r>
        <w:rPr>
          <w:color w:val="333333"/>
          <w:spacing w:val="-4"/>
        </w:rPr>
        <w:t xml:space="preserve"> </w:t>
      </w:r>
      <w:r>
        <w:rPr>
          <w:color w:val="333333"/>
          <w:spacing w:val="-2"/>
        </w:rPr>
        <w:t>древесины.</w:t>
      </w:r>
    </w:p>
    <w:p w14:paraId="0A885C5F">
      <w:pPr>
        <w:pStyle w:val="7"/>
        <w:ind w:left="993"/>
        <w:jc w:val="left"/>
      </w:pPr>
      <w:r>
        <w:rPr>
          <w:color w:val="333333"/>
        </w:rPr>
        <w:t>Мир</w:t>
      </w:r>
      <w:r>
        <w:rPr>
          <w:color w:val="333333"/>
          <w:spacing w:val="-8"/>
        </w:rPr>
        <w:t xml:space="preserve"> </w:t>
      </w:r>
      <w:r>
        <w:rPr>
          <w:color w:val="333333"/>
        </w:rPr>
        <w:t>профессий.</w:t>
      </w:r>
      <w:r>
        <w:rPr>
          <w:color w:val="333333"/>
          <w:spacing w:val="36"/>
        </w:rPr>
        <w:t xml:space="preserve"> </w:t>
      </w:r>
      <w:r>
        <w:rPr>
          <w:color w:val="333333"/>
        </w:rPr>
        <w:t>Профессии,</w:t>
      </w:r>
      <w:r>
        <w:rPr>
          <w:color w:val="333333"/>
          <w:spacing w:val="-8"/>
        </w:rPr>
        <w:t xml:space="preserve"> </w:t>
      </w:r>
      <w:r>
        <w:rPr>
          <w:color w:val="333333"/>
        </w:rPr>
        <w:t>связанные</w:t>
      </w:r>
      <w:r>
        <w:rPr>
          <w:color w:val="333333"/>
          <w:spacing w:val="-9"/>
        </w:rPr>
        <w:t xml:space="preserve"> </w:t>
      </w:r>
      <w:r>
        <w:rPr>
          <w:color w:val="333333"/>
        </w:rPr>
        <w:t>с</w:t>
      </w:r>
      <w:r>
        <w:rPr>
          <w:color w:val="333333"/>
          <w:spacing w:val="-9"/>
        </w:rPr>
        <w:t xml:space="preserve"> </w:t>
      </w:r>
      <w:r>
        <w:rPr>
          <w:color w:val="333333"/>
        </w:rPr>
        <w:t>производством</w:t>
      </w:r>
      <w:r>
        <w:rPr>
          <w:color w:val="333333"/>
          <w:spacing w:val="-8"/>
        </w:rPr>
        <w:t xml:space="preserve"> </w:t>
      </w:r>
      <w:r>
        <w:rPr>
          <w:color w:val="333333"/>
        </w:rPr>
        <w:t>и</w:t>
      </w:r>
      <w:r>
        <w:rPr>
          <w:color w:val="333333"/>
          <w:spacing w:val="-8"/>
        </w:rPr>
        <w:t xml:space="preserve"> </w:t>
      </w:r>
      <w:r>
        <w:rPr>
          <w:color w:val="333333"/>
        </w:rPr>
        <w:t>обработкой</w:t>
      </w:r>
      <w:r>
        <w:rPr>
          <w:color w:val="333333"/>
          <w:spacing w:val="-9"/>
        </w:rPr>
        <w:t xml:space="preserve"> </w:t>
      </w:r>
      <w:r>
        <w:rPr>
          <w:color w:val="333333"/>
        </w:rPr>
        <w:t>древесины. Индивидуальный творческий (учебный) проект «Изделие из древесины».</w:t>
      </w:r>
    </w:p>
    <w:p w14:paraId="2E58F7B3">
      <w:pPr>
        <w:pStyle w:val="7"/>
        <w:spacing w:before="1"/>
        <w:ind w:left="993"/>
        <w:jc w:val="left"/>
      </w:pPr>
      <w:r>
        <w:rPr>
          <w:color w:val="333333"/>
        </w:rPr>
        <w:t>Технологии</w:t>
      </w:r>
      <w:r>
        <w:rPr>
          <w:color w:val="333333"/>
          <w:spacing w:val="-7"/>
        </w:rPr>
        <w:t xml:space="preserve"> </w:t>
      </w:r>
      <w:r>
        <w:rPr>
          <w:color w:val="333333"/>
        </w:rPr>
        <w:t>обработки</w:t>
      </w:r>
      <w:r>
        <w:rPr>
          <w:color w:val="333333"/>
          <w:spacing w:val="-10"/>
        </w:rPr>
        <w:t xml:space="preserve"> </w:t>
      </w:r>
      <w:r>
        <w:rPr>
          <w:color w:val="333333"/>
        </w:rPr>
        <w:t>пищевых</w:t>
      </w:r>
      <w:r>
        <w:rPr>
          <w:color w:val="333333"/>
          <w:spacing w:val="-6"/>
        </w:rPr>
        <w:t xml:space="preserve"> </w:t>
      </w:r>
      <w:r>
        <w:rPr>
          <w:color w:val="333333"/>
          <w:spacing w:val="-2"/>
        </w:rPr>
        <w:t>продуктов.</w:t>
      </w:r>
    </w:p>
    <w:p w14:paraId="52B25AD8">
      <w:pPr>
        <w:pStyle w:val="7"/>
        <w:ind w:left="993" w:right="1878"/>
        <w:jc w:val="left"/>
      </w:pPr>
      <w:r>
        <w:rPr>
          <w:color w:val="333333"/>
        </w:rPr>
        <w:t>Общие сведения о питании и технологиях приготовления пищи. Рациональное,</w:t>
      </w:r>
      <w:r>
        <w:rPr>
          <w:color w:val="333333"/>
          <w:spacing w:val="-11"/>
        </w:rPr>
        <w:t xml:space="preserve"> </w:t>
      </w:r>
      <w:r>
        <w:rPr>
          <w:color w:val="333333"/>
        </w:rPr>
        <w:t>здоровое</w:t>
      </w:r>
      <w:r>
        <w:rPr>
          <w:color w:val="333333"/>
          <w:spacing w:val="-13"/>
        </w:rPr>
        <w:t xml:space="preserve"> </w:t>
      </w:r>
      <w:r>
        <w:rPr>
          <w:color w:val="333333"/>
        </w:rPr>
        <w:t>питание,</w:t>
      </w:r>
      <w:r>
        <w:rPr>
          <w:color w:val="333333"/>
          <w:spacing w:val="-11"/>
        </w:rPr>
        <w:t xml:space="preserve"> </w:t>
      </w:r>
      <w:r>
        <w:rPr>
          <w:color w:val="333333"/>
        </w:rPr>
        <w:t>режим</w:t>
      </w:r>
      <w:r>
        <w:rPr>
          <w:color w:val="333333"/>
          <w:spacing w:val="-12"/>
        </w:rPr>
        <w:t xml:space="preserve"> </w:t>
      </w:r>
      <w:r>
        <w:rPr>
          <w:color w:val="333333"/>
        </w:rPr>
        <w:t>питания,</w:t>
      </w:r>
      <w:r>
        <w:rPr>
          <w:color w:val="333333"/>
          <w:spacing w:val="-11"/>
        </w:rPr>
        <w:t xml:space="preserve"> </w:t>
      </w:r>
      <w:r>
        <w:rPr>
          <w:color w:val="333333"/>
        </w:rPr>
        <w:t>пищевая</w:t>
      </w:r>
      <w:r>
        <w:rPr>
          <w:color w:val="333333"/>
          <w:spacing w:val="-11"/>
        </w:rPr>
        <w:t xml:space="preserve"> </w:t>
      </w:r>
      <w:r>
        <w:rPr>
          <w:color w:val="333333"/>
        </w:rPr>
        <w:t>пирамида.</w:t>
      </w:r>
    </w:p>
    <w:p w14:paraId="1847380D">
      <w:pPr>
        <w:pStyle w:val="7"/>
        <w:ind w:firstLine="568"/>
        <w:jc w:val="left"/>
      </w:pPr>
      <w:r>
        <w:rPr>
          <w:color w:val="333333"/>
        </w:rPr>
        <w:t>Значение</w:t>
      </w:r>
      <w:r>
        <w:rPr>
          <w:color w:val="333333"/>
          <w:spacing w:val="-5"/>
        </w:rPr>
        <w:t xml:space="preserve"> </w:t>
      </w:r>
      <w:r>
        <w:rPr>
          <w:color w:val="333333"/>
        </w:rPr>
        <w:t>выбора</w:t>
      </w:r>
      <w:r>
        <w:rPr>
          <w:color w:val="333333"/>
          <w:spacing w:val="-5"/>
        </w:rPr>
        <w:t xml:space="preserve"> </w:t>
      </w:r>
      <w:r>
        <w:rPr>
          <w:color w:val="333333"/>
        </w:rPr>
        <w:t>продуктов</w:t>
      </w:r>
      <w:r>
        <w:rPr>
          <w:color w:val="333333"/>
          <w:spacing w:val="-5"/>
        </w:rPr>
        <w:t xml:space="preserve"> </w:t>
      </w:r>
      <w:r>
        <w:rPr>
          <w:color w:val="333333"/>
        </w:rPr>
        <w:t>для</w:t>
      </w:r>
      <w:r>
        <w:rPr>
          <w:color w:val="333333"/>
          <w:spacing w:val="-6"/>
        </w:rPr>
        <w:t xml:space="preserve"> </w:t>
      </w:r>
      <w:r>
        <w:rPr>
          <w:color w:val="333333"/>
        </w:rPr>
        <w:t>здоровья</w:t>
      </w:r>
      <w:r>
        <w:rPr>
          <w:color w:val="333333"/>
          <w:spacing w:val="-4"/>
        </w:rPr>
        <w:t xml:space="preserve"> </w:t>
      </w:r>
      <w:r>
        <w:rPr>
          <w:color w:val="333333"/>
        </w:rPr>
        <w:t>человека.</w:t>
      </w:r>
      <w:r>
        <w:rPr>
          <w:color w:val="333333"/>
          <w:spacing w:val="-4"/>
        </w:rPr>
        <w:t xml:space="preserve"> </w:t>
      </w:r>
      <w:r>
        <w:rPr>
          <w:color w:val="333333"/>
        </w:rPr>
        <w:t>Пищевая</w:t>
      </w:r>
      <w:r>
        <w:rPr>
          <w:color w:val="333333"/>
          <w:spacing w:val="-4"/>
        </w:rPr>
        <w:t xml:space="preserve"> </w:t>
      </w:r>
      <w:r>
        <w:rPr>
          <w:color w:val="333333"/>
        </w:rPr>
        <w:t>ценность</w:t>
      </w:r>
      <w:r>
        <w:rPr>
          <w:color w:val="333333"/>
          <w:spacing w:val="-4"/>
        </w:rPr>
        <w:t xml:space="preserve"> </w:t>
      </w:r>
      <w:r>
        <w:rPr>
          <w:color w:val="333333"/>
        </w:rPr>
        <w:t>разных</w:t>
      </w:r>
      <w:r>
        <w:rPr>
          <w:color w:val="333333"/>
          <w:spacing w:val="-2"/>
        </w:rPr>
        <w:t xml:space="preserve"> </w:t>
      </w:r>
      <w:r>
        <w:rPr>
          <w:color w:val="333333"/>
        </w:rPr>
        <w:t>продуктов питания. Пищевая ценность яиц, круп, овощей. Технологии обработки овощей, круп.</w:t>
      </w:r>
    </w:p>
    <w:p w14:paraId="0D356218">
      <w:pPr>
        <w:pStyle w:val="7"/>
        <w:ind w:firstLine="568"/>
        <w:jc w:val="left"/>
      </w:pPr>
      <w:r>
        <w:rPr>
          <w:color w:val="333333"/>
        </w:rPr>
        <w:t>Технология</w:t>
      </w:r>
      <w:r>
        <w:rPr>
          <w:color w:val="333333"/>
          <w:spacing w:val="-4"/>
        </w:rPr>
        <w:t xml:space="preserve"> </w:t>
      </w:r>
      <w:r>
        <w:rPr>
          <w:color w:val="333333"/>
        </w:rPr>
        <w:t>приготовления</w:t>
      </w:r>
      <w:r>
        <w:rPr>
          <w:color w:val="333333"/>
          <w:spacing w:val="-5"/>
        </w:rPr>
        <w:t xml:space="preserve"> </w:t>
      </w:r>
      <w:r>
        <w:rPr>
          <w:color w:val="333333"/>
        </w:rPr>
        <w:t>блюд</w:t>
      </w:r>
      <w:r>
        <w:rPr>
          <w:color w:val="333333"/>
          <w:spacing w:val="-8"/>
        </w:rPr>
        <w:t xml:space="preserve"> </w:t>
      </w:r>
      <w:r>
        <w:rPr>
          <w:color w:val="333333"/>
        </w:rPr>
        <w:t>из</w:t>
      </w:r>
      <w:r>
        <w:rPr>
          <w:color w:val="333333"/>
          <w:spacing w:val="-3"/>
        </w:rPr>
        <w:t xml:space="preserve"> </w:t>
      </w:r>
      <w:r>
        <w:rPr>
          <w:color w:val="333333"/>
        </w:rPr>
        <w:t>яиц,</w:t>
      </w:r>
      <w:r>
        <w:rPr>
          <w:color w:val="333333"/>
          <w:spacing w:val="-8"/>
        </w:rPr>
        <w:t xml:space="preserve"> </w:t>
      </w:r>
      <w:r>
        <w:rPr>
          <w:color w:val="333333"/>
        </w:rPr>
        <w:t>круп,</w:t>
      </w:r>
      <w:r>
        <w:rPr>
          <w:color w:val="333333"/>
          <w:spacing w:val="-4"/>
        </w:rPr>
        <w:t xml:space="preserve"> </w:t>
      </w:r>
      <w:r>
        <w:rPr>
          <w:color w:val="333333"/>
        </w:rPr>
        <w:t>овощей.</w:t>
      </w:r>
      <w:r>
        <w:rPr>
          <w:color w:val="333333"/>
          <w:spacing w:val="-6"/>
        </w:rPr>
        <w:t xml:space="preserve"> </w:t>
      </w:r>
      <w:r>
        <w:rPr>
          <w:color w:val="333333"/>
        </w:rPr>
        <w:t>Определение</w:t>
      </w:r>
      <w:r>
        <w:rPr>
          <w:color w:val="333333"/>
          <w:spacing w:val="-6"/>
        </w:rPr>
        <w:t xml:space="preserve"> </w:t>
      </w:r>
      <w:r>
        <w:rPr>
          <w:color w:val="333333"/>
        </w:rPr>
        <w:t>качества</w:t>
      </w:r>
      <w:r>
        <w:rPr>
          <w:color w:val="333333"/>
          <w:spacing w:val="-6"/>
        </w:rPr>
        <w:t xml:space="preserve"> </w:t>
      </w:r>
      <w:r>
        <w:rPr>
          <w:color w:val="333333"/>
        </w:rPr>
        <w:t>продуктов, правила хранения продуктов.</w:t>
      </w:r>
    </w:p>
    <w:p w14:paraId="3FE6CE3A">
      <w:pPr>
        <w:pStyle w:val="7"/>
        <w:tabs>
          <w:tab w:val="left" w:pos="2275"/>
          <w:tab w:val="left" w:pos="3264"/>
          <w:tab w:val="left" w:pos="5004"/>
          <w:tab w:val="left" w:pos="6552"/>
          <w:tab w:val="left" w:pos="7662"/>
          <w:tab w:val="left" w:pos="8787"/>
        </w:tabs>
        <w:ind w:right="166" w:firstLine="568"/>
        <w:jc w:val="left"/>
      </w:pPr>
      <w:r>
        <w:rPr>
          <w:color w:val="333333"/>
          <w:spacing w:val="-2"/>
        </w:rPr>
        <w:t>Интерьер</w:t>
      </w:r>
      <w:r>
        <w:rPr>
          <w:color w:val="333333"/>
        </w:rPr>
        <w:tab/>
      </w:r>
      <w:r>
        <w:rPr>
          <w:color w:val="333333"/>
          <w:spacing w:val="-2"/>
        </w:rPr>
        <w:t>кухни,</w:t>
      </w:r>
      <w:r>
        <w:rPr>
          <w:color w:val="333333"/>
        </w:rPr>
        <w:tab/>
      </w:r>
      <w:r>
        <w:rPr>
          <w:color w:val="333333"/>
          <w:spacing w:val="-2"/>
        </w:rPr>
        <w:t>рациональное</w:t>
      </w:r>
      <w:r>
        <w:rPr>
          <w:color w:val="333333"/>
        </w:rPr>
        <w:tab/>
      </w:r>
      <w:r>
        <w:rPr>
          <w:color w:val="333333"/>
          <w:spacing w:val="-2"/>
        </w:rPr>
        <w:t>размещение</w:t>
      </w:r>
      <w:r>
        <w:rPr>
          <w:color w:val="333333"/>
        </w:rPr>
        <w:tab/>
      </w:r>
      <w:r>
        <w:rPr>
          <w:color w:val="333333"/>
          <w:spacing w:val="-2"/>
        </w:rPr>
        <w:t>мебели.</w:t>
      </w:r>
      <w:r>
        <w:rPr>
          <w:color w:val="333333"/>
        </w:rPr>
        <w:tab/>
      </w:r>
      <w:r>
        <w:rPr>
          <w:color w:val="333333"/>
          <w:spacing w:val="-2"/>
        </w:rPr>
        <w:t>Посуда,</w:t>
      </w:r>
      <w:r>
        <w:rPr>
          <w:color w:val="333333"/>
        </w:rPr>
        <w:tab/>
      </w:r>
      <w:r>
        <w:rPr>
          <w:color w:val="333333"/>
          <w:spacing w:val="-2"/>
        </w:rPr>
        <w:t xml:space="preserve">инструменты, </w:t>
      </w:r>
      <w:r>
        <w:rPr>
          <w:color w:val="333333"/>
        </w:rPr>
        <w:t>приспособления для обработки пищевых продуктов, приготовления блюд.</w:t>
      </w:r>
    </w:p>
    <w:p w14:paraId="5D0C6CE2">
      <w:pPr>
        <w:pStyle w:val="7"/>
        <w:ind w:firstLine="568"/>
        <w:jc w:val="left"/>
      </w:pPr>
      <w:r>
        <w:rPr>
          <w:color w:val="333333"/>
        </w:rPr>
        <w:t>Правила</w:t>
      </w:r>
      <w:r>
        <w:rPr>
          <w:color w:val="333333"/>
          <w:spacing w:val="-14"/>
        </w:rPr>
        <w:t xml:space="preserve"> </w:t>
      </w:r>
      <w:r>
        <w:rPr>
          <w:color w:val="333333"/>
        </w:rPr>
        <w:t>этикета</w:t>
      </w:r>
      <w:r>
        <w:rPr>
          <w:color w:val="333333"/>
          <w:spacing w:val="-10"/>
        </w:rPr>
        <w:t xml:space="preserve"> </w:t>
      </w:r>
      <w:r>
        <w:rPr>
          <w:color w:val="333333"/>
        </w:rPr>
        <w:t>за</w:t>
      </w:r>
      <w:r>
        <w:rPr>
          <w:color w:val="333333"/>
          <w:spacing w:val="-12"/>
        </w:rPr>
        <w:t xml:space="preserve"> </w:t>
      </w:r>
      <w:r>
        <w:rPr>
          <w:color w:val="333333"/>
        </w:rPr>
        <w:t>столом.</w:t>
      </w:r>
      <w:r>
        <w:rPr>
          <w:color w:val="333333"/>
          <w:spacing w:val="-11"/>
        </w:rPr>
        <w:t xml:space="preserve"> </w:t>
      </w:r>
      <w:r>
        <w:rPr>
          <w:color w:val="333333"/>
        </w:rPr>
        <w:t>Условия</w:t>
      </w:r>
      <w:r>
        <w:rPr>
          <w:color w:val="333333"/>
          <w:spacing w:val="-12"/>
        </w:rPr>
        <w:t xml:space="preserve"> </w:t>
      </w:r>
      <w:r>
        <w:rPr>
          <w:color w:val="333333"/>
        </w:rPr>
        <w:t>хранения</w:t>
      </w:r>
      <w:r>
        <w:rPr>
          <w:color w:val="333333"/>
          <w:spacing w:val="-10"/>
        </w:rPr>
        <w:t xml:space="preserve"> </w:t>
      </w:r>
      <w:r>
        <w:rPr>
          <w:color w:val="333333"/>
        </w:rPr>
        <w:t>продуктов</w:t>
      </w:r>
      <w:r>
        <w:rPr>
          <w:color w:val="333333"/>
          <w:spacing w:val="-10"/>
        </w:rPr>
        <w:t xml:space="preserve"> </w:t>
      </w:r>
      <w:r>
        <w:rPr>
          <w:color w:val="333333"/>
        </w:rPr>
        <w:t>питания.</w:t>
      </w:r>
      <w:r>
        <w:rPr>
          <w:color w:val="333333"/>
          <w:spacing w:val="-9"/>
        </w:rPr>
        <w:t xml:space="preserve"> </w:t>
      </w:r>
      <w:r>
        <w:rPr>
          <w:color w:val="333333"/>
        </w:rPr>
        <w:t>Утилизация</w:t>
      </w:r>
      <w:r>
        <w:rPr>
          <w:color w:val="333333"/>
          <w:spacing w:val="-9"/>
        </w:rPr>
        <w:t xml:space="preserve"> </w:t>
      </w:r>
      <w:r>
        <w:rPr>
          <w:color w:val="333333"/>
        </w:rPr>
        <w:t>бытовых</w:t>
      </w:r>
      <w:r>
        <w:rPr>
          <w:color w:val="333333"/>
          <w:spacing w:val="-11"/>
        </w:rPr>
        <w:t xml:space="preserve"> </w:t>
      </w:r>
      <w:r>
        <w:rPr>
          <w:color w:val="333333"/>
        </w:rPr>
        <w:t>и пищевых отходов.</w:t>
      </w:r>
    </w:p>
    <w:p w14:paraId="6752D529">
      <w:pPr>
        <w:pStyle w:val="7"/>
        <w:tabs>
          <w:tab w:val="left" w:pos="3017"/>
        </w:tabs>
        <w:ind w:right="505" w:firstLine="568"/>
        <w:jc w:val="left"/>
      </w:pPr>
      <w:r>
        <w:rPr>
          <w:color w:val="333333"/>
        </w:rPr>
        <w:t>Мир</w:t>
      </w:r>
      <w:r>
        <w:rPr>
          <w:color w:val="333333"/>
          <w:spacing w:val="40"/>
        </w:rPr>
        <w:t xml:space="preserve"> </w:t>
      </w:r>
      <w:r>
        <w:rPr>
          <w:color w:val="333333"/>
        </w:rPr>
        <w:t>профессий.</w:t>
      </w:r>
      <w:r>
        <w:rPr>
          <w:color w:val="333333"/>
        </w:rPr>
        <w:tab/>
      </w:r>
      <w:r>
        <w:rPr>
          <w:color w:val="333333"/>
        </w:rPr>
        <w:t>Профессии,</w:t>
      </w:r>
      <w:r>
        <w:rPr>
          <w:color w:val="333333"/>
          <w:spacing w:val="40"/>
        </w:rPr>
        <w:t xml:space="preserve"> </w:t>
      </w:r>
      <w:r>
        <w:rPr>
          <w:color w:val="333333"/>
        </w:rPr>
        <w:t>связанные</w:t>
      </w:r>
      <w:r>
        <w:rPr>
          <w:color w:val="333333"/>
          <w:spacing w:val="40"/>
        </w:rPr>
        <w:t xml:space="preserve"> </w:t>
      </w:r>
      <w:r>
        <w:rPr>
          <w:color w:val="333333"/>
        </w:rPr>
        <w:t>с</w:t>
      </w:r>
      <w:r>
        <w:rPr>
          <w:color w:val="333333"/>
          <w:spacing w:val="40"/>
        </w:rPr>
        <w:t xml:space="preserve"> </w:t>
      </w:r>
      <w:r>
        <w:rPr>
          <w:color w:val="333333"/>
        </w:rPr>
        <w:t>производством</w:t>
      </w:r>
      <w:r>
        <w:rPr>
          <w:color w:val="333333"/>
          <w:spacing w:val="40"/>
        </w:rPr>
        <w:t xml:space="preserve"> </w:t>
      </w:r>
      <w:r>
        <w:rPr>
          <w:color w:val="333333"/>
        </w:rPr>
        <w:t>и</w:t>
      </w:r>
      <w:r>
        <w:rPr>
          <w:color w:val="333333"/>
          <w:spacing w:val="40"/>
        </w:rPr>
        <w:t xml:space="preserve"> </w:t>
      </w:r>
      <w:r>
        <w:rPr>
          <w:color w:val="333333"/>
        </w:rPr>
        <w:t>обработкой</w:t>
      </w:r>
      <w:r>
        <w:rPr>
          <w:color w:val="333333"/>
          <w:spacing w:val="40"/>
        </w:rPr>
        <w:t xml:space="preserve"> </w:t>
      </w:r>
      <w:r>
        <w:rPr>
          <w:color w:val="333333"/>
        </w:rPr>
        <w:t>пищевых</w:t>
      </w:r>
      <w:r>
        <w:rPr>
          <w:color w:val="333333"/>
          <w:spacing w:val="40"/>
        </w:rPr>
        <w:t xml:space="preserve"> </w:t>
      </w:r>
      <w:r>
        <w:rPr>
          <w:color w:val="333333"/>
          <w:spacing w:val="-2"/>
        </w:rPr>
        <w:t>продуктов.</w:t>
      </w:r>
    </w:p>
    <w:p w14:paraId="7893DFB7">
      <w:pPr>
        <w:pStyle w:val="7"/>
        <w:ind w:left="993" w:right="3084"/>
        <w:jc w:val="left"/>
      </w:pPr>
      <w:r>
        <w:rPr>
          <w:color w:val="333333"/>
        </w:rPr>
        <w:t>Групповой</w:t>
      </w:r>
      <w:r>
        <w:rPr>
          <w:color w:val="333333"/>
          <w:spacing w:val="-11"/>
        </w:rPr>
        <w:t xml:space="preserve"> </w:t>
      </w:r>
      <w:r>
        <w:rPr>
          <w:color w:val="333333"/>
        </w:rPr>
        <w:t>проект</w:t>
      </w:r>
      <w:r>
        <w:rPr>
          <w:color w:val="333333"/>
          <w:spacing w:val="-9"/>
        </w:rPr>
        <w:t xml:space="preserve"> </w:t>
      </w:r>
      <w:r>
        <w:rPr>
          <w:color w:val="333333"/>
        </w:rPr>
        <w:t>по</w:t>
      </w:r>
      <w:r>
        <w:rPr>
          <w:color w:val="333333"/>
          <w:spacing w:val="-13"/>
        </w:rPr>
        <w:t xml:space="preserve"> </w:t>
      </w:r>
      <w:r>
        <w:rPr>
          <w:color w:val="333333"/>
        </w:rPr>
        <w:t>теме</w:t>
      </w:r>
      <w:r>
        <w:rPr>
          <w:color w:val="333333"/>
          <w:spacing w:val="-9"/>
        </w:rPr>
        <w:t xml:space="preserve"> </w:t>
      </w:r>
      <w:r>
        <w:rPr>
          <w:color w:val="333333"/>
        </w:rPr>
        <w:t>«Питание</w:t>
      </w:r>
      <w:r>
        <w:rPr>
          <w:color w:val="333333"/>
          <w:spacing w:val="-10"/>
        </w:rPr>
        <w:t xml:space="preserve"> </w:t>
      </w:r>
      <w:r>
        <w:rPr>
          <w:color w:val="333333"/>
        </w:rPr>
        <w:t>и</w:t>
      </w:r>
      <w:r>
        <w:rPr>
          <w:color w:val="333333"/>
          <w:spacing w:val="-9"/>
        </w:rPr>
        <w:t xml:space="preserve"> </w:t>
      </w:r>
      <w:r>
        <w:rPr>
          <w:color w:val="333333"/>
        </w:rPr>
        <w:t>здоровье</w:t>
      </w:r>
      <w:r>
        <w:rPr>
          <w:color w:val="333333"/>
          <w:spacing w:val="-15"/>
        </w:rPr>
        <w:t xml:space="preserve"> </w:t>
      </w:r>
      <w:r>
        <w:rPr>
          <w:color w:val="333333"/>
        </w:rPr>
        <w:t>человека». Технологии обработки текстильных материалов.</w:t>
      </w:r>
    </w:p>
    <w:p w14:paraId="76ECA0A9">
      <w:pPr>
        <w:pStyle w:val="7"/>
        <w:ind w:firstLine="568"/>
        <w:jc w:val="left"/>
      </w:pPr>
      <w:r>
        <w:rPr>
          <w:color w:val="333333"/>
        </w:rPr>
        <w:t>Основы</w:t>
      </w:r>
      <w:r>
        <w:rPr>
          <w:color w:val="333333"/>
          <w:spacing w:val="40"/>
        </w:rPr>
        <w:t xml:space="preserve"> </w:t>
      </w:r>
      <w:r>
        <w:rPr>
          <w:color w:val="333333"/>
        </w:rPr>
        <w:t>материаловедения.</w:t>
      </w:r>
      <w:r>
        <w:rPr>
          <w:color w:val="333333"/>
          <w:spacing w:val="40"/>
        </w:rPr>
        <w:t xml:space="preserve"> </w:t>
      </w:r>
      <w:r>
        <w:rPr>
          <w:color w:val="333333"/>
        </w:rPr>
        <w:t>Текстильные</w:t>
      </w:r>
      <w:r>
        <w:rPr>
          <w:color w:val="333333"/>
          <w:spacing w:val="40"/>
        </w:rPr>
        <w:t xml:space="preserve"> </w:t>
      </w:r>
      <w:r>
        <w:rPr>
          <w:color w:val="333333"/>
        </w:rPr>
        <w:t>материалы</w:t>
      </w:r>
      <w:r>
        <w:rPr>
          <w:color w:val="333333"/>
          <w:spacing w:val="40"/>
        </w:rPr>
        <w:t xml:space="preserve"> </w:t>
      </w:r>
      <w:r>
        <w:rPr>
          <w:color w:val="333333"/>
        </w:rPr>
        <w:t>(нитки,</w:t>
      </w:r>
      <w:r>
        <w:rPr>
          <w:color w:val="333333"/>
          <w:spacing w:val="40"/>
        </w:rPr>
        <w:t xml:space="preserve"> </w:t>
      </w:r>
      <w:r>
        <w:rPr>
          <w:color w:val="333333"/>
        </w:rPr>
        <w:t>ткань),</w:t>
      </w:r>
      <w:r>
        <w:rPr>
          <w:color w:val="333333"/>
          <w:spacing w:val="40"/>
        </w:rPr>
        <w:t xml:space="preserve"> </w:t>
      </w:r>
      <w:r>
        <w:rPr>
          <w:color w:val="333333"/>
        </w:rPr>
        <w:t>производство</w:t>
      </w:r>
      <w:r>
        <w:rPr>
          <w:color w:val="333333"/>
          <w:spacing w:val="40"/>
        </w:rPr>
        <w:t xml:space="preserve"> </w:t>
      </w:r>
      <w:r>
        <w:rPr>
          <w:color w:val="333333"/>
        </w:rPr>
        <w:t>и</w:t>
      </w:r>
      <w:r>
        <w:rPr>
          <w:color w:val="333333"/>
          <w:spacing w:val="40"/>
        </w:rPr>
        <w:t xml:space="preserve"> </w:t>
      </w:r>
      <w:r>
        <w:rPr>
          <w:color w:val="333333"/>
        </w:rPr>
        <w:t>использование человеком. История, культура.</w:t>
      </w:r>
    </w:p>
    <w:p w14:paraId="2D5C8197">
      <w:pPr>
        <w:pStyle w:val="7"/>
        <w:spacing w:before="1"/>
        <w:ind w:left="993"/>
        <w:jc w:val="left"/>
      </w:pPr>
      <w:r>
        <w:rPr>
          <w:color w:val="333333"/>
        </w:rPr>
        <w:t>Современные</w:t>
      </w:r>
      <w:r>
        <w:rPr>
          <w:color w:val="333333"/>
          <w:spacing w:val="-13"/>
        </w:rPr>
        <w:t xml:space="preserve"> </w:t>
      </w:r>
      <w:r>
        <w:rPr>
          <w:color w:val="333333"/>
        </w:rPr>
        <w:t>технологии</w:t>
      </w:r>
      <w:r>
        <w:rPr>
          <w:color w:val="333333"/>
          <w:spacing w:val="-6"/>
        </w:rPr>
        <w:t xml:space="preserve"> </w:t>
      </w:r>
      <w:r>
        <w:rPr>
          <w:color w:val="333333"/>
        </w:rPr>
        <w:t>производства</w:t>
      </w:r>
      <w:r>
        <w:rPr>
          <w:color w:val="333333"/>
          <w:spacing w:val="-5"/>
        </w:rPr>
        <w:t xml:space="preserve"> </w:t>
      </w:r>
      <w:r>
        <w:rPr>
          <w:color w:val="333333"/>
        </w:rPr>
        <w:t>тканей</w:t>
      </w:r>
      <w:r>
        <w:rPr>
          <w:color w:val="333333"/>
          <w:spacing w:val="-6"/>
        </w:rPr>
        <w:t xml:space="preserve"> </w:t>
      </w:r>
      <w:r>
        <w:rPr>
          <w:color w:val="333333"/>
        </w:rPr>
        <w:t>с</w:t>
      </w:r>
      <w:r>
        <w:rPr>
          <w:color w:val="333333"/>
          <w:spacing w:val="-9"/>
        </w:rPr>
        <w:t xml:space="preserve"> </w:t>
      </w:r>
      <w:r>
        <w:rPr>
          <w:color w:val="333333"/>
        </w:rPr>
        <w:t>разными</w:t>
      </w:r>
      <w:r>
        <w:rPr>
          <w:color w:val="333333"/>
          <w:spacing w:val="-3"/>
        </w:rPr>
        <w:t xml:space="preserve"> </w:t>
      </w:r>
      <w:r>
        <w:rPr>
          <w:color w:val="333333"/>
          <w:spacing w:val="-2"/>
        </w:rPr>
        <w:t>свойствами.</w:t>
      </w:r>
    </w:p>
    <w:p w14:paraId="0DDB7D78">
      <w:pPr>
        <w:pStyle w:val="7"/>
        <w:ind w:firstLine="568"/>
        <w:jc w:val="left"/>
      </w:pPr>
      <w:r>
        <w:rPr>
          <w:color w:val="333333"/>
        </w:rPr>
        <w:t>Технологии</w:t>
      </w:r>
      <w:r>
        <w:rPr>
          <w:color w:val="333333"/>
          <w:spacing w:val="-5"/>
        </w:rPr>
        <w:t xml:space="preserve"> </w:t>
      </w:r>
      <w:r>
        <w:rPr>
          <w:color w:val="333333"/>
        </w:rPr>
        <w:t>получения</w:t>
      </w:r>
      <w:r>
        <w:rPr>
          <w:color w:val="333333"/>
          <w:spacing w:val="-4"/>
        </w:rPr>
        <w:t xml:space="preserve"> </w:t>
      </w:r>
      <w:r>
        <w:rPr>
          <w:color w:val="333333"/>
        </w:rPr>
        <w:t>текстильных</w:t>
      </w:r>
      <w:r>
        <w:rPr>
          <w:color w:val="333333"/>
          <w:spacing w:val="-3"/>
        </w:rPr>
        <w:t xml:space="preserve"> </w:t>
      </w:r>
      <w:r>
        <w:rPr>
          <w:color w:val="333333"/>
        </w:rPr>
        <w:t>материалов</w:t>
      </w:r>
      <w:r>
        <w:rPr>
          <w:color w:val="333333"/>
          <w:spacing w:val="-5"/>
        </w:rPr>
        <w:t xml:space="preserve"> </w:t>
      </w:r>
      <w:r>
        <w:rPr>
          <w:color w:val="333333"/>
        </w:rPr>
        <w:t>из</w:t>
      </w:r>
      <w:r>
        <w:rPr>
          <w:color w:val="333333"/>
          <w:spacing w:val="-4"/>
        </w:rPr>
        <w:t xml:space="preserve"> </w:t>
      </w:r>
      <w:r>
        <w:rPr>
          <w:color w:val="333333"/>
        </w:rPr>
        <w:t>натуральных</w:t>
      </w:r>
      <w:r>
        <w:rPr>
          <w:color w:val="333333"/>
          <w:spacing w:val="-3"/>
        </w:rPr>
        <w:t xml:space="preserve"> </w:t>
      </w:r>
      <w:r>
        <w:rPr>
          <w:color w:val="333333"/>
        </w:rPr>
        <w:t>волокон</w:t>
      </w:r>
      <w:r>
        <w:rPr>
          <w:color w:val="333333"/>
          <w:spacing w:val="-4"/>
        </w:rPr>
        <w:t xml:space="preserve"> </w:t>
      </w:r>
      <w:r>
        <w:rPr>
          <w:color w:val="333333"/>
        </w:rPr>
        <w:t>растительного, животного происхождения, из химических волокон. Свойства тканей.</w:t>
      </w:r>
    </w:p>
    <w:p w14:paraId="08211E6C">
      <w:pPr>
        <w:pStyle w:val="7"/>
        <w:ind w:left="993"/>
        <w:jc w:val="left"/>
      </w:pPr>
      <w:r>
        <w:rPr>
          <w:color w:val="333333"/>
        </w:rPr>
        <w:t>Основы</w:t>
      </w:r>
      <w:r>
        <w:rPr>
          <w:color w:val="333333"/>
          <w:spacing w:val="-13"/>
        </w:rPr>
        <w:t xml:space="preserve"> </w:t>
      </w:r>
      <w:r>
        <w:rPr>
          <w:color w:val="333333"/>
        </w:rPr>
        <w:t>технологии</w:t>
      </w:r>
      <w:r>
        <w:rPr>
          <w:color w:val="333333"/>
          <w:spacing w:val="-4"/>
        </w:rPr>
        <w:t xml:space="preserve"> </w:t>
      </w:r>
      <w:r>
        <w:rPr>
          <w:color w:val="333333"/>
        </w:rPr>
        <w:t>изготовления</w:t>
      </w:r>
      <w:r>
        <w:rPr>
          <w:color w:val="333333"/>
          <w:spacing w:val="-9"/>
        </w:rPr>
        <w:t xml:space="preserve"> </w:t>
      </w:r>
      <w:r>
        <w:rPr>
          <w:color w:val="333333"/>
        </w:rPr>
        <w:t>изделий</w:t>
      </w:r>
      <w:r>
        <w:rPr>
          <w:color w:val="333333"/>
          <w:spacing w:val="-7"/>
        </w:rPr>
        <w:t xml:space="preserve"> </w:t>
      </w:r>
      <w:r>
        <w:rPr>
          <w:color w:val="333333"/>
        </w:rPr>
        <w:t>из</w:t>
      </w:r>
      <w:r>
        <w:rPr>
          <w:color w:val="333333"/>
          <w:spacing w:val="-9"/>
        </w:rPr>
        <w:t xml:space="preserve"> </w:t>
      </w:r>
      <w:r>
        <w:rPr>
          <w:color w:val="333333"/>
        </w:rPr>
        <w:t>текстильных</w:t>
      </w:r>
      <w:r>
        <w:rPr>
          <w:color w:val="333333"/>
          <w:spacing w:val="-3"/>
        </w:rPr>
        <w:t xml:space="preserve"> </w:t>
      </w:r>
      <w:r>
        <w:rPr>
          <w:color w:val="333333"/>
          <w:spacing w:val="-2"/>
        </w:rPr>
        <w:t>материалов.</w:t>
      </w:r>
    </w:p>
    <w:p w14:paraId="7B504714">
      <w:pPr>
        <w:pStyle w:val="7"/>
        <w:ind w:firstLine="568"/>
        <w:jc w:val="left"/>
      </w:pPr>
      <w:r>
        <w:rPr>
          <w:color w:val="333333"/>
        </w:rPr>
        <w:t>Последовательность</w:t>
      </w:r>
      <w:r>
        <w:rPr>
          <w:color w:val="333333"/>
          <w:spacing w:val="40"/>
        </w:rPr>
        <w:t xml:space="preserve"> </w:t>
      </w:r>
      <w:r>
        <w:rPr>
          <w:color w:val="333333"/>
        </w:rPr>
        <w:t>изготовления</w:t>
      </w:r>
      <w:r>
        <w:rPr>
          <w:color w:val="333333"/>
          <w:spacing w:val="40"/>
        </w:rPr>
        <w:t xml:space="preserve"> </w:t>
      </w:r>
      <w:r>
        <w:rPr>
          <w:color w:val="333333"/>
        </w:rPr>
        <w:t>швейного</w:t>
      </w:r>
      <w:r>
        <w:rPr>
          <w:color w:val="333333"/>
          <w:spacing w:val="40"/>
        </w:rPr>
        <w:t xml:space="preserve"> </w:t>
      </w:r>
      <w:r>
        <w:rPr>
          <w:color w:val="333333"/>
        </w:rPr>
        <w:t>изделия.</w:t>
      </w:r>
      <w:r>
        <w:rPr>
          <w:color w:val="333333"/>
          <w:spacing w:val="40"/>
        </w:rPr>
        <w:t xml:space="preserve"> </w:t>
      </w:r>
      <w:r>
        <w:rPr>
          <w:color w:val="333333"/>
        </w:rPr>
        <w:t>Контроль</w:t>
      </w:r>
      <w:r>
        <w:rPr>
          <w:color w:val="333333"/>
          <w:spacing w:val="40"/>
        </w:rPr>
        <w:t xml:space="preserve"> </w:t>
      </w:r>
      <w:r>
        <w:rPr>
          <w:color w:val="333333"/>
        </w:rPr>
        <w:t>качества</w:t>
      </w:r>
      <w:r>
        <w:rPr>
          <w:color w:val="333333"/>
          <w:spacing w:val="40"/>
        </w:rPr>
        <w:t xml:space="preserve"> </w:t>
      </w:r>
      <w:r>
        <w:rPr>
          <w:color w:val="333333"/>
        </w:rPr>
        <w:t xml:space="preserve">готового </w:t>
      </w:r>
      <w:r>
        <w:rPr>
          <w:color w:val="333333"/>
          <w:spacing w:val="-2"/>
        </w:rPr>
        <w:t>изделия.</w:t>
      </w:r>
    </w:p>
    <w:p w14:paraId="45BBFF1D">
      <w:pPr>
        <w:pStyle w:val="7"/>
        <w:ind w:left="993" w:right="1251"/>
        <w:jc w:val="left"/>
      </w:pPr>
      <w:r>
        <w:rPr>
          <w:color w:val="333333"/>
        </w:rPr>
        <w:t>Устройство</w:t>
      </w:r>
      <w:r>
        <w:rPr>
          <w:color w:val="333333"/>
          <w:spacing w:val="-11"/>
        </w:rPr>
        <w:t xml:space="preserve"> </w:t>
      </w:r>
      <w:r>
        <w:rPr>
          <w:color w:val="333333"/>
        </w:rPr>
        <w:t>швейной</w:t>
      </w:r>
      <w:r>
        <w:rPr>
          <w:color w:val="333333"/>
          <w:spacing w:val="-9"/>
        </w:rPr>
        <w:t xml:space="preserve"> </w:t>
      </w:r>
      <w:r>
        <w:rPr>
          <w:color w:val="333333"/>
        </w:rPr>
        <w:t>машины:</w:t>
      </w:r>
      <w:r>
        <w:rPr>
          <w:color w:val="333333"/>
          <w:spacing w:val="-10"/>
        </w:rPr>
        <w:t xml:space="preserve"> </w:t>
      </w:r>
      <w:r>
        <w:rPr>
          <w:color w:val="333333"/>
        </w:rPr>
        <w:t>виды</w:t>
      </w:r>
      <w:r>
        <w:rPr>
          <w:color w:val="333333"/>
          <w:spacing w:val="-10"/>
        </w:rPr>
        <w:t xml:space="preserve"> </w:t>
      </w:r>
      <w:r>
        <w:rPr>
          <w:color w:val="333333"/>
        </w:rPr>
        <w:t>приводов</w:t>
      </w:r>
      <w:r>
        <w:rPr>
          <w:color w:val="333333"/>
          <w:spacing w:val="-11"/>
        </w:rPr>
        <w:t xml:space="preserve"> </w:t>
      </w:r>
      <w:r>
        <w:rPr>
          <w:color w:val="333333"/>
        </w:rPr>
        <w:t>швейной</w:t>
      </w:r>
      <w:r>
        <w:rPr>
          <w:color w:val="333333"/>
          <w:spacing w:val="-9"/>
        </w:rPr>
        <w:t xml:space="preserve"> </w:t>
      </w:r>
      <w:r>
        <w:rPr>
          <w:color w:val="333333"/>
        </w:rPr>
        <w:t>машины,</w:t>
      </w:r>
      <w:r>
        <w:rPr>
          <w:color w:val="333333"/>
          <w:spacing w:val="-11"/>
        </w:rPr>
        <w:t xml:space="preserve"> </w:t>
      </w:r>
      <w:r>
        <w:rPr>
          <w:color w:val="333333"/>
        </w:rPr>
        <w:t>регуляторы. Виды стежков, швов. Виды ручных и машинных швов (стачные, краевые).</w:t>
      </w:r>
    </w:p>
    <w:p w14:paraId="1FDAC185">
      <w:pPr>
        <w:pStyle w:val="7"/>
        <w:ind w:left="993"/>
        <w:jc w:val="left"/>
      </w:pPr>
      <w:r>
        <w:rPr>
          <w:color w:val="333333"/>
        </w:rPr>
        <w:t>Мир</w:t>
      </w:r>
      <w:r>
        <w:rPr>
          <w:color w:val="333333"/>
          <w:spacing w:val="-9"/>
        </w:rPr>
        <w:t xml:space="preserve"> </w:t>
      </w:r>
      <w:r>
        <w:rPr>
          <w:color w:val="333333"/>
        </w:rPr>
        <w:t>профессий.</w:t>
      </w:r>
      <w:r>
        <w:rPr>
          <w:color w:val="333333"/>
          <w:spacing w:val="53"/>
        </w:rPr>
        <w:t xml:space="preserve"> </w:t>
      </w:r>
      <w:r>
        <w:rPr>
          <w:color w:val="333333"/>
        </w:rPr>
        <w:t>Профессии,</w:t>
      </w:r>
      <w:r>
        <w:rPr>
          <w:color w:val="333333"/>
          <w:spacing w:val="-3"/>
        </w:rPr>
        <w:t xml:space="preserve"> </w:t>
      </w:r>
      <w:r>
        <w:rPr>
          <w:color w:val="333333"/>
        </w:rPr>
        <w:t>связанные</w:t>
      </w:r>
      <w:r>
        <w:rPr>
          <w:color w:val="333333"/>
          <w:spacing w:val="-8"/>
        </w:rPr>
        <w:t xml:space="preserve"> </w:t>
      </w:r>
      <w:r>
        <w:rPr>
          <w:color w:val="333333"/>
        </w:rPr>
        <w:t>со</w:t>
      </w:r>
      <w:r>
        <w:rPr>
          <w:color w:val="333333"/>
          <w:spacing w:val="-4"/>
        </w:rPr>
        <w:t xml:space="preserve"> </w:t>
      </w:r>
      <w:r>
        <w:rPr>
          <w:color w:val="333333"/>
        </w:rPr>
        <w:t>швейным</w:t>
      </w:r>
      <w:r>
        <w:rPr>
          <w:color w:val="333333"/>
          <w:spacing w:val="-4"/>
        </w:rPr>
        <w:t xml:space="preserve"> </w:t>
      </w:r>
      <w:r>
        <w:rPr>
          <w:color w:val="333333"/>
          <w:spacing w:val="-2"/>
        </w:rPr>
        <w:t>производством.</w:t>
      </w:r>
    </w:p>
    <w:p w14:paraId="4AF8F711">
      <w:pPr>
        <w:pStyle w:val="7"/>
        <w:ind w:left="993"/>
        <w:jc w:val="left"/>
      </w:pPr>
      <w:r>
        <w:rPr>
          <w:color w:val="333333"/>
        </w:rPr>
        <w:t>Индивидуальный творческий (учебный) проект «Изделие из текстильных материалов». Чертёж</w:t>
      </w:r>
      <w:r>
        <w:rPr>
          <w:color w:val="333333"/>
          <w:spacing w:val="33"/>
        </w:rPr>
        <w:t xml:space="preserve"> </w:t>
      </w:r>
      <w:r>
        <w:rPr>
          <w:color w:val="333333"/>
        </w:rPr>
        <w:t>выкроек</w:t>
      </w:r>
      <w:r>
        <w:rPr>
          <w:color w:val="333333"/>
          <w:spacing w:val="36"/>
        </w:rPr>
        <w:t xml:space="preserve"> </w:t>
      </w:r>
      <w:r>
        <w:rPr>
          <w:color w:val="333333"/>
        </w:rPr>
        <w:t>проектного</w:t>
      </w:r>
      <w:r>
        <w:rPr>
          <w:color w:val="333333"/>
          <w:spacing w:val="37"/>
        </w:rPr>
        <w:t xml:space="preserve"> </w:t>
      </w:r>
      <w:r>
        <w:rPr>
          <w:color w:val="333333"/>
        </w:rPr>
        <w:t>швейного</w:t>
      </w:r>
      <w:r>
        <w:rPr>
          <w:color w:val="333333"/>
          <w:spacing w:val="32"/>
        </w:rPr>
        <w:t xml:space="preserve"> </w:t>
      </w:r>
      <w:r>
        <w:rPr>
          <w:color w:val="333333"/>
        </w:rPr>
        <w:t>изделия</w:t>
      </w:r>
      <w:r>
        <w:rPr>
          <w:color w:val="333333"/>
          <w:spacing w:val="35"/>
        </w:rPr>
        <w:t xml:space="preserve"> </w:t>
      </w:r>
      <w:r>
        <w:rPr>
          <w:color w:val="333333"/>
        </w:rPr>
        <w:t>(например,</w:t>
      </w:r>
      <w:r>
        <w:rPr>
          <w:color w:val="333333"/>
          <w:spacing w:val="35"/>
        </w:rPr>
        <w:t xml:space="preserve"> </w:t>
      </w:r>
      <w:r>
        <w:rPr>
          <w:color w:val="333333"/>
        </w:rPr>
        <w:t>мешок</w:t>
      </w:r>
      <w:r>
        <w:rPr>
          <w:color w:val="333333"/>
          <w:spacing w:val="35"/>
        </w:rPr>
        <w:t xml:space="preserve"> </w:t>
      </w:r>
      <w:r>
        <w:rPr>
          <w:color w:val="333333"/>
        </w:rPr>
        <w:t>для</w:t>
      </w:r>
      <w:r>
        <w:rPr>
          <w:color w:val="333333"/>
          <w:spacing w:val="34"/>
        </w:rPr>
        <w:t xml:space="preserve"> </w:t>
      </w:r>
      <w:r>
        <w:rPr>
          <w:color w:val="333333"/>
        </w:rPr>
        <w:t>сменной</w:t>
      </w:r>
      <w:r>
        <w:rPr>
          <w:color w:val="333333"/>
          <w:spacing w:val="36"/>
        </w:rPr>
        <w:t xml:space="preserve"> </w:t>
      </w:r>
      <w:r>
        <w:rPr>
          <w:color w:val="333333"/>
        </w:rPr>
        <w:t>обуви,</w:t>
      </w:r>
    </w:p>
    <w:p w14:paraId="7FA70A3B">
      <w:pPr>
        <w:pStyle w:val="7"/>
        <w:jc w:val="left"/>
      </w:pPr>
      <w:r>
        <w:rPr>
          <w:color w:val="333333"/>
        </w:rPr>
        <w:t>прихватка,</w:t>
      </w:r>
      <w:r>
        <w:rPr>
          <w:color w:val="333333"/>
          <w:spacing w:val="-9"/>
        </w:rPr>
        <w:t xml:space="preserve"> </w:t>
      </w:r>
      <w:r>
        <w:rPr>
          <w:color w:val="333333"/>
        </w:rPr>
        <w:t>лоскутное</w:t>
      </w:r>
      <w:r>
        <w:rPr>
          <w:color w:val="333333"/>
          <w:spacing w:val="-8"/>
        </w:rPr>
        <w:t xml:space="preserve"> </w:t>
      </w:r>
      <w:r>
        <w:rPr>
          <w:color w:val="333333"/>
          <w:spacing w:val="-2"/>
        </w:rPr>
        <w:t>шитьё).</w:t>
      </w:r>
    </w:p>
    <w:p w14:paraId="6B2BA770">
      <w:pPr>
        <w:pStyle w:val="7"/>
        <w:ind w:left="993"/>
        <w:jc w:val="left"/>
      </w:pPr>
      <w:r>
        <w:rPr>
          <w:color w:val="333333"/>
        </w:rPr>
        <w:t>Выполнение</w:t>
      </w:r>
      <w:r>
        <w:rPr>
          <w:color w:val="333333"/>
          <w:spacing w:val="-11"/>
        </w:rPr>
        <w:t xml:space="preserve"> </w:t>
      </w:r>
      <w:r>
        <w:rPr>
          <w:color w:val="333333"/>
        </w:rPr>
        <w:t>технологических</w:t>
      </w:r>
      <w:r>
        <w:rPr>
          <w:color w:val="333333"/>
          <w:spacing w:val="-6"/>
        </w:rPr>
        <w:t xml:space="preserve"> </w:t>
      </w:r>
      <w:r>
        <w:rPr>
          <w:color w:val="333333"/>
        </w:rPr>
        <w:t>операций</w:t>
      </w:r>
      <w:r>
        <w:rPr>
          <w:color w:val="333333"/>
          <w:spacing w:val="-11"/>
        </w:rPr>
        <w:t xml:space="preserve"> </w:t>
      </w:r>
      <w:r>
        <w:rPr>
          <w:color w:val="333333"/>
        </w:rPr>
        <w:t>по</w:t>
      </w:r>
      <w:r>
        <w:rPr>
          <w:color w:val="333333"/>
          <w:spacing w:val="-13"/>
        </w:rPr>
        <w:t xml:space="preserve"> </w:t>
      </w:r>
      <w:r>
        <w:rPr>
          <w:color w:val="333333"/>
        </w:rPr>
        <w:t>пошиву</w:t>
      </w:r>
      <w:r>
        <w:rPr>
          <w:color w:val="333333"/>
          <w:spacing w:val="-15"/>
        </w:rPr>
        <w:t xml:space="preserve"> </w:t>
      </w:r>
      <w:r>
        <w:rPr>
          <w:color w:val="333333"/>
        </w:rPr>
        <w:t>проектного</w:t>
      </w:r>
      <w:r>
        <w:rPr>
          <w:color w:val="333333"/>
          <w:spacing w:val="-9"/>
        </w:rPr>
        <w:t xml:space="preserve"> </w:t>
      </w:r>
      <w:r>
        <w:rPr>
          <w:color w:val="333333"/>
        </w:rPr>
        <w:t>изделия,</w:t>
      </w:r>
      <w:r>
        <w:rPr>
          <w:color w:val="333333"/>
          <w:spacing w:val="-10"/>
        </w:rPr>
        <w:t xml:space="preserve"> </w:t>
      </w:r>
      <w:r>
        <w:rPr>
          <w:color w:val="333333"/>
        </w:rPr>
        <w:t>отделке</w:t>
      </w:r>
      <w:r>
        <w:rPr>
          <w:color w:val="333333"/>
          <w:spacing w:val="-11"/>
        </w:rPr>
        <w:t xml:space="preserve"> </w:t>
      </w:r>
      <w:r>
        <w:rPr>
          <w:color w:val="333333"/>
        </w:rPr>
        <w:t>изделия. Оценка качества изготовления проектного швейного изделия.</w:t>
      </w:r>
    </w:p>
    <w:p w14:paraId="00C4DC99">
      <w:pPr>
        <w:pStyle w:val="3"/>
        <w:spacing w:before="5"/>
      </w:pPr>
      <w:r>
        <w:rPr>
          <w:color w:val="333333"/>
        </w:rPr>
        <w:t>Модуль</w:t>
      </w:r>
      <w:r>
        <w:rPr>
          <w:color w:val="333333"/>
          <w:spacing w:val="-4"/>
        </w:rPr>
        <w:t xml:space="preserve"> </w:t>
      </w:r>
      <w:r>
        <w:rPr>
          <w:color w:val="333333"/>
          <w:spacing w:val="-2"/>
        </w:rPr>
        <w:t>«Робототехника»</w:t>
      </w:r>
    </w:p>
    <w:p w14:paraId="52DBCED2">
      <w:pPr>
        <w:pStyle w:val="7"/>
        <w:spacing w:line="274" w:lineRule="exact"/>
        <w:ind w:left="993"/>
        <w:jc w:val="left"/>
      </w:pPr>
      <w:r>
        <w:rPr>
          <w:color w:val="333333"/>
        </w:rPr>
        <w:t>Автоматизация</w:t>
      </w:r>
      <w:r>
        <w:rPr>
          <w:color w:val="333333"/>
          <w:spacing w:val="-10"/>
        </w:rPr>
        <w:t xml:space="preserve"> </w:t>
      </w:r>
      <w:r>
        <w:rPr>
          <w:color w:val="333333"/>
        </w:rPr>
        <w:t>и</w:t>
      </w:r>
      <w:r>
        <w:rPr>
          <w:color w:val="333333"/>
          <w:spacing w:val="-8"/>
        </w:rPr>
        <w:t xml:space="preserve"> </w:t>
      </w:r>
      <w:r>
        <w:rPr>
          <w:color w:val="333333"/>
        </w:rPr>
        <w:t>роботизация.</w:t>
      </w:r>
      <w:r>
        <w:rPr>
          <w:color w:val="333333"/>
          <w:spacing w:val="-7"/>
        </w:rPr>
        <w:t xml:space="preserve"> </w:t>
      </w:r>
      <w:r>
        <w:rPr>
          <w:color w:val="333333"/>
        </w:rPr>
        <w:t>Принципы</w:t>
      </w:r>
      <w:r>
        <w:rPr>
          <w:color w:val="333333"/>
          <w:spacing w:val="-6"/>
        </w:rPr>
        <w:t xml:space="preserve"> </w:t>
      </w:r>
      <w:r>
        <w:rPr>
          <w:color w:val="333333"/>
        </w:rPr>
        <w:t>работы</w:t>
      </w:r>
      <w:r>
        <w:rPr>
          <w:color w:val="333333"/>
          <w:spacing w:val="-6"/>
        </w:rPr>
        <w:t xml:space="preserve"> </w:t>
      </w:r>
      <w:r>
        <w:rPr>
          <w:color w:val="333333"/>
          <w:spacing w:val="-2"/>
        </w:rPr>
        <w:t>робота.</w:t>
      </w:r>
    </w:p>
    <w:p w14:paraId="137B38C2">
      <w:pPr>
        <w:pStyle w:val="7"/>
        <w:ind w:left="993"/>
        <w:jc w:val="left"/>
      </w:pPr>
      <w:r>
        <w:rPr>
          <w:color w:val="333333"/>
        </w:rPr>
        <w:t>Классификация</w:t>
      </w:r>
      <w:r>
        <w:rPr>
          <w:color w:val="333333"/>
          <w:spacing w:val="-10"/>
        </w:rPr>
        <w:t xml:space="preserve"> </w:t>
      </w:r>
      <w:r>
        <w:rPr>
          <w:color w:val="333333"/>
        </w:rPr>
        <w:t>современных</w:t>
      </w:r>
      <w:r>
        <w:rPr>
          <w:color w:val="333333"/>
          <w:spacing w:val="-8"/>
        </w:rPr>
        <w:t xml:space="preserve"> </w:t>
      </w:r>
      <w:r>
        <w:rPr>
          <w:color w:val="333333"/>
        </w:rPr>
        <w:t>роботов.</w:t>
      </w:r>
      <w:r>
        <w:rPr>
          <w:color w:val="333333"/>
          <w:spacing w:val="-8"/>
        </w:rPr>
        <w:t xml:space="preserve"> </w:t>
      </w:r>
      <w:r>
        <w:rPr>
          <w:color w:val="333333"/>
        </w:rPr>
        <w:t>Виды</w:t>
      </w:r>
      <w:r>
        <w:rPr>
          <w:color w:val="333333"/>
          <w:spacing w:val="-10"/>
        </w:rPr>
        <w:t xml:space="preserve"> </w:t>
      </w:r>
      <w:r>
        <w:rPr>
          <w:color w:val="333333"/>
        </w:rPr>
        <w:t>роботов,</w:t>
      </w:r>
      <w:r>
        <w:rPr>
          <w:color w:val="333333"/>
          <w:spacing w:val="-10"/>
        </w:rPr>
        <w:t xml:space="preserve"> </w:t>
      </w:r>
      <w:r>
        <w:rPr>
          <w:color w:val="333333"/>
        </w:rPr>
        <w:t>их</w:t>
      </w:r>
      <w:r>
        <w:rPr>
          <w:color w:val="333333"/>
          <w:spacing w:val="-7"/>
        </w:rPr>
        <w:t xml:space="preserve"> </w:t>
      </w:r>
      <w:r>
        <w:rPr>
          <w:color w:val="333333"/>
        </w:rPr>
        <w:t>функции</w:t>
      </w:r>
      <w:r>
        <w:rPr>
          <w:color w:val="333333"/>
          <w:spacing w:val="-10"/>
        </w:rPr>
        <w:t xml:space="preserve"> </w:t>
      </w:r>
      <w:r>
        <w:rPr>
          <w:color w:val="333333"/>
        </w:rPr>
        <w:t>и</w:t>
      </w:r>
      <w:r>
        <w:rPr>
          <w:color w:val="333333"/>
          <w:spacing w:val="-9"/>
        </w:rPr>
        <w:t xml:space="preserve"> </w:t>
      </w:r>
      <w:r>
        <w:rPr>
          <w:color w:val="333333"/>
        </w:rPr>
        <w:t>назначение. Взаимосвязь конструкции робота и выполняемой им функции.</w:t>
      </w:r>
    </w:p>
    <w:p w14:paraId="256F9033">
      <w:pPr>
        <w:pStyle w:val="7"/>
        <w:spacing w:before="3" w:line="275" w:lineRule="exact"/>
        <w:ind w:left="993"/>
        <w:jc w:val="left"/>
      </w:pPr>
      <w:r>
        <w:rPr>
          <w:color w:val="333333"/>
        </w:rPr>
        <w:t>Робототехнический</w:t>
      </w:r>
      <w:r>
        <w:rPr>
          <w:color w:val="333333"/>
          <w:spacing w:val="-7"/>
        </w:rPr>
        <w:t xml:space="preserve"> </w:t>
      </w:r>
      <w:r>
        <w:rPr>
          <w:color w:val="333333"/>
        </w:rPr>
        <w:t>конструктор</w:t>
      </w:r>
      <w:r>
        <w:rPr>
          <w:color w:val="333333"/>
          <w:spacing w:val="-8"/>
        </w:rPr>
        <w:t xml:space="preserve"> </w:t>
      </w:r>
      <w:r>
        <w:rPr>
          <w:color w:val="333333"/>
        </w:rPr>
        <w:t>и</w:t>
      </w:r>
      <w:r>
        <w:rPr>
          <w:color w:val="333333"/>
          <w:spacing w:val="-8"/>
        </w:rPr>
        <w:t xml:space="preserve"> </w:t>
      </w:r>
      <w:r>
        <w:rPr>
          <w:color w:val="333333"/>
          <w:spacing w:val="-2"/>
        </w:rPr>
        <w:t>комплектующие.</w:t>
      </w:r>
    </w:p>
    <w:p w14:paraId="7C92A2C8">
      <w:pPr>
        <w:pStyle w:val="7"/>
        <w:ind w:left="993" w:right="1251"/>
        <w:jc w:val="left"/>
      </w:pPr>
      <w:r>
        <w:rPr>
          <w:color w:val="333333"/>
        </w:rPr>
        <w:t>Чтение</w:t>
      </w:r>
      <w:r>
        <w:rPr>
          <w:color w:val="333333"/>
          <w:spacing w:val="-10"/>
        </w:rPr>
        <w:t xml:space="preserve"> </w:t>
      </w:r>
      <w:r>
        <w:rPr>
          <w:color w:val="333333"/>
        </w:rPr>
        <w:t>схем.</w:t>
      </w:r>
      <w:r>
        <w:rPr>
          <w:color w:val="333333"/>
          <w:spacing w:val="-11"/>
        </w:rPr>
        <w:t xml:space="preserve"> </w:t>
      </w:r>
      <w:r>
        <w:rPr>
          <w:color w:val="333333"/>
        </w:rPr>
        <w:t>Сборка</w:t>
      </w:r>
      <w:r>
        <w:rPr>
          <w:color w:val="333333"/>
          <w:spacing w:val="-12"/>
        </w:rPr>
        <w:t xml:space="preserve"> </w:t>
      </w:r>
      <w:r>
        <w:rPr>
          <w:color w:val="333333"/>
        </w:rPr>
        <w:t>роботизированной</w:t>
      </w:r>
      <w:r>
        <w:rPr>
          <w:color w:val="333333"/>
          <w:spacing w:val="-9"/>
        </w:rPr>
        <w:t xml:space="preserve"> </w:t>
      </w:r>
      <w:r>
        <w:rPr>
          <w:color w:val="333333"/>
        </w:rPr>
        <w:t>конструкции</w:t>
      </w:r>
      <w:r>
        <w:rPr>
          <w:color w:val="333333"/>
          <w:spacing w:val="-7"/>
        </w:rPr>
        <w:t xml:space="preserve"> </w:t>
      </w:r>
      <w:r>
        <w:rPr>
          <w:color w:val="333333"/>
        </w:rPr>
        <w:t>по</w:t>
      </w:r>
      <w:r>
        <w:rPr>
          <w:color w:val="333333"/>
          <w:spacing w:val="-11"/>
        </w:rPr>
        <w:t xml:space="preserve"> </w:t>
      </w:r>
      <w:r>
        <w:rPr>
          <w:color w:val="333333"/>
        </w:rPr>
        <w:t>готовой</w:t>
      </w:r>
      <w:r>
        <w:rPr>
          <w:color w:val="333333"/>
          <w:spacing w:val="-11"/>
        </w:rPr>
        <w:t xml:space="preserve"> </w:t>
      </w:r>
      <w:r>
        <w:rPr>
          <w:color w:val="333333"/>
        </w:rPr>
        <w:t>схеме. Базовые принципы программирования.</w:t>
      </w:r>
    </w:p>
    <w:p w14:paraId="0346BADB">
      <w:pPr>
        <w:pStyle w:val="7"/>
        <w:ind w:left="993" w:right="1251"/>
        <w:jc w:val="left"/>
      </w:pPr>
      <w:r>
        <w:rPr>
          <w:color w:val="333333"/>
        </w:rPr>
        <w:t>Визуальный</w:t>
      </w:r>
      <w:r>
        <w:rPr>
          <w:color w:val="333333"/>
          <w:spacing w:val="-12"/>
        </w:rPr>
        <w:t xml:space="preserve"> </w:t>
      </w:r>
      <w:r>
        <w:rPr>
          <w:color w:val="333333"/>
        </w:rPr>
        <w:t>язык</w:t>
      </w:r>
      <w:r>
        <w:rPr>
          <w:color w:val="333333"/>
          <w:spacing w:val="-12"/>
        </w:rPr>
        <w:t xml:space="preserve"> </w:t>
      </w:r>
      <w:r>
        <w:rPr>
          <w:color w:val="333333"/>
        </w:rPr>
        <w:t>для</w:t>
      </w:r>
      <w:r>
        <w:rPr>
          <w:color w:val="333333"/>
          <w:spacing w:val="-14"/>
        </w:rPr>
        <w:t xml:space="preserve"> </w:t>
      </w:r>
      <w:r>
        <w:rPr>
          <w:color w:val="333333"/>
        </w:rPr>
        <w:t>программирования</w:t>
      </w:r>
      <w:r>
        <w:rPr>
          <w:color w:val="333333"/>
          <w:spacing w:val="-13"/>
        </w:rPr>
        <w:t xml:space="preserve"> </w:t>
      </w:r>
      <w:r>
        <w:rPr>
          <w:color w:val="333333"/>
        </w:rPr>
        <w:t>простых</w:t>
      </w:r>
      <w:r>
        <w:rPr>
          <w:color w:val="333333"/>
          <w:spacing w:val="-11"/>
        </w:rPr>
        <w:t xml:space="preserve"> </w:t>
      </w:r>
      <w:r>
        <w:rPr>
          <w:color w:val="333333"/>
        </w:rPr>
        <w:t>робототехнических</w:t>
      </w:r>
      <w:r>
        <w:rPr>
          <w:color w:val="333333"/>
          <w:spacing w:val="-12"/>
        </w:rPr>
        <w:t xml:space="preserve"> </w:t>
      </w:r>
      <w:r>
        <w:rPr>
          <w:color w:val="333333"/>
        </w:rPr>
        <w:t>систем. Мир профессий. Профессии в области робототехники.</w:t>
      </w:r>
    </w:p>
    <w:p w14:paraId="34829151">
      <w:pPr>
        <w:pStyle w:val="2"/>
        <w:spacing w:before="3" w:line="240" w:lineRule="auto"/>
      </w:pPr>
      <w:r>
        <w:rPr>
          <w:color w:val="333333"/>
        </w:rPr>
        <w:t>6</w:t>
      </w:r>
      <w:r>
        <w:rPr>
          <w:color w:val="333333"/>
          <w:spacing w:val="-3"/>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68 </w:t>
      </w:r>
      <w:r>
        <w:rPr>
          <w:color w:val="333333"/>
          <w:spacing w:val="-2"/>
        </w:rPr>
        <w:t>ЧАСОВ</w:t>
      </w:r>
    </w:p>
    <w:p w14:paraId="390EB33C">
      <w:pPr>
        <w:spacing w:before="0"/>
        <w:ind w:left="424" w:right="0" w:firstLine="0"/>
        <w:jc w:val="left"/>
        <w:rPr>
          <w:b/>
          <w:sz w:val="24"/>
        </w:rPr>
      </w:pPr>
      <w:r>
        <w:rPr>
          <w:b/>
          <w:spacing w:val="-2"/>
          <w:sz w:val="24"/>
        </w:rPr>
        <w:t>ИНВАРИАНТНЫЕ</w:t>
      </w:r>
      <w:r>
        <w:rPr>
          <w:b/>
          <w:spacing w:val="7"/>
          <w:sz w:val="24"/>
        </w:rPr>
        <w:t xml:space="preserve"> </w:t>
      </w:r>
      <w:r>
        <w:rPr>
          <w:b/>
          <w:spacing w:val="-2"/>
          <w:sz w:val="24"/>
        </w:rPr>
        <w:t>МОДУЛИ</w:t>
      </w:r>
    </w:p>
    <w:p w14:paraId="6AE22EF9">
      <w:pPr>
        <w:pStyle w:val="3"/>
      </w:pPr>
      <w:r>
        <w:rPr>
          <w:color w:val="333333"/>
        </w:rPr>
        <w:t>Модуль</w:t>
      </w:r>
      <w:r>
        <w:rPr>
          <w:color w:val="333333"/>
          <w:spacing w:val="-6"/>
        </w:rPr>
        <w:t xml:space="preserve"> </w:t>
      </w:r>
      <w:r>
        <w:rPr>
          <w:color w:val="333333"/>
        </w:rPr>
        <w:t>«Производство</w:t>
      </w:r>
      <w:r>
        <w:rPr>
          <w:color w:val="333333"/>
          <w:spacing w:val="-5"/>
        </w:rPr>
        <w:t xml:space="preserve"> </w:t>
      </w:r>
      <w:r>
        <w:rPr>
          <w:color w:val="333333"/>
        </w:rPr>
        <w:t>и</w:t>
      </w:r>
      <w:r>
        <w:rPr>
          <w:color w:val="333333"/>
          <w:spacing w:val="-4"/>
        </w:rPr>
        <w:t xml:space="preserve"> </w:t>
      </w:r>
      <w:r>
        <w:rPr>
          <w:color w:val="333333"/>
          <w:spacing w:val="-2"/>
        </w:rPr>
        <w:t>технологии»</w:t>
      </w:r>
    </w:p>
    <w:p w14:paraId="2D343CF3">
      <w:pPr>
        <w:pStyle w:val="7"/>
        <w:spacing w:line="274" w:lineRule="exact"/>
        <w:ind w:left="993"/>
        <w:jc w:val="left"/>
      </w:pPr>
      <w:r>
        <w:rPr>
          <w:color w:val="333333"/>
        </w:rPr>
        <w:t>Модели</w:t>
      </w:r>
      <w:r>
        <w:rPr>
          <w:color w:val="333333"/>
          <w:spacing w:val="-5"/>
        </w:rPr>
        <w:t xml:space="preserve"> </w:t>
      </w:r>
      <w:r>
        <w:rPr>
          <w:color w:val="333333"/>
        </w:rPr>
        <w:t>и</w:t>
      </w:r>
      <w:r>
        <w:rPr>
          <w:color w:val="333333"/>
          <w:spacing w:val="-4"/>
        </w:rPr>
        <w:t xml:space="preserve"> </w:t>
      </w:r>
      <w:r>
        <w:rPr>
          <w:color w:val="333333"/>
          <w:spacing w:val="-2"/>
        </w:rPr>
        <w:t>моделирование.</w:t>
      </w:r>
    </w:p>
    <w:p w14:paraId="5B5932B4">
      <w:pPr>
        <w:pStyle w:val="7"/>
        <w:spacing w:before="1"/>
        <w:ind w:left="993" w:right="3205"/>
        <w:jc w:val="left"/>
      </w:pPr>
      <w:r>
        <w:rPr>
          <w:color w:val="333333"/>
        </w:rPr>
        <w:t>Виды</w:t>
      </w:r>
      <w:r>
        <w:rPr>
          <w:color w:val="333333"/>
          <w:spacing w:val="-14"/>
        </w:rPr>
        <w:t xml:space="preserve"> </w:t>
      </w:r>
      <w:r>
        <w:rPr>
          <w:color w:val="333333"/>
        </w:rPr>
        <w:t>машин</w:t>
      </w:r>
      <w:r>
        <w:rPr>
          <w:color w:val="333333"/>
          <w:spacing w:val="-15"/>
        </w:rPr>
        <w:t xml:space="preserve"> </w:t>
      </w:r>
      <w:r>
        <w:rPr>
          <w:color w:val="333333"/>
        </w:rPr>
        <w:t>и</w:t>
      </w:r>
      <w:r>
        <w:rPr>
          <w:color w:val="333333"/>
          <w:spacing w:val="-14"/>
        </w:rPr>
        <w:t xml:space="preserve"> </w:t>
      </w:r>
      <w:r>
        <w:rPr>
          <w:color w:val="333333"/>
        </w:rPr>
        <w:t>механизмов.</w:t>
      </w:r>
      <w:r>
        <w:rPr>
          <w:color w:val="333333"/>
          <w:spacing w:val="-14"/>
        </w:rPr>
        <w:t xml:space="preserve"> </w:t>
      </w:r>
      <w:r>
        <w:rPr>
          <w:color w:val="333333"/>
        </w:rPr>
        <w:t>Кинематические</w:t>
      </w:r>
      <w:r>
        <w:rPr>
          <w:color w:val="333333"/>
          <w:spacing w:val="-15"/>
        </w:rPr>
        <w:t xml:space="preserve"> </w:t>
      </w:r>
      <w:r>
        <w:rPr>
          <w:color w:val="333333"/>
        </w:rPr>
        <w:t>схемы. Технологические задачи и способы их решения.</w:t>
      </w:r>
    </w:p>
    <w:p w14:paraId="50AD4593">
      <w:pPr>
        <w:pStyle w:val="7"/>
        <w:ind w:left="993"/>
        <w:jc w:val="left"/>
      </w:pPr>
      <w:r>
        <w:rPr>
          <w:color w:val="333333"/>
        </w:rPr>
        <w:t>Техническое</w:t>
      </w:r>
      <w:r>
        <w:rPr>
          <w:color w:val="333333"/>
          <w:spacing w:val="-15"/>
        </w:rPr>
        <w:t xml:space="preserve"> </w:t>
      </w:r>
      <w:r>
        <w:rPr>
          <w:color w:val="333333"/>
        </w:rPr>
        <w:t>моделирование</w:t>
      </w:r>
      <w:r>
        <w:rPr>
          <w:color w:val="333333"/>
          <w:spacing w:val="-15"/>
        </w:rPr>
        <w:t xml:space="preserve"> </w:t>
      </w:r>
      <w:r>
        <w:rPr>
          <w:color w:val="333333"/>
        </w:rPr>
        <w:t>и</w:t>
      </w:r>
      <w:r>
        <w:rPr>
          <w:color w:val="333333"/>
          <w:spacing w:val="-15"/>
        </w:rPr>
        <w:t xml:space="preserve"> </w:t>
      </w:r>
      <w:r>
        <w:rPr>
          <w:color w:val="333333"/>
        </w:rPr>
        <w:t>конструирование.</w:t>
      </w:r>
      <w:r>
        <w:rPr>
          <w:color w:val="333333"/>
          <w:spacing w:val="-12"/>
        </w:rPr>
        <w:t xml:space="preserve"> </w:t>
      </w:r>
      <w:r>
        <w:rPr>
          <w:color w:val="333333"/>
        </w:rPr>
        <w:t>Конструкторская</w:t>
      </w:r>
      <w:r>
        <w:rPr>
          <w:color w:val="333333"/>
          <w:spacing w:val="-14"/>
        </w:rPr>
        <w:t xml:space="preserve"> </w:t>
      </w:r>
      <w:r>
        <w:rPr>
          <w:color w:val="333333"/>
        </w:rPr>
        <w:t>документация. Перспективы развития техники и технологий.</w:t>
      </w:r>
    </w:p>
    <w:p w14:paraId="1F5463E2">
      <w:pPr>
        <w:pStyle w:val="7"/>
        <w:ind w:left="993"/>
        <w:jc w:val="left"/>
      </w:pPr>
      <w:r>
        <w:rPr>
          <w:color w:val="333333"/>
        </w:rPr>
        <w:t>Мир</w:t>
      </w:r>
      <w:r>
        <w:rPr>
          <w:color w:val="333333"/>
          <w:spacing w:val="-9"/>
        </w:rPr>
        <w:t xml:space="preserve"> </w:t>
      </w:r>
      <w:r>
        <w:rPr>
          <w:color w:val="333333"/>
        </w:rPr>
        <w:t>профессий.</w:t>
      </w:r>
      <w:r>
        <w:rPr>
          <w:color w:val="333333"/>
          <w:spacing w:val="-5"/>
        </w:rPr>
        <w:t xml:space="preserve"> </w:t>
      </w:r>
      <w:r>
        <w:rPr>
          <w:color w:val="333333"/>
        </w:rPr>
        <w:t>Инженерные</w:t>
      </w:r>
      <w:r>
        <w:rPr>
          <w:color w:val="333333"/>
          <w:spacing w:val="-9"/>
        </w:rPr>
        <w:t xml:space="preserve"> </w:t>
      </w:r>
      <w:r>
        <w:rPr>
          <w:color w:val="333333"/>
          <w:spacing w:val="-2"/>
        </w:rPr>
        <w:t>профессии.</w:t>
      </w:r>
    </w:p>
    <w:p w14:paraId="24EE988D">
      <w:pPr>
        <w:pStyle w:val="3"/>
        <w:spacing w:before="5" w:line="240" w:lineRule="auto"/>
      </w:pPr>
      <w:r>
        <w:rPr>
          <w:color w:val="333333"/>
        </w:rPr>
        <w:t>Модуль</w:t>
      </w:r>
      <w:r>
        <w:rPr>
          <w:color w:val="333333"/>
          <w:spacing w:val="-10"/>
        </w:rPr>
        <w:t xml:space="preserve"> </w:t>
      </w:r>
      <w:r>
        <w:rPr>
          <w:color w:val="333333"/>
        </w:rPr>
        <w:t>«Компьютерная</w:t>
      </w:r>
      <w:r>
        <w:rPr>
          <w:color w:val="333333"/>
          <w:spacing w:val="-7"/>
        </w:rPr>
        <w:t xml:space="preserve"> </w:t>
      </w:r>
      <w:r>
        <w:rPr>
          <w:color w:val="333333"/>
        </w:rPr>
        <w:t>графика.</w:t>
      </w:r>
      <w:r>
        <w:rPr>
          <w:color w:val="333333"/>
          <w:spacing w:val="-6"/>
        </w:rPr>
        <w:t xml:space="preserve"> </w:t>
      </w:r>
      <w:r>
        <w:rPr>
          <w:color w:val="333333"/>
          <w:spacing w:val="-2"/>
        </w:rPr>
        <w:t>Черчение»</w:t>
      </w:r>
    </w:p>
    <w:p w14:paraId="33CDE799">
      <w:pPr>
        <w:pStyle w:val="3"/>
        <w:spacing w:after="0" w:line="240" w:lineRule="auto"/>
        <w:sectPr>
          <w:pgSz w:w="11920" w:h="16850"/>
          <w:pgMar w:top="1080" w:right="708" w:bottom="280" w:left="850" w:header="720" w:footer="720" w:gutter="0"/>
          <w:cols w:space="720" w:num="1"/>
        </w:sectPr>
      </w:pPr>
    </w:p>
    <w:p w14:paraId="5E352EB7">
      <w:pPr>
        <w:pStyle w:val="7"/>
        <w:spacing w:before="70"/>
        <w:ind w:left="993"/>
        <w:jc w:val="left"/>
      </w:pPr>
      <w:r>
        <w:rPr>
          <w:color w:val="333333"/>
        </w:rPr>
        <w:t>Создание</w:t>
      </w:r>
      <w:r>
        <w:rPr>
          <w:color w:val="333333"/>
          <w:spacing w:val="-8"/>
        </w:rPr>
        <w:t xml:space="preserve"> </w:t>
      </w:r>
      <w:r>
        <w:rPr>
          <w:color w:val="333333"/>
        </w:rPr>
        <w:t>проектной</w:t>
      </w:r>
      <w:r>
        <w:rPr>
          <w:color w:val="333333"/>
          <w:spacing w:val="-5"/>
        </w:rPr>
        <w:t xml:space="preserve"> </w:t>
      </w:r>
      <w:r>
        <w:rPr>
          <w:color w:val="333333"/>
          <w:spacing w:val="-2"/>
        </w:rPr>
        <w:t>документации.</w:t>
      </w:r>
    </w:p>
    <w:p w14:paraId="2095ACB9">
      <w:pPr>
        <w:pStyle w:val="7"/>
        <w:tabs>
          <w:tab w:val="left" w:pos="2044"/>
          <w:tab w:val="left" w:pos="3538"/>
          <w:tab w:val="left" w:pos="4745"/>
          <w:tab w:val="left" w:pos="5100"/>
          <w:tab w:val="left" w:pos="7014"/>
          <w:tab w:val="left" w:pos="8396"/>
          <w:tab w:val="left" w:pos="10081"/>
        </w:tabs>
        <w:ind w:right="140" w:firstLine="568"/>
        <w:jc w:val="left"/>
      </w:pPr>
      <w:r>
        <w:rPr>
          <w:color w:val="333333"/>
          <w:spacing w:val="-2"/>
        </w:rPr>
        <w:t>Основы</w:t>
      </w:r>
      <w:r>
        <w:rPr>
          <w:color w:val="333333"/>
        </w:rPr>
        <w:tab/>
      </w:r>
      <w:r>
        <w:rPr>
          <w:color w:val="333333"/>
          <w:spacing w:val="-2"/>
        </w:rPr>
        <w:t>выполнения</w:t>
      </w:r>
      <w:r>
        <w:rPr>
          <w:color w:val="333333"/>
        </w:rPr>
        <w:tab/>
      </w:r>
      <w:r>
        <w:rPr>
          <w:color w:val="333333"/>
          <w:spacing w:val="-2"/>
        </w:rPr>
        <w:t>чертежей</w:t>
      </w:r>
      <w:r>
        <w:rPr>
          <w:color w:val="333333"/>
        </w:rPr>
        <w:tab/>
      </w:r>
      <w:r>
        <w:rPr>
          <w:color w:val="333333"/>
          <w:spacing w:val="-10"/>
        </w:rPr>
        <w:t>с</w:t>
      </w:r>
      <w:r>
        <w:rPr>
          <w:color w:val="333333"/>
        </w:rPr>
        <w:tab/>
      </w:r>
      <w:r>
        <w:rPr>
          <w:color w:val="333333"/>
          <w:spacing w:val="-2"/>
        </w:rPr>
        <w:t>использованием</w:t>
      </w:r>
      <w:r>
        <w:rPr>
          <w:color w:val="333333"/>
        </w:rPr>
        <w:tab/>
      </w:r>
      <w:r>
        <w:rPr>
          <w:color w:val="333333"/>
          <w:spacing w:val="-2"/>
        </w:rPr>
        <w:t>чертёжных</w:t>
      </w:r>
      <w:r>
        <w:rPr>
          <w:color w:val="333333"/>
        </w:rPr>
        <w:tab/>
      </w:r>
      <w:r>
        <w:rPr>
          <w:color w:val="333333"/>
          <w:spacing w:val="-2"/>
        </w:rPr>
        <w:t>инструментов</w:t>
      </w:r>
      <w:r>
        <w:rPr>
          <w:color w:val="333333"/>
        </w:rPr>
        <w:tab/>
      </w:r>
      <w:r>
        <w:rPr>
          <w:color w:val="333333"/>
          <w:spacing w:val="-10"/>
        </w:rPr>
        <w:t xml:space="preserve">и </w:t>
      </w:r>
      <w:r>
        <w:rPr>
          <w:color w:val="333333"/>
          <w:spacing w:val="-2"/>
        </w:rPr>
        <w:t>приспособлений.</w:t>
      </w:r>
    </w:p>
    <w:p w14:paraId="112B6ADE">
      <w:pPr>
        <w:pStyle w:val="7"/>
        <w:spacing w:before="1"/>
        <w:ind w:left="993"/>
        <w:jc w:val="left"/>
      </w:pPr>
      <w:r>
        <w:rPr>
          <w:color w:val="333333"/>
        </w:rPr>
        <w:t>Стандарты</w:t>
      </w:r>
      <w:r>
        <w:rPr>
          <w:color w:val="333333"/>
          <w:spacing w:val="-6"/>
        </w:rPr>
        <w:t xml:space="preserve"> </w:t>
      </w:r>
      <w:r>
        <w:rPr>
          <w:color w:val="333333"/>
          <w:spacing w:val="-2"/>
        </w:rPr>
        <w:t>оформления.</w:t>
      </w:r>
    </w:p>
    <w:p w14:paraId="6A1BB0EA">
      <w:pPr>
        <w:pStyle w:val="7"/>
        <w:ind w:left="993"/>
        <w:jc w:val="left"/>
      </w:pPr>
      <w:r>
        <w:rPr>
          <w:color w:val="333333"/>
        </w:rPr>
        <w:t>Понятие</w:t>
      </w:r>
      <w:r>
        <w:rPr>
          <w:color w:val="333333"/>
          <w:spacing w:val="-13"/>
        </w:rPr>
        <w:t xml:space="preserve"> </w:t>
      </w:r>
      <w:r>
        <w:rPr>
          <w:color w:val="333333"/>
        </w:rPr>
        <w:t>о</w:t>
      </w:r>
      <w:r>
        <w:rPr>
          <w:color w:val="333333"/>
          <w:spacing w:val="-7"/>
        </w:rPr>
        <w:t xml:space="preserve"> </w:t>
      </w:r>
      <w:r>
        <w:rPr>
          <w:color w:val="333333"/>
        </w:rPr>
        <w:t>графическом</w:t>
      </w:r>
      <w:r>
        <w:rPr>
          <w:color w:val="333333"/>
          <w:spacing w:val="-5"/>
        </w:rPr>
        <w:t xml:space="preserve"> </w:t>
      </w:r>
      <w:r>
        <w:rPr>
          <w:color w:val="333333"/>
        </w:rPr>
        <w:t>редакторе,</w:t>
      </w:r>
      <w:r>
        <w:rPr>
          <w:color w:val="333333"/>
          <w:spacing w:val="-5"/>
        </w:rPr>
        <w:t xml:space="preserve"> </w:t>
      </w:r>
      <w:r>
        <w:rPr>
          <w:color w:val="333333"/>
        </w:rPr>
        <w:t>компьютерной</w:t>
      </w:r>
      <w:r>
        <w:rPr>
          <w:color w:val="333333"/>
          <w:spacing w:val="-3"/>
        </w:rPr>
        <w:t xml:space="preserve"> </w:t>
      </w:r>
      <w:r>
        <w:rPr>
          <w:color w:val="333333"/>
          <w:spacing w:val="-2"/>
        </w:rPr>
        <w:t>графике.</w:t>
      </w:r>
    </w:p>
    <w:p w14:paraId="686F133B">
      <w:pPr>
        <w:pStyle w:val="7"/>
        <w:ind w:left="993"/>
        <w:jc w:val="left"/>
      </w:pPr>
      <w:r>
        <w:rPr>
          <w:color w:val="333333"/>
        </w:rPr>
        <w:t>Инструменты</w:t>
      </w:r>
      <w:r>
        <w:rPr>
          <w:color w:val="333333"/>
          <w:spacing w:val="-10"/>
        </w:rPr>
        <w:t xml:space="preserve"> </w:t>
      </w:r>
      <w:r>
        <w:rPr>
          <w:color w:val="333333"/>
        </w:rPr>
        <w:t>графического</w:t>
      </w:r>
      <w:r>
        <w:rPr>
          <w:color w:val="333333"/>
          <w:spacing w:val="-11"/>
        </w:rPr>
        <w:t xml:space="preserve"> </w:t>
      </w:r>
      <w:r>
        <w:rPr>
          <w:color w:val="333333"/>
        </w:rPr>
        <w:t>редактора.</w:t>
      </w:r>
      <w:r>
        <w:rPr>
          <w:color w:val="333333"/>
          <w:spacing w:val="-11"/>
        </w:rPr>
        <w:t xml:space="preserve"> </w:t>
      </w:r>
      <w:r>
        <w:rPr>
          <w:color w:val="333333"/>
        </w:rPr>
        <w:t>Создание</w:t>
      </w:r>
      <w:r>
        <w:rPr>
          <w:color w:val="333333"/>
          <w:spacing w:val="-12"/>
        </w:rPr>
        <w:t xml:space="preserve"> </w:t>
      </w:r>
      <w:r>
        <w:rPr>
          <w:color w:val="333333"/>
        </w:rPr>
        <w:t>эскиза</w:t>
      </w:r>
      <w:r>
        <w:rPr>
          <w:color w:val="333333"/>
          <w:spacing w:val="-11"/>
        </w:rPr>
        <w:t xml:space="preserve"> </w:t>
      </w:r>
      <w:r>
        <w:rPr>
          <w:color w:val="333333"/>
        </w:rPr>
        <w:t>в</w:t>
      </w:r>
      <w:r>
        <w:rPr>
          <w:color w:val="333333"/>
          <w:spacing w:val="-10"/>
        </w:rPr>
        <w:t xml:space="preserve"> </w:t>
      </w:r>
      <w:r>
        <w:rPr>
          <w:color w:val="333333"/>
        </w:rPr>
        <w:t>графическом</w:t>
      </w:r>
      <w:r>
        <w:rPr>
          <w:color w:val="333333"/>
          <w:spacing w:val="-12"/>
        </w:rPr>
        <w:t xml:space="preserve"> </w:t>
      </w:r>
      <w:r>
        <w:rPr>
          <w:color w:val="333333"/>
        </w:rPr>
        <w:t>редакторе. Инструменты для создания и редактирования текста в графическом редакторе.</w:t>
      </w:r>
    </w:p>
    <w:p w14:paraId="116FD929">
      <w:pPr>
        <w:pStyle w:val="7"/>
        <w:ind w:left="993"/>
        <w:jc w:val="left"/>
      </w:pPr>
      <w:r>
        <w:rPr>
          <w:color w:val="333333"/>
        </w:rPr>
        <w:t>Создание</w:t>
      </w:r>
      <w:r>
        <w:rPr>
          <w:color w:val="333333"/>
          <w:spacing w:val="-11"/>
        </w:rPr>
        <w:t xml:space="preserve"> </w:t>
      </w:r>
      <w:r>
        <w:rPr>
          <w:color w:val="333333"/>
        </w:rPr>
        <w:t>печатной</w:t>
      </w:r>
      <w:r>
        <w:rPr>
          <w:color w:val="333333"/>
          <w:spacing w:val="-7"/>
        </w:rPr>
        <w:t xml:space="preserve"> </w:t>
      </w:r>
      <w:r>
        <w:rPr>
          <w:color w:val="333333"/>
        </w:rPr>
        <w:t>продукции</w:t>
      </w:r>
      <w:r>
        <w:rPr>
          <w:color w:val="333333"/>
          <w:spacing w:val="-6"/>
        </w:rPr>
        <w:t xml:space="preserve"> </w:t>
      </w:r>
      <w:r>
        <w:rPr>
          <w:color w:val="333333"/>
        </w:rPr>
        <w:t>в</w:t>
      </w:r>
      <w:r>
        <w:rPr>
          <w:color w:val="333333"/>
          <w:spacing w:val="-10"/>
        </w:rPr>
        <w:t xml:space="preserve"> </w:t>
      </w:r>
      <w:r>
        <w:rPr>
          <w:color w:val="333333"/>
        </w:rPr>
        <w:t>графическом</w:t>
      </w:r>
      <w:r>
        <w:rPr>
          <w:color w:val="333333"/>
          <w:spacing w:val="-3"/>
        </w:rPr>
        <w:t xml:space="preserve"> </w:t>
      </w:r>
      <w:r>
        <w:rPr>
          <w:color w:val="333333"/>
          <w:spacing w:val="-2"/>
        </w:rPr>
        <w:t>редакторе.</w:t>
      </w:r>
    </w:p>
    <w:p w14:paraId="61843C38">
      <w:pPr>
        <w:pStyle w:val="7"/>
        <w:ind w:left="993"/>
        <w:jc w:val="left"/>
      </w:pPr>
      <w:r>
        <w:rPr>
          <w:color w:val="333333"/>
          <w:spacing w:val="-2"/>
        </w:rPr>
        <w:t>Мир</w:t>
      </w:r>
      <w:r>
        <w:rPr>
          <w:color w:val="333333"/>
          <w:spacing w:val="-9"/>
        </w:rPr>
        <w:t xml:space="preserve"> </w:t>
      </w:r>
      <w:r>
        <w:rPr>
          <w:color w:val="333333"/>
          <w:spacing w:val="-2"/>
        </w:rPr>
        <w:t>профессий.</w:t>
      </w:r>
      <w:r>
        <w:rPr>
          <w:color w:val="333333"/>
          <w:spacing w:val="10"/>
        </w:rPr>
        <w:t xml:space="preserve"> </w:t>
      </w:r>
      <w:r>
        <w:rPr>
          <w:color w:val="333333"/>
          <w:spacing w:val="-2"/>
        </w:rPr>
        <w:t>Профессии,</w:t>
      </w:r>
      <w:r>
        <w:rPr>
          <w:color w:val="333333"/>
          <w:spacing w:val="-4"/>
        </w:rPr>
        <w:t xml:space="preserve"> </w:t>
      </w:r>
      <w:r>
        <w:rPr>
          <w:color w:val="333333"/>
          <w:spacing w:val="-2"/>
        </w:rPr>
        <w:t>связанные</w:t>
      </w:r>
      <w:r>
        <w:rPr>
          <w:color w:val="333333"/>
          <w:spacing w:val="-4"/>
        </w:rPr>
        <w:t xml:space="preserve"> </w:t>
      </w:r>
      <w:r>
        <w:rPr>
          <w:color w:val="333333"/>
          <w:spacing w:val="-2"/>
        </w:rPr>
        <w:t>с</w:t>
      </w:r>
      <w:r>
        <w:rPr>
          <w:color w:val="333333"/>
          <w:spacing w:val="-5"/>
        </w:rPr>
        <w:t xml:space="preserve"> </w:t>
      </w:r>
      <w:r>
        <w:rPr>
          <w:color w:val="333333"/>
          <w:spacing w:val="-2"/>
        </w:rPr>
        <w:t>черчением,</w:t>
      </w:r>
      <w:r>
        <w:rPr>
          <w:color w:val="333333"/>
        </w:rPr>
        <w:t xml:space="preserve"> </w:t>
      </w:r>
      <w:r>
        <w:rPr>
          <w:color w:val="333333"/>
          <w:spacing w:val="-2"/>
        </w:rPr>
        <w:t>их востребованность</w:t>
      </w:r>
      <w:r>
        <w:rPr>
          <w:color w:val="333333"/>
          <w:spacing w:val="-1"/>
        </w:rPr>
        <w:t xml:space="preserve"> </w:t>
      </w:r>
      <w:r>
        <w:rPr>
          <w:color w:val="333333"/>
          <w:spacing w:val="-2"/>
        </w:rPr>
        <w:t>на</w:t>
      </w:r>
      <w:r>
        <w:rPr>
          <w:color w:val="333333"/>
          <w:spacing w:val="-6"/>
        </w:rPr>
        <w:t xml:space="preserve"> </w:t>
      </w:r>
      <w:r>
        <w:rPr>
          <w:color w:val="333333"/>
          <w:spacing w:val="-2"/>
        </w:rPr>
        <w:t>рынке</w:t>
      </w:r>
      <w:r>
        <w:rPr>
          <w:color w:val="333333"/>
          <w:spacing w:val="-3"/>
        </w:rPr>
        <w:t xml:space="preserve"> </w:t>
      </w:r>
      <w:r>
        <w:rPr>
          <w:color w:val="333333"/>
          <w:spacing w:val="-2"/>
        </w:rPr>
        <w:t>труда.</w:t>
      </w:r>
    </w:p>
    <w:p w14:paraId="1A8A808E">
      <w:pPr>
        <w:pStyle w:val="3"/>
        <w:spacing w:before="4"/>
      </w:pPr>
      <w:r>
        <w:rPr>
          <w:color w:val="333333"/>
        </w:rPr>
        <w:t>Модуль</w:t>
      </w:r>
      <w:r>
        <w:rPr>
          <w:color w:val="333333"/>
          <w:spacing w:val="-13"/>
        </w:rPr>
        <w:t xml:space="preserve"> </w:t>
      </w:r>
      <w:r>
        <w:rPr>
          <w:color w:val="333333"/>
        </w:rPr>
        <w:t>«Технологии</w:t>
      </w:r>
      <w:r>
        <w:rPr>
          <w:color w:val="333333"/>
          <w:spacing w:val="-8"/>
        </w:rPr>
        <w:t xml:space="preserve"> </w:t>
      </w:r>
      <w:r>
        <w:rPr>
          <w:color w:val="333333"/>
        </w:rPr>
        <w:t>обработки</w:t>
      </w:r>
      <w:r>
        <w:rPr>
          <w:color w:val="333333"/>
          <w:spacing w:val="-8"/>
        </w:rPr>
        <w:t xml:space="preserve"> </w:t>
      </w:r>
      <w:r>
        <w:rPr>
          <w:color w:val="333333"/>
        </w:rPr>
        <w:t>материалов</w:t>
      </w:r>
      <w:r>
        <w:rPr>
          <w:color w:val="333333"/>
          <w:spacing w:val="-7"/>
        </w:rPr>
        <w:t xml:space="preserve"> </w:t>
      </w:r>
      <w:r>
        <w:rPr>
          <w:color w:val="333333"/>
        </w:rPr>
        <w:t>и</w:t>
      </w:r>
      <w:r>
        <w:rPr>
          <w:color w:val="333333"/>
          <w:spacing w:val="-9"/>
        </w:rPr>
        <w:t xml:space="preserve"> </w:t>
      </w:r>
      <w:r>
        <w:rPr>
          <w:color w:val="333333"/>
        </w:rPr>
        <w:t>пищевых</w:t>
      </w:r>
      <w:r>
        <w:rPr>
          <w:color w:val="333333"/>
          <w:spacing w:val="-7"/>
        </w:rPr>
        <w:t xml:space="preserve"> </w:t>
      </w:r>
      <w:r>
        <w:rPr>
          <w:color w:val="333333"/>
          <w:spacing w:val="-2"/>
        </w:rPr>
        <w:t>продуктов»</w:t>
      </w:r>
    </w:p>
    <w:p w14:paraId="6BF825D9">
      <w:pPr>
        <w:pStyle w:val="7"/>
        <w:spacing w:line="274" w:lineRule="exact"/>
        <w:ind w:left="993"/>
      </w:pPr>
      <w:r>
        <w:rPr>
          <w:color w:val="333333"/>
        </w:rPr>
        <w:t>Технологии</w:t>
      </w:r>
      <w:r>
        <w:rPr>
          <w:color w:val="333333"/>
          <w:spacing w:val="-10"/>
        </w:rPr>
        <w:t xml:space="preserve"> </w:t>
      </w:r>
      <w:r>
        <w:rPr>
          <w:color w:val="333333"/>
        </w:rPr>
        <w:t>обработки</w:t>
      </w:r>
      <w:r>
        <w:rPr>
          <w:color w:val="333333"/>
          <w:spacing w:val="-10"/>
        </w:rPr>
        <w:t xml:space="preserve"> </w:t>
      </w:r>
      <w:r>
        <w:rPr>
          <w:color w:val="333333"/>
        </w:rPr>
        <w:t>конструкционных</w:t>
      </w:r>
      <w:r>
        <w:rPr>
          <w:color w:val="333333"/>
          <w:spacing w:val="-5"/>
        </w:rPr>
        <w:t xml:space="preserve"> </w:t>
      </w:r>
      <w:r>
        <w:rPr>
          <w:color w:val="333333"/>
          <w:spacing w:val="-2"/>
        </w:rPr>
        <w:t>материалов.</w:t>
      </w:r>
    </w:p>
    <w:p w14:paraId="560C542E">
      <w:pPr>
        <w:pStyle w:val="7"/>
        <w:ind w:right="140" w:firstLine="568"/>
      </w:pPr>
      <w:r>
        <w:rPr>
          <w:color w:val="333333"/>
        </w:rP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14:paraId="23FC33AE">
      <w:pPr>
        <w:pStyle w:val="7"/>
        <w:spacing w:before="1"/>
        <w:ind w:left="993" w:right="4737"/>
        <w:jc w:val="left"/>
      </w:pPr>
      <w:r>
        <w:rPr>
          <w:color w:val="333333"/>
        </w:rPr>
        <w:t>Народные промыслы по обработке металла. Способы</w:t>
      </w:r>
      <w:r>
        <w:rPr>
          <w:color w:val="333333"/>
          <w:spacing w:val="-15"/>
        </w:rPr>
        <w:t xml:space="preserve"> </w:t>
      </w:r>
      <w:r>
        <w:rPr>
          <w:color w:val="333333"/>
        </w:rPr>
        <w:t>обработки</w:t>
      </w:r>
      <w:r>
        <w:rPr>
          <w:color w:val="333333"/>
          <w:spacing w:val="-15"/>
        </w:rPr>
        <w:t xml:space="preserve"> </w:t>
      </w:r>
      <w:r>
        <w:rPr>
          <w:color w:val="333333"/>
        </w:rPr>
        <w:t>тонколистового</w:t>
      </w:r>
      <w:r>
        <w:rPr>
          <w:color w:val="333333"/>
          <w:spacing w:val="-15"/>
        </w:rPr>
        <w:t xml:space="preserve"> </w:t>
      </w:r>
      <w:r>
        <w:rPr>
          <w:color w:val="333333"/>
        </w:rPr>
        <w:t>металла.</w:t>
      </w:r>
    </w:p>
    <w:p w14:paraId="4AFD0848">
      <w:pPr>
        <w:pStyle w:val="7"/>
        <w:ind w:left="993"/>
        <w:jc w:val="left"/>
      </w:pPr>
      <w:r>
        <w:rPr>
          <w:color w:val="333333"/>
        </w:rPr>
        <w:t>Слесарный</w:t>
      </w:r>
      <w:r>
        <w:rPr>
          <w:color w:val="333333"/>
          <w:spacing w:val="-15"/>
        </w:rPr>
        <w:t xml:space="preserve"> </w:t>
      </w:r>
      <w:r>
        <w:rPr>
          <w:color w:val="333333"/>
        </w:rPr>
        <w:t>верстак.</w:t>
      </w:r>
      <w:r>
        <w:rPr>
          <w:color w:val="333333"/>
          <w:spacing w:val="-15"/>
        </w:rPr>
        <w:t xml:space="preserve"> </w:t>
      </w:r>
      <w:r>
        <w:rPr>
          <w:color w:val="333333"/>
        </w:rPr>
        <w:t>Инструменты</w:t>
      </w:r>
      <w:r>
        <w:rPr>
          <w:color w:val="333333"/>
          <w:spacing w:val="-15"/>
        </w:rPr>
        <w:t xml:space="preserve"> </w:t>
      </w:r>
      <w:r>
        <w:rPr>
          <w:color w:val="333333"/>
        </w:rPr>
        <w:t>для</w:t>
      </w:r>
      <w:r>
        <w:rPr>
          <w:color w:val="333333"/>
          <w:spacing w:val="-15"/>
        </w:rPr>
        <w:t xml:space="preserve"> </w:t>
      </w:r>
      <w:r>
        <w:rPr>
          <w:color w:val="333333"/>
        </w:rPr>
        <w:t>разметки,</w:t>
      </w:r>
      <w:r>
        <w:rPr>
          <w:color w:val="333333"/>
          <w:spacing w:val="-15"/>
        </w:rPr>
        <w:t xml:space="preserve"> </w:t>
      </w:r>
      <w:r>
        <w:rPr>
          <w:color w:val="333333"/>
        </w:rPr>
        <w:t>правки,</w:t>
      </w:r>
      <w:r>
        <w:rPr>
          <w:color w:val="333333"/>
          <w:spacing w:val="-15"/>
        </w:rPr>
        <w:t xml:space="preserve"> </w:t>
      </w:r>
      <w:r>
        <w:rPr>
          <w:color w:val="333333"/>
        </w:rPr>
        <w:t>резания</w:t>
      </w:r>
      <w:r>
        <w:rPr>
          <w:color w:val="333333"/>
          <w:spacing w:val="-15"/>
        </w:rPr>
        <w:t xml:space="preserve"> </w:t>
      </w:r>
      <w:r>
        <w:rPr>
          <w:color w:val="333333"/>
        </w:rPr>
        <w:t>тонколистового</w:t>
      </w:r>
      <w:r>
        <w:rPr>
          <w:color w:val="333333"/>
          <w:spacing w:val="-15"/>
        </w:rPr>
        <w:t xml:space="preserve"> </w:t>
      </w:r>
      <w:r>
        <w:rPr>
          <w:color w:val="333333"/>
        </w:rPr>
        <w:t>металла. Операции (основные): правка, разметка, резание, гибка тонколистового металла.</w:t>
      </w:r>
    </w:p>
    <w:p w14:paraId="36F10CF6">
      <w:pPr>
        <w:pStyle w:val="7"/>
        <w:ind w:left="993"/>
        <w:jc w:val="left"/>
      </w:pPr>
      <w:r>
        <w:rPr>
          <w:color w:val="333333"/>
        </w:rPr>
        <w:t>Мир</w:t>
      </w:r>
      <w:r>
        <w:rPr>
          <w:color w:val="333333"/>
          <w:spacing w:val="-9"/>
        </w:rPr>
        <w:t xml:space="preserve"> </w:t>
      </w:r>
      <w:r>
        <w:rPr>
          <w:color w:val="333333"/>
        </w:rPr>
        <w:t>профессий.</w:t>
      </w:r>
      <w:r>
        <w:rPr>
          <w:color w:val="333333"/>
          <w:spacing w:val="36"/>
        </w:rPr>
        <w:t xml:space="preserve"> </w:t>
      </w:r>
      <w:r>
        <w:rPr>
          <w:color w:val="333333"/>
        </w:rPr>
        <w:t>Профессии,</w:t>
      </w:r>
      <w:r>
        <w:rPr>
          <w:color w:val="333333"/>
          <w:spacing w:val="-9"/>
        </w:rPr>
        <w:t xml:space="preserve"> </w:t>
      </w:r>
      <w:r>
        <w:rPr>
          <w:color w:val="333333"/>
        </w:rPr>
        <w:t>связанные</w:t>
      </w:r>
      <w:r>
        <w:rPr>
          <w:color w:val="333333"/>
          <w:spacing w:val="-9"/>
        </w:rPr>
        <w:t xml:space="preserve"> </w:t>
      </w:r>
      <w:r>
        <w:rPr>
          <w:color w:val="333333"/>
        </w:rPr>
        <w:t>с</w:t>
      </w:r>
      <w:r>
        <w:rPr>
          <w:color w:val="333333"/>
          <w:spacing w:val="-9"/>
        </w:rPr>
        <w:t xml:space="preserve"> </w:t>
      </w:r>
      <w:r>
        <w:rPr>
          <w:color w:val="333333"/>
        </w:rPr>
        <w:t>производством</w:t>
      </w:r>
      <w:r>
        <w:rPr>
          <w:color w:val="333333"/>
          <w:spacing w:val="-9"/>
        </w:rPr>
        <w:t xml:space="preserve"> </w:t>
      </w:r>
      <w:r>
        <w:rPr>
          <w:color w:val="333333"/>
        </w:rPr>
        <w:t>и</w:t>
      </w:r>
      <w:r>
        <w:rPr>
          <w:color w:val="333333"/>
          <w:spacing w:val="-8"/>
        </w:rPr>
        <w:t xml:space="preserve"> </w:t>
      </w:r>
      <w:r>
        <w:rPr>
          <w:color w:val="333333"/>
        </w:rPr>
        <w:t>обработкой</w:t>
      </w:r>
      <w:r>
        <w:rPr>
          <w:color w:val="333333"/>
          <w:spacing w:val="-9"/>
        </w:rPr>
        <w:t xml:space="preserve"> </w:t>
      </w:r>
      <w:r>
        <w:rPr>
          <w:color w:val="333333"/>
        </w:rPr>
        <w:t>металлов. Индивидуальный творческий (учебный) проект «Изделие из металла».</w:t>
      </w:r>
    </w:p>
    <w:p w14:paraId="142A4213">
      <w:pPr>
        <w:pStyle w:val="7"/>
        <w:ind w:left="993" w:right="1468"/>
        <w:jc w:val="left"/>
      </w:pPr>
      <w:r>
        <w:rPr>
          <w:color w:val="333333"/>
        </w:rPr>
        <w:t>Выполнение проектного изделия по технологической карте. Потребительские</w:t>
      </w:r>
      <w:r>
        <w:rPr>
          <w:color w:val="333333"/>
          <w:spacing w:val="-10"/>
        </w:rPr>
        <w:t xml:space="preserve"> </w:t>
      </w:r>
      <w:r>
        <w:rPr>
          <w:color w:val="333333"/>
        </w:rPr>
        <w:t>и</w:t>
      </w:r>
      <w:r>
        <w:rPr>
          <w:color w:val="333333"/>
          <w:spacing w:val="-10"/>
        </w:rPr>
        <w:t xml:space="preserve"> </w:t>
      </w:r>
      <w:r>
        <w:rPr>
          <w:color w:val="333333"/>
        </w:rPr>
        <w:t>технические</w:t>
      </w:r>
      <w:r>
        <w:rPr>
          <w:color w:val="333333"/>
          <w:spacing w:val="-10"/>
        </w:rPr>
        <w:t xml:space="preserve"> </w:t>
      </w:r>
      <w:r>
        <w:rPr>
          <w:color w:val="333333"/>
        </w:rPr>
        <w:t>требования</w:t>
      </w:r>
      <w:r>
        <w:rPr>
          <w:color w:val="333333"/>
          <w:spacing w:val="-10"/>
        </w:rPr>
        <w:t xml:space="preserve"> </w:t>
      </w:r>
      <w:r>
        <w:rPr>
          <w:color w:val="333333"/>
        </w:rPr>
        <w:t>к</w:t>
      </w:r>
      <w:r>
        <w:rPr>
          <w:color w:val="333333"/>
          <w:spacing w:val="-12"/>
        </w:rPr>
        <w:t xml:space="preserve"> </w:t>
      </w:r>
      <w:r>
        <w:rPr>
          <w:color w:val="333333"/>
        </w:rPr>
        <w:t>качеству</w:t>
      </w:r>
      <w:r>
        <w:rPr>
          <w:color w:val="333333"/>
          <w:spacing w:val="-14"/>
        </w:rPr>
        <w:t xml:space="preserve"> </w:t>
      </w:r>
      <w:r>
        <w:rPr>
          <w:color w:val="333333"/>
        </w:rPr>
        <w:t>готового</w:t>
      </w:r>
      <w:r>
        <w:rPr>
          <w:color w:val="333333"/>
          <w:spacing w:val="-10"/>
        </w:rPr>
        <w:t xml:space="preserve"> </w:t>
      </w:r>
      <w:r>
        <w:rPr>
          <w:color w:val="333333"/>
        </w:rPr>
        <w:t>изделия. Оценка качества проектного изделия из тонколистового металла.</w:t>
      </w:r>
    </w:p>
    <w:p w14:paraId="3B4E7234">
      <w:pPr>
        <w:pStyle w:val="7"/>
        <w:ind w:left="993"/>
        <w:jc w:val="left"/>
      </w:pPr>
      <w:r>
        <w:rPr>
          <w:color w:val="333333"/>
        </w:rPr>
        <w:t>Технологии</w:t>
      </w:r>
      <w:r>
        <w:rPr>
          <w:color w:val="333333"/>
          <w:spacing w:val="-7"/>
        </w:rPr>
        <w:t xml:space="preserve"> </w:t>
      </w:r>
      <w:r>
        <w:rPr>
          <w:color w:val="333333"/>
        </w:rPr>
        <w:t>обработки</w:t>
      </w:r>
      <w:r>
        <w:rPr>
          <w:color w:val="333333"/>
          <w:spacing w:val="-7"/>
        </w:rPr>
        <w:t xml:space="preserve"> </w:t>
      </w:r>
      <w:r>
        <w:rPr>
          <w:color w:val="333333"/>
        </w:rPr>
        <w:t>пищевых</w:t>
      </w:r>
      <w:r>
        <w:rPr>
          <w:color w:val="333333"/>
          <w:spacing w:val="-3"/>
        </w:rPr>
        <w:t xml:space="preserve"> </w:t>
      </w:r>
      <w:r>
        <w:rPr>
          <w:color w:val="333333"/>
          <w:spacing w:val="-2"/>
        </w:rPr>
        <w:t>продуктов.</w:t>
      </w:r>
    </w:p>
    <w:p w14:paraId="7F370463">
      <w:pPr>
        <w:pStyle w:val="7"/>
        <w:tabs>
          <w:tab w:val="left" w:pos="2133"/>
          <w:tab w:val="left" w:pos="2592"/>
          <w:tab w:val="left" w:pos="3948"/>
          <w:tab w:val="left" w:pos="5271"/>
          <w:tab w:val="left" w:pos="5715"/>
          <w:tab w:val="left" w:pos="6959"/>
          <w:tab w:val="left" w:pos="8209"/>
          <w:tab w:val="left" w:pos="9474"/>
        </w:tabs>
        <w:spacing w:before="1"/>
        <w:ind w:right="153" w:firstLine="568"/>
        <w:jc w:val="left"/>
      </w:pPr>
      <w:r>
        <w:rPr>
          <w:color w:val="333333"/>
          <w:spacing w:val="-2"/>
        </w:rPr>
        <w:t>Молоко</w:t>
      </w:r>
      <w:r>
        <w:rPr>
          <w:color w:val="333333"/>
        </w:rPr>
        <w:tab/>
      </w:r>
      <w:r>
        <w:rPr>
          <w:color w:val="333333"/>
          <w:spacing w:val="-10"/>
        </w:rPr>
        <w:t>и</w:t>
      </w:r>
      <w:r>
        <w:rPr>
          <w:color w:val="333333"/>
        </w:rPr>
        <w:tab/>
      </w:r>
      <w:r>
        <w:rPr>
          <w:color w:val="333333"/>
          <w:spacing w:val="-2"/>
        </w:rPr>
        <w:t>молочные</w:t>
      </w:r>
      <w:r>
        <w:rPr>
          <w:color w:val="333333"/>
        </w:rPr>
        <w:tab/>
      </w:r>
      <w:r>
        <w:rPr>
          <w:color w:val="333333"/>
          <w:spacing w:val="-2"/>
        </w:rPr>
        <w:t>продукты</w:t>
      </w:r>
      <w:r>
        <w:rPr>
          <w:color w:val="333333"/>
        </w:rPr>
        <w:tab/>
      </w:r>
      <w:r>
        <w:rPr>
          <w:color w:val="333333"/>
          <w:spacing w:val="-10"/>
        </w:rPr>
        <w:t>в</w:t>
      </w:r>
      <w:r>
        <w:rPr>
          <w:color w:val="333333"/>
        </w:rPr>
        <w:tab/>
      </w:r>
      <w:r>
        <w:rPr>
          <w:color w:val="333333"/>
          <w:spacing w:val="-2"/>
        </w:rPr>
        <w:t>питании.</w:t>
      </w:r>
      <w:r>
        <w:rPr>
          <w:color w:val="333333"/>
        </w:rPr>
        <w:tab/>
      </w:r>
      <w:r>
        <w:rPr>
          <w:color w:val="333333"/>
          <w:spacing w:val="-2"/>
        </w:rPr>
        <w:t>Пищевая</w:t>
      </w:r>
      <w:r>
        <w:rPr>
          <w:color w:val="333333"/>
        </w:rPr>
        <w:tab/>
      </w:r>
      <w:r>
        <w:rPr>
          <w:color w:val="333333"/>
          <w:spacing w:val="-2"/>
        </w:rPr>
        <w:t>ценность</w:t>
      </w:r>
      <w:r>
        <w:rPr>
          <w:color w:val="333333"/>
        </w:rPr>
        <w:tab/>
      </w:r>
      <w:r>
        <w:rPr>
          <w:color w:val="333333"/>
          <w:spacing w:val="-2"/>
        </w:rPr>
        <w:t xml:space="preserve">молока </w:t>
      </w:r>
      <w:r>
        <w:rPr>
          <w:color w:val="333333"/>
        </w:rPr>
        <w:t>и молочных продуктов. Технологии приготовления блюд из молока и молочных продуктов.</w:t>
      </w:r>
    </w:p>
    <w:p w14:paraId="0DE481D8">
      <w:pPr>
        <w:pStyle w:val="7"/>
        <w:ind w:left="993"/>
        <w:jc w:val="left"/>
      </w:pPr>
      <w:r>
        <w:rPr>
          <w:color w:val="333333"/>
        </w:rPr>
        <w:t>Определение</w:t>
      </w:r>
      <w:r>
        <w:rPr>
          <w:color w:val="333333"/>
          <w:spacing w:val="-9"/>
        </w:rPr>
        <w:t xml:space="preserve"> </w:t>
      </w:r>
      <w:r>
        <w:rPr>
          <w:color w:val="333333"/>
        </w:rPr>
        <w:t>качества</w:t>
      </w:r>
      <w:r>
        <w:rPr>
          <w:color w:val="333333"/>
          <w:spacing w:val="-4"/>
        </w:rPr>
        <w:t xml:space="preserve"> </w:t>
      </w:r>
      <w:r>
        <w:rPr>
          <w:color w:val="333333"/>
        </w:rPr>
        <w:t>молочных</w:t>
      </w:r>
      <w:r>
        <w:rPr>
          <w:color w:val="333333"/>
          <w:spacing w:val="-6"/>
        </w:rPr>
        <w:t xml:space="preserve"> </w:t>
      </w:r>
      <w:r>
        <w:rPr>
          <w:color w:val="333333"/>
        </w:rPr>
        <w:t>продуктов,</w:t>
      </w:r>
      <w:r>
        <w:rPr>
          <w:color w:val="333333"/>
          <w:spacing w:val="-5"/>
        </w:rPr>
        <w:t xml:space="preserve"> </w:t>
      </w:r>
      <w:r>
        <w:rPr>
          <w:color w:val="333333"/>
        </w:rPr>
        <w:t>правила</w:t>
      </w:r>
      <w:r>
        <w:rPr>
          <w:color w:val="333333"/>
          <w:spacing w:val="-9"/>
        </w:rPr>
        <w:t xml:space="preserve"> </w:t>
      </w:r>
      <w:r>
        <w:rPr>
          <w:color w:val="333333"/>
        </w:rPr>
        <w:t>хранения</w:t>
      </w:r>
      <w:r>
        <w:rPr>
          <w:color w:val="333333"/>
          <w:spacing w:val="-6"/>
        </w:rPr>
        <w:t xml:space="preserve"> </w:t>
      </w:r>
      <w:r>
        <w:rPr>
          <w:color w:val="333333"/>
          <w:spacing w:val="-2"/>
        </w:rPr>
        <w:t>продуктов.</w:t>
      </w:r>
    </w:p>
    <w:p w14:paraId="3871AE9E">
      <w:pPr>
        <w:pStyle w:val="7"/>
        <w:ind w:firstLine="568"/>
        <w:jc w:val="left"/>
      </w:pPr>
      <w:r>
        <w:rPr>
          <w:color w:val="333333"/>
        </w:rPr>
        <w:t>Виды</w:t>
      </w:r>
      <w:r>
        <w:rPr>
          <w:color w:val="333333"/>
          <w:spacing w:val="40"/>
        </w:rPr>
        <w:t xml:space="preserve"> </w:t>
      </w:r>
      <w:r>
        <w:rPr>
          <w:color w:val="333333"/>
        </w:rPr>
        <w:t>теста.</w:t>
      </w:r>
      <w:r>
        <w:rPr>
          <w:color w:val="333333"/>
          <w:spacing w:val="79"/>
        </w:rPr>
        <w:t xml:space="preserve"> </w:t>
      </w:r>
      <w:r>
        <w:rPr>
          <w:color w:val="333333"/>
        </w:rPr>
        <w:t>Технологии</w:t>
      </w:r>
      <w:r>
        <w:rPr>
          <w:color w:val="333333"/>
          <w:spacing w:val="40"/>
        </w:rPr>
        <w:t xml:space="preserve"> </w:t>
      </w:r>
      <w:r>
        <w:rPr>
          <w:color w:val="333333"/>
        </w:rPr>
        <w:t>приготовления</w:t>
      </w:r>
      <w:r>
        <w:rPr>
          <w:color w:val="333333"/>
          <w:spacing w:val="40"/>
        </w:rPr>
        <w:t xml:space="preserve"> </w:t>
      </w:r>
      <w:r>
        <w:rPr>
          <w:color w:val="333333"/>
        </w:rPr>
        <w:t>разных</w:t>
      </w:r>
      <w:r>
        <w:rPr>
          <w:color w:val="333333"/>
          <w:spacing w:val="40"/>
        </w:rPr>
        <w:t xml:space="preserve"> </w:t>
      </w:r>
      <w:r>
        <w:rPr>
          <w:color w:val="333333"/>
        </w:rPr>
        <w:t>видов</w:t>
      </w:r>
      <w:r>
        <w:rPr>
          <w:color w:val="333333"/>
          <w:spacing w:val="40"/>
        </w:rPr>
        <w:t xml:space="preserve"> </w:t>
      </w:r>
      <w:r>
        <w:rPr>
          <w:color w:val="333333"/>
        </w:rPr>
        <w:t>теста</w:t>
      </w:r>
      <w:r>
        <w:rPr>
          <w:color w:val="333333"/>
          <w:spacing w:val="40"/>
        </w:rPr>
        <w:t xml:space="preserve"> </w:t>
      </w:r>
      <w:r>
        <w:rPr>
          <w:color w:val="333333"/>
        </w:rPr>
        <w:t>(тесто</w:t>
      </w:r>
      <w:r>
        <w:rPr>
          <w:color w:val="333333"/>
          <w:spacing w:val="-4"/>
        </w:rPr>
        <w:t xml:space="preserve"> </w:t>
      </w:r>
      <w:r>
        <w:rPr>
          <w:color w:val="333333"/>
        </w:rPr>
        <w:t>для</w:t>
      </w:r>
      <w:r>
        <w:rPr>
          <w:color w:val="333333"/>
          <w:spacing w:val="40"/>
        </w:rPr>
        <w:t xml:space="preserve"> </w:t>
      </w:r>
      <w:r>
        <w:rPr>
          <w:color w:val="333333"/>
        </w:rPr>
        <w:t>вареников,</w:t>
      </w:r>
      <w:r>
        <w:rPr>
          <w:color w:val="333333"/>
          <w:spacing w:val="40"/>
        </w:rPr>
        <w:t xml:space="preserve"> </w:t>
      </w:r>
      <w:r>
        <w:rPr>
          <w:color w:val="333333"/>
        </w:rPr>
        <w:t>песочное тесто, бисквитное тесто, дрожжевое тесто).</w:t>
      </w:r>
    </w:p>
    <w:p w14:paraId="4A698E55">
      <w:pPr>
        <w:pStyle w:val="7"/>
        <w:ind w:left="993" w:right="1468"/>
        <w:jc w:val="left"/>
      </w:pPr>
      <w:r>
        <w:rPr>
          <w:color w:val="333333"/>
        </w:rPr>
        <w:t>Мир профессий.</w:t>
      </w:r>
      <w:r>
        <w:rPr>
          <w:color w:val="333333"/>
          <w:spacing w:val="40"/>
        </w:rPr>
        <w:t xml:space="preserve"> </w:t>
      </w:r>
      <w:r>
        <w:rPr>
          <w:color w:val="333333"/>
        </w:rPr>
        <w:t>Профессии, связанные с пищевым производством. Групповой</w:t>
      </w:r>
      <w:r>
        <w:rPr>
          <w:color w:val="333333"/>
          <w:spacing w:val="-12"/>
        </w:rPr>
        <w:t xml:space="preserve"> </w:t>
      </w:r>
      <w:r>
        <w:rPr>
          <w:color w:val="333333"/>
        </w:rPr>
        <w:t>проект</w:t>
      </w:r>
      <w:r>
        <w:rPr>
          <w:color w:val="333333"/>
          <w:spacing w:val="-10"/>
        </w:rPr>
        <w:t xml:space="preserve"> </w:t>
      </w:r>
      <w:r>
        <w:rPr>
          <w:color w:val="333333"/>
        </w:rPr>
        <w:t>по</w:t>
      </w:r>
      <w:r>
        <w:rPr>
          <w:color w:val="333333"/>
          <w:spacing w:val="-13"/>
        </w:rPr>
        <w:t xml:space="preserve"> </w:t>
      </w:r>
      <w:r>
        <w:rPr>
          <w:color w:val="333333"/>
        </w:rPr>
        <w:t>теме</w:t>
      </w:r>
      <w:r>
        <w:rPr>
          <w:color w:val="333333"/>
          <w:spacing w:val="-10"/>
        </w:rPr>
        <w:t xml:space="preserve"> </w:t>
      </w:r>
      <w:r>
        <w:rPr>
          <w:color w:val="333333"/>
        </w:rPr>
        <w:t>«Технологии</w:t>
      </w:r>
      <w:r>
        <w:rPr>
          <w:color w:val="333333"/>
          <w:spacing w:val="-11"/>
        </w:rPr>
        <w:t xml:space="preserve"> </w:t>
      </w:r>
      <w:r>
        <w:rPr>
          <w:color w:val="333333"/>
        </w:rPr>
        <w:t>обработки</w:t>
      </w:r>
      <w:r>
        <w:rPr>
          <w:color w:val="333333"/>
          <w:spacing w:val="-13"/>
        </w:rPr>
        <w:t xml:space="preserve"> </w:t>
      </w:r>
      <w:r>
        <w:rPr>
          <w:color w:val="333333"/>
        </w:rPr>
        <w:t>пищевых</w:t>
      </w:r>
      <w:r>
        <w:rPr>
          <w:color w:val="333333"/>
          <w:spacing w:val="-10"/>
        </w:rPr>
        <w:t xml:space="preserve"> </w:t>
      </w:r>
      <w:r>
        <w:rPr>
          <w:color w:val="333333"/>
        </w:rPr>
        <w:t>продуктов». Технологии обработки текстильных материалов.</w:t>
      </w:r>
    </w:p>
    <w:p w14:paraId="704C1572">
      <w:pPr>
        <w:pStyle w:val="7"/>
        <w:ind w:left="993"/>
        <w:jc w:val="left"/>
      </w:pPr>
      <w:r>
        <w:rPr>
          <w:color w:val="333333"/>
        </w:rPr>
        <w:t>Современные</w:t>
      </w:r>
      <w:r>
        <w:rPr>
          <w:color w:val="333333"/>
          <w:spacing w:val="-7"/>
        </w:rPr>
        <w:t xml:space="preserve"> </w:t>
      </w:r>
      <w:r>
        <w:rPr>
          <w:color w:val="333333"/>
        </w:rPr>
        <w:t>текстильные</w:t>
      </w:r>
      <w:r>
        <w:rPr>
          <w:color w:val="333333"/>
          <w:spacing w:val="-5"/>
        </w:rPr>
        <w:t xml:space="preserve"> </w:t>
      </w:r>
      <w:r>
        <w:rPr>
          <w:color w:val="333333"/>
        </w:rPr>
        <w:t>материалы,</w:t>
      </w:r>
      <w:r>
        <w:rPr>
          <w:color w:val="333333"/>
          <w:spacing w:val="-3"/>
        </w:rPr>
        <w:t xml:space="preserve"> </w:t>
      </w:r>
      <w:r>
        <w:rPr>
          <w:color w:val="333333"/>
        </w:rPr>
        <w:t>получение</w:t>
      </w:r>
      <w:r>
        <w:rPr>
          <w:color w:val="333333"/>
          <w:spacing w:val="-4"/>
        </w:rPr>
        <w:t xml:space="preserve"> </w:t>
      </w:r>
      <w:r>
        <w:rPr>
          <w:color w:val="333333"/>
        </w:rPr>
        <w:t>и</w:t>
      </w:r>
      <w:r>
        <w:rPr>
          <w:color w:val="333333"/>
          <w:spacing w:val="-3"/>
        </w:rPr>
        <w:t xml:space="preserve"> </w:t>
      </w:r>
      <w:r>
        <w:rPr>
          <w:color w:val="333333"/>
          <w:spacing w:val="-2"/>
        </w:rPr>
        <w:t>свойства.</w:t>
      </w:r>
    </w:p>
    <w:p w14:paraId="0D7FAC3F">
      <w:pPr>
        <w:pStyle w:val="7"/>
        <w:ind w:left="993" w:right="1251"/>
        <w:jc w:val="left"/>
      </w:pPr>
      <w:r>
        <w:rPr>
          <w:color w:val="333333"/>
        </w:rPr>
        <w:t>Сравнение</w:t>
      </w:r>
      <w:r>
        <w:rPr>
          <w:color w:val="333333"/>
          <w:spacing w:val="-12"/>
        </w:rPr>
        <w:t xml:space="preserve"> </w:t>
      </w:r>
      <w:r>
        <w:rPr>
          <w:color w:val="333333"/>
        </w:rPr>
        <w:t>свойств</w:t>
      </w:r>
      <w:r>
        <w:rPr>
          <w:color w:val="333333"/>
          <w:spacing w:val="-9"/>
        </w:rPr>
        <w:t xml:space="preserve"> </w:t>
      </w:r>
      <w:r>
        <w:rPr>
          <w:color w:val="333333"/>
        </w:rPr>
        <w:t>тканей,</w:t>
      </w:r>
      <w:r>
        <w:rPr>
          <w:color w:val="333333"/>
          <w:spacing w:val="-8"/>
        </w:rPr>
        <w:t xml:space="preserve"> </w:t>
      </w:r>
      <w:r>
        <w:rPr>
          <w:color w:val="333333"/>
        </w:rPr>
        <w:t>выбор</w:t>
      </w:r>
      <w:r>
        <w:rPr>
          <w:color w:val="333333"/>
          <w:spacing w:val="-9"/>
        </w:rPr>
        <w:t xml:space="preserve"> </w:t>
      </w:r>
      <w:r>
        <w:rPr>
          <w:color w:val="333333"/>
        </w:rPr>
        <w:t>ткани</w:t>
      </w:r>
      <w:r>
        <w:rPr>
          <w:color w:val="333333"/>
          <w:spacing w:val="-10"/>
        </w:rPr>
        <w:t xml:space="preserve"> </w:t>
      </w:r>
      <w:r>
        <w:rPr>
          <w:color w:val="333333"/>
        </w:rPr>
        <w:t>с</w:t>
      </w:r>
      <w:r>
        <w:rPr>
          <w:color w:val="333333"/>
          <w:spacing w:val="-8"/>
        </w:rPr>
        <w:t xml:space="preserve"> </w:t>
      </w:r>
      <w:r>
        <w:rPr>
          <w:color w:val="333333"/>
        </w:rPr>
        <w:t>учётом</w:t>
      </w:r>
      <w:r>
        <w:rPr>
          <w:color w:val="333333"/>
          <w:spacing w:val="-10"/>
        </w:rPr>
        <w:t xml:space="preserve"> </w:t>
      </w:r>
      <w:r>
        <w:rPr>
          <w:color w:val="333333"/>
        </w:rPr>
        <w:t>эксплуатации</w:t>
      </w:r>
      <w:r>
        <w:rPr>
          <w:color w:val="333333"/>
          <w:spacing w:val="-9"/>
        </w:rPr>
        <w:t xml:space="preserve"> </w:t>
      </w:r>
      <w:r>
        <w:rPr>
          <w:color w:val="333333"/>
        </w:rPr>
        <w:t>изделия. Одежда, виды одежды. Мода и стиль.</w:t>
      </w:r>
    </w:p>
    <w:p w14:paraId="64D8C6E8">
      <w:pPr>
        <w:pStyle w:val="7"/>
        <w:spacing w:before="1"/>
        <w:ind w:left="993"/>
        <w:jc w:val="left"/>
      </w:pPr>
      <w:r>
        <w:rPr>
          <w:color w:val="333333"/>
        </w:rPr>
        <w:t>Мир</w:t>
      </w:r>
      <w:r>
        <w:rPr>
          <w:color w:val="333333"/>
          <w:spacing w:val="-8"/>
        </w:rPr>
        <w:t xml:space="preserve"> </w:t>
      </w:r>
      <w:r>
        <w:rPr>
          <w:color w:val="333333"/>
        </w:rPr>
        <w:t>профессий.</w:t>
      </w:r>
      <w:r>
        <w:rPr>
          <w:color w:val="333333"/>
          <w:spacing w:val="52"/>
        </w:rPr>
        <w:t xml:space="preserve"> </w:t>
      </w:r>
      <w:r>
        <w:rPr>
          <w:color w:val="333333"/>
        </w:rPr>
        <w:t>Профессии,</w:t>
      </w:r>
      <w:r>
        <w:rPr>
          <w:color w:val="333333"/>
          <w:spacing w:val="-4"/>
        </w:rPr>
        <w:t xml:space="preserve"> </w:t>
      </w:r>
      <w:r>
        <w:rPr>
          <w:color w:val="333333"/>
        </w:rPr>
        <w:t>связанные</w:t>
      </w:r>
      <w:r>
        <w:rPr>
          <w:color w:val="333333"/>
          <w:spacing w:val="-5"/>
        </w:rPr>
        <w:t xml:space="preserve"> </w:t>
      </w:r>
      <w:r>
        <w:rPr>
          <w:color w:val="333333"/>
        </w:rPr>
        <w:t>с</w:t>
      </w:r>
      <w:r>
        <w:rPr>
          <w:color w:val="333333"/>
          <w:spacing w:val="-6"/>
        </w:rPr>
        <w:t xml:space="preserve"> </w:t>
      </w:r>
      <w:r>
        <w:rPr>
          <w:color w:val="333333"/>
        </w:rPr>
        <w:t>производством</w:t>
      </w:r>
      <w:r>
        <w:rPr>
          <w:color w:val="333333"/>
          <w:spacing w:val="-5"/>
        </w:rPr>
        <w:t xml:space="preserve"> </w:t>
      </w:r>
      <w:r>
        <w:rPr>
          <w:color w:val="333333"/>
          <w:spacing w:val="-2"/>
        </w:rPr>
        <w:t>одежды.</w:t>
      </w:r>
    </w:p>
    <w:p w14:paraId="1BF231FA">
      <w:pPr>
        <w:pStyle w:val="7"/>
        <w:ind w:left="993"/>
        <w:jc w:val="left"/>
      </w:pPr>
      <w:r>
        <w:rPr>
          <w:color w:val="333333"/>
        </w:rPr>
        <w:t>Индивидуальный творческий (учебный) проект «Изделие из текстильных материалов». Чертёж</w:t>
      </w:r>
      <w:r>
        <w:rPr>
          <w:color w:val="333333"/>
          <w:spacing w:val="35"/>
        </w:rPr>
        <w:t xml:space="preserve"> </w:t>
      </w:r>
      <w:r>
        <w:rPr>
          <w:color w:val="333333"/>
        </w:rPr>
        <w:t>выкроек</w:t>
      </w:r>
      <w:r>
        <w:rPr>
          <w:color w:val="333333"/>
          <w:spacing w:val="36"/>
        </w:rPr>
        <w:t xml:space="preserve"> </w:t>
      </w:r>
      <w:r>
        <w:rPr>
          <w:color w:val="333333"/>
        </w:rPr>
        <w:t>проектного</w:t>
      </w:r>
      <w:r>
        <w:rPr>
          <w:color w:val="333333"/>
          <w:spacing w:val="36"/>
        </w:rPr>
        <w:t xml:space="preserve"> </w:t>
      </w:r>
      <w:r>
        <w:rPr>
          <w:color w:val="333333"/>
        </w:rPr>
        <w:t>швейного</w:t>
      </w:r>
      <w:r>
        <w:rPr>
          <w:color w:val="333333"/>
          <w:spacing w:val="34"/>
        </w:rPr>
        <w:t xml:space="preserve"> </w:t>
      </w:r>
      <w:r>
        <w:rPr>
          <w:color w:val="333333"/>
        </w:rPr>
        <w:t>изделия</w:t>
      </w:r>
      <w:r>
        <w:rPr>
          <w:color w:val="333333"/>
          <w:spacing w:val="36"/>
        </w:rPr>
        <w:t xml:space="preserve"> </w:t>
      </w:r>
      <w:r>
        <w:rPr>
          <w:color w:val="333333"/>
        </w:rPr>
        <w:t>(например,</w:t>
      </w:r>
      <w:r>
        <w:rPr>
          <w:color w:val="333333"/>
          <w:spacing w:val="38"/>
        </w:rPr>
        <w:t xml:space="preserve"> </w:t>
      </w:r>
      <w:r>
        <w:rPr>
          <w:color w:val="333333"/>
        </w:rPr>
        <w:t>укладка</w:t>
      </w:r>
      <w:r>
        <w:rPr>
          <w:color w:val="333333"/>
          <w:spacing w:val="-6"/>
        </w:rPr>
        <w:t xml:space="preserve"> </w:t>
      </w:r>
      <w:r>
        <w:rPr>
          <w:color w:val="333333"/>
        </w:rPr>
        <w:t>для</w:t>
      </w:r>
      <w:r>
        <w:rPr>
          <w:color w:val="333333"/>
          <w:spacing w:val="35"/>
        </w:rPr>
        <w:t xml:space="preserve"> </w:t>
      </w:r>
      <w:r>
        <w:rPr>
          <w:color w:val="333333"/>
        </w:rPr>
        <w:t>инструментов,</w:t>
      </w:r>
    </w:p>
    <w:p w14:paraId="4672203C">
      <w:pPr>
        <w:pStyle w:val="7"/>
        <w:spacing w:before="2" w:line="275" w:lineRule="exact"/>
        <w:jc w:val="left"/>
      </w:pPr>
      <w:r>
        <w:rPr>
          <w:color w:val="333333"/>
        </w:rPr>
        <w:t>сумка,</w:t>
      </w:r>
      <w:r>
        <w:rPr>
          <w:color w:val="333333"/>
          <w:spacing w:val="-7"/>
        </w:rPr>
        <w:t xml:space="preserve"> </w:t>
      </w:r>
      <w:r>
        <w:rPr>
          <w:color w:val="333333"/>
        </w:rPr>
        <w:t>рюкзак;</w:t>
      </w:r>
      <w:r>
        <w:rPr>
          <w:color w:val="333333"/>
          <w:spacing w:val="-4"/>
        </w:rPr>
        <w:t xml:space="preserve"> </w:t>
      </w:r>
      <w:r>
        <w:rPr>
          <w:color w:val="333333"/>
        </w:rPr>
        <w:t>изделие</w:t>
      </w:r>
      <w:r>
        <w:rPr>
          <w:color w:val="333333"/>
          <w:spacing w:val="-7"/>
        </w:rPr>
        <w:t xml:space="preserve"> </w:t>
      </w:r>
      <w:r>
        <w:rPr>
          <w:color w:val="333333"/>
        </w:rPr>
        <w:t>в</w:t>
      </w:r>
      <w:r>
        <w:rPr>
          <w:color w:val="333333"/>
          <w:spacing w:val="-6"/>
        </w:rPr>
        <w:t xml:space="preserve"> </w:t>
      </w:r>
      <w:r>
        <w:rPr>
          <w:color w:val="333333"/>
        </w:rPr>
        <w:t>технике</w:t>
      </w:r>
      <w:r>
        <w:rPr>
          <w:color w:val="333333"/>
          <w:spacing w:val="-6"/>
        </w:rPr>
        <w:t xml:space="preserve"> </w:t>
      </w:r>
      <w:r>
        <w:rPr>
          <w:color w:val="333333"/>
        </w:rPr>
        <w:t>лоскутной</w:t>
      </w:r>
      <w:r>
        <w:rPr>
          <w:color w:val="333333"/>
          <w:spacing w:val="-3"/>
        </w:rPr>
        <w:t xml:space="preserve"> </w:t>
      </w:r>
      <w:r>
        <w:rPr>
          <w:color w:val="333333"/>
          <w:spacing w:val="-2"/>
        </w:rPr>
        <w:t>пластики).</w:t>
      </w:r>
    </w:p>
    <w:p w14:paraId="1A11EAEE">
      <w:pPr>
        <w:pStyle w:val="7"/>
        <w:ind w:firstLine="568"/>
        <w:jc w:val="left"/>
      </w:pPr>
      <w:r>
        <w:rPr>
          <w:color w:val="333333"/>
        </w:rPr>
        <w:t>Выполнение</w:t>
      </w:r>
      <w:r>
        <w:rPr>
          <w:color w:val="333333"/>
          <w:spacing w:val="37"/>
        </w:rPr>
        <w:t xml:space="preserve"> </w:t>
      </w:r>
      <w:r>
        <w:rPr>
          <w:color w:val="333333"/>
        </w:rPr>
        <w:t>технологических</w:t>
      </w:r>
      <w:r>
        <w:rPr>
          <w:color w:val="333333"/>
          <w:spacing w:val="40"/>
        </w:rPr>
        <w:t xml:space="preserve"> </w:t>
      </w:r>
      <w:r>
        <w:rPr>
          <w:color w:val="333333"/>
        </w:rPr>
        <w:t>операций</w:t>
      </w:r>
      <w:r>
        <w:rPr>
          <w:color w:val="333333"/>
          <w:spacing w:val="37"/>
        </w:rPr>
        <w:t xml:space="preserve"> </w:t>
      </w:r>
      <w:r>
        <w:rPr>
          <w:color w:val="333333"/>
        </w:rPr>
        <w:t>по</w:t>
      </w:r>
      <w:r>
        <w:rPr>
          <w:color w:val="333333"/>
          <w:spacing w:val="37"/>
        </w:rPr>
        <w:t xml:space="preserve"> </w:t>
      </w:r>
      <w:r>
        <w:rPr>
          <w:color w:val="333333"/>
        </w:rPr>
        <w:t>раскрою</w:t>
      </w:r>
      <w:r>
        <w:rPr>
          <w:color w:val="333333"/>
          <w:spacing w:val="38"/>
        </w:rPr>
        <w:t xml:space="preserve"> </w:t>
      </w:r>
      <w:r>
        <w:rPr>
          <w:color w:val="333333"/>
        </w:rPr>
        <w:t>и</w:t>
      </w:r>
      <w:r>
        <w:rPr>
          <w:color w:val="333333"/>
          <w:spacing w:val="37"/>
        </w:rPr>
        <w:t xml:space="preserve"> </w:t>
      </w:r>
      <w:r>
        <w:rPr>
          <w:color w:val="333333"/>
        </w:rPr>
        <w:t>пошиву</w:t>
      </w:r>
      <w:r>
        <w:rPr>
          <w:color w:val="333333"/>
          <w:spacing w:val="31"/>
        </w:rPr>
        <w:t xml:space="preserve"> </w:t>
      </w:r>
      <w:r>
        <w:rPr>
          <w:color w:val="333333"/>
        </w:rPr>
        <w:t>проектного</w:t>
      </w:r>
      <w:r>
        <w:rPr>
          <w:color w:val="333333"/>
          <w:spacing w:val="36"/>
        </w:rPr>
        <w:t xml:space="preserve"> </w:t>
      </w:r>
      <w:r>
        <w:rPr>
          <w:color w:val="333333"/>
        </w:rPr>
        <w:t>изделия, отделке изделия.</w:t>
      </w:r>
    </w:p>
    <w:p w14:paraId="0F8485DD">
      <w:pPr>
        <w:pStyle w:val="7"/>
        <w:spacing w:before="1"/>
        <w:ind w:left="993"/>
        <w:jc w:val="left"/>
      </w:pPr>
      <w:r>
        <w:rPr>
          <w:color w:val="333333"/>
        </w:rPr>
        <w:t>Оценка</w:t>
      </w:r>
      <w:r>
        <w:rPr>
          <w:color w:val="333333"/>
          <w:spacing w:val="-13"/>
        </w:rPr>
        <w:t xml:space="preserve"> </w:t>
      </w:r>
      <w:r>
        <w:rPr>
          <w:color w:val="333333"/>
        </w:rPr>
        <w:t>качества</w:t>
      </w:r>
      <w:r>
        <w:rPr>
          <w:color w:val="333333"/>
          <w:spacing w:val="-8"/>
        </w:rPr>
        <w:t xml:space="preserve"> </w:t>
      </w:r>
      <w:r>
        <w:rPr>
          <w:color w:val="333333"/>
        </w:rPr>
        <w:t>изготовления</w:t>
      </w:r>
      <w:r>
        <w:rPr>
          <w:color w:val="333333"/>
          <w:spacing w:val="-6"/>
        </w:rPr>
        <w:t xml:space="preserve"> </w:t>
      </w:r>
      <w:r>
        <w:rPr>
          <w:color w:val="333333"/>
        </w:rPr>
        <w:t>проектного</w:t>
      </w:r>
      <w:r>
        <w:rPr>
          <w:color w:val="333333"/>
          <w:spacing w:val="-6"/>
        </w:rPr>
        <w:t xml:space="preserve"> </w:t>
      </w:r>
      <w:r>
        <w:rPr>
          <w:color w:val="333333"/>
        </w:rPr>
        <w:t>швейного</w:t>
      </w:r>
      <w:r>
        <w:rPr>
          <w:color w:val="333333"/>
          <w:spacing w:val="-5"/>
        </w:rPr>
        <w:t xml:space="preserve"> </w:t>
      </w:r>
      <w:r>
        <w:rPr>
          <w:color w:val="333333"/>
          <w:spacing w:val="-2"/>
        </w:rPr>
        <w:t>изделия.</w:t>
      </w:r>
    </w:p>
    <w:p w14:paraId="7330ADC3">
      <w:pPr>
        <w:pStyle w:val="3"/>
        <w:spacing w:line="275" w:lineRule="exact"/>
      </w:pPr>
      <w:r>
        <w:rPr>
          <w:color w:val="333333"/>
        </w:rPr>
        <w:t>Модуль</w:t>
      </w:r>
      <w:r>
        <w:rPr>
          <w:color w:val="333333"/>
          <w:spacing w:val="-4"/>
        </w:rPr>
        <w:t xml:space="preserve"> </w:t>
      </w:r>
      <w:r>
        <w:rPr>
          <w:color w:val="333333"/>
          <w:spacing w:val="-2"/>
        </w:rPr>
        <w:t>«Робототехника»</w:t>
      </w:r>
    </w:p>
    <w:p w14:paraId="2F3E4340">
      <w:pPr>
        <w:pStyle w:val="7"/>
        <w:ind w:left="993"/>
        <w:jc w:val="left"/>
      </w:pPr>
      <w:r>
        <w:rPr>
          <w:color w:val="333333"/>
        </w:rPr>
        <w:t>Мобильная</w:t>
      </w:r>
      <w:r>
        <w:rPr>
          <w:color w:val="333333"/>
          <w:spacing w:val="-15"/>
        </w:rPr>
        <w:t xml:space="preserve"> </w:t>
      </w:r>
      <w:r>
        <w:rPr>
          <w:color w:val="333333"/>
        </w:rPr>
        <w:t>робототехника.</w:t>
      </w:r>
      <w:r>
        <w:rPr>
          <w:color w:val="333333"/>
          <w:spacing w:val="-15"/>
        </w:rPr>
        <w:t xml:space="preserve"> </w:t>
      </w:r>
      <w:r>
        <w:rPr>
          <w:color w:val="333333"/>
        </w:rPr>
        <w:t>Организация</w:t>
      </w:r>
      <w:r>
        <w:rPr>
          <w:color w:val="333333"/>
          <w:spacing w:val="-15"/>
        </w:rPr>
        <w:t xml:space="preserve"> </w:t>
      </w:r>
      <w:r>
        <w:rPr>
          <w:color w:val="333333"/>
        </w:rPr>
        <w:t>перемещения</w:t>
      </w:r>
      <w:r>
        <w:rPr>
          <w:color w:val="333333"/>
          <w:spacing w:val="-15"/>
        </w:rPr>
        <w:t xml:space="preserve"> </w:t>
      </w:r>
      <w:r>
        <w:rPr>
          <w:color w:val="333333"/>
        </w:rPr>
        <w:t>робототехнических</w:t>
      </w:r>
      <w:r>
        <w:rPr>
          <w:color w:val="333333"/>
          <w:spacing w:val="-10"/>
        </w:rPr>
        <w:t xml:space="preserve"> </w:t>
      </w:r>
      <w:r>
        <w:rPr>
          <w:color w:val="333333"/>
        </w:rPr>
        <w:t>устройств. Транспортные роботы. Назначение, особенности.</w:t>
      </w:r>
    </w:p>
    <w:p w14:paraId="6DBEFF75">
      <w:pPr>
        <w:pStyle w:val="7"/>
        <w:ind w:left="993" w:right="4055"/>
        <w:jc w:val="left"/>
      </w:pPr>
      <w:r>
        <w:rPr>
          <w:color w:val="333333"/>
        </w:rPr>
        <w:t>Знакомство</w:t>
      </w:r>
      <w:r>
        <w:rPr>
          <w:color w:val="333333"/>
          <w:spacing w:val="-15"/>
        </w:rPr>
        <w:t xml:space="preserve"> </w:t>
      </w:r>
      <w:r>
        <w:rPr>
          <w:color w:val="333333"/>
        </w:rPr>
        <w:t>с</w:t>
      </w:r>
      <w:r>
        <w:rPr>
          <w:color w:val="333333"/>
          <w:spacing w:val="-15"/>
        </w:rPr>
        <w:t xml:space="preserve"> </w:t>
      </w:r>
      <w:r>
        <w:rPr>
          <w:color w:val="333333"/>
        </w:rPr>
        <w:t>контроллером,</w:t>
      </w:r>
      <w:r>
        <w:rPr>
          <w:color w:val="333333"/>
          <w:spacing w:val="-15"/>
        </w:rPr>
        <w:t xml:space="preserve"> </w:t>
      </w:r>
      <w:r>
        <w:rPr>
          <w:color w:val="333333"/>
        </w:rPr>
        <w:t>моторами,</w:t>
      </w:r>
      <w:r>
        <w:rPr>
          <w:color w:val="333333"/>
          <w:spacing w:val="-15"/>
        </w:rPr>
        <w:t xml:space="preserve"> </w:t>
      </w:r>
      <w:r>
        <w:rPr>
          <w:color w:val="333333"/>
        </w:rPr>
        <w:t>датчиками. Сборка мобильного робота.</w:t>
      </w:r>
    </w:p>
    <w:p w14:paraId="7D3172DD">
      <w:pPr>
        <w:pStyle w:val="7"/>
        <w:ind w:left="993"/>
        <w:jc w:val="left"/>
      </w:pPr>
      <w:r>
        <w:rPr>
          <w:color w:val="333333"/>
        </w:rPr>
        <w:t>Принципы</w:t>
      </w:r>
      <w:r>
        <w:rPr>
          <w:color w:val="333333"/>
          <w:spacing w:val="-12"/>
        </w:rPr>
        <w:t xml:space="preserve"> </w:t>
      </w:r>
      <w:r>
        <w:rPr>
          <w:color w:val="333333"/>
        </w:rPr>
        <w:t>программирования</w:t>
      </w:r>
      <w:r>
        <w:rPr>
          <w:color w:val="333333"/>
          <w:spacing w:val="-11"/>
        </w:rPr>
        <w:t xml:space="preserve"> </w:t>
      </w:r>
      <w:r>
        <w:rPr>
          <w:color w:val="333333"/>
        </w:rPr>
        <w:t>мобильных</w:t>
      </w:r>
      <w:r>
        <w:rPr>
          <w:color w:val="333333"/>
          <w:spacing w:val="-6"/>
        </w:rPr>
        <w:t xml:space="preserve"> </w:t>
      </w:r>
      <w:r>
        <w:rPr>
          <w:color w:val="333333"/>
          <w:spacing w:val="-2"/>
        </w:rPr>
        <w:t>роботов.</w:t>
      </w:r>
    </w:p>
    <w:p w14:paraId="449F3DBB">
      <w:pPr>
        <w:pStyle w:val="7"/>
        <w:ind w:firstLine="568"/>
        <w:jc w:val="left"/>
      </w:pPr>
      <w:r>
        <w:rPr>
          <w:color w:val="333333"/>
        </w:rPr>
        <w:t>Изучение</w:t>
      </w:r>
      <w:r>
        <w:rPr>
          <w:color w:val="333333"/>
          <w:spacing w:val="31"/>
        </w:rPr>
        <w:t xml:space="preserve"> </w:t>
      </w:r>
      <w:r>
        <w:rPr>
          <w:color w:val="333333"/>
        </w:rPr>
        <w:t>интерфейса</w:t>
      </w:r>
      <w:r>
        <w:rPr>
          <w:color w:val="333333"/>
          <w:spacing w:val="32"/>
        </w:rPr>
        <w:t xml:space="preserve"> </w:t>
      </w:r>
      <w:r>
        <w:rPr>
          <w:color w:val="333333"/>
        </w:rPr>
        <w:t>визуального</w:t>
      </w:r>
      <w:r>
        <w:rPr>
          <w:color w:val="333333"/>
          <w:spacing w:val="33"/>
        </w:rPr>
        <w:t xml:space="preserve"> </w:t>
      </w:r>
      <w:r>
        <w:rPr>
          <w:color w:val="333333"/>
        </w:rPr>
        <w:t>языка</w:t>
      </w:r>
      <w:r>
        <w:rPr>
          <w:color w:val="333333"/>
          <w:spacing w:val="29"/>
        </w:rPr>
        <w:t xml:space="preserve"> </w:t>
      </w:r>
      <w:r>
        <w:rPr>
          <w:color w:val="333333"/>
        </w:rPr>
        <w:t>программирования,</w:t>
      </w:r>
      <w:r>
        <w:rPr>
          <w:color w:val="333333"/>
          <w:spacing w:val="33"/>
        </w:rPr>
        <w:t xml:space="preserve"> </w:t>
      </w:r>
      <w:r>
        <w:rPr>
          <w:color w:val="333333"/>
        </w:rPr>
        <w:t>основные</w:t>
      </w:r>
      <w:r>
        <w:rPr>
          <w:color w:val="333333"/>
          <w:spacing w:val="31"/>
        </w:rPr>
        <w:t xml:space="preserve"> </w:t>
      </w:r>
      <w:r>
        <w:rPr>
          <w:color w:val="333333"/>
        </w:rPr>
        <w:t>инструменты</w:t>
      </w:r>
      <w:r>
        <w:rPr>
          <w:color w:val="333333"/>
          <w:spacing w:val="33"/>
        </w:rPr>
        <w:t xml:space="preserve"> </w:t>
      </w:r>
      <w:r>
        <w:rPr>
          <w:color w:val="333333"/>
        </w:rPr>
        <w:t>и команды программирования роботов.</w:t>
      </w:r>
    </w:p>
    <w:p w14:paraId="7EC51D4F">
      <w:pPr>
        <w:pStyle w:val="7"/>
        <w:ind w:left="993" w:right="3205"/>
        <w:jc w:val="left"/>
      </w:pPr>
      <w:r>
        <w:rPr>
          <w:color w:val="333333"/>
        </w:rPr>
        <w:t>Мир</w:t>
      </w:r>
      <w:r>
        <w:rPr>
          <w:color w:val="333333"/>
          <w:spacing w:val="-14"/>
        </w:rPr>
        <w:t xml:space="preserve"> </w:t>
      </w:r>
      <w:r>
        <w:rPr>
          <w:color w:val="333333"/>
        </w:rPr>
        <w:t>профессий.</w:t>
      </w:r>
      <w:r>
        <w:rPr>
          <w:color w:val="333333"/>
          <w:spacing w:val="-12"/>
        </w:rPr>
        <w:t xml:space="preserve"> </w:t>
      </w:r>
      <w:r>
        <w:rPr>
          <w:color w:val="333333"/>
        </w:rPr>
        <w:t>Профессии</w:t>
      </w:r>
      <w:r>
        <w:rPr>
          <w:color w:val="333333"/>
          <w:spacing w:val="-15"/>
        </w:rPr>
        <w:t xml:space="preserve"> </w:t>
      </w:r>
      <w:r>
        <w:rPr>
          <w:color w:val="333333"/>
        </w:rPr>
        <w:t>в</w:t>
      </w:r>
      <w:r>
        <w:rPr>
          <w:color w:val="333333"/>
          <w:spacing w:val="-14"/>
        </w:rPr>
        <w:t xml:space="preserve"> </w:t>
      </w:r>
      <w:r>
        <w:rPr>
          <w:color w:val="333333"/>
        </w:rPr>
        <w:t>области</w:t>
      </w:r>
      <w:r>
        <w:rPr>
          <w:color w:val="333333"/>
          <w:spacing w:val="-12"/>
        </w:rPr>
        <w:t xml:space="preserve"> </w:t>
      </w:r>
      <w:r>
        <w:rPr>
          <w:color w:val="333333"/>
        </w:rPr>
        <w:t>робототехники. Учебный проект по робототехнике.</w:t>
      </w:r>
    </w:p>
    <w:p w14:paraId="11C8ADC0">
      <w:pPr>
        <w:pStyle w:val="2"/>
        <w:spacing w:before="2" w:line="240" w:lineRule="auto"/>
      </w:pPr>
      <w:r>
        <w:rPr>
          <w:color w:val="333333"/>
        </w:rPr>
        <w:t>7</w:t>
      </w:r>
      <w:r>
        <w:rPr>
          <w:color w:val="333333"/>
          <w:spacing w:val="-6"/>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68 </w:t>
      </w:r>
      <w:r>
        <w:rPr>
          <w:color w:val="333333"/>
          <w:spacing w:val="-4"/>
        </w:rPr>
        <w:t>ЧАСОВ</w:t>
      </w:r>
    </w:p>
    <w:p w14:paraId="47CD40EC">
      <w:pPr>
        <w:pStyle w:val="2"/>
        <w:spacing w:after="0" w:line="240" w:lineRule="auto"/>
        <w:sectPr>
          <w:pgSz w:w="11920" w:h="16850"/>
          <w:pgMar w:top="1080" w:right="708" w:bottom="280" w:left="850" w:header="720" w:footer="720" w:gutter="0"/>
          <w:cols w:space="720" w:num="1"/>
        </w:sectPr>
      </w:pPr>
    </w:p>
    <w:p w14:paraId="71E20600">
      <w:pPr>
        <w:spacing w:before="75"/>
        <w:ind w:left="424" w:right="0" w:firstLine="0"/>
        <w:jc w:val="left"/>
        <w:rPr>
          <w:b/>
          <w:sz w:val="24"/>
        </w:rPr>
      </w:pPr>
      <w:r>
        <w:rPr>
          <w:b/>
          <w:sz w:val="24"/>
        </w:rPr>
        <w:t>ИНВАРИАНТНЫЕ</w:t>
      </w:r>
      <w:r>
        <w:rPr>
          <w:b/>
          <w:spacing w:val="-10"/>
          <w:sz w:val="24"/>
        </w:rPr>
        <w:t xml:space="preserve"> </w:t>
      </w:r>
      <w:r>
        <w:rPr>
          <w:b/>
          <w:spacing w:val="-2"/>
          <w:sz w:val="24"/>
        </w:rPr>
        <w:t>МОДУЛИ</w:t>
      </w:r>
    </w:p>
    <w:p w14:paraId="5D883B63">
      <w:pPr>
        <w:pStyle w:val="3"/>
      </w:pPr>
      <w:r>
        <w:rPr>
          <w:color w:val="333333"/>
        </w:rPr>
        <w:t>Модуль</w:t>
      </w:r>
      <w:r>
        <w:rPr>
          <w:color w:val="333333"/>
          <w:spacing w:val="-6"/>
        </w:rPr>
        <w:t xml:space="preserve"> </w:t>
      </w:r>
      <w:r>
        <w:rPr>
          <w:color w:val="333333"/>
        </w:rPr>
        <w:t>«Производство</w:t>
      </w:r>
      <w:r>
        <w:rPr>
          <w:color w:val="333333"/>
          <w:spacing w:val="-5"/>
        </w:rPr>
        <w:t xml:space="preserve"> </w:t>
      </w:r>
      <w:r>
        <w:rPr>
          <w:color w:val="333333"/>
        </w:rPr>
        <w:t>и</w:t>
      </w:r>
      <w:r>
        <w:rPr>
          <w:color w:val="333333"/>
          <w:spacing w:val="-4"/>
        </w:rPr>
        <w:t xml:space="preserve"> </w:t>
      </w:r>
      <w:r>
        <w:rPr>
          <w:color w:val="333333"/>
          <w:spacing w:val="-2"/>
        </w:rPr>
        <w:t>технологии»</w:t>
      </w:r>
    </w:p>
    <w:p w14:paraId="13ECC86F">
      <w:pPr>
        <w:pStyle w:val="7"/>
        <w:ind w:left="993" w:right="1878"/>
        <w:jc w:val="left"/>
      </w:pPr>
      <w:r>
        <w:rPr>
          <w:color w:val="333333"/>
        </w:rPr>
        <w:t>Создание</w:t>
      </w:r>
      <w:r>
        <w:rPr>
          <w:color w:val="333333"/>
          <w:spacing w:val="-14"/>
        </w:rPr>
        <w:t xml:space="preserve"> </w:t>
      </w:r>
      <w:r>
        <w:rPr>
          <w:color w:val="333333"/>
        </w:rPr>
        <w:t>технологий</w:t>
      </w:r>
      <w:r>
        <w:rPr>
          <w:color w:val="333333"/>
          <w:spacing w:val="-13"/>
        </w:rPr>
        <w:t xml:space="preserve"> </w:t>
      </w:r>
      <w:r>
        <w:rPr>
          <w:color w:val="333333"/>
        </w:rPr>
        <w:t>как</w:t>
      </w:r>
      <w:r>
        <w:rPr>
          <w:color w:val="333333"/>
          <w:spacing w:val="-13"/>
        </w:rPr>
        <w:t xml:space="preserve"> </w:t>
      </w:r>
      <w:r>
        <w:rPr>
          <w:color w:val="333333"/>
        </w:rPr>
        <w:t>основная</w:t>
      </w:r>
      <w:r>
        <w:rPr>
          <w:color w:val="333333"/>
          <w:spacing w:val="-13"/>
        </w:rPr>
        <w:t xml:space="preserve"> </w:t>
      </w:r>
      <w:r>
        <w:rPr>
          <w:color w:val="333333"/>
        </w:rPr>
        <w:t>задача</w:t>
      </w:r>
      <w:r>
        <w:rPr>
          <w:color w:val="333333"/>
          <w:spacing w:val="-14"/>
        </w:rPr>
        <w:t xml:space="preserve"> </w:t>
      </w:r>
      <w:r>
        <w:rPr>
          <w:color w:val="333333"/>
        </w:rPr>
        <w:t>современной</w:t>
      </w:r>
      <w:r>
        <w:rPr>
          <w:color w:val="333333"/>
          <w:spacing w:val="-12"/>
        </w:rPr>
        <w:t xml:space="preserve"> </w:t>
      </w:r>
      <w:r>
        <w:rPr>
          <w:color w:val="333333"/>
        </w:rPr>
        <w:t>науки. Промышленная эстетика.</w:t>
      </w:r>
      <w:r>
        <w:rPr>
          <w:color w:val="333333"/>
          <w:spacing w:val="40"/>
        </w:rPr>
        <w:t xml:space="preserve"> </w:t>
      </w:r>
      <w:r>
        <w:rPr>
          <w:color w:val="333333"/>
        </w:rPr>
        <w:t>Дизайн.</w:t>
      </w:r>
    </w:p>
    <w:p w14:paraId="1CB4F5C4">
      <w:pPr>
        <w:pStyle w:val="7"/>
        <w:ind w:left="993"/>
        <w:jc w:val="left"/>
      </w:pPr>
      <w:r>
        <w:rPr>
          <w:color w:val="333333"/>
        </w:rPr>
        <w:t>Народные</w:t>
      </w:r>
      <w:r>
        <w:rPr>
          <w:color w:val="333333"/>
          <w:spacing w:val="-11"/>
        </w:rPr>
        <w:t xml:space="preserve"> </w:t>
      </w:r>
      <w:r>
        <w:rPr>
          <w:color w:val="333333"/>
        </w:rPr>
        <w:t>ремёсла.</w:t>
      </w:r>
      <w:r>
        <w:rPr>
          <w:color w:val="333333"/>
          <w:spacing w:val="-1"/>
        </w:rPr>
        <w:t xml:space="preserve"> </w:t>
      </w:r>
      <w:r>
        <w:rPr>
          <w:color w:val="333333"/>
        </w:rPr>
        <w:t>Народные</w:t>
      </w:r>
      <w:r>
        <w:rPr>
          <w:color w:val="333333"/>
          <w:spacing w:val="-6"/>
        </w:rPr>
        <w:t xml:space="preserve"> </w:t>
      </w:r>
      <w:r>
        <w:rPr>
          <w:color w:val="333333"/>
        </w:rPr>
        <w:t>ремёсла</w:t>
      </w:r>
      <w:r>
        <w:rPr>
          <w:color w:val="333333"/>
          <w:spacing w:val="-3"/>
        </w:rPr>
        <w:t xml:space="preserve"> </w:t>
      </w:r>
      <w:r>
        <w:rPr>
          <w:color w:val="333333"/>
        </w:rPr>
        <w:t>и</w:t>
      </w:r>
      <w:r>
        <w:rPr>
          <w:color w:val="333333"/>
          <w:spacing w:val="-4"/>
        </w:rPr>
        <w:t xml:space="preserve"> </w:t>
      </w:r>
      <w:r>
        <w:rPr>
          <w:color w:val="333333"/>
        </w:rPr>
        <w:t>промыслы</w:t>
      </w:r>
      <w:r>
        <w:rPr>
          <w:color w:val="333333"/>
          <w:spacing w:val="-5"/>
        </w:rPr>
        <w:t xml:space="preserve"> </w:t>
      </w:r>
      <w:r>
        <w:rPr>
          <w:color w:val="333333"/>
          <w:spacing w:val="-2"/>
        </w:rPr>
        <w:t>России.</w:t>
      </w:r>
    </w:p>
    <w:p w14:paraId="1193A30B">
      <w:pPr>
        <w:pStyle w:val="7"/>
        <w:ind w:left="993"/>
        <w:jc w:val="left"/>
      </w:pPr>
      <w:r>
        <w:rPr>
          <w:color w:val="333333"/>
        </w:rPr>
        <w:t>Цифровизация</w:t>
      </w:r>
      <w:r>
        <w:rPr>
          <w:color w:val="333333"/>
          <w:spacing w:val="-12"/>
        </w:rPr>
        <w:t xml:space="preserve"> </w:t>
      </w:r>
      <w:r>
        <w:rPr>
          <w:color w:val="333333"/>
        </w:rPr>
        <w:t>производства.</w:t>
      </w:r>
      <w:r>
        <w:rPr>
          <w:color w:val="333333"/>
          <w:spacing w:val="-6"/>
        </w:rPr>
        <w:t xml:space="preserve"> </w:t>
      </w:r>
      <w:r>
        <w:rPr>
          <w:color w:val="333333"/>
        </w:rPr>
        <w:t>Цифровые</w:t>
      </w:r>
      <w:r>
        <w:rPr>
          <w:color w:val="333333"/>
          <w:spacing w:val="-10"/>
        </w:rPr>
        <w:t xml:space="preserve"> </w:t>
      </w:r>
      <w:r>
        <w:rPr>
          <w:color w:val="333333"/>
        </w:rPr>
        <w:t>технологии</w:t>
      </w:r>
      <w:r>
        <w:rPr>
          <w:color w:val="333333"/>
          <w:spacing w:val="-5"/>
        </w:rPr>
        <w:t xml:space="preserve"> </w:t>
      </w:r>
      <w:r>
        <w:rPr>
          <w:color w:val="333333"/>
        </w:rPr>
        <w:t>и</w:t>
      </w:r>
      <w:r>
        <w:rPr>
          <w:color w:val="333333"/>
          <w:spacing w:val="-8"/>
        </w:rPr>
        <w:t xml:space="preserve"> </w:t>
      </w:r>
      <w:r>
        <w:rPr>
          <w:color w:val="333333"/>
        </w:rPr>
        <w:t>способы</w:t>
      </w:r>
      <w:r>
        <w:rPr>
          <w:color w:val="333333"/>
          <w:spacing w:val="-7"/>
        </w:rPr>
        <w:t xml:space="preserve"> </w:t>
      </w:r>
      <w:r>
        <w:rPr>
          <w:color w:val="333333"/>
        </w:rPr>
        <w:t>обработки</w:t>
      </w:r>
      <w:r>
        <w:rPr>
          <w:color w:val="333333"/>
          <w:spacing w:val="-7"/>
        </w:rPr>
        <w:t xml:space="preserve"> </w:t>
      </w:r>
      <w:r>
        <w:rPr>
          <w:color w:val="333333"/>
          <w:spacing w:val="-2"/>
        </w:rPr>
        <w:t>информации.</w:t>
      </w:r>
    </w:p>
    <w:p w14:paraId="76513C15">
      <w:pPr>
        <w:pStyle w:val="7"/>
        <w:ind w:firstLine="568"/>
        <w:jc w:val="left"/>
      </w:pPr>
      <w:r>
        <w:rPr>
          <w:color w:val="333333"/>
        </w:rPr>
        <w:t>Управление</w:t>
      </w:r>
      <w:r>
        <w:rPr>
          <w:color w:val="333333"/>
          <w:spacing w:val="-7"/>
        </w:rPr>
        <w:t xml:space="preserve"> </w:t>
      </w:r>
      <w:r>
        <w:rPr>
          <w:color w:val="333333"/>
        </w:rPr>
        <w:t>технологическими</w:t>
      </w:r>
      <w:r>
        <w:rPr>
          <w:color w:val="333333"/>
          <w:spacing w:val="-6"/>
        </w:rPr>
        <w:t xml:space="preserve"> </w:t>
      </w:r>
      <w:r>
        <w:rPr>
          <w:color w:val="333333"/>
        </w:rPr>
        <w:t>процессами.</w:t>
      </w:r>
      <w:r>
        <w:rPr>
          <w:color w:val="333333"/>
          <w:spacing w:val="-6"/>
        </w:rPr>
        <w:t xml:space="preserve"> </w:t>
      </w:r>
      <w:r>
        <w:rPr>
          <w:color w:val="333333"/>
        </w:rPr>
        <w:t>Управление</w:t>
      </w:r>
      <w:r>
        <w:rPr>
          <w:color w:val="333333"/>
          <w:spacing w:val="-7"/>
        </w:rPr>
        <w:t xml:space="preserve"> </w:t>
      </w:r>
      <w:r>
        <w:rPr>
          <w:color w:val="333333"/>
        </w:rPr>
        <w:t>производством.</w:t>
      </w:r>
      <w:r>
        <w:rPr>
          <w:color w:val="333333"/>
          <w:spacing w:val="-6"/>
        </w:rPr>
        <w:t xml:space="preserve"> </w:t>
      </w:r>
      <w:r>
        <w:rPr>
          <w:color w:val="333333"/>
        </w:rPr>
        <w:t>Современные</w:t>
      </w:r>
      <w:r>
        <w:rPr>
          <w:color w:val="333333"/>
          <w:spacing w:val="-8"/>
        </w:rPr>
        <w:t xml:space="preserve"> </w:t>
      </w:r>
      <w:r>
        <w:rPr>
          <w:color w:val="333333"/>
        </w:rPr>
        <w:t>и перспективные технологии.</w:t>
      </w:r>
    </w:p>
    <w:p w14:paraId="1592A8D9">
      <w:pPr>
        <w:pStyle w:val="7"/>
        <w:tabs>
          <w:tab w:val="left" w:pos="2361"/>
          <w:tab w:val="left" w:pos="2731"/>
          <w:tab w:val="left" w:pos="4030"/>
          <w:tab w:val="left" w:pos="5444"/>
          <w:tab w:val="left" w:pos="7218"/>
          <w:tab w:val="left" w:pos="8973"/>
        </w:tabs>
        <w:ind w:left="993" w:right="160"/>
        <w:jc w:val="left"/>
      </w:pPr>
      <w:r>
        <w:rPr>
          <w:color w:val="333333"/>
        </w:rPr>
        <w:t xml:space="preserve">Понятие высокотехнологичных отраслей. «Высокие технологии» двойного назначения. </w:t>
      </w:r>
      <w:r>
        <w:rPr>
          <w:color w:val="333333"/>
          <w:spacing w:val="-2"/>
        </w:rPr>
        <w:t>Разработка</w:t>
      </w:r>
      <w:r>
        <w:rPr>
          <w:color w:val="333333"/>
        </w:rPr>
        <w:tab/>
      </w:r>
      <w:r>
        <w:rPr>
          <w:color w:val="333333"/>
          <w:spacing w:val="-10"/>
        </w:rPr>
        <w:t>и</w:t>
      </w:r>
      <w:r>
        <w:rPr>
          <w:color w:val="333333"/>
        </w:rPr>
        <w:tab/>
      </w:r>
      <w:r>
        <w:rPr>
          <w:color w:val="333333"/>
          <w:spacing w:val="-2"/>
        </w:rPr>
        <w:t>внедрение</w:t>
      </w:r>
      <w:r>
        <w:rPr>
          <w:color w:val="333333"/>
        </w:rPr>
        <w:tab/>
      </w:r>
      <w:r>
        <w:rPr>
          <w:color w:val="333333"/>
          <w:spacing w:val="-2"/>
        </w:rPr>
        <w:t>технологий</w:t>
      </w:r>
      <w:r>
        <w:rPr>
          <w:color w:val="333333"/>
        </w:rPr>
        <w:tab/>
      </w:r>
      <w:r>
        <w:rPr>
          <w:color w:val="333333"/>
          <w:spacing w:val="-2"/>
        </w:rPr>
        <w:t>многократного</w:t>
      </w:r>
      <w:r>
        <w:rPr>
          <w:color w:val="333333"/>
        </w:rPr>
        <w:tab/>
      </w:r>
      <w:r>
        <w:rPr>
          <w:color w:val="333333"/>
          <w:spacing w:val="-2"/>
        </w:rPr>
        <w:t>использования</w:t>
      </w:r>
      <w:r>
        <w:rPr>
          <w:color w:val="333333"/>
        </w:rPr>
        <w:tab/>
      </w:r>
      <w:r>
        <w:rPr>
          <w:color w:val="333333"/>
          <w:spacing w:val="-2"/>
        </w:rPr>
        <w:t>материалов,</w:t>
      </w:r>
    </w:p>
    <w:p w14:paraId="62C1784B">
      <w:pPr>
        <w:pStyle w:val="7"/>
        <w:jc w:val="left"/>
      </w:pPr>
      <w:r>
        <w:rPr>
          <w:color w:val="333333"/>
        </w:rPr>
        <w:t>технологий</w:t>
      </w:r>
      <w:r>
        <w:rPr>
          <w:color w:val="333333"/>
          <w:spacing w:val="-12"/>
        </w:rPr>
        <w:t xml:space="preserve"> </w:t>
      </w:r>
      <w:r>
        <w:rPr>
          <w:color w:val="333333"/>
        </w:rPr>
        <w:t>безотходного</w:t>
      </w:r>
      <w:r>
        <w:rPr>
          <w:color w:val="333333"/>
          <w:spacing w:val="-10"/>
        </w:rPr>
        <w:t xml:space="preserve"> </w:t>
      </w:r>
      <w:r>
        <w:rPr>
          <w:color w:val="333333"/>
          <w:spacing w:val="-2"/>
        </w:rPr>
        <w:t>производства.</w:t>
      </w:r>
    </w:p>
    <w:p w14:paraId="54DA73C1">
      <w:pPr>
        <w:pStyle w:val="7"/>
        <w:ind w:left="993"/>
        <w:jc w:val="left"/>
      </w:pPr>
      <w:r>
        <w:rPr>
          <w:color w:val="333333"/>
        </w:rPr>
        <w:t>Мир</w:t>
      </w:r>
      <w:r>
        <w:rPr>
          <w:color w:val="333333"/>
          <w:spacing w:val="-9"/>
        </w:rPr>
        <w:t xml:space="preserve"> </w:t>
      </w:r>
      <w:r>
        <w:rPr>
          <w:color w:val="333333"/>
        </w:rPr>
        <w:t>профессий.</w:t>
      </w:r>
      <w:r>
        <w:rPr>
          <w:color w:val="333333"/>
          <w:spacing w:val="-4"/>
        </w:rPr>
        <w:t xml:space="preserve"> </w:t>
      </w:r>
      <w:r>
        <w:rPr>
          <w:color w:val="333333"/>
        </w:rPr>
        <w:t>Профессии,</w:t>
      </w:r>
      <w:r>
        <w:rPr>
          <w:color w:val="333333"/>
          <w:spacing w:val="-4"/>
        </w:rPr>
        <w:t xml:space="preserve"> </w:t>
      </w:r>
      <w:r>
        <w:rPr>
          <w:color w:val="333333"/>
        </w:rPr>
        <w:t>связанные</w:t>
      </w:r>
      <w:r>
        <w:rPr>
          <w:color w:val="333333"/>
          <w:spacing w:val="-5"/>
        </w:rPr>
        <w:t xml:space="preserve"> </w:t>
      </w:r>
      <w:r>
        <w:rPr>
          <w:color w:val="333333"/>
        </w:rPr>
        <w:t>с</w:t>
      </w:r>
      <w:r>
        <w:rPr>
          <w:color w:val="333333"/>
          <w:spacing w:val="-7"/>
        </w:rPr>
        <w:t xml:space="preserve"> </w:t>
      </w:r>
      <w:r>
        <w:rPr>
          <w:color w:val="333333"/>
        </w:rPr>
        <w:t>дизайном,</w:t>
      </w:r>
      <w:r>
        <w:rPr>
          <w:color w:val="333333"/>
          <w:spacing w:val="-4"/>
        </w:rPr>
        <w:t xml:space="preserve"> </w:t>
      </w:r>
      <w:r>
        <w:rPr>
          <w:color w:val="333333"/>
        </w:rPr>
        <w:t>их</w:t>
      </w:r>
      <w:r>
        <w:rPr>
          <w:color w:val="333333"/>
          <w:spacing w:val="-5"/>
        </w:rPr>
        <w:t xml:space="preserve"> </w:t>
      </w:r>
      <w:r>
        <w:rPr>
          <w:color w:val="333333"/>
        </w:rPr>
        <w:t>востребованность</w:t>
      </w:r>
      <w:r>
        <w:rPr>
          <w:color w:val="333333"/>
          <w:spacing w:val="-2"/>
        </w:rPr>
        <w:t xml:space="preserve"> </w:t>
      </w:r>
      <w:r>
        <w:rPr>
          <w:color w:val="333333"/>
        </w:rPr>
        <w:t>на</w:t>
      </w:r>
      <w:r>
        <w:rPr>
          <w:color w:val="333333"/>
          <w:spacing w:val="-8"/>
        </w:rPr>
        <w:t xml:space="preserve"> </w:t>
      </w:r>
      <w:r>
        <w:rPr>
          <w:color w:val="333333"/>
        </w:rPr>
        <w:t>рынке</w:t>
      </w:r>
      <w:r>
        <w:rPr>
          <w:color w:val="333333"/>
          <w:spacing w:val="-4"/>
        </w:rPr>
        <w:t xml:space="preserve"> </w:t>
      </w:r>
      <w:r>
        <w:rPr>
          <w:color w:val="333333"/>
          <w:spacing w:val="-2"/>
        </w:rPr>
        <w:t>труда.</w:t>
      </w:r>
    </w:p>
    <w:p w14:paraId="6B60068F">
      <w:pPr>
        <w:pStyle w:val="3"/>
        <w:spacing w:before="3"/>
      </w:pPr>
      <w:r>
        <w:rPr>
          <w:color w:val="333333"/>
        </w:rPr>
        <w:t>Модуль</w:t>
      </w:r>
      <w:r>
        <w:rPr>
          <w:color w:val="333333"/>
          <w:spacing w:val="-10"/>
        </w:rPr>
        <w:t xml:space="preserve"> </w:t>
      </w:r>
      <w:r>
        <w:rPr>
          <w:color w:val="333333"/>
        </w:rPr>
        <w:t>«Компьютерная</w:t>
      </w:r>
      <w:r>
        <w:rPr>
          <w:color w:val="333333"/>
          <w:spacing w:val="-7"/>
        </w:rPr>
        <w:t xml:space="preserve"> </w:t>
      </w:r>
      <w:r>
        <w:rPr>
          <w:color w:val="333333"/>
        </w:rPr>
        <w:t>графика.</w:t>
      </w:r>
      <w:r>
        <w:rPr>
          <w:color w:val="333333"/>
          <w:spacing w:val="-6"/>
        </w:rPr>
        <w:t xml:space="preserve"> </w:t>
      </w:r>
      <w:r>
        <w:rPr>
          <w:color w:val="333333"/>
          <w:spacing w:val="-2"/>
        </w:rPr>
        <w:t>Черчение»</w:t>
      </w:r>
    </w:p>
    <w:p w14:paraId="54F6067F">
      <w:pPr>
        <w:pStyle w:val="7"/>
        <w:ind w:right="139" w:firstLine="568"/>
      </w:pPr>
      <w:r>
        <w:rPr>
          <w:color w:val="333333"/>
        </w:rPr>
        <w:t>Понятие о конструкторской документации. Формы деталей и их конструктивные элементы. Изображение и последовательность выполнения чертежа. Единая система конструкторской документации (ЕСКД). Государственный стандарт (ГОСТ).</w:t>
      </w:r>
    </w:p>
    <w:p w14:paraId="4D4A5849">
      <w:pPr>
        <w:pStyle w:val="7"/>
        <w:ind w:firstLine="568"/>
        <w:jc w:val="left"/>
      </w:pPr>
      <w:r>
        <w:rPr>
          <w:color w:val="333333"/>
        </w:rPr>
        <w:t>Общие</w:t>
      </w:r>
      <w:r>
        <w:rPr>
          <w:color w:val="333333"/>
          <w:spacing w:val="40"/>
        </w:rPr>
        <w:t xml:space="preserve"> </w:t>
      </w:r>
      <w:r>
        <w:rPr>
          <w:color w:val="333333"/>
        </w:rPr>
        <w:t>сведения</w:t>
      </w:r>
      <w:r>
        <w:rPr>
          <w:color w:val="333333"/>
          <w:spacing w:val="40"/>
        </w:rPr>
        <w:t xml:space="preserve"> </w:t>
      </w:r>
      <w:r>
        <w:rPr>
          <w:color w:val="333333"/>
        </w:rPr>
        <w:t>о</w:t>
      </w:r>
      <w:r>
        <w:rPr>
          <w:color w:val="333333"/>
          <w:spacing w:val="40"/>
        </w:rPr>
        <w:t xml:space="preserve"> </w:t>
      </w:r>
      <w:r>
        <w:rPr>
          <w:color w:val="333333"/>
        </w:rPr>
        <w:t>сборочных</w:t>
      </w:r>
      <w:r>
        <w:rPr>
          <w:color w:val="333333"/>
          <w:spacing w:val="40"/>
        </w:rPr>
        <w:t xml:space="preserve"> </w:t>
      </w:r>
      <w:r>
        <w:rPr>
          <w:color w:val="333333"/>
        </w:rPr>
        <w:t>чертежах.</w:t>
      </w:r>
      <w:r>
        <w:rPr>
          <w:color w:val="333333"/>
          <w:spacing w:val="40"/>
        </w:rPr>
        <w:t xml:space="preserve"> </w:t>
      </w:r>
      <w:r>
        <w:rPr>
          <w:color w:val="333333"/>
        </w:rPr>
        <w:t>Оформление</w:t>
      </w:r>
      <w:r>
        <w:rPr>
          <w:color w:val="333333"/>
          <w:spacing w:val="40"/>
        </w:rPr>
        <w:t xml:space="preserve"> </w:t>
      </w:r>
      <w:r>
        <w:rPr>
          <w:color w:val="333333"/>
        </w:rPr>
        <w:t>сборочного</w:t>
      </w:r>
      <w:r>
        <w:rPr>
          <w:color w:val="333333"/>
          <w:spacing w:val="40"/>
        </w:rPr>
        <w:t xml:space="preserve"> </w:t>
      </w:r>
      <w:r>
        <w:rPr>
          <w:color w:val="333333"/>
        </w:rPr>
        <w:t>чертежа.</w:t>
      </w:r>
      <w:r>
        <w:rPr>
          <w:color w:val="333333"/>
          <w:spacing w:val="40"/>
        </w:rPr>
        <w:t xml:space="preserve"> </w:t>
      </w:r>
      <w:r>
        <w:rPr>
          <w:color w:val="333333"/>
        </w:rPr>
        <w:t>Правила</w:t>
      </w:r>
      <w:r>
        <w:rPr>
          <w:color w:val="333333"/>
          <w:spacing w:val="80"/>
        </w:rPr>
        <w:t xml:space="preserve"> </w:t>
      </w:r>
      <w:r>
        <w:rPr>
          <w:color w:val="333333"/>
        </w:rPr>
        <w:t>чтения сборочных чертежей.</w:t>
      </w:r>
    </w:p>
    <w:p w14:paraId="61AE266A">
      <w:pPr>
        <w:pStyle w:val="7"/>
        <w:ind w:left="993"/>
        <w:jc w:val="left"/>
      </w:pPr>
      <w:r>
        <w:rPr>
          <w:color w:val="333333"/>
        </w:rPr>
        <w:t>Понятие</w:t>
      </w:r>
      <w:r>
        <w:rPr>
          <w:color w:val="333333"/>
          <w:spacing w:val="-10"/>
        </w:rPr>
        <w:t xml:space="preserve"> </w:t>
      </w:r>
      <w:r>
        <w:rPr>
          <w:color w:val="333333"/>
        </w:rPr>
        <w:t>графической</w:t>
      </w:r>
      <w:r>
        <w:rPr>
          <w:color w:val="333333"/>
          <w:spacing w:val="-4"/>
        </w:rPr>
        <w:t xml:space="preserve"> </w:t>
      </w:r>
      <w:r>
        <w:rPr>
          <w:color w:val="333333"/>
          <w:spacing w:val="-2"/>
        </w:rPr>
        <w:t>модели.</w:t>
      </w:r>
    </w:p>
    <w:p w14:paraId="038EB31E">
      <w:pPr>
        <w:pStyle w:val="7"/>
        <w:ind w:firstLine="568"/>
        <w:jc w:val="left"/>
      </w:pPr>
      <w:r>
        <w:rPr>
          <w:color w:val="333333"/>
        </w:rPr>
        <w:t>Применение</w:t>
      </w:r>
      <w:r>
        <w:rPr>
          <w:color w:val="333333"/>
          <w:spacing w:val="80"/>
        </w:rPr>
        <w:t xml:space="preserve"> </w:t>
      </w:r>
      <w:r>
        <w:rPr>
          <w:color w:val="333333"/>
        </w:rPr>
        <w:t>компьютеров</w:t>
      </w:r>
      <w:r>
        <w:rPr>
          <w:color w:val="333333"/>
          <w:spacing w:val="80"/>
        </w:rPr>
        <w:t xml:space="preserve"> </w:t>
      </w:r>
      <w:r>
        <w:rPr>
          <w:color w:val="333333"/>
        </w:rPr>
        <w:t>для</w:t>
      </w:r>
      <w:r>
        <w:rPr>
          <w:color w:val="333333"/>
          <w:spacing w:val="80"/>
        </w:rPr>
        <w:t xml:space="preserve"> </w:t>
      </w:r>
      <w:r>
        <w:rPr>
          <w:color w:val="333333"/>
        </w:rPr>
        <w:t>разработки</w:t>
      </w:r>
      <w:r>
        <w:rPr>
          <w:color w:val="333333"/>
          <w:spacing w:val="80"/>
        </w:rPr>
        <w:t xml:space="preserve"> </w:t>
      </w:r>
      <w:r>
        <w:rPr>
          <w:color w:val="333333"/>
        </w:rPr>
        <w:t>графической</w:t>
      </w:r>
      <w:r>
        <w:rPr>
          <w:color w:val="333333"/>
          <w:spacing w:val="80"/>
        </w:rPr>
        <w:t xml:space="preserve"> </w:t>
      </w:r>
      <w:r>
        <w:rPr>
          <w:color w:val="333333"/>
        </w:rPr>
        <w:t>документации.</w:t>
      </w:r>
      <w:r>
        <w:rPr>
          <w:color w:val="333333"/>
          <w:spacing w:val="80"/>
        </w:rPr>
        <w:t xml:space="preserve"> </w:t>
      </w:r>
      <w:r>
        <w:rPr>
          <w:color w:val="333333"/>
        </w:rPr>
        <w:t>Построение геометрических фигур, чертежей деталей в системе автоматизированного проектирования.</w:t>
      </w:r>
    </w:p>
    <w:p w14:paraId="7711C30E">
      <w:pPr>
        <w:pStyle w:val="7"/>
        <w:ind w:left="993" w:right="3084"/>
        <w:jc w:val="left"/>
      </w:pPr>
      <w:r>
        <w:rPr>
          <w:color w:val="333333"/>
        </w:rPr>
        <w:t>Математические,</w:t>
      </w:r>
      <w:r>
        <w:rPr>
          <w:color w:val="333333"/>
          <w:spacing w:val="-15"/>
        </w:rPr>
        <w:t xml:space="preserve"> </w:t>
      </w:r>
      <w:r>
        <w:rPr>
          <w:color w:val="333333"/>
        </w:rPr>
        <w:t>физические</w:t>
      </w:r>
      <w:r>
        <w:rPr>
          <w:color w:val="333333"/>
          <w:spacing w:val="-15"/>
        </w:rPr>
        <w:t xml:space="preserve"> </w:t>
      </w:r>
      <w:r>
        <w:rPr>
          <w:color w:val="333333"/>
        </w:rPr>
        <w:t>и</w:t>
      </w:r>
      <w:r>
        <w:rPr>
          <w:color w:val="333333"/>
          <w:spacing w:val="-15"/>
        </w:rPr>
        <w:t xml:space="preserve"> </w:t>
      </w:r>
      <w:r>
        <w:rPr>
          <w:color w:val="333333"/>
        </w:rPr>
        <w:t>информационные</w:t>
      </w:r>
      <w:r>
        <w:rPr>
          <w:color w:val="333333"/>
          <w:spacing w:val="-15"/>
        </w:rPr>
        <w:t xml:space="preserve"> </w:t>
      </w:r>
      <w:r>
        <w:rPr>
          <w:color w:val="333333"/>
        </w:rPr>
        <w:t>модели. Графические модели. Виды графических моделей.</w:t>
      </w:r>
    </w:p>
    <w:p w14:paraId="6541EC67">
      <w:pPr>
        <w:pStyle w:val="7"/>
        <w:ind w:left="993"/>
        <w:jc w:val="left"/>
      </w:pPr>
      <w:r>
        <w:rPr>
          <w:color w:val="333333"/>
        </w:rPr>
        <w:t>Количественная</w:t>
      </w:r>
      <w:r>
        <w:rPr>
          <w:color w:val="333333"/>
          <w:spacing w:val="-10"/>
        </w:rPr>
        <w:t xml:space="preserve"> </w:t>
      </w:r>
      <w:r>
        <w:rPr>
          <w:color w:val="333333"/>
        </w:rPr>
        <w:t>и</w:t>
      </w:r>
      <w:r>
        <w:rPr>
          <w:color w:val="333333"/>
          <w:spacing w:val="-7"/>
        </w:rPr>
        <w:t xml:space="preserve"> </w:t>
      </w:r>
      <w:r>
        <w:rPr>
          <w:color w:val="333333"/>
        </w:rPr>
        <w:t>качественная</w:t>
      </w:r>
      <w:r>
        <w:rPr>
          <w:color w:val="333333"/>
          <w:spacing w:val="-7"/>
        </w:rPr>
        <w:t xml:space="preserve"> </w:t>
      </w:r>
      <w:r>
        <w:rPr>
          <w:color w:val="333333"/>
        </w:rPr>
        <w:t>оценка</w:t>
      </w:r>
      <w:r>
        <w:rPr>
          <w:color w:val="333333"/>
          <w:spacing w:val="-7"/>
        </w:rPr>
        <w:t xml:space="preserve"> </w:t>
      </w:r>
      <w:r>
        <w:rPr>
          <w:color w:val="333333"/>
          <w:spacing w:val="-2"/>
        </w:rPr>
        <w:t>модели.</w:t>
      </w:r>
    </w:p>
    <w:p w14:paraId="3E09B512">
      <w:pPr>
        <w:pStyle w:val="7"/>
        <w:ind w:left="993"/>
        <w:jc w:val="left"/>
      </w:pPr>
      <w:r>
        <w:rPr>
          <w:color w:val="333333"/>
          <w:spacing w:val="-2"/>
        </w:rPr>
        <w:t>Мир</w:t>
      </w:r>
      <w:r>
        <w:rPr>
          <w:color w:val="333333"/>
          <w:spacing w:val="-9"/>
        </w:rPr>
        <w:t xml:space="preserve"> </w:t>
      </w:r>
      <w:r>
        <w:rPr>
          <w:color w:val="333333"/>
          <w:spacing w:val="-2"/>
        </w:rPr>
        <w:t>профессий.</w:t>
      </w:r>
      <w:r>
        <w:rPr>
          <w:color w:val="333333"/>
          <w:spacing w:val="9"/>
        </w:rPr>
        <w:t xml:space="preserve"> </w:t>
      </w:r>
      <w:r>
        <w:rPr>
          <w:color w:val="333333"/>
          <w:spacing w:val="-2"/>
        </w:rPr>
        <w:t>Профессии,</w:t>
      </w:r>
      <w:r>
        <w:rPr>
          <w:color w:val="333333"/>
          <w:spacing w:val="-4"/>
        </w:rPr>
        <w:t xml:space="preserve"> </w:t>
      </w:r>
      <w:r>
        <w:rPr>
          <w:color w:val="333333"/>
          <w:spacing w:val="-2"/>
        </w:rPr>
        <w:t>связанные с</w:t>
      </w:r>
      <w:r>
        <w:rPr>
          <w:color w:val="333333"/>
          <w:spacing w:val="-5"/>
        </w:rPr>
        <w:t xml:space="preserve"> </w:t>
      </w:r>
      <w:r>
        <w:rPr>
          <w:color w:val="333333"/>
          <w:spacing w:val="-2"/>
        </w:rPr>
        <w:t>черчением,</w:t>
      </w:r>
      <w:r>
        <w:rPr>
          <w:color w:val="333333"/>
        </w:rPr>
        <w:t xml:space="preserve"> </w:t>
      </w:r>
      <w:r>
        <w:rPr>
          <w:color w:val="333333"/>
          <w:spacing w:val="-2"/>
        </w:rPr>
        <w:t>их востребованность на</w:t>
      </w:r>
      <w:r>
        <w:rPr>
          <w:color w:val="333333"/>
          <w:spacing w:val="-5"/>
        </w:rPr>
        <w:t xml:space="preserve"> </w:t>
      </w:r>
      <w:r>
        <w:rPr>
          <w:color w:val="333333"/>
          <w:spacing w:val="-2"/>
        </w:rPr>
        <w:t>рынке</w:t>
      </w:r>
      <w:r>
        <w:rPr>
          <w:color w:val="333333"/>
          <w:spacing w:val="-4"/>
        </w:rPr>
        <w:t xml:space="preserve"> </w:t>
      </w:r>
      <w:r>
        <w:rPr>
          <w:color w:val="333333"/>
          <w:spacing w:val="-2"/>
        </w:rPr>
        <w:t>труда.</w:t>
      </w:r>
    </w:p>
    <w:p w14:paraId="611D5661">
      <w:pPr>
        <w:pStyle w:val="3"/>
        <w:spacing w:before="3"/>
      </w:pPr>
      <w:r>
        <w:rPr>
          <w:color w:val="333333"/>
        </w:rPr>
        <w:t>Модуль</w:t>
      </w:r>
      <w:r>
        <w:rPr>
          <w:color w:val="333333"/>
          <w:spacing w:val="-17"/>
        </w:rPr>
        <w:t xml:space="preserve"> </w:t>
      </w:r>
      <w:r>
        <w:rPr>
          <w:color w:val="333333"/>
        </w:rPr>
        <w:t>«3D-моделирование,</w:t>
      </w:r>
      <w:r>
        <w:rPr>
          <w:color w:val="333333"/>
          <w:spacing w:val="-15"/>
        </w:rPr>
        <w:t xml:space="preserve"> </w:t>
      </w:r>
      <w:r>
        <w:rPr>
          <w:color w:val="333333"/>
        </w:rPr>
        <w:t>прототипирование,</w:t>
      </w:r>
      <w:r>
        <w:rPr>
          <w:color w:val="333333"/>
          <w:spacing w:val="-12"/>
        </w:rPr>
        <w:t xml:space="preserve"> </w:t>
      </w:r>
      <w:r>
        <w:rPr>
          <w:color w:val="333333"/>
          <w:spacing w:val="-2"/>
        </w:rPr>
        <w:t>макетирование»</w:t>
      </w:r>
    </w:p>
    <w:p w14:paraId="5D2E0A38">
      <w:pPr>
        <w:pStyle w:val="7"/>
        <w:ind w:right="151" w:firstLine="568"/>
      </w:pPr>
      <w:r>
        <w:rPr>
          <w:color w:val="333333"/>
        </w:rPr>
        <w:t>Виды и свойства, назначение моделей. Адекватность модели моделируемому объекту и целям моделирования.</w:t>
      </w:r>
    </w:p>
    <w:p w14:paraId="61BB1488">
      <w:pPr>
        <w:pStyle w:val="7"/>
        <w:ind w:right="144" w:firstLine="568"/>
      </w:pPr>
      <w:r>
        <w:rPr>
          <w:color w:val="333333"/>
        </w:rPr>
        <w:t xml:space="preserve">Понятие о макетировании. Типы макетов. Материалы и инструменты для бумажного макетирования. Выполнение развёртки, сборка деталей макета. Разработка графической </w:t>
      </w:r>
      <w:r>
        <w:rPr>
          <w:color w:val="333333"/>
          <w:spacing w:val="-2"/>
        </w:rPr>
        <w:t>документации.</w:t>
      </w:r>
    </w:p>
    <w:p w14:paraId="5D2A1AD9">
      <w:pPr>
        <w:pStyle w:val="7"/>
        <w:ind w:left="993"/>
      </w:pPr>
      <w:r>
        <w:rPr>
          <w:color w:val="333333"/>
        </w:rPr>
        <w:t>Создание</w:t>
      </w:r>
      <w:r>
        <w:rPr>
          <w:color w:val="333333"/>
          <w:spacing w:val="-14"/>
        </w:rPr>
        <w:t xml:space="preserve"> </w:t>
      </w:r>
      <w:r>
        <w:rPr>
          <w:color w:val="333333"/>
        </w:rPr>
        <w:t>объёмных</w:t>
      </w:r>
      <w:r>
        <w:rPr>
          <w:color w:val="333333"/>
          <w:spacing w:val="-4"/>
        </w:rPr>
        <w:t xml:space="preserve"> </w:t>
      </w:r>
      <w:r>
        <w:rPr>
          <w:color w:val="333333"/>
        </w:rPr>
        <w:t>моделей</w:t>
      </w:r>
      <w:r>
        <w:rPr>
          <w:color w:val="333333"/>
          <w:spacing w:val="-6"/>
        </w:rPr>
        <w:t xml:space="preserve"> </w:t>
      </w:r>
      <w:r>
        <w:rPr>
          <w:color w:val="333333"/>
        </w:rPr>
        <w:t>с</w:t>
      </w:r>
      <w:r>
        <w:rPr>
          <w:color w:val="333333"/>
          <w:spacing w:val="-10"/>
        </w:rPr>
        <w:t xml:space="preserve"> </w:t>
      </w:r>
      <w:r>
        <w:rPr>
          <w:color w:val="333333"/>
        </w:rPr>
        <w:t>помощью</w:t>
      </w:r>
      <w:r>
        <w:rPr>
          <w:color w:val="333333"/>
          <w:spacing w:val="-5"/>
        </w:rPr>
        <w:t xml:space="preserve"> </w:t>
      </w:r>
      <w:r>
        <w:rPr>
          <w:color w:val="333333"/>
        </w:rPr>
        <w:t>компьютерных</w:t>
      </w:r>
      <w:r>
        <w:rPr>
          <w:color w:val="333333"/>
          <w:spacing w:val="-3"/>
        </w:rPr>
        <w:t xml:space="preserve"> </w:t>
      </w:r>
      <w:r>
        <w:rPr>
          <w:color w:val="333333"/>
          <w:spacing w:val="-2"/>
        </w:rPr>
        <w:t>программ.</w:t>
      </w:r>
    </w:p>
    <w:p w14:paraId="66176131">
      <w:pPr>
        <w:pStyle w:val="7"/>
        <w:ind w:right="143" w:firstLine="568"/>
      </w:pPr>
      <w:r>
        <w:rPr>
          <w:color w:val="333333"/>
        </w:rPr>
        <w:t>Программы для просмотра на экране компьютера файлов с готовыми цифровыми трёхмерными моделями и последующей распечатки их развёрток.</w:t>
      </w:r>
    </w:p>
    <w:p w14:paraId="238059BA">
      <w:pPr>
        <w:pStyle w:val="7"/>
        <w:ind w:left="993"/>
      </w:pPr>
      <w:r>
        <w:rPr>
          <w:color w:val="333333"/>
        </w:rPr>
        <w:t>Программа</w:t>
      </w:r>
      <w:r>
        <w:rPr>
          <w:color w:val="333333"/>
          <w:spacing w:val="72"/>
          <w:w w:val="150"/>
        </w:rPr>
        <w:t xml:space="preserve"> </w:t>
      </w:r>
      <w:r>
        <w:rPr>
          <w:color w:val="333333"/>
        </w:rPr>
        <w:t>для</w:t>
      </w:r>
      <w:r>
        <w:rPr>
          <w:color w:val="333333"/>
          <w:spacing w:val="77"/>
          <w:w w:val="150"/>
        </w:rPr>
        <w:t xml:space="preserve"> </w:t>
      </w:r>
      <w:r>
        <w:rPr>
          <w:color w:val="333333"/>
        </w:rPr>
        <w:t>редактирования</w:t>
      </w:r>
      <w:r>
        <w:rPr>
          <w:color w:val="333333"/>
          <w:spacing w:val="78"/>
          <w:w w:val="150"/>
        </w:rPr>
        <w:t xml:space="preserve"> </w:t>
      </w:r>
      <w:r>
        <w:rPr>
          <w:color w:val="333333"/>
        </w:rPr>
        <w:t>готовых</w:t>
      </w:r>
      <w:r>
        <w:rPr>
          <w:color w:val="333333"/>
          <w:spacing w:val="79"/>
          <w:w w:val="150"/>
        </w:rPr>
        <w:t xml:space="preserve"> </w:t>
      </w:r>
      <w:r>
        <w:rPr>
          <w:color w:val="333333"/>
        </w:rPr>
        <w:t>моделей</w:t>
      </w:r>
      <w:r>
        <w:rPr>
          <w:color w:val="333333"/>
          <w:spacing w:val="77"/>
          <w:w w:val="150"/>
        </w:rPr>
        <w:t xml:space="preserve"> </w:t>
      </w:r>
      <w:r>
        <w:rPr>
          <w:color w:val="333333"/>
        </w:rPr>
        <w:t>и</w:t>
      </w:r>
      <w:r>
        <w:rPr>
          <w:color w:val="333333"/>
          <w:spacing w:val="26"/>
        </w:rPr>
        <w:t xml:space="preserve">  </w:t>
      </w:r>
      <w:r>
        <w:rPr>
          <w:color w:val="333333"/>
        </w:rPr>
        <w:t>последующей</w:t>
      </w:r>
      <w:r>
        <w:rPr>
          <w:color w:val="333333"/>
          <w:spacing w:val="25"/>
        </w:rPr>
        <w:t xml:space="preserve">  </w:t>
      </w:r>
      <w:r>
        <w:rPr>
          <w:color w:val="333333"/>
        </w:rPr>
        <w:t>их</w:t>
      </w:r>
      <w:r>
        <w:rPr>
          <w:color w:val="333333"/>
          <w:spacing w:val="27"/>
        </w:rPr>
        <w:t xml:space="preserve">  </w:t>
      </w:r>
      <w:r>
        <w:rPr>
          <w:color w:val="333333"/>
          <w:spacing w:val="-2"/>
        </w:rPr>
        <w:t>распечатки.</w:t>
      </w:r>
    </w:p>
    <w:p w14:paraId="05F8CF0A">
      <w:pPr>
        <w:pStyle w:val="7"/>
      </w:pPr>
      <w:r>
        <w:rPr>
          <w:color w:val="333333"/>
        </w:rPr>
        <w:t>Инструменты</w:t>
      </w:r>
      <w:r>
        <w:rPr>
          <w:color w:val="333333"/>
          <w:spacing w:val="-8"/>
        </w:rPr>
        <w:t xml:space="preserve"> </w:t>
      </w:r>
      <w:r>
        <w:rPr>
          <w:color w:val="333333"/>
        </w:rPr>
        <w:t>для</w:t>
      </w:r>
      <w:r>
        <w:rPr>
          <w:color w:val="333333"/>
          <w:spacing w:val="-7"/>
        </w:rPr>
        <w:t xml:space="preserve"> </w:t>
      </w:r>
      <w:r>
        <w:rPr>
          <w:color w:val="333333"/>
        </w:rPr>
        <w:t>редактирования</w:t>
      </w:r>
      <w:r>
        <w:rPr>
          <w:color w:val="333333"/>
          <w:spacing w:val="-7"/>
        </w:rPr>
        <w:t xml:space="preserve"> </w:t>
      </w:r>
      <w:r>
        <w:rPr>
          <w:color w:val="333333"/>
          <w:spacing w:val="-2"/>
        </w:rPr>
        <w:t>моделей.</w:t>
      </w:r>
    </w:p>
    <w:p w14:paraId="29BB1713">
      <w:pPr>
        <w:pStyle w:val="7"/>
        <w:ind w:left="993"/>
      </w:pPr>
      <w:r>
        <w:rPr>
          <w:color w:val="333333"/>
        </w:rPr>
        <w:t>Мир</w:t>
      </w:r>
      <w:r>
        <w:rPr>
          <w:color w:val="333333"/>
          <w:spacing w:val="-8"/>
        </w:rPr>
        <w:t xml:space="preserve"> </w:t>
      </w:r>
      <w:r>
        <w:rPr>
          <w:color w:val="333333"/>
        </w:rPr>
        <w:t>профессий.</w:t>
      </w:r>
      <w:r>
        <w:rPr>
          <w:color w:val="333333"/>
          <w:spacing w:val="-5"/>
        </w:rPr>
        <w:t xml:space="preserve"> </w:t>
      </w:r>
      <w:r>
        <w:rPr>
          <w:color w:val="333333"/>
        </w:rPr>
        <w:t>Профессии,</w:t>
      </w:r>
      <w:r>
        <w:rPr>
          <w:color w:val="333333"/>
          <w:spacing w:val="-5"/>
        </w:rPr>
        <w:t xml:space="preserve"> </w:t>
      </w:r>
      <w:r>
        <w:rPr>
          <w:color w:val="333333"/>
        </w:rPr>
        <w:t>связанные</w:t>
      </w:r>
      <w:r>
        <w:rPr>
          <w:color w:val="333333"/>
          <w:spacing w:val="-6"/>
        </w:rPr>
        <w:t xml:space="preserve"> </w:t>
      </w:r>
      <w:r>
        <w:rPr>
          <w:color w:val="333333"/>
        </w:rPr>
        <w:t>с</w:t>
      </w:r>
      <w:r>
        <w:rPr>
          <w:color w:val="333333"/>
          <w:spacing w:val="-5"/>
        </w:rPr>
        <w:t xml:space="preserve"> </w:t>
      </w:r>
      <w:r>
        <w:rPr>
          <w:color w:val="333333"/>
        </w:rPr>
        <w:t>3D-</w:t>
      </w:r>
      <w:r>
        <w:rPr>
          <w:color w:val="333333"/>
          <w:spacing w:val="-2"/>
        </w:rPr>
        <w:t>печатью.</w:t>
      </w:r>
    </w:p>
    <w:p w14:paraId="3439DAE2">
      <w:pPr>
        <w:pStyle w:val="3"/>
        <w:spacing w:before="6" w:line="272" w:lineRule="exact"/>
        <w:jc w:val="both"/>
      </w:pPr>
      <w:r>
        <w:rPr>
          <w:color w:val="333333"/>
        </w:rPr>
        <w:t>Модуль</w:t>
      </w:r>
      <w:r>
        <w:rPr>
          <w:color w:val="333333"/>
          <w:spacing w:val="-13"/>
        </w:rPr>
        <w:t xml:space="preserve"> </w:t>
      </w:r>
      <w:r>
        <w:rPr>
          <w:color w:val="333333"/>
        </w:rPr>
        <w:t>«Технологии</w:t>
      </w:r>
      <w:r>
        <w:rPr>
          <w:color w:val="333333"/>
          <w:spacing w:val="-8"/>
        </w:rPr>
        <w:t xml:space="preserve"> </w:t>
      </w:r>
      <w:r>
        <w:rPr>
          <w:color w:val="333333"/>
        </w:rPr>
        <w:t>обработки</w:t>
      </w:r>
      <w:r>
        <w:rPr>
          <w:color w:val="333333"/>
          <w:spacing w:val="-8"/>
        </w:rPr>
        <w:t xml:space="preserve"> </w:t>
      </w:r>
      <w:r>
        <w:rPr>
          <w:color w:val="333333"/>
        </w:rPr>
        <w:t>материалов</w:t>
      </w:r>
      <w:r>
        <w:rPr>
          <w:color w:val="333333"/>
          <w:spacing w:val="-7"/>
        </w:rPr>
        <w:t xml:space="preserve"> </w:t>
      </w:r>
      <w:r>
        <w:rPr>
          <w:color w:val="333333"/>
        </w:rPr>
        <w:t>и</w:t>
      </w:r>
      <w:r>
        <w:rPr>
          <w:color w:val="333333"/>
          <w:spacing w:val="-9"/>
        </w:rPr>
        <w:t xml:space="preserve"> </w:t>
      </w:r>
      <w:r>
        <w:rPr>
          <w:color w:val="333333"/>
        </w:rPr>
        <w:t>пищевых</w:t>
      </w:r>
      <w:r>
        <w:rPr>
          <w:color w:val="333333"/>
          <w:spacing w:val="-7"/>
        </w:rPr>
        <w:t xml:space="preserve"> </w:t>
      </w:r>
      <w:r>
        <w:rPr>
          <w:color w:val="333333"/>
          <w:spacing w:val="-2"/>
        </w:rPr>
        <w:t>продуктов»</w:t>
      </w:r>
    </w:p>
    <w:p w14:paraId="6CDC4911">
      <w:pPr>
        <w:pStyle w:val="7"/>
        <w:spacing w:line="272" w:lineRule="exact"/>
        <w:ind w:left="993"/>
      </w:pPr>
      <w:r>
        <w:rPr>
          <w:color w:val="333333"/>
        </w:rPr>
        <w:t>Технологии</w:t>
      </w:r>
      <w:r>
        <w:rPr>
          <w:color w:val="333333"/>
          <w:spacing w:val="-10"/>
        </w:rPr>
        <w:t xml:space="preserve"> </w:t>
      </w:r>
      <w:r>
        <w:rPr>
          <w:color w:val="333333"/>
        </w:rPr>
        <w:t>обработки</w:t>
      </w:r>
      <w:r>
        <w:rPr>
          <w:color w:val="333333"/>
          <w:spacing w:val="-10"/>
        </w:rPr>
        <w:t xml:space="preserve"> </w:t>
      </w:r>
      <w:r>
        <w:rPr>
          <w:color w:val="333333"/>
        </w:rPr>
        <w:t>конструкционных</w:t>
      </w:r>
      <w:r>
        <w:rPr>
          <w:color w:val="333333"/>
          <w:spacing w:val="-5"/>
        </w:rPr>
        <w:t xml:space="preserve"> </w:t>
      </w:r>
      <w:r>
        <w:rPr>
          <w:color w:val="333333"/>
          <w:spacing w:val="-2"/>
        </w:rPr>
        <w:t>материалов.</w:t>
      </w:r>
    </w:p>
    <w:p w14:paraId="2DBEFEFE">
      <w:pPr>
        <w:pStyle w:val="7"/>
        <w:ind w:right="145" w:firstLine="568"/>
      </w:pPr>
      <w:r>
        <w:rPr>
          <w:color w:val="333333"/>
        </w:rPr>
        <w:t>Обработка древесины. Технологии механической обработки конструкционных материалов. Технологии отделки изделий из древесины.</w:t>
      </w:r>
    </w:p>
    <w:p w14:paraId="5F85A726">
      <w:pPr>
        <w:pStyle w:val="7"/>
        <w:ind w:right="138" w:firstLine="568"/>
      </w:pPr>
      <w:r>
        <w:rPr>
          <w:color w:val="333333"/>
        </w:rPr>
        <w:t>Обработка металлов. Технологии обработки металлов. Конструкционная сталь. Токарно- 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14:paraId="239189F3">
      <w:pPr>
        <w:pStyle w:val="7"/>
        <w:spacing w:before="5" w:line="272" w:lineRule="exact"/>
        <w:ind w:left="993"/>
      </w:pPr>
      <w:r>
        <w:rPr>
          <w:color w:val="333333"/>
        </w:rPr>
        <w:t>Пластмасса</w:t>
      </w:r>
      <w:r>
        <w:rPr>
          <w:color w:val="333333"/>
          <w:spacing w:val="-9"/>
        </w:rPr>
        <w:t xml:space="preserve"> </w:t>
      </w:r>
      <w:r>
        <w:rPr>
          <w:color w:val="333333"/>
        </w:rPr>
        <w:t>и</w:t>
      </w:r>
      <w:r>
        <w:rPr>
          <w:color w:val="333333"/>
          <w:spacing w:val="-7"/>
        </w:rPr>
        <w:t xml:space="preserve"> </w:t>
      </w:r>
      <w:r>
        <w:rPr>
          <w:color w:val="333333"/>
        </w:rPr>
        <w:t>другие</w:t>
      </w:r>
      <w:r>
        <w:rPr>
          <w:color w:val="333333"/>
          <w:spacing w:val="-9"/>
        </w:rPr>
        <w:t xml:space="preserve"> </w:t>
      </w:r>
      <w:r>
        <w:rPr>
          <w:color w:val="333333"/>
        </w:rPr>
        <w:t>современные</w:t>
      </w:r>
      <w:r>
        <w:rPr>
          <w:color w:val="333333"/>
          <w:spacing w:val="-6"/>
        </w:rPr>
        <w:t xml:space="preserve"> </w:t>
      </w:r>
      <w:r>
        <w:rPr>
          <w:color w:val="333333"/>
        </w:rPr>
        <w:t>материалы:</w:t>
      </w:r>
      <w:r>
        <w:rPr>
          <w:color w:val="333333"/>
          <w:spacing w:val="-3"/>
        </w:rPr>
        <w:t xml:space="preserve"> </w:t>
      </w:r>
      <w:r>
        <w:rPr>
          <w:color w:val="333333"/>
        </w:rPr>
        <w:t>свойства,</w:t>
      </w:r>
      <w:r>
        <w:rPr>
          <w:color w:val="333333"/>
          <w:spacing w:val="-5"/>
        </w:rPr>
        <w:t xml:space="preserve"> </w:t>
      </w:r>
      <w:r>
        <w:rPr>
          <w:color w:val="333333"/>
        </w:rPr>
        <w:t>получение</w:t>
      </w:r>
      <w:r>
        <w:rPr>
          <w:color w:val="333333"/>
          <w:spacing w:val="-8"/>
        </w:rPr>
        <w:t xml:space="preserve"> </w:t>
      </w:r>
      <w:r>
        <w:rPr>
          <w:color w:val="333333"/>
        </w:rPr>
        <w:t>и</w:t>
      </w:r>
      <w:r>
        <w:rPr>
          <w:color w:val="333333"/>
          <w:spacing w:val="-2"/>
        </w:rPr>
        <w:t xml:space="preserve"> использование.</w:t>
      </w:r>
    </w:p>
    <w:p w14:paraId="70D7DA2E">
      <w:pPr>
        <w:pStyle w:val="7"/>
        <w:ind w:right="138" w:firstLine="568"/>
      </w:pPr>
      <w:r>
        <w:rPr>
          <w:color w:val="333333"/>
        </w:rPr>
        <w:t>Индивидуальный творческий (учебный) проект «Изделие из конструкционных и поделочных материалов».</w:t>
      </w:r>
    </w:p>
    <w:p w14:paraId="2CBD9B7E">
      <w:pPr>
        <w:pStyle w:val="7"/>
        <w:ind w:left="993"/>
      </w:pPr>
      <w:r>
        <w:rPr>
          <w:color w:val="333333"/>
        </w:rPr>
        <w:t>Технологии</w:t>
      </w:r>
      <w:r>
        <w:rPr>
          <w:color w:val="333333"/>
          <w:spacing w:val="-7"/>
        </w:rPr>
        <w:t xml:space="preserve"> </w:t>
      </w:r>
      <w:r>
        <w:rPr>
          <w:color w:val="333333"/>
        </w:rPr>
        <w:t>обработки</w:t>
      </w:r>
      <w:r>
        <w:rPr>
          <w:color w:val="333333"/>
          <w:spacing w:val="-10"/>
        </w:rPr>
        <w:t xml:space="preserve"> </w:t>
      </w:r>
      <w:r>
        <w:rPr>
          <w:color w:val="333333"/>
        </w:rPr>
        <w:t>пищевых</w:t>
      </w:r>
      <w:r>
        <w:rPr>
          <w:color w:val="333333"/>
          <w:spacing w:val="-6"/>
        </w:rPr>
        <w:t xml:space="preserve"> </w:t>
      </w:r>
      <w:r>
        <w:rPr>
          <w:color w:val="333333"/>
          <w:spacing w:val="-2"/>
        </w:rPr>
        <w:t>продуктов.</w:t>
      </w:r>
    </w:p>
    <w:p w14:paraId="184BA368">
      <w:pPr>
        <w:pStyle w:val="7"/>
        <w:ind w:right="140" w:firstLine="568"/>
      </w:pPr>
      <w:r>
        <w:rPr>
          <w:color w:val="333333"/>
        </w:rPr>
        <w:t>Рыба, морепродукты в питании человека. Пищевая ценность рыбы и морепродуктов. Виды промысловых рыб. Охлаждённая,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14:paraId="1C8C16FF">
      <w:pPr>
        <w:pStyle w:val="7"/>
        <w:ind w:left="993"/>
      </w:pPr>
      <w:r>
        <w:rPr>
          <w:color w:val="333333"/>
        </w:rPr>
        <w:t>Мясо</w:t>
      </w:r>
      <w:r>
        <w:rPr>
          <w:color w:val="333333"/>
          <w:spacing w:val="-9"/>
        </w:rPr>
        <w:t xml:space="preserve"> </w:t>
      </w:r>
      <w:r>
        <w:rPr>
          <w:color w:val="333333"/>
        </w:rPr>
        <w:t>животных,</w:t>
      </w:r>
      <w:r>
        <w:rPr>
          <w:color w:val="333333"/>
          <w:spacing w:val="-2"/>
        </w:rPr>
        <w:t xml:space="preserve"> </w:t>
      </w:r>
      <w:r>
        <w:rPr>
          <w:color w:val="333333"/>
        </w:rPr>
        <w:t>мясо</w:t>
      </w:r>
      <w:r>
        <w:rPr>
          <w:color w:val="333333"/>
          <w:spacing w:val="-2"/>
        </w:rPr>
        <w:t xml:space="preserve"> </w:t>
      </w:r>
      <w:r>
        <w:rPr>
          <w:color w:val="333333"/>
        </w:rPr>
        <w:t>птицы</w:t>
      </w:r>
      <w:r>
        <w:rPr>
          <w:color w:val="333333"/>
          <w:spacing w:val="-2"/>
        </w:rPr>
        <w:t xml:space="preserve"> </w:t>
      </w:r>
      <w:r>
        <w:rPr>
          <w:color w:val="333333"/>
        </w:rPr>
        <w:t>в</w:t>
      </w:r>
      <w:r>
        <w:rPr>
          <w:color w:val="333333"/>
          <w:spacing w:val="-5"/>
        </w:rPr>
        <w:t xml:space="preserve"> </w:t>
      </w:r>
      <w:r>
        <w:rPr>
          <w:color w:val="333333"/>
        </w:rPr>
        <w:t>питании</w:t>
      </w:r>
      <w:r>
        <w:rPr>
          <w:color w:val="333333"/>
          <w:spacing w:val="-1"/>
        </w:rPr>
        <w:t xml:space="preserve"> </w:t>
      </w:r>
      <w:r>
        <w:rPr>
          <w:color w:val="333333"/>
        </w:rPr>
        <w:t>человека.</w:t>
      </w:r>
      <w:r>
        <w:rPr>
          <w:color w:val="333333"/>
          <w:spacing w:val="-2"/>
        </w:rPr>
        <w:t xml:space="preserve"> </w:t>
      </w:r>
      <w:r>
        <w:rPr>
          <w:color w:val="333333"/>
        </w:rPr>
        <w:t>Пищевая</w:t>
      </w:r>
      <w:r>
        <w:rPr>
          <w:color w:val="333333"/>
          <w:spacing w:val="-3"/>
        </w:rPr>
        <w:t xml:space="preserve"> </w:t>
      </w:r>
      <w:r>
        <w:rPr>
          <w:color w:val="333333"/>
        </w:rPr>
        <w:t>ценность</w:t>
      </w:r>
      <w:r>
        <w:rPr>
          <w:color w:val="333333"/>
          <w:spacing w:val="-4"/>
        </w:rPr>
        <w:t xml:space="preserve"> </w:t>
      </w:r>
      <w:r>
        <w:rPr>
          <w:color w:val="333333"/>
        </w:rPr>
        <w:t>мяса.</w:t>
      </w:r>
      <w:r>
        <w:rPr>
          <w:color w:val="333333"/>
          <w:spacing w:val="-1"/>
        </w:rPr>
        <w:t xml:space="preserve"> </w:t>
      </w:r>
      <w:r>
        <w:rPr>
          <w:color w:val="333333"/>
          <w:spacing w:val="-2"/>
        </w:rPr>
        <w:t>Механическая</w:t>
      </w:r>
    </w:p>
    <w:p w14:paraId="7E13A662">
      <w:pPr>
        <w:pStyle w:val="7"/>
        <w:spacing w:after="0"/>
        <w:sectPr>
          <w:pgSz w:w="11920" w:h="16850"/>
          <w:pgMar w:top="1080" w:right="708" w:bottom="280" w:left="850" w:header="720" w:footer="720" w:gutter="0"/>
          <w:cols w:space="720" w:num="1"/>
        </w:sectPr>
      </w:pPr>
    </w:p>
    <w:p w14:paraId="616EFC08">
      <w:pPr>
        <w:pStyle w:val="7"/>
        <w:spacing w:before="70"/>
        <w:jc w:val="left"/>
      </w:pPr>
      <w:r>
        <w:rPr>
          <w:color w:val="333333"/>
        </w:rPr>
        <w:t>обработка</w:t>
      </w:r>
      <w:r>
        <w:rPr>
          <w:color w:val="333333"/>
          <w:spacing w:val="-4"/>
        </w:rPr>
        <w:t xml:space="preserve"> </w:t>
      </w:r>
      <w:r>
        <w:rPr>
          <w:color w:val="333333"/>
        </w:rPr>
        <w:t>мяса</w:t>
      </w:r>
      <w:r>
        <w:rPr>
          <w:color w:val="333333"/>
          <w:spacing w:val="-4"/>
        </w:rPr>
        <w:t xml:space="preserve"> </w:t>
      </w:r>
      <w:r>
        <w:rPr>
          <w:color w:val="333333"/>
        </w:rPr>
        <w:t>животных</w:t>
      </w:r>
      <w:r>
        <w:rPr>
          <w:color w:val="333333"/>
          <w:spacing w:val="-2"/>
        </w:rPr>
        <w:t xml:space="preserve"> </w:t>
      </w:r>
      <w:r>
        <w:rPr>
          <w:color w:val="333333"/>
        </w:rPr>
        <w:t>(говядина,</w:t>
      </w:r>
      <w:r>
        <w:rPr>
          <w:color w:val="333333"/>
          <w:spacing w:val="-3"/>
        </w:rPr>
        <w:t xml:space="preserve"> </w:t>
      </w:r>
      <w:r>
        <w:rPr>
          <w:color w:val="333333"/>
        </w:rPr>
        <w:t>свинина,</w:t>
      </w:r>
      <w:r>
        <w:rPr>
          <w:color w:val="333333"/>
          <w:spacing w:val="-2"/>
        </w:rPr>
        <w:t xml:space="preserve"> </w:t>
      </w:r>
      <w:r>
        <w:rPr>
          <w:color w:val="333333"/>
        </w:rPr>
        <w:t>баранина),</w:t>
      </w:r>
      <w:r>
        <w:rPr>
          <w:color w:val="333333"/>
          <w:spacing w:val="-3"/>
        </w:rPr>
        <w:t xml:space="preserve"> </w:t>
      </w:r>
      <w:r>
        <w:rPr>
          <w:color w:val="333333"/>
        </w:rPr>
        <w:t>обработка</w:t>
      </w:r>
      <w:r>
        <w:rPr>
          <w:color w:val="333333"/>
          <w:spacing w:val="-4"/>
        </w:rPr>
        <w:t xml:space="preserve"> </w:t>
      </w:r>
      <w:r>
        <w:rPr>
          <w:color w:val="333333"/>
        </w:rPr>
        <w:t>мяса</w:t>
      </w:r>
      <w:r>
        <w:rPr>
          <w:color w:val="333333"/>
          <w:spacing w:val="-4"/>
        </w:rPr>
        <w:t xml:space="preserve"> </w:t>
      </w:r>
      <w:r>
        <w:rPr>
          <w:color w:val="333333"/>
        </w:rPr>
        <w:t>птицы.</w:t>
      </w:r>
      <w:r>
        <w:rPr>
          <w:color w:val="333333"/>
          <w:spacing w:val="-3"/>
        </w:rPr>
        <w:t xml:space="preserve"> </w:t>
      </w:r>
      <w:r>
        <w:rPr>
          <w:color w:val="333333"/>
        </w:rPr>
        <w:t>Показатели свежести мяса. Виды тепловой обработки мяса.</w:t>
      </w:r>
    </w:p>
    <w:p w14:paraId="1172A3A0">
      <w:pPr>
        <w:pStyle w:val="7"/>
        <w:ind w:left="993"/>
        <w:jc w:val="left"/>
      </w:pPr>
      <w:r>
        <w:rPr>
          <w:color w:val="333333"/>
        </w:rPr>
        <w:t>Блюда</w:t>
      </w:r>
      <w:r>
        <w:rPr>
          <w:color w:val="333333"/>
          <w:spacing w:val="-7"/>
        </w:rPr>
        <w:t xml:space="preserve"> </w:t>
      </w:r>
      <w:r>
        <w:rPr>
          <w:color w:val="333333"/>
        </w:rPr>
        <w:t>национальной</w:t>
      </w:r>
      <w:r>
        <w:rPr>
          <w:color w:val="333333"/>
          <w:spacing w:val="-4"/>
        </w:rPr>
        <w:t xml:space="preserve"> </w:t>
      </w:r>
      <w:r>
        <w:rPr>
          <w:color w:val="333333"/>
        </w:rPr>
        <w:t>кухни</w:t>
      </w:r>
      <w:r>
        <w:rPr>
          <w:color w:val="333333"/>
          <w:spacing w:val="-5"/>
        </w:rPr>
        <w:t xml:space="preserve"> </w:t>
      </w:r>
      <w:r>
        <w:rPr>
          <w:color w:val="333333"/>
        </w:rPr>
        <w:t>из</w:t>
      </w:r>
      <w:r>
        <w:rPr>
          <w:color w:val="333333"/>
          <w:spacing w:val="-6"/>
        </w:rPr>
        <w:t xml:space="preserve"> </w:t>
      </w:r>
      <w:r>
        <w:rPr>
          <w:color w:val="333333"/>
        </w:rPr>
        <w:t>мяса,</w:t>
      </w:r>
      <w:r>
        <w:rPr>
          <w:color w:val="333333"/>
          <w:spacing w:val="-6"/>
        </w:rPr>
        <w:t xml:space="preserve"> </w:t>
      </w:r>
      <w:r>
        <w:rPr>
          <w:color w:val="333333"/>
          <w:spacing w:val="-4"/>
        </w:rPr>
        <w:t>рыбы.</w:t>
      </w:r>
    </w:p>
    <w:p w14:paraId="49643BB1">
      <w:pPr>
        <w:pStyle w:val="7"/>
        <w:spacing w:before="1"/>
        <w:ind w:left="993" w:right="1468"/>
        <w:jc w:val="left"/>
      </w:pPr>
      <w:r>
        <w:rPr>
          <w:color w:val="333333"/>
        </w:rPr>
        <w:t>Групповой</w:t>
      </w:r>
      <w:r>
        <w:rPr>
          <w:color w:val="333333"/>
          <w:spacing w:val="-12"/>
        </w:rPr>
        <w:t xml:space="preserve"> </w:t>
      </w:r>
      <w:r>
        <w:rPr>
          <w:color w:val="333333"/>
        </w:rPr>
        <w:t>проект</w:t>
      </w:r>
      <w:r>
        <w:rPr>
          <w:color w:val="333333"/>
          <w:spacing w:val="-10"/>
        </w:rPr>
        <w:t xml:space="preserve"> </w:t>
      </w:r>
      <w:r>
        <w:rPr>
          <w:color w:val="333333"/>
        </w:rPr>
        <w:t>по</w:t>
      </w:r>
      <w:r>
        <w:rPr>
          <w:color w:val="333333"/>
          <w:spacing w:val="-13"/>
        </w:rPr>
        <w:t xml:space="preserve"> </w:t>
      </w:r>
      <w:r>
        <w:rPr>
          <w:color w:val="333333"/>
        </w:rPr>
        <w:t>теме</w:t>
      </w:r>
      <w:r>
        <w:rPr>
          <w:color w:val="333333"/>
          <w:spacing w:val="-10"/>
        </w:rPr>
        <w:t xml:space="preserve"> </w:t>
      </w:r>
      <w:r>
        <w:rPr>
          <w:color w:val="333333"/>
        </w:rPr>
        <w:t>«Технологии</w:t>
      </w:r>
      <w:r>
        <w:rPr>
          <w:color w:val="333333"/>
          <w:spacing w:val="-11"/>
        </w:rPr>
        <w:t xml:space="preserve"> </w:t>
      </w:r>
      <w:r>
        <w:rPr>
          <w:color w:val="333333"/>
        </w:rPr>
        <w:t>обработки</w:t>
      </w:r>
      <w:r>
        <w:rPr>
          <w:color w:val="333333"/>
          <w:spacing w:val="-13"/>
        </w:rPr>
        <w:t xml:space="preserve"> </w:t>
      </w:r>
      <w:r>
        <w:rPr>
          <w:color w:val="333333"/>
        </w:rPr>
        <w:t>пищевых</w:t>
      </w:r>
      <w:r>
        <w:rPr>
          <w:color w:val="333333"/>
          <w:spacing w:val="-10"/>
        </w:rPr>
        <w:t xml:space="preserve"> </w:t>
      </w:r>
      <w:r>
        <w:rPr>
          <w:color w:val="333333"/>
        </w:rPr>
        <w:t>продуктов». Мир профессий. Профессии, связанные с общественным питанием.</w:t>
      </w:r>
    </w:p>
    <w:p w14:paraId="46FC101A">
      <w:pPr>
        <w:pStyle w:val="7"/>
        <w:ind w:left="993" w:right="3084"/>
        <w:jc w:val="left"/>
      </w:pPr>
      <w:r>
        <w:rPr>
          <w:color w:val="333333"/>
        </w:rPr>
        <w:t>Технологии обработки текстильных материалов. Конструирование</w:t>
      </w:r>
      <w:r>
        <w:rPr>
          <w:color w:val="333333"/>
          <w:spacing w:val="-15"/>
        </w:rPr>
        <w:t xml:space="preserve"> </w:t>
      </w:r>
      <w:r>
        <w:rPr>
          <w:color w:val="333333"/>
        </w:rPr>
        <w:t>одежды.</w:t>
      </w:r>
      <w:r>
        <w:rPr>
          <w:color w:val="333333"/>
          <w:spacing w:val="-13"/>
        </w:rPr>
        <w:t xml:space="preserve"> </w:t>
      </w:r>
      <w:r>
        <w:rPr>
          <w:color w:val="333333"/>
        </w:rPr>
        <w:t>Плечевая</w:t>
      </w:r>
      <w:r>
        <w:rPr>
          <w:color w:val="333333"/>
          <w:spacing w:val="-15"/>
        </w:rPr>
        <w:t xml:space="preserve"> </w:t>
      </w:r>
      <w:r>
        <w:rPr>
          <w:color w:val="333333"/>
        </w:rPr>
        <w:t>и</w:t>
      </w:r>
      <w:r>
        <w:rPr>
          <w:color w:val="333333"/>
          <w:spacing w:val="-13"/>
        </w:rPr>
        <w:t xml:space="preserve"> </w:t>
      </w:r>
      <w:r>
        <w:rPr>
          <w:color w:val="333333"/>
        </w:rPr>
        <w:t>поясная</w:t>
      </w:r>
      <w:r>
        <w:rPr>
          <w:color w:val="333333"/>
          <w:spacing w:val="-15"/>
        </w:rPr>
        <w:t xml:space="preserve"> </w:t>
      </w:r>
      <w:r>
        <w:rPr>
          <w:color w:val="333333"/>
        </w:rPr>
        <w:t>одежда. Чертёж выкроек швейного изделия.</w:t>
      </w:r>
    </w:p>
    <w:p w14:paraId="3303238B">
      <w:pPr>
        <w:pStyle w:val="7"/>
        <w:ind w:left="993"/>
        <w:jc w:val="left"/>
      </w:pPr>
      <w:r>
        <w:rPr>
          <w:color w:val="333333"/>
        </w:rPr>
        <w:t>Моделирование</w:t>
      </w:r>
      <w:r>
        <w:rPr>
          <w:color w:val="333333"/>
          <w:spacing w:val="-9"/>
        </w:rPr>
        <w:t xml:space="preserve"> </w:t>
      </w:r>
      <w:r>
        <w:rPr>
          <w:color w:val="333333"/>
        </w:rPr>
        <w:t>поясной</w:t>
      </w:r>
      <w:r>
        <w:rPr>
          <w:color w:val="333333"/>
          <w:spacing w:val="-5"/>
        </w:rPr>
        <w:t xml:space="preserve"> </w:t>
      </w:r>
      <w:r>
        <w:rPr>
          <w:color w:val="333333"/>
        </w:rPr>
        <w:t>и</w:t>
      </w:r>
      <w:r>
        <w:rPr>
          <w:color w:val="333333"/>
          <w:spacing w:val="-8"/>
        </w:rPr>
        <w:t xml:space="preserve"> </w:t>
      </w:r>
      <w:r>
        <w:rPr>
          <w:color w:val="333333"/>
        </w:rPr>
        <w:t>плечевой</w:t>
      </w:r>
      <w:r>
        <w:rPr>
          <w:color w:val="333333"/>
          <w:spacing w:val="-6"/>
        </w:rPr>
        <w:t xml:space="preserve"> </w:t>
      </w:r>
      <w:r>
        <w:rPr>
          <w:color w:val="333333"/>
          <w:spacing w:val="-2"/>
        </w:rPr>
        <w:t>одежды.</w:t>
      </w:r>
    </w:p>
    <w:p w14:paraId="606BB51A">
      <w:pPr>
        <w:pStyle w:val="7"/>
        <w:ind w:right="150" w:firstLine="568"/>
        <w:jc w:val="left"/>
      </w:pPr>
      <w:r>
        <w:rPr>
          <w:color w:val="333333"/>
        </w:rPr>
        <w:t>Выполнение</w:t>
      </w:r>
      <w:r>
        <w:rPr>
          <w:color w:val="333333"/>
          <w:spacing w:val="-4"/>
        </w:rPr>
        <w:t xml:space="preserve"> </w:t>
      </w:r>
      <w:r>
        <w:rPr>
          <w:color w:val="333333"/>
        </w:rPr>
        <w:t>технологических</w:t>
      </w:r>
      <w:r>
        <w:rPr>
          <w:color w:val="333333"/>
          <w:spacing w:val="-1"/>
        </w:rPr>
        <w:t xml:space="preserve"> </w:t>
      </w:r>
      <w:r>
        <w:rPr>
          <w:color w:val="333333"/>
        </w:rPr>
        <w:t>операций</w:t>
      </w:r>
      <w:r>
        <w:rPr>
          <w:color w:val="333333"/>
          <w:spacing w:val="-3"/>
        </w:rPr>
        <w:t xml:space="preserve"> </w:t>
      </w:r>
      <w:r>
        <w:rPr>
          <w:color w:val="333333"/>
        </w:rPr>
        <w:t>по</w:t>
      </w:r>
      <w:r>
        <w:rPr>
          <w:color w:val="333333"/>
          <w:spacing w:val="-3"/>
        </w:rPr>
        <w:t xml:space="preserve"> </w:t>
      </w:r>
      <w:r>
        <w:rPr>
          <w:color w:val="333333"/>
        </w:rPr>
        <w:t>раскрою</w:t>
      </w:r>
      <w:r>
        <w:rPr>
          <w:color w:val="333333"/>
          <w:spacing w:val="-3"/>
        </w:rPr>
        <w:t xml:space="preserve"> </w:t>
      </w:r>
      <w:r>
        <w:rPr>
          <w:color w:val="333333"/>
        </w:rPr>
        <w:t>и</w:t>
      </w:r>
      <w:r>
        <w:rPr>
          <w:color w:val="333333"/>
          <w:spacing w:val="-5"/>
        </w:rPr>
        <w:t xml:space="preserve"> </w:t>
      </w:r>
      <w:r>
        <w:rPr>
          <w:color w:val="333333"/>
        </w:rPr>
        <w:t>пошиву</w:t>
      </w:r>
      <w:r>
        <w:rPr>
          <w:color w:val="333333"/>
          <w:spacing w:val="-10"/>
        </w:rPr>
        <w:t xml:space="preserve"> </w:t>
      </w:r>
      <w:r>
        <w:rPr>
          <w:color w:val="333333"/>
        </w:rPr>
        <w:t>изделия,</w:t>
      </w:r>
      <w:r>
        <w:rPr>
          <w:color w:val="333333"/>
          <w:spacing w:val="-3"/>
        </w:rPr>
        <w:t xml:space="preserve"> </w:t>
      </w:r>
      <w:r>
        <w:rPr>
          <w:color w:val="333333"/>
        </w:rPr>
        <w:t>отделке</w:t>
      </w:r>
      <w:r>
        <w:rPr>
          <w:color w:val="333333"/>
          <w:spacing w:val="-4"/>
        </w:rPr>
        <w:t xml:space="preserve"> </w:t>
      </w:r>
      <w:r>
        <w:rPr>
          <w:color w:val="333333"/>
        </w:rPr>
        <w:t>изделия (по выбору обучающихся).</w:t>
      </w:r>
    </w:p>
    <w:p w14:paraId="3A56FA0A">
      <w:pPr>
        <w:pStyle w:val="7"/>
        <w:ind w:left="993"/>
        <w:jc w:val="left"/>
      </w:pPr>
      <w:r>
        <w:rPr>
          <w:color w:val="333333"/>
        </w:rPr>
        <w:t>Оценка</w:t>
      </w:r>
      <w:r>
        <w:rPr>
          <w:color w:val="333333"/>
          <w:spacing w:val="-11"/>
        </w:rPr>
        <w:t xml:space="preserve"> </w:t>
      </w:r>
      <w:r>
        <w:rPr>
          <w:color w:val="333333"/>
        </w:rPr>
        <w:t>качества</w:t>
      </w:r>
      <w:r>
        <w:rPr>
          <w:color w:val="333333"/>
          <w:spacing w:val="-8"/>
        </w:rPr>
        <w:t xml:space="preserve"> </w:t>
      </w:r>
      <w:r>
        <w:rPr>
          <w:color w:val="333333"/>
        </w:rPr>
        <w:t>изготовления</w:t>
      </w:r>
      <w:r>
        <w:rPr>
          <w:color w:val="333333"/>
          <w:spacing w:val="-5"/>
        </w:rPr>
        <w:t xml:space="preserve"> </w:t>
      </w:r>
      <w:r>
        <w:rPr>
          <w:color w:val="333333"/>
        </w:rPr>
        <w:t>швейного</w:t>
      </w:r>
      <w:r>
        <w:rPr>
          <w:color w:val="333333"/>
          <w:spacing w:val="-7"/>
        </w:rPr>
        <w:t xml:space="preserve"> </w:t>
      </w:r>
      <w:r>
        <w:rPr>
          <w:color w:val="333333"/>
          <w:spacing w:val="-2"/>
        </w:rPr>
        <w:t>изделия.</w:t>
      </w:r>
    </w:p>
    <w:p w14:paraId="1D051C35">
      <w:pPr>
        <w:pStyle w:val="7"/>
        <w:ind w:left="993"/>
        <w:jc w:val="left"/>
      </w:pPr>
      <w:r>
        <w:rPr>
          <w:color w:val="333333"/>
        </w:rPr>
        <w:t>Мир</w:t>
      </w:r>
      <w:r>
        <w:rPr>
          <w:color w:val="333333"/>
          <w:spacing w:val="-8"/>
        </w:rPr>
        <w:t xml:space="preserve"> </w:t>
      </w:r>
      <w:r>
        <w:rPr>
          <w:color w:val="333333"/>
        </w:rPr>
        <w:t>профессий.</w:t>
      </w:r>
      <w:r>
        <w:rPr>
          <w:color w:val="333333"/>
          <w:spacing w:val="52"/>
        </w:rPr>
        <w:t xml:space="preserve"> </w:t>
      </w:r>
      <w:r>
        <w:rPr>
          <w:color w:val="333333"/>
        </w:rPr>
        <w:t>Профессии,</w:t>
      </w:r>
      <w:r>
        <w:rPr>
          <w:color w:val="333333"/>
          <w:spacing w:val="-4"/>
        </w:rPr>
        <w:t xml:space="preserve"> </w:t>
      </w:r>
      <w:r>
        <w:rPr>
          <w:color w:val="333333"/>
        </w:rPr>
        <w:t>связанные</w:t>
      </w:r>
      <w:r>
        <w:rPr>
          <w:color w:val="333333"/>
          <w:spacing w:val="-5"/>
        </w:rPr>
        <w:t xml:space="preserve"> </w:t>
      </w:r>
      <w:r>
        <w:rPr>
          <w:color w:val="333333"/>
        </w:rPr>
        <w:t>с</w:t>
      </w:r>
      <w:r>
        <w:rPr>
          <w:color w:val="333333"/>
          <w:spacing w:val="-6"/>
        </w:rPr>
        <w:t xml:space="preserve"> </w:t>
      </w:r>
      <w:r>
        <w:rPr>
          <w:color w:val="333333"/>
        </w:rPr>
        <w:t>производством</w:t>
      </w:r>
      <w:r>
        <w:rPr>
          <w:color w:val="333333"/>
          <w:spacing w:val="-5"/>
        </w:rPr>
        <w:t xml:space="preserve"> </w:t>
      </w:r>
      <w:r>
        <w:rPr>
          <w:color w:val="333333"/>
          <w:spacing w:val="-2"/>
        </w:rPr>
        <w:t>одежды.</w:t>
      </w:r>
    </w:p>
    <w:p w14:paraId="21B86735">
      <w:pPr>
        <w:pStyle w:val="3"/>
        <w:spacing w:before="5"/>
      </w:pPr>
      <w:r>
        <w:rPr>
          <w:color w:val="333333"/>
        </w:rPr>
        <w:t>Модуль</w:t>
      </w:r>
      <w:r>
        <w:rPr>
          <w:color w:val="333333"/>
          <w:spacing w:val="-4"/>
        </w:rPr>
        <w:t xml:space="preserve"> </w:t>
      </w:r>
      <w:r>
        <w:rPr>
          <w:color w:val="333333"/>
          <w:spacing w:val="-2"/>
        </w:rPr>
        <w:t>«Робототехника»</w:t>
      </w:r>
    </w:p>
    <w:p w14:paraId="6A2E5642">
      <w:pPr>
        <w:pStyle w:val="7"/>
        <w:ind w:left="993"/>
        <w:jc w:val="left"/>
      </w:pPr>
      <w:r>
        <w:rPr>
          <w:color w:val="333333"/>
        </w:rPr>
        <w:t>Промышленные</w:t>
      </w:r>
      <w:r>
        <w:rPr>
          <w:color w:val="333333"/>
          <w:spacing w:val="-12"/>
        </w:rPr>
        <w:t xml:space="preserve"> </w:t>
      </w:r>
      <w:r>
        <w:rPr>
          <w:color w:val="333333"/>
        </w:rPr>
        <w:t>и</w:t>
      </w:r>
      <w:r>
        <w:rPr>
          <w:color w:val="333333"/>
          <w:spacing w:val="-11"/>
        </w:rPr>
        <w:t xml:space="preserve"> </w:t>
      </w:r>
      <w:r>
        <w:rPr>
          <w:color w:val="333333"/>
        </w:rPr>
        <w:t>бытовые</w:t>
      </w:r>
      <w:r>
        <w:rPr>
          <w:color w:val="333333"/>
          <w:spacing w:val="-12"/>
        </w:rPr>
        <w:t xml:space="preserve"> </w:t>
      </w:r>
      <w:r>
        <w:rPr>
          <w:color w:val="333333"/>
        </w:rPr>
        <w:t>роботы,</w:t>
      </w:r>
      <w:r>
        <w:rPr>
          <w:color w:val="333333"/>
          <w:spacing w:val="-11"/>
        </w:rPr>
        <w:t xml:space="preserve"> </w:t>
      </w:r>
      <w:r>
        <w:rPr>
          <w:color w:val="333333"/>
        </w:rPr>
        <w:t>их</w:t>
      </w:r>
      <w:r>
        <w:rPr>
          <w:color w:val="333333"/>
          <w:spacing w:val="-9"/>
        </w:rPr>
        <w:t xml:space="preserve"> </w:t>
      </w:r>
      <w:r>
        <w:rPr>
          <w:color w:val="333333"/>
        </w:rPr>
        <w:t>классификация,</w:t>
      </w:r>
      <w:r>
        <w:rPr>
          <w:color w:val="333333"/>
          <w:spacing w:val="-10"/>
        </w:rPr>
        <w:t xml:space="preserve"> </w:t>
      </w:r>
      <w:r>
        <w:rPr>
          <w:color w:val="333333"/>
        </w:rPr>
        <w:t>назначение,</w:t>
      </w:r>
      <w:r>
        <w:rPr>
          <w:color w:val="333333"/>
          <w:spacing w:val="-10"/>
        </w:rPr>
        <w:t xml:space="preserve"> </w:t>
      </w:r>
      <w:r>
        <w:rPr>
          <w:color w:val="333333"/>
        </w:rPr>
        <w:t>использование. Беспилотные автоматизированные системы, их виды, назначение.</w:t>
      </w:r>
    </w:p>
    <w:p w14:paraId="25277B04">
      <w:pPr>
        <w:pStyle w:val="7"/>
        <w:ind w:firstLine="568"/>
        <w:jc w:val="left"/>
      </w:pPr>
      <w:r>
        <w:rPr>
          <w:color w:val="333333"/>
        </w:rPr>
        <w:t>Программирование</w:t>
      </w:r>
      <w:r>
        <w:rPr>
          <w:color w:val="333333"/>
          <w:spacing w:val="-15"/>
        </w:rPr>
        <w:t xml:space="preserve"> </w:t>
      </w:r>
      <w:r>
        <w:rPr>
          <w:color w:val="333333"/>
        </w:rPr>
        <w:t>контроллера,</w:t>
      </w:r>
      <w:r>
        <w:rPr>
          <w:color w:val="333333"/>
          <w:spacing w:val="-15"/>
        </w:rPr>
        <w:t xml:space="preserve"> </w:t>
      </w:r>
      <w:r>
        <w:rPr>
          <w:color w:val="333333"/>
        </w:rPr>
        <w:t>в</w:t>
      </w:r>
      <w:r>
        <w:rPr>
          <w:color w:val="333333"/>
          <w:spacing w:val="-15"/>
        </w:rPr>
        <w:t xml:space="preserve"> </w:t>
      </w:r>
      <w:r>
        <w:rPr>
          <w:color w:val="333333"/>
        </w:rPr>
        <w:t>среде</w:t>
      </w:r>
      <w:r>
        <w:rPr>
          <w:color w:val="333333"/>
          <w:spacing w:val="-16"/>
        </w:rPr>
        <w:t xml:space="preserve"> </w:t>
      </w:r>
      <w:r>
        <w:rPr>
          <w:color w:val="333333"/>
        </w:rPr>
        <w:t>конкретного</w:t>
      </w:r>
      <w:r>
        <w:rPr>
          <w:color w:val="333333"/>
          <w:spacing w:val="-15"/>
        </w:rPr>
        <w:t xml:space="preserve"> </w:t>
      </w:r>
      <w:r>
        <w:rPr>
          <w:color w:val="333333"/>
        </w:rPr>
        <w:t>языка</w:t>
      </w:r>
      <w:r>
        <w:rPr>
          <w:color w:val="333333"/>
          <w:spacing w:val="-17"/>
        </w:rPr>
        <w:t xml:space="preserve"> </w:t>
      </w:r>
      <w:r>
        <w:rPr>
          <w:color w:val="333333"/>
        </w:rPr>
        <w:t>программирования,</w:t>
      </w:r>
      <w:r>
        <w:rPr>
          <w:color w:val="333333"/>
          <w:spacing w:val="-15"/>
        </w:rPr>
        <w:t xml:space="preserve"> </w:t>
      </w:r>
      <w:r>
        <w:rPr>
          <w:color w:val="333333"/>
        </w:rPr>
        <w:t>основные инструменты и команды программирования роботов.</w:t>
      </w:r>
    </w:p>
    <w:p w14:paraId="69A62BF7">
      <w:pPr>
        <w:pStyle w:val="7"/>
        <w:ind w:firstLine="568"/>
        <w:jc w:val="left"/>
      </w:pPr>
      <w:r>
        <w:rPr>
          <w:color w:val="333333"/>
        </w:rPr>
        <w:t>Реализация</w:t>
      </w:r>
      <w:r>
        <w:rPr>
          <w:color w:val="333333"/>
          <w:spacing w:val="33"/>
        </w:rPr>
        <w:t xml:space="preserve"> </w:t>
      </w:r>
      <w:r>
        <w:rPr>
          <w:color w:val="333333"/>
        </w:rPr>
        <w:t>алгоритмов</w:t>
      </w:r>
      <w:r>
        <w:rPr>
          <w:color w:val="333333"/>
          <w:spacing w:val="35"/>
        </w:rPr>
        <w:t xml:space="preserve"> </w:t>
      </w:r>
      <w:r>
        <w:rPr>
          <w:color w:val="333333"/>
        </w:rPr>
        <w:t>управления</w:t>
      </w:r>
      <w:r>
        <w:rPr>
          <w:color w:val="333333"/>
          <w:spacing w:val="36"/>
        </w:rPr>
        <w:t xml:space="preserve"> </w:t>
      </w:r>
      <w:r>
        <w:rPr>
          <w:color w:val="333333"/>
        </w:rPr>
        <w:t>отдельными</w:t>
      </w:r>
      <w:r>
        <w:rPr>
          <w:color w:val="333333"/>
          <w:spacing w:val="36"/>
        </w:rPr>
        <w:t xml:space="preserve"> </w:t>
      </w:r>
      <w:r>
        <w:rPr>
          <w:color w:val="333333"/>
        </w:rPr>
        <w:t>компонентами</w:t>
      </w:r>
      <w:r>
        <w:rPr>
          <w:color w:val="333333"/>
          <w:spacing w:val="35"/>
        </w:rPr>
        <w:t xml:space="preserve"> </w:t>
      </w:r>
      <w:r>
        <w:rPr>
          <w:color w:val="333333"/>
        </w:rPr>
        <w:t>и</w:t>
      </w:r>
      <w:r>
        <w:rPr>
          <w:color w:val="333333"/>
          <w:spacing w:val="35"/>
        </w:rPr>
        <w:t xml:space="preserve"> </w:t>
      </w:r>
      <w:r>
        <w:rPr>
          <w:color w:val="333333"/>
        </w:rPr>
        <w:t xml:space="preserve">роботизированными </w:t>
      </w:r>
      <w:r>
        <w:rPr>
          <w:color w:val="333333"/>
          <w:spacing w:val="-2"/>
        </w:rPr>
        <w:t>системами.</w:t>
      </w:r>
    </w:p>
    <w:p w14:paraId="13E192F5">
      <w:pPr>
        <w:pStyle w:val="7"/>
        <w:ind w:left="993" w:right="505"/>
        <w:jc w:val="left"/>
      </w:pPr>
      <w:r>
        <w:rPr>
          <w:color w:val="333333"/>
        </w:rPr>
        <w:t>Анализ</w:t>
      </w:r>
      <w:r>
        <w:rPr>
          <w:color w:val="333333"/>
          <w:spacing w:val="-10"/>
        </w:rPr>
        <w:t xml:space="preserve"> </w:t>
      </w:r>
      <w:r>
        <w:rPr>
          <w:color w:val="333333"/>
        </w:rPr>
        <w:t>и</w:t>
      </w:r>
      <w:r>
        <w:rPr>
          <w:color w:val="333333"/>
          <w:spacing w:val="-13"/>
        </w:rPr>
        <w:t xml:space="preserve"> </w:t>
      </w:r>
      <w:r>
        <w:rPr>
          <w:color w:val="333333"/>
        </w:rPr>
        <w:t>проверка</w:t>
      </w:r>
      <w:r>
        <w:rPr>
          <w:color w:val="333333"/>
          <w:spacing w:val="-9"/>
        </w:rPr>
        <w:t xml:space="preserve"> </w:t>
      </w:r>
      <w:r>
        <w:rPr>
          <w:color w:val="333333"/>
        </w:rPr>
        <w:t>на</w:t>
      </w:r>
      <w:r>
        <w:rPr>
          <w:color w:val="333333"/>
          <w:spacing w:val="-13"/>
        </w:rPr>
        <w:t xml:space="preserve"> </w:t>
      </w:r>
      <w:r>
        <w:rPr>
          <w:color w:val="333333"/>
        </w:rPr>
        <w:t>работоспособность,</w:t>
      </w:r>
      <w:r>
        <w:rPr>
          <w:color w:val="333333"/>
          <w:spacing w:val="-8"/>
        </w:rPr>
        <w:t xml:space="preserve"> </w:t>
      </w:r>
      <w:r>
        <w:rPr>
          <w:color w:val="333333"/>
        </w:rPr>
        <w:t>усовершенствование</w:t>
      </w:r>
      <w:r>
        <w:rPr>
          <w:color w:val="333333"/>
          <w:spacing w:val="-11"/>
        </w:rPr>
        <w:t xml:space="preserve"> </w:t>
      </w:r>
      <w:r>
        <w:rPr>
          <w:color w:val="333333"/>
        </w:rPr>
        <w:t>конструкции</w:t>
      </w:r>
      <w:r>
        <w:rPr>
          <w:color w:val="333333"/>
          <w:spacing w:val="-7"/>
        </w:rPr>
        <w:t xml:space="preserve"> </w:t>
      </w:r>
      <w:r>
        <w:rPr>
          <w:color w:val="333333"/>
        </w:rPr>
        <w:t>робота. Мир профессий. Профессии в области робототехники.</w:t>
      </w:r>
    </w:p>
    <w:p w14:paraId="5DC078A1">
      <w:pPr>
        <w:pStyle w:val="7"/>
        <w:ind w:left="993"/>
        <w:jc w:val="left"/>
      </w:pPr>
      <w:r>
        <w:rPr>
          <w:color w:val="333333"/>
        </w:rPr>
        <w:t>Учебный</w:t>
      </w:r>
      <w:r>
        <w:rPr>
          <w:color w:val="333333"/>
          <w:spacing w:val="-4"/>
        </w:rPr>
        <w:t xml:space="preserve"> </w:t>
      </w:r>
      <w:r>
        <w:rPr>
          <w:color w:val="333333"/>
        </w:rPr>
        <w:t>проект</w:t>
      </w:r>
      <w:r>
        <w:rPr>
          <w:color w:val="333333"/>
          <w:spacing w:val="-5"/>
        </w:rPr>
        <w:t xml:space="preserve"> </w:t>
      </w:r>
      <w:r>
        <w:rPr>
          <w:color w:val="333333"/>
        </w:rPr>
        <w:t>по</w:t>
      </w:r>
      <w:r>
        <w:rPr>
          <w:color w:val="333333"/>
          <w:spacing w:val="-1"/>
        </w:rPr>
        <w:t xml:space="preserve"> </w:t>
      </w:r>
      <w:r>
        <w:rPr>
          <w:color w:val="333333"/>
          <w:spacing w:val="-2"/>
        </w:rPr>
        <w:t>робототехнике.</w:t>
      </w:r>
    </w:p>
    <w:p w14:paraId="2D6D0851">
      <w:pPr>
        <w:pStyle w:val="2"/>
        <w:spacing w:before="3" w:line="240" w:lineRule="auto"/>
      </w:pPr>
      <w:r>
        <w:rPr>
          <w:color w:val="333333"/>
        </w:rPr>
        <w:t>8</w:t>
      </w:r>
      <w:r>
        <w:rPr>
          <w:color w:val="333333"/>
          <w:spacing w:val="-3"/>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34 </w:t>
      </w:r>
      <w:r>
        <w:rPr>
          <w:color w:val="333333"/>
          <w:spacing w:val="-4"/>
        </w:rPr>
        <w:t>ЧАСА</w:t>
      </w:r>
    </w:p>
    <w:p w14:paraId="3FFA5B84">
      <w:pPr>
        <w:spacing w:before="0"/>
        <w:ind w:left="424" w:right="0" w:firstLine="0"/>
        <w:jc w:val="left"/>
        <w:rPr>
          <w:b/>
          <w:sz w:val="24"/>
        </w:rPr>
      </w:pPr>
      <w:r>
        <w:rPr>
          <w:b/>
          <w:spacing w:val="-2"/>
          <w:sz w:val="24"/>
        </w:rPr>
        <w:t>ИНВАРИАНТНЫЕ</w:t>
      </w:r>
      <w:r>
        <w:rPr>
          <w:b/>
          <w:spacing w:val="7"/>
          <w:sz w:val="24"/>
        </w:rPr>
        <w:t xml:space="preserve"> </w:t>
      </w:r>
      <w:r>
        <w:rPr>
          <w:b/>
          <w:spacing w:val="-2"/>
          <w:sz w:val="24"/>
        </w:rPr>
        <w:t>МОДУЛИ</w:t>
      </w:r>
    </w:p>
    <w:p w14:paraId="4B0D4E2A">
      <w:pPr>
        <w:pStyle w:val="3"/>
      </w:pPr>
      <w:r>
        <w:rPr>
          <w:color w:val="333333"/>
        </w:rPr>
        <w:t>Модуль</w:t>
      </w:r>
      <w:r>
        <w:rPr>
          <w:color w:val="333333"/>
          <w:spacing w:val="-6"/>
        </w:rPr>
        <w:t xml:space="preserve"> </w:t>
      </w:r>
      <w:r>
        <w:rPr>
          <w:color w:val="333333"/>
        </w:rPr>
        <w:t>«Производство</w:t>
      </w:r>
      <w:r>
        <w:rPr>
          <w:color w:val="333333"/>
          <w:spacing w:val="-5"/>
        </w:rPr>
        <w:t xml:space="preserve"> </w:t>
      </w:r>
      <w:r>
        <w:rPr>
          <w:color w:val="333333"/>
        </w:rPr>
        <w:t>и</w:t>
      </w:r>
      <w:r>
        <w:rPr>
          <w:color w:val="333333"/>
          <w:spacing w:val="-4"/>
        </w:rPr>
        <w:t xml:space="preserve"> </w:t>
      </w:r>
      <w:r>
        <w:rPr>
          <w:color w:val="333333"/>
          <w:spacing w:val="-2"/>
        </w:rPr>
        <w:t>технологии»</w:t>
      </w:r>
    </w:p>
    <w:p w14:paraId="5ED7A2F1">
      <w:pPr>
        <w:pStyle w:val="7"/>
        <w:ind w:firstLine="568"/>
        <w:jc w:val="left"/>
      </w:pPr>
      <w:r>
        <w:rPr>
          <w:color w:val="333333"/>
        </w:rPr>
        <w:t>Общие</w:t>
      </w:r>
      <w:r>
        <w:rPr>
          <w:color w:val="333333"/>
          <w:spacing w:val="35"/>
        </w:rPr>
        <w:t xml:space="preserve"> </w:t>
      </w:r>
      <w:r>
        <w:rPr>
          <w:color w:val="333333"/>
        </w:rPr>
        <w:t>принципы</w:t>
      </w:r>
      <w:r>
        <w:rPr>
          <w:color w:val="333333"/>
          <w:spacing w:val="39"/>
        </w:rPr>
        <w:t xml:space="preserve"> </w:t>
      </w:r>
      <w:r>
        <w:rPr>
          <w:color w:val="333333"/>
        </w:rPr>
        <w:t>управления.</w:t>
      </w:r>
      <w:r>
        <w:rPr>
          <w:color w:val="333333"/>
          <w:spacing w:val="36"/>
        </w:rPr>
        <w:t xml:space="preserve"> </w:t>
      </w:r>
      <w:r>
        <w:rPr>
          <w:color w:val="333333"/>
        </w:rPr>
        <w:t>Управление</w:t>
      </w:r>
      <w:r>
        <w:rPr>
          <w:color w:val="333333"/>
          <w:spacing w:val="35"/>
        </w:rPr>
        <w:t xml:space="preserve"> </w:t>
      </w:r>
      <w:r>
        <w:rPr>
          <w:color w:val="333333"/>
        </w:rPr>
        <w:t>и</w:t>
      </w:r>
      <w:r>
        <w:rPr>
          <w:color w:val="333333"/>
          <w:spacing w:val="34"/>
        </w:rPr>
        <w:t xml:space="preserve"> </w:t>
      </w:r>
      <w:r>
        <w:rPr>
          <w:color w:val="333333"/>
        </w:rPr>
        <w:t>организация.</w:t>
      </w:r>
      <w:r>
        <w:rPr>
          <w:color w:val="333333"/>
          <w:spacing w:val="37"/>
        </w:rPr>
        <w:t xml:space="preserve"> </w:t>
      </w:r>
      <w:r>
        <w:rPr>
          <w:color w:val="333333"/>
        </w:rPr>
        <w:t>Управление</w:t>
      </w:r>
      <w:r>
        <w:rPr>
          <w:color w:val="333333"/>
          <w:spacing w:val="35"/>
        </w:rPr>
        <w:t xml:space="preserve"> </w:t>
      </w:r>
      <w:r>
        <w:rPr>
          <w:color w:val="333333"/>
        </w:rPr>
        <w:t xml:space="preserve">современным </w:t>
      </w:r>
      <w:r>
        <w:rPr>
          <w:color w:val="333333"/>
          <w:spacing w:val="-2"/>
        </w:rPr>
        <w:t>производством.</w:t>
      </w:r>
    </w:p>
    <w:p w14:paraId="1D638448">
      <w:pPr>
        <w:pStyle w:val="7"/>
        <w:ind w:left="993"/>
        <w:jc w:val="left"/>
      </w:pPr>
      <w:r>
        <w:rPr>
          <w:color w:val="333333"/>
        </w:rPr>
        <w:t>Производство</w:t>
      </w:r>
      <w:r>
        <w:rPr>
          <w:color w:val="333333"/>
          <w:spacing w:val="55"/>
        </w:rPr>
        <w:t xml:space="preserve"> </w:t>
      </w:r>
      <w:r>
        <w:rPr>
          <w:color w:val="333333"/>
        </w:rPr>
        <w:t>и</w:t>
      </w:r>
      <w:r>
        <w:rPr>
          <w:color w:val="333333"/>
          <w:spacing w:val="60"/>
        </w:rPr>
        <w:t xml:space="preserve"> </w:t>
      </w:r>
      <w:r>
        <w:rPr>
          <w:color w:val="333333"/>
        </w:rPr>
        <w:t>его</w:t>
      </w:r>
      <w:r>
        <w:rPr>
          <w:color w:val="333333"/>
          <w:spacing w:val="60"/>
        </w:rPr>
        <w:t xml:space="preserve"> </w:t>
      </w:r>
      <w:r>
        <w:rPr>
          <w:color w:val="333333"/>
        </w:rPr>
        <w:t>виды.</w:t>
      </w:r>
      <w:r>
        <w:rPr>
          <w:color w:val="333333"/>
          <w:spacing w:val="59"/>
        </w:rPr>
        <w:t xml:space="preserve"> </w:t>
      </w:r>
      <w:r>
        <w:rPr>
          <w:color w:val="333333"/>
        </w:rPr>
        <w:t>Инновации</w:t>
      </w:r>
      <w:r>
        <w:rPr>
          <w:color w:val="333333"/>
          <w:spacing w:val="62"/>
        </w:rPr>
        <w:t xml:space="preserve"> </w:t>
      </w:r>
      <w:r>
        <w:rPr>
          <w:color w:val="333333"/>
        </w:rPr>
        <w:t>и</w:t>
      </w:r>
      <w:r>
        <w:rPr>
          <w:color w:val="333333"/>
          <w:spacing w:val="58"/>
        </w:rPr>
        <w:t xml:space="preserve"> </w:t>
      </w:r>
      <w:r>
        <w:rPr>
          <w:color w:val="333333"/>
        </w:rPr>
        <w:t>инновационные</w:t>
      </w:r>
      <w:r>
        <w:rPr>
          <w:color w:val="333333"/>
          <w:spacing w:val="60"/>
        </w:rPr>
        <w:t xml:space="preserve"> </w:t>
      </w:r>
      <w:r>
        <w:rPr>
          <w:color w:val="333333"/>
        </w:rPr>
        <w:t>процессы</w:t>
      </w:r>
      <w:r>
        <w:rPr>
          <w:color w:val="333333"/>
          <w:spacing w:val="59"/>
        </w:rPr>
        <w:t xml:space="preserve"> </w:t>
      </w:r>
      <w:r>
        <w:rPr>
          <w:color w:val="333333"/>
        </w:rPr>
        <w:t>на</w:t>
      </w:r>
      <w:r>
        <w:rPr>
          <w:color w:val="333333"/>
          <w:spacing w:val="59"/>
        </w:rPr>
        <w:t xml:space="preserve"> </w:t>
      </w:r>
      <w:r>
        <w:rPr>
          <w:color w:val="333333"/>
          <w:spacing w:val="-2"/>
        </w:rPr>
        <w:t>предприятиях.</w:t>
      </w:r>
    </w:p>
    <w:p w14:paraId="40E08032">
      <w:pPr>
        <w:pStyle w:val="7"/>
        <w:jc w:val="left"/>
      </w:pPr>
      <w:r>
        <w:rPr>
          <w:color w:val="333333"/>
        </w:rPr>
        <w:t>Управление</w:t>
      </w:r>
      <w:r>
        <w:rPr>
          <w:color w:val="333333"/>
          <w:spacing w:val="-11"/>
        </w:rPr>
        <w:t xml:space="preserve"> </w:t>
      </w:r>
      <w:r>
        <w:rPr>
          <w:color w:val="333333"/>
          <w:spacing w:val="-2"/>
        </w:rPr>
        <w:t>инновациями.</w:t>
      </w:r>
    </w:p>
    <w:p w14:paraId="45180D96">
      <w:pPr>
        <w:pStyle w:val="7"/>
        <w:ind w:left="993"/>
        <w:jc w:val="left"/>
      </w:pPr>
      <w:r>
        <w:rPr>
          <w:color w:val="333333"/>
        </w:rPr>
        <w:t>Рынок</w:t>
      </w:r>
      <w:r>
        <w:rPr>
          <w:color w:val="333333"/>
          <w:spacing w:val="-9"/>
        </w:rPr>
        <w:t xml:space="preserve"> </w:t>
      </w:r>
      <w:r>
        <w:rPr>
          <w:color w:val="333333"/>
        </w:rPr>
        <w:t>труда.</w:t>
      </w:r>
      <w:r>
        <w:rPr>
          <w:color w:val="333333"/>
          <w:spacing w:val="-5"/>
        </w:rPr>
        <w:t xml:space="preserve"> </w:t>
      </w:r>
      <w:r>
        <w:rPr>
          <w:color w:val="333333"/>
        </w:rPr>
        <w:t>Функции</w:t>
      </w:r>
      <w:r>
        <w:rPr>
          <w:color w:val="333333"/>
          <w:spacing w:val="-6"/>
        </w:rPr>
        <w:t xml:space="preserve"> </w:t>
      </w:r>
      <w:r>
        <w:rPr>
          <w:color w:val="333333"/>
        </w:rPr>
        <w:t>рынка</w:t>
      </w:r>
      <w:r>
        <w:rPr>
          <w:color w:val="333333"/>
          <w:spacing w:val="-4"/>
        </w:rPr>
        <w:t xml:space="preserve"> </w:t>
      </w:r>
      <w:r>
        <w:rPr>
          <w:color w:val="333333"/>
        </w:rPr>
        <w:t>труда.</w:t>
      </w:r>
      <w:r>
        <w:rPr>
          <w:color w:val="333333"/>
          <w:spacing w:val="-3"/>
        </w:rPr>
        <w:t xml:space="preserve"> </w:t>
      </w:r>
      <w:r>
        <w:rPr>
          <w:color w:val="333333"/>
        </w:rPr>
        <w:t>Трудовые</w:t>
      </w:r>
      <w:r>
        <w:rPr>
          <w:color w:val="333333"/>
          <w:spacing w:val="-4"/>
        </w:rPr>
        <w:t xml:space="preserve"> </w:t>
      </w:r>
      <w:r>
        <w:rPr>
          <w:color w:val="333333"/>
          <w:spacing w:val="-2"/>
        </w:rPr>
        <w:t>ресурсы.</w:t>
      </w:r>
    </w:p>
    <w:p w14:paraId="5C55CD99">
      <w:pPr>
        <w:pStyle w:val="7"/>
        <w:ind w:firstLine="568"/>
        <w:jc w:val="left"/>
      </w:pPr>
      <w:r>
        <w:rPr>
          <w:color w:val="333333"/>
        </w:rPr>
        <w:t>Мир</w:t>
      </w:r>
      <w:r>
        <w:rPr>
          <w:color w:val="333333"/>
          <w:spacing w:val="80"/>
        </w:rPr>
        <w:t xml:space="preserve"> </w:t>
      </w:r>
      <w:r>
        <w:rPr>
          <w:color w:val="333333"/>
        </w:rPr>
        <w:t>профессий.</w:t>
      </w:r>
      <w:r>
        <w:rPr>
          <w:color w:val="333333"/>
          <w:spacing w:val="80"/>
        </w:rPr>
        <w:t xml:space="preserve"> </w:t>
      </w:r>
      <w:r>
        <w:rPr>
          <w:color w:val="333333"/>
        </w:rPr>
        <w:t>Профессия,</w:t>
      </w:r>
      <w:r>
        <w:rPr>
          <w:color w:val="333333"/>
          <w:spacing w:val="80"/>
        </w:rPr>
        <w:t xml:space="preserve"> </w:t>
      </w:r>
      <w:r>
        <w:rPr>
          <w:color w:val="333333"/>
        </w:rPr>
        <w:t>квалификация</w:t>
      </w:r>
      <w:r>
        <w:rPr>
          <w:color w:val="333333"/>
          <w:spacing w:val="80"/>
        </w:rPr>
        <w:t xml:space="preserve"> </w:t>
      </w:r>
      <w:r>
        <w:rPr>
          <w:color w:val="333333"/>
        </w:rPr>
        <w:t>и</w:t>
      </w:r>
      <w:r>
        <w:rPr>
          <w:color w:val="333333"/>
          <w:spacing w:val="80"/>
        </w:rPr>
        <w:t xml:space="preserve"> </w:t>
      </w:r>
      <w:r>
        <w:rPr>
          <w:color w:val="333333"/>
        </w:rPr>
        <w:t>компетенции.</w:t>
      </w:r>
      <w:r>
        <w:rPr>
          <w:color w:val="333333"/>
          <w:spacing w:val="80"/>
        </w:rPr>
        <w:t xml:space="preserve"> </w:t>
      </w:r>
      <w:r>
        <w:rPr>
          <w:color w:val="333333"/>
        </w:rPr>
        <w:t>Выбор</w:t>
      </w:r>
      <w:r>
        <w:rPr>
          <w:color w:val="333333"/>
          <w:spacing w:val="80"/>
        </w:rPr>
        <w:t xml:space="preserve"> </w:t>
      </w:r>
      <w:r>
        <w:rPr>
          <w:color w:val="333333"/>
        </w:rPr>
        <w:t>профессии</w:t>
      </w:r>
      <w:r>
        <w:rPr>
          <w:color w:val="333333"/>
          <w:spacing w:val="80"/>
        </w:rPr>
        <w:t xml:space="preserve"> </w:t>
      </w:r>
      <w:r>
        <w:rPr>
          <w:color w:val="333333"/>
        </w:rPr>
        <w:t>в зависимости от интересов и способностей человека. Профессиональное самоопределение.</w:t>
      </w:r>
    </w:p>
    <w:p w14:paraId="08A1B0C4">
      <w:pPr>
        <w:pStyle w:val="3"/>
        <w:spacing w:before="3"/>
      </w:pPr>
      <w:r>
        <w:rPr>
          <w:color w:val="333333"/>
        </w:rPr>
        <w:t>Модуль</w:t>
      </w:r>
      <w:r>
        <w:rPr>
          <w:color w:val="333333"/>
          <w:spacing w:val="-10"/>
        </w:rPr>
        <w:t xml:space="preserve"> </w:t>
      </w:r>
      <w:r>
        <w:rPr>
          <w:color w:val="333333"/>
        </w:rPr>
        <w:t>«Компьютерная</w:t>
      </w:r>
      <w:r>
        <w:rPr>
          <w:color w:val="333333"/>
          <w:spacing w:val="-7"/>
        </w:rPr>
        <w:t xml:space="preserve"> </w:t>
      </w:r>
      <w:r>
        <w:rPr>
          <w:color w:val="333333"/>
        </w:rPr>
        <w:t>графика.</w:t>
      </w:r>
      <w:r>
        <w:rPr>
          <w:color w:val="333333"/>
          <w:spacing w:val="-6"/>
        </w:rPr>
        <w:t xml:space="preserve"> </w:t>
      </w:r>
      <w:r>
        <w:rPr>
          <w:color w:val="333333"/>
          <w:spacing w:val="-2"/>
        </w:rPr>
        <w:t>Черчение»</w:t>
      </w:r>
    </w:p>
    <w:p w14:paraId="56EFBD7B">
      <w:pPr>
        <w:pStyle w:val="7"/>
        <w:ind w:firstLine="568"/>
        <w:jc w:val="left"/>
      </w:pPr>
      <w:r>
        <w:rPr>
          <w:color w:val="333333"/>
        </w:rPr>
        <w:t>Применение</w:t>
      </w:r>
      <w:r>
        <w:rPr>
          <w:color w:val="333333"/>
          <w:spacing w:val="-5"/>
        </w:rPr>
        <w:t xml:space="preserve"> </w:t>
      </w:r>
      <w:r>
        <w:rPr>
          <w:color w:val="333333"/>
        </w:rPr>
        <w:t>программного</w:t>
      </w:r>
      <w:r>
        <w:rPr>
          <w:color w:val="333333"/>
          <w:spacing w:val="-5"/>
        </w:rPr>
        <w:t xml:space="preserve"> </w:t>
      </w:r>
      <w:r>
        <w:rPr>
          <w:color w:val="333333"/>
        </w:rPr>
        <w:t>обеспечения</w:t>
      </w:r>
      <w:r>
        <w:rPr>
          <w:color w:val="333333"/>
          <w:spacing w:val="-4"/>
        </w:rPr>
        <w:t xml:space="preserve"> </w:t>
      </w:r>
      <w:r>
        <w:rPr>
          <w:color w:val="333333"/>
        </w:rPr>
        <w:t>для</w:t>
      </w:r>
      <w:r>
        <w:rPr>
          <w:color w:val="333333"/>
          <w:spacing w:val="-5"/>
        </w:rPr>
        <w:t xml:space="preserve"> </w:t>
      </w:r>
      <w:r>
        <w:rPr>
          <w:color w:val="333333"/>
        </w:rPr>
        <w:t>создания</w:t>
      </w:r>
      <w:r>
        <w:rPr>
          <w:color w:val="333333"/>
          <w:spacing w:val="-7"/>
        </w:rPr>
        <w:t xml:space="preserve"> </w:t>
      </w:r>
      <w:r>
        <w:rPr>
          <w:color w:val="333333"/>
        </w:rPr>
        <w:t>проектной</w:t>
      </w:r>
      <w:r>
        <w:rPr>
          <w:color w:val="333333"/>
          <w:spacing w:val="-5"/>
        </w:rPr>
        <w:t xml:space="preserve"> </w:t>
      </w:r>
      <w:r>
        <w:rPr>
          <w:color w:val="333333"/>
        </w:rPr>
        <w:t>документации:</w:t>
      </w:r>
      <w:r>
        <w:rPr>
          <w:color w:val="333333"/>
          <w:spacing w:val="-3"/>
        </w:rPr>
        <w:t xml:space="preserve"> </w:t>
      </w:r>
      <w:r>
        <w:rPr>
          <w:color w:val="333333"/>
        </w:rPr>
        <w:t>моделей объектов и их чертежей.</w:t>
      </w:r>
    </w:p>
    <w:p w14:paraId="6AE8303C">
      <w:pPr>
        <w:pStyle w:val="7"/>
        <w:ind w:left="993" w:right="2212"/>
        <w:jc w:val="left"/>
      </w:pPr>
      <w:r>
        <w:rPr>
          <w:color w:val="333333"/>
        </w:rPr>
        <w:t>Создание</w:t>
      </w:r>
      <w:r>
        <w:rPr>
          <w:color w:val="333333"/>
          <w:spacing w:val="-14"/>
        </w:rPr>
        <w:t xml:space="preserve"> </w:t>
      </w:r>
      <w:r>
        <w:rPr>
          <w:color w:val="333333"/>
        </w:rPr>
        <w:t>документов,</w:t>
      </w:r>
      <w:r>
        <w:rPr>
          <w:color w:val="333333"/>
          <w:spacing w:val="-13"/>
        </w:rPr>
        <w:t xml:space="preserve"> </w:t>
      </w:r>
      <w:r>
        <w:rPr>
          <w:color w:val="333333"/>
        </w:rPr>
        <w:t>виды</w:t>
      </w:r>
      <w:r>
        <w:rPr>
          <w:color w:val="333333"/>
          <w:spacing w:val="-14"/>
        </w:rPr>
        <w:t xml:space="preserve"> </w:t>
      </w:r>
      <w:r>
        <w:rPr>
          <w:color w:val="333333"/>
        </w:rPr>
        <w:t>документов.</w:t>
      </w:r>
      <w:r>
        <w:rPr>
          <w:color w:val="333333"/>
          <w:spacing w:val="-13"/>
        </w:rPr>
        <w:t xml:space="preserve"> </w:t>
      </w:r>
      <w:r>
        <w:rPr>
          <w:color w:val="333333"/>
        </w:rPr>
        <w:t>Основная</w:t>
      </w:r>
      <w:r>
        <w:rPr>
          <w:color w:val="333333"/>
          <w:spacing w:val="-15"/>
        </w:rPr>
        <w:t xml:space="preserve"> </w:t>
      </w:r>
      <w:r>
        <w:rPr>
          <w:color w:val="333333"/>
        </w:rPr>
        <w:t>надпись. Геометрические примитивы.</w:t>
      </w:r>
    </w:p>
    <w:p w14:paraId="0BF83CC4">
      <w:pPr>
        <w:pStyle w:val="7"/>
        <w:spacing w:before="3" w:line="237" w:lineRule="auto"/>
        <w:ind w:left="993" w:right="1878"/>
        <w:jc w:val="left"/>
      </w:pPr>
      <w:r>
        <w:rPr>
          <w:color w:val="333333"/>
        </w:rPr>
        <w:t>Создание,</w:t>
      </w:r>
      <w:r>
        <w:rPr>
          <w:color w:val="333333"/>
          <w:spacing w:val="-13"/>
        </w:rPr>
        <w:t xml:space="preserve"> </w:t>
      </w:r>
      <w:r>
        <w:rPr>
          <w:color w:val="333333"/>
        </w:rPr>
        <w:t>редактирование</w:t>
      </w:r>
      <w:r>
        <w:rPr>
          <w:color w:val="333333"/>
          <w:spacing w:val="-15"/>
        </w:rPr>
        <w:t xml:space="preserve"> </w:t>
      </w:r>
      <w:r>
        <w:rPr>
          <w:color w:val="333333"/>
        </w:rPr>
        <w:t>и</w:t>
      </w:r>
      <w:r>
        <w:rPr>
          <w:color w:val="333333"/>
          <w:spacing w:val="-15"/>
        </w:rPr>
        <w:t xml:space="preserve"> </w:t>
      </w:r>
      <w:r>
        <w:rPr>
          <w:color w:val="333333"/>
        </w:rPr>
        <w:t>трансформация</w:t>
      </w:r>
      <w:r>
        <w:rPr>
          <w:color w:val="333333"/>
          <w:spacing w:val="-15"/>
        </w:rPr>
        <w:t xml:space="preserve"> </w:t>
      </w:r>
      <w:r>
        <w:rPr>
          <w:color w:val="333333"/>
        </w:rPr>
        <w:t>графических</w:t>
      </w:r>
      <w:r>
        <w:rPr>
          <w:color w:val="333333"/>
          <w:spacing w:val="-10"/>
        </w:rPr>
        <w:t xml:space="preserve"> </w:t>
      </w:r>
      <w:r>
        <w:rPr>
          <w:color w:val="333333"/>
        </w:rPr>
        <w:t>объектов. Сложные 3D-модели и сборочные чертежи.</w:t>
      </w:r>
    </w:p>
    <w:p w14:paraId="732199AF">
      <w:pPr>
        <w:pStyle w:val="7"/>
        <w:spacing w:before="1"/>
        <w:ind w:left="993" w:right="2738"/>
        <w:jc w:val="left"/>
      </w:pPr>
      <w:r>
        <w:rPr>
          <w:color w:val="333333"/>
        </w:rPr>
        <w:t>Изделия</w:t>
      </w:r>
      <w:r>
        <w:rPr>
          <w:color w:val="333333"/>
          <w:spacing w:val="-10"/>
        </w:rPr>
        <w:t xml:space="preserve"> </w:t>
      </w:r>
      <w:r>
        <w:rPr>
          <w:color w:val="333333"/>
        </w:rPr>
        <w:t>и</w:t>
      </w:r>
      <w:r>
        <w:rPr>
          <w:color w:val="333333"/>
          <w:spacing w:val="-10"/>
        </w:rPr>
        <w:t xml:space="preserve"> </w:t>
      </w:r>
      <w:r>
        <w:rPr>
          <w:color w:val="333333"/>
        </w:rPr>
        <w:t>их</w:t>
      </w:r>
      <w:r>
        <w:rPr>
          <w:color w:val="333333"/>
          <w:spacing w:val="-6"/>
        </w:rPr>
        <w:t xml:space="preserve"> </w:t>
      </w:r>
      <w:r>
        <w:rPr>
          <w:color w:val="333333"/>
        </w:rPr>
        <w:t>модели.</w:t>
      </w:r>
      <w:r>
        <w:rPr>
          <w:color w:val="333333"/>
          <w:spacing w:val="-7"/>
        </w:rPr>
        <w:t xml:space="preserve"> </w:t>
      </w:r>
      <w:r>
        <w:rPr>
          <w:color w:val="333333"/>
        </w:rPr>
        <w:t>Анализ</w:t>
      </w:r>
      <w:r>
        <w:rPr>
          <w:color w:val="333333"/>
          <w:spacing w:val="-9"/>
        </w:rPr>
        <w:t xml:space="preserve"> </w:t>
      </w:r>
      <w:r>
        <w:rPr>
          <w:color w:val="333333"/>
        </w:rPr>
        <w:t>формы</w:t>
      </w:r>
      <w:r>
        <w:rPr>
          <w:color w:val="333333"/>
          <w:spacing w:val="-9"/>
        </w:rPr>
        <w:t xml:space="preserve"> </w:t>
      </w:r>
      <w:r>
        <w:rPr>
          <w:color w:val="333333"/>
        </w:rPr>
        <w:t>объекта</w:t>
      </w:r>
      <w:r>
        <w:rPr>
          <w:color w:val="333333"/>
          <w:spacing w:val="-8"/>
        </w:rPr>
        <w:t xml:space="preserve"> </w:t>
      </w:r>
      <w:r>
        <w:rPr>
          <w:color w:val="333333"/>
        </w:rPr>
        <w:t>и</w:t>
      </w:r>
      <w:r>
        <w:rPr>
          <w:color w:val="333333"/>
          <w:spacing w:val="-10"/>
        </w:rPr>
        <w:t xml:space="preserve"> </w:t>
      </w:r>
      <w:r>
        <w:rPr>
          <w:color w:val="333333"/>
        </w:rPr>
        <w:t>синтез</w:t>
      </w:r>
      <w:r>
        <w:rPr>
          <w:color w:val="333333"/>
          <w:spacing w:val="-9"/>
        </w:rPr>
        <w:t xml:space="preserve"> </w:t>
      </w:r>
      <w:r>
        <w:rPr>
          <w:color w:val="333333"/>
        </w:rPr>
        <w:t>модели. План создания 3D-модели.</w:t>
      </w:r>
    </w:p>
    <w:p w14:paraId="1A959A44">
      <w:pPr>
        <w:pStyle w:val="7"/>
        <w:tabs>
          <w:tab w:val="left" w:pos="1963"/>
          <w:tab w:val="left" w:pos="3012"/>
          <w:tab w:val="left" w:pos="5223"/>
          <w:tab w:val="left" w:pos="6209"/>
          <w:tab w:val="left" w:pos="7371"/>
          <w:tab w:val="left" w:pos="9244"/>
        </w:tabs>
        <w:ind w:right="155" w:firstLine="568"/>
        <w:jc w:val="left"/>
      </w:pPr>
      <w:r>
        <w:rPr>
          <w:color w:val="333333"/>
          <w:spacing w:val="-2"/>
        </w:rPr>
        <w:t>Дерево</w:t>
      </w:r>
      <w:r>
        <w:rPr>
          <w:color w:val="333333"/>
        </w:rPr>
        <w:tab/>
      </w:r>
      <w:r>
        <w:rPr>
          <w:color w:val="333333"/>
          <w:spacing w:val="-2"/>
        </w:rPr>
        <w:t>модели.</w:t>
      </w:r>
      <w:r>
        <w:rPr>
          <w:color w:val="333333"/>
        </w:rPr>
        <w:tab/>
      </w:r>
      <w:r>
        <w:rPr>
          <w:color w:val="333333"/>
          <w:spacing w:val="-2"/>
        </w:rPr>
        <w:t>Формообразование</w:t>
      </w:r>
      <w:r>
        <w:rPr>
          <w:color w:val="333333"/>
        </w:rPr>
        <w:tab/>
      </w:r>
      <w:r>
        <w:rPr>
          <w:color w:val="333333"/>
          <w:spacing w:val="-2"/>
        </w:rPr>
        <w:t>детали.</w:t>
      </w:r>
      <w:r>
        <w:rPr>
          <w:color w:val="333333"/>
        </w:rPr>
        <w:tab/>
      </w:r>
      <w:r>
        <w:rPr>
          <w:color w:val="333333"/>
          <w:spacing w:val="-2"/>
        </w:rPr>
        <w:t>Способы</w:t>
      </w:r>
      <w:r>
        <w:rPr>
          <w:color w:val="333333"/>
        </w:rPr>
        <w:tab/>
      </w:r>
      <w:r>
        <w:rPr>
          <w:color w:val="333333"/>
          <w:spacing w:val="-2"/>
        </w:rPr>
        <w:t>редактирования</w:t>
      </w:r>
      <w:r>
        <w:rPr>
          <w:color w:val="333333"/>
        </w:rPr>
        <w:tab/>
      </w:r>
      <w:r>
        <w:rPr>
          <w:color w:val="333333"/>
          <w:spacing w:val="-2"/>
        </w:rPr>
        <w:t xml:space="preserve">операции </w:t>
      </w:r>
      <w:r>
        <w:rPr>
          <w:color w:val="333333"/>
        </w:rPr>
        <w:t>формообразования и эскиза.</w:t>
      </w:r>
    </w:p>
    <w:p w14:paraId="38D79F9B">
      <w:pPr>
        <w:pStyle w:val="7"/>
        <w:ind w:right="150" w:firstLine="568"/>
        <w:jc w:val="left"/>
      </w:pPr>
      <w:r>
        <w:rPr>
          <w:color w:val="333333"/>
        </w:rPr>
        <w:t>Мир</w:t>
      </w:r>
      <w:r>
        <w:rPr>
          <w:color w:val="333333"/>
          <w:spacing w:val="-4"/>
        </w:rPr>
        <w:t xml:space="preserve"> </w:t>
      </w:r>
      <w:r>
        <w:rPr>
          <w:color w:val="333333"/>
        </w:rPr>
        <w:t>профессий.</w:t>
      </w:r>
      <w:r>
        <w:rPr>
          <w:color w:val="333333"/>
          <w:spacing w:val="-8"/>
        </w:rPr>
        <w:t xml:space="preserve"> </w:t>
      </w:r>
      <w:r>
        <w:rPr>
          <w:color w:val="333333"/>
        </w:rPr>
        <w:t>Профессии,</w:t>
      </w:r>
      <w:r>
        <w:rPr>
          <w:color w:val="333333"/>
          <w:spacing w:val="-4"/>
        </w:rPr>
        <w:t xml:space="preserve"> </w:t>
      </w:r>
      <w:r>
        <w:rPr>
          <w:color w:val="333333"/>
        </w:rPr>
        <w:t>связанные</w:t>
      </w:r>
      <w:r>
        <w:rPr>
          <w:color w:val="333333"/>
          <w:spacing w:val="-6"/>
        </w:rPr>
        <w:t xml:space="preserve"> </w:t>
      </w:r>
      <w:r>
        <w:rPr>
          <w:color w:val="333333"/>
        </w:rPr>
        <w:t>с</w:t>
      </w:r>
      <w:r>
        <w:rPr>
          <w:color w:val="333333"/>
          <w:spacing w:val="-5"/>
        </w:rPr>
        <w:t xml:space="preserve"> </w:t>
      </w:r>
      <w:r>
        <w:rPr>
          <w:color w:val="333333"/>
        </w:rPr>
        <w:t>компьютерной</w:t>
      </w:r>
      <w:r>
        <w:rPr>
          <w:color w:val="333333"/>
          <w:spacing w:val="-4"/>
        </w:rPr>
        <w:t xml:space="preserve"> </w:t>
      </w:r>
      <w:r>
        <w:rPr>
          <w:color w:val="333333"/>
        </w:rPr>
        <w:t>графикой,</w:t>
      </w:r>
      <w:r>
        <w:rPr>
          <w:color w:val="333333"/>
          <w:spacing w:val="-4"/>
        </w:rPr>
        <w:t xml:space="preserve"> </w:t>
      </w:r>
      <w:r>
        <w:rPr>
          <w:color w:val="333333"/>
        </w:rPr>
        <w:t>их</w:t>
      </w:r>
      <w:r>
        <w:rPr>
          <w:color w:val="333333"/>
          <w:spacing w:val="-4"/>
        </w:rPr>
        <w:t xml:space="preserve"> </w:t>
      </w:r>
      <w:r>
        <w:rPr>
          <w:color w:val="333333"/>
        </w:rPr>
        <w:t>востребованность на рынке труда.</w:t>
      </w:r>
    </w:p>
    <w:p w14:paraId="2B93F87D">
      <w:pPr>
        <w:pStyle w:val="3"/>
        <w:spacing w:before="5"/>
      </w:pPr>
      <w:r>
        <w:rPr>
          <w:color w:val="333333"/>
        </w:rPr>
        <w:t>Модуль</w:t>
      </w:r>
      <w:r>
        <w:rPr>
          <w:color w:val="333333"/>
          <w:spacing w:val="-17"/>
        </w:rPr>
        <w:t xml:space="preserve"> </w:t>
      </w:r>
      <w:r>
        <w:rPr>
          <w:color w:val="333333"/>
        </w:rPr>
        <w:t>«3D-моделирование,</w:t>
      </w:r>
      <w:r>
        <w:rPr>
          <w:color w:val="333333"/>
          <w:spacing w:val="-15"/>
        </w:rPr>
        <w:t xml:space="preserve"> </w:t>
      </w:r>
      <w:r>
        <w:rPr>
          <w:color w:val="333333"/>
        </w:rPr>
        <w:t>прототипирование,</w:t>
      </w:r>
      <w:r>
        <w:rPr>
          <w:color w:val="333333"/>
          <w:spacing w:val="-12"/>
        </w:rPr>
        <w:t xml:space="preserve"> </w:t>
      </w:r>
      <w:r>
        <w:rPr>
          <w:color w:val="333333"/>
          <w:spacing w:val="-2"/>
        </w:rPr>
        <w:t>макетирование»</w:t>
      </w:r>
    </w:p>
    <w:p w14:paraId="2E806284">
      <w:pPr>
        <w:pStyle w:val="7"/>
        <w:spacing w:line="274" w:lineRule="exact"/>
        <w:ind w:left="993"/>
        <w:jc w:val="left"/>
      </w:pPr>
      <w:r>
        <w:rPr>
          <w:color w:val="333333"/>
        </w:rPr>
        <w:t>3D-моделирование</w:t>
      </w:r>
      <w:r>
        <w:rPr>
          <w:color w:val="333333"/>
          <w:spacing w:val="-12"/>
        </w:rPr>
        <w:t xml:space="preserve"> </w:t>
      </w:r>
      <w:r>
        <w:rPr>
          <w:color w:val="333333"/>
        </w:rPr>
        <w:t>как</w:t>
      </w:r>
      <w:r>
        <w:rPr>
          <w:color w:val="333333"/>
          <w:spacing w:val="-7"/>
        </w:rPr>
        <w:t xml:space="preserve"> </w:t>
      </w:r>
      <w:r>
        <w:rPr>
          <w:color w:val="333333"/>
        </w:rPr>
        <w:t>технология</w:t>
      </w:r>
      <w:r>
        <w:rPr>
          <w:color w:val="333333"/>
          <w:spacing w:val="-5"/>
        </w:rPr>
        <w:t xml:space="preserve"> </w:t>
      </w:r>
      <w:r>
        <w:rPr>
          <w:color w:val="333333"/>
        </w:rPr>
        <w:t>создания</w:t>
      </w:r>
      <w:r>
        <w:rPr>
          <w:color w:val="333333"/>
          <w:spacing w:val="-10"/>
        </w:rPr>
        <w:t xml:space="preserve"> </w:t>
      </w:r>
      <w:r>
        <w:rPr>
          <w:color w:val="333333"/>
        </w:rPr>
        <w:t>визуальных</w:t>
      </w:r>
      <w:r>
        <w:rPr>
          <w:color w:val="333333"/>
          <w:spacing w:val="-4"/>
        </w:rPr>
        <w:t xml:space="preserve"> </w:t>
      </w:r>
      <w:r>
        <w:rPr>
          <w:color w:val="333333"/>
          <w:spacing w:val="-2"/>
        </w:rPr>
        <w:t>моделей.</w:t>
      </w:r>
    </w:p>
    <w:p w14:paraId="460F2BEC">
      <w:pPr>
        <w:pStyle w:val="7"/>
        <w:ind w:left="993"/>
        <w:jc w:val="left"/>
      </w:pPr>
      <w:r>
        <w:rPr>
          <w:color w:val="333333"/>
        </w:rPr>
        <w:t>Графические</w:t>
      </w:r>
      <w:r>
        <w:rPr>
          <w:color w:val="333333"/>
          <w:spacing w:val="56"/>
        </w:rPr>
        <w:t xml:space="preserve"> </w:t>
      </w:r>
      <w:r>
        <w:rPr>
          <w:color w:val="333333"/>
        </w:rPr>
        <w:t>примитивы</w:t>
      </w:r>
      <w:r>
        <w:rPr>
          <w:color w:val="333333"/>
          <w:spacing w:val="61"/>
        </w:rPr>
        <w:t xml:space="preserve"> </w:t>
      </w:r>
      <w:r>
        <w:rPr>
          <w:color w:val="333333"/>
        </w:rPr>
        <w:t>в</w:t>
      </w:r>
      <w:r>
        <w:rPr>
          <w:color w:val="333333"/>
          <w:spacing w:val="63"/>
        </w:rPr>
        <w:t xml:space="preserve"> </w:t>
      </w:r>
      <w:r>
        <w:rPr>
          <w:color w:val="333333"/>
        </w:rPr>
        <w:t>3D-моделировании.</w:t>
      </w:r>
      <w:r>
        <w:rPr>
          <w:color w:val="333333"/>
          <w:spacing w:val="63"/>
        </w:rPr>
        <w:t xml:space="preserve"> </w:t>
      </w:r>
      <w:r>
        <w:rPr>
          <w:color w:val="333333"/>
        </w:rPr>
        <w:t>Куб</w:t>
      </w:r>
      <w:r>
        <w:rPr>
          <w:color w:val="333333"/>
          <w:spacing w:val="62"/>
        </w:rPr>
        <w:t xml:space="preserve"> </w:t>
      </w:r>
      <w:r>
        <w:rPr>
          <w:color w:val="333333"/>
        </w:rPr>
        <w:t>и</w:t>
      </w:r>
      <w:r>
        <w:rPr>
          <w:color w:val="333333"/>
          <w:spacing w:val="65"/>
        </w:rPr>
        <w:t xml:space="preserve"> </w:t>
      </w:r>
      <w:r>
        <w:rPr>
          <w:color w:val="333333"/>
        </w:rPr>
        <w:t>кубоид.</w:t>
      </w:r>
      <w:r>
        <w:rPr>
          <w:color w:val="333333"/>
          <w:spacing w:val="65"/>
        </w:rPr>
        <w:t xml:space="preserve"> </w:t>
      </w:r>
      <w:r>
        <w:rPr>
          <w:color w:val="333333"/>
        </w:rPr>
        <w:t>Шар</w:t>
      </w:r>
      <w:r>
        <w:rPr>
          <w:color w:val="333333"/>
          <w:spacing w:val="61"/>
        </w:rPr>
        <w:t xml:space="preserve"> </w:t>
      </w:r>
      <w:r>
        <w:rPr>
          <w:color w:val="333333"/>
        </w:rPr>
        <w:t>и</w:t>
      </w:r>
      <w:r>
        <w:rPr>
          <w:color w:val="333333"/>
          <w:spacing w:val="62"/>
        </w:rPr>
        <w:t xml:space="preserve"> </w:t>
      </w:r>
      <w:r>
        <w:rPr>
          <w:color w:val="333333"/>
          <w:spacing w:val="-2"/>
        </w:rPr>
        <w:t>многогранник.</w:t>
      </w:r>
    </w:p>
    <w:p w14:paraId="53CA2B0F">
      <w:pPr>
        <w:pStyle w:val="7"/>
        <w:jc w:val="left"/>
      </w:pPr>
      <w:r>
        <w:rPr>
          <w:color w:val="333333"/>
        </w:rPr>
        <w:t>Цилиндр,</w:t>
      </w:r>
      <w:r>
        <w:rPr>
          <w:color w:val="333333"/>
          <w:spacing w:val="-10"/>
        </w:rPr>
        <w:t xml:space="preserve"> </w:t>
      </w:r>
      <w:r>
        <w:rPr>
          <w:color w:val="333333"/>
        </w:rPr>
        <w:t>призма,</w:t>
      </w:r>
      <w:r>
        <w:rPr>
          <w:color w:val="333333"/>
          <w:spacing w:val="-5"/>
        </w:rPr>
        <w:t xml:space="preserve"> </w:t>
      </w:r>
      <w:r>
        <w:rPr>
          <w:color w:val="333333"/>
          <w:spacing w:val="-2"/>
        </w:rPr>
        <w:t>пирамида.</w:t>
      </w:r>
    </w:p>
    <w:p w14:paraId="047B8817">
      <w:pPr>
        <w:pStyle w:val="7"/>
        <w:ind w:left="993"/>
        <w:jc w:val="left"/>
      </w:pPr>
      <w:r>
        <w:rPr>
          <w:color w:val="333333"/>
        </w:rPr>
        <w:t>Операции</w:t>
      </w:r>
      <w:r>
        <w:rPr>
          <w:color w:val="333333"/>
          <w:spacing w:val="69"/>
          <w:w w:val="150"/>
        </w:rPr>
        <w:t xml:space="preserve"> </w:t>
      </w:r>
      <w:r>
        <w:rPr>
          <w:color w:val="333333"/>
        </w:rPr>
        <w:t>над</w:t>
      </w:r>
      <w:r>
        <w:rPr>
          <w:color w:val="333333"/>
          <w:spacing w:val="73"/>
          <w:w w:val="150"/>
        </w:rPr>
        <w:t xml:space="preserve"> </w:t>
      </w:r>
      <w:r>
        <w:rPr>
          <w:color w:val="333333"/>
        </w:rPr>
        <w:t>примитивами.</w:t>
      </w:r>
      <w:r>
        <w:rPr>
          <w:color w:val="333333"/>
          <w:spacing w:val="73"/>
          <w:w w:val="150"/>
        </w:rPr>
        <w:t xml:space="preserve"> </w:t>
      </w:r>
      <w:r>
        <w:rPr>
          <w:color w:val="333333"/>
        </w:rPr>
        <w:t>Поворот</w:t>
      </w:r>
      <w:r>
        <w:rPr>
          <w:color w:val="333333"/>
          <w:spacing w:val="73"/>
          <w:w w:val="150"/>
        </w:rPr>
        <w:t xml:space="preserve"> </w:t>
      </w:r>
      <w:r>
        <w:rPr>
          <w:color w:val="333333"/>
        </w:rPr>
        <w:t>тел</w:t>
      </w:r>
      <w:r>
        <w:rPr>
          <w:color w:val="333333"/>
          <w:spacing w:val="75"/>
          <w:w w:val="150"/>
        </w:rPr>
        <w:t xml:space="preserve"> </w:t>
      </w:r>
      <w:r>
        <w:rPr>
          <w:color w:val="333333"/>
        </w:rPr>
        <w:t>в</w:t>
      </w:r>
      <w:r>
        <w:rPr>
          <w:color w:val="333333"/>
          <w:spacing w:val="72"/>
          <w:w w:val="150"/>
        </w:rPr>
        <w:t xml:space="preserve"> </w:t>
      </w:r>
      <w:r>
        <w:rPr>
          <w:color w:val="333333"/>
        </w:rPr>
        <w:t>пространстве.</w:t>
      </w:r>
      <w:r>
        <w:rPr>
          <w:color w:val="333333"/>
          <w:spacing w:val="76"/>
          <w:w w:val="150"/>
        </w:rPr>
        <w:t xml:space="preserve"> </w:t>
      </w:r>
      <w:r>
        <w:rPr>
          <w:color w:val="333333"/>
        </w:rPr>
        <w:t>Масштабирование</w:t>
      </w:r>
      <w:r>
        <w:rPr>
          <w:color w:val="333333"/>
          <w:spacing w:val="74"/>
          <w:w w:val="150"/>
        </w:rPr>
        <w:t xml:space="preserve"> </w:t>
      </w:r>
      <w:r>
        <w:rPr>
          <w:color w:val="333333"/>
          <w:spacing w:val="-4"/>
        </w:rPr>
        <w:t>тел.</w:t>
      </w:r>
    </w:p>
    <w:p w14:paraId="65B79EF2">
      <w:pPr>
        <w:pStyle w:val="7"/>
        <w:jc w:val="left"/>
      </w:pPr>
      <w:r>
        <w:rPr>
          <w:color w:val="333333"/>
        </w:rPr>
        <w:t>Вычитание,</w:t>
      </w:r>
      <w:r>
        <w:rPr>
          <w:color w:val="333333"/>
          <w:spacing w:val="-9"/>
        </w:rPr>
        <w:t xml:space="preserve"> </w:t>
      </w:r>
      <w:r>
        <w:rPr>
          <w:color w:val="333333"/>
        </w:rPr>
        <w:t>пересечение</w:t>
      </w:r>
      <w:r>
        <w:rPr>
          <w:color w:val="333333"/>
          <w:spacing w:val="-9"/>
        </w:rPr>
        <w:t xml:space="preserve"> </w:t>
      </w:r>
      <w:r>
        <w:rPr>
          <w:color w:val="333333"/>
        </w:rPr>
        <w:t>и</w:t>
      </w:r>
      <w:r>
        <w:rPr>
          <w:color w:val="333333"/>
          <w:spacing w:val="-8"/>
        </w:rPr>
        <w:t xml:space="preserve"> </w:t>
      </w:r>
      <w:r>
        <w:rPr>
          <w:color w:val="333333"/>
        </w:rPr>
        <w:t>объединение</w:t>
      </w:r>
      <w:r>
        <w:rPr>
          <w:color w:val="333333"/>
          <w:spacing w:val="-11"/>
        </w:rPr>
        <w:t xml:space="preserve"> </w:t>
      </w:r>
      <w:r>
        <w:rPr>
          <w:color w:val="333333"/>
        </w:rPr>
        <w:t>геометрических</w:t>
      </w:r>
      <w:r>
        <w:rPr>
          <w:color w:val="333333"/>
          <w:spacing w:val="-4"/>
        </w:rPr>
        <w:t xml:space="preserve"> тел.</w:t>
      </w:r>
    </w:p>
    <w:p w14:paraId="4FD628C1">
      <w:pPr>
        <w:pStyle w:val="7"/>
        <w:ind w:left="993"/>
        <w:jc w:val="left"/>
      </w:pPr>
      <w:r>
        <w:rPr>
          <w:color w:val="333333"/>
        </w:rPr>
        <w:t>Понятие</w:t>
      </w:r>
      <w:r>
        <w:rPr>
          <w:color w:val="333333"/>
          <w:spacing w:val="-15"/>
        </w:rPr>
        <w:t xml:space="preserve"> </w:t>
      </w:r>
      <w:r>
        <w:rPr>
          <w:color w:val="333333"/>
        </w:rPr>
        <w:t>«прототипирование».</w:t>
      </w:r>
      <w:r>
        <w:rPr>
          <w:color w:val="333333"/>
          <w:spacing w:val="-9"/>
        </w:rPr>
        <w:t xml:space="preserve"> </w:t>
      </w:r>
      <w:r>
        <w:rPr>
          <w:color w:val="333333"/>
        </w:rPr>
        <w:t>Создание</w:t>
      </w:r>
      <w:r>
        <w:rPr>
          <w:color w:val="333333"/>
          <w:spacing w:val="-12"/>
        </w:rPr>
        <w:t xml:space="preserve"> </w:t>
      </w:r>
      <w:r>
        <w:rPr>
          <w:color w:val="333333"/>
        </w:rPr>
        <w:t>цифровой</w:t>
      </w:r>
      <w:r>
        <w:rPr>
          <w:color w:val="333333"/>
          <w:spacing w:val="-10"/>
        </w:rPr>
        <w:t xml:space="preserve"> </w:t>
      </w:r>
      <w:r>
        <w:rPr>
          <w:color w:val="333333"/>
        </w:rPr>
        <w:t>объёмной</w:t>
      </w:r>
      <w:r>
        <w:rPr>
          <w:color w:val="333333"/>
          <w:spacing w:val="-9"/>
        </w:rPr>
        <w:t xml:space="preserve"> </w:t>
      </w:r>
      <w:r>
        <w:rPr>
          <w:color w:val="333333"/>
          <w:spacing w:val="-2"/>
        </w:rPr>
        <w:t>модели.</w:t>
      </w:r>
    </w:p>
    <w:p w14:paraId="632A9BDA">
      <w:pPr>
        <w:pStyle w:val="7"/>
        <w:spacing w:after="0"/>
        <w:jc w:val="left"/>
        <w:sectPr>
          <w:pgSz w:w="11920" w:h="16850"/>
          <w:pgMar w:top="1080" w:right="708" w:bottom="280" w:left="850" w:header="720" w:footer="720" w:gutter="0"/>
          <w:cols w:space="720" w:num="1"/>
        </w:sectPr>
      </w:pPr>
    </w:p>
    <w:p w14:paraId="1E745CB9">
      <w:pPr>
        <w:pStyle w:val="7"/>
        <w:spacing w:before="70"/>
        <w:ind w:left="993" w:right="3205"/>
        <w:jc w:val="left"/>
      </w:pPr>
      <w:r>
        <w:rPr>
          <w:color w:val="333333"/>
        </w:rPr>
        <w:t>Инструменты</w:t>
      </w:r>
      <w:r>
        <w:rPr>
          <w:color w:val="333333"/>
          <w:spacing w:val="-15"/>
        </w:rPr>
        <w:t xml:space="preserve"> </w:t>
      </w:r>
      <w:r>
        <w:rPr>
          <w:color w:val="333333"/>
        </w:rPr>
        <w:t>для</w:t>
      </w:r>
      <w:r>
        <w:rPr>
          <w:color w:val="333333"/>
          <w:spacing w:val="-15"/>
        </w:rPr>
        <w:t xml:space="preserve"> </w:t>
      </w:r>
      <w:r>
        <w:rPr>
          <w:color w:val="333333"/>
        </w:rPr>
        <w:t>создания</w:t>
      </w:r>
      <w:r>
        <w:rPr>
          <w:color w:val="333333"/>
          <w:spacing w:val="-15"/>
        </w:rPr>
        <w:t xml:space="preserve"> </w:t>
      </w:r>
      <w:r>
        <w:rPr>
          <w:color w:val="333333"/>
        </w:rPr>
        <w:t>цифровой</w:t>
      </w:r>
      <w:r>
        <w:rPr>
          <w:color w:val="333333"/>
          <w:spacing w:val="-14"/>
        </w:rPr>
        <w:t xml:space="preserve"> </w:t>
      </w:r>
      <w:r>
        <w:rPr>
          <w:color w:val="333333"/>
        </w:rPr>
        <w:t>объёмной</w:t>
      </w:r>
      <w:r>
        <w:rPr>
          <w:color w:val="333333"/>
          <w:spacing w:val="-14"/>
        </w:rPr>
        <w:t xml:space="preserve"> </w:t>
      </w:r>
      <w:r>
        <w:rPr>
          <w:color w:val="333333"/>
        </w:rPr>
        <w:t>модели. Мир профессий. Профессии, связанные с 3D-печатью.</w:t>
      </w:r>
    </w:p>
    <w:p w14:paraId="27A1FF1D">
      <w:pPr>
        <w:pStyle w:val="3"/>
        <w:spacing w:before="5"/>
      </w:pPr>
      <w:r>
        <w:rPr>
          <w:color w:val="333333"/>
        </w:rPr>
        <w:t>Модуль</w:t>
      </w:r>
      <w:r>
        <w:rPr>
          <w:color w:val="333333"/>
          <w:spacing w:val="-4"/>
        </w:rPr>
        <w:t xml:space="preserve"> </w:t>
      </w:r>
      <w:r>
        <w:rPr>
          <w:color w:val="333333"/>
          <w:spacing w:val="-2"/>
        </w:rPr>
        <w:t>«Робототехника»</w:t>
      </w:r>
    </w:p>
    <w:p w14:paraId="5D9D0140">
      <w:pPr>
        <w:pStyle w:val="7"/>
        <w:ind w:firstLine="568"/>
        <w:jc w:val="left"/>
      </w:pPr>
      <w:r>
        <w:rPr>
          <w:color w:val="333333"/>
        </w:rPr>
        <w:t>История</w:t>
      </w:r>
      <w:r>
        <w:rPr>
          <w:color w:val="333333"/>
          <w:spacing w:val="35"/>
        </w:rPr>
        <w:t xml:space="preserve"> </w:t>
      </w:r>
      <w:r>
        <w:rPr>
          <w:color w:val="333333"/>
        </w:rPr>
        <w:t>развития</w:t>
      </w:r>
      <w:r>
        <w:rPr>
          <w:color w:val="333333"/>
          <w:spacing w:val="36"/>
        </w:rPr>
        <w:t xml:space="preserve"> </w:t>
      </w:r>
      <w:r>
        <w:rPr>
          <w:color w:val="333333"/>
        </w:rPr>
        <w:t>беспилотного</w:t>
      </w:r>
      <w:r>
        <w:rPr>
          <w:color w:val="333333"/>
          <w:spacing w:val="33"/>
        </w:rPr>
        <w:t xml:space="preserve"> </w:t>
      </w:r>
      <w:r>
        <w:rPr>
          <w:color w:val="333333"/>
        </w:rPr>
        <w:t>авиастроения,</w:t>
      </w:r>
      <w:r>
        <w:rPr>
          <w:color w:val="333333"/>
          <w:spacing w:val="36"/>
        </w:rPr>
        <w:t xml:space="preserve"> </w:t>
      </w:r>
      <w:r>
        <w:rPr>
          <w:color w:val="333333"/>
        </w:rPr>
        <w:t>применение</w:t>
      </w:r>
      <w:r>
        <w:rPr>
          <w:color w:val="333333"/>
          <w:spacing w:val="35"/>
        </w:rPr>
        <w:t xml:space="preserve"> </w:t>
      </w:r>
      <w:r>
        <w:rPr>
          <w:color w:val="333333"/>
        </w:rPr>
        <w:t>беспилотных</w:t>
      </w:r>
      <w:r>
        <w:rPr>
          <w:color w:val="333333"/>
          <w:spacing w:val="35"/>
        </w:rPr>
        <w:t xml:space="preserve"> </w:t>
      </w:r>
      <w:r>
        <w:rPr>
          <w:color w:val="333333"/>
        </w:rPr>
        <w:t xml:space="preserve">летательных </w:t>
      </w:r>
      <w:r>
        <w:rPr>
          <w:color w:val="333333"/>
          <w:spacing w:val="-2"/>
        </w:rPr>
        <w:t>аппаратов.</w:t>
      </w:r>
    </w:p>
    <w:p w14:paraId="636B33B2">
      <w:pPr>
        <w:pStyle w:val="7"/>
        <w:ind w:left="993" w:right="3882"/>
        <w:jc w:val="left"/>
      </w:pPr>
      <w:r>
        <w:rPr>
          <w:color w:val="333333"/>
        </w:rPr>
        <w:t>Классификация</w:t>
      </w:r>
      <w:r>
        <w:rPr>
          <w:color w:val="333333"/>
          <w:spacing w:val="-15"/>
        </w:rPr>
        <w:t xml:space="preserve"> </w:t>
      </w:r>
      <w:r>
        <w:rPr>
          <w:color w:val="333333"/>
        </w:rPr>
        <w:t>беспилотных</w:t>
      </w:r>
      <w:r>
        <w:rPr>
          <w:color w:val="333333"/>
          <w:spacing w:val="-15"/>
        </w:rPr>
        <w:t xml:space="preserve"> </w:t>
      </w:r>
      <w:r>
        <w:rPr>
          <w:color w:val="333333"/>
        </w:rPr>
        <w:t>летательных</w:t>
      </w:r>
      <w:r>
        <w:rPr>
          <w:color w:val="333333"/>
          <w:spacing w:val="-15"/>
        </w:rPr>
        <w:t xml:space="preserve"> </w:t>
      </w:r>
      <w:r>
        <w:rPr>
          <w:color w:val="333333"/>
        </w:rPr>
        <w:t>аппаратов. Конструкция беспилотных летательных аппаратов.</w:t>
      </w:r>
    </w:p>
    <w:p w14:paraId="76B737F0">
      <w:pPr>
        <w:pStyle w:val="7"/>
        <w:ind w:left="993" w:right="3343"/>
        <w:jc w:val="left"/>
      </w:pPr>
      <w:r>
        <w:rPr>
          <w:color w:val="333333"/>
        </w:rPr>
        <w:t>Правила безопасной эксплуатации аккумулятора. Воздушный</w:t>
      </w:r>
      <w:r>
        <w:rPr>
          <w:color w:val="333333"/>
          <w:spacing w:val="-15"/>
        </w:rPr>
        <w:t xml:space="preserve"> </w:t>
      </w:r>
      <w:r>
        <w:rPr>
          <w:color w:val="333333"/>
        </w:rPr>
        <w:t>винт,</w:t>
      </w:r>
      <w:r>
        <w:rPr>
          <w:color w:val="333333"/>
          <w:spacing w:val="-15"/>
        </w:rPr>
        <w:t xml:space="preserve"> </w:t>
      </w:r>
      <w:r>
        <w:rPr>
          <w:color w:val="333333"/>
        </w:rPr>
        <w:t>характеристика.</w:t>
      </w:r>
      <w:r>
        <w:rPr>
          <w:color w:val="333333"/>
          <w:spacing w:val="-15"/>
        </w:rPr>
        <w:t xml:space="preserve"> </w:t>
      </w:r>
      <w:r>
        <w:rPr>
          <w:color w:val="333333"/>
        </w:rPr>
        <w:t>Аэродинамика</w:t>
      </w:r>
      <w:r>
        <w:rPr>
          <w:color w:val="333333"/>
          <w:spacing w:val="-15"/>
        </w:rPr>
        <w:t xml:space="preserve"> </w:t>
      </w:r>
      <w:r>
        <w:rPr>
          <w:color w:val="333333"/>
        </w:rPr>
        <w:t>полёта.</w:t>
      </w:r>
    </w:p>
    <w:p w14:paraId="11E1DB5B">
      <w:pPr>
        <w:pStyle w:val="7"/>
        <w:ind w:left="993" w:right="1251"/>
        <w:jc w:val="left"/>
      </w:pPr>
      <w:r>
        <w:rPr>
          <w:color w:val="333333"/>
        </w:rPr>
        <w:t>Органы</w:t>
      </w:r>
      <w:r>
        <w:rPr>
          <w:color w:val="333333"/>
          <w:spacing w:val="-15"/>
        </w:rPr>
        <w:t xml:space="preserve"> </w:t>
      </w:r>
      <w:r>
        <w:rPr>
          <w:color w:val="333333"/>
        </w:rPr>
        <w:t>управления.</w:t>
      </w:r>
      <w:r>
        <w:rPr>
          <w:color w:val="333333"/>
          <w:spacing w:val="-13"/>
        </w:rPr>
        <w:t xml:space="preserve"> </w:t>
      </w:r>
      <w:r>
        <w:rPr>
          <w:color w:val="333333"/>
        </w:rPr>
        <w:t>Управление</w:t>
      </w:r>
      <w:r>
        <w:rPr>
          <w:color w:val="333333"/>
          <w:spacing w:val="-15"/>
        </w:rPr>
        <w:t xml:space="preserve"> </w:t>
      </w:r>
      <w:r>
        <w:rPr>
          <w:color w:val="333333"/>
        </w:rPr>
        <w:t>беспилотными</w:t>
      </w:r>
      <w:r>
        <w:rPr>
          <w:color w:val="333333"/>
          <w:spacing w:val="-15"/>
        </w:rPr>
        <w:t xml:space="preserve"> </w:t>
      </w:r>
      <w:r>
        <w:rPr>
          <w:color w:val="333333"/>
        </w:rPr>
        <w:t>летательными</w:t>
      </w:r>
      <w:r>
        <w:rPr>
          <w:color w:val="333333"/>
          <w:spacing w:val="-14"/>
        </w:rPr>
        <w:t xml:space="preserve"> </w:t>
      </w:r>
      <w:r>
        <w:rPr>
          <w:color w:val="333333"/>
        </w:rPr>
        <w:t>аппаратами. Обеспечение безопасности при подготовке к полету, во время полета.</w:t>
      </w:r>
    </w:p>
    <w:p w14:paraId="654F47CA">
      <w:pPr>
        <w:pStyle w:val="7"/>
        <w:ind w:left="993"/>
        <w:jc w:val="left"/>
      </w:pPr>
      <w:r>
        <w:rPr>
          <w:color w:val="333333"/>
        </w:rPr>
        <w:t>Мир</w:t>
      </w:r>
      <w:r>
        <w:rPr>
          <w:color w:val="333333"/>
          <w:spacing w:val="-6"/>
        </w:rPr>
        <w:t xml:space="preserve"> </w:t>
      </w:r>
      <w:r>
        <w:rPr>
          <w:color w:val="333333"/>
        </w:rPr>
        <w:t>профессий.</w:t>
      </w:r>
      <w:r>
        <w:rPr>
          <w:color w:val="333333"/>
          <w:spacing w:val="-4"/>
        </w:rPr>
        <w:t xml:space="preserve"> </w:t>
      </w:r>
      <w:r>
        <w:rPr>
          <w:color w:val="333333"/>
        </w:rPr>
        <w:t>Профессии</w:t>
      </w:r>
      <w:r>
        <w:rPr>
          <w:color w:val="333333"/>
          <w:spacing w:val="-4"/>
        </w:rPr>
        <w:t xml:space="preserve"> </w:t>
      </w:r>
      <w:r>
        <w:rPr>
          <w:color w:val="333333"/>
        </w:rPr>
        <w:t>в</w:t>
      </w:r>
      <w:r>
        <w:rPr>
          <w:color w:val="333333"/>
          <w:spacing w:val="-5"/>
        </w:rPr>
        <w:t xml:space="preserve"> </w:t>
      </w:r>
      <w:r>
        <w:rPr>
          <w:color w:val="333333"/>
        </w:rPr>
        <w:t>области</w:t>
      </w:r>
      <w:r>
        <w:rPr>
          <w:color w:val="333333"/>
          <w:spacing w:val="-1"/>
        </w:rPr>
        <w:t xml:space="preserve"> </w:t>
      </w:r>
      <w:r>
        <w:rPr>
          <w:color w:val="333333"/>
          <w:spacing w:val="-2"/>
        </w:rPr>
        <w:t>робототехники.</w:t>
      </w:r>
    </w:p>
    <w:p w14:paraId="3F0FE25A">
      <w:pPr>
        <w:pStyle w:val="7"/>
        <w:ind w:left="993"/>
        <w:jc w:val="left"/>
      </w:pPr>
      <w:r>
        <w:rPr>
          <w:color w:val="333333"/>
        </w:rPr>
        <w:t>Учебный</w:t>
      </w:r>
      <w:r>
        <w:rPr>
          <w:color w:val="333333"/>
          <w:spacing w:val="-5"/>
        </w:rPr>
        <w:t xml:space="preserve"> </w:t>
      </w:r>
      <w:r>
        <w:rPr>
          <w:color w:val="333333"/>
        </w:rPr>
        <w:t>проект</w:t>
      </w:r>
      <w:r>
        <w:rPr>
          <w:color w:val="333333"/>
          <w:spacing w:val="-5"/>
        </w:rPr>
        <w:t xml:space="preserve"> </w:t>
      </w:r>
      <w:r>
        <w:rPr>
          <w:color w:val="333333"/>
        </w:rPr>
        <w:t>по</w:t>
      </w:r>
      <w:r>
        <w:rPr>
          <w:color w:val="333333"/>
          <w:spacing w:val="-5"/>
        </w:rPr>
        <w:t xml:space="preserve"> </w:t>
      </w:r>
      <w:r>
        <w:rPr>
          <w:color w:val="333333"/>
        </w:rPr>
        <w:t>робототехнике</w:t>
      </w:r>
      <w:r>
        <w:rPr>
          <w:color w:val="333333"/>
          <w:spacing w:val="-5"/>
        </w:rPr>
        <w:t xml:space="preserve"> </w:t>
      </w:r>
      <w:r>
        <w:rPr>
          <w:color w:val="333333"/>
        </w:rPr>
        <w:t>(одна</w:t>
      </w:r>
      <w:r>
        <w:rPr>
          <w:color w:val="333333"/>
          <w:spacing w:val="-5"/>
        </w:rPr>
        <w:t xml:space="preserve"> </w:t>
      </w:r>
      <w:r>
        <w:rPr>
          <w:color w:val="333333"/>
        </w:rPr>
        <w:t>из</w:t>
      </w:r>
      <w:r>
        <w:rPr>
          <w:color w:val="333333"/>
          <w:spacing w:val="-6"/>
        </w:rPr>
        <w:t xml:space="preserve"> </w:t>
      </w:r>
      <w:r>
        <w:rPr>
          <w:color w:val="333333"/>
        </w:rPr>
        <w:t>предложенных</w:t>
      </w:r>
      <w:r>
        <w:rPr>
          <w:color w:val="333333"/>
          <w:spacing w:val="-3"/>
        </w:rPr>
        <w:t xml:space="preserve"> </w:t>
      </w:r>
      <w:r>
        <w:rPr>
          <w:color w:val="333333"/>
        </w:rPr>
        <w:t>тем</w:t>
      </w:r>
      <w:r>
        <w:rPr>
          <w:color w:val="333333"/>
          <w:spacing w:val="-5"/>
        </w:rPr>
        <w:t xml:space="preserve"> </w:t>
      </w:r>
      <w:r>
        <w:rPr>
          <w:color w:val="333333"/>
        </w:rPr>
        <w:t>на</w:t>
      </w:r>
      <w:r>
        <w:rPr>
          <w:color w:val="333333"/>
          <w:spacing w:val="-5"/>
        </w:rPr>
        <w:t xml:space="preserve"> </w:t>
      </w:r>
      <w:r>
        <w:rPr>
          <w:color w:val="333333"/>
          <w:spacing w:val="-2"/>
        </w:rPr>
        <w:t>выбор).</w:t>
      </w:r>
    </w:p>
    <w:p w14:paraId="577051F4">
      <w:pPr>
        <w:pStyle w:val="2"/>
        <w:spacing w:before="4" w:line="240" w:lineRule="auto"/>
      </w:pPr>
      <w:r>
        <w:rPr>
          <w:color w:val="333333"/>
        </w:rPr>
        <w:t>9</w:t>
      </w:r>
      <w:r>
        <w:rPr>
          <w:color w:val="333333"/>
          <w:spacing w:val="-6"/>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34 </w:t>
      </w:r>
      <w:r>
        <w:rPr>
          <w:color w:val="333333"/>
          <w:spacing w:val="-4"/>
        </w:rPr>
        <w:t>ЧАСА</w:t>
      </w:r>
    </w:p>
    <w:p w14:paraId="462F990C">
      <w:pPr>
        <w:pStyle w:val="3"/>
        <w:jc w:val="both"/>
      </w:pPr>
      <w:r>
        <w:rPr>
          <w:color w:val="333333"/>
        </w:rPr>
        <w:t>Модуль</w:t>
      </w:r>
      <w:r>
        <w:rPr>
          <w:color w:val="333333"/>
          <w:spacing w:val="-6"/>
        </w:rPr>
        <w:t xml:space="preserve"> </w:t>
      </w:r>
      <w:r>
        <w:rPr>
          <w:color w:val="333333"/>
        </w:rPr>
        <w:t>«Производство</w:t>
      </w:r>
      <w:r>
        <w:rPr>
          <w:color w:val="333333"/>
          <w:spacing w:val="-5"/>
        </w:rPr>
        <w:t xml:space="preserve"> </w:t>
      </w:r>
      <w:r>
        <w:rPr>
          <w:color w:val="333333"/>
        </w:rPr>
        <w:t>и</w:t>
      </w:r>
      <w:r>
        <w:rPr>
          <w:color w:val="333333"/>
          <w:spacing w:val="-4"/>
        </w:rPr>
        <w:t xml:space="preserve"> </w:t>
      </w:r>
      <w:r>
        <w:rPr>
          <w:color w:val="333333"/>
          <w:spacing w:val="-2"/>
        </w:rPr>
        <w:t>технологии»</w:t>
      </w:r>
    </w:p>
    <w:p w14:paraId="24E5959C">
      <w:pPr>
        <w:pStyle w:val="7"/>
        <w:spacing w:line="274" w:lineRule="exact"/>
        <w:ind w:left="993"/>
      </w:pPr>
      <w:r>
        <w:rPr>
          <w:color w:val="333333"/>
        </w:rPr>
        <w:t>Предпринимательство</w:t>
      </w:r>
      <w:r>
        <w:rPr>
          <w:color w:val="333333"/>
          <w:spacing w:val="48"/>
        </w:rPr>
        <w:t xml:space="preserve"> </w:t>
      </w:r>
      <w:r>
        <w:rPr>
          <w:color w:val="333333"/>
        </w:rPr>
        <w:t>и</w:t>
      </w:r>
      <w:r>
        <w:rPr>
          <w:color w:val="333333"/>
          <w:spacing w:val="52"/>
        </w:rPr>
        <w:t xml:space="preserve"> </w:t>
      </w:r>
      <w:r>
        <w:rPr>
          <w:color w:val="333333"/>
        </w:rPr>
        <w:t>предприниматель.</w:t>
      </w:r>
      <w:r>
        <w:rPr>
          <w:color w:val="333333"/>
          <w:spacing w:val="55"/>
        </w:rPr>
        <w:t xml:space="preserve"> </w:t>
      </w:r>
      <w:r>
        <w:rPr>
          <w:color w:val="333333"/>
        </w:rPr>
        <w:t>Сущность</w:t>
      </w:r>
      <w:r>
        <w:rPr>
          <w:color w:val="333333"/>
          <w:spacing w:val="53"/>
        </w:rPr>
        <w:t xml:space="preserve"> </w:t>
      </w:r>
      <w:r>
        <w:rPr>
          <w:color w:val="333333"/>
        </w:rPr>
        <w:t>культуры</w:t>
      </w:r>
      <w:r>
        <w:rPr>
          <w:color w:val="333333"/>
          <w:spacing w:val="54"/>
        </w:rPr>
        <w:t xml:space="preserve"> </w:t>
      </w:r>
      <w:r>
        <w:rPr>
          <w:color w:val="333333"/>
          <w:spacing w:val="-2"/>
        </w:rPr>
        <w:t>предпринимательства.</w:t>
      </w:r>
    </w:p>
    <w:p w14:paraId="02B5E1D1">
      <w:pPr>
        <w:pStyle w:val="7"/>
      </w:pPr>
      <w:r>
        <w:rPr>
          <w:color w:val="333333"/>
        </w:rPr>
        <w:t>Виды</w:t>
      </w:r>
      <w:r>
        <w:rPr>
          <w:color w:val="333333"/>
          <w:spacing w:val="-14"/>
        </w:rPr>
        <w:t xml:space="preserve"> </w:t>
      </w:r>
      <w:r>
        <w:rPr>
          <w:color w:val="333333"/>
        </w:rPr>
        <w:t>предпринимательской</w:t>
      </w:r>
      <w:r>
        <w:rPr>
          <w:color w:val="333333"/>
          <w:spacing w:val="-10"/>
        </w:rPr>
        <w:t xml:space="preserve"> </w:t>
      </w:r>
      <w:r>
        <w:rPr>
          <w:color w:val="333333"/>
          <w:spacing w:val="-2"/>
        </w:rPr>
        <w:t>деятельности.</w:t>
      </w:r>
    </w:p>
    <w:p w14:paraId="7BACBEDF">
      <w:pPr>
        <w:pStyle w:val="7"/>
        <w:ind w:right="150" w:firstLine="568"/>
      </w:pPr>
      <w:r>
        <w:rPr>
          <w:color w:val="333333"/>
        </w:rPr>
        <w:t xml:space="preserve">Внутренняя и внешняя среда предпринимательства. Базовые составляющие внутренней </w:t>
      </w:r>
      <w:r>
        <w:rPr>
          <w:color w:val="333333"/>
          <w:spacing w:val="-2"/>
        </w:rPr>
        <w:t>среды.</w:t>
      </w:r>
    </w:p>
    <w:p w14:paraId="6AD2AD0F">
      <w:pPr>
        <w:pStyle w:val="7"/>
        <w:ind w:right="137" w:firstLine="568"/>
      </w:pPr>
      <w:r>
        <w:rPr>
          <w:color w:val="333333"/>
        </w:rPr>
        <w:t>Модель реализации бизнес-идеи. Этапы разработки бизнес-проекта: анализ выбранного направления</w:t>
      </w:r>
      <w:r>
        <w:rPr>
          <w:color w:val="333333"/>
          <w:spacing w:val="-15"/>
        </w:rPr>
        <w:t xml:space="preserve"> </w:t>
      </w:r>
      <w:r>
        <w:rPr>
          <w:color w:val="333333"/>
        </w:rPr>
        <w:t>экономической</w:t>
      </w:r>
      <w:r>
        <w:rPr>
          <w:color w:val="333333"/>
          <w:spacing w:val="-15"/>
        </w:rPr>
        <w:t xml:space="preserve"> </w:t>
      </w:r>
      <w:r>
        <w:rPr>
          <w:color w:val="333333"/>
        </w:rPr>
        <w:t>деятельности,</w:t>
      </w:r>
      <w:r>
        <w:rPr>
          <w:color w:val="333333"/>
          <w:spacing w:val="-13"/>
        </w:rPr>
        <w:t xml:space="preserve"> </w:t>
      </w:r>
      <w:r>
        <w:rPr>
          <w:color w:val="333333"/>
        </w:rPr>
        <w:t>создание</w:t>
      </w:r>
      <w:r>
        <w:rPr>
          <w:color w:val="333333"/>
          <w:spacing w:val="-15"/>
        </w:rPr>
        <w:t xml:space="preserve"> </w:t>
      </w:r>
      <w:r>
        <w:rPr>
          <w:color w:val="333333"/>
        </w:rPr>
        <w:t>логотипа</w:t>
      </w:r>
      <w:r>
        <w:rPr>
          <w:color w:val="333333"/>
          <w:spacing w:val="-15"/>
        </w:rPr>
        <w:t xml:space="preserve"> </w:t>
      </w:r>
      <w:r>
        <w:rPr>
          <w:color w:val="333333"/>
        </w:rPr>
        <w:t>фирмы,</w:t>
      </w:r>
      <w:r>
        <w:rPr>
          <w:color w:val="333333"/>
          <w:spacing w:val="-15"/>
        </w:rPr>
        <w:t xml:space="preserve"> </w:t>
      </w:r>
      <w:r>
        <w:rPr>
          <w:color w:val="333333"/>
        </w:rPr>
        <w:t>разработка</w:t>
      </w:r>
      <w:r>
        <w:rPr>
          <w:color w:val="333333"/>
          <w:spacing w:val="-15"/>
        </w:rPr>
        <w:t xml:space="preserve"> </w:t>
      </w:r>
      <w:r>
        <w:rPr>
          <w:color w:val="333333"/>
        </w:rPr>
        <w:t>бизнес-плана. Эффективность предпринимательской деятельности.</w:t>
      </w:r>
    </w:p>
    <w:p w14:paraId="14D9D59F">
      <w:pPr>
        <w:pStyle w:val="7"/>
        <w:ind w:right="145" w:firstLine="568"/>
      </w:pPr>
      <w:r>
        <w:rPr>
          <w:color w:val="333333"/>
        </w:rPr>
        <w:t xml:space="preserve">Технологическое предпринимательство. Инновации и их виды. Новые рынки для </w:t>
      </w:r>
      <w:r>
        <w:rPr>
          <w:color w:val="333333"/>
          <w:spacing w:val="-2"/>
        </w:rPr>
        <w:t>продуктов.</w:t>
      </w:r>
    </w:p>
    <w:p w14:paraId="7C87F349">
      <w:pPr>
        <w:pStyle w:val="7"/>
        <w:ind w:left="993"/>
      </w:pPr>
      <w:r>
        <w:rPr>
          <w:color w:val="333333"/>
        </w:rPr>
        <w:t>Мир</w:t>
      </w:r>
      <w:r>
        <w:rPr>
          <w:color w:val="333333"/>
          <w:spacing w:val="-5"/>
        </w:rPr>
        <w:t xml:space="preserve"> </w:t>
      </w:r>
      <w:r>
        <w:rPr>
          <w:color w:val="333333"/>
        </w:rPr>
        <w:t>профессий.</w:t>
      </w:r>
      <w:r>
        <w:rPr>
          <w:color w:val="333333"/>
          <w:spacing w:val="54"/>
        </w:rPr>
        <w:t xml:space="preserve"> </w:t>
      </w:r>
      <w:r>
        <w:rPr>
          <w:color w:val="333333"/>
        </w:rPr>
        <w:t>Выбор</w:t>
      </w:r>
      <w:r>
        <w:rPr>
          <w:color w:val="333333"/>
          <w:spacing w:val="-2"/>
        </w:rPr>
        <w:t xml:space="preserve"> профессии.</w:t>
      </w:r>
    </w:p>
    <w:p w14:paraId="61BAB858">
      <w:pPr>
        <w:pStyle w:val="3"/>
        <w:spacing w:before="5"/>
        <w:jc w:val="both"/>
      </w:pPr>
      <w:r>
        <w:rPr>
          <w:color w:val="333333"/>
        </w:rPr>
        <w:t>Модуль</w:t>
      </w:r>
      <w:r>
        <w:rPr>
          <w:color w:val="333333"/>
          <w:spacing w:val="-10"/>
        </w:rPr>
        <w:t xml:space="preserve"> </w:t>
      </w:r>
      <w:r>
        <w:rPr>
          <w:color w:val="333333"/>
        </w:rPr>
        <w:t>«Компьютерная</w:t>
      </w:r>
      <w:r>
        <w:rPr>
          <w:color w:val="333333"/>
          <w:spacing w:val="-7"/>
        </w:rPr>
        <w:t xml:space="preserve"> </w:t>
      </w:r>
      <w:r>
        <w:rPr>
          <w:color w:val="333333"/>
        </w:rPr>
        <w:t>графика.</w:t>
      </w:r>
      <w:r>
        <w:rPr>
          <w:color w:val="333333"/>
          <w:spacing w:val="-6"/>
        </w:rPr>
        <w:t xml:space="preserve"> </w:t>
      </w:r>
      <w:r>
        <w:rPr>
          <w:color w:val="333333"/>
          <w:spacing w:val="-2"/>
        </w:rPr>
        <w:t>Черчение»</w:t>
      </w:r>
    </w:p>
    <w:p w14:paraId="5B120611">
      <w:pPr>
        <w:pStyle w:val="7"/>
        <w:ind w:right="139" w:firstLine="568"/>
      </w:pPr>
      <w:r>
        <w:rPr>
          <w:color w:val="333333"/>
        </w:rPr>
        <w:t>Система автоматизации проектно-конструкторских работ — САПР. Чертежи с использованием в системе автоматизированного проектирования (САПР) для подготовки проекта изделия.</w:t>
      </w:r>
    </w:p>
    <w:p w14:paraId="5D1635A3">
      <w:pPr>
        <w:pStyle w:val="7"/>
        <w:ind w:right="146" w:firstLine="568"/>
      </w:pPr>
      <w:r>
        <w:rPr>
          <w:color w:val="333333"/>
        </w:rPr>
        <w:t>Оформление конструкторской документации, в том числе, с использованием систем автоматизированного проектирования (САПР).</w:t>
      </w:r>
    </w:p>
    <w:p w14:paraId="353B7356">
      <w:pPr>
        <w:pStyle w:val="7"/>
        <w:ind w:right="137" w:firstLine="568"/>
      </w:pPr>
      <w:r>
        <w:rPr>
          <w:color w:val="333333"/>
        </w:rPr>
        <w:t>Объём документации: пояснительная записка, спецификация. Графические документы: технический</w:t>
      </w:r>
      <w:r>
        <w:rPr>
          <w:color w:val="333333"/>
          <w:spacing w:val="-5"/>
        </w:rPr>
        <w:t xml:space="preserve"> </w:t>
      </w:r>
      <w:r>
        <w:rPr>
          <w:color w:val="333333"/>
        </w:rPr>
        <w:t>рисунок</w:t>
      </w:r>
      <w:r>
        <w:rPr>
          <w:color w:val="333333"/>
          <w:spacing w:val="-5"/>
        </w:rPr>
        <w:t xml:space="preserve"> </w:t>
      </w:r>
      <w:r>
        <w:rPr>
          <w:color w:val="333333"/>
        </w:rPr>
        <w:t>объекта,</w:t>
      </w:r>
      <w:r>
        <w:rPr>
          <w:color w:val="333333"/>
          <w:spacing w:val="-6"/>
        </w:rPr>
        <w:t xml:space="preserve"> </w:t>
      </w:r>
      <w:r>
        <w:rPr>
          <w:color w:val="333333"/>
        </w:rPr>
        <w:t>чертёж</w:t>
      </w:r>
      <w:r>
        <w:rPr>
          <w:color w:val="333333"/>
          <w:spacing w:val="-7"/>
        </w:rPr>
        <w:t xml:space="preserve"> </w:t>
      </w:r>
      <w:r>
        <w:rPr>
          <w:color w:val="333333"/>
        </w:rPr>
        <w:t>общего</w:t>
      </w:r>
      <w:r>
        <w:rPr>
          <w:color w:val="333333"/>
          <w:spacing w:val="-4"/>
        </w:rPr>
        <w:t xml:space="preserve"> </w:t>
      </w:r>
      <w:r>
        <w:rPr>
          <w:color w:val="333333"/>
        </w:rPr>
        <w:t>вида,</w:t>
      </w:r>
      <w:r>
        <w:rPr>
          <w:color w:val="333333"/>
          <w:spacing w:val="-7"/>
        </w:rPr>
        <w:t xml:space="preserve"> </w:t>
      </w:r>
      <w:r>
        <w:rPr>
          <w:color w:val="333333"/>
        </w:rPr>
        <w:t>чертежи</w:t>
      </w:r>
      <w:r>
        <w:rPr>
          <w:color w:val="333333"/>
          <w:spacing w:val="-6"/>
        </w:rPr>
        <w:t xml:space="preserve"> </w:t>
      </w:r>
      <w:r>
        <w:rPr>
          <w:color w:val="333333"/>
        </w:rPr>
        <w:t>деталей.</w:t>
      </w:r>
      <w:r>
        <w:rPr>
          <w:color w:val="333333"/>
          <w:spacing w:val="-3"/>
        </w:rPr>
        <w:t xml:space="preserve"> </w:t>
      </w:r>
      <w:r>
        <w:rPr>
          <w:color w:val="333333"/>
        </w:rPr>
        <w:t>Условности</w:t>
      </w:r>
      <w:r>
        <w:rPr>
          <w:color w:val="333333"/>
          <w:spacing w:val="-5"/>
        </w:rPr>
        <w:t xml:space="preserve"> </w:t>
      </w:r>
      <w:r>
        <w:rPr>
          <w:color w:val="333333"/>
        </w:rPr>
        <w:t>и</w:t>
      </w:r>
      <w:r>
        <w:rPr>
          <w:color w:val="333333"/>
          <w:spacing w:val="-3"/>
        </w:rPr>
        <w:t xml:space="preserve"> </w:t>
      </w:r>
      <w:r>
        <w:rPr>
          <w:color w:val="333333"/>
        </w:rPr>
        <w:t>упрощения на чертеже. Создание презентации.</w:t>
      </w:r>
    </w:p>
    <w:p w14:paraId="181A9707">
      <w:pPr>
        <w:pStyle w:val="7"/>
        <w:ind w:right="141" w:firstLine="568"/>
      </w:pPr>
      <w:r>
        <w:rPr>
          <w:color w:val="333333"/>
        </w:rPr>
        <w:t>Профессии, связанные с изучаемыми технологиями, черчением, проектированием с использованием САПР, их востребованность на рынке труда.</w:t>
      </w:r>
    </w:p>
    <w:p w14:paraId="06F9150E">
      <w:pPr>
        <w:pStyle w:val="7"/>
        <w:ind w:right="148" w:firstLine="568"/>
      </w:pPr>
      <w:r>
        <w:rPr>
          <w:color w:val="333333"/>
        </w:rPr>
        <w:t>Мир профессий. Профессии, связанные с изучаемыми технологиями, черчением, проектированием с использованием САПР, их востребованность на рынке труда.</w:t>
      </w:r>
    </w:p>
    <w:p w14:paraId="01B908CD">
      <w:pPr>
        <w:spacing w:before="8" w:line="237" w:lineRule="auto"/>
        <w:ind w:left="993" w:right="2212" w:hanging="567"/>
        <w:jc w:val="left"/>
        <w:rPr>
          <w:sz w:val="24"/>
        </w:rPr>
      </w:pPr>
      <w:r>
        <w:rPr>
          <w:b/>
          <w:color w:val="333333"/>
          <w:sz w:val="24"/>
        </w:rPr>
        <w:t xml:space="preserve">Модуль «3D-моделирование, прототипирование, макетирование» </w:t>
      </w:r>
      <w:r>
        <w:rPr>
          <w:color w:val="333333"/>
          <w:sz w:val="24"/>
        </w:rPr>
        <w:t>Моделирование</w:t>
      </w:r>
      <w:r>
        <w:rPr>
          <w:color w:val="333333"/>
          <w:spacing w:val="-15"/>
          <w:sz w:val="24"/>
        </w:rPr>
        <w:t xml:space="preserve"> </w:t>
      </w:r>
      <w:r>
        <w:rPr>
          <w:color w:val="333333"/>
          <w:sz w:val="24"/>
        </w:rPr>
        <w:t>сложных</w:t>
      </w:r>
      <w:r>
        <w:rPr>
          <w:color w:val="333333"/>
          <w:spacing w:val="-13"/>
          <w:sz w:val="24"/>
        </w:rPr>
        <w:t xml:space="preserve"> </w:t>
      </w:r>
      <w:r>
        <w:rPr>
          <w:color w:val="333333"/>
          <w:sz w:val="24"/>
        </w:rPr>
        <w:t>объектов.</w:t>
      </w:r>
      <w:r>
        <w:rPr>
          <w:color w:val="333333"/>
          <w:spacing w:val="-14"/>
          <w:sz w:val="24"/>
        </w:rPr>
        <w:t xml:space="preserve"> </w:t>
      </w:r>
      <w:r>
        <w:rPr>
          <w:color w:val="333333"/>
          <w:sz w:val="24"/>
        </w:rPr>
        <w:t>Рендеринг.</w:t>
      </w:r>
      <w:r>
        <w:rPr>
          <w:color w:val="333333"/>
          <w:spacing w:val="-14"/>
          <w:sz w:val="24"/>
        </w:rPr>
        <w:t xml:space="preserve"> </w:t>
      </w:r>
      <w:r>
        <w:rPr>
          <w:color w:val="333333"/>
          <w:sz w:val="24"/>
        </w:rPr>
        <w:t>Полигональная</w:t>
      </w:r>
      <w:r>
        <w:rPr>
          <w:color w:val="333333"/>
          <w:spacing w:val="-15"/>
          <w:sz w:val="24"/>
        </w:rPr>
        <w:t xml:space="preserve"> </w:t>
      </w:r>
      <w:r>
        <w:rPr>
          <w:color w:val="333333"/>
          <w:sz w:val="24"/>
        </w:rPr>
        <w:t>сетка. Понятие «аддитивные технологии».</w:t>
      </w:r>
    </w:p>
    <w:p w14:paraId="224D6F86">
      <w:pPr>
        <w:pStyle w:val="7"/>
        <w:ind w:left="993" w:right="1251"/>
        <w:jc w:val="left"/>
      </w:pPr>
      <w:r>
        <w:rPr>
          <w:color w:val="333333"/>
        </w:rPr>
        <w:t>Технологическое</w:t>
      </w:r>
      <w:r>
        <w:rPr>
          <w:color w:val="333333"/>
          <w:spacing w:val="-15"/>
        </w:rPr>
        <w:t xml:space="preserve"> </w:t>
      </w:r>
      <w:r>
        <w:rPr>
          <w:color w:val="333333"/>
        </w:rPr>
        <w:t>оборудование</w:t>
      </w:r>
      <w:r>
        <w:rPr>
          <w:color w:val="333333"/>
          <w:spacing w:val="-15"/>
        </w:rPr>
        <w:t xml:space="preserve"> </w:t>
      </w:r>
      <w:r>
        <w:rPr>
          <w:color w:val="333333"/>
        </w:rPr>
        <w:t>для</w:t>
      </w:r>
      <w:r>
        <w:rPr>
          <w:color w:val="333333"/>
          <w:spacing w:val="-15"/>
        </w:rPr>
        <w:t xml:space="preserve"> </w:t>
      </w:r>
      <w:r>
        <w:rPr>
          <w:color w:val="333333"/>
        </w:rPr>
        <w:t>аддитивных</w:t>
      </w:r>
      <w:r>
        <w:rPr>
          <w:color w:val="333333"/>
          <w:spacing w:val="-13"/>
        </w:rPr>
        <w:t xml:space="preserve"> </w:t>
      </w:r>
      <w:r>
        <w:rPr>
          <w:color w:val="333333"/>
        </w:rPr>
        <w:t>технологий:</w:t>
      </w:r>
      <w:r>
        <w:rPr>
          <w:color w:val="333333"/>
          <w:spacing w:val="-14"/>
        </w:rPr>
        <w:t xml:space="preserve"> </w:t>
      </w:r>
      <w:r>
        <w:rPr>
          <w:color w:val="333333"/>
        </w:rPr>
        <w:t>3D-принтеры. Области применения трёхмерной печати. Сырьё для трёхмерной печати.</w:t>
      </w:r>
    </w:p>
    <w:p w14:paraId="09548B03">
      <w:pPr>
        <w:pStyle w:val="7"/>
        <w:spacing w:before="4" w:line="272" w:lineRule="exact"/>
        <w:ind w:left="993"/>
        <w:jc w:val="left"/>
      </w:pPr>
      <w:r>
        <w:rPr>
          <w:color w:val="333333"/>
        </w:rPr>
        <w:t>Этапы</w:t>
      </w:r>
      <w:r>
        <w:rPr>
          <w:color w:val="333333"/>
          <w:spacing w:val="74"/>
        </w:rPr>
        <w:t xml:space="preserve"> </w:t>
      </w:r>
      <w:r>
        <w:rPr>
          <w:color w:val="333333"/>
        </w:rPr>
        <w:t>аддитивного</w:t>
      </w:r>
      <w:r>
        <w:rPr>
          <w:color w:val="333333"/>
          <w:spacing w:val="79"/>
        </w:rPr>
        <w:t xml:space="preserve"> </w:t>
      </w:r>
      <w:r>
        <w:rPr>
          <w:color w:val="333333"/>
        </w:rPr>
        <w:t>производства.</w:t>
      </w:r>
      <w:r>
        <w:rPr>
          <w:color w:val="333333"/>
          <w:spacing w:val="78"/>
        </w:rPr>
        <w:t xml:space="preserve"> </w:t>
      </w:r>
      <w:r>
        <w:rPr>
          <w:color w:val="333333"/>
        </w:rPr>
        <w:t>Правила</w:t>
      </w:r>
      <w:r>
        <w:rPr>
          <w:color w:val="333333"/>
          <w:spacing w:val="79"/>
        </w:rPr>
        <w:t xml:space="preserve"> </w:t>
      </w:r>
      <w:r>
        <w:rPr>
          <w:color w:val="333333"/>
        </w:rPr>
        <w:t>безопасного</w:t>
      </w:r>
      <w:r>
        <w:rPr>
          <w:color w:val="333333"/>
          <w:spacing w:val="78"/>
        </w:rPr>
        <w:t xml:space="preserve"> </w:t>
      </w:r>
      <w:r>
        <w:rPr>
          <w:color w:val="333333"/>
        </w:rPr>
        <w:t>пользования</w:t>
      </w:r>
      <w:r>
        <w:rPr>
          <w:color w:val="333333"/>
          <w:spacing w:val="78"/>
        </w:rPr>
        <w:t xml:space="preserve"> </w:t>
      </w:r>
      <w:r>
        <w:rPr>
          <w:color w:val="333333"/>
        </w:rPr>
        <w:t>3D-</w:t>
      </w:r>
      <w:r>
        <w:rPr>
          <w:color w:val="333333"/>
          <w:spacing w:val="-2"/>
        </w:rPr>
        <w:t>принтером.</w:t>
      </w:r>
    </w:p>
    <w:p w14:paraId="611FA8F9">
      <w:pPr>
        <w:pStyle w:val="7"/>
        <w:spacing w:line="272" w:lineRule="exact"/>
        <w:jc w:val="left"/>
      </w:pPr>
      <w:r>
        <w:rPr>
          <w:color w:val="333333"/>
        </w:rPr>
        <w:t>Основные</w:t>
      </w:r>
      <w:r>
        <w:rPr>
          <w:color w:val="333333"/>
          <w:spacing w:val="-15"/>
        </w:rPr>
        <w:t xml:space="preserve"> </w:t>
      </w:r>
      <w:r>
        <w:rPr>
          <w:color w:val="333333"/>
        </w:rPr>
        <w:t>настройки</w:t>
      </w:r>
      <w:r>
        <w:rPr>
          <w:color w:val="333333"/>
          <w:spacing w:val="-3"/>
        </w:rPr>
        <w:t xml:space="preserve"> </w:t>
      </w:r>
      <w:r>
        <w:rPr>
          <w:color w:val="333333"/>
        </w:rPr>
        <w:t>для</w:t>
      </w:r>
      <w:r>
        <w:rPr>
          <w:color w:val="333333"/>
          <w:spacing w:val="-6"/>
        </w:rPr>
        <w:t xml:space="preserve"> </w:t>
      </w:r>
      <w:r>
        <w:rPr>
          <w:color w:val="333333"/>
        </w:rPr>
        <w:t>выполнения</w:t>
      </w:r>
      <w:r>
        <w:rPr>
          <w:color w:val="333333"/>
          <w:spacing w:val="-8"/>
        </w:rPr>
        <w:t xml:space="preserve"> </w:t>
      </w:r>
      <w:r>
        <w:rPr>
          <w:color w:val="333333"/>
        </w:rPr>
        <w:t>печати</w:t>
      </w:r>
      <w:r>
        <w:rPr>
          <w:color w:val="333333"/>
          <w:spacing w:val="-6"/>
        </w:rPr>
        <w:t xml:space="preserve"> </w:t>
      </w:r>
      <w:r>
        <w:rPr>
          <w:color w:val="333333"/>
        </w:rPr>
        <w:t>на</w:t>
      </w:r>
      <w:r>
        <w:rPr>
          <w:color w:val="333333"/>
          <w:spacing w:val="-7"/>
        </w:rPr>
        <w:t xml:space="preserve"> </w:t>
      </w:r>
      <w:r>
        <w:rPr>
          <w:color w:val="333333"/>
        </w:rPr>
        <w:t>3D-</w:t>
      </w:r>
      <w:r>
        <w:rPr>
          <w:color w:val="333333"/>
          <w:spacing w:val="-2"/>
        </w:rPr>
        <w:t>принтере.</w:t>
      </w:r>
    </w:p>
    <w:p w14:paraId="1106560D">
      <w:pPr>
        <w:pStyle w:val="7"/>
        <w:ind w:left="993" w:right="4055"/>
        <w:jc w:val="left"/>
      </w:pPr>
      <w:r>
        <w:rPr>
          <w:color w:val="333333"/>
        </w:rPr>
        <w:t>Подготовка</w:t>
      </w:r>
      <w:r>
        <w:rPr>
          <w:color w:val="333333"/>
          <w:spacing w:val="-15"/>
        </w:rPr>
        <w:t xml:space="preserve"> </w:t>
      </w:r>
      <w:r>
        <w:rPr>
          <w:color w:val="333333"/>
        </w:rPr>
        <w:t>к</w:t>
      </w:r>
      <w:r>
        <w:rPr>
          <w:color w:val="333333"/>
          <w:spacing w:val="-15"/>
        </w:rPr>
        <w:t xml:space="preserve"> </w:t>
      </w:r>
      <w:r>
        <w:rPr>
          <w:color w:val="333333"/>
        </w:rPr>
        <w:t>печати.</w:t>
      </w:r>
      <w:r>
        <w:rPr>
          <w:color w:val="333333"/>
          <w:spacing w:val="-15"/>
        </w:rPr>
        <w:t xml:space="preserve"> </w:t>
      </w:r>
      <w:r>
        <w:rPr>
          <w:color w:val="333333"/>
        </w:rPr>
        <w:t>Печать</w:t>
      </w:r>
      <w:r>
        <w:rPr>
          <w:color w:val="333333"/>
          <w:spacing w:val="-15"/>
        </w:rPr>
        <w:t xml:space="preserve"> </w:t>
      </w:r>
      <w:r>
        <w:rPr>
          <w:color w:val="333333"/>
        </w:rPr>
        <w:t>3D-модели. Профессии, связанные с 3D-печатью.</w:t>
      </w:r>
    </w:p>
    <w:p w14:paraId="1B4B8AFB">
      <w:pPr>
        <w:pStyle w:val="7"/>
        <w:ind w:left="993"/>
        <w:jc w:val="left"/>
      </w:pPr>
      <w:r>
        <w:rPr>
          <w:color w:val="333333"/>
        </w:rPr>
        <w:t>Мир</w:t>
      </w:r>
      <w:r>
        <w:rPr>
          <w:color w:val="333333"/>
          <w:spacing w:val="-8"/>
        </w:rPr>
        <w:t xml:space="preserve"> </w:t>
      </w:r>
      <w:r>
        <w:rPr>
          <w:color w:val="333333"/>
        </w:rPr>
        <w:t>профессий.</w:t>
      </w:r>
      <w:r>
        <w:rPr>
          <w:color w:val="333333"/>
          <w:spacing w:val="-5"/>
        </w:rPr>
        <w:t xml:space="preserve"> </w:t>
      </w:r>
      <w:r>
        <w:rPr>
          <w:color w:val="333333"/>
        </w:rPr>
        <w:t>Профессии,</w:t>
      </w:r>
      <w:r>
        <w:rPr>
          <w:color w:val="333333"/>
          <w:spacing w:val="-5"/>
        </w:rPr>
        <w:t xml:space="preserve"> </w:t>
      </w:r>
      <w:r>
        <w:rPr>
          <w:color w:val="333333"/>
        </w:rPr>
        <w:t>связанные</w:t>
      </w:r>
      <w:r>
        <w:rPr>
          <w:color w:val="333333"/>
          <w:spacing w:val="-6"/>
        </w:rPr>
        <w:t xml:space="preserve"> </w:t>
      </w:r>
      <w:r>
        <w:rPr>
          <w:color w:val="333333"/>
        </w:rPr>
        <w:t>с</w:t>
      </w:r>
      <w:r>
        <w:rPr>
          <w:color w:val="333333"/>
          <w:spacing w:val="-5"/>
        </w:rPr>
        <w:t xml:space="preserve"> </w:t>
      </w:r>
      <w:r>
        <w:rPr>
          <w:color w:val="333333"/>
        </w:rPr>
        <w:t>3D-</w:t>
      </w:r>
      <w:r>
        <w:rPr>
          <w:color w:val="333333"/>
          <w:spacing w:val="-2"/>
        </w:rPr>
        <w:t>печатью.</w:t>
      </w:r>
    </w:p>
    <w:p w14:paraId="4672221D">
      <w:pPr>
        <w:pStyle w:val="3"/>
        <w:spacing w:before="5"/>
      </w:pPr>
      <w:r>
        <w:rPr>
          <w:color w:val="333333"/>
        </w:rPr>
        <w:t>Модуль</w:t>
      </w:r>
      <w:r>
        <w:rPr>
          <w:color w:val="333333"/>
          <w:spacing w:val="-4"/>
        </w:rPr>
        <w:t xml:space="preserve"> </w:t>
      </w:r>
      <w:r>
        <w:rPr>
          <w:color w:val="333333"/>
          <w:spacing w:val="-2"/>
        </w:rPr>
        <w:t>«Робототехника»</w:t>
      </w:r>
    </w:p>
    <w:p w14:paraId="5FC67DDE">
      <w:pPr>
        <w:pStyle w:val="7"/>
        <w:ind w:left="993" w:right="3205"/>
        <w:jc w:val="left"/>
      </w:pPr>
      <w:r>
        <w:rPr>
          <w:color w:val="333333"/>
        </w:rPr>
        <w:t>Робототехнические и автоматизированные системы. Система</w:t>
      </w:r>
      <w:r>
        <w:rPr>
          <w:color w:val="333333"/>
          <w:spacing w:val="-14"/>
        </w:rPr>
        <w:t xml:space="preserve"> </w:t>
      </w:r>
      <w:r>
        <w:rPr>
          <w:color w:val="333333"/>
        </w:rPr>
        <w:t>интернет</w:t>
      </w:r>
      <w:r>
        <w:rPr>
          <w:color w:val="333333"/>
          <w:spacing w:val="-14"/>
        </w:rPr>
        <w:t xml:space="preserve"> </w:t>
      </w:r>
      <w:r>
        <w:rPr>
          <w:color w:val="333333"/>
        </w:rPr>
        <w:t>вещей.</w:t>
      </w:r>
      <w:r>
        <w:rPr>
          <w:color w:val="333333"/>
          <w:spacing w:val="-14"/>
        </w:rPr>
        <w:t xml:space="preserve"> </w:t>
      </w:r>
      <w:r>
        <w:rPr>
          <w:color w:val="333333"/>
        </w:rPr>
        <w:t>Промышленный</w:t>
      </w:r>
      <w:r>
        <w:rPr>
          <w:color w:val="333333"/>
          <w:spacing w:val="-15"/>
        </w:rPr>
        <w:t xml:space="preserve"> </w:t>
      </w:r>
      <w:r>
        <w:rPr>
          <w:color w:val="333333"/>
        </w:rPr>
        <w:t>интернет</w:t>
      </w:r>
      <w:r>
        <w:rPr>
          <w:color w:val="333333"/>
          <w:spacing w:val="-15"/>
        </w:rPr>
        <w:t xml:space="preserve"> </w:t>
      </w:r>
      <w:r>
        <w:rPr>
          <w:color w:val="333333"/>
        </w:rPr>
        <w:t>вещей. Потребительский интернет вещей.</w:t>
      </w:r>
    </w:p>
    <w:p w14:paraId="2358D9DC">
      <w:pPr>
        <w:pStyle w:val="7"/>
        <w:ind w:left="993"/>
        <w:jc w:val="left"/>
      </w:pPr>
      <w:r>
        <w:rPr>
          <w:color w:val="333333"/>
        </w:rPr>
        <w:t>Искусственный</w:t>
      </w:r>
      <w:r>
        <w:rPr>
          <w:color w:val="333333"/>
          <w:spacing w:val="48"/>
        </w:rPr>
        <w:t xml:space="preserve"> </w:t>
      </w:r>
      <w:r>
        <w:rPr>
          <w:color w:val="333333"/>
        </w:rPr>
        <w:t>интеллект</w:t>
      </w:r>
      <w:r>
        <w:rPr>
          <w:color w:val="333333"/>
          <w:spacing w:val="54"/>
        </w:rPr>
        <w:t xml:space="preserve"> </w:t>
      </w:r>
      <w:r>
        <w:rPr>
          <w:color w:val="333333"/>
        </w:rPr>
        <w:t>в</w:t>
      </w:r>
      <w:r>
        <w:rPr>
          <w:color w:val="333333"/>
          <w:spacing w:val="55"/>
        </w:rPr>
        <w:t xml:space="preserve"> </w:t>
      </w:r>
      <w:r>
        <w:rPr>
          <w:color w:val="333333"/>
        </w:rPr>
        <w:t>управлении</w:t>
      </w:r>
      <w:r>
        <w:rPr>
          <w:color w:val="333333"/>
          <w:spacing w:val="52"/>
        </w:rPr>
        <w:t xml:space="preserve"> </w:t>
      </w:r>
      <w:r>
        <w:rPr>
          <w:color w:val="333333"/>
        </w:rPr>
        <w:t>автоматизированными</w:t>
      </w:r>
      <w:r>
        <w:rPr>
          <w:color w:val="333333"/>
          <w:spacing w:val="51"/>
        </w:rPr>
        <w:t xml:space="preserve"> </w:t>
      </w:r>
      <w:r>
        <w:rPr>
          <w:color w:val="333333"/>
        </w:rPr>
        <w:t>и</w:t>
      </w:r>
      <w:r>
        <w:rPr>
          <w:color w:val="333333"/>
          <w:spacing w:val="52"/>
        </w:rPr>
        <w:t xml:space="preserve"> </w:t>
      </w:r>
      <w:r>
        <w:rPr>
          <w:color w:val="333333"/>
          <w:spacing w:val="-2"/>
        </w:rPr>
        <w:t>роботизированными</w:t>
      </w:r>
    </w:p>
    <w:p w14:paraId="744F823F">
      <w:pPr>
        <w:pStyle w:val="7"/>
        <w:spacing w:after="0"/>
        <w:jc w:val="left"/>
        <w:sectPr>
          <w:pgSz w:w="11920" w:h="16850"/>
          <w:pgMar w:top="1080" w:right="708" w:bottom="280" w:left="850" w:header="720" w:footer="720" w:gutter="0"/>
          <w:cols w:space="720" w:num="1"/>
        </w:sectPr>
      </w:pPr>
    </w:p>
    <w:p w14:paraId="3F040873">
      <w:pPr>
        <w:pStyle w:val="7"/>
        <w:spacing w:before="70"/>
        <w:jc w:val="left"/>
      </w:pPr>
      <w:r>
        <w:rPr>
          <w:color w:val="333333"/>
        </w:rPr>
        <w:t>системами.</w:t>
      </w:r>
      <w:r>
        <w:rPr>
          <w:color w:val="333333"/>
          <w:spacing w:val="-11"/>
        </w:rPr>
        <w:t xml:space="preserve"> </w:t>
      </w:r>
      <w:r>
        <w:rPr>
          <w:color w:val="333333"/>
        </w:rPr>
        <w:t>Технология</w:t>
      </w:r>
      <w:r>
        <w:rPr>
          <w:color w:val="333333"/>
          <w:spacing w:val="-10"/>
        </w:rPr>
        <w:t xml:space="preserve"> </w:t>
      </w:r>
      <w:r>
        <w:rPr>
          <w:color w:val="333333"/>
        </w:rPr>
        <w:t>машинного</w:t>
      </w:r>
      <w:r>
        <w:rPr>
          <w:color w:val="333333"/>
          <w:spacing w:val="-5"/>
        </w:rPr>
        <w:t xml:space="preserve"> </w:t>
      </w:r>
      <w:r>
        <w:rPr>
          <w:color w:val="333333"/>
        </w:rPr>
        <w:t>зрения.</w:t>
      </w:r>
      <w:r>
        <w:rPr>
          <w:color w:val="333333"/>
          <w:spacing w:val="-8"/>
        </w:rPr>
        <w:t xml:space="preserve"> </w:t>
      </w:r>
      <w:r>
        <w:rPr>
          <w:color w:val="333333"/>
        </w:rPr>
        <w:t>Нейротехнологии</w:t>
      </w:r>
      <w:r>
        <w:rPr>
          <w:color w:val="333333"/>
          <w:spacing w:val="-7"/>
        </w:rPr>
        <w:t xml:space="preserve"> </w:t>
      </w:r>
      <w:r>
        <w:rPr>
          <w:color w:val="333333"/>
        </w:rPr>
        <w:t>и</w:t>
      </w:r>
      <w:r>
        <w:rPr>
          <w:color w:val="333333"/>
          <w:spacing w:val="-7"/>
        </w:rPr>
        <w:t xml:space="preserve"> </w:t>
      </w:r>
      <w:r>
        <w:rPr>
          <w:color w:val="333333"/>
          <w:spacing w:val="-2"/>
        </w:rPr>
        <w:t>нейроинтерфейсы.</w:t>
      </w:r>
    </w:p>
    <w:p w14:paraId="73AA6F33">
      <w:pPr>
        <w:pStyle w:val="7"/>
        <w:ind w:left="993"/>
        <w:jc w:val="left"/>
      </w:pPr>
      <w:r>
        <w:rPr>
          <w:color w:val="333333"/>
        </w:rPr>
        <w:t>Конструирование</w:t>
      </w:r>
      <w:r>
        <w:rPr>
          <w:color w:val="333333"/>
          <w:spacing w:val="-16"/>
        </w:rPr>
        <w:t xml:space="preserve"> </w:t>
      </w:r>
      <w:r>
        <w:rPr>
          <w:color w:val="333333"/>
        </w:rPr>
        <w:t>и</w:t>
      </w:r>
      <w:r>
        <w:rPr>
          <w:color w:val="333333"/>
          <w:spacing w:val="-9"/>
        </w:rPr>
        <w:t xml:space="preserve"> </w:t>
      </w:r>
      <w:r>
        <w:rPr>
          <w:color w:val="333333"/>
        </w:rPr>
        <w:t>моделирование</w:t>
      </w:r>
      <w:r>
        <w:rPr>
          <w:color w:val="333333"/>
          <w:spacing w:val="-12"/>
        </w:rPr>
        <w:t xml:space="preserve"> </w:t>
      </w:r>
      <w:r>
        <w:rPr>
          <w:color w:val="333333"/>
        </w:rPr>
        <w:t>автоматизированных</w:t>
      </w:r>
      <w:r>
        <w:rPr>
          <w:color w:val="333333"/>
          <w:spacing w:val="-8"/>
        </w:rPr>
        <w:t xml:space="preserve"> </w:t>
      </w:r>
      <w:r>
        <w:rPr>
          <w:color w:val="333333"/>
        </w:rPr>
        <w:t>и</w:t>
      </w:r>
      <w:r>
        <w:rPr>
          <w:color w:val="333333"/>
          <w:spacing w:val="-9"/>
        </w:rPr>
        <w:t xml:space="preserve"> </w:t>
      </w:r>
      <w:r>
        <w:rPr>
          <w:color w:val="333333"/>
        </w:rPr>
        <w:t>роботизированных</w:t>
      </w:r>
      <w:r>
        <w:rPr>
          <w:color w:val="333333"/>
          <w:spacing w:val="-7"/>
        </w:rPr>
        <w:t xml:space="preserve"> </w:t>
      </w:r>
      <w:r>
        <w:rPr>
          <w:color w:val="333333"/>
          <w:spacing w:val="-2"/>
        </w:rPr>
        <w:t>систем.</w:t>
      </w:r>
    </w:p>
    <w:p w14:paraId="77149252">
      <w:pPr>
        <w:pStyle w:val="7"/>
        <w:ind w:firstLine="568"/>
        <w:jc w:val="left"/>
      </w:pPr>
      <w:r>
        <w:rPr>
          <w:color w:val="333333"/>
        </w:rPr>
        <w:t>Управление</w:t>
      </w:r>
      <w:r>
        <w:rPr>
          <w:color w:val="333333"/>
          <w:spacing w:val="40"/>
        </w:rPr>
        <w:t xml:space="preserve"> </w:t>
      </w:r>
      <w:r>
        <w:rPr>
          <w:color w:val="333333"/>
        </w:rPr>
        <w:t>групповым</w:t>
      </w:r>
      <w:r>
        <w:rPr>
          <w:color w:val="333333"/>
          <w:spacing w:val="40"/>
        </w:rPr>
        <w:t xml:space="preserve"> </w:t>
      </w:r>
      <w:r>
        <w:rPr>
          <w:color w:val="333333"/>
        </w:rPr>
        <w:t>взаимодействием</w:t>
      </w:r>
      <w:r>
        <w:rPr>
          <w:color w:val="333333"/>
          <w:spacing w:val="40"/>
        </w:rPr>
        <w:t xml:space="preserve"> </w:t>
      </w:r>
      <w:r>
        <w:rPr>
          <w:color w:val="333333"/>
        </w:rPr>
        <w:t>роботов</w:t>
      </w:r>
      <w:r>
        <w:rPr>
          <w:color w:val="333333"/>
          <w:spacing w:val="40"/>
        </w:rPr>
        <w:t xml:space="preserve"> </w:t>
      </w:r>
      <w:r>
        <w:rPr>
          <w:color w:val="333333"/>
        </w:rPr>
        <w:t>(наземные</w:t>
      </w:r>
      <w:r>
        <w:rPr>
          <w:color w:val="333333"/>
          <w:spacing w:val="40"/>
        </w:rPr>
        <w:t xml:space="preserve"> </w:t>
      </w:r>
      <w:r>
        <w:rPr>
          <w:color w:val="333333"/>
        </w:rPr>
        <w:t>роботы,</w:t>
      </w:r>
      <w:r>
        <w:rPr>
          <w:color w:val="333333"/>
          <w:spacing w:val="40"/>
        </w:rPr>
        <w:t xml:space="preserve"> </w:t>
      </w:r>
      <w:r>
        <w:rPr>
          <w:color w:val="333333"/>
        </w:rPr>
        <w:t>беспилотные</w:t>
      </w:r>
      <w:r>
        <w:rPr>
          <w:color w:val="333333"/>
          <w:spacing w:val="40"/>
        </w:rPr>
        <w:t xml:space="preserve"> </w:t>
      </w:r>
      <w:r>
        <w:rPr>
          <w:color w:val="333333"/>
        </w:rPr>
        <w:t>летательные аппараты).</w:t>
      </w:r>
    </w:p>
    <w:p w14:paraId="69170ACF">
      <w:pPr>
        <w:pStyle w:val="7"/>
        <w:spacing w:before="1"/>
        <w:ind w:left="993" w:right="2212"/>
        <w:jc w:val="left"/>
      </w:pPr>
      <w:r>
        <w:rPr>
          <w:color w:val="333333"/>
        </w:rPr>
        <w:t>Управление</w:t>
      </w:r>
      <w:r>
        <w:rPr>
          <w:color w:val="333333"/>
          <w:spacing w:val="-15"/>
        </w:rPr>
        <w:t xml:space="preserve"> </w:t>
      </w:r>
      <w:r>
        <w:rPr>
          <w:color w:val="333333"/>
        </w:rPr>
        <w:t>роботами</w:t>
      </w:r>
      <w:r>
        <w:rPr>
          <w:color w:val="333333"/>
          <w:spacing w:val="-15"/>
        </w:rPr>
        <w:t xml:space="preserve"> </w:t>
      </w:r>
      <w:r>
        <w:rPr>
          <w:color w:val="333333"/>
        </w:rPr>
        <w:t>с</w:t>
      </w:r>
      <w:r>
        <w:rPr>
          <w:color w:val="333333"/>
          <w:spacing w:val="-15"/>
        </w:rPr>
        <w:t xml:space="preserve"> </w:t>
      </w:r>
      <w:r>
        <w:rPr>
          <w:color w:val="333333"/>
        </w:rPr>
        <w:t>использованием</w:t>
      </w:r>
      <w:r>
        <w:rPr>
          <w:color w:val="333333"/>
          <w:spacing w:val="-15"/>
        </w:rPr>
        <w:t xml:space="preserve"> </w:t>
      </w:r>
      <w:r>
        <w:rPr>
          <w:color w:val="333333"/>
        </w:rPr>
        <w:t>телеметрических</w:t>
      </w:r>
      <w:r>
        <w:rPr>
          <w:color w:val="333333"/>
          <w:spacing w:val="-9"/>
        </w:rPr>
        <w:t xml:space="preserve"> </w:t>
      </w:r>
      <w:r>
        <w:rPr>
          <w:color w:val="333333"/>
        </w:rPr>
        <w:t>систем. Мир профессий.</w:t>
      </w:r>
      <w:r>
        <w:rPr>
          <w:color w:val="333333"/>
          <w:spacing w:val="40"/>
        </w:rPr>
        <w:t xml:space="preserve"> </w:t>
      </w:r>
      <w:r>
        <w:rPr>
          <w:color w:val="333333"/>
        </w:rPr>
        <w:t>Профессии в области робототехники.</w:t>
      </w:r>
    </w:p>
    <w:p w14:paraId="59EEAD3D">
      <w:pPr>
        <w:pStyle w:val="7"/>
        <w:ind w:left="993"/>
        <w:jc w:val="left"/>
      </w:pPr>
      <w:r>
        <w:rPr>
          <w:color w:val="333333"/>
        </w:rPr>
        <w:t>Индивидуальный</w:t>
      </w:r>
      <w:r>
        <w:rPr>
          <w:color w:val="333333"/>
          <w:spacing w:val="-7"/>
        </w:rPr>
        <w:t xml:space="preserve"> </w:t>
      </w:r>
      <w:r>
        <w:rPr>
          <w:color w:val="333333"/>
        </w:rPr>
        <w:t>проект</w:t>
      </w:r>
      <w:r>
        <w:rPr>
          <w:color w:val="333333"/>
          <w:spacing w:val="-8"/>
        </w:rPr>
        <w:t xml:space="preserve"> </w:t>
      </w:r>
      <w:r>
        <w:rPr>
          <w:color w:val="333333"/>
        </w:rPr>
        <w:t>по</w:t>
      </w:r>
      <w:r>
        <w:rPr>
          <w:color w:val="333333"/>
          <w:spacing w:val="-7"/>
        </w:rPr>
        <w:t xml:space="preserve"> </w:t>
      </w:r>
      <w:r>
        <w:rPr>
          <w:color w:val="333333"/>
          <w:spacing w:val="-2"/>
        </w:rPr>
        <w:t>робототехнике.</w:t>
      </w:r>
    </w:p>
    <w:p w14:paraId="027FE45B">
      <w:pPr>
        <w:pStyle w:val="2"/>
        <w:spacing w:before="4" w:line="240" w:lineRule="auto"/>
      </w:pPr>
      <w:r>
        <w:rPr>
          <w:color w:val="333333"/>
        </w:rPr>
        <w:t>ВАРИАТИВНЫЕ</w:t>
      </w:r>
      <w:r>
        <w:rPr>
          <w:color w:val="333333"/>
          <w:spacing w:val="-10"/>
        </w:rPr>
        <w:t xml:space="preserve"> </w:t>
      </w:r>
      <w:r>
        <w:rPr>
          <w:color w:val="333333"/>
          <w:spacing w:val="-2"/>
        </w:rPr>
        <w:t>МОДУЛИ</w:t>
      </w:r>
    </w:p>
    <w:p w14:paraId="7416D217">
      <w:pPr>
        <w:pStyle w:val="3"/>
        <w:spacing w:line="240" w:lineRule="auto"/>
        <w:ind w:right="5432"/>
        <w:jc w:val="both"/>
      </w:pPr>
      <w:r>
        <w:rPr>
          <w:color w:val="333333"/>
        </w:rPr>
        <w:t>Модуль</w:t>
      </w:r>
      <w:r>
        <w:rPr>
          <w:color w:val="333333"/>
          <w:spacing w:val="-15"/>
        </w:rPr>
        <w:t xml:space="preserve"> </w:t>
      </w:r>
      <w:r>
        <w:rPr>
          <w:color w:val="333333"/>
        </w:rPr>
        <w:t>«Автоматизированные</w:t>
      </w:r>
      <w:r>
        <w:rPr>
          <w:color w:val="333333"/>
          <w:spacing w:val="-15"/>
        </w:rPr>
        <w:t xml:space="preserve"> </w:t>
      </w:r>
      <w:r>
        <w:rPr>
          <w:color w:val="333333"/>
        </w:rPr>
        <w:t>системы» 8–9 классы</w:t>
      </w:r>
    </w:p>
    <w:p w14:paraId="2855087E">
      <w:pPr>
        <w:pStyle w:val="7"/>
        <w:spacing w:line="271" w:lineRule="exact"/>
        <w:ind w:left="993"/>
      </w:pPr>
      <w:r>
        <w:rPr>
          <w:color w:val="333333"/>
        </w:rPr>
        <w:t>Введение</w:t>
      </w:r>
      <w:r>
        <w:rPr>
          <w:color w:val="333333"/>
          <w:spacing w:val="-10"/>
        </w:rPr>
        <w:t xml:space="preserve"> </w:t>
      </w:r>
      <w:r>
        <w:rPr>
          <w:color w:val="333333"/>
        </w:rPr>
        <w:t>в</w:t>
      </w:r>
      <w:r>
        <w:rPr>
          <w:color w:val="333333"/>
          <w:spacing w:val="-9"/>
        </w:rPr>
        <w:t xml:space="preserve"> </w:t>
      </w:r>
      <w:r>
        <w:rPr>
          <w:color w:val="333333"/>
        </w:rPr>
        <w:t>автоматизированные</w:t>
      </w:r>
      <w:r>
        <w:rPr>
          <w:color w:val="333333"/>
          <w:spacing w:val="-8"/>
        </w:rPr>
        <w:t xml:space="preserve"> </w:t>
      </w:r>
      <w:r>
        <w:rPr>
          <w:color w:val="333333"/>
          <w:spacing w:val="-2"/>
        </w:rPr>
        <w:t>системы.</w:t>
      </w:r>
    </w:p>
    <w:p w14:paraId="353F969B">
      <w:pPr>
        <w:pStyle w:val="7"/>
        <w:ind w:left="993"/>
      </w:pPr>
      <w:r>
        <w:rPr>
          <w:color w:val="333333"/>
        </w:rPr>
        <w:t>Определение</w:t>
      </w:r>
      <w:r>
        <w:rPr>
          <w:color w:val="333333"/>
          <w:spacing w:val="4"/>
        </w:rPr>
        <w:t xml:space="preserve"> </w:t>
      </w:r>
      <w:r>
        <w:rPr>
          <w:color w:val="333333"/>
        </w:rPr>
        <w:t>автоматизации,</w:t>
      </w:r>
      <w:r>
        <w:rPr>
          <w:color w:val="333333"/>
          <w:spacing w:val="10"/>
        </w:rPr>
        <w:t xml:space="preserve"> </w:t>
      </w:r>
      <w:r>
        <w:rPr>
          <w:color w:val="333333"/>
        </w:rPr>
        <w:t>общие</w:t>
      </w:r>
      <w:r>
        <w:rPr>
          <w:color w:val="333333"/>
          <w:spacing w:val="6"/>
        </w:rPr>
        <w:t xml:space="preserve"> </w:t>
      </w:r>
      <w:r>
        <w:rPr>
          <w:color w:val="333333"/>
        </w:rPr>
        <w:t>принципы</w:t>
      </w:r>
      <w:r>
        <w:rPr>
          <w:color w:val="333333"/>
          <w:spacing w:val="8"/>
        </w:rPr>
        <w:t xml:space="preserve"> </w:t>
      </w:r>
      <w:r>
        <w:rPr>
          <w:color w:val="333333"/>
        </w:rPr>
        <w:t>управления</w:t>
      </w:r>
      <w:r>
        <w:rPr>
          <w:color w:val="333333"/>
          <w:spacing w:val="8"/>
        </w:rPr>
        <w:t xml:space="preserve"> </w:t>
      </w:r>
      <w:r>
        <w:rPr>
          <w:color w:val="333333"/>
        </w:rPr>
        <w:t>технологическим</w:t>
      </w:r>
      <w:r>
        <w:rPr>
          <w:color w:val="333333"/>
          <w:spacing w:val="10"/>
        </w:rPr>
        <w:t xml:space="preserve"> </w:t>
      </w:r>
      <w:r>
        <w:rPr>
          <w:color w:val="333333"/>
          <w:spacing w:val="-2"/>
        </w:rPr>
        <w:t>процессом.</w:t>
      </w:r>
    </w:p>
    <w:p w14:paraId="0F53380D">
      <w:pPr>
        <w:pStyle w:val="7"/>
      </w:pPr>
      <w:r>
        <w:rPr>
          <w:color w:val="333333"/>
        </w:rPr>
        <w:t>Автоматизированные</w:t>
      </w:r>
      <w:r>
        <w:rPr>
          <w:color w:val="333333"/>
          <w:spacing w:val="-14"/>
        </w:rPr>
        <w:t xml:space="preserve"> </w:t>
      </w:r>
      <w:r>
        <w:rPr>
          <w:color w:val="333333"/>
        </w:rPr>
        <w:t>системы,</w:t>
      </w:r>
      <w:r>
        <w:rPr>
          <w:color w:val="333333"/>
          <w:spacing w:val="-9"/>
        </w:rPr>
        <w:t xml:space="preserve"> </w:t>
      </w:r>
      <w:r>
        <w:rPr>
          <w:color w:val="333333"/>
        </w:rPr>
        <w:t>используемые</w:t>
      </w:r>
      <w:r>
        <w:rPr>
          <w:color w:val="333333"/>
          <w:spacing w:val="-7"/>
        </w:rPr>
        <w:t xml:space="preserve"> </w:t>
      </w:r>
      <w:r>
        <w:rPr>
          <w:color w:val="333333"/>
        </w:rPr>
        <w:t>на</w:t>
      </w:r>
      <w:r>
        <w:rPr>
          <w:color w:val="333333"/>
          <w:spacing w:val="-11"/>
        </w:rPr>
        <w:t xml:space="preserve"> </w:t>
      </w:r>
      <w:r>
        <w:rPr>
          <w:color w:val="333333"/>
        </w:rPr>
        <w:t>промышленных</w:t>
      </w:r>
      <w:r>
        <w:rPr>
          <w:color w:val="333333"/>
          <w:spacing w:val="-6"/>
        </w:rPr>
        <w:t xml:space="preserve"> </w:t>
      </w:r>
      <w:r>
        <w:rPr>
          <w:color w:val="333333"/>
        </w:rPr>
        <w:t>предприятиях</w:t>
      </w:r>
      <w:r>
        <w:rPr>
          <w:color w:val="333333"/>
          <w:spacing w:val="-4"/>
        </w:rPr>
        <w:t xml:space="preserve"> </w:t>
      </w:r>
      <w:r>
        <w:rPr>
          <w:color w:val="333333"/>
          <w:spacing w:val="-2"/>
        </w:rPr>
        <w:t>региона.</w:t>
      </w:r>
    </w:p>
    <w:p w14:paraId="43DDE770">
      <w:pPr>
        <w:pStyle w:val="7"/>
        <w:spacing w:before="1"/>
        <w:ind w:right="143" w:firstLine="568"/>
      </w:pPr>
      <w:r>
        <w:rPr>
          <w:color w:val="333333"/>
        </w:rPr>
        <w:t>Управляющие и управляемые системы. Понятие обратной связи, ошибка регулирования, корректирующие устройства.</w:t>
      </w:r>
    </w:p>
    <w:p w14:paraId="5C399012">
      <w:pPr>
        <w:pStyle w:val="7"/>
        <w:ind w:left="993" w:right="2344"/>
      </w:pPr>
      <w:r>
        <w:rPr>
          <w:color w:val="333333"/>
        </w:rPr>
        <w:t>Виды</w:t>
      </w:r>
      <w:r>
        <w:rPr>
          <w:color w:val="333333"/>
          <w:spacing w:val="-6"/>
        </w:rPr>
        <w:t xml:space="preserve"> </w:t>
      </w:r>
      <w:r>
        <w:rPr>
          <w:color w:val="333333"/>
        </w:rPr>
        <w:t>автоматизированных</w:t>
      </w:r>
      <w:r>
        <w:rPr>
          <w:color w:val="333333"/>
          <w:spacing w:val="-3"/>
        </w:rPr>
        <w:t xml:space="preserve"> </w:t>
      </w:r>
      <w:r>
        <w:rPr>
          <w:color w:val="333333"/>
        </w:rPr>
        <w:t>систем,</w:t>
      </w:r>
      <w:r>
        <w:rPr>
          <w:color w:val="333333"/>
          <w:spacing w:val="-3"/>
        </w:rPr>
        <w:t xml:space="preserve"> </w:t>
      </w:r>
      <w:r>
        <w:rPr>
          <w:color w:val="333333"/>
        </w:rPr>
        <w:t>их</w:t>
      </w:r>
      <w:r>
        <w:rPr>
          <w:color w:val="333333"/>
          <w:spacing w:val="-4"/>
        </w:rPr>
        <w:t xml:space="preserve"> </w:t>
      </w:r>
      <w:r>
        <w:rPr>
          <w:color w:val="333333"/>
        </w:rPr>
        <w:t>применение</w:t>
      </w:r>
      <w:r>
        <w:rPr>
          <w:color w:val="333333"/>
          <w:spacing w:val="-6"/>
        </w:rPr>
        <w:t xml:space="preserve"> </w:t>
      </w:r>
      <w:r>
        <w:rPr>
          <w:color w:val="333333"/>
        </w:rPr>
        <w:t>на</w:t>
      </w:r>
      <w:r>
        <w:rPr>
          <w:color w:val="333333"/>
          <w:spacing w:val="-6"/>
        </w:rPr>
        <w:t xml:space="preserve"> </w:t>
      </w:r>
      <w:r>
        <w:rPr>
          <w:color w:val="333333"/>
        </w:rPr>
        <w:t>производстве. Элементная база автоматизированных систем.</w:t>
      </w:r>
    </w:p>
    <w:p w14:paraId="51E0A72C">
      <w:pPr>
        <w:pStyle w:val="7"/>
        <w:ind w:right="142" w:firstLine="568"/>
      </w:pPr>
      <w:r>
        <w:rPr>
          <w:color w:val="333333"/>
        </w:rP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 и сигнализации, силовое оборудование, кабеленесущие системы, провода и кабели. Разработка стенда программирования модели автоматизированной системы.</w:t>
      </w:r>
    </w:p>
    <w:p w14:paraId="213DB6B5">
      <w:pPr>
        <w:pStyle w:val="7"/>
        <w:ind w:left="993"/>
      </w:pPr>
      <w:r>
        <w:rPr>
          <w:color w:val="333333"/>
        </w:rPr>
        <w:t>Управление</w:t>
      </w:r>
      <w:r>
        <w:rPr>
          <w:color w:val="333333"/>
          <w:spacing w:val="-14"/>
        </w:rPr>
        <w:t xml:space="preserve"> </w:t>
      </w:r>
      <w:r>
        <w:rPr>
          <w:color w:val="333333"/>
        </w:rPr>
        <w:t>техническими</w:t>
      </w:r>
      <w:r>
        <w:rPr>
          <w:color w:val="333333"/>
          <w:spacing w:val="-10"/>
        </w:rPr>
        <w:t xml:space="preserve"> </w:t>
      </w:r>
      <w:r>
        <w:rPr>
          <w:color w:val="333333"/>
          <w:spacing w:val="-2"/>
        </w:rPr>
        <w:t>системами.</w:t>
      </w:r>
    </w:p>
    <w:p w14:paraId="7CAFA464">
      <w:pPr>
        <w:pStyle w:val="7"/>
        <w:ind w:right="138" w:firstLine="568"/>
        <w:rPr>
          <w:b/>
        </w:rPr>
      </w:pPr>
      <w:r>
        <w:rPr>
          <w:color w:val="333333"/>
        </w:rP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w:t>
      </w:r>
      <w:r>
        <w:rPr>
          <w:color w:val="333333"/>
          <w:spacing w:val="-15"/>
        </w:rPr>
        <w:t xml:space="preserve"> </w:t>
      </w:r>
      <w:r>
        <w:rPr>
          <w:color w:val="333333"/>
        </w:rPr>
        <w:t>Создание</w:t>
      </w:r>
      <w:r>
        <w:rPr>
          <w:color w:val="333333"/>
          <w:spacing w:val="-15"/>
        </w:rPr>
        <w:t xml:space="preserve"> </w:t>
      </w:r>
      <w:r>
        <w:rPr>
          <w:color w:val="333333"/>
        </w:rPr>
        <w:t>простых</w:t>
      </w:r>
      <w:r>
        <w:rPr>
          <w:color w:val="333333"/>
          <w:spacing w:val="-15"/>
        </w:rPr>
        <w:t xml:space="preserve"> </w:t>
      </w:r>
      <w:r>
        <w:rPr>
          <w:color w:val="333333"/>
        </w:rPr>
        <w:t>алгоритмов</w:t>
      </w:r>
      <w:r>
        <w:rPr>
          <w:color w:val="333333"/>
          <w:spacing w:val="-15"/>
        </w:rPr>
        <w:t xml:space="preserve"> </w:t>
      </w:r>
      <w:r>
        <w:rPr>
          <w:color w:val="333333"/>
        </w:rPr>
        <w:t>и</w:t>
      </w:r>
      <w:r>
        <w:rPr>
          <w:color w:val="333333"/>
          <w:spacing w:val="-15"/>
        </w:rPr>
        <w:t xml:space="preserve"> </w:t>
      </w:r>
      <w:r>
        <w:rPr>
          <w:color w:val="333333"/>
        </w:rPr>
        <w:t>программ</w:t>
      </w:r>
      <w:r>
        <w:rPr>
          <w:color w:val="333333"/>
          <w:spacing w:val="-15"/>
        </w:rPr>
        <w:t xml:space="preserve"> </w:t>
      </w:r>
      <w:r>
        <w:rPr>
          <w:color w:val="333333"/>
        </w:rPr>
        <w:t>для</w:t>
      </w:r>
      <w:r>
        <w:rPr>
          <w:color w:val="333333"/>
          <w:spacing w:val="-15"/>
        </w:rPr>
        <w:t xml:space="preserve"> </w:t>
      </w:r>
      <w:r>
        <w:rPr>
          <w:color w:val="333333"/>
        </w:rPr>
        <w:t>управления</w:t>
      </w:r>
      <w:r>
        <w:rPr>
          <w:color w:val="333333"/>
          <w:spacing w:val="-15"/>
        </w:rPr>
        <w:t xml:space="preserve"> </w:t>
      </w:r>
      <w:r>
        <w:rPr>
          <w:color w:val="333333"/>
        </w:rPr>
        <w:t>технологическим</w:t>
      </w:r>
      <w:r>
        <w:rPr>
          <w:color w:val="333333"/>
          <w:spacing w:val="-15"/>
        </w:rPr>
        <w:t xml:space="preserve"> </w:t>
      </w:r>
      <w:r>
        <w:rPr>
          <w:color w:val="333333"/>
        </w:rPr>
        <w:t>процессом. Создание</w:t>
      </w:r>
      <w:r>
        <w:rPr>
          <w:color w:val="333333"/>
          <w:spacing w:val="-11"/>
        </w:rPr>
        <w:t xml:space="preserve"> </w:t>
      </w:r>
      <w:r>
        <w:rPr>
          <w:color w:val="333333"/>
        </w:rPr>
        <w:t>алгоритма</w:t>
      </w:r>
      <w:r>
        <w:rPr>
          <w:color w:val="333333"/>
          <w:spacing w:val="-10"/>
        </w:rPr>
        <w:t xml:space="preserve"> </w:t>
      </w:r>
      <w:r>
        <w:rPr>
          <w:color w:val="333333"/>
        </w:rPr>
        <w:t>пуска</w:t>
      </w:r>
      <w:r>
        <w:rPr>
          <w:color w:val="333333"/>
          <w:spacing w:val="-11"/>
        </w:rPr>
        <w:t xml:space="preserve"> </w:t>
      </w:r>
      <w:r>
        <w:rPr>
          <w:color w:val="333333"/>
        </w:rPr>
        <w:t>и</w:t>
      </w:r>
      <w:r>
        <w:rPr>
          <w:color w:val="333333"/>
          <w:spacing w:val="-10"/>
        </w:rPr>
        <w:t xml:space="preserve"> </w:t>
      </w:r>
      <w:r>
        <w:rPr>
          <w:color w:val="333333"/>
        </w:rPr>
        <w:t>реверса</w:t>
      </w:r>
      <w:r>
        <w:rPr>
          <w:color w:val="333333"/>
          <w:spacing w:val="-12"/>
        </w:rPr>
        <w:t xml:space="preserve"> </w:t>
      </w:r>
      <w:r>
        <w:rPr>
          <w:color w:val="333333"/>
        </w:rPr>
        <w:t>электродвигателя.</w:t>
      </w:r>
      <w:r>
        <w:rPr>
          <w:color w:val="333333"/>
          <w:spacing w:val="-9"/>
        </w:rPr>
        <w:t xml:space="preserve"> </w:t>
      </w:r>
      <w:r>
        <w:rPr>
          <w:color w:val="333333"/>
        </w:rPr>
        <w:t>Управление</w:t>
      </w:r>
      <w:r>
        <w:rPr>
          <w:color w:val="333333"/>
          <w:spacing w:val="-10"/>
        </w:rPr>
        <w:t xml:space="preserve"> </w:t>
      </w:r>
      <w:r>
        <w:rPr>
          <w:color w:val="333333"/>
        </w:rPr>
        <w:t>освещением</w:t>
      </w:r>
      <w:r>
        <w:rPr>
          <w:color w:val="333333"/>
          <w:spacing w:val="-11"/>
        </w:rPr>
        <w:t xml:space="preserve"> </w:t>
      </w:r>
      <w:r>
        <w:rPr>
          <w:color w:val="333333"/>
        </w:rPr>
        <w:t>в</w:t>
      </w:r>
      <w:r>
        <w:rPr>
          <w:color w:val="333333"/>
          <w:spacing w:val="-11"/>
        </w:rPr>
        <w:t xml:space="preserve"> </w:t>
      </w:r>
      <w:r>
        <w:rPr>
          <w:color w:val="333333"/>
        </w:rPr>
        <w:t xml:space="preserve">помещениях. </w:t>
      </w:r>
      <w:r>
        <w:rPr>
          <w:b/>
          <w:color w:val="333333"/>
        </w:rPr>
        <w:t>Модуль «Животноводство»</w:t>
      </w:r>
    </w:p>
    <w:p w14:paraId="17AC268D">
      <w:pPr>
        <w:pStyle w:val="3"/>
        <w:spacing w:before="6"/>
        <w:jc w:val="both"/>
      </w:pPr>
      <w:r>
        <w:rPr>
          <w:color w:val="333333"/>
        </w:rPr>
        <w:t>7–8</w:t>
      </w:r>
      <w:r>
        <w:rPr>
          <w:color w:val="333333"/>
          <w:spacing w:val="-3"/>
        </w:rPr>
        <w:t xml:space="preserve"> </w:t>
      </w:r>
      <w:r>
        <w:rPr>
          <w:color w:val="333333"/>
          <w:spacing w:val="-2"/>
        </w:rPr>
        <w:t>классы</w:t>
      </w:r>
    </w:p>
    <w:p w14:paraId="678D795C">
      <w:pPr>
        <w:pStyle w:val="7"/>
        <w:ind w:left="993" w:right="1251"/>
        <w:jc w:val="left"/>
      </w:pPr>
      <w:r>
        <w:rPr>
          <w:color w:val="333333"/>
        </w:rPr>
        <w:t>Элементы</w:t>
      </w:r>
      <w:r>
        <w:rPr>
          <w:color w:val="333333"/>
          <w:spacing w:val="-15"/>
        </w:rPr>
        <w:t xml:space="preserve"> </w:t>
      </w:r>
      <w:r>
        <w:rPr>
          <w:color w:val="333333"/>
        </w:rPr>
        <w:t>технологий</w:t>
      </w:r>
      <w:r>
        <w:rPr>
          <w:color w:val="333333"/>
          <w:spacing w:val="-15"/>
        </w:rPr>
        <w:t xml:space="preserve"> </w:t>
      </w:r>
      <w:r>
        <w:rPr>
          <w:color w:val="333333"/>
        </w:rPr>
        <w:t>выращивания</w:t>
      </w:r>
      <w:r>
        <w:rPr>
          <w:color w:val="333333"/>
          <w:spacing w:val="-15"/>
        </w:rPr>
        <w:t xml:space="preserve"> </w:t>
      </w:r>
      <w:r>
        <w:rPr>
          <w:color w:val="333333"/>
        </w:rPr>
        <w:t>сельскохозяйственных</w:t>
      </w:r>
      <w:r>
        <w:rPr>
          <w:color w:val="333333"/>
          <w:spacing w:val="-15"/>
        </w:rPr>
        <w:t xml:space="preserve"> </w:t>
      </w:r>
      <w:r>
        <w:rPr>
          <w:color w:val="333333"/>
        </w:rPr>
        <w:t>животных. Домашние животные. Сельскохозяйственные животные.</w:t>
      </w:r>
    </w:p>
    <w:p w14:paraId="294F7707">
      <w:pPr>
        <w:pStyle w:val="7"/>
        <w:ind w:left="993" w:right="795"/>
        <w:jc w:val="left"/>
      </w:pPr>
      <w:r>
        <w:rPr>
          <w:color w:val="333333"/>
        </w:rPr>
        <w:t>Содержание</w:t>
      </w:r>
      <w:r>
        <w:rPr>
          <w:color w:val="333333"/>
          <w:spacing w:val="-15"/>
        </w:rPr>
        <w:t xml:space="preserve"> </w:t>
      </w:r>
      <w:r>
        <w:rPr>
          <w:color w:val="333333"/>
        </w:rPr>
        <w:t>сельскохозяйственных</w:t>
      </w:r>
      <w:r>
        <w:rPr>
          <w:color w:val="333333"/>
          <w:spacing w:val="-12"/>
        </w:rPr>
        <w:t xml:space="preserve"> </w:t>
      </w:r>
      <w:r>
        <w:rPr>
          <w:color w:val="333333"/>
        </w:rPr>
        <w:t>животных:</w:t>
      </w:r>
      <w:r>
        <w:rPr>
          <w:color w:val="333333"/>
          <w:spacing w:val="-15"/>
        </w:rPr>
        <w:t xml:space="preserve"> </w:t>
      </w:r>
      <w:r>
        <w:rPr>
          <w:color w:val="333333"/>
        </w:rPr>
        <w:t>помещение,</w:t>
      </w:r>
      <w:r>
        <w:rPr>
          <w:color w:val="333333"/>
          <w:spacing w:val="-13"/>
        </w:rPr>
        <w:t xml:space="preserve"> </w:t>
      </w:r>
      <w:r>
        <w:rPr>
          <w:color w:val="333333"/>
        </w:rPr>
        <w:t>оборудование,</w:t>
      </w:r>
      <w:r>
        <w:rPr>
          <w:color w:val="333333"/>
          <w:spacing w:val="-11"/>
        </w:rPr>
        <w:t xml:space="preserve"> </w:t>
      </w:r>
      <w:r>
        <w:rPr>
          <w:color w:val="333333"/>
        </w:rPr>
        <w:t>уход. Разведение животных. Породы животных, их создание.</w:t>
      </w:r>
    </w:p>
    <w:p w14:paraId="7F4F5B34">
      <w:pPr>
        <w:pStyle w:val="7"/>
        <w:ind w:left="993"/>
        <w:jc w:val="left"/>
      </w:pPr>
      <w:r>
        <w:rPr>
          <w:color w:val="333333"/>
        </w:rPr>
        <w:t>Лечение</w:t>
      </w:r>
      <w:r>
        <w:rPr>
          <w:color w:val="333333"/>
          <w:spacing w:val="-8"/>
        </w:rPr>
        <w:t xml:space="preserve"> </w:t>
      </w:r>
      <w:r>
        <w:rPr>
          <w:color w:val="333333"/>
        </w:rPr>
        <w:t>животных.</w:t>
      </w:r>
      <w:r>
        <w:rPr>
          <w:color w:val="333333"/>
          <w:spacing w:val="-3"/>
        </w:rPr>
        <w:t xml:space="preserve"> </w:t>
      </w:r>
      <w:r>
        <w:rPr>
          <w:color w:val="333333"/>
        </w:rPr>
        <w:t>Понятие</w:t>
      </w:r>
      <w:r>
        <w:rPr>
          <w:color w:val="333333"/>
          <w:spacing w:val="-5"/>
        </w:rPr>
        <w:t xml:space="preserve"> </w:t>
      </w:r>
      <w:r>
        <w:rPr>
          <w:color w:val="333333"/>
        </w:rPr>
        <w:t>о</w:t>
      </w:r>
      <w:r>
        <w:rPr>
          <w:color w:val="333333"/>
          <w:spacing w:val="-5"/>
        </w:rPr>
        <w:t xml:space="preserve"> </w:t>
      </w:r>
      <w:r>
        <w:rPr>
          <w:color w:val="333333"/>
          <w:spacing w:val="-2"/>
        </w:rPr>
        <w:t>ветеринарии.</w:t>
      </w:r>
    </w:p>
    <w:p w14:paraId="053E1EFF">
      <w:pPr>
        <w:pStyle w:val="7"/>
        <w:ind w:left="993" w:right="1251"/>
        <w:jc w:val="left"/>
      </w:pPr>
      <w:r>
        <w:rPr>
          <w:color w:val="333333"/>
        </w:rPr>
        <w:t>Заготовка</w:t>
      </w:r>
      <w:r>
        <w:rPr>
          <w:color w:val="333333"/>
          <w:spacing w:val="-12"/>
        </w:rPr>
        <w:t xml:space="preserve"> </w:t>
      </w:r>
      <w:r>
        <w:rPr>
          <w:color w:val="333333"/>
        </w:rPr>
        <w:t>кормов.</w:t>
      </w:r>
      <w:r>
        <w:rPr>
          <w:color w:val="333333"/>
          <w:spacing w:val="-11"/>
        </w:rPr>
        <w:t xml:space="preserve"> </w:t>
      </w:r>
      <w:r>
        <w:rPr>
          <w:color w:val="333333"/>
        </w:rPr>
        <w:t>Кормление</w:t>
      </w:r>
      <w:r>
        <w:rPr>
          <w:color w:val="333333"/>
          <w:spacing w:val="-14"/>
        </w:rPr>
        <w:t xml:space="preserve"> </w:t>
      </w:r>
      <w:r>
        <w:rPr>
          <w:color w:val="333333"/>
        </w:rPr>
        <w:t>животных.</w:t>
      </w:r>
      <w:r>
        <w:rPr>
          <w:color w:val="333333"/>
          <w:spacing w:val="-13"/>
        </w:rPr>
        <w:t xml:space="preserve"> </w:t>
      </w:r>
      <w:r>
        <w:rPr>
          <w:color w:val="333333"/>
        </w:rPr>
        <w:t>Питательность</w:t>
      </w:r>
      <w:r>
        <w:rPr>
          <w:color w:val="333333"/>
          <w:spacing w:val="-9"/>
        </w:rPr>
        <w:t xml:space="preserve"> </w:t>
      </w:r>
      <w:r>
        <w:rPr>
          <w:color w:val="333333"/>
        </w:rPr>
        <w:t>корма.</w:t>
      </w:r>
      <w:r>
        <w:rPr>
          <w:color w:val="333333"/>
          <w:spacing w:val="-12"/>
        </w:rPr>
        <w:t xml:space="preserve"> </w:t>
      </w:r>
      <w:r>
        <w:rPr>
          <w:color w:val="333333"/>
        </w:rPr>
        <w:t>Рацион. Животные у нас дома. Забота о домашних и бездомных животных.</w:t>
      </w:r>
    </w:p>
    <w:p w14:paraId="4E94120C">
      <w:pPr>
        <w:pStyle w:val="7"/>
        <w:ind w:left="993"/>
        <w:jc w:val="left"/>
      </w:pPr>
      <w:r>
        <w:rPr>
          <w:color w:val="333333"/>
        </w:rPr>
        <w:t>Проблема</w:t>
      </w:r>
      <w:r>
        <w:rPr>
          <w:color w:val="333333"/>
          <w:spacing w:val="-13"/>
        </w:rPr>
        <w:t xml:space="preserve"> </w:t>
      </w:r>
      <w:r>
        <w:rPr>
          <w:color w:val="333333"/>
        </w:rPr>
        <w:t>клонирования</w:t>
      </w:r>
      <w:r>
        <w:rPr>
          <w:color w:val="333333"/>
          <w:spacing w:val="-10"/>
        </w:rPr>
        <w:t xml:space="preserve"> </w:t>
      </w:r>
      <w:r>
        <w:rPr>
          <w:color w:val="333333"/>
        </w:rPr>
        <w:t>живых</w:t>
      </w:r>
      <w:r>
        <w:rPr>
          <w:color w:val="333333"/>
          <w:spacing w:val="-9"/>
        </w:rPr>
        <w:t xml:space="preserve"> </w:t>
      </w:r>
      <w:r>
        <w:rPr>
          <w:color w:val="333333"/>
        </w:rPr>
        <w:t>организмов.</w:t>
      </w:r>
      <w:r>
        <w:rPr>
          <w:color w:val="333333"/>
          <w:spacing w:val="-11"/>
        </w:rPr>
        <w:t xml:space="preserve"> </w:t>
      </w:r>
      <w:r>
        <w:rPr>
          <w:color w:val="333333"/>
        </w:rPr>
        <w:t>Социальные</w:t>
      </w:r>
      <w:r>
        <w:rPr>
          <w:color w:val="333333"/>
          <w:spacing w:val="-12"/>
        </w:rPr>
        <w:t xml:space="preserve"> </w:t>
      </w:r>
      <w:r>
        <w:rPr>
          <w:color w:val="333333"/>
        </w:rPr>
        <w:t>и</w:t>
      </w:r>
      <w:r>
        <w:rPr>
          <w:color w:val="333333"/>
          <w:spacing w:val="-11"/>
        </w:rPr>
        <w:t xml:space="preserve"> </w:t>
      </w:r>
      <w:r>
        <w:rPr>
          <w:color w:val="333333"/>
        </w:rPr>
        <w:t>этические</w:t>
      </w:r>
      <w:r>
        <w:rPr>
          <w:color w:val="333333"/>
          <w:spacing w:val="-12"/>
        </w:rPr>
        <w:t xml:space="preserve"> </w:t>
      </w:r>
      <w:r>
        <w:rPr>
          <w:color w:val="333333"/>
        </w:rPr>
        <w:t>проблемы. Производство животноводческих продуктов.</w:t>
      </w:r>
    </w:p>
    <w:p w14:paraId="6BA9B205">
      <w:pPr>
        <w:pStyle w:val="7"/>
        <w:ind w:right="144" w:firstLine="568"/>
      </w:pPr>
      <w:r>
        <w:rPr>
          <w:color w:val="333333"/>
        </w:rPr>
        <w:t>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w:t>
      </w:r>
    </w:p>
    <w:p w14:paraId="6ECCA5F0">
      <w:pPr>
        <w:pStyle w:val="7"/>
        <w:spacing w:before="1" w:line="275" w:lineRule="exact"/>
        <w:ind w:left="993"/>
      </w:pPr>
      <w:r>
        <w:rPr>
          <w:color w:val="333333"/>
        </w:rPr>
        <w:t>Использование</w:t>
      </w:r>
      <w:r>
        <w:rPr>
          <w:color w:val="333333"/>
          <w:spacing w:val="-11"/>
        </w:rPr>
        <w:t xml:space="preserve"> </w:t>
      </w:r>
      <w:r>
        <w:rPr>
          <w:color w:val="333333"/>
        </w:rPr>
        <w:t>цифровых</w:t>
      </w:r>
      <w:r>
        <w:rPr>
          <w:color w:val="333333"/>
          <w:spacing w:val="-5"/>
        </w:rPr>
        <w:t xml:space="preserve"> </w:t>
      </w:r>
      <w:r>
        <w:rPr>
          <w:color w:val="333333"/>
        </w:rPr>
        <w:t>технологий</w:t>
      </w:r>
      <w:r>
        <w:rPr>
          <w:color w:val="333333"/>
          <w:spacing w:val="-7"/>
        </w:rPr>
        <w:t xml:space="preserve"> </w:t>
      </w:r>
      <w:r>
        <w:rPr>
          <w:color w:val="333333"/>
        </w:rPr>
        <w:t>в</w:t>
      </w:r>
      <w:r>
        <w:rPr>
          <w:color w:val="333333"/>
          <w:spacing w:val="-6"/>
        </w:rPr>
        <w:t xml:space="preserve"> </w:t>
      </w:r>
      <w:r>
        <w:rPr>
          <w:color w:val="333333"/>
          <w:spacing w:val="-2"/>
        </w:rPr>
        <w:t>животноводстве.</w:t>
      </w:r>
    </w:p>
    <w:p w14:paraId="1755261A">
      <w:pPr>
        <w:pStyle w:val="7"/>
        <w:ind w:right="141" w:firstLine="568"/>
      </w:pPr>
      <w:r>
        <w:rPr>
          <w:color w:val="333333"/>
        </w:rPr>
        <w:t>Цифровая ферма: автоматическое кормление животных, автоматическая дойка, уборка помещения и другое.</w:t>
      </w:r>
    </w:p>
    <w:p w14:paraId="6203D3DD">
      <w:pPr>
        <w:pStyle w:val="7"/>
        <w:ind w:left="993" w:right="164"/>
      </w:pPr>
      <w:r>
        <w:rPr>
          <w:color w:val="333333"/>
        </w:rPr>
        <w:t>Цифровая «умная»</w:t>
      </w:r>
      <w:r>
        <w:rPr>
          <w:color w:val="333333"/>
          <w:spacing w:val="-8"/>
        </w:rPr>
        <w:t xml:space="preserve"> </w:t>
      </w:r>
      <w:r>
        <w:rPr>
          <w:color w:val="333333"/>
        </w:rPr>
        <w:t>ферма</w:t>
      </w:r>
      <w:r>
        <w:rPr>
          <w:color w:val="333333"/>
          <w:spacing w:val="-5"/>
        </w:rPr>
        <w:t xml:space="preserve"> </w:t>
      </w:r>
      <w:r>
        <w:rPr>
          <w:color w:val="333333"/>
        </w:rPr>
        <w:t>—</w:t>
      </w:r>
      <w:r>
        <w:rPr>
          <w:color w:val="333333"/>
          <w:spacing w:val="-4"/>
        </w:rPr>
        <w:t xml:space="preserve"> </w:t>
      </w:r>
      <w:r>
        <w:rPr>
          <w:color w:val="333333"/>
        </w:rPr>
        <w:t>перспективное</w:t>
      </w:r>
      <w:r>
        <w:rPr>
          <w:color w:val="333333"/>
          <w:spacing w:val="-4"/>
        </w:rPr>
        <w:t xml:space="preserve"> </w:t>
      </w:r>
      <w:r>
        <w:rPr>
          <w:color w:val="333333"/>
        </w:rPr>
        <w:t>направление</w:t>
      </w:r>
      <w:r>
        <w:rPr>
          <w:color w:val="333333"/>
          <w:spacing w:val="-4"/>
        </w:rPr>
        <w:t xml:space="preserve"> </w:t>
      </w:r>
      <w:r>
        <w:rPr>
          <w:color w:val="333333"/>
        </w:rPr>
        <w:t>роботизации</w:t>
      </w:r>
      <w:r>
        <w:rPr>
          <w:color w:val="333333"/>
          <w:spacing w:val="-5"/>
        </w:rPr>
        <w:t xml:space="preserve"> </w:t>
      </w:r>
      <w:r>
        <w:rPr>
          <w:color w:val="333333"/>
        </w:rPr>
        <w:t>в</w:t>
      </w:r>
      <w:r>
        <w:rPr>
          <w:color w:val="333333"/>
          <w:spacing w:val="-5"/>
        </w:rPr>
        <w:t xml:space="preserve"> </w:t>
      </w:r>
      <w:r>
        <w:rPr>
          <w:color w:val="333333"/>
        </w:rPr>
        <w:t>животноводстве. Профессии, связанные с деятельностью животновода.</w:t>
      </w:r>
    </w:p>
    <w:p w14:paraId="66831805">
      <w:pPr>
        <w:pStyle w:val="7"/>
        <w:ind w:right="140" w:firstLine="568"/>
      </w:pPr>
      <w:r>
        <w:rPr>
          <w:color w:val="333333"/>
        </w:rP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14:paraId="7D2F19EA">
      <w:pPr>
        <w:pStyle w:val="3"/>
        <w:spacing w:before="4" w:line="240" w:lineRule="auto"/>
        <w:ind w:right="6986"/>
        <w:jc w:val="both"/>
      </w:pPr>
      <w:r>
        <w:rPr>
          <w:color w:val="333333"/>
          <w:spacing w:val="-2"/>
        </w:rPr>
        <w:t>Модуль</w:t>
      </w:r>
      <w:r>
        <w:rPr>
          <w:color w:val="333333"/>
          <w:spacing w:val="-13"/>
        </w:rPr>
        <w:t xml:space="preserve"> </w:t>
      </w:r>
      <w:r>
        <w:rPr>
          <w:color w:val="333333"/>
          <w:spacing w:val="-2"/>
        </w:rPr>
        <w:t xml:space="preserve">«Растениеводство» </w:t>
      </w:r>
      <w:r>
        <w:rPr>
          <w:color w:val="333333"/>
        </w:rPr>
        <w:t>7–8 классы</w:t>
      </w:r>
    </w:p>
    <w:p w14:paraId="7087D182">
      <w:pPr>
        <w:pStyle w:val="7"/>
        <w:spacing w:line="271" w:lineRule="exact"/>
        <w:ind w:left="993"/>
      </w:pPr>
      <w:r>
        <w:rPr>
          <w:color w:val="333333"/>
        </w:rPr>
        <w:t>Элементы</w:t>
      </w:r>
      <w:r>
        <w:rPr>
          <w:color w:val="333333"/>
          <w:spacing w:val="-16"/>
        </w:rPr>
        <w:t xml:space="preserve"> </w:t>
      </w:r>
      <w:r>
        <w:rPr>
          <w:color w:val="333333"/>
        </w:rPr>
        <w:t>технологий</w:t>
      </w:r>
      <w:r>
        <w:rPr>
          <w:color w:val="333333"/>
          <w:spacing w:val="-9"/>
        </w:rPr>
        <w:t xml:space="preserve"> </w:t>
      </w:r>
      <w:r>
        <w:rPr>
          <w:color w:val="333333"/>
        </w:rPr>
        <w:t>выращивания</w:t>
      </w:r>
      <w:r>
        <w:rPr>
          <w:color w:val="333333"/>
          <w:spacing w:val="-10"/>
        </w:rPr>
        <w:t xml:space="preserve"> </w:t>
      </w:r>
      <w:r>
        <w:rPr>
          <w:color w:val="333333"/>
        </w:rPr>
        <w:t>сельскохозяйственных</w:t>
      </w:r>
      <w:r>
        <w:rPr>
          <w:color w:val="333333"/>
          <w:spacing w:val="-6"/>
        </w:rPr>
        <w:t xml:space="preserve"> </w:t>
      </w:r>
      <w:r>
        <w:rPr>
          <w:color w:val="333333"/>
          <w:spacing w:val="-2"/>
        </w:rPr>
        <w:t>культур.</w:t>
      </w:r>
    </w:p>
    <w:p w14:paraId="43E09C7E">
      <w:pPr>
        <w:pStyle w:val="7"/>
        <w:ind w:left="993"/>
      </w:pPr>
      <w:r>
        <w:rPr>
          <w:color w:val="333333"/>
        </w:rPr>
        <w:t>Земледелие</w:t>
      </w:r>
      <w:r>
        <w:rPr>
          <w:color w:val="333333"/>
          <w:spacing w:val="49"/>
          <w:w w:val="150"/>
        </w:rPr>
        <w:t xml:space="preserve"> </w:t>
      </w:r>
      <w:r>
        <w:rPr>
          <w:color w:val="333333"/>
        </w:rPr>
        <w:t>как</w:t>
      </w:r>
      <w:r>
        <w:rPr>
          <w:color w:val="333333"/>
          <w:spacing w:val="55"/>
          <w:w w:val="150"/>
        </w:rPr>
        <w:t xml:space="preserve"> </w:t>
      </w:r>
      <w:r>
        <w:rPr>
          <w:color w:val="333333"/>
        </w:rPr>
        <w:t>поворотный</w:t>
      </w:r>
      <w:r>
        <w:rPr>
          <w:color w:val="333333"/>
          <w:spacing w:val="54"/>
          <w:w w:val="150"/>
        </w:rPr>
        <w:t xml:space="preserve"> </w:t>
      </w:r>
      <w:r>
        <w:rPr>
          <w:color w:val="333333"/>
        </w:rPr>
        <w:t>пункт</w:t>
      </w:r>
      <w:r>
        <w:rPr>
          <w:color w:val="333333"/>
          <w:spacing w:val="55"/>
          <w:w w:val="150"/>
        </w:rPr>
        <w:t xml:space="preserve"> </w:t>
      </w:r>
      <w:r>
        <w:rPr>
          <w:color w:val="333333"/>
        </w:rPr>
        <w:t>развития</w:t>
      </w:r>
      <w:r>
        <w:rPr>
          <w:color w:val="333333"/>
          <w:spacing w:val="50"/>
          <w:w w:val="150"/>
        </w:rPr>
        <w:t xml:space="preserve"> </w:t>
      </w:r>
      <w:r>
        <w:rPr>
          <w:color w:val="333333"/>
        </w:rPr>
        <w:t>человеческой</w:t>
      </w:r>
      <w:r>
        <w:rPr>
          <w:color w:val="333333"/>
          <w:spacing w:val="55"/>
          <w:w w:val="150"/>
        </w:rPr>
        <w:t xml:space="preserve"> </w:t>
      </w:r>
      <w:r>
        <w:rPr>
          <w:color w:val="333333"/>
        </w:rPr>
        <w:t>цивилизации.</w:t>
      </w:r>
      <w:r>
        <w:rPr>
          <w:color w:val="333333"/>
          <w:spacing w:val="57"/>
          <w:w w:val="150"/>
        </w:rPr>
        <w:t xml:space="preserve"> </w:t>
      </w:r>
      <w:r>
        <w:rPr>
          <w:color w:val="333333"/>
        </w:rPr>
        <w:t>Земля</w:t>
      </w:r>
      <w:r>
        <w:rPr>
          <w:color w:val="333333"/>
          <w:spacing w:val="53"/>
          <w:w w:val="150"/>
        </w:rPr>
        <w:t xml:space="preserve"> </w:t>
      </w:r>
      <w:r>
        <w:rPr>
          <w:color w:val="333333"/>
          <w:spacing w:val="-5"/>
        </w:rPr>
        <w:t>как</w:t>
      </w:r>
    </w:p>
    <w:p w14:paraId="7AA25AAA">
      <w:pPr>
        <w:pStyle w:val="7"/>
        <w:spacing w:after="0"/>
        <w:sectPr>
          <w:pgSz w:w="11920" w:h="16850"/>
          <w:pgMar w:top="1080" w:right="708" w:bottom="280" w:left="850" w:header="720" w:footer="720" w:gutter="0"/>
          <w:cols w:space="720" w:num="1"/>
        </w:sectPr>
      </w:pPr>
    </w:p>
    <w:p w14:paraId="2AD42BFB">
      <w:pPr>
        <w:pStyle w:val="7"/>
        <w:spacing w:before="70"/>
        <w:jc w:val="left"/>
      </w:pPr>
      <w:r>
        <w:rPr>
          <w:color w:val="333333"/>
        </w:rPr>
        <w:t>величайшая</w:t>
      </w:r>
      <w:r>
        <w:rPr>
          <w:color w:val="333333"/>
          <w:spacing w:val="-14"/>
        </w:rPr>
        <w:t xml:space="preserve"> </w:t>
      </w:r>
      <w:r>
        <w:rPr>
          <w:color w:val="333333"/>
        </w:rPr>
        <w:t>ценность</w:t>
      </w:r>
      <w:r>
        <w:rPr>
          <w:color w:val="333333"/>
          <w:spacing w:val="-6"/>
        </w:rPr>
        <w:t xml:space="preserve"> </w:t>
      </w:r>
      <w:r>
        <w:rPr>
          <w:color w:val="333333"/>
        </w:rPr>
        <w:t>человечества.</w:t>
      </w:r>
      <w:r>
        <w:rPr>
          <w:color w:val="333333"/>
          <w:spacing w:val="-8"/>
        </w:rPr>
        <w:t xml:space="preserve"> </w:t>
      </w:r>
      <w:r>
        <w:rPr>
          <w:color w:val="333333"/>
        </w:rPr>
        <w:t>История</w:t>
      </w:r>
      <w:r>
        <w:rPr>
          <w:color w:val="333333"/>
          <w:spacing w:val="-9"/>
        </w:rPr>
        <w:t xml:space="preserve"> </w:t>
      </w:r>
      <w:r>
        <w:rPr>
          <w:color w:val="333333"/>
          <w:spacing w:val="-2"/>
        </w:rPr>
        <w:t>земледелия.</w:t>
      </w:r>
    </w:p>
    <w:p w14:paraId="799290F9">
      <w:pPr>
        <w:pStyle w:val="7"/>
        <w:ind w:left="993"/>
        <w:jc w:val="left"/>
      </w:pPr>
      <w:r>
        <w:rPr>
          <w:color w:val="333333"/>
        </w:rPr>
        <w:t>Почвы,</w:t>
      </w:r>
      <w:r>
        <w:rPr>
          <w:color w:val="333333"/>
          <w:spacing w:val="-5"/>
        </w:rPr>
        <w:t xml:space="preserve"> </w:t>
      </w:r>
      <w:r>
        <w:rPr>
          <w:color w:val="333333"/>
        </w:rPr>
        <w:t>виды</w:t>
      </w:r>
      <w:r>
        <w:rPr>
          <w:color w:val="333333"/>
          <w:spacing w:val="-5"/>
        </w:rPr>
        <w:t xml:space="preserve"> </w:t>
      </w:r>
      <w:r>
        <w:rPr>
          <w:color w:val="333333"/>
        </w:rPr>
        <w:t>почв.</w:t>
      </w:r>
      <w:r>
        <w:rPr>
          <w:color w:val="333333"/>
          <w:spacing w:val="-5"/>
        </w:rPr>
        <w:t xml:space="preserve"> </w:t>
      </w:r>
      <w:r>
        <w:rPr>
          <w:color w:val="333333"/>
        </w:rPr>
        <w:t>Плодородие</w:t>
      </w:r>
      <w:r>
        <w:rPr>
          <w:color w:val="333333"/>
          <w:spacing w:val="-5"/>
        </w:rPr>
        <w:t xml:space="preserve"> </w:t>
      </w:r>
      <w:r>
        <w:rPr>
          <w:color w:val="333333"/>
          <w:spacing w:val="-4"/>
        </w:rPr>
        <w:t>почв.</w:t>
      </w:r>
    </w:p>
    <w:p w14:paraId="15045B9F">
      <w:pPr>
        <w:pStyle w:val="7"/>
        <w:ind w:firstLine="568"/>
        <w:jc w:val="left"/>
      </w:pPr>
      <w:r>
        <w:rPr>
          <w:color w:val="333333"/>
        </w:rPr>
        <w:t>Инструменты</w:t>
      </w:r>
      <w:r>
        <w:rPr>
          <w:color w:val="333333"/>
          <w:spacing w:val="36"/>
        </w:rPr>
        <w:t xml:space="preserve"> </w:t>
      </w:r>
      <w:r>
        <w:rPr>
          <w:color w:val="333333"/>
        </w:rPr>
        <w:t>обработки</w:t>
      </w:r>
      <w:r>
        <w:rPr>
          <w:color w:val="333333"/>
          <w:spacing w:val="36"/>
        </w:rPr>
        <w:t xml:space="preserve"> </w:t>
      </w:r>
      <w:r>
        <w:rPr>
          <w:color w:val="333333"/>
        </w:rPr>
        <w:t>почвы:</w:t>
      </w:r>
      <w:r>
        <w:rPr>
          <w:color w:val="333333"/>
          <w:spacing w:val="35"/>
        </w:rPr>
        <w:t xml:space="preserve"> </w:t>
      </w:r>
      <w:r>
        <w:rPr>
          <w:color w:val="333333"/>
        </w:rPr>
        <w:t>ручные</w:t>
      </w:r>
      <w:r>
        <w:rPr>
          <w:color w:val="333333"/>
          <w:spacing w:val="34"/>
        </w:rPr>
        <w:t xml:space="preserve"> </w:t>
      </w:r>
      <w:r>
        <w:rPr>
          <w:color w:val="333333"/>
        </w:rPr>
        <w:t>и</w:t>
      </w:r>
      <w:r>
        <w:rPr>
          <w:color w:val="333333"/>
          <w:spacing w:val="35"/>
        </w:rPr>
        <w:t xml:space="preserve"> </w:t>
      </w:r>
      <w:r>
        <w:rPr>
          <w:color w:val="333333"/>
        </w:rPr>
        <w:t>механизированные.</w:t>
      </w:r>
      <w:r>
        <w:rPr>
          <w:color w:val="333333"/>
          <w:spacing w:val="36"/>
        </w:rPr>
        <w:t xml:space="preserve"> </w:t>
      </w:r>
      <w:r>
        <w:rPr>
          <w:color w:val="333333"/>
        </w:rPr>
        <w:t xml:space="preserve">Сельскохозяйственная </w:t>
      </w:r>
      <w:r>
        <w:rPr>
          <w:color w:val="333333"/>
          <w:spacing w:val="-2"/>
        </w:rPr>
        <w:t>техника.</w:t>
      </w:r>
    </w:p>
    <w:p w14:paraId="6F6EA6D5">
      <w:pPr>
        <w:pStyle w:val="7"/>
        <w:spacing w:before="1"/>
        <w:ind w:left="993"/>
        <w:jc w:val="left"/>
      </w:pPr>
      <w:r>
        <w:rPr>
          <w:color w:val="333333"/>
        </w:rPr>
        <w:t>Культурные</w:t>
      </w:r>
      <w:r>
        <w:rPr>
          <w:color w:val="333333"/>
          <w:spacing w:val="-6"/>
        </w:rPr>
        <w:t xml:space="preserve"> </w:t>
      </w:r>
      <w:r>
        <w:rPr>
          <w:color w:val="333333"/>
        </w:rPr>
        <w:t>растения</w:t>
      </w:r>
      <w:r>
        <w:rPr>
          <w:color w:val="333333"/>
          <w:spacing w:val="-4"/>
        </w:rPr>
        <w:t xml:space="preserve"> </w:t>
      </w:r>
      <w:r>
        <w:rPr>
          <w:color w:val="333333"/>
        </w:rPr>
        <w:t>и</w:t>
      </w:r>
      <w:r>
        <w:rPr>
          <w:color w:val="333333"/>
          <w:spacing w:val="-7"/>
        </w:rPr>
        <w:t xml:space="preserve"> </w:t>
      </w:r>
      <w:r>
        <w:rPr>
          <w:color w:val="333333"/>
        </w:rPr>
        <w:t xml:space="preserve">их </w:t>
      </w:r>
      <w:r>
        <w:rPr>
          <w:color w:val="333333"/>
          <w:spacing w:val="-2"/>
        </w:rPr>
        <w:t>классификация.</w:t>
      </w:r>
    </w:p>
    <w:p w14:paraId="1E55FA1A">
      <w:pPr>
        <w:pStyle w:val="7"/>
        <w:ind w:left="993"/>
        <w:jc w:val="left"/>
      </w:pPr>
      <w:r>
        <w:rPr>
          <w:color w:val="333333"/>
        </w:rPr>
        <w:t>Выращивание</w:t>
      </w:r>
      <w:r>
        <w:rPr>
          <w:color w:val="333333"/>
          <w:spacing w:val="-8"/>
        </w:rPr>
        <w:t xml:space="preserve"> </w:t>
      </w:r>
      <w:r>
        <w:rPr>
          <w:color w:val="333333"/>
        </w:rPr>
        <w:t>растений</w:t>
      </w:r>
      <w:r>
        <w:rPr>
          <w:color w:val="333333"/>
          <w:spacing w:val="-6"/>
        </w:rPr>
        <w:t xml:space="preserve"> </w:t>
      </w:r>
      <w:r>
        <w:rPr>
          <w:color w:val="333333"/>
        </w:rPr>
        <w:t>на</w:t>
      </w:r>
      <w:r>
        <w:rPr>
          <w:color w:val="333333"/>
          <w:spacing w:val="-4"/>
        </w:rPr>
        <w:t xml:space="preserve"> </w:t>
      </w:r>
      <w:r>
        <w:rPr>
          <w:color w:val="333333"/>
        </w:rPr>
        <w:t>школьном/приусадебном</w:t>
      </w:r>
      <w:r>
        <w:rPr>
          <w:color w:val="333333"/>
          <w:spacing w:val="-3"/>
        </w:rPr>
        <w:t xml:space="preserve"> </w:t>
      </w:r>
      <w:r>
        <w:rPr>
          <w:color w:val="333333"/>
          <w:spacing w:val="-2"/>
        </w:rPr>
        <w:t>участке.</w:t>
      </w:r>
    </w:p>
    <w:p w14:paraId="14FACAF4">
      <w:pPr>
        <w:pStyle w:val="7"/>
        <w:ind w:left="993"/>
        <w:jc w:val="left"/>
      </w:pPr>
      <w:r>
        <w:rPr>
          <w:color w:val="333333"/>
        </w:rPr>
        <w:t>Полезные</w:t>
      </w:r>
      <w:r>
        <w:rPr>
          <w:color w:val="333333"/>
          <w:spacing w:val="-14"/>
        </w:rPr>
        <w:t xml:space="preserve"> </w:t>
      </w:r>
      <w:r>
        <w:rPr>
          <w:color w:val="333333"/>
        </w:rPr>
        <w:t>для</w:t>
      </w:r>
      <w:r>
        <w:rPr>
          <w:color w:val="333333"/>
          <w:spacing w:val="-9"/>
        </w:rPr>
        <w:t xml:space="preserve"> </w:t>
      </w:r>
      <w:r>
        <w:rPr>
          <w:color w:val="333333"/>
        </w:rPr>
        <w:t>человека</w:t>
      </w:r>
      <w:r>
        <w:rPr>
          <w:color w:val="333333"/>
          <w:spacing w:val="-9"/>
        </w:rPr>
        <w:t xml:space="preserve"> </w:t>
      </w:r>
      <w:r>
        <w:rPr>
          <w:color w:val="333333"/>
        </w:rPr>
        <w:t>дикорастущие</w:t>
      </w:r>
      <w:r>
        <w:rPr>
          <w:color w:val="333333"/>
          <w:spacing w:val="-8"/>
        </w:rPr>
        <w:t xml:space="preserve"> </w:t>
      </w:r>
      <w:r>
        <w:rPr>
          <w:color w:val="333333"/>
        </w:rPr>
        <w:t>растения</w:t>
      </w:r>
      <w:r>
        <w:rPr>
          <w:color w:val="333333"/>
          <w:spacing w:val="-9"/>
        </w:rPr>
        <w:t xml:space="preserve"> </w:t>
      </w:r>
      <w:r>
        <w:rPr>
          <w:color w:val="333333"/>
        </w:rPr>
        <w:t>и</w:t>
      </w:r>
      <w:r>
        <w:rPr>
          <w:color w:val="333333"/>
          <w:spacing w:val="-10"/>
        </w:rPr>
        <w:t xml:space="preserve"> </w:t>
      </w:r>
      <w:r>
        <w:rPr>
          <w:color w:val="333333"/>
        </w:rPr>
        <w:t>их</w:t>
      </w:r>
      <w:r>
        <w:rPr>
          <w:color w:val="333333"/>
          <w:spacing w:val="-5"/>
        </w:rPr>
        <w:t xml:space="preserve"> </w:t>
      </w:r>
      <w:r>
        <w:rPr>
          <w:color w:val="333333"/>
          <w:spacing w:val="-2"/>
        </w:rPr>
        <w:t>классификация.</w:t>
      </w:r>
    </w:p>
    <w:p w14:paraId="06AABB0B">
      <w:pPr>
        <w:pStyle w:val="7"/>
        <w:ind w:left="993"/>
        <w:jc w:val="left"/>
      </w:pPr>
      <w:r>
        <w:rPr>
          <w:color w:val="333333"/>
        </w:rPr>
        <w:t>Сбор,</w:t>
      </w:r>
      <w:r>
        <w:rPr>
          <w:color w:val="333333"/>
          <w:spacing w:val="4"/>
        </w:rPr>
        <w:t xml:space="preserve"> </w:t>
      </w:r>
      <w:r>
        <w:rPr>
          <w:color w:val="333333"/>
        </w:rPr>
        <w:t>заготовка</w:t>
      </w:r>
      <w:r>
        <w:rPr>
          <w:color w:val="333333"/>
          <w:spacing w:val="3"/>
        </w:rPr>
        <w:t xml:space="preserve"> </w:t>
      </w:r>
      <w:r>
        <w:rPr>
          <w:color w:val="333333"/>
        </w:rPr>
        <w:t>и</w:t>
      </w:r>
      <w:r>
        <w:rPr>
          <w:color w:val="333333"/>
          <w:spacing w:val="2"/>
        </w:rPr>
        <w:t xml:space="preserve"> </w:t>
      </w:r>
      <w:r>
        <w:rPr>
          <w:color w:val="333333"/>
        </w:rPr>
        <w:t>хранение</w:t>
      </w:r>
      <w:r>
        <w:rPr>
          <w:color w:val="333333"/>
          <w:spacing w:val="4"/>
        </w:rPr>
        <w:t xml:space="preserve"> </w:t>
      </w:r>
      <w:r>
        <w:rPr>
          <w:color w:val="333333"/>
        </w:rPr>
        <w:t>полезных</w:t>
      </w:r>
      <w:r>
        <w:rPr>
          <w:color w:val="333333"/>
          <w:spacing w:val="10"/>
        </w:rPr>
        <w:t xml:space="preserve"> </w:t>
      </w:r>
      <w:r>
        <w:rPr>
          <w:color w:val="333333"/>
        </w:rPr>
        <w:t>для</w:t>
      </w:r>
      <w:r>
        <w:rPr>
          <w:color w:val="333333"/>
          <w:spacing w:val="4"/>
        </w:rPr>
        <w:t xml:space="preserve"> </w:t>
      </w:r>
      <w:r>
        <w:rPr>
          <w:color w:val="333333"/>
        </w:rPr>
        <w:t>человека</w:t>
      </w:r>
      <w:r>
        <w:rPr>
          <w:color w:val="333333"/>
          <w:spacing w:val="4"/>
        </w:rPr>
        <w:t xml:space="preserve"> </w:t>
      </w:r>
      <w:r>
        <w:rPr>
          <w:color w:val="333333"/>
        </w:rPr>
        <w:t>дикорастущих</w:t>
      </w:r>
      <w:r>
        <w:rPr>
          <w:color w:val="333333"/>
          <w:spacing w:val="8"/>
        </w:rPr>
        <w:t xml:space="preserve"> </w:t>
      </w:r>
      <w:r>
        <w:rPr>
          <w:color w:val="333333"/>
        </w:rPr>
        <w:t>растений</w:t>
      </w:r>
      <w:r>
        <w:rPr>
          <w:color w:val="333333"/>
          <w:spacing w:val="7"/>
        </w:rPr>
        <w:t xml:space="preserve"> </w:t>
      </w:r>
      <w:r>
        <w:rPr>
          <w:color w:val="333333"/>
        </w:rPr>
        <w:t>и</w:t>
      </w:r>
      <w:r>
        <w:rPr>
          <w:color w:val="333333"/>
          <w:spacing w:val="3"/>
        </w:rPr>
        <w:t xml:space="preserve"> </w:t>
      </w:r>
      <w:r>
        <w:rPr>
          <w:color w:val="333333"/>
        </w:rPr>
        <w:t>их</w:t>
      </w:r>
      <w:r>
        <w:rPr>
          <w:color w:val="333333"/>
          <w:spacing w:val="7"/>
        </w:rPr>
        <w:t xml:space="preserve"> </w:t>
      </w:r>
      <w:r>
        <w:rPr>
          <w:color w:val="333333"/>
          <w:spacing w:val="-2"/>
        </w:rPr>
        <w:t>плодов.</w:t>
      </w:r>
    </w:p>
    <w:p w14:paraId="49AB9D56">
      <w:pPr>
        <w:pStyle w:val="7"/>
        <w:jc w:val="left"/>
      </w:pPr>
      <w:r>
        <w:rPr>
          <w:color w:val="333333"/>
        </w:rPr>
        <w:t>Сбор</w:t>
      </w:r>
      <w:r>
        <w:rPr>
          <w:color w:val="333333"/>
          <w:spacing w:val="-9"/>
        </w:rPr>
        <w:t xml:space="preserve"> </w:t>
      </w:r>
      <w:r>
        <w:rPr>
          <w:color w:val="333333"/>
        </w:rPr>
        <w:t>и</w:t>
      </w:r>
      <w:r>
        <w:rPr>
          <w:color w:val="333333"/>
          <w:spacing w:val="-6"/>
        </w:rPr>
        <w:t xml:space="preserve"> </w:t>
      </w:r>
      <w:r>
        <w:rPr>
          <w:color w:val="333333"/>
        </w:rPr>
        <w:t>заготовка</w:t>
      </w:r>
      <w:r>
        <w:rPr>
          <w:color w:val="333333"/>
          <w:spacing w:val="-7"/>
        </w:rPr>
        <w:t xml:space="preserve"> </w:t>
      </w:r>
      <w:r>
        <w:rPr>
          <w:color w:val="333333"/>
        </w:rPr>
        <w:t>грибов.</w:t>
      </w:r>
      <w:r>
        <w:rPr>
          <w:color w:val="333333"/>
          <w:spacing w:val="-4"/>
        </w:rPr>
        <w:t xml:space="preserve"> </w:t>
      </w:r>
      <w:r>
        <w:rPr>
          <w:color w:val="333333"/>
        </w:rPr>
        <w:t>Соблюдение</w:t>
      </w:r>
      <w:r>
        <w:rPr>
          <w:color w:val="333333"/>
          <w:spacing w:val="-5"/>
        </w:rPr>
        <w:t xml:space="preserve"> </w:t>
      </w:r>
      <w:r>
        <w:rPr>
          <w:color w:val="333333"/>
        </w:rPr>
        <w:t>правил</w:t>
      </w:r>
      <w:r>
        <w:rPr>
          <w:color w:val="333333"/>
          <w:spacing w:val="-6"/>
        </w:rPr>
        <w:t xml:space="preserve"> </w:t>
      </w:r>
      <w:r>
        <w:rPr>
          <w:color w:val="333333"/>
          <w:spacing w:val="-2"/>
        </w:rPr>
        <w:t>безопасности.</w:t>
      </w:r>
    </w:p>
    <w:p w14:paraId="6DF9A3A2">
      <w:pPr>
        <w:pStyle w:val="7"/>
        <w:ind w:left="993" w:right="5524"/>
        <w:jc w:val="left"/>
      </w:pPr>
      <w:r>
        <w:rPr>
          <w:color w:val="333333"/>
        </w:rPr>
        <w:t>Сохранение природной среды. Сельскохозяйственное</w:t>
      </w:r>
      <w:r>
        <w:rPr>
          <w:color w:val="333333"/>
          <w:spacing w:val="-15"/>
        </w:rPr>
        <w:t xml:space="preserve"> </w:t>
      </w:r>
      <w:r>
        <w:rPr>
          <w:color w:val="333333"/>
        </w:rPr>
        <w:t>производство.</w:t>
      </w:r>
    </w:p>
    <w:p w14:paraId="70E91985">
      <w:pPr>
        <w:pStyle w:val="7"/>
        <w:ind w:right="138" w:firstLine="568"/>
      </w:pPr>
      <w:r>
        <w:rPr>
          <w:color w:val="333333"/>
        </w:rPr>
        <w:t>Особенности</w:t>
      </w:r>
      <w:r>
        <w:rPr>
          <w:color w:val="333333"/>
          <w:spacing w:val="-5"/>
        </w:rPr>
        <w:t xml:space="preserve"> </w:t>
      </w:r>
      <w:r>
        <w:rPr>
          <w:color w:val="333333"/>
        </w:rPr>
        <w:t>сельскохозяйственного</w:t>
      </w:r>
      <w:r>
        <w:rPr>
          <w:color w:val="333333"/>
          <w:spacing w:val="-5"/>
        </w:rPr>
        <w:t xml:space="preserve"> </w:t>
      </w:r>
      <w:r>
        <w:rPr>
          <w:color w:val="333333"/>
        </w:rPr>
        <w:t>производства:</w:t>
      </w:r>
      <w:r>
        <w:rPr>
          <w:color w:val="333333"/>
          <w:spacing w:val="-4"/>
        </w:rPr>
        <w:t xml:space="preserve"> </w:t>
      </w:r>
      <w:r>
        <w:rPr>
          <w:color w:val="333333"/>
        </w:rPr>
        <w:t>сезонность,</w:t>
      </w:r>
      <w:r>
        <w:rPr>
          <w:color w:val="333333"/>
          <w:spacing w:val="-6"/>
        </w:rPr>
        <w:t xml:space="preserve"> </w:t>
      </w:r>
      <w:r>
        <w:rPr>
          <w:color w:val="333333"/>
        </w:rPr>
        <w:t>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14:paraId="1D21EF5E">
      <w:pPr>
        <w:pStyle w:val="7"/>
        <w:ind w:left="993" w:right="1251"/>
        <w:jc w:val="left"/>
      </w:pPr>
      <w:r>
        <w:rPr>
          <w:color w:val="333333"/>
        </w:rPr>
        <w:t>Автоматизация и роботизация сельскохозяйственного производства: анализаторы</w:t>
      </w:r>
      <w:r>
        <w:rPr>
          <w:color w:val="333333"/>
          <w:spacing w:val="-12"/>
        </w:rPr>
        <w:t xml:space="preserve"> </w:t>
      </w:r>
      <w:r>
        <w:rPr>
          <w:color w:val="333333"/>
        </w:rPr>
        <w:t>почвы</w:t>
      </w:r>
      <w:r>
        <w:rPr>
          <w:color w:val="333333"/>
          <w:spacing w:val="-13"/>
        </w:rPr>
        <w:t xml:space="preserve"> </w:t>
      </w:r>
      <w:r>
        <w:rPr>
          <w:color w:val="333333"/>
        </w:rPr>
        <w:t>c</w:t>
      </w:r>
      <w:r>
        <w:rPr>
          <w:color w:val="333333"/>
          <w:spacing w:val="-14"/>
        </w:rPr>
        <w:t xml:space="preserve"> </w:t>
      </w:r>
      <w:r>
        <w:rPr>
          <w:color w:val="333333"/>
        </w:rPr>
        <w:t>использованием</w:t>
      </w:r>
      <w:r>
        <w:rPr>
          <w:color w:val="333333"/>
          <w:spacing w:val="-9"/>
        </w:rPr>
        <w:t xml:space="preserve"> </w:t>
      </w:r>
      <w:r>
        <w:rPr>
          <w:color w:val="333333"/>
        </w:rPr>
        <w:t>спутниковой</w:t>
      </w:r>
      <w:r>
        <w:rPr>
          <w:color w:val="333333"/>
          <w:spacing w:val="-11"/>
        </w:rPr>
        <w:t xml:space="preserve"> </w:t>
      </w:r>
      <w:r>
        <w:rPr>
          <w:color w:val="333333"/>
        </w:rPr>
        <w:t>системы</w:t>
      </w:r>
      <w:r>
        <w:rPr>
          <w:color w:val="333333"/>
          <w:spacing w:val="-12"/>
        </w:rPr>
        <w:t xml:space="preserve"> </w:t>
      </w:r>
      <w:r>
        <w:rPr>
          <w:color w:val="333333"/>
        </w:rPr>
        <w:t>навигации; автоматизация тепличного хозяйства;</w:t>
      </w:r>
    </w:p>
    <w:p w14:paraId="1893B0BD">
      <w:pPr>
        <w:pStyle w:val="7"/>
        <w:ind w:left="993"/>
        <w:jc w:val="left"/>
      </w:pPr>
      <w:r>
        <w:rPr>
          <w:color w:val="333333"/>
        </w:rPr>
        <w:t>применение</w:t>
      </w:r>
      <w:r>
        <w:rPr>
          <w:color w:val="333333"/>
          <w:spacing w:val="-14"/>
        </w:rPr>
        <w:t xml:space="preserve"> </w:t>
      </w:r>
      <w:r>
        <w:rPr>
          <w:color w:val="333333"/>
        </w:rPr>
        <w:t>роботов-манипуляторов</w:t>
      </w:r>
      <w:r>
        <w:rPr>
          <w:color w:val="333333"/>
          <w:spacing w:val="-8"/>
        </w:rPr>
        <w:t xml:space="preserve"> </w:t>
      </w:r>
      <w:r>
        <w:rPr>
          <w:color w:val="333333"/>
        </w:rPr>
        <w:t>для</w:t>
      </w:r>
      <w:r>
        <w:rPr>
          <w:color w:val="333333"/>
          <w:spacing w:val="-8"/>
        </w:rPr>
        <w:t xml:space="preserve"> </w:t>
      </w:r>
      <w:r>
        <w:rPr>
          <w:color w:val="333333"/>
        </w:rPr>
        <w:t>уборки</w:t>
      </w:r>
      <w:r>
        <w:rPr>
          <w:color w:val="333333"/>
          <w:spacing w:val="-6"/>
        </w:rPr>
        <w:t xml:space="preserve"> </w:t>
      </w:r>
      <w:r>
        <w:rPr>
          <w:color w:val="333333"/>
          <w:spacing w:val="-2"/>
        </w:rPr>
        <w:t>урожая;</w:t>
      </w:r>
    </w:p>
    <w:p w14:paraId="361B8DCA">
      <w:pPr>
        <w:pStyle w:val="7"/>
        <w:ind w:left="993" w:right="1789"/>
      </w:pPr>
      <w:r>
        <w:rPr>
          <w:color w:val="333333"/>
        </w:rPr>
        <w:t>внесение удобрения на</w:t>
      </w:r>
      <w:r>
        <w:rPr>
          <w:color w:val="333333"/>
          <w:spacing w:val="-1"/>
        </w:rPr>
        <w:t xml:space="preserve"> </w:t>
      </w:r>
      <w:r>
        <w:rPr>
          <w:color w:val="333333"/>
        </w:rPr>
        <w:t>основе</w:t>
      </w:r>
      <w:r>
        <w:rPr>
          <w:color w:val="333333"/>
          <w:spacing w:val="-1"/>
        </w:rPr>
        <w:t xml:space="preserve"> </w:t>
      </w:r>
      <w:r>
        <w:rPr>
          <w:color w:val="333333"/>
        </w:rPr>
        <w:t>данных от азотно-спектральных датчиков; определение</w:t>
      </w:r>
      <w:r>
        <w:rPr>
          <w:color w:val="333333"/>
          <w:spacing w:val="-6"/>
        </w:rPr>
        <w:t xml:space="preserve"> </w:t>
      </w:r>
      <w:r>
        <w:rPr>
          <w:color w:val="333333"/>
        </w:rPr>
        <w:t>критических</w:t>
      </w:r>
      <w:r>
        <w:rPr>
          <w:color w:val="333333"/>
          <w:spacing w:val="-1"/>
        </w:rPr>
        <w:t xml:space="preserve"> </w:t>
      </w:r>
      <w:r>
        <w:rPr>
          <w:color w:val="333333"/>
        </w:rPr>
        <w:t>точек</w:t>
      </w:r>
      <w:r>
        <w:rPr>
          <w:color w:val="333333"/>
          <w:spacing w:val="-4"/>
        </w:rPr>
        <w:t xml:space="preserve"> </w:t>
      </w:r>
      <w:r>
        <w:rPr>
          <w:color w:val="333333"/>
        </w:rPr>
        <w:t>полей</w:t>
      </w:r>
      <w:r>
        <w:rPr>
          <w:color w:val="333333"/>
          <w:spacing w:val="-4"/>
        </w:rPr>
        <w:t xml:space="preserve"> </w:t>
      </w:r>
      <w:r>
        <w:rPr>
          <w:color w:val="333333"/>
        </w:rPr>
        <w:t>с</w:t>
      </w:r>
      <w:r>
        <w:rPr>
          <w:color w:val="333333"/>
          <w:spacing w:val="-6"/>
        </w:rPr>
        <w:t xml:space="preserve"> </w:t>
      </w:r>
      <w:r>
        <w:rPr>
          <w:color w:val="333333"/>
        </w:rPr>
        <w:t>помощью</w:t>
      </w:r>
      <w:r>
        <w:rPr>
          <w:color w:val="333333"/>
          <w:spacing w:val="-4"/>
        </w:rPr>
        <w:t xml:space="preserve"> </w:t>
      </w:r>
      <w:r>
        <w:rPr>
          <w:color w:val="333333"/>
        </w:rPr>
        <w:t>спутниковых</w:t>
      </w:r>
      <w:r>
        <w:rPr>
          <w:color w:val="333333"/>
          <w:spacing w:val="-1"/>
        </w:rPr>
        <w:t xml:space="preserve"> </w:t>
      </w:r>
      <w:r>
        <w:rPr>
          <w:color w:val="333333"/>
        </w:rPr>
        <w:t>снимков; использование беспилотных летательных аппаратов и другое.</w:t>
      </w:r>
    </w:p>
    <w:p w14:paraId="170AD0CA">
      <w:pPr>
        <w:pStyle w:val="7"/>
        <w:spacing w:before="1"/>
        <w:ind w:left="993" w:right="1141"/>
      </w:pPr>
      <w:r>
        <w:rPr>
          <w:color w:val="333333"/>
        </w:rPr>
        <w:t>Генно-модифицированные</w:t>
      </w:r>
      <w:r>
        <w:rPr>
          <w:color w:val="333333"/>
          <w:spacing w:val="-6"/>
        </w:rPr>
        <w:t xml:space="preserve"> </w:t>
      </w:r>
      <w:r>
        <w:rPr>
          <w:color w:val="333333"/>
        </w:rPr>
        <w:t>растения:</w:t>
      </w:r>
      <w:r>
        <w:rPr>
          <w:color w:val="333333"/>
          <w:spacing w:val="-3"/>
        </w:rPr>
        <w:t xml:space="preserve"> </w:t>
      </w:r>
      <w:r>
        <w:rPr>
          <w:color w:val="333333"/>
        </w:rPr>
        <w:t>положительные</w:t>
      </w:r>
      <w:r>
        <w:rPr>
          <w:color w:val="333333"/>
          <w:spacing w:val="-7"/>
        </w:rPr>
        <w:t xml:space="preserve"> </w:t>
      </w:r>
      <w:r>
        <w:rPr>
          <w:color w:val="333333"/>
        </w:rPr>
        <w:t>и</w:t>
      </w:r>
      <w:r>
        <w:rPr>
          <w:color w:val="333333"/>
          <w:spacing w:val="-5"/>
        </w:rPr>
        <w:t xml:space="preserve"> </w:t>
      </w:r>
      <w:r>
        <w:rPr>
          <w:color w:val="333333"/>
        </w:rPr>
        <w:t>отрицательные</w:t>
      </w:r>
      <w:r>
        <w:rPr>
          <w:color w:val="333333"/>
          <w:spacing w:val="-6"/>
        </w:rPr>
        <w:t xml:space="preserve"> </w:t>
      </w:r>
      <w:r>
        <w:rPr>
          <w:color w:val="333333"/>
        </w:rPr>
        <w:t>аспекты. Сельскохозяйственные профессии.</w:t>
      </w:r>
    </w:p>
    <w:p w14:paraId="12B5D8EF">
      <w:pPr>
        <w:pStyle w:val="7"/>
        <w:ind w:right="136" w:firstLine="568"/>
      </w:pPr>
      <w:r>
        <w:rPr>
          <w:color w:val="333333"/>
        </w:rPr>
        <w:t>Профессии в сельском хозяйстве: агроном, агрохимик, агроинженер, тракторист- машинист сельскохозяйственного производства и другие профессии. Особенности профессиональной</w:t>
      </w:r>
      <w:r>
        <w:rPr>
          <w:color w:val="333333"/>
          <w:spacing w:val="-2"/>
        </w:rPr>
        <w:t xml:space="preserve"> </w:t>
      </w:r>
      <w:r>
        <w:rPr>
          <w:color w:val="333333"/>
        </w:rPr>
        <w:t>деятельности</w:t>
      </w:r>
      <w:r>
        <w:rPr>
          <w:color w:val="333333"/>
          <w:spacing w:val="-3"/>
        </w:rPr>
        <w:t xml:space="preserve"> </w:t>
      </w:r>
      <w:r>
        <w:rPr>
          <w:color w:val="333333"/>
        </w:rPr>
        <w:t>в</w:t>
      </w:r>
      <w:r>
        <w:rPr>
          <w:color w:val="333333"/>
          <w:spacing w:val="-4"/>
        </w:rPr>
        <w:t xml:space="preserve"> </w:t>
      </w:r>
      <w:r>
        <w:rPr>
          <w:color w:val="333333"/>
        </w:rPr>
        <w:t>сельском</w:t>
      </w:r>
      <w:r>
        <w:rPr>
          <w:color w:val="333333"/>
          <w:spacing w:val="-4"/>
        </w:rPr>
        <w:t xml:space="preserve"> </w:t>
      </w:r>
      <w:r>
        <w:rPr>
          <w:color w:val="333333"/>
        </w:rPr>
        <w:t>хозяйстве.</w:t>
      </w:r>
      <w:r>
        <w:rPr>
          <w:color w:val="333333"/>
          <w:spacing w:val="-4"/>
        </w:rPr>
        <w:t xml:space="preserve"> </w:t>
      </w:r>
      <w:r>
        <w:rPr>
          <w:color w:val="333333"/>
        </w:rPr>
        <w:t>Использование</w:t>
      </w:r>
      <w:r>
        <w:rPr>
          <w:color w:val="333333"/>
          <w:spacing w:val="-5"/>
        </w:rPr>
        <w:t xml:space="preserve"> </w:t>
      </w:r>
      <w:r>
        <w:rPr>
          <w:color w:val="333333"/>
        </w:rPr>
        <w:t>цифровых</w:t>
      </w:r>
      <w:r>
        <w:rPr>
          <w:color w:val="333333"/>
          <w:spacing w:val="-2"/>
        </w:rPr>
        <w:t xml:space="preserve"> </w:t>
      </w:r>
      <w:r>
        <w:rPr>
          <w:color w:val="333333"/>
        </w:rPr>
        <w:t>технологий</w:t>
      </w:r>
      <w:r>
        <w:rPr>
          <w:color w:val="333333"/>
          <w:spacing w:val="-6"/>
        </w:rPr>
        <w:t xml:space="preserve"> </w:t>
      </w:r>
      <w:r>
        <w:rPr>
          <w:color w:val="333333"/>
        </w:rPr>
        <w:t>в профессиональной деятельности.</w:t>
      </w:r>
    </w:p>
    <w:p w14:paraId="7D3E6D73">
      <w:pPr>
        <w:pStyle w:val="2"/>
        <w:ind w:left="1132"/>
      </w:pPr>
      <w:r>
        <w:t>ТЕМАТИЧЕСКОЕ</w:t>
      </w:r>
      <w:r>
        <w:rPr>
          <w:spacing w:val="-5"/>
        </w:rPr>
        <w:t xml:space="preserve"> </w:t>
      </w:r>
      <w:r>
        <w:rPr>
          <w:spacing w:val="-2"/>
        </w:rPr>
        <w:t>ПЛАНИРОВАНИЕ</w:t>
      </w:r>
    </w:p>
    <w:p w14:paraId="5E8FB349">
      <w:pPr>
        <w:pStyle w:val="7"/>
        <w:ind w:right="151" w:firstLine="708"/>
      </w:pPr>
      <w:r>
        <w:t>Тематическое планирование учебного предмета «Технология» составлено с учетом рабочей программы воспитания.</w:t>
      </w:r>
    </w:p>
    <w:p w14:paraId="4292DE48">
      <w:pPr>
        <w:pStyle w:val="7"/>
        <w:ind w:left="427" w:right="13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4"/>
        </w:rPr>
        <w:t xml:space="preserve"> </w:t>
      </w:r>
      <w:r>
        <w:t>и</w:t>
      </w:r>
      <w:r>
        <w:rPr>
          <w:spacing w:val="-4"/>
        </w:rPr>
        <w:t xml:space="preserve"> </w:t>
      </w:r>
      <w:r>
        <w:t>целенаправленное</w:t>
      </w:r>
      <w:r>
        <w:rPr>
          <w:spacing w:val="-4"/>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247EC325">
      <w:pPr>
        <w:pStyle w:val="7"/>
        <w:ind w:right="150" w:firstLine="708"/>
      </w:pPr>
      <w:r>
        <w:t>Реализация педагогическими работниками воспитательного потенциала урока предполагает следующее:</w:t>
      </w:r>
    </w:p>
    <w:p w14:paraId="5FE3218C">
      <w:pPr>
        <w:spacing w:before="1" w:line="275" w:lineRule="exact"/>
        <w:ind w:left="64" w:right="0" w:firstLine="0"/>
        <w:jc w:val="both"/>
        <w:rPr>
          <w:sz w:val="24"/>
        </w:rPr>
      </w:pPr>
      <w:r>
        <w:rPr>
          <w:i/>
          <w:sz w:val="24"/>
        </w:rPr>
        <w:t>-установление</w:t>
      </w:r>
      <w:r>
        <w:rPr>
          <w:i/>
          <w:spacing w:val="-13"/>
          <w:sz w:val="24"/>
        </w:rPr>
        <w:t xml:space="preserve"> </w:t>
      </w:r>
      <w:r>
        <w:rPr>
          <w:i/>
          <w:sz w:val="24"/>
        </w:rPr>
        <w:t>доверительных</w:t>
      </w:r>
      <w:r>
        <w:rPr>
          <w:i/>
          <w:spacing w:val="-6"/>
          <w:sz w:val="24"/>
        </w:rPr>
        <w:t xml:space="preserve"> </w:t>
      </w:r>
      <w:r>
        <w:rPr>
          <w:i/>
          <w:sz w:val="24"/>
        </w:rPr>
        <w:t>отношений</w:t>
      </w:r>
      <w:r>
        <w:rPr>
          <w:i/>
          <w:spacing w:val="-7"/>
          <w:sz w:val="24"/>
        </w:rPr>
        <w:t xml:space="preserve"> </w:t>
      </w:r>
      <w:r>
        <w:rPr>
          <w:sz w:val="24"/>
        </w:rPr>
        <w:t>между</w:t>
      </w:r>
      <w:r>
        <w:rPr>
          <w:spacing w:val="-4"/>
          <w:sz w:val="24"/>
        </w:rPr>
        <w:t xml:space="preserve"> </w:t>
      </w:r>
      <w:r>
        <w:rPr>
          <w:sz w:val="24"/>
        </w:rPr>
        <w:t>учителем</w:t>
      </w:r>
      <w:r>
        <w:rPr>
          <w:spacing w:val="-9"/>
          <w:sz w:val="24"/>
        </w:rPr>
        <w:t xml:space="preserve"> </w:t>
      </w:r>
      <w:r>
        <w:rPr>
          <w:sz w:val="24"/>
        </w:rPr>
        <w:t>и</w:t>
      </w:r>
      <w:r>
        <w:rPr>
          <w:spacing w:val="-6"/>
          <w:sz w:val="24"/>
        </w:rPr>
        <w:t xml:space="preserve"> </w:t>
      </w:r>
      <w:r>
        <w:rPr>
          <w:sz w:val="24"/>
        </w:rPr>
        <w:t xml:space="preserve">его </w:t>
      </w:r>
      <w:r>
        <w:rPr>
          <w:spacing w:val="-2"/>
          <w:sz w:val="24"/>
        </w:rPr>
        <w:t>учениками,</w:t>
      </w:r>
    </w:p>
    <w:p w14:paraId="61B66BA8">
      <w:pPr>
        <w:pStyle w:val="7"/>
        <w:ind w:left="427" w:right="140"/>
      </w:pPr>
      <w: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ихпознавательной деятельности;</w:t>
      </w:r>
    </w:p>
    <w:p w14:paraId="2CCFB913">
      <w:pPr>
        <w:pStyle w:val="7"/>
        <w:ind w:left="427" w:right="139" w:hanging="361"/>
      </w:pPr>
      <w:r>
        <w:rPr>
          <w:i/>
        </w:rPr>
        <w:t>-побуждение</w:t>
      </w:r>
      <w:r>
        <w:rPr>
          <w:i/>
          <w:spacing w:val="-11"/>
        </w:rPr>
        <w:t xml:space="preserve"> </w:t>
      </w:r>
      <w:r>
        <w:rPr>
          <w:i/>
        </w:rPr>
        <w:t>лицеистов</w:t>
      </w:r>
      <w:r>
        <w:rPr>
          <w:i/>
          <w:spacing w:val="-10"/>
        </w:rPr>
        <w:t xml:space="preserve"> </w:t>
      </w:r>
      <w:r>
        <w:t>соблюдать</w:t>
      </w:r>
      <w:r>
        <w:rPr>
          <w:spacing w:val="-7"/>
        </w:rPr>
        <w:t xml:space="preserve"> </w:t>
      </w:r>
      <w:r>
        <w:t>на</w:t>
      </w:r>
      <w:r>
        <w:rPr>
          <w:spacing w:val="-9"/>
        </w:rPr>
        <w:t xml:space="preserve"> </w:t>
      </w:r>
      <w:r>
        <w:t>уроке</w:t>
      </w:r>
      <w:r>
        <w:rPr>
          <w:spacing w:val="-11"/>
        </w:rPr>
        <w:t xml:space="preserve"> </w:t>
      </w:r>
      <w:r>
        <w:t>общепринятые</w:t>
      </w:r>
      <w:r>
        <w:rPr>
          <w:spacing w:val="-11"/>
        </w:rPr>
        <w:t xml:space="preserve"> </w:t>
      </w:r>
      <w:r>
        <w:t>нормы</w:t>
      </w:r>
      <w:r>
        <w:rPr>
          <w:spacing w:val="-10"/>
        </w:rPr>
        <w:t xml:space="preserve"> </w:t>
      </w:r>
      <w:r>
        <w:t>поведения,</w:t>
      </w:r>
      <w:r>
        <w:rPr>
          <w:spacing w:val="-8"/>
        </w:rPr>
        <w:t xml:space="preserve"> </w:t>
      </w:r>
      <w:r>
        <w:t>правила</w:t>
      </w:r>
      <w:r>
        <w:rPr>
          <w:spacing w:val="-11"/>
        </w:rPr>
        <w:t xml:space="preserve"> </w:t>
      </w:r>
      <w:r>
        <w:t>общения</w:t>
      </w:r>
      <w:r>
        <w:rPr>
          <w:spacing w:val="-8"/>
        </w:rPr>
        <w:t xml:space="preserve"> </w:t>
      </w:r>
      <w:r>
        <w:t>со старшими (учителями) и сверстниками, принципы учебной дисциплины и самоорганизации;</w:t>
      </w:r>
    </w:p>
    <w:p w14:paraId="735FFBDD">
      <w:pPr>
        <w:pStyle w:val="7"/>
        <w:ind w:right="139"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14:paraId="31FD5968">
      <w:pPr>
        <w:pStyle w:val="7"/>
        <w:ind w:left="64"/>
      </w:pPr>
      <w:r>
        <w:t>-использование</w:t>
      </w:r>
      <w:r>
        <w:rPr>
          <w:spacing w:val="50"/>
          <w:w w:val="150"/>
        </w:rPr>
        <w:t xml:space="preserve">  </w:t>
      </w:r>
      <w:r>
        <w:t>воспитательных</w:t>
      </w:r>
      <w:r>
        <w:rPr>
          <w:spacing w:val="56"/>
          <w:w w:val="150"/>
        </w:rPr>
        <w:t xml:space="preserve">  </w:t>
      </w:r>
      <w:r>
        <w:t>возможностей</w:t>
      </w:r>
      <w:r>
        <w:rPr>
          <w:spacing w:val="54"/>
          <w:w w:val="150"/>
        </w:rPr>
        <w:t xml:space="preserve">  </w:t>
      </w:r>
      <w:r>
        <w:t>содержания</w:t>
      </w:r>
      <w:r>
        <w:rPr>
          <w:spacing w:val="55"/>
          <w:w w:val="150"/>
        </w:rPr>
        <w:t xml:space="preserve">  </w:t>
      </w:r>
      <w:r>
        <w:t>учебного</w:t>
      </w:r>
      <w:r>
        <w:rPr>
          <w:spacing w:val="54"/>
          <w:w w:val="150"/>
        </w:rPr>
        <w:t xml:space="preserve">  </w:t>
      </w:r>
      <w:r>
        <w:t>предмета</w:t>
      </w:r>
      <w:r>
        <w:rPr>
          <w:spacing w:val="54"/>
          <w:w w:val="150"/>
        </w:rPr>
        <w:t xml:space="preserve">  </w:t>
      </w:r>
      <w:r>
        <w:rPr>
          <w:spacing w:val="-2"/>
        </w:rPr>
        <w:t>через</w:t>
      </w:r>
    </w:p>
    <w:p w14:paraId="162BFD28">
      <w:pPr>
        <w:spacing w:before="0"/>
        <w:ind w:left="424" w:right="0" w:firstLine="0"/>
        <w:jc w:val="both"/>
        <w:rPr>
          <w:sz w:val="24"/>
        </w:rPr>
      </w:pPr>
      <w:r>
        <w:rPr>
          <w:i/>
          <w:sz w:val="24"/>
        </w:rPr>
        <w:t>демонстрацию</w:t>
      </w:r>
      <w:r>
        <w:rPr>
          <w:i/>
          <w:spacing w:val="41"/>
          <w:sz w:val="24"/>
        </w:rPr>
        <w:t xml:space="preserve">  </w:t>
      </w:r>
      <w:r>
        <w:rPr>
          <w:sz w:val="24"/>
        </w:rPr>
        <w:t>детям</w:t>
      </w:r>
      <w:r>
        <w:rPr>
          <w:spacing w:val="46"/>
          <w:sz w:val="24"/>
        </w:rPr>
        <w:t xml:space="preserve">  </w:t>
      </w:r>
      <w:r>
        <w:rPr>
          <w:i/>
          <w:sz w:val="24"/>
        </w:rPr>
        <w:t>примеров</w:t>
      </w:r>
      <w:r>
        <w:rPr>
          <w:i/>
          <w:spacing w:val="45"/>
          <w:sz w:val="24"/>
        </w:rPr>
        <w:t xml:space="preserve">  </w:t>
      </w:r>
      <w:r>
        <w:rPr>
          <w:sz w:val="24"/>
        </w:rPr>
        <w:t>ответственного,</w:t>
      </w:r>
      <w:r>
        <w:rPr>
          <w:spacing w:val="45"/>
          <w:sz w:val="24"/>
        </w:rPr>
        <w:t xml:space="preserve">  </w:t>
      </w:r>
      <w:r>
        <w:rPr>
          <w:sz w:val="24"/>
        </w:rPr>
        <w:t>гражданского</w:t>
      </w:r>
      <w:r>
        <w:rPr>
          <w:spacing w:val="45"/>
          <w:sz w:val="24"/>
        </w:rPr>
        <w:t xml:space="preserve">  </w:t>
      </w:r>
      <w:r>
        <w:rPr>
          <w:sz w:val="24"/>
        </w:rPr>
        <w:t>поведения,</w:t>
      </w:r>
      <w:r>
        <w:rPr>
          <w:spacing w:val="45"/>
          <w:sz w:val="24"/>
        </w:rPr>
        <w:t xml:space="preserve">  </w:t>
      </w:r>
      <w:r>
        <w:rPr>
          <w:spacing w:val="-2"/>
          <w:sz w:val="24"/>
        </w:rPr>
        <w:t>проявления</w:t>
      </w:r>
    </w:p>
    <w:p w14:paraId="53E3B0A7">
      <w:pPr>
        <w:spacing w:after="0"/>
        <w:jc w:val="both"/>
        <w:rPr>
          <w:sz w:val="24"/>
        </w:rPr>
        <w:sectPr>
          <w:pgSz w:w="11920" w:h="16850"/>
          <w:pgMar w:top="1080" w:right="708" w:bottom="280" w:left="850" w:header="720" w:footer="720" w:gutter="0"/>
          <w:cols w:space="720" w:num="1"/>
        </w:sectPr>
      </w:pPr>
    </w:p>
    <w:p w14:paraId="570B8A34">
      <w:pPr>
        <w:pStyle w:val="7"/>
        <w:spacing w:before="70"/>
        <w:ind w:right="142"/>
      </w:pPr>
      <w:r>
        <w:t>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60B3DD10">
      <w:pPr>
        <w:pStyle w:val="7"/>
        <w:ind w:right="139" w:hanging="361"/>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38FDE0BC">
      <w:pPr>
        <w:pStyle w:val="7"/>
        <w:spacing w:before="1"/>
        <w:ind w:right="138" w:hanging="361"/>
      </w:pPr>
      <w:r>
        <w:rPr>
          <w:i/>
        </w:rPr>
        <w:t>-включение</w:t>
      </w:r>
      <w:r>
        <w:rPr>
          <w:i/>
          <w:spacing w:val="-12"/>
        </w:rPr>
        <w:t xml:space="preserve"> </w:t>
      </w:r>
      <w:r>
        <w:rPr>
          <w:i/>
        </w:rPr>
        <w:t>в</w:t>
      </w:r>
      <w:r>
        <w:rPr>
          <w:i/>
          <w:spacing w:val="-13"/>
        </w:rPr>
        <w:t xml:space="preserve"> </w:t>
      </w:r>
      <w:r>
        <w:rPr>
          <w:i/>
        </w:rPr>
        <w:t>урок</w:t>
      </w:r>
      <w:r>
        <w:rPr>
          <w:i/>
          <w:spacing w:val="-12"/>
        </w:rPr>
        <w:t xml:space="preserve"> </w:t>
      </w:r>
      <w:r>
        <w:rPr>
          <w:i/>
        </w:rPr>
        <w:t>игровых</w:t>
      </w:r>
      <w:r>
        <w:rPr>
          <w:i/>
          <w:spacing w:val="-12"/>
        </w:rPr>
        <w:t xml:space="preserve"> </w:t>
      </w:r>
      <w:r>
        <w:rPr>
          <w:i/>
        </w:rPr>
        <w:t>процедур</w:t>
      </w:r>
      <w:r>
        <w:t>,</w:t>
      </w:r>
      <w:r>
        <w:rPr>
          <w:spacing w:val="-11"/>
        </w:rPr>
        <w:t xml:space="preserve"> </w:t>
      </w:r>
      <w:r>
        <w:t>которые</w:t>
      </w:r>
      <w:r>
        <w:rPr>
          <w:spacing w:val="-13"/>
        </w:rPr>
        <w:t xml:space="preserve"> </w:t>
      </w:r>
      <w:r>
        <w:t>помогают</w:t>
      </w:r>
      <w:r>
        <w:rPr>
          <w:spacing w:val="-10"/>
        </w:rPr>
        <w:t xml:space="preserve"> </w:t>
      </w:r>
      <w:r>
        <w:t>поддержать</w:t>
      </w:r>
      <w:r>
        <w:rPr>
          <w:spacing w:val="-11"/>
        </w:rPr>
        <w:t xml:space="preserve"> </w:t>
      </w:r>
      <w:r>
        <w:t>мотивацию</w:t>
      </w:r>
      <w:r>
        <w:rPr>
          <w:spacing w:val="-11"/>
        </w:rPr>
        <w:t xml:space="preserve"> </w:t>
      </w:r>
      <w:r>
        <w:t>детей</w:t>
      </w:r>
      <w:r>
        <w:rPr>
          <w:spacing w:val="-11"/>
        </w:rPr>
        <w:t xml:space="preserve"> </w:t>
      </w:r>
      <w:r>
        <w:t>к</w:t>
      </w:r>
      <w:r>
        <w:rPr>
          <w:spacing w:val="-11"/>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29E462B">
      <w:pPr>
        <w:spacing w:before="0"/>
        <w:ind w:left="64" w:right="0" w:firstLine="0"/>
        <w:jc w:val="both"/>
        <w:rPr>
          <w:sz w:val="24"/>
        </w:rPr>
      </w:pPr>
      <w:r>
        <w:rPr>
          <w:i/>
          <w:sz w:val="24"/>
        </w:rPr>
        <w:t>-организация</w:t>
      </w:r>
      <w:r>
        <w:rPr>
          <w:i/>
          <w:spacing w:val="-13"/>
          <w:sz w:val="24"/>
        </w:rPr>
        <w:t xml:space="preserve"> </w:t>
      </w:r>
      <w:r>
        <w:rPr>
          <w:i/>
          <w:sz w:val="24"/>
        </w:rPr>
        <w:t>шефства</w:t>
      </w:r>
      <w:r>
        <w:rPr>
          <w:i/>
          <w:spacing w:val="-7"/>
          <w:sz w:val="24"/>
        </w:rPr>
        <w:t xml:space="preserve"> </w:t>
      </w:r>
      <w:r>
        <w:rPr>
          <w:sz w:val="24"/>
        </w:rPr>
        <w:t>мотивированных</w:t>
      </w:r>
      <w:r>
        <w:rPr>
          <w:spacing w:val="-7"/>
          <w:sz w:val="24"/>
        </w:rPr>
        <w:t xml:space="preserve"> </w:t>
      </w:r>
      <w:r>
        <w:rPr>
          <w:sz w:val="24"/>
        </w:rPr>
        <w:t>и</w:t>
      </w:r>
      <w:r>
        <w:rPr>
          <w:spacing w:val="-9"/>
          <w:sz w:val="24"/>
        </w:rPr>
        <w:t xml:space="preserve"> </w:t>
      </w:r>
      <w:r>
        <w:rPr>
          <w:sz w:val="24"/>
        </w:rPr>
        <w:t>эрудированных</w:t>
      </w:r>
      <w:r>
        <w:rPr>
          <w:spacing w:val="-5"/>
          <w:sz w:val="24"/>
        </w:rPr>
        <w:t xml:space="preserve"> </w:t>
      </w:r>
      <w:r>
        <w:rPr>
          <w:sz w:val="24"/>
        </w:rPr>
        <w:t>учащихся</w:t>
      </w:r>
      <w:r>
        <w:rPr>
          <w:spacing w:val="-9"/>
          <w:sz w:val="24"/>
        </w:rPr>
        <w:t xml:space="preserve"> </w:t>
      </w:r>
      <w:r>
        <w:rPr>
          <w:sz w:val="24"/>
        </w:rPr>
        <w:t>над</w:t>
      </w:r>
      <w:r>
        <w:rPr>
          <w:spacing w:val="-9"/>
          <w:sz w:val="24"/>
        </w:rPr>
        <w:t xml:space="preserve"> </w:t>
      </w:r>
      <w:r>
        <w:rPr>
          <w:spacing w:val="-5"/>
          <w:sz w:val="24"/>
        </w:rPr>
        <w:t>их</w:t>
      </w:r>
    </w:p>
    <w:p w14:paraId="6DC94F11">
      <w:pPr>
        <w:pStyle w:val="7"/>
        <w:ind w:right="141" w:hanging="361"/>
      </w:pPr>
      <w:r>
        <w:t>неуспевающими</w:t>
      </w:r>
      <w:r>
        <w:rPr>
          <w:spacing w:val="-10"/>
        </w:rPr>
        <w:t xml:space="preserve"> </w:t>
      </w:r>
      <w:r>
        <w:t>одноклассниками,</w:t>
      </w:r>
      <w:r>
        <w:rPr>
          <w:spacing w:val="-8"/>
        </w:rPr>
        <w:t xml:space="preserve"> </w:t>
      </w:r>
      <w:r>
        <w:t>дающего</w:t>
      </w:r>
      <w:r>
        <w:rPr>
          <w:spacing w:val="-10"/>
        </w:rPr>
        <w:t xml:space="preserve"> </w:t>
      </w:r>
      <w:r>
        <w:t>лицеистам</w:t>
      </w:r>
      <w:r>
        <w:rPr>
          <w:spacing w:val="-10"/>
        </w:rPr>
        <w:t xml:space="preserve"> </w:t>
      </w:r>
      <w:r>
        <w:t>социально</w:t>
      </w:r>
      <w:r>
        <w:rPr>
          <w:spacing w:val="-11"/>
        </w:rPr>
        <w:t xml:space="preserve"> </w:t>
      </w:r>
      <w:r>
        <w:t>значимый</w:t>
      </w:r>
      <w:r>
        <w:rPr>
          <w:spacing w:val="-9"/>
        </w:rPr>
        <w:t xml:space="preserve"> </w:t>
      </w:r>
      <w:r>
        <w:t>опыт</w:t>
      </w:r>
      <w:r>
        <w:rPr>
          <w:spacing w:val="-12"/>
        </w:rPr>
        <w:t xml:space="preserve"> </w:t>
      </w:r>
      <w:r>
        <w:t>сотрудничества и взаимной помощи;</w:t>
      </w:r>
    </w:p>
    <w:p w14:paraId="403D8A4B">
      <w:pPr>
        <w:pStyle w:val="7"/>
        <w:ind w:left="427" w:right="144"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1DBEE26B">
      <w:pPr>
        <w:pStyle w:val="7"/>
        <w:ind w:right="138" w:hanging="361"/>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3AD555B5">
      <w:pPr>
        <w:pStyle w:val="3"/>
        <w:spacing w:before="5"/>
        <w:ind w:left="1132"/>
        <w:jc w:val="both"/>
      </w:pPr>
      <w:r>
        <w:rPr>
          <w:color w:val="1F1F1F"/>
        </w:rPr>
        <w:t>Формы</w:t>
      </w:r>
      <w:r>
        <w:rPr>
          <w:color w:val="1F1F1F"/>
          <w:spacing w:val="-15"/>
        </w:rPr>
        <w:t xml:space="preserve"> </w:t>
      </w:r>
      <w:r>
        <w:rPr>
          <w:color w:val="1F1F1F"/>
        </w:rPr>
        <w:t>реализации</w:t>
      </w:r>
      <w:r>
        <w:rPr>
          <w:color w:val="1F1F1F"/>
          <w:spacing w:val="-12"/>
        </w:rPr>
        <w:t xml:space="preserve"> </w:t>
      </w:r>
      <w:r>
        <w:rPr>
          <w:color w:val="1F1F1F"/>
        </w:rPr>
        <w:t>воспитательного</w:t>
      </w:r>
      <w:r>
        <w:rPr>
          <w:color w:val="1F1F1F"/>
          <w:spacing w:val="-11"/>
        </w:rPr>
        <w:t xml:space="preserve"> </w:t>
      </w:r>
      <w:r>
        <w:rPr>
          <w:color w:val="1F1F1F"/>
        </w:rPr>
        <w:t>компонента</w:t>
      </w:r>
      <w:r>
        <w:rPr>
          <w:color w:val="1F1F1F"/>
          <w:spacing w:val="-10"/>
        </w:rPr>
        <w:t xml:space="preserve"> </w:t>
      </w:r>
      <w:r>
        <w:rPr>
          <w:color w:val="1F1F1F"/>
        </w:rPr>
        <w:t>школьного</w:t>
      </w:r>
      <w:r>
        <w:rPr>
          <w:color w:val="1F1F1F"/>
          <w:spacing w:val="-10"/>
        </w:rPr>
        <w:t xml:space="preserve"> </w:t>
      </w:r>
      <w:r>
        <w:rPr>
          <w:color w:val="1F1F1F"/>
          <w:spacing w:val="-2"/>
        </w:rPr>
        <w:t>урока:</w:t>
      </w:r>
    </w:p>
    <w:p w14:paraId="7F5DF980">
      <w:pPr>
        <w:pStyle w:val="7"/>
        <w:ind w:right="142" w:firstLine="708"/>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5E0208A0">
      <w:pPr>
        <w:pStyle w:val="7"/>
        <w:ind w:right="136" w:firstLine="708"/>
      </w:pPr>
      <w:r>
        <w:rPr>
          <w:b/>
          <w:color w:val="1F1F1F"/>
        </w:rPr>
        <w:t>Практикоориентированность.</w:t>
      </w:r>
      <w:r>
        <w:rPr>
          <w:b/>
          <w:color w:val="1F1F1F"/>
          <w:spacing w:val="-2"/>
        </w:rPr>
        <w:t xml:space="preserve"> </w:t>
      </w:r>
      <w:r>
        <w:rPr>
          <w:color w:val="1F1F1F"/>
        </w:rPr>
        <w:t>Включение</w:t>
      </w:r>
      <w:r>
        <w:rPr>
          <w:color w:val="1F1F1F"/>
          <w:spacing w:val="-5"/>
        </w:rPr>
        <w:t xml:space="preserve"> </w:t>
      </w:r>
      <w:r>
        <w:rPr>
          <w:color w:val="1F1F1F"/>
        </w:rPr>
        <w:t>в</w:t>
      </w:r>
      <w:r>
        <w:rPr>
          <w:color w:val="1F1F1F"/>
          <w:spacing w:val="-6"/>
        </w:rPr>
        <w:t xml:space="preserve"> </w:t>
      </w:r>
      <w:r>
        <w:rPr>
          <w:color w:val="1F1F1F"/>
        </w:rPr>
        <w:t>урок</w:t>
      </w:r>
      <w:r>
        <w:rPr>
          <w:color w:val="1F1F1F"/>
          <w:spacing w:val="-4"/>
        </w:rPr>
        <w:t xml:space="preserve"> </w:t>
      </w:r>
      <w:r>
        <w:rPr>
          <w:color w:val="1F1F1F"/>
        </w:rPr>
        <w:t>информации</w:t>
      </w:r>
      <w:r>
        <w:rPr>
          <w:color w:val="1F1F1F"/>
          <w:spacing w:val="-5"/>
        </w:rPr>
        <w:t xml:space="preserve"> </w:t>
      </w:r>
      <w:r>
        <w:rPr>
          <w:color w:val="1F1F1F"/>
        </w:rPr>
        <w:t>из</w:t>
      </w:r>
      <w:r>
        <w:rPr>
          <w:color w:val="1F1F1F"/>
          <w:spacing w:val="-4"/>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4"/>
        </w:rPr>
        <w:t xml:space="preserve"> </w:t>
      </w:r>
      <w:r>
        <w:rPr>
          <w:color w:val="1F1F1F"/>
        </w:rPr>
        <w:t>практике,</w:t>
      </w:r>
      <w:r>
        <w:rPr>
          <w:color w:val="1F1F1F"/>
          <w:spacing w:val="-12"/>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47D8E970">
      <w:pPr>
        <w:pStyle w:val="7"/>
        <w:ind w:right="139" w:firstLine="708"/>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0BC596D2">
      <w:pPr>
        <w:pStyle w:val="7"/>
        <w:spacing w:before="2"/>
        <w:ind w:right="144" w:firstLine="708"/>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3B327F12">
      <w:pPr>
        <w:pStyle w:val="7"/>
        <w:ind w:right="143" w:firstLine="568"/>
      </w:pPr>
      <w:r>
        <w:rPr>
          <w:b/>
          <w:color w:val="1F1F1F"/>
        </w:rPr>
        <w:t xml:space="preserve">Интерактивные </w:t>
      </w:r>
      <w:r>
        <w:rPr>
          <w:color w:val="1F1F1F"/>
        </w:rPr>
        <w:t xml:space="preserve">формы работы с обучающимися, которые дают обучающимся возможность приобрести опыт ведения конструктивного диалога и учат командной работе и </w:t>
      </w:r>
      <w:r>
        <w:rPr>
          <w:color w:val="1F1F1F"/>
          <w:spacing w:val="-2"/>
        </w:rPr>
        <w:t>взаимодействию</w:t>
      </w:r>
    </w:p>
    <w:p w14:paraId="7423F895">
      <w:pPr>
        <w:pStyle w:val="7"/>
        <w:spacing w:after="0"/>
        <w:sectPr>
          <w:pgSz w:w="11920" w:h="16850"/>
          <w:pgMar w:top="1080" w:right="708" w:bottom="280" w:left="850" w:header="720" w:footer="720" w:gutter="0"/>
          <w:cols w:space="720" w:num="1"/>
        </w:sectPr>
      </w:pPr>
    </w:p>
    <w:p w14:paraId="5988A1F6">
      <w:pPr>
        <w:spacing w:before="69" w:after="33"/>
        <w:ind w:left="26" w:right="11524" w:firstLine="0"/>
        <w:jc w:val="left"/>
        <w:rPr>
          <w:b/>
          <w:sz w:val="21"/>
        </w:rPr>
      </w:pPr>
      <w:r>
        <w:rPr>
          <w:b/>
          <w:sz w:val="21"/>
        </w:rPr>
        <w:t>ТЕМАТИЧЕСКОЕ</w:t>
      </w:r>
      <w:r>
        <w:rPr>
          <w:b/>
          <w:spacing w:val="-14"/>
          <w:sz w:val="21"/>
        </w:rPr>
        <w:t xml:space="preserve"> </w:t>
      </w:r>
      <w:r>
        <w:rPr>
          <w:b/>
          <w:sz w:val="21"/>
        </w:rPr>
        <w:t>ПЛАНИРОВАНИЕ 5 КЛАСС – 68 ЧАСОВ</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6"/>
        <w:gridCol w:w="6984"/>
        <w:gridCol w:w="671"/>
        <w:gridCol w:w="1776"/>
        <w:gridCol w:w="1835"/>
        <w:gridCol w:w="3261"/>
      </w:tblGrid>
      <w:tr w14:paraId="4E27E4C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vMerge w:val="restart"/>
          </w:tcPr>
          <w:p w14:paraId="1665FB61">
            <w:pPr>
              <w:pStyle w:val="10"/>
              <w:spacing w:before="5" w:line="286" w:lineRule="exact"/>
              <w:ind w:left="169"/>
              <w:rPr>
                <w:rFonts w:ascii="Verdana" w:hAnsi="Verdana"/>
                <w:sz w:val="24"/>
              </w:rPr>
            </w:pPr>
            <w:r>
              <w:rPr>
                <w:rFonts w:ascii="Verdana" w:hAnsi="Verdana"/>
                <w:spacing w:val="-10"/>
                <w:sz w:val="24"/>
              </w:rPr>
              <w:t>№</w:t>
            </w:r>
          </w:p>
          <w:p w14:paraId="0347E2AF">
            <w:pPr>
              <w:pStyle w:val="10"/>
              <w:spacing w:line="273" w:lineRule="exact"/>
              <w:ind w:left="119"/>
              <w:rPr>
                <w:sz w:val="24"/>
              </w:rPr>
            </w:pPr>
            <w:r>
              <w:rPr>
                <w:spacing w:val="-5"/>
                <w:sz w:val="24"/>
              </w:rPr>
              <w:t>п/п</w:t>
            </w:r>
          </w:p>
        </w:tc>
        <w:tc>
          <w:tcPr>
            <w:tcW w:w="6984" w:type="dxa"/>
            <w:vMerge w:val="restart"/>
          </w:tcPr>
          <w:p w14:paraId="58FDE790">
            <w:pPr>
              <w:pStyle w:val="10"/>
              <w:spacing w:before="9"/>
              <w:ind w:left="14"/>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282" w:type="dxa"/>
            <w:gridSpan w:val="3"/>
          </w:tcPr>
          <w:p w14:paraId="2913A8B4">
            <w:pPr>
              <w:pStyle w:val="10"/>
              <w:spacing w:before="9"/>
              <w:ind w:left="122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61" w:type="dxa"/>
            <w:vMerge w:val="restart"/>
          </w:tcPr>
          <w:p w14:paraId="0CD9C846">
            <w:pPr>
              <w:pStyle w:val="10"/>
              <w:spacing w:before="13" w:line="235" w:lineRule="auto"/>
              <w:ind w:left="310"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094A8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vMerge w:val="continue"/>
            <w:tcBorders>
              <w:top w:val="nil"/>
            </w:tcBorders>
          </w:tcPr>
          <w:p w14:paraId="2767F2E8">
            <w:pPr>
              <w:rPr>
                <w:sz w:val="2"/>
                <w:szCs w:val="2"/>
              </w:rPr>
            </w:pPr>
          </w:p>
        </w:tc>
        <w:tc>
          <w:tcPr>
            <w:tcW w:w="6984" w:type="dxa"/>
            <w:vMerge w:val="continue"/>
            <w:tcBorders>
              <w:top w:val="nil"/>
            </w:tcBorders>
          </w:tcPr>
          <w:p w14:paraId="0B758D0D">
            <w:pPr>
              <w:rPr>
                <w:sz w:val="2"/>
                <w:szCs w:val="2"/>
              </w:rPr>
            </w:pPr>
          </w:p>
        </w:tc>
        <w:tc>
          <w:tcPr>
            <w:tcW w:w="671" w:type="dxa"/>
          </w:tcPr>
          <w:p w14:paraId="6520F46E">
            <w:pPr>
              <w:pStyle w:val="10"/>
              <w:spacing w:before="9"/>
              <w:ind w:left="32" w:right="-15"/>
              <w:jc w:val="center"/>
              <w:rPr>
                <w:sz w:val="24"/>
              </w:rPr>
            </w:pPr>
            <w:r>
              <w:rPr>
                <w:spacing w:val="-2"/>
                <w:sz w:val="24"/>
              </w:rPr>
              <w:t>Всего</w:t>
            </w:r>
          </w:p>
        </w:tc>
        <w:tc>
          <w:tcPr>
            <w:tcW w:w="1776" w:type="dxa"/>
          </w:tcPr>
          <w:p w14:paraId="6D787173">
            <w:pPr>
              <w:pStyle w:val="10"/>
              <w:spacing w:before="11" w:line="237" w:lineRule="auto"/>
              <w:ind w:left="517" w:hanging="322"/>
              <w:rPr>
                <w:sz w:val="24"/>
              </w:rPr>
            </w:pPr>
            <w:r>
              <w:rPr>
                <w:spacing w:val="-10"/>
                <w:sz w:val="24"/>
              </w:rPr>
              <w:t xml:space="preserve">Контрольные </w:t>
            </w:r>
            <w:r>
              <w:rPr>
                <w:spacing w:val="-2"/>
                <w:sz w:val="24"/>
              </w:rPr>
              <w:t>работы</w:t>
            </w:r>
          </w:p>
        </w:tc>
        <w:tc>
          <w:tcPr>
            <w:tcW w:w="1835" w:type="dxa"/>
          </w:tcPr>
          <w:p w14:paraId="176E11F8">
            <w:pPr>
              <w:pStyle w:val="10"/>
              <w:spacing w:before="11" w:line="237" w:lineRule="auto"/>
              <w:ind w:left="549" w:right="157" w:hanging="351"/>
              <w:rPr>
                <w:sz w:val="24"/>
              </w:rPr>
            </w:pPr>
            <w:r>
              <w:rPr>
                <w:spacing w:val="-10"/>
                <w:sz w:val="24"/>
              </w:rPr>
              <w:t xml:space="preserve">Практические </w:t>
            </w:r>
            <w:r>
              <w:rPr>
                <w:spacing w:val="-2"/>
                <w:sz w:val="24"/>
              </w:rPr>
              <w:t>работы</w:t>
            </w:r>
          </w:p>
        </w:tc>
        <w:tc>
          <w:tcPr>
            <w:tcW w:w="3261" w:type="dxa"/>
            <w:vMerge w:val="continue"/>
            <w:tcBorders>
              <w:top w:val="nil"/>
            </w:tcBorders>
          </w:tcPr>
          <w:p w14:paraId="79E80779">
            <w:pPr>
              <w:rPr>
                <w:sz w:val="2"/>
                <w:szCs w:val="2"/>
              </w:rPr>
            </w:pPr>
          </w:p>
        </w:tc>
      </w:tr>
      <w:tr w14:paraId="12E431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5F5526B9">
            <w:pPr>
              <w:pStyle w:val="10"/>
              <w:spacing w:before="5"/>
              <w:ind w:left="33"/>
              <w:rPr>
                <w:rFonts w:ascii="Verdana" w:hAnsi="Verdana"/>
                <w:b/>
                <w:sz w:val="24"/>
              </w:rPr>
            </w:pPr>
            <w:r>
              <w:rPr>
                <w:rFonts w:ascii="Verdana" w:hAnsi="Verdana"/>
                <w:b/>
                <w:w w:val="75"/>
                <w:sz w:val="24"/>
              </w:rPr>
              <w:t>Раздел</w:t>
            </w:r>
            <w:r>
              <w:rPr>
                <w:rFonts w:ascii="Verdana" w:hAnsi="Verdana"/>
                <w:b/>
                <w:spacing w:val="8"/>
                <w:sz w:val="24"/>
              </w:rPr>
              <w:t xml:space="preserve"> </w:t>
            </w:r>
            <w:r>
              <w:rPr>
                <w:rFonts w:ascii="Verdana" w:hAnsi="Verdana"/>
                <w:b/>
                <w:w w:val="75"/>
                <w:sz w:val="24"/>
              </w:rPr>
              <w:t>1.Производство</w:t>
            </w:r>
            <w:r>
              <w:rPr>
                <w:rFonts w:ascii="Verdana" w:hAnsi="Verdana"/>
                <w:b/>
                <w:spacing w:val="8"/>
                <w:sz w:val="24"/>
              </w:rPr>
              <w:t xml:space="preserve"> </w:t>
            </w:r>
            <w:r>
              <w:rPr>
                <w:rFonts w:ascii="Verdana" w:hAnsi="Verdana"/>
                <w:b/>
                <w:w w:val="75"/>
                <w:sz w:val="24"/>
              </w:rPr>
              <w:t>и</w:t>
            </w:r>
            <w:r>
              <w:rPr>
                <w:rFonts w:ascii="Verdana" w:hAnsi="Verdana"/>
                <w:b/>
                <w:spacing w:val="12"/>
                <w:sz w:val="24"/>
              </w:rPr>
              <w:t xml:space="preserve"> </w:t>
            </w:r>
            <w:r>
              <w:rPr>
                <w:rFonts w:ascii="Verdana" w:hAnsi="Verdana"/>
                <w:b/>
                <w:spacing w:val="-2"/>
                <w:w w:val="75"/>
                <w:sz w:val="24"/>
              </w:rPr>
              <w:t>технологии</w:t>
            </w:r>
          </w:p>
        </w:tc>
      </w:tr>
      <w:tr w14:paraId="5CC59DB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tcPr>
          <w:p w14:paraId="0626F64F">
            <w:pPr>
              <w:pStyle w:val="10"/>
              <w:spacing w:before="9"/>
              <w:ind w:left="33"/>
              <w:rPr>
                <w:sz w:val="24"/>
              </w:rPr>
            </w:pPr>
            <w:r>
              <w:rPr>
                <w:spacing w:val="-5"/>
                <w:sz w:val="24"/>
              </w:rPr>
              <w:t>1.1</w:t>
            </w:r>
          </w:p>
        </w:tc>
        <w:tc>
          <w:tcPr>
            <w:tcW w:w="6984" w:type="dxa"/>
          </w:tcPr>
          <w:p w14:paraId="54BAC5E0">
            <w:pPr>
              <w:pStyle w:val="10"/>
              <w:spacing w:before="9"/>
              <w:ind w:left="38"/>
              <w:rPr>
                <w:sz w:val="24"/>
              </w:rPr>
            </w:pPr>
            <w:r>
              <w:rPr>
                <w:w w:val="90"/>
                <w:sz w:val="24"/>
              </w:rPr>
              <w:t>Технологии</w:t>
            </w:r>
            <w:r>
              <w:rPr>
                <w:spacing w:val="-2"/>
                <w:w w:val="90"/>
                <w:sz w:val="24"/>
              </w:rPr>
              <w:t xml:space="preserve"> </w:t>
            </w:r>
            <w:r>
              <w:rPr>
                <w:w w:val="90"/>
                <w:sz w:val="24"/>
              </w:rPr>
              <w:t>вокруг</w:t>
            </w:r>
            <w:r>
              <w:rPr>
                <w:spacing w:val="7"/>
                <w:sz w:val="24"/>
              </w:rPr>
              <w:t xml:space="preserve"> </w:t>
            </w:r>
            <w:r>
              <w:rPr>
                <w:w w:val="90"/>
                <w:sz w:val="24"/>
              </w:rPr>
              <w:t>нас.</w:t>
            </w:r>
            <w:r>
              <w:rPr>
                <w:spacing w:val="11"/>
                <w:sz w:val="24"/>
              </w:rPr>
              <w:t xml:space="preserve"> </w:t>
            </w:r>
            <w:r>
              <w:rPr>
                <w:w w:val="90"/>
                <w:sz w:val="24"/>
              </w:rPr>
              <w:t>Мир</w:t>
            </w:r>
            <w:r>
              <w:rPr>
                <w:spacing w:val="-11"/>
                <w:w w:val="90"/>
                <w:sz w:val="24"/>
              </w:rPr>
              <w:t xml:space="preserve"> </w:t>
            </w:r>
            <w:r>
              <w:rPr>
                <w:w w:val="90"/>
                <w:sz w:val="24"/>
              </w:rPr>
              <w:t>труда</w:t>
            </w:r>
            <w:r>
              <w:rPr>
                <w:spacing w:val="-2"/>
                <w:w w:val="90"/>
                <w:sz w:val="24"/>
              </w:rPr>
              <w:t xml:space="preserve"> </w:t>
            </w:r>
            <w:r>
              <w:rPr>
                <w:w w:val="90"/>
                <w:sz w:val="24"/>
              </w:rPr>
              <w:t>и</w:t>
            </w:r>
            <w:r>
              <w:rPr>
                <w:spacing w:val="-2"/>
                <w:w w:val="90"/>
                <w:sz w:val="24"/>
              </w:rPr>
              <w:t xml:space="preserve"> профессий</w:t>
            </w:r>
          </w:p>
        </w:tc>
        <w:tc>
          <w:tcPr>
            <w:tcW w:w="671" w:type="dxa"/>
          </w:tcPr>
          <w:p w14:paraId="49C5919C">
            <w:pPr>
              <w:pStyle w:val="10"/>
              <w:spacing w:before="9"/>
              <w:ind w:left="34" w:right="1"/>
              <w:jc w:val="center"/>
              <w:rPr>
                <w:sz w:val="24"/>
              </w:rPr>
            </w:pPr>
            <w:r>
              <w:rPr>
                <w:spacing w:val="-10"/>
                <w:sz w:val="24"/>
              </w:rPr>
              <w:t>2</w:t>
            </w:r>
          </w:p>
        </w:tc>
        <w:tc>
          <w:tcPr>
            <w:tcW w:w="1776" w:type="dxa"/>
          </w:tcPr>
          <w:p w14:paraId="1B03EF64">
            <w:pPr>
              <w:pStyle w:val="10"/>
              <w:rPr>
                <w:rFonts w:ascii="Times New Roman"/>
                <w:sz w:val="22"/>
              </w:rPr>
            </w:pPr>
          </w:p>
        </w:tc>
        <w:tc>
          <w:tcPr>
            <w:tcW w:w="1835" w:type="dxa"/>
          </w:tcPr>
          <w:p w14:paraId="293D4E5B">
            <w:pPr>
              <w:pStyle w:val="10"/>
              <w:rPr>
                <w:rFonts w:ascii="Times New Roman"/>
                <w:sz w:val="22"/>
              </w:rPr>
            </w:pPr>
          </w:p>
        </w:tc>
        <w:tc>
          <w:tcPr>
            <w:tcW w:w="3261" w:type="dxa"/>
          </w:tcPr>
          <w:p w14:paraId="2683EE5D">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10F7BE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576" w:type="dxa"/>
          </w:tcPr>
          <w:p w14:paraId="3A3BE8AD">
            <w:pPr>
              <w:pStyle w:val="10"/>
              <w:spacing w:before="12"/>
              <w:ind w:left="33"/>
              <w:rPr>
                <w:sz w:val="24"/>
              </w:rPr>
            </w:pPr>
            <w:r>
              <w:rPr>
                <w:spacing w:val="-5"/>
                <w:sz w:val="24"/>
              </w:rPr>
              <w:t>1.2</w:t>
            </w:r>
          </w:p>
        </w:tc>
        <w:tc>
          <w:tcPr>
            <w:tcW w:w="6984" w:type="dxa"/>
          </w:tcPr>
          <w:p w14:paraId="656B4717">
            <w:pPr>
              <w:pStyle w:val="10"/>
              <w:spacing w:before="12"/>
              <w:ind w:left="38"/>
              <w:rPr>
                <w:sz w:val="24"/>
              </w:rPr>
            </w:pPr>
            <w:r>
              <w:rPr>
                <w:spacing w:val="-8"/>
                <w:sz w:val="24"/>
              </w:rPr>
              <w:t>Проекты</w:t>
            </w:r>
            <w:r>
              <w:rPr>
                <w:spacing w:val="-9"/>
                <w:sz w:val="24"/>
              </w:rPr>
              <w:t xml:space="preserve"> </w:t>
            </w:r>
            <w:r>
              <w:rPr>
                <w:spacing w:val="-8"/>
                <w:sz w:val="24"/>
              </w:rPr>
              <w:t>и</w:t>
            </w:r>
            <w:r>
              <w:rPr>
                <w:spacing w:val="-16"/>
                <w:sz w:val="24"/>
              </w:rPr>
              <w:t xml:space="preserve"> </w:t>
            </w:r>
            <w:r>
              <w:rPr>
                <w:spacing w:val="-8"/>
                <w:sz w:val="24"/>
              </w:rPr>
              <w:t>проектирование</w:t>
            </w:r>
          </w:p>
        </w:tc>
        <w:tc>
          <w:tcPr>
            <w:tcW w:w="671" w:type="dxa"/>
          </w:tcPr>
          <w:p w14:paraId="4E7CE903">
            <w:pPr>
              <w:pStyle w:val="10"/>
              <w:spacing w:before="12"/>
              <w:ind w:left="34" w:right="1"/>
              <w:jc w:val="center"/>
              <w:rPr>
                <w:sz w:val="24"/>
              </w:rPr>
            </w:pPr>
            <w:r>
              <w:rPr>
                <w:spacing w:val="-10"/>
                <w:sz w:val="24"/>
              </w:rPr>
              <w:t>2</w:t>
            </w:r>
          </w:p>
        </w:tc>
        <w:tc>
          <w:tcPr>
            <w:tcW w:w="1776" w:type="dxa"/>
          </w:tcPr>
          <w:p w14:paraId="14075362">
            <w:pPr>
              <w:pStyle w:val="10"/>
              <w:rPr>
                <w:rFonts w:ascii="Times New Roman"/>
                <w:sz w:val="22"/>
              </w:rPr>
            </w:pPr>
          </w:p>
        </w:tc>
        <w:tc>
          <w:tcPr>
            <w:tcW w:w="1835" w:type="dxa"/>
          </w:tcPr>
          <w:p w14:paraId="3B114DB3">
            <w:pPr>
              <w:pStyle w:val="10"/>
              <w:rPr>
                <w:rFonts w:ascii="Times New Roman"/>
                <w:sz w:val="22"/>
              </w:rPr>
            </w:pPr>
          </w:p>
        </w:tc>
        <w:tc>
          <w:tcPr>
            <w:tcW w:w="3261" w:type="dxa"/>
          </w:tcPr>
          <w:p w14:paraId="180C0463">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725A3E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560" w:type="dxa"/>
            <w:gridSpan w:val="2"/>
          </w:tcPr>
          <w:p w14:paraId="380E0DA4">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11ACB359">
            <w:pPr>
              <w:pStyle w:val="10"/>
              <w:spacing w:before="9"/>
              <w:ind w:left="34" w:right="1"/>
              <w:jc w:val="center"/>
              <w:rPr>
                <w:sz w:val="24"/>
              </w:rPr>
            </w:pPr>
            <w:r>
              <w:rPr>
                <w:spacing w:val="-10"/>
                <w:sz w:val="24"/>
              </w:rPr>
              <w:t>4</w:t>
            </w:r>
          </w:p>
        </w:tc>
        <w:tc>
          <w:tcPr>
            <w:tcW w:w="6872" w:type="dxa"/>
            <w:gridSpan w:val="3"/>
          </w:tcPr>
          <w:p w14:paraId="1E942720">
            <w:pPr>
              <w:pStyle w:val="10"/>
              <w:rPr>
                <w:rFonts w:ascii="Times New Roman"/>
                <w:sz w:val="22"/>
              </w:rPr>
            </w:pPr>
          </w:p>
        </w:tc>
      </w:tr>
      <w:tr w14:paraId="521E229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15103" w:type="dxa"/>
            <w:gridSpan w:val="6"/>
          </w:tcPr>
          <w:p w14:paraId="165D4CDA">
            <w:pPr>
              <w:pStyle w:val="10"/>
              <w:spacing w:before="5"/>
              <w:ind w:left="33"/>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2.Компьютерная</w:t>
            </w:r>
            <w:r>
              <w:rPr>
                <w:rFonts w:ascii="Verdana" w:hAnsi="Verdana"/>
                <w:b/>
                <w:spacing w:val="14"/>
                <w:sz w:val="24"/>
              </w:rPr>
              <w:t xml:space="preserve"> </w:t>
            </w:r>
            <w:r>
              <w:rPr>
                <w:rFonts w:ascii="Verdana" w:hAnsi="Verdana"/>
                <w:b/>
                <w:w w:val="75"/>
                <w:sz w:val="24"/>
              </w:rPr>
              <w:t>графика.</w:t>
            </w:r>
            <w:r>
              <w:rPr>
                <w:rFonts w:ascii="Verdana" w:hAnsi="Verdana"/>
                <w:b/>
                <w:spacing w:val="13"/>
                <w:sz w:val="24"/>
              </w:rPr>
              <w:t xml:space="preserve"> </w:t>
            </w:r>
            <w:r>
              <w:rPr>
                <w:rFonts w:ascii="Verdana" w:hAnsi="Verdana"/>
                <w:b/>
                <w:spacing w:val="-2"/>
                <w:w w:val="75"/>
                <w:sz w:val="24"/>
              </w:rPr>
              <w:t>Черчение</w:t>
            </w:r>
          </w:p>
        </w:tc>
      </w:tr>
      <w:tr w14:paraId="1DD58E7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76" w:type="dxa"/>
          </w:tcPr>
          <w:p w14:paraId="575A4588">
            <w:pPr>
              <w:pStyle w:val="10"/>
              <w:spacing w:before="11"/>
              <w:ind w:left="33"/>
              <w:rPr>
                <w:sz w:val="24"/>
              </w:rPr>
            </w:pPr>
            <w:r>
              <w:rPr>
                <w:spacing w:val="-5"/>
                <w:sz w:val="24"/>
              </w:rPr>
              <w:t>2.1</w:t>
            </w:r>
          </w:p>
        </w:tc>
        <w:tc>
          <w:tcPr>
            <w:tcW w:w="6984" w:type="dxa"/>
          </w:tcPr>
          <w:p w14:paraId="6DC7B9D4">
            <w:pPr>
              <w:pStyle w:val="10"/>
              <w:spacing w:before="11"/>
              <w:ind w:left="38"/>
              <w:rPr>
                <w:sz w:val="24"/>
              </w:rPr>
            </w:pPr>
            <w:r>
              <w:rPr>
                <w:w w:val="85"/>
                <w:sz w:val="24"/>
              </w:rPr>
              <w:t>В</w:t>
            </w:r>
            <w:r>
              <w:rPr>
                <w:spacing w:val="-24"/>
                <w:w w:val="85"/>
                <w:sz w:val="24"/>
              </w:rPr>
              <w:t xml:space="preserve"> </w:t>
            </w:r>
            <w:r>
              <w:rPr>
                <w:w w:val="85"/>
                <w:sz w:val="24"/>
              </w:rPr>
              <w:t>ведение</w:t>
            </w:r>
            <w:r>
              <w:rPr>
                <w:spacing w:val="-11"/>
                <w:sz w:val="24"/>
              </w:rPr>
              <w:t xml:space="preserve"> </w:t>
            </w:r>
            <w:r>
              <w:rPr>
                <w:w w:val="85"/>
                <w:sz w:val="24"/>
              </w:rPr>
              <w:t>в</w:t>
            </w:r>
            <w:r>
              <w:rPr>
                <w:spacing w:val="-1"/>
                <w:sz w:val="24"/>
              </w:rPr>
              <w:t xml:space="preserve"> </w:t>
            </w:r>
            <w:r>
              <w:rPr>
                <w:w w:val="85"/>
                <w:sz w:val="24"/>
              </w:rPr>
              <w:t>графику</w:t>
            </w:r>
            <w:r>
              <w:rPr>
                <w:spacing w:val="15"/>
                <w:sz w:val="24"/>
              </w:rPr>
              <w:t xml:space="preserve"> </w:t>
            </w:r>
            <w:r>
              <w:rPr>
                <w:w w:val="85"/>
                <w:sz w:val="24"/>
              </w:rPr>
              <w:t>и</w:t>
            </w:r>
            <w:r>
              <w:rPr>
                <w:spacing w:val="-1"/>
                <w:sz w:val="24"/>
              </w:rPr>
              <w:t xml:space="preserve"> </w:t>
            </w:r>
            <w:r>
              <w:rPr>
                <w:spacing w:val="-2"/>
                <w:w w:val="85"/>
                <w:sz w:val="24"/>
              </w:rPr>
              <w:t>черчение</w:t>
            </w:r>
          </w:p>
        </w:tc>
        <w:tc>
          <w:tcPr>
            <w:tcW w:w="671" w:type="dxa"/>
          </w:tcPr>
          <w:p w14:paraId="3F0BDCA9">
            <w:pPr>
              <w:pStyle w:val="10"/>
              <w:spacing w:before="11"/>
              <w:ind w:left="34" w:right="1"/>
              <w:jc w:val="center"/>
              <w:rPr>
                <w:sz w:val="24"/>
              </w:rPr>
            </w:pPr>
            <w:r>
              <w:rPr>
                <w:spacing w:val="-10"/>
                <w:sz w:val="24"/>
              </w:rPr>
              <w:t>4</w:t>
            </w:r>
          </w:p>
        </w:tc>
        <w:tc>
          <w:tcPr>
            <w:tcW w:w="1776" w:type="dxa"/>
          </w:tcPr>
          <w:p w14:paraId="6B221EFA">
            <w:pPr>
              <w:pStyle w:val="10"/>
              <w:rPr>
                <w:rFonts w:ascii="Times New Roman"/>
                <w:sz w:val="22"/>
              </w:rPr>
            </w:pPr>
          </w:p>
        </w:tc>
        <w:tc>
          <w:tcPr>
            <w:tcW w:w="1835" w:type="dxa"/>
          </w:tcPr>
          <w:p w14:paraId="2E8949FF">
            <w:pPr>
              <w:pStyle w:val="10"/>
              <w:rPr>
                <w:rFonts w:ascii="Times New Roman"/>
                <w:sz w:val="22"/>
              </w:rPr>
            </w:pPr>
          </w:p>
        </w:tc>
        <w:tc>
          <w:tcPr>
            <w:tcW w:w="3261" w:type="dxa"/>
          </w:tcPr>
          <w:p w14:paraId="32143A4A">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18C31B2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09E1DF4A">
            <w:pPr>
              <w:pStyle w:val="10"/>
              <w:spacing w:before="9"/>
              <w:ind w:left="33"/>
              <w:rPr>
                <w:sz w:val="24"/>
              </w:rPr>
            </w:pPr>
            <w:r>
              <w:rPr>
                <w:spacing w:val="-5"/>
                <w:sz w:val="24"/>
              </w:rPr>
              <w:t>2.2</w:t>
            </w:r>
          </w:p>
        </w:tc>
        <w:tc>
          <w:tcPr>
            <w:tcW w:w="6984" w:type="dxa"/>
          </w:tcPr>
          <w:p w14:paraId="0286FAAB">
            <w:pPr>
              <w:pStyle w:val="10"/>
              <w:spacing w:before="11" w:line="237" w:lineRule="auto"/>
              <w:ind w:left="38"/>
              <w:rPr>
                <w:sz w:val="24"/>
              </w:rPr>
            </w:pPr>
            <w:r>
              <w:rPr>
                <w:spacing w:val="-12"/>
                <w:sz w:val="24"/>
              </w:rPr>
              <w:t>Основные</w:t>
            </w:r>
            <w:r>
              <w:rPr>
                <w:spacing w:val="-33"/>
                <w:sz w:val="24"/>
              </w:rPr>
              <w:t xml:space="preserve"> </w:t>
            </w:r>
            <w:r>
              <w:rPr>
                <w:spacing w:val="-12"/>
                <w:sz w:val="24"/>
              </w:rPr>
              <w:t>элементы графических изображений</w:t>
            </w:r>
            <w:r>
              <w:rPr>
                <w:spacing w:val="-28"/>
                <w:sz w:val="24"/>
              </w:rPr>
              <w:t xml:space="preserve"> </w:t>
            </w:r>
            <w:r>
              <w:rPr>
                <w:spacing w:val="-12"/>
                <w:sz w:val="24"/>
              </w:rPr>
              <w:t>и</w:t>
            </w:r>
            <w:r>
              <w:rPr>
                <w:spacing w:val="-22"/>
                <w:sz w:val="24"/>
              </w:rPr>
              <w:t xml:space="preserve"> </w:t>
            </w:r>
            <w:r>
              <w:rPr>
                <w:spacing w:val="-12"/>
                <w:sz w:val="24"/>
              </w:rPr>
              <w:t xml:space="preserve">их построение. </w:t>
            </w:r>
            <w:r>
              <w:rPr>
                <w:sz w:val="24"/>
              </w:rPr>
              <w:t>Мир</w:t>
            </w:r>
            <w:r>
              <w:rPr>
                <w:spacing w:val="-22"/>
                <w:sz w:val="24"/>
              </w:rPr>
              <w:t xml:space="preserve"> </w:t>
            </w:r>
            <w:r>
              <w:rPr>
                <w:sz w:val="24"/>
              </w:rPr>
              <w:t>профессий</w:t>
            </w:r>
          </w:p>
        </w:tc>
        <w:tc>
          <w:tcPr>
            <w:tcW w:w="671" w:type="dxa"/>
          </w:tcPr>
          <w:p w14:paraId="0A50E242">
            <w:pPr>
              <w:pStyle w:val="10"/>
              <w:spacing w:before="9"/>
              <w:ind w:left="34" w:right="1"/>
              <w:jc w:val="center"/>
              <w:rPr>
                <w:sz w:val="24"/>
              </w:rPr>
            </w:pPr>
            <w:r>
              <w:rPr>
                <w:spacing w:val="-10"/>
                <w:sz w:val="24"/>
              </w:rPr>
              <w:t>4</w:t>
            </w:r>
          </w:p>
        </w:tc>
        <w:tc>
          <w:tcPr>
            <w:tcW w:w="1776" w:type="dxa"/>
          </w:tcPr>
          <w:p w14:paraId="22911A6C">
            <w:pPr>
              <w:pStyle w:val="10"/>
              <w:rPr>
                <w:rFonts w:ascii="Times New Roman"/>
                <w:sz w:val="22"/>
              </w:rPr>
            </w:pPr>
          </w:p>
        </w:tc>
        <w:tc>
          <w:tcPr>
            <w:tcW w:w="1835" w:type="dxa"/>
          </w:tcPr>
          <w:p w14:paraId="73A983A2">
            <w:pPr>
              <w:pStyle w:val="10"/>
              <w:rPr>
                <w:rFonts w:ascii="Times New Roman"/>
                <w:sz w:val="22"/>
              </w:rPr>
            </w:pPr>
          </w:p>
        </w:tc>
        <w:tc>
          <w:tcPr>
            <w:tcW w:w="3261" w:type="dxa"/>
          </w:tcPr>
          <w:p w14:paraId="10F52C33">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81B2B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560" w:type="dxa"/>
            <w:gridSpan w:val="2"/>
          </w:tcPr>
          <w:p w14:paraId="79AF4C46">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345EB500">
            <w:pPr>
              <w:pStyle w:val="10"/>
              <w:spacing w:before="11"/>
              <w:ind w:left="34" w:right="1"/>
              <w:jc w:val="center"/>
              <w:rPr>
                <w:sz w:val="24"/>
              </w:rPr>
            </w:pPr>
            <w:r>
              <w:rPr>
                <w:spacing w:val="-10"/>
                <w:sz w:val="24"/>
              </w:rPr>
              <w:t>8</w:t>
            </w:r>
          </w:p>
        </w:tc>
        <w:tc>
          <w:tcPr>
            <w:tcW w:w="6872" w:type="dxa"/>
            <w:gridSpan w:val="3"/>
          </w:tcPr>
          <w:p w14:paraId="7FDDD8BA">
            <w:pPr>
              <w:pStyle w:val="10"/>
              <w:rPr>
                <w:rFonts w:ascii="Times New Roman"/>
                <w:sz w:val="22"/>
              </w:rPr>
            </w:pPr>
          </w:p>
        </w:tc>
      </w:tr>
      <w:tr w14:paraId="221FFA9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74346827">
            <w:pPr>
              <w:pStyle w:val="10"/>
              <w:spacing w:before="7"/>
              <w:ind w:left="33"/>
              <w:rPr>
                <w:rFonts w:ascii="Verdana" w:hAnsi="Verdana"/>
                <w:b/>
                <w:sz w:val="24"/>
              </w:rPr>
            </w:pPr>
            <w:r>
              <w:rPr>
                <w:rFonts w:ascii="Verdana" w:hAnsi="Verdana"/>
                <w:b/>
                <w:w w:val="75"/>
                <w:sz w:val="24"/>
              </w:rPr>
              <w:t>Раздел</w:t>
            </w:r>
            <w:r>
              <w:rPr>
                <w:rFonts w:ascii="Verdana" w:hAnsi="Verdana"/>
                <w:b/>
                <w:spacing w:val="25"/>
                <w:sz w:val="24"/>
              </w:rPr>
              <w:t xml:space="preserve"> </w:t>
            </w:r>
            <w:r>
              <w:rPr>
                <w:rFonts w:ascii="Verdana" w:hAnsi="Verdana"/>
                <w:b/>
                <w:w w:val="75"/>
                <w:sz w:val="24"/>
              </w:rPr>
              <w:t>3.Технологии</w:t>
            </w:r>
            <w:r>
              <w:rPr>
                <w:rFonts w:ascii="Verdana" w:hAnsi="Verdana"/>
                <w:b/>
                <w:spacing w:val="27"/>
                <w:sz w:val="24"/>
              </w:rPr>
              <w:t xml:space="preserve"> </w:t>
            </w:r>
            <w:r>
              <w:rPr>
                <w:rFonts w:ascii="Verdana" w:hAnsi="Verdana"/>
                <w:b/>
                <w:w w:val="75"/>
                <w:sz w:val="24"/>
              </w:rPr>
              <w:t>обработки</w:t>
            </w:r>
            <w:r>
              <w:rPr>
                <w:rFonts w:hint="default" w:ascii="Verdana" w:hAnsi="Verdana"/>
                <w:b/>
                <w:w w:val="75"/>
                <w:sz w:val="24"/>
                <w:lang w:val="ru-RU"/>
              </w:rPr>
              <w:t xml:space="preserve"> </w:t>
            </w:r>
            <w:r>
              <w:rPr>
                <w:rFonts w:ascii="Verdana" w:hAnsi="Verdana"/>
                <w:b/>
                <w:w w:val="75"/>
                <w:sz w:val="24"/>
              </w:rPr>
              <w:t>материалов</w:t>
            </w:r>
            <w:r>
              <w:rPr>
                <w:rFonts w:ascii="Verdana" w:hAnsi="Verdana"/>
                <w:b/>
                <w:spacing w:val="29"/>
                <w:sz w:val="24"/>
              </w:rPr>
              <w:t xml:space="preserve"> </w:t>
            </w:r>
            <w:r>
              <w:rPr>
                <w:rFonts w:ascii="Verdana" w:hAnsi="Verdana"/>
                <w:b/>
                <w:w w:val="75"/>
                <w:sz w:val="24"/>
              </w:rPr>
              <w:t>и</w:t>
            </w:r>
            <w:r>
              <w:rPr>
                <w:rFonts w:ascii="Verdana" w:hAnsi="Verdana"/>
                <w:b/>
                <w:spacing w:val="26"/>
                <w:sz w:val="24"/>
              </w:rPr>
              <w:t xml:space="preserve"> </w:t>
            </w:r>
            <w:r>
              <w:rPr>
                <w:rFonts w:ascii="Verdana" w:hAnsi="Verdana"/>
                <w:b/>
                <w:w w:val="75"/>
                <w:sz w:val="24"/>
              </w:rPr>
              <w:t>пищевых</w:t>
            </w:r>
            <w:r>
              <w:rPr>
                <w:rFonts w:ascii="Verdana" w:hAnsi="Verdana"/>
                <w:b/>
                <w:spacing w:val="28"/>
                <w:sz w:val="24"/>
              </w:rPr>
              <w:t xml:space="preserve"> </w:t>
            </w:r>
            <w:r>
              <w:rPr>
                <w:rFonts w:ascii="Verdana" w:hAnsi="Verdana"/>
                <w:b/>
                <w:spacing w:val="-2"/>
                <w:w w:val="75"/>
                <w:sz w:val="24"/>
              </w:rPr>
              <w:t>продуктов</w:t>
            </w:r>
          </w:p>
        </w:tc>
      </w:tr>
      <w:tr w14:paraId="5B651F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76" w:type="dxa"/>
          </w:tcPr>
          <w:p w14:paraId="315DB8F0">
            <w:pPr>
              <w:pStyle w:val="10"/>
              <w:spacing w:before="11"/>
              <w:ind w:left="33"/>
              <w:rPr>
                <w:sz w:val="24"/>
              </w:rPr>
            </w:pPr>
            <w:r>
              <w:rPr>
                <w:spacing w:val="-5"/>
                <w:sz w:val="24"/>
              </w:rPr>
              <w:t>3.1</w:t>
            </w:r>
          </w:p>
        </w:tc>
        <w:tc>
          <w:tcPr>
            <w:tcW w:w="6984" w:type="dxa"/>
          </w:tcPr>
          <w:p w14:paraId="09E748BB">
            <w:pPr>
              <w:pStyle w:val="10"/>
              <w:spacing w:before="16" w:line="235" w:lineRule="auto"/>
              <w:ind w:left="38" w:right="276"/>
              <w:rPr>
                <w:sz w:val="24"/>
              </w:rPr>
            </w:pPr>
            <w:r>
              <w:rPr>
                <w:w w:val="85"/>
                <w:sz w:val="24"/>
              </w:rPr>
              <w:t>Технологии</w:t>
            </w:r>
            <w:r>
              <w:rPr>
                <w:sz w:val="24"/>
              </w:rPr>
              <w:t xml:space="preserve"> </w:t>
            </w:r>
            <w:r>
              <w:rPr>
                <w:w w:val="85"/>
                <w:sz w:val="24"/>
              </w:rPr>
              <w:t>обработки</w:t>
            </w:r>
            <w:r>
              <w:rPr>
                <w:sz w:val="24"/>
              </w:rPr>
              <w:t xml:space="preserve"> </w:t>
            </w:r>
            <w:r>
              <w:rPr>
                <w:w w:val="85"/>
                <w:sz w:val="24"/>
              </w:rPr>
              <w:t>конструкционных</w:t>
            </w:r>
            <w:r>
              <w:rPr>
                <w:sz w:val="24"/>
              </w:rPr>
              <w:t xml:space="preserve"> </w:t>
            </w:r>
            <w:r>
              <w:rPr>
                <w:w w:val="85"/>
                <w:sz w:val="24"/>
              </w:rPr>
              <w:t>материалов.</w:t>
            </w:r>
            <w:r>
              <w:rPr>
                <w:sz w:val="24"/>
              </w:rPr>
              <w:t xml:space="preserve"> </w:t>
            </w:r>
            <w:r>
              <w:rPr>
                <w:w w:val="85"/>
                <w:sz w:val="24"/>
              </w:rPr>
              <w:t>Технология,</w:t>
            </w:r>
            <w:r>
              <w:rPr>
                <w:spacing w:val="80"/>
                <w:sz w:val="24"/>
              </w:rPr>
              <w:t xml:space="preserve"> </w:t>
            </w:r>
            <w:r>
              <w:rPr>
                <w:spacing w:val="-2"/>
                <w:sz w:val="24"/>
              </w:rPr>
              <w:t>ее</w:t>
            </w:r>
            <w:r>
              <w:rPr>
                <w:spacing w:val="-30"/>
                <w:sz w:val="24"/>
              </w:rPr>
              <w:t xml:space="preserve"> </w:t>
            </w:r>
            <w:r>
              <w:rPr>
                <w:spacing w:val="-2"/>
                <w:sz w:val="24"/>
              </w:rPr>
              <w:t>основные</w:t>
            </w:r>
            <w:r>
              <w:rPr>
                <w:spacing w:val="-30"/>
                <w:sz w:val="24"/>
              </w:rPr>
              <w:t xml:space="preserve"> </w:t>
            </w:r>
            <w:r>
              <w:rPr>
                <w:spacing w:val="-2"/>
                <w:sz w:val="24"/>
              </w:rPr>
              <w:t>составляющие.</w:t>
            </w:r>
            <w:r>
              <w:rPr>
                <w:spacing w:val="-14"/>
                <w:sz w:val="24"/>
              </w:rPr>
              <w:t xml:space="preserve"> </w:t>
            </w:r>
            <w:r>
              <w:rPr>
                <w:spacing w:val="-2"/>
                <w:sz w:val="24"/>
              </w:rPr>
              <w:t>Бумага</w:t>
            </w:r>
            <w:r>
              <w:rPr>
                <w:spacing w:val="-24"/>
                <w:sz w:val="24"/>
              </w:rPr>
              <w:t xml:space="preserve"> </w:t>
            </w:r>
            <w:r>
              <w:rPr>
                <w:spacing w:val="-2"/>
                <w:sz w:val="24"/>
              </w:rPr>
              <w:t>и</w:t>
            </w:r>
            <w:r>
              <w:rPr>
                <w:spacing w:val="-20"/>
                <w:sz w:val="24"/>
              </w:rPr>
              <w:t xml:space="preserve"> </w:t>
            </w:r>
            <w:r>
              <w:rPr>
                <w:spacing w:val="-2"/>
                <w:sz w:val="24"/>
              </w:rPr>
              <w:t>ее</w:t>
            </w:r>
            <w:r>
              <w:rPr>
                <w:spacing w:val="-27"/>
                <w:sz w:val="24"/>
              </w:rPr>
              <w:t xml:space="preserve"> </w:t>
            </w:r>
            <w:r>
              <w:rPr>
                <w:spacing w:val="-2"/>
                <w:sz w:val="24"/>
              </w:rPr>
              <w:t>свойства</w:t>
            </w:r>
          </w:p>
        </w:tc>
        <w:tc>
          <w:tcPr>
            <w:tcW w:w="671" w:type="dxa"/>
          </w:tcPr>
          <w:p w14:paraId="1CFAB25E">
            <w:pPr>
              <w:pStyle w:val="10"/>
              <w:spacing w:before="11"/>
              <w:ind w:left="34" w:right="1"/>
              <w:jc w:val="center"/>
              <w:rPr>
                <w:sz w:val="24"/>
              </w:rPr>
            </w:pPr>
            <w:r>
              <w:rPr>
                <w:spacing w:val="-10"/>
                <w:sz w:val="24"/>
              </w:rPr>
              <w:t>2</w:t>
            </w:r>
          </w:p>
        </w:tc>
        <w:tc>
          <w:tcPr>
            <w:tcW w:w="1776" w:type="dxa"/>
          </w:tcPr>
          <w:p w14:paraId="5B8F4D59">
            <w:pPr>
              <w:pStyle w:val="10"/>
              <w:rPr>
                <w:rFonts w:ascii="Times New Roman"/>
                <w:sz w:val="22"/>
              </w:rPr>
            </w:pPr>
          </w:p>
        </w:tc>
        <w:tc>
          <w:tcPr>
            <w:tcW w:w="1835" w:type="dxa"/>
          </w:tcPr>
          <w:p w14:paraId="33AE898A">
            <w:pPr>
              <w:pStyle w:val="10"/>
              <w:rPr>
                <w:rFonts w:ascii="Times New Roman"/>
                <w:sz w:val="22"/>
              </w:rPr>
            </w:pPr>
          </w:p>
        </w:tc>
        <w:tc>
          <w:tcPr>
            <w:tcW w:w="3261" w:type="dxa"/>
          </w:tcPr>
          <w:p w14:paraId="5C1B0E5F">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9207F7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tcPr>
          <w:p w14:paraId="0ED2C5AD">
            <w:pPr>
              <w:pStyle w:val="10"/>
              <w:spacing w:before="9"/>
              <w:ind w:left="33"/>
              <w:rPr>
                <w:sz w:val="24"/>
              </w:rPr>
            </w:pPr>
            <w:r>
              <w:rPr>
                <w:spacing w:val="-5"/>
                <w:sz w:val="24"/>
              </w:rPr>
              <w:t>3.2</w:t>
            </w:r>
          </w:p>
        </w:tc>
        <w:tc>
          <w:tcPr>
            <w:tcW w:w="6984" w:type="dxa"/>
          </w:tcPr>
          <w:p w14:paraId="6B1E1D47">
            <w:pPr>
              <w:pStyle w:val="10"/>
              <w:spacing w:before="9"/>
              <w:ind w:left="38"/>
              <w:rPr>
                <w:sz w:val="24"/>
              </w:rPr>
            </w:pPr>
            <w:r>
              <w:rPr>
                <w:spacing w:val="-10"/>
                <w:sz w:val="24"/>
              </w:rPr>
              <w:t>Конструкционные</w:t>
            </w:r>
            <w:r>
              <w:rPr>
                <w:spacing w:val="-31"/>
                <w:sz w:val="24"/>
              </w:rPr>
              <w:t xml:space="preserve"> </w:t>
            </w:r>
            <w:r>
              <w:rPr>
                <w:spacing w:val="-10"/>
                <w:sz w:val="24"/>
              </w:rPr>
              <w:t>материалы</w:t>
            </w:r>
            <w:r>
              <w:rPr>
                <w:spacing w:val="-8"/>
                <w:sz w:val="24"/>
              </w:rPr>
              <w:t xml:space="preserve"> </w:t>
            </w:r>
            <w:r>
              <w:rPr>
                <w:spacing w:val="-10"/>
                <w:sz w:val="24"/>
              </w:rPr>
              <w:t>и</w:t>
            </w:r>
            <w:r>
              <w:rPr>
                <w:spacing w:val="-22"/>
                <w:sz w:val="24"/>
              </w:rPr>
              <w:t xml:space="preserve"> </w:t>
            </w:r>
            <w:r>
              <w:rPr>
                <w:spacing w:val="-10"/>
                <w:sz w:val="24"/>
              </w:rPr>
              <w:t>их</w:t>
            </w:r>
            <w:r>
              <w:rPr>
                <w:spacing w:val="-1"/>
                <w:sz w:val="24"/>
              </w:rPr>
              <w:t xml:space="preserve"> </w:t>
            </w:r>
            <w:r>
              <w:rPr>
                <w:spacing w:val="-10"/>
                <w:sz w:val="24"/>
              </w:rPr>
              <w:t>свойства</w:t>
            </w:r>
          </w:p>
        </w:tc>
        <w:tc>
          <w:tcPr>
            <w:tcW w:w="671" w:type="dxa"/>
          </w:tcPr>
          <w:p w14:paraId="3AF5BFB5">
            <w:pPr>
              <w:pStyle w:val="10"/>
              <w:spacing w:before="9"/>
              <w:ind w:left="34" w:right="1"/>
              <w:jc w:val="center"/>
              <w:rPr>
                <w:sz w:val="24"/>
              </w:rPr>
            </w:pPr>
            <w:r>
              <w:rPr>
                <w:spacing w:val="-10"/>
                <w:sz w:val="24"/>
              </w:rPr>
              <w:t>2</w:t>
            </w:r>
          </w:p>
        </w:tc>
        <w:tc>
          <w:tcPr>
            <w:tcW w:w="1776" w:type="dxa"/>
          </w:tcPr>
          <w:p w14:paraId="4B8870B1">
            <w:pPr>
              <w:pStyle w:val="10"/>
              <w:rPr>
                <w:rFonts w:ascii="Times New Roman"/>
                <w:sz w:val="22"/>
              </w:rPr>
            </w:pPr>
          </w:p>
        </w:tc>
        <w:tc>
          <w:tcPr>
            <w:tcW w:w="1835" w:type="dxa"/>
          </w:tcPr>
          <w:p w14:paraId="74358D08">
            <w:pPr>
              <w:pStyle w:val="10"/>
              <w:rPr>
                <w:rFonts w:ascii="Times New Roman"/>
                <w:sz w:val="22"/>
              </w:rPr>
            </w:pPr>
          </w:p>
        </w:tc>
        <w:tc>
          <w:tcPr>
            <w:tcW w:w="3261" w:type="dxa"/>
          </w:tcPr>
          <w:p w14:paraId="3FEFEA05">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7236121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35814EA7">
            <w:pPr>
              <w:pStyle w:val="10"/>
              <w:spacing w:before="11"/>
              <w:ind w:left="33"/>
              <w:rPr>
                <w:sz w:val="24"/>
              </w:rPr>
            </w:pPr>
            <w:r>
              <w:rPr>
                <w:spacing w:val="-5"/>
                <w:sz w:val="24"/>
              </w:rPr>
              <w:t>3.3</w:t>
            </w:r>
          </w:p>
        </w:tc>
        <w:tc>
          <w:tcPr>
            <w:tcW w:w="6984" w:type="dxa"/>
          </w:tcPr>
          <w:p w14:paraId="465846BC">
            <w:pPr>
              <w:pStyle w:val="10"/>
              <w:spacing w:before="16" w:line="235" w:lineRule="auto"/>
              <w:ind w:left="38"/>
              <w:rPr>
                <w:sz w:val="24"/>
              </w:rPr>
            </w:pPr>
            <w:r>
              <w:rPr>
                <w:spacing w:val="-10"/>
                <w:sz w:val="24"/>
              </w:rPr>
              <w:t>Технологии</w:t>
            </w:r>
            <w:r>
              <w:rPr>
                <w:spacing w:val="-20"/>
                <w:sz w:val="24"/>
              </w:rPr>
              <w:t xml:space="preserve"> </w:t>
            </w:r>
            <w:r>
              <w:rPr>
                <w:spacing w:val="-10"/>
                <w:sz w:val="24"/>
              </w:rPr>
              <w:t>ручной</w:t>
            </w:r>
            <w:r>
              <w:rPr>
                <w:spacing w:val="-17"/>
                <w:sz w:val="24"/>
              </w:rPr>
              <w:t xml:space="preserve"> </w:t>
            </w:r>
            <w:r>
              <w:rPr>
                <w:spacing w:val="-10"/>
                <w:sz w:val="24"/>
              </w:rPr>
              <w:t>обработки</w:t>
            </w:r>
            <w:r>
              <w:rPr>
                <w:spacing w:val="-16"/>
                <w:sz w:val="24"/>
              </w:rPr>
              <w:t xml:space="preserve"> </w:t>
            </w:r>
            <w:r>
              <w:rPr>
                <w:spacing w:val="-10"/>
                <w:sz w:val="24"/>
              </w:rPr>
              <w:t>древесины. Технологии</w:t>
            </w:r>
            <w:r>
              <w:rPr>
                <w:spacing w:val="-20"/>
                <w:sz w:val="24"/>
              </w:rPr>
              <w:t xml:space="preserve"> </w:t>
            </w:r>
            <w:r>
              <w:rPr>
                <w:spacing w:val="-10"/>
                <w:sz w:val="24"/>
              </w:rPr>
              <w:t xml:space="preserve">обработки </w:t>
            </w:r>
            <w:r>
              <w:rPr>
                <w:spacing w:val="-12"/>
                <w:sz w:val="24"/>
              </w:rPr>
              <w:t>древесины</w:t>
            </w:r>
            <w:r>
              <w:rPr>
                <w:spacing w:val="-14"/>
                <w:sz w:val="24"/>
              </w:rPr>
              <w:t xml:space="preserve"> </w:t>
            </w:r>
            <w:r>
              <w:rPr>
                <w:spacing w:val="-12"/>
                <w:sz w:val="24"/>
              </w:rPr>
              <w:t>с</w:t>
            </w:r>
            <w:r>
              <w:rPr>
                <w:spacing w:val="-17"/>
                <w:sz w:val="24"/>
              </w:rPr>
              <w:t xml:space="preserve"> </w:t>
            </w:r>
            <w:r>
              <w:rPr>
                <w:spacing w:val="-12"/>
                <w:sz w:val="24"/>
              </w:rPr>
              <w:t>использованием</w:t>
            </w:r>
            <w:r>
              <w:rPr>
                <w:spacing w:val="-18"/>
                <w:sz w:val="24"/>
              </w:rPr>
              <w:t xml:space="preserve"> </w:t>
            </w:r>
            <w:r>
              <w:rPr>
                <w:spacing w:val="-12"/>
                <w:sz w:val="24"/>
              </w:rPr>
              <w:t>электрифицированного</w:t>
            </w:r>
            <w:r>
              <w:rPr>
                <w:spacing w:val="-30"/>
                <w:sz w:val="24"/>
              </w:rPr>
              <w:t xml:space="preserve"> </w:t>
            </w:r>
            <w:r>
              <w:rPr>
                <w:spacing w:val="-12"/>
                <w:sz w:val="24"/>
              </w:rPr>
              <w:t>инструмента</w:t>
            </w:r>
          </w:p>
        </w:tc>
        <w:tc>
          <w:tcPr>
            <w:tcW w:w="671" w:type="dxa"/>
          </w:tcPr>
          <w:p w14:paraId="6ABD8381">
            <w:pPr>
              <w:pStyle w:val="10"/>
              <w:spacing w:before="11"/>
              <w:ind w:left="34" w:right="1"/>
              <w:jc w:val="center"/>
              <w:rPr>
                <w:sz w:val="24"/>
              </w:rPr>
            </w:pPr>
            <w:r>
              <w:rPr>
                <w:spacing w:val="-10"/>
                <w:sz w:val="24"/>
              </w:rPr>
              <w:t>4</w:t>
            </w:r>
          </w:p>
        </w:tc>
        <w:tc>
          <w:tcPr>
            <w:tcW w:w="1776" w:type="dxa"/>
          </w:tcPr>
          <w:p w14:paraId="7F6AAAA9">
            <w:pPr>
              <w:pStyle w:val="10"/>
              <w:rPr>
                <w:rFonts w:ascii="Times New Roman"/>
                <w:sz w:val="22"/>
              </w:rPr>
            </w:pPr>
          </w:p>
        </w:tc>
        <w:tc>
          <w:tcPr>
            <w:tcW w:w="1835" w:type="dxa"/>
          </w:tcPr>
          <w:p w14:paraId="624DD143">
            <w:pPr>
              <w:pStyle w:val="10"/>
              <w:rPr>
                <w:rFonts w:ascii="Times New Roman"/>
                <w:sz w:val="22"/>
              </w:rPr>
            </w:pPr>
          </w:p>
        </w:tc>
        <w:tc>
          <w:tcPr>
            <w:tcW w:w="3261" w:type="dxa"/>
          </w:tcPr>
          <w:p w14:paraId="44F6CCF7">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2A2EB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265F9704">
            <w:pPr>
              <w:pStyle w:val="10"/>
              <w:spacing w:before="10"/>
              <w:ind w:left="33"/>
              <w:rPr>
                <w:sz w:val="24"/>
              </w:rPr>
            </w:pPr>
            <w:r>
              <w:rPr>
                <w:spacing w:val="-5"/>
                <w:sz w:val="24"/>
              </w:rPr>
              <w:t>3.4</w:t>
            </w:r>
          </w:p>
        </w:tc>
        <w:tc>
          <w:tcPr>
            <w:tcW w:w="6984" w:type="dxa"/>
          </w:tcPr>
          <w:p w14:paraId="3962998F">
            <w:pPr>
              <w:pStyle w:val="10"/>
              <w:spacing w:before="12" w:line="237" w:lineRule="auto"/>
              <w:ind w:left="38"/>
              <w:rPr>
                <w:sz w:val="24"/>
              </w:rPr>
            </w:pPr>
            <w:r>
              <w:rPr>
                <w:spacing w:val="-12"/>
                <w:sz w:val="24"/>
              </w:rPr>
              <w:t>Технологии</w:t>
            </w:r>
            <w:r>
              <w:rPr>
                <w:spacing w:val="-26"/>
                <w:sz w:val="24"/>
              </w:rPr>
              <w:t xml:space="preserve"> </w:t>
            </w:r>
            <w:r>
              <w:rPr>
                <w:spacing w:val="-12"/>
                <w:sz w:val="24"/>
              </w:rPr>
              <w:t>отделки</w:t>
            </w:r>
            <w:r>
              <w:rPr>
                <w:spacing w:val="-24"/>
                <w:sz w:val="24"/>
              </w:rPr>
              <w:t xml:space="preserve"> </w:t>
            </w:r>
            <w:r>
              <w:rPr>
                <w:spacing w:val="-12"/>
                <w:sz w:val="24"/>
              </w:rPr>
              <w:t>изделий</w:t>
            </w:r>
            <w:r>
              <w:rPr>
                <w:spacing w:val="-21"/>
                <w:sz w:val="24"/>
              </w:rPr>
              <w:t xml:space="preserve"> </w:t>
            </w:r>
            <w:r>
              <w:rPr>
                <w:spacing w:val="-12"/>
                <w:sz w:val="24"/>
              </w:rPr>
              <w:t>из</w:t>
            </w:r>
            <w:r>
              <w:rPr>
                <w:spacing w:val="-28"/>
                <w:sz w:val="24"/>
              </w:rPr>
              <w:t xml:space="preserve"> </w:t>
            </w:r>
            <w:r>
              <w:rPr>
                <w:spacing w:val="-12"/>
                <w:sz w:val="24"/>
              </w:rPr>
              <w:t xml:space="preserve">древесины. Декорирование </w:t>
            </w:r>
            <w:r>
              <w:rPr>
                <w:spacing w:val="-2"/>
                <w:sz w:val="24"/>
              </w:rPr>
              <w:t>древесины</w:t>
            </w:r>
          </w:p>
        </w:tc>
        <w:tc>
          <w:tcPr>
            <w:tcW w:w="671" w:type="dxa"/>
          </w:tcPr>
          <w:p w14:paraId="6214CFBD">
            <w:pPr>
              <w:pStyle w:val="10"/>
              <w:spacing w:before="10"/>
              <w:ind w:left="34" w:right="1"/>
              <w:jc w:val="center"/>
              <w:rPr>
                <w:sz w:val="24"/>
              </w:rPr>
            </w:pPr>
            <w:r>
              <w:rPr>
                <w:spacing w:val="-10"/>
                <w:sz w:val="24"/>
              </w:rPr>
              <w:t>2</w:t>
            </w:r>
          </w:p>
        </w:tc>
        <w:tc>
          <w:tcPr>
            <w:tcW w:w="1776" w:type="dxa"/>
          </w:tcPr>
          <w:p w14:paraId="676D524A">
            <w:pPr>
              <w:pStyle w:val="10"/>
              <w:rPr>
                <w:rFonts w:ascii="Times New Roman"/>
                <w:sz w:val="22"/>
              </w:rPr>
            </w:pPr>
          </w:p>
        </w:tc>
        <w:tc>
          <w:tcPr>
            <w:tcW w:w="1835" w:type="dxa"/>
          </w:tcPr>
          <w:p w14:paraId="58FCA3AD">
            <w:pPr>
              <w:pStyle w:val="10"/>
              <w:rPr>
                <w:rFonts w:ascii="Times New Roman"/>
                <w:sz w:val="22"/>
              </w:rPr>
            </w:pPr>
          </w:p>
        </w:tc>
        <w:tc>
          <w:tcPr>
            <w:tcW w:w="3261" w:type="dxa"/>
          </w:tcPr>
          <w:p w14:paraId="43A82E2F">
            <w:pPr>
              <w:pStyle w:val="10"/>
              <w:spacing w:before="23"/>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8B6E0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4F24A1B4">
            <w:pPr>
              <w:pStyle w:val="10"/>
              <w:spacing w:before="11"/>
              <w:ind w:left="33"/>
              <w:rPr>
                <w:sz w:val="24"/>
              </w:rPr>
            </w:pPr>
            <w:r>
              <w:rPr>
                <w:spacing w:val="-5"/>
                <w:sz w:val="24"/>
              </w:rPr>
              <w:t>3.5</w:t>
            </w:r>
          </w:p>
        </w:tc>
        <w:tc>
          <w:tcPr>
            <w:tcW w:w="6984" w:type="dxa"/>
          </w:tcPr>
          <w:p w14:paraId="6C7E9414">
            <w:pPr>
              <w:pStyle w:val="10"/>
              <w:spacing w:before="16" w:line="235" w:lineRule="auto"/>
              <w:ind w:left="38"/>
              <w:rPr>
                <w:sz w:val="24"/>
              </w:rPr>
            </w:pPr>
            <w:r>
              <w:rPr>
                <w:spacing w:val="-10"/>
                <w:sz w:val="24"/>
              </w:rPr>
              <w:t>Контроль</w:t>
            </w:r>
            <w:r>
              <w:rPr>
                <w:spacing w:val="-30"/>
                <w:sz w:val="24"/>
              </w:rPr>
              <w:t xml:space="preserve"> </w:t>
            </w:r>
            <w:r>
              <w:rPr>
                <w:spacing w:val="-10"/>
                <w:sz w:val="24"/>
              </w:rPr>
              <w:t>и</w:t>
            </w:r>
            <w:r>
              <w:rPr>
                <w:spacing w:val="-27"/>
                <w:sz w:val="24"/>
              </w:rPr>
              <w:t xml:space="preserve"> </w:t>
            </w:r>
            <w:r>
              <w:rPr>
                <w:spacing w:val="-10"/>
                <w:sz w:val="24"/>
              </w:rPr>
              <w:t>оценка</w:t>
            </w:r>
            <w:r>
              <w:rPr>
                <w:spacing w:val="-29"/>
                <w:sz w:val="24"/>
              </w:rPr>
              <w:t xml:space="preserve"> </w:t>
            </w:r>
            <w:r>
              <w:rPr>
                <w:spacing w:val="-10"/>
                <w:sz w:val="24"/>
              </w:rPr>
              <w:t>качества</w:t>
            </w:r>
            <w:r>
              <w:rPr>
                <w:spacing w:val="-32"/>
                <w:sz w:val="24"/>
              </w:rPr>
              <w:t xml:space="preserve"> </w:t>
            </w:r>
            <w:r>
              <w:rPr>
                <w:spacing w:val="-10"/>
                <w:sz w:val="24"/>
              </w:rPr>
              <w:t>изделия</w:t>
            </w:r>
            <w:r>
              <w:rPr>
                <w:spacing w:val="-31"/>
                <w:sz w:val="24"/>
              </w:rPr>
              <w:t xml:space="preserve"> </w:t>
            </w:r>
            <w:r>
              <w:rPr>
                <w:spacing w:val="-10"/>
                <w:sz w:val="24"/>
              </w:rPr>
              <w:t>из</w:t>
            </w:r>
            <w:r>
              <w:rPr>
                <w:spacing w:val="-30"/>
                <w:sz w:val="24"/>
              </w:rPr>
              <w:t xml:space="preserve"> </w:t>
            </w:r>
            <w:r>
              <w:rPr>
                <w:spacing w:val="-10"/>
                <w:sz w:val="24"/>
              </w:rPr>
              <w:t xml:space="preserve">древесины. Мир </w:t>
            </w:r>
            <w:r>
              <w:rPr>
                <w:spacing w:val="-2"/>
                <w:sz w:val="24"/>
              </w:rPr>
              <w:t>профессий.</w:t>
            </w:r>
            <w:r>
              <w:rPr>
                <w:spacing w:val="-17"/>
                <w:sz w:val="24"/>
              </w:rPr>
              <w:t xml:space="preserve"> </w:t>
            </w:r>
            <w:r>
              <w:rPr>
                <w:spacing w:val="-2"/>
                <w:sz w:val="24"/>
              </w:rPr>
              <w:t>Защита</w:t>
            </w:r>
            <w:r>
              <w:rPr>
                <w:spacing w:val="-26"/>
                <w:sz w:val="24"/>
              </w:rPr>
              <w:t xml:space="preserve"> </w:t>
            </w:r>
            <w:r>
              <w:rPr>
                <w:spacing w:val="-2"/>
                <w:sz w:val="24"/>
              </w:rPr>
              <w:t>и</w:t>
            </w:r>
            <w:r>
              <w:rPr>
                <w:spacing w:val="-23"/>
                <w:sz w:val="24"/>
              </w:rPr>
              <w:t xml:space="preserve"> </w:t>
            </w:r>
            <w:r>
              <w:rPr>
                <w:spacing w:val="-2"/>
                <w:sz w:val="24"/>
              </w:rPr>
              <w:t>оценка</w:t>
            </w:r>
            <w:r>
              <w:rPr>
                <w:spacing w:val="-25"/>
                <w:sz w:val="24"/>
              </w:rPr>
              <w:t xml:space="preserve"> </w:t>
            </w:r>
            <w:r>
              <w:rPr>
                <w:spacing w:val="-2"/>
                <w:sz w:val="24"/>
              </w:rPr>
              <w:t>качества</w:t>
            </w:r>
            <w:r>
              <w:rPr>
                <w:spacing w:val="-26"/>
                <w:sz w:val="24"/>
              </w:rPr>
              <w:t xml:space="preserve"> </w:t>
            </w:r>
            <w:r>
              <w:rPr>
                <w:spacing w:val="-2"/>
                <w:sz w:val="24"/>
              </w:rPr>
              <w:t>проекта</w:t>
            </w:r>
          </w:p>
        </w:tc>
        <w:tc>
          <w:tcPr>
            <w:tcW w:w="671" w:type="dxa"/>
          </w:tcPr>
          <w:p w14:paraId="035DC6AB">
            <w:pPr>
              <w:pStyle w:val="10"/>
              <w:spacing w:before="11"/>
              <w:ind w:left="34" w:right="1"/>
              <w:jc w:val="center"/>
              <w:rPr>
                <w:sz w:val="24"/>
              </w:rPr>
            </w:pPr>
            <w:r>
              <w:rPr>
                <w:spacing w:val="-10"/>
                <w:sz w:val="24"/>
              </w:rPr>
              <w:t>4</w:t>
            </w:r>
          </w:p>
        </w:tc>
        <w:tc>
          <w:tcPr>
            <w:tcW w:w="1776" w:type="dxa"/>
          </w:tcPr>
          <w:p w14:paraId="56B2C3EF">
            <w:pPr>
              <w:pStyle w:val="10"/>
              <w:rPr>
                <w:rFonts w:ascii="Times New Roman"/>
                <w:sz w:val="22"/>
              </w:rPr>
            </w:pPr>
          </w:p>
        </w:tc>
        <w:tc>
          <w:tcPr>
            <w:tcW w:w="1835" w:type="dxa"/>
          </w:tcPr>
          <w:p w14:paraId="7FF7934C">
            <w:pPr>
              <w:pStyle w:val="10"/>
              <w:rPr>
                <w:rFonts w:ascii="Times New Roman"/>
                <w:sz w:val="22"/>
              </w:rPr>
            </w:pPr>
          </w:p>
        </w:tc>
        <w:tc>
          <w:tcPr>
            <w:tcW w:w="3261" w:type="dxa"/>
          </w:tcPr>
          <w:p w14:paraId="53AA1F6D">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55358C9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76" w:type="dxa"/>
          </w:tcPr>
          <w:p w14:paraId="5A2C405F">
            <w:pPr>
              <w:pStyle w:val="10"/>
              <w:spacing w:before="11"/>
              <w:ind w:left="33"/>
              <w:rPr>
                <w:sz w:val="24"/>
              </w:rPr>
            </w:pPr>
            <w:r>
              <w:rPr>
                <w:spacing w:val="-5"/>
                <w:sz w:val="24"/>
              </w:rPr>
              <w:t>3.6</w:t>
            </w:r>
          </w:p>
        </w:tc>
        <w:tc>
          <w:tcPr>
            <w:tcW w:w="6984" w:type="dxa"/>
          </w:tcPr>
          <w:p w14:paraId="37E46418">
            <w:pPr>
              <w:pStyle w:val="10"/>
              <w:spacing w:before="11"/>
              <w:ind w:left="38"/>
              <w:rPr>
                <w:sz w:val="24"/>
              </w:rPr>
            </w:pPr>
            <w:r>
              <w:rPr>
                <w:spacing w:val="-8"/>
                <w:sz w:val="24"/>
              </w:rPr>
              <w:t>Технологии</w:t>
            </w:r>
            <w:r>
              <w:rPr>
                <w:spacing w:val="-24"/>
                <w:sz w:val="24"/>
              </w:rPr>
              <w:t xml:space="preserve"> </w:t>
            </w:r>
            <w:r>
              <w:rPr>
                <w:spacing w:val="-8"/>
                <w:sz w:val="24"/>
              </w:rPr>
              <w:t>обработки</w:t>
            </w:r>
            <w:r>
              <w:rPr>
                <w:spacing w:val="-23"/>
                <w:sz w:val="24"/>
              </w:rPr>
              <w:t xml:space="preserve"> </w:t>
            </w:r>
            <w:r>
              <w:rPr>
                <w:spacing w:val="-8"/>
                <w:sz w:val="24"/>
              </w:rPr>
              <w:t>пищевых</w:t>
            </w:r>
            <w:r>
              <w:rPr>
                <w:spacing w:val="-7"/>
                <w:sz w:val="24"/>
              </w:rPr>
              <w:t xml:space="preserve"> </w:t>
            </w:r>
            <w:r>
              <w:rPr>
                <w:spacing w:val="-8"/>
                <w:sz w:val="24"/>
              </w:rPr>
              <w:t>продуктов</w:t>
            </w:r>
            <w:r>
              <w:rPr>
                <w:spacing w:val="-21"/>
                <w:sz w:val="24"/>
              </w:rPr>
              <w:t xml:space="preserve"> </w:t>
            </w:r>
            <w:r>
              <w:rPr>
                <w:spacing w:val="-8"/>
                <w:sz w:val="24"/>
              </w:rPr>
              <w:t>Мир</w:t>
            </w:r>
            <w:r>
              <w:rPr>
                <w:spacing w:val="-32"/>
                <w:sz w:val="24"/>
              </w:rPr>
              <w:t xml:space="preserve"> </w:t>
            </w:r>
            <w:r>
              <w:rPr>
                <w:spacing w:val="-8"/>
                <w:sz w:val="24"/>
              </w:rPr>
              <w:t>профессий</w:t>
            </w:r>
          </w:p>
        </w:tc>
        <w:tc>
          <w:tcPr>
            <w:tcW w:w="671" w:type="dxa"/>
          </w:tcPr>
          <w:p w14:paraId="1BEFC1EB">
            <w:pPr>
              <w:pStyle w:val="10"/>
              <w:spacing w:before="11"/>
              <w:ind w:left="34" w:right="1"/>
              <w:jc w:val="center"/>
              <w:rPr>
                <w:sz w:val="24"/>
              </w:rPr>
            </w:pPr>
            <w:r>
              <w:rPr>
                <w:spacing w:val="-10"/>
                <w:sz w:val="24"/>
              </w:rPr>
              <w:t>8</w:t>
            </w:r>
          </w:p>
        </w:tc>
        <w:tc>
          <w:tcPr>
            <w:tcW w:w="1776" w:type="dxa"/>
          </w:tcPr>
          <w:p w14:paraId="4BD2CBDA">
            <w:pPr>
              <w:pStyle w:val="10"/>
              <w:rPr>
                <w:rFonts w:ascii="Times New Roman"/>
                <w:sz w:val="22"/>
              </w:rPr>
            </w:pPr>
          </w:p>
        </w:tc>
        <w:tc>
          <w:tcPr>
            <w:tcW w:w="1835" w:type="dxa"/>
          </w:tcPr>
          <w:p w14:paraId="351FB1B9">
            <w:pPr>
              <w:pStyle w:val="10"/>
              <w:rPr>
                <w:rFonts w:ascii="Times New Roman"/>
                <w:sz w:val="22"/>
              </w:rPr>
            </w:pPr>
          </w:p>
        </w:tc>
        <w:tc>
          <w:tcPr>
            <w:tcW w:w="3261" w:type="dxa"/>
          </w:tcPr>
          <w:p w14:paraId="72F673ED">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591338D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tcPr>
          <w:p w14:paraId="2FE81D24">
            <w:pPr>
              <w:pStyle w:val="10"/>
              <w:spacing w:before="9"/>
              <w:ind w:left="33"/>
              <w:rPr>
                <w:sz w:val="24"/>
              </w:rPr>
            </w:pPr>
            <w:r>
              <w:rPr>
                <w:spacing w:val="-5"/>
                <w:sz w:val="24"/>
              </w:rPr>
              <w:t>3.7</w:t>
            </w:r>
          </w:p>
        </w:tc>
        <w:tc>
          <w:tcPr>
            <w:tcW w:w="6984" w:type="dxa"/>
          </w:tcPr>
          <w:p w14:paraId="056B7463">
            <w:pPr>
              <w:pStyle w:val="10"/>
              <w:spacing w:before="9"/>
              <w:ind w:left="38"/>
              <w:rPr>
                <w:sz w:val="24"/>
              </w:rPr>
            </w:pPr>
            <w:r>
              <w:rPr>
                <w:w w:val="90"/>
                <w:sz w:val="24"/>
              </w:rPr>
              <w:t>Технологии</w:t>
            </w:r>
            <w:r>
              <w:rPr>
                <w:spacing w:val="-2"/>
                <w:w w:val="90"/>
                <w:sz w:val="24"/>
              </w:rPr>
              <w:t xml:space="preserve"> </w:t>
            </w:r>
            <w:r>
              <w:rPr>
                <w:w w:val="90"/>
                <w:sz w:val="24"/>
              </w:rPr>
              <w:t>обработки</w:t>
            </w:r>
            <w:r>
              <w:rPr>
                <w:spacing w:val="-1"/>
                <w:w w:val="90"/>
                <w:sz w:val="24"/>
              </w:rPr>
              <w:t xml:space="preserve"> </w:t>
            </w:r>
            <w:r>
              <w:rPr>
                <w:w w:val="90"/>
                <w:sz w:val="24"/>
              </w:rPr>
              <w:t>текстильных</w:t>
            </w:r>
            <w:r>
              <w:rPr>
                <w:spacing w:val="8"/>
                <w:sz w:val="24"/>
              </w:rPr>
              <w:t xml:space="preserve"> </w:t>
            </w:r>
            <w:r>
              <w:rPr>
                <w:spacing w:val="-2"/>
                <w:w w:val="90"/>
                <w:sz w:val="24"/>
              </w:rPr>
              <w:t>материалов</w:t>
            </w:r>
          </w:p>
        </w:tc>
        <w:tc>
          <w:tcPr>
            <w:tcW w:w="671" w:type="dxa"/>
          </w:tcPr>
          <w:p w14:paraId="757D4174">
            <w:pPr>
              <w:pStyle w:val="10"/>
              <w:spacing w:before="9"/>
              <w:ind w:left="34" w:right="1"/>
              <w:jc w:val="center"/>
              <w:rPr>
                <w:sz w:val="24"/>
              </w:rPr>
            </w:pPr>
            <w:r>
              <w:rPr>
                <w:spacing w:val="-10"/>
                <w:sz w:val="24"/>
              </w:rPr>
              <w:t>2</w:t>
            </w:r>
          </w:p>
        </w:tc>
        <w:tc>
          <w:tcPr>
            <w:tcW w:w="1776" w:type="dxa"/>
          </w:tcPr>
          <w:p w14:paraId="77821E2E">
            <w:pPr>
              <w:pStyle w:val="10"/>
              <w:rPr>
                <w:rFonts w:ascii="Times New Roman"/>
                <w:sz w:val="22"/>
              </w:rPr>
            </w:pPr>
          </w:p>
        </w:tc>
        <w:tc>
          <w:tcPr>
            <w:tcW w:w="1835" w:type="dxa"/>
          </w:tcPr>
          <w:p w14:paraId="79533135">
            <w:pPr>
              <w:pStyle w:val="10"/>
              <w:rPr>
                <w:rFonts w:ascii="Times New Roman"/>
                <w:sz w:val="22"/>
              </w:rPr>
            </w:pPr>
          </w:p>
        </w:tc>
        <w:tc>
          <w:tcPr>
            <w:tcW w:w="3261" w:type="dxa"/>
          </w:tcPr>
          <w:p w14:paraId="2FC3A4EC">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556DE2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2BF7CCAC">
            <w:pPr>
              <w:pStyle w:val="10"/>
              <w:spacing w:before="9"/>
              <w:ind w:left="33"/>
              <w:rPr>
                <w:sz w:val="24"/>
              </w:rPr>
            </w:pPr>
            <w:r>
              <w:rPr>
                <w:spacing w:val="-5"/>
                <w:sz w:val="24"/>
              </w:rPr>
              <w:t>3.8</w:t>
            </w:r>
          </w:p>
        </w:tc>
        <w:tc>
          <w:tcPr>
            <w:tcW w:w="6984" w:type="dxa"/>
          </w:tcPr>
          <w:p w14:paraId="7D815E85">
            <w:pPr>
              <w:pStyle w:val="10"/>
              <w:spacing w:before="11" w:line="237" w:lineRule="auto"/>
              <w:ind w:left="38"/>
              <w:rPr>
                <w:sz w:val="24"/>
              </w:rPr>
            </w:pPr>
            <w:r>
              <w:rPr>
                <w:spacing w:val="-12"/>
                <w:sz w:val="24"/>
              </w:rPr>
              <w:t>Ш</w:t>
            </w:r>
            <w:r>
              <w:rPr>
                <w:spacing w:val="-37"/>
                <w:sz w:val="24"/>
              </w:rPr>
              <w:t xml:space="preserve"> </w:t>
            </w:r>
            <w:r>
              <w:rPr>
                <w:spacing w:val="-12"/>
                <w:sz w:val="24"/>
              </w:rPr>
              <w:t>вейная</w:t>
            </w:r>
            <w:r>
              <w:rPr>
                <w:spacing w:val="-17"/>
                <w:sz w:val="24"/>
              </w:rPr>
              <w:t xml:space="preserve"> </w:t>
            </w:r>
            <w:r>
              <w:rPr>
                <w:spacing w:val="-12"/>
                <w:sz w:val="24"/>
              </w:rPr>
              <w:t>машина</w:t>
            </w:r>
            <w:r>
              <w:rPr>
                <w:spacing w:val="-17"/>
                <w:sz w:val="24"/>
              </w:rPr>
              <w:t xml:space="preserve"> </w:t>
            </w:r>
            <w:r>
              <w:rPr>
                <w:spacing w:val="-12"/>
                <w:sz w:val="24"/>
              </w:rPr>
              <w:t>как основное</w:t>
            </w:r>
            <w:r>
              <w:rPr>
                <w:spacing w:val="-19"/>
                <w:sz w:val="24"/>
              </w:rPr>
              <w:t xml:space="preserve"> </w:t>
            </w:r>
            <w:r>
              <w:rPr>
                <w:spacing w:val="-12"/>
                <w:sz w:val="24"/>
              </w:rPr>
              <w:t>технологическое</w:t>
            </w:r>
            <w:r>
              <w:rPr>
                <w:spacing w:val="-23"/>
                <w:sz w:val="24"/>
              </w:rPr>
              <w:t xml:space="preserve"> </w:t>
            </w:r>
            <w:r>
              <w:rPr>
                <w:spacing w:val="-12"/>
                <w:sz w:val="24"/>
              </w:rPr>
              <w:t>оборудование</w:t>
            </w:r>
            <w:r>
              <w:rPr>
                <w:spacing w:val="-23"/>
                <w:sz w:val="24"/>
              </w:rPr>
              <w:t xml:space="preserve"> </w:t>
            </w:r>
            <w:r>
              <w:rPr>
                <w:spacing w:val="-12"/>
                <w:sz w:val="24"/>
              </w:rPr>
              <w:t xml:space="preserve">для </w:t>
            </w:r>
            <w:r>
              <w:rPr>
                <w:sz w:val="24"/>
              </w:rPr>
              <w:t>изготовления</w:t>
            </w:r>
            <w:r>
              <w:rPr>
                <w:spacing w:val="-3"/>
                <w:sz w:val="24"/>
              </w:rPr>
              <w:t xml:space="preserve"> </w:t>
            </w:r>
            <w:r>
              <w:rPr>
                <w:sz w:val="24"/>
              </w:rPr>
              <w:t>швейных изделий</w:t>
            </w:r>
          </w:p>
        </w:tc>
        <w:tc>
          <w:tcPr>
            <w:tcW w:w="671" w:type="dxa"/>
          </w:tcPr>
          <w:p w14:paraId="1E376C44">
            <w:pPr>
              <w:pStyle w:val="10"/>
              <w:spacing w:before="9"/>
              <w:ind w:left="34" w:right="1"/>
              <w:jc w:val="center"/>
              <w:rPr>
                <w:sz w:val="24"/>
              </w:rPr>
            </w:pPr>
            <w:r>
              <w:rPr>
                <w:spacing w:val="-10"/>
                <w:sz w:val="24"/>
              </w:rPr>
              <w:t>2</w:t>
            </w:r>
          </w:p>
        </w:tc>
        <w:tc>
          <w:tcPr>
            <w:tcW w:w="1776" w:type="dxa"/>
          </w:tcPr>
          <w:p w14:paraId="5DEA37CD">
            <w:pPr>
              <w:pStyle w:val="10"/>
              <w:rPr>
                <w:rFonts w:ascii="Times New Roman"/>
                <w:sz w:val="22"/>
              </w:rPr>
            </w:pPr>
          </w:p>
        </w:tc>
        <w:tc>
          <w:tcPr>
            <w:tcW w:w="1835" w:type="dxa"/>
          </w:tcPr>
          <w:p w14:paraId="19FCF7E1">
            <w:pPr>
              <w:pStyle w:val="10"/>
              <w:rPr>
                <w:rFonts w:ascii="Times New Roman"/>
                <w:sz w:val="22"/>
              </w:rPr>
            </w:pPr>
          </w:p>
        </w:tc>
        <w:tc>
          <w:tcPr>
            <w:tcW w:w="3261" w:type="dxa"/>
          </w:tcPr>
          <w:p w14:paraId="2E68EADB">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9B298F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576" w:type="dxa"/>
          </w:tcPr>
          <w:p w14:paraId="6766E118">
            <w:pPr>
              <w:pStyle w:val="10"/>
              <w:spacing w:before="16"/>
              <w:ind w:left="33"/>
              <w:rPr>
                <w:sz w:val="24"/>
              </w:rPr>
            </w:pPr>
            <w:r>
              <w:rPr>
                <w:spacing w:val="-5"/>
                <w:sz w:val="24"/>
              </w:rPr>
              <w:t>3.9</w:t>
            </w:r>
          </w:p>
        </w:tc>
        <w:tc>
          <w:tcPr>
            <w:tcW w:w="6984" w:type="dxa"/>
          </w:tcPr>
          <w:p w14:paraId="615C4037">
            <w:pPr>
              <w:pStyle w:val="10"/>
              <w:spacing w:before="16"/>
              <w:ind w:left="38"/>
              <w:rPr>
                <w:sz w:val="24"/>
              </w:rPr>
            </w:pPr>
            <w:r>
              <w:rPr>
                <w:w w:val="85"/>
                <w:sz w:val="24"/>
              </w:rPr>
              <w:t>К</w:t>
            </w:r>
            <w:r>
              <w:rPr>
                <w:spacing w:val="-16"/>
                <w:w w:val="85"/>
                <w:sz w:val="24"/>
              </w:rPr>
              <w:t xml:space="preserve"> </w:t>
            </w:r>
            <w:r>
              <w:rPr>
                <w:w w:val="85"/>
                <w:sz w:val="24"/>
              </w:rPr>
              <w:t>онструирование</w:t>
            </w:r>
            <w:r>
              <w:rPr>
                <w:spacing w:val="9"/>
                <w:sz w:val="24"/>
              </w:rPr>
              <w:t xml:space="preserve"> </w:t>
            </w:r>
            <w:r>
              <w:rPr>
                <w:w w:val="85"/>
                <w:sz w:val="24"/>
              </w:rPr>
              <w:t>швейных</w:t>
            </w:r>
            <w:r>
              <w:rPr>
                <w:spacing w:val="38"/>
                <w:sz w:val="24"/>
              </w:rPr>
              <w:t xml:space="preserve"> </w:t>
            </w:r>
            <w:r>
              <w:rPr>
                <w:w w:val="85"/>
                <w:sz w:val="24"/>
              </w:rPr>
              <w:t>изделий.</w:t>
            </w:r>
            <w:r>
              <w:rPr>
                <w:spacing w:val="45"/>
                <w:sz w:val="24"/>
              </w:rPr>
              <w:t xml:space="preserve"> </w:t>
            </w:r>
            <w:r>
              <w:rPr>
                <w:w w:val="85"/>
                <w:sz w:val="24"/>
              </w:rPr>
              <w:t>Чертеж</w:t>
            </w:r>
            <w:r>
              <w:rPr>
                <w:spacing w:val="33"/>
                <w:sz w:val="24"/>
              </w:rPr>
              <w:t xml:space="preserve"> </w:t>
            </w:r>
            <w:r>
              <w:rPr>
                <w:w w:val="85"/>
                <w:sz w:val="24"/>
              </w:rPr>
              <w:t>и</w:t>
            </w:r>
            <w:r>
              <w:rPr>
                <w:spacing w:val="14"/>
                <w:sz w:val="24"/>
              </w:rPr>
              <w:t xml:space="preserve"> </w:t>
            </w:r>
            <w:r>
              <w:rPr>
                <w:spacing w:val="-2"/>
                <w:w w:val="85"/>
                <w:sz w:val="24"/>
              </w:rPr>
              <w:t>изготовление</w:t>
            </w:r>
          </w:p>
        </w:tc>
        <w:tc>
          <w:tcPr>
            <w:tcW w:w="671" w:type="dxa"/>
          </w:tcPr>
          <w:p w14:paraId="4D6192E6">
            <w:pPr>
              <w:pStyle w:val="10"/>
              <w:spacing w:before="16"/>
              <w:ind w:left="34" w:right="1"/>
              <w:jc w:val="center"/>
              <w:rPr>
                <w:sz w:val="24"/>
              </w:rPr>
            </w:pPr>
            <w:r>
              <w:rPr>
                <w:spacing w:val="-10"/>
                <w:sz w:val="24"/>
              </w:rPr>
              <w:t>4</w:t>
            </w:r>
          </w:p>
        </w:tc>
        <w:tc>
          <w:tcPr>
            <w:tcW w:w="1776" w:type="dxa"/>
          </w:tcPr>
          <w:p w14:paraId="3CCDC80C">
            <w:pPr>
              <w:pStyle w:val="10"/>
              <w:rPr>
                <w:rFonts w:ascii="Times New Roman"/>
                <w:sz w:val="22"/>
              </w:rPr>
            </w:pPr>
          </w:p>
        </w:tc>
        <w:tc>
          <w:tcPr>
            <w:tcW w:w="1835" w:type="dxa"/>
          </w:tcPr>
          <w:p w14:paraId="1AD0110A">
            <w:pPr>
              <w:pStyle w:val="10"/>
              <w:rPr>
                <w:rFonts w:ascii="Times New Roman"/>
                <w:sz w:val="22"/>
              </w:rPr>
            </w:pPr>
          </w:p>
        </w:tc>
        <w:tc>
          <w:tcPr>
            <w:tcW w:w="3261" w:type="dxa"/>
          </w:tcPr>
          <w:p w14:paraId="5AE41CD0">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bl>
    <w:p w14:paraId="47883B37">
      <w:pPr>
        <w:pStyle w:val="10"/>
        <w:spacing w:after="0"/>
        <w:rPr>
          <w:rFonts w:ascii="Calibri"/>
          <w:sz w:val="22"/>
        </w:rPr>
        <w:sectPr>
          <w:pgSz w:w="16850" w:h="11920" w:orient="landscape"/>
          <w:pgMar w:top="760" w:right="425" w:bottom="1352"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6"/>
        <w:gridCol w:w="6984"/>
        <w:gridCol w:w="671"/>
        <w:gridCol w:w="1776"/>
        <w:gridCol w:w="1835"/>
        <w:gridCol w:w="3261"/>
      </w:tblGrid>
      <w:tr w14:paraId="1BF3668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vMerge w:val="restart"/>
          </w:tcPr>
          <w:p w14:paraId="765CF62A">
            <w:pPr>
              <w:pStyle w:val="10"/>
              <w:spacing w:before="8" w:line="286" w:lineRule="exact"/>
              <w:ind w:left="169"/>
              <w:rPr>
                <w:rFonts w:ascii="Verdana" w:hAnsi="Verdana"/>
                <w:sz w:val="24"/>
              </w:rPr>
            </w:pPr>
            <w:r>
              <w:rPr>
                <w:rFonts w:ascii="Verdana" w:hAnsi="Verdana"/>
                <w:spacing w:val="-10"/>
                <w:sz w:val="24"/>
              </w:rPr>
              <w:t>№</w:t>
            </w:r>
          </w:p>
          <w:p w14:paraId="5F00019A">
            <w:pPr>
              <w:pStyle w:val="10"/>
              <w:spacing w:line="273" w:lineRule="exact"/>
              <w:ind w:left="119"/>
              <w:rPr>
                <w:sz w:val="24"/>
              </w:rPr>
            </w:pPr>
            <w:r>
              <w:rPr>
                <w:spacing w:val="-5"/>
                <w:sz w:val="24"/>
              </w:rPr>
              <w:t>п/п</w:t>
            </w:r>
          </w:p>
        </w:tc>
        <w:tc>
          <w:tcPr>
            <w:tcW w:w="6984" w:type="dxa"/>
            <w:vMerge w:val="restart"/>
          </w:tcPr>
          <w:p w14:paraId="0D84F200">
            <w:pPr>
              <w:pStyle w:val="10"/>
              <w:spacing w:before="14"/>
              <w:ind w:left="14"/>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282" w:type="dxa"/>
            <w:gridSpan w:val="3"/>
          </w:tcPr>
          <w:p w14:paraId="4FC7E3BE">
            <w:pPr>
              <w:pStyle w:val="10"/>
              <w:spacing w:before="14"/>
              <w:ind w:left="122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61" w:type="dxa"/>
            <w:vMerge w:val="restart"/>
          </w:tcPr>
          <w:p w14:paraId="2B838D29">
            <w:pPr>
              <w:pStyle w:val="10"/>
              <w:spacing w:before="16" w:line="235" w:lineRule="auto"/>
              <w:ind w:left="310"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7C8AE6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76" w:type="dxa"/>
            <w:vMerge w:val="continue"/>
            <w:tcBorders>
              <w:top w:val="nil"/>
            </w:tcBorders>
          </w:tcPr>
          <w:p w14:paraId="24487BA6">
            <w:pPr>
              <w:rPr>
                <w:sz w:val="2"/>
                <w:szCs w:val="2"/>
              </w:rPr>
            </w:pPr>
          </w:p>
        </w:tc>
        <w:tc>
          <w:tcPr>
            <w:tcW w:w="6984" w:type="dxa"/>
            <w:vMerge w:val="continue"/>
            <w:tcBorders>
              <w:top w:val="nil"/>
            </w:tcBorders>
          </w:tcPr>
          <w:p w14:paraId="3B6FE2F5">
            <w:pPr>
              <w:rPr>
                <w:sz w:val="2"/>
                <w:szCs w:val="2"/>
              </w:rPr>
            </w:pPr>
          </w:p>
        </w:tc>
        <w:tc>
          <w:tcPr>
            <w:tcW w:w="671" w:type="dxa"/>
          </w:tcPr>
          <w:p w14:paraId="27A7D288">
            <w:pPr>
              <w:pStyle w:val="10"/>
              <w:spacing w:before="11"/>
              <w:ind w:left="32" w:right="-15"/>
              <w:jc w:val="center"/>
              <w:rPr>
                <w:sz w:val="24"/>
              </w:rPr>
            </w:pPr>
            <w:r>
              <w:rPr>
                <w:spacing w:val="-2"/>
                <w:sz w:val="24"/>
              </w:rPr>
              <w:t>Всего</w:t>
            </w:r>
          </w:p>
        </w:tc>
        <w:tc>
          <w:tcPr>
            <w:tcW w:w="1776" w:type="dxa"/>
          </w:tcPr>
          <w:p w14:paraId="3F157CC4">
            <w:pPr>
              <w:pStyle w:val="10"/>
              <w:spacing w:before="16" w:line="235" w:lineRule="auto"/>
              <w:ind w:left="517" w:hanging="322"/>
              <w:rPr>
                <w:sz w:val="24"/>
              </w:rPr>
            </w:pPr>
            <w:r>
              <w:rPr>
                <w:spacing w:val="-10"/>
                <w:sz w:val="24"/>
              </w:rPr>
              <w:t xml:space="preserve">Контрольные </w:t>
            </w:r>
            <w:r>
              <w:rPr>
                <w:spacing w:val="-2"/>
                <w:sz w:val="24"/>
              </w:rPr>
              <w:t>работы</w:t>
            </w:r>
          </w:p>
        </w:tc>
        <w:tc>
          <w:tcPr>
            <w:tcW w:w="1835" w:type="dxa"/>
          </w:tcPr>
          <w:p w14:paraId="761DD171">
            <w:pPr>
              <w:pStyle w:val="10"/>
              <w:spacing w:before="16" w:line="235" w:lineRule="auto"/>
              <w:ind w:left="549" w:right="157" w:hanging="351"/>
              <w:rPr>
                <w:sz w:val="24"/>
              </w:rPr>
            </w:pPr>
            <w:r>
              <w:rPr>
                <w:spacing w:val="-10"/>
                <w:sz w:val="24"/>
              </w:rPr>
              <w:t xml:space="preserve">Практические </w:t>
            </w:r>
            <w:r>
              <w:rPr>
                <w:spacing w:val="-2"/>
                <w:sz w:val="24"/>
              </w:rPr>
              <w:t>работы</w:t>
            </w:r>
          </w:p>
        </w:tc>
        <w:tc>
          <w:tcPr>
            <w:tcW w:w="3261" w:type="dxa"/>
            <w:vMerge w:val="continue"/>
            <w:tcBorders>
              <w:top w:val="nil"/>
            </w:tcBorders>
          </w:tcPr>
          <w:p w14:paraId="72888C4B">
            <w:pPr>
              <w:rPr>
                <w:sz w:val="2"/>
                <w:szCs w:val="2"/>
              </w:rPr>
            </w:pPr>
          </w:p>
        </w:tc>
      </w:tr>
      <w:tr w14:paraId="7AA6E74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76" w:type="dxa"/>
          </w:tcPr>
          <w:p w14:paraId="25391B9A">
            <w:pPr>
              <w:pStyle w:val="10"/>
              <w:rPr>
                <w:rFonts w:ascii="Times New Roman"/>
                <w:sz w:val="22"/>
              </w:rPr>
            </w:pPr>
          </w:p>
        </w:tc>
        <w:tc>
          <w:tcPr>
            <w:tcW w:w="6984" w:type="dxa"/>
          </w:tcPr>
          <w:p w14:paraId="3049ED11">
            <w:pPr>
              <w:pStyle w:val="10"/>
              <w:spacing w:before="19"/>
              <w:ind w:left="38"/>
              <w:rPr>
                <w:sz w:val="24"/>
              </w:rPr>
            </w:pPr>
            <w:r>
              <w:rPr>
                <w:spacing w:val="-12"/>
                <w:sz w:val="24"/>
              </w:rPr>
              <w:t>выкроек</w:t>
            </w:r>
            <w:r>
              <w:rPr>
                <w:spacing w:val="2"/>
                <w:sz w:val="24"/>
              </w:rPr>
              <w:t xml:space="preserve"> </w:t>
            </w:r>
            <w:r>
              <w:rPr>
                <w:spacing w:val="-12"/>
                <w:sz w:val="24"/>
              </w:rPr>
              <w:t>швейного</w:t>
            </w:r>
            <w:r>
              <w:rPr>
                <w:spacing w:val="-14"/>
                <w:sz w:val="24"/>
              </w:rPr>
              <w:t xml:space="preserve"> </w:t>
            </w:r>
            <w:r>
              <w:rPr>
                <w:spacing w:val="-12"/>
                <w:sz w:val="24"/>
              </w:rPr>
              <w:t>изделия</w:t>
            </w:r>
          </w:p>
        </w:tc>
        <w:tc>
          <w:tcPr>
            <w:tcW w:w="671" w:type="dxa"/>
          </w:tcPr>
          <w:p w14:paraId="5E6D6781">
            <w:pPr>
              <w:pStyle w:val="10"/>
              <w:rPr>
                <w:rFonts w:ascii="Times New Roman"/>
                <w:sz w:val="22"/>
              </w:rPr>
            </w:pPr>
          </w:p>
        </w:tc>
        <w:tc>
          <w:tcPr>
            <w:tcW w:w="1776" w:type="dxa"/>
          </w:tcPr>
          <w:p w14:paraId="3D6C47E2">
            <w:pPr>
              <w:pStyle w:val="10"/>
              <w:rPr>
                <w:rFonts w:ascii="Times New Roman"/>
                <w:sz w:val="22"/>
              </w:rPr>
            </w:pPr>
          </w:p>
        </w:tc>
        <w:tc>
          <w:tcPr>
            <w:tcW w:w="1835" w:type="dxa"/>
          </w:tcPr>
          <w:p w14:paraId="795193CD">
            <w:pPr>
              <w:pStyle w:val="10"/>
              <w:rPr>
                <w:rFonts w:ascii="Times New Roman"/>
                <w:sz w:val="22"/>
              </w:rPr>
            </w:pPr>
          </w:p>
        </w:tc>
        <w:tc>
          <w:tcPr>
            <w:tcW w:w="3261" w:type="dxa"/>
          </w:tcPr>
          <w:p w14:paraId="41E061AD">
            <w:pPr>
              <w:pStyle w:val="10"/>
              <w:rPr>
                <w:rFonts w:ascii="Times New Roman"/>
                <w:sz w:val="22"/>
              </w:rPr>
            </w:pPr>
          </w:p>
        </w:tc>
      </w:tr>
      <w:tr w14:paraId="41FFEF1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4D4E54AA">
            <w:pPr>
              <w:pStyle w:val="10"/>
              <w:spacing w:before="9"/>
              <w:ind w:right="49"/>
              <w:jc w:val="center"/>
              <w:rPr>
                <w:sz w:val="24"/>
              </w:rPr>
            </w:pPr>
            <w:r>
              <w:rPr>
                <w:spacing w:val="-4"/>
                <w:sz w:val="24"/>
              </w:rPr>
              <w:t>3.10</w:t>
            </w:r>
          </w:p>
        </w:tc>
        <w:tc>
          <w:tcPr>
            <w:tcW w:w="6984" w:type="dxa"/>
          </w:tcPr>
          <w:p w14:paraId="34EE2181">
            <w:pPr>
              <w:pStyle w:val="10"/>
              <w:spacing w:before="11" w:line="237" w:lineRule="auto"/>
              <w:ind w:left="38" w:right="276"/>
              <w:rPr>
                <w:sz w:val="24"/>
              </w:rPr>
            </w:pPr>
            <w:r>
              <w:rPr>
                <w:spacing w:val="-10"/>
                <w:sz w:val="24"/>
              </w:rPr>
              <w:t>Технологические</w:t>
            </w:r>
            <w:r>
              <w:rPr>
                <w:spacing w:val="-36"/>
                <w:sz w:val="24"/>
              </w:rPr>
              <w:t xml:space="preserve"> </w:t>
            </w:r>
            <w:r>
              <w:rPr>
                <w:spacing w:val="-10"/>
                <w:sz w:val="24"/>
              </w:rPr>
              <w:t>операции</w:t>
            </w:r>
            <w:r>
              <w:rPr>
                <w:spacing w:val="-25"/>
                <w:sz w:val="24"/>
              </w:rPr>
              <w:t xml:space="preserve"> </w:t>
            </w:r>
            <w:r>
              <w:rPr>
                <w:spacing w:val="-10"/>
                <w:sz w:val="24"/>
              </w:rPr>
              <w:t>по</w:t>
            </w:r>
            <w:r>
              <w:rPr>
                <w:spacing w:val="-33"/>
                <w:sz w:val="24"/>
              </w:rPr>
              <w:t xml:space="preserve"> </w:t>
            </w:r>
            <w:r>
              <w:rPr>
                <w:spacing w:val="-10"/>
                <w:sz w:val="24"/>
              </w:rPr>
              <w:t>пошиву</w:t>
            </w:r>
            <w:r>
              <w:rPr>
                <w:spacing w:val="-12"/>
                <w:sz w:val="24"/>
              </w:rPr>
              <w:t xml:space="preserve"> </w:t>
            </w:r>
            <w:r>
              <w:rPr>
                <w:spacing w:val="-10"/>
                <w:sz w:val="24"/>
              </w:rPr>
              <w:t>изделия.</w:t>
            </w:r>
            <w:r>
              <w:rPr>
                <w:spacing w:val="-12"/>
                <w:sz w:val="24"/>
              </w:rPr>
              <w:t xml:space="preserve"> </w:t>
            </w:r>
            <w:r>
              <w:rPr>
                <w:spacing w:val="-10"/>
                <w:sz w:val="24"/>
              </w:rPr>
              <w:t>Оценка</w:t>
            </w:r>
            <w:r>
              <w:rPr>
                <w:spacing w:val="-33"/>
                <w:sz w:val="24"/>
              </w:rPr>
              <w:t xml:space="preserve"> </w:t>
            </w:r>
            <w:r>
              <w:rPr>
                <w:spacing w:val="-10"/>
                <w:sz w:val="24"/>
              </w:rPr>
              <w:t xml:space="preserve">качества </w:t>
            </w:r>
            <w:r>
              <w:rPr>
                <w:sz w:val="24"/>
              </w:rPr>
              <w:t>швейного</w:t>
            </w:r>
            <w:r>
              <w:rPr>
                <w:spacing w:val="-14"/>
                <w:sz w:val="24"/>
              </w:rPr>
              <w:t xml:space="preserve"> </w:t>
            </w:r>
            <w:r>
              <w:rPr>
                <w:sz w:val="24"/>
              </w:rPr>
              <w:t>изделия.</w:t>
            </w:r>
            <w:r>
              <w:rPr>
                <w:spacing w:val="-1"/>
                <w:sz w:val="24"/>
              </w:rPr>
              <w:t xml:space="preserve"> </w:t>
            </w:r>
            <w:r>
              <w:rPr>
                <w:sz w:val="24"/>
              </w:rPr>
              <w:t>Мир</w:t>
            </w:r>
            <w:r>
              <w:rPr>
                <w:spacing w:val="-21"/>
                <w:sz w:val="24"/>
              </w:rPr>
              <w:t xml:space="preserve"> </w:t>
            </w:r>
            <w:r>
              <w:rPr>
                <w:sz w:val="24"/>
              </w:rPr>
              <w:t>профессий</w:t>
            </w:r>
          </w:p>
        </w:tc>
        <w:tc>
          <w:tcPr>
            <w:tcW w:w="671" w:type="dxa"/>
          </w:tcPr>
          <w:p w14:paraId="3FDC5136">
            <w:pPr>
              <w:pStyle w:val="10"/>
              <w:spacing w:before="9"/>
              <w:ind w:left="34" w:right="1"/>
              <w:jc w:val="center"/>
              <w:rPr>
                <w:sz w:val="24"/>
              </w:rPr>
            </w:pPr>
            <w:r>
              <w:rPr>
                <w:spacing w:val="-10"/>
                <w:sz w:val="24"/>
              </w:rPr>
              <w:t>6</w:t>
            </w:r>
          </w:p>
        </w:tc>
        <w:tc>
          <w:tcPr>
            <w:tcW w:w="1776" w:type="dxa"/>
          </w:tcPr>
          <w:p w14:paraId="2609AFE1">
            <w:pPr>
              <w:pStyle w:val="10"/>
              <w:rPr>
                <w:rFonts w:ascii="Times New Roman"/>
                <w:sz w:val="22"/>
              </w:rPr>
            </w:pPr>
          </w:p>
        </w:tc>
        <w:tc>
          <w:tcPr>
            <w:tcW w:w="1835" w:type="dxa"/>
          </w:tcPr>
          <w:p w14:paraId="360410B3">
            <w:pPr>
              <w:pStyle w:val="10"/>
              <w:rPr>
                <w:rFonts w:ascii="Times New Roman"/>
                <w:sz w:val="22"/>
              </w:rPr>
            </w:pPr>
          </w:p>
        </w:tc>
        <w:tc>
          <w:tcPr>
            <w:tcW w:w="3261" w:type="dxa"/>
          </w:tcPr>
          <w:p w14:paraId="3835C3C6">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7EC935A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560" w:type="dxa"/>
            <w:gridSpan w:val="2"/>
          </w:tcPr>
          <w:p w14:paraId="252625EF">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609B5E7E">
            <w:pPr>
              <w:pStyle w:val="10"/>
              <w:spacing w:before="9"/>
              <w:ind w:left="34" w:right="16"/>
              <w:jc w:val="center"/>
              <w:rPr>
                <w:sz w:val="24"/>
              </w:rPr>
            </w:pPr>
            <w:r>
              <w:rPr>
                <w:spacing w:val="-5"/>
                <w:sz w:val="24"/>
              </w:rPr>
              <w:t>36</w:t>
            </w:r>
          </w:p>
        </w:tc>
        <w:tc>
          <w:tcPr>
            <w:tcW w:w="6872" w:type="dxa"/>
            <w:gridSpan w:val="3"/>
          </w:tcPr>
          <w:p w14:paraId="20330117">
            <w:pPr>
              <w:pStyle w:val="10"/>
              <w:rPr>
                <w:rFonts w:ascii="Times New Roman"/>
                <w:sz w:val="22"/>
              </w:rPr>
            </w:pPr>
          </w:p>
        </w:tc>
      </w:tr>
      <w:tr w14:paraId="5DF723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247614F4">
            <w:pPr>
              <w:pStyle w:val="10"/>
              <w:spacing w:before="8"/>
              <w:ind w:left="33"/>
              <w:rPr>
                <w:rFonts w:ascii="Verdana" w:hAnsi="Verdana"/>
                <w:b/>
                <w:sz w:val="24"/>
              </w:rPr>
            </w:pPr>
            <w:r>
              <w:rPr>
                <w:rFonts w:ascii="Verdana" w:hAnsi="Verdana"/>
                <w:b/>
                <w:w w:val="80"/>
                <w:sz w:val="24"/>
              </w:rPr>
              <w:t>Раздел</w:t>
            </w:r>
            <w:r>
              <w:rPr>
                <w:rFonts w:ascii="Verdana" w:hAnsi="Verdana"/>
                <w:b/>
                <w:spacing w:val="-6"/>
                <w:sz w:val="24"/>
              </w:rPr>
              <w:t xml:space="preserve"> </w:t>
            </w:r>
            <w:r>
              <w:rPr>
                <w:rFonts w:ascii="Verdana" w:hAnsi="Verdana"/>
                <w:b/>
                <w:spacing w:val="-2"/>
                <w:w w:val="85"/>
                <w:sz w:val="24"/>
              </w:rPr>
              <w:t>4.Робототехника</w:t>
            </w:r>
          </w:p>
        </w:tc>
      </w:tr>
      <w:tr w14:paraId="67B4177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tcPr>
          <w:p w14:paraId="6FC612B3">
            <w:pPr>
              <w:pStyle w:val="10"/>
              <w:spacing w:before="11"/>
              <w:ind w:right="168"/>
              <w:jc w:val="center"/>
              <w:rPr>
                <w:sz w:val="24"/>
              </w:rPr>
            </w:pPr>
            <w:r>
              <w:rPr>
                <w:spacing w:val="-5"/>
                <w:sz w:val="24"/>
              </w:rPr>
              <w:t>4.1</w:t>
            </w:r>
          </w:p>
        </w:tc>
        <w:tc>
          <w:tcPr>
            <w:tcW w:w="6984" w:type="dxa"/>
          </w:tcPr>
          <w:p w14:paraId="02CCEA29">
            <w:pPr>
              <w:pStyle w:val="10"/>
              <w:spacing w:before="11"/>
              <w:ind w:left="38"/>
              <w:rPr>
                <w:sz w:val="24"/>
              </w:rPr>
            </w:pPr>
            <w:r>
              <w:rPr>
                <w:w w:val="85"/>
                <w:sz w:val="24"/>
              </w:rPr>
              <w:t>В</w:t>
            </w:r>
            <w:r>
              <w:rPr>
                <w:spacing w:val="-8"/>
                <w:w w:val="85"/>
                <w:sz w:val="24"/>
              </w:rPr>
              <w:t xml:space="preserve"> </w:t>
            </w:r>
            <w:r>
              <w:rPr>
                <w:w w:val="85"/>
                <w:sz w:val="24"/>
              </w:rPr>
              <w:t>ведение</w:t>
            </w:r>
            <w:r>
              <w:rPr>
                <w:spacing w:val="17"/>
                <w:sz w:val="24"/>
              </w:rPr>
              <w:t xml:space="preserve"> </w:t>
            </w:r>
            <w:r>
              <w:rPr>
                <w:w w:val="85"/>
                <w:sz w:val="24"/>
              </w:rPr>
              <w:t>в</w:t>
            </w:r>
            <w:r>
              <w:rPr>
                <w:spacing w:val="33"/>
                <w:sz w:val="24"/>
              </w:rPr>
              <w:t xml:space="preserve"> </w:t>
            </w:r>
            <w:r>
              <w:rPr>
                <w:w w:val="85"/>
                <w:sz w:val="24"/>
              </w:rPr>
              <w:t>робототехнику.</w:t>
            </w:r>
            <w:r>
              <w:rPr>
                <w:spacing w:val="65"/>
                <w:sz w:val="24"/>
              </w:rPr>
              <w:t xml:space="preserve"> </w:t>
            </w:r>
            <w:r>
              <w:rPr>
                <w:w w:val="85"/>
                <w:sz w:val="24"/>
              </w:rPr>
              <w:t>Робототехнический</w:t>
            </w:r>
            <w:r>
              <w:rPr>
                <w:spacing w:val="39"/>
                <w:sz w:val="24"/>
              </w:rPr>
              <w:t xml:space="preserve"> </w:t>
            </w:r>
            <w:r>
              <w:rPr>
                <w:spacing w:val="-2"/>
                <w:w w:val="85"/>
                <w:sz w:val="24"/>
              </w:rPr>
              <w:t>конструктор</w:t>
            </w:r>
          </w:p>
        </w:tc>
        <w:tc>
          <w:tcPr>
            <w:tcW w:w="671" w:type="dxa"/>
          </w:tcPr>
          <w:p w14:paraId="2B223E30">
            <w:pPr>
              <w:pStyle w:val="10"/>
              <w:spacing w:before="11"/>
              <w:ind w:left="34" w:right="1"/>
              <w:jc w:val="center"/>
              <w:rPr>
                <w:sz w:val="24"/>
              </w:rPr>
            </w:pPr>
            <w:r>
              <w:rPr>
                <w:spacing w:val="-10"/>
                <w:sz w:val="24"/>
              </w:rPr>
              <w:t>4</w:t>
            </w:r>
          </w:p>
        </w:tc>
        <w:tc>
          <w:tcPr>
            <w:tcW w:w="1776" w:type="dxa"/>
          </w:tcPr>
          <w:p w14:paraId="16B35ADD">
            <w:pPr>
              <w:pStyle w:val="10"/>
              <w:rPr>
                <w:rFonts w:ascii="Times New Roman"/>
                <w:sz w:val="22"/>
              </w:rPr>
            </w:pPr>
          </w:p>
        </w:tc>
        <w:tc>
          <w:tcPr>
            <w:tcW w:w="1835" w:type="dxa"/>
          </w:tcPr>
          <w:p w14:paraId="6957A2DA">
            <w:pPr>
              <w:pStyle w:val="10"/>
              <w:rPr>
                <w:rFonts w:ascii="Times New Roman"/>
                <w:sz w:val="22"/>
              </w:rPr>
            </w:pPr>
          </w:p>
        </w:tc>
        <w:tc>
          <w:tcPr>
            <w:tcW w:w="3261" w:type="dxa"/>
          </w:tcPr>
          <w:p w14:paraId="67911CE0">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2548D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03B9EDEC">
            <w:pPr>
              <w:pStyle w:val="10"/>
              <w:spacing w:before="11"/>
              <w:ind w:right="168"/>
              <w:jc w:val="center"/>
              <w:rPr>
                <w:sz w:val="24"/>
              </w:rPr>
            </w:pPr>
            <w:r>
              <w:rPr>
                <w:spacing w:val="-5"/>
                <w:sz w:val="24"/>
              </w:rPr>
              <w:t>4.2</w:t>
            </w:r>
          </w:p>
        </w:tc>
        <w:tc>
          <w:tcPr>
            <w:tcW w:w="6984" w:type="dxa"/>
          </w:tcPr>
          <w:p w14:paraId="6C54FFD1">
            <w:pPr>
              <w:pStyle w:val="10"/>
              <w:spacing w:before="16" w:line="235" w:lineRule="auto"/>
              <w:ind w:left="38"/>
              <w:rPr>
                <w:sz w:val="24"/>
              </w:rPr>
            </w:pPr>
            <w:r>
              <w:rPr>
                <w:spacing w:val="-12"/>
                <w:sz w:val="24"/>
              </w:rPr>
              <w:t>Конструирование: подвижные</w:t>
            </w:r>
            <w:r>
              <w:rPr>
                <w:spacing w:val="-25"/>
                <w:sz w:val="24"/>
              </w:rPr>
              <w:t xml:space="preserve"> </w:t>
            </w:r>
            <w:r>
              <w:rPr>
                <w:spacing w:val="-12"/>
                <w:sz w:val="24"/>
              </w:rPr>
              <w:t>и</w:t>
            </w:r>
            <w:r>
              <w:rPr>
                <w:spacing w:val="-17"/>
                <w:sz w:val="24"/>
              </w:rPr>
              <w:t xml:space="preserve"> </w:t>
            </w:r>
            <w:r>
              <w:rPr>
                <w:spacing w:val="-12"/>
                <w:sz w:val="24"/>
              </w:rPr>
              <w:t>неподвижные</w:t>
            </w:r>
            <w:r>
              <w:rPr>
                <w:spacing w:val="-29"/>
                <w:sz w:val="24"/>
              </w:rPr>
              <w:t xml:space="preserve"> </w:t>
            </w:r>
            <w:r>
              <w:rPr>
                <w:spacing w:val="-12"/>
                <w:sz w:val="24"/>
              </w:rPr>
              <w:t xml:space="preserve">соединения, </w:t>
            </w:r>
            <w:r>
              <w:rPr>
                <w:sz w:val="24"/>
              </w:rPr>
              <w:t>механическая</w:t>
            </w:r>
            <w:r>
              <w:rPr>
                <w:spacing w:val="-24"/>
                <w:sz w:val="24"/>
              </w:rPr>
              <w:t xml:space="preserve"> </w:t>
            </w:r>
            <w:r>
              <w:rPr>
                <w:sz w:val="24"/>
              </w:rPr>
              <w:t>передача</w:t>
            </w:r>
          </w:p>
        </w:tc>
        <w:tc>
          <w:tcPr>
            <w:tcW w:w="671" w:type="dxa"/>
          </w:tcPr>
          <w:p w14:paraId="77DB5495">
            <w:pPr>
              <w:pStyle w:val="10"/>
              <w:spacing w:before="11"/>
              <w:ind w:left="34" w:right="1"/>
              <w:jc w:val="center"/>
              <w:rPr>
                <w:sz w:val="24"/>
              </w:rPr>
            </w:pPr>
            <w:r>
              <w:rPr>
                <w:spacing w:val="-10"/>
                <w:sz w:val="24"/>
              </w:rPr>
              <w:t>2</w:t>
            </w:r>
          </w:p>
        </w:tc>
        <w:tc>
          <w:tcPr>
            <w:tcW w:w="1776" w:type="dxa"/>
          </w:tcPr>
          <w:p w14:paraId="681A6856">
            <w:pPr>
              <w:pStyle w:val="10"/>
              <w:rPr>
                <w:rFonts w:ascii="Times New Roman"/>
                <w:sz w:val="22"/>
              </w:rPr>
            </w:pPr>
          </w:p>
        </w:tc>
        <w:tc>
          <w:tcPr>
            <w:tcW w:w="1835" w:type="dxa"/>
          </w:tcPr>
          <w:p w14:paraId="036527D7">
            <w:pPr>
              <w:pStyle w:val="10"/>
              <w:rPr>
                <w:rFonts w:ascii="Times New Roman"/>
                <w:sz w:val="22"/>
              </w:rPr>
            </w:pPr>
          </w:p>
        </w:tc>
        <w:tc>
          <w:tcPr>
            <w:tcW w:w="3261" w:type="dxa"/>
          </w:tcPr>
          <w:p w14:paraId="44455825">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5F34F9A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76" w:type="dxa"/>
          </w:tcPr>
          <w:p w14:paraId="53B873E4">
            <w:pPr>
              <w:pStyle w:val="10"/>
              <w:spacing w:before="11"/>
              <w:ind w:right="168"/>
              <w:jc w:val="center"/>
              <w:rPr>
                <w:sz w:val="24"/>
              </w:rPr>
            </w:pPr>
            <w:r>
              <w:rPr>
                <w:spacing w:val="-5"/>
                <w:sz w:val="24"/>
              </w:rPr>
              <w:t>4.3</w:t>
            </w:r>
          </w:p>
        </w:tc>
        <w:tc>
          <w:tcPr>
            <w:tcW w:w="6984" w:type="dxa"/>
          </w:tcPr>
          <w:p w14:paraId="1E2027E7">
            <w:pPr>
              <w:pStyle w:val="10"/>
              <w:spacing w:before="16" w:line="235" w:lineRule="auto"/>
              <w:ind w:left="38"/>
              <w:rPr>
                <w:sz w:val="24"/>
              </w:rPr>
            </w:pPr>
            <w:r>
              <w:rPr>
                <w:w w:val="85"/>
                <w:sz w:val="24"/>
              </w:rPr>
              <w:t>Электронные устройства:</w:t>
            </w:r>
            <w:r>
              <w:rPr>
                <w:sz w:val="24"/>
              </w:rPr>
              <w:t xml:space="preserve"> </w:t>
            </w:r>
            <w:r>
              <w:rPr>
                <w:w w:val="85"/>
                <w:sz w:val="24"/>
              </w:rPr>
              <w:t>двигатель и контроллер,</w:t>
            </w:r>
            <w:r>
              <w:rPr>
                <w:sz w:val="24"/>
              </w:rPr>
              <w:t xml:space="preserve"> </w:t>
            </w:r>
            <w:r>
              <w:rPr>
                <w:w w:val="85"/>
                <w:sz w:val="24"/>
              </w:rPr>
              <w:t>назначение,</w:t>
            </w:r>
            <w:r>
              <w:rPr>
                <w:spacing w:val="40"/>
                <w:sz w:val="24"/>
              </w:rPr>
              <w:t xml:space="preserve"> </w:t>
            </w:r>
            <w:r>
              <w:rPr>
                <w:sz w:val="24"/>
              </w:rPr>
              <w:t>устройство и функции</w:t>
            </w:r>
          </w:p>
        </w:tc>
        <w:tc>
          <w:tcPr>
            <w:tcW w:w="671" w:type="dxa"/>
          </w:tcPr>
          <w:p w14:paraId="63B666F8">
            <w:pPr>
              <w:pStyle w:val="10"/>
              <w:spacing w:before="11"/>
              <w:ind w:left="34" w:right="1"/>
              <w:jc w:val="center"/>
              <w:rPr>
                <w:sz w:val="24"/>
              </w:rPr>
            </w:pPr>
            <w:r>
              <w:rPr>
                <w:spacing w:val="-10"/>
                <w:sz w:val="24"/>
              </w:rPr>
              <w:t>2</w:t>
            </w:r>
          </w:p>
        </w:tc>
        <w:tc>
          <w:tcPr>
            <w:tcW w:w="1776" w:type="dxa"/>
          </w:tcPr>
          <w:p w14:paraId="22D78323">
            <w:pPr>
              <w:pStyle w:val="10"/>
              <w:rPr>
                <w:rFonts w:ascii="Times New Roman"/>
                <w:sz w:val="22"/>
              </w:rPr>
            </w:pPr>
          </w:p>
        </w:tc>
        <w:tc>
          <w:tcPr>
            <w:tcW w:w="1835" w:type="dxa"/>
          </w:tcPr>
          <w:p w14:paraId="22FF5115">
            <w:pPr>
              <w:pStyle w:val="10"/>
              <w:rPr>
                <w:rFonts w:ascii="Times New Roman"/>
                <w:sz w:val="22"/>
              </w:rPr>
            </w:pPr>
          </w:p>
        </w:tc>
        <w:tc>
          <w:tcPr>
            <w:tcW w:w="3261" w:type="dxa"/>
          </w:tcPr>
          <w:p w14:paraId="4DAAEC95">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122200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3" w:hRule="atLeast"/>
        </w:trPr>
        <w:tc>
          <w:tcPr>
            <w:tcW w:w="576" w:type="dxa"/>
          </w:tcPr>
          <w:p w14:paraId="41281892">
            <w:pPr>
              <w:pStyle w:val="10"/>
              <w:spacing w:before="9"/>
              <w:ind w:right="168"/>
              <w:jc w:val="center"/>
              <w:rPr>
                <w:sz w:val="24"/>
              </w:rPr>
            </w:pPr>
            <w:r>
              <w:rPr>
                <w:spacing w:val="-5"/>
                <w:sz w:val="24"/>
              </w:rPr>
              <w:t>4.4</w:t>
            </w:r>
          </w:p>
        </w:tc>
        <w:tc>
          <w:tcPr>
            <w:tcW w:w="6984" w:type="dxa"/>
          </w:tcPr>
          <w:p w14:paraId="479655A8">
            <w:pPr>
              <w:pStyle w:val="10"/>
              <w:spacing w:before="9"/>
              <w:ind w:left="38"/>
              <w:rPr>
                <w:sz w:val="24"/>
              </w:rPr>
            </w:pPr>
            <w:r>
              <w:rPr>
                <w:spacing w:val="-13"/>
                <w:sz w:val="24"/>
              </w:rPr>
              <w:t>Программирование</w:t>
            </w:r>
            <w:r>
              <w:rPr>
                <w:spacing w:val="9"/>
                <w:sz w:val="24"/>
              </w:rPr>
              <w:t xml:space="preserve"> </w:t>
            </w:r>
            <w:r>
              <w:rPr>
                <w:spacing w:val="-2"/>
                <w:sz w:val="24"/>
              </w:rPr>
              <w:t>робота</w:t>
            </w:r>
          </w:p>
        </w:tc>
        <w:tc>
          <w:tcPr>
            <w:tcW w:w="671" w:type="dxa"/>
          </w:tcPr>
          <w:p w14:paraId="09BE582B">
            <w:pPr>
              <w:pStyle w:val="10"/>
              <w:spacing w:before="9"/>
              <w:ind w:left="34" w:right="1"/>
              <w:jc w:val="center"/>
              <w:rPr>
                <w:sz w:val="24"/>
              </w:rPr>
            </w:pPr>
            <w:r>
              <w:rPr>
                <w:spacing w:val="-10"/>
                <w:sz w:val="24"/>
              </w:rPr>
              <w:t>2</w:t>
            </w:r>
          </w:p>
        </w:tc>
        <w:tc>
          <w:tcPr>
            <w:tcW w:w="1776" w:type="dxa"/>
          </w:tcPr>
          <w:p w14:paraId="3AFCDE8F">
            <w:pPr>
              <w:pStyle w:val="10"/>
              <w:rPr>
                <w:rFonts w:ascii="Times New Roman"/>
                <w:sz w:val="22"/>
              </w:rPr>
            </w:pPr>
          </w:p>
        </w:tc>
        <w:tc>
          <w:tcPr>
            <w:tcW w:w="1835" w:type="dxa"/>
          </w:tcPr>
          <w:p w14:paraId="123BB453">
            <w:pPr>
              <w:pStyle w:val="10"/>
              <w:rPr>
                <w:rFonts w:ascii="Times New Roman"/>
                <w:sz w:val="22"/>
              </w:rPr>
            </w:pPr>
          </w:p>
        </w:tc>
        <w:tc>
          <w:tcPr>
            <w:tcW w:w="3261" w:type="dxa"/>
          </w:tcPr>
          <w:p w14:paraId="42DBD58A">
            <w:pPr>
              <w:pStyle w:val="10"/>
              <w:spacing w:before="23"/>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18C81CA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tcPr>
          <w:p w14:paraId="689CC9AE">
            <w:pPr>
              <w:pStyle w:val="10"/>
              <w:spacing w:before="11"/>
              <w:ind w:right="168"/>
              <w:jc w:val="center"/>
              <w:rPr>
                <w:sz w:val="24"/>
              </w:rPr>
            </w:pPr>
            <w:r>
              <w:rPr>
                <w:spacing w:val="-5"/>
                <w:sz w:val="24"/>
              </w:rPr>
              <w:t>4.5</w:t>
            </w:r>
          </w:p>
        </w:tc>
        <w:tc>
          <w:tcPr>
            <w:tcW w:w="6984" w:type="dxa"/>
          </w:tcPr>
          <w:p w14:paraId="1E799DFF">
            <w:pPr>
              <w:pStyle w:val="10"/>
              <w:spacing w:before="11"/>
              <w:ind w:left="38"/>
              <w:rPr>
                <w:sz w:val="24"/>
              </w:rPr>
            </w:pPr>
            <w:r>
              <w:rPr>
                <w:w w:val="90"/>
                <w:sz w:val="24"/>
              </w:rPr>
              <w:t>Датчики,</w:t>
            </w:r>
            <w:r>
              <w:rPr>
                <w:spacing w:val="5"/>
                <w:sz w:val="24"/>
              </w:rPr>
              <w:t xml:space="preserve"> </w:t>
            </w:r>
            <w:r>
              <w:rPr>
                <w:w w:val="90"/>
                <w:sz w:val="24"/>
              </w:rPr>
              <w:t>их</w:t>
            </w:r>
            <w:r>
              <w:rPr>
                <w:spacing w:val="3"/>
                <w:sz w:val="24"/>
              </w:rPr>
              <w:t xml:space="preserve"> </w:t>
            </w:r>
            <w:r>
              <w:rPr>
                <w:w w:val="90"/>
                <w:sz w:val="24"/>
              </w:rPr>
              <w:t>функции</w:t>
            </w:r>
            <w:r>
              <w:rPr>
                <w:spacing w:val="-4"/>
                <w:w w:val="90"/>
                <w:sz w:val="24"/>
              </w:rPr>
              <w:t xml:space="preserve"> </w:t>
            </w:r>
            <w:r>
              <w:rPr>
                <w:w w:val="90"/>
                <w:sz w:val="24"/>
              </w:rPr>
              <w:t>и</w:t>
            </w:r>
            <w:r>
              <w:rPr>
                <w:spacing w:val="-6"/>
                <w:w w:val="90"/>
                <w:sz w:val="24"/>
              </w:rPr>
              <w:t xml:space="preserve"> </w:t>
            </w:r>
            <w:r>
              <w:rPr>
                <w:w w:val="90"/>
                <w:sz w:val="24"/>
              </w:rPr>
              <w:t>принцип</w:t>
            </w:r>
            <w:r>
              <w:rPr>
                <w:spacing w:val="-6"/>
                <w:sz w:val="24"/>
              </w:rPr>
              <w:t xml:space="preserve"> </w:t>
            </w:r>
            <w:r>
              <w:rPr>
                <w:spacing w:val="-2"/>
                <w:w w:val="90"/>
                <w:sz w:val="24"/>
              </w:rPr>
              <w:t>работы</w:t>
            </w:r>
          </w:p>
        </w:tc>
        <w:tc>
          <w:tcPr>
            <w:tcW w:w="671" w:type="dxa"/>
          </w:tcPr>
          <w:p w14:paraId="7B0DE89B">
            <w:pPr>
              <w:pStyle w:val="10"/>
              <w:spacing w:before="11"/>
              <w:ind w:left="34" w:right="1"/>
              <w:jc w:val="center"/>
              <w:rPr>
                <w:sz w:val="24"/>
              </w:rPr>
            </w:pPr>
            <w:r>
              <w:rPr>
                <w:spacing w:val="-10"/>
                <w:sz w:val="24"/>
              </w:rPr>
              <w:t>4</w:t>
            </w:r>
          </w:p>
        </w:tc>
        <w:tc>
          <w:tcPr>
            <w:tcW w:w="1776" w:type="dxa"/>
          </w:tcPr>
          <w:p w14:paraId="65745EA1">
            <w:pPr>
              <w:pStyle w:val="10"/>
              <w:rPr>
                <w:rFonts w:ascii="Times New Roman"/>
                <w:sz w:val="22"/>
              </w:rPr>
            </w:pPr>
          </w:p>
        </w:tc>
        <w:tc>
          <w:tcPr>
            <w:tcW w:w="1835" w:type="dxa"/>
          </w:tcPr>
          <w:p w14:paraId="01B32606">
            <w:pPr>
              <w:pStyle w:val="10"/>
              <w:rPr>
                <w:rFonts w:ascii="Times New Roman"/>
                <w:sz w:val="22"/>
              </w:rPr>
            </w:pPr>
          </w:p>
        </w:tc>
        <w:tc>
          <w:tcPr>
            <w:tcW w:w="3261" w:type="dxa"/>
          </w:tcPr>
          <w:p w14:paraId="1199D70F">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7565301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76" w:type="dxa"/>
          </w:tcPr>
          <w:p w14:paraId="29647687">
            <w:pPr>
              <w:pStyle w:val="10"/>
              <w:spacing w:before="11"/>
              <w:ind w:right="168"/>
              <w:jc w:val="center"/>
              <w:rPr>
                <w:sz w:val="24"/>
              </w:rPr>
            </w:pPr>
            <w:r>
              <w:rPr>
                <w:spacing w:val="-5"/>
                <w:sz w:val="24"/>
              </w:rPr>
              <w:t>4.6</w:t>
            </w:r>
          </w:p>
        </w:tc>
        <w:tc>
          <w:tcPr>
            <w:tcW w:w="6984" w:type="dxa"/>
          </w:tcPr>
          <w:p w14:paraId="08B3C87F">
            <w:pPr>
              <w:pStyle w:val="10"/>
              <w:spacing w:before="11"/>
              <w:ind w:left="38"/>
              <w:rPr>
                <w:sz w:val="24"/>
              </w:rPr>
            </w:pPr>
            <w:r>
              <w:rPr>
                <w:spacing w:val="-10"/>
                <w:sz w:val="24"/>
              </w:rPr>
              <w:t>Мир</w:t>
            </w:r>
            <w:r>
              <w:rPr>
                <w:spacing w:val="-34"/>
                <w:sz w:val="24"/>
              </w:rPr>
              <w:t xml:space="preserve"> </w:t>
            </w:r>
            <w:r>
              <w:rPr>
                <w:spacing w:val="-10"/>
                <w:sz w:val="24"/>
              </w:rPr>
              <w:t>профессий</w:t>
            </w:r>
            <w:r>
              <w:rPr>
                <w:spacing w:val="-24"/>
                <w:sz w:val="24"/>
              </w:rPr>
              <w:t xml:space="preserve"> </w:t>
            </w:r>
            <w:r>
              <w:rPr>
                <w:spacing w:val="-10"/>
                <w:sz w:val="24"/>
              </w:rPr>
              <w:t>в</w:t>
            </w:r>
            <w:r>
              <w:rPr>
                <w:spacing w:val="-22"/>
                <w:sz w:val="24"/>
              </w:rPr>
              <w:t xml:space="preserve"> </w:t>
            </w:r>
            <w:r>
              <w:rPr>
                <w:spacing w:val="-10"/>
                <w:sz w:val="24"/>
              </w:rPr>
              <w:t>робототехнике.</w:t>
            </w:r>
            <w:r>
              <w:rPr>
                <w:spacing w:val="-7"/>
                <w:sz w:val="24"/>
              </w:rPr>
              <w:t xml:space="preserve"> </w:t>
            </w:r>
            <w:r>
              <w:rPr>
                <w:spacing w:val="-10"/>
                <w:sz w:val="24"/>
              </w:rPr>
              <w:t>Основы</w:t>
            </w:r>
            <w:r>
              <w:rPr>
                <w:spacing w:val="-11"/>
                <w:sz w:val="24"/>
              </w:rPr>
              <w:t xml:space="preserve"> </w:t>
            </w:r>
            <w:r>
              <w:rPr>
                <w:spacing w:val="-10"/>
                <w:sz w:val="24"/>
              </w:rPr>
              <w:t>проектной</w:t>
            </w:r>
            <w:r>
              <w:rPr>
                <w:spacing w:val="-23"/>
                <w:sz w:val="24"/>
              </w:rPr>
              <w:t xml:space="preserve"> </w:t>
            </w:r>
            <w:r>
              <w:rPr>
                <w:spacing w:val="-10"/>
                <w:sz w:val="24"/>
              </w:rPr>
              <w:t>деятельности</w:t>
            </w:r>
          </w:p>
        </w:tc>
        <w:tc>
          <w:tcPr>
            <w:tcW w:w="671" w:type="dxa"/>
          </w:tcPr>
          <w:p w14:paraId="17026F73">
            <w:pPr>
              <w:pStyle w:val="10"/>
              <w:spacing w:before="11"/>
              <w:ind w:left="34" w:right="1"/>
              <w:jc w:val="center"/>
              <w:rPr>
                <w:sz w:val="24"/>
              </w:rPr>
            </w:pPr>
            <w:r>
              <w:rPr>
                <w:spacing w:val="-10"/>
                <w:sz w:val="24"/>
              </w:rPr>
              <w:t>6</w:t>
            </w:r>
          </w:p>
        </w:tc>
        <w:tc>
          <w:tcPr>
            <w:tcW w:w="1776" w:type="dxa"/>
          </w:tcPr>
          <w:p w14:paraId="37D2D591">
            <w:pPr>
              <w:pStyle w:val="10"/>
              <w:rPr>
                <w:rFonts w:ascii="Times New Roman"/>
                <w:sz w:val="22"/>
              </w:rPr>
            </w:pPr>
          </w:p>
        </w:tc>
        <w:tc>
          <w:tcPr>
            <w:tcW w:w="1835" w:type="dxa"/>
          </w:tcPr>
          <w:p w14:paraId="381D6A7F">
            <w:pPr>
              <w:pStyle w:val="10"/>
              <w:rPr>
                <w:rFonts w:ascii="Times New Roman"/>
                <w:sz w:val="22"/>
              </w:rPr>
            </w:pPr>
          </w:p>
        </w:tc>
        <w:tc>
          <w:tcPr>
            <w:tcW w:w="3261" w:type="dxa"/>
          </w:tcPr>
          <w:p w14:paraId="0903B429">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79B7E84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560" w:type="dxa"/>
            <w:gridSpan w:val="2"/>
          </w:tcPr>
          <w:p w14:paraId="57FF978C">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61FE0B6D">
            <w:pPr>
              <w:pStyle w:val="10"/>
              <w:spacing w:before="9"/>
              <w:ind w:left="34" w:right="16"/>
              <w:jc w:val="center"/>
              <w:rPr>
                <w:sz w:val="24"/>
              </w:rPr>
            </w:pPr>
            <w:r>
              <w:rPr>
                <w:spacing w:val="-5"/>
                <w:sz w:val="24"/>
              </w:rPr>
              <w:t>20</w:t>
            </w:r>
          </w:p>
        </w:tc>
        <w:tc>
          <w:tcPr>
            <w:tcW w:w="6872" w:type="dxa"/>
            <w:gridSpan w:val="3"/>
          </w:tcPr>
          <w:p w14:paraId="262C76AF">
            <w:pPr>
              <w:pStyle w:val="10"/>
              <w:rPr>
                <w:rFonts w:ascii="Times New Roman"/>
                <w:sz w:val="22"/>
              </w:rPr>
            </w:pPr>
          </w:p>
        </w:tc>
      </w:tr>
      <w:tr w14:paraId="7EEC6B4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560" w:type="dxa"/>
            <w:gridSpan w:val="2"/>
          </w:tcPr>
          <w:p w14:paraId="7189DD55">
            <w:pPr>
              <w:pStyle w:val="10"/>
              <w:spacing w:before="11"/>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1" w:type="dxa"/>
          </w:tcPr>
          <w:p w14:paraId="01673534">
            <w:pPr>
              <w:pStyle w:val="10"/>
              <w:spacing w:before="11"/>
              <w:ind w:left="34" w:right="16"/>
              <w:jc w:val="center"/>
              <w:rPr>
                <w:sz w:val="24"/>
              </w:rPr>
            </w:pPr>
            <w:r>
              <w:rPr>
                <w:spacing w:val="-5"/>
                <w:sz w:val="24"/>
              </w:rPr>
              <w:t>68</w:t>
            </w:r>
          </w:p>
        </w:tc>
        <w:tc>
          <w:tcPr>
            <w:tcW w:w="1776" w:type="dxa"/>
          </w:tcPr>
          <w:p w14:paraId="61E89D74">
            <w:pPr>
              <w:pStyle w:val="10"/>
              <w:spacing w:before="11"/>
              <w:ind w:left="34"/>
              <w:jc w:val="center"/>
              <w:rPr>
                <w:sz w:val="24"/>
              </w:rPr>
            </w:pPr>
            <w:r>
              <w:rPr>
                <w:spacing w:val="-10"/>
                <w:sz w:val="24"/>
              </w:rPr>
              <w:t>0</w:t>
            </w:r>
          </w:p>
        </w:tc>
        <w:tc>
          <w:tcPr>
            <w:tcW w:w="1835" w:type="dxa"/>
          </w:tcPr>
          <w:p w14:paraId="61347221">
            <w:pPr>
              <w:pStyle w:val="10"/>
              <w:spacing w:before="11"/>
              <w:ind w:left="44"/>
              <w:jc w:val="center"/>
              <w:rPr>
                <w:sz w:val="24"/>
              </w:rPr>
            </w:pPr>
            <w:r>
              <w:rPr>
                <w:spacing w:val="-10"/>
                <w:sz w:val="24"/>
              </w:rPr>
              <w:t>0</w:t>
            </w:r>
          </w:p>
        </w:tc>
        <w:tc>
          <w:tcPr>
            <w:tcW w:w="3261" w:type="dxa"/>
          </w:tcPr>
          <w:p w14:paraId="2682DD26">
            <w:pPr>
              <w:pStyle w:val="10"/>
              <w:rPr>
                <w:rFonts w:ascii="Times New Roman"/>
                <w:sz w:val="22"/>
              </w:rPr>
            </w:pPr>
          </w:p>
        </w:tc>
      </w:tr>
    </w:tbl>
    <w:p w14:paraId="40B94D9F">
      <w:pPr>
        <w:pStyle w:val="9"/>
        <w:numPr>
          <w:ilvl w:val="0"/>
          <w:numId w:val="40"/>
        </w:numPr>
        <w:tabs>
          <w:tab w:val="left" w:pos="184"/>
        </w:tabs>
        <w:spacing w:before="40" w:after="34" w:line="240" w:lineRule="auto"/>
        <w:ind w:left="184" w:right="0" w:hanging="158"/>
        <w:jc w:val="left"/>
        <w:rPr>
          <w:b/>
          <w:sz w:val="21"/>
        </w:rPr>
      </w:pPr>
      <w:r>
        <w:rPr>
          <w:b/>
          <w:sz w:val="21"/>
        </w:rPr>
        <w:t>КЛАСС</w:t>
      </w:r>
      <w:r>
        <w:rPr>
          <w:b/>
          <w:spacing w:val="-4"/>
          <w:sz w:val="21"/>
        </w:rPr>
        <w:t xml:space="preserve"> </w:t>
      </w:r>
      <w:r>
        <w:rPr>
          <w:b/>
          <w:sz w:val="21"/>
        </w:rPr>
        <w:t>–</w:t>
      </w:r>
      <w:r>
        <w:rPr>
          <w:b/>
          <w:spacing w:val="-3"/>
          <w:sz w:val="21"/>
        </w:rPr>
        <w:t xml:space="preserve"> </w:t>
      </w:r>
      <w:r>
        <w:rPr>
          <w:b/>
          <w:sz w:val="21"/>
        </w:rPr>
        <w:t>68</w:t>
      </w:r>
      <w:r>
        <w:rPr>
          <w:b/>
          <w:spacing w:val="-3"/>
          <w:sz w:val="21"/>
        </w:rPr>
        <w:t xml:space="preserve"> </w:t>
      </w:r>
      <w:r>
        <w:rPr>
          <w:b/>
          <w:spacing w:val="-4"/>
          <w:sz w:val="21"/>
        </w:rPr>
        <w:t>ЧАСОВ</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57"/>
        <w:gridCol w:w="6346"/>
        <w:gridCol w:w="671"/>
        <w:gridCol w:w="1878"/>
        <w:gridCol w:w="1934"/>
        <w:gridCol w:w="3717"/>
      </w:tblGrid>
      <w:tr w14:paraId="1E6BE5B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PrEx>
        <w:trPr>
          <w:trHeight w:val="328" w:hRule="atLeast"/>
        </w:trPr>
        <w:tc>
          <w:tcPr>
            <w:tcW w:w="557" w:type="dxa"/>
            <w:vMerge w:val="restart"/>
          </w:tcPr>
          <w:p w14:paraId="23CEE108">
            <w:pPr>
              <w:pStyle w:val="10"/>
              <w:spacing w:before="11" w:line="237" w:lineRule="auto"/>
              <w:ind w:left="109" w:right="101" w:firstLine="48"/>
              <w:rPr>
                <w:sz w:val="24"/>
              </w:rPr>
            </w:pPr>
            <w:r>
              <w:rPr>
                <w:spacing w:val="-10"/>
                <w:sz w:val="24"/>
              </w:rPr>
              <w:t xml:space="preserve">№ </w:t>
            </w:r>
            <w:r>
              <w:rPr>
                <w:spacing w:val="-11"/>
                <w:w w:val="85"/>
                <w:sz w:val="24"/>
              </w:rPr>
              <w:t>п/п</w:t>
            </w:r>
          </w:p>
        </w:tc>
        <w:tc>
          <w:tcPr>
            <w:tcW w:w="6346" w:type="dxa"/>
            <w:vMerge w:val="restart"/>
          </w:tcPr>
          <w:p w14:paraId="33DD0BBA">
            <w:pPr>
              <w:pStyle w:val="10"/>
              <w:spacing w:before="11"/>
              <w:ind w:left="13"/>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483" w:type="dxa"/>
            <w:gridSpan w:val="3"/>
          </w:tcPr>
          <w:p w14:paraId="0409D1B5">
            <w:pPr>
              <w:pStyle w:val="10"/>
              <w:spacing w:before="11"/>
              <w:ind w:left="132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717" w:type="dxa"/>
            <w:vMerge w:val="restart"/>
          </w:tcPr>
          <w:p w14:paraId="694DA841">
            <w:pPr>
              <w:pStyle w:val="10"/>
              <w:spacing w:before="11" w:line="237" w:lineRule="auto"/>
              <w:ind w:left="53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DCA0CE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8" w:hRule="atLeast"/>
        </w:trPr>
        <w:tc>
          <w:tcPr>
            <w:tcW w:w="557" w:type="dxa"/>
            <w:vMerge w:val="continue"/>
            <w:tcBorders>
              <w:top w:val="nil"/>
            </w:tcBorders>
          </w:tcPr>
          <w:p w14:paraId="6ADEA512">
            <w:pPr>
              <w:rPr>
                <w:sz w:val="2"/>
                <w:szCs w:val="2"/>
              </w:rPr>
            </w:pPr>
          </w:p>
        </w:tc>
        <w:tc>
          <w:tcPr>
            <w:tcW w:w="6346" w:type="dxa"/>
            <w:vMerge w:val="continue"/>
            <w:tcBorders>
              <w:top w:val="nil"/>
            </w:tcBorders>
          </w:tcPr>
          <w:p w14:paraId="3702EA98">
            <w:pPr>
              <w:rPr>
                <w:sz w:val="2"/>
                <w:szCs w:val="2"/>
              </w:rPr>
            </w:pPr>
          </w:p>
        </w:tc>
        <w:tc>
          <w:tcPr>
            <w:tcW w:w="671" w:type="dxa"/>
          </w:tcPr>
          <w:p w14:paraId="69A306A2">
            <w:pPr>
              <w:pStyle w:val="10"/>
              <w:spacing w:before="9"/>
              <w:ind w:left="31" w:right="-15"/>
              <w:jc w:val="center"/>
              <w:rPr>
                <w:sz w:val="24"/>
              </w:rPr>
            </w:pPr>
            <w:r>
              <w:rPr>
                <w:spacing w:val="-2"/>
                <w:sz w:val="24"/>
              </w:rPr>
              <w:t>Всего</w:t>
            </w:r>
          </w:p>
        </w:tc>
        <w:tc>
          <w:tcPr>
            <w:tcW w:w="1878" w:type="dxa"/>
          </w:tcPr>
          <w:p w14:paraId="650136F2">
            <w:pPr>
              <w:pStyle w:val="10"/>
              <w:spacing w:before="18" w:line="232" w:lineRule="auto"/>
              <w:ind w:left="570" w:hanging="322"/>
              <w:rPr>
                <w:sz w:val="24"/>
              </w:rPr>
            </w:pPr>
            <w:r>
              <w:rPr>
                <w:spacing w:val="-10"/>
                <w:sz w:val="24"/>
              </w:rPr>
              <w:t xml:space="preserve">Контрольные </w:t>
            </w:r>
            <w:r>
              <w:rPr>
                <w:spacing w:val="-2"/>
                <w:sz w:val="24"/>
              </w:rPr>
              <w:t>работы</w:t>
            </w:r>
          </w:p>
        </w:tc>
        <w:tc>
          <w:tcPr>
            <w:tcW w:w="1934" w:type="dxa"/>
          </w:tcPr>
          <w:p w14:paraId="3738D2F7">
            <w:pPr>
              <w:pStyle w:val="10"/>
              <w:spacing w:before="18" w:line="232" w:lineRule="auto"/>
              <w:ind w:left="598" w:right="207" w:hanging="351"/>
              <w:rPr>
                <w:sz w:val="24"/>
              </w:rPr>
            </w:pPr>
            <w:r>
              <w:rPr>
                <w:spacing w:val="-10"/>
                <w:sz w:val="24"/>
              </w:rPr>
              <w:t xml:space="preserve">Практические </w:t>
            </w:r>
            <w:r>
              <w:rPr>
                <w:spacing w:val="-2"/>
                <w:sz w:val="24"/>
              </w:rPr>
              <w:t>работы</w:t>
            </w:r>
          </w:p>
        </w:tc>
        <w:tc>
          <w:tcPr>
            <w:tcW w:w="3717" w:type="dxa"/>
            <w:vMerge w:val="continue"/>
            <w:tcBorders>
              <w:top w:val="nil"/>
            </w:tcBorders>
          </w:tcPr>
          <w:p w14:paraId="4083EA08">
            <w:pPr>
              <w:rPr>
                <w:sz w:val="2"/>
                <w:szCs w:val="2"/>
              </w:rPr>
            </w:pPr>
          </w:p>
        </w:tc>
      </w:tr>
      <w:tr w14:paraId="329D8EA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5D9E2143">
            <w:pPr>
              <w:pStyle w:val="10"/>
              <w:spacing w:before="5"/>
              <w:ind w:left="33"/>
              <w:rPr>
                <w:rFonts w:ascii="Verdana" w:hAnsi="Verdana"/>
                <w:b/>
                <w:sz w:val="24"/>
              </w:rPr>
            </w:pPr>
            <w:r>
              <w:rPr>
                <w:rFonts w:ascii="Verdana" w:hAnsi="Verdana"/>
                <w:b/>
                <w:w w:val="75"/>
                <w:sz w:val="24"/>
              </w:rPr>
              <w:t>Раздел</w:t>
            </w:r>
            <w:r>
              <w:rPr>
                <w:rFonts w:ascii="Verdana" w:hAnsi="Verdana"/>
                <w:b/>
                <w:spacing w:val="8"/>
                <w:sz w:val="24"/>
              </w:rPr>
              <w:t xml:space="preserve"> </w:t>
            </w:r>
            <w:r>
              <w:rPr>
                <w:rFonts w:ascii="Verdana" w:hAnsi="Verdana"/>
                <w:b/>
                <w:w w:val="75"/>
                <w:sz w:val="24"/>
              </w:rPr>
              <w:t>1.Производство</w:t>
            </w:r>
            <w:r>
              <w:rPr>
                <w:rFonts w:ascii="Verdana" w:hAnsi="Verdana"/>
                <w:b/>
                <w:spacing w:val="8"/>
                <w:sz w:val="24"/>
              </w:rPr>
              <w:t xml:space="preserve"> </w:t>
            </w:r>
            <w:r>
              <w:rPr>
                <w:rFonts w:ascii="Verdana" w:hAnsi="Verdana"/>
                <w:b/>
                <w:w w:val="75"/>
                <w:sz w:val="24"/>
              </w:rPr>
              <w:t>и</w:t>
            </w:r>
            <w:r>
              <w:rPr>
                <w:rFonts w:ascii="Verdana" w:hAnsi="Verdana"/>
                <w:b/>
                <w:spacing w:val="12"/>
                <w:sz w:val="24"/>
              </w:rPr>
              <w:t xml:space="preserve"> </w:t>
            </w:r>
            <w:r>
              <w:rPr>
                <w:rFonts w:ascii="Verdana" w:hAnsi="Verdana"/>
                <w:b/>
                <w:spacing w:val="-2"/>
                <w:w w:val="75"/>
                <w:sz w:val="24"/>
              </w:rPr>
              <w:t>технологии</w:t>
            </w:r>
          </w:p>
        </w:tc>
      </w:tr>
      <w:tr w14:paraId="53FB08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tcPr>
          <w:p w14:paraId="6C40DAC3">
            <w:pPr>
              <w:pStyle w:val="10"/>
              <w:spacing w:before="11"/>
              <w:ind w:left="33"/>
              <w:rPr>
                <w:sz w:val="24"/>
              </w:rPr>
            </w:pPr>
            <w:r>
              <w:rPr>
                <w:spacing w:val="-5"/>
                <w:sz w:val="24"/>
              </w:rPr>
              <w:t>1.1</w:t>
            </w:r>
          </w:p>
        </w:tc>
        <w:tc>
          <w:tcPr>
            <w:tcW w:w="6346" w:type="dxa"/>
          </w:tcPr>
          <w:p w14:paraId="44BBC785">
            <w:pPr>
              <w:pStyle w:val="10"/>
              <w:spacing w:before="11"/>
              <w:ind w:left="35"/>
              <w:rPr>
                <w:sz w:val="24"/>
              </w:rPr>
            </w:pPr>
            <w:r>
              <w:rPr>
                <w:spacing w:val="-12"/>
                <w:sz w:val="24"/>
              </w:rPr>
              <w:t>Модели</w:t>
            </w:r>
            <w:r>
              <w:rPr>
                <w:spacing w:val="-14"/>
                <w:sz w:val="24"/>
              </w:rPr>
              <w:t xml:space="preserve"> </w:t>
            </w:r>
            <w:r>
              <w:rPr>
                <w:spacing w:val="-12"/>
                <w:sz w:val="24"/>
              </w:rPr>
              <w:t>и</w:t>
            </w:r>
            <w:r>
              <w:rPr>
                <w:spacing w:val="-14"/>
                <w:sz w:val="24"/>
              </w:rPr>
              <w:t xml:space="preserve"> </w:t>
            </w:r>
            <w:r>
              <w:rPr>
                <w:spacing w:val="-12"/>
                <w:sz w:val="24"/>
              </w:rPr>
              <w:t>моделирование.</w:t>
            </w:r>
            <w:r>
              <w:rPr>
                <w:spacing w:val="10"/>
                <w:sz w:val="24"/>
              </w:rPr>
              <w:t xml:space="preserve"> </w:t>
            </w:r>
            <w:r>
              <w:rPr>
                <w:spacing w:val="-12"/>
                <w:sz w:val="24"/>
              </w:rPr>
              <w:t>Мир</w:t>
            </w:r>
            <w:r>
              <w:rPr>
                <w:spacing w:val="-25"/>
                <w:sz w:val="24"/>
              </w:rPr>
              <w:t xml:space="preserve"> </w:t>
            </w:r>
            <w:r>
              <w:rPr>
                <w:spacing w:val="-12"/>
                <w:sz w:val="24"/>
              </w:rPr>
              <w:t>профессий</w:t>
            </w:r>
          </w:p>
        </w:tc>
        <w:tc>
          <w:tcPr>
            <w:tcW w:w="671" w:type="dxa"/>
          </w:tcPr>
          <w:p w14:paraId="2709CDDB">
            <w:pPr>
              <w:pStyle w:val="10"/>
              <w:spacing w:before="11"/>
              <w:ind w:left="37"/>
              <w:jc w:val="center"/>
              <w:rPr>
                <w:sz w:val="24"/>
              </w:rPr>
            </w:pPr>
            <w:r>
              <w:rPr>
                <w:spacing w:val="-10"/>
                <w:sz w:val="24"/>
              </w:rPr>
              <w:t>2</w:t>
            </w:r>
          </w:p>
        </w:tc>
        <w:tc>
          <w:tcPr>
            <w:tcW w:w="1878" w:type="dxa"/>
          </w:tcPr>
          <w:p w14:paraId="4E1A6595">
            <w:pPr>
              <w:pStyle w:val="10"/>
              <w:rPr>
                <w:rFonts w:ascii="Times New Roman"/>
                <w:sz w:val="22"/>
              </w:rPr>
            </w:pPr>
          </w:p>
        </w:tc>
        <w:tc>
          <w:tcPr>
            <w:tcW w:w="1934" w:type="dxa"/>
          </w:tcPr>
          <w:p w14:paraId="0DA4B4CC">
            <w:pPr>
              <w:pStyle w:val="10"/>
              <w:rPr>
                <w:rFonts w:ascii="Times New Roman"/>
                <w:sz w:val="22"/>
              </w:rPr>
            </w:pPr>
          </w:p>
        </w:tc>
        <w:tc>
          <w:tcPr>
            <w:tcW w:w="3717" w:type="dxa"/>
          </w:tcPr>
          <w:p w14:paraId="72E49CFC">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875A7A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3CD58E9E">
            <w:pPr>
              <w:pStyle w:val="10"/>
              <w:spacing w:before="11"/>
              <w:ind w:left="33"/>
              <w:rPr>
                <w:sz w:val="24"/>
              </w:rPr>
            </w:pPr>
            <w:r>
              <w:rPr>
                <w:spacing w:val="-5"/>
                <w:sz w:val="24"/>
              </w:rPr>
              <w:t>1.2</w:t>
            </w:r>
          </w:p>
        </w:tc>
        <w:tc>
          <w:tcPr>
            <w:tcW w:w="6346" w:type="dxa"/>
          </w:tcPr>
          <w:p w14:paraId="4DE84C42">
            <w:pPr>
              <w:pStyle w:val="10"/>
              <w:spacing w:before="16" w:line="235" w:lineRule="auto"/>
              <w:ind w:left="35"/>
              <w:rPr>
                <w:sz w:val="24"/>
              </w:rPr>
            </w:pPr>
            <w:r>
              <w:rPr>
                <w:spacing w:val="-10"/>
                <w:sz w:val="24"/>
              </w:rPr>
              <w:t>Машины и</w:t>
            </w:r>
            <w:r>
              <w:rPr>
                <w:spacing w:val="-18"/>
                <w:sz w:val="24"/>
              </w:rPr>
              <w:t xml:space="preserve"> </w:t>
            </w:r>
            <w:r>
              <w:rPr>
                <w:spacing w:val="-10"/>
                <w:sz w:val="24"/>
              </w:rPr>
              <w:t>механизмы.Перспективы развития</w:t>
            </w:r>
            <w:r>
              <w:rPr>
                <w:spacing w:val="-24"/>
                <w:sz w:val="24"/>
              </w:rPr>
              <w:t xml:space="preserve"> </w:t>
            </w:r>
            <w:r>
              <w:rPr>
                <w:spacing w:val="-10"/>
                <w:sz w:val="24"/>
              </w:rPr>
              <w:t>техники</w:t>
            </w:r>
            <w:r>
              <w:rPr>
                <w:spacing w:val="-18"/>
                <w:sz w:val="24"/>
              </w:rPr>
              <w:t xml:space="preserve"> </w:t>
            </w:r>
            <w:r>
              <w:rPr>
                <w:spacing w:val="-10"/>
                <w:sz w:val="24"/>
              </w:rPr>
              <w:t xml:space="preserve">и </w:t>
            </w:r>
            <w:r>
              <w:rPr>
                <w:spacing w:val="-2"/>
                <w:sz w:val="24"/>
              </w:rPr>
              <w:t>технологий</w:t>
            </w:r>
          </w:p>
        </w:tc>
        <w:tc>
          <w:tcPr>
            <w:tcW w:w="671" w:type="dxa"/>
          </w:tcPr>
          <w:p w14:paraId="0E12DE74">
            <w:pPr>
              <w:pStyle w:val="10"/>
              <w:spacing w:before="11"/>
              <w:ind w:left="37"/>
              <w:jc w:val="center"/>
              <w:rPr>
                <w:sz w:val="24"/>
              </w:rPr>
            </w:pPr>
            <w:r>
              <w:rPr>
                <w:spacing w:val="-10"/>
                <w:sz w:val="24"/>
              </w:rPr>
              <w:t>2</w:t>
            </w:r>
          </w:p>
        </w:tc>
        <w:tc>
          <w:tcPr>
            <w:tcW w:w="1878" w:type="dxa"/>
          </w:tcPr>
          <w:p w14:paraId="22D98A23">
            <w:pPr>
              <w:pStyle w:val="10"/>
              <w:rPr>
                <w:rFonts w:ascii="Times New Roman"/>
                <w:sz w:val="22"/>
              </w:rPr>
            </w:pPr>
          </w:p>
        </w:tc>
        <w:tc>
          <w:tcPr>
            <w:tcW w:w="1934" w:type="dxa"/>
          </w:tcPr>
          <w:p w14:paraId="6E188F01">
            <w:pPr>
              <w:pStyle w:val="10"/>
              <w:rPr>
                <w:rFonts w:ascii="Times New Roman"/>
                <w:sz w:val="22"/>
              </w:rPr>
            </w:pPr>
          </w:p>
        </w:tc>
        <w:tc>
          <w:tcPr>
            <w:tcW w:w="3717" w:type="dxa"/>
          </w:tcPr>
          <w:p w14:paraId="69F590D9">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5985D6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903" w:type="dxa"/>
            <w:gridSpan w:val="2"/>
          </w:tcPr>
          <w:p w14:paraId="79E90E4E">
            <w:pPr>
              <w:pStyle w:val="10"/>
              <w:spacing w:before="12"/>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0CF91179">
            <w:pPr>
              <w:pStyle w:val="10"/>
              <w:spacing w:before="12"/>
              <w:ind w:left="37"/>
              <w:jc w:val="center"/>
              <w:rPr>
                <w:sz w:val="24"/>
              </w:rPr>
            </w:pPr>
            <w:r>
              <w:rPr>
                <w:spacing w:val="-10"/>
                <w:sz w:val="24"/>
              </w:rPr>
              <w:t>4</w:t>
            </w:r>
          </w:p>
        </w:tc>
        <w:tc>
          <w:tcPr>
            <w:tcW w:w="7529" w:type="dxa"/>
            <w:gridSpan w:val="3"/>
          </w:tcPr>
          <w:p w14:paraId="5D0B5334">
            <w:pPr>
              <w:pStyle w:val="10"/>
              <w:rPr>
                <w:rFonts w:ascii="Times New Roman"/>
                <w:sz w:val="22"/>
              </w:rPr>
            </w:pPr>
          </w:p>
        </w:tc>
      </w:tr>
      <w:tr w14:paraId="71C3024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15103" w:type="dxa"/>
            <w:gridSpan w:val="6"/>
          </w:tcPr>
          <w:p w14:paraId="5FD90A52">
            <w:pPr>
              <w:pStyle w:val="10"/>
              <w:ind w:left="33"/>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2.Компьютерная</w:t>
            </w:r>
            <w:r>
              <w:rPr>
                <w:rFonts w:ascii="Verdana" w:hAnsi="Verdana"/>
                <w:b/>
                <w:spacing w:val="14"/>
                <w:sz w:val="24"/>
              </w:rPr>
              <w:t xml:space="preserve"> </w:t>
            </w:r>
            <w:r>
              <w:rPr>
                <w:rFonts w:ascii="Verdana" w:hAnsi="Verdana"/>
                <w:b/>
                <w:w w:val="75"/>
                <w:sz w:val="24"/>
              </w:rPr>
              <w:t>графика.</w:t>
            </w:r>
            <w:r>
              <w:rPr>
                <w:rFonts w:ascii="Verdana" w:hAnsi="Verdana"/>
                <w:b/>
                <w:spacing w:val="13"/>
                <w:sz w:val="24"/>
              </w:rPr>
              <w:t xml:space="preserve"> </w:t>
            </w:r>
            <w:r>
              <w:rPr>
                <w:rFonts w:ascii="Verdana" w:hAnsi="Verdana"/>
                <w:b/>
                <w:spacing w:val="-2"/>
                <w:w w:val="75"/>
                <w:sz w:val="24"/>
              </w:rPr>
              <w:t>Черчение</w:t>
            </w:r>
          </w:p>
        </w:tc>
      </w:tr>
    </w:tbl>
    <w:p w14:paraId="0D3A8B41">
      <w:pPr>
        <w:pStyle w:val="10"/>
        <w:spacing w:after="0"/>
        <w:rPr>
          <w:rFonts w:ascii="Verdana" w:hAnsi="Verdana"/>
          <w:b/>
          <w:sz w:val="24"/>
        </w:rPr>
        <w:sectPr>
          <w:type w:val="continuous"/>
          <w:pgSz w:w="16850" w:h="11920" w:orient="landscape"/>
          <w:pgMar w:top="820" w:right="425" w:bottom="1443"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57"/>
        <w:gridCol w:w="6346"/>
        <w:gridCol w:w="671"/>
        <w:gridCol w:w="1878"/>
        <w:gridCol w:w="1934"/>
        <w:gridCol w:w="3717"/>
      </w:tblGrid>
      <w:tr w14:paraId="5AF59D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vMerge w:val="restart"/>
          </w:tcPr>
          <w:p w14:paraId="133EAE4C">
            <w:pPr>
              <w:pStyle w:val="10"/>
              <w:spacing w:before="8" w:line="286" w:lineRule="exact"/>
              <w:ind w:left="157"/>
              <w:rPr>
                <w:rFonts w:ascii="Verdana" w:hAnsi="Verdana"/>
                <w:sz w:val="24"/>
              </w:rPr>
            </w:pPr>
            <w:r>
              <w:rPr>
                <w:rFonts w:ascii="Verdana" w:hAnsi="Verdana"/>
                <w:spacing w:val="-10"/>
                <w:sz w:val="24"/>
              </w:rPr>
              <w:t>№</w:t>
            </w:r>
          </w:p>
          <w:p w14:paraId="3674C450">
            <w:pPr>
              <w:pStyle w:val="10"/>
              <w:spacing w:line="273" w:lineRule="exact"/>
              <w:ind w:left="109"/>
              <w:rPr>
                <w:sz w:val="24"/>
              </w:rPr>
            </w:pPr>
            <w:r>
              <w:rPr>
                <w:spacing w:val="-5"/>
                <w:sz w:val="24"/>
              </w:rPr>
              <w:t>п/п</w:t>
            </w:r>
          </w:p>
        </w:tc>
        <w:tc>
          <w:tcPr>
            <w:tcW w:w="6346" w:type="dxa"/>
            <w:vMerge w:val="restart"/>
          </w:tcPr>
          <w:p w14:paraId="267A61D3">
            <w:pPr>
              <w:pStyle w:val="10"/>
              <w:spacing w:before="14"/>
              <w:ind w:left="13"/>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483" w:type="dxa"/>
            <w:gridSpan w:val="3"/>
          </w:tcPr>
          <w:p w14:paraId="1B44C768">
            <w:pPr>
              <w:pStyle w:val="10"/>
              <w:spacing w:before="14"/>
              <w:ind w:left="132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717" w:type="dxa"/>
            <w:vMerge w:val="restart"/>
          </w:tcPr>
          <w:p w14:paraId="3F598E9C">
            <w:pPr>
              <w:pStyle w:val="10"/>
              <w:spacing w:before="16" w:line="235" w:lineRule="auto"/>
              <w:ind w:left="53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022373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57" w:type="dxa"/>
            <w:vMerge w:val="continue"/>
            <w:tcBorders>
              <w:top w:val="nil"/>
            </w:tcBorders>
          </w:tcPr>
          <w:p w14:paraId="6305CB6C">
            <w:pPr>
              <w:rPr>
                <w:sz w:val="2"/>
                <w:szCs w:val="2"/>
              </w:rPr>
            </w:pPr>
          </w:p>
        </w:tc>
        <w:tc>
          <w:tcPr>
            <w:tcW w:w="6346" w:type="dxa"/>
            <w:vMerge w:val="continue"/>
            <w:tcBorders>
              <w:top w:val="nil"/>
            </w:tcBorders>
          </w:tcPr>
          <w:p w14:paraId="39BFF3F7">
            <w:pPr>
              <w:rPr>
                <w:sz w:val="2"/>
                <w:szCs w:val="2"/>
              </w:rPr>
            </w:pPr>
          </w:p>
        </w:tc>
        <w:tc>
          <w:tcPr>
            <w:tcW w:w="671" w:type="dxa"/>
          </w:tcPr>
          <w:p w14:paraId="48F68406">
            <w:pPr>
              <w:pStyle w:val="10"/>
              <w:spacing w:before="11"/>
              <w:ind w:left="31" w:right="-15"/>
              <w:jc w:val="center"/>
              <w:rPr>
                <w:sz w:val="24"/>
              </w:rPr>
            </w:pPr>
            <w:r>
              <w:rPr>
                <w:spacing w:val="-2"/>
                <w:sz w:val="24"/>
              </w:rPr>
              <w:t>Всего</w:t>
            </w:r>
          </w:p>
        </w:tc>
        <w:tc>
          <w:tcPr>
            <w:tcW w:w="1878" w:type="dxa"/>
          </w:tcPr>
          <w:p w14:paraId="2A5210B4">
            <w:pPr>
              <w:pStyle w:val="10"/>
              <w:spacing w:before="16" w:line="235" w:lineRule="auto"/>
              <w:ind w:left="570" w:hanging="322"/>
              <w:rPr>
                <w:sz w:val="24"/>
              </w:rPr>
            </w:pPr>
            <w:r>
              <w:rPr>
                <w:spacing w:val="-10"/>
                <w:sz w:val="24"/>
              </w:rPr>
              <w:t xml:space="preserve">Контрольные </w:t>
            </w:r>
            <w:r>
              <w:rPr>
                <w:spacing w:val="-2"/>
                <w:sz w:val="24"/>
              </w:rPr>
              <w:t>работы</w:t>
            </w:r>
          </w:p>
        </w:tc>
        <w:tc>
          <w:tcPr>
            <w:tcW w:w="1934" w:type="dxa"/>
          </w:tcPr>
          <w:p w14:paraId="5F24832C">
            <w:pPr>
              <w:pStyle w:val="10"/>
              <w:spacing w:before="16" w:line="235" w:lineRule="auto"/>
              <w:ind w:left="598" w:right="207" w:hanging="351"/>
              <w:rPr>
                <w:sz w:val="24"/>
              </w:rPr>
            </w:pPr>
            <w:r>
              <w:rPr>
                <w:spacing w:val="-10"/>
                <w:sz w:val="24"/>
              </w:rPr>
              <w:t xml:space="preserve">Практические </w:t>
            </w:r>
            <w:r>
              <w:rPr>
                <w:spacing w:val="-2"/>
                <w:sz w:val="24"/>
              </w:rPr>
              <w:t>работы</w:t>
            </w:r>
          </w:p>
        </w:tc>
        <w:tc>
          <w:tcPr>
            <w:tcW w:w="3717" w:type="dxa"/>
            <w:vMerge w:val="continue"/>
            <w:tcBorders>
              <w:top w:val="nil"/>
            </w:tcBorders>
          </w:tcPr>
          <w:p w14:paraId="2F7BFAC2">
            <w:pPr>
              <w:rPr>
                <w:sz w:val="2"/>
                <w:szCs w:val="2"/>
              </w:rPr>
            </w:pPr>
          </w:p>
        </w:tc>
      </w:tr>
      <w:tr w14:paraId="6E40F7A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tcPr>
          <w:p w14:paraId="6439D982">
            <w:pPr>
              <w:pStyle w:val="10"/>
              <w:spacing w:before="9"/>
              <w:ind w:left="33"/>
              <w:rPr>
                <w:sz w:val="24"/>
              </w:rPr>
            </w:pPr>
            <w:r>
              <w:rPr>
                <w:spacing w:val="-5"/>
                <w:sz w:val="24"/>
              </w:rPr>
              <w:t>2.1</w:t>
            </w:r>
          </w:p>
        </w:tc>
        <w:tc>
          <w:tcPr>
            <w:tcW w:w="6346" w:type="dxa"/>
          </w:tcPr>
          <w:p w14:paraId="729E01B9">
            <w:pPr>
              <w:pStyle w:val="10"/>
              <w:spacing w:before="9"/>
              <w:ind w:left="35"/>
              <w:rPr>
                <w:sz w:val="24"/>
              </w:rPr>
            </w:pPr>
            <w:r>
              <w:rPr>
                <w:w w:val="85"/>
                <w:sz w:val="24"/>
              </w:rPr>
              <w:t>Черчение.</w:t>
            </w:r>
            <w:r>
              <w:rPr>
                <w:spacing w:val="64"/>
                <w:sz w:val="24"/>
              </w:rPr>
              <w:t xml:space="preserve"> </w:t>
            </w:r>
            <w:r>
              <w:rPr>
                <w:w w:val="85"/>
                <w:sz w:val="24"/>
              </w:rPr>
              <w:t>Основные</w:t>
            </w:r>
            <w:r>
              <w:rPr>
                <w:spacing w:val="20"/>
                <w:sz w:val="24"/>
              </w:rPr>
              <w:t xml:space="preserve"> </w:t>
            </w:r>
            <w:r>
              <w:rPr>
                <w:w w:val="85"/>
                <w:sz w:val="24"/>
              </w:rPr>
              <w:t>геометрические</w:t>
            </w:r>
            <w:r>
              <w:rPr>
                <w:spacing w:val="22"/>
                <w:sz w:val="24"/>
              </w:rPr>
              <w:t xml:space="preserve"> </w:t>
            </w:r>
            <w:r>
              <w:rPr>
                <w:spacing w:val="-2"/>
                <w:w w:val="85"/>
                <w:sz w:val="24"/>
              </w:rPr>
              <w:t>построения</w:t>
            </w:r>
          </w:p>
        </w:tc>
        <w:tc>
          <w:tcPr>
            <w:tcW w:w="671" w:type="dxa"/>
          </w:tcPr>
          <w:p w14:paraId="6288CC90">
            <w:pPr>
              <w:pStyle w:val="10"/>
              <w:spacing w:before="9"/>
              <w:ind w:left="37"/>
              <w:jc w:val="center"/>
              <w:rPr>
                <w:sz w:val="24"/>
              </w:rPr>
            </w:pPr>
            <w:r>
              <w:rPr>
                <w:spacing w:val="-10"/>
                <w:sz w:val="24"/>
              </w:rPr>
              <w:t>2</w:t>
            </w:r>
          </w:p>
        </w:tc>
        <w:tc>
          <w:tcPr>
            <w:tcW w:w="1878" w:type="dxa"/>
          </w:tcPr>
          <w:p w14:paraId="4521C8E5">
            <w:pPr>
              <w:pStyle w:val="10"/>
              <w:rPr>
                <w:rFonts w:ascii="Times New Roman"/>
                <w:sz w:val="22"/>
              </w:rPr>
            </w:pPr>
          </w:p>
        </w:tc>
        <w:tc>
          <w:tcPr>
            <w:tcW w:w="1934" w:type="dxa"/>
          </w:tcPr>
          <w:p w14:paraId="6A1D4A89">
            <w:pPr>
              <w:pStyle w:val="10"/>
              <w:rPr>
                <w:rFonts w:ascii="Times New Roman"/>
                <w:sz w:val="22"/>
              </w:rPr>
            </w:pPr>
          </w:p>
        </w:tc>
        <w:tc>
          <w:tcPr>
            <w:tcW w:w="3717" w:type="dxa"/>
          </w:tcPr>
          <w:p w14:paraId="57CB64FA">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76B8E2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531A8479">
            <w:pPr>
              <w:pStyle w:val="10"/>
              <w:spacing w:before="9"/>
              <w:ind w:left="33"/>
              <w:rPr>
                <w:sz w:val="24"/>
              </w:rPr>
            </w:pPr>
            <w:r>
              <w:rPr>
                <w:spacing w:val="-5"/>
                <w:sz w:val="24"/>
              </w:rPr>
              <w:t>2.2</w:t>
            </w:r>
          </w:p>
        </w:tc>
        <w:tc>
          <w:tcPr>
            <w:tcW w:w="6346" w:type="dxa"/>
          </w:tcPr>
          <w:p w14:paraId="2CFB0544">
            <w:pPr>
              <w:pStyle w:val="10"/>
              <w:spacing w:before="11" w:line="237" w:lineRule="auto"/>
              <w:ind w:left="35"/>
              <w:rPr>
                <w:sz w:val="24"/>
              </w:rPr>
            </w:pPr>
            <w:r>
              <w:rPr>
                <w:spacing w:val="-12"/>
                <w:sz w:val="24"/>
              </w:rPr>
              <w:t>Компьютерная</w:t>
            </w:r>
            <w:r>
              <w:rPr>
                <w:spacing w:val="-23"/>
                <w:sz w:val="24"/>
              </w:rPr>
              <w:t xml:space="preserve"> </w:t>
            </w:r>
            <w:r>
              <w:rPr>
                <w:spacing w:val="-12"/>
                <w:sz w:val="24"/>
              </w:rPr>
              <w:t>графика.</w:t>
            </w:r>
            <w:r>
              <w:rPr>
                <w:sz w:val="24"/>
              </w:rPr>
              <w:t xml:space="preserve"> </w:t>
            </w:r>
            <w:r>
              <w:rPr>
                <w:spacing w:val="-12"/>
                <w:sz w:val="24"/>
              </w:rPr>
              <w:t>Мир</w:t>
            </w:r>
            <w:r>
              <w:rPr>
                <w:spacing w:val="-32"/>
                <w:sz w:val="24"/>
              </w:rPr>
              <w:t xml:space="preserve"> </w:t>
            </w:r>
            <w:r>
              <w:rPr>
                <w:spacing w:val="-12"/>
                <w:sz w:val="24"/>
              </w:rPr>
              <w:t>изображений.</w:t>
            </w:r>
            <w:r>
              <w:rPr>
                <w:sz w:val="24"/>
              </w:rPr>
              <w:t xml:space="preserve"> </w:t>
            </w:r>
            <w:r>
              <w:rPr>
                <w:spacing w:val="-12"/>
                <w:sz w:val="24"/>
              </w:rPr>
              <w:t xml:space="preserve">Создание </w:t>
            </w:r>
            <w:r>
              <w:rPr>
                <w:spacing w:val="-2"/>
                <w:sz w:val="24"/>
              </w:rPr>
              <w:t>изображений</w:t>
            </w:r>
            <w:r>
              <w:rPr>
                <w:spacing w:val="-25"/>
                <w:sz w:val="24"/>
              </w:rPr>
              <w:t xml:space="preserve"> </w:t>
            </w:r>
            <w:r>
              <w:rPr>
                <w:spacing w:val="-2"/>
                <w:sz w:val="24"/>
              </w:rPr>
              <w:t>в</w:t>
            </w:r>
            <w:r>
              <w:rPr>
                <w:spacing w:val="-24"/>
                <w:sz w:val="24"/>
              </w:rPr>
              <w:t xml:space="preserve"> </w:t>
            </w:r>
            <w:r>
              <w:rPr>
                <w:spacing w:val="-2"/>
                <w:sz w:val="24"/>
              </w:rPr>
              <w:t>графическом</w:t>
            </w:r>
            <w:r>
              <w:rPr>
                <w:spacing w:val="-20"/>
                <w:sz w:val="24"/>
              </w:rPr>
              <w:t xml:space="preserve"> </w:t>
            </w:r>
            <w:r>
              <w:rPr>
                <w:spacing w:val="-2"/>
                <w:sz w:val="24"/>
              </w:rPr>
              <w:t>редакторе</w:t>
            </w:r>
          </w:p>
        </w:tc>
        <w:tc>
          <w:tcPr>
            <w:tcW w:w="671" w:type="dxa"/>
          </w:tcPr>
          <w:p w14:paraId="06A74D3E">
            <w:pPr>
              <w:pStyle w:val="10"/>
              <w:spacing w:before="9"/>
              <w:ind w:left="37"/>
              <w:jc w:val="center"/>
              <w:rPr>
                <w:sz w:val="24"/>
              </w:rPr>
            </w:pPr>
            <w:r>
              <w:rPr>
                <w:spacing w:val="-10"/>
                <w:sz w:val="24"/>
              </w:rPr>
              <w:t>4</w:t>
            </w:r>
          </w:p>
        </w:tc>
        <w:tc>
          <w:tcPr>
            <w:tcW w:w="1878" w:type="dxa"/>
          </w:tcPr>
          <w:p w14:paraId="4527A561">
            <w:pPr>
              <w:pStyle w:val="10"/>
              <w:rPr>
                <w:rFonts w:ascii="Times New Roman"/>
                <w:sz w:val="22"/>
              </w:rPr>
            </w:pPr>
          </w:p>
        </w:tc>
        <w:tc>
          <w:tcPr>
            <w:tcW w:w="1934" w:type="dxa"/>
          </w:tcPr>
          <w:p w14:paraId="1482B7A9">
            <w:pPr>
              <w:pStyle w:val="10"/>
              <w:rPr>
                <w:rFonts w:ascii="Times New Roman"/>
                <w:sz w:val="22"/>
              </w:rPr>
            </w:pPr>
          </w:p>
        </w:tc>
        <w:tc>
          <w:tcPr>
            <w:tcW w:w="3717" w:type="dxa"/>
          </w:tcPr>
          <w:p w14:paraId="4DD0C5DD">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141F610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63409050">
            <w:pPr>
              <w:pStyle w:val="10"/>
              <w:spacing w:before="9"/>
              <w:ind w:left="33"/>
              <w:rPr>
                <w:sz w:val="24"/>
              </w:rPr>
            </w:pPr>
            <w:r>
              <w:rPr>
                <w:spacing w:val="-5"/>
                <w:sz w:val="24"/>
              </w:rPr>
              <w:t>2.3</w:t>
            </w:r>
          </w:p>
        </w:tc>
        <w:tc>
          <w:tcPr>
            <w:tcW w:w="6346" w:type="dxa"/>
          </w:tcPr>
          <w:p w14:paraId="1F231598">
            <w:pPr>
              <w:pStyle w:val="10"/>
              <w:spacing w:before="13" w:line="235" w:lineRule="auto"/>
              <w:ind w:left="35" w:right="87"/>
              <w:rPr>
                <w:sz w:val="24"/>
              </w:rPr>
            </w:pPr>
            <w:r>
              <w:rPr>
                <w:spacing w:val="-12"/>
                <w:sz w:val="24"/>
              </w:rPr>
              <w:t>Создание</w:t>
            </w:r>
            <w:r>
              <w:rPr>
                <w:spacing w:val="-29"/>
                <w:sz w:val="24"/>
              </w:rPr>
              <w:t xml:space="preserve"> </w:t>
            </w:r>
            <w:r>
              <w:rPr>
                <w:spacing w:val="-12"/>
                <w:sz w:val="24"/>
              </w:rPr>
              <w:t>печатной</w:t>
            </w:r>
            <w:r>
              <w:rPr>
                <w:spacing w:val="-22"/>
                <w:sz w:val="24"/>
              </w:rPr>
              <w:t xml:space="preserve"> </w:t>
            </w:r>
            <w:r>
              <w:rPr>
                <w:spacing w:val="-12"/>
                <w:sz w:val="24"/>
              </w:rPr>
              <w:t>продукции</w:t>
            </w:r>
            <w:r>
              <w:rPr>
                <w:spacing w:val="-24"/>
                <w:sz w:val="24"/>
              </w:rPr>
              <w:t xml:space="preserve"> </w:t>
            </w:r>
            <w:r>
              <w:rPr>
                <w:spacing w:val="-12"/>
                <w:sz w:val="24"/>
              </w:rPr>
              <w:t>в</w:t>
            </w:r>
            <w:r>
              <w:rPr>
                <w:spacing w:val="-23"/>
                <w:sz w:val="24"/>
              </w:rPr>
              <w:t xml:space="preserve"> </w:t>
            </w:r>
            <w:r>
              <w:rPr>
                <w:spacing w:val="-12"/>
                <w:sz w:val="24"/>
              </w:rPr>
              <w:t>графическом</w:t>
            </w:r>
            <w:r>
              <w:rPr>
                <w:spacing w:val="-19"/>
                <w:sz w:val="24"/>
              </w:rPr>
              <w:t xml:space="preserve"> </w:t>
            </w:r>
            <w:r>
              <w:rPr>
                <w:spacing w:val="-12"/>
                <w:sz w:val="24"/>
              </w:rPr>
              <w:t xml:space="preserve">редакторе. </w:t>
            </w:r>
            <w:r>
              <w:rPr>
                <w:sz w:val="24"/>
              </w:rPr>
              <w:t>Мир</w:t>
            </w:r>
            <w:r>
              <w:rPr>
                <w:spacing w:val="-22"/>
                <w:sz w:val="24"/>
              </w:rPr>
              <w:t xml:space="preserve"> </w:t>
            </w:r>
            <w:r>
              <w:rPr>
                <w:sz w:val="24"/>
              </w:rPr>
              <w:t>профессий</w:t>
            </w:r>
          </w:p>
        </w:tc>
        <w:tc>
          <w:tcPr>
            <w:tcW w:w="671" w:type="dxa"/>
          </w:tcPr>
          <w:p w14:paraId="4263EFB6">
            <w:pPr>
              <w:pStyle w:val="10"/>
              <w:spacing w:before="9"/>
              <w:ind w:left="37"/>
              <w:jc w:val="center"/>
              <w:rPr>
                <w:sz w:val="24"/>
              </w:rPr>
            </w:pPr>
            <w:r>
              <w:rPr>
                <w:spacing w:val="-10"/>
                <w:sz w:val="24"/>
              </w:rPr>
              <w:t>2</w:t>
            </w:r>
          </w:p>
        </w:tc>
        <w:tc>
          <w:tcPr>
            <w:tcW w:w="1878" w:type="dxa"/>
          </w:tcPr>
          <w:p w14:paraId="09D09437">
            <w:pPr>
              <w:pStyle w:val="10"/>
              <w:rPr>
                <w:rFonts w:ascii="Times New Roman"/>
                <w:sz w:val="22"/>
              </w:rPr>
            </w:pPr>
          </w:p>
        </w:tc>
        <w:tc>
          <w:tcPr>
            <w:tcW w:w="1934" w:type="dxa"/>
          </w:tcPr>
          <w:p w14:paraId="4B342DD0">
            <w:pPr>
              <w:pStyle w:val="10"/>
              <w:rPr>
                <w:rFonts w:ascii="Times New Roman"/>
                <w:sz w:val="22"/>
              </w:rPr>
            </w:pPr>
          </w:p>
        </w:tc>
        <w:tc>
          <w:tcPr>
            <w:tcW w:w="3717" w:type="dxa"/>
          </w:tcPr>
          <w:p w14:paraId="0E68E5FA">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89E657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903" w:type="dxa"/>
            <w:gridSpan w:val="2"/>
          </w:tcPr>
          <w:p w14:paraId="6C0BCE3A">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535A6E74">
            <w:pPr>
              <w:pStyle w:val="10"/>
              <w:spacing w:before="9"/>
              <w:ind w:left="37"/>
              <w:jc w:val="center"/>
              <w:rPr>
                <w:sz w:val="24"/>
              </w:rPr>
            </w:pPr>
            <w:r>
              <w:rPr>
                <w:spacing w:val="-10"/>
                <w:sz w:val="24"/>
              </w:rPr>
              <w:t>8</w:t>
            </w:r>
          </w:p>
        </w:tc>
        <w:tc>
          <w:tcPr>
            <w:tcW w:w="7529" w:type="dxa"/>
            <w:gridSpan w:val="3"/>
          </w:tcPr>
          <w:p w14:paraId="2CE50E14">
            <w:pPr>
              <w:pStyle w:val="10"/>
              <w:rPr>
                <w:rFonts w:ascii="Times New Roman"/>
                <w:sz w:val="22"/>
              </w:rPr>
            </w:pPr>
          </w:p>
        </w:tc>
      </w:tr>
      <w:tr w14:paraId="7BB5555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0801718F">
            <w:pPr>
              <w:pStyle w:val="10"/>
              <w:spacing w:before="5"/>
              <w:ind w:left="33"/>
              <w:rPr>
                <w:rFonts w:ascii="Verdana" w:hAnsi="Verdana"/>
                <w:b/>
                <w:sz w:val="24"/>
              </w:rPr>
            </w:pPr>
            <w:r>
              <w:rPr>
                <w:rFonts w:ascii="Verdana" w:hAnsi="Verdana"/>
                <w:b/>
                <w:w w:val="75"/>
                <w:sz w:val="24"/>
              </w:rPr>
              <w:t>Раздел</w:t>
            </w:r>
            <w:r>
              <w:rPr>
                <w:rFonts w:ascii="Verdana" w:hAnsi="Verdana"/>
                <w:b/>
                <w:spacing w:val="25"/>
                <w:sz w:val="24"/>
              </w:rPr>
              <w:t xml:space="preserve"> </w:t>
            </w:r>
            <w:r>
              <w:rPr>
                <w:rFonts w:ascii="Verdana" w:hAnsi="Verdana"/>
                <w:b/>
                <w:w w:val="75"/>
                <w:sz w:val="24"/>
              </w:rPr>
              <w:t>3.Технологии</w:t>
            </w:r>
            <w:r>
              <w:rPr>
                <w:rFonts w:ascii="Verdana" w:hAnsi="Verdana"/>
                <w:b/>
                <w:spacing w:val="27"/>
                <w:sz w:val="24"/>
              </w:rPr>
              <w:t xml:space="preserve"> </w:t>
            </w:r>
            <w:r>
              <w:rPr>
                <w:rFonts w:ascii="Verdana" w:hAnsi="Verdana"/>
                <w:b/>
                <w:w w:val="75"/>
                <w:sz w:val="24"/>
              </w:rPr>
              <w:t>обработки</w:t>
            </w:r>
            <w:r>
              <w:rPr>
                <w:rFonts w:hint="default" w:ascii="Verdana" w:hAnsi="Verdana"/>
                <w:b/>
                <w:w w:val="75"/>
                <w:sz w:val="24"/>
                <w:lang w:val="ru-RU"/>
              </w:rPr>
              <w:t xml:space="preserve"> </w:t>
            </w:r>
            <w:r>
              <w:rPr>
                <w:rFonts w:ascii="Verdana" w:hAnsi="Verdana"/>
                <w:b/>
                <w:w w:val="75"/>
                <w:sz w:val="24"/>
              </w:rPr>
              <w:t>материалов</w:t>
            </w:r>
            <w:r>
              <w:rPr>
                <w:rFonts w:ascii="Verdana" w:hAnsi="Verdana"/>
                <w:b/>
                <w:spacing w:val="29"/>
                <w:sz w:val="24"/>
              </w:rPr>
              <w:t xml:space="preserve"> </w:t>
            </w:r>
            <w:r>
              <w:rPr>
                <w:rFonts w:ascii="Verdana" w:hAnsi="Verdana"/>
                <w:b/>
                <w:w w:val="75"/>
                <w:sz w:val="24"/>
              </w:rPr>
              <w:t>и</w:t>
            </w:r>
            <w:r>
              <w:rPr>
                <w:rFonts w:ascii="Verdana" w:hAnsi="Verdana"/>
                <w:b/>
                <w:spacing w:val="26"/>
                <w:sz w:val="24"/>
              </w:rPr>
              <w:t xml:space="preserve"> </w:t>
            </w:r>
            <w:r>
              <w:rPr>
                <w:rFonts w:ascii="Verdana" w:hAnsi="Verdana"/>
                <w:b/>
                <w:w w:val="75"/>
                <w:sz w:val="24"/>
              </w:rPr>
              <w:t>пищевых</w:t>
            </w:r>
            <w:r>
              <w:rPr>
                <w:rFonts w:ascii="Verdana" w:hAnsi="Verdana"/>
                <w:b/>
                <w:spacing w:val="28"/>
                <w:sz w:val="24"/>
              </w:rPr>
              <w:t xml:space="preserve"> </w:t>
            </w:r>
            <w:r>
              <w:rPr>
                <w:rFonts w:ascii="Verdana" w:hAnsi="Verdana"/>
                <w:b/>
                <w:spacing w:val="-2"/>
                <w:w w:val="75"/>
                <w:sz w:val="24"/>
              </w:rPr>
              <w:t>продуктов</w:t>
            </w:r>
          </w:p>
        </w:tc>
      </w:tr>
      <w:tr w14:paraId="7EF3EC6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13547E8F">
            <w:pPr>
              <w:pStyle w:val="10"/>
              <w:spacing w:before="9"/>
              <w:ind w:left="33"/>
              <w:rPr>
                <w:sz w:val="24"/>
              </w:rPr>
            </w:pPr>
            <w:r>
              <w:rPr>
                <w:spacing w:val="-5"/>
                <w:sz w:val="24"/>
              </w:rPr>
              <w:t>3.1</w:t>
            </w:r>
          </w:p>
        </w:tc>
        <w:tc>
          <w:tcPr>
            <w:tcW w:w="6346" w:type="dxa"/>
          </w:tcPr>
          <w:p w14:paraId="4AC69900">
            <w:pPr>
              <w:pStyle w:val="10"/>
              <w:spacing w:before="11" w:line="237" w:lineRule="auto"/>
              <w:ind w:left="35"/>
              <w:rPr>
                <w:sz w:val="24"/>
              </w:rPr>
            </w:pPr>
            <w:r>
              <w:rPr>
                <w:spacing w:val="-10"/>
                <w:sz w:val="24"/>
              </w:rPr>
              <w:t>Технологии</w:t>
            </w:r>
            <w:r>
              <w:rPr>
                <w:spacing w:val="-28"/>
                <w:sz w:val="24"/>
              </w:rPr>
              <w:t xml:space="preserve"> </w:t>
            </w:r>
            <w:r>
              <w:rPr>
                <w:spacing w:val="-10"/>
                <w:sz w:val="24"/>
              </w:rPr>
              <w:t>обработки</w:t>
            </w:r>
            <w:r>
              <w:rPr>
                <w:spacing w:val="-28"/>
                <w:sz w:val="24"/>
              </w:rPr>
              <w:t xml:space="preserve"> </w:t>
            </w:r>
            <w:r>
              <w:rPr>
                <w:spacing w:val="-10"/>
                <w:sz w:val="24"/>
              </w:rPr>
              <w:t>конструкционных</w:t>
            </w:r>
            <w:r>
              <w:rPr>
                <w:spacing w:val="-16"/>
                <w:sz w:val="24"/>
              </w:rPr>
              <w:t xml:space="preserve"> </w:t>
            </w:r>
            <w:r>
              <w:rPr>
                <w:spacing w:val="-10"/>
                <w:sz w:val="24"/>
              </w:rPr>
              <w:t xml:space="preserve">материалов. </w:t>
            </w:r>
            <w:r>
              <w:rPr>
                <w:sz w:val="24"/>
              </w:rPr>
              <w:t>Металлы и сплавы</w:t>
            </w:r>
          </w:p>
        </w:tc>
        <w:tc>
          <w:tcPr>
            <w:tcW w:w="671" w:type="dxa"/>
          </w:tcPr>
          <w:p w14:paraId="70ACA497">
            <w:pPr>
              <w:pStyle w:val="10"/>
              <w:spacing w:before="9"/>
              <w:ind w:left="37"/>
              <w:jc w:val="center"/>
              <w:rPr>
                <w:sz w:val="24"/>
              </w:rPr>
            </w:pPr>
            <w:r>
              <w:rPr>
                <w:spacing w:val="-10"/>
                <w:sz w:val="24"/>
              </w:rPr>
              <w:t>2</w:t>
            </w:r>
          </w:p>
        </w:tc>
        <w:tc>
          <w:tcPr>
            <w:tcW w:w="1878" w:type="dxa"/>
          </w:tcPr>
          <w:p w14:paraId="64B9491A">
            <w:pPr>
              <w:pStyle w:val="10"/>
              <w:rPr>
                <w:rFonts w:ascii="Times New Roman"/>
                <w:sz w:val="22"/>
              </w:rPr>
            </w:pPr>
          </w:p>
        </w:tc>
        <w:tc>
          <w:tcPr>
            <w:tcW w:w="1934" w:type="dxa"/>
          </w:tcPr>
          <w:p w14:paraId="7A18A410">
            <w:pPr>
              <w:pStyle w:val="10"/>
              <w:rPr>
                <w:rFonts w:ascii="Times New Roman"/>
                <w:sz w:val="22"/>
              </w:rPr>
            </w:pPr>
          </w:p>
        </w:tc>
        <w:tc>
          <w:tcPr>
            <w:tcW w:w="3717" w:type="dxa"/>
          </w:tcPr>
          <w:p w14:paraId="4D9D7797">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B6D619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tcPr>
          <w:p w14:paraId="59A97BE1">
            <w:pPr>
              <w:pStyle w:val="10"/>
              <w:spacing w:before="11"/>
              <w:ind w:left="33"/>
              <w:rPr>
                <w:sz w:val="24"/>
              </w:rPr>
            </w:pPr>
            <w:r>
              <w:rPr>
                <w:spacing w:val="-5"/>
                <w:sz w:val="24"/>
              </w:rPr>
              <w:t>3.2</w:t>
            </w:r>
          </w:p>
        </w:tc>
        <w:tc>
          <w:tcPr>
            <w:tcW w:w="6346" w:type="dxa"/>
          </w:tcPr>
          <w:p w14:paraId="77FA97FA">
            <w:pPr>
              <w:pStyle w:val="10"/>
              <w:spacing w:before="11"/>
              <w:ind w:left="35"/>
              <w:rPr>
                <w:sz w:val="24"/>
              </w:rPr>
            </w:pPr>
            <w:r>
              <w:rPr>
                <w:spacing w:val="-10"/>
                <w:sz w:val="24"/>
              </w:rPr>
              <w:t>Технологии</w:t>
            </w:r>
            <w:r>
              <w:rPr>
                <w:spacing w:val="-18"/>
                <w:sz w:val="24"/>
              </w:rPr>
              <w:t xml:space="preserve"> </w:t>
            </w:r>
            <w:r>
              <w:rPr>
                <w:spacing w:val="-10"/>
                <w:sz w:val="24"/>
              </w:rPr>
              <w:t>обработки</w:t>
            </w:r>
            <w:r>
              <w:rPr>
                <w:spacing w:val="-17"/>
                <w:sz w:val="24"/>
              </w:rPr>
              <w:t xml:space="preserve"> </w:t>
            </w:r>
            <w:r>
              <w:rPr>
                <w:spacing w:val="-10"/>
                <w:sz w:val="24"/>
              </w:rPr>
              <w:t>тонколистового</w:t>
            </w:r>
            <w:r>
              <w:rPr>
                <w:spacing w:val="-20"/>
                <w:sz w:val="24"/>
              </w:rPr>
              <w:t xml:space="preserve"> </w:t>
            </w:r>
            <w:r>
              <w:rPr>
                <w:spacing w:val="-10"/>
                <w:sz w:val="24"/>
              </w:rPr>
              <w:t>металла</w:t>
            </w:r>
          </w:p>
        </w:tc>
        <w:tc>
          <w:tcPr>
            <w:tcW w:w="671" w:type="dxa"/>
          </w:tcPr>
          <w:p w14:paraId="34CA9F25">
            <w:pPr>
              <w:pStyle w:val="10"/>
              <w:spacing w:before="11"/>
              <w:ind w:left="37"/>
              <w:jc w:val="center"/>
              <w:rPr>
                <w:sz w:val="24"/>
              </w:rPr>
            </w:pPr>
            <w:r>
              <w:rPr>
                <w:spacing w:val="-10"/>
                <w:sz w:val="24"/>
              </w:rPr>
              <w:t>2</w:t>
            </w:r>
          </w:p>
        </w:tc>
        <w:tc>
          <w:tcPr>
            <w:tcW w:w="1878" w:type="dxa"/>
          </w:tcPr>
          <w:p w14:paraId="3D8A024F">
            <w:pPr>
              <w:pStyle w:val="10"/>
              <w:rPr>
                <w:rFonts w:ascii="Times New Roman"/>
                <w:sz w:val="22"/>
              </w:rPr>
            </w:pPr>
          </w:p>
        </w:tc>
        <w:tc>
          <w:tcPr>
            <w:tcW w:w="1934" w:type="dxa"/>
          </w:tcPr>
          <w:p w14:paraId="2F46BDF8">
            <w:pPr>
              <w:pStyle w:val="10"/>
              <w:rPr>
                <w:rFonts w:ascii="Times New Roman"/>
                <w:sz w:val="22"/>
              </w:rPr>
            </w:pPr>
          </w:p>
        </w:tc>
        <w:tc>
          <w:tcPr>
            <w:tcW w:w="3717" w:type="dxa"/>
          </w:tcPr>
          <w:p w14:paraId="5AF98965">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319C00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290A2141">
            <w:pPr>
              <w:pStyle w:val="10"/>
              <w:spacing w:before="11"/>
              <w:ind w:left="33"/>
              <w:rPr>
                <w:sz w:val="24"/>
              </w:rPr>
            </w:pPr>
            <w:r>
              <w:rPr>
                <w:spacing w:val="-5"/>
                <w:sz w:val="24"/>
              </w:rPr>
              <w:t>3.3</w:t>
            </w:r>
          </w:p>
        </w:tc>
        <w:tc>
          <w:tcPr>
            <w:tcW w:w="6346" w:type="dxa"/>
          </w:tcPr>
          <w:p w14:paraId="584474AA">
            <w:pPr>
              <w:pStyle w:val="10"/>
              <w:spacing w:before="16" w:line="235" w:lineRule="auto"/>
              <w:ind w:left="35"/>
              <w:rPr>
                <w:sz w:val="24"/>
              </w:rPr>
            </w:pPr>
            <w:r>
              <w:rPr>
                <w:spacing w:val="-10"/>
                <w:sz w:val="24"/>
              </w:rPr>
              <w:t>Технологии</w:t>
            </w:r>
            <w:r>
              <w:rPr>
                <w:spacing w:val="-23"/>
                <w:sz w:val="24"/>
              </w:rPr>
              <w:t xml:space="preserve"> </w:t>
            </w:r>
            <w:r>
              <w:rPr>
                <w:spacing w:val="-10"/>
                <w:sz w:val="24"/>
              </w:rPr>
              <w:t>изготовления</w:t>
            </w:r>
            <w:r>
              <w:rPr>
                <w:spacing w:val="-29"/>
                <w:sz w:val="24"/>
              </w:rPr>
              <w:t xml:space="preserve"> </w:t>
            </w:r>
            <w:r>
              <w:rPr>
                <w:spacing w:val="-10"/>
                <w:sz w:val="24"/>
              </w:rPr>
              <w:t>изделий</w:t>
            </w:r>
            <w:r>
              <w:rPr>
                <w:spacing w:val="-24"/>
                <w:sz w:val="24"/>
              </w:rPr>
              <w:t xml:space="preserve"> </w:t>
            </w:r>
            <w:r>
              <w:rPr>
                <w:spacing w:val="-10"/>
                <w:sz w:val="24"/>
              </w:rPr>
              <w:t>из</w:t>
            </w:r>
            <w:r>
              <w:rPr>
                <w:spacing w:val="-27"/>
                <w:sz w:val="24"/>
              </w:rPr>
              <w:t xml:space="preserve"> </w:t>
            </w:r>
            <w:r>
              <w:rPr>
                <w:spacing w:val="-10"/>
                <w:sz w:val="24"/>
              </w:rPr>
              <w:t xml:space="preserve">тонколистового </w:t>
            </w:r>
            <w:r>
              <w:rPr>
                <w:sz w:val="24"/>
              </w:rPr>
              <w:t>металла и проволоки</w:t>
            </w:r>
          </w:p>
        </w:tc>
        <w:tc>
          <w:tcPr>
            <w:tcW w:w="671" w:type="dxa"/>
          </w:tcPr>
          <w:p w14:paraId="62DD4E1C">
            <w:pPr>
              <w:pStyle w:val="10"/>
              <w:spacing w:before="11"/>
              <w:ind w:left="37"/>
              <w:jc w:val="center"/>
              <w:rPr>
                <w:sz w:val="24"/>
              </w:rPr>
            </w:pPr>
            <w:r>
              <w:rPr>
                <w:spacing w:val="-10"/>
                <w:sz w:val="24"/>
              </w:rPr>
              <w:t>6</w:t>
            </w:r>
          </w:p>
        </w:tc>
        <w:tc>
          <w:tcPr>
            <w:tcW w:w="1878" w:type="dxa"/>
          </w:tcPr>
          <w:p w14:paraId="2666C064">
            <w:pPr>
              <w:pStyle w:val="10"/>
              <w:rPr>
                <w:rFonts w:ascii="Times New Roman"/>
                <w:sz w:val="22"/>
              </w:rPr>
            </w:pPr>
          </w:p>
        </w:tc>
        <w:tc>
          <w:tcPr>
            <w:tcW w:w="1934" w:type="dxa"/>
          </w:tcPr>
          <w:p w14:paraId="70916B23">
            <w:pPr>
              <w:pStyle w:val="10"/>
              <w:rPr>
                <w:rFonts w:ascii="Times New Roman"/>
                <w:sz w:val="22"/>
              </w:rPr>
            </w:pPr>
          </w:p>
        </w:tc>
        <w:tc>
          <w:tcPr>
            <w:tcW w:w="3717" w:type="dxa"/>
          </w:tcPr>
          <w:p w14:paraId="154B7B82">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59A06FF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57" w:type="dxa"/>
          </w:tcPr>
          <w:p w14:paraId="3D9E83AA">
            <w:pPr>
              <w:pStyle w:val="10"/>
              <w:spacing w:before="11"/>
              <w:ind w:left="33"/>
              <w:rPr>
                <w:sz w:val="24"/>
              </w:rPr>
            </w:pPr>
            <w:r>
              <w:rPr>
                <w:spacing w:val="-5"/>
                <w:sz w:val="24"/>
              </w:rPr>
              <w:t>3.4</w:t>
            </w:r>
          </w:p>
        </w:tc>
        <w:tc>
          <w:tcPr>
            <w:tcW w:w="6346" w:type="dxa"/>
          </w:tcPr>
          <w:p w14:paraId="15864193">
            <w:pPr>
              <w:pStyle w:val="10"/>
              <w:spacing w:before="16" w:line="235" w:lineRule="auto"/>
              <w:ind w:left="35"/>
              <w:rPr>
                <w:sz w:val="24"/>
              </w:rPr>
            </w:pPr>
            <w:r>
              <w:rPr>
                <w:spacing w:val="-10"/>
                <w:sz w:val="24"/>
              </w:rPr>
              <w:t>Контроль</w:t>
            </w:r>
            <w:r>
              <w:rPr>
                <w:spacing w:val="-30"/>
                <w:sz w:val="24"/>
              </w:rPr>
              <w:t xml:space="preserve"> </w:t>
            </w:r>
            <w:r>
              <w:rPr>
                <w:spacing w:val="-10"/>
                <w:sz w:val="24"/>
              </w:rPr>
              <w:t>и</w:t>
            </w:r>
            <w:r>
              <w:rPr>
                <w:spacing w:val="-27"/>
                <w:sz w:val="24"/>
              </w:rPr>
              <w:t xml:space="preserve"> </w:t>
            </w:r>
            <w:r>
              <w:rPr>
                <w:spacing w:val="-10"/>
                <w:sz w:val="24"/>
              </w:rPr>
              <w:t>оценка</w:t>
            </w:r>
            <w:r>
              <w:rPr>
                <w:spacing w:val="-29"/>
                <w:sz w:val="24"/>
              </w:rPr>
              <w:t xml:space="preserve"> </w:t>
            </w:r>
            <w:r>
              <w:rPr>
                <w:spacing w:val="-10"/>
                <w:sz w:val="24"/>
              </w:rPr>
              <w:t>качества</w:t>
            </w:r>
            <w:r>
              <w:rPr>
                <w:spacing w:val="-32"/>
                <w:sz w:val="24"/>
              </w:rPr>
              <w:t xml:space="preserve"> </w:t>
            </w:r>
            <w:r>
              <w:rPr>
                <w:spacing w:val="-10"/>
                <w:sz w:val="24"/>
              </w:rPr>
              <w:t>изделий</w:t>
            </w:r>
            <w:r>
              <w:rPr>
                <w:spacing w:val="-26"/>
                <w:sz w:val="24"/>
              </w:rPr>
              <w:t xml:space="preserve"> </w:t>
            </w:r>
            <w:r>
              <w:rPr>
                <w:spacing w:val="-10"/>
                <w:sz w:val="24"/>
              </w:rPr>
              <w:t>из</w:t>
            </w:r>
            <w:r>
              <w:rPr>
                <w:spacing w:val="-32"/>
                <w:sz w:val="24"/>
              </w:rPr>
              <w:t xml:space="preserve"> </w:t>
            </w:r>
            <w:r>
              <w:rPr>
                <w:spacing w:val="-10"/>
                <w:sz w:val="24"/>
              </w:rPr>
              <w:t xml:space="preserve">металла. Мир </w:t>
            </w:r>
            <w:r>
              <w:rPr>
                <w:spacing w:val="-2"/>
                <w:sz w:val="24"/>
              </w:rPr>
              <w:t>профессий</w:t>
            </w:r>
          </w:p>
        </w:tc>
        <w:tc>
          <w:tcPr>
            <w:tcW w:w="671" w:type="dxa"/>
          </w:tcPr>
          <w:p w14:paraId="713ED274">
            <w:pPr>
              <w:pStyle w:val="10"/>
              <w:spacing w:before="11"/>
              <w:ind w:left="37"/>
              <w:jc w:val="center"/>
              <w:rPr>
                <w:sz w:val="24"/>
              </w:rPr>
            </w:pPr>
            <w:r>
              <w:rPr>
                <w:spacing w:val="-10"/>
                <w:sz w:val="24"/>
              </w:rPr>
              <w:t>4</w:t>
            </w:r>
          </w:p>
        </w:tc>
        <w:tc>
          <w:tcPr>
            <w:tcW w:w="1878" w:type="dxa"/>
          </w:tcPr>
          <w:p w14:paraId="652D141A">
            <w:pPr>
              <w:pStyle w:val="10"/>
              <w:rPr>
                <w:rFonts w:ascii="Times New Roman"/>
                <w:sz w:val="22"/>
              </w:rPr>
            </w:pPr>
          </w:p>
        </w:tc>
        <w:tc>
          <w:tcPr>
            <w:tcW w:w="1934" w:type="dxa"/>
          </w:tcPr>
          <w:p w14:paraId="3ECA3D92">
            <w:pPr>
              <w:pStyle w:val="10"/>
              <w:rPr>
                <w:rFonts w:ascii="Times New Roman"/>
                <w:sz w:val="22"/>
              </w:rPr>
            </w:pPr>
          </w:p>
        </w:tc>
        <w:tc>
          <w:tcPr>
            <w:tcW w:w="3717" w:type="dxa"/>
          </w:tcPr>
          <w:p w14:paraId="54773BA9">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4839C7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tcPr>
          <w:p w14:paraId="2C2C3FD9">
            <w:pPr>
              <w:pStyle w:val="10"/>
              <w:spacing w:before="9"/>
              <w:ind w:left="33"/>
              <w:rPr>
                <w:sz w:val="24"/>
              </w:rPr>
            </w:pPr>
            <w:r>
              <w:rPr>
                <w:spacing w:val="-5"/>
                <w:sz w:val="24"/>
              </w:rPr>
              <w:t>3.5</w:t>
            </w:r>
          </w:p>
        </w:tc>
        <w:tc>
          <w:tcPr>
            <w:tcW w:w="6346" w:type="dxa"/>
          </w:tcPr>
          <w:p w14:paraId="6AE44C77">
            <w:pPr>
              <w:pStyle w:val="10"/>
              <w:spacing w:before="9"/>
              <w:ind w:left="35"/>
              <w:rPr>
                <w:sz w:val="24"/>
              </w:rPr>
            </w:pPr>
            <w:r>
              <w:rPr>
                <w:spacing w:val="-10"/>
                <w:sz w:val="24"/>
              </w:rPr>
              <w:t>Технологии</w:t>
            </w:r>
            <w:r>
              <w:rPr>
                <w:spacing w:val="-16"/>
                <w:sz w:val="24"/>
              </w:rPr>
              <w:t xml:space="preserve"> </w:t>
            </w:r>
            <w:r>
              <w:rPr>
                <w:spacing w:val="-10"/>
                <w:sz w:val="24"/>
              </w:rPr>
              <w:t>обработки</w:t>
            </w:r>
            <w:r>
              <w:rPr>
                <w:spacing w:val="-18"/>
                <w:sz w:val="24"/>
              </w:rPr>
              <w:t xml:space="preserve"> </w:t>
            </w:r>
            <w:r>
              <w:rPr>
                <w:spacing w:val="-10"/>
                <w:sz w:val="24"/>
              </w:rPr>
              <w:t>пищевых</w:t>
            </w:r>
            <w:r>
              <w:rPr>
                <w:spacing w:val="3"/>
                <w:sz w:val="24"/>
              </w:rPr>
              <w:t xml:space="preserve"> </w:t>
            </w:r>
            <w:r>
              <w:rPr>
                <w:spacing w:val="-10"/>
                <w:sz w:val="24"/>
              </w:rPr>
              <w:t>продуктов.</w:t>
            </w:r>
            <w:r>
              <w:rPr>
                <w:spacing w:val="7"/>
                <w:sz w:val="24"/>
              </w:rPr>
              <w:t xml:space="preserve"> </w:t>
            </w:r>
            <w:r>
              <w:rPr>
                <w:spacing w:val="-10"/>
                <w:sz w:val="24"/>
              </w:rPr>
              <w:t>Мир</w:t>
            </w:r>
            <w:r>
              <w:rPr>
                <w:spacing w:val="-28"/>
                <w:sz w:val="24"/>
              </w:rPr>
              <w:t xml:space="preserve"> </w:t>
            </w:r>
            <w:r>
              <w:rPr>
                <w:spacing w:val="-10"/>
                <w:sz w:val="24"/>
              </w:rPr>
              <w:t>профессий</w:t>
            </w:r>
          </w:p>
        </w:tc>
        <w:tc>
          <w:tcPr>
            <w:tcW w:w="671" w:type="dxa"/>
          </w:tcPr>
          <w:p w14:paraId="63A73E47">
            <w:pPr>
              <w:pStyle w:val="10"/>
              <w:spacing w:before="9"/>
              <w:ind w:left="37"/>
              <w:jc w:val="center"/>
              <w:rPr>
                <w:sz w:val="24"/>
              </w:rPr>
            </w:pPr>
            <w:r>
              <w:rPr>
                <w:spacing w:val="-10"/>
                <w:sz w:val="24"/>
              </w:rPr>
              <w:t>8</w:t>
            </w:r>
          </w:p>
        </w:tc>
        <w:tc>
          <w:tcPr>
            <w:tcW w:w="1878" w:type="dxa"/>
          </w:tcPr>
          <w:p w14:paraId="4F81DF69">
            <w:pPr>
              <w:pStyle w:val="10"/>
              <w:rPr>
                <w:rFonts w:ascii="Times New Roman"/>
                <w:sz w:val="22"/>
              </w:rPr>
            </w:pPr>
          </w:p>
        </w:tc>
        <w:tc>
          <w:tcPr>
            <w:tcW w:w="1934" w:type="dxa"/>
          </w:tcPr>
          <w:p w14:paraId="0119F570">
            <w:pPr>
              <w:pStyle w:val="10"/>
              <w:rPr>
                <w:rFonts w:ascii="Times New Roman"/>
                <w:sz w:val="22"/>
              </w:rPr>
            </w:pPr>
          </w:p>
        </w:tc>
        <w:tc>
          <w:tcPr>
            <w:tcW w:w="3717" w:type="dxa"/>
          </w:tcPr>
          <w:p w14:paraId="3293B941">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379404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7AC6CA21">
            <w:pPr>
              <w:pStyle w:val="10"/>
              <w:spacing w:before="9"/>
              <w:ind w:left="33"/>
              <w:rPr>
                <w:sz w:val="24"/>
              </w:rPr>
            </w:pPr>
            <w:r>
              <w:rPr>
                <w:spacing w:val="-5"/>
                <w:sz w:val="24"/>
              </w:rPr>
              <w:t>3.6</w:t>
            </w:r>
          </w:p>
        </w:tc>
        <w:tc>
          <w:tcPr>
            <w:tcW w:w="6346" w:type="dxa"/>
          </w:tcPr>
          <w:p w14:paraId="1F10F514">
            <w:pPr>
              <w:pStyle w:val="10"/>
              <w:spacing w:before="11" w:line="237" w:lineRule="auto"/>
              <w:ind w:left="35"/>
              <w:rPr>
                <w:sz w:val="24"/>
              </w:rPr>
            </w:pPr>
            <w:r>
              <w:rPr>
                <w:spacing w:val="-10"/>
                <w:sz w:val="24"/>
              </w:rPr>
              <w:t>Технологии</w:t>
            </w:r>
            <w:r>
              <w:rPr>
                <w:spacing w:val="-26"/>
                <w:sz w:val="24"/>
              </w:rPr>
              <w:t xml:space="preserve"> </w:t>
            </w:r>
            <w:r>
              <w:rPr>
                <w:spacing w:val="-10"/>
                <w:sz w:val="24"/>
              </w:rPr>
              <w:t>обработки</w:t>
            </w:r>
            <w:r>
              <w:rPr>
                <w:spacing w:val="-26"/>
                <w:sz w:val="24"/>
              </w:rPr>
              <w:t xml:space="preserve"> </w:t>
            </w:r>
            <w:r>
              <w:rPr>
                <w:spacing w:val="-10"/>
                <w:sz w:val="24"/>
              </w:rPr>
              <w:t>текстильных</w:t>
            </w:r>
            <w:r>
              <w:rPr>
                <w:spacing w:val="-14"/>
                <w:sz w:val="24"/>
              </w:rPr>
              <w:t xml:space="preserve"> </w:t>
            </w:r>
            <w:r>
              <w:rPr>
                <w:spacing w:val="-10"/>
                <w:sz w:val="24"/>
              </w:rPr>
              <w:t>материалов.</w:t>
            </w:r>
            <w:r>
              <w:rPr>
                <w:spacing w:val="-12"/>
                <w:sz w:val="24"/>
              </w:rPr>
              <w:t xml:space="preserve"> </w:t>
            </w:r>
            <w:r>
              <w:rPr>
                <w:spacing w:val="-10"/>
                <w:sz w:val="24"/>
              </w:rPr>
              <w:t xml:space="preserve">Мир </w:t>
            </w:r>
            <w:r>
              <w:rPr>
                <w:spacing w:val="-2"/>
                <w:sz w:val="24"/>
              </w:rPr>
              <w:t>профессий</w:t>
            </w:r>
          </w:p>
        </w:tc>
        <w:tc>
          <w:tcPr>
            <w:tcW w:w="671" w:type="dxa"/>
          </w:tcPr>
          <w:p w14:paraId="1C58FC5D">
            <w:pPr>
              <w:pStyle w:val="10"/>
              <w:spacing w:before="9"/>
              <w:ind w:left="37"/>
              <w:jc w:val="center"/>
              <w:rPr>
                <w:sz w:val="24"/>
              </w:rPr>
            </w:pPr>
            <w:r>
              <w:rPr>
                <w:spacing w:val="-10"/>
                <w:sz w:val="24"/>
              </w:rPr>
              <w:t>2</w:t>
            </w:r>
          </w:p>
        </w:tc>
        <w:tc>
          <w:tcPr>
            <w:tcW w:w="1878" w:type="dxa"/>
          </w:tcPr>
          <w:p w14:paraId="19507007">
            <w:pPr>
              <w:pStyle w:val="10"/>
              <w:rPr>
                <w:rFonts w:ascii="Times New Roman"/>
                <w:sz w:val="22"/>
              </w:rPr>
            </w:pPr>
          </w:p>
        </w:tc>
        <w:tc>
          <w:tcPr>
            <w:tcW w:w="1934" w:type="dxa"/>
          </w:tcPr>
          <w:p w14:paraId="54A7C72E">
            <w:pPr>
              <w:pStyle w:val="10"/>
              <w:rPr>
                <w:rFonts w:ascii="Times New Roman"/>
                <w:sz w:val="22"/>
              </w:rPr>
            </w:pPr>
          </w:p>
        </w:tc>
        <w:tc>
          <w:tcPr>
            <w:tcW w:w="3717" w:type="dxa"/>
          </w:tcPr>
          <w:p w14:paraId="09704663">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552D98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18C35180">
            <w:pPr>
              <w:pStyle w:val="10"/>
              <w:spacing w:before="10"/>
              <w:ind w:left="33"/>
              <w:rPr>
                <w:sz w:val="24"/>
              </w:rPr>
            </w:pPr>
            <w:r>
              <w:rPr>
                <w:spacing w:val="-5"/>
                <w:sz w:val="24"/>
              </w:rPr>
              <w:t>3.7</w:t>
            </w:r>
          </w:p>
        </w:tc>
        <w:tc>
          <w:tcPr>
            <w:tcW w:w="6346" w:type="dxa"/>
          </w:tcPr>
          <w:p w14:paraId="6A10645A">
            <w:pPr>
              <w:pStyle w:val="10"/>
              <w:spacing w:before="12" w:line="237" w:lineRule="auto"/>
              <w:ind w:left="35" w:right="87"/>
              <w:rPr>
                <w:sz w:val="24"/>
              </w:rPr>
            </w:pPr>
            <w:r>
              <w:rPr>
                <w:spacing w:val="-12"/>
                <w:sz w:val="24"/>
              </w:rPr>
              <w:t>Современные</w:t>
            </w:r>
            <w:r>
              <w:rPr>
                <w:spacing w:val="-31"/>
                <w:sz w:val="24"/>
              </w:rPr>
              <w:t xml:space="preserve"> </w:t>
            </w:r>
            <w:r>
              <w:rPr>
                <w:spacing w:val="-12"/>
                <w:sz w:val="24"/>
              </w:rPr>
              <w:t>текстильные</w:t>
            </w:r>
            <w:r>
              <w:rPr>
                <w:spacing w:val="-31"/>
                <w:sz w:val="24"/>
              </w:rPr>
              <w:t xml:space="preserve"> </w:t>
            </w:r>
            <w:r>
              <w:rPr>
                <w:spacing w:val="-12"/>
                <w:sz w:val="24"/>
              </w:rPr>
              <w:t>материалы,</w:t>
            </w:r>
            <w:r>
              <w:rPr>
                <w:spacing w:val="-4"/>
                <w:sz w:val="24"/>
              </w:rPr>
              <w:t xml:space="preserve"> </w:t>
            </w:r>
            <w:r>
              <w:rPr>
                <w:spacing w:val="-12"/>
                <w:sz w:val="24"/>
              </w:rPr>
              <w:t>получение</w:t>
            </w:r>
            <w:r>
              <w:rPr>
                <w:spacing w:val="-29"/>
                <w:sz w:val="24"/>
              </w:rPr>
              <w:t xml:space="preserve"> </w:t>
            </w:r>
            <w:r>
              <w:rPr>
                <w:spacing w:val="-12"/>
                <w:sz w:val="24"/>
              </w:rPr>
              <w:t xml:space="preserve">и </w:t>
            </w:r>
            <w:r>
              <w:rPr>
                <w:spacing w:val="-2"/>
                <w:sz w:val="24"/>
              </w:rPr>
              <w:t>свойства</w:t>
            </w:r>
          </w:p>
        </w:tc>
        <w:tc>
          <w:tcPr>
            <w:tcW w:w="671" w:type="dxa"/>
          </w:tcPr>
          <w:p w14:paraId="29F90359">
            <w:pPr>
              <w:pStyle w:val="10"/>
              <w:spacing w:before="10"/>
              <w:ind w:left="37"/>
              <w:jc w:val="center"/>
              <w:rPr>
                <w:sz w:val="24"/>
              </w:rPr>
            </w:pPr>
            <w:r>
              <w:rPr>
                <w:spacing w:val="-10"/>
                <w:sz w:val="24"/>
              </w:rPr>
              <w:t>2</w:t>
            </w:r>
          </w:p>
        </w:tc>
        <w:tc>
          <w:tcPr>
            <w:tcW w:w="1878" w:type="dxa"/>
          </w:tcPr>
          <w:p w14:paraId="64139037">
            <w:pPr>
              <w:pStyle w:val="10"/>
              <w:rPr>
                <w:rFonts w:ascii="Times New Roman"/>
                <w:sz w:val="22"/>
              </w:rPr>
            </w:pPr>
          </w:p>
        </w:tc>
        <w:tc>
          <w:tcPr>
            <w:tcW w:w="1934" w:type="dxa"/>
          </w:tcPr>
          <w:p w14:paraId="7AE7F498">
            <w:pPr>
              <w:pStyle w:val="10"/>
              <w:rPr>
                <w:rFonts w:ascii="Times New Roman"/>
                <w:sz w:val="22"/>
              </w:rPr>
            </w:pPr>
          </w:p>
        </w:tc>
        <w:tc>
          <w:tcPr>
            <w:tcW w:w="3717" w:type="dxa"/>
          </w:tcPr>
          <w:p w14:paraId="364D3DAE">
            <w:pPr>
              <w:pStyle w:val="10"/>
              <w:spacing w:before="23"/>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D6C616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57" w:type="dxa"/>
          </w:tcPr>
          <w:p w14:paraId="1329D18D">
            <w:pPr>
              <w:pStyle w:val="10"/>
              <w:spacing w:before="11"/>
              <w:ind w:left="33"/>
              <w:rPr>
                <w:sz w:val="24"/>
              </w:rPr>
            </w:pPr>
            <w:r>
              <w:rPr>
                <w:spacing w:val="-5"/>
                <w:sz w:val="24"/>
              </w:rPr>
              <w:t>3.8</w:t>
            </w:r>
          </w:p>
        </w:tc>
        <w:tc>
          <w:tcPr>
            <w:tcW w:w="6346" w:type="dxa"/>
          </w:tcPr>
          <w:p w14:paraId="5251660E">
            <w:pPr>
              <w:pStyle w:val="10"/>
              <w:spacing w:before="16" w:line="235" w:lineRule="auto"/>
              <w:ind w:left="35" w:right="742"/>
              <w:rPr>
                <w:sz w:val="24"/>
              </w:rPr>
            </w:pPr>
            <w:r>
              <w:rPr>
                <w:spacing w:val="-8"/>
                <w:sz w:val="24"/>
              </w:rPr>
              <w:t>Выполнение</w:t>
            </w:r>
            <w:r>
              <w:rPr>
                <w:spacing w:val="-38"/>
                <w:sz w:val="24"/>
              </w:rPr>
              <w:t xml:space="preserve"> </w:t>
            </w:r>
            <w:r>
              <w:rPr>
                <w:spacing w:val="-8"/>
                <w:sz w:val="24"/>
              </w:rPr>
              <w:t>технологических</w:t>
            </w:r>
            <w:r>
              <w:rPr>
                <w:spacing w:val="-19"/>
                <w:sz w:val="24"/>
              </w:rPr>
              <w:t xml:space="preserve"> </w:t>
            </w:r>
            <w:r>
              <w:rPr>
                <w:spacing w:val="-8"/>
                <w:sz w:val="24"/>
              </w:rPr>
              <w:t>операций</w:t>
            </w:r>
            <w:r>
              <w:rPr>
                <w:spacing w:val="-30"/>
                <w:sz w:val="24"/>
              </w:rPr>
              <w:t xml:space="preserve"> </w:t>
            </w:r>
            <w:r>
              <w:rPr>
                <w:spacing w:val="-8"/>
                <w:sz w:val="24"/>
              </w:rPr>
              <w:t>по</w:t>
            </w:r>
            <w:r>
              <w:rPr>
                <w:spacing w:val="-34"/>
                <w:sz w:val="24"/>
              </w:rPr>
              <w:t xml:space="preserve"> </w:t>
            </w:r>
            <w:r>
              <w:rPr>
                <w:spacing w:val="-8"/>
                <w:sz w:val="24"/>
              </w:rPr>
              <w:t>раскрою</w:t>
            </w:r>
            <w:r>
              <w:rPr>
                <w:spacing w:val="-21"/>
                <w:sz w:val="24"/>
              </w:rPr>
              <w:t xml:space="preserve"> </w:t>
            </w:r>
            <w:r>
              <w:rPr>
                <w:spacing w:val="-8"/>
                <w:sz w:val="24"/>
              </w:rPr>
              <w:t xml:space="preserve">и </w:t>
            </w:r>
            <w:r>
              <w:rPr>
                <w:sz w:val="24"/>
              </w:rPr>
              <w:t>пошиву швейного изделия</w:t>
            </w:r>
          </w:p>
        </w:tc>
        <w:tc>
          <w:tcPr>
            <w:tcW w:w="671" w:type="dxa"/>
          </w:tcPr>
          <w:p w14:paraId="4E37A968">
            <w:pPr>
              <w:pStyle w:val="10"/>
              <w:spacing w:before="11"/>
              <w:ind w:left="34" w:right="13"/>
              <w:jc w:val="center"/>
              <w:rPr>
                <w:sz w:val="24"/>
              </w:rPr>
            </w:pPr>
            <w:r>
              <w:rPr>
                <w:spacing w:val="-5"/>
                <w:sz w:val="24"/>
              </w:rPr>
              <w:t>10</w:t>
            </w:r>
          </w:p>
        </w:tc>
        <w:tc>
          <w:tcPr>
            <w:tcW w:w="1878" w:type="dxa"/>
          </w:tcPr>
          <w:p w14:paraId="39148063">
            <w:pPr>
              <w:pStyle w:val="10"/>
              <w:rPr>
                <w:rFonts w:ascii="Times New Roman"/>
                <w:sz w:val="22"/>
              </w:rPr>
            </w:pPr>
          </w:p>
        </w:tc>
        <w:tc>
          <w:tcPr>
            <w:tcW w:w="1934" w:type="dxa"/>
          </w:tcPr>
          <w:p w14:paraId="7D960D52">
            <w:pPr>
              <w:pStyle w:val="10"/>
              <w:rPr>
                <w:rFonts w:ascii="Times New Roman"/>
                <w:sz w:val="22"/>
              </w:rPr>
            </w:pPr>
          </w:p>
        </w:tc>
        <w:tc>
          <w:tcPr>
            <w:tcW w:w="3717" w:type="dxa"/>
          </w:tcPr>
          <w:p w14:paraId="49148AB9">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1ABCB4D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6903" w:type="dxa"/>
            <w:gridSpan w:val="2"/>
          </w:tcPr>
          <w:p w14:paraId="7754B752">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09AD1FBD">
            <w:pPr>
              <w:pStyle w:val="10"/>
              <w:spacing w:before="9"/>
              <w:ind w:left="34" w:right="13"/>
              <w:jc w:val="center"/>
              <w:rPr>
                <w:sz w:val="24"/>
              </w:rPr>
            </w:pPr>
            <w:r>
              <w:rPr>
                <w:spacing w:val="-5"/>
                <w:sz w:val="24"/>
              </w:rPr>
              <w:t>36</w:t>
            </w:r>
          </w:p>
        </w:tc>
        <w:tc>
          <w:tcPr>
            <w:tcW w:w="7529" w:type="dxa"/>
            <w:gridSpan w:val="3"/>
          </w:tcPr>
          <w:p w14:paraId="5342BF08">
            <w:pPr>
              <w:pStyle w:val="10"/>
              <w:rPr>
                <w:rFonts w:ascii="Times New Roman"/>
                <w:sz w:val="22"/>
              </w:rPr>
            </w:pPr>
          </w:p>
        </w:tc>
      </w:tr>
      <w:tr w14:paraId="0933FFF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3" w:type="dxa"/>
            <w:gridSpan w:val="6"/>
          </w:tcPr>
          <w:p w14:paraId="3A3CF502">
            <w:pPr>
              <w:pStyle w:val="10"/>
              <w:spacing w:before="7"/>
              <w:ind w:left="33"/>
              <w:rPr>
                <w:rFonts w:ascii="Verdana" w:hAnsi="Verdana"/>
                <w:b/>
                <w:sz w:val="24"/>
              </w:rPr>
            </w:pPr>
            <w:r>
              <w:rPr>
                <w:rFonts w:ascii="Verdana" w:hAnsi="Verdana"/>
                <w:b/>
                <w:w w:val="80"/>
                <w:sz w:val="24"/>
              </w:rPr>
              <w:t>Раздел</w:t>
            </w:r>
            <w:r>
              <w:rPr>
                <w:rFonts w:ascii="Verdana" w:hAnsi="Verdana"/>
                <w:b/>
                <w:spacing w:val="-6"/>
                <w:sz w:val="24"/>
              </w:rPr>
              <w:t xml:space="preserve"> </w:t>
            </w:r>
            <w:r>
              <w:rPr>
                <w:rFonts w:ascii="Verdana" w:hAnsi="Verdana"/>
                <w:b/>
                <w:spacing w:val="-2"/>
                <w:w w:val="85"/>
                <w:sz w:val="24"/>
              </w:rPr>
              <w:t>4.Робототехника</w:t>
            </w:r>
          </w:p>
        </w:tc>
      </w:tr>
      <w:tr w14:paraId="24D357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tcPr>
          <w:p w14:paraId="0C1879A5">
            <w:pPr>
              <w:pStyle w:val="10"/>
              <w:spacing w:before="9"/>
              <w:ind w:left="33"/>
              <w:rPr>
                <w:sz w:val="24"/>
              </w:rPr>
            </w:pPr>
            <w:r>
              <w:rPr>
                <w:spacing w:val="-5"/>
                <w:sz w:val="24"/>
              </w:rPr>
              <w:t>4.1</w:t>
            </w:r>
          </w:p>
        </w:tc>
        <w:tc>
          <w:tcPr>
            <w:tcW w:w="6346" w:type="dxa"/>
          </w:tcPr>
          <w:p w14:paraId="229C3DBB">
            <w:pPr>
              <w:pStyle w:val="10"/>
              <w:spacing w:before="9"/>
              <w:ind w:left="35"/>
              <w:rPr>
                <w:sz w:val="24"/>
              </w:rPr>
            </w:pPr>
            <w:r>
              <w:rPr>
                <w:spacing w:val="-9"/>
                <w:sz w:val="24"/>
              </w:rPr>
              <w:t>Мобильная</w:t>
            </w:r>
            <w:r>
              <w:rPr>
                <w:spacing w:val="-2"/>
                <w:sz w:val="24"/>
              </w:rPr>
              <w:t xml:space="preserve"> робототехника</w:t>
            </w:r>
          </w:p>
        </w:tc>
        <w:tc>
          <w:tcPr>
            <w:tcW w:w="671" w:type="dxa"/>
          </w:tcPr>
          <w:p w14:paraId="1B0C5CE4">
            <w:pPr>
              <w:pStyle w:val="10"/>
              <w:spacing w:before="9"/>
              <w:ind w:left="37"/>
              <w:jc w:val="center"/>
              <w:rPr>
                <w:sz w:val="24"/>
              </w:rPr>
            </w:pPr>
            <w:r>
              <w:rPr>
                <w:spacing w:val="-10"/>
                <w:sz w:val="24"/>
              </w:rPr>
              <w:t>2</w:t>
            </w:r>
          </w:p>
        </w:tc>
        <w:tc>
          <w:tcPr>
            <w:tcW w:w="1878" w:type="dxa"/>
          </w:tcPr>
          <w:p w14:paraId="6D161243">
            <w:pPr>
              <w:pStyle w:val="10"/>
              <w:rPr>
                <w:rFonts w:ascii="Times New Roman"/>
                <w:sz w:val="22"/>
              </w:rPr>
            </w:pPr>
          </w:p>
        </w:tc>
        <w:tc>
          <w:tcPr>
            <w:tcW w:w="1934" w:type="dxa"/>
          </w:tcPr>
          <w:p w14:paraId="43DE104C">
            <w:pPr>
              <w:pStyle w:val="10"/>
              <w:rPr>
                <w:rFonts w:ascii="Times New Roman"/>
                <w:sz w:val="22"/>
              </w:rPr>
            </w:pPr>
          </w:p>
        </w:tc>
        <w:tc>
          <w:tcPr>
            <w:tcW w:w="3717" w:type="dxa"/>
          </w:tcPr>
          <w:p w14:paraId="5968701D">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21E7DA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tcPr>
          <w:p w14:paraId="763064AF">
            <w:pPr>
              <w:pStyle w:val="10"/>
              <w:spacing w:before="12"/>
              <w:ind w:left="33"/>
              <w:rPr>
                <w:sz w:val="24"/>
              </w:rPr>
            </w:pPr>
            <w:r>
              <w:rPr>
                <w:spacing w:val="-5"/>
                <w:sz w:val="24"/>
              </w:rPr>
              <w:t>4.2</w:t>
            </w:r>
          </w:p>
        </w:tc>
        <w:tc>
          <w:tcPr>
            <w:tcW w:w="6346" w:type="dxa"/>
          </w:tcPr>
          <w:p w14:paraId="0E9574B1">
            <w:pPr>
              <w:pStyle w:val="10"/>
              <w:spacing w:before="12"/>
              <w:ind w:left="35"/>
              <w:rPr>
                <w:sz w:val="24"/>
              </w:rPr>
            </w:pPr>
            <w:r>
              <w:rPr>
                <w:spacing w:val="-10"/>
                <w:sz w:val="24"/>
              </w:rPr>
              <w:t>Роботы:</w:t>
            </w:r>
            <w:r>
              <w:rPr>
                <w:spacing w:val="-8"/>
                <w:sz w:val="24"/>
              </w:rPr>
              <w:t xml:space="preserve"> </w:t>
            </w:r>
            <w:r>
              <w:rPr>
                <w:spacing w:val="-10"/>
                <w:sz w:val="24"/>
              </w:rPr>
              <w:t>конструирование</w:t>
            </w:r>
            <w:r>
              <w:rPr>
                <w:spacing w:val="-30"/>
                <w:sz w:val="24"/>
              </w:rPr>
              <w:t xml:space="preserve"> </w:t>
            </w:r>
            <w:r>
              <w:rPr>
                <w:spacing w:val="-10"/>
                <w:sz w:val="24"/>
              </w:rPr>
              <w:t>и</w:t>
            </w:r>
            <w:r>
              <w:rPr>
                <w:spacing w:val="-23"/>
                <w:sz w:val="24"/>
              </w:rPr>
              <w:t xml:space="preserve"> </w:t>
            </w:r>
            <w:r>
              <w:rPr>
                <w:spacing w:val="-10"/>
                <w:sz w:val="24"/>
              </w:rPr>
              <w:t>управление</w:t>
            </w:r>
          </w:p>
        </w:tc>
        <w:tc>
          <w:tcPr>
            <w:tcW w:w="671" w:type="dxa"/>
          </w:tcPr>
          <w:p w14:paraId="14746F65">
            <w:pPr>
              <w:pStyle w:val="10"/>
              <w:spacing w:before="12"/>
              <w:ind w:left="37"/>
              <w:jc w:val="center"/>
              <w:rPr>
                <w:sz w:val="24"/>
              </w:rPr>
            </w:pPr>
            <w:r>
              <w:rPr>
                <w:spacing w:val="-10"/>
                <w:sz w:val="24"/>
              </w:rPr>
              <w:t>4</w:t>
            </w:r>
          </w:p>
        </w:tc>
        <w:tc>
          <w:tcPr>
            <w:tcW w:w="1878" w:type="dxa"/>
          </w:tcPr>
          <w:p w14:paraId="42CF850C">
            <w:pPr>
              <w:pStyle w:val="10"/>
              <w:rPr>
                <w:rFonts w:ascii="Times New Roman"/>
                <w:sz w:val="22"/>
              </w:rPr>
            </w:pPr>
          </w:p>
        </w:tc>
        <w:tc>
          <w:tcPr>
            <w:tcW w:w="1934" w:type="dxa"/>
          </w:tcPr>
          <w:p w14:paraId="6124F1C0">
            <w:pPr>
              <w:pStyle w:val="10"/>
              <w:rPr>
                <w:rFonts w:ascii="Times New Roman"/>
                <w:sz w:val="22"/>
              </w:rPr>
            </w:pPr>
          </w:p>
        </w:tc>
        <w:tc>
          <w:tcPr>
            <w:tcW w:w="3717" w:type="dxa"/>
          </w:tcPr>
          <w:p w14:paraId="1ECEA29D">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C6AAC0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57" w:type="dxa"/>
          </w:tcPr>
          <w:p w14:paraId="6897EB9E">
            <w:pPr>
              <w:pStyle w:val="10"/>
              <w:spacing w:before="19"/>
              <w:ind w:left="33"/>
              <w:rPr>
                <w:sz w:val="24"/>
              </w:rPr>
            </w:pPr>
            <w:r>
              <w:rPr>
                <w:spacing w:val="-5"/>
                <w:sz w:val="24"/>
              </w:rPr>
              <w:t>4.3</w:t>
            </w:r>
          </w:p>
        </w:tc>
        <w:tc>
          <w:tcPr>
            <w:tcW w:w="6346" w:type="dxa"/>
          </w:tcPr>
          <w:p w14:paraId="38E6CAE6">
            <w:pPr>
              <w:pStyle w:val="10"/>
              <w:spacing w:before="19"/>
              <w:ind w:left="35"/>
              <w:rPr>
                <w:sz w:val="24"/>
              </w:rPr>
            </w:pPr>
            <w:r>
              <w:rPr>
                <w:w w:val="90"/>
                <w:sz w:val="24"/>
              </w:rPr>
              <w:t>Датчики.</w:t>
            </w:r>
            <w:r>
              <w:rPr>
                <w:spacing w:val="-3"/>
                <w:sz w:val="24"/>
              </w:rPr>
              <w:t xml:space="preserve"> </w:t>
            </w:r>
            <w:r>
              <w:rPr>
                <w:w w:val="90"/>
                <w:sz w:val="24"/>
              </w:rPr>
              <w:t>Назначение</w:t>
            </w:r>
            <w:r>
              <w:rPr>
                <w:spacing w:val="-11"/>
                <w:w w:val="90"/>
                <w:sz w:val="24"/>
              </w:rPr>
              <w:t xml:space="preserve"> </w:t>
            </w:r>
            <w:r>
              <w:rPr>
                <w:w w:val="90"/>
                <w:sz w:val="24"/>
              </w:rPr>
              <w:t>и</w:t>
            </w:r>
            <w:r>
              <w:rPr>
                <w:spacing w:val="-9"/>
                <w:w w:val="90"/>
                <w:sz w:val="24"/>
              </w:rPr>
              <w:t xml:space="preserve"> </w:t>
            </w:r>
            <w:r>
              <w:rPr>
                <w:w w:val="90"/>
                <w:sz w:val="24"/>
              </w:rPr>
              <w:t>функции</w:t>
            </w:r>
            <w:r>
              <w:rPr>
                <w:spacing w:val="-8"/>
                <w:w w:val="90"/>
                <w:sz w:val="24"/>
              </w:rPr>
              <w:t xml:space="preserve"> </w:t>
            </w:r>
            <w:r>
              <w:rPr>
                <w:w w:val="90"/>
                <w:sz w:val="24"/>
              </w:rPr>
              <w:t>различных</w:t>
            </w:r>
            <w:r>
              <w:rPr>
                <w:spacing w:val="-1"/>
                <w:sz w:val="24"/>
              </w:rPr>
              <w:t xml:space="preserve"> </w:t>
            </w:r>
            <w:r>
              <w:rPr>
                <w:spacing w:val="-2"/>
                <w:w w:val="90"/>
                <w:sz w:val="24"/>
              </w:rPr>
              <w:t>датчиков</w:t>
            </w:r>
          </w:p>
        </w:tc>
        <w:tc>
          <w:tcPr>
            <w:tcW w:w="671" w:type="dxa"/>
          </w:tcPr>
          <w:p w14:paraId="5FB157EF">
            <w:pPr>
              <w:pStyle w:val="10"/>
              <w:spacing w:before="19"/>
              <w:ind w:left="37"/>
              <w:jc w:val="center"/>
              <w:rPr>
                <w:sz w:val="24"/>
              </w:rPr>
            </w:pPr>
            <w:r>
              <w:rPr>
                <w:spacing w:val="-10"/>
                <w:sz w:val="24"/>
              </w:rPr>
              <w:t>4</w:t>
            </w:r>
          </w:p>
        </w:tc>
        <w:tc>
          <w:tcPr>
            <w:tcW w:w="1878" w:type="dxa"/>
          </w:tcPr>
          <w:p w14:paraId="3F9BAB6A">
            <w:pPr>
              <w:pStyle w:val="10"/>
              <w:rPr>
                <w:rFonts w:ascii="Times New Roman"/>
                <w:sz w:val="22"/>
              </w:rPr>
            </w:pPr>
          </w:p>
        </w:tc>
        <w:tc>
          <w:tcPr>
            <w:tcW w:w="1934" w:type="dxa"/>
          </w:tcPr>
          <w:p w14:paraId="72873870">
            <w:pPr>
              <w:pStyle w:val="10"/>
              <w:rPr>
                <w:rFonts w:ascii="Times New Roman"/>
                <w:sz w:val="22"/>
              </w:rPr>
            </w:pPr>
          </w:p>
        </w:tc>
        <w:tc>
          <w:tcPr>
            <w:tcW w:w="3717" w:type="dxa"/>
          </w:tcPr>
          <w:p w14:paraId="4AAED525">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bl>
    <w:p w14:paraId="67EB96A0">
      <w:pPr>
        <w:pStyle w:val="10"/>
        <w:spacing w:after="0"/>
        <w:rPr>
          <w:rFonts w:ascii="Calibri"/>
          <w:sz w:val="22"/>
        </w:rPr>
        <w:sectPr>
          <w:type w:val="continuous"/>
          <w:pgSz w:w="16850" w:h="11920" w:orient="landscape"/>
          <w:pgMar w:top="820" w:right="425" w:bottom="1323"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57"/>
        <w:gridCol w:w="6346"/>
        <w:gridCol w:w="671"/>
        <w:gridCol w:w="1878"/>
        <w:gridCol w:w="1934"/>
        <w:gridCol w:w="3717"/>
      </w:tblGrid>
      <w:tr w14:paraId="5328F7D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vMerge w:val="restart"/>
          </w:tcPr>
          <w:p w14:paraId="5D8C9E12">
            <w:pPr>
              <w:pStyle w:val="10"/>
              <w:spacing w:before="8" w:line="286" w:lineRule="exact"/>
              <w:ind w:left="157"/>
              <w:rPr>
                <w:rFonts w:ascii="Verdana" w:hAnsi="Verdana"/>
                <w:sz w:val="24"/>
              </w:rPr>
            </w:pPr>
            <w:r>
              <w:rPr>
                <w:rFonts w:ascii="Verdana" w:hAnsi="Verdana"/>
                <w:spacing w:val="-10"/>
                <w:sz w:val="24"/>
              </w:rPr>
              <w:t>№</w:t>
            </w:r>
          </w:p>
          <w:p w14:paraId="692697CD">
            <w:pPr>
              <w:pStyle w:val="10"/>
              <w:spacing w:line="273" w:lineRule="exact"/>
              <w:ind w:left="109"/>
              <w:rPr>
                <w:sz w:val="24"/>
              </w:rPr>
            </w:pPr>
            <w:r>
              <w:rPr>
                <w:spacing w:val="-5"/>
                <w:sz w:val="24"/>
              </w:rPr>
              <w:t>п/п</w:t>
            </w:r>
          </w:p>
        </w:tc>
        <w:tc>
          <w:tcPr>
            <w:tcW w:w="6346" w:type="dxa"/>
            <w:vMerge w:val="restart"/>
          </w:tcPr>
          <w:p w14:paraId="17101C68">
            <w:pPr>
              <w:pStyle w:val="10"/>
              <w:spacing w:before="14"/>
              <w:ind w:left="13"/>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483" w:type="dxa"/>
            <w:gridSpan w:val="3"/>
          </w:tcPr>
          <w:p w14:paraId="4B5EEF48">
            <w:pPr>
              <w:pStyle w:val="10"/>
              <w:spacing w:before="14"/>
              <w:ind w:left="132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717" w:type="dxa"/>
            <w:vMerge w:val="restart"/>
          </w:tcPr>
          <w:p w14:paraId="18B15340">
            <w:pPr>
              <w:pStyle w:val="10"/>
              <w:spacing w:before="16" w:line="235" w:lineRule="auto"/>
              <w:ind w:left="53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3C72421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57" w:type="dxa"/>
            <w:vMerge w:val="continue"/>
            <w:tcBorders>
              <w:top w:val="nil"/>
            </w:tcBorders>
          </w:tcPr>
          <w:p w14:paraId="2A432CA4">
            <w:pPr>
              <w:rPr>
                <w:sz w:val="2"/>
                <w:szCs w:val="2"/>
              </w:rPr>
            </w:pPr>
          </w:p>
        </w:tc>
        <w:tc>
          <w:tcPr>
            <w:tcW w:w="6346" w:type="dxa"/>
            <w:vMerge w:val="continue"/>
            <w:tcBorders>
              <w:top w:val="nil"/>
            </w:tcBorders>
          </w:tcPr>
          <w:p w14:paraId="177873F1">
            <w:pPr>
              <w:rPr>
                <w:sz w:val="2"/>
                <w:szCs w:val="2"/>
              </w:rPr>
            </w:pPr>
          </w:p>
        </w:tc>
        <w:tc>
          <w:tcPr>
            <w:tcW w:w="671" w:type="dxa"/>
          </w:tcPr>
          <w:p w14:paraId="70E387C8">
            <w:pPr>
              <w:pStyle w:val="10"/>
              <w:spacing w:before="11"/>
              <w:ind w:left="31" w:right="-15"/>
              <w:jc w:val="center"/>
              <w:rPr>
                <w:sz w:val="24"/>
              </w:rPr>
            </w:pPr>
            <w:r>
              <w:rPr>
                <w:spacing w:val="-2"/>
                <w:sz w:val="24"/>
              </w:rPr>
              <w:t>Всего</w:t>
            </w:r>
          </w:p>
        </w:tc>
        <w:tc>
          <w:tcPr>
            <w:tcW w:w="1878" w:type="dxa"/>
          </w:tcPr>
          <w:p w14:paraId="731114F6">
            <w:pPr>
              <w:pStyle w:val="10"/>
              <w:spacing w:before="16" w:line="235" w:lineRule="auto"/>
              <w:ind w:left="570" w:hanging="322"/>
              <w:rPr>
                <w:sz w:val="24"/>
              </w:rPr>
            </w:pPr>
            <w:r>
              <w:rPr>
                <w:spacing w:val="-10"/>
                <w:sz w:val="24"/>
              </w:rPr>
              <w:t xml:space="preserve">Контрольные </w:t>
            </w:r>
            <w:r>
              <w:rPr>
                <w:spacing w:val="-2"/>
                <w:sz w:val="24"/>
              </w:rPr>
              <w:t>работы</w:t>
            </w:r>
          </w:p>
        </w:tc>
        <w:tc>
          <w:tcPr>
            <w:tcW w:w="1934" w:type="dxa"/>
          </w:tcPr>
          <w:p w14:paraId="2F412D92">
            <w:pPr>
              <w:pStyle w:val="10"/>
              <w:spacing w:before="16" w:line="235" w:lineRule="auto"/>
              <w:ind w:left="598" w:right="207" w:hanging="351"/>
              <w:rPr>
                <w:sz w:val="24"/>
              </w:rPr>
            </w:pPr>
            <w:r>
              <w:rPr>
                <w:spacing w:val="-10"/>
                <w:sz w:val="24"/>
              </w:rPr>
              <w:t xml:space="preserve">Практические </w:t>
            </w:r>
            <w:r>
              <w:rPr>
                <w:spacing w:val="-2"/>
                <w:sz w:val="24"/>
              </w:rPr>
              <w:t>работы</w:t>
            </w:r>
          </w:p>
        </w:tc>
        <w:tc>
          <w:tcPr>
            <w:tcW w:w="3717" w:type="dxa"/>
            <w:vMerge w:val="continue"/>
            <w:tcBorders>
              <w:top w:val="nil"/>
            </w:tcBorders>
          </w:tcPr>
          <w:p w14:paraId="2C12EFDF">
            <w:pPr>
              <w:rPr>
                <w:sz w:val="2"/>
                <w:szCs w:val="2"/>
              </w:rPr>
            </w:pPr>
          </w:p>
        </w:tc>
      </w:tr>
      <w:tr w14:paraId="4ED5F8D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3CAF32A4">
            <w:pPr>
              <w:pStyle w:val="10"/>
              <w:spacing w:before="9"/>
              <w:ind w:left="33"/>
              <w:rPr>
                <w:sz w:val="24"/>
              </w:rPr>
            </w:pPr>
            <w:r>
              <w:rPr>
                <w:spacing w:val="-5"/>
                <w:sz w:val="24"/>
              </w:rPr>
              <w:t>4.4</w:t>
            </w:r>
          </w:p>
        </w:tc>
        <w:tc>
          <w:tcPr>
            <w:tcW w:w="6346" w:type="dxa"/>
          </w:tcPr>
          <w:p w14:paraId="310CA820">
            <w:pPr>
              <w:pStyle w:val="10"/>
              <w:spacing w:before="11" w:line="237" w:lineRule="auto"/>
              <w:ind w:left="35"/>
              <w:rPr>
                <w:sz w:val="24"/>
              </w:rPr>
            </w:pPr>
            <w:r>
              <w:rPr>
                <w:spacing w:val="-12"/>
                <w:sz w:val="24"/>
              </w:rPr>
              <w:t>У</w:t>
            </w:r>
            <w:r>
              <w:rPr>
                <w:spacing w:val="-29"/>
                <w:sz w:val="24"/>
              </w:rPr>
              <w:t xml:space="preserve"> </w:t>
            </w:r>
            <w:r>
              <w:rPr>
                <w:spacing w:val="-12"/>
                <w:sz w:val="24"/>
              </w:rPr>
              <w:t>правление</w:t>
            </w:r>
            <w:r>
              <w:rPr>
                <w:spacing w:val="-27"/>
                <w:sz w:val="24"/>
              </w:rPr>
              <w:t xml:space="preserve"> </w:t>
            </w:r>
            <w:r>
              <w:rPr>
                <w:spacing w:val="-12"/>
                <w:sz w:val="24"/>
              </w:rPr>
              <w:t>движущейся</w:t>
            </w:r>
            <w:r>
              <w:rPr>
                <w:spacing w:val="-23"/>
                <w:sz w:val="24"/>
              </w:rPr>
              <w:t xml:space="preserve"> </w:t>
            </w:r>
            <w:r>
              <w:rPr>
                <w:spacing w:val="-12"/>
                <w:sz w:val="24"/>
              </w:rPr>
              <w:t>моделью робота</w:t>
            </w:r>
            <w:r>
              <w:rPr>
                <w:spacing w:val="-22"/>
                <w:sz w:val="24"/>
              </w:rPr>
              <w:t xml:space="preserve"> </w:t>
            </w:r>
            <w:r>
              <w:rPr>
                <w:spacing w:val="-12"/>
                <w:sz w:val="24"/>
              </w:rPr>
              <w:t>в</w:t>
            </w:r>
            <w:r>
              <w:rPr>
                <w:spacing w:val="-17"/>
                <w:sz w:val="24"/>
              </w:rPr>
              <w:t xml:space="preserve"> </w:t>
            </w:r>
            <w:r>
              <w:rPr>
                <w:spacing w:val="-12"/>
                <w:sz w:val="24"/>
              </w:rPr>
              <w:t xml:space="preserve">компьютерно- </w:t>
            </w:r>
            <w:r>
              <w:rPr>
                <w:sz w:val="24"/>
              </w:rPr>
              <w:t>управляемой</w:t>
            </w:r>
            <w:r>
              <w:rPr>
                <w:spacing w:val="-10"/>
                <w:sz w:val="24"/>
              </w:rPr>
              <w:t xml:space="preserve"> </w:t>
            </w:r>
            <w:r>
              <w:rPr>
                <w:sz w:val="24"/>
              </w:rPr>
              <w:t>среде</w:t>
            </w:r>
          </w:p>
        </w:tc>
        <w:tc>
          <w:tcPr>
            <w:tcW w:w="671" w:type="dxa"/>
          </w:tcPr>
          <w:p w14:paraId="31CF43D7">
            <w:pPr>
              <w:pStyle w:val="10"/>
              <w:spacing w:before="9"/>
              <w:ind w:left="37"/>
              <w:jc w:val="center"/>
              <w:rPr>
                <w:sz w:val="24"/>
              </w:rPr>
            </w:pPr>
            <w:r>
              <w:rPr>
                <w:spacing w:val="-10"/>
                <w:sz w:val="24"/>
              </w:rPr>
              <w:t>2</w:t>
            </w:r>
          </w:p>
        </w:tc>
        <w:tc>
          <w:tcPr>
            <w:tcW w:w="1878" w:type="dxa"/>
          </w:tcPr>
          <w:p w14:paraId="138F263E">
            <w:pPr>
              <w:pStyle w:val="10"/>
              <w:rPr>
                <w:rFonts w:ascii="Times New Roman"/>
                <w:sz w:val="22"/>
              </w:rPr>
            </w:pPr>
          </w:p>
        </w:tc>
        <w:tc>
          <w:tcPr>
            <w:tcW w:w="1934" w:type="dxa"/>
          </w:tcPr>
          <w:p w14:paraId="6D4DCA50">
            <w:pPr>
              <w:pStyle w:val="10"/>
              <w:rPr>
                <w:rFonts w:ascii="Times New Roman"/>
                <w:sz w:val="22"/>
              </w:rPr>
            </w:pPr>
          </w:p>
        </w:tc>
        <w:tc>
          <w:tcPr>
            <w:tcW w:w="3717" w:type="dxa"/>
          </w:tcPr>
          <w:p w14:paraId="4D62BC5E">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CCE5A2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7" w:type="dxa"/>
          </w:tcPr>
          <w:p w14:paraId="044BAE05">
            <w:pPr>
              <w:pStyle w:val="10"/>
              <w:spacing w:before="9"/>
              <w:ind w:left="33"/>
              <w:rPr>
                <w:sz w:val="24"/>
              </w:rPr>
            </w:pPr>
            <w:r>
              <w:rPr>
                <w:spacing w:val="-5"/>
                <w:sz w:val="24"/>
              </w:rPr>
              <w:t>4.5</w:t>
            </w:r>
          </w:p>
        </w:tc>
        <w:tc>
          <w:tcPr>
            <w:tcW w:w="6346" w:type="dxa"/>
          </w:tcPr>
          <w:p w14:paraId="71769C22">
            <w:pPr>
              <w:pStyle w:val="10"/>
              <w:spacing w:before="9"/>
              <w:ind w:left="35"/>
              <w:rPr>
                <w:sz w:val="24"/>
              </w:rPr>
            </w:pPr>
            <w:r>
              <w:rPr>
                <w:spacing w:val="-12"/>
                <w:sz w:val="24"/>
              </w:rPr>
              <w:t>Программирование</w:t>
            </w:r>
            <w:r>
              <w:rPr>
                <w:spacing w:val="-25"/>
                <w:sz w:val="24"/>
              </w:rPr>
              <w:t xml:space="preserve"> </w:t>
            </w:r>
            <w:r>
              <w:rPr>
                <w:spacing w:val="-12"/>
                <w:sz w:val="24"/>
              </w:rPr>
              <w:t>управления</w:t>
            </w:r>
            <w:r>
              <w:rPr>
                <w:spacing w:val="-19"/>
                <w:sz w:val="24"/>
              </w:rPr>
              <w:t xml:space="preserve"> </w:t>
            </w:r>
            <w:r>
              <w:rPr>
                <w:spacing w:val="-12"/>
                <w:sz w:val="24"/>
              </w:rPr>
              <w:t>одним</w:t>
            </w:r>
            <w:r>
              <w:rPr>
                <w:spacing w:val="-3"/>
                <w:sz w:val="24"/>
              </w:rPr>
              <w:t xml:space="preserve"> </w:t>
            </w:r>
            <w:r>
              <w:rPr>
                <w:spacing w:val="-12"/>
                <w:sz w:val="24"/>
              </w:rPr>
              <w:t>сервомотором</w:t>
            </w:r>
          </w:p>
        </w:tc>
        <w:tc>
          <w:tcPr>
            <w:tcW w:w="671" w:type="dxa"/>
          </w:tcPr>
          <w:p w14:paraId="2834C471">
            <w:pPr>
              <w:pStyle w:val="10"/>
              <w:spacing w:before="9"/>
              <w:ind w:left="37"/>
              <w:jc w:val="center"/>
              <w:rPr>
                <w:sz w:val="24"/>
              </w:rPr>
            </w:pPr>
            <w:r>
              <w:rPr>
                <w:spacing w:val="-10"/>
                <w:sz w:val="24"/>
              </w:rPr>
              <w:t>4</w:t>
            </w:r>
          </w:p>
        </w:tc>
        <w:tc>
          <w:tcPr>
            <w:tcW w:w="1878" w:type="dxa"/>
          </w:tcPr>
          <w:p w14:paraId="02E3D6DF">
            <w:pPr>
              <w:pStyle w:val="10"/>
              <w:rPr>
                <w:rFonts w:ascii="Times New Roman"/>
                <w:sz w:val="22"/>
              </w:rPr>
            </w:pPr>
          </w:p>
        </w:tc>
        <w:tc>
          <w:tcPr>
            <w:tcW w:w="1934" w:type="dxa"/>
          </w:tcPr>
          <w:p w14:paraId="7ECA4985">
            <w:pPr>
              <w:pStyle w:val="10"/>
              <w:rPr>
                <w:rFonts w:ascii="Times New Roman"/>
                <w:sz w:val="22"/>
              </w:rPr>
            </w:pPr>
          </w:p>
        </w:tc>
        <w:tc>
          <w:tcPr>
            <w:tcW w:w="3717" w:type="dxa"/>
          </w:tcPr>
          <w:p w14:paraId="0F810261">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3F130B6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7" w:type="dxa"/>
          </w:tcPr>
          <w:p w14:paraId="409724D0">
            <w:pPr>
              <w:pStyle w:val="10"/>
              <w:spacing w:before="9"/>
              <w:ind w:left="33"/>
              <w:rPr>
                <w:sz w:val="24"/>
              </w:rPr>
            </w:pPr>
            <w:r>
              <w:rPr>
                <w:spacing w:val="-5"/>
                <w:sz w:val="24"/>
              </w:rPr>
              <w:t>4.6</w:t>
            </w:r>
          </w:p>
        </w:tc>
        <w:tc>
          <w:tcPr>
            <w:tcW w:w="6346" w:type="dxa"/>
          </w:tcPr>
          <w:p w14:paraId="2F1AF460">
            <w:pPr>
              <w:pStyle w:val="10"/>
              <w:spacing w:before="11" w:line="237" w:lineRule="auto"/>
              <w:ind w:left="35"/>
              <w:rPr>
                <w:sz w:val="24"/>
              </w:rPr>
            </w:pPr>
            <w:r>
              <w:rPr>
                <w:spacing w:val="-8"/>
                <w:sz w:val="24"/>
              </w:rPr>
              <w:t>Групповой</w:t>
            </w:r>
            <w:r>
              <w:rPr>
                <w:spacing w:val="-30"/>
                <w:sz w:val="24"/>
              </w:rPr>
              <w:t xml:space="preserve"> </w:t>
            </w:r>
            <w:r>
              <w:rPr>
                <w:spacing w:val="-8"/>
                <w:sz w:val="24"/>
              </w:rPr>
              <w:t>учебный</w:t>
            </w:r>
            <w:r>
              <w:rPr>
                <w:spacing w:val="-30"/>
                <w:sz w:val="24"/>
              </w:rPr>
              <w:t xml:space="preserve"> </w:t>
            </w:r>
            <w:r>
              <w:rPr>
                <w:spacing w:val="-8"/>
                <w:sz w:val="24"/>
              </w:rPr>
              <w:t>проект</w:t>
            </w:r>
            <w:r>
              <w:rPr>
                <w:spacing w:val="-21"/>
                <w:sz w:val="24"/>
              </w:rPr>
              <w:t xml:space="preserve"> </w:t>
            </w:r>
            <w:r>
              <w:rPr>
                <w:spacing w:val="-8"/>
                <w:sz w:val="24"/>
              </w:rPr>
              <w:t>по</w:t>
            </w:r>
            <w:r>
              <w:rPr>
                <w:spacing w:val="-33"/>
                <w:sz w:val="24"/>
              </w:rPr>
              <w:t xml:space="preserve"> </w:t>
            </w:r>
            <w:r>
              <w:rPr>
                <w:spacing w:val="-8"/>
                <w:sz w:val="24"/>
              </w:rPr>
              <w:t>робототехнике.</w:t>
            </w:r>
            <w:r>
              <w:rPr>
                <w:spacing w:val="-19"/>
                <w:sz w:val="24"/>
              </w:rPr>
              <w:t xml:space="preserve"> </w:t>
            </w:r>
            <w:r>
              <w:rPr>
                <w:spacing w:val="-8"/>
                <w:sz w:val="24"/>
              </w:rPr>
              <w:t>Профессии</w:t>
            </w:r>
            <w:r>
              <w:rPr>
                <w:spacing w:val="-30"/>
                <w:sz w:val="24"/>
              </w:rPr>
              <w:t xml:space="preserve"> </w:t>
            </w:r>
            <w:r>
              <w:rPr>
                <w:spacing w:val="-8"/>
                <w:sz w:val="24"/>
              </w:rPr>
              <w:t xml:space="preserve">в </w:t>
            </w:r>
            <w:r>
              <w:rPr>
                <w:sz w:val="24"/>
              </w:rPr>
              <w:t>области</w:t>
            </w:r>
            <w:r>
              <w:rPr>
                <w:spacing w:val="-8"/>
                <w:sz w:val="24"/>
              </w:rPr>
              <w:t xml:space="preserve"> </w:t>
            </w:r>
            <w:r>
              <w:rPr>
                <w:sz w:val="24"/>
              </w:rPr>
              <w:t>робототехники</w:t>
            </w:r>
          </w:p>
        </w:tc>
        <w:tc>
          <w:tcPr>
            <w:tcW w:w="671" w:type="dxa"/>
          </w:tcPr>
          <w:p w14:paraId="06988609">
            <w:pPr>
              <w:pStyle w:val="10"/>
              <w:spacing w:before="9"/>
              <w:ind w:left="37"/>
              <w:jc w:val="center"/>
              <w:rPr>
                <w:sz w:val="24"/>
              </w:rPr>
            </w:pPr>
            <w:r>
              <w:rPr>
                <w:spacing w:val="-10"/>
                <w:sz w:val="24"/>
              </w:rPr>
              <w:t>4</w:t>
            </w:r>
          </w:p>
        </w:tc>
        <w:tc>
          <w:tcPr>
            <w:tcW w:w="1878" w:type="dxa"/>
          </w:tcPr>
          <w:p w14:paraId="7BC8150C">
            <w:pPr>
              <w:pStyle w:val="10"/>
              <w:rPr>
                <w:rFonts w:ascii="Times New Roman"/>
                <w:sz w:val="22"/>
              </w:rPr>
            </w:pPr>
          </w:p>
        </w:tc>
        <w:tc>
          <w:tcPr>
            <w:tcW w:w="1934" w:type="dxa"/>
          </w:tcPr>
          <w:p w14:paraId="44E7AC03">
            <w:pPr>
              <w:pStyle w:val="10"/>
              <w:rPr>
                <w:rFonts w:ascii="Times New Roman"/>
                <w:sz w:val="22"/>
              </w:rPr>
            </w:pPr>
          </w:p>
        </w:tc>
        <w:tc>
          <w:tcPr>
            <w:tcW w:w="3717" w:type="dxa"/>
          </w:tcPr>
          <w:p w14:paraId="39A2714A">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828EF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903" w:type="dxa"/>
            <w:gridSpan w:val="2"/>
          </w:tcPr>
          <w:p w14:paraId="42C6F452">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6311A26C">
            <w:pPr>
              <w:pStyle w:val="10"/>
              <w:spacing w:before="11"/>
              <w:ind w:left="34" w:right="13"/>
              <w:jc w:val="center"/>
              <w:rPr>
                <w:sz w:val="24"/>
              </w:rPr>
            </w:pPr>
            <w:r>
              <w:rPr>
                <w:spacing w:val="-5"/>
                <w:sz w:val="24"/>
              </w:rPr>
              <w:t>20</w:t>
            </w:r>
          </w:p>
        </w:tc>
        <w:tc>
          <w:tcPr>
            <w:tcW w:w="7529" w:type="dxa"/>
            <w:gridSpan w:val="3"/>
          </w:tcPr>
          <w:p w14:paraId="6937473B">
            <w:pPr>
              <w:pStyle w:val="10"/>
              <w:rPr>
                <w:rFonts w:ascii="Times New Roman"/>
                <w:sz w:val="22"/>
              </w:rPr>
            </w:pPr>
          </w:p>
        </w:tc>
      </w:tr>
      <w:tr w14:paraId="4B37AE2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6903" w:type="dxa"/>
            <w:gridSpan w:val="2"/>
          </w:tcPr>
          <w:p w14:paraId="596806D9">
            <w:pPr>
              <w:pStyle w:val="10"/>
              <w:spacing w:before="11"/>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1" w:type="dxa"/>
          </w:tcPr>
          <w:p w14:paraId="296347FE">
            <w:pPr>
              <w:pStyle w:val="10"/>
              <w:spacing w:before="11"/>
              <w:ind w:left="34" w:right="13"/>
              <w:jc w:val="center"/>
              <w:rPr>
                <w:sz w:val="24"/>
              </w:rPr>
            </w:pPr>
            <w:r>
              <w:rPr>
                <w:spacing w:val="-5"/>
                <w:sz w:val="24"/>
              </w:rPr>
              <w:t>68</w:t>
            </w:r>
          </w:p>
        </w:tc>
        <w:tc>
          <w:tcPr>
            <w:tcW w:w="1878" w:type="dxa"/>
          </w:tcPr>
          <w:p w14:paraId="38DD659C">
            <w:pPr>
              <w:pStyle w:val="10"/>
              <w:spacing w:before="11"/>
              <w:ind w:left="37"/>
              <w:jc w:val="center"/>
              <w:rPr>
                <w:sz w:val="24"/>
              </w:rPr>
            </w:pPr>
            <w:r>
              <w:rPr>
                <w:spacing w:val="-10"/>
                <w:sz w:val="24"/>
              </w:rPr>
              <w:t>0</w:t>
            </w:r>
          </w:p>
        </w:tc>
        <w:tc>
          <w:tcPr>
            <w:tcW w:w="1934" w:type="dxa"/>
          </w:tcPr>
          <w:p w14:paraId="71D67927">
            <w:pPr>
              <w:pStyle w:val="10"/>
              <w:spacing w:before="11"/>
              <w:ind w:left="37"/>
              <w:jc w:val="center"/>
              <w:rPr>
                <w:sz w:val="24"/>
              </w:rPr>
            </w:pPr>
            <w:r>
              <w:rPr>
                <w:spacing w:val="-10"/>
                <w:sz w:val="24"/>
              </w:rPr>
              <w:t>0</w:t>
            </w:r>
          </w:p>
        </w:tc>
        <w:tc>
          <w:tcPr>
            <w:tcW w:w="3717" w:type="dxa"/>
          </w:tcPr>
          <w:p w14:paraId="168F8D5C">
            <w:pPr>
              <w:pStyle w:val="10"/>
              <w:rPr>
                <w:rFonts w:ascii="Times New Roman"/>
                <w:sz w:val="22"/>
              </w:rPr>
            </w:pPr>
          </w:p>
        </w:tc>
      </w:tr>
    </w:tbl>
    <w:p w14:paraId="14F96A8D">
      <w:pPr>
        <w:spacing w:before="35" w:line="241" w:lineRule="exact"/>
        <w:ind w:left="26" w:right="0" w:firstLine="0"/>
        <w:jc w:val="left"/>
        <w:rPr>
          <w:b/>
          <w:sz w:val="21"/>
        </w:rPr>
      </w:pPr>
      <w:r>
        <w:rPr>
          <w:b/>
          <w:spacing w:val="-2"/>
          <w:sz w:val="21"/>
        </w:rPr>
        <w:t>ТЕМАТИЧЕСКОЕ</w:t>
      </w:r>
      <w:r>
        <w:rPr>
          <w:b/>
          <w:spacing w:val="5"/>
          <w:sz w:val="21"/>
        </w:rPr>
        <w:t xml:space="preserve"> </w:t>
      </w:r>
      <w:r>
        <w:rPr>
          <w:b/>
          <w:spacing w:val="-2"/>
          <w:sz w:val="21"/>
        </w:rPr>
        <w:t>ПЛАНИРОВАНИЕ</w:t>
      </w:r>
    </w:p>
    <w:p w14:paraId="1104CC02">
      <w:pPr>
        <w:pStyle w:val="9"/>
        <w:numPr>
          <w:ilvl w:val="0"/>
          <w:numId w:val="40"/>
        </w:numPr>
        <w:tabs>
          <w:tab w:val="left" w:pos="184"/>
        </w:tabs>
        <w:spacing w:before="0" w:after="32" w:line="241" w:lineRule="exact"/>
        <w:ind w:left="184" w:right="0" w:hanging="158"/>
        <w:jc w:val="left"/>
        <w:rPr>
          <w:b/>
          <w:sz w:val="21"/>
        </w:rPr>
      </w:pPr>
      <w:r>
        <w:rPr>
          <w:b/>
          <w:sz w:val="21"/>
        </w:rPr>
        <w:t>КЛАСС</w:t>
      </w:r>
      <w:r>
        <w:rPr>
          <w:b/>
          <w:spacing w:val="-13"/>
          <w:sz w:val="21"/>
        </w:rPr>
        <w:t xml:space="preserve"> </w:t>
      </w:r>
      <w:r>
        <w:rPr>
          <w:b/>
          <w:sz w:val="21"/>
        </w:rPr>
        <w:t>(ИНВАРИАНТНЫЕ</w:t>
      </w:r>
      <w:r>
        <w:rPr>
          <w:b/>
          <w:spacing w:val="-9"/>
          <w:sz w:val="21"/>
        </w:rPr>
        <w:t xml:space="preserve"> </w:t>
      </w:r>
      <w:r>
        <w:rPr>
          <w:b/>
          <w:sz w:val="21"/>
        </w:rPr>
        <w:t>МОДУЛИ)</w:t>
      </w:r>
      <w:r>
        <w:rPr>
          <w:b/>
          <w:spacing w:val="-11"/>
          <w:sz w:val="21"/>
        </w:rPr>
        <w:t xml:space="preserve"> </w:t>
      </w:r>
      <w:r>
        <w:rPr>
          <w:b/>
          <w:sz w:val="21"/>
        </w:rPr>
        <w:t>–</w:t>
      </w:r>
      <w:r>
        <w:rPr>
          <w:b/>
          <w:spacing w:val="-10"/>
          <w:sz w:val="21"/>
        </w:rPr>
        <w:t xml:space="preserve"> </w:t>
      </w:r>
      <w:r>
        <w:rPr>
          <w:b/>
          <w:sz w:val="21"/>
        </w:rPr>
        <w:t>68</w:t>
      </w:r>
      <w:r>
        <w:rPr>
          <w:b/>
          <w:spacing w:val="-10"/>
          <w:sz w:val="21"/>
        </w:rPr>
        <w:t xml:space="preserve"> </w:t>
      </w:r>
      <w:r>
        <w:rPr>
          <w:b/>
          <w:spacing w:val="-2"/>
          <w:sz w:val="21"/>
        </w:rPr>
        <w:t>ЧАСОВ</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04"/>
        <w:gridCol w:w="7352"/>
        <w:gridCol w:w="672"/>
        <w:gridCol w:w="1733"/>
        <w:gridCol w:w="1790"/>
        <w:gridCol w:w="3055"/>
      </w:tblGrid>
      <w:tr w14:paraId="7B478F9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vMerge w:val="restart"/>
          </w:tcPr>
          <w:p w14:paraId="616AEB74">
            <w:pPr>
              <w:pStyle w:val="10"/>
              <w:spacing w:before="11" w:line="237" w:lineRule="auto"/>
              <w:ind w:left="81" w:right="83" w:firstLine="48"/>
              <w:rPr>
                <w:sz w:val="24"/>
              </w:rPr>
            </w:pPr>
            <w:r>
              <w:rPr>
                <w:spacing w:val="-10"/>
                <w:sz w:val="24"/>
              </w:rPr>
              <w:t xml:space="preserve">№ </w:t>
            </w:r>
            <w:r>
              <w:rPr>
                <w:spacing w:val="-11"/>
                <w:w w:val="85"/>
                <w:sz w:val="24"/>
              </w:rPr>
              <w:t>п/п</w:t>
            </w:r>
          </w:p>
        </w:tc>
        <w:tc>
          <w:tcPr>
            <w:tcW w:w="7352" w:type="dxa"/>
            <w:vMerge w:val="restart"/>
          </w:tcPr>
          <w:p w14:paraId="04DCD0BD">
            <w:pPr>
              <w:pStyle w:val="10"/>
              <w:spacing w:before="9"/>
              <w:ind w:left="11"/>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195" w:type="dxa"/>
            <w:gridSpan w:val="3"/>
          </w:tcPr>
          <w:p w14:paraId="22523421">
            <w:pPr>
              <w:pStyle w:val="10"/>
              <w:spacing w:before="9"/>
              <w:ind w:left="1178"/>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055" w:type="dxa"/>
            <w:vMerge w:val="restart"/>
          </w:tcPr>
          <w:p w14:paraId="0FA0B2FA">
            <w:pPr>
              <w:pStyle w:val="10"/>
              <w:spacing w:before="11" w:line="237" w:lineRule="auto"/>
              <w:ind w:left="204" w:right="184"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B69E52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4" w:type="dxa"/>
            <w:vMerge w:val="continue"/>
            <w:tcBorders>
              <w:top w:val="nil"/>
            </w:tcBorders>
          </w:tcPr>
          <w:p w14:paraId="282F6BFC">
            <w:pPr>
              <w:rPr>
                <w:sz w:val="2"/>
                <w:szCs w:val="2"/>
              </w:rPr>
            </w:pPr>
          </w:p>
        </w:tc>
        <w:tc>
          <w:tcPr>
            <w:tcW w:w="7352" w:type="dxa"/>
            <w:vMerge w:val="continue"/>
            <w:tcBorders>
              <w:top w:val="nil"/>
            </w:tcBorders>
          </w:tcPr>
          <w:p w14:paraId="2E954E70">
            <w:pPr>
              <w:rPr>
                <w:sz w:val="2"/>
                <w:szCs w:val="2"/>
              </w:rPr>
            </w:pPr>
          </w:p>
        </w:tc>
        <w:tc>
          <w:tcPr>
            <w:tcW w:w="672" w:type="dxa"/>
          </w:tcPr>
          <w:p w14:paraId="38724521">
            <w:pPr>
              <w:pStyle w:val="10"/>
              <w:spacing w:before="9"/>
              <w:ind w:left="31" w:right="-15"/>
              <w:jc w:val="center"/>
              <w:rPr>
                <w:sz w:val="24"/>
              </w:rPr>
            </w:pPr>
            <w:r>
              <w:rPr>
                <w:spacing w:val="-2"/>
                <w:sz w:val="24"/>
              </w:rPr>
              <w:t>Всего</w:t>
            </w:r>
          </w:p>
        </w:tc>
        <w:tc>
          <w:tcPr>
            <w:tcW w:w="1733" w:type="dxa"/>
          </w:tcPr>
          <w:p w14:paraId="4F46B80A">
            <w:pPr>
              <w:pStyle w:val="10"/>
              <w:spacing w:before="11" w:line="237" w:lineRule="auto"/>
              <w:ind w:left="492" w:hanging="322"/>
              <w:rPr>
                <w:sz w:val="24"/>
              </w:rPr>
            </w:pPr>
            <w:r>
              <w:rPr>
                <w:spacing w:val="-10"/>
                <w:sz w:val="24"/>
              </w:rPr>
              <w:t xml:space="preserve">Контрольные </w:t>
            </w:r>
            <w:r>
              <w:rPr>
                <w:spacing w:val="-2"/>
                <w:sz w:val="24"/>
              </w:rPr>
              <w:t>работы</w:t>
            </w:r>
          </w:p>
        </w:tc>
        <w:tc>
          <w:tcPr>
            <w:tcW w:w="1790" w:type="dxa"/>
          </w:tcPr>
          <w:p w14:paraId="148A1072">
            <w:pPr>
              <w:pStyle w:val="10"/>
              <w:spacing w:before="11" w:line="237" w:lineRule="auto"/>
              <w:ind w:left="523" w:right="135" w:hanging="348"/>
              <w:rPr>
                <w:sz w:val="24"/>
              </w:rPr>
            </w:pPr>
            <w:r>
              <w:rPr>
                <w:spacing w:val="-10"/>
                <w:sz w:val="24"/>
              </w:rPr>
              <w:t xml:space="preserve">Практические </w:t>
            </w:r>
            <w:r>
              <w:rPr>
                <w:spacing w:val="-2"/>
                <w:sz w:val="24"/>
              </w:rPr>
              <w:t>работы</w:t>
            </w:r>
          </w:p>
        </w:tc>
        <w:tc>
          <w:tcPr>
            <w:tcW w:w="3055" w:type="dxa"/>
            <w:vMerge w:val="continue"/>
            <w:tcBorders>
              <w:top w:val="nil"/>
            </w:tcBorders>
          </w:tcPr>
          <w:p w14:paraId="25C37E14">
            <w:pPr>
              <w:rPr>
                <w:sz w:val="2"/>
                <w:szCs w:val="2"/>
              </w:rPr>
            </w:pPr>
          </w:p>
        </w:tc>
      </w:tr>
      <w:tr w14:paraId="43276C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6" w:type="dxa"/>
            <w:gridSpan w:val="6"/>
          </w:tcPr>
          <w:p w14:paraId="7EFB1979">
            <w:pPr>
              <w:pStyle w:val="10"/>
              <w:spacing w:before="7"/>
              <w:ind w:left="33"/>
              <w:rPr>
                <w:rFonts w:ascii="Verdana" w:hAnsi="Verdana"/>
                <w:b/>
                <w:sz w:val="24"/>
              </w:rPr>
            </w:pPr>
            <w:r>
              <w:rPr>
                <w:rFonts w:ascii="Verdana" w:hAnsi="Verdana"/>
                <w:b/>
                <w:w w:val="75"/>
                <w:sz w:val="24"/>
              </w:rPr>
              <w:t>Раздел</w:t>
            </w:r>
            <w:r>
              <w:rPr>
                <w:rFonts w:ascii="Verdana" w:hAnsi="Verdana"/>
                <w:b/>
                <w:spacing w:val="8"/>
                <w:sz w:val="24"/>
              </w:rPr>
              <w:t xml:space="preserve"> </w:t>
            </w:r>
            <w:r>
              <w:rPr>
                <w:rFonts w:ascii="Verdana" w:hAnsi="Verdana"/>
                <w:b/>
                <w:w w:val="75"/>
                <w:sz w:val="24"/>
              </w:rPr>
              <w:t>1.Производство</w:t>
            </w:r>
            <w:r>
              <w:rPr>
                <w:rFonts w:ascii="Verdana" w:hAnsi="Verdana"/>
                <w:b/>
                <w:spacing w:val="8"/>
                <w:sz w:val="24"/>
              </w:rPr>
              <w:t xml:space="preserve"> </w:t>
            </w:r>
            <w:r>
              <w:rPr>
                <w:rFonts w:ascii="Verdana" w:hAnsi="Verdana"/>
                <w:b/>
                <w:w w:val="75"/>
                <w:sz w:val="24"/>
              </w:rPr>
              <w:t>и</w:t>
            </w:r>
            <w:r>
              <w:rPr>
                <w:rFonts w:ascii="Verdana" w:hAnsi="Verdana"/>
                <w:b/>
                <w:spacing w:val="12"/>
                <w:sz w:val="24"/>
              </w:rPr>
              <w:t xml:space="preserve"> </w:t>
            </w:r>
            <w:r>
              <w:rPr>
                <w:rFonts w:ascii="Verdana" w:hAnsi="Verdana"/>
                <w:b/>
                <w:spacing w:val="-2"/>
                <w:w w:val="75"/>
                <w:sz w:val="24"/>
              </w:rPr>
              <w:t>технологии</w:t>
            </w:r>
          </w:p>
        </w:tc>
      </w:tr>
      <w:tr w14:paraId="35FBCE4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1277DCBC">
            <w:pPr>
              <w:pStyle w:val="10"/>
              <w:spacing w:before="11"/>
              <w:ind w:left="33"/>
              <w:rPr>
                <w:sz w:val="24"/>
              </w:rPr>
            </w:pPr>
            <w:r>
              <w:rPr>
                <w:spacing w:val="-5"/>
                <w:sz w:val="24"/>
              </w:rPr>
              <w:t>1.1</w:t>
            </w:r>
          </w:p>
        </w:tc>
        <w:tc>
          <w:tcPr>
            <w:tcW w:w="7352" w:type="dxa"/>
          </w:tcPr>
          <w:p w14:paraId="23FFC798">
            <w:pPr>
              <w:pStyle w:val="10"/>
              <w:spacing w:before="11"/>
              <w:ind w:left="31"/>
              <w:rPr>
                <w:sz w:val="24"/>
              </w:rPr>
            </w:pPr>
            <w:r>
              <w:rPr>
                <w:spacing w:val="-10"/>
                <w:sz w:val="24"/>
              </w:rPr>
              <w:t>Дизайн</w:t>
            </w:r>
            <w:r>
              <w:rPr>
                <w:spacing w:val="-13"/>
                <w:sz w:val="24"/>
              </w:rPr>
              <w:t xml:space="preserve"> </w:t>
            </w:r>
            <w:r>
              <w:rPr>
                <w:spacing w:val="-10"/>
                <w:sz w:val="24"/>
              </w:rPr>
              <w:t>и</w:t>
            </w:r>
            <w:r>
              <w:rPr>
                <w:spacing w:val="-12"/>
                <w:sz w:val="24"/>
              </w:rPr>
              <w:t xml:space="preserve"> </w:t>
            </w:r>
            <w:r>
              <w:rPr>
                <w:spacing w:val="-10"/>
                <w:sz w:val="24"/>
              </w:rPr>
              <w:t>технологии.</w:t>
            </w:r>
            <w:r>
              <w:rPr>
                <w:spacing w:val="6"/>
                <w:sz w:val="24"/>
              </w:rPr>
              <w:t xml:space="preserve"> </w:t>
            </w:r>
            <w:r>
              <w:rPr>
                <w:spacing w:val="-10"/>
                <w:sz w:val="24"/>
              </w:rPr>
              <w:t>Мир</w:t>
            </w:r>
            <w:r>
              <w:rPr>
                <w:spacing w:val="-28"/>
                <w:sz w:val="24"/>
              </w:rPr>
              <w:t xml:space="preserve"> </w:t>
            </w:r>
            <w:r>
              <w:rPr>
                <w:spacing w:val="-10"/>
                <w:sz w:val="24"/>
              </w:rPr>
              <w:t>профессий</w:t>
            </w:r>
          </w:p>
        </w:tc>
        <w:tc>
          <w:tcPr>
            <w:tcW w:w="672" w:type="dxa"/>
          </w:tcPr>
          <w:p w14:paraId="2C607F48">
            <w:pPr>
              <w:pStyle w:val="10"/>
              <w:spacing w:before="11"/>
              <w:ind w:left="31"/>
              <w:jc w:val="center"/>
              <w:rPr>
                <w:sz w:val="24"/>
              </w:rPr>
            </w:pPr>
            <w:r>
              <w:rPr>
                <w:spacing w:val="-10"/>
                <w:sz w:val="24"/>
              </w:rPr>
              <w:t>2</w:t>
            </w:r>
          </w:p>
        </w:tc>
        <w:tc>
          <w:tcPr>
            <w:tcW w:w="1733" w:type="dxa"/>
          </w:tcPr>
          <w:p w14:paraId="5D34F280">
            <w:pPr>
              <w:pStyle w:val="10"/>
              <w:rPr>
                <w:rFonts w:ascii="Times New Roman"/>
                <w:sz w:val="22"/>
              </w:rPr>
            </w:pPr>
          </w:p>
        </w:tc>
        <w:tc>
          <w:tcPr>
            <w:tcW w:w="1790" w:type="dxa"/>
          </w:tcPr>
          <w:p w14:paraId="41C673CC">
            <w:pPr>
              <w:pStyle w:val="10"/>
              <w:rPr>
                <w:rFonts w:ascii="Times New Roman"/>
                <w:sz w:val="22"/>
              </w:rPr>
            </w:pPr>
          </w:p>
        </w:tc>
        <w:tc>
          <w:tcPr>
            <w:tcW w:w="3055" w:type="dxa"/>
          </w:tcPr>
          <w:p w14:paraId="073486D1">
            <w:pPr>
              <w:pStyle w:val="10"/>
              <w:spacing w:before="25"/>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FC046F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04" w:type="dxa"/>
          </w:tcPr>
          <w:p w14:paraId="2DEE8248">
            <w:pPr>
              <w:pStyle w:val="10"/>
              <w:spacing w:before="11"/>
              <w:ind w:left="33"/>
              <w:rPr>
                <w:sz w:val="24"/>
              </w:rPr>
            </w:pPr>
            <w:r>
              <w:rPr>
                <w:spacing w:val="-5"/>
                <w:sz w:val="24"/>
              </w:rPr>
              <w:t>1.2</w:t>
            </w:r>
          </w:p>
        </w:tc>
        <w:tc>
          <w:tcPr>
            <w:tcW w:w="7352" w:type="dxa"/>
          </w:tcPr>
          <w:p w14:paraId="22A21D76">
            <w:pPr>
              <w:pStyle w:val="10"/>
              <w:spacing w:before="11"/>
              <w:ind w:left="31"/>
              <w:rPr>
                <w:sz w:val="24"/>
              </w:rPr>
            </w:pPr>
            <w:r>
              <w:rPr>
                <w:w w:val="85"/>
                <w:sz w:val="24"/>
              </w:rPr>
              <w:t>Цифровые</w:t>
            </w:r>
            <w:r>
              <w:rPr>
                <w:spacing w:val="10"/>
                <w:sz w:val="24"/>
              </w:rPr>
              <w:t xml:space="preserve"> </w:t>
            </w:r>
            <w:r>
              <w:rPr>
                <w:w w:val="85"/>
                <w:sz w:val="24"/>
              </w:rPr>
              <w:t>технологии</w:t>
            </w:r>
            <w:r>
              <w:rPr>
                <w:spacing w:val="30"/>
                <w:sz w:val="24"/>
              </w:rPr>
              <w:t xml:space="preserve"> </w:t>
            </w:r>
            <w:r>
              <w:rPr>
                <w:w w:val="85"/>
                <w:sz w:val="24"/>
              </w:rPr>
              <w:t>на</w:t>
            </w:r>
            <w:r>
              <w:rPr>
                <w:spacing w:val="16"/>
                <w:sz w:val="24"/>
              </w:rPr>
              <w:t xml:space="preserve"> </w:t>
            </w:r>
            <w:r>
              <w:rPr>
                <w:w w:val="85"/>
                <w:sz w:val="24"/>
              </w:rPr>
              <w:t>производстве.</w:t>
            </w:r>
            <w:r>
              <w:rPr>
                <w:spacing w:val="57"/>
                <w:sz w:val="24"/>
              </w:rPr>
              <w:t xml:space="preserve"> </w:t>
            </w:r>
            <w:r>
              <w:rPr>
                <w:w w:val="85"/>
                <w:sz w:val="24"/>
              </w:rPr>
              <w:t>У</w:t>
            </w:r>
            <w:r>
              <w:rPr>
                <w:spacing w:val="6"/>
                <w:sz w:val="24"/>
              </w:rPr>
              <w:t xml:space="preserve"> </w:t>
            </w:r>
            <w:r>
              <w:rPr>
                <w:w w:val="85"/>
                <w:sz w:val="24"/>
              </w:rPr>
              <w:t>правление</w:t>
            </w:r>
            <w:r>
              <w:rPr>
                <w:spacing w:val="15"/>
                <w:sz w:val="24"/>
              </w:rPr>
              <w:t xml:space="preserve"> </w:t>
            </w:r>
            <w:r>
              <w:rPr>
                <w:spacing w:val="-2"/>
                <w:w w:val="85"/>
                <w:sz w:val="24"/>
              </w:rPr>
              <w:t>производством</w:t>
            </w:r>
          </w:p>
        </w:tc>
        <w:tc>
          <w:tcPr>
            <w:tcW w:w="672" w:type="dxa"/>
          </w:tcPr>
          <w:p w14:paraId="28E7B773">
            <w:pPr>
              <w:pStyle w:val="10"/>
              <w:spacing w:before="11"/>
              <w:ind w:left="31"/>
              <w:jc w:val="center"/>
              <w:rPr>
                <w:sz w:val="24"/>
              </w:rPr>
            </w:pPr>
            <w:r>
              <w:rPr>
                <w:spacing w:val="-10"/>
                <w:sz w:val="24"/>
              </w:rPr>
              <w:t>2</w:t>
            </w:r>
          </w:p>
        </w:tc>
        <w:tc>
          <w:tcPr>
            <w:tcW w:w="1733" w:type="dxa"/>
          </w:tcPr>
          <w:p w14:paraId="426C4AB7">
            <w:pPr>
              <w:pStyle w:val="10"/>
              <w:rPr>
                <w:rFonts w:ascii="Times New Roman"/>
                <w:sz w:val="22"/>
              </w:rPr>
            </w:pPr>
          </w:p>
        </w:tc>
        <w:tc>
          <w:tcPr>
            <w:tcW w:w="1790" w:type="dxa"/>
          </w:tcPr>
          <w:p w14:paraId="69628098">
            <w:pPr>
              <w:pStyle w:val="10"/>
              <w:rPr>
                <w:rFonts w:ascii="Times New Roman"/>
                <w:sz w:val="22"/>
              </w:rPr>
            </w:pPr>
          </w:p>
        </w:tc>
        <w:tc>
          <w:tcPr>
            <w:tcW w:w="3055" w:type="dxa"/>
          </w:tcPr>
          <w:p w14:paraId="1AEA0395">
            <w:pPr>
              <w:pStyle w:val="10"/>
              <w:spacing w:before="25"/>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46C368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856" w:type="dxa"/>
            <w:gridSpan w:val="2"/>
          </w:tcPr>
          <w:p w14:paraId="333DF5F7">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4AA45FC8">
            <w:pPr>
              <w:pStyle w:val="10"/>
              <w:spacing w:before="9"/>
              <w:ind w:left="31"/>
              <w:jc w:val="center"/>
              <w:rPr>
                <w:sz w:val="24"/>
              </w:rPr>
            </w:pPr>
            <w:r>
              <w:rPr>
                <w:spacing w:val="-10"/>
                <w:sz w:val="24"/>
              </w:rPr>
              <w:t>4</w:t>
            </w:r>
          </w:p>
        </w:tc>
        <w:tc>
          <w:tcPr>
            <w:tcW w:w="6578" w:type="dxa"/>
            <w:gridSpan w:val="3"/>
          </w:tcPr>
          <w:p w14:paraId="732BA98A">
            <w:pPr>
              <w:pStyle w:val="10"/>
              <w:rPr>
                <w:rFonts w:ascii="Times New Roman"/>
                <w:sz w:val="22"/>
              </w:rPr>
            </w:pPr>
          </w:p>
        </w:tc>
      </w:tr>
      <w:tr w14:paraId="79DE107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15106" w:type="dxa"/>
            <w:gridSpan w:val="6"/>
            <w:tcBorders>
              <w:bottom w:val="thickThinMediumGap" w:color="000000" w:sz="2" w:space="0"/>
            </w:tcBorders>
          </w:tcPr>
          <w:p w14:paraId="005DC043">
            <w:pPr>
              <w:pStyle w:val="10"/>
              <w:spacing w:before="7" w:line="290" w:lineRule="exact"/>
              <w:ind w:left="33"/>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2.Компьютерная</w:t>
            </w:r>
            <w:r>
              <w:rPr>
                <w:rFonts w:ascii="Verdana" w:hAnsi="Verdana"/>
                <w:b/>
                <w:spacing w:val="14"/>
                <w:sz w:val="24"/>
              </w:rPr>
              <w:t xml:space="preserve"> </w:t>
            </w:r>
            <w:r>
              <w:rPr>
                <w:rFonts w:ascii="Verdana" w:hAnsi="Verdana"/>
                <w:b/>
                <w:w w:val="75"/>
                <w:sz w:val="24"/>
              </w:rPr>
              <w:t>графика.</w:t>
            </w:r>
            <w:r>
              <w:rPr>
                <w:rFonts w:ascii="Verdana" w:hAnsi="Verdana"/>
                <w:b/>
                <w:spacing w:val="13"/>
                <w:sz w:val="24"/>
              </w:rPr>
              <w:t xml:space="preserve"> </w:t>
            </w:r>
            <w:r>
              <w:rPr>
                <w:rFonts w:ascii="Verdana" w:hAnsi="Verdana"/>
                <w:b/>
                <w:spacing w:val="-2"/>
                <w:w w:val="75"/>
                <w:sz w:val="24"/>
              </w:rPr>
              <w:t>Черчение</w:t>
            </w:r>
          </w:p>
        </w:tc>
      </w:tr>
      <w:tr w14:paraId="4B6A24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8" w:hRule="atLeast"/>
        </w:trPr>
        <w:tc>
          <w:tcPr>
            <w:tcW w:w="504" w:type="dxa"/>
          </w:tcPr>
          <w:p w14:paraId="0157AA4A">
            <w:pPr>
              <w:pStyle w:val="10"/>
              <w:spacing w:before="4"/>
              <w:ind w:left="33"/>
              <w:rPr>
                <w:sz w:val="24"/>
              </w:rPr>
            </w:pPr>
            <w:r>
              <w:rPr>
                <w:spacing w:val="-5"/>
                <w:sz w:val="24"/>
              </w:rPr>
              <w:t>2.1</w:t>
            </w:r>
          </w:p>
        </w:tc>
        <w:tc>
          <w:tcPr>
            <w:tcW w:w="7352" w:type="dxa"/>
          </w:tcPr>
          <w:p w14:paraId="2321FA91">
            <w:pPr>
              <w:pStyle w:val="10"/>
              <w:spacing w:before="4"/>
              <w:ind w:left="31"/>
              <w:rPr>
                <w:sz w:val="24"/>
              </w:rPr>
            </w:pPr>
            <w:r>
              <w:rPr>
                <w:w w:val="85"/>
                <w:sz w:val="24"/>
              </w:rPr>
              <w:t>Конструкторская</w:t>
            </w:r>
            <w:r>
              <w:rPr>
                <w:spacing w:val="45"/>
                <w:sz w:val="24"/>
              </w:rPr>
              <w:t xml:space="preserve"> </w:t>
            </w:r>
            <w:r>
              <w:rPr>
                <w:spacing w:val="-2"/>
                <w:w w:val="85"/>
                <w:sz w:val="24"/>
              </w:rPr>
              <w:t>документация</w:t>
            </w:r>
          </w:p>
        </w:tc>
        <w:tc>
          <w:tcPr>
            <w:tcW w:w="672" w:type="dxa"/>
          </w:tcPr>
          <w:p w14:paraId="796F5060">
            <w:pPr>
              <w:pStyle w:val="10"/>
              <w:spacing w:before="4"/>
              <w:ind w:left="31"/>
              <w:jc w:val="center"/>
              <w:rPr>
                <w:sz w:val="24"/>
              </w:rPr>
            </w:pPr>
            <w:r>
              <w:rPr>
                <w:spacing w:val="-10"/>
                <w:sz w:val="24"/>
              </w:rPr>
              <w:t>2</w:t>
            </w:r>
          </w:p>
        </w:tc>
        <w:tc>
          <w:tcPr>
            <w:tcW w:w="1733" w:type="dxa"/>
          </w:tcPr>
          <w:p w14:paraId="6DFAD0A6">
            <w:pPr>
              <w:pStyle w:val="10"/>
              <w:rPr>
                <w:rFonts w:ascii="Times New Roman"/>
                <w:sz w:val="22"/>
              </w:rPr>
            </w:pPr>
          </w:p>
        </w:tc>
        <w:tc>
          <w:tcPr>
            <w:tcW w:w="1790" w:type="dxa"/>
          </w:tcPr>
          <w:p w14:paraId="50DDFD20">
            <w:pPr>
              <w:pStyle w:val="10"/>
              <w:rPr>
                <w:rFonts w:ascii="Times New Roman"/>
                <w:sz w:val="22"/>
              </w:rPr>
            </w:pPr>
          </w:p>
        </w:tc>
        <w:tc>
          <w:tcPr>
            <w:tcW w:w="3055" w:type="dxa"/>
          </w:tcPr>
          <w:p w14:paraId="4C5198A3">
            <w:pPr>
              <w:pStyle w:val="10"/>
              <w:spacing w:before="18"/>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300BB17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4" w:type="dxa"/>
          </w:tcPr>
          <w:p w14:paraId="515092EE">
            <w:pPr>
              <w:pStyle w:val="10"/>
              <w:spacing w:before="9"/>
              <w:ind w:left="33"/>
              <w:rPr>
                <w:sz w:val="24"/>
              </w:rPr>
            </w:pPr>
            <w:r>
              <w:rPr>
                <w:spacing w:val="-5"/>
                <w:sz w:val="24"/>
              </w:rPr>
              <w:t>2.2</w:t>
            </w:r>
          </w:p>
        </w:tc>
        <w:tc>
          <w:tcPr>
            <w:tcW w:w="7352" w:type="dxa"/>
          </w:tcPr>
          <w:p w14:paraId="07CB5A1A">
            <w:pPr>
              <w:pStyle w:val="10"/>
              <w:spacing w:before="21" w:line="237" w:lineRule="auto"/>
              <w:ind w:left="31"/>
              <w:rPr>
                <w:sz w:val="24"/>
              </w:rPr>
            </w:pPr>
            <w:r>
              <w:rPr>
                <w:spacing w:val="-8"/>
                <w:sz w:val="24"/>
              </w:rPr>
              <w:t>Системы</w:t>
            </w:r>
            <w:r>
              <w:rPr>
                <w:sz w:val="24"/>
              </w:rPr>
              <w:t xml:space="preserve"> </w:t>
            </w:r>
            <w:r>
              <w:rPr>
                <w:spacing w:val="-8"/>
                <w:sz w:val="24"/>
              </w:rPr>
              <w:t>автоматизированного</w:t>
            </w:r>
            <w:r>
              <w:rPr>
                <w:spacing w:val="-16"/>
                <w:sz w:val="24"/>
              </w:rPr>
              <w:t xml:space="preserve"> </w:t>
            </w:r>
            <w:r>
              <w:rPr>
                <w:spacing w:val="-8"/>
                <w:sz w:val="24"/>
              </w:rPr>
              <w:t>проектирования</w:t>
            </w:r>
            <w:r>
              <w:rPr>
                <w:spacing w:val="-14"/>
                <w:sz w:val="24"/>
              </w:rPr>
              <w:t xml:space="preserve"> </w:t>
            </w:r>
            <w:r>
              <w:rPr>
                <w:spacing w:val="-8"/>
                <w:sz w:val="24"/>
              </w:rPr>
              <w:t xml:space="preserve">(САПР). </w:t>
            </w:r>
            <w:r>
              <w:rPr>
                <w:spacing w:val="-10"/>
                <w:sz w:val="24"/>
              </w:rPr>
              <w:t>Последовательность</w:t>
            </w:r>
            <w:r>
              <w:rPr>
                <w:spacing w:val="-15"/>
                <w:sz w:val="24"/>
              </w:rPr>
              <w:t xml:space="preserve"> </w:t>
            </w:r>
            <w:r>
              <w:rPr>
                <w:spacing w:val="-10"/>
                <w:sz w:val="24"/>
              </w:rPr>
              <w:t>построения</w:t>
            </w:r>
            <w:r>
              <w:rPr>
                <w:spacing w:val="-14"/>
                <w:sz w:val="24"/>
              </w:rPr>
              <w:t xml:space="preserve"> </w:t>
            </w:r>
            <w:r>
              <w:rPr>
                <w:spacing w:val="-10"/>
                <w:sz w:val="24"/>
              </w:rPr>
              <w:t>чертежа</w:t>
            </w:r>
            <w:r>
              <w:rPr>
                <w:spacing w:val="-18"/>
                <w:sz w:val="24"/>
              </w:rPr>
              <w:t xml:space="preserve"> </w:t>
            </w:r>
            <w:r>
              <w:rPr>
                <w:spacing w:val="-10"/>
                <w:sz w:val="24"/>
              </w:rPr>
              <w:t>в САПР.</w:t>
            </w:r>
            <w:r>
              <w:rPr>
                <w:spacing w:val="14"/>
                <w:sz w:val="24"/>
              </w:rPr>
              <w:t xml:space="preserve"> </w:t>
            </w:r>
            <w:r>
              <w:rPr>
                <w:spacing w:val="-10"/>
                <w:sz w:val="24"/>
              </w:rPr>
              <w:t>Мир</w:t>
            </w:r>
            <w:r>
              <w:rPr>
                <w:spacing w:val="-24"/>
                <w:sz w:val="24"/>
              </w:rPr>
              <w:t xml:space="preserve"> </w:t>
            </w:r>
            <w:r>
              <w:rPr>
                <w:spacing w:val="-10"/>
                <w:sz w:val="24"/>
              </w:rPr>
              <w:t>профессий</w:t>
            </w:r>
          </w:p>
        </w:tc>
        <w:tc>
          <w:tcPr>
            <w:tcW w:w="672" w:type="dxa"/>
          </w:tcPr>
          <w:p w14:paraId="44004CBF">
            <w:pPr>
              <w:pStyle w:val="10"/>
              <w:spacing w:before="9"/>
              <w:ind w:left="31"/>
              <w:jc w:val="center"/>
              <w:rPr>
                <w:sz w:val="24"/>
              </w:rPr>
            </w:pPr>
            <w:r>
              <w:rPr>
                <w:spacing w:val="-10"/>
                <w:sz w:val="24"/>
              </w:rPr>
              <w:t>6</w:t>
            </w:r>
          </w:p>
        </w:tc>
        <w:tc>
          <w:tcPr>
            <w:tcW w:w="1733" w:type="dxa"/>
          </w:tcPr>
          <w:p w14:paraId="5407F02E">
            <w:pPr>
              <w:pStyle w:val="10"/>
              <w:rPr>
                <w:rFonts w:ascii="Times New Roman"/>
                <w:sz w:val="22"/>
              </w:rPr>
            </w:pPr>
          </w:p>
        </w:tc>
        <w:tc>
          <w:tcPr>
            <w:tcW w:w="1790" w:type="dxa"/>
          </w:tcPr>
          <w:p w14:paraId="116F7AD0">
            <w:pPr>
              <w:pStyle w:val="10"/>
              <w:rPr>
                <w:rFonts w:ascii="Times New Roman"/>
                <w:sz w:val="22"/>
              </w:rPr>
            </w:pPr>
          </w:p>
        </w:tc>
        <w:tc>
          <w:tcPr>
            <w:tcW w:w="3055" w:type="dxa"/>
          </w:tcPr>
          <w:p w14:paraId="5E9B915C">
            <w:pPr>
              <w:pStyle w:val="10"/>
              <w:spacing w:before="22"/>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DC6977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856" w:type="dxa"/>
            <w:gridSpan w:val="2"/>
          </w:tcPr>
          <w:p w14:paraId="4DDCF22E">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629CB5B9">
            <w:pPr>
              <w:pStyle w:val="10"/>
              <w:spacing w:before="11"/>
              <w:ind w:left="31"/>
              <w:jc w:val="center"/>
              <w:rPr>
                <w:sz w:val="24"/>
              </w:rPr>
            </w:pPr>
            <w:r>
              <w:rPr>
                <w:spacing w:val="-10"/>
                <w:sz w:val="24"/>
              </w:rPr>
              <w:t>8</w:t>
            </w:r>
          </w:p>
        </w:tc>
        <w:tc>
          <w:tcPr>
            <w:tcW w:w="6578" w:type="dxa"/>
            <w:gridSpan w:val="3"/>
          </w:tcPr>
          <w:p w14:paraId="75C8405A">
            <w:pPr>
              <w:pStyle w:val="10"/>
              <w:rPr>
                <w:rFonts w:ascii="Times New Roman"/>
                <w:sz w:val="22"/>
              </w:rPr>
            </w:pPr>
          </w:p>
        </w:tc>
      </w:tr>
      <w:tr w14:paraId="0154FF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6" w:type="dxa"/>
            <w:gridSpan w:val="6"/>
          </w:tcPr>
          <w:p w14:paraId="56927BB7">
            <w:pPr>
              <w:pStyle w:val="10"/>
              <w:spacing w:before="5"/>
              <w:ind w:left="33"/>
              <w:rPr>
                <w:rFonts w:ascii="Verdana" w:hAnsi="Verdana"/>
                <w:b/>
                <w:sz w:val="24"/>
              </w:rPr>
            </w:pPr>
            <w:r>
              <w:rPr>
                <w:rFonts w:ascii="Verdana" w:hAnsi="Verdana"/>
                <w:b/>
                <w:w w:val="75"/>
                <w:sz w:val="24"/>
              </w:rPr>
              <w:t>Раздел</w:t>
            </w:r>
            <w:r>
              <w:rPr>
                <w:rFonts w:ascii="Verdana" w:hAnsi="Verdana"/>
                <w:b/>
                <w:spacing w:val="36"/>
                <w:sz w:val="24"/>
              </w:rPr>
              <w:t xml:space="preserve"> </w:t>
            </w:r>
            <w:r>
              <w:rPr>
                <w:rFonts w:ascii="Verdana" w:hAnsi="Verdana"/>
                <w:b/>
                <w:w w:val="75"/>
                <w:sz w:val="24"/>
              </w:rPr>
              <w:t>3.3D-моделирование,</w:t>
            </w:r>
            <w:r>
              <w:rPr>
                <w:rFonts w:ascii="Verdana" w:hAnsi="Verdana"/>
                <w:b/>
                <w:spacing w:val="39"/>
                <w:sz w:val="24"/>
              </w:rPr>
              <w:t xml:space="preserve"> </w:t>
            </w:r>
            <w:r>
              <w:rPr>
                <w:rFonts w:ascii="Verdana" w:hAnsi="Verdana"/>
                <w:b/>
                <w:w w:val="75"/>
                <w:sz w:val="24"/>
              </w:rPr>
              <w:t>прототипирование,</w:t>
            </w:r>
            <w:r>
              <w:rPr>
                <w:rFonts w:ascii="Verdana" w:hAnsi="Verdana"/>
                <w:b/>
                <w:spacing w:val="38"/>
                <w:sz w:val="24"/>
              </w:rPr>
              <w:t xml:space="preserve"> </w:t>
            </w:r>
            <w:r>
              <w:rPr>
                <w:rFonts w:ascii="Verdana" w:hAnsi="Verdana"/>
                <w:b/>
                <w:spacing w:val="-2"/>
                <w:w w:val="75"/>
                <w:sz w:val="24"/>
              </w:rPr>
              <w:t>макетирование</w:t>
            </w:r>
          </w:p>
        </w:tc>
      </w:tr>
      <w:tr w14:paraId="279DAD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06A28ACE">
            <w:pPr>
              <w:pStyle w:val="10"/>
              <w:spacing w:before="9"/>
              <w:ind w:left="33"/>
              <w:rPr>
                <w:sz w:val="24"/>
              </w:rPr>
            </w:pPr>
            <w:r>
              <w:rPr>
                <w:spacing w:val="-5"/>
                <w:sz w:val="24"/>
              </w:rPr>
              <w:t>3.1</w:t>
            </w:r>
          </w:p>
        </w:tc>
        <w:tc>
          <w:tcPr>
            <w:tcW w:w="7352" w:type="dxa"/>
          </w:tcPr>
          <w:p w14:paraId="22139227">
            <w:pPr>
              <w:pStyle w:val="10"/>
              <w:spacing w:before="9"/>
              <w:ind w:left="31"/>
              <w:rPr>
                <w:sz w:val="24"/>
              </w:rPr>
            </w:pPr>
            <w:r>
              <w:rPr>
                <w:spacing w:val="-12"/>
                <w:sz w:val="24"/>
              </w:rPr>
              <w:t>Модели</w:t>
            </w:r>
            <w:r>
              <w:rPr>
                <w:spacing w:val="-23"/>
                <w:sz w:val="24"/>
              </w:rPr>
              <w:t xml:space="preserve"> </w:t>
            </w:r>
            <w:r>
              <w:rPr>
                <w:spacing w:val="-12"/>
                <w:sz w:val="24"/>
              </w:rPr>
              <w:t>и</w:t>
            </w:r>
            <w:r>
              <w:rPr>
                <w:spacing w:val="-20"/>
                <w:sz w:val="24"/>
              </w:rPr>
              <w:t xml:space="preserve"> </w:t>
            </w:r>
            <w:r>
              <w:rPr>
                <w:spacing w:val="-12"/>
                <w:sz w:val="24"/>
              </w:rPr>
              <w:t>3D-</w:t>
            </w:r>
            <w:r>
              <w:rPr>
                <w:spacing w:val="-4"/>
                <w:sz w:val="24"/>
              </w:rPr>
              <w:t xml:space="preserve"> </w:t>
            </w:r>
            <w:r>
              <w:rPr>
                <w:spacing w:val="-12"/>
                <w:sz w:val="24"/>
              </w:rPr>
              <w:t>моделирование.</w:t>
            </w:r>
            <w:r>
              <w:rPr>
                <w:spacing w:val="3"/>
                <w:sz w:val="24"/>
              </w:rPr>
              <w:t xml:space="preserve"> </w:t>
            </w:r>
            <w:r>
              <w:rPr>
                <w:spacing w:val="-12"/>
                <w:sz w:val="24"/>
              </w:rPr>
              <w:t>Макетирование</w:t>
            </w:r>
          </w:p>
        </w:tc>
        <w:tc>
          <w:tcPr>
            <w:tcW w:w="672" w:type="dxa"/>
          </w:tcPr>
          <w:p w14:paraId="61242802">
            <w:pPr>
              <w:pStyle w:val="10"/>
              <w:spacing w:before="9"/>
              <w:ind w:left="31"/>
              <w:jc w:val="center"/>
              <w:rPr>
                <w:sz w:val="24"/>
              </w:rPr>
            </w:pPr>
            <w:r>
              <w:rPr>
                <w:spacing w:val="-10"/>
                <w:sz w:val="24"/>
              </w:rPr>
              <w:t>2</w:t>
            </w:r>
          </w:p>
        </w:tc>
        <w:tc>
          <w:tcPr>
            <w:tcW w:w="1733" w:type="dxa"/>
          </w:tcPr>
          <w:p w14:paraId="19A9E379">
            <w:pPr>
              <w:pStyle w:val="10"/>
              <w:rPr>
                <w:rFonts w:ascii="Times New Roman"/>
                <w:sz w:val="22"/>
              </w:rPr>
            </w:pPr>
          </w:p>
        </w:tc>
        <w:tc>
          <w:tcPr>
            <w:tcW w:w="1790" w:type="dxa"/>
          </w:tcPr>
          <w:p w14:paraId="411C480B">
            <w:pPr>
              <w:pStyle w:val="10"/>
              <w:rPr>
                <w:rFonts w:ascii="Times New Roman"/>
                <w:sz w:val="22"/>
              </w:rPr>
            </w:pPr>
          </w:p>
        </w:tc>
        <w:tc>
          <w:tcPr>
            <w:tcW w:w="3055" w:type="dxa"/>
          </w:tcPr>
          <w:p w14:paraId="0BEB2F63">
            <w:pPr>
              <w:pStyle w:val="10"/>
              <w:spacing w:before="22"/>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5767B9E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49D48D0C">
            <w:pPr>
              <w:pStyle w:val="10"/>
              <w:spacing w:before="9"/>
              <w:ind w:left="33"/>
              <w:rPr>
                <w:sz w:val="24"/>
              </w:rPr>
            </w:pPr>
            <w:r>
              <w:rPr>
                <w:spacing w:val="-5"/>
                <w:sz w:val="24"/>
              </w:rPr>
              <w:t>3.2</w:t>
            </w:r>
          </w:p>
        </w:tc>
        <w:tc>
          <w:tcPr>
            <w:tcW w:w="7352" w:type="dxa"/>
          </w:tcPr>
          <w:p w14:paraId="62FC5139">
            <w:pPr>
              <w:pStyle w:val="10"/>
              <w:spacing w:before="9"/>
              <w:ind w:left="31"/>
              <w:rPr>
                <w:sz w:val="24"/>
              </w:rPr>
            </w:pPr>
            <w:r>
              <w:rPr>
                <w:spacing w:val="-12"/>
                <w:sz w:val="24"/>
              </w:rPr>
              <w:t>Создание</w:t>
            </w:r>
            <w:r>
              <w:rPr>
                <w:spacing w:val="-28"/>
                <w:sz w:val="24"/>
              </w:rPr>
              <w:t xml:space="preserve"> </w:t>
            </w:r>
            <w:r>
              <w:rPr>
                <w:spacing w:val="-12"/>
                <w:sz w:val="24"/>
              </w:rPr>
              <w:t>объёмных</w:t>
            </w:r>
            <w:r>
              <w:rPr>
                <w:spacing w:val="3"/>
                <w:sz w:val="24"/>
              </w:rPr>
              <w:t xml:space="preserve"> </w:t>
            </w:r>
            <w:r>
              <w:rPr>
                <w:spacing w:val="-12"/>
                <w:sz w:val="24"/>
              </w:rPr>
              <w:t>моделей</w:t>
            </w:r>
            <w:r>
              <w:rPr>
                <w:spacing w:val="-16"/>
                <w:sz w:val="24"/>
              </w:rPr>
              <w:t xml:space="preserve"> </w:t>
            </w:r>
            <w:r>
              <w:rPr>
                <w:spacing w:val="-12"/>
                <w:sz w:val="24"/>
              </w:rPr>
              <w:t>с</w:t>
            </w:r>
            <w:r>
              <w:rPr>
                <w:spacing w:val="-10"/>
                <w:sz w:val="24"/>
              </w:rPr>
              <w:t xml:space="preserve"> </w:t>
            </w:r>
            <w:r>
              <w:rPr>
                <w:spacing w:val="-12"/>
                <w:sz w:val="24"/>
              </w:rPr>
              <w:t>помощью</w:t>
            </w:r>
            <w:r>
              <w:rPr>
                <w:spacing w:val="5"/>
                <w:sz w:val="24"/>
              </w:rPr>
              <w:t xml:space="preserve"> </w:t>
            </w:r>
            <w:r>
              <w:rPr>
                <w:spacing w:val="-12"/>
                <w:sz w:val="24"/>
              </w:rPr>
              <w:t>компьютерных</w:t>
            </w:r>
            <w:r>
              <w:rPr>
                <w:spacing w:val="4"/>
                <w:sz w:val="24"/>
              </w:rPr>
              <w:t xml:space="preserve"> </w:t>
            </w:r>
            <w:r>
              <w:rPr>
                <w:spacing w:val="-12"/>
                <w:sz w:val="24"/>
              </w:rPr>
              <w:t>программ</w:t>
            </w:r>
          </w:p>
        </w:tc>
        <w:tc>
          <w:tcPr>
            <w:tcW w:w="672" w:type="dxa"/>
          </w:tcPr>
          <w:p w14:paraId="69816CF5">
            <w:pPr>
              <w:pStyle w:val="10"/>
              <w:spacing w:before="9"/>
              <w:ind w:left="31"/>
              <w:jc w:val="center"/>
              <w:rPr>
                <w:sz w:val="24"/>
              </w:rPr>
            </w:pPr>
            <w:r>
              <w:rPr>
                <w:spacing w:val="-10"/>
                <w:sz w:val="24"/>
              </w:rPr>
              <w:t>4</w:t>
            </w:r>
          </w:p>
        </w:tc>
        <w:tc>
          <w:tcPr>
            <w:tcW w:w="1733" w:type="dxa"/>
          </w:tcPr>
          <w:p w14:paraId="0E5CA302">
            <w:pPr>
              <w:pStyle w:val="10"/>
              <w:rPr>
                <w:rFonts w:ascii="Times New Roman"/>
                <w:sz w:val="22"/>
              </w:rPr>
            </w:pPr>
          </w:p>
        </w:tc>
        <w:tc>
          <w:tcPr>
            <w:tcW w:w="1790" w:type="dxa"/>
          </w:tcPr>
          <w:p w14:paraId="17D03730">
            <w:pPr>
              <w:pStyle w:val="10"/>
              <w:rPr>
                <w:rFonts w:ascii="Times New Roman"/>
                <w:sz w:val="22"/>
              </w:rPr>
            </w:pPr>
          </w:p>
        </w:tc>
        <w:tc>
          <w:tcPr>
            <w:tcW w:w="3055" w:type="dxa"/>
          </w:tcPr>
          <w:p w14:paraId="0DE71F57">
            <w:pPr>
              <w:pStyle w:val="10"/>
              <w:spacing w:before="23"/>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151B2FF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504" w:type="dxa"/>
          </w:tcPr>
          <w:p w14:paraId="02803542">
            <w:pPr>
              <w:pStyle w:val="10"/>
              <w:spacing w:before="9"/>
              <w:ind w:left="33"/>
              <w:rPr>
                <w:sz w:val="24"/>
              </w:rPr>
            </w:pPr>
            <w:r>
              <w:rPr>
                <w:spacing w:val="-5"/>
                <w:sz w:val="24"/>
              </w:rPr>
              <w:t>3.3</w:t>
            </w:r>
          </w:p>
        </w:tc>
        <w:tc>
          <w:tcPr>
            <w:tcW w:w="7352" w:type="dxa"/>
          </w:tcPr>
          <w:p w14:paraId="6360B1D2">
            <w:pPr>
              <w:pStyle w:val="10"/>
              <w:spacing w:before="16"/>
              <w:ind w:left="31"/>
              <w:rPr>
                <w:sz w:val="24"/>
              </w:rPr>
            </w:pPr>
            <w:r>
              <w:rPr>
                <w:spacing w:val="-10"/>
                <w:sz w:val="24"/>
              </w:rPr>
              <w:t>Программа</w:t>
            </w:r>
            <w:r>
              <w:rPr>
                <w:spacing w:val="-25"/>
                <w:sz w:val="24"/>
              </w:rPr>
              <w:t xml:space="preserve"> </w:t>
            </w:r>
            <w:r>
              <w:rPr>
                <w:spacing w:val="-10"/>
                <w:sz w:val="24"/>
              </w:rPr>
              <w:t>для</w:t>
            </w:r>
            <w:r>
              <w:rPr>
                <w:spacing w:val="-26"/>
                <w:sz w:val="24"/>
              </w:rPr>
              <w:t xml:space="preserve"> </w:t>
            </w:r>
            <w:r>
              <w:rPr>
                <w:spacing w:val="-10"/>
                <w:sz w:val="24"/>
              </w:rPr>
              <w:t>редактирования</w:t>
            </w:r>
            <w:r>
              <w:rPr>
                <w:spacing w:val="-25"/>
                <w:sz w:val="24"/>
              </w:rPr>
              <w:t xml:space="preserve"> </w:t>
            </w:r>
            <w:r>
              <w:rPr>
                <w:spacing w:val="-10"/>
                <w:sz w:val="24"/>
              </w:rPr>
              <w:t>готовых моделей. Основные</w:t>
            </w:r>
            <w:r>
              <w:rPr>
                <w:spacing w:val="-32"/>
                <w:sz w:val="24"/>
              </w:rPr>
              <w:t xml:space="preserve"> </w:t>
            </w:r>
            <w:r>
              <w:rPr>
                <w:spacing w:val="-10"/>
                <w:sz w:val="24"/>
              </w:rPr>
              <w:t xml:space="preserve">приемы </w:t>
            </w:r>
            <w:r>
              <w:rPr>
                <w:w w:val="85"/>
                <w:sz w:val="24"/>
              </w:rPr>
              <w:t>макетирования.</w:t>
            </w:r>
            <w:r>
              <w:rPr>
                <w:spacing w:val="35"/>
                <w:sz w:val="24"/>
              </w:rPr>
              <w:t xml:space="preserve"> </w:t>
            </w:r>
            <w:r>
              <w:rPr>
                <w:w w:val="85"/>
                <w:sz w:val="24"/>
              </w:rPr>
              <w:t>Оценка</w:t>
            </w:r>
            <w:r>
              <w:rPr>
                <w:spacing w:val="15"/>
                <w:sz w:val="24"/>
              </w:rPr>
              <w:t xml:space="preserve"> </w:t>
            </w:r>
            <w:r>
              <w:rPr>
                <w:w w:val="85"/>
                <w:sz w:val="24"/>
              </w:rPr>
              <w:t>качества</w:t>
            </w:r>
            <w:r>
              <w:rPr>
                <w:spacing w:val="8"/>
                <w:sz w:val="24"/>
              </w:rPr>
              <w:t xml:space="preserve"> </w:t>
            </w:r>
            <w:r>
              <w:rPr>
                <w:w w:val="85"/>
                <w:sz w:val="24"/>
              </w:rPr>
              <w:t>макета.</w:t>
            </w:r>
            <w:r>
              <w:rPr>
                <w:spacing w:val="31"/>
                <w:sz w:val="24"/>
              </w:rPr>
              <w:t xml:space="preserve"> </w:t>
            </w:r>
            <w:r>
              <w:rPr>
                <w:w w:val="85"/>
                <w:sz w:val="24"/>
              </w:rPr>
              <w:t>Мир</w:t>
            </w:r>
            <w:r>
              <w:rPr>
                <w:spacing w:val="4"/>
                <w:sz w:val="24"/>
              </w:rPr>
              <w:t xml:space="preserve"> </w:t>
            </w:r>
            <w:r>
              <w:rPr>
                <w:w w:val="85"/>
                <w:sz w:val="24"/>
              </w:rPr>
              <w:t>профессий.</w:t>
            </w:r>
            <w:r>
              <w:rPr>
                <w:spacing w:val="35"/>
                <w:sz w:val="24"/>
              </w:rPr>
              <w:t xml:space="preserve"> </w:t>
            </w:r>
            <w:r>
              <w:rPr>
                <w:spacing w:val="-2"/>
                <w:w w:val="85"/>
                <w:sz w:val="24"/>
              </w:rPr>
              <w:t>Профессии,</w:t>
            </w:r>
          </w:p>
        </w:tc>
        <w:tc>
          <w:tcPr>
            <w:tcW w:w="672" w:type="dxa"/>
          </w:tcPr>
          <w:p w14:paraId="2C710DA3">
            <w:pPr>
              <w:pStyle w:val="10"/>
              <w:spacing w:before="9"/>
              <w:ind w:left="31"/>
              <w:jc w:val="center"/>
              <w:rPr>
                <w:sz w:val="24"/>
              </w:rPr>
            </w:pPr>
            <w:r>
              <w:rPr>
                <w:spacing w:val="-10"/>
                <w:sz w:val="24"/>
              </w:rPr>
              <w:t>4</w:t>
            </w:r>
          </w:p>
        </w:tc>
        <w:tc>
          <w:tcPr>
            <w:tcW w:w="1733" w:type="dxa"/>
          </w:tcPr>
          <w:p w14:paraId="248EA6DE">
            <w:pPr>
              <w:pStyle w:val="10"/>
              <w:rPr>
                <w:rFonts w:ascii="Times New Roman"/>
                <w:sz w:val="22"/>
              </w:rPr>
            </w:pPr>
          </w:p>
        </w:tc>
        <w:tc>
          <w:tcPr>
            <w:tcW w:w="1790" w:type="dxa"/>
          </w:tcPr>
          <w:p w14:paraId="1187AACA">
            <w:pPr>
              <w:pStyle w:val="10"/>
              <w:rPr>
                <w:rFonts w:ascii="Times New Roman"/>
                <w:sz w:val="22"/>
              </w:rPr>
            </w:pPr>
          </w:p>
        </w:tc>
        <w:tc>
          <w:tcPr>
            <w:tcW w:w="3055" w:type="dxa"/>
          </w:tcPr>
          <w:p w14:paraId="51FC0122">
            <w:pPr>
              <w:pStyle w:val="10"/>
              <w:spacing w:before="22"/>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bl>
    <w:p w14:paraId="27484619">
      <w:pPr>
        <w:pStyle w:val="10"/>
        <w:spacing w:after="0"/>
        <w:rPr>
          <w:rFonts w:ascii="Calibri"/>
          <w:sz w:val="22"/>
        </w:rPr>
        <w:sectPr>
          <w:type w:val="continuous"/>
          <w:pgSz w:w="16850" w:h="11920" w:orient="landscape"/>
          <w:pgMar w:top="820" w:right="425" w:bottom="1215"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04"/>
        <w:gridCol w:w="7352"/>
        <w:gridCol w:w="672"/>
        <w:gridCol w:w="1733"/>
        <w:gridCol w:w="1790"/>
        <w:gridCol w:w="3055"/>
      </w:tblGrid>
      <w:tr w14:paraId="2DEDF69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vMerge w:val="restart"/>
          </w:tcPr>
          <w:p w14:paraId="549E6CB7">
            <w:pPr>
              <w:pStyle w:val="10"/>
              <w:spacing w:before="8" w:line="286" w:lineRule="exact"/>
              <w:ind w:left="129"/>
              <w:rPr>
                <w:rFonts w:ascii="Verdana" w:hAnsi="Verdana"/>
                <w:sz w:val="24"/>
              </w:rPr>
            </w:pPr>
            <w:r>
              <w:rPr>
                <w:rFonts w:ascii="Verdana" w:hAnsi="Verdana"/>
                <w:spacing w:val="-10"/>
                <w:sz w:val="24"/>
              </w:rPr>
              <w:t>№</w:t>
            </w:r>
          </w:p>
          <w:p w14:paraId="42019EBF">
            <w:pPr>
              <w:pStyle w:val="10"/>
              <w:spacing w:line="273" w:lineRule="exact"/>
              <w:ind w:left="81"/>
              <w:rPr>
                <w:sz w:val="24"/>
              </w:rPr>
            </w:pPr>
            <w:r>
              <w:rPr>
                <w:spacing w:val="-5"/>
                <w:sz w:val="24"/>
              </w:rPr>
              <w:t>п/п</w:t>
            </w:r>
          </w:p>
        </w:tc>
        <w:tc>
          <w:tcPr>
            <w:tcW w:w="7352" w:type="dxa"/>
            <w:vMerge w:val="restart"/>
          </w:tcPr>
          <w:p w14:paraId="6B131466">
            <w:pPr>
              <w:pStyle w:val="10"/>
              <w:spacing w:before="14"/>
              <w:ind w:left="11"/>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195" w:type="dxa"/>
            <w:gridSpan w:val="3"/>
          </w:tcPr>
          <w:p w14:paraId="46726959">
            <w:pPr>
              <w:pStyle w:val="10"/>
              <w:spacing w:before="14"/>
              <w:ind w:left="1178"/>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055" w:type="dxa"/>
            <w:vMerge w:val="restart"/>
          </w:tcPr>
          <w:p w14:paraId="2C121FFE">
            <w:pPr>
              <w:pStyle w:val="10"/>
              <w:spacing w:before="16" w:line="235" w:lineRule="auto"/>
              <w:ind w:left="204" w:right="184"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48F15F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04" w:type="dxa"/>
            <w:vMerge w:val="continue"/>
            <w:tcBorders>
              <w:top w:val="nil"/>
            </w:tcBorders>
          </w:tcPr>
          <w:p w14:paraId="67C4306F">
            <w:pPr>
              <w:rPr>
                <w:sz w:val="2"/>
                <w:szCs w:val="2"/>
              </w:rPr>
            </w:pPr>
          </w:p>
        </w:tc>
        <w:tc>
          <w:tcPr>
            <w:tcW w:w="7352" w:type="dxa"/>
            <w:vMerge w:val="continue"/>
            <w:tcBorders>
              <w:top w:val="nil"/>
            </w:tcBorders>
          </w:tcPr>
          <w:p w14:paraId="56EFB391">
            <w:pPr>
              <w:rPr>
                <w:sz w:val="2"/>
                <w:szCs w:val="2"/>
              </w:rPr>
            </w:pPr>
          </w:p>
        </w:tc>
        <w:tc>
          <w:tcPr>
            <w:tcW w:w="672" w:type="dxa"/>
          </w:tcPr>
          <w:p w14:paraId="184F59EF">
            <w:pPr>
              <w:pStyle w:val="10"/>
              <w:spacing w:before="11"/>
              <w:ind w:left="31" w:right="-15"/>
              <w:jc w:val="center"/>
              <w:rPr>
                <w:sz w:val="24"/>
              </w:rPr>
            </w:pPr>
            <w:r>
              <w:rPr>
                <w:spacing w:val="-2"/>
                <w:sz w:val="24"/>
              </w:rPr>
              <w:t>Всего</w:t>
            </w:r>
          </w:p>
        </w:tc>
        <w:tc>
          <w:tcPr>
            <w:tcW w:w="1733" w:type="dxa"/>
          </w:tcPr>
          <w:p w14:paraId="61261FAA">
            <w:pPr>
              <w:pStyle w:val="10"/>
              <w:spacing w:before="16" w:line="235" w:lineRule="auto"/>
              <w:ind w:left="492" w:hanging="322"/>
              <w:rPr>
                <w:sz w:val="24"/>
              </w:rPr>
            </w:pPr>
            <w:r>
              <w:rPr>
                <w:spacing w:val="-10"/>
                <w:sz w:val="24"/>
              </w:rPr>
              <w:t xml:space="preserve">Контрольные </w:t>
            </w:r>
            <w:r>
              <w:rPr>
                <w:spacing w:val="-2"/>
                <w:sz w:val="24"/>
              </w:rPr>
              <w:t>работы</w:t>
            </w:r>
          </w:p>
        </w:tc>
        <w:tc>
          <w:tcPr>
            <w:tcW w:w="1790" w:type="dxa"/>
          </w:tcPr>
          <w:p w14:paraId="5A9CF47F">
            <w:pPr>
              <w:pStyle w:val="10"/>
              <w:spacing w:before="16" w:line="235" w:lineRule="auto"/>
              <w:ind w:left="523" w:right="135" w:hanging="348"/>
              <w:rPr>
                <w:sz w:val="24"/>
              </w:rPr>
            </w:pPr>
            <w:r>
              <w:rPr>
                <w:spacing w:val="-10"/>
                <w:sz w:val="24"/>
              </w:rPr>
              <w:t xml:space="preserve">Практические </w:t>
            </w:r>
            <w:r>
              <w:rPr>
                <w:spacing w:val="-2"/>
                <w:sz w:val="24"/>
              </w:rPr>
              <w:t>работы</w:t>
            </w:r>
          </w:p>
        </w:tc>
        <w:tc>
          <w:tcPr>
            <w:tcW w:w="3055" w:type="dxa"/>
            <w:vMerge w:val="continue"/>
            <w:tcBorders>
              <w:top w:val="nil"/>
            </w:tcBorders>
          </w:tcPr>
          <w:p w14:paraId="7E182404">
            <w:pPr>
              <w:rPr>
                <w:sz w:val="2"/>
                <w:szCs w:val="2"/>
              </w:rPr>
            </w:pPr>
          </w:p>
        </w:tc>
      </w:tr>
      <w:tr w14:paraId="3109406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04" w:type="dxa"/>
          </w:tcPr>
          <w:p w14:paraId="773E113E">
            <w:pPr>
              <w:pStyle w:val="10"/>
              <w:rPr>
                <w:rFonts w:ascii="Times New Roman"/>
                <w:sz w:val="22"/>
              </w:rPr>
            </w:pPr>
          </w:p>
        </w:tc>
        <w:tc>
          <w:tcPr>
            <w:tcW w:w="7352" w:type="dxa"/>
          </w:tcPr>
          <w:p w14:paraId="30495341">
            <w:pPr>
              <w:pStyle w:val="10"/>
              <w:spacing w:before="19"/>
              <w:ind w:left="31"/>
              <w:rPr>
                <w:sz w:val="24"/>
              </w:rPr>
            </w:pPr>
            <w:r>
              <w:rPr>
                <w:spacing w:val="-10"/>
                <w:sz w:val="24"/>
              </w:rPr>
              <w:t>связанные</w:t>
            </w:r>
            <w:r>
              <w:rPr>
                <w:spacing w:val="-22"/>
                <w:sz w:val="24"/>
              </w:rPr>
              <w:t xml:space="preserve"> </w:t>
            </w:r>
            <w:r>
              <w:rPr>
                <w:spacing w:val="-10"/>
                <w:sz w:val="24"/>
              </w:rPr>
              <w:t>с</w:t>
            </w:r>
            <w:r>
              <w:rPr>
                <w:spacing w:val="-4"/>
                <w:sz w:val="24"/>
              </w:rPr>
              <w:t xml:space="preserve"> </w:t>
            </w:r>
            <w:r>
              <w:rPr>
                <w:spacing w:val="-10"/>
                <w:sz w:val="24"/>
              </w:rPr>
              <w:t>3D-печатью</w:t>
            </w:r>
          </w:p>
        </w:tc>
        <w:tc>
          <w:tcPr>
            <w:tcW w:w="672" w:type="dxa"/>
          </w:tcPr>
          <w:p w14:paraId="437E481E">
            <w:pPr>
              <w:pStyle w:val="10"/>
              <w:rPr>
                <w:rFonts w:ascii="Times New Roman"/>
                <w:sz w:val="22"/>
              </w:rPr>
            </w:pPr>
          </w:p>
        </w:tc>
        <w:tc>
          <w:tcPr>
            <w:tcW w:w="1733" w:type="dxa"/>
          </w:tcPr>
          <w:p w14:paraId="54109B51">
            <w:pPr>
              <w:pStyle w:val="10"/>
              <w:rPr>
                <w:rFonts w:ascii="Times New Roman"/>
                <w:sz w:val="22"/>
              </w:rPr>
            </w:pPr>
          </w:p>
        </w:tc>
        <w:tc>
          <w:tcPr>
            <w:tcW w:w="1790" w:type="dxa"/>
          </w:tcPr>
          <w:p w14:paraId="5C9F58C6">
            <w:pPr>
              <w:pStyle w:val="10"/>
              <w:rPr>
                <w:rFonts w:ascii="Times New Roman"/>
                <w:sz w:val="22"/>
              </w:rPr>
            </w:pPr>
          </w:p>
        </w:tc>
        <w:tc>
          <w:tcPr>
            <w:tcW w:w="3055" w:type="dxa"/>
          </w:tcPr>
          <w:p w14:paraId="2658FF76">
            <w:pPr>
              <w:pStyle w:val="10"/>
              <w:rPr>
                <w:rFonts w:ascii="Times New Roman"/>
                <w:sz w:val="22"/>
              </w:rPr>
            </w:pPr>
          </w:p>
        </w:tc>
      </w:tr>
      <w:tr w14:paraId="2F9D27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856" w:type="dxa"/>
            <w:gridSpan w:val="2"/>
          </w:tcPr>
          <w:p w14:paraId="223F9122">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78FF6909">
            <w:pPr>
              <w:pStyle w:val="10"/>
              <w:spacing w:before="9"/>
              <w:ind w:left="31" w:right="16"/>
              <w:jc w:val="center"/>
              <w:rPr>
                <w:sz w:val="24"/>
              </w:rPr>
            </w:pPr>
            <w:r>
              <w:rPr>
                <w:spacing w:val="-5"/>
                <w:sz w:val="24"/>
              </w:rPr>
              <w:t>10</w:t>
            </w:r>
          </w:p>
        </w:tc>
        <w:tc>
          <w:tcPr>
            <w:tcW w:w="6578" w:type="dxa"/>
            <w:gridSpan w:val="3"/>
          </w:tcPr>
          <w:p w14:paraId="19857743">
            <w:pPr>
              <w:pStyle w:val="10"/>
              <w:rPr>
                <w:rFonts w:ascii="Times New Roman"/>
                <w:sz w:val="22"/>
              </w:rPr>
            </w:pPr>
          </w:p>
        </w:tc>
      </w:tr>
      <w:tr w14:paraId="741FCA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6" w:type="dxa"/>
            <w:gridSpan w:val="6"/>
          </w:tcPr>
          <w:p w14:paraId="329200BA">
            <w:pPr>
              <w:pStyle w:val="10"/>
              <w:spacing w:before="5"/>
              <w:ind w:left="33"/>
              <w:rPr>
                <w:rFonts w:ascii="Verdana" w:hAnsi="Verdana"/>
                <w:b/>
                <w:sz w:val="24"/>
              </w:rPr>
            </w:pPr>
            <w:r>
              <w:rPr>
                <w:rFonts w:ascii="Verdana" w:hAnsi="Verdana"/>
                <w:b/>
                <w:w w:val="75"/>
                <w:sz w:val="24"/>
              </w:rPr>
              <w:t>Раздел</w:t>
            </w:r>
            <w:r>
              <w:rPr>
                <w:rFonts w:ascii="Verdana" w:hAnsi="Verdana"/>
                <w:b/>
                <w:spacing w:val="16"/>
                <w:sz w:val="24"/>
              </w:rPr>
              <w:t xml:space="preserve"> </w:t>
            </w:r>
            <w:r>
              <w:rPr>
                <w:rFonts w:ascii="Verdana" w:hAnsi="Verdana"/>
                <w:b/>
                <w:w w:val="75"/>
                <w:sz w:val="24"/>
              </w:rPr>
              <w:t>4.Технологии</w:t>
            </w:r>
            <w:r>
              <w:rPr>
                <w:rFonts w:ascii="Verdana" w:hAnsi="Verdana"/>
                <w:b/>
                <w:spacing w:val="18"/>
                <w:sz w:val="24"/>
              </w:rPr>
              <w:t xml:space="preserve"> </w:t>
            </w:r>
            <w:r>
              <w:rPr>
                <w:rFonts w:ascii="Verdana" w:hAnsi="Verdana"/>
                <w:b/>
                <w:w w:val="75"/>
                <w:sz w:val="24"/>
              </w:rPr>
              <w:t>обработки</w:t>
            </w:r>
            <w:r>
              <w:rPr>
                <w:rFonts w:ascii="Verdana" w:hAnsi="Verdana"/>
                <w:b/>
                <w:spacing w:val="19"/>
                <w:sz w:val="24"/>
              </w:rPr>
              <w:t xml:space="preserve"> </w:t>
            </w:r>
            <w:r>
              <w:rPr>
                <w:rFonts w:ascii="Verdana" w:hAnsi="Verdana"/>
                <w:b/>
                <w:w w:val="75"/>
                <w:sz w:val="24"/>
              </w:rPr>
              <w:t>материалов</w:t>
            </w:r>
            <w:r>
              <w:rPr>
                <w:rFonts w:ascii="Verdana" w:hAnsi="Verdana"/>
                <w:b/>
                <w:spacing w:val="19"/>
                <w:sz w:val="24"/>
              </w:rPr>
              <w:t xml:space="preserve"> </w:t>
            </w:r>
            <w:r>
              <w:rPr>
                <w:rFonts w:ascii="Verdana" w:hAnsi="Verdana"/>
                <w:b/>
                <w:w w:val="75"/>
                <w:sz w:val="24"/>
              </w:rPr>
              <w:t>и</w:t>
            </w:r>
            <w:r>
              <w:rPr>
                <w:rFonts w:ascii="Verdana" w:hAnsi="Verdana"/>
                <w:b/>
                <w:spacing w:val="16"/>
                <w:sz w:val="24"/>
              </w:rPr>
              <w:t xml:space="preserve"> </w:t>
            </w:r>
            <w:r>
              <w:rPr>
                <w:rFonts w:ascii="Verdana" w:hAnsi="Verdana"/>
                <w:b/>
                <w:w w:val="75"/>
                <w:sz w:val="24"/>
              </w:rPr>
              <w:t>пищевых</w:t>
            </w:r>
            <w:r>
              <w:rPr>
                <w:rFonts w:ascii="Verdana" w:hAnsi="Verdana"/>
                <w:b/>
                <w:spacing w:val="18"/>
                <w:sz w:val="24"/>
              </w:rPr>
              <w:t xml:space="preserve"> </w:t>
            </w:r>
            <w:r>
              <w:rPr>
                <w:rFonts w:ascii="Verdana" w:hAnsi="Verdana"/>
                <w:b/>
                <w:spacing w:val="-2"/>
                <w:w w:val="75"/>
                <w:sz w:val="24"/>
              </w:rPr>
              <w:t>продуктов</w:t>
            </w:r>
          </w:p>
        </w:tc>
      </w:tr>
      <w:tr w14:paraId="69AD405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4" w:type="dxa"/>
          </w:tcPr>
          <w:p w14:paraId="1067BF4E">
            <w:pPr>
              <w:pStyle w:val="10"/>
              <w:spacing w:before="11"/>
              <w:ind w:left="33"/>
              <w:rPr>
                <w:sz w:val="24"/>
              </w:rPr>
            </w:pPr>
            <w:r>
              <w:rPr>
                <w:spacing w:val="-5"/>
                <w:sz w:val="24"/>
              </w:rPr>
              <w:t>4.1</w:t>
            </w:r>
          </w:p>
        </w:tc>
        <w:tc>
          <w:tcPr>
            <w:tcW w:w="7352" w:type="dxa"/>
          </w:tcPr>
          <w:p w14:paraId="21BFDAD6">
            <w:pPr>
              <w:pStyle w:val="10"/>
              <w:spacing w:before="16" w:line="235" w:lineRule="auto"/>
              <w:ind w:left="31" w:right="122"/>
              <w:rPr>
                <w:sz w:val="24"/>
              </w:rPr>
            </w:pPr>
            <w:r>
              <w:rPr>
                <w:spacing w:val="-12"/>
                <w:sz w:val="24"/>
              </w:rPr>
              <w:t>Технологии</w:t>
            </w:r>
            <w:r>
              <w:rPr>
                <w:spacing w:val="-21"/>
                <w:sz w:val="24"/>
              </w:rPr>
              <w:t xml:space="preserve"> </w:t>
            </w:r>
            <w:r>
              <w:rPr>
                <w:spacing w:val="-12"/>
                <w:sz w:val="24"/>
              </w:rPr>
              <w:t>обработки</w:t>
            </w:r>
            <w:r>
              <w:rPr>
                <w:spacing w:val="-21"/>
                <w:sz w:val="24"/>
              </w:rPr>
              <w:t xml:space="preserve"> </w:t>
            </w:r>
            <w:r>
              <w:rPr>
                <w:spacing w:val="-12"/>
                <w:sz w:val="24"/>
              </w:rPr>
              <w:t>композиционных</w:t>
            </w:r>
            <w:r>
              <w:rPr>
                <w:spacing w:val="-7"/>
                <w:sz w:val="24"/>
              </w:rPr>
              <w:t xml:space="preserve"> </w:t>
            </w:r>
            <w:r>
              <w:rPr>
                <w:spacing w:val="-12"/>
                <w:sz w:val="24"/>
              </w:rPr>
              <w:t xml:space="preserve">материалов. </w:t>
            </w:r>
            <w:r>
              <w:rPr>
                <w:sz w:val="24"/>
              </w:rPr>
              <w:t>Композиционные</w:t>
            </w:r>
            <w:r>
              <w:rPr>
                <w:spacing w:val="-22"/>
                <w:sz w:val="24"/>
              </w:rPr>
              <w:t xml:space="preserve"> </w:t>
            </w:r>
            <w:r>
              <w:rPr>
                <w:sz w:val="24"/>
              </w:rPr>
              <w:t>материалы</w:t>
            </w:r>
          </w:p>
        </w:tc>
        <w:tc>
          <w:tcPr>
            <w:tcW w:w="672" w:type="dxa"/>
          </w:tcPr>
          <w:p w14:paraId="01A2A35B">
            <w:pPr>
              <w:pStyle w:val="10"/>
              <w:spacing w:before="11"/>
              <w:ind w:left="31"/>
              <w:jc w:val="center"/>
              <w:rPr>
                <w:sz w:val="24"/>
              </w:rPr>
            </w:pPr>
            <w:r>
              <w:rPr>
                <w:spacing w:val="-10"/>
                <w:sz w:val="24"/>
              </w:rPr>
              <w:t>4</w:t>
            </w:r>
          </w:p>
        </w:tc>
        <w:tc>
          <w:tcPr>
            <w:tcW w:w="1733" w:type="dxa"/>
          </w:tcPr>
          <w:p w14:paraId="5BB6266D">
            <w:pPr>
              <w:pStyle w:val="10"/>
              <w:rPr>
                <w:rFonts w:ascii="Times New Roman"/>
                <w:sz w:val="22"/>
              </w:rPr>
            </w:pPr>
          </w:p>
        </w:tc>
        <w:tc>
          <w:tcPr>
            <w:tcW w:w="1790" w:type="dxa"/>
          </w:tcPr>
          <w:p w14:paraId="684E2823">
            <w:pPr>
              <w:pStyle w:val="10"/>
              <w:rPr>
                <w:rFonts w:ascii="Times New Roman"/>
                <w:sz w:val="22"/>
              </w:rPr>
            </w:pPr>
          </w:p>
        </w:tc>
        <w:tc>
          <w:tcPr>
            <w:tcW w:w="3055" w:type="dxa"/>
          </w:tcPr>
          <w:p w14:paraId="4382ADAC">
            <w:pPr>
              <w:pStyle w:val="10"/>
              <w:spacing w:before="25"/>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06661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5A78450C">
            <w:pPr>
              <w:pStyle w:val="10"/>
              <w:spacing w:before="11"/>
              <w:ind w:left="33"/>
              <w:rPr>
                <w:sz w:val="24"/>
              </w:rPr>
            </w:pPr>
            <w:r>
              <w:rPr>
                <w:spacing w:val="-5"/>
                <w:sz w:val="24"/>
              </w:rPr>
              <w:t>4.2</w:t>
            </w:r>
          </w:p>
        </w:tc>
        <w:tc>
          <w:tcPr>
            <w:tcW w:w="7352" w:type="dxa"/>
          </w:tcPr>
          <w:p w14:paraId="5391C85B">
            <w:pPr>
              <w:pStyle w:val="10"/>
              <w:spacing w:before="11"/>
              <w:ind w:left="31"/>
              <w:rPr>
                <w:sz w:val="24"/>
              </w:rPr>
            </w:pPr>
            <w:r>
              <w:rPr>
                <w:w w:val="90"/>
                <w:sz w:val="24"/>
              </w:rPr>
              <w:t>Технологии</w:t>
            </w:r>
            <w:r>
              <w:rPr>
                <w:spacing w:val="-7"/>
                <w:w w:val="90"/>
                <w:sz w:val="24"/>
              </w:rPr>
              <w:t xml:space="preserve"> </w:t>
            </w:r>
            <w:r>
              <w:rPr>
                <w:w w:val="90"/>
                <w:sz w:val="24"/>
              </w:rPr>
              <w:t>механической</w:t>
            </w:r>
            <w:r>
              <w:rPr>
                <w:spacing w:val="-4"/>
                <w:w w:val="90"/>
                <w:sz w:val="24"/>
              </w:rPr>
              <w:t xml:space="preserve"> </w:t>
            </w:r>
            <w:r>
              <w:rPr>
                <w:w w:val="90"/>
                <w:sz w:val="24"/>
              </w:rPr>
              <w:t>обработки</w:t>
            </w:r>
            <w:r>
              <w:rPr>
                <w:spacing w:val="-7"/>
                <w:w w:val="90"/>
                <w:sz w:val="24"/>
              </w:rPr>
              <w:t xml:space="preserve"> </w:t>
            </w:r>
            <w:r>
              <w:rPr>
                <w:w w:val="90"/>
                <w:sz w:val="24"/>
              </w:rPr>
              <w:t>металлов</w:t>
            </w:r>
            <w:r>
              <w:rPr>
                <w:spacing w:val="-8"/>
                <w:w w:val="90"/>
                <w:sz w:val="24"/>
              </w:rPr>
              <w:t xml:space="preserve"> </w:t>
            </w:r>
            <w:r>
              <w:rPr>
                <w:w w:val="90"/>
                <w:sz w:val="24"/>
              </w:rPr>
              <w:t>с</w:t>
            </w:r>
            <w:r>
              <w:rPr>
                <w:spacing w:val="-3"/>
                <w:w w:val="90"/>
                <w:sz w:val="24"/>
              </w:rPr>
              <w:t xml:space="preserve"> </w:t>
            </w:r>
            <w:r>
              <w:rPr>
                <w:w w:val="90"/>
                <w:sz w:val="24"/>
              </w:rPr>
              <w:t>помощью</w:t>
            </w:r>
            <w:r>
              <w:rPr>
                <w:spacing w:val="6"/>
                <w:sz w:val="24"/>
              </w:rPr>
              <w:t xml:space="preserve"> </w:t>
            </w:r>
            <w:r>
              <w:rPr>
                <w:spacing w:val="-2"/>
                <w:w w:val="90"/>
                <w:sz w:val="24"/>
              </w:rPr>
              <w:t>станков</w:t>
            </w:r>
          </w:p>
        </w:tc>
        <w:tc>
          <w:tcPr>
            <w:tcW w:w="672" w:type="dxa"/>
          </w:tcPr>
          <w:p w14:paraId="59A68C44">
            <w:pPr>
              <w:pStyle w:val="10"/>
              <w:spacing w:before="11"/>
              <w:ind w:left="31"/>
              <w:jc w:val="center"/>
              <w:rPr>
                <w:sz w:val="24"/>
              </w:rPr>
            </w:pPr>
            <w:r>
              <w:rPr>
                <w:spacing w:val="-10"/>
                <w:sz w:val="24"/>
              </w:rPr>
              <w:t>4</w:t>
            </w:r>
          </w:p>
        </w:tc>
        <w:tc>
          <w:tcPr>
            <w:tcW w:w="1733" w:type="dxa"/>
          </w:tcPr>
          <w:p w14:paraId="2DF27E9B">
            <w:pPr>
              <w:pStyle w:val="10"/>
              <w:rPr>
                <w:rFonts w:ascii="Times New Roman"/>
                <w:sz w:val="22"/>
              </w:rPr>
            </w:pPr>
          </w:p>
        </w:tc>
        <w:tc>
          <w:tcPr>
            <w:tcW w:w="1790" w:type="dxa"/>
          </w:tcPr>
          <w:p w14:paraId="2F06A2A1">
            <w:pPr>
              <w:pStyle w:val="10"/>
              <w:rPr>
                <w:rFonts w:ascii="Times New Roman"/>
                <w:sz w:val="22"/>
              </w:rPr>
            </w:pPr>
          </w:p>
        </w:tc>
        <w:tc>
          <w:tcPr>
            <w:tcW w:w="3055" w:type="dxa"/>
          </w:tcPr>
          <w:p w14:paraId="3554EF2C">
            <w:pPr>
              <w:pStyle w:val="10"/>
              <w:spacing w:before="25"/>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AE350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04" w:type="dxa"/>
          </w:tcPr>
          <w:p w14:paraId="3CB43E3F">
            <w:pPr>
              <w:pStyle w:val="10"/>
              <w:spacing w:before="11"/>
              <w:ind w:left="33"/>
              <w:rPr>
                <w:sz w:val="24"/>
              </w:rPr>
            </w:pPr>
            <w:r>
              <w:rPr>
                <w:spacing w:val="-5"/>
                <w:sz w:val="24"/>
              </w:rPr>
              <w:t>4.3</w:t>
            </w:r>
          </w:p>
        </w:tc>
        <w:tc>
          <w:tcPr>
            <w:tcW w:w="7352" w:type="dxa"/>
          </w:tcPr>
          <w:p w14:paraId="5FE72AC4">
            <w:pPr>
              <w:pStyle w:val="10"/>
              <w:spacing w:before="16" w:line="235" w:lineRule="auto"/>
              <w:ind w:left="31"/>
              <w:rPr>
                <w:sz w:val="24"/>
              </w:rPr>
            </w:pPr>
            <w:r>
              <w:rPr>
                <w:w w:val="90"/>
                <w:sz w:val="24"/>
              </w:rPr>
              <w:t>Пластмасса</w:t>
            </w:r>
            <w:r>
              <w:rPr>
                <w:spacing w:val="-11"/>
                <w:w w:val="90"/>
                <w:sz w:val="24"/>
              </w:rPr>
              <w:t xml:space="preserve"> </w:t>
            </w:r>
            <w:r>
              <w:rPr>
                <w:w w:val="90"/>
                <w:sz w:val="24"/>
              </w:rPr>
              <w:t>и</w:t>
            </w:r>
            <w:r>
              <w:rPr>
                <w:spacing w:val="-11"/>
                <w:w w:val="90"/>
                <w:sz w:val="24"/>
              </w:rPr>
              <w:t xml:space="preserve"> </w:t>
            </w:r>
            <w:r>
              <w:rPr>
                <w:w w:val="90"/>
                <w:sz w:val="24"/>
              </w:rPr>
              <w:t>другие</w:t>
            </w:r>
            <w:r>
              <w:rPr>
                <w:spacing w:val="-13"/>
                <w:w w:val="90"/>
                <w:sz w:val="24"/>
              </w:rPr>
              <w:t xml:space="preserve"> </w:t>
            </w:r>
            <w:r>
              <w:rPr>
                <w:w w:val="90"/>
                <w:sz w:val="24"/>
              </w:rPr>
              <w:t>современные</w:t>
            </w:r>
            <w:r>
              <w:rPr>
                <w:spacing w:val="-11"/>
                <w:w w:val="90"/>
                <w:sz w:val="24"/>
              </w:rPr>
              <w:t xml:space="preserve"> </w:t>
            </w:r>
            <w:r>
              <w:rPr>
                <w:w w:val="90"/>
                <w:sz w:val="24"/>
              </w:rPr>
              <w:t>материалы:</w:t>
            </w:r>
            <w:r>
              <w:rPr>
                <w:spacing w:val="-11"/>
                <w:w w:val="90"/>
                <w:sz w:val="24"/>
              </w:rPr>
              <w:t xml:space="preserve"> </w:t>
            </w:r>
            <w:r>
              <w:rPr>
                <w:w w:val="90"/>
                <w:sz w:val="24"/>
              </w:rPr>
              <w:t>свойства,</w:t>
            </w:r>
            <w:r>
              <w:rPr>
                <w:spacing w:val="-10"/>
                <w:w w:val="90"/>
                <w:sz w:val="24"/>
              </w:rPr>
              <w:t xml:space="preserve"> </w:t>
            </w:r>
            <w:r>
              <w:rPr>
                <w:w w:val="90"/>
                <w:sz w:val="24"/>
              </w:rPr>
              <w:t>получение</w:t>
            </w:r>
            <w:r>
              <w:rPr>
                <w:spacing w:val="-11"/>
                <w:w w:val="90"/>
                <w:sz w:val="24"/>
              </w:rPr>
              <w:t xml:space="preserve"> </w:t>
            </w:r>
            <w:r>
              <w:rPr>
                <w:w w:val="90"/>
                <w:sz w:val="24"/>
              </w:rPr>
              <w:t xml:space="preserve">и </w:t>
            </w:r>
            <w:r>
              <w:rPr>
                <w:spacing w:val="-2"/>
                <w:sz w:val="24"/>
              </w:rPr>
              <w:t>использование</w:t>
            </w:r>
          </w:p>
        </w:tc>
        <w:tc>
          <w:tcPr>
            <w:tcW w:w="672" w:type="dxa"/>
          </w:tcPr>
          <w:p w14:paraId="0A5C9E4A">
            <w:pPr>
              <w:pStyle w:val="10"/>
              <w:spacing w:before="11"/>
              <w:ind w:left="31"/>
              <w:jc w:val="center"/>
              <w:rPr>
                <w:sz w:val="24"/>
              </w:rPr>
            </w:pPr>
            <w:r>
              <w:rPr>
                <w:spacing w:val="-10"/>
                <w:sz w:val="24"/>
              </w:rPr>
              <w:t>2</w:t>
            </w:r>
          </w:p>
        </w:tc>
        <w:tc>
          <w:tcPr>
            <w:tcW w:w="1733" w:type="dxa"/>
          </w:tcPr>
          <w:p w14:paraId="6EDC58AD">
            <w:pPr>
              <w:pStyle w:val="10"/>
              <w:rPr>
                <w:rFonts w:ascii="Times New Roman"/>
                <w:sz w:val="22"/>
              </w:rPr>
            </w:pPr>
          </w:p>
        </w:tc>
        <w:tc>
          <w:tcPr>
            <w:tcW w:w="1790" w:type="dxa"/>
          </w:tcPr>
          <w:p w14:paraId="3BB43D9D">
            <w:pPr>
              <w:pStyle w:val="10"/>
              <w:rPr>
                <w:rFonts w:ascii="Times New Roman"/>
                <w:sz w:val="22"/>
              </w:rPr>
            </w:pPr>
          </w:p>
        </w:tc>
        <w:tc>
          <w:tcPr>
            <w:tcW w:w="3055" w:type="dxa"/>
          </w:tcPr>
          <w:p w14:paraId="16999097">
            <w:pPr>
              <w:pStyle w:val="10"/>
              <w:spacing w:before="25"/>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18D83D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04" w:type="dxa"/>
          </w:tcPr>
          <w:p w14:paraId="0A46B3C8">
            <w:pPr>
              <w:pStyle w:val="10"/>
              <w:spacing w:before="11"/>
              <w:ind w:left="33"/>
              <w:rPr>
                <w:sz w:val="24"/>
              </w:rPr>
            </w:pPr>
            <w:r>
              <w:rPr>
                <w:spacing w:val="-5"/>
                <w:sz w:val="24"/>
              </w:rPr>
              <w:t>4.4</w:t>
            </w:r>
          </w:p>
        </w:tc>
        <w:tc>
          <w:tcPr>
            <w:tcW w:w="7352" w:type="dxa"/>
          </w:tcPr>
          <w:p w14:paraId="62AD6D93">
            <w:pPr>
              <w:pStyle w:val="10"/>
              <w:spacing w:before="16" w:line="235" w:lineRule="auto"/>
              <w:ind w:left="31"/>
              <w:rPr>
                <w:sz w:val="24"/>
              </w:rPr>
            </w:pPr>
            <w:r>
              <w:rPr>
                <w:spacing w:val="-10"/>
                <w:sz w:val="24"/>
              </w:rPr>
              <w:t>Контроль</w:t>
            </w:r>
            <w:r>
              <w:rPr>
                <w:spacing w:val="-29"/>
                <w:sz w:val="24"/>
              </w:rPr>
              <w:t xml:space="preserve"> </w:t>
            </w:r>
            <w:r>
              <w:rPr>
                <w:spacing w:val="-10"/>
                <w:sz w:val="24"/>
              </w:rPr>
              <w:t>и</w:t>
            </w:r>
            <w:r>
              <w:rPr>
                <w:spacing w:val="-25"/>
                <w:sz w:val="24"/>
              </w:rPr>
              <w:t xml:space="preserve"> </w:t>
            </w:r>
            <w:r>
              <w:rPr>
                <w:spacing w:val="-10"/>
                <w:sz w:val="24"/>
              </w:rPr>
              <w:t>оценка</w:t>
            </w:r>
            <w:r>
              <w:rPr>
                <w:spacing w:val="-28"/>
                <w:sz w:val="24"/>
              </w:rPr>
              <w:t xml:space="preserve"> </w:t>
            </w:r>
            <w:r>
              <w:rPr>
                <w:spacing w:val="-10"/>
                <w:sz w:val="24"/>
              </w:rPr>
              <w:t>качества</w:t>
            </w:r>
            <w:r>
              <w:rPr>
                <w:spacing w:val="-30"/>
                <w:sz w:val="24"/>
              </w:rPr>
              <w:t xml:space="preserve"> </w:t>
            </w:r>
            <w:r>
              <w:rPr>
                <w:spacing w:val="-10"/>
                <w:sz w:val="24"/>
              </w:rPr>
              <w:t>изделия</w:t>
            </w:r>
            <w:r>
              <w:rPr>
                <w:spacing w:val="-30"/>
                <w:sz w:val="24"/>
              </w:rPr>
              <w:t xml:space="preserve"> </w:t>
            </w:r>
            <w:r>
              <w:rPr>
                <w:spacing w:val="-10"/>
                <w:sz w:val="24"/>
              </w:rPr>
              <w:t>из</w:t>
            </w:r>
            <w:r>
              <w:rPr>
                <w:spacing w:val="-28"/>
                <w:sz w:val="24"/>
              </w:rPr>
              <w:t xml:space="preserve"> </w:t>
            </w:r>
            <w:r>
              <w:rPr>
                <w:spacing w:val="-10"/>
                <w:sz w:val="24"/>
              </w:rPr>
              <w:t>конструкционных</w:t>
            </w:r>
            <w:r>
              <w:rPr>
                <w:spacing w:val="-13"/>
                <w:sz w:val="24"/>
              </w:rPr>
              <w:t xml:space="preserve"> </w:t>
            </w:r>
            <w:r>
              <w:rPr>
                <w:spacing w:val="-10"/>
                <w:sz w:val="24"/>
              </w:rPr>
              <w:t xml:space="preserve">материалов. </w:t>
            </w:r>
            <w:r>
              <w:rPr>
                <w:sz w:val="24"/>
              </w:rPr>
              <w:t>Мир</w:t>
            </w:r>
            <w:r>
              <w:rPr>
                <w:spacing w:val="-17"/>
                <w:sz w:val="24"/>
              </w:rPr>
              <w:t xml:space="preserve"> </w:t>
            </w:r>
            <w:r>
              <w:rPr>
                <w:sz w:val="24"/>
              </w:rPr>
              <w:t>профессий. Защита</w:t>
            </w:r>
            <w:r>
              <w:rPr>
                <w:spacing w:val="-6"/>
                <w:sz w:val="24"/>
              </w:rPr>
              <w:t xml:space="preserve"> </w:t>
            </w:r>
            <w:r>
              <w:rPr>
                <w:sz w:val="24"/>
              </w:rPr>
              <w:t>проекта</w:t>
            </w:r>
          </w:p>
        </w:tc>
        <w:tc>
          <w:tcPr>
            <w:tcW w:w="672" w:type="dxa"/>
          </w:tcPr>
          <w:p w14:paraId="32B649DE">
            <w:pPr>
              <w:pStyle w:val="10"/>
              <w:spacing w:before="11"/>
              <w:ind w:left="31"/>
              <w:jc w:val="center"/>
              <w:rPr>
                <w:sz w:val="24"/>
              </w:rPr>
            </w:pPr>
            <w:r>
              <w:rPr>
                <w:spacing w:val="-10"/>
                <w:sz w:val="24"/>
              </w:rPr>
              <w:t>4</w:t>
            </w:r>
          </w:p>
        </w:tc>
        <w:tc>
          <w:tcPr>
            <w:tcW w:w="1733" w:type="dxa"/>
          </w:tcPr>
          <w:p w14:paraId="1A8551B2">
            <w:pPr>
              <w:pStyle w:val="10"/>
              <w:rPr>
                <w:rFonts w:ascii="Times New Roman"/>
                <w:sz w:val="22"/>
              </w:rPr>
            </w:pPr>
          </w:p>
        </w:tc>
        <w:tc>
          <w:tcPr>
            <w:tcW w:w="1790" w:type="dxa"/>
          </w:tcPr>
          <w:p w14:paraId="2DE68323">
            <w:pPr>
              <w:pStyle w:val="10"/>
              <w:rPr>
                <w:rFonts w:ascii="Times New Roman"/>
                <w:sz w:val="22"/>
              </w:rPr>
            </w:pPr>
          </w:p>
        </w:tc>
        <w:tc>
          <w:tcPr>
            <w:tcW w:w="3055" w:type="dxa"/>
          </w:tcPr>
          <w:p w14:paraId="17ED6C92">
            <w:pPr>
              <w:pStyle w:val="10"/>
              <w:spacing w:before="25"/>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4B934C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9" w:hRule="atLeast"/>
        </w:trPr>
        <w:tc>
          <w:tcPr>
            <w:tcW w:w="504" w:type="dxa"/>
          </w:tcPr>
          <w:p w14:paraId="7379468A">
            <w:pPr>
              <w:pStyle w:val="10"/>
              <w:spacing w:before="9"/>
              <w:ind w:left="33"/>
              <w:rPr>
                <w:sz w:val="24"/>
              </w:rPr>
            </w:pPr>
            <w:r>
              <w:rPr>
                <w:spacing w:val="-5"/>
                <w:sz w:val="24"/>
              </w:rPr>
              <w:t>4.5</w:t>
            </w:r>
          </w:p>
        </w:tc>
        <w:tc>
          <w:tcPr>
            <w:tcW w:w="7352" w:type="dxa"/>
          </w:tcPr>
          <w:p w14:paraId="10AB456C">
            <w:pPr>
              <w:pStyle w:val="10"/>
              <w:spacing w:before="12" w:line="237" w:lineRule="auto"/>
              <w:ind w:left="31"/>
              <w:rPr>
                <w:sz w:val="24"/>
              </w:rPr>
            </w:pPr>
            <w:r>
              <w:rPr>
                <w:spacing w:val="-10"/>
                <w:sz w:val="24"/>
              </w:rPr>
              <w:t>Технологии</w:t>
            </w:r>
            <w:r>
              <w:rPr>
                <w:spacing w:val="-17"/>
                <w:sz w:val="24"/>
              </w:rPr>
              <w:t xml:space="preserve"> </w:t>
            </w:r>
            <w:r>
              <w:rPr>
                <w:spacing w:val="-10"/>
                <w:sz w:val="24"/>
              </w:rPr>
              <w:t>обработки</w:t>
            </w:r>
            <w:r>
              <w:rPr>
                <w:spacing w:val="-21"/>
                <w:sz w:val="24"/>
              </w:rPr>
              <w:t xml:space="preserve"> </w:t>
            </w:r>
            <w:r>
              <w:rPr>
                <w:spacing w:val="-10"/>
                <w:sz w:val="24"/>
              </w:rPr>
              <w:t>пищевых продуктов. Рыба</w:t>
            </w:r>
            <w:r>
              <w:rPr>
                <w:spacing w:val="-23"/>
                <w:sz w:val="24"/>
              </w:rPr>
              <w:t xml:space="preserve"> </w:t>
            </w:r>
            <w:r>
              <w:rPr>
                <w:spacing w:val="-10"/>
                <w:sz w:val="24"/>
              </w:rPr>
              <w:t>и</w:t>
            </w:r>
            <w:r>
              <w:rPr>
                <w:spacing w:val="-17"/>
                <w:sz w:val="24"/>
              </w:rPr>
              <w:t xml:space="preserve"> </w:t>
            </w:r>
            <w:r>
              <w:rPr>
                <w:spacing w:val="-10"/>
                <w:sz w:val="24"/>
              </w:rPr>
              <w:t>мясо</w:t>
            </w:r>
            <w:r>
              <w:rPr>
                <w:spacing w:val="-24"/>
                <w:sz w:val="24"/>
              </w:rPr>
              <w:t xml:space="preserve"> </w:t>
            </w:r>
            <w:r>
              <w:rPr>
                <w:spacing w:val="-10"/>
                <w:sz w:val="24"/>
              </w:rPr>
              <w:t>в</w:t>
            </w:r>
            <w:r>
              <w:rPr>
                <w:spacing w:val="-19"/>
                <w:sz w:val="24"/>
              </w:rPr>
              <w:t xml:space="preserve"> </w:t>
            </w:r>
            <w:r>
              <w:rPr>
                <w:spacing w:val="-10"/>
                <w:sz w:val="24"/>
              </w:rPr>
              <w:t xml:space="preserve">питании </w:t>
            </w:r>
            <w:r>
              <w:rPr>
                <w:sz w:val="24"/>
              </w:rPr>
              <w:t>человека. Мир</w:t>
            </w:r>
            <w:r>
              <w:rPr>
                <w:spacing w:val="-12"/>
                <w:sz w:val="24"/>
              </w:rPr>
              <w:t xml:space="preserve"> </w:t>
            </w:r>
            <w:r>
              <w:rPr>
                <w:sz w:val="24"/>
              </w:rPr>
              <w:t>профессий</w:t>
            </w:r>
          </w:p>
        </w:tc>
        <w:tc>
          <w:tcPr>
            <w:tcW w:w="672" w:type="dxa"/>
          </w:tcPr>
          <w:p w14:paraId="1FEEF9CC">
            <w:pPr>
              <w:pStyle w:val="10"/>
              <w:spacing w:before="9"/>
              <w:ind w:left="31"/>
              <w:jc w:val="center"/>
              <w:rPr>
                <w:sz w:val="24"/>
              </w:rPr>
            </w:pPr>
            <w:r>
              <w:rPr>
                <w:spacing w:val="-10"/>
                <w:sz w:val="24"/>
              </w:rPr>
              <w:t>6</w:t>
            </w:r>
          </w:p>
        </w:tc>
        <w:tc>
          <w:tcPr>
            <w:tcW w:w="1733" w:type="dxa"/>
          </w:tcPr>
          <w:p w14:paraId="2CD32BF3">
            <w:pPr>
              <w:pStyle w:val="10"/>
              <w:rPr>
                <w:rFonts w:ascii="Times New Roman"/>
                <w:sz w:val="22"/>
              </w:rPr>
            </w:pPr>
          </w:p>
        </w:tc>
        <w:tc>
          <w:tcPr>
            <w:tcW w:w="1790" w:type="dxa"/>
          </w:tcPr>
          <w:p w14:paraId="42223CFA">
            <w:pPr>
              <w:pStyle w:val="10"/>
              <w:rPr>
                <w:rFonts w:ascii="Times New Roman"/>
                <w:sz w:val="22"/>
              </w:rPr>
            </w:pPr>
          </w:p>
        </w:tc>
        <w:tc>
          <w:tcPr>
            <w:tcW w:w="3055" w:type="dxa"/>
          </w:tcPr>
          <w:p w14:paraId="6BECF43E">
            <w:pPr>
              <w:pStyle w:val="10"/>
              <w:spacing w:before="23"/>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4946A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04" w:type="dxa"/>
          </w:tcPr>
          <w:p w14:paraId="495F0061">
            <w:pPr>
              <w:pStyle w:val="10"/>
              <w:spacing w:before="11"/>
              <w:ind w:left="33"/>
              <w:rPr>
                <w:sz w:val="24"/>
              </w:rPr>
            </w:pPr>
            <w:r>
              <w:rPr>
                <w:spacing w:val="-5"/>
                <w:sz w:val="24"/>
              </w:rPr>
              <w:t>4.6</w:t>
            </w:r>
          </w:p>
        </w:tc>
        <w:tc>
          <w:tcPr>
            <w:tcW w:w="7352" w:type="dxa"/>
          </w:tcPr>
          <w:p w14:paraId="236DE457">
            <w:pPr>
              <w:pStyle w:val="10"/>
              <w:spacing w:before="11"/>
              <w:ind w:left="31"/>
              <w:rPr>
                <w:sz w:val="24"/>
              </w:rPr>
            </w:pPr>
            <w:r>
              <w:rPr>
                <w:w w:val="85"/>
                <w:sz w:val="24"/>
              </w:rPr>
              <w:t>К</w:t>
            </w:r>
            <w:r>
              <w:rPr>
                <w:spacing w:val="-14"/>
                <w:w w:val="85"/>
                <w:sz w:val="24"/>
              </w:rPr>
              <w:t xml:space="preserve"> </w:t>
            </w:r>
            <w:r>
              <w:rPr>
                <w:w w:val="85"/>
                <w:sz w:val="24"/>
              </w:rPr>
              <w:t>онструирование</w:t>
            </w:r>
            <w:r>
              <w:rPr>
                <w:spacing w:val="11"/>
                <w:sz w:val="24"/>
              </w:rPr>
              <w:t xml:space="preserve"> </w:t>
            </w:r>
            <w:r>
              <w:rPr>
                <w:w w:val="85"/>
                <w:sz w:val="24"/>
              </w:rPr>
              <w:t>одежды.</w:t>
            </w:r>
            <w:r>
              <w:rPr>
                <w:spacing w:val="48"/>
                <w:sz w:val="24"/>
              </w:rPr>
              <w:t xml:space="preserve"> </w:t>
            </w:r>
            <w:r>
              <w:rPr>
                <w:w w:val="85"/>
                <w:sz w:val="24"/>
              </w:rPr>
              <w:t>Плечевая</w:t>
            </w:r>
            <w:r>
              <w:rPr>
                <w:spacing w:val="14"/>
                <w:sz w:val="24"/>
              </w:rPr>
              <w:t xml:space="preserve"> </w:t>
            </w:r>
            <w:r>
              <w:rPr>
                <w:w w:val="85"/>
                <w:sz w:val="24"/>
              </w:rPr>
              <w:t>и</w:t>
            </w:r>
            <w:r>
              <w:rPr>
                <w:spacing w:val="22"/>
                <w:sz w:val="24"/>
              </w:rPr>
              <w:t xml:space="preserve"> </w:t>
            </w:r>
            <w:r>
              <w:rPr>
                <w:w w:val="85"/>
                <w:sz w:val="24"/>
              </w:rPr>
              <w:t>поясная</w:t>
            </w:r>
            <w:r>
              <w:rPr>
                <w:spacing w:val="16"/>
                <w:sz w:val="24"/>
              </w:rPr>
              <w:t xml:space="preserve"> </w:t>
            </w:r>
            <w:r>
              <w:rPr>
                <w:spacing w:val="-2"/>
                <w:w w:val="85"/>
                <w:sz w:val="24"/>
              </w:rPr>
              <w:t>одежда</w:t>
            </w:r>
          </w:p>
        </w:tc>
        <w:tc>
          <w:tcPr>
            <w:tcW w:w="672" w:type="dxa"/>
          </w:tcPr>
          <w:p w14:paraId="44E085E3">
            <w:pPr>
              <w:pStyle w:val="10"/>
              <w:spacing w:before="11"/>
              <w:ind w:left="31"/>
              <w:jc w:val="center"/>
              <w:rPr>
                <w:sz w:val="24"/>
              </w:rPr>
            </w:pPr>
            <w:r>
              <w:rPr>
                <w:spacing w:val="-10"/>
                <w:sz w:val="24"/>
              </w:rPr>
              <w:t>4</w:t>
            </w:r>
          </w:p>
        </w:tc>
        <w:tc>
          <w:tcPr>
            <w:tcW w:w="1733" w:type="dxa"/>
          </w:tcPr>
          <w:p w14:paraId="7352405E">
            <w:pPr>
              <w:pStyle w:val="10"/>
              <w:rPr>
                <w:rFonts w:ascii="Times New Roman"/>
                <w:sz w:val="22"/>
              </w:rPr>
            </w:pPr>
          </w:p>
        </w:tc>
        <w:tc>
          <w:tcPr>
            <w:tcW w:w="1790" w:type="dxa"/>
          </w:tcPr>
          <w:p w14:paraId="7A93DBFB">
            <w:pPr>
              <w:pStyle w:val="10"/>
              <w:rPr>
                <w:rFonts w:ascii="Times New Roman"/>
                <w:sz w:val="22"/>
              </w:rPr>
            </w:pPr>
          </w:p>
        </w:tc>
        <w:tc>
          <w:tcPr>
            <w:tcW w:w="3055" w:type="dxa"/>
          </w:tcPr>
          <w:p w14:paraId="2D24892F">
            <w:pPr>
              <w:pStyle w:val="10"/>
              <w:spacing w:before="25"/>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78C7B83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5AE59E42">
            <w:pPr>
              <w:pStyle w:val="10"/>
              <w:spacing w:before="9"/>
              <w:ind w:left="33"/>
              <w:rPr>
                <w:sz w:val="24"/>
              </w:rPr>
            </w:pPr>
            <w:r>
              <w:rPr>
                <w:spacing w:val="-5"/>
                <w:sz w:val="24"/>
              </w:rPr>
              <w:t>4.7</w:t>
            </w:r>
          </w:p>
        </w:tc>
        <w:tc>
          <w:tcPr>
            <w:tcW w:w="7352" w:type="dxa"/>
          </w:tcPr>
          <w:p w14:paraId="68A6EC60">
            <w:pPr>
              <w:pStyle w:val="10"/>
              <w:spacing w:before="9"/>
              <w:ind w:left="31"/>
              <w:rPr>
                <w:sz w:val="24"/>
              </w:rPr>
            </w:pPr>
            <w:r>
              <w:rPr>
                <w:w w:val="85"/>
                <w:sz w:val="24"/>
              </w:rPr>
              <w:t>Мир</w:t>
            </w:r>
            <w:r>
              <w:rPr>
                <w:spacing w:val="4"/>
                <w:sz w:val="24"/>
              </w:rPr>
              <w:t xml:space="preserve"> </w:t>
            </w:r>
            <w:r>
              <w:rPr>
                <w:w w:val="85"/>
                <w:sz w:val="24"/>
              </w:rPr>
              <w:t>профессий.</w:t>
            </w:r>
            <w:r>
              <w:rPr>
                <w:spacing w:val="54"/>
                <w:sz w:val="24"/>
              </w:rPr>
              <w:t xml:space="preserve"> </w:t>
            </w:r>
            <w:r>
              <w:rPr>
                <w:w w:val="85"/>
                <w:sz w:val="24"/>
              </w:rPr>
              <w:t>Профессии,</w:t>
            </w:r>
            <w:r>
              <w:rPr>
                <w:spacing w:val="54"/>
                <w:sz w:val="24"/>
              </w:rPr>
              <w:t xml:space="preserve"> </w:t>
            </w:r>
            <w:r>
              <w:rPr>
                <w:w w:val="85"/>
                <w:sz w:val="24"/>
              </w:rPr>
              <w:t>связанные</w:t>
            </w:r>
            <w:r>
              <w:rPr>
                <w:spacing w:val="14"/>
                <w:sz w:val="24"/>
              </w:rPr>
              <w:t xml:space="preserve"> </w:t>
            </w:r>
            <w:r>
              <w:rPr>
                <w:w w:val="85"/>
                <w:sz w:val="24"/>
              </w:rPr>
              <w:t>с</w:t>
            </w:r>
            <w:r>
              <w:rPr>
                <w:spacing w:val="30"/>
                <w:sz w:val="24"/>
              </w:rPr>
              <w:t xml:space="preserve"> </w:t>
            </w:r>
            <w:r>
              <w:rPr>
                <w:w w:val="85"/>
                <w:sz w:val="24"/>
              </w:rPr>
              <w:t>производством</w:t>
            </w:r>
            <w:r>
              <w:rPr>
                <w:spacing w:val="33"/>
                <w:sz w:val="24"/>
              </w:rPr>
              <w:t xml:space="preserve"> </w:t>
            </w:r>
            <w:r>
              <w:rPr>
                <w:spacing w:val="-2"/>
                <w:w w:val="85"/>
                <w:sz w:val="24"/>
              </w:rPr>
              <w:t>одежды</w:t>
            </w:r>
          </w:p>
        </w:tc>
        <w:tc>
          <w:tcPr>
            <w:tcW w:w="672" w:type="dxa"/>
          </w:tcPr>
          <w:p w14:paraId="293DDABE">
            <w:pPr>
              <w:pStyle w:val="10"/>
              <w:spacing w:before="9"/>
              <w:ind w:left="31"/>
              <w:jc w:val="center"/>
              <w:rPr>
                <w:sz w:val="24"/>
              </w:rPr>
            </w:pPr>
            <w:r>
              <w:rPr>
                <w:spacing w:val="-10"/>
                <w:sz w:val="24"/>
              </w:rPr>
              <w:t>2</w:t>
            </w:r>
          </w:p>
        </w:tc>
        <w:tc>
          <w:tcPr>
            <w:tcW w:w="1733" w:type="dxa"/>
          </w:tcPr>
          <w:p w14:paraId="39E9590D">
            <w:pPr>
              <w:pStyle w:val="10"/>
              <w:rPr>
                <w:rFonts w:ascii="Times New Roman"/>
                <w:sz w:val="22"/>
              </w:rPr>
            </w:pPr>
          </w:p>
        </w:tc>
        <w:tc>
          <w:tcPr>
            <w:tcW w:w="1790" w:type="dxa"/>
          </w:tcPr>
          <w:p w14:paraId="3B600ADE">
            <w:pPr>
              <w:pStyle w:val="10"/>
              <w:rPr>
                <w:rFonts w:ascii="Times New Roman"/>
                <w:sz w:val="22"/>
              </w:rPr>
            </w:pPr>
          </w:p>
        </w:tc>
        <w:tc>
          <w:tcPr>
            <w:tcW w:w="3055" w:type="dxa"/>
          </w:tcPr>
          <w:p w14:paraId="3ADDA973">
            <w:pPr>
              <w:pStyle w:val="10"/>
              <w:spacing w:before="22"/>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37B10D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856" w:type="dxa"/>
            <w:gridSpan w:val="2"/>
          </w:tcPr>
          <w:p w14:paraId="01E1E171">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46102AD4">
            <w:pPr>
              <w:pStyle w:val="10"/>
              <w:spacing w:before="11"/>
              <w:ind w:left="31" w:right="16"/>
              <w:jc w:val="center"/>
              <w:rPr>
                <w:sz w:val="24"/>
              </w:rPr>
            </w:pPr>
            <w:r>
              <w:rPr>
                <w:spacing w:val="-5"/>
                <w:sz w:val="24"/>
              </w:rPr>
              <w:t>26</w:t>
            </w:r>
          </w:p>
        </w:tc>
        <w:tc>
          <w:tcPr>
            <w:tcW w:w="6578" w:type="dxa"/>
            <w:gridSpan w:val="3"/>
          </w:tcPr>
          <w:p w14:paraId="36B3AAEF">
            <w:pPr>
              <w:pStyle w:val="10"/>
              <w:rPr>
                <w:rFonts w:ascii="Times New Roman"/>
                <w:sz w:val="22"/>
              </w:rPr>
            </w:pPr>
          </w:p>
        </w:tc>
      </w:tr>
      <w:tr w14:paraId="39C7B6F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6" w:type="dxa"/>
            <w:gridSpan w:val="6"/>
          </w:tcPr>
          <w:p w14:paraId="446F164D">
            <w:pPr>
              <w:pStyle w:val="10"/>
              <w:spacing w:before="7"/>
              <w:ind w:left="33"/>
              <w:rPr>
                <w:rFonts w:ascii="Verdana" w:hAnsi="Verdana"/>
                <w:b/>
                <w:sz w:val="24"/>
              </w:rPr>
            </w:pPr>
            <w:r>
              <w:rPr>
                <w:rFonts w:ascii="Verdana" w:hAnsi="Verdana"/>
                <w:b/>
                <w:w w:val="80"/>
                <w:sz w:val="24"/>
              </w:rPr>
              <w:t>Раздел</w:t>
            </w:r>
            <w:r>
              <w:rPr>
                <w:rFonts w:ascii="Verdana" w:hAnsi="Verdana"/>
                <w:b/>
                <w:spacing w:val="-6"/>
                <w:sz w:val="24"/>
              </w:rPr>
              <w:t xml:space="preserve"> </w:t>
            </w:r>
            <w:r>
              <w:rPr>
                <w:rFonts w:ascii="Verdana" w:hAnsi="Verdana"/>
                <w:b/>
                <w:spacing w:val="-2"/>
                <w:w w:val="85"/>
                <w:sz w:val="24"/>
              </w:rPr>
              <w:t>5.Робототехника</w:t>
            </w:r>
          </w:p>
        </w:tc>
      </w:tr>
      <w:tr w14:paraId="620474A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73BCFFF5">
            <w:pPr>
              <w:pStyle w:val="10"/>
              <w:spacing w:before="9"/>
              <w:ind w:left="33"/>
              <w:rPr>
                <w:sz w:val="24"/>
              </w:rPr>
            </w:pPr>
            <w:r>
              <w:rPr>
                <w:spacing w:val="-5"/>
                <w:sz w:val="24"/>
              </w:rPr>
              <w:t>5.1</w:t>
            </w:r>
          </w:p>
        </w:tc>
        <w:tc>
          <w:tcPr>
            <w:tcW w:w="7352" w:type="dxa"/>
          </w:tcPr>
          <w:p w14:paraId="74711F01">
            <w:pPr>
              <w:pStyle w:val="10"/>
              <w:spacing w:before="9"/>
              <w:ind w:left="31"/>
              <w:rPr>
                <w:sz w:val="24"/>
              </w:rPr>
            </w:pPr>
            <w:r>
              <w:rPr>
                <w:spacing w:val="-8"/>
                <w:sz w:val="24"/>
              </w:rPr>
              <w:t>Промышленные</w:t>
            </w:r>
            <w:r>
              <w:rPr>
                <w:spacing w:val="-31"/>
                <w:sz w:val="24"/>
              </w:rPr>
              <w:t xml:space="preserve"> </w:t>
            </w:r>
            <w:r>
              <w:rPr>
                <w:spacing w:val="-8"/>
                <w:sz w:val="24"/>
              </w:rPr>
              <w:t>и</w:t>
            </w:r>
            <w:r>
              <w:rPr>
                <w:spacing w:val="-17"/>
                <w:sz w:val="24"/>
              </w:rPr>
              <w:t xml:space="preserve"> </w:t>
            </w:r>
            <w:r>
              <w:rPr>
                <w:spacing w:val="-8"/>
                <w:sz w:val="24"/>
              </w:rPr>
              <w:t>бытовые</w:t>
            </w:r>
            <w:r>
              <w:rPr>
                <w:spacing w:val="-28"/>
                <w:sz w:val="24"/>
              </w:rPr>
              <w:t xml:space="preserve"> </w:t>
            </w:r>
            <w:r>
              <w:rPr>
                <w:spacing w:val="-8"/>
                <w:sz w:val="24"/>
              </w:rPr>
              <w:t>роботы</w:t>
            </w:r>
          </w:p>
        </w:tc>
        <w:tc>
          <w:tcPr>
            <w:tcW w:w="672" w:type="dxa"/>
          </w:tcPr>
          <w:p w14:paraId="3F3506EB">
            <w:pPr>
              <w:pStyle w:val="10"/>
              <w:spacing w:before="9"/>
              <w:ind w:left="31"/>
              <w:jc w:val="center"/>
              <w:rPr>
                <w:sz w:val="24"/>
              </w:rPr>
            </w:pPr>
            <w:r>
              <w:rPr>
                <w:spacing w:val="-10"/>
                <w:sz w:val="24"/>
              </w:rPr>
              <w:t>4</w:t>
            </w:r>
          </w:p>
        </w:tc>
        <w:tc>
          <w:tcPr>
            <w:tcW w:w="1733" w:type="dxa"/>
          </w:tcPr>
          <w:p w14:paraId="7A1EB6BC">
            <w:pPr>
              <w:pStyle w:val="10"/>
              <w:rPr>
                <w:rFonts w:ascii="Times New Roman"/>
                <w:sz w:val="22"/>
              </w:rPr>
            </w:pPr>
          </w:p>
        </w:tc>
        <w:tc>
          <w:tcPr>
            <w:tcW w:w="1790" w:type="dxa"/>
          </w:tcPr>
          <w:p w14:paraId="039A6321">
            <w:pPr>
              <w:pStyle w:val="10"/>
              <w:rPr>
                <w:rFonts w:ascii="Times New Roman"/>
                <w:sz w:val="22"/>
              </w:rPr>
            </w:pPr>
          </w:p>
        </w:tc>
        <w:tc>
          <w:tcPr>
            <w:tcW w:w="3055" w:type="dxa"/>
          </w:tcPr>
          <w:p w14:paraId="4A751387">
            <w:pPr>
              <w:pStyle w:val="10"/>
              <w:spacing w:before="22"/>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22A86F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129E0680">
            <w:pPr>
              <w:pStyle w:val="10"/>
              <w:spacing w:before="9"/>
              <w:ind w:left="33"/>
              <w:rPr>
                <w:sz w:val="24"/>
              </w:rPr>
            </w:pPr>
            <w:r>
              <w:rPr>
                <w:spacing w:val="-5"/>
                <w:sz w:val="24"/>
              </w:rPr>
              <w:t>5.2</w:t>
            </w:r>
          </w:p>
        </w:tc>
        <w:tc>
          <w:tcPr>
            <w:tcW w:w="7352" w:type="dxa"/>
          </w:tcPr>
          <w:p w14:paraId="48C3DFD2">
            <w:pPr>
              <w:pStyle w:val="10"/>
              <w:spacing w:before="9"/>
              <w:ind w:left="31"/>
              <w:rPr>
                <w:sz w:val="24"/>
              </w:rPr>
            </w:pPr>
            <w:r>
              <w:rPr>
                <w:spacing w:val="-10"/>
                <w:sz w:val="24"/>
              </w:rPr>
              <w:t>Алгоритмизация</w:t>
            </w:r>
            <w:r>
              <w:rPr>
                <w:spacing w:val="-28"/>
                <w:sz w:val="24"/>
              </w:rPr>
              <w:t xml:space="preserve"> </w:t>
            </w:r>
            <w:r>
              <w:rPr>
                <w:spacing w:val="-10"/>
                <w:sz w:val="24"/>
              </w:rPr>
              <w:t>и</w:t>
            </w:r>
            <w:r>
              <w:rPr>
                <w:spacing w:val="-19"/>
                <w:sz w:val="24"/>
              </w:rPr>
              <w:t xml:space="preserve"> </w:t>
            </w:r>
            <w:r>
              <w:rPr>
                <w:spacing w:val="-10"/>
                <w:sz w:val="24"/>
              </w:rPr>
              <w:t>программирование</w:t>
            </w:r>
            <w:r>
              <w:rPr>
                <w:spacing w:val="-29"/>
                <w:sz w:val="24"/>
              </w:rPr>
              <w:t xml:space="preserve"> </w:t>
            </w:r>
            <w:r>
              <w:rPr>
                <w:spacing w:val="-10"/>
                <w:sz w:val="24"/>
              </w:rPr>
              <w:t>роботов</w:t>
            </w:r>
          </w:p>
        </w:tc>
        <w:tc>
          <w:tcPr>
            <w:tcW w:w="672" w:type="dxa"/>
          </w:tcPr>
          <w:p w14:paraId="668F1D40">
            <w:pPr>
              <w:pStyle w:val="10"/>
              <w:spacing w:before="9"/>
              <w:ind w:left="31"/>
              <w:jc w:val="center"/>
              <w:rPr>
                <w:sz w:val="24"/>
              </w:rPr>
            </w:pPr>
            <w:r>
              <w:rPr>
                <w:spacing w:val="-10"/>
                <w:sz w:val="24"/>
              </w:rPr>
              <w:t>4</w:t>
            </w:r>
          </w:p>
        </w:tc>
        <w:tc>
          <w:tcPr>
            <w:tcW w:w="1733" w:type="dxa"/>
          </w:tcPr>
          <w:p w14:paraId="7EE423DD">
            <w:pPr>
              <w:pStyle w:val="10"/>
              <w:rPr>
                <w:rFonts w:ascii="Times New Roman"/>
                <w:sz w:val="22"/>
              </w:rPr>
            </w:pPr>
          </w:p>
        </w:tc>
        <w:tc>
          <w:tcPr>
            <w:tcW w:w="1790" w:type="dxa"/>
          </w:tcPr>
          <w:p w14:paraId="3C2F1B0B">
            <w:pPr>
              <w:pStyle w:val="10"/>
              <w:rPr>
                <w:rFonts w:ascii="Times New Roman"/>
                <w:sz w:val="22"/>
              </w:rPr>
            </w:pPr>
          </w:p>
        </w:tc>
        <w:tc>
          <w:tcPr>
            <w:tcW w:w="3055" w:type="dxa"/>
          </w:tcPr>
          <w:p w14:paraId="3903CE60">
            <w:pPr>
              <w:pStyle w:val="10"/>
              <w:spacing w:before="23"/>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9B9D6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04" w:type="dxa"/>
          </w:tcPr>
          <w:p w14:paraId="1AB6FB13">
            <w:pPr>
              <w:pStyle w:val="10"/>
              <w:spacing w:before="9"/>
              <w:ind w:left="33"/>
              <w:rPr>
                <w:sz w:val="24"/>
              </w:rPr>
            </w:pPr>
            <w:r>
              <w:rPr>
                <w:spacing w:val="-5"/>
                <w:sz w:val="24"/>
              </w:rPr>
              <w:t>5.3</w:t>
            </w:r>
          </w:p>
        </w:tc>
        <w:tc>
          <w:tcPr>
            <w:tcW w:w="7352" w:type="dxa"/>
          </w:tcPr>
          <w:p w14:paraId="3F922204">
            <w:pPr>
              <w:pStyle w:val="10"/>
              <w:spacing w:before="9"/>
              <w:ind w:left="31"/>
              <w:rPr>
                <w:sz w:val="24"/>
              </w:rPr>
            </w:pPr>
            <w:r>
              <w:rPr>
                <w:spacing w:val="-12"/>
                <w:sz w:val="24"/>
              </w:rPr>
              <w:t>Программирование</w:t>
            </w:r>
            <w:r>
              <w:rPr>
                <w:spacing w:val="-17"/>
                <w:sz w:val="24"/>
              </w:rPr>
              <w:t xml:space="preserve"> </w:t>
            </w:r>
            <w:r>
              <w:rPr>
                <w:spacing w:val="-12"/>
                <w:sz w:val="24"/>
              </w:rPr>
              <w:t>управления</w:t>
            </w:r>
            <w:r>
              <w:rPr>
                <w:spacing w:val="-10"/>
                <w:sz w:val="24"/>
              </w:rPr>
              <w:t xml:space="preserve"> </w:t>
            </w:r>
            <w:r>
              <w:rPr>
                <w:spacing w:val="-12"/>
                <w:sz w:val="24"/>
              </w:rPr>
              <w:t>роботизированными</w:t>
            </w:r>
            <w:r>
              <w:rPr>
                <w:spacing w:val="-2"/>
                <w:sz w:val="24"/>
              </w:rPr>
              <w:t xml:space="preserve"> </w:t>
            </w:r>
            <w:r>
              <w:rPr>
                <w:spacing w:val="-12"/>
                <w:sz w:val="24"/>
              </w:rPr>
              <w:t>моделями</w:t>
            </w:r>
          </w:p>
        </w:tc>
        <w:tc>
          <w:tcPr>
            <w:tcW w:w="672" w:type="dxa"/>
          </w:tcPr>
          <w:p w14:paraId="5F82F2C4">
            <w:pPr>
              <w:pStyle w:val="10"/>
              <w:spacing w:before="9"/>
              <w:ind w:left="31"/>
              <w:jc w:val="center"/>
              <w:rPr>
                <w:sz w:val="24"/>
              </w:rPr>
            </w:pPr>
            <w:r>
              <w:rPr>
                <w:spacing w:val="-10"/>
                <w:sz w:val="24"/>
              </w:rPr>
              <w:t>6</w:t>
            </w:r>
          </w:p>
        </w:tc>
        <w:tc>
          <w:tcPr>
            <w:tcW w:w="1733" w:type="dxa"/>
          </w:tcPr>
          <w:p w14:paraId="6443B5D2">
            <w:pPr>
              <w:pStyle w:val="10"/>
              <w:rPr>
                <w:rFonts w:ascii="Times New Roman"/>
                <w:sz w:val="22"/>
              </w:rPr>
            </w:pPr>
          </w:p>
        </w:tc>
        <w:tc>
          <w:tcPr>
            <w:tcW w:w="1790" w:type="dxa"/>
          </w:tcPr>
          <w:p w14:paraId="2AFD5B9D">
            <w:pPr>
              <w:pStyle w:val="10"/>
              <w:rPr>
                <w:rFonts w:ascii="Times New Roman"/>
                <w:sz w:val="22"/>
              </w:rPr>
            </w:pPr>
          </w:p>
        </w:tc>
        <w:tc>
          <w:tcPr>
            <w:tcW w:w="3055" w:type="dxa"/>
          </w:tcPr>
          <w:p w14:paraId="5D74D2A1">
            <w:pPr>
              <w:pStyle w:val="10"/>
              <w:spacing w:before="22"/>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770324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57" w:hRule="atLeast"/>
        </w:trPr>
        <w:tc>
          <w:tcPr>
            <w:tcW w:w="504" w:type="dxa"/>
          </w:tcPr>
          <w:p w14:paraId="673F2E8D">
            <w:pPr>
              <w:pStyle w:val="10"/>
              <w:spacing w:before="9"/>
              <w:ind w:left="33"/>
              <w:rPr>
                <w:sz w:val="24"/>
              </w:rPr>
            </w:pPr>
            <w:r>
              <w:rPr>
                <w:spacing w:val="-5"/>
                <w:sz w:val="24"/>
              </w:rPr>
              <w:t>5.4</w:t>
            </w:r>
          </w:p>
        </w:tc>
        <w:tc>
          <w:tcPr>
            <w:tcW w:w="7352" w:type="dxa"/>
          </w:tcPr>
          <w:p w14:paraId="68488345">
            <w:pPr>
              <w:pStyle w:val="10"/>
              <w:spacing w:before="6" w:line="237" w:lineRule="auto"/>
              <w:ind w:left="31" w:right="122"/>
              <w:rPr>
                <w:sz w:val="24"/>
              </w:rPr>
            </w:pPr>
            <w:r>
              <w:rPr>
                <w:spacing w:val="-12"/>
                <w:sz w:val="24"/>
              </w:rPr>
              <w:t xml:space="preserve">Групповой робототехнический проект с использованием контроллера </w:t>
            </w:r>
            <w:r>
              <w:rPr>
                <w:spacing w:val="-2"/>
                <w:sz w:val="24"/>
              </w:rPr>
              <w:t>и</w:t>
            </w:r>
            <w:r>
              <w:rPr>
                <w:spacing w:val="-27"/>
                <w:sz w:val="24"/>
              </w:rPr>
              <w:t xml:space="preserve"> </w:t>
            </w:r>
            <w:r>
              <w:rPr>
                <w:spacing w:val="-2"/>
                <w:sz w:val="24"/>
              </w:rPr>
              <w:t>электронных</w:t>
            </w:r>
            <w:r>
              <w:rPr>
                <w:spacing w:val="-20"/>
                <w:sz w:val="24"/>
              </w:rPr>
              <w:t xml:space="preserve"> </w:t>
            </w:r>
            <w:r>
              <w:rPr>
                <w:spacing w:val="-2"/>
                <w:sz w:val="24"/>
              </w:rPr>
              <w:t>компонентов</w:t>
            </w:r>
            <w:r>
              <w:rPr>
                <w:spacing w:val="-23"/>
                <w:sz w:val="24"/>
              </w:rPr>
              <w:t xml:space="preserve"> </w:t>
            </w:r>
            <w:r>
              <w:rPr>
                <w:spacing w:val="-2"/>
                <w:sz w:val="24"/>
              </w:rPr>
              <w:t>«В</w:t>
            </w:r>
            <w:r>
              <w:rPr>
                <w:spacing w:val="-48"/>
                <w:sz w:val="24"/>
              </w:rPr>
              <w:t xml:space="preserve"> </w:t>
            </w:r>
            <w:r>
              <w:rPr>
                <w:spacing w:val="-2"/>
                <w:sz w:val="24"/>
              </w:rPr>
              <w:t>заимодействие</w:t>
            </w:r>
            <w:r>
              <w:rPr>
                <w:spacing w:val="-34"/>
                <w:sz w:val="24"/>
              </w:rPr>
              <w:t xml:space="preserve"> </w:t>
            </w:r>
            <w:r>
              <w:rPr>
                <w:spacing w:val="-2"/>
                <w:sz w:val="24"/>
              </w:rPr>
              <w:t>роботов».</w:t>
            </w:r>
            <w:r>
              <w:rPr>
                <w:spacing w:val="-17"/>
                <w:sz w:val="24"/>
              </w:rPr>
              <w:t xml:space="preserve"> </w:t>
            </w:r>
            <w:r>
              <w:rPr>
                <w:spacing w:val="-2"/>
                <w:sz w:val="24"/>
              </w:rPr>
              <w:t>Мир профессий</w:t>
            </w:r>
          </w:p>
        </w:tc>
        <w:tc>
          <w:tcPr>
            <w:tcW w:w="672" w:type="dxa"/>
          </w:tcPr>
          <w:p w14:paraId="1A43CA6F">
            <w:pPr>
              <w:pStyle w:val="10"/>
              <w:spacing w:before="9"/>
              <w:ind w:left="31"/>
              <w:jc w:val="center"/>
              <w:rPr>
                <w:sz w:val="24"/>
              </w:rPr>
            </w:pPr>
            <w:r>
              <w:rPr>
                <w:spacing w:val="-10"/>
                <w:sz w:val="24"/>
              </w:rPr>
              <w:t>6</w:t>
            </w:r>
          </w:p>
        </w:tc>
        <w:tc>
          <w:tcPr>
            <w:tcW w:w="1733" w:type="dxa"/>
          </w:tcPr>
          <w:p w14:paraId="0BE4828C">
            <w:pPr>
              <w:pStyle w:val="10"/>
              <w:rPr>
                <w:rFonts w:ascii="Times New Roman"/>
                <w:sz w:val="22"/>
              </w:rPr>
            </w:pPr>
          </w:p>
        </w:tc>
        <w:tc>
          <w:tcPr>
            <w:tcW w:w="1790" w:type="dxa"/>
          </w:tcPr>
          <w:p w14:paraId="1F5C603D">
            <w:pPr>
              <w:pStyle w:val="10"/>
              <w:rPr>
                <w:rFonts w:ascii="Times New Roman"/>
                <w:sz w:val="22"/>
              </w:rPr>
            </w:pPr>
          </w:p>
        </w:tc>
        <w:tc>
          <w:tcPr>
            <w:tcW w:w="3055" w:type="dxa"/>
          </w:tcPr>
          <w:p w14:paraId="513F019D">
            <w:pPr>
              <w:pStyle w:val="10"/>
              <w:spacing w:before="22"/>
              <w:ind w:left="39"/>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A386D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7856" w:type="dxa"/>
            <w:gridSpan w:val="2"/>
            <w:tcBorders>
              <w:right w:val="single" w:color="000000" w:sz="4" w:space="0"/>
            </w:tcBorders>
          </w:tcPr>
          <w:p w14:paraId="7A1E6B9A">
            <w:pPr>
              <w:pStyle w:val="10"/>
              <w:spacing w:before="28"/>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left w:val="single" w:color="000000" w:sz="4" w:space="0"/>
              <w:right w:val="single" w:color="000000" w:sz="4" w:space="0"/>
            </w:tcBorders>
          </w:tcPr>
          <w:p w14:paraId="360B07AC">
            <w:pPr>
              <w:pStyle w:val="10"/>
              <w:spacing w:before="31"/>
              <w:ind w:left="15"/>
              <w:jc w:val="center"/>
              <w:rPr>
                <w:sz w:val="24"/>
              </w:rPr>
            </w:pPr>
            <w:r>
              <w:rPr>
                <w:spacing w:val="-5"/>
                <w:sz w:val="24"/>
              </w:rPr>
              <w:t>20</w:t>
            </w:r>
          </w:p>
        </w:tc>
        <w:tc>
          <w:tcPr>
            <w:tcW w:w="6578" w:type="dxa"/>
            <w:gridSpan w:val="3"/>
            <w:tcBorders>
              <w:left w:val="single" w:color="000000" w:sz="4" w:space="0"/>
            </w:tcBorders>
          </w:tcPr>
          <w:p w14:paraId="26EFADE9">
            <w:pPr>
              <w:pStyle w:val="10"/>
              <w:rPr>
                <w:rFonts w:ascii="Times New Roman"/>
                <w:sz w:val="22"/>
              </w:rPr>
            </w:pPr>
          </w:p>
        </w:tc>
      </w:tr>
      <w:tr w14:paraId="08585C3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7856" w:type="dxa"/>
            <w:gridSpan w:val="2"/>
            <w:tcBorders>
              <w:right w:val="single" w:color="000000" w:sz="4" w:space="0"/>
            </w:tcBorders>
          </w:tcPr>
          <w:p w14:paraId="438175C3">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Borders>
              <w:left w:val="single" w:color="000000" w:sz="4" w:space="0"/>
              <w:right w:val="single" w:color="000000" w:sz="4" w:space="0"/>
            </w:tcBorders>
          </w:tcPr>
          <w:p w14:paraId="602D050D">
            <w:pPr>
              <w:pStyle w:val="10"/>
              <w:spacing w:before="9"/>
              <w:ind w:left="15"/>
              <w:jc w:val="center"/>
              <w:rPr>
                <w:sz w:val="24"/>
              </w:rPr>
            </w:pPr>
            <w:r>
              <w:rPr>
                <w:spacing w:val="-5"/>
                <w:sz w:val="24"/>
              </w:rPr>
              <w:t>68</w:t>
            </w:r>
          </w:p>
        </w:tc>
        <w:tc>
          <w:tcPr>
            <w:tcW w:w="1733" w:type="dxa"/>
            <w:tcBorders>
              <w:left w:val="single" w:color="000000" w:sz="4" w:space="0"/>
            </w:tcBorders>
          </w:tcPr>
          <w:p w14:paraId="5D732E80">
            <w:pPr>
              <w:pStyle w:val="10"/>
              <w:spacing w:before="9"/>
              <w:ind w:left="40"/>
              <w:jc w:val="center"/>
              <w:rPr>
                <w:sz w:val="24"/>
              </w:rPr>
            </w:pPr>
            <w:r>
              <w:rPr>
                <w:spacing w:val="-10"/>
                <w:sz w:val="24"/>
              </w:rPr>
              <w:t>0</w:t>
            </w:r>
          </w:p>
        </w:tc>
        <w:tc>
          <w:tcPr>
            <w:tcW w:w="1790" w:type="dxa"/>
          </w:tcPr>
          <w:p w14:paraId="2F9C3568">
            <w:pPr>
              <w:pStyle w:val="10"/>
              <w:spacing w:before="9"/>
              <w:ind w:left="37"/>
              <w:jc w:val="center"/>
              <w:rPr>
                <w:sz w:val="24"/>
              </w:rPr>
            </w:pPr>
            <w:r>
              <w:rPr>
                <w:spacing w:val="-10"/>
                <w:sz w:val="24"/>
              </w:rPr>
              <w:t>0</w:t>
            </w:r>
          </w:p>
        </w:tc>
        <w:tc>
          <w:tcPr>
            <w:tcW w:w="3055" w:type="dxa"/>
          </w:tcPr>
          <w:p w14:paraId="589F0281">
            <w:pPr>
              <w:pStyle w:val="10"/>
              <w:rPr>
                <w:rFonts w:ascii="Times New Roman"/>
                <w:sz w:val="22"/>
              </w:rPr>
            </w:pPr>
          </w:p>
        </w:tc>
      </w:tr>
    </w:tbl>
    <w:p w14:paraId="1B52F8D4">
      <w:pPr>
        <w:spacing w:before="36" w:line="241" w:lineRule="exact"/>
        <w:ind w:left="26" w:right="0" w:firstLine="0"/>
        <w:jc w:val="left"/>
        <w:rPr>
          <w:b/>
          <w:sz w:val="21"/>
        </w:rPr>
      </w:pPr>
      <w:r>
        <w:rPr>
          <w:b/>
          <w:spacing w:val="-2"/>
          <w:sz w:val="21"/>
        </w:rPr>
        <w:t>ТЕМАТИЧЕСКОЕ</w:t>
      </w:r>
      <w:r>
        <w:rPr>
          <w:b/>
          <w:spacing w:val="2"/>
          <w:sz w:val="21"/>
        </w:rPr>
        <w:t xml:space="preserve"> </w:t>
      </w:r>
      <w:r>
        <w:rPr>
          <w:b/>
          <w:spacing w:val="-2"/>
          <w:sz w:val="21"/>
        </w:rPr>
        <w:t>ПЛАНИРОВАНИЕ</w:t>
      </w:r>
    </w:p>
    <w:p w14:paraId="66407246">
      <w:pPr>
        <w:pStyle w:val="9"/>
        <w:numPr>
          <w:ilvl w:val="0"/>
          <w:numId w:val="40"/>
        </w:numPr>
        <w:tabs>
          <w:tab w:val="left" w:pos="184"/>
        </w:tabs>
        <w:spacing w:before="0" w:after="0" w:line="241" w:lineRule="exact"/>
        <w:ind w:left="184" w:right="0" w:hanging="158"/>
        <w:jc w:val="left"/>
        <w:rPr>
          <w:b/>
          <w:sz w:val="21"/>
        </w:rPr>
      </w:pPr>
      <w:r>
        <w:rPr>
          <w:b/>
          <w:spacing w:val="-2"/>
          <w:sz w:val="21"/>
        </w:rPr>
        <w:t>КЛАСС</w:t>
      </w:r>
      <w:r>
        <w:rPr>
          <w:b/>
          <w:spacing w:val="-1"/>
          <w:sz w:val="21"/>
        </w:rPr>
        <w:t xml:space="preserve"> </w:t>
      </w:r>
      <w:r>
        <w:rPr>
          <w:b/>
          <w:spacing w:val="-2"/>
          <w:sz w:val="21"/>
        </w:rPr>
        <w:t>(ИНВАРИАНТНЫЕ</w:t>
      </w:r>
      <w:r>
        <w:rPr>
          <w:b/>
          <w:spacing w:val="2"/>
          <w:sz w:val="21"/>
        </w:rPr>
        <w:t xml:space="preserve"> </w:t>
      </w:r>
      <w:r>
        <w:rPr>
          <w:b/>
          <w:spacing w:val="-2"/>
          <w:sz w:val="21"/>
        </w:rPr>
        <w:t>МОДУЛИ</w:t>
      </w:r>
      <w:r>
        <w:rPr>
          <w:b/>
          <w:spacing w:val="1"/>
          <w:sz w:val="21"/>
        </w:rPr>
        <w:t xml:space="preserve"> </w:t>
      </w:r>
      <w:r>
        <w:rPr>
          <w:b/>
          <w:spacing w:val="-2"/>
          <w:sz w:val="21"/>
        </w:rPr>
        <w:t>+</w:t>
      </w:r>
      <w:r>
        <w:rPr>
          <w:b/>
          <w:sz w:val="21"/>
        </w:rPr>
        <w:t xml:space="preserve"> </w:t>
      </w:r>
      <w:r>
        <w:rPr>
          <w:b/>
          <w:spacing w:val="-2"/>
          <w:sz w:val="21"/>
        </w:rPr>
        <w:t>ВАРИАТИВНЫЙ МОДУЛЬ «АВТОМАТИЗИРОВАННЫЕ</w:t>
      </w:r>
      <w:r>
        <w:rPr>
          <w:b/>
          <w:spacing w:val="1"/>
          <w:sz w:val="21"/>
        </w:rPr>
        <w:t xml:space="preserve"> </w:t>
      </w:r>
      <w:r>
        <w:rPr>
          <w:b/>
          <w:spacing w:val="-2"/>
          <w:sz w:val="21"/>
        </w:rPr>
        <w:t>СИСТЕМЫ»)</w:t>
      </w:r>
      <w:r>
        <w:rPr>
          <w:b/>
          <w:spacing w:val="-1"/>
          <w:sz w:val="21"/>
        </w:rPr>
        <w:t xml:space="preserve"> </w:t>
      </w:r>
      <w:r>
        <w:rPr>
          <w:b/>
          <w:spacing w:val="-2"/>
          <w:sz w:val="21"/>
        </w:rPr>
        <w:t>–</w:t>
      </w:r>
      <w:r>
        <w:rPr>
          <w:b/>
          <w:spacing w:val="3"/>
          <w:sz w:val="21"/>
        </w:rPr>
        <w:t xml:space="preserve"> </w:t>
      </w:r>
      <w:r>
        <w:rPr>
          <w:b/>
          <w:spacing w:val="-2"/>
          <w:sz w:val="21"/>
        </w:rPr>
        <w:t>34</w:t>
      </w:r>
      <w:r>
        <w:rPr>
          <w:b/>
          <w:spacing w:val="3"/>
          <w:sz w:val="21"/>
        </w:rPr>
        <w:t xml:space="preserve"> </w:t>
      </w:r>
      <w:r>
        <w:rPr>
          <w:b/>
          <w:spacing w:val="-4"/>
          <w:sz w:val="21"/>
        </w:rPr>
        <w:t>ЧАСА</w:t>
      </w:r>
    </w:p>
    <w:p w14:paraId="12721129">
      <w:pPr>
        <w:pStyle w:val="9"/>
        <w:spacing w:after="0" w:line="241" w:lineRule="exact"/>
        <w:jc w:val="left"/>
        <w:rPr>
          <w:b/>
          <w:sz w:val="21"/>
        </w:rPr>
        <w:sectPr>
          <w:type w:val="continuous"/>
          <w:pgSz w:w="16850" w:h="11920" w:orient="landscape"/>
          <w:pgMar w:top="820" w:right="425" w:bottom="280"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40"/>
        <w:gridCol w:w="6660"/>
        <w:gridCol w:w="671"/>
        <w:gridCol w:w="1833"/>
        <w:gridCol w:w="1889"/>
        <w:gridCol w:w="3511"/>
      </w:tblGrid>
      <w:tr w14:paraId="45AAAC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vMerge w:val="restart"/>
          </w:tcPr>
          <w:p w14:paraId="0A1F3ACB">
            <w:pPr>
              <w:pStyle w:val="10"/>
              <w:spacing w:before="8" w:line="286" w:lineRule="exact"/>
              <w:ind w:left="150"/>
              <w:rPr>
                <w:rFonts w:ascii="Verdana" w:hAnsi="Verdana"/>
                <w:sz w:val="24"/>
              </w:rPr>
            </w:pPr>
            <w:r>
              <w:rPr>
                <w:rFonts w:ascii="Verdana" w:hAnsi="Verdana"/>
                <w:spacing w:val="-10"/>
                <w:sz w:val="24"/>
              </w:rPr>
              <w:t>№</w:t>
            </w:r>
          </w:p>
          <w:p w14:paraId="6D88DB3C">
            <w:pPr>
              <w:pStyle w:val="10"/>
              <w:spacing w:line="273" w:lineRule="exact"/>
              <w:ind w:left="102"/>
              <w:rPr>
                <w:sz w:val="24"/>
              </w:rPr>
            </w:pPr>
            <w:r>
              <w:rPr>
                <w:spacing w:val="-5"/>
                <w:sz w:val="24"/>
              </w:rPr>
              <w:t>п/п</w:t>
            </w:r>
          </w:p>
        </w:tc>
        <w:tc>
          <w:tcPr>
            <w:tcW w:w="6660" w:type="dxa"/>
            <w:vMerge w:val="restart"/>
          </w:tcPr>
          <w:p w14:paraId="0FE1F5CA">
            <w:pPr>
              <w:pStyle w:val="10"/>
              <w:spacing w:before="14"/>
              <w:ind w:left="17"/>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393" w:type="dxa"/>
            <w:gridSpan w:val="3"/>
          </w:tcPr>
          <w:p w14:paraId="46862C27">
            <w:pPr>
              <w:pStyle w:val="10"/>
              <w:spacing w:before="14"/>
              <w:ind w:left="1277"/>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511" w:type="dxa"/>
            <w:vMerge w:val="restart"/>
          </w:tcPr>
          <w:p w14:paraId="7F59A7AE">
            <w:pPr>
              <w:pStyle w:val="10"/>
              <w:spacing w:before="16" w:line="235" w:lineRule="auto"/>
              <w:ind w:left="434" w:right="410"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B3ECEC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40" w:type="dxa"/>
            <w:vMerge w:val="continue"/>
            <w:tcBorders>
              <w:top w:val="nil"/>
            </w:tcBorders>
          </w:tcPr>
          <w:p w14:paraId="1C82E8E7">
            <w:pPr>
              <w:rPr>
                <w:sz w:val="2"/>
                <w:szCs w:val="2"/>
              </w:rPr>
            </w:pPr>
          </w:p>
        </w:tc>
        <w:tc>
          <w:tcPr>
            <w:tcW w:w="6660" w:type="dxa"/>
            <w:vMerge w:val="continue"/>
            <w:tcBorders>
              <w:top w:val="nil"/>
            </w:tcBorders>
          </w:tcPr>
          <w:p w14:paraId="4EAB8F4D">
            <w:pPr>
              <w:rPr>
                <w:sz w:val="2"/>
                <w:szCs w:val="2"/>
              </w:rPr>
            </w:pPr>
          </w:p>
        </w:tc>
        <w:tc>
          <w:tcPr>
            <w:tcW w:w="671" w:type="dxa"/>
          </w:tcPr>
          <w:p w14:paraId="7F68B6A8">
            <w:pPr>
              <w:pStyle w:val="10"/>
              <w:spacing w:before="11"/>
              <w:ind w:left="32" w:right="-15"/>
              <w:jc w:val="center"/>
              <w:rPr>
                <w:sz w:val="24"/>
              </w:rPr>
            </w:pPr>
            <w:r>
              <w:rPr>
                <w:spacing w:val="-2"/>
                <w:sz w:val="24"/>
              </w:rPr>
              <w:t>Всего</w:t>
            </w:r>
          </w:p>
        </w:tc>
        <w:tc>
          <w:tcPr>
            <w:tcW w:w="1833" w:type="dxa"/>
          </w:tcPr>
          <w:p w14:paraId="7A402767">
            <w:pPr>
              <w:pStyle w:val="10"/>
              <w:spacing w:before="16" w:line="235" w:lineRule="auto"/>
              <w:ind w:left="546" w:hanging="322"/>
              <w:rPr>
                <w:sz w:val="24"/>
              </w:rPr>
            </w:pPr>
            <w:r>
              <w:rPr>
                <w:spacing w:val="-10"/>
                <w:sz w:val="24"/>
              </w:rPr>
              <w:t xml:space="preserve">Контрольные </w:t>
            </w:r>
            <w:r>
              <w:rPr>
                <w:spacing w:val="-2"/>
                <w:sz w:val="24"/>
              </w:rPr>
              <w:t>работы</w:t>
            </w:r>
          </w:p>
        </w:tc>
        <w:tc>
          <w:tcPr>
            <w:tcW w:w="1889" w:type="dxa"/>
          </w:tcPr>
          <w:p w14:paraId="3C9AAC83">
            <w:pPr>
              <w:pStyle w:val="10"/>
              <w:spacing w:before="16" w:line="235" w:lineRule="auto"/>
              <w:ind w:left="574" w:right="186" w:hanging="351"/>
              <w:rPr>
                <w:sz w:val="24"/>
              </w:rPr>
            </w:pPr>
            <w:r>
              <w:rPr>
                <w:spacing w:val="-10"/>
                <w:sz w:val="24"/>
              </w:rPr>
              <w:t xml:space="preserve">Практические </w:t>
            </w:r>
            <w:r>
              <w:rPr>
                <w:spacing w:val="-2"/>
                <w:sz w:val="24"/>
              </w:rPr>
              <w:t>работы</w:t>
            </w:r>
          </w:p>
        </w:tc>
        <w:tc>
          <w:tcPr>
            <w:tcW w:w="3511" w:type="dxa"/>
            <w:vMerge w:val="continue"/>
            <w:tcBorders>
              <w:top w:val="nil"/>
            </w:tcBorders>
          </w:tcPr>
          <w:p w14:paraId="1F0E46B6">
            <w:pPr>
              <w:rPr>
                <w:sz w:val="2"/>
                <w:szCs w:val="2"/>
              </w:rPr>
            </w:pPr>
          </w:p>
        </w:tc>
      </w:tr>
      <w:tr w14:paraId="672971B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4" w:type="dxa"/>
            <w:gridSpan w:val="6"/>
          </w:tcPr>
          <w:p w14:paraId="57B21DB4">
            <w:pPr>
              <w:pStyle w:val="10"/>
              <w:spacing w:before="5"/>
              <w:ind w:left="33"/>
              <w:rPr>
                <w:rFonts w:ascii="Verdana" w:hAnsi="Verdana"/>
                <w:b/>
                <w:sz w:val="24"/>
              </w:rPr>
            </w:pPr>
            <w:r>
              <w:rPr>
                <w:rFonts w:ascii="Verdana" w:hAnsi="Verdana"/>
                <w:b/>
                <w:w w:val="75"/>
                <w:sz w:val="24"/>
              </w:rPr>
              <w:t>Раздел</w:t>
            </w:r>
            <w:r>
              <w:rPr>
                <w:rFonts w:ascii="Verdana" w:hAnsi="Verdana"/>
                <w:b/>
                <w:spacing w:val="8"/>
                <w:sz w:val="24"/>
              </w:rPr>
              <w:t xml:space="preserve"> </w:t>
            </w:r>
            <w:r>
              <w:rPr>
                <w:rFonts w:ascii="Verdana" w:hAnsi="Verdana"/>
                <w:b/>
                <w:w w:val="75"/>
                <w:sz w:val="24"/>
              </w:rPr>
              <w:t>1.Производство</w:t>
            </w:r>
            <w:r>
              <w:rPr>
                <w:rFonts w:ascii="Verdana" w:hAnsi="Verdana"/>
                <w:b/>
                <w:spacing w:val="8"/>
                <w:sz w:val="24"/>
              </w:rPr>
              <w:t xml:space="preserve"> </w:t>
            </w:r>
            <w:r>
              <w:rPr>
                <w:rFonts w:ascii="Verdana" w:hAnsi="Verdana"/>
                <w:b/>
                <w:w w:val="75"/>
                <w:sz w:val="24"/>
              </w:rPr>
              <w:t>и</w:t>
            </w:r>
            <w:r>
              <w:rPr>
                <w:rFonts w:ascii="Verdana" w:hAnsi="Verdana"/>
                <w:b/>
                <w:spacing w:val="12"/>
                <w:sz w:val="24"/>
              </w:rPr>
              <w:t xml:space="preserve"> </w:t>
            </w:r>
            <w:r>
              <w:rPr>
                <w:rFonts w:ascii="Verdana" w:hAnsi="Verdana"/>
                <w:b/>
                <w:spacing w:val="-2"/>
                <w:w w:val="75"/>
                <w:sz w:val="24"/>
              </w:rPr>
              <w:t>технологии</w:t>
            </w:r>
          </w:p>
        </w:tc>
      </w:tr>
      <w:tr w14:paraId="4D5E30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1EA91001">
            <w:pPr>
              <w:pStyle w:val="10"/>
              <w:spacing w:before="9"/>
              <w:ind w:left="33"/>
              <w:rPr>
                <w:sz w:val="24"/>
              </w:rPr>
            </w:pPr>
            <w:r>
              <w:rPr>
                <w:spacing w:val="-5"/>
                <w:sz w:val="24"/>
              </w:rPr>
              <w:t>1.1</w:t>
            </w:r>
          </w:p>
        </w:tc>
        <w:tc>
          <w:tcPr>
            <w:tcW w:w="6660" w:type="dxa"/>
          </w:tcPr>
          <w:p w14:paraId="7445D42D">
            <w:pPr>
              <w:pStyle w:val="10"/>
              <w:spacing w:before="9"/>
              <w:ind w:left="38"/>
              <w:rPr>
                <w:sz w:val="24"/>
              </w:rPr>
            </w:pPr>
            <w:r>
              <w:rPr>
                <w:spacing w:val="-12"/>
                <w:sz w:val="24"/>
              </w:rPr>
              <w:t>У</w:t>
            </w:r>
            <w:r>
              <w:rPr>
                <w:spacing w:val="-31"/>
                <w:sz w:val="24"/>
              </w:rPr>
              <w:t xml:space="preserve"> </w:t>
            </w:r>
            <w:r>
              <w:rPr>
                <w:spacing w:val="-12"/>
                <w:sz w:val="24"/>
              </w:rPr>
              <w:t>правление</w:t>
            </w:r>
            <w:r>
              <w:rPr>
                <w:spacing w:val="-31"/>
                <w:sz w:val="24"/>
              </w:rPr>
              <w:t xml:space="preserve"> </w:t>
            </w:r>
            <w:r>
              <w:rPr>
                <w:spacing w:val="-12"/>
                <w:sz w:val="24"/>
              </w:rPr>
              <w:t>производством</w:t>
            </w:r>
            <w:r>
              <w:rPr>
                <w:spacing w:val="-14"/>
                <w:sz w:val="24"/>
              </w:rPr>
              <w:t xml:space="preserve"> </w:t>
            </w:r>
            <w:r>
              <w:rPr>
                <w:spacing w:val="-12"/>
                <w:sz w:val="24"/>
              </w:rPr>
              <w:t>и</w:t>
            </w:r>
            <w:r>
              <w:rPr>
                <w:spacing w:val="-18"/>
                <w:sz w:val="24"/>
              </w:rPr>
              <w:t xml:space="preserve"> </w:t>
            </w:r>
            <w:r>
              <w:rPr>
                <w:spacing w:val="-12"/>
                <w:sz w:val="24"/>
              </w:rPr>
              <w:t>технологии</w:t>
            </w:r>
          </w:p>
        </w:tc>
        <w:tc>
          <w:tcPr>
            <w:tcW w:w="671" w:type="dxa"/>
          </w:tcPr>
          <w:p w14:paraId="67C6894A">
            <w:pPr>
              <w:pStyle w:val="10"/>
              <w:spacing w:before="9"/>
              <w:ind w:left="34" w:right="1"/>
              <w:jc w:val="center"/>
              <w:rPr>
                <w:sz w:val="24"/>
              </w:rPr>
            </w:pPr>
            <w:r>
              <w:rPr>
                <w:spacing w:val="-10"/>
                <w:sz w:val="24"/>
              </w:rPr>
              <w:t>1</w:t>
            </w:r>
          </w:p>
        </w:tc>
        <w:tc>
          <w:tcPr>
            <w:tcW w:w="1833" w:type="dxa"/>
          </w:tcPr>
          <w:p w14:paraId="4BF7FEE0">
            <w:pPr>
              <w:pStyle w:val="10"/>
              <w:rPr>
                <w:rFonts w:ascii="Times New Roman"/>
                <w:sz w:val="22"/>
              </w:rPr>
            </w:pPr>
          </w:p>
        </w:tc>
        <w:tc>
          <w:tcPr>
            <w:tcW w:w="1889" w:type="dxa"/>
          </w:tcPr>
          <w:p w14:paraId="742C2CE5">
            <w:pPr>
              <w:pStyle w:val="10"/>
              <w:rPr>
                <w:rFonts w:ascii="Times New Roman"/>
                <w:sz w:val="22"/>
              </w:rPr>
            </w:pPr>
          </w:p>
        </w:tc>
        <w:tc>
          <w:tcPr>
            <w:tcW w:w="3511" w:type="dxa"/>
          </w:tcPr>
          <w:p w14:paraId="1FCB2A4B">
            <w:pPr>
              <w:pStyle w:val="10"/>
              <w:spacing w:before="22"/>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86512A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606AAB33">
            <w:pPr>
              <w:pStyle w:val="10"/>
              <w:spacing w:before="9"/>
              <w:ind w:left="33"/>
              <w:rPr>
                <w:sz w:val="24"/>
              </w:rPr>
            </w:pPr>
            <w:r>
              <w:rPr>
                <w:spacing w:val="-5"/>
                <w:sz w:val="24"/>
              </w:rPr>
              <w:t>1.2</w:t>
            </w:r>
          </w:p>
        </w:tc>
        <w:tc>
          <w:tcPr>
            <w:tcW w:w="6660" w:type="dxa"/>
          </w:tcPr>
          <w:p w14:paraId="40881BF3">
            <w:pPr>
              <w:pStyle w:val="10"/>
              <w:spacing w:before="9"/>
              <w:ind w:left="38"/>
              <w:rPr>
                <w:sz w:val="24"/>
              </w:rPr>
            </w:pPr>
            <w:r>
              <w:rPr>
                <w:spacing w:val="-10"/>
                <w:sz w:val="24"/>
              </w:rPr>
              <w:t>Производство</w:t>
            </w:r>
            <w:r>
              <w:rPr>
                <w:spacing w:val="-21"/>
                <w:sz w:val="24"/>
              </w:rPr>
              <w:t xml:space="preserve"> </w:t>
            </w:r>
            <w:r>
              <w:rPr>
                <w:spacing w:val="-10"/>
                <w:sz w:val="24"/>
              </w:rPr>
              <w:t>и</w:t>
            </w:r>
            <w:r>
              <w:rPr>
                <w:spacing w:val="-11"/>
                <w:sz w:val="24"/>
              </w:rPr>
              <w:t xml:space="preserve"> </w:t>
            </w:r>
            <w:r>
              <w:rPr>
                <w:spacing w:val="-10"/>
                <w:sz w:val="24"/>
              </w:rPr>
              <w:t>его</w:t>
            </w:r>
            <w:r>
              <w:rPr>
                <w:spacing w:val="-14"/>
                <w:sz w:val="24"/>
              </w:rPr>
              <w:t xml:space="preserve"> </w:t>
            </w:r>
            <w:r>
              <w:rPr>
                <w:spacing w:val="-10"/>
                <w:sz w:val="24"/>
              </w:rPr>
              <w:t>виды</w:t>
            </w:r>
          </w:p>
        </w:tc>
        <w:tc>
          <w:tcPr>
            <w:tcW w:w="671" w:type="dxa"/>
          </w:tcPr>
          <w:p w14:paraId="1FE515A1">
            <w:pPr>
              <w:pStyle w:val="10"/>
              <w:spacing w:before="9"/>
              <w:ind w:left="34" w:right="1"/>
              <w:jc w:val="center"/>
              <w:rPr>
                <w:sz w:val="24"/>
              </w:rPr>
            </w:pPr>
            <w:r>
              <w:rPr>
                <w:spacing w:val="-10"/>
                <w:sz w:val="24"/>
              </w:rPr>
              <w:t>1</w:t>
            </w:r>
          </w:p>
        </w:tc>
        <w:tc>
          <w:tcPr>
            <w:tcW w:w="1833" w:type="dxa"/>
          </w:tcPr>
          <w:p w14:paraId="570C6A20">
            <w:pPr>
              <w:pStyle w:val="10"/>
              <w:rPr>
                <w:rFonts w:ascii="Times New Roman"/>
                <w:sz w:val="22"/>
              </w:rPr>
            </w:pPr>
          </w:p>
        </w:tc>
        <w:tc>
          <w:tcPr>
            <w:tcW w:w="1889" w:type="dxa"/>
          </w:tcPr>
          <w:p w14:paraId="6F6E80D5">
            <w:pPr>
              <w:pStyle w:val="10"/>
              <w:rPr>
                <w:rFonts w:ascii="Times New Roman"/>
                <w:sz w:val="22"/>
              </w:rPr>
            </w:pPr>
          </w:p>
        </w:tc>
        <w:tc>
          <w:tcPr>
            <w:tcW w:w="3511" w:type="dxa"/>
          </w:tcPr>
          <w:p w14:paraId="7C09CB5F">
            <w:pPr>
              <w:pStyle w:val="10"/>
              <w:rPr>
                <w:rFonts w:ascii="Times New Roman"/>
                <w:sz w:val="22"/>
              </w:rPr>
            </w:pPr>
          </w:p>
        </w:tc>
      </w:tr>
      <w:tr w14:paraId="09E3FC4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240700CD">
            <w:pPr>
              <w:pStyle w:val="10"/>
              <w:spacing w:before="9"/>
              <w:ind w:left="33"/>
              <w:rPr>
                <w:sz w:val="24"/>
              </w:rPr>
            </w:pPr>
            <w:r>
              <w:rPr>
                <w:spacing w:val="-5"/>
                <w:sz w:val="24"/>
              </w:rPr>
              <w:t>1.3</w:t>
            </w:r>
          </w:p>
        </w:tc>
        <w:tc>
          <w:tcPr>
            <w:tcW w:w="6660" w:type="dxa"/>
          </w:tcPr>
          <w:p w14:paraId="15D11832">
            <w:pPr>
              <w:pStyle w:val="10"/>
              <w:spacing w:before="9"/>
              <w:ind w:left="38"/>
              <w:rPr>
                <w:sz w:val="24"/>
              </w:rPr>
            </w:pPr>
            <w:r>
              <w:rPr>
                <w:spacing w:val="-8"/>
                <w:sz w:val="24"/>
              </w:rPr>
              <w:t>Рынок</w:t>
            </w:r>
            <w:r>
              <w:rPr>
                <w:spacing w:val="-12"/>
                <w:sz w:val="24"/>
              </w:rPr>
              <w:t xml:space="preserve"> </w:t>
            </w:r>
            <w:r>
              <w:rPr>
                <w:spacing w:val="-8"/>
                <w:sz w:val="24"/>
              </w:rPr>
              <w:t>труда.</w:t>
            </w:r>
            <w:r>
              <w:rPr>
                <w:spacing w:val="-11"/>
                <w:sz w:val="24"/>
              </w:rPr>
              <w:t xml:space="preserve"> </w:t>
            </w:r>
            <w:r>
              <w:rPr>
                <w:spacing w:val="-8"/>
                <w:sz w:val="24"/>
              </w:rPr>
              <w:t>Функции</w:t>
            </w:r>
            <w:r>
              <w:rPr>
                <w:spacing w:val="-24"/>
                <w:sz w:val="24"/>
              </w:rPr>
              <w:t xml:space="preserve"> </w:t>
            </w:r>
            <w:r>
              <w:rPr>
                <w:spacing w:val="-8"/>
                <w:sz w:val="24"/>
              </w:rPr>
              <w:t>рынка</w:t>
            </w:r>
            <w:r>
              <w:rPr>
                <w:spacing w:val="-20"/>
                <w:sz w:val="24"/>
              </w:rPr>
              <w:t xml:space="preserve"> </w:t>
            </w:r>
            <w:r>
              <w:rPr>
                <w:spacing w:val="-8"/>
                <w:sz w:val="24"/>
              </w:rPr>
              <w:t>труда.</w:t>
            </w:r>
            <w:r>
              <w:rPr>
                <w:spacing w:val="-3"/>
                <w:sz w:val="24"/>
              </w:rPr>
              <w:t xml:space="preserve"> </w:t>
            </w:r>
            <w:r>
              <w:rPr>
                <w:spacing w:val="-8"/>
                <w:sz w:val="24"/>
              </w:rPr>
              <w:t>Мир</w:t>
            </w:r>
            <w:r>
              <w:rPr>
                <w:spacing w:val="-34"/>
                <w:sz w:val="24"/>
              </w:rPr>
              <w:t xml:space="preserve"> </w:t>
            </w:r>
            <w:r>
              <w:rPr>
                <w:spacing w:val="-8"/>
                <w:sz w:val="24"/>
              </w:rPr>
              <w:t>профессий</w:t>
            </w:r>
          </w:p>
        </w:tc>
        <w:tc>
          <w:tcPr>
            <w:tcW w:w="671" w:type="dxa"/>
          </w:tcPr>
          <w:p w14:paraId="2D745E21">
            <w:pPr>
              <w:pStyle w:val="10"/>
              <w:spacing w:before="9"/>
              <w:ind w:left="34" w:right="1"/>
              <w:jc w:val="center"/>
              <w:rPr>
                <w:sz w:val="24"/>
              </w:rPr>
            </w:pPr>
            <w:r>
              <w:rPr>
                <w:spacing w:val="-10"/>
                <w:sz w:val="24"/>
              </w:rPr>
              <w:t>2</w:t>
            </w:r>
          </w:p>
        </w:tc>
        <w:tc>
          <w:tcPr>
            <w:tcW w:w="1833" w:type="dxa"/>
          </w:tcPr>
          <w:p w14:paraId="555E4B29">
            <w:pPr>
              <w:pStyle w:val="10"/>
              <w:rPr>
                <w:rFonts w:ascii="Times New Roman"/>
                <w:sz w:val="22"/>
              </w:rPr>
            </w:pPr>
          </w:p>
        </w:tc>
        <w:tc>
          <w:tcPr>
            <w:tcW w:w="1889" w:type="dxa"/>
          </w:tcPr>
          <w:p w14:paraId="2B01E94F">
            <w:pPr>
              <w:pStyle w:val="10"/>
              <w:rPr>
                <w:rFonts w:ascii="Times New Roman"/>
                <w:sz w:val="22"/>
              </w:rPr>
            </w:pPr>
          </w:p>
        </w:tc>
        <w:tc>
          <w:tcPr>
            <w:tcW w:w="3511" w:type="dxa"/>
          </w:tcPr>
          <w:p w14:paraId="2D374DB0">
            <w:pPr>
              <w:pStyle w:val="10"/>
              <w:spacing w:before="22"/>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5D44C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200" w:type="dxa"/>
            <w:gridSpan w:val="2"/>
          </w:tcPr>
          <w:p w14:paraId="29819771">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7BC836AB">
            <w:pPr>
              <w:pStyle w:val="10"/>
              <w:spacing w:before="11"/>
              <w:ind w:left="34" w:right="1"/>
              <w:jc w:val="center"/>
              <w:rPr>
                <w:sz w:val="24"/>
              </w:rPr>
            </w:pPr>
            <w:r>
              <w:rPr>
                <w:spacing w:val="-10"/>
                <w:sz w:val="24"/>
              </w:rPr>
              <w:t>4</w:t>
            </w:r>
          </w:p>
        </w:tc>
        <w:tc>
          <w:tcPr>
            <w:tcW w:w="7233" w:type="dxa"/>
            <w:gridSpan w:val="3"/>
          </w:tcPr>
          <w:p w14:paraId="3DAF95AC">
            <w:pPr>
              <w:pStyle w:val="10"/>
              <w:rPr>
                <w:rFonts w:ascii="Times New Roman"/>
                <w:sz w:val="22"/>
              </w:rPr>
            </w:pPr>
          </w:p>
        </w:tc>
      </w:tr>
      <w:tr w14:paraId="4C71190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4" w:type="dxa"/>
            <w:gridSpan w:val="6"/>
          </w:tcPr>
          <w:p w14:paraId="7038918E">
            <w:pPr>
              <w:pStyle w:val="10"/>
              <w:spacing w:before="5"/>
              <w:ind w:left="33"/>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2.Компьютерная</w:t>
            </w:r>
            <w:r>
              <w:rPr>
                <w:rFonts w:ascii="Verdana" w:hAnsi="Verdana"/>
                <w:b/>
                <w:spacing w:val="14"/>
                <w:sz w:val="24"/>
              </w:rPr>
              <w:t xml:space="preserve"> </w:t>
            </w:r>
            <w:r>
              <w:rPr>
                <w:rFonts w:ascii="Verdana" w:hAnsi="Verdana"/>
                <w:b/>
                <w:w w:val="75"/>
                <w:sz w:val="24"/>
              </w:rPr>
              <w:t>графика.</w:t>
            </w:r>
            <w:r>
              <w:rPr>
                <w:rFonts w:ascii="Verdana" w:hAnsi="Verdana"/>
                <w:b/>
                <w:spacing w:val="13"/>
                <w:sz w:val="24"/>
              </w:rPr>
              <w:t xml:space="preserve"> </w:t>
            </w:r>
            <w:r>
              <w:rPr>
                <w:rFonts w:ascii="Verdana" w:hAnsi="Verdana"/>
                <w:b/>
                <w:spacing w:val="-2"/>
                <w:w w:val="75"/>
                <w:sz w:val="24"/>
              </w:rPr>
              <w:t>Черчение</w:t>
            </w:r>
          </w:p>
        </w:tc>
      </w:tr>
      <w:tr w14:paraId="42FE3E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0" w:type="dxa"/>
          </w:tcPr>
          <w:p w14:paraId="73FBFC6A">
            <w:pPr>
              <w:pStyle w:val="10"/>
              <w:spacing w:before="9"/>
              <w:ind w:left="33"/>
              <w:rPr>
                <w:sz w:val="24"/>
              </w:rPr>
            </w:pPr>
            <w:r>
              <w:rPr>
                <w:spacing w:val="-5"/>
                <w:sz w:val="24"/>
              </w:rPr>
              <w:t>2.1</w:t>
            </w:r>
          </w:p>
        </w:tc>
        <w:tc>
          <w:tcPr>
            <w:tcW w:w="6660" w:type="dxa"/>
          </w:tcPr>
          <w:p w14:paraId="43DE71BB">
            <w:pPr>
              <w:pStyle w:val="10"/>
              <w:spacing w:before="11" w:line="237" w:lineRule="auto"/>
              <w:ind w:left="38" w:right="8"/>
              <w:rPr>
                <w:sz w:val="24"/>
              </w:rPr>
            </w:pPr>
            <w:r>
              <w:rPr>
                <w:spacing w:val="-10"/>
                <w:sz w:val="24"/>
              </w:rPr>
              <w:t>Прототипирование.</w:t>
            </w:r>
            <w:r>
              <w:rPr>
                <w:spacing w:val="-18"/>
                <w:sz w:val="24"/>
              </w:rPr>
              <w:t xml:space="preserve"> </w:t>
            </w:r>
            <w:r>
              <w:rPr>
                <w:spacing w:val="-10"/>
                <w:sz w:val="24"/>
              </w:rPr>
              <w:t>3D-моделирование</w:t>
            </w:r>
            <w:r>
              <w:rPr>
                <w:spacing w:val="-34"/>
                <w:sz w:val="24"/>
              </w:rPr>
              <w:t xml:space="preserve"> </w:t>
            </w:r>
            <w:r>
              <w:rPr>
                <w:spacing w:val="-10"/>
                <w:sz w:val="24"/>
              </w:rPr>
              <w:t>как</w:t>
            </w:r>
            <w:r>
              <w:rPr>
                <w:spacing w:val="-20"/>
                <w:sz w:val="24"/>
              </w:rPr>
              <w:t xml:space="preserve"> </w:t>
            </w:r>
            <w:r>
              <w:rPr>
                <w:spacing w:val="-10"/>
                <w:sz w:val="24"/>
              </w:rPr>
              <w:t xml:space="preserve">технология </w:t>
            </w:r>
            <w:r>
              <w:rPr>
                <w:sz w:val="24"/>
              </w:rPr>
              <w:t>создания</w:t>
            </w:r>
            <w:r>
              <w:rPr>
                <w:spacing w:val="-22"/>
                <w:sz w:val="24"/>
              </w:rPr>
              <w:t xml:space="preserve"> </w:t>
            </w:r>
            <w:r>
              <w:rPr>
                <w:sz w:val="24"/>
              </w:rPr>
              <w:t>трехмерных</w:t>
            </w:r>
            <w:r>
              <w:rPr>
                <w:spacing w:val="-9"/>
                <w:sz w:val="24"/>
              </w:rPr>
              <w:t xml:space="preserve"> </w:t>
            </w:r>
            <w:r>
              <w:rPr>
                <w:sz w:val="24"/>
              </w:rPr>
              <w:t>моделей</w:t>
            </w:r>
          </w:p>
        </w:tc>
        <w:tc>
          <w:tcPr>
            <w:tcW w:w="671" w:type="dxa"/>
          </w:tcPr>
          <w:p w14:paraId="7B9BEDD3">
            <w:pPr>
              <w:pStyle w:val="10"/>
              <w:spacing w:before="9"/>
              <w:ind w:left="34" w:right="1"/>
              <w:jc w:val="center"/>
              <w:rPr>
                <w:sz w:val="24"/>
              </w:rPr>
            </w:pPr>
            <w:r>
              <w:rPr>
                <w:spacing w:val="-10"/>
                <w:sz w:val="24"/>
              </w:rPr>
              <w:t>2</w:t>
            </w:r>
          </w:p>
        </w:tc>
        <w:tc>
          <w:tcPr>
            <w:tcW w:w="1833" w:type="dxa"/>
          </w:tcPr>
          <w:p w14:paraId="76FC2BD1">
            <w:pPr>
              <w:pStyle w:val="10"/>
              <w:rPr>
                <w:rFonts w:ascii="Times New Roman"/>
                <w:sz w:val="22"/>
              </w:rPr>
            </w:pPr>
          </w:p>
        </w:tc>
        <w:tc>
          <w:tcPr>
            <w:tcW w:w="1889" w:type="dxa"/>
          </w:tcPr>
          <w:p w14:paraId="66AE7826">
            <w:pPr>
              <w:pStyle w:val="10"/>
              <w:rPr>
                <w:rFonts w:ascii="Times New Roman"/>
                <w:sz w:val="22"/>
              </w:rPr>
            </w:pPr>
          </w:p>
        </w:tc>
        <w:tc>
          <w:tcPr>
            <w:tcW w:w="3511" w:type="dxa"/>
          </w:tcPr>
          <w:p w14:paraId="7C4F78DD">
            <w:pPr>
              <w:pStyle w:val="10"/>
              <w:rPr>
                <w:rFonts w:ascii="Times New Roman"/>
                <w:sz w:val="22"/>
              </w:rPr>
            </w:pPr>
          </w:p>
        </w:tc>
      </w:tr>
      <w:tr w14:paraId="2EA1BE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06BC33DC">
            <w:pPr>
              <w:pStyle w:val="10"/>
              <w:spacing w:before="9"/>
              <w:ind w:left="33"/>
              <w:rPr>
                <w:sz w:val="24"/>
              </w:rPr>
            </w:pPr>
            <w:r>
              <w:rPr>
                <w:spacing w:val="-5"/>
                <w:sz w:val="24"/>
              </w:rPr>
              <w:t>2.2</w:t>
            </w:r>
          </w:p>
        </w:tc>
        <w:tc>
          <w:tcPr>
            <w:tcW w:w="6660" w:type="dxa"/>
          </w:tcPr>
          <w:p w14:paraId="23CCC975">
            <w:pPr>
              <w:pStyle w:val="10"/>
              <w:spacing w:before="9"/>
              <w:ind w:left="38"/>
              <w:rPr>
                <w:sz w:val="24"/>
              </w:rPr>
            </w:pPr>
            <w:r>
              <w:rPr>
                <w:spacing w:val="-2"/>
                <w:sz w:val="24"/>
              </w:rPr>
              <w:t>Прототипирование</w:t>
            </w:r>
          </w:p>
        </w:tc>
        <w:tc>
          <w:tcPr>
            <w:tcW w:w="671" w:type="dxa"/>
          </w:tcPr>
          <w:p w14:paraId="671E3762">
            <w:pPr>
              <w:pStyle w:val="10"/>
              <w:spacing w:before="9"/>
              <w:ind w:left="34" w:right="1"/>
              <w:jc w:val="center"/>
              <w:rPr>
                <w:sz w:val="24"/>
              </w:rPr>
            </w:pPr>
            <w:r>
              <w:rPr>
                <w:spacing w:val="-10"/>
                <w:sz w:val="24"/>
              </w:rPr>
              <w:t>2</w:t>
            </w:r>
          </w:p>
        </w:tc>
        <w:tc>
          <w:tcPr>
            <w:tcW w:w="1833" w:type="dxa"/>
          </w:tcPr>
          <w:p w14:paraId="689B13FE">
            <w:pPr>
              <w:pStyle w:val="10"/>
              <w:rPr>
                <w:rFonts w:ascii="Times New Roman"/>
                <w:sz w:val="22"/>
              </w:rPr>
            </w:pPr>
          </w:p>
        </w:tc>
        <w:tc>
          <w:tcPr>
            <w:tcW w:w="1889" w:type="dxa"/>
          </w:tcPr>
          <w:p w14:paraId="08DFDBC0">
            <w:pPr>
              <w:pStyle w:val="10"/>
              <w:rPr>
                <w:rFonts w:ascii="Times New Roman"/>
                <w:sz w:val="22"/>
              </w:rPr>
            </w:pPr>
          </w:p>
        </w:tc>
        <w:tc>
          <w:tcPr>
            <w:tcW w:w="3511" w:type="dxa"/>
          </w:tcPr>
          <w:p w14:paraId="0B88EEB8">
            <w:pPr>
              <w:pStyle w:val="10"/>
              <w:spacing w:before="22"/>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01DAC7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200" w:type="dxa"/>
            <w:gridSpan w:val="2"/>
          </w:tcPr>
          <w:p w14:paraId="6A84AD9E">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7DA2CFC4">
            <w:pPr>
              <w:pStyle w:val="10"/>
              <w:spacing w:before="11"/>
              <w:ind w:left="34" w:right="1"/>
              <w:jc w:val="center"/>
              <w:rPr>
                <w:sz w:val="24"/>
              </w:rPr>
            </w:pPr>
            <w:r>
              <w:rPr>
                <w:spacing w:val="-10"/>
                <w:sz w:val="24"/>
              </w:rPr>
              <w:t>4</w:t>
            </w:r>
          </w:p>
        </w:tc>
        <w:tc>
          <w:tcPr>
            <w:tcW w:w="7233" w:type="dxa"/>
            <w:gridSpan w:val="3"/>
          </w:tcPr>
          <w:p w14:paraId="585DD9E2">
            <w:pPr>
              <w:pStyle w:val="10"/>
              <w:rPr>
                <w:rFonts w:ascii="Times New Roman"/>
                <w:sz w:val="22"/>
              </w:rPr>
            </w:pPr>
          </w:p>
        </w:tc>
      </w:tr>
      <w:tr w14:paraId="1F6C7ED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4" w:type="dxa"/>
            <w:gridSpan w:val="6"/>
          </w:tcPr>
          <w:p w14:paraId="2A420CB0">
            <w:pPr>
              <w:pStyle w:val="10"/>
              <w:spacing w:before="8"/>
              <w:ind w:left="33"/>
              <w:rPr>
                <w:rFonts w:ascii="Verdana" w:hAnsi="Verdana"/>
                <w:b/>
                <w:sz w:val="24"/>
              </w:rPr>
            </w:pPr>
            <w:r>
              <w:rPr>
                <w:rFonts w:ascii="Verdana" w:hAnsi="Verdana"/>
                <w:b/>
                <w:w w:val="75"/>
                <w:sz w:val="24"/>
              </w:rPr>
              <w:t>Раздел</w:t>
            </w:r>
            <w:r>
              <w:rPr>
                <w:rFonts w:ascii="Verdana" w:hAnsi="Verdana"/>
                <w:b/>
                <w:spacing w:val="36"/>
                <w:sz w:val="24"/>
              </w:rPr>
              <w:t xml:space="preserve"> </w:t>
            </w:r>
            <w:r>
              <w:rPr>
                <w:rFonts w:ascii="Verdana" w:hAnsi="Verdana"/>
                <w:b/>
                <w:w w:val="75"/>
                <w:sz w:val="24"/>
              </w:rPr>
              <w:t>3.3D-моделирование,</w:t>
            </w:r>
            <w:r>
              <w:rPr>
                <w:rFonts w:ascii="Verdana" w:hAnsi="Verdana"/>
                <w:b/>
                <w:spacing w:val="39"/>
                <w:sz w:val="24"/>
              </w:rPr>
              <w:t xml:space="preserve"> </w:t>
            </w:r>
            <w:r>
              <w:rPr>
                <w:rFonts w:ascii="Verdana" w:hAnsi="Verdana"/>
                <w:b/>
                <w:w w:val="75"/>
                <w:sz w:val="24"/>
              </w:rPr>
              <w:t>прототипирование,</w:t>
            </w:r>
            <w:r>
              <w:rPr>
                <w:rFonts w:ascii="Verdana" w:hAnsi="Verdana"/>
                <w:b/>
                <w:spacing w:val="38"/>
                <w:sz w:val="24"/>
              </w:rPr>
              <w:t xml:space="preserve"> </w:t>
            </w:r>
            <w:r>
              <w:rPr>
                <w:rFonts w:ascii="Verdana" w:hAnsi="Verdana"/>
                <w:b/>
                <w:spacing w:val="-2"/>
                <w:w w:val="75"/>
                <w:sz w:val="24"/>
              </w:rPr>
              <w:t>макетирование</w:t>
            </w:r>
          </w:p>
        </w:tc>
      </w:tr>
      <w:tr w14:paraId="78FF914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0" w:type="dxa"/>
          </w:tcPr>
          <w:p w14:paraId="568A6F93">
            <w:pPr>
              <w:pStyle w:val="10"/>
              <w:spacing w:before="9"/>
              <w:ind w:left="33"/>
              <w:rPr>
                <w:sz w:val="24"/>
              </w:rPr>
            </w:pPr>
            <w:r>
              <w:rPr>
                <w:spacing w:val="-5"/>
                <w:sz w:val="24"/>
              </w:rPr>
              <w:t>3.1</w:t>
            </w:r>
          </w:p>
        </w:tc>
        <w:tc>
          <w:tcPr>
            <w:tcW w:w="6660" w:type="dxa"/>
          </w:tcPr>
          <w:p w14:paraId="11D7BE0F">
            <w:pPr>
              <w:pStyle w:val="10"/>
              <w:spacing w:before="11" w:line="237" w:lineRule="auto"/>
              <w:ind w:left="38" w:right="8"/>
              <w:rPr>
                <w:sz w:val="24"/>
              </w:rPr>
            </w:pPr>
            <w:r>
              <w:rPr>
                <w:spacing w:val="-10"/>
                <w:sz w:val="24"/>
              </w:rPr>
              <w:t>Прототипирование.</w:t>
            </w:r>
            <w:r>
              <w:rPr>
                <w:spacing w:val="-18"/>
                <w:sz w:val="24"/>
              </w:rPr>
              <w:t xml:space="preserve"> </w:t>
            </w:r>
            <w:r>
              <w:rPr>
                <w:spacing w:val="-10"/>
                <w:sz w:val="24"/>
              </w:rPr>
              <w:t>3D-моделирование</w:t>
            </w:r>
            <w:r>
              <w:rPr>
                <w:spacing w:val="-34"/>
                <w:sz w:val="24"/>
              </w:rPr>
              <w:t xml:space="preserve"> </w:t>
            </w:r>
            <w:r>
              <w:rPr>
                <w:spacing w:val="-10"/>
                <w:sz w:val="24"/>
              </w:rPr>
              <w:t>как</w:t>
            </w:r>
            <w:r>
              <w:rPr>
                <w:spacing w:val="-20"/>
                <w:sz w:val="24"/>
              </w:rPr>
              <w:t xml:space="preserve"> </w:t>
            </w:r>
            <w:r>
              <w:rPr>
                <w:spacing w:val="-10"/>
                <w:sz w:val="24"/>
              </w:rPr>
              <w:t xml:space="preserve">технология </w:t>
            </w:r>
            <w:r>
              <w:rPr>
                <w:sz w:val="24"/>
              </w:rPr>
              <w:t>создания</w:t>
            </w:r>
            <w:r>
              <w:rPr>
                <w:spacing w:val="-22"/>
                <w:sz w:val="24"/>
              </w:rPr>
              <w:t xml:space="preserve"> </w:t>
            </w:r>
            <w:r>
              <w:rPr>
                <w:sz w:val="24"/>
              </w:rPr>
              <w:t>трехмерных</w:t>
            </w:r>
            <w:r>
              <w:rPr>
                <w:spacing w:val="-9"/>
                <w:sz w:val="24"/>
              </w:rPr>
              <w:t xml:space="preserve"> </w:t>
            </w:r>
            <w:r>
              <w:rPr>
                <w:sz w:val="24"/>
              </w:rPr>
              <w:t>моделей</w:t>
            </w:r>
          </w:p>
        </w:tc>
        <w:tc>
          <w:tcPr>
            <w:tcW w:w="671" w:type="dxa"/>
          </w:tcPr>
          <w:p w14:paraId="562C8706">
            <w:pPr>
              <w:pStyle w:val="10"/>
              <w:spacing w:before="9"/>
              <w:ind w:left="34" w:right="1"/>
              <w:jc w:val="center"/>
              <w:rPr>
                <w:sz w:val="24"/>
              </w:rPr>
            </w:pPr>
            <w:r>
              <w:rPr>
                <w:spacing w:val="-10"/>
                <w:sz w:val="24"/>
              </w:rPr>
              <w:t>2</w:t>
            </w:r>
          </w:p>
        </w:tc>
        <w:tc>
          <w:tcPr>
            <w:tcW w:w="1833" w:type="dxa"/>
          </w:tcPr>
          <w:p w14:paraId="0AFC156F">
            <w:pPr>
              <w:pStyle w:val="10"/>
              <w:rPr>
                <w:rFonts w:ascii="Times New Roman"/>
                <w:sz w:val="22"/>
              </w:rPr>
            </w:pPr>
          </w:p>
        </w:tc>
        <w:tc>
          <w:tcPr>
            <w:tcW w:w="1889" w:type="dxa"/>
          </w:tcPr>
          <w:p w14:paraId="094E3BFA">
            <w:pPr>
              <w:pStyle w:val="10"/>
              <w:rPr>
                <w:rFonts w:ascii="Times New Roman"/>
                <w:sz w:val="22"/>
              </w:rPr>
            </w:pPr>
          </w:p>
        </w:tc>
        <w:tc>
          <w:tcPr>
            <w:tcW w:w="3511" w:type="dxa"/>
          </w:tcPr>
          <w:p w14:paraId="2F896FC4">
            <w:pPr>
              <w:pStyle w:val="10"/>
              <w:rPr>
                <w:rFonts w:ascii="Times New Roman"/>
                <w:sz w:val="22"/>
              </w:rPr>
            </w:pPr>
          </w:p>
        </w:tc>
      </w:tr>
      <w:tr w14:paraId="0EA68F5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7CF51034">
            <w:pPr>
              <w:pStyle w:val="10"/>
              <w:spacing w:before="11"/>
              <w:ind w:left="33"/>
              <w:rPr>
                <w:sz w:val="24"/>
              </w:rPr>
            </w:pPr>
            <w:r>
              <w:rPr>
                <w:spacing w:val="-5"/>
                <w:sz w:val="24"/>
              </w:rPr>
              <w:t>3.2</w:t>
            </w:r>
          </w:p>
        </w:tc>
        <w:tc>
          <w:tcPr>
            <w:tcW w:w="6660" w:type="dxa"/>
          </w:tcPr>
          <w:p w14:paraId="3EA863ED">
            <w:pPr>
              <w:pStyle w:val="10"/>
              <w:spacing w:before="11"/>
              <w:ind w:left="38"/>
              <w:rPr>
                <w:sz w:val="24"/>
              </w:rPr>
            </w:pPr>
            <w:r>
              <w:rPr>
                <w:spacing w:val="-2"/>
                <w:sz w:val="24"/>
              </w:rPr>
              <w:t>Прототипирование</w:t>
            </w:r>
          </w:p>
        </w:tc>
        <w:tc>
          <w:tcPr>
            <w:tcW w:w="671" w:type="dxa"/>
          </w:tcPr>
          <w:p w14:paraId="5F5492B6">
            <w:pPr>
              <w:pStyle w:val="10"/>
              <w:spacing w:before="11"/>
              <w:ind w:left="34" w:right="1"/>
              <w:jc w:val="center"/>
              <w:rPr>
                <w:sz w:val="24"/>
              </w:rPr>
            </w:pPr>
            <w:r>
              <w:rPr>
                <w:spacing w:val="-10"/>
                <w:sz w:val="24"/>
              </w:rPr>
              <w:t>2</w:t>
            </w:r>
          </w:p>
        </w:tc>
        <w:tc>
          <w:tcPr>
            <w:tcW w:w="1833" w:type="dxa"/>
          </w:tcPr>
          <w:p w14:paraId="794EEF71">
            <w:pPr>
              <w:pStyle w:val="10"/>
              <w:rPr>
                <w:rFonts w:ascii="Times New Roman"/>
                <w:sz w:val="22"/>
              </w:rPr>
            </w:pPr>
          </w:p>
        </w:tc>
        <w:tc>
          <w:tcPr>
            <w:tcW w:w="1889" w:type="dxa"/>
          </w:tcPr>
          <w:p w14:paraId="0FB92E79">
            <w:pPr>
              <w:pStyle w:val="10"/>
              <w:rPr>
                <w:rFonts w:ascii="Times New Roman"/>
                <w:sz w:val="22"/>
              </w:rPr>
            </w:pPr>
          </w:p>
        </w:tc>
        <w:tc>
          <w:tcPr>
            <w:tcW w:w="3511" w:type="dxa"/>
          </w:tcPr>
          <w:p w14:paraId="23E59EB0">
            <w:pPr>
              <w:pStyle w:val="10"/>
              <w:rPr>
                <w:rFonts w:ascii="Times New Roman"/>
                <w:sz w:val="22"/>
              </w:rPr>
            </w:pPr>
          </w:p>
        </w:tc>
      </w:tr>
      <w:tr w14:paraId="50A2D8D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40" w:type="dxa"/>
          </w:tcPr>
          <w:p w14:paraId="71768B03">
            <w:pPr>
              <w:pStyle w:val="10"/>
              <w:spacing w:before="11"/>
              <w:ind w:left="33"/>
              <w:rPr>
                <w:sz w:val="24"/>
              </w:rPr>
            </w:pPr>
            <w:r>
              <w:rPr>
                <w:spacing w:val="-5"/>
                <w:sz w:val="24"/>
              </w:rPr>
              <w:t>3.3</w:t>
            </w:r>
          </w:p>
        </w:tc>
        <w:tc>
          <w:tcPr>
            <w:tcW w:w="6660" w:type="dxa"/>
          </w:tcPr>
          <w:p w14:paraId="413938DD">
            <w:pPr>
              <w:pStyle w:val="10"/>
              <w:spacing w:before="16" w:line="235" w:lineRule="auto"/>
              <w:ind w:left="38"/>
              <w:rPr>
                <w:sz w:val="24"/>
              </w:rPr>
            </w:pPr>
            <w:r>
              <w:rPr>
                <w:spacing w:val="-10"/>
                <w:sz w:val="24"/>
              </w:rPr>
              <w:t>Проектирование</w:t>
            </w:r>
            <w:r>
              <w:rPr>
                <w:spacing w:val="-34"/>
                <w:sz w:val="24"/>
              </w:rPr>
              <w:t xml:space="preserve"> </w:t>
            </w:r>
            <w:r>
              <w:rPr>
                <w:spacing w:val="-10"/>
                <w:sz w:val="24"/>
              </w:rPr>
              <w:t>и</w:t>
            </w:r>
            <w:r>
              <w:rPr>
                <w:spacing w:val="-21"/>
                <w:sz w:val="24"/>
              </w:rPr>
              <w:t xml:space="preserve"> </w:t>
            </w:r>
            <w:r>
              <w:rPr>
                <w:spacing w:val="-10"/>
                <w:sz w:val="24"/>
              </w:rPr>
              <w:t>изготовление</w:t>
            </w:r>
            <w:r>
              <w:rPr>
                <w:spacing w:val="-33"/>
                <w:sz w:val="24"/>
              </w:rPr>
              <w:t xml:space="preserve"> </w:t>
            </w:r>
            <w:r>
              <w:rPr>
                <w:spacing w:val="-10"/>
                <w:sz w:val="24"/>
              </w:rPr>
              <w:t>прототипов</w:t>
            </w:r>
            <w:r>
              <w:rPr>
                <w:spacing w:val="-24"/>
                <w:sz w:val="24"/>
              </w:rPr>
              <w:t xml:space="preserve"> </w:t>
            </w:r>
            <w:r>
              <w:rPr>
                <w:spacing w:val="-10"/>
                <w:sz w:val="24"/>
              </w:rPr>
              <w:t>с</w:t>
            </w:r>
            <w:r>
              <w:rPr>
                <w:spacing w:val="-16"/>
                <w:sz w:val="24"/>
              </w:rPr>
              <w:t xml:space="preserve"> </w:t>
            </w:r>
            <w:r>
              <w:rPr>
                <w:spacing w:val="-10"/>
                <w:sz w:val="24"/>
              </w:rPr>
              <w:t xml:space="preserve">использованием </w:t>
            </w:r>
            <w:r>
              <w:rPr>
                <w:sz w:val="24"/>
              </w:rPr>
              <w:t>технологического</w:t>
            </w:r>
            <w:r>
              <w:rPr>
                <w:spacing w:val="-26"/>
                <w:sz w:val="24"/>
              </w:rPr>
              <w:t xml:space="preserve"> </w:t>
            </w:r>
            <w:r>
              <w:rPr>
                <w:sz w:val="24"/>
              </w:rPr>
              <w:t>оборудования</w:t>
            </w:r>
          </w:p>
        </w:tc>
        <w:tc>
          <w:tcPr>
            <w:tcW w:w="671" w:type="dxa"/>
          </w:tcPr>
          <w:p w14:paraId="23D4CF73">
            <w:pPr>
              <w:pStyle w:val="10"/>
              <w:spacing w:before="11"/>
              <w:ind w:left="34" w:right="1"/>
              <w:jc w:val="center"/>
              <w:rPr>
                <w:sz w:val="24"/>
              </w:rPr>
            </w:pPr>
            <w:r>
              <w:rPr>
                <w:spacing w:val="-10"/>
                <w:sz w:val="24"/>
              </w:rPr>
              <w:t>2</w:t>
            </w:r>
          </w:p>
        </w:tc>
        <w:tc>
          <w:tcPr>
            <w:tcW w:w="1833" w:type="dxa"/>
          </w:tcPr>
          <w:p w14:paraId="17B63D9E">
            <w:pPr>
              <w:pStyle w:val="10"/>
              <w:rPr>
                <w:rFonts w:ascii="Times New Roman"/>
                <w:sz w:val="22"/>
              </w:rPr>
            </w:pPr>
          </w:p>
        </w:tc>
        <w:tc>
          <w:tcPr>
            <w:tcW w:w="1889" w:type="dxa"/>
          </w:tcPr>
          <w:p w14:paraId="642597A3">
            <w:pPr>
              <w:pStyle w:val="10"/>
              <w:rPr>
                <w:rFonts w:ascii="Times New Roman"/>
                <w:sz w:val="22"/>
              </w:rPr>
            </w:pPr>
          </w:p>
        </w:tc>
        <w:tc>
          <w:tcPr>
            <w:tcW w:w="3511" w:type="dxa"/>
          </w:tcPr>
          <w:p w14:paraId="4FB0E11D">
            <w:pPr>
              <w:pStyle w:val="10"/>
              <w:rPr>
                <w:rFonts w:ascii="Times New Roman"/>
                <w:sz w:val="22"/>
              </w:rPr>
            </w:pPr>
          </w:p>
        </w:tc>
      </w:tr>
      <w:tr w14:paraId="76AD656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0" w:type="dxa"/>
          </w:tcPr>
          <w:p w14:paraId="4F51F57F">
            <w:pPr>
              <w:pStyle w:val="10"/>
              <w:spacing w:before="9"/>
              <w:ind w:left="33"/>
              <w:rPr>
                <w:sz w:val="24"/>
              </w:rPr>
            </w:pPr>
            <w:r>
              <w:rPr>
                <w:spacing w:val="-5"/>
                <w:sz w:val="24"/>
              </w:rPr>
              <w:t>3.4</w:t>
            </w:r>
          </w:p>
        </w:tc>
        <w:tc>
          <w:tcPr>
            <w:tcW w:w="6660" w:type="dxa"/>
          </w:tcPr>
          <w:p w14:paraId="353AEAE7">
            <w:pPr>
              <w:pStyle w:val="10"/>
              <w:spacing w:before="11" w:line="237" w:lineRule="auto"/>
              <w:ind w:left="38"/>
              <w:rPr>
                <w:sz w:val="24"/>
              </w:rPr>
            </w:pPr>
            <w:r>
              <w:rPr>
                <w:spacing w:val="-10"/>
                <w:sz w:val="24"/>
              </w:rPr>
              <w:t>Проектирование</w:t>
            </w:r>
            <w:r>
              <w:rPr>
                <w:spacing w:val="-34"/>
                <w:sz w:val="24"/>
              </w:rPr>
              <w:t xml:space="preserve"> </w:t>
            </w:r>
            <w:r>
              <w:rPr>
                <w:spacing w:val="-10"/>
                <w:sz w:val="24"/>
              </w:rPr>
              <w:t>и</w:t>
            </w:r>
            <w:r>
              <w:rPr>
                <w:spacing w:val="-21"/>
                <w:sz w:val="24"/>
              </w:rPr>
              <w:t xml:space="preserve"> </w:t>
            </w:r>
            <w:r>
              <w:rPr>
                <w:spacing w:val="-10"/>
                <w:sz w:val="24"/>
              </w:rPr>
              <w:t>изготовление</w:t>
            </w:r>
            <w:r>
              <w:rPr>
                <w:spacing w:val="-33"/>
                <w:sz w:val="24"/>
              </w:rPr>
              <w:t xml:space="preserve"> </w:t>
            </w:r>
            <w:r>
              <w:rPr>
                <w:spacing w:val="-10"/>
                <w:sz w:val="24"/>
              </w:rPr>
              <w:t>прототипов</w:t>
            </w:r>
            <w:r>
              <w:rPr>
                <w:spacing w:val="-24"/>
                <w:sz w:val="24"/>
              </w:rPr>
              <w:t xml:space="preserve"> </w:t>
            </w:r>
            <w:r>
              <w:rPr>
                <w:spacing w:val="-10"/>
                <w:sz w:val="24"/>
              </w:rPr>
              <w:t>реальных</w:t>
            </w:r>
            <w:r>
              <w:rPr>
                <w:spacing w:val="-14"/>
                <w:sz w:val="24"/>
              </w:rPr>
              <w:t xml:space="preserve"> </w:t>
            </w:r>
            <w:r>
              <w:rPr>
                <w:spacing w:val="-10"/>
                <w:sz w:val="24"/>
              </w:rPr>
              <w:t xml:space="preserve">объектов </w:t>
            </w:r>
            <w:r>
              <w:rPr>
                <w:sz w:val="24"/>
              </w:rPr>
              <w:t>с помощью 3D-принтера</w:t>
            </w:r>
          </w:p>
        </w:tc>
        <w:tc>
          <w:tcPr>
            <w:tcW w:w="671" w:type="dxa"/>
          </w:tcPr>
          <w:p w14:paraId="054A332E">
            <w:pPr>
              <w:pStyle w:val="10"/>
              <w:spacing w:before="9"/>
              <w:ind w:left="34" w:right="1"/>
              <w:jc w:val="center"/>
              <w:rPr>
                <w:sz w:val="24"/>
              </w:rPr>
            </w:pPr>
            <w:r>
              <w:rPr>
                <w:spacing w:val="-10"/>
                <w:sz w:val="24"/>
              </w:rPr>
              <w:t>2</w:t>
            </w:r>
          </w:p>
        </w:tc>
        <w:tc>
          <w:tcPr>
            <w:tcW w:w="1833" w:type="dxa"/>
          </w:tcPr>
          <w:p w14:paraId="07A94D23">
            <w:pPr>
              <w:pStyle w:val="10"/>
              <w:rPr>
                <w:rFonts w:ascii="Times New Roman"/>
                <w:sz w:val="22"/>
              </w:rPr>
            </w:pPr>
          </w:p>
        </w:tc>
        <w:tc>
          <w:tcPr>
            <w:tcW w:w="1889" w:type="dxa"/>
          </w:tcPr>
          <w:p w14:paraId="1E272381">
            <w:pPr>
              <w:pStyle w:val="10"/>
              <w:rPr>
                <w:rFonts w:ascii="Times New Roman"/>
                <w:sz w:val="22"/>
              </w:rPr>
            </w:pPr>
          </w:p>
        </w:tc>
        <w:tc>
          <w:tcPr>
            <w:tcW w:w="3511" w:type="dxa"/>
          </w:tcPr>
          <w:p w14:paraId="2BEC3447">
            <w:pPr>
              <w:pStyle w:val="10"/>
              <w:rPr>
                <w:rFonts w:ascii="Times New Roman"/>
                <w:sz w:val="22"/>
              </w:rPr>
            </w:pPr>
          </w:p>
        </w:tc>
      </w:tr>
      <w:tr w14:paraId="47A4F1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0" w:type="dxa"/>
          </w:tcPr>
          <w:p w14:paraId="4F035F6D">
            <w:pPr>
              <w:pStyle w:val="10"/>
              <w:spacing w:before="9"/>
              <w:ind w:left="33"/>
              <w:rPr>
                <w:sz w:val="24"/>
              </w:rPr>
            </w:pPr>
            <w:r>
              <w:rPr>
                <w:spacing w:val="-5"/>
                <w:sz w:val="24"/>
              </w:rPr>
              <w:t>3.5</w:t>
            </w:r>
          </w:p>
        </w:tc>
        <w:tc>
          <w:tcPr>
            <w:tcW w:w="6660" w:type="dxa"/>
          </w:tcPr>
          <w:p w14:paraId="07390EB7">
            <w:pPr>
              <w:pStyle w:val="10"/>
              <w:spacing w:before="11" w:line="237" w:lineRule="auto"/>
              <w:ind w:left="38"/>
              <w:rPr>
                <w:sz w:val="24"/>
              </w:rPr>
            </w:pPr>
            <w:r>
              <w:rPr>
                <w:spacing w:val="-10"/>
                <w:sz w:val="24"/>
              </w:rPr>
              <w:t>Изготовление</w:t>
            </w:r>
            <w:r>
              <w:rPr>
                <w:spacing w:val="-36"/>
                <w:sz w:val="24"/>
              </w:rPr>
              <w:t xml:space="preserve"> </w:t>
            </w:r>
            <w:r>
              <w:rPr>
                <w:spacing w:val="-10"/>
                <w:sz w:val="24"/>
              </w:rPr>
              <w:t>прототипов</w:t>
            </w:r>
            <w:r>
              <w:rPr>
                <w:spacing w:val="-24"/>
                <w:sz w:val="24"/>
              </w:rPr>
              <w:t xml:space="preserve"> </w:t>
            </w:r>
            <w:r>
              <w:rPr>
                <w:spacing w:val="-10"/>
                <w:sz w:val="24"/>
              </w:rPr>
              <w:t>с</w:t>
            </w:r>
            <w:r>
              <w:rPr>
                <w:spacing w:val="-19"/>
                <w:sz w:val="24"/>
              </w:rPr>
              <w:t xml:space="preserve"> </w:t>
            </w:r>
            <w:r>
              <w:rPr>
                <w:spacing w:val="-10"/>
                <w:sz w:val="24"/>
              </w:rPr>
              <w:t>использованием</w:t>
            </w:r>
            <w:r>
              <w:rPr>
                <w:spacing w:val="-20"/>
                <w:sz w:val="24"/>
              </w:rPr>
              <w:t xml:space="preserve"> </w:t>
            </w:r>
            <w:r>
              <w:rPr>
                <w:spacing w:val="-10"/>
                <w:sz w:val="24"/>
              </w:rPr>
              <w:t xml:space="preserve">технологического </w:t>
            </w:r>
            <w:r>
              <w:rPr>
                <w:spacing w:val="-2"/>
                <w:sz w:val="24"/>
              </w:rPr>
              <w:t>оборудования. Мир</w:t>
            </w:r>
            <w:r>
              <w:rPr>
                <w:spacing w:val="-30"/>
                <w:sz w:val="24"/>
              </w:rPr>
              <w:t xml:space="preserve"> </w:t>
            </w:r>
            <w:r>
              <w:rPr>
                <w:spacing w:val="-2"/>
                <w:sz w:val="24"/>
              </w:rPr>
              <w:t>профессий</w:t>
            </w:r>
            <w:r>
              <w:rPr>
                <w:spacing w:val="-17"/>
                <w:sz w:val="24"/>
              </w:rPr>
              <w:t xml:space="preserve"> </w:t>
            </w:r>
            <w:r>
              <w:rPr>
                <w:spacing w:val="-2"/>
                <w:sz w:val="24"/>
              </w:rPr>
              <w:t>Защита</w:t>
            </w:r>
            <w:r>
              <w:rPr>
                <w:spacing w:val="-21"/>
                <w:sz w:val="24"/>
              </w:rPr>
              <w:t xml:space="preserve"> </w:t>
            </w:r>
            <w:r>
              <w:rPr>
                <w:spacing w:val="-2"/>
                <w:sz w:val="24"/>
              </w:rPr>
              <w:t>проекта</w:t>
            </w:r>
          </w:p>
        </w:tc>
        <w:tc>
          <w:tcPr>
            <w:tcW w:w="671" w:type="dxa"/>
          </w:tcPr>
          <w:p w14:paraId="77B5458F">
            <w:pPr>
              <w:pStyle w:val="10"/>
              <w:spacing w:before="9"/>
              <w:ind w:left="34" w:right="1"/>
              <w:jc w:val="center"/>
              <w:rPr>
                <w:sz w:val="24"/>
              </w:rPr>
            </w:pPr>
            <w:r>
              <w:rPr>
                <w:spacing w:val="-10"/>
                <w:sz w:val="24"/>
              </w:rPr>
              <w:t>4</w:t>
            </w:r>
          </w:p>
        </w:tc>
        <w:tc>
          <w:tcPr>
            <w:tcW w:w="1833" w:type="dxa"/>
          </w:tcPr>
          <w:p w14:paraId="34FA522B">
            <w:pPr>
              <w:pStyle w:val="10"/>
              <w:rPr>
                <w:rFonts w:ascii="Times New Roman"/>
                <w:sz w:val="22"/>
              </w:rPr>
            </w:pPr>
          </w:p>
        </w:tc>
        <w:tc>
          <w:tcPr>
            <w:tcW w:w="1889" w:type="dxa"/>
          </w:tcPr>
          <w:p w14:paraId="7BFFBC51">
            <w:pPr>
              <w:pStyle w:val="10"/>
              <w:rPr>
                <w:rFonts w:ascii="Times New Roman"/>
                <w:sz w:val="22"/>
              </w:rPr>
            </w:pPr>
          </w:p>
        </w:tc>
        <w:tc>
          <w:tcPr>
            <w:tcW w:w="3511" w:type="dxa"/>
          </w:tcPr>
          <w:p w14:paraId="66B0AEE1">
            <w:pPr>
              <w:pStyle w:val="10"/>
              <w:spacing w:before="22"/>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31A55A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200" w:type="dxa"/>
            <w:gridSpan w:val="2"/>
          </w:tcPr>
          <w:p w14:paraId="1EAB01CF">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4BF88FC5">
            <w:pPr>
              <w:pStyle w:val="10"/>
              <w:spacing w:before="9"/>
              <w:ind w:left="34" w:right="16"/>
              <w:jc w:val="center"/>
              <w:rPr>
                <w:sz w:val="24"/>
              </w:rPr>
            </w:pPr>
            <w:r>
              <w:rPr>
                <w:spacing w:val="-5"/>
                <w:sz w:val="24"/>
              </w:rPr>
              <w:t>12</w:t>
            </w:r>
          </w:p>
        </w:tc>
        <w:tc>
          <w:tcPr>
            <w:tcW w:w="7233" w:type="dxa"/>
            <w:gridSpan w:val="3"/>
          </w:tcPr>
          <w:p w14:paraId="3B27EE00">
            <w:pPr>
              <w:pStyle w:val="10"/>
              <w:rPr>
                <w:rFonts w:ascii="Times New Roman"/>
                <w:sz w:val="22"/>
              </w:rPr>
            </w:pPr>
          </w:p>
        </w:tc>
      </w:tr>
      <w:tr w14:paraId="406239B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4" w:type="dxa"/>
            <w:gridSpan w:val="6"/>
          </w:tcPr>
          <w:p w14:paraId="4957427A">
            <w:pPr>
              <w:pStyle w:val="10"/>
              <w:spacing w:before="5"/>
              <w:ind w:left="33"/>
              <w:rPr>
                <w:rFonts w:ascii="Verdana" w:hAnsi="Verdana"/>
                <w:b/>
                <w:sz w:val="24"/>
              </w:rPr>
            </w:pPr>
            <w:r>
              <w:rPr>
                <w:rFonts w:ascii="Verdana" w:hAnsi="Verdana"/>
                <w:b/>
                <w:w w:val="80"/>
                <w:sz w:val="24"/>
              </w:rPr>
              <w:t>Раздел</w:t>
            </w:r>
            <w:r>
              <w:rPr>
                <w:rFonts w:ascii="Verdana" w:hAnsi="Verdana"/>
                <w:b/>
                <w:spacing w:val="-6"/>
                <w:sz w:val="24"/>
              </w:rPr>
              <w:t xml:space="preserve"> </w:t>
            </w:r>
            <w:r>
              <w:rPr>
                <w:rFonts w:ascii="Verdana" w:hAnsi="Verdana"/>
                <w:b/>
                <w:spacing w:val="-2"/>
                <w:w w:val="85"/>
                <w:sz w:val="24"/>
              </w:rPr>
              <w:t>4.Робототехника</w:t>
            </w:r>
          </w:p>
        </w:tc>
      </w:tr>
      <w:tr w14:paraId="730C7C1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557ECEB2">
            <w:pPr>
              <w:pStyle w:val="10"/>
              <w:spacing w:before="9"/>
              <w:ind w:left="33"/>
              <w:rPr>
                <w:sz w:val="24"/>
              </w:rPr>
            </w:pPr>
            <w:r>
              <w:rPr>
                <w:spacing w:val="-5"/>
                <w:sz w:val="24"/>
              </w:rPr>
              <w:t>4.1</w:t>
            </w:r>
          </w:p>
        </w:tc>
        <w:tc>
          <w:tcPr>
            <w:tcW w:w="6660" w:type="dxa"/>
          </w:tcPr>
          <w:p w14:paraId="685491A8">
            <w:pPr>
              <w:pStyle w:val="10"/>
              <w:spacing w:before="9"/>
              <w:ind w:left="38"/>
              <w:rPr>
                <w:sz w:val="24"/>
              </w:rPr>
            </w:pPr>
            <w:r>
              <w:rPr>
                <w:spacing w:val="-9"/>
                <w:sz w:val="24"/>
              </w:rPr>
              <w:t>Автоматизация</w:t>
            </w:r>
            <w:r>
              <w:rPr>
                <w:spacing w:val="-17"/>
                <w:sz w:val="24"/>
              </w:rPr>
              <w:t xml:space="preserve"> </w:t>
            </w:r>
            <w:r>
              <w:rPr>
                <w:spacing w:val="-2"/>
                <w:sz w:val="24"/>
              </w:rPr>
              <w:t>производства</w:t>
            </w:r>
          </w:p>
        </w:tc>
        <w:tc>
          <w:tcPr>
            <w:tcW w:w="671" w:type="dxa"/>
          </w:tcPr>
          <w:p w14:paraId="13239FEA">
            <w:pPr>
              <w:pStyle w:val="10"/>
              <w:spacing w:before="9"/>
              <w:ind w:left="34" w:right="1"/>
              <w:jc w:val="center"/>
              <w:rPr>
                <w:sz w:val="24"/>
              </w:rPr>
            </w:pPr>
            <w:r>
              <w:rPr>
                <w:spacing w:val="-10"/>
                <w:sz w:val="24"/>
              </w:rPr>
              <w:t>1</w:t>
            </w:r>
          </w:p>
        </w:tc>
        <w:tc>
          <w:tcPr>
            <w:tcW w:w="1833" w:type="dxa"/>
          </w:tcPr>
          <w:p w14:paraId="3DD3037A">
            <w:pPr>
              <w:pStyle w:val="10"/>
              <w:rPr>
                <w:rFonts w:ascii="Times New Roman"/>
                <w:sz w:val="22"/>
              </w:rPr>
            </w:pPr>
          </w:p>
        </w:tc>
        <w:tc>
          <w:tcPr>
            <w:tcW w:w="1889" w:type="dxa"/>
          </w:tcPr>
          <w:p w14:paraId="356967EE">
            <w:pPr>
              <w:pStyle w:val="10"/>
              <w:rPr>
                <w:rFonts w:ascii="Times New Roman"/>
                <w:sz w:val="22"/>
              </w:rPr>
            </w:pPr>
          </w:p>
        </w:tc>
        <w:tc>
          <w:tcPr>
            <w:tcW w:w="3511" w:type="dxa"/>
          </w:tcPr>
          <w:p w14:paraId="57B96A21">
            <w:pPr>
              <w:pStyle w:val="10"/>
              <w:spacing w:before="22"/>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3C7CEA7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70E1C5A3">
            <w:pPr>
              <w:pStyle w:val="10"/>
              <w:spacing w:before="9"/>
              <w:ind w:left="33"/>
              <w:rPr>
                <w:sz w:val="24"/>
              </w:rPr>
            </w:pPr>
            <w:r>
              <w:rPr>
                <w:spacing w:val="-5"/>
                <w:sz w:val="24"/>
              </w:rPr>
              <w:t>4.2</w:t>
            </w:r>
          </w:p>
        </w:tc>
        <w:tc>
          <w:tcPr>
            <w:tcW w:w="6660" w:type="dxa"/>
          </w:tcPr>
          <w:p w14:paraId="0658A456">
            <w:pPr>
              <w:pStyle w:val="10"/>
              <w:spacing w:before="9"/>
              <w:ind w:left="38"/>
              <w:rPr>
                <w:sz w:val="24"/>
              </w:rPr>
            </w:pPr>
            <w:r>
              <w:rPr>
                <w:spacing w:val="-12"/>
                <w:sz w:val="24"/>
              </w:rPr>
              <w:t>Подводные</w:t>
            </w:r>
            <w:r>
              <w:rPr>
                <w:spacing w:val="-13"/>
                <w:sz w:val="24"/>
              </w:rPr>
              <w:t xml:space="preserve"> </w:t>
            </w:r>
            <w:r>
              <w:rPr>
                <w:spacing w:val="-12"/>
                <w:sz w:val="24"/>
              </w:rPr>
              <w:t>робототехнические</w:t>
            </w:r>
            <w:r>
              <w:rPr>
                <w:spacing w:val="-9"/>
                <w:sz w:val="24"/>
              </w:rPr>
              <w:t xml:space="preserve"> </w:t>
            </w:r>
            <w:r>
              <w:rPr>
                <w:spacing w:val="-12"/>
                <w:sz w:val="24"/>
              </w:rPr>
              <w:t>системы</w:t>
            </w:r>
          </w:p>
        </w:tc>
        <w:tc>
          <w:tcPr>
            <w:tcW w:w="671" w:type="dxa"/>
          </w:tcPr>
          <w:p w14:paraId="0F8FAF10">
            <w:pPr>
              <w:pStyle w:val="10"/>
              <w:spacing w:before="9"/>
              <w:ind w:left="34" w:right="1"/>
              <w:jc w:val="center"/>
              <w:rPr>
                <w:sz w:val="24"/>
              </w:rPr>
            </w:pPr>
            <w:r>
              <w:rPr>
                <w:spacing w:val="-10"/>
                <w:sz w:val="24"/>
              </w:rPr>
              <w:t>1</w:t>
            </w:r>
          </w:p>
        </w:tc>
        <w:tc>
          <w:tcPr>
            <w:tcW w:w="1833" w:type="dxa"/>
          </w:tcPr>
          <w:p w14:paraId="1F6C708E">
            <w:pPr>
              <w:pStyle w:val="10"/>
              <w:rPr>
                <w:rFonts w:ascii="Times New Roman"/>
                <w:sz w:val="22"/>
              </w:rPr>
            </w:pPr>
          </w:p>
        </w:tc>
        <w:tc>
          <w:tcPr>
            <w:tcW w:w="1889" w:type="dxa"/>
          </w:tcPr>
          <w:p w14:paraId="69902EF5">
            <w:pPr>
              <w:pStyle w:val="10"/>
              <w:rPr>
                <w:rFonts w:ascii="Times New Roman"/>
                <w:sz w:val="22"/>
              </w:rPr>
            </w:pPr>
          </w:p>
        </w:tc>
        <w:tc>
          <w:tcPr>
            <w:tcW w:w="3511" w:type="dxa"/>
          </w:tcPr>
          <w:p w14:paraId="2E9DC68E">
            <w:pPr>
              <w:pStyle w:val="10"/>
              <w:rPr>
                <w:rFonts w:ascii="Times New Roman"/>
                <w:sz w:val="22"/>
              </w:rPr>
            </w:pPr>
          </w:p>
        </w:tc>
      </w:tr>
      <w:tr w14:paraId="69976EC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40" w:type="dxa"/>
          </w:tcPr>
          <w:p w14:paraId="1C22D3AC">
            <w:pPr>
              <w:pStyle w:val="10"/>
              <w:spacing w:before="16"/>
              <w:ind w:left="33"/>
              <w:rPr>
                <w:sz w:val="24"/>
              </w:rPr>
            </w:pPr>
            <w:r>
              <w:rPr>
                <w:spacing w:val="-5"/>
                <w:sz w:val="24"/>
              </w:rPr>
              <w:t>4.3</w:t>
            </w:r>
          </w:p>
        </w:tc>
        <w:tc>
          <w:tcPr>
            <w:tcW w:w="6660" w:type="dxa"/>
          </w:tcPr>
          <w:p w14:paraId="26E2A743">
            <w:pPr>
              <w:pStyle w:val="10"/>
              <w:spacing w:before="16"/>
              <w:ind w:left="38"/>
              <w:rPr>
                <w:sz w:val="24"/>
              </w:rPr>
            </w:pPr>
            <w:r>
              <w:rPr>
                <w:w w:val="85"/>
                <w:sz w:val="24"/>
              </w:rPr>
              <w:t>Беспилотные</w:t>
            </w:r>
            <w:r>
              <w:rPr>
                <w:spacing w:val="43"/>
                <w:sz w:val="24"/>
              </w:rPr>
              <w:t xml:space="preserve"> </w:t>
            </w:r>
            <w:r>
              <w:rPr>
                <w:w w:val="85"/>
                <w:sz w:val="24"/>
              </w:rPr>
              <w:t>летательные</w:t>
            </w:r>
            <w:r>
              <w:rPr>
                <w:spacing w:val="43"/>
                <w:sz w:val="24"/>
              </w:rPr>
              <w:t xml:space="preserve"> </w:t>
            </w:r>
            <w:r>
              <w:rPr>
                <w:spacing w:val="-2"/>
                <w:w w:val="85"/>
                <w:sz w:val="24"/>
              </w:rPr>
              <w:t>аппараты</w:t>
            </w:r>
          </w:p>
        </w:tc>
        <w:tc>
          <w:tcPr>
            <w:tcW w:w="671" w:type="dxa"/>
          </w:tcPr>
          <w:p w14:paraId="14A38D1B">
            <w:pPr>
              <w:pStyle w:val="10"/>
              <w:spacing w:before="16"/>
              <w:ind w:left="34" w:right="1"/>
              <w:jc w:val="center"/>
              <w:rPr>
                <w:sz w:val="24"/>
              </w:rPr>
            </w:pPr>
            <w:r>
              <w:rPr>
                <w:spacing w:val="-10"/>
                <w:sz w:val="24"/>
              </w:rPr>
              <w:t>5</w:t>
            </w:r>
          </w:p>
        </w:tc>
        <w:tc>
          <w:tcPr>
            <w:tcW w:w="1833" w:type="dxa"/>
          </w:tcPr>
          <w:p w14:paraId="35DD20E0">
            <w:pPr>
              <w:pStyle w:val="10"/>
              <w:rPr>
                <w:rFonts w:ascii="Times New Roman"/>
                <w:sz w:val="22"/>
              </w:rPr>
            </w:pPr>
          </w:p>
        </w:tc>
        <w:tc>
          <w:tcPr>
            <w:tcW w:w="1889" w:type="dxa"/>
          </w:tcPr>
          <w:p w14:paraId="4AFD6110">
            <w:pPr>
              <w:pStyle w:val="10"/>
              <w:rPr>
                <w:rFonts w:ascii="Times New Roman"/>
                <w:sz w:val="22"/>
              </w:rPr>
            </w:pPr>
          </w:p>
        </w:tc>
        <w:tc>
          <w:tcPr>
            <w:tcW w:w="3511" w:type="dxa"/>
          </w:tcPr>
          <w:p w14:paraId="63BF8F3E">
            <w:pPr>
              <w:pStyle w:val="10"/>
              <w:rPr>
                <w:rFonts w:ascii="Times New Roman"/>
                <w:sz w:val="22"/>
              </w:rPr>
            </w:pPr>
          </w:p>
        </w:tc>
      </w:tr>
    </w:tbl>
    <w:p w14:paraId="518D433C">
      <w:pPr>
        <w:pStyle w:val="10"/>
        <w:spacing w:after="0"/>
        <w:rPr>
          <w:rFonts w:ascii="Times New Roman"/>
          <w:sz w:val="22"/>
        </w:rPr>
        <w:sectPr>
          <w:pgSz w:w="16850" w:h="11920" w:orient="landscape"/>
          <w:pgMar w:top="820" w:right="425" w:bottom="1438"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40"/>
        <w:gridCol w:w="6660"/>
        <w:gridCol w:w="671"/>
        <w:gridCol w:w="1833"/>
        <w:gridCol w:w="1889"/>
        <w:gridCol w:w="3511"/>
      </w:tblGrid>
      <w:tr w14:paraId="7C3FDE1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vMerge w:val="restart"/>
          </w:tcPr>
          <w:p w14:paraId="6EF8C0A6">
            <w:pPr>
              <w:pStyle w:val="10"/>
              <w:spacing w:before="8" w:line="286" w:lineRule="exact"/>
              <w:ind w:left="150"/>
              <w:rPr>
                <w:rFonts w:ascii="Verdana" w:hAnsi="Verdana"/>
                <w:sz w:val="24"/>
              </w:rPr>
            </w:pPr>
            <w:r>
              <w:rPr>
                <w:rFonts w:ascii="Verdana" w:hAnsi="Verdana"/>
                <w:spacing w:val="-10"/>
                <w:sz w:val="24"/>
              </w:rPr>
              <w:t>№</w:t>
            </w:r>
          </w:p>
          <w:p w14:paraId="30AD0EE0">
            <w:pPr>
              <w:pStyle w:val="10"/>
              <w:spacing w:line="273" w:lineRule="exact"/>
              <w:ind w:left="102"/>
              <w:rPr>
                <w:sz w:val="24"/>
              </w:rPr>
            </w:pPr>
            <w:r>
              <w:rPr>
                <w:spacing w:val="-5"/>
                <w:sz w:val="24"/>
              </w:rPr>
              <w:t>п/п</w:t>
            </w:r>
          </w:p>
        </w:tc>
        <w:tc>
          <w:tcPr>
            <w:tcW w:w="6660" w:type="dxa"/>
            <w:vMerge w:val="restart"/>
          </w:tcPr>
          <w:p w14:paraId="11D414CE">
            <w:pPr>
              <w:pStyle w:val="10"/>
              <w:spacing w:before="14"/>
              <w:ind w:left="17"/>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393" w:type="dxa"/>
            <w:gridSpan w:val="3"/>
          </w:tcPr>
          <w:p w14:paraId="2C50F62F">
            <w:pPr>
              <w:pStyle w:val="10"/>
              <w:spacing w:before="14"/>
              <w:ind w:left="1277"/>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511" w:type="dxa"/>
            <w:vMerge w:val="restart"/>
          </w:tcPr>
          <w:p w14:paraId="22BFBCE8">
            <w:pPr>
              <w:pStyle w:val="10"/>
              <w:spacing w:before="16" w:line="235" w:lineRule="auto"/>
              <w:ind w:left="434" w:right="410"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732F9F2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40" w:type="dxa"/>
            <w:vMerge w:val="continue"/>
            <w:tcBorders>
              <w:top w:val="nil"/>
            </w:tcBorders>
          </w:tcPr>
          <w:p w14:paraId="6EF9741F">
            <w:pPr>
              <w:rPr>
                <w:sz w:val="2"/>
                <w:szCs w:val="2"/>
              </w:rPr>
            </w:pPr>
          </w:p>
        </w:tc>
        <w:tc>
          <w:tcPr>
            <w:tcW w:w="6660" w:type="dxa"/>
            <w:vMerge w:val="continue"/>
            <w:tcBorders>
              <w:top w:val="nil"/>
            </w:tcBorders>
          </w:tcPr>
          <w:p w14:paraId="70B31C7C">
            <w:pPr>
              <w:rPr>
                <w:sz w:val="2"/>
                <w:szCs w:val="2"/>
              </w:rPr>
            </w:pPr>
          </w:p>
        </w:tc>
        <w:tc>
          <w:tcPr>
            <w:tcW w:w="671" w:type="dxa"/>
          </w:tcPr>
          <w:p w14:paraId="289E3F16">
            <w:pPr>
              <w:pStyle w:val="10"/>
              <w:spacing w:before="11"/>
              <w:ind w:left="32" w:right="-15"/>
              <w:jc w:val="center"/>
              <w:rPr>
                <w:sz w:val="24"/>
              </w:rPr>
            </w:pPr>
            <w:r>
              <w:rPr>
                <w:spacing w:val="-2"/>
                <w:sz w:val="24"/>
              </w:rPr>
              <w:t>Всего</w:t>
            </w:r>
          </w:p>
        </w:tc>
        <w:tc>
          <w:tcPr>
            <w:tcW w:w="1833" w:type="dxa"/>
          </w:tcPr>
          <w:p w14:paraId="28EECA6A">
            <w:pPr>
              <w:pStyle w:val="10"/>
              <w:spacing w:before="16" w:line="235" w:lineRule="auto"/>
              <w:ind w:left="546" w:hanging="322"/>
              <w:rPr>
                <w:sz w:val="24"/>
              </w:rPr>
            </w:pPr>
            <w:r>
              <w:rPr>
                <w:spacing w:val="-10"/>
                <w:sz w:val="24"/>
              </w:rPr>
              <w:t xml:space="preserve">Контрольные </w:t>
            </w:r>
            <w:r>
              <w:rPr>
                <w:spacing w:val="-2"/>
                <w:sz w:val="24"/>
              </w:rPr>
              <w:t>работы</w:t>
            </w:r>
          </w:p>
        </w:tc>
        <w:tc>
          <w:tcPr>
            <w:tcW w:w="1889" w:type="dxa"/>
          </w:tcPr>
          <w:p w14:paraId="306361CA">
            <w:pPr>
              <w:pStyle w:val="10"/>
              <w:spacing w:before="16" w:line="235" w:lineRule="auto"/>
              <w:ind w:left="574" w:right="186" w:hanging="351"/>
              <w:rPr>
                <w:sz w:val="24"/>
              </w:rPr>
            </w:pPr>
            <w:r>
              <w:rPr>
                <w:spacing w:val="-10"/>
                <w:sz w:val="24"/>
              </w:rPr>
              <w:t xml:space="preserve">Практические </w:t>
            </w:r>
            <w:r>
              <w:rPr>
                <w:spacing w:val="-2"/>
                <w:sz w:val="24"/>
              </w:rPr>
              <w:t>работы</w:t>
            </w:r>
          </w:p>
        </w:tc>
        <w:tc>
          <w:tcPr>
            <w:tcW w:w="3511" w:type="dxa"/>
            <w:vMerge w:val="continue"/>
            <w:tcBorders>
              <w:top w:val="nil"/>
            </w:tcBorders>
          </w:tcPr>
          <w:p w14:paraId="22836B18">
            <w:pPr>
              <w:rPr>
                <w:sz w:val="2"/>
                <w:szCs w:val="2"/>
              </w:rPr>
            </w:pPr>
          </w:p>
        </w:tc>
      </w:tr>
      <w:tr w14:paraId="197FC9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200" w:type="dxa"/>
            <w:gridSpan w:val="2"/>
          </w:tcPr>
          <w:p w14:paraId="66A56383">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38CAFA0E">
            <w:pPr>
              <w:pStyle w:val="10"/>
              <w:spacing w:before="9"/>
              <w:ind w:left="34" w:right="1"/>
              <w:jc w:val="center"/>
              <w:rPr>
                <w:sz w:val="24"/>
              </w:rPr>
            </w:pPr>
            <w:r>
              <w:rPr>
                <w:spacing w:val="-10"/>
                <w:sz w:val="24"/>
              </w:rPr>
              <w:t>7</w:t>
            </w:r>
          </w:p>
        </w:tc>
        <w:tc>
          <w:tcPr>
            <w:tcW w:w="7233" w:type="dxa"/>
            <w:gridSpan w:val="3"/>
          </w:tcPr>
          <w:p w14:paraId="2DF28326">
            <w:pPr>
              <w:pStyle w:val="10"/>
              <w:rPr>
                <w:rFonts w:ascii="Times New Roman"/>
                <w:sz w:val="22"/>
              </w:rPr>
            </w:pPr>
          </w:p>
        </w:tc>
      </w:tr>
      <w:tr w14:paraId="7D3CE79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4" w:type="dxa"/>
            <w:gridSpan w:val="6"/>
          </w:tcPr>
          <w:p w14:paraId="07F91BF6">
            <w:pPr>
              <w:pStyle w:val="10"/>
              <w:spacing w:before="5"/>
              <w:ind w:left="33"/>
              <w:rPr>
                <w:rFonts w:ascii="Verdana" w:hAnsi="Verdana"/>
                <w:b/>
                <w:sz w:val="24"/>
              </w:rPr>
            </w:pPr>
            <w:r>
              <w:rPr>
                <w:rFonts w:ascii="Verdana" w:hAnsi="Verdana"/>
                <w:b/>
                <w:w w:val="75"/>
                <w:sz w:val="24"/>
              </w:rPr>
              <w:t>Раздел</w:t>
            </w:r>
            <w:r>
              <w:rPr>
                <w:rFonts w:ascii="Verdana" w:hAnsi="Verdana"/>
                <w:b/>
                <w:spacing w:val="35"/>
                <w:sz w:val="24"/>
              </w:rPr>
              <w:t xml:space="preserve"> </w:t>
            </w:r>
            <w:r>
              <w:rPr>
                <w:rFonts w:ascii="Verdana" w:hAnsi="Verdana"/>
                <w:b/>
                <w:w w:val="75"/>
                <w:sz w:val="24"/>
              </w:rPr>
              <w:t>5.Автоматизированные</w:t>
            </w:r>
            <w:r>
              <w:rPr>
                <w:rFonts w:ascii="Verdana" w:hAnsi="Verdana"/>
                <w:b/>
                <w:spacing w:val="39"/>
                <w:sz w:val="24"/>
              </w:rPr>
              <w:t xml:space="preserve"> </w:t>
            </w:r>
            <w:r>
              <w:rPr>
                <w:rFonts w:ascii="Verdana" w:hAnsi="Verdana"/>
                <w:b/>
                <w:spacing w:val="-2"/>
                <w:w w:val="75"/>
                <w:sz w:val="24"/>
              </w:rPr>
              <w:t>системы</w:t>
            </w:r>
          </w:p>
        </w:tc>
      </w:tr>
      <w:tr w14:paraId="19C3003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728B59E3">
            <w:pPr>
              <w:pStyle w:val="10"/>
              <w:spacing w:before="9"/>
              <w:ind w:left="33"/>
              <w:rPr>
                <w:sz w:val="24"/>
              </w:rPr>
            </w:pPr>
            <w:r>
              <w:rPr>
                <w:spacing w:val="-5"/>
                <w:sz w:val="24"/>
              </w:rPr>
              <w:t>5.1</w:t>
            </w:r>
          </w:p>
        </w:tc>
        <w:tc>
          <w:tcPr>
            <w:tcW w:w="6660" w:type="dxa"/>
          </w:tcPr>
          <w:p w14:paraId="4C9617F7">
            <w:pPr>
              <w:pStyle w:val="10"/>
              <w:spacing w:before="9"/>
              <w:ind w:left="38"/>
              <w:rPr>
                <w:sz w:val="24"/>
              </w:rPr>
            </w:pPr>
            <w:r>
              <w:rPr>
                <w:w w:val="85"/>
                <w:sz w:val="24"/>
              </w:rPr>
              <w:t>В</w:t>
            </w:r>
            <w:r>
              <w:rPr>
                <w:spacing w:val="-11"/>
                <w:w w:val="85"/>
                <w:sz w:val="24"/>
              </w:rPr>
              <w:t xml:space="preserve"> </w:t>
            </w:r>
            <w:r>
              <w:rPr>
                <w:w w:val="85"/>
                <w:sz w:val="24"/>
              </w:rPr>
              <w:t>ведение</w:t>
            </w:r>
            <w:r>
              <w:rPr>
                <w:spacing w:val="14"/>
                <w:sz w:val="24"/>
              </w:rPr>
              <w:t xml:space="preserve"> </w:t>
            </w:r>
            <w:r>
              <w:rPr>
                <w:w w:val="85"/>
                <w:sz w:val="24"/>
              </w:rPr>
              <w:t>в</w:t>
            </w:r>
            <w:r>
              <w:rPr>
                <w:spacing w:val="30"/>
                <w:sz w:val="24"/>
              </w:rPr>
              <w:t xml:space="preserve"> </w:t>
            </w:r>
            <w:r>
              <w:rPr>
                <w:w w:val="85"/>
                <w:sz w:val="24"/>
              </w:rPr>
              <w:t>автоматизированные</w:t>
            </w:r>
            <w:r>
              <w:rPr>
                <w:spacing w:val="19"/>
                <w:sz w:val="24"/>
              </w:rPr>
              <w:t xml:space="preserve"> </w:t>
            </w:r>
            <w:r>
              <w:rPr>
                <w:spacing w:val="-2"/>
                <w:w w:val="85"/>
                <w:sz w:val="24"/>
              </w:rPr>
              <w:t>системы</w:t>
            </w:r>
          </w:p>
        </w:tc>
        <w:tc>
          <w:tcPr>
            <w:tcW w:w="671" w:type="dxa"/>
          </w:tcPr>
          <w:p w14:paraId="3E0F69B7">
            <w:pPr>
              <w:pStyle w:val="10"/>
              <w:spacing w:before="9"/>
              <w:ind w:left="34" w:right="1"/>
              <w:jc w:val="center"/>
              <w:rPr>
                <w:sz w:val="24"/>
              </w:rPr>
            </w:pPr>
            <w:r>
              <w:rPr>
                <w:spacing w:val="-10"/>
                <w:sz w:val="24"/>
              </w:rPr>
              <w:t>1</w:t>
            </w:r>
          </w:p>
        </w:tc>
        <w:tc>
          <w:tcPr>
            <w:tcW w:w="1833" w:type="dxa"/>
          </w:tcPr>
          <w:p w14:paraId="14B11D24">
            <w:pPr>
              <w:pStyle w:val="10"/>
              <w:rPr>
                <w:rFonts w:ascii="Times New Roman"/>
                <w:sz w:val="22"/>
              </w:rPr>
            </w:pPr>
          </w:p>
        </w:tc>
        <w:tc>
          <w:tcPr>
            <w:tcW w:w="1889" w:type="dxa"/>
          </w:tcPr>
          <w:p w14:paraId="3BD02DB7">
            <w:pPr>
              <w:pStyle w:val="10"/>
              <w:rPr>
                <w:rFonts w:ascii="Times New Roman"/>
                <w:sz w:val="22"/>
              </w:rPr>
            </w:pPr>
          </w:p>
        </w:tc>
        <w:tc>
          <w:tcPr>
            <w:tcW w:w="3511" w:type="dxa"/>
          </w:tcPr>
          <w:p w14:paraId="4AF6DB0A">
            <w:pPr>
              <w:pStyle w:val="10"/>
              <w:spacing w:before="22"/>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13EC89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66158425">
            <w:pPr>
              <w:pStyle w:val="10"/>
              <w:spacing w:before="9"/>
              <w:ind w:left="33"/>
              <w:rPr>
                <w:sz w:val="24"/>
              </w:rPr>
            </w:pPr>
            <w:r>
              <w:rPr>
                <w:spacing w:val="-5"/>
                <w:sz w:val="24"/>
              </w:rPr>
              <w:t>5.2</w:t>
            </w:r>
          </w:p>
        </w:tc>
        <w:tc>
          <w:tcPr>
            <w:tcW w:w="6660" w:type="dxa"/>
          </w:tcPr>
          <w:p w14:paraId="07E60262">
            <w:pPr>
              <w:pStyle w:val="10"/>
              <w:spacing w:before="9"/>
              <w:ind w:left="38"/>
              <w:rPr>
                <w:sz w:val="24"/>
              </w:rPr>
            </w:pPr>
            <w:r>
              <w:rPr>
                <w:spacing w:val="-10"/>
                <w:sz w:val="24"/>
              </w:rPr>
              <w:t>Принципы</w:t>
            </w:r>
            <w:r>
              <w:rPr>
                <w:spacing w:val="-11"/>
                <w:sz w:val="24"/>
              </w:rPr>
              <w:t xml:space="preserve"> </w:t>
            </w:r>
            <w:r>
              <w:rPr>
                <w:spacing w:val="-10"/>
                <w:sz w:val="24"/>
              </w:rPr>
              <w:t>управления</w:t>
            </w:r>
            <w:r>
              <w:rPr>
                <w:spacing w:val="-29"/>
                <w:sz w:val="24"/>
              </w:rPr>
              <w:t xml:space="preserve"> </w:t>
            </w:r>
            <w:r>
              <w:rPr>
                <w:spacing w:val="-10"/>
                <w:sz w:val="24"/>
              </w:rPr>
              <w:t>автоматизированными</w:t>
            </w:r>
            <w:r>
              <w:rPr>
                <w:spacing w:val="-22"/>
                <w:sz w:val="24"/>
              </w:rPr>
              <w:t xml:space="preserve"> </w:t>
            </w:r>
            <w:r>
              <w:rPr>
                <w:spacing w:val="-10"/>
                <w:sz w:val="24"/>
              </w:rPr>
              <w:t>системами</w:t>
            </w:r>
          </w:p>
        </w:tc>
        <w:tc>
          <w:tcPr>
            <w:tcW w:w="671" w:type="dxa"/>
          </w:tcPr>
          <w:p w14:paraId="31273E33">
            <w:pPr>
              <w:pStyle w:val="10"/>
              <w:spacing w:before="9"/>
              <w:ind w:left="34" w:right="1"/>
              <w:jc w:val="center"/>
              <w:rPr>
                <w:sz w:val="24"/>
              </w:rPr>
            </w:pPr>
            <w:r>
              <w:rPr>
                <w:spacing w:val="-10"/>
                <w:sz w:val="24"/>
              </w:rPr>
              <w:t>1</w:t>
            </w:r>
          </w:p>
        </w:tc>
        <w:tc>
          <w:tcPr>
            <w:tcW w:w="1833" w:type="dxa"/>
          </w:tcPr>
          <w:p w14:paraId="6655C58B">
            <w:pPr>
              <w:pStyle w:val="10"/>
              <w:rPr>
                <w:rFonts w:ascii="Times New Roman"/>
                <w:sz w:val="22"/>
              </w:rPr>
            </w:pPr>
          </w:p>
        </w:tc>
        <w:tc>
          <w:tcPr>
            <w:tcW w:w="1889" w:type="dxa"/>
          </w:tcPr>
          <w:p w14:paraId="29245262">
            <w:pPr>
              <w:pStyle w:val="10"/>
              <w:rPr>
                <w:rFonts w:ascii="Times New Roman"/>
                <w:sz w:val="22"/>
              </w:rPr>
            </w:pPr>
          </w:p>
        </w:tc>
        <w:tc>
          <w:tcPr>
            <w:tcW w:w="3511" w:type="dxa"/>
          </w:tcPr>
          <w:p w14:paraId="379BA701">
            <w:pPr>
              <w:pStyle w:val="10"/>
              <w:rPr>
                <w:rFonts w:ascii="Times New Roman"/>
                <w:sz w:val="22"/>
              </w:rPr>
            </w:pPr>
          </w:p>
        </w:tc>
      </w:tr>
      <w:tr w14:paraId="20B1B9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40" w:type="dxa"/>
          </w:tcPr>
          <w:p w14:paraId="39A34CB4">
            <w:pPr>
              <w:pStyle w:val="10"/>
              <w:spacing w:before="11"/>
              <w:ind w:left="33"/>
              <w:rPr>
                <w:sz w:val="24"/>
              </w:rPr>
            </w:pPr>
            <w:r>
              <w:rPr>
                <w:spacing w:val="-5"/>
                <w:sz w:val="24"/>
              </w:rPr>
              <w:t>5.3</w:t>
            </w:r>
          </w:p>
        </w:tc>
        <w:tc>
          <w:tcPr>
            <w:tcW w:w="6660" w:type="dxa"/>
          </w:tcPr>
          <w:p w14:paraId="0EB1F205">
            <w:pPr>
              <w:pStyle w:val="10"/>
              <w:spacing w:before="11"/>
              <w:ind w:left="38"/>
              <w:rPr>
                <w:sz w:val="24"/>
              </w:rPr>
            </w:pPr>
            <w:r>
              <w:rPr>
                <w:w w:val="90"/>
                <w:sz w:val="24"/>
              </w:rPr>
              <w:t>Электрические</w:t>
            </w:r>
            <w:r>
              <w:rPr>
                <w:spacing w:val="-11"/>
                <w:w w:val="90"/>
                <w:sz w:val="24"/>
              </w:rPr>
              <w:t xml:space="preserve"> </w:t>
            </w:r>
            <w:r>
              <w:rPr>
                <w:w w:val="90"/>
                <w:sz w:val="24"/>
              </w:rPr>
              <w:t>цепи,</w:t>
            </w:r>
            <w:r>
              <w:rPr>
                <w:spacing w:val="-1"/>
                <w:sz w:val="24"/>
              </w:rPr>
              <w:t xml:space="preserve"> </w:t>
            </w:r>
            <w:r>
              <w:rPr>
                <w:w w:val="90"/>
                <w:sz w:val="24"/>
              </w:rPr>
              <w:t>принципы</w:t>
            </w:r>
            <w:r>
              <w:rPr>
                <w:spacing w:val="-5"/>
                <w:sz w:val="24"/>
              </w:rPr>
              <w:t xml:space="preserve"> </w:t>
            </w:r>
            <w:r>
              <w:rPr>
                <w:spacing w:val="-2"/>
                <w:w w:val="90"/>
                <w:sz w:val="24"/>
              </w:rPr>
              <w:t>коммутации</w:t>
            </w:r>
          </w:p>
        </w:tc>
        <w:tc>
          <w:tcPr>
            <w:tcW w:w="671" w:type="dxa"/>
          </w:tcPr>
          <w:p w14:paraId="2BAEB4CE">
            <w:pPr>
              <w:pStyle w:val="10"/>
              <w:spacing w:before="11"/>
              <w:ind w:left="34" w:right="1"/>
              <w:jc w:val="center"/>
              <w:rPr>
                <w:sz w:val="24"/>
              </w:rPr>
            </w:pPr>
            <w:r>
              <w:rPr>
                <w:spacing w:val="-10"/>
                <w:sz w:val="24"/>
              </w:rPr>
              <w:t>1</w:t>
            </w:r>
          </w:p>
        </w:tc>
        <w:tc>
          <w:tcPr>
            <w:tcW w:w="1833" w:type="dxa"/>
          </w:tcPr>
          <w:p w14:paraId="545583C0">
            <w:pPr>
              <w:pStyle w:val="10"/>
              <w:rPr>
                <w:rFonts w:ascii="Times New Roman"/>
                <w:sz w:val="22"/>
              </w:rPr>
            </w:pPr>
          </w:p>
        </w:tc>
        <w:tc>
          <w:tcPr>
            <w:tcW w:w="1889" w:type="dxa"/>
          </w:tcPr>
          <w:p w14:paraId="75D870EE">
            <w:pPr>
              <w:pStyle w:val="10"/>
              <w:rPr>
                <w:rFonts w:ascii="Times New Roman"/>
                <w:sz w:val="22"/>
              </w:rPr>
            </w:pPr>
          </w:p>
        </w:tc>
        <w:tc>
          <w:tcPr>
            <w:tcW w:w="3511" w:type="dxa"/>
          </w:tcPr>
          <w:p w14:paraId="102CCF2E">
            <w:pPr>
              <w:pStyle w:val="10"/>
              <w:rPr>
                <w:rFonts w:ascii="Times New Roman"/>
                <w:sz w:val="22"/>
              </w:rPr>
            </w:pPr>
          </w:p>
        </w:tc>
      </w:tr>
      <w:tr w14:paraId="2089A87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6B26A6B5">
            <w:pPr>
              <w:pStyle w:val="10"/>
              <w:spacing w:before="9"/>
              <w:ind w:left="33"/>
              <w:rPr>
                <w:sz w:val="24"/>
              </w:rPr>
            </w:pPr>
            <w:r>
              <w:rPr>
                <w:spacing w:val="-5"/>
                <w:sz w:val="24"/>
              </w:rPr>
              <w:t>5.4</w:t>
            </w:r>
          </w:p>
        </w:tc>
        <w:tc>
          <w:tcPr>
            <w:tcW w:w="6660" w:type="dxa"/>
          </w:tcPr>
          <w:p w14:paraId="68B86FB6">
            <w:pPr>
              <w:pStyle w:val="10"/>
              <w:spacing w:before="9"/>
              <w:ind w:left="38"/>
              <w:rPr>
                <w:sz w:val="24"/>
              </w:rPr>
            </w:pPr>
            <w:r>
              <w:rPr>
                <w:w w:val="85"/>
                <w:sz w:val="24"/>
              </w:rPr>
              <w:t>Основные</w:t>
            </w:r>
            <w:r>
              <w:rPr>
                <w:spacing w:val="28"/>
                <w:sz w:val="24"/>
              </w:rPr>
              <w:t xml:space="preserve"> </w:t>
            </w:r>
            <w:r>
              <w:rPr>
                <w:w w:val="85"/>
                <w:sz w:val="24"/>
              </w:rPr>
              <w:t>электрические</w:t>
            </w:r>
            <w:r>
              <w:rPr>
                <w:spacing w:val="29"/>
                <w:sz w:val="24"/>
              </w:rPr>
              <w:t xml:space="preserve"> </w:t>
            </w:r>
            <w:r>
              <w:rPr>
                <w:w w:val="85"/>
                <w:sz w:val="24"/>
              </w:rPr>
              <w:t>устройства</w:t>
            </w:r>
            <w:r>
              <w:rPr>
                <w:spacing w:val="41"/>
                <w:sz w:val="24"/>
              </w:rPr>
              <w:t xml:space="preserve"> </w:t>
            </w:r>
            <w:r>
              <w:rPr>
                <w:w w:val="85"/>
                <w:sz w:val="24"/>
              </w:rPr>
              <w:t>и</w:t>
            </w:r>
            <w:r>
              <w:rPr>
                <w:spacing w:val="50"/>
                <w:sz w:val="24"/>
              </w:rPr>
              <w:t xml:space="preserve"> </w:t>
            </w:r>
            <w:r>
              <w:rPr>
                <w:spacing w:val="-2"/>
                <w:w w:val="85"/>
                <w:sz w:val="24"/>
              </w:rPr>
              <w:t>системы</w:t>
            </w:r>
          </w:p>
        </w:tc>
        <w:tc>
          <w:tcPr>
            <w:tcW w:w="671" w:type="dxa"/>
          </w:tcPr>
          <w:p w14:paraId="48EF2F72">
            <w:pPr>
              <w:pStyle w:val="10"/>
              <w:spacing w:before="9"/>
              <w:ind w:left="34" w:right="1"/>
              <w:jc w:val="center"/>
              <w:rPr>
                <w:sz w:val="24"/>
              </w:rPr>
            </w:pPr>
            <w:r>
              <w:rPr>
                <w:spacing w:val="-10"/>
                <w:sz w:val="24"/>
              </w:rPr>
              <w:t>1</w:t>
            </w:r>
          </w:p>
        </w:tc>
        <w:tc>
          <w:tcPr>
            <w:tcW w:w="1833" w:type="dxa"/>
          </w:tcPr>
          <w:p w14:paraId="5690BFF0">
            <w:pPr>
              <w:pStyle w:val="10"/>
              <w:rPr>
                <w:rFonts w:ascii="Times New Roman"/>
                <w:sz w:val="22"/>
              </w:rPr>
            </w:pPr>
          </w:p>
        </w:tc>
        <w:tc>
          <w:tcPr>
            <w:tcW w:w="1889" w:type="dxa"/>
          </w:tcPr>
          <w:p w14:paraId="0CE519D4">
            <w:pPr>
              <w:pStyle w:val="10"/>
              <w:rPr>
                <w:rFonts w:ascii="Times New Roman"/>
                <w:sz w:val="22"/>
              </w:rPr>
            </w:pPr>
          </w:p>
        </w:tc>
        <w:tc>
          <w:tcPr>
            <w:tcW w:w="3511" w:type="dxa"/>
          </w:tcPr>
          <w:p w14:paraId="7DC27679">
            <w:pPr>
              <w:pStyle w:val="10"/>
              <w:rPr>
                <w:rFonts w:ascii="Times New Roman"/>
                <w:sz w:val="22"/>
              </w:rPr>
            </w:pPr>
          </w:p>
        </w:tc>
      </w:tr>
      <w:tr w14:paraId="3285931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0CD16CF2">
            <w:pPr>
              <w:pStyle w:val="10"/>
              <w:spacing w:before="9"/>
              <w:ind w:left="33"/>
              <w:rPr>
                <w:sz w:val="24"/>
              </w:rPr>
            </w:pPr>
            <w:r>
              <w:rPr>
                <w:spacing w:val="-5"/>
                <w:sz w:val="24"/>
              </w:rPr>
              <w:t>5.5</w:t>
            </w:r>
          </w:p>
        </w:tc>
        <w:tc>
          <w:tcPr>
            <w:tcW w:w="6660" w:type="dxa"/>
          </w:tcPr>
          <w:p w14:paraId="0D50CB05">
            <w:pPr>
              <w:pStyle w:val="10"/>
              <w:spacing w:before="9"/>
              <w:ind w:left="38"/>
              <w:rPr>
                <w:sz w:val="24"/>
              </w:rPr>
            </w:pPr>
            <w:r>
              <w:rPr>
                <w:spacing w:val="-12"/>
                <w:sz w:val="24"/>
              </w:rPr>
              <w:t>Основы</w:t>
            </w:r>
            <w:r>
              <w:rPr>
                <w:spacing w:val="-4"/>
                <w:sz w:val="24"/>
              </w:rPr>
              <w:t xml:space="preserve"> </w:t>
            </w:r>
            <w:r>
              <w:rPr>
                <w:spacing w:val="-12"/>
                <w:sz w:val="24"/>
              </w:rPr>
              <w:t>проектной</w:t>
            </w:r>
            <w:r>
              <w:rPr>
                <w:spacing w:val="-10"/>
                <w:sz w:val="24"/>
              </w:rPr>
              <w:t xml:space="preserve"> </w:t>
            </w:r>
            <w:r>
              <w:rPr>
                <w:spacing w:val="-12"/>
                <w:sz w:val="24"/>
              </w:rPr>
              <w:t>деятельности.</w:t>
            </w:r>
            <w:r>
              <w:rPr>
                <w:spacing w:val="11"/>
                <w:sz w:val="24"/>
              </w:rPr>
              <w:t xml:space="preserve"> </w:t>
            </w:r>
            <w:r>
              <w:rPr>
                <w:spacing w:val="-12"/>
                <w:sz w:val="24"/>
              </w:rPr>
              <w:t>Выполнение</w:t>
            </w:r>
            <w:r>
              <w:rPr>
                <w:spacing w:val="-26"/>
                <w:sz w:val="24"/>
              </w:rPr>
              <w:t xml:space="preserve"> </w:t>
            </w:r>
            <w:r>
              <w:rPr>
                <w:spacing w:val="-12"/>
                <w:sz w:val="24"/>
              </w:rPr>
              <w:t>проекта</w:t>
            </w:r>
          </w:p>
        </w:tc>
        <w:tc>
          <w:tcPr>
            <w:tcW w:w="671" w:type="dxa"/>
          </w:tcPr>
          <w:p w14:paraId="6A455E25">
            <w:pPr>
              <w:pStyle w:val="10"/>
              <w:spacing w:before="9"/>
              <w:ind w:left="34" w:right="1"/>
              <w:jc w:val="center"/>
              <w:rPr>
                <w:sz w:val="24"/>
              </w:rPr>
            </w:pPr>
            <w:r>
              <w:rPr>
                <w:spacing w:val="-10"/>
                <w:sz w:val="24"/>
              </w:rPr>
              <w:t>1</w:t>
            </w:r>
          </w:p>
        </w:tc>
        <w:tc>
          <w:tcPr>
            <w:tcW w:w="1833" w:type="dxa"/>
          </w:tcPr>
          <w:p w14:paraId="1775B6D6">
            <w:pPr>
              <w:pStyle w:val="10"/>
              <w:rPr>
                <w:rFonts w:ascii="Times New Roman"/>
                <w:sz w:val="22"/>
              </w:rPr>
            </w:pPr>
          </w:p>
        </w:tc>
        <w:tc>
          <w:tcPr>
            <w:tcW w:w="1889" w:type="dxa"/>
          </w:tcPr>
          <w:p w14:paraId="72DC6796">
            <w:pPr>
              <w:pStyle w:val="10"/>
              <w:rPr>
                <w:rFonts w:ascii="Times New Roman"/>
                <w:sz w:val="22"/>
              </w:rPr>
            </w:pPr>
          </w:p>
        </w:tc>
        <w:tc>
          <w:tcPr>
            <w:tcW w:w="3511" w:type="dxa"/>
          </w:tcPr>
          <w:p w14:paraId="013EEDBF">
            <w:pPr>
              <w:pStyle w:val="10"/>
              <w:spacing w:before="22"/>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0F1AB5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7F539C77">
            <w:pPr>
              <w:pStyle w:val="10"/>
              <w:spacing w:before="9"/>
              <w:ind w:left="33"/>
              <w:rPr>
                <w:sz w:val="24"/>
              </w:rPr>
            </w:pPr>
            <w:r>
              <w:rPr>
                <w:spacing w:val="-5"/>
                <w:sz w:val="24"/>
              </w:rPr>
              <w:t>5.6</w:t>
            </w:r>
          </w:p>
        </w:tc>
        <w:tc>
          <w:tcPr>
            <w:tcW w:w="6660" w:type="dxa"/>
          </w:tcPr>
          <w:p w14:paraId="25858E23">
            <w:pPr>
              <w:pStyle w:val="10"/>
              <w:spacing w:before="9"/>
              <w:ind w:left="38"/>
              <w:rPr>
                <w:sz w:val="24"/>
              </w:rPr>
            </w:pPr>
            <w:r>
              <w:rPr>
                <w:spacing w:val="-12"/>
                <w:sz w:val="24"/>
              </w:rPr>
              <w:t>Основы</w:t>
            </w:r>
            <w:r>
              <w:rPr>
                <w:spacing w:val="-3"/>
                <w:sz w:val="24"/>
              </w:rPr>
              <w:t xml:space="preserve"> </w:t>
            </w:r>
            <w:r>
              <w:rPr>
                <w:spacing w:val="-12"/>
                <w:sz w:val="24"/>
              </w:rPr>
              <w:t>проектной</w:t>
            </w:r>
            <w:r>
              <w:rPr>
                <w:spacing w:val="-11"/>
                <w:sz w:val="24"/>
              </w:rPr>
              <w:t xml:space="preserve"> </w:t>
            </w:r>
            <w:r>
              <w:rPr>
                <w:spacing w:val="-12"/>
                <w:sz w:val="24"/>
              </w:rPr>
              <w:t>деятельности.</w:t>
            </w:r>
            <w:r>
              <w:rPr>
                <w:spacing w:val="10"/>
                <w:sz w:val="24"/>
              </w:rPr>
              <w:t xml:space="preserve"> </w:t>
            </w:r>
            <w:r>
              <w:rPr>
                <w:spacing w:val="-12"/>
                <w:sz w:val="24"/>
              </w:rPr>
              <w:t>Подготовка</w:t>
            </w:r>
            <w:r>
              <w:rPr>
                <w:spacing w:val="-21"/>
                <w:sz w:val="24"/>
              </w:rPr>
              <w:t xml:space="preserve"> </w:t>
            </w:r>
            <w:r>
              <w:rPr>
                <w:spacing w:val="-12"/>
                <w:sz w:val="24"/>
              </w:rPr>
              <w:t>проекта</w:t>
            </w:r>
            <w:r>
              <w:rPr>
                <w:spacing w:val="-18"/>
                <w:sz w:val="24"/>
              </w:rPr>
              <w:t xml:space="preserve"> </w:t>
            </w:r>
            <w:r>
              <w:rPr>
                <w:spacing w:val="-12"/>
                <w:sz w:val="24"/>
              </w:rPr>
              <w:t>к</w:t>
            </w:r>
            <w:r>
              <w:rPr>
                <w:spacing w:val="-2"/>
                <w:sz w:val="24"/>
              </w:rPr>
              <w:t xml:space="preserve"> </w:t>
            </w:r>
            <w:r>
              <w:rPr>
                <w:spacing w:val="-12"/>
                <w:sz w:val="24"/>
              </w:rPr>
              <w:t>защите</w:t>
            </w:r>
          </w:p>
        </w:tc>
        <w:tc>
          <w:tcPr>
            <w:tcW w:w="671" w:type="dxa"/>
          </w:tcPr>
          <w:p w14:paraId="0C3DE522">
            <w:pPr>
              <w:pStyle w:val="10"/>
              <w:spacing w:before="9"/>
              <w:ind w:left="34" w:right="1"/>
              <w:jc w:val="center"/>
              <w:rPr>
                <w:sz w:val="24"/>
              </w:rPr>
            </w:pPr>
            <w:r>
              <w:rPr>
                <w:spacing w:val="-10"/>
                <w:sz w:val="24"/>
              </w:rPr>
              <w:t>1</w:t>
            </w:r>
          </w:p>
        </w:tc>
        <w:tc>
          <w:tcPr>
            <w:tcW w:w="1833" w:type="dxa"/>
          </w:tcPr>
          <w:p w14:paraId="5D07E60B">
            <w:pPr>
              <w:pStyle w:val="10"/>
              <w:rPr>
                <w:rFonts w:ascii="Times New Roman"/>
                <w:sz w:val="22"/>
              </w:rPr>
            </w:pPr>
          </w:p>
        </w:tc>
        <w:tc>
          <w:tcPr>
            <w:tcW w:w="1889" w:type="dxa"/>
          </w:tcPr>
          <w:p w14:paraId="2EC9BEB0">
            <w:pPr>
              <w:pStyle w:val="10"/>
              <w:rPr>
                <w:rFonts w:ascii="Times New Roman"/>
                <w:sz w:val="22"/>
              </w:rPr>
            </w:pPr>
          </w:p>
        </w:tc>
        <w:tc>
          <w:tcPr>
            <w:tcW w:w="3511" w:type="dxa"/>
          </w:tcPr>
          <w:p w14:paraId="2A459908">
            <w:pPr>
              <w:pStyle w:val="10"/>
              <w:rPr>
                <w:rFonts w:ascii="Times New Roman"/>
                <w:sz w:val="22"/>
              </w:rPr>
            </w:pPr>
          </w:p>
        </w:tc>
      </w:tr>
      <w:tr w14:paraId="3D14F84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0" w:type="dxa"/>
          </w:tcPr>
          <w:p w14:paraId="55DCA785">
            <w:pPr>
              <w:pStyle w:val="10"/>
              <w:spacing w:before="11"/>
              <w:ind w:left="33"/>
              <w:rPr>
                <w:sz w:val="24"/>
              </w:rPr>
            </w:pPr>
            <w:r>
              <w:rPr>
                <w:spacing w:val="-5"/>
                <w:sz w:val="24"/>
              </w:rPr>
              <w:t>5.7</w:t>
            </w:r>
          </w:p>
        </w:tc>
        <w:tc>
          <w:tcPr>
            <w:tcW w:w="6660" w:type="dxa"/>
          </w:tcPr>
          <w:p w14:paraId="2C5BC75C">
            <w:pPr>
              <w:pStyle w:val="10"/>
              <w:spacing w:before="11"/>
              <w:ind w:left="38"/>
              <w:rPr>
                <w:sz w:val="24"/>
              </w:rPr>
            </w:pPr>
            <w:r>
              <w:rPr>
                <w:spacing w:val="-10"/>
                <w:sz w:val="24"/>
              </w:rPr>
              <w:t>Основы</w:t>
            </w:r>
            <w:r>
              <w:rPr>
                <w:spacing w:val="-13"/>
                <w:sz w:val="24"/>
              </w:rPr>
              <w:t xml:space="preserve"> </w:t>
            </w:r>
            <w:r>
              <w:rPr>
                <w:spacing w:val="-10"/>
                <w:sz w:val="24"/>
              </w:rPr>
              <w:t>проектной</w:t>
            </w:r>
            <w:r>
              <w:rPr>
                <w:spacing w:val="-20"/>
                <w:sz w:val="24"/>
              </w:rPr>
              <w:t xml:space="preserve"> </w:t>
            </w:r>
            <w:r>
              <w:rPr>
                <w:spacing w:val="-10"/>
                <w:sz w:val="24"/>
              </w:rPr>
              <w:t>деятельности.</w:t>
            </w:r>
            <w:r>
              <w:rPr>
                <w:spacing w:val="-2"/>
                <w:sz w:val="24"/>
              </w:rPr>
              <w:t xml:space="preserve"> </w:t>
            </w:r>
            <w:r>
              <w:rPr>
                <w:spacing w:val="-10"/>
                <w:sz w:val="24"/>
              </w:rPr>
              <w:t>Мир</w:t>
            </w:r>
            <w:r>
              <w:rPr>
                <w:spacing w:val="-33"/>
                <w:sz w:val="24"/>
              </w:rPr>
              <w:t xml:space="preserve"> </w:t>
            </w:r>
            <w:r>
              <w:rPr>
                <w:spacing w:val="-10"/>
                <w:sz w:val="24"/>
              </w:rPr>
              <w:t>профессий.</w:t>
            </w:r>
          </w:p>
        </w:tc>
        <w:tc>
          <w:tcPr>
            <w:tcW w:w="671" w:type="dxa"/>
          </w:tcPr>
          <w:p w14:paraId="023ED367">
            <w:pPr>
              <w:pStyle w:val="10"/>
              <w:spacing w:before="11"/>
              <w:ind w:left="34" w:right="1"/>
              <w:jc w:val="center"/>
              <w:rPr>
                <w:sz w:val="24"/>
              </w:rPr>
            </w:pPr>
            <w:r>
              <w:rPr>
                <w:spacing w:val="-10"/>
                <w:sz w:val="24"/>
              </w:rPr>
              <w:t>1</w:t>
            </w:r>
          </w:p>
        </w:tc>
        <w:tc>
          <w:tcPr>
            <w:tcW w:w="1833" w:type="dxa"/>
          </w:tcPr>
          <w:p w14:paraId="12DA5B85">
            <w:pPr>
              <w:pStyle w:val="10"/>
              <w:rPr>
                <w:rFonts w:ascii="Times New Roman"/>
                <w:sz w:val="22"/>
              </w:rPr>
            </w:pPr>
          </w:p>
        </w:tc>
        <w:tc>
          <w:tcPr>
            <w:tcW w:w="1889" w:type="dxa"/>
          </w:tcPr>
          <w:p w14:paraId="10504AE9">
            <w:pPr>
              <w:pStyle w:val="10"/>
              <w:rPr>
                <w:rFonts w:ascii="Times New Roman"/>
                <w:sz w:val="22"/>
              </w:rPr>
            </w:pPr>
          </w:p>
        </w:tc>
        <w:tc>
          <w:tcPr>
            <w:tcW w:w="3511" w:type="dxa"/>
          </w:tcPr>
          <w:p w14:paraId="2A35AE4B">
            <w:pPr>
              <w:pStyle w:val="10"/>
              <w:spacing w:before="25"/>
              <w:ind w:left="38"/>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25E99BD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200" w:type="dxa"/>
            <w:gridSpan w:val="2"/>
          </w:tcPr>
          <w:p w14:paraId="28A2E1B3">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085D1EAC">
            <w:pPr>
              <w:pStyle w:val="10"/>
              <w:spacing w:before="11"/>
              <w:ind w:left="34" w:right="1"/>
              <w:jc w:val="center"/>
              <w:rPr>
                <w:sz w:val="24"/>
              </w:rPr>
            </w:pPr>
            <w:r>
              <w:rPr>
                <w:spacing w:val="-10"/>
                <w:sz w:val="24"/>
              </w:rPr>
              <w:t>7</w:t>
            </w:r>
          </w:p>
        </w:tc>
        <w:tc>
          <w:tcPr>
            <w:tcW w:w="7233" w:type="dxa"/>
            <w:gridSpan w:val="3"/>
          </w:tcPr>
          <w:p w14:paraId="756F0950">
            <w:pPr>
              <w:pStyle w:val="10"/>
              <w:rPr>
                <w:rFonts w:ascii="Times New Roman"/>
                <w:sz w:val="22"/>
              </w:rPr>
            </w:pPr>
          </w:p>
        </w:tc>
      </w:tr>
      <w:tr w14:paraId="0C26EB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200" w:type="dxa"/>
            <w:gridSpan w:val="2"/>
          </w:tcPr>
          <w:p w14:paraId="65C09801">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1" w:type="dxa"/>
          </w:tcPr>
          <w:p w14:paraId="3A19FE0D">
            <w:pPr>
              <w:pStyle w:val="10"/>
              <w:spacing w:before="9"/>
              <w:ind w:left="34" w:right="16"/>
              <w:jc w:val="center"/>
              <w:rPr>
                <w:sz w:val="24"/>
              </w:rPr>
            </w:pPr>
            <w:r>
              <w:rPr>
                <w:spacing w:val="-5"/>
                <w:sz w:val="24"/>
              </w:rPr>
              <w:t>34</w:t>
            </w:r>
          </w:p>
        </w:tc>
        <w:tc>
          <w:tcPr>
            <w:tcW w:w="1833" w:type="dxa"/>
          </w:tcPr>
          <w:p w14:paraId="65B1D8E6">
            <w:pPr>
              <w:pStyle w:val="10"/>
              <w:spacing w:before="9"/>
              <w:ind w:left="35"/>
              <w:jc w:val="center"/>
              <w:rPr>
                <w:sz w:val="24"/>
              </w:rPr>
            </w:pPr>
            <w:r>
              <w:rPr>
                <w:spacing w:val="-10"/>
                <w:sz w:val="24"/>
              </w:rPr>
              <w:t>0</w:t>
            </w:r>
          </w:p>
        </w:tc>
        <w:tc>
          <w:tcPr>
            <w:tcW w:w="1889" w:type="dxa"/>
          </w:tcPr>
          <w:p w14:paraId="566EBF8C">
            <w:pPr>
              <w:pStyle w:val="10"/>
              <w:spacing w:before="9"/>
              <w:ind w:left="39"/>
              <w:jc w:val="center"/>
              <w:rPr>
                <w:sz w:val="24"/>
              </w:rPr>
            </w:pPr>
            <w:r>
              <w:rPr>
                <w:spacing w:val="-10"/>
                <w:sz w:val="24"/>
              </w:rPr>
              <w:t>0</w:t>
            </w:r>
          </w:p>
        </w:tc>
        <w:tc>
          <w:tcPr>
            <w:tcW w:w="3511" w:type="dxa"/>
          </w:tcPr>
          <w:p w14:paraId="60DB90C9">
            <w:pPr>
              <w:pStyle w:val="10"/>
              <w:rPr>
                <w:rFonts w:ascii="Times New Roman"/>
                <w:sz w:val="22"/>
              </w:rPr>
            </w:pPr>
          </w:p>
        </w:tc>
      </w:tr>
    </w:tbl>
    <w:p w14:paraId="65A16742">
      <w:pPr>
        <w:spacing w:before="37"/>
        <w:ind w:left="26" w:right="0" w:firstLine="0"/>
        <w:jc w:val="left"/>
        <w:rPr>
          <w:b/>
          <w:sz w:val="21"/>
        </w:rPr>
      </w:pPr>
      <w:r>
        <w:rPr>
          <w:b/>
          <w:spacing w:val="-2"/>
          <w:sz w:val="21"/>
        </w:rPr>
        <w:t>ТЕМАТИЧЕСКОЕ</w:t>
      </w:r>
      <w:r>
        <w:rPr>
          <w:b/>
          <w:spacing w:val="2"/>
          <w:sz w:val="21"/>
        </w:rPr>
        <w:t xml:space="preserve"> </w:t>
      </w:r>
      <w:r>
        <w:rPr>
          <w:b/>
          <w:spacing w:val="-2"/>
          <w:sz w:val="21"/>
        </w:rPr>
        <w:t>ПЛАНИРОВАНИЕ</w:t>
      </w:r>
    </w:p>
    <w:p w14:paraId="0E06F2D5">
      <w:pPr>
        <w:pStyle w:val="9"/>
        <w:numPr>
          <w:ilvl w:val="0"/>
          <w:numId w:val="40"/>
        </w:numPr>
        <w:tabs>
          <w:tab w:val="left" w:pos="184"/>
        </w:tabs>
        <w:spacing w:before="1" w:after="32" w:line="240" w:lineRule="auto"/>
        <w:ind w:left="184" w:right="0" w:hanging="158"/>
        <w:jc w:val="left"/>
        <w:rPr>
          <w:b/>
          <w:sz w:val="21"/>
        </w:rPr>
      </w:pPr>
      <w:r>
        <w:rPr>
          <w:b/>
          <w:sz w:val="21"/>
        </w:rPr>
        <w:t>КЛАСС</w:t>
      </w:r>
      <w:r>
        <w:rPr>
          <w:b/>
          <w:spacing w:val="-12"/>
          <w:sz w:val="21"/>
        </w:rPr>
        <w:t xml:space="preserve"> </w:t>
      </w:r>
      <w:r>
        <w:rPr>
          <w:b/>
          <w:sz w:val="21"/>
        </w:rPr>
        <w:t>(ИНВАРИАНТНЫЕ</w:t>
      </w:r>
      <w:r>
        <w:rPr>
          <w:b/>
          <w:spacing w:val="-9"/>
          <w:sz w:val="21"/>
        </w:rPr>
        <w:t xml:space="preserve"> </w:t>
      </w:r>
      <w:r>
        <w:rPr>
          <w:b/>
          <w:sz w:val="21"/>
        </w:rPr>
        <w:t>МОДУЛИ)</w:t>
      </w:r>
      <w:r>
        <w:rPr>
          <w:b/>
          <w:spacing w:val="-11"/>
          <w:sz w:val="21"/>
        </w:rPr>
        <w:t xml:space="preserve"> </w:t>
      </w:r>
      <w:r>
        <w:rPr>
          <w:b/>
          <w:sz w:val="21"/>
        </w:rPr>
        <w:t>–</w:t>
      </w:r>
      <w:r>
        <w:rPr>
          <w:b/>
          <w:spacing w:val="-11"/>
          <w:sz w:val="21"/>
        </w:rPr>
        <w:t xml:space="preserve"> </w:t>
      </w:r>
      <w:r>
        <w:rPr>
          <w:b/>
          <w:sz w:val="21"/>
        </w:rPr>
        <w:t>34</w:t>
      </w:r>
      <w:r>
        <w:rPr>
          <w:b/>
          <w:spacing w:val="-10"/>
          <w:sz w:val="21"/>
        </w:rPr>
        <w:t xml:space="preserve"> </w:t>
      </w:r>
      <w:r>
        <w:rPr>
          <w:b/>
          <w:spacing w:val="-4"/>
          <w:sz w:val="21"/>
        </w:rPr>
        <w:t>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52"/>
        <w:gridCol w:w="6401"/>
        <w:gridCol w:w="671"/>
        <w:gridCol w:w="1871"/>
        <w:gridCol w:w="1927"/>
        <w:gridCol w:w="3681"/>
      </w:tblGrid>
      <w:tr w14:paraId="3C68CC3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2" w:type="dxa"/>
            <w:vMerge w:val="restart"/>
          </w:tcPr>
          <w:p w14:paraId="5E2C5655">
            <w:pPr>
              <w:pStyle w:val="10"/>
              <w:spacing w:before="11" w:line="237" w:lineRule="auto"/>
              <w:ind w:left="109" w:right="96" w:firstLine="48"/>
              <w:rPr>
                <w:sz w:val="24"/>
              </w:rPr>
            </w:pPr>
            <w:r>
              <w:rPr>
                <w:spacing w:val="-10"/>
                <w:sz w:val="24"/>
              </w:rPr>
              <w:t xml:space="preserve">№ </w:t>
            </w:r>
            <w:r>
              <w:rPr>
                <w:spacing w:val="-11"/>
                <w:w w:val="85"/>
                <w:sz w:val="24"/>
              </w:rPr>
              <w:t>п/п</w:t>
            </w:r>
          </w:p>
        </w:tc>
        <w:tc>
          <w:tcPr>
            <w:tcW w:w="6401" w:type="dxa"/>
            <w:vMerge w:val="restart"/>
          </w:tcPr>
          <w:p w14:paraId="4DB7760A">
            <w:pPr>
              <w:pStyle w:val="10"/>
              <w:spacing w:before="9"/>
              <w:ind w:left="12"/>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469" w:type="dxa"/>
            <w:gridSpan w:val="3"/>
          </w:tcPr>
          <w:p w14:paraId="5903EE76">
            <w:pPr>
              <w:pStyle w:val="10"/>
              <w:spacing w:before="9"/>
              <w:ind w:left="131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681" w:type="dxa"/>
            <w:vMerge w:val="restart"/>
          </w:tcPr>
          <w:p w14:paraId="3F740A09">
            <w:pPr>
              <w:pStyle w:val="10"/>
              <w:spacing w:before="11" w:line="237" w:lineRule="auto"/>
              <w:ind w:left="521"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7C76B36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2" w:type="dxa"/>
            <w:vMerge w:val="continue"/>
            <w:tcBorders>
              <w:top w:val="nil"/>
            </w:tcBorders>
          </w:tcPr>
          <w:p w14:paraId="18598C8F">
            <w:pPr>
              <w:rPr>
                <w:sz w:val="2"/>
                <w:szCs w:val="2"/>
              </w:rPr>
            </w:pPr>
          </w:p>
        </w:tc>
        <w:tc>
          <w:tcPr>
            <w:tcW w:w="6401" w:type="dxa"/>
            <w:vMerge w:val="continue"/>
            <w:tcBorders>
              <w:top w:val="nil"/>
            </w:tcBorders>
          </w:tcPr>
          <w:p w14:paraId="2735B62F">
            <w:pPr>
              <w:rPr>
                <w:sz w:val="2"/>
                <w:szCs w:val="2"/>
              </w:rPr>
            </w:pPr>
          </w:p>
        </w:tc>
        <w:tc>
          <w:tcPr>
            <w:tcW w:w="671" w:type="dxa"/>
          </w:tcPr>
          <w:p w14:paraId="292720B9">
            <w:pPr>
              <w:pStyle w:val="10"/>
              <w:spacing w:before="9"/>
              <w:ind w:left="29" w:right="-15"/>
              <w:jc w:val="center"/>
              <w:rPr>
                <w:sz w:val="24"/>
              </w:rPr>
            </w:pPr>
            <w:r>
              <w:rPr>
                <w:spacing w:val="-2"/>
                <w:sz w:val="24"/>
              </w:rPr>
              <w:t>Всего</w:t>
            </w:r>
          </w:p>
        </w:tc>
        <w:tc>
          <w:tcPr>
            <w:tcW w:w="1871" w:type="dxa"/>
          </w:tcPr>
          <w:p w14:paraId="25266EF7">
            <w:pPr>
              <w:pStyle w:val="10"/>
              <w:spacing w:before="11" w:line="237" w:lineRule="auto"/>
              <w:ind w:left="563" w:hanging="322"/>
              <w:rPr>
                <w:sz w:val="24"/>
              </w:rPr>
            </w:pPr>
            <w:r>
              <w:rPr>
                <w:spacing w:val="-10"/>
                <w:sz w:val="24"/>
              </w:rPr>
              <w:t xml:space="preserve">Контрольные </w:t>
            </w:r>
            <w:r>
              <w:rPr>
                <w:spacing w:val="-2"/>
                <w:sz w:val="24"/>
              </w:rPr>
              <w:t>работы</w:t>
            </w:r>
          </w:p>
        </w:tc>
        <w:tc>
          <w:tcPr>
            <w:tcW w:w="1927" w:type="dxa"/>
          </w:tcPr>
          <w:p w14:paraId="71DEF72F">
            <w:pPr>
              <w:pStyle w:val="10"/>
              <w:spacing w:before="11" w:line="237" w:lineRule="auto"/>
              <w:ind w:left="593" w:right="205" w:hanging="351"/>
              <w:rPr>
                <w:sz w:val="24"/>
              </w:rPr>
            </w:pPr>
            <w:r>
              <w:rPr>
                <w:spacing w:val="-10"/>
                <w:sz w:val="24"/>
              </w:rPr>
              <w:t xml:space="preserve">Практические </w:t>
            </w:r>
            <w:r>
              <w:rPr>
                <w:spacing w:val="-2"/>
                <w:sz w:val="24"/>
              </w:rPr>
              <w:t>работы</w:t>
            </w:r>
          </w:p>
        </w:tc>
        <w:tc>
          <w:tcPr>
            <w:tcW w:w="3681" w:type="dxa"/>
            <w:vMerge w:val="continue"/>
            <w:tcBorders>
              <w:top w:val="nil"/>
            </w:tcBorders>
          </w:tcPr>
          <w:p w14:paraId="1A3ADCFC">
            <w:pPr>
              <w:rPr>
                <w:sz w:val="2"/>
                <w:szCs w:val="2"/>
              </w:rPr>
            </w:pPr>
          </w:p>
        </w:tc>
      </w:tr>
      <w:tr w14:paraId="5C1497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5C345E51">
            <w:pPr>
              <w:pStyle w:val="10"/>
              <w:spacing w:before="7"/>
              <w:ind w:left="33"/>
              <w:rPr>
                <w:rFonts w:ascii="Verdana" w:hAnsi="Verdana"/>
                <w:b/>
                <w:sz w:val="24"/>
              </w:rPr>
            </w:pPr>
            <w:r>
              <w:rPr>
                <w:rFonts w:ascii="Verdana" w:hAnsi="Verdana"/>
                <w:b/>
                <w:w w:val="75"/>
                <w:sz w:val="24"/>
              </w:rPr>
              <w:t>Раздел</w:t>
            </w:r>
            <w:r>
              <w:rPr>
                <w:rFonts w:ascii="Verdana" w:hAnsi="Verdana"/>
                <w:b/>
                <w:spacing w:val="8"/>
                <w:sz w:val="24"/>
              </w:rPr>
              <w:t xml:space="preserve"> </w:t>
            </w:r>
            <w:r>
              <w:rPr>
                <w:rFonts w:ascii="Verdana" w:hAnsi="Verdana"/>
                <w:b/>
                <w:w w:val="75"/>
                <w:sz w:val="24"/>
              </w:rPr>
              <w:t>1.Производство</w:t>
            </w:r>
            <w:r>
              <w:rPr>
                <w:rFonts w:ascii="Verdana" w:hAnsi="Verdana"/>
                <w:b/>
                <w:spacing w:val="8"/>
                <w:sz w:val="24"/>
              </w:rPr>
              <w:t xml:space="preserve"> </w:t>
            </w:r>
            <w:r>
              <w:rPr>
                <w:rFonts w:ascii="Verdana" w:hAnsi="Verdana"/>
                <w:b/>
                <w:w w:val="75"/>
                <w:sz w:val="24"/>
              </w:rPr>
              <w:t>и</w:t>
            </w:r>
            <w:r>
              <w:rPr>
                <w:rFonts w:ascii="Verdana" w:hAnsi="Verdana"/>
                <w:b/>
                <w:spacing w:val="12"/>
                <w:sz w:val="24"/>
              </w:rPr>
              <w:t xml:space="preserve"> </w:t>
            </w:r>
            <w:r>
              <w:rPr>
                <w:rFonts w:ascii="Verdana" w:hAnsi="Verdana"/>
                <w:b/>
                <w:spacing w:val="-2"/>
                <w:w w:val="75"/>
                <w:sz w:val="24"/>
              </w:rPr>
              <w:t>технологии</w:t>
            </w:r>
          </w:p>
        </w:tc>
      </w:tr>
      <w:tr w14:paraId="14F5B2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2" w:type="dxa"/>
          </w:tcPr>
          <w:p w14:paraId="5263D374">
            <w:pPr>
              <w:pStyle w:val="10"/>
              <w:spacing w:before="11"/>
              <w:ind w:left="33"/>
              <w:rPr>
                <w:sz w:val="24"/>
              </w:rPr>
            </w:pPr>
            <w:r>
              <w:rPr>
                <w:spacing w:val="-5"/>
                <w:sz w:val="24"/>
              </w:rPr>
              <w:t>1.1</w:t>
            </w:r>
          </w:p>
        </w:tc>
        <w:tc>
          <w:tcPr>
            <w:tcW w:w="6401" w:type="dxa"/>
          </w:tcPr>
          <w:p w14:paraId="7A77046A">
            <w:pPr>
              <w:pStyle w:val="10"/>
              <w:spacing w:before="16" w:line="235" w:lineRule="auto"/>
              <w:ind w:left="38" w:right="176"/>
              <w:rPr>
                <w:sz w:val="24"/>
              </w:rPr>
            </w:pPr>
            <w:r>
              <w:rPr>
                <w:spacing w:val="-12"/>
                <w:sz w:val="24"/>
              </w:rPr>
              <w:t>Предпринимательство.</w:t>
            </w:r>
            <w:r>
              <w:rPr>
                <w:spacing w:val="-14"/>
                <w:sz w:val="24"/>
              </w:rPr>
              <w:t xml:space="preserve"> </w:t>
            </w:r>
            <w:r>
              <w:rPr>
                <w:spacing w:val="-12"/>
                <w:sz w:val="24"/>
              </w:rPr>
              <w:t>Организация</w:t>
            </w:r>
            <w:r>
              <w:rPr>
                <w:spacing w:val="-25"/>
                <w:sz w:val="24"/>
              </w:rPr>
              <w:t xml:space="preserve"> </w:t>
            </w:r>
            <w:r>
              <w:rPr>
                <w:spacing w:val="-12"/>
                <w:sz w:val="24"/>
              </w:rPr>
              <w:t xml:space="preserve">собственного </w:t>
            </w:r>
            <w:r>
              <w:rPr>
                <w:sz w:val="24"/>
              </w:rPr>
              <w:t>производства. Мир</w:t>
            </w:r>
            <w:r>
              <w:rPr>
                <w:spacing w:val="-8"/>
                <w:sz w:val="24"/>
              </w:rPr>
              <w:t xml:space="preserve"> </w:t>
            </w:r>
            <w:r>
              <w:rPr>
                <w:sz w:val="24"/>
              </w:rPr>
              <w:t>профессий</w:t>
            </w:r>
          </w:p>
        </w:tc>
        <w:tc>
          <w:tcPr>
            <w:tcW w:w="671" w:type="dxa"/>
          </w:tcPr>
          <w:p w14:paraId="67A0F819">
            <w:pPr>
              <w:pStyle w:val="10"/>
              <w:spacing w:before="11"/>
              <w:ind w:left="34" w:right="1"/>
              <w:jc w:val="center"/>
              <w:rPr>
                <w:sz w:val="24"/>
              </w:rPr>
            </w:pPr>
            <w:r>
              <w:rPr>
                <w:spacing w:val="-10"/>
                <w:sz w:val="24"/>
              </w:rPr>
              <w:t>2</w:t>
            </w:r>
          </w:p>
        </w:tc>
        <w:tc>
          <w:tcPr>
            <w:tcW w:w="1871" w:type="dxa"/>
          </w:tcPr>
          <w:p w14:paraId="4113ED17">
            <w:pPr>
              <w:pStyle w:val="10"/>
              <w:rPr>
                <w:rFonts w:ascii="Times New Roman"/>
                <w:sz w:val="22"/>
              </w:rPr>
            </w:pPr>
          </w:p>
        </w:tc>
        <w:tc>
          <w:tcPr>
            <w:tcW w:w="1927" w:type="dxa"/>
          </w:tcPr>
          <w:p w14:paraId="24FF04B4">
            <w:pPr>
              <w:pStyle w:val="10"/>
              <w:rPr>
                <w:rFonts w:ascii="Times New Roman"/>
                <w:sz w:val="22"/>
              </w:rPr>
            </w:pPr>
          </w:p>
        </w:tc>
        <w:tc>
          <w:tcPr>
            <w:tcW w:w="3681" w:type="dxa"/>
          </w:tcPr>
          <w:p w14:paraId="3575542C">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00A87A0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2" w:type="dxa"/>
          </w:tcPr>
          <w:p w14:paraId="399609D4">
            <w:pPr>
              <w:pStyle w:val="10"/>
              <w:spacing w:before="11"/>
              <w:ind w:left="33"/>
              <w:rPr>
                <w:sz w:val="24"/>
              </w:rPr>
            </w:pPr>
            <w:r>
              <w:rPr>
                <w:spacing w:val="-5"/>
                <w:sz w:val="24"/>
              </w:rPr>
              <w:t>1.2</w:t>
            </w:r>
          </w:p>
        </w:tc>
        <w:tc>
          <w:tcPr>
            <w:tcW w:w="6401" w:type="dxa"/>
          </w:tcPr>
          <w:p w14:paraId="1DE1ECB6">
            <w:pPr>
              <w:pStyle w:val="10"/>
              <w:spacing w:before="16" w:line="235" w:lineRule="auto"/>
              <w:ind w:left="38" w:right="176"/>
              <w:rPr>
                <w:sz w:val="24"/>
              </w:rPr>
            </w:pPr>
            <w:r>
              <w:rPr>
                <w:w w:val="85"/>
                <w:sz w:val="24"/>
              </w:rPr>
              <w:t>Бизнес-планирование. Т</w:t>
            </w:r>
            <w:r>
              <w:rPr>
                <w:spacing w:val="-18"/>
                <w:w w:val="85"/>
                <w:sz w:val="24"/>
              </w:rPr>
              <w:t xml:space="preserve"> </w:t>
            </w:r>
            <w:r>
              <w:rPr>
                <w:w w:val="85"/>
                <w:sz w:val="24"/>
              </w:rPr>
              <w:t xml:space="preserve">ехнологическое </w:t>
            </w:r>
            <w:r>
              <w:rPr>
                <w:spacing w:val="-2"/>
                <w:sz w:val="24"/>
              </w:rPr>
              <w:t>предпринимательство</w:t>
            </w:r>
          </w:p>
        </w:tc>
        <w:tc>
          <w:tcPr>
            <w:tcW w:w="671" w:type="dxa"/>
          </w:tcPr>
          <w:p w14:paraId="60B0A739">
            <w:pPr>
              <w:pStyle w:val="10"/>
              <w:spacing w:before="11"/>
              <w:ind w:left="34" w:right="1"/>
              <w:jc w:val="center"/>
              <w:rPr>
                <w:sz w:val="24"/>
              </w:rPr>
            </w:pPr>
            <w:r>
              <w:rPr>
                <w:spacing w:val="-10"/>
                <w:sz w:val="24"/>
              </w:rPr>
              <w:t>2</w:t>
            </w:r>
          </w:p>
        </w:tc>
        <w:tc>
          <w:tcPr>
            <w:tcW w:w="1871" w:type="dxa"/>
          </w:tcPr>
          <w:p w14:paraId="72C1C1EF">
            <w:pPr>
              <w:pStyle w:val="10"/>
              <w:rPr>
                <w:rFonts w:ascii="Times New Roman"/>
                <w:sz w:val="22"/>
              </w:rPr>
            </w:pPr>
          </w:p>
        </w:tc>
        <w:tc>
          <w:tcPr>
            <w:tcW w:w="1927" w:type="dxa"/>
          </w:tcPr>
          <w:p w14:paraId="014D82C6">
            <w:pPr>
              <w:pStyle w:val="10"/>
              <w:rPr>
                <w:rFonts w:ascii="Times New Roman"/>
                <w:sz w:val="22"/>
              </w:rPr>
            </w:pPr>
          </w:p>
        </w:tc>
        <w:tc>
          <w:tcPr>
            <w:tcW w:w="3681" w:type="dxa"/>
          </w:tcPr>
          <w:p w14:paraId="3484E3F4">
            <w:pPr>
              <w:pStyle w:val="10"/>
              <w:rPr>
                <w:rFonts w:ascii="Times New Roman"/>
                <w:sz w:val="22"/>
              </w:rPr>
            </w:pPr>
          </w:p>
        </w:tc>
      </w:tr>
      <w:tr w14:paraId="6893C4D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953" w:type="dxa"/>
            <w:gridSpan w:val="2"/>
          </w:tcPr>
          <w:p w14:paraId="79E7841B">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5ECD4A2C">
            <w:pPr>
              <w:pStyle w:val="10"/>
              <w:spacing w:before="11"/>
              <w:ind w:left="34" w:right="1"/>
              <w:jc w:val="center"/>
              <w:rPr>
                <w:sz w:val="24"/>
              </w:rPr>
            </w:pPr>
            <w:r>
              <w:rPr>
                <w:spacing w:val="-10"/>
                <w:sz w:val="24"/>
              </w:rPr>
              <w:t>4</w:t>
            </w:r>
          </w:p>
        </w:tc>
        <w:tc>
          <w:tcPr>
            <w:tcW w:w="7479" w:type="dxa"/>
            <w:gridSpan w:val="3"/>
          </w:tcPr>
          <w:p w14:paraId="6D027166">
            <w:pPr>
              <w:pStyle w:val="10"/>
              <w:rPr>
                <w:rFonts w:ascii="Times New Roman"/>
                <w:sz w:val="22"/>
              </w:rPr>
            </w:pPr>
          </w:p>
        </w:tc>
      </w:tr>
      <w:tr w14:paraId="4D032FC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3AED747E">
            <w:pPr>
              <w:pStyle w:val="10"/>
              <w:spacing w:before="7"/>
              <w:ind w:left="33"/>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2.Компьютерная</w:t>
            </w:r>
            <w:r>
              <w:rPr>
                <w:rFonts w:ascii="Verdana" w:hAnsi="Verdana"/>
                <w:b/>
                <w:spacing w:val="14"/>
                <w:sz w:val="24"/>
              </w:rPr>
              <w:t xml:space="preserve"> </w:t>
            </w:r>
            <w:r>
              <w:rPr>
                <w:rFonts w:ascii="Verdana" w:hAnsi="Verdana"/>
                <w:b/>
                <w:w w:val="75"/>
                <w:sz w:val="24"/>
              </w:rPr>
              <w:t>графика.</w:t>
            </w:r>
            <w:r>
              <w:rPr>
                <w:rFonts w:ascii="Verdana" w:hAnsi="Verdana"/>
                <w:b/>
                <w:spacing w:val="13"/>
                <w:sz w:val="24"/>
              </w:rPr>
              <w:t xml:space="preserve"> </w:t>
            </w:r>
            <w:r>
              <w:rPr>
                <w:rFonts w:ascii="Verdana" w:hAnsi="Verdana"/>
                <w:b/>
                <w:spacing w:val="-2"/>
                <w:w w:val="75"/>
                <w:sz w:val="24"/>
              </w:rPr>
              <w:t>Черчение</w:t>
            </w:r>
          </w:p>
        </w:tc>
      </w:tr>
      <w:tr w14:paraId="2455F9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2" w:type="dxa"/>
          </w:tcPr>
          <w:p w14:paraId="0D3ACC69">
            <w:pPr>
              <w:pStyle w:val="10"/>
              <w:spacing w:before="12"/>
              <w:ind w:left="33"/>
              <w:rPr>
                <w:sz w:val="24"/>
              </w:rPr>
            </w:pPr>
            <w:r>
              <w:rPr>
                <w:spacing w:val="-5"/>
                <w:sz w:val="24"/>
              </w:rPr>
              <w:t>2.1</w:t>
            </w:r>
          </w:p>
        </w:tc>
        <w:tc>
          <w:tcPr>
            <w:tcW w:w="6401" w:type="dxa"/>
          </w:tcPr>
          <w:p w14:paraId="2DFE5B75">
            <w:pPr>
              <w:pStyle w:val="10"/>
              <w:spacing w:before="16" w:line="235" w:lineRule="auto"/>
              <w:ind w:left="38" w:right="176"/>
              <w:rPr>
                <w:sz w:val="24"/>
              </w:rPr>
            </w:pPr>
            <w:r>
              <w:rPr>
                <w:spacing w:val="-10"/>
                <w:sz w:val="24"/>
              </w:rPr>
              <w:t>Технология</w:t>
            </w:r>
            <w:r>
              <w:rPr>
                <w:spacing w:val="-33"/>
                <w:sz w:val="24"/>
              </w:rPr>
              <w:t xml:space="preserve"> </w:t>
            </w:r>
            <w:r>
              <w:rPr>
                <w:spacing w:val="-10"/>
                <w:sz w:val="24"/>
              </w:rPr>
              <w:t>построения</w:t>
            </w:r>
            <w:r>
              <w:rPr>
                <w:spacing w:val="-35"/>
                <w:sz w:val="24"/>
              </w:rPr>
              <w:t xml:space="preserve"> </w:t>
            </w:r>
            <w:r>
              <w:rPr>
                <w:spacing w:val="-10"/>
                <w:sz w:val="24"/>
              </w:rPr>
              <w:t>объёмных</w:t>
            </w:r>
            <w:r>
              <w:rPr>
                <w:spacing w:val="-19"/>
                <w:sz w:val="24"/>
              </w:rPr>
              <w:t xml:space="preserve"> </w:t>
            </w:r>
            <w:r>
              <w:rPr>
                <w:spacing w:val="-10"/>
                <w:sz w:val="24"/>
              </w:rPr>
              <w:t>моделей</w:t>
            </w:r>
            <w:r>
              <w:rPr>
                <w:spacing w:val="-32"/>
                <w:sz w:val="24"/>
              </w:rPr>
              <w:t xml:space="preserve"> </w:t>
            </w:r>
            <w:r>
              <w:rPr>
                <w:spacing w:val="-10"/>
                <w:sz w:val="24"/>
              </w:rPr>
              <w:t>и</w:t>
            </w:r>
            <w:r>
              <w:rPr>
                <w:spacing w:val="-32"/>
                <w:sz w:val="24"/>
              </w:rPr>
              <w:t xml:space="preserve"> </w:t>
            </w:r>
            <w:r>
              <w:rPr>
                <w:spacing w:val="-10"/>
                <w:sz w:val="24"/>
              </w:rPr>
              <w:t>чертежей</w:t>
            </w:r>
            <w:r>
              <w:rPr>
                <w:spacing w:val="-32"/>
                <w:sz w:val="24"/>
              </w:rPr>
              <w:t xml:space="preserve"> </w:t>
            </w:r>
            <w:r>
              <w:rPr>
                <w:spacing w:val="-10"/>
                <w:sz w:val="24"/>
              </w:rPr>
              <w:t xml:space="preserve">в </w:t>
            </w:r>
            <w:r>
              <w:rPr>
                <w:spacing w:val="7"/>
                <w:sz w:val="24"/>
              </w:rPr>
              <w:t>САПР</w:t>
            </w:r>
          </w:p>
        </w:tc>
        <w:tc>
          <w:tcPr>
            <w:tcW w:w="671" w:type="dxa"/>
          </w:tcPr>
          <w:p w14:paraId="64F0987A">
            <w:pPr>
              <w:pStyle w:val="10"/>
              <w:spacing w:before="12"/>
              <w:ind w:left="34" w:right="1"/>
              <w:jc w:val="center"/>
              <w:rPr>
                <w:sz w:val="24"/>
              </w:rPr>
            </w:pPr>
            <w:r>
              <w:rPr>
                <w:spacing w:val="-10"/>
                <w:sz w:val="24"/>
              </w:rPr>
              <w:t>2</w:t>
            </w:r>
          </w:p>
        </w:tc>
        <w:tc>
          <w:tcPr>
            <w:tcW w:w="1871" w:type="dxa"/>
          </w:tcPr>
          <w:p w14:paraId="4A19DC6B">
            <w:pPr>
              <w:pStyle w:val="10"/>
              <w:rPr>
                <w:rFonts w:ascii="Times New Roman"/>
                <w:sz w:val="22"/>
              </w:rPr>
            </w:pPr>
          </w:p>
        </w:tc>
        <w:tc>
          <w:tcPr>
            <w:tcW w:w="1927" w:type="dxa"/>
          </w:tcPr>
          <w:p w14:paraId="0C4D508C">
            <w:pPr>
              <w:pStyle w:val="10"/>
              <w:rPr>
                <w:rFonts w:ascii="Times New Roman"/>
                <w:sz w:val="22"/>
              </w:rPr>
            </w:pPr>
          </w:p>
        </w:tc>
        <w:tc>
          <w:tcPr>
            <w:tcW w:w="3681" w:type="dxa"/>
          </w:tcPr>
          <w:p w14:paraId="18404B48">
            <w:pPr>
              <w:pStyle w:val="10"/>
              <w:rPr>
                <w:rFonts w:ascii="Times New Roman"/>
                <w:sz w:val="22"/>
              </w:rPr>
            </w:pPr>
          </w:p>
        </w:tc>
      </w:tr>
      <w:tr w14:paraId="49D5D3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52" w:type="dxa"/>
          </w:tcPr>
          <w:p w14:paraId="7C2E4CFA">
            <w:pPr>
              <w:pStyle w:val="10"/>
              <w:spacing w:before="19"/>
              <w:ind w:left="33"/>
              <w:rPr>
                <w:sz w:val="24"/>
              </w:rPr>
            </w:pPr>
            <w:r>
              <w:rPr>
                <w:spacing w:val="-5"/>
                <w:sz w:val="24"/>
              </w:rPr>
              <w:t>2.2</w:t>
            </w:r>
          </w:p>
        </w:tc>
        <w:tc>
          <w:tcPr>
            <w:tcW w:w="6401" w:type="dxa"/>
          </w:tcPr>
          <w:p w14:paraId="760B4534">
            <w:pPr>
              <w:pStyle w:val="10"/>
              <w:spacing w:before="19"/>
              <w:ind w:left="38"/>
              <w:rPr>
                <w:sz w:val="24"/>
              </w:rPr>
            </w:pPr>
            <w:r>
              <w:rPr>
                <w:spacing w:val="-10"/>
                <w:sz w:val="24"/>
              </w:rPr>
              <w:t>Способы</w:t>
            </w:r>
            <w:r>
              <w:rPr>
                <w:spacing w:val="-5"/>
                <w:sz w:val="24"/>
              </w:rPr>
              <w:t xml:space="preserve"> </w:t>
            </w:r>
            <w:r>
              <w:rPr>
                <w:spacing w:val="-10"/>
                <w:sz w:val="24"/>
              </w:rPr>
              <w:t>построения</w:t>
            </w:r>
            <w:r>
              <w:rPr>
                <w:spacing w:val="-21"/>
                <w:sz w:val="24"/>
              </w:rPr>
              <w:t xml:space="preserve"> </w:t>
            </w:r>
            <w:r>
              <w:rPr>
                <w:spacing w:val="-10"/>
                <w:sz w:val="24"/>
              </w:rPr>
              <w:t>разрезов</w:t>
            </w:r>
            <w:r>
              <w:rPr>
                <w:spacing w:val="-15"/>
                <w:sz w:val="24"/>
              </w:rPr>
              <w:t xml:space="preserve"> </w:t>
            </w:r>
            <w:r>
              <w:rPr>
                <w:spacing w:val="-10"/>
                <w:sz w:val="24"/>
              </w:rPr>
              <w:t>и</w:t>
            </w:r>
            <w:r>
              <w:rPr>
                <w:spacing w:val="-16"/>
                <w:sz w:val="24"/>
              </w:rPr>
              <w:t xml:space="preserve"> </w:t>
            </w:r>
            <w:r>
              <w:rPr>
                <w:spacing w:val="-10"/>
                <w:sz w:val="24"/>
              </w:rPr>
              <w:t>сечений</w:t>
            </w:r>
            <w:r>
              <w:rPr>
                <w:spacing w:val="-15"/>
                <w:sz w:val="24"/>
              </w:rPr>
              <w:t xml:space="preserve"> </w:t>
            </w:r>
            <w:r>
              <w:rPr>
                <w:spacing w:val="-10"/>
                <w:sz w:val="24"/>
              </w:rPr>
              <w:t>в</w:t>
            </w:r>
            <w:r>
              <w:rPr>
                <w:spacing w:val="-13"/>
                <w:sz w:val="24"/>
              </w:rPr>
              <w:t xml:space="preserve"> </w:t>
            </w:r>
            <w:r>
              <w:rPr>
                <w:spacing w:val="-10"/>
                <w:sz w:val="24"/>
              </w:rPr>
              <w:t>САПР.</w:t>
            </w:r>
            <w:r>
              <w:rPr>
                <w:spacing w:val="9"/>
                <w:sz w:val="24"/>
              </w:rPr>
              <w:t xml:space="preserve"> </w:t>
            </w:r>
            <w:r>
              <w:rPr>
                <w:spacing w:val="-10"/>
                <w:sz w:val="24"/>
              </w:rPr>
              <w:t>Мир</w:t>
            </w:r>
          </w:p>
        </w:tc>
        <w:tc>
          <w:tcPr>
            <w:tcW w:w="671" w:type="dxa"/>
          </w:tcPr>
          <w:p w14:paraId="594AC78C">
            <w:pPr>
              <w:pStyle w:val="10"/>
              <w:spacing w:before="19"/>
              <w:ind w:left="34" w:right="1"/>
              <w:jc w:val="center"/>
              <w:rPr>
                <w:sz w:val="24"/>
              </w:rPr>
            </w:pPr>
            <w:r>
              <w:rPr>
                <w:spacing w:val="-10"/>
                <w:sz w:val="24"/>
              </w:rPr>
              <w:t>2</w:t>
            </w:r>
          </w:p>
        </w:tc>
        <w:tc>
          <w:tcPr>
            <w:tcW w:w="1871" w:type="dxa"/>
          </w:tcPr>
          <w:p w14:paraId="62EFA3E8">
            <w:pPr>
              <w:pStyle w:val="10"/>
              <w:rPr>
                <w:rFonts w:ascii="Times New Roman"/>
                <w:sz w:val="22"/>
              </w:rPr>
            </w:pPr>
          </w:p>
        </w:tc>
        <w:tc>
          <w:tcPr>
            <w:tcW w:w="1927" w:type="dxa"/>
          </w:tcPr>
          <w:p w14:paraId="02B3704B">
            <w:pPr>
              <w:pStyle w:val="10"/>
              <w:rPr>
                <w:rFonts w:ascii="Times New Roman"/>
                <w:sz w:val="22"/>
              </w:rPr>
            </w:pPr>
          </w:p>
        </w:tc>
        <w:tc>
          <w:tcPr>
            <w:tcW w:w="3681" w:type="dxa"/>
          </w:tcPr>
          <w:p w14:paraId="29645E68">
            <w:pPr>
              <w:pStyle w:val="10"/>
              <w:rPr>
                <w:rFonts w:ascii="Times New Roman"/>
                <w:sz w:val="22"/>
              </w:rPr>
            </w:pPr>
          </w:p>
        </w:tc>
      </w:tr>
    </w:tbl>
    <w:p w14:paraId="16E1B492">
      <w:pPr>
        <w:pStyle w:val="10"/>
        <w:spacing w:after="0"/>
        <w:rPr>
          <w:rFonts w:ascii="Times New Roman"/>
          <w:sz w:val="22"/>
        </w:rPr>
        <w:sectPr>
          <w:type w:val="continuous"/>
          <w:pgSz w:w="16850" w:h="11920" w:orient="landscape"/>
          <w:pgMar w:top="820" w:right="425" w:bottom="1134"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52"/>
        <w:gridCol w:w="6401"/>
        <w:gridCol w:w="671"/>
        <w:gridCol w:w="1871"/>
        <w:gridCol w:w="1927"/>
        <w:gridCol w:w="3681"/>
      </w:tblGrid>
      <w:tr w14:paraId="6CC05A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2" w:type="dxa"/>
            <w:vMerge w:val="restart"/>
          </w:tcPr>
          <w:p w14:paraId="1E44A489">
            <w:pPr>
              <w:pStyle w:val="10"/>
              <w:spacing w:before="8" w:line="286" w:lineRule="exact"/>
              <w:ind w:left="155"/>
              <w:rPr>
                <w:rFonts w:ascii="Verdana" w:hAnsi="Verdana"/>
                <w:sz w:val="24"/>
              </w:rPr>
            </w:pPr>
            <w:r>
              <w:rPr>
                <w:rFonts w:ascii="Verdana" w:hAnsi="Verdana"/>
                <w:spacing w:val="-10"/>
                <w:sz w:val="24"/>
              </w:rPr>
              <w:t>№</w:t>
            </w:r>
          </w:p>
          <w:p w14:paraId="20F6FBD0">
            <w:pPr>
              <w:pStyle w:val="10"/>
              <w:spacing w:line="273" w:lineRule="exact"/>
              <w:ind w:left="109"/>
              <w:rPr>
                <w:sz w:val="24"/>
              </w:rPr>
            </w:pPr>
            <w:r>
              <w:rPr>
                <w:spacing w:val="-5"/>
                <w:sz w:val="24"/>
              </w:rPr>
              <w:t>п/п</w:t>
            </w:r>
          </w:p>
        </w:tc>
        <w:tc>
          <w:tcPr>
            <w:tcW w:w="6401" w:type="dxa"/>
            <w:vMerge w:val="restart"/>
          </w:tcPr>
          <w:p w14:paraId="4AED6440">
            <w:pPr>
              <w:pStyle w:val="10"/>
              <w:spacing w:before="14"/>
              <w:ind w:left="12"/>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469" w:type="dxa"/>
            <w:gridSpan w:val="3"/>
          </w:tcPr>
          <w:p w14:paraId="7A0CD056">
            <w:pPr>
              <w:pStyle w:val="10"/>
              <w:spacing w:before="14"/>
              <w:ind w:left="131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681" w:type="dxa"/>
            <w:vMerge w:val="restart"/>
          </w:tcPr>
          <w:p w14:paraId="64297ABE">
            <w:pPr>
              <w:pStyle w:val="10"/>
              <w:spacing w:before="16" w:line="235" w:lineRule="auto"/>
              <w:ind w:left="521"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087338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52" w:type="dxa"/>
            <w:vMerge w:val="continue"/>
            <w:tcBorders>
              <w:top w:val="nil"/>
            </w:tcBorders>
          </w:tcPr>
          <w:p w14:paraId="60A37518">
            <w:pPr>
              <w:rPr>
                <w:sz w:val="2"/>
                <w:szCs w:val="2"/>
              </w:rPr>
            </w:pPr>
          </w:p>
        </w:tc>
        <w:tc>
          <w:tcPr>
            <w:tcW w:w="6401" w:type="dxa"/>
            <w:vMerge w:val="continue"/>
            <w:tcBorders>
              <w:top w:val="nil"/>
            </w:tcBorders>
          </w:tcPr>
          <w:p w14:paraId="0CC4A4CE">
            <w:pPr>
              <w:rPr>
                <w:sz w:val="2"/>
                <w:szCs w:val="2"/>
              </w:rPr>
            </w:pPr>
          </w:p>
        </w:tc>
        <w:tc>
          <w:tcPr>
            <w:tcW w:w="671" w:type="dxa"/>
          </w:tcPr>
          <w:p w14:paraId="71E15E37">
            <w:pPr>
              <w:pStyle w:val="10"/>
              <w:spacing w:before="11"/>
              <w:ind w:left="29" w:right="-15"/>
              <w:jc w:val="center"/>
              <w:rPr>
                <w:sz w:val="24"/>
              </w:rPr>
            </w:pPr>
            <w:r>
              <w:rPr>
                <w:spacing w:val="-2"/>
                <w:sz w:val="24"/>
              </w:rPr>
              <w:t>Всего</w:t>
            </w:r>
          </w:p>
        </w:tc>
        <w:tc>
          <w:tcPr>
            <w:tcW w:w="1871" w:type="dxa"/>
          </w:tcPr>
          <w:p w14:paraId="11F847ED">
            <w:pPr>
              <w:pStyle w:val="10"/>
              <w:spacing w:before="16" w:line="235" w:lineRule="auto"/>
              <w:ind w:left="563" w:hanging="322"/>
              <w:rPr>
                <w:sz w:val="24"/>
              </w:rPr>
            </w:pPr>
            <w:r>
              <w:rPr>
                <w:spacing w:val="-10"/>
                <w:sz w:val="24"/>
              </w:rPr>
              <w:t xml:space="preserve">Контрольные </w:t>
            </w:r>
            <w:r>
              <w:rPr>
                <w:spacing w:val="-2"/>
                <w:sz w:val="24"/>
              </w:rPr>
              <w:t>работы</w:t>
            </w:r>
          </w:p>
        </w:tc>
        <w:tc>
          <w:tcPr>
            <w:tcW w:w="1927" w:type="dxa"/>
          </w:tcPr>
          <w:p w14:paraId="0CCC7634">
            <w:pPr>
              <w:pStyle w:val="10"/>
              <w:spacing w:before="16" w:line="235" w:lineRule="auto"/>
              <w:ind w:left="593" w:right="205" w:hanging="351"/>
              <w:rPr>
                <w:sz w:val="24"/>
              </w:rPr>
            </w:pPr>
            <w:r>
              <w:rPr>
                <w:spacing w:val="-10"/>
                <w:sz w:val="24"/>
              </w:rPr>
              <w:t xml:space="preserve">Практические </w:t>
            </w:r>
            <w:r>
              <w:rPr>
                <w:spacing w:val="-2"/>
                <w:sz w:val="24"/>
              </w:rPr>
              <w:t>работы</w:t>
            </w:r>
          </w:p>
        </w:tc>
        <w:tc>
          <w:tcPr>
            <w:tcW w:w="3681" w:type="dxa"/>
            <w:vMerge w:val="continue"/>
            <w:tcBorders>
              <w:top w:val="nil"/>
            </w:tcBorders>
          </w:tcPr>
          <w:p w14:paraId="15F1E740">
            <w:pPr>
              <w:rPr>
                <w:sz w:val="2"/>
                <w:szCs w:val="2"/>
              </w:rPr>
            </w:pPr>
          </w:p>
        </w:tc>
      </w:tr>
      <w:tr w14:paraId="07EDEC1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52" w:type="dxa"/>
          </w:tcPr>
          <w:p w14:paraId="37DA6BA7">
            <w:pPr>
              <w:pStyle w:val="10"/>
              <w:rPr>
                <w:rFonts w:ascii="Times New Roman"/>
                <w:sz w:val="22"/>
              </w:rPr>
            </w:pPr>
          </w:p>
        </w:tc>
        <w:tc>
          <w:tcPr>
            <w:tcW w:w="6401" w:type="dxa"/>
          </w:tcPr>
          <w:p w14:paraId="7C4DE13C">
            <w:pPr>
              <w:pStyle w:val="10"/>
              <w:spacing w:before="19"/>
              <w:ind w:left="38"/>
              <w:rPr>
                <w:sz w:val="24"/>
              </w:rPr>
            </w:pPr>
            <w:r>
              <w:rPr>
                <w:spacing w:val="-2"/>
                <w:sz w:val="24"/>
              </w:rPr>
              <w:t>профессий</w:t>
            </w:r>
          </w:p>
        </w:tc>
        <w:tc>
          <w:tcPr>
            <w:tcW w:w="671" w:type="dxa"/>
          </w:tcPr>
          <w:p w14:paraId="24454432">
            <w:pPr>
              <w:pStyle w:val="10"/>
              <w:rPr>
                <w:rFonts w:ascii="Times New Roman"/>
                <w:sz w:val="22"/>
              </w:rPr>
            </w:pPr>
          </w:p>
        </w:tc>
        <w:tc>
          <w:tcPr>
            <w:tcW w:w="1871" w:type="dxa"/>
          </w:tcPr>
          <w:p w14:paraId="0AFCF78F">
            <w:pPr>
              <w:pStyle w:val="10"/>
              <w:rPr>
                <w:rFonts w:ascii="Times New Roman"/>
                <w:sz w:val="22"/>
              </w:rPr>
            </w:pPr>
          </w:p>
        </w:tc>
        <w:tc>
          <w:tcPr>
            <w:tcW w:w="1927" w:type="dxa"/>
          </w:tcPr>
          <w:p w14:paraId="788507C1">
            <w:pPr>
              <w:pStyle w:val="10"/>
              <w:rPr>
                <w:rFonts w:ascii="Times New Roman"/>
                <w:sz w:val="22"/>
              </w:rPr>
            </w:pPr>
          </w:p>
        </w:tc>
        <w:tc>
          <w:tcPr>
            <w:tcW w:w="3681" w:type="dxa"/>
          </w:tcPr>
          <w:p w14:paraId="55147A9E">
            <w:pPr>
              <w:pStyle w:val="10"/>
              <w:rPr>
                <w:rFonts w:ascii="Times New Roman"/>
                <w:sz w:val="22"/>
              </w:rPr>
            </w:pPr>
          </w:p>
        </w:tc>
      </w:tr>
      <w:tr w14:paraId="64AAF63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953" w:type="dxa"/>
            <w:gridSpan w:val="2"/>
          </w:tcPr>
          <w:p w14:paraId="4F5C01AB">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604EB643">
            <w:pPr>
              <w:pStyle w:val="10"/>
              <w:spacing w:before="9"/>
              <w:ind w:left="34" w:right="1"/>
              <w:jc w:val="center"/>
              <w:rPr>
                <w:sz w:val="24"/>
              </w:rPr>
            </w:pPr>
            <w:r>
              <w:rPr>
                <w:spacing w:val="-10"/>
                <w:sz w:val="24"/>
              </w:rPr>
              <w:t>4</w:t>
            </w:r>
          </w:p>
        </w:tc>
        <w:tc>
          <w:tcPr>
            <w:tcW w:w="7479" w:type="dxa"/>
            <w:gridSpan w:val="3"/>
          </w:tcPr>
          <w:p w14:paraId="2A6B1017">
            <w:pPr>
              <w:pStyle w:val="10"/>
              <w:rPr>
                <w:rFonts w:ascii="Times New Roman"/>
                <w:sz w:val="22"/>
              </w:rPr>
            </w:pPr>
          </w:p>
        </w:tc>
      </w:tr>
      <w:tr w14:paraId="564A50E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4BC465E1">
            <w:pPr>
              <w:pStyle w:val="10"/>
              <w:spacing w:before="5"/>
              <w:ind w:left="33"/>
              <w:rPr>
                <w:rFonts w:ascii="Verdana" w:hAnsi="Verdana"/>
                <w:b/>
                <w:sz w:val="24"/>
              </w:rPr>
            </w:pPr>
            <w:r>
              <w:rPr>
                <w:rFonts w:ascii="Verdana" w:hAnsi="Verdana"/>
                <w:b/>
                <w:w w:val="75"/>
                <w:sz w:val="24"/>
              </w:rPr>
              <w:t>Раздел</w:t>
            </w:r>
            <w:r>
              <w:rPr>
                <w:rFonts w:ascii="Verdana" w:hAnsi="Verdana"/>
                <w:b/>
                <w:spacing w:val="36"/>
                <w:sz w:val="24"/>
              </w:rPr>
              <w:t xml:space="preserve"> </w:t>
            </w:r>
            <w:r>
              <w:rPr>
                <w:rFonts w:ascii="Verdana" w:hAnsi="Verdana"/>
                <w:b/>
                <w:w w:val="75"/>
                <w:sz w:val="24"/>
              </w:rPr>
              <w:t>3.3D-моделирование,</w:t>
            </w:r>
            <w:r>
              <w:rPr>
                <w:rFonts w:ascii="Verdana" w:hAnsi="Verdana"/>
                <w:b/>
                <w:spacing w:val="39"/>
                <w:sz w:val="24"/>
              </w:rPr>
              <w:t xml:space="preserve"> </w:t>
            </w:r>
            <w:r>
              <w:rPr>
                <w:rFonts w:ascii="Verdana" w:hAnsi="Verdana"/>
                <w:b/>
                <w:w w:val="75"/>
                <w:sz w:val="24"/>
              </w:rPr>
              <w:t>прототипирование,</w:t>
            </w:r>
            <w:r>
              <w:rPr>
                <w:rFonts w:ascii="Verdana" w:hAnsi="Verdana"/>
                <w:b/>
                <w:spacing w:val="38"/>
                <w:sz w:val="24"/>
              </w:rPr>
              <w:t xml:space="preserve"> </w:t>
            </w:r>
            <w:r>
              <w:rPr>
                <w:rFonts w:ascii="Verdana" w:hAnsi="Verdana"/>
                <w:b/>
                <w:spacing w:val="-2"/>
                <w:w w:val="75"/>
                <w:sz w:val="24"/>
              </w:rPr>
              <w:t>макетирование</w:t>
            </w:r>
          </w:p>
        </w:tc>
      </w:tr>
      <w:tr w14:paraId="6455F6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2" w:type="dxa"/>
          </w:tcPr>
          <w:p w14:paraId="090AED35">
            <w:pPr>
              <w:pStyle w:val="10"/>
              <w:spacing w:before="11"/>
              <w:ind w:left="33"/>
              <w:rPr>
                <w:sz w:val="24"/>
              </w:rPr>
            </w:pPr>
            <w:r>
              <w:rPr>
                <w:spacing w:val="-5"/>
                <w:sz w:val="24"/>
              </w:rPr>
              <w:t>3.1</w:t>
            </w:r>
          </w:p>
        </w:tc>
        <w:tc>
          <w:tcPr>
            <w:tcW w:w="6401" w:type="dxa"/>
          </w:tcPr>
          <w:p w14:paraId="2475C04B">
            <w:pPr>
              <w:pStyle w:val="10"/>
              <w:spacing w:before="16" w:line="235" w:lineRule="auto"/>
              <w:ind w:left="38" w:right="176"/>
              <w:rPr>
                <w:sz w:val="24"/>
              </w:rPr>
            </w:pPr>
            <w:r>
              <w:rPr>
                <w:w w:val="85"/>
                <w:sz w:val="24"/>
              </w:rPr>
              <w:t>Аддитивные технологии. Создание моделей, сложных</w:t>
            </w:r>
            <w:r>
              <w:rPr>
                <w:spacing w:val="40"/>
                <w:sz w:val="24"/>
              </w:rPr>
              <w:t xml:space="preserve"> </w:t>
            </w:r>
            <w:r>
              <w:rPr>
                <w:spacing w:val="-2"/>
                <w:sz w:val="24"/>
              </w:rPr>
              <w:t>объектов</w:t>
            </w:r>
          </w:p>
        </w:tc>
        <w:tc>
          <w:tcPr>
            <w:tcW w:w="671" w:type="dxa"/>
          </w:tcPr>
          <w:p w14:paraId="77624366">
            <w:pPr>
              <w:pStyle w:val="10"/>
              <w:spacing w:before="11"/>
              <w:ind w:left="34" w:right="1"/>
              <w:jc w:val="center"/>
              <w:rPr>
                <w:sz w:val="24"/>
              </w:rPr>
            </w:pPr>
            <w:r>
              <w:rPr>
                <w:spacing w:val="-10"/>
                <w:sz w:val="24"/>
              </w:rPr>
              <w:t>7</w:t>
            </w:r>
          </w:p>
        </w:tc>
        <w:tc>
          <w:tcPr>
            <w:tcW w:w="1871" w:type="dxa"/>
          </w:tcPr>
          <w:p w14:paraId="3A4F5D2A">
            <w:pPr>
              <w:pStyle w:val="10"/>
              <w:rPr>
                <w:rFonts w:ascii="Times New Roman"/>
                <w:sz w:val="22"/>
              </w:rPr>
            </w:pPr>
          </w:p>
        </w:tc>
        <w:tc>
          <w:tcPr>
            <w:tcW w:w="1927" w:type="dxa"/>
          </w:tcPr>
          <w:p w14:paraId="0D383991">
            <w:pPr>
              <w:pStyle w:val="10"/>
              <w:rPr>
                <w:rFonts w:ascii="Times New Roman"/>
                <w:sz w:val="22"/>
              </w:rPr>
            </w:pPr>
          </w:p>
        </w:tc>
        <w:tc>
          <w:tcPr>
            <w:tcW w:w="3681" w:type="dxa"/>
          </w:tcPr>
          <w:p w14:paraId="5C74150E">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19EC425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2" w:type="dxa"/>
          </w:tcPr>
          <w:p w14:paraId="53BE0FBF">
            <w:pPr>
              <w:pStyle w:val="10"/>
              <w:spacing w:before="11"/>
              <w:ind w:left="33"/>
              <w:rPr>
                <w:sz w:val="24"/>
              </w:rPr>
            </w:pPr>
            <w:r>
              <w:rPr>
                <w:spacing w:val="-5"/>
                <w:sz w:val="24"/>
              </w:rPr>
              <w:t>3.2</w:t>
            </w:r>
          </w:p>
        </w:tc>
        <w:tc>
          <w:tcPr>
            <w:tcW w:w="6401" w:type="dxa"/>
          </w:tcPr>
          <w:p w14:paraId="2215D4EF">
            <w:pPr>
              <w:pStyle w:val="10"/>
              <w:spacing w:before="11"/>
              <w:ind w:left="38"/>
              <w:rPr>
                <w:sz w:val="24"/>
              </w:rPr>
            </w:pPr>
            <w:r>
              <w:rPr>
                <w:spacing w:val="-10"/>
                <w:sz w:val="24"/>
              </w:rPr>
              <w:t>Основы</w:t>
            </w:r>
            <w:r>
              <w:rPr>
                <w:spacing w:val="-1"/>
                <w:sz w:val="24"/>
              </w:rPr>
              <w:t xml:space="preserve"> </w:t>
            </w:r>
            <w:r>
              <w:rPr>
                <w:spacing w:val="-10"/>
                <w:sz w:val="24"/>
              </w:rPr>
              <w:t>проектной деятельности</w:t>
            </w:r>
          </w:p>
        </w:tc>
        <w:tc>
          <w:tcPr>
            <w:tcW w:w="671" w:type="dxa"/>
          </w:tcPr>
          <w:p w14:paraId="6C9E34F7">
            <w:pPr>
              <w:pStyle w:val="10"/>
              <w:spacing w:before="11"/>
              <w:ind w:left="34" w:right="1"/>
              <w:jc w:val="center"/>
              <w:rPr>
                <w:sz w:val="24"/>
              </w:rPr>
            </w:pPr>
            <w:r>
              <w:rPr>
                <w:spacing w:val="-10"/>
                <w:sz w:val="24"/>
              </w:rPr>
              <w:t>4</w:t>
            </w:r>
          </w:p>
        </w:tc>
        <w:tc>
          <w:tcPr>
            <w:tcW w:w="1871" w:type="dxa"/>
          </w:tcPr>
          <w:p w14:paraId="6A89DD3F">
            <w:pPr>
              <w:pStyle w:val="10"/>
              <w:rPr>
                <w:rFonts w:ascii="Times New Roman"/>
                <w:sz w:val="22"/>
              </w:rPr>
            </w:pPr>
          </w:p>
        </w:tc>
        <w:tc>
          <w:tcPr>
            <w:tcW w:w="1927" w:type="dxa"/>
          </w:tcPr>
          <w:p w14:paraId="6EF210EB">
            <w:pPr>
              <w:pStyle w:val="10"/>
              <w:rPr>
                <w:rFonts w:ascii="Times New Roman"/>
                <w:sz w:val="22"/>
              </w:rPr>
            </w:pPr>
          </w:p>
        </w:tc>
        <w:tc>
          <w:tcPr>
            <w:tcW w:w="3681" w:type="dxa"/>
          </w:tcPr>
          <w:p w14:paraId="63B53008">
            <w:pPr>
              <w:pStyle w:val="10"/>
              <w:rPr>
                <w:rFonts w:ascii="Times New Roman"/>
                <w:sz w:val="22"/>
              </w:rPr>
            </w:pPr>
          </w:p>
        </w:tc>
      </w:tr>
      <w:tr w14:paraId="782A0F8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2" w:type="dxa"/>
          </w:tcPr>
          <w:p w14:paraId="7EF6FFAD">
            <w:pPr>
              <w:pStyle w:val="10"/>
              <w:spacing w:before="11"/>
              <w:ind w:left="33"/>
              <w:rPr>
                <w:sz w:val="24"/>
              </w:rPr>
            </w:pPr>
            <w:r>
              <w:rPr>
                <w:spacing w:val="-5"/>
                <w:sz w:val="24"/>
              </w:rPr>
              <w:t>3.3</w:t>
            </w:r>
          </w:p>
        </w:tc>
        <w:tc>
          <w:tcPr>
            <w:tcW w:w="6401" w:type="dxa"/>
          </w:tcPr>
          <w:p w14:paraId="2403CAF7">
            <w:pPr>
              <w:pStyle w:val="10"/>
              <w:spacing w:before="11"/>
              <w:ind w:left="38"/>
              <w:rPr>
                <w:sz w:val="24"/>
              </w:rPr>
            </w:pPr>
            <w:r>
              <w:rPr>
                <w:w w:val="85"/>
                <w:sz w:val="24"/>
              </w:rPr>
              <w:t>Мир</w:t>
            </w:r>
            <w:r>
              <w:rPr>
                <w:spacing w:val="8"/>
                <w:sz w:val="24"/>
              </w:rPr>
              <w:t xml:space="preserve"> </w:t>
            </w:r>
            <w:r>
              <w:rPr>
                <w:w w:val="85"/>
                <w:sz w:val="24"/>
              </w:rPr>
              <w:t>профессий.</w:t>
            </w:r>
            <w:r>
              <w:rPr>
                <w:spacing w:val="58"/>
                <w:sz w:val="24"/>
              </w:rPr>
              <w:t xml:space="preserve"> </w:t>
            </w:r>
            <w:r>
              <w:rPr>
                <w:w w:val="85"/>
                <w:sz w:val="24"/>
              </w:rPr>
              <w:t>Профессии,</w:t>
            </w:r>
            <w:r>
              <w:rPr>
                <w:spacing w:val="58"/>
                <w:sz w:val="24"/>
              </w:rPr>
              <w:t xml:space="preserve"> </w:t>
            </w:r>
            <w:r>
              <w:rPr>
                <w:w w:val="85"/>
                <w:sz w:val="24"/>
              </w:rPr>
              <w:t>связанные</w:t>
            </w:r>
            <w:r>
              <w:rPr>
                <w:spacing w:val="16"/>
                <w:sz w:val="24"/>
              </w:rPr>
              <w:t xml:space="preserve"> </w:t>
            </w:r>
            <w:r>
              <w:rPr>
                <w:w w:val="85"/>
                <w:sz w:val="24"/>
              </w:rPr>
              <w:t>с</w:t>
            </w:r>
            <w:r>
              <w:rPr>
                <w:spacing w:val="33"/>
                <w:sz w:val="24"/>
              </w:rPr>
              <w:t xml:space="preserve"> </w:t>
            </w:r>
            <w:r>
              <w:rPr>
                <w:w w:val="85"/>
                <w:sz w:val="24"/>
              </w:rPr>
              <w:t>3D-</w:t>
            </w:r>
            <w:r>
              <w:rPr>
                <w:spacing w:val="-2"/>
                <w:w w:val="85"/>
                <w:sz w:val="24"/>
              </w:rPr>
              <w:t>технологиями</w:t>
            </w:r>
          </w:p>
        </w:tc>
        <w:tc>
          <w:tcPr>
            <w:tcW w:w="671" w:type="dxa"/>
          </w:tcPr>
          <w:p w14:paraId="79CE7A1E">
            <w:pPr>
              <w:pStyle w:val="10"/>
              <w:spacing w:before="11"/>
              <w:ind w:left="34" w:right="1"/>
              <w:jc w:val="center"/>
              <w:rPr>
                <w:sz w:val="24"/>
              </w:rPr>
            </w:pPr>
            <w:r>
              <w:rPr>
                <w:spacing w:val="-10"/>
                <w:sz w:val="24"/>
              </w:rPr>
              <w:t>1</w:t>
            </w:r>
          </w:p>
        </w:tc>
        <w:tc>
          <w:tcPr>
            <w:tcW w:w="1871" w:type="dxa"/>
          </w:tcPr>
          <w:p w14:paraId="14847F6F">
            <w:pPr>
              <w:pStyle w:val="10"/>
              <w:rPr>
                <w:rFonts w:ascii="Times New Roman"/>
                <w:sz w:val="22"/>
              </w:rPr>
            </w:pPr>
          </w:p>
        </w:tc>
        <w:tc>
          <w:tcPr>
            <w:tcW w:w="1927" w:type="dxa"/>
          </w:tcPr>
          <w:p w14:paraId="2AC8938C">
            <w:pPr>
              <w:pStyle w:val="10"/>
              <w:rPr>
                <w:rFonts w:ascii="Times New Roman"/>
                <w:sz w:val="22"/>
              </w:rPr>
            </w:pPr>
          </w:p>
        </w:tc>
        <w:tc>
          <w:tcPr>
            <w:tcW w:w="3681" w:type="dxa"/>
          </w:tcPr>
          <w:p w14:paraId="649A4F9E">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6089E8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6953" w:type="dxa"/>
            <w:gridSpan w:val="2"/>
          </w:tcPr>
          <w:p w14:paraId="08E5DAE9">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07D4D31E">
            <w:pPr>
              <w:pStyle w:val="10"/>
              <w:spacing w:before="11"/>
              <w:ind w:left="34" w:right="17"/>
              <w:jc w:val="center"/>
              <w:rPr>
                <w:sz w:val="24"/>
              </w:rPr>
            </w:pPr>
            <w:r>
              <w:rPr>
                <w:spacing w:val="-5"/>
                <w:sz w:val="24"/>
              </w:rPr>
              <w:t>12</w:t>
            </w:r>
          </w:p>
        </w:tc>
        <w:tc>
          <w:tcPr>
            <w:tcW w:w="7479" w:type="dxa"/>
            <w:gridSpan w:val="3"/>
          </w:tcPr>
          <w:p w14:paraId="1BF31488">
            <w:pPr>
              <w:pStyle w:val="10"/>
              <w:rPr>
                <w:rFonts w:ascii="Times New Roman"/>
                <w:sz w:val="22"/>
              </w:rPr>
            </w:pPr>
          </w:p>
        </w:tc>
      </w:tr>
      <w:tr w14:paraId="4AF8B4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3" w:type="dxa"/>
            <w:gridSpan w:val="6"/>
          </w:tcPr>
          <w:p w14:paraId="0A921C9E">
            <w:pPr>
              <w:pStyle w:val="10"/>
              <w:spacing w:before="5"/>
              <w:ind w:left="33"/>
              <w:rPr>
                <w:rFonts w:ascii="Verdana" w:hAnsi="Verdana"/>
                <w:b/>
                <w:sz w:val="24"/>
              </w:rPr>
            </w:pPr>
            <w:r>
              <w:rPr>
                <w:rFonts w:ascii="Verdana" w:hAnsi="Verdana"/>
                <w:b/>
                <w:w w:val="80"/>
                <w:sz w:val="24"/>
              </w:rPr>
              <w:t>Раздел</w:t>
            </w:r>
            <w:r>
              <w:rPr>
                <w:rFonts w:ascii="Verdana" w:hAnsi="Verdana"/>
                <w:b/>
                <w:spacing w:val="-6"/>
                <w:sz w:val="24"/>
              </w:rPr>
              <w:t xml:space="preserve"> </w:t>
            </w:r>
            <w:r>
              <w:rPr>
                <w:rFonts w:ascii="Verdana" w:hAnsi="Verdana"/>
                <w:b/>
                <w:spacing w:val="-2"/>
                <w:w w:val="85"/>
                <w:sz w:val="24"/>
              </w:rPr>
              <w:t>4.Робототехника</w:t>
            </w:r>
          </w:p>
        </w:tc>
      </w:tr>
      <w:tr w14:paraId="73FA034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2" w:type="dxa"/>
          </w:tcPr>
          <w:p w14:paraId="5A987C18">
            <w:pPr>
              <w:pStyle w:val="10"/>
              <w:spacing w:before="9"/>
              <w:ind w:left="33"/>
              <w:rPr>
                <w:sz w:val="24"/>
              </w:rPr>
            </w:pPr>
            <w:r>
              <w:rPr>
                <w:spacing w:val="-5"/>
                <w:sz w:val="24"/>
              </w:rPr>
              <w:t>4.1</w:t>
            </w:r>
          </w:p>
        </w:tc>
        <w:tc>
          <w:tcPr>
            <w:tcW w:w="6401" w:type="dxa"/>
          </w:tcPr>
          <w:p w14:paraId="4D958983">
            <w:pPr>
              <w:pStyle w:val="10"/>
              <w:spacing w:before="9"/>
              <w:ind w:left="38"/>
              <w:rPr>
                <w:sz w:val="24"/>
              </w:rPr>
            </w:pPr>
            <w:r>
              <w:rPr>
                <w:spacing w:val="-10"/>
                <w:sz w:val="24"/>
              </w:rPr>
              <w:t>От</w:t>
            </w:r>
            <w:r>
              <w:rPr>
                <w:spacing w:val="-8"/>
                <w:sz w:val="24"/>
              </w:rPr>
              <w:t xml:space="preserve"> </w:t>
            </w:r>
            <w:r>
              <w:rPr>
                <w:spacing w:val="-10"/>
                <w:sz w:val="24"/>
              </w:rPr>
              <w:t>робототехники</w:t>
            </w:r>
            <w:r>
              <w:rPr>
                <w:spacing w:val="-18"/>
                <w:sz w:val="24"/>
              </w:rPr>
              <w:t xml:space="preserve"> </w:t>
            </w:r>
            <w:r>
              <w:rPr>
                <w:spacing w:val="-10"/>
                <w:sz w:val="24"/>
              </w:rPr>
              <w:t>к</w:t>
            </w:r>
            <w:r>
              <w:rPr>
                <w:spacing w:val="-11"/>
                <w:sz w:val="24"/>
              </w:rPr>
              <w:t xml:space="preserve"> </w:t>
            </w:r>
            <w:r>
              <w:rPr>
                <w:spacing w:val="-10"/>
                <w:sz w:val="24"/>
              </w:rPr>
              <w:t>искусственному</w:t>
            </w:r>
            <w:r>
              <w:rPr>
                <w:spacing w:val="1"/>
                <w:sz w:val="24"/>
              </w:rPr>
              <w:t xml:space="preserve"> </w:t>
            </w:r>
            <w:r>
              <w:rPr>
                <w:spacing w:val="-10"/>
                <w:sz w:val="24"/>
              </w:rPr>
              <w:t>интеллекту</w:t>
            </w:r>
          </w:p>
        </w:tc>
        <w:tc>
          <w:tcPr>
            <w:tcW w:w="671" w:type="dxa"/>
          </w:tcPr>
          <w:p w14:paraId="6C0BCF1C">
            <w:pPr>
              <w:pStyle w:val="10"/>
              <w:spacing w:before="9"/>
              <w:ind w:left="34" w:right="1"/>
              <w:jc w:val="center"/>
              <w:rPr>
                <w:sz w:val="24"/>
              </w:rPr>
            </w:pPr>
            <w:r>
              <w:rPr>
                <w:spacing w:val="-10"/>
                <w:sz w:val="24"/>
              </w:rPr>
              <w:t>1</w:t>
            </w:r>
          </w:p>
        </w:tc>
        <w:tc>
          <w:tcPr>
            <w:tcW w:w="1871" w:type="dxa"/>
          </w:tcPr>
          <w:p w14:paraId="2CE5A0B9">
            <w:pPr>
              <w:pStyle w:val="10"/>
              <w:rPr>
                <w:rFonts w:ascii="Times New Roman"/>
                <w:sz w:val="22"/>
              </w:rPr>
            </w:pPr>
          </w:p>
        </w:tc>
        <w:tc>
          <w:tcPr>
            <w:tcW w:w="1927" w:type="dxa"/>
          </w:tcPr>
          <w:p w14:paraId="5D1BEA69">
            <w:pPr>
              <w:pStyle w:val="10"/>
              <w:rPr>
                <w:rFonts w:ascii="Times New Roman"/>
                <w:sz w:val="22"/>
              </w:rPr>
            </w:pPr>
          </w:p>
        </w:tc>
        <w:tc>
          <w:tcPr>
            <w:tcW w:w="3681" w:type="dxa"/>
          </w:tcPr>
          <w:p w14:paraId="4D04F12B">
            <w:pPr>
              <w:pStyle w:val="10"/>
              <w:rPr>
                <w:rFonts w:ascii="Times New Roman"/>
                <w:sz w:val="22"/>
              </w:rPr>
            </w:pPr>
          </w:p>
        </w:tc>
      </w:tr>
      <w:tr w14:paraId="1CE9E26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552" w:type="dxa"/>
          </w:tcPr>
          <w:p w14:paraId="083DB577">
            <w:pPr>
              <w:pStyle w:val="10"/>
              <w:spacing w:before="12"/>
              <w:ind w:left="33"/>
              <w:rPr>
                <w:sz w:val="24"/>
              </w:rPr>
            </w:pPr>
            <w:r>
              <w:rPr>
                <w:spacing w:val="-5"/>
                <w:sz w:val="24"/>
              </w:rPr>
              <w:t>4.2</w:t>
            </w:r>
          </w:p>
        </w:tc>
        <w:tc>
          <w:tcPr>
            <w:tcW w:w="6401" w:type="dxa"/>
          </w:tcPr>
          <w:p w14:paraId="23CFB6F5">
            <w:pPr>
              <w:pStyle w:val="10"/>
              <w:spacing w:before="16" w:line="235" w:lineRule="auto"/>
              <w:ind w:left="38" w:right="176"/>
              <w:rPr>
                <w:sz w:val="24"/>
              </w:rPr>
            </w:pPr>
            <w:r>
              <w:rPr>
                <w:spacing w:val="-10"/>
                <w:sz w:val="24"/>
              </w:rPr>
              <w:t>Конструирование</w:t>
            </w:r>
            <w:r>
              <w:rPr>
                <w:spacing w:val="-26"/>
                <w:sz w:val="24"/>
              </w:rPr>
              <w:t xml:space="preserve"> </w:t>
            </w:r>
            <w:r>
              <w:rPr>
                <w:spacing w:val="-10"/>
                <w:sz w:val="24"/>
              </w:rPr>
              <w:t>и</w:t>
            </w:r>
            <w:r>
              <w:rPr>
                <w:spacing w:val="-16"/>
                <w:sz w:val="24"/>
              </w:rPr>
              <w:t xml:space="preserve"> </w:t>
            </w:r>
            <w:r>
              <w:rPr>
                <w:spacing w:val="-10"/>
                <w:sz w:val="24"/>
              </w:rPr>
              <w:t>программирование</w:t>
            </w:r>
            <w:r>
              <w:rPr>
                <w:spacing w:val="-25"/>
                <w:sz w:val="24"/>
              </w:rPr>
              <w:t xml:space="preserve"> </w:t>
            </w:r>
            <w:r>
              <w:rPr>
                <w:spacing w:val="-10"/>
                <w:sz w:val="24"/>
              </w:rPr>
              <w:t>БЛА. У</w:t>
            </w:r>
            <w:r>
              <w:rPr>
                <w:spacing w:val="-30"/>
                <w:sz w:val="24"/>
              </w:rPr>
              <w:t xml:space="preserve"> </w:t>
            </w:r>
            <w:r>
              <w:rPr>
                <w:spacing w:val="-10"/>
                <w:sz w:val="24"/>
              </w:rPr>
              <w:t xml:space="preserve">правление </w:t>
            </w:r>
            <w:r>
              <w:rPr>
                <w:sz w:val="24"/>
              </w:rPr>
              <w:t>групповым</w:t>
            </w:r>
            <w:r>
              <w:rPr>
                <w:spacing w:val="-19"/>
                <w:sz w:val="24"/>
              </w:rPr>
              <w:t xml:space="preserve"> </w:t>
            </w:r>
            <w:r>
              <w:rPr>
                <w:sz w:val="24"/>
              </w:rPr>
              <w:t>взаимодействием</w:t>
            </w:r>
            <w:r>
              <w:rPr>
                <w:spacing w:val="-18"/>
                <w:sz w:val="24"/>
              </w:rPr>
              <w:t xml:space="preserve"> </w:t>
            </w:r>
            <w:r>
              <w:rPr>
                <w:sz w:val="24"/>
              </w:rPr>
              <w:t>роботов</w:t>
            </w:r>
          </w:p>
        </w:tc>
        <w:tc>
          <w:tcPr>
            <w:tcW w:w="671" w:type="dxa"/>
          </w:tcPr>
          <w:p w14:paraId="069484E8">
            <w:pPr>
              <w:pStyle w:val="10"/>
              <w:spacing w:before="12"/>
              <w:ind w:left="34" w:right="1"/>
              <w:jc w:val="center"/>
              <w:rPr>
                <w:sz w:val="24"/>
              </w:rPr>
            </w:pPr>
            <w:r>
              <w:rPr>
                <w:spacing w:val="-10"/>
                <w:sz w:val="24"/>
              </w:rPr>
              <w:t>6</w:t>
            </w:r>
          </w:p>
        </w:tc>
        <w:tc>
          <w:tcPr>
            <w:tcW w:w="1871" w:type="dxa"/>
          </w:tcPr>
          <w:p w14:paraId="73BE5B90">
            <w:pPr>
              <w:pStyle w:val="10"/>
              <w:rPr>
                <w:rFonts w:ascii="Times New Roman"/>
                <w:sz w:val="22"/>
              </w:rPr>
            </w:pPr>
          </w:p>
        </w:tc>
        <w:tc>
          <w:tcPr>
            <w:tcW w:w="1927" w:type="dxa"/>
          </w:tcPr>
          <w:p w14:paraId="321CB616">
            <w:pPr>
              <w:pStyle w:val="10"/>
              <w:rPr>
                <w:rFonts w:ascii="Times New Roman"/>
                <w:sz w:val="22"/>
              </w:rPr>
            </w:pPr>
          </w:p>
        </w:tc>
        <w:tc>
          <w:tcPr>
            <w:tcW w:w="3681" w:type="dxa"/>
          </w:tcPr>
          <w:p w14:paraId="18CEF4B1">
            <w:pPr>
              <w:pStyle w:val="10"/>
              <w:rPr>
                <w:rFonts w:ascii="Times New Roman"/>
                <w:sz w:val="22"/>
              </w:rPr>
            </w:pPr>
          </w:p>
        </w:tc>
      </w:tr>
      <w:tr w14:paraId="00A5FB1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552" w:type="dxa"/>
          </w:tcPr>
          <w:p w14:paraId="0137274E">
            <w:pPr>
              <w:pStyle w:val="10"/>
              <w:spacing w:before="9"/>
              <w:ind w:left="33"/>
              <w:rPr>
                <w:sz w:val="24"/>
              </w:rPr>
            </w:pPr>
            <w:r>
              <w:rPr>
                <w:spacing w:val="-5"/>
                <w:sz w:val="24"/>
              </w:rPr>
              <w:t>4.3</w:t>
            </w:r>
          </w:p>
        </w:tc>
        <w:tc>
          <w:tcPr>
            <w:tcW w:w="6401" w:type="dxa"/>
          </w:tcPr>
          <w:p w14:paraId="7B0CC64A">
            <w:pPr>
              <w:pStyle w:val="10"/>
              <w:spacing w:before="9"/>
              <w:ind w:left="38"/>
              <w:rPr>
                <w:sz w:val="24"/>
              </w:rPr>
            </w:pPr>
            <w:r>
              <w:rPr>
                <w:w w:val="90"/>
                <w:sz w:val="24"/>
              </w:rPr>
              <w:t>Система</w:t>
            </w:r>
            <w:r>
              <w:rPr>
                <w:spacing w:val="-4"/>
                <w:w w:val="90"/>
                <w:sz w:val="24"/>
              </w:rPr>
              <w:t xml:space="preserve"> </w:t>
            </w:r>
            <w:r>
              <w:rPr>
                <w:w w:val="90"/>
                <w:sz w:val="24"/>
              </w:rPr>
              <w:t>«Интренет</w:t>
            </w:r>
            <w:r>
              <w:rPr>
                <w:spacing w:val="10"/>
                <w:sz w:val="24"/>
              </w:rPr>
              <w:t xml:space="preserve"> </w:t>
            </w:r>
            <w:r>
              <w:rPr>
                <w:spacing w:val="-2"/>
                <w:w w:val="90"/>
                <w:sz w:val="24"/>
              </w:rPr>
              <w:t>вещей»</w:t>
            </w:r>
          </w:p>
        </w:tc>
        <w:tc>
          <w:tcPr>
            <w:tcW w:w="671" w:type="dxa"/>
          </w:tcPr>
          <w:p w14:paraId="1F29476B">
            <w:pPr>
              <w:pStyle w:val="10"/>
              <w:spacing w:before="9"/>
              <w:ind w:left="34" w:right="1"/>
              <w:jc w:val="center"/>
              <w:rPr>
                <w:sz w:val="24"/>
              </w:rPr>
            </w:pPr>
            <w:r>
              <w:rPr>
                <w:spacing w:val="-10"/>
                <w:sz w:val="24"/>
              </w:rPr>
              <w:t>1</w:t>
            </w:r>
          </w:p>
        </w:tc>
        <w:tc>
          <w:tcPr>
            <w:tcW w:w="1871" w:type="dxa"/>
          </w:tcPr>
          <w:p w14:paraId="03C90A85">
            <w:pPr>
              <w:pStyle w:val="10"/>
              <w:rPr>
                <w:rFonts w:ascii="Times New Roman"/>
                <w:sz w:val="22"/>
              </w:rPr>
            </w:pPr>
          </w:p>
        </w:tc>
        <w:tc>
          <w:tcPr>
            <w:tcW w:w="1927" w:type="dxa"/>
          </w:tcPr>
          <w:p w14:paraId="2616BC5B">
            <w:pPr>
              <w:pStyle w:val="10"/>
              <w:rPr>
                <w:rFonts w:ascii="Times New Roman"/>
                <w:sz w:val="22"/>
              </w:rPr>
            </w:pPr>
          </w:p>
        </w:tc>
        <w:tc>
          <w:tcPr>
            <w:tcW w:w="3681" w:type="dxa"/>
          </w:tcPr>
          <w:p w14:paraId="0D4B37B4">
            <w:pPr>
              <w:pStyle w:val="10"/>
              <w:spacing w:before="22"/>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1746E35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52" w:type="dxa"/>
          </w:tcPr>
          <w:p w14:paraId="2B2416CD">
            <w:pPr>
              <w:pStyle w:val="10"/>
              <w:spacing w:before="11"/>
              <w:ind w:left="33"/>
              <w:rPr>
                <w:sz w:val="24"/>
              </w:rPr>
            </w:pPr>
            <w:r>
              <w:rPr>
                <w:spacing w:val="-5"/>
                <w:sz w:val="24"/>
              </w:rPr>
              <w:t>4.4</w:t>
            </w:r>
          </w:p>
        </w:tc>
        <w:tc>
          <w:tcPr>
            <w:tcW w:w="6401" w:type="dxa"/>
          </w:tcPr>
          <w:p w14:paraId="55E1DD48">
            <w:pPr>
              <w:pStyle w:val="10"/>
              <w:spacing w:before="11"/>
              <w:ind w:left="38"/>
              <w:rPr>
                <w:sz w:val="24"/>
              </w:rPr>
            </w:pPr>
            <w:r>
              <w:rPr>
                <w:spacing w:val="-10"/>
                <w:sz w:val="24"/>
              </w:rPr>
              <w:t>Промышленный</w:t>
            </w:r>
            <w:r>
              <w:rPr>
                <w:spacing w:val="-12"/>
                <w:sz w:val="24"/>
              </w:rPr>
              <w:t xml:space="preserve"> </w:t>
            </w:r>
            <w:r>
              <w:rPr>
                <w:spacing w:val="-10"/>
                <w:sz w:val="24"/>
              </w:rPr>
              <w:t>Интернет</w:t>
            </w:r>
            <w:r>
              <w:rPr>
                <w:spacing w:val="4"/>
                <w:sz w:val="24"/>
              </w:rPr>
              <w:t xml:space="preserve"> </w:t>
            </w:r>
            <w:r>
              <w:rPr>
                <w:spacing w:val="-10"/>
                <w:sz w:val="24"/>
              </w:rPr>
              <w:t>вещей</w:t>
            </w:r>
          </w:p>
        </w:tc>
        <w:tc>
          <w:tcPr>
            <w:tcW w:w="671" w:type="dxa"/>
          </w:tcPr>
          <w:p w14:paraId="00AF3224">
            <w:pPr>
              <w:pStyle w:val="10"/>
              <w:spacing w:before="11"/>
              <w:ind w:left="34" w:right="1"/>
              <w:jc w:val="center"/>
              <w:rPr>
                <w:sz w:val="24"/>
              </w:rPr>
            </w:pPr>
            <w:r>
              <w:rPr>
                <w:spacing w:val="-10"/>
                <w:sz w:val="24"/>
              </w:rPr>
              <w:t>1</w:t>
            </w:r>
          </w:p>
        </w:tc>
        <w:tc>
          <w:tcPr>
            <w:tcW w:w="1871" w:type="dxa"/>
          </w:tcPr>
          <w:p w14:paraId="3813E940">
            <w:pPr>
              <w:pStyle w:val="10"/>
              <w:rPr>
                <w:rFonts w:ascii="Times New Roman"/>
                <w:sz w:val="22"/>
              </w:rPr>
            </w:pPr>
          </w:p>
        </w:tc>
        <w:tc>
          <w:tcPr>
            <w:tcW w:w="1927" w:type="dxa"/>
          </w:tcPr>
          <w:p w14:paraId="053B8568">
            <w:pPr>
              <w:pStyle w:val="10"/>
              <w:rPr>
                <w:rFonts w:ascii="Times New Roman"/>
                <w:sz w:val="22"/>
              </w:rPr>
            </w:pPr>
          </w:p>
        </w:tc>
        <w:tc>
          <w:tcPr>
            <w:tcW w:w="3681" w:type="dxa"/>
          </w:tcPr>
          <w:p w14:paraId="14AB78B5">
            <w:pPr>
              <w:pStyle w:val="10"/>
              <w:rPr>
                <w:rFonts w:ascii="Times New Roman"/>
                <w:sz w:val="22"/>
              </w:rPr>
            </w:pPr>
          </w:p>
        </w:tc>
      </w:tr>
      <w:tr w14:paraId="49E177C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52" w:type="dxa"/>
          </w:tcPr>
          <w:p w14:paraId="25BD4F81">
            <w:pPr>
              <w:pStyle w:val="10"/>
              <w:spacing w:before="9"/>
              <w:ind w:left="33"/>
              <w:rPr>
                <w:sz w:val="24"/>
              </w:rPr>
            </w:pPr>
            <w:r>
              <w:rPr>
                <w:spacing w:val="-5"/>
                <w:sz w:val="24"/>
              </w:rPr>
              <w:t>4.5</w:t>
            </w:r>
          </w:p>
        </w:tc>
        <w:tc>
          <w:tcPr>
            <w:tcW w:w="6401" w:type="dxa"/>
          </w:tcPr>
          <w:p w14:paraId="32CFDC35">
            <w:pPr>
              <w:pStyle w:val="10"/>
              <w:spacing w:before="9"/>
              <w:ind w:left="38"/>
              <w:rPr>
                <w:sz w:val="24"/>
              </w:rPr>
            </w:pPr>
            <w:r>
              <w:rPr>
                <w:w w:val="90"/>
                <w:sz w:val="24"/>
              </w:rPr>
              <w:t>Потребительский</w:t>
            </w:r>
            <w:r>
              <w:rPr>
                <w:spacing w:val="-3"/>
                <w:w w:val="90"/>
                <w:sz w:val="24"/>
              </w:rPr>
              <w:t xml:space="preserve"> </w:t>
            </w:r>
            <w:r>
              <w:rPr>
                <w:w w:val="90"/>
                <w:sz w:val="24"/>
              </w:rPr>
              <w:t>Интернет</w:t>
            </w:r>
            <w:r>
              <w:rPr>
                <w:spacing w:val="-2"/>
                <w:sz w:val="24"/>
              </w:rPr>
              <w:t xml:space="preserve"> </w:t>
            </w:r>
            <w:r>
              <w:rPr>
                <w:spacing w:val="-4"/>
                <w:w w:val="90"/>
                <w:sz w:val="24"/>
              </w:rPr>
              <w:t>вещей</w:t>
            </w:r>
          </w:p>
        </w:tc>
        <w:tc>
          <w:tcPr>
            <w:tcW w:w="671" w:type="dxa"/>
          </w:tcPr>
          <w:p w14:paraId="11E18ADF">
            <w:pPr>
              <w:pStyle w:val="10"/>
              <w:spacing w:before="9"/>
              <w:ind w:left="34" w:right="1"/>
              <w:jc w:val="center"/>
              <w:rPr>
                <w:sz w:val="24"/>
              </w:rPr>
            </w:pPr>
            <w:r>
              <w:rPr>
                <w:spacing w:val="-10"/>
                <w:sz w:val="24"/>
              </w:rPr>
              <w:t>1</w:t>
            </w:r>
          </w:p>
        </w:tc>
        <w:tc>
          <w:tcPr>
            <w:tcW w:w="1871" w:type="dxa"/>
          </w:tcPr>
          <w:p w14:paraId="734D6DEB">
            <w:pPr>
              <w:pStyle w:val="10"/>
              <w:rPr>
                <w:rFonts w:ascii="Times New Roman"/>
                <w:sz w:val="22"/>
              </w:rPr>
            </w:pPr>
          </w:p>
        </w:tc>
        <w:tc>
          <w:tcPr>
            <w:tcW w:w="1927" w:type="dxa"/>
          </w:tcPr>
          <w:p w14:paraId="3C3FB628">
            <w:pPr>
              <w:pStyle w:val="10"/>
              <w:rPr>
                <w:rFonts w:ascii="Times New Roman"/>
                <w:sz w:val="22"/>
              </w:rPr>
            </w:pPr>
          </w:p>
        </w:tc>
        <w:tc>
          <w:tcPr>
            <w:tcW w:w="3681" w:type="dxa"/>
          </w:tcPr>
          <w:p w14:paraId="508E9827">
            <w:pPr>
              <w:pStyle w:val="10"/>
              <w:rPr>
                <w:rFonts w:ascii="Times New Roman"/>
                <w:sz w:val="22"/>
              </w:rPr>
            </w:pPr>
          </w:p>
        </w:tc>
      </w:tr>
      <w:tr w14:paraId="4EC8CE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2" w:type="dxa"/>
          </w:tcPr>
          <w:p w14:paraId="659E9623">
            <w:pPr>
              <w:pStyle w:val="10"/>
              <w:spacing w:before="11"/>
              <w:ind w:left="33"/>
              <w:rPr>
                <w:sz w:val="24"/>
              </w:rPr>
            </w:pPr>
            <w:r>
              <w:rPr>
                <w:spacing w:val="-5"/>
                <w:sz w:val="24"/>
              </w:rPr>
              <w:t>4.6</w:t>
            </w:r>
          </w:p>
        </w:tc>
        <w:tc>
          <w:tcPr>
            <w:tcW w:w="6401" w:type="dxa"/>
          </w:tcPr>
          <w:p w14:paraId="10B5B9AD">
            <w:pPr>
              <w:pStyle w:val="10"/>
              <w:spacing w:before="16" w:line="235" w:lineRule="auto"/>
              <w:ind w:left="38" w:right="176"/>
              <w:rPr>
                <w:sz w:val="24"/>
              </w:rPr>
            </w:pPr>
            <w:r>
              <w:rPr>
                <w:spacing w:val="-10"/>
                <w:sz w:val="24"/>
              </w:rPr>
              <w:t>Групповой</w:t>
            </w:r>
            <w:r>
              <w:rPr>
                <w:spacing w:val="-15"/>
                <w:sz w:val="24"/>
              </w:rPr>
              <w:t xml:space="preserve"> </w:t>
            </w:r>
            <w:r>
              <w:rPr>
                <w:spacing w:val="-10"/>
                <w:sz w:val="24"/>
              </w:rPr>
              <w:t>учебно-технический</w:t>
            </w:r>
            <w:r>
              <w:rPr>
                <w:spacing w:val="-14"/>
                <w:sz w:val="24"/>
              </w:rPr>
              <w:t xml:space="preserve"> </w:t>
            </w:r>
            <w:r>
              <w:rPr>
                <w:spacing w:val="-10"/>
                <w:sz w:val="24"/>
              </w:rPr>
              <w:t>проект по</w:t>
            </w:r>
            <w:r>
              <w:rPr>
                <w:spacing w:val="-23"/>
                <w:sz w:val="24"/>
              </w:rPr>
              <w:t xml:space="preserve"> </w:t>
            </w:r>
            <w:r>
              <w:rPr>
                <w:spacing w:val="-10"/>
                <w:sz w:val="24"/>
              </w:rPr>
              <w:t>теме</w:t>
            </w:r>
            <w:r>
              <w:rPr>
                <w:spacing w:val="-28"/>
                <w:sz w:val="24"/>
              </w:rPr>
              <w:t xml:space="preserve"> </w:t>
            </w:r>
            <w:r>
              <w:rPr>
                <w:spacing w:val="-10"/>
                <w:sz w:val="24"/>
              </w:rPr>
              <w:t xml:space="preserve">«Интернет </w:t>
            </w:r>
            <w:r>
              <w:rPr>
                <w:spacing w:val="-2"/>
                <w:sz w:val="24"/>
              </w:rPr>
              <w:t>вещей»</w:t>
            </w:r>
          </w:p>
        </w:tc>
        <w:tc>
          <w:tcPr>
            <w:tcW w:w="671" w:type="dxa"/>
          </w:tcPr>
          <w:p w14:paraId="3E39A43F">
            <w:pPr>
              <w:pStyle w:val="10"/>
              <w:spacing w:before="11"/>
              <w:ind w:left="34" w:right="1"/>
              <w:jc w:val="center"/>
              <w:rPr>
                <w:sz w:val="24"/>
              </w:rPr>
            </w:pPr>
            <w:r>
              <w:rPr>
                <w:spacing w:val="-10"/>
                <w:sz w:val="24"/>
              </w:rPr>
              <w:t>3</w:t>
            </w:r>
          </w:p>
        </w:tc>
        <w:tc>
          <w:tcPr>
            <w:tcW w:w="1871" w:type="dxa"/>
          </w:tcPr>
          <w:p w14:paraId="32184B6E">
            <w:pPr>
              <w:pStyle w:val="10"/>
              <w:rPr>
                <w:rFonts w:ascii="Times New Roman"/>
                <w:sz w:val="22"/>
              </w:rPr>
            </w:pPr>
          </w:p>
        </w:tc>
        <w:tc>
          <w:tcPr>
            <w:tcW w:w="1927" w:type="dxa"/>
          </w:tcPr>
          <w:p w14:paraId="2B32C91B">
            <w:pPr>
              <w:pStyle w:val="10"/>
              <w:rPr>
                <w:rFonts w:ascii="Times New Roman"/>
                <w:sz w:val="22"/>
              </w:rPr>
            </w:pPr>
          </w:p>
        </w:tc>
        <w:tc>
          <w:tcPr>
            <w:tcW w:w="3681" w:type="dxa"/>
          </w:tcPr>
          <w:p w14:paraId="4DBEE7D4">
            <w:pPr>
              <w:pStyle w:val="10"/>
              <w:rPr>
                <w:rFonts w:ascii="Times New Roman"/>
                <w:sz w:val="22"/>
              </w:rPr>
            </w:pPr>
          </w:p>
        </w:tc>
      </w:tr>
      <w:tr w14:paraId="512ACF1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52" w:type="dxa"/>
          </w:tcPr>
          <w:p w14:paraId="3A51450B">
            <w:pPr>
              <w:pStyle w:val="10"/>
              <w:spacing w:before="11"/>
              <w:ind w:left="33"/>
              <w:rPr>
                <w:sz w:val="24"/>
              </w:rPr>
            </w:pPr>
            <w:r>
              <w:rPr>
                <w:spacing w:val="-5"/>
                <w:sz w:val="24"/>
              </w:rPr>
              <w:t>4.7</w:t>
            </w:r>
          </w:p>
        </w:tc>
        <w:tc>
          <w:tcPr>
            <w:tcW w:w="6401" w:type="dxa"/>
          </w:tcPr>
          <w:p w14:paraId="7C2BA181">
            <w:pPr>
              <w:pStyle w:val="10"/>
              <w:spacing w:before="16" w:line="235" w:lineRule="auto"/>
              <w:ind w:left="38" w:right="176"/>
              <w:rPr>
                <w:sz w:val="24"/>
              </w:rPr>
            </w:pPr>
            <w:r>
              <w:rPr>
                <w:spacing w:val="-12"/>
                <w:sz w:val="24"/>
              </w:rPr>
              <w:t>Современные</w:t>
            </w:r>
            <w:r>
              <w:rPr>
                <w:spacing w:val="-34"/>
                <w:sz w:val="24"/>
              </w:rPr>
              <w:t xml:space="preserve"> </w:t>
            </w:r>
            <w:r>
              <w:rPr>
                <w:spacing w:val="-12"/>
                <w:sz w:val="24"/>
              </w:rPr>
              <w:t>профессии</w:t>
            </w:r>
            <w:r>
              <w:rPr>
                <w:spacing w:val="-21"/>
                <w:sz w:val="24"/>
              </w:rPr>
              <w:t xml:space="preserve"> </w:t>
            </w:r>
            <w:r>
              <w:rPr>
                <w:spacing w:val="-12"/>
                <w:sz w:val="24"/>
              </w:rPr>
              <w:t>в</w:t>
            </w:r>
            <w:r>
              <w:rPr>
                <w:spacing w:val="-18"/>
                <w:sz w:val="24"/>
              </w:rPr>
              <w:t xml:space="preserve"> </w:t>
            </w:r>
            <w:r>
              <w:rPr>
                <w:spacing w:val="-12"/>
                <w:sz w:val="24"/>
              </w:rPr>
              <w:t>области</w:t>
            </w:r>
            <w:r>
              <w:rPr>
                <w:spacing w:val="-20"/>
                <w:sz w:val="24"/>
              </w:rPr>
              <w:t xml:space="preserve"> </w:t>
            </w:r>
            <w:r>
              <w:rPr>
                <w:spacing w:val="-12"/>
                <w:sz w:val="24"/>
              </w:rPr>
              <w:t xml:space="preserve">робототехники, </w:t>
            </w:r>
            <w:r>
              <w:rPr>
                <w:spacing w:val="-4"/>
                <w:sz w:val="24"/>
              </w:rPr>
              <w:t>искусственного</w:t>
            </w:r>
            <w:r>
              <w:rPr>
                <w:spacing w:val="-24"/>
                <w:sz w:val="24"/>
              </w:rPr>
              <w:t xml:space="preserve"> </w:t>
            </w:r>
            <w:r>
              <w:rPr>
                <w:spacing w:val="-4"/>
                <w:sz w:val="24"/>
              </w:rPr>
              <w:t>интеллекта,</w:t>
            </w:r>
            <w:r>
              <w:rPr>
                <w:spacing w:val="-9"/>
                <w:sz w:val="24"/>
              </w:rPr>
              <w:t xml:space="preserve"> </w:t>
            </w:r>
            <w:r>
              <w:rPr>
                <w:spacing w:val="-4"/>
                <w:sz w:val="24"/>
              </w:rPr>
              <w:t>интернета</w:t>
            </w:r>
            <w:r>
              <w:rPr>
                <w:spacing w:val="-26"/>
                <w:sz w:val="24"/>
              </w:rPr>
              <w:t xml:space="preserve"> </w:t>
            </w:r>
            <w:r>
              <w:rPr>
                <w:spacing w:val="-4"/>
                <w:sz w:val="24"/>
              </w:rPr>
              <w:t>вещей</w:t>
            </w:r>
          </w:p>
        </w:tc>
        <w:tc>
          <w:tcPr>
            <w:tcW w:w="671" w:type="dxa"/>
          </w:tcPr>
          <w:p w14:paraId="1B4511C6">
            <w:pPr>
              <w:pStyle w:val="10"/>
              <w:spacing w:before="11"/>
              <w:ind w:left="34" w:right="1"/>
              <w:jc w:val="center"/>
              <w:rPr>
                <w:sz w:val="24"/>
              </w:rPr>
            </w:pPr>
            <w:r>
              <w:rPr>
                <w:spacing w:val="-10"/>
                <w:sz w:val="24"/>
              </w:rPr>
              <w:t>1</w:t>
            </w:r>
          </w:p>
        </w:tc>
        <w:tc>
          <w:tcPr>
            <w:tcW w:w="1871" w:type="dxa"/>
          </w:tcPr>
          <w:p w14:paraId="2B285050">
            <w:pPr>
              <w:pStyle w:val="10"/>
              <w:rPr>
                <w:rFonts w:ascii="Times New Roman"/>
                <w:sz w:val="22"/>
              </w:rPr>
            </w:pPr>
          </w:p>
        </w:tc>
        <w:tc>
          <w:tcPr>
            <w:tcW w:w="1927" w:type="dxa"/>
          </w:tcPr>
          <w:p w14:paraId="41274A57">
            <w:pPr>
              <w:pStyle w:val="10"/>
              <w:rPr>
                <w:rFonts w:ascii="Times New Roman"/>
                <w:sz w:val="22"/>
              </w:rPr>
            </w:pPr>
          </w:p>
        </w:tc>
        <w:tc>
          <w:tcPr>
            <w:tcW w:w="3681" w:type="dxa"/>
          </w:tcPr>
          <w:p w14:paraId="76B6EF6D">
            <w:pPr>
              <w:pStyle w:val="10"/>
              <w:spacing w:before="25"/>
              <w:ind w:left="41"/>
              <w:rPr>
                <w:rFonts w:ascii="Calibri"/>
                <w:sz w:val="22"/>
              </w:rPr>
            </w:pPr>
            <w:r>
              <w:fldChar w:fldCharType="begin"/>
            </w:r>
            <w:r>
              <w:instrText xml:space="preserve"> HYPERLINK "https://resh.edu.ru/" \h </w:instrText>
            </w:r>
            <w:r>
              <w:fldChar w:fldCharType="separate"/>
            </w:r>
            <w:r>
              <w:rPr>
                <w:rFonts w:ascii="Calibri"/>
                <w:color w:val="0461C1"/>
                <w:spacing w:val="-2"/>
                <w:sz w:val="22"/>
                <w:u w:val="single" w:color="0461C1"/>
              </w:rPr>
              <w:t>https://resh.edu.ru</w:t>
            </w:r>
            <w:r>
              <w:rPr>
                <w:rFonts w:ascii="Calibri"/>
                <w:color w:val="0461C1"/>
                <w:spacing w:val="-2"/>
                <w:sz w:val="22"/>
                <w:u w:val="single" w:color="0461C1"/>
              </w:rPr>
              <w:fldChar w:fldCharType="end"/>
            </w:r>
          </w:p>
        </w:tc>
      </w:tr>
      <w:tr w14:paraId="43062FA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6953" w:type="dxa"/>
            <w:gridSpan w:val="2"/>
          </w:tcPr>
          <w:p w14:paraId="39C821EB">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1" w:type="dxa"/>
          </w:tcPr>
          <w:p w14:paraId="2E386E49">
            <w:pPr>
              <w:pStyle w:val="10"/>
              <w:spacing w:before="11"/>
              <w:ind w:left="34" w:right="17"/>
              <w:jc w:val="center"/>
              <w:rPr>
                <w:sz w:val="24"/>
              </w:rPr>
            </w:pPr>
            <w:r>
              <w:rPr>
                <w:spacing w:val="-5"/>
                <w:sz w:val="24"/>
              </w:rPr>
              <w:t>14</w:t>
            </w:r>
          </w:p>
        </w:tc>
        <w:tc>
          <w:tcPr>
            <w:tcW w:w="7479" w:type="dxa"/>
            <w:gridSpan w:val="3"/>
          </w:tcPr>
          <w:p w14:paraId="3B97D991">
            <w:pPr>
              <w:pStyle w:val="10"/>
              <w:rPr>
                <w:rFonts w:ascii="Times New Roman"/>
                <w:sz w:val="22"/>
              </w:rPr>
            </w:pPr>
          </w:p>
        </w:tc>
      </w:tr>
      <w:tr w14:paraId="17A280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953" w:type="dxa"/>
            <w:gridSpan w:val="2"/>
          </w:tcPr>
          <w:p w14:paraId="17E97882">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1" w:type="dxa"/>
          </w:tcPr>
          <w:p w14:paraId="16FB1198">
            <w:pPr>
              <w:pStyle w:val="10"/>
              <w:spacing w:before="9"/>
              <w:ind w:left="34" w:right="17"/>
              <w:jc w:val="center"/>
              <w:rPr>
                <w:sz w:val="24"/>
              </w:rPr>
            </w:pPr>
            <w:r>
              <w:rPr>
                <w:spacing w:val="-5"/>
                <w:sz w:val="24"/>
              </w:rPr>
              <w:t>34</w:t>
            </w:r>
          </w:p>
        </w:tc>
        <w:tc>
          <w:tcPr>
            <w:tcW w:w="1871" w:type="dxa"/>
          </w:tcPr>
          <w:p w14:paraId="369D5CDF">
            <w:pPr>
              <w:pStyle w:val="10"/>
              <w:spacing w:before="9"/>
              <w:ind w:left="35"/>
              <w:jc w:val="center"/>
              <w:rPr>
                <w:sz w:val="24"/>
              </w:rPr>
            </w:pPr>
            <w:r>
              <w:rPr>
                <w:spacing w:val="-10"/>
                <w:sz w:val="24"/>
              </w:rPr>
              <w:t>0</w:t>
            </w:r>
          </w:p>
        </w:tc>
        <w:tc>
          <w:tcPr>
            <w:tcW w:w="1927" w:type="dxa"/>
          </w:tcPr>
          <w:p w14:paraId="7C3A78E5">
            <w:pPr>
              <w:pStyle w:val="10"/>
              <w:spacing w:before="9"/>
              <w:ind w:left="40"/>
              <w:jc w:val="center"/>
              <w:rPr>
                <w:sz w:val="24"/>
              </w:rPr>
            </w:pPr>
            <w:r>
              <w:rPr>
                <w:spacing w:val="-10"/>
                <w:sz w:val="24"/>
              </w:rPr>
              <w:t>0</w:t>
            </w:r>
          </w:p>
        </w:tc>
        <w:tc>
          <w:tcPr>
            <w:tcW w:w="3681" w:type="dxa"/>
          </w:tcPr>
          <w:p w14:paraId="3E4F0D81">
            <w:pPr>
              <w:pStyle w:val="10"/>
              <w:rPr>
                <w:rFonts w:ascii="Times New Roman"/>
                <w:sz w:val="22"/>
              </w:rPr>
            </w:pPr>
          </w:p>
        </w:tc>
      </w:tr>
    </w:tbl>
    <w:p w14:paraId="5A0F654D">
      <w:pPr>
        <w:pStyle w:val="10"/>
        <w:spacing w:after="0"/>
        <w:rPr>
          <w:rFonts w:ascii="Times New Roman"/>
          <w:sz w:val="22"/>
        </w:rPr>
        <w:sectPr>
          <w:type w:val="continuous"/>
          <w:pgSz w:w="16850" w:h="11920" w:orient="landscape"/>
          <w:pgMar w:top="820" w:right="425" w:bottom="280" w:left="1133" w:header="720" w:footer="720" w:gutter="0"/>
          <w:cols w:space="720" w:num="1"/>
        </w:sectPr>
      </w:pPr>
    </w:p>
    <w:p w14:paraId="00C66563">
      <w:pPr>
        <w:spacing w:before="75"/>
        <w:ind w:left="144" w:right="332" w:firstLine="851"/>
        <w:jc w:val="left"/>
        <w:rPr>
          <w:b/>
          <w:sz w:val="24"/>
        </w:rPr>
      </w:pPr>
      <w:r>
        <w:rPr>
          <w:b/>
          <w:sz w:val="24"/>
        </w:rPr>
        <w:t>Рабочая</w:t>
      </w:r>
      <w:r>
        <w:rPr>
          <w:b/>
          <w:spacing w:val="-15"/>
          <w:sz w:val="24"/>
        </w:rPr>
        <w:t xml:space="preserve"> </w:t>
      </w:r>
      <w:r>
        <w:rPr>
          <w:b/>
          <w:sz w:val="24"/>
        </w:rPr>
        <w:t>программа</w:t>
      </w:r>
      <w:r>
        <w:rPr>
          <w:b/>
          <w:spacing w:val="-14"/>
          <w:sz w:val="24"/>
        </w:rPr>
        <w:t xml:space="preserve"> </w:t>
      </w:r>
      <w:r>
        <w:rPr>
          <w:b/>
          <w:sz w:val="24"/>
        </w:rPr>
        <w:t>учебного</w:t>
      </w:r>
      <w:r>
        <w:rPr>
          <w:b/>
          <w:spacing w:val="-12"/>
          <w:sz w:val="24"/>
        </w:rPr>
        <w:t xml:space="preserve"> </w:t>
      </w:r>
      <w:r>
        <w:rPr>
          <w:b/>
          <w:sz w:val="24"/>
        </w:rPr>
        <w:t>предмета</w:t>
      </w:r>
      <w:r>
        <w:rPr>
          <w:b/>
          <w:spacing w:val="-11"/>
          <w:sz w:val="24"/>
        </w:rPr>
        <w:t xml:space="preserve"> </w:t>
      </w:r>
      <w:r>
        <w:rPr>
          <w:b/>
          <w:sz w:val="24"/>
        </w:rPr>
        <w:t>«Физическая</w:t>
      </w:r>
      <w:r>
        <w:rPr>
          <w:b/>
          <w:spacing w:val="-11"/>
          <w:sz w:val="24"/>
        </w:rPr>
        <w:t xml:space="preserve"> </w:t>
      </w:r>
      <w:r>
        <w:rPr>
          <w:b/>
          <w:sz w:val="24"/>
        </w:rPr>
        <w:t>культура»</w:t>
      </w:r>
      <w:r>
        <w:rPr>
          <w:b/>
          <w:spacing w:val="-11"/>
          <w:sz w:val="24"/>
        </w:rPr>
        <w:t xml:space="preserve"> </w:t>
      </w:r>
      <w:r>
        <w:rPr>
          <w:b/>
          <w:sz w:val="24"/>
        </w:rPr>
        <w:t>для</w:t>
      </w:r>
      <w:r>
        <w:rPr>
          <w:b/>
          <w:spacing w:val="-12"/>
          <w:sz w:val="24"/>
        </w:rPr>
        <w:t xml:space="preserve"> </w:t>
      </w:r>
      <w:r>
        <w:rPr>
          <w:b/>
          <w:sz w:val="24"/>
        </w:rPr>
        <w:t>обучающихся 5-9 классов</w:t>
      </w:r>
    </w:p>
    <w:p w14:paraId="1CF63B8C">
      <w:pPr>
        <w:pStyle w:val="2"/>
        <w:spacing w:before="0"/>
        <w:ind w:left="996"/>
      </w:pPr>
      <w:r>
        <w:t>ПОЯСНИТЕЛЬНАЯ</w:t>
      </w:r>
      <w:r>
        <w:rPr>
          <w:spacing w:val="-11"/>
        </w:rPr>
        <w:t xml:space="preserve"> </w:t>
      </w:r>
      <w:r>
        <w:rPr>
          <w:spacing w:val="-2"/>
        </w:rPr>
        <w:t>ЗАПИСКА</w:t>
      </w:r>
    </w:p>
    <w:p w14:paraId="47CC45E0">
      <w:pPr>
        <w:pStyle w:val="7"/>
        <w:ind w:left="141" w:right="289" w:firstLine="708"/>
      </w:pPr>
      <w:r>
        <w:rPr>
          <w:color w:val="333333"/>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14:paraId="4F8EE312">
      <w:pPr>
        <w:pStyle w:val="7"/>
        <w:ind w:left="141" w:right="285" w:firstLine="708"/>
      </w:pPr>
      <w:r>
        <w:t>Реализация рабочей программы осуществляется с использованием учебно- методического комплекта:</w:t>
      </w:r>
    </w:p>
    <w:p w14:paraId="3F7F6D68">
      <w:pPr>
        <w:pStyle w:val="7"/>
        <w:ind w:left="1332" w:right="281" w:hanging="1078"/>
      </w:pPr>
      <w:r>
        <w:rPr>
          <w:b/>
        </w:rPr>
        <w:t>Учебник:</w:t>
      </w:r>
      <w:r>
        <w:rPr>
          <w:b/>
          <w:spacing w:val="-4"/>
        </w:rPr>
        <w:t xml:space="preserve"> </w:t>
      </w:r>
      <w:r>
        <w:t>Лях</w:t>
      </w:r>
      <w:r>
        <w:rPr>
          <w:spacing w:val="-2"/>
        </w:rPr>
        <w:t xml:space="preserve"> </w:t>
      </w:r>
      <w:r>
        <w:t>В.И.</w:t>
      </w:r>
      <w:r>
        <w:rPr>
          <w:spacing w:val="-2"/>
        </w:rPr>
        <w:t xml:space="preserve"> </w:t>
      </w:r>
      <w:r>
        <w:t>Физическая</w:t>
      </w:r>
      <w:r>
        <w:rPr>
          <w:spacing w:val="-1"/>
        </w:rPr>
        <w:t xml:space="preserve"> </w:t>
      </w:r>
      <w:r>
        <w:t>культура.</w:t>
      </w:r>
      <w:r>
        <w:rPr>
          <w:spacing w:val="-2"/>
        </w:rPr>
        <w:t xml:space="preserve"> </w:t>
      </w:r>
      <w:r>
        <w:t>5-7 классы:</w:t>
      </w:r>
      <w:r>
        <w:rPr>
          <w:spacing w:val="-3"/>
        </w:rPr>
        <w:t xml:space="preserve"> </w:t>
      </w:r>
      <w:r>
        <w:t>программа.</w:t>
      </w:r>
      <w:r>
        <w:rPr>
          <w:spacing w:val="-3"/>
        </w:rPr>
        <w:t xml:space="preserve"> </w:t>
      </w:r>
      <w:r>
        <w:t>—</w:t>
      </w:r>
      <w:r>
        <w:rPr>
          <w:spacing w:val="-2"/>
        </w:rPr>
        <w:t xml:space="preserve"> </w:t>
      </w:r>
      <w:r>
        <w:t>М.:</w:t>
      </w:r>
      <w:r>
        <w:rPr>
          <w:spacing w:val="-3"/>
        </w:rPr>
        <w:t xml:space="preserve"> </w:t>
      </w:r>
      <w:r>
        <w:t>Просвещение,</w:t>
      </w:r>
      <w:r>
        <w:rPr>
          <w:spacing w:val="-3"/>
        </w:rPr>
        <w:t xml:space="preserve"> </w:t>
      </w:r>
      <w:r>
        <w:t>2022г. Лях В.И.</w:t>
      </w:r>
      <w:r>
        <w:rPr>
          <w:spacing w:val="-2"/>
        </w:rPr>
        <w:t xml:space="preserve"> </w:t>
      </w:r>
      <w:r>
        <w:t>Физическая</w:t>
      </w:r>
      <w:r>
        <w:rPr>
          <w:spacing w:val="-1"/>
        </w:rPr>
        <w:t xml:space="preserve"> </w:t>
      </w:r>
      <w:r>
        <w:t>культура.</w:t>
      </w:r>
      <w:r>
        <w:rPr>
          <w:spacing w:val="-1"/>
        </w:rPr>
        <w:t xml:space="preserve"> </w:t>
      </w:r>
      <w:r>
        <w:t>8-9</w:t>
      </w:r>
      <w:r>
        <w:rPr>
          <w:spacing w:val="-2"/>
        </w:rPr>
        <w:t xml:space="preserve"> </w:t>
      </w:r>
      <w:r>
        <w:t>классы:</w:t>
      </w:r>
      <w:r>
        <w:rPr>
          <w:spacing w:val="-1"/>
        </w:rPr>
        <w:t xml:space="preserve"> </w:t>
      </w:r>
      <w:r>
        <w:t>программа.</w:t>
      </w:r>
      <w:r>
        <w:rPr>
          <w:spacing w:val="-1"/>
        </w:rPr>
        <w:t xml:space="preserve"> </w:t>
      </w:r>
      <w:r>
        <w:t>—</w:t>
      </w:r>
      <w:r>
        <w:rPr>
          <w:spacing w:val="-2"/>
        </w:rPr>
        <w:t xml:space="preserve"> </w:t>
      </w:r>
      <w:r>
        <w:t>М.:</w:t>
      </w:r>
      <w:r>
        <w:rPr>
          <w:spacing w:val="-1"/>
        </w:rPr>
        <w:t xml:space="preserve"> </w:t>
      </w:r>
      <w:r>
        <w:t>Просвещение,</w:t>
      </w:r>
      <w:r>
        <w:rPr>
          <w:spacing w:val="-1"/>
        </w:rPr>
        <w:t xml:space="preserve"> </w:t>
      </w:r>
      <w:r>
        <w:t>2022г.</w:t>
      </w:r>
    </w:p>
    <w:p w14:paraId="61B15463">
      <w:pPr>
        <w:pStyle w:val="7"/>
        <w:ind w:left="141" w:right="288"/>
      </w:pPr>
      <w:r>
        <w:rPr>
          <w:b/>
        </w:rPr>
        <w:t xml:space="preserve">Пособия для учителя: </w:t>
      </w:r>
      <w:r>
        <w:t>Физическая культура. Рабочие программы. Предметная линия учебников М. Я. Виленского, В. И. Ляха. 5-9</w:t>
      </w:r>
    </w:p>
    <w:p w14:paraId="41B64F8F">
      <w:pPr>
        <w:pStyle w:val="7"/>
        <w:ind w:left="254"/>
      </w:pPr>
      <w:r>
        <w:t>Лях</w:t>
      </w:r>
      <w:r>
        <w:rPr>
          <w:spacing w:val="-7"/>
        </w:rPr>
        <w:t xml:space="preserve"> </w:t>
      </w:r>
      <w:r>
        <w:t>В.И.</w:t>
      </w:r>
      <w:r>
        <w:rPr>
          <w:spacing w:val="-5"/>
        </w:rPr>
        <w:t xml:space="preserve"> </w:t>
      </w:r>
      <w:r>
        <w:t>Физическая</w:t>
      </w:r>
      <w:r>
        <w:rPr>
          <w:spacing w:val="-6"/>
        </w:rPr>
        <w:t xml:space="preserve"> </w:t>
      </w:r>
      <w:r>
        <w:t>культура.</w:t>
      </w:r>
      <w:r>
        <w:rPr>
          <w:spacing w:val="-4"/>
        </w:rPr>
        <w:t xml:space="preserve"> </w:t>
      </w:r>
      <w:r>
        <w:t>5-7</w:t>
      </w:r>
      <w:r>
        <w:rPr>
          <w:spacing w:val="-5"/>
        </w:rPr>
        <w:t xml:space="preserve"> </w:t>
      </w:r>
      <w:r>
        <w:t>классы:</w:t>
      </w:r>
      <w:r>
        <w:rPr>
          <w:spacing w:val="-4"/>
        </w:rPr>
        <w:t xml:space="preserve"> </w:t>
      </w:r>
      <w:r>
        <w:t>программа.</w:t>
      </w:r>
      <w:r>
        <w:rPr>
          <w:spacing w:val="-5"/>
        </w:rPr>
        <w:t xml:space="preserve"> </w:t>
      </w:r>
      <w:r>
        <w:t>—</w:t>
      </w:r>
      <w:r>
        <w:rPr>
          <w:spacing w:val="-5"/>
        </w:rPr>
        <w:t xml:space="preserve"> </w:t>
      </w:r>
      <w:r>
        <w:t>М.:</w:t>
      </w:r>
      <w:r>
        <w:rPr>
          <w:spacing w:val="-4"/>
        </w:rPr>
        <w:t xml:space="preserve"> </w:t>
      </w:r>
      <w:r>
        <w:t>Просвещение,</w:t>
      </w:r>
      <w:r>
        <w:rPr>
          <w:spacing w:val="-4"/>
        </w:rPr>
        <w:t xml:space="preserve"> </w:t>
      </w:r>
      <w:r>
        <w:rPr>
          <w:spacing w:val="-2"/>
        </w:rPr>
        <w:t>2022г.</w:t>
      </w:r>
    </w:p>
    <w:p w14:paraId="0914CA6D">
      <w:pPr>
        <w:pStyle w:val="7"/>
        <w:ind w:left="1329"/>
      </w:pPr>
      <w:r>
        <w:t>Лях</w:t>
      </w:r>
      <w:r>
        <w:rPr>
          <w:spacing w:val="-6"/>
        </w:rPr>
        <w:t xml:space="preserve"> </w:t>
      </w:r>
      <w:r>
        <w:t>В.И.</w:t>
      </w:r>
      <w:r>
        <w:rPr>
          <w:spacing w:val="-5"/>
        </w:rPr>
        <w:t xml:space="preserve"> </w:t>
      </w:r>
      <w:r>
        <w:t>Физическая</w:t>
      </w:r>
      <w:r>
        <w:rPr>
          <w:spacing w:val="-4"/>
        </w:rPr>
        <w:t xml:space="preserve"> </w:t>
      </w:r>
      <w:r>
        <w:t>культура.</w:t>
      </w:r>
      <w:r>
        <w:rPr>
          <w:spacing w:val="-4"/>
        </w:rPr>
        <w:t xml:space="preserve"> </w:t>
      </w:r>
      <w:r>
        <w:t>8-9</w:t>
      </w:r>
      <w:r>
        <w:rPr>
          <w:spacing w:val="-5"/>
        </w:rPr>
        <w:t xml:space="preserve"> </w:t>
      </w:r>
      <w:r>
        <w:t>классы:</w:t>
      </w:r>
      <w:r>
        <w:rPr>
          <w:spacing w:val="-4"/>
        </w:rPr>
        <w:t xml:space="preserve"> </w:t>
      </w:r>
      <w:r>
        <w:t>программа.</w:t>
      </w:r>
      <w:r>
        <w:rPr>
          <w:spacing w:val="-4"/>
        </w:rPr>
        <w:t xml:space="preserve"> </w:t>
      </w:r>
      <w:r>
        <w:t>—</w:t>
      </w:r>
      <w:r>
        <w:rPr>
          <w:spacing w:val="-5"/>
        </w:rPr>
        <w:t xml:space="preserve"> </w:t>
      </w:r>
      <w:r>
        <w:t>М.:</w:t>
      </w:r>
      <w:r>
        <w:rPr>
          <w:spacing w:val="-4"/>
        </w:rPr>
        <w:t xml:space="preserve"> </w:t>
      </w:r>
      <w:r>
        <w:t>Просвещение,</w:t>
      </w:r>
      <w:r>
        <w:rPr>
          <w:spacing w:val="-1"/>
        </w:rPr>
        <w:t xml:space="preserve"> </w:t>
      </w:r>
      <w:r>
        <w:rPr>
          <w:spacing w:val="-2"/>
        </w:rPr>
        <w:t>2022г.</w:t>
      </w:r>
    </w:p>
    <w:p w14:paraId="443AD92A">
      <w:pPr>
        <w:spacing w:before="0"/>
        <w:ind w:left="254" w:right="1" w:firstLine="0"/>
        <w:jc w:val="both"/>
        <w:rPr>
          <w:sz w:val="24"/>
        </w:rPr>
      </w:pPr>
      <w:r>
        <w:rPr>
          <w:b/>
          <w:sz w:val="24"/>
        </w:rPr>
        <w:t xml:space="preserve">Пособия для обучающихся: </w:t>
      </w:r>
      <w:r>
        <w:rPr>
          <w:sz w:val="24"/>
        </w:rPr>
        <w:t>Лях В.И. Физическая культура. 5-7 классы: программа. — М.: Просвещение, 2022г.</w:t>
      </w:r>
    </w:p>
    <w:p w14:paraId="1D37C27D">
      <w:pPr>
        <w:pStyle w:val="7"/>
        <w:ind w:left="1332"/>
      </w:pPr>
      <w:r>
        <w:t>Лях</w:t>
      </w:r>
      <w:r>
        <w:rPr>
          <w:spacing w:val="-7"/>
        </w:rPr>
        <w:t xml:space="preserve"> </w:t>
      </w:r>
      <w:r>
        <w:t>В.И.</w:t>
      </w:r>
      <w:r>
        <w:rPr>
          <w:spacing w:val="-5"/>
        </w:rPr>
        <w:t xml:space="preserve"> </w:t>
      </w:r>
      <w:r>
        <w:t>Физическая</w:t>
      </w:r>
      <w:r>
        <w:rPr>
          <w:spacing w:val="-4"/>
        </w:rPr>
        <w:t xml:space="preserve"> </w:t>
      </w:r>
      <w:r>
        <w:t>культура.</w:t>
      </w:r>
      <w:r>
        <w:rPr>
          <w:spacing w:val="-4"/>
        </w:rPr>
        <w:t xml:space="preserve"> </w:t>
      </w:r>
      <w:r>
        <w:t>8-9</w:t>
      </w:r>
      <w:r>
        <w:rPr>
          <w:spacing w:val="-5"/>
        </w:rPr>
        <w:t xml:space="preserve"> </w:t>
      </w:r>
      <w:r>
        <w:t>классы:</w:t>
      </w:r>
      <w:r>
        <w:rPr>
          <w:spacing w:val="-5"/>
        </w:rPr>
        <w:t xml:space="preserve"> </w:t>
      </w:r>
      <w:r>
        <w:t>программа.</w:t>
      </w:r>
      <w:r>
        <w:rPr>
          <w:spacing w:val="-4"/>
        </w:rPr>
        <w:t xml:space="preserve"> </w:t>
      </w:r>
      <w:r>
        <w:t>—</w:t>
      </w:r>
      <w:r>
        <w:rPr>
          <w:spacing w:val="-5"/>
        </w:rPr>
        <w:t xml:space="preserve"> </w:t>
      </w:r>
      <w:r>
        <w:t>М.:</w:t>
      </w:r>
      <w:r>
        <w:rPr>
          <w:spacing w:val="-4"/>
        </w:rPr>
        <w:t xml:space="preserve"> </w:t>
      </w:r>
      <w:r>
        <w:t>Просвещение,</w:t>
      </w:r>
      <w:r>
        <w:rPr>
          <w:spacing w:val="-1"/>
        </w:rPr>
        <w:t xml:space="preserve"> </w:t>
      </w:r>
      <w:r>
        <w:rPr>
          <w:spacing w:val="-2"/>
        </w:rPr>
        <w:t>2022г.</w:t>
      </w:r>
    </w:p>
    <w:p w14:paraId="12568677">
      <w:pPr>
        <w:pStyle w:val="7"/>
        <w:spacing w:before="3"/>
        <w:ind w:left="0"/>
        <w:jc w:val="left"/>
      </w:pPr>
    </w:p>
    <w:p w14:paraId="525FD87D">
      <w:pPr>
        <w:pStyle w:val="2"/>
        <w:spacing w:before="1"/>
        <w:ind w:left="141"/>
        <w:jc w:val="both"/>
      </w:pPr>
      <w:r>
        <w:t>ОБЩАЯ</w:t>
      </w:r>
      <w:r>
        <w:rPr>
          <w:spacing w:val="-14"/>
        </w:rPr>
        <w:t xml:space="preserve"> </w:t>
      </w:r>
      <w:r>
        <w:t>ХАРАКТЕРИСТИКА</w:t>
      </w:r>
      <w:r>
        <w:rPr>
          <w:spacing w:val="-8"/>
        </w:rPr>
        <w:t xml:space="preserve"> </w:t>
      </w:r>
      <w:r>
        <w:t>УЧЕБНОГО</w:t>
      </w:r>
      <w:r>
        <w:rPr>
          <w:spacing w:val="-8"/>
        </w:rPr>
        <w:t xml:space="preserve"> </w:t>
      </w:r>
      <w:r>
        <w:t>ПРЕДМЕТА</w:t>
      </w:r>
      <w:r>
        <w:rPr>
          <w:spacing w:val="-9"/>
        </w:rPr>
        <w:t xml:space="preserve"> </w:t>
      </w:r>
      <w:r>
        <w:t>«ФИЗИЧЕСКАЯ</w:t>
      </w:r>
      <w:r>
        <w:rPr>
          <w:spacing w:val="-8"/>
        </w:rPr>
        <w:t xml:space="preserve"> </w:t>
      </w:r>
      <w:r>
        <w:rPr>
          <w:spacing w:val="-2"/>
        </w:rPr>
        <w:t>КУЛЬТУРА»</w:t>
      </w:r>
    </w:p>
    <w:p w14:paraId="5C56AF73">
      <w:pPr>
        <w:pStyle w:val="7"/>
        <w:ind w:left="141" w:right="281" w:firstLine="708"/>
      </w:pPr>
      <w:r>
        <w:rPr>
          <w:color w:val="333333"/>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color w:val="333333"/>
          <w:spacing w:val="-2"/>
        </w:rPr>
        <w:t>самоактуализации.</w:t>
      </w:r>
    </w:p>
    <w:p w14:paraId="539D0E34">
      <w:pPr>
        <w:pStyle w:val="7"/>
        <w:ind w:left="141" w:right="280" w:firstLine="708"/>
      </w:pPr>
      <w:r>
        <w:rPr>
          <w:color w:val="333333"/>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14:paraId="3461029E">
      <w:pPr>
        <w:pStyle w:val="2"/>
        <w:spacing w:before="3"/>
        <w:ind w:left="852"/>
      </w:pPr>
      <w:r>
        <w:rPr>
          <w:color w:val="333333"/>
        </w:rPr>
        <w:t>ЦЕЛЬ</w:t>
      </w:r>
      <w:r>
        <w:rPr>
          <w:color w:val="333333"/>
          <w:spacing w:val="-5"/>
        </w:rPr>
        <w:t xml:space="preserve"> </w:t>
      </w:r>
      <w:r>
        <w:rPr>
          <w:color w:val="333333"/>
          <w:spacing w:val="-2"/>
        </w:rPr>
        <w:t>ОБУЧЕНИЯ</w:t>
      </w:r>
    </w:p>
    <w:p w14:paraId="23A5E514">
      <w:pPr>
        <w:pStyle w:val="7"/>
        <w:ind w:left="141" w:right="281" w:firstLine="708"/>
      </w:pPr>
      <w:r>
        <w:rPr>
          <w:color w:val="333333"/>
        </w:rP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w:t>
      </w:r>
      <w:r>
        <w:rPr>
          <w:color w:val="333333"/>
          <w:spacing w:val="-5"/>
        </w:rPr>
        <w:t xml:space="preserve"> </w:t>
      </w:r>
      <w:r>
        <w:rPr>
          <w:color w:val="333333"/>
        </w:rPr>
        <w:t>мотивов</w:t>
      </w:r>
      <w:r>
        <w:rPr>
          <w:color w:val="333333"/>
          <w:spacing w:val="-8"/>
        </w:rPr>
        <w:t xml:space="preserve"> </w:t>
      </w:r>
      <w:r>
        <w:rPr>
          <w:color w:val="333333"/>
        </w:rPr>
        <w:t>и</w:t>
      </w:r>
      <w:r>
        <w:rPr>
          <w:color w:val="333333"/>
          <w:spacing w:val="-12"/>
        </w:rPr>
        <w:t xml:space="preserve"> </w:t>
      </w:r>
      <w:r>
        <w:rPr>
          <w:color w:val="333333"/>
        </w:rPr>
        <w:t>потребностей,</w:t>
      </w:r>
      <w:r>
        <w:rPr>
          <w:color w:val="333333"/>
          <w:spacing w:val="-7"/>
        </w:rPr>
        <w:t xml:space="preserve"> </w:t>
      </w:r>
      <w:r>
        <w:rPr>
          <w:color w:val="333333"/>
        </w:rPr>
        <w:t>обучающихся</w:t>
      </w:r>
      <w:r>
        <w:rPr>
          <w:color w:val="333333"/>
          <w:spacing w:val="-7"/>
        </w:rPr>
        <w:t xml:space="preserve"> </w:t>
      </w:r>
      <w:r>
        <w:rPr>
          <w:color w:val="333333"/>
        </w:rPr>
        <w:t>в</w:t>
      </w:r>
      <w:r>
        <w:rPr>
          <w:color w:val="333333"/>
          <w:spacing w:val="-9"/>
        </w:rPr>
        <w:t xml:space="preserve"> </w:t>
      </w:r>
      <w:r>
        <w:rPr>
          <w:color w:val="333333"/>
        </w:rPr>
        <w:t>бережном</w:t>
      </w:r>
      <w:r>
        <w:rPr>
          <w:color w:val="333333"/>
          <w:spacing w:val="-8"/>
        </w:rPr>
        <w:t xml:space="preserve"> </w:t>
      </w:r>
      <w:r>
        <w:rPr>
          <w:color w:val="333333"/>
        </w:rPr>
        <w:t>отношении</w:t>
      </w:r>
      <w:r>
        <w:rPr>
          <w:color w:val="333333"/>
          <w:spacing w:val="-6"/>
        </w:rPr>
        <w:t xml:space="preserve"> </w:t>
      </w:r>
      <w:r>
        <w:rPr>
          <w:color w:val="333333"/>
        </w:rPr>
        <w:t>к</w:t>
      </w:r>
      <w:r>
        <w:rPr>
          <w:color w:val="333333"/>
          <w:spacing w:val="-7"/>
        </w:rPr>
        <w:t xml:space="preserve"> </w:t>
      </w:r>
      <w:r>
        <w:rPr>
          <w:color w:val="333333"/>
        </w:rPr>
        <w:t>своему</w:t>
      </w:r>
      <w:r>
        <w:rPr>
          <w:color w:val="333333"/>
          <w:spacing w:val="-13"/>
        </w:rPr>
        <w:t xml:space="preserve"> </w:t>
      </w:r>
      <w:r>
        <w:rPr>
          <w:color w:val="333333"/>
        </w:rPr>
        <w:t>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p>
    <w:p w14:paraId="097392B9">
      <w:pPr>
        <w:pStyle w:val="7"/>
        <w:spacing w:before="1"/>
        <w:ind w:left="141" w:right="284" w:firstLine="708"/>
      </w:pPr>
      <w:r>
        <w:rPr>
          <w:color w:val="333333"/>
        </w:rP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14:paraId="1123DC15">
      <w:pPr>
        <w:pStyle w:val="7"/>
        <w:ind w:left="141" w:right="282" w:firstLine="708"/>
      </w:pPr>
      <w:r>
        <w:rPr>
          <w:color w:val="333333"/>
        </w:rPr>
        <w:t>Воспитывающее</w:t>
      </w:r>
      <w:r>
        <w:rPr>
          <w:color w:val="333333"/>
          <w:spacing w:val="-15"/>
        </w:rPr>
        <w:t xml:space="preserve"> </w:t>
      </w:r>
      <w:r>
        <w:rPr>
          <w:color w:val="333333"/>
        </w:rPr>
        <w:t>значение</w:t>
      </w:r>
      <w:r>
        <w:rPr>
          <w:color w:val="333333"/>
          <w:spacing w:val="-15"/>
        </w:rPr>
        <w:t xml:space="preserve"> </w:t>
      </w:r>
      <w:r>
        <w:rPr>
          <w:color w:val="333333"/>
        </w:rPr>
        <w:t>программы</w:t>
      </w:r>
      <w:r>
        <w:rPr>
          <w:color w:val="333333"/>
          <w:spacing w:val="-15"/>
        </w:rPr>
        <w:t xml:space="preserve"> </w:t>
      </w:r>
      <w:r>
        <w:rPr>
          <w:color w:val="333333"/>
        </w:rPr>
        <w:t>по</w:t>
      </w:r>
      <w:r>
        <w:rPr>
          <w:color w:val="333333"/>
          <w:spacing w:val="-15"/>
        </w:rPr>
        <w:t xml:space="preserve"> </w:t>
      </w:r>
      <w:r>
        <w:rPr>
          <w:color w:val="333333"/>
        </w:rPr>
        <w:t>физической</w:t>
      </w:r>
      <w:r>
        <w:rPr>
          <w:color w:val="333333"/>
          <w:spacing w:val="-15"/>
        </w:rPr>
        <w:t xml:space="preserve"> </w:t>
      </w:r>
      <w:r>
        <w:rPr>
          <w:color w:val="333333"/>
        </w:rPr>
        <w:t>культуре</w:t>
      </w:r>
      <w:r>
        <w:rPr>
          <w:color w:val="333333"/>
          <w:spacing w:val="-15"/>
        </w:rPr>
        <w:t xml:space="preserve"> </w:t>
      </w:r>
      <w:r>
        <w:rPr>
          <w:color w:val="333333"/>
        </w:rPr>
        <w:t>заключается</w:t>
      </w:r>
      <w:r>
        <w:rPr>
          <w:color w:val="333333"/>
          <w:spacing w:val="-15"/>
        </w:rPr>
        <w:t xml:space="preserve"> </w:t>
      </w:r>
      <w:r>
        <w:rPr>
          <w:color w:val="333333"/>
        </w:rPr>
        <w:t>в</w:t>
      </w:r>
      <w:r>
        <w:rPr>
          <w:color w:val="333333"/>
          <w:spacing w:val="-15"/>
        </w:rPr>
        <w:t xml:space="preserve"> </w:t>
      </w:r>
      <w:r>
        <w:rPr>
          <w:color w:val="333333"/>
        </w:rPr>
        <w:t>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w:t>
      </w:r>
    </w:p>
    <w:p w14:paraId="2FF74008">
      <w:pPr>
        <w:pStyle w:val="7"/>
        <w:ind w:left="141" w:right="287" w:firstLine="708"/>
      </w:pPr>
      <w:r>
        <w:rPr>
          <w:color w:val="333333"/>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w:t>
      </w:r>
    </w:p>
    <w:p w14:paraId="492DDA76">
      <w:pPr>
        <w:pStyle w:val="7"/>
        <w:spacing w:after="0"/>
        <w:sectPr>
          <w:pgSz w:w="11920" w:h="16850"/>
          <w:pgMar w:top="1080" w:right="566" w:bottom="280" w:left="1133" w:header="720" w:footer="720" w:gutter="0"/>
          <w:cols w:space="720" w:num="1"/>
        </w:sectPr>
      </w:pPr>
    </w:p>
    <w:p w14:paraId="4CD961B8">
      <w:pPr>
        <w:pStyle w:val="7"/>
        <w:spacing w:before="70"/>
        <w:ind w:left="141"/>
      </w:pPr>
      <w:r>
        <w:rPr>
          <w:color w:val="333333"/>
        </w:rPr>
        <w:t>физической</w:t>
      </w:r>
      <w:r>
        <w:rPr>
          <w:color w:val="333333"/>
          <w:spacing w:val="-14"/>
        </w:rPr>
        <w:t xml:space="preserve"> </w:t>
      </w:r>
      <w:r>
        <w:rPr>
          <w:color w:val="333333"/>
        </w:rPr>
        <w:t>культуры,</w:t>
      </w:r>
      <w:r>
        <w:rPr>
          <w:color w:val="333333"/>
          <w:spacing w:val="-8"/>
        </w:rPr>
        <w:t xml:space="preserve"> </w:t>
      </w:r>
      <w:r>
        <w:rPr>
          <w:color w:val="333333"/>
        </w:rPr>
        <w:t>организации</w:t>
      </w:r>
      <w:r>
        <w:rPr>
          <w:color w:val="333333"/>
          <w:spacing w:val="-9"/>
        </w:rPr>
        <w:t xml:space="preserve"> </w:t>
      </w:r>
      <w:r>
        <w:rPr>
          <w:color w:val="333333"/>
        </w:rPr>
        <w:t>совместной</w:t>
      </w:r>
      <w:r>
        <w:rPr>
          <w:color w:val="333333"/>
          <w:spacing w:val="-7"/>
        </w:rPr>
        <w:t xml:space="preserve"> </w:t>
      </w:r>
      <w:r>
        <w:rPr>
          <w:color w:val="333333"/>
        </w:rPr>
        <w:t>учебной</w:t>
      </w:r>
      <w:r>
        <w:rPr>
          <w:color w:val="333333"/>
          <w:spacing w:val="-7"/>
        </w:rPr>
        <w:t xml:space="preserve"> </w:t>
      </w:r>
      <w:r>
        <w:rPr>
          <w:color w:val="333333"/>
        </w:rPr>
        <w:t>и</w:t>
      </w:r>
      <w:r>
        <w:rPr>
          <w:color w:val="333333"/>
          <w:spacing w:val="-9"/>
        </w:rPr>
        <w:t xml:space="preserve"> </w:t>
      </w:r>
      <w:r>
        <w:rPr>
          <w:color w:val="333333"/>
        </w:rPr>
        <w:t>консультативной</w:t>
      </w:r>
      <w:r>
        <w:rPr>
          <w:color w:val="333333"/>
          <w:spacing w:val="-5"/>
        </w:rPr>
        <w:t xml:space="preserve"> </w:t>
      </w:r>
      <w:r>
        <w:rPr>
          <w:color w:val="333333"/>
          <w:spacing w:val="-2"/>
        </w:rPr>
        <w:t>деятельности.</w:t>
      </w:r>
    </w:p>
    <w:p w14:paraId="00DC0A72">
      <w:pPr>
        <w:pStyle w:val="7"/>
        <w:ind w:left="141" w:right="280" w:firstLine="708"/>
      </w:pPr>
      <w:r>
        <w:rPr>
          <w:color w:val="333333"/>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w:t>
      </w:r>
      <w:r>
        <w:rPr>
          <w:color w:val="333333"/>
          <w:spacing w:val="-1"/>
        </w:rPr>
        <w:t xml:space="preserve"> </w:t>
      </w:r>
      <w:r>
        <w:rPr>
          <w:color w:val="333333"/>
        </w:rPr>
        <w:t>психической и</w:t>
      </w:r>
      <w:r>
        <w:rPr>
          <w:color w:val="333333"/>
          <w:spacing w:val="-3"/>
        </w:rPr>
        <w:t xml:space="preserve"> </w:t>
      </w:r>
      <w:r>
        <w:rPr>
          <w:color w:val="333333"/>
        </w:rPr>
        <w:t>социальной</w:t>
      </w:r>
      <w:r>
        <w:rPr>
          <w:color w:val="333333"/>
          <w:spacing w:val="-2"/>
        </w:rPr>
        <w:t xml:space="preserve"> </w:t>
      </w:r>
      <w:r>
        <w:rPr>
          <w:color w:val="333333"/>
        </w:rPr>
        <w:t>природы.</w:t>
      </w:r>
      <w:r>
        <w:rPr>
          <w:color w:val="333333"/>
          <w:spacing w:val="-2"/>
        </w:rPr>
        <w:t xml:space="preserve"> </w:t>
      </w:r>
      <w:r>
        <w:rPr>
          <w:color w:val="333333"/>
        </w:rPr>
        <w:t>Реализация</w:t>
      </w:r>
      <w:r>
        <w:rPr>
          <w:color w:val="333333"/>
          <w:spacing w:val="-3"/>
        </w:rPr>
        <w:t xml:space="preserve"> </w:t>
      </w:r>
      <w:r>
        <w:rPr>
          <w:color w:val="333333"/>
        </w:rPr>
        <w:t>этой</w:t>
      </w:r>
      <w:r>
        <w:rPr>
          <w:color w:val="333333"/>
          <w:spacing w:val="-5"/>
        </w:rPr>
        <w:t xml:space="preserve"> </w:t>
      </w:r>
      <w:r>
        <w:rPr>
          <w:color w:val="333333"/>
        </w:rPr>
        <w:t>идеи</w:t>
      </w:r>
      <w:r>
        <w:rPr>
          <w:color w:val="333333"/>
          <w:spacing w:val="-3"/>
        </w:rPr>
        <w:t xml:space="preserve"> </w:t>
      </w:r>
      <w:r>
        <w:rPr>
          <w:color w:val="333333"/>
        </w:rPr>
        <w:t>становится</w:t>
      </w:r>
      <w:r>
        <w:rPr>
          <w:color w:val="333333"/>
          <w:spacing w:val="-3"/>
        </w:rPr>
        <w:t xml:space="preserve"> </w:t>
      </w:r>
      <w:r>
        <w:rPr>
          <w:color w:val="333333"/>
        </w:rPr>
        <w:t>возможной на</w:t>
      </w:r>
      <w:r>
        <w:rPr>
          <w:color w:val="333333"/>
          <w:spacing w:val="-15"/>
        </w:rPr>
        <w:t xml:space="preserve"> </w:t>
      </w:r>
      <w:r>
        <w:rPr>
          <w:color w:val="333333"/>
        </w:rPr>
        <w:t>основе</w:t>
      </w:r>
      <w:r>
        <w:rPr>
          <w:color w:val="333333"/>
          <w:spacing w:val="-13"/>
        </w:rPr>
        <w:t xml:space="preserve"> </w:t>
      </w:r>
      <w:r>
        <w:rPr>
          <w:color w:val="333333"/>
        </w:rPr>
        <w:t>содержания</w:t>
      </w:r>
      <w:r>
        <w:rPr>
          <w:color w:val="333333"/>
          <w:spacing w:val="-10"/>
        </w:rPr>
        <w:t xml:space="preserve"> </w:t>
      </w:r>
      <w:r>
        <w:rPr>
          <w:color w:val="333333"/>
        </w:rPr>
        <w:t>учебного</w:t>
      </w:r>
      <w:r>
        <w:rPr>
          <w:color w:val="333333"/>
          <w:spacing w:val="-14"/>
        </w:rPr>
        <w:t xml:space="preserve"> </w:t>
      </w:r>
      <w:r>
        <w:rPr>
          <w:color w:val="333333"/>
        </w:rPr>
        <w:t>предмета,</w:t>
      </w:r>
      <w:r>
        <w:rPr>
          <w:color w:val="333333"/>
          <w:spacing w:val="-11"/>
        </w:rPr>
        <w:t xml:space="preserve"> </w:t>
      </w:r>
      <w:r>
        <w:rPr>
          <w:color w:val="333333"/>
        </w:rPr>
        <w:t>которое</w:t>
      </w:r>
      <w:r>
        <w:rPr>
          <w:color w:val="333333"/>
          <w:spacing w:val="-15"/>
        </w:rPr>
        <w:t xml:space="preserve"> </w:t>
      </w:r>
      <w:r>
        <w:rPr>
          <w:color w:val="333333"/>
        </w:rPr>
        <w:t>представляется</w:t>
      </w:r>
      <w:r>
        <w:rPr>
          <w:color w:val="333333"/>
          <w:spacing w:val="-13"/>
        </w:rPr>
        <w:t xml:space="preserve"> </w:t>
      </w:r>
      <w:r>
        <w:rPr>
          <w:color w:val="333333"/>
        </w:rPr>
        <w:t>двигательной</w:t>
      </w:r>
      <w:r>
        <w:rPr>
          <w:color w:val="333333"/>
          <w:spacing w:val="-12"/>
        </w:rPr>
        <w:t xml:space="preserve"> </w:t>
      </w:r>
      <w:r>
        <w:rPr>
          <w:color w:val="333333"/>
        </w:rPr>
        <w:t>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14:paraId="581342B2">
      <w:pPr>
        <w:pStyle w:val="7"/>
        <w:spacing w:before="1"/>
        <w:ind w:left="141" w:right="292" w:firstLine="708"/>
      </w:pPr>
      <w:r>
        <w:rPr>
          <w:color w:val="333333"/>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14:paraId="09391E76">
      <w:pPr>
        <w:pStyle w:val="7"/>
        <w:ind w:left="141" w:right="280" w:firstLine="708"/>
      </w:pPr>
      <w:r>
        <w:rPr>
          <w:color w:val="333333"/>
        </w:rPr>
        <w:t>Инвариантные</w:t>
      </w:r>
      <w:r>
        <w:rPr>
          <w:color w:val="333333"/>
          <w:spacing w:val="-1"/>
        </w:rPr>
        <w:t xml:space="preserve"> </w:t>
      </w:r>
      <w:r>
        <w:rPr>
          <w:color w:val="333333"/>
        </w:rPr>
        <w:t>модули включают в себя содержание</w:t>
      </w:r>
      <w:r>
        <w:rPr>
          <w:color w:val="333333"/>
          <w:spacing w:val="-1"/>
        </w:rPr>
        <w:t xml:space="preserve"> </w:t>
      </w:r>
      <w:r>
        <w:rPr>
          <w:color w:val="333333"/>
        </w:rPr>
        <w:t>базовых видов спорта: гимнастика, лёгкая атлетика, зимние виды спорта (лыжная подготовка), спортивные игры.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14:paraId="42DD798B">
      <w:pPr>
        <w:pStyle w:val="7"/>
        <w:ind w:left="141" w:right="281" w:firstLine="708"/>
      </w:pPr>
      <w:r>
        <w:rPr>
          <w:color w:val="333333"/>
        </w:rPr>
        <w:t>Вариативные модули объединены модулем «Спорт», содержание которого разрабатывается</w:t>
      </w:r>
      <w:r>
        <w:rPr>
          <w:color w:val="333333"/>
          <w:spacing w:val="-9"/>
        </w:rPr>
        <w:t xml:space="preserve"> </w:t>
      </w:r>
      <w:r>
        <w:rPr>
          <w:color w:val="333333"/>
        </w:rPr>
        <w:t>образовательной</w:t>
      </w:r>
      <w:r>
        <w:rPr>
          <w:color w:val="333333"/>
          <w:spacing w:val="-7"/>
        </w:rPr>
        <w:t xml:space="preserve"> </w:t>
      </w:r>
      <w:r>
        <w:rPr>
          <w:color w:val="333333"/>
        </w:rPr>
        <w:t>организацией</w:t>
      </w:r>
      <w:r>
        <w:rPr>
          <w:color w:val="333333"/>
          <w:spacing w:val="-7"/>
        </w:rPr>
        <w:t xml:space="preserve"> </w:t>
      </w:r>
      <w:r>
        <w:rPr>
          <w:color w:val="333333"/>
        </w:rPr>
        <w:t>на</w:t>
      </w:r>
      <w:r>
        <w:rPr>
          <w:color w:val="333333"/>
          <w:spacing w:val="-10"/>
        </w:rPr>
        <w:t xml:space="preserve"> </w:t>
      </w:r>
      <w:r>
        <w:rPr>
          <w:color w:val="333333"/>
        </w:rPr>
        <w:t>основе</w:t>
      </w:r>
      <w:r>
        <w:rPr>
          <w:color w:val="333333"/>
          <w:spacing w:val="-10"/>
        </w:rPr>
        <w:t xml:space="preserve"> </w:t>
      </w:r>
      <w:r>
        <w:rPr>
          <w:color w:val="333333"/>
        </w:rPr>
        <w:t>модульных</w:t>
      </w:r>
      <w:r>
        <w:rPr>
          <w:color w:val="333333"/>
          <w:spacing w:val="-6"/>
        </w:rPr>
        <w:t xml:space="preserve"> </w:t>
      </w:r>
      <w:r>
        <w:rPr>
          <w:color w:val="333333"/>
        </w:rPr>
        <w:t>программ</w:t>
      </w:r>
      <w:r>
        <w:rPr>
          <w:color w:val="333333"/>
          <w:spacing w:val="-10"/>
        </w:rPr>
        <w:t xml:space="preserve"> </w:t>
      </w:r>
      <w:r>
        <w:rPr>
          <w:color w:val="333333"/>
        </w:rPr>
        <w:t>по</w:t>
      </w:r>
      <w:r>
        <w:rPr>
          <w:color w:val="333333"/>
          <w:spacing w:val="-9"/>
        </w:rPr>
        <w:t xml:space="preserve"> </w:t>
      </w:r>
      <w:r>
        <w:rPr>
          <w:color w:val="333333"/>
        </w:rPr>
        <w:t>физической культуре</w:t>
      </w:r>
      <w:r>
        <w:rPr>
          <w:color w:val="333333"/>
          <w:spacing w:val="-1"/>
        </w:rPr>
        <w:t xml:space="preserve"> </w:t>
      </w:r>
      <w:r>
        <w:rPr>
          <w:color w:val="333333"/>
        </w:rPr>
        <w:t>для</w:t>
      </w:r>
      <w:r>
        <w:rPr>
          <w:color w:val="333333"/>
          <w:spacing w:val="-1"/>
        </w:rPr>
        <w:t xml:space="preserve"> </w:t>
      </w:r>
      <w:r>
        <w:rPr>
          <w:color w:val="333333"/>
        </w:rPr>
        <w:t>общеобразовательных организаций. Основной содержательной</w:t>
      </w:r>
      <w:r>
        <w:rPr>
          <w:color w:val="333333"/>
          <w:spacing w:val="-1"/>
        </w:rPr>
        <w:t xml:space="preserve"> </w:t>
      </w:r>
      <w:r>
        <w:rPr>
          <w:color w:val="333333"/>
        </w:rPr>
        <w:t>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14:paraId="40FE8ED5">
      <w:pPr>
        <w:pStyle w:val="7"/>
        <w:spacing w:before="1"/>
        <w:ind w:left="141" w:right="282" w:firstLine="708"/>
      </w:pPr>
      <w:r>
        <w:rPr>
          <w:color w:val="333333"/>
        </w:rPr>
        <w:t>Модуль «Спорт» разработан на основе содержания базовой физической подготовки, национальных видов спорта, современных оздоровительных систем. В</w:t>
      </w:r>
      <w:r>
        <w:rPr>
          <w:color w:val="333333"/>
          <w:spacing w:val="-1"/>
        </w:rPr>
        <w:t xml:space="preserve"> </w:t>
      </w:r>
      <w:r>
        <w:rPr>
          <w:color w:val="333333"/>
        </w:rPr>
        <w:t>рамках данного модуля представлено содержание «Базовой физической подготовки».</w:t>
      </w:r>
    </w:p>
    <w:p w14:paraId="0FC5E786">
      <w:pPr>
        <w:pStyle w:val="7"/>
        <w:ind w:left="141" w:right="288" w:firstLine="708"/>
      </w:pPr>
      <w:r>
        <w:rPr>
          <w:color w:val="333333"/>
        </w:rPr>
        <w:t>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14:paraId="4C7ADF2C">
      <w:pPr>
        <w:pStyle w:val="2"/>
        <w:ind w:left="141"/>
      </w:pPr>
      <w:r>
        <w:t>МЕСТО</w:t>
      </w:r>
      <w:r>
        <w:rPr>
          <w:spacing w:val="-12"/>
        </w:rPr>
        <w:t xml:space="preserve"> </w:t>
      </w:r>
      <w:r>
        <w:t>УЧЕБНОГО</w:t>
      </w:r>
      <w:r>
        <w:rPr>
          <w:spacing w:val="-8"/>
        </w:rPr>
        <w:t xml:space="preserve"> </w:t>
      </w:r>
      <w:r>
        <w:t>ПРЕДМЕТА</w:t>
      </w:r>
      <w:r>
        <w:rPr>
          <w:spacing w:val="-7"/>
        </w:rPr>
        <w:t xml:space="preserve"> </w:t>
      </w:r>
      <w:r>
        <w:t>«ФИЗИЧЕСКАЯ</w:t>
      </w:r>
      <w:r>
        <w:rPr>
          <w:spacing w:val="-5"/>
        </w:rPr>
        <w:t xml:space="preserve"> </w:t>
      </w:r>
      <w:r>
        <w:t>КУЛЬТУРА»</w:t>
      </w:r>
      <w:r>
        <w:rPr>
          <w:spacing w:val="-5"/>
        </w:rPr>
        <w:t xml:space="preserve"> </w:t>
      </w:r>
      <w:r>
        <w:t>В</w:t>
      </w:r>
      <w:r>
        <w:rPr>
          <w:spacing w:val="-4"/>
        </w:rPr>
        <w:t xml:space="preserve"> </w:t>
      </w:r>
      <w:r>
        <w:t>УЧЕБНОМ</w:t>
      </w:r>
      <w:r>
        <w:rPr>
          <w:spacing w:val="-5"/>
        </w:rPr>
        <w:t xml:space="preserve"> </w:t>
      </w:r>
      <w:r>
        <w:rPr>
          <w:spacing w:val="-2"/>
        </w:rPr>
        <w:t>ПЛАНЕ</w:t>
      </w:r>
    </w:p>
    <w:p w14:paraId="1E693E08">
      <w:pPr>
        <w:pStyle w:val="7"/>
        <w:spacing w:after="7"/>
        <w:ind w:left="141" w:right="332" w:firstLine="568"/>
        <w:jc w:val="left"/>
      </w:pPr>
      <w:r>
        <w:t>На изучение учебного предмета «Физическая культура» в</w:t>
      </w:r>
      <w:r>
        <w:rPr>
          <w:spacing w:val="29"/>
        </w:rPr>
        <w:t xml:space="preserve"> </w:t>
      </w:r>
      <w:r>
        <w:t>5-9 классах в учебном плане</w:t>
      </w:r>
      <w:r>
        <w:rPr>
          <w:spacing w:val="40"/>
        </w:rPr>
        <w:t xml:space="preserve"> </w:t>
      </w:r>
      <w:r>
        <w:t>отводится 340 часов (в 5-9ых классах третий час вынесен во внеурочную деятельность):</w:t>
      </w: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0FB82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BDCF1A0">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76FEBCA3">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7DCCE8E4">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7E3B6FD6">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5A208D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377748BB">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2C9CF2C0">
            <w:pPr>
              <w:pStyle w:val="10"/>
              <w:spacing w:line="256" w:lineRule="exact"/>
              <w:ind w:left="28"/>
              <w:jc w:val="center"/>
              <w:rPr>
                <w:rFonts w:ascii="Times New Roman"/>
                <w:sz w:val="24"/>
              </w:rPr>
            </w:pPr>
            <w:r>
              <w:rPr>
                <w:rFonts w:ascii="Times New Roman"/>
                <w:spacing w:val="-10"/>
                <w:sz w:val="24"/>
              </w:rPr>
              <w:t>5</w:t>
            </w:r>
          </w:p>
        </w:tc>
        <w:tc>
          <w:tcPr>
            <w:tcW w:w="3178" w:type="dxa"/>
          </w:tcPr>
          <w:p w14:paraId="3EA606DA">
            <w:pPr>
              <w:pStyle w:val="10"/>
              <w:spacing w:line="256" w:lineRule="exact"/>
              <w:ind w:left="129"/>
              <w:jc w:val="center"/>
              <w:rPr>
                <w:rFonts w:ascii="Times New Roman"/>
                <w:sz w:val="24"/>
              </w:rPr>
            </w:pPr>
            <w:r>
              <w:rPr>
                <w:rFonts w:ascii="Times New Roman"/>
                <w:spacing w:val="-10"/>
                <w:sz w:val="24"/>
              </w:rPr>
              <w:t>2</w:t>
            </w:r>
          </w:p>
        </w:tc>
        <w:tc>
          <w:tcPr>
            <w:tcW w:w="2852" w:type="dxa"/>
          </w:tcPr>
          <w:p w14:paraId="41646011">
            <w:pPr>
              <w:pStyle w:val="10"/>
              <w:spacing w:line="256" w:lineRule="exact"/>
              <w:ind w:left="14"/>
              <w:jc w:val="center"/>
              <w:rPr>
                <w:rFonts w:ascii="Times New Roman"/>
                <w:sz w:val="24"/>
              </w:rPr>
            </w:pPr>
            <w:r>
              <w:rPr>
                <w:rFonts w:ascii="Times New Roman"/>
                <w:spacing w:val="-5"/>
                <w:sz w:val="24"/>
              </w:rPr>
              <w:t>68</w:t>
            </w:r>
          </w:p>
        </w:tc>
      </w:tr>
      <w:tr w14:paraId="6148CE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B5A3B32">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6A9660F0">
            <w:pPr>
              <w:pStyle w:val="10"/>
              <w:spacing w:line="256" w:lineRule="exact"/>
              <w:ind w:left="28"/>
              <w:jc w:val="center"/>
              <w:rPr>
                <w:rFonts w:ascii="Times New Roman"/>
                <w:sz w:val="24"/>
              </w:rPr>
            </w:pPr>
            <w:r>
              <w:rPr>
                <w:rFonts w:ascii="Times New Roman"/>
                <w:spacing w:val="-10"/>
                <w:sz w:val="24"/>
              </w:rPr>
              <w:t>6</w:t>
            </w:r>
          </w:p>
        </w:tc>
        <w:tc>
          <w:tcPr>
            <w:tcW w:w="3178" w:type="dxa"/>
          </w:tcPr>
          <w:p w14:paraId="1C4842AA">
            <w:pPr>
              <w:pStyle w:val="10"/>
              <w:spacing w:line="256" w:lineRule="exact"/>
              <w:ind w:left="129"/>
              <w:jc w:val="center"/>
              <w:rPr>
                <w:rFonts w:ascii="Times New Roman"/>
                <w:sz w:val="24"/>
              </w:rPr>
            </w:pPr>
            <w:r>
              <w:rPr>
                <w:rFonts w:ascii="Times New Roman"/>
                <w:spacing w:val="-10"/>
                <w:sz w:val="24"/>
              </w:rPr>
              <w:t>2</w:t>
            </w:r>
          </w:p>
        </w:tc>
        <w:tc>
          <w:tcPr>
            <w:tcW w:w="2852" w:type="dxa"/>
          </w:tcPr>
          <w:p w14:paraId="51797110">
            <w:pPr>
              <w:pStyle w:val="10"/>
              <w:spacing w:line="256" w:lineRule="exact"/>
              <w:ind w:left="14"/>
              <w:jc w:val="center"/>
              <w:rPr>
                <w:rFonts w:ascii="Times New Roman"/>
                <w:sz w:val="24"/>
              </w:rPr>
            </w:pPr>
            <w:r>
              <w:rPr>
                <w:rFonts w:ascii="Times New Roman"/>
                <w:spacing w:val="-5"/>
                <w:sz w:val="24"/>
              </w:rPr>
              <w:t>68</w:t>
            </w:r>
          </w:p>
        </w:tc>
      </w:tr>
      <w:tr w14:paraId="2E71C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7CB60D4">
            <w:pPr>
              <w:pStyle w:val="10"/>
              <w:spacing w:line="256" w:lineRule="exact"/>
              <w:ind w:left="6" w:right="92"/>
              <w:jc w:val="center"/>
              <w:rPr>
                <w:rFonts w:ascii="Times New Roman"/>
                <w:sz w:val="24"/>
              </w:rPr>
            </w:pPr>
            <w:r>
              <w:rPr>
                <w:rFonts w:ascii="Times New Roman"/>
                <w:spacing w:val="-10"/>
                <w:sz w:val="24"/>
              </w:rPr>
              <w:t>3</w:t>
            </w:r>
          </w:p>
        </w:tc>
        <w:tc>
          <w:tcPr>
            <w:tcW w:w="1484" w:type="dxa"/>
          </w:tcPr>
          <w:p w14:paraId="65F24BCF">
            <w:pPr>
              <w:pStyle w:val="10"/>
              <w:spacing w:line="256" w:lineRule="exact"/>
              <w:ind w:left="28"/>
              <w:jc w:val="center"/>
              <w:rPr>
                <w:rFonts w:ascii="Times New Roman"/>
                <w:sz w:val="24"/>
              </w:rPr>
            </w:pPr>
            <w:r>
              <w:rPr>
                <w:rFonts w:ascii="Times New Roman"/>
                <w:spacing w:val="-10"/>
                <w:sz w:val="24"/>
              </w:rPr>
              <w:t>7</w:t>
            </w:r>
          </w:p>
        </w:tc>
        <w:tc>
          <w:tcPr>
            <w:tcW w:w="3178" w:type="dxa"/>
          </w:tcPr>
          <w:p w14:paraId="389B5F08">
            <w:pPr>
              <w:pStyle w:val="10"/>
              <w:spacing w:line="256" w:lineRule="exact"/>
              <w:ind w:left="129"/>
              <w:jc w:val="center"/>
              <w:rPr>
                <w:rFonts w:ascii="Times New Roman"/>
                <w:sz w:val="24"/>
              </w:rPr>
            </w:pPr>
            <w:r>
              <w:rPr>
                <w:rFonts w:ascii="Times New Roman"/>
                <w:spacing w:val="-10"/>
                <w:sz w:val="24"/>
              </w:rPr>
              <w:t>2</w:t>
            </w:r>
          </w:p>
        </w:tc>
        <w:tc>
          <w:tcPr>
            <w:tcW w:w="2852" w:type="dxa"/>
          </w:tcPr>
          <w:p w14:paraId="45D7E383">
            <w:pPr>
              <w:pStyle w:val="10"/>
              <w:spacing w:line="256" w:lineRule="exact"/>
              <w:ind w:left="14"/>
              <w:jc w:val="center"/>
              <w:rPr>
                <w:rFonts w:ascii="Times New Roman"/>
                <w:sz w:val="24"/>
              </w:rPr>
            </w:pPr>
            <w:r>
              <w:rPr>
                <w:rFonts w:ascii="Times New Roman"/>
                <w:spacing w:val="-5"/>
                <w:sz w:val="24"/>
              </w:rPr>
              <w:t>68</w:t>
            </w:r>
          </w:p>
        </w:tc>
      </w:tr>
      <w:tr w14:paraId="2AE34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668EB40">
            <w:pPr>
              <w:pStyle w:val="10"/>
              <w:spacing w:line="256" w:lineRule="exact"/>
              <w:ind w:left="6" w:right="92"/>
              <w:jc w:val="center"/>
              <w:rPr>
                <w:rFonts w:ascii="Times New Roman"/>
                <w:sz w:val="24"/>
              </w:rPr>
            </w:pPr>
            <w:r>
              <w:rPr>
                <w:rFonts w:ascii="Times New Roman"/>
                <w:spacing w:val="-10"/>
                <w:sz w:val="24"/>
              </w:rPr>
              <w:t>4</w:t>
            </w:r>
          </w:p>
        </w:tc>
        <w:tc>
          <w:tcPr>
            <w:tcW w:w="1484" w:type="dxa"/>
          </w:tcPr>
          <w:p w14:paraId="48CDD56F">
            <w:pPr>
              <w:pStyle w:val="10"/>
              <w:spacing w:line="256" w:lineRule="exact"/>
              <w:ind w:left="28"/>
              <w:jc w:val="center"/>
              <w:rPr>
                <w:rFonts w:ascii="Times New Roman"/>
                <w:sz w:val="24"/>
              </w:rPr>
            </w:pPr>
            <w:r>
              <w:rPr>
                <w:rFonts w:ascii="Times New Roman"/>
                <w:spacing w:val="-10"/>
                <w:sz w:val="24"/>
              </w:rPr>
              <w:t>8</w:t>
            </w:r>
          </w:p>
        </w:tc>
        <w:tc>
          <w:tcPr>
            <w:tcW w:w="3178" w:type="dxa"/>
          </w:tcPr>
          <w:p w14:paraId="78D41771">
            <w:pPr>
              <w:pStyle w:val="10"/>
              <w:spacing w:line="256" w:lineRule="exact"/>
              <w:ind w:left="129"/>
              <w:jc w:val="center"/>
              <w:rPr>
                <w:rFonts w:ascii="Times New Roman"/>
                <w:sz w:val="24"/>
              </w:rPr>
            </w:pPr>
            <w:r>
              <w:rPr>
                <w:rFonts w:ascii="Times New Roman"/>
                <w:spacing w:val="-10"/>
                <w:sz w:val="24"/>
              </w:rPr>
              <w:t>2</w:t>
            </w:r>
          </w:p>
        </w:tc>
        <w:tc>
          <w:tcPr>
            <w:tcW w:w="2852" w:type="dxa"/>
          </w:tcPr>
          <w:p w14:paraId="305C22C0">
            <w:pPr>
              <w:pStyle w:val="10"/>
              <w:spacing w:line="256" w:lineRule="exact"/>
              <w:ind w:left="14"/>
              <w:jc w:val="center"/>
              <w:rPr>
                <w:rFonts w:ascii="Times New Roman"/>
                <w:sz w:val="24"/>
              </w:rPr>
            </w:pPr>
            <w:r>
              <w:rPr>
                <w:rFonts w:ascii="Times New Roman"/>
                <w:spacing w:val="-5"/>
                <w:sz w:val="24"/>
              </w:rPr>
              <w:t>68</w:t>
            </w:r>
          </w:p>
        </w:tc>
      </w:tr>
      <w:tr w14:paraId="27B45F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847" w:type="dxa"/>
          </w:tcPr>
          <w:p w14:paraId="2C2D79B0">
            <w:pPr>
              <w:pStyle w:val="10"/>
              <w:spacing w:line="253" w:lineRule="exact"/>
              <w:ind w:left="6" w:right="92"/>
              <w:jc w:val="center"/>
              <w:rPr>
                <w:rFonts w:ascii="Times New Roman"/>
                <w:sz w:val="24"/>
              </w:rPr>
            </w:pPr>
            <w:r>
              <w:rPr>
                <w:rFonts w:ascii="Times New Roman"/>
                <w:spacing w:val="-10"/>
                <w:sz w:val="24"/>
              </w:rPr>
              <w:t>5</w:t>
            </w:r>
          </w:p>
        </w:tc>
        <w:tc>
          <w:tcPr>
            <w:tcW w:w="1484" w:type="dxa"/>
          </w:tcPr>
          <w:p w14:paraId="5B269DC3">
            <w:pPr>
              <w:pStyle w:val="10"/>
              <w:spacing w:line="253" w:lineRule="exact"/>
              <w:ind w:left="28"/>
              <w:jc w:val="center"/>
              <w:rPr>
                <w:rFonts w:ascii="Times New Roman"/>
                <w:sz w:val="24"/>
              </w:rPr>
            </w:pPr>
            <w:r>
              <w:rPr>
                <w:rFonts w:ascii="Times New Roman"/>
                <w:spacing w:val="-10"/>
                <w:sz w:val="24"/>
              </w:rPr>
              <w:t>9</w:t>
            </w:r>
          </w:p>
        </w:tc>
        <w:tc>
          <w:tcPr>
            <w:tcW w:w="3178" w:type="dxa"/>
          </w:tcPr>
          <w:p w14:paraId="23F83FA9">
            <w:pPr>
              <w:pStyle w:val="10"/>
              <w:spacing w:line="253" w:lineRule="exact"/>
              <w:ind w:left="129"/>
              <w:jc w:val="center"/>
              <w:rPr>
                <w:rFonts w:ascii="Times New Roman"/>
                <w:sz w:val="24"/>
              </w:rPr>
            </w:pPr>
            <w:r>
              <w:rPr>
                <w:rFonts w:ascii="Times New Roman"/>
                <w:spacing w:val="-10"/>
                <w:sz w:val="24"/>
              </w:rPr>
              <w:t>2</w:t>
            </w:r>
          </w:p>
        </w:tc>
        <w:tc>
          <w:tcPr>
            <w:tcW w:w="2852" w:type="dxa"/>
          </w:tcPr>
          <w:p w14:paraId="7B668792">
            <w:pPr>
              <w:pStyle w:val="10"/>
              <w:spacing w:line="253" w:lineRule="exact"/>
              <w:ind w:left="14"/>
              <w:jc w:val="center"/>
              <w:rPr>
                <w:rFonts w:ascii="Times New Roman"/>
                <w:sz w:val="24"/>
              </w:rPr>
            </w:pPr>
            <w:r>
              <w:rPr>
                <w:rFonts w:ascii="Times New Roman"/>
                <w:spacing w:val="-5"/>
                <w:sz w:val="24"/>
              </w:rPr>
              <w:t>68</w:t>
            </w:r>
          </w:p>
        </w:tc>
      </w:tr>
      <w:tr w14:paraId="20DBE7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09" w:type="dxa"/>
            <w:gridSpan w:val="3"/>
          </w:tcPr>
          <w:p w14:paraId="7522EA9E">
            <w:pPr>
              <w:pStyle w:val="10"/>
              <w:spacing w:line="256"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6CA430C0">
            <w:pPr>
              <w:pStyle w:val="10"/>
              <w:rPr>
                <w:rFonts w:ascii="Times New Roman"/>
                <w:sz w:val="20"/>
              </w:rPr>
            </w:pPr>
          </w:p>
        </w:tc>
      </w:tr>
    </w:tbl>
    <w:p w14:paraId="2E257B92">
      <w:pPr>
        <w:pStyle w:val="7"/>
        <w:spacing w:before="7"/>
        <w:ind w:left="0"/>
        <w:jc w:val="left"/>
      </w:pPr>
    </w:p>
    <w:p w14:paraId="30F11B52">
      <w:pPr>
        <w:pStyle w:val="2"/>
        <w:spacing w:before="0" w:line="237" w:lineRule="auto"/>
        <w:ind w:left="141" w:right="332"/>
      </w:pPr>
      <w:r>
        <w:rPr>
          <w:color w:val="333333"/>
        </w:rPr>
        <w:t>ПЛАНИРУЕМЫЕ</w:t>
      </w:r>
      <w:r>
        <w:rPr>
          <w:color w:val="333333"/>
          <w:spacing w:val="40"/>
        </w:rPr>
        <w:t xml:space="preserve"> </w:t>
      </w:r>
      <w:r>
        <w:rPr>
          <w:color w:val="333333"/>
        </w:rPr>
        <w:t>РЕЗУЛЬТАТЫ</w:t>
      </w:r>
      <w:r>
        <w:rPr>
          <w:color w:val="333333"/>
          <w:spacing w:val="40"/>
        </w:rPr>
        <w:t xml:space="preserve"> </w:t>
      </w:r>
      <w:r>
        <w:rPr>
          <w:color w:val="333333"/>
        </w:rPr>
        <w:t>ОСВОЕНИЯ</w:t>
      </w:r>
      <w:r>
        <w:rPr>
          <w:color w:val="333333"/>
          <w:spacing w:val="40"/>
        </w:rPr>
        <w:t xml:space="preserve"> </w:t>
      </w:r>
      <w:r>
        <w:rPr>
          <w:color w:val="333333"/>
        </w:rPr>
        <w:t>ПРОГРАММЫ</w:t>
      </w:r>
      <w:r>
        <w:rPr>
          <w:color w:val="333333"/>
          <w:spacing w:val="40"/>
        </w:rPr>
        <w:t xml:space="preserve"> </w:t>
      </w:r>
      <w:r>
        <w:rPr>
          <w:color w:val="333333"/>
        </w:rPr>
        <w:t>ПО</w:t>
      </w:r>
      <w:r>
        <w:rPr>
          <w:color w:val="333333"/>
          <w:spacing w:val="40"/>
        </w:rPr>
        <w:t xml:space="preserve"> </w:t>
      </w:r>
      <w:r>
        <w:rPr>
          <w:color w:val="333333"/>
        </w:rPr>
        <w:t>ФИЗИЧЕСКОЙ КУЛЬТУРЕ НА УРОВНЕ НАЧАЛЬНОГО ОБЩЕГО ОБРАЗОВАНИЯ</w:t>
      </w:r>
    </w:p>
    <w:p w14:paraId="1E741A30">
      <w:pPr>
        <w:spacing w:before="1" w:line="274" w:lineRule="exact"/>
        <w:ind w:left="141" w:right="0" w:firstLine="0"/>
        <w:jc w:val="left"/>
        <w:rPr>
          <w:b/>
          <w:sz w:val="24"/>
        </w:rPr>
      </w:pPr>
      <w:r>
        <w:rPr>
          <w:b/>
          <w:color w:val="333333"/>
          <w:sz w:val="24"/>
        </w:rPr>
        <w:t>ЛИЧНОСТНЫЕ</w:t>
      </w:r>
      <w:r>
        <w:rPr>
          <w:b/>
          <w:color w:val="333333"/>
          <w:spacing w:val="-6"/>
          <w:sz w:val="24"/>
        </w:rPr>
        <w:t xml:space="preserve"> </w:t>
      </w:r>
      <w:r>
        <w:rPr>
          <w:b/>
          <w:color w:val="333333"/>
          <w:spacing w:val="-2"/>
          <w:sz w:val="24"/>
        </w:rPr>
        <w:t>РЕЗУЛЬТАТЫ</w:t>
      </w:r>
    </w:p>
    <w:p w14:paraId="423904B4">
      <w:pPr>
        <w:pStyle w:val="7"/>
        <w:ind w:left="141" w:right="276" w:firstLine="708"/>
        <w:rPr>
          <w:b/>
        </w:rPr>
      </w:pPr>
      <w:r>
        <w:rPr>
          <w:color w:val="333333"/>
        </w:rPr>
        <w:t>В</w:t>
      </w:r>
      <w:r>
        <w:rPr>
          <w:color w:val="333333"/>
          <w:spacing w:val="-9"/>
        </w:rPr>
        <w:t xml:space="preserve"> </w:t>
      </w:r>
      <w:r>
        <w:rPr>
          <w:color w:val="333333"/>
        </w:rPr>
        <w:t>результате</w:t>
      </w:r>
      <w:r>
        <w:rPr>
          <w:color w:val="333333"/>
          <w:spacing w:val="-6"/>
        </w:rPr>
        <w:t xml:space="preserve"> </w:t>
      </w:r>
      <w:r>
        <w:rPr>
          <w:color w:val="333333"/>
        </w:rPr>
        <w:t>изучения</w:t>
      </w:r>
      <w:r>
        <w:rPr>
          <w:color w:val="333333"/>
          <w:spacing w:val="-6"/>
        </w:rPr>
        <w:t xml:space="preserve"> </w:t>
      </w:r>
      <w:r>
        <w:rPr>
          <w:color w:val="333333"/>
        </w:rPr>
        <w:t>физической</w:t>
      </w:r>
      <w:r>
        <w:rPr>
          <w:color w:val="333333"/>
          <w:spacing w:val="-5"/>
        </w:rPr>
        <w:t xml:space="preserve"> </w:t>
      </w:r>
      <w:r>
        <w:rPr>
          <w:color w:val="333333"/>
        </w:rPr>
        <w:t>культуры</w:t>
      </w:r>
      <w:r>
        <w:rPr>
          <w:color w:val="333333"/>
          <w:spacing w:val="-7"/>
        </w:rPr>
        <w:t xml:space="preserve"> </w:t>
      </w:r>
      <w:r>
        <w:rPr>
          <w:color w:val="333333"/>
        </w:rPr>
        <w:t>на</w:t>
      </w:r>
      <w:r>
        <w:rPr>
          <w:color w:val="333333"/>
          <w:spacing w:val="-5"/>
        </w:rPr>
        <w:t xml:space="preserve"> </w:t>
      </w:r>
      <w:r>
        <w:rPr>
          <w:color w:val="333333"/>
        </w:rPr>
        <w:t>уровне</w:t>
      </w:r>
      <w:r>
        <w:rPr>
          <w:color w:val="333333"/>
          <w:spacing w:val="-7"/>
        </w:rPr>
        <w:t xml:space="preserve"> </w:t>
      </w:r>
      <w:r>
        <w:rPr>
          <w:color w:val="333333"/>
        </w:rPr>
        <w:t>основного</w:t>
      </w:r>
      <w:r>
        <w:rPr>
          <w:color w:val="333333"/>
          <w:spacing w:val="-6"/>
        </w:rPr>
        <w:t xml:space="preserve"> </w:t>
      </w:r>
      <w:r>
        <w:rPr>
          <w:color w:val="333333"/>
        </w:rPr>
        <w:t>общего</w:t>
      </w:r>
      <w:r>
        <w:rPr>
          <w:color w:val="333333"/>
          <w:spacing w:val="-7"/>
        </w:rPr>
        <w:t xml:space="preserve"> </w:t>
      </w:r>
      <w:r>
        <w:rPr>
          <w:color w:val="333333"/>
        </w:rPr>
        <w:t>образования</w:t>
      </w:r>
      <w:r>
        <w:rPr>
          <w:color w:val="333333"/>
          <w:spacing w:val="-4"/>
        </w:rPr>
        <w:t xml:space="preserve"> </w:t>
      </w:r>
      <w:r>
        <w:rPr>
          <w:color w:val="333333"/>
        </w:rPr>
        <w:t xml:space="preserve">у обучающегося будут сформированы следующие </w:t>
      </w:r>
      <w:r>
        <w:rPr>
          <w:b/>
          <w:color w:val="333333"/>
        </w:rPr>
        <w:t>личностные результаты:</w:t>
      </w:r>
    </w:p>
    <w:p w14:paraId="5D9FEB99">
      <w:pPr>
        <w:pStyle w:val="7"/>
        <w:ind w:left="141" w:right="295" w:firstLine="708"/>
      </w:pPr>
      <w:r>
        <w:rPr>
          <w:color w:val="333333"/>
        </w:rPr>
        <w:t>готовность проявлять интерес к истории и развитию физической культуры и спорта в Российской</w:t>
      </w:r>
      <w:r>
        <w:rPr>
          <w:color w:val="333333"/>
          <w:spacing w:val="80"/>
          <w:w w:val="150"/>
        </w:rPr>
        <w:t xml:space="preserve"> </w:t>
      </w:r>
      <w:r>
        <w:rPr>
          <w:color w:val="333333"/>
        </w:rPr>
        <w:t>Федерации,</w:t>
      </w:r>
      <w:r>
        <w:rPr>
          <w:color w:val="333333"/>
          <w:spacing w:val="80"/>
          <w:w w:val="150"/>
        </w:rPr>
        <w:t xml:space="preserve"> </w:t>
      </w:r>
      <w:r>
        <w:rPr>
          <w:color w:val="333333"/>
        </w:rPr>
        <w:t>гордиться</w:t>
      </w:r>
      <w:r>
        <w:rPr>
          <w:color w:val="333333"/>
          <w:spacing w:val="80"/>
          <w:w w:val="150"/>
        </w:rPr>
        <w:t xml:space="preserve"> </w:t>
      </w:r>
      <w:r>
        <w:rPr>
          <w:color w:val="333333"/>
        </w:rPr>
        <w:t>победами</w:t>
      </w:r>
      <w:r>
        <w:rPr>
          <w:color w:val="333333"/>
          <w:spacing w:val="80"/>
          <w:w w:val="150"/>
        </w:rPr>
        <w:t xml:space="preserve"> </w:t>
      </w:r>
      <w:r>
        <w:rPr>
          <w:color w:val="333333"/>
        </w:rPr>
        <w:t>выдающихся</w:t>
      </w:r>
      <w:r>
        <w:rPr>
          <w:color w:val="333333"/>
          <w:spacing w:val="80"/>
          <w:w w:val="150"/>
        </w:rPr>
        <w:t xml:space="preserve"> </w:t>
      </w:r>
      <w:r>
        <w:rPr>
          <w:color w:val="333333"/>
        </w:rPr>
        <w:t>отечественных</w:t>
      </w:r>
      <w:r>
        <w:rPr>
          <w:color w:val="333333"/>
          <w:spacing w:val="80"/>
          <w:w w:val="150"/>
        </w:rPr>
        <w:t xml:space="preserve"> </w:t>
      </w:r>
      <w:r>
        <w:rPr>
          <w:color w:val="333333"/>
        </w:rPr>
        <w:t>спортсменов-</w:t>
      </w:r>
    </w:p>
    <w:p w14:paraId="3F59DE99">
      <w:pPr>
        <w:pStyle w:val="7"/>
        <w:spacing w:after="0"/>
        <w:sectPr>
          <w:pgSz w:w="11920" w:h="16850"/>
          <w:pgMar w:top="1080" w:right="566" w:bottom="280" w:left="1133" w:header="720" w:footer="720" w:gutter="0"/>
          <w:cols w:space="720" w:num="1"/>
        </w:sectPr>
      </w:pPr>
    </w:p>
    <w:p w14:paraId="670EBC03">
      <w:pPr>
        <w:pStyle w:val="7"/>
        <w:spacing w:before="70"/>
        <w:ind w:left="141"/>
        <w:jc w:val="left"/>
      </w:pPr>
      <w:r>
        <w:rPr>
          <w:color w:val="333333"/>
          <w:spacing w:val="-2"/>
        </w:rPr>
        <w:t>олимпийцев;</w:t>
      </w:r>
    </w:p>
    <w:p w14:paraId="40340BE5">
      <w:pPr>
        <w:pStyle w:val="7"/>
        <w:ind w:left="141" w:right="286" w:firstLine="708"/>
      </w:pPr>
      <w:r>
        <w:rPr>
          <w:color w:val="333333"/>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w:t>
      </w:r>
      <w:r>
        <w:rPr>
          <w:color w:val="333333"/>
          <w:spacing w:val="-2"/>
        </w:rPr>
        <w:t>движения;</w:t>
      </w:r>
    </w:p>
    <w:p w14:paraId="615C6B16">
      <w:pPr>
        <w:pStyle w:val="7"/>
        <w:spacing w:before="1"/>
        <w:ind w:left="141" w:right="283" w:firstLine="708"/>
      </w:pPr>
      <w:r>
        <w:rPr>
          <w:color w:val="333333"/>
        </w:rPr>
        <w:t>готовность ориентироваться на моральные ценности и нормы межличностного взаимодействия</w:t>
      </w:r>
      <w:r>
        <w:rPr>
          <w:color w:val="333333"/>
          <w:spacing w:val="-13"/>
        </w:rPr>
        <w:t xml:space="preserve"> </w:t>
      </w:r>
      <w:r>
        <w:rPr>
          <w:color w:val="333333"/>
        </w:rPr>
        <w:t>при</w:t>
      </w:r>
      <w:r>
        <w:rPr>
          <w:color w:val="333333"/>
          <w:spacing w:val="-12"/>
        </w:rPr>
        <w:t xml:space="preserve"> </w:t>
      </w:r>
      <w:r>
        <w:rPr>
          <w:color w:val="333333"/>
        </w:rPr>
        <w:t>организации,</w:t>
      </w:r>
      <w:r>
        <w:rPr>
          <w:color w:val="333333"/>
          <w:spacing w:val="-15"/>
        </w:rPr>
        <w:t xml:space="preserve"> </w:t>
      </w:r>
      <w:r>
        <w:rPr>
          <w:color w:val="333333"/>
        </w:rPr>
        <w:t>планировании</w:t>
      </w:r>
      <w:r>
        <w:rPr>
          <w:color w:val="333333"/>
          <w:spacing w:val="-12"/>
        </w:rPr>
        <w:t xml:space="preserve"> </w:t>
      </w:r>
      <w:r>
        <w:rPr>
          <w:color w:val="333333"/>
        </w:rPr>
        <w:t>и</w:t>
      </w:r>
      <w:r>
        <w:rPr>
          <w:color w:val="333333"/>
          <w:spacing w:val="-13"/>
        </w:rPr>
        <w:t xml:space="preserve"> </w:t>
      </w:r>
      <w:r>
        <w:rPr>
          <w:color w:val="333333"/>
        </w:rPr>
        <w:t>проведении</w:t>
      </w:r>
      <w:r>
        <w:rPr>
          <w:color w:val="333333"/>
          <w:spacing w:val="-12"/>
        </w:rPr>
        <w:t xml:space="preserve"> </w:t>
      </w:r>
      <w:r>
        <w:rPr>
          <w:color w:val="333333"/>
        </w:rPr>
        <w:t>совместных</w:t>
      </w:r>
      <w:r>
        <w:rPr>
          <w:color w:val="333333"/>
          <w:spacing w:val="-12"/>
        </w:rPr>
        <w:t xml:space="preserve"> </w:t>
      </w:r>
      <w:r>
        <w:rPr>
          <w:color w:val="333333"/>
        </w:rPr>
        <w:t>занятий</w:t>
      </w:r>
      <w:r>
        <w:rPr>
          <w:color w:val="333333"/>
          <w:spacing w:val="-12"/>
        </w:rPr>
        <w:t xml:space="preserve"> </w:t>
      </w:r>
      <w:r>
        <w:rPr>
          <w:color w:val="333333"/>
        </w:rPr>
        <w:t>физической культурой и спортом, оздоровительных мероприятий в условиях активного отдыха и досуга;</w:t>
      </w:r>
    </w:p>
    <w:p w14:paraId="7D55F9DB">
      <w:pPr>
        <w:pStyle w:val="7"/>
        <w:ind w:left="141" w:right="289" w:firstLine="708"/>
      </w:pPr>
      <w:r>
        <w:rPr>
          <w:color w:val="333333"/>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14:paraId="3A96954F">
      <w:pPr>
        <w:pStyle w:val="7"/>
        <w:ind w:left="187" w:right="282" w:firstLine="779"/>
        <w:jc w:val="right"/>
      </w:pPr>
      <w:r>
        <w:rPr>
          <w:color w:val="333333"/>
        </w:rPr>
        <w:t>готовность</w:t>
      </w:r>
      <w:r>
        <w:rPr>
          <w:color w:val="333333"/>
          <w:spacing w:val="-4"/>
        </w:rPr>
        <w:t xml:space="preserve"> </w:t>
      </w:r>
      <w:r>
        <w:rPr>
          <w:color w:val="333333"/>
        </w:rPr>
        <w:t>оказывать</w:t>
      </w:r>
      <w:r>
        <w:rPr>
          <w:color w:val="333333"/>
          <w:spacing w:val="-6"/>
        </w:rPr>
        <w:t xml:space="preserve"> </w:t>
      </w:r>
      <w:r>
        <w:rPr>
          <w:color w:val="333333"/>
        </w:rPr>
        <w:t>первую</w:t>
      </w:r>
      <w:r>
        <w:rPr>
          <w:color w:val="333333"/>
          <w:spacing w:val="-2"/>
        </w:rPr>
        <w:t xml:space="preserve"> </w:t>
      </w:r>
      <w:r>
        <w:rPr>
          <w:color w:val="333333"/>
        </w:rPr>
        <w:t>медицинскую</w:t>
      </w:r>
      <w:r>
        <w:rPr>
          <w:color w:val="333333"/>
          <w:spacing w:val="-4"/>
        </w:rPr>
        <w:t xml:space="preserve"> </w:t>
      </w:r>
      <w:r>
        <w:rPr>
          <w:color w:val="333333"/>
        </w:rPr>
        <w:t>помощь</w:t>
      </w:r>
      <w:r>
        <w:rPr>
          <w:color w:val="333333"/>
          <w:spacing w:val="-4"/>
        </w:rPr>
        <w:t xml:space="preserve"> </w:t>
      </w:r>
      <w:r>
        <w:rPr>
          <w:color w:val="333333"/>
        </w:rPr>
        <w:t>при</w:t>
      </w:r>
      <w:r>
        <w:rPr>
          <w:color w:val="333333"/>
          <w:spacing w:val="-4"/>
        </w:rPr>
        <w:t xml:space="preserve"> </w:t>
      </w:r>
      <w:r>
        <w:rPr>
          <w:color w:val="333333"/>
        </w:rPr>
        <w:t>травмах</w:t>
      </w:r>
      <w:r>
        <w:rPr>
          <w:color w:val="333333"/>
          <w:spacing w:val="-5"/>
        </w:rPr>
        <w:t xml:space="preserve"> </w:t>
      </w:r>
      <w:r>
        <w:rPr>
          <w:color w:val="333333"/>
        </w:rPr>
        <w:t>и</w:t>
      </w:r>
      <w:r>
        <w:rPr>
          <w:color w:val="333333"/>
          <w:spacing w:val="-1"/>
        </w:rPr>
        <w:t xml:space="preserve"> </w:t>
      </w:r>
      <w:r>
        <w:rPr>
          <w:color w:val="333333"/>
        </w:rPr>
        <w:t>ушибах,</w:t>
      </w:r>
      <w:r>
        <w:rPr>
          <w:color w:val="333333"/>
          <w:spacing w:val="-4"/>
        </w:rPr>
        <w:t xml:space="preserve"> </w:t>
      </w:r>
      <w:r>
        <w:rPr>
          <w:color w:val="333333"/>
        </w:rPr>
        <w:t>соблюдать правила</w:t>
      </w:r>
      <w:r>
        <w:rPr>
          <w:color w:val="333333"/>
          <w:spacing w:val="-11"/>
        </w:rPr>
        <w:t xml:space="preserve"> </w:t>
      </w:r>
      <w:r>
        <w:rPr>
          <w:color w:val="333333"/>
        </w:rPr>
        <w:t>техники</w:t>
      </w:r>
      <w:r>
        <w:rPr>
          <w:color w:val="333333"/>
          <w:spacing w:val="-9"/>
        </w:rPr>
        <w:t xml:space="preserve"> </w:t>
      </w:r>
      <w:r>
        <w:rPr>
          <w:color w:val="333333"/>
        </w:rPr>
        <w:t>безопасности</w:t>
      </w:r>
      <w:r>
        <w:rPr>
          <w:color w:val="333333"/>
          <w:spacing w:val="-8"/>
        </w:rPr>
        <w:t xml:space="preserve"> </w:t>
      </w:r>
      <w:r>
        <w:rPr>
          <w:color w:val="333333"/>
        </w:rPr>
        <w:t>во</w:t>
      </w:r>
      <w:r>
        <w:rPr>
          <w:color w:val="333333"/>
          <w:spacing w:val="-11"/>
        </w:rPr>
        <w:t xml:space="preserve"> </w:t>
      </w:r>
      <w:r>
        <w:rPr>
          <w:color w:val="333333"/>
        </w:rPr>
        <w:t>время</w:t>
      </w:r>
      <w:r>
        <w:rPr>
          <w:color w:val="333333"/>
          <w:spacing w:val="-8"/>
        </w:rPr>
        <w:t xml:space="preserve"> </w:t>
      </w:r>
      <w:r>
        <w:rPr>
          <w:color w:val="333333"/>
        </w:rPr>
        <w:t>совместных</w:t>
      </w:r>
      <w:r>
        <w:rPr>
          <w:color w:val="333333"/>
          <w:spacing w:val="-6"/>
        </w:rPr>
        <w:t xml:space="preserve"> </w:t>
      </w:r>
      <w:r>
        <w:rPr>
          <w:color w:val="333333"/>
        </w:rPr>
        <w:t>занятий</w:t>
      </w:r>
      <w:r>
        <w:rPr>
          <w:color w:val="333333"/>
          <w:spacing w:val="-8"/>
        </w:rPr>
        <w:t xml:space="preserve"> </w:t>
      </w:r>
      <w:r>
        <w:rPr>
          <w:color w:val="333333"/>
        </w:rPr>
        <w:t>физической</w:t>
      </w:r>
      <w:r>
        <w:rPr>
          <w:color w:val="333333"/>
          <w:spacing w:val="-9"/>
        </w:rPr>
        <w:t xml:space="preserve"> </w:t>
      </w:r>
      <w:r>
        <w:rPr>
          <w:color w:val="333333"/>
        </w:rPr>
        <w:t>культурой</w:t>
      </w:r>
      <w:r>
        <w:rPr>
          <w:color w:val="333333"/>
          <w:spacing w:val="-8"/>
        </w:rPr>
        <w:t xml:space="preserve"> </w:t>
      </w:r>
      <w:r>
        <w:rPr>
          <w:color w:val="333333"/>
        </w:rPr>
        <w:t>и</w:t>
      </w:r>
      <w:r>
        <w:rPr>
          <w:color w:val="333333"/>
          <w:spacing w:val="-10"/>
        </w:rPr>
        <w:t xml:space="preserve"> </w:t>
      </w:r>
      <w:r>
        <w:rPr>
          <w:color w:val="333333"/>
        </w:rPr>
        <w:t>спортом; стремление к физическому совершенствованию, формированию культуры движения и</w:t>
      </w:r>
    </w:p>
    <w:p w14:paraId="67A48B7F">
      <w:pPr>
        <w:pStyle w:val="7"/>
        <w:ind w:left="141"/>
      </w:pPr>
      <w:r>
        <w:rPr>
          <w:color w:val="333333"/>
        </w:rPr>
        <w:t>телосложения,</w:t>
      </w:r>
      <w:r>
        <w:rPr>
          <w:color w:val="333333"/>
          <w:spacing w:val="-12"/>
        </w:rPr>
        <w:t xml:space="preserve"> </w:t>
      </w:r>
      <w:r>
        <w:rPr>
          <w:color w:val="333333"/>
        </w:rPr>
        <w:t>самовыражению</w:t>
      </w:r>
      <w:r>
        <w:rPr>
          <w:color w:val="333333"/>
          <w:spacing w:val="-3"/>
        </w:rPr>
        <w:t xml:space="preserve"> </w:t>
      </w:r>
      <w:r>
        <w:rPr>
          <w:color w:val="333333"/>
        </w:rPr>
        <w:t>в</w:t>
      </w:r>
      <w:r>
        <w:rPr>
          <w:color w:val="333333"/>
          <w:spacing w:val="-9"/>
        </w:rPr>
        <w:t xml:space="preserve"> </w:t>
      </w:r>
      <w:r>
        <w:rPr>
          <w:color w:val="333333"/>
        </w:rPr>
        <w:t>избранном</w:t>
      </w:r>
      <w:r>
        <w:rPr>
          <w:color w:val="333333"/>
          <w:spacing w:val="-5"/>
        </w:rPr>
        <w:t xml:space="preserve"> </w:t>
      </w:r>
      <w:r>
        <w:rPr>
          <w:color w:val="333333"/>
        </w:rPr>
        <w:t>виде</w:t>
      </w:r>
      <w:r>
        <w:rPr>
          <w:color w:val="333333"/>
          <w:spacing w:val="-8"/>
        </w:rPr>
        <w:t xml:space="preserve"> </w:t>
      </w:r>
      <w:r>
        <w:rPr>
          <w:color w:val="333333"/>
          <w:spacing w:val="-2"/>
        </w:rPr>
        <w:t>спорта;</w:t>
      </w:r>
    </w:p>
    <w:p w14:paraId="6D04B217">
      <w:pPr>
        <w:pStyle w:val="7"/>
        <w:ind w:left="141" w:right="278" w:firstLine="708"/>
      </w:pPr>
      <w:r>
        <w:rPr>
          <w:color w:val="333333"/>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14:paraId="2E8B0CEF">
      <w:pPr>
        <w:pStyle w:val="7"/>
        <w:ind w:left="141" w:right="289" w:firstLine="708"/>
      </w:pPr>
      <w:r>
        <w:rPr>
          <w:color w:val="333333"/>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14:paraId="20985C52">
      <w:pPr>
        <w:pStyle w:val="7"/>
        <w:ind w:left="141" w:right="291" w:firstLine="708"/>
      </w:pPr>
      <w:r>
        <w:rPr>
          <w:color w:val="333333"/>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color w:val="333333"/>
          <w:spacing w:val="-2"/>
        </w:rPr>
        <w:t>человека;</w:t>
      </w:r>
    </w:p>
    <w:p w14:paraId="25B018A5">
      <w:pPr>
        <w:pStyle w:val="7"/>
        <w:spacing w:before="1"/>
        <w:ind w:left="141" w:right="288" w:firstLine="708"/>
      </w:pPr>
      <w:r>
        <w:rPr>
          <w:color w:val="333333"/>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14:paraId="78219C2A">
      <w:pPr>
        <w:pStyle w:val="7"/>
        <w:ind w:left="141" w:right="290" w:firstLine="708"/>
      </w:pPr>
      <w:r>
        <w:rPr>
          <w:color w:val="333333"/>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14:paraId="00EDDFF5">
      <w:pPr>
        <w:pStyle w:val="7"/>
        <w:ind w:left="141" w:right="285" w:firstLine="708"/>
      </w:pPr>
      <w:r>
        <w:rPr>
          <w:color w:val="333333"/>
        </w:rPr>
        <w:t>готовность</w:t>
      </w:r>
      <w:r>
        <w:rPr>
          <w:color w:val="333333"/>
          <w:spacing w:val="-8"/>
        </w:rPr>
        <w:t xml:space="preserve"> </w:t>
      </w:r>
      <w:r>
        <w:rPr>
          <w:color w:val="333333"/>
        </w:rPr>
        <w:t>соблюдать</w:t>
      </w:r>
      <w:r>
        <w:rPr>
          <w:color w:val="333333"/>
          <w:spacing w:val="-7"/>
        </w:rPr>
        <w:t xml:space="preserve"> </w:t>
      </w:r>
      <w:r>
        <w:rPr>
          <w:color w:val="333333"/>
        </w:rPr>
        <w:t>правила</w:t>
      </w:r>
      <w:r>
        <w:rPr>
          <w:color w:val="333333"/>
          <w:spacing w:val="-11"/>
        </w:rPr>
        <w:t xml:space="preserve"> </w:t>
      </w:r>
      <w:r>
        <w:rPr>
          <w:color w:val="333333"/>
        </w:rPr>
        <w:t>и</w:t>
      </w:r>
      <w:r>
        <w:rPr>
          <w:color w:val="333333"/>
          <w:spacing w:val="-10"/>
        </w:rPr>
        <w:t xml:space="preserve"> </w:t>
      </w:r>
      <w:r>
        <w:rPr>
          <w:color w:val="333333"/>
        </w:rPr>
        <w:t>требования</w:t>
      </w:r>
      <w:r>
        <w:rPr>
          <w:color w:val="333333"/>
          <w:spacing w:val="-11"/>
        </w:rPr>
        <w:t xml:space="preserve"> </w:t>
      </w:r>
      <w:r>
        <w:rPr>
          <w:color w:val="333333"/>
        </w:rPr>
        <w:t>к</w:t>
      </w:r>
      <w:r>
        <w:rPr>
          <w:color w:val="333333"/>
          <w:spacing w:val="-10"/>
        </w:rPr>
        <w:t xml:space="preserve"> </w:t>
      </w:r>
      <w:r>
        <w:rPr>
          <w:color w:val="333333"/>
        </w:rPr>
        <w:t>организации</w:t>
      </w:r>
      <w:r>
        <w:rPr>
          <w:color w:val="333333"/>
          <w:spacing w:val="-9"/>
        </w:rPr>
        <w:t xml:space="preserve"> </w:t>
      </w:r>
      <w:r>
        <w:rPr>
          <w:color w:val="333333"/>
        </w:rPr>
        <w:t>бивуака</w:t>
      </w:r>
      <w:r>
        <w:rPr>
          <w:color w:val="333333"/>
          <w:spacing w:val="-9"/>
        </w:rPr>
        <w:t xml:space="preserve"> </w:t>
      </w:r>
      <w:r>
        <w:rPr>
          <w:color w:val="333333"/>
        </w:rPr>
        <w:t>во</w:t>
      </w:r>
      <w:r>
        <w:rPr>
          <w:color w:val="333333"/>
          <w:spacing w:val="-9"/>
        </w:rPr>
        <w:t xml:space="preserve"> </w:t>
      </w:r>
      <w:r>
        <w:rPr>
          <w:color w:val="333333"/>
        </w:rPr>
        <w:t>время</w:t>
      </w:r>
      <w:r>
        <w:rPr>
          <w:color w:val="333333"/>
          <w:spacing w:val="-13"/>
        </w:rPr>
        <w:t xml:space="preserve"> </w:t>
      </w:r>
      <w:r>
        <w:rPr>
          <w:color w:val="333333"/>
        </w:rPr>
        <w:t>туристских походов, противостоять действиям и поступкам, приносящим вред окружающей среде;</w:t>
      </w:r>
    </w:p>
    <w:p w14:paraId="4B685E77">
      <w:pPr>
        <w:pStyle w:val="7"/>
        <w:ind w:left="141" w:right="291" w:firstLine="708"/>
      </w:pPr>
      <w:r>
        <w:rPr>
          <w:color w:val="333333"/>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color w:val="333333"/>
          <w:spacing w:val="-2"/>
        </w:rPr>
        <w:t>деятельности;</w:t>
      </w:r>
    </w:p>
    <w:p w14:paraId="5BA79816">
      <w:pPr>
        <w:pStyle w:val="7"/>
        <w:ind w:left="141" w:right="289" w:firstLine="708"/>
      </w:pPr>
      <w:r>
        <w:rPr>
          <w:color w:val="333333"/>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14:paraId="6CE0ECD4">
      <w:pPr>
        <w:pStyle w:val="7"/>
        <w:spacing w:before="1"/>
        <w:ind w:left="141" w:right="280" w:firstLine="708"/>
      </w:pPr>
      <w:r>
        <w:rPr>
          <w:color w:val="333333"/>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w:t>
      </w:r>
      <w:r>
        <w:rPr>
          <w:color w:val="333333"/>
          <w:spacing w:val="-2"/>
        </w:rPr>
        <w:t>дискуссиях.</w:t>
      </w:r>
    </w:p>
    <w:p w14:paraId="44217BDD">
      <w:pPr>
        <w:pStyle w:val="2"/>
        <w:spacing w:before="7" w:line="272" w:lineRule="exact"/>
        <w:ind w:left="141"/>
        <w:jc w:val="both"/>
      </w:pPr>
      <w:r>
        <w:rPr>
          <w:color w:val="333333"/>
        </w:rPr>
        <w:t>МЕТАПРЕДМЕТНЫЕ</w:t>
      </w:r>
      <w:r>
        <w:rPr>
          <w:color w:val="333333"/>
          <w:spacing w:val="-9"/>
        </w:rPr>
        <w:t xml:space="preserve"> </w:t>
      </w:r>
      <w:r>
        <w:rPr>
          <w:color w:val="333333"/>
          <w:spacing w:val="-2"/>
        </w:rPr>
        <w:t>РЕЗУЛЬТАТЫ</w:t>
      </w:r>
    </w:p>
    <w:p w14:paraId="6E9BCD14">
      <w:pPr>
        <w:pStyle w:val="7"/>
        <w:ind w:left="141" w:right="279" w:firstLine="708"/>
      </w:pPr>
      <w:r>
        <w:rPr>
          <w:color w:val="333333"/>
        </w:rPr>
        <w:t>В</w:t>
      </w:r>
      <w:r>
        <w:rPr>
          <w:color w:val="333333"/>
          <w:spacing w:val="-10"/>
        </w:rPr>
        <w:t xml:space="preserve"> </w:t>
      </w:r>
      <w:r>
        <w:rPr>
          <w:color w:val="333333"/>
        </w:rPr>
        <w:t>результате</w:t>
      </w:r>
      <w:r>
        <w:rPr>
          <w:color w:val="333333"/>
          <w:spacing w:val="-8"/>
        </w:rPr>
        <w:t xml:space="preserve"> </w:t>
      </w:r>
      <w:r>
        <w:rPr>
          <w:color w:val="333333"/>
        </w:rPr>
        <w:t>изучения</w:t>
      </w:r>
      <w:r>
        <w:rPr>
          <w:color w:val="333333"/>
          <w:spacing w:val="-7"/>
        </w:rPr>
        <w:t xml:space="preserve"> </w:t>
      </w:r>
      <w:r>
        <w:rPr>
          <w:color w:val="333333"/>
        </w:rPr>
        <w:t>физической</w:t>
      </w:r>
      <w:r>
        <w:rPr>
          <w:color w:val="333333"/>
          <w:spacing w:val="-6"/>
        </w:rPr>
        <w:t xml:space="preserve"> </w:t>
      </w:r>
      <w:r>
        <w:rPr>
          <w:color w:val="333333"/>
        </w:rPr>
        <w:t>культуры</w:t>
      </w:r>
      <w:r>
        <w:rPr>
          <w:color w:val="333333"/>
          <w:spacing w:val="-6"/>
        </w:rPr>
        <w:t xml:space="preserve"> </w:t>
      </w:r>
      <w:r>
        <w:rPr>
          <w:color w:val="333333"/>
        </w:rPr>
        <w:t>на</w:t>
      </w:r>
      <w:r>
        <w:rPr>
          <w:color w:val="333333"/>
          <w:spacing w:val="-4"/>
        </w:rPr>
        <w:t xml:space="preserve"> </w:t>
      </w:r>
      <w:r>
        <w:rPr>
          <w:color w:val="333333"/>
        </w:rPr>
        <w:t>уровне</w:t>
      </w:r>
      <w:r>
        <w:rPr>
          <w:color w:val="333333"/>
          <w:spacing w:val="-8"/>
        </w:rPr>
        <w:t xml:space="preserve"> </w:t>
      </w:r>
      <w:r>
        <w:rPr>
          <w:color w:val="333333"/>
        </w:rPr>
        <w:t>основного</w:t>
      </w:r>
      <w:r>
        <w:rPr>
          <w:color w:val="333333"/>
          <w:spacing w:val="-5"/>
        </w:rPr>
        <w:t xml:space="preserve"> </w:t>
      </w:r>
      <w:r>
        <w:rPr>
          <w:color w:val="333333"/>
        </w:rPr>
        <w:t>общего</w:t>
      </w:r>
      <w:r>
        <w:rPr>
          <w:color w:val="333333"/>
          <w:spacing w:val="-6"/>
        </w:rPr>
        <w:t xml:space="preserve"> </w:t>
      </w:r>
      <w:r>
        <w:rPr>
          <w:color w:val="333333"/>
        </w:rPr>
        <w:t>образования</w:t>
      </w:r>
      <w:r>
        <w:rPr>
          <w:color w:val="333333"/>
          <w:spacing w:val="-3"/>
        </w:rPr>
        <w:t xml:space="preserve"> </w:t>
      </w:r>
      <w:r>
        <w:rPr>
          <w:color w:val="333333"/>
        </w:rPr>
        <w:t xml:space="preserve">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color w:val="333333"/>
          <w:spacing w:val="-2"/>
        </w:rPr>
        <w:t>действия.</w:t>
      </w:r>
    </w:p>
    <w:p w14:paraId="12950224">
      <w:pPr>
        <w:spacing w:before="0"/>
        <w:ind w:left="141" w:right="0" w:firstLine="708"/>
        <w:jc w:val="left"/>
        <w:rPr>
          <w:sz w:val="24"/>
        </w:rPr>
      </w:pPr>
      <w:r>
        <w:rPr>
          <w:color w:val="333333"/>
          <w:sz w:val="24"/>
        </w:rPr>
        <w:t>У</w:t>
      </w:r>
      <w:r>
        <w:rPr>
          <w:color w:val="333333"/>
          <w:spacing w:val="40"/>
          <w:sz w:val="24"/>
        </w:rPr>
        <w:t xml:space="preserve"> </w:t>
      </w:r>
      <w:r>
        <w:rPr>
          <w:color w:val="333333"/>
          <w:sz w:val="24"/>
        </w:rPr>
        <w:t>обучающегося</w:t>
      </w:r>
      <w:r>
        <w:rPr>
          <w:color w:val="333333"/>
          <w:spacing w:val="40"/>
          <w:sz w:val="24"/>
        </w:rPr>
        <w:t xml:space="preserve"> </w:t>
      </w:r>
      <w:r>
        <w:rPr>
          <w:color w:val="333333"/>
          <w:sz w:val="24"/>
        </w:rPr>
        <w:t>будут</w:t>
      </w:r>
      <w:r>
        <w:rPr>
          <w:color w:val="333333"/>
          <w:spacing w:val="40"/>
          <w:sz w:val="24"/>
        </w:rPr>
        <w:t xml:space="preserve"> </w:t>
      </w:r>
      <w:r>
        <w:rPr>
          <w:color w:val="333333"/>
          <w:sz w:val="24"/>
        </w:rPr>
        <w:t>сформированы</w:t>
      </w:r>
      <w:r>
        <w:rPr>
          <w:color w:val="333333"/>
          <w:spacing w:val="40"/>
          <w:sz w:val="24"/>
        </w:rPr>
        <w:t xml:space="preserve"> </w:t>
      </w:r>
      <w:r>
        <w:rPr>
          <w:color w:val="333333"/>
          <w:sz w:val="24"/>
        </w:rPr>
        <w:t>следующие</w:t>
      </w:r>
      <w:r>
        <w:rPr>
          <w:color w:val="333333"/>
          <w:spacing w:val="40"/>
          <w:sz w:val="24"/>
        </w:rPr>
        <w:t xml:space="preserve"> </w:t>
      </w:r>
      <w:r>
        <w:rPr>
          <w:b/>
          <w:color w:val="333333"/>
          <w:sz w:val="24"/>
        </w:rPr>
        <w:t>универсальные</w:t>
      </w:r>
      <w:r>
        <w:rPr>
          <w:b/>
          <w:color w:val="333333"/>
          <w:spacing w:val="40"/>
          <w:sz w:val="24"/>
        </w:rPr>
        <w:t xml:space="preserve"> </w:t>
      </w:r>
      <w:r>
        <w:rPr>
          <w:b/>
          <w:color w:val="333333"/>
          <w:sz w:val="24"/>
        </w:rPr>
        <w:t>познавательные учебные действия</w:t>
      </w:r>
      <w:r>
        <w:rPr>
          <w:color w:val="333333"/>
          <w:sz w:val="24"/>
        </w:rPr>
        <w:t>:</w:t>
      </w:r>
    </w:p>
    <w:p w14:paraId="4542D99D">
      <w:pPr>
        <w:pStyle w:val="7"/>
        <w:ind w:left="141" w:right="332" w:firstLine="708"/>
        <w:jc w:val="left"/>
      </w:pPr>
      <w:r>
        <w:rPr>
          <w:color w:val="333333"/>
        </w:rPr>
        <w:t>проводить</w:t>
      </w:r>
      <w:r>
        <w:rPr>
          <w:color w:val="333333"/>
          <w:spacing w:val="40"/>
        </w:rPr>
        <w:t xml:space="preserve"> </w:t>
      </w:r>
      <w:r>
        <w:rPr>
          <w:color w:val="333333"/>
        </w:rPr>
        <w:t>сравнение</w:t>
      </w:r>
      <w:r>
        <w:rPr>
          <w:color w:val="333333"/>
          <w:spacing w:val="40"/>
        </w:rPr>
        <w:t xml:space="preserve"> </w:t>
      </w:r>
      <w:r>
        <w:rPr>
          <w:color w:val="333333"/>
        </w:rPr>
        <w:t>соревновательных</w:t>
      </w:r>
      <w:r>
        <w:rPr>
          <w:color w:val="333333"/>
          <w:spacing w:val="40"/>
        </w:rPr>
        <w:t xml:space="preserve"> </w:t>
      </w:r>
      <w:r>
        <w:rPr>
          <w:color w:val="333333"/>
        </w:rPr>
        <w:t>упражнений</w:t>
      </w:r>
      <w:r>
        <w:rPr>
          <w:color w:val="333333"/>
          <w:spacing w:val="40"/>
        </w:rPr>
        <w:t xml:space="preserve"> </w:t>
      </w:r>
      <w:r>
        <w:rPr>
          <w:color w:val="333333"/>
        </w:rPr>
        <w:t>Олимпийских</w:t>
      </w:r>
      <w:r>
        <w:rPr>
          <w:color w:val="333333"/>
          <w:spacing w:val="40"/>
        </w:rPr>
        <w:t xml:space="preserve"> </w:t>
      </w:r>
      <w:r>
        <w:rPr>
          <w:color w:val="333333"/>
        </w:rPr>
        <w:t>игр</w:t>
      </w:r>
      <w:r>
        <w:rPr>
          <w:color w:val="333333"/>
          <w:spacing w:val="40"/>
        </w:rPr>
        <w:t xml:space="preserve"> </w:t>
      </w:r>
      <w:r>
        <w:rPr>
          <w:color w:val="333333"/>
        </w:rPr>
        <w:t>древности</w:t>
      </w:r>
      <w:r>
        <w:rPr>
          <w:color w:val="333333"/>
          <w:spacing w:val="40"/>
        </w:rPr>
        <w:t xml:space="preserve"> </w:t>
      </w:r>
      <w:r>
        <w:rPr>
          <w:color w:val="333333"/>
        </w:rPr>
        <w:t>и современных Олимпийских игр, выявлять их общность и различия;</w:t>
      </w:r>
    </w:p>
    <w:p w14:paraId="057A850D">
      <w:pPr>
        <w:pStyle w:val="7"/>
        <w:ind w:left="141" w:right="332" w:firstLine="708"/>
        <w:jc w:val="left"/>
      </w:pPr>
      <w:r>
        <w:rPr>
          <w:color w:val="333333"/>
        </w:rPr>
        <w:t>осмысливать</w:t>
      </w:r>
      <w:r>
        <w:rPr>
          <w:color w:val="333333"/>
          <w:spacing w:val="40"/>
        </w:rPr>
        <w:t xml:space="preserve"> </w:t>
      </w:r>
      <w:r>
        <w:rPr>
          <w:color w:val="333333"/>
        </w:rPr>
        <w:t>Олимпийскую</w:t>
      </w:r>
      <w:r>
        <w:rPr>
          <w:color w:val="333333"/>
          <w:spacing w:val="40"/>
        </w:rPr>
        <w:t xml:space="preserve"> </w:t>
      </w:r>
      <w:r>
        <w:rPr>
          <w:color w:val="333333"/>
        </w:rPr>
        <w:t>хартию</w:t>
      </w:r>
      <w:r>
        <w:rPr>
          <w:color w:val="333333"/>
          <w:spacing w:val="40"/>
        </w:rPr>
        <w:t xml:space="preserve"> </w:t>
      </w:r>
      <w:r>
        <w:rPr>
          <w:color w:val="333333"/>
        </w:rPr>
        <w:t>как</w:t>
      </w:r>
      <w:r>
        <w:rPr>
          <w:color w:val="333333"/>
          <w:spacing w:val="40"/>
        </w:rPr>
        <w:t xml:space="preserve"> </w:t>
      </w:r>
      <w:r>
        <w:rPr>
          <w:color w:val="333333"/>
        </w:rPr>
        <w:t>основополагающий</w:t>
      </w:r>
      <w:r>
        <w:rPr>
          <w:color w:val="333333"/>
          <w:spacing w:val="40"/>
        </w:rPr>
        <w:t xml:space="preserve"> </w:t>
      </w:r>
      <w:r>
        <w:rPr>
          <w:color w:val="333333"/>
        </w:rPr>
        <w:t>документ</w:t>
      </w:r>
      <w:r>
        <w:rPr>
          <w:color w:val="333333"/>
          <w:spacing w:val="40"/>
        </w:rPr>
        <w:t xml:space="preserve"> </w:t>
      </w:r>
      <w:r>
        <w:rPr>
          <w:color w:val="333333"/>
        </w:rPr>
        <w:t>современного олимпийского движения, приводить примеры её гуманистической направленности;</w:t>
      </w:r>
    </w:p>
    <w:p w14:paraId="3DB408F3">
      <w:pPr>
        <w:pStyle w:val="7"/>
        <w:tabs>
          <w:tab w:val="left" w:pos="1972"/>
        </w:tabs>
        <w:ind w:left="141" w:right="288" w:firstLine="708"/>
        <w:jc w:val="left"/>
      </w:pPr>
      <w:r>
        <w:rPr>
          <w:color w:val="333333"/>
        </w:rPr>
        <w:t>анализировать</w:t>
      </w:r>
      <w:r>
        <w:rPr>
          <w:color w:val="333333"/>
          <w:spacing w:val="80"/>
        </w:rPr>
        <w:t xml:space="preserve"> </w:t>
      </w:r>
      <w:r>
        <w:rPr>
          <w:color w:val="333333"/>
        </w:rPr>
        <w:t>влияние</w:t>
      </w:r>
      <w:r>
        <w:rPr>
          <w:color w:val="333333"/>
          <w:spacing w:val="80"/>
        </w:rPr>
        <w:t xml:space="preserve"> </w:t>
      </w:r>
      <w:r>
        <w:rPr>
          <w:color w:val="333333"/>
        </w:rPr>
        <w:t>занятий</w:t>
      </w:r>
      <w:r>
        <w:rPr>
          <w:color w:val="333333"/>
          <w:spacing w:val="80"/>
        </w:rPr>
        <w:t xml:space="preserve"> </w:t>
      </w:r>
      <w:r>
        <w:rPr>
          <w:color w:val="333333"/>
        </w:rPr>
        <w:t>физической</w:t>
      </w:r>
      <w:r>
        <w:rPr>
          <w:color w:val="333333"/>
          <w:spacing w:val="80"/>
        </w:rPr>
        <w:t xml:space="preserve"> </w:t>
      </w:r>
      <w:r>
        <w:rPr>
          <w:color w:val="333333"/>
        </w:rPr>
        <w:t>культурой</w:t>
      </w:r>
      <w:r>
        <w:rPr>
          <w:color w:val="333333"/>
          <w:spacing w:val="80"/>
        </w:rPr>
        <w:t xml:space="preserve"> </w:t>
      </w:r>
      <w:r>
        <w:rPr>
          <w:color w:val="333333"/>
        </w:rPr>
        <w:t>и</w:t>
      </w:r>
      <w:r>
        <w:rPr>
          <w:color w:val="333333"/>
          <w:spacing w:val="80"/>
        </w:rPr>
        <w:t xml:space="preserve"> </w:t>
      </w:r>
      <w:r>
        <w:rPr>
          <w:color w:val="333333"/>
        </w:rPr>
        <w:t>спортом</w:t>
      </w:r>
      <w:r>
        <w:rPr>
          <w:color w:val="333333"/>
          <w:spacing w:val="80"/>
        </w:rPr>
        <w:t xml:space="preserve"> </w:t>
      </w:r>
      <w:r>
        <w:rPr>
          <w:color w:val="333333"/>
        </w:rPr>
        <w:t>на</w:t>
      </w:r>
      <w:r>
        <w:rPr>
          <w:color w:val="333333"/>
          <w:spacing w:val="80"/>
        </w:rPr>
        <w:t xml:space="preserve"> </w:t>
      </w:r>
      <w:r>
        <w:rPr>
          <w:color w:val="333333"/>
        </w:rPr>
        <w:t xml:space="preserve">воспитание </w:t>
      </w:r>
      <w:r>
        <w:rPr>
          <w:color w:val="333333"/>
          <w:spacing w:val="-2"/>
        </w:rPr>
        <w:t>положительных</w:t>
      </w:r>
      <w:r>
        <w:rPr>
          <w:color w:val="333333"/>
        </w:rPr>
        <w:tab/>
      </w:r>
      <w:r>
        <w:rPr>
          <w:color w:val="333333"/>
        </w:rPr>
        <w:t>качеств</w:t>
      </w:r>
      <w:r>
        <w:rPr>
          <w:color w:val="333333"/>
          <w:spacing w:val="33"/>
        </w:rPr>
        <w:t xml:space="preserve">  </w:t>
      </w:r>
      <w:r>
        <w:rPr>
          <w:color w:val="333333"/>
        </w:rPr>
        <w:t>личности,</w:t>
      </w:r>
      <w:r>
        <w:rPr>
          <w:color w:val="333333"/>
          <w:spacing w:val="37"/>
        </w:rPr>
        <w:t xml:space="preserve">  </w:t>
      </w:r>
      <w:r>
        <w:rPr>
          <w:color w:val="333333"/>
        </w:rPr>
        <w:t>устанавливать</w:t>
      </w:r>
      <w:r>
        <w:rPr>
          <w:color w:val="333333"/>
          <w:spacing w:val="37"/>
        </w:rPr>
        <w:t xml:space="preserve">  </w:t>
      </w:r>
      <w:r>
        <w:rPr>
          <w:color w:val="333333"/>
        </w:rPr>
        <w:t>возможность</w:t>
      </w:r>
      <w:r>
        <w:rPr>
          <w:color w:val="333333"/>
          <w:spacing w:val="36"/>
        </w:rPr>
        <w:t xml:space="preserve">  </w:t>
      </w:r>
      <w:r>
        <w:rPr>
          <w:color w:val="333333"/>
        </w:rPr>
        <w:t>профилактики</w:t>
      </w:r>
      <w:r>
        <w:rPr>
          <w:color w:val="333333"/>
          <w:spacing w:val="37"/>
        </w:rPr>
        <w:t xml:space="preserve">  </w:t>
      </w:r>
      <w:r>
        <w:rPr>
          <w:color w:val="333333"/>
          <w:spacing w:val="-2"/>
        </w:rPr>
        <w:t>вредных</w:t>
      </w:r>
    </w:p>
    <w:p w14:paraId="23212DEB">
      <w:pPr>
        <w:pStyle w:val="7"/>
        <w:spacing w:after="0"/>
        <w:jc w:val="left"/>
        <w:sectPr>
          <w:pgSz w:w="11920" w:h="16850"/>
          <w:pgMar w:top="1080" w:right="566" w:bottom="280" w:left="1133" w:header="720" w:footer="720" w:gutter="0"/>
          <w:cols w:space="720" w:num="1"/>
        </w:sectPr>
      </w:pPr>
    </w:p>
    <w:p w14:paraId="0359FAB2">
      <w:pPr>
        <w:pStyle w:val="7"/>
        <w:spacing w:before="70"/>
        <w:ind w:left="141"/>
        <w:jc w:val="left"/>
      </w:pPr>
      <w:r>
        <w:rPr>
          <w:color w:val="333333"/>
          <w:spacing w:val="-2"/>
        </w:rPr>
        <w:t>привычек;</w:t>
      </w:r>
    </w:p>
    <w:p w14:paraId="434E3850">
      <w:pPr>
        <w:pStyle w:val="7"/>
        <w:ind w:left="141" w:right="289" w:firstLine="708"/>
      </w:pPr>
      <w:r>
        <w:rPr>
          <w:color w:val="333333"/>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14:paraId="1AB4F625">
      <w:pPr>
        <w:pStyle w:val="7"/>
        <w:spacing w:before="1"/>
        <w:ind w:left="141" w:right="288" w:firstLine="708"/>
      </w:pPr>
      <w:r>
        <w:rPr>
          <w:color w:val="333333"/>
        </w:rPr>
        <w:t>устанавливать причинно-следственную связь между планированием режима дня и изменениями показателей работоспособности;</w:t>
      </w:r>
    </w:p>
    <w:p w14:paraId="7EEC80E4">
      <w:pPr>
        <w:pStyle w:val="7"/>
        <w:ind w:left="141" w:right="293" w:firstLine="708"/>
      </w:pPr>
      <w:r>
        <w:rPr>
          <w:color w:val="333333"/>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14:paraId="5349ED8C">
      <w:pPr>
        <w:pStyle w:val="7"/>
        <w:ind w:left="141" w:right="288" w:firstLine="708"/>
      </w:pPr>
      <w:r>
        <w:rPr>
          <w:color w:val="333333"/>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w:t>
      </w:r>
      <w:r>
        <w:rPr>
          <w:color w:val="333333"/>
          <w:spacing w:val="-2"/>
        </w:rPr>
        <w:t>организма;</w:t>
      </w:r>
    </w:p>
    <w:p w14:paraId="28CA1F12">
      <w:pPr>
        <w:pStyle w:val="7"/>
        <w:ind w:left="141" w:right="286" w:firstLine="708"/>
      </w:pPr>
      <w:r>
        <w:rPr>
          <w:color w:val="333333"/>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14:paraId="1BEE128B">
      <w:pPr>
        <w:pStyle w:val="7"/>
        <w:ind w:left="141" w:right="285" w:firstLine="708"/>
      </w:pPr>
      <w:r>
        <w:rPr>
          <w:color w:val="333333"/>
        </w:rPr>
        <w:t>устанавливать причинно-следственную связь между подготовкой мест занятий на открытых площадках и правилами предупреждения травматизма.</w:t>
      </w:r>
    </w:p>
    <w:p w14:paraId="2450DEE1">
      <w:pPr>
        <w:spacing w:before="0"/>
        <w:ind w:left="141" w:right="282" w:firstLine="708"/>
        <w:jc w:val="both"/>
        <w:rPr>
          <w:sz w:val="24"/>
        </w:rPr>
      </w:pPr>
      <w:r>
        <w:rPr>
          <w:color w:val="333333"/>
          <w:sz w:val="24"/>
        </w:rPr>
        <w:t>У</w:t>
      </w:r>
      <w:r>
        <w:rPr>
          <w:color w:val="333333"/>
          <w:spacing w:val="-3"/>
          <w:sz w:val="24"/>
        </w:rPr>
        <w:t xml:space="preserve"> </w:t>
      </w:r>
      <w:r>
        <w:rPr>
          <w:color w:val="333333"/>
          <w:sz w:val="24"/>
        </w:rPr>
        <w:t>обучающегося</w:t>
      </w:r>
      <w:r>
        <w:rPr>
          <w:color w:val="333333"/>
          <w:spacing w:val="-2"/>
          <w:sz w:val="24"/>
        </w:rPr>
        <w:t xml:space="preserve"> </w:t>
      </w:r>
      <w:r>
        <w:rPr>
          <w:color w:val="333333"/>
          <w:sz w:val="24"/>
        </w:rPr>
        <w:t>будут сформированы</w:t>
      </w:r>
      <w:r>
        <w:rPr>
          <w:color w:val="333333"/>
          <w:spacing w:val="-3"/>
          <w:sz w:val="24"/>
        </w:rPr>
        <w:t xml:space="preserve"> </w:t>
      </w:r>
      <w:r>
        <w:rPr>
          <w:color w:val="333333"/>
          <w:sz w:val="24"/>
        </w:rPr>
        <w:t>следующие</w:t>
      </w:r>
      <w:r>
        <w:rPr>
          <w:color w:val="333333"/>
          <w:spacing w:val="-6"/>
          <w:sz w:val="24"/>
        </w:rPr>
        <w:t xml:space="preserve"> </w:t>
      </w:r>
      <w:r>
        <w:rPr>
          <w:b/>
          <w:color w:val="333333"/>
          <w:sz w:val="24"/>
        </w:rPr>
        <w:t>универсальные</w:t>
      </w:r>
      <w:r>
        <w:rPr>
          <w:b/>
          <w:color w:val="333333"/>
          <w:spacing w:val="-3"/>
          <w:sz w:val="24"/>
        </w:rPr>
        <w:t xml:space="preserve"> </w:t>
      </w:r>
      <w:r>
        <w:rPr>
          <w:b/>
          <w:color w:val="333333"/>
          <w:sz w:val="24"/>
        </w:rPr>
        <w:t>коммуникативные учебные действия</w:t>
      </w:r>
      <w:r>
        <w:rPr>
          <w:color w:val="333333"/>
          <w:sz w:val="24"/>
        </w:rPr>
        <w:t>:</w:t>
      </w:r>
    </w:p>
    <w:p w14:paraId="4E62E536">
      <w:pPr>
        <w:pStyle w:val="7"/>
        <w:ind w:left="141" w:right="288" w:firstLine="708"/>
      </w:pPr>
      <w:r>
        <w:rPr>
          <w:color w:val="333333"/>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14:paraId="68985C38">
      <w:pPr>
        <w:pStyle w:val="7"/>
        <w:spacing w:before="1"/>
        <w:ind w:left="141" w:right="289" w:firstLine="708"/>
      </w:pPr>
      <w:r>
        <w:rPr>
          <w:color w:val="333333"/>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14:paraId="30A45FEB">
      <w:pPr>
        <w:pStyle w:val="7"/>
        <w:ind w:left="141" w:right="292" w:firstLine="708"/>
      </w:pPr>
      <w:r>
        <w:rPr>
          <w:color w:val="333333"/>
        </w:rPr>
        <w:t>описывать и анализировать технику разучиваемого упражнения, выделять фазы и элементы движений, подбирать подготовительные упражнения;</w:t>
      </w:r>
    </w:p>
    <w:p w14:paraId="0E4DD65D">
      <w:pPr>
        <w:pStyle w:val="7"/>
        <w:ind w:left="141" w:right="291" w:firstLine="708"/>
      </w:pPr>
      <w:r>
        <w:rPr>
          <w:color w:val="333333"/>
        </w:rPr>
        <w:t>и планировать последовательность решения задач обучения, оценивать эффективность обучения посредством сравнения с эталонным образцом;</w:t>
      </w:r>
    </w:p>
    <w:p w14:paraId="3C533722">
      <w:pPr>
        <w:pStyle w:val="7"/>
        <w:ind w:left="141" w:right="282" w:firstLine="708"/>
      </w:pPr>
      <w:r>
        <w:rPr>
          <w:color w:val="333333"/>
        </w:rPr>
        <w:t>наблюдать, анализировать и контролировать технику выполнения физических упражнений</w:t>
      </w:r>
      <w:r>
        <w:rPr>
          <w:color w:val="333333"/>
          <w:spacing w:val="-9"/>
        </w:rPr>
        <w:t xml:space="preserve"> </w:t>
      </w:r>
      <w:r>
        <w:rPr>
          <w:color w:val="333333"/>
        </w:rPr>
        <w:t>другими</w:t>
      </w:r>
      <w:r>
        <w:rPr>
          <w:color w:val="333333"/>
          <w:spacing w:val="-8"/>
        </w:rPr>
        <w:t xml:space="preserve"> </w:t>
      </w:r>
      <w:r>
        <w:rPr>
          <w:color w:val="333333"/>
        </w:rPr>
        <w:t>обучающимися,</w:t>
      </w:r>
      <w:r>
        <w:rPr>
          <w:color w:val="333333"/>
          <w:spacing w:val="-7"/>
        </w:rPr>
        <w:t xml:space="preserve"> </w:t>
      </w:r>
      <w:r>
        <w:rPr>
          <w:color w:val="333333"/>
        </w:rPr>
        <w:t>сравнивать</w:t>
      </w:r>
      <w:r>
        <w:rPr>
          <w:color w:val="333333"/>
          <w:spacing w:val="-6"/>
        </w:rPr>
        <w:t xml:space="preserve"> </w:t>
      </w:r>
      <w:r>
        <w:rPr>
          <w:color w:val="333333"/>
        </w:rPr>
        <w:t>её</w:t>
      </w:r>
      <w:r>
        <w:rPr>
          <w:color w:val="333333"/>
          <w:spacing w:val="-12"/>
        </w:rPr>
        <w:t xml:space="preserve"> </w:t>
      </w:r>
      <w:r>
        <w:rPr>
          <w:color w:val="333333"/>
        </w:rPr>
        <w:t>с</w:t>
      </w:r>
      <w:r>
        <w:rPr>
          <w:color w:val="333333"/>
          <w:spacing w:val="-12"/>
        </w:rPr>
        <w:t xml:space="preserve"> </w:t>
      </w:r>
      <w:r>
        <w:rPr>
          <w:color w:val="333333"/>
        </w:rPr>
        <w:t>эталонным</w:t>
      </w:r>
      <w:r>
        <w:rPr>
          <w:color w:val="333333"/>
          <w:spacing w:val="-8"/>
        </w:rPr>
        <w:t xml:space="preserve"> </w:t>
      </w:r>
      <w:r>
        <w:rPr>
          <w:color w:val="333333"/>
        </w:rPr>
        <w:t>образцом,</w:t>
      </w:r>
      <w:r>
        <w:rPr>
          <w:color w:val="333333"/>
          <w:spacing w:val="-8"/>
        </w:rPr>
        <w:t xml:space="preserve"> </w:t>
      </w:r>
      <w:r>
        <w:rPr>
          <w:color w:val="333333"/>
        </w:rPr>
        <w:t>выявлять</w:t>
      </w:r>
      <w:r>
        <w:rPr>
          <w:color w:val="333333"/>
          <w:spacing w:val="-9"/>
        </w:rPr>
        <w:t xml:space="preserve"> </w:t>
      </w:r>
      <w:r>
        <w:rPr>
          <w:color w:val="333333"/>
        </w:rPr>
        <w:t>ошибки</w:t>
      </w:r>
      <w:r>
        <w:rPr>
          <w:color w:val="333333"/>
          <w:spacing w:val="-11"/>
        </w:rPr>
        <w:t xml:space="preserve"> </w:t>
      </w:r>
      <w:r>
        <w:rPr>
          <w:color w:val="333333"/>
        </w:rPr>
        <w:t>и предлагать способы их устранения;</w:t>
      </w:r>
    </w:p>
    <w:p w14:paraId="50813C70">
      <w:pPr>
        <w:pStyle w:val="7"/>
        <w:ind w:left="141" w:right="291" w:firstLine="708"/>
      </w:pPr>
      <w:r>
        <w:rPr>
          <w:color w:val="333333"/>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14:paraId="13C2AA18">
      <w:pPr>
        <w:spacing w:before="1"/>
        <w:ind w:left="141" w:right="281" w:firstLine="708"/>
        <w:jc w:val="both"/>
        <w:rPr>
          <w:sz w:val="24"/>
        </w:rPr>
      </w:pPr>
      <w:r>
        <w:rPr>
          <w:color w:val="333333"/>
          <w:sz w:val="24"/>
        </w:rPr>
        <w:t xml:space="preserve">У обучающегося будут сформированы следующие </w:t>
      </w:r>
      <w:r>
        <w:rPr>
          <w:b/>
          <w:color w:val="333333"/>
          <w:sz w:val="24"/>
        </w:rPr>
        <w:t>универсальные регулятивные учебные действия</w:t>
      </w:r>
      <w:r>
        <w:rPr>
          <w:color w:val="333333"/>
          <w:sz w:val="24"/>
        </w:rPr>
        <w:t>:</w:t>
      </w:r>
    </w:p>
    <w:p w14:paraId="719B7744">
      <w:pPr>
        <w:pStyle w:val="7"/>
        <w:spacing w:before="2"/>
        <w:ind w:left="141" w:right="283" w:firstLine="708"/>
      </w:pPr>
      <w:r>
        <w:rPr>
          <w:color w:val="333333"/>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14:paraId="3F5AD28E">
      <w:pPr>
        <w:pStyle w:val="7"/>
        <w:ind w:left="141" w:right="291" w:firstLine="708"/>
      </w:pPr>
      <w:r>
        <w:rPr>
          <w:color w:val="333333"/>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14:paraId="38DD8D95">
      <w:pPr>
        <w:pStyle w:val="7"/>
        <w:ind w:left="141" w:right="277" w:firstLine="708"/>
      </w:pPr>
      <w:r>
        <w:rPr>
          <w:color w:val="333333"/>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14:paraId="51881D87">
      <w:pPr>
        <w:pStyle w:val="7"/>
        <w:ind w:left="141" w:right="283" w:firstLine="708"/>
      </w:pPr>
      <w:r>
        <w:rPr>
          <w:color w:val="333333"/>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14:paraId="72203251">
      <w:pPr>
        <w:pStyle w:val="7"/>
        <w:ind w:left="141" w:right="287" w:firstLine="708"/>
      </w:pPr>
      <w:r>
        <w:rPr>
          <w:color w:val="333333"/>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14:paraId="364F1501">
      <w:pPr>
        <w:pStyle w:val="7"/>
        <w:spacing w:after="0"/>
        <w:sectPr>
          <w:pgSz w:w="11920" w:h="16850"/>
          <w:pgMar w:top="1080" w:right="566" w:bottom="280" w:left="1133" w:header="720" w:footer="720" w:gutter="0"/>
          <w:cols w:space="720" w:num="1"/>
        </w:sectPr>
      </w:pPr>
    </w:p>
    <w:p w14:paraId="0E35C9BB">
      <w:pPr>
        <w:pStyle w:val="2"/>
        <w:spacing w:before="75"/>
        <w:ind w:left="141"/>
        <w:jc w:val="both"/>
      </w:pPr>
      <w:r>
        <w:rPr>
          <w:color w:val="333333"/>
        </w:rPr>
        <w:t>ПРЕДМЕТНЫЕ</w:t>
      </w:r>
      <w:r>
        <w:rPr>
          <w:color w:val="333333"/>
          <w:spacing w:val="-7"/>
        </w:rPr>
        <w:t xml:space="preserve"> </w:t>
      </w:r>
      <w:r>
        <w:rPr>
          <w:color w:val="333333"/>
          <w:spacing w:val="-2"/>
        </w:rPr>
        <w:t>РЕЗУЛЬТАТЫ</w:t>
      </w:r>
    </w:p>
    <w:p w14:paraId="5F93606B">
      <w:pPr>
        <w:spacing w:before="0" w:line="274" w:lineRule="exact"/>
        <w:ind w:left="141"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5</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724C36CF">
      <w:pPr>
        <w:pStyle w:val="7"/>
        <w:tabs>
          <w:tab w:val="left" w:pos="1467"/>
          <w:tab w:val="left" w:pos="2254"/>
          <w:tab w:val="left" w:pos="2748"/>
          <w:tab w:val="left" w:pos="3703"/>
          <w:tab w:val="left" w:pos="4664"/>
          <w:tab w:val="left" w:pos="5367"/>
          <w:tab w:val="left" w:pos="5581"/>
          <w:tab w:val="left" w:pos="5895"/>
          <w:tab w:val="left" w:pos="6889"/>
          <w:tab w:val="left" w:pos="7268"/>
          <w:tab w:val="left" w:pos="7693"/>
          <w:tab w:val="left" w:pos="8382"/>
          <w:tab w:val="left" w:pos="9035"/>
          <w:tab w:val="left" w:pos="9707"/>
        </w:tabs>
        <w:ind w:left="189" w:right="273" w:firstLine="676"/>
        <w:jc w:val="right"/>
      </w:pPr>
      <w:r>
        <w:rPr>
          <w:color w:val="333333"/>
          <w:spacing w:val="-2"/>
        </w:rPr>
        <w:t>выполнять</w:t>
      </w:r>
      <w:r>
        <w:rPr>
          <w:color w:val="333333"/>
        </w:rPr>
        <w:tab/>
      </w:r>
      <w:r>
        <w:rPr>
          <w:color w:val="333333"/>
          <w:spacing w:val="-2"/>
        </w:rPr>
        <w:t>требования</w:t>
      </w:r>
      <w:r>
        <w:rPr>
          <w:color w:val="333333"/>
        </w:rPr>
        <w:tab/>
      </w:r>
      <w:r>
        <w:rPr>
          <w:color w:val="333333"/>
          <w:spacing w:val="-2"/>
        </w:rPr>
        <w:t>безопасности</w:t>
      </w:r>
      <w:r>
        <w:rPr>
          <w:color w:val="333333"/>
        </w:rPr>
        <w:tab/>
      </w:r>
      <w:r>
        <w:rPr>
          <w:color w:val="333333"/>
          <w:spacing w:val="-6"/>
        </w:rPr>
        <w:t>на</w:t>
      </w:r>
      <w:r>
        <w:rPr>
          <w:color w:val="333333"/>
        </w:rPr>
        <w:tab/>
      </w:r>
      <w:r>
        <w:rPr>
          <w:color w:val="333333"/>
          <w:spacing w:val="-2"/>
        </w:rPr>
        <w:t>уроках</w:t>
      </w:r>
      <w:r>
        <w:rPr>
          <w:color w:val="333333"/>
        </w:rPr>
        <w:tab/>
      </w:r>
      <w:r>
        <w:rPr>
          <w:color w:val="333333"/>
          <w:spacing w:val="-2"/>
        </w:rPr>
        <w:t>физической</w:t>
      </w:r>
      <w:r>
        <w:rPr>
          <w:color w:val="333333"/>
        </w:rPr>
        <w:tab/>
      </w:r>
      <w:r>
        <w:rPr>
          <w:color w:val="333333"/>
          <w:spacing w:val="-2"/>
        </w:rPr>
        <w:t>культуры,</w:t>
      </w:r>
      <w:r>
        <w:rPr>
          <w:color w:val="333333"/>
        </w:rPr>
        <w:tab/>
      </w:r>
      <w:r>
        <w:rPr>
          <w:color w:val="333333"/>
          <w:spacing w:val="-6"/>
        </w:rPr>
        <w:t xml:space="preserve">на </w:t>
      </w:r>
      <w:r>
        <w:rPr>
          <w:color w:val="333333"/>
        </w:rPr>
        <w:t>самостоятельных</w:t>
      </w:r>
      <w:r>
        <w:rPr>
          <w:color w:val="333333"/>
          <w:spacing w:val="-9"/>
        </w:rPr>
        <w:t xml:space="preserve"> </w:t>
      </w:r>
      <w:r>
        <w:rPr>
          <w:color w:val="333333"/>
        </w:rPr>
        <w:t>занятиях</w:t>
      </w:r>
      <w:r>
        <w:rPr>
          <w:color w:val="333333"/>
          <w:spacing w:val="-10"/>
        </w:rPr>
        <w:t xml:space="preserve"> </w:t>
      </w:r>
      <w:r>
        <w:rPr>
          <w:color w:val="333333"/>
        </w:rPr>
        <w:t>физическими</w:t>
      </w:r>
      <w:r>
        <w:rPr>
          <w:color w:val="333333"/>
          <w:spacing w:val="-9"/>
        </w:rPr>
        <w:t xml:space="preserve"> </w:t>
      </w:r>
      <w:r>
        <w:rPr>
          <w:color w:val="333333"/>
        </w:rPr>
        <w:t>упражнениями</w:t>
      </w:r>
      <w:r>
        <w:rPr>
          <w:color w:val="333333"/>
          <w:spacing w:val="-9"/>
        </w:rPr>
        <w:t xml:space="preserve"> </w:t>
      </w:r>
      <w:r>
        <w:rPr>
          <w:color w:val="333333"/>
        </w:rPr>
        <w:t>в</w:t>
      </w:r>
      <w:r>
        <w:rPr>
          <w:color w:val="333333"/>
          <w:spacing w:val="-10"/>
        </w:rPr>
        <w:t xml:space="preserve"> </w:t>
      </w:r>
      <w:r>
        <w:rPr>
          <w:color w:val="333333"/>
        </w:rPr>
        <w:t>условиях</w:t>
      </w:r>
      <w:r>
        <w:rPr>
          <w:color w:val="333333"/>
          <w:spacing w:val="-8"/>
        </w:rPr>
        <w:t xml:space="preserve"> </w:t>
      </w:r>
      <w:r>
        <w:rPr>
          <w:color w:val="333333"/>
        </w:rPr>
        <w:t>активного</w:t>
      </w:r>
      <w:r>
        <w:rPr>
          <w:color w:val="333333"/>
          <w:spacing w:val="-11"/>
        </w:rPr>
        <w:t xml:space="preserve"> </w:t>
      </w:r>
      <w:r>
        <w:rPr>
          <w:color w:val="333333"/>
        </w:rPr>
        <w:t>отдыха</w:t>
      </w:r>
      <w:r>
        <w:rPr>
          <w:color w:val="333333"/>
          <w:spacing w:val="-12"/>
        </w:rPr>
        <w:t xml:space="preserve"> </w:t>
      </w:r>
      <w:r>
        <w:rPr>
          <w:color w:val="333333"/>
        </w:rPr>
        <w:t>и</w:t>
      </w:r>
      <w:r>
        <w:rPr>
          <w:color w:val="333333"/>
          <w:spacing w:val="-12"/>
        </w:rPr>
        <w:t xml:space="preserve"> </w:t>
      </w:r>
      <w:r>
        <w:rPr>
          <w:color w:val="333333"/>
        </w:rPr>
        <w:t xml:space="preserve">досуга; </w:t>
      </w:r>
      <w:r>
        <w:rPr>
          <w:color w:val="333333"/>
          <w:spacing w:val="-2"/>
        </w:rPr>
        <w:t>проводить</w:t>
      </w:r>
      <w:r>
        <w:rPr>
          <w:color w:val="333333"/>
        </w:rPr>
        <w:tab/>
      </w:r>
      <w:r>
        <w:rPr>
          <w:color w:val="333333"/>
          <w:spacing w:val="-2"/>
        </w:rPr>
        <w:t>измерение</w:t>
      </w:r>
      <w:r>
        <w:rPr>
          <w:color w:val="333333"/>
        </w:rPr>
        <w:tab/>
      </w:r>
      <w:r>
        <w:rPr>
          <w:color w:val="333333"/>
          <w:spacing w:val="-2"/>
        </w:rPr>
        <w:t>индивидуальной</w:t>
      </w:r>
      <w:r>
        <w:rPr>
          <w:color w:val="333333"/>
        </w:rPr>
        <w:tab/>
      </w:r>
      <w:r>
        <w:rPr>
          <w:color w:val="333333"/>
          <w:spacing w:val="-2"/>
        </w:rPr>
        <w:t>осанки</w:t>
      </w:r>
      <w:r>
        <w:rPr>
          <w:color w:val="333333"/>
        </w:rPr>
        <w:tab/>
      </w:r>
      <w:r>
        <w:rPr>
          <w:color w:val="333333"/>
        </w:rPr>
        <w:tab/>
      </w:r>
      <w:r>
        <w:rPr>
          <w:color w:val="333333"/>
          <w:spacing w:val="-10"/>
        </w:rPr>
        <w:t>и</w:t>
      </w:r>
      <w:r>
        <w:rPr>
          <w:color w:val="333333"/>
        </w:rPr>
        <w:tab/>
      </w:r>
      <w:r>
        <w:rPr>
          <w:color w:val="333333"/>
          <w:spacing w:val="-34"/>
        </w:rPr>
        <w:t xml:space="preserve"> </w:t>
      </w:r>
      <w:r>
        <w:rPr>
          <w:color w:val="333333"/>
        </w:rPr>
        <w:t>сравнивать</w:t>
      </w:r>
      <w:r>
        <w:rPr>
          <w:color w:val="333333"/>
        </w:rPr>
        <w:tab/>
      </w:r>
      <w:r>
        <w:rPr>
          <w:color w:val="333333"/>
          <w:spacing w:val="-6"/>
        </w:rPr>
        <w:t>её</w:t>
      </w:r>
      <w:r>
        <w:rPr>
          <w:color w:val="333333"/>
        </w:rPr>
        <w:tab/>
      </w:r>
      <w:r>
        <w:rPr>
          <w:color w:val="333333"/>
          <w:spacing w:val="-2"/>
        </w:rPr>
        <w:t>показатели</w:t>
      </w:r>
      <w:r>
        <w:rPr>
          <w:color w:val="333333"/>
        </w:rPr>
        <w:tab/>
      </w:r>
      <w:r>
        <w:rPr>
          <w:color w:val="333333"/>
          <w:spacing w:val="-6"/>
        </w:rPr>
        <w:t>со</w:t>
      </w:r>
    </w:p>
    <w:p w14:paraId="11C9B0B2">
      <w:pPr>
        <w:pStyle w:val="7"/>
        <w:ind w:left="141" w:right="279" w:firstLine="50"/>
      </w:pPr>
      <w:r>
        <w:rPr>
          <w:color w:val="333333"/>
        </w:rPr>
        <w:t>стандартами,</w:t>
      </w:r>
      <w:r>
        <w:rPr>
          <w:color w:val="333333"/>
          <w:spacing w:val="-1"/>
        </w:rPr>
        <w:t xml:space="preserve"> </w:t>
      </w:r>
      <w:r>
        <w:rPr>
          <w:color w:val="333333"/>
        </w:rPr>
        <w:t>составлять комплексы упражнений по коррекции и</w:t>
      </w:r>
      <w:r>
        <w:rPr>
          <w:color w:val="333333"/>
          <w:spacing w:val="-1"/>
        </w:rPr>
        <w:t xml:space="preserve"> </w:t>
      </w:r>
      <w:r>
        <w:rPr>
          <w:color w:val="333333"/>
        </w:rPr>
        <w:t>профилактике её нарушения, планировать их выполнение в режиме дня;</w:t>
      </w:r>
    </w:p>
    <w:p w14:paraId="7187242F">
      <w:pPr>
        <w:pStyle w:val="7"/>
        <w:ind w:left="141" w:right="288" w:firstLine="708"/>
      </w:pPr>
      <w:r>
        <w:rPr>
          <w:color w:val="333333"/>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14:paraId="75995214">
      <w:pPr>
        <w:pStyle w:val="7"/>
        <w:ind w:left="141" w:right="291" w:firstLine="708"/>
      </w:pPr>
      <w:r>
        <w:rPr>
          <w:color w:val="333333"/>
        </w:rP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14:paraId="7CB94D4D">
      <w:pPr>
        <w:pStyle w:val="7"/>
        <w:ind w:left="141" w:right="291" w:firstLine="708"/>
      </w:pPr>
      <w:r>
        <w:rPr>
          <w:color w:val="333333"/>
        </w:rPr>
        <w:t>выполнять комплексы упражнений оздоровительной физической культуры на развитие гибкости, координации и формирование телосложения;</w:t>
      </w:r>
    </w:p>
    <w:p w14:paraId="099A4888">
      <w:pPr>
        <w:pStyle w:val="7"/>
        <w:spacing w:before="1"/>
        <w:ind w:left="852"/>
      </w:pPr>
      <w:r>
        <w:rPr>
          <w:color w:val="333333"/>
        </w:rPr>
        <w:t>выполнять</w:t>
      </w:r>
      <w:r>
        <w:rPr>
          <w:color w:val="333333"/>
          <w:spacing w:val="23"/>
        </w:rPr>
        <w:t xml:space="preserve"> </w:t>
      </w:r>
      <w:r>
        <w:rPr>
          <w:color w:val="333333"/>
        </w:rPr>
        <w:t>опорный</w:t>
      </w:r>
      <w:r>
        <w:rPr>
          <w:color w:val="333333"/>
          <w:spacing w:val="26"/>
        </w:rPr>
        <w:t xml:space="preserve"> </w:t>
      </w:r>
      <w:r>
        <w:rPr>
          <w:color w:val="333333"/>
        </w:rPr>
        <w:t>прыжок</w:t>
      </w:r>
      <w:r>
        <w:rPr>
          <w:color w:val="333333"/>
          <w:spacing w:val="24"/>
        </w:rPr>
        <w:t xml:space="preserve"> </w:t>
      </w:r>
      <w:r>
        <w:rPr>
          <w:color w:val="333333"/>
        </w:rPr>
        <w:t>с</w:t>
      </w:r>
      <w:r>
        <w:rPr>
          <w:color w:val="333333"/>
          <w:spacing w:val="23"/>
        </w:rPr>
        <w:t xml:space="preserve"> </w:t>
      </w:r>
      <w:r>
        <w:rPr>
          <w:color w:val="333333"/>
        </w:rPr>
        <w:t>разбега</w:t>
      </w:r>
      <w:r>
        <w:rPr>
          <w:color w:val="333333"/>
          <w:spacing w:val="26"/>
        </w:rPr>
        <w:t xml:space="preserve"> </w:t>
      </w:r>
      <w:r>
        <w:rPr>
          <w:color w:val="333333"/>
        </w:rPr>
        <w:t>способом</w:t>
      </w:r>
      <w:r>
        <w:rPr>
          <w:color w:val="333333"/>
          <w:spacing w:val="31"/>
        </w:rPr>
        <w:t xml:space="preserve"> </w:t>
      </w:r>
      <w:r>
        <w:rPr>
          <w:color w:val="333333"/>
        </w:rPr>
        <w:t>«ноги</w:t>
      </w:r>
      <w:r>
        <w:rPr>
          <w:color w:val="333333"/>
          <w:spacing w:val="29"/>
        </w:rPr>
        <w:t xml:space="preserve"> </w:t>
      </w:r>
      <w:r>
        <w:rPr>
          <w:color w:val="333333"/>
        </w:rPr>
        <w:t>врозь»</w:t>
      </w:r>
      <w:r>
        <w:rPr>
          <w:color w:val="333333"/>
          <w:spacing w:val="20"/>
        </w:rPr>
        <w:t xml:space="preserve"> </w:t>
      </w:r>
      <w:r>
        <w:rPr>
          <w:color w:val="333333"/>
        </w:rPr>
        <w:t>(мальчики)</w:t>
      </w:r>
      <w:r>
        <w:rPr>
          <w:color w:val="333333"/>
          <w:spacing w:val="27"/>
        </w:rPr>
        <w:t xml:space="preserve"> </w:t>
      </w:r>
      <w:r>
        <w:rPr>
          <w:color w:val="333333"/>
        </w:rPr>
        <w:t>и</w:t>
      </w:r>
      <w:r>
        <w:rPr>
          <w:color w:val="333333"/>
          <w:spacing w:val="27"/>
        </w:rPr>
        <w:t xml:space="preserve"> </w:t>
      </w:r>
      <w:r>
        <w:rPr>
          <w:color w:val="333333"/>
          <w:spacing w:val="-2"/>
        </w:rPr>
        <w:t>способом</w:t>
      </w:r>
    </w:p>
    <w:p w14:paraId="79DAFD92">
      <w:pPr>
        <w:pStyle w:val="7"/>
        <w:ind w:left="141"/>
      </w:pPr>
      <w:r>
        <w:rPr>
          <w:color w:val="333333"/>
        </w:rPr>
        <w:t>«напрыгивания</w:t>
      </w:r>
      <w:r>
        <w:rPr>
          <w:color w:val="333333"/>
          <w:spacing w:val="-14"/>
        </w:rPr>
        <w:t xml:space="preserve"> </w:t>
      </w:r>
      <w:r>
        <w:rPr>
          <w:color w:val="333333"/>
        </w:rPr>
        <w:t>с</w:t>
      </w:r>
      <w:r>
        <w:rPr>
          <w:color w:val="333333"/>
          <w:spacing w:val="-11"/>
        </w:rPr>
        <w:t xml:space="preserve"> </w:t>
      </w:r>
      <w:r>
        <w:rPr>
          <w:color w:val="333333"/>
        </w:rPr>
        <w:t>последующим</w:t>
      </w:r>
      <w:r>
        <w:rPr>
          <w:color w:val="333333"/>
          <w:spacing w:val="-10"/>
        </w:rPr>
        <w:t xml:space="preserve"> </w:t>
      </w:r>
      <w:r>
        <w:rPr>
          <w:color w:val="333333"/>
        </w:rPr>
        <w:t>спрыгиванием»</w:t>
      </w:r>
      <w:r>
        <w:rPr>
          <w:color w:val="333333"/>
          <w:spacing w:val="-10"/>
        </w:rPr>
        <w:t xml:space="preserve"> </w:t>
      </w:r>
      <w:r>
        <w:rPr>
          <w:color w:val="333333"/>
          <w:spacing w:val="-2"/>
        </w:rPr>
        <w:t>(девочки);</w:t>
      </w:r>
    </w:p>
    <w:p w14:paraId="7C53EDC3">
      <w:pPr>
        <w:pStyle w:val="7"/>
        <w:ind w:left="141" w:right="280" w:firstLine="708"/>
      </w:pPr>
      <w:r>
        <w:rPr>
          <w:color w:val="333333"/>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14:paraId="67B17298">
      <w:pPr>
        <w:pStyle w:val="7"/>
        <w:ind w:left="141" w:right="290" w:firstLine="708"/>
      </w:pPr>
      <w:r>
        <w:rPr>
          <w:color w:val="333333"/>
        </w:rPr>
        <w:t>передвигаться по гимнастической стенке приставным шагом, лазать разноимённым способом вверх и по диагонали;</w:t>
      </w:r>
    </w:p>
    <w:p w14:paraId="25DDDE25">
      <w:pPr>
        <w:pStyle w:val="7"/>
        <w:ind w:left="852" w:right="848"/>
      </w:pPr>
      <w:r>
        <w:rPr>
          <w:color w:val="333333"/>
        </w:rPr>
        <w:t>выполнять</w:t>
      </w:r>
      <w:r>
        <w:rPr>
          <w:color w:val="333333"/>
          <w:spacing w:val="-4"/>
        </w:rPr>
        <w:t xml:space="preserve"> </w:t>
      </w:r>
      <w:r>
        <w:rPr>
          <w:color w:val="333333"/>
        </w:rPr>
        <w:t>бег</w:t>
      </w:r>
      <w:r>
        <w:rPr>
          <w:color w:val="333333"/>
          <w:spacing w:val="-4"/>
        </w:rPr>
        <w:t xml:space="preserve"> </w:t>
      </w:r>
      <w:r>
        <w:rPr>
          <w:color w:val="333333"/>
        </w:rPr>
        <w:t>с</w:t>
      </w:r>
      <w:r>
        <w:rPr>
          <w:color w:val="333333"/>
          <w:spacing w:val="-4"/>
        </w:rPr>
        <w:t xml:space="preserve"> </w:t>
      </w:r>
      <w:r>
        <w:rPr>
          <w:color w:val="333333"/>
        </w:rPr>
        <w:t>равномерной</w:t>
      </w:r>
      <w:r>
        <w:rPr>
          <w:color w:val="333333"/>
          <w:spacing w:val="-4"/>
        </w:rPr>
        <w:t xml:space="preserve"> </w:t>
      </w:r>
      <w:r>
        <w:rPr>
          <w:color w:val="333333"/>
        </w:rPr>
        <w:t>скоростью</w:t>
      </w:r>
      <w:r>
        <w:rPr>
          <w:color w:val="333333"/>
          <w:spacing w:val="-4"/>
        </w:rPr>
        <w:t xml:space="preserve"> </w:t>
      </w:r>
      <w:r>
        <w:rPr>
          <w:color w:val="333333"/>
        </w:rPr>
        <w:t>с</w:t>
      </w:r>
      <w:r>
        <w:rPr>
          <w:color w:val="333333"/>
          <w:spacing w:val="-4"/>
        </w:rPr>
        <w:t xml:space="preserve"> </w:t>
      </w:r>
      <w:r>
        <w:rPr>
          <w:color w:val="333333"/>
        </w:rPr>
        <w:t>высокого</w:t>
      </w:r>
      <w:r>
        <w:rPr>
          <w:color w:val="333333"/>
          <w:spacing w:val="-4"/>
        </w:rPr>
        <w:t xml:space="preserve"> </w:t>
      </w:r>
      <w:r>
        <w:rPr>
          <w:color w:val="333333"/>
        </w:rPr>
        <w:t>старта</w:t>
      </w:r>
      <w:r>
        <w:rPr>
          <w:color w:val="333333"/>
          <w:spacing w:val="-4"/>
        </w:rPr>
        <w:t xml:space="preserve"> </w:t>
      </w:r>
      <w:r>
        <w:rPr>
          <w:color w:val="333333"/>
        </w:rPr>
        <w:t>по</w:t>
      </w:r>
      <w:r>
        <w:rPr>
          <w:color w:val="333333"/>
          <w:spacing w:val="-2"/>
        </w:rPr>
        <w:t xml:space="preserve"> </w:t>
      </w:r>
      <w:r>
        <w:rPr>
          <w:color w:val="333333"/>
        </w:rPr>
        <w:t>учебной</w:t>
      </w:r>
      <w:r>
        <w:rPr>
          <w:color w:val="333333"/>
          <w:spacing w:val="-4"/>
        </w:rPr>
        <w:t xml:space="preserve"> </w:t>
      </w:r>
      <w:r>
        <w:rPr>
          <w:color w:val="333333"/>
        </w:rPr>
        <w:t>дистанции; демонстрировать технику прыжка в длину с разбега способом «согнув ноги»;</w:t>
      </w:r>
    </w:p>
    <w:p w14:paraId="3BEC3BF0">
      <w:pPr>
        <w:pStyle w:val="7"/>
        <w:ind w:left="141" w:firstLine="710"/>
        <w:jc w:val="left"/>
      </w:pPr>
      <w:r>
        <w:rPr>
          <w:color w:val="333333"/>
        </w:rPr>
        <w:t>передвигаться</w:t>
      </w:r>
      <w:r>
        <w:rPr>
          <w:color w:val="333333"/>
          <w:spacing w:val="-9"/>
        </w:rPr>
        <w:t xml:space="preserve"> </w:t>
      </w:r>
      <w:r>
        <w:rPr>
          <w:color w:val="333333"/>
        </w:rPr>
        <w:t>на</w:t>
      </w:r>
      <w:r>
        <w:rPr>
          <w:color w:val="333333"/>
          <w:spacing w:val="-12"/>
        </w:rPr>
        <w:t xml:space="preserve"> </w:t>
      </w:r>
      <w:r>
        <w:rPr>
          <w:color w:val="333333"/>
        </w:rPr>
        <w:t>лыжах</w:t>
      </w:r>
      <w:r>
        <w:rPr>
          <w:color w:val="333333"/>
          <w:spacing w:val="-11"/>
        </w:rPr>
        <w:t xml:space="preserve"> </w:t>
      </w:r>
      <w:r>
        <w:rPr>
          <w:color w:val="333333"/>
        </w:rPr>
        <w:t>попеременным</w:t>
      </w:r>
      <w:r>
        <w:rPr>
          <w:color w:val="333333"/>
          <w:spacing w:val="-10"/>
        </w:rPr>
        <w:t xml:space="preserve"> </w:t>
      </w:r>
      <w:r>
        <w:rPr>
          <w:color w:val="333333"/>
        </w:rPr>
        <w:t>двухшажным</w:t>
      </w:r>
      <w:r>
        <w:rPr>
          <w:color w:val="333333"/>
          <w:spacing w:val="-11"/>
        </w:rPr>
        <w:t xml:space="preserve"> </w:t>
      </w:r>
      <w:r>
        <w:rPr>
          <w:color w:val="333333"/>
        </w:rPr>
        <w:t>ходом</w:t>
      </w:r>
      <w:r>
        <w:rPr>
          <w:color w:val="333333"/>
          <w:spacing w:val="-10"/>
        </w:rPr>
        <w:t xml:space="preserve"> </w:t>
      </w:r>
      <w:r>
        <w:rPr>
          <w:color w:val="333333"/>
        </w:rPr>
        <w:t>(для</w:t>
      </w:r>
      <w:r>
        <w:rPr>
          <w:color w:val="333333"/>
          <w:spacing w:val="-11"/>
        </w:rPr>
        <w:t xml:space="preserve"> </w:t>
      </w:r>
      <w:r>
        <w:rPr>
          <w:color w:val="333333"/>
        </w:rPr>
        <w:t>бесснежных</w:t>
      </w:r>
      <w:r>
        <w:rPr>
          <w:color w:val="333333"/>
          <w:spacing w:val="-10"/>
        </w:rPr>
        <w:t xml:space="preserve"> </w:t>
      </w:r>
      <w:r>
        <w:rPr>
          <w:color w:val="333333"/>
        </w:rPr>
        <w:t>районов</w:t>
      </w:r>
      <w:r>
        <w:rPr>
          <w:color w:val="333333"/>
          <w:spacing w:val="-11"/>
        </w:rPr>
        <w:t xml:space="preserve"> </w:t>
      </w:r>
      <w:r>
        <w:rPr>
          <w:color w:val="333333"/>
        </w:rPr>
        <w:t>– имитация передвижения);</w:t>
      </w:r>
    </w:p>
    <w:p w14:paraId="08EDF4E2">
      <w:pPr>
        <w:pStyle w:val="7"/>
        <w:ind w:left="141" w:firstLine="708"/>
        <w:jc w:val="left"/>
      </w:pPr>
      <w:r>
        <w:rPr>
          <w:color w:val="333333"/>
        </w:rPr>
        <w:t>тренироваться</w:t>
      </w:r>
      <w:r>
        <w:rPr>
          <w:color w:val="333333"/>
          <w:spacing w:val="-14"/>
        </w:rPr>
        <w:t xml:space="preserve"> </w:t>
      </w:r>
      <w:r>
        <w:rPr>
          <w:color w:val="333333"/>
        </w:rPr>
        <w:t>в</w:t>
      </w:r>
      <w:r>
        <w:rPr>
          <w:color w:val="333333"/>
          <w:spacing w:val="-13"/>
        </w:rPr>
        <w:t xml:space="preserve"> </w:t>
      </w:r>
      <w:r>
        <w:rPr>
          <w:color w:val="333333"/>
        </w:rPr>
        <w:t>упражнениях</w:t>
      </w:r>
      <w:r>
        <w:rPr>
          <w:color w:val="333333"/>
          <w:spacing w:val="-9"/>
        </w:rPr>
        <w:t xml:space="preserve"> </w:t>
      </w:r>
      <w:r>
        <w:rPr>
          <w:color w:val="333333"/>
        </w:rPr>
        <w:t>общефизической</w:t>
      </w:r>
      <w:r>
        <w:rPr>
          <w:color w:val="333333"/>
          <w:spacing w:val="-10"/>
        </w:rPr>
        <w:t xml:space="preserve"> </w:t>
      </w:r>
      <w:r>
        <w:rPr>
          <w:color w:val="333333"/>
        </w:rPr>
        <w:t>и</w:t>
      </w:r>
      <w:r>
        <w:rPr>
          <w:color w:val="333333"/>
          <w:spacing w:val="-14"/>
        </w:rPr>
        <w:t xml:space="preserve"> </w:t>
      </w:r>
      <w:r>
        <w:rPr>
          <w:color w:val="333333"/>
        </w:rPr>
        <w:t>специальной</w:t>
      </w:r>
      <w:r>
        <w:rPr>
          <w:color w:val="333333"/>
          <w:spacing w:val="-15"/>
        </w:rPr>
        <w:t xml:space="preserve"> </w:t>
      </w:r>
      <w:r>
        <w:rPr>
          <w:color w:val="333333"/>
        </w:rPr>
        <w:t>физической</w:t>
      </w:r>
      <w:r>
        <w:rPr>
          <w:color w:val="333333"/>
          <w:spacing w:val="-11"/>
        </w:rPr>
        <w:t xml:space="preserve"> </w:t>
      </w:r>
      <w:r>
        <w:rPr>
          <w:color w:val="333333"/>
        </w:rPr>
        <w:t>подготовки</w:t>
      </w:r>
      <w:r>
        <w:rPr>
          <w:color w:val="333333"/>
          <w:spacing w:val="-10"/>
        </w:rPr>
        <w:t xml:space="preserve"> </w:t>
      </w:r>
      <w:r>
        <w:rPr>
          <w:color w:val="333333"/>
        </w:rPr>
        <w:t>с учётом индивидуальных и возрастно-половых особенностей;</w:t>
      </w:r>
    </w:p>
    <w:p w14:paraId="223EBB25">
      <w:pPr>
        <w:pStyle w:val="7"/>
        <w:ind w:left="852"/>
        <w:jc w:val="left"/>
      </w:pPr>
      <w:r>
        <w:rPr>
          <w:color w:val="333333"/>
        </w:rPr>
        <w:t>демонстрировать</w:t>
      </w:r>
      <w:r>
        <w:rPr>
          <w:color w:val="333333"/>
          <w:spacing w:val="-12"/>
        </w:rPr>
        <w:t xml:space="preserve"> </w:t>
      </w:r>
      <w:r>
        <w:rPr>
          <w:color w:val="333333"/>
        </w:rPr>
        <w:t>технические</w:t>
      </w:r>
      <w:r>
        <w:rPr>
          <w:color w:val="333333"/>
          <w:spacing w:val="-9"/>
        </w:rPr>
        <w:t xml:space="preserve"> </w:t>
      </w:r>
      <w:r>
        <w:rPr>
          <w:color w:val="333333"/>
        </w:rPr>
        <w:t>действия</w:t>
      </w:r>
      <w:r>
        <w:rPr>
          <w:color w:val="333333"/>
          <w:spacing w:val="-6"/>
        </w:rPr>
        <w:t xml:space="preserve"> </w:t>
      </w:r>
      <w:r>
        <w:rPr>
          <w:color w:val="333333"/>
        </w:rPr>
        <w:t>в</w:t>
      </w:r>
      <w:r>
        <w:rPr>
          <w:color w:val="333333"/>
          <w:spacing w:val="-10"/>
        </w:rPr>
        <w:t xml:space="preserve"> </w:t>
      </w:r>
      <w:r>
        <w:rPr>
          <w:color w:val="333333"/>
        </w:rPr>
        <w:t>спортивных</w:t>
      </w:r>
      <w:r>
        <w:rPr>
          <w:color w:val="333333"/>
          <w:spacing w:val="-6"/>
        </w:rPr>
        <w:t xml:space="preserve"> </w:t>
      </w:r>
      <w:r>
        <w:rPr>
          <w:color w:val="333333"/>
          <w:spacing w:val="-2"/>
        </w:rPr>
        <w:t>играх:</w:t>
      </w:r>
    </w:p>
    <w:p w14:paraId="6E5C05F4">
      <w:pPr>
        <w:pStyle w:val="7"/>
        <w:ind w:left="141" w:right="332" w:firstLine="708"/>
        <w:jc w:val="left"/>
      </w:pPr>
      <w:r>
        <w:rPr>
          <w:color w:val="333333"/>
        </w:rPr>
        <w:t>баскетбол</w:t>
      </w:r>
      <w:r>
        <w:rPr>
          <w:color w:val="333333"/>
          <w:spacing w:val="38"/>
        </w:rPr>
        <w:t xml:space="preserve"> </w:t>
      </w:r>
      <w:r>
        <w:rPr>
          <w:color w:val="333333"/>
        </w:rPr>
        <w:t>(ведение</w:t>
      </w:r>
      <w:r>
        <w:rPr>
          <w:color w:val="333333"/>
          <w:spacing w:val="38"/>
        </w:rPr>
        <w:t xml:space="preserve"> </w:t>
      </w:r>
      <w:r>
        <w:rPr>
          <w:color w:val="333333"/>
        </w:rPr>
        <w:t>мяча</w:t>
      </w:r>
      <w:r>
        <w:rPr>
          <w:color w:val="333333"/>
          <w:spacing w:val="36"/>
        </w:rPr>
        <w:t xml:space="preserve"> </w:t>
      </w:r>
      <w:r>
        <w:rPr>
          <w:color w:val="333333"/>
        </w:rPr>
        <w:t>с</w:t>
      </w:r>
      <w:r>
        <w:rPr>
          <w:color w:val="333333"/>
          <w:spacing w:val="34"/>
        </w:rPr>
        <w:t xml:space="preserve"> </w:t>
      </w:r>
      <w:r>
        <w:rPr>
          <w:color w:val="333333"/>
        </w:rPr>
        <w:t>равномерной</w:t>
      </w:r>
      <w:r>
        <w:rPr>
          <w:color w:val="333333"/>
          <w:spacing w:val="37"/>
        </w:rPr>
        <w:t xml:space="preserve"> </w:t>
      </w:r>
      <w:r>
        <w:rPr>
          <w:color w:val="333333"/>
        </w:rPr>
        <w:t>скоростью</w:t>
      </w:r>
      <w:r>
        <w:rPr>
          <w:color w:val="333333"/>
          <w:spacing w:val="39"/>
        </w:rPr>
        <w:t xml:space="preserve"> </w:t>
      </w:r>
      <w:r>
        <w:rPr>
          <w:color w:val="333333"/>
        </w:rPr>
        <w:t>в</w:t>
      </w:r>
      <w:r>
        <w:rPr>
          <w:color w:val="333333"/>
          <w:spacing w:val="37"/>
        </w:rPr>
        <w:t xml:space="preserve"> </w:t>
      </w:r>
      <w:r>
        <w:rPr>
          <w:color w:val="333333"/>
        </w:rPr>
        <w:t>разных</w:t>
      </w:r>
      <w:r>
        <w:rPr>
          <w:color w:val="333333"/>
          <w:spacing w:val="37"/>
        </w:rPr>
        <w:t xml:space="preserve"> </w:t>
      </w:r>
      <w:r>
        <w:rPr>
          <w:color w:val="333333"/>
        </w:rPr>
        <w:t>направлениях,</w:t>
      </w:r>
      <w:r>
        <w:rPr>
          <w:color w:val="333333"/>
          <w:spacing w:val="36"/>
        </w:rPr>
        <w:t xml:space="preserve"> </w:t>
      </w:r>
      <w:r>
        <w:rPr>
          <w:color w:val="333333"/>
        </w:rPr>
        <w:t>приём</w:t>
      </w:r>
      <w:r>
        <w:rPr>
          <w:color w:val="333333"/>
          <w:spacing w:val="37"/>
        </w:rPr>
        <w:t xml:space="preserve"> </w:t>
      </w:r>
      <w:r>
        <w:rPr>
          <w:color w:val="333333"/>
        </w:rPr>
        <w:t>и передача мяча двумя руками от груди с места и в движении);</w:t>
      </w:r>
    </w:p>
    <w:p w14:paraId="7787A881">
      <w:pPr>
        <w:pStyle w:val="7"/>
        <w:spacing w:before="1"/>
        <w:ind w:left="141" w:right="332" w:firstLine="708"/>
        <w:jc w:val="left"/>
      </w:pPr>
      <w:r>
        <w:rPr>
          <w:color w:val="333333"/>
        </w:rPr>
        <w:t>волейбол</w:t>
      </w:r>
      <w:r>
        <w:rPr>
          <w:color w:val="333333"/>
          <w:spacing w:val="-1"/>
        </w:rPr>
        <w:t xml:space="preserve"> </w:t>
      </w:r>
      <w:r>
        <w:rPr>
          <w:color w:val="333333"/>
        </w:rPr>
        <w:t>(приём</w:t>
      </w:r>
      <w:r>
        <w:rPr>
          <w:color w:val="333333"/>
          <w:spacing w:val="-2"/>
        </w:rPr>
        <w:t xml:space="preserve"> </w:t>
      </w:r>
      <w:r>
        <w:rPr>
          <w:color w:val="333333"/>
        </w:rPr>
        <w:t>и</w:t>
      </w:r>
      <w:r>
        <w:rPr>
          <w:color w:val="333333"/>
          <w:spacing w:val="-1"/>
        </w:rPr>
        <w:t xml:space="preserve"> </w:t>
      </w:r>
      <w:r>
        <w:rPr>
          <w:color w:val="333333"/>
        </w:rPr>
        <w:t>передача</w:t>
      </w:r>
      <w:r>
        <w:rPr>
          <w:color w:val="333333"/>
          <w:spacing w:val="-2"/>
        </w:rPr>
        <w:t xml:space="preserve"> </w:t>
      </w:r>
      <w:r>
        <w:rPr>
          <w:color w:val="333333"/>
        </w:rPr>
        <w:t>мяча</w:t>
      </w:r>
      <w:r>
        <w:rPr>
          <w:color w:val="333333"/>
          <w:spacing w:val="-2"/>
        </w:rPr>
        <w:t xml:space="preserve"> </w:t>
      </w:r>
      <w:r>
        <w:rPr>
          <w:color w:val="333333"/>
        </w:rPr>
        <w:t>двумя</w:t>
      </w:r>
      <w:r>
        <w:rPr>
          <w:color w:val="333333"/>
          <w:spacing w:val="-1"/>
        </w:rPr>
        <w:t xml:space="preserve"> </w:t>
      </w:r>
      <w:r>
        <w:rPr>
          <w:color w:val="333333"/>
        </w:rPr>
        <w:t>руками</w:t>
      </w:r>
      <w:r>
        <w:rPr>
          <w:color w:val="333333"/>
          <w:spacing w:val="-1"/>
        </w:rPr>
        <w:t xml:space="preserve"> </w:t>
      </w:r>
      <w:r>
        <w:rPr>
          <w:color w:val="333333"/>
        </w:rPr>
        <w:t>снизу</w:t>
      </w:r>
      <w:r>
        <w:rPr>
          <w:color w:val="333333"/>
          <w:spacing w:val="-9"/>
        </w:rPr>
        <w:t xml:space="preserve"> </w:t>
      </w:r>
      <w:r>
        <w:rPr>
          <w:color w:val="333333"/>
        </w:rPr>
        <w:t>и</w:t>
      </w:r>
      <w:r>
        <w:rPr>
          <w:color w:val="333333"/>
          <w:spacing w:val="-1"/>
        </w:rPr>
        <w:t xml:space="preserve"> </w:t>
      </w:r>
      <w:r>
        <w:rPr>
          <w:color w:val="333333"/>
        </w:rPr>
        <w:t>сверху</w:t>
      </w:r>
      <w:r>
        <w:rPr>
          <w:color w:val="333333"/>
          <w:spacing w:val="-6"/>
        </w:rPr>
        <w:t xml:space="preserve"> </w:t>
      </w:r>
      <w:r>
        <w:rPr>
          <w:color w:val="333333"/>
        </w:rPr>
        <w:t>с места</w:t>
      </w:r>
      <w:r>
        <w:rPr>
          <w:color w:val="333333"/>
          <w:spacing w:val="-2"/>
        </w:rPr>
        <w:t xml:space="preserve"> </w:t>
      </w:r>
      <w:r>
        <w:rPr>
          <w:color w:val="333333"/>
        </w:rPr>
        <w:t>и</w:t>
      </w:r>
      <w:r>
        <w:rPr>
          <w:color w:val="333333"/>
          <w:spacing w:val="-1"/>
        </w:rPr>
        <w:t xml:space="preserve"> </w:t>
      </w:r>
      <w:r>
        <w:rPr>
          <w:color w:val="333333"/>
        </w:rPr>
        <w:t>в</w:t>
      </w:r>
      <w:r>
        <w:rPr>
          <w:color w:val="333333"/>
          <w:spacing w:val="-2"/>
        </w:rPr>
        <w:t xml:space="preserve"> </w:t>
      </w:r>
      <w:r>
        <w:rPr>
          <w:color w:val="333333"/>
        </w:rPr>
        <w:t>движении, прямая нижняя подача);</w:t>
      </w:r>
    </w:p>
    <w:p w14:paraId="7BE4DB45">
      <w:pPr>
        <w:pStyle w:val="7"/>
        <w:ind w:left="852" w:right="332"/>
        <w:jc w:val="left"/>
      </w:pPr>
      <w:r>
        <w:t>бадминтон.</w:t>
      </w:r>
      <w:r>
        <w:rPr>
          <w:spacing w:val="-4"/>
        </w:rPr>
        <w:t xml:space="preserve"> </w:t>
      </w:r>
      <w:r>
        <w:t>Хват</w:t>
      </w:r>
      <w:r>
        <w:rPr>
          <w:spacing w:val="-6"/>
        </w:rPr>
        <w:t xml:space="preserve"> </w:t>
      </w:r>
      <w:r>
        <w:t>ракетки.</w:t>
      </w:r>
      <w:r>
        <w:rPr>
          <w:spacing w:val="-5"/>
        </w:rPr>
        <w:t xml:space="preserve"> </w:t>
      </w:r>
      <w:r>
        <w:t>Стойка</w:t>
      </w:r>
      <w:r>
        <w:rPr>
          <w:spacing w:val="-8"/>
        </w:rPr>
        <w:t xml:space="preserve"> </w:t>
      </w:r>
      <w:r>
        <w:t>игрока.</w:t>
      </w:r>
      <w:r>
        <w:rPr>
          <w:spacing w:val="-6"/>
        </w:rPr>
        <w:t xml:space="preserve"> </w:t>
      </w:r>
      <w:r>
        <w:t>Жонглирование</w:t>
      </w:r>
      <w:r>
        <w:rPr>
          <w:spacing w:val="-5"/>
        </w:rPr>
        <w:t xml:space="preserve"> </w:t>
      </w:r>
      <w:r>
        <w:t>открытой</w:t>
      </w:r>
      <w:r>
        <w:rPr>
          <w:spacing w:val="-7"/>
        </w:rPr>
        <w:t xml:space="preserve"> </w:t>
      </w:r>
      <w:r>
        <w:t>и</w:t>
      </w:r>
      <w:r>
        <w:rPr>
          <w:spacing w:val="-7"/>
        </w:rPr>
        <w:t xml:space="preserve"> </w:t>
      </w:r>
      <w:r>
        <w:t xml:space="preserve">закрытой </w:t>
      </w:r>
      <w:r>
        <w:rPr>
          <w:spacing w:val="-2"/>
        </w:rPr>
        <w:t>стороной.</w:t>
      </w:r>
    </w:p>
    <w:p w14:paraId="20A9D1A4">
      <w:pPr>
        <w:pStyle w:val="7"/>
        <w:ind w:left="141"/>
        <w:jc w:val="left"/>
      </w:pPr>
      <w:r>
        <w:t>Удары</w:t>
      </w:r>
      <w:r>
        <w:rPr>
          <w:spacing w:val="-7"/>
        </w:rPr>
        <w:t xml:space="preserve"> </w:t>
      </w:r>
      <w:r>
        <w:t>справа</w:t>
      </w:r>
      <w:r>
        <w:rPr>
          <w:spacing w:val="-4"/>
        </w:rPr>
        <w:t xml:space="preserve"> </w:t>
      </w:r>
      <w:r>
        <w:t>и</w:t>
      </w:r>
      <w:r>
        <w:rPr>
          <w:spacing w:val="-1"/>
        </w:rPr>
        <w:t xml:space="preserve"> </w:t>
      </w:r>
      <w:r>
        <w:t>слева. Подача</w:t>
      </w:r>
      <w:r>
        <w:rPr>
          <w:spacing w:val="-4"/>
        </w:rPr>
        <w:t xml:space="preserve"> </w:t>
      </w:r>
      <w:r>
        <w:t>на</w:t>
      </w:r>
      <w:r>
        <w:rPr>
          <w:spacing w:val="-3"/>
        </w:rPr>
        <w:t xml:space="preserve"> </w:t>
      </w:r>
      <w:r>
        <w:t>технику.</w:t>
      </w:r>
      <w:r>
        <w:rPr>
          <w:spacing w:val="-10"/>
        </w:rPr>
        <w:t xml:space="preserve"> </w:t>
      </w:r>
      <w:r>
        <w:t>Тактика</w:t>
      </w:r>
      <w:r>
        <w:rPr>
          <w:spacing w:val="3"/>
        </w:rPr>
        <w:t xml:space="preserve"> </w:t>
      </w:r>
      <w:r>
        <w:t>игры.</w:t>
      </w:r>
      <w:r>
        <w:rPr>
          <w:spacing w:val="-5"/>
        </w:rPr>
        <w:t xml:space="preserve"> </w:t>
      </w:r>
      <w:r>
        <w:t>Овладение</w:t>
      </w:r>
      <w:r>
        <w:rPr>
          <w:spacing w:val="7"/>
        </w:rPr>
        <w:t xml:space="preserve"> </w:t>
      </w:r>
      <w:r>
        <w:rPr>
          <w:spacing w:val="-2"/>
        </w:rPr>
        <w:t>игрой</w:t>
      </w:r>
    </w:p>
    <w:p w14:paraId="76471A2F">
      <w:pPr>
        <w:spacing w:before="0"/>
        <w:ind w:left="852" w:right="0" w:firstLine="0"/>
        <w:jc w:val="left"/>
        <w:rPr>
          <w:sz w:val="24"/>
        </w:rPr>
      </w:pPr>
      <w:r>
        <w:rPr>
          <w:i/>
          <w:sz w:val="24"/>
        </w:rPr>
        <w:t>Русская</w:t>
      </w:r>
      <w:r>
        <w:rPr>
          <w:i/>
          <w:spacing w:val="-8"/>
          <w:sz w:val="24"/>
        </w:rPr>
        <w:t xml:space="preserve"> </w:t>
      </w:r>
      <w:r>
        <w:rPr>
          <w:i/>
          <w:sz w:val="24"/>
        </w:rPr>
        <w:t>лапта</w:t>
      </w:r>
      <w:r>
        <w:rPr>
          <w:i/>
          <w:spacing w:val="-4"/>
          <w:sz w:val="24"/>
        </w:rPr>
        <w:t xml:space="preserve"> </w:t>
      </w:r>
      <w:r>
        <w:rPr>
          <w:i/>
          <w:sz w:val="24"/>
        </w:rPr>
        <w:t>(</w:t>
      </w:r>
      <w:r>
        <w:rPr>
          <w:sz w:val="24"/>
        </w:rPr>
        <w:t>правила</w:t>
      </w:r>
      <w:r>
        <w:rPr>
          <w:spacing w:val="-8"/>
          <w:sz w:val="24"/>
        </w:rPr>
        <w:t xml:space="preserve"> </w:t>
      </w:r>
      <w:r>
        <w:rPr>
          <w:sz w:val="24"/>
        </w:rPr>
        <w:t>игры,</w:t>
      </w:r>
      <w:r>
        <w:rPr>
          <w:spacing w:val="-4"/>
          <w:sz w:val="24"/>
        </w:rPr>
        <w:t xml:space="preserve"> </w:t>
      </w:r>
      <w:r>
        <w:rPr>
          <w:sz w:val="24"/>
        </w:rPr>
        <w:t>техника</w:t>
      </w:r>
      <w:r>
        <w:rPr>
          <w:spacing w:val="-4"/>
          <w:sz w:val="24"/>
        </w:rPr>
        <w:t xml:space="preserve"> </w:t>
      </w:r>
      <w:r>
        <w:rPr>
          <w:sz w:val="24"/>
        </w:rPr>
        <w:t>игры,</w:t>
      </w:r>
      <w:r>
        <w:rPr>
          <w:spacing w:val="-4"/>
          <w:sz w:val="24"/>
        </w:rPr>
        <w:t xml:space="preserve"> </w:t>
      </w:r>
      <w:r>
        <w:rPr>
          <w:sz w:val="24"/>
        </w:rPr>
        <w:t>тактика</w:t>
      </w:r>
      <w:r>
        <w:rPr>
          <w:spacing w:val="-4"/>
          <w:sz w:val="24"/>
        </w:rPr>
        <w:t xml:space="preserve"> </w:t>
      </w:r>
      <w:r>
        <w:rPr>
          <w:spacing w:val="-2"/>
          <w:sz w:val="24"/>
        </w:rPr>
        <w:t>игры)</w:t>
      </w:r>
    </w:p>
    <w:p w14:paraId="3BCAC5AC">
      <w:pPr>
        <w:pStyle w:val="7"/>
        <w:ind w:left="0"/>
        <w:jc w:val="left"/>
      </w:pPr>
    </w:p>
    <w:p w14:paraId="37D8B0AD">
      <w:pPr>
        <w:pStyle w:val="7"/>
        <w:spacing w:before="7"/>
        <w:ind w:left="0"/>
        <w:jc w:val="left"/>
      </w:pPr>
    </w:p>
    <w:p w14:paraId="73826D40">
      <w:pPr>
        <w:pStyle w:val="2"/>
        <w:numPr>
          <w:ilvl w:val="0"/>
          <w:numId w:val="41"/>
        </w:numPr>
        <w:tabs>
          <w:tab w:val="left" w:pos="321"/>
        </w:tabs>
        <w:spacing w:before="1" w:after="0" w:line="272" w:lineRule="exact"/>
        <w:ind w:left="321" w:right="0" w:hanging="180"/>
        <w:jc w:val="left"/>
      </w:pPr>
      <w:r>
        <w:rPr>
          <w:color w:val="333333"/>
          <w:spacing w:val="-2"/>
        </w:rPr>
        <w:t>КЛАСС</w:t>
      </w:r>
    </w:p>
    <w:p w14:paraId="1C844A37">
      <w:pPr>
        <w:spacing w:before="0" w:line="272" w:lineRule="exact"/>
        <w:ind w:left="141"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6</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40DD84CE">
      <w:pPr>
        <w:pStyle w:val="7"/>
        <w:ind w:left="141" w:right="288" w:firstLine="708"/>
      </w:pPr>
      <w:r>
        <w:rPr>
          <w:color w:val="333333"/>
        </w:rPr>
        <w:t>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14:paraId="6C6CBA1C">
      <w:pPr>
        <w:pStyle w:val="7"/>
        <w:ind w:left="141" w:right="281" w:firstLine="708"/>
      </w:pPr>
      <w:r>
        <w:rPr>
          <w:color w:val="333333"/>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14:paraId="791616ED">
      <w:pPr>
        <w:pStyle w:val="7"/>
        <w:ind w:left="185" w:right="281" w:firstLine="880"/>
        <w:jc w:val="right"/>
      </w:pPr>
      <w:r>
        <w:rPr>
          <w:color w:val="333333"/>
        </w:rPr>
        <w:t>контролировать</w:t>
      </w:r>
      <w:r>
        <w:rPr>
          <w:color w:val="333333"/>
          <w:spacing w:val="-4"/>
        </w:rPr>
        <w:t xml:space="preserve"> </w:t>
      </w:r>
      <w:r>
        <w:rPr>
          <w:color w:val="333333"/>
        </w:rPr>
        <w:t>режимы</w:t>
      </w:r>
      <w:r>
        <w:rPr>
          <w:color w:val="333333"/>
          <w:spacing w:val="-4"/>
        </w:rPr>
        <w:t xml:space="preserve"> </w:t>
      </w:r>
      <w:r>
        <w:rPr>
          <w:color w:val="333333"/>
        </w:rPr>
        <w:t>физической</w:t>
      </w:r>
      <w:r>
        <w:rPr>
          <w:color w:val="333333"/>
          <w:spacing w:val="-6"/>
        </w:rPr>
        <w:t xml:space="preserve"> </w:t>
      </w:r>
      <w:r>
        <w:rPr>
          <w:color w:val="333333"/>
        </w:rPr>
        <w:t>нагрузки</w:t>
      </w:r>
      <w:r>
        <w:rPr>
          <w:color w:val="333333"/>
          <w:spacing w:val="-4"/>
        </w:rPr>
        <w:t xml:space="preserve"> </w:t>
      </w:r>
      <w:r>
        <w:rPr>
          <w:color w:val="333333"/>
        </w:rPr>
        <w:t>по</w:t>
      </w:r>
      <w:r>
        <w:rPr>
          <w:color w:val="333333"/>
          <w:spacing w:val="-4"/>
        </w:rPr>
        <w:t xml:space="preserve"> </w:t>
      </w:r>
      <w:r>
        <w:rPr>
          <w:color w:val="333333"/>
        </w:rPr>
        <w:t>частоте</w:t>
      </w:r>
      <w:r>
        <w:rPr>
          <w:color w:val="333333"/>
          <w:spacing w:val="-4"/>
        </w:rPr>
        <w:t xml:space="preserve"> </w:t>
      </w:r>
      <w:r>
        <w:rPr>
          <w:color w:val="333333"/>
        </w:rPr>
        <w:t>пульса</w:t>
      </w:r>
      <w:r>
        <w:rPr>
          <w:color w:val="333333"/>
          <w:spacing w:val="-5"/>
        </w:rPr>
        <w:t xml:space="preserve"> </w:t>
      </w:r>
      <w:r>
        <w:rPr>
          <w:color w:val="333333"/>
        </w:rPr>
        <w:t>и</w:t>
      </w:r>
      <w:r>
        <w:rPr>
          <w:color w:val="333333"/>
          <w:spacing w:val="-4"/>
        </w:rPr>
        <w:t xml:space="preserve"> </w:t>
      </w:r>
      <w:r>
        <w:rPr>
          <w:color w:val="333333"/>
        </w:rPr>
        <w:t>степени</w:t>
      </w:r>
      <w:r>
        <w:rPr>
          <w:color w:val="333333"/>
          <w:spacing w:val="-1"/>
        </w:rPr>
        <w:t xml:space="preserve"> </w:t>
      </w:r>
      <w:r>
        <w:rPr>
          <w:color w:val="333333"/>
        </w:rPr>
        <w:t>утомления организма</w:t>
      </w:r>
      <w:r>
        <w:rPr>
          <w:color w:val="333333"/>
          <w:spacing w:val="-15"/>
        </w:rPr>
        <w:t xml:space="preserve"> </w:t>
      </w:r>
      <w:r>
        <w:rPr>
          <w:color w:val="333333"/>
        </w:rPr>
        <w:t>по</w:t>
      </w:r>
      <w:r>
        <w:rPr>
          <w:color w:val="333333"/>
          <w:spacing w:val="-15"/>
        </w:rPr>
        <w:t xml:space="preserve"> </w:t>
      </w:r>
      <w:r>
        <w:rPr>
          <w:color w:val="333333"/>
        </w:rPr>
        <w:t>внешним</w:t>
      </w:r>
      <w:r>
        <w:rPr>
          <w:color w:val="333333"/>
          <w:spacing w:val="-15"/>
        </w:rPr>
        <w:t xml:space="preserve"> </w:t>
      </w:r>
      <w:r>
        <w:rPr>
          <w:color w:val="333333"/>
        </w:rPr>
        <w:t>признакам</w:t>
      </w:r>
      <w:r>
        <w:rPr>
          <w:color w:val="333333"/>
          <w:spacing w:val="-15"/>
        </w:rPr>
        <w:t xml:space="preserve"> </w:t>
      </w:r>
      <w:r>
        <w:rPr>
          <w:color w:val="333333"/>
        </w:rPr>
        <w:t>во</w:t>
      </w:r>
      <w:r>
        <w:rPr>
          <w:color w:val="333333"/>
          <w:spacing w:val="-15"/>
        </w:rPr>
        <w:t xml:space="preserve"> </w:t>
      </w:r>
      <w:r>
        <w:rPr>
          <w:color w:val="333333"/>
        </w:rPr>
        <w:t>время</w:t>
      </w:r>
      <w:r>
        <w:rPr>
          <w:color w:val="333333"/>
          <w:spacing w:val="-15"/>
        </w:rPr>
        <w:t xml:space="preserve"> </w:t>
      </w:r>
      <w:r>
        <w:rPr>
          <w:color w:val="333333"/>
        </w:rPr>
        <w:t>самостоятельных</w:t>
      </w:r>
      <w:r>
        <w:rPr>
          <w:color w:val="333333"/>
          <w:spacing w:val="-13"/>
        </w:rPr>
        <w:t xml:space="preserve"> </w:t>
      </w:r>
      <w:r>
        <w:rPr>
          <w:color w:val="333333"/>
        </w:rPr>
        <w:t>занятий</w:t>
      </w:r>
      <w:r>
        <w:rPr>
          <w:color w:val="333333"/>
          <w:spacing w:val="-15"/>
        </w:rPr>
        <w:t xml:space="preserve"> </w:t>
      </w:r>
      <w:r>
        <w:rPr>
          <w:color w:val="333333"/>
        </w:rPr>
        <w:t>физической</w:t>
      </w:r>
      <w:r>
        <w:rPr>
          <w:color w:val="333333"/>
          <w:spacing w:val="-14"/>
        </w:rPr>
        <w:t xml:space="preserve"> </w:t>
      </w:r>
      <w:r>
        <w:rPr>
          <w:color w:val="333333"/>
        </w:rPr>
        <w:t>подготовкой; готовить</w:t>
      </w:r>
      <w:r>
        <w:rPr>
          <w:color w:val="333333"/>
          <w:spacing w:val="80"/>
        </w:rPr>
        <w:t xml:space="preserve"> </w:t>
      </w:r>
      <w:r>
        <w:rPr>
          <w:color w:val="333333"/>
        </w:rPr>
        <w:t>места</w:t>
      </w:r>
      <w:r>
        <w:rPr>
          <w:color w:val="333333"/>
          <w:spacing w:val="80"/>
        </w:rPr>
        <w:t xml:space="preserve"> </w:t>
      </w:r>
      <w:r>
        <w:rPr>
          <w:color w:val="333333"/>
        </w:rPr>
        <w:t>для</w:t>
      </w:r>
      <w:r>
        <w:rPr>
          <w:color w:val="333333"/>
          <w:spacing w:val="80"/>
        </w:rPr>
        <w:t xml:space="preserve"> </w:t>
      </w:r>
      <w:r>
        <w:rPr>
          <w:color w:val="333333"/>
        </w:rPr>
        <w:t>самостоятельных</w:t>
      </w:r>
      <w:r>
        <w:rPr>
          <w:color w:val="333333"/>
          <w:spacing w:val="80"/>
        </w:rPr>
        <w:t xml:space="preserve"> </w:t>
      </w:r>
      <w:r>
        <w:rPr>
          <w:color w:val="333333"/>
        </w:rPr>
        <w:t>занятий</w:t>
      </w:r>
      <w:r>
        <w:rPr>
          <w:color w:val="333333"/>
          <w:spacing w:val="80"/>
        </w:rPr>
        <w:t xml:space="preserve"> </w:t>
      </w:r>
      <w:r>
        <w:rPr>
          <w:color w:val="333333"/>
        </w:rPr>
        <w:t>физической</w:t>
      </w:r>
      <w:r>
        <w:rPr>
          <w:color w:val="333333"/>
          <w:spacing w:val="80"/>
        </w:rPr>
        <w:t xml:space="preserve"> </w:t>
      </w:r>
      <w:r>
        <w:rPr>
          <w:color w:val="333333"/>
        </w:rPr>
        <w:t>культурой</w:t>
      </w:r>
      <w:r>
        <w:rPr>
          <w:color w:val="333333"/>
          <w:spacing w:val="80"/>
        </w:rPr>
        <w:t xml:space="preserve"> </w:t>
      </w:r>
      <w:r>
        <w:rPr>
          <w:color w:val="333333"/>
        </w:rPr>
        <w:t>и</w:t>
      </w:r>
      <w:r>
        <w:rPr>
          <w:color w:val="333333"/>
          <w:spacing w:val="80"/>
        </w:rPr>
        <w:t xml:space="preserve"> </w:t>
      </w:r>
      <w:r>
        <w:rPr>
          <w:color w:val="333333"/>
        </w:rPr>
        <w:t>спортом</w:t>
      </w:r>
      <w:r>
        <w:rPr>
          <w:color w:val="333333"/>
          <w:spacing w:val="80"/>
        </w:rPr>
        <w:t xml:space="preserve"> </w:t>
      </w:r>
      <w:r>
        <w:rPr>
          <w:color w:val="333333"/>
        </w:rPr>
        <w:t>в</w:t>
      </w:r>
    </w:p>
    <w:p w14:paraId="53DCF418">
      <w:pPr>
        <w:pStyle w:val="7"/>
        <w:ind w:left="141"/>
      </w:pPr>
      <w:r>
        <w:rPr>
          <w:color w:val="333333"/>
        </w:rPr>
        <w:t>соответствии</w:t>
      </w:r>
      <w:r>
        <w:rPr>
          <w:color w:val="333333"/>
          <w:spacing w:val="-13"/>
        </w:rPr>
        <w:t xml:space="preserve"> </w:t>
      </w:r>
      <w:r>
        <w:rPr>
          <w:color w:val="333333"/>
        </w:rPr>
        <w:t>с</w:t>
      </w:r>
      <w:r>
        <w:rPr>
          <w:color w:val="333333"/>
          <w:spacing w:val="-8"/>
        </w:rPr>
        <w:t xml:space="preserve"> </w:t>
      </w:r>
      <w:r>
        <w:rPr>
          <w:color w:val="333333"/>
        </w:rPr>
        <w:t>правилами</w:t>
      </w:r>
      <w:r>
        <w:rPr>
          <w:color w:val="333333"/>
          <w:spacing w:val="-7"/>
        </w:rPr>
        <w:t xml:space="preserve"> </w:t>
      </w:r>
      <w:r>
        <w:rPr>
          <w:color w:val="333333"/>
        </w:rPr>
        <w:t>техники</w:t>
      </w:r>
      <w:r>
        <w:rPr>
          <w:color w:val="333333"/>
          <w:spacing w:val="-5"/>
        </w:rPr>
        <w:t xml:space="preserve"> </w:t>
      </w:r>
      <w:r>
        <w:rPr>
          <w:color w:val="333333"/>
        </w:rPr>
        <w:t>безопасности</w:t>
      </w:r>
      <w:r>
        <w:rPr>
          <w:color w:val="333333"/>
          <w:spacing w:val="-8"/>
        </w:rPr>
        <w:t xml:space="preserve"> </w:t>
      </w:r>
      <w:r>
        <w:rPr>
          <w:color w:val="333333"/>
        </w:rPr>
        <w:t>и</w:t>
      </w:r>
      <w:r>
        <w:rPr>
          <w:color w:val="333333"/>
          <w:spacing w:val="-6"/>
        </w:rPr>
        <w:t xml:space="preserve"> </w:t>
      </w:r>
      <w:r>
        <w:rPr>
          <w:color w:val="333333"/>
        </w:rPr>
        <w:t>гигиеническими</w:t>
      </w:r>
      <w:r>
        <w:rPr>
          <w:color w:val="333333"/>
          <w:spacing w:val="-4"/>
        </w:rPr>
        <w:t xml:space="preserve"> </w:t>
      </w:r>
      <w:r>
        <w:rPr>
          <w:color w:val="333333"/>
          <w:spacing w:val="-2"/>
        </w:rPr>
        <w:t>требованиями;</w:t>
      </w:r>
    </w:p>
    <w:p w14:paraId="21A5A31E">
      <w:pPr>
        <w:pStyle w:val="7"/>
        <w:ind w:left="141" w:right="288" w:firstLine="708"/>
      </w:pPr>
      <w:r>
        <w:rPr>
          <w:color w:val="333333"/>
        </w:rPr>
        <w:t>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w:t>
      </w:r>
    </w:p>
    <w:p w14:paraId="0D52D656">
      <w:pPr>
        <w:pStyle w:val="7"/>
        <w:ind w:left="852"/>
      </w:pPr>
      <w:r>
        <w:rPr>
          <w:color w:val="333333"/>
        </w:rPr>
        <w:t>составлять</w:t>
      </w:r>
      <w:r>
        <w:rPr>
          <w:color w:val="333333"/>
          <w:spacing w:val="62"/>
          <w:w w:val="150"/>
        </w:rPr>
        <w:t xml:space="preserve"> </w:t>
      </w:r>
      <w:r>
        <w:rPr>
          <w:color w:val="333333"/>
        </w:rPr>
        <w:t>и</w:t>
      </w:r>
      <w:r>
        <w:rPr>
          <w:color w:val="333333"/>
          <w:spacing w:val="64"/>
          <w:w w:val="150"/>
        </w:rPr>
        <w:t xml:space="preserve"> </w:t>
      </w:r>
      <w:r>
        <w:rPr>
          <w:color w:val="333333"/>
        </w:rPr>
        <w:t>выполнять</w:t>
      </w:r>
      <w:r>
        <w:rPr>
          <w:color w:val="333333"/>
          <w:spacing w:val="64"/>
          <w:w w:val="150"/>
        </w:rPr>
        <w:t xml:space="preserve"> </w:t>
      </w:r>
      <w:r>
        <w:rPr>
          <w:color w:val="333333"/>
        </w:rPr>
        <w:t>акробатические</w:t>
      </w:r>
      <w:r>
        <w:rPr>
          <w:color w:val="333333"/>
          <w:spacing w:val="64"/>
          <w:w w:val="150"/>
        </w:rPr>
        <w:t xml:space="preserve"> </w:t>
      </w:r>
      <w:r>
        <w:rPr>
          <w:color w:val="333333"/>
        </w:rPr>
        <w:t>комбинации</w:t>
      </w:r>
      <w:r>
        <w:rPr>
          <w:color w:val="333333"/>
          <w:spacing w:val="65"/>
          <w:w w:val="150"/>
        </w:rPr>
        <w:t xml:space="preserve"> </w:t>
      </w:r>
      <w:r>
        <w:rPr>
          <w:color w:val="333333"/>
        </w:rPr>
        <w:t>из</w:t>
      </w:r>
      <w:r>
        <w:rPr>
          <w:color w:val="333333"/>
          <w:spacing w:val="64"/>
          <w:w w:val="150"/>
        </w:rPr>
        <w:t xml:space="preserve"> </w:t>
      </w:r>
      <w:r>
        <w:rPr>
          <w:color w:val="333333"/>
        </w:rPr>
        <w:t>разученных</w:t>
      </w:r>
      <w:r>
        <w:rPr>
          <w:color w:val="333333"/>
          <w:spacing w:val="69"/>
          <w:w w:val="150"/>
        </w:rPr>
        <w:t xml:space="preserve"> </w:t>
      </w:r>
      <w:r>
        <w:rPr>
          <w:color w:val="333333"/>
          <w:spacing w:val="-2"/>
        </w:rPr>
        <w:t>упражнений,</w:t>
      </w:r>
    </w:p>
    <w:p w14:paraId="302A4D6F">
      <w:pPr>
        <w:pStyle w:val="7"/>
        <w:spacing w:after="0"/>
        <w:sectPr>
          <w:pgSz w:w="11920" w:h="16850"/>
          <w:pgMar w:top="1080" w:right="566" w:bottom="280" w:left="1133" w:header="720" w:footer="720" w:gutter="0"/>
          <w:cols w:space="720" w:num="1"/>
        </w:sectPr>
      </w:pPr>
    </w:p>
    <w:p w14:paraId="1AC09D44">
      <w:pPr>
        <w:pStyle w:val="7"/>
        <w:spacing w:before="70"/>
        <w:ind w:left="141" w:right="284"/>
      </w:pPr>
      <w:r>
        <w:rPr>
          <w:color w:val="333333"/>
        </w:rPr>
        <w:t>наблюдать и анализировать выполнение другими обучающимися, выявлять ошибки и предлагать способы устранения;</w:t>
      </w:r>
    </w:p>
    <w:p w14:paraId="7F811BD2">
      <w:pPr>
        <w:pStyle w:val="7"/>
        <w:ind w:left="141" w:right="285" w:firstLine="708"/>
      </w:pPr>
      <w:r>
        <w:rPr>
          <w:color w:val="333333"/>
        </w:rPr>
        <w:t>выполнять лазанье по канату в три приёма (мальчики), составлять и выполнять комбинацию на низком бревне из стилизованных общеразвивающих и сложно- координированных упражнений (девочки);</w:t>
      </w:r>
    </w:p>
    <w:p w14:paraId="4D6C990D">
      <w:pPr>
        <w:pStyle w:val="7"/>
        <w:spacing w:before="1"/>
        <w:ind w:left="141" w:right="288" w:firstLine="708"/>
      </w:pPr>
      <w:r>
        <w:rPr>
          <w:color w:val="333333"/>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color w:val="333333"/>
          <w:spacing w:val="-2"/>
        </w:rPr>
        <w:t>выносливости;</w:t>
      </w:r>
    </w:p>
    <w:p w14:paraId="1361DD9D">
      <w:pPr>
        <w:pStyle w:val="7"/>
        <w:ind w:left="141" w:right="287" w:firstLine="708"/>
      </w:pPr>
      <w:r>
        <w:rPr>
          <w:color w:val="333333"/>
        </w:rP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6AAF9F59">
      <w:pPr>
        <w:pStyle w:val="7"/>
        <w:ind w:left="141" w:right="281" w:firstLine="708"/>
      </w:pPr>
      <w:r>
        <w:rPr>
          <w:color w:val="333333"/>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w:t>
      </w:r>
    </w:p>
    <w:p w14:paraId="4E6C5356">
      <w:pPr>
        <w:pStyle w:val="7"/>
        <w:ind w:left="141" w:right="280" w:firstLine="708"/>
      </w:pPr>
      <w:r>
        <w:rPr>
          <w:color w:val="333333"/>
        </w:rPr>
        <w:t>тренироваться</w:t>
      </w:r>
      <w:r>
        <w:rPr>
          <w:color w:val="333333"/>
          <w:spacing w:val="-9"/>
        </w:rPr>
        <w:t xml:space="preserve"> </w:t>
      </w:r>
      <w:r>
        <w:rPr>
          <w:color w:val="333333"/>
        </w:rPr>
        <w:t>в</w:t>
      </w:r>
      <w:r>
        <w:rPr>
          <w:color w:val="333333"/>
          <w:spacing w:val="-6"/>
        </w:rPr>
        <w:t xml:space="preserve"> </w:t>
      </w:r>
      <w:r>
        <w:rPr>
          <w:color w:val="333333"/>
        </w:rPr>
        <w:t>упражнениях</w:t>
      </w:r>
      <w:r>
        <w:rPr>
          <w:color w:val="333333"/>
          <w:spacing w:val="-4"/>
        </w:rPr>
        <w:t xml:space="preserve"> </w:t>
      </w:r>
      <w:r>
        <w:rPr>
          <w:color w:val="333333"/>
        </w:rPr>
        <w:t>общефизической</w:t>
      </w:r>
      <w:r>
        <w:rPr>
          <w:color w:val="333333"/>
          <w:spacing w:val="-6"/>
        </w:rPr>
        <w:t xml:space="preserve"> </w:t>
      </w:r>
      <w:r>
        <w:rPr>
          <w:color w:val="333333"/>
        </w:rPr>
        <w:t>и</w:t>
      </w:r>
      <w:r>
        <w:rPr>
          <w:color w:val="333333"/>
          <w:spacing w:val="-9"/>
        </w:rPr>
        <w:t xml:space="preserve"> </w:t>
      </w:r>
      <w:r>
        <w:rPr>
          <w:color w:val="333333"/>
        </w:rPr>
        <w:t>специальной</w:t>
      </w:r>
      <w:r>
        <w:rPr>
          <w:color w:val="333333"/>
          <w:spacing w:val="-8"/>
        </w:rPr>
        <w:t xml:space="preserve"> </w:t>
      </w:r>
      <w:r>
        <w:rPr>
          <w:color w:val="333333"/>
        </w:rPr>
        <w:t>физической</w:t>
      </w:r>
      <w:r>
        <w:rPr>
          <w:color w:val="333333"/>
          <w:spacing w:val="-6"/>
        </w:rPr>
        <w:t xml:space="preserve"> </w:t>
      </w:r>
      <w:r>
        <w:rPr>
          <w:color w:val="333333"/>
        </w:rPr>
        <w:t>подготовки</w:t>
      </w:r>
      <w:r>
        <w:rPr>
          <w:color w:val="333333"/>
          <w:spacing w:val="-4"/>
        </w:rPr>
        <w:t xml:space="preserve"> </w:t>
      </w:r>
      <w:r>
        <w:rPr>
          <w:color w:val="333333"/>
        </w:rPr>
        <w:t>с учётом индивидуальных и возрастно-половых особенностей;</w:t>
      </w:r>
    </w:p>
    <w:p w14:paraId="6ACEE679">
      <w:pPr>
        <w:pStyle w:val="7"/>
        <w:ind w:left="146" w:right="280"/>
        <w:jc w:val="right"/>
      </w:pPr>
      <w:r>
        <w:rPr>
          <w:color w:val="333333"/>
        </w:rPr>
        <w:t>выполнять</w:t>
      </w:r>
      <w:r>
        <w:rPr>
          <w:color w:val="333333"/>
          <w:spacing w:val="40"/>
        </w:rPr>
        <w:t xml:space="preserve"> </w:t>
      </w:r>
      <w:r>
        <w:rPr>
          <w:color w:val="333333"/>
        </w:rPr>
        <w:t>правила</w:t>
      </w:r>
      <w:r>
        <w:rPr>
          <w:color w:val="333333"/>
          <w:spacing w:val="40"/>
        </w:rPr>
        <w:t xml:space="preserve"> </w:t>
      </w:r>
      <w:r>
        <w:rPr>
          <w:color w:val="333333"/>
        </w:rPr>
        <w:t>и</w:t>
      </w:r>
      <w:r>
        <w:rPr>
          <w:color w:val="333333"/>
          <w:spacing w:val="40"/>
        </w:rPr>
        <w:t xml:space="preserve"> </w:t>
      </w:r>
      <w:r>
        <w:rPr>
          <w:color w:val="333333"/>
        </w:rPr>
        <w:t>демонстрировать</w:t>
      </w:r>
      <w:r>
        <w:rPr>
          <w:color w:val="333333"/>
          <w:spacing w:val="40"/>
        </w:rPr>
        <w:t xml:space="preserve"> </w:t>
      </w:r>
      <w:r>
        <w:rPr>
          <w:color w:val="333333"/>
        </w:rPr>
        <w:t>технические</w:t>
      </w:r>
      <w:r>
        <w:rPr>
          <w:color w:val="333333"/>
          <w:spacing w:val="40"/>
        </w:rPr>
        <w:t xml:space="preserve"> </w:t>
      </w:r>
      <w:r>
        <w:rPr>
          <w:color w:val="333333"/>
        </w:rPr>
        <w:t>действия</w:t>
      </w:r>
      <w:r>
        <w:rPr>
          <w:color w:val="333333"/>
          <w:spacing w:val="40"/>
        </w:rPr>
        <w:t xml:space="preserve"> </w:t>
      </w:r>
      <w:r>
        <w:rPr>
          <w:color w:val="333333"/>
        </w:rPr>
        <w:t>в</w:t>
      </w:r>
      <w:r>
        <w:rPr>
          <w:color w:val="333333"/>
          <w:spacing w:val="40"/>
        </w:rPr>
        <w:t xml:space="preserve"> </w:t>
      </w:r>
      <w:r>
        <w:rPr>
          <w:color w:val="333333"/>
        </w:rPr>
        <w:t>спортивных</w:t>
      </w:r>
      <w:r>
        <w:rPr>
          <w:color w:val="333333"/>
          <w:spacing w:val="40"/>
        </w:rPr>
        <w:t xml:space="preserve"> </w:t>
      </w:r>
      <w:r>
        <w:rPr>
          <w:color w:val="333333"/>
        </w:rPr>
        <w:t>играх:</w:t>
      </w:r>
      <w:r>
        <w:rPr>
          <w:color w:val="333333"/>
          <w:spacing w:val="40"/>
        </w:rPr>
        <w:t xml:space="preserve"> </w:t>
      </w:r>
      <w:r>
        <w:rPr>
          <w:color w:val="333333"/>
        </w:rPr>
        <w:t>баскетбол</w:t>
      </w:r>
      <w:r>
        <w:rPr>
          <w:color w:val="333333"/>
          <w:spacing w:val="1"/>
        </w:rPr>
        <w:t xml:space="preserve"> </w:t>
      </w:r>
      <w:r>
        <w:rPr>
          <w:color w:val="333333"/>
        </w:rPr>
        <w:t>(технические</w:t>
      </w:r>
      <w:r>
        <w:rPr>
          <w:color w:val="333333"/>
          <w:spacing w:val="3"/>
        </w:rPr>
        <w:t xml:space="preserve"> </w:t>
      </w:r>
      <w:r>
        <w:rPr>
          <w:color w:val="333333"/>
        </w:rPr>
        <w:t>действия</w:t>
      </w:r>
      <w:r>
        <w:rPr>
          <w:color w:val="333333"/>
          <w:spacing w:val="3"/>
        </w:rPr>
        <w:t xml:space="preserve"> </w:t>
      </w:r>
      <w:r>
        <w:rPr>
          <w:color w:val="333333"/>
        </w:rPr>
        <w:t>без</w:t>
      </w:r>
      <w:r>
        <w:rPr>
          <w:color w:val="333333"/>
          <w:spacing w:val="7"/>
        </w:rPr>
        <w:t xml:space="preserve"> </w:t>
      </w:r>
      <w:r>
        <w:rPr>
          <w:color w:val="333333"/>
        </w:rPr>
        <w:t>мяча,</w:t>
      </w:r>
      <w:r>
        <w:rPr>
          <w:color w:val="333333"/>
          <w:spacing w:val="5"/>
        </w:rPr>
        <w:t xml:space="preserve"> </w:t>
      </w:r>
      <w:r>
        <w:rPr>
          <w:color w:val="333333"/>
        </w:rPr>
        <w:t>броски</w:t>
      </w:r>
      <w:r>
        <w:rPr>
          <w:color w:val="333333"/>
          <w:spacing w:val="4"/>
        </w:rPr>
        <w:t xml:space="preserve"> </w:t>
      </w:r>
      <w:r>
        <w:rPr>
          <w:color w:val="333333"/>
        </w:rPr>
        <w:t>мяча</w:t>
      </w:r>
      <w:r>
        <w:rPr>
          <w:color w:val="333333"/>
          <w:spacing w:val="4"/>
        </w:rPr>
        <w:t xml:space="preserve"> </w:t>
      </w:r>
      <w:r>
        <w:rPr>
          <w:color w:val="333333"/>
        </w:rPr>
        <w:t>двумя</w:t>
      </w:r>
      <w:r>
        <w:rPr>
          <w:color w:val="333333"/>
          <w:spacing w:val="3"/>
        </w:rPr>
        <w:t xml:space="preserve"> </w:t>
      </w:r>
      <w:r>
        <w:rPr>
          <w:color w:val="333333"/>
        </w:rPr>
        <w:t>руками</w:t>
      </w:r>
      <w:r>
        <w:rPr>
          <w:color w:val="333333"/>
          <w:spacing w:val="7"/>
        </w:rPr>
        <w:t xml:space="preserve"> </w:t>
      </w:r>
      <w:r>
        <w:rPr>
          <w:color w:val="333333"/>
        </w:rPr>
        <w:t>снизу</w:t>
      </w:r>
      <w:r>
        <w:rPr>
          <w:color w:val="333333"/>
          <w:spacing w:val="-1"/>
        </w:rPr>
        <w:t xml:space="preserve"> </w:t>
      </w:r>
      <w:r>
        <w:rPr>
          <w:color w:val="333333"/>
        </w:rPr>
        <w:t>и</w:t>
      </w:r>
      <w:r>
        <w:rPr>
          <w:color w:val="333333"/>
          <w:spacing w:val="3"/>
        </w:rPr>
        <w:t xml:space="preserve"> </w:t>
      </w:r>
      <w:r>
        <w:rPr>
          <w:color w:val="333333"/>
        </w:rPr>
        <w:t>от</w:t>
      </w:r>
      <w:r>
        <w:rPr>
          <w:color w:val="333333"/>
          <w:spacing w:val="6"/>
        </w:rPr>
        <w:t xml:space="preserve"> </w:t>
      </w:r>
      <w:r>
        <w:rPr>
          <w:color w:val="333333"/>
          <w:spacing w:val="-2"/>
        </w:rPr>
        <w:t>груди</w:t>
      </w:r>
    </w:p>
    <w:p w14:paraId="04F24C08">
      <w:pPr>
        <w:pStyle w:val="7"/>
        <w:tabs>
          <w:tab w:val="left" w:pos="1525"/>
          <w:tab w:val="left" w:pos="3295"/>
          <w:tab w:val="left" w:pos="4764"/>
          <w:tab w:val="left" w:pos="6313"/>
          <w:tab w:val="left" w:pos="7512"/>
          <w:tab w:val="left" w:pos="7891"/>
          <w:tab w:val="left" w:pos="9090"/>
        </w:tabs>
        <w:ind w:left="141" w:right="289" w:firstLine="2"/>
        <w:jc w:val="right"/>
      </w:pPr>
      <w:r>
        <w:rPr>
          <w:color w:val="333333"/>
        </w:rPr>
        <w:t>с места, использование разученных технических действий в условиях игровой деятельности); волейбол (приём и передача мяча двумя руками снизу</w:t>
      </w:r>
      <w:r>
        <w:rPr>
          <w:color w:val="333333"/>
          <w:spacing w:val="-4"/>
        </w:rPr>
        <w:t xml:space="preserve"> </w:t>
      </w:r>
      <w:r>
        <w:rPr>
          <w:color w:val="333333"/>
        </w:rPr>
        <w:t>и сверху</w:t>
      </w:r>
      <w:r>
        <w:rPr>
          <w:color w:val="333333"/>
          <w:spacing w:val="-1"/>
        </w:rPr>
        <w:t xml:space="preserve"> </w:t>
      </w:r>
      <w:r>
        <w:rPr>
          <w:color w:val="333333"/>
        </w:rPr>
        <w:t xml:space="preserve">в разные зоны площадки </w:t>
      </w:r>
      <w:r>
        <w:rPr>
          <w:color w:val="333333"/>
          <w:spacing w:val="-2"/>
        </w:rPr>
        <w:t>соперника,</w:t>
      </w:r>
      <w:r>
        <w:rPr>
          <w:color w:val="333333"/>
        </w:rPr>
        <w:tab/>
      </w:r>
      <w:r>
        <w:rPr>
          <w:color w:val="333333"/>
          <w:spacing w:val="-2"/>
        </w:rPr>
        <w:t>использование</w:t>
      </w:r>
      <w:r>
        <w:rPr>
          <w:color w:val="333333"/>
        </w:rPr>
        <w:tab/>
      </w:r>
      <w:r>
        <w:rPr>
          <w:color w:val="333333"/>
          <w:spacing w:val="-2"/>
        </w:rPr>
        <w:t>разученных</w:t>
      </w:r>
      <w:r>
        <w:rPr>
          <w:color w:val="333333"/>
        </w:rPr>
        <w:tab/>
      </w:r>
      <w:r>
        <w:rPr>
          <w:color w:val="333333"/>
          <w:spacing w:val="-2"/>
        </w:rPr>
        <w:t>технических</w:t>
      </w:r>
      <w:r>
        <w:rPr>
          <w:color w:val="333333"/>
        </w:rPr>
        <w:tab/>
      </w:r>
      <w:r>
        <w:rPr>
          <w:color w:val="333333"/>
          <w:spacing w:val="-2"/>
        </w:rPr>
        <w:t>действий</w:t>
      </w:r>
      <w:r>
        <w:rPr>
          <w:color w:val="333333"/>
        </w:rPr>
        <w:tab/>
      </w:r>
      <w:r>
        <w:rPr>
          <w:color w:val="333333"/>
          <w:spacing w:val="-10"/>
        </w:rPr>
        <w:t>в</w:t>
      </w:r>
      <w:r>
        <w:rPr>
          <w:color w:val="333333"/>
        </w:rPr>
        <w:tab/>
      </w:r>
      <w:r>
        <w:rPr>
          <w:color w:val="333333"/>
          <w:spacing w:val="-2"/>
        </w:rPr>
        <w:t>условиях</w:t>
      </w:r>
      <w:r>
        <w:rPr>
          <w:color w:val="333333"/>
        </w:rPr>
        <w:tab/>
      </w:r>
      <w:r>
        <w:rPr>
          <w:color w:val="333333"/>
          <w:spacing w:val="-2"/>
        </w:rPr>
        <w:t>игровой</w:t>
      </w:r>
    </w:p>
    <w:p w14:paraId="69C6B358">
      <w:pPr>
        <w:pStyle w:val="7"/>
        <w:spacing w:before="1"/>
        <w:ind w:left="141"/>
        <w:jc w:val="left"/>
      </w:pPr>
      <w:r>
        <w:rPr>
          <w:color w:val="333333"/>
          <w:spacing w:val="-2"/>
        </w:rPr>
        <w:t>деятельности);</w:t>
      </w:r>
    </w:p>
    <w:p w14:paraId="6FF414EC">
      <w:pPr>
        <w:pStyle w:val="7"/>
        <w:ind w:left="852" w:right="332"/>
        <w:jc w:val="left"/>
      </w:pPr>
      <w:r>
        <w:t>бадминтон. Хват ракетки.</w:t>
      </w:r>
      <w:r>
        <w:rPr>
          <w:spacing w:val="-1"/>
        </w:rPr>
        <w:t xml:space="preserve"> </w:t>
      </w:r>
      <w:r>
        <w:t>Стойка</w:t>
      </w:r>
      <w:r>
        <w:rPr>
          <w:spacing w:val="-4"/>
        </w:rPr>
        <w:t xml:space="preserve"> </w:t>
      </w:r>
      <w:r>
        <w:t>игрока.</w:t>
      </w:r>
      <w:r>
        <w:rPr>
          <w:spacing w:val="-2"/>
        </w:rPr>
        <w:t xml:space="preserve"> </w:t>
      </w:r>
      <w:r>
        <w:t>Жонглирование открытой</w:t>
      </w:r>
      <w:r>
        <w:rPr>
          <w:spacing w:val="-3"/>
        </w:rPr>
        <w:t xml:space="preserve"> </w:t>
      </w:r>
      <w:r>
        <w:t>и</w:t>
      </w:r>
      <w:r>
        <w:rPr>
          <w:spacing w:val="-1"/>
        </w:rPr>
        <w:t xml:space="preserve"> </w:t>
      </w:r>
      <w:r>
        <w:t xml:space="preserve">закрытой </w:t>
      </w:r>
      <w:r>
        <w:rPr>
          <w:spacing w:val="-2"/>
        </w:rPr>
        <w:t>стороной.</w:t>
      </w:r>
    </w:p>
    <w:p w14:paraId="21DE5C24">
      <w:pPr>
        <w:pStyle w:val="7"/>
        <w:ind w:left="141"/>
        <w:jc w:val="left"/>
      </w:pPr>
      <w:r>
        <w:t>Удары</w:t>
      </w:r>
      <w:r>
        <w:rPr>
          <w:spacing w:val="-7"/>
        </w:rPr>
        <w:t xml:space="preserve"> </w:t>
      </w:r>
      <w:r>
        <w:t>справа</w:t>
      </w:r>
      <w:r>
        <w:rPr>
          <w:spacing w:val="-4"/>
        </w:rPr>
        <w:t xml:space="preserve"> </w:t>
      </w:r>
      <w:r>
        <w:t>и</w:t>
      </w:r>
      <w:r>
        <w:rPr>
          <w:spacing w:val="-1"/>
        </w:rPr>
        <w:t xml:space="preserve"> </w:t>
      </w:r>
      <w:r>
        <w:t>слева. Подача</w:t>
      </w:r>
      <w:r>
        <w:rPr>
          <w:spacing w:val="-4"/>
        </w:rPr>
        <w:t xml:space="preserve"> </w:t>
      </w:r>
      <w:r>
        <w:t>на</w:t>
      </w:r>
      <w:r>
        <w:rPr>
          <w:spacing w:val="-3"/>
        </w:rPr>
        <w:t xml:space="preserve"> </w:t>
      </w:r>
      <w:r>
        <w:t>технику.</w:t>
      </w:r>
      <w:r>
        <w:rPr>
          <w:spacing w:val="-10"/>
        </w:rPr>
        <w:t xml:space="preserve"> </w:t>
      </w:r>
      <w:r>
        <w:t>Тактика</w:t>
      </w:r>
      <w:r>
        <w:rPr>
          <w:spacing w:val="3"/>
        </w:rPr>
        <w:t xml:space="preserve"> </w:t>
      </w:r>
      <w:r>
        <w:t>игры.</w:t>
      </w:r>
      <w:r>
        <w:rPr>
          <w:spacing w:val="-5"/>
        </w:rPr>
        <w:t xml:space="preserve"> </w:t>
      </w:r>
      <w:r>
        <w:t>Овладение</w:t>
      </w:r>
      <w:r>
        <w:rPr>
          <w:spacing w:val="7"/>
        </w:rPr>
        <w:t xml:space="preserve"> </w:t>
      </w:r>
      <w:r>
        <w:rPr>
          <w:spacing w:val="-2"/>
        </w:rPr>
        <w:t>игрой</w:t>
      </w:r>
    </w:p>
    <w:p w14:paraId="0F6CF8CC">
      <w:pPr>
        <w:spacing w:before="0"/>
        <w:ind w:left="852" w:right="0" w:firstLine="0"/>
        <w:jc w:val="left"/>
        <w:rPr>
          <w:sz w:val="24"/>
        </w:rPr>
      </w:pPr>
      <w:r>
        <w:rPr>
          <w:i/>
          <w:sz w:val="24"/>
        </w:rPr>
        <w:t>Русская</w:t>
      </w:r>
      <w:r>
        <w:rPr>
          <w:i/>
          <w:spacing w:val="-8"/>
          <w:sz w:val="24"/>
        </w:rPr>
        <w:t xml:space="preserve"> </w:t>
      </w:r>
      <w:r>
        <w:rPr>
          <w:i/>
          <w:sz w:val="24"/>
        </w:rPr>
        <w:t>лапта</w:t>
      </w:r>
      <w:r>
        <w:rPr>
          <w:i/>
          <w:spacing w:val="-4"/>
          <w:sz w:val="24"/>
        </w:rPr>
        <w:t xml:space="preserve"> </w:t>
      </w:r>
      <w:r>
        <w:rPr>
          <w:i/>
          <w:sz w:val="24"/>
        </w:rPr>
        <w:t>(</w:t>
      </w:r>
      <w:r>
        <w:rPr>
          <w:sz w:val="24"/>
        </w:rPr>
        <w:t>правила</w:t>
      </w:r>
      <w:r>
        <w:rPr>
          <w:spacing w:val="-8"/>
          <w:sz w:val="24"/>
        </w:rPr>
        <w:t xml:space="preserve"> </w:t>
      </w:r>
      <w:r>
        <w:rPr>
          <w:sz w:val="24"/>
        </w:rPr>
        <w:t>игры,</w:t>
      </w:r>
      <w:r>
        <w:rPr>
          <w:spacing w:val="-4"/>
          <w:sz w:val="24"/>
        </w:rPr>
        <w:t xml:space="preserve"> </w:t>
      </w:r>
      <w:r>
        <w:rPr>
          <w:sz w:val="24"/>
        </w:rPr>
        <w:t>техника</w:t>
      </w:r>
      <w:r>
        <w:rPr>
          <w:spacing w:val="-4"/>
          <w:sz w:val="24"/>
        </w:rPr>
        <w:t xml:space="preserve"> </w:t>
      </w:r>
      <w:r>
        <w:rPr>
          <w:sz w:val="24"/>
        </w:rPr>
        <w:t>игры,</w:t>
      </w:r>
      <w:r>
        <w:rPr>
          <w:spacing w:val="-4"/>
          <w:sz w:val="24"/>
        </w:rPr>
        <w:t xml:space="preserve"> </w:t>
      </w:r>
      <w:r>
        <w:rPr>
          <w:sz w:val="24"/>
        </w:rPr>
        <w:t>тактика</w:t>
      </w:r>
      <w:r>
        <w:rPr>
          <w:spacing w:val="-4"/>
          <w:sz w:val="24"/>
        </w:rPr>
        <w:t xml:space="preserve"> </w:t>
      </w:r>
      <w:r>
        <w:rPr>
          <w:spacing w:val="-2"/>
          <w:sz w:val="24"/>
        </w:rPr>
        <w:t>игры)</w:t>
      </w:r>
    </w:p>
    <w:p w14:paraId="100EA8C5">
      <w:pPr>
        <w:pStyle w:val="7"/>
        <w:spacing w:before="5"/>
        <w:ind w:left="0"/>
        <w:jc w:val="left"/>
      </w:pPr>
    </w:p>
    <w:p w14:paraId="02387FD1">
      <w:pPr>
        <w:pStyle w:val="2"/>
        <w:numPr>
          <w:ilvl w:val="0"/>
          <w:numId w:val="41"/>
        </w:numPr>
        <w:tabs>
          <w:tab w:val="left" w:pos="321"/>
        </w:tabs>
        <w:spacing w:before="0" w:after="0" w:line="274" w:lineRule="exact"/>
        <w:ind w:left="321" w:right="0" w:hanging="180"/>
        <w:jc w:val="left"/>
      </w:pPr>
      <w:r>
        <w:rPr>
          <w:color w:val="333333"/>
          <w:spacing w:val="-2"/>
        </w:rPr>
        <w:t>КЛАСС</w:t>
      </w:r>
    </w:p>
    <w:p w14:paraId="161E13FA">
      <w:pPr>
        <w:spacing w:before="0" w:line="274" w:lineRule="exact"/>
        <w:ind w:left="141"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7</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71B43EFC">
      <w:pPr>
        <w:pStyle w:val="7"/>
        <w:ind w:left="141" w:right="290" w:firstLine="708"/>
      </w:pPr>
      <w:r>
        <w:rPr>
          <w:color w:val="333333"/>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14:paraId="0755F3F5">
      <w:pPr>
        <w:pStyle w:val="7"/>
        <w:ind w:left="141" w:right="289" w:firstLine="708"/>
      </w:pPr>
      <w:r>
        <w:rPr>
          <w:color w:val="333333"/>
        </w:rPr>
        <w:t>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w:t>
      </w:r>
    </w:p>
    <w:p w14:paraId="689CCF2C">
      <w:pPr>
        <w:pStyle w:val="7"/>
        <w:ind w:left="141" w:right="291" w:firstLine="708"/>
      </w:pPr>
      <w:r>
        <w:rPr>
          <w:color w:val="333333"/>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14:paraId="1E615A61">
      <w:pPr>
        <w:pStyle w:val="7"/>
        <w:spacing w:before="3"/>
        <w:ind w:left="141" w:right="281" w:firstLine="708"/>
      </w:pPr>
      <w:r>
        <w:rPr>
          <w:color w:val="333333"/>
        </w:rPr>
        <w:t>составлять планы самостоятельных занятий физической и технической подготовкой, распределять</w:t>
      </w:r>
      <w:r>
        <w:rPr>
          <w:color w:val="333333"/>
          <w:spacing w:val="-9"/>
        </w:rPr>
        <w:t xml:space="preserve"> </w:t>
      </w:r>
      <w:r>
        <w:rPr>
          <w:color w:val="333333"/>
        </w:rPr>
        <w:t>их</w:t>
      </w:r>
      <w:r>
        <w:rPr>
          <w:color w:val="333333"/>
          <w:spacing w:val="-8"/>
        </w:rPr>
        <w:t xml:space="preserve"> </w:t>
      </w:r>
      <w:r>
        <w:rPr>
          <w:color w:val="333333"/>
        </w:rPr>
        <w:t>в</w:t>
      </w:r>
      <w:r>
        <w:rPr>
          <w:color w:val="333333"/>
          <w:spacing w:val="-11"/>
        </w:rPr>
        <w:t xml:space="preserve"> </w:t>
      </w:r>
      <w:r>
        <w:rPr>
          <w:color w:val="333333"/>
        </w:rPr>
        <w:t>недельном</w:t>
      </w:r>
      <w:r>
        <w:rPr>
          <w:color w:val="333333"/>
          <w:spacing w:val="-10"/>
        </w:rPr>
        <w:t xml:space="preserve"> </w:t>
      </w:r>
      <w:r>
        <w:rPr>
          <w:color w:val="333333"/>
        </w:rPr>
        <w:t>и</w:t>
      </w:r>
      <w:r>
        <w:rPr>
          <w:color w:val="333333"/>
          <w:spacing w:val="-10"/>
        </w:rPr>
        <w:t xml:space="preserve"> </w:t>
      </w:r>
      <w:r>
        <w:rPr>
          <w:color w:val="333333"/>
        </w:rPr>
        <w:t>месячном</w:t>
      </w:r>
      <w:r>
        <w:rPr>
          <w:color w:val="333333"/>
          <w:spacing w:val="-11"/>
        </w:rPr>
        <w:t xml:space="preserve"> </w:t>
      </w:r>
      <w:r>
        <w:rPr>
          <w:color w:val="333333"/>
        </w:rPr>
        <w:t>циклах</w:t>
      </w:r>
      <w:r>
        <w:rPr>
          <w:color w:val="333333"/>
          <w:spacing w:val="-6"/>
        </w:rPr>
        <w:t xml:space="preserve"> </w:t>
      </w:r>
      <w:r>
        <w:rPr>
          <w:color w:val="333333"/>
        </w:rPr>
        <w:t>учебного</w:t>
      </w:r>
      <w:r>
        <w:rPr>
          <w:color w:val="333333"/>
          <w:spacing w:val="-8"/>
        </w:rPr>
        <w:t xml:space="preserve"> </w:t>
      </w:r>
      <w:r>
        <w:rPr>
          <w:color w:val="333333"/>
        </w:rPr>
        <w:t>года,</w:t>
      </w:r>
      <w:r>
        <w:rPr>
          <w:color w:val="333333"/>
          <w:spacing w:val="-11"/>
        </w:rPr>
        <w:t xml:space="preserve"> </w:t>
      </w:r>
      <w:r>
        <w:rPr>
          <w:color w:val="333333"/>
        </w:rPr>
        <w:t>оценивать</w:t>
      </w:r>
      <w:r>
        <w:rPr>
          <w:color w:val="333333"/>
          <w:spacing w:val="-9"/>
        </w:rPr>
        <w:t xml:space="preserve"> </w:t>
      </w:r>
      <w:r>
        <w:rPr>
          <w:color w:val="333333"/>
        </w:rPr>
        <w:t>их</w:t>
      </w:r>
      <w:r>
        <w:rPr>
          <w:color w:val="333333"/>
          <w:spacing w:val="-7"/>
        </w:rPr>
        <w:t xml:space="preserve"> </w:t>
      </w:r>
      <w:r>
        <w:rPr>
          <w:color w:val="333333"/>
        </w:rPr>
        <w:t>оздоровительный эффект с помощью «индекса Кетле» и «ортостатической пробы» (по образцу);</w:t>
      </w:r>
    </w:p>
    <w:p w14:paraId="3A76ACF2">
      <w:pPr>
        <w:pStyle w:val="7"/>
        <w:ind w:left="141" w:right="293" w:firstLine="708"/>
      </w:pPr>
      <w:r>
        <w:rPr>
          <w:color w:val="333333"/>
        </w:rPr>
        <w:t>выполнять лазанье по канату в два приёма (юноши) и простейшие акробатические пирамиды в парах и тройках (девушки);</w:t>
      </w:r>
    </w:p>
    <w:p w14:paraId="34545408">
      <w:pPr>
        <w:pStyle w:val="7"/>
        <w:ind w:left="141" w:right="282" w:firstLine="708"/>
      </w:pPr>
      <w:r>
        <w:rPr>
          <w:color w:val="333333"/>
        </w:rPr>
        <w:t>составлять и самостоятельно разучивать комплекс степ-аэробики, включающий упражнения</w:t>
      </w:r>
      <w:r>
        <w:rPr>
          <w:color w:val="333333"/>
          <w:spacing w:val="-7"/>
        </w:rPr>
        <w:t xml:space="preserve"> </w:t>
      </w:r>
      <w:r>
        <w:rPr>
          <w:color w:val="333333"/>
        </w:rPr>
        <w:t>в</w:t>
      </w:r>
      <w:r>
        <w:rPr>
          <w:color w:val="333333"/>
          <w:spacing w:val="-6"/>
        </w:rPr>
        <w:t xml:space="preserve"> </w:t>
      </w:r>
      <w:r>
        <w:rPr>
          <w:color w:val="333333"/>
        </w:rPr>
        <w:t>ходьбе,</w:t>
      </w:r>
      <w:r>
        <w:rPr>
          <w:color w:val="333333"/>
          <w:spacing w:val="-5"/>
        </w:rPr>
        <w:t xml:space="preserve"> </w:t>
      </w:r>
      <w:r>
        <w:rPr>
          <w:color w:val="333333"/>
        </w:rPr>
        <w:t>прыжках,</w:t>
      </w:r>
      <w:r>
        <w:rPr>
          <w:color w:val="333333"/>
          <w:spacing w:val="-5"/>
        </w:rPr>
        <w:t xml:space="preserve"> </w:t>
      </w:r>
      <w:r>
        <w:rPr>
          <w:color w:val="333333"/>
        </w:rPr>
        <w:t>спрыгивании</w:t>
      </w:r>
      <w:r>
        <w:rPr>
          <w:color w:val="333333"/>
          <w:spacing w:val="-8"/>
        </w:rPr>
        <w:t xml:space="preserve"> </w:t>
      </w:r>
      <w:r>
        <w:rPr>
          <w:color w:val="333333"/>
        </w:rPr>
        <w:t>и</w:t>
      </w:r>
      <w:r>
        <w:rPr>
          <w:color w:val="333333"/>
          <w:spacing w:val="-10"/>
        </w:rPr>
        <w:t xml:space="preserve"> </w:t>
      </w:r>
      <w:r>
        <w:rPr>
          <w:color w:val="333333"/>
        </w:rPr>
        <w:t>запрыгивании</w:t>
      </w:r>
      <w:r>
        <w:rPr>
          <w:color w:val="333333"/>
          <w:spacing w:val="-3"/>
        </w:rPr>
        <w:t xml:space="preserve"> </w:t>
      </w:r>
      <w:r>
        <w:rPr>
          <w:color w:val="333333"/>
        </w:rPr>
        <w:t>с</w:t>
      </w:r>
      <w:r>
        <w:rPr>
          <w:color w:val="333333"/>
          <w:spacing w:val="-9"/>
        </w:rPr>
        <w:t xml:space="preserve"> </w:t>
      </w:r>
      <w:r>
        <w:rPr>
          <w:color w:val="333333"/>
        </w:rPr>
        <w:t>поворотами,</w:t>
      </w:r>
      <w:r>
        <w:rPr>
          <w:color w:val="333333"/>
          <w:spacing w:val="-5"/>
        </w:rPr>
        <w:t xml:space="preserve"> </w:t>
      </w:r>
      <w:r>
        <w:rPr>
          <w:color w:val="333333"/>
        </w:rPr>
        <w:t>разведением</w:t>
      </w:r>
      <w:r>
        <w:rPr>
          <w:color w:val="333333"/>
          <w:spacing w:val="-6"/>
        </w:rPr>
        <w:t xml:space="preserve"> </w:t>
      </w:r>
      <w:r>
        <w:rPr>
          <w:color w:val="333333"/>
        </w:rPr>
        <w:t>рук</w:t>
      </w:r>
      <w:r>
        <w:rPr>
          <w:color w:val="333333"/>
          <w:spacing w:val="-5"/>
        </w:rPr>
        <w:t xml:space="preserve"> </w:t>
      </w:r>
      <w:r>
        <w:rPr>
          <w:color w:val="333333"/>
        </w:rPr>
        <w:t>и ног (девушки);</w:t>
      </w:r>
    </w:p>
    <w:p w14:paraId="5CE15635">
      <w:pPr>
        <w:pStyle w:val="7"/>
        <w:ind w:left="141" w:right="295" w:firstLine="708"/>
      </w:pPr>
      <w:r>
        <w:rPr>
          <w:color w:val="333333"/>
        </w:rPr>
        <w:t>выполнять стойку на голове с опорой на руки и включать её в акробатическую комбинацию из ранее освоенных упражнений (юноши);</w:t>
      </w:r>
    </w:p>
    <w:p w14:paraId="301CF31A">
      <w:pPr>
        <w:pStyle w:val="7"/>
        <w:ind w:left="852"/>
      </w:pPr>
      <w:r>
        <w:rPr>
          <w:color w:val="333333"/>
        </w:rPr>
        <w:t>выполнять</w:t>
      </w:r>
      <w:r>
        <w:rPr>
          <w:color w:val="333333"/>
          <w:spacing w:val="-17"/>
        </w:rPr>
        <w:t xml:space="preserve"> </w:t>
      </w:r>
      <w:r>
        <w:rPr>
          <w:color w:val="333333"/>
        </w:rPr>
        <w:t>беговые</w:t>
      </w:r>
      <w:r>
        <w:rPr>
          <w:color w:val="333333"/>
          <w:spacing w:val="-15"/>
        </w:rPr>
        <w:t xml:space="preserve"> </w:t>
      </w:r>
      <w:r>
        <w:rPr>
          <w:color w:val="333333"/>
        </w:rPr>
        <w:t>упражнения</w:t>
      </w:r>
      <w:r>
        <w:rPr>
          <w:color w:val="333333"/>
          <w:spacing w:val="-14"/>
        </w:rPr>
        <w:t xml:space="preserve"> </w:t>
      </w:r>
      <w:r>
        <w:rPr>
          <w:color w:val="333333"/>
        </w:rPr>
        <w:t>с</w:t>
      </w:r>
      <w:r>
        <w:rPr>
          <w:color w:val="333333"/>
          <w:spacing w:val="-15"/>
        </w:rPr>
        <w:t xml:space="preserve"> </w:t>
      </w:r>
      <w:r>
        <w:rPr>
          <w:color w:val="333333"/>
        </w:rPr>
        <w:t>преодолением</w:t>
      </w:r>
      <w:r>
        <w:rPr>
          <w:color w:val="333333"/>
          <w:spacing w:val="-13"/>
        </w:rPr>
        <w:t xml:space="preserve"> </w:t>
      </w:r>
      <w:r>
        <w:rPr>
          <w:color w:val="333333"/>
        </w:rPr>
        <w:t>препятствий</w:t>
      </w:r>
      <w:r>
        <w:rPr>
          <w:color w:val="333333"/>
          <w:spacing w:val="-12"/>
        </w:rPr>
        <w:t xml:space="preserve"> </w:t>
      </w:r>
      <w:r>
        <w:rPr>
          <w:color w:val="333333"/>
        </w:rPr>
        <w:t>способами</w:t>
      </w:r>
      <w:r>
        <w:rPr>
          <w:color w:val="333333"/>
          <w:spacing w:val="-9"/>
        </w:rPr>
        <w:t xml:space="preserve"> </w:t>
      </w:r>
      <w:r>
        <w:rPr>
          <w:color w:val="333333"/>
        </w:rPr>
        <w:t>«наступание»</w:t>
      </w:r>
      <w:r>
        <w:rPr>
          <w:color w:val="333333"/>
          <w:spacing w:val="-15"/>
        </w:rPr>
        <w:t xml:space="preserve"> </w:t>
      </w:r>
      <w:r>
        <w:rPr>
          <w:color w:val="333333"/>
          <w:spacing w:val="-10"/>
        </w:rPr>
        <w:t>и</w:t>
      </w:r>
    </w:p>
    <w:p w14:paraId="2DA73381">
      <w:pPr>
        <w:pStyle w:val="7"/>
        <w:ind w:left="141"/>
      </w:pPr>
      <w:r>
        <w:rPr>
          <w:color w:val="333333"/>
        </w:rPr>
        <w:t>«прыжковый</w:t>
      </w:r>
      <w:r>
        <w:rPr>
          <w:color w:val="333333"/>
          <w:spacing w:val="-11"/>
        </w:rPr>
        <w:t xml:space="preserve"> </w:t>
      </w:r>
      <w:r>
        <w:rPr>
          <w:color w:val="333333"/>
        </w:rPr>
        <w:t>бег»,</w:t>
      </w:r>
      <w:r>
        <w:rPr>
          <w:color w:val="333333"/>
          <w:spacing w:val="-3"/>
        </w:rPr>
        <w:t xml:space="preserve"> </w:t>
      </w:r>
      <w:r>
        <w:rPr>
          <w:color w:val="333333"/>
        </w:rPr>
        <w:t>применять</w:t>
      </w:r>
      <w:r>
        <w:rPr>
          <w:color w:val="333333"/>
          <w:spacing w:val="-3"/>
        </w:rPr>
        <w:t xml:space="preserve"> </w:t>
      </w:r>
      <w:r>
        <w:rPr>
          <w:color w:val="333333"/>
        </w:rPr>
        <w:t>их</w:t>
      </w:r>
      <w:r>
        <w:rPr>
          <w:color w:val="333333"/>
          <w:spacing w:val="-4"/>
        </w:rPr>
        <w:t xml:space="preserve"> </w:t>
      </w:r>
      <w:r>
        <w:rPr>
          <w:color w:val="333333"/>
        </w:rPr>
        <w:t>в</w:t>
      </w:r>
      <w:r>
        <w:rPr>
          <w:color w:val="333333"/>
          <w:spacing w:val="-5"/>
        </w:rPr>
        <w:t xml:space="preserve"> </w:t>
      </w:r>
      <w:r>
        <w:rPr>
          <w:color w:val="333333"/>
        </w:rPr>
        <w:t>беге</w:t>
      </w:r>
      <w:r>
        <w:rPr>
          <w:color w:val="333333"/>
          <w:spacing w:val="-7"/>
        </w:rPr>
        <w:t xml:space="preserve"> </w:t>
      </w:r>
      <w:r>
        <w:rPr>
          <w:color w:val="333333"/>
        </w:rPr>
        <w:t>по</w:t>
      </w:r>
      <w:r>
        <w:rPr>
          <w:color w:val="333333"/>
          <w:spacing w:val="-6"/>
        </w:rPr>
        <w:t xml:space="preserve"> </w:t>
      </w:r>
      <w:r>
        <w:rPr>
          <w:color w:val="333333"/>
        </w:rPr>
        <w:t xml:space="preserve">пересечённой </w:t>
      </w:r>
      <w:r>
        <w:rPr>
          <w:color w:val="333333"/>
          <w:spacing w:val="-2"/>
        </w:rPr>
        <w:t>местности;</w:t>
      </w:r>
    </w:p>
    <w:p w14:paraId="17D4EBC5">
      <w:pPr>
        <w:pStyle w:val="7"/>
        <w:ind w:left="141" w:right="285" w:firstLine="708"/>
      </w:pPr>
      <w:r>
        <w:rPr>
          <w:color w:val="333333"/>
        </w:rPr>
        <w:t>выполнять</w:t>
      </w:r>
      <w:r>
        <w:rPr>
          <w:color w:val="333333"/>
          <w:spacing w:val="-5"/>
        </w:rPr>
        <w:t xml:space="preserve"> </w:t>
      </w:r>
      <w:r>
        <w:rPr>
          <w:color w:val="333333"/>
        </w:rPr>
        <w:t>метание</w:t>
      </w:r>
      <w:r>
        <w:rPr>
          <w:color w:val="333333"/>
          <w:spacing w:val="-4"/>
        </w:rPr>
        <w:t xml:space="preserve"> </w:t>
      </w:r>
      <w:r>
        <w:rPr>
          <w:color w:val="333333"/>
        </w:rPr>
        <w:t>малого</w:t>
      </w:r>
      <w:r>
        <w:rPr>
          <w:color w:val="333333"/>
          <w:spacing w:val="-7"/>
        </w:rPr>
        <w:t xml:space="preserve"> </w:t>
      </w:r>
      <w:r>
        <w:rPr>
          <w:color w:val="333333"/>
        </w:rPr>
        <w:t>мяча</w:t>
      </w:r>
      <w:r>
        <w:rPr>
          <w:color w:val="333333"/>
          <w:spacing w:val="-8"/>
        </w:rPr>
        <w:t xml:space="preserve"> </w:t>
      </w:r>
      <w:r>
        <w:rPr>
          <w:color w:val="333333"/>
        </w:rPr>
        <w:t>на</w:t>
      </w:r>
      <w:r>
        <w:rPr>
          <w:color w:val="333333"/>
          <w:spacing w:val="-7"/>
        </w:rPr>
        <w:t xml:space="preserve"> </w:t>
      </w:r>
      <w:r>
        <w:rPr>
          <w:color w:val="333333"/>
        </w:rPr>
        <w:t>точность</w:t>
      </w:r>
      <w:r>
        <w:rPr>
          <w:color w:val="333333"/>
          <w:spacing w:val="-5"/>
        </w:rPr>
        <w:t xml:space="preserve"> </w:t>
      </w:r>
      <w:r>
        <w:rPr>
          <w:color w:val="333333"/>
        </w:rPr>
        <w:t>в</w:t>
      </w:r>
      <w:r>
        <w:rPr>
          <w:color w:val="333333"/>
          <w:spacing w:val="-7"/>
        </w:rPr>
        <w:t xml:space="preserve"> </w:t>
      </w:r>
      <w:r>
        <w:rPr>
          <w:color w:val="333333"/>
        </w:rPr>
        <w:t>неподвижную,</w:t>
      </w:r>
      <w:r>
        <w:rPr>
          <w:color w:val="333333"/>
          <w:spacing w:val="-5"/>
        </w:rPr>
        <w:t xml:space="preserve"> </w:t>
      </w:r>
      <w:r>
        <w:rPr>
          <w:color w:val="333333"/>
        </w:rPr>
        <w:t>качающуюся</w:t>
      </w:r>
      <w:r>
        <w:rPr>
          <w:color w:val="333333"/>
          <w:spacing w:val="-6"/>
        </w:rPr>
        <w:t xml:space="preserve"> </w:t>
      </w:r>
      <w:r>
        <w:rPr>
          <w:color w:val="333333"/>
        </w:rPr>
        <w:t>и</w:t>
      </w:r>
      <w:r>
        <w:rPr>
          <w:color w:val="333333"/>
          <w:spacing w:val="-5"/>
        </w:rPr>
        <w:t xml:space="preserve"> </w:t>
      </w:r>
      <w:r>
        <w:rPr>
          <w:color w:val="333333"/>
        </w:rPr>
        <w:t>катящуюся с разной скоростью мишень;</w:t>
      </w:r>
    </w:p>
    <w:p w14:paraId="68040935">
      <w:pPr>
        <w:pStyle w:val="7"/>
        <w:ind w:left="852"/>
      </w:pPr>
      <w:r>
        <w:rPr>
          <w:color w:val="333333"/>
        </w:rPr>
        <w:t>выполнять</w:t>
      </w:r>
      <w:r>
        <w:rPr>
          <w:color w:val="333333"/>
          <w:spacing w:val="63"/>
        </w:rPr>
        <w:t xml:space="preserve">  </w:t>
      </w:r>
      <w:r>
        <w:rPr>
          <w:color w:val="333333"/>
        </w:rPr>
        <w:t>переход</w:t>
      </w:r>
      <w:r>
        <w:rPr>
          <w:color w:val="333333"/>
          <w:spacing w:val="64"/>
        </w:rPr>
        <w:t xml:space="preserve">  </w:t>
      </w:r>
      <w:r>
        <w:rPr>
          <w:color w:val="333333"/>
        </w:rPr>
        <w:t>с</w:t>
      </w:r>
      <w:r>
        <w:rPr>
          <w:color w:val="333333"/>
          <w:spacing w:val="65"/>
        </w:rPr>
        <w:t xml:space="preserve">  </w:t>
      </w:r>
      <w:r>
        <w:rPr>
          <w:color w:val="333333"/>
        </w:rPr>
        <w:t>передвижения</w:t>
      </w:r>
      <w:r>
        <w:rPr>
          <w:color w:val="333333"/>
          <w:spacing w:val="66"/>
        </w:rPr>
        <w:t xml:space="preserve">  </w:t>
      </w:r>
      <w:r>
        <w:rPr>
          <w:color w:val="333333"/>
        </w:rPr>
        <w:t>попеременным</w:t>
      </w:r>
      <w:r>
        <w:rPr>
          <w:color w:val="333333"/>
          <w:spacing w:val="66"/>
        </w:rPr>
        <w:t xml:space="preserve">  </w:t>
      </w:r>
      <w:r>
        <w:rPr>
          <w:color w:val="333333"/>
        </w:rPr>
        <w:t>двухшажным</w:t>
      </w:r>
      <w:r>
        <w:rPr>
          <w:color w:val="333333"/>
          <w:spacing w:val="65"/>
        </w:rPr>
        <w:t xml:space="preserve">  </w:t>
      </w:r>
      <w:r>
        <w:rPr>
          <w:color w:val="333333"/>
        </w:rPr>
        <w:t>ходом</w:t>
      </w:r>
      <w:r>
        <w:rPr>
          <w:color w:val="333333"/>
          <w:spacing w:val="66"/>
        </w:rPr>
        <w:t xml:space="preserve">  </w:t>
      </w:r>
      <w:r>
        <w:rPr>
          <w:color w:val="333333"/>
          <w:spacing w:val="-5"/>
        </w:rPr>
        <w:t>на</w:t>
      </w:r>
    </w:p>
    <w:p w14:paraId="08A78C11">
      <w:pPr>
        <w:pStyle w:val="7"/>
        <w:spacing w:after="0"/>
        <w:sectPr>
          <w:pgSz w:w="11920" w:h="16850"/>
          <w:pgMar w:top="1080" w:right="566" w:bottom="280" w:left="1133" w:header="720" w:footer="720" w:gutter="0"/>
          <w:cols w:space="720" w:num="1"/>
        </w:sectPr>
      </w:pPr>
    </w:p>
    <w:p w14:paraId="64A6C1C2">
      <w:pPr>
        <w:pStyle w:val="7"/>
        <w:spacing w:before="70"/>
        <w:ind w:left="141" w:right="283"/>
      </w:pPr>
      <w:r>
        <w:rPr>
          <w:color w:val="333333"/>
        </w:rPr>
        <w:t>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14:paraId="31BE26FB">
      <w:pPr>
        <w:pStyle w:val="7"/>
        <w:spacing w:before="1"/>
        <w:ind w:left="141" w:right="280" w:firstLine="708"/>
      </w:pPr>
      <w:r>
        <w:rPr>
          <w:color w:val="333333"/>
        </w:rPr>
        <w:t>тренироваться</w:t>
      </w:r>
      <w:r>
        <w:rPr>
          <w:color w:val="333333"/>
          <w:spacing w:val="-9"/>
        </w:rPr>
        <w:t xml:space="preserve"> </w:t>
      </w:r>
      <w:r>
        <w:rPr>
          <w:color w:val="333333"/>
        </w:rPr>
        <w:t>в</w:t>
      </w:r>
      <w:r>
        <w:rPr>
          <w:color w:val="333333"/>
          <w:spacing w:val="-6"/>
        </w:rPr>
        <w:t xml:space="preserve"> </w:t>
      </w:r>
      <w:r>
        <w:rPr>
          <w:color w:val="333333"/>
        </w:rPr>
        <w:t>упражнениях</w:t>
      </w:r>
      <w:r>
        <w:rPr>
          <w:color w:val="333333"/>
          <w:spacing w:val="-4"/>
        </w:rPr>
        <w:t xml:space="preserve"> </w:t>
      </w:r>
      <w:r>
        <w:rPr>
          <w:color w:val="333333"/>
        </w:rPr>
        <w:t>общефизической</w:t>
      </w:r>
      <w:r>
        <w:rPr>
          <w:color w:val="333333"/>
          <w:spacing w:val="-6"/>
        </w:rPr>
        <w:t xml:space="preserve"> </w:t>
      </w:r>
      <w:r>
        <w:rPr>
          <w:color w:val="333333"/>
        </w:rPr>
        <w:t>и</w:t>
      </w:r>
      <w:r>
        <w:rPr>
          <w:color w:val="333333"/>
          <w:spacing w:val="-9"/>
        </w:rPr>
        <w:t xml:space="preserve"> </w:t>
      </w:r>
      <w:r>
        <w:rPr>
          <w:color w:val="333333"/>
        </w:rPr>
        <w:t>специальной</w:t>
      </w:r>
      <w:r>
        <w:rPr>
          <w:color w:val="333333"/>
          <w:spacing w:val="-8"/>
        </w:rPr>
        <w:t xml:space="preserve"> </w:t>
      </w:r>
      <w:r>
        <w:rPr>
          <w:color w:val="333333"/>
        </w:rPr>
        <w:t>физической</w:t>
      </w:r>
      <w:r>
        <w:rPr>
          <w:color w:val="333333"/>
          <w:spacing w:val="-6"/>
        </w:rPr>
        <w:t xml:space="preserve"> </w:t>
      </w:r>
      <w:r>
        <w:rPr>
          <w:color w:val="333333"/>
        </w:rPr>
        <w:t>подготовки</w:t>
      </w:r>
      <w:r>
        <w:rPr>
          <w:color w:val="333333"/>
          <w:spacing w:val="-4"/>
        </w:rPr>
        <w:t xml:space="preserve"> </w:t>
      </w:r>
      <w:r>
        <w:rPr>
          <w:color w:val="333333"/>
        </w:rPr>
        <w:t>с учётом индивидуальных и возрастно-половых особенностей;</w:t>
      </w:r>
    </w:p>
    <w:p w14:paraId="68CC3991">
      <w:pPr>
        <w:pStyle w:val="7"/>
        <w:ind w:left="852"/>
      </w:pPr>
      <w:r>
        <w:rPr>
          <w:color w:val="333333"/>
        </w:rPr>
        <w:t>демонстрировать</w:t>
      </w:r>
      <w:r>
        <w:rPr>
          <w:color w:val="333333"/>
          <w:spacing w:val="-10"/>
        </w:rPr>
        <w:t xml:space="preserve"> </w:t>
      </w:r>
      <w:r>
        <w:rPr>
          <w:color w:val="333333"/>
        </w:rPr>
        <w:t>и</w:t>
      </w:r>
      <w:r>
        <w:rPr>
          <w:color w:val="333333"/>
          <w:spacing w:val="-7"/>
        </w:rPr>
        <w:t xml:space="preserve"> </w:t>
      </w:r>
      <w:r>
        <w:rPr>
          <w:color w:val="333333"/>
        </w:rPr>
        <w:t>использовать</w:t>
      </w:r>
      <w:r>
        <w:rPr>
          <w:color w:val="333333"/>
          <w:spacing w:val="-8"/>
        </w:rPr>
        <w:t xml:space="preserve"> </w:t>
      </w:r>
      <w:r>
        <w:rPr>
          <w:color w:val="333333"/>
        </w:rPr>
        <w:t>технические</w:t>
      </w:r>
      <w:r>
        <w:rPr>
          <w:color w:val="333333"/>
          <w:spacing w:val="-9"/>
        </w:rPr>
        <w:t xml:space="preserve"> </w:t>
      </w:r>
      <w:r>
        <w:rPr>
          <w:color w:val="333333"/>
        </w:rPr>
        <w:t>действия</w:t>
      </w:r>
      <w:r>
        <w:rPr>
          <w:color w:val="333333"/>
          <w:spacing w:val="-9"/>
        </w:rPr>
        <w:t xml:space="preserve"> </w:t>
      </w:r>
      <w:r>
        <w:rPr>
          <w:color w:val="333333"/>
        </w:rPr>
        <w:t>спортивных</w:t>
      </w:r>
      <w:r>
        <w:rPr>
          <w:color w:val="333333"/>
          <w:spacing w:val="-6"/>
        </w:rPr>
        <w:t xml:space="preserve"> </w:t>
      </w:r>
      <w:r>
        <w:rPr>
          <w:color w:val="333333"/>
          <w:spacing w:val="-4"/>
        </w:rPr>
        <w:t>игр:</w:t>
      </w:r>
    </w:p>
    <w:p w14:paraId="49FE9853">
      <w:pPr>
        <w:pStyle w:val="7"/>
        <w:ind w:left="141" w:right="290" w:firstLine="708"/>
      </w:pPr>
      <w:r>
        <w:rPr>
          <w:color w:val="333333"/>
        </w:rPr>
        <w:t>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14:paraId="46AB97B6">
      <w:pPr>
        <w:pStyle w:val="7"/>
        <w:ind w:left="141" w:right="289" w:firstLine="708"/>
      </w:pPr>
      <w:r>
        <w:rPr>
          <w:color w:val="333333"/>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14:paraId="557C2C21">
      <w:pPr>
        <w:pStyle w:val="7"/>
        <w:ind w:left="852" w:right="1145"/>
      </w:pPr>
      <w:r>
        <w:t>бадминтон. Хват ракетки.</w:t>
      </w:r>
      <w:r>
        <w:rPr>
          <w:spacing w:val="-1"/>
        </w:rPr>
        <w:t xml:space="preserve"> </w:t>
      </w:r>
      <w:r>
        <w:t>Стойка</w:t>
      </w:r>
      <w:r>
        <w:rPr>
          <w:spacing w:val="-4"/>
        </w:rPr>
        <w:t xml:space="preserve"> </w:t>
      </w:r>
      <w:r>
        <w:t>игрока.</w:t>
      </w:r>
      <w:r>
        <w:rPr>
          <w:spacing w:val="-2"/>
        </w:rPr>
        <w:t xml:space="preserve"> </w:t>
      </w:r>
      <w:r>
        <w:t>Жонглирование открытой</w:t>
      </w:r>
      <w:r>
        <w:rPr>
          <w:spacing w:val="-3"/>
        </w:rPr>
        <w:t xml:space="preserve"> </w:t>
      </w:r>
      <w:r>
        <w:t>и</w:t>
      </w:r>
      <w:r>
        <w:rPr>
          <w:spacing w:val="-1"/>
        </w:rPr>
        <w:t xml:space="preserve"> </w:t>
      </w:r>
      <w:r>
        <w:t xml:space="preserve">закрытой </w:t>
      </w:r>
      <w:r>
        <w:rPr>
          <w:spacing w:val="-2"/>
        </w:rPr>
        <w:t>стороной.</w:t>
      </w:r>
    </w:p>
    <w:p w14:paraId="0D627CBA">
      <w:pPr>
        <w:pStyle w:val="7"/>
        <w:ind w:left="141"/>
      </w:pPr>
      <w:r>
        <w:t>Удары</w:t>
      </w:r>
      <w:r>
        <w:rPr>
          <w:spacing w:val="-7"/>
        </w:rPr>
        <w:t xml:space="preserve"> </w:t>
      </w:r>
      <w:r>
        <w:t>справа</w:t>
      </w:r>
      <w:r>
        <w:rPr>
          <w:spacing w:val="-4"/>
        </w:rPr>
        <w:t xml:space="preserve"> </w:t>
      </w:r>
      <w:r>
        <w:t>и</w:t>
      </w:r>
      <w:r>
        <w:rPr>
          <w:spacing w:val="-1"/>
        </w:rPr>
        <w:t xml:space="preserve"> </w:t>
      </w:r>
      <w:r>
        <w:t>слева. Подача</w:t>
      </w:r>
      <w:r>
        <w:rPr>
          <w:spacing w:val="-4"/>
        </w:rPr>
        <w:t xml:space="preserve"> </w:t>
      </w:r>
      <w:r>
        <w:t>на</w:t>
      </w:r>
      <w:r>
        <w:rPr>
          <w:spacing w:val="-3"/>
        </w:rPr>
        <w:t xml:space="preserve"> </w:t>
      </w:r>
      <w:r>
        <w:t>технику.</w:t>
      </w:r>
      <w:r>
        <w:rPr>
          <w:spacing w:val="-10"/>
        </w:rPr>
        <w:t xml:space="preserve"> </w:t>
      </w:r>
      <w:r>
        <w:t>Тактика</w:t>
      </w:r>
      <w:r>
        <w:rPr>
          <w:spacing w:val="3"/>
        </w:rPr>
        <w:t xml:space="preserve"> </w:t>
      </w:r>
      <w:r>
        <w:t>игры.</w:t>
      </w:r>
      <w:r>
        <w:rPr>
          <w:spacing w:val="-5"/>
        </w:rPr>
        <w:t xml:space="preserve"> </w:t>
      </w:r>
      <w:r>
        <w:t>Овладение</w:t>
      </w:r>
      <w:r>
        <w:rPr>
          <w:spacing w:val="7"/>
        </w:rPr>
        <w:t xml:space="preserve"> </w:t>
      </w:r>
      <w:r>
        <w:rPr>
          <w:spacing w:val="-2"/>
        </w:rPr>
        <w:t>игрой</w:t>
      </w:r>
    </w:p>
    <w:p w14:paraId="46577E81">
      <w:pPr>
        <w:spacing w:before="0"/>
        <w:ind w:left="852" w:right="0" w:firstLine="0"/>
        <w:jc w:val="both"/>
        <w:rPr>
          <w:sz w:val="24"/>
        </w:rPr>
      </w:pPr>
      <w:r>
        <w:rPr>
          <w:i/>
          <w:sz w:val="24"/>
        </w:rPr>
        <w:t>Русская</w:t>
      </w:r>
      <w:r>
        <w:rPr>
          <w:i/>
          <w:spacing w:val="-8"/>
          <w:sz w:val="24"/>
        </w:rPr>
        <w:t xml:space="preserve"> </w:t>
      </w:r>
      <w:r>
        <w:rPr>
          <w:i/>
          <w:sz w:val="24"/>
        </w:rPr>
        <w:t>лапта</w:t>
      </w:r>
      <w:r>
        <w:rPr>
          <w:i/>
          <w:spacing w:val="-4"/>
          <w:sz w:val="24"/>
        </w:rPr>
        <w:t xml:space="preserve"> </w:t>
      </w:r>
      <w:r>
        <w:rPr>
          <w:i/>
          <w:sz w:val="24"/>
        </w:rPr>
        <w:t>(</w:t>
      </w:r>
      <w:r>
        <w:rPr>
          <w:sz w:val="24"/>
        </w:rPr>
        <w:t>правила</w:t>
      </w:r>
      <w:r>
        <w:rPr>
          <w:spacing w:val="-8"/>
          <w:sz w:val="24"/>
        </w:rPr>
        <w:t xml:space="preserve"> </w:t>
      </w:r>
      <w:r>
        <w:rPr>
          <w:sz w:val="24"/>
        </w:rPr>
        <w:t>игры,</w:t>
      </w:r>
      <w:r>
        <w:rPr>
          <w:spacing w:val="-4"/>
          <w:sz w:val="24"/>
        </w:rPr>
        <w:t xml:space="preserve"> </w:t>
      </w:r>
      <w:r>
        <w:rPr>
          <w:sz w:val="24"/>
        </w:rPr>
        <w:t>техника</w:t>
      </w:r>
      <w:r>
        <w:rPr>
          <w:spacing w:val="-4"/>
          <w:sz w:val="24"/>
        </w:rPr>
        <w:t xml:space="preserve"> </w:t>
      </w:r>
      <w:r>
        <w:rPr>
          <w:sz w:val="24"/>
        </w:rPr>
        <w:t>игры,</w:t>
      </w:r>
      <w:r>
        <w:rPr>
          <w:spacing w:val="-4"/>
          <w:sz w:val="24"/>
        </w:rPr>
        <w:t xml:space="preserve"> </w:t>
      </w:r>
      <w:r>
        <w:rPr>
          <w:sz w:val="24"/>
        </w:rPr>
        <w:t>тактика</w:t>
      </w:r>
      <w:r>
        <w:rPr>
          <w:spacing w:val="-4"/>
          <w:sz w:val="24"/>
        </w:rPr>
        <w:t xml:space="preserve"> </w:t>
      </w:r>
      <w:r>
        <w:rPr>
          <w:spacing w:val="-2"/>
          <w:sz w:val="24"/>
        </w:rPr>
        <w:t>игры)</w:t>
      </w:r>
    </w:p>
    <w:p w14:paraId="03508275">
      <w:pPr>
        <w:pStyle w:val="7"/>
        <w:spacing w:before="5"/>
        <w:ind w:left="0"/>
        <w:jc w:val="left"/>
      </w:pPr>
    </w:p>
    <w:p w14:paraId="00E93F46">
      <w:pPr>
        <w:pStyle w:val="2"/>
        <w:numPr>
          <w:ilvl w:val="0"/>
          <w:numId w:val="41"/>
        </w:numPr>
        <w:tabs>
          <w:tab w:val="left" w:pos="321"/>
        </w:tabs>
        <w:spacing w:before="0" w:after="0" w:line="274" w:lineRule="exact"/>
        <w:ind w:left="321" w:right="0" w:hanging="180"/>
        <w:jc w:val="both"/>
      </w:pPr>
      <w:r>
        <w:rPr>
          <w:color w:val="333333"/>
          <w:spacing w:val="-2"/>
        </w:rPr>
        <w:t>КЛАСС</w:t>
      </w:r>
    </w:p>
    <w:p w14:paraId="79AB74ED">
      <w:pPr>
        <w:spacing w:before="0" w:line="274" w:lineRule="exact"/>
        <w:ind w:left="141"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8</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3DFB6250">
      <w:pPr>
        <w:pStyle w:val="7"/>
        <w:ind w:left="141" w:right="283" w:firstLine="708"/>
      </w:pPr>
      <w:r>
        <w:rPr>
          <w:color w:val="333333"/>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14:paraId="028E0122">
      <w:pPr>
        <w:pStyle w:val="7"/>
        <w:ind w:left="141" w:right="283" w:firstLine="708"/>
      </w:pPr>
      <w:r>
        <w:rPr>
          <w:color w:val="333333"/>
        </w:rPr>
        <w:t>анализировать</w:t>
      </w:r>
      <w:r>
        <w:rPr>
          <w:color w:val="333333"/>
          <w:spacing w:val="-10"/>
        </w:rPr>
        <w:t xml:space="preserve"> </w:t>
      </w:r>
      <w:r>
        <w:rPr>
          <w:color w:val="333333"/>
        </w:rPr>
        <w:t>понятие</w:t>
      </w:r>
      <w:r>
        <w:rPr>
          <w:color w:val="333333"/>
          <w:spacing w:val="-12"/>
        </w:rPr>
        <w:t xml:space="preserve"> </w:t>
      </w:r>
      <w:r>
        <w:rPr>
          <w:color w:val="333333"/>
        </w:rPr>
        <w:t>«всестороннее</w:t>
      </w:r>
      <w:r>
        <w:rPr>
          <w:color w:val="333333"/>
          <w:spacing w:val="-10"/>
        </w:rPr>
        <w:t xml:space="preserve"> </w:t>
      </w:r>
      <w:r>
        <w:rPr>
          <w:color w:val="333333"/>
        </w:rPr>
        <w:t>и</w:t>
      </w:r>
      <w:r>
        <w:rPr>
          <w:color w:val="333333"/>
          <w:spacing w:val="-9"/>
        </w:rPr>
        <w:t xml:space="preserve"> </w:t>
      </w:r>
      <w:r>
        <w:rPr>
          <w:color w:val="333333"/>
        </w:rPr>
        <w:t>гармоничное</w:t>
      </w:r>
      <w:r>
        <w:rPr>
          <w:color w:val="333333"/>
          <w:spacing w:val="-11"/>
        </w:rPr>
        <w:t xml:space="preserve"> </w:t>
      </w:r>
      <w:r>
        <w:rPr>
          <w:color w:val="333333"/>
        </w:rPr>
        <w:t>физическое</w:t>
      </w:r>
      <w:r>
        <w:rPr>
          <w:color w:val="333333"/>
          <w:spacing w:val="-10"/>
        </w:rPr>
        <w:t xml:space="preserve"> </w:t>
      </w:r>
      <w:r>
        <w:rPr>
          <w:color w:val="333333"/>
        </w:rPr>
        <w:t>развитие»,</w:t>
      </w:r>
      <w:r>
        <w:rPr>
          <w:color w:val="333333"/>
          <w:spacing w:val="-6"/>
        </w:rPr>
        <w:t xml:space="preserve"> </w:t>
      </w:r>
      <w:r>
        <w:rPr>
          <w:color w:val="333333"/>
        </w:rPr>
        <w:t>раскрывать критерии и приводить примеры, устанавливать связь с наследственными факторами и занятиями физической культурой и спортом;</w:t>
      </w:r>
    </w:p>
    <w:p w14:paraId="6042B53D">
      <w:pPr>
        <w:pStyle w:val="7"/>
        <w:spacing w:before="1"/>
        <w:ind w:left="141" w:right="278" w:firstLine="708"/>
      </w:pPr>
      <w:r>
        <w:rPr>
          <w:color w:val="333333"/>
        </w:rPr>
        <w:t>проводить</w:t>
      </w:r>
      <w:r>
        <w:rPr>
          <w:color w:val="333333"/>
          <w:spacing w:val="-6"/>
        </w:rPr>
        <w:t xml:space="preserve"> </w:t>
      </w:r>
      <w:r>
        <w:rPr>
          <w:color w:val="333333"/>
        </w:rPr>
        <w:t>занятия</w:t>
      </w:r>
      <w:r>
        <w:rPr>
          <w:color w:val="333333"/>
          <w:spacing w:val="-4"/>
        </w:rPr>
        <w:t xml:space="preserve"> </w:t>
      </w:r>
      <w:r>
        <w:rPr>
          <w:color w:val="333333"/>
        </w:rPr>
        <w:t>оздоровительной</w:t>
      </w:r>
      <w:r>
        <w:rPr>
          <w:color w:val="333333"/>
          <w:spacing w:val="-5"/>
        </w:rPr>
        <w:t xml:space="preserve"> </w:t>
      </w:r>
      <w:r>
        <w:rPr>
          <w:color w:val="333333"/>
        </w:rPr>
        <w:t>гимнастикой</w:t>
      </w:r>
      <w:r>
        <w:rPr>
          <w:color w:val="333333"/>
          <w:spacing w:val="-6"/>
        </w:rPr>
        <w:t xml:space="preserve"> </w:t>
      </w:r>
      <w:r>
        <w:rPr>
          <w:color w:val="333333"/>
        </w:rPr>
        <w:t>по</w:t>
      </w:r>
      <w:r>
        <w:rPr>
          <w:color w:val="333333"/>
          <w:spacing w:val="-9"/>
        </w:rPr>
        <w:t xml:space="preserve"> </w:t>
      </w:r>
      <w:r>
        <w:rPr>
          <w:color w:val="333333"/>
        </w:rPr>
        <w:t>коррекции</w:t>
      </w:r>
      <w:r>
        <w:rPr>
          <w:color w:val="333333"/>
          <w:spacing w:val="-7"/>
        </w:rPr>
        <w:t xml:space="preserve"> </w:t>
      </w:r>
      <w:r>
        <w:rPr>
          <w:color w:val="333333"/>
        </w:rPr>
        <w:t>индивидуальной</w:t>
      </w:r>
      <w:r>
        <w:rPr>
          <w:color w:val="333333"/>
          <w:spacing w:val="-5"/>
        </w:rPr>
        <w:t xml:space="preserve"> </w:t>
      </w:r>
      <w:r>
        <w:rPr>
          <w:color w:val="333333"/>
        </w:rPr>
        <w:t>формы осанки и избыточной массы тела;</w:t>
      </w:r>
    </w:p>
    <w:p w14:paraId="5044CDBA">
      <w:pPr>
        <w:pStyle w:val="7"/>
        <w:ind w:left="141" w:right="287" w:firstLine="708"/>
      </w:pPr>
      <w:r>
        <w:rPr>
          <w:color w:val="333333"/>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14:paraId="5A2D5FB8">
      <w:pPr>
        <w:pStyle w:val="7"/>
        <w:ind w:left="141" w:right="283" w:firstLine="708"/>
      </w:pPr>
      <w:r>
        <w:rPr>
          <w:color w:val="333333"/>
        </w:rPr>
        <w:t>выполнять</w:t>
      </w:r>
      <w:r>
        <w:rPr>
          <w:color w:val="333333"/>
          <w:spacing w:val="-5"/>
        </w:rPr>
        <w:t xml:space="preserve"> </w:t>
      </w:r>
      <w:r>
        <w:rPr>
          <w:color w:val="333333"/>
        </w:rPr>
        <w:t>гимнастическую</w:t>
      </w:r>
      <w:r>
        <w:rPr>
          <w:color w:val="333333"/>
          <w:spacing w:val="-2"/>
        </w:rPr>
        <w:t xml:space="preserve"> </w:t>
      </w:r>
      <w:r>
        <w:rPr>
          <w:color w:val="333333"/>
        </w:rPr>
        <w:t>комбинацию</w:t>
      </w:r>
      <w:r>
        <w:rPr>
          <w:color w:val="333333"/>
          <w:spacing w:val="-7"/>
        </w:rPr>
        <w:t xml:space="preserve"> </w:t>
      </w:r>
      <w:r>
        <w:rPr>
          <w:color w:val="333333"/>
        </w:rPr>
        <w:t>на</w:t>
      </w:r>
      <w:r>
        <w:rPr>
          <w:color w:val="333333"/>
          <w:spacing w:val="-8"/>
        </w:rPr>
        <w:t xml:space="preserve"> </w:t>
      </w:r>
      <w:r>
        <w:rPr>
          <w:color w:val="333333"/>
        </w:rPr>
        <w:t>гимнастическом</w:t>
      </w:r>
      <w:r>
        <w:rPr>
          <w:color w:val="333333"/>
          <w:spacing w:val="-6"/>
        </w:rPr>
        <w:t xml:space="preserve"> </w:t>
      </w:r>
      <w:r>
        <w:rPr>
          <w:color w:val="333333"/>
        </w:rPr>
        <w:t>бревне</w:t>
      </w:r>
      <w:r>
        <w:rPr>
          <w:color w:val="333333"/>
          <w:spacing w:val="-7"/>
        </w:rPr>
        <w:t xml:space="preserve"> </w:t>
      </w:r>
      <w:r>
        <w:rPr>
          <w:color w:val="333333"/>
        </w:rPr>
        <w:t>из</w:t>
      </w:r>
      <w:r>
        <w:rPr>
          <w:color w:val="333333"/>
          <w:spacing w:val="-6"/>
        </w:rPr>
        <w:t xml:space="preserve"> </w:t>
      </w:r>
      <w:r>
        <w:rPr>
          <w:color w:val="333333"/>
        </w:rPr>
        <w:t>ранее</w:t>
      </w:r>
      <w:r>
        <w:rPr>
          <w:color w:val="333333"/>
          <w:spacing w:val="-7"/>
        </w:rPr>
        <w:t xml:space="preserve"> </w:t>
      </w:r>
      <w:r>
        <w:rPr>
          <w:color w:val="333333"/>
        </w:rPr>
        <w:t>освоенных упражнений с добавлением элементов акробатики и ритмической гимнастики (девушки);</w:t>
      </w:r>
    </w:p>
    <w:p w14:paraId="7E7A0558">
      <w:pPr>
        <w:pStyle w:val="7"/>
        <w:ind w:left="141" w:right="280" w:firstLine="708"/>
      </w:pPr>
      <w:r>
        <w:rPr>
          <w:color w:val="333333"/>
        </w:rPr>
        <w:t>выполнять</w:t>
      </w:r>
      <w:r>
        <w:rPr>
          <w:color w:val="333333"/>
          <w:spacing w:val="-5"/>
        </w:rPr>
        <w:t xml:space="preserve"> </w:t>
      </w:r>
      <w:r>
        <w:rPr>
          <w:color w:val="333333"/>
        </w:rPr>
        <w:t>комбинацию</w:t>
      </w:r>
      <w:r>
        <w:rPr>
          <w:color w:val="333333"/>
          <w:spacing w:val="-2"/>
        </w:rPr>
        <w:t xml:space="preserve"> </w:t>
      </w:r>
      <w:r>
        <w:rPr>
          <w:color w:val="333333"/>
        </w:rPr>
        <w:t>на</w:t>
      </w:r>
      <w:r>
        <w:rPr>
          <w:color w:val="333333"/>
          <w:spacing w:val="-5"/>
        </w:rPr>
        <w:t xml:space="preserve"> </w:t>
      </w:r>
      <w:r>
        <w:rPr>
          <w:color w:val="333333"/>
        </w:rPr>
        <w:t>параллельных</w:t>
      </w:r>
      <w:r>
        <w:rPr>
          <w:color w:val="333333"/>
          <w:spacing w:val="-1"/>
        </w:rPr>
        <w:t xml:space="preserve"> </w:t>
      </w:r>
      <w:r>
        <w:rPr>
          <w:color w:val="333333"/>
        </w:rPr>
        <w:t>брусьях</w:t>
      </w:r>
      <w:r>
        <w:rPr>
          <w:color w:val="333333"/>
          <w:spacing w:val="-2"/>
        </w:rPr>
        <w:t xml:space="preserve"> </w:t>
      </w:r>
      <w:r>
        <w:rPr>
          <w:color w:val="333333"/>
        </w:rPr>
        <w:t>с</w:t>
      </w:r>
      <w:r>
        <w:rPr>
          <w:color w:val="333333"/>
          <w:spacing w:val="-5"/>
        </w:rPr>
        <w:t xml:space="preserve"> </w:t>
      </w:r>
      <w:r>
        <w:rPr>
          <w:color w:val="333333"/>
        </w:rPr>
        <w:t>включением</w:t>
      </w:r>
      <w:r>
        <w:rPr>
          <w:color w:val="333333"/>
          <w:spacing w:val="-1"/>
        </w:rPr>
        <w:t xml:space="preserve"> </w:t>
      </w:r>
      <w:r>
        <w:rPr>
          <w:color w:val="333333"/>
        </w:rPr>
        <w:t>упражнений</w:t>
      </w:r>
      <w:r>
        <w:rPr>
          <w:color w:val="333333"/>
          <w:spacing w:val="-2"/>
        </w:rPr>
        <w:t xml:space="preserve"> </w:t>
      </w:r>
      <w:r>
        <w:rPr>
          <w:color w:val="333333"/>
        </w:rPr>
        <w:t>в</w:t>
      </w:r>
      <w:r>
        <w:rPr>
          <w:color w:val="333333"/>
          <w:spacing w:val="-3"/>
        </w:rPr>
        <w:t xml:space="preserve"> </w:t>
      </w:r>
      <w:r>
        <w:rPr>
          <w:color w:val="333333"/>
        </w:rPr>
        <w:t>упоре</w:t>
      </w:r>
      <w:r>
        <w:rPr>
          <w:color w:val="333333"/>
          <w:spacing w:val="-5"/>
        </w:rPr>
        <w:t xml:space="preserve"> </w:t>
      </w:r>
      <w:r>
        <w:rPr>
          <w:color w:val="333333"/>
        </w:rPr>
        <w:t>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w:t>
      </w:r>
    </w:p>
    <w:p w14:paraId="77B038DA">
      <w:pPr>
        <w:pStyle w:val="7"/>
        <w:ind w:left="141" w:right="286" w:firstLine="708"/>
      </w:pPr>
      <w:r>
        <w:rPr>
          <w:color w:val="333333"/>
        </w:rPr>
        <w:t>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w:t>
      </w:r>
    </w:p>
    <w:p w14:paraId="4E024C02">
      <w:pPr>
        <w:pStyle w:val="7"/>
        <w:spacing w:before="5" w:line="237" w:lineRule="auto"/>
        <w:ind w:left="141" w:right="283" w:firstLine="708"/>
      </w:pPr>
      <w:r>
        <w:rPr>
          <w:color w:val="333333"/>
        </w:rPr>
        <w:t>выполнять</w:t>
      </w:r>
      <w:r>
        <w:rPr>
          <w:color w:val="333333"/>
          <w:spacing w:val="-15"/>
        </w:rPr>
        <w:t xml:space="preserve"> </w:t>
      </w:r>
      <w:r>
        <w:rPr>
          <w:color w:val="333333"/>
        </w:rPr>
        <w:t>тестовые</w:t>
      </w:r>
      <w:r>
        <w:rPr>
          <w:color w:val="333333"/>
          <w:spacing w:val="-15"/>
        </w:rPr>
        <w:t xml:space="preserve"> </w:t>
      </w:r>
      <w:r>
        <w:rPr>
          <w:color w:val="333333"/>
        </w:rPr>
        <w:t>задания</w:t>
      </w:r>
      <w:r>
        <w:rPr>
          <w:color w:val="333333"/>
          <w:spacing w:val="-15"/>
        </w:rPr>
        <w:t xml:space="preserve"> </w:t>
      </w:r>
      <w:r>
        <w:rPr>
          <w:color w:val="333333"/>
        </w:rPr>
        <w:t>комплекса</w:t>
      </w:r>
      <w:r>
        <w:rPr>
          <w:color w:val="333333"/>
          <w:spacing w:val="-15"/>
        </w:rPr>
        <w:t xml:space="preserve"> </w:t>
      </w:r>
      <w:r>
        <w:rPr>
          <w:color w:val="333333"/>
        </w:rPr>
        <w:t>ГТО</w:t>
      </w:r>
      <w:r>
        <w:rPr>
          <w:color w:val="333333"/>
          <w:spacing w:val="-15"/>
        </w:rPr>
        <w:t xml:space="preserve"> </w:t>
      </w:r>
      <w:r>
        <w:rPr>
          <w:color w:val="333333"/>
        </w:rPr>
        <w:t>в</w:t>
      </w:r>
      <w:r>
        <w:rPr>
          <w:color w:val="333333"/>
          <w:spacing w:val="-15"/>
        </w:rPr>
        <w:t xml:space="preserve"> </w:t>
      </w:r>
      <w:r>
        <w:rPr>
          <w:color w:val="333333"/>
        </w:rPr>
        <w:t>беговых</w:t>
      </w:r>
      <w:r>
        <w:rPr>
          <w:color w:val="333333"/>
          <w:spacing w:val="-15"/>
        </w:rPr>
        <w:t xml:space="preserve"> </w:t>
      </w:r>
      <w:r>
        <w:rPr>
          <w:color w:val="333333"/>
        </w:rPr>
        <w:t>и</w:t>
      </w:r>
      <w:r>
        <w:rPr>
          <w:color w:val="333333"/>
          <w:spacing w:val="-15"/>
        </w:rPr>
        <w:t xml:space="preserve"> </w:t>
      </w:r>
      <w:r>
        <w:rPr>
          <w:color w:val="333333"/>
        </w:rPr>
        <w:t>технических</w:t>
      </w:r>
      <w:r>
        <w:rPr>
          <w:color w:val="333333"/>
          <w:spacing w:val="-15"/>
        </w:rPr>
        <w:t xml:space="preserve"> </w:t>
      </w:r>
      <w:r>
        <w:rPr>
          <w:color w:val="333333"/>
        </w:rPr>
        <w:t>легкоатлетических дисциплинах в соответствии с установленными требованиями к их технике;</w:t>
      </w:r>
    </w:p>
    <w:p w14:paraId="5CFE5BD2">
      <w:pPr>
        <w:pStyle w:val="7"/>
        <w:spacing w:before="1"/>
        <w:ind w:left="141" w:right="285" w:firstLine="708"/>
      </w:pPr>
      <w:r>
        <w:rPr>
          <w:color w:val="333333"/>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14:paraId="64091EE6">
      <w:pPr>
        <w:pStyle w:val="7"/>
        <w:ind w:left="141" w:right="314" w:firstLine="710"/>
      </w:pPr>
      <w:r>
        <w:rPr>
          <w:color w:val="333333"/>
        </w:rPr>
        <w:t>тренироваться</w:t>
      </w:r>
      <w:r>
        <w:rPr>
          <w:color w:val="333333"/>
          <w:spacing w:val="-14"/>
        </w:rPr>
        <w:t xml:space="preserve"> </w:t>
      </w:r>
      <w:r>
        <w:rPr>
          <w:color w:val="333333"/>
        </w:rPr>
        <w:t>в</w:t>
      </w:r>
      <w:r>
        <w:rPr>
          <w:color w:val="333333"/>
          <w:spacing w:val="-11"/>
        </w:rPr>
        <w:t xml:space="preserve"> </w:t>
      </w:r>
      <w:r>
        <w:rPr>
          <w:color w:val="333333"/>
        </w:rPr>
        <w:t>упражнениях</w:t>
      </w:r>
      <w:r>
        <w:rPr>
          <w:color w:val="333333"/>
          <w:spacing w:val="-9"/>
        </w:rPr>
        <w:t xml:space="preserve"> </w:t>
      </w:r>
      <w:r>
        <w:rPr>
          <w:color w:val="333333"/>
        </w:rPr>
        <w:t>общефизической</w:t>
      </w:r>
      <w:r>
        <w:rPr>
          <w:color w:val="333333"/>
          <w:spacing w:val="-10"/>
        </w:rPr>
        <w:t xml:space="preserve"> </w:t>
      </w:r>
      <w:r>
        <w:rPr>
          <w:color w:val="333333"/>
        </w:rPr>
        <w:t>и</w:t>
      </w:r>
      <w:r>
        <w:rPr>
          <w:color w:val="333333"/>
          <w:spacing w:val="-14"/>
        </w:rPr>
        <w:t xml:space="preserve"> </w:t>
      </w:r>
      <w:r>
        <w:rPr>
          <w:color w:val="333333"/>
        </w:rPr>
        <w:t>специальной</w:t>
      </w:r>
      <w:r>
        <w:rPr>
          <w:color w:val="333333"/>
          <w:spacing w:val="-10"/>
        </w:rPr>
        <w:t xml:space="preserve"> </w:t>
      </w:r>
      <w:r>
        <w:rPr>
          <w:color w:val="333333"/>
        </w:rPr>
        <w:t>физической</w:t>
      </w:r>
      <w:r>
        <w:rPr>
          <w:color w:val="333333"/>
          <w:spacing w:val="-11"/>
        </w:rPr>
        <w:t xml:space="preserve"> </w:t>
      </w:r>
      <w:r>
        <w:rPr>
          <w:color w:val="333333"/>
        </w:rPr>
        <w:t>подготовки</w:t>
      </w:r>
      <w:r>
        <w:rPr>
          <w:color w:val="333333"/>
          <w:spacing w:val="-8"/>
        </w:rPr>
        <w:t xml:space="preserve"> </w:t>
      </w:r>
      <w:r>
        <w:rPr>
          <w:color w:val="333333"/>
        </w:rPr>
        <w:t>с учётом индивидуальных и возрастно-половых особенностей;</w:t>
      </w:r>
    </w:p>
    <w:p w14:paraId="25010ADF">
      <w:pPr>
        <w:pStyle w:val="7"/>
        <w:ind w:left="852"/>
      </w:pPr>
      <w:r>
        <w:rPr>
          <w:color w:val="333333"/>
        </w:rPr>
        <w:t>демонстрировать</w:t>
      </w:r>
      <w:r>
        <w:rPr>
          <w:color w:val="333333"/>
          <w:spacing w:val="-10"/>
        </w:rPr>
        <w:t xml:space="preserve"> </w:t>
      </w:r>
      <w:r>
        <w:rPr>
          <w:color w:val="333333"/>
        </w:rPr>
        <w:t>и</w:t>
      </w:r>
      <w:r>
        <w:rPr>
          <w:color w:val="333333"/>
          <w:spacing w:val="-7"/>
        </w:rPr>
        <w:t xml:space="preserve"> </w:t>
      </w:r>
      <w:r>
        <w:rPr>
          <w:color w:val="333333"/>
        </w:rPr>
        <w:t>использовать</w:t>
      </w:r>
      <w:r>
        <w:rPr>
          <w:color w:val="333333"/>
          <w:spacing w:val="-8"/>
        </w:rPr>
        <w:t xml:space="preserve"> </w:t>
      </w:r>
      <w:r>
        <w:rPr>
          <w:color w:val="333333"/>
        </w:rPr>
        <w:t>технические</w:t>
      </w:r>
      <w:r>
        <w:rPr>
          <w:color w:val="333333"/>
          <w:spacing w:val="-9"/>
        </w:rPr>
        <w:t xml:space="preserve"> </w:t>
      </w:r>
      <w:r>
        <w:rPr>
          <w:color w:val="333333"/>
        </w:rPr>
        <w:t>действия</w:t>
      </w:r>
      <w:r>
        <w:rPr>
          <w:color w:val="333333"/>
          <w:spacing w:val="-9"/>
        </w:rPr>
        <w:t xml:space="preserve"> </w:t>
      </w:r>
      <w:r>
        <w:rPr>
          <w:color w:val="333333"/>
        </w:rPr>
        <w:t>спортивных</w:t>
      </w:r>
      <w:r>
        <w:rPr>
          <w:color w:val="333333"/>
          <w:spacing w:val="-6"/>
        </w:rPr>
        <w:t xml:space="preserve"> </w:t>
      </w:r>
      <w:r>
        <w:rPr>
          <w:color w:val="333333"/>
          <w:spacing w:val="-4"/>
        </w:rPr>
        <w:t>игр:</w:t>
      </w:r>
    </w:p>
    <w:p w14:paraId="6EE0BEDC">
      <w:pPr>
        <w:pStyle w:val="7"/>
        <w:ind w:left="141" w:right="283" w:firstLine="708"/>
      </w:pPr>
      <w:r>
        <w:rPr>
          <w:color w:val="333333"/>
        </w:rPr>
        <w:t>баскетбол</w:t>
      </w:r>
      <w:r>
        <w:rPr>
          <w:color w:val="333333"/>
          <w:spacing w:val="-6"/>
        </w:rPr>
        <w:t xml:space="preserve"> </w:t>
      </w:r>
      <w:r>
        <w:rPr>
          <w:color w:val="333333"/>
        </w:rPr>
        <w:t>(передача</w:t>
      </w:r>
      <w:r>
        <w:rPr>
          <w:color w:val="333333"/>
          <w:spacing w:val="-8"/>
        </w:rPr>
        <w:t xml:space="preserve"> </w:t>
      </w:r>
      <w:r>
        <w:rPr>
          <w:color w:val="333333"/>
        </w:rPr>
        <w:t>мяча</w:t>
      </w:r>
      <w:r>
        <w:rPr>
          <w:color w:val="333333"/>
          <w:spacing w:val="-10"/>
        </w:rPr>
        <w:t xml:space="preserve"> </w:t>
      </w:r>
      <w:r>
        <w:rPr>
          <w:color w:val="333333"/>
        </w:rPr>
        <w:t>одной</w:t>
      </w:r>
      <w:r>
        <w:rPr>
          <w:color w:val="333333"/>
          <w:spacing w:val="-8"/>
        </w:rPr>
        <w:t xml:space="preserve"> </w:t>
      </w:r>
      <w:r>
        <w:rPr>
          <w:color w:val="333333"/>
        </w:rPr>
        <w:t>рукой</w:t>
      </w:r>
      <w:r>
        <w:rPr>
          <w:color w:val="333333"/>
          <w:spacing w:val="-5"/>
        </w:rPr>
        <w:t xml:space="preserve"> </w:t>
      </w:r>
      <w:r>
        <w:rPr>
          <w:color w:val="333333"/>
        </w:rPr>
        <w:t>снизу</w:t>
      </w:r>
      <w:r>
        <w:rPr>
          <w:color w:val="333333"/>
          <w:spacing w:val="-14"/>
        </w:rPr>
        <w:t xml:space="preserve"> </w:t>
      </w:r>
      <w:r>
        <w:rPr>
          <w:color w:val="333333"/>
        </w:rPr>
        <w:t>и</w:t>
      </w:r>
      <w:r>
        <w:rPr>
          <w:color w:val="333333"/>
          <w:spacing w:val="-6"/>
        </w:rPr>
        <w:t xml:space="preserve"> </w:t>
      </w:r>
      <w:r>
        <w:rPr>
          <w:color w:val="333333"/>
        </w:rPr>
        <w:t>от</w:t>
      </w:r>
      <w:r>
        <w:rPr>
          <w:color w:val="333333"/>
          <w:spacing w:val="-9"/>
        </w:rPr>
        <w:t xml:space="preserve"> </w:t>
      </w:r>
      <w:r>
        <w:rPr>
          <w:color w:val="333333"/>
        </w:rPr>
        <w:t>плеча,</w:t>
      </w:r>
      <w:r>
        <w:rPr>
          <w:color w:val="333333"/>
          <w:spacing w:val="-6"/>
        </w:rPr>
        <w:t xml:space="preserve"> </w:t>
      </w:r>
      <w:r>
        <w:rPr>
          <w:color w:val="333333"/>
        </w:rPr>
        <w:t>бросок</w:t>
      </w:r>
      <w:r>
        <w:rPr>
          <w:color w:val="333333"/>
          <w:spacing w:val="-9"/>
        </w:rPr>
        <w:t xml:space="preserve"> </w:t>
      </w:r>
      <w:r>
        <w:rPr>
          <w:color w:val="333333"/>
        </w:rPr>
        <w:t>в</w:t>
      </w:r>
      <w:r>
        <w:rPr>
          <w:color w:val="333333"/>
          <w:spacing w:val="-8"/>
        </w:rPr>
        <w:t xml:space="preserve"> </w:t>
      </w:r>
      <w:r>
        <w:rPr>
          <w:color w:val="333333"/>
        </w:rPr>
        <w:t>корзину</w:t>
      </w:r>
      <w:r>
        <w:rPr>
          <w:color w:val="333333"/>
          <w:spacing w:val="-15"/>
        </w:rPr>
        <w:t xml:space="preserve"> </w:t>
      </w:r>
      <w:r>
        <w:rPr>
          <w:color w:val="333333"/>
        </w:rPr>
        <w:t>двумя</w:t>
      </w:r>
      <w:r>
        <w:rPr>
          <w:color w:val="333333"/>
          <w:spacing w:val="-9"/>
        </w:rPr>
        <w:t xml:space="preserve"> </w:t>
      </w:r>
      <w:r>
        <w:rPr>
          <w:color w:val="333333"/>
        </w:rPr>
        <w:t>и</w:t>
      </w:r>
      <w:r>
        <w:rPr>
          <w:color w:val="333333"/>
          <w:spacing w:val="-9"/>
        </w:rPr>
        <w:t xml:space="preserve"> </w:t>
      </w:r>
      <w:r>
        <w:rPr>
          <w:color w:val="333333"/>
        </w:rPr>
        <w:t>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14:paraId="36D50037">
      <w:pPr>
        <w:pStyle w:val="7"/>
        <w:spacing w:before="1"/>
        <w:ind w:left="852"/>
      </w:pPr>
      <w:r>
        <w:rPr>
          <w:color w:val="333333"/>
        </w:rPr>
        <w:t>волейбол</w:t>
      </w:r>
      <w:r>
        <w:rPr>
          <w:color w:val="333333"/>
          <w:spacing w:val="4"/>
        </w:rPr>
        <w:t xml:space="preserve"> </w:t>
      </w:r>
      <w:r>
        <w:rPr>
          <w:color w:val="333333"/>
        </w:rPr>
        <w:t>(прямой</w:t>
      </w:r>
      <w:r>
        <w:rPr>
          <w:color w:val="333333"/>
          <w:spacing w:val="9"/>
        </w:rPr>
        <w:t xml:space="preserve"> </w:t>
      </w:r>
      <w:r>
        <w:rPr>
          <w:color w:val="333333"/>
        </w:rPr>
        <w:t>нападающий</w:t>
      </w:r>
      <w:r>
        <w:rPr>
          <w:color w:val="333333"/>
          <w:spacing w:val="11"/>
        </w:rPr>
        <w:t xml:space="preserve"> </w:t>
      </w:r>
      <w:r>
        <w:rPr>
          <w:color w:val="333333"/>
        </w:rPr>
        <w:t>удар</w:t>
      </w:r>
      <w:r>
        <w:rPr>
          <w:color w:val="333333"/>
          <w:spacing w:val="13"/>
        </w:rPr>
        <w:t xml:space="preserve"> </w:t>
      </w:r>
      <w:r>
        <w:rPr>
          <w:color w:val="333333"/>
        </w:rPr>
        <w:t>и</w:t>
      </w:r>
      <w:r>
        <w:rPr>
          <w:color w:val="333333"/>
          <w:spacing w:val="6"/>
        </w:rPr>
        <w:t xml:space="preserve"> </w:t>
      </w:r>
      <w:r>
        <w:rPr>
          <w:color w:val="333333"/>
        </w:rPr>
        <w:t>индивидуальное</w:t>
      </w:r>
      <w:r>
        <w:rPr>
          <w:color w:val="333333"/>
          <w:spacing w:val="10"/>
        </w:rPr>
        <w:t xml:space="preserve"> </w:t>
      </w:r>
      <w:r>
        <w:rPr>
          <w:color w:val="333333"/>
        </w:rPr>
        <w:t>блокирование</w:t>
      </w:r>
      <w:r>
        <w:rPr>
          <w:color w:val="333333"/>
          <w:spacing w:val="7"/>
        </w:rPr>
        <w:t xml:space="preserve"> </w:t>
      </w:r>
      <w:r>
        <w:rPr>
          <w:color w:val="333333"/>
        </w:rPr>
        <w:t>мяча</w:t>
      </w:r>
      <w:r>
        <w:rPr>
          <w:color w:val="333333"/>
          <w:spacing w:val="8"/>
        </w:rPr>
        <w:t xml:space="preserve"> </w:t>
      </w:r>
      <w:r>
        <w:rPr>
          <w:color w:val="333333"/>
        </w:rPr>
        <w:t>в</w:t>
      </w:r>
      <w:r>
        <w:rPr>
          <w:color w:val="333333"/>
          <w:spacing w:val="7"/>
        </w:rPr>
        <w:t xml:space="preserve"> </w:t>
      </w:r>
      <w:r>
        <w:rPr>
          <w:color w:val="333333"/>
        </w:rPr>
        <w:t>прыжке</w:t>
      </w:r>
      <w:r>
        <w:rPr>
          <w:color w:val="333333"/>
          <w:spacing w:val="8"/>
        </w:rPr>
        <w:t xml:space="preserve"> </w:t>
      </w:r>
      <w:r>
        <w:rPr>
          <w:color w:val="333333"/>
          <w:spacing w:val="-10"/>
        </w:rPr>
        <w:t>с</w:t>
      </w:r>
    </w:p>
    <w:p w14:paraId="00C3909F">
      <w:pPr>
        <w:pStyle w:val="7"/>
        <w:spacing w:after="0"/>
        <w:sectPr>
          <w:pgSz w:w="11920" w:h="16850"/>
          <w:pgMar w:top="1080" w:right="566" w:bottom="280" w:left="1133" w:header="720" w:footer="720" w:gutter="0"/>
          <w:cols w:space="720" w:num="1"/>
        </w:sectPr>
      </w:pPr>
    </w:p>
    <w:p w14:paraId="0F02BD7C">
      <w:pPr>
        <w:pStyle w:val="7"/>
        <w:spacing w:before="70"/>
        <w:ind w:left="141" w:right="332"/>
        <w:jc w:val="left"/>
      </w:pPr>
      <w:r>
        <w:rPr>
          <w:color w:val="333333"/>
        </w:rPr>
        <w:t>места,</w:t>
      </w:r>
      <w:r>
        <w:rPr>
          <w:color w:val="333333"/>
          <w:spacing w:val="-3"/>
        </w:rPr>
        <w:t xml:space="preserve"> </w:t>
      </w:r>
      <w:r>
        <w:rPr>
          <w:color w:val="333333"/>
        </w:rPr>
        <w:t>тактические</w:t>
      </w:r>
      <w:r>
        <w:rPr>
          <w:color w:val="333333"/>
          <w:spacing w:val="-4"/>
        </w:rPr>
        <w:t xml:space="preserve"> </w:t>
      </w:r>
      <w:r>
        <w:rPr>
          <w:color w:val="333333"/>
        </w:rPr>
        <w:t>действия</w:t>
      </w:r>
      <w:r>
        <w:rPr>
          <w:color w:val="333333"/>
          <w:spacing w:val="-3"/>
        </w:rPr>
        <w:t xml:space="preserve"> </w:t>
      </w:r>
      <w:r>
        <w:rPr>
          <w:color w:val="333333"/>
        </w:rPr>
        <w:t>в</w:t>
      </w:r>
      <w:r>
        <w:rPr>
          <w:color w:val="333333"/>
          <w:spacing w:val="-4"/>
        </w:rPr>
        <w:t xml:space="preserve"> </w:t>
      </w:r>
      <w:r>
        <w:rPr>
          <w:color w:val="333333"/>
        </w:rPr>
        <w:t>защите</w:t>
      </w:r>
      <w:r>
        <w:rPr>
          <w:color w:val="333333"/>
          <w:spacing w:val="-4"/>
        </w:rPr>
        <w:t xml:space="preserve"> </w:t>
      </w:r>
      <w:r>
        <w:rPr>
          <w:color w:val="333333"/>
        </w:rPr>
        <w:t>и</w:t>
      </w:r>
      <w:r>
        <w:rPr>
          <w:color w:val="333333"/>
          <w:spacing w:val="-3"/>
        </w:rPr>
        <w:t xml:space="preserve"> </w:t>
      </w:r>
      <w:r>
        <w:rPr>
          <w:color w:val="333333"/>
        </w:rPr>
        <w:t>нападении,</w:t>
      </w:r>
      <w:r>
        <w:rPr>
          <w:color w:val="333333"/>
          <w:spacing w:val="-6"/>
        </w:rPr>
        <w:t xml:space="preserve"> </w:t>
      </w:r>
      <w:r>
        <w:rPr>
          <w:color w:val="333333"/>
        </w:rPr>
        <w:t>использование</w:t>
      </w:r>
      <w:r>
        <w:rPr>
          <w:color w:val="333333"/>
          <w:spacing w:val="-4"/>
        </w:rPr>
        <w:t xml:space="preserve"> </w:t>
      </w:r>
      <w:r>
        <w:rPr>
          <w:color w:val="333333"/>
        </w:rPr>
        <w:t>разученных</w:t>
      </w:r>
      <w:r>
        <w:rPr>
          <w:color w:val="333333"/>
          <w:spacing w:val="-2"/>
        </w:rPr>
        <w:t xml:space="preserve"> </w:t>
      </w:r>
      <w:r>
        <w:rPr>
          <w:color w:val="333333"/>
        </w:rPr>
        <w:t>технических</w:t>
      </w:r>
      <w:r>
        <w:rPr>
          <w:color w:val="333333"/>
          <w:spacing w:val="-4"/>
        </w:rPr>
        <w:t xml:space="preserve"> </w:t>
      </w:r>
      <w:r>
        <w:rPr>
          <w:color w:val="333333"/>
        </w:rPr>
        <w:t>и тактических действий в условиях игровой деятельности);</w:t>
      </w:r>
    </w:p>
    <w:p w14:paraId="0C87EE9A">
      <w:pPr>
        <w:pStyle w:val="7"/>
        <w:ind w:left="852" w:right="332"/>
        <w:jc w:val="left"/>
      </w:pPr>
      <w:r>
        <w:t>бадминтон.</w:t>
      </w:r>
      <w:r>
        <w:rPr>
          <w:spacing w:val="-4"/>
        </w:rPr>
        <w:t xml:space="preserve"> </w:t>
      </w:r>
      <w:r>
        <w:t>Хват</w:t>
      </w:r>
      <w:r>
        <w:rPr>
          <w:spacing w:val="-6"/>
        </w:rPr>
        <w:t xml:space="preserve"> </w:t>
      </w:r>
      <w:r>
        <w:t>ракетки.</w:t>
      </w:r>
      <w:r>
        <w:rPr>
          <w:spacing w:val="-5"/>
        </w:rPr>
        <w:t xml:space="preserve"> </w:t>
      </w:r>
      <w:r>
        <w:t>Стойка</w:t>
      </w:r>
      <w:r>
        <w:rPr>
          <w:spacing w:val="-8"/>
        </w:rPr>
        <w:t xml:space="preserve"> </w:t>
      </w:r>
      <w:r>
        <w:t>игрока.</w:t>
      </w:r>
      <w:r>
        <w:rPr>
          <w:spacing w:val="-6"/>
        </w:rPr>
        <w:t xml:space="preserve"> </w:t>
      </w:r>
      <w:r>
        <w:t>Жонглирование</w:t>
      </w:r>
      <w:r>
        <w:rPr>
          <w:spacing w:val="-5"/>
        </w:rPr>
        <w:t xml:space="preserve"> </w:t>
      </w:r>
      <w:r>
        <w:t>открытой</w:t>
      </w:r>
      <w:r>
        <w:rPr>
          <w:spacing w:val="-7"/>
        </w:rPr>
        <w:t xml:space="preserve"> </w:t>
      </w:r>
      <w:r>
        <w:t>и</w:t>
      </w:r>
      <w:r>
        <w:rPr>
          <w:spacing w:val="-7"/>
        </w:rPr>
        <w:t xml:space="preserve"> </w:t>
      </w:r>
      <w:r>
        <w:t xml:space="preserve">закрытой </w:t>
      </w:r>
      <w:r>
        <w:rPr>
          <w:spacing w:val="-2"/>
        </w:rPr>
        <w:t>стороной.</w:t>
      </w:r>
    </w:p>
    <w:p w14:paraId="6F46C922">
      <w:pPr>
        <w:pStyle w:val="7"/>
        <w:spacing w:before="1"/>
        <w:ind w:left="141"/>
        <w:jc w:val="left"/>
      </w:pPr>
      <w:r>
        <w:t>Удары</w:t>
      </w:r>
      <w:r>
        <w:rPr>
          <w:spacing w:val="-7"/>
        </w:rPr>
        <w:t xml:space="preserve"> </w:t>
      </w:r>
      <w:r>
        <w:t>справа</w:t>
      </w:r>
      <w:r>
        <w:rPr>
          <w:spacing w:val="-4"/>
        </w:rPr>
        <w:t xml:space="preserve"> </w:t>
      </w:r>
      <w:r>
        <w:t>и</w:t>
      </w:r>
      <w:r>
        <w:rPr>
          <w:spacing w:val="-1"/>
        </w:rPr>
        <w:t xml:space="preserve"> </w:t>
      </w:r>
      <w:r>
        <w:t>слева. Подача</w:t>
      </w:r>
      <w:r>
        <w:rPr>
          <w:spacing w:val="-4"/>
        </w:rPr>
        <w:t xml:space="preserve"> </w:t>
      </w:r>
      <w:r>
        <w:t>на</w:t>
      </w:r>
      <w:r>
        <w:rPr>
          <w:spacing w:val="-3"/>
        </w:rPr>
        <w:t xml:space="preserve"> </w:t>
      </w:r>
      <w:r>
        <w:t>технику.</w:t>
      </w:r>
      <w:r>
        <w:rPr>
          <w:spacing w:val="-10"/>
        </w:rPr>
        <w:t xml:space="preserve"> </w:t>
      </w:r>
      <w:r>
        <w:t>Тактика</w:t>
      </w:r>
      <w:r>
        <w:rPr>
          <w:spacing w:val="3"/>
        </w:rPr>
        <w:t xml:space="preserve"> </w:t>
      </w:r>
      <w:r>
        <w:t>игры.</w:t>
      </w:r>
      <w:r>
        <w:rPr>
          <w:spacing w:val="-5"/>
        </w:rPr>
        <w:t xml:space="preserve"> </w:t>
      </w:r>
      <w:r>
        <w:t>Овладение</w:t>
      </w:r>
      <w:r>
        <w:rPr>
          <w:spacing w:val="7"/>
        </w:rPr>
        <w:t xml:space="preserve"> </w:t>
      </w:r>
      <w:r>
        <w:rPr>
          <w:spacing w:val="-2"/>
        </w:rPr>
        <w:t>игрой</w:t>
      </w:r>
    </w:p>
    <w:p w14:paraId="3D6E26D2">
      <w:pPr>
        <w:spacing w:before="0"/>
        <w:ind w:left="852" w:right="0" w:firstLine="0"/>
        <w:jc w:val="left"/>
        <w:rPr>
          <w:sz w:val="24"/>
        </w:rPr>
      </w:pPr>
      <w:r>
        <w:rPr>
          <w:i/>
          <w:sz w:val="24"/>
        </w:rPr>
        <w:t>Русская</w:t>
      </w:r>
      <w:r>
        <w:rPr>
          <w:i/>
          <w:spacing w:val="-8"/>
          <w:sz w:val="24"/>
        </w:rPr>
        <w:t xml:space="preserve"> </w:t>
      </w:r>
      <w:r>
        <w:rPr>
          <w:i/>
          <w:sz w:val="24"/>
        </w:rPr>
        <w:t>лапта</w:t>
      </w:r>
      <w:r>
        <w:rPr>
          <w:i/>
          <w:spacing w:val="-4"/>
          <w:sz w:val="24"/>
        </w:rPr>
        <w:t xml:space="preserve"> </w:t>
      </w:r>
      <w:r>
        <w:rPr>
          <w:i/>
          <w:sz w:val="24"/>
        </w:rPr>
        <w:t>(</w:t>
      </w:r>
      <w:r>
        <w:rPr>
          <w:sz w:val="24"/>
        </w:rPr>
        <w:t>правила</w:t>
      </w:r>
      <w:r>
        <w:rPr>
          <w:spacing w:val="-7"/>
          <w:sz w:val="24"/>
        </w:rPr>
        <w:t xml:space="preserve"> </w:t>
      </w:r>
      <w:r>
        <w:rPr>
          <w:sz w:val="24"/>
        </w:rPr>
        <w:t>игры,</w:t>
      </w:r>
      <w:r>
        <w:rPr>
          <w:spacing w:val="-7"/>
          <w:sz w:val="24"/>
        </w:rPr>
        <w:t xml:space="preserve"> </w:t>
      </w:r>
      <w:r>
        <w:rPr>
          <w:sz w:val="24"/>
        </w:rPr>
        <w:t>техника</w:t>
      </w:r>
      <w:r>
        <w:rPr>
          <w:spacing w:val="-3"/>
          <w:sz w:val="24"/>
        </w:rPr>
        <w:t xml:space="preserve"> </w:t>
      </w:r>
      <w:r>
        <w:rPr>
          <w:sz w:val="24"/>
        </w:rPr>
        <w:t>игры,</w:t>
      </w:r>
      <w:r>
        <w:rPr>
          <w:spacing w:val="-7"/>
          <w:sz w:val="24"/>
        </w:rPr>
        <w:t xml:space="preserve"> </w:t>
      </w:r>
      <w:r>
        <w:rPr>
          <w:sz w:val="24"/>
        </w:rPr>
        <w:t>тактика</w:t>
      </w:r>
      <w:r>
        <w:rPr>
          <w:spacing w:val="-4"/>
          <w:sz w:val="24"/>
        </w:rPr>
        <w:t xml:space="preserve"> </w:t>
      </w:r>
      <w:r>
        <w:rPr>
          <w:spacing w:val="-2"/>
          <w:sz w:val="24"/>
        </w:rPr>
        <w:t>игры)</w:t>
      </w:r>
    </w:p>
    <w:p w14:paraId="16699D5D">
      <w:pPr>
        <w:pStyle w:val="7"/>
        <w:spacing w:before="4"/>
        <w:ind w:left="0"/>
        <w:jc w:val="left"/>
      </w:pPr>
    </w:p>
    <w:p w14:paraId="51625DB8">
      <w:pPr>
        <w:pStyle w:val="2"/>
        <w:numPr>
          <w:ilvl w:val="0"/>
          <w:numId w:val="41"/>
        </w:numPr>
        <w:tabs>
          <w:tab w:val="left" w:pos="321"/>
        </w:tabs>
        <w:spacing w:before="0" w:after="0" w:line="274" w:lineRule="exact"/>
        <w:ind w:left="321" w:right="0" w:hanging="180"/>
        <w:jc w:val="left"/>
      </w:pPr>
      <w:r>
        <w:rPr>
          <w:color w:val="333333"/>
          <w:spacing w:val="-2"/>
        </w:rPr>
        <w:t>КЛАСС</w:t>
      </w:r>
    </w:p>
    <w:p w14:paraId="5B33DB83">
      <w:pPr>
        <w:spacing w:before="0" w:line="274" w:lineRule="exact"/>
        <w:ind w:left="141" w:right="0" w:firstLine="0"/>
        <w:jc w:val="both"/>
        <w:rPr>
          <w:sz w:val="24"/>
        </w:rPr>
      </w:pPr>
      <w:r>
        <w:rPr>
          <w:color w:val="333333"/>
          <w:sz w:val="24"/>
        </w:rPr>
        <w:t>К</w:t>
      </w:r>
      <w:r>
        <w:rPr>
          <w:color w:val="333333"/>
          <w:spacing w:val="-4"/>
          <w:sz w:val="24"/>
        </w:rPr>
        <w:t xml:space="preserve"> </w:t>
      </w:r>
      <w:r>
        <w:rPr>
          <w:color w:val="333333"/>
          <w:sz w:val="24"/>
        </w:rPr>
        <w:t>концу</w:t>
      </w:r>
      <w:r>
        <w:rPr>
          <w:color w:val="333333"/>
          <w:spacing w:val="-10"/>
          <w:sz w:val="24"/>
        </w:rPr>
        <w:t xml:space="preserve"> </w:t>
      </w:r>
      <w:r>
        <w:rPr>
          <w:color w:val="333333"/>
          <w:sz w:val="24"/>
        </w:rPr>
        <w:t>обучения</w:t>
      </w:r>
      <w:r>
        <w:rPr>
          <w:color w:val="333333"/>
          <w:spacing w:val="-3"/>
          <w:sz w:val="24"/>
        </w:rPr>
        <w:t xml:space="preserve"> </w:t>
      </w:r>
      <w:r>
        <w:rPr>
          <w:b/>
          <w:i/>
          <w:color w:val="333333"/>
          <w:sz w:val="24"/>
        </w:rPr>
        <w:t>в</w:t>
      </w:r>
      <w:r>
        <w:rPr>
          <w:b/>
          <w:i/>
          <w:color w:val="333333"/>
          <w:spacing w:val="-1"/>
          <w:sz w:val="24"/>
        </w:rPr>
        <w:t xml:space="preserve"> </w:t>
      </w:r>
      <w:r>
        <w:rPr>
          <w:b/>
          <w:i/>
          <w:color w:val="333333"/>
          <w:sz w:val="24"/>
        </w:rPr>
        <w:t>9</w:t>
      </w:r>
      <w:r>
        <w:rPr>
          <w:b/>
          <w:i/>
          <w:color w:val="333333"/>
          <w:spacing w:val="-4"/>
          <w:sz w:val="24"/>
        </w:rPr>
        <w:t xml:space="preserve"> </w:t>
      </w:r>
      <w:r>
        <w:rPr>
          <w:b/>
          <w:i/>
          <w:color w:val="333333"/>
          <w:sz w:val="24"/>
        </w:rPr>
        <w:t>классе</w:t>
      </w:r>
      <w:r>
        <w:rPr>
          <w:b/>
          <w:i/>
          <w:color w:val="333333"/>
          <w:spacing w:val="-5"/>
          <w:sz w:val="24"/>
        </w:rPr>
        <w:t xml:space="preserve"> </w:t>
      </w:r>
      <w:r>
        <w:rPr>
          <w:color w:val="333333"/>
          <w:sz w:val="24"/>
        </w:rPr>
        <w:t>обучающийся</w:t>
      </w:r>
      <w:r>
        <w:rPr>
          <w:color w:val="333333"/>
          <w:spacing w:val="-2"/>
          <w:sz w:val="24"/>
        </w:rPr>
        <w:t xml:space="preserve"> научится:</w:t>
      </w:r>
    </w:p>
    <w:p w14:paraId="7FFC42F2">
      <w:pPr>
        <w:pStyle w:val="7"/>
        <w:ind w:left="141" w:right="286" w:firstLine="708"/>
      </w:pPr>
      <w:r>
        <w:rPr>
          <w:color w:val="333333"/>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14:paraId="09B1B88D">
      <w:pPr>
        <w:pStyle w:val="7"/>
        <w:ind w:left="141" w:right="282" w:firstLine="708"/>
      </w:pPr>
      <w:r>
        <w:rPr>
          <w:color w:val="333333"/>
        </w:rPr>
        <w:t>понимать</w:t>
      </w:r>
      <w:r>
        <w:rPr>
          <w:color w:val="333333"/>
          <w:spacing w:val="-3"/>
        </w:rPr>
        <w:t xml:space="preserve"> </w:t>
      </w:r>
      <w:r>
        <w:rPr>
          <w:color w:val="333333"/>
        </w:rPr>
        <w:t>пользу</w:t>
      </w:r>
      <w:r>
        <w:rPr>
          <w:color w:val="333333"/>
          <w:spacing w:val="-9"/>
        </w:rPr>
        <w:t xml:space="preserve"> </w:t>
      </w:r>
      <w:r>
        <w:rPr>
          <w:color w:val="333333"/>
        </w:rPr>
        <w:t>туристских подходов</w:t>
      </w:r>
      <w:r>
        <w:rPr>
          <w:color w:val="333333"/>
          <w:spacing w:val="-4"/>
        </w:rPr>
        <w:t xml:space="preserve"> </w:t>
      </w:r>
      <w:r>
        <w:rPr>
          <w:color w:val="333333"/>
        </w:rPr>
        <w:t>как</w:t>
      </w:r>
      <w:r>
        <w:rPr>
          <w:color w:val="333333"/>
          <w:spacing w:val="-1"/>
        </w:rPr>
        <w:t xml:space="preserve"> </w:t>
      </w:r>
      <w:r>
        <w:rPr>
          <w:color w:val="333333"/>
        </w:rPr>
        <w:t>формы</w:t>
      </w:r>
      <w:r>
        <w:rPr>
          <w:color w:val="333333"/>
          <w:spacing w:val="-3"/>
        </w:rPr>
        <w:t xml:space="preserve"> </w:t>
      </w:r>
      <w:r>
        <w:rPr>
          <w:color w:val="333333"/>
        </w:rPr>
        <w:t>организации</w:t>
      </w:r>
      <w:r>
        <w:rPr>
          <w:color w:val="333333"/>
          <w:spacing w:val="-1"/>
        </w:rPr>
        <w:t xml:space="preserve"> </w:t>
      </w:r>
      <w:r>
        <w:rPr>
          <w:color w:val="333333"/>
        </w:rPr>
        <w:t>здорового</w:t>
      </w:r>
      <w:r>
        <w:rPr>
          <w:color w:val="333333"/>
          <w:spacing w:val="-3"/>
        </w:rPr>
        <w:t xml:space="preserve"> </w:t>
      </w:r>
      <w:r>
        <w:rPr>
          <w:color w:val="333333"/>
        </w:rPr>
        <w:t>образа</w:t>
      </w:r>
      <w:r>
        <w:rPr>
          <w:color w:val="333333"/>
          <w:spacing w:val="-3"/>
        </w:rPr>
        <w:t xml:space="preserve"> </w:t>
      </w:r>
      <w:r>
        <w:rPr>
          <w:color w:val="333333"/>
        </w:rPr>
        <w:t>жизни, выполнять</w:t>
      </w:r>
      <w:r>
        <w:rPr>
          <w:color w:val="333333"/>
          <w:spacing w:val="-2"/>
        </w:rPr>
        <w:t xml:space="preserve"> </w:t>
      </w:r>
      <w:r>
        <w:rPr>
          <w:color w:val="333333"/>
        </w:rPr>
        <w:t>правила</w:t>
      </w:r>
      <w:r>
        <w:rPr>
          <w:color w:val="333333"/>
          <w:spacing w:val="-3"/>
        </w:rPr>
        <w:t xml:space="preserve"> </w:t>
      </w:r>
      <w:r>
        <w:rPr>
          <w:color w:val="333333"/>
        </w:rPr>
        <w:t>подготовки</w:t>
      </w:r>
      <w:r>
        <w:rPr>
          <w:color w:val="333333"/>
          <w:spacing w:val="-1"/>
        </w:rPr>
        <w:t xml:space="preserve"> </w:t>
      </w:r>
      <w:r>
        <w:rPr>
          <w:color w:val="333333"/>
        </w:rPr>
        <w:t>к</w:t>
      </w:r>
      <w:r>
        <w:rPr>
          <w:color w:val="333333"/>
          <w:spacing w:val="-2"/>
        </w:rPr>
        <w:t xml:space="preserve"> </w:t>
      </w:r>
      <w:r>
        <w:rPr>
          <w:color w:val="333333"/>
        </w:rPr>
        <w:t>пешим</w:t>
      </w:r>
      <w:r>
        <w:rPr>
          <w:color w:val="333333"/>
          <w:spacing w:val="-1"/>
        </w:rPr>
        <w:t xml:space="preserve"> </w:t>
      </w:r>
      <w:r>
        <w:rPr>
          <w:color w:val="333333"/>
        </w:rPr>
        <w:t>походам,</w:t>
      </w:r>
      <w:r>
        <w:rPr>
          <w:color w:val="333333"/>
          <w:spacing w:val="-1"/>
        </w:rPr>
        <w:t xml:space="preserve"> </w:t>
      </w:r>
      <w:r>
        <w:rPr>
          <w:color w:val="333333"/>
        </w:rPr>
        <w:t>требования</w:t>
      </w:r>
      <w:r>
        <w:rPr>
          <w:color w:val="333333"/>
          <w:spacing w:val="-2"/>
        </w:rPr>
        <w:t xml:space="preserve"> </w:t>
      </w:r>
      <w:r>
        <w:rPr>
          <w:color w:val="333333"/>
        </w:rPr>
        <w:t>безопасности</w:t>
      </w:r>
      <w:r>
        <w:rPr>
          <w:color w:val="333333"/>
          <w:spacing w:val="-1"/>
        </w:rPr>
        <w:t xml:space="preserve"> </w:t>
      </w:r>
      <w:r>
        <w:rPr>
          <w:color w:val="333333"/>
        </w:rPr>
        <w:t>при</w:t>
      </w:r>
      <w:r>
        <w:rPr>
          <w:color w:val="333333"/>
          <w:spacing w:val="-2"/>
        </w:rPr>
        <w:t xml:space="preserve"> </w:t>
      </w:r>
      <w:r>
        <w:rPr>
          <w:color w:val="333333"/>
        </w:rPr>
        <w:t>передвижении и организации бивуака;</w:t>
      </w:r>
    </w:p>
    <w:p w14:paraId="7431DD56">
      <w:pPr>
        <w:pStyle w:val="7"/>
        <w:spacing w:before="1"/>
        <w:ind w:left="852"/>
      </w:pPr>
      <w:r>
        <w:rPr>
          <w:color w:val="333333"/>
        </w:rPr>
        <w:t>объяснять</w:t>
      </w:r>
      <w:r>
        <w:rPr>
          <w:color w:val="333333"/>
          <w:spacing w:val="-17"/>
        </w:rPr>
        <w:t xml:space="preserve"> </w:t>
      </w:r>
      <w:r>
        <w:rPr>
          <w:color w:val="333333"/>
        </w:rPr>
        <w:t>понятие</w:t>
      </w:r>
      <w:r>
        <w:rPr>
          <w:color w:val="333333"/>
          <w:spacing w:val="-11"/>
        </w:rPr>
        <w:t xml:space="preserve"> </w:t>
      </w:r>
      <w:r>
        <w:rPr>
          <w:color w:val="333333"/>
        </w:rPr>
        <w:t>«профессионально-прикладная</w:t>
      </w:r>
      <w:r>
        <w:rPr>
          <w:color w:val="333333"/>
          <w:spacing w:val="-14"/>
        </w:rPr>
        <w:t xml:space="preserve"> </w:t>
      </w:r>
      <w:r>
        <w:rPr>
          <w:color w:val="333333"/>
        </w:rPr>
        <w:t>физическая</w:t>
      </w:r>
      <w:r>
        <w:rPr>
          <w:color w:val="333333"/>
          <w:spacing w:val="-13"/>
        </w:rPr>
        <w:t xml:space="preserve"> </w:t>
      </w:r>
      <w:r>
        <w:rPr>
          <w:color w:val="333333"/>
          <w:spacing w:val="-2"/>
        </w:rPr>
        <w:t>культура»;</w:t>
      </w:r>
    </w:p>
    <w:p w14:paraId="6392B540">
      <w:pPr>
        <w:pStyle w:val="7"/>
        <w:ind w:left="141" w:right="283" w:firstLine="708"/>
      </w:pPr>
      <w:r>
        <w:rPr>
          <w:color w:val="333333"/>
        </w:rPr>
        <w:t>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14:paraId="17558F13">
      <w:pPr>
        <w:pStyle w:val="7"/>
        <w:ind w:left="189" w:right="281" w:firstLine="743"/>
        <w:jc w:val="right"/>
      </w:pPr>
      <w:r>
        <w:rPr>
          <w:color w:val="333333"/>
        </w:rPr>
        <w:t>использовать</w:t>
      </w:r>
      <w:r>
        <w:rPr>
          <w:color w:val="333333"/>
          <w:spacing w:val="40"/>
        </w:rPr>
        <w:t xml:space="preserve"> </w:t>
      </w:r>
      <w:r>
        <w:rPr>
          <w:color w:val="333333"/>
        </w:rPr>
        <w:t>приёмы</w:t>
      </w:r>
      <w:r>
        <w:rPr>
          <w:color w:val="333333"/>
          <w:spacing w:val="37"/>
        </w:rPr>
        <w:t xml:space="preserve"> </w:t>
      </w:r>
      <w:r>
        <w:rPr>
          <w:color w:val="333333"/>
        </w:rPr>
        <w:t>массажа</w:t>
      </w:r>
      <w:r>
        <w:rPr>
          <w:color w:val="333333"/>
          <w:spacing w:val="36"/>
        </w:rPr>
        <w:t xml:space="preserve"> </w:t>
      </w:r>
      <w:r>
        <w:rPr>
          <w:color w:val="333333"/>
        </w:rPr>
        <w:t>и</w:t>
      </w:r>
      <w:r>
        <w:rPr>
          <w:color w:val="333333"/>
          <w:spacing w:val="39"/>
        </w:rPr>
        <w:t xml:space="preserve"> </w:t>
      </w:r>
      <w:r>
        <w:rPr>
          <w:color w:val="333333"/>
        </w:rPr>
        <w:t>применять</w:t>
      </w:r>
      <w:r>
        <w:rPr>
          <w:color w:val="333333"/>
          <w:spacing w:val="34"/>
        </w:rPr>
        <w:t xml:space="preserve"> </w:t>
      </w:r>
      <w:r>
        <w:rPr>
          <w:color w:val="333333"/>
        </w:rPr>
        <w:t>их</w:t>
      </w:r>
      <w:r>
        <w:rPr>
          <w:color w:val="333333"/>
          <w:spacing w:val="37"/>
        </w:rPr>
        <w:t xml:space="preserve"> </w:t>
      </w:r>
      <w:r>
        <w:rPr>
          <w:color w:val="333333"/>
        </w:rPr>
        <w:t>в</w:t>
      </w:r>
      <w:r>
        <w:rPr>
          <w:color w:val="333333"/>
          <w:spacing w:val="37"/>
        </w:rPr>
        <w:t xml:space="preserve"> </w:t>
      </w:r>
      <w:r>
        <w:rPr>
          <w:color w:val="333333"/>
        </w:rPr>
        <w:t>процессе</w:t>
      </w:r>
      <w:r>
        <w:rPr>
          <w:color w:val="333333"/>
          <w:spacing w:val="37"/>
        </w:rPr>
        <w:t xml:space="preserve"> </w:t>
      </w:r>
      <w:r>
        <w:rPr>
          <w:color w:val="333333"/>
        </w:rPr>
        <w:t>самостоятельных</w:t>
      </w:r>
      <w:r>
        <w:rPr>
          <w:color w:val="333333"/>
          <w:spacing w:val="39"/>
        </w:rPr>
        <w:t xml:space="preserve"> </w:t>
      </w:r>
      <w:r>
        <w:rPr>
          <w:color w:val="333333"/>
        </w:rPr>
        <w:t>занятий физической</w:t>
      </w:r>
      <w:r>
        <w:rPr>
          <w:color w:val="333333"/>
          <w:spacing w:val="-15"/>
        </w:rPr>
        <w:t xml:space="preserve"> </w:t>
      </w:r>
      <w:r>
        <w:rPr>
          <w:color w:val="333333"/>
        </w:rPr>
        <w:t>культурой</w:t>
      </w:r>
      <w:r>
        <w:rPr>
          <w:color w:val="333333"/>
          <w:spacing w:val="-15"/>
        </w:rPr>
        <w:t xml:space="preserve"> </w:t>
      </w:r>
      <w:r>
        <w:rPr>
          <w:color w:val="333333"/>
        </w:rPr>
        <w:t>и</w:t>
      </w:r>
      <w:r>
        <w:rPr>
          <w:color w:val="333333"/>
          <w:spacing w:val="-15"/>
        </w:rPr>
        <w:t xml:space="preserve"> </w:t>
      </w:r>
      <w:r>
        <w:rPr>
          <w:color w:val="333333"/>
        </w:rPr>
        <w:t>спортом,</w:t>
      </w:r>
      <w:r>
        <w:rPr>
          <w:color w:val="333333"/>
          <w:spacing w:val="-15"/>
        </w:rPr>
        <w:t xml:space="preserve"> </w:t>
      </w:r>
      <w:r>
        <w:rPr>
          <w:color w:val="333333"/>
        </w:rPr>
        <w:t>выполнять</w:t>
      </w:r>
      <w:r>
        <w:rPr>
          <w:color w:val="333333"/>
          <w:spacing w:val="-15"/>
        </w:rPr>
        <w:t xml:space="preserve"> </w:t>
      </w:r>
      <w:r>
        <w:rPr>
          <w:color w:val="333333"/>
        </w:rPr>
        <w:t>гигиенические</w:t>
      </w:r>
      <w:r>
        <w:rPr>
          <w:color w:val="333333"/>
          <w:spacing w:val="-15"/>
        </w:rPr>
        <w:t xml:space="preserve"> </w:t>
      </w:r>
      <w:r>
        <w:rPr>
          <w:color w:val="333333"/>
        </w:rPr>
        <w:t>требования</w:t>
      </w:r>
      <w:r>
        <w:rPr>
          <w:color w:val="333333"/>
          <w:spacing w:val="-15"/>
        </w:rPr>
        <w:t xml:space="preserve"> </w:t>
      </w:r>
      <w:r>
        <w:rPr>
          <w:color w:val="333333"/>
        </w:rPr>
        <w:t>к</w:t>
      </w:r>
      <w:r>
        <w:rPr>
          <w:color w:val="333333"/>
          <w:spacing w:val="-15"/>
        </w:rPr>
        <w:t xml:space="preserve"> </w:t>
      </w:r>
      <w:r>
        <w:rPr>
          <w:color w:val="333333"/>
        </w:rPr>
        <w:t>процедурам</w:t>
      </w:r>
      <w:r>
        <w:rPr>
          <w:color w:val="333333"/>
          <w:spacing w:val="-15"/>
        </w:rPr>
        <w:t xml:space="preserve"> </w:t>
      </w:r>
      <w:r>
        <w:rPr>
          <w:color w:val="333333"/>
        </w:rPr>
        <w:t>массажа; измерять</w:t>
      </w:r>
      <w:r>
        <w:rPr>
          <w:color w:val="333333"/>
          <w:spacing w:val="80"/>
        </w:rPr>
        <w:t xml:space="preserve"> </w:t>
      </w:r>
      <w:r>
        <w:rPr>
          <w:color w:val="333333"/>
        </w:rPr>
        <w:t>индивидуальные</w:t>
      </w:r>
      <w:r>
        <w:rPr>
          <w:color w:val="333333"/>
          <w:spacing w:val="80"/>
        </w:rPr>
        <w:t xml:space="preserve"> </w:t>
      </w:r>
      <w:r>
        <w:rPr>
          <w:color w:val="333333"/>
        </w:rPr>
        <w:t>функциональные</w:t>
      </w:r>
      <w:r>
        <w:rPr>
          <w:color w:val="333333"/>
          <w:spacing w:val="80"/>
        </w:rPr>
        <w:t xml:space="preserve"> </w:t>
      </w:r>
      <w:r>
        <w:rPr>
          <w:color w:val="333333"/>
        </w:rPr>
        <w:t>резервы</w:t>
      </w:r>
      <w:r>
        <w:rPr>
          <w:color w:val="333333"/>
          <w:spacing w:val="80"/>
        </w:rPr>
        <w:t xml:space="preserve"> </w:t>
      </w:r>
      <w:r>
        <w:rPr>
          <w:color w:val="333333"/>
        </w:rPr>
        <w:t>организма</w:t>
      </w:r>
      <w:r>
        <w:rPr>
          <w:color w:val="333333"/>
          <w:spacing w:val="80"/>
        </w:rPr>
        <w:t xml:space="preserve"> </w:t>
      </w:r>
      <w:r>
        <w:rPr>
          <w:color w:val="333333"/>
        </w:rPr>
        <w:t>с</w:t>
      </w:r>
      <w:r>
        <w:rPr>
          <w:color w:val="333333"/>
          <w:spacing w:val="80"/>
        </w:rPr>
        <w:t xml:space="preserve"> </w:t>
      </w:r>
      <w:r>
        <w:rPr>
          <w:color w:val="333333"/>
        </w:rPr>
        <w:t>помощью</w:t>
      </w:r>
      <w:r>
        <w:rPr>
          <w:color w:val="333333"/>
          <w:spacing w:val="80"/>
        </w:rPr>
        <w:t xml:space="preserve"> </w:t>
      </w:r>
      <w:r>
        <w:rPr>
          <w:color w:val="333333"/>
        </w:rPr>
        <w:t>проб</w:t>
      </w:r>
    </w:p>
    <w:p w14:paraId="501B240E">
      <w:pPr>
        <w:pStyle w:val="7"/>
        <w:ind w:left="141" w:right="279" w:firstLine="60"/>
      </w:pPr>
      <w:r>
        <w:rPr>
          <w:color w:val="333333"/>
        </w:rPr>
        <w:t>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14:paraId="0BE1C3F3">
      <w:pPr>
        <w:pStyle w:val="7"/>
        <w:spacing w:before="1"/>
        <w:ind w:left="141" w:right="280" w:firstLine="708"/>
      </w:pPr>
      <w:r>
        <w:rPr>
          <w:color w:val="333333"/>
        </w:rPr>
        <w:t>определять характер травм и ушибов, встречающихся на самостоятельных занятиях физическими</w:t>
      </w:r>
      <w:r>
        <w:rPr>
          <w:color w:val="333333"/>
          <w:spacing w:val="-9"/>
        </w:rPr>
        <w:t xml:space="preserve"> </w:t>
      </w:r>
      <w:r>
        <w:rPr>
          <w:color w:val="333333"/>
        </w:rPr>
        <w:t>упражнениями</w:t>
      </w:r>
      <w:r>
        <w:rPr>
          <w:color w:val="333333"/>
          <w:spacing w:val="-10"/>
        </w:rPr>
        <w:t xml:space="preserve"> </w:t>
      </w:r>
      <w:r>
        <w:rPr>
          <w:color w:val="333333"/>
        </w:rPr>
        <w:t>и</w:t>
      </w:r>
      <w:r>
        <w:rPr>
          <w:color w:val="333333"/>
          <w:spacing w:val="-12"/>
        </w:rPr>
        <w:t xml:space="preserve"> </w:t>
      </w:r>
      <w:r>
        <w:rPr>
          <w:color w:val="333333"/>
        </w:rPr>
        <w:t>во</w:t>
      </w:r>
      <w:r>
        <w:rPr>
          <w:color w:val="333333"/>
          <w:spacing w:val="-11"/>
        </w:rPr>
        <w:t xml:space="preserve"> </w:t>
      </w:r>
      <w:r>
        <w:rPr>
          <w:color w:val="333333"/>
        </w:rPr>
        <w:t>время</w:t>
      </w:r>
      <w:r>
        <w:rPr>
          <w:color w:val="333333"/>
          <w:spacing w:val="-13"/>
        </w:rPr>
        <w:t xml:space="preserve"> </w:t>
      </w:r>
      <w:r>
        <w:rPr>
          <w:color w:val="333333"/>
        </w:rPr>
        <w:t>активного</w:t>
      </w:r>
      <w:r>
        <w:rPr>
          <w:color w:val="333333"/>
          <w:spacing w:val="-9"/>
        </w:rPr>
        <w:t xml:space="preserve"> </w:t>
      </w:r>
      <w:r>
        <w:rPr>
          <w:color w:val="333333"/>
        </w:rPr>
        <w:t>отдыха,</w:t>
      </w:r>
      <w:r>
        <w:rPr>
          <w:color w:val="333333"/>
          <w:spacing w:val="-13"/>
        </w:rPr>
        <w:t xml:space="preserve"> </w:t>
      </w:r>
      <w:r>
        <w:rPr>
          <w:color w:val="333333"/>
        </w:rPr>
        <w:t>применять</w:t>
      </w:r>
      <w:r>
        <w:rPr>
          <w:color w:val="333333"/>
          <w:spacing w:val="-11"/>
        </w:rPr>
        <w:t xml:space="preserve"> </w:t>
      </w:r>
      <w:r>
        <w:rPr>
          <w:color w:val="333333"/>
        </w:rPr>
        <w:t>способы</w:t>
      </w:r>
      <w:r>
        <w:rPr>
          <w:color w:val="333333"/>
          <w:spacing w:val="-11"/>
        </w:rPr>
        <w:t xml:space="preserve"> </w:t>
      </w:r>
      <w:r>
        <w:rPr>
          <w:color w:val="333333"/>
        </w:rPr>
        <w:t>оказания</w:t>
      </w:r>
      <w:r>
        <w:rPr>
          <w:color w:val="333333"/>
          <w:spacing w:val="-12"/>
        </w:rPr>
        <w:t xml:space="preserve"> </w:t>
      </w:r>
      <w:r>
        <w:rPr>
          <w:color w:val="333333"/>
        </w:rPr>
        <w:t xml:space="preserve">первой </w:t>
      </w:r>
      <w:r>
        <w:rPr>
          <w:color w:val="333333"/>
          <w:spacing w:val="-2"/>
        </w:rPr>
        <w:t>помощи;</w:t>
      </w:r>
    </w:p>
    <w:p w14:paraId="08BCA510">
      <w:pPr>
        <w:pStyle w:val="7"/>
        <w:ind w:left="141" w:right="293" w:firstLine="708"/>
      </w:pPr>
      <w:r>
        <w:rPr>
          <w:color w:val="333333"/>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14:paraId="78ECA647">
      <w:pPr>
        <w:pStyle w:val="7"/>
        <w:ind w:left="141" w:right="283" w:firstLine="708"/>
      </w:pPr>
      <w:r>
        <w:rPr>
          <w:color w:val="333333"/>
        </w:rPr>
        <w:t>составлять и выполнять гимнастическую комбинацию на высокой перекладине из разученных</w:t>
      </w:r>
      <w:r>
        <w:rPr>
          <w:color w:val="333333"/>
          <w:spacing w:val="38"/>
        </w:rPr>
        <w:t xml:space="preserve"> </w:t>
      </w:r>
      <w:r>
        <w:rPr>
          <w:color w:val="333333"/>
        </w:rPr>
        <w:t>упражнений,</w:t>
      </w:r>
      <w:r>
        <w:rPr>
          <w:color w:val="333333"/>
          <w:spacing w:val="40"/>
        </w:rPr>
        <w:t xml:space="preserve"> </w:t>
      </w:r>
      <w:r>
        <w:rPr>
          <w:color w:val="333333"/>
        </w:rPr>
        <w:t>с</w:t>
      </w:r>
      <w:r>
        <w:rPr>
          <w:color w:val="333333"/>
          <w:spacing w:val="35"/>
        </w:rPr>
        <w:t xml:space="preserve"> </w:t>
      </w:r>
      <w:r>
        <w:rPr>
          <w:color w:val="333333"/>
        </w:rPr>
        <w:t>включением</w:t>
      </w:r>
      <w:r>
        <w:rPr>
          <w:color w:val="333333"/>
          <w:spacing w:val="39"/>
        </w:rPr>
        <w:t xml:space="preserve"> </w:t>
      </w:r>
      <w:r>
        <w:rPr>
          <w:color w:val="333333"/>
        </w:rPr>
        <w:t>элементов</w:t>
      </w:r>
      <w:r>
        <w:rPr>
          <w:color w:val="333333"/>
          <w:spacing w:val="38"/>
        </w:rPr>
        <w:t xml:space="preserve"> </w:t>
      </w:r>
      <w:r>
        <w:rPr>
          <w:color w:val="333333"/>
        </w:rPr>
        <w:t>размахиванияи</w:t>
      </w:r>
      <w:r>
        <w:rPr>
          <w:color w:val="333333"/>
          <w:spacing w:val="38"/>
        </w:rPr>
        <w:t xml:space="preserve"> </w:t>
      </w:r>
      <w:r>
        <w:rPr>
          <w:color w:val="333333"/>
        </w:rPr>
        <w:t>соскока</w:t>
      </w:r>
      <w:r>
        <w:rPr>
          <w:color w:val="333333"/>
          <w:spacing w:val="37"/>
        </w:rPr>
        <w:t xml:space="preserve"> </w:t>
      </w:r>
      <w:r>
        <w:rPr>
          <w:color w:val="333333"/>
        </w:rPr>
        <w:t>вперёд</w:t>
      </w:r>
      <w:r>
        <w:rPr>
          <w:color w:val="333333"/>
          <w:spacing w:val="39"/>
        </w:rPr>
        <w:t xml:space="preserve"> </w:t>
      </w:r>
      <w:r>
        <w:rPr>
          <w:color w:val="333333"/>
        </w:rPr>
        <w:t>способом</w:t>
      </w:r>
    </w:p>
    <w:p w14:paraId="14E6C264">
      <w:pPr>
        <w:pStyle w:val="7"/>
        <w:ind w:left="141"/>
      </w:pPr>
      <w:r>
        <w:rPr>
          <w:color w:val="333333"/>
          <w:spacing w:val="-2"/>
        </w:rPr>
        <w:t>«прогнувшись»</w:t>
      </w:r>
      <w:r>
        <w:rPr>
          <w:color w:val="333333"/>
          <w:spacing w:val="7"/>
        </w:rPr>
        <w:t xml:space="preserve"> </w:t>
      </w:r>
      <w:r>
        <w:rPr>
          <w:color w:val="333333"/>
          <w:spacing w:val="-2"/>
        </w:rPr>
        <w:t>(юноши);</w:t>
      </w:r>
    </w:p>
    <w:p w14:paraId="49853285">
      <w:pPr>
        <w:pStyle w:val="7"/>
        <w:ind w:left="141" w:right="292" w:firstLine="708"/>
      </w:pPr>
      <w:r>
        <w:rPr>
          <w:color w:val="333333"/>
        </w:rPr>
        <w:t>составлять и выполнять композицию упражнений черлидинга с построением пирамид, элементами степ-аэробики и акробатики (девушки);</w:t>
      </w:r>
    </w:p>
    <w:p w14:paraId="3BAA46A3">
      <w:pPr>
        <w:pStyle w:val="7"/>
        <w:ind w:left="141" w:right="290" w:firstLine="708"/>
      </w:pPr>
      <w:r>
        <w:rPr>
          <w:color w:val="333333"/>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14:paraId="017250F0">
      <w:pPr>
        <w:pStyle w:val="7"/>
        <w:spacing w:before="1"/>
        <w:ind w:left="141" w:right="286" w:firstLine="708"/>
      </w:pPr>
      <w:r>
        <w:rPr>
          <w:color w:val="333333"/>
        </w:rPr>
        <w:t>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w:t>
      </w:r>
    </w:p>
    <w:p w14:paraId="68441CE4">
      <w:pPr>
        <w:pStyle w:val="7"/>
        <w:spacing w:before="4" w:line="237" w:lineRule="auto"/>
        <w:ind w:left="141" w:right="284" w:firstLine="708"/>
      </w:pPr>
      <w:r>
        <w:rPr>
          <w:color w:val="333333"/>
        </w:rPr>
        <w:t>совершенствовать</w:t>
      </w:r>
      <w:r>
        <w:rPr>
          <w:color w:val="333333"/>
          <w:spacing w:val="-15"/>
        </w:rPr>
        <w:t xml:space="preserve"> </w:t>
      </w:r>
      <w:r>
        <w:rPr>
          <w:color w:val="333333"/>
        </w:rPr>
        <w:t>технику</w:t>
      </w:r>
      <w:r>
        <w:rPr>
          <w:color w:val="333333"/>
          <w:spacing w:val="-15"/>
        </w:rPr>
        <w:t xml:space="preserve"> </w:t>
      </w:r>
      <w:r>
        <w:rPr>
          <w:color w:val="333333"/>
        </w:rPr>
        <w:t>передвижения</w:t>
      </w:r>
      <w:r>
        <w:rPr>
          <w:color w:val="333333"/>
          <w:spacing w:val="-15"/>
        </w:rPr>
        <w:t xml:space="preserve"> </w:t>
      </w:r>
      <w:r>
        <w:rPr>
          <w:color w:val="333333"/>
        </w:rPr>
        <w:t>лыжными</w:t>
      </w:r>
      <w:r>
        <w:rPr>
          <w:color w:val="333333"/>
          <w:spacing w:val="-15"/>
        </w:rPr>
        <w:t xml:space="preserve"> </w:t>
      </w:r>
      <w:r>
        <w:rPr>
          <w:color w:val="333333"/>
        </w:rPr>
        <w:t>ходами</w:t>
      </w:r>
      <w:r>
        <w:rPr>
          <w:color w:val="333333"/>
          <w:spacing w:val="-15"/>
        </w:rPr>
        <w:t xml:space="preserve"> </w:t>
      </w:r>
      <w:r>
        <w:rPr>
          <w:color w:val="333333"/>
        </w:rPr>
        <w:t>в</w:t>
      </w:r>
      <w:r>
        <w:rPr>
          <w:color w:val="333333"/>
          <w:spacing w:val="-15"/>
        </w:rPr>
        <w:t xml:space="preserve"> </w:t>
      </w:r>
      <w:r>
        <w:rPr>
          <w:color w:val="333333"/>
        </w:rPr>
        <w:t>процессе</w:t>
      </w:r>
      <w:r>
        <w:rPr>
          <w:color w:val="333333"/>
          <w:spacing w:val="-15"/>
        </w:rPr>
        <w:t xml:space="preserve"> </w:t>
      </w:r>
      <w:r>
        <w:rPr>
          <w:color w:val="333333"/>
        </w:rPr>
        <w:t>самостоятельных занятий технической подготовкой к выполнению нормативных требований комплекса ГТО;</w:t>
      </w:r>
    </w:p>
    <w:p w14:paraId="2DAF6DFE">
      <w:pPr>
        <w:pStyle w:val="7"/>
        <w:spacing w:before="1"/>
        <w:ind w:left="852"/>
      </w:pPr>
      <w:r>
        <w:rPr>
          <w:color w:val="333333"/>
        </w:rPr>
        <w:t>выполнять</w:t>
      </w:r>
      <w:r>
        <w:rPr>
          <w:color w:val="333333"/>
          <w:spacing w:val="-5"/>
        </w:rPr>
        <w:t xml:space="preserve"> </w:t>
      </w:r>
      <w:r>
        <w:rPr>
          <w:color w:val="333333"/>
        </w:rPr>
        <w:t>повороты</w:t>
      </w:r>
      <w:r>
        <w:rPr>
          <w:color w:val="333333"/>
          <w:spacing w:val="-2"/>
        </w:rPr>
        <w:t xml:space="preserve"> </w:t>
      </w:r>
      <w:r>
        <w:rPr>
          <w:color w:val="333333"/>
        </w:rPr>
        <w:t>кувырком,</w:t>
      </w:r>
      <w:r>
        <w:rPr>
          <w:color w:val="333333"/>
          <w:spacing w:val="-2"/>
        </w:rPr>
        <w:t xml:space="preserve"> маятником;</w:t>
      </w:r>
    </w:p>
    <w:p w14:paraId="0A34652A">
      <w:pPr>
        <w:pStyle w:val="7"/>
        <w:ind w:left="141" w:right="327" w:firstLine="710"/>
      </w:pPr>
      <w:r>
        <w:rPr>
          <w:color w:val="333333"/>
        </w:rPr>
        <w:t>совершенствовать технические действия в спортивных играх: баскетбол, волейбол, бадминтон, лапта.</w:t>
      </w:r>
    </w:p>
    <w:p w14:paraId="17E0A264">
      <w:pPr>
        <w:pStyle w:val="7"/>
        <w:ind w:left="852" w:right="1145"/>
      </w:pPr>
      <w:r>
        <w:t>бадминтон. Хват ракетки.</w:t>
      </w:r>
      <w:r>
        <w:rPr>
          <w:spacing w:val="-1"/>
        </w:rPr>
        <w:t xml:space="preserve"> </w:t>
      </w:r>
      <w:r>
        <w:t>Стойка</w:t>
      </w:r>
      <w:r>
        <w:rPr>
          <w:spacing w:val="-4"/>
        </w:rPr>
        <w:t xml:space="preserve"> </w:t>
      </w:r>
      <w:r>
        <w:t>игрока.</w:t>
      </w:r>
      <w:r>
        <w:rPr>
          <w:spacing w:val="-2"/>
        </w:rPr>
        <w:t xml:space="preserve"> </w:t>
      </w:r>
      <w:r>
        <w:t>Жонглирование открытой</w:t>
      </w:r>
      <w:r>
        <w:rPr>
          <w:spacing w:val="-3"/>
        </w:rPr>
        <w:t xml:space="preserve"> </w:t>
      </w:r>
      <w:r>
        <w:t>и</w:t>
      </w:r>
      <w:r>
        <w:rPr>
          <w:spacing w:val="-1"/>
        </w:rPr>
        <w:t xml:space="preserve"> </w:t>
      </w:r>
      <w:r>
        <w:t xml:space="preserve">закрытой </w:t>
      </w:r>
      <w:r>
        <w:rPr>
          <w:spacing w:val="-2"/>
        </w:rPr>
        <w:t>стороной.</w:t>
      </w:r>
    </w:p>
    <w:p w14:paraId="63C3E586">
      <w:pPr>
        <w:pStyle w:val="7"/>
        <w:ind w:left="141"/>
      </w:pPr>
      <w:r>
        <w:t>Удары</w:t>
      </w:r>
      <w:r>
        <w:rPr>
          <w:spacing w:val="-7"/>
        </w:rPr>
        <w:t xml:space="preserve"> </w:t>
      </w:r>
      <w:r>
        <w:t>справа</w:t>
      </w:r>
      <w:r>
        <w:rPr>
          <w:spacing w:val="-4"/>
        </w:rPr>
        <w:t xml:space="preserve"> </w:t>
      </w:r>
      <w:r>
        <w:t>и</w:t>
      </w:r>
      <w:r>
        <w:rPr>
          <w:spacing w:val="-1"/>
        </w:rPr>
        <w:t xml:space="preserve"> </w:t>
      </w:r>
      <w:r>
        <w:t>слева. Подача</w:t>
      </w:r>
      <w:r>
        <w:rPr>
          <w:spacing w:val="-4"/>
        </w:rPr>
        <w:t xml:space="preserve"> </w:t>
      </w:r>
      <w:r>
        <w:t>на</w:t>
      </w:r>
      <w:r>
        <w:rPr>
          <w:spacing w:val="-3"/>
        </w:rPr>
        <w:t xml:space="preserve"> </w:t>
      </w:r>
      <w:r>
        <w:t>технику.</w:t>
      </w:r>
      <w:r>
        <w:rPr>
          <w:spacing w:val="-10"/>
        </w:rPr>
        <w:t xml:space="preserve"> </w:t>
      </w:r>
      <w:r>
        <w:t>Тактика</w:t>
      </w:r>
      <w:r>
        <w:rPr>
          <w:spacing w:val="3"/>
        </w:rPr>
        <w:t xml:space="preserve"> </w:t>
      </w:r>
      <w:r>
        <w:t>игры.</w:t>
      </w:r>
      <w:r>
        <w:rPr>
          <w:spacing w:val="-5"/>
        </w:rPr>
        <w:t xml:space="preserve"> </w:t>
      </w:r>
      <w:r>
        <w:t>Овладение</w:t>
      </w:r>
      <w:r>
        <w:rPr>
          <w:spacing w:val="7"/>
        </w:rPr>
        <w:t xml:space="preserve"> </w:t>
      </w:r>
      <w:r>
        <w:rPr>
          <w:spacing w:val="-2"/>
        </w:rPr>
        <w:t>игрой</w:t>
      </w:r>
    </w:p>
    <w:p w14:paraId="5C353CFE">
      <w:pPr>
        <w:spacing w:before="1"/>
        <w:ind w:left="852" w:right="0" w:firstLine="0"/>
        <w:jc w:val="both"/>
        <w:rPr>
          <w:sz w:val="24"/>
        </w:rPr>
      </w:pPr>
      <w:r>
        <w:rPr>
          <w:i/>
          <w:sz w:val="24"/>
        </w:rPr>
        <w:t>Русская</w:t>
      </w:r>
      <w:r>
        <w:rPr>
          <w:i/>
          <w:spacing w:val="-8"/>
          <w:sz w:val="24"/>
        </w:rPr>
        <w:t xml:space="preserve"> </w:t>
      </w:r>
      <w:r>
        <w:rPr>
          <w:i/>
          <w:sz w:val="24"/>
        </w:rPr>
        <w:t>лапта</w:t>
      </w:r>
      <w:r>
        <w:rPr>
          <w:i/>
          <w:spacing w:val="-4"/>
          <w:sz w:val="24"/>
        </w:rPr>
        <w:t xml:space="preserve"> </w:t>
      </w:r>
      <w:r>
        <w:rPr>
          <w:i/>
          <w:sz w:val="24"/>
        </w:rPr>
        <w:t>(</w:t>
      </w:r>
      <w:r>
        <w:rPr>
          <w:sz w:val="24"/>
        </w:rPr>
        <w:t>правила</w:t>
      </w:r>
      <w:r>
        <w:rPr>
          <w:spacing w:val="-8"/>
          <w:sz w:val="24"/>
        </w:rPr>
        <w:t xml:space="preserve"> </w:t>
      </w:r>
      <w:r>
        <w:rPr>
          <w:sz w:val="24"/>
        </w:rPr>
        <w:t>игры,</w:t>
      </w:r>
      <w:r>
        <w:rPr>
          <w:spacing w:val="-4"/>
          <w:sz w:val="24"/>
        </w:rPr>
        <w:t xml:space="preserve"> </w:t>
      </w:r>
      <w:r>
        <w:rPr>
          <w:sz w:val="24"/>
        </w:rPr>
        <w:t>техника</w:t>
      </w:r>
      <w:r>
        <w:rPr>
          <w:spacing w:val="-4"/>
          <w:sz w:val="24"/>
        </w:rPr>
        <w:t xml:space="preserve"> </w:t>
      </w:r>
      <w:r>
        <w:rPr>
          <w:sz w:val="24"/>
        </w:rPr>
        <w:t>игры,</w:t>
      </w:r>
      <w:r>
        <w:rPr>
          <w:spacing w:val="-4"/>
          <w:sz w:val="24"/>
        </w:rPr>
        <w:t xml:space="preserve"> </w:t>
      </w:r>
      <w:r>
        <w:rPr>
          <w:sz w:val="24"/>
        </w:rPr>
        <w:t>тактика</w:t>
      </w:r>
      <w:r>
        <w:rPr>
          <w:spacing w:val="-4"/>
          <w:sz w:val="24"/>
        </w:rPr>
        <w:t xml:space="preserve"> </w:t>
      </w:r>
      <w:r>
        <w:rPr>
          <w:spacing w:val="-2"/>
          <w:sz w:val="24"/>
        </w:rPr>
        <w:t>игры)</w:t>
      </w:r>
    </w:p>
    <w:p w14:paraId="25C6DF1F">
      <w:pPr>
        <w:pStyle w:val="7"/>
        <w:spacing w:before="4"/>
        <w:ind w:left="0"/>
        <w:jc w:val="left"/>
      </w:pPr>
    </w:p>
    <w:p w14:paraId="4996C7F6">
      <w:pPr>
        <w:pStyle w:val="3"/>
        <w:spacing w:before="1" w:line="272" w:lineRule="exact"/>
        <w:ind w:left="2364"/>
      </w:pPr>
      <w:r>
        <w:t>Система</w:t>
      </w:r>
      <w:r>
        <w:rPr>
          <w:spacing w:val="-14"/>
        </w:rPr>
        <w:t xml:space="preserve"> </w:t>
      </w:r>
      <w:r>
        <w:t>оценки</w:t>
      </w:r>
      <w:r>
        <w:rPr>
          <w:spacing w:val="-8"/>
        </w:rPr>
        <w:t xml:space="preserve"> </w:t>
      </w:r>
      <w:r>
        <w:t>достижения</w:t>
      </w:r>
      <w:r>
        <w:rPr>
          <w:spacing w:val="-8"/>
        </w:rPr>
        <w:t xml:space="preserve"> </w:t>
      </w:r>
      <w:r>
        <w:t>планируемых</w:t>
      </w:r>
      <w:r>
        <w:rPr>
          <w:spacing w:val="-6"/>
        </w:rPr>
        <w:t xml:space="preserve"> </w:t>
      </w:r>
      <w:r>
        <w:rPr>
          <w:spacing w:val="-2"/>
        </w:rPr>
        <w:t>результатов</w:t>
      </w:r>
    </w:p>
    <w:p w14:paraId="7718B433">
      <w:pPr>
        <w:pStyle w:val="7"/>
        <w:spacing w:line="272" w:lineRule="exact"/>
        <w:ind w:left="144"/>
      </w:pPr>
      <w:r>
        <w:t>Текущий</w:t>
      </w:r>
      <w:r>
        <w:rPr>
          <w:spacing w:val="-13"/>
        </w:rPr>
        <w:t xml:space="preserve"> </w:t>
      </w:r>
      <w:r>
        <w:t>контроль</w:t>
      </w:r>
      <w:r>
        <w:rPr>
          <w:spacing w:val="-3"/>
        </w:rPr>
        <w:t xml:space="preserve"> </w:t>
      </w:r>
      <w:r>
        <w:t>успеваемости</w:t>
      </w:r>
      <w:r>
        <w:rPr>
          <w:spacing w:val="-7"/>
        </w:rPr>
        <w:t xml:space="preserve"> </w:t>
      </w:r>
      <w:r>
        <w:t>проводится</w:t>
      </w:r>
      <w:r>
        <w:rPr>
          <w:spacing w:val="-8"/>
        </w:rPr>
        <w:t xml:space="preserve"> </w:t>
      </w:r>
      <w:r>
        <w:t>поурочно,</w:t>
      </w:r>
      <w:r>
        <w:rPr>
          <w:spacing w:val="-7"/>
        </w:rPr>
        <w:t xml:space="preserve"> </w:t>
      </w:r>
      <w:r>
        <w:t>по</w:t>
      </w:r>
      <w:r>
        <w:rPr>
          <w:spacing w:val="-8"/>
        </w:rPr>
        <w:t xml:space="preserve"> </w:t>
      </w:r>
      <w:r>
        <w:t>темам,</w:t>
      </w:r>
      <w:r>
        <w:rPr>
          <w:spacing w:val="-5"/>
        </w:rPr>
        <w:t xml:space="preserve"> </w:t>
      </w:r>
      <w:r>
        <w:rPr>
          <w:spacing w:val="-2"/>
        </w:rPr>
        <w:t>триместам.</w:t>
      </w:r>
    </w:p>
    <w:p w14:paraId="7406C8C6">
      <w:pPr>
        <w:pStyle w:val="7"/>
        <w:spacing w:after="0" w:line="272" w:lineRule="exact"/>
        <w:sectPr>
          <w:pgSz w:w="11920" w:h="16850"/>
          <w:pgMar w:top="1080" w:right="566" w:bottom="280" w:left="1133" w:header="720" w:footer="720" w:gutter="0"/>
          <w:cols w:space="720" w:num="1"/>
        </w:sectPr>
      </w:pPr>
    </w:p>
    <w:p w14:paraId="47E1826B">
      <w:pPr>
        <w:pStyle w:val="3"/>
        <w:spacing w:before="75"/>
        <w:ind w:left="141"/>
      </w:pPr>
      <w:r>
        <w:t>Система</w:t>
      </w:r>
      <w:r>
        <w:rPr>
          <w:spacing w:val="-8"/>
        </w:rPr>
        <w:t xml:space="preserve"> </w:t>
      </w:r>
      <w:r>
        <w:t>оценки</w:t>
      </w:r>
      <w:r>
        <w:rPr>
          <w:spacing w:val="-6"/>
        </w:rPr>
        <w:t xml:space="preserve"> </w:t>
      </w:r>
      <w:r>
        <w:rPr>
          <w:spacing w:val="-2"/>
        </w:rPr>
        <w:t>результатов</w:t>
      </w:r>
    </w:p>
    <w:p w14:paraId="3BF8F9D1">
      <w:pPr>
        <w:pStyle w:val="7"/>
        <w:spacing w:line="274" w:lineRule="exact"/>
        <w:ind w:left="141"/>
        <w:jc w:val="left"/>
      </w:pPr>
      <w:r>
        <w:rPr>
          <w:spacing w:val="-2"/>
        </w:rPr>
        <w:t>пятибалльная</w:t>
      </w:r>
    </w:p>
    <w:p w14:paraId="264A9421">
      <w:pPr>
        <w:pStyle w:val="7"/>
        <w:ind w:left="144"/>
        <w:jc w:val="left"/>
      </w:pPr>
      <w:r>
        <w:t>При</w:t>
      </w:r>
      <w:r>
        <w:rPr>
          <w:spacing w:val="-11"/>
        </w:rPr>
        <w:t xml:space="preserve"> </w:t>
      </w:r>
      <w:r>
        <w:t>оценивании</w:t>
      </w:r>
      <w:r>
        <w:rPr>
          <w:spacing w:val="-7"/>
        </w:rPr>
        <w:t xml:space="preserve"> </w:t>
      </w:r>
      <w:r>
        <w:t>успеваемости</w:t>
      </w:r>
      <w:r>
        <w:rPr>
          <w:spacing w:val="-7"/>
        </w:rPr>
        <w:t xml:space="preserve"> </w:t>
      </w:r>
      <w:r>
        <w:t>учащихся</w:t>
      </w:r>
      <w:r>
        <w:rPr>
          <w:spacing w:val="-8"/>
        </w:rPr>
        <w:t xml:space="preserve"> </w:t>
      </w:r>
      <w:r>
        <w:t>учитываются</w:t>
      </w:r>
      <w:r>
        <w:rPr>
          <w:spacing w:val="-10"/>
        </w:rPr>
        <w:t xml:space="preserve"> </w:t>
      </w:r>
      <w:r>
        <w:t>индивидуальные</w:t>
      </w:r>
      <w:r>
        <w:rPr>
          <w:spacing w:val="-10"/>
        </w:rPr>
        <w:t xml:space="preserve"> </w:t>
      </w:r>
      <w:r>
        <w:t>возможности,</w:t>
      </w:r>
      <w:r>
        <w:rPr>
          <w:spacing w:val="-6"/>
        </w:rPr>
        <w:t xml:space="preserve"> </w:t>
      </w:r>
      <w:r>
        <w:t>уровень физического развития и двигательные возможности.</w:t>
      </w:r>
    </w:p>
    <w:p w14:paraId="716C8A92">
      <w:pPr>
        <w:pStyle w:val="3"/>
        <w:spacing w:before="5"/>
        <w:ind w:left="144"/>
      </w:pPr>
      <w:r>
        <w:t>Классификация</w:t>
      </w:r>
      <w:r>
        <w:rPr>
          <w:spacing w:val="-13"/>
        </w:rPr>
        <w:t xml:space="preserve"> </w:t>
      </w:r>
      <w:r>
        <w:t>ошибок</w:t>
      </w:r>
      <w:r>
        <w:rPr>
          <w:spacing w:val="-5"/>
        </w:rPr>
        <w:t xml:space="preserve"> </w:t>
      </w:r>
      <w:r>
        <w:t>и</w:t>
      </w:r>
      <w:r>
        <w:rPr>
          <w:spacing w:val="-7"/>
        </w:rPr>
        <w:t xml:space="preserve"> </w:t>
      </w:r>
      <w:r>
        <w:t>недочетов,</w:t>
      </w:r>
      <w:r>
        <w:rPr>
          <w:spacing w:val="-6"/>
        </w:rPr>
        <w:t xml:space="preserve"> </w:t>
      </w:r>
      <w:r>
        <w:t>влияющих</w:t>
      </w:r>
      <w:r>
        <w:rPr>
          <w:spacing w:val="-5"/>
        </w:rPr>
        <w:t xml:space="preserve"> </w:t>
      </w:r>
      <w:r>
        <w:t>на</w:t>
      </w:r>
      <w:r>
        <w:rPr>
          <w:spacing w:val="-9"/>
        </w:rPr>
        <w:t xml:space="preserve"> </w:t>
      </w:r>
      <w:r>
        <w:t>снижение</w:t>
      </w:r>
      <w:r>
        <w:rPr>
          <w:spacing w:val="-5"/>
        </w:rPr>
        <w:t xml:space="preserve"> </w:t>
      </w:r>
      <w:r>
        <w:rPr>
          <w:spacing w:val="-2"/>
        </w:rPr>
        <w:t>оценки</w:t>
      </w:r>
    </w:p>
    <w:p w14:paraId="0F7E84DD">
      <w:pPr>
        <w:pStyle w:val="7"/>
        <w:ind w:left="144" w:right="280"/>
      </w:pPr>
      <w:r>
        <w:rPr>
          <w:b/>
        </w:rPr>
        <w:t>Мелкими</w:t>
      </w:r>
      <w:r>
        <w:rPr>
          <w:b/>
          <w:spacing w:val="-15"/>
        </w:rPr>
        <w:t xml:space="preserve"> </w:t>
      </w:r>
      <w:r>
        <w:rPr>
          <w:b/>
        </w:rPr>
        <w:t>ошибками</w:t>
      </w:r>
      <w:r>
        <w:rPr>
          <w:b/>
          <w:spacing w:val="-15"/>
        </w:rPr>
        <w:t xml:space="preserve"> </w:t>
      </w:r>
      <w:r>
        <w:t>считаются</w:t>
      </w:r>
      <w:r>
        <w:rPr>
          <w:spacing w:val="-15"/>
        </w:rPr>
        <w:t xml:space="preserve"> </w:t>
      </w:r>
      <w:r>
        <w:t>такие,</w:t>
      </w:r>
      <w:r>
        <w:rPr>
          <w:spacing w:val="-15"/>
        </w:rPr>
        <w:t xml:space="preserve"> </w:t>
      </w:r>
      <w:r>
        <w:t>которые</w:t>
      </w:r>
      <w:r>
        <w:rPr>
          <w:spacing w:val="-15"/>
        </w:rPr>
        <w:t xml:space="preserve"> </w:t>
      </w:r>
      <w:r>
        <w:t>не</w:t>
      </w:r>
      <w:r>
        <w:rPr>
          <w:spacing w:val="-15"/>
        </w:rPr>
        <w:t xml:space="preserve"> </w:t>
      </w:r>
      <w:r>
        <w:t>влияют</w:t>
      </w:r>
      <w:r>
        <w:rPr>
          <w:spacing w:val="-15"/>
        </w:rPr>
        <w:t xml:space="preserve"> </w:t>
      </w:r>
      <w:r>
        <w:t>на</w:t>
      </w:r>
      <w:r>
        <w:rPr>
          <w:spacing w:val="-15"/>
        </w:rPr>
        <w:t xml:space="preserve"> </w:t>
      </w:r>
      <w:r>
        <w:t>качество</w:t>
      </w:r>
      <w:r>
        <w:rPr>
          <w:spacing w:val="-15"/>
        </w:rPr>
        <w:t xml:space="preserve"> </w:t>
      </w:r>
      <w:r>
        <w:t>и</w:t>
      </w:r>
      <w:r>
        <w:rPr>
          <w:spacing w:val="-15"/>
        </w:rPr>
        <w:t xml:space="preserve"> </w:t>
      </w:r>
      <w:r>
        <w:t>результат</w:t>
      </w:r>
      <w:r>
        <w:rPr>
          <w:spacing w:val="-15"/>
        </w:rPr>
        <w:t xml:space="preserve"> </w:t>
      </w:r>
      <w:r>
        <w:t>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14:paraId="7A21133E">
      <w:pPr>
        <w:pStyle w:val="7"/>
        <w:ind w:left="144" w:right="284"/>
      </w:pPr>
      <w:r>
        <w:rPr>
          <w:b/>
        </w:rPr>
        <w:t xml:space="preserve">Значительные ошибки </w:t>
      </w:r>
      <w:r>
        <w:t>–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К значительным ошибкам относятся:</w:t>
      </w:r>
    </w:p>
    <w:p w14:paraId="480A9B80">
      <w:pPr>
        <w:pStyle w:val="9"/>
        <w:numPr>
          <w:ilvl w:val="0"/>
          <w:numId w:val="42"/>
        </w:numPr>
        <w:tabs>
          <w:tab w:val="left" w:pos="861"/>
        </w:tabs>
        <w:spacing w:before="0" w:after="0" w:line="240" w:lineRule="auto"/>
        <w:ind w:left="861" w:right="0" w:hanging="357"/>
        <w:jc w:val="left"/>
        <w:rPr>
          <w:sz w:val="24"/>
        </w:rPr>
      </w:pPr>
      <w:r>
        <w:rPr>
          <w:sz w:val="24"/>
        </w:rPr>
        <w:t>старт</w:t>
      </w:r>
      <w:r>
        <w:rPr>
          <w:spacing w:val="-3"/>
          <w:sz w:val="24"/>
        </w:rPr>
        <w:t xml:space="preserve"> </w:t>
      </w:r>
      <w:r>
        <w:rPr>
          <w:sz w:val="24"/>
        </w:rPr>
        <w:t>не</w:t>
      </w:r>
      <w:r>
        <w:rPr>
          <w:spacing w:val="-6"/>
          <w:sz w:val="24"/>
        </w:rPr>
        <w:t xml:space="preserve"> </w:t>
      </w:r>
      <w:r>
        <w:rPr>
          <w:sz w:val="24"/>
        </w:rPr>
        <w:t>из</w:t>
      </w:r>
      <w:r>
        <w:rPr>
          <w:spacing w:val="-4"/>
          <w:sz w:val="24"/>
        </w:rPr>
        <w:t xml:space="preserve"> </w:t>
      </w:r>
      <w:r>
        <w:rPr>
          <w:sz w:val="24"/>
        </w:rPr>
        <w:t>требуемого</w:t>
      </w:r>
      <w:r>
        <w:rPr>
          <w:spacing w:val="1"/>
          <w:sz w:val="24"/>
        </w:rPr>
        <w:t xml:space="preserve"> </w:t>
      </w:r>
      <w:r>
        <w:rPr>
          <w:spacing w:val="-2"/>
          <w:sz w:val="24"/>
        </w:rPr>
        <w:t>положения;</w:t>
      </w:r>
    </w:p>
    <w:p w14:paraId="40C8301C">
      <w:pPr>
        <w:pStyle w:val="9"/>
        <w:numPr>
          <w:ilvl w:val="0"/>
          <w:numId w:val="42"/>
        </w:numPr>
        <w:tabs>
          <w:tab w:val="left" w:pos="861"/>
        </w:tabs>
        <w:spacing w:before="0" w:after="0" w:line="240" w:lineRule="auto"/>
        <w:ind w:left="861" w:right="0" w:hanging="357"/>
        <w:jc w:val="left"/>
        <w:rPr>
          <w:sz w:val="24"/>
        </w:rPr>
      </w:pPr>
      <w:r>
        <w:rPr>
          <w:sz w:val="24"/>
        </w:rPr>
        <w:t>отталкивание</w:t>
      </w:r>
      <w:r>
        <w:rPr>
          <w:spacing w:val="-12"/>
          <w:sz w:val="24"/>
        </w:rPr>
        <w:t xml:space="preserve"> </w:t>
      </w:r>
      <w:r>
        <w:rPr>
          <w:sz w:val="24"/>
        </w:rPr>
        <w:t>далеко</w:t>
      </w:r>
      <w:r>
        <w:rPr>
          <w:spacing w:val="-6"/>
          <w:sz w:val="24"/>
        </w:rPr>
        <w:t xml:space="preserve"> </w:t>
      </w:r>
      <w:r>
        <w:rPr>
          <w:sz w:val="24"/>
        </w:rPr>
        <w:t>от</w:t>
      </w:r>
      <w:r>
        <w:rPr>
          <w:spacing w:val="-5"/>
          <w:sz w:val="24"/>
        </w:rPr>
        <w:t xml:space="preserve"> </w:t>
      </w:r>
      <w:r>
        <w:rPr>
          <w:sz w:val="24"/>
        </w:rPr>
        <w:t>планки</w:t>
      </w:r>
      <w:r>
        <w:rPr>
          <w:spacing w:val="-7"/>
          <w:sz w:val="24"/>
        </w:rPr>
        <w:t xml:space="preserve"> </w:t>
      </w:r>
      <w:r>
        <w:rPr>
          <w:sz w:val="24"/>
        </w:rPr>
        <w:t>при</w:t>
      </w:r>
      <w:r>
        <w:rPr>
          <w:spacing w:val="-4"/>
          <w:sz w:val="24"/>
        </w:rPr>
        <w:t xml:space="preserve"> </w:t>
      </w:r>
      <w:r>
        <w:rPr>
          <w:sz w:val="24"/>
        </w:rPr>
        <w:t>выполнении</w:t>
      </w:r>
      <w:r>
        <w:rPr>
          <w:spacing w:val="-4"/>
          <w:sz w:val="24"/>
        </w:rPr>
        <w:t xml:space="preserve"> </w:t>
      </w:r>
      <w:r>
        <w:rPr>
          <w:sz w:val="24"/>
        </w:rPr>
        <w:t>прыжков</w:t>
      </w:r>
      <w:r>
        <w:rPr>
          <w:spacing w:val="-4"/>
          <w:sz w:val="24"/>
        </w:rPr>
        <w:t xml:space="preserve"> </w:t>
      </w:r>
      <w:r>
        <w:rPr>
          <w:sz w:val="24"/>
        </w:rPr>
        <w:t>в</w:t>
      </w:r>
      <w:r>
        <w:rPr>
          <w:spacing w:val="-5"/>
          <w:sz w:val="24"/>
        </w:rPr>
        <w:t xml:space="preserve"> </w:t>
      </w:r>
      <w:r>
        <w:rPr>
          <w:sz w:val="24"/>
        </w:rPr>
        <w:t>длину,</w:t>
      </w:r>
      <w:r>
        <w:rPr>
          <w:spacing w:val="-3"/>
          <w:sz w:val="24"/>
        </w:rPr>
        <w:t xml:space="preserve"> </w:t>
      </w:r>
      <w:r>
        <w:rPr>
          <w:spacing w:val="-2"/>
          <w:sz w:val="24"/>
        </w:rPr>
        <w:t>высоту;</w:t>
      </w:r>
    </w:p>
    <w:p w14:paraId="755EA6E9">
      <w:pPr>
        <w:pStyle w:val="9"/>
        <w:numPr>
          <w:ilvl w:val="0"/>
          <w:numId w:val="42"/>
        </w:numPr>
        <w:tabs>
          <w:tab w:val="left" w:pos="861"/>
        </w:tabs>
        <w:spacing w:before="0" w:after="0" w:line="240" w:lineRule="auto"/>
        <w:ind w:left="861" w:right="0" w:hanging="357"/>
        <w:jc w:val="left"/>
        <w:rPr>
          <w:sz w:val="24"/>
        </w:rPr>
      </w:pPr>
      <w:r>
        <w:rPr>
          <w:sz w:val="24"/>
        </w:rPr>
        <w:t>бросок</w:t>
      </w:r>
      <w:r>
        <w:rPr>
          <w:spacing w:val="-9"/>
          <w:sz w:val="24"/>
        </w:rPr>
        <w:t xml:space="preserve"> </w:t>
      </w:r>
      <w:r>
        <w:rPr>
          <w:sz w:val="24"/>
        </w:rPr>
        <w:t>мяча</w:t>
      </w:r>
      <w:r>
        <w:rPr>
          <w:spacing w:val="-5"/>
          <w:sz w:val="24"/>
        </w:rPr>
        <w:t xml:space="preserve"> </w:t>
      </w:r>
      <w:r>
        <w:rPr>
          <w:sz w:val="24"/>
        </w:rPr>
        <w:t>в</w:t>
      </w:r>
      <w:r>
        <w:rPr>
          <w:spacing w:val="-5"/>
          <w:sz w:val="24"/>
        </w:rPr>
        <w:t xml:space="preserve"> </w:t>
      </w:r>
      <w:r>
        <w:rPr>
          <w:sz w:val="24"/>
        </w:rPr>
        <w:t>кольцо,</w:t>
      </w:r>
      <w:r>
        <w:rPr>
          <w:spacing w:val="-4"/>
          <w:sz w:val="24"/>
        </w:rPr>
        <w:t xml:space="preserve"> </w:t>
      </w:r>
      <w:r>
        <w:rPr>
          <w:sz w:val="24"/>
        </w:rPr>
        <w:t>метание</w:t>
      </w:r>
      <w:r>
        <w:rPr>
          <w:spacing w:val="-5"/>
          <w:sz w:val="24"/>
        </w:rPr>
        <w:t xml:space="preserve"> </w:t>
      </w:r>
      <w:r>
        <w:rPr>
          <w:sz w:val="24"/>
        </w:rPr>
        <w:t>в</w:t>
      </w:r>
      <w:r>
        <w:rPr>
          <w:spacing w:val="-5"/>
          <w:sz w:val="24"/>
        </w:rPr>
        <w:t xml:space="preserve"> </w:t>
      </w:r>
      <w:r>
        <w:rPr>
          <w:sz w:val="24"/>
        </w:rPr>
        <w:t>цель</w:t>
      </w:r>
      <w:r>
        <w:rPr>
          <w:spacing w:val="-3"/>
          <w:sz w:val="24"/>
        </w:rPr>
        <w:t xml:space="preserve"> </w:t>
      </w:r>
      <w:r>
        <w:rPr>
          <w:sz w:val="24"/>
        </w:rPr>
        <w:t>с</w:t>
      </w:r>
      <w:r>
        <w:rPr>
          <w:spacing w:val="-5"/>
          <w:sz w:val="24"/>
        </w:rPr>
        <w:t xml:space="preserve"> </w:t>
      </w:r>
      <w:r>
        <w:rPr>
          <w:sz w:val="24"/>
        </w:rPr>
        <w:t>наличием</w:t>
      </w:r>
      <w:r>
        <w:rPr>
          <w:spacing w:val="-5"/>
          <w:sz w:val="24"/>
        </w:rPr>
        <w:t xml:space="preserve"> </w:t>
      </w:r>
      <w:r>
        <w:rPr>
          <w:sz w:val="24"/>
        </w:rPr>
        <w:t>дополнительных</w:t>
      </w:r>
      <w:r>
        <w:rPr>
          <w:spacing w:val="2"/>
          <w:sz w:val="24"/>
        </w:rPr>
        <w:t xml:space="preserve"> </w:t>
      </w:r>
      <w:r>
        <w:rPr>
          <w:spacing w:val="-2"/>
          <w:sz w:val="24"/>
        </w:rPr>
        <w:t>движений;</w:t>
      </w:r>
    </w:p>
    <w:p w14:paraId="5F061BA5">
      <w:pPr>
        <w:pStyle w:val="9"/>
        <w:numPr>
          <w:ilvl w:val="0"/>
          <w:numId w:val="42"/>
        </w:numPr>
        <w:tabs>
          <w:tab w:val="left" w:pos="861"/>
        </w:tabs>
        <w:spacing w:before="0" w:after="0" w:line="240" w:lineRule="auto"/>
        <w:ind w:left="861" w:right="0" w:hanging="357"/>
        <w:jc w:val="left"/>
        <w:rPr>
          <w:sz w:val="24"/>
        </w:rPr>
      </w:pPr>
      <w:r>
        <w:rPr>
          <w:sz w:val="24"/>
        </w:rPr>
        <w:t>несинхронность</w:t>
      </w:r>
      <w:r>
        <w:rPr>
          <w:spacing w:val="-11"/>
          <w:sz w:val="24"/>
        </w:rPr>
        <w:t xml:space="preserve"> </w:t>
      </w:r>
      <w:r>
        <w:rPr>
          <w:sz w:val="24"/>
        </w:rPr>
        <w:t>выполнения</w:t>
      </w:r>
      <w:r>
        <w:rPr>
          <w:spacing w:val="-10"/>
          <w:sz w:val="24"/>
        </w:rPr>
        <w:t xml:space="preserve"> </w:t>
      </w:r>
      <w:r>
        <w:rPr>
          <w:spacing w:val="-2"/>
          <w:sz w:val="24"/>
        </w:rPr>
        <w:t>упражнения.</w:t>
      </w:r>
    </w:p>
    <w:p w14:paraId="0152B5F1">
      <w:pPr>
        <w:pStyle w:val="7"/>
        <w:ind w:left="144" w:right="332"/>
        <w:jc w:val="left"/>
      </w:pPr>
      <w:r>
        <w:rPr>
          <w:b/>
        </w:rPr>
        <w:t>Грубые</w:t>
      </w:r>
      <w:r>
        <w:rPr>
          <w:b/>
          <w:spacing w:val="37"/>
        </w:rPr>
        <w:t xml:space="preserve"> </w:t>
      </w:r>
      <w:r>
        <w:rPr>
          <w:b/>
        </w:rPr>
        <w:t>ошибки</w:t>
      </w:r>
      <w:r>
        <w:rPr>
          <w:b/>
          <w:spacing w:val="-3"/>
        </w:rPr>
        <w:t xml:space="preserve"> </w:t>
      </w:r>
      <w:r>
        <w:t>–</w:t>
      </w:r>
      <w:r>
        <w:rPr>
          <w:spacing w:val="38"/>
        </w:rPr>
        <w:t xml:space="preserve"> </w:t>
      </w:r>
      <w:r>
        <w:t>это</w:t>
      </w:r>
      <w:r>
        <w:rPr>
          <w:spacing w:val="36"/>
        </w:rPr>
        <w:t xml:space="preserve"> </w:t>
      </w:r>
      <w:r>
        <w:t>такие,</w:t>
      </w:r>
      <w:r>
        <w:rPr>
          <w:spacing w:val="38"/>
        </w:rPr>
        <w:t xml:space="preserve"> </w:t>
      </w:r>
      <w:r>
        <w:t>которые</w:t>
      </w:r>
      <w:r>
        <w:rPr>
          <w:spacing w:val="37"/>
        </w:rPr>
        <w:t xml:space="preserve"> </w:t>
      </w:r>
      <w:r>
        <w:t>искажают</w:t>
      </w:r>
      <w:r>
        <w:rPr>
          <w:spacing w:val="39"/>
        </w:rPr>
        <w:t xml:space="preserve"> </w:t>
      </w:r>
      <w:r>
        <w:t>технику</w:t>
      </w:r>
      <w:r>
        <w:rPr>
          <w:spacing w:val="32"/>
        </w:rPr>
        <w:t xml:space="preserve"> </w:t>
      </w:r>
      <w:r>
        <w:t>движения,</w:t>
      </w:r>
      <w:r>
        <w:rPr>
          <w:spacing w:val="39"/>
        </w:rPr>
        <w:t xml:space="preserve"> </w:t>
      </w:r>
      <w:r>
        <w:t>влияют</w:t>
      </w:r>
      <w:r>
        <w:rPr>
          <w:spacing w:val="37"/>
        </w:rPr>
        <w:t xml:space="preserve"> </w:t>
      </w:r>
      <w:r>
        <w:t>на</w:t>
      </w:r>
      <w:r>
        <w:rPr>
          <w:spacing w:val="37"/>
        </w:rPr>
        <w:t xml:space="preserve"> </w:t>
      </w:r>
      <w:r>
        <w:t>качество</w:t>
      </w:r>
      <w:r>
        <w:rPr>
          <w:spacing w:val="37"/>
        </w:rPr>
        <w:t xml:space="preserve"> </w:t>
      </w:r>
      <w:r>
        <w:t>и результат выполнения упражнения.</w:t>
      </w:r>
    </w:p>
    <w:p w14:paraId="24233D16">
      <w:pPr>
        <w:pStyle w:val="3"/>
        <w:spacing w:before="3"/>
        <w:ind w:left="144"/>
      </w:pPr>
      <w:r>
        <w:t>Характеристика</w:t>
      </w:r>
      <w:r>
        <w:rPr>
          <w:spacing w:val="-11"/>
        </w:rPr>
        <w:t xml:space="preserve"> </w:t>
      </w:r>
      <w:r>
        <w:t>цифровой</w:t>
      </w:r>
      <w:r>
        <w:rPr>
          <w:spacing w:val="-9"/>
        </w:rPr>
        <w:t xml:space="preserve"> </w:t>
      </w:r>
      <w:r>
        <w:t>оценки</w:t>
      </w:r>
      <w:r>
        <w:rPr>
          <w:spacing w:val="-10"/>
        </w:rPr>
        <w:t xml:space="preserve"> </w:t>
      </w:r>
      <w:r>
        <w:rPr>
          <w:spacing w:val="-2"/>
        </w:rPr>
        <w:t>(отметки)</w:t>
      </w:r>
    </w:p>
    <w:p w14:paraId="2D2B68A9">
      <w:pPr>
        <w:pStyle w:val="7"/>
        <w:ind w:left="141" w:right="332" w:firstLine="720"/>
        <w:jc w:val="left"/>
      </w:pPr>
      <w:r>
        <w:rPr>
          <w:b/>
        </w:rPr>
        <w:t>Оценка</w:t>
      </w:r>
      <w:r>
        <w:rPr>
          <w:b/>
          <w:spacing w:val="40"/>
        </w:rPr>
        <w:t xml:space="preserve"> </w:t>
      </w:r>
      <w:r>
        <w:rPr>
          <w:b/>
        </w:rPr>
        <w:t>«5»</w:t>
      </w:r>
      <w:r>
        <w:rPr>
          <w:b/>
          <w:spacing w:val="-4"/>
        </w:rPr>
        <w:t xml:space="preserve"> </w:t>
      </w:r>
      <w:r>
        <w:t>выставляется</w:t>
      </w:r>
      <w:r>
        <w:rPr>
          <w:spacing w:val="40"/>
        </w:rPr>
        <w:t xml:space="preserve"> </w:t>
      </w:r>
      <w:r>
        <w:t>за</w:t>
      </w:r>
      <w:r>
        <w:rPr>
          <w:spacing w:val="40"/>
        </w:rPr>
        <w:t xml:space="preserve"> </w:t>
      </w:r>
      <w:r>
        <w:t>качественное</w:t>
      </w:r>
      <w:r>
        <w:rPr>
          <w:spacing w:val="40"/>
        </w:rPr>
        <w:t xml:space="preserve"> </w:t>
      </w:r>
      <w:r>
        <w:t>выполнение</w:t>
      </w:r>
      <w:r>
        <w:rPr>
          <w:spacing w:val="40"/>
        </w:rPr>
        <w:t xml:space="preserve"> </w:t>
      </w:r>
      <w:r>
        <w:t>упражнений,</w:t>
      </w:r>
      <w:r>
        <w:rPr>
          <w:spacing w:val="40"/>
        </w:rPr>
        <w:t xml:space="preserve"> </w:t>
      </w:r>
      <w:r>
        <w:t>допускается наличие мелких ошибок.</w:t>
      </w:r>
    </w:p>
    <w:p w14:paraId="75FF6CD4">
      <w:pPr>
        <w:pStyle w:val="7"/>
        <w:ind w:left="141" w:right="332" w:firstLine="720"/>
        <w:jc w:val="left"/>
      </w:pPr>
      <w:r>
        <w:rPr>
          <w:b/>
          <w:i/>
        </w:rPr>
        <w:t>Оценка</w:t>
      </w:r>
      <w:r>
        <w:rPr>
          <w:b/>
          <w:i/>
          <w:spacing w:val="37"/>
        </w:rPr>
        <w:t xml:space="preserve"> </w:t>
      </w:r>
      <w:r>
        <w:rPr>
          <w:b/>
          <w:i/>
        </w:rPr>
        <w:t>«4»</w:t>
      </w:r>
      <w:r>
        <w:rPr>
          <w:b/>
          <w:i/>
          <w:spacing w:val="-7"/>
        </w:rPr>
        <w:t xml:space="preserve"> </w:t>
      </w:r>
      <w:r>
        <w:t>выставляется,</w:t>
      </w:r>
      <w:r>
        <w:rPr>
          <w:spacing w:val="37"/>
        </w:rPr>
        <w:t xml:space="preserve"> </w:t>
      </w:r>
      <w:r>
        <w:t>если</w:t>
      </w:r>
      <w:r>
        <w:rPr>
          <w:spacing w:val="38"/>
        </w:rPr>
        <w:t xml:space="preserve"> </w:t>
      </w:r>
      <w:r>
        <w:t>допущено</w:t>
      </w:r>
      <w:r>
        <w:rPr>
          <w:spacing w:val="38"/>
        </w:rPr>
        <w:t xml:space="preserve"> </w:t>
      </w:r>
      <w:r>
        <w:t>не</w:t>
      </w:r>
      <w:r>
        <w:rPr>
          <w:spacing w:val="35"/>
        </w:rPr>
        <w:t xml:space="preserve"> </w:t>
      </w:r>
      <w:r>
        <w:t>более</w:t>
      </w:r>
      <w:r>
        <w:rPr>
          <w:spacing w:val="35"/>
        </w:rPr>
        <w:t xml:space="preserve"> </w:t>
      </w:r>
      <w:r>
        <w:t>одной</w:t>
      </w:r>
      <w:r>
        <w:rPr>
          <w:spacing w:val="36"/>
        </w:rPr>
        <w:t xml:space="preserve"> </w:t>
      </w:r>
      <w:r>
        <w:t>значительной</w:t>
      </w:r>
      <w:r>
        <w:rPr>
          <w:spacing w:val="39"/>
        </w:rPr>
        <w:t xml:space="preserve"> </w:t>
      </w:r>
      <w:r>
        <w:t>ошибки</w:t>
      </w:r>
      <w:r>
        <w:rPr>
          <w:spacing w:val="35"/>
        </w:rPr>
        <w:t xml:space="preserve"> </w:t>
      </w:r>
      <w:r>
        <w:t>и несколько мелких.</w:t>
      </w:r>
    </w:p>
    <w:p w14:paraId="53D6D8A4">
      <w:pPr>
        <w:pStyle w:val="7"/>
        <w:ind w:left="141" w:right="332" w:firstLine="720"/>
        <w:jc w:val="left"/>
      </w:pPr>
      <w:r>
        <w:rPr>
          <w:b/>
        </w:rPr>
        <w:t>Оценка</w:t>
      </w:r>
      <w:r>
        <w:rPr>
          <w:b/>
          <w:spacing w:val="37"/>
        </w:rPr>
        <w:t xml:space="preserve"> </w:t>
      </w:r>
      <w:r>
        <w:rPr>
          <w:b/>
        </w:rPr>
        <w:t>«3»</w:t>
      </w:r>
      <w:r>
        <w:rPr>
          <w:b/>
          <w:spacing w:val="-7"/>
        </w:rPr>
        <w:t xml:space="preserve"> </w:t>
      </w:r>
      <w:r>
        <w:t>выставляется,</w:t>
      </w:r>
      <w:r>
        <w:rPr>
          <w:spacing w:val="37"/>
        </w:rPr>
        <w:t xml:space="preserve"> </w:t>
      </w:r>
      <w:r>
        <w:t>если</w:t>
      </w:r>
      <w:r>
        <w:rPr>
          <w:spacing w:val="38"/>
        </w:rPr>
        <w:t xml:space="preserve"> </w:t>
      </w:r>
      <w:r>
        <w:t>допущены</w:t>
      </w:r>
      <w:r>
        <w:rPr>
          <w:spacing w:val="36"/>
        </w:rPr>
        <w:t xml:space="preserve"> </w:t>
      </w:r>
      <w:r>
        <w:t>две</w:t>
      </w:r>
      <w:r>
        <w:rPr>
          <w:spacing w:val="36"/>
        </w:rPr>
        <w:t xml:space="preserve"> </w:t>
      </w:r>
      <w:r>
        <w:t>значительные</w:t>
      </w:r>
      <w:r>
        <w:rPr>
          <w:spacing w:val="37"/>
        </w:rPr>
        <w:t xml:space="preserve"> </w:t>
      </w:r>
      <w:r>
        <w:t>ошибки</w:t>
      </w:r>
      <w:r>
        <w:rPr>
          <w:spacing w:val="38"/>
        </w:rPr>
        <w:t xml:space="preserve"> </w:t>
      </w:r>
      <w:r>
        <w:t>и</w:t>
      </w:r>
      <w:r>
        <w:rPr>
          <w:spacing w:val="35"/>
        </w:rPr>
        <w:t xml:space="preserve"> </w:t>
      </w:r>
      <w:r>
        <w:t>несколько грубых. Но ученик при повторных выполнениях может улучшить результат.</w:t>
      </w:r>
    </w:p>
    <w:p w14:paraId="5B9590D5">
      <w:pPr>
        <w:pStyle w:val="7"/>
        <w:ind w:left="141" w:firstLine="720"/>
        <w:jc w:val="left"/>
      </w:pPr>
      <w:r>
        <w:rPr>
          <w:b/>
        </w:rPr>
        <w:t>Оценка</w:t>
      </w:r>
      <w:r>
        <w:rPr>
          <w:b/>
          <w:spacing w:val="36"/>
        </w:rPr>
        <w:t xml:space="preserve"> </w:t>
      </w:r>
      <w:r>
        <w:rPr>
          <w:b/>
        </w:rPr>
        <w:t>«2»</w:t>
      </w:r>
      <w:r>
        <w:rPr>
          <w:b/>
          <w:spacing w:val="-8"/>
        </w:rPr>
        <w:t xml:space="preserve"> </w:t>
      </w:r>
      <w:r>
        <w:t>выставляется,</w:t>
      </w:r>
      <w:r>
        <w:rPr>
          <w:spacing w:val="36"/>
        </w:rPr>
        <w:t xml:space="preserve"> </w:t>
      </w:r>
      <w:r>
        <w:t>если</w:t>
      </w:r>
      <w:r>
        <w:rPr>
          <w:spacing w:val="40"/>
        </w:rPr>
        <w:t xml:space="preserve"> </w:t>
      </w:r>
      <w:r>
        <w:t>упражнение</w:t>
      </w:r>
      <w:r>
        <w:rPr>
          <w:spacing w:val="36"/>
        </w:rPr>
        <w:t xml:space="preserve"> </w:t>
      </w:r>
      <w:r>
        <w:t>не</w:t>
      </w:r>
      <w:r>
        <w:rPr>
          <w:spacing w:val="34"/>
        </w:rPr>
        <w:t xml:space="preserve"> </w:t>
      </w:r>
      <w:r>
        <w:t>выполнено.</w:t>
      </w:r>
      <w:r>
        <w:rPr>
          <w:spacing w:val="37"/>
        </w:rPr>
        <w:t xml:space="preserve"> </w:t>
      </w:r>
      <w:r>
        <w:t>Причиной</w:t>
      </w:r>
      <w:r>
        <w:rPr>
          <w:spacing w:val="37"/>
        </w:rPr>
        <w:t xml:space="preserve"> </w:t>
      </w:r>
      <w:r>
        <w:t>невыполнения является наличие грубых ошибок.</w:t>
      </w:r>
    </w:p>
    <w:p w14:paraId="29896433">
      <w:pPr>
        <w:spacing w:before="3" w:after="4"/>
        <w:ind w:left="141" w:right="0" w:firstLine="0"/>
        <w:jc w:val="left"/>
        <w:rPr>
          <w:b/>
          <w:sz w:val="24"/>
        </w:rPr>
      </w:pPr>
      <w:r>
        <w:rPr>
          <w:b/>
          <w:sz w:val="24"/>
        </w:rPr>
        <w:t>Система</w:t>
      </w:r>
      <w:r>
        <w:rPr>
          <w:b/>
          <w:spacing w:val="-8"/>
          <w:sz w:val="24"/>
        </w:rPr>
        <w:t xml:space="preserve"> </w:t>
      </w:r>
      <w:r>
        <w:rPr>
          <w:b/>
          <w:spacing w:val="-2"/>
          <w:sz w:val="24"/>
        </w:rPr>
        <w:t>оценивания:</w:t>
      </w:r>
    </w:p>
    <w:tbl>
      <w:tblPr>
        <w:tblStyle w:val="6"/>
        <w:tblW w:w="0" w:type="auto"/>
        <w:tblInd w:w="15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97"/>
        <w:gridCol w:w="6386"/>
      </w:tblGrid>
      <w:tr w14:paraId="79C08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3" w:hRule="atLeast"/>
        </w:trPr>
        <w:tc>
          <w:tcPr>
            <w:tcW w:w="9783" w:type="dxa"/>
            <w:gridSpan w:val="2"/>
          </w:tcPr>
          <w:p w14:paraId="1647B2A7">
            <w:pPr>
              <w:pStyle w:val="10"/>
              <w:spacing w:line="193" w:lineRule="exact"/>
              <w:ind w:left="112"/>
              <w:rPr>
                <w:rFonts w:ascii="Times New Roman" w:hAnsi="Times New Roman"/>
                <w:b/>
                <w:sz w:val="24"/>
              </w:rPr>
            </w:pPr>
            <w:r>
              <w:rPr>
                <w:rFonts w:ascii="Times New Roman" w:hAnsi="Times New Roman"/>
                <w:b/>
                <w:sz w:val="24"/>
              </w:rPr>
              <w:t>Процедура</w:t>
            </w:r>
            <w:r>
              <w:rPr>
                <w:rFonts w:ascii="Times New Roman" w:hAnsi="Times New Roman"/>
                <w:b/>
                <w:spacing w:val="-9"/>
                <w:sz w:val="24"/>
              </w:rPr>
              <w:t xml:space="preserve"> </w:t>
            </w:r>
            <w:r>
              <w:rPr>
                <w:rFonts w:ascii="Times New Roman" w:hAnsi="Times New Roman"/>
                <w:b/>
                <w:sz w:val="24"/>
              </w:rPr>
              <w:t>внутренней</w:t>
            </w:r>
            <w:r>
              <w:rPr>
                <w:rFonts w:ascii="Times New Roman" w:hAnsi="Times New Roman"/>
                <w:b/>
                <w:spacing w:val="47"/>
                <w:sz w:val="24"/>
              </w:rPr>
              <w:t xml:space="preserve"> </w:t>
            </w:r>
            <w:r>
              <w:rPr>
                <w:rFonts w:ascii="Times New Roman" w:hAnsi="Times New Roman"/>
                <w:b/>
                <w:spacing w:val="-2"/>
                <w:sz w:val="24"/>
              </w:rPr>
              <w:t>оценки</w:t>
            </w:r>
          </w:p>
        </w:tc>
      </w:tr>
      <w:tr w14:paraId="4CC2CE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3" w:hRule="atLeast"/>
        </w:trPr>
        <w:tc>
          <w:tcPr>
            <w:tcW w:w="3397" w:type="dxa"/>
          </w:tcPr>
          <w:p w14:paraId="590C1B93">
            <w:pPr>
              <w:pStyle w:val="10"/>
              <w:spacing w:line="273" w:lineRule="exact"/>
              <w:ind w:left="112"/>
              <w:rPr>
                <w:rFonts w:ascii="Times New Roman" w:hAnsi="Times New Roman"/>
                <w:b/>
                <w:sz w:val="24"/>
              </w:rPr>
            </w:pPr>
            <w:r>
              <w:rPr>
                <w:rFonts w:ascii="Times New Roman" w:hAnsi="Times New Roman"/>
                <w:b/>
                <w:sz w:val="24"/>
              </w:rPr>
              <w:t>Предмет</w:t>
            </w:r>
            <w:r>
              <w:rPr>
                <w:rFonts w:ascii="Times New Roman" w:hAnsi="Times New Roman"/>
                <w:b/>
                <w:spacing w:val="-3"/>
                <w:sz w:val="24"/>
              </w:rPr>
              <w:t xml:space="preserve"> </w:t>
            </w:r>
            <w:r>
              <w:rPr>
                <w:rFonts w:ascii="Times New Roman" w:hAnsi="Times New Roman"/>
                <w:b/>
                <w:spacing w:val="-2"/>
                <w:sz w:val="24"/>
              </w:rPr>
              <w:t>оценки</w:t>
            </w:r>
          </w:p>
        </w:tc>
        <w:tc>
          <w:tcPr>
            <w:tcW w:w="6386" w:type="dxa"/>
          </w:tcPr>
          <w:p w14:paraId="4B36E1CB">
            <w:pPr>
              <w:pStyle w:val="10"/>
              <w:tabs>
                <w:tab w:val="left" w:pos="4262"/>
              </w:tabs>
              <w:ind w:left="112" w:right="35"/>
              <w:jc w:val="both"/>
              <w:rPr>
                <w:rFonts w:ascii="Times New Roman" w:hAnsi="Times New Roman"/>
                <w:sz w:val="24"/>
              </w:rPr>
            </w:pPr>
            <w:r>
              <w:rPr>
                <w:rFonts w:ascii="Times New Roman" w:hAnsi="Times New Roman"/>
                <w:sz w:val="24"/>
              </w:rPr>
              <w:t>Сформированность отдельных личностных результатов (мотивация,</w:t>
            </w:r>
            <w:r>
              <w:rPr>
                <w:rFonts w:ascii="Times New Roman" w:hAnsi="Times New Roman"/>
                <w:spacing w:val="40"/>
                <w:sz w:val="24"/>
              </w:rPr>
              <w:t xml:space="preserve"> </w:t>
            </w:r>
            <w:r>
              <w:rPr>
                <w:rFonts w:ascii="Times New Roman" w:hAnsi="Times New Roman"/>
                <w:sz w:val="24"/>
              </w:rPr>
              <w:t>внутренняя</w:t>
            </w:r>
            <w:r>
              <w:rPr>
                <w:rFonts w:ascii="Times New Roman" w:hAnsi="Times New Roman"/>
                <w:spacing w:val="40"/>
                <w:sz w:val="24"/>
              </w:rPr>
              <w:t xml:space="preserve"> </w:t>
            </w:r>
            <w:r>
              <w:rPr>
                <w:rFonts w:ascii="Times New Roman" w:hAnsi="Times New Roman"/>
                <w:sz w:val="24"/>
              </w:rPr>
              <w:t>позиция</w:t>
            </w:r>
            <w:r>
              <w:rPr>
                <w:rFonts w:ascii="Times New Roman" w:hAnsi="Times New Roman"/>
                <w:sz w:val="24"/>
              </w:rPr>
              <w:tab/>
            </w:r>
            <w:r>
              <w:rPr>
                <w:rFonts w:ascii="Times New Roman" w:hAnsi="Times New Roman"/>
                <w:sz w:val="24"/>
              </w:rPr>
              <w:t>школьника, основы гражданской</w:t>
            </w:r>
            <w:r>
              <w:rPr>
                <w:rFonts w:ascii="Times New Roman" w:hAnsi="Times New Roman"/>
                <w:spacing w:val="18"/>
                <w:sz w:val="24"/>
              </w:rPr>
              <w:t xml:space="preserve"> </w:t>
            </w:r>
            <w:r>
              <w:rPr>
                <w:rFonts w:ascii="Times New Roman" w:hAnsi="Times New Roman"/>
                <w:sz w:val="24"/>
              </w:rPr>
              <w:t>идентичности,</w:t>
            </w:r>
            <w:r>
              <w:rPr>
                <w:rFonts w:ascii="Times New Roman" w:hAnsi="Times New Roman"/>
                <w:spacing w:val="18"/>
                <w:sz w:val="24"/>
              </w:rPr>
              <w:t xml:space="preserve"> </w:t>
            </w:r>
            <w:r>
              <w:rPr>
                <w:rFonts w:ascii="Times New Roman" w:hAnsi="Times New Roman"/>
                <w:sz w:val="24"/>
              </w:rPr>
              <w:t>самооценка,</w:t>
            </w:r>
            <w:r>
              <w:rPr>
                <w:rFonts w:ascii="Times New Roman" w:hAnsi="Times New Roman"/>
                <w:spacing w:val="18"/>
                <w:sz w:val="24"/>
              </w:rPr>
              <w:t xml:space="preserve"> </w:t>
            </w:r>
            <w:r>
              <w:rPr>
                <w:rFonts w:ascii="Times New Roman" w:hAnsi="Times New Roman"/>
                <w:sz w:val="24"/>
              </w:rPr>
              <w:t>знание</w:t>
            </w:r>
            <w:r>
              <w:rPr>
                <w:rFonts w:ascii="Times New Roman" w:hAnsi="Times New Roman"/>
                <w:spacing w:val="17"/>
                <w:sz w:val="24"/>
              </w:rPr>
              <w:t xml:space="preserve"> </w:t>
            </w:r>
            <w:r>
              <w:rPr>
                <w:rFonts w:ascii="Times New Roman" w:hAnsi="Times New Roman"/>
                <w:spacing w:val="-2"/>
                <w:sz w:val="24"/>
              </w:rPr>
              <w:t>моральных</w:t>
            </w:r>
          </w:p>
          <w:p w14:paraId="7D5BD2A5">
            <w:pPr>
              <w:pStyle w:val="10"/>
              <w:spacing w:line="264" w:lineRule="exact"/>
              <w:ind w:left="112"/>
              <w:jc w:val="both"/>
              <w:rPr>
                <w:rFonts w:ascii="Times New Roman" w:hAnsi="Times New Roman"/>
                <w:sz w:val="24"/>
              </w:rPr>
            </w:pPr>
            <w:r>
              <w:rPr>
                <w:rFonts w:ascii="Times New Roman" w:hAnsi="Times New Roman"/>
                <w:sz w:val="24"/>
              </w:rPr>
              <w:t>норм</w:t>
            </w:r>
            <w:r>
              <w:rPr>
                <w:rFonts w:ascii="Times New Roman" w:hAnsi="Times New Roman"/>
                <w:spacing w:val="-3"/>
                <w:sz w:val="24"/>
              </w:rPr>
              <w:t xml:space="preserve"> </w:t>
            </w:r>
            <w:r>
              <w:rPr>
                <w:rFonts w:ascii="Times New Roman" w:hAnsi="Times New Roman"/>
                <w:sz w:val="24"/>
              </w:rPr>
              <w:t xml:space="preserve">и </w:t>
            </w:r>
            <w:r>
              <w:rPr>
                <w:rFonts w:ascii="Times New Roman" w:hAnsi="Times New Roman"/>
                <w:spacing w:val="-2"/>
                <w:sz w:val="24"/>
              </w:rPr>
              <w:t>суждений)</w:t>
            </w:r>
          </w:p>
        </w:tc>
      </w:tr>
      <w:tr w14:paraId="0C44C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97" w:type="dxa"/>
          </w:tcPr>
          <w:p w14:paraId="1947FE01">
            <w:pPr>
              <w:pStyle w:val="10"/>
              <w:tabs>
                <w:tab w:val="left" w:pos="1295"/>
                <w:tab w:val="left" w:pos="2517"/>
              </w:tabs>
              <w:spacing w:line="276" w:lineRule="exact"/>
              <w:ind w:left="112" w:right="51"/>
              <w:rPr>
                <w:rFonts w:ascii="Times New Roman" w:hAnsi="Times New Roman"/>
                <w:b/>
                <w:sz w:val="24"/>
              </w:rPr>
            </w:pPr>
            <w:r>
              <w:rPr>
                <w:rFonts w:ascii="Times New Roman" w:hAnsi="Times New Roman"/>
                <w:b/>
                <w:spacing w:val="-2"/>
                <w:sz w:val="24"/>
              </w:rPr>
              <w:t>Задача</w:t>
            </w:r>
            <w:r>
              <w:rPr>
                <w:rFonts w:ascii="Times New Roman" w:hAnsi="Times New Roman"/>
                <w:b/>
                <w:sz w:val="24"/>
              </w:rPr>
              <w:tab/>
            </w:r>
            <w:r>
              <w:rPr>
                <w:rFonts w:ascii="Times New Roman" w:hAnsi="Times New Roman"/>
                <w:b/>
                <w:spacing w:val="-2"/>
                <w:sz w:val="24"/>
              </w:rPr>
              <w:t>оценки</w:t>
            </w:r>
            <w:r>
              <w:rPr>
                <w:rFonts w:ascii="Times New Roman" w:hAnsi="Times New Roman"/>
                <w:b/>
                <w:sz w:val="24"/>
              </w:rPr>
              <w:tab/>
            </w:r>
            <w:r>
              <w:rPr>
                <w:rFonts w:ascii="Times New Roman" w:hAnsi="Times New Roman"/>
                <w:b/>
                <w:spacing w:val="-4"/>
                <w:sz w:val="24"/>
              </w:rPr>
              <w:t xml:space="preserve">данных </w:t>
            </w:r>
            <w:r>
              <w:rPr>
                <w:rFonts w:ascii="Times New Roman" w:hAnsi="Times New Roman"/>
                <w:b/>
                <w:spacing w:val="-2"/>
                <w:sz w:val="24"/>
              </w:rPr>
              <w:t>результатов</w:t>
            </w:r>
          </w:p>
        </w:tc>
        <w:tc>
          <w:tcPr>
            <w:tcW w:w="6386" w:type="dxa"/>
          </w:tcPr>
          <w:p w14:paraId="7DF79491">
            <w:pPr>
              <w:pStyle w:val="10"/>
              <w:tabs>
                <w:tab w:val="left" w:pos="1770"/>
                <w:tab w:val="left" w:pos="3341"/>
                <w:tab w:val="left" w:pos="4524"/>
                <w:tab w:val="left" w:pos="6219"/>
              </w:tabs>
              <w:spacing w:line="268" w:lineRule="exact"/>
              <w:ind w:left="112"/>
              <w:rPr>
                <w:rFonts w:ascii="Times New Roman" w:hAnsi="Times New Roman"/>
                <w:sz w:val="24"/>
              </w:rPr>
            </w:pPr>
            <w:r>
              <w:rPr>
                <w:rFonts w:ascii="Times New Roman" w:hAnsi="Times New Roman"/>
                <w:spacing w:val="-2"/>
                <w:sz w:val="24"/>
              </w:rPr>
              <w:t>Оптимизация</w:t>
            </w:r>
            <w:r>
              <w:rPr>
                <w:rFonts w:ascii="Times New Roman" w:hAnsi="Times New Roman"/>
                <w:sz w:val="24"/>
              </w:rPr>
              <w:tab/>
            </w:r>
            <w:r>
              <w:rPr>
                <w:rFonts w:ascii="Times New Roman" w:hAnsi="Times New Roman"/>
                <w:spacing w:val="-2"/>
                <w:sz w:val="24"/>
              </w:rPr>
              <w:t>личностного</w:t>
            </w:r>
            <w:r>
              <w:rPr>
                <w:rFonts w:ascii="Times New Roman" w:hAnsi="Times New Roman"/>
                <w:sz w:val="24"/>
              </w:rPr>
              <w:tab/>
            </w:r>
            <w:r>
              <w:rPr>
                <w:rFonts w:ascii="Times New Roman" w:hAnsi="Times New Roman"/>
                <w:spacing w:val="-2"/>
                <w:sz w:val="24"/>
              </w:rPr>
              <w:t>развития</w:t>
            </w:r>
            <w:r>
              <w:rPr>
                <w:rFonts w:ascii="Times New Roman" w:hAnsi="Times New Roman"/>
                <w:sz w:val="24"/>
              </w:rPr>
              <w:tab/>
            </w:r>
            <w:r>
              <w:rPr>
                <w:rFonts w:ascii="Times New Roman" w:hAnsi="Times New Roman"/>
                <w:spacing w:val="-2"/>
                <w:sz w:val="24"/>
              </w:rPr>
              <w:t>обучающихся</w:t>
            </w:r>
            <w:r>
              <w:rPr>
                <w:rFonts w:ascii="Times New Roman" w:hAnsi="Times New Roman"/>
                <w:sz w:val="24"/>
              </w:rPr>
              <w:tab/>
            </w:r>
            <w:r>
              <w:rPr>
                <w:rFonts w:ascii="Times New Roman" w:hAnsi="Times New Roman"/>
                <w:spacing w:val="-10"/>
                <w:sz w:val="24"/>
              </w:rPr>
              <w:t>в</w:t>
            </w:r>
          </w:p>
          <w:p w14:paraId="298A3484">
            <w:pPr>
              <w:pStyle w:val="10"/>
              <w:spacing w:line="264" w:lineRule="exact"/>
              <w:ind w:left="112"/>
              <w:rPr>
                <w:rFonts w:ascii="Times New Roman" w:hAnsi="Times New Roman"/>
                <w:sz w:val="24"/>
              </w:rPr>
            </w:pPr>
            <w:r>
              <w:rPr>
                <w:rFonts w:ascii="Times New Roman" w:hAnsi="Times New Roman"/>
                <w:sz w:val="24"/>
              </w:rPr>
              <w:t>процессе</w:t>
            </w:r>
            <w:r>
              <w:rPr>
                <w:rFonts w:ascii="Times New Roman" w:hAnsi="Times New Roman"/>
                <w:spacing w:val="-5"/>
                <w:sz w:val="24"/>
              </w:rPr>
              <w:t xml:space="preserve"> </w:t>
            </w:r>
            <w:r>
              <w:rPr>
                <w:rFonts w:ascii="Times New Roman" w:hAnsi="Times New Roman"/>
                <w:sz w:val="24"/>
              </w:rPr>
              <w:t>обучения</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z w:val="24"/>
              </w:rPr>
              <w:t>уроках</w:t>
            </w:r>
            <w:r>
              <w:rPr>
                <w:rFonts w:ascii="Times New Roman" w:hAnsi="Times New Roman"/>
                <w:spacing w:val="-3"/>
                <w:sz w:val="24"/>
              </w:rPr>
              <w:t xml:space="preserve"> </w:t>
            </w:r>
            <w:r>
              <w:rPr>
                <w:rFonts w:ascii="Times New Roman" w:hAnsi="Times New Roman"/>
                <w:sz w:val="24"/>
              </w:rPr>
              <w:t>физической</w:t>
            </w:r>
            <w:r>
              <w:rPr>
                <w:rFonts w:ascii="Times New Roman" w:hAnsi="Times New Roman"/>
                <w:spacing w:val="-3"/>
                <w:sz w:val="24"/>
              </w:rPr>
              <w:t xml:space="preserve"> </w:t>
            </w:r>
            <w:r>
              <w:rPr>
                <w:rFonts w:ascii="Times New Roman" w:hAnsi="Times New Roman"/>
                <w:spacing w:val="-2"/>
                <w:sz w:val="24"/>
              </w:rPr>
              <w:t>культуры</w:t>
            </w:r>
          </w:p>
        </w:tc>
      </w:tr>
      <w:tr w14:paraId="0558EE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3397" w:type="dxa"/>
          </w:tcPr>
          <w:p w14:paraId="5908FE69">
            <w:pPr>
              <w:pStyle w:val="10"/>
              <w:tabs>
                <w:tab w:val="left" w:pos="2191"/>
              </w:tabs>
              <w:spacing w:line="272" w:lineRule="exact"/>
              <w:ind w:left="112"/>
              <w:rPr>
                <w:rFonts w:ascii="Times New Roman" w:hAnsi="Times New Roman"/>
                <w:b/>
                <w:sz w:val="24"/>
              </w:rPr>
            </w:pPr>
            <w:r>
              <w:rPr>
                <w:rFonts w:ascii="Times New Roman" w:hAnsi="Times New Roman"/>
                <w:b/>
                <w:spacing w:val="-2"/>
                <w:sz w:val="24"/>
              </w:rPr>
              <w:t>Субъекты</w:t>
            </w:r>
            <w:r>
              <w:rPr>
                <w:rFonts w:ascii="Times New Roman" w:hAnsi="Times New Roman"/>
                <w:b/>
                <w:sz w:val="24"/>
              </w:rPr>
              <w:tab/>
            </w:r>
            <w:r>
              <w:rPr>
                <w:rFonts w:ascii="Times New Roman" w:hAnsi="Times New Roman"/>
                <w:b/>
                <w:spacing w:val="-2"/>
                <w:sz w:val="24"/>
              </w:rPr>
              <w:t>оценочной</w:t>
            </w:r>
          </w:p>
          <w:p w14:paraId="0AE27044">
            <w:pPr>
              <w:pStyle w:val="10"/>
              <w:spacing w:line="259" w:lineRule="exact"/>
              <w:ind w:left="112"/>
              <w:rPr>
                <w:rFonts w:ascii="Times New Roman" w:hAnsi="Times New Roman"/>
                <w:b/>
                <w:sz w:val="24"/>
              </w:rPr>
            </w:pPr>
            <w:r>
              <w:rPr>
                <w:rFonts w:ascii="Times New Roman" w:hAnsi="Times New Roman"/>
                <w:b/>
                <w:spacing w:val="-2"/>
                <w:sz w:val="24"/>
              </w:rPr>
              <w:t>деятельности</w:t>
            </w:r>
          </w:p>
        </w:tc>
        <w:tc>
          <w:tcPr>
            <w:tcW w:w="6386" w:type="dxa"/>
          </w:tcPr>
          <w:p w14:paraId="7995051D">
            <w:pPr>
              <w:pStyle w:val="10"/>
              <w:spacing w:line="267" w:lineRule="exact"/>
              <w:ind w:left="112"/>
              <w:rPr>
                <w:rFonts w:ascii="Times New Roman" w:hAnsi="Times New Roman"/>
                <w:sz w:val="24"/>
              </w:rPr>
            </w:pPr>
            <w:r>
              <w:rPr>
                <w:rFonts w:ascii="Times New Roman" w:hAnsi="Times New Roman"/>
                <w:sz w:val="24"/>
              </w:rPr>
              <w:t>учитель,</w:t>
            </w:r>
            <w:r>
              <w:rPr>
                <w:rFonts w:ascii="Times New Roman" w:hAnsi="Times New Roman"/>
                <w:spacing w:val="-10"/>
                <w:sz w:val="24"/>
              </w:rPr>
              <w:t xml:space="preserve"> </w:t>
            </w:r>
            <w:r>
              <w:rPr>
                <w:rFonts w:ascii="Times New Roman" w:hAnsi="Times New Roman"/>
                <w:spacing w:val="-2"/>
                <w:sz w:val="24"/>
              </w:rPr>
              <w:t>обучающиеся</w:t>
            </w:r>
          </w:p>
        </w:tc>
      </w:tr>
      <w:tr w14:paraId="6BC486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0" w:hRule="atLeast"/>
        </w:trPr>
        <w:tc>
          <w:tcPr>
            <w:tcW w:w="3397" w:type="dxa"/>
          </w:tcPr>
          <w:p w14:paraId="29CD9338">
            <w:pPr>
              <w:pStyle w:val="10"/>
              <w:tabs>
                <w:tab w:val="left" w:pos="2083"/>
              </w:tabs>
              <w:ind w:left="112" w:right="58"/>
              <w:rPr>
                <w:rFonts w:ascii="Times New Roman" w:hAnsi="Times New Roman"/>
                <w:b/>
                <w:sz w:val="24"/>
              </w:rPr>
            </w:pPr>
            <w:r>
              <w:rPr>
                <w:rFonts w:ascii="Times New Roman" w:hAnsi="Times New Roman"/>
                <w:b/>
                <w:spacing w:val="-2"/>
                <w:sz w:val="24"/>
              </w:rPr>
              <w:t>Форма</w:t>
            </w:r>
            <w:r>
              <w:rPr>
                <w:rFonts w:ascii="Times New Roman" w:hAnsi="Times New Roman"/>
                <w:b/>
                <w:sz w:val="24"/>
              </w:rPr>
              <w:tab/>
            </w:r>
            <w:r>
              <w:rPr>
                <w:rFonts w:ascii="Times New Roman" w:hAnsi="Times New Roman"/>
                <w:b/>
                <w:spacing w:val="-4"/>
                <w:sz w:val="24"/>
              </w:rPr>
              <w:t xml:space="preserve">проведения </w:t>
            </w:r>
            <w:r>
              <w:rPr>
                <w:rFonts w:ascii="Times New Roman" w:hAnsi="Times New Roman"/>
                <w:b/>
                <w:spacing w:val="-2"/>
                <w:sz w:val="24"/>
              </w:rPr>
              <w:t>процедуры</w:t>
            </w:r>
          </w:p>
        </w:tc>
        <w:tc>
          <w:tcPr>
            <w:tcW w:w="6386" w:type="dxa"/>
          </w:tcPr>
          <w:p w14:paraId="7CA87D78">
            <w:pPr>
              <w:pStyle w:val="10"/>
              <w:tabs>
                <w:tab w:val="left" w:pos="2383"/>
                <w:tab w:val="left" w:pos="4221"/>
                <w:tab w:val="left" w:pos="5531"/>
              </w:tabs>
              <w:spacing w:line="270" w:lineRule="exact"/>
              <w:ind w:left="112"/>
              <w:rPr>
                <w:rFonts w:ascii="Times New Roman" w:hAnsi="Times New Roman"/>
                <w:sz w:val="24"/>
              </w:rPr>
            </w:pPr>
            <w:r>
              <w:rPr>
                <w:rFonts w:ascii="Times New Roman" w:hAnsi="Times New Roman"/>
                <w:b/>
                <w:spacing w:val="-2"/>
                <w:sz w:val="24"/>
              </w:rPr>
              <w:t>Мониторинговые</w:t>
            </w:r>
            <w:r>
              <w:rPr>
                <w:rFonts w:ascii="Times New Roman" w:hAnsi="Times New Roman"/>
                <w:b/>
                <w:sz w:val="24"/>
              </w:rPr>
              <w:tab/>
            </w:r>
            <w:r>
              <w:rPr>
                <w:rFonts w:ascii="Times New Roman" w:hAnsi="Times New Roman"/>
                <w:b/>
                <w:spacing w:val="-2"/>
                <w:sz w:val="24"/>
              </w:rPr>
              <w:t>исследования</w:t>
            </w:r>
            <w:r>
              <w:rPr>
                <w:rFonts w:ascii="Times New Roman" w:hAnsi="Times New Roman"/>
                <w:b/>
                <w:sz w:val="24"/>
              </w:rPr>
              <w:tab/>
            </w:r>
            <w:r>
              <w:rPr>
                <w:rFonts w:ascii="Times New Roman" w:hAnsi="Times New Roman"/>
                <w:spacing w:val="-2"/>
                <w:sz w:val="24"/>
              </w:rPr>
              <w:t>проводит</w:t>
            </w:r>
            <w:r>
              <w:rPr>
                <w:rFonts w:ascii="Times New Roman" w:hAnsi="Times New Roman"/>
                <w:sz w:val="24"/>
              </w:rPr>
              <w:tab/>
            </w:r>
            <w:r>
              <w:rPr>
                <w:rFonts w:ascii="Times New Roman" w:hAnsi="Times New Roman"/>
                <w:spacing w:val="-2"/>
                <w:sz w:val="24"/>
              </w:rPr>
              <w:t>учитель</w:t>
            </w:r>
          </w:p>
          <w:p w14:paraId="03921174">
            <w:pPr>
              <w:pStyle w:val="10"/>
              <w:spacing w:line="270" w:lineRule="atLeast"/>
              <w:ind w:left="112"/>
              <w:rPr>
                <w:rFonts w:ascii="Times New Roman" w:hAnsi="Times New Roman"/>
                <w:sz w:val="24"/>
              </w:rPr>
            </w:pPr>
            <w:r>
              <w:rPr>
                <w:rFonts w:ascii="Times New Roman" w:hAnsi="Times New Roman"/>
                <w:sz w:val="24"/>
              </w:rPr>
              <w:t>физической</w:t>
            </w:r>
            <w:r>
              <w:rPr>
                <w:rFonts w:ascii="Times New Roman" w:hAnsi="Times New Roman"/>
                <w:spacing w:val="27"/>
                <w:sz w:val="24"/>
              </w:rPr>
              <w:t xml:space="preserve"> </w:t>
            </w:r>
            <w:r>
              <w:rPr>
                <w:rFonts w:ascii="Times New Roman" w:hAnsi="Times New Roman"/>
                <w:sz w:val="24"/>
              </w:rPr>
              <w:t>культуры</w:t>
            </w:r>
            <w:r>
              <w:rPr>
                <w:rFonts w:ascii="Times New Roman" w:hAnsi="Times New Roman"/>
                <w:spacing w:val="27"/>
                <w:sz w:val="24"/>
              </w:rPr>
              <w:t xml:space="preserve"> </w:t>
            </w:r>
            <w:r>
              <w:rPr>
                <w:rFonts w:ascii="Times New Roman" w:hAnsi="Times New Roman"/>
                <w:sz w:val="24"/>
              </w:rPr>
              <w:t>в</w:t>
            </w:r>
            <w:r>
              <w:rPr>
                <w:rFonts w:ascii="Times New Roman" w:hAnsi="Times New Roman"/>
                <w:spacing w:val="26"/>
                <w:sz w:val="24"/>
              </w:rPr>
              <w:t xml:space="preserve"> </w:t>
            </w:r>
            <w:r>
              <w:rPr>
                <w:rFonts w:ascii="Times New Roman" w:hAnsi="Times New Roman"/>
                <w:sz w:val="24"/>
              </w:rPr>
              <w:t>рамках</w:t>
            </w:r>
            <w:r>
              <w:rPr>
                <w:rFonts w:ascii="Times New Roman" w:hAnsi="Times New Roman"/>
                <w:spacing w:val="27"/>
                <w:sz w:val="24"/>
              </w:rPr>
              <w:t xml:space="preserve"> </w:t>
            </w:r>
            <w:r>
              <w:rPr>
                <w:rFonts w:ascii="Times New Roman" w:hAnsi="Times New Roman"/>
                <w:sz w:val="24"/>
              </w:rPr>
              <w:t>изучения</w:t>
            </w:r>
            <w:r>
              <w:rPr>
                <w:rFonts w:ascii="Times New Roman" w:hAnsi="Times New Roman"/>
                <w:spacing w:val="26"/>
                <w:sz w:val="24"/>
              </w:rPr>
              <w:t xml:space="preserve"> </w:t>
            </w:r>
            <w:r>
              <w:rPr>
                <w:rFonts w:ascii="Times New Roman" w:hAnsi="Times New Roman"/>
                <w:sz w:val="24"/>
              </w:rPr>
              <w:t>индивидуального развития</w:t>
            </w:r>
            <w:r>
              <w:rPr>
                <w:rFonts w:ascii="Times New Roman" w:hAnsi="Times New Roman"/>
                <w:spacing w:val="-17"/>
                <w:sz w:val="24"/>
              </w:rPr>
              <w:t xml:space="preserve"> </w:t>
            </w:r>
            <w:r>
              <w:rPr>
                <w:rFonts w:ascii="Times New Roman" w:hAnsi="Times New Roman"/>
                <w:sz w:val="24"/>
              </w:rPr>
              <w:t>личности</w:t>
            </w:r>
            <w:r>
              <w:rPr>
                <w:rFonts w:ascii="Times New Roman" w:hAnsi="Times New Roman"/>
                <w:spacing w:val="-10"/>
                <w:sz w:val="24"/>
              </w:rPr>
              <w:t xml:space="preserve"> </w:t>
            </w:r>
            <w:r>
              <w:rPr>
                <w:rFonts w:ascii="Times New Roman" w:hAnsi="Times New Roman"/>
                <w:sz w:val="24"/>
              </w:rPr>
              <w:t>в</w:t>
            </w:r>
            <w:r>
              <w:rPr>
                <w:rFonts w:ascii="Times New Roman" w:hAnsi="Times New Roman"/>
                <w:spacing w:val="-12"/>
                <w:sz w:val="24"/>
              </w:rPr>
              <w:t xml:space="preserve"> </w:t>
            </w:r>
            <w:r>
              <w:rPr>
                <w:rFonts w:ascii="Times New Roman" w:hAnsi="Times New Roman"/>
                <w:sz w:val="24"/>
              </w:rPr>
              <w:t>ходе</w:t>
            </w:r>
            <w:r>
              <w:rPr>
                <w:rFonts w:ascii="Times New Roman" w:hAnsi="Times New Roman"/>
                <w:spacing w:val="-10"/>
                <w:sz w:val="24"/>
              </w:rPr>
              <w:t xml:space="preserve"> </w:t>
            </w:r>
            <w:r>
              <w:rPr>
                <w:rFonts w:ascii="Times New Roman" w:hAnsi="Times New Roman"/>
                <w:sz w:val="24"/>
              </w:rPr>
              <w:t>учебно-воспитательного</w:t>
            </w:r>
            <w:r>
              <w:rPr>
                <w:rFonts w:ascii="Times New Roman" w:hAnsi="Times New Roman"/>
                <w:spacing w:val="-9"/>
                <w:sz w:val="24"/>
              </w:rPr>
              <w:t xml:space="preserve"> </w:t>
            </w:r>
            <w:r>
              <w:rPr>
                <w:rFonts w:ascii="Times New Roman" w:hAnsi="Times New Roman"/>
                <w:spacing w:val="-2"/>
                <w:sz w:val="24"/>
              </w:rPr>
              <w:t>процесса.</w:t>
            </w:r>
          </w:p>
        </w:tc>
      </w:tr>
      <w:tr w14:paraId="70664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trPr>
        <w:tc>
          <w:tcPr>
            <w:tcW w:w="3397" w:type="dxa"/>
          </w:tcPr>
          <w:p w14:paraId="0EFE61D8">
            <w:pPr>
              <w:pStyle w:val="10"/>
              <w:spacing w:line="273" w:lineRule="exact"/>
              <w:ind w:left="112"/>
              <w:rPr>
                <w:rFonts w:ascii="Times New Roman" w:hAnsi="Times New Roman"/>
                <w:b/>
                <w:sz w:val="24"/>
              </w:rPr>
            </w:pPr>
            <w:r>
              <w:rPr>
                <w:rFonts w:ascii="Times New Roman" w:hAnsi="Times New Roman"/>
                <w:b/>
                <w:spacing w:val="-2"/>
                <w:sz w:val="24"/>
              </w:rPr>
              <w:t>Инструментарий</w:t>
            </w:r>
          </w:p>
        </w:tc>
        <w:tc>
          <w:tcPr>
            <w:tcW w:w="6386" w:type="dxa"/>
          </w:tcPr>
          <w:p w14:paraId="60CA812A">
            <w:pPr>
              <w:pStyle w:val="10"/>
              <w:spacing w:line="268" w:lineRule="exact"/>
              <w:ind w:left="112"/>
              <w:rPr>
                <w:rFonts w:ascii="Times New Roman" w:hAnsi="Times New Roman"/>
                <w:sz w:val="24"/>
              </w:rPr>
            </w:pPr>
            <w:r>
              <w:rPr>
                <w:rFonts w:ascii="Times New Roman" w:hAnsi="Times New Roman"/>
                <w:sz w:val="24"/>
              </w:rPr>
              <w:t>Наблюдение</w:t>
            </w:r>
            <w:r>
              <w:rPr>
                <w:rFonts w:ascii="Times New Roman" w:hAnsi="Times New Roman"/>
                <w:spacing w:val="34"/>
                <w:sz w:val="24"/>
              </w:rPr>
              <w:t xml:space="preserve"> </w:t>
            </w:r>
            <w:r>
              <w:rPr>
                <w:rFonts w:ascii="Times New Roman" w:hAnsi="Times New Roman"/>
                <w:sz w:val="24"/>
              </w:rPr>
              <w:t>за</w:t>
            </w:r>
            <w:r>
              <w:rPr>
                <w:rFonts w:ascii="Times New Roman" w:hAnsi="Times New Roman"/>
                <w:spacing w:val="34"/>
                <w:sz w:val="24"/>
              </w:rPr>
              <w:t xml:space="preserve"> </w:t>
            </w:r>
            <w:r>
              <w:rPr>
                <w:rFonts w:ascii="Times New Roman" w:hAnsi="Times New Roman"/>
                <w:sz w:val="24"/>
              </w:rPr>
              <w:t>работой</w:t>
            </w:r>
            <w:r>
              <w:rPr>
                <w:rFonts w:ascii="Times New Roman" w:hAnsi="Times New Roman"/>
                <w:spacing w:val="40"/>
                <w:sz w:val="24"/>
              </w:rPr>
              <w:t xml:space="preserve"> </w:t>
            </w:r>
            <w:r>
              <w:rPr>
                <w:rFonts w:ascii="Times New Roman" w:hAnsi="Times New Roman"/>
                <w:sz w:val="24"/>
              </w:rPr>
              <w:t>учеников,</w:t>
            </w:r>
            <w:r>
              <w:rPr>
                <w:rFonts w:ascii="Times New Roman" w:hAnsi="Times New Roman"/>
                <w:spacing w:val="39"/>
                <w:sz w:val="24"/>
              </w:rPr>
              <w:t xml:space="preserve"> </w:t>
            </w:r>
            <w:r>
              <w:rPr>
                <w:rFonts w:ascii="Times New Roman" w:hAnsi="Times New Roman"/>
                <w:sz w:val="24"/>
              </w:rPr>
              <w:t>устный,</w:t>
            </w:r>
            <w:r>
              <w:rPr>
                <w:rFonts w:ascii="Times New Roman" w:hAnsi="Times New Roman"/>
                <w:spacing w:val="37"/>
                <w:sz w:val="24"/>
              </w:rPr>
              <w:t xml:space="preserve"> </w:t>
            </w:r>
            <w:r>
              <w:rPr>
                <w:rFonts w:ascii="Times New Roman" w:hAnsi="Times New Roman"/>
                <w:spacing w:val="-2"/>
                <w:sz w:val="24"/>
              </w:rPr>
              <w:t>фронтальный</w:t>
            </w:r>
          </w:p>
          <w:p w14:paraId="118281C9">
            <w:pPr>
              <w:pStyle w:val="10"/>
              <w:spacing w:line="264" w:lineRule="exact"/>
              <w:ind w:left="112"/>
              <w:rPr>
                <w:rFonts w:ascii="Times New Roman" w:hAnsi="Times New Roman"/>
                <w:sz w:val="24"/>
              </w:rPr>
            </w:pPr>
            <w:r>
              <w:rPr>
                <w:rFonts w:ascii="Times New Roman" w:hAnsi="Times New Roman"/>
                <w:sz w:val="24"/>
              </w:rPr>
              <w:t>опрос,</w:t>
            </w:r>
            <w:r>
              <w:rPr>
                <w:rFonts w:ascii="Times New Roman" w:hAnsi="Times New Roman"/>
                <w:spacing w:val="-3"/>
                <w:sz w:val="24"/>
              </w:rPr>
              <w:t xml:space="preserve"> </w:t>
            </w:r>
            <w:r>
              <w:rPr>
                <w:rFonts w:ascii="Times New Roman" w:hAnsi="Times New Roman"/>
                <w:sz w:val="24"/>
              </w:rPr>
              <w:t>беседы,</w:t>
            </w:r>
            <w:r>
              <w:rPr>
                <w:rFonts w:ascii="Times New Roman" w:hAnsi="Times New Roman"/>
                <w:spacing w:val="-3"/>
                <w:sz w:val="24"/>
              </w:rPr>
              <w:t xml:space="preserve"> </w:t>
            </w:r>
            <w:r>
              <w:rPr>
                <w:rFonts w:ascii="Times New Roman" w:hAnsi="Times New Roman"/>
                <w:sz w:val="24"/>
              </w:rPr>
              <w:t>нормативы,</w:t>
            </w:r>
            <w:r>
              <w:rPr>
                <w:rFonts w:ascii="Times New Roman" w:hAnsi="Times New Roman"/>
                <w:spacing w:val="-2"/>
                <w:sz w:val="24"/>
              </w:rPr>
              <w:t xml:space="preserve"> тесты.</w:t>
            </w:r>
          </w:p>
        </w:tc>
      </w:tr>
      <w:tr w14:paraId="46A159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25" w:hRule="atLeast"/>
        </w:trPr>
        <w:tc>
          <w:tcPr>
            <w:tcW w:w="3397" w:type="dxa"/>
          </w:tcPr>
          <w:p w14:paraId="105095E6">
            <w:pPr>
              <w:pStyle w:val="10"/>
              <w:spacing w:line="273" w:lineRule="exact"/>
              <w:ind w:left="112"/>
              <w:rPr>
                <w:rFonts w:ascii="Times New Roman" w:hAnsi="Times New Roman"/>
                <w:b/>
                <w:sz w:val="24"/>
              </w:rPr>
            </w:pPr>
            <w:r>
              <w:rPr>
                <w:rFonts w:ascii="Times New Roman" w:hAnsi="Times New Roman"/>
                <w:b/>
                <w:sz w:val="24"/>
              </w:rPr>
              <w:t>Методы</w:t>
            </w:r>
            <w:r>
              <w:rPr>
                <w:rFonts w:ascii="Times New Roman" w:hAnsi="Times New Roman"/>
                <w:b/>
                <w:spacing w:val="-4"/>
                <w:sz w:val="24"/>
              </w:rPr>
              <w:t xml:space="preserve"> </w:t>
            </w:r>
            <w:r>
              <w:rPr>
                <w:rFonts w:ascii="Times New Roman" w:hAnsi="Times New Roman"/>
                <w:b/>
                <w:spacing w:val="-2"/>
                <w:sz w:val="24"/>
              </w:rPr>
              <w:t>оценки</w:t>
            </w:r>
          </w:p>
        </w:tc>
        <w:tc>
          <w:tcPr>
            <w:tcW w:w="6386" w:type="dxa"/>
          </w:tcPr>
          <w:p w14:paraId="19B6B486">
            <w:pPr>
              <w:pStyle w:val="10"/>
              <w:spacing w:line="268" w:lineRule="exact"/>
              <w:ind w:left="112"/>
              <w:rPr>
                <w:rFonts w:ascii="Times New Roman" w:hAnsi="Times New Roman"/>
                <w:sz w:val="24"/>
              </w:rPr>
            </w:pPr>
            <w:r>
              <w:rPr>
                <w:rFonts w:ascii="Times New Roman" w:hAnsi="Times New Roman"/>
                <w:b/>
                <w:sz w:val="24"/>
              </w:rPr>
              <w:t>Результаты</w:t>
            </w:r>
            <w:r>
              <w:rPr>
                <w:rFonts w:ascii="Times New Roman" w:hAnsi="Times New Roman"/>
                <w:b/>
                <w:spacing w:val="76"/>
                <w:sz w:val="24"/>
              </w:rPr>
              <w:t xml:space="preserve"> </w:t>
            </w:r>
            <w:r>
              <w:rPr>
                <w:rFonts w:ascii="Times New Roman" w:hAnsi="Times New Roman"/>
                <w:b/>
                <w:sz w:val="24"/>
              </w:rPr>
              <w:t>продвижения</w:t>
            </w:r>
            <w:r>
              <w:rPr>
                <w:rFonts w:ascii="Times New Roman" w:hAnsi="Times New Roman"/>
                <w:b/>
                <w:spacing w:val="51"/>
                <w:w w:val="150"/>
                <w:sz w:val="24"/>
              </w:rPr>
              <w:t xml:space="preserve"> </w:t>
            </w:r>
            <w:r>
              <w:rPr>
                <w:rFonts w:ascii="Times New Roman" w:hAnsi="Times New Roman"/>
                <w:b/>
                <w:sz w:val="24"/>
              </w:rPr>
              <w:t>в</w:t>
            </w:r>
            <w:r>
              <w:rPr>
                <w:rFonts w:ascii="Times New Roman" w:hAnsi="Times New Roman"/>
                <w:b/>
                <w:spacing w:val="50"/>
                <w:w w:val="150"/>
                <w:sz w:val="24"/>
              </w:rPr>
              <w:t xml:space="preserve"> </w:t>
            </w:r>
            <w:r>
              <w:rPr>
                <w:rFonts w:ascii="Times New Roman" w:hAnsi="Times New Roman"/>
                <w:sz w:val="24"/>
              </w:rPr>
              <w:t>формировании</w:t>
            </w:r>
            <w:r>
              <w:rPr>
                <w:rFonts w:ascii="Times New Roman" w:hAnsi="Times New Roman"/>
                <w:spacing w:val="78"/>
                <w:sz w:val="24"/>
              </w:rPr>
              <w:t xml:space="preserve"> </w:t>
            </w:r>
            <w:r>
              <w:rPr>
                <w:rFonts w:ascii="Times New Roman" w:hAnsi="Times New Roman"/>
                <w:spacing w:val="-2"/>
                <w:sz w:val="24"/>
              </w:rPr>
              <w:t>личностных</w:t>
            </w:r>
          </w:p>
          <w:p w14:paraId="2AA38680">
            <w:pPr>
              <w:pStyle w:val="10"/>
              <w:spacing w:line="274" w:lineRule="exact"/>
              <w:ind w:left="112"/>
              <w:rPr>
                <w:rFonts w:ascii="Times New Roman" w:hAnsi="Times New Roman"/>
                <w:sz w:val="24"/>
              </w:rPr>
            </w:pPr>
            <w:r>
              <w:rPr>
                <w:rFonts w:ascii="Times New Roman" w:hAnsi="Times New Roman"/>
                <w:sz w:val="24"/>
              </w:rPr>
              <w:t>результатов</w:t>
            </w:r>
            <w:r>
              <w:rPr>
                <w:rFonts w:ascii="Times New Roman" w:hAnsi="Times New Roman"/>
                <w:spacing w:val="-7"/>
                <w:sz w:val="24"/>
              </w:rPr>
              <w:t xml:space="preserve"> </w:t>
            </w:r>
            <w:r>
              <w:rPr>
                <w:rFonts w:ascii="Times New Roman" w:hAnsi="Times New Roman"/>
                <w:sz w:val="24"/>
              </w:rPr>
              <w:t>в</w:t>
            </w:r>
            <w:r>
              <w:rPr>
                <w:rFonts w:ascii="Times New Roman" w:hAnsi="Times New Roman"/>
                <w:spacing w:val="-7"/>
                <w:sz w:val="24"/>
              </w:rPr>
              <w:t xml:space="preserve"> </w:t>
            </w:r>
            <w:r>
              <w:rPr>
                <w:rFonts w:ascii="Times New Roman" w:hAnsi="Times New Roman"/>
                <w:sz w:val="24"/>
              </w:rPr>
              <w:t>ходе</w:t>
            </w:r>
            <w:r>
              <w:rPr>
                <w:rFonts w:ascii="Times New Roman" w:hAnsi="Times New Roman"/>
                <w:spacing w:val="-7"/>
                <w:sz w:val="24"/>
              </w:rPr>
              <w:t xml:space="preserve"> </w:t>
            </w:r>
            <w:r>
              <w:rPr>
                <w:rFonts w:ascii="Times New Roman" w:hAnsi="Times New Roman"/>
                <w:sz w:val="24"/>
              </w:rPr>
              <w:t>внутренней</w:t>
            </w:r>
            <w:r>
              <w:rPr>
                <w:rFonts w:ascii="Times New Roman" w:hAnsi="Times New Roman"/>
                <w:spacing w:val="-6"/>
                <w:sz w:val="24"/>
              </w:rPr>
              <w:t xml:space="preserve"> </w:t>
            </w:r>
            <w:r>
              <w:rPr>
                <w:rFonts w:ascii="Times New Roman" w:hAnsi="Times New Roman"/>
                <w:sz w:val="24"/>
              </w:rPr>
              <w:t>оценки</w:t>
            </w:r>
            <w:r>
              <w:rPr>
                <w:rFonts w:ascii="Times New Roman" w:hAnsi="Times New Roman"/>
                <w:spacing w:val="-6"/>
                <w:sz w:val="24"/>
              </w:rPr>
              <w:t xml:space="preserve"> </w:t>
            </w:r>
            <w:r>
              <w:rPr>
                <w:rFonts w:ascii="Times New Roman" w:hAnsi="Times New Roman"/>
                <w:sz w:val="24"/>
              </w:rPr>
              <w:t>фиксируются</w:t>
            </w:r>
            <w:r>
              <w:rPr>
                <w:rFonts w:ascii="Times New Roman" w:hAnsi="Times New Roman"/>
                <w:spacing w:val="-6"/>
                <w:sz w:val="24"/>
              </w:rPr>
              <w:t xml:space="preserve"> </w:t>
            </w:r>
            <w:r>
              <w:rPr>
                <w:rFonts w:ascii="Times New Roman" w:hAnsi="Times New Roman"/>
                <w:sz w:val="24"/>
              </w:rPr>
              <w:t>в</w:t>
            </w:r>
            <w:r>
              <w:rPr>
                <w:rFonts w:ascii="Times New Roman" w:hAnsi="Times New Roman"/>
                <w:spacing w:val="-7"/>
                <w:sz w:val="24"/>
              </w:rPr>
              <w:t xml:space="preserve"> </w:t>
            </w:r>
            <w:r>
              <w:rPr>
                <w:rFonts w:ascii="Times New Roman" w:hAnsi="Times New Roman"/>
                <w:sz w:val="24"/>
              </w:rPr>
              <w:t>виде оценочных листов учителя физической культуры.</w:t>
            </w:r>
          </w:p>
        </w:tc>
      </w:tr>
      <w:tr w14:paraId="1E995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8" w:hRule="atLeast"/>
        </w:trPr>
        <w:tc>
          <w:tcPr>
            <w:tcW w:w="3397" w:type="dxa"/>
          </w:tcPr>
          <w:p w14:paraId="1E6A3002">
            <w:pPr>
              <w:pStyle w:val="10"/>
              <w:tabs>
                <w:tab w:val="left" w:pos="2337"/>
              </w:tabs>
              <w:ind w:left="112" w:right="51"/>
              <w:rPr>
                <w:rFonts w:ascii="Times New Roman" w:hAnsi="Times New Roman"/>
                <w:b/>
                <w:sz w:val="24"/>
              </w:rPr>
            </w:pPr>
            <w:r>
              <w:rPr>
                <w:rFonts w:ascii="Times New Roman" w:hAnsi="Times New Roman"/>
                <w:b/>
                <w:spacing w:val="-2"/>
                <w:sz w:val="24"/>
              </w:rPr>
              <w:t>Осуществление</w:t>
            </w:r>
            <w:r>
              <w:rPr>
                <w:rFonts w:ascii="Times New Roman" w:hAnsi="Times New Roman"/>
                <w:b/>
                <w:sz w:val="24"/>
              </w:rPr>
              <w:tab/>
            </w:r>
            <w:r>
              <w:rPr>
                <w:rFonts w:ascii="Times New Roman" w:hAnsi="Times New Roman"/>
                <w:b/>
                <w:spacing w:val="-4"/>
                <w:sz w:val="24"/>
              </w:rPr>
              <w:t xml:space="preserve">обратной </w:t>
            </w:r>
            <w:r>
              <w:rPr>
                <w:rFonts w:ascii="Times New Roman" w:hAnsi="Times New Roman"/>
                <w:b/>
                <w:spacing w:val="-2"/>
                <w:sz w:val="24"/>
              </w:rPr>
              <w:t>связи</w:t>
            </w:r>
          </w:p>
        </w:tc>
        <w:tc>
          <w:tcPr>
            <w:tcW w:w="6386" w:type="dxa"/>
          </w:tcPr>
          <w:p w14:paraId="39F85768">
            <w:pPr>
              <w:pStyle w:val="10"/>
              <w:spacing w:line="268" w:lineRule="exact"/>
              <w:ind w:left="112"/>
              <w:rPr>
                <w:rFonts w:ascii="Times New Roman" w:hAnsi="Times New Roman"/>
                <w:sz w:val="24"/>
              </w:rPr>
            </w:pPr>
            <w:r>
              <w:rPr>
                <w:rFonts w:ascii="Times New Roman" w:hAnsi="Times New Roman"/>
                <w:spacing w:val="-2"/>
                <w:sz w:val="24"/>
              </w:rPr>
              <w:t>через:</w:t>
            </w:r>
          </w:p>
          <w:p w14:paraId="694277BC">
            <w:pPr>
              <w:pStyle w:val="10"/>
              <w:ind w:left="112"/>
              <w:rPr>
                <w:rFonts w:ascii="Times New Roman" w:hAnsi="Times New Roman"/>
                <w:sz w:val="24"/>
              </w:rPr>
            </w:pPr>
            <w:r>
              <w:rPr>
                <w:rFonts w:ascii="Times New Roman" w:hAnsi="Times New Roman"/>
                <w:sz w:val="24"/>
              </w:rPr>
              <w:t xml:space="preserve">1. </w:t>
            </w:r>
            <w:r>
              <w:rPr>
                <w:rFonts w:ascii="Times New Roman" w:hAnsi="Times New Roman"/>
                <w:spacing w:val="-2"/>
                <w:sz w:val="24"/>
              </w:rPr>
              <w:t>Информированность:</w:t>
            </w:r>
          </w:p>
          <w:p w14:paraId="5DA3274B">
            <w:pPr>
              <w:pStyle w:val="10"/>
              <w:ind w:left="112" w:right="44"/>
              <w:jc w:val="both"/>
              <w:rPr>
                <w:rFonts w:ascii="Times New Roman" w:hAnsi="Times New Roman"/>
                <w:sz w:val="24"/>
              </w:rPr>
            </w:pPr>
            <w:r>
              <w:rPr>
                <w:rFonts w:ascii="Times New Roman" w:hAnsi="Times New Roman"/>
                <w:sz w:val="24"/>
              </w:rPr>
              <w:t>обучающихся об их личных достижениях (индивидуальные беседы, демонстрацию материалов портфолио).</w:t>
            </w:r>
          </w:p>
          <w:p w14:paraId="6E1265C6">
            <w:pPr>
              <w:pStyle w:val="10"/>
              <w:spacing w:line="270" w:lineRule="atLeast"/>
              <w:ind w:left="112" w:right="34"/>
              <w:jc w:val="both"/>
              <w:rPr>
                <w:rFonts w:ascii="Times New Roman" w:hAnsi="Times New Roman"/>
                <w:sz w:val="24"/>
              </w:rPr>
            </w:pPr>
            <w:r>
              <w:rPr>
                <w:rFonts w:ascii="Times New Roman" w:hAnsi="Times New Roman"/>
                <w:sz w:val="24"/>
              </w:rPr>
              <w:t>2 Обеспечение мотивации на обучение, ориентировать на успех, отмечать даже незначительное продвижение, поощрение обучающихся, отмечать сильные стороны, позволять продвигаться в собственном темпе.</w:t>
            </w:r>
          </w:p>
        </w:tc>
      </w:tr>
    </w:tbl>
    <w:p w14:paraId="4272F860">
      <w:pPr>
        <w:pStyle w:val="10"/>
        <w:spacing w:after="0" w:line="270" w:lineRule="atLeast"/>
        <w:jc w:val="both"/>
        <w:rPr>
          <w:rFonts w:ascii="Times New Roman" w:hAnsi="Times New Roman"/>
          <w:sz w:val="24"/>
        </w:rPr>
        <w:sectPr>
          <w:pgSz w:w="11920" w:h="16850"/>
          <w:pgMar w:top="1080" w:right="566" w:bottom="280" w:left="1133" w:header="720" w:footer="720" w:gutter="0"/>
          <w:cols w:space="720" w:num="1"/>
        </w:sectPr>
      </w:pPr>
    </w:p>
    <w:p w14:paraId="39B84F39">
      <w:pPr>
        <w:spacing w:before="72" w:line="235" w:lineRule="auto"/>
        <w:ind w:left="141" w:right="236" w:firstLine="0"/>
        <w:jc w:val="both"/>
        <w:rPr>
          <w:sz w:val="24"/>
        </w:rPr>
      </w:pPr>
      <w:r>
        <w:rPr>
          <w:b/>
          <w:sz w:val="24"/>
        </w:rPr>
        <w:t xml:space="preserve">Критерии оценивания успеваемости по базовым составляющим физической подготовки </w:t>
      </w:r>
      <w:r>
        <w:rPr>
          <w:b/>
          <w:spacing w:val="-2"/>
          <w:sz w:val="24"/>
        </w:rPr>
        <w:t>учащихся</w:t>
      </w:r>
      <w:r>
        <w:rPr>
          <w:spacing w:val="-2"/>
          <w:sz w:val="24"/>
        </w:rPr>
        <w:t>:</w:t>
      </w:r>
    </w:p>
    <w:p w14:paraId="2DB3EC39">
      <w:pPr>
        <w:pStyle w:val="9"/>
        <w:numPr>
          <w:ilvl w:val="1"/>
          <w:numId w:val="41"/>
        </w:numPr>
        <w:tabs>
          <w:tab w:val="left" w:pos="502"/>
        </w:tabs>
        <w:spacing w:before="6" w:after="0" w:line="274" w:lineRule="exact"/>
        <w:ind w:left="502" w:right="0" w:hanging="238"/>
        <w:jc w:val="both"/>
        <w:rPr>
          <w:b/>
          <w:sz w:val="24"/>
        </w:rPr>
      </w:pPr>
      <w:r>
        <w:rPr>
          <w:b/>
          <w:spacing w:val="-2"/>
          <w:sz w:val="24"/>
        </w:rPr>
        <w:t>Знания</w:t>
      </w:r>
    </w:p>
    <w:p w14:paraId="2C325571">
      <w:pPr>
        <w:pStyle w:val="7"/>
        <w:ind w:left="141" w:right="230"/>
      </w:pPr>
      <w:r>
        <w:t>При оценивании знаний по предмету «Физическая культура» учитываются такие показатели: глубина,</w:t>
      </w:r>
      <w:r>
        <w:rPr>
          <w:spacing w:val="-5"/>
        </w:rPr>
        <w:t xml:space="preserve"> </w:t>
      </w:r>
      <w:r>
        <w:t>полнота,</w:t>
      </w:r>
      <w:r>
        <w:rPr>
          <w:spacing w:val="-5"/>
        </w:rPr>
        <w:t xml:space="preserve"> </w:t>
      </w:r>
      <w:r>
        <w:t>аргументированность, умение</w:t>
      </w:r>
      <w:r>
        <w:rPr>
          <w:spacing w:val="-6"/>
        </w:rPr>
        <w:t xml:space="preserve"> </w:t>
      </w:r>
      <w:r>
        <w:t>использовать</w:t>
      </w:r>
      <w:r>
        <w:rPr>
          <w:spacing w:val="-5"/>
        </w:rPr>
        <w:t xml:space="preserve"> </w:t>
      </w:r>
      <w:r>
        <w:t>их</w:t>
      </w:r>
      <w:r>
        <w:rPr>
          <w:spacing w:val="-3"/>
        </w:rPr>
        <w:t xml:space="preserve"> </w:t>
      </w:r>
      <w:r>
        <w:t>применительно</w:t>
      </w:r>
      <w:r>
        <w:rPr>
          <w:spacing w:val="-6"/>
        </w:rPr>
        <w:t xml:space="preserve"> </w:t>
      </w:r>
      <w:r>
        <w:t>к</w:t>
      </w:r>
      <w:r>
        <w:rPr>
          <w:spacing w:val="-4"/>
        </w:rPr>
        <w:t xml:space="preserve"> </w:t>
      </w:r>
      <w:r>
        <w:t>конкретным случаям и занятиям физическими упражнениями.</w:t>
      </w:r>
    </w:p>
    <w:p w14:paraId="77BD54F1">
      <w:pPr>
        <w:pStyle w:val="7"/>
        <w:spacing w:after="6"/>
        <w:ind w:left="141" w:right="238"/>
      </w:pPr>
      <w:r>
        <w:t xml:space="preserve">С целью проверки знаний используются следующие методы: опрос, проверочные беседы, </w:t>
      </w:r>
      <w:r>
        <w:rPr>
          <w:spacing w:val="-2"/>
        </w:rPr>
        <w:t>тестирование.</w:t>
      </w:r>
    </w:p>
    <w:tbl>
      <w:tblPr>
        <w:tblStyle w:val="6"/>
        <w:tblW w:w="0" w:type="auto"/>
        <w:tblInd w:w="12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52"/>
        <w:gridCol w:w="2696"/>
        <w:gridCol w:w="2691"/>
        <w:gridCol w:w="2129"/>
      </w:tblGrid>
      <w:tr w14:paraId="32FFEF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2552" w:type="dxa"/>
          </w:tcPr>
          <w:p w14:paraId="49D9F016">
            <w:pPr>
              <w:pStyle w:val="10"/>
              <w:spacing w:line="255" w:lineRule="exact"/>
              <w:ind w:left="117"/>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696" w:type="dxa"/>
          </w:tcPr>
          <w:p w14:paraId="367D0AA3">
            <w:pPr>
              <w:pStyle w:val="10"/>
              <w:spacing w:line="255" w:lineRule="exact"/>
              <w:ind w:left="116"/>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691" w:type="dxa"/>
          </w:tcPr>
          <w:p w14:paraId="79E326B5">
            <w:pPr>
              <w:pStyle w:val="10"/>
              <w:spacing w:line="255" w:lineRule="exact"/>
              <w:ind w:left="116"/>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2129" w:type="dxa"/>
          </w:tcPr>
          <w:p w14:paraId="0D558821">
            <w:pPr>
              <w:pStyle w:val="10"/>
              <w:spacing w:line="255" w:lineRule="exact"/>
              <w:ind w:left="116"/>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r w14:paraId="6661099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10" w:hRule="atLeast"/>
        </w:trPr>
        <w:tc>
          <w:tcPr>
            <w:tcW w:w="2552" w:type="dxa"/>
          </w:tcPr>
          <w:p w14:paraId="49FD29F8">
            <w:pPr>
              <w:pStyle w:val="10"/>
              <w:tabs>
                <w:tab w:val="left" w:pos="966"/>
                <w:tab w:val="left" w:pos="2390"/>
              </w:tabs>
              <w:ind w:left="117" w:right="20"/>
              <w:jc w:val="both"/>
              <w:rPr>
                <w:rFonts w:ascii="Times New Roman" w:hAnsi="Times New Roman"/>
                <w:sz w:val="24"/>
              </w:rPr>
            </w:pPr>
            <w:r>
              <w:rPr>
                <w:rFonts w:ascii="Times New Roman" w:hAnsi="Times New Roman"/>
                <w:sz w:val="24"/>
              </w:rPr>
              <w:t>За</w:t>
            </w:r>
            <w:r>
              <w:rPr>
                <w:rFonts w:ascii="Times New Roman" w:hAnsi="Times New Roman"/>
                <w:spacing w:val="-6"/>
                <w:sz w:val="24"/>
              </w:rPr>
              <w:t xml:space="preserve"> </w:t>
            </w:r>
            <w:r>
              <w:rPr>
                <w:rFonts w:ascii="Times New Roman" w:hAnsi="Times New Roman"/>
                <w:sz w:val="24"/>
              </w:rPr>
              <w:t>ответ,</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4"/>
                <w:sz w:val="24"/>
              </w:rPr>
              <w:t xml:space="preserve"> </w:t>
            </w:r>
            <w:r>
              <w:rPr>
                <w:rFonts w:ascii="Times New Roman" w:hAnsi="Times New Roman"/>
                <w:sz w:val="24"/>
              </w:rPr>
              <w:t xml:space="preserve">котором уч- </w:t>
            </w:r>
            <w:r>
              <w:rPr>
                <w:rFonts w:ascii="Times New Roman" w:hAnsi="Times New Roman"/>
                <w:spacing w:val="-6"/>
                <w:sz w:val="24"/>
              </w:rPr>
              <w:t>ся</w:t>
            </w:r>
            <w:r>
              <w:rPr>
                <w:rFonts w:ascii="Times New Roman" w:hAnsi="Times New Roman"/>
                <w:sz w:val="24"/>
              </w:rPr>
              <w:tab/>
            </w:r>
            <w:r>
              <w:rPr>
                <w:rFonts w:ascii="Times New Roman" w:hAnsi="Times New Roman"/>
                <w:spacing w:val="-2"/>
                <w:sz w:val="24"/>
              </w:rPr>
              <w:t xml:space="preserve">демонстрирует </w:t>
            </w:r>
            <w:r>
              <w:rPr>
                <w:rFonts w:ascii="Times New Roman" w:hAnsi="Times New Roman"/>
                <w:sz w:val="24"/>
              </w:rPr>
              <w:t xml:space="preserve">глубокое понимание сущности материала; логично его излагает, </w:t>
            </w:r>
            <w:r>
              <w:rPr>
                <w:rFonts w:ascii="Times New Roman" w:hAnsi="Times New Roman"/>
                <w:spacing w:val="-2"/>
                <w:sz w:val="24"/>
              </w:rPr>
              <w:t>используя</w:t>
            </w:r>
            <w:r>
              <w:rPr>
                <w:rFonts w:ascii="Times New Roman" w:hAnsi="Times New Roman"/>
                <w:sz w:val="24"/>
              </w:rPr>
              <w:tab/>
            </w:r>
            <w:r>
              <w:rPr>
                <w:rFonts w:ascii="Times New Roman" w:hAnsi="Times New Roman"/>
                <w:spacing w:val="-10"/>
                <w:sz w:val="24"/>
              </w:rPr>
              <w:t>в</w:t>
            </w:r>
          </w:p>
          <w:p w14:paraId="31829DD2">
            <w:pPr>
              <w:pStyle w:val="10"/>
              <w:spacing w:line="274" w:lineRule="exact"/>
              <w:ind w:left="117"/>
              <w:rPr>
                <w:rFonts w:ascii="Times New Roman" w:hAnsi="Times New Roman"/>
                <w:sz w:val="24"/>
              </w:rPr>
            </w:pPr>
            <w:r>
              <w:rPr>
                <w:rFonts w:ascii="Times New Roman" w:hAnsi="Times New Roman"/>
                <w:spacing w:val="-2"/>
                <w:sz w:val="24"/>
              </w:rPr>
              <w:t>деятельности.</w:t>
            </w:r>
          </w:p>
        </w:tc>
        <w:tc>
          <w:tcPr>
            <w:tcW w:w="2696" w:type="dxa"/>
          </w:tcPr>
          <w:p w14:paraId="64316352">
            <w:pPr>
              <w:pStyle w:val="10"/>
              <w:tabs>
                <w:tab w:val="left" w:pos="1480"/>
              </w:tabs>
              <w:ind w:left="116" w:right="42"/>
              <w:rPr>
                <w:rFonts w:ascii="Times New Roman" w:hAnsi="Times New Roman"/>
                <w:sz w:val="24"/>
              </w:rPr>
            </w:pPr>
            <w:r>
              <w:rPr>
                <w:rFonts w:ascii="Times New Roman" w:hAnsi="Times New Roman"/>
                <w:sz w:val="24"/>
              </w:rPr>
              <w:t>За</w:t>
            </w:r>
            <w:r>
              <w:rPr>
                <w:rFonts w:ascii="Times New Roman" w:hAnsi="Times New Roman"/>
                <w:spacing w:val="32"/>
                <w:sz w:val="24"/>
              </w:rPr>
              <w:t xml:space="preserve"> </w:t>
            </w:r>
            <w:r>
              <w:rPr>
                <w:rFonts w:ascii="Times New Roman" w:hAnsi="Times New Roman"/>
                <w:sz w:val="24"/>
              </w:rPr>
              <w:t>тот</w:t>
            </w:r>
            <w:r>
              <w:rPr>
                <w:rFonts w:ascii="Times New Roman" w:hAnsi="Times New Roman"/>
                <w:spacing w:val="33"/>
                <w:sz w:val="24"/>
              </w:rPr>
              <w:t xml:space="preserve"> </w:t>
            </w:r>
            <w:r>
              <w:rPr>
                <w:rFonts w:ascii="Times New Roman" w:hAnsi="Times New Roman"/>
                <w:sz w:val="24"/>
              </w:rPr>
              <w:t>же</w:t>
            </w:r>
            <w:r>
              <w:rPr>
                <w:rFonts w:ascii="Times New Roman" w:hAnsi="Times New Roman"/>
                <w:spacing w:val="32"/>
                <w:sz w:val="24"/>
              </w:rPr>
              <w:t xml:space="preserve"> </w:t>
            </w:r>
            <w:r>
              <w:rPr>
                <w:rFonts w:ascii="Times New Roman" w:hAnsi="Times New Roman"/>
                <w:sz w:val="24"/>
              </w:rPr>
              <w:t>ответ,</w:t>
            </w:r>
            <w:r>
              <w:rPr>
                <w:rFonts w:ascii="Times New Roman" w:hAnsi="Times New Roman"/>
                <w:spacing w:val="33"/>
                <w:sz w:val="24"/>
              </w:rPr>
              <w:t xml:space="preserve"> </w:t>
            </w:r>
            <w:r>
              <w:rPr>
                <w:rFonts w:ascii="Times New Roman" w:hAnsi="Times New Roman"/>
                <w:sz w:val="24"/>
              </w:rPr>
              <w:t>если</w:t>
            </w:r>
            <w:r>
              <w:rPr>
                <w:rFonts w:ascii="Times New Roman" w:hAnsi="Times New Roman"/>
                <w:spacing w:val="32"/>
                <w:sz w:val="24"/>
              </w:rPr>
              <w:t xml:space="preserve"> </w:t>
            </w:r>
            <w:r>
              <w:rPr>
                <w:rFonts w:ascii="Times New Roman" w:hAnsi="Times New Roman"/>
                <w:sz w:val="24"/>
              </w:rPr>
              <w:t xml:space="preserve">в </w:t>
            </w:r>
            <w:r>
              <w:rPr>
                <w:rFonts w:ascii="Times New Roman" w:hAnsi="Times New Roman"/>
                <w:spacing w:val="-4"/>
                <w:sz w:val="24"/>
              </w:rPr>
              <w:t>нем</w:t>
            </w:r>
            <w:r>
              <w:rPr>
                <w:rFonts w:ascii="Times New Roman" w:hAnsi="Times New Roman"/>
                <w:sz w:val="24"/>
              </w:rPr>
              <w:tab/>
            </w:r>
            <w:r>
              <w:rPr>
                <w:rFonts w:ascii="Times New Roman" w:hAnsi="Times New Roman"/>
                <w:spacing w:val="-4"/>
                <w:sz w:val="24"/>
              </w:rPr>
              <w:t xml:space="preserve">содержатся </w:t>
            </w:r>
            <w:r>
              <w:rPr>
                <w:rFonts w:ascii="Times New Roman" w:hAnsi="Times New Roman"/>
                <w:spacing w:val="-2"/>
                <w:sz w:val="24"/>
              </w:rPr>
              <w:t>небольшие</w:t>
            </w:r>
            <w:r>
              <w:rPr>
                <w:rFonts w:ascii="Times New Roman" w:hAnsi="Times New Roman"/>
                <w:spacing w:val="-14"/>
                <w:sz w:val="24"/>
              </w:rPr>
              <w:t xml:space="preserve"> </w:t>
            </w:r>
            <w:r>
              <w:rPr>
                <w:rFonts w:ascii="Times New Roman" w:hAnsi="Times New Roman"/>
                <w:spacing w:val="-2"/>
                <w:sz w:val="24"/>
              </w:rPr>
              <w:t>неточности</w:t>
            </w:r>
            <w:r>
              <w:rPr>
                <w:rFonts w:ascii="Times New Roman" w:hAnsi="Times New Roman"/>
                <w:spacing w:val="-12"/>
                <w:sz w:val="24"/>
              </w:rPr>
              <w:t xml:space="preserve"> </w:t>
            </w:r>
            <w:r>
              <w:rPr>
                <w:rFonts w:ascii="Times New Roman" w:hAnsi="Times New Roman"/>
                <w:spacing w:val="-2"/>
                <w:sz w:val="24"/>
              </w:rPr>
              <w:t>и незначительные</w:t>
            </w:r>
            <w:r>
              <w:rPr>
                <w:rFonts w:ascii="Times New Roman" w:hAnsi="Times New Roman"/>
                <w:spacing w:val="40"/>
                <w:sz w:val="24"/>
              </w:rPr>
              <w:t xml:space="preserve"> </w:t>
            </w:r>
            <w:r>
              <w:rPr>
                <w:rFonts w:ascii="Times New Roman" w:hAnsi="Times New Roman"/>
                <w:spacing w:val="-2"/>
                <w:sz w:val="24"/>
              </w:rPr>
              <w:t>ошибки.</w:t>
            </w:r>
          </w:p>
        </w:tc>
        <w:tc>
          <w:tcPr>
            <w:tcW w:w="2691" w:type="dxa"/>
          </w:tcPr>
          <w:p w14:paraId="1EA9F016">
            <w:pPr>
              <w:pStyle w:val="10"/>
              <w:tabs>
                <w:tab w:val="left" w:pos="584"/>
                <w:tab w:val="left" w:pos="1326"/>
                <w:tab w:val="left" w:pos="1434"/>
                <w:tab w:val="left" w:pos="1789"/>
                <w:tab w:val="left" w:pos="2531"/>
              </w:tabs>
              <w:ind w:left="116" w:right="24"/>
              <w:rPr>
                <w:rFonts w:ascii="Times New Roman" w:hAnsi="Times New Roman"/>
                <w:sz w:val="24"/>
              </w:rPr>
            </w:pPr>
            <w:r>
              <w:rPr>
                <w:rFonts w:ascii="Times New Roman" w:hAnsi="Times New Roman"/>
                <w:spacing w:val="-6"/>
                <w:sz w:val="24"/>
              </w:rPr>
              <w:t>За</w:t>
            </w:r>
            <w:r>
              <w:rPr>
                <w:rFonts w:ascii="Times New Roman" w:hAnsi="Times New Roman"/>
                <w:sz w:val="24"/>
              </w:rPr>
              <w:tab/>
            </w:r>
            <w:r>
              <w:rPr>
                <w:rFonts w:ascii="Times New Roman" w:hAnsi="Times New Roman"/>
                <w:spacing w:val="-2"/>
                <w:sz w:val="24"/>
              </w:rPr>
              <w:t>ответ,</w:t>
            </w:r>
            <w:r>
              <w:rPr>
                <w:rFonts w:ascii="Times New Roman" w:hAnsi="Times New Roman"/>
                <w:sz w:val="24"/>
              </w:rPr>
              <w:tab/>
            </w:r>
            <w:r>
              <w:rPr>
                <w:rFonts w:ascii="Times New Roman" w:hAnsi="Times New Roman"/>
                <w:sz w:val="24"/>
              </w:rPr>
              <w:tab/>
            </w:r>
            <w:r>
              <w:rPr>
                <w:rFonts w:ascii="Times New Roman" w:hAnsi="Times New Roman"/>
                <w:spacing w:val="-10"/>
                <w:sz w:val="24"/>
              </w:rPr>
              <w:t>в</w:t>
            </w:r>
            <w:r>
              <w:rPr>
                <w:rFonts w:ascii="Times New Roman" w:hAnsi="Times New Roman"/>
                <w:sz w:val="24"/>
              </w:rPr>
              <w:tab/>
            </w:r>
            <w:r>
              <w:rPr>
                <w:rFonts w:ascii="Times New Roman" w:hAnsi="Times New Roman"/>
                <w:spacing w:val="-2"/>
                <w:sz w:val="24"/>
              </w:rPr>
              <w:t xml:space="preserve">котором </w:t>
            </w:r>
            <w:r>
              <w:rPr>
                <w:rFonts w:ascii="Times New Roman" w:hAnsi="Times New Roman"/>
                <w:sz w:val="24"/>
              </w:rPr>
              <w:t>отсутствует</w:t>
            </w:r>
            <w:r>
              <w:rPr>
                <w:rFonts w:ascii="Times New Roman" w:hAnsi="Times New Roman"/>
                <w:spacing w:val="40"/>
                <w:sz w:val="24"/>
              </w:rPr>
              <w:t xml:space="preserve"> </w:t>
            </w:r>
            <w:r>
              <w:rPr>
                <w:rFonts w:ascii="Times New Roman" w:hAnsi="Times New Roman"/>
                <w:sz w:val="24"/>
              </w:rPr>
              <w:t xml:space="preserve">логическая </w:t>
            </w:r>
            <w:r>
              <w:rPr>
                <w:rFonts w:ascii="Times New Roman" w:hAnsi="Times New Roman"/>
                <w:spacing w:val="-2"/>
                <w:sz w:val="24"/>
              </w:rPr>
              <w:t>последовательность, имеются</w:t>
            </w:r>
            <w:r>
              <w:rPr>
                <w:rFonts w:ascii="Times New Roman" w:hAnsi="Times New Roman"/>
                <w:sz w:val="24"/>
              </w:rPr>
              <w:tab/>
            </w:r>
            <w:r>
              <w:rPr>
                <w:rFonts w:ascii="Times New Roman" w:hAnsi="Times New Roman"/>
                <w:spacing w:val="-2"/>
                <w:sz w:val="24"/>
              </w:rPr>
              <w:t>пробелы</w:t>
            </w:r>
            <w:r>
              <w:rPr>
                <w:rFonts w:ascii="Times New Roman" w:hAnsi="Times New Roman"/>
                <w:sz w:val="24"/>
              </w:rPr>
              <w:tab/>
            </w:r>
            <w:r>
              <w:rPr>
                <w:rFonts w:ascii="Times New Roman" w:hAnsi="Times New Roman"/>
                <w:spacing w:val="-10"/>
                <w:sz w:val="24"/>
              </w:rPr>
              <w:t xml:space="preserve">в </w:t>
            </w:r>
            <w:r>
              <w:rPr>
                <w:rFonts w:ascii="Times New Roman" w:hAnsi="Times New Roman"/>
                <w:sz w:val="24"/>
              </w:rPr>
              <w:t>знании</w:t>
            </w:r>
            <w:r>
              <w:rPr>
                <w:rFonts w:ascii="Times New Roman" w:hAnsi="Times New Roman"/>
                <w:spacing w:val="40"/>
                <w:sz w:val="24"/>
              </w:rPr>
              <w:t xml:space="preserve"> </w:t>
            </w:r>
            <w:r>
              <w:rPr>
                <w:rFonts w:ascii="Times New Roman" w:hAnsi="Times New Roman"/>
                <w:sz w:val="24"/>
              </w:rPr>
              <w:t>материала,</w:t>
            </w:r>
            <w:r>
              <w:rPr>
                <w:rFonts w:ascii="Times New Roman" w:hAnsi="Times New Roman"/>
                <w:spacing w:val="40"/>
                <w:sz w:val="24"/>
              </w:rPr>
              <w:t xml:space="preserve"> </w:t>
            </w:r>
            <w:r>
              <w:rPr>
                <w:rFonts w:ascii="Times New Roman" w:hAnsi="Times New Roman"/>
                <w:sz w:val="24"/>
              </w:rPr>
              <w:t>нет должной</w:t>
            </w:r>
            <w:r>
              <w:rPr>
                <w:rFonts w:ascii="Times New Roman" w:hAnsi="Times New Roman"/>
                <w:spacing w:val="40"/>
                <w:sz w:val="24"/>
              </w:rPr>
              <w:t xml:space="preserve"> </w:t>
            </w:r>
            <w:r>
              <w:rPr>
                <w:rFonts w:ascii="Times New Roman" w:hAnsi="Times New Roman"/>
                <w:sz w:val="24"/>
              </w:rPr>
              <w:t>аргументации и</w:t>
            </w:r>
            <w:r>
              <w:rPr>
                <w:rFonts w:ascii="Times New Roman" w:hAnsi="Times New Roman"/>
                <w:spacing w:val="40"/>
                <w:sz w:val="24"/>
              </w:rPr>
              <w:t xml:space="preserve"> </w:t>
            </w:r>
            <w:r>
              <w:rPr>
                <w:rFonts w:ascii="Times New Roman" w:hAnsi="Times New Roman"/>
                <w:sz w:val="24"/>
              </w:rPr>
              <w:t>умения</w:t>
            </w:r>
            <w:r>
              <w:rPr>
                <w:rFonts w:ascii="Times New Roman" w:hAnsi="Times New Roman"/>
                <w:spacing w:val="40"/>
                <w:sz w:val="24"/>
              </w:rPr>
              <w:t xml:space="preserve"> </w:t>
            </w:r>
            <w:r>
              <w:rPr>
                <w:rFonts w:ascii="Times New Roman" w:hAnsi="Times New Roman"/>
                <w:sz w:val="24"/>
              </w:rPr>
              <w:t>использовать</w:t>
            </w:r>
          </w:p>
          <w:p w14:paraId="2835BDB5">
            <w:pPr>
              <w:pStyle w:val="10"/>
              <w:spacing w:line="264" w:lineRule="exact"/>
              <w:ind w:left="116"/>
              <w:rPr>
                <w:rFonts w:ascii="Times New Roman" w:hAnsi="Times New Roman"/>
                <w:sz w:val="24"/>
              </w:rPr>
            </w:pPr>
            <w:r>
              <w:rPr>
                <w:rFonts w:ascii="Times New Roman" w:hAnsi="Times New Roman"/>
                <w:sz w:val="24"/>
              </w:rPr>
              <w:t>знания</w:t>
            </w:r>
            <w:r>
              <w:rPr>
                <w:rFonts w:ascii="Times New Roman" w:hAnsi="Times New Roman"/>
                <w:spacing w:val="-2"/>
                <w:sz w:val="24"/>
              </w:rPr>
              <w:t xml:space="preserve"> </w:t>
            </w:r>
            <w:r>
              <w:rPr>
                <w:rFonts w:ascii="Times New Roman" w:hAnsi="Times New Roman"/>
                <w:sz w:val="24"/>
              </w:rPr>
              <w:t>на</w:t>
            </w:r>
            <w:r>
              <w:rPr>
                <w:rFonts w:ascii="Times New Roman" w:hAnsi="Times New Roman"/>
                <w:spacing w:val="-1"/>
                <w:sz w:val="24"/>
              </w:rPr>
              <w:t xml:space="preserve"> </w:t>
            </w:r>
            <w:r>
              <w:rPr>
                <w:rFonts w:ascii="Times New Roman" w:hAnsi="Times New Roman"/>
                <w:spacing w:val="-2"/>
                <w:sz w:val="24"/>
              </w:rPr>
              <w:t>практике.</w:t>
            </w:r>
          </w:p>
        </w:tc>
        <w:tc>
          <w:tcPr>
            <w:tcW w:w="2129" w:type="dxa"/>
          </w:tcPr>
          <w:p w14:paraId="47EA41AA">
            <w:pPr>
              <w:pStyle w:val="10"/>
              <w:ind w:left="116" w:right="67"/>
              <w:rPr>
                <w:rFonts w:ascii="Times New Roman" w:hAnsi="Times New Roman"/>
                <w:sz w:val="24"/>
              </w:rPr>
            </w:pPr>
            <w:r>
              <w:rPr>
                <w:rFonts w:ascii="Times New Roman" w:hAnsi="Times New Roman"/>
                <w:sz w:val="24"/>
              </w:rPr>
              <w:t>За</w:t>
            </w:r>
            <w:r>
              <w:rPr>
                <w:rFonts w:ascii="Times New Roman" w:hAnsi="Times New Roman"/>
                <w:spacing w:val="21"/>
                <w:sz w:val="24"/>
              </w:rPr>
              <w:t xml:space="preserve"> </w:t>
            </w:r>
            <w:r>
              <w:rPr>
                <w:rFonts w:ascii="Times New Roman" w:hAnsi="Times New Roman"/>
                <w:sz w:val="24"/>
              </w:rPr>
              <w:t>непонимание</w:t>
            </w:r>
            <w:r>
              <w:rPr>
                <w:rFonts w:ascii="Times New Roman" w:hAnsi="Times New Roman"/>
                <w:spacing w:val="23"/>
                <w:sz w:val="24"/>
              </w:rPr>
              <w:t xml:space="preserve"> </w:t>
            </w:r>
            <w:r>
              <w:rPr>
                <w:rFonts w:ascii="Times New Roman" w:hAnsi="Times New Roman"/>
                <w:sz w:val="24"/>
              </w:rPr>
              <w:t xml:space="preserve">и </w:t>
            </w:r>
            <w:r>
              <w:rPr>
                <w:rFonts w:ascii="Times New Roman" w:hAnsi="Times New Roman"/>
                <w:spacing w:val="-2"/>
                <w:sz w:val="24"/>
              </w:rPr>
              <w:t>незнание материала программы.</w:t>
            </w:r>
          </w:p>
        </w:tc>
      </w:tr>
    </w:tbl>
    <w:p w14:paraId="52624179">
      <w:pPr>
        <w:pStyle w:val="3"/>
        <w:spacing w:line="272" w:lineRule="exact"/>
        <w:ind w:left="141"/>
        <w:jc w:val="both"/>
      </w:pPr>
      <w:r>
        <w:t>Техника</w:t>
      </w:r>
      <w:r>
        <w:rPr>
          <w:spacing w:val="-8"/>
        </w:rPr>
        <w:t xml:space="preserve"> </w:t>
      </w:r>
      <w:r>
        <w:t>владения</w:t>
      </w:r>
      <w:r>
        <w:rPr>
          <w:spacing w:val="-5"/>
        </w:rPr>
        <w:t xml:space="preserve"> </w:t>
      </w:r>
      <w:r>
        <w:t>двигательными</w:t>
      </w:r>
      <w:r>
        <w:rPr>
          <w:spacing w:val="-7"/>
        </w:rPr>
        <w:t xml:space="preserve"> </w:t>
      </w:r>
      <w:r>
        <w:t>умениями</w:t>
      </w:r>
      <w:r>
        <w:rPr>
          <w:spacing w:val="-7"/>
        </w:rPr>
        <w:t xml:space="preserve"> </w:t>
      </w:r>
      <w:r>
        <w:t>и</w:t>
      </w:r>
      <w:r>
        <w:rPr>
          <w:spacing w:val="-7"/>
        </w:rPr>
        <w:t xml:space="preserve"> </w:t>
      </w:r>
      <w:r>
        <w:rPr>
          <w:spacing w:val="-2"/>
        </w:rPr>
        <w:t>навыками.</w:t>
      </w:r>
    </w:p>
    <w:p w14:paraId="1AD6E70F">
      <w:pPr>
        <w:pStyle w:val="7"/>
        <w:spacing w:after="6"/>
        <w:ind w:left="141" w:right="231"/>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6"/>
        <w:tblW w:w="0" w:type="auto"/>
        <w:tblInd w:w="12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121"/>
        <w:gridCol w:w="2408"/>
        <w:gridCol w:w="2411"/>
        <w:gridCol w:w="2130"/>
      </w:tblGrid>
      <w:tr w14:paraId="7C2037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3121" w:type="dxa"/>
          </w:tcPr>
          <w:p w14:paraId="53C866F7">
            <w:pPr>
              <w:pStyle w:val="10"/>
              <w:spacing w:line="256" w:lineRule="exact"/>
              <w:ind w:left="117"/>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408" w:type="dxa"/>
          </w:tcPr>
          <w:p w14:paraId="229B5B89">
            <w:pPr>
              <w:pStyle w:val="10"/>
              <w:spacing w:line="256" w:lineRule="exact"/>
              <w:ind w:left="114"/>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411" w:type="dxa"/>
          </w:tcPr>
          <w:p w14:paraId="5293269A">
            <w:pPr>
              <w:pStyle w:val="10"/>
              <w:spacing w:line="256" w:lineRule="exact"/>
              <w:ind w:left="116"/>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2130" w:type="dxa"/>
          </w:tcPr>
          <w:p w14:paraId="61A94D76">
            <w:pPr>
              <w:pStyle w:val="10"/>
              <w:spacing w:line="256" w:lineRule="exact"/>
              <w:ind w:left="115"/>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r w14:paraId="7ED75B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95" w:hRule="atLeast"/>
        </w:trPr>
        <w:tc>
          <w:tcPr>
            <w:tcW w:w="3121" w:type="dxa"/>
          </w:tcPr>
          <w:p w14:paraId="76EB6913">
            <w:pPr>
              <w:pStyle w:val="10"/>
              <w:tabs>
                <w:tab w:val="left" w:pos="2092"/>
                <w:tab w:val="left" w:pos="2212"/>
                <w:tab w:val="left" w:pos="2961"/>
              </w:tabs>
              <w:ind w:left="117" w:right="20"/>
              <w:jc w:val="both"/>
              <w:rPr>
                <w:rFonts w:ascii="Times New Roman" w:hAnsi="Times New Roman"/>
                <w:sz w:val="24"/>
              </w:rPr>
            </w:pPr>
            <w:r>
              <w:rPr>
                <w:rFonts w:ascii="Times New Roman" w:hAnsi="Times New Roman"/>
                <w:sz w:val="24"/>
              </w:rPr>
              <w:t>Движение или отдельные</w:t>
            </w:r>
            <w:r>
              <w:rPr>
                <w:rFonts w:ascii="Times New Roman" w:hAnsi="Times New Roman"/>
                <w:spacing w:val="40"/>
                <w:sz w:val="24"/>
              </w:rPr>
              <w:t xml:space="preserve"> </w:t>
            </w:r>
            <w:r>
              <w:rPr>
                <w:rFonts w:ascii="Times New Roman" w:hAnsi="Times New Roman"/>
                <w:sz w:val="24"/>
              </w:rPr>
              <w:t xml:space="preserve">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w:t>
            </w:r>
            <w:r>
              <w:rPr>
                <w:rFonts w:ascii="Times New Roman" w:hAnsi="Times New Roman"/>
                <w:spacing w:val="-2"/>
                <w:sz w:val="24"/>
              </w:rPr>
              <w:t>понимает</w:t>
            </w:r>
            <w:r>
              <w:rPr>
                <w:rFonts w:ascii="Times New Roman" w:hAnsi="Times New Roman"/>
                <w:sz w:val="24"/>
              </w:rPr>
              <w:tab/>
            </w:r>
            <w:r>
              <w:rPr>
                <w:rFonts w:ascii="Times New Roman" w:hAnsi="Times New Roman"/>
                <w:spacing w:val="-2"/>
                <w:sz w:val="24"/>
              </w:rPr>
              <w:t xml:space="preserve">сущность </w:t>
            </w:r>
            <w:r>
              <w:rPr>
                <w:rFonts w:ascii="Times New Roman" w:hAnsi="Times New Roman"/>
                <w:sz w:val="24"/>
              </w:rPr>
              <w:t xml:space="preserve">движения, его назначение, может разобраться в движении, объяснить, как оно выполняется, и </w:t>
            </w:r>
            <w:r>
              <w:rPr>
                <w:rFonts w:ascii="Times New Roman" w:hAnsi="Times New Roman"/>
                <w:spacing w:val="-2"/>
                <w:sz w:val="24"/>
              </w:rPr>
              <w:t>продемонстрировать</w:t>
            </w:r>
            <w:r>
              <w:rPr>
                <w:rFonts w:ascii="Times New Roman" w:hAnsi="Times New Roman"/>
                <w:sz w:val="24"/>
              </w:rPr>
              <w:tab/>
            </w:r>
            <w:r>
              <w:rPr>
                <w:rFonts w:ascii="Times New Roman" w:hAnsi="Times New Roman"/>
                <w:spacing w:val="-10"/>
                <w:sz w:val="24"/>
              </w:rPr>
              <w:t xml:space="preserve">в </w:t>
            </w:r>
            <w:r>
              <w:rPr>
                <w:rFonts w:ascii="Times New Roman" w:hAnsi="Times New Roman"/>
                <w:sz w:val="24"/>
              </w:rPr>
              <w:t xml:space="preserve">нестандартных условиях; может определить и </w:t>
            </w:r>
            <w:r>
              <w:rPr>
                <w:rFonts w:ascii="Times New Roman" w:hAnsi="Times New Roman"/>
                <w:spacing w:val="-2"/>
                <w:sz w:val="24"/>
              </w:rPr>
              <w:t>исправить</w:t>
            </w:r>
            <w:r>
              <w:rPr>
                <w:rFonts w:ascii="Times New Roman" w:hAnsi="Times New Roman"/>
                <w:sz w:val="24"/>
              </w:rPr>
              <w:tab/>
            </w:r>
            <w:r>
              <w:rPr>
                <w:rFonts w:ascii="Times New Roman" w:hAnsi="Times New Roman"/>
                <w:sz w:val="24"/>
              </w:rPr>
              <w:tab/>
            </w:r>
            <w:r>
              <w:rPr>
                <w:rFonts w:ascii="Times New Roman" w:hAnsi="Times New Roman"/>
                <w:spacing w:val="-2"/>
                <w:sz w:val="24"/>
              </w:rPr>
              <w:t>ошибки,</w:t>
            </w:r>
          </w:p>
          <w:p w14:paraId="159035D5">
            <w:pPr>
              <w:pStyle w:val="10"/>
              <w:tabs>
                <w:tab w:val="left" w:pos="2128"/>
                <w:tab w:val="left" w:pos="2330"/>
              </w:tabs>
              <w:ind w:left="117" w:right="38"/>
              <w:jc w:val="both"/>
              <w:rPr>
                <w:rFonts w:ascii="Times New Roman" w:hAnsi="Times New Roman"/>
                <w:sz w:val="24"/>
              </w:rPr>
            </w:pPr>
            <w:r>
              <w:rPr>
                <w:rFonts w:ascii="Times New Roman" w:hAnsi="Times New Roman"/>
                <w:spacing w:val="-2"/>
                <w:sz w:val="24"/>
              </w:rPr>
              <w:t>допущенные</w:t>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другим </w:t>
            </w:r>
            <w:r>
              <w:rPr>
                <w:rFonts w:ascii="Times New Roman" w:hAnsi="Times New Roman"/>
                <w:spacing w:val="-2"/>
                <w:sz w:val="24"/>
              </w:rPr>
              <w:t>учеником;</w:t>
            </w:r>
            <w:r>
              <w:rPr>
                <w:rFonts w:ascii="Times New Roman" w:hAnsi="Times New Roman"/>
                <w:sz w:val="24"/>
              </w:rPr>
              <w:tab/>
            </w:r>
            <w:r>
              <w:rPr>
                <w:rFonts w:ascii="Times New Roman" w:hAnsi="Times New Roman"/>
                <w:spacing w:val="-4"/>
                <w:sz w:val="24"/>
              </w:rPr>
              <w:t>уверенно</w:t>
            </w:r>
          </w:p>
          <w:p w14:paraId="41B47E17">
            <w:pPr>
              <w:pStyle w:val="10"/>
              <w:tabs>
                <w:tab w:val="left" w:pos="2186"/>
              </w:tabs>
              <w:spacing w:line="270" w:lineRule="atLeast"/>
              <w:ind w:left="117" w:right="40"/>
              <w:jc w:val="both"/>
              <w:rPr>
                <w:rFonts w:ascii="Times New Roman" w:hAnsi="Times New Roman"/>
                <w:sz w:val="24"/>
              </w:rPr>
            </w:pPr>
            <w:r>
              <w:rPr>
                <w:rFonts w:ascii="Times New Roman" w:hAnsi="Times New Roman"/>
                <w:spacing w:val="-2"/>
                <w:sz w:val="24"/>
              </w:rPr>
              <w:t>выполняет</w:t>
            </w:r>
            <w:r>
              <w:rPr>
                <w:rFonts w:ascii="Times New Roman" w:hAnsi="Times New Roman"/>
                <w:sz w:val="24"/>
              </w:rPr>
              <w:tab/>
            </w:r>
            <w:r>
              <w:rPr>
                <w:rFonts w:ascii="Times New Roman" w:hAnsi="Times New Roman"/>
                <w:spacing w:val="-4"/>
                <w:sz w:val="24"/>
              </w:rPr>
              <w:t xml:space="preserve">учебный </w:t>
            </w:r>
            <w:r>
              <w:rPr>
                <w:rFonts w:ascii="Times New Roman" w:hAnsi="Times New Roman"/>
                <w:spacing w:val="-2"/>
                <w:sz w:val="24"/>
              </w:rPr>
              <w:t>норматив</w:t>
            </w:r>
          </w:p>
        </w:tc>
        <w:tc>
          <w:tcPr>
            <w:tcW w:w="2408" w:type="dxa"/>
          </w:tcPr>
          <w:p w14:paraId="191DA534">
            <w:pPr>
              <w:pStyle w:val="10"/>
              <w:ind w:left="114" w:right="22"/>
              <w:jc w:val="both"/>
              <w:rPr>
                <w:rFonts w:ascii="Times New Roman" w:hAnsi="Times New Roman"/>
                <w:sz w:val="24"/>
              </w:rPr>
            </w:pPr>
            <w:r>
              <w:rPr>
                <w:rFonts w:ascii="Times New Roman" w:hAnsi="Times New Roman"/>
                <w:sz w:val="24"/>
              </w:rPr>
              <w:t xml:space="preserve">При выполнении ученик действует так же, как и в предыдущем случае, но допустил не более двух незначительных </w:t>
            </w:r>
            <w:r>
              <w:rPr>
                <w:rFonts w:ascii="Times New Roman" w:hAnsi="Times New Roman"/>
                <w:spacing w:val="-2"/>
                <w:sz w:val="24"/>
              </w:rPr>
              <w:t>ошибок</w:t>
            </w:r>
          </w:p>
        </w:tc>
        <w:tc>
          <w:tcPr>
            <w:tcW w:w="2411" w:type="dxa"/>
          </w:tcPr>
          <w:p w14:paraId="38C68296">
            <w:pPr>
              <w:pStyle w:val="10"/>
              <w:spacing w:line="268" w:lineRule="exact"/>
              <w:ind w:left="116"/>
              <w:rPr>
                <w:rFonts w:ascii="Times New Roman" w:hAnsi="Times New Roman"/>
                <w:sz w:val="24"/>
              </w:rPr>
            </w:pPr>
            <w:r>
              <w:rPr>
                <w:rFonts w:ascii="Times New Roman" w:hAnsi="Times New Roman"/>
                <w:spacing w:val="-2"/>
                <w:sz w:val="24"/>
              </w:rPr>
              <w:t>Двигательное</w:t>
            </w:r>
          </w:p>
          <w:p w14:paraId="293EE186">
            <w:pPr>
              <w:pStyle w:val="10"/>
              <w:tabs>
                <w:tab w:val="left" w:pos="2113"/>
              </w:tabs>
              <w:ind w:left="116" w:right="34"/>
              <w:rPr>
                <w:rFonts w:ascii="Times New Roman" w:hAnsi="Times New Roman"/>
                <w:sz w:val="24"/>
              </w:rPr>
            </w:pPr>
            <w:r>
              <w:rPr>
                <w:rFonts w:ascii="Times New Roman" w:hAnsi="Times New Roman"/>
                <w:sz w:val="24"/>
              </w:rPr>
              <w:t>действие</w:t>
            </w:r>
            <w:r>
              <w:rPr>
                <w:rFonts w:ascii="Times New Roman" w:hAnsi="Times New Roman"/>
                <w:spacing w:val="31"/>
                <w:sz w:val="24"/>
              </w:rPr>
              <w:t xml:space="preserve"> </w:t>
            </w:r>
            <w:r>
              <w:rPr>
                <w:rFonts w:ascii="Times New Roman" w:hAnsi="Times New Roman"/>
                <w:sz w:val="24"/>
              </w:rPr>
              <w:t>в</w:t>
            </w:r>
            <w:r>
              <w:rPr>
                <w:rFonts w:ascii="Times New Roman" w:hAnsi="Times New Roman"/>
                <w:spacing w:val="30"/>
                <w:sz w:val="24"/>
              </w:rPr>
              <w:t xml:space="preserve"> </w:t>
            </w:r>
            <w:r>
              <w:rPr>
                <w:rFonts w:ascii="Times New Roman" w:hAnsi="Times New Roman"/>
                <w:sz w:val="24"/>
              </w:rPr>
              <w:t xml:space="preserve">основном </w:t>
            </w:r>
            <w:r>
              <w:rPr>
                <w:rFonts w:ascii="Times New Roman" w:hAnsi="Times New Roman"/>
                <w:spacing w:val="-2"/>
                <w:sz w:val="24"/>
              </w:rPr>
              <w:t>выполнено</w:t>
            </w:r>
            <w:r>
              <w:rPr>
                <w:rFonts w:ascii="Times New Roman" w:hAnsi="Times New Roman"/>
                <w:sz w:val="24"/>
              </w:rPr>
              <w:t xml:space="preserve"> </w:t>
            </w:r>
            <w:r>
              <w:rPr>
                <w:rFonts w:ascii="Times New Roman" w:hAnsi="Times New Roman"/>
                <w:spacing w:val="-2"/>
                <w:sz w:val="24"/>
              </w:rPr>
              <w:t>правильно,</w:t>
            </w:r>
            <w:r>
              <w:rPr>
                <w:rFonts w:ascii="Times New Roman" w:hAnsi="Times New Roman"/>
                <w:sz w:val="24"/>
              </w:rPr>
              <w:tab/>
            </w:r>
            <w:r>
              <w:rPr>
                <w:rFonts w:ascii="Times New Roman" w:hAnsi="Times New Roman"/>
                <w:spacing w:val="-9"/>
                <w:sz w:val="24"/>
              </w:rPr>
              <w:t>но</w:t>
            </w:r>
          </w:p>
          <w:p w14:paraId="4A95EF44">
            <w:pPr>
              <w:pStyle w:val="10"/>
              <w:tabs>
                <w:tab w:val="left" w:pos="1508"/>
                <w:tab w:val="left" w:pos="1885"/>
                <w:tab w:val="left" w:pos="2245"/>
              </w:tabs>
              <w:ind w:left="116" w:right="26"/>
              <w:rPr>
                <w:rFonts w:ascii="Times New Roman" w:hAnsi="Times New Roman"/>
                <w:sz w:val="24"/>
              </w:rPr>
            </w:pPr>
            <w:r>
              <w:rPr>
                <w:rFonts w:ascii="Times New Roman" w:hAnsi="Times New Roman"/>
                <w:spacing w:val="-2"/>
                <w:sz w:val="24"/>
              </w:rPr>
              <w:t>допущена</w:t>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одна </w:t>
            </w:r>
            <w:r>
              <w:rPr>
                <w:rFonts w:ascii="Times New Roman" w:hAnsi="Times New Roman"/>
                <w:sz w:val="24"/>
              </w:rPr>
              <w:t>грубая</w:t>
            </w:r>
            <w:r>
              <w:rPr>
                <w:rFonts w:ascii="Times New Roman" w:hAnsi="Times New Roman"/>
                <w:spacing w:val="-5"/>
                <w:sz w:val="24"/>
              </w:rPr>
              <w:t xml:space="preserve"> </w:t>
            </w:r>
            <w:r>
              <w:rPr>
                <w:rFonts w:ascii="Times New Roman" w:hAnsi="Times New Roman"/>
                <w:sz w:val="24"/>
              </w:rPr>
              <w:t>или</w:t>
            </w:r>
            <w:r>
              <w:rPr>
                <w:rFonts w:ascii="Times New Roman" w:hAnsi="Times New Roman"/>
                <w:spacing w:val="-5"/>
                <w:sz w:val="24"/>
              </w:rPr>
              <w:t xml:space="preserve"> </w:t>
            </w:r>
            <w:r>
              <w:rPr>
                <w:rFonts w:ascii="Times New Roman" w:hAnsi="Times New Roman"/>
                <w:sz w:val="24"/>
              </w:rPr>
              <w:t xml:space="preserve">несколько </w:t>
            </w:r>
            <w:r>
              <w:rPr>
                <w:rFonts w:ascii="Times New Roman" w:hAnsi="Times New Roman"/>
                <w:spacing w:val="-2"/>
                <w:sz w:val="24"/>
              </w:rPr>
              <w:t>мелких</w:t>
            </w:r>
            <w:r>
              <w:rPr>
                <w:rFonts w:ascii="Times New Roman" w:hAnsi="Times New Roman"/>
                <w:sz w:val="24"/>
              </w:rPr>
              <w:tab/>
            </w:r>
            <w:r>
              <w:rPr>
                <w:rFonts w:ascii="Times New Roman" w:hAnsi="Times New Roman"/>
                <w:spacing w:val="-2"/>
                <w:sz w:val="24"/>
              </w:rPr>
              <w:t>ошибок, приведших</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10"/>
                <w:sz w:val="24"/>
              </w:rPr>
              <w:t xml:space="preserve">к </w:t>
            </w:r>
            <w:r>
              <w:rPr>
                <w:rFonts w:ascii="Times New Roman" w:hAnsi="Times New Roman"/>
                <w:spacing w:val="-2"/>
                <w:sz w:val="24"/>
              </w:rPr>
              <w:t>скованности движений,</w:t>
            </w:r>
          </w:p>
          <w:p w14:paraId="5408893A">
            <w:pPr>
              <w:pStyle w:val="10"/>
              <w:tabs>
                <w:tab w:val="left" w:pos="2248"/>
              </w:tabs>
              <w:ind w:left="116" w:right="27"/>
              <w:jc w:val="both"/>
              <w:rPr>
                <w:rFonts w:ascii="Times New Roman" w:hAnsi="Times New Roman"/>
                <w:sz w:val="24"/>
              </w:rPr>
            </w:pPr>
            <w:r>
              <w:rPr>
                <w:rFonts w:ascii="Times New Roman" w:hAnsi="Times New Roman"/>
                <w:sz w:val="24"/>
              </w:rPr>
              <w:t>неуверенности.</w:t>
            </w:r>
            <w:r>
              <w:rPr>
                <w:rFonts w:ascii="Times New Roman" w:hAnsi="Times New Roman"/>
                <w:spacing w:val="-15"/>
                <w:sz w:val="24"/>
              </w:rPr>
              <w:t xml:space="preserve"> </w:t>
            </w:r>
            <w:r>
              <w:rPr>
                <w:rFonts w:ascii="Times New Roman" w:hAnsi="Times New Roman"/>
                <w:sz w:val="24"/>
              </w:rPr>
              <w:t xml:space="preserve">Уч-ся не может выполнить </w:t>
            </w:r>
            <w:r>
              <w:rPr>
                <w:rFonts w:ascii="Times New Roman" w:hAnsi="Times New Roman"/>
                <w:spacing w:val="-2"/>
                <w:sz w:val="24"/>
              </w:rPr>
              <w:t>движение</w:t>
            </w:r>
            <w:r>
              <w:rPr>
                <w:rFonts w:ascii="Times New Roman" w:hAnsi="Times New Roman"/>
                <w:sz w:val="24"/>
              </w:rPr>
              <w:tab/>
            </w:r>
            <w:r>
              <w:rPr>
                <w:rFonts w:ascii="Times New Roman" w:hAnsi="Times New Roman"/>
                <w:spacing w:val="-10"/>
                <w:sz w:val="24"/>
              </w:rPr>
              <w:t>в</w:t>
            </w:r>
          </w:p>
          <w:p w14:paraId="43822788">
            <w:pPr>
              <w:pStyle w:val="10"/>
              <w:spacing w:before="1"/>
              <w:ind w:left="116" w:right="22"/>
              <w:jc w:val="both"/>
              <w:rPr>
                <w:rFonts w:ascii="Times New Roman" w:hAnsi="Times New Roman"/>
                <w:sz w:val="24"/>
              </w:rPr>
            </w:pPr>
            <w:r>
              <w:rPr>
                <w:rFonts w:ascii="Times New Roman" w:hAnsi="Times New Roman"/>
                <w:sz w:val="24"/>
              </w:rPr>
              <w:t>нестандартных и сложных</w:t>
            </w:r>
            <w:r>
              <w:rPr>
                <w:rFonts w:ascii="Times New Roman" w:hAnsi="Times New Roman"/>
                <w:spacing w:val="-3"/>
                <w:sz w:val="24"/>
              </w:rPr>
              <w:t xml:space="preserve"> </w:t>
            </w:r>
            <w:r>
              <w:rPr>
                <w:rFonts w:ascii="Times New Roman" w:hAnsi="Times New Roman"/>
                <w:sz w:val="24"/>
              </w:rPr>
              <w:t>в</w:t>
            </w:r>
            <w:r>
              <w:rPr>
                <w:rFonts w:ascii="Times New Roman" w:hAnsi="Times New Roman"/>
                <w:spacing w:val="-6"/>
                <w:sz w:val="24"/>
              </w:rPr>
              <w:t xml:space="preserve"> </w:t>
            </w:r>
            <w:r>
              <w:rPr>
                <w:rFonts w:ascii="Times New Roman" w:hAnsi="Times New Roman"/>
                <w:sz w:val="24"/>
              </w:rPr>
              <w:t>сравнении с уроком условиях</w:t>
            </w:r>
          </w:p>
        </w:tc>
        <w:tc>
          <w:tcPr>
            <w:tcW w:w="2130" w:type="dxa"/>
          </w:tcPr>
          <w:p w14:paraId="171B1ED6">
            <w:pPr>
              <w:pStyle w:val="10"/>
              <w:tabs>
                <w:tab w:val="left" w:pos="1704"/>
              </w:tabs>
              <w:spacing w:line="268" w:lineRule="exact"/>
              <w:ind w:left="115"/>
              <w:rPr>
                <w:rFonts w:ascii="Times New Roman" w:hAnsi="Times New Roman"/>
                <w:sz w:val="24"/>
              </w:rPr>
            </w:pPr>
            <w:r>
              <w:rPr>
                <w:rFonts w:ascii="Times New Roman" w:hAnsi="Times New Roman"/>
                <w:spacing w:val="-2"/>
                <w:sz w:val="24"/>
              </w:rPr>
              <w:t>Движение</w:t>
            </w:r>
            <w:r>
              <w:rPr>
                <w:rFonts w:ascii="Times New Roman" w:hAnsi="Times New Roman"/>
                <w:sz w:val="24"/>
              </w:rPr>
              <w:tab/>
            </w:r>
            <w:r>
              <w:rPr>
                <w:rFonts w:ascii="Times New Roman" w:hAnsi="Times New Roman"/>
                <w:spacing w:val="-5"/>
                <w:sz w:val="24"/>
              </w:rPr>
              <w:t>или</w:t>
            </w:r>
          </w:p>
          <w:p w14:paraId="2468D5D0">
            <w:pPr>
              <w:pStyle w:val="10"/>
              <w:tabs>
                <w:tab w:val="left" w:pos="708"/>
                <w:tab w:val="left" w:pos="1402"/>
                <w:tab w:val="left" w:pos="1505"/>
                <w:tab w:val="left" w:pos="1755"/>
              </w:tabs>
              <w:ind w:left="115" w:right="38"/>
              <w:rPr>
                <w:rFonts w:ascii="Times New Roman" w:hAnsi="Times New Roman"/>
                <w:sz w:val="24"/>
              </w:rPr>
            </w:pPr>
            <w:r>
              <w:rPr>
                <w:rFonts w:ascii="Times New Roman" w:hAnsi="Times New Roman"/>
                <w:spacing w:val="-2"/>
                <w:sz w:val="24"/>
              </w:rPr>
              <w:t>отдельные</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6"/>
                <w:sz w:val="24"/>
              </w:rPr>
              <w:t xml:space="preserve">его </w:t>
            </w:r>
            <w:r>
              <w:rPr>
                <w:rFonts w:ascii="Times New Roman" w:hAnsi="Times New Roman"/>
                <w:spacing w:val="-2"/>
                <w:sz w:val="24"/>
              </w:rPr>
              <w:t>элементы выполнены неправильно, допущено</w:t>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более </w:t>
            </w:r>
            <w:r>
              <w:rPr>
                <w:rFonts w:ascii="Times New Roman" w:hAnsi="Times New Roman"/>
                <w:spacing w:val="-2"/>
                <w:sz w:val="24"/>
              </w:rPr>
              <w:t>двух</w:t>
            </w:r>
            <w:r>
              <w:rPr>
                <w:rFonts w:ascii="Times New Roman" w:hAnsi="Times New Roman"/>
                <w:spacing w:val="-15"/>
                <w:sz w:val="24"/>
              </w:rPr>
              <w:t xml:space="preserve"> </w:t>
            </w:r>
            <w:r>
              <w:rPr>
                <w:rFonts w:ascii="Times New Roman" w:hAnsi="Times New Roman"/>
                <w:spacing w:val="-2"/>
                <w:sz w:val="24"/>
              </w:rPr>
              <w:t xml:space="preserve">значительных </w:t>
            </w:r>
            <w:r>
              <w:rPr>
                <w:rFonts w:ascii="Times New Roman" w:hAnsi="Times New Roman"/>
                <w:spacing w:val="-4"/>
                <w:sz w:val="24"/>
              </w:rPr>
              <w:t>или</w:t>
            </w:r>
            <w:r>
              <w:rPr>
                <w:rFonts w:ascii="Times New Roman" w:hAnsi="Times New Roman"/>
                <w:sz w:val="24"/>
              </w:rPr>
              <w:tab/>
            </w:r>
            <w:r>
              <w:rPr>
                <w:rFonts w:ascii="Times New Roman" w:hAnsi="Times New Roman"/>
                <w:spacing w:val="-4"/>
                <w:sz w:val="24"/>
              </w:rPr>
              <w:t>одна</w:t>
            </w:r>
            <w:r>
              <w:rPr>
                <w:rFonts w:ascii="Times New Roman" w:hAnsi="Times New Roman"/>
                <w:sz w:val="24"/>
              </w:rPr>
              <w:tab/>
            </w:r>
            <w:r>
              <w:rPr>
                <w:rFonts w:ascii="Times New Roman" w:hAnsi="Times New Roman"/>
                <w:spacing w:val="-4"/>
                <w:sz w:val="24"/>
              </w:rPr>
              <w:t xml:space="preserve">грубая </w:t>
            </w:r>
            <w:r>
              <w:rPr>
                <w:rFonts w:ascii="Times New Roman" w:hAnsi="Times New Roman"/>
                <w:spacing w:val="-2"/>
                <w:sz w:val="24"/>
              </w:rPr>
              <w:t>ошибка</w:t>
            </w:r>
          </w:p>
        </w:tc>
      </w:tr>
    </w:tbl>
    <w:p w14:paraId="6492B514">
      <w:pPr>
        <w:pStyle w:val="7"/>
        <w:ind w:left="0"/>
        <w:jc w:val="left"/>
      </w:pPr>
    </w:p>
    <w:p w14:paraId="0D8B63FF">
      <w:pPr>
        <w:pStyle w:val="7"/>
        <w:spacing w:before="2"/>
        <w:ind w:left="0"/>
        <w:jc w:val="left"/>
      </w:pPr>
    </w:p>
    <w:p w14:paraId="7CD18900">
      <w:pPr>
        <w:spacing w:before="0" w:after="5" w:line="237" w:lineRule="auto"/>
        <w:ind w:left="144" w:right="229" w:firstLine="0"/>
        <w:jc w:val="both"/>
        <w:rPr>
          <w:b/>
          <w:sz w:val="24"/>
        </w:rPr>
      </w:pPr>
      <w:r>
        <w:rPr>
          <w:b/>
          <w:sz w:val="24"/>
        </w:rPr>
        <w:t xml:space="preserve">Владение способами и умение осуществлять физкультурно-оздоровительную </w:t>
      </w:r>
      <w:r>
        <w:rPr>
          <w:b/>
          <w:spacing w:val="-2"/>
          <w:sz w:val="24"/>
        </w:rPr>
        <w:t>деятельность.</w:t>
      </w:r>
    </w:p>
    <w:tbl>
      <w:tblPr>
        <w:tblStyle w:val="6"/>
        <w:tblW w:w="0" w:type="auto"/>
        <w:tblInd w:w="12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837"/>
        <w:gridCol w:w="2690"/>
        <w:gridCol w:w="2409"/>
        <w:gridCol w:w="2128"/>
      </w:tblGrid>
      <w:tr w14:paraId="000878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2837" w:type="dxa"/>
          </w:tcPr>
          <w:p w14:paraId="5EE51BAD">
            <w:pPr>
              <w:pStyle w:val="10"/>
              <w:spacing w:line="258" w:lineRule="exact"/>
              <w:ind w:left="117"/>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690" w:type="dxa"/>
          </w:tcPr>
          <w:p w14:paraId="0B41577E">
            <w:pPr>
              <w:pStyle w:val="10"/>
              <w:spacing w:line="258" w:lineRule="exact"/>
              <w:ind w:left="117"/>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409" w:type="dxa"/>
          </w:tcPr>
          <w:p w14:paraId="245F8ACB">
            <w:pPr>
              <w:pStyle w:val="10"/>
              <w:spacing w:line="258" w:lineRule="exact"/>
              <w:ind w:left="118"/>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2128" w:type="dxa"/>
          </w:tcPr>
          <w:p w14:paraId="54EAA2FB">
            <w:pPr>
              <w:pStyle w:val="10"/>
              <w:spacing w:line="258" w:lineRule="exact"/>
              <w:ind w:left="119"/>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r w14:paraId="089205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1" w:hRule="atLeast"/>
        </w:trPr>
        <w:tc>
          <w:tcPr>
            <w:tcW w:w="2837" w:type="dxa"/>
          </w:tcPr>
          <w:p w14:paraId="575929D5">
            <w:pPr>
              <w:pStyle w:val="10"/>
              <w:spacing w:line="262" w:lineRule="exact"/>
              <w:ind w:left="117"/>
              <w:rPr>
                <w:rFonts w:ascii="Times New Roman" w:hAnsi="Times New Roman"/>
                <w:sz w:val="24"/>
              </w:rPr>
            </w:pPr>
            <w:r>
              <w:rPr>
                <w:rFonts w:ascii="Times New Roman" w:hAnsi="Times New Roman"/>
                <w:sz w:val="24"/>
              </w:rPr>
              <w:t>Уч-ся</w:t>
            </w:r>
            <w:r>
              <w:rPr>
                <w:rFonts w:ascii="Times New Roman" w:hAnsi="Times New Roman"/>
                <w:spacing w:val="-1"/>
                <w:sz w:val="24"/>
              </w:rPr>
              <w:t xml:space="preserve"> </w:t>
            </w:r>
            <w:r>
              <w:rPr>
                <w:rFonts w:ascii="Times New Roman" w:hAnsi="Times New Roman"/>
                <w:spacing w:val="-2"/>
                <w:sz w:val="24"/>
              </w:rPr>
              <w:t>умеет:</w:t>
            </w:r>
          </w:p>
          <w:p w14:paraId="74995AA6">
            <w:pPr>
              <w:pStyle w:val="10"/>
              <w:tabs>
                <w:tab w:val="left" w:pos="1173"/>
              </w:tabs>
              <w:spacing w:line="270" w:lineRule="exact"/>
              <w:ind w:left="117"/>
              <w:rPr>
                <w:rFonts w:ascii="Times New Roman" w:hAnsi="Times New Roman"/>
                <w:sz w:val="24"/>
              </w:rPr>
            </w:pPr>
            <w:r>
              <w:rPr>
                <w:rFonts w:ascii="Times New Roman" w:hAnsi="Times New Roman"/>
                <w:spacing w:val="-10"/>
                <w:sz w:val="24"/>
              </w:rPr>
              <w:t>-</w:t>
            </w:r>
            <w:r>
              <w:rPr>
                <w:rFonts w:ascii="Times New Roman" w:hAnsi="Times New Roman"/>
                <w:sz w:val="24"/>
              </w:rPr>
              <w:tab/>
            </w:r>
            <w:r>
              <w:rPr>
                <w:rFonts w:ascii="Times New Roman" w:hAnsi="Times New Roman"/>
                <w:spacing w:val="-2"/>
                <w:sz w:val="24"/>
              </w:rPr>
              <w:t>самостоятельно</w:t>
            </w:r>
          </w:p>
        </w:tc>
        <w:tc>
          <w:tcPr>
            <w:tcW w:w="2690" w:type="dxa"/>
          </w:tcPr>
          <w:p w14:paraId="72155420">
            <w:pPr>
              <w:pStyle w:val="10"/>
              <w:spacing w:line="262" w:lineRule="exact"/>
              <w:ind w:left="117"/>
              <w:rPr>
                <w:rFonts w:ascii="Times New Roman" w:hAnsi="Times New Roman"/>
                <w:sz w:val="24"/>
              </w:rPr>
            </w:pPr>
            <w:r>
              <w:rPr>
                <w:rFonts w:ascii="Times New Roman" w:hAnsi="Times New Roman"/>
                <w:spacing w:val="-2"/>
                <w:sz w:val="24"/>
              </w:rPr>
              <w:t>Учащийся:</w:t>
            </w:r>
          </w:p>
          <w:p w14:paraId="336EF269">
            <w:pPr>
              <w:pStyle w:val="10"/>
              <w:tabs>
                <w:tab w:val="left" w:pos="561"/>
                <w:tab w:val="left" w:pos="2054"/>
              </w:tabs>
              <w:spacing w:line="270" w:lineRule="exact"/>
              <w:ind w:left="117"/>
              <w:rPr>
                <w:rFonts w:ascii="Times New Roman" w:hAnsi="Times New Roman"/>
                <w:sz w:val="24"/>
              </w:rPr>
            </w:pPr>
            <w:r>
              <w:rPr>
                <w:rFonts w:ascii="Times New Roman" w:hAnsi="Times New Roman"/>
                <w:spacing w:val="-10"/>
                <w:sz w:val="24"/>
              </w:rPr>
              <w:t>-</w:t>
            </w:r>
            <w:r>
              <w:rPr>
                <w:rFonts w:ascii="Times New Roman" w:hAnsi="Times New Roman"/>
                <w:sz w:val="24"/>
              </w:rPr>
              <w:tab/>
            </w:r>
            <w:r>
              <w:rPr>
                <w:rFonts w:ascii="Times New Roman" w:hAnsi="Times New Roman"/>
                <w:spacing w:val="-2"/>
                <w:sz w:val="24"/>
              </w:rPr>
              <w:t>организует</w:t>
            </w:r>
            <w:r>
              <w:rPr>
                <w:rFonts w:ascii="Times New Roman" w:hAnsi="Times New Roman"/>
                <w:sz w:val="24"/>
              </w:rPr>
              <w:tab/>
            </w:r>
            <w:r>
              <w:rPr>
                <w:rFonts w:ascii="Times New Roman" w:hAnsi="Times New Roman"/>
                <w:spacing w:val="-4"/>
                <w:sz w:val="24"/>
              </w:rPr>
              <w:t>место</w:t>
            </w:r>
          </w:p>
        </w:tc>
        <w:tc>
          <w:tcPr>
            <w:tcW w:w="2409" w:type="dxa"/>
          </w:tcPr>
          <w:p w14:paraId="39B1A603">
            <w:pPr>
              <w:pStyle w:val="10"/>
              <w:tabs>
                <w:tab w:val="left" w:pos="1345"/>
              </w:tabs>
              <w:spacing w:line="268" w:lineRule="exact"/>
              <w:ind w:left="118"/>
              <w:rPr>
                <w:rFonts w:ascii="Times New Roman" w:hAnsi="Times New Roman"/>
                <w:sz w:val="24"/>
              </w:rPr>
            </w:pPr>
            <w:r>
              <w:rPr>
                <w:rFonts w:ascii="Times New Roman" w:hAnsi="Times New Roman"/>
                <w:spacing w:val="-2"/>
                <w:sz w:val="24"/>
              </w:rPr>
              <w:t>Более</w:t>
            </w:r>
            <w:r>
              <w:rPr>
                <w:rFonts w:ascii="Times New Roman" w:hAnsi="Times New Roman"/>
                <w:sz w:val="24"/>
              </w:rPr>
              <w:tab/>
            </w:r>
            <w:r>
              <w:rPr>
                <w:rFonts w:ascii="Times New Roman" w:hAnsi="Times New Roman"/>
                <w:spacing w:val="-2"/>
                <w:sz w:val="24"/>
              </w:rPr>
              <w:t>половины</w:t>
            </w:r>
          </w:p>
          <w:p w14:paraId="6F389C21">
            <w:pPr>
              <w:pStyle w:val="10"/>
              <w:spacing w:line="264" w:lineRule="exact"/>
              <w:ind w:left="118"/>
              <w:rPr>
                <w:rFonts w:ascii="Times New Roman" w:hAnsi="Times New Roman"/>
                <w:sz w:val="24"/>
              </w:rPr>
            </w:pPr>
            <w:r>
              <w:rPr>
                <w:rFonts w:ascii="Times New Roman" w:hAnsi="Times New Roman"/>
                <w:spacing w:val="-2"/>
                <w:sz w:val="24"/>
              </w:rPr>
              <w:t>видов</w:t>
            </w:r>
          </w:p>
        </w:tc>
        <w:tc>
          <w:tcPr>
            <w:tcW w:w="2128" w:type="dxa"/>
          </w:tcPr>
          <w:p w14:paraId="588C4321">
            <w:pPr>
              <w:pStyle w:val="10"/>
              <w:tabs>
                <w:tab w:val="left" w:pos="1847"/>
              </w:tabs>
              <w:spacing w:line="268" w:lineRule="exact"/>
              <w:ind w:left="119"/>
              <w:rPr>
                <w:rFonts w:ascii="Times New Roman" w:hAnsi="Times New Roman"/>
                <w:sz w:val="24"/>
              </w:rPr>
            </w:pPr>
            <w:r>
              <w:rPr>
                <w:rFonts w:ascii="Times New Roman" w:hAnsi="Times New Roman"/>
                <w:spacing w:val="-2"/>
                <w:sz w:val="24"/>
              </w:rPr>
              <w:t>Учащийся</w:t>
            </w:r>
            <w:r>
              <w:rPr>
                <w:rFonts w:ascii="Times New Roman" w:hAnsi="Times New Roman"/>
                <w:sz w:val="24"/>
              </w:rPr>
              <w:tab/>
            </w:r>
            <w:r>
              <w:rPr>
                <w:rFonts w:ascii="Times New Roman" w:hAnsi="Times New Roman"/>
                <w:spacing w:val="-5"/>
                <w:sz w:val="24"/>
              </w:rPr>
              <w:t>не</w:t>
            </w:r>
          </w:p>
          <w:p w14:paraId="4075144F">
            <w:pPr>
              <w:pStyle w:val="10"/>
              <w:tabs>
                <w:tab w:val="left" w:pos="969"/>
              </w:tabs>
              <w:spacing w:line="264" w:lineRule="exact"/>
              <w:ind w:left="119"/>
              <w:rPr>
                <w:rFonts w:ascii="Times New Roman" w:hAnsi="Times New Roman"/>
                <w:sz w:val="24"/>
              </w:rPr>
            </w:pPr>
            <w:r>
              <w:rPr>
                <w:rFonts w:ascii="Times New Roman" w:hAnsi="Times New Roman"/>
                <w:spacing w:val="-2"/>
                <w:sz w:val="24"/>
              </w:rPr>
              <w:t>может</w:t>
            </w:r>
            <w:r>
              <w:rPr>
                <w:rFonts w:ascii="Times New Roman" w:hAnsi="Times New Roman"/>
                <w:sz w:val="24"/>
              </w:rPr>
              <w:tab/>
            </w:r>
            <w:r>
              <w:rPr>
                <w:rFonts w:ascii="Times New Roman" w:hAnsi="Times New Roman"/>
                <w:spacing w:val="-2"/>
                <w:sz w:val="24"/>
              </w:rPr>
              <w:t>выполнить</w:t>
            </w:r>
          </w:p>
        </w:tc>
      </w:tr>
    </w:tbl>
    <w:p w14:paraId="00432D5F">
      <w:pPr>
        <w:pStyle w:val="10"/>
        <w:spacing w:after="0" w:line="264" w:lineRule="exact"/>
        <w:rPr>
          <w:rFonts w:ascii="Times New Roman" w:hAnsi="Times New Roman"/>
          <w:sz w:val="24"/>
        </w:rPr>
        <w:sectPr>
          <w:pgSz w:w="11920" w:h="16850"/>
          <w:pgMar w:top="1640" w:right="566" w:bottom="280" w:left="1133" w:header="720" w:footer="720" w:gutter="0"/>
          <w:cols w:space="720" w:num="1"/>
        </w:sectPr>
      </w:pPr>
    </w:p>
    <w:tbl>
      <w:tblPr>
        <w:tblStyle w:val="6"/>
        <w:tblW w:w="0" w:type="auto"/>
        <w:tblInd w:w="12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837"/>
        <w:gridCol w:w="2690"/>
        <w:gridCol w:w="2409"/>
        <w:gridCol w:w="2128"/>
      </w:tblGrid>
      <w:tr w14:paraId="4DFAD9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62" w:hRule="atLeast"/>
        </w:trPr>
        <w:tc>
          <w:tcPr>
            <w:tcW w:w="2837" w:type="dxa"/>
          </w:tcPr>
          <w:p w14:paraId="3EF550A9">
            <w:pPr>
              <w:pStyle w:val="10"/>
              <w:tabs>
                <w:tab w:val="left" w:pos="2198"/>
              </w:tabs>
              <w:ind w:left="117" w:right="35"/>
              <w:jc w:val="both"/>
              <w:rPr>
                <w:rFonts w:ascii="Times New Roman" w:hAnsi="Times New Roman"/>
                <w:sz w:val="24"/>
              </w:rPr>
            </w:pPr>
            <w:r>
              <w:rPr>
                <w:rFonts w:ascii="Times New Roman" w:hAnsi="Times New Roman"/>
                <w:spacing w:val="-2"/>
                <w:sz w:val="24"/>
              </w:rPr>
              <w:t>организовать</w:t>
            </w:r>
            <w:r>
              <w:rPr>
                <w:rFonts w:ascii="Times New Roman" w:hAnsi="Times New Roman"/>
                <w:sz w:val="24"/>
              </w:rPr>
              <w:tab/>
            </w:r>
            <w:r>
              <w:rPr>
                <w:rFonts w:ascii="Times New Roman" w:hAnsi="Times New Roman"/>
                <w:spacing w:val="-4"/>
                <w:sz w:val="24"/>
              </w:rPr>
              <w:t xml:space="preserve">место </w:t>
            </w:r>
            <w:r>
              <w:rPr>
                <w:rFonts w:ascii="Times New Roman" w:hAnsi="Times New Roman"/>
                <w:spacing w:val="-2"/>
                <w:sz w:val="24"/>
              </w:rPr>
              <w:t>занятий;</w:t>
            </w:r>
          </w:p>
          <w:p w14:paraId="2A349C39">
            <w:pPr>
              <w:pStyle w:val="10"/>
              <w:numPr>
                <w:ilvl w:val="0"/>
                <w:numId w:val="43"/>
              </w:numPr>
              <w:tabs>
                <w:tab w:val="left" w:pos="365"/>
              </w:tabs>
              <w:spacing w:before="0" w:after="0" w:line="240" w:lineRule="auto"/>
              <w:ind w:left="117" w:right="21" w:firstLine="0"/>
              <w:jc w:val="both"/>
              <w:rPr>
                <w:rFonts w:ascii="Times New Roman" w:hAnsi="Times New Roman"/>
                <w:sz w:val="24"/>
              </w:rPr>
            </w:pPr>
            <w:r>
              <w:rPr>
                <w:rFonts w:ascii="Times New Roman" w:hAnsi="Times New Roman"/>
                <w:sz w:val="24"/>
              </w:rPr>
              <w:t>подбирать средства и инвентарь</w:t>
            </w:r>
            <w:r>
              <w:rPr>
                <w:rFonts w:ascii="Times New Roman" w:hAnsi="Times New Roman"/>
                <w:spacing w:val="-15"/>
                <w:sz w:val="24"/>
              </w:rPr>
              <w:t xml:space="preserve"> </w:t>
            </w:r>
            <w:r>
              <w:rPr>
                <w:rFonts w:ascii="Times New Roman" w:hAnsi="Times New Roman"/>
                <w:sz w:val="24"/>
              </w:rPr>
              <w:t>и</w:t>
            </w:r>
            <w:r>
              <w:rPr>
                <w:rFonts w:ascii="Times New Roman" w:hAnsi="Times New Roman"/>
                <w:spacing w:val="-15"/>
                <w:sz w:val="24"/>
              </w:rPr>
              <w:t xml:space="preserve"> </w:t>
            </w:r>
            <w:r>
              <w:rPr>
                <w:rFonts w:ascii="Times New Roman" w:hAnsi="Times New Roman"/>
                <w:sz w:val="24"/>
              </w:rPr>
              <w:t>применять</w:t>
            </w:r>
            <w:r>
              <w:rPr>
                <w:rFonts w:ascii="Times New Roman" w:hAnsi="Times New Roman"/>
                <w:spacing w:val="-15"/>
                <w:sz w:val="24"/>
              </w:rPr>
              <w:t xml:space="preserve"> </w:t>
            </w:r>
            <w:r>
              <w:rPr>
                <w:rFonts w:ascii="Times New Roman" w:hAnsi="Times New Roman"/>
                <w:sz w:val="24"/>
              </w:rPr>
              <w:t>их в конкретных условиях;</w:t>
            </w:r>
          </w:p>
          <w:p w14:paraId="7CBD7704">
            <w:pPr>
              <w:pStyle w:val="10"/>
              <w:numPr>
                <w:ilvl w:val="0"/>
                <w:numId w:val="43"/>
              </w:numPr>
              <w:tabs>
                <w:tab w:val="left" w:pos="495"/>
              </w:tabs>
              <w:spacing w:before="0" w:after="0" w:line="240" w:lineRule="auto"/>
              <w:ind w:left="117" w:right="21" w:firstLine="0"/>
              <w:jc w:val="both"/>
              <w:rPr>
                <w:rFonts w:ascii="Times New Roman" w:hAnsi="Times New Roman"/>
                <w:sz w:val="24"/>
              </w:rPr>
            </w:pPr>
            <w:r>
              <w:rPr>
                <w:rFonts w:ascii="Times New Roman" w:hAnsi="Times New Roman"/>
                <w:sz w:val="24"/>
              </w:rPr>
              <w:t>контролировать ход выполнения</w:t>
            </w:r>
            <w:r>
              <w:rPr>
                <w:rFonts w:ascii="Times New Roman" w:hAnsi="Times New Roman"/>
                <w:spacing w:val="-15"/>
                <w:sz w:val="24"/>
              </w:rPr>
              <w:t xml:space="preserve"> </w:t>
            </w:r>
            <w:r>
              <w:rPr>
                <w:rFonts w:ascii="Times New Roman" w:hAnsi="Times New Roman"/>
                <w:sz w:val="24"/>
              </w:rPr>
              <w:t>деятельности и оценивать итоги</w:t>
            </w:r>
          </w:p>
        </w:tc>
        <w:tc>
          <w:tcPr>
            <w:tcW w:w="2690" w:type="dxa"/>
          </w:tcPr>
          <w:p w14:paraId="0B706F2B">
            <w:pPr>
              <w:pStyle w:val="10"/>
              <w:tabs>
                <w:tab w:val="left" w:pos="1228"/>
                <w:tab w:val="left" w:pos="1653"/>
              </w:tabs>
              <w:ind w:left="117" w:right="41"/>
              <w:rPr>
                <w:rFonts w:ascii="Times New Roman" w:hAnsi="Times New Roman"/>
                <w:sz w:val="24"/>
              </w:rPr>
            </w:pPr>
            <w:r>
              <w:rPr>
                <w:rFonts w:ascii="Times New Roman" w:hAnsi="Times New Roman"/>
                <w:spacing w:val="-2"/>
                <w:sz w:val="24"/>
              </w:rPr>
              <w:t>занятий</w:t>
            </w:r>
            <w:r>
              <w:rPr>
                <w:rFonts w:ascii="Times New Roman" w:hAnsi="Times New Roman"/>
                <w:sz w:val="24"/>
              </w:rPr>
              <w:tab/>
            </w:r>
            <w:r>
              <w:rPr>
                <w:rFonts w:ascii="Times New Roman" w:hAnsi="Times New Roman"/>
                <w:spacing w:val="-10"/>
                <w:sz w:val="24"/>
              </w:rPr>
              <w:t>в</w:t>
            </w:r>
            <w:r>
              <w:rPr>
                <w:rFonts w:ascii="Times New Roman" w:hAnsi="Times New Roman"/>
                <w:sz w:val="24"/>
              </w:rPr>
              <w:tab/>
            </w:r>
            <w:r>
              <w:rPr>
                <w:rFonts w:ascii="Times New Roman" w:hAnsi="Times New Roman"/>
                <w:spacing w:val="-4"/>
                <w:sz w:val="24"/>
              </w:rPr>
              <w:t xml:space="preserve">основном </w:t>
            </w:r>
            <w:r>
              <w:rPr>
                <w:rFonts w:ascii="Times New Roman" w:hAnsi="Times New Roman"/>
                <w:sz w:val="24"/>
              </w:rPr>
              <w:t xml:space="preserve">самостоятельно, лишь с </w:t>
            </w:r>
            <w:r>
              <w:rPr>
                <w:rFonts w:ascii="Times New Roman" w:hAnsi="Times New Roman"/>
                <w:spacing w:val="-2"/>
                <w:sz w:val="24"/>
              </w:rPr>
              <w:t>незначительной помощью;</w:t>
            </w:r>
          </w:p>
          <w:p w14:paraId="1DA0A445">
            <w:pPr>
              <w:pStyle w:val="10"/>
              <w:ind w:left="117"/>
              <w:rPr>
                <w:rFonts w:ascii="Times New Roman" w:hAnsi="Times New Roman"/>
                <w:sz w:val="24"/>
              </w:rPr>
            </w:pPr>
            <w:r>
              <w:rPr>
                <w:rFonts w:ascii="Times New Roman" w:hAnsi="Times New Roman"/>
                <w:spacing w:val="-2"/>
                <w:sz w:val="24"/>
              </w:rPr>
              <w:t>-допускает незначительные</w:t>
            </w:r>
            <w:r>
              <w:rPr>
                <w:rFonts w:ascii="Times New Roman" w:hAnsi="Times New Roman"/>
                <w:spacing w:val="-9"/>
                <w:sz w:val="24"/>
              </w:rPr>
              <w:t xml:space="preserve"> </w:t>
            </w:r>
            <w:r>
              <w:rPr>
                <w:rFonts w:ascii="Times New Roman" w:hAnsi="Times New Roman"/>
                <w:spacing w:val="-2"/>
                <w:sz w:val="24"/>
              </w:rPr>
              <w:t xml:space="preserve">ошибки </w:t>
            </w:r>
            <w:r>
              <w:rPr>
                <w:rFonts w:ascii="Times New Roman" w:hAnsi="Times New Roman"/>
                <w:sz w:val="24"/>
              </w:rPr>
              <w:t>в подборе средств;</w:t>
            </w:r>
          </w:p>
          <w:p w14:paraId="7CDE1CE2">
            <w:pPr>
              <w:pStyle w:val="10"/>
              <w:tabs>
                <w:tab w:val="left" w:pos="535"/>
                <w:tab w:val="left" w:pos="2282"/>
              </w:tabs>
              <w:spacing w:line="270" w:lineRule="atLeast"/>
              <w:ind w:left="117" w:right="30"/>
              <w:rPr>
                <w:rFonts w:ascii="Times New Roman" w:hAnsi="Times New Roman"/>
                <w:sz w:val="24"/>
              </w:rPr>
            </w:pPr>
            <w:r>
              <w:rPr>
                <w:rFonts w:ascii="Times New Roman" w:hAnsi="Times New Roman"/>
                <w:spacing w:val="-10"/>
                <w:sz w:val="24"/>
              </w:rPr>
              <w:t>-</w:t>
            </w:r>
            <w:r>
              <w:rPr>
                <w:rFonts w:ascii="Times New Roman" w:hAnsi="Times New Roman"/>
                <w:sz w:val="24"/>
              </w:rPr>
              <w:tab/>
            </w:r>
            <w:r>
              <w:rPr>
                <w:rFonts w:ascii="Times New Roman" w:hAnsi="Times New Roman"/>
                <w:spacing w:val="-2"/>
                <w:sz w:val="24"/>
              </w:rPr>
              <w:t>контролирует</w:t>
            </w:r>
            <w:r>
              <w:rPr>
                <w:rFonts w:ascii="Times New Roman" w:hAnsi="Times New Roman"/>
                <w:sz w:val="24"/>
              </w:rPr>
              <w:tab/>
            </w:r>
            <w:r>
              <w:rPr>
                <w:rFonts w:ascii="Times New Roman" w:hAnsi="Times New Roman"/>
                <w:spacing w:val="-6"/>
                <w:sz w:val="24"/>
              </w:rPr>
              <w:t xml:space="preserve">ход </w:t>
            </w:r>
            <w:r>
              <w:rPr>
                <w:rFonts w:ascii="Times New Roman" w:hAnsi="Times New Roman"/>
                <w:spacing w:val="-2"/>
                <w:sz w:val="24"/>
              </w:rPr>
              <w:t>выполнения деятельности</w:t>
            </w:r>
          </w:p>
        </w:tc>
        <w:tc>
          <w:tcPr>
            <w:tcW w:w="2409" w:type="dxa"/>
          </w:tcPr>
          <w:p w14:paraId="445E195D">
            <w:pPr>
              <w:pStyle w:val="10"/>
              <w:tabs>
                <w:tab w:val="left" w:pos="2259"/>
              </w:tabs>
              <w:ind w:left="118" w:right="20"/>
              <w:rPr>
                <w:rFonts w:ascii="Times New Roman" w:hAnsi="Times New Roman"/>
                <w:sz w:val="24"/>
              </w:rPr>
            </w:pPr>
            <w:r>
              <w:rPr>
                <w:rFonts w:ascii="Times New Roman" w:hAnsi="Times New Roman"/>
                <w:spacing w:val="-2"/>
                <w:sz w:val="24"/>
              </w:rPr>
              <w:t>самостоятельной деятельности выполнены</w:t>
            </w:r>
            <w:r>
              <w:rPr>
                <w:rFonts w:ascii="Times New Roman" w:hAnsi="Times New Roman"/>
                <w:sz w:val="24"/>
              </w:rPr>
              <w:tab/>
            </w:r>
            <w:r>
              <w:rPr>
                <w:rFonts w:ascii="Times New Roman" w:hAnsi="Times New Roman"/>
                <w:spacing w:val="-10"/>
                <w:sz w:val="24"/>
              </w:rPr>
              <w:t>с</w:t>
            </w:r>
          </w:p>
          <w:p w14:paraId="6CAD44D3">
            <w:pPr>
              <w:pStyle w:val="10"/>
              <w:ind w:left="118" w:right="36"/>
              <w:jc w:val="both"/>
              <w:rPr>
                <w:rFonts w:ascii="Times New Roman" w:hAnsi="Times New Roman"/>
                <w:sz w:val="24"/>
              </w:rPr>
            </w:pPr>
            <w:r>
              <w:rPr>
                <w:rFonts w:ascii="Times New Roman" w:hAnsi="Times New Roman"/>
                <w:sz w:val="24"/>
              </w:rPr>
              <w:t>помощью учителя или не выполняется один из пунктов</w:t>
            </w:r>
          </w:p>
        </w:tc>
        <w:tc>
          <w:tcPr>
            <w:tcW w:w="2128" w:type="dxa"/>
          </w:tcPr>
          <w:p w14:paraId="0B4A4323">
            <w:pPr>
              <w:pStyle w:val="10"/>
              <w:ind w:left="119"/>
              <w:rPr>
                <w:rFonts w:ascii="Times New Roman" w:hAnsi="Times New Roman"/>
                <w:sz w:val="24"/>
              </w:rPr>
            </w:pPr>
            <w:r>
              <w:rPr>
                <w:rFonts w:ascii="Times New Roman" w:hAnsi="Times New Roman"/>
                <w:sz w:val="24"/>
              </w:rPr>
              <w:t>самостоятельно</w:t>
            </w:r>
            <w:r>
              <w:rPr>
                <w:rFonts w:ascii="Times New Roman" w:hAnsi="Times New Roman"/>
                <w:spacing w:val="-15"/>
                <w:sz w:val="24"/>
              </w:rPr>
              <w:t xml:space="preserve"> </w:t>
            </w:r>
            <w:r>
              <w:rPr>
                <w:rFonts w:ascii="Times New Roman" w:hAnsi="Times New Roman"/>
                <w:sz w:val="24"/>
              </w:rPr>
              <w:t>ни один из пунктов</w:t>
            </w:r>
          </w:p>
        </w:tc>
      </w:tr>
    </w:tbl>
    <w:p w14:paraId="6B59154C">
      <w:pPr>
        <w:spacing w:before="36"/>
        <w:ind w:left="141" w:right="0" w:firstLine="0"/>
        <w:jc w:val="left"/>
        <w:rPr>
          <w:b/>
          <w:sz w:val="24"/>
        </w:rPr>
      </w:pPr>
      <w:r>
        <w:rPr>
          <w:b/>
          <w:sz w:val="24"/>
        </w:rPr>
        <w:t>Уровень</w:t>
      </w:r>
      <w:r>
        <w:rPr>
          <w:b/>
          <w:spacing w:val="-12"/>
          <w:sz w:val="24"/>
        </w:rPr>
        <w:t xml:space="preserve"> </w:t>
      </w:r>
      <w:r>
        <w:rPr>
          <w:b/>
          <w:sz w:val="24"/>
        </w:rPr>
        <w:t>физической</w:t>
      </w:r>
      <w:r>
        <w:rPr>
          <w:b/>
          <w:spacing w:val="-8"/>
          <w:sz w:val="24"/>
        </w:rPr>
        <w:t xml:space="preserve"> </w:t>
      </w:r>
      <w:r>
        <w:rPr>
          <w:b/>
          <w:sz w:val="24"/>
        </w:rPr>
        <w:t>подготовленности</w:t>
      </w:r>
      <w:r>
        <w:rPr>
          <w:b/>
          <w:spacing w:val="-10"/>
          <w:sz w:val="24"/>
        </w:rPr>
        <w:t xml:space="preserve"> </w:t>
      </w:r>
      <w:r>
        <w:rPr>
          <w:b/>
          <w:spacing w:val="-2"/>
          <w:sz w:val="24"/>
        </w:rPr>
        <w:t>учащихся.</w:t>
      </w:r>
    </w:p>
    <w:tbl>
      <w:tblPr>
        <w:tblStyle w:val="6"/>
        <w:tblW w:w="0" w:type="auto"/>
        <w:tblInd w:w="128"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837"/>
        <w:gridCol w:w="2710"/>
        <w:gridCol w:w="2403"/>
        <w:gridCol w:w="2117"/>
      </w:tblGrid>
      <w:tr w14:paraId="1837E0F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2837" w:type="dxa"/>
          </w:tcPr>
          <w:p w14:paraId="66893634">
            <w:pPr>
              <w:pStyle w:val="10"/>
              <w:spacing w:line="255" w:lineRule="exact"/>
              <w:ind w:left="117"/>
              <w:rPr>
                <w:rFonts w:ascii="Times New Roman" w:hAnsi="Times New Roman"/>
                <w:sz w:val="24"/>
              </w:rPr>
            </w:pPr>
            <w:r>
              <w:rPr>
                <w:rFonts w:ascii="Times New Roman" w:hAnsi="Times New Roman"/>
                <w:sz w:val="24"/>
              </w:rPr>
              <w:t>Оценка</w:t>
            </w:r>
            <w:r>
              <w:rPr>
                <w:rFonts w:ascii="Times New Roman" w:hAnsi="Times New Roman"/>
                <w:spacing w:val="-8"/>
                <w:sz w:val="24"/>
              </w:rPr>
              <w:t xml:space="preserve"> </w:t>
            </w:r>
            <w:r>
              <w:rPr>
                <w:rFonts w:ascii="Times New Roman" w:hAnsi="Times New Roman"/>
                <w:spacing w:val="-10"/>
                <w:sz w:val="24"/>
              </w:rPr>
              <w:t>5</w:t>
            </w:r>
          </w:p>
        </w:tc>
        <w:tc>
          <w:tcPr>
            <w:tcW w:w="2710" w:type="dxa"/>
          </w:tcPr>
          <w:p w14:paraId="177D099B">
            <w:pPr>
              <w:pStyle w:val="10"/>
              <w:spacing w:line="255" w:lineRule="exact"/>
              <w:ind w:left="117"/>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4</w:t>
            </w:r>
          </w:p>
        </w:tc>
        <w:tc>
          <w:tcPr>
            <w:tcW w:w="2403" w:type="dxa"/>
          </w:tcPr>
          <w:p w14:paraId="6B36687F">
            <w:pPr>
              <w:pStyle w:val="10"/>
              <w:spacing w:line="255" w:lineRule="exact"/>
              <w:ind w:left="117"/>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3</w:t>
            </w:r>
          </w:p>
        </w:tc>
        <w:tc>
          <w:tcPr>
            <w:tcW w:w="2117" w:type="dxa"/>
          </w:tcPr>
          <w:p w14:paraId="0D7A359E">
            <w:pPr>
              <w:pStyle w:val="10"/>
              <w:spacing w:line="255" w:lineRule="exact"/>
              <w:ind w:left="117"/>
              <w:rPr>
                <w:rFonts w:ascii="Times New Roman" w:hAnsi="Times New Roman"/>
                <w:sz w:val="24"/>
              </w:rPr>
            </w:pPr>
            <w:r>
              <w:rPr>
                <w:rFonts w:ascii="Times New Roman" w:hAnsi="Times New Roman"/>
                <w:sz w:val="24"/>
              </w:rPr>
              <w:t>Оценка</w:t>
            </w:r>
            <w:r>
              <w:rPr>
                <w:rFonts w:ascii="Times New Roman" w:hAnsi="Times New Roman"/>
                <w:spacing w:val="-7"/>
                <w:sz w:val="24"/>
              </w:rPr>
              <w:t xml:space="preserve"> </w:t>
            </w:r>
            <w:r>
              <w:rPr>
                <w:rFonts w:ascii="Times New Roman" w:hAnsi="Times New Roman"/>
                <w:spacing w:val="-10"/>
                <w:sz w:val="24"/>
              </w:rPr>
              <w:t>2</w:t>
            </w:r>
          </w:p>
        </w:tc>
      </w:tr>
      <w:tr w14:paraId="78FBCD4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98" w:hRule="atLeast"/>
        </w:trPr>
        <w:tc>
          <w:tcPr>
            <w:tcW w:w="2837" w:type="dxa"/>
          </w:tcPr>
          <w:p w14:paraId="07F040CD">
            <w:pPr>
              <w:pStyle w:val="10"/>
              <w:tabs>
                <w:tab w:val="left" w:pos="1477"/>
                <w:tab w:val="left" w:pos="1677"/>
                <w:tab w:val="left" w:pos="1777"/>
                <w:tab w:val="left" w:pos="1989"/>
                <w:tab w:val="left" w:pos="2661"/>
              </w:tabs>
              <w:ind w:left="117" w:right="24"/>
              <w:rPr>
                <w:rFonts w:ascii="Times New Roman" w:hAnsi="Times New Roman"/>
                <w:sz w:val="24"/>
              </w:rPr>
            </w:pPr>
            <w:r>
              <w:rPr>
                <w:rFonts w:ascii="Times New Roman" w:hAnsi="Times New Roman"/>
                <w:spacing w:val="-2"/>
                <w:sz w:val="24"/>
              </w:rPr>
              <w:t>Исходный</w:t>
            </w:r>
            <w:r>
              <w:rPr>
                <w:rFonts w:ascii="Times New Roman" w:hAnsi="Times New Roman"/>
                <w:sz w:val="24"/>
              </w:rPr>
              <w:tab/>
            </w:r>
            <w:r>
              <w:rPr>
                <w:rFonts w:ascii="Times New Roman" w:hAnsi="Times New Roman"/>
                <w:sz w:val="24"/>
              </w:rPr>
              <w:tab/>
            </w:r>
            <w:r>
              <w:rPr>
                <w:rFonts w:ascii="Times New Roman" w:hAnsi="Times New Roman"/>
                <w:spacing w:val="-2"/>
                <w:sz w:val="24"/>
              </w:rPr>
              <w:t>показатель соответствует</w:t>
            </w:r>
            <w:r>
              <w:rPr>
                <w:rFonts w:ascii="Times New Roman" w:hAnsi="Times New Roman"/>
                <w:sz w:val="24"/>
              </w:rPr>
              <w:tab/>
            </w:r>
            <w:r>
              <w:rPr>
                <w:rFonts w:ascii="Times New Roman" w:hAnsi="Times New Roman"/>
                <w:sz w:val="24"/>
              </w:rPr>
              <w:tab/>
            </w:r>
            <w:r>
              <w:rPr>
                <w:rFonts w:ascii="Times New Roman" w:hAnsi="Times New Roman"/>
                <w:spacing w:val="-2"/>
                <w:sz w:val="24"/>
              </w:rPr>
              <w:t>высокому уровню подготовленности, предусмотренному обязательным</w:t>
            </w:r>
            <w:r>
              <w:rPr>
                <w:rFonts w:ascii="Times New Roman" w:hAnsi="Times New Roman"/>
                <w:spacing w:val="40"/>
                <w:sz w:val="24"/>
              </w:rPr>
              <w:t xml:space="preserve"> </w:t>
            </w:r>
            <w:r>
              <w:rPr>
                <w:rFonts w:ascii="Times New Roman" w:hAnsi="Times New Roman"/>
                <w:sz w:val="24"/>
              </w:rPr>
              <w:t>минимумом</w:t>
            </w:r>
            <w:r>
              <w:rPr>
                <w:rFonts w:ascii="Times New Roman" w:hAnsi="Times New Roman"/>
                <w:spacing w:val="-9"/>
                <w:sz w:val="24"/>
              </w:rPr>
              <w:t xml:space="preserve"> </w:t>
            </w:r>
            <w:r>
              <w:rPr>
                <w:rFonts w:ascii="Times New Roman" w:hAnsi="Times New Roman"/>
                <w:sz w:val="24"/>
              </w:rPr>
              <w:t>подготовки</w:t>
            </w:r>
            <w:r>
              <w:rPr>
                <w:rFonts w:ascii="Times New Roman" w:hAnsi="Times New Roman"/>
                <w:spacing w:val="-9"/>
                <w:sz w:val="24"/>
              </w:rPr>
              <w:t xml:space="preserve"> </w:t>
            </w:r>
            <w:r>
              <w:rPr>
                <w:rFonts w:ascii="Times New Roman" w:hAnsi="Times New Roman"/>
                <w:sz w:val="24"/>
              </w:rPr>
              <w:t>и программой</w:t>
            </w:r>
            <w:r>
              <w:rPr>
                <w:rFonts w:ascii="Times New Roman" w:hAnsi="Times New Roman"/>
                <w:spacing w:val="34"/>
                <w:sz w:val="24"/>
              </w:rPr>
              <w:t xml:space="preserve"> </w:t>
            </w:r>
            <w:r>
              <w:rPr>
                <w:rFonts w:ascii="Times New Roman" w:hAnsi="Times New Roman"/>
                <w:sz w:val="24"/>
              </w:rPr>
              <w:t xml:space="preserve">физического </w:t>
            </w:r>
            <w:r>
              <w:rPr>
                <w:rFonts w:ascii="Times New Roman" w:hAnsi="Times New Roman"/>
                <w:spacing w:val="-2"/>
                <w:sz w:val="24"/>
              </w:rPr>
              <w:t>воспитания,</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2"/>
                <w:sz w:val="24"/>
              </w:rPr>
              <w:t>которая отвечает</w:t>
            </w:r>
            <w:r>
              <w:rPr>
                <w:rFonts w:ascii="Times New Roman" w:hAnsi="Times New Roman"/>
                <w:sz w:val="24"/>
              </w:rPr>
              <w:tab/>
            </w:r>
            <w:r>
              <w:rPr>
                <w:rFonts w:ascii="Times New Roman" w:hAnsi="Times New Roman"/>
                <w:spacing w:val="-2"/>
                <w:sz w:val="24"/>
              </w:rPr>
              <w:t>требованиям государственного стандарта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10"/>
                <w:sz w:val="24"/>
              </w:rPr>
              <w:t>и</w:t>
            </w:r>
          </w:p>
          <w:p w14:paraId="3ABF6EE0">
            <w:pPr>
              <w:pStyle w:val="10"/>
              <w:tabs>
                <w:tab w:val="left" w:pos="1192"/>
                <w:tab w:val="left" w:pos="1552"/>
                <w:tab w:val="left" w:pos="1842"/>
                <w:tab w:val="left" w:pos="2064"/>
                <w:tab w:val="left" w:pos="2589"/>
              </w:tabs>
              <w:ind w:left="117" w:right="29"/>
              <w:rPr>
                <w:rFonts w:ascii="Times New Roman" w:hAnsi="Times New Roman"/>
                <w:sz w:val="24"/>
              </w:rPr>
            </w:pPr>
            <w:r>
              <w:rPr>
                <w:rFonts w:ascii="Times New Roman" w:hAnsi="Times New Roman"/>
                <w:sz w:val="24"/>
              </w:rPr>
              <w:t>обязательного</w:t>
            </w:r>
            <w:r>
              <w:rPr>
                <w:rFonts w:ascii="Times New Roman" w:hAnsi="Times New Roman"/>
                <w:spacing w:val="40"/>
                <w:sz w:val="24"/>
              </w:rPr>
              <w:t xml:space="preserve"> </w:t>
            </w:r>
            <w:r>
              <w:rPr>
                <w:rFonts w:ascii="Times New Roman" w:hAnsi="Times New Roman"/>
                <w:sz w:val="24"/>
              </w:rPr>
              <w:t>минимума содержания</w:t>
            </w:r>
            <w:r>
              <w:rPr>
                <w:rFonts w:ascii="Times New Roman" w:hAnsi="Times New Roman"/>
                <w:spacing w:val="40"/>
                <w:sz w:val="24"/>
              </w:rPr>
              <w:t xml:space="preserve"> </w:t>
            </w:r>
            <w:r>
              <w:rPr>
                <w:rFonts w:ascii="Times New Roman" w:hAnsi="Times New Roman"/>
                <w:sz w:val="24"/>
              </w:rPr>
              <w:t>обучения</w:t>
            </w:r>
            <w:r>
              <w:rPr>
                <w:rFonts w:ascii="Times New Roman" w:hAnsi="Times New Roman"/>
                <w:spacing w:val="40"/>
                <w:sz w:val="24"/>
              </w:rPr>
              <w:t xml:space="preserve"> </w:t>
            </w:r>
            <w:r>
              <w:rPr>
                <w:rFonts w:ascii="Times New Roman" w:hAnsi="Times New Roman"/>
                <w:sz w:val="24"/>
              </w:rPr>
              <w:t>по физической</w:t>
            </w:r>
            <w:r>
              <w:rPr>
                <w:rFonts w:ascii="Times New Roman" w:hAnsi="Times New Roman"/>
                <w:spacing w:val="40"/>
                <w:sz w:val="24"/>
              </w:rPr>
              <w:t xml:space="preserve"> </w:t>
            </w:r>
            <w:r>
              <w:rPr>
                <w:rFonts w:ascii="Times New Roman" w:hAnsi="Times New Roman"/>
                <w:sz w:val="24"/>
              </w:rPr>
              <w:t>культуре,</w:t>
            </w:r>
            <w:r>
              <w:rPr>
                <w:rFonts w:ascii="Times New Roman" w:hAnsi="Times New Roman"/>
                <w:spacing w:val="40"/>
                <w:sz w:val="24"/>
              </w:rPr>
              <w:t xml:space="preserve"> </w:t>
            </w:r>
            <w:r>
              <w:rPr>
                <w:rFonts w:ascii="Times New Roman" w:hAnsi="Times New Roman"/>
                <w:sz w:val="24"/>
              </w:rPr>
              <w:t xml:space="preserve">и </w:t>
            </w:r>
            <w:r>
              <w:rPr>
                <w:rFonts w:ascii="Times New Roman" w:hAnsi="Times New Roman"/>
                <w:spacing w:val="-2"/>
                <w:sz w:val="24"/>
              </w:rPr>
              <w:t>высокому</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2"/>
                <w:sz w:val="24"/>
              </w:rPr>
              <w:t>приросту ученика</w:t>
            </w:r>
            <w:r>
              <w:rPr>
                <w:rFonts w:ascii="Times New Roman" w:hAnsi="Times New Roman"/>
                <w:sz w:val="24"/>
              </w:rPr>
              <w:tab/>
            </w:r>
            <w:r>
              <w:rPr>
                <w:rFonts w:ascii="Times New Roman" w:hAnsi="Times New Roman"/>
                <w:spacing w:val="-10"/>
                <w:sz w:val="24"/>
              </w:rPr>
              <w:t>в</w:t>
            </w:r>
            <w:r>
              <w:rPr>
                <w:rFonts w:ascii="Times New Roman" w:hAnsi="Times New Roman"/>
                <w:sz w:val="24"/>
              </w:rPr>
              <w:tab/>
            </w:r>
            <w:r>
              <w:rPr>
                <w:rFonts w:ascii="Times New Roman" w:hAnsi="Times New Roman"/>
                <w:spacing w:val="-2"/>
                <w:sz w:val="24"/>
              </w:rPr>
              <w:t>показателях физической подготовленности</w:t>
            </w:r>
            <w:r>
              <w:rPr>
                <w:rFonts w:ascii="Times New Roman" w:hAnsi="Times New Roman"/>
                <w:sz w:val="24"/>
              </w:rPr>
              <w:tab/>
            </w:r>
            <w:r>
              <w:rPr>
                <w:rFonts w:ascii="Times New Roman" w:hAnsi="Times New Roman"/>
                <w:sz w:val="24"/>
              </w:rPr>
              <w:tab/>
            </w:r>
            <w:r>
              <w:rPr>
                <w:rFonts w:ascii="Times New Roman" w:hAnsi="Times New Roman"/>
                <w:spacing w:val="-8"/>
                <w:sz w:val="24"/>
              </w:rPr>
              <w:t xml:space="preserve">за </w:t>
            </w:r>
            <w:r>
              <w:rPr>
                <w:rFonts w:ascii="Times New Roman" w:hAnsi="Times New Roman"/>
                <w:spacing w:val="-2"/>
                <w:sz w:val="24"/>
              </w:rPr>
              <w:t>определенный</w:t>
            </w:r>
            <w:r>
              <w:rPr>
                <w:rFonts w:ascii="Times New Roman" w:hAnsi="Times New Roman"/>
                <w:sz w:val="24"/>
              </w:rPr>
              <w:tab/>
            </w:r>
            <w:r>
              <w:rPr>
                <w:rFonts w:ascii="Times New Roman" w:hAnsi="Times New Roman"/>
                <w:sz w:val="24"/>
              </w:rPr>
              <w:tab/>
            </w:r>
            <w:r>
              <w:rPr>
                <w:rFonts w:ascii="Times New Roman" w:hAnsi="Times New Roman"/>
                <w:spacing w:val="-2"/>
                <w:sz w:val="24"/>
              </w:rPr>
              <w:t>период</w:t>
            </w:r>
          </w:p>
          <w:p w14:paraId="163CF685">
            <w:pPr>
              <w:pStyle w:val="10"/>
              <w:spacing w:line="264" w:lineRule="exact"/>
              <w:ind w:left="117"/>
              <w:rPr>
                <w:rFonts w:ascii="Times New Roman" w:hAnsi="Times New Roman"/>
                <w:sz w:val="24"/>
              </w:rPr>
            </w:pPr>
            <w:r>
              <w:rPr>
                <w:rFonts w:ascii="Times New Roman" w:hAnsi="Times New Roman"/>
                <w:spacing w:val="-2"/>
                <w:sz w:val="24"/>
              </w:rPr>
              <w:t>времени</w:t>
            </w:r>
          </w:p>
        </w:tc>
        <w:tc>
          <w:tcPr>
            <w:tcW w:w="2710" w:type="dxa"/>
          </w:tcPr>
          <w:p w14:paraId="7881A4C5">
            <w:pPr>
              <w:pStyle w:val="10"/>
              <w:tabs>
                <w:tab w:val="left" w:pos="1550"/>
                <w:tab w:val="left" w:pos="2049"/>
                <w:tab w:val="left" w:pos="2534"/>
              </w:tabs>
              <w:ind w:left="117" w:right="24"/>
              <w:rPr>
                <w:rFonts w:ascii="Times New Roman" w:hAnsi="Times New Roman"/>
                <w:sz w:val="24"/>
              </w:rPr>
            </w:pPr>
            <w:r>
              <w:rPr>
                <w:rFonts w:ascii="Times New Roman" w:hAnsi="Times New Roman"/>
                <w:spacing w:val="-2"/>
                <w:sz w:val="24"/>
              </w:rPr>
              <w:t>Исходный</w:t>
            </w:r>
            <w:r>
              <w:rPr>
                <w:rFonts w:ascii="Times New Roman" w:hAnsi="Times New Roman"/>
                <w:sz w:val="24"/>
              </w:rPr>
              <w:tab/>
            </w:r>
            <w:r>
              <w:rPr>
                <w:rFonts w:ascii="Times New Roman" w:hAnsi="Times New Roman"/>
                <w:spacing w:val="-2"/>
                <w:sz w:val="24"/>
              </w:rPr>
              <w:t xml:space="preserve">показатель </w:t>
            </w:r>
            <w:r>
              <w:rPr>
                <w:rFonts w:ascii="Times New Roman" w:hAnsi="Times New Roman"/>
                <w:sz w:val="24"/>
              </w:rPr>
              <w:t>соответствует</w:t>
            </w:r>
            <w:r>
              <w:rPr>
                <w:rFonts w:ascii="Times New Roman" w:hAnsi="Times New Roman"/>
                <w:spacing w:val="40"/>
                <w:sz w:val="24"/>
              </w:rPr>
              <w:t xml:space="preserve"> </w:t>
            </w:r>
            <w:r>
              <w:rPr>
                <w:rFonts w:ascii="Times New Roman" w:hAnsi="Times New Roman"/>
                <w:sz w:val="24"/>
              </w:rPr>
              <w:t xml:space="preserve">среднему </w:t>
            </w:r>
            <w:r>
              <w:rPr>
                <w:rFonts w:ascii="Times New Roman" w:hAnsi="Times New Roman"/>
                <w:spacing w:val="-2"/>
                <w:sz w:val="24"/>
              </w:rPr>
              <w:t>уровню подготовленности</w:t>
            </w:r>
            <w:r>
              <w:rPr>
                <w:rFonts w:ascii="Times New Roman" w:hAnsi="Times New Roman"/>
                <w:sz w:val="24"/>
              </w:rPr>
              <w:tab/>
            </w:r>
            <w:r>
              <w:rPr>
                <w:rFonts w:ascii="Times New Roman" w:hAnsi="Times New Roman"/>
                <w:sz w:val="24"/>
              </w:rPr>
              <w:tab/>
            </w:r>
            <w:r>
              <w:rPr>
                <w:rFonts w:ascii="Times New Roman" w:hAnsi="Times New Roman"/>
                <w:spacing w:val="-10"/>
                <w:sz w:val="24"/>
              </w:rPr>
              <w:t xml:space="preserve">и </w:t>
            </w:r>
            <w:r>
              <w:rPr>
                <w:rFonts w:ascii="Times New Roman" w:hAnsi="Times New Roman"/>
                <w:spacing w:val="-2"/>
                <w:sz w:val="24"/>
              </w:rPr>
              <w:t>достаточному</w:t>
            </w:r>
            <w:r>
              <w:rPr>
                <w:rFonts w:ascii="Times New Roman" w:hAnsi="Times New Roman"/>
                <w:sz w:val="24"/>
              </w:rPr>
              <w:tab/>
            </w:r>
            <w:r>
              <w:rPr>
                <w:rFonts w:ascii="Times New Roman" w:hAnsi="Times New Roman"/>
                <w:sz w:val="24"/>
              </w:rPr>
              <w:tab/>
            </w:r>
            <w:r>
              <w:rPr>
                <w:rFonts w:ascii="Times New Roman" w:hAnsi="Times New Roman"/>
                <w:spacing w:val="-2"/>
                <w:sz w:val="24"/>
              </w:rPr>
              <w:t>темпу прироста</w:t>
            </w:r>
          </w:p>
        </w:tc>
        <w:tc>
          <w:tcPr>
            <w:tcW w:w="2403" w:type="dxa"/>
          </w:tcPr>
          <w:p w14:paraId="0FB016AF">
            <w:pPr>
              <w:pStyle w:val="10"/>
              <w:tabs>
                <w:tab w:val="left" w:pos="1572"/>
                <w:tab w:val="left" w:pos="2227"/>
              </w:tabs>
              <w:ind w:left="117" w:right="24"/>
              <w:rPr>
                <w:rFonts w:ascii="Times New Roman" w:hAnsi="Times New Roman"/>
                <w:sz w:val="24"/>
              </w:rPr>
            </w:pPr>
            <w:r>
              <w:rPr>
                <w:rFonts w:ascii="Times New Roman" w:hAnsi="Times New Roman"/>
                <w:sz w:val="24"/>
              </w:rPr>
              <w:t>Исходный</w:t>
            </w:r>
            <w:r>
              <w:rPr>
                <w:rFonts w:ascii="Times New Roman" w:hAnsi="Times New Roman"/>
                <w:spacing w:val="-15"/>
                <w:sz w:val="24"/>
              </w:rPr>
              <w:t xml:space="preserve"> </w:t>
            </w:r>
            <w:r>
              <w:rPr>
                <w:rFonts w:ascii="Times New Roman" w:hAnsi="Times New Roman"/>
                <w:sz w:val="24"/>
              </w:rPr>
              <w:t xml:space="preserve">показатель </w:t>
            </w:r>
            <w:r>
              <w:rPr>
                <w:rFonts w:ascii="Times New Roman" w:hAnsi="Times New Roman"/>
                <w:spacing w:val="-2"/>
                <w:sz w:val="24"/>
              </w:rPr>
              <w:t>соответствует низкому</w:t>
            </w:r>
            <w:r>
              <w:rPr>
                <w:rFonts w:ascii="Times New Roman" w:hAnsi="Times New Roman"/>
                <w:sz w:val="24"/>
              </w:rPr>
              <w:tab/>
            </w:r>
            <w:r>
              <w:rPr>
                <w:rFonts w:ascii="Times New Roman" w:hAnsi="Times New Roman"/>
                <w:spacing w:val="-2"/>
                <w:sz w:val="24"/>
              </w:rPr>
              <w:t>уровню подготовленности</w:t>
            </w:r>
            <w:r>
              <w:rPr>
                <w:rFonts w:ascii="Times New Roman" w:hAnsi="Times New Roman"/>
                <w:sz w:val="24"/>
              </w:rPr>
              <w:tab/>
            </w:r>
            <w:r>
              <w:rPr>
                <w:rFonts w:ascii="Times New Roman" w:hAnsi="Times New Roman"/>
                <w:spacing w:val="-10"/>
                <w:sz w:val="24"/>
              </w:rPr>
              <w:t xml:space="preserve">и </w:t>
            </w:r>
            <w:r>
              <w:rPr>
                <w:rFonts w:ascii="Times New Roman" w:hAnsi="Times New Roman"/>
                <w:spacing w:val="-2"/>
                <w:sz w:val="24"/>
              </w:rPr>
              <w:t>незначительному приросту</w:t>
            </w:r>
          </w:p>
        </w:tc>
        <w:tc>
          <w:tcPr>
            <w:tcW w:w="2117" w:type="dxa"/>
          </w:tcPr>
          <w:p w14:paraId="32053CAA">
            <w:pPr>
              <w:pStyle w:val="10"/>
              <w:tabs>
                <w:tab w:val="left" w:pos="1833"/>
              </w:tabs>
              <w:ind w:left="117" w:right="32"/>
              <w:rPr>
                <w:rFonts w:ascii="Times New Roman" w:hAnsi="Times New Roman"/>
                <w:sz w:val="24"/>
              </w:rPr>
            </w:pPr>
            <w:r>
              <w:rPr>
                <w:rFonts w:ascii="Times New Roman" w:hAnsi="Times New Roman"/>
                <w:spacing w:val="-2"/>
                <w:sz w:val="24"/>
              </w:rPr>
              <w:t>Учащийся</w:t>
            </w:r>
            <w:r>
              <w:rPr>
                <w:rFonts w:ascii="Times New Roman" w:hAnsi="Times New Roman"/>
                <w:sz w:val="24"/>
              </w:rPr>
              <w:tab/>
            </w:r>
            <w:r>
              <w:rPr>
                <w:rFonts w:ascii="Times New Roman" w:hAnsi="Times New Roman"/>
                <w:spacing w:val="-8"/>
                <w:sz w:val="24"/>
              </w:rPr>
              <w:t xml:space="preserve">не </w:t>
            </w:r>
            <w:r>
              <w:rPr>
                <w:rFonts w:ascii="Times New Roman" w:hAnsi="Times New Roman"/>
                <w:spacing w:val="-2"/>
                <w:sz w:val="24"/>
              </w:rPr>
              <w:t>выполняет</w:t>
            </w:r>
          </w:p>
          <w:p w14:paraId="16F75EAA">
            <w:pPr>
              <w:pStyle w:val="10"/>
              <w:tabs>
                <w:tab w:val="left" w:pos="1512"/>
                <w:tab w:val="left" w:pos="1730"/>
              </w:tabs>
              <w:ind w:left="117" w:right="33"/>
              <w:rPr>
                <w:rFonts w:ascii="Times New Roman" w:hAnsi="Times New Roman"/>
                <w:sz w:val="24"/>
              </w:rPr>
            </w:pPr>
            <w:r>
              <w:rPr>
                <w:rFonts w:ascii="Times New Roman" w:hAnsi="Times New Roman"/>
                <w:spacing w:val="-2"/>
                <w:sz w:val="24"/>
              </w:rPr>
              <w:t>государственный стандарт,</w:t>
            </w:r>
            <w:r>
              <w:rPr>
                <w:rFonts w:ascii="Times New Roman" w:hAnsi="Times New Roman"/>
                <w:sz w:val="24"/>
              </w:rPr>
              <w:tab/>
            </w:r>
            <w:r>
              <w:rPr>
                <w:rFonts w:ascii="Times New Roman" w:hAnsi="Times New Roman"/>
                <w:sz w:val="24"/>
              </w:rPr>
              <w:tab/>
            </w:r>
            <w:r>
              <w:rPr>
                <w:rFonts w:ascii="Times New Roman" w:hAnsi="Times New Roman"/>
                <w:spacing w:val="-6"/>
                <w:sz w:val="24"/>
              </w:rPr>
              <w:t xml:space="preserve">нет </w:t>
            </w:r>
            <w:r>
              <w:rPr>
                <w:rFonts w:ascii="Times New Roman" w:hAnsi="Times New Roman"/>
                <w:spacing w:val="-2"/>
                <w:sz w:val="24"/>
              </w:rPr>
              <w:t>темпа</w:t>
            </w:r>
            <w:r>
              <w:rPr>
                <w:rFonts w:ascii="Times New Roman" w:hAnsi="Times New Roman"/>
                <w:sz w:val="24"/>
              </w:rPr>
              <w:tab/>
            </w:r>
            <w:r>
              <w:rPr>
                <w:rFonts w:ascii="Times New Roman" w:hAnsi="Times New Roman"/>
                <w:spacing w:val="-4"/>
                <w:sz w:val="24"/>
              </w:rPr>
              <w:t xml:space="preserve">роста </w:t>
            </w:r>
            <w:r>
              <w:rPr>
                <w:rFonts w:ascii="Times New Roman" w:hAnsi="Times New Roman"/>
                <w:spacing w:val="-2"/>
                <w:sz w:val="24"/>
              </w:rPr>
              <w:t>показателей физической подготовленности</w:t>
            </w:r>
          </w:p>
        </w:tc>
      </w:tr>
    </w:tbl>
    <w:p w14:paraId="6F28BFB5">
      <w:pPr>
        <w:pStyle w:val="2"/>
        <w:spacing w:before="275" w:line="273" w:lineRule="exact"/>
        <w:ind w:left="141"/>
      </w:pPr>
      <w:r>
        <w:rPr>
          <w:color w:val="333333"/>
        </w:rPr>
        <w:t>СОДЕРЖАНИЕ</w:t>
      </w:r>
      <w:r>
        <w:rPr>
          <w:color w:val="333333"/>
          <w:spacing w:val="-8"/>
        </w:rPr>
        <w:t xml:space="preserve"> </w:t>
      </w:r>
      <w:r>
        <w:rPr>
          <w:color w:val="333333"/>
        </w:rPr>
        <w:t>УЧЕБНОГО</w:t>
      </w:r>
      <w:r>
        <w:rPr>
          <w:color w:val="333333"/>
          <w:spacing w:val="-8"/>
        </w:rPr>
        <w:t xml:space="preserve"> </w:t>
      </w:r>
      <w:r>
        <w:rPr>
          <w:color w:val="333333"/>
          <w:spacing w:val="-2"/>
        </w:rPr>
        <w:t>ПРЕДМЕТА</w:t>
      </w:r>
    </w:p>
    <w:p w14:paraId="4A8A0EE7">
      <w:pPr>
        <w:pStyle w:val="3"/>
        <w:numPr>
          <w:ilvl w:val="0"/>
          <w:numId w:val="20"/>
        </w:numPr>
        <w:tabs>
          <w:tab w:val="left" w:pos="321"/>
        </w:tabs>
        <w:spacing w:before="0" w:after="0" w:line="273" w:lineRule="exact"/>
        <w:ind w:left="321" w:right="0" w:hanging="180"/>
        <w:jc w:val="left"/>
      </w:pPr>
      <w:r>
        <w:t>КЛАСС</w:t>
      </w:r>
      <w:r>
        <w:rPr>
          <w:spacing w:val="-4"/>
        </w:rPr>
        <w:t xml:space="preserve"> </w:t>
      </w:r>
      <w:r>
        <w:rPr>
          <w:b w:val="0"/>
          <w:color w:val="333333"/>
        </w:rPr>
        <w:t>–</w:t>
      </w:r>
      <w:r>
        <w:rPr>
          <w:b w:val="0"/>
          <w:color w:val="333333"/>
          <w:spacing w:val="-1"/>
        </w:rPr>
        <w:t xml:space="preserve"> </w:t>
      </w:r>
      <w:r>
        <w:rPr>
          <w:color w:val="333333"/>
        </w:rPr>
        <w:t xml:space="preserve">68 </w:t>
      </w:r>
      <w:r>
        <w:rPr>
          <w:color w:val="333333"/>
          <w:spacing w:val="-4"/>
        </w:rPr>
        <w:t>часов</w:t>
      </w:r>
    </w:p>
    <w:p w14:paraId="6E2B4212">
      <w:pPr>
        <w:pStyle w:val="4"/>
      </w:pPr>
      <w:r>
        <w:rPr>
          <w:color w:val="333333"/>
        </w:rPr>
        <w:t>Знания</w:t>
      </w:r>
      <w:r>
        <w:rPr>
          <w:color w:val="333333"/>
          <w:spacing w:val="-5"/>
        </w:rPr>
        <w:t xml:space="preserve"> </w:t>
      </w:r>
      <w:r>
        <w:rPr>
          <w:color w:val="333333"/>
        </w:rPr>
        <w:t>о</w:t>
      </w:r>
      <w:r>
        <w:rPr>
          <w:color w:val="333333"/>
          <w:spacing w:val="-8"/>
        </w:rPr>
        <w:t xml:space="preserve"> </w:t>
      </w:r>
      <w:r>
        <w:rPr>
          <w:color w:val="333333"/>
        </w:rPr>
        <w:t>физической</w:t>
      </w:r>
      <w:r>
        <w:rPr>
          <w:color w:val="333333"/>
          <w:spacing w:val="-3"/>
        </w:rPr>
        <w:t xml:space="preserve"> </w:t>
      </w:r>
      <w:r>
        <w:rPr>
          <w:color w:val="333333"/>
          <w:spacing w:val="-2"/>
        </w:rPr>
        <w:t>культуре.</w:t>
      </w:r>
    </w:p>
    <w:p w14:paraId="05C188B5">
      <w:pPr>
        <w:pStyle w:val="7"/>
        <w:ind w:left="141" w:right="288" w:firstLine="708"/>
      </w:pPr>
      <w:r>
        <w:rPr>
          <w:color w:val="333333"/>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14:paraId="6089A7CF">
      <w:pPr>
        <w:pStyle w:val="7"/>
        <w:ind w:left="141" w:right="278" w:firstLine="708"/>
      </w:pPr>
      <w:r>
        <w:rPr>
          <w:color w:val="333333"/>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14:paraId="72EA0D37">
      <w:pPr>
        <w:pStyle w:val="7"/>
        <w:ind w:left="141" w:right="281" w:firstLine="708"/>
      </w:pPr>
      <w:r>
        <w:rPr>
          <w:color w:val="333333"/>
        </w:rP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color w:val="333333"/>
          <w:spacing w:val="-2"/>
        </w:rPr>
        <w:t>древности.</w:t>
      </w:r>
    </w:p>
    <w:p w14:paraId="1A4EA46D">
      <w:pPr>
        <w:pStyle w:val="4"/>
        <w:spacing w:before="2"/>
      </w:pPr>
      <w:r>
        <w:rPr>
          <w:color w:val="333333"/>
        </w:rPr>
        <w:t>Способы</w:t>
      </w:r>
      <w:r>
        <w:rPr>
          <w:color w:val="333333"/>
          <w:spacing w:val="-11"/>
        </w:rPr>
        <w:t xml:space="preserve"> </w:t>
      </w:r>
      <w:r>
        <w:rPr>
          <w:color w:val="333333"/>
        </w:rPr>
        <w:t>самостоятельной</w:t>
      </w:r>
      <w:r>
        <w:rPr>
          <w:color w:val="333333"/>
          <w:spacing w:val="-6"/>
        </w:rPr>
        <w:t xml:space="preserve"> </w:t>
      </w:r>
      <w:r>
        <w:rPr>
          <w:color w:val="333333"/>
          <w:spacing w:val="-2"/>
        </w:rPr>
        <w:t>деятельности.</w:t>
      </w:r>
    </w:p>
    <w:p w14:paraId="7058093F">
      <w:pPr>
        <w:pStyle w:val="7"/>
        <w:ind w:left="141" w:right="289" w:firstLine="708"/>
      </w:pPr>
      <w:r>
        <w:rPr>
          <w:color w:val="333333"/>
        </w:rP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14:paraId="04FC30B8">
      <w:pPr>
        <w:pStyle w:val="7"/>
        <w:ind w:left="141" w:right="291" w:firstLine="708"/>
      </w:pPr>
      <w:r>
        <w:rPr>
          <w:color w:val="333333"/>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w:t>
      </w:r>
    </w:p>
    <w:p w14:paraId="68DF60D8">
      <w:pPr>
        <w:pStyle w:val="7"/>
        <w:spacing w:after="0"/>
        <w:sectPr>
          <w:type w:val="continuous"/>
          <w:pgSz w:w="11920" w:h="16850"/>
          <w:pgMar w:top="1120" w:right="566" w:bottom="280" w:left="1133" w:header="720" w:footer="720" w:gutter="0"/>
          <w:cols w:space="720" w:num="1"/>
        </w:sectPr>
      </w:pPr>
    </w:p>
    <w:p w14:paraId="2A6DE146">
      <w:pPr>
        <w:pStyle w:val="7"/>
        <w:spacing w:before="70"/>
        <w:ind w:left="141" w:right="295"/>
      </w:pPr>
      <w:r>
        <w:rPr>
          <w:color w:val="333333"/>
        </w:rPr>
        <w:t xml:space="preserve">физических упражнений с коррекционной направленностью и правил их самостоятельного </w:t>
      </w:r>
      <w:r>
        <w:rPr>
          <w:color w:val="333333"/>
          <w:spacing w:val="-2"/>
        </w:rPr>
        <w:t>проведения.</w:t>
      </w:r>
    </w:p>
    <w:p w14:paraId="532E0FE3">
      <w:pPr>
        <w:pStyle w:val="7"/>
        <w:ind w:left="141" w:right="278" w:firstLine="708"/>
      </w:pPr>
      <w:r>
        <w:rPr>
          <w:color w:val="333333"/>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14:paraId="076095AE">
      <w:pPr>
        <w:pStyle w:val="7"/>
        <w:spacing w:before="1"/>
        <w:ind w:left="141" w:right="292" w:firstLine="708"/>
      </w:pPr>
      <w:r>
        <w:rPr>
          <w:color w:val="333333"/>
        </w:rPr>
        <w:t>Оценивание состояния организма в покое и после физической нагрузки в процессе самостоятельных занятий физической культуры и спортом.</w:t>
      </w:r>
    </w:p>
    <w:p w14:paraId="0CD190D6">
      <w:pPr>
        <w:pStyle w:val="7"/>
        <w:ind w:left="852"/>
      </w:pPr>
      <w:r>
        <w:rPr>
          <w:color w:val="333333"/>
        </w:rPr>
        <w:t>Составление</w:t>
      </w:r>
      <w:r>
        <w:rPr>
          <w:color w:val="333333"/>
          <w:spacing w:val="-10"/>
        </w:rPr>
        <w:t xml:space="preserve"> </w:t>
      </w:r>
      <w:r>
        <w:rPr>
          <w:color w:val="333333"/>
        </w:rPr>
        <w:t>дневника</w:t>
      </w:r>
      <w:r>
        <w:rPr>
          <w:color w:val="333333"/>
          <w:spacing w:val="-11"/>
        </w:rPr>
        <w:t xml:space="preserve"> </w:t>
      </w:r>
      <w:r>
        <w:rPr>
          <w:color w:val="333333"/>
        </w:rPr>
        <w:t>физической</w:t>
      </w:r>
      <w:r>
        <w:rPr>
          <w:color w:val="333333"/>
          <w:spacing w:val="-7"/>
        </w:rPr>
        <w:t xml:space="preserve"> </w:t>
      </w:r>
      <w:r>
        <w:rPr>
          <w:color w:val="333333"/>
          <w:spacing w:val="-2"/>
        </w:rPr>
        <w:t>культуры.</w:t>
      </w:r>
    </w:p>
    <w:p w14:paraId="11C03D09">
      <w:pPr>
        <w:pStyle w:val="4"/>
        <w:spacing w:before="4"/>
      </w:pPr>
      <w:r>
        <w:rPr>
          <w:color w:val="333333"/>
        </w:rPr>
        <w:t>Физическое</w:t>
      </w:r>
      <w:r>
        <w:rPr>
          <w:color w:val="333333"/>
          <w:spacing w:val="-9"/>
        </w:rPr>
        <w:t xml:space="preserve"> </w:t>
      </w:r>
      <w:r>
        <w:rPr>
          <w:color w:val="333333"/>
          <w:spacing w:val="-2"/>
        </w:rPr>
        <w:t>совершенствование.</w:t>
      </w:r>
    </w:p>
    <w:p w14:paraId="0BE15EF5">
      <w:pPr>
        <w:spacing w:before="0" w:line="274" w:lineRule="exact"/>
        <w:ind w:left="852" w:right="0" w:firstLine="0"/>
        <w:jc w:val="both"/>
        <w:rPr>
          <w:i/>
          <w:sz w:val="24"/>
        </w:rPr>
      </w:pPr>
      <w:r>
        <w:rPr>
          <w:i/>
          <w:color w:val="333333"/>
          <w:spacing w:val="-2"/>
          <w:sz w:val="24"/>
        </w:rPr>
        <w:t>Физкультурно-оздоровительная</w:t>
      </w:r>
      <w:r>
        <w:rPr>
          <w:i/>
          <w:color w:val="333333"/>
          <w:spacing w:val="32"/>
          <w:sz w:val="24"/>
        </w:rPr>
        <w:t xml:space="preserve"> </w:t>
      </w:r>
      <w:r>
        <w:rPr>
          <w:i/>
          <w:color w:val="333333"/>
          <w:spacing w:val="-2"/>
          <w:sz w:val="24"/>
        </w:rPr>
        <w:t>деятельность.</w:t>
      </w:r>
    </w:p>
    <w:p w14:paraId="3DF06F1D">
      <w:pPr>
        <w:pStyle w:val="7"/>
        <w:ind w:left="141" w:right="283" w:firstLine="708"/>
      </w:pPr>
      <w:r>
        <w:rPr>
          <w:color w:val="333333"/>
        </w:rPr>
        <w:t>Роль и</w:t>
      </w:r>
      <w:r>
        <w:rPr>
          <w:color w:val="333333"/>
          <w:spacing w:val="-1"/>
        </w:rPr>
        <w:t xml:space="preserve"> </w:t>
      </w:r>
      <w:r>
        <w:rPr>
          <w:color w:val="333333"/>
        </w:rPr>
        <w:t>значение</w:t>
      </w:r>
      <w:r>
        <w:rPr>
          <w:color w:val="333333"/>
          <w:spacing w:val="-2"/>
        </w:rPr>
        <w:t xml:space="preserve"> </w:t>
      </w:r>
      <w:r>
        <w:rPr>
          <w:color w:val="333333"/>
        </w:rPr>
        <w:t>физкультурно-оздоровительной деятельности в здоровом</w:t>
      </w:r>
      <w:r>
        <w:rPr>
          <w:color w:val="333333"/>
          <w:spacing w:val="-1"/>
        </w:rPr>
        <w:t xml:space="preserve"> </w:t>
      </w:r>
      <w:r>
        <w:rPr>
          <w:color w:val="333333"/>
        </w:rPr>
        <w:t>образе</w:t>
      </w:r>
      <w:r>
        <w:rPr>
          <w:color w:val="333333"/>
          <w:spacing w:val="-2"/>
        </w:rPr>
        <w:t xml:space="preserve"> </w:t>
      </w:r>
      <w:r>
        <w:rPr>
          <w:color w:val="333333"/>
        </w:rPr>
        <w:t>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14:paraId="4D8B27BF">
      <w:pPr>
        <w:spacing w:before="1"/>
        <w:ind w:left="852" w:right="0" w:firstLine="0"/>
        <w:jc w:val="both"/>
        <w:rPr>
          <w:i/>
          <w:sz w:val="24"/>
        </w:rPr>
      </w:pPr>
      <w:r>
        <w:rPr>
          <w:i/>
          <w:color w:val="333333"/>
          <w:spacing w:val="-2"/>
          <w:sz w:val="24"/>
        </w:rPr>
        <w:t>Спортивно-оздоровительная</w:t>
      </w:r>
      <w:r>
        <w:rPr>
          <w:i/>
          <w:color w:val="333333"/>
          <w:spacing w:val="20"/>
          <w:sz w:val="24"/>
        </w:rPr>
        <w:t xml:space="preserve"> </w:t>
      </w:r>
      <w:r>
        <w:rPr>
          <w:i/>
          <w:color w:val="333333"/>
          <w:spacing w:val="-2"/>
          <w:sz w:val="24"/>
        </w:rPr>
        <w:t>деятельность.</w:t>
      </w:r>
    </w:p>
    <w:p w14:paraId="33C6FF12">
      <w:pPr>
        <w:pStyle w:val="7"/>
        <w:ind w:left="141" w:right="289" w:firstLine="708"/>
      </w:pPr>
      <w:r>
        <w:rPr>
          <w:color w:val="333333"/>
        </w:rPr>
        <w:t>Роль и значение спортивно-оздоровительной деятельности в здоровом образе жизни современного человека.</w:t>
      </w:r>
    </w:p>
    <w:p w14:paraId="0CC1D6D4">
      <w:pPr>
        <w:pStyle w:val="7"/>
        <w:ind w:left="852"/>
      </w:pPr>
      <w:r>
        <w:rPr>
          <w:color w:val="333333"/>
        </w:rPr>
        <w:t>Модуль</w:t>
      </w:r>
      <w:r>
        <w:rPr>
          <w:color w:val="333333"/>
          <w:spacing w:val="2"/>
        </w:rPr>
        <w:t xml:space="preserve"> </w:t>
      </w:r>
      <w:r>
        <w:rPr>
          <w:color w:val="333333"/>
          <w:spacing w:val="-2"/>
        </w:rPr>
        <w:t>«Гимнастика».</w:t>
      </w:r>
    </w:p>
    <w:p w14:paraId="430A21DA">
      <w:pPr>
        <w:pStyle w:val="7"/>
        <w:ind w:left="141" w:right="279" w:firstLine="708"/>
      </w:pPr>
      <w:r>
        <w:rPr>
          <w:color w:val="333333"/>
        </w:rPr>
        <w:t>Кувырки</w:t>
      </w:r>
      <w:r>
        <w:rPr>
          <w:color w:val="333333"/>
          <w:spacing w:val="-8"/>
        </w:rPr>
        <w:t xml:space="preserve"> </w:t>
      </w:r>
      <w:r>
        <w:rPr>
          <w:color w:val="333333"/>
        </w:rPr>
        <w:t>вперёд</w:t>
      </w:r>
      <w:r>
        <w:rPr>
          <w:color w:val="333333"/>
          <w:spacing w:val="-8"/>
        </w:rPr>
        <w:t xml:space="preserve"> </w:t>
      </w:r>
      <w:r>
        <w:rPr>
          <w:color w:val="333333"/>
        </w:rPr>
        <w:t>и</w:t>
      </w:r>
      <w:r>
        <w:rPr>
          <w:color w:val="333333"/>
          <w:spacing w:val="-8"/>
        </w:rPr>
        <w:t xml:space="preserve"> </w:t>
      </w:r>
      <w:r>
        <w:rPr>
          <w:color w:val="333333"/>
        </w:rPr>
        <w:t>назад</w:t>
      </w:r>
      <w:r>
        <w:rPr>
          <w:color w:val="333333"/>
          <w:spacing w:val="-9"/>
        </w:rPr>
        <w:t xml:space="preserve"> </w:t>
      </w:r>
      <w:r>
        <w:rPr>
          <w:color w:val="333333"/>
        </w:rPr>
        <w:t>в</w:t>
      </w:r>
      <w:r>
        <w:rPr>
          <w:color w:val="333333"/>
          <w:spacing w:val="-7"/>
        </w:rPr>
        <w:t xml:space="preserve"> </w:t>
      </w:r>
      <w:r>
        <w:rPr>
          <w:color w:val="333333"/>
        </w:rPr>
        <w:t>группировке,</w:t>
      </w:r>
      <w:r>
        <w:rPr>
          <w:color w:val="333333"/>
          <w:spacing w:val="-6"/>
        </w:rPr>
        <w:t xml:space="preserve"> </w:t>
      </w:r>
      <w:r>
        <w:rPr>
          <w:color w:val="333333"/>
        </w:rPr>
        <w:t>кувырки</w:t>
      </w:r>
      <w:r>
        <w:rPr>
          <w:color w:val="333333"/>
          <w:spacing w:val="-7"/>
        </w:rPr>
        <w:t xml:space="preserve"> </w:t>
      </w:r>
      <w:r>
        <w:rPr>
          <w:color w:val="333333"/>
        </w:rPr>
        <w:t>вперёд</w:t>
      </w:r>
      <w:r>
        <w:rPr>
          <w:color w:val="333333"/>
          <w:spacing w:val="-8"/>
        </w:rPr>
        <w:t xml:space="preserve"> </w:t>
      </w:r>
      <w:r>
        <w:rPr>
          <w:color w:val="333333"/>
        </w:rPr>
        <w:t>ноги</w:t>
      </w:r>
      <w:r>
        <w:rPr>
          <w:color w:val="333333"/>
          <w:spacing w:val="-5"/>
        </w:rPr>
        <w:t xml:space="preserve"> </w:t>
      </w:r>
      <w:r>
        <w:rPr>
          <w:color w:val="333333"/>
        </w:rPr>
        <w:t>«скрестно»,</w:t>
      </w:r>
      <w:r>
        <w:rPr>
          <w:color w:val="333333"/>
          <w:spacing w:val="-8"/>
        </w:rPr>
        <w:t xml:space="preserve"> </w:t>
      </w:r>
      <w:r>
        <w:rPr>
          <w:color w:val="333333"/>
        </w:rPr>
        <w:t>кувырки</w:t>
      </w:r>
      <w:r>
        <w:rPr>
          <w:color w:val="333333"/>
          <w:spacing w:val="-7"/>
        </w:rPr>
        <w:t xml:space="preserve"> </w:t>
      </w:r>
      <w:r>
        <w:rPr>
          <w:color w:val="333333"/>
        </w:rPr>
        <w:t xml:space="preserve">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w:t>
      </w:r>
      <w:r>
        <w:rPr>
          <w:color w:val="333333"/>
          <w:spacing w:val="-2"/>
        </w:rPr>
        <w:t>(девочки).</w:t>
      </w:r>
    </w:p>
    <w:p w14:paraId="0C0C292E">
      <w:pPr>
        <w:pStyle w:val="7"/>
        <w:ind w:left="141" w:right="278" w:firstLine="708"/>
      </w:pPr>
      <w:r>
        <w:rPr>
          <w:color w:val="333333"/>
        </w:rPr>
        <w:t>Упражнения на низком гимнастическом бревне: передвижение ходьбой</w:t>
      </w:r>
      <w:r>
        <w:rPr>
          <w:color w:val="333333"/>
          <w:spacing w:val="40"/>
        </w:rPr>
        <w:t xml:space="preserve"> </w:t>
      </w:r>
      <w:r>
        <w:rPr>
          <w:color w:val="333333"/>
        </w:rPr>
        <w:t>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14:paraId="4EC057F0">
      <w:pPr>
        <w:pStyle w:val="7"/>
        <w:spacing w:before="1"/>
        <w:ind w:left="852"/>
      </w:pPr>
      <w:r>
        <w:rPr>
          <w:color w:val="333333"/>
        </w:rPr>
        <w:t>Модуль</w:t>
      </w:r>
      <w:r>
        <w:rPr>
          <w:color w:val="333333"/>
          <w:spacing w:val="-6"/>
        </w:rPr>
        <w:t xml:space="preserve"> </w:t>
      </w:r>
      <w:r>
        <w:rPr>
          <w:color w:val="333333"/>
        </w:rPr>
        <w:t>«Лёгкая</w:t>
      </w:r>
      <w:r>
        <w:rPr>
          <w:color w:val="333333"/>
          <w:spacing w:val="-7"/>
        </w:rPr>
        <w:t xml:space="preserve"> </w:t>
      </w:r>
      <w:r>
        <w:rPr>
          <w:color w:val="333333"/>
          <w:spacing w:val="-2"/>
        </w:rPr>
        <w:t>атлетика».</w:t>
      </w:r>
    </w:p>
    <w:p w14:paraId="6589CF32">
      <w:pPr>
        <w:pStyle w:val="7"/>
        <w:ind w:left="141" w:right="283" w:firstLine="708"/>
      </w:pPr>
      <w:r>
        <w:rPr>
          <w:color w:val="333333"/>
        </w:rPr>
        <w:t>Бег на длинные дистанции с равномерной скоростью передвижения с высокого старта, бег</w:t>
      </w:r>
      <w:r>
        <w:rPr>
          <w:color w:val="333333"/>
          <w:spacing w:val="-15"/>
        </w:rPr>
        <w:t xml:space="preserve"> </w:t>
      </w:r>
      <w:r>
        <w:rPr>
          <w:color w:val="333333"/>
        </w:rPr>
        <w:t>на</w:t>
      </w:r>
      <w:r>
        <w:rPr>
          <w:color w:val="333333"/>
          <w:spacing w:val="-15"/>
        </w:rPr>
        <w:t xml:space="preserve"> </w:t>
      </w:r>
      <w:r>
        <w:rPr>
          <w:color w:val="333333"/>
        </w:rPr>
        <w:t>короткие</w:t>
      </w:r>
      <w:r>
        <w:rPr>
          <w:color w:val="333333"/>
          <w:spacing w:val="-15"/>
        </w:rPr>
        <w:t xml:space="preserve"> </w:t>
      </w:r>
      <w:r>
        <w:rPr>
          <w:color w:val="333333"/>
        </w:rPr>
        <w:t>дистанции</w:t>
      </w:r>
      <w:r>
        <w:rPr>
          <w:color w:val="333333"/>
          <w:spacing w:val="-15"/>
        </w:rPr>
        <w:t xml:space="preserve"> </w:t>
      </w:r>
      <w:r>
        <w:rPr>
          <w:color w:val="333333"/>
        </w:rPr>
        <w:t>с</w:t>
      </w:r>
      <w:r>
        <w:rPr>
          <w:color w:val="333333"/>
          <w:spacing w:val="-15"/>
        </w:rPr>
        <w:t xml:space="preserve"> </w:t>
      </w:r>
      <w:r>
        <w:rPr>
          <w:color w:val="333333"/>
        </w:rPr>
        <w:t>максимальной</w:t>
      </w:r>
      <w:r>
        <w:rPr>
          <w:color w:val="333333"/>
          <w:spacing w:val="-15"/>
        </w:rPr>
        <w:t xml:space="preserve"> </w:t>
      </w:r>
      <w:r>
        <w:rPr>
          <w:color w:val="333333"/>
        </w:rPr>
        <w:t>скоростью</w:t>
      </w:r>
      <w:r>
        <w:rPr>
          <w:color w:val="333333"/>
          <w:spacing w:val="-15"/>
        </w:rPr>
        <w:t xml:space="preserve"> </w:t>
      </w:r>
      <w:r>
        <w:rPr>
          <w:color w:val="333333"/>
        </w:rPr>
        <w:t>передвижения.</w:t>
      </w:r>
      <w:r>
        <w:rPr>
          <w:color w:val="333333"/>
          <w:spacing w:val="-15"/>
        </w:rPr>
        <w:t xml:space="preserve"> </w:t>
      </w:r>
      <w:r>
        <w:rPr>
          <w:color w:val="333333"/>
        </w:rPr>
        <w:t>Прыжки</w:t>
      </w:r>
      <w:r>
        <w:rPr>
          <w:color w:val="333333"/>
          <w:spacing w:val="-15"/>
        </w:rPr>
        <w:t xml:space="preserve"> </w:t>
      </w:r>
      <w:r>
        <w:rPr>
          <w:color w:val="333333"/>
        </w:rPr>
        <w:t>в</w:t>
      </w:r>
      <w:r>
        <w:rPr>
          <w:color w:val="333333"/>
          <w:spacing w:val="-15"/>
        </w:rPr>
        <w:t xml:space="preserve"> </w:t>
      </w:r>
      <w:r>
        <w:rPr>
          <w:color w:val="333333"/>
        </w:rPr>
        <w:t>длину</w:t>
      </w:r>
      <w:r>
        <w:rPr>
          <w:color w:val="333333"/>
          <w:spacing w:val="-15"/>
        </w:rPr>
        <w:t xml:space="preserve"> </w:t>
      </w:r>
      <w:r>
        <w:rPr>
          <w:color w:val="333333"/>
        </w:rPr>
        <w:t>с</w:t>
      </w:r>
      <w:r>
        <w:rPr>
          <w:color w:val="333333"/>
          <w:spacing w:val="-15"/>
        </w:rPr>
        <w:t xml:space="preserve"> </w:t>
      </w:r>
      <w:r>
        <w:rPr>
          <w:color w:val="333333"/>
        </w:rPr>
        <w:t>разбега способом «согнув ноги», прыжки в высоту с прямого разбега.</w:t>
      </w:r>
    </w:p>
    <w:p w14:paraId="3061B4B9">
      <w:pPr>
        <w:pStyle w:val="7"/>
        <w:ind w:left="141" w:right="291" w:firstLine="708"/>
      </w:pPr>
      <w:r>
        <w:rPr>
          <w:color w:val="333333"/>
        </w:rPr>
        <w:t>Метание малого мяча с места в вертикальную неподвижную мишень, метание малого мяча на дальность с трёх шагов разбега.</w:t>
      </w:r>
    </w:p>
    <w:p w14:paraId="5B592EFC">
      <w:pPr>
        <w:pStyle w:val="7"/>
        <w:spacing w:before="1"/>
        <w:ind w:left="852"/>
      </w:pPr>
      <w:r>
        <w:rPr>
          <w:color w:val="333333"/>
        </w:rPr>
        <w:t>Модуль</w:t>
      </w:r>
      <w:r>
        <w:rPr>
          <w:color w:val="333333"/>
          <w:spacing w:val="-3"/>
        </w:rPr>
        <w:t xml:space="preserve"> </w:t>
      </w:r>
      <w:r>
        <w:rPr>
          <w:color w:val="333333"/>
        </w:rPr>
        <w:t>«Зимние</w:t>
      </w:r>
      <w:r>
        <w:rPr>
          <w:color w:val="333333"/>
          <w:spacing w:val="-9"/>
        </w:rPr>
        <w:t xml:space="preserve"> </w:t>
      </w:r>
      <w:r>
        <w:rPr>
          <w:color w:val="333333"/>
        </w:rPr>
        <w:t>виды</w:t>
      </w:r>
      <w:r>
        <w:rPr>
          <w:color w:val="333333"/>
          <w:spacing w:val="-5"/>
        </w:rPr>
        <w:t xml:space="preserve"> </w:t>
      </w:r>
      <w:r>
        <w:rPr>
          <w:color w:val="333333"/>
          <w:spacing w:val="-2"/>
        </w:rPr>
        <w:t>спорта».</w:t>
      </w:r>
    </w:p>
    <w:p w14:paraId="0EEE2930">
      <w:pPr>
        <w:pStyle w:val="7"/>
        <w:ind w:left="141" w:right="289" w:firstLine="708"/>
      </w:pPr>
      <w:r>
        <w:rPr>
          <w:color w:val="333333"/>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14:paraId="06C1D7EC">
      <w:pPr>
        <w:pStyle w:val="7"/>
        <w:spacing w:before="2" w:line="275" w:lineRule="exact"/>
        <w:ind w:left="852"/>
      </w:pPr>
      <w:r>
        <w:rPr>
          <w:color w:val="333333"/>
        </w:rPr>
        <w:t>Модуль</w:t>
      </w:r>
      <w:r>
        <w:rPr>
          <w:color w:val="333333"/>
          <w:spacing w:val="-6"/>
        </w:rPr>
        <w:t xml:space="preserve"> </w:t>
      </w:r>
      <w:r>
        <w:rPr>
          <w:color w:val="333333"/>
        </w:rPr>
        <w:t>«Спортивные</w:t>
      </w:r>
      <w:r>
        <w:rPr>
          <w:color w:val="333333"/>
          <w:spacing w:val="-11"/>
        </w:rPr>
        <w:t xml:space="preserve"> </w:t>
      </w:r>
      <w:r>
        <w:rPr>
          <w:color w:val="333333"/>
          <w:spacing w:val="-2"/>
        </w:rPr>
        <w:t>игры».</w:t>
      </w:r>
    </w:p>
    <w:p w14:paraId="7A6955A7">
      <w:pPr>
        <w:pStyle w:val="7"/>
        <w:ind w:left="141" w:right="291" w:firstLine="708"/>
      </w:pPr>
      <w:r>
        <w:rPr>
          <w:color w:val="333333"/>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14:paraId="1480E91E">
      <w:pPr>
        <w:pStyle w:val="7"/>
        <w:ind w:left="141" w:right="291" w:firstLine="708"/>
      </w:pPr>
      <w:r>
        <w:rPr>
          <w:color w:val="333333"/>
        </w:rP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14:paraId="6239E411">
      <w:pPr>
        <w:pStyle w:val="7"/>
        <w:ind w:left="852" w:right="288"/>
      </w:pPr>
      <w:r>
        <w:t>Бадминтон</w:t>
      </w:r>
      <w:r>
        <w:rPr>
          <w:b/>
        </w:rPr>
        <w:t xml:space="preserve">. </w:t>
      </w:r>
      <w:r>
        <w:t xml:space="preserve">Хват ракетки. Стойка игрока. Жонглирование открытой и закрытой </w:t>
      </w:r>
      <w:r>
        <w:rPr>
          <w:spacing w:val="-2"/>
        </w:rPr>
        <w:t>стороной:</w:t>
      </w:r>
    </w:p>
    <w:p w14:paraId="59C848B4">
      <w:pPr>
        <w:pStyle w:val="7"/>
        <w:ind w:left="141" w:right="278"/>
      </w:pPr>
      <w:r>
        <w:t>Удары</w:t>
      </w:r>
      <w:r>
        <w:rPr>
          <w:spacing w:val="-15"/>
        </w:rPr>
        <w:t xml:space="preserve"> </w:t>
      </w:r>
      <w:r>
        <w:t>справа</w:t>
      </w:r>
      <w:r>
        <w:rPr>
          <w:spacing w:val="-15"/>
        </w:rPr>
        <w:t xml:space="preserve"> </w:t>
      </w:r>
      <w:r>
        <w:t>и</w:t>
      </w:r>
      <w:r>
        <w:rPr>
          <w:spacing w:val="-15"/>
        </w:rPr>
        <w:t xml:space="preserve"> </w:t>
      </w:r>
      <w:r>
        <w:t>слева:</w:t>
      </w:r>
      <w:r>
        <w:rPr>
          <w:spacing w:val="-13"/>
        </w:rPr>
        <w:t xml:space="preserve"> </w:t>
      </w:r>
      <w:r>
        <w:t>правильно</w:t>
      </w:r>
      <w:r>
        <w:rPr>
          <w:spacing w:val="-14"/>
        </w:rPr>
        <w:t xml:space="preserve"> </w:t>
      </w:r>
      <w:r>
        <w:t>попасть</w:t>
      </w:r>
      <w:r>
        <w:rPr>
          <w:spacing w:val="-12"/>
        </w:rPr>
        <w:t xml:space="preserve"> </w:t>
      </w:r>
      <w:r>
        <w:t>по</w:t>
      </w:r>
      <w:r>
        <w:rPr>
          <w:spacing w:val="-15"/>
        </w:rPr>
        <w:t xml:space="preserve"> </w:t>
      </w:r>
      <w:r>
        <w:t>волану</w:t>
      </w:r>
      <w:r>
        <w:rPr>
          <w:spacing w:val="-15"/>
        </w:rPr>
        <w:t xml:space="preserve"> </w:t>
      </w:r>
      <w:r>
        <w:t>и</w:t>
      </w:r>
      <w:r>
        <w:rPr>
          <w:spacing w:val="-13"/>
        </w:rPr>
        <w:t xml:space="preserve"> </w:t>
      </w:r>
      <w:r>
        <w:t>послать</w:t>
      </w:r>
      <w:r>
        <w:rPr>
          <w:spacing w:val="-13"/>
        </w:rPr>
        <w:t xml:space="preserve"> </w:t>
      </w:r>
      <w:r>
        <w:t>его</w:t>
      </w:r>
      <w:r>
        <w:rPr>
          <w:spacing w:val="-12"/>
        </w:rPr>
        <w:t xml:space="preserve"> </w:t>
      </w:r>
      <w:r>
        <w:t>за</w:t>
      </w:r>
      <w:r>
        <w:rPr>
          <w:spacing w:val="-15"/>
        </w:rPr>
        <w:t xml:space="preserve"> </w:t>
      </w:r>
      <w:r>
        <w:t>сетку.</w:t>
      </w:r>
      <w:r>
        <w:rPr>
          <w:spacing w:val="-11"/>
        </w:rPr>
        <w:t xml:space="preserve"> </w:t>
      </w:r>
      <w:r>
        <w:t>Удар</w:t>
      </w:r>
      <w:r>
        <w:rPr>
          <w:spacing w:val="-12"/>
        </w:rPr>
        <w:t xml:space="preserve"> </w:t>
      </w:r>
      <w:r>
        <w:t>снизу</w:t>
      </w:r>
      <w:r>
        <w:rPr>
          <w:spacing w:val="-15"/>
        </w:rPr>
        <w:t xml:space="preserve"> </w:t>
      </w:r>
      <w:r>
        <w:t>закрытой стороной (послать волан за сетку). Слабый удар сверху с набрасывания. Подача на технику: правильно выполнить и послать волан за сетку. Упражнения и подвижные игры с бадминтонным инвентарём. Учебные и соревновательные игры по «Школьному</w:t>
      </w:r>
      <w:r>
        <w:rPr>
          <w:spacing w:val="-2"/>
        </w:rPr>
        <w:t xml:space="preserve"> </w:t>
      </w:r>
      <w:r>
        <w:t>бадминтону»</w:t>
      </w:r>
      <w:r>
        <w:rPr>
          <w:b/>
        </w:rPr>
        <w:t xml:space="preserve">. </w:t>
      </w:r>
      <w:r>
        <w:t>Тактика</w:t>
      </w:r>
      <w:r>
        <w:rPr>
          <w:spacing w:val="40"/>
        </w:rPr>
        <w:t xml:space="preserve"> </w:t>
      </w:r>
      <w:r>
        <w:t>игры:</w:t>
      </w:r>
      <w:r>
        <w:rPr>
          <w:spacing w:val="40"/>
        </w:rPr>
        <w:t xml:space="preserve"> </w:t>
      </w:r>
      <w:r>
        <w:t>в</w:t>
      </w:r>
      <w:r>
        <w:rPr>
          <w:spacing w:val="40"/>
        </w:rPr>
        <w:t xml:space="preserve"> </w:t>
      </w:r>
      <w:r>
        <w:t>доступном</w:t>
      </w:r>
      <w:r>
        <w:rPr>
          <w:spacing w:val="40"/>
        </w:rPr>
        <w:t xml:space="preserve"> </w:t>
      </w:r>
      <w:r>
        <w:t>объёме.</w:t>
      </w:r>
      <w:r>
        <w:rPr>
          <w:spacing w:val="40"/>
        </w:rPr>
        <w:t xml:space="preserve"> </w:t>
      </w:r>
      <w:r>
        <w:t>Овладение</w:t>
      </w:r>
      <w:r>
        <w:rPr>
          <w:spacing w:val="40"/>
        </w:rPr>
        <w:t xml:space="preserve"> </w:t>
      </w:r>
      <w:r>
        <w:t>игрой:</w:t>
      </w:r>
      <w:r>
        <w:rPr>
          <w:spacing w:val="40"/>
        </w:rPr>
        <w:t xml:space="preserve"> </w:t>
      </w:r>
      <w:r>
        <w:t>учебные</w:t>
      </w:r>
      <w:r>
        <w:rPr>
          <w:spacing w:val="40"/>
        </w:rPr>
        <w:t xml:space="preserve"> </w:t>
      </w:r>
      <w:r>
        <w:t>и</w:t>
      </w:r>
      <w:r>
        <w:rPr>
          <w:spacing w:val="40"/>
        </w:rPr>
        <w:t xml:space="preserve"> </w:t>
      </w:r>
      <w:r>
        <w:t>соревновательные</w:t>
      </w:r>
      <w:r>
        <w:rPr>
          <w:spacing w:val="40"/>
        </w:rPr>
        <w:t xml:space="preserve"> </w:t>
      </w:r>
      <w:r>
        <w:t>игры.</w:t>
      </w:r>
    </w:p>
    <w:p w14:paraId="04F1C27B">
      <w:pPr>
        <w:pStyle w:val="7"/>
        <w:spacing w:after="0"/>
        <w:sectPr>
          <w:pgSz w:w="11920" w:h="16850"/>
          <w:pgMar w:top="1080" w:right="566" w:bottom="280" w:left="1133" w:header="720" w:footer="720" w:gutter="0"/>
          <w:cols w:space="720" w:num="1"/>
        </w:sectPr>
      </w:pPr>
    </w:p>
    <w:p w14:paraId="0BFD5EA9">
      <w:pPr>
        <w:pStyle w:val="7"/>
        <w:spacing w:before="70"/>
        <w:ind w:left="141" w:right="278" w:firstLine="779"/>
      </w:pPr>
      <w:r>
        <w:t>Русская</w:t>
      </w:r>
      <w:r>
        <w:rPr>
          <w:spacing w:val="-7"/>
        </w:rPr>
        <w:t xml:space="preserve"> </w:t>
      </w:r>
      <w:r>
        <w:t>лапта.</w:t>
      </w:r>
      <w:r>
        <w:rPr>
          <w:spacing w:val="-6"/>
        </w:rPr>
        <w:t xml:space="preserve"> </w:t>
      </w:r>
      <w:r>
        <w:t>Правила</w:t>
      </w:r>
      <w:r>
        <w:rPr>
          <w:spacing w:val="-5"/>
        </w:rPr>
        <w:t xml:space="preserve"> </w:t>
      </w:r>
      <w:r>
        <w:t>игры.</w:t>
      </w:r>
      <w:r>
        <w:rPr>
          <w:spacing w:val="-8"/>
        </w:rPr>
        <w:t xml:space="preserve"> </w:t>
      </w:r>
      <w:r>
        <w:t>Общие</w:t>
      </w:r>
      <w:r>
        <w:rPr>
          <w:spacing w:val="-10"/>
        </w:rPr>
        <w:t xml:space="preserve"> </w:t>
      </w:r>
      <w:r>
        <w:t>положения.</w:t>
      </w:r>
      <w:r>
        <w:rPr>
          <w:spacing w:val="-7"/>
        </w:rPr>
        <w:t xml:space="preserve"> </w:t>
      </w:r>
      <w:r>
        <w:t>Время</w:t>
      </w:r>
      <w:r>
        <w:rPr>
          <w:spacing w:val="-7"/>
        </w:rPr>
        <w:t xml:space="preserve"> </w:t>
      </w:r>
      <w:r>
        <w:t>игры</w:t>
      </w:r>
      <w:r>
        <w:rPr>
          <w:spacing w:val="-8"/>
        </w:rPr>
        <w:t xml:space="preserve"> </w:t>
      </w:r>
      <w:r>
        <w:t>и</w:t>
      </w:r>
      <w:r>
        <w:rPr>
          <w:spacing w:val="-6"/>
        </w:rPr>
        <w:t xml:space="preserve"> </w:t>
      </w:r>
      <w:r>
        <w:t>площадка</w:t>
      </w:r>
      <w:r>
        <w:rPr>
          <w:spacing w:val="-8"/>
        </w:rPr>
        <w:t xml:space="preserve"> </w:t>
      </w:r>
      <w:r>
        <w:t>для</w:t>
      </w:r>
      <w:r>
        <w:rPr>
          <w:spacing w:val="-7"/>
        </w:rPr>
        <w:t xml:space="preserve"> </w:t>
      </w:r>
      <w:r>
        <w:t>игры</w:t>
      </w:r>
      <w:r>
        <w:rPr>
          <w:spacing w:val="-8"/>
        </w:rPr>
        <w:t xml:space="preserve"> </w:t>
      </w:r>
      <w:r>
        <w:t>(для данного возраста). Форма игроков. Розыгрыш в начале игры. Оформление заявки на участие в соревнованиях.</w:t>
      </w:r>
      <w:r>
        <w:rPr>
          <w:spacing w:val="-15"/>
        </w:rPr>
        <w:t xml:space="preserve"> </w:t>
      </w:r>
      <w:r>
        <w:t>Техника</w:t>
      </w:r>
      <w:r>
        <w:rPr>
          <w:spacing w:val="-15"/>
        </w:rPr>
        <w:t xml:space="preserve"> </w:t>
      </w:r>
      <w:r>
        <w:t>игры.</w:t>
      </w:r>
      <w:r>
        <w:rPr>
          <w:spacing w:val="-15"/>
        </w:rPr>
        <w:t xml:space="preserve"> </w:t>
      </w:r>
      <w:r>
        <w:t>Удар</w:t>
      </w:r>
      <w:r>
        <w:rPr>
          <w:spacing w:val="-15"/>
        </w:rPr>
        <w:t xml:space="preserve"> </w:t>
      </w:r>
      <w:r>
        <w:t>малой</w:t>
      </w:r>
      <w:r>
        <w:rPr>
          <w:spacing w:val="-15"/>
        </w:rPr>
        <w:t xml:space="preserve"> </w:t>
      </w:r>
      <w:r>
        <w:t>битой</w:t>
      </w:r>
      <w:r>
        <w:rPr>
          <w:spacing w:val="-15"/>
        </w:rPr>
        <w:t xml:space="preserve"> </w:t>
      </w:r>
      <w:r>
        <w:t>с</w:t>
      </w:r>
      <w:r>
        <w:rPr>
          <w:spacing w:val="-15"/>
        </w:rPr>
        <w:t xml:space="preserve"> </w:t>
      </w:r>
      <w:r>
        <w:t>сверху.</w:t>
      </w:r>
      <w:r>
        <w:rPr>
          <w:spacing w:val="-15"/>
        </w:rPr>
        <w:t xml:space="preserve"> </w:t>
      </w:r>
      <w:r>
        <w:t>Спринтерский</w:t>
      </w:r>
      <w:r>
        <w:rPr>
          <w:spacing w:val="-15"/>
        </w:rPr>
        <w:t xml:space="preserve"> </w:t>
      </w:r>
      <w:r>
        <w:t>бег.</w:t>
      </w:r>
      <w:r>
        <w:rPr>
          <w:spacing w:val="-15"/>
        </w:rPr>
        <w:t xml:space="preserve"> </w:t>
      </w:r>
      <w:r>
        <w:t>Остановка</w:t>
      </w:r>
      <w:r>
        <w:rPr>
          <w:spacing w:val="-15"/>
        </w:rPr>
        <w:t xml:space="preserve"> </w:t>
      </w:r>
      <w:r>
        <w:t xml:space="preserve">шагом. Увёртывание уклонением. Повороты на носках (на двух ногах) с мячом и без мяча. Броски ( сверху) стоя, хватом на три пальца. Ловля на среднем уровне. Подбор мяча, катящегося к игроку. Тактика игры. </w:t>
      </w:r>
      <w:r>
        <w:rPr>
          <w:u w:val="single"/>
        </w:rPr>
        <w:t xml:space="preserve">Бьющей команды. </w:t>
      </w:r>
      <w:r>
        <w:t xml:space="preserve">Ложный удар. Выбор момента перебежки. Игра капитана: очерёдность удара. Одновременные перебежки. Тактика групповых перебежек. </w:t>
      </w:r>
      <w:r>
        <w:rPr>
          <w:u w:val="single"/>
        </w:rPr>
        <w:t>Водящей команды.</w:t>
      </w:r>
      <w:r>
        <w:t xml:space="preserve"> Броски в город. Групповые взаимодействия без перемещения игроков. Расположение игроков в поле в момент удара 3 – 2</w:t>
      </w:r>
    </w:p>
    <w:p w14:paraId="15ADA9DE">
      <w:pPr>
        <w:pStyle w:val="7"/>
        <w:spacing w:before="1"/>
        <w:ind w:left="852"/>
      </w:pPr>
      <w:r>
        <w:rPr>
          <w:color w:val="333333"/>
        </w:rPr>
        <w:t>Модуль</w:t>
      </w:r>
      <w:r>
        <w:rPr>
          <w:color w:val="333333"/>
          <w:spacing w:val="2"/>
        </w:rPr>
        <w:t xml:space="preserve"> </w:t>
      </w:r>
      <w:r>
        <w:rPr>
          <w:color w:val="333333"/>
          <w:spacing w:val="-2"/>
        </w:rPr>
        <w:t>«Спорт».</w:t>
      </w:r>
    </w:p>
    <w:p w14:paraId="3773FC8A">
      <w:pPr>
        <w:pStyle w:val="7"/>
        <w:ind w:left="141" w:right="287" w:firstLine="708"/>
      </w:pPr>
      <w:r>
        <w:rPr>
          <w:color w:val="333333"/>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B1AF51C">
      <w:pPr>
        <w:pStyle w:val="3"/>
        <w:numPr>
          <w:ilvl w:val="0"/>
          <w:numId w:val="20"/>
        </w:numPr>
        <w:tabs>
          <w:tab w:val="left" w:pos="321"/>
        </w:tabs>
        <w:spacing w:before="5" w:after="0" w:line="240" w:lineRule="auto"/>
        <w:ind w:left="321" w:right="0" w:hanging="180"/>
        <w:jc w:val="left"/>
      </w:pPr>
      <w:r>
        <w:t>КЛАСС</w:t>
      </w:r>
      <w:r>
        <w:rPr>
          <w:spacing w:val="-6"/>
        </w:rPr>
        <w:t xml:space="preserve"> </w:t>
      </w:r>
      <w:r>
        <w:t>–</w:t>
      </w:r>
      <w:r>
        <w:rPr>
          <w:spacing w:val="-1"/>
        </w:rPr>
        <w:t xml:space="preserve"> </w:t>
      </w:r>
      <w:r>
        <w:t xml:space="preserve">102 </w:t>
      </w:r>
      <w:r>
        <w:rPr>
          <w:spacing w:val="-4"/>
        </w:rPr>
        <w:t>часа</w:t>
      </w:r>
    </w:p>
    <w:p w14:paraId="51EAE5B2">
      <w:pPr>
        <w:pStyle w:val="4"/>
        <w:spacing w:before="0"/>
      </w:pPr>
      <w:r>
        <w:rPr>
          <w:color w:val="333333"/>
        </w:rPr>
        <w:t>Знания</w:t>
      </w:r>
      <w:r>
        <w:rPr>
          <w:color w:val="333333"/>
          <w:spacing w:val="-5"/>
        </w:rPr>
        <w:t xml:space="preserve"> </w:t>
      </w:r>
      <w:r>
        <w:rPr>
          <w:color w:val="333333"/>
        </w:rPr>
        <w:t>о</w:t>
      </w:r>
      <w:r>
        <w:rPr>
          <w:color w:val="333333"/>
          <w:spacing w:val="-8"/>
        </w:rPr>
        <w:t xml:space="preserve"> </w:t>
      </w:r>
      <w:r>
        <w:rPr>
          <w:color w:val="333333"/>
        </w:rPr>
        <w:t>физической</w:t>
      </w:r>
      <w:r>
        <w:rPr>
          <w:color w:val="333333"/>
          <w:spacing w:val="-3"/>
        </w:rPr>
        <w:t xml:space="preserve"> </w:t>
      </w:r>
      <w:r>
        <w:rPr>
          <w:color w:val="333333"/>
          <w:spacing w:val="-2"/>
        </w:rPr>
        <w:t>культуре.</w:t>
      </w:r>
    </w:p>
    <w:p w14:paraId="16646348">
      <w:pPr>
        <w:pStyle w:val="7"/>
        <w:ind w:left="141" w:right="287" w:firstLine="708"/>
      </w:pPr>
      <w:r>
        <w:rPr>
          <w:color w:val="333333"/>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14:paraId="593DC450">
      <w:pPr>
        <w:pStyle w:val="4"/>
        <w:spacing w:before="3"/>
      </w:pPr>
      <w:r>
        <w:rPr>
          <w:color w:val="333333"/>
        </w:rPr>
        <w:t>Способы</w:t>
      </w:r>
      <w:r>
        <w:rPr>
          <w:color w:val="333333"/>
          <w:spacing w:val="-11"/>
        </w:rPr>
        <w:t xml:space="preserve"> </w:t>
      </w:r>
      <w:r>
        <w:rPr>
          <w:color w:val="333333"/>
        </w:rPr>
        <w:t>самостоятельной</w:t>
      </w:r>
      <w:r>
        <w:rPr>
          <w:color w:val="333333"/>
          <w:spacing w:val="-6"/>
        </w:rPr>
        <w:t xml:space="preserve"> </w:t>
      </w:r>
      <w:r>
        <w:rPr>
          <w:color w:val="333333"/>
          <w:spacing w:val="-2"/>
        </w:rPr>
        <w:t>деятельности.</w:t>
      </w:r>
    </w:p>
    <w:p w14:paraId="7D52038D">
      <w:pPr>
        <w:pStyle w:val="7"/>
        <w:ind w:left="141" w:right="291" w:firstLine="708"/>
      </w:pPr>
      <w:r>
        <w:rPr>
          <w:color w:val="333333"/>
        </w:rPr>
        <w:t>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14:paraId="2EFC5CF8">
      <w:pPr>
        <w:pStyle w:val="7"/>
        <w:ind w:left="141" w:right="293" w:firstLine="708"/>
      </w:pPr>
      <w:r>
        <w:rPr>
          <w:color w:val="333333"/>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14:paraId="68019515">
      <w:pPr>
        <w:pStyle w:val="7"/>
        <w:ind w:left="141" w:right="288" w:firstLine="708"/>
      </w:pPr>
      <w:r>
        <w:rPr>
          <w:color w:val="333333"/>
        </w:rPr>
        <w:t xml:space="preserve">Правила и способы составления плана самостоятельных занятий физической </w:t>
      </w:r>
      <w:r>
        <w:rPr>
          <w:color w:val="333333"/>
          <w:spacing w:val="-2"/>
        </w:rPr>
        <w:t>подготовкой.</w:t>
      </w:r>
    </w:p>
    <w:p w14:paraId="3BB2DE29">
      <w:pPr>
        <w:pStyle w:val="4"/>
        <w:spacing w:before="3"/>
      </w:pPr>
      <w:r>
        <w:rPr>
          <w:color w:val="333333"/>
        </w:rPr>
        <w:t>Физическое</w:t>
      </w:r>
      <w:r>
        <w:rPr>
          <w:color w:val="333333"/>
          <w:spacing w:val="-9"/>
        </w:rPr>
        <w:t xml:space="preserve"> </w:t>
      </w:r>
      <w:r>
        <w:rPr>
          <w:color w:val="333333"/>
          <w:spacing w:val="-2"/>
        </w:rPr>
        <w:t>совершенствование.</w:t>
      </w:r>
    </w:p>
    <w:p w14:paraId="48DB821D">
      <w:pPr>
        <w:spacing w:before="0" w:line="274" w:lineRule="exact"/>
        <w:ind w:left="852" w:right="0" w:firstLine="0"/>
        <w:jc w:val="both"/>
        <w:rPr>
          <w:i/>
          <w:sz w:val="24"/>
        </w:rPr>
      </w:pPr>
      <w:r>
        <w:rPr>
          <w:i/>
          <w:color w:val="333333"/>
          <w:spacing w:val="-2"/>
          <w:sz w:val="24"/>
        </w:rPr>
        <w:t>Физкультурно-оздоровительная</w:t>
      </w:r>
      <w:r>
        <w:rPr>
          <w:i/>
          <w:color w:val="333333"/>
          <w:spacing w:val="32"/>
          <w:sz w:val="24"/>
        </w:rPr>
        <w:t xml:space="preserve"> </w:t>
      </w:r>
      <w:r>
        <w:rPr>
          <w:i/>
          <w:color w:val="333333"/>
          <w:spacing w:val="-2"/>
          <w:sz w:val="24"/>
        </w:rPr>
        <w:t>деятельность.</w:t>
      </w:r>
    </w:p>
    <w:p w14:paraId="5A0EF36F">
      <w:pPr>
        <w:pStyle w:val="7"/>
        <w:ind w:left="141" w:right="281" w:firstLine="708"/>
      </w:pPr>
      <w:r>
        <w:rPr>
          <w:color w:val="333333"/>
        </w:rPr>
        <w:t>Правила самостоятельного закаливания организма с помощью воздушных и солнечных ванн,</w:t>
      </w:r>
      <w:r>
        <w:rPr>
          <w:color w:val="333333"/>
          <w:spacing w:val="-13"/>
        </w:rPr>
        <w:t xml:space="preserve"> </w:t>
      </w:r>
      <w:r>
        <w:rPr>
          <w:color w:val="333333"/>
        </w:rPr>
        <w:t>купания</w:t>
      </w:r>
      <w:r>
        <w:rPr>
          <w:color w:val="333333"/>
          <w:spacing w:val="-12"/>
        </w:rPr>
        <w:t xml:space="preserve"> </w:t>
      </w:r>
      <w:r>
        <w:rPr>
          <w:color w:val="333333"/>
        </w:rPr>
        <w:t>в</w:t>
      </w:r>
      <w:r>
        <w:rPr>
          <w:color w:val="333333"/>
          <w:spacing w:val="-14"/>
        </w:rPr>
        <w:t xml:space="preserve"> </w:t>
      </w:r>
      <w:r>
        <w:rPr>
          <w:color w:val="333333"/>
        </w:rPr>
        <w:t>естественных</w:t>
      </w:r>
      <w:r>
        <w:rPr>
          <w:color w:val="333333"/>
          <w:spacing w:val="-10"/>
        </w:rPr>
        <w:t xml:space="preserve"> </w:t>
      </w:r>
      <w:r>
        <w:rPr>
          <w:color w:val="333333"/>
        </w:rPr>
        <w:t>водоёмах.</w:t>
      </w:r>
      <w:r>
        <w:rPr>
          <w:color w:val="333333"/>
          <w:spacing w:val="-13"/>
        </w:rPr>
        <w:t xml:space="preserve"> </w:t>
      </w:r>
      <w:r>
        <w:rPr>
          <w:color w:val="333333"/>
        </w:rPr>
        <w:t>Правила</w:t>
      </w:r>
      <w:r>
        <w:rPr>
          <w:color w:val="333333"/>
          <w:spacing w:val="-14"/>
        </w:rPr>
        <w:t xml:space="preserve"> </w:t>
      </w:r>
      <w:r>
        <w:rPr>
          <w:color w:val="333333"/>
        </w:rPr>
        <w:t>техники</w:t>
      </w:r>
      <w:r>
        <w:rPr>
          <w:color w:val="333333"/>
          <w:spacing w:val="-10"/>
        </w:rPr>
        <w:t xml:space="preserve"> </w:t>
      </w:r>
      <w:r>
        <w:rPr>
          <w:color w:val="333333"/>
        </w:rPr>
        <w:t>безопасности</w:t>
      </w:r>
      <w:r>
        <w:rPr>
          <w:color w:val="333333"/>
          <w:spacing w:val="-11"/>
        </w:rPr>
        <w:t xml:space="preserve"> </w:t>
      </w:r>
      <w:r>
        <w:rPr>
          <w:color w:val="333333"/>
        </w:rPr>
        <w:t>и</w:t>
      </w:r>
      <w:r>
        <w:rPr>
          <w:color w:val="333333"/>
          <w:spacing w:val="-12"/>
        </w:rPr>
        <w:t xml:space="preserve"> </w:t>
      </w:r>
      <w:r>
        <w:rPr>
          <w:color w:val="333333"/>
        </w:rPr>
        <w:t>гигиены</w:t>
      </w:r>
      <w:r>
        <w:rPr>
          <w:color w:val="333333"/>
          <w:spacing w:val="-13"/>
        </w:rPr>
        <w:t xml:space="preserve"> </w:t>
      </w:r>
      <w:r>
        <w:rPr>
          <w:color w:val="333333"/>
        </w:rPr>
        <w:t>мест</w:t>
      </w:r>
      <w:r>
        <w:rPr>
          <w:color w:val="333333"/>
          <w:spacing w:val="-11"/>
        </w:rPr>
        <w:t xml:space="preserve"> </w:t>
      </w:r>
      <w:r>
        <w:rPr>
          <w:color w:val="333333"/>
        </w:rPr>
        <w:t>занятий физическими упражнениями.</w:t>
      </w:r>
    </w:p>
    <w:p w14:paraId="199052B0">
      <w:pPr>
        <w:pStyle w:val="7"/>
        <w:ind w:left="141" w:right="282" w:firstLine="708"/>
      </w:pPr>
      <w:r>
        <w:rPr>
          <w:color w:val="333333"/>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14:paraId="42DD7A69">
      <w:pPr>
        <w:spacing w:before="3" w:line="275" w:lineRule="exact"/>
        <w:ind w:left="852" w:right="0" w:firstLine="0"/>
        <w:jc w:val="both"/>
        <w:rPr>
          <w:i/>
          <w:sz w:val="24"/>
        </w:rPr>
      </w:pPr>
      <w:r>
        <w:rPr>
          <w:i/>
          <w:color w:val="333333"/>
          <w:spacing w:val="-2"/>
          <w:sz w:val="24"/>
        </w:rPr>
        <w:t>Спортивно-оздоровительная</w:t>
      </w:r>
      <w:r>
        <w:rPr>
          <w:i/>
          <w:color w:val="333333"/>
          <w:spacing w:val="28"/>
          <w:sz w:val="24"/>
        </w:rPr>
        <w:t xml:space="preserve"> </w:t>
      </w:r>
      <w:r>
        <w:rPr>
          <w:i/>
          <w:color w:val="333333"/>
          <w:spacing w:val="-2"/>
          <w:sz w:val="24"/>
        </w:rPr>
        <w:t>деятельность.</w:t>
      </w:r>
    </w:p>
    <w:p w14:paraId="293B077B">
      <w:pPr>
        <w:pStyle w:val="7"/>
        <w:spacing w:line="275" w:lineRule="exact"/>
        <w:ind w:left="852"/>
      </w:pPr>
      <w:r>
        <w:rPr>
          <w:color w:val="333333"/>
        </w:rPr>
        <w:t>Модуль</w:t>
      </w:r>
      <w:r>
        <w:rPr>
          <w:color w:val="333333"/>
          <w:spacing w:val="2"/>
        </w:rPr>
        <w:t xml:space="preserve"> </w:t>
      </w:r>
      <w:r>
        <w:rPr>
          <w:color w:val="333333"/>
          <w:spacing w:val="-2"/>
        </w:rPr>
        <w:t>«Гимнастика».</w:t>
      </w:r>
    </w:p>
    <w:p w14:paraId="63B532B9">
      <w:pPr>
        <w:pStyle w:val="7"/>
        <w:ind w:left="141" w:right="291" w:firstLine="708"/>
      </w:pPr>
      <w:r>
        <w:rPr>
          <w:color w:val="333333"/>
        </w:rPr>
        <w:t>Акробатическая комбинация из общеразвивающих и сложно координированных упражнений, стоек и кувырков, ранее разученных акробатических упражнений.</w:t>
      </w:r>
    </w:p>
    <w:p w14:paraId="5D7CB28A">
      <w:pPr>
        <w:pStyle w:val="7"/>
        <w:ind w:left="141" w:right="283" w:firstLine="708"/>
      </w:pPr>
      <w:r>
        <w:rPr>
          <w:color w:val="333333"/>
        </w:rPr>
        <w:t>Комбинация из стилизованных общеразвивающих упражнений и сложно- 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14:paraId="04845C02">
      <w:pPr>
        <w:pStyle w:val="7"/>
        <w:ind w:left="141" w:right="277" w:firstLine="708"/>
      </w:pPr>
      <w:r>
        <w:rPr>
          <w:color w:val="333333"/>
        </w:rPr>
        <w:t>Опорные прыжки через гимнастического козла с разбега способом «согнув ноги» (мальчики) и способом «ноги врозь» (девочки).</w:t>
      </w:r>
    </w:p>
    <w:p w14:paraId="4BE44366">
      <w:pPr>
        <w:pStyle w:val="7"/>
        <w:spacing w:before="1"/>
        <w:ind w:left="141" w:right="285" w:firstLine="708"/>
      </w:pPr>
      <w:r>
        <w:rPr>
          <w:color w:val="333333"/>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14:paraId="7FF3B3B3">
      <w:pPr>
        <w:pStyle w:val="7"/>
        <w:spacing w:after="0"/>
        <w:sectPr>
          <w:pgSz w:w="11920" w:h="16850"/>
          <w:pgMar w:top="1080" w:right="566" w:bottom="280" w:left="1133" w:header="720" w:footer="720" w:gutter="0"/>
          <w:cols w:space="720" w:num="1"/>
        </w:sectPr>
      </w:pPr>
    </w:p>
    <w:p w14:paraId="63920FD7">
      <w:pPr>
        <w:pStyle w:val="7"/>
        <w:spacing w:before="70"/>
        <w:ind w:left="141" w:right="284" w:firstLine="708"/>
      </w:pPr>
      <w:r>
        <w:rPr>
          <w:color w:val="333333"/>
        </w:rPr>
        <w:t>Упражнения</w:t>
      </w:r>
      <w:r>
        <w:rPr>
          <w:color w:val="333333"/>
          <w:spacing w:val="-15"/>
        </w:rPr>
        <w:t xml:space="preserve"> </w:t>
      </w:r>
      <w:r>
        <w:rPr>
          <w:color w:val="333333"/>
        </w:rPr>
        <w:t>на</w:t>
      </w:r>
      <w:r>
        <w:rPr>
          <w:color w:val="333333"/>
          <w:spacing w:val="-15"/>
        </w:rPr>
        <w:t xml:space="preserve"> </w:t>
      </w:r>
      <w:r>
        <w:rPr>
          <w:color w:val="333333"/>
        </w:rPr>
        <w:t>невысокой</w:t>
      </w:r>
      <w:r>
        <w:rPr>
          <w:color w:val="333333"/>
          <w:spacing w:val="-14"/>
        </w:rPr>
        <w:t xml:space="preserve"> </w:t>
      </w:r>
      <w:r>
        <w:rPr>
          <w:color w:val="333333"/>
        </w:rPr>
        <w:t>гимнастической</w:t>
      </w:r>
      <w:r>
        <w:rPr>
          <w:color w:val="333333"/>
          <w:spacing w:val="-14"/>
        </w:rPr>
        <w:t xml:space="preserve"> </w:t>
      </w:r>
      <w:r>
        <w:rPr>
          <w:color w:val="333333"/>
        </w:rPr>
        <w:t>перекладине:</w:t>
      </w:r>
      <w:r>
        <w:rPr>
          <w:color w:val="333333"/>
          <w:spacing w:val="-12"/>
        </w:rPr>
        <w:t xml:space="preserve"> </w:t>
      </w:r>
      <w:r>
        <w:rPr>
          <w:color w:val="333333"/>
        </w:rPr>
        <w:t>висы,</w:t>
      </w:r>
      <w:r>
        <w:rPr>
          <w:color w:val="333333"/>
          <w:spacing w:val="-12"/>
        </w:rPr>
        <w:t xml:space="preserve"> </w:t>
      </w:r>
      <w:r>
        <w:rPr>
          <w:color w:val="333333"/>
        </w:rPr>
        <w:t>упор</w:t>
      </w:r>
      <w:r>
        <w:rPr>
          <w:color w:val="333333"/>
          <w:spacing w:val="-14"/>
        </w:rPr>
        <w:t xml:space="preserve"> </w:t>
      </w:r>
      <w:r>
        <w:rPr>
          <w:color w:val="333333"/>
        </w:rPr>
        <w:t>ноги</w:t>
      </w:r>
      <w:r>
        <w:rPr>
          <w:color w:val="333333"/>
          <w:spacing w:val="-13"/>
        </w:rPr>
        <w:t xml:space="preserve"> </w:t>
      </w:r>
      <w:r>
        <w:rPr>
          <w:color w:val="333333"/>
        </w:rPr>
        <w:t>врозь,</w:t>
      </w:r>
      <w:r>
        <w:rPr>
          <w:color w:val="333333"/>
          <w:spacing w:val="-13"/>
        </w:rPr>
        <w:t xml:space="preserve"> </w:t>
      </w:r>
      <w:r>
        <w:rPr>
          <w:color w:val="333333"/>
        </w:rPr>
        <w:t>перемах вперёд и обратно (мальчики).</w:t>
      </w:r>
    </w:p>
    <w:p w14:paraId="4E49950E">
      <w:pPr>
        <w:pStyle w:val="7"/>
        <w:ind w:left="852" w:right="4838"/>
      </w:pPr>
      <w:r>
        <w:rPr>
          <w:color w:val="333333"/>
        </w:rPr>
        <w:t>Лазанье</w:t>
      </w:r>
      <w:r>
        <w:rPr>
          <w:color w:val="333333"/>
          <w:spacing w:val="-5"/>
        </w:rPr>
        <w:t xml:space="preserve"> </w:t>
      </w:r>
      <w:r>
        <w:rPr>
          <w:color w:val="333333"/>
        </w:rPr>
        <w:t>по</w:t>
      </w:r>
      <w:r>
        <w:rPr>
          <w:color w:val="333333"/>
          <w:spacing w:val="-5"/>
        </w:rPr>
        <w:t xml:space="preserve"> </w:t>
      </w:r>
      <w:r>
        <w:rPr>
          <w:color w:val="333333"/>
        </w:rPr>
        <w:t>канату</w:t>
      </w:r>
      <w:r>
        <w:rPr>
          <w:color w:val="333333"/>
          <w:spacing w:val="-9"/>
        </w:rPr>
        <w:t xml:space="preserve"> </w:t>
      </w:r>
      <w:r>
        <w:rPr>
          <w:color w:val="333333"/>
        </w:rPr>
        <w:t>в</w:t>
      </w:r>
      <w:r>
        <w:rPr>
          <w:color w:val="333333"/>
          <w:spacing w:val="-3"/>
        </w:rPr>
        <w:t xml:space="preserve"> </w:t>
      </w:r>
      <w:r>
        <w:rPr>
          <w:color w:val="333333"/>
        </w:rPr>
        <w:t>три</w:t>
      </w:r>
      <w:r>
        <w:rPr>
          <w:color w:val="333333"/>
          <w:spacing w:val="-3"/>
        </w:rPr>
        <w:t xml:space="preserve"> </w:t>
      </w:r>
      <w:r>
        <w:rPr>
          <w:color w:val="333333"/>
        </w:rPr>
        <w:t>приёма</w:t>
      </w:r>
      <w:r>
        <w:rPr>
          <w:color w:val="333333"/>
          <w:spacing w:val="-5"/>
        </w:rPr>
        <w:t xml:space="preserve"> </w:t>
      </w:r>
      <w:r>
        <w:rPr>
          <w:color w:val="333333"/>
        </w:rPr>
        <w:t>(мальчики). Модуль «Лёгкая атлетика».</w:t>
      </w:r>
    </w:p>
    <w:p w14:paraId="472FB177">
      <w:pPr>
        <w:pStyle w:val="7"/>
        <w:spacing w:before="1"/>
        <w:ind w:left="141" w:right="291" w:firstLine="708"/>
      </w:pPr>
      <w:r>
        <w:rPr>
          <w:color w:val="333333"/>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14:paraId="72EE7EAE">
      <w:pPr>
        <w:pStyle w:val="7"/>
        <w:ind w:left="141" w:right="291" w:firstLine="708"/>
      </w:pPr>
      <w:r>
        <w:rPr>
          <w:color w:val="333333"/>
        </w:rPr>
        <w:t>Прыжковые упражнения: прыжок в высоту</w:t>
      </w:r>
      <w:r>
        <w:rPr>
          <w:color w:val="333333"/>
          <w:spacing w:val="-1"/>
        </w:rPr>
        <w:t xml:space="preserve"> </w:t>
      </w:r>
      <w:r>
        <w:rPr>
          <w:color w:val="333333"/>
        </w:rPr>
        <w:t>с разбега способом «перешагивание», ранее разученные прыжковые упражнения в длину и высоту, напрыгивание и спрыгивание.</w:t>
      </w:r>
    </w:p>
    <w:p w14:paraId="5DC098A7">
      <w:pPr>
        <w:pStyle w:val="7"/>
        <w:ind w:left="852" w:right="1247"/>
      </w:pPr>
      <w:r>
        <w:rPr>
          <w:color w:val="333333"/>
        </w:rPr>
        <w:t>Метание</w:t>
      </w:r>
      <w:r>
        <w:rPr>
          <w:color w:val="333333"/>
          <w:spacing w:val="-5"/>
        </w:rPr>
        <w:t xml:space="preserve"> </w:t>
      </w:r>
      <w:r>
        <w:rPr>
          <w:color w:val="333333"/>
        </w:rPr>
        <w:t>малого</w:t>
      </w:r>
      <w:r>
        <w:rPr>
          <w:color w:val="333333"/>
          <w:spacing w:val="-4"/>
        </w:rPr>
        <w:t xml:space="preserve"> </w:t>
      </w:r>
      <w:r>
        <w:rPr>
          <w:color w:val="333333"/>
        </w:rPr>
        <w:t>(теннисного)</w:t>
      </w:r>
      <w:r>
        <w:rPr>
          <w:color w:val="333333"/>
          <w:spacing w:val="-5"/>
        </w:rPr>
        <w:t xml:space="preserve"> </w:t>
      </w:r>
      <w:r>
        <w:rPr>
          <w:color w:val="333333"/>
        </w:rPr>
        <w:t>мяча</w:t>
      </w:r>
      <w:r>
        <w:rPr>
          <w:color w:val="333333"/>
          <w:spacing w:val="-4"/>
        </w:rPr>
        <w:t xml:space="preserve"> </w:t>
      </w:r>
      <w:r>
        <w:rPr>
          <w:color w:val="333333"/>
        </w:rPr>
        <w:t>в</w:t>
      </w:r>
      <w:r>
        <w:rPr>
          <w:color w:val="333333"/>
          <w:spacing w:val="-5"/>
        </w:rPr>
        <w:t xml:space="preserve"> </w:t>
      </w:r>
      <w:r>
        <w:rPr>
          <w:color w:val="333333"/>
        </w:rPr>
        <w:t>подвижную</w:t>
      </w:r>
      <w:r>
        <w:rPr>
          <w:color w:val="333333"/>
          <w:spacing w:val="-1"/>
        </w:rPr>
        <w:t xml:space="preserve"> </w:t>
      </w:r>
      <w:r>
        <w:rPr>
          <w:color w:val="333333"/>
        </w:rPr>
        <w:t>(раскачивающуюся)</w:t>
      </w:r>
      <w:r>
        <w:rPr>
          <w:color w:val="333333"/>
          <w:spacing w:val="-2"/>
        </w:rPr>
        <w:t xml:space="preserve"> </w:t>
      </w:r>
      <w:r>
        <w:rPr>
          <w:color w:val="333333"/>
        </w:rPr>
        <w:t>мишень. Модуль «Зимние виды спорта».</w:t>
      </w:r>
    </w:p>
    <w:p w14:paraId="04BE6B98">
      <w:pPr>
        <w:pStyle w:val="7"/>
        <w:ind w:left="141" w:right="289" w:firstLine="708"/>
      </w:pPr>
      <w:r>
        <w:rPr>
          <w:color w:val="333333"/>
        </w:rPr>
        <w:t>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w:t>
      </w:r>
    </w:p>
    <w:p w14:paraId="416BE04B">
      <w:pPr>
        <w:pStyle w:val="7"/>
        <w:ind w:left="852"/>
      </w:pPr>
      <w:r>
        <w:rPr>
          <w:color w:val="333333"/>
        </w:rPr>
        <w:t>Модуль</w:t>
      </w:r>
      <w:r>
        <w:rPr>
          <w:color w:val="333333"/>
          <w:spacing w:val="-6"/>
        </w:rPr>
        <w:t xml:space="preserve"> </w:t>
      </w:r>
      <w:r>
        <w:rPr>
          <w:color w:val="333333"/>
        </w:rPr>
        <w:t>«Спортивные</w:t>
      </w:r>
      <w:r>
        <w:rPr>
          <w:color w:val="333333"/>
          <w:spacing w:val="-11"/>
        </w:rPr>
        <w:t xml:space="preserve"> </w:t>
      </w:r>
      <w:r>
        <w:rPr>
          <w:color w:val="333333"/>
          <w:spacing w:val="-2"/>
        </w:rPr>
        <w:t>игры».</w:t>
      </w:r>
    </w:p>
    <w:p w14:paraId="2AF05320">
      <w:pPr>
        <w:pStyle w:val="7"/>
        <w:ind w:left="141" w:right="284" w:firstLine="708"/>
      </w:pPr>
      <w:r>
        <w:rPr>
          <w:color w:val="333333"/>
        </w:rPr>
        <w:t>Баскетбол. Технические действия игрока без мяча: передвижение в стойке баскетболиста,</w:t>
      </w:r>
      <w:r>
        <w:rPr>
          <w:color w:val="333333"/>
          <w:spacing w:val="-5"/>
        </w:rPr>
        <w:t xml:space="preserve"> </w:t>
      </w:r>
      <w:r>
        <w:rPr>
          <w:color w:val="333333"/>
        </w:rPr>
        <w:t>прыжки</w:t>
      </w:r>
      <w:r>
        <w:rPr>
          <w:color w:val="333333"/>
          <w:spacing w:val="-6"/>
        </w:rPr>
        <w:t xml:space="preserve"> </w:t>
      </w:r>
      <w:r>
        <w:rPr>
          <w:color w:val="333333"/>
        </w:rPr>
        <w:t>вверх</w:t>
      </w:r>
      <w:r>
        <w:rPr>
          <w:color w:val="333333"/>
          <w:spacing w:val="-3"/>
        </w:rPr>
        <w:t xml:space="preserve"> </w:t>
      </w:r>
      <w:r>
        <w:rPr>
          <w:color w:val="333333"/>
        </w:rPr>
        <w:t>толчком</w:t>
      </w:r>
      <w:r>
        <w:rPr>
          <w:color w:val="333333"/>
          <w:spacing w:val="-1"/>
        </w:rPr>
        <w:t xml:space="preserve"> </w:t>
      </w:r>
      <w:r>
        <w:rPr>
          <w:color w:val="333333"/>
        </w:rPr>
        <w:t>одной</w:t>
      </w:r>
      <w:r>
        <w:rPr>
          <w:color w:val="333333"/>
          <w:spacing w:val="-6"/>
        </w:rPr>
        <w:t xml:space="preserve"> </w:t>
      </w:r>
      <w:r>
        <w:rPr>
          <w:color w:val="333333"/>
        </w:rPr>
        <w:t>ногой</w:t>
      </w:r>
      <w:r>
        <w:rPr>
          <w:color w:val="333333"/>
          <w:spacing w:val="-2"/>
        </w:rPr>
        <w:t xml:space="preserve"> </w:t>
      </w:r>
      <w:r>
        <w:rPr>
          <w:color w:val="333333"/>
        </w:rPr>
        <w:t>и</w:t>
      </w:r>
      <w:r>
        <w:rPr>
          <w:color w:val="333333"/>
          <w:spacing w:val="-5"/>
        </w:rPr>
        <w:t xml:space="preserve"> </w:t>
      </w:r>
      <w:r>
        <w:rPr>
          <w:color w:val="333333"/>
        </w:rPr>
        <w:t>приземлением</w:t>
      </w:r>
      <w:r>
        <w:rPr>
          <w:color w:val="333333"/>
          <w:spacing w:val="-5"/>
        </w:rPr>
        <w:t xml:space="preserve"> </w:t>
      </w:r>
      <w:r>
        <w:rPr>
          <w:color w:val="333333"/>
        </w:rPr>
        <w:t>на</w:t>
      </w:r>
      <w:r>
        <w:rPr>
          <w:color w:val="333333"/>
          <w:spacing w:val="-7"/>
        </w:rPr>
        <w:t xml:space="preserve"> </w:t>
      </w:r>
      <w:r>
        <w:rPr>
          <w:color w:val="333333"/>
        </w:rPr>
        <w:t>другую</w:t>
      </w:r>
      <w:r>
        <w:rPr>
          <w:color w:val="333333"/>
          <w:spacing w:val="-2"/>
        </w:rPr>
        <w:t xml:space="preserve"> </w:t>
      </w:r>
      <w:r>
        <w:rPr>
          <w:color w:val="333333"/>
        </w:rPr>
        <w:t>ногу,</w:t>
      </w:r>
      <w:r>
        <w:rPr>
          <w:color w:val="333333"/>
          <w:spacing w:val="-3"/>
        </w:rPr>
        <w:t xml:space="preserve"> </w:t>
      </w:r>
      <w:r>
        <w:rPr>
          <w:color w:val="333333"/>
        </w:rPr>
        <w:t>остановка двумя шагами и прыжком.</w:t>
      </w:r>
    </w:p>
    <w:p w14:paraId="526E448F">
      <w:pPr>
        <w:pStyle w:val="7"/>
        <w:ind w:left="141" w:right="291" w:firstLine="708"/>
      </w:pPr>
      <w:r>
        <w:rPr>
          <w:color w:val="333333"/>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14:paraId="3584691E">
      <w:pPr>
        <w:pStyle w:val="7"/>
        <w:ind w:left="141" w:right="292" w:firstLine="708"/>
      </w:pPr>
      <w:r>
        <w:rPr>
          <w:color w:val="333333"/>
        </w:rPr>
        <w:t>Правила игры и игровая деятельность по правилам с использованием разученных технических приёмов.</w:t>
      </w:r>
    </w:p>
    <w:p w14:paraId="25D2D102">
      <w:pPr>
        <w:pStyle w:val="7"/>
        <w:spacing w:before="1"/>
        <w:ind w:left="141" w:right="279" w:firstLine="708"/>
      </w:pPr>
      <w:r>
        <w:rPr>
          <w:color w:val="333333"/>
        </w:rPr>
        <w:t>Волейбол.</w:t>
      </w:r>
      <w:r>
        <w:rPr>
          <w:color w:val="333333"/>
          <w:spacing w:val="-14"/>
        </w:rPr>
        <w:t xml:space="preserve"> </w:t>
      </w:r>
      <w:r>
        <w:rPr>
          <w:color w:val="333333"/>
        </w:rPr>
        <w:t>Приём</w:t>
      </w:r>
      <w:r>
        <w:rPr>
          <w:color w:val="333333"/>
          <w:spacing w:val="-12"/>
        </w:rPr>
        <w:t xml:space="preserve"> </w:t>
      </w:r>
      <w:r>
        <w:rPr>
          <w:color w:val="333333"/>
        </w:rPr>
        <w:t>и</w:t>
      </w:r>
      <w:r>
        <w:rPr>
          <w:color w:val="333333"/>
          <w:spacing w:val="-11"/>
        </w:rPr>
        <w:t xml:space="preserve"> </w:t>
      </w:r>
      <w:r>
        <w:rPr>
          <w:color w:val="333333"/>
        </w:rPr>
        <w:t>передача</w:t>
      </w:r>
      <w:r>
        <w:rPr>
          <w:color w:val="333333"/>
          <w:spacing w:val="-13"/>
        </w:rPr>
        <w:t xml:space="preserve"> </w:t>
      </w:r>
      <w:r>
        <w:rPr>
          <w:color w:val="333333"/>
        </w:rPr>
        <w:t>мяча</w:t>
      </w:r>
      <w:r>
        <w:rPr>
          <w:color w:val="333333"/>
          <w:spacing w:val="-12"/>
        </w:rPr>
        <w:t xml:space="preserve"> </w:t>
      </w:r>
      <w:r>
        <w:rPr>
          <w:color w:val="333333"/>
        </w:rPr>
        <w:t>двумя</w:t>
      </w:r>
      <w:r>
        <w:rPr>
          <w:color w:val="333333"/>
          <w:spacing w:val="-12"/>
        </w:rPr>
        <w:t xml:space="preserve"> </w:t>
      </w:r>
      <w:r>
        <w:rPr>
          <w:color w:val="333333"/>
        </w:rPr>
        <w:t>руками</w:t>
      </w:r>
      <w:r>
        <w:rPr>
          <w:color w:val="333333"/>
          <w:spacing w:val="-10"/>
        </w:rPr>
        <w:t xml:space="preserve"> </w:t>
      </w:r>
      <w:r>
        <w:rPr>
          <w:color w:val="333333"/>
        </w:rPr>
        <w:t>снизу</w:t>
      </w:r>
      <w:r>
        <w:rPr>
          <w:color w:val="333333"/>
          <w:spacing w:val="-15"/>
        </w:rPr>
        <w:t xml:space="preserve"> </w:t>
      </w:r>
      <w:r>
        <w:rPr>
          <w:color w:val="333333"/>
        </w:rPr>
        <w:t>в</w:t>
      </w:r>
      <w:r>
        <w:rPr>
          <w:color w:val="333333"/>
          <w:spacing w:val="-13"/>
        </w:rPr>
        <w:t xml:space="preserve"> </w:t>
      </w:r>
      <w:r>
        <w:rPr>
          <w:color w:val="333333"/>
        </w:rPr>
        <w:t>разные</w:t>
      </w:r>
      <w:r>
        <w:rPr>
          <w:color w:val="333333"/>
          <w:spacing w:val="-13"/>
        </w:rPr>
        <w:t xml:space="preserve"> </w:t>
      </w:r>
      <w:r>
        <w:rPr>
          <w:color w:val="333333"/>
        </w:rPr>
        <w:t>зоны</w:t>
      </w:r>
      <w:r>
        <w:rPr>
          <w:color w:val="333333"/>
          <w:spacing w:val="-12"/>
        </w:rPr>
        <w:t xml:space="preserve"> </w:t>
      </w:r>
      <w:r>
        <w:rPr>
          <w:color w:val="333333"/>
        </w:rPr>
        <w:t>площадки</w:t>
      </w:r>
      <w:r>
        <w:rPr>
          <w:color w:val="333333"/>
          <w:spacing w:val="-13"/>
        </w:rPr>
        <w:t xml:space="preserve"> </w:t>
      </w:r>
      <w:r>
        <w:rPr>
          <w:color w:val="333333"/>
        </w:rPr>
        <w:t>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w:t>
      </w:r>
    </w:p>
    <w:p w14:paraId="0395CF69">
      <w:pPr>
        <w:pStyle w:val="7"/>
        <w:ind w:left="852" w:right="288"/>
      </w:pPr>
      <w:r>
        <w:t>Бадминтон</w:t>
      </w:r>
      <w:r>
        <w:rPr>
          <w:b/>
        </w:rPr>
        <w:t xml:space="preserve">. </w:t>
      </w:r>
      <w:r>
        <w:t xml:space="preserve">Хват ракетки. Стойка игрока. Жонглирование открытой и закрытой </w:t>
      </w:r>
      <w:r>
        <w:rPr>
          <w:spacing w:val="-2"/>
        </w:rPr>
        <w:t>стороной:</w:t>
      </w:r>
    </w:p>
    <w:p w14:paraId="04756735">
      <w:pPr>
        <w:pStyle w:val="7"/>
        <w:ind w:left="141" w:right="278"/>
      </w:pPr>
      <w:r>
        <w:t>Удары</w:t>
      </w:r>
      <w:r>
        <w:rPr>
          <w:spacing w:val="-15"/>
        </w:rPr>
        <w:t xml:space="preserve"> </w:t>
      </w:r>
      <w:r>
        <w:t>справа</w:t>
      </w:r>
      <w:r>
        <w:rPr>
          <w:spacing w:val="-15"/>
        </w:rPr>
        <w:t xml:space="preserve"> </w:t>
      </w:r>
      <w:r>
        <w:t>и</w:t>
      </w:r>
      <w:r>
        <w:rPr>
          <w:spacing w:val="-15"/>
        </w:rPr>
        <w:t xml:space="preserve"> </w:t>
      </w:r>
      <w:r>
        <w:t>слева:</w:t>
      </w:r>
      <w:r>
        <w:rPr>
          <w:spacing w:val="-13"/>
        </w:rPr>
        <w:t xml:space="preserve"> </w:t>
      </w:r>
      <w:r>
        <w:t>правильно</w:t>
      </w:r>
      <w:r>
        <w:rPr>
          <w:spacing w:val="-14"/>
        </w:rPr>
        <w:t xml:space="preserve"> </w:t>
      </w:r>
      <w:r>
        <w:t>попасть</w:t>
      </w:r>
      <w:r>
        <w:rPr>
          <w:spacing w:val="-12"/>
        </w:rPr>
        <w:t xml:space="preserve"> </w:t>
      </w:r>
      <w:r>
        <w:t>по</w:t>
      </w:r>
      <w:r>
        <w:rPr>
          <w:spacing w:val="-15"/>
        </w:rPr>
        <w:t xml:space="preserve"> </w:t>
      </w:r>
      <w:r>
        <w:t>волану</w:t>
      </w:r>
      <w:r>
        <w:rPr>
          <w:spacing w:val="-15"/>
        </w:rPr>
        <w:t xml:space="preserve"> </w:t>
      </w:r>
      <w:r>
        <w:t>и</w:t>
      </w:r>
      <w:r>
        <w:rPr>
          <w:spacing w:val="-13"/>
        </w:rPr>
        <w:t xml:space="preserve"> </w:t>
      </w:r>
      <w:r>
        <w:t>послать</w:t>
      </w:r>
      <w:r>
        <w:rPr>
          <w:spacing w:val="-13"/>
        </w:rPr>
        <w:t xml:space="preserve"> </w:t>
      </w:r>
      <w:r>
        <w:t>его</w:t>
      </w:r>
      <w:r>
        <w:rPr>
          <w:spacing w:val="-12"/>
        </w:rPr>
        <w:t xml:space="preserve"> </w:t>
      </w:r>
      <w:r>
        <w:t>за</w:t>
      </w:r>
      <w:r>
        <w:rPr>
          <w:spacing w:val="-15"/>
        </w:rPr>
        <w:t xml:space="preserve"> </w:t>
      </w:r>
      <w:r>
        <w:t>сетку.</w:t>
      </w:r>
      <w:r>
        <w:rPr>
          <w:spacing w:val="-11"/>
        </w:rPr>
        <w:t xml:space="preserve"> </w:t>
      </w:r>
      <w:r>
        <w:t>Удар</w:t>
      </w:r>
      <w:r>
        <w:rPr>
          <w:spacing w:val="-12"/>
        </w:rPr>
        <w:t xml:space="preserve"> </w:t>
      </w:r>
      <w:r>
        <w:t>снизу</w:t>
      </w:r>
      <w:r>
        <w:rPr>
          <w:spacing w:val="-15"/>
        </w:rPr>
        <w:t xml:space="preserve"> </w:t>
      </w:r>
      <w:r>
        <w:t>закрытой стороной (послать волан за сетку). Слабый удар сверху с набрасывания. Подача на технику: правильно выполнить и послать волан за сетку. Упражнения и подвижные игры с бадминтонным инвентарём. Учебные и соревновательные игры по «Школьному бадминтону»</w:t>
      </w:r>
      <w:r>
        <w:rPr>
          <w:b/>
        </w:rPr>
        <w:t xml:space="preserve">. </w:t>
      </w:r>
      <w:r>
        <w:t>Тактика</w:t>
      </w:r>
      <w:r>
        <w:rPr>
          <w:spacing w:val="40"/>
        </w:rPr>
        <w:t xml:space="preserve"> </w:t>
      </w:r>
      <w:r>
        <w:t>игры:</w:t>
      </w:r>
      <w:r>
        <w:rPr>
          <w:spacing w:val="40"/>
        </w:rPr>
        <w:t xml:space="preserve"> </w:t>
      </w:r>
      <w:r>
        <w:t>в</w:t>
      </w:r>
      <w:r>
        <w:rPr>
          <w:spacing w:val="40"/>
        </w:rPr>
        <w:t xml:space="preserve"> </w:t>
      </w:r>
      <w:r>
        <w:t>доступном</w:t>
      </w:r>
      <w:r>
        <w:rPr>
          <w:spacing w:val="40"/>
        </w:rPr>
        <w:t xml:space="preserve"> </w:t>
      </w:r>
      <w:r>
        <w:t>объёме.</w:t>
      </w:r>
      <w:r>
        <w:rPr>
          <w:spacing w:val="40"/>
        </w:rPr>
        <w:t xml:space="preserve"> </w:t>
      </w:r>
      <w:r>
        <w:t>Овладение</w:t>
      </w:r>
      <w:r>
        <w:rPr>
          <w:spacing w:val="40"/>
        </w:rPr>
        <w:t xml:space="preserve"> </w:t>
      </w:r>
      <w:r>
        <w:t>игрой:</w:t>
      </w:r>
      <w:r>
        <w:rPr>
          <w:spacing w:val="40"/>
        </w:rPr>
        <w:t xml:space="preserve"> </w:t>
      </w:r>
      <w:r>
        <w:t>учебные</w:t>
      </w:r>
      <w:r>
        <w:rPr>
          <w:spacing w:val="40"/>
        </w:rPr>
        <w:t xml:space="preserve"> </w:t>
      </w:r>
      <w:r>
        <w:t>и</w:t>
      </w:r>
      <w:r>
        <w:rPr>
          <w:spacing w:val="40"/>
        </w:rPr>
        <w:t xml:space="preserve"> </w:t>
      </w:r>
      <w:r>
        <w:t>соревновательные</w:t>
      </w:r>
      <w:r>
        <w:rPr>
          <w:spacing w:val="40"/>
        </w:rPr>
        <w:t xml:space="preserve"> </w:t>
      </w:r>
      <w:r>
        <w:t>игры.</w:t>
      </w:r>
    </w:p>
    <w:p w14:paraId="3DD67EC9">
      <w:pPr>
        <w:pStyle w:val="7"/>
        <w:ind w:left="141" w:right="279" w:firstLine="779"/>
      </w:pPr>
      <w:r>
        <w:rPr>
          <w:i/>
        </w:rPr>
        <w:t>Русская</w:t>
      </w:r>
      <w:r>
        <w:rPr>
          <w:i/>
          <w:spacing w:val="-15"/>
        </w:rPr>
        <w:t xml:space="preserve"> </w:t>
      </w:r>
      <w:r>
        <w:rPr>
          <w:i/>
        </w:rPr>
        <w:t>лапта.</w:t>
      </w:r>
      <w:r>
        <w:rPr>
          <w:i/>
          <w:spacing w:val="-14"/>
        </w:rPr>
        <w:t xml:space="preserve"> </w:t>
      </w:r>
      <w:r>
        <w:t>Правила</w:t>
      </w:r>
      <w:r>
        <w:rPr>
          <w:spacing w:val="-15"/>
        </w:rPr>
        <w:t xml:space="preserve"> </w:t>
      </w:r>
      <w:r>
        <w:t>игры.</w:t>
      </w:r>
      <w:r>
        <w:rPr>
          <w:spacing w:val="-15"/>
        </w:rPr>
        <w:t xml:space="preserve"> </w:t>
      </w:r>
      <w:r>
        <w:t>Общие</w:t>
      </w:r>
      <w:r>
        <w:rPr>
          <w:spacing w:val="-15"/>
        </w:rPr>
        <w:t xml:space="preserve"> </w:t>
      </w:r>
      <w:r>
        <w:t>положения.</w:t>
      </w:r>
      <w:r>
        <w:rPr>
          <w:spacing w:val="-14"/>
        </w:rPr>
        <w:t xml:space="preserve"> </w:t>
      </w:r>
      <w:r>
        <w:t>Время</w:t>
      </w:r>
      <w:r>
        <w:rPr>
          <w:spacing w:val="-14"/>
        </w:rPr>
        <w:t xml:space="preserve"> </w:t>
      </w:r>
      <w:r>
        <w:t>игры</w:t>
      </w:r>
      <w:r>
        <w:rPr>
          <w:spacing w:val="-15"/>
        </w:rPr>
        <w:t xml:space="preserve"> </w:t>
      </w:r>
      <w:r>
        <w:t>и</w:t>
      </w:r>
      <w:r>
        <w:rPr>
          <w:spacing w:val="-13"/>
        </w:rPr>
        <w:t xml:space="preserve"> </w:t>
      </w:r>
      <w:r>
        <w:t>площадка</w:t>
      </w:r>
      <w:r>
        <w:rPr>
          <w:spacing w:val="-15"/>
        </w:rPr>
        <w:t xml:space="preserve"> </w:t>
      </w:r>
      <w:r>
        <w:t>для</w:t>
      </w:r>
      <w:r>
        <w:rPr>
          <w:spacing w:val="-14"/>
        </w:rPr>
        <w:t xml:space="preserve"> </w:t>
      </w:r>
      <w:r>
        <w:t>игры</w:t>
      </w:r>
      <w:r>
        <w:rPr>
          <w:spacing w:val="-15"/>
        </w:rPr>
        <w:t xml:space="preserve"> </w:t>
      </w:r>
      <w:r>
        <w:t>(для данного возраста). Форма игроков. Розыгрыш в начале игры. Оформление заявки на участие в соревнованиях.</w:t>
      </w:r>
      <w:r>
        <w:rPr>
          <w:spacing w:val="-15"/>
        </w:rPr>
        <w:t xml:space="preserve"> </w:t>
      </w:r>
      <w:r>
        <w:t>Техника</w:t>
      </w:r>
      <w:r>
        <w:rPr>
          <w:spacing w:val="-15"/>
        </w:rPr>
        <w:t xml:space="preserve"> </w:t>
      </w:r>
      <w:r>
        <w:t>игры.</w:t>
      </w:r>
      <w:r>
        <w:rPr>
          <w:spacing w:val="-15"/>
        </w:rPr>
        <w:t xml:space="preserve"> </w:t>
      </w:r>
      <w:r>
        <w:t>Удар</w:t>
      </w:r>
      <w:r>
        <w:rPr>
          <w:spacing w:val="-15"/>
        </w:rPr>
        <w:t xml:space="preserve"> </w:t>
      </w:r>
      <w:r>
        <w:t>малой</w:t>
      </w:r>
      <w:r>
        <w:rPr>
          <w:spacing w:val="-15"/>
        </w:rPr>
        <w:t xml:space="preserve"> </w:t>
      </w:r>
      <w:r>
        <w:t>битой</w:t>
      </w:r>
      <w:r>
        <w:rPr>
          <w:spacing w:val="-15"/>
        </w:rPr>
        <w:t xml:space="preserve"> </w:t>
      </w:r>
      <w:r>
        <w:t>с</w:t>
      </w:r>
      <w:r>
        <w:rPr>
          <w:spacing w:val="-15"/>
        </w:rPr>
        <w:t xml:space="preserve"> </w:t>
      </w:r>
      <w:r>
        <w:t>сверху.</w:t>
      </w:r>
      <w:r>
        <w:rPr>
          <w:spacing w:val="-15"/>
        </w:rPr>
        <w:t xml:space="preserve"> </w:t>
      </w:r>
      <w:r>
        <w:t>Спринтерский</w:t>
      </w:r>
      <w:r>
        <w:rPr>
          <w:spacing w:val="-15"/>
        </w:rPr>
        <w:t xml:space="preserve"> </w:t>
      </w:r>
      <w:r>
        <w:t>бег.</w:t>
      </w:r>
      <w:r>
        <w:rPr>
          <w:spacing w:val="-15"/>
        </w:rPr>
        <w:t xml:space="preserve"> </w:t>
      </w:r>
      <w:r>
        <w:t>Остановка</w:t>
      </w:r>
      <w:r>
        <w:rPr>
          <w:spacing w:val="-15"/>
        </w:rPr>
        <w:t xml:space="preserve"> </w:t>
      </w:r>
      <w:r>
        <w:t xml:space="preserve">шагом. Увёртывание уклонением. Повороты на носках (на двух ногах) с мячом и без мяча. Броски (сверху) стоя, хватом на три пальца. Ловля на среднем уровне. Подбор мяча, катящегося к игроку. Тактика игры. </w:t>
      </w:r>
      <w:r>
        <w:rPr>
          <w:u w:val="single"/>
        </w:rPr>
        <w:t xml:space="preserve">Бьющей команды. </w:t>
      </w:r>
      <w:r>
        <w:t xml:space="preserve">Ложный удар. Выбор момента перебежки. Игра капитана: очерёдность удара. Одновременные перебежки. Тактика групповых перебежек. </w:t>
      </w:r>
      <w:r>
        <w:rPr>
          <w:u w:val="single"/>
        </w:rPr>
        <w:t>Водящей команды.</w:t>
      </w:r>
      <w:r>
        <w:t xml:space="preserve"> Броски в город. Групповые взаимодействия без перемещения игроков. Расположение игроков в поле в момент удара 3 – 2</w:t>
      </w:r>
    </w:p>
    <w:p w14:paraId="7A684B11">
      <w:pPr>
        <w:pStyle w:val="7"/>
        <w:spacing w:before="3" w:line="275" w:lineRule="exact"/>
        <w:ind w:left="852"/>
      </w:pPr>
      <w:r>
        <w:rPr>
          <w:color w:val="333333"/>
        </w:rPr>
        <w:t>Модуль</w:t>
      </w:r>
      <w:r>
        <w:rPr>
          <w:color w:val="333333"/>
          <w:spacing w:val="2"/>
        </w:rPr>
        <w:t xml:space="preserve"> </w:t>
      </w:r>
      <w:r>
        <w:rPr>
          <w:color w:val="333333"/>
          <w:spacing w:val="-2"/>
        </w:rPr>
        <w:t>«Спорт».</w:t>
      </w:r>
    </w:p>
    <w:p w14:paraId="51A56061">
      <w:pPr>
        <w:pStyle w:val="7"/>
        <w:ind w:left="141" w:right="287" w:firstLine="708"/>
      </w:pPr>
      <w:r>
        <w:rPr>
          <w:color w:val="333333"/>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401A4FA6">
      <w:pPr>
        <w:pStyle w:val="3"/>
        <w:numPr>
          <w:ilvl w:val="0"/>
          <w:numId w:val="20"/>
        </w:numPr>
        <w:tabs>
          <w:tab w:val="left" w:pos="321"/>
        </w:tabs>
        <w:spacing w:before="4" w:after="0" w:line="275" w:lineRule="exact"/>
        <w:ind w:left="321" w:right="0" w:hanging="180"/>
        <w:jc w:val="both"/>
      </w:pPr>
      <w:r>
        <w:t>КЛАСС</w:t>
      </w:r>
      <w:r>
        <w:rPr>
          <w:spacing w:val="-6"/>
        </w:rPr>
        <w:t xml:space="preserve"> </w:t>
      </w:r>
      <w:r>
        <w:t>–</w:t>
      </w:r>
      <w:r>
        <w:rPr>
          <w:spacing w:val="-1"/>
        </w:rPr>
        <w:t xml:space="preserve"> </w:t>
      </w:r>
      <w:r>
        <w:t xml:space="preserve">102 </w:t>
      </w:r>
      <w:r>
        <w:rPr>
          <w:spacing w:val="-4"/>
        </w:rPr>
        <w:t>часа</w:t>
      </w:r>
    </w:p>
    <w:p w14:paraId="5B21C98F">
      <w:pPr>
        <w:pStyle w:val="4"/>
        <w:spacing w:before="0" w:line="272" w:lineRule="exact"/>
      </w:pPr>
      <w:r>
        <w:rPr>
          <w:color w:val="333333"/>
          <w:spacing w:val="-2"/>
        </w:rPr>
        <w:t>Знания</w:t>
      </w:r>
      <w:r>
        <w:rPr>
          <w:color w:val="333333"/>
          <w:spacing w:val="-9"/>
        </w:rPr>
        <w:t xml:space="preserve"> </w:t>
      </w:r>
      <w:r>
        <w:rPr>
          <w:color w:val="333333"/>
          <w:spacing w:val="-2"/>
        </w:rPr>
        <w:t>о</w:t>
      </w:r>
      <w:r>
        <w:rPr>
          <w:color w:val="333333"/>
          <w:spacing w:val="-9"/>
        </w:rPr>
        <w:t xml:space="preserve"> </w:t>
      </w:r>
      <w:r>
        <w:rPr>
          <w:color w:val="333333"/>
          <w:spacing w:val="-2"/>
        </w:rPr>
        <w:t>физической</w:t>
      </w:r>
      <w:r>
        <w:rPr>
          <w:color w:val="333333"/>
          <w:spacing w:val="-7"/>
        </w:rPr>
        <w:t xml:space="preserve"> </w:t>
      </w:r>
      <w:r>
        <w:rPr>
          <w:color w:val="333333"/>
          <w:spacing w:val="-2"/>
        </w:rPr>
        <w:t>культуре.</w:t>
      </w:r>
    </w:p>
    <w:p w14:paraId="2078AD06">
      <w:pPr>
        <w:pStyle w:val="7"/>
        <w:ind w:left="141" w:right="276" w:firstLine="708"/>
      </w:pPr>
      <w:r>
        <w:rPr>
          <w:color w:val="333333"/>
        </w:rPr>
        <w:t>Зарождение</w:t>
      </w:r>
      <w:r>
        <w:rPr>
          <w:color w:val="333333"/>
          <w:spacing w:val="-15"/>
        </w:rPr>
        <w:t xml:space="preserve"> </w:t>
      </w:r>
      <w:r>
        <w:rPr>
          <w:color w:val="333333"/>
        </w:rPr>
        <w:t>олимпийского</w:t>
      </w:r>
      <w:r>
        <w:rPr>
          <w:color w:val="333333"/>
          <w:spacing w:val="-15"/>
        </w:rPr>
        <w:t xml:space="preserve"> </w:t>
      </w:r>
      <w:r>
        <w:rPr>
          <w:color w:val="333333"/>
        </w:rPr>
        <w:t>движения</w:t>
      </w:r>
      <w:r>
        <w:rPr>
          <w:color w:val="333333"/>
          <w:spacing w:val="-15"/>
        </w:rPr>
        <w:t xml:space="preserve"> </w:t>
      </w:r>
      <w:r>
        <w:rPr>
          <w:color w:val="333333"/>
        </w:rPr>
        <w:t>в</w:t>
      </w:r>
      <w:r>
        <w:rPr>
          <w:color w:val="333333"/>
          <w:spacing w:val="-15"/>
        </w:rPr>
        <w:t xml:space="preserve"> </w:t>
      </w:r>
      <w:r>
        <w:rPr>
          <w:color w:val="333333"/>
        </w:rPr>
        <w:t>дореволюционной</w:t>
      </w:r>
      <w:r>
        <w:rPr>
          <w:color w:val="333333"/>
          <w:spacing w:val="-15"/>
        </w:rPr>
        <w:t xml:space="preserve"> </w:t>
      </w:r>
      <w:r>
        <w:rPr>
          <w:color w:val="333333"/>
        </w:rPr>
        <w:t>России,</w:t>
      </w:r>
      <w:r>
        <w:rPr>
          <w:color w:val="333333"/>
          <w:spacing w:val="-15"/>
        </w:rPr>
        <w:t xml:space="preserve"> </w:t>
      </w:r>
      <w:r>
        <w:rPr>
          <w:color w:val="333333"/>
        </w:rPr>
        <w:t>роль</w:t>
      </w:r>
      <w:r>
        <w:rPr>
          <w:color w:val="333333"/>
          <w:spacing w:val="-15"/>
        </w:rPr>
        <w:t xml:space="preserve"> </w:t>
      </w:r>
      <w:r>
        <w:rPr>
          <w:color w:val="333333"/>
        </w:rPr>
        <w:t>А.Д.</w:t>
      </w:r>
      <w:r>
        <w:rPr>
          <w:color w:val="333333"/>
          <w:spacing w:val="-15"/>
        </w:rPr>
        <w:t xml:space="preserve"> </w:t>
      </w:r>
      <w:r>
        <w:rPr>
          <w:color w:val="333333"/>
        </w:rPr>
        <w:t>Бутовского</w:t>
      </w:r>
      <w:r>
        <w:rPr>
          <w:color w:val="333333"/>
          <w:spacing w:val="-15"/>
        </w:rPr>
        <w:t xml:space="preserve"> </w:t>
      </w:r>
      <w:r>
        <w:rPr>
          <w:color w:val="333333"/>
        </w:rPr>
        <w:t xml:space="preserve">в развитии отечественной системы физического воспитания и спорта. Олимпийское движение в </w:t>
      </w:r>
      <w:r>
        <w:rPr>
          <w:color w:val="333333"/>
          <w:spacing w:val="-2"/>
        </w:rPr>
        <w:t>СССР</w:t>
      </w:r>
      <w:r>
        <w:rPr>
          <w:color w:val="333333"/>
          <w:spacing w:val="-10"/>
        </w:rPr>
        <w:t xml:space="preserve"> </w:t>
      </w:r>
      <w:r>
        <w:rPr>
          <w:color w:val="333333"/>
          <w:spacing w:val="-2"/>
        </w:rPr>
        <w:t>и</w:t>
      </w:r>
      <w:r>
        <w:rPr>
          <w:color w:val="333333"/>
          <w:spacing w:val="-10"/>
        </w:rPr>
        <w:t xml:space="preserve"> </w:t>
      </w:r>
      <w:r>
        <w:rPr>
          <w:color w:val="333333"/>
          <w:spacing w:val="-2"/>
        </w:rPr>
        <w:t>современной</w:t>
      </w:r>
      <w:r>
        <w:rPr>
          <w:color w:val="333333"/>
          <w:spacing w:val="-9"/>
        </w:rPr>
        <w:t xml:space="preserve"> </w:t>
      </w:r>
      <w:r>
        <w:rPr>
          <w:color w:val="333333"/>
          <w:spacing w:val="-2"/>
        </w:rPr>
        <w:t>России,</w:t>
      </w:r>
      <w:r>
        <w:rPr>
          <w:color w:val="333333"/>
          <w:spacing w:val="-9"/>
        </w:rPr>
        <w:t xml:space="preserve"> </w:t>
      </w:r>
      <w:r>
        <w:rPr>
          <w:color w:val="333333"/>
          <w:spacing w:val="-2"/>
        </w:rPr>
        <w:t>характеристика</w:t>
      </w:r>
      <w:r>
        <w:rPr>
          <w:color w:val="333333"/>
          <w:spacing w:val="-9"/>
        </w:rPr>
        <w:t xml:space="preserve"> </w:t>
      </w:r>
      <w:r>
        <w:rPr>
          <w:color w:val="333333"/>
          <w:spacing w:val="-2"/>
        </w:rPr>
        <w:t>основных</w:t>
      </w:r>
      <w:r>
        <w:rPr>
          <w:color w:val="333333"/>
          <w:spacing w:val="-9"/>
        </w:rPr>
        <w:t xml:space="preserve"> </w:t>
      </w:r>
      <w:r>
        <w:rPr>
          <w:color w:val="333333"/>
          <w:spacing w:val="-2"/>
        </w:rPr>
        <w:t>этапов</w:t>
      </w:r>
      <w:r>
        <w:rPr>
          <w:color w:val="333333"/>
          <w:spacing w:val="-11"/>
        </w:rPr>
        <w:t xml:space="preserve"> </w:t>
      </w:r>
      <w:r>
        <w:rPr>
          <w:color w:val="333333"/>
          <w:spacing w:val="-2"/>
        </w:rPr>
        <w:t>развития.</w:t>
      </w:r>
      <w:r>
        <w:rPr>
          <w:color w:val="333333"/>
          <w:spacing w:val="-11"/>
        </w:rPr>
        <w:t xml:space="preserve"> </w:t>
      </w:r>
      <w:r>
        <w:rPr>
          <w:color w:val="333333"/>
          <w:spacing w:val="-2"/>
        </w:rPr>
        <w:t>Выдающиеся</w:t>
      </w:r>
      <w:r>
        <w:rPr>
          <w:color w:val="333333"/>
          <w:spacing w:val="-8"/>
        </w:rPr>
        <w:t xml:space="preserve"> </w:t>
      </w:r>
      <w:r>
        <w:rPr>
          <w:color w:val="333333"/>
          <w:spacing w:val="-2"/>
        </w:rPr>
        <w:t xml:space="preserve">советские </w:t>
      </w:r>
      <w:r>
        <w:rPr>
          <w:color w:val="333333"/>
        </w:rPr>
        <w:t>и российские олимпийцы.</w:t>
      </w:r>
    </w:p>
    <w:p w14:paraId="36C08A5F">
      <w:pPr>
        <w:pStyle w:val="7"/>
        <w:ind w:left="141" w:right="281" w:firstLine="708"/>
      </w:pPr>
      <w:r>
        <w:rPr>
          <w:color w:val="333333"/>
          <w:spacing w:val="-2"/>
        </w:rPr>
        <w:t>Влияние</w:t>
      </w:r>
      <w:r>
        <w:rPr>
          <w:color w:val="333333"/>
          <w:spacing w:val="-12"/>
        </w:rPr>
        <w:t xml:space="preserve"> </w:t>
      </w:r>
      <w:r>
        <w:rPr>
          <w:color w:val="333333"/>
          <w:spacing w:val="-2"/>
        </w:rPr>
        <w:t>занятий</w:t>
      </w:r>
      <w:r>
        <w:rPr>
          <w:color w:val="333333"/>
          <w:spacing w:val="-9"/>
        </w:rPr>
        <w:t xml:space="preserve"> </w:t>
      </w:r>
      <w:r>
        <w:rPr>
          <w:color w:val="333333"/>
          <w:spacing w:val="-2"/>
        </w:rPr>
        <w:t>физической</w:t>
      </w:r>
      <w:r>
        <w:rPr>
          <w:color w:val="333333"/>
          <w:spacing w:val="-10"/>
        </w:rPr>
        <w:t xml:space="preserve"> </w:t>
      </w:r>
      <w:r>
        <w:rPr>
          <w:color w:val="333333"/>
          <w:spacing w:val="-2"/>
        </w:rPr>
        <w:t>культурой</w:t>
      </w:r>
      <w:r>
        <w:rPr>
          <w:color w:val="333333"/>
          <w:spacing w:val="-7"/>
        </w:rPr>
        <w:t xml:space="preserve"> </w:t>
      </w:r>
      <w:r>
        <w:rPr>
          <w:color w:val="333333"/>
          <w:spacing w:val="-2"/>
        </w:rPr>
        <w:t>и</w:t>
      </w:r>
      <w:r>
        <w:rPr>
          <w:color w:val="333333"/>
          <w:spacing w:val="-10"/>
        </w:rPr>
        <w:t xml:space="preserve"> </w:t>
      </w:r>
      <w:r>
        <w:rPr>
          <w:color w:val="333333"/>
          <w:spacing w:val="-2"/>
        </w:rPr>
        <w:t>спортом</w:t>
      </w:r>
      <w:r>
        <w:rPr>
          <w:color w:val="333333"/>
          <w:spacing w:val="-12"/>
        </w:rPr>
        <w:t xml:space="preserve"> </w:t>
      </w:r>
      <w:r>
        <w:rPr>
          <w:color w:val="333333"/>
          <w:spacing w:val="-2"/>
        </w:rPr>
        <w:t>на</w:t>
      </w:r>
      <w:r>
        <w:rPr>
          <w:color w:val="333333"/>
          <w:spacing w:val="-12"/>
        </w:rPr>
        <w:t xml:space="preserve"> </w:t>
      </w:r>
      <w:r>
        <w:rPr>
          <w:color w:val="333333"/>
          <w:spacing w:val="-2"/>
        </w:rPr>
        <w:t>воспитание</w:t>
      </w:r>
      <w:r>
        <w:rPr>
          <w:color w:val="333333"/>
          <w:spacing w:val="-11"/>
        </w:rPr>
        <w:t xml:space="preserve"> </w:t>
      </w:r>
      <w:r>
        <w:rPr>
          <w:color w:val="333333"/>
          <w:spacing w:val="-2"/>
        </w:rPr>
        <w:t>положительных</w:t>
      </w:r>
      <w:r>
        <w:rPr>
          <w:color w:val="333333"/>
          <w:spacing w:val="-8"/>
        </w:rPr>
        <w:t xml:space="preserve"> </w:t>
      </w:r>
      <w:r>
        <w:rPr>
          <w:color w:val="333333"/>
          <w:spacing w:val="-2"/>
        </w:rPr>
        <w:t xml:space="preserve">качеств </w:t>
      </w:r>
      <w:r>
        <w:rPr>
          <w:color w:val="333333"/>
        </w:rPr>
        <w:t>личности современного человека.</w:t>
      </w:r>
    </w:p>
    <w:p w14:paraId="6B9241B2">
      <w:pPr>
        <w:pStyle w:val="4"/>
        <w:spacing w:before="3" w:line="240" w:lineRule="auto"/>
      </w:pPr>
      <w:r>
        <w:rPr>
          <w:color w:val="333333"/>
          <w:spacing w:val="-2"/>
        </w:rPr>
        <w:t>Способы</w:t>
      </w:r>
      <w:r>
        <w:rPr>
          <w:color w:val="333333"/>
          <w:spacing w:val="-13"/>
        </w:rPr>
        <w:t xml:space="preserve"> </w:t>
      </w:r>
      <w:r>
        <w:rPr>
          <w:color w:val="333333"/>
          <w:spacing w:val="-2"/>
        </w:rPr>
        <w:t>самостоятельной</w:t>
      </w:r>
      <w:r>
        <w:rPr>
          <w:color w:val="333333"/>
          <w:spacing w:val="-12"/>
        </w:rPr>
        <w:t xml:space="preserve"> </w:t>
      </w:r>
      <w:r>
        <w:rPr>
          <w:color w:val="333333"/>
          <w:spacing w:val="-2"/>
        </w:rPr>
        <w:t>деятельности.</w:t>
      </w:r>
    </w:p>
    <w:p w14:paraId="7C2C573D">
      <w:pPr>
        <w:pStyle w:val="4"/>
        <w:spacing w:after="0" w:line="240" w:lineRule="auto"/>
        <w:sectPr>
          <w:pgSz w:w="11920" w:h="16850"/>
          <w:pgMar w:top="1080" w:right="566" w:bottom="280" w:left="1133" w:header="720" w:footer="720" w:gutter="0"/>
          <w:cols w:space="720" w:num="1"/>
        </w:sectPr>
      </w:pPr>
    </w:p>
    <w:p w14:paraId="3E674362">
      <w:pPr>
        <w:pStyle w:val="7"/>
        <w:spacing w:before="70"/>
        <w:ind w:left="141" w:right="278" w:firstLine="708"/>
      </w:pPr>
      <w:r>
        <w:rPr>
          <w:color w:val="333333"/>
        </w:rPr>
        <w:t>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w:t>
      </w:r>
    </w:p>
    <w:p w14:paraId="41AD226B">
      <w:pPr>
        <w:pStyle w:val="7"/>
        <w:ind w:left="141" w:right="277" w:firstLine="708"/>
      </w:pPr>
      <w:r>
        <w:rPr>
          <w:color w:val="333333"/>
        </w:rPr>
        <w:t xml:space="preserve">Техническая подготовка и её значение для человека, основные правила технической </w:t>
      </w:r>
      <w:r>
        <w:rPr>
          <w:color w:val="333333"/>
          <w:spacing w:val="-2"/>
        </w:rPr>
        <w:t>подготовки. Двигательные</w:t>
      </w:r>
      <w:r>
        <w:rPr>
          <w:color w:val="333333"/>
          <w:spacing w:val="-3"/>
        </w:rPr>
        <w:t xml:space="preserve"> </w:t>
      </w:r>
      <w:r>
        <w:rPr>
          <w:color w:val="333333"/>
          <w:spacing w:val="-2"/>
        </w:rPr>
        <w:t xml:space="preserve">действия как основа технической подготовки, понятие двигательного </w:t>
      </w:r>
      <w:r>
        <w:rPr>
          <w:color w:val="333333"/>
        </w:rPr>
        <w:t>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w:t>
      </w:r>
      <w:r>
        <w:rPr>
          <w:color w:val="333333"/>
          <w:spacing w:val="-13"/>
        </w:rPr>
        <w:t xml:space="preserve"> </w:t>
      </w:r>
      <w:r>
        <w:rPr>
          <w:color w:val="333333"/>
        </w:rPr>
        <w:t>действий,</w:t>
      </w:r>
      <w:r>
        <w:rPr>
          <w:color w:val="333333"/>
          <w:spacing w:val="-14"/>
        </w:rPr>
        <w:t xml:space="preserve"> </w:t>
      </w:r>
      <w:r>
        <w:rPr>
          <w:color w:val="333333"/>
        </w:rPr>
        <w:t>причины</w:t>
      </w:r>
      <w:r>
        <w:rPr>
          <w:color w:val="333333"/>
          <w:spacing w:val="-15"/>
        </w:rPr>
        <w:t xml:space="preserve"> </w:t>
      </w:r>
      <w:r>
        <w:rPr>
          <w:color w:val="333333"/>
        </w:rPr>
        <w:t>и</w:t>
      </w:r>
      <w:r>
        <w:rPr>
          <w:color w:val="333333"/>
          <w:spacing w:val="-14"/>
        </w:rPr>
        <w:t xml:space="preserve"> </w:t>
      </w:r>
      <w:r>
        <w:rPr>
          <w:color w:val="333333"/>
        </w:rPr>
        <w:t>способы</w:t>
      </w:r>
      <w:r>
        <w:rPr>
          <w:color w:val="333333"/>
          <w:spacing w:val="-15"/>
        </w:rPr>
        <w:t xml:space="preserve"> </w:t>
      </w:r>
      <w:r>
        <w:rPr>
          <w:color w:val="333333"/>
        </w:rPr>
        <w:t>их</w:t>
      </w:r>
      <w:r>
        <w:rPr>
          <w:color w:val="333333"/>
          <w:spacing w:val="-15"/>
        </w:rPr>
        <w:t xml:space="preserve"> </w:t>
      </w:r>
      <w:r>
        <w:rPr>
          <w:color w:val="333333"/>
        </w:rPr>
        <w:t>предупреждения</w:t>
      </w:r>
      <w:r>
        <w:rPr>
          <w:color w:val="333333"/>
          <w:spacing w:val="-14"/>
        </w:rPr>
        <w:t xml:space="preserve"> </w:t>
      </w:r>
      <w:r>
        <w:rPr>
          <w:color w:val="333333"/>
        </w:rPr>
        <w:t>при</w:t>
      </w:r>
      <w:r>
        <w:rPr>
          <w:color w:val="333333"/>
          <w:spacing w:val="-14"/>
        </w:rPr>
        <w:t xml:space="preserve"> </w:t>
      </w:r>
      <w:r>
        <w:rPr>
          <w:color w:val="333333"/>
        </w:rPr>
        <w:t>самостоятельных</w:t>
      </w:r>
      <w:r>
        <w:rPr>
          <w:color w:val="333333"/>
          <w:spacing w:val="-13"/>
        </w:rPr>
        <w:t xml:space="preserve"> </w:t>
      </w:r>
      <w:r>
        <w:rPr>
          <w:color w:val="333333"/>
        </w:rPr>
        <w:t>занятиях технической подготовкой.</w:t>
      </w:r>
    </w:p>
    <w:p w14:paraId="41AB70D1">
      <w:pPr>
        <w:pStyle w:val="7"/>
        <w:spacing w:before="1"/>
        <w:ind w:left="141" w:right="280" w:firstLine="708"/>
      </w:pPr>
      <w:r>
        <w:rPr>
          <w:color w:val="333333"/>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w:t>
      </w:r>
      <w:r>
        <w:rPr>
          <w:color w:val="333333"/>
          <w:spacing w:val="-13"/>
        </w:rPr>
        <w:t xml:space="preserve"> </w:t>
      </w:r>
      <w:r>
        <w:rPr>
          <w:color w:val="333333"/>
        </w:rPr>
        <w:t>«индекса</w:t>
      </w:r>
      <w:r>
        <w:rPr>
          <w:color w:val="333333"/>
          <w:spacing w:val="-15"/>
        </w:rPr>
        <w:t xml:space="preserve"> </w:t>
      </w:r>
      <w:r>
        <w:rPr>
          <w:color w:val="333333"/>
        </w:rPr>
        <w:t>Кетле»,</w:t>
      </w:r>
      <w:r>
        <w:rPr>
          <w:color w:val="333333"/>
          <w:spacing w:val="-11"/>
        </w:rPr>
        <w:t xml:space="preserve"> </w:t>
      </w:r>
      <w:r>
        <w:rPr>
          <w:color w:val="333333"/>
        </w:rPr>
        <w:t>«ортостатической</w:t>
      </w:r>
      <w:r>
        <w:rPr>
          <w:color w:val="333333"/>
          <w:spacing w:val="-15"/>
        </w:rPr>
        <w:t xml:space="preserve"> </w:t>
      </w:r>
      <w:r>
        <w:rPr>
          <w:color w:val="333333"/>
        </w:rPr>
        <w:t>пробы»,</w:t>
      </w:r>
      <w:r>
        <w:rPr>
          <w:color w:val="333333"/>
          <w:spacing w:val="-11"/>
        </w:rPr>
        <w:t xml:space="preserve"> </w:t>
      </w:r>
      <w:r>
        <w:rPr>
          <w:color w:val="333333"/>
        </w:rPr>
        <w:t>«функциональной</w:t>
      </w:r>
      <w:r>
        <w:rPr>
          <w:color w:val="333333"/>
          <w:spacing w:val="-15"/>
        </w:rPr>
        <w:t xml:space="preserve"> </w:t>
      </w:r>
      <w:r>
        <w:rPr>
          <w:color w:val="333333"/>
        </w:rPr>
        <w:t>пробы</w:t>
      </w:r>
      <w:r>
        <w:rPr>
          <w:color w:val="333333"/>
          <w:spacing w:val="-15"/>
        </w:rPr>
        <w:t xml:space="preserve"> </w:t>
      </w:r>
      <w:r>
        <w:rPr>
          <w:color w:val="333333"/>
        </w:rPr>
        <w:t>со</w:t>
      </w:r>
      <w:r>
        <w:rPr>
          <w:color w:val="333333"/>
          <w:spacing w:val="-15"/>
        </w:rPr>
        <w:t xml:space="preserve"> </w:t>
      </w:r>
      <w:r>
        <w:rPr>
          <w:color w:val="333333"/>
        </w:rPr>
        <w:t xml:space="preserve">стандартной </w:t>
      </w:r>
      <w:r>
        <w:rPr>
          <w:color w:val="333333"/>
          <w:spacing w:val="-2"/>
        </w:rPr>
        <w:t>нагрузкой».</w:t>
      </w:r>
    </w:p>
    <w:p w14:paraId="62D7584E">
      <w:pPr>
        <w:pStyle w:val="4"/>
      </w:pPr>
      <w:r>
        <w:rPr>
          <w:color w:val="333333"/>
          <w:spacing w:val="-2"/>
        </w:rPr>
        <w:t>Физическое</w:t>
      </w:r>
      <w:r>
        <w:rPr>
          <w:color w:val="333333"/>
          <w:spacing w:val="-12"/>
        </w:rPr>
        <w:t xml:space="preserve"> </w:t>
      </w:r>
      <w:r>
        <w:rPr>
          <w:color w:val="333333"/>
          <w:spacing w:val="-2"/>
        </w:rPr>
        <w:t>совершенствование.</w:t>
      </w:r>
    </w:p>
    <w:p w14:paraId="43C53951">
      <w:pPr>
        <w:spacing w:before="0" w:line="274" w:lineRule="exact"/>
        <w:ind w:left="852" w:right="0" w:firstLine="0"/>
        <w:jc w:val="both"/>
        <w:rPr>
          <w:i/>
          <w:sz w:val="24"/>
        </w:rPr>
      </w:pPr>
      <w:r>
        <w:rPr>
          <w:i/>
          <w:color w:val="333333"/>
          <w:spacing w:val="-4"/>
          <w:sz w:val="24"/>
        </w:rPr>
        <w:t>Физкультурно-оздоровительная</w:t>
      </w:r>
      <w:r>
        <w:rPr>
          <w:i/>
          <w:color w:val="333333"/>
          <w:spacing w:val="30"/>
          <w:sz w:val="24"/>
        </w:rPr>
        <w:t xml:space="preserve"> </w:t>
      </w:r>
      <w:r>
        <w:rPr>
          <w:i/>
          <w:color w:val="333333"/>
          <w:spacing w:val="-4"/>
          <w:sz w:val="24"/>
        </w:rPr>
        <w:t>деятельность.</w:t>
      </w:r>
    </w:p>
    <w:p w14:paraId="321C5374">
      <w:pPr>
        <w:pStyle w:val="7"/>
        <w:ind w:left="141" w:right="282" w:firstLine="708"/>
      </w:pPr>
      <w:r>
        <w:rPr>
          <w:color w:val="333333"/>
        </w:rP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14:paraId="617B7070">
      <w:pPr>
        <w:spacing w:before="0"/>
        <w:ind w:left="852" w:right="0" w:firstLine="0"/>
        <w:jc w:val="both"/>
        <w:rPr>
          <w:i/>
          <w:sz w:val="24"/>
        </w:rPr>
      </w:pPr>
      <w:r>
        <w:rPr>
          <w:i/>
          <w:color w:val="333333"/>
          <w:spacing w:val="-4"/>
          <w:sz w:val="24"/>
        </w:rPr>
        <w:t>Спортивно-оздоровительная</w:t>
      </w:r>
      <w:r>
        <w:rPr>
          <w:i/>
          <w:color w:val="333333"/>
          <w:spacing w:val="27"/>
          <w:sz w:val="24"/>
        </w:rPr>
        <w:t xml:space="preserve"> </w:t>
      </w:r>
      <w:r>
        <w:rPr>
          <w:i/>
          <w:color w:val="333333"/>
          <w:spacing w:val="-4"/>
          <w:sz w:val="24"/>
        </w:rPr>
        <w:t>деятельность.</w:t>
      </w:r>
    </w:p>
    <w:p w14:paraId="1EB2B883">
      <w:pPr>
        <w:pStyle w:val="7"/>
        <w:ind w:left="852"/>
      </w:pPr>
      <w:r>
        <w:rPr>
          <w:color w:val="333333"/>
        </w:rPr>
        <w:t>Модуль</w:t>
      </w:r>
      <w:r>
        <w:rPr>
          <w:color w:val="333333"/>
          <w:spacing w:val="-13"/>
        </w:rPr>
        <w:t xml:space="preserve"> </w:t>
      </w:r>
      <w:r>
        <w:rPr>
          <w:color w:val="333333"/>
          <w:spacing w:val="-2"/>
        </w:rPr>
        <w:t>«Гимнастика».</w:t>
      </w:r>
    </w:p>
    <w:p w14:paraId="0DB86B03">
      <w:pPr>
        <w:pStyle w:val="7"/>
        <w:ind w:left="141" w:right="276" w:firstLine="708"/>
      </w:pPr>
      <w:r>
        <w:rPr>
          <w:color w:val="333333"/>
        </w:rPr>
        <w:t xml:space="preserve">Акробатические комбинации из ранее разученных упражнений с добавлением </w:t>
      </w:r>
      <w:r>
        <w:rPr>
          <w:color w:val="333333"/>
          <w:spacing w:val="-2"/>
        </w:rPr>
        <w:t>упражнений</w:t>
      </w:r>
      <w:r>
        <w:rPr>
          <w:color w:val="333333"/>
          <w:spacing w:val="-5"/>
        </w:rPr>
        <w:t xml:space="preserve"> </w:t>
      </w:r>
      <w:r>
        <w:rPr>
          <w:color w:val="333333"/>
          <w:spacing w:val="-2"/>
        </w:rPr>
        <w:t>ритмической</w:t>
      </w:r>
      <w:r>
        <w:rPr>
          <w:color w:val="333333"/>
          <w:spacing w:val="-4"/>
        </w:rPr>
        <w:t xml:space="preserve"> </w:t>
      </w:r>
      <w:r>
        <w:rPr>
          <w:color w:val="333333"/>
          <w:spacing w:val="-2"/>
        </w:rPr>
        <w:t>гимнастики</w:t>
      </w:r>
      <w:r>
        <w:rPr>
          <w:color w:val="333333"/>
          <w:spacing w:val="-5"/>
        </w:rPr>
        <w:t xml:space="preserve"> </w:t>
      </w:r>
      <w:r>
        <w:rPr>
          <w:color w:val="333333"/>
          <w:spacing w:val="-2"/>
        </w:rPr>
        <w:t>(девочки).</w:t>
      </w:r>
      <w:r>
        <w:rPr>
          <w:color w:val="333333"/>
          <w:spacing w:val="-3"/>
        </w:rPr>
        <w:t xml:space="preserve"> </w:t>
      </w:r>
      <w:r>
        <w:rPr>
          <w:color w:val="333333"/>
          <w:spacing w:val="-2"/>
        </w:rPr>
        <w:t>Простейшие</w:t>
      </w:r>
      <w:r>
        <w:rPr>
          <w:color w:val="333333"/>
          <w:spacing w:val="-4"/>
        </w:rPr>
        <w:t xml:space="preserve"> </w:t>
      </w:r>
      <w:r>
        <w:rPr>
          <w:color w:val="333333"/>
          <w:spacing w:val="-2"/>
        </w:rPr>
        <w:t>акробатические</w:t>
      </w:r>
      <w:r>
        <w:rPr>
          <w:color w:val="333333"/>
          <w:spacing w:val="-5"/>
        </w:rPr>
        <w:t xml:space="preserve"> </w:t>
      </w:r>
      <w:r>
        <w:rPr>
          <w:color w:val="333333"/>
          <w:spacing w:val="-2"/>
        </w:rPr>
        <w:t>пирамиды в</w:t>
      </w:r>
      <w:r>
        <w:rPr>
          <w:color w:val="333333"/>
          <w:spacing w:val="-4"/>
        </w:rPr>
        <w:t xml:space="preserve"> </w:t>
      </w:r>
      <w:r>
        <w:rPr>
          <w:color w:val="333333"/>
          <w:spacing w:val="-2"/>
        </w:rPr>
        <w:t xml:space="preserve">парах </w:t>
      </w:r>
      <w:r>
        <w:rPr>
          <w:color w:val="333333"/>
        </w:rPr>
        <w:t>и тройках (девочки). Стойка на голове с опорой на руки, акробатическая комбинация из разученных упражнений в равновесии, стойках, кувырках (мальчики).</w:t>
      </w:r>
    </w:p>
    <w:p w14:paraId="1FDEDC49">
      <w:pPr>
        <w:pStyle w:val="7"/>
        <w:spacing w:before="1"/>
        <w:ind w:left="141" w:right="283" w:firstLine="708"/>
      </w:pPr>
      <w:r>
        <w:rPr>
          <w:color w:val="333333"/>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14:paraId="255A831A">
      <w:pPr>
        <w:pStyle w:val="7"/>
        <w:ind w:left="141" w:right="279" w:firstLine="708"/>
      </w:pPr>
      <w:r>
        <w:rPr>
          <w:color w:val="333333"/>
        </w:rPr>
        <w:t>Комбинация</w:t>
      </w:r>
      <w:r>
        <w:rPr>
          <w:color w:val="333333"/>
          <w:spacing w:val="-8"/>
        </w:rPr>
        <w:t xml:space="preserve"> </w:t>
      </w:r>
      <w:r>
        <w:rPr>
          <w:color w:val="333333"/>
        </w:rPr>
        <w:t>на</w:t>
      </w:r>
      <w:r>
        <w:rPr>
          <w:color w:val="333333"/>
          <w:spacing w:val="-10"/>
        </w:rPr>
        <w:t xml:space="preserve"> </w:t>
      </w:r>
      <w:r>
        <w:rPr>
          <w:color w:val="333333"/>
        </w:rPr>
        <w:t>гимнастическом</w:t>
      </w:r>
      <w:r>
        <w:rPr>
          <w:color w:val="333333"/>
          <w:spacing w:val="-9"/>
        </w:rPr>
        <w:t xml:space="preserve"> </w:t>
      </w:r>
      <w:r>
        <w:rPr>
          <w:color w:val="333333"/>
        </w:rPr>
        <w:t>бревне</w:t>
      </w:r>
      <w:r>
        <w:rPr>
          <w:color w:val="333333"/>
          <w:spacing w:val="-10"/>
        </w:rPr>
        <w:t xml:space="preserve"> </w:t>
      </w:r>
      <w:r>
        <w:rPr>
          <w:color w:val="333333"/>
        </w:rPr>
        <w:t>из</w:t>
      </w:r>
      <w:r>
        <w:rPr>
          <w:color w:val="333333"/>
          <w:spacing w:val="-8"/>
        </w:rPr>
        <w:t xml:space="preserve"> </w:t>
      </w:r>
      <w:r>
        <w:rPr>
          <w:color w:val="333333"/>
        </w:rPr>
        <w:t>ранее</w:t>
      </w:r>
      <w:r>
        <w:rPr>
          <w:color w:val="333333"/>
          <w:spacing w:val="-10"/>
        </w:rPr>
        <w:t xml:space="preserve"> </w:t>
      </w:r>
      <w:r>
        <w:rPr>
          <w:color w:val="333333"/>
        </w:rPr>
        <w:t>разученных</w:t>
      </w:r>
      <w:r>
        <w:rPr>
          <w:color w:val="333333"/>
          <w:spacing w:val="-3"/>
        </w:rPr>
        <w:t xml:space="preserve"> </w:t>
      </w:r>
      <w:r>
        <w:rPr>
          <w:color w:val="333333"/>
        </w:rPr>
        <w:t>упражнений</w:t>
      </w:r>
      <w:r>
        <w:rPr>
          <w:color w:val="333333"/>
          <w:spacing w:val="-7"/>
        </w:rPr>
        <w:t xml:space="preserve"> </w:t>
      </w:r>
      <w:r>
        <w:rPr>
          <w:color w:val="333333"/>
        </w:rPr>
        <w:t>с</w:t>
      </w:r>
      <w:r>
        <w:rPr>
          <w:color w:val="333333"/>
          <w:spacing w:val="-10"/>
        </w:rPr>
        <w:t xml:space="preserve"> </w:t>
      </w:r>
      <w:r>
        <w:rPr>
          <w:color w:val="333333"/>
        </w:rPr>
        <w:t>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14:paraId="32C5F975">
      <w:pPr>
        <w:pStyle w:val="7"/>
        <w:ind w:left="852"/>
      </w:pPr>
      <w:r>
        <w:rPr>
          <w:color w:val="333333"/>
          <w:spacing w:val="-2"/>
        </w:rPr>
        <w:t>Модуль</w:t>
      </w:r>
      <w:r>
        <w:rPr>
          <w:color w:val="333333"/>
          <w:spacing w:val="-8"/>
        </w:rPr>
        <w:t xml:space="preserve"> </w:t>
      </w:r>
      <w:r>
        <w:rPr>
          <w:color w:val="333333"/>
          <w:spacing w:val="-2"/>
        </w:rPr>
        <w:t>«Лёгкая</w:t>
      </w:r>
      <w:r>
        <w:rPr>
          <w:color w:val="333333"/>
          <w:spacing w:val="-12"/>
        </w:rPr>
        <w:t xml:space="preserve"> </w:t>
      </w:r>
      <w:r>
        <w:rPr>
          <w:color w:val="333333"/>
          <w:spacing w:val="-2"/>
        </w:rPr>
        <w:t>атлетика».</w:t>
      </w:r>
    </w:p>
    <w:p w14:paraId="460BB735">
      <w:pPr>
        <w:pStyle w:val="7"/>
        <w:ind w:left="141" w:right="277" w:firstLine="708"/>
      </w:pPr>
      <w:r>
        <w:rPr>
          <w:color w:val="333333"/>
        </w:rPr>
        <w:t>Бег с преодолением препятствий способами «наступание» и «прыжковый бег», эстафетный</w:t>
      </w:r>
      <w:r>
        <w:rPr>
          <w:color w:val="333333"/>
          <w:spacing w:val="-15"/>
        </w:rPr>
        <w:t xml:space="preserve"> </w:t>
      </w:r>
      <w:r>
        <w:rPr>
          <w:color w:val="333333"/>
        </w:rPr>
        <w:t>бег.</w:t>
      </w:r>
      <w:r>
        <w:rPr>
          <w:color w:val="333333"/>
          <w:spacing w:val="-15"/>
        </w:rPr>
        <w:t xml:space="preserve"> </w:t>
      </w:r>
      <w:r>
        <w:rPr>
          <w:color w:val="333333"/>
        </w:rPr>
        <w:t>Ранее</w:t>
      </w:r>
      <w:r>
        <w:rPr>
          <w:color w:val="333333"/>
          <w:spacing w:val="-13"/>
        </w:rPr>
        <w:t xml:space="preserve"> </w:t>
      </w:r>
      <w:r>
        <w:rPr>
          <w:color w:val="333333"/>
        </w:rPr>
        <w:t>освоенные</w:t>
      </w:r>
      <w:r>
        <w:rPr>
          <w:color w:val="333333"/>
          <w:spacing w:val="-15"/>
        </w:rPr>
        <w:t xml:space="preserve"> </w:t>
      </w:r>
      <w:r>
        <w:rPr>
          <w:color w:val="333333"/>
        </w:rPr>
        <w:t>беговые</w:t>
      </w:r>
      <w:r>
        <w:rPr>
          <w:color w:val="333333"/>
          <w:spacing w:val="-9"/>
        </w:rPr>
        <w:t xml:space="preserve"> </w:t>
      </w:r>
      <w:r>
        <w:rPr>
          <w:color w:val="333333"/>
        </w:rPr>
        <w:t>упражнения</w:t>
      </w:r>
      <w:r>
        <w:rPr>
          <w:color w:val="333333"/>
          <w:spacing w:val="-12"/>
        </w:rPr>
        <w:t xml:space="preserve"> </w:t>
      </w:r>
      <w:r>
        <w:rPr>
          <w:color w:val="333333"/>
        </w:rPr>
        <w:t>с</w:t>
      </w:r>
      <w:r>
        <w:rPr>
          <w:color w:val="333333"/>
          <w:spacing w:val="-14"/>
        </w:rPr>
        <w:t xml:space="preserve"> </w:t>
      </w:r>
      <w:r>
        <w:rPr>
          <w:color w:val="333333"/>
        </w:rPr>
        <w:t>увеличением</w:t>
      </w:r>
      <w:r>
        <w:rPr>
          <w:color w:val="333333"/>
          <w:spacing w:val="-10"/>
        </w:rPr>
        <w:t xml:space="preserve"> </w:t>
      </w:r>
      <w:r>
        <w:rPr>
          <w:color w:val="333333"/>
        </w:rPr>
        <w:t>скорости</w:t>
      </w:r>
      <w:r>
        <w:rPr>
          <w:color w:val="333333"/>
          <w:spacing w:val="-14"/>
        </w:rPr>
        <w:t xml:space="preserve"> </w:t>
      </w:r>
      <w:r>
        <w:rPr>
          <w:color w:val="333333"/>
        </w:rPr>
        <w:t>передвижения</w:t>
      </w:r>
      <w:r>
        <w:rPr>
          <w:color w:val="333333"/>
          <w:spacing w:val="-14"/>
        </w:rPr>
        <w:t xml:space="preserve"> </w:t>
      </w:r>
      <w:r>
        <w:rPr>
          <w:color w:val="333333"/>
        </w:rPr>
        <w:t>и продолжительности</w:t>
      </w:r>
      <w:r>
        <w:rPr>
          <w:color w:val="333333"/>
          <w:spacing w:val="-4"/>
        </w:rPr>
        <w:t xml:space="preserve"> </w:t>
      </w:r>
      <w:r>
        <w:rPr>
          <w:color w:val="333333"/>
        </w:rPr>
        <w:t>выполнения,</w:t>
      </w:r>
      <w:r>
        <w:rPr>
          <w:color w:val="333333"/>
          <w:spacing w:val="-7"/>
        </w:rPr>
        <w:t xml:space="preserve"> </w:t>
      </w:r>
      <w:r>
        <w:rPr>
          <w:color w:val="333333"/>
        </w:rPr>
        <w:t>прыжки</w:t>
      </w:r>
      <w:r>
        <w:rPr>
          <w:color w:val="333333"/>
          <w:spacing w:val="-5"/>
        </w:rPr>
        <w:t xml:space="preserve"> </w:t>
      </w:r>
      <w:r>
        <w:rPr>
          <w:color w:val="333333"/>
        </w:rPr>
        <w:t>с</w:t>
      </w:r>
      <w:r>
        <w:rPr>
          <w:color w:val="333333"/>
          <w:spacing w:val="-8"/>
        </w:rPr>
        <w:t xml:space="preserve"> </w:t>
      </w:r>
      <w:r>
        <w:rPr>
          <w:color w:val="333333"/>
        </w:rPr>
        <w:t>разбега</w:t>
      </w:r>
      <w:r>
        <w:rPr>
          <w:color w:val="333333"/>
          <w:spacing w:val="-8"/>
        </w:rPr>
        <w:t xml:space="preserve"> </w:t>
      </w:r>
      <w:r>
        <w:rPr>
          <w:color w:val="333333"/>
        </w:rPr>
        <w:t>в</w:t>
      </w:r>
      <w:r>
        <w:rPr>
          <w:color w:val="333333"/>
          <w:spacing w:val="-8"/>
        </w:rPr>
        <w:t xml:space="preserve"> </w:t>
      </w:r>
      <w:r>
        <w:rPr>
          <w:color w:val="333333"/>
        </w:rPr>
        <w:t>длину</w:t>
      </w:r>
      <w:r>
        <w:rPr>
          <w:color w:val="333333"/>
          <w:spacing w:val="-9"/>
        </w:rPr>
        <w:t xml:space="preserve"> </w:t>
      </w:r>
      <w:r>
        <w:rPr>
          <w:color w:val="333333"/>
        </w:rPr>
        <w:t>способом</w:t>
      </w:r>
      <w:r>
        <w:rPr>
          <w:color w:val="333333"/>
          <w:spacing w:val="-5"/>
        </w:rPr>
        <w:t xml:space="preserve"> </w:t>
      </w:r>
      <w:r>
        <w:rPr>
          <w:color w:val="333333"/>
        </w:rPr>
        <w:t>«согнув</w:t>
      </w:r>
      <w:r>
        <w:rPr>
          <w:color w:val="333333"/>
          <w:spacing w:val="-5"/>
        </w:rPr>
        <w:t xml:space="preserve"> </w:t>
      </w:r>
      <w:r>
        <w:rPr>
          <w:color w:val="333333"/>
        </w:rPr>
        <w:t>ноги»</w:t>
      </w:r>
      <w:r>
        <w:rPr>
          <w:color w:val="333333"/>
          <w:spacing w:val="-14"/>
        </w:rPr>
        <w:t xml:space="preserve"> </w:t>
      </w:r>
      <w:r>
        <w:rPr>
          <w:color w:val="333333"/>
        </w:rPr>
        <w:t>и</w:t>
      </w:r>
      <w:r>
        <w:rPr>
          <w:color w:val="333333"/>
          <w:spacing w:val="-6"/>
        </w:rPr>
        <w:t xml:space="preserve"> </w:t>
      </w:r>
      <w:r>
        <w:rPr>
          <w:color w:val="333333"/>
        </w:rPr>
        <w:t>в</w:t>
      </w:r>
      <w:r>
        <w:rPr>
          <w:color w:val="333333"/>
          <w:spacing w:val="-5"/>
        </w:rPr>
        <w:t xml:space="preserve"> </w:t>
      </w:r>
      <w:r>
        <w:rPr>
          <w:color w:val="333333"/>
        </w:rPr>
        <w:t>высоту способом «перешагивание».</w:t>
      </w:r>
    </w:p>
    <w:p w14:paraId="13AD9570">
      <w:pPr>
        <w:pStyle w:val="7"/>
        <w:spacing w:before="1"/>
        <w:ind w:left="141" w:right="287" w:firstLine="708"/>
      </w:pPr>
      <w:r>
        <w:rPr>
          <w:color w:val="333333"/>
        </w:rPr>
        <w:t xml:space="preserve">Метание малого (теннисного) мяча по движущейся (катящейся) с разной скоростью </w:t>
      </w:r>
      <w:r>
        <w:rPr>
          <w:color w:val="333333"/>
          <w:spacing w:val="-2"/>
        </w:rPr>
        <w:t>мишени.</w:t>
      </w:r>
    </w:p>
    <w:p w14:paraId="691729FB">
      <w:pPr>
        <w:pStyle w:val="7"/>
        <w:spacing w:before="2" w:line="275" w:lineRule="exact"/>
        <w:ind w:left="852"/>
      </w:pPr>
      <w:r>
        <w:rPr>
          <w:color w:val="333333"/>
          <w:spacing w:val="-2"/>
        </w:rPr>
        <w:t>Модуль</w:t>
      </w:r>
      <w:r>
        <w:rPr>
          <w:color w:val="333333"/>
          <w:spacing w:val="-6"/>
        </w:rPr>
        <w:t xml:space="preserve"> </w:t>
      </w:r>
      <w:r>
        <w:rPr>
          <w:color w:val="333333"/>
          <w:spacing w:val="-2"/>
        </w:rPr>
        <w:t>«Зимние</w:t>
      </w:r>
      <w:r>
        <w:rPr>
          <w:color w:val="333333"/>
          <w:spacing w:val="-11"/>
        </w:rPr>
        <w:t xml:space="preserve"> </w:t>
      </w:r>
      <w:r>
        <w:rPr>
          <w:color w:val="333333"/>
          <w:spacing w:val="-2"/>
        </w:rPr>
        <w:t>виды</w:t>
      </w:r>
      <w:r>
        <w:rPr>
          <w:color w:val="333333"/>
          <w:spacing w:val="-8"/>
        </w:rPr>
        <w:t xml:space="preserve"> </w:t>
      </w:r>
      <w:r>
        <w:rPr>
          <w:color w:val="333333"/>
          <w:spacing w:val="-2"/>
        </w:rPr>
        <w:t>спорта».</w:t>
      </w:r>
    </w:p>
    <w:p w14:paraId="1C0E9F6E">
      <w:pPr>
        <w:pStyle w:val="7"/>
        <w:ind w:left="141" w:right="283" w:firstLine="708"/>
      </w:pPr>
      <w:r>
        <w:rPr>
          <w:color w:val="333333"/>
        </w:rPr>
        <w:t>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w:t>
      </w:r>
    </w:p>
    <w:p w14:paraId="54454BBC">
      <w:pPr>
        <w:pStyle w:val="7"/>
        <w:spacing w:before="4" w:line="272" w:lineRule="exact"/>
        <w:ind w:left="852"/>
      </w:pPr>
      <w:r>
        <w:rPr>
          <w:color w:val="333333"/>
          <w:spacing w:val="-2"/>
        </w:rPr>
        <w:t>Модуль</w:t>
      </w:r>
      <w:r>
        <w:rPr>
          <w:color w:val="333333"/>
          <w:spacing w:val="-9"/>
        </w:rPr>
        <w:t xml:space="preserve"> </w:t>
      </w:r>
      <w:r>
        <w:rPr>
          <w:color w:val="333333"/>
          <w:spacing w:val="-2"/>
        </w:rPr>
        <w:t>«Спортивные</w:t>
      </w:r>
      <w:r>
        <w:rPr>
          <w:color w:val="333333"/>
          <w:spacing w:val="-13"/>
        </w:rPr>
        <w:t xml:space="preserve"> </w:t>
      </w:r>
      <w:r>
        <w:rPr>
          <w:color w:val="333333"/>
          <w:spacing w:val="-2"/>
        </w:rPr>
        <w:t>игры».</w:t>
      </w:r>
    </w:p>
    <w:p w14:paraId="688E71ED">
      <w:pPr>
        <w:pStyle w:val="7"/>
        <w:ind w:left="141" w:right="281" w:firstLine="708"/>
      </w:pPr>
      <w:r>
        <w:rPr>
          <w:color w:val="333333"/>
        </w:rPr>
        <w:t>Баскетбол.</w:t>
      </w:r>
      <w:r>
        <w:rPr>
          <w:color w:val="333333"/>
          <w:spacing w:val="-9"/>
        </w:rPr>
        <w:t xml:space="preserve"> </w:t>
      </w:r>
      <w:r>
        <w:rPr>
          <w:color w:val="333333"/>
        </w:rPr>
        <w:t>Передача</w:t>
      </w:r>
      <w:r>
        <w:rPr>
          <w:color w:val="333333"/>
          <w:spacing w:val="-12"/>
        </w:rPr>
        <w:t xml:space="preserve"> </w:t>
      </w:r>
      <w:r>
        <w:rPr>
          <w:color w:val="333333"/>
        </w:rPr>
        <w:t>и</w:t>
      </w:r>
      <w:r>
        <w:rPr>
          <w:color w:val="333333"/>
          <w:spacing w:val="-9"/>
        </w:rPr>
        <w:t xml:space="preserve"> </w:t>
      </w:r>
      <w:r>
        <w:rPr>
          <w:color w:val="333333"/>
        </w:rPr>
        <w:t>ловля</w:t>
      </w:r>
      <w:r>
        <w:rPr>
          <w:color w:val="333333"/>
          <w:spacing w:val="-12"/>
        </w:rPr>
        <w:t xml:space="preserve"> </w:t>
      </w:r>
      <w:r>
        <w:rPr>
          <w:color w:val="333333"/>
        </w:rPr>
        <w:t>мяча</w:t>
      </w:r>
      <w:r>
        <w:rPr>
          <w:color w:val="333333"/>
          <w:spacing w:val="-10"/>
        </w:rPr>
        <w:t xml:space="preserve"> </w:t>
      </w:r>
      <w:r>
        <w:rPr>
          <w:color w:val="333333"/>
        </w:rPr>
        <w:t>после</w:t>
      </w:r>
      <w:r>
        <w:rPr>
          <w:color w:val="333333"/>
          <w:spacing w:val="-10"/>
        </w:rPr>
        <w:t xml:space="preserve"> </w:t>
      </w:r>
      <w:r>
        <w:rPr>
          <w:color w:val="333333"/>
        </w:rPr>
        <w:t>отскока</w:t>
      </w:r>
      <w:r>
        <w:rPr>
          <w:color w:val="333333"/>
          <w:spacing w:val="-13"/>
        </w:rPr>
        <w:t xml:space="preserve"> </w:t>
      </w:r>
      <w:r>
        <w:rPr>
          <w:color w:val="333333"/>
        </w:rPr>
        <w:t>от</w:t>
      </w:r>
      <w:r>
        <w:rPr>
          <w:color w:val="333333"/>
          <w:spacing w:val="-11"/>
        </w:rPr>
        <w:t xml:space="preserve"> </w:t>
      </w:r>
      <w:r>
        <w:rPr>
          <w:color w:val="333333"/>
        </w:rPr>
        <w:t>пола,</w:t>
      </w:r>
      <w:r>
        <w:rPr>
          <w:color w:val="333333"/>
          <w:spacing w:val="-9"/>
        </w:rPr>
        <w:t xml:space="preserve"> </w:t>
      </w:r>
      <w:r>
        <w:rPr>
          <w:color w:val="333333"/>
        </w:rPr>
        <w:t>бросок</w:t>
      </w:r>
      <w:r>
        <w:rPr>
          <w:color w:val="333333"/>
          <w:spacing w:val="-11"/>
        </w:rPr>
        <w:t xml:space="preserve"> </w:t>
      </w:r>
      <w:r>
        <w:rPr>
          <w:color w:val="333333"/>
        </w:rPr>
        <w:t>в</w:t>
      </w:r>
      <w:r>
        <w:rPr>
          <w:color w:val="333333"/>
          <w:spacing w:val="-10"/>
        </w:rPr>
        <w:t xml:space="preserve"> </w:t>
      </w:r>
      <w:r>
        <w:rPr>
          <w:color w:val="333333"/>
        </w:rPr>
        <w:t>корзину</w:t>
      </w:r>
      <w:r>
        <w:rPr>
          <w:color w:val="333333"/>
          <w:spacing w:val="-15"/>
        </w:rPr>
        <w:t xml:space="preserve"> </w:t>
      </w:r>
      <w:r>
        <w:rPr>
          <w:color w:val="333333"/>
        </w:rPr>
        <w:t>двумя</w:t>
      </w:r>
      <w:r>
        <w:rPr>
          <w:color w:val="333333"/>
          <w:spacing w:val="-11"/>
        </w:rPr>
        <w:t xml:space="preserve"> </w:t>
      </w:r>
      <w:r>
        <w:rPr>
          <w:color w:val="333333"/>
        </w:rPr>
        <w:t xml:space="preserve">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w:t>
      </w:r>
      <w:r>
        <w:rPr>
          <w:color w:val="333333"/>
          <w:spacing w:val="-2"/>
        </w:rPr>
        <w:t>корзину.</w:t>
      </w:r>
    </w:p>
    <w:p w14:paraId="385CF349">
      <w:pPr>
        <w:pStyle w:val="7"/>
        <w:ind w:left="141" w:right="273" w:firstLine="708"/>
      </w:pPr>
      <w:r>
        <w:rPr>
          <w:color w:val="333333"/>
          <w:spacing w:val="-4"/>
        </w:rPr>
        <w:t>Волейбол. Верхняя прямая</w:t>
      </w:r>
      <w:r>
        <w:rPr>
          <w:color w:val="333333"/>
          <w:spacing w:val="-6"/>
        </w:rPr>
        <w:t xml:space="preserve"> </w:t>
      </w:r>
      <w:r>
        <w:rPr>
          <w:color w:val="333333"/>
          <w:spacing w:val="-4"/>
        </w:rPr>
        <w:t>подача мяча в разные зоны</w:t>
      </w:r>
      <w:r>
        <w:rPr>
          <w:color w:val="333333"/>
          <w:spacing w:val="-6"/>
        </w:rPr>
        <w:t xml:space="preserve"> </w:t>
      </w:r>
      <w:r>
        <w:rPr>
          <w:color w:val="333333"/>
          <w:spacing w:val="-4"/>
        </w:rPr>
        <w:t xml:space="preserve">площадки соперника, передача мяча </w:t>
      </w:r>
      <w:r>
        <w:rPr>
          <w:color w:val="333333"/>
        </w:rPr>
        <w:t>через</w:t>
      </w:r>
      <w:r>
        <w:rPr>
          <w:color w:val="333333"/>
          <w:spacing w:val="-8"/>
        </w:rPr>
        <w:t xml:space="preserve"> </w:t>
      </w:r>
      <w:r>
        <w:rPr>
          <w:color w:val="333333"/>
        </w:rPr>
        <w:t>сетку</w:t>
      </w:r>
      <w:r>
        <w:rPr>
          <w:color w:val="333333"/>
          <w:spacing w:val="-13"/>
        </w:rPr>
        <w:t xml:space="preserve"> </w:t>
      </w:r>
      <w:r>
        <w:rPr>
          <w:color w:val="333333"/>
        </w:rPr>
        <w:t>двумя</w:t>
      </w:r>
      <w:r>
        <w:rPr>
          <w:color w:val="333333"/>
          <w:spacing w:val="-8"/>
        </w:rPr>
        <w:t xml:space="preserve"> </w:t>
      </w:r>
      <w:r>
        <w:rPr>
          <w:color w:val="333333"/>
        </w:rPr>
        <w:t>руками</w:t>
      </w:r>
      <w:r>
        <w:rPr>
          <w:color w:val="333333"/>
          <w:spacing w:val="-9"/>
        </w:rPr>
        <w:t xml:space="preserve"> </w:t>
      </w:r>
      <w:r>
        <w:rPr>
          <w:color w:val="333333"/>
        </w:rPr>
        <w:t>сверху</w:t>
      </w:r>
      <w:r>
        <w:rPr>
          <w:color w:val="333333"/>
          <w:spacing w:val="-13"/>
        </w:rPr>
        <w:t xml:space="preserve"> </w:t>
      </w:r>
      <w:r>
        <w:rPr>
          <w:color w:val="333333"/>
        </w:rPr>
        <w:t>и</w:t>
      </w:r>
      <w:r>
        <w:rPr>
          <w:color w:val="333333"/>
          <w:spacing w:val="-10"/>
        </w:rPr>
        <w:t xml:space="preserve"> </w:t>
      </w:r>
      <w:r>
        <w:rPr>
          <w:color w:val="333333"/>
        </w:rPr>
        <w:t>перевод</w:t>
      </w:r>
      <w:r>
        <w:rPr>
          <w:color w:val="333333"/>
          <w:spacing w:val="-11"/>
        </w:rPr>
        <w:t xml:space="preserve"> </w:t>
      </w:r>
      <w:r>
        <w:rPr>
          <w:color w:val="333333"/>
        </w:rPr>
        <w:t>мяча</w:t>
      </w:r>
      <w:r>
        <w:rPr>
          <w:color w:val="333333"/>
          <w:spacing w:val="-9"/>
        </w:rPr>
        <w:t xml:space="preserve"> </w:t>
      </w:r>
      <w:r>
        <w:rPr>
          <w:color w:val="333333"/>
        </w:rPr>
        <w:t>за</w:t>
      </w:r>
      <w:r>
        <w:rPr>
          <w:color w:val="333333"/>
          <w:spacing w:val="-10"/>
        </w:rPr>
        <w:t xml:space="preserve"> </w:t>
      </w:r>
      <w:r>
        <w:rPr>
          <w:color w:val="333333"/>
        </w:rPr>
        <w:t>голову.</w:t>
      </w:r>
      <w:r>
        <w:rPr>
          <w:color w:val="333333"/>
          <w:spacing w:val="-8"/>
        </w:rPr>
        <w:t xml:space="preserve"> </w:t>
      </w:r>
      <w:r>
        <w:rPr>
          <w:color w:val="333333"/>
        </w:rPr>
        <w:t>Игровая</w:t>
      </w:r>
      <w:r>
        <w:rPr>
          <w:color w:val="333333"/>
          <w:spacing w:val="-10"/>
        </w:rPr>
        <w:t xml:space="preserve"> </w:t>
      </w:r>
      <w:r>
        <w:rPr>
          <w:color w:val="333333"/>
        </w:rPr>
        <w:t>деятельность</w:t>
      </w:r>
      <w:r>
        <w:rPr>
          <w:color w:val="333333"/>
          <w:spacing w:val="-9"/>
        </w:rPr>
        <w:t xml:space="preserve"> </w:t>
      </w:r>
      <w:r>
        <w:rPr>
          <w:color w:val="333333"/>
        </w:rPr>
        <w:t>по</w:t>
      </w:r>
      <w:r>
        <w:rPr>
          <w:color w:val="333333"/>
          <w:spacing w:val="-8"/>
        </w:rPr>
        <w:t xml:space="preserve"> </w:t>
      </w:r>
      <w:r>
        <w:rPr>
          <w:color w:val="333333"/>
        </w:rPr>
        <w:t>правилам</w:t>
      </w:r>
      <w:r>
        <w:rPr>
          <w:color w:val="333333"/>
          <w:spacing w:val="-9"/>
        </w:rPr>
        <w:t xml:space="preserve"> </w:t>
      </w:r>
      <w:r>
        <w:rPr>
          <w:color w:val="333333"/>
        </w:rPr>
        <w:t>с использованием ранее разученных технических приёмов.</w:t>
      </w:r>
    </w:p>
    <w:p w14:paraId="0BC79110">
      <w:pPr>
        <w:pStyle w:val="7"/>
        <w:ind w:left="852" w:right="283"/>
      </w:pPr>
      <w:r>
        <w:t>Бадминтон</w:t>
      </w:r>
      <w:r>
        <w:rPr>
          <w:b/>
        </w:rPr>
        <w:t xml:space="preserve">. </w:t>
      </w:r>
      <w:r>
        <w:t xml:space="preserve">Хват ракетки. Стойка игрока. Жонглирование открытой и закрытой </w:t>
      </w:r>
      <w:r>
        <w:rPr>
          <w:spacing w:val="-2"/>
        </w:rPr>
        <w:t>стороной:</w:t>
      </w:r>
    </w:p>
    <w:p w14:paraId="70DA7A97">
      <w:pPr>
        <w:pStyle w:val="7"/>
        <w:spacing w:after="0"/>
        <w:sectPr>
          <w:pgSz w:w="11920" w:h="16850"/>
          <w:pgMar w:top="1080" w:right="566" w:bottom="280" w:left="1133" w:header="720" w:footer="720" w:gutter="0"/>
          <w:cols w:space="720" w:num="1"/>
        </w:sectPr>
      </w:pPr>
    </w:p>
    <w:p w14:paraId="49CC67D7">
      <w:pPr>
        <w:pStyle w:val="7"/>
        <w:spacing w:before="70"/>
        <w:ind w:left="141" w:right="278"/>
      </w:pPr>
      <w:r>
        <w:t>Удары</w:t>
      </w:r>
      <w:r>
        <w:rPr>
          <w:spacing w:val="-15"/>
        </w:rPr>
        <w:t xml:space="preserve"> </w:t>
      </w:r>
      <w:r>
        <w:t>справа</w:t>
      </w:r>
      <w:r>
        <w:rPr>
          <w:spacing w:val="-15"/>
        </w:rPr>
        <w:t xml:space="preserve"> </w:t>
      </w:r>
      <w:r>
        <w:t>и</w:t>
      </w:r>
      <w:r>
        <w:rPr>
          <w:spacing w:val="-15"/>
        </w:rPr>
        <w:t xml:space="preserve"> </w:t>
      </w:r>
      <w:r>
        <w:t>слева:</w:t>
      </w:r>
      <w:r>
        <w:rPr>
          <w:spacing w:val="-13"/>
        </w:rPr>
        <w:t xml:space="preserve"> </w:t>
      </w:r>
      <w:r>
        <w:t>правильно</w:t>
      </w:r>
      <w:r>
        <w:rPr>
          <w:spacing w:val="-14"/>
        </w:rPr>
        <w:t xml:space="preserve"> </w:t>
      </w:r>
      <w:r>
        <w:t>попасть</w:t>
      </w:r>
      <w:r>
        <w:rPr>
          <w:spacing w:val="-12"/>
        </w:rPr>
        <w:t xml:space="preserve"> </w:t>
      </w:r>
      <w:r>
        <w:t>по</w:t>
      </w:r>
      <w:r>
        <w:rPr>
          <w:spacing w:val="-15"/>
        </w:rPr>
        <w:t xml:space="preserve"> </w:t>
      </w:r>
      <w:r>
        <w:t>волану</w:t>
      </w:r>
      <w:r>
        <w:rPr>
          <w:spacing w:val="-15"/>
        </w:rPr>
        <w:t xml:space="preserve"> </w:t>
      </w:r>
      <w:r>
        <w:t>и</w:t>
      </w:r>
      <w:r>
        <w:rPr>
          <w:spacing w:val="-13"/>
        </w:rPr>
        <w:t xml:space="preserve"> </w:t>
      </w:r>
      <w:r>
        <w:t>послать</w:t>
      </w:r>
      <w:r>
        <w:rPr>
          <w:spacing w:val="-13"/>
        </w:rPr>
        <w:t xml:space="preserve"> </w:t>
      </w:r>
      <w:r>
        <w:t>его</w:t>
      </w:r>
      <w:r>
        <w:rPr>
          <w:spacing w:val="-12"/>
        </w:rPr>
        <w:t xml:space="preserve"> </w:t>
      </w:r>
      <w:r>
        <w:t>за</w:t>
      </w:r>
      <w:r>
        <w:rPr>
          <w:spacing w:val="-15"/>
        </w:rPr>
        <w:t xml:space="preserve"> </w:t>
      </w:r>
      <w:r>
        <w:t>сетку.</w:t>
      </w:r>
      <w:r>
        <w:rPr>
          <w:spacing w:val="-11"/>
        </w:rPr>
        <w:t xml:space="preserve"> </w:t>
      </w:r>
      <w:r>
        <w:t>Удар</w:t>
      </w:r>
      <w:r>
        <w:rPr>
          <w:spacing w:val="-12"/>
        </w:rPr>
        <w:t xml:space="preserve"> </w:t>
      </w:r>
      <w:r>
        <w:t>снизу</w:t>
      </w:r>
      <w:r>
        <w:rPr>
          <w:spacing w:val="-15"/>
        </w:rPr>
        <w:t xml:space="preserve"> </w:t>
      </w:r>
      <w:r>
        <w:t>закрытой стороной (послать волан за сетку). Слабый удар сверху с набрасывания. Подача на технику: правильно выполнить и послать волан за сетку. Упражнения и подвижные игры с бадминтонным инвентарём. Учебные и соревновательные игры по «Школьному</w:t>
      </w:r>
      <w:r>
        <w:rPr>
          <w:spacing w:val="-2"/>
        </w:rPr>
        <w:t xml:space="preserve"> </w:t>
      </w:r>
      <w:r>
        <w:t>бадминтону»</w:t>
      </w:r>
      <w:r>
        <w:rPr>
          <w:b/>
        </w:rPr>
        <w:t xml:space="preserve">. </w:t>
      </w:r>
      <w:r>
        <w:t>Тактика</w:t>
      </w:r>
      <w:r>
        <w:rPr>
          <w:spacing w:val="40"/>
        </w:rPr>
        <w:t xml:space="preserve"> </w:t>
      </w:r>
      <w:r>
        <w:t>игры:</w:t>
      </w:r>
      <w:r>
        <w:rPr>
          <w:spacing w:val="40"/>
        </w:rPr>
        <w:t xml:space="preserve"> </w:t>
      </w:r>
      <w:r>
        <w:t>в</w:t>
      </w:r>
      <w:r>
        <w:rPr>
          <w:spacing w:val="40"/>
        </w:rPr>
        <w:t xml:space="preserve"> </w:t>
      </w:r>
      <w:r>
        <w:t>доступном</w:t>
      </w:r>
      <w:r>
        <w:rPr>
          <w:spacing w:val="40"/>
        </w:rPr>
        <w:t xml:space="preserve"> </w:t>
      </w:r>
      <w:r>
        <w:t>объёме.</w:t>
      </w:r>
      <w:r>
        <w:rPr>
          <w:spacing w:val="40"/>
        </w:rPr>
        <w:t xml:space="preserve"> </w:t>
      </w:r>
      <w:r>
        <w:t>Овладение</w:t>
      </w:r>
      <w:r>
        <w:rPr>
          <w:spacing w:val="40"/>
        </w:rPr>
        <w:t xml:space="preserve"> </w:t>
      </w:r>
      <w:r>
        <w:t>игрой:</w:t>
      </w:r>
      <w:r>
        <w:rPr>
          <w:spacing w:val="40"/>
        </w:rPr>
        <w:t xml:space="preserve"> </w:t>
      </w:r>
      <w:r>
        <w:t>учебные</w:t>
      </w:r>
      <w:r>
        <w:rPr>
          <w:spacing w:val="40"/>
        </w:rPr>
        <w:t xml:space="preserve"> </w:t>
      </w:r>
      <w:r>
        <w:t>и</w:t>
      </w:r>
      <w:r>
        <w:rPr>
          <w:spacing w:val="40"/>
        </w:rPr>
        <w:t xml:space="preserve"> </w:t>
      </w:r>
      <w:r>
        <w:t>соревновательные</w:t>
      </w:r>
      <w:r>
        <w:rPr>
          <w:spacing w:val="40"/>
        </w:rPr>
        <w:t xml:space="preserve"> </w:t>
      </w:r>
      <w:r>
        <w:t>игры.</w:t>
      </w:r>
    </w:p>
    <w:p w14:paraId="23B0D5B3">
      <w:pPr>
        <w:pStyle w:val="7"/>
        <w:spacing w:before="1"/>
        <w:ind w:left="141" w:right="279" w:firstLine="779"/>
      </w:pPr>
      <w:r>
        <w:rPr>
          <w:i/>
        </w:rPr>
        <w:t>Русская</w:t>
      </w:r>
      <w:r>
        <w:rPr>
          <w:i/>
          <w:spacing w:val="-15"/>
        </w:rPr>
        <w:t xml:space="preserve"> </w:t>
      </w:r>
      <w:r>
        <w:rPr>
          <w:i/>
        </w:rPr>
        <w:t>лапта.</w:t>
      </w:r>
      <w:r>
        <w:rPr>
          <w:i/>
          <w:spacing w:val="-14"/>
        </w:rPr>
        <w:t xml:space="preserve"> </w:t>
      </w:r>
      <w:r>
        <w:t>Правила</w:t>
      </w:r>
      <w:r>
        <w:rPr>
          <w:spacing w:val="-15"/>
        </w:rPr>
        <w:t xml:space="preserve"> </w:t>
      </w:r>
      <w:r>
        <w:t>игры.</w:t>
      </w:r>
      <w:r>
        <w:rPr>
          <w:spacing w:val="-15"/>
        </w:rPr>
        <w:t xml:space="preserve"> </w:t>
      </w:r>
      <w:r>
        <w:t>Общие</w:t>
      </w:r>
      <w:r>
        <w:rPr>
          <w:spacing w:val="-15"/>
        </w:rPr>
        <w:t xml:space="preserve"> </w:t>
      </w:r>
      <w:r>
        <w:t>положения.</w:t>
      </w:r>
      <w:r>
        <w:rPr>
          <w:spacing w:val="-14"/>
        </w:rPr>
        <w:t xml:space="preserve"> </w:t>
      </w:r>
      <w:r>
        <w:t>Время</w:t>
      </w:r>
      <w:r>
        <w:rPr>
          <w:spacing w:val="-14"/>
        </w:rPr>
        <w:t xml:space="preserve"> </w:t>
      </w:r>
      <w:r>
        <w:t>игры</w:t>
      </w:r>
      <w:r>
        <w:rPr>
          <w:spacing w:val="-15"/>
        </w:rPr>
        <w:t xml:space="preserve"> </w:t>
      </w:r>
      <w:r>
        <w:t>и</w:t>
      </w:r>
      <w:r>
        <w:rPr>
          <w:spacing w:val="-13"/>
        </w:rPr>
        <w:t xml:space="preserve"> </w:t>
      </w:r>
      <w:r>
        <w:t>площадка</w:t>
      </w:r>
      <w:r>
        <w:rPr>
          <w:spacing w:val="-15"/>
        </w:rPr>
        <w:t xml:space="preserve"> </w:t>
      </w:r>
      <w:r>
        <w:t>для</w:t>
      </w:r>
      <w:r>
        <w:rPr>
          <w:spacing w:val="-14"/>
        </w:rPr>
        <w:t xml:space="preserve"> </w:t>
      </w:r>
      <w:r>
        <w:t>игры</w:t>
      </w:r>
      <w:r>
        <w:rPr>
          <w:spacing w:val="-15"/>
        </w:rPr>
        <w:t xml:space="preserve"> </w:t>
      </w:r>
      <w:r>
        <w:t>(для данного возраста). Форма игроков. Розыгрыш в начале игры. Оформление заявки на участие в соревнованиях.</w:t>
      </w:r>
      <w:r>
        <w:rPr>
          <w:spacing w:val="-15"/>
        </w:rPr>
        <w:t xml:space="preserve"> </w:t>
      </w:r>
      <w:r>
        <w:t>Техника</w:t>
      </w:r>
      <w:r>
        <w:rPr>
          <w:spacing w:val="-15"/>
        </w:rPr>
        <w:t xml:space="preserve"> </w:t>
      </w:r>
      <w:r>
        <w:t>игры.</w:t>
      </w:r>
      <w:r>
        <w:rPr>
          <w:spacing w:val="-15"/>
        </w:rPr>
        <w:t xml:space="preserve"> </w:t>
      </w:r>
      <w:r>
        <w:t>Удар</w:t>
      </w:r>
      <w:r>
        <w:rPr>
          <w:spacing w:val="-15"/>
        </w:rPr>
        <w:t xml:space="preserve"> </w:t>
      </w:r>
      <w:r>
        <w:t>малой</w:t>
      </w:r>
      <w:r>
        <w:rPr>
          <w:spacing w:val="-15"/>
        </w:rPr>
        <w:t xml:space="preserve"> </w:t>
      </w:r>
      <w:r>
        <w:t>битой</w:t>
      </w:r>
      <w:r>
        <w:rPr>
          <w:spacing w:val="-15"/>
        </w:rPr>
        <w:t xml:space="preserve"> </w:t>
      </w:r>
      <w:r>
        <w:t>с</w:t>
      </w:r>
      <w:r>
        <w:rPr>
          <w:spacing w:val="-15"/>
        </w:rPr>
        <w:t xml:space="preserve"> </w:t>
      </w:r>
      <w:r>
        <w:t>сверху.</w:t>
      </w:r>
      <w:r>
        <w:rPr>
          <w:spacing w:val="-15"/>
        </w:rPr>
        <w:t xml:space="preserve"> </w:t>
      </w:r>
      <w:r>
        <w:t>Спринтерский</w:t>
      </w:r>
      <w:r>
        <w:rPr>
          <w:spacing w:val="-15"/>
        </w:rPr>
        <w:t xml:space="preserve"> </w:t>
      </w:r>
      <w:r>
        <w:t>бег.</w:t>
      </w:r>
      <w:r>
        <w:rPr>
          <w:spacing w:val="-15"/>
        </w:rPr>
        <w:t xml:space="preserve"> </w:t>
      </w:r>
      <w:r>
        <w:t>Остановка</w:t>
      </w:r>
      <w:r>
        <w:rPr>
          <w:spacing w:val="-15"/>
        </w:rPr>
        <w:t xml:space="preserve"> </w:t>
      </w:r>
      <w:r>
        <w:t xml:space="preserve">шагом. Увёртывание уклонением. Повороты на носках (на двух ногах) с мячом и без мяча. Броски (сверху) стоя, хватом на три пальца. Ловля на среднем уровне. Подбор мяча, катящегося к игроку. Тактика игры. </w:t>
      </w:r>
      <w:r>
        <w:rPr>
          <w:u w:val="single"/>
        </w:rPr>
        <w:t xml:space="preserve">Бьющей команды. </w:t>
      </w:r>
      <w:r>
        <w:t xml:space="preserve">Ложный удар. Выбор момента перебежки. Игра капитана: очерёдность удара. Одновременные перебежки. Тактика групповых перебежек. </w:t>
      </w:r>
      <w:r>
        <w:rPr>
          <w:u w:val="single"/>
        </w:rPr>
        <w:t>Водящей команды.</w:t>
      </w:r>
      <w:r>
        <w:t xml:space="preserve"> Броски в город. Групповые взаимодействия без перемещения игроков. Расположение игроков в поле в момент удара 3 – 2</w:t>
      </w:r>
    </w:p>
    <w:p w14:paraId="3D8AFA4C">
      <w:pPr>
        <w:pStyle w:val="7"/>
        <w:ind w:left="852"/>
      </w:pPr>
      <w:r>
        <w:rPr>
          <w:color w:val="333333"/>
        </w:rPr>
        <w:t>Модуль</w:t>
      </w:r>
      <w:r>
        <w:rPr>
          <w:color w:val="333333"/>
          <w:spacing w:val="-13"/>
        </w:rPr>
        <w:t xml:space="preserve"> </w:t>
      </w:r>
      <w:r>
        <w:rPr>
          <w:color w:val="333333"/>
          <w:spacing w:val="-2"/>
        </w:rPr>
        <w:t>«Спорт».</w:t>
      </w:r>
    </w:p>
    <w:p w14:paraId="001BA95D">
      <w:pPr>
        <w:pStyle w:val="7"/>
        <w:ind w:left="141" w:right="285" w:firstLine="708"/>
      </w:pPr>
      <w:r>
        <w:rPr>
          <w:color w:val="333333"/>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F4783FB">
      <w:pPr>
        <w:pStyle w:val="3"/>
        <w:numPr>
          <w:ilvl w:val="0"/>
          <w:numId w:val="20"/>
        </w:numPr>
        <w:tabs>
          <w:tab w:val="left" w:pos="321"/>
        </w:tabs>
        <w:spacing w:before="5" w:after="0" w:line="240" w:lineRule="auto"/>
        <w:ind w:left="321" w:right="0" w:hanging="180"/>
        <w:jc w:val="both"/>
      </w:pPr>
      <w:r>
        <w:t>КЛАСС</w:t>
      </w:r>
      <w:r>
        <w:rPr>
          <w:spacing w:val="-6"/>
        </w:rPr>
        <w:t xml:space="preserve"> </w:t>
      </w:r>
      <w:r>
        <w:t>–</w:t>
      </w:r>
      <w:r>
        <w:rPr>
          <w:spacing w:val="-1"/>
        </w:rPr>
        <w:t xml:space="preserve"> </w:t>
      </w:r>
      <w:r>
        <w:t xml:space="preserve">102 </w:t>
      </w:r>
      <w:r>
        <w:rPr>
          <w:spacing w:val="-4"/>
        </w:rPr>
        <w:t>часа</w:t>
      </w:r>
    </w:p>
    <w:p w14:paraId="6D7A3FB6">
      <w:pPr>
        <w:pStyle w:val="4"/>
        <w:spacing w:before="0"/>
      </w:pPr>
      <w:r>
        <w:t>Знания</w:t>
      </w:r>
      <w:r>
        <w:rPr>
          <w:spacing w:val="-5"/>
        </w:rPr>
        <w:t xml:space="preserve"> </w:t>
      </w:r>
      <w:r>
        <w:t>о</w:t>
      </w:r>
      <w:r>
        <w:rPr>
          <w:spacing w:val="-8"/>
        </w:rPr>
        <w:t xml:space="preserve"> </w:t>
      </w:r>
      <w:r>
        <w:t>физической</w:t>
      </w:r>
      <w:r>
        <w:rPr>
          <w:spacing w:val="-3"/>
        </w:rPr>
        <w:t xml:space="preserve"> </w:t>
      </w:r>
      <w:r>
        <w:rPr>
          <w:spacing w:val="-2"/>
        </w:rPr>
        <w:t>культуре.</w:t>
      </w:r>
    </w:p>
    <w:p w14:paraId="65D95643">
      <w:pPr>
        <w:pStyle w:val="7"/>
        <w:ind w:left="141" w:right="280" w:firstLine="708"/>
      </w:pPr>
      <w:r>
        <w:t>Физическая</w:t>
      </w:r>
      <w:r>
        <w:rPr>
          <w:spacing w:val="-12"/>
        </w:rPr>
        <w:t xml:space="preserve"> </w:t>
      </w:r>
      <w:r>
        <w:t>культура</w:t>
      </w:r>
      <w:r>
        <w:rPr>
          <w:spacing w:val="-12"/>
        </w:rPr>
        <w:t xml:space="preserve"> </w:t>
      </w:r>
      <w:r>
        <w:t>в</w:t>
      </w:r>
      <w:r>
        <w:rPr>
          <w:spacing w:val="-11"/>
        </w:rPr>
        <w:t xml:space="preserve"> </w:t>
      </w:r>
      <w:r>
        <w:t>современном</w:t>
      </w:r>
      <w:r>
        <w:rPr>
          <w:spacing w:val="-12"/>
        </w:rPr>
        <w:t xml:space="preserve"> </w:t>
      </w:r>
      <w:r>
        <w:t>обществе:</w:t>
      </w:r>
      <w:r>
        <w:rPr>
          <w:spacing w:val="-10"/>
        </w:rPr>
        <w:t xml:space="preserve"> </w:t>
      </w:r>
      <w:r>
        <w:t>характеристика</w:t>
      </w:r>
      <w:r>
        <w:rPr>
          <w:spacing w:val="-12"/>
        </w:rPr>
        <w:t xml:space="preserve"> </w:t>
      </w:r>
      <w:r>
        <w:t>основных</w:t>
      </w:r>
      <w:r>
        <w:rPr>
          <w:spacing w:val="-10"/>
        </w:rPr>
        <w:t xml:space="preserve"> </w:t>
      </w:r>
      <w:r>
        <w:t>направлений</w:t>
      </w:r>
      <w:r>
        <w:rPr>
          <w:spacing w:val="-11"/>
        </w:rPr>
        <w:t xml:space="preserve"> </w:t>
      </w:r>
      <w:r>
        <w:t>и форм</w:t>
      </w:r>
      <w:r>
        <w:rPr>
          <w:spacing w:val="-6"/>
        </w:rPr>
        <w:t xml:space="preserve"> </w:t>
      </w:r>
      <w:r>
        <w:t>организации.</w:t>
      </w:r>
      <w:r>
        <w:rPr>
          <w:spacing w:val="-1"/>
        </w:rPr>
        <w:t xml:space="preserve"> </w:t>
      </w:r>
      <w:r>
        <w:t>Всестороннее</w:t>
      </w:r>
      <w:r>
        <w:rPr>
          <w:spacing w:val="-3"/>
        </w:rPr>
        <w:t xml:space="preserve"> </w:t>
      </w:r>
      <w:r>
        <w:t>и</w:t>
      </w:r>
      <w:r>
        <w:rPr>
          <w:spacing w:val="-5"/>
        </w:rPr>
        <w:t xml:space="preserve"> </w:t>
      </w:r>
      <w:r>
        <w:t>гармоничное</w:t>
      </w:r>
      <w:r>
        <w:rPr>
          <w:spacing w:val="-4"/>
        </w:rPr>
        <w:t xml:space="preserve"> </w:t>
      </w:r>
      <w:r>
        <w:t>физическое</w:t>
      </w:r>
      <w:r>
        <w:rPr>
          <w:spacing w:val="-5"/>
        </w:rPr>
        <w:t xml:space="preserve"> </w:t>
      </w:r>
      <w:r>
        <w:t>развитие.</w:t>
      </w:r>
      <w:r>
        <w:rPr>
          <w:spacing w:val="-5"/>
        </w:rPr>
        <w:t xml:space="preserve"> </w:t>
      </w:r>
      <w:r>
        <w:t>Адаптивная</w:t>
      </w:r>
      <w:r>
        <w:rPr>
          <w:spacing w:val="-5"/>
        </w:rPr>
        <w:t xml:space="preserve"> </w:t>
      </w:r>
      <w:r>
        <w:t>физическая культура, её история и социальная значимость.</w:t>
      </w:r>
    </w:p>
    <w:p w14:paraId="4D691F7C">
      <w:pPr>
        <w:pStyle w:val="4"/>
        <w:spacing w:before="3"/>
      </w:pPr>
      <w:r>
        <w:t>Способы</w:t>
      </w:r>
      <w:r>
        <w:rPr>
          <w:spacing w:val="-11"/>
        </w:rPr>
        <w:t xml:space="preserve"> </w:t>
      </w:r>
      <w:r>
        <w:t>самостоятельной</w:t>
      </w:r>
      <w:r>
        <w:rPr>
          <w:spacing w:val="-6"/>
        </w:rPr>
        <w:t xml:space="preserve"> </w:t>
      </w:r>
      <w:r>
        <w:rPr>
          <w:spacing w:val="-2"/>
        </w:rPr>
        <w:t>деятельности.</w:t>
      </w:r>
    </w:p>
    <w:p w14:paraId="109F4CEA">
      <w:pPr>
        <w:pStyle w:val="7"/>
        <w:ind w:left="141" w:right="281" w:firstLine="708"/>
      </w:pPr>
      <w:r>
        <w:t>Коррекция осанки и разработка индивидуальных планов занятий корригирующей гимнастикой.</w:t>
      </w:r>
      <w:r>
        <w:rPr>
          <w:spacing w:val="-7"/>
        </w:rPr>
        <w:t xml:space="preserve"> </w:t>
      </w:r>
      <w:r>
        <w:t>Коррекция</w:t>
      </w:r>
      <w:r>
        <w:rPr>
          <w:spacing w:val="-7"/>
        </w:rPr>
        <w:t xml:space="preserve"> </w:t>
      </w:r>
      <w:r>
        <w:t>избыточной</w:t>
      </w:r>
      <w:r>
        <w:rPr>
          <w:spacing w:val="-7"/>
        </w:rPr>
        <w:t xml:space="preserve"> </w:t>
      </w:r>
      <w:r>
        <w:t>массы</w:t>
      </w:r>
      <w:r>
        <w:rPr>
          <w:spacing w:val="-8"/>
        </w:rPr>
        <w:t xml:space="preserve"> </w:t>
      </w:r>
      <w:r>
        <w:t>тела</w:t>
      </w:r>
      <w:r>
        <w:rPr>
          <w:spacing w:val="-9"/>
        </w:rPr>
        <w:t xml:space="preserve"> </w:t>
      </w:r>
      <w:r>
        <w:t>и</w:t>
      </w:r>
      <w:r>
        <w:rPr>
          <w:spacing w:val="-10"/>
        </w:rPr>
        <w:t xml:space="preserve"> </w:t>
      </w:r>
      <w:r>
        <w:t>разработка</w:t>
      </w:r>
      <w:r>
        <w:rPr>
          <w:spacing w:val="-10"/>
        </w:rPr>
        <w:t xml:space="preserve"> </w:t>
      </w:r>
      <w:r>
        <w:t>индивидуальных</w:t>
      </w:r>
      <w:r>
        <w:rPr>
          <w:spacing w:val="-6"/>
        </w:rPr>
        <w:t xml:space="preserve"> </w:t>
      </w:r>
      <w:r>
        <w:t>планов</w:t>
      </w:r>
      <w:r>
        <w:rPr>
          <w:spacing w:val="-10"/>
        </w:rPr>
        <w:t xml:space="preserve"> </w:t>
      </w:r>
      <w:r>
        <w:t>занятий корригирующей гимнастикой.</w:t>
      </w:r>
    </w:p>
    <w:p w14:paraId="4289EA85">
      <w:pPr>
        <w:pStyle w:val="7"/>
        <w:ind w:left="141" w:right="280" w:firstLine="708"/>
      </w:pPr>
      <w:r>
        <w:t>Составление</w:t>
      </w:r>
      <w:r>
        <w:rPr>
          <w:spacing w:val="-9"/>
        </w:rPr>
        <w:t xml:space="preserve"> </w:t>
      </w:r>
      <w:r>
        <w:t>планов-конспектов</w:t>
      </w:r>
      <w:r>
        <w:rPr>
          <w:spacing w:val="-9"/>
        </w:rPr>
        <w:t xml:space="preserve"> </w:t>
      </w:r>
      <w:r>
        <w:t>для</w:t>
      </w:r>
      <w:r>
        <w:rPr>
          <w:spacing w:val="-9"/>
        </w:rPr>
        <w:t xml:space="preserve"> </w:t>
      </w:r>
      <w:r>
        <w:t>самостоятельных</w:t>
      </w:r>
      <w:r>
        <w:rPr>
          <w:spacing w:val="-8"/>
        </w:rPr>
        <w:t xml:space="preserve"> </w:t>
      </w:r>
      <w:r>
        <w:t>занятий</w:t>
      </w:r>
      <w:r>
        <w:rPr>
          <w:spacing w:val="-7"/>
        </w:rPr>
        <w:t xml:space="preserve"> </w:t>
      </w:r>
      <w:r>
        <w:t>спортивной</w:t>
      </w:r>
      <w:r>
        <w:rPr>
          <w:spacing w:val="-8"/>
        </w:rPr>
        <w:t xml:space="preserve"> </w:t>
      </w:r>
      <w:r>
        <w:t>подготовкой. Способы учёта индивидуальных особенностей при составлении планов самостоятельных тренировочных занятий.</w:t>
      </w:r>
    </w:p>
    <w:p w14:paraId="7DBFDC5A">
      <w:pPr>
        <w:pStyle w:val="4"/>
        <w:spacing w:before="3"/>
      </w:pPr>
      <w:r>
        <w:t>Физическое</w:t>
      </w:r>
      <w:r>
        <w:rPr>
          <w:spacing w:val="-9"/>
        </w:rPr>
        <w:t xml:space="preserve"> </w:t>
      </w:r>
      <w:r>
        <w:rPr>
          <w:spacing w:val="-2"/>
        </w:rPr>
        <w:t>совершенствование.</w:t>
      </w:r>
    </w:p>
    <w:p w14:paraId="1976F6E0">
      <w:pPr>
        <w:spacing w:before="0" w:line="274" w:lineRule="exact"/>
        <w:ind w:left="852" w:right="0" w:firstLine="0"/>
        <w:jc w:val="both"/>
        <w:rPr>
          <w:i/>
          <w:sz w:val="24"/>
        </w:rPr>
      </w:pPr>
      <w:r>
        <w:rPr>
          <w:i/>
          <w:spacing w:val="-2"/>
          <w:sz w:val="24"/>
        </w:rPr>
        <w:t>Физкультурно-оздоровительная</w:t>
      </w:r>
      <w:r>
        <w:rPr>
          <w:i/>
          <w:spacing w:val="32"/>
          <w:sz w:val="24"/>
        </w:rPr>
        <w:t xml:space="preserve"> </w:t>
      </w:r>
      <w:r>
        <w:rPr>
          <w:i/>
          <w:spacing w:val="-2"/>
          <w:sz w:val="24"/>
        </w:rPr>
        <w:t>деятельность.</w:t>
      </w:r>
    </w:p>
    <w:p w14:paraId="4FA4041A">
      <w:pPr>
        <w:pStyle w:val="7"/>
        <w:ind w:left="141" w:right="280" w:firstLine="708"/>
      </w:pPr>
      <w: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14:paraId="3B73EFD2">
      <w:pPr>
        <w:spacing w:before="0"/>
        <w:ind w:left="852" w:right="0" w:firstLine="0"/>
        <w:jc w:val="both"/>
        <w:rPr>
          <w:i/>
          <w:sz w:val="24"/>
        </w:rPr>
      </w:pPr>
      <w:r>
        <w:rPr>
          <w:i/>
          <w:spacing w:val="-2"/>
          <w:sz w:val="24"/>
        </w:rPr>
        <w:t>Спортивно-оздоровительная</w:t>
      </w:r>
      <w:r>
        <w:rPr>
          <w:i/>
          <w:spacing w:val="20"/>
          <w:sz w:val="24"/>
        </w:rPr>
        <w:t xml:space="preserve"> </w:t>
      </w:r>
      <w:r>
        <w:rPr>
          <w:i/>
          <w:spacing w:val="-2"/>
          <w:sz w:val="24"/>
        </w:rPr>
        <w:t>деятельность.</w:t>
      </w:r>
    </w:p>
    <w:p w14:paraId="031FB917">
      <w:pPr>
        <w:pStyle w:val="7"/>
        <w:ind w:left="852"/>
      </w:pPr>
      <w:r>
        <w:t>Модуль</w:t>
      </w:r>
      <w:r>
        <w:rPr>
          <w:spacing w:val="2"/>
        </w:rPr>
        <w:t xml:space="preserve"> </w:t>
      </w:r>
      <w:r>
        <w:rPr>
          <w:spacing w:val="-2"/>
        </w:rPr>
        <w:t>«Гимнастика».</w:t>
      </w:r>
    </w:p>
    <w:p w14:paraId="3A6D890A">
      <w:pPr>
        <w:pStyle w:val="7"/>
        <w:spacing w:before="3"/>
        <w:ind w:left="141" w:right="289" w:firstLine="708"/>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14:paraId="3A5FEDB3">
      <w:pPr>
        <w:pStyle w:val="7"/>
        <w:ind w:left="141" w:right="278" w:firstLine="708"/>
      </w:pPr>
      <w:r>
        <w:t>Гимнастическая</w:t>
      </w:r>
      <w:r>
        <w:rPr>
          <w:spacing w:val="-12"/>
        </w:rPr>
        <w:t xml:space="preserve"> </w:t>
      </w:r>
      <w:r>
        <w:t>комбинация</w:t>
      </w:r>
      <w:r>
        <w:rPr>
          <w:spacing w:val="-13"/>
        </w:rPr>
        <w:t xml:space="preserve"> </w:t>
      </w:r>
      <w:r>
        <w:t>на</w:t>
      </w:r>
      <w:r>
        <w:rPr>
          <w:spacing w:val="-13"/>
        </w:rPr>
        <w:t xml:space="preserve"> </w:t>
      </w:r>
      <w:r>
        <w:t>гимнастическом</w:t>
      </w:r>
      <w:r>
        <w:rPr>
          <w:spacing w:val="-11"/>
        </w:rPr>
        <w:t xml:space="preserve"> </w:t>
      </w:r>
      <w:r>
        <w:t>бревне</w:t>
      </w:r>
      <w:r>
        <w:rPr>
          <w:spacing w:val="-14"/>
        </w:rPr>
        <w:t xml:space="preserve"> </w:t>
      </w:r>
      <w:r>
        <w:t>из</w:t>
      </w:r>
      <w:r>
        <w:rPr>
          <w:spacing w:val="-13"/>
        </w:rPr>
        <w:t xml:space="preserve"> </w:t>
      </w:r>
      <w:r>
        <w:t>ранее</w:t>
      </w:r>
      <w:r>
        <w:rPr>
          <w:spacing w:val="-14"/>
        </w:rPr>
        <w:t xml:space="preserve"> </w:t>
      </w:r>
      <w:r>
        <w:t>освоенных</w:t>
      </w:r>
      <w:r>
        <w:rPr>
          <w:spacing w:val="-9"/>
        </w:rPr>
        <w:t xml:space="preserve"> </w:t>
      </w:r>
      <w:r>
        <w:t>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w:t>
      </w:r>
      <w:r>
        <w:rPr>
          <w:spacing w:val="-1"/>
        </w:rPr>
        <w:t xml:space="preserve"> </w:t>
      </w:r>
      <w:r>
        <w:t>висах (юноши). Гимнастическая комбинация на</w:t>
      </w:r>
      <w:r>
        <w:rPr>
          <w:spacing w:val="-2"/>
        </w:rPr>
        <w:t xml:space="preserve"> </w:t>
      </w:r>
      <w:r>
        <w:t>параллельных брусьях с включением упражнений в упоре на руках, кувырка вперёд и соскока (юноши). Вольные упражнения</w:t>
      </w:r>
      <w:r>
        <w:rPr>
          <w:spacing w:val="-10"/>
        </w:rPr>
        <w:t xml:space="preserve"> </w:t>
      </w:r>
      <w:r>
        <w:t>на</w:t>
      </w:r>
      <w:r>
        <w:rPr>
          <w:spacing w:val="-9"/>
        </w:rPr>
        <w:t xml:space="preserve"> </w:t>
      </w:r>
      <w:r>
        <w:t>базе</w:t>
      </w:r>
      <w:r>
        <w:rPr>
          <w:spacing w:val="-8"/>
        </w:rPr>
        <w:t xml:space="preserve"> </w:t>
      </w:r>
      <w:r>
        <w:t>ранее</w:t>
      </w:r>
      <w:r>
        <w:rPr>
          <w:spacing w:val="-9"/>
        </w:rPr>
        <w:t xml:space="preserve"> </w:t>
      </w:r>
      <w:r>
        <w:t>разученных</w:t>
      </w:r>
      <w:r>
        <w:rPr>
          <w:spacing w:val="-4"/>
        </w:rPr>
        <w:t xml:space="preserve"> </w:t>
      </w:r>
      <w:r>
        <w:t>акробатических</w:t>
      </w:r>
      <w:r>
        <w:rPr>
          <w:spacing w:val="-5"/>
        </w:rPr>
        <w:t xml:space="preserve"> </w:t>
      </w:r>
      <w:r>
        <w:t>упражнений</w:t>
      </w:r>
      <w:r>
        <w:rPr>
          <w:spacing w:val="-6"/>
        </w:rPr>
        <w:t xml:space="preserve"> </w:t>
      </w:r>
      <w:r>
        <w:t>и</w:t>
      </w:r>
      <w:r>
        <w:rPr>
          <w:spacing w:val="-10"/>
        </w:rPr>
        <w:t xml:space="preserve"> </w:t>
      </w:r>
      <w:r>
        <w:t>упражнений</w:t>
      </w:r>
      <w:r>
        <w:rPr>
          <w:spacing w:val="-9"/>
        </w:rPr>
        <w:t xml:space="preserve"> </w:t>
      </w:r>
      <w:r>
        <w:t>ритмической гимнастики (девушки).</w:t>
      </w:r>
    </w:p>
    <w:p w14:paraId="4D092856">
      <w:pPr>
        <w:pStyle w:val="7"/>
        <w:spacing w:before="3" w:line="272" w:lineRule="exact"/>
        <w:ind w:left="852"/>
      </w:pPr>
      <w:r>
        <w:t>Модуль</w:t>
      </w:r>
      <w:r>
        <w:rPr>
          <w:spacing w:val="-6"/>
        </w:rPr>
        <w:t xml:space="preserve"> </w:t>
      </w:r>
      <w:r>
        <w:t>«Лёгкая</w:t>
      </w:r>
      <w:r>
        <w:rPr>
          <w:spacing w:val="-7"/>
        </w:rPr>
        <w:t xml:space="preserve"> </w:t>
      </w:r>
      <w:r>
        <w:rPr>
          <w:spacing w:val="-2"/>
        </w:rPr>
        <w:t>атлетика».</w:t>
      </w:r>
    </w:p>
    <w:p w14:paraId="737B0904">
      <w:pPr>
        <w:pStyle w:val="7"/>
        <w:spacing w:line="272" w:lineRule="exact"/>
        <w:ind w:left="852"/>
      </w:pPr>
      <w:r>
        <w:t>Кроссовый</w:t>
      </w:r>
      <w:r>
        <w:rPr>
          <w:spacing w:val="-7"/>
        </w:rPr>
        <w:t xml:space="preserve"> </w:t>
      </w:r>
      <w:r>
        <w:t>бег,</w:t>
      </w:r>
      <w:r>
        <w:rPr>
          <w:spacing w:val="-2"/>
        </w:rPr>
        <w:t xml:space="preserve"> </w:t>
      </w:r>
      <w:r>
        <w:t>прыжок</w:t>
      </w:r>
      <w:r>
        <w:rPr>
          <w:spacing w:val="-3"/>
        </w:rPr>
        <w:t xml:space="preserve"> </w:t>
      </w:r>
      <w:r>
        <w:t>в</w:t>
      </w:r>
      <w:r>
        <w:rPr>
          <w:spacing w:val="-3"/>
        </w:rPr>
        <w:t xml:space="preserve"> </w:t>
      </w:r>
      <w:r>
        <w:t>длину</w:t>
      </w:r>
      <w:r>
        <w:rPr>
          <w:spacing w:val="-7"/>
        </w:rPr>
        <w:t xml:space="preserve"> </w:t>
      </w:r>
      <w:r>
        <w:t>с</w:t>
      </w:r>
      <w:r>
        <w:rPr>
          <w:spacing w:val="-4"/>
        </w:rPr>
        <w:t xml:space="preserve"> </w:t>
      </w:r>
      <w:r>
        <w:t>разбега</w:t>
      </w:r>
      <w:r>
        <w:rPr>
          <w:spacing w:val="-3"/>
        </w:rPr>
        <w:t xml:space="preserve"> </w:t>
      </w:r>
      <w:r>
        <w:t>способом</w:t>
      </w:r>
      <w:r>
        <w:rPr>
          <w:spacing w:val="4"/>
        </w:rPr>
        <w:t xml:space="preserve"> </w:t>
      </w:r>
      <w:r>
        <w:rPr>
          <w:spacing w:val="-2"/>
        </w:rPr>
        <w:t>«прогнувшись».</w:t>
      </w:r>
    </w:p>
    <w:p w14:paraId="5115DF57">
      <w:pPr>
        <w:pStyle w:val="7"/>
        <w:ind w:left="141" w:right="283" w:firstLine="708"/>
      </w:pPr>
      <w:r>
        <w:t>Правила проведения соревнований по сдаче норм комплекса ГТО. Самостоятельная подготовка</w:t>
      </w:r>
      <w:r>
        <w:rPr>
          <w:spacing w:val="-11"/>
        </w:rPr>
        <w:t xml:space="preserve"> </w:t>
      </w:r>
      <w:r>
        <w:t>к</w:t>
      </w:r>
      <w:r>
        <w:rPr>
          <w:spacing w:val="-12"/>
        </w:rPr>
        <w:t xml:space="preserve"> </w:t>
      </w:r>
      <w:r>
        <w:t>выполнению</w:t>
      </w:r>
      <w:r>
        <w:rPr>
          <w:spacing w:val="-9"/>
        </w:rPr>
        <w:t xml:space="preserve"> </w:t>
      </w:r>
      <w:r>
        <w:t>нормативных</w:t>
      </w:r>
      <w:r>
        <w:rPr>
          <w:spacing w:val="-7"/>
        </w:rPr>
        <w:t xml:space="preserve"> </w:t>
      </w:r>
      <w:r>
        <w:t>требований</w:t>
      </w:r>
      <w:r>
        <w:rPr>
          <w:spacing w:val="-11"/>
        </w:rPr>
        <w:t xml:space="preserve"> </w:t>
      </w:r>
      <w:r>
        <w:t>комплекса</w:t>
      </w:r>
      <w:r>
        <w:rPr>
          <w:spacing w:val="-10"/>
        </w:rPr>
        <w:t xml:space="preserve"> </w:t>
      </w:r>
      <w:r>
        <w:t>ГТО</w:t>
      </w:r>
      <w:r>
        <w:rPr>
          <w:spacing w:val="-11"/>
        </w:rPr>
        <w:t xml:space="preserve"> </w:t>
      </w:r>
      <w:r>
        <w:t>в</w:t>
      </w:r>
      <w:r>
        <w:rPr>
          <w:spacing w:val="-11"/>
        </w:rPr>
        <w:t xml:space="preserve"> </w:t>
      </w:r>
      <w:r>
        <w:t>беговых</w:t>
      </w:r>
      <w:r>
        <w:rPr>
          <w:spacing w:val="-6"/>
        </w:rPr>
        <w:t xml:space="preserve"> </w:t>
      </w:r>
      <w:r>
        <w:t>(бег</w:t>
      </w:r>
      <w:r>
        <w:rPr>
          <w:spacing w:val="-13"/>
        </w:rPr>
        <w:t xml:space="preserve"> </w:t>
      </w:r>
      <w:r>
        <w:t>на</w:t>
      </w:r>
      <w:r>
        <w:rPr>
          <w:spacing w:val="-12"/>
        </w:rPr>
        <w:t xml:space="preserve"> </w:t>
      </w:r>
      <w:r>
        <w:t>короткие и средние дистанции) и технических (прыжки и метание спортивного снаряда) дисциплинах лёгкой атлетики.</w:t>
      </w:r>
    </w:p>
    <w:p w14:paraId="77B00BC1">
      <w:pPr>
        <w:pStyle w:val="7"/>
        <w:spacing w:after="0"/>
        <w:sectPr>
          <w:pgSz w:w="11920" w:h="16850"/>
          <w:pgMar w:top="1080" w:right="566" w:bottom="280" w:left="1133" w:header="720" w:footer="720" w:gutter="0"/>
          <w:cols w:space="720" w:num="1"/>
        </w:sectPr>
      </w:pPr>
    </w:p>
    <w:p w14:paraId="216ABC9C">
      <w:pPr>
        <w:pStyle w:val="7"/>
        <w:spacing w:before="70"/>
        <w:ind w:left="852"/>
      </w:pPr>
      <w:r>
        <w:t>Модуль</w:t>
      </w:r>
      <w:r>
        <w:rPr>
          <w:spacing w:val="-3"/>
        </w:rPr>
        <w:t xml:space="preserve"> </w:t>
      </w:r>
      <w:r>
        <w:t>«Зимние</w:t>
      </w:r>
      <w:r>
        <w:rPr>
          <w:spacing w:val="-9"/>
        </w:rPr>
        <w:t xml:space="preserve"> </w:t>
      </w:r>
      <w:r>
        <w:t>виды</w:t>
      </w:r>
      <w:r>
        <w:rPr>
          <w:spacing w:val="-5"/>
        </w:rPr>
        <w:t xml:space="preserve"> </w:t>
      </w:r>
      <w:r>
        <w:rPr>
          <w:spacing w:val="-2"/>
        </w:rPr>
        <w:t>спорта».</w:t>
      </w:r>
    </w:p>
    <w:p w14:paraId="612C22A6">
      <w:pPr>
        <w:pStyle w:val="7"/>
        <w:ind w:left="141" w:right="280" w:firstLine="708"/>
      </w:pPr>
      <w:r>
        <w:t>Передвижение</w:t>
      </w:r>
      <w:r>
        <w:rPr>
          <w:spacing w:val="-9"/>
        </w:rPr>
        <w:t xml:space="preserve"> </w:t>
      </w:r>
      <w:r>
        <w:t>на</w:t>
      </w:r>
      <w:r>
        <w:rPr>
          <w:spacing w:val="-12"/>
        </w:rPr>
        <w:t xml:space="preserve"> </w:t>
      </w:r>
      <w:r>
        <w:t>лыжах</w:t>
      </w:r>
      <w:r>
        <w:rPr>
          <w:spacing w:val="-9"/>
        </w:rPr>
        <w:t xml:space="preserve"> </w:t>
      </w:r>
      <w:r>
        <w:t>одновременным</w:t>
      </w:r>
      <w:r>
        <w:rPr>
          <w:spacing w:val="-12"/>
        </w:rPr>
        <w:t xml:space="preserve"> </w:t>
      </w:r>
      <w:r>
        <w:t>бесшажным</w:t>
      </w:r>
      <w:r>
        <w:rPr>
          <w:spacing w:val="-12"/>
        </w:rPr>
        <w:t xml:space="preserve"> </w:t>
      </w:r>
      <w:r>
        <w:t>ходом,</w:t>
      </w:r>
      <w:r>
        <w:rPr>
          <w:spacing w:val="-11"/>
        </w:rPr>
        <w:t xml:space="preserve"> </w:t>
      </w:r>
      <w:r>
        <w:t>преодоление</w:t>
      </w:r>
      <w:r>
        <w:rPr>
          <w:spacing w:val="-10"/>
        </w:rPr>
        <w:t xml:space="preserve"> </w:t>
      </w:r>
      <w:r>
        <w:t>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w:t>
      </w:r>
    </w:p>
    <w:p w14:paraId="08BA8E2D">
      <w:pPr>
        <w:pStyle w:val="7"/>
        <w:spacing w:before="1"/>
        <w:ind w:left="852"/>
      </w:pPr>
      <w:r>
        <w:t>Модуль</w:t>
      </w:r>
      <w:r>
        <w:rPr>
          <w:spacing w:val="-6"/>
        </w:rPr>
        <w:t xml:space="preserve"> </w:t>
      </w:r>
      <w:r>
        <w:t>«Спортивные</w:t>
      </w:r>
      <w:r>
        <w:rPr>
          <w:spacing w:val="-11"/>
        </w:rPr>
        <w:t xml:space="preserve"> </w:t>
      </w:r>
      <w:r>
        <w:rPr>
          <w:spacing w:val="-2"/>
        </w:rPr>
        <w:t>игры».</w:t>
      </w:r>
    </w:p>
    <w:p w14:paraId="53FBFCD3">
      <w:pPr>
        <w:pStyle w:val="7"/>
        <w:ind w:left="141" w:right="291" w:firstLine="708"/>
      </w:pPr>
      <w:r>
        <w:t xml:space="preserve">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w:t>
      </w:r>
      <w:r>
        <w:rPr>
          <w:spacing w:val="-2"/>
        </w:rPr>
        <w:t>приёмов.</w:t>
      </w:r>
    </w:p>
    <w:p w14:paraId="0E567E54">
      <w:pPr>
        <w:pStyle w:val="7"/>
        <w:ind w:left="141" w:right="288" w:firstLine="708"/>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14:paraId="34D32D1A">
      <w:pPr>
        <w:pStyle w:val="7"/>
        <w:ind w:left="852" w:right="288"/>
      </w:pPr>
      <w:r>
        <w:t>Бадминтон</w:t>
      </w:r>
      <w:r>
        <w:rPr>
          <w:b/>
        </w:rPr>
        <w:t xml:space="preserve">. </w:t>
      </w:r>
      <w:r>
        <w:t xml:space="preserve">Хват ракетки. Стойка игрока. Жонглирование открытой и закрытой </w:t>
      </w:r>
      <w:r>
        <w:rPr>
          <w:spacing w:val="-2"/>
        </w:rPr>
        <w:t>стороной:</w:t>
      </w:r>
    </w:p>
    <w:p w14:paraId="62D3559A">
      <w:pPr>
        <w:pStyle w:val="7"/>
        <w:ind w:left="141" w:right="278"/>
      </w:pPr>
      <w:r>
        <w:t>Удары</w:t>
      </w:r>
      <w:r>
        <w:rPr>
          <w:spacing w:val="-15"/>
        </w:rPr>
        <w:t xml:space="preserve"> </w:t>
      </w:r>
      <w:r>
        <w:t>справа</w:t>
      </w:r>
      <w:r>
        <w:rPr>
          <w:spacing w:val="-15"/>
        </w:rPr>
        <w:t xml:space="preserve"> </w:t>
      </w:r>
      <w:r>
        <w:t>и</w:t>
      </w:r>
      <w:r>
        <w:rPr>
          <w:spacing w:val="-15"/>
        </w:rPr>
        <w:t xml:space="preserve"> </w:t>
      </w:r>
      <w:r>
        <w:t>слева:</w:t>
      </w:r>
      <w:r>
        <w:rPr>
          <w:spacing w:val="-13"/>
        </w:rPr>
        <w:t xml:space="preserve"> </w:t>
      </w:r>
      <w:r>
        <w:t>правильно</w:t>
      </w:r>
      <w:r>
        <w:rPr>
          <w:spacing w:val="-14"/>
        </w:rPr>
        <w:t xml:space="preserve"> </w:t>
      </w:r>
      <w:r>
        <w:t>попасть</w:t>
      </w:r>
      <w:r>
        <w:rPr>
          <w:spacing w:val="-12"/>
        </w:rPr>
        <w:t xml:space="preserve"> </w:t>
      </w:r>
      <w:r>
        <w:t>по</w:t>
      </w:r>
      <w:r>
        <w:rPr>
          <w:spacing w:val="-15"/>
        </w:rPr>
        <w:t xml:space="preserve"> </w:t>
      </w:r>
      <w:r>
        <w:t>волану</w:t>
      </w:r>
      <w:r>
        <w:rPr>
          <w:spacing w:val="-15"/>
        </w:rPr>
        <w:t xml:space="preserve"> </w:t>
      </w:r>
      <w:r>
        <w:t>и</w:t>
      </w:r>
      <w:r>
        <w:rPr>
          <w:spacing w:val="-13"/>
        </w:rPr>
        <w:t xml:space="preserve"> </w:t>
      </w:r>
      <w:r>
        <w:t>послать</w:t>
      </w:r>
      <w:r>
        <w:rPr>
          <w:spacing w:val="-13"/>
        </w:rPr>
        <w:t xml:space="preserve"> </w:t>
      </w:r>
      <w:r>
        <w:t>его</w:t>
      </w:r>
      <w:r>
        <w:rPr>
          <w:spacing w:val="-12"/>
        </w:rPr>
        <w:t xml:space="preserve"> </w:t>
      </w:r>
      <w:r>
        <w:t>за</w:t>
      </w:r>
      <w:r>
        <w:rPr>
          <w:spacing w:val="-15"/>
        </w:rPr>
        <w:t xml:space="preserve"> </w:t>
      </w:r>
      <w:r>
        <w:t>сетку.</w:t>
      </w:r>
      <w:r>
        <w:rPr>
          <w:spacing w:val="-11"/>
        </w:rPr>
        <w:t xml:space="preserve"> </w:t>
      </w:r>
      <w:r>
        <w:t>Удар</w:t>
      </w:r>
      <w:r>
        <w:rPr>
          <w:spacing w:val="-12"/>
        </w:rPr>
        <w:t xml:space="preserve"> </w:t>
      </w:r>
      <w:r>
        <w:t>снизу</w:t>
      </w:r>
      <w:r>
        <w:rPr>
          <w:spacing w:val="-15"/>
        </w:rPr>
        <w:t xml:space="preserve"> </w:t>
      </w:r>
      <w:r>
        <w:t>закрытой стороной (послать волан за сетку). Слабый удар сверху с набрасывания. Подача на технику: правильно выполнить и послать волан за сетку. Упражнения и подвижные игры с бадминтонным инвентарём. Учебные и соревновательные игры по «Школьному</w:t>
      </w:r>
      <w:r>
        <w:rPr>
          <w:spacing w:val="-2"/>
        </w:rPr>
        <w:t xml:space="preserve"> </w:t>
      </w:r>
      <w:r>
        <w:t>бадминтону»</w:t>
      </w:r>
      <w:r>
        <w:rPr>
          <w:b/>
        </w:rPr>
        <w:t xml:space="preserve">. </w:t>
      </w:r>
      <w:r>
        <w:t>Тактика</w:t>
      </w:r>
      <w:r>
        <w:rPr>
          <w:spacing w:val="40"/>
        </w:rPr>
        <w:t xml:space="preserve"> </w:t>
      </w:r>
      <w:r>
        <w:t>игры:</w:t>
      </w:r>
      <w:r>
        <w:rPr>
          <w:spacing w:val="40"/>
        </w:rPr>
        <w:t xml:space="preserve"> </w:t>
      </w:r>
      <w:r>
        <w:t>в</w:t>
      </w:r>
      <w:r>
        <w:rPr>
          <w:spacing w:val="40"/>
        </w:rPr>
        <w:t xml:space="preserve"> </w:t>
      </w:r>
      <w:r>
        <w:t>доступном</w:t>
      </w:r>
      <w:r>
        <w:rPr>
          <w:spacing w:val="40"/>
        </w:rPr>
        <w:t xml:space="preserve"> </w:t>
      </w:r>
      <w:r>
        <w:t>объёме.</w:t>
      </w:r>
      <w:r>
        <w:rPr>
          <w:spacing w:val="40"/>
        </w:rPr>
        <w:t xml:space="preserve"> </w:t>
      </w:r>
      <w:r>
        <w:t>Овладение</w:t>
      </w:r>
      <w:r>
        <w:rPr>
          <w:spacing w:val="40"/>
        </w:rPr>
        <w:t xml:space="preserve"> </w:t>
      </w:r>
      <w:r>
        <w:t>игрой:</w:t>
      </w:r>
      <w:r>
        <w:rPr>
          <w:spacing w:val="40"/>
        </w:rPr>
        <w:t xml:space="preserve"> </w:t>
      </w:r>
      <w:r>
        <w:t>учебные</w:t>
      </w:r>
      <w:r>
        <w:rPr>
          <w:spacing w:val="40"/>
        </w:rPr>
        <w:t xml:space="preserve"> </w:t>
      </w:r>
      <w:r>
        <w:t>и</w:t>
      </w:r>
      <w:r>
        <w:rPr>
          <w:spacing w:val="40"/>
        </w:rPr>
        <w:t xml:space="preserve"> </w:t>
      </w:r>
      <w:r>
        <w:t>соревновательные</w:t>
      </w:r>
      <w:r>
        <w:rPr>
          <w:spacing w:val="40"/>
        </w:rPr>
        <w:t xml:space="preserve"> </w:t>
      </w:r>
      <w:r>
        <w:t>игры.</w:t>
      </w:r>
    </w:p>
    <w:p w14:paraId="727732BE">
      <w:pPr>
        <w:pStyle w:val="7"/>
        <w:spacing w:before="1"/>
        <w:ind w:left="141" w:right="279" w:firstLine="720"/>
      </w:pPr>
      <w:r>
        <w:rPr>
          <w:i/>
        </w:rPr>
        <w:t>Русская</w:t>
      </w:r>
      <w:r>
        <w:rPr>
          <w:i/>
          <w:spacing w:val="-8"/>
        </w:rPr>
        <w:t xml:space="preserve"> </w:t>
      </w:r>
      <w:r>
        <w:rPr>
          <w:i/>
        </w:rPr>
        <w:t>лапта.</w:t>
      </w:r>
      <w:r>
        <w:rPr>
          <w:i/>
          <w:spacing w:val="-10"/>
        </w:rPr>
        <w:t xml:space="preserve"> </w:t>
      </w:r>
      <w:r>
        <w:t>Правила</w:t>
      </w:r>
      <w:r>
        <w:rPr>
          <w:spacing w:val="-10"/>
        </w:rPr>
        <w:t xml:space="preserve"> </w:t>
      </w:r>
      <w:r>
        <w:t>игры.</w:t>
      </w:r>
      <w:r>
        <w:rPr>
          <w:spacing w:val="-8"/>
        </w:rPr>
        <w:t xml:space="preserve"> </w:t>
      </w:r>
      <w:r>
        <w:t>Общие</w:t>
      </w:r>
      <w:r>
        <w:rPr>
          <w:spacing w:val="-10"/>
        </w:rPr>
        <w:t xml:space="preserve"> </w:t>
      </w:r>
      <w:r>
        <w:t>положения.</w:t>
      </w:r>
      <w:r>
        <w:rPr>
          <w:spacing w:val="-7"/>
        </w:rPr>
        <w:t xml:space="preserve"> </w:t>
      </w:r>
      <w:r>
        <w:t>Время</w:t>
      </w:r>
      <w:r>
        <w:rPr>
          <w:spacing w:val="-9"/>
        </w:rPr>
        <w:t xml:space="preserve"> </w:t>
      </w:r>
      <w:r>
        <w:t>игры</w:t>
      </w:r>
      <w:r>
        <w:rPr>
          <w:spacing w:val="-10"/>
        </w:rPr>
        <w:t xml:space="preserve"> </w:t>
      </w:r>
      <w:r>
        <w:t>и</w:t>
      </w:r>
      <w:r>
        <w:rPr>
          <w:spacing w:val="-9"/>
        </w:rPr>
        <w:t xml:space="preserve"> </w:t>
      </w:r>
      <w:r>
        <w:t>площадка</w:t>
      </w:r>
      <w:r>
        <w:rPr>
          <w:spacing w:val="-10"/>
        </w:rPr>
        <w:t xml:space="preserve"> </w:t>
      </w:r>
      <w:r>
        <w:t>для</w:t>
      </w:r>
      <w:r>
        <w:rPr>
          <w:spacing w:val="-9"/>
        </w:rPr>
        <w:t xml:space="preserve"> </w:t>
      </w:r>
      <w:r>
        <w:t>игры</w:t>
      </w:r>
      <w:r>
        <w:rPr>
          <w:spacing w:val="-10"/>
        </w:rPr>
        <w:t xml:space="preserve"> </w:t>
      </w:r>
      <w:r>
        <w:t>(для данного возраста). Форма игроков. Розыгрыш в начале игры. Оформление заявки на участие в соревнованиях.</w:t>
      </w:r>
      <w:r>
        <w:rPr>
          <w:spacing w:val="-15"/>
        </w:rPr>
        <w:t xml:space="preserve"> </w:t>
      </w:r>
      <w:r>
        <w:t>Техника</w:t>
      </w:r>
      <w:r>
        <w:rPr>
          <w:spacing w:val="-15"/>
        </w:rPr>
        <w:t xml:space="preserve"> </w:t>
      </w:r>
      <w:r>
        <w:t>игры.</w:t>
      </w:r>
      <w:r>
        <w:rPr>
          <w:spacing w:val="-15"/>
        </w:rPr>
        <w:t xml:space="preserve"> </w:t>
      </w:r>
      <w:r>
        <w:t>Удар</w:t>
      </w:r>
      <w:r>
        <w:rPr>
          <w:spacing w:val="-15"/>
        </w:rPr>
        <w:t xml:space="preserve"> </w:t>
      </w:r>
      <w:r>
        <w:t>малой</w:t>
      </w:r>
      <w:r>
        <w:rPr>
          <w:spacing w:val="-15"/>
        </w:rPr>
        <w:t xml:space="preserve"> </w:t>
      </w:r>
      <w:r>
        <w:t>битой</w:t>
      </w:r>
      <w:r>
        <w:rPr>
          <w:spacing w:val="-15"/>
        </w:rPr>
        <w:t xml:space="preserve"> </w:t>
      </w:r>
      <w:r>
        <w:t>с</w:t>
      </w:r>
      <w:r>
        <w:rPr>
          <w:spacing w:val="-15"/>
        </w:rPr>
        <w:t xml:space="preserve"> </w:t>
      </w:r>
      <w:r>
        <w:t>сверху.</w:t>
      </w:r>
      <w:r>
        <w:rPr>
          <w:spacing w:val="-15"/>
        </w:rPr>
        <w:t xml:space="preserve"> </w:t>
      </w:r>
      <w:r>
        <w:t>Спринтерский</w:t>
      </w:r>
      <w:r>
        <w:rPr>
          <w:spacing w:val="-15"/>
        </w:rPr>
        <w:t xml:space="preserve"> </w:t>
      </w:r>
      <w:r>
        <w:t>бег.</w:t>
      </w:r>
      <w:r>
        <w:rPr>
          <w:spacing w:val="-15"/>
        </w:rPr>
        <w:t xml:space="preserve"> </w:t>
      </w:r>
      <w:r>
        <w:t>Остановка</w:t>
      </w:r>
      <w:r>
        <w:rPr>
          <w:spacing w:val="-15"/>
        </w:rPr>
        <w:t xml:space="preserve"> </w:t>
      </w:r>
      <w:r>
        <w:t xml:space="preserve">шагом. Увёртывание уклонением. Повороты на носках (на двух ногах) с мячом и без мяча. Броски (сверху) стоя, хватом на три пальца. Ловля на среднем уровне. Подбор мяча, катящегося к игроку. Тактика игры. </w:t>
      </w:r>
      <w:r>
        <w:rPr>
          <w:u w:val="single"/>
        </w:rPr>
        <w:t xml:space="preserve">Бьющей команды. </w:t>
      </w:r>
      <w:r>
        <w:t xml:space="preserve">Ложный удар. Выбор момента перебежки. Игра капитана: очерёдность удара. Одновременные перебежки. Тактика групповых перебежек. </w:t>
      </w:r>
      <w:r>
        <w:rPr>
          <w:u w:val="single"/>
        </w:rPr>
        <w:t>Водящей команды.</w:t>
      </w:r>
      <w:r>
        <w:t xml:space="preserve"> Броски в город. Групповые взаимодействия без перемещения игроков. Расположение игроков в поле в момент удара 3 – 2</w:t>
      </w:r>
    </w:p>
    <w:p w14:paraId="4A5372EF">
      <w:pPr>
        <w:pStyle w:val="7"/>
        <w:ind w:left="852"/>
      </w:pPr>
      <w:r>
        <w:t>Модуль</w:t>
      </w:r>
      <w:r>
        <w:rPr>
          <w:spacing w:val="2"/>
        </w:rPr>
        <w:t xml:space="preserve"> </w:t>
      </w:r>
      <w:r>
        <w:rPr>
          <w:spacing w:val="-2"/>
        </w:rPr>
        <w:t>«Спорт».</w:t>
      </w:r>
    </w:p>
    <w:p w14:paraId="1D4D5518">
      <w:pPr>
        <w:pStyle w:val="7"/>
        <w:ind w:left="141" w:right="288" w:firstLine="70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DF0A758">
      <w:pPr>
        <w:pStyle w:val="3"/>
        <w:numPr>
          <w:ilvl w:val="0"/>
          <w:numId w:val="20"/>
        </w:numPr>
        <w:tabs>
          <w:tab w:val="left" w:pos="321"/>
        </w:tabs>
        <w:spacing w:before="5" w:after="0" w:line="240" w:lineRule="auto"/>
        <w:ind w:left="321" w:right="0" w:hanging="180"/>
        <w:jc w:val="both"/>
      </w:pPr>
      <w:r>
        <w:t>КЛАСС</w:t>
      </w:r>
      <w:r>
        <w:rPr>
          <w:spacing w:val="-6"/>
        </w:rPr>
        <w:t xml:space="preserve"> </w:t>
      </w:r>
      <w:r>
        <w:t>–</w:t>
      </w:r>
      <w:r>
        <w:rPr>
          <w:spacing w:val="-1"/>
        </w:rPr>
        <w:t xml:space="preserve"> </w:t>
      </w:r>
      <w:r>
        <w:t xml:space="preserve">102 </w:t>
      </w:r>
      <w:r>
        <w:rPr>
          <w:spacing w:val="-4"/>
        </w:rPr>
        <w:t>часа</w:t>
      </w:r>
    </w:p>
    <w:p w14:paraId="18E97CF4">
      <w:pPr>
        <w:pStyle w:val="4"/>
        <w:spacing w:before="1"/>
      </w:pPr>
      <w:r>
        <w:t>Знания</w:t>
      </w:r>
      <w:r>
        <w:rPr>
          <w:spacing w:val="-5"/>
        </w:rPr>
        <w:t xml:space="preserve"> </w:t>
      </w:r>
      <w:r>
        <w:t>о</w:t>
      </w:r>
      <w:r>
        <w:rPr>
          <w:spacing w:val="-8"/>
        </w:rPr>
        <w:t xml:space="preserve"> </w:t>
      </w:r>
      <w:r>
        <w:t>физической</w:t>
      </w:r>
      <w:r>
        <w:rPr>
          <w:spacing w:val="-3"/>
        </w:rPr>
        <w:t xml:space="preserve"> </w:t>
      </w:r>
      <w:r>
        <w:rPr>
          <w:spacing w:val="-2"/>
        </w:rPr>
        <w:t>культуре.</w:t>
      </w:r>
    </w:p>
    <w:p w14:paraId="56232008">
      <w:pPr>
        <w:pStyle w:val="7"/>
        <w:ind w:left="141" w:right="278" w:firstLine="708"/>
      </w:pPr>
      <w:r>
        <w:t>Здоровье</w:t>
      </w:r>
      <w:r>
        <w:rPr>
          <w:spacing w:val="-13"/>
        </w:rPr>
        <w:t xml:space="preserve"> </w:t>
      </w:r>
      <w:r>
        <w:t>и</w:t>
      </w:r>
      <w:r>
        <w:rPr>
          <w:spacing w:val="-11"/>
        </w:rPr>
        <w:t xml:space="preserve"> </w:t>
      </w:r>
      <w:r>
        <w:t>здоровый</w:t>
      </w:r>
      <w:r>
        <w:rPr>
          <w:spacing w:val="-11"/>
        </w:rPr>
        <w:t xml:space="preserve"> </w:t>
      </w:r>
      <w:r>
        <w:t>образ</w:t>
      </w:r>
      <w:r>
        <w:rPr>
          <w:spacing w:val="-11"/>
        </w:rPr>
        <w:t xml:space="preserve"> </w:t>
      </w:r>
      <w:r>
        <w:t>жизни,</w:t>
      </w:r>
      <w:r>
        <w:rPr>
          <w:spacing w:val="-11"/>
        </w:rPr>
        <w:t xml:space="preserve"> </w:t>
      </w:r>
      <w:r>
        <w:t>вредные</w:t>
      </w:r>
      <w:r>
        <w:rPr>
          <w:spacing w:val="-13"/>
        </w:rPr>
        <w:t xml:space="preserve"> </w:t>
      </w:r>
      <w:r>
        <w:t>привычки</w:t>
      </w:r>
      <w:r>
        <w:rPr>
          <w:spacing w:val="-10"/>
        </w:rPr>
        <w:t xml:space="preserve"> </w:t>
      </w:r>
      <w:r>
        <w:t>и</w:t>
      </w:r>
      <w:r>
        <w:rPr>
          <w:spacing w:val="-10"/>
        </w:rPr>
        <w:t xml:space="preserve"> </w:t>
      </w:r>
      <w:r>
        <w:t>их</w:t>
      </w:r>
      <w:r>
        <w:rPr>
          <w:spacing w:val="-8"/>
        </w:rPr>
        <w:t xml:space="preserve"> </w:t>
      </w:r>
      <w:r>
        <w:t>пагубное</w:t>
      </w:r>
      <w:r>
        <w:rPr>
          <w:spacing w:val="-12"/>
        </w:rPr>
        <w:t xml:space="preserve"> </w:t>
      </w:r>
      <w:r>
        <w:t>влияние</w:t>
      </w:r>
      <w:r>
        <w:rPr>
          <w:spacing w:val="-14"/>
        </w:rPr>
        <w:t xml:space="preserve"> </w:t>
      </w:r>
      <w:r>
        <w:t>на</w:t>
      </w:r>
      <w:r>
        <w:rPr>
          <w:spacing w:val="-13"/>
        </w:rPr>
        <w:t xml:space="preserve"> </w:t>
      </w:r>
      <w:r>
        <w:t>здоровье человека. Туристские походы как форма организации здорового образа жизни. Профессионально-прикладная физическая культура.</w:t>
      </w:r>
    </w:p>
    <w:p w14:paraId="1EE5B9D2">
      <w:pPr>
        <w:pStyle w:val="4"/>
        <w:spacing w:line="272" w:lineRule="exact"/>
      </w:pPr>
      <w:r>
        <w:t>Способы</w:t>
      </w:r>
      <w:r>
        <w:rPr>
          <w:spacing w:val="-11"/>
        </w:rPr>
        <w:t xml:space="preserve"> </w:t>
      </w:r>
      <w:r>
        <w:t>самостоятельной</w:t>
      </w:r>
      <w:r>
        <w:rPr>
          <w:spacing w:val="-7"/>
        </w:rPr>
        <w:t xml:space="preserve"> </w:t>
      </w:r>
      <w:r>
        <w:rPr>
          <w:spacing w:val="-2"/>
        </w:rPr>
        <w:t>деятельности.</w:t>
      </w:r>
    </w:p>
    <w:p w14:paraId="11525D76">
      <w:pPr>
        <w:pStyle w:val="7"/>
        <w:ind w:left="141" w:right="282" w:firstLine="708"/>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14:paraId="2B81F34B">
      <w:pPr>
        <w:pStyle w:val="4"/>
        <w:spacing w:before="1" w:line="272" w:lineRule="exact"/>
      </w:pPr>
      <w:r>
        <w:t>Физическое</w:t>
      </w:r>
      <w:r>
        <w:rPr>
          <w:spacing w:val="-9"/>
        </w:rPr>
        <w:t xml:space="preserve"> </w:t>
      </w:r>
      <w:r>
        <w:rPr>
          <w:spacing w:val="-2"/>
        </w:rPr>
        <w:t>совершенствование.</w:t>
      </w:r>
    </w:p>
    <w:p w14:paraId="72D83F2D">
      <w:pPr>
        <w:spacing w:before="0" w:line="272" w:lineRule="exact"/>
        <w:ind w:left="852" w:right="0" w:firstLine="0"/>
        <w:jc w:val="both"/>
        <w:rPr>
          <w:i/>
          <w:sz w:val="24"/>
        </w:rPr>
      </w:pPr>
      <w:r>
        <w:rPr>
          <w:i/>
          <w:spacing w:val="-2"/>
          <w:sz w:val="24"/>
        </w:rPr>
        <w:t>Физкультурно-оздоровительная</w:t>
      </w:r>
      <w:r>
        <w:rPr>
          <w:i/>
          <w:spacing w:val="32"/>
          <w:sz w:val="24"/>
        </w:rPr>
        <w:t xml:space="preserve"> </w:t>
      </w:r>
      <w:r>
        <w:rPr>
          <w:i/>
          <w:spacing w:val="-2"/>
          <w:sz w:val="24"/>
        </w:rPr>
        <w:t>деятельность.</w:t>
      </w:r>
    </w:p>
    <w:p w14:paraId="6A09DB88">
      <w:pPr>
        <w:pStyle w:val="7"/>
        <w:ind w:left="141" w:right="281" w:firstLine="708"/>
      </w:pPr>
      <w:r>
        <w:t>Занятия</w:t>
      </w:r>
      <w:r>
        <w:rPr>
          <w:spacing w:val="-15"/>
        </w:rPr>
        <w:t xml:space="preserve"> </w:t>
      </w:r>
      <w:r>
        <w:t>физической</w:t>
      </w:r>
      <w:r>
        <w:rPr>
          <w:spacing w:val="-15"/>
        </w:rPr>
        <w:t xml:space="preserve"> </w:t>
      </w:r>
      <w:r>
        <w:t>культурой</w:t>
      </w:r>
      <w:r>
        <w:rPr>
          <w:spacing w:val="-15"/>
        </w:rPr>
        <w:t xml:space="preserve"> </w:t>
      </w:r>
      <w:r>
        <w:t>и</w:t>
      </w:r>
      <w:r>
        <w:rPr>
          <w:spacing w:val="-15"/>
        </w:rPr>
        <w:t xml:space="preserve"> </w:t>
      </w:r>
      <w:r>
        <w:t>режим</w:t>
      </w:r>
      <w:r>
        <w:rPr>
          <w:spacing w:val="-15"/>
        </w:rPr>
        <w:t xml:space="preserve"> </w:t>
      </w:r>
      <w:r>
        <w:t>питания.</w:t>
      </w:r>
      <w:r>
        <w:rPr>
          <w:spacing w:val="-15"/>
        </w:rPr>
        <w:t xml:space="preserve"> </w:t>
      </w:r>
      <w:r>
        <w:t>Упражнения</w:t>
      </w:r>
      <w:r>
        <w:rPr>
          <w:spacing w:val="-15"/>
        </w:rPr>
        <w:t xml:space="preserve"> </w:t>
      </w:r>
      <w:r>
        <w:t>для</w:t>
      </w:r>
      <w:r>
        <w:rPr>
          <w:spacing w:val="-15"/>
        </w:rPr>
        <w:t xml:space="preserve"> </w:t>
      </w:r>
      <w:r>
        <w:t>снижения</w:t>
      </w:r>
      <w:r>
        <w:rPr>
          <w:spacing w:val="-15"/>
        </w:rPr>
        <w:t xml:space="preserve"> </w:t>
      </w:r>
      <w:r>
        <w:t>избыточной массы тела. Оздоровительные, коррекционные и профилактические мероприятия в режиме двигательной активности обучающихся.</w:t>
      </w:r>
    </w:p>
    <w:p w14:paraId="47B86132">
      <w:pPr>
        <w:spacing w:before="0"/>
        <w:ind w:left="852" w:right="0" w:firstLine="0"/>
        <w:jc w:val="both"/>
        <w:rPr>
          <w:i/>
          <w:sz w:val="24"/>
        </w:rPr>
      </w:pPr>
      <w:r>
        <w:rPr>
          <w:i/>
          <w:spacing w:val="-2"/>
          <w:sz w:val="24"/>
        </w:rPr>
        <w:t>Спортивно-оздоровительная</w:t>
      </w:r>
      <w:r>
        <w:rPr>
          <w:i/>
          <w:spacing w:val="20"/>
          <w:sz w:val="24"/>
        </w:rPr>
        <w:t xml:space="preserve"> </w:t>
      </w:r>
      <w:r>
        <w:rPr>
          <w:i/>
          <w:spacing w:val="-2"/>
          <w:sz w:val="24"/>
        </w:rPr>
        <w:t>деятельность.</w:t>
      </w:r>
    </w:p>
    <w:p w14:paraId="1ACA1F80">
      <w:pPr>
        <w:pStyle w:val="7"/>
        <w:ind w:left="852"/>
      </w:pPr>
      <w:r>
        <w:t>Модуль</w:t>
      </w:r>
      <w:r>
        <w:rPr>
          <w:spacing w:val="2"/>
        </w:rPr>
        <w:t xml:space="preserve"> </w:t>
      </w:r>
      <w:r>
        <w:rPr>
          <w:spacing w:val="-2"/>
        </w:rPr>
        <w:t>«Гимнастика».</w:t>
      </w:r>
    </w:p>
    <w:p w14:paraId="74AEF7CE">
      <w:pPr>
        <w:pStyle w:val="7"/>
        <w:ind w:left="852"/>
      </w:pPr>
      <w:r>
        <w:t>Акробатическая</w:t>
      </w:r>
      <w:r>
        <w:rPr>
          <w:spacing w:val="-10"/>
        </w:rPr>
        <w:t xml:space="preserve"> </w:t>
      </w:r>
      <w:r>
        <w:t>комбинация</w:t>
      </w:r>
      <w:r>
        <w:rPr>
          <w:spacing w:val="-8"/>
        </w:rPr>
        <w:t xml:space="preserve"> </w:t>
      </w:r>
      <w:r>
        <w:t>с</w:t>
      </w:r>
      <w:r>
        <w:rPr>
          <w:spacing w:val="-10"/>
        </w:rPr>
        <w:t xml:space="preserve"> </w:t>
      </w:r>
      <w:r>
        <w:t>включением</w:t>
      </w:r>
      <w:r>
        <w:rPr>
          <w:spacing w:val="-7"/>
        </w:rPr>
        <w:t xml:space="preserve"> </w:t>
      </w:r>
      <w:r>
        <w:t>длинного</w:t>
      </w:r>
      <w:r>
        <w:rPr>
          <w:spacing w:val="-8"/>
        </w:rPr>
        <w:t xml:space="preserve"> </w:t>
      </w:r>
      <w:r>
        <w:t>кувырка</w:t>
      </w:r>
      <w:r>
        <w:rPr>
          <w:spacing w:val="-9"/>
        </w:rPr>
        <w:t xml:space="preserve"> </w:t>
      </w:r>
      <w:r>
        <w:t>с</w:t>
      </w:r>
      <w:r>
        <w:rPr>
          <w:spacing w:val="-8"/>
        </w:rPr>
        <w:t xml:space="preserve"> </w:t>
      </w:r>
      <w:r>
        <w:t>разбега</w:t>
      </w:r>
      <w:r>
        <w:rPr>
          <w:spacing w:val="-9"/>
        </w:rPr>
        <w:t xml:space="preserve"> </w:t>
      </w:r>
      <w:r>
        <w:t>и</w:t>
      </w:r>
      <w:r>
        <w:rPr>
          <w:spacing w:val="-9"/>
        </w:rPr>
        <w:t xml:space="preserve"> </w:t>
      </w:r>
      <w:r>
        <w:t>кувырка</w:t>
      </w:r>
      <w:r>
        <w:rPr>
          <w:spacing w:val="-6"/>
        </w:rPr>
        <w:t xml:space="preserve"> </w:t>
      </w:r>
      <w:r>
        <w:rPr>
          <w:spacing w:val="-2"/>
        </w:rPr>
        <w:t>назад</w:t>
      </w:r>
    </w:p>
    <w:p w14:paraId="56053071">
      <w:pPr>
        <w:pStyle w:val="7"/>
        <w:spacing w:after="0"/>
        <w:sectPr>
          <w:pgSz w:w="11920" w:h="16850"/>
          <w:pgMar w:top="1080" w:right="566" w:bottom="280" w:left="1133" w:header="720" w:footer="720" w:gutter="0"/>
          <w:cols w:space="720" w:num="1"/>
        </w:sectPr>
      </w:pPr>
    </w:p>
    <w:p w14:paraId="1221B229">
      <w:pPr>
        <w:pStyle w:val="7"/>
        <w:spacing w:before="70"/>
        <w:ind w:left="141" w:right="282"/>
      </w:pPr>
      <w:r>
        <w:t>в упор, стоя ноги врозь (юноши). Гимнастическая комбинация на высокой перекладине, с включением</w:t>
      </w:r>
      <w:r>
        <w:rPr>
          <w:spacing w:val="-9"/>
        </w:rPr>
        <w:t xml:space="preserve"> </w:t>
      </w:r>
      <w:r>
        <w:t>элементов</w:t>
      </w:r>
      <w:r>
        <w:rPr>
          <w:spacing w:val="-6"/>
        </w:rPr>
        <w:t xml:space="preserve"> </w:t>
      </w:r>
      <w:r>
        <w:t>размахивания</w:t>
      </w:r>
      <w:r>
        <w:rPr>
          <w:spacing w:val="-11"/>
        </w:rPr>
        <w:t xml:space="preserve"> </w:t>
      </w:r>
      <w:r>
        <w:t>и</w:t>
      </w:r>
      <w:r>
        <w:rPr>
          <w:spacing w:val="-6"/>
        </w:rPr>
        <w:t xml:space="preserve"> </w:t>
      </w:r>
      <w:r>
        <w:t>соскока</w:t>
      </w:r>
      <w:r>
        <w:rPr>
          <w:spacing w:val="-12"/>
        </w:rPr>
        <w:t xml:space="preserve"> </w:t>
      </w:r>
      <w:r>
        <w:t>вперёд</w:t>
      </w:r>
      <w:r>
        <w:rPr>
          <w:spacing w:val="-9"/>
        </w:rPr>
        <w:t xml:space="preserve"> </w:t>
      </w:r>
      <w:r>
        <w:t>прогнувшись</w:t>
      </w:r>
      <w:r>
        <w:rPr>
          <w:spacing w:val="-7"/>
        </w:rPr>
        <w:t xml:space="preserve"> </w:t>
      </w:r>
      <w:r>
        <w:t>(юноши).</w:t>
      </w:r>
      <w:r>
        <w:rPr>
          <w:spacing w:val="-7"/>
        </w:rPr>
        <w:t xml:space="preserve"> </w:t>
      </w:r>
      <w:r>
        <w:t>Гимнастическая комбинация на параллельных брусьях, с включением двух кувырков вперёд с опорой на руки (юноши).</w:t>
      </w:r>
      <w:r>
        <w:rPr>
          <w:spacing w:val="-2"/>
        </w:rPr>
        <w:t xml:space="preserve"> </w:t>
      </w:r>
      <w:r>
        <w:t>Гимнастическая</w:t>
      </w:r>
      <w:r>
        <w:rPr>
          <w:spacing w:val="-3"/>
        </w:rPr>
        <w:t xml:space="preserve"> </w:t>
      </w:r>
      <w:r>
        <w:t>комбинация</w:t>
      </w:r>
      <w:r>
        <w:rPr>
          <w:spacing w:val="-1"/>
        </w:rPr>
        <w:t xml:space="preserve"> </w:t>
      </w:r>
      <w:r>
        <w:t>на</w:t>
      </w:r>
      <w:r>
        <w:rPr>
          <w:spacing w:val="-5"/>
        </w:rPr>
        <w:t xml:space="preserve"> </w:t>
      </w:r>
      <w:r>
        <w:t>гимнастическом</w:t>
      </w:r>
      <w:r>
        <w:rPr>
          <w:spacing w:val="-2"/>
        </w:rPr>
        <w:t xml:space="preserve"> </w:t>
      </w:r>
      <w:r>
        <w:t>бревне,</w:t>
      </w:r>
      <w:r>
        <w:rPr>
          <w:spacing w:val="-1"/>
        </w:rPr>
        <w:t xml:space="preserve"> </w:t>
      </w:r>
      <w:r>
        <w:t>с</w:t>
      </w:r>
      <w:r>
        <w:rPr>
          <w:spacing w:val="-1"/>
        </w:rPr>
        <w:t xml:space="preserve"> </w:t>
      </w:r>
      <w:r>
        <w:t>включением</w:t>
      </w:r>
      <w:r>
        <w:rPr>
          <w:spacing w:val="-2"/>
        </w:rPr>
        <w:t xml:space="preserve"> </w:t>
      </w:r>
      <w:r>
        <w:t>полушпагата, стойки</w:t>
      </w:r>
      <w:r>
        <w:rPr>
          <w:spacing w:val="-8"/>
        </w:rPr>
        <w:t xml:space="preserve"> </w:t>
      </w:r>
      <w:r>
        <w:t>на</w:t>
      </w:r>
      <w:r>
        <w:rPr>
          <w:spacing w:val="-8"/>
        </w:rPr>
        <w:t xml:space="preserve"> </w:t>
      </w:r>
      <w:r>
        <w:t>колене</w:t>
      </w:r>
      <w:r>
        <w:rPr>
          <w:spacing w:val="-8"/>
        </w:rPr>
        <w:t xml:space="preserve"> </w:t>
      </w:r>
      <w:r>
        <w:t>с</w:t>
      </w:r>
      <w:r>
        <w:rPr>
          <w:spacing w:val="-8"/>
        </w:rPr>
        <w:t xml:space="preserve"> </w:t>
      </w:r>
      <w:r>
        <w:t>опорой</w:t>
      </w:r>
      <w:r>
        <w:rPr>
          <w:spacing w:val="-5"/>
        </w:rPr>
        <w:t xml:space="preserve"> </w:t>
      </w:r>
      <w:r>
        <w:t>на</w:t>
      </w:r>
      <w:r>
        <w:rPr>
          <w:spacing w:val="-8"/>
        </w:rPr>
        <w:t xml:space="preserve"> </w:t>
      </w:r>
      <w:r>
        <w:t>руки</w:t>
      </w:r>
      <w:r>
        <w:rPr>
          <w:spacing w:val="-6"/>
        </w:rPr>
        <w:t xml:space="preserve"> </w:t>
      </w:r>
      <w:r>
        <w:t>и</w:t>
      </w:r>
      <w:r>
        <w:rPr>
          <w:spacing w:val="-6"/>
        </w:rPr>
        <w:t xml:space="preserve"> </w:t>
      </w:r>
      <w:r>
        <w:t>отведением</w:t>
      </w:r>
      <w:r>
        <w:rPr>
          <w:spacing w:val="-7"/>
        </w:rPr>
        <w:t xml:space="preserve"> </w:t>
      </w:r>
      <w:r>
        <w:t>ноги</w:t>
      </w:r>
      <w:r>
        <w:rPr>
          <w:spacing w:val="-6"/>
        </w:rPr>
        <w:t xml:space="preserve"> </w:t>
      </w:r>
      <w:r>
        <w:t>назад</w:t>
      </w:r>
      <w:r>
        <w:rPr>
          <w:spacing w:val="-7"/>
        </w:rPr>
        <w:t xml:space="preserve"> </w:t>
      </w:r>
      <w:r>
        <w:t>(девушки).</w:t>
      </w:r>
      <w:r>
        <w:rPr>
          <w:spacing w:val="-7"/>
        </w:rPr>
        <w:t xml:space="preserve"> </w:t>
      </w:r>
      <w:r>
        <w:t>Черлидинг:</w:t>
      </w:r>
      <w:r>
        <w:rPr>
          <w:spacing w:val="-8"/>
        </w:rPr>
        <w:t xml:space="preserve"> </w:t>
      </w:r>
      <w:r>
        <w:t>композиция упражнений с построением пирамид, элементами степ-аэробики, акробатики и ритмической гимнастики (девушки).</w:t>
      </w:r>
    </w:p>
    <w:p w14:paraId="4BD34913">
      <w:pPr>
        <w:pStyle w:val="7"/>
        <w:spacing w:before="1"/>
        <w:ind w:left="852"/>
      </w:pPr>
      <w:r>
        <w:t>Модуль</w:t>
      </w:r>
      <w:r>
        <w:rPr>
          <w:spacing w:val="-6"/>
        </w:rPr>
        <w:t xml:space="preserve"> </w:t>
      </w:r>
      <w:r>
        <w:t>«Лёгкая</w:t>
      </w:r>
      <w:r>
        <w:rPr>
          <w:spacing w:val="-7"/>
        </w:rPr>
        <w:t xml:space="preserve"> </w:t>
      </w:r>
      <w:r>
        <w:rPr>
          <w:spacing w:val="-2"/>
        </w:rPr>
        <w:t>атлетика».</w:t>
      </w:r>
    </w:p>
    <w:p w14:paraId="60387DA6">
      <w:pPr>
        <w:pStyle w:val="7"/>
        <w:ind w:left="141" w:right="290" w:firstLine="708"/>
      </w:pPr>
      <w:r>
        <w:t>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w:t>
      </w:r>
    </w:p>
    <w:p w14:paraId="435BD0EE">
      <w:pPr>
        <w:pStyle w:val="7"/>
        <w:ind w:left="852"/>
      </w:pPr>
      <w:r>
        <w:t>Модуль</w:t>
      </w:r>
      <w:r>
        <w:rPr>
          <w:spacing w:val="-3"/>
        </w:rPr>
        <w:t xml:space="preserve"> </w:t>
      </w:r>
      <w:r>
        <w:t>«Зимние</w:t>
      </w:r>
      <w:r>
        <w:rPr>
          <w:spacing w:val="-9"/>
        </w:rPr>
        <w:t xml:space="preserve"> </w:t>
      </w:r>
      <w:r>
        <w:t>виды</w:t>
      </w:r>
      <w:r>
        <w:rPr>
          <w:spacing w:val="-5"/>
        </w:rPr>
        <w:t xml:space="preserve"> </w:t>
      </w:r>
      <w:r>
        <w:rPr>
          <w:spacing w:val="-2"/>
        </w:rPr>
        <w:t>спорта».</w:t>
      </w:r>
    </w:p>
    <w:p w14:paraId="3DC919AC">
      <w:pPr>
        <w:pStyle w:val="7"/>
        <w:ind w:left="141" w:right="279" w:firstLine="708"/>
      </w:pPr>
      <w:r>
        <w:t>Техническая подготовка в передвижении лыжными ходами по учебной дистанции: попеременный</w:t>
      </w:r>
      <w:r>
        <w:rPr>
          <w:spacing w:val="-11"/>
        </w:rPr>
        <w:t xml:space="preserve"> </w:t>
      </w:r>
      <w:r>
        <w:t>двухшажный</w:t>
      </w:r>
      <w:r>
        <w:rPr>
          <w:spacing w:val="-11"/>
        </w:rPr>
        <w:t xml:space="preserve"> </w:t>
      </w:r>
      <w:r>
        <w:t>ход,</w:t>
      </w:r>
      <w:r>
        <w:rPr>
          <w:spacing w:val="-13"/>
        </w:rPr>
        <w:t xml:space="preserve"> </w:t>
      </w:r>
      <w:r>
        <w:t>одновременный</w:t>
      </w:r>
      <w:r>
        <w:rPr>
          <w:spacing w:val="-11"/>
        </w:rPr>
        <w:t xml:space="preserve"> </w:t>
      </w:r>
      <w:r>
        <w:t>одношажный</w:t>
      </w:r>
      <w:r>
        <w:rPr>
          <w:spacing w:val="-14"/>
        </w:rPr>
        <w:t xml:space="preserve"> </w:t>
      </w:r>
      <w:r>
        <w:t>ход,</w:t>
      </w:r>
      <w:r>
        <w:rPr>
          <w:spacing w:val="-10"/>
        </w:rPr>
        <w:t xml:space="preserve"> </w:t>
      </w:r>
      <w:r>
        <w:t>способы</w:t>
      </w:r>
      <w:r>
        <w:rPr>
          <w:spacing w:val="-11"/>
        </w:rPr>
        <w:t xml:space="preserve"> </w:t>
      </w:r>
      <w:r>
        <w:t>перехода</w:t>
      </w:r>
      <w:r>
        <w:rPr>
          <w:spacing w:val="-13"/>
        </w:rPr>
        <w:t xml:space="preserve"> </w:t>
      </w:r>
      <w:r>
        <w:t>с</w:t>
      </w:r>
      <w:r>
        <w:rPr>
          <w:spacing w:val="-14"/>
        </w:rPr>
        <w:t xml:space="preserve"> </w:t>
      </w:r>
      <w:r>
        <w:t>одного лыжного хода на другой.</w:t>
      </w:r>
    </w:p>
    <w:p w14:paraId="6E07A159">
      <w:pPr>
        <w:pStyle w:val="7"/>
        <w:ind w:left="852"/>
      </w:pPr>
      <w:r>
        <w:t>Модуль</w:t>
      </w:r>
      <w:r>
        <w:rPr>
          <w:spacing w:val="-6"/>
        </w:rPr>
        <w:t xml:space="preserve"> </w:t>
      </w:r>
      <w:r>
        <w:t>«Спортивные</w:t>
      </w:r>
      <w:r>
        <w:rPr>
          <w:spacing w:val="-11"/>
        </w:rPr>
        <w:t xml:space="preserve"> </w:t>
      </w:r>
      <w:r>
        <w:rPr>
          <w:spacing w:val="-2"/>
        </w:rPr>
        <w:t>игры».</w:t>
      </w:r>
    </w:p>
    <w:p w14:paraId="13D1A2F9">
      <w:pPr>
        <w:pStyle w:val="7"/>
        <w:ind w:left="141" w:right="290" w:firstLine="708"/>
      </w:pPr>
      <w:r>
        <w:t>Баскетбол. Техническая подготовка в игровых действиях: ведение, передачи, приёмы и броски мяча на месте, в прыжке, после ведения.</w:t>
      </w:r>
    </w:p>
    <w:p w14:paraId="3E65C6D5">
      <w:pPr>
        <w:pStyle w:val="7"/>
        <w:ind w:left="141" w:right="286" w:firstLine="708"/>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14:paraId="57DDE143">
      <w:pPr>
        <w:pStyle w:val="7"/>
        <w:spacing w:before="1"/>
        <w:ind w:left="852" w:right="288"/>
      </w:pPr>
      <w:r>
        <w:t>Бадминтон</w:t>
      </w:r>
      <w:r>
        <w:rPr>
          <w:b/>
        </w:rPr>
        <w:t xml:space="preserve">. </w:t>
      </w:r>
      <w:r>
        <w:t xml:space="preserve">Хват ракетки. Стойка игрока. Жонглирование открытой и закрытой </w:t>
      </w:r>
      <w:r>
        <w:rPr>
          <w:spacing w:val="-2"/>
        </w:rPr>
        <w:t>стороной:</w:t>
      </w:r>
    </w:p>
    <w:p w14:paraId="5C2CD953">
      <w:pPr>
        <w:pStyle w:val="7"/>
        <w:ind w:left="141" w:right="278"/>
      </w:pPr>
      <w:r>
        <w:t>Удары</w:t>
      </w:r>
      <w:r>
        <w:rPr>
          <w:spacing w:val="-15"/>
        </w:rPr>
        <w:t xml:space="preserve"> </w:t>
      </w:r>
      <w:r>
        <w:t>справа</w:t>
      </w:r>
      <w:r>
        <w:rPr>
          <w:spacing w:val="-15"/>
        </w:rPr>
        <w:t xml:space="preserve"> </w:t>
      </w:r>
      <w:r>
        <w:t>и</w:t>
      </w:r>
      <w:r>
        <w:rPr>
          <w:spacing w:val="-15"/>
        </w:rPr>
        <w:t xml:space="preserve"> </w:t>
      </w:r>
      <w:r>
        <w:t>слева:</w:t>
      </w:r>
      <w:r>
        <w:rPr>
          <w:spacing w:val="-13"/>
        </w:rPr>
        <w:t xml:space="preserve"> </w:t>
      </w:r>
      <w:r>
        <w:t>правильно</w:t>
      </w:r>
      <w:r>
        <w:rPr>
          <w:spacing w:val="-14"/>
        </w:rPr>
        <w:t xml:space="preserve"> </w:t>
      </w:r>
      <w:r>
        <w:t>попасть</w:t>
      </w:r>
      <w:r>
        <w:rPr>
          <w:spacing w:val="-12"/>
        </w:rPr>
        <w:t xml:space="preserve"> </w:t>
      </w:r>
      <w:r>
        <w:t>по</w:t>
      </w:r>
      <w:r>
        <w:rPr>
          <w:spacing w:val="-15"/>
        </w:rPr>
        <w:t xml:space="preserve"> </w:t>
      </w:r>
      <w:r>
        <w:t>волану</w:t>
      </w:r>
      <w:r>
        <w:rPr>
          <w:spacing w:val="-15"/>
        </w:rPr>
        <w:t xml:space="preserve"> </w:t>
      </w:r>
      <w:r>
        <w:t>и</w:t>
      </w:r>
      <w:r>
        <w:rPr>
          <w:spacing w:val="-13"/>
        </w:rPr>
        <w:t xml:space="preserve"> </w:t>
      </w:r>
      <w:r>
        <w:t>послать</w:t>
      </w:r>
      <w:r>
        <w:rPr>
          <w:spacing w:val="-13"/>
        </w:rPr>
        <w:t xml:space="preserve"> </w:t>
      </w:r>
      <w:r>
        <w:t>его</w:t>
      </w:r>
      <w:r>
        <w:rPr>
          <w:spacing w:val="-12"/>
        </w:rPr>
        <w:t xml:space="preserve"> </w:t>
      </w:r>
      <w:r>
        <w:t>за</w:t>
      </w:r>
      <w:r>
        <w:rPr>
          <w:spacing w:val="-15"/>
        </w:rPr>
        <w:t xml:space="preserve"> </w:t>
      </w:r>
      <w:r>
        <w:t>сетку.</w:t>
      </w:r>
      <w:r>
        <w:rPr>
          <w:spacing w:val="-11"/>
        </w:rPr>
        <w:t xml:space="preserve"> </w:t>
      </w:r>
      <w:r>
        <w:t>Удар</w:t>
      </w:r>
      <w:r>
        <w:rPr>
          <w:spacing w:val="-12"/>
        </w:rPr>
        <w:t xml:space="preserve"> </w:t>
      </w:r>
      <w:r>
        <w:t>снизу</w:t>
      </w:r>
      <w:r>
        <w:rPr>
          <w:spacing w:val="-15"/>
        </w:rPr>
        <w:t xml:space="preserve"> </w:t>
      </w:r>
      <w:r>
        <w:t>закрытой стороной (послать волан за сетку). Слабый удар сверху с набрасывания. Подача на технику: правильно выполнить и послать волан за сетку. Упражнения и подвижные игры с бадминтонным инвентарём. Учебные и соревновательные игры по «Школьному</w:t>
      </w:r>
      <w:r>
        <w:rPr>
          <w:spacing w:val="-2"/>
        </w:rPr>
        <w:t xml:space="preserve"> </w:t>
      </w:r>
      <w:r>
        <w:t>бадминтону»</w:t>
      </w:r>
      <w:r>
        <w:rPr>
          <w:b/>
        </w:rPr>
        <w:t xml:space="preserve">. </w:t>
      </w:r>
      <w:r>
        <w:t>Тактика</w:t>
      </w:r>
      <w:r>
        <w:rPr>
          <w:spacing w:val="40"/>
        </w:rPr>
        <w:t xml:space="preserve"> </w:t>
      </w:r>
      <w:r>
        <w:t>игры:</w:t>
      </w:r>
      <w:r>
        <w:rPr>
          <w:spacing w:val="40"/>
        </w:rPr>
        <w:t xml:space="preserve"> </w:t>
      </w:r>
      <w:r>
        <w:t>в</w:t>
      </w:r>
      <w:r>
        <w:rPr>
          <w:spacing w:val="40"/>
        </w:rPr>
        <w:t xml:space="preserve"> </w:t>
      </w:r>
      <w:r>
        <w:t>доступном</w:t>
      </w:r>
      <w:r>
        <w:rPr>
          <w:spacing w:val="40"/>
        </w:rPr>
        <w:t xml:space="preserve"> </w:t>
      </w:r>
      <w:r>
        <w:t>объёме.</w:t>
      </w:r>
      <w:r>
        <w:rPr>
          <w:spacing w:val="40"/>
        </w:rPr>
        <w:t xml:space="preserve"> </w:t>
      </w:r>
      <w:r>
        <w:t>Овладение</w:t>
      </w:r>
      <w:r>
        <w:rPr>
          <w:spacing w:val="40"/>
        </w:rPr>
        <w:t xml:space="preserve"> </w:t>
      </w:r>
      <w:r>
        <w:t>игрой:</w:t>
      </w:r>
      <w:r>
        <w:rPr>
          <w:spacing w:val="40"/>
        </w:rPr>
        <w:t xml:space="preserve"> </w:t>
      </w:r>
      <w:r>
        <w:t>учебные</w:t>
      </w:r>
      <w:r>
        <w:rPr>
          <w:spacing w:val="40"/>
        </w:rPr>
        <w:t xml:space="preserve"> </w:t>
      </w:r>
      <w:r>
        <w:t>и</w:t>
      </w:r>
      <w:r>
        <w:rPr>
          <w:spacing w:val="40"/>
        </w:rPr>
        <w:t xml:space="preserve"> </w:t>
      </w:r>
      <w:r>
        <w:t>соревновательные</w:t>
      </w:r>
      <w:r>
        <w:rPr>
          <w:spacing w:val="40"/>
        </w:rPr>
        <w:t xml:space="preserve"> </w:t>
      </w:r>
      <w:r>
        <w:t>игры.</w:t>
      </w:r>
    </w:p>
    <w:p w14:paraId="250EBC59">
      <w:pPr>
        <w:pStyle w:val="7"/>
        <w:ind w:left="141" w:right="278" w:firstLine="600"/>
      </w:pPr>
      <w:r>
        <w:rPr>
          <w:i/>
        </w:rPr>
        <w:t xml:space="preserve">Русская лапта. </w:t>
      </w:r>
      <w:r>
        <w:t>Правила</w:t>
      </w:r>
      <w:r>
        <w:rPr>
          <w:spacing w:val="-1"/>
        </w:rPr>
        <w:t xml:space="preserve"> </w:t>
      </w:r>
      <w:r>
        <w:t>игры. Общие положения. Время игры и площадка для игры (для данного возраста). Форма игроков. Розыгрыш в начале игры. Оформление заявки на участие в соревнованиях.</w:t>
      </w:r>
      <w:r>
        <w:rPr>
          <w:spacing w:val="-15"/>
        </w:rPr>
        <w:t xml:space="preserve"> </w:t>
      </w:r>
      <w:r>
        <w:t>Техника</w:t>
      </w:r>
      <w:r>
        <w:rPr>
          <w:spacing w:val="-15"/>
        </w:rPr>
        <w:t xml:space="preserve"> </w:t>
      </w:r>
      <w:r>
        <w:t>игры.</w:t>
      </w:r>
      <w:r>
        <w:rPr>
          <w:spacing w:val="-15"/>
        </w:rPr>
        <w:t xml:space="preserve"> </w:t>
      </w:r>
      <w:r>
        <w:t>Удар</w:t>
      </w:r>
      <w:r>
        <w:rPr>
          <w:spacing w:val="-15"/>
        </w:rPr>
        <w:t xml:space="preserve"> </w:t>
      </w:r>
      <w:r>
        <w:t>малой</w:t>
      </w:r>
      <w:r>
        <w:rPr>
          <w:spacing w:val="-15"/>
        </w:rPr>
        <w:t xml:space="preserve"> </w:t>
      </w:r>
      <w:r>
        <w:t>битой</w:t>
      </w:r>
      <w:r>
        <w:rPr>
          <w:spacing w:val="-15"/>
        </w:rPr>
        <w:t xml:space="preserve"> </w:t>
      </w:r>
      <w:r>
        <w:t>с</w:t>
      </w:r>
      <w:r>
        <w:rPr>
          <w:spacing w:val="-15"/>
        </w:rPr>
        <w:t xml:space="preserve"> </w:t>
      </w:r>
      <w:r>
        <w:t>сверху.</w:t>
      </w:r>
      <w:r>
        <w:rPr>
          <w:spacing w:val="-15"/>
        </w:rPr>
        <w:t xml:space="preserve"> </w:t>
      </w:r>
      <w:r>
        <w:t>Спринтерский</w:t>
      </w:r>
      <w:r>
        <w:rPr>
          <w:spacing w:val="-15"/>
        </w:rPr>
        <w:t xml:space="preserve"> </w:t>
      </w:r>
      <w:r>
        <w:t>бег.</w:t>
      </w:r>
      <w:r>
        <w:rPr>
          <w:spacing w:val="-15"/>
        </w:rPr>
        <w:t xml:space="preserve"> </w:t>
      </w:r>
      <w:r>
        <w:t>Остановка</w:t>
      </w:r>
      <w:r>
        <w:rPr>
          <w:spacing w:val="-15"/>
        </w:rPr>
        <w:t xml:space="preserve"> </w:t>
      </w:r>
      <w:r>
        <w:t xml:space="preserve">шагом. Увёртывание уклонением. Повороты на носках (на двух ногах) с мячом и без мяча. Броски (сверху) стоя, хватом на три пальца. Ловля на среднем уровне. Подбор мяча, катящегося к игроку. Тактика игры. </w:t>
      </w:r>
      <w:r>
        <w:rPr>
          <w:u w:val="single"/>
        </w:rPr>
        <w:t xml:space="preserve">Бьющей команды. </w:t>
      </w:r>
      <w:r>
        <w:t xml:space="preserve">Ложный удар. Выбор момента перебежки. Игра капитана: очерёдность удара. Одновременные перебежки. Тактика групповых перебежек. </w:t>
      </w:r>
      <w:r>
        <w:rPr>
          <w:u w:val="single"/>
        </w:rPr>
        <w:t>Водящей команды.</w:t>
      </w:r>
      <w:r>
        <w:t xml:space="preserve"> Броски в город. Групповые взаимодействия без перемещения игроков. Расположение игроков в поле в момент удара 3 – 2</w:t>
      </w:r>
    </w:p>
    <w:p w14:paraId="0BD14537">
      <w:pPr>
        <w:pStyle w:val="7"/>
        <w:spacing w:before="3" w:line="275" w:lineRule="exact"/>
        <w:ind w:left="852"/>
      </w:pPr>
      <w:r>
        <w:t>Модуль</w:t>
      </w:r>
      <w:r>
        <w:rPr>
          <w:spacing w:val="2"/>
        </w:rPr>
        <w:t xml:space="preserve"> </w:t>
      </w:r>
      <w:r>
        <w:rPr>
          <w:spacing w:val="-2"/>
        </w:rPr>
        <w:t>«Спорт».</w:t>
      </w:r>
    </w:p>
    <w:p w14:paraId="414004DE">
      <w:pPr>
        <w:pStyle w:val="7"/>
        <w:ind w:left="141" w:right="288" w:firstLine="708"/>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725D3F9D">
      <w:pPr>
        <w:pStyle w:val="4"/>
        <w:spacing w:before="2" w:line="240" w:lineRule="auto"/>
      </w:pPr>
      <w:r>
        <w:t>Программа</w:t>
      </w:r>
      <w:r>
        <w:rPr>
          <w:spacing w:val="-17"/>
        </w:rPr>
        <w:t xml:space="preserve"> </w:t>
      </w:r>
      <w:r>
        <w:t>вариативного</w:t>
      </w:r>
      <w:r>
        <w:rPr>
          <w:spacing w:val="-9"/>
        </w:rPr>
        <w:t xml:space="preserve"> </w:t>
      </w:r>
      <w:r>
        <w:t>модуля</w:t>
      </w:r>
      <w:r>
        <w:rPr>
          <w:spacing w:val="-12"/>
        </w:rPr>
        <w:t xml:space="preserve"> </w:t>
      </w:r>
      <w:r>
        <w:t>«Базовая</w:t>
      </w:r>
      <w:r>
        <w:rPr>
          <w:spacing w:val="-10"/>
        </w:rPr>
        <w:t xml:space="preserve"> </w:t>
      </w:r>
      <w:r>
        <w:t>физическая</w:t>
      </w:r>
      <w:r>
        <w:rPr>
          <w:spacing w:val="-8"/>
        </w:rPr>
        <w:t xml:space="preserve"> </w:t>
      </w:r>
      <w:r>
        <w:rPr>
          <w:spacing w:val="-2"/>
        </w:rPr>
        <w:t>подготовка».</w:t>
      </w:r>
    </w:p>
    <w:p w14:paraId="15CDC71C">
      <w:pPr>
        <w:spacing w:before="0" w:line="275" w:lineRule="exact"/>
        <w:ind w:left="852" w:right="0" w:firstLine="0"/>
        <w:jc w:val="both"/>
        <w:rPr>
          <w:i/>
          <w:sz w:val="24"/>
        </w:rPr>
      </w:pPr>
      <w:r>
        <w:rPr>
          <w:i/>
          <w:sz w:val="24"/>
        </w:rPr>
        <w:t>Развитие</w:t>
      </w:r>
      <w:r>
        <w:rPr>
          <w:i/>
          <w:spacing w:val="-11"/>
          <w:sz w:val="24"/>
        </w:rPr>
        <w:t xml:space="preserve"> </w:t>
      </w:r>
      <w:r>
        <w:rPr>
          <w:i/>
          <w:sz w:val="24"/>
        </w:rPr>
        <w:t>силовых</w:t>
      </w:r>
      <w:r>
        <w:rPr>
          <w:i/>
          <w:spacing w:val="-7"/>
          <w:sz w:val="24"/>
        </w:rPr>
        <w:t xml:space="preserve"> </w:t>
      </w:r>
      <w:r>
        <w:rPr>
          <w:i/>
          <w:spacing w:val="-2"/>
          <w:sz w:val="24"/>
        </w:rPr>
        <w:t>способностей.</w:t>
      </w:r>
    </w:p>
    <w:p w14:paraId="0F98D2E6">
      <w:pPr>
        <w:pStyle w:val="7"/>
        <w:ind w:left="141" w:right="281" w:firstLine="708"/>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w:t>
      </w:r>
      <w:r>
        <w:rPr>
          <w:spacing w:val="-3"/>
        </w:rPr>
        <w:t xml:space="preserve"> </w:t>
      </w:r>
      <w:r>
        <w:t>стоя</w:t>
      </w:r>
      <w:r>
        <w:rPr>
          <w:spacing w:val="-5"/>
        </w:rPr>
        <w:t xml:space="preserve"> </w:t>
      </w:r>
      <w:r>
        <w:t>и</w:t>
      </w:r>
      <w:r>
        <w:rPr>
          <w:spacing w:val="-4"/>
        </w:rPr>
        <w:t xml:space="preserve"> </w:t>
      </w:r>
      <w:r>
        <w:t>сидя</w:t>
      </w:r>
      <w:r>
        <w:rPr>
          <w:spacing w:val="-6"/>
        </w:rPr>
        <w:t xml:space="preserve"> </w:t>
      </w:r>
      <w:r>
        <w:t>(вверх,</w:t>
      </w:r>
      <w:r>
        <w:rPr>
          <w:spacing w:val="-5"/>
        </w:rPr>
        <w:t xml:space="preserve"> </w:t>
      </w:r>
      <w:r>
        <w:t>вперёд,</w:t>
      </w:r>
      <w:r>
        <w:rPr>
          <w:spacing w:val="-2"/>
        </w:rPr>
        <w:t xml:space="preserve"> </w:t>
      </w:r>
      <w:r>
        <w:t>назад,</w:t>
      </w:r>
      <w:r>
        <w:rPr>
          <w:spacing w:val="-4"/>
        </w:rPr>
        <w:t xml:space="preserve"> </w:t>
      </w:r>
      <w:r>
        <w:t>в</w:t>
      </w:r>
      <w:r>
        <w:rPr>
          <w:spacing w:val="-1"/>
        </w:rPr>
        <w:t xml:space="preserve"> </w:t>
      </w:r>
      <w:r>
        <w:t>стороны,</w:t>
      </w:r>
      <w:r>
        <w:rPr>
          <w:spacing w:val="-5"/>
        </w:rPr>
        <w:t xml:space="preserve"> </w:t>
      </w:r>
      <w:r>
        <w:t>снизу</w:t>
      </w:r>
      <w:r>
        <w:rPr>
          <w:spacing w:val="-10"/>
        </w:rPr>
        <w:t xml:space="preserve"> </w:t>
      </w:r>
      <w:r>
        <w:t>и</w:t>
      </w:r>
      <w:r>
        <w:rPr>
          <w:spacing w:val="-4"/>
        </w:rPr>
        <w:t xml:space="preserve"> </w:t>
      </w:r>
      <w:r>
        <w:t>сбоку,</w:t>
      </w:r>
      <w:r>
        <w:rPr>
          <w:spacing w:val="-2"/>
        </w:rPr>
        <w:t xml:space="preserve"> </w:t>
      </w:r>
      <w:r>
        <w:t>от</w:t>
      </w:r>
      <w:r>
        <w:rPr>
          <w:spacing w:val="-2"/>
        </w:rPr>
        <w:t xml:space="preserve"> </w:t>
      </w:r>
      <w:r>
        <w:t>груди,</w:t>
      </w:r>
      <w:r>
        <w:rPr>
          <w:spacing w:val="-4"/>
        </w:rPr>
        <w:t xml:space="preserve"> </w:t>
      </w:r>
      <w:r>
        <w:t>из-за</w:t>
      </w:r>
      <w:r>
        <w:rPr>
          <w:spacing w:val="-6"/>
        </w:rPr>
        <w:t xml:space="preserve"> </w:t>
      </w:r>
      <w:r>
        <w:t>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w:t>
      </w:r>
      <w:r>
        <w:rPr>
          <w:spacing w:val="40"/>
        </w:rPr>
        <w:t xml:space="preserve"> </w:t>
      </w:r>
      <w:r>
        <w:t>в</w:t>
      </w:r>
      <w:r>
        <w:rPr>
          <w:spacing w:val="40"/>
        </w:rPr>
        <w:t xml:space="preserve"> </w:t>
      </w:r>
      <w:r>
        <w:t>висе</w:t>
      </w:r>
      <w:r>
        <w:rPr>
          <w:spacing w:val="40"/>
        </w:rPr>
        <w:t xml:space="preserve"> </w:t>
      </w:r>
      <w:r>
        <w:t>и</w:t>
      </w:r>
      <w:r>
        <w:rPr>
          <w:spacing w:val="58"/>
        </w:rPr>
        <w:t xml:space="preserve"> </w:t>
      </w:r>
      <w:r>
        <w:t>упоре</w:t>
      </w:r>
      <w:r>
        <w:rPr>
          <w:spacing w:val="40"/>
        </w:rPr>
        <w:t xml:space="preserve"> </w:t>
      </w:r>
      <w:r>
        <w:t>на</w:t>
      </w:r>
      <w:r>
        <w:rPr>
          <w:spacing w:val="40"/>
        </w:rPr>
        <w:t xml:space="preserve"> </w:t>
      </w:r>
      <w:r>
        <w:t>руках.</w:t>
      </w:r>
      <w:r>
        <w:rPr>
          <w:spacing w:val="40"/>
        </w:rPr>
        <w:t xml:space="preserve"> </w:t>
      </w:r>
      <w:r>
        <w:t>Лазанье</w:t>
      </w:r>
      <w:r>
        <w:rPr>
          <w:spacing w:val="40"/>
        </w:rPr>
        <w:t xml:space="preserve"> </w:t>
      </w:r>
      <w:r>
        <w:t>(по</w:t>
      </w:r>
      <w:r>
        <w:rPr>
          <w:spacing w:val="40"/>
        </w:rPr>
        <w:t xml:space="preserve"> </w:t>
      </w:r>
      <w:r>
        <w:t>канату,</w:t>
      </w:r>
      <w:r>
        <w:rPr>
          <w:spacing w:val="61"/>
        </w:rPr>
        <w:t xml:space="preserve"> </w:t>
      </w:r>
      <w:r>
        <w:t>по</w:t>
      </w:r>
      <w:r>
        <w:rPr>
          <w:spacing w:val="40"/>
        </w:rPr>
        <w:t xml:space="preserve"> </w:t>
      </w:r>
      <w:r>
        <w:t>гимнастической</w:t>
      </w:r>
      <w:r>
        <w:rPr>
          <w:spacing w:val="58"/>
        </w:rPr>
        <w:t xml:space="preserve"> </w:t>
      </w:r>
      <w:r>
        <w:t>стенке</w:t>
      </w:r>
      <w:r>
        <w:rPr>
          <w:spacing w:val="40"/>
        </w:rPr>
        <w:t xml:space="preserve"> </w:t>
      </w:r>
      <w:r>
        <w:t>с</w:t>
      </w:r>
    </w:p>
    <w:p w14:paraId="31CCDC99">
      <w:pPr>
        <w:pStyle w:val="7"/>
        <w:spacing w:after="0"/>
        <w:sectPr>
          <w:pgSz w:w="11920" w:h="16850"/>
          <w:pgMar w:top="1080" w:right="566" w:bottom="280" w:left="1133" w:header="720" w:footer="720" w:gutter="0"/>
          <w:cols w:space="720" w:num="1"/>
        </w:sectPr>
      </w:pPr>
    </w:p>
    <w:p w14:paraId="22874F63">
      <w:pPr>
        <w:pStyle w:val="7"/>
        <w:spacing w:before="70"/>
        <w:ind w:left="141" w:right="282"/>
      </w:pPr>
      <w:r>
        <w:t>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w:t>
      </w:r>
    </w:p>
    <w:p w14:paraId="11A23062">
      <w:pPr>
        <w:spacing w:before="1"/>
        <w:ind w:left="852" w:right="0" w:firstLine="0"/>
        <w:jc w:val="both"/>
        <w:rPr>
          <w:i/>
          <w:sz w:val="24"/>
        </w:rPr>
      </w:pPr>
      <w:r>
        <w:rPr>
          <w:i/>
          <w:sz w:val="24"/>
        </w:rPr>
        <w:t>Развитие</w:t>
      </w:r>
      <w:r>
        <w:rPr>
          <w:i/>
          <w:spacing w:val="-11"/>
          <w:sz w:val="24"/>
        </w:rPr>
        <w:t xml:space="preserve"> </w:t>
      </w:r>
      <w:r>
        <w:rPr>
          <w:i/>
          <w:sz w:val="24"/>
        </w:rPr>
        <w:t>скоростных</w:t>
      </w:r>
      <w:r>
        <w:rPr>
          <w:i/>
          <w:spacing w:val="-8"/>
          <w:sz w:val="24"/>
        </w:rPr>
        <w:t xml:space="preserve"> </w:t>
      </w:r>
      <w:r>
        <w:rPr>
          <w:i/>
          <w:spacing w:val="-2"/>
          <w:sz w:val="24"/>
        </w:rPr>
        <w:t>способностей.</w:t>
      </w:r>
    </w:p>
    <w:p w14:paraId="274A0537">
      <w:pPr>
        <w:pStyle w:val="7"/>
        <w:ind w:left="141" w:right="279" w:firstLine="708"/>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w:t>
      </w:r>
      <w:r>
        <w:rPr>
          <w:spacing w:val="-5"/>
        </w:rPr>
        <w:t xml:space="preserve"> </w:t>
      </w:r>
      <w:r>
        <w:t>по</w:t>
      </w:r>
      <w:r>
        <w:rPr>
          <w:spacing w:val="-5"/>
        </w:rPr>
        <w:t xml:space="preserve"> </w:t>
      </w:r>
      <w:r>
        <w:t>кругу,</w:t>
      </w:r>
      <w:r>
        <w:rPr>
          <w:spacing w:val="-4"/>
        </w:rPr>
        <w:t xml:space="preserve"> </w:t>
      </w:r>
      <w:r>
        <w:t>вокруг</w:t>
      </w:r>
      <w:r>
        <w:rPr>
          <w:spacing w:val="-2"/>
        </w:rPr>
        <w:t xml:space="preserve"> </w:t>
      </w:r>
      <w:r>
        <w:t>стоек.</w:t>
      </w:r>
      <w:r>
        <w:rPr>
          <w:spacing w:val="-4"/>
        </w:rPr>
        <w:t xml:space="preserve"> </w:t>
      </w:r>
      <w:r>
        <w:t>Прыжки</w:t>
      </w:r>
      <w:r>
        <w:rPr>
          <w:spacing w:val="-6"/>
        </w:rPr>
        <w:t xml:space="preserve"> </w:t>
      </w:r>
      <w:r>
        <w:t>через</w:t>
      </w:r>
      <w:r>
        <w:rPr>
          <w:spacing w:val="-3"/>
        </w:rPr>
        <w:t xml:space="preserve"> </w:t>
      </w:r>
      <w:r>
        <w:t>скакалку</w:t>
      </w:r>
      <w:r>
        <w:rPr>
          <w:spacing w:val="-9"/>
        </w:rPr>
        <w:t xml:space="preserve"> </w:t>
      </w:r>
      <w:r>
        <w:t>на</w:t>
      </w:r>
      <w:r>
        <w:rPr>
          <w:spacing w:val="-3"/>
        </w:rPr>
        <w:t xml:space="preserve"> </w:t>
      </w:r>
      <w:r>
        <w:t>месте</w:t>
      </w:r>
      <w:r>
        <w:rPr>
          <w:spacing w:val="-7"/>
        </w:rPr>
        <w:t xml:space="preserve"> </w:t>
      </w:r>
      <w:r>
        <w:t>и</w:t>
      </w:r>
      <w:r>
        <w:rPr>
          <w:spacing w:val="-4"/>
        </w:rPr>
        <w:t xml:space="preserve"> </w:t>
      </w:r>
      <w:r>
        <w:t>в</w:t>
      </w:r>
      <w:r>
        <w:rPr>
          <w:spacing w:val="-5"/>
        </w:rPr>
        <w:t xml:space="preserve"> </w:t>
      </w:r>
      <w:r>
        <w:t>движении</w:t>
      </w:r>
      <w:r>
        <w:rPr>
          <w:spacing w:val="-5"/>
        </w:rPr>
        <w:t xml:space="preserve"> </w:t>
      </w:r>
      <w:r>
        <w:t>с</w:t>
      </w:r>
      <w:r>
        <w:rPr>
          <w:spacing w:val="-8"/>
        </w:rPr>
        <w:t xml:space="preserve"> </w:t>
      </w:r>
      <w:r>
        <w:t>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2B293537">
      <w:pPr>
        <w:spacing w:before="0"/>
        <w:ind w:left="852" w:right="0" w:firstLine="0"/>
        <w:jc w:val="both"/>
        <w:rPr>
          <w:i/>
          <w:sz w:val="24"/>
        </w:rPr>
      </w:pPr>
      <w:r>
        <w:rPr>
          <w:i/>
          <w:sz w:val="24"/>
        </w:rPr>
        <w:t>Развитие</w:t>
      </w:r>
      <w:r>
        <w:rPr>
          <w:i/>
          <w:spacing w:val="-9"/>
          <w:sz w:val="24"/>
        </w:rPr>
        <w:t xml:space="preserve"> </w:t>
      </w:r>
      <w:r>
        <w:rPr>
          <w:i/>
          <w:spacing w:val="-2"/>
          <w:sz w:val="24"/>
        </w:rPr>
        <w:t>выносливости.</w:t>
      </w:r>
    </w:p>
    <w:p w14:paraId="7AF95FC8">
      <w:pPr>
        <w:pStyle w:val="7"/>
        <w:spacing w:before="1"/>
        <w:ind w:left="141" w:right="282" w:firstLine="708"/>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CA48938">
      <w:pPr>
        <w:spacing w:before="0"/>
        <w:ind w:left="852" w:right="0" w:firstLine="0"/>
        <w:jc w:val="both"/>
        <w:rPr>
          <w:i/>
          <w:sz w:val="24"/>
        </w:rPr>
      </w:pPr>
      <w:r>
        <w:rPr>
          <w:i/>
          <w:sz w:val="24"/>
        </w:rPr>
        <w:t>Развитие</w:t>
      </w:r>
      <w:r>
        <w:rPr>
          <w:i/>
          <w:spacing w:val="-10"/>
          <w:sz w:val="24"/>
        </w:rPr>
        <w:t xml:space="preserve"> </w:t>
      </w:r>
      <w:r>
        <w:rPr>
          <w:i/>
          <w:sz w:val="24"/>
        </w:rPr>
        <w:t>координации</w:t>
      </w:r>
      <w:r>
        <w:rPr>
          <w:i/>
          <w:spacing w:val="-6"/>
          <w:sz w:val="24"/>
        </w:rPr>
        <w:t xml:space="preserve"> </w:t>
      </w:r>
      <w:r>
        <w:rPr>
          <w:i/>
          <w:spacing w:val="-2"/>
          <w:sz w:val="24"/>
        </w:rPr>
        <w:t>движений.</w:t>
      </w:r>
    </w:p>
    <w:p w14:paraId="67870A80">
      <w:pPr>
        <w:pStyle w:val="7"/>
        <w:ind w:left="141" w:right="279" w:firstLine="708"/>
      </w:pPr>
      <w: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w:t>
      </w:r>
      <w:r>
        <w:rPr>
          <w:spacing w:val="-4"/>
        </w:rPr>
        <w:t xml:space="preserve"> </w:t>
      </w:r>
      <w:r>
        <w:t>малых</w:t>
      </w:r>
      <w:r>
        <w:rPr>
          <w:spacing w:val="-1"/>
        </w:rPr>
        <w:t xml:space="preserve"> </w:t>
      </w:r>
      <w:r>
        <w:t>и</w:t>
      </w:r>
      <w:r>
        <w:rPr>
          <w:spacing w:val="-5"/>
        </w:rPr>
        <w:t xml:space="preserve"> </w:t>
      </w:r>
      <w:r>
        <w:t>больших мячей</w:t>
      </w:r>
      <w:r>
        <w:rPr>
          <w:spacing w:val="-2"/>
        </w:rPr>
        <w:t xml:space="preserve"> </w:t>
      </w:r>
      <w:r>
        <w:t>в</w:t>
      </w:r>
      <w:r>
        <w:rPr>
          <w:spacing w:val="-4"/>
        </w:rPr>
        <w:t xml:space="preserve"> </w:t>
      </w:r>
      <w:r>
        <w:t>мишень</w:t>
      </w:r>
      <w:r>
        <w:rPr>
          <w:spacing w:val="-2"/>
        </w:rPr>
        <w:t xml:space="preserve"> </w:t>
      </w:r>
      <w:r>
        <w:t>(неподвижную</w:t>
      </w:r>
      <w:r>
        <w:rPr>
          <w:spacing w:val="-2"/>
        </w:rPr>
        <w:t xml:space="preserve"> </w:t>
      </w:r>
      <w:r>
        <w:t>и</w:t>
      </w:r>
      <w:r>
        <w:rPr>
          <w:spacing w:val="-2"/>
        </w:rPr>
        <w:t xml:space="preserve"> </w:t>
      </w:r>
      <w:r>
        <w:t>двигающуюся).</w:t>
      </w:r>
      <w:r>
        <w:rPr>
          <w:spacing w:val="-1"/>
        </w:rPr>
        <w:t xml:space="preserve"> </w:t>
      </w:r>
      <w:r>
        <w:t>Передвижения</w:t>
      </w:r>
      <w:r>
        <w:rPr>
          <w:spacing w:val="-2"/>
        </w:rPr>
        <w:t xml:space="preserve"> </w:t>
      </w:r>
      <w:r>
        <w:t>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42779EAE">
      <w:pPr>
        <w:spacing w:before="0"/>
        <w:ind w:left="852" w:right="0" w:firstLine="0"/>
        <w:jc w:val="both"/>
        <w:rPr>
          <w:i/>
          <w:sz w:val="24"/>
        </w:rPr>
      </w:pPr>
      <w:r>
        <w:rPr>
          <w:i/>
          <w:sz w:val="24"/>
        </w:rPr>
        <w:t>Развитие</w:t>
      </w:r>
      <w:r>
        <w:rPr>
          <w:i/>
          <w:spacing w:val="-12"/>
          <w:sz w:val="24"/>
        </w:rPr>
        <w:t xml:space="preserve"> </w:t>
      </w:r>
      <w:r>
        <w:rPr>
          <w:i/>
          <w:spacing w:val="-2"/>
          <w:sz w:val="24"/>
        </w:rPr>
        <w:t>гибкости.</w:t>
      </w:r>
    </w:p>
    <w:p w14:paraId="698A2B96">
      <w:pPr>
        <w:pStyle w:val="7"/>
        <w:ind w:left="141" w:right="289" w:firstLine="708"/>
      </w:pPr>
      <w: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473B3D01">
      <w:pPr>
        <w:spacing w:before="1"/>
        <w:ind w:left="852" w:right="0" w:firstLine="0"/>
        <w:jc w:val="both"/>
        <w:rPr>
          <w:i/>
          <w:sz w:val="24"/>
        </w:rPr>
      </w:pPr>
      <w:r>
        <w:rPr>
          <w:i/>
          <w:spacing w:val="-2"/>
          <w:sz w:val="24"/>
        </w:rPr>
        <w:t>Упражнения</w:t>
      </w:r>
      <w:r>
        <w:rPr>
          <w:i/>
          <w:spacing w:val="12"/>
          <w:sz w:val="24"/>
        </w:rPr>
        <w:t xml:space="preserve"> </w:t>
      </w:r>
      <w:r>
        <w:rPr>
          <w:i/>
          <w:spacing w:val="-2"/>
          <w:sz w:val="24"/>
        </w:rPr>
        <w:t>культурно-этнической</w:t>
      </w:r>
      <w:r>
        <w:rPr>
          <w:i/>
          <w:spacing w:val="15"/>
          <w:sz w:val="24"/>
        </w:rPr>
        <w:t xml:space="preserve"> </w:t>
      </w:r>
      <w:r>
        <w:rPr>
          <w:i/>
          <w:spacing w:val="-2"/>
          <w:sz w:val="24"/>
        </w:rPr>
        <w:t>направленности.</w:t>
      </w:r>
    </w:p>
    <w:p w14:paraId="65EBDD51">
      <w:pPr>
        <w:pStyle w:val="7"/>
        <w:spacing w:before="5" w:line="237" w:lineRule="auto"/>
        <w:ind w:left="141" w:right="286" w:firstLine="708"/>
      </w:pPr>
      <w:r>
        <w:t xml:space="preserve">Сюжетно-образные и обрядовые игры. Технические действия национальных видов </w:t>
      </w:r>
      <w:r>
        <w:rPr>
          <w:spacing w:val="-2"/>
        </w:rPr>
        <w:t>спорта.</w:t>
      </w:r>
    </w:p>
    <w:p w14:paraId="3EB5A0B6">
      <w:pPr>
        <w:spacing w:before="0"/>
        <w:ind w:left="852" w:right="0" w:firstLine="0"/>
        <w:jc w:val="both"/>
        <w:rPr>
          <w:i/>
          <w:sz w:val="24"/>
        </w:rPr>
      </w:pPr>
      <w:r>
        <w:rPr>
          <w:i/>
          <w:sz w:val="24"/>
        </w:rPr>
        <w:t>Специальная</w:t>
      </w:r>
      <w:r>
        <w:rPr>
          <w:i/>
          <w:spacing w:val="-9"/>
          <w:sz w:val="24"/>
        </w:rPr>
        <w:t xml:space="preserve"> </w:t>
      </w:r>
      <w:r>
        <w:rPr>
          <w:i/>
          <w:sz w:val="24"/>
        </w:rPr>
        <w:t>физическая</w:t>
      </w:r>
      <w:r>
        <w:rPr>
          <w:i/>
          <w:spacing w:val="-9"/>
          <w:sz w:val="24"/>
        </w:rPr>
        <w:t xml:space="preserve"> </w:t>
      </w:r>
      <w:r>
        <w:rPr>
          <w:i/>
          <w:spacing w:val="-2"/>
          <w:sz w:val="24"/>
        </w:rPr>
        <w:t>подготовка.</w:t>
      </w:r>
    </w:p>
    <w:p w14:paraId="5436FAC9">
      <w:pPr>
        <w:pStyle w:val="7"/>
        <w:ind w:left="852"/>
      </w:pPr>
      <w:r>
        <w:t>Модуль</w:t>
      </w:r>
      <w:r>
        <w:rPr>
          <w:spacing w:val="2"/>
        </w:rPr>
        <w:t xml:space="preserve"> </w:t>
      </w:r>
      <w:r>
        <w:rPr>
          <w:spacing w:val="-2"/>
        </w:rPr>
        <w:t>«Гимнастика».</w:t>
      </w:r>
    </w:p>
    <w:p w14:paraId="66BE60E3">
      <w:pPr>
        <w:pStyle w:val="7"/>
        <w:spacing w:before="1"/>
        <w:ind w:left="141" w:right="281" w:firstLine="708"/>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w:t>
      </w:r>
      <w:r>
        <w:rPr>
          <w:spacing w:val="-5"/>
        </w:rPr>
        <w:t xml:space="preserve"> </w:t>
      </w:r>
      <w:r>
        <w:t>палкой</w:t>
      </w:r>
      <w:r>
        <w:rPr>
          <w:spacing w:val="-7"/>
        </w:rPr>
        <w:t xml:space="preserve"> </w:t>
      </w:r>
      <w:r>
        <w:t>(укороченной</w:t>
      </w:r>
      <w:r>
        <w:rPr>
          <w:spacing w:val="-5"/>
        </w:rPr>
        <w:t xml:space="preserve"> </w:t>
      </w:r>
      <w:r>
        <w:t>скакалкой)</w:t>
      </w:r>
      <w:r>
        <w:rPr>
          <w:spacing w:val="-6"/>
        </w:rPr>
        <w:t xml:space="preserve"> </w:t>
      </w:r>
      <w:r>
        <w:t>для</w:t>
      </w:r>
      <w:r>
        <w:rPr>
          <w:spacing w:val="-7"/>
        </w:rPr>
        <w:t xml:space="preserve"> </w:t>
      </w:r>
      <w:r>
        <w:t>развития</w:t>
      </w:r>
      <w:r>
        <w:rPr>
          <w:spacing w:val="-8"/>
        </w:rPr>
        <w:t xml:space="preserve"> </w:t>
      </w:r>
      <w:r>
        <w:t>подвижности</w:t>
      </w:r>
      <w:r>
        <w:rPr>
          <w:spacing w:val="-5"/>
        </w:rPr>
        <w:t xml:space="preserve"> </w:t>
      </w:r>
      <w:r>
        <w:t>плечевого</w:t>
      </w:r>
      <w:r>
        <w:rPr>
          <w:spacing w:val="-7"/>
        </w:rPr>
        <w:t xml:space="preserve"> </w:t>
      </w:r>
      <w:r>
        <w:t xml:space="preserve">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w:t>
      </w:r>
      <w:r>
        <w:rPr>
          <w:spacing w:val="-2"/>
        </w:rPr>
        <w:t>мост).</w:t>
      </w:r>
    </w:p>
    <w:p w14:paraId="098C367B">
      <w:pPr>
        <w:pStyle w:val="7"/>
        <w:ind w:left="141" w:right="278" w:firstLine="708"/>
      </w:pPr>
      <w:r>
        <w:t>Развитие координации движений. Прохождение усложнённой полосы препятствий, включающей</w:t>
      </w:r>
      <w:r>
        <w:rPr>
          <w:spacing w:val="-8"/>
        </w:rPr>
        <w:t xml:space="preserve"> </w:t>
      </w:r>
      <w:r>
        <w:t>быстрые</w:t>
      </w:r>
      <w:r>
        <w:rPr>
          <w:spacing w:val="-10"/>
        </w:rPr>
        <w:t xml:space="preserve"> </w:t>
      </w:r>
      <w:r>
        <w:t>кувырки</w:t>
      </w:r>
      <w:r>
        <w:rPr>
          <w:spacing w:val="-8"/>
        </w:rPr>
        <w:t xml:space="preserve"> </w:t>
      </w:r>
      <w:r>
        <w:t>(вперёд,</w:t>
      </w:r>
      <w:r>
        <w:rPr>
          <w:spacing w:val="-8"/>
        </w:rPr>
        <w:t xml:space="preserve"> </w:t>
      </w:r>
      <w:r>
        <w:t>назад),</w:t>
      </w:r>
      <w:r>
        <w:rPr>
          <w:spacing w:val="-9"/>
        </w:rPr>
        <w:t xml:space="preserve"> </w:t>
      </w:r>
      <w:r>
        <w:t>кувырки</w:t>
      </w:r>
      <w:r>
        <w:rPr>
          <w:spacing w:val="-8"/>
        </w:rPr>
        <w:t xml:space="preserve"> </w:t>
      </w:r>
      <w:r>
        <w:t>по</w:t>
      </w:r>
      <w:r>
        <w:rPr>
          <w:spacing w:val="-9"/>
        </w:rPr>
        <w:t xml:space="preserve"> </w:t>
      </w:r>
      <w:r>
        <w:t>наклонной</w:t>
      </w:r>
      <w:r>
        <w:rPr>
          <w:spacing w:val="-6"/>
        </w:rPr>
        <w:t xml:space="preserve"> </w:t>
      </w:r>
      <w:r>
        <w:t>плоскости,</w:t>
      </w:r>
      <w:r>
        <w:rPr>
          <w:spacing w:val="-8"/>
        </w:rPr>
        <w:t xml:space="preserve"> </w:t>
      </w:r>
      <w:r>
        <w:t>преодоление препятствий прыжком с опорой на руку, безопорным прыжком, быстрым лазаньем. Броски теннисного</w:t>
      </w:r>
      <w:r>
        <w:rPr>
          <w:spacing w:val="37"/>
        </w:rPr>
        <w:t xml:space="preserve"> </w:t>
      </w:r>
      <w:r>
        <w:t>мяча</w:t>
      </w:r>
      <w:r>
        <w:rPr>
          <w:spacing w:val="39"/>
        </w:rPr>
        <w:t xml:space="preserve"> </w:t>
      </w:r>
      <w:r>
        <w:t>правой</w:t>
      </w:r>
      <w:r>
        <w:rPr>
          <w:spacing w:val="39"/>
        </w:rPr>
        <w:t xml:space="preserve"> </w:t>
      </w:r>
      <w:r>
        <w:t>и</w:t>
      </w:r>
      <w:r>
        <w:rPr>
          <w:spacing w:val="39"/>
        </w:rPr>
        <w:t xml:space="preserve"> </w:t>
      </w:r>
      <w:r>
        <w:t>левой</w:t>
      </w:r>
      <w:r>
        <w:rPr>
          <w:spacing w:val="36"/>
        </w:rPr>
        <w:t xml:space="preserve"> </w:t>
      </w:r>
      <w:r>
        <w:t>рукой</w:t>
      </w:r>
      <w:r>
        <w:rPr>
          <w:spacing w:val="40"/>
        </w:rPr>
        <w:t xml:space="preserve"> </w:t>
      </w:r>
      <w:r>
        <w:t>в</w:t>
      </w:r>
      <w:r>
        <w:rPr>
          <w:spacing w:val="37"/>
        </w:rPr>
        <w:t xml:space="preserve"> </w:t>
      </w:r>
      <w:r>
        <w:t>подвижную</w:t>
      </w:r>
      <w:r>
        <w:rPr>
          <w:spacing w:val="40"/>
        </w:rPr>
        <w:t xml:space="preserve"> </w:t>
      </w:r>
      <w:r>
        <w:t>и</w:t>
      </w:r>
      <w:r>
        <w:rPr>
          <w:spacing w:val="40"/>
        </w:rPr>
        <w:t xml:space="preserve"> </w:t>
      </w:r>
      <w:r>
        <w:t>неподвижную</w:t>
      </w:r>
      <w:r>
        <w:rPr>
          <w:spacing w:val="40"/>
        </w:rPr>
        <w:t xml:space="preserve"> </w:t>
      </w:r>
      <w:r>
        <w:t>мишень,</w:t>
      </w:r>
      <w:r>
        <w:rPr>
          <w:spacing w:val="39"/>
        </w:rPr>
        <w:t xml:space="preserve"> </w:t>
      </w:r>
      <w:r>
        <w:t>с</w:t>
      </w:r>
      <w:r>
        <w:rPr>
          <w:spacing w:val="37"/>
        </w:rPr>
        <w:t xml:space="preserve"> </w:t>
      </w:r>
      <w:r>
        <w:t>места</w:t>
      </w:r>
      <w:r>
        <w:rPr>
          <w:spacing w:val="37"/>
        </w:rPr>
        <w:t xml:space="preserve"> </w:t>
      </w:r>
      <w:r>
        <w:t>и</w:t>
      </w:r>
      <w:r>
        <w:rPr>
          <w:spacing w:val="40"/>
        </w:rPr>
        <w:t xml:space="preserve"> </w:t>
      </w:r>
      <w:r>
        <w:t>с</w:t>
      </w:r>
    </w:p>
    <w:p w14:paraId="2F60967E">
      <w:pPr>
        <w:pStyle w:val="7"/>
        <w:spacing w:after="0"/>
        <w:sectPr>
          <w:pgSz w:w="11920" w:h="16850"/>
          <w:pgMar w:top="1080" w:right="566" w:bottom="280" w:left="1133" w:header="720" w:footer="720" w:gutter="0"/>
          <w:cols w:space="720" w:num="1"/>
        </w:sectPr>
      </w:pPr>
    </w:p>
    <w:p w14:paraId="6E31C90F">
      <w:pPr>
        <w:pStyle w:val="7"/>
        <w:spacing w:before="70"/>
        <w:ind w:left="141" w:right="292"/>
      </w:pPr>
      <w:r>
        <w:t>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40D092D4">
      <w:pPr>
        <w:pStyle w:val="7"/>
        <w:spacing w:before="1"/>
        <w:ind w:left="141" w:right="282" w:firstLine="708"/>
      </w:pPr>
      <w: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54F52BCE">
      <w:pPr>
        <w:pStyle w:val="7"/>
        <w:ind w:left="141" w:right="283" w:firstLine="708"/>
      </w:pPr>
      <w:r>
        <w:t>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непрерывного и интервального методов.</w:t>
      </w:r>
    </w:p>
    <w:p w14:paraId="6DA702FF">
      <w:pPr>
        <w:pStyle w:val="7"/>
        <w:spacing w:before="1"/>
        <w:ind w:left="852"/>
      </w:pPr>
      <w:r>
        <w:t>Модуль</w:t>
      </w:r>
      <w:r>
        <w:rPr>
          <w:spacing w:val="-6"/>
        </w:rPr>
        <w:t xml:space="preserve"> </w:t>
      </w:r>
      <w:r>
        <w:t>«Лёгкая</w:t>
      </w:r>
      <w:r>
        <w:rPr>
          <w:spacing w:val="-7"/>
        </w:rPr>
        <w:t xml:space="preserve"> </w:t>
      </w:r>
      <w:r>
        <w:rPr>
          <w:spacing w:val="-2"/>
        </w:rPr>
        <w:t>атлетика».</w:t>
      </w:r>
    </w:p>
    <w:p w14:paraId="68866393">
      <w:pPr>
        <w:pStyle w:val="7"/>
        <w:ind w:left="141" w:right="280" w:firstLine="708"/>
      </w:pPr>
      <w:r>
        <w:t>Развитие выносливости. Бег с максимальной скоростью в режиме повторно- 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77948EA0">
      <w:pPr>
        <w:pStyle w:val="7"/>
        <w:ind w:left="141" w:right="279" w:firstLine="708"/>
      </w:pPr>
      <w: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w:t>
      </w:r>
      <w:r>
        <w:rPr>
          <w:spacing w:val="-10"/>
        </w:rPr>
        <w:t xml:space="preserve"> </w:t>
      </w:r>
      <w:r>
        <w:t>него.</w:t>
      </w:r>
      <w:r>
        <w:rPr>
          <w:spacing w:val="-13"/>
        </w:rPr>
        <w:t xml:space="preserve"> </w:t>
      </w:r>
      <w:r>
        <w:t>Комплексы</w:t>
      </w:r>
      <w:r>
        <w:rPr>
          <w:spacing w:val="-8"/>
        </w:rPr>
        <w:t xml:space="preserve"> </w:t>
      </w:r>
      <w:r>
        <w:t>упражнений</w:t>
      </w:r>
      <w:r>
        <w:rPr>
          <w:spacing w:val="-11"/>
        </w:rPr>
        <w:t xml:space="preserve"> </w:t>
      </w:r>
      <w:r>
        <w:t>с</w:t>
      </w:r>
      <w:r>
        <w:rPr>
          <w:spacing w:val="-12"/>
        </w:rPr>
        <w:t xml:space="preserve"> </w:t>
      </w:r>
      <w:r>
        <w:t>набивными</w:t>
      </w:r>
      <w:r>
        <w:rPr>
          <w:spacing w:val="-11"/>
        </w:rPr>
        <w:t xml:space="preserve"> </w:t>
      </w:r>
      <w:r>
        <w:t>мячами.</w:t>
      </w:r>
      <w:r>
        <w:rPr>
          <w:spacing w:val="-10"/>
        </w:rPr>
        <w:t xml:space="preserve"> </w:t>
      </w:r>
      <w:r>
        <w:t>Упражнения</w:t>
      </w:r>
      <w:r>
        <w:rPr>
          <w:spacing w:val="-9"/>
        </w:rPr>
        <w:t xml:space="preserve"> </w:t>
      </w:r>
      <w:r>
        <w:t>с</w:t>
      </w:r>
      <w:r>
        <w:rPr>
          <w:spacing w:val="-15"/>
        </w:rPr>
        <w:t xml:space="preserve"> </w:t>
      </w:r>
      <w:r>
        <w:t>локальным</w:t>
      </w:r>
      <w:r>
        <w:rPr>
          <w:spacing w:val="-11"/>
        </w:rPr>
        <w:t xml:space="preserve"> </w:t>
      </w:r>
      <w:r>
        <w:t>отягощением на мышечные группы. Комплексы силовых упражнений по методу круговой тренировки.</w:t>
      </w:r>
    </w:p>
    <w:p w14:paraId="597961BF">
      <w:pPr>
        <w:pStyle w:val="7"/>
        <w:ind w:left="141" w:right="278" w:firstLine="708"/>
      </w:pPr>
      <w:r>
        <w:t>Развитие</w:t>
      </w:r>
      <w:r>
        <w:rPr>
          <w:spacing w:val="-1"/>
        </w:rPr>
        <w:t xml:space="preserve"> </w:t>
      </w:r>
      <w:r>
        <w:t>скоростных способностей. Бег</w:t>
      </w:r>
      <w:r>
        <w:rPr>
          <w:spacing w:val="-3"/>
        </w:rPr>
        <w:t xml:space="preserve"> </w:t>
      </w:r>
      <w:r>
        <w:t>на</w:t>
      </w:r>
      <w:r>
        <w:rPr>
          <w:spacing w:val="-4"/>
        </w:rPr>
        <w:t xml:space="preserve"> </w:t>
      </w:r>
      <w:r>
        <w:t>месте</w:t>
      </w:r>
      <w:r>
        <w:rPr>
          <w:spacing w:val="-4"/>
        </w:rPr>
        <w:t xml:space="preserve"> </w:t>
      </w:r>
      <w:r>
        <w:t>с</w:t>
      </w:r>
      <w:r>
        <w:rPr>
          <w:spacing w:val="-2"/>
        </w:rPr>
        <w:t xml:space="preserve"> </w:t>
      </w:r>
      <w:r>
        <w:t>максимальной скоростью и</w:t>
      </w:r>
      <w:r>
        <w:rPr>
          <w:spacing w:val="-1"/>
        </w:rPr>
        <w:t xml:space="preserve"> </w:t>
      </w:r>
      <w:r>
        <w:t>темпом с опорой на руки и без опоры. Максимальный бег в горку</w:t>
      </w:r>
      <w:r>
        <w:rPr>
          <w:spacing w:val="-3"/>
        </w:rPr>
        <w:t xml:space="preserve"> </w:t>
      </w:r>
      <w:r>
        <w:t>и с горки. Повторный бег на</w:t>
      </w:r>
      <w:r>
        <w:rPr>
          <w:spacing w:val="-1"/>
        </w:rPr>
        <w:t xml:space="preserve"> </w:t>
      </w:r>
      <w:r>
        <w:t>короткие дистанции</w:t>
      </w:r>
      <w:r>
        <w:rPr>
          <w:spacing w:val="-11"/>
        </w:rPr>
        <w:t xml:space="preserve"> </w:t>
      </w:r>
      <w:r>
        <w:t>с</w:t>
      </w:r>
      <w:r>
        <w:rPr>
          <w:spacing w:val="-14"/>
        </w:rPr>
        <w:t xml:space="preserve"> </w:t>
      </w:r>
      <w:r>
        <w:t>максимальной</w:t>
      </w:r>
      <w:r>
        <w:rPr>
          <w:spacing w:val="-11"/>
        </w:rPr>
        <w:t xml:space="preserve"> </w:t>
      </w:r>
      <w:r>
        <w:t>скоростью</w:t>
      </w:r>
      <w:r>
        <w:rPr>
          <w:spacing w:val="-12"/>
        </w:rPr>
        <w:t xml:space="preserve"> </w:t>
      </w:r>
      <w:r>
        <w:t>(по</w:t>
      </w:r>
      <w:r>
        <w:rPr>
          <w:spacing w:val="-12"/>
        </w:rPr>
        <w:t xml:space="preserve"> </w:t>
      </w:r>
      <w:r>
        <w:t>прямой,</w:t>
      </w:r>
      <w:r>
        <w:rPr>
          <w:spacing w:val="-13"/>
        </w:rPr>
        <w:t xml:space="preserve"> </w:t>
      </w:r>
      <w:r>
        <w:t>на</w:t>
      </w:r>
      <w:r>
        <w:rPr>
          <w:spacing w:val="-14"/>
        </w:rPr>
        <w:t xml:space="preserve"> </w:t>
      </w:r>
      <w:r>
        <w:t>повороте</w:t>
      </w:r>
      <w:r>
        <w:rPr>
          <w:spacing w:val="-13"/>
        </w:rPr>
        <w:t xml:space="preserve"> </w:t>
      </w:r>
      <w:r>
        <w:t>и</w:t>
      </w:r>
      <w:r>
        <w:rPr>
          <w:spacing w:val="-12"/>
        </w:rPr>
        <w:t xml:space="preserve"> </w:t>
      </w:r>
      <w:r>
        <w:t>со</w:t>
      </w:r>
      <w:r>
        <w:rPr>
          <w:spacing w:val="-11"/>
        </w:rPr>
        <w:t xml:space="preserve"> </w:t>
      </w:r>
      <w:r>
        <w:t>старта).</w:t>
      </w:r>
      <w:r>
        <w:rPr>
          <w:spacing w:val="-10"/>
        </w:rPr>
        <w:t xml:space="preserve"> </w:t>
      </w:r>
      <w:r>
        <w:t>Бег</w:t>
      </w:r>
      <w:r>
        <w:rPr>
          <w:spacing w:val="-13"/>
        </w:rPr>
        <w:t xml:space="preserve"> </w:t>
      </w:r>
      <w:r>
        <w:t>с</w:t>
      </w:r>
      <w:r>
        <w:rPr>
          <w:spacing w:val="-14"/>
        </w:rPr>
        <w:t xml:space="preserve"> </w:t>
      </w:r>
      <w:r>
        <w:t>максимальной скоростью</w:t>
      </w:r>
      <w:r>
        <w:rPr>
          <w:spacing w:val="-2"/>
        </w:rPr>
        <w:t xml:space="preserve"> </w:t>
      </w:r>
      <w:r>
        <w:t>«с</w:t>
      </w:r>
      <w:r>
        <w:rPr>
          <w:spacing w:val="-9"/>
        </w:rPr>
        <w:t xml:space="preserve"> </w:t>
      </w:r>
      <w:r>
        <w:t>ходу».</w:t>
      </w:r>
      <w:r>
        <w:rPr>
          <w:spacing w:val="-2"/>
        </w:rPr>
        <w:t xml:space="preserve"> </w:t>
      </w:r>
      <w:r>
        <w:t>Прыжки</w:t>
      </w:r>
      <w:r>
        <w:rPr>
          <w:spacing w:val="-6"/>
        </w:rPr>
        <w:t xml:space="preserve"> </w:t>
      </w:r>
      <w:r>
        <w:t>через</w:t>
      </w:r>
      <w:r>
        <w:rPr>
          <w:spacing w:val="-7"/>
        </w:rPr>
        <w:t xml:space="preserve"> </w:t>
      </w:r>
      <w:r>
        <w:t>скакалку</w:t>
      </w:r>
      <w:r>
        <w:rPr>
          <w:spacing w:val="-12"/>
        </w:rPr>
        <w:t xml:space="preserve"> </w:t>
      </w:r>
      <w:r>
        <w:t>в</w:t>
      </w:r>
      <w:r>
        <w:rPr>
          <w:spacing w:val="-6"/>
        </w:rPr>
        <w:t xml:space="preserve"> </w:t>
      </w:r>
      <w:r>
        <w:t>максимальном</w:t>
      </w:r>
      <w:r>
        <w:rPr>
          <w:spacing w:val="-7"/>
        </w:rPr>
        <w:t xml:space="preserve"> </w:t>
      </w:r>
      <w:r>
        <w:t>темпе.</w:t>
      </w:r>
      <w:r>
        <w:rPr>
          <w:spacing w:val="-8"/>
        </w:rPr>
        <w:t xml:space="preserve"> </w:t>
      </w:r>
      <w:r>
        <w:t>Ускорение,</w:t>
      </w:r>
      <w:r>
        <w:rPr>
          <w:spacing w:val="-7"/>
        </w:rPr>
        <w:t xml:space="preserve"> </w:t>
      </w:r>
      <w:r>
        <w:t>переходящее</w:t>
      </w:r>
      <w:r>
        <w:rPr>
          <w:spacing w:val="-8"/>
        </w:rPr>
        <w:t xml:space="preserve"> </w:t>
      </w:r>
      <w:r>
        <w:t xml:space="preserve">в многоскоки, и многоскоки, переходящие в бег с ускорением. Подвижные и спортивные игры, </w:t>
      </w:r>
      <w:r>
        <w:rPr>
          <w:spacing w:val="-2"/>
        </w:rPr>
        <w:t>эстафеты.</w:t>
      </w:r>
    </w:p>
    <w:p w14:paraId="07176635">
      <w:pPr>
        <w:pStyle w:val="7"/>
        <w:spacing w:before="3"/>
        <w:ind w:left="141" w:right="278" w:firstLine="708"/>
      </w:pPr>
      <w:r>
        <w:t>Развитие координации движений. Специализированные комплексы упражнений на развитие</w:t>
      </w:r>
      <w:r>
        <w:rPr>
          <w:spacing w:val="-7"/>
        </w:rPr>
        <w:t xml:space="preserve"> </w:t>
      </w:r>
      <w:r>
        <w:t>координации</w:t>
      </w:r>
      <w:r>
        <w:rPr>
          <w:spacing w:val="-7"/>
        </w:rPr>
        <w:t xml:space="preserve"> </w:t>
      </w:r>
      <w:r>
        <w:t>(разрабатываются</w:t>
      </w:r>
      <w:r>
        <w:rPr>
          <w:spacing w:val="-8"/>
        </w:rPr>
        <w:t xml:space="preserve"> </w:t>
      </w:r>
      <w:r>
        <w:t>на</w:t>
      </w:r>
      <w:r>
        <w:rPr>
          <w:spacing w:val="-10"/>
        </w:rPr>
        <w:t xml:space="preserve"> </w:t>
      </w:r>
      <w:r>
        <w:t>основе</w:t>
      </w:r>
      <w:r>
        <w:rPr>
          <w:spacing w:val="-8"/>
        </w:rPr>
        <w:t xml:space="preserve"> </w:t>
      </w:r>
      <w:r>
        <w:t>учебного</w:t>
      </w:r>
      <w:r>
        <w:rPr>
          <w:spacing w:val="-6"/>
        </w:rPr>
        <w:t xml:space="preserve"> </w:t>
      </w:r>
      <w:r>
        <w:t>материала</w:t>
      </w:r>
      <w:r>
        <w:rPr>
          <w:spacing w:val="-9"/>
        </w:rPr>
        <w:t xml:space="preserve"> </w:t>
      </w:r>
      <w:r>
        <w:t>модулей</w:t>
      </w:r>
      <w:r>
        <w:rPr>
          <w:spacing w:val="-3"/>
        </w:rPr>
        <w:t xml:space="preserve"> </w:t>
      </w:r>
      <w:r>
        <w:t>«Гимнастика» и «Спортивные игры»).</w:t>
      </w:r>
    </w:p>
    <w:p w14:paraId="38AE29F6">
      <w:pPr>
        <w:pStyle w:val="7"/>
        <w:spacing w:before="3" w:line="272" w:lineRule="exact"/>
        <w:ind w:left="852"/>
      </w:pPr>
      <w:r>
        <w:t>Модуль</w:t>
      </w:r>
      <w:r>
        <w:rPr>
          <w:spacing w:val="-3"/>
        </w:rPr>
        <w:t xml:space="preserve"> </w:t>
      </w:r>
      <w:r>
        <w:t>«Зимние</w:t>
      </w:r>
      <w:r>
        <w:rPr>
          <w:spacing w:val="-9"/>
        </w:rPr>
        <w:t xml:space="preserve"> </w:t>
      </w:r>
      <w:r>
        <w:t>виды</w:t>
      </w:r>
      <w:r>
        <w:rPr>
          <w:spacing w:val="-5"/>
        </w:rPr>
        <w:t xml:space="preserve"> </w:t>
      </w:r>
      <w:r>
        <w:rPr>
          <w:spacing w:val="-2"/>
        </w:rPr>
        <w:t>спорта».</w:t>
      </w:r>
    </w:p>
    <w:p w14:paraId="5F086144">
      <w:pPr>
        <w:pStyle w:val="7"/>
        <w:ind w:left="141" w:right="332" w:firstLine="708"/>
        <w:jc w:val="left"/>
      </w:pPr>
      <w:r>
        <w:t>Развитие</w:t>
      </w:r>
      <w:r>
        <w:rPr>
          <w:spacing w:val="-5"/>
        </w:rPr>
        <w:t xml:space="preserve"> </w:t>
      </w:r>
      <w:r>
        <w:t>выносливости.</w:t>
      </w:r>
      <w:r>
        <w:rPr>
          <w:spacing w:val="-4"/>
        </w:rPr>
        <w:t xml:space="preserve"> </w:t>
      </w:r>
      <w:r>
        <w:t>Передвижения</w:t>
      </w:r>
      <w:r>
        <w:rPr>
          <w:spacing w:val="-4"/>
        </w:rPr>
        <w:t xml:space="preserve"> </w:t>
      </w:r>
      <w:r>
        <w:t>на</w:t>
      </w:r>
      <w:r>
        <w:rPr>
          <w:spacing w:val="-5"/>
        </w:rPr>
        <w:t xml:space="preserve"> </w:t>
      </w:r>
      <w:r>
        <w:t>лыжах</w:t>
      </w:r>
      <w:r>
        <w:rPr>
          <w:spacing w:val="-2"/>
        </w:rPr>
        <w:t xml:space="preserve"> </w:t>
      </w:r>
      <w:r>
        <w:t>с</w:t>
      </w:r>
      <w:r>
        <w:rPr>
          <w:spacing w:val="-5"/>
        </w:rPr>
        <w:t xml:space="preserve"> </w:t>
      </w:r>
      <w:r>
        <w:t>равномерной</w:t>
      </w:r>
      <w:r>
        <w:rPr>
          <w:spacing w:val="-4"/>
        </w:rPr>
        <w:t xml:space="preserve"> </w:t>
      </w:r>
      <w:r>
        <w:t>скоростью</w:t>
      </w:r>
      <w:r>
        <w:rPr>
          <w:spacing w:val="-4"/>
        </w:rPr>
        <w:t xml:space="preserve"> </w:t>
      </w:r>
      <w:r>
        <w:t>в</w:t>
      </w:r>
      <w:r>
        <w:rPr>
          <w:spacing w:val="-5"/>
        </w:rPr>
        <w:t xml:space="preserve"> </w:t>
      </w:r>
      <w:r>
        <w:t>режимах умеренной, большой и субмаксимальной интенсивности,с соревновательной скоростью.</w:t>
      </w:r>
    </w:p>
    <w:p w14:paraId="67C1BD0F">
      <w:pPr>
        <w:pStyle w:val="7"/>
        <w:ind w:left="141" w:right="332" w:firstLine="708"/>
        <w:jc w:val="left"/>
      </w:pPr>
      <w:r>
        <w:t>Развитие</w:t>
      </w:r>
      <w:r>
        <w:rPr>
          <w:spacing w:val="40"/>
        </w:rPr>
        <w:t xml:space="preserve"> </w:t>
      </w:r>
      <w:r>
        <w:t>силовых</w:t>
      </w:r>
      <w:r>
        <w:rPr>
          <w:spacing w:val="40"/>
        </w:rPr>
        <w:t xml:space="preserve"> </w:t>
      </w:r>
      <w:r>
        <w:t>способностей.</w:t>
      </w:r>
      <w:r>
        <w:rPr>
          <w:spacing w:val="40"/>
        </w:rPr>
        <w:t xml:space="preserve"> </w:t>
      </w:r>
      <w:r>
        <w:t>Передвижение</w:t>
      </w:r>
      <w:r>
        <w:rPr>
          <w:spacing w:val="40"/>
        </w:rPr>
        <w:t xml:space="preserve"> </w:t>
      </w:r>
      <w:r>
        <w:t>на</w:t>
      </w:r>
      <w:r>
        <w:rPr>
          <w:spacing w:val="40"/>
        </w:rPr>
        <w:t xml:space="preserve"> </w:t>
      </w:r>
      <w:r>
        <w:t>лыжахпо</w:t>
      </w:r>
      <w:r>
        <w:rPr>
          <w:spacing w:val="40"/>
        </w:rPr>
        <w:t xml:space="preserve"> </w:t>
      </w:r>
      <w:r>
        <w:t>отлогому</w:t>
      </w:r>
      <w:r>
        <w:rPr>
          <w:spacing w:val="40"/>
        </w:rPr>
        <w:t xml:space="preserve"> </w:t>
      </w:r>
      <w:r>
        <w:t>склону</w:t>
      </w:r>
      <w:r>
        <w:rPr>
          <w:spacing w:val="40"/>
        </w:rPr>
        <w:t xml:space="preserve"> </w:t>
      </w:r>
      <w:r>
        <w:t>с</w:t>
      </w:r>
      <w:r>
        <w:rPr>
          <w:spacing w:val="80"/>
        </w:rPr>
        <w:t xml:space="preserve"> </w:t>
      </w:r>
      <w:r>
        <w:t>дополнительным отягощением. Скоростной подъём ступающим и скользящим шагом, бегом,</w:t>
      </w:r>
    </w:p>
    <w:p w14:paraId="02D3C0DC">
      <w:pPr>
        <w:pStyle w:val="7"/>
        <w:ind w:left="141"/>
        <w:jc w:val="left"/>
      </w:pPr>
      <w:r>
        <w:t>«лесенкой»,</w:t>
      </w:r>
      <w:r>
        <w:rPr>
          <w:spacing w:val="-6"/>
        </w:rPr>
        <w:t xml:space="preserve"> </w:t>
      </w:r>
      <w:r>
        <w:t>«ёлочкой».</w:t>
      </w:r>
      <w:r>
        <w:rPr>
          <w:spacing w:val="-5"/>
        </w:rPr>
        <w:t xml:space="preserve"> </w:t>
      </w:r>
      <w:r>
        <w:t>Упражнения</w:t>
      </w:r>
      <w:r>
        <w:rPr>
          <w:spacing w:val="-10"/>
        </w:rPr>
        <w:t xml:space="preserve"> </w:t>
      </w:r>
      <w:r>
        <w:t>в</w:t>
      </w:r>
      <w:r>
        <w:rPr>
          <w:spacing w:val="-5"/>
        </w:rPr>
        <w:t xml:space="preserve"> </w:t>
      </w:r>
      <w:r>
        <w:rPr>
          <w:spacing w:val="-2"/>
        </w:rPr>
        <w:t>«транспортировке».</w:t>
      </w:r>
    </w:p>
    <w:p w14:paraId="48A85BD2">
      <w:pPr>
        <w:pStyle w:val="7"/>
        <w:ind w:left="852"/>
        <w:jc w:val="left"/>
      </w:pPr>
      <w:r>
        <w:t>Развитие</w:t>
      </w:r>
      <w:r>
        <w:rPr>
          <w:spacing w:val="45"/>
        </w:rPr>
        <w:t xml:space="preserve"> </w:t>
      </w:r>
      <w:r>
        <w:t>координации.</w:t>
      </w:r>
      <w:r>
        <w:rPr>
          <w:spacing w:val="50"/>
        </w:rPr>
        <w:t xml:space="preserve"> </w:t>
      </w:r>
      <w:r>
        <w:t>Упражнения</w:t>
      </w:r>
      <w:r>
        <w:rPr>
          <w:spacing w:val="51"/>
        </w:rPr>
        <w:t xml:space="preserve"> </w:t>
      </w:r>
      <w:r>
        <w:t>в</w:t>
      </w:r>
      <w:r>
        <w:rPr>
          <w:spacing w:val="50"/>
        </w:rPr>
        <w:t xml:space="preserve"> </w:t>
      </w:r>
      <w:r>
        <w:t>поворотах</w:t>
      </w:r>
      <w:r>
        <w:rPr>
          <w:spacing w:val="49"/>
        </w:rPr>
        <w:t xml:space="preserve"> </w:t>
      </w:r>
      <w:r>
        <w:t>и</w:t>
      </w:r>
      <w:r>
        <w:rPr>
          <w:spacing w:val="51"/>
        </w:rPr>
        <w:t xml:space="preserve"> </w:t>
      </w:r>
      <w:r>
        <w:t>спусках</w:t>
      </w:r>
      <w:r>
        <w:rPr>
          <w:spacing w:val="53"/>
        </w:rPr>
        <w:t xml:space="preserve"> </w:t>
      </w:r>
      <w:r>
        <w:t>на</w:t>
      </w:r>
      <w:r>
        <w:rPr>
          <w:spacing w:val="47"/>
        </w:rPr>
        <w:t xml:space="preserve"> </w:t>
      </w:r>
      <w:r>
        <w:t>лыжах,</w:t>
      </w:r>
      <w:r>
        <w:rPr>
          <w:spacing w:val="49"/>
        </w:rPr>
        <w:t xml:space="preserve"> </w:t>
      </w:r>
      <w:r>
        <w:t>проезд</w:t>
      </w:r>
      <w:r>
        <w:rPr>
          <w:spacing w:val="51"/>
        </w:rPr>
        <w:t xml:space="preserve"> </w:t>
      </w:r>
      <w:r>
        <w:rPr>
          <w:spacing w:val="-2"/>
        </w:rPr>
        <w:t>через</w:t>
      </w:r>
    </w:p>
    <w:p w14:paraId="7F54C34F">
      <w:pPr>
        <w:pStyle w:val="7"/>
        <w:ind w:left="141"/>
        <w:jc w:val="left"/>
      </w:pPr>
      <w:r>
        <w:t>«ворота»</w:t>
      </w:r>
      <w:r>
        <w:rPr>
          <w:spacing w:val="-9"/>
        </w:rPr>
        <w:t xml:space="preserve"> </w:t>
      </w:r>
      <w:r>
        <w:t>и</w:t>
      </w:r>
      <w:r>
        <w:rPr>
          <w:spacing w:val="-3"/>
        </w:rPr>
        <w:t xml:space="preserve"> </w:t>
      </w:r>
      <w:r>
        <w:t>преодоление</w:t>
      </w:r>
      <w:r>
        <w:rPr>
          <w:spacing w:val="-8"/>
        </w:rPr>
        <w:t xml:space="preserve"> </w:t>
      </w:r>
      <w:r>
        <w:t>небольших</w:t>
      </w:r>
      <w:r>
        <w:rPr>
          <w:spacing w:val="-1"/>
        </w:rPr>
        <w:t xml:space="preserve"> </w:t>
      </w:r>
      <w:r>
        <w:rPr>
          <w:spacing w:val="-2"/>
        </w:rPr>
        <w:t>трамплинов.</w:t>
      </w:r>
    </w:p>
    <w:p w14:paraId="4E86D808">
      <w:pPr>
        <w:pStyle w:val="7"/>
        <w:ind w:left="852" w:right="5367"/>
        <w:jc w:val="left"/>
      </w:pPr>
      <w:r>
        <w:rPr>
          <w:spacing w:val="-2"/>
        </w:rPr>
        <w:t>Модуль</w:t>
      </w:r>
      <w:r>
        <w:rPr>
          <w:spacing w:val="-6"/>
        </w:rPr>
        <w:t xml:space="preserve"> </w:t>
      </w:r>
      <w:r>
        <w:rPr>
          <w:spacing w:val="-2"/>
        </w:rPr>
        <w:t>«Спортивные</w:t>
      </w:r>
      <w:r>
        <w:rPr>
          <w:spacing w:val="-11"/>
        </w:rPr>
        <w:t xml:space="preserve"> </w:t>
      </w:r>
      <w:r>
        <w:rPr>
          <w:spacing w:val="-2"/>
        </w:rPr>
        <w:t>игры». Баскетбол.</w:t>
      </w:r>
    </w:p>
    <w:p w14:paraId="4CBB8602">
      <w:pPr>
        <w:pStyle w:val="7"/>
        <w:spacing w:after="0"/>
        <w:jc w:val="left"/>
        <w:sectPr>
          <w:pgSz w:w="11920" w:h="16850"/>
          <w:pgMar w:top="1080" w:right="566" w:bottom="280" w:left="1133" w:header="720" w:footer="720" w:gutter="0"/>
          <w:cols w:space="720" w:num="1"/>
        </w:sectPr>
      </w:pPr>
    </w:p>
    <w:p w14:paraId="6D46EDA9">
      <w:pPr>
        <w:pStyle w:val="9"/>
        <w:numPr>
          <w:ilvl w:val="1"/>
          <w:numId w:val="20"/>
        </w:numPr>
        <w:tabs>
          <w:tab w:val="left" w:pos="1181"/>
        </w:tabs>
        <w:spacing w:before="70" w:after="0" w:line="240" w:lineRule="auto"/>
        <w:ind w:left="141" w:right="278" w:firstLine="708"/>
        <w:jc w:val="both"/>
        <w:rPr>
          <w:sz w:val="24"/>
        </w:rPr>
      </w:pPr>
      <w:r>
        <w:rPr>
          <w:sz w:val="24"/>
        </w:rP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w:t>
      </w:r>
      <w:r>
        <w:rPr>
          <w:spacing w:val="-12"/>
          <w:sz w:val="24"/>
        </w:rPr>
        <w:t xml:space="preserve"> </w:t>
      </w:r>
      <w:r>
        <w:rPr>
          <w:sz w:val="24"/>
        </w:rPr>
        <w:t>и</w:t>
      </w:r>
      <w:r>
        <w:rPr>
          <w:spacing w:val="-13"/>
          <w:sz w:val="24"/>
        </w:rPr>
        <w:t xml:space="preserve"> </w:t>
      </w:r>
      <w:r>
        <w:rPr>
          <w:sz w:val="24"/>
        </w:rPr>
        <w:t>максимальной</w:t>
      </w:r>
      <w:r>
        <w:rPr>
          <w:spacing w:val="-14"/>
          <w:sz w:val="24"/>
        </w:rPr>
        <w:t xml:space="preserve"> </w:t>
      </w:r>
      <w:r>
        <w:rPr>
          <w:sz w:val="24"/>
        </w:rPr>
        <w:t>скоростью</w:t>
      </w:r>
      <w:r>
        <w:rPr>
          <w:spacing w:val="-15"/>
          <w:sz w:val="24"/>
        </w:rPr>
        <w:t xml:space="preserve"> </w:t>
      </w:r>
      <w:r>
        <w:rPr>
          <w:sz w:val="24"/>
        </w:rPr>
        <w:t>приставными</w:t>
      </w:r>
      <w:r>
        <w:rPr>
          <w:spacing w:val="-12"/>
          <w:sz w:val="24"/>
        </w:rPr>
        <w:t xml:space="preserve"> </w:t>
      </w:r>
      <w:r>
        <w:rPr>
          <w:sz w:val="24"/>
        </w:rPr>
        <w:t>шагами</w:t>
      </w:r>
      <w:r>
        <w:rPr>
          <w:spacing w:val="-12"/>
          <w:sz w:val="24"/>
        </w:rPr>
        <w:t xml:space="preserve"> </w:t>
      </w:r>
      <w:r>
        <w:rPr>
          <w:sz w:val="24"/>
        </w:rPr>
        <w:t>левым</w:t>
      </w:r>
      <w:r>
        <w:rPr>
          <w:spacing w:val="-12"/>
          <w:sz w:val="24"/>
        </w:rPr>
        <w:t xml:space="preserve"> </w:t>
      </w:r>
      <w:r>
        <w:rPr>
          <w:sz w:val="24"/>
        </w:rPr>
        <w:t>и</w:t>
      </w:r>
      <w:r>
        <w:rPr>
          <w:spacing w:val="-13"/>
          <w:sz w:val="24"/>
        </w:rPr>
        <w:t xml:space="preserve"> </w:t>
      </w:r>
      <w:r>
        <w:rPr>
          <w:sz w:val="24"/>
        </w:rPr>
        <w:t>правым</w:t>
      </w:r>
      <w:r>
        <w:rPr>
          <w:spacing w:val="-15"/>
          <w:sz w:val="24"/>
        </w:rPr>
        <w:t xml:space="preserve"> </w:t>
      </w:r>
      <w:r>
        <w:rPr>
          <w:sz w:val="24"/>
        </w:rPr>
        <w:t>боком.</w:t>
      </w:r>
      <w:r>
        <w:rPr>
          <w:spacing w:val="-14"/>
          <w:sz w:val="24"/>
        </w:rPr>
        <w:t xml:space="preserve"> </w:t>
      </w:r>
      <w:r>
        <w:rPr>
          <w:sz w:val="24"/>
        </w:rPr>
        <w:t>Ведение баскетбольного</w:t>
      </w:r>
      <w:r>
        <w:rPr>
          <w:spacing w:val="-7"/>
          <w:sz w:val="24"/>
        </w:rPr>
        <w:t xml:space="preserve"> </w:t>
      </w:r>
      <w:r>
        <w:rPr>
          <w:sz w:val="24"/>
        </w:rPr>
        <w:t>мяча</w:t>
      </w:r>
      <w:r>
        <w:rPr>
          <w:spacing w:val="-9"/>
          <w:sz w:val="24"/>
        </w:rPr>
        <w:t xml:space="preserve"> </w:t>
      </w:r>
      <w:r>
        <w:rPr>
          <w:sz w:val="24"/>
        </w:rPr>
        <w:t>с</w:t>
      </w:r>
      <w:r>
        <w:rPr>
          <w:spacing w:val="-7"/>
          <w:sz w:val="24"/>
        </w:rPr>
        <w:t xml:space="preserve"> </w:t>
      </w:r>
      <w:r>
        <w:rPr>
          <w:sz w:val="24"/>
        </w:rPr>
        <w:t>ускорением</w:t>
      </w:r>
      <w:r>
        <w:rPr>
          <w:spacing w:val="-8"/>
          <w:sz w:val="24"/>
        </w:rPr>
        <w:t xml:space="preserve"> </w:t>
      </w:r>
      <w:r>
        <w:rPr>
          <w:sz w:val="24"/>
        </w:rPr>
        <w:t>и</w:t>
      </w:r>
      <w:r>
        <w:rPr>
          <w:spacing w:val="-7"/>
          <w:sz w:val="24"/>
        </w:rPr>
        <w:t xml:space="preserve"> </w:t>
      </w:r>
      <w:r>
        <w:rPr>
          <w:sz w:val="24"/>
        </w:rPr>
        <w:t>максимальной</w:t>
      </w:r>
      <w:r>
        <w:rPr>
          <w:spacing w:val="-5"/>
          <w:sz w:val="24"/>
        </w:rPr>
        <w:t xml:space="preserve"> </w:t>
      </w:r>
      <w:r>
        <w:rPr>
          <w:sz w:val="24"/>
        </w:rPr>
        <w:t>скоростью.</w:t>
      </w:r>
      <w:r>
        <w:rPr>
          <w:spacing w:val="-7"/>
          <w:sz w:val="24"/>
        </w:rPr>
        <w:t xml:space="preserve"> </w:t>
      </w:r>
      <w:r>
        <w:rPr>
          <w:sz w:val="24"/>
        </w:rPr>
        <w:t>Прыжки</w:t>
      </w:r>
      <w:r>
        <w:rPr>
          <w:spacing w:val="-9"/>
          <w:sz w:val="24"/>
        </w:rPr>
        <w:t xml:space="preserve"> </w:t>
      </w:r>
      <w:r>
        <w:rPr>
          <w:sz w:val="24"/>
        </w:rPr>
        <w:t>вверх</w:t>
      </w:r>
      <w:r>
        <w:rPr>
          <w:spacing w:val="-8"/>
          <w:sz w:val="24"/>
        </w:rPr>
        <w:t xml:space="preserve"> </w:t>
      </w:r>
      <w:r>
        <w:rPr>
          <w:sz w:val="24"/>
        </w:rPr>
        <w:t>на</w:t>
      </w:r>
      <w:r>
        <w:rPr>
          <w:spacing w:val="-9"/>
          <w:sz w:val="24"/>
        </w:rPr>
        <w:t xml:space="preserve"> </w:t>
      </w:r>
      <w:r>
        <w:rPr>
          <w:sz w:val="24"/>
        </w:rPr>
        <w:t>обеих</w:t>
      </w:r>
      <w:r>
        <w:rPr>
          <w:spacing w:val="-6"/>
          <w:sz w:val="24"/>
        </w:rPr>
        <w:t xml:space="preserve"> </w:t>
      </w:r>
      <w:r>
        <w:rPr>
          <w:sz w:val="24"/>
        </w:rPr>
        <w:t>ногах</w:t>
      </w:r>
      <w:r>
        <w:rPr>
          <w:spacing w:val="-8"/>
          <w:sz w:val="24"/>
        </w:rPr>
        <w:t xml:space="preserve"> </w:t>
      </w:r>
      <w:r>
        <w:rPr>
          <w:sz w:val="24"/>
        </w:rPr>
        <w:t>и одной</w:t>
      </w:r>
      <w:r>
        <w:rPr>
          <w:spacing w:val="-6"/>
          <w:sz w:val="24"/>
        </w:rPr>
        <w:t xml:space="preserve"> </w:t>
      </w:r>
      <w:r>
        <w:rPr>
          <w:sz w:val="24"/>
        </w:rPr>
        <w:t>ноге</w:t>
      </w:r>
      <w:r>
        <w:rPr>
          <w:spacing w:val="-6"/>
          <w:sz w:val="24"/>
        </w:rPr>
        <w:t xml:space="preserve"> </w:t>
      </w:r>
      <w:r>
        <w:rPr>
          <w:sz w:val="24"/>
        </w:rPr>
        <w:t>с</w:t>
      </w:r>
      <w:r>
        <w:rPr>
          <w:spacing w:val="-6"/>
          <w:sz w:val="24"/>
        </w:rPr>
        <w:t xml:space="preserve"> </w:t>
      </w:r>
      <w:r>
        <w:rPr>
          <w:sz w:val="24"/>
        </w:rPr>
        <w:t>места</w:t>
      </w:r>
      <w:r>
        <w:rPr>
          <w:spacing w:val="-3"/>
          <w:sz w:val="24"/>
        </w:rPr>
        <w:t xml:space="preserve"> </w:t>
      </w:r>
      <w:r>
        <w:rPr>
          <w:sz w:val="24"/>
        </w:rPr>
        <w:t>и</w:t>
      </w:r>
      <w:r>
        <w:rPr>
          <w:spacing w:val="-4"/>
          <w:sz w:val="24"/>
        </w:rPr>
        <w:t xml:space="preserve"> </w:t>
      </w:r>
      <w:r>
        <w:rPr>
          <w:sz w:val="24"/>
        </w:rPr>
        <w:t>с</w:t>
      </w:r>
      <w:r>
        <w:rPr>
          <w:spacing w:val="-3"/>
          <w:sz w:val="24"/>
        </w:rPr>
        <w:t xml:space="preserve"> </w:t>
      </w:r>
      <w:r>
        <w:rPr>
          <w:sz w:val="24"/>
        </w:rPr>
        <w:t>разбега.</w:t>
      </w:r>
      <w:r>
        <w:rPr>
          <w:spacing w:val="-5"/>
          <w:sz w:val="24"/>
        </w:rPr>
        <w:t xml:space="preserve"> </w:t>
      </w:r>
      <w:r>
        <w:rPr>
          <w:sz w:val="24"/>
        </w:rPr>
        <w:t>Прыжки</w:t>
      </w:r>
      <w:r>
        <w:rPr>
          <w:spacing w:val="-4"/>
          <w:sz w:val="24"/>
        </w:rPr>
        <w:t xml:space="preserve"> </w:t>
      </w:r>
      <w:r>
        <w:rPr>
          <w:sz w:val="24"/>
        </w:rPr>
        <w:t>с</w:t>
      </w:r>
      <w:r>
        <w:rPr>
          <w:spacing w:val="-5"/>
          <w:sz w:val="24"/>
        </w:rPr>
        <w:t xml:space="preserve"> </w:t>
      </w:r>
      <w:r>
        <w:rPr>
          <w:sz w:val="24"/>
        </w:rPr>
        <w:t>поворотами</w:t>
      </w:r>
      <w:r>
        <w:rPr>
          <w:spacing w:val="-4"/>
          <w:sz w:val="24"/>
        </w:rPr>
        <w:t xml:space="preserve"> </w:t>
      </w:r>
      <w:r>
        <w:rPr>
          <w:sz w:val="24"/>
        </w:rPr>
        <w:t>на</w:t>
      </w:r>
      <w:r>
        <w:rPr>
          <w:spacing w:val="-6"/>
          <w:sz w:val="24"/>
        </w:rPr>
        <w:t xml:space="preserve"> </w:t>
      </w:r>
      <w:r>
        <w:rPr>
          <w:sz w:val="24"/>
        </w:rPr>
        <w:t>точность</w:t>
      </w:r>
      <w:r>
        <w:rPr>
          <w:spacing w:val="-3"/>
          <w:sz w:val="24"/>
        </w:rPr>
        <w:t xml:space="preserve"> </w:t>
      </w:r>
      <w:r>
        <w:rPr>
          <w:sz w:val="24"/>
        </w:rPr>
        <w:t>приземления.</w:t>
      </w:r>
      <w:r>
        <w:rPr>
          <w:spacing w:val="-4"/>
          <w:sz w:val="24"/>
        </w:rPr>
        <w:t xml:space="preserve"> </w:t>
      </w:r>
      <w:r>
        <w:rPr>
          <w:sz w:val="24"/>
        </w:rPr>
        <w:t>Передача</w:t>
      </w:r>
      <w:r>
        <w:rPr>
          <w:spacing w:val="-5"/>
          <w:sz w:val="24"/>
        </w:rPr>
        <w:t xml:space="preserve"> </w:t>
      </w:r>
      <w:r>
        <w:rPr>
          <w:sz w:val="24"/>
        </w:rPr>
        <w:t>мяча двумя</w:t>
      </w:r>
      <w:r>
        <w:rPr>
          <w:spacing w:val="-8"/>
          <w:sz w:val="24"/>
        </w:rPr>
        <w:t xml:space="preserve"> </w:t>
      </w:r>
      <w:r>
        <w:rPr>
          <w:sz w:val="24"/>
        </w:rPr>
        <w:t>руками</w:t>
      </w:r>
      <w:r>
        <w:rPr>
          <w:spacing w:val="-7"/>
          <w:sz w:val="24"/>
        </w:rPr>
        <w:t xml:space="preserve"> </w:t>
      </w:r>
      <w:r>
        <w:rPr>
          <w:sz w:val="24"/>
        </w:rPr>
        <w:t>от</w:t>
      </w:r>
      <w:r>
        <w:rPr>
          <w:spacing w:val="-8"/>
          <w:sz w:val="24"/>
        </w:rPr>
        <w:t xml:space="preserve"> </w:t>
      </w:r>
      <w:r>
        <w:rPr>
          <w:sz w:val="24"/>
        </w:rPr>
        <w:t>груди</w:t>
      </w:r>
      <w:r>
        <w:rPr>
          <w:spacing w:val="-6"/>
          <w:sz w:val="24"/>
        </w:rPr>
        <w:t xml:space="preserve"> </w:t>
      </w:r>
      <w:r>
        <w:rPr>
          <w:sz w:val="24"/>
        </w:rPr>
        <w:t>в</w:t>
      </w:r>
      <w:r>
        <w:rPr>
          <w:spacing w:val="-9"/>
          <w:sz w:val="24"/>
        </w:rPr>
        <w:t xml:space="preserve"> </w:t>
      </w:r>
      <w:r>
        <w:rPr>
          <w:sz w:val="24"/>
        </w:rPr>
        <w:t>максимальном</w:t>
      </w:r>
      <w:r>
        <w:rPr>
          <w:spacing w:val="-8"/>
          <w:sz w:val="24"/>
        </w:rPr>
        <w:t xml:space="preserve"> </w:t>
      </w:r>
      <w:r>
        <w:rPr>
          <w:sz w:val="24"/>
        </w:rPr>
        <w:t>темпе</w:t>
      </w:r>
      <w:r>
        <w:rPr>
          <w:spacing w:val="-8"/>
          <w:sz w:val="24"/>
        </w:rPr>
        <w:t xml:space="preserve"> </w:t>
      </w:r>
      <w:r>
        <w:rPr>
          <w:sz w:val="24"/>
        </w:rPr>
        <w:t>при</w:t>
      </w:r>
      <w:r>
        <w:rPr>
          <w:spacing w:val="-7"/>
          <w:sz w:val="24"/>
        </w:rPr>
        <w:t xml:space="preserve"> </w:t>
      </w:r>
      <w:r>
        <w:rPr>
          <w:sz w:val="24"/>
        </w:rPr>
        <w:t>встречном</w:t>
      </w:r>
      <w:r>
        <w:rPr>
          <w:spacing w:val="-8"/>
          <w:sz w:val="24"/>
        </w:rPr>
        <w:t xml:space="preserve"> </w:t>
      </w:r>
      <w:r>
        <w:rPr>
          <w:sz w:val="24"/>
        </w:rPr>
        <w:t>беге</w:t>
      </w:r>
      <w:r>
        <w:rPr>
          <w:spacing w:val="-9"/>
          <w:sz w:val="24"/>
        </w:rPr>
        <w:t xml:space="preserve"> </w:t>
      </w:r>
      <w:r>
        <w:rPr>
          <w:sz w:val="24"/>
        </w:rPr>
        <w:t>в</w:t>
      </w:r>
      <w:r>
        <w:rPr>
          <w:spacing w:val="-9"/>
          <w:sz w:val="24"/>
        </w:rPr>
        <w:t xml:space="preserve"> </w:t>
      </w:r>
      <w:r>
        <w:rPr>
          <w:sz w:val="24"/>
        </w:rPr>
        <w:t>колоннах.</w:t>
      </w:r>
      <w:r>
        <w:rPr>
          <w:spacing w:val="-7"/>
          <w:sz w:val="24"/>
        </w:rPr>
        <w:t xml:space="preserve"> </w:t>
      </w:r>
      <w:r>
        <w:rPr>
          <w:sz w:val="24"/>
        </w:rPr>
        <w:t>Кувырки</w:t>
      </w:r>
      <w:r>
        <w:rPr>
          <w:spacing w:val="-6"/>
          <w:sz w:val="24"/>
        </w:rPr>
        <w:t xml:space="preserve"> </w:t>
      </w:r>
      <w:r>
        <w:rPr>
          <w:sz w:val="24"/>
        </w:rPr>
        <w:t>вперёд, назад, боком с последующим рывком на 3–5 м. Подвижные и спортивные игры, эстафеты.</w:t>
      </w:r>
    </w:p>
    <w:p w14:paraId="3979763B">
      <w:pPr>
        <w:pStyle w:val="9"/>
        <w:numPr>
          <w:ilvl w:val="1"/>
          <w:numId w:val="20"/>
        </w:numPr>
        <w:tabs>
          <w:tab w:val="left" w:pos="1239"/>
        </w:tabs>
        <w:spacing w:before="1" w:after="0" w:line="240" w:lineRule="auto"/>
        <w:ind w:left="141" w:right="278" w:firstLine="708"/>
        <w:jc w:val="both"/>
        <w:rPr>
          <w:sz w:val="24"/>
        </w:rPr>
      </w:pPr>
      <w:r>
        <w:rPr>
          <w:sz w:val="24"/>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w:t>
      </w:r>
      <w:r>
        <w:rPr>
          <w:spacing w:val="-14"/>
          <w:sz w:val="24"/>
        </w:rPr>
        <w:t xml:space="preserve"> </w:t>
      </w:r>
      <w:r>
        <w:rPr>
          <w:sz w:val="24"/>
        </w:rPr>
        <w:t>одной</w:t>
      </w:r>
      <w:r>
        <w:rPr>
          <w:spacing w:val="-14"/>
          <w:sz w:val="24"/>
        </w:rPr>
        <w:t xml:space="preserve"> </w:t>
      </w:r>
      <w:r>
        <w:rPr>
          <w:sz w:val="24"/>
        </w:rPr>
        <w:t>ноге</w:t>
      </w:r>
      <w:r>
        <w:rPr>
          <w:spacing w:val="-14"/>
          <w:sz w:val="24"/>
        </w:rPr>
        <w:t xml:space="preserve"> </w:t>
      </w:r>
      <w:r>
        <w:rPr>
          <w:sz w:val="24"/>
        </w:rPr>
        <w:t>и</w:t>
      </w:r>
      <w:r>
        <w:rPr>
          <w:spacing w:val="-12"/>
          <w:sz w:val="24"/>
        </w:rPr>
        <w:t xml:space="preserve"> </w:t>
      </w:r>
      <w:r>
        <w:rPr>
          <w:sz w:val="24"/>
        </w:rPr>
        <w:t>обеих</w:t>
      </w:r>
      <w:r>
        <w:rPr>
          <w:spacing w:val="-10"/>
          <w:sz w:val="24"/>
        </w:rPr>
        <w:t xml:space="preserve"> </w:t>
      </w:r>
      <w:r>
        <w:rPr>
          <w:sz w:val="24"/>
        </w:rPr>
        <w:t>ногах</w:t>
      </w:r>
      <w:r>
        <w:rPr>
          <w:spacing w:val="-11"/>
          <w:sz w:val="24"/>
        </w:rPr>
        <w:t xml:space="preserve"> </w:t>
      </w:r>
      <w:r>
        <w:rPr>
          <w:sz w:val="24"/>
        </w:rPr>
        <w:t>с</w:t>
      </w:r>
      <w:r>
        <w:rPr>
          <w:spacing w:val="-14"/>
          <w:sz w:val="24"/>
        </w:rPr>
        <w:t xml:space="preserve"> </w:t>
      </w:r>
      <w:r>
        <w:rPr>
          <w:sz w:val="24"/>
        </w:rPr>
        <w:t>продвижением</w:t>
      </w:r>
      <w:r>
        <w:rPr>
          <w:spacing w:val="-12"/>
          <w:sz w:val="24"/>
        </w:rPr>
        <w:t xml:space="preserve"> </w:t>
      </w:r>
      <w:r>
        <w:rPr>
          <w:sz w:val="24"/>
        </w:rPr>
        <w:t>вперед,</w:t>
      </w:r>
      <w:r>
        <w:rPr>
          <w:spacing w:val="-13"/>
          <w:sz w:val="24"/>
        </w:rPr>
        <w:t xml:space="preserve"> </w:t>
      </w:r>
      <w:r>
        <w:rPr>
          <w:sz w:val="24"/>
        </w:rPr>
        <w:t>по</w:t>
      </w:r>
      <w:r>
        <w:rPr>
          <w:spacing w:val="-13"/>
          <w:sz w:val="24"/>
        </w:rPr>
        <w:t xml:space="preserve"> </w:t>
      </w:r>
      <w:r>
        <w:rPr>
          <w:sz w:val="24"/>
        </w:rPr>
        <w:t>кругу,</w:t>
      </w:r>
      <w:r>
        <w:rPr>
          <w:spacing w:val="-7"/>
          <w:sz w:val="24"/>
        </w:rPr>
        <w:t xml:space="preserve"> </w:t>
      </w:r>
      <w:r>
        <w:rPr>
          <w:sz w:val="24"/>
        </w:rPr>
        <w:t>«змейкой»,</w:t>
      </w:r>
      <w:r>
        <w:rPr>
          <w:spacing w:val="-12"/>
          <w:sz w:val="24"/>
        </w:rPr>
        <w:t xml:space="preserve"> </w:t>
      </w:r>
      <w:r>
        <w:rPr>
          <w:sz w:val="24"/>
        </w:rPr>
        <w:t>на</w:t>
      </w:r>
      <w:r>
        <w:rPr>
          <w:spacing w:val="-14"/>
          <w:sz w:val="24"/>
        </w:rPr>
        <w:t xml:space="preserve"> </w:t>
      </w:r>
      <w:r>
        <w:rPr>
          <w:sz w:val="24"/>
        </w:rPr>
        <w:t>месте</w:t>
      </w:r>
      <w:r>
        <w:rPr>
          <w:spacing w:val="-13"/>
          <w:sz w:val="24"/>
        </w:rPr>
        <w:t xml:space="preserve"> </w:t>
      </w:r>
      <w:r>
        <w:rPr>
          <w:sz w:val="24"/>
        </w:rPr>
        <w:t>с</w:t>
      </w:r>
      <w:r>
        <w:rPr>
          <w:spacing w:val="-14"/>
          <w:sz w:val="24"/>
        </w:rPr>
        <w:t xml:space="preserve"> </w:t>
      </w:r>
      <w:r>
        <w:rPr>
          <w:sz w:val="24"/>
        </w:rPr>
        <w:t>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118A8EF5">
      <w:pPr>
        <w:pStyle w:val="9"/>
        <w:numPr>
          <w:ilvl w:val="1"/>
          <w:numId w:val="20"/>
        </w:numPr>
        <w:tabs>
          <w:tab w:val="left" w:pos="1092"/>
        </w:tabs>
        <w:spacing w:before="1" w:after="0" w:line="240" w:lineRule="auto"/>
        <w:ind w:left="141" w:right="282" w:firstLine="708"/>
        <w:jc w:val="both"/>
        <w:rPr>
          <w:sz w:val="24"/>
        </w:rPr>
      </w:pPr>
      <w:r>
        <w:rPr>
          <w:sz w:val="24"/>
        </w:rPr>
        <w:t>Развитие</w:t>
      </w:r>
      <w:r>
        <w:rPr>
          <w:spacing w:val="-15"/>
          <w:sz w:val="24"/>
        </w:rPr>
        <w:t xml:space="preserve"> </w:t>
      </w:r>
      <w:r>
        <w:rPr>
          <w:sz w:val="24"/>
        </w:rPr>
        <w:t>выносливости.</w:t>
      </w:r>
      <w:r>
        <w:rPr>
          <w:spacing w:val="-15"/>
          <w:sz w:val="24"/>
        </w:rPr>
        <w:t xml:space="preserve"> </w:t>
      </w:r>
      <w:r>
        <w:rPr>
          <w:sz w:val="24"/>
        </w:rPr>
        <w:t>Повторный</w:t>
      </w:r>
      <w:r>
        <w:rPr>
          <w:spacing w:val="-15"/>
          <w:sz w:val="24"/>
        </w:rPr>
        <w:t xml:space="preserve"> </w:t>
      </w:r>
      <w:r>
        <w:rPr>
          <w:sz w:val="24"/>
        </w:rPr>
        <w:t>бег</w:t>
      </w:r>
      <w:r>
        <w:rPr>
          <w:spacing w:val="-15"/>
          <w:sz w:val="24"/>
        </w:rPr>
        <w:t xml:space="preserve"> </w:t>
      </w:r>
      <w:r>
        <w:rPr>
          <w:sz w:val="24"/>
        </w:rPr>
        <w:t>с</w:t>
      </w:r>
      <w:r>
        <w:rPr>
          <w:spacing w:val="-15"/>
          <w:sz w:val="24"/>
        </w:rPr>
        <w:t xml:space="preserve"> </w:t>
      </w:r>
      <w:r>
        <w:rPr>
          <w:sz w:val="24"/>
        </w:rPr>
        <w:t>максимальной</w:t>
      </w:r>
      <w:r>
        <w:rPr>
          <w:spacing w:val="-15"/>
          <w:sz w:val="24"/>
        </w:rPr>
        <w:t xml:space="preserve"> </w:t>
      </w:r>
      <w:r>
        <w:rPr>
          <w:sz w:val="24"/>
        </w:rPr>
        <w:t>скоростью</w:t>
      </w:r>
      <w:r>
        <w:rPr>
          <w:spacing w:val="-15"/>
          <w:sz w:val="24"/>
        </w:rPr>
        <w:t xml:space="preserve"> </w:t>
      </w:r>
      <w:r>
        <w:rPr>
          <w:sz w:val="24"/>
        </w:rPr>
        <w:t>с</w:t>
      </w:r>
      <w:r>
        <w:rPr>
          <w:spacing w:val="-15"/>
          <w:sz w:val="24"/>
        </w:rPr>
        <w:t xml:space="preserve"> </w:t>
      </w:r>
      <w:r>
        <w:rPr>
          <w:sz w:val="24"/>
        </w:rPr>
        <w:t>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0E2026C9">
      <w:pPr>
        <w:pStyle w:val="9"/>
        <w:numPr>
          <w:ilvl w:val="1"/>
          <w:numId w:val="20"/>
        </w:numPr>
        <w:tabs>
          <w:tab w:val="left" w:pos="1150"/>
        </w:tabs>
        <w:spacing w:before="0" w:after="0" w:line="240" w:lineRule="auto"/>
        <w:ind w:left="141" w:right="281" w:firstLine="708"/>
        <w:jc w:val="both"/>
        <w:rPr>
          <w:sz w:val="24"/>
        </w:rPr>
      </w:pPr>
      <w:r>
        <w:rPr>
          <w:sz w:val="24"/>
        </w:rPr>
        <w:t>Развитие координации движений. Броски баскетбольного мяча по неподвижной и подвижной</w:t>
      </w:r>
      <w:r>
        <w:rPr>
          <w:spacing w:val="-15"/>
          <w:sz w:val="24"/>
        </w:rPr>
        <w:t xml:space="preserve"> </w:t>
      </w:r>
      <w:r>
        <w:rPr>
          <w:sz w:val="24"/>
        </w:rPr>
        <w:t>мишени.</w:t>
      </w:r>
      <w:r>
        <w:rPr>
          <w:spacing w:val="-15"/>
          <w:sz w:val="24"/>
        </w:rPr>
        <w:t xml:space="preserve"> </w:t>
      </w:r>
      <w:r>
        <w:rPr>
          <w:sz w:val="24"/>
        </w:rPr>
        <w:t>Акробатические</w:t>
      </w:r>
      <w:r>
        <w:rPr>
          <w:spacing w:val="-15"/>
          <w:sz w:val="24"/>
        </w:rPr>
        <w:t xml:space="preserve"> </w:t>
      </w:r>
      <w:r>
        <w:rPr>
          <w:sz w:val="24"/>
        </w:rPr>
        <w:t>упражнения</w:t>
      </w:r>
      <w:r>
        <w:rPr>
          <w:spacing w:val="-15"/>
          <w:sz w:val="24"/>
        </w:rPr>
        <w:t xml:space="preserve"> </w:t>
      </w:r>
      <w:r>
        <w:rPr>
          <w:sz w:val="24"/>
        </w:rPr>
        <w:t>(двойные</w:t>
      </w:r>
      <w:r>
        <w:rPr>
          <w:spacing w:val="-15"/>
          <w:sz w:val="24"/>
        </w:rPr>
        <w:t xml:space="preserve"> </w:t>
      </w:r>
      <w:r>
        <w:rPr>
          <w:sz w:val="24"/>
        </w:rPr>
        <w:t>и</w:t>
      </w:r>
      <w:r>
        <w:rPr>
          <w:spacing w:val="-15"/>
          <w:sz w:val="24"/>
        </w:rPr>
        <w:t xml:space="preserve"> </w:t>
      </w:r>
      <w:r>
        <w:rPr>
          <w:sz w:val="24"/>
        </w:rPr>
        <w:t>тройные</w:t>
      </w:r>
      <w:r>
        <w:rPr>
          <w:spacing w:val="-15"/>
          <w:sz w:val="24"/>
        </w:rPr>
        <w:t xml:space="preserve"> </w:t>
      </w:r>
      <w:r>
        <w:rPr>
          <w:sz w:val="24"/>
        </w:rPr>
        <w:t>кувырки</w:t>
      </w:r>
      <w:r>
        <w:rPr>
          <w:spacing w:val="-15"/>
          <w:sz w:val="24"/>
        </w:rPr>
        <w:t xml:space="preserve"> </w:t>
      </w:r>
      <w:r>
        <w:rPr>
          <w:sz w:val="24"/>
        </w:rPr>
        <w:t>вперёд</w:t>
      </w:r>
      <w:r>
        <w:rPr>
          <w:spacing w:val="-15"/>
          <w:sz w:val="24"/>
        </w:rPr>
        <w:t xml:space="preserve"> </w:t>
      </w:r>
      <w:r>
        <w:rPr>
          <w:sz w:val="24"/>
        </w:rPr>
        <w:t>и</w:t>
      </w:r>
      <w:r>
        <w:rPr>
          <w:spacing w:val="-15"/>
          <w:sz w:val="24"/>
        </w:rPr>
        <w:t xml:space="preserve"> </w:t>
      </w:r>
      <w:r>
        <w:rPr>
          <w:sz w:val="24"/>
        </w:rPr>
        <w:t>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w:t>
      </w:r>
      <w:r>
        <w:rPr>
          <w:spacing w:val="-15"/>
          <w:sz w:val="24"/>
        </w:rPr>
        <w:t xml:space="preserve"> </w:t>
      </w:r>
      <w:r>
        <w:rPr>
          <w:sz w:val="24"/>
        </w:rPr>
        <w:t>руками</w:t>
      </w:r>
      <w:r>
        <w:rPr>
          <w:spacing w:val="-15"/>
          <w:sz w:val="24"/>
        </w:rPr>
        <w:t xml:space="preserve"> </w:t>
      </w:r>
      <w:r>
        <w:rPr>
          <w:sz w:val="24"/>
        </w:rPr>
        <w:t>и</w:t>
      </w:r>
      <w:r>
        <w:rPr>
          <w:spacing w:val="-15"/>
          <w:sz w:val="24"/>
        </w:rPr>
        <w:t xml:space="preserve"> </w:t>
      </w:r>
      <w:r>
        <w:rPr>
          <w:sz w:val="24"/>
        </w:rPr>
        <w:t>одной</w:t>
      </w:r>
      <w:r>
        <w:rPr>
          <w:spacing w:val="-15"/>
          <w:sz w:val="24"/>
        </w:rPr>
        <w:t xml:space="preserve"> </w:t>
      </w:r>
      <w:r>
        <w:rPr>
          <w:sz w:val="24"/>
        </w:rPr>
        <w:t>рукой)</w:t>
      </w:r>
      <w:r>
        <w:rPr>
          <w:spacing w:val="-15"/>
          <w:sz w:val="24"/>
        </w:rPr>
        <w:t xml:space="preserve"> </w:t>
      </w:r>
      <w:r>
        <w:rPr>
          <w:sz w:val="24"/>
        </w:rPr>
        <w:t>после</w:t>
      </w:r>
      <w:r>
        <w:rPr>
          <w:spacing w:val="-15"/>
          <w:sz w:val="24"/>
        </w:rPr>
        <w:t xml:space="preserve"> </w:t>
      </w:r>
      <w:r>
        <w:rPr>
          <w:sz w:val="24"/>
        </w:rPr>
        <w:t>отскока</w:t>
      </w:r>
      <w:r>
        <w:rPr>
          <w:spacing w:val="-15"/>
          <w:sz w:val="24"/>
        </w:rPr>
        <w:t xml:space="preserve"> </w:t>
      </w:r>
      <w:r>
        <w:rPr>
          <w:sz w:val="24"/>
        </w:rPr>
        <w:t>от</w:t>
      </w:r>
      <w:r>
        <w:rPr>
          <w:spacing w:val="-15"/>
          <w:sz w:val="24"/>
        </w:rPr>
        <w:t xml:space="preserve"> </w:t>
      </w:r>
      <w:r>
        <w:rPr>
          <w:sz w:val="24"/>
        </w:rPr>
        <w:t>стены</w:t>
      </w:r>
      <w:r>
        <w:rPr>
          <w:spacing w:val="-15"/>
          <w:sz w:val="24"/>
        </w:rPr>
        <w:t xml:space="preserve"> </w:t>
      </w:r>
      <w:r>
        <w:rPr>
          <w:sz w:val="24"/>
        </w:rPr>
        <w:t>(от</w:t>
      </w:r>
      <w:r>
        <w:rPr>
          <w:spacing w:val="-15"/>
          <w:sz w:val="24"/>
        </w:rPr>
        <w:t xml:space="preserve"> </w:t>
      </w:r>
      <w:r>
        <w:rPr>
          <w:sz w:val="24"/>
        </w:rPr>
        <w:t>пола).</w:t>
      </w:r>
      <w:r>
        <w:rPr>
          <w:spacing w:val="-15"/>
          <w:sz w:val="24"/>
        </w:rPr>
        <w:t xml:space="preserve"> </w:t>
      </w:r>
      <w:r>
        <w:rPr>
          <w:sz w:val="24"/>
        </w:rPr>
        <w:t>Ведение</w:t>
      </w:r>
      <w:r>
        <w:rPr>
          <w:spacing w:val="-15"/>
          <w:sz w:val="24"/>
        </w:rPr>
        <w:t xml:space="preserve"> </w:t>
      </w:r>
      <w:r>
        <w:rPr>
          <w:sz w:val="24"/>
        </w:rPr>
        <w:t>мяча</w:t>
      </w:r>
      <w:r>
        <w:rPr>
          <w:spacing w:val="-15"/>
          <w:sz w:val="24"/>
        </w:rPr>
        <w:t xml:space="preserve"> </w:t>
      </w:r>
      <w:r>
        <w:rPr>
          <w:sz w:val="24"/>
        </w:rPr>
        <w:t>с</w:t>
      </w:r>
      <w:r>
        <w:rPr>
          <w:spacing w:val="-15"/>
          <w:sz w:val="24"/>
        </w:rPr>
        <w:t xml:space="preserve"> </w:t>
      </w:r>
      <w:r>
        <w:rPr>
          <w:sz w:val="24"/>
        </w:rPr>
        <w:t>изменяющейся по команде скоростью и направлением передвижения.</w:t>
      </w:r>
    </w:p>
    <w:p w14:paraId="1613389B">
      <w:pPr>
        <w:pStyle w:val="7"/>
        <w:ind w:left="852" w:right="288"/>
      </w:pPr>
      <w:r>
        <w:t>Бадминтон</w:t>
      </w:r>
      <w:r>
        <w:rPr>
          <w:b/>
        </w:rPr>
        <w:t xml:space="preserve">. </w:t>
      </w:r>
      <w:r>
        <w:t xml:space="preserve">Хват ракетки. Стойка игрока. Жонглирование открытой и закрытой </w:t>
      </w:r>
      <w:r>
        <w:rPr>
          <w:spacing w:val="-2"/>
        </w:rPr>
        <w:t>стороной:</w:t>
      </w:r>
    </w:p>
    <w:p w14:paraId="1C0D9AB1">
      <w:pPr>
        <w:pStyle w:val="7"/>
        <w:ind w:left="141" w:right="278"/>
      </w:pPr>
      <w:r>
        <w:t>Удары</w:t>
      </w:r>
      <w:r>
        <w:rPr>
          <w:spacing w:val="-15"/>
        </w:rPr>
        <w:t xml:space="preserve"> </w:t>
      </w:r>
      <w:r>
        <w:t>справа</w:t>
      </w:r>
      <w:r>
        <w:rPr>
          <w:spacing w:val="-15"/>
        </w:rPr>
        <w:t xml:space="preserve"> </w:t>
      </w:r>
      <w:r>
        <w:t>и</w:t>
      </w:r>
      <w:r>
        <w:rPr>
          <w:spacing w:val="-15"/>
        </w:rPr>
        <w:t xml:space="preserve"> </w:t>
      </w:r>
      <w:r>
        <w:t>слева:</w:t>
      </w:r>
      <w:r>
        <w:rPr>
          <w:spacing w:val="-13"/>
        </w:rPr>
        <w:t xml:space="preserve"> </w:t>
      </w:r>
      <w:r>
        <w:t>правильно</w:t>
      </w:r>
      <w:r>
        <w:rPr>
          <w:spacing w:val="-14"/>
        </w:rPr>
        <w:t xml:space="preserve"> </w:t>
      </w:r>
      <w:r>
        <w:t>попасть</w:t>
      </w:r>
      <w:r>
        <w:rPr>
          <w:spacing w:val="-12"/>
        </w:rPr>
        <w:t xml:space="preserve"> </w:t>
      </w:r>
      <w:r>
        <w:t>по</w:t>
      </w:r>
      <w:r>
        <w:rPr>
          <w:spacing w:val="-15"/>
        </w:rPr>
        <w:t xml:space="preserve"> </w:t>
      </w:r>
      <w:r>
        <w:t>волану</w:t>
      </w:r>
      <w:r>
        <w:rPr>
          <w:spacing w:val="-15"/>
        </w:rPr>
        <w:t xml:space="preserve"> </w:t>
      </w:r>
      <w:r>
        <w:t>и</w:t>
      </w:r>
      <w:r>
        <w:rPr>
          <w:spacing w:val="-13"/>
        </w:rPr>
        <w:t xml:space="preserve"> </w:t>
      </w:r>
      <w:r>
        <w:t>послать</w:t>
      </w:r>
      <w:r>
        <w:rPr>
          <w:spacing w:val="-13"/>
        </w:rPr>
        <w:t xml:space="preserve"> </w:t>
      </w:r>
      <w:r>
        <w:t>его</w:t>
      </w:r>
      <w:r>
        <w:rPr>
          <w:spacing w:val="-12"/>
        </w:rPr>
        <w:t xml:space="preserve"> </w:t>
      </w:r>
      <w:r>
        <w:t>за</w:t>
      </w:r>
      <w:r>
        <w:rPr>
          <w:spacing w:val="-15"/>
        </w:rPr>
        <w:t xml:space="preserve"> </w:t>
      </w:r>
      <w:r>
        <w:t>сетку.</w:t>
      </w:r>
      <w:r>
        <w:rPr>
          <w:spacing w:val="-11"/>
        </w:rPr>
        <w:t xml:space="preserve"> </w:t>
      </w:r>
      <w:r>
        <w:t>Удар</w:t>
      </w:r>
      <w:r>
        <w:rPr>
          <w:spacing w:val="-12"/>
        </w:rPr>
        <w:t xml:space="preserve"> </w:t>
      </w:r>
      <w:r>
        <w:t>снизу</w:t>
      </w:r>
      <w:r>
        <w:rPr>
          <w:spacing w:val="-15"/>
        </w:rPr>
        <w:t xml:space="preserve"> </w:t>
      </w:r>
      <w:r>
        <w:t>закрытой стороной (послать волан за сетку). Слабый удар сверху с набрасывания. Подача на технику: правильно выполнить и послать волан за сетку. Упражнения и подвижные игры с бадминтонным инвентарём. Учебные и соревновательные игры по «Школьному</w:t>
      </w:r>
      <w:r>
        <w:rPr>
          <w:spacing w:val="-2"/>
        </w:rPr>
        <w:t xml:space="preserve"> </w:t>
      </w:r>
      <w:r>
        <w:t>бадминтону»</w:t>
      </w:r>
      <w:r>
        <w:rPr>
          <w:b/>
        </w:rPr>
        <w:t xml:space="preserve">. </w:t>
      </w:r>
      <w:r>
        <w:t>Тактика</w:t>
      </w:r>
      <w:r>
        <w:rPr>
          <w:spacing w:val="40"/>
        </w:rPr>
        <w:t xml:space="preserve"> </w:t>
      </w:r>
      <w:r>
        <w:t>игры:</w:t>
      </w:r>
      <w:r>
        <w:rPr>
          <w:spacing w:val="40"/>
        </w:rPr>
        <w:t xml:space="preserve"> </w:t>
      </w:r>
      <w:r>
        <w:t>в</w:t>
      </w:r>
      <w:r>
        <w:rPr>
          <w:spacing w:val="40"/>
        </w:rPr>
        <w:t xml:space="preserve"> </w:t>
      </w:r>
      <w:r>
        <w:t>доступном</w:t>
      </w:r>
      <w:r>
        <w:rPr>
          <w:spacing w:val="40"/>
        </w:rPr>
        <w:t xml:space="preserve"> </w:t>
      </w:r>
      <w:r>
        <w:t>объёме.</w:t>
      </w:r>
      <w:r>
        <w:rPr>
          <w:spacing w:val="40"/>
        </w:rPr>
        <w:t xml:space="preserve"> </w:t>
      </w:r>
      <w:r>
        <w:t>Овладение</w:t>
      </w:r>
      <w:r>
        <w:rPr>
          <w:spacing w:val="40"/>
        </w:rPr>
        <w:t xml:space="preserve"> </w:t>
      </w:r>
      <w:r>
        <w:t>игрой:</w:t>
      </w:r>
      <w:r>
        <w:rPr>
          <w:spacing w:val="40"/>
        </w:rPr>
        <w:t xml:space="preserve"> </w:t>
      </w:r>
      <w:r>
        <w:t>учебные</w:t>
      </w:r>
      <w:r>
        <w:rPr>
          <w:spacing w:val="40"/>
        </w:rPr>
        <w:t xml:space="preserve"> </w:t>
      </w:r>
      <w:r>
        <w:t>и</w:t>
      </w:r>
      <w:r>
        <w:rPr>
          <w:spacing w:val="40"/>
        </w:rPr>
        <w:t xml:space="preserve"> </w:t>
      </w:r>
      <w:r>
        <w:t>соревновательные</w:t>
      </w:r>
      <w:r>
        <w:rPr>
          <w:spacing w:val="40"/>
        </w:rPr>
        <w:t xml:space="preserve"> </w:t>
      </w:r>
      <w:r>
        <w:t>игры.</w:t>
      </w:r>
    </w:p>
    <w:p w14:paraId="039D1CF2">
      <w:pPr>
        <w:pStyle w:val="7"/>
        <w:spacing w:before="3"/>
        <w:ind w:left="141" w:right="276" w:firstLine="720"/>
      </w:pPr>
      <w:r>
        <w:t>Русская</w:t>
      </w:r>
      <w:r>
        <w:rPr>
          <w:spacing w:val="-2"/>
        </w:rPr>
        <w:t xml:space="preserve"> </w:t>
      </w:r>
      <w:r>
        <w:t>лапта.</w:t>
      </w:r>
      <w:r>
        <w:rPr>
          <w:spacing w:val="-1"/>
        </w:rPr>
        <w:t xml:space="preserve"> </w:t>
      </w:r>
      <w:r>
        <w:t>Правила игры.</w:t>
      </w:r>
      <w:r>
        <w:rPr>
          <w:spacing w:val="-3"/>
        </w:rPr>
        <w:t xml:space="preserve"> </w:t>
      </w:r>
      <w:r>
        <w:t>Общие</w:t>
      </w:r>
      <w:r>
        <w:rPr>
          <w:spacing w:val="-3"/>
        </w:rPr>
        <w:t xml:space="preserve"> </w:t>
      </w:r>
      <w:r>
        <w:t>положения.</w:t>
      </w:r>
      <w:r>
        <w:rPr>
          <w:spacing w:val="-2"/>
        </w:rPr>
        <w:t xml:space="preserve"> </w:t>
      </w:r>
      <w:r>
        <w:t>Время</w:t>
      </w:r>
      <w:r>
        <w:rPr>
          <w:spacing w:val="-2"/>
        </w:rPr>
        <w:t xml:space="preserve"> </w:t>
      </w:r>
      <w:r>
        <w:t>игры</w:t>
      </w:r>
      <w:r>
        <w:rPr>
          <w:spacing w:val="-3"/>
        </w:rPr>
        <w:t xml:space="preserve"> </w:t>
      </w:r>
      <w:r>
        <w:t>и</w:t>
      </w:r>
      <w:r>
        <w:rPr>
          <w:spacing w:val="-1"/>
        </w:rPr>
        <w:t xml:space="preserve"> </w:t>
      </w:r>
      <w:r>
        <w:t>площадка</w:t>
      </w:r>
      <w:r>
        <w:rPr>
          <w:spacing w:val="-3"/>
        </w:rPr>
        <w:t xml:space="preserve"> </w:t>
      </w:r>
      <w:r>
        <w:t>для</w:t>
      </w:r>
      <w:r>
        <w:rPr>
          <w:spacing w:val="-2"/>
        </w:rPr>
        <w:t xml:space="preserve"> </w:t>
      </w:r>
      <w:r>
        <w:t>игры</w:t>
      </w:r>
      <w:r>
        <w:rPr>
          <w:spacing w:val="-3"/>
        </w:rPr>
        <w:t xml:space="preserve"> </w:t>
      </w:r>
      <w:r>
        <w:t>(для данного возраста). Форма игроков. Розыгрыш в начале игры. Оформление заявки на участие в соревнованиях.</w:t>
      </w:r>
      <w:r>
        <w:rPr>
          <w:spacing w:val="-15"/>
        </w:rPr>
        <w:t xml:space="preserve"> </w:t>
      </w:r>
      <w:r>
        <w:t>Техника</w:t>
      </w:r>
      <w:r>
        <w:rPr>
          <w:spacing w:val="-15"/>
        </w:rPr>
        <w:t xml:space="preserve"> </w:t>
      </w:r>
      <w:r>
        <w:t>игры.</w:t>
      </w:r>
      <w:r>
        <w:rPr>
          <w:spacing w:val="-15"/>
        </w:rPr>
        <w:t xml:space="preserve"> </w:t>
      </w:r>
      <w:r>
        <w:t>Удар</w:t>
      </w:r>
      <w:r>
        <w:rPr>
          <w:spacing w:val="-15"/>
        </w:rPr>
        <w:t xml:space="preserve"> </w:t>
      </w:r>
      <w:r>
        <w:t>малой</w:t>
      </w:r>
      <w:r>
        <w:rPr>
          <w:spacing w:val="-15"/>
        </w:rPr>
        <w:t xml:space="preserve"> </w:t>
      </w:r>
      <w:r>
        <w:t>битой</w:t>
      </w:r>
      <w:r>
        <w:rPr>
          <w:spacing w:val="-15"/>
        </w:rPr>
        <w:t xml:space="preserve"> </w:t>
      </w:r>
      <w:r>
        <w:t>с</w:t>
      </w:r>
      <w:r>
        <w:rPr>
          <w:spacing w:val="-15"/>
        </w:rPr>
        <w:t xml:space="preserve"> </w:t>
      </w:r>
      <w:r>
        <w:t>сверху.</w:t>
      </w:r>
      <w:r>
        <w:rPr>
          <w:spacing w:val="-15"/>
        </w:rPr>
        <w:t xml:space="preserve"> </w:t>
      </w:r>
      <w:r>
        <w:t>Спринтерский</w:t>
      </w:r>
      <w:r>
        <w:rPr>
          <w:spacing w:val="-14"/>
        </w:rPr>
        <w:t xml:space="preserve"> </w:t>
      </w:r>
      <w:r>
        <w:t>бег.</w:t>
      </w:r>
      <w:r>
        <w:rPr>
          <w:spacing w:val="-15"/>
        </w:rPr>
        <w:t xml:space="preserve"> </w:t>
      </w:r>
      <w:r>
        <w:t>Остановка</w:t>
      </w:r>
      <w:r>
        <w:rPr>
          <w:spacing w:val="-15"/>
        </w:rPr>
        <w:t xml:space="preserve"> </w:t>
      </w:r>
      <w:r>
        <w:t xml:space="preserve">шагом. Увёртывание уклонением. Повороты на носках (на двух ногах) с мячом и без мяча. Броски (сверху) стоя, хватом на три пальца. Ловля на среднем уровне. Подбор мяча, катящегося к игроку. Тактика игры. </w:t>
      </w:r>
      <w:r>
        <w:rPr>
          <w:u w:val="single"/>
        </w:rPr>
        <w:t xml:space="preserve">Бьющей команды. </w:t>
      </w:r>
      <w:r>
        <w:t xml:space="preserve">Ложный удар. Выбор момента перебежки. Игра капитана: очерёдность удара. Одновременные перебежки. Тактика групповых перебежек. </w:t>
      </w:r>
      <w:r>
        <w:rPr>
          <w:u w:val="single"/>
        </w:rPr>
        <w:t>Водящей команды.</w:t>
      </w:r>
      <w:r>
        <w:t xml:space="preserve"> Броски в город. Групповые взаимодействия без перемещения игроков. Расположение игроков в поле в момент удара 3 – 2.</w:t>
      </w:r>
    </w:p>
    <w:p w14:paraId="6717FAD3">
      <w:pPr>
        <w:pStyle w:val="7"/>
        <w:spacing w:after="0"/>
        <w:sectPr>
          <w:pgSz w:w="11920" w:h="16850"/>
          <w:pgMar w:top="1080" w:right="566" w:bottom="280" w:left="1133" w:header="720" w:footer="720" w:gutter="0"/>
          <w:cols w:space="720" w:num="1"/>
        </w:sectPr>
      </w:pPr>
    </w:p>
    <w:p w14:paraId="508ED892">
      <w:pPr>
        <w:spacing w:before="69" w:after="33"/>
        <w:ind w:left="26" w:right="11524" w:firstLine="0"/>
        <w:jc w:val="left"/>
        <w:rPr>
          <w:b/>
          <w:sz w:val="21"/>
        </w:rPr>
      </w:pPr>
      <w:r>
        <w:rPr>
          <w:b/>
          <w:sz w:val="21"/>
        </w:rPr>
        <w:t>ТЕМАТИЧЕСКОЕ</w:t>
      </w:r>
      <w:r>
        <w:rPr>
          <w:b/>
          <w:spacing w:val="-14"/>
          <w:sz w:val="21"/>
        </w:rPr>
        <w:t xml:space="preserve"> </w:t>
      </w:r>
      <w:r>
        <w:rPr>
          <w:b/>
          <w:sz w:val="21"/>
        </w:rPr>
        <w:t>ПЛАНИРОВАНИЕ 5 КЛАСС – 68 ЧАСОВ</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4"/>
        <w:gridCol w:w="5856"/>
        <w:gridCol w:w="691"/>
        <w:gridCol w:w="1895"/>
        <w:gridCol w:w="1960"/>
        <w:gridCol w:w="4137"/>
      </w:tblGrid>
      <w:tr w14:paraId="4001464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4" w:type="dxa"/>
            <w:vMerge w:val="restart"/>
          </w:tcPr>
          <w:p w14:paraId="1687816A">
            <w:pPr>
              <w:pStyle w:val="10"/>
              <w:spacing w:before="15"/>
              <w:ind w:left="114" w:right="94"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856" w:type="dxa"/>
            <w:vMerge w:val="restart"/>
          </w:tcPr>
          <w:p w14:paraId="0D540B1D">
            <w:pPr>
              <w:pStyle w:val="10"/>
              <w:spacing w:before="15"/>
              <w:ind w:left="25"/>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46" w:type="dxa"/>
            <w:gridSpan w:val="3"/>
          </w:tcPr>
          <w:p w14:paraId="521EFA8C">
            <w:pPr>
              <w:pStyle w:val="10"/>
              <w:spacing w:before="15"/>
              <w:ind w:left="1359"/>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137" w:type="dxa"/>
            <w:vMerge w:val="restart"/>
          </w:tcPr>
          <w:p w14:paraId="15393A39">
            <w:pPr>
              <w:pStyle w:val="10"/>
              <w:spacing w:before="15"/>
              <w:ind w:left="745" w:right="730"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51276B8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4" w:type="dxa"/>
            <w:vMerge w:val="continue"/>
            <w:tcBorders>
              <w:top w:val="nil"/>
            </w:tcBorders>
          </w:tcPr>
          <w:p w14:paraId="6FBC7D05">
            <w:pPr>
              <w:rPr>
                <w:sz w:val="2"/>
                <w:szCs w:val="2"/>
              </w:rPr>
            </w:pPr>
          </w:p>
        </w:tc>
        <w:tc>
          <w:tcPr>
            <w:tcW w:w="5856" w:type="dxa"/>
            <w:vMerge w:val="continue"/>
            <w:tcBorders>
              <w:top w:val="nil"/>
            </w:tcBorders>
          </w:tcPr>
          <w:p w14:paraId="4C710219">
            <w:pPr>
              <w:rPr>
                <w:sz w:val="2"/>
                <w:szCs w:val="2"/>
              </w:rPr>
            </w:pPr>
          </w:p>
        </w:tc>
        <w:tc>
          <w:tcPr>
            <w:tcW w:w="691" w:type="dxa"/>
          </w:tcPr>
          <w:p w14:paraId="25BDD3A5">
            <w:pPr>
              <w:pStyle w:val="10"/>
              <w:spacing w:before="17"/>
              <w:ind w:left="16"/>
              <w:jc w:val="center"/>
              <w:rPr>
                <w:rFonts w:ascii="Times New Roman" w:hAnsi="Times New Roman"/>
                <w:sz w:val="24"/>
              </w:rPr>
            </w:pPr>
            <w:r>
              <w:rPr>
                <w:rFonts w:ascii="Times New Roman" w:hAnsi="Times New Roman"/>
                <w:spacing w:val="-2"/>
                <w:sz w:val="24"/>
              </w:rPr>
              <w:t>Всего</w:t>
            </w:r>
          </w:p>
        </w:tc>
        <w:tc>
          <w:tcPr>
            <w:tcW w:w="1895" w:type="dxa"/>
          </w:tcPr>
          <w:p w14:paraId="6ADD4EBA">
            <w:pPr>
              <w:pStyle w:val="10"/>
              <w:spacing w:before="17"/>
              <w:ind w:left="569" w:right="257" w:hanging="324"/>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0" w:type="dxa"/>
          </w:tcPr>
          <w:p w14:paraId="6625922C">
            <w:pPr>
              <w:pStyle w:val="10"/>
              <w:spacing w:before="17"/>
              <w:ind w:left="609" w:right="257"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137" w:type="dxa"/>
            <w:vMerge w:val="continue"/>
            <w:tcBorders>
              <w:top w:val="nil"/>
            </w:tcBorders>
          </w:tcPr>
          <w:p w14:paraId="237ED4B0">
            <w:pPr>
              <w:rPr>
                <w:sz w:val="2"/>
                <w:szCs w:val="2"/>
              </w:rPr>
            </w:pPr>
          </w:p>
        </w:tc>
      </w:tr>
      <w:tr w14:paraId="406697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6" w:hRule="atLeast"/>
        </w:trPr>
        <w:tc>
          <w:tcPr>
            <w:tcW w:w="15103" w:type="dxa"/>
            <w:gridSpan w:val="6"/>
          </w:tcPr>
          <w:p w14:paraId="4A910D96">
            <w:pPr>
              <w:pStyle w:val="10"/>
              <w:spacing w:before="10"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6"/>
                <w:sz w:val="24"/>
              </w:rPr>
              <w:t xml:space="preserve"> </w:t>
            </w:r>
            <w:r>
              <w:rPr>
                <w:rFonts w:ascii="Times New Roman" w:hAnsi="Times New Roman"/>
                <w:b/>
                <w:sz w:val="24"/>
              </w:rPr>
              <w:t>1.</w:t>
            </w:r>
            <w:r>
              <w:rPr>
                <w:rFonts w:ascii="Times New Roman" w:hAnsi="Times New Roman"/>
                <w:b/>
                <w:spacing w:val="-5"/>
                <w:sz w:val="24"/>
              </w:rPr>
              <w:t xml:space="preserve"> </w:t>
            </w:r>
            <w:r>
              <w:rPr>
                <w:rFonts w:ascii="Times New Roman" w:hAnsi="Times New Roman"/>
                <w:b/>
                <w:sz w:val="24"/>
              </w:rPr>
              <w:t>Знания</w:t>
            </w:r>
            <w:r>
              <w:rPr>
                <w:rFonts w:ascii="Times New Roman" w:hAnsi="Times New Roman"/>
                <w:b/>
                <w:spacing w:val="-4"/>
                <w:sz w:val="24"/>
              </w:rPr>
              <w:t xml:space="preserve"> </w:t>
            </w:r>
            <w:r>
              <w:rPr>
                <w:rFonts w:ascii="Times New Roman" w:hAnsi="Times New Roman"/>
                <w:b/>
                <w:sz w:val="24"/>
              </w:rPr>
              <w:t>о</w:t>
            </w:r>
            <w:r>
              <w:rPr>
                <w:rFonts w:ascii="Times New Roman" w:hAnsi="Times New Roman"/>
                <w:b/>
                <w:spacing w:val="-5"/>
                <w:sz w:val="24"/>
              </w:rPr>
              <w:t xml:space="preserve"> </w:t>
            </w:r>
            <w:r>
              <w:rPr>
                <w:rFonts w:ascii="Times New Roman" w:hAnsi="Times New Roman"/>
                <w:b/>
                <w:sz w:val="24"/>
              </w:rPr>
              <w:t>физической</w:t>
            </w:r>
            <w:r>
              <w:rPr>
                <w:rFonts w:ascii="Times New Roman" w:hAnsi="Times New Roman"/>
                <w:b/>
                <w:spacing w:val="-4"/>
                <w:sz w:val="24"/>
              </w:rPr>
              <w:t xml:space="preserve"> </w:t>
            </w:r>
            <w:r>
              <w:rPr>
                <w:rFonts w:ascii="Times New Roman" w:hAnsi="Times New Roman"/>
                <w:b/>
                <w:spacing w:val="-2"/>
                <w:sz w:val="24"/>
              </w:rPr>
              <w:t>культуре</w:t>
            </w:r>
          </w:p>
        </w:tc>
      </w:tr>
      <w:tr w14:paraId="4E04724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4" w:type="dxa"/>
          </w:tcPr>
          <w:p w14:paraId="55A9F688">
            <w:pPr>
              <w:pStyle w:val="10"/>
              <w:spacing w:before="39"/>
              <w:ind w:left="33"/>
              <w:rPr>
                <w:rFonts w:ascii="Times New Roman"/>
                <w:sz w:val="24"/>
              </w:rPr>
            </w:pPr>
            <w:r>
              <w:rPr>
                <w:rFonts w:ascii="Times New Roman"/>
                <w:spacing w:val="-5"/>
                <w:sz w:val="24"/>
              </w:rPr>
              <w:t>1.1</w:t>
            </w:r>
          </w:p>
        </w:tc>
        <w:tc>
          <w:tcPr>
            <w:tcW w:w="5856" w:type="dxa"/>
            <w:tcBorders>
              <w:right w:val="nil"/>
            </w:tcBorders>
          </w:tcPr>
          <w:p w14:paraId="312DB111">
            <w:pPr>
              <w:pStyle w:val="10"/>
              <w:spacing w:before="39"/>
              <w:ind w:left="38"/>
              <w:rPr>
                <w:rFonts w:ascii="Times New Roman" w:hAnsi="Times New Roman"/>
                <w:sz w:val="24"/>
              </w:rPr>
            </w:pPr>
            <w:r>
              <w:rPr>
                <w:rFonts w:ascii="Times New Roman" w:hAnsi="Times New Roman"/>
                <w:sz w:val="24"/>
              </w:rPr>
              <w:t>Знания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8"/>
                <w:sz w:val="24"/>
              </w:rPr>
              <w:t xml:space="preserve"> </w:t>
            </w:r>
            <w:r>
              <w:rPr>
                <w:rFonts w:ascii="Times New Roman" w:hAnsi="Times New Roman"/>
                <w:sz w:val="24"/>
              </w:rPr>
              <w:t>физической</w:t>
            </w:r>
            <w:r>
              <w:rPr>
                <w:rFonts w:ascii="Times New Roman" w:hAnsi="Times New Roman"/>
                <w:spacing w:val="-3"/>
                <w:sz w:val="24"/>
              </w:rPr>
              <w:t xml:space="preserve"> </w:t>
            </w:r>
            <w:r>
              <w:rPr>
                <w:rFonts w:ascii="Times New Roman" w:hAnsi="Times New Roman"/>
                <w:spacing w:val="-2"/>
                <w:sz w:val="24"/>
              </w:rPr>
              <w:t>культуре</w:t>
            </w:r>
          </w:p>
        </w:tc>
        <w:tc>
          <w:tcPr>
            <w:tcW w:w="691" w:type="dxa"/>
            <w:tcBorders>
              <w:left w:val="nil"/>
              <w:right w:val="nil"/>
            </w:tcBorders>
          </w:tcPr>
          <w:p w14:paraId="5A7798DB">
            <w:pPr>
              <w:pStyle w:val="10"/>
              <w:spacing w:before="39"/>
              <w:ind w:left="22"/>
              <w:jc w:val="center"/>
              <w:rPr>
                <w:rFonts w:ascii="Times New Roman"/>
                <w:sz w:val="24"/>
              </w:rPr>
            </w:pPr>
            <w:r>
              <w:rPr>
                <w:rFonts w:ascii="Times New Roman"/>
                <w:sz w:val="24"/>
              </w:rPr>
              <mc:AlternateContent>
                <mc:Choice Requires="wpg">
                  <w:drawing>
                    <wp:anchor distT="0" distB="0" distL="0" distR="0" simplePos="0" relativeHeight="251670528" behindDoc="1" locked="0" layoutInCell="1" allowOverlap="1">
                      <wp:simplePos x="0" y="0"/>
                      <wp:positionH relativeFrom="column">
                        <wp:posOffset>-5715</wp:posOffset>
                      </wp:positionH>
                      <wp:positionV relativeFrom="paragraph">
                        <wp:posOffset>635</wp:posOffset>
                      </wp:positionV>
                      <wp:extent cx="448310" cy="457835"/>
                      <wp:effectExtent l="0" t="0" r="0" b="0"/>
                      <wp:wrapNone/>
                      <wp:docPr id="23" name="Group 23"/>
                      <wp:cNvGraphicFramePr/>
                      <a:graphic xmlns:a="http://schemas.openxmlformats.org/drawingml/2006/main">
                        <a:graphicData uri="http://schemas.microsoft.com/office/word/2010/wordprocessingGroup">
                          <wpg:wgp>
                            <wpg:cNvGrpSpPr/>
                            <wpg:grpSpPr>
                              <a:xfrm>
                                <a:off x="0" y="0"/>
                                <a:ext cx="448309" cy="457834"/>
                                <a:chOff x="0" y="0"/>
                                <a:chExt cx="448309" cy="457834"/>
                              </a:xfrm>
                            </wpg:grpSpPr>
                            <wps:wsp>
                              <wps:cNvPr id="24" name="Graphic 24"/>
                              <wps:cNvSpPr/>
                              <wps:spPr>
                                <a:xfrm>
                                  <a:off x="0" y="0"/>
                                  <a:ext cx="448309" cy="457834"/>
                                </a:xfrm>
                                <a:custGeom>
                                  <a:avLst/>
                                  <a:gdLst/>
                                  <a:ahLst/>
                                  <a:cxnLst/>
                                  <a:rect l="l" t="t" r="r" b="b"/>
                                  <a:pathLst>
                                    <a:path w="448309" h="457834">
                                      <a:moveTo>
                                        <a:pt x="6096" y="237832"/>
                                      </a:moveTo>
                                      <a:lnTo>
                                        <a:pt x="0" y="237832"/>
                                      </a:lnTo>
                                      <a:lnTo>
                                        <a:pt x="0" y="457581"/>
                                      </a:lnTo>
                                      <a:lnTo>
                                        <a:pt x="6096" y="457581"/>
                                      </a:lnTo>
                                      <a:lnTo>
                                        <a:pt x="6096" y="237832"/>
                                      </a:lnTo>
                                      <a:close/>
                                    </a:path>
                                    <a:path w="448309" h="457834">
                                      <a:moveTo>
                                        <a:pt x="6096" y="0"/>
                                      </a:moveTo>
                                      <a:lnTo>
                                        <a:pt x="0" y="0"/>
                                      </a:lnTo>
                                      <a:lnTo>
                                        <a:pt x="0" y="217932"/>
                                      </a:lnTo>
                                      <a:lnTo>
                                        <a:pt x="6096" y="217932"/>
                                      </a:lnTo>
                                      <a:lnTo>
                                        <a:pt x="6096" y="0"/>
                                      </a:lnTo>
                                      <a:close/>
                                    </a:path>
                                    <a:path w="448309" h="457834">
                                      <a:moveTo>
                                        <a:pt x="28448" y="16903"/>
                                      </a:moveTo>
                                      <a:lnTo>
                                        <a:pt x="22098" y="16903"/>
                                      </a:lnTo>
                                      <a:lnTo>
                                        <a:pt x="22098" y="212471"/>
                                      </a:lnTo>
                                      <a:lnTo>
                                        <a:pt x="28448" y="212471"/>
                                      </a:lnTo>
                                      <a:lnTo>
                                        <a:pt x="28448" y="16903"/>
                                      </a:lnTo>
                                      <a:close/>
                                    </a:path>
                                    <a:path w="448309" h="457834">
                                      <a:moveTo>
                                        <a:pt x="431038" y="242963"/>
                                      </a:moveTo>
                                      <a:lnTo>
                                        <a:pt x="424688" y="242963"/>
                                      </a:lnTo>
                                      <a:lnTo>
                                        <a:pt x="424688" y="438531"/>
                                      </a:lnTo>
                                      <a:lnTo>
                                        <a:pt x="28448" y="438531"/>
                                      </a:lnTo>
                                      <a:lnTo>
                                        <a:pt x="28448" y="242963"/>
                                      </a:lnTo>
                                      <a:lnTo>
                                        <a:pt x="22098" y="242963"/>
                                      </a:lnTo>
                                      <a:lnTo>
                                        <a:pt x="22098" y="438531"/>
                                      </a:lnTo>
                                      <a:lnTo>
                                        <a:pt x="22098" y="444881"/>
                                      </a:lnTo>
                                      <a:lnTo>
                                        <a:pt x="431038" y="444881"/>
                                      </a:lnTo>
                                      <a:lnTo>
                                        <a:pt x="431038" y="438531"/>
                                      </a:lnTo>
                                      <a:lnTo>
                                        <a:pt x="431038" y="242963"/>
                                      </a:lnTo>
                                      <a:close/>
                                    </a:path>
                                    <a:path w="448309" h="457834">
                                      <a:moveTo>
                                        <a:pt x="431038" y="16903"/>
                                      </a:moveTo>
                                      <a:lnTo>
                                        <a:pt x="424688" y="16903"/>
                                      </a:lnTo>
                                      <a:lnTo>
                                        <a:pt x="424688" y="212471"/>
                                      </a:lnTo>
                                      <a:lnTo>
                                        <a:pt x="431038" y="212471"/>
                                      </a:lnTo>
                                      <a:lnTo>
                                        <a:pt x="431038" y="16903"/>
                                      </a:lnTo>
                                      <a:close/>
                                    </a:path>
                                    <a:path w="448309" h="457834">
                                      <a:moveTo>
                                        <a:pt x="431038" y="10541"/>
                                      </a:moveTo>
                                      <a:lnTo>
                                        <a:pt x="22098" y="10541"/>
                                      </a:lnTo>
                                      <a:lnTo>
                                        <a:pt x="22098" y="16891"/>
                                      </a:lnTo>
                                      <a:lnTo>
                                        <a:pt x="431038" y="16891"/>
                                      </a:lnTo>
                                      <a:lnTo>
                                        <a:pt x="431038" y="10541"/>
                                      </a:lnTo>
                                      <a:close/>
                                    </a:path>
                                    <a:path w="448309" h="457834">
                                      <a:moveTo>
                                        <a:pt x="448310" y="237832"/>
                                      </a:moveTo>
                                      <a:lnTo>
                                        <a:pt x="442214" y="237832"/>
                                      </a:lnTo>
                                      <a:lnTo>
                                        <a:pt x="442214" y="457581"/>
                                      </a:lnTo>
                                      <a:lnTo>
                                        <a:pt x="448310" y="457581"/>
                                      </a:lnTo>
                                      <a:lnTo>
                                        <a:pt x="448310" y="237832"/>
                                      </a:lnTo>
                                      <a:close/>
                                    </a:path>
                                    <a:path w="448309" h="457834">
                                      <a:moveTo>
                                        <a:pt x="448310" y="0"/>
                                      </a:moveTo>
                                      <a:lnTo>
                                        <a:pt x="442214" y="0"/>
                                      </a:lnTo>
                                      <a:lnTo>
                                        <a:pt x="442214" y="217932"/>
                                      </a:lnTo>
                                      <a:lnTo>
                                        <a:pt x="448310" y="217932"/>
                                      </a:lnTo>
                                      <a:lnTo>
                                        <a:pt x="448310" y="0"/>
                                      </a:lnTo>
                                      <a:close/>
                                    </a:path>
                                  </a:pathLst>
                                </a:custGeom>
                                <a:solidFill>
                                  <a:srgbClr val="000000"/>
                                </a:solidFill>
                              </wps:spPr>
                              <wps:bodyPr wrap="square" lIns="0" tIns="0" rIns="0" bIns="0" rtlCol="0">
                                <a:noAutofit/>
                              </wps:bodyPr>
                            </wps:wsp>
                          </wpg:wgp>
                        </a:graphicData>
                      </a:graphic>
                    </wp:anchor>
                  </w:drawing>
                </mc:Choice>
                <mc:Fallback>
                  <w:pict>
                    <v:group id="Group 23" o:spid="_x0000_s1026" o:spt="203" style="position:absolute;left:0pt;margin-left:-0.45pt;margin-top:0.05pt;height:36.05pt;width:35.3pt;z-index:-251645952;mso-width-relative:page;mso-height-relative:page;" coordsize="448309,457834" o:gfxdata="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">
                      <o:lock v:ext="edit" aspectratio="f"/>
                      <v:shape id="Graphic 24" o:spid="_x0000_s1026" o:spt="100" style="position:absolute;left:0;top:0;height:457834;width:448309;" fillcolor="#000000" filled="t" stroked="f" coordsize="448309,457834" o:gfxdata="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EZ0TvQAA&#10;ANsAAAAPAAAAAAAAAAEAIAAAACIAAABkcnMvZG93bnJldi54bWxQSwECFAAUAAAACACHTuJAMy8F&#10;njsAAAA5AAAAEAAAAAAAAAABACAAAAAMAQAAZHJzL3NoYXBleG1sLnhtbFBLBQYAAAAABgAGAFsB&#10;AAC2AwAAAAA=&#10;" path="m6096,237832l0,237832,0,457581,6096,457581,6096,237832xem6096,0l0,0,0,217932,6096,217932,6096,0xem28448,16903l22098,16903,22098,212471,28448,212471,28448,16903xem431038,242963l424688,242963,424688,438531,28448,438531,28448,242963,22098,242963,22098,438531,22098,444881,431038,444881,431038,438531,431038,242963xem431038,16903l424688,16903,424688,212471,431038,212471,431038,16903xem431038,10541l22098,10541,22098,16891,431038,16891,431038,10541xem448310,237832l442214,237832,442214,457581,448310,457581,448310,237832xem448310,0l442214,0,442214,217932,448310,217932,448310,0xe">
                        <v:fill on="t" focussize="0,0"/>
                        <v:stroke on="f"/>
                        <v:imagedata o:title=""/>
                        <o:lock v:ext="edit" aspectratio="f"/>
                        <v:textbox inset="0mm,0mm,0mm,0mm"/>
                      </v:shape>
                    </v:group>
                  </w:pict>
                </mc:Fallback>
              </mc:AlternateContent>
            </w:r>
            <w:r>
              <w:rPr>
                <w:rFonts w:ascii="Times New Roman"/>
                <w:spacing w:val="-10"/>
                <w:sz w:val="24"/>
              </w:rPr>
              <w:t>3</w:t>
            </w:r>
          </w:p>
        </w:tc>
        <w:tc>
          <w:tcPr>
            <w:tcW w:w="1895" w:type="dxa"/>
            <w:tcBorders>
              <w:left w:val="nil"/>
            </w:tcBorders>
          </w:tcPr>
          <w:p w14:paraId="65B5C015">
            <w:pPr>
              <w:pStyle w:val="10"/>
              <w:rPr>
                <w:rFonts w:ascii="Times New Roman"/>
                <w:sz w:val="22"/>
              </w:rPr>
            </w:pPr>
          </w:p>
        </w:tc>
        <w:tc>
          <w:tcPr>
            <w:tcW w:w="1960" w:type="dxa"/>
          </w:tcPr>
          <w:p w14:paraId="75C3C106">
            <w:pPr>
              <w:pStyle w:val="10"/>
              <w:rPr>
                <w:rFonts w:ascii="Times New Roman"/>
                <w:sz w:val="22"/>
              </w:rPr>
            </w:pPr>
          </w:p>
        </w:tc>
        <w:tc>
          <w:tcPr>
            <w:tcW w:w="4137" w:type="dxa"/>
          </w:tcPr>
          <w:p w14:paraId="4C6FB4BA">
            <w:pPr>
              <w:pStyle w:val="10"/>
              <w:spacing w:before="38"/>
              <w:ind w:left="37"/>
              <w:rPr>
                <w:rFonts w:ascii="Times New Roman"/>
                <w:sz w:val="20"/>
              </w:rPr>
            </w:pPr>
            <w:r>
              <w:fldChar w:fldCharType="begin"/>
            </w:r>
            <w:r>
              <w:instrText xml:space="preserve"> HYPERLINK "https://resh.edu.ru/subject/9/5/" \h </w:instrText>
            </w:r>
            <w:r>
              <w:fldChar w:fldCharType="separate"/>
            </w:r>
            <w:r>
              <w:rPr>
                <w:rFonts w:ascii="Times New Roman"/>
                <w:color w:val="0461C1"/>
                <w:spacing w:val="-2"/>
                <w:sz w:val="20"/>
                <w:u w:val="single" w:color="0461C1"/>
              </w:rPr>
              <w:t>https://resh.edu.ru/subject/9/5/</w:t>
            </w:r>
            <w:r>
              <w:rPr>
                <w:rFonts w:ascii="Times New Roman"/>
                <w:color w:val="0461C1"/>
                <w:spacing w:val="-2"/>
                <w:sz w:val="20"/>
                <w:u w:val="single" w:color="0461C1"/>
              </w:rPr>
              <w:fldChar w:fldCharType="end"/>
            </w:r>
          </w:p>
        </w:tc>
      </w:tr>
      <w:tr w14:paraId="0DDB79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6420" w:type="dxa"/>
            <w:gridSpan w:val="2"/>
            <w:tcBorders>
              <w:right w:val="nil"/>
            </w:tcBorders>
          </w:tcPr>
          <w:p w14:paraId="41D337C4">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1" w:type="dxa"/>
            <w:tcBorders>
              <w:left w:val="nil"/>
              <w:bottom w:val="single" w:color="000000" w:sz="4" w:space="0"/>
              <w:right w:val="nil"/>
            </w:tcBorders>
          </w:tcPr>
          <w:p w14:paraId="48C780D8">
            <w:pPr>
              <w:pStyle w:val="10"/>
              <w:spacing w:before="20"/>
              <w:ind w:left="22"/>
              <w:jc w:val="center"/>
              <w:rPr>
                <w:rFonts w:ascii="Times New Roman"/>
                <w:sz w:val="24"/>
              </w:rPr>
            </w:pPr>
            <w:r>
              <w:rPr>
                <w:rFonts w:ascii="Times New Roman"/>
                <w:spacing w:val="-10"/>
                <w:sz w:val="24"/>
              </w:rPr>
              <w:t>3</w:t>
            </w:r>
          </w:p>
        </w:tc>
        <w:tc>
          <w:tcPr>
            <w:tcW w:w="1895" w:type="dxa"/>
            <w:tcBorders>
              <w:left w:val="nil"/>
              <w:right w:val="nil"/>
            </w:tcBorders>
          </w:tcPr>
          <w:p w14:paraId="1A590728">
            <w:pPr>
              <w:pStyle w:val="10"/>
              <w:rPr>
                <w:rFonts w:ascii="Times New Roman"/>
                <w:sz w:val="22"/>
              </w:rPr>
            </w:pPr>
          </w:p>
        </w:tc>
        <w:tc>
          <w:tcPr>
            <w:tcW w:w="1960" w:type="dxa"/>
            <w:tcBorders>
              <w:left w:val="nil"/>
              <w:right w:val="nil"/>
            </w:tcBorders>
          </w:tcPr>
          <w:p w14:paraId="43DBA074">
            <w:pPr>
              <w:pStyle w:val="10"/>
              <w:rPr>
                <w:rFonts w:ascii="Times New Roman"/>
                <w:sz w:val="22"/>
              </w:rPr>
            </w:pPr>
          </w:p>
        </w:tc>
        <w:tc>
          <w:tcPr>
            <w:tcW w:w="4137" w:type="dxa"/>
            <w:tcBorders>
              <w:left w:val="nil"/>
            </w:tcBorders>
          </w:tcPr>
          <w:p w14:paraId="292BECFD">
            <w:pPr>
              <w:pStyle w:val="10"/>
              <w:rPr>
                <w:rFonts w:ascii="Times New Roman"/>
                <w:sz w:val="22"/>
              </w:rPr>
            </w:pPr>
          </w:p>
        </w:tc>
      </w:tr>
      <w:tr w14:paraId="1AF7F6D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6" w:hRule="atLeast"/>
        </w:trPr>
        <w:tc>
          <w:tcPr>
            <w:tcW w:w="15103" w:type="dxa"/>
            <w:gridSpan w:val="6"/>
          </w:tcPr>
          <w:p w14:paraId="5E720081">
            <w:pPr>
              <w:pStyle w:val="10"/>
              <w:spacing w:before="1"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8"/>
                <w:sz w:val="24"/>
              </w:rPr>
              <w:t xml:space="preserve"> </w:t>
            </w:r>
            <w:r>
              <w:rPr>
                <w:rFonts w:ascii="Times New Roman" w:hAnsi="Times New Roman"/>
                <w:b/>
                <w:sz w:val="24"/>
              </w:rPr>
              <w:t>2.</w:t>
            </w:r>
            <w:r>
              <w:rPr>
                <w:rFonts w:ascii="Times New Roman" w:hAnsi="Times New Roman"/>
                <w:b/>
                <w:spacing w:val="-6"/>
                <w:sz w:val="24"/>
              </w:rPr>
              <w:t xml:space="preserve"> </w:t>
            </w:r>
            <w:r>
              <w:rPr>
                <w:rFonts w:ascii="Times New Roman" w:hAnsi="Times New Roman"/>
                <w:b/>
                <w:sz w:val="24"/>
              </w:rPr>
              <w:t>Способы</w:t>
            </w:r>
            <w:r>
              <w:rPr>
                <w:rFonts w:ascii="Times New Roman" w:hAnsi="Times New Roman"/>
                <w:b/>
                <w:spacing w:val="-5"/>
                <w:sz w:val="24"/>
              </w:rPr>
              <w:t xml:space="preserve"> </w:t>
            </w:r>
            <w:r>
              <w:rPr>
                <w:rFonts w:ascii="Times New Roman" w:hAnsi="Times New Roman"/>
                <w:b/>
                <w:sz w:val="24"/>
              </w:rPr>
              <w:t>самостоятельной</w:t>
            </w:r>
            <w:r>
              <w:rPr>
                <w:rFonts w:ascii="Times New Roman" w:hAnsi="Times New Roman"/>
                <w:b/>
                <w:spacing w:val="-2"/>
                <w:sz w:val="24"/>
              </w:rPr>
              <w:t xml:space="preserve"> деятельности</w:t>
            </w:r>
          </w:p>
        </w:tc>
      </w:tr>
      <w:tr w14:paraId="213FA3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4" w:type="dxa"/>
          </w:tcPr>
          <w:p w14:paraId="2B203BBD">
            <w:pPr>
              <w:pStyle w:val="10"/>
              <w:spacing w:before="37"/>
              <w:ind w:left="33"/>
              <w:rPr>
                <w:rFonts w:ascii="Times New Roman"/>
                <w:sz w:val="24"/>
              </w:rPr>
            </w:pPr>
            <w:r>
              <w:rPr>
                <w:rFonts w:ascii="Times New Roman"/>
                <w:spacing w:val="-5"/>
                <w:sz w:val="24"/>
              </w:rPr>
              <w:t>2.1</w:t>
            </w:r>
          </w:p>
        </w:tc>
        <w:tc>
          <w:tcPr>
            <w:tcW w:w="5856" w:type="dxa"/>
            <w:tcBorders>
              <w:right w:val="nil"/>
            </w:tcBorders>
          </w:tcPr>
          <w:p w14:paraId="3C06C9DF">
            <w:pPr>
              <w:pStyle w:val="10"/>
              <w:spacing w:before="37"/>
              <w:ind w:left="38"/>
              <w:rPr>
                <w:rFonts w:ascii="Times New Roman" w:hAnsi="Times New Roman"/>
                <w:sz w:val="24"/>
              </w:rPr>
            </w:pPr>
            <w:r>
              <w:rPr>
                <w:rFonts w:ascii="Times New Roman" w:hAnsi="Times New Roman"/>
                <w:sz w:val="24"/>
              </w:rPr>
              <w:t>Способы</w:t>
            </w:r>
            <w:r>
              <w:rPr>
                <w:rFonts w:ascii="Times New Roman" w:hAnsi="Times New Roman"/>
                <w:spacing w:val="-11"/>
                <w:sz w:val="24"/>
              </w:rPr>
              <w:t xml:space="preserve"> </w:t>
            </w:r>
            <w:r>
              <w:rPr>
                <w:rFonts w:ascii="Times New Roman" w:hAnsi="Times New Roman"/>
                <w:sz w:val="24"/>
              </w:rPr>
              <w:t>самостоятельной</w:t>
            </w:r>
            <w:r>
              <w:rPr>
                <w:rFonts w:ascii="Times New Roman" w:hAnsi="Times New Roman"/>
                <w:spacing w:val="-8"/>
                <w:sz w:val="24"/>
              </w:rPr>
              <w:t xml:space="preserve"> </w:t>
            </w:r>
            <w:r>
              <w:rPr>
                <w:rFonts w:ascii="Times New Roman" w:hAnsi="Times New Roman"/>
                <w:spacing w:val="-2"/>
                <w:sz w:val="24"/>
              </w:rPr>
              <w:t>деятельности</w:t>
            </w:r>
          </w:p>
        </w:tc>
        <w:tc>
          <w:tcPr>
            <w:tcW w:w="691" w:type="dxa"/>
            <w:tcBorders>
              <w:left w:val="nil"/>
              <w:right w:val="nil"/>
            </w:tcBorders>
          </w:tcPr>
          <w:p w14:paraId="098971D0">
            <w:pPr>
              <w:pStyle w:val="10"/>
              <w:spacing w:before="37"/>
              <w:ind w:left="22"/>
              <w:jc w:val="center"/>
              <w:rPr>
                <w:rFonts w:ascii="Times New Roman"/>
                <w:sz w:val="24"/>
              </w:rPr>
            </w:pPr>
            <w:r>
              <w:rPr>
                <w:rFonts w:ascii="Times New Roman"/>
                <w:sz w:val="24"/>
              </w:rPr>
              <mc:AlternateContent>
                <mc:Choice Requires="wpg">
                  <w:drawing>
                    <wp:anchor distT="0" distB="0" distL="0" distR="0" simplePos="0" relativeHeight="251671552" behindDoc="1" locked="0" layoutInCell="1" allowOverlap="1">
                      <wp:simplePos x="0" y="0"/>
                      <wp:positionH relativeFrom="column">
                        <wp:posOffset>-5715</wp:posOffset>
                      </wp:positionH>
                      <wp:positionV relativeFrom="paragraph">
                        <wp:posOffset>635</wp:posOffset>
                      </wp:positionV>
                      <wp:extent cx="448310" cy="455930"/>
                      <wp:effectExtent l="0" t="0" r="0" b="0"/>
                      <wp:wrapNone/>
                      <wp:docPr id="25" name="Group 25"/>
                      <wp:cNvGraphicFramePr/>
                      <a:graphic xmlns:a="http://schemas.openxmlformats.org/drawingml/2006/main">
                        <a:graphicData uri="http://schemas.microsoft.com/office/word/2010/wordprocessingGroup">
                          <wpg:wgp>
                            <wpg:cNvGrpSpPr/>
                            <wpg:grpSpPr>
                              <a:xfrm>
                                <a:off x="0" y="0"/>
                                <a:ext cx="448309" cy="455930"/>
                                <a:chOff x="0" y="0"/>
                                <a:chExt cx="448309" cy="455930"/>
                              </a:xfrm>
                            </wpg:grpSpPr>
                            <wps:wsp>
                              <wps:cNvPr id="26" name="Graphic 26"/>
                              <wps:cNvSpPr/>
                              <wps:spPr>
                                <a:xfrm>
                                  <a:off x="0" y="0"/>
                                  <a:ext cx="448309" cy="455930"/>
                                </a:xfrm>
                                <a:custGeom>
                                  <a:avLst/>
                                  <a:gdLst/>
                                  <a:ahLst/>
                                  <a:cxnLst/>
                                  <a:rect l="l" t="t" r="r" b="b"/>
                                  <a:pathLst>
                                    <a:path w="448309" h="455930">
                                      <a:moveTo>
                                        <a:pt x="6096" y="237744"/>
                                      </a:moveTo>
                                      <a:lnTo>
                                        <a:pt x="0" y="237744"/>
                                      </a:lnTo>
                                      <a:lnTo>
                                        <a:pt x="0" y="455676"/>
                                      </a:lnTo>
                                      <a:lnTo>
                                        <a:pt x="6096" y="455676"/>
                                      </a:lnTo>
                                      <a:lnTo>
                                        <a:pt x="6096" y="237744"/>
                                      </a:lnTo>
                                      <a:close/>
                                    </a:path>
                                    <a:path w="448309" h="455930">
                                      <a:moveTo>
                                        <a:pt x="6096" y="0"/>
                                      </a:moveTo>
                                      <a:lnTo>
                                        <a:pt x="0" y="0"/>
                                      </a:lnTo>
                                      <a:lnTo>
                                        <a:pt x="0" y="217932"/>
                                      </a:lnTo>
                                      <a:lnTo>
                                        <a:pt x="6096" y="217932"/>
                                      </a:lnTo>
                                      <a:lnTo>
                                        <a:pt x="6096" y="0"/>
                                      </a:lnTo>
                                      <a:close/>
                                    </a:path>
                                    <a:path w="448309" h="455930">
                                      <a:moveTo>
                                        <a:pt x="431038" y="241427"/>
                                      </a:moveTo>
                                      <a:lnTo>
                                        <a:pt x="424688" y="241427"/>
                                      </a:lnTo>
                                      <a:lnTo>
                                        <a:pt x="424688" y="437007"/>
                                      </a:lnTo>
                                      <a:lnTo>
                                        <a:pt x="28448" y="437007"/>
                                      </a:lnTo>
                                      <a:lnTo>
                                        <a:pt x="28448" y="241427"/>
                                      </a:lnTo>
                                      <a:lnTo>
                                        <a:pt x="22098" y="241427"/>
                                      </a:lnTo>
                                      <a:lnTo>
                                        <a:pt x="22098" y="437007"/>
                                      </a:lnTo>
                                      <a:lnTo>
                                        <a:pt x="22098" y="443357"/>
                                      </a:lnTo>
                                      <a:lnTo>
                                        <a:pt x="431038" y="443357"/>
                                      </a:lnTo>
                                      <a:lnTo>
                                        <a:pt x="431038" y="437007"/>
                                      </a:lnTo>
                                      <a:lnTo>
                                        <a:pt x="431038" y="241427"/>
                                      </a:lnTo>
                                      <a:close/>
                                    </a:path>
                                    <a:path w="448309" h="455930">
                                      <a:moveTo>
                                        <a:pt x="431038" y="9017"/>
                                      </a:moveTo>
                                      <a:lnTo>
                                        <a:pt x="22098" y="9017"/>
                                      </a:lnTo>
                                      <a:lnTo>
                                        <a:pt x="22098" y="15367"/>
                                      </a:lnTo>
                                      <a:lnTo>
                                        <a:pt x="22098" y="210947"/>
                                      </a:lnTo>
                                      <a:lnTo>
                                        <a:pt x="28448" y="210947"/>
                                      </a:lnTo>
                                      <a:lnTo>
                                        <a:pt x="28448" y="15367"/>
                                      </a:lnTo>
                                      <a:lnTo>
                                        <a:pt x="424688" y="15367"/>
                                      </a:lnTo>
                                      <a:lnTo>
                                        <a:pt x="424688" y="210947"/>
                                      </a:lnTo>
                                      <a:lnTo>
                                        <a:pt x="431038" y="210947"/>
                                      </a:lnTo>
                                      <a:lnTo>
                                        <a:pt x="431038" y="15367"/>
                                      </a:lnTo>
                                      <a:lnTo>
                                        <a:pt x="431038" y="9017"/>
                                      </a:lnTo>
                                      <a:close/>
                                    </a:path>
                                    <a:path w="448309" h="455930">
                                      <a:moveTo>
                                        <a:pt x="448310" y="0"/>
                                      </a:moveTo>
                                      <a:lnTo>
                                        <a:pt x="442214" y="0"/>
                                      </a:lnTo>
                                      <a:lnTo>
                                        <a:pt x="442214" y="217932"/>
                                      </a:lnTo>
                                      <a:lnTo>
                                        <a:pt x="448310" y="217932"/>
                                      </a:lnTo>
                                      <a:lnTo>
                                        <a:pt x="448310" y="0"/>
                                      </a:lnTo>
                                      <a:close/>
                                    </a:path>
                                  </a:pathLst>
                                </a:custGeom>
                                <a:solidFill>
                                  <a:srgbClr val="000000"/>
                                </a:solidFill>
                              </wps:spPr>
                              <wps:bodyPr wrap="square" lIns="0" tIns="0" rIns="0" bIns="0" rtlCol="0">
                                <a:noAutofit/>
                              </wps:bodyPr>
                            </wps:wsp>
                          </wpg:wgp>
                        </a:graphicData>
                      </a:graphic>
                    </wp:anchor>
                  </w:drawing>
                </mc:Choice>
                <mc:Fallback>
                  <w:pict>
                    <v:group id="Group 25" o:spid="_x0000_s1026" o:spt="203" style="position:absolute;left:0pt;margin-left:-0.45pt;margin-top:0.05pt;height:35.9pt;width:35.3pt;z-index:-251644928;mso-width-relative:page;mso-height-relative:page;" coordsize="448309,455930" o:gfxdata="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">
                      <o:lock v:ext="edit" aspectratio="f"/>
                      <v:shape id="Graphic 26" o:spid="_x0000_s1026" o:spt="100" style="position:absolute;left:0;top:0;height:455930;width:448309;" fillcolor="#000000" filled="t" stroked="f" coordsize="448309,455930" o:gfxdata="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MKZVS5AAAA2wAA&#10;AA8AAAAAAAAAAQAgAAAAIgAAAGRycy9kb3ducmV2LnhtbFBLAQIUABQAAAAIAIdO4kAzLwWeOwAA&#10;ADkAAAAQAAAAAAAAAAEAIAAAAAgBAABkcnMvc2hhcGV4bWwueG1sUEsFBgAAAAAGAAYAWwEAALID&#10;AAAAAA==&#10;" path="m6096,237744l0,237744,0,455676,6096,455676,6096,237744xem6096,0l0,0,0,217932,6096,217932,6096,0xem431038,241427l424688,241427,424688,437007,28448,437007,28448,241427,22098,241427,22098,437007,22098,443357,431038,443357,431038,437007,431038,241427xem431038,9017l22098,9017,22098,15367,22098,210947,28448,210947,28448,15367,424688,15367,424688,210947,431038,210947,431038,15367,431038,9017xem448310,0l442214,0,442214,217932,448310,217932,448310,0xe">
                        <v:fill on="t" focussize="0,0"/>
                        <v:stroke on="f"/>
                        <v:imagedata o:title=""/>
                        <o:lock v:ext="edit" aspectratio="f"/>
                        <v:textbox inset="0mm,0mm,0mm,0mm"/>
                      </v:shape>
                    </v:group>
                  </w:pict>
                </mc:Fallback>
              </mc:AlternateContent>
            </w:r>
            <w:r>
              <w:rPr>
                <w:rFonts w:ascii="Times New Roman"/>
                <w:spacing w:val="-10"/>
                <w:sz w:val="24"/>
              </w:rPr>
              <w:t>3</w:t>
            </w:r>
          </w:p>
        </w:tc>
        <w:tc>
          <w:tcPr>
            <w:tcW w:w="1895" w:type="dxa"/>
            <w:tcBorders>
              <w:left w:val="nil"/>
            </w:tcBorders>
          </w:tcPr>
          <w:p w14:paraId="404A728A">
            <w:pPr>
              <w:pStyle w:val="10"/>
              <w:rPr>
                <w:rFonts w:ascii="Times New Roman"/>
                <w:sz w:val="22"/>
              </w:rPr>
            </w:pPr>
          </w:p>
        </w:tc>
        <w:tc>
          <w:tcPr>
            <w:tcW w:w="1960" w:type="dxa"/>
          </w:tcPr>
          <w:p w14:paraId="2CDF9ACB">
            <w:pPr>
              <w:pStyle w:val="10"/>
              <w:rPr>
                <w:rFonts w:ascii="Times New Roman"/>
                <w:sz w:val="22"/>
              </w:rPr>
            </w:pPr>
          </w:p>
        </w:tc>
        <w:tc>
          <w:tcPr>
            <w:tcW w:w="4137" w:type="dxa"/>
          </w:tcPr>
          <w:p w14:paraId="1CCD8861">
            <w:pPr>
              <w:pStyle w:val="10"/>
              <w:rPr>
                <w:rFonts w:ascii="Times New Roman"/>
                <w:sz w:val="22"/>
              </w:rPr>
            </w:pPr>
          </w:p>
        </w:tc>
      </w:tr>
      <w:tr w14:paraId="7B058EA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6420" w:type="dxa"/>
            <w:gridSpan w:val="2"/>
            <w:tcBorders>
              <w:right w:val="nil"/>
            </w:tcBorders>
          </w:tcPr>
          <w:p w14:paraId="7B52A89C">
            <w:pPr>
              <w:pStyle w:val="10"/>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1" w:type="dxa"/>
            <w:tcBorders>
              <w:left w:val="nil"/>
              <w:bottom w:val="single" w:color="000000" w:sz="4" w:space="0"/>
              <w:right w:val="single" w:color="000000" w:sz="4" w:space="0"/>
            </w:tcBorders>
          </w:tcPr>
          <w:p w14:paraId="26303F2E">
            <w:pPr>
              <w:pStyle w:val="10"/>
              <w:spacing w:before="17"/>
              <w:ind w:left="27"/>
              <w:jc w:val="center"/>
              <w:rPr>
                <w:rFonts w:ascii="Times New Roman"/>
                <w:sz w:val="24"/>
              </w:rPr>
            </w:pPr>
            <w:r>
              <w:rPr>
                <w:rFonts w:ascii="Times New Roman"/>
                <w:spacing w:val="-10"/>
                <w:sz w:val="24"/>
              </w:rPr>
              <w:t>3</w:t>
            </w:r>
          </w:p>
        </w:tc>
        <w:tc>
          <w:tcPr>
            <w:tcW w:w="7992" w:type="dxa"/>
            <w:gridSpan w:val="3"/>
            <w:tcBorders>
              <w:left w:val="single" w:color="000000" w:sz="4" w:space="0"/>
            </w:tcBorders>
          </w:tcPr>
          <w:p w14:paraId="7CC63A59">
            <w:pPr>
              <w:pStyle w:val="10"/>
              <w:rPr>
                <w:rFonts w:ascii="Times New Roman"/>
                <w:sz w:val="22"/>
              </w:rPr>
            </w:pPr>
          </w:p>
        </w:tc>
      </w:tr>
      <w:tr w14:paraId="60FD891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15103" w:type="dxa"/>
            <w:gridSpan w:val="6"/>
          </w:tcPr>
          <w:p w14:paraId="60A7A669">
            <w:pPr>
              <w:pStyle w:val="10"/>
              <w:spacing w:before="15"/>
              <w:ind w:left="33"/>
              <w:rPr>
                <w:rFonts w:ascii="Times New Roman" w:hAnsi="Times New Roman"/>
                <w:b/>
                <w:sz w:val="24"/>
              </w:rPr>
            </w:pPr>
            <w:r>
              <w:rPr>
                <w:rFonts w:ascii="Times New Roman" w:hAnsi="Times New Roman"/>
                <w:b/>
                <w:sz w:val="24"/>
              </w:rPr>
              <w:t>ФИЗИЧЕСКОЕ</w:t>
            </w:r>
            <w:r>
              <w:rPr>
                <w:rFonts w:ascii="Times New Roman" w:hAnsi="Times New Roman"/>
                <w:b/>
                <w:spacing w:val="-8"/>
                <w:sz w:val="24"/>
              </w:rPr>
              <w:t xml:space="preserve"> </w:t>
            </w:r>
            <w:r>
              <w:rPr>
                <w:rFonts w:ascii="Times New Roman" w:hAnsi="Times New Roman"/>
                <w:b/>
                <w:spacing w:val="-2"/>
                <w:sz w:val="24"/>
              </w:rPr>
              <w:t>СОВЕРШЕНСТВОВАНИЕ</w:t>
            </w:r>
          </w:p>
        </w:tc>
      </w:tr>
      <w:tr w14:paraId="1501D30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5" w:hRule="atLeast"/>
        </w:trPr>
        <w:tc>
          <w:tcPr>
            <w:tcW w:w="15103" w:type="dxa"/>
            <w:gridSpan w:val="6"/>
          </w:tcPr>
          <w:p w14:paraId="1AEB9B17">
            <w:pPr>
              <w:pStyle w:val="10"/>
              <w:spacing w:before="10"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1.</w:t>
            </w:r>
            <w:r>
              <w:rPr>
                <w:rFonts w:ascii="Times New Roman" w:hAnsi="Times New Roman"/>
                <w:b/>
                <w:spacing w:val="-11"/>
                <w:sz w:val="24"/>
              </w:rPr>
              <w:t xml:space="preserve"> </w:t>
            </w:r>
            <w:r>
              <w:rPr>
                <w:rFonts w:ascii="Times New Roman" w:hAnsi="Times New Roman"/>
                <w:b/>
                <w:sz w:val="24"/>
              </w:rPr>
              <w:t>Физкультурно-оздоровительная</w:t>
            </w:r>
            <w:r>
              <w:rPr>
                <w:rFonts w:ascii="Times New Roman" w:hAnsi="Times New Roman"/>
                <w:b/>
                <w:spacing w:val="-10"/>
                <w:sz w:val="24"/>
              </w:rPr>
              <w:t xml:space="preserve"> </w:t>
            </w:r>
            <w:r>
              <w:rPr>
                <w:rFonts w:ascii="Times New Roman" w:hAnsi="Times New Roman"/>
                <w:b/>
                <w:spacing w:val="-2"/>
                <w:sz w:val="24"/>
              </w:rPr>
              <w:t>деятельность</w:t>
            </w:r>
          </w:p>
        </w:tc>
      </w:tr>
      <w:tr w14:paraId="54BB23C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4" w:type="dxa"/>
          </w:tcPr>
          <w:p w14:paraId="54B2A701">
            <w:pPr>
              <w:pStyle w:val="10"/>
              <w:spacing w:before="37"/>
              <w:ind w:left="33"/>
              <w:rPr>
                <w:rFonts w:ascii="Times New Roman"/>
                <w:sz w:val="24"/>
              </w:rPr>
            </w:pPr>
            <w:r>
              <w:rPr>
                <w:rFonts w:ascii="Times New Roman"/>
                <w:spacing w:val="-5"/>
                <w:sz w:val="24"/>
              </w:rPr>
              <w:t>1.1</w:t>
            </w:r>
          </w:p>
        </w:tc>
        <w:tc>
          <w:tcPr>
            <w:tcW w:w="5856" w:type="dxa"/>
            <w:tcBorders>
              <w:right w:val="nil"/>
            </w:tcBorders>
          </w:tcPr>
          <w:p w14:paraId="4C825086">
            <w:pPr>
              <w:pStyle w:val="10"/>
              <w:spacing w:before="37"/>
              <w:ind w:left="38"/>
              <w:rPr>
                <w:rFonts w:ascii="Times New Roman" w:hAnsi="Times New Roman"/>
                <w:sz w:val="24"/>
              </w:rPr>
            </w:pPr>
            <w:r>
              <w:rPr>
                <w:rFonts w:ascii="Times New Roman" w:hAnsi="Times New Roman"/>
                <w:spacing w:val="-2"/>
                <w:sz w:val="24"/>
              </w:rPr>
              <w:t>Физкультурно-оздоровительная</w:t>
            </w:r>
            <w:r>
              <w:rPr>
                <w:rFonts w:ascii="Times New Roman" w:hAnsi="Times New Roman"/>
                <w:spacing w:val="27"/>
                <w:sz w:val="24"/>
              </w:rPr>
              <w:t xml:space="preserve"> </w:t>
            </w:r>
            <w:r>
              <w:rPr>
                <w:rFonts w:ascii="Times New Roman" w:hAnsi="Times New Roman"/>
                <w:spacing w:val="-2"/>
                <w:sz w:val="24"/>
              </w:rPr>
              <w:t>деятельность</w:t>
            </w:r>
          </w:p>
        </w:tc>
        <w:tc>
          <w:tcPr>
            <w:tcW w:w="691" w:type="dxa"/>
            <w:tcBorders>
              <w:left w:val="nil"/>
              <w:right w:val="nil"/>
            </w:tcBorders>
          </w:tcPr>
          <w:p w14:paraId="6CE29E33">
            <w:pPr>
              <w:pStyle w:val="10"/>
              <w:spacing w:before="37"/>
              <w:ind w:left="22"/>
              <w:jc w:val="center"/>
              <w:rPr>
                <w:rFonts w:ascii="Times New Roman"/>
                <w:sz w:val="24"/>
              </w:rPr>
            </w:pPr>
            <w:r>
              <w:rPr>
                <w:rFonts w:ascii="Times New Roman"/>
                <w:sz w:val="24"/>
              </w:rPr>
              <mc:AlternateContent>
                <mc:Choice Requires="wpg">
                  <w:drawing>
                    <wp:anchor distT="0" distB="0" distL="0" distR="0" simplePos="0" relativeHeight="251671552" behindDoc="1" locked="0" layoutInCell="1" allowOverlap="1">
                      <wp:simplePos x="0" y="0"/>
                      <wp:positionH relativeFrom="column">
                        <wp:posOffset>-5715</wp:posOffset>
                      </wp:positionH>
                      <wp:positionV relativeFrom="paragraph">
                        <wp:posOffset>635</wp:posOffset>
                      </wp:positionV>
                      <wp:extent cx="448310" cy="456565"/>
                      <wp:effectExtent l="0" t="0" r="0" b="0"/>
                      <wp:wrapNone/>
                      <wp:docPr id="27" name="Group 27"/>
                      <wp:cNvGraphicFramePr/>
                      <a:graphic xmlns:a="http://schemas.openxmlformats.org/drawingml/2006/main">
                        <a:graphicData uri="http://schemas.microsoft.com/office/word/2010/wordprocessingGroup">
                          <wpg:wgp>
                            <wpg:cNvGrpSpPr/>
                            <wpg:grpSpPr>
                              <a:xfrm>
                                <a:off x="0" y="0"/>
                                <a:ext cx="448309" cy="456565"/>
                                <a:chOff x="0" y="0"/>
                                <a:chExt cx="448309" cy="456565"/>
                              </a:xfrm>
                            </wpg:grpSpPr>
                            <wps:wsp>
                              <wps:cNvPr id="28" name="Graphic 28"/>
                              <wps:cNvSpPr/>
                              <wps:spPr>
                                <a:xfrm>
                                  <a:off x="0" y="0"/>
                                  <a:ext cx="448309" cy="456565"/>
                                </a:xfrm>
                                <a:custGeom>
                                  <a:avLst/>
                                  <a:gdLst/>
                                  <a:ahLst/>
                                  <a:cxnLst/>
                                  <a:rect l="l" t="t" r="r" b="b"/>
                                  <a:pathLst>
                                    <a:path w="448309" h="456565">
                                      <a:moveTo>
                                        <a:pt x="6096" y="238048"/>
                                      </a:moveTo>
                                      <a:lnTo>
                                        <a:pt x="0" y="238048"/>
                                      </a:lnTo>
                                      <a:lnTo>
                                        <a:pt x="0" y="455980"/>
                                      </a:lnTo>
                                      <a:lnTo>
                                        <a:pt x="6096" y="455980"/>
                                      </a:lnTo>
                                      <a:lnTo>
                                        <a:pt x="6096" y="238048"/>
                                      </a:lnTo>
                                      <a:close/>
                                    </a:path>
                                    <a:path w="448309" h="456565">
                                      <a:moveTo>
                                        <a:pt x="6096" y="0"/>
                                      </a:moveTo>
                                      <a:lnTo>
                                        <a:pt x="0" y="0"/>
                                      </a:lnTo>
                                      <a:lnTo>
                                        <a:pt x="0" y="218236"/>
                                      </a:lnTo>
                                      <a:lnTo>
                                        <a:pt x="6096" y="218236"/>
                                      </a:lnTo>
                                      <a:lnTo>
                                        <a:pt x="6096" y="0"/>
                                      </a:lnTo>
                                      <a:close/>
                                    </a:path>
                                    <a:path w="448309" h="456565">
                                      <a:moveTo>
                                        <a:pt x="431038" y="241985"/>
                                      </a:moveTo>
                                      <a:lnTo>
                                        <a:pt x="424688" y="241985"/>
                                      </a:lnTo>
                                      <a:lnTo>
                                        <a:pt x="424688" y="437565"/>
                                      </a:lnTo>
                                      <a:lnTo>
                                        <a:pt x="28448" y="437565"/>
                                      </a:lnTo>
                                      <a:lnTo>
                                        <a:pt x="28448" y="241985"/>
                                      </a:lnTo>
                                      <a:lnTo>
                                        <a:pt x="22098" y="241985"/>
                                      </a:lnTo>
                                      <a:lnTo>
                                        <a:pt x="22098" y="437565"/>
                                      </a:lnTo>
                                      <a:lnTo>
                                        <a:pt x="22098" y="443915"/>
                                      </a:lnTo>
                                      <a:lnTo>
                                        <a:pt x="431038" y="443915"/>
                                      </a:lnTo>
                                      <a:lnTo>
                                        <a:pt x="431038" y="437565"/>
                                      </a:lnTo>
                                      <a:lnTo>
                                        <a:pt x="431038" y="241985"/>
                                      </a:lnTo>
                                      <a:close/>
                                    </a:path>
                                    <a:path w="448309" h="456565">
                                      <a:moveTo>
                                        <a:pt x="431038" y="9575"/>
                                      </a:moveTo>
                                      <a:lnTo>
                                        <a:pt x="22098" y="9575"/>
                                      </a:lnTo>
                                      <a:lnTo>
                                        <a:pt x="22098" y="15925"/>
                                      </a:lnTo>
                                      <a:lnTo>
                                        <a:pt x="22098" y="211505"/>
                                      </a:lnTo>
                                      <a:lnTo>
                                        <a:pt x="28448" y="211505"/>
                                      </a:lnTo>
                                      <a:lnTo>
                                        <a:pt x="28448" y="15925"/>
                                      </a:lnTo>
                                      <a:lnTo>
                                        <a:pt x="424688" y="15925"/>
                                      </a:lnTo>
                                      <a:lnTo>
                                        <a:pt x="424688" y="211505"/>
                                      </a:lnTo>
                                      <a:lnTo>
                                        <a:pt x="431038" y="211505"/>
                                      </a:lnTo>
                                      <a:lnTo>
                                        <a:pt x="431038" y="15925"/>
                                      </a:lnTo>
                                      <a:lnTo>
                                        <a:pt x="431038" y="9575"/>
                                      </a:lnTo>
                                      <a:close/>
                                    </a:path>
                                    <a:path w="448309" h="456565">
                                      <a:moveTo>
                                        <a:pt x="448310" y="238048"/>
                                      </a:moveTo>
                                      <a:lnTo>
                                        <a:pt x="442214" y="238048"/>
                                      </a:lnTo>
                                      <a:lnTo>
                                        <a:pt x="442214" y="455980"/>
                                      </a:lnTo>
                                      <a:lnTo>
                                        <a:pt x="448310" y="455980"/>
                                      </a:lnTo>
                                      <a:lnTo>
                                        <a:pt x="448310" y="238048"/>
                                      </a:lnTo>
                                      <a:close/>
                                    </a:path>
                                    <a:path w="448309" h="456565">
                                      <a:moveTo>
                                        <a:pt x="448310" y="0"/>
                                      </a:moveTo>
                                      <a:lnTo>
                                        <a:pt x="442214" y="0"/>
                                      </a:lnTo>
                                      <a:lnTo>
                                        <a:pt x="442214" y="218236"/>
                                      </a:lnTo>
                                      <a:lnTo>
                                        <a:pt x="448310" y="218236"/>
                                      </a:lnTo>
                                      <a:lnTo>
                                        <a:pt x="448310" y="0"/>
                                      </a:lnTo>
                                      <a:close/>
                                    </a:path>
                                  </a:pathLst>
                                </a:custGeom>
                                <a:solidFill>
                                  <a:srgbClr val="000000"/>
                                </a:solidFill>
                              </wps:spPr>
                              <wps:bodyPr wrap="square" lIns="0" tIns="0" rIns="0" bIns="0" rtlCol="0">
                                <a:noAutofit/>
                              </wps:bodyPr>
                            </wps:wsp>
                          </wpg:wgp>
                        </a:graphicData>
                      </a:graphic>
                    </wp:anchor>
                  </w:drawing>
                </mc:Choice>
                <mc:Fallback>
                  <w:pict>
                    <v:group id="Group 27" o:spid="_x0000_s1026" o:spt="203" style="position:absolute;left:0pt;margin-left:-0.45pt;margin-top:0.05pt;height:35.95pt;width:35.3pt;z-index:-251644928;mso-width-relative:page;mso-height-relative:page;" coordsize="448309,456565" o:gfxdata="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">
                      <o:lock v:ext="edit" aspectratio="f"/>
                      <v:shape id="Graphic 28" o:spid="_x0000_s1026" o:spt="100" style="position:absolute;left:0;top:0;height:456565;width:448309;" fillcolor="#000000" filled="t" stroked="f" coordsize="448309,456565" o:gfxdata="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qdCZrsAAADb&#10;AAAADwAAAAAAAAABACAAAAAiAAAAZHJzL2Rvd25yZXYueG1sUEsBAhQAFAAAAAgAh07iQDMvBZ47&#10;AAAAOQAAABAAAAAAAAAAAQAgAAAACgEAAGRycy9zaGFwZXhtbC54bWxQSwUGAAAAAAYABgBbAQAA&#10;tAMAAAAA&#10;" path="m6096,238048l0,238048,0,455980,6096,455980,6096,238048xem6096,0l0,0,0,218236,6096,218236,6096,0xem431038,241985l424688,241985,424688,437565,28448,437565,28448,241985,22098,241985,22098,437565,22098,443915,431038,443915,431038,437565,431038,241985xem431038,9575l22098,9575,22098,15925,22098,211505,28448,211505,28448,15925,424688,15925,424688,211505,431038,211505,431038,15925,431038,9575xem448310,238048l442214,238048,442214,455980,448310,455980,448310,238048xem448310,0l442214,0,442214,218236,448310,218236,448310,0xe">
                        <v:fill on="t" focussize="0,0"/>
                        <v:stroke on="f"/>
                        <v:imagedata o:title=""/>
                        <o:lock v:ext="edit" aspectratio="f"/>
                        <v:textbox inset="0mm,0mm,0mm,0mm"/>
                      </v:shape>
                    </v:group>
                  </w:pict>
                </mc:Fallback>
              </mc:AlternateContent>
            </w:r>
            <w:r>
              <w:rPr>
                <w:rFonts w:ascii="Times New Roman"/>
                <w:spacing w:val="-10"/>
                <w:sz w:val="24"/>
              </w:rPr>
              <w:t>3</w:t>
            </w:r>
          </w:p>
        </w:tc>
        <w:tc>
          <w:tcPr>
            <w:tcW w:w="1895" w:type="dxa"/>
            <w:tcBorders>
              <w:left w:val="nil"/>
            </w:tcBorders>
          </w:tcPr>
          <w:p w14:paraId="6234C463">
            <w:pPr>
              <w:pStyle w:val="10"/>
              <w:rPr>
                <w:rFonts w:ascii="Times New Roman"/>
                <w:sz w:val="22"/>
              </w:rPr>
            </w:pPr>
          </w:p>
        </w:tc>
        <w:tc>
          <w:tcPr>
            <w:tcW w:w="1960" w:type="dxa"/>
          </w:tcPr>
          <w:p w14:paraId="7B378E3E">
            <w:pPr>
              <w:pStyle w:val="10"/>
              <w:rPr>
                <w:rFonts w:ascii="Times New Roman"/>
                <w:sz w:val="22"/>
              </w:rPr>
            </w:pPr>
          </w:p>
        </w:tc>
        <w:tc>
          <w:tcPr>
            <w:tcW w:w="4137" w:type="dxa"/>
          </w:tcPr>
          <w:p w14:paraId="70FB0C2D">
            <w:pPr>
              <w:pStyle w:val="10"/>
              <w:spacing w:before="36"/>
              <w:ind w:left="37"/>
              <w:rPr>
                <w:rFonts w:ascii="Times New Roman"/>
                <w:sz w:val="20"/>
              </w:rPr>
            </w:pPr>
            <w:r>
              <w:fldChar w:fldCharType="begin"/>
            </w:r>
            <w:r>
              <w:instrText xml:space="preserve"> HYPERLINK "https://resh.edu.ru/subject/9/5/" \h </w:instrText>
            </w:r>
            <w:r>
              <w:fldChar w:fldCharType="separate"/>
            </w:r>
            <w:r>
              <w:rPr>
                <w:rFonts w:ascii="Times New Roman"/>
                <w:color w:val="0461C1"/>
                <w:spacing w:val="-2"/>
                <w:sz w:val="20"/>
                <w:u w:val="single" w:color="0461C1"/>
              </w:rPr>
              <w:t>https://resh.edu.ru/subject/9/5/</w:t>
            </w:r>
            <w:r>
              <w:rPr>
                <w:rFonts w:ascii="Times New Roman"/>
                <w:color w:val="0461C1"/>
                <w:spacing w:val="-2"/>
                <w:sz w:val="20"/>
                <w:u w:val="single" w:color="0461C1"/>
              </w:rPr>
              <w:fldChar w:fldCharType="end"/>
            </w:r>
          </w:p>
        </w:tc>
      </w:tr>
      <w:tr w14:paraId="68198F5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6420" w:type="dxa"/>
            <w:gridSpan w:val="2"/>
            <w:tcBorders>
              <w:right w:val="nil"/>
            </w:tcBorders>
          </w:tcPr>
          <w:p w14:paraId="768D110C">
            <w:pPr>
              <w:pStyle w:val="10"/>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1" w:type="dxa"/>
            <w:tcBorders>
              <w:left w:val="nil"/>
              <w:bottom w:val="single" w:color="000000" w:sz="4" w:space="0"/>
              <w:right w:val="nil"/>
            </w:tcBorders>
          </w:tcPr>
          <w:p w14:paraId="73D06865">
            <w:pPr>
              <w:pStyle w:val="10"/>
              <w:spacing w:before="17"/>
              <w:ind w:left="22"/>
              <w:jc w:val="center"/>
              <w:rPr>
                <w:rFonts w:ascii="Times New Roman"/>
                <w:sz w:val="24"/>
              </w:rPr>
            </w:pPr>
            <w:r>
              <w:rPr>
                <w:rFonts w:ascii="Times New Roman"/>
                <w:spacing w:val="-10"/>
                <w:sz w:val="24"/>
              </w:rPr>
              <w:t>3</w:t>
            </w:r>
          </w:p>
        </w:tc>
        <w:tc>
          <w:tcPr>
            <w:tcW w:w="1895" w:type="dxa"/>
            <w:tcBorders>
              <w:left w:val="nil"/>
              <w:right w:val="nil"/>
            </w:tcBorders>
          </w:tcPr>
          <w:p w14:paraId="5A785859">
            <w:pPr>
              <w:pStyle w:val="10"/>
              <w:rPr>
                <w:rFonts w:ascii="Times New Roman"/>
                <w:sz w:val="22"/>
              </w:rPr>
            </w:pPr>
          </w:p>
        </w:tc>
        <w:tc>
          <w:tcPr>
            <w:tcW w:w="1960" w:type="dxa"/>
            <w:tcBorders>
              <w:left w:val="nil"/>
              <w:right w:val="nil"/>
            </w:tcBorders>
          </w:tcPr>
          <w:p w14:paraId="76C3946D">
            <w:pPr>
              <w:pStyle w:val="10"/>
              <w:rPr>
                <w:rFonts w:ascii="Times New Roman"/>
                <w:sz w:val="22"/>
              </w:rPr>
            </w:pPr>
          </w:p>
        </w:tc>
        <w:tc>
          <w:tcPr>
            <w:tcW w:w="4137" w:type="dxa"/>
            <w:tcBorders>
              <w:left w:val="nil"/>
            </w:tcBorders>
          </w:tcPr>
          <w:p w14:paraId="30827F81">
            <w:pPr>
              <w:pStyle w:val="10"/>
              <w:rPr>
                <w:rFonts w:ascii="Times New Roman"/>
                <w:sz w:val="22"/>
              </w:rPr>
            </w:pPr>
          </w:p>
        </w:tc>
      </w:tr>
      <w:tr w14:paraId="0CFD300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03" w:type="dxa"/>
            <w:gridSpan w:val="6"/>
          </w:tcPr>
          <w:p w14:paraId="7BDDE986">
            <w:pPr>
              <w:pStyle w:val="10"/>
              <w:spacing w:before="15"/>
              <w:ind w:left="3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2.</w:t>
            </w:r>
            <w:r>
              <w:rPr>
                <w:rFonts w:ascii="Times New Roman" w:hAnsi="Times New Roman"/>
                <w:b/>
                <w:spacing w:val="-9"/>
                <w:sz w:val="24"/>
              </w:rPr>
              <w:t xml:space="preserve"> </w:t>
            </w:r>
            <w:r>
              <w:rPr>
                <w:rFonts w:ascii="Times New Roman" w:hAnsi="Times New Roman"/>
                <w:b/>
                <w:sz w:val="24"/>
              </w:rPr>
              <w:t>Спортивно-оздоровительная</w:t>
            </w:r>
            <w:r>
              <w:rPr>
                <w:rFonts w:ascii="Times New Roman" w:hAnsi="Times New Roman"/>
                <w:b/>
                <w:spacing w:val="-9"/>
                <w:sz w:val="24"/>
              </w:rPr>
              <w:t xml:space="preserve"> </w:t>
            </w:r>
            <w:r>
              <w:rPr>
                <w:rFonts w:ascii="Times New Roman" w:hAnsi="Times New Roman"/>
                <w:b/>
                <w:spacing w:val="-2"/>
                <w:sz w:val="24"/>
              </w:rPr>
              <w:t>деятельность</w:t>
            </w:r>
          </w:p>
        </w:tc>
      </w:tr>
      <w:tr w14:paraId="632F701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4" w:type="dxa"/>
          </w:tcPr>
          <w:p w14:paraId="7F1397E0">
            <w:pPr>
              <w:pStyle w:val="10"/>
              <w:spacing w:before="20"/>
              <w:ind w:left="33"/>
              <w:rPr>
                <w:rFonts w:ascii="Times New Roman"/>
                <w:sz w:val="24"/>
              </w:rPr>
            </w:pPr>
            <w:r>
              <w:rPr>
                <w:rFonts w:ascii="Times New Roman"/>
                <w:spacing w:val="-5"/>
                <w:sz w:val="24"/>
              </w:rPr>
              <w:t>2.1</w:t>
            </w:r>
          </w:p>
        </w:tc>
        <w:tc>
          <w:tcPr>
            <w:tcW w:w="5856" w:type="dxa"/>
          </w:tcPr>
          <w:p w14:paraId="01BC1734">
            <w:pPr>
              <w:pStyle w:val="10"/>
              <w:spacing w:before="20"/>
              <w:ind w:left="38"/>
              <w:rPr>
                <w:rFonts w:ascii="Times New Roman" w:hAnsi="Times New Roman"/>
                <w:sz w:val="24"/>
              </w:rPr>
            </w:pPr>
            <w:r>
              <w:rPr>
                <w:rFonts w:ascii="Times New Roman" w:hAnsi="Times New Roman"/>
                <w:sz w:val="24"/>
              </w:rPr>
              <w:t>Гимнастика</w:t>
            </w:r>
            <w:r>
              <w:rPr>
                <w:rFonts w:ascii="Times New Roman" w:hAnsi="Times New Roman"/>
                <w:spacing w:val="-10"/>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pacing w:val="-2"/>
                <w:sz w:val="24"/>
              </w:rPr>
              <w:t>"Гимнастика")</w:t>
            </w:r>
          </w:p>
        </w:tc>
        <w:tc>
          <w:tcPr>
            <w:tcW w:w="691" w:type="dxa"/>
          </w:tcPr>
          <w:p w14:paraId="07798DAD">
            <w:pPr>
              <w:pStyle w:val="10"/>
              <w:spacing w:before="20"/>
              <w:ind w:left="27"/>
              <w:jc w:val="center"/>
              <w:rPr>
                <w:rFonts w:ascii="Times New Roman"/>
                <w:sz w:val="24"/>
              </w:rPr>
            </w:pPr>
            <w:r>
              <w:rPr>
                <w:rFonts w:ascii="Times New Roman"/>
                <w:spacing w:val="-10"/>
                <w:sz w:val="24"/>
              </w:rPr>
              <w:t>8</w:t>
            </w:r>
          </w:p>
        </w:tc>
        <w:tc>
          <w:tcPr>
            <w:tcW w:w="1895" w:type="dxa"/>
          </w:tcPr>
          <w:p w14:paraId="1F60F4C8">
            <w:pPr>
              <w:pStyle w:val="10"/>
              <w:rPr>
                <w:rFonts w:ascii="Times New Roman"/>
                <w:sz w:val="22"/>
              </w:rPr>
            </w:pPr>
          </w:p>
        </w:tc>
        <w:tc>
          <w:tcPr>
            <w:tcW w:w="1960" w:type="dxa"/>
          </w:tcPr>
          <w:p w14:paraId="28C9C30C">
            <w:pPr>
              <w:pStyle w:val="10"/>
              <w:rPr>
                <w:rFonts w:ascii="Times New Roman"/>
                <w:sz w:val="22"/>
              </w:rPr>
            </w:pPr>
          </w:p>
        </w:tc>
        <w:tc>
          <w:tcPr>
            <w:tcW w:w="4137" w:type="dxa"/>
          </w:tcPr>
          <w:p w14:paraId="279BF5BE">
            <w:pPr>
              <w:pStyle w:val="10"/>
              <w:spacing w:before="19"/>
              <w:ind w:left="37"/>
              <w:rPr>
                <w:rFonts w:ascii="Times New Roman"/>
                <w:sz w:val="20"/>
              </w:rPr>
            </w:pPr>
            <w:r>
              <w:fldChar w:fldCharType="begin"/>
            </w:r>
            <w:r>
              <w:instrText xml:space="preserve"> HYPERLINK "https://resh.edu.ru/subject/9/5/" \h </w:instrText>
            </w:r>
            <w:r>
              <w:fldChar w:fldCharType="separate"/>
            </w:r>
            <w:r>
              <w:rPr>
                <w:rFonts w:ascii="Times New Roman"/>
                <w:color w:val="0461C1"/>
                <w:spacing w:val="-2"/>
                <w:sz w:val="20"/>
                <w:u w:val="single" w:color="0461C1"/>
              </w:rPr>
              <w:t>https://resh.edu.ru/subject/9/5/</w:t>
            </w:r>
            <w:r>
              <w:rPr>
                <w:rFonts w:ascii="Times New Roman"/>
                <w:color w:val="0461C1"/>
                <w:spacing w:val="-2"/>
                <w:sz w:val="20"/>
                <w:u w:val="single" w:color="0461C1"/>
              </w:rPr>
              <w:fldChar w:fldCharType="end"/>
            </w:r>
          </w:p>
        </w:tc>
      </w:tr>
      <w:tr w14:paraId="36FC879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64" w:type="dxa"/>
          </w:tcPr>
          <w:p w14:paraId="4D81CFCA">
            <w:pPr>
              <w:pStyle w:val="10"/>
              <w:spacing w:before="20"/>
              <w:ind w:left="33"/>
              <w:rPr>
                <w:rFonts w:ascii="Times New Roman"/>
                <w:sz w:val="24"/>
              </w:rPr>
            </w:pPr>
            <w:r>
              <w:rPr>
                <w:rFonts w:ascii="Times New Roman"/>
                <w:spacing w:val="-5"/>
                <w:sz w:val="24"/>
              </w:rPr>
              <w:t>2.2</w:t>
            </w:r>
          </w:p>
        </w:tc>
        <w:tc>
          <w:tcPr>
            <w:tcW w:w="5856" w:type="dxa"/>
          </w:tcPr>
          <w:p w14:paraId="14B97917">
            <w:pPr>
              <w:pStyle w:val="10"/>
              <w:spacing w:before="20"/>
              <w:ind w:left="38"/>
              <w:rPr>
                <w:rFonts w:ascii="Times New Roman" w:hAnsi="Times New Roman"/>
                <w:sz w:val="24"/>
              </w:rPr>
            </w:pPr>
            <w:r>
              <w:rPr>
                <w:rFonts w:ascii="Times New Roman" w:hAnsi="Times New Roman"/>
                <w:sz w:val="24"/>
              </w:rPr>
              <w:t>Лёгкая</w:t>
            </w:r>
            <w:r>
              <w:rPr>
                <w:rFonts w:ascii="Times New Roman" w:hAnsi="Times New Roman"/>
                <w:spacing w:val="-8"/>
                <w:sz w:val="24"/>
              </w:rPr>
              <w:t xml:space="preserve"> </w:t>
            </w:r>
            <w:r>
              <w:rPr>
                <w:rFonts w:ascii="Times New Roman" w:hAnsi="Times New Roman"/>
                <w:sz w:val="24"/>
              </w:rPr>
              <w:t>атлетика</w:t>
            </w:r>
            <w:r>
              <w:rPr>
                <w:rFonts w:ascii="Times New Roman" w:hAnsi="Times New Roman"/>
                <w:spacing w:val="-5"/>
                <w:sz w:val="24"/>
              </w:rPr>
              <w:t xml:space="preserve"> </w:t>
            </w:r>
            <w:r>
              <w:rPr>
                <w:rFonts w:ascii="Times New Roman" w:hAnsi="Times New Roman"/>
                <w:sz w:val="24"/>
              </w:rPr>
              <w:t>(модуль</w:t>
            </w:r>
            <w:r>
              <w:rPr>
                <w:rFonts w:ascii="Times New Roman" w:hAnsi="Times New Roman"/>
                <w:spacing w:val="-4"/>
                <w:sz w:val="24"/>
              </w:rPr>
              <w:t xml:space="preserve"> </w:t>
            </w:r>
            <w:r>
              <w:rPr>
                <w:rFonts w:ascii="Times New Roman" w:hAnsi="Times New Roman"/>
                <w:sz w:val="24"/>
              </w:rPr>
              <w:t>"Легкая</w:t>
            </w:r>
            <w:r>
              <w:rPr>
                <w:rFonts w:ascii="Times New Roman" w:hAnsi="Times New Roman"/>
                <w:spacing w:val="-1"/>
                <w:sz w:val="24"/>
              </w:rPr>
              <w:t xml:space="preserve"> </w:t>
            </w:r>
            <w:r>
              <w:rPr>
                <w:rFonts w:ascii="Times New Roman" w:hAnsi="Times New Roman"/>
                <w:spacing w:val="-2"/>
                <w:sz w:val="24"/>
              </w:rPr>
              <w:t>атлетика")</w:t>
            </w:r>
          </w:p>
        </w:tc>
        <w:tc>
          <w:tcPr>
            <w:tcW w:w="691" w:type="dxa"/>
          </w:tcPr>
          <w:p w14:paraId="3EBA0333">
            <w:pPr>
              <w:pStyle w:val="10"/>
              <w:spacing w:before="20"/>
              <w:ind w:left="27"/>
              <w:jc w:val="center"/>
              <w:rPr>
                <w:rFonts w:ascii="Times New Roman"/>
                <w:sz w:val="24"/>
              </w:rPr>
            </w:pPr>
            <w:r>
              <w:rPr>
                <w:rFonts w:ascii="Times New Roman"/>
                <w:spacing w:val="-10"/>
                <w:sz w:val="24"/>
              </w:rPr>
              <w:t>8</w:t>
            </w:r>
          </w:p>
        </w:tc>
        <w:tc>
          <w:tcPr>
            <w:tcW w:w="1895" w:type="dxa"/>
          </w:tcPr>
          <w:p w14:paraId="6B0E6F65">
            <w:pPr>
              <w:pStyle w:val="10"/>
              <w:rPr>
                <w:rFonts w:ascii="Times New Roman"/>
                <w:sz w:val="22"/>
              </w:rPr>
            </w:pPr>
          </w:p>
        </w:tc>
        <w:tc>
          <w:tcPr>
            <w:tcW w:w="1960" w:type="dxa"/>
          </w:tcPr>
          <w:p w14:paraId="322EC20E">
            <w:pPr>
              <w:pStyle w:val="10"/>
              <w:rPr>
                <w:rFonts w:ascii="Times New Roman"/>
                <w:sz w:val="22"/>
              </w:rPr>
            </w:pPr>
          </w:p>
        </w:tc>
        <w:tc>
          <w:tcPr>
            <w:tcW w:w="4137" w:type="dxa"/>
          </w:tcPr>
          <w:p w14:paraId="7E934FAF">
            <w:pPr>
              <w:pStyle w:val="10"/>
              <w:rPr>
                <w:rFonts w:ascii="Times New Roman"/>
                <w:sz w:val="22"/>
              </w:rPr>
            </w:pPr>
          </w:p>
        </w:tc>
      </w:tr>
      <w:tr w14:paraId="2DC7389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4" w:type="dxa"/>
          </w:tcPr>
          <w:p w14:paraId="0BFE8C83">
            <w:pPr>
              <w:pStyle w:val="10"/>
              <w:spacing w:before="17"/>
              <w:ind w:left="33"/>
              <w:rPr>
                <w:rFonts w:ascii="Times New Roman"/>
                <w:sz w:val="24"/>
              </w:rPr>
            </w:pPr>
            <w:r>
              <w:rPr>
                <w:rFonts w:ascii="Times New Roman"/>
                <w:spacing w:val="-5"/>
                <w:sz w:val="24"/>
              </w:rPr>
              <w:t>2.3</w:t>
            </w:r>
          </w:p>
        </w:tc>
        <w:tc>
          <w:tcPr>
            <w:tcW w:w="5856" w:type="dxa"/>
          </w:tcPr>
          <w:p w14:paraId="760FAB69">
            <w:pPr>
              <w:pStyle w:val="10"/>
              <w:spacing w:before="17"/>
              <w:ind w:left="38"/>
              <w:rPr>
                <w:rFonts w:ascii="Times New Roman" w:hAnsi="Times New Roman"/>
                <w:sz w:val="24"/>
              </w:rPr>
            </w:pPr>
            <w:r>
              <w:rPr>
                <w:rFonts w:ascii="Times New Roman" w:hAnsi="Times New Roman"/>
                <w:sz w:val="24"/>
              </w:rPr>
              <w:t>Зимние</w:t>
            </w:r>
            <w:r>
              <w:rPr>
                <w:rFonts w:ascii="Times New Roman" w:hAnsi="Times New Roman"/>
                <w:spacing w:val="-11"/>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z w:val="24"/>
              </w:rPr>
              <w:t>спорта</w:t>
            </w:r>
            <w:r>
              <w:rPr>
                <w:rFonts w:ascii="Times New Roman" w:hAnsi="Times New Roman"/>
                <w:spacing w:val="-8"/>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z w:val="24"/>
              </w:rPr>
              <w:t>"Зимние</w:t>
            </w:r>
            <w:r>
              <w:rPr>
                <w:rFonts w:ascii="Times New Roman" w:hAnsi="Times New Roman"/>
                <w:spacing w:val="-5"/>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pacing w:val="-2"/>
                <w:sz w:val="24"/>
              </w:rPr>
              <w:t>спорта")</w:t>
            </w:r>
          </w:p>
        </w:tc>
        <w:tc>
          <w:tcPr>
            <w:tcW w:w="691" w:type="dxa"/>
          </w:tcPr>
          <w:p w14:paraId="4F0F45BE">
            <w:pPr>
              <w:pStyle w:val="10"/>
              <w:spacing w:before="17"/>
              <w:ind w:left="16"/>
              <w:jc w:val="center"/>
              <w:rPr>
                <w:rFonts w:ascii="Times New Roman"/>
                <w:sz w:val="24"/>
              </w:rPr>
            </w:pPr>
            <w:r>
              <w:rPr>
                <w:rFonts w:ascii="Times New Roman"/>
                <w:spacing w:val="-5"/>
                <w:sz w:val="24"/>
              </w:rPr>
              <w:t>10</w:t>
            </w:r>
          </w:p>
        </w:tc>
        <w:tc>
          <w:tcPr>
            <w:tcW w:w="1895" w:type="dxa"/>
          </w:tcPr>
          <w:p w14:paraId="24F0541C">
            <w:pPr>
              <w:pStyle w:val="10"/>
              <w:rPr>
                <w:rFonts w:ascii="Times New Roman"/>
                <w:sz w:val="22"/>
              </w:rPr>
            </w:pPr>
          </w:p>
        </w:tc>
        <w:tc>
          <w:tcPr>
            <w:tcW w:w="1960" w:type="dxa"/>
          </w:tcPr>
          <w:p w14:paraId="770A60A4">
            <w:pPr>
              <w:pStyle w:val="10"/>
              <w:rPr>
                <w:rFonts w:ascii="Times New Roman"/>
                <w:sz w:val="22"/>
              </w:rPr>
            </w:pPr>
          </w:p>
        </w:tc>
        <w:tc>
          <w:tcPr>
            <w:tcW w:w="4137" w:type="dxa"/>
          </w:tcPr>
          <w:p w14:paraId="714CAF62">
            <w:pPr>
              <w:pStyle w:val="10"/>
              <w:rPr>
                <w:rFonts w:ascii="Times New Roman"/>
                <w:sz w:val="22"/>
              </w:rPr>
            </w:pPr>
          </w:p>
        </w:tc>
      </w:tr>
      <w:tr w14:paraId="5FDCD79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4" w:type="dxa"/>
          </w:tcPr>
          <w:p w14:paraId="0C776F5F">
            <w:pPr>
              <w:pStyle w:val="10"/>
              <w:spacing w:before="18"/>
              <w:ind w:left="33"/>
              <w:rPr>
                <w:rFonts w:ascii="Times New Roman"/>
                <w:sz w:val="24"/>
              </w:rPr>
            </w:pPr>
            <w:r>
              <w:rPr>
                <w:rFonts w:ascii="Times New Roman"/>
                <w:spacing w:val="-5"/>
                <w:sz w:val="24"/>
              </w:rPr>
              <w:t>2.4</w:t>
            </w:r>
          </w:p>
        </w:tc>
        <w:tc>
          <w:tcPr>
            <w:tcW w:w="5856" w:type="dxa"/>
          </w:tcPr>
          <w:p w14:paraId="736BA3E1">
            <w:pPr>
              <w:pStyle w:val="10"/>
              <w:spacing w:before="18"/>
              <w:ind w:left="38"/>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Баскетбол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91" w:type="dxa"/>
          </w:tcPr>
          <w:p w14:paraId="57572675">
            <w:pPr>
              <w:pStyle w:val="10"/>
              <w:spacing w:before="18"/>
              <w:ind w:left="16"/>
              <w:jc w:val="center"/>
              <w:rPr>
                <w:rFonts w:ascii="Times New Roman"/>
                <w:sz w:val="24"/>
              </w:rPr>
            </w:pPr>
            <w:r>
              <w:rPr>
                <w:rFonts w:ascii="Times New Roman"/>
                <w:spacing w:val="-5"/>
                <w:sz w:val="24"/>
              </w:rPr>
              <w:t>12</w:t>
            </w:r>
          </w:p>
        </w:tc>
        <w:tc>
          <w:tcPr>
            <w:tcW w:w="1895" w:type="dxa"/>
          </w:tcPr>
          <w:p w14:paraId="0BC8E3C4">
            <w:pPr>
              <w:pStyle w:val="10"/>
              <w:rPr>
                <w:rFonts w:ascii="Times New Roman"/>
                <w:sz w:val="22"/>
              </w:rPr>
            </w:pPr>
          </w:p>
        </w:tc>
        <w:tc>
          <w:tcPr>
            <w:tcW w:w="1960" w:type="dxa"/>
          </w:tcPr>
          <w:p w14:paraId="1DC62DB7">
            <w:pPr>
              <w:pStyle w:val="10"/>
              <w:rPr>
                <w:rFonts w:ascii="Times New Roman"/>
                <w:sz w:val="22"/>
              </w:rPr>
            </w:pPr>
          </w:p>
        </w:tc>
        <w:tc>
          <w:tcPr>
            <w:tcW w:w="4137" w:type="dxa"/>
          </w:tcPr>
          <w:p w14:paraId="4DA73E92">
            <w:pPr>
              <w:pStyle w:val="10"/>
              <w:rPr>
                <w:rFonts w:ascii="Times New Roman"/>
                <w:sz w:val="22"/>
              </w:rPr>
            </w:pPr>
          </w:p>
        </w:tc>
      </w:tr>
      <w:tr w14:paraId="7EE7C8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4" w:type="dxa"/>
          </w:tcPr>
          <w:p w14:paraId="37B5C61F">
            <w:pPr>
              <w:pStyle w:val="10"/>
              <w:spacing w:before="17"/>
              <w:ind w:left="33"/>
              <w:rPr>
                <w:rFonts w:ascii="Times New Roman"/>
                <w:sz w:val="24"/>
              </w:rPr>
            </w:pPr>
            <w:r>
              <w:rPr>
                <w:rFonts w:ascii="Times New Roman"/>
                <w:spacing w:val="-5"/>
                <w:sz w:val="24"/>
              </w:rPr>
              <w:t>2.5</w:t>
            </w:r>
          </w:p>
        </w:tc>
        <w:tc>
          <w:tcPr>
            <w:tcW w:w="5856" w:type="dxa"/>
          </w:tcPr>
          <w:p w14:paraId="4491F37F">
            <w:pPr>
              <w:pStyle w:val="10"/>
              <w:spacing w:before="20" w:line="237" w:lineRule="auto"/>
              <w:ind w:left="38"/>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Волейбол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91" w:type="dxa"/>
          </w:tcPr>
          <w:p w14:paraId="599DF6E0">
            <w:pPr>
              <w:pStyle w:val="10"/>
              <w:spacing w:before="17"/>
              <w:ind w:left="16"/>
              <w:jc w:val="center"/>
              <w:rPr>
                <w:rFonts w:ascii="Times New Roman"/>
                <w:sz w:val="24"/>
              </w:rPr>
            </w:pPr>
            <w:r>
              <w:rPr>
                <w:rFonts w:ascii="Times New Roman"/>
                <w:spacing w:val="-5"/>
                <w:sz w:val="24"/>
              </w:rPr>
              <w:t>10</w:t>
            </w:r>
          </w:p>
        </w:tc>
        <w:tc>
          <w:tcPr>
            <w:tcW w:w="1895" w:type="dxa"/>
          </w:tcPr>
          <w:p w14:paraId="346053FE">
            <w:pPr>
              <w:pStyle w:val="10"/>
              <w:rPr>
                <w:rFonts w:ascii="Times New Roman"/>
                <w:sz w:val="22"/>
              </w:rPr>
            </w:pPr>
          </w:p>
        </w:tc>
        <w:tc>
          <w:tcPr>
            <w:tcW w:w="1960" w:type="dxa"/>
          </w:tcPr>
          <w:p w14:paraId="5440037B">
            <w:pPr>
              <w:pStyle w:val="10"/>
              <w:rPr>
                <w:rFonts w:ascii="Times New Roman"/>
                <w:sz w:val="22"/>
              </w:rPr>
            </w:pPr>
          </w:p>
        </w:tc>
        <w:tc>
          <w:tcPr>
            <w:tcW w:w="4137" w:type="dxa"/>
          </w:tcPr>
          <w:p w14:paraId="51FF076F">
            <w:pPr>
              <w:pStyle w:val="10"/>
              <w:rPr>
                <w:rFonts w:ascii="Times New Roman"/>
                <w:sz w:val="22"/>
              </w:rPr>
            </w:pPr>
          </w:p>
        </w:tc>
      </w:tr>
      <w:tr w14:paraId="6561EEB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4" w:type="dxa"/>
          </w:tcPr>
          <w:p w14:paraId="7A1D4227">
            <w:pPr>
              <w:pStyle w:val="10"/>
              <w:spacing w:before="17"/>
              <w:ind w:left="33"/>
              <w:rPr>
                <w:rFonts w:ascii="Times New Roman"/>
                <w:sz w:val="24"/>
              </w:rPr>
            </w:pPr>
            <w:r>
              <w:rPr>
                <w:rFonts w:ascii="Times New Roman"/>
                <w:spacing w:val="-5"/>
                <w:sz w:val="24"/>
              </w:rPr>
              <w:t>2.6</w:t>
            </w:r>
          </w:p>
        </w:tc>
        <w:tc>
          <w:tcPr>
            <w:tcW w:w="5856" w:type="dxa"/>
          </w:tcPr>
          <w:p w14:paraId="73DE9CB6">
            <w:pPr>
              <w:pStyle w:val="10"/>
              <w:spacing w:before="17"/>
              <w:ind w:left="38"/>
              <w:rPr>
                <w:rFonts w:ascii="Times New Roman" w:hAnsi="Times New Roman"/>
                <w:sz w:val="24"/>
              </w:rPr>
            </w:pPr>
            <w:r>
              <w:rPr>
                <w:rFonts w:ascii="Times New Roman" w:hAnsi="Times New Roman"/>
                <w:spacing w:val="-2"/>
                <w:sz w:val="24"/>
              </w:rPr>
              <w:t>Лапта</w:t>
            </w:r>
          </w:p>
        </w:tc>
        <w:tc>
          <w:tcPr>
            <w:tcW w:w="691" w:type="dxa"/>
          </w:tcPr>
          <w:p w14:paraId="53A4EFB1">
            <w:pPr>
              <w:pStyle w:val="10"/>
              <w:spacing w:before="17"/>
              <w:ind w:left="27"/>
              <w:jc w:val="center"/>
              <w:rPr>
                <w:rFonts w:ascii="Times New Roman"/>
                <w:sz w:val="24"/>
              </w:rPr>
            </w:pPr>
            <w:r>
              <w:rPr>
                <w:rFonts w:ascii="Times New Roman"/>
                <w:spacing w:val="-10"/>
                <w:sz w:val="24"/>
              </w:rPr>
              <w:t>4</w:t>
            </w:r>
          </w:p>
        </w:tc>
        <w:tc>
          <w:tcPr>
            <w:tcW w:w="1895" w:type="dxa"/>
          </w:tcPr>
          <w:p w14:paraId="5E122646">
            <w:pPr>
              <w:pStyle w:val="10"/>
              <w:rPr>
                <w:rFonts w:ascii="Times New Roman"/>
                <w:sz w:val="22"/>
              </w:rPr>
            </w:pPr>
          </w:p>
        </w:tc>
        <w:tc>
          <w:tcPr>
            <w:tcW w:w="1960" w:type="dxa"/>
          </w:tcPr>
          <w:p w14:paraId="4A684675">
            <w:pPr>
              <w:pStyle w:val="10"/>
              <w:rPr>
                <w:rFonts w:ascii="Times New Roman"/>
                <w:sz w:val="22"/>
              </w:rPr>
            </w:pPr>
          </w:p>
        </w:tc>
        <w:tc>
          <w:tcPr>
            <w:tcW w:w="4137" w:type="dxa"/>
          </w:tcPr>
          <w:p w14:paraId="6F7D5694">
            <w:pPr>
              <w:pStyle w:val="10"/>
              <w:rPr>
                <w:rFonts w:ascii="Times New Roman"/>
                <w:sz w:val="22"/>
              </w:rPr>
            </w:pPr>
          </w:p>
        </w:tc>
      </w:tr>
      <w:tr w14:paraId="151E503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4" w:type="dxa"/>
          </w:tcPr>
          <w:p w14:paraId="51CEA474">
            <w:pPr>
              <w:pStyle w:val="10"/>
              <w:spacing w:before="17"/>
              <w:ind w:left="33"/>
              <w:rPr>
                <w:rFonts w:ascii="Times New Roman"/>
                <w:sz w:val="24"/>
              </w:rPr>
            </w:pPr>
            <w:r>
              <w:rPr>
                <w:rFonts w:ascii="Times New Roman"/>
                <w:spacing w:val="-5"/>
                <w:sz w:val="24"/>
              </w:rPr>
              <w:t>2.7</w:t>
            </w:r>
          </w:p>
        </w:tc>
        <w:tc>
          <w:tcPr>
            <w:tcW w:w="5856" w:type="dxa"/>
          </w:tcPr>
          <w:p w14:paraId="1511E7E8">
            <w:pPr>
              <w:pStyle w:val="10"/>
              <w:spacing w:before="17"/>
              <w:ind w:left="38"/>
              <w:rPr>
                <w:rFonts w:ascii="Times New Roman" w:hAnsi="Times New Roman"/>
                <w:sz w:val="24"/>
              </w:rPr>
            </w:pPr>
            <w:r>
              <w:rPr>
                <w:rFonts w:ascii="Times New Roman" w:hAnsi="Times New Roman"/>
                <w:spacing w:val="-2"/>
                <w:sz w:val="24"/>
              </w:rPr>
              <w:t>Бадминтон</w:t>
            </w:r>
          </w:p>
        </w:tc>
        <w:tc>
          <w:tcPr>
            <w:tcW w:w="691" w:type="dxa"/>
          </w:tcPr>
          <w:p w14:paraId="5A5F2143">
            <w:pPr>
              <w:pStyle w:val="10"/>
              <w:spacing w:before="17"/>
              <w:ind w:left="27"/>
              <w:jc w:val="center"/>
              <w:rPr>
                <w:rFonts w:ascii="Times New Roman"/>
                <w:sz w:val="24"/>
              </w:rPr>
            </w:pPr>
            <w:r>
              <w:rPr>
                <w:rFonts w:ascii="Times New Roman"/>
                <w:spacing w:val="-10"/>
                <w:sz w:val="24"/>
              </w:rPr>
              <w:t>4</w:t>
            </w:r>
          </w:p>
        </w:tc>
        <w:tc>
          <w:tcPr>
            <w:tcW w:w="1895" w:type="dxa"/>
          </w:tcPr>
          <w:p w14:paraId="1DBC816C">
            <w:pPr>
              <w:pStyle w:val="10"/>
              <w:rPr>
                <w:rFonts w:ascii="Times New Roman"/>
                <w:sz w:val="22"/>
              </w:rPr>
            </w:pPr>
          </w:p>
        </w:tc>
        <w:tc>
          <w:tcPr>
            <w:tcW w:w="1960" w:type="dxa"/>
          </w:tcPr>
          <w:p w14:paraId="20A86053">
            <w:pPr>
              <w:pStyle w:val="10"/>
              <w:rPr>
                <w:rFonts w:ascii="Times New Roman"/>
                <w:sz w:val="22"/>
              </w:rPr>
            </w:pPr>
          </w:p>
        </w:tc>
        <w:tc>
          <w:tcPr>
            <w:tcW w:w="4137" w:type="dxa"/>
          </w:tcPr>
          <w:p w14:paraId="28F495CF">
            <w:pPr>
              <w:pStyle w:val="10"/>
              <w:spacing w:before="16"/>
              <w:ind w:left="37"/>
              <w:rPr>
                <w:rFonts w:ascii="Times New Roman"/>
                <w:sz w:val="20"/>
              </w:rPr>
            </w:pPr>
            <w:r>
              <w:fldChar w:fldCharType="begin"/>
            </w:r>
            <w:r>
              <w:instrText xml:space="preserve"> HYPERLINK "https://resh.edu.ru/subject/9/5/" \h </w:instrText>
            </w:r>
            <w:r>
              <w:fldChar w:fldCharType="separate"/>
            </w:r>
            <w:r>
              <w:rPr>
                <w:rFonts w:ascii="Times New Roman"/>
                <w:color w:val="0461C1"/>
                <w:spacing w:val="-2"/>
                <w:sz w:val="20"/>
                <w:u w:val="single" w:color="0461C1"/>
              </w:rPr>
              <w:t>https://resh.edu.ru/subject/9/5/</w:t>
            </w:r>
            <w:r>
              <w:rPr>
                <w:rFonts w:ascii="Times New Roman"/>
                <w:color w:val="0461C1"/>
                <w:spacing w:val="-2"/>
                <w:sz w:val="20"/>
                <w:u w:val="single" w:color="0461C1"/>
              </w:rPr>
              <w:fldChar w:fldCharType="end"/>
            </w:r>
          </w:p>
        </w:tc>
      </w:tr>
      <w:tr w14:paraId="32685F3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4" w:type="dxa"/>
          </w:tcPr>
          <w:p w14:paraId="6F7A2E8E">
            <w:pPr>
              <w:pStyle w:val="10"/>
              <w:spacing w:before="17"/>
              <w:ind w:left="33"/>
              <w:rPr>
                <w:rFonts w:ascii="Times New Roman"/>
                <w:sz w:val="24"/>
              </w:rPr>
            </w:pPr>
            <w:r>
              <w:rPr>
                <w:rFonts w:ascii="Times New Roman"/>
                <w:spacing w:val="-5"/>
                <w:sz w:val="24"/>
              </w:rPr>
              <w:t>2.8</w:t>
            </w:r>
          </w:p>
        </w:tc>
        <w:tc>
          <w:tcPr>
            <w:tcW w:w="5856" w:type="dxa"/>
          </w:tcPr>
          <w:p w14:paraId="5D582614">
            <w:pPr>
              <w:pStyle w:val="10"/>
              <w:spacing w:before="17"/>
              <w:ind w:left="38" w:right="400"/>
              <w:rPr>
                <w:rFonts w:ascii="Times New Roman" w:hAnsi="Times New Roman"/>
                <w:sz w:val="24"/>
              </w:rPr>
            </w:pPr>
            <w:r>
              <w:rPr>
                <w:rFonts w:ascii="Times New Roman" w:hAnsi="Times New Roman"/>
                <w:sz w:val="24"/>
              </w:rPr>
              <w:t>Подготовка</w:t>
            </w:r>
            <w:r>
              <w:rPr>
                <w:rFonts w:ascii="Times New Roman" w:hAnsi="Times New Roman"/>
                <w:spacing w:val="-15"/>
                <w:sz w:val="24"/>
              </w:rPr>
              <w:t xml:space="preserve"> </w:t>
            </w:r>
            <w:r>
              <w:rPr>
                <w:rFonts w:ascii="Times New Roman" w:hAnsi="Times New Roman"/>
                <w:sz w:val="24"/>
              </w:rPr>
              <w:t>к</w:t>
            </w:r>
            <w:r>
              <w:rPr>
                <w:rFonts w:ascii="Times New Roman" w:hAnsi="Times New Roman"/>
                <w:spacing w:val="-15"/>
                <w:sz w:val="24"/>
              </w:rPr>
              <w:t xml:space="preserve"> </w:t>
            </w:r>
            <w:r>
              <w:rPr>
                <w:rFonts w:ascii="Times New Roman" w:hAnsi="Times New Roman"/>
                <w:sz w:val="24"/>
              </w:rPr>
              <w:t>выполнению</w:t>
            </w:r>
            <w:r>
              <w:rPr>
                <w:rFonts w:ascii="Times New Roman" w:hAnsi="Times New Roman"/>
                <w:spacing w:val="-15"/>
                <w:sz w:val="24"/>
              </w:rPr>
              <w:t xml:space="preserve"> </w:t>
            </w:r>
            <w:r>
              <w:rPr>
                <w:rFonts w:ascii="Times New Roman" w:hAnsi="Times New Roman"/>
                <w:sz w:val="24"/>
              </w:rPr>
              <w:t>нормативных</w:t>
            </w:r>
            <w:r>
              <w:rPr>
                <w:rFonts w:ascii="Times New Roman" w:hAnsi="Times New Roman"/>
                <w:spacing w:val="-15"/>
                <w:sz w:val="24"/>
              </w:rPr>
              <w:t xml:space="preserve"> </w:t>
            </w:r>
            <w:r>
              <w:rPr>
                <w:rFonts w:ascii="Times New Roman" w:hAnsi="Times New Roman"/>
                <w:sz w:val="24"/>
              </w:rPr>
              <w:t>требований комплекса ГТО (модуль "Спорт")</w:t>
            </w:r>
          </w:p>
        </w:tc>
        <w:tc>
          <w:tcPr>
            <w:tcW w:w="691" w:type="dxa"/>
          </w:tcPr>
          <w:p w14:paraId="09561EBB">
            <w:pPr>
              <w:pStyle w:val="10"/>
              <w:spacing w:before="17"/>
              <w:ind w:left="27"/>
              <w:jc w:val="center"/>
              <w:rPr>
                <w:rFonts w:ascii="Times New Roman"/>
                <w:sz w:val="24"/>
              </w:rPr>
            </w:pPr>
            <w:r>
              <w:rPr>
                <w:rFonts w:ascii="Times New Roman"/>
                <w:spacing w:val="-10"/>
                <w:sz w:val="24"/>
              </w:rPr>
              <w:t>3</w:t>
            </w:r>
          </w:p>
        </w:tc>
        <w:tc>
          <w:tcPr>
            <w:tcW w:w="1895" w:type="dxa"/>
          </w:tcPr>
          <w:p w14:paraId="2041FC94">
            <w:pPr>
              <w:pStyle w:val="10"/>
              <w:rPr>
                <w:rFonts w:ascii="Times New Roman"/>
                <w:sz w:val="22"/>
              </w:rPr>
            </w:pPr>
          </w:p>
        </w:tc>
        <w:tc>
          <w:tcPr>
            <w:tcW w:w="1960" w:type="dxa"/>
          </w:tcPr>
          <w:p w14:paraId="1CF45E95">
            <w:pPr>
              <w:pStyle w:val="10"/>
              <w:rPr>
                <w:rFonts w:ascii="Times New Roman"/>
                <w:sz w:val="22"/>
              </w:rPr>
            </w:pPr>
          </w:p>
        </w:tc>
        <w:tc>
          <w:tcPr>
            <w:tcW w:w="4137" w:type="dxa"/>
          </w:tcPr>
          <w:p w14:paraId="4B08CD02">
            <w:pPr>
              <w:pStyle w:val="10"/>
              <w:rPr>
                <w:rFonts w:ascii="Times New Roman"/>
                <w:sz w:val="22"/>
              </w:rPr>
            </w:pPr>
          </w:p>
        </w:tc>
      </w:tr>
      <w:tr w14:paraId="008A59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6420" w:type="dxa"/>
            <w:gridSpan w:val="2"/>
          </w:tcPr>
          <w:p w14:paraId="390148EC">
            <w:pPr>
              <w:pStyle w:val="10"/>
              <w:spacing w:before="22"/>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1" w:type="dxa"/>
          </w:tcPr>
          <w:p w14:paraId="6976BB07">
            <w:pPr>
              <w:pStyle w:val="10"/>
              <w:spacing w:before="22"/>
              <w:ind w:left="16"/>
              <w:jc w:val="center"/>
              <w:rPr>
                <w:rFonts w:ascii="Times New Roman"/>
                <w:sz w:val="24"/>
              </w:rPr>
            </w:pPr>
            <w:r>
              <w:rPr>
                <w:rFonts w:ascii="Times New Roman"/>
                <w:spacing w:val="-5"/>
                <w:sz w:val="24"/>
              </w:rPr>
              <w:t>59</w:t>
            </w:r>
          </w:p>
        </w:tc>
        <w:tc>
          <w:tcPr>
            <w:tcW w:w="7992" w:type="dxa"/>
            <w:gridSpan w:val="3"/>
          </w:tcPr>
          <w:p w14:paraId="13A0A3C7">
            <w:pPr>
              <w:pStyle w:val="10"/>
              <w:rPr>
                <w:rFonts w:ascii="Times New Roman"/>
                <w:sz w:val="22"/>
              </w:rPr>
            </w:pPr>
          </w:p>
        </w:tc>
      </w:tr>
    </w:tbl>
    <w:p w14:paraId="39C86482">
      <w:pPr>
        <w:pStyle w:val="10"/>
        <w:spacing w:after="0"/>
        <w:rPr>
          <w:rFonts w:ascii="Times New Roman"/>
          <w:sz w:val="22"/>
        </w:rPr>
        <w:sectPr>
          <w:pgSz w:w="16850" w:h="11920" w:orient="landscape"/>
          <w:pgMar w:top="760" w:right="425" w:bottom="1470"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4"/>
        <w:gridCol w:w="5863"/>
        <w:gridCol w:w="672"/>
        <w:gridCol w:w="1905"/>
        <w:gridCol w:w="1963"/>
        <w:gridCol w:w="4137"/>
      </w:tblGrid>
      <w:tr w14:paraId="29F9A9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4" w:type="dxa"/>
            <w:vMerge w:val="restart"/>
          </w:tcPr>
          <w:p w14:paraId="4E465042">
            <w:pPr>
              <w:pStyle w:val="10"/>
              <w:spacing w:before="22" w:line="237" w:lineRule="auto"/>
              <w:ind w:left="114" w:right="94"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863" w:type="dxa"/>
            <w:vMerge w:val="restart"/>
          </w:tcPr>
          <w:p w14:paraId="1CCCB4D1">
            <w:pPr>
              <w:pStyle w:val="10"/>
              <w:spacing w:before="20"/>
              <w:ind w:left="18"/>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40" w:type="dxa"/>
            <w:gridSpan w:val="3"/>
          </w:tcPr>
          <w:p w14:paraId="30C5861E">
            <w:pPr>
              <w:pStyle w:val="10"/>
              <w:spacing w:before="20"/>
              <w:ind w:left="1349"/>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137" w:type="dxa"/>
            <w:vMerge w:val="restart"/>
          </w:tcPr>
          <w:p w14:paraId="611D27F4">
            <w:pPr>
              <w:pStyle w:val="10"/>
              <w:spacing w:before="22" w:line="237" w:lineRule="auto"/>
              <w:ind w:left="744" w:right="731"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1CA6D1B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4" w:type="dxa"/>
            <w:vMerge w:val="continue"/>
            <w:tcBorders>
              <w:top w:val="nil"/>
            </w:tcBorders>
          </w:tcPr>
          <w:p w14:paraId="6D3D5F9A">
            <w:pPr>
              <w:rPr>
                <w:sz w:val="2"/>
                <w:szCs w:val="2"/>
              </w:rPr>
            </w:pPr>
          </w:p>
        </w:tc>
        <w:tc>
          <w:tcPr>
            <w:tcW w:w="5863" w:type="dxa"/>
            <w:vMerge w:val="continue"/>
            <w:tcBorders>
              <w:top w:val="nil"/>
            </w:tcBorders>
          </w:tcPr>
          <w:p w14:paraId="3A068A02">
            <w:pPr>
              <w:rPr>
                <w:sz w:val="2"/>
                <w:szCs w:val="2"/>
              </w:rPr>
            </w:pPr>
          </w:p>
        </w:tc>
        <w:tc>
          <w:tcPr>
            <w:tcW w:w="672" w:type="dxa"/>
          </w:tcPr>
          <w:p w14:paraId="41B02587">
            <w:pPr>
              <w:pStyle w:val="10"/>
              <w:spacing w:before="20"/>
              <w:ind w:left="16"/>
              <w:jc w:val="center"/>
              <w:rPr>
                <w:rFonts w:ascii="Times New Roman" w:hAnsi="Times New Roman"/>
                <w:sz w:val="24"/>
              </w:rPr>
            </w:pPr>
            <w:r>
              <w:rPr>
                <w:rFonts w:ascii="Times New Roman" w:hAnsi="Times New Roman"/>
                <w:spacing w:val="-2"/>
                <w:sz w:val="24"/>
              </w:rPr>
              <w:t>Всего</w:t>
            </w:r>
          </w:p>
        </w:tc>
        <w:tc>
          <w:tcPr>
            <w:tcW w:w="1905" w:type="dxa"/>
          </w:tcPr>
          <w:p w14:paraId="793CAB11">
            <w:pPr>
              <w:pStyle w:val="10"/>
              <w:spacing w:before="22" w:line="237" w:lineRule="auto"/>
              <w:ind w:left="581" w:hanging="324"/>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3" w:type="dxa"/>
          </w:tcPr>
          <w:p w14:paraId="3A958528">
            <w:pPr>
              <w:pStyle w:val="10"/>
              <w:spacing w:before="22" w:line="237" w:lineRule="auto"/>
              <w:ind w:left="608"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137" w:type="dxa"/>
            <w:vMerge w:val="continue"/>
            <w:tcBorders>
              <w:top w:val="nil"/>
            </w:tcBorders>
          </w:tcPr>
          <w:p w14:paraId="1158111C">
            <w:pPr>
              <w:rPr>
                <w:sz w:val="2"/>
                <w:szCs w:val="2"/>
              </w:rPr>
            </w:pPr>
          </w:p>
        </w:tc>
      </w:tr>
      <w:tr w14:paraId="0ADAAC4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27" w:type="dxa"/>
            <w:gridSpan w:val="2"/>
          </w:tcPr>
          <w:p w14:paraId="4146AF32">
            <w:pPr>
              <w:pStyle w:val="10"/>
              <w:spacing w:before="17"/>
              <w:ind w:left="33"/>
              <w:rPr>
                <w:rFonts w:ascii="Times New Roman" w:hAnsi="Times New Roman"/>
                <w:sz w:val="24"/>
              </w:rPr>
            </w:pPr>
            <w:r>
              <w:rPr>
                <w:rFonts w:ascii="Times New Roman" w:hAnsi="Times New Roman"/>
                <w:sz w:val="24"/>
              </w:rPr>
              <w:t>ОБЩЕЕ</w:t>
            </w:r>
            <w:r>
              <w:rPr>
                <w:rFonts w:ascii="Times New Roman" w:hAnsi="Times New Roman"/>
                <w:spacing w:val="-6"/>
                <w:sz w:val="24"/>
              </w:rPr>
              <w:t xml:space="preserve"> </w:t>
            </w: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z w:val="24"/>
              </w:rPr>
              <w:t>ЧАСОВ</w:t>
            </w:r>
            <w:r>
              <w:rPr>
                <w:rFonts w:ascii="Times New Roman" w:hAnsi="Times New Roman"/>
                <w:spacing w:val="-6"/>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pacing w:val="-2"/>
                <w:sz w:val="24"/>
              </w:rPr>
              <w:t>ПРОГРАММЕ</w:t>
            </w:r>
          </w:p>
        </w:tc>
        <w:tc>
          <w:tcPr>
            <w:tcW w:w="672" w:type="dxa"/>
          </w:tcPr>
          <w:p w14:paraId="7DDA9DD1">
            <w:pPr>
              <w:pStyle w:val="10"/>
              <w:spacing w:before="17"/>
              <w:ind w:left="31" w:right="10"/>
              <w:jc w:val="center"/>
              <w:rPr>
                <w:rFonts w:ascii="Times New Roman"/>
                <w:sz w:val="24"/>
              </w:rPr>
            </w:pPr>
            <w:r>
              <w:rPr>
                <w:rFonts w:ascii="Times New Roman"/>
                <w:spacing w:val="-5"/>
                <w:sz w:val="24"/>
              </w:rPr>
              <w:t>68</w:t>
            </w:r>
          </w:p>
        </w:tc>
        <w:tc>
          <w:tcPr>
            <w:tcW w:w="1905" w:type="dxa"/>
          </w:tcPr>
          <w:p w14:paraId="5354A2E2">
            <w:pPr>
              <w:pStyle w:val="10"/>
              <w:spacing w:before="17"/>
              <w:ind w:left="27"/>
              <w:jc w:val="center"/>
              <w:rPr>
                <w:rFonts w:ascii="Times New Roman"/>
                <w:sz w:val="24"/>
              </w:rPr>
            </w:pPr>
            <w:r>
              <w:rPr>
                <w:rFonts w:ascii="Times New Roman"/>
                <w:spacing w:val="-10"/>
                <w:sz w:val="24"/>
              </w:rPr>
              <w:t>0</w:t>
            </w:r>
          </w:p>
        </w:tc>
        <w:tc>
          <w:tcPr>
            <w:tcW w:w="1963" w:type="dxa"/>
          </w:tcPr>
          <w:p w14:paraId="32B5E90E">
            <w:pPr>
              <w:pStyle w:val="10"/>
              <w:spacing w:before="17"/>
              <w:ind w:left="29"/>
              <w:jc w:val="center"/>
              <w:rPr>
                <w:rFonts w:ascii="Times New Roman"/>
                <w:sz w:val="24"/>
              </w:rPr>
            </w:pPr>
            <w:r>
              <w:rPr>
                <w:rFonts w:ascii="Times New Roman"/>
                <w:spacing w:val="-10"/>
                <w:sz w:val="24"/>
              </w:rPr>
              <w:t>0</w:t>
            </w:r>
          </w:p>
        </w:tc>
        <w:tc>
          <w:tcPr>
            <w:tcW w:w="4137" w:type="dxa"/>
          </w:tcPr>
          <w:p w14:paraId="3500FAD1">
            <w:pPr>
              <w:pStyle w:val="10"/>
              <w:rPr>
                <w:rFonts w:ascii="Times New Roman"/>
                <w:sz w:val="22"/>
              </w:rPr>
            </w:pPr>
          </w:p>
        </w:tc>
      </w:tr>
    </w:tbl>
    <w:p w14:paraId="40AFE745">
      <w:pPr>
        <w:pStyle w:val="9"/>
        <w:numPr>
          <w:ilvl w:val="0"/>
          <w:numId w:val="44"/>
        </w:numPr>
        <w:tabs>
          <w:tab w:val="left" w:pos="184"/>
        </w:tabs>
        <w:spacing w:before="31" w:after="32" w:line="240" w:lineRule="auto"/>
        <w:ind w:left="184" w:right="0" w:hanging="158"/>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108</w:t>
      </w:r>
      <w:r>
        <w:rPr>
          <w:b/>
          <w:spacing w:val="-5"/>
          <w:sz w:val="21"/>
        </w:rPr>
        <w:t xml:space="preserve"> </w:t>
      </w:r>
      <w:r>
        <w:rPr>
          <w:b/>
          <w:spacing w:val="-4"/>
          <w:sz w:val="21"/>
        </w:rPr>
        <w:t>ЧАСОВ</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895"/>
        <w:gridCol w:w="694"/>
        <w:gridCol w:w="1901"/>
        <w:gridCol w:w="1966"/>
        <w:gridCol w:w="4085"/>
      </w:tblGrid>
      <w:tr w14:paraId="0CA9E56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67" w:type="dxa"/>
            <w:vMerge w:val="restart"/>
          </w:tcPr>
          <w:p w14:paraId="5606D43C">
            <w:pPr>
              <w:pStyle w:val="10"/>
              <w:spacing w:before="22" w:line="237" w:lineRule="auto"/>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895" w:type="dxa"/>
            <w:vMerge w:val="restart"/>
          </w:tcPr>
          <w:p w14:paraId="00BA6FFD">
            <w:pPr>
              <w:pStyle w:val="10"/>
              <w:spacing w:before="20"/>
              <w:ind w:left="28"/>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61" w:type="dxa"/>
            <w:gridSpan w:val="3"/>
            <w:tcBorders>
              <w:bottom w:val="thickThinMediumGap" w:color="000000" w:sz="2" w:space="0"/>
            </w:tcBorders>
          </w:tcPr>
          <w:p w14:paraId="6ADB1A86">
            <w:pPr>
              <w:pStyle w:val="10"/>
              <w:spacing w:before="20"/>
              <w:ind w:left="1365"/>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5" w:type="dxa"/>
            <w:vMerge w:val="restart"/>
          </w:tcPr>
          <w:p w14:paraId="0C113AAB">
            <w:pPr>
              <w:pStyle w:val="10"/>
              <w:spacing w:before="22" w:line="237" w:lineRule="auto"/>
              <w:ind w:left="716" w:right="707"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46284B1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4" w:hRule="atLeast"/>
        </w:trPr>
        <w:tc>
          <w:tcPr>
            <w:tcW w:w="567" w:type="dxa"/>
            <w:vMerge w:val="continue"/>
            <w:tcBorders>
              <w:top w:val="nil"/>
            </w:tcBorders>
          </w:tcPr>
          <w:p w14:paraId="2A53ACF8">
            <w:pPr>
              <w:rPr>
                <w:sz w:val="2"/>
                <w:szCs w:val="2"/>
              </w:rPr>
            </w:pPr>
          </w:p>
        </w:tc>
        <w:tc>
          <w:tcPr>
            <w:tcW w:w="5895" w:type="dxa"/>
            <w:vMerge w:val="continue"/>
            <w:tcBorders>
              <w:top w:val="nil"/>
            </w:tcBorders>
          </w:tcPr>
          <w:p w14:paraId="16B74C92">
            <w:pPr>
              <w:rPr>
                <w:sz w:val="2"/>
                <w:szCs w:val="2"/>
              </w:rPr>
            </w:pPr>
          </w:p>
        </w:tc>
        <w:tc>
          <w:tcPr>
            <w:tcW w:w="694" w:type="dxa"/>
          </w:tcPr>
          <w:p w14:paraId="36DD50EB">
            <w:pPr>
              <w:pStyle w:val="10"/>
              <w:spacing w:before="10"/>
              <w:ind w:left="16"/>
              <w:jc w:val="center"/>
              <w:rPr>
                <w:rFonts w:ascii="Times New Roman" w:hAnsi="Times New Roman"/>
                <w:sz w:val="24"/>
              </w:rPr>
            </w:pPr>
            <w:r>
              <w:rPr>
                <w:rFonts w:ascii="Times New Roman" w:hAnsi="Times New Roman"/>
                <w:spacing w:val="-2"/>
                <w:sz w:val="24"/>
              </w:rPr>
              <w:t>Всего</w:t>
            </w:r>
          </w:p>
        </w:tc>
        <w:tc>
          <w:tcPr>
            <w:tcW w:w="1901" w:type="dxa"/>
          </w:tcPr>
          <w:p w14:paraId="6DB834A7">
            <w:pPr>
              <w:pStyle w:val="10"/>
              <w:spacing w:before="10"/>
              <w:ind w:left="570" w:right="193"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6" w:type="dxa"/>
          </w:tcPr>
          <w:p w14:paraId="1E1783B9">
            <w:pPr>
              <w:pStyle w:val="10"/>
              <w:spacing w:before="10"/>
              <w:ind w:left="606"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5" w:type="dxa"/>
            <w:vMerge w:val="continue"/>
            <w:tcBorders>
              <w:top w:val="nil"/>
            </w:tcBorders>
          </w:tcPr>
          <w:p w14:paraId="561D64B0">
            <w:pPr>
              <w:rPr>
                <w:sz w:val="2"/>
                <w:szCs w:val="2"/>
              </w:rPr>
            </w:pPr>
          </w:p>
        </w:tc>
      </w:tr>
      <w:tr w14:paraId="2A9F863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6" w:hRule="atLeast"/>
        </w:trPr>
        <w:tc>
          <w:tcPr>
            <w:tcW w:w="15108" w:type="dxa"/>
            <w:gridSpan w:val="6"/>
          </w:tcPr>
          <w:p w14:paraId="1BB5A397">
            <w:pPr>
              <w:pStyle w:val="10"/>
              <w:spacing w:before="13" w:line="273"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6"/>
                <w:sz w:val="24"/>
              </w:rPr>
              <w:t xml:space="preserve"> </w:t>
            </w:r>
            <w:r>
              <w:rPr>
                <w:rFonts w:ascii="Times New Roman" w:hAnsi="Times New Roman"/>
                <w:b/>
                <w:sz w:val="24"/>
              </w:rPr>
              <w:t>1.</w:t>
            </w:r>
            <w:r>
              <w:rPr>
                <w:rFonts w:ascii="Times New Roman" w:hAnsi="Times New Roman"/>
                <w:b/>
                <w:spacing w:val="-5"/>
                <w:sz w:val="24"/>
              </w:rPr>
              <w:t xml:space="preserve"> </w:t>
            </w:r>
            <w:r>
              <w:rPr>
                <w:rFonts w:ascii="Times New Roman" w:hAnsi="Times New Roman"/>
                <w:b/>
                <w:sz w:val="24"/>
              </w:rPr>
              <w:t>Знания</w:t>
            </w:r>
            <w:r>
              <w:rPr>
                <w:rFonts w:ascii="Times New Roman" w:hAnsi="Times New Roman"/>
                <w:b/>
                <w:spacing w:val="-4"/>
                <w:sz w:val="24"/>
              </w:rPr>
              <w:t xml:space="preserve"> </w:t>
            </w:r>
            <w:r>
              <w:rPr>
                <w:rFonts w:ascii="Times New Roman" w:hAnsi="Times New Roman"/>
                <w:b/>
                <w:sz w:val="24"/>
              </w:rPr>
              <w:t>о</w:t>
            </w:r>
            <w:r>
              <w:rPr>
                <w:rFonts w:ascii="Times New Roman" w:hAnsi="Times New Roman"/>
                <w:b/>
                <w:spacing w:val="-5"/>
                <w:sz w:val="24"/>
              </w:rPr>
              <w:t xml:space="preserve"> </w:t>
            </w:r>
            <w:r>
              <w:rPr>
                <w:rFonts w:ascii="Times New Roman" w:hAnsi="Times New Roman"/>
                <w:b/>
                <w:sz w:val="24"/>
              </w:rPr>
              <w:t>физической</w:t>
            </w:r>
            <w:r>
              <w:rPr>
                <w:rFonts w:ascii="Times New Roman" w:hAnsi="Times New Roman"/>
                <w:b/>
                <w:spacing w:val="-4"/>
                <w:sz w:val="24"/>
              </w:rPr>
              <w:t xml:space="preserve"> </w:t>
            </w:r>
            <w:r>
              <w:rPr>
                <w:rFonts w:ascii="Times New Roman" w:hAnsi="Times New Roman"/>
                <w:b/>
                <w:spacing w:val="-2"/>
                <w:sz w:val="24"/>
              </w:rPr>
              <w:t>культуре</w:t>
            </w:r>
          </w:p>
        </w:tc>
      </w:tr>
      <w:tr w14:paraId="1CA6EE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5E94263A">
            <w:pPr>
              <w:pStyle w:val="10"/>
              <w:spacing w:before="39"/>
              <w:ind w:left="33"/>
              <w:rPr>
                <w:rFonts w:ascii="Times New Roman"/>
                <w:sz w:val="24"/>
              </w:rPr>
            </w:pPr>
            <w:r>
              <w:rPr>
                <w:rFonts w:ascii="Times New Roman"/>
                <w:spacing w:val="-5"/>
                <w:sz w:val="24"/>
              </w:rPr>
              <w:t>1.1</w:t>
            </w:r>
          </w:p>
        </w:tc>
        <w:tc>
          <w:tcPr>
            <w:tcW w:w="5895" w:type="dxa"/>
            <w:tcBorders>
              <w:right w:val="nil"/>
            </w:tcBorders>
          </w:tcPr>
          <w:p w14:paraId="14EFE210">
            <w:pPr>
              <w:pStyle w:val="10"/>
              <w:spacing w:before="39"/>
              <w:ind w:left="37"/>
              <w:rPr>
                <w:rFonts w:ascii="Times New Roman" w:hAnsi="Times New Roman"/>
                <w:sz w:val="24"/>
              </w:rPr>
            </w:pPr>
            <w:r>
              <w:rPr>
                <w:rFonts w:ascii="Times New Roman" w:hAnsi="Times New Roman"/>
                <w:sz w:val="24"/>
              </w:rPr>
              <w:t>Знания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8"/>
                <w:sz w:val="24"/>
              </w:rPr>
              <w:t xml:space="preserve"> </w:t>
            </w:r>
            <w:r>
              <w:rPr>
                <w:rFonts w:ascii="Times New Roman" w:hAnsi="Times New Roman"/>
                <w:sz w:val="24"/>
              </w:rPr>
              <w:t>физической</w:t>
            </w:r>
            <w:r>
              <w:rPr>
                <w:rFonts w:ascii="Times New Roman" w:hAnsi="Times New Roman"/>
                <w:spacing w:val="-3"/>
                <w:sz w:val="24"/>
              </w:rPr>
              <w:t xml:space="preserve"> </w:t>
            </w:r>
            <w:r>
              <w:rPr>
                <w:rFonts w:ascii="Times New Roman" w:hAnsi="Times New Roman"/>
                <w:spacing w:val="-2"/>
                <w:sz w:val="24"/>
              </w:rPr>
              <w:t>культуре</w:t>
            </w:r>
          </w:p>
        </w:tc>
        <w:tc>
          <w:tcPr>
            <w:tcW w:w="694" w:type="dxa"/>
            <w:tcBorders>
              <w:left w:val="nil"/>
              <w:right w:val="nil"/>
            </w:tcBorders>
          </w:tcPr>
          <w:p w14:paraId="1981793C">
            <w:pPr>
              <w:pStyle w:val="10"/>
              <w:spacing w:before="39"/>
              <w:ind w:left="26"/>
              <w:jc w:val="center"/>
              <w:rPr>
                <w:rFonts w:ascii="Times New Roman"/>
                <w:sz w:val="24"/>
              </w:rPr>
            </w:pPr>
            <w:r>
              <w:rPr>
                <w:rFonts w:ascii="Times New Roman"/>
                <w:sz w:val="24"/>
              </w:rPr>
              <mc:AlternateContent>
                <mc:Choice Requires="wpg">
                  <w:drawing>
                    <wp:anchor distT="0" distB="0" distL="0" distR="0" simplePos="0" relativeHeight="251672576" behindDoc="1" locked="0" layoutInCell="1" allowOverlap="1">
                      <wp:simplePos x="0" y="0"/>
                      <wp:positionH relativeFrom="column">
                        <wp:posOffset>-2540</wp:posOffset>
                      </wp:positionH>
                      <wp:positionV relativeFrom="paragraph">
                        <wp:posOffset>635</wp:posOffset>
                      </wp:positionV>
                      <wp:extent cx="447040" cy="457200"/>
                      <wp:effectExtent l="0" t="0" r="0" b="0"/>
                      <wp:wrapNone/>
                      <wp:docPr id="29" name="Group 29"/>
                      <wp:cNvGraphicFramePr/>
                      <a:graphic xmlns:a="http://schemas.openxmlformats.org/drawingml/2006/main">
                        <a:graphicData uri="http://schemas.microsoft.com/office/word/2010/wordprocessingGroup">
                          <wpg:wgp>
                            <wpg:cNvGrpSpPr/>
                            <wpg:grpSpPr>
                              <a:xfrm>
                                <a:off x="0" y="0"/>
                                <a:ext cx="447040" cy="457200"/>
                                <a:chOff x="0" y="0"/>
                                <a:chExt cx="447040" cy="457200"/>
                              </a:xfrm>
                            </wpg:grpSpPr>
                            <wps:wsp>
                              <wps:cNvPr id="30" name="Graphic 30"/>
                              <wps:cNvSpPr/>
                              <wps:spPr>
                                <a:xfrm>
                                  <a:off x="0" y="0"/>
                                  <a:ext cx="447040" cy="457200"/>
                                </a:xfrm>
                                <a:custGeom>
                                  <a:avLst/>
                                  <a:gdLst/>
                                  <a:ahLst/>
                                  <a:cxnLst/>
                                  <a:rect l="l" t="t" r="r" b="b"/>
                                  <a:pathLst>
                                    <a:path w="447040" h="457200">
                                      <a:moveTo>
                                        <a:pt x="6096" y="237744"/>
                                      </a:moveTo>
                                      <a:lnTo>
                                        <a:pt x="0" y="237744"/>
                                      </a:lnTo>
                                      <a:lnTo>
                                        <a:pt x="0" y="457200"/>
                                      </a:lnTo>
                                      <a:lnTo>
                                        <a:pt x="6096" y="457200"/>
                                      </a:lnTo>
                                      <a:lnTo>
                                        <a:pt x="6096" y="237744"/>
                                      </a:lnTo>
                                      <a:close/>
                                    </a:path>
                                    <a:path w="447040" h="457200">
                                      <a:moveTo>
                                        <a:pt x="6096" y="0"/>
                                      </a:moveTo>
                                      <a:lnTo>
                                        <a:pt x="0" y="0"/>
                                      </a:lnTo>
                                      <a:lnTo>
                                        <a:pt x="0" y="217932"/>
                                      </a:lnTo>
                                      <a:lnTo>
                                        <a:pt x="6096" y="217932"/>
                                      </a:lnTo>
                                      <a:lnTo>
                                        <a:pt x="6096" y="0"/>
                                      </a:lnTo>
                                      <a:close/>
                                    </a:path>
                                    <a:path w="447040" h="457200">
                                      <a:moveTo>
                                        <a:pt x="27432" y="242582"/>
                                      </a:moveTo>
                                      <a:lnTo>
                                        <a:pt x="21082" y="242582"/>
                                      </a:lnTo>
                                      <a:lnTo>
                                        <a:pt x="21082" y="438150"/>
                                      </a:lnTo>
                                      <a:lnTo>
                                        <a:pt x="27432" y="438150"/>
                                      </a:lnTo>
                                      <a:lnTo>
                                        <a:pt x="27432" y="242582"/>
                                      </a:lnTo>
                                      <a:close/>
                                    </a:path>
                                    <a:path w="447040" h="457200">
                                      <a:moveTo>
                                        <a:pt x="430022" y="438277"/>
                                      </a:moveTo>
                                      <a:lnTo>
                                        <a:pt x="21082" y="438277"/>
                                      </a:lnTo>
                                      <a:lnTo>
                                        <a:pt x="21082" y="444500"/>
                                      </a:lnTo>
                                      <a:lnTo>
                                        <a:pt x="430022" y="444500"/>
                                      </a:lnTo>
                                      <a:lnTo>
                                        <a:pt x="430022" y="438277"/>
                                      </a:lnTo>
                                      <a:close/>
                                    </a:path>
                                    <a:path w="447040" h="457200">
                                      <a:moveTo>
                                        <a:pt x="430022" y="242582"/>
                                      </a:moveTo>
                                      <a:lnTo>
                                        <a:pt x="423672" y="242582"/>
                                      </a:lnTo>
                                      <a:lnTo>
                                        <a:pt x="423672" y="438150"/>
                                      </a:lnTo>
                                      <a:lnTo>
                                        <a:pt x="430022" y="438150"/>
                                      </a:lnTo>
                                      <a:lnTo>
                                        <a:pt x="430022" y="242582"/>
                                      </a:lnTo>
                                      <a:close/>
                                    </a:path>
                                    <a:path w="447040" h="457200">
                                      <a:moveTo>
                                        <a:pt x="430022" y="10033"/>
                                      </a:moveTo>
                                      <a:lnTo>
                                        <a:pt x="21082" y="10033"/>
                                      </a:lnTo>
                                      <a:lnTo>
                                        <a:pt x="21082" y="16383"/>
                                      </a:lnTo>
                                      <a:lnTo>
                                        <a:pt x="21082" y="211963"/>
                                      </a:lnTo>
                                      <a:lnTo>
                                        <a:pt x="27432" y="211963"/>
                                      </a:lnTo>
                                      <a:lnTo>
                                        <a:pt x="27432" y="16383"/>
                                      </a:lnTo>
                                      <a:lnTo>
                                        <a:pt x="423672" y="16383"/>
                                      </a:lnTo>
                                      <a:lnTo>
                                        <a:pt x="423672" y="211963"/>
                                      </a:lnTo>
                                      <a:lnTo>
                                        <a:pt x="430022" y="211963"/>
                                      </a:lnTo>
                                      <a:lnTo>
                                        <a:pt x="430022" y="16383"/>
                                      </a:lnTo>
                                      <a:lnTo>
                                        <a:pt x="430022" y="10033"/>
                                      </a:lnTo>
                                      <a:close/>
                                    </a:path>
                                    <a:path w="447040" h="457200">
                                      <a:moveTo>
                                        <a:pt x="446773" y="237744"/>
                                      </a:moveTo>
                                      <a:lnTo>
                                        <a:pt x="440690" y="237744"/>
                                      </a:lnTo>
                                      <a:lnTo>
                                        <a:pt x="440690" y="457200"/>
                                      </a:lnTo>
                                      <a:lnTo>
                                        <a:pt x="446773" y="457200"/>
                                      </a:lnTo>
                                      <a:lnTo>
                                        <a:pt x="446773" y="237744"/>
                                      </a:lnTo>
                                      <a:close/>
                                    </a:path>
                                    <a:path w="447040" h="457200">
                                      <a:moveTo>
                                        <a:pt x="446773" y="0"/>
                                      </a:moveTo>
                                      <a:lnTo>
                                        <a:pt x="440690" y="0"/>
                                      </a:lnTo>
                                      <a:lnTo>
                                        <a:pt x="440690" y="217932"/>
                                      </a:lnTo>
                                      <a:lnTo>
                                        <a:pt x="446773" y="217932"/>
                                      </a:lnTo>
                                      <a:lnTo>
                                        <a:pt x="446773" y="0"/>
                                      </a:lnTo>
                                      <a:close/>
                                    </a:path>
                                  </a:pathLst>
                                </a:custGeom>
                                <a:solidFill>
                                  <a:srgbClr val="000000"/>
                                </a:solidFill>
                              </wps:spPr>
                              <wps:bodyPr wrap="square" lIns="0" tIns="0" rIns="0" bIns="0" rtlCol="0">
                                <a:noAutofit/>
                              </wps:bodyPr>
                            </wps:wsp>
                          </wpg:wgp>
                        </a:graphicData>
                      </a:graphic>
                    </wp:anchor>
                  </w:drawing>
                </mc:Choice>
                <mc:Fallback>
                  <w:pict>
                    <v:group id="Group 29" o:spid="_x0000_s1026" o:spt="203" style="position:absolute;left:0pt;margin-left:-0.2pt;margin-top:0.05pt;height:36pt;width:35.2pt;z-index:-251643904;mso-width-relative:page;mso-height-relative:page;" coordsize="447040,457200" o:gfxdata="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">
                      <o:lock v:ext="edit" aspectratio="f"/>
                      <v:shape id="Graphic 30" o:spid="_x0000_s1026" o:spt="100" style="position:absolute;left:0;top:0;height:457200;width:447040;" fillcolor="#000000" filled="t" stroked="f" coordsize="447040,457200" o:gfxdata="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j6OL+8AAAA&#10;2wAAAA8AAAAAAAAAAQAgAAAAIgAAAGRycy9kb3ducmV2LnhtbFBLAQIUABQAAAAIAIdO4kAzLwWe&#10;OwAAADkAAAAQAAAAAAAAAAEAIAAAAAsBAABkcnMvc2hhcGV4bWwueG1sUEsFBgAAAAAGAAYAWwEA&#10;ALUDAAAAAA==&#10;" path="m6096,237744l0,237744,0,457200,6096,457200,6096,237744xem6096,0l0,0,0,217932,6096,217932,6096,0xem27432,242582l21082,242582,21082,438150,27432,438150,27432,242582xem430022,438277l21082,438277,21082,444500,430022,444500,430022,438277xem430022,242582l423672,242582,423672,438150,430022,438150,430022,242582xem430022,10033l21082,10033,21082,16383,21082,211963,27432,211963,27432,16383,423672,16383,423672,211963,430022,211963,430022,16383,430022,10033xem446773,237744l440690,237744,440690,457200,446773,457200,446773,237744xem446773,0l440690,0,440690,217932,446773,217932,446773,0xe">
                        <v:fill on="t" focussize="0,0"/>
                        <v:stroke on="f"/>
                        <v:imagedata o:title=""/>
                        <o:lock v:ext="edit" aspectratio="f"/>
                        <v:textbox inset="0mm,0mm,0mm,0mm"/>
                      </v:shape>
                    </v:group>
                  </w:pict>
                </mc:Fallback>
              </mc:AlternateContent>
            </w:r>
            <w:r>
              <w:rPr>
                <w:rFonts w:ascii="Times New Roman"/>
                <w:spacing w:val="-10"/>
                <w:sz w:val="24"/>
              </w:rPr>
              <w:t>3</w:t>
            </w:r>
          </w:p>
        </w:tc>
        <w:tc>
          <w:tcPr>
            <w:tcW w:w="1901" w:type="dxa"/>
            <w:tcBorders>
              <w:left w:val="nil"/>
            </w:tcBorders>
          </w:tcPr>
          <w:p w14:paraId="59BCF222">
            <w:pPr>
              <w:pStyle w:val="10"/>
              <w:rPr>
                <w:rFonts w:ascii="Times New Roman"/>
                <w:sz w:val="22"/>
              </w:rPr>
            </w:pPr>
          </w:p>
        </w:tc>
        <w:tc>
          <w:tcPr>
            <w:tcW w:w="1966" w:type="dxa"/>
          </w:tcPr>
          <w:p w14:paraId="02FE9223">
            <w:pPr>
              <w:pStyle w:val="10"/>
              <w:rPr>
                <w:rFonts w:ascii="Times New Roman"/>
                <w:sz w:val="22"/>
              </w:rPr>
            </w:pPr>
          </w:p>
        </w:tc>
        <w:tc>
          <w:tcPr>
            <w:tcW w:w="4085" w:type="dxa"/>
          </w:tcPr>
          <w:p w14:paraId="5F57B4B6">
            <w:pPr>
              <w:pStyle w:val="10"/>
              <w:spacing w:before="38"/>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4883E6D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6462" w:type="dxa"/>
            <w:gridSpan w:val="2"/>
            <w:tcBorders>
              <w:right w:val="nil"/>
            </w:tcBorders>
          </w:tcPr>
          <w:p w14:paraId="539F0A46">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4" w:type="dxa"/>
            <w:tcBorders>
              <w:left w:val="nil"/>
              <w:bottom w:val="single" w:color="000000" w:sz="4" w:space="0"/>
              <w:right w:val="nil"/>
            </w:tcBorders>
          </w:tcPr>
          <w:p w14:paraId="71B3BF3B">
            <w:pPr>
              <w:pStyle w:val="10"/>
              <w:spacing w:before="20"/>
              <w:ind w:left="26"/>
              <w:jc w:val="center"/>
              <w:rPr>
                <w:rFonts w:ascii="Times New Roman"/>
                <w:sz w:val="24"/>
              </w:rPr>
            </w:pPr>
            <w:r>
              <w:rPr>
                <w:rFonts w:ascii="Times New Roman"/>
                <w:spacing w:val="-10"/>
                <w:sz w:val="24"/>
              </w:rPr>
              <w:t>3</w:t>
            </w:r>
          </w:p>
        </w:tc>
        <w:tc>
          <w:tcPr>
            <w:tcW w:w="1901" w:type="dxa"/>
            <w:tcBorders>
              <w:left w:val="nil"/>
              <w:right w:val="nil"/>
            </w:tcBorders>
          </w:tcPr>
          <w:p w14:paraId="3E378FEF">
            <w:pPr>
              <w:pStyle w:val="10"/>
              <w:rPr>
                <w:rFonts w:ascii="Times New Roman"/>
                <w:sz w:val="22"/>
              </w:rPr>
            </w:pPr>
          </w:p>
        </w:tc>
        <w:tc>
          <w:tcPr>
            <w:tcW w:w="1966" w:type="dxa"/>
            <w:tcBorders>
              <w:left w:val="nil"/>
              <w:right w:val="nil"/>
            </w:tcBorders>
          </w:tcPr>
          <w:p w14:paraId="77C234B8">
            <w:pPr>
              <w:pStyle w:val="10"/>
              <w:rPr>
                <w:rFonts w:ascii="Times New Roman"/>
                <w:sz w:val="22"/>
              </w:rPr>
            </w:pPr>
          </w:p>
        </w:tc>
        <w:tc>
          <w:tcPr>
            <w:tcW w:w="4085" w:type="dxa"/>
            <w:tcBorders>
              <w:left w:val="nil"/>
            </w:tcBorders>
          </w:tcPr>
          <w:p w14:paraId="018B9DDA">
            <w:pPr>
              <w:pStyle w:val="10"/>
              <w:rPr>
                <w:rFonts w:ascii="Times New Roman"/>
                <w:sz w:val="22"/>
              </w:rPr>
            </w:pPr>
          </w:p>
        </w:tc>
      </w:tr>
      <w:tr w14:paraId="5407C1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6" w:hRule="atLeast"/>
        </w:trPr>
        <w:tc>
          <w:tcPr>
            <w:tcW w:w="15108" w:type="dxa"/>
            <w:gridSpan w:val="6"/>
          </w:tcPr>
          <w:p w14:paraId="6EDD36B1">
            <w:pPr>
              <w:pStyle w:val="10"/>
              <w:spacing w:before="1"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8"/>
                <w:sz w:val="24"/>
              </w:rPr>
              <w:t xml:space="preserve"> </w:t>
            </w:r>
            <w:r>
              <w:rPr>
                <w:rFonts w:ascii="Times New Roman" w:hAnsi="Times New Roman"/>
                <w:b/>
                <w:sz w:val="24"/>
              </w:rPr>
              <w:t>2.</w:t>
            </w:r>
            <w:r>
              <w:rPr>
                <w:rFonts w:ascii="Times New Roman" w:hAnsi="Times New Roman"/>
                <w:b/>
                <w:spacing w:val="-6"/>
                <w:sz w:val="24"/>
              </w:rPr>
              <w:t xml:space="preserve"> </w:t>
            </w:r>
            <w:r>
              <w:rPr>
                <w:rFonts w:ascii="Times New Roman" w:hAnsi="Times New Roman"/>
                <w:b/>
                <w:sz w:val="24"/>
              </w:rPr>
              <w:t>Способы</w:t>
            </w:r>
            <w:r>
              <w:rPr>
                <w:rFonts w:ascii="Times New Roman" w:hAnsi="Times New Roman"/>
                <w:b/>
                <w:spacing w:val="-5"/>
                <w:sz w:val="24"/>
              </w:rPr>
              <w:t xml:space="preserve"> </w:t>
            </w:r>
            <w:r>
              <w:rPr>
                <w:rFonts w:ascii="Times New Roman" w:hAnsi="Times New Roman"/>
                <w:b/>
                <w:sz w:val="24"/>
              </w:rPr>
              <w:t>самостоятельной</w:t>
            </w:r>
            <w:r>
              <w:rPr>
                <w:rFonts w:ascii="Times New Roman" w:hAnsi="Times New Roman"/>
                <w:b/>
                <w:spacing w:val="-2"/>
                <w:sz w:val="24"/>
              </w:rPr>
              <w:t xml:space="preserve"> деятельности</w:t>
            </w:r>
          </w:p>
        </w:tc>
      </w:tr>
      <w:tr w14:paraId="0E8603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4484A9E0">
            <w:pPr>
              <w:pStyle w:val="10"/>
              <w:spacing w:before="39"/>
              <w:ind w:left="33"/>
              <w:rPr>
                <w:rFonts w:ascii="Times New Roman"/>
                <w:sz w:val="24"/>
              </w:rPr>
            </w:pPr>
            <w:r>
              <w:rPr>
                <w:rFonts w:ascii="Times New Roman"/>
                <w:spacing w:val="-5"/>
                <w:sz w:val="24"/>
              </w:rPr>
              <w:t>2.1</w:t>
            </w:r>
          </w:p>
        </w:tc>
        <w:tc>
          <w:tcPr>
            <w:tcW w:w="5895" w:type="dxa"/>
            <w:tcBorders>
              <w:right w:val="nil"/>
            </w:tcBorders>
          </w:tcPr>
          <w:p w14:paraId="788F6CEC">
            <w:pPr>
              <w:pStyle w:val="10"/>
              <w:spacing w:before="39"/>
              <w:ind w:left="37"/>
              <w:rPr>
                <w:rFonts w:ascii="Times New Roman" w:hAnsi="Times New Roman"/>
                <w:sz w:val="24"/>
              </w:rPr>
            </w:pPr>
            <w:r>
              <w:rPr>
                <w:rFonts w:ascii="Times New Roman" w:hAnsi="Times New Roman"/>
                <w:sz w:val="24"/>
              </w:rPr>
              <w:t>Способы</w:t>
            </w:r>
            <w:r>
              <w:rPr>
                <w:rFonts w:ascii="Times New Roman" w:hAnsi="Times New Roman"/>
                <w:spacing w:val="-11"/>
                <w:sz w:val="24"/>
              </w:rPr>
              <w:t xml:space="preserve"> </w:t>
            </w:r>
            <w:r>
              <w:rPr>
                <w:rFonts w:ascii="Times New Roman" w:hAnsi="Times New Roman"/>
                <w:sz w:val="24"/>
              </w:rPr>
              <w:t>самостоятельной</w:t>
            </w:r>
            <w:r>
              <w:rPr>
                <w:rFonts w:ascii="Times New Roman" w:hAnsi="Times New Roman"/>
                <w:spacing w:val="-8"/>
                <w:sz w:val="24"/>
              </w:rPr>
              <w:t xml:space="preserve"> </w:t>
            </w:r>
            <w:r>
              <w:rPr>
                <w:rFonts w:ascii="Times New Roman" w:hAnsi="Times New Roman"/>
                <w:spacing w:val="-2"/>
                <w:sz w:val="24"/>
              </w:rPr>
              <w:t>деятельности</w:t>
            </w:r>
          </w:p>
        </w:tc>
        <w:tc>
          <w:tcPr>
            <w:tcW w:w="694" w:type="dxa"/>
            <w:tcBorders>
              <w:left w:val="nil"/>
              <w:right w:val="nil"/>
            </w:tcBorders>
          </w:tcPr>
          <w:p w14:paraId="735D7C83">
            <w:pPr>
              <w:pStyle w:val="10"/>
              <w:spacing w:before="39"/>
              <w:ind w:left="26"/>
              <w:jc w:val="center"/>
              <w:rPr>
                <w:rFonts w:ascii="Times New Roman"/>
                <w:sz w:val="24"/>
              </w:rPr>
            </w:pPr>
            <w:r>
              <w:rPr>
                <w:rFonts w:ascii="Times New Roman"/>
                <w:sz w:val="24"/>
              </w:rPr>
              <mc:AlternateContent>
                <mc:Choice Requires="wpg">
                  <w:drawing>
                    <wp:anchor distT="0" distB="0" distL="0" distR="0" simplePos="0" relativeHeight="251672576" behindDoc="1" locked="0" layoutInCell="1" allowOverlap="1">
                      <wp:simplePos x="0" y="0"/>
                      <wp:positionH relativeFrom="column">
                        <wp:posOffset>-2540</wp:posOffset>
                      </wp:positionH>
                      <wp:positionV relativeFrom="paragraph">
                        <wp:posOffset>635</wp:posOffset>
                      </wp:positionV>
                      <wp:extent cx="447040" cy="455930"/>
                      <wp:effectExtent l="0" t="0" r="0" b="0"/>
                      <wp:wrapNone/>
                      <wp:docPr id="31" name="Group 31"/>
                      <wp:cNvGraphicFramePr/>
                      <a:graphic xmlns:a="http://schemas.openxmlformats.org/drawingml/2006/main">
                        <a:graphicData uri="http://schemas.microsoft.com/office/word/2010/wordprocessingGroup">
                          <wpg:wgp>
                            <wpg:cNvGrpSpPr/>
                            <wpg:grpSpPr>
                              <a:xfrm>
                                <a:off x="0" y="0"/>
                                <a:ext cx="447040" cy="455930"/>
                                <a:chOff x="0" y="0"/>
                                <a:chExt cx="447040" cy="455930"/>
                              </a:xfrm>
                            </wpg:grpSpPr>
                            <wps:wsp>
                              <wps:cNvPr id="32" name="Graphic 32"/>
                              <wps:cNvSpPr/>
                              <wps:spPr>
                                <a:xfrm>
                                  <a:off x="0" y="0"/>
                                  <a:ext cx="447040" cy="455930"/>
                                </a:xfrm>
                                <a:custGeom>
                                  <a:avLst/>
                                  <a:gdLst/>
                                  <a:ahLst/>
                                  <a:cxnLst/>
                                  <a:rect l="l" t="t" r="r" b="b"/>
                                  <a:pathLst>
                                    <a:path w="447040" h="455930">
                                      <a:moveTo>
                                        <a:pt x="6096" y="237693"/>
                                      </a:moveTo>
                                      <a:lnTo>
                                        <a:pt x="0" y="237693"/>
                                      </a:lnTo>
                                      <a:lnTo>
                                        <a:pt x="0" y="455930"/>
                                      </a:lnTo>
                                      <a:lnTo>
                                        <a:pt x="6096" y="455930"/>
                                      </a:lnTo>
                                      <a:lnTo>
                                        <a:pt x="6096" y="237693"/>
                                      </a:lnTo>
                                      <a:close/>
                                    </a:path>
                                    <a:path w="447040" h="455930">
                                      <a:moveTo>
                                        <a:pt x="6096" y="0"/>
                                      </a:moveTo>
                                      <a:lnTo>
                                        <a:pt x="0" y="0"/>
                                      </a:lnTo>
                                      <a:lnTo>
                                        <a:pt x="0" y="217932"/>
                                      </a:lnTo>
                                      <a:lnTo>
                                        <a:pt x="6096" y="217932"/>
                                      </a:lnTo>
                                      <a:lnTo>
                                        <a:pt x="6096" y="0"/>
                                      </a:lnTo>
                                      <a:close/>
                                    </a:path>
                                    <a:path w="447040" h="455930">
                                      <a:moveTo>
                                        <a:pt x="430022" y="242443"/>
                                      </a:moveTo>
                                      <a:lnTo>
                                        <a:pt x="423672" y="242443"/>
                                      </a:lnTo>
                                      <a:lnTo>
                                        <a:pt x="423672" y="438023"/>
                                      </a:lnTo>
                                      <a:lnTo>
                                        <a:pt x="27432" y="438023"/>
                                      </a:lnTo>
                                      <a:lnTo>
                                        <a:pt x="27432" y="242443"/>
                                      </a:lnTo>
                                      <a:lnTo>
                                        <a:pt x="21082" y="242443"/>
                                      </a:lnTo>
                                      <a:lnTo>
                                        <a:pt x="21082" y="438023"/>
                                      </a:lnTo>
                                      <a:lnTo>
                                        <a:pt x="21082" y="444373"/>
                                      </a:lnTo>
                                      <a:lnTo>
                                        <a:pt x="430022" y="444373"/>
                                      </a:lnTo>
                                      <a:lnTo>
                                        <a:pt x="430022" y="438023"/>
                                      </a:lnTo>
                                      <a:lnTo>
                                        <a:pt x="430022" y="242443"/>
                                      </a:lnTo>
                                      <a:close/>
                                    </a:path>
                                    <a:path w="447040" h="455930">
                                      <a:moveTo>
                                        <a:pt x="430022" y="10033"/>
                                      </a:moveTo>
                                      <a:lnTo>
                                        <a:pt x="21082" y="10033"/>
                                      </a:lnTo>
                                      <a:lnTo>
                                        <a:pt x="21082" y="16383"/>
                                      </a:lnTo>
                                      <a:lnTo>
                                        <a:pt x="21082" y="211963"/>
                                      </a:lnTo>
                                      <a:lnTo>
                                        <a:pt x="27432" y="211963"/>
                                      </a:lnTo>
                                      <a:lnTo>
                                        <a:pt x="27432" y="16383"/>
                                      </a:lnTo>
                                      <a:lnTo>
                                        <a:pt x="423672" y="16383"/>
                                      </a:lnTo>
                                      <a:lnTo>
                                        <a:pt x="423672" y="211963"/>
                                      </a:lnTo>
                                      <a:lnTo>
                                        <a:pt x="430022" y="211963"/>
                                      </a:lnTo>
                                      <a:lnTo>
                                        <a:pt x="430022" y="16383"/>
                                      </a:lnTo>
                                      <a:lnTo>
                                        <a:pt x="430022" y="10033"/>
                                      </a:lnTo>
                                      <a:close/>
                                    </a:path>
                                    <a:path w="447040" h="455930">
                                      <a:moveTo>
                                        <a:pt x="446773" y="237693"/>
                                      </a:moveTo>
                                      <a:lnTo>
                                        <a:pt x="440690" y="237693"/>
                                      </a:lnTo>
                                      <a:lnTo>
                                        <a:pt x="440690" y="455930"/>
                                      </a:lnTo>
                                      <a:lnTo>
                                        <a:pt x="446773" y="455930"/>
                                      </a:lnTo>
                                      <a:lnTo>
                                        <a:pt x="446773" y="237693"/>
                                      </a:lnTo>
                                      <a:close/>
                                    </a:path>
                                    <a:path w="447040" h="455930">
                                      <a:moveTo>
                                        <a:pt x="446773" y="0"/>
                                      </a:moveTo>
                                      <a:lnTo>
                                        <a:pt x="440690" y="0"/>
                                      </a:lnTo>
                                      <a:lnTo>
                                        <a:pt x="440690" y="217932"/>
                                      </a:lnTo>
                                      <a:lnTo>
                                        <a:pt x="446773" y="217932"/>
                                      </a:lnTo>
                                      <a:lnTo>
                                        <a:pt x="446773" y="0"/>
                                      </a:lnTo>
                                      <a:close/>
                                    </a:path>
                                  </a:pathLst>
                                </a:custGeom>
                                <a:solidFill>
                                  <a:srgbClr val="000000"/>
                                </a:solidFill>
                              </wps:spPr>
                              <wps:bodyPr wrap="square" lIns="0" tIns="0" rIns="0" bIns="0" rtlCol="0">
                                <a:noAutofit/>
                              </wps:bodyPr>
                            </wps:wsp>
                          </wpg:wgp>
                        </a:graphicData>
                      </a:graphic>
                    </wp:anchor>
                  </w:drawing>
                </mc:Choice>
                <mc:Fallback>
                  <w:pict>
                    <v:group id="Group 31" o:spid="_x0000_s1026" o:spt="203" style="position:absolute;left:0pt;margin-left:-0.2pt;margin-top:0.05pt;height:35.9pt;width:35.2pt;z-index:-251643904;mso-width-relative:page;mso-height-relative:page;" coordsize="447040,455930" o:gfxdata="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">
                      <o:lock v:ext="edit" aspectratio="f"/>
                      <v:shape id="Graphic 32" o:spid="_x0000_s1026" o:spt="100" style="position:absolute;left:0;top:0;height:455930;width:447040;" fillcolor="#000000" filled="t" stroked="f" coordsize="447040,455930" o:gfxdata="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hGl0Q&#10;wAAAANsAAAAPAAAAAAAAAAEAIAAAACIAAABkcnMvZG93bnJldi54bWxQSwECFAAUAAAACACHTuJA&#10;My8FnjsAAAA5AAAAEAAAAAAAAAABACAAAAAPAQAAZHJzL3NoYXBleG1sLnhtbFBLBQYAAAAABgAG&#10;AFsBAAC5AwAAAAA=&#10;" path="m6096,237693l0,237693,0,455930,6096,455930,6096,237693xem6096,0l0,0,0,217932,6096,217932,6096,0xem430022,242443l423672,242443,423672,438023,27432,438023,27432,242443,21082,242443,21082,438023,21082,444373,430022,444373,430022,438023,430022,242443xem430022,10033l21082,10033,21082,16383,21082,211963,27432,211963,27432,16383,423672,16383,423672,211963,430022,211963,430022,16383,430022,10033xem446773,237693l440690,237693,440690,455930,446773,455930,446773,237693xem446773,0l440690,0,440690,217932,446773,217932,446773,0xe">
                        <v:fill on="t" focussize="0,0"/>
                        <v:stroke on="f"/>
                        <v:imagedata o:title=""/>
                        <o:lock v:ext="edit" aspectratio="f"/>
                        <v:textbox inset="0mm,0mm,0mm,0mm"/>
                      </v:shape>
                    </v:group>
                  </w:pict>
                </mc:Fallback>
              </mc:AlternateContent>
            </w:r>
            <w:r>
              <w:rPr>
                <w:rFonts w:ascii="Times New Roman"/>
                <w:spacing w:val="-10"/>
                <w:sz w:val="24"/>
              </w:rPr>
              <w:t>3</w:t>
            </w:r>
          </w:p>
        </w:tc>
        <w:tc>
          <w:tcPr>
            <w:tcW w:w="1901" w:type="dxa"/>
            <w:tcBorders>
              <w:left w:val="nil"/>
            </w:tcBorders>
          </w:tcPr>
          <w:p w14:paraId="6E36EEC0">
            <w:pPr>
              <w:pStyle w:val="10"/>
              <w:rPr>
                <w:rFonts w:ascii="Times New Roman"/>
                <w:sz w:val="22"/>
              </w:rPr>
            </w:pPr>
          </w:p>
        </w:tc>
        <w:tc>
          <w:tcPr>
            <w:tcW w:w="1966" w:type="dxa"/>
          </w:tcPr>
          <w:p w14:paraId="3B969B63">
            <w:pPr>
              <w:pStyle w:val="10"/>
              <w:rPr>
                <w:rFonts w:ascii="Times New Roman"/>
                <w:sz w:val="22"/>
              </w:rPr>
            </w:pPr>
          </w:p>
        </w:tc>
        <w:tc>
          <w:tcPr>
            <w:tcW w:w="4085" w:type="dxa"/>
          </w:tcPr>
          <w:p w14:paraId="5EF34B93">
            <w:pPr>
              <w:pStyle w:val="10"/>
              <w:spacing w:before="38"/>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54AEDC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5" w:hRule="atLeast"/>
        </w:trPr>
        <w:tc>
          <w:tcPr>
            <w:tcW w:w="6462" w:type="dxa"/>
            <w:gridSpan w:val="2"/>
            <w:tcBorders>
              <w:right w:val="nil"/>
            </w:tcBorders>
          </w:tcPr>
          <w:p w14:paraId="7C1FB1E2">
            <w:pPr>
              <w:pStyle w:val="10"/>
              <w:spacing w:before="18"/>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4" w:type="dxa"/>
            <w:tcBorders>
              <w:left w:val="nil"/>
              <w:bottom w:val="single" w:color="000000" w:sz="4" w:space="0"/>
              <w:right w:val="nil"/>
            </w:tcBorders>
          </w:tcPr>
          <w:p w14:paraId="6E86598E">
            <w:pPr>
              <w:pStyle w:val="10"/>
              <w:spacing w:before="18"/>
              <w:ind w:left="26"/>
              <w:jc w:val="center"/>
              <w:rPr>
                <w:rFonts w:ascii="Times New Roman"/>
                <w:sz w:val="24"/>
              </w:rPr>
            </w:pPr>
            <w:r>
              <w:rPr>
                <w:rFonts w:ascii="Times New Roman"/>
                <w:spacing w:val="-10"/>
                <w:sz w:val="24"/>
              </w:rPr>
              <w:t>3</w:t>
            </w:r>
          </w:p>
        </w:tc>
        <w:tc>
          <w:tcPr>
            <w:tcW w:w="1901" w:type="dxa"/>
            <w:tcBorders>
              <w:left w:val="nil"/>
              <w:right w:val="nil"/>
            </w:tcBorders>
          </w:tcPr>
          <w:p w14:paraId="556A526B">
            <w:pPr>
              <w:pStyle w:val="10"/>
              <w:rPr>
                <w:rFonts w:ascii="Times New Roman"/>
                <w:sz w:val="22"/>
              </w:rPr>
            </w:pPr>
          </w:p>
        </w:tc>
        <w:tc>
          <w:tcPr>
            <w:tcW w:w="1966" w:type="dxa"/>
            <w:tcBorders>
              <w:left w:val="nil"/>
              <w:right w:val="nil"/>
            </w:tcBorders>
          </w:tcPr>
          <w:p w14:paraId="125B1540">
            <w:pPr>
              <w:pStyle w:val="10"/>
              <w:rPr>
                <w:rFonts w:ascii="Times New Roman"/>
                <w:sz w:val="22"/>
              </w:rPr>
            </w:pPr>
          </w:p>
        </w:tc>
        <w:tc>
          <w:tcPr>
            <w:tcW w:w="4085" w:type="dxa"/>
            <w:tcBorders>
              <w:left w:val="nil"/>
            </w:tcBorders>
          </w:tcPr>
          <w:p w14:paraId="72362346">
            <w:pPr>
              <w:pStyle w:val="10"/>
              <w:rPr>
                <w:rFonts w:ascii="Times New Roman"/>
                <w:sz w:val="22"/>
              </w:rPr>
            </w:pPr>
          </w:p>
        </w:tc>
      </w:tr>
      <w:tr w14:paraId="17BA21F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08" w:type="dxa"/>
            <w:gridSpan w:val="6"/>
          </w:tcPr>
          <w:p w14:paraId="02C988C4">
            <w:pPr>
              <w:pStyle w:val="10"/>
              <w:spacing w:before="15"/>
              <w:ind w:left="33"/>
              <w:rPr>
                <w:rFonts w:ascii="Times New Roman" w:hAnsi="Times New Roman"/>
                <w:b/>
                <w:sz w:val="24"/>
              </w:rPr>
            </w:pPr>
            <w:r>
              <w:rPr>
                <w:rFonts w:ascii="Times New Roman" w:hAnsi="Times New Roman"/>
                <w:b/>
                <w:sz w:val="24"/>
              </w:rPr>
              <w:t>ФИЗИЧЕСКОЕ</w:t>
            </w:r>
            <w:r>
              <w:rPr>
                <w:rFonts w:ascii="Times New Roman" w:hAnsi="Times New Roman"/>
                <w:b/>
                <w:spacing w:val="-8"/>
                <w:sz w:val="24"/>
              </w:rPr>
              <w:t xml:space="preserve"> </w:t>
            </w:r>
            <w:r>
              <w:rPr>
                <w:rFonts w:ascii="Times New Roman" w:hAnsi="Times New Roman"/>
                <w:b/>
                <w:spacing w:val="-2"/>
                <w:sz w:val="24"/>
              </w:rPr>
              <w:t>СОВЕРШЕНСТВОВАНИЕ</w:t>
            </w:r>
          </w:p>
        </w:tc>
      </w:tr>
      <w:tr w14:paraId="7636E7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8" w:hRule="atLeast"/>
        </w:trPr>
        <w:tc>
          <w:tcPr>
            <w:tcW w:w="15108" w:type="dxa"/>
            <w:gridSpan w:val="6"/>
          </w:tcPr>
          <w:p w14:paraId="509514B1">
            <w:pPr>
              <w:pStyle w:val="10"/>
              <w:spacing w:before="13"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1.</w:t>
            </w:r>
            <w:r>
              <w:rPr>
                <w:rFonts w:ascii="Times New Roman" w:hAnsi="Times New Roman"/>
                <w:b/>
                <w:spacing w:val="-11"/>
                <w:sz w:val="24"/>
              </w:rPr>
              <w:t xml:space="preserve"> </w:t>
            </w:r>
            <w:r>
              <w:rPr>
                <w:rFonts w:ascii="Times New Roman" w:hAnsi="Times New Roman"/>
                <w:b/>
                <w:sz w:val="24"/>
              </w:rPr>
              <w:t>Физкультурно-оздоровительная</w:t>
            </w:r>
            <w:r>
              <w:rPr>
                <w:rFonts w:ascii="Times New Roman" w:hAnsi="Times New Roman"/>
                <w:b/>
                <w:spacing w:val="-10"/>
                <w:sz w:val="24"/>
              </w:rPr>
              <w:t xml:space="preserve"> </w:t>
            </w:r>
            <w:r>
              <w:rPr>
                <w:rFonts w:ascii="Times New Roman" w:hAnsi="Times New Roman"/>
                <w:b/>
                <w:spacing w:val="-2"/>
                <w:sz w:val="24"/>
              </w:rPr>
              <w:t>деятельность</w:t>
            </w:r>
          </w:p>
        </w:tc>
      </w:tr>
      <w:tr w14:paraId="452B260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7AE6392D">
            <w:pPr>
              <w:pStyle w:val="10"/>
              <w:spacing w:before="37"/>
              <w:ind w:left="33"/>
              <w:rPr>
                <w:rFonts w:ascii="Times New Roman"/>
                <w:sz w:val="24"/>
              </w:rPr>
            </w:pPr>
            <w:r>
              <w:rPr>
                <w:rFonts w:ascii="Times New Roman"/>
                <w:spacing w:val="-5"/>
                <w:sz w:val="24"/>
              </w:rPr>
              <w:t>1.1</w:t>
            </w:r>
          </w:p>
        </w:tc>
        <w:tc>
          <w:tcPr>
            <w:tcW w:w="5895" w:type="dxa"/>
            <w:tcBorders>
              <w:right w:val="nil"/>
            </w:tcBorders>
          </w:tcPr>
          <w:p w14:paraId="4472530B">
            <w:pPr>
              <w:pStyle w:val="10"/>
              <w:spacing w:before="37"/>
              <w:ind w:left="37"/>
              <w:rPr>
                <w:rFonts w:ascii="Times New Roman" w:hAnsi="Times New Roman"/>
                <w:sz w:val="24"/>
              </w:rPr>
            </w:pPr>
            <w:r>
              <w:rPr>
                <w:rFonts w:ascii="Times New Roman" w:hAnsi="Times New Roman"/>
                <w:spacing w:val="-2"/>
                <w:sz w:val="24"/>
              </w:rPr>
              <w:t>Физкультурно-оздоровительная</w:t>
            </w:r>
            <w:r>
              <w:rPr>
                <w:rFonts w:ascii="Times New Roman" w:hAnsi="Times New Roman"/>
                <w:spacing w:val="27"/>
                <w:sz w:val="24"/>
              </w:rPr>
              <w:t xml:space="preserve"> </w:t>
            </w:r>
            <w:r>
              <w:rPr>
                <w:rFonts w:ascii="Times New Roman" w:hAnsi="Times New Roman"/>
                <w:spacing w:val="-2"/>
                <w:sz w:val="24"/>
              </w:rPr>
              <w:t>деятельность</w:t>
            </w:r>
          </w:p>
        </w:tc>
        <w:tc>
          <w:tcPr>
            <w:tcW w:w="694" w:type="dxa"/>
            <w:tcBorders>
              <w:left w:val="nil"/>
              <w:right w:val="nil"/>
            </w:tcBorders>
          </w:tcPr>
          <w:p w14:paraId="4637AE56">
            <w:pPr>
              <w:pStyle w:val="10"/>
              <w:spacing w:before="37"/>
              <w:ind w:left="26"/>
              <w:jc w:val="center"/>
              <w:rPr>
                <w:rFonts w:ascii="Times New Roman"/>
                <w:sz w:val="24"/>
              </w:rPr>
            </w:pPr>
            <w:r>
              <w:rPr>
                <w:rFonts w:ascii="Times New Roman"/>
                <w:sz w:val="24"/>
              </w:rPr>
              <mc:AlternateContent>
                <mc:Choice Requires="wpg">
                  <w:drawing>
                    <wp:anchor distT="0" distB="0" distL="0" distR="0" simplePos="0" relativeHeight="251673600" behindDoc="1" locked="0" layoutInCell="1" allowOverlap="1">
                      <wp:simplePos x="0" y="0"/>
                      <wp:positionH relativeFrom="column">
                        <wp:posOffset>-2540</wp:posOffset>
                      </wp:positionH>
                      <wp:positionV relativeFrom="paragraph">
                        <wp:posOffset>635</wp:posOffset>
                      </wp:positionV>
                      <wp:extent cx="447040" cy="455930"/>
                      <wp:effectExtent l="0" t="0" r="0" b="0"/>
                      <wp:wrapNone/>
                      <wp:docPr id="33" name="Group 33"/>
                      <wp:cNvGraphicFramePr/>
                      <a:graphic xmlns:a="http://schemas.openxmlformats.org/drawingml/2006/main">
                        <a:graphicData uri="http://schemas.microsoft.com/office/word/2010/wordprocessingGroup">
                          <wpg:wgp>
                            <wpg:cNvGrpSpPr/>
                            <wpg:grpSpPr>
                              <a:xfrm>
                                <a:off x="0" y="0"/>
                                <a:ext cx="447040" cy="455930"/>
                                <a:chOff x="0" y="0"/>
                                <a:chExt cx="447040" cy="455930"/>
                              </a:xfrm>
                            </wpg:grpSpPr>
                            <wps:wsp>
                              <wps:cNvPr id="34" name="Graphic 34"/>
                              <wps:cNvSpPr/>
                              <wps:spPr>
                                <a:xfrm>
                                  <a:off x="0" y="0"/>
                                  <a:ext cx="447040" cy="455930"/>
                                </a:xfrm>
                                <a:custGeom>
                                  <a:avLst/>
                                  <a:gdLst/>
                                  <a:ahLst/>
                                  <a:cxnLst/>
                                  <a:rect l="l" t="t" r="r" b="b"/>
                                  <a:pathLst>
                                    <a:path w="447040" h="455930">
                                      <a:moveTo>
                                        <a:pt x="6096" y="237744"/>
                                      </a:moveTo>
                                      <a:lnTo>
                                        <a:pt x="0" y="237744"/>
                                      </a:lnTo>
                                      <a:lnTo>
                                        <a:pt x="0" y="455676"/>
                                      </a:lnTo>
                                      <a:lnTo>
                                        <a:pt x="6096" y="455676"/>
                                      </a:lnTo>
                                      <a:lnTo>
                                        <a:pt x="6096" y="237744"/>
                                      </a:lnTo>
                                      <a:close/>
                                    </a:path>
                                    <a:path w="447040" h="455930">
                                      <a:moveTo>
                                        <a:pt x="6096" y="0"/>
                                      </a:moveTo>
                                      <a:lnTo>
                                        <a:pt x="0" y="0"/>
                                      </a:lnTo>
                                      <a:lnTo>
                                        <a:pt x="0" y="217932"/>
                                      </a:lnTo>
                                      <a:lnTo>
                                        <a:pt x="6096" y="217932"/>
                                      </a:lnTo>
                                      <a:lnTo>
                                        <a:pt x="6096" y="0"/>
                                      </a:lnTo>
                                      <a:close/>
                                    </a:path>
                                    <a:path w="447040" h="455930">
                                      <a:moveTo>
                                        <a:pt x="430022" y="241427"/>
                                      </a:moveTo>
                                      <a:lnTo>
                                        <a:pt x="423672" y="241427"/>
                                      </a:lnTo>
                                      <a:lnTo>
                                        <a:pt x="423672" y="437007"/>
                                      </a:lnTo>
                                      <a:lnTo>
                                        <a:pt x="27432" y="437007"/>
                                      </a:lnTo>
                                      <a:lnTo>
                                        <a:pt x="27432" y="241427"/>
                                      </a:lnTo>
                                      <a:lnTo>
                                        <a:pt x="21082" y="241427"/>
                                      </a:lnTo>
                                      <a:lnTo>
                                        <a:pt x="21082" y="437007"/>
                                      </a:lnTo>
                                      <a:lnTo>
                                        <a:pt x="21082" y="443357"/>
                                      </a:lnTo>
                                      <a:lnTo>
                                        <a:pt x="430022" y="443357"/>
                                      </a:lnTo>
                                      <a:lnTo>
                                        <a:pt x="430022" y="437007"/>
                                      </a:lnTo>
                                      <a:lnTo>
                                        <a:pt x="430022" y="241427"/>
                                      </a:lnTo>
                                      <a:close/>
                                    </a:path>
                                    <a:path w="447040" h="455930">
                                      <a:moveTo>
                                        <a:pt x="430022" y="9017"/>
                                      </a:moveTo>
                                      <a:lnTo>
                                        <a:pt x="21082" y="9017"/>
                                      </a:lnTo>
                                      <a:lnTo>
                                        <a:pt x="21082" y="15367"/>
                                      </a:lnTo>
                                      <a:lnTo>
                                        <a:pt x="21082" y="210947"/>
                                      </a:lnTo>
                                      <a:lnTo>
                                        <a:pt x="27432" y="210947"/>
                                      </a:lnTo>
                                      <a:lnTo>
                                        <a:pt x="27432" y="15367"/>
                                      </a:lnTo>
                                      <a:lnTo>
                                        <a:pt x="423672" y="15367"/>
                                      </a:lnTo>
                                      <a:lnTo>
                                        <a:pt x="423672" y="210947"/>
                                      </a:lnTo>
                                      <a:lnTo>
                                        <a:pt x="430022" y="210947"/>
                                      </a:lnTo>
                                      <a:lnTo>
                                        <a:pt x="430022" y="15367"/>
                                      </a:lnTo>
                                      <a:lnTo>
                                        <a:pt x="430022" y="9017"/>
                                      </a:lnTo>
                                      <a:close/>
                                    </a:path>
                                    <a:path w="447040" h="455930">
                                      <a:moveTo>
                                        <a:pt x="446773" y="237744"/>
                                      </a:moveTo>
                                      <a:lnTo>
                                        <a:pt x="440690" y="237744"/>
                                      </a:lnTo>
                                      <a:lnTo>
                                        <a:pt x="440690" y="455676"/>
                                      </a:lnTo>
                                      <a:lnTo>
                                        <a:pt x="446773" y="455676"/>
                                      </a:lnTo>
                                      <a:lnTo>
                                        <a:pt x="446773" y="237744"/>
                                      </a:lnTo>
                                      <a:close/>
                                    </a:path>
                                    <a:path w="447040" h="455930">
                                      <a:moveTo>
                                        <a:pt x="446773" y="0"/>
                                      </a:moveTo>
                                      <a:lnTo>
                                        <a:pt x="440690" y="0"/>
                                      </a:lnTo>
                                      <a:lnTo>
                                        <a:pt x="440690" y="217932"/>
                                      </a:lnTo>
                                      <a:lnTo>
                                        <a:pt x="446773" y="217932"/>
                                      </a:lnTo>
                                      <a:lnTo>
                                        <a:pt x="446773" y="0"/>
                                      </a:lnTo>
                                      <a:close/>
                                    </a:path>
                                  </a:pathLst>
                                </a:custGeom>
                                <a:solidFill>
                                  <a:srgbClr val="000000"/>
                                </a:solidFill>
                              </wps:spPr>
                              <wps:bodyPr wrap="square" lIns="0" tIns="0" rIns="0" bIns="0" rtlCol="0">
                                <a:noAutofit/>
                              </wps:bodyPr>
                            </wps:wsp>
                          </wpg:wgp>
                        </a:graphicData>
                      </a:graphic>
                    </wp:anchor>
                  </w:drawing>
                </mc:Choice>
                <mc:Fallback>
                  <w:pict>
                    <v:group id="Group 33" o:spid="_x0000_s1026" o:spt="203" style="position:absolute;left:0pt;margin-left:-0.2pt;margin-top:0.05pt;height:35.9pt;width:35.2pt;z-index:-251642880;mso-width-relative:page;mso-height-relative:page;" coordsize="447040,455930" o:gfxdata="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">
                      <o:lock v:ext="edit" aspectratio="f"/>
                      <v:shape id="Graphic 34" o:spid="_x0000_s1026" o:spt="100" style="position:absolute;left:0;top:0;height:455930;width:447040;" fillcolor="#000000" filled="t" stroked="f" coordsize="447040,455930" o:gfxdata="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wb9g&#10;/8EAAADbAAAADwAAAAAAAAABACAAAAAiAAAAZHJzL2Rvd25yZXYueG1sUEsBAhQAFAAAAAgAh07i&#10;QDMvBZ47AAAAOQAAABAAAAAAAAAAAQAgAAAAEAEAAGRycy9zaGFwZXhtbC54bWxQSwUGAAAAAAYA&#10;BgBbAQAAugMAAAAA&#10;" path="m6096,237744l0,237744,0,455676,6096,455676,6096,237744xem6096,0l0,0,0,217932,6096,217932,6096,0xem430022,241427l423672,241427,423672,437007,27432,437007,27432,241427,21082,241427,21082,437007,21082,443357,430022,443357,430022,437007,430022,241427xem430022,9017l21082,9017,21082,15367,21082,210947,27432,210947,27432,15367,423672,15367,423672,210947,430022,210947,430022,15367,430022,9017xem446773,237744l440690,237744,440690,455676,446773,455676,446773,237744xem446773,0l440690,0,440690,217932,446773,217932,446773,0xe">
                        <v:fill on="t" focussize="0,0"/>
                        <v:stroke on="f"/>
                        <v:imagedata o:title=""/>
                        <o:lock v:ext="edit" aspectratio="f"/>
                        <v:textbox inset="0mm,0mm,0mm,0mm"/>
                      </v:shape>
                    </v:group>
                  </w:pict>
                </mc:Fallback>
              </mc:AlternateContent>
            </w:r>
            <w:r>
              <w:rPr>
                <w:rFonts w:ascii="Times New Roman"/>
                <w:spacing w:val="-10"/>
                <w:sz w:val="24"/>
              </w:rPr>
              <w:t>3</w:t>
            </w:r>
          </w:p>
        </w:tc>
        <w:tc>
          <w:tcPr>
            <w:tcW w:w="1901" w:type="dxa"/>
            <w:tcBorders>
              <w:left w:val="nil"/>
            </w:tcBorders>
          </w:tcPr>
          <w:p w14:paraId="7F1398B6">
            <w:pPr>
              <w:pStyle w:val="10"/>
              <w:rPr>
                <w:rFonts w:ascii="Times New Roman"/>
                <w:sz w:val="22"/>
              </w:rPr>
            </w:pPr>
          </w:p>
        </w:tc>
        <w:tc>
          <w:tcPr>
            <w:tcW w:w="1966" w:type="dxa"/>
          </w:tcPr>
          <w:p w14:paraId="756B9843">
            <w:pPr>
              <w:pStyle w:val="10"/>
              <w:rPr>
                <w:rFonts w:ascii="Times New Roman"/>
                <w:sz w:val="22"/>
              </w:rPr>
            </w:pPr>
          </w:p>
        </w:tc>
        <w:tc>
          <w:tcPr>
            <w:tcW w:w="4085" w:type="dxa"/>
          </w:tcPr>
          <w:p w14:paraId="656540D7">
            <w:pPr>
              <w:pStyle w:val="10"/>
              <w:spacing w:before="36"/>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498011F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6462" w:type="dxa"/>
            <w:gridSpan w:val="2"/>
            <w:tcBorders>
              <w:right w:val="nil"/>
            </w:tcBorders>
          </w:tcPr>
          <w:p w14:paraId="33270B80">
            <w:pPr>
              <w:pStyle w:val="10"/>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4" w:type="dxa"/>
            <w:tcBorders>
              <w:left w:val="nil"/>
              <w:bottom w:val="single" w:color="000000" w:sz="4" w:space="0"/>
              <w:right w:val="nil"/>
            </w:tcBorders>
          </w:tcPr>
          <w:p w14:paraId="002F7C94">
            <w:pPr>
              <w:pStyle w:val="10"/>
              <w:spacing w:before="17"/>
              <w:ind w:left="26"/>
              <w:jc w:val="center"/>
              <w:rPr>
                <w:rFonts w:ascii="Times New Roman"/>
                <w:sz w:val="24"/>
              </w:rPr>
            </w:pPr>
            <w:r>
              <w:rPr>
                <w:rFonts w:ascii="Times New Roman"/>
                <w:spacing w:val="-10"/>
                <w:sz w:val="24"/>
              </w:rPr>
              <w:t>3</w:t>
            </w:r>
          </w:p>
        </w:tc>
        <w:tc>
          <w:tcPr>
            <w:tcW w:w="1901" w:type="dxa"/>
            <w:tcBorders>
              <w:left w:val="nil"/>
              <w:right w:val="nil"/>
            </w:tcBorders>
          </w:tcPr>
          <w:p w14:paraId="02EA672D">
            <w:pPr>
              <w:pStyle w:val="10"/>
              <w:rPr>
                <w:rFonts w:ascii="Times New Roman"/>
                <w:sz w:val="22"/>
              </w:rPr>
            </w:pPr>
          </w:p>
        </w:tc>
        <w:tc>
          <w:tcPr>
            <w:tcW w:w="1966" w:type="dxa"/>
            <w:tcBorders>
              <w:left w:val="nil"/>
              <w:right w:val="nil"/>
            </w:tcBorders>
          </w:tcPr>
          <w:p w14:paraId="76D8FE14">
            <w:pPr>
              <w:pStyle w:val="10"/>
              <w:rPr>
                <w:rFonts w:ascii="Times New Roman"/>
                <w:sz w:val="22"/>
              </w:rPr>
            </w:pPr>
          </w:p>
        </w:tc>
        <w:tc>
          <w:tcPr>
            <w:tcW w:w="4085" w:type="dxa"/>
            <w:tcBorders>
              <w:left w:val="nil"/>
            </w:tcBorders>
          </w:tcPr>
          <w:p w14:paraId="2F483721">
            <w:pPr>
              <w:pStyle w:val="10"/>
              <w:rPr>
                <w:rFonts w:ascii="Times New Roman"/>
                <w:sz w:val="22"/>
              </w:rPr>
            </w:pPr>
          </w:p>
        </w:tc>
      </w:tr>
      <w:tr w14:paraId="177E539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8" w:hRule="atLeast"/>
        </w:trPr>
        <w:tc>
          <w:tcPr>
            <w:tcW w:w="15108" w:type="dxa"/>
            <w:gridSpan w:val="6"/>
            <w:tcBorders>
              <w:bottom w:val="thickThinMediumGap" w:color="000000" w:sz="2" w:space="0"/>
            </w:tcBorders>
          </w:tcPr>
          <w:p w14:paraId="6C273BF8">
            <w:pPr>
              <w:pStyle w:val="10"/>
              <w:spacing w:before="15" w:line="273"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2.</w:t>
            </w:r>
            <w:r>
              <w:rPr>
                <w:rFonts w:ascii="Times New Roman" w:hAnsi="Times New Roman"/>
                <w:b/>
                <w:spacing w:val="-9"/>
                <w:sz w:val="24"/>
              </w:rPr>
              <w:t xml:space="preserve"> </w:t>
            </w:r>
            <w:r>
              <w:rPr>
                <w:rFonts w:ascii="Times New Roman" w:hAnsi="Times New Roman"/>
                <w:b/>
                <w:sz w:val="24"/>
              </w:rPr>
              <w:t>Спортивно-оздоровительная</w:t>
            </w:r>
            <w:r>
              <w:rPr>
                <w:rFonts w:ascii="Times New Roman" w:hAnsi="Times New Roman"/>
                <w:b/>
                <w:spacing w:val="-9"/>
                <w:sz w:val="24"/>
              </w:rPr>
              <w:t xml:space="preserve"> </w:t>
            </w:r>
            <w:r>
              <w:rPr>
                <w:rFonts w:ascii="Times New Roman" w:hAnsi="Times New Roman"/>
                <w:b/>
                <w:spacing w:val="-2"/>
                <w:sz w:val="24"/>
              </w:rPr>
              <w:t>деятельность</w:t>
            </w:r>
          </w:p>
        </w:tc>
      </w:tr>
      <w:tr w14:paraId="5ACE27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8" w:hRule="atLeast"/>
        </w:trPr>
        <w:tc>
          <w:tcPr>
            <w:tcW w:w="567" w:type="dxa"/>
          </w:tcPr>
          <w:p w14:paraId="77AD40D0">
            <w:pPr>
              <w:pStyle w:val="10"/>
              <w:spacing w:before="13"/>
              <w:ind w:left="33"/>
              <w:rPr>
                <w:rFonts w:ascii="Times New Roman"/>
                <w:sz w:val="24"/>
              </w:rPr>
            </w:pPr>
            <w:r>
              <w:rPr>
                <w:rFonts w:ascii="Times New Roman"/>
                <w:spacing w:val="-5"/>
                <w:sz w:val="24"/>
              </w:rPr>
              <w:t>2.1</w:t>
            </w:r>
          </w:p>
        </w:tc>
        <w:tc>
          <w:tcPr>
            <w:tcW w:w="5895" w:type="dxa"/>
          </w:tcPr>
          <w:p w14:paraId="02947824">
            <w:pPr>
              <w:pStyle w:val="10"/>
              <w:spacing w:before="13"/>
              <w:ind w:left="37"/>
              <w:rPr>
                <w:rFonts w:ascii="Times New Roman" w:hAnsi="Times New Roman"/>
                <w:sz w:val="24"/>
              </w:rPr>
            </w:pPr>
            <w:r>
              <w:rPr>
                <w:rFonts w:ascii="Times New Roman" w:hAnsi="Times New Roman"/>
                <w:sz w:val="24"/>
              </w:rPr>
              <w:t>Гимнастика</w:t>
            </w:r>
            <w:r>
              <w:rPr>
                <w:rFonts w:ascii="Times New Roman" w:hAnsi="Times New Roman"/>
                <w:spacing w:val="-10"/>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pacing w:val="-2"/>
                <w:sz w:val="24"/>
              </w:rPr>
              <w:t>"Гимнастика")</w:t>
            </w:r>
          </w:p>
        </w:tc>
        <w:tc>
          <w:tcPr>
            <w:tcW w:w="694" w:type="dxa"/>
          </w:tcPr>
          <w:p w14:paraId="66804B93">
            <w:pPr>
              <w:pStyle w:val="10"/>
              <w:spacing w:before="13"/>
              <w:ind w:left="16"/>
              <w:jc w:val="center"/>
              <w:rPr>
                <w:rFonts w:ascii="Times New Roman"/>
                <w:sz w:val="24"/>
              </w:rPr>
            </w:pPr>
            <w:r>
              <w:rPr>
                <w:rFonts w:ascii="Times New Roman"/>
                <w:spacing w:val="-5"/>
                <w:sz w:val="24"/>
              </w:rPr>
              <w:t>10</w:t>
            </w:r>
          </w:p>
        </w:tc>
        <w:tc>
          <w:tcPr>
            <w:tcW w:w="1901" w:type="dxa"/>
          </w:tcPr>
          <w:p w14:paraId="56A810DA">
            <w:pPr>
              <w:pStyle w:val="10"/>
              <w:rPr>
                <w:rFonts w:ascii="Times New Roman"/>
                <w:sz w:val="22"/>
              </w:rPr>
            </w:pPr>
          </w:p>
        </w:tc>
        <w:tc>
          <w:tcPr>
            <w:tcW w:w="1966" w:type="dxa"/>
          </w:tcPr>
          <w:p w14:paraId="00D89BE6">
            <w:pPr>
              <w:pStyle w:val="10"/>
              <w:rPr>
                <w:rFonts w:ascii="Times New Roman"/>
                <w:sz w:val="22"/>
              </w:rPr>
            </w:pPr>
          </w:p>
        </w:tc>
        <w:tc>
          <w:tcPr>
            <w:tcW w:w="4085" w:type="dxa"/>
          </w:tcPr>
          <w:p w14:paraId="1FD10BF8">
            <w:pPr>
              <w:pStyle w:val="10"/>
              <w:spacing w:before="12"/>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570F4B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67" w:type="dxa"/>
          </w:tcPr>
          <w:p w14:paraId="5D4EFAD8">
            <w:pPr>
              <w:pStyle w:val="10"/>
              <w:spacing w:before="20"/>
              <w:ind w:left="33"/>
              <w:rPr>
                <w:rFonts w:ascii="Times New Roman"/>
                <w:sz w:val="24"/>
              </w:rPr>
            </w:pPr>
            <w:r>
              <w:rPr>
                <w:rFonts w:ascii="Times New Roman"/>
                <w:spacing w:val="-5"/>
                <w:sz w:val="24"/>
              </w:rPr>
              <w:t>2.2</w:t>
            </w:r>
          </w:p>
        </w:tc>
        <w:tc>
          <w:tcPr>
            <w:tcW w:w="5895" w:type="dxa"/>
          </w:tcPr>
          <w:p w14:paraId="21F8D66D">
            <w:pPr>
              <w:pStyle w:val="10"/>
              <w:spacing w:before="20"/>
              <w:ind w:left="37"/>
              <w:rPr>
                <w:rFonts w:ascii="Times New Roman" w:hAnsi="Times New Roman"/>
                <w:sz w:val="24"/>
              </w:rPr>
            </w:pPr>
            <w:r>
              <w:rPr>
                <w:rFonts w:ascii="Times New Roman" w:hAnsi="Times New Roman"/>
                <w:sz w:val="24"/>
              </w:rPr>
              <w:t>Лёгкая</w:t>
            </w:r>
            <w:r>
              <w:rPr>
                <w:rFonts w:ascii="Times New Roman" w:hAnsi="Times New Roman"/>
                <w:spacing w:val="-8"/>
                <w:sz w:val="24"/>
              </w:rPr>
              <w:t xml:space="preserve"> </w:t>
            </w:r>
            <w:r>
              <w:rPr>
                <w:rFonts w:ascii="Times New Roman" w:hAnsi="Times New Roman"/>
                <w:sz w:val="24"/>
              </w:rPr>
              <w:t>атлетика</w:t>
            </w:r>
            <w:r>
              <w:rPr>
                <w:rFonts w:ascii="Times New Roman" w:hAnsi="Times New Roman"/>
                <w:spacing w:val="-5"/>
                <w:sz w:val="24"/>
              </w:rPr>
              <w:t xml:space="preserve"> </w:t>
            </w:r>
            <w:r>
              <w:rPr>
                <w:rFonts w:ascii="Times New Roman" w:hAnsi="Times New Roman"/>
                <w:sz w:val="24"/>
              </w:rPr>
              <w:t>(модуль</w:t>
            </w:r>
            <w:r>
              <w:rPr>
                <w:rFonts w:ascii="Times New Roman" w:hAnsi="Times New Roman"/>
                <w:spacing w:val="-4"/>
                <w:sz w:val="24"/>
              </w:rPr>
              <w:t xml:space="preserve"> </w:t>
            </w:r>
            <w:r>
              <w:rPr>
                <w:rFonts w:ascii="Times New Roman" w:hAnsi="Times New Roman"/>
                <w:sz w:val="24"/>
              </w:rPr>
              <w:t>"Легкая</w:t>
            </w:r>
            <w:r>
              <w:rPr>
                <w:rFonts w:ascii="Times New Roman" w:hAnsi="Times New Roman"/>
                <w:spacing w:val="-1"/>
                <w:sz w:val="24"/>
              </w:rPr>
              <w:t xml:space="preserve"> </w:t>
            </w:r>
            <w:r>
              <w:rPr>
                <w:rFonts w:ascii="Times New Roman" w:hAnsi="Times New Roman"/>
                <w:spacing w:val="-2"/>
                <w:sz w:val="24"/>
              </w:rPr>
              <w:t>атлетика")</w:t>
            </w:r>
          </w:p>
        </w:tc>
        <w:tc>
          <w:tcPr>
            <w:tcW w:w="694" w:type="dxa"/>
          </w:tcPr>
          <w:p w14:paraId="47BCF96A">
            <w:pPr>
              <w:pStyle w:val="10"/>
              <w:spacing w:before="20"/>
              <w:ind w:left="16"/>
              <w:jc w:val="center"/>
              <w:rPr>
                <w:rFonts w:ascii="Times New Roman"/>
                <w:sz w:val="24"/>
              </w:rPr>
            </w:pPr>
            <w:r>
              <w:rPr>
                <w:rFonts w:ascii="Times New Roman"/>
                <w:spacing w:val="-5"/>
                <w:sz w:val="24"/>
              </w:rPr>
              <w:t>15</w:t>
            </w:r>
          </w:p>
        </w:tc>
        <w:tc>
          <w:tcPr>
            <w:tcW w:w="1901" w:type="dxa"/>
          </w:tcPr>
          <w:p w14:paraId="28E215ED">
            <w:pPr>
              <w:pStyle w:val="10"/>
              <w:rPr>
                <w:rFonts w:ascii="Times New Roman"/>
                <w:sz w:val="22"/>
              </w:rPr>
            </w:pPr>
          </w:p>
        </w:tc>
        <w:tc>
          <w:tcPr>
            <w:tcW w:w="1966" w:type="dxa"/>
          </w:tcPr>
          <w:p w14:paraId="698A6667">
            <w:pPr>
              <w:pStyle w:val="10"/>
              <w:rPr>
                <w:rFonts w:ascii="Times New Roman"/>
                <w:sz w:val="22"/>
              </w:rPr>
            </w:pPr>
          </w:p>
        </w:tc>
        <w:tc>
          <w:tcPr>
            <w:tcW w:w="4085" w:type="dxa"/>
          </w:tcPr>
          <w:p w14:paraId="44037F7D">
            <w:pPr>
              <w:pStyle w:val="10"/>
              <w:rPr>
                <w:rFonts w:ascii="Times New Roman"/>
                <w:sz w:val="22"/>
              </w:rPr>
            </w:pPr>
          </w:p>
        </w:tc>
      </w:tr>
      <w:tr w14:paraId="6F7CD5E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567" w:type="dxa"/>
          </w:tcPr>
          <w:p w14:paraId="49A602E2">
            <w:pPr>
              <w:pStyle w:val="10"/>
              <w:spacing w:before="15"/>
              <w:ind w:left="33"/>
              <w:rPr>
                <w:rFonts w:ascii="Times New Roman"/>
                <w:sz w:val="24"/>
              </w:rPr>
            </w:pPr>
            <w:r>
              <w:rPr>
                <w:rFonts w:ascii="Times New Roman"/>
                <w:spacing w:val="-5"/>
                <w:sz w:val="24"/>
              </w:rPr>
              <w:t>2.3</w:t>
            </w:r>
          </w:p>
        </w:tc>
        <w:tc>
          <w:tcPr>
            <w:tcW w:w="5895" w:type="dxa"/>
          </w:tcPr>
          <w:p w14:paraId="4884138F">
            <w:pPr>
              <w:pStyle w:val="10"/>
              <w:spacing w:before="15"/>
              <w:ind w:left="37"/>
              <w:rPr>
                <w:rFonts w:ascii="Times New Roman" w:hAnsi="Times New Roman"/>
                <w:sz w:val="24"/>
              </w:rPr>
            </w:pPr>
            <w:r>
              <w:rPr>
                <w:rFonts w:ascii="Times New Roman" w:hAnsi="Times New Roman"/>
                <w:sz w:val="24"/>
              </w:rPr>
              <w:t>Зимние</w:t>
            </w:r>
            <w:r>
              <w:rPr>
                <w:rFonts w:ascii="Times New Roman" w:hAnsi="Times New Roman"/>
                <w:spacing w:val="-11"/>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z w:val="24"/>
              </w:rPr>
              <w:t>спорта</w:t>
            </w:r>
            <w:r>
              <w:rPr>
                <w:rFonts w:ascii="Times New Roman" w:hAnsi="Times New Roman"/>
                <w:spacing w:val="-6"/>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z w:val="24"/>
              </w:rPr>
              <w:t>"Зимние</w:t>
            </w:r>
            <w:r>
              <w:rPr>
                <w:rFonts w:ascii="Times New Roman" w:hAnsi="Times New Roman"/>
                <w:spacing w:val="-6"/>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pacing w:val="-2"/>
                <w:sz w:val="24"/>
              </w:rPr>
              <w:t>спорта")</w:t>
            </w:r>
          </w:p>
        </w:tc>
        <w:tc>
          <w:tcPr>
            <w:tcW w:w="694" w:type="dxa"/>
          </w:tcPr>
          <w:p w14:paraId="378C3053">
            <w:pPr>
              <w:pStyle w:val="10"/>
              <w:spacing w:before="15"/>
              <w:ind w:left="16"/>
              <w:jc w:val="center"/>
              <w:rPr>
                <w:rFonts w:ascii="Times New Roman"/>
                <w:sz w:val="24"/>
              </w:rPr>
            </w:pPr>
            <w:r>
              <w:rPr>
                <w:rFonts w:ascii="Times New Roman"/>
                <w:spacing w:val="-5"/>
                <w:sz w:val="24"/>
              </w:rPr>
              <w:t>13</w:t>
            </w:r>
          </w:p>
        </w:tc>
        <w:tc>
          <w:tcPr>
            <w:tcW w:w="1901" w:type="dxa"/>
          </w:tcPr>
          <w:p w14:paraId="47495DFD">
            <w:pPr>
              <w:pStyle w:val="10"/>
              <w:rPr>
                <w:rFonts w:ascii="Times New Roman"/>
                <w:sz w:val="22"/>
              </w:rPr>
            </w:pPr>
          </w:p>
        </w:tc>
        <w:tc>
          <w:tcPr>
            <w:tcW w:w="1966" w:type="dxa"/>
          </w:tcPr>
          <w:p w14:paraId="4128ACC4">
            <w:pPr>
              <w:pStyle w:val="10"/>
              <w:rPr>
                <w:rFonts w:ascii="Times New Roman"/>
                <w:sz w:val="22"/>
              </w:rPr>
            </w:pPr>
          </w:p>
        </w:tc>
        <w:tc>
          <w:tcPr>
            <w:tcW w:w="4085" w:type="dxa"/>
          </w:tcPr>
          <w:p w14:paraId="5D63A980">
            <w:pPr>
              <w:pStyle w:val="10"/>
              <w:rPr>
                <w:rFonts w:ascii="Times New Roman"/>
                <w:sz w:val="22"/>
              </w:rPr>
            </w:pPr>
          </w:p>
        </w:tc>
      </w:tr>
      <w:tr w14:paraId="3542642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37AF2DBA">
            <w:pPr>
              <w:pStyle w:val="10"/>
              <w:spacing w:before="17"/>
              <w:ind w:left="33"/>
              <w:rPr>
                <w:rFonts w:ascii="Times New Roman"/>
                <w:sz w:val="24"/>
              </w:rPr>
            </w:pPr>
            <w:r>
              <w:rPr>
                <w:rFonts w:ascii="Times New Roman"/>
                <w:spacing w:val="-5"/>
                <w:sz w:val="24"/>
              </w:rPr>
              <w:t>2.4</w:t>
            </w:r>
          </w:p>
        </w:tc>
        <w:tc>
          <w:tcPr>
            <w:tcW w:w="5895" w:type="dxa"/>
          </w:tcPr>
          <w:p w14:paraId="67502FE4">
            <w:pPr>
              <w:pStyle w:val="10"/>
              <w:spacing w:before="17"/>
              <w:ind w:left="37"/>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Баскетбол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94" w:type="dxa"/>
          </w:tcPr>
          <w:p w14:paraId="43C282F4">
            <w:pPr>
              <w:pStyle w:val="10"/>
              <w:spacing w:before="17"/>
              <w:ind w:left="16"/>
              <w:jc w:val="center"/>
              <w:rPr>
                <w:rFonts w:ascii="Times New Roman"/>
                <w:sz w:val="24"/>
              </w:rPr>
            </w:pPr>
            <w:r>
              <w:rPr>
                <w:rFonts w:ascii="Times New Roman"/>
                <w:spacing w:val="-5"/>
                <w:sz w:val="24"/>
              </w:rPr>
              <w:t>14</w:t>
            </w:r>
          </w:p>
        </w:tc>
        <w:tc>
          <w:tcPr>
            <w:tcW w:w="1901" w:type="dxa"/>
          </w:tcPr>
          <w:p w14:paraId="53060A18">
            <w:pPr>
              <w:pStyle w:val="10"/>
              <w:rPr>
                <w:rFonts w:ascii="Times New Roman"/>
                <w:sz w:val="22"/>
              </w:rPr>
            </w:pPr>
          </w:p>
        </w:tc>
        <w:tc>
          <w:tcPr>
            <w:tcW w:w="1966" w:type="dxa"/>
          </w:tcPr>
          <w:p w14:paraId="77B3453B">
            <w:pPr>
              <w:pStyle w:val="10"/>
              <w:rPr>
                <w:rFonts w:ascii="Times New Roman"/>
                <w:sz w:val="22"/>
              </w:rPr>
            </w:pPr>
          </w:p>
        </w:tc>
        <w:tc>
          <w:tcPr>
            <w:tcW w:w="4085" w:type="dxa"/>
          </w:tcPr>
          <w:p w14:paraId="43FEC054">
            <w:pPr>
              <w:pStyle w:val="10"/>
              <w:spacing w:before="16"/>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792B065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84" w:hRule="atLeast"/>
        </w:trPr>
        <w:tc>
          <w:tcPr>
            <w:tcW w:w="567" w:type="dxa"/>
          </w:tcPr>
          <w:p w14:paraId="1D2E7ED2">
            <w:pPr>
              <w:pStyle w:val="10"/>
              <w:spacing w:before="20"/>
              <w:ind w:left="33"/>
              <w:rPr>
                <w:rFonts w:ascii="Times New Roman"/>
                <w:sz w:val="24"/>
              </w:rPr>
            </w:pPr>
            <w:r>
              <w:rPr>
                <w:rFonts w:ascii="Times New Roman"/>
                <w:spacing w:val="-5"/>
                <w:sz w:val="24"/>
              </w:rPr>
              <w:t>2.5</w:t>
            </w:r>
          </w:p>
        </w:tc>
        <w:tc>
          <w:tcPr>
            <w:tcW w:w="5895" w:type="dxa"/>
          </w:tcPr>
          <w:p w14:paraId="0B8C4634">
            <w:pPr>
              <w:pStyle w:val="10"/>
              <w:spacing w:before="8" w:line="237" w:lineRule="auto"/>
              <w:ind w:left="37"/>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Волейбол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94" w:type="dxa"/>
          </w:tcPr>
          <w:p w14:paraId="67BE1FC8">
            <w:pPr>
              <w:pStyle w:val="10"/>
              <w:spacing w:before="20"/>
              <w:ind w:left="16"/>
              <w:jc w:val="center"/>
              <w:rPr>
                <w:rFonts w:ascii="Times New Roman"/>
                <w:sz w:val="24"/>
              </w:rPr>
            </w:pPr>
            <w:r>
              <w:rPr>
                <w:rFonts w:ascii="Times New Roman"/>
                <w:spacing w:val="-5"/>
                <w:sz w:val="24"/>
              </w:rPr>
              <w:t>18</w:t>
            </w:r>
          </w:p>
        </w:tc>
        <w:tc>
          <w:tcPr>
            <w:tcW w:w="1901" w:type="dxa"/>
          </w:tcPr>
          <w:p w14:paraId="219E584C">
            <w:pPr>
              <w:pStyle w:val="10"/>
              <w:rPr>
                <w:rFonts w:ascii="Times New Roman"/>
                <w:sz w:val="22"/>
              </w:rPr>
            </w:pPr>
          </w:p>
        </w:tc>
        <w:tc>
          <w:tcPr>
            <w:tcW w:w="1966" w:type="dxa"/>
          </w:tcPr>
          <w:p w14:paraId="1CABE781">
            <w:pPr>
              <w:pStyle w:val="10"/>
              <w:rPr>
                <w:rFonts w:ascii="Times New Roman"/>
                <w:sz w:val="22"/>
              </w:rPr>
            </w:pPr>
          </w:p>
        </w:tc>
        <w:tc>
          <w:tcPr>
            <w:tcW w:w="4085" w:type="dxa"/>
          </w:tcPr>
          <w:p w14:paraId="7E1F926B">
            <w:pPr>
              <w:pStyle w:val="10"/>
              <w:spacing w:before="19"/>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52F69BD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2" w:hRule="atLeast"/>
        </w:trPr>
        <w:tc>
          <w:tcPr>
            <w:tcW w:w="567" w:type="dxa"/>
          </w:tcPr>
          <w:p w14:paraId="238038FD">
            <w:pPr>
              <w:pStyle w:val="10"/>
              <w:spacing w:before="37"/>
              <w:ind w:left="33"/>
              <w:rPr>
                <w:rFonts w:ascii="Times New Roman"/>
                <w:sz w:val="24"/>
              </w:rPr>
            </w:pPr>
            <w:r>
              <w:rPr>
                <w:rFonts w:ascii="Times New Roman"/>
                <w:spacing w:val="-5"/>
                <w:sz w:val="24"/>
              </w:rPr>
              <w:t>2.6</w:t>
            </w:r>
          </w:p>
        </w:tc>
        <w:tc>
          <w:tcPr>
            <w:tcW w:w="5895" w:type="dxa"/>
            <w:tcBorders>
              <w:right w:val="single" w:color="000000" w:sz="4" w:space="0"/>
            </w:tcBorders>
          </w:tcPr>
          <w:p w14:paraId="5277B817">
            <w:pPr>
              <w:pStyle w:val="10"/>
              <w:spacing w:before="37"/>
              <w:ind w:left="37"/>
              <w:rPr>
                <w:rFonts w:ascii="Times New Roman" w:hAnsi="Times New Roman"/>
                <w:sz w:val="24"/>
              </w:rPr>
            </w:pPr>
            <w:r>
              <w:rPr>
                <w:rFonts w:ascii="Times New Roman" w:hAnsi="Times New Roman"/>
                <w:spacing w:val="-2"/>
                <w:sz w:val="24"/>
              </w:rPr>
              <w:t>Лапта</w:t>
            </w:r>
          </w:p>
        </w:tc>
        <w:tc>
          <w:tcPr>
            <w:tcW w:w="694" w:type="dxa"/>
            <w:tcBorders>
              <w:left w:val="single" w:color="000000" w:sz="4" w:space="0"/>
              <w:right w:val="single" w:color="000000" w:sz="4" w:space="0"/>
            </w:tcBorders>
          </w:tcPr>
          <w:p w14:paraId="373FE42F">
            <w:pPr>
              <w:pStyle w:val="10"/>
              <w:spacing w:before="35"/>
              <w:ind w:left="16"/>
              <w:jc w:val="center"/>
              <w:rPr>
                <w:rFonts w:ascii="Times New Roman"/>
                <w:sz w:val="24"/>
              </w:rPr>
            </w:pPr>
            <w:r>
              <w:rPr>
                <w:rFonts w:ascii="Times New Roman"/>
                <w:spacing w:val="-5"/>
                <w:sz w:val="24"/>
              </w:rPr>
              <w:t>10</w:t>
            </w:r>
          </w:p>
        </w:tc>
        <w:tc>
          <w:tcPr>
            <w:tcW w:w="1901" w:type="dxa"/>
            <w:tcBorders>
              <w:left w:val="single" w:color="000000" w:sz="4" w:space="0"/>
            </w:tcBorders>
          </w:tcPr>
          <w:p w14:paraId="0F043D82">
            <w:pPr>
              <w:pStyle w:val="10"/>
              <w:rPr>
                <w:rFonts w:ascii="Times New Roman"/>
                <w:sz w:val="22"/>
              </w:rPr>
            </w:pPr>
          </w:p>
        </w:tc>
        <w:tc>
          <w:tcPr>
            <w:tcW w:w="1966" w:type="dxa"/>
          </w:tcPr>
          <w:p w14:paraId="41DAA152">
            <w:pPr>
              <w:pStyle w:val="10"/>
              <w:rPr>
                <w:rFonts w:ascii="Times New Roman"/>
                <w:sz w:val="22"/>
              </w:rPr>
            </w:pPr>
          </w:p>
        </w:tc>
        <w:tc>
          <w:tcPr>
            <w:tcW w:w="4085" w:type="dxa"/>
          </w:tcPr>
          <w:p w14:paraId="5B3D75E6">
            <w:pPr>
              <w:pStyle w:val="10"/>
              <w:rPr>
                <w:rFonts w:ascii="Times New Roman"/>
                <w:sz w:val="22"/>
              </w:rPr>
            </w:pPr>
          </w:p>
        </w:tc>
      </w:tr>
      <w:tr w14:paraId="5C7F1DD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567" w:type="dxa"/>
          </w:tcPr>
          <w:p w14:paraId="76DEC1BF">
            <w:pPr>
              <w:pStyle w:val="10"/>
              <w:spacing w:before="20"/>
              <w:ind w:left="33"/>
              <w:rPr>
                <w:rFonts w:ascii="Times New Roman"/>
                <w:sz w:val="24"/>
              </w:rPr>
            </w:pPr>
            <w:r>
              <w:rPr>
                <w:rFonts w:ascii="Times New Roman"/>
                <w:spacing w:val="-5"/>
                <w:sz w:val="24"/>
              </w:rPr>
              <w:t>2.7</w:t>
            </w:r>
          </w:p>
        </w:tc>
        <w:tc>
          <w:tcPr>
            <w:tcW w:w="5895" w:type="dxa"/>
            <w:tcBorders>
              <w:right w:val="single" w:color="000000" w:sz="4" w:space="0"/>
            </w:tcBorders>
          </w:tcPr>
          <w:p w14:paraId="672D169A">
            <w:pPr>
              <w:pStyle w:val="10"/>
              <w:spacing w:before="20"/>
              <w:ind w:left="37"/>
              <w:rPr>
                <w:rFonts w:ascii="Times New Roman" w:hAnsi="Times New Roman"/>
                <w:sz w:val="24"/>
              </w:rPr>
            </w:pPr>
            <w:r>
              <w:rPr>
                <w:rFonts w:ascii="Times New Roman" w:hAnsi="Times New Roman"/>
                <w:spacing w:val="-2"/>
                <w:sz w:val="24"/>
              </w:rPr>
              <w:t>Бадминтон</w:t>
            </w:r>
          </w:p>
        </w:tc>
        <w:tc>
          <w:tcPr>
            <w:tcW w:w="694" w:type="dxa"/>
            <w:tcBorders>
              <w:left w:val="single" w:color="000000" w:sz="4" w:space="0"/>
              <w:bottom w:val="single" w:color="000000" w:sz="4" w:space="0"/>
              <w:right w:val="single" w:color="000000" w:sz="4" w:space="0"/>
            </w:tcBorders>
          </w:tcPr>
          <w:p w14:paraId="1E559415">
            <w:pPr>
              <w:pStyle w:val="10"/>
              <w:spacing w:before="20"/>
              <w:ind w:left="16"/>
              <w:jc w:val="center"/>
              <w:rPr>
                <w:rFonts w:ascii="Times New Roman"/>
                <w:sz w:val="24"/>
              </w:rPr>
            </w:pPr>
            <w:r>
              <w:rPr>
                <w:rFonts w:ascii="Times New Roman"/>
                <w:sz w:val="24"/>
              </w:rPr>
              <mc:AlternateContent>
                <mc:Choice Requires="wpg">
                  <w:drawing>
                    <wp:anchor distT="0" distB="0" distL="0" distR="0" simplePos="0" relativeHeight="251663360" behindDoc="0" locked="0" layoutInCell="1" allowOverlap="1">
                      <wp:simplePos x="0" y="0"/>
                      <wp:positionH relativeFrom="column">
                        <wp:posOffset>24130</wp:posOffset>
                      </wp:positionH>
                      <wp:positionV relativeFrom="paragraph">
                        <wp:posOffset>200660</wp:posOffset>
                      </wp:positionV>
                      <wp:extent cx="396240" cy="6350"/>
                      <wp:effectExtent l="0" t="0" r="0" b="0"/>
                      <wp:wrapNone/>
                      <wp:docPr id="35" name="Group 35"/>
                      <wp:cNvGraphicFramePr/>
                      <a:graphic xmlns:a="http://schemas.openxmlformats.org/drawingml/2006/main">
                        <a:graphicData uri="http://schemas.microsoft.com/office/word/2010/wordprocessingGroup">
                          <wpg:wgp>
                            <wpg:cNvGrpSpPr/>
                            <wpg:grpSpPr>
                              <a:xfrm>
                                <a:off x="0" y="0"/>
                                <a:ext cx="396240" cy="6350"/>
                                <a:chOff x="0" y="0"/>
                                <a:chExt cx="396240" cy="6350"/>
                              </a:xfrm>
                            </wpg:grpSpPr>
                            <wps:wsp>
                              <wps:cNvPr id="36" name="Graphic 36"/>
                              <wps:cNvSpPr/>
                              <wps:spPr>
                                <a:xfrm>
                                  <a:off x="0" y="0"/>
                                  <a:ext cx="396240" cy="6350"/>
                                </a:xfrm>
                                <a:custGeom>
                                  <a:avLst/>
                                  <a:gdLst/>
                                  <a:ahLst/>
                                  <a:cxnLst/>
                                  <a:rect l="l" t="t" r="r" b="b"/>
                                  <a:pathLst>
                                    <a:path w="396240" h="6350">
                                      <a:moveTo>
                                        <a:pt x="396239" y="0"/>
                                      </a:moveTo>
                                      <a:lnTo>
                                        <a:pt x="0" y="0"/>
                                      </a:lnTo>
                                      <a:lnTo>
                                        <a:pt x="0" y="6350"/>
                                      </a:lnTo>
                                      <a:lnTo>
                                        <a:pt x="396239" y="6350"/>
                                      </a:lnTo>
                                      <a:lnTo>
                                        <a:pt x="396239" y="0"/>
                                      </a:lnTo>
                                      <a:close/>
                                    </a:path>
                                  </a:pathLst>
                                </a:custGeom>
                                <a:solidFill>
                                  <a:srgbClr val="000000"/>
                                </a:solidFill>
                              </wps:spPr>
                              <wps:bodyPr wrap="square" lIns="0" tIns="0" rIns="0" bIns="0" rtlCol="0">
                                <a:noAutofit/>
                              </wps:bodyPr>
                            </wps:wsp>
                          </wpg:wgp>
                        </a:graphicData>
                      </a:graphic>
                    </wp:anchor>
                  </w:drawing>
                </mc:Choice>
                <mc:Fallback>
                  <w:pict>
                    <v:group id="Group 35" o:spid="_x0000_s1026" o:spt="203" style="position:absolute;left:0pt;margin-left:1.9pt;margin-top:15.8pt;height:0.5pt;width:31.2pt;z-index:251663360;mso-width-relative:page;mso-height-relative:page;" coordsize="396240,6350" o:gfxdata="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7F+DdUAAAAGAQAADwAAAAAAAAABACAAAAAiAAAAZHJzL2Rvd25yZXYueG1sUEsBAhQAFAAA&#10;AAgAh07iQP1O+b9kAgAAAwYAAA4AAAAAAAAAAQAgAAAAJAEAAGRycy9lMm9Eb2MueG1sUEsFBgAA&#10;AAAGAAYAWQEAAPoFAAAAAA==&#10;">
                      <o:lock v:ext="edit" aspectratio="f"/>
                      <v:shape id="Graphic 36" o:spid="_x0000_s1026" o:spt="100" style="position:absolute;left:0;top:0;height:6350;width:396240;" fillcolor="#000000" filled="t" stroked="f" coordsize="396240,6350" o:gfxdata="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6pyyK/&#10;AAAA2wAAAA8AAAAAAAAAAQAgAAAAIgAAAGRycy9kb3ducmV2LnhtbFBLAQIUABQAAAAIAIdO4kAz&#10;LwWeOwAAADkAAAAQAAAAAAAAAAEAIAAAAA4BAABkcnMvc2hhcGV4bWwueG1sUEsFBgAAAAAGAAYA&#10;WwEAALgDAAAAAA==&#10;" path="m396239,0l0,0,0,6350,396239,6350,396239,0xe">
                        <v:fill on="t" focussize="0,0"/>
                        <v:stroke on="f"/>
                        <v:imagedata o:title=""/>
                        <o:lock v:ext="edit" aspectratio="f"/>
                        <v:textbox inset="0mm,0mm,0mm,0mm"/>
                      </v:shape>
                    </v:group>
                  </w:pict>
                </mc:Fallback>
              </mc:AlternateContent>
            </w:r>
            <w:r>
              <w:rPr>
                <w:rFonts w:ascii="Times New Roman"/>
                <w:spacing w:val="-5"/>
                <w:sz w:val="24"/>
              </w:rPr>
              <w:t>10</w:t>
            </w:r>
          </w:p>
        </w:tc>
        <w:tc>
          <w:tcPr>
            <w:tcW w:w="1901" w:type="dxa"/>
            <w:tcBorders>
              <w:left w:val="single" w:color="000000" w:sz="4" w:space="0"/>
            </w:tcBorders>
          </w:tcPr>
          <w:p w14:paraId="7CD9F64F">
            <w:pPr>
              <w:pStyle w:val="10"/>
              <w:rPr>
                <w:rFonts w:ascii="Times New Roman"/>
                <w:sz w:val="22"/>
              </w:rPr>
            </w:pPr>
          </w:p>
        </w:tc>
        <w:tc>
          <w:tcPr>
            <w:tcW w:w="1966" w:type="dxa"/>
          </w:tcPr>
          <w:p w14:paraId="4162341C">
            <w:pPr>
              <w:pStyle w:val="10"/>
              <w:rPr>
                <w:rFonts w:ascii="Times New Roman"/>
                <w:sz w:val="22"/>
              </w:rPr>
            </w:pPr>
          </w:p>
        </w:tc>
        <w:tc>
          <w:tcPr>
            <w:tcW w:w="4085" w:type="dxa"/>
          </w:tcPr>
          <w:p w14:paraId="1FDB6235">
            <w:pPr>
              <w:pStyle w:val="10"/>
              <w:rPr>
                <w:rFonts w:ascii="Times New Roman"/>
                <w:sz w:val="22"/>
              </w:rPr>
            </w:pPr>
          </w:p>
        </w:tc>
      </w:tr>
    </w:tbl>
    <w:p w14:paraId="33A325FF">
      <w:pPr>
        <w:pStyle w:val="10"/>
        <w:spacing w:after="0"/>
        <w:rPr>
          <w:rFonts w:ascii="Times New Roman"/>
          <w:sz w:val="22"/>
        </w:rPr>
        <w:sectPr>
          <w:type w:val="continuous"/>
          <w:pgSz w:w="16850" w:h="11920" w:orient="landscape"/>
          <w:pgMar w:top="820" w:right="425" w:bottom="1299"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905"/>
        <w:gridCol w:w="673"/>
        <w:gridCol w:w="1911"/>
        <w:gridCol w:w="1967"/>
        <w:gridCol w:w="4088"/>
      </w:tblGrid>
      <w:tr w14:paraId="788CE2B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vMerge w:val="restart"/>
          </w:tcPr>
          <w:p w14:paraId="5DFB85C2">
            <w:pPr>
              <w:pStyle w:val="10"/>
              <w:spacing w:before="22" w:line="237" w:lineRule="auto"/>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905" w:type="dxa"/>
            <w:vMerge w:val="restart"/>
          </w:tcPr>
          <w:p w14:paraId="71DF1D75">
            <w:pPr>
              <w:pStyle w:val="10"/>
              <w:spacing w:before="20"/>
              <w:ind w:left="14"/>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51" w:type="dxa"/>
            <w:gridSpan w:val="3"/>
          </w:tcPr>
          <w:p w14:paraId="1EA01575">
            <w:pPr>
              <w:pStyle w:val="10"/>
              <w:spacing w:before="20"/>
              <w:ind w:left="1357"/>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8" w:type="dxa"/>
            <w:vMerge w:val="restart"/>
          </w:tcPr>
          <w:p w14:paraId="790A91E4">
            <w:pPr>
              <w:pStyle w:val="10"/>
              <w:spacing w:before="22" w:line="237" w:lineRule="auto"/>
              <w:ind w:left="716" w:right="710"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2BD0028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vMerge w:val="continue"/>
            <w:tcBorders>
              <w:top w:val="nil"/>
            </w:tcBorders>
          </w:tcPr>
          <w:p w14:paraId="51912534">
            <w:pPr>
              <w:rPr>
                <w:sz w:val="2"/>
                <w:szCs w:val="2"/>
              </w:rPr>
            </w:pPr>
          </w:p>
        </w:tc>
        <w:tc>
          <w:tcPr>
            <w:tcW w:w="5905" w:type="dxa"/>
            <w:vMerge w:val="continue"/>
            <w:tcBorders>
              <w:top w:val="nil"/>
            </w:tcBorders>
          </w:tcPr>
          <w:p w14:paraId="78BD1932">
            <w:pPr>
              <w:rPr>
                <w:sz w:val="2"/>
                <w:szCs w:val="2"/>
              </w:rPr>
            </w:pPr>
          </w:p>
        </w:tc>
        <w:tc>
          <w:tcPr>
            <w:tcW w:w="673" w:type="dxa"/>
          </w:tcPr>
          <w:p w14:paraId="497A6711">
            <w:pPr>
              <w:pStyle w:val="10"/>
              <w:spacing w:before="20"/>
              <w:ind w:left="17"/>
              <w:jc w:val="center"/>
              <w:rPr>
                <w:rFonts w:ascii="Times New Roman" w:hAnsi="Times New Roman"/>
                <w:sz w:val="24"/>
              </w:rPr>
            </w:pPr>
            <w:r>
              <w:rPr>
                <w:rFonts w:ascii="Times New Roman" w:hAnsi="Times New Roman"/>
                <w:spacing w:val="-2"/>
                <w:sz w:val="24"/>
              </w:rPr>
              <w:t>Всего</w:t>
            </w:r>
          </w:p>
        </w:tc>
        <w:tc>
          <w:tcPr>
            <w:tcW w:w="1911" w:type="dxa"/>
          </w:tcPr>
          <w:p w14:paraId="381DC5F6">
            <w:pPr>
              <w:pStyle w:val="10"/>
              <w:spacing w:before="22" w:line="237" w:lineRule="auto"/>
              <w:ind w:left="581" w:hanging="324"/>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7" w:type="dxa"/>
          </w:tcPr>
          <w:p w14:paraId="292D1B39">
            <w:pPr>
              <w:pStyle w:val="10"/>
              <w:spacing w:before="22" w:line="237" w:lineRule="auto"/>
              <w:ind w:left="604"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8" w:type="dxa"/>
            <w:vMerge w:val="continue"/>
            <w:tcBorders>
              <w:top w:val="nil"/>
            </w:tcBorders>
          </w:tcPr>
          <w:p w14:paraId="53AB2266">
            <w:pPr>
              <w:rPr>
                <w:sz w:val="2"/>
                <w:szCs w:val="2"/>
              </w:rPr>
            </w:pPr>
          </w:p>
        </w:tc>
      </w:tr>
      <w:tr w14:paraId="0E47A64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6E568F2E">
            <w:pPr>
              <w:pStyle w:val="10"/>
              <w:spacing w:before="17"/>
              <w:ind w:left="33"/>
              <w:rPr>
                <w:rFonts w:ascii="Times New Roman"/>
                <w:sz w:val="24"/>
              </w:rPr>
            </w:pPr>
            <w:r>
              <w:rPr>
                <w:rFonts w:ascii="Times New Roman"/>
                <w:spacing w:val="-5"/>
                <w:sz w:val="24"/>
              </w:rPr>
              <w:t>2.8</w:t>
            </w:r>
          </w:p>
        </w:tc>
        <w:tc>
          <w:tcPr>
            <w:tcW w:w="5905" w:type="dxa"/>
          </w:tcPr>
          <w:p w14:paraId="7FAD3C27">
            <w:pPr>
              <w:pStyle w:val="10"/>
              <w:spacing w:before="17"/>
              <w:ind w:left="37" w:right="450"/>
              <w:rPr>
                <w:rFonts w:ascii="Times New Roman" w:hAnsi="Times New Roman"/>
                <w:sz w:val="24"/>
              </w:rPr>
            </w:pPr>
            <w:r>
              <w:rPr>
                <w:rFonts w:ascii="Times New Roman" w:hAnsi="Times New Roman"/>
                <w:sz w:val="24"/>
              </w:rPr>
              <w:t>Подготовка</w:t>
            </w:r>
            <w:r>
              <w:rPr>
                <w:rFonts w:ascii="Times New Roman" w:hAnsi="Times New Roman"/>
                <w:spacing w:val="-15"/>
                <w:sz w:val="24"/>
              </w:rPr>
              <w:t xml:space="preserve"> </w:t>
            </w:r>
            <w:r>
              <w:rPr>
                <w:rFonts w:ascii="Times New Roman" w:hAnsi="Times New Roman"/>
                <w:sz w:val="24"/>
              </w:rPr>
              <w:t>к</w:t>
            </w:r>
            <w:r>
              <w:rPr>
                <w:rFonts w:ascii="Times New Roman" w:hAnsi="Times New Roman"/>
                <w:spacing w:val="-15"/>
                <w:sz w:val="24"/>
              </w:rPr>
              <w:t xml:space="preserve"> </w:t>
            </w:r>
            <w:r>
              <w:rPr>
                <w:rFonts w:ascii="Times New Roman" w:hAnsi="Times New Roman"/>
                <w:sz w:val="24"/>
              </w:rPr>
              <w:t>выполнению</w:t>
            </w:r>
            <w:r>
              <w:rPr>
                <w:rFonts w:ascii="Times New Roman" w:hAnsi="Times New Roman"/>
                <w:spacing w:val="-15"/>
                <w:sz w:val="24"/>
              </w:rPr>
              <w:t xml:space="preserve"> </w:t>
            </w:r>
            <w:r>
              <w:rPr>
                <w:rFonts w:ascii="Times New Roman" w:hAnsi="Times New Roman"/>
                <w:sz w:val="24"/>
              </w:rPr>
              <w:t>нормативных</w:t>
            </w:r>
            <w:r>
              <w:rPr>
                <w:rFonts w:ascii="Times New Roman" w:hAnsi="Times New Roman"/>
                <w:spacing w:val="-15"/>
                <w:sz w:val="24"/>
              </w:rPr>
              <w:t xml:space="preserve"> </w:t>
            </w:r>
            <w:r>
              <w:rPr>
                <w:rFonts w:ascii="Times New Roman" w:hAnsi="Times New Roman"/>
                <w:sz w:val="24"/>
              </w:rPr>
              <w:t>требований комплекса ГТО (модуль "Спорт")</w:t>
            </w:r>
          </w:p>
        </w:tc>
        <w:tc>
          <w:tcPr>
            <w:tcW w:w="673" w:type="dxa"/>
          </w:tcPr>
          <w:p w14:paraId="59A60CA6">
            <w:pPr>
              <w:pStyle w:val="10"/>
              <w:spacing w:before="17"/>
              <w:ind w:left="32"/>
              <w:jc w:val="center"/>
              <w:rPr>
                <w:rFonts w:ascii="Times New Roman"/>
                <w:sz w:val="24"/>
              </w:rPr>
            </w:pPr>
            <w:r>
              <w:rPr>
                <w:rFonts w:ascii="Times New Roman"/>
                <w:spacing w:val="-10"/>
                <w:sz w:val="24"/>
              </w:rPr>
              <w:t>9</w:t>
            </w:r>
          </w:p>
        </w:tc>
        <w:tc>
          <w:tcPr>
            <w:tcW w:w="1911" w:type="dxa"/>
          </w:tcPr>
          <w:p w14:paraId="6FDCA2BD">
            <w:pPr>
              <w:pStyle w:val="10"/>
              <w:rPr>
                <w:rFonts w:ascii="Times New Roman"/>
                <w:sz w:val="22"/>
              </w:rPr>
            </w:pPr>
          </w:p>
        </w:tc>
        <w:tc>
          <w:tcPr>
            <w:tcW w:w="1967" w:type="dxa"/>
          </w:tcPr>
          <w:p w14:paraId="7707A055">
            <w:pPr>
              <w:pStyle w:val="10"/>
              <w:rPr>
                <w:rFonts w:ascii="Times New Roman"/>
                <w:sz w:val="22"/>
              </w:rPr>
            </w:pPr>
          </w:p>
        </w:tc>
        <w:tc>
          <w:tcPr>
            <w:tcW w:w="4088" w:type="dxa"/>
          </w:tcPr>
          <w:p w14:paraId="34F07B86">
            <w:pPr>
              <w:pStyle w:val="10"/>
              <w:rPr>
                <w:rFonts w:ascii="Times New Roman"/>
                <w:sz w:val="22"/>
              </w:rPr>
            </w:pPr>
          </w:p>
        </w:tc>
      </w:tr>
      <w:tr w14:paraId="65D6E99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72" w:type="dxa"/>
            <w:gridSpan w:val="2"/>
          </w:tcPr>
          <w:p w14:paraId="79F478DC">
            <w:pPr>
              <w:pStyle w:val="10"/>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73" w:type="dxa"/>
          </w:tcPr>
          <w:p w14:paraId="635F44C4">
            <w:pPr>
              <w:pStyle w:val="10"/>
              <w:spacing w:before="17"/>
              <w:ind w:left="22"/>
              <w:jc w:val="center"/>
              <w:rPr>
                <w:rFonts w:ascii="Times New Roman"/>
                <w:sz w:val="24"/>
              </w:rPr>
            </w:pPr>
            <w:r>
              <w:rPr>
                <w:rFonts w:ascii="Times New Roman"/>
                <w:spacing w:val="-5"/>
                <w:sz w:val="24"/>
              </w:rPr>
              <w:t>99</w:t>
            </w:r>
          </w:p>
        </w:tc>
        <w:tc>
          <w:tcPr>
            <w:tcW w:w="7966" w:type="dxa"/>
            <w:gridSpan w:val="3"/>
          </w:tcPr>
          <w:p w14:paraId="0AA0C823">
            <w:pPr>
              <w:pStyle w:val="10"/>
              <w:rPr>
                <w:rFonts w:ascii="Times New Roman"/>
                <w:sz w:val="22"/>
              </w:rPr>
            </w:pPr>
          </w:p>
        </w:tc>
      </w:tr>
      <w:tr w14:paraId="2E4FDD2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72" w:type="dxa"/>
            <w:gridSpan w:val="2"/>
          </w:tcPr>
          <w:p w14:paraId="1243879C">
            <w:pPr>
              <w:pStyle w:val="10"/>
              <w:spacing w:before="17"/>
              <w:ind w:left="33"/>
              <w:rPr>
                <w:rFonts w:ascii="Times New Roman" w:hAnsi="Times New Roman"/>
                <w:sz w:val="24"/>
              </w:rPr>
            </w:pPr>
            <w:r>
              <w:rPr>
                <w:rFonts w:ascii="Times New Roman" w:hAnsi="Times New Roman"/>
                <w:sz w:val="24"/>
              </w:rPr>
              <w:t>ОБЩЕЕ</w:t>
            </w:r>
            <w:r>
              <w:rPr>
                <w:rFonts w:ascii="Times New Roman" w:hAnsi="Times New Roman"/>
                <w:spacing w:val="-6"/>
                <w:sz w:val="24"/>
              </w:rPr>
              <w:t xml:space="preserve"> </w:t>
            </w: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z w:val="24"/>
              </w:rPr>
              <w:t>ЧАСОВ</w:t>
            </w:r>
            <w:r>
              <w:rPr>
                <w:rFonts w:ascii="Times New Roman" w:hAnsi="Times New Roman"/>
                <w:spacing w:val="-6"/>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pacing w:val="-2"/>
                <w:sz w:val="24"/>
              </w:rPr>
              <w:t>ПРОГРАММЕ</w:t>
            </w:r>
          </w:p>
        </w:tc>
        <w:tc>
          <w:tcPr>
            <w:tcW w:w="673" w:type="dxa"/>
          </w:tcPr>
          <w:p w14:paraId="0690253F">
            <w:pPr>
              <w:pStyle w:val="10"/>
              <w:spacing w:before="17"/>
              <w:ind w:left="21"/>
              <w:jc w:val="center"/>
              <w:rPr>
                <w:rFonts w:ascii="Times New Roman"/>
                <w:sz w:val="24"/>
              </w:rPr>
            </w:pPr>
            <w:r>
              <w:rPr>
                <w:rFonts w:ascii="Times New Roman"/>
                <w:spacing w:val="-5"/>
                <w:sz w:val="24"/>
              </w:rPr>
              <w:t>108</w:t>
            </w:r>
          </w:p>
        </w:tc>
        <w:tc>
          <w:tcPr>
            <w:tcW w:w="1911" w:type="dxa"/>
          </w:tcPr>
          <w:p w14:paraId="77398A52">
            <w:pPr>
              <w:pStyle w:val="10"/>
              <w:spacing w:before="17"/>
              <w:ind w:left="23" w:right="2"/>
              <w:jc w:val="center"/>
              <w:rPr>
                <w:rFonts w:ascii="Times New Roman"/>
                <w:sz w:val="24"/>
              </w:rPr>
            </w:pPr>
            <w:r>
              <w:rPr>
                <w:rFonts w:ascii="Times New Roman"/>
                <w:spacing w:val="-10"/>
                <w:sz w:val="24"/>
              </w:rPr>
              <w:t>0</w:t>
            </w:r>
          </w:p>
        </w:tc>
        <w:tc>
          <w:tcPr>
            <w:tcW w:w="1967" w:type="dxa"/>
          </w:tcPr>
          <w:p w14:paraId="56133185">
            <w:pPr>
              <w:pStyle w:val="10"/>
              <w:spacing w:before="17"/>
              <w:ind w:left="22"/>
              <w:jc w:val="center"/>
              <w:rPr>
                <w:rFonts w:ascii="Times New Roman"/>
                <w:sz w:val="24"/>
              </w:rPr>
            </w:pPr>
            <w:r>
              <w:rPr>
                <w:rFonts w:ascii="Times New Roman"/>
                <w:spacing w:val="-10"/>
                <w:sz w:val="24"/>
              </w:rPr>
              <w:t>0</w:t>
            </w:r>
          </w:p>
        </w:tc>
        <w:tc>
          <w:tcPr>
            <w:tcW w:w="4088" w:type="dxa"/>
          </w:tcPr>
          <w:p w14:paraId="5FF5436F">
            <w:pPr>
              <w:pStyle w:val="10"/>
              <w:rPr>
                <w:rFonts w:ascii="Times New Roman"/>
                <w:sz w:val="22"/>
              </w:rPr>
            </w:pPr>
          </w:p>
        </w:tc>
      </w:tr>
    </w:tbl>
    <w:p w14:paraId="4507B2D5">
      <w:pPr>
        <w:pStyle w:val="9"/>
        <w:numPr>
          <w:ilvl w:val="0"/>
          <w:numId w:val="44"/>
        </w:numPr>
        <w:tabs>
          <w:tab w:val="left" w:pos="184"/>
        </w:tabs>
        <w:spacing w:before="32" w:after="34" w:line="240" w:lineRule="auto"/>
        <w:ind w:left="184" w:right="0" w:hanging="158"/>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108</w:t>
      </w:r>
      <w:r>
        <w:rPr>
          <w:b/>
          <w:spacing w:val="-5"/>
          <w:sz w:val="21"/>
        </w:rPr>
        <w:t xml:space="preserve"> </w:t>
      </w:r>
      <w:r>
        <w:rPr>
          <w:b/>
          <w:spacing w:val="-4"/>
          <w:sz w:val="21"/>
        </w:rPr>
        <w:t>ЧАСОВ</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895"/>
        <w:gridCol w:w="694"/>
        <w:gridCol w:w="1901"/>
        <w:gridCol w:w="1966"/>
        <w:gridCol w:w="4085"/>
      </w:tblGrid>
      <w:tr w14:paraId="71D3683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vMerge w:val="restart"/>
          </w:tcPr>
          <w:p w14:paraId="09FF28FA">
            <w:pPr>
              <w:pStyle w:val="10"/>
              <w:spacing w:before="17"/>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895" w:type="dxa"/>
            <w:vMerge w:val="restart"/>
          </w:tcPr>
          <w:p w14:paraId="012B82EE">
            <w:pPr>
              <w:pStyle w:val="10"/>
              <w:spacing w:before="17"/>
              <w:ind w:left="28"/>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61" w:type="dxa"/>
            <w:gridSpan w:val="3"/>
          </w:tcPr>
          <w:p w14:paraId="3EEEC30C">
            <w:pPr>
              <w:pStyle w:val="10"/>
              <w:spacing w:before="17"/>
              <w:ind w:left="1365"/>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5" w:type="dxa"/>
            <w:vMerge w:val="restart"/>
          </w:tcPr>
          <w:p w14:paraId="544356BA">
            <w:pPr>
              <w:pStyle w:val="10"/>
              <w:spacing w:before="17"/>
              <w:ind w:left="716" w:right="707"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6E0401B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vMerge w:val="continue"/>
            <w:tcBorders>
              <w:top w:val="nil"/>
            </w:tcBorders>
          </w:tcPr>
          <w:p w14:paraId="708AA955">
            <w:pPr>
              <w:rPr>
                <w:sz w:val="2"/>
                <w:szCs w:val="2"/>
              </w:rPr>
            </w:pPr>
          </w:p>
        </w:tc>
        <w:tc>
          <w:tcPr>
            <w:tcW w:w="5895" w:type="dxa"/>
            <w:vMerge w:val="continue"/>
            <w:tcBorders>
              <w:top w:val="nil"/>
            </w:tcBorders>
          </w:tcPr>
          <w:p w14:paraId="59360E0E">
            <w:pPr>
              <w:rPr>
                <w:sz w:val="2"/>
                <w:szCs w:val="2"/>
              </w:rPr>
            </w:pPr>
          </w:p>
        </w:tc>
        <w:tc>
          <w:tcPr>
            <w:tcW w:w="694" w:type="dxa"/>
          </w:tcPr>
          <w:p w14:paraId="44BB7084">
            <w:pPr>
              <w:pStyle w:val="10"/>
              <w:spacing w:before="20"/>
              <w:ind w:left="16"/>
              <w:jc w:val="center"/>
              <w:rPr>
                <w:rFonts w:ascii="Times New Roman" w:hAnsi="Times New Roman"/>
                <w:sz w:val="24"/>
              </w:rPr>
            </w:pPr>
            <w:r>
              <w:rPr>
                <w:rFonts w:ascii="Times New Roman" w:hAnsi="Times New Roman"/>
                <w:spacing w:val="-2"/>
                <w:sz w:val="24"/>
              </w:rPr>
              <w:t>Всего</w:t>
            </w:r>
          </w:p>
        </w:tc>
        <w:tc>
          <w:tcPr>
            <w:tcW w:w="1901" w:type="dxa"/>
          </w:tcPr>
          <w:p w14:paraId="66C8FD88">
            <w:pPr>
              <w:pStyle w:val="10"/>
              <w:spacing w:before="22" w:line="237" w:lineRule="auto"/>
              <w:ind w:left="570" w:right="193"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6" w:type="dxa"/>
          </w:tcPr>
          <w:p w14:paraId="281638AB">
            <w:pPr>
              <w:pStyle w:val="10"/>
              <w:spacing w:before="22" w:line="237" w:lineRule="auto"/>
              <w:ind w:left="606"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5" w:type="dxa"/>
            <w:vMerge w:val="continue"/>
            <w:tcBorders>
              <w:top w:val="nil"/>
            </w:tcBorders>
          </w:tcPr>
          <w:p w14:paraId="02CA4DD1">
            <w:pPr>
              <w:rPr>
                <w:sz w:val="2"/>
                <w:szCs w:val="2"/>
              </w:rPr>
            </w:pPr>
          </w:p>
        </w:tc>
      </w:tr>
      <w:tr w14:paraId="139C8C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8" w:hRule="atLeast"/>
        </w:trPr>
        <w:tc>
          <w:tcPr>
            <w:tcW w:w="15108" w:type="dxa"/>
            <w:gridSpan w:val="6"/>
          </w:tcPr>
          <w:p w14:paraId="36264A33">
            <w:pPr>
              <w:pStyle w:val="10"/>
              <w:spacing w:before="13"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6"/>
                <w:sz w:val="24"/>
              </w:rPr>
              <w:t xml:space="preserve"> </w:t>
            </w:r>
            <w:r>
              <w:rPr>
                <w:rFonts w:ascii="Times New Roman" w:hAnsi="Times New Roman"/>
                <w:b/>
                <w:sz w:val="24"/>
              </w:rPr>
              <w:t>1.</w:t>
            </w:r>
            <w:r>
              <w:rPr>
                <w:rFonts w:ascii="Times New Roman" w:hAnsi="Times New Roman"/>
                <w:b/>
                <w:spacing w:val="-5"/>
                <w:sz w:val="24"/>
              </w:rPr>
              <w:t xml:space="preserve"> </w:t>
            </w:r>
            <w:r>
              <w:rPr>
                <w:rFonts w:ascii="Times New Roman" w:hAnsi="Times New Roman"/>
                <w:b/>
                <w:sz w:val="24"/>
              </w:rPr>
              <w:t>Знания</w:t>
            </w:r>
            <w:r>
              <w:rPr>
                <w:rFonts w:ascii="Times New Roman" w:hAnsi="Times New Roman"/>
                <w:b/>
                <w:spacing w:val="-4"/>
                <w:sz w:val="24"/>
              </w:rPr>
              <w:t xml:space="preserve"> </w:t>
            </w:r>
            <w:r>
              <w:rPr>
                <w:rFonts w:ascii="Times New Roman" w:hAnsi="Times New Roman"/>
                <w:b/>
                <w:sz w:val="24"/>
              </w:rPr>
              <w:t>о</w:t>
            </w:r>
            <w:r>
              <w:rPr>
                <w:rFonts w:ascii="Times New Roman" w:hAnsi="Times New Roman"/>
                <w:b/>
                <w:spacing w:val="-5"/>
                <w:sz w:val="24"/>
              </w:rPr>
              <w:t xml:space="preserve"> </w:t>
            </w:r>
            <w:r>
              <w:rPr>
                <w:rFonts w:ascii="Times New Roman" w:hAnsi="Times New Roman"/>
                <w:b/>
                <w:sz w:val="24"/>
              </w:rPr>
              <w:t>физической</w:t>
            </w:r>
            <w:r>
              <w:rPr>
                <w:rFonts w:ascii="Times New Roman" w:hAnsi="Times New Roman"/>
                <w:b/>
                <w:spacing w:val="-4"/>
                <w:sz w:val="24"/>
              </w:rPr>
              <w:t xml:space="preserve"> </w:t>
            </w:r>
            <w:r>
              <w:rPr>
                <w:rFonts w:ascii="Times New Roman" w:hAnsi="Times New Roman"/>
                <w:b/>
                <w:spacing w:val="-2"/>
                <w:sz w:val="24"/>
              </w:rPr>
              <w:t>культуре</w:t>
            </w:r>
          </w:p>
        </w:tc>
      </w:tr>
      <w:tr w14:paraId="698FD7B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0707F08D">
            <w:pPr>
              <w:pStyle w:val="10"/>
              <w:spacing w:before="37"/>
              <w:ind w:left="33"/>
              <w:rPr>
                <w:rFonts w:ascii="Times New Roman"/>
                <w:sz w:val="24"/>
              </w:rPr>
            </w:pPr>
            <w:r>
              <w:rPr>
                <w:rFonts w:ascii="Times New Roman"/>
                <w:spacing w:val="-5"/>
                <w:sz w:val="24"/>
              </w:rPr>
              <w:t>1.1</w:t>
            </w:r>
          </w:p>
        </w:tc>
        <w:tc>
          <w:tcPr>
            <w:tcW w:w="5895" w:type="dxa"/>
            <w:tcBorders>
              <w:right w:val="nil"/>
            </w:tcBorders>
          </w:tcPr>
          <w:p w14:paraId="27489480">
            <w:pPr>
              <w:pStyle w:val="10"/>
              <w:spacing w:before="37"/>
              <w:ind w:left="37"/>
              <w:rPr>
                <w:rFonts w:ascii="Times New Roman" w:hAnsi="Times New Roman"/>
                <w:sz w:val="24"/>
              </w:rPr>
            </w:pPr>
            <w:r>
              <w:rPr>
                <w:rFonts w:ascii="Times New Roman" w:hAnsi="Times New Roman"/>
                <w:sz w:val="24"/>
              </w:rPr>
              <w:t>Знания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8"/>
                <w:sz w:val="24"/>
              </w:rPr>
              <w:t xml:space="preserve"> </w:t>
            </w:r>
            <w:r>
              <w:rPr>
                <w:rFonts w:ascii="Times New Roman" w:hAnsi="Times New Roman"/>
                <w:sz w:val="24"/>
              </w:rPr>
              <w:t>физической</w:t>
            </w:r>
            <w:r>
              <w:rPr>
                <w:rFonts w:ascii="Times New Roman" w:hAnsi="Times New Roman"/>
                <w:spacing w:val="-3"/>
                <w:sz w:val="24"/>
              </w:rPr>
              <w:t xml:space="preserve"> </w:t>
            </w:r>
            <w:r>
              <w:rPr>
                <w:rFonts w:ascii="Times New Roman" w:hAnsi="Times New Roman"/>
                <w:spacing w:val="-2"/>
                <w:sz w:val="24"/>
              </w:rPr>
              <w:t>культуре</w:t>
            </w:r>
          </w:p>
        </w:tc>
        <w:tc>
          <w:tcPr>
            <w:tcW w:w="694" w:type="dxa"/>
            <w:tcBorders>
              <w:left w:val="nil"/>
              <w:right w:val="nil"/>
            </w:tcBorders>
          </w:tcPr>
          <w:p w14:paraId="08310D59">
            <w:pPr>
              <w:pStyle w:val="10"/>
              <w:spacing w:before="37"/>
              <w:ind w:left="26"/>
              <w:jc w:val="center"/>
              <w:rPr>
                <w:rFonts w:ascii="Times New Roman"/>
                <w:sz w:val="24"/>
              </w:rPr>
            </w:pPr>
            <w:r>
              <w:rPr>
                <w:rFonts w:ascii="Times New Roman"/>
                <w:sz w:val="24"/>
              </w:rPr>
              <mc:AlternateContent>
                <mc:Choice Requires="wpg">
                  <w:drawing>
                    <wp:anchor distT="0" distB="0" distL="0" distR="0" simplePos="0" relativeHeight="251674624" behindDoc="1" locked="0" layoutInCell="1" allowOverlap="1">
                      <wp:simplePos x="0" y="0"/>
                      <wp:positionH relativeFrom="column">
                        <wp:posOffset>-2540</wp:posOffset>
                      </wp:positionH>
                      <wp:positionV relativeFrom="paragraph">
                        <wp:posOffset>635</wp:posOffset>
                      </wp:positionV>
                      <wp:extent cx="447040" cy="455930"/>
                      <wp:effectExtent l="0" t="0" r="0" b="0"/>
                      <wp:wrapNone/>
                      <wp:docPr id="37" name="Group 37"/>
                      <wp:cNvGraphicFramePr/>
                      <a:graphic xmlns:a="http://schemas.openxmlformats.org/drawingml/2006/main">
                        <a:graphicData uri="http://schemas.microsoft.com/office/word/2010/wordprocessingGroup">
                          <wpg:wgp>
                            <wpg:cNvGrpSpPr/>
                            <wpg:grpSpPr>
                              <a:xfrm>
                                <a:off x="0" y="0"/>
                                <a:ext cx="447040" cy="455930"/>
                                <a:chOff x="0" y="0"/>
                                <a:chExt cx="447040" cy="455930"/>
                              </a:xfrm>
                            </wpg:grpSpPr>
                            <wps:wsp>
                              <wps:cNvPr id="38" name="Graphic 38"/>
                              <wps:cNvSpPr/>
                              <wps:spPr>
                                <a:xfrm>
                                  <a:off x="0" y="0"/>
                                  <a:ext cx="447040" cy="455930"/>
                                </a:xfrm>
                                <a:custGeom>
                                  <a:avLst/>
                                  <a:gdLst/>
                                  <a:ahLst/>
                                  <a:cxnLst/>
                                  <a:rect l="l" t="t" r="r" b="b"/>
                                  <a:pathLst>
                                    <a:path w="447040" h="455930">
                                      <a:moveTo>
                                        <a:pt x="6096" y="237693"/>
                                      </a:moveTo>
                                      <a:lnTo>
                                        <a:pt x="0" y="237693"/>
                                      </a:lnTo>
                                      <a:lnTo>
                                        <a:pt x="0" y="455930"/>
                                      </a:lnTo>
                                      <a:lnTo>
                                        <a:pt x="6096" y="455930"/>
                                      </a:lnTo>
                                      <a:lnTo>
                                        <a:pt x="6096" y="237693"/>
                                      </a:lnTo>
                                      <a:close/>
                                    </a:path>
                                    <a:path w="447040" h="455930">
                                      <a:moveTo>
                                        <a:pt x="6096" y="0"/>
                                      </a:moveTo>
                                      <a:lnTo>
                                        <a:pt x="0" y="0"/>
                                      </a:lnTo>
                                      <a:lnTo>
                                        <a:pt x="0" y="217932"/>
                                      </a:lnTo>
                                      <a:lnTo>
                                        <a:pt x="6096" y="217932"/>
                                      </a:lnTo>
                                      <a:lnTo>
                                        <a:pt x="6096" y="0"/>
                                      </a:lnTo>
                                      <a:close/>
                                    </a:path>
                                    <a:path w="447040" h="455930">
                                      <a:moveTo>
                                        <a:pt x="430022" y="241935"/>
                                      </a:moveTo>
                                      <a:lnTo>
                                        <a:pt x="423672" y="241935"/>
                                      </a:lnTo>
                                      <a:lnTo>
                                        <a:pt x="423672" y="437515"/>
                                      </a:lnTo>
                                      <a:lnTo>
                                        <a:pt x="27432" y="437515"/>
                                      </a:lnTo>
                                      <a:lnTo>
                                        <a:pt x="27432" y="241935"/>
                                      </a:lnTo>
                                      <a:lnTo>
                                        <a:pt x="21082" y="241935"/>
                                      </a:lnTo>
                                      <a:lnTo>
                                        <a:pt x="21082" y="437515"/>
                                      </a:lnTo>
                                      <a:lnTo>
                                        <a:pt x="21082" y="443865"/>
                                      </a:lnTo>
                                      <a:lnTo>
                                        <a:pt x="430022" y="443865"/>
                                      </a:lnTo>
                                      <a:lnTo>
                                        <a:pt x="430022" y="437515"/>
                                      </a:lnTo>
                                      <a:lnTo>
                                        <a:pt x="430022" y="241935"/>
                                      </a:lnTo>
                                      <a:close/>
                                    </a:path>
                                    <a:path w="447040" h="455930">
                                      <a:moveTo>
                                        <a:pt x="430022" y="9525"/>
                                      </a:moveTo>
                                      <a:lnTo>
                                        <a:pt x="21082" y="9525"/>
                                      </a:lnTo>
                                      <a:lnTo>
                                        <a:pt x="21082" y="15875"/>
                                      </a:lnTo>
                                      <a:lnTo>
                                        <a:pt x="21082" y="211455"/>
                                      </a:lnTo>
                                      <a:lnTo>
                                        <a:pt x="27432" y="211455"/>
                                      </a:lnTo>
                                      <a:lnTo>
                                        <a:pt x="27432" y="15875"/>
                                      </a:lnTo>
                                      <a:lnTo>
                                        <a:pt x="423672" y="15875"/>
                                      </a:lnTo>
                                      <a:lnTo>
                                        <a:pt x="423672" y="211455"/>
                                      </a:lnTo>
                                      <a:lnTo>
                                        <a:pt x="430022" y="211455"/>
                                      </a:lnTo>
                                      <a:lnTo>
                                        <a:pt x="430022" y="15875"/>
                                      </a:lnTo>
                                      <a:lnTo>
                                        <a:pt x="430022" y="9525"/>
                                      </a:lnTo>
                                      <a:close/>
                                    </a:path>
                                    <a:path w="447040" h="455930">
                                      <a:moveTo>
                                        <a:pt x="446773" y="237693"/>
                                      </a:moveTo>
                                      <a:lnTo>
                                        <a:pt x="440690" y="237693"/>
                                      </a:lnTo>
                                      <a:lnTo>
                                        <a:pt x="440690" y="455930"/>
                                      </a:lnTo>
                                      <a:lnTo>
                                        <a:pt x="446773" y="455930"/>
                                      </a:lnTo>
                                      <a:lnTo>
                                        <a:pt x="446773" y="237693"/>
                                      </a:lnTo>
                                      <a:close/>
                                    </a:path>
                                    <a:path w="447040" h="455930">
                                      <a:moveTo>
                                        <a:pt x="446773" y="0"/>
                                      </a:moveTo>
                                      <a:lnTo>
                                        <a:pt x="440690" y="0"/>
                                      </a:lnTo>
                                      <a:lnTo>
                                        <a:pt x="440690" y="217932"/>
                                      </a:lnTo>
                                      <a:lnTo>
                                        <a:pt x="446773" y="217932"/>
                                      </a:lnTo>
                                      <a:lnTo>
                                        <a:pt x="446773" y="0"/>
                                      </a:lnTo>
                                      <a:close/>
                                    </a:path>
                                  </a:pathLst>
                                </a:custGeom>
                                <a:solidFill>
                                  <a:srgbClr val="000000"/>
                                </a:solidFill>
                              </wps:spPr>
                              <wps:bodyPr wrap="square" lIns="0" tIns="0" rIns="0" bIns="0" rtlCol="0">
                                <a:noAutofit/>
                              </wps:bodyPr>
                            </wps:wsp>
                          </wpg:wgp>
                        </a:graphicData>
                      </a:graphic>
                    </wp:anchor>
                  </w:drawing>
                </mc:Choice>
                <mc:Fallback>
                  <w:pict>
                    <v:group id="Group 37" o:spid="_x0000_s1026" o:spt="203" style="position:absolute;left:0pt;margin-left:-0.2pt;margin-top:0.05pt;height:35.9pt;width:35.2pt;z-index:-251641856;mso-width-relative:page;mso-height-relative:page;" coordsize="447040,455930" o:gfxdata="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">
                      <o:lock v:ext="edit" aspectratio="f"/>
                      <v:shape id="Graphic 38" o:spid="_x0000_s1026" o:spt="100" style="position:absolute;left:0;top:0;height:455930;width:447040;" fillcolor="#000000" filled="t" stroked="f" coordsize="447040,455930" o:gfxdata="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A8mr6vQAA&#10;ANsAAAAPAAAAAAAAAAEAIAAAACIAAABkcnMvZG93bnJldi54bWxQSwECFAAUAAAACACHTuJAMy8F&#10;njsAAAA5AAAAEAAAAAAAAAABACAAAAAMAQAAZHJzL3NoYXBleG1sLnhtbFBLBQYAAAAABgAGAFsB&#10;AAC2AwAAAAA=&#10;" path="m6096,237693l0,237693,0,455930,6096,455930,6096,237693xem6096,0l0,0,0,217932,6096,217932,6096,0xem430022,241935l423672,241935,423672,437515,27432,437515,27432,241935,21082,241935,21082,437515,21082,443865,430022,443865,430022,437515,430022,241935xem430022,9525l21082,9525,21082,15875,21082,211455,27432,211455,27432,15875,423672,15875,423672,211455,430022,211455,430022,15875,430022,9525xem446773,237693l440690,237693,440690,455930,446773,455930,446773,237693xem446773,0l440690,0,440690,217932,446773,217932,446773,0xe">
                        <v:fill on="t" focussize="0,0"/>
                        <v:stroke on="f"/>
                        <v:imagedata o:title=""/>
                        <o:lock v:ext="edit" aspectratio="f"/>
                        <v:textbox inset="0mm,0mm,0mm,0mm"/>
                      </v:shape>
                    </v:group>
                  </w:pict>
                </mc:Fallback>
              </mc:AlternateContent>
            </w:r>
            <w:r>
              <w:rPr>
                <w:rFonts w:ascii="Times New Roman"/>
                <w:spacing w:val="-10"/>
                <w:sz w:val="24"/>
              </w:rPr>
              <w:t>3</w:t>
            </w:r>
          </w:p>
        </w:tc>
        <w:tc>
          <w:tcPr>
            <w:tcW w:w="1901" w:type="dxa"/>
            <w:tcBorders>
              <w:left w:val="nil"/>
            </w:tcBorders>
          </w:tcPr>
          <w:p w14:paraId="2701B63E">
            <w:pPr>
              <w:pStyle w:val="10"/>
              <w:rPr>
                <w:rFonts w:ascii="Times New Roman"/>
                <w:sz w:val="22"/>
              </w:rPr>
            </w:pPr>
          </w:p>
        </w:tc>
        <w:tc>
          <w:tcPr>
            <w:tcW w:w="1966" w:type="dxa"/>
          </w:tcPr>
          <w:p w14:paraId="7364F0DD">
            <w:pPr>
              <w:pStyle w:val="10"/>
              <w:rPr>
                <w:rFonts w:ascii="Times New Roman"/>
                <w:sz w:val="22"/>
              </w:rPr>
            </w:pPr>
          </w:p>
        </w:tc>
        <w:tc>
          <w:tcPr>
            <w:tcW w:w="4085" w:type="dxa"/>
          </w:tcPr>
          <w:p w14:paraId="3855E20B">
            <w:pPr>
              <w:pStyle w:val="10"/>
              <w:spacing w:before="36"/>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6F5946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5" w:hRule="atLeast"/>
        </w:trPr>
        <w:tc>
          <w:tcPr>
            <w:tcW w:w="6462" w:type="dxa"/>
            <w:gridSpan w:val="2"/>
            <w:tcBorders>
              <w:right w:val="nil"/>
            </w:tcBorders>
          </w:tcPr>
          <w:p w14:paraId="63EEB9F7">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4" w:type="dxa"/>
            <w:tcBorders>
              <w:left w:val="nil"/>
              <w:bottom w:val="single" w:color="000000" w:sz="4" w:space="0"/>
              <w:right w:val="nil"/>
            </w:tcBorders>
          </w:tcPr>
          <w:p w14:paraId="56ED6C50">
            <w:pPr>
              <w:pStyle w:val="10"/>
              <w:spacing w:before="20"/>
              <w:ind w:left="26"/>
              <w:jc w:val="center"/>
              <w:rPr>
                <w:rFonts w:ascii="Times New Roman"/>
                <w:sz w:val="24"/>
              </w:rPr>
            </w:pPr>
            <w:r>
              <w:rPr>
                <w:rFonts w:ascii="Times New Roman"/>
                <w:spacing w:val="-10"/>
                <w:sz w:val="24"/>
              </w:rPr>
              <w:t>3</w:t>
            </w:r>
          </w:p>
        </w:tc>
        <w:tc>
          <w:tcPr>
            <w:tcW w:w="1901" w:type="dxa"/>
            <w:tcBorders>
              <w:left w:val="nil"/>
              <w:right w:val="nil"/>
            </w:tcBorders>
          </w:tcPr>
          <w:p w14:paraId="4FA4717B">
            <w:pPr>
              <w:pStyle w:val="10"/>
              <w:rPr>
                <w:rFonts w:ascii="Times New Roman"/>
                <w:sz w:val="22"/>
              </w:rPr>
            </w:pPr>
          </w:p>
        </w:tc>
        <w:tc>
          <w:tcPr>
            <w:tcW w:w="1966" w:type="dxa"/>
            <w:tcBorders>
              <w:left w:val="nil"/>
              <w:right w:val="nil"/>
            </w:tcBorders>
          </w:tcPr>
          <w:p w14:paraId="6E85BC32">
            <w:pPr>
              <w:pStyle w:val="10"/>
              <w:rPr>
                <w:rFonts w:ascii="Times New Roman"/>
                <w:sz w:val="22"/>
              </w:rPr>
            </w:pPr>
          </w:p>
        </w:tc>
        <w:tc>
          <w:tcPr>
            <w:tcW w:w="4085" w:type="dxa"/>
            <w:tcBorders>
              <w:left w:val="nil"/>
            </w:tcBorders>
          </w:tcPr>
          <w:p w14:paraId="72B61998">
            <w:pPr>
              <w:pStyle w:val="10"/>
              <w:rPr>
                <w:rFonts w:ascii="Times New Roman"/>
                <w:sz w:val="22"/>
              </w:rPr>
            </w:pPr>
          </w:p>
        </w:tc>
      </w:tr>
      <w:tr w14:paraId="26AE97C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6" w:hRule="atLeast"/>
        </w:trPr>
        <w:tc>
          <w:tcPr>
            <w:tcW w:w="15108" w:type="dxa"/>
            <w:gridSpan w:val="6"/>
          </w:tcPr>
          <w:p w14:paraId="14FF2846">
            <w:pPr>
              <w:pStyle w:val="10"/>
              <w:spacing w:before="3" w:line="273"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8"/>
                <w:sz w:val="24"/>
              </w:rPr>
              <w:t xml:space="preserve"> </w:t>
            </w:r>
            <w:r>
              <w:rPr>
                <w:rFonts w:ascii="Times New Roman" w:hAnsi="Times New Roman"/>
                <w:b/>
                <w:sz w:val="24"/>
              </w:rPr>
              <w:t>2.</w:t>
            </w:r>
            <w:r>
              <w:rPr>
                <w:rFonts w:ascii="Times New Roman" w:hAnsi="Times New Roman"/>
                <w:b/>
                <w:spacing w:val="-6"/>
                <w:sz w:val="24"/>
              </w:rPr>
              <w:t xml:space="preserve"> </w:t>
            </w:r>
            <w:r>
              <w:rPr>
                <w:rFonts w:ascii="Times New Roman" w:hAnsi="Times New Roman"/>
                <w:b/>
                <w:sz w:val="24"/>
              </w:rPr>
              <w:t>Способы</w:t>
            </w:r>
            <w:r>
              <w:rPr>
                <w:rFonts w:ascii="Times New Roman" w:hAnsi="Times New Roman"/>
                <w:b/>
                <w:spacing w:val="-5"/>
                <w:sz w:val="24"/>
              </w:rPr>
              <w:t xml:space="preserve"> </w:t>
            </w:r>
            <w:r>
              <w:rPr>
                <w:rFonts w:ascii="Times New Roman" w:hAnsi="Times New Roman"/>
                <w:b/>
                <w:sz w:val="24"/>
              </w:rPr>
              <w:t>самостоятельной</w:t>
            </w:r>
            <w:r>
              <w:rPr>
                <w:rFonts w:ascii="Times New Roman" w:hAnsi="Times New Roman"/>
                <w:b/>
                <w:spacing w:val="-2"/>
                <w:sz w:val="24"/>
              </w:rPr>
              <w:t xml:space="preserve"> деятельности</w:t>
            </w:r>
          </w:p>
        </w:tc>
      </w:tr>
      <w:tr w14:paraId="352E2E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6" w:hRule="atLeast"/>
        </w:trPr>
        <w:tc>
          <w:tcPr>
            <w:tcW w:w="567" w:type="dxa"/>
          </w:tcPr>
          <w:p w14:paraId="4AD5C422">
            <w:pPr>
              <w:pStyle w:val="10"/>
              <w:spacing w:before="39"/>
              <w:ind w:left="33"/>
              <w:rPr>
                <w:rFonts w:ascii="Times New Roman"/>
                <w:sz w:val="24"/>
              </w:rPr>
            </w:pPr>
            <w:r>
              <w:rPr>
                <w:rFonts w:ascii="Times New Roman"/>
                <w:spacing w:val="-5"/>
                <w:sz w:val="24"/>
              </w:rPr>
              <w:t>2.1</w:t>
            </w:r>
          </w:p>
        </w:tc>
        <w:tc>
          <w:tcPr>
            <w:tcW w:w="5895" w:type="dxa"/>
            <w:tcBorders>
              <w:right w:val="nil"/>
            </w:tcBorders>
          </w:tcPr>
          <w:p w14:paraId="1F58A59F">
            <w:pPr>
              <w:pStyle w:val="10"/>
              <w:spacing w:before="39"/>
              <w:ind w:left="37"/>
              <w:rPr>
                <w:rFonts w:ascii="Times New Roman" w:hAnsi="Times New Roman"/>
                <w:sz w:val="24"/>
              </w:rPr>
            </w:pPr>
            <w:r>
              <w:rPr>
                <w:rFonts w:ascii="Times New Roman" w:hAnsi="Times New Roman"/>
                <w:sz w:val="24"/>
              </w:rPr>
              <w:t>Способы</w:t>
            </w:r>
            <w:r>
              <w:rPr>
                <w:rFonts w:ascii="Times New Roman" w:hAnsi="Times New Roman"/>
                <w:spacing w:val="-11"/>
                <w:sz w:val="24"/>
              </w:rPr>
              <w:t xml:space="preserve"> </w:t>
            </w:r>
            <w:r>
              <w:rPr>
                <w:rFonts w:ascii="Times New Roman" w:hAnsi="Times New Roman"/>
                <w:sz w:val="24"/>
              </w:rPr>
              <w:t>самостоятельной</w:t>
            </w:r>
            <w:r>
              <w:rPr>
                <w:rFonts w:ascii="Times New Roman" w:hAnsi="Times New Roman"/>
                <w:spacing w:val="-8"/>
                <w:sz w:val="24"/>
              </w:rPr>
              <w:t xml:space="preserve"> </w:t>
            </w:r>
            <w:r>
              <w:rPr>
                <w:rFonts w:ascii="Times New Roman" w:hAnsi="Times New Roman"/>
                <w:spacing w:val="-2"/>
                <w:sz w:val="24"/>
              </w:rPr>
              <w:t>деятельности</w:t>
            </w:r>
          </w:p>
        </w:tc>
        <w:tc>
          <w:tcPr>
            <w:tcW w:w="694" w:type="dxa"/>
            <w:tcBorders>
              <w:left w:val="nil"/>
              <w:right w:val="single" w:color="000000" w:sz="4" w:space="0"/>
            </w:tcBorders>
          </w:tcPr>
          <w:p w14:paraId="0D787366">
            <w:pPr>
              <w:pStyle w:val="10"/>
              <w:spacing w:before="39"/>
              <w:ind w:left="31"/>
              <w:jc w:val="center"/>
              <w:rPr>
                <w:rFonts w:ascii="Times New Roman"/>
                <w:sz w:val="24"/>
              </w:rPr>
            </w:pPr>
            <w:r>
              <w:rPr>
                <w:rFonts w:ascii="Times New Roman"/>
                <w:sz w:val="24"/>
              </w:rPr>
              <mc:AlternateContent>
                <mc:Choice Requires="wpg">
                  <w:drawing>
                    <wp:anchor distT="0" distB="0" distL="0" distR="0" simplePos="0" relativeHeight="251674624" behindDoc="1" locked="0" layoutInCell="1" allowOverlap="1">
                      <wp:simplePos x="0" y="0"/>
                      <wp:positionH relativeFrom="column">
                        <wp:posOffset>-2540</wp:posOffset>
                      </wp:positionH>
                      <wp:positionV relativeFrom="paragraph">
                        <wp:posOffset>635</wp:posOffset>
                      </wp:positionV>
                      <wp:extent cx="447040" cy="457200"/>
                      <wp:effectExtent l="0" t="0" r="0" b="0"/>
                      <wp:wrapNone/>
                      <wp:docPr id="39" name="Group 39"/>
                      <wp:cNvGraphicFramePr/>
                      <a:graphic xmlns:a="http://schemas.openxmlformats.org/drawingml/2006/main">
                        <a:graphicData uri="http://schemas.microsoft.com/office/word/2010/wordprocessingGroup">
                          <wpg:wgp>
                            <wpg:cNvGrpSpPr/>
                            <wpg:grpSpPr>
                              <a:xfrm>
                                <a:off x="0" y="0"/>
                                <a:ext cx="447040" cy="457200"/>
                                <a:chOff x="0" y="0"/>
                                <a:chExt cx="447040" cy="457200"/>
                              </a:xfrm>
                            </wpg:grpSpPr>
                            <wps:wsp>
                              <wps:cNvPr id="40" name="Graphic 40"/>
                              <wps:cNvSpPr/>
                              <wps:spPr>
                                <a:xfrm>
                                  <a:off x="0" y="12"/>
                                  <a:ext cx="447040" cy="457200"/>
                                </a:xfrm>
                                <a:custGeom>
                                  <a:avLst/>
                                  <a:gdLst/>
                                  <a:ahLst/>
                                  <a:cxnLst/>
                                  <a:rect l="l" t="t" r="r" b="b"/>
                                  <a:pathLst>
                                    <a:path w="447040" h="457200">
                                      <a:moveTo>
                                        <a:pt x="6096" y="239255"/>
                                      </a:moveTo>
                                      <a:lnTo>
                                        <a:pt x="0" y="239255"/>
                                      </a:lnTo>
                                      <a:lnTo>
                                        <a:pt x="0" y="457187"/>
                                      </a:lnTo>
                                      <a:lnTo>
                                        <a:pt x="6096" y="457187"/>
                                      </a:lnTo>
                                      <a:lnTo>
                                        <a:pt x="6096" y="239255"/>
                                      </a:lnTo>
                                      <a:close/>
                                    </a:path>
                                    <a:path w="447040" h="457200">
                                      <a:moveTo>
                                        <a:pt x="6096" y="0"/>
                                      </a:moveTo>
                                      <a:lnTo>
                                        <a:pt x="0" y="0"/>
                                      </a:lnTo>
                                      <a:lnTo>
                                        <a:pt x="0" y="219443"/>
                                      </a:lnTo>
                                      <a:lnTo>
                                        <a:pt x="6096" y="219443"/>
                                      </a:lnTo>
                                      <a:lnTo>
                                        <a:pt x="6096" y="0"/>
                                      </a:lnTo>
                                      <a:close/>
                                    </a:path>
                                    <a:path w="447040" h="457200">
                                      <a:moveTo>
                                        <a:pt x="27432" y="16637"/>
                                      </a:moveTo>
                                      <a:lnTo>
                                        <a:pt x="21082" y="16637"/>
                                      </a:lnTo>
                                      <a:lnTo>
                                        <a:pt x="21082" y="212204"/>
                                      </a:lnTo>
                                      <a:lnTo>
                                        <a:pt x="27432" y="212204"/>
                                      </a:lnTo>
                                      <a:lnTo>
                                        <a:pt x="27432" y="16637"/>
                                      </a:lnTo>
                                      <a:close/>
                                    </a:path>
                                    <a:path w="447040" h="457200">
                                      <a:moveTo>
                                        <a:pt x="430022" y="243192"/>
                                      </a:moveTo>
                                      <a:lnTo>
                                        <a:pt x="423672" y="243192"/>
                                      </a:lnTo>
                                      <a:lnTo>
                                        <a:pt x="423672" y="438772"/>
                                      </a:lnTo>
                                      <a:lnTo>
                                        <a:pt x="27432" y="438772"/>
                                      </a:lnTo>
                                      <a:lnTo>
                                        <a:pt x="27432" y="243192"/>
                                      </a:lnTo>
                                      <a:lnTo>
                                        <a:pt x="21082" y="243192"/>
                                      </a:lnTo>
                                      <a:lnTo>
                                        <a:pt x="21082" y="438772"/>
                                      </a:lnTo>
                                      <a:lnTo>
                                        <a:pt x="21082" y="445122"/>
                                      </a:lnTo>
                                      <a:lnTo>
                                        <a:pt x="430022" y="445122"/>
                                      </a:lnTo>
                                      <a:lnTo>
                                        <a:pt x="430022" y="438772"/>
                                      </a:lnTo>
                                      <a:lnTo>
                                        <a:pt x="430022" y="243192"/>
                                      </a:lnTo>
                                      <a:close/>
                                    </a:path>
                                    <a:path w="447040" h="457200">
                                      <a:moveTo>
                                        <a:pt x="430022" y="16637"/>
                                      </a:moveTo>
                                      <a:lnTo>
                                        <a:pt x="423672" y="16637"/>
                                      </a:lnTo>
                                      <a:lnTo>
                                        <a:pt x="423672" y="212204"/>
                                      </a:lnTo>
                                      <a:lnTo>
                                        <a:pt x="430022" y="212204"/>
                                      </a:lnTo>
                                      <a:lnTo>
                                        <a:pt x="430022" y="16637"/>
                                      </a:lnTo>
                                      <a:close/>
                                    </a:path>
                                    <a:path w="447040" h="457200">
                                      <a:moveTo>
                                        <a:pt x="430022" y="10274"/>
                                      </a:moveTo>
                                      <a:lnTo>
                                        <a:pt x="21082" y="10274"/>
                                      </a:lnTo>
                                      <a:lnTo>
                                        <a:pt x="21082" y="16624"/>
                                      </a:lnTo>
                                      <a:lnTo>
                                        <a:pt x="430022" y="16624"/>
                                      </a:lnTo>
                                      <a:lnTo>
                                        <a:pt x="430022" y="10274"/>
                                      </a:lnTo>
                                      <a:close/>
                                    </a:path>
                                    <a:path w="447040" h="457200">
                                      <a:moveTo>
                                        <a:pt x="446773" y="239255"/>
                                      </a:moveTo>
                                      <a:lnTo>
                                        <a:pt x="440690" y="239255"/>
                                      </a:lnTo>
                                      <a:lnTo>
                                        <a:pt x="440690" y="457187"/>
                                      </a:lnTo>
                                      <a:lnTo>
                                        <a:pt x="446773" y="457187"/>
                                      </a:lnTo>
                                      <a:lnTo>
                                        <a:pt x="446773" y="239255"/>
                                      </a:lnTo>
                                      <a:close/>
                                    </a:path>
                                  </a:pathLst>
                                </a:custGeom>
                                <a:solidFill>
                                  <a:srgbClr val="000000"/>
                                </a:solidFill>
                              </wps:spPr>
                              <wps:bodyPr wrap="square" lIns="0" tIns="0" rIns="0" bIns="0" rtlCol="0">
                                <a:noAutofit/>
                              </wps:bodyPr>
                            </wps:wsp>
                          </wpg:wgp>
                        </a:graphicData>
                      </a:graphic>
                    </wp:anchor>
                  </w:drawing>
                </mc:Choice>
                <mc:Fallback>
                  <w:pict>
                    <v:group id="Group 39" o:spid="_x0000_s1026" o:spt="203" style="position:absolute;left:0pt;margin-left:-0.2pt;margin-top:0.05pt;height:36pt;width:35.2pt;z-index:-251641856;mso-width-relative:page;mso-height-relative:page;" coordsize="447040,457200" o:gfxdata="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">
                      <o:lock v:ext="edit" aspectratio="f"/>
                      <v:shape id="Graphic 40" o:spid="_x0000_s1026" o:spt="100" style="position:absolute;left:0;top:12;height:457200;width:447040;" fillcolor="#000000" filled="t" stroked="f" coordsize="447040,457200" o:gfxdata="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D8S8K5AAAA2wAA&#10;AA8AAAAAAAAAAQAgAAAAIgAAAGRycy9kb3ducmV2LnhtbFBLAQIUABQAAAAIAIdO4kAzLwWeOwAA&#10;ADkAAAAQAAAAAAAAAAEAIAAAAAgBAABkcnMvc2hhcGV4bWwueG1sUEsFBgAAAAAGAAYAWwEAALID&#10;AAAAAA==&#10;" path="m6096,239255l0,239255,0,457187,6096,457187,6096,239255xem6096,0l0,0,0,219443,6096,219443,6096,0xem27432,16637l21082,16637,21082,212204,27432,212204,27432,16637xem430022,243192l423672,243192,423672,438772,27432,438772,27432,243192,21082,243192,21082,438772,21082,445122,430022,445122,430022,438772,430022,243192xem430022,16637l423672,16637,423672,212204,430022,212204,430022,16637xem430022,10274l21082,10274,21082,16624,430022,16624,430022,10274xem446773,239255l440690,239255,440690,457187,446773,457187,446773,239255xe">
                        <v:fill on="t" focussize="0,0"/>
                        <v:stroke on="f"/>
                        <v:imagedata o:title=""/>
                        <o:lock v:ext="edit" aspectratio="f"/>
                        <v:textbox inset="0mm,0mm,0mm,0mm"/>
                      </v:shape>
                    </v:group>
                  </w:pict>
                </mc:Fallback>
              </mc:AlternateContent>
            </w:r>
            <w:r>
              <w:rPr>
                <w:rFonts w:ascii="Times New Roman"/>
                <w:spacing w:val="-10"/>
                <w:sz w:val="24"/>
              </w:rPr>
              <w:t>3</w:t>
            </w:r>
          </w:p>
        </w:tc>
        <w:tc>
          <w:tcPr>
            <w:tcW w:w="1901" w:type="dxa"/>
            <w:tcBorders>
              <w:left w:val="single" w:color="000000" w:sz="4" w:space="0"/>
            </w:tcBorders>
          </w:tcPr>
          <w:p w14:paraId="2B916CAA">
            <w:pPr>
              <w:pStyle w:val="10"/>
              <w:rPr>
                <w:rFonts w:ascii="Times New Roman"/>
                <w:sz w:val="22"/>
              </w:rPr>
            </w:pPr>
          </w:p>
        </w:tc>
        <w:tc>
          <w:tcPr>
            <w:tcW w:w="1966" w:type="dxa"/>
          </w:tcPr>
          <w:p w14:paraId="3636F490">
            <w:pPr>
              <w:pStyle w:val="10"/>
              <w:rPr>
                <w:rFonts w:ascii="Times New Roman"/>
                <w:sz w:val="22"/>
              </w:rPr>
            </w:pPr>
          </w:p>
        </w:tc>
        <w:tc>
          <w:tcPr>
            <w:tcW w:w="4085" w:type="dxa"/>
          </w:tcPr>
          <w:p w14:paraId="0AB49AD1">
            <w:pPr>
              <w:pStyle w:val="10"/>
              <w:spacing w:before="38"/>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50EA004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6462" w:type="dxa"/>
            <w:gridSpan w:val="2"/>
            <w:tcBorders>
              <w:right w:val="nil"/>
            </w:tcBorders>
          </w:tcPr>
          <w:p w14:paraId="618D71D3">
            <w:pPr>
              <w:pStyle w:val="10"/>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4" w:type="dxa"/>
            <w:tcBorders>
              <w:left w:val="nil"/>
              <w:bottom w:val="single" w:color="000000" w:sz="4" w:space="0"/>
              <w:right w:val="nil"/>
            </w:tcBorders>
          </w:tcPr>
          <w:p w14:paraId="5199ACFB">
            <w:pPr>
              <w:pStyle w:val="10"/>
              <w:spacing w:before="17"/>
              <w:ind w:left="26"/>
              <w:jc w:val="center"/>
              <w:rPr>
                <w:rFonts w:ascii="Times New Roman"/>
                <w:sz w:val="24"/>
              </w:rPr>
            </w:pPr>
            <w:r>
              <w:rPr>
                <w:rFonts w:ascii="Times New Roman"/>
                <w:spacing w:val="-10"/>
                <w:sz w:val="24"/>
              </w:rPr>
              <w:t>3</w:t>
            </w:r>
          </w:p>
        </w:tc>
        <w:tc>
          <w:tcPr>
            <w:tcW w:w="1901" w:type="dxa"/>
            <w:tcBorders>
              <w:left w:val="nil"/>
              <w:right w:val="nil"/>
            </w:tcBorders>
          </w:tcPr>
          <w:p w14:paraId="5ACC69D1">
            <w:pPr>
              <w:pStyle w:val="10"/>
              <w:rPr>
                <w:rFonts w:ascii="Times New Roman"/>
                <w:sz w:val="22"/>
              </w:rPr>
            </w:pPr>
          </w:p>
        </w:tc>
        <w:tc>
          <w:tcPr>
            <w:tcW w:w="1966" w:type="dxa"/>
            <w:tcBorders>
              <w:left w:val="nil"/>
              <w:right w:val="nil"/>
            </w:tcBorders>
          </w:tcPr>
          <w:p w14:paraId="674F9E76">
            <w:pPr>
              <w:pStyle w:val="10"/>
              <w:rPr>
                <w:rFonts w:ascii="Times New Roman"/>
                <w:sz w:val="22"/>
              </w:rPr>
            </w:pPr>
          </w:p>
        </w:tc>
        <w:tc>
          <w:tcPr>
            <w:tcW w:w="4085" w:type="dxa"/>
            <w:tcBorders>
              <w:left w:val="nil"/>
            </w:tcBorders>
          </w:tcPr>
          <w:p w14:paraId="442B8997">
            <w:pPr>
              <w:pStyle w:val="10"/>
              <w:rPr>
                <w:rFonts w:ascii="Times New Roman"/>
                <w:sz w:val="22"/>
              </w:rPr>
            </w:pPr>
          </w:p>
        </w:tc>
      </w:tr>
      <w:tr w14:paraId="48D376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08" w:type="dxa"/>
            <w:gridSpan w:val="6"/>
          </w:tcPr>
          <w:p w14:paraId="40BE8BED">
            <w:pPr>
              <w:pStyle w:val="10"/>
              <w:spacing w:before="13"/>
              <w:ind w:left="33"/>
              <w:rPr>
                <w:rFonts w:ascii="Times New Roman" w:hAnsi="Times New Roman"/>
                <w:b/>
                <w:sz w:val="24"/>
              </w:rPr>
            </w:pPr>
            <w:r>
              <w:rPr>
                <w:rFonts w:ascii="Times New Roman" w:hAnsi="Times New Roman"/>
                <w:b/>
                <w:sz w:val="24"/>
              </w:rPr>
              <w:t>ФИЗИЧЕСКОЕ</w:t>
            </w:r>
            <w:r>
              <w:rPr>
                <w:rFonts w:ascii="Times New Roman" w:hAnsi="Times New Roman"/>
                <w:b/>
                <w:spacing w:val="-8"/>
                <w:sz w:val="24"/>
              </w:rPr>
              <w:t xml:space="preserve"> </w:t>
            </w:r>
            <w:r>
              <w:rPr>
                <w:rFonts w:ascii="Times New Roman" w:hAnsi="Times New Roman"/>
                <w:b/>
                <w:spacing w:val="-2"/>
                <w:sz w:val="24"/>
              </w:rPr>
              <w:t>СОВЕРШЕНСТВОВАНИЕ</w:t>
            </w:r>
          </w:p>
        </w:tc>
      </w:tr>
      <w:tr w14:paraId="26D864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8" w:hRule="atLeast"/>
        </w:trPr>
        <w:tc>
          <w:tcPr>
            <w:tcW w:w="15108" w:type="dxa"/>
            <w:gridSpan w:val="6"/>
            <w:tcBorders>
              <w:bottom w:val="thickThinMediumGap" w:color="000000" w:sz="2" w:space="0"/>
            </w:tcBorders>
          </w:tcPr>
          <w:p w14:paraId="45BAE86E">
            <w:pPr>
              <w:pStyle w:val="10"/>
              <w:spacing w:before="13" w:line="266"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1.</w:t>
            </w:r>
            <w:r>
              <w:rPr>
                <w:rFonts w:ascii="Times New Roman" w:hAnsi="Times New Roman"/>
                <w:b/>
                <w:spacing w:val="-11"/>
                <w:sz w:val="24"/>
              </w:rPr>
              <w:t xml:space="preserve"> </w:t>
            </w:r>
            <w:r>
              <w:rPr>
                <w:rFonts w:ascii="Times New Roman" w:hAnsi="Times New Roman"/>
                <w:b/>
                <w:sz w:val="24"/>
              </w:rPr>
              <w:t>Физкультурно-оздоровительная</w:t>
            </w:r>
            <w:r>
              <w:rPr>
                <w:rFonts w:ascii="Times New Roman" w:hAnsi="Times New Roman"/>
                <w:b/>
                <w:spacing w:val="-10"/>
                <w:sz w:val="24"/>
              </w:rPr>
              <w:t xml:space="preserve"> </w:t>
            </w:r>
            <w:r>
              <w:rPr>
                <w:rFonts w:ascii="Times New Roman" w:hAnsi="Times New Roman"/>
                <w:b/>
                <w:spacing w:val="-2"/>
                <w:sz w:val="24"/>
              </w:rPr>
              <w:t>деятельность</w:t>
            </w:r>
          </w:p>
        </w:tc>
      </w:tr>
      <w:tr w14:paraId="6E8A24E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567" w:type="dxa"/>
          </w:tcPr>
          <w:p w14:paraId="0C86D8FF">
            <w:pPr>
              <w:pStyle w:val="10"/>
              <w:spacing w:before="32"/>
              <w:ind w:left="33"/>
              <w:rPr>
                <w:rFonts w:ascii="Times New Roman"/>
                <w:sz w:val="24"/>
              </w:rPr>
            </w:pPr>
            <w:r>
              <w:rPr>
                <w:rFonts w:ascii="Times New Roman"/>
                <w:spacing w:val="-5"/>
                <w:sz w:val="24"/>
              </w:rPr>
              <w:t>1.1</w:t>
            </w:r>
          </w:p>
        </w:tc>
        <w:tc>
          <w:tcPr>
            <w:tcW w:w="5895" w:type="dxa"/>
            <w:tcBorders>
              <w:right w:val="nil"/>
            </w:tcBorders>
          </w:tcPr>
          <w:p w14:paraId="5E7E6D40">
            <w:pPr>
              <w:pStyle w:val="10"/>
              <w:spacing w:before="32"/>
              <w:ind w:left="37"/>
              <w:rPr>
                <w:rFonts w:ascii="Times New Roman" w:hAnsi="Times New Roman"/>
                <w:sz w:val="24"/>
              </w:rPr>
            </w:pPr>
            <w:r>
              <w:rPr>
                <w:rFonts w:ascii="Times New Roman" w:hAnsi="Times New Roman"/>
                <w:spacing w:val="-2"/>
                <w:sz w:val="24"/>
              </w:rPr>
              <w:t>Физкультурно-оздоровительная</w:t>
            </w:r>
            <w:r>
              <w:rPr>
                <w:rFonts w:ascii="Times New Roman" w:hAnsi="Times New Roman"/>
                <w:spacing w:val="27"/>
                <w:sz w:val="24"/>
              </w:rPr>
              <w:t xml:space="preserve"> </w:t>
            </w:r>
            <w:r>
              <w:rPr>
                <w:rFonts w:ascii="Times New Roman" w:hAnsi="Times New Roman"/>
                <w:spacing w:val="-2"/>
                <w:sz w:val="24"/>
              </w:rPr>
              <w:t>деятельность</w:t>
            </w:r>
          </w:p>
        </w:tc>
        <w:tc>
          <w:tcPr>
            <w:tcW w:w="694" w:type="dxa"/>
            <w:tcBorders>
              <w:left w:val="nil"/>
              <w:right w:val="nil"/>
            </w:tcBorders>
          </w:tcPr>
          <w:p w14:paraId="4BCD9B40">
            <w:pPr>
              <w:pStyle w:val="10"/>
              <w:spacing w:before="32"/>
              <w:ind w:left="26"/>
              <w:jc w:val="center"/>
              <w:rPr>
                <w:rFonts w:ascii="Times New Roman"/>
                <w:sz w:val="24"/>
              </w:rPr>
            </w:pPr>
            <w:r>
              <w:rPr>
                <w:rFonts w:ascii="Times New Roman"/>
                <w:sz w:val="24"/>
              </w:rPr>
              <mc:AlternateContent>
                <mc:Choice Requires="wpg">
                  <w:drawing>
                    <wp:anchor distT="0" distB="0" distL="0" distR="0" simplePos="0" relativeHeight="251675648" behindDoc="1" locked="0" layoutInCell="1" allowOverlap="1">
                      <wp:simplePos x="0" y="0"/>
                      <wp:positionH relativeFrom="column">
                        <wp:posOffset>-2540</wp:posOffset>
                      </wp:positionH>
                      <wp:positionV relativeFrom="paragraph">
                        <wp:posOffset>-3810</wp:posOffset>
                      </wp:positionV>
                      <wp:extent cx="447040" cy="456565"/>
                      <wp:effectExtent l="0" t="0" r="0" b="0"/>
                      <wp:wrapNone/>
                      <wp:docPr id="41" name="Group 41"/>
                      <wp:cNvGraphicFramePr/>
                      <a:graphic xmlns:a="http://schemas.openxmlformats.org/drawingml/2006/main">
                        <a:graphicData uri="http://schemas.microsoft.com/office/word/2010/wordprocessingGroup">
                          <wpg:wgp>
                            <wpg:cNvGrpSpPr/>
                            <wpg:grpSpPr>
                              <a:xfrm>
                                <a:off x="0" y="0"/>
                                <a:ext cx="447040" cy="456565"/>
                                <a:chOff x="0" y="0"/>
                                <a:chExt cx="447040" cy="456565"/>
                              </a:xfrm>
                            </wpg:grpSpPr>
                            <wps:wsp>
                              <wps:cNvPr id="42" name="Graphic 42"/>
                              <wps:cNvSpPr/>
                              <wps:spPr>
                                <a:xfrm>
                                  <a:off x="0" y="0"/>
                                  <a:ext cx="447040" cy="456565"/>
                                </a:xfrm>
                                <a:custGeom>
                                  <a:avLst/>
                                  <a:gdLst/>
                                  <a:ahLst/>
                                  <a:cxnLst/>
                                  <a:rect l="l" t="t" r="r" b="b"/>
                                  <a:pathLst>
                                    <a:path w="447040" h="456565">
                                      <a:moveTo>
                                        <a:pt x="6096" y="238048"/>
                                      </a:moveTo>
                                      <a:lnTo>
                                        <a:pt x="0" y="238048"/>
                                      </a:lnTo>
                                      <a:lnTo>
                                        <a:pt x="0" y="455980"/>
                                      </a:lnTo>
                                      <a:lnTo>
                                        <a:pt x="6096" y="455980"/>
                                      </a:lnTo>
                                      <a:lnTo>
                                        <a:pt x="6096" y="238048"/>
                                      </a:lnTo>
                                      <a:close/>
                                    </a:path>
                                    <a:path w="447040" h="456565">
                                      <a:moveTo>
                                        <a:pt x="6096" y="0"/>
                                      </a:moveTo>
                                      <a:lnTo>
                                        <a:pt x="0" y="0"/>
                                      </a:lnTo>
                                      <a:lnTo>
                                        <a:pt x="0" y="218236"/>
                                      </a:lnTo>
                                      <a:lnTo>
                                        <a:pt x="6096" y="218236"/>
                                      </a:lnTo>
                                      <a:lnTo>
                                        <a:pt x="6096" y="0"/>
                                      </a:lnTo>
                                      <a:close/>
                                    </a:path>
                                    <a:path w="447040" h="456565">
                                      <a:moveTo>
                                        <a:pt x="430022" y="242366"/>
                                      </a:moveTo>
                                      <a:lnTo>
                                        <a:pt x="423672" y="242366"/>
                                      </a:lnTo>
                                      <a:lnTo>
                                        <a:pt x="423672" y="437946"/>
                                      </a:lnTo>
                                      <a:lnTo>
                                        <a:pt x="27432" y="437946"/>
                                      </a:lnTo>
                                      <a:lnTo>
                                        <a:pt x="27432" y="242366"/>
                                      </a:lnTo>
                                      <a:lnTo>
                                        <a:pt x="21082" y="242366"/>
                                      </a:lnTo>
                                      <a:lnTo>
                                        <a:pt x="21082" y="437946"/>
                                      </a:lnTo>
                                      <a:lnTo>
                                        <a:pt x="21082" y="444296"/>
                                      </a:lnTo>
                                      <a:lnTo>
                                        <a:pt x="430022" y="444296"/>
                                      </a:lnTo>
                                      <a:lnTo>
                                        <a:pt x="430022" y="437946"/>
                                      </a:lnTo>
                                      <a:lnTo>
                                        <a:pt x="430022" y="242366"/>
                                      </a:lnTo>
                                      <a:close/>
                                    </a:path>
                                    <a:path w="447040" h="456565">
                                      <a:moveTo>
                                        <a:pt x="430022" y="9956"/>
                                      </a:moveTo>
                                      <a:lnTo>
                                        <a:pt x="21082" y="9956"/>
                                      </a:lnTo>
                                      <a:lnTo>
                                        <a:pt x="21082" y="16306"/>
                                      </a:lnTo>
                                      <a:lnTo>
                                        <a:pt x="21082" y="211886"/>
                                      </a:lnTo>
                                      <a:lnTo>
                                        <a:pt x="27432" y="211886"/>
                                      </a:lnTo>
                                      <a:lnTo>
                                        <a:pt x="27432" y="16306"/>
                                      </a:lnTo>
                                      <a:lnTo>
                                        <a:pt x="423672" y="16306"/>
                                      </a:lnTo>
                                      <a:lnTo>
                                        <a:pt x="423672" y="211886"/>
                                      </a:lnTo>
                                      <a:lnTo>
                                        <a:pt x="430022" y="211886"/>
                                      </a:lnTo>
                                      <a:lnTo>
                                        <a:pt x="430022" y="16306"/>
                                      </a:lnTo>
                                      <a:lnTo>
                                        <a:pt x="430022" y="9956"/>
                                      </a:lnTo>
                                      <a:close/>
                                    </a:path>
                                    <a:path w="447040" h="456565">
                                      <a:moveTo>
                                        <a:pt x="446773" y="0"/>
                                      </a:moveTo>
                                      <a:lnTo>
                                        <a:pt x="440690" y="0"/>
                                      </a:lnTo>
                                      <a:lnTo>
                                        <a:pt x="440690" y="218236"/>
                                      </a:lnTo>
                                      <a:lnTo>
                                        <a:pt x="446773" y="218236"/>
                                      </a:lnTo>
                                      <a:lnTo>
                                        <a:pt x="446773" y="0"/>
                                      </a:lnTo>
                                      <a:close/>
                                    </a:path>
                                  </a:pathLst>
                                </a:custGeom>
                                <a:solidFill>
                                  <a:srgbClr val="000000"/>
                                </a:solidFill>
                              </wps:spPr>
                              <wps:bodyPr wrap="square" lIns="0" tIns="0" rIns="0" bIns="0" rtlCol="0">
                                <a:noAutofit/>
                              </wps:bodyPr>
                            </wps:wsp>
                          </wpg:wgp>
                        </a:graphicData>
                      </a:graphic>
                    </wp:anchor>
                  </w:drawing>
                </mc:Choice>
                <mc:Fallback>
                  <w:pict>
                    <v:group id="Group 41" o:spid="_x0000_s1026" o:spt="203" style="position:absolute;left:0pt;margin-left:-0.2pt;margin-top:-0.3pt;height:35.95pt;width:35.2pt;z-index:-251640832;mso-width-relative:page;mso-height-relative:page;" coordsize="447040,456565" o:gfxdata="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">
                      <o:lock v:ext="edit" aspectratio="f"/>
                      <v:shape id="Graphic 42" o:spid="_x0000_s1026" o:spt="100" style="position:absolute;left:0;top:0;height:456565;width:447040;" fillcolor="#000000" filled="t" stroked="f" coordsize="447040,456565" o:gfxdata="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hYRFz&#10;wAAAANsAAAAPAAAAAAAAAAEAIAAAACIAAABkcnMvZG93bnJldi54bWxQSwECFAAUAAAACACHTuJA&#10;My8FnjsAAAA5AAAAEAAAAAAAAAABACAAAAAPAQAAZHJzL3NoYXBleG1sLnhtbFBLBQYAAAAABgAG&#10;AFsBAAC5AwAAAAA=&#10;" path="m6096,238048l0,238048,0,455980,6096,455980,6096,238048xem6096,0l0,0,0,218236,6096,218236,6096,0xem430022,242366l423672,242366,423672,437946,27432,437946,27432,242366,21082,242366,21082,437946,21082,444296,430022,444296,430022,437946,430022,242366xem430022,9956l21082,9956,21082,16306,21082,211886,27432,211886,27432,16306,423672,16306,423672,211886,430022,211886,430022,16306,430022,9956xem446773,0l440690,0,440690,218236,446773,218236,446773,0xe">
                        <v:fill on="t" focussize="0,0"/>
                        <v:stroke on="f"/>
                        <v:imagedata o:title=""/>
                        <o:lock v:ext="edit" aspectratio="f"/>
                        <v:textbox inset="0mm,0mm,0mm,0mm"/>
                      </v:shape>
                    </v:group>
                  </w:pict>
                </mc:Fallback>
              </mc:AlternateContent>
            </w:r>
            <w:r>
              <w:rPr>
                <w:rFonts w:ascii="Times New Roman"/>
                <w:spacing w:val="-10"/>
                <w:sz w:val="24"/>
              </w:rPr>
              <w:t>3</w:t>
            </w:r>
          </w:p>
        </w:tc>
        <w:tc>
          <w:tcPr>
            <w:tcW w:w="1901" w:type="dxa"/>
            <w:tcBorders>
              <w:left w:val="nil"/>
            </w:tcBorders>
          </w:tcPr>
          <w:p w14:paraId="1F42BF20">
            <w:pPr>
              <w:pStyle w:val="10"/>
              <w:rPr>
                <w:rFonts w:ascii="Times New Roman"/>
                <w:sz w:val="22"/>
              </w:rPr>
            </w:pPr>
          </w:p>
        </w:tc>
        <w:tc>
          <w:tcPr>
            <w:tcW w:w="1966" w:type="dxa"/>
          </w:tcPr>
          <w:p w14:paraId="07BD8A44">
            <w:pPr>
              <w:pStyle w:val="10"/>
              <w:rPr>
                <w:rFonts w:ascii="Times New Roman"/>
                <w:sz w:val="22"/>
              </w:rPr>
            </w:pPr>
          </w:p>
        </w:tc>
        <w:tc>
          <w:tcPr>
            <w:tcW w:w="4085" w:type="dxa"/>
          </w:tcPr>
          <w:p w14:paraId="7989CC94">
            <w:pPr>
              <w:pStyle w:val="10"/>
              <w:spacing w:before="30"/>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21DC87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6462" w:type="dxa"/>
            <w:gridSpan w:val="2"/>
            <w:tcBorders>
              <w:right w:val="nil"/>
            </w:tcBorders>
          </w:tcPr>
          <w:p w14:paraId="0DF44D12">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4" w:type="dxa"/>
            <w:tcBorders>
              <w:left w:val="nil"/>
              <w:bottom w:val="single" w:color="000000" w:sz="4" w:space="0"/>
              <w:right w:val="single" w:color="000000" w:sz="4" w:space="0"/>
            </w:tcBorders>
          </w:tcPr>
          <w:p w14:paraId="2924BC7A">
            <w:pPr>
              <w:pStyle w:val="10"/>
              <w:spacing w:before="20"/>
              <w:ind w:left="31"/>
              <w:jc w:val="center"/>
              <w:rPr>
                <w:rFonts w:ascii="Times New Roman"/>
                <w:sz w:val="24"/>
              </w:rPr>
            </w:pPr>
            <w:r>
              <w:rPr>
                <w:rFonts w:ascii="Times New Roman"/>
                <w:spacing w:val="-10"/>
                <w:sz w:val="24"/>
              </w:rPr>
              <w:t>3</w:t>
            </w:r>
          </w:p>
        </w:tc>
        <w:tc>
          <w:tcPr>
            <w:tcW w:w="7952" w:type="dxa"/>
            <w:gridSpan w:val="3"/>
            <w:tcBorders>
              <w:left w:val="single" w:color="000000" w:sz="4" w:space="0"/>
            </w:tcBorders>
          </w:tcPr>
          <w:p w14:paraId="4C44615C">
            <w:pPr>
              <w:pStyle w:val="10"/>
              <w:rPr>
                <w:rFonts w:ascii="Times New Roman"/>
                <w:sz w:val="22"/>
              </w:rPr>
            </w:pPr>
          </w:p>
        </w:tc>
      </w:tr>
      <w:tr w14:paraId="1C63E33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08" w:type="dxa"/>
            <w:gridSpan w:val="6"/>
          </w:tcPr>
          <w:p w14:paraId="5614675C">
            <w:pPr>
              <w:pStyle w:val="10"/>
              <w:spacing w:before="10"/>
              <w:ind w:left="3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2.</w:t>
            </w:r>
            <w:r>
              <w:rPr>
                <w:rFonts w:ascii="Times New Roman" w:hAnsi="Times New Roman"/>
                <w:b/>
                <w:spacing w:val="-9"/>
                <w:sz w:val="24"/>
              </w:rPr>
              <w:t xml:space="preserve"> </w:t>
            </w:r>
            <w:r>
              <w:rPr>
                <w:rFonts w:ascii="Times New Roman" w:hAnsi="Times New Roman"/>
                <w:b/>
                <w:sz w:val="24"/>
              </w:rPr>
              <w:t>Спортивно-оздоровительная</w:t>
            </w:r>
            <w:r>
              <w:rPr>
                <w:rFonts w:ascii="Times New Roman" w:hAnsi="Times New Roman"/>
                <w:b/>
                <w:spacing w:val="-9"/>
                <w:sz w:val="24"/>
              </w:rPr>
              <w:t xml:space="preserve"> </w:t>
            </w:r>
            <w:r>
              <w:rPr>
                <w:rFonts w:ascii="Times New Roman" w:hAnsi="Times New Roman"/>
                <w:b/>
                <w:spacing w:val="-2"/>
                <w:sz w:val="24"/>
              </w:rPr>
              <w:t>деятельность</w:t>
            </w:r>
          </w:p>
        </w:tc>
      </w:tr>
      <w:tr w14:paraId="54E6EC0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0E2B4750">
            <w:pPr>
              <w:pStyle w:val="10"/>
              <w:spacing w:before="17"/>
              <w:ind w:left="33"/>
              <w:rPr>
                <w:rFonts w:ascii="Times New Roman"/>
                <w:sz w:val="24"/>
              </w:rPr>
            </w:pPr>
            <w:r>
              <w:rPr>
                <w:rFonts w:ascii="Times New Roman"/>
                <w:spacing w:val="-5"/>
                <w:sz w:val="24"/>
              </w:rPr>
              <w:t>2.1</w:t>
            </w:r>
          </w:p>
        </w:tc>
        <w:tc>
          <w:tcPr>
            <w:tcW w:w="5895" w:type="dxa"/>
          </w:tcPr>
          <w:p w14:paraId="14E88A6A">
            <w:pPr>
              <w:pStyle w:val="10"/>
              <w:spacing w:before="17"/>
              <w:ind w:left="37"/>
              <w:rPr>
                <w:rFonts w:ascii="Times New Roman" w:hAnsi="Times New Roman"/>
                <w:sz w:val="24"/>
              </w:rPr>
            </w:pPr>
            <w:r>
              <w:rPr>
                <w:rFonts w:ascii="Times New Roman" w:hAnsi="Times New Roman"/>
                <w:sz w:val="24"/>
              </w:rPr>
              <w:t>Гимнастика</w:t>
            </w:r>
            <w:r>
              <w:rPr>
                <w:rFonts w:ascii="Times New Roman" w:hAnsi="Times New Roman"/>
                <w:spacing w:val="-10"/>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pacing w:val="-2"/>
                <w:sz w:val="24"/>
              </w:rPr>
              <w:t>"Гимнастика")</w:t>
            </w:r>
          </w:p>
        </w:tc>
        <w:tc>
          <w:tcPr>
            <w:tcW w:w="694" w:type="dxa"/>
          </w:tcPr>
          <w:p w14:paraId="3A3D590E">
            <w:pPr>
              <w:pStyle w:val="10"/>
              <w:spacing w:before="17"/>
              <w:ind w:left="16"/>
              <w:jc w:val="center"/>
              <w:rPr>
                <w:rFonts w:ascii="Times New Roman"/>
                <w:sz w:val="24"/>
              </w:rPr>
            </w:pPr>
            <w:r>
              <w:rPr>
                <w:rFonts w:ascii="Times New Roman"/>
                <w:spacing w:val="-5"/>
                <w:sz w:val="24"/>
              </w:rPr>
              <w:t>12</w:t>
            </w:r>
          </w:p>
        </w:tc>
        <w:tc>
          <w:tcPr>
            <w:tcW w:w="1901" w:type="dxa"/>
          </w:tcPr>
          <w:p w14:paraId="1DF6431C">
            <w:pPr>
              <w:pStyle w:val="10"/>
              <w:rPr>
                <w:rFonts w:ascii="Times New Roman"/>
                <w:sz w:val="22"/>
              </w:rPr>
            </w:pPr>
          </w:p>
        </w:tc>
        <w:tc>
          <w:tcPr>
            <w:tcW w:w="1966" w:type="dxa"/>
          </w:tcPr>
          <w:p w14:paraId="45C824B9">
            <w:pPr>
              <w:pStyle w:val="10"/>
              <w:rPr>
                <w:rFonts w:ascii="Times New Roman"/>
                <w:sz w:val="22"/>
              </w:rPr>
            </w:pPr>
          </w:p>
        </w:tc>
        <w:tc>
          <w:tcPr>
            <w:tcW w:w="4085" w:type="dxa"/>
          </w:tcPr>
          <w:p w14:paraId="367442EC">
            <w:pPr>
              <w:pStyle w:val="10"/>
              <w:spacing w:before="16"/>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4EF1DB2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16654903">
            <w:pPr>
              <w:pStyle w:val="10"/>
              <w:spacing w:before="17"/>
              <w:ind w:left="33"/>
              <w:rPr>
                <w:rFonts w:ascii="Times New Roman"/>
                <w:sz w:val="24"/>
              </w:rPr>
            </w:pPr>
            <w:r>
              <w:rPr>
                <w:rFonts w:ascii="Times New Roman"/>
                <w:spacing w:val="-5"/>
                <w:sz w:val="24"/>
              </w:rPr>
              <w:t>2.2</w:t>
            </w:r>
          </w:p>
        </w:tc>
        <w:tc>
          <w:tcPr>
            <w:tcW w:w="5895" w:type="dxa"/>
          </w:tcPr>
          <w:p w14:paraId="4E8B3BCE">
            <w:pPr>
              <w:pStyle w:val="10"/>
              <w:spacing w:before="17"/>
              <w:ind w:left="37"/>
              <w:rPr>
                <w:rFonts w:ascii="Times New Roman" w:hAnsi="Times New Roman"/>
                <w:sz w:val="24"/>
              </w:rPr>
            </w:pPr>
            <w:r>
              <w:rPr>
                <w:rFonts w:ascii="Times New Roman" w:hAnsi="Times New Roman"/>
                <w:sz w:val="24"/>
              </w:rPr>
              <w:t>Лёгкая</w:t>
            </w:r>
            <w:r>
              <w:rPr>
                <w:rFonts w:ascii="Times New Roman" w:hAnsi="Times New Roman"/>
                <w:spacing w:val="-8"/>
                <w:sz w:val="24"/>
              </w:rPr>
              <w:t xml:space="preserve"> </w:t>
            </w:r>
            <w:r>
              <w:rPr>
                <w:rFonts w:ascii="Times New Roman" w:hAnsi="Times New Roman"/>
                <w:sz w:val="24"/>
              </w:rPr>
              <w:t>атлетика</w:t>
            </w:r>
            <w:r>
              <w:rPr>
                <w:rFonts w:ascii="Times New Roman" w:hAnsi="Times New Roman"/>
                <w:spacing w:val="-5"/>
                <w:sz w:val="24"/>
              </w:rPr>
              <w:t xml:space="preserve"> </w:t>
            </w:r>
            <w:r>
              <w:rPr>
                <w:rFonts w:ascii="Times New Roman" w:hAnsi="Times New Roman"/>
                <w:sz w:val="24"/>
              </w:rPr>
              <w:t>(модуль</w:t>
            </w:r>
            <w:r>
              <w:rPr>
                <w:rFonts w:ascii="Times New Roman" w:hAnsi="Times New Roman"/>
                <w:spacing w:val="-4"/>
                <w:sz w:val="24"/>
              </w:rPr>
              <w:t xml:space="preserve"> </w:t>
            </w:r>
            <w:r>
              <w:rPr>
                <w:rFonts w:ascii="Times New Roman" w:hAnsi="Times New Roman"/>
                <w:sz w:val="24"/>
              </w:rPr>
              <w:t>"Легкая</w:t>
            </w:r>
            <w:r>
              <w:rPr>
                <w:rFonts w:ascii="Times New Roman" w:hAnsi="Times New Roman"/>
                <w:spacing w:val="-1"/>
                <w:sz w:val="24"/>
              </w:rPr>
              <w:t xml:space="preserve"> </w:t>
            </w:r>
            <w:r>
              <w:rPr>
                <w:rFonts w:ascii="Times New Roman" w:hAnsi="Times New Roman"/>
                <w:spacing w:val="-2"/>
                <w:sz w:val="24"/>
              </w:rPr>
              <w:t>атлетика")</w:t>
            </w:r>
          </w:p>
        </w:tc>
        <w:tc>
          <w:tcPr>
            <w:tcW w:w="694" w:type="dxa"/>
          </w:tcPr>
          <w:p w14:paraId="3ED13E49">
            <w:pPr>
              <w:pStyle w:val="10"/>
              <w:spacing w:before="17"/>
              <w:ind w:left="16"/>
              <w:jc w:val="center"/>
              <w:rPr>
                <w:rFonts w:ascii="Times New Roman"/>
                <w:sz w:val="24"/>
              </w:rPr>
            </w:pPr>
            <w:r>
              <w:rPr>
                <w:rFonts w:ascii="Times New Roman"/>
                <w:spacing w:val="-5"/>
                <w:sz w:val="24"/>
              </w:rPr>
              <w:t>13</w:t>
            </w:r>
          </w:p>
        </w:tc>
        <w:tc>
          <w:tcPr>
            <w:tcW w:w="1901" w:type="dxa"/>
          </w:tcPr>
          <w:p w14:paraId="0DB8566F">
            <w:pPr>
              <w:pStyle w:val="10"/>
              <w:rPr>
                <w:rFonts w:ascii="Times New Roman"/>
                <w:sz w:val="22"/>
              </w:rPr>
            </w:pPr>
          </w:p>
        </w:tc>
        <w:tc>
          <w:tcPr>
            <w:tcW w:w="1966" w:type="dxa"/>
          </w:tcPr>
          <w:p w14:paraId="3CC0C156">
            <w:pPr>
              <w:pStyle w:val="10"/>
              <w:rPr>
                <w:rFonts w:ascii="Times New Roman"/>
                <w:sz w:val="22"/>
              </w:rPr>
            </w:pPr>
          </w:p>
        </w:tc>
        <w:tc>
          <w:tcPr>
            <w:tcW w:w="4085" w:type="dxa"/>
          </w:tcPr>
          <w:p w14:paraId="651FC5F5">
            <w:pPr>
              <w:pStyle w:val="10"/>
              <w:spacing w:before="16"/>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027F00D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3BC3CFCC">
            <w:pPr>
              <w:pStyle w:val="10"/>
              <w:spacing w:before="17"/>
              <w:ind w:left="33"/>
              <w:rPr>
                <w:rFonts w:ascii="Times New Roman"/>
                <w:sz w:val="24"/>
              </w:rPr>
            </w:pPr>
            <w:r>
              <w:rPr>
                <w:rFonts w:ascii="Times New Roman"/>
                <w:spacing w:val="-5"/>
                <w:sz w:val="24"/>
              </w:rPr>
              <w:t>2.3</w:t>
            </w:r>
          </w:p>
        </w:tc>
        <w:tc>
          <w:tcPr>
            <w:tcW w:w="5895" w:type="dxa"/>
          </w:tcPr>
          <w:p w14:paraId="53F9C948">
            <w:pPr>
              <w:pStyle w:val="10"/>
              <w:spacing w:before="17"/>
              <w:ind w:left="37"/>
              <w:rPr>
                <w:rFonts w:ascii="Times New Roman" w:hAnsi="Times New Roman"/>
                <w:sz w:val="24"/>
              </w:rPr>
            </w:pPr>
            <w:r>
              <w:rPr>
                <w:rFonts w:ascii="Times New Roman" w:hAnsi="Times New Roman"/>
                <w:sz w:val="24"/>
              </w:rPr>
              <w:t>Зимние</w:t>
            </w:r>
            <w:r>
              <w:rPr>
                <w:rFonts w:ascii="Times New Roman" w:hAnsi="Times New Roman"/>
                <w:spacing w:val="-11"/>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z w:val="24"/>
              </w:rPr>
              <w:t>спорта</w:t>
            </w:r>
            <w:r>
              <w:rPr>
                <w:rFonts w:ascii="Times New Roman" w:hAnsi="Times New Roman"/>
                <w:spacing w:val="-8"/>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z w:val="24"/>
              </w:rPr>
              <w:t>"Зимние</w:t>
            </w:r>
            <w:r>
              <w:rPr>
                <w:rFonts w:ascii="Times New Roman" w:hAnsi="Times New Roman"/>
                <w:spacing w:val="-5"/>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pacing w:val="-2"/>
                <w:sz w:val="24"/>
              </w:rPr>
              <w:t>спорта")</w:t>
            </w:r>
          </w:p>
        </w:tc>
        <w:tc>
          <w:tcPr>
            <w:tcW w:w="694" w:type="dxa"/>
          </w:tcPr>
          <w:p w14:paraId="41E227EF">
            <w:pPr>
              <w:pStyle w:val="10"/>
              <w:spacing w:before="17"/>
              <w:ind w:left="16"/>
              <w:jc w:val="center"/>
              <w:rPr>
                <w:rFonts w:ascii="Times New Roman"/>
                <w:sz w:val="24"/>
              </w:rPr>
            </w:pPr>
            <w:r>
              <w:rPr>
                <w:rFonts w:ascii="Times New Roman"/>
                <w:spacing w:val="-5"/>
                <w:sz w:val="24"/>
              </w:rPr>
              <w:t>14</w:t>
            </w:r>
          </w:p>
        </w:tc>
        <w:tc>
          <w:tcPr>
            <w:tcW w:w="1901" w:type="dxa"/>
          </w:tcPr>
          <w:p w14:paraId="3DAB1A74">
            <w:pPr>
              <w:pStyle w:val="10"/>
              <w:rPr>
                <w:rFonts w:ascii="Times New Roman"/>
                <w:sz w:val="22"/>
              </w:rPr>
            </w:pPr>
          </w:p>
        </w:tc>
        <w:tc>
          <w:tcPr>
            <w:tcW w:w="1966" w:type="dxa"/>
          </w:tcPr>
          <w:p w14:paraId="5315E476">
            <w:pPr>
              <w:pStyle w:val="10"/>
              <w:rPr>
                <w:rFonts w:ascii="Times New Roman"/>
                <w:sz w:val="22"/>
              </w:rPr>
            </w:pPr>
          </w:p>
        </w:tc>
        <w:tc>
          <w:tcPr>
            <w:tcW w:w="4085" w:type="dxa"/>
          </w:tcPr>
          <w:p w14:paraId="5C87BCF9">
            <w:pPr>
              <w:pStyle w:val="10"/>
              <w:spacing w:before="16"/>
              <w:ind w:left="32"/>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3F20943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46AA8CCB">
            <w:pPr>
              <w:pStyle w:val="10"/>
              <w:spacing w:before="17"/>
              <w:ind w:left="33"/>
              <w:rPr>
                <w:rFonts w:ascii="Times New Roman"/>
                <w:sz w:val="24"/>
              </w:rPr>
            </w:pPr>
            <w:r>
              <w:rPr>
                <w:rFonts w:ascii="Times New Roman"/>
                <w:spacing w:val="-5"/>
                <w:sz w:val="24"/>
              </w:rPr>
              <w:t>2.4</w:t>
            </w:r>
          </w:p>
        </w:tc>
        <w:tc>
          <w:tcPr>
            <w:tcW w:w="5895" w:type="dxa"/>
          </w:tcPr>
          <w:p w14:paraId="76198ADA">
            <w:pPr>
              <w:pStyle w:val="10"/>
              <w:spacing w:before="17"/>
              <w:ind w:left="37"/>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Баскетбол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94" w:type="dxa"/>
          </w:tcPr>
          <w:p w14:paraId="0E1780EF">
            <w:pPr>
              <w:pStyle w:val="10"/>
              <w:spacing w:before="17"/>
              <w:ind w:left="16"/>
              <w:jc w:val="center"/>
              <w:rPr>
                <w:rFonts w:ascii="Times New Roman"/>
                <w:sz w:val="24"/>
              </w:rPr>
            </w:pPr>
            <w:r>
              <w:rPr>
                <w:rFonts w:ascii="Times New Roman"/>
                <w:spacing w:val="-5"/>
                <w:sz w:val="24"/>
              </w:rPr>
              <w:t>15</w:t>
            </w:r>
          </w:p>
        </w:tc>
        <w:tc>
          <w:tcPr>
            <w:tcW w:w="1901" w:type="dxa"/>
          </w:tcPr>
          <w:p w14:paraId="3D7FBB62">
            <w:pPr>
              <w:pStyle w:val="10"/>
              <w:rPr>
                <w:rFonts w:ascii="Times New Roman"/>
                <w:sz w:val="22"/>
              </w:rPr>
            </w:pPr>
          </w:p>
        </w:tc>
        <w:tc>
          <w:tcPr>
            <w:tcW w:w="1966" w:type="dxa"/>
          </w:tcPr>
          <w:p w14:paraId="6C2CC2AF">
            <w:pPr>
              <w:pStyle w:val="10"/>
              <w:rPr>
                <w:rFonts w:ascii="Times New Roman"/>
                <w:sz w:val="22"/>
              </w:rPr>
            </w:pPr>
          </w:p>
        </w:tc>
        <w:tc>
          <w:tcPr>
            <w:tcW w:w="4085" w:type="dxa"/>
          </w:tcPr>
          <w:p w14:paraId="1F86F3C6">
            <w:pPr>
              <w:pStyle w:val="10"/>
              <w:rPr>
                <w:rFonts w:ascii="Times New Roman"/>
                <w:sz w:val="22"/>
              </w:rPr>
            </w:pPr>
          </w:p>
        </w:tc>
      </w:tr>
      <w:tr w14:paraId="1082773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67" w:type="dxa"/>
          </w:tcPr>
          <w:p w14:paraId="7794F639">
            <w:pPr>
              <w:pStyle w:val="10"/>
              <w:spacing w:before="22"/>
              <w:ind w:left="33"/>
              <w:rPr>
                <w:rFonts w:ascii="Times New Roman"/>
                <w:sz w:val="24"/>
              </w:rPr>
            </w:pPr>
            <w:r>
              <w:rPr>
                <w:rFonts w:ascii="Times New Roman"/>
                <w:spacing w:val="-5"/>
                <w:sz w:val="24"/>
              </w:rPr>
              <w:t>2.5</w:t>
            </w:r>
          </w:p>
        </w:tc>
        <w:tc>
          <w:tcPr>
            <w:tcW w:w="5895" w:type="dxa"/>
          </w:tcPr>
          <w:p w14:paraId="140E6E9B">
            <w:pPr>
              <w:pStyle w:val="10"/>
              <w:spacing w:before="22"/>
              <w:ind w:left="37"/>
              <w:rPr>
                <w:rFonts w:ascii="Times New Roman" w:hAnsi="Times New Roman"/>
                <w:sz w:val="24"/>
              </w:rPr>
            </w:pPr>
            <w:r>
              <w:rPr>
                <w:rFonts w:ascii="Times New Roman" w:hAnsi="Times New Roman"/>
                <w:sz w:val="24"/>
              </w:rPr>
              <w:t>Спортивные</w:t>
            </w:r>
            <w:r>
              <w:rPr>
                <w:rFonts w:ascii="Times New Roman" w:hAnsi="Times New Roman"/>
                <w:spacing w:val="-9"/>
                <w:sz w:val="24"/>
              </w:rPr>
              <w:t xml:space="preserve"> </w:t>
            </w:r>
            <w:r>
              <w:rPr>
                <w:rFonts w:ascii="Times New Roman" w:hAnsi="Times New Roman"/>
                <w:sz w:val="24"/>
              </w:rPr>
              <w:t>игры.</w:t>
            </w:r>
            <w:r>
              <w:rPr>
                <w:rFonts w:ascii="Times New Roman" w:hAnsi="Times New Roman"/>
                <w:spacing w:val="-4"/>
                <w:sz w:val="24"/>
              </w:rPr>
              <w:t xml:space="preserve"> </w:t>
            </w:r>
            <w:r>
              <w:rPr>
                <w:rFonts w:ascii="Times New Roman" w:hAnsi="Times New Roman"/>
                <w:sz w:val="24"/>
              </w:rPr>
              <w:t>Волейбол</w:t>
            </w:r>
            <w:r>
              <w:rPr>
                <w:rFonts w:ascii="Times New Roman" w:hAnsi="Times New Roman"/>
                <w:spacing w:val="-5"/>
                <w:sz w:val="24"/>
              </w:rPr>
              <w:t xml:space="preserve"> </w:t>
            </w:r>
            <w:r>
              <w:rPr>
                <w:rFonts w:ascii="Times New Roman" w:hAnsi="Times New Roman"/>
                <w:sz w:val="24"/>
              </w:rPr>
              <w:t>(модуль</w:t>
            </w:r>
            <w:r>
              <w:rPr>
                <w:rFonts w:ascii="Times New Roman" w:hAnsi="Times New Roman"/>
                <w:spacing w:val="-2"/>
                <w:sz w:val="24"/>
              </w:rPr>
              <w:t xml:space="preserve"> "Спортивные</w:t>
            </w:r>
          </w:p>
        </w:tc>
        <w:tc>
          <w:tcPr>
            <w:tcW w:w="694" w:type="dxa"/>
          </w:tcPr>
          <w:p w14:paraId="7BAA5F94">
            <w:pPr>
              <w:pStyle w:val="10"/>
              <w:spacing w:before="22"/>
              <w:ind w:left="16"/>
              <w:jc w:val="center"/>
              <w:rPr>
                <w:rFonts w:ascii="Times New Roman"/>
                <w:sz w:val="24"/>
              </w:rPr>
            </w:pPr>
            <w:r>
              <w:rPr>
                <w:rFonts w:ascii="Times New Roman"/>
                <w:spacing w:val="-5"/>
                <w:sz w:val="24"/>
              </w:rPr>
              <w:t>15</w:t>
            </w:r>
          </w:p>
        </w:tc>
        <w:tc>
          <w:tcPr>
            <w:tcW w:w="1901" w:type="dxa"/>
          </w:tcPr>
          <w:p w14:paraId="513A4C14">
            <w:pPr>
              <w:pStyle w:val="10"/>
              <w:rPr>
                <w:rFonts w:ascii="Times New Roman"/>
                <w:sz w:val="22"/>
              </w:rPr>
            </w:pPr>
          </w:p>
        </w:tc>
        <w:tc>
          <w:tcPr>
            <w:tcW w:w="1966" w:type="dxa"/>
          </w:tcPr>
          <w:p w14:paraId="50669ADE">
            <w:pPr>
              <w:pStyle w:val="10"/>
              <w:rPr>
                <w:rFonts w:ascii="Times New Roman"/>
                <w:sz w:val="22"/>
              </w:rPr>
            </w:pPr>
          </w:p>
        </w:tc>
        <w:tc>
          <w:tcPr>
            <w:tcW w:w="4085" w:type="dxa"/>
          </w:tcPr>
          <w:p w14:paraId="1914EB47">
            <w:pPr>
              <w:pStyle w:val="10"/>
              <w:rPr>
                <w:rFonts w:ascii="Times New Roman"/>
                <w:sz w:val="22"/>
              </w:rPr>
            </w:pPr>
          </w:p>
        </w:tc>
      </w:tr>
    </w:tbl>
    <w:p w14:paraId="2C22BFB7">
      <w:pPr>
        <w:pStyle w:val="10"/>
        <w:spacing w:after="0"/>
        <w:rPr>
          <w:rFonts w:ascii="Times New Roman"/>
          <w:sz w:val="22"/>
        </w:rPr>
        <w:sectPr>
          <w:type w:val="continuous"/>
          <w:pgSz w:w="16850" w:h="11920" w:orient="landscape"/>
          <w:pgMar w:top="820" w:right="425" w:bottom="1302"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905"/>
        <w:gridCol w:w="673"/>
        <w:gridCol w:w="1911"/>
        <w:gridCol w:w="1967"/>
        <w:gridCol w:w="4088"/>
      </w:tblGrid>
      <w:tr w14:paraId="3846631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vMerge w:val="restart"/>
          </w:tcPr>
          <w:p w14:paraId="67DA9AE4">
            <w:pPr>
              <w:pStyle w:val="10"/>
              <w:spacing w:before="22" w:line="237" w:lineRule="auto"/>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905" w:type="dxa"/>
            <w:vMerge w:val="restart"/>
          </w:tcPr>
          <w:p w14:paraId="0F7A6326">
            <w:pPr>
              <w:pStyle w:val="10"/>
              <w:spacing w:before="20"/>
              <w:ind w:left="14"/>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51" w:type="dxa"/>
            <w:gridSpan w:val="3"/>
          </w:tcPr>
          <w:p w14:paraId="348E06D1">
            <w:pPr>
              <w:pStyle w:val="10"/>
              <w:spacing w:before="20"/>
              <w:ind w:left="1357"/>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8" w:type="dxa"/>
            <w:vMerge w:val="restart"/>
          </w:tcPr>
          <w:p w14:paraId="3D701F6B">
            <w:pPr>
              <w:pStyle w:val="10"/>
              <w:spacing w:before="22" w:line="237" w:lineRule="auto"/>
              <w:ind w:left="716" w:right="710"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47D783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vMerge w:val="continue"/>
            <w:tcBorders>
              <w:top w:val="nil"/>
            </w:tcBorders>
          </w:tcPr>
          <w:p w14:paraId="321D87AF">
            <w:pPr>
              <w:rPr>
                <w:sz w:val="2"/>
                <w:szCs w:val="2"/>
              </w:rPr>
            </w:pPr>
          </w:p>
        </w:tc>
        <w:tc>
          <w:tcPr>
            <w:tcW w:w="5905" w:type="dxa"/>
            <w:vMerge w:val="continue"/>
            <w:tcBorders>
              <w:top w:val="nil"/>
            </w:tcBorders>
          </w:tcPr>
          <w:p w14:paraId="071BE8B7">
            <w:pPr>
              <w:rPr>
                <w:sz w:val="2"/>
                <w:szCs w:val="2"/>
              </w:rPr>
            </w:pPr>
          </w:p>
        </w:tc>
        <w:tc>
          <w:tcPr>
            <w:tcW w:w="673" w:type="dxa"/>
          </w:tcPr>
          <w:p w14:paraId="7B0EEE4C">
            <w:pPr>
              <w:pStyle w:val="10"/>
              <w:spacing w:before="20"/>
              <w:ind w:left="17"/>
              <w:jc w:val="center"/>
              <w:rPr>
                <w:rFonts w:ascii="Times New Roman" w:hAnsi="Times New Roman"/>
                <w:sz w:val="24"/>
              </w:rPr>
            </w:pPr>
            <w:r>
              <w:rPr>
                <w:rFonts w:ascii="Times New Roman" w:hAnsi="Times New Roman"/>
                <w:spacing w:val="-2"/>
                <w:sz w:val="24"/>
              </w:rPr>
              <w:t>Всего</w:t>
            </w:r>
          </w:p>
        </w:tc>
        <w:tc>
          <w:tcPr>
            <w:tcW w:w="1911" w:type="dxa"/>
          </w:tcPr>
          <w:p w14:paraId="59B39E2B">
            <w:pPr>
              <w:pStyle w:val="10"/>
              <w:spacing w:before="22" w:line="237" w:lineRule="auto"/>
              <w:ind w:left="581" w:hanging="324"/>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7" w:type="dxa"/>
          </w:tcPr>
          <w:p w14:paraId="5D2131FE">
            <w:pPr>
              <w:pStyle w:val="10"/>
              <w:spacing w:before="22" w:line="237" w:lineRule="auto"/>
              <w:ind w:left="604"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8" w:type="dxa"/>
            <w:vMerge w:val="continue"/>
            <w:tcBorders>
              <w:top w:val="nil"/>
            </w:tcBorders>
          </w:tcPr>
          <w:p w14:paraId="5CEB2054">
            <w:pPr>
              <w:rPr>
                <w:sz w:val="2"/>
                <w:szCs w:val="2"/>
              </w:rPr>
            </w:pPr>
          </w:p>
        </w:tc>
      </w:tr>
      <w:tr w14:paraId="52177BE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67" w:type="dxa"/>
          </w:tcPr>
          <w:p w14:paraId="77B19FA4">
            <w:pPr>
              <w:pStyle w:val="10"/>
              <w:rPr>
                <w:rFonts w:ascii="Times New Roman"/>
                <w:sz w:val="22"/>
              </w:rPr>
            </w:pPr>
          </w:p>
        </w:tc>
        <w:tc>
          <w:tcPr>
            <w:tcW w:w="5905" w:type="dxa"/>
          </w:tcPr>
          <w:p w14:paraId="1F683CC7">
            <w:pPr>
              <w:pStyle w:val="10"/>
              <w:spacing w:before="27"/>
              <w:ind w:left="37"/>
              <w:rPr>
                <w:rFonts w:ascii="Times New Roman" w:hAnsi="Times New Roman"/>
                <w:sz w:val="24"/>
              </w:rPr>
            </w:pPr>
            <w:r>
              <w:rPr>
                <w:rFonts w:ascii="Times New Roman" w:hAnsi="Times New Roman"/>
                <w:spacing w:val="-2"/>
                <w:sz w:val="24"/>
              </w:rPr>
              <w:t>игры")</w:t>
            </w:r>
          </w:p>
        </w:tc>
        <w:tc>
          <w:tcPr>
            <w:tcW w:w="673" w:type="dxa"/>
          </w:tcPr>
          <w:p w14:paraId="656B9750">
            <w:pPr>
              <w:pStyle w:val="10"/>
              <w:rPr>
                <w:rFonts w:ascii="Times New Roman"/>
                <w:sz w:val="22"/>
              </w:rPr>
            </w:pPr>
          </w:p>
        </w:tc>
        <w:tc>
          <w:tcPr>
            <w:tcW w:w="1911" w:type="dxa"/>
          </w:tcPr>
          <w:p w14:paraId="6C7294AD">
            <w:pPr>
              <w:pStyle w:val="10"/>
              <w:rPr>
                <w:rFonts w:ascii="Times New Roman"/>
                <w:sz w:val="22"/>
              </w:rPr>
            </w:pPr>
          </w:p>
        </w:tc>
        <w:tc>
          <w:tcPr>
            <w:tcW w:w="1967" w:type="dxa"/>
          </w:tcPr>
          <w:p w14:paraId="60AC852C">
            <w:pPr>
              <w:pStyle w:val="10"/>
              <w:rPr>
                <w:rFonts w:ascii="Times New Roman"/>
                <w:sz w:val="22"/>
              </w:rPr>
            </w:pPr>
          </w:p>
        </w:tc>
        <w:tc>
          <w:tcPr>
            <w:tcW w:w="4088" w:type="dxa"/>
          </w:tcPr>
          <w:p w14:paraId="69917D3E">
            <w:pPr>
              <w:pStyle w:val="10"/>
              <w:rPr>
                <w:rFonts w:ascii="Times New Roman"/>
                <w:sz w:val="22"/>
              </w:rPr>
            </w:pPr>
          </w:p>
        </w:tc>
      </w:tr>
      <w:tr w14:paraId="309262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68601900">
            <w:pPr>
              <w:pStyle w:val="10"/>
              <w:spacing w:before="17"/>
              <w:ind w:left="33"/>
              <w:rPr>
                <w:rFonts w:ascii="Times New Roman"/>
                <w:sz w:val="24"/>
              </w:rPr>
            </w:pPr>
            <w:r>
              <w:rPr>
                <w:rFonts w:ascii="Times New Roman"/>
                <w:spacing w:val="-5"/>
                <w:sz w:val="24"/>
              </w:rPr>
              <w:t>2.6</w:t>
            </w:r>
          </w:p>
        </w:tc>
        <w:tc>
          <w:tcPr>
            <w:tcW w:w="5905" w:type="dxa"/>
          </w:tcPr>
          <w:p w14:paraId="6FF33A4A">
            <w:pPr>
              <w:pStyle w:val="10"/>
              <w:spacing w:before="17"/>
              <w:ind w:left="37"/>
              <w:rPr>
                <w:rFonts w:ascii="Times New Roman" w:hAnsi="Times New Roman"/>
                <w:sz w:val="24"/>
              </w:rPr>
            </w:pPr>
            <w:r>
              <w:rPr>
                <w:rFonts w:ascii="Times New Roman" w:hAnsi="Times New Roman"/>
                <w:spacing w:val="-2"/>
                <w:sz w:val="24"/>
              </w:rPr>
              <w:t>Лапта</w:t>
            </w:r>
          </w:p>
        </w:tc>
        <w:tc>
          <w:tcPr>
            <w:tcW w:w="673" w:type="dxa"/>
          </w:tcPr>
          <w:p w14:paraId="58F4487C">
            <w:pPr>
              <w:pStyle w:val="10"/>
              <w:spacing w:before="17"/>
              <w:ind w:left="22"/>
              <w:jc w:val="center"/>
              <w:rPr>
                <w:rFonts w:ascii="Times New Roman"/>
                <w:sz w:val="24"/>
              </w:rPr>
            </w:pPr>
            <w:r>
              <w:rPr>
                <w:rFonts w:ascii="Times New Roman"/>
                <w:spacing w:val="-5"/>
                <w:sz w:val="24"/>
              </w:rPr>
              <w:t>10</w:t>
            </w:r>
          </w:p>
        </w:tc>
        <w:tc>
          <w:tcPr>
            <w:tcW w:w="1911" w:type="dxa"/>
          </w:tcPr>
          <w:p w14:paraId="6297436C">
            <w:pPr>
              <w:pStyle w:val="10"/>
              <w:rPr>
                <w:rFonts w:ascii="Times New Roman"/>
                <w:sz w:val="22"/>
              </w:rPr>
            </w:pPr>
          </w:p>
        </w:tc>
        <w:tc>
          <w:tcPr>
            <w:tcW w:w="1967" w:type="dxa"/>
          </w:tcPr>
          <w:p w14:paraId="757651F8">
            <w:pPr>
              <w:pStyle w:val="10"/>
              <w:rPr>
                <w:rFonts w:ascii="Times New Roman"/>
                <w:sz w:val="22"/>
              </w:rPr>
            </w:pPr>
          </w:p>
        </w:tc>
        <w:tc>
          <w:tcPr>
            <w:tcW w:w="4088" w:type="dxa"/>
          </w:tcPr>
          <w:p w14:paraId="604767B4">
            <w:pPr>
              <w:pStyle w:val="10"/>
              <w:rPr>
                <w:rFonts w:ascii="Times New Roman"/>
                <w:sz w:val="22"/>
              </w:rPr>
            </w:pPr>
          </w:p>
        </w:tc>
      </w:tr>
      <w:tr w14:paraId="5A903E5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5B5246BE">
            <w:pPr>
              <w:pStyle w:val="10"/>
              <w:spacing w:before="17"/>
              <w:ind w:left="33"/>
              <w:rPr>
                <w:rFonts w:ascii="Times New Roman"/>
                <w:sz w:val="24"/>
              </w:rPr>
            </w:pPr>
            <w:r>
              <w:rPr>
                <w:rFonts w:ascii="Times New Roman"/>
                <w:spacing w:val="-5"/>
                <w:sz w:val="24"/>
              </w:rPr>
              <w:t>2.7</w:t>
            </w:r>
          </w:p>
        </w:tc>
        <w:tc>
          <w:tcPr>
            <w:tcW w:w="5905" w:type="dxa"/>
          </w:tcPr>
          <w:p w14:paraId="7775A81A">
            <w:pPr>
              <w:pStyle w:val="10"/>
              <w:spacing w:before="17"/>
              <w:ind w:left="37"/>
              <w:rPr>
                <w:rFonts w:ascii="Times New Roman" w:hAnsi="Times New Roman"/>
                <w:sz w:val="24"/>
              </w:rPr>
            </w:pPr>
            <w:r>
              <w:rPr>
                <w:rFonts w:ascii="Times New Roman" w:hAnsi="Times New Roman"/>
                <w:spacing w:val="-2"/>
                <w:sz w:val="24"/>
              </w:rPr>
              <w:t>Бадминтон</w:t>
            </w:r>
          </w:p>
        </w:tc>
        <w:tc>
          <w:tcPr>
            <w:tcW w:w="673" w:type="dxa"/>
          </w:tcPr>
          <w:p w14:paraId="2ACA5A91">
            <w:pPr>
              <w:pStyle w:val="10"/>
              <w:spacing w:before="17"/>
              <w:ind w:left="22"/>
              <w:jc w:val="center"/>
              <w:rPr>
                <w:rFonts w:ascii="Times New Roman"/>
                <w:sz w:val="24"/>
              </w:rPr>
            </w:pPr>
            <w:r>
              <w:rPr>
                <w:rFonts w:ascii="Times New Roman"/>
                <w:spacing w:val="-5"/>
                <w:sz w:val="24"/>
              </w:rPr>
              <w:t>11</w:t>
            </w:r>
          </w:p>
        </w:tc>
        <w:tc>
          <w:tcPr>
            <w:tcW w:w="1911" w:type="dxa"/>
          </w:tcPr>
          <w:p w14:paraId="439CCECD">
            <w:pPr>
              <w:pStyle w:val="10"/>
              <w:rPr>
                <w:rFonts w:ascii="Times New Roman"/>
                <w:sz w:val="22"/>
              </w:rPr>
            </w:pPr>
          </w:p>
        </w:tc>
        <w:tc>
          <w:tcPr>
            <w:tcW w:w="1967" w:type="dxa"/>
          </w:tcPr>
          <w:p w14:paraId="691CA1CE">
            <w:pPr>
              <w:pStyle w:val="10"/>
              <w:rPr>
                <w:rFonts w:ascii="Times New Roman"/>
                <w:sz w:val="22"/>
              </w:rPr>
            </w:pPr>
          </w:p>
        </w:tc>
        <w:tc>
          <w:tcPr>
            <w:tcW w:w="4088" w:type="dxa"/>
          </w:tcPr>
          <w:p w14:paraId="5F33589C">
            <w:pPr>
              <w:pStyle w:val="10"/>
              <w:rPr>
                <w:rFonts w:ascii="Times New Roman"/>
                <w:sz w:val="22"/>
              </w:rPr>
            </w:pPr>
          </w:p>
        </w:tc>
      </w:tr>
      <w:tr w14:paraId="401FC8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0076BF18">
            <w:pPr>
              <w:pStyle w:val="10"/>
              <w:spacing w:before="20"/>
              <w:ind w:left="33"/>
              <w:rPr>
                <w:rFonts w:ascii="Times New Roman"/>
                <w:sz w:val="24"/>
              </w:rPr>
            </w:pPr>
            <w:r>
              <w:rPr>
                <w:rFonts w:ascii="Times New Roman"/>
                <w:spacing w:val="-5"/>
                <w:sz w:val="24"/>
              </w:rPr>
              <w:t>2.8</w:t>
            </w:r>
          </w:p>
        </w:tc>
        <w:tc>
          <w:tcPr>
            <w:tcW w:w="5905" w:type="dxa"/>
          </w:tcPr>
          <w:p w14:paraId="00EE1352">
            <w:pPr>
              <w:pStyle w:val="10"/>
              <w:spacing w:before="20"/>
              <w:ind w:left="37" w:right="450"/>
              <w:rPr>
                <w:rFonts w:ascii="Times New Roman" w:hAnsi="Times New Roman"/>
                <w:sz w:val="24"/>
              </w:rPr>
            </w:pPr>
            <w:r>
              <w:rPr>
                <w:rFonts w:ascii="Times New Roman" w:hAnsi="Times New Roman"/>
                <w:sz w:val="24"/>
              </w:rPr>
              <w:t>Подготовка</w:t>
            </w:r>
            <w:r>
              <w:rPr>
                <w:rFonts w:ascii="Times New Roman" w:hAnsi="Times New Roman"/>
                <w:spacing w:val="-15"/>
                <w:sz w:val="24"/>
              </w:rPr>
              <w:t xml:space="preserve"> </w:t>
            </w:r>
            <w:r>
              <w:rPr>
                <w:rFonts w:ascii="Times New Roman" w:hAnsi="Times New Roman"/>
                <w:sz w:val="24"/>
              </w:rPr>
              <w:t>к</w:t>
            </w:r>
            <w:r>
              <w:rPr>
                <w:rFonts w:ascii="Times New Roman" w:hAnsi="Times New Roman"/>
                <w:spacing w:val="-15"/>
                <w:sz w:val="24"/>
              </w:rPr>
              <w:t xml:space="preserve"> </w:t>
            </w:r>
            <w:r>
              <w:rPr>
                <w:rFonts w:ascii="Times New Roman" w:hAnsi="Times New Roman"/>
                <w:sz w:val="24"/>
              </w:rPr>
              <w:t>выполнению</w:t>
            </w:r>
            <w:r>
              <w:rPr>
                <w:rFonts w:ascii="Times New Roman" w:hAnsi="Times New Roman"/>
                <w:spacing w:val="-15"/>
                <w:sz w:val="24"/>
              </w:rPr>
              <w:t xml:space="preserve"> </w:t>
            </w:r>
            <w:r>
              <w:rPr>
                <w:rFonts w:ascii="Times New Roman" w:hAnsi="Times New Roman"/>
                <w:sz w:val="24"/>
              </w:rPr>
              <w:t>нормативных</w:t>
            </w:r>
            <w:r>
              <w:rPr>
                <w:rFonts w:ascii="Times New Roman" w:hAnsi="Times New Roman"/>
                <w:spacing w:val="-15"/>
                <w:sz w:val="24"/>
              </w:rPr>
              <w:t xml:space="preserve"> </w:t>
            </w:r>
            <w:r>
              <w:rPr>
                <w:rFonts w:ascii="Times New Roman" w:hAnsi="Times New Roman"/>
                <w:sz w:val="24"/>
              </w:rPr>
              <w:t>требований комплекса ГТО (модуль "Спорт")</w:t>
            </w:r>
          </w:p>
        </w:tc>
        <w:tc>
          <w:tcPr>
            <w:tcW w:w="673" w:type="dxa"/>
          </w:tcPr>
          <w:p w14:paraId="5EC752C6">
            <w:pPr>
              <w:pStyle w:val="10"/>
              <w:spacing w:before="20"/>
              <w:ind w:left="32"/>
              <w:jc w:val="center"/>
              <w:rPr>
                <w:rFonts w:ascii="Times New Roman"/>
                <w:sz w:val="24"/>
              </w:rPr>
            </w:pPr>
            <w:r>
              <w:rPr>
                <w:rFonts w:ascii="Times New Roman"/>
                <w:spacing w:val="-10"/>
                <w:sz w:val="24"/>
              </w:rPr>
              <w:t>9</w:t>
            </w:r>
          </w:p>
        </w:tc>
        <w:tc>
          <w:tcPr>
            <w:tcW w:w="1911" w:type="dxa"/>
          </w:tcPr>
          <w:p w14:paraId="02997FE8">
            <w:pPr>
              <w:pStyle w:val="10"/>
              <w:rPr>
                <w:rFonts w:ascii="Times New Roman"/>
                <w:sz w:val="22"/>
              </w:rPr>
            </w:pPr>
          </w:p>
        </w:tc>
        <w:tc>
          <w:tcPr>
            <w:tcW w:w="1967" w:type="dxa"/>
          </w:tcPr>
          <w:p w14:paraId="75F8E0A2">
            <w:pPr>
              <w:pStyle w:val="10"/>
              <w:rPr>
                <w:rFonts w:ascii="Times New Roman"/>
                <w:sz w:val="22"/>
              </w:rPr>
            </w:pPr>
          </w:p>
        </w:tc>
        <w:tc>
          <w:tcPr>
            <w:tcW w:w="4088" w:type="dxa"/>
          </w:tcPr>
          <w:p w14:paraId="1FBB8D76">
            <w:pPr>
              <w:pStyle w:val="10"/>
              <w:rPr>
                <w:rFonts w:ascii="Times New Roman"/>
                <w:sz w:val="22"/>
              </w:rPr>
            </w:pPr>
          </w:p>
        </w:tc>
      </w:tr>
      <w:tr w14:paraId="7AF74DC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PrEx>
        <w:trPr>
          <w:trHeight w:val="325" w:hRule="atLeast"/>
        </w:trPr>
        <w:tc>
          <w:tcPr>
            <w:tcW w:w="6472" w:type="dxa"/>
            <w:gridSpan w:val="2"/>
          </w:tcPr>
          <w:p w14:paraId="0DA89CF1">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73" w:type="dxa"/>
          </w:tcPr>
          <w:p w14:paraId="7EC8B3C3">
            <w:pPr>
              <w:pStyle w:val="10"/>
              <w:spacing w:before="20"/>
              <w:ind w:left="22"/>
              <w:jc w:val="center"/>
              <w:rPr>
                <w:rFonts w:ascii="Times New Roman"/>
                <w:sz w:val="24"/>
              </w:rPr>
            </w:pPr>
            <w:r>
              <w:rPr>
                <w:rFonts w:ascii="Times New Roman"/>
                <w:spacing w:val="-5"/>
                <w:sz w:val="24"/>
              </w:rPr>
              <w:t>99</w:t>
            </w:r>
          </w:p>
        </w:tc>
        <w:tc>
          <w:tcPr>
            <w:tcW w:w="7966" w:type="dxa"/>
            <w:gridSpan w:val="3"/>
          </w:tcPr>
          <w:p w14:paraId="5E43C252">
            <w:pPr>
              <w:pStyle w:val="10"/>
              <w:rPr>
                <w:rFonts w:ascii="Times New Roman"/>
                <w:sz w:val="22"/>
              </w:rPr>
            </w:pPr>
          </w:p>
        </w:tc>
      </w:tr>
      <w:tr w14:paraId="7C623E7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6472" w:type="dxa"/>
            <w:gridSpan w:val="2"/>
          </w:tcPr>
          <w:p w14:paraId="0624B0C6">
            <w:pPr>
              <w:pStyle w:val="10"/>
              <w:spacing w:before="20"/>
              <w:ind w:left="33"/>
              <w:rPr>
                <w:rFonts w:ascii="Times New Roman" w:hAnsi="Times New Roman"/>
                <w:sz w:val="24"/>
              </w:rPr>
            </w:pPr>
            <w:r>
              <w:rPr>
                <w:rFonts w:ascii="Times New Roman" w:hAnsi="Times New Roman"/>
                <w:sz w:val="24"/>
              </w:rPr>
              <w:t>ОБЩЕЕ</w:t>
            </w:r>
            <w:r>
              <w:rPr>
                <w:rFonts w:ascii="Times New Roman" w:hAnsi="Times New Roman"/>
                <w:spacing w:val="-6"/>
                <w:sz w:val="24"/>
              </w:rPr>
              <w:t xml:space="preserve"> </w:t>
            </w: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z w:val="24"/>
              </w:rPr>
              <w:t>ЧАСОВ</w:t>
            </w:r>
            <w:r>
              <w:rPr>
                <w:rFonts w:ascii="Times New Roman" w:hAnsi="Times New Roman"/>
                <w:spacing w:val="-6"/>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pacing w:val="-2"/>
                <w:sz w:val="24"/>
              </w:rPr>
              <w:t>ПРОГРАММЕ</w:t>
            </w:r>
          </w:p>
        </w:tc>
        <w:tc>
          <w:tcPr>
            <w:tcW w:w="673" w:type="dxa"/>
          </w:tcPr>
          <w:p w14:paraId="001602B3">
            <w:pPr>
              <w:pStyle w:val="10"/>
              <w:spacing w:before="20"/>
              <w:ind w:left="21"/>
              <w:jc w:val="center"/>
              <w:rPr>
                <w:rFonts w:ascii="Times New Roman"/>
                <w:sz w:val="24"/>
              </w:rPr>
            </w:pPr>
            <w:r>
              <w:rPr>
                <w:rFonts w:ascii="Times New Roman"/>
                <w:spacing w:val="-5"/>
                <w:sz w:val="24"/>
              </w:rPr>
              <w:t>108</w:t>
            </w:r>
          </w:p>
        </w:tc>
        <w:tc>
          <w:tcPr>
            <w:tcW w:w="1911" w:type="dxa"/>
          </w:tcPr>
          <w:p w14:paraId="2ABA82E3">
            <w:pPr>
              <w:pStyle w:val="10"/>
              <w:spacing w:before="20"/>
              <w:ind w:left="23" w:right="2"/>
              <w:jc w:val="center"/>
              <w:rPr>
                <w:rFonts w:ascii="Times New Roman"/>
                <w:sz w:val="24"/>
              </w:rPr>
            </w:pPr>
            <w:r>
              <w:rPr>
                <w:rFonts w:ascii="Times New Roman"/>
                <w:spacing w:val="-10"/>
                <w:sz w:val="24"/>
              </w:rPr>
              <w:t>0</w:t>
            </w:r>
          </w:p>
        </w:tc>
        <w:tc>
          <w:tcPr>
            <w:tcW w:w="1967" w:type="dxa"/>
          </w:tcPr>
          <w:p w14:paraId="113CF481">
            <w:pPr>
              <w:pStyle w:val="10"/>
              <w:spacing w:before="20"/>
              <w:ind w:left="22"/>
              <w:jc w:val="center"/>
              <w:rPr>
                <w:rFonts w:ascii="Times New Roman"/>
                <w:sz w:val="24"/>
              </w:rPr>
            </w:pPr>
            <w:r>
              <w:rPr>
                <w:rFonts w:ascii="Times New Roman"/>
                <w:spacing w:val="-10"/>
                <w:sz w:val="24"/>
              </w:rPr>
              <w:t>0</w:t>
            </w:r>
          </w:p>
        </w:tc>
        <w:tc>
          <w:tcPr>
            <w:tcW w:w="4088" w:type="dxa"/>
          </w:tcPr>
          <w:p w14:paraId="09B7557E">
            <w:pPr>
              <w:pStyle w:val="10"/>
              <w:rPr>
                <w:rFonts w:ascii="Times New Roman"/>
                <w:sz w:val="22"/>
              </w:rPr>
            </w:pPr>
          </w:p>
        </w:tc>
      </w:tr>
    </w:tbl>
    <w:p w14:paraId="5AA39425">
      <w:pPr>
        <w:pStyle w:val="9"/>
        <w:numPr>
          <w:ilvl w:val="0"/>
          <w:numId w:val="44"/>
        </w:numPr>
        <w:tabs>
          <w:tab w:val="left" w:pos="184"/>
        </w:tabs>
        <w:spacing w:before="36" w:after="32" w:line="240" w:lineRule="auto"/>
        <w:ind w:left="184" w:right="0" w:hanging="158"/>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102</w:t>
      </w:r>
      <w:r>
        <w:rPr>
          <w:b/>
          <w:spacing w:val="-5"/>
          <w:sz w:val="21"/>
        </w:rPr>
        <w:t xml:space="preserve"> </w:t>
      </w:r>
      <w:r>
        <w:rPr>
          <w:b/>
          <w:spacing w:val="-4"/>
          <w:sz w:val="21"/>
        </w:rPr>
        <w:t>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900"/>
        <w:gridCol w:w="689"/>
        <w:gridCol w:w="1902"/>
        <w:gridCol w:w="1967"/>
        <w:gridCol w:w="4086"/>
      </w:tblGrid>
      <w:tr w14:paraId="75F6B2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67" w:type="dxa"/>
            <w:vMerge w:val="restart"/>
          </w:tcPr>
          <w:p w14:paraId="63EEACC2">
            <w:pPr>
              <w:pStyle w:val="10"/>
              <w:spacing w:before="17"/>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900" w:type="dxa"/>
            <w:vMerge w:val="restart"/>
          </w:tcPr>
          <w:p w14:paraId="5AF4E26C">
            <w:pPr>
              <w:pStyle w:val="10"/>
              <w:spacing w:before="17"/>
              <w:ind w:left="19"/>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58" w:type="dxa"/>
            <w:gridSpan w:val="3"/>
          </w:tcPr>
          <w:p w14:paraId="7F3F67BA">
            <w:pPr>
              <w:pStyle w:val="10"/>
              <w:spacing w:before="17"/>
              <w:ind w:left="1360"/>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6" w:type="dxa"/>
            <w:vMerge w:val="restart"/>
          </w:tcPr>
          <w:p w14:paraId="3F032481">
            <w:pPr>
              <w:pStyle w:val="10"/>
              <w:spacing w:before="17"/>
              <w:ind w:left="714" w:right="720"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70E364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vMerge w:val="continue"/>
            <w:tcBorders>
              <w:top w:val="nil"/>
            </w:tcBorders>
          </w:tcPr>
          <w:p w14:paraId="6A166C0B">
            <w:pPr>
              <w:rPr>
                <w:sz w:val="2"/>
                <w:szCs w:val="2"/>
              </w:rPr>
            </w:pPr>
          </w:p>
        </w:tc>
        <w:tc>
          <w:tcPr>
            <w:tcW w:w="5900" w:type="dxa"/>
            <w:vMerge w:val="continue"/>
            <w:tcBorders>
              <w:top w:val="nil"/>
            </w:tcBorders>
          </w:tcPr>
          <w:p w14:paraId="24D4A7B2">
            <w:pPr>
              <w:rPr>
                <w:sz w:val="2"/>
                <w:szCs w:val="2"/>
              </w:rPr>
            </w:pPr>
          </w:p>
        </w:tc>
        <w:tc>
          <w:tcPr>
            <w:tcW w:w="689" w:type="dxa"/>
          </w:tcPr>
          <w:p w14:paraId="36CBEADA">
            <w:pPr>
              <w:pStyle w:val="10"/>
              <w:spacing w:before="17"/>
              <w:ind w:left="11" w:right="5"/>
              <w:jc w:val="center"/>
              <w:rPr>
                <w:rFonts w:ascii="Times New Roman" w:hAnsi="Times New Roman"/>
                <w:sz w:val="24"/>
              </w:rPr>
            </w:pPr>
            <w:r>
              <w:rPr>
                <w:rFonts w:ascii="Times New Roman" w:hAnsi="Times New Roman"/>
                <w:spacing w:val="-2"/>
                <w:sz w:val="24"/>
              </w:rPr>
              <w:t>Всего</w:t>
            </w:r>
          </w:p>
        </w:tc>
        <w:tc>
          <w:tcPr>
            <w:tcW w:w="1902" w:type="dxa"/>
          </w:tcPr>
          <w:p w14:paraId="63B1919D">
            <w:pPr>
              <w:pStyle w:val="10"/>
              <w:spacing w:before="17"/>
              <w:ind w:left="568" w:right="264"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7" w:type="dxa"/>
          </w:tcPr>
          <w:p w14:paraId="4E4B2450">
            <w:pPr>
              <w:pStyle w:val="10"/>
              <w:spacing w:before="17"/>
              <w:ind w:left="605"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6" w:type="dxa"/>
            <w:vMerge w:val="continue"/>
            <w:tcBorders>
              <w:top w:val="nil"/>
            </w:tcBorders>
          </w:tcPr>
          <w:p w14:paraId="57449FDB">
            <w:pPr>
              <w:rPr>
                <w:sz w:val="2"/>
                <w:szCs w:val="2"/>
              </w:rPr>
            </w:pPr>
          </w:p>
        </w:tc>
      </w:tr>
      <w:tr w14:paraId="52439C2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5" w:hRule="atLeast"/>
        </w:trPr>
        <w:tc>
          <w:tcPr>
            <w:tcW w:w="15111" w:type="dxa"/>
            <w:gridSpan w:val="6"/>
          </w:tcPr>
          <w:p w14:paraId="74E66F7B">
            <w:pPr>
              <w:pStyle w:val="10"/>
              <w:spacing w:before="10"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6"/>
                <w:sz w:val="24"/>
              </w:rPr>
              <w:t xml:space="preserve"> </w:t>
            </w:r>
            <w:r>
              <w:rPr>
                <w:rFonts w:ascii="Times New Roman" w:hAnsi="Times New Roman"/>
                <w:b/>
                <w:sz w:val="24"/>
              </w:rPr>
              <w:t>1.</w:t>
            </w:r>
            <w:r>
              <w:rPr>
                <w:rFonts w:ascii="Times New Roman" w:hAnsi="Times New Roman"/>
                <w:b/>
                <w:spacing w:val="-5"/>
                <w:sz w:val="24"/>
              </w:rPr>
              <w:t xml:space="preserve"> </w:t>
            </w:r>
            <w:r>
              <w:rPr>
                <w:rFonts w:ascii="Times New Roman" w:hAnsi="Times New Roman"/>
                <w:b/>
                <w:sz w:val="24"/>
              </w:rPr>
              <w:t>Знания</w:t>
            </w:r>
            <w:r>
              <w:rPr>
                <w:rFonts w:ascii="Times New Roman" w:hAnsi="Times New Roman"/>
                <w:b/>
                <w:spacing w:val="-4"/>
                <w:sz w:val="24"/>
              </w:rPr>
              <w:t xml:space="preserve"> </w:t>
            </w:r>
            <w:r>
              <w:rPr>
                <w:rFonts w:ascii="Times New Roman" w:hAnsi="Times New Roman"/>
                <w:b/>
                <w:sz w:val="24"/>
              </w:rPr>
              <w:t>о</w:t>
            </w:r>
            <w:r>
              <w:rPr>
                <w:rFonts w:ascii="Times New Roman" w:hAnsi="Times New Roman"/>
                <w:b/>
                <w:spacing w:val="-5"/>
                <w:sz w:val="24"/>
              </w:rPr>
              <w:t xml:space="preserve"> </w:t>
            </w:r>
            <w:r>
              <w:rPr>
                <w:rFonts w:ascii="Times New Roman" w:hAnsi="Times New Roman"/>
                <w:b/>
                <w:sz w:val="24"/>
              </w:rPr>
              <w:t>физической</w:t>
            </w:r>
            <w:r>
              <w:rPr>
                <w:rFonts w:ascii="Times New Roman" w:hAnsi="Times New Roman"/>
                <w:b/>
                <w:spacing w:val="-4"/>
                <w:sz w:val="24"/>
              </w:rPr>
              <w:t xml:space="preserve"> </w:t>
            </w:r>
            <w:r>
              <w:rPr>
                <w:rFonts w:ascii="Times New Roman" w:hAnsi="Times New Roman"/>
                <w:b/>
                <w:spacing w:val="-2"/>
                <w:sz w:val="24"/>
              </w:rPr>
              <w:t>культуре</w:t>
            </w:r>
          </w:p>
        </w:tc>
      </w:tr>
      <w:tr w14:paraId="6AB47B3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4390BF46">
            <w:pPr>
              <w:pStyle w:val="10"/>
              <w:spacing w:before="37"/>
              <w:ind w:left="33"/>
              <w:rPr>
                <w:rFonts w:ascii="Times New Roman"/>
                <w:sz w:val="24"/>
              </w:rPr>
            </w:pPr>
            <w:r>
              <w:rPr>
                <w:rFonts w:ascii="Times New Roman"/>
                <w:spacing w:val="-5"/>
                <w:sz w:val="24"/>
              </w:rPr>
              <w:t>1.1</w:t>
            </w:r>
          </w:p>
        </w:tc>
        <w:tc>
          <w:tcPr>
            <w:tcW w:w="5900" w:type="dxa"/>
            <w:tcBorders>
              <w:right w:val="nil"/>
            </w:tcBorders>
          </w:tcPr>
          <w:p w14:paraId="32E7F099">
            <w:pPr>
              <w:pStyle w:val="10"/>
              <w:spacing w:before="37"/>
              <w:ind w:left="37"/>
              <w:rPr>
                <w:rFonts w:ascii="Times New Roman" w:hAnsi="Times New Roman"/>
                <w:sz w:val="24"/>
              </w:rPr>
            </w:pPr>
            <w:r>
              <w:rPr>
                <w:rFonts w:ascii="Times New Roman" w:hAnsi="Times New Roman"/>
                <w:sz w:val="24"/>
              </w:rPr>
              <w:t>Знания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8"/>
                <w:sz w:val="24"/>
              </w:rPr>
              <w:t xml:space="preserve"> </w:t>
            </w:r>
            <w:r>
              <w:rPr>
                <w:rFonts w:ascii="Times New Roman" w:hAnsi="Times New Roman"/>
                <w:sz w:val="24"/>
              </w:rPr>
              <w:t>физической</w:t>
            </w:r>
            <w:r>
              <w:rPr>
                <w:rFonts w:ascii="Times New Roman" w:hAnsi="Times New Roman"/>
                <w:spacing w:val="-3"/>
                <w:sz w:val="24"/>
              </w:rPr>
              <w:t xml:space="preserve"> </w:t>
            </w:r>
            <w:r>
              <w:rPr>
                <w:rFonts w:ascii="Times New Roman" w:hAnsi="Times New Roman"/>
                <w:spacing w:val="-2"/>
                <w:sz w:val="24"/>
              </w:rPr>
              <w:t>культуре</w:t>
            </w:r>
          </w:p>
        </w:tc>
        <w:tc>
          <w:tcPr>
            <w:tcW w:w="689" w:type="dxa"/>
            <w:tcBorders>
              <w:left w:val="nil"/>
              <w:right w:val="nil"/>
            </w:tcBorders>
          </w:tcPr>
          <w:p w14:paraId="7D58B263">
            <w:pPr>
              <w:pStyle w:val="10"/>
              <w:spacing w:before="37"/>
              <w:ind w:left="31" w:right="10"/>
              <w:jc w:val="center"/>
              <w:rPr>
                <w:rFonts w:ascii="Times New Roman"/>
                <w:sz w:val="24"/>
              </w:rPr>
            </w:pPr>
            <w:r>
              <w:rPr>
                <w:rFonts w:ascii="Times New Roman"/>
                <w:sz w:val="24"/>
              </w:rPr>
              <mc:AlternateContent>
                <mc:Choice Requires="wpg">
                  <w:drawing>
                    <wp:anchor distT="0" distB="0" distL="0" distR="0" simplePos="0" relativeHeight="251675648" behindDoc="1" locked="0" layoutInCell="1" allowOverlap="1">
                      <wp:simplePos x="0" y="0"/>
                      <wp:positionH relativeFrom="column">
                        <wp:posOffset>-8890</wp:posOffset>
                      </wp:positionH>
                      <wp:positionV relativeFrom="paragraph">
                        <wp:posOffset>635</wp:posOffset>
                      </wp:positionV>
                      <wp:extent cx="453390" cy="455930"/>
                      <wp:effectExtent l="0" t="0" r="0" b="0"/>
                      <wp:wrapNone/>
                      <wp:docPr id="43" name="Group 43"/>
                      <wp:cNvGraphicFramePr/>
                      <a:graphic xmlns:a="http://schemas.openxmlformats.org/drawingml/2006/main">
                        <a:graphicData uri="http://schemas.microsoft.com/office/word/2010/wordprocessingGroup">
                          <wpg:wgp>
                            <wpg:cNvGrpSpPr/>
                            <wpg:grpSpPr>
                              <a:xfrm>
                                <a:off x="0" y="0"/>
                                <a:ext cx="453390" cy="455930"/>
                                <a:chOff x="0" y="0"/>
                                <a:chExt cx="453390" cy="455930"/>
                              </a:xfrm>
                            </wpg:grpSpPr>
                            <wps:wsp>
                              <wps:cNvPr id="44" name="Graphic 44"/>
                              <wps:cNvSpPr/>
                              <wps:spPr>
                                <a:xfrm>
                                  <a:off x="0" y="0"/>
                                  <a:ext cx="453390" cy="455930"/>
                                </a:xfrm>
                                <a:custGeom>
                                  <a:avLst/>
                                  <a:gdLst/>
                                  <a:ahLst/>
                                  <a:cxnLst/>
                                  <a:rect l="l" t="t" r="r" b="b"/>
                                  <a:pathLst>
                                    <a:path w="453390" h="455930">
                                      <a:moveTo>
                                        <a:pt x="6083" y="237744"/>
                                      </a:moveTo>
                                      <a:lnTo>
                                        <a:pt x="0" y="237744"/>
                                      </a:lnTo>
                                      <a:lnTo>
                                        <a:pt x="0" y="455676"/>
                                      </a:lnTo>
                                      <a:lnTo>
                                        <a:pt x="6083" y="455676"/>
                                      </a:lnTo>
                                      <a:lnTo>
                                        <a:pt x="6083" y="237744"/>
                                      </a:lnTo>
                                      <a:close/>
                                    </a:path>
                                    <a:path w="453390" h="455930">
                                      <a:moveTo>
                                        <a:pt x="6083" y="0"/>
                                      </a:moveTo>
                                      <a:lnTo>
                                        <a:pt x="0" y="0"/>
                                      </a:lnTo>
                                      <a:lnTo>
                                        <a:pt x="0" y="217932"/>
                                      </a:lnTo>
                                      <a:lnTo>
                                        <a:pt x="6083" y="217932"/>
                                      </a:lnTo>
                                      <a:lnTo>
                                        <a:pt x="6083" y="0"/>
                                      </a:lnTo>
                                      <a:close/>
                                    </a:path>
                                    <a:path w="453390" h="455930">
                                      <a:moveTo>
                                        <a:pt x="30480" y="16014"/>
                                      </a:moveTo>
                                      <a:lnTo>
                                        <a:pt x="24130" y="16014"/>
                                      </a:lnTo>
                                      <a:lnTo>
                                        <a:pt x="24130" y="211582"/>
                                      </a:lnTo>
                                      <a:lnTo>
                                        <a:pt x="30480" y="211582"/>
                                      </a:lnTo>
                                      <a:lnTo>
                                        <a:pt x="30480" y="16014"/>
                                      </a:lnTo>
                                      <a:close/>
                                    </a:path>
                                    <a:path w="453390" h="455930">
                                      <a:moveTo>
                                        <a:pt x="433070" y="241935"/>
                                      </a:moveTo>
                                      <a:lnTo>
                                        <a:pt x="426720" y="241935"/>
                                      </a:lnTo>
                                      <a:lnTo>
                                        <a:pt x="426720" y="437515"/>
                                      </a:lnTo>
                                      <a:lnTo>
                                        <a:pt x="30480" y="437515"/>
                                      </a:lnTo>
                                      <a:lnTo>
                                        <a:pt x="30480" y="241935"/>
                                      </a:lnTo>
                                      <a:lnTo>
                                        <a:pt x="24130" y="241935"/>
                                      </a:lnTo>
                                      <a:lnTo>
                                        <a:pt x="24130" y="437515"/>
                                      </a:lnTo>
                                      <a:lnTo>
                                        <a:pt x="24130" y="443865"/>
                                      </a:lnTo>
                                      <a:lnTo>
                                        <a:pt x="433070" y="443865"/>
                                      </a:lnTo>
                                      <a:lnTo>
                                        <a:pt x="433070" y="437515"/>
                                      </a:lnTo>
                                      <a:lnTo>
                                        <a:pt x="433070" y="241935"/>
                                      </a:lnTo>
                                      <a:close/>
                                    </a:path>
                                    <a:path w="453390" h="455930">
                                      <a:moveTo>
                                        <a:pt x="433070" y="16014"/>
                                      </a:moveTo>
                                      <a:lnTo>
                                        <a:pt x="426720" y="16014"/>
                                      </a:lnTo>
                                      <a:lnTo>
                                        <a:pt x="426720" y="211582"/>
                                      </a:lnTo>
                                      <a:lnTo>
                                        <a:pt x="433070" y="211582"/>
                                      </a:lnTo>
                                      <a:lnTo>
                                        <a:pt x="433070" y="16014"/>
                                      </a:lnTo>
                                      <a:close/>
                                    </a:path>
                                    <a:path w="453390" h="455930">
                                      <a:moveTo>
                                        <a:pt x="433070" y="9652"/>
                                      </a:moveTo>
                                      <a:lnTo>
                                        <a:pt x="24130" y="9652"/>
                                      </a:lnTo>
                                      <a:lnTo>
                                        <a:pt x="24130" y="16002"/>
                                      </a:lnTo>
                                      <a:lnTo>
                                        <a:pt x="433070" y="16002"/>
                                      </a:lnTo>
                                      <a:lnTo>
                                        <a:pt x="433070" y="9652"/>
                                      </a:lnTo>
                                      <a:close/>
                                    </a:path>
                                    <a:path w="453390" h="455930">
                                      <a:moveTo>
                                        <a:pt x="452882" y="237744"/>
                                      </a:moveTo>
                                      <a:lnTo>
                                        <a:pt x="446786" y="237744"/>
                                      </a:lnTo>
                                      <a:lnTo>
                                        <a:pt x="446786" y="455676"/>
                                      </a:lnTo>
                                      <a:lnTo>
                                        <a:pt x="452882" y="455676"/>
                                      </a:lnTo>
                                      <a:lnTo>
                                        <a:pt x="452882" y="237744"/>
                                      </a:lnTo>
                                      <a:close/>
                                    </a:path>
                                    <a:path w="453390" h="455930">
                                      <a:moveTo>
                                        <a:pt x="452882" y="0"/>
                                      </a:moveTo>
                                      <a:lnTo>
                                        <a:pt x="446786" y="0"/>
                                      </a:lnTo>
                                      <a:lnTo>
                                        <a:pt x="446786" y="217932"/>
                                      </a:lnTo>
                                      <a:lnTo>
                                        <a:pt x="452882" y="217932"/>
                                      </a:lnTo>
                                      <a:lnTo>
                                        <a:pt x="452882" y="0"/>
                                      </a:lnTo>
                                      <a:close/>
                                    </a:path>
                                  </a:pathLst>
                                </a:custGeom>
                                <a:solidFill>
                                  <a:srgbClr val="000000"/>
                                </a:solidFill>
                              </wps:spPr>
                              <wps:bodyPr wrap="square" lIns="0" tIns="0" rIns="0" bIns="0" rtlCol="0">
                                <a:noAutofit/>
                              </wps:bodyPr>
                            </wps:wsp>
                          </wpg:wgp>
                        </a:graphicData>
                      </a:graphic>
                    </wp:anchor>
                  </w:drawing>
                </mc:Choice>
                <mc:Fallback>
                  <w:pict>
                    <v:group id="Group 43" o:spid="_x0000_s1026" o:spt="203" style="position:absolute;left:0pt;margin-left:-0.7pt;margin-top:0.05pt;height:35.9pt;width:35.7pt;z-index:-251640832;mso-width-relative:page;mso-height-relative:page;" coordsize="453390,455930" o:gfxdata="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oZZxAtYAAAAFAQAADwAAAAAAAAABACAAAAAiAAAAZHJzL2Rv&#10;d25yZXYueG1sUEsBAhQAFAAAAAgAh07iQLau3JWSAwAAoQ4AAA4AAAAAAAAAAQAgAAAAJQEAAGRy&#10;cy9lMm9Eb2MueG1sUEsFBgAAAAAGAAYAWQEAACkHAAAAAA==&#10;">
                      <o:lock v:ext="edit" aspectratio="f"/>
                      <v:shape id="Graphic 44" o:spid="_x0000_s1026" o:spt="100" style="position:absolute;left:0;top:0;height:455930;width:453390;" fillcolor="#000000" filled="t" stroked="f" coordsize="453390,455930" o:gfxdata="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gH9q/&#10;AAAA2wAAAA8AAAAAAAAAAQAgAAAAIgAAAGRycy9kb3ducmV2LnhtbFBLAQIUABQAAAAIAIdO4kAz&#10;LwWeOwAAADkAAAAQAAAAAAAAAAEAIAAAAA4BAABkcnMvc2hhcGV4bWwueG1sUEsFBgAAAAAGAAYA&#10;WwEAALgDAAAAAA==&#10;" path="m6083,237744l0,237744,0,455676,6083,455676,6083,237744xem6083,0l0,0,0,217932,6083,217932,6083,0xem30480,16014l24130,16014,24130,211582,30480,211582,30480,16014xem433070,241935l426720,241935,426720,437515,30480,437515,30480,241935,24130,241935,24130,437515,24130,443865,433070,443865,433070,437515,433070,241935xem433070,16014l426720,16014,426720,211582,433070,211582,433070,16014xem433070,9652l24130,9652,24130,16002,433070,16002,433070,9652xem452882,237744l446786,237744,446786,455676,452882,455676,452882,237744xem452882,0l446786,0,446786,217932,452882,217932,452882,0xe">
                        <v:fill on="t" focussize="0,0"/>
                        <v:stroke on="f"/>
                        <v:imagedata o:title=""/>
                        <o:lock v:ext="edit" aspectratio="f"/>
                        <v:textbox inset="0mm,0mm,0mm,0mm"/>
                      </v:shape>
                    </v:group>
                  </w:pict>
                </mc:Fallback>
              </mc:AlternateContent>
            </w:r>
            <w:r>
              <w:rPr>
                <w:rFonts w:ascii="Times New Roman"/>
                <w:spacing w:val="-10"/>
                <w:sz w:val="24"/>
              </w:rPr>
              <w:t>3</w:t>
            </w:r>
          </w:p>
        </w:tc>
        <w:tc>
          <w:tcPr>
            <w:tcW w:w="1902" w:type="dxa"/>
            <w:tcBorders>
              <w:left w:val="nil"/>
            </w:tcBorders>
          </w:tcPr>
          <w:p w14:paraId="25BE7DF2">
            <w:pPr>
              <w:pStyle w:val="10"/>
              <w:rPr>
                <w:rFonts w:ascii="Times New Roman"/>
                <w:sz w:val="22"/>
              </w:rPr>
            </w:pPr>
          </w:p>
        </w:tc>
        <w:tc>
          <w:tcPr>
            <w:tcW w:w="1967" w:type="dxa"/>
          </w:tcPr>
          <w:p w14:paraId="7B80E665">
            <w:pPr>
              <w:pStyle w:val="10"/>
              <w:rPr>
                <w:rFonts w:ascii="Times New Roman"/>
                <w:sz w:val="22"/>
              </w:rPr>
            </w:pPr>
          </w:p>
        </w:tc>
        <w:tc>
          <w:tcPr>
            <w:tcW w:w="4086" w:type="dxa"/>
          </w:tcPr>
          <w:p w14:paraId="0BA0AB30">
            <w:pPr>
              <w:pStyle w:val="10"/>
              <w:spacing w:before="36"/>
              <w:ind w:left="30"/>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6FA1BB2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6467" w:type="dxa"/>
            <w:gridSpan w:val="2"/>
            <w:tcBorders>
              <w:right w:val="nil"/>
            </w:tcBorders>
          </w:tcPr>
          <w:p w14:paraId="34FCC3F3">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9" w:type="dxa"/>
            <w:tcBorders>
              <w:left w:val="nil"/>
              <w:bottom w:val="single" w:color="000000" w:sz="4" w:space="0"/>
              <w:right w:val="nil"/>
            </w:tcBorders>
          </w:tcPr>
          <w:p w14:paraId="70BE65FC">
            <w:pPr>
              <w:pStyle w:val="10"/>
              <w:spacing w:before="20"/>
              <w:ind w:left="31" w:right="10"/>
              <w:jc w:val="center"/>
              <w:rPr>
                <w:rFonts w:ascii="Times New Roman"/>
                <w:sz w:val="24"/>
              </w:rPr>
            </w:pPr>
            <w:r>
              <w:rPr>
                <w:rFonts w:ascii="Times New Roman"/>
                <w:spacing w:val="-10"/>
                <w:sz w:val="24"/>
              </w:rPr>
              <w:t>3</w:t>
            </w:r>
          </w:p>
        </w:tc>
        <w:tc>
          <w:tcPr>
            <w:tcW w:w="1902" w:type="dxa"/>
            <w:tcBorders>
              <w:left w:val="nil"/>
              <w:right w:val="nil"/>
            </w:tcBorders>
          </w:tcPr>
          <w:p w14:paraId="7C121804">
            <w:pPr>
              <w:pStyle w:val="10"/>
              <w:rPr>
                <w:rFonts w:ascii="Times New Roman"/>
                <w:sz w:val="22"/>
              </w:rPr>
            </w:pPr>
          </w:p>
        </w:tc>
        <w:tc>
          <w:tcPr>
            <w:tcW w:w="1967" w:type="dxa"/>
            <w:tcBorders>
              <w:left w:val="nil"/>
              <w:right w:val="nil"/>
            </w:tcBorders>
          </w:tcPr>
          <w:p w14:paraId="3DC3D9FB">
            <w:pPr>
              <w:pStyle w:val="10"/>
              <w:rPr>
                <w:rFonts w:ascii="Times New Roman"/>
                <w:sz w:val="22"/>
              </w:rPr>
            </w:pPr>
          </w:p>
        </w:tc>
        <w:tc>
          <w:tcPr>
            <w:tcW w:w="4086" w:type="dxa"/>
            <w:tcBorders>
              <w:left w:val="nil"/>
            </w:tcBorders>
          </w:tcPr>
          <w:p w14:paraId="366067CA">
            <w:pPr>
              <w:pStyle w:val="10"/>
              <w:rPr>
                <w:rFonts w:ascii="Times New Roman"/>
                <w:sz w:val="22"/>
              </w:rPr>
            </w:pPr>
          </w:p>
        </w:tc>
      </w:tr>
      <w:tr w14:paraId="3EC22CC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98" w:hRule="atLeast"/>
        </w:trPr>
        <w:tc>
          <w:tcPr>
            <w:tcW w:w="15111" w:type="dxa"/>
            <w:gridSpan w:val="6"/>
          </w:tcPr>
          <w:p w14:paraId="59D3A978">
            <w:pPr>
              <w:pStyle w:val="10"/>
              <w:spacing w:before="3"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8"/>
                <w:sz w:val="24"/>
              </w:rPr>
              <w:t xml:space="preserve"> </w:t>
            </w:r>
            <w:r>
              <w:rPr>
                <w:rFonts w:ascii="Times New Roman" w:hAnsi="Times New Roman"/>
                <w:b/>
                <w:sz w:val="24"/>
              </w:rPr>
              <w:t>2.</w:t>
            </w:r>
            <w:r>
              <w:rPr>
                <w:rFonts w:ascii="Times New Roman" w:hAnsi="Times New Roman"/>
                <w:b/>
                <w:spacing w:val="-6"/>
                <w:sz w:val="24"/>
              </w:rPr>
              <w:t xml:space="preserve"> </w:t>
            </w:r>
            <w:r>
              <w:rPr>
                <w:rFonts w:ascii="Times New Roman" w:hAnsi="Times New Roman"/>
                <w:b/>
                <w:sz w:val="24"/>
              </w:rPr>
              <w:t>Способы</w:t>
            </w:r>
            <w:r>
              <w:rPr>
                <w:rFonts w:ascii="Times New Roman" w:hAnsi="Times New Roman"/>
                <w:b/>
                <w:spacing w:val="-5"/>
                <w:sz w:val="24"/>
              </w:rPr>
              <w:t xml:space="preserve"> </w:t>
            </w:r>
            <w:r>
              <w:rPr>
                <w:rFonts w:ascii="Times New Roman" w:hAnsi="Times New Roman"/>
                <w:b/>
                <w:sz w:val="24"/>
              </w:rPr>
              <w:t>самостоятельной</w:t>
            </w:r>
            <w:r>
              <w:rPr>
                <w:rFonts w:ascii="Times New Roman" w:hAnsi="Times New Roman"/>
                <w:b/>
                <w:spacing w:val="-2"/>
                <w:sz w:val="24"/>
              </w:rPr>
              <w:t xml:space="preserve"> деятельности</w:t>
            </w:r>
          </w:p>
        </w:tc>
      </w:tr>
      <w:tr w14:paraId="0A8E7ED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1" w:hRule="atLeast"/>
        </w:trPr>
        <w:tc>
          <w:tcPr>
            <w:tcW w:w="567" w:type="dxa"/>
          </w:tcPr>
          <w:p w14:paraId="10CD82B2">
            <w:pPr>
              <w:pStyle w:val="10"/>
              <w:spacing w:before="37"/>
              <w:ind w:left="33"/>
              <w:rPr>
                <w:rFonts w:ascii="Times New Roman"/>
                <w:sz w:val="24"/>
              </w:rPr>
            </w:pPr>
            <w:r>
              <w:rPr>
                <w:rFonts w:ascii="Times New Roman"/>
                <w:spacing w:val="-5"/>
                <w:sz w:val="24"/>
              </w:rPr>
              <w:t>2.1</w:t>
            </w:r>
          </w:p>
        </w:tc>
        <w:tc>
          <w:tcPr>
            <w:tcW w:w="5900" w:type="dxa"/>
            <w:tcBorders>
              <w:right w:val="nil"/>
            </w:tcBorders>
          </w:tcPr>
          <w:p w14:paraId="23496914">
            <w:pPr>
              <w:pStyle w:val="10"/>
              <w:spacing w:before="37"/>
              <w:ind w:left="37"/>
              <w:rPr>
                <w:rFonts w:ascii="Times New Roman" w:hAnsi="Times New Roman"/>
                <w:sz w:val="24"/>
              </w:rPr>
            </w:pPr>
            <w:r>
              <w:rPr>
                <w:rFonts w:ascii="Times New Roman" w:hAnsi="Times New Roman"/>
                <w:sz w:val="24"/>
              </w:rPr>
              <w:t>Способы</w:t>
            </w:r>
            <w:r>
              <w:rPr>
                <w:rFonts w:ascii="Times New Roman" w:hAnsi="Times New Roman"/>
                <w:spacing w:val="-11"/>
                <w:sz w:val="24"/>
              </w:rPr>
              <w:t xml:space="preserve"> </w:t>
            </w:r>
            <w:r>
              <w:rPr>
                <w:rFonts w:ascii="Times New Roman" w:hAnsi="Times New Roman"/>
                <w:sz w:val="24"/>
              </w:rPr>
              <w:t>самостоятельной</w:t>
            </w:r>
            <w:r>
              <w:rPr>
                <w:rFonts w:ascii="Times New Roman" w:hAnsi="Times New Roman"/>
                <w:spacing w:val="-8"/>
                <w:sz w:val="24"/>
              </w:rPr>
              <w:t xml:space="preserve"> </w:t>
            </w:r>
            <w:r>
              <w:rPr>
                <w:rFonts w:ascii="Times New Roman" w:hAnsi="Times New Roman"/>
                <w:spacing w:val="-2"/>
                <w:sz w:val="24"/>
              </w:rPr>
              <w:t>деятельности</w:t>
            </w:r>
          </w:p>
        </w:tc>
        <w:tc>
          <w:tcPr>
            <w:tcW w:w="689" w:type="dxa"/>
            <w:tcBorders>
              <w:left w:val="nil"/>
              <w:right w:val="nil"/>
            </w:tcBorders>
          </w:tcPr>
          <w:p w14:paraId="170D43D2">
            <w:pPr>
              <w:pStyle w:val="10"/>
              <w:spacing w:before="37"/>
              <w:ind w:left="31" w:right="10"/>
              <w:jc w:val="center"/>
              <w:rPr>
                <w:rFonts w:ascii="Times New Roman"/>
                <w:sz w:val="24"/>
              </w:rPr>
            </w:pPr>
            <w:r>
              <w:rPr>
                <w:rFonts w:ascii="Times New Roman"/>
                <w:sz w:val="24"/>
              </w:rPr>
              <mc:AlternateContent>
                <mc:Choice Requires="wpg">
                  <w:drawing>
                    <wp:anchor distT="0" distB="0" distL="0" distR="0" simplePos="0" relativeHeight="251676672" behindDoc="1" locked="0" layoutInCell="1" allowOverlap="1">
                      <wp:simplePos x="0" y="0"/>
                      <wp:positionH relativeFrom="column">
                        <wp:posOffset>-8890</wp:posOffset>
                      </wp:positionH>
                      <wp:positionV relativeFrom="paragraph">
                        <wp:posOffset>635</wp:posOffset>
                      </wp:positionV>
                      <wp:extent cx="453390" cy="456565"/>
                      <wp:effectExtent l="0" t="0" r="0" b="0"/>
                      <wp:wrapNone/>
                      <wp:docPr id="45" name="Group 45"/>
                      <wp:cNvGraphicFramePr/>
                      <a:graphic xmlns:a="http://schemas.openxmlformats.org/drawingml/2006/main">
                        <a:graphicData uri="http://schemas.microsoft.com/office/word/2010/wordprocessingGroup">
                          <wpg:wgp>
                            <wpg:cNvGrpSpPr/>
                            <wpg:grpSpPr>
                              <a:xfrm>
                                <a:off x="0" y="0"/>
                                <a:ext cx="453390" cy="456565"/>
                                <a:chOff x="0" y="0"/>
                                <a:chExt cx="453390" cy="456565"/>
                              </a:xfrm>
                            </wpg:grpSpPr>
                            <wps:wsp>
                              <wps:cNvPr id="46" name="Graphic 46"/>
                              <wps:cNvSpPr/>
                              <wps:spPr>
                                <a:xfrm>
                                  <a:off x="0" y="12"/>
                                  <a:ext cx="453390" cy="456565"/>
                                </a:xfrm>
                                <a:custGeom>
                                  <a:avLst/>
                                  <a:gdLst/>
                                  <a:ahLst/>
                                  <a:cxnLst/>
                                  <a:rect l="l" t="t" r="r" b="b"/>
                                  <a:pathLst>
                                    <a:path w="453390" h="456565">
                                      <a:moveTo>
                                        <a:pt x="6083" y="236283"/>
                                      </a:moveTo>
                                      <a:lnTo>
                                        <a:pt x="0" y="236283"/>
                                      </a:lnTo>
                                      <a:lnTo>
                                        <a:pt x="0" y="456044"/>
                                      </a:lnTo>
                                      <a:lnTo>
                                        <a:pt x="6083" y="456044"/>
                                      </a:lnTo>
                                      <a:lnTo>
                                        <a:pt x="6083" y="236283"/>
                                      </a:lnTo>
                                      <a:close/>
                                    </a:path>
                                    <a:path w="453390" h="456565">
                                      <a:moveTo>
                                        <a:pt x="6083" y="0"/>
                                      </a:moveTo>
                                      <a:lnTo>
                                        <a:pt x="0" y="0"/>
                                      </a:lnTo>
                                      <a:lnTo>
                                        <a:pt x="0" y="216395"/>
                                      </a:lnTo>
                                      <a:lnTo>
                                        <a:pt x="6083" y="216395"/>
                                      </a:lnTo>
                                      <a:lnTo>
                                        <a:pt x="6083" y="0"/>
                                      </a:lnTo>
                                      <a:close/>
                                    </a:path>
                                    <a:path w="453390" h="456565">
                                      <a:moveTo>
                                        <a:pt x="433070" y="241922"/>
                                      </a:moveTo>
                                      <a:lnTo>
                                        <a:pt x="426720" y="241922"/>
                                      </a:lnTo>
                                      <a:lnTo>
                                        <a:pt x="426720" y="437502"/>
                                      </a:lnTo>
                                      <a:lnTo>
                                        <a:pt x="30480" y="437502"/>
                                      </a:lnTo>
                                      <a:lnTo>
                                        <a:pt x="30480" y="241922"/>
                                      </a:lnTo>
                                      <a:lnTo>
                                        <a:pt x="24130" y="241922"/>
                                      </a:lnTo>
                                      <a:lnTo>
                                        <a:pt x="24130" y="437502"/>
                                      </a:lnTo>
                                      <a:lnTo>
                                        <a:pt x="24130" y="443852"/>
                                      </a:lnTo>
                                      <a:lnTo>
                                        <a:pt x="433070" y="443852"/>
                                      </a:lnTo>
                                      <a:lnTo>
                                        <a:pt x="433070" y="437502"/>
                                      </a:lnTo>
                                      <a:lnTo>
                                        <a:pt x="433070" y="241922"/>
                                      </a:lnTo>
                                      <a:close/>
                                    </a:path>
                                    <a:path w="453390" h="456565">
                                      <a:moveTo>
                                        <a:pt x="433070" y="9512"/>
                                      </a:moveTo>
                                      <a:lnTo>
                                        <a:pt x="24130" y="9512"/>
                                      </a:lnTo>
                                      <a:lnTo>
                                        <a:pt x="24130" y="15862"/>
                                      </a:lnTo>
                                      <a:lnTo>
                                        <a:pt x="24130" y="211442"/>
                                      </a:lnTo>
                                      <a:lnTo>
                                        <a:pt x="30480" y="211442"/>
                                      </a:lnTo>
                                      <a:lnTo>
                                        <a:pt x="30480" y="15862"/>
                                      </a:lnTo>
                                      <a:lnTo>
                                        <a:pt x="426720" y="15862"/>
                                      </a:lnTo>
                                      <a:lnTo>
                                        <a:pt x="426720" y="211442"/>
                                      </a:lnTo>
                                      <a:lnTo>
                                        <a:pt x="433070" y="211442"/>
                                      </a:lnTo>
                                      <a:lnTo>
                                        <a:pt x="433070" y="15862"/>
                                      </a:lnTo>
                                      <a:lnTo>
                                        <a:pt x="433070" y="9512"/>
                                      </a:lnTo>
                                      <a:close/>
                                    </a:path>
                                    <a:path w="453390" h="456565">
                                      <a:moveTo>
                                        <a:pt x="452882" y="236283"/>
                                      </a:moveTo>
                                      <a:lnTo>
                                        <a:pt x="446786" y="236283"/>
                                      </a:lnTo>
                                      <a:lnTo>
                                        <a:pt x="446786" y="456044"/>
                                      </a:lnTo>
                                      <a:lnTo>
                                        <a:pt x="452882" y="456044"/>
                                      </a:lnTo>
                                      <a:lnTo>
                                        <a:pt x="452882" y="236283"/>
                                      </a:lnTo>
                                      <a:close/>
                                    </a:path>
                                    <a:path w="453390" h="456565">
                                      <a:moveTo>
                                        <a:pt x="452882" y="0"/>
                                      </a:moveTo>
                                      <a:lnTo>
                                        <a:pt x="446786" y="0"/>
                                      </a:lnTo>
                                      <a:lnTo>
                                        <a:pt x="446786" y="216395"/>
                                      </a:lnTo>
                                      <a:lnTo>
                                        <a:pt x="452882" y="216395"/>
                                      </a:lnTo>
                                      <a:lnTo>
                                        <a:pt x="452882" y="0"/>
                                      </a:lnTo>
                                      <a:close/>
                                    </a:path>
                                  </a:pathLst>
                                </a:custGeom>
                                <a:solidFill>
                                  <a:srgbClr val="000000"/>
                                </a:solidFill>
                              </wps:spPr>
                              <wps:bodyPr wrap="square" lIns="0" tIns="0" rIns="0" bIns="0" rtlCol="0">
                                <a:noAutofit/>
                              </wps:bodyPr>
                            </wps:wsp>
                          </wpg:wgp>
                        </a:graphicData>
                      </a:graphic>
                    </wp:anchor>
                  </w:drawing>
                </mc:Choice>
                <mc:Fallback>
                  <w:pict>
                    <v:group id="Group 45" o:spid="_x0000_s1026" o:spt="203" style="position:absolute;left:0pt;margin-left:-0.7pt;margin-top:0.05pt;height:35.95pt;width:35.7pt;z-index:-251639808;mso-width-relative:page;mso-height-relative:page;" coordsize="453390,456565" o:gfxdata="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">
                      <o:lock v:ext="edit" aspectratio="f"/>
                      <v:shape id="Graphic 46" o:spid="_x0000_s1026" o:spt="100" style="position:absolute;left:0;top:12;height:456565;width:453390;" fillcolor="#000000" filled="t" stroked="f" coordsize="453390,456565" o:gfxdata="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a0k5vQAA&#10;ANsAAAAPAAAAAAAAAAEAIAAAACIAAABkcnMvZG93bnJldi54bWxQSwECFAAUAAAACACHTuJAMy8F&#10;njsAAAA5AAAAEAAAAAAAAAABACAAAAAMAQAAZHJzL3NoYXBleG1sLnhtbFBLBQYAAAAABgAGAFsB&#10;AAC2AwAAAAA=&#10;" path="m6083,236283l0,236283,0,456044,6083,456044,6083,236283xem6083,0l0,0,0,216395,6083,216395,6083,0xem433070,241922l426720,241922,426720,437502,30480,437502,30480,241922,24130,241922,24130,437502,24130,443852,433070,443852,433070,437502,433070,241922xem433070,9512l24130,9512,24130,15862,24130,211442,30480,211442,30480,15862,426720,15862,426720,211442,433070,211442,433070,15862,433070,9512xem452882,236283l446786,236283,446786,456044,452882,456044,452882,236283xem452882,0l446786,0,446786,216395,452882,216395,452882,0xe">
                        <v:fill on="t" focussize="0,0"/>
                        <v:stroke on="f"/>
                        <v:imagedata o:title=""/>
                        <o:lock v:ext="edit" aspectratio="f"/>
                        <v:textbox inset="0mm,0mm,0mm,0mm"/>
                      </v:shape>
                    </v:group>
                  </w:pict>
                </mc:Fallback>
              </mc:AlternateContent>
            </w:r>
            <w:r>
              <w:rPr>
                <w:rFonts w:ascii="Times New Roman"/>
                <w:spacing w:val="-10"/>
                <w:sz w:val="24"/>
              </w:rPr>
              <w:t>3</w:t>
            </w:r>
          </w:p>
        </w:tc>
        <w:tc>
          <w:tcPr>
            <w:tcW w:w="1902" w:type="dxa"/>
            <w:tcBorders>
              <w:left w:val="nil"/>
            </w:tcBorders>
          </w:tcPr>
          <w:p w14:paraId="6A8F0091">
            <w:pPr>
              <w:pStyle w:val="10"/>
              <w:rPr>
                <w:rFonts w:ascii="Times New Roman"/>
                <w:sz w:val="22"/>
              </w:rPr>
            </w:pPr>
          </w:p>
        </w:tc>
        <w:tc>
          <w:tcPr>
            <w:tcW w:w="1967" w:type="dxa"/>
          </w:tcPr>
          <w:p w14:paraId="7C7B45AB">
            <w:pPr>
              <w:pStyle w:val="10"/>
              <w:rPr>
                <w:rFonts w:ascii="Times New Roman"/>
                <w:sz w:val="22"/>
              </w:rPr>
            </w:pPr>
          </w:p>
        </w:tc>
        <w:tc>
          <w:tcPr>
            <w:tcW w:w="4086" w:type="dxa"/>
          </w:tcPr>
          <w:p w14:paraId="1A467614">
            <w:pPr>
              <w:pStyle w:val="10"/>
              <w:spacing w:before="36"/>
              <w:ind w:left="30"/>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698466B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6467" w:type="dxa"/>
            <w:gridSpan w:val="2"/>
            <w:tcBorders>
              <w:right w:val="nil"/>
            </w:tcBorders>
          </w:tcPr>
          <w:p w14:paraId="5E755002">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9" w:type="dxa"/>
            <w:tcBorders>
              <w:left w:val="nil"/>
              <w:bottom w:val="single" w:color="000000" w:sz="4" w:space="0"/>
              <w:right w:val="nil"/>
            </w:tcBorders>
          </w:tcPr>
          <w:p w14:paraId="52C3320F">
            <w:pPr>
              <w:pStyle w:val="10"/>
              <w:spacing w:before="20"/>
              <w:ind w:left="31" w:right="10"/>
              <w:jc w:val="center"/>
              <w:rPr>
                <w:rFonts w:ascii="Times New Roman"/>
                <w:sz w:val="24"/>
              </w:rPr>
            </w:pPr>
            <w:r>
              <w:rPr>
                <w:rFonts w:ascii="Times New Roman"/>
                <w:spacing w:val="-10"/>
                <w:sz w:val="24"/>
              </w:rPr>
              <w:t>3</w:t>
            </w:r>
          </w:p>
        </w:tc>
        <w:tc>
          <w:tcPr>
            <w:tcW w:w="1902" w:type="dxa"/>
            <w:tcBorders>
              <w:left w:val="nil"/>
              <w:right w:val="nil"/>
            </w:tcBorders>
          </w:tcPr>
          <w:p w14:paraId="59B58399">
            <w:pPr>
              <w:pStyle w:val="10"/>
              <w:rPr>
                <w:rFonts w:ascii="Times New Roman"/>
                <w:sz w:val="22"/>
              </w:rPr>
            </w:pPr>
          </w:p>
        </w:tc>
        <w:tc>
          <w:tcPr>
            <w:tcW w:w="1967" w:type="dxa"/>
            <w:tcBorders>
              <w:left w:val="nil"/>
              <w:right w:val="nil"/>
            </w:tcBorders>
          </w:tcPr>
          <w:p w14:paraId="7630802B">
            <w:pPr>
              <w:pStyle w:val="10"/>
              <w:rPr>
                <w:rFonts w:ascii="Times New Roman"/>
                <w:sz w:val="22"/>
              </w:rPr>
            </w:pPr>
          </w:p>
        </w:tc>
        <w:tc>
          <w:tcPr>
            <w:tcW w:w="4086" w:type="dxa"/>
            <w:tcBorders>
              <w:left w:val="nil"/>
            </w:tcBorders>
          </w:tcPr>
          <w:p w14:paraId="7C795957">
            <w:pPr>
              <w:pStyle w:val="10"/>
              <w:rPr>
                <w:rFonts w:ascii="Times New Roman"/>
                <w:sz w:val="22"/>
              </w:rPr>
            </w:pPr>
          </w:p>
        </w:tc>
      </w:tr>
      <w:tr w14:paraId="265E2C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11" w:type="dxa"/>
            <w:gridSpan w:val="6"/>
          </w:tcPr>
          <w:p w14:paraId="27AFF9C8">
            <w:pPr>
              <w:pStyle w:val="10"/>
              <w:spacing w:before="13"/>
              <w:ind w:left="33"/>
              <w:rPr>
                <w:rFonts w:ascii="Times New Roman" w:hAnsi="Times New Roman"/>
                <w:b/>
                <w:sz w:val="24"/>
              </w:rPr>
            </w:pPr>
            <w:r>
              <w:rPr>
                <w:rFonts w:ascii="Times New Roman" w:hAnsi="Times New Roman"/>
                <w:b/>
                <w:sz w:val="24"/>
              </w:rPr>
              <w:t>ФИЗИЧЕСКОЕ</w:t>
            </w:r>
            <w:r>
              <w:rPr>
                <w:rFonts w:ascii="Times New Roman" w:hAnsi="Times New Roman"/>
                <w:b/>
                <w:spacing w:val="-8"/>
                <w:sz w:val="24"/>
              </w:rPr>
              <w:t xml:space="preserve"> </w:t>
            </w:r>
            <w:r>
              <w:rPr>
                <w:rFonts w:ascii="Times New Roman" w:hAnsi="Times New Roman"/>
                <w:b/>
                <w:spacing w:val="-2"/>
                <w:sz w:val="24"/>
              </w:rPr>
              <w:t>СОВЕРШЕНСТВОВАНИЕ</w:t>
            </w:r>
          </w:p>
        </w:tc>
      </w:tr>
      <w:tr w14:paraId="0A8A3C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3" w:hRule="atLeast"/>
        </w:trPr>
        <w:tc>
          <w:tcPr>
            <w:tcW w:w="15111" w:type="dxa"/>
            <w:gridSpan w:val="6"/>
          </w:tcPr>
          <w:p w14:paraId="653B491F">
            <w:pPr>
              <w:pStyle w:val="10"/>
              <w:spacing w:before="10" w:line="273"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1.</w:t>
            </w:r>
            <w:r>
              <w:rPr>
                <w:rFonts w:ascii="Times New Roman" w:hAnsi="Times New Roman"/>
                <w:b/>
                <w:spacing w:val="-11"/>
                <w:sz w:val="24"/>
              </w:rPr>
              <w:t xml:space="preserve"> </w:t>
            </w:r>
            <w:r>
              <w:rPr>
                <w:rFonts w:ascii="Times New Roman" w:hAnsi="Times New Roman"/>
                <w:b/>
                <w:sz w:val="24"/>
              </w:rPr>
              <w:t>Физкультурно-оздоровительная</w:t>
            </w:r>
            <w:r>
              <w:rPr>
                <w:rFonts w:ascii="Times New Roman" w:hAnsi="Times New Roman"/>
                <w:b/>
                <w:spacing w:val="-10"/>
                <w:sz w:val="24"/>
              </w:rPr>
              <w:t xml:space="preserve"> </w:t>
            </w:r>
            <w:r>
              <w:rPr>
                <w:rFonts w:ascii="Times New Roman" w:hAnsi="Times New Roman"/>
                <w:b/>
                <w:spacing w:val="-2"/>
                <w:sz w:val="24"/>
              </w:rPr>
              <w:t>деятельность</w:t>
            </w:r>
          </w:p>
        </w:tc>
      </w:tr>
      <w:tr w14:paraId="187CEFB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6B197A45">
            <w:pPr>
              <w:pStyle w:val="10"/>
              <w:spacing w:before="39"/>
              <w:ind w:left="33"/>
              <w:rPr>
                <w:rFonts w:ascii="Times New Roman"/>
                <w:sz w:val="24"/>
              </w:rPr>
            </w:pPr>
            <w:r>
              <w:rPr>
                <w:rFonts w:ascii="Times New Roman"/>
                <w:spacing w:val="-5"/>
                <w:sz w:val="24"/>
              </w:rPr>
              <w:t>1.1</w:t>
            </w:r>
          </w:p>
        </w:tc>
        <w:tc>
          <w:tcPr>
            <w:tcW w:w="5900" w:type="dxa"/>
            <w:tcBorders>
              <w:right w:val="nil"/>
            </w:tcBorders>
          </w:tcPr>
          <w:p w14:paraId="64496F7F">
            <w:pPr>
              <w:pStyle w:val="10"/>
              <w:spacing w:before="39"/>
              <w:ind w:left="37"/>
              <w:rPr>
                <w:rFonts w:ascii="Times New Roman" w:hAnsi="Times New Roman"/>
                <w:sz w:val="24"/>
              </w:rPr>
            </w:pPr>
            <w:r>
              <w:rPr>
                <w:rFonts w:ascii="Times New Roman" w:hAnsi="Times New Roman"/>
                <w:spacing w:val="-2"/>
                <w:sz w:val="24"/>
              </w:rPr>
              <w:t>Физкультурно-оздоровительная</w:t>
            </w:r>
            <w:r>
              <w:rPr>
                <w:rFonts w:ascii="Times New Roman" w:hAnsi="Times New Roman"/>
                <w:spacing w:val="27"/>
                <w:sz w:val="24"/>
              </w:rPr>
              <w:t xml:space="preserve"> </w:t>
            </w:r>
            <w:r>
              <w:rPr>
                <w:rFonts w:ascii="Times New Roman" w:hAnsi="Times New Roman"/>
                <w:spacing w:val="-2"/>
                <w:sz w:val="24"/>
              </w:rPr>
              <w:t>деятельность</w:t>
            </w:r>
          </w:p>
        </w:tc>
        <w:tc>
          <w:tcPr>
            <w:tcW w:w="689" w:type="dxa"/>
            <w:tcBorders>
              <w:left w:val="nil"/>
              <w:right w:val="nil"/>
            </w:tcBorders>
          </w:tcPr>
          <w:p w14:paraId="71DFC1A7">
            <w:pPr>
              <w:pStyle w:val="10"/>
              <w:spacing w:before="39"/>
              <w:ind w:left="31" w:right="10"/>
              <w:jc w:val="center"/>
              <w:rPr>
                <w:rFonts w:ascii="Times New Roman"/>
                <w:sz w:val="24"/>
              </w:rPr>
            </w:pPr>
            <w:r>
              <w:rPr>
                <w:rFonts w:ascii="Times New Roman"/>
                <w:sz w:val="24"/>
              </w:rPr>
              <mc:AlternateContent>
                <mc:Choice Requires="wpg">
                  <w:drawing>
                    <wp:anchor distT="0" distB="0" distL="0" distR="0" simplePos="0" relativeHeight="251676672" behindDoc="1" locked="0" layoutInCell="1" allowOverlap="1">
                      <wp:simplePos x="0" y="0"/>
                      <wp:positionH relativeFrom="column">
                        <wp:posOffset>-8890</wp:posOffset>
                      </wp:positionH>
                      <wp:positionV relativeFrom="paragraph">
                        <wp:posOffset>635</wp:posOffset>
                      </wp:positionV>
                      <wp:extent cx="453390" cy="457200"/>
                      <wp:effectExtent l="0" t="0" r="0" b="0"/>
                      <wp:wrapNone/>
                      <wp:docPr id="47" name="Group 47"/>
                      <wp:cNvGraphicFramePr/>
                      <a:graphic xmlns:a="http://schemas.openxmlformats.org/drawingml/2006/main">
                        <a:graphicData uri="http://schemas.microsoft.com/office/word/2010/wordprocessingGroup">
                          <wpg:wgp>
                            <wpg:cNvGrpSpPr/>
                            <wpg:grpSpPr>
                              <a:xfrm>
                                <a:off x="0" y="0"/>
                                <a:ext cx="453390" cy="457200"/>
                                <a:chOff x="0" y="0"/>
                                <a:chExt cx="453390" cy="457200"/>
                              </a:xfrm>
                            </wpg:grpSpPr>
                            <wps:wsp>
                              <wps:cNvPr id="48" name="Graphic 48"/>
                              <wps:cNvSpPr/>
                              <wps:spPr>
                                <a:xfrm>
                                  <a:off x="0" y="0"/>
                                  <a:ext cx="453390" cy="457200"/>
                                </a:xfrm>
                                <a:custGeom>
                                  <a:avLst/>
                                  <a:gdLst/>
                                  <a:ahLst/>
                                  <a:cxnLst/>
                                  <a:rect l="l" t="t" r="r" b="b"/>
                                  <a:pathLst>
                                    <a:path w="453390" h="457200">
                                      <a:moveTo>
                                        <a:pt x="6083" y="237744"/>
                                      </a:moveTo>
                                      <a:lnTo>
                                        <a:pt x="0" y="237744"/>
                                      </a:lnTo>
                                      <a:lnTo>
                                        <a:pt x="0" y="457200"/>
                                      </a:lnTo>
                                      <a:lnTo>
                                        <a:pt x="6083" y="457200"/>
                                      </a:lnTo>
                                      <a:lnTo>
                                        <a:pt x="6083" y="237744"/>
                                      </a:lnTo>
                                      <a:close/>
                                    </a:path>
                                    <a:path w="453390" h="457200">
                                      <a:moveTo>
                                        <a:pt x="6083" y="0"/>
                                      </a:moveTo>
                                      <a:lnTo>
                                        <a:pt x="0" y="0"/>
                                      </a:lnTo>
                                      <a:lnTo>
                                        <a:pt x="0" y="217932"/>
                                      </a:lnTo>
                                      <a:lnTo>
                                        <a:pt x="6083" y="217932"/>
                                      </a:lnTo>
                                      <a:lnTo>
                                        <a:pt x="6083" y="0"/>
                                      </a:lnTo>
                                      <a:close/>
                                    </a:path>
                                    <a:path w="453390" h="457200">
                                      <a:moveTo>
                                        <a:pt x="433070" y="242570"/>
                                      </a:moveTo>
                                      <a:lnTo>
                                        <a:pt x="426720" y="242570"/>
                                      </a:lnTo>
                                      <a:lnTo>
                                        <a:pt x="426720" y="438150"/>
                                      </a:lnTo>
                                      <a:lnTo>
                                        <a:pt x="30480" y="438150"/>
                                      </a:lnTo>
                                      <a:lnTo>
                                        <a:pt x="30480" y="242570"/>
                                      </a:lnTo>
                                      <a:lnTo>
                                        <a:pt x="24130" y="242570"/>
                                      </a:lnTo>
                                      <a:lnTo>
                                        <a:pt x="24130" y="438150"/>
                                      </a:lnTo>
                                      <a:lnTo>
                                        <a:pt x="24130" y="444500"/>
                                      </a:lnTo>
                                      <a:lnTo>
                                        <a:pt x="433070" y="444500"/>
                                      </a:lnTo>
                                      <a:lnTo>
                                        <a:pt x="433070" y="438150"/>
                                      </a:lnTo>
                                      <a:lnTo>
                                        <a:pt x="433070" y="242570"/>
                                      </a:lnTo>
                                      <a:close/>
                                    </a:path>
                                    <a:path w="453390" h="457200">
                                      <a:moveTo>
                                        <a:pt x="433070" y="10160"/>
                                      </a:moveTo>
                                      <a:lnTo>
                                        <a:pt x="24130" y="10160"/>
                                      </a:lnTo>
                                      <a:lnTo>
                                        <a:pt x="24130" y="16510"/>
                                      </a:lnTo>
                                      <a:lnTo>
                                        <a:pt x="24130" y="212090"/>
                                      </a:lnTo>
                                      <a:lnTo>
                                        <a:pt x="30480" y="212090"/>
                                      </a:lnTo>
                                      <a:lnTo>
                                        <a:pt x="30480" y="16510"/>
                                      </a:lnTo>
                                      <a:lnTo>
                                        <a:pt x="426720" y="16510"/>
                                      </a:lnTo>
                                      <a:lnTo>
                                        <a:pt x="426720" y="212090"/>
                                      </a:lnTo>
                                      <a:lnTo>
                                        <a:pt x="433070" y="212090"/>
                                      </a:lnTo>
                                      <a:lnTo>
                                        <a:pt x="433070" y="16510"/>
                                      </a:lnTo>
                                      <a:lnTo>
                                        <a:pt x="433070" y="10160"/>
                                      </a:lnTo>
                                      <a:close/>
                                    </a:path>
                                    <a:path w="453390" h="457200">
                                      <a:moveTo>
                                        <a:pt x="452882" y="237744"/>
                                      </a:moveTo>
                                      <a:lnTo>
                                        <a:pt x="446786" y="237744"/>
                                      </a:lnTo>
                                      <a:lnTo>
                                        <a:pt x="446786" y="457200"/>
                                      </a:lnTo>
                                      <a:lnTo>
                                        <a:pt x="452882" y="457200"/>
                                      </a:lnTo>
                                      <a:lnTo>
                                        <a:pt x="452882" y="237744"/>
                                      </a:lnTo>
                                      <a:close/>
                                    </a:path>
                                    <a:path w="453390" h="457200">
                                      <a:moveTo>
                                        <a:pt x="452882" y="0"/>
                                      </a:moveTo>
                                      <a:lnTo>
                                        <a:pt x="446786" y="0"/>
                                      </a:lnTo>
                                      <a:lnTo>
                                        <a:pt x="446786" y="217932"/>
                                      </a:lnTo>
                                      <a:lnTo>
                                        <a:pt x="452882" y="217932"/>
                                      </a:lnTo>
                                      <a:lnTo>
                                        <a:pt x="452882" y="0"/>
                                      </a:lnTo>
                                      <a:close/>
                                    </a:path>
                                  </a:pathLst>
                                </a:custGeom>
                                <a:solidFill>
                                  <a:srgbClr val="000000"/>
                                </a:solidFill>
                              </wps:spPr>
                              <wps:bodyPr wrap="square" lIns="0" tIns="0" rIns="0" bIns="0" rtlCol="0">
                                <a:noAutofit/>
                              </wps:bodyPr>
                            </wps:wsp>
                          </wpg:wgp>
                        </a:graphicData>
                      </a:graphic>
                    </wp:anchor>
                  </w:drawing>
                </mc:Choice>
                <mc:Fallback>
                  <w:pict>
                    <v:group id="Group 47" o:spid="_x0000_s1026" o:spt="203" style="position:absolute;left:0pt;margin-left:-0.7pt;margin-top:0.05pt;height:36pt;width:35.7pt;z-index:-251639808;mso-width-relative:page;mso-height-relative:page;" coordsize="453390,457200" o:gfxdata="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">
                      <o:lock v:ext="edit" aspectratio="f"/>
                      <v:shape id="Graphic 48" o:spid="_x0000_s1026" o:spt="100" style="position:absolute;left:0;top:0;height:457200;width:453390;" fillcolor="#000000" filled="t" stroked="f" coordsize="453390,457200" o:gfxdata="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D5VftwAAANsAAAAP&#10;AAAAAAAAAAEAIAAAACIAAABkcnMvZG93bnJldi54bWxQSwECFAAUAAAACACHTuJAMy8FnjsAAAA5&#10;AAAAEAAAAAAAAAABACAAAAAGAQAAZHJzL3NoYXBleG1sLnhtbFBLBQYAAAAABgAGAFsBAACwAwAA&#10;AAA=&#10;" path="m6083,237744l0,237744,0,457200,6083,457200,6083,237744xem6083,0l0,0,0,217932,6083,217932,6083,0xem433070,242570l426720,242570,426720,438150,30480,438150,30480,242570,24130,242570,24130,438150,24130,444500,433070,444500,433070,438150,433070,242570xem433070,10160l24130,10160,24130,16510,24130,212090,30480,212090,30480,16510,426720,16510,426720,212090,433070,212090,433070,16510,433070,10160xem452882,237744l446786,237744,446786,457200,452882,457200,452882,237744xem452882,0l446786,0,446786,217932,452882,217932,452882,0xe">
                        <v:fill on="t" focussize="0,0"/>
                        <v:stroke on="f"/>
                        <v:imagedata o:title=""/>
                        <o:lock v:ext="edit" aspectratio="f"/>
                        <v:textbox inset="0mm,0mm,0mm,0mm"/>
                      </v:shape>
                    </v:group>
                  </w:pict>
                </mc:Fallback>
              </mc:AlternateContent>
            </w:r>
            <w:r>
              <w:rPr>
                <w:rFonts w:ascii="Times New Roman"/>
                <w:spacing w:val="-10"/>
                <w:sz w:val="24"/>
              </w:rPr>
              <w:t>3</w:t>
            </w:r>
          </w:p>
        </w:tc>
        <w:tc>
          <w:tcPr>
            <w:tcW w:w="1902" w:type="dxa"/>
            <w:tcBorders>
              <w:left w:val="nil"/>
            </w:tcBorders>
          </w:tcPr>
          <w:p w14:paraId="0952343D">
            <w:pPr>
              <w:pStyle w:val="10"/>
              <w:rPr>
                <w:rFonts w:ascii="Times New Roman"/>
                <w:sz w:val="22"/>
              </w:rPr>
            </w:pPr>
          </w:p>
        </w:tc>
        <w:tc>
          <w:tcPr>
            <w:tcW w:w="1967" w:type="dxa"/>
          </w:tcPr>
          <w:p w14:paraId="33E72B3B">
            <w:pPr>
              <w:pStyle w:val="10"/>
              <w:rPr>
                <w:rFonts w:ascii="Times New Roman"/>
                <w:sz w:val="22"/>
              </w:rPr>
            </w:pPr>
          </w:p>
        </w:tc>
        <w:tc>
          <w:tcPr>
            <w:tcW w:w="4086" w:type="dxa"/>
          </w:tcPr>
          <w:p w14:paraId="1783C481">
            <w:pPr>
              <w:pStyle w:val="10"/>
              <w:spacing w:before="38"/>
              <w:ind w:left="30"/>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119B500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7" w:hRule="atLeast"/>
        </w:trPr>
        <w:tc>
          <w:tcPr>
            <w:tcW w:w="6467" w:type="dxa"/>
            <w:gridSpan w:val="2"/>
            <w:tcBorders>
              <w:right w:val="nil"/>
            </w:tcBorders>
          </w:tcPr>
          <w:p w14:paraId="4BE215E8">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9" w:type="dxa"/>
            <w:tcBorders>
              <w:left w:val="nil"/>
              <w:bottom w:val="single" w:color="000000" w:sz="4" w:space="0"/>
              <w:right w:val="nil"/>
            </w:tcBorders>
          </w:tcPr>
          <w:p w14:paraId="38B75DD2">
            <w:pPr>
              <w:pStyle w:val="10"/>
              <w:spacing w:before="20"/>
              <w:ind w:left="31" w:right="10"/>
              <w:jc w:val="center"/>
              <w:rPr>
                <w:rFonts w:ascii="Times New Roman"/>
                <w:sz w:val="24"/>
              </w:rPr>
            </w:pPr>
            <w:r>
              <w:rPr>
                <w:rFonts w:ascii="Times New Roman"/>
                <w:spacing w:val="-10"/>
                <w:sz w:val="24"/>
              </w:rPr>
              <w:t>3</w:t>
            </w:r>
          </w:p>
        </w:tc>
        <w:tc>
          <w:tcPr>
            <w:tcW w:w="1902" w:type="dxa"/>
            <w:tcBorders>
              <w:left w:val="nil"/>
              <w:right w:val="nil"/>
            </w:tcBorders>
          </w:tcPr>
          <w:p w14:paraId="0CF95267">
            <w:pPr>
              <w:pStyle w:val="10"/>
              <w:rPr>
                <w:rFonts w:ascii="Times New Roman"/>
                <w:sz w:val="22"/>
              </w:rPr>
            </w:pPr>
          </w:p>
        </w:tc>
        <w:tc>
          <w:tcPr>
            <w:tcW w:w="1967" w:type="dxa"/>
            <w:tcBorders>
              <w:left w:val="nil"/>
              <w:right w:val="nil"/>
            </w:tcBorders>
          </w:tcPr>
          <w:p w14:paraId="620C5CB1">
            <w:pPr>
              <w:pStyle w:val="10"/>
              <w:rPr>
                <w:rFonts w:ascii="Times New Roman"/>
                <w:sz w:val="22"/>
              </w:rPr>
            </w:pPr>
          </w:p>
        </w:tc>
        <w:tc>
          <w:tcPr>
            <w:tcW w:w="4086" w:type="dxa"/>
            <w:tcBorders>
              <w:left w:val="nil"/>
            </w:tcBorders>
          </w:tcPr>
          <w:p w14:paraId="34D6C3AD">
            <w:pPr>
              <w:pStyle w:val="10"/>
              <w:rPr>
                <w:rFonts w:ascii="Times New Roman"/>
                <w:sz w:val="22"/>
              </w:rPr>
            </w:pPr>
          </w:p>
        </w:tc>
      </w:tr>
      <w:tr w14:paraId="5DA63BD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11" w:type="dxa"/>
            <w:gridSpan w:val="6"/>
          </w:tcPr>
          <w:p w14:paraId="07369381">
            <w:pPr>
              <w:pStyle w:val="10"/>
              <w:spacing w:before="13"/>
              <w:ind w:left="3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2.</w:t>
            </w:r>
            <w:r>
              <w:rPr>
                <w:rFonts w:ascii="Times New Roman" w:hAnsi="Times New Roman"/>
                <w:b/>
                <w:spacing w:val="-9"/>
                <w:sz w:val="24"/>
              </w:rPr>
              <w:t xml:space="preserve"> </w:t>
            </w:r>
            <w:r>
              <w:rPr>
                <w:rFonts w:ascii="Times New Roman" w:hAnsi="Times New Roman"/>
                <w:b/>
                <w:sz w:val="24"/>
              </w:rPr>
              <w:t>Спортивно-оздоровительная</w:t>
            </w:r>
            <w:r>
              <w:rPr>
                <w:rFonts w:ascii="Times New Roman" w:hAnsi="Times New Roman"/>
                <w:b/>
                <w:spacing w:val="-9"/>
                <w:sz w:val="24"/>
              </w:rPr>
              <w:t xml:space="preserve"> </w:t>
            </w:r>
            <w:r>
              <w:rPr>
                <w:rFonts w:ascii="Times New Roman" w:hAnsi="Times New Roman"/>
                <w:b/>
                <w:spacing w:val="-2"/>
                <w:sz w:val="24"/>
              </w:rPr>
              <w:t>деятельность</w:t>
            </w:r>
          </w:p>
        </w:tc>
      </w:tr>
      <w:tr w14:paraId="25EA4DB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6" w:hRule="atLeast"/>
        </w:trPr>
        <w:tc>
          <w:tcPr>
            <w:tcW w:w="567" w:type="dxa"/>
          </w:tcPr>
          <w:p w14:paraId="7CCABD30">
            <w:pPr>
              <w:pStyle w:val="10"/>
              <w:spacing w:before="10"/>
              <w:ind w:left="33"/>
              <w:rPr>
                <w:rFonts w:ascii="Times New Roman"/>
                <w:sz w:val="24"/>
              </w:rPr>
            </w:pPr>
            <w:r>
              <w:rPr>
                <w:rFonts w:ascii="Times New Roman"/>
                <w:spacing w:val="-5"/>
                <w:sz w:val="24"/>
              </w:rPr>
              <w:t>2.1</w:t>
            </w:r>
          </w:p>
        </w:tc>
        <w:tc>
          <w:tcPr>
            <w:tcW w:w="5900" w:type="dxa"/>
          </w:tcPr>
          <w:p w14:paraId="04DE7110">
            <w:pPr>
              <w:pStyle w:val="10"/>
              <w:spacing w:before="10"/>
              <w:ind w:left="37"/>
              <w:rPr>
                <w:rFonts w:ascii="Times New Roman" w:hAnsi="Times New Roman"/>
                <w:sz w:val="24"/>
              </w:rPr>
            </w:pPr>
            <w:r>
              <w:rPr>
                <w:rFonts w:ascii="Times New Roman" w:hAnsi="Times New Roman"/>
                <w:sz w:val="24"/>
              </w:rPr>
              <w:t>Гимнастика</w:t>
            </w:r>
            <w:r>
              <w:rPr>
                <w:rFonts w:ascii="Times New Roman" w:hAnsi="Times New Roman"/>
                <w:spacing w:val="-10"/>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pacing w:val="-2"/>
                <w:sz w:val="24"/>
              </w:rPr>
              <w:t>"Гимнастика")</w:t>
            </w:r>
          </w:p>
        </w:tc>
        <w:tc>
          <w:tcPr>
            <w:tcW w:w="689" w:type="dxa"/>
          </w:tcPr>
          <w:p w14:paraId="7A02F51F">
            <w:pPr>
              <w:pStyle w:val="10"/>
              <w:spacing w:before="10"/>
              <w:ind w:left="11"/>
              <w:jc w:val="center"/>
              <w:rPr>
                <w:rFonts w:ascii="Times New Roman"/>
                <w:sz w:val="24"/>
              </w:rPr>
            </w:pPr>
            <w:r>
              <w:rPr>
                <w:rFonts w:ascii="Times New Roman"/>
                <w:spacing w:val="-5"/>
                <w:sz w:val="24"/>
              </w:rPr>
              <w:t>12</w:t>
            </w:r>
          </w:p>
        </w:tc>
        <w:tc>
          <w:tcPr>
            <w:tcW w:w="1902" w:type="dxa"/>
          </w:tcPr>
          <w:p w14:paraId="3D184E5F">
            <w:pPr>
              <w:pStyle w:val="10"/>
              <w:rPr>
                <w:rFonts w:ascii="Times New Roman"/>
                <w:sz w:val="22"/>
              </w:rPr>
            </w:pPr>
          </w:p>
        </w:tc>
        <w:tc>
          <w:tcPr>
            <w:tcW w:w="1967" w:type="dxa"/>
          </w:tcPr>
          <w:p w14:paraId="3133B930">
            <w:pPr>
              <w:pStyle w:val="10"/>
              <w:rPr>
                <w:rFonts w:ascii="Times New Roman"/>
                <w:sz w:val="22"/>
              </w:rPr>
            </w:pPr>
          </w:p>
        </w:tc>
        <w:tc>
          <w:tcPr>
            <w:tcW w:w="4086" w:type="dxa"/>
          </w:tcPr>
          <w:p w14:paraId="3520F668">
            <w:pPr>
              <w:pStyle w:val="10"/>
              <w:rPr>
                <w:rFonts w:ascii="Times New Roman"/>
                <w:sz w:val="22"/>
              </w:rPr>
            </w:pPr>
          </w:p>
        </w:tc>
      </w:tr>
      <w:tr w14:paraId="1C8824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197686B8">
            <w:pPr>
              <w:pStyle w:val="10"/>
              <w:spacing w:before="39"/>
              <w:ind w:left="33"/>
              <w:rPr>
                <w:rFonts w:ascii="Times New Roman"/>
                <w:sz w:val="24"/>
              </w:rPr>
            </w:pPr>
            <w:r>
              <w:rPr>
                <w:rFonts w:ascii="Times New Roman"/>
                <w:spacing w:val="-5"/>
                <w:sz w:val="24"/>
              </w:rPr>
              <w:t>2.2</w:t>
            </w:r>
          </w:p>
        </w:tc>
        <w:tc>
          <w:tcPr>
            <w:tcW w:w="5900" w:type="dxa"/>
          </w:tcPr>
          <w:p w14:paraId="24D17B58">
            <w:pPr>
              <w:pStyle w:val="10"/>
              <w:spacing w:before="39"/>
              <w:ind w:left="37"/>
              <w:rPr>
                <w:rFonts w:ascii="Times New Roman" w:hAnsi="Times New Roman"/>
                <w:sz w:val="24"/>
              </w:rPr>
            </w:pPr>
            <w:r>
              <w:rPr>
                <w:rFonts w:ascii="Times New Roman" w:hAnsi="Times New Roman"/>
                <w:sz w:val="24"/>
              </w:rPr>
              <w:t>Лёгкая</w:t>
            </w:r>
            <w:r>
              <w:rPr>
                <w:rFonts w:ascii="Times New Roman" w:hAnsi="Times New Roman"/>
                <w:spacing w:val="-8"/>
                <w:sz w:val="24"/>
              </w:rPr>
              <w:t xml:space="preserve"> </w:t>
            </w:r>
            <w:r>
              <w:rPr>
                <w:rFonts w:ascii="Times New Roman" w:hAnsi="Times New Roman"/>
                <w:sz w:val="24"/>
              </w:rPr>
              <w:t>атлетика</w:t>
            </w:r>
            <w:r>
              <w:rPr>
                <w:rFonts w:ascii="Times New Roman" w:hAnsi="Times New Roman"/>
                <w:spacing w:val="-5"/>
                <w:sz w:val="24"/>
              </w:rPr>
              <w:t xml:space="preserve"> </w:t>
            </w:r>
            <w:r>
              <w:rPr>
                <w:rFonts w:ascii="Times New Roman" w:hAnsi="Times New Roman"/>
                <w:sz w:val="24"/>
              </w:rPr>
              <w:t>(модуль</w:t>
            </w:r>
            <w:r>
              <w:rPr>
                <w:rFonts w:ascii="Times New Roman" w:hAnsi="Times New Roman"/>
                <w:spacing w:val="-4"/>
                <w:sz w:val="24"/>
              </w:rPr>
              <w:t xml:space="preserve"> </w:t>
            </w:r>
            <w:r>
              <w:rPr>
                <w:rFonts w:ascii="Times New Roman" w:hAnsi="Times New Roman"/>
                <w:sz w:val="24"/>
              </w:rPr>
              <w:t>"Легкая</w:t>
            </w:r>
            <w:r>
              <w:rPr>
                <w:rFonts w:ascii="Times New Roman" w:hAnsi="Times New Roman"/>
                <w:spacing w:val="-1"/>
                <w:sz w:val="24"/>
              </w:rPr>
              <w:t xml:space="preserve"> </w:t>
            </w:r>
            <w:r>
              <w:rPr>
                <w:rFonts w:ascii="Times New Roman" w:hAnsi="Times New Roman"/>
                <w:spacing w:val="-2"/>
                <w:sz w:val="24"/>
              </w:rPr>
              <w:t>атлетика")</w:t>
            </w:r>
          </w:p>
        </w:tc>
        <w:tc>
          <w:tcPr>
            <w:tcW w:w="689" w:type="dxa"/>
          </w:tcPr>
          <w:p w14:paraId="4CF5CD54">
            <w:pPr>
              <w:pStyle w:val="10"/>
              <w:spacing w:before="39"/>
              <w:ind w:left="11"/>
              <w:jc w:val="center"/>
              <w:rPr>
                <w:rFonts w:ascii="Times New Roman"/>
                <w:sz w:val="24"/>
              </w:rPr>
            </w:pPr>
            <w:r>
              <w:rPr>
                <w:rFonts w:ascii="Times New Roman"/>
                <w:spacing w:val="-5"/>
                <w:sz w:val="24"/>
              </w:rPr>
              <w:t>12</w:t>
            </w:r>
          </w:p>
        </w:tc>
        <w:tc>
          <w:tcPr>
            <w:tcW w:w="1902" w:type="dxa"/>
          </w:tcPr>
          <w:p w14:paraId="0DD75F80">
            <w:pPr>
              <w:pStyle w:val="10"/>
              <w:rPr>
                <w:rFonts w:ascii="Times New Roman"/>
                <w:sz w:val="22"/>
              </w:rPr>
            </w:pPr>
          </w:p>
        </w:tc>
        <w:tc>
          <w:tcPr>
            <w:tcW w:w="1967" w:type="dxa"/>
          </w:tcPr>
          <w:p w14:paraId="489668D7">
            <w:pPr>
              <w:pStyle w:val="10"/>
              <w:rPr>
                <w:rFonts w:ascii="Times New Roman"/>
                <w:sz w:val="22"/>
              </w:rPr>
            </w:pPr>
          </w:p>
        </w:tc>
        <w:tc>
          <w:tcPr>
            <w:tcW w:w="4086" w:type="dxa"/>
          </w:tcPr>
          <w:p w14:paraId="4E40AD7B">
            <w:pPr>
              <w:pStyle w:val="10"/>
              <w:rPr>
                <w:rFonts w:ascii="Times New Roman"/>
                <w:sz w:val="22"/>
              </w:rPr>
            </w:pPr>
          </w:p>
        </w:tc>
      </w:tr>
      <w:tr w14:paraId="6831FB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67" w:type="dxa"/>
          </w:tcPr>
          <w:p w14:paraId="7741C56B">
            <w:pPr>
              <w:pStyle w:val="10"/>
              <w:spacing w:before="17"/>
              <w:ind w:left="33"/>
              <w:rPr>
                <w:rFonts w:ascii="Times New Roman"/>
                <w:sz w:val="24"/>
              </w:rPr>
            </w:pPr>
            <w:r>
              <w:rPr>
                <w:rFonts w:ascii="Times New Roman"/>
                <w:spacing w:val="-5"/>
                <w:sz w:val="24"/>
              </w:rPr>
              <w:t>2.3</w:t>
            </w:r>
          </w:p>
        </w:tc>
        <w:tc>
          <w:tcPr>
            <w:tcW w:w="5900" w:type="dxa"/>
          </w:tcPr>
          <w:p w14:paraId="3E973575">
            <w:pPr>
              <w:pStyle w:val="10"/>
              <w:spacing w:before="17"/>
              <w:ind w:left="37"/>
              <w:rPr>
                <w:rFonts w:ascii="Times New Roman" w:hAnsi="Times New Roman"/>
                <w:sz w:val="24"/>
              </w:rPr>
            </w:pPr>
            <w:r>
              <w:rPr>
                <w:rFonts w:ascii="Times New Roman" w:hAnsi="Times New Roman"/>
                <w:sz w:val="24"/>
              </w:rPr>
              <w:t>Зимние</w:t>
            </w:r>
            <w:r>
              <w:rPr>
                <w:rFonts w:ascii="Times New Roman" w:hAnsi="Times New Roman"/>
                <w:spacing w:val="-11"/>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z w:val="24"/>
              </w:rPr>
              <w:t>спорта</w:t>
            </w:r>
            <w:r>
              <w:rPr>
                <w:rFonts w:ascii="Times New Roman" w:hAnsi="Times New Roman"/>
                <w:spacing w:val="-6"/>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z w:val="24"/>
              </w:rPr>
              <w:t>"Зимние</w:t>
            </w:r>
            <w:r>
              <w:rPr>
                <w:rFonts w:ascii="Times New Roman" w:hAnsi="Times New Roman"/>
                <w:spacing w:val="-6"/>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pacing w:val="-2"/>
                <w:sz w:val="24"/>
              </w:rPr>
              <w:t>спорта")</w:t>
            </w:r>
          </w:p>
        </w:tc>
        <w:tc>
          <w:tcPr>
            <w:tcW w:w="689" w:type="dxa"/>
          </w:tcPr>
          <w:p w14:paraId="7D566B97">
            <w:pPr>
              <w:pStyle w:val="10"/>
              <w:spacing w:before="17"/>
              <w:ind w:left="11"/>
              <w:jc w:val="center"/>
              <w:rPr>
                <w:rFonts w:ascii="Times New Roman"/>
                <w:sz w:val="24"/>
              </w:rPr>
            </w:pPr>
            <w:r>
              <w:rPr>
                <w:rFonts w:ascii="Times New Roman"/>
                <w:spacing w:val="-5"/>
                <w:sz w:val="24"/>
              </w:rPr>
              <w:t>14</w:t>
            </w:r>
          </w:p>
        </w:tc>
        <w:tc>
          <w:tcPr>
            <w:tcW w:w="1902" w:type="dxa"/>
          </w:tcPr>
          <w:p w14:paraId="41201EAF">
            <w:pPr>
              <w:pStyle w:val="10"/>
              <w:rPr>
                <w:rFonts w:ascii="Times New Roman"/>
                <w:sz w:val="22"/>
              </w:rPr>
            </w:pPr>
          </w:p>
        </w:tc>
        <w:tc>
          <w:tcPr>
            <w:tcW w:w="1967" w:type="dxa"/>
          </w:tcPr>
          <w:p w14:paraId="1220676B">
            <w:pPr>
              <w:pStyle w:val="10"/>
              <w:rPr>
                <w:rFonts w:ascii="Times New Roman"/>
                <w:sz w:val="22"/>
              </w:rPr>
            </w:pPr>
          </w:p>
        </w:tc>
        <w:tc>
          <w:tcPr>
            <w:tcW w:w="4086" w:type="dxa"/>
          </w:tcPr>
          <w:p w14:paraId="5F63DBBD">
            <w:pPr>
              <w:pStyle w:val="10"/>
              <w:spacing w:before="16"/>
              <w:ind w:left="30"/>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bl>
    <w:p w14:paraId="3F996FE6">
      <w:pPr>
        <w:pStyle w:val="10"/>
        <w:spacing w:after="0"/>
        <w:rPr>
          <w:rFonts w:ascii="Times New Roman"/>
          <w:sz w:val="20"/>
        </w:rPr>
        <w:sectPr>
          <w:type w:val="continuous"/>
          <w:pgSz w:w="16850" w:h="11920" w:orient="landscape"/>
          <w:pgMar w:top="820" w:right="425" w:bottom="1212"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905"/>
        <w:gridCol w:w="673"/>
        <w:gridCol w:w="1911"/>
        <w:gridCol w:w="1967"/>
        <w:gridCol w:w="4088"/>
      </w:tblGrid>
      <w:tr w14:paraId="568BB9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vMerge w:val="restart"/>
          </w:tcPr>
          <w:p w14:paraId="1F23BCA4">
            <w:pPr>
              <w:pStyle w:val="10"/>
              <w:spacing w:before="22" w:line="237" w:lineRule="auto"/>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905" w:type="dxa"/>
            <w:vMerge w:val="restart"/>
          </w:tcPr>
          <w:p w14:paraId="31645E07">
            <w:pPr>
              <w:pStyle w:val="10"/>
              <w:spacing w:before="20"/>
              <w:ind w:left="14"/>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51" w:type="dxa"/>
            <w:gridSpan w:val="3"/>
          </w:tcPr>
          <w:p w14:paraId="4758E088">
            <w:pPr>
              <w:pStyle w:val="10"/>
              <w:spacing w:before="20"/>
              <w:ind w:left="1357"/>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8" w:type="dxa"/>
            <w:vMerge w:val="restart"/>
          </w:tcPr>
          <w:p w14:paraId="498A0314">
            <w:pPr>
              <w:pStyle w:val="10"/>
              <w:spacing w:before="22" w:line="237" w:lineRule="auto"/>
              <w:ind w:left="716" w:right="710"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77F155B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vMerge w:val="continue"/>
            <w:tcBorders>
              <w:top w:val="nil"/>
            </w:tcBorders>
          </w:tcPr>
          <w:p w14:paraId="4159EC48">
            <w:pPr>
              <w:rPr>
                <w:sz w:val="2"/>
                <w:szCs w:val="2"/>
              </w:rPr>
            </w:pPr>
          </w:p>
        </w:tc>
        <w:tc>
          <w:tcPr>
            <w:tcW w:w="5905" w:type="dxa"/>
            <w:vMerge w:val="continue"/>
            <w:tcBorders>
              <w:top w:val="nil"/>
            </w:tcBorders>
          </w:tcPr>
          <w:p w14:paraId="44AB2CD7">
            <w:pPr>
              <w:rPr>
                <w:sz w:val="2"/>
                <w:szCs w:val="2"/>
              </w:rPr>
            </w:pPr>
          </w:p>
        </w:tc>
        <w:tc>
          <w:tcPr>
            <w:tcW w:w="673" w:type="dxa"/>
          </w:tcPr>
          <w:p w14:paraId="70712DA8">
            <w:pPr>
              <w:pStyle w:val="10"/>
              <w:spacing w:before="20"/>
              <w:ind w:left="17"/>
              <w:jc w:val="center"/>
              <w:rPr>
                <w:rFonts w:ascii="Times New Roman" w:hAnsi="Times New Roman"/>
                <w:sz w:val="24"/>
              </w:rPr>
            </w:pPr>
            <w:r>
              <w:rPr>
                <w:rFonts w:ascii="Times New Roman" w:hAnsi="Times New Roman"/>
                <w:spacing w:val="-2"/>
                <w:sz w:val="24"/>
              </w:rPr>
              <w:t>Всего</w:t>
            </w:r>
          </w:p>
        </w:tc>
        <w:tc>
          <w:tcPr>
            <w:tcW w:w="1911" w:type="dxa"/>
          </w:tcPr>
          <w:p w14:paraId="4B7DD0C3">
            <w:pPr>
              <w:pStyle w:val="10"/>
              <w:spacing w:before="22" w:line="237" w:lineRule="auto"/>
              <w:ind w:left="581" w:hanging="324"/>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7" w:type="dxa"/>
          </w:tcPr>
          <w:p w14:paraId="25BAF821">
            <w:pPr>
              <w:pStyle w:val="10"/>
              <w:spacing w:before="22" w:line="237" w:lineRule="auto"/>
              <w:ind w:left="604"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8" w:type="dxa"/>
            <w:vMerge w:val="continue"/>
            <w:tcBorders>
              <w:top w:val="nil"/>
            </w:tcBorders>
          </w:tcPr>
          <w:p w14:paraId="67527CCC">
            <w:pPr>
              <w:rPr>
                <w:sz w:val="2"/>
                <w:szCs w:val="2"/>
              </w:rPr>
            </w:pPr>
          </w:p>
        </w:tc>
      </w:tr>
      <w:tr w14:paraId="210B14E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2E450BA8">
            <w:pPr>
              <w:pStyle w:val="10"/>
              <w:spacing w:before="17"/>
              <w:ind w:left="33"/>
              <w:rPr>
                <w:rFonts w:ascii="Times New Roman"/>
                <w:sz w:val="24"/>
              </w:rPr>
            </w:pPr>
            <w:r>
              <w:rPr>
                <w:rFonts w:ascii="Times New Roman"/>
                <w:spacing w:val="-5"/>
                <w:sz w:val="24"/>
              </w:rPr>
              <w:t>2.4</w:t>
            </w:r>
          </w:p>
        </w:tc>
        <w:tc>
          <w:tcPr>
            <w:tcW w:w="5905" w:type="dxa"/>
          </w:tcPr>
          <w:p w14:paraId="5B87DE31">
            <w:pPr>
              <w:pStyle w:val="10"/>
              <w:spacing w:before="17"/>
              <w:ind w:left="37"/>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Баскетбол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73" w:type="dxa"/>
          </w:tcPr>
          <w:p w14:paraId="08AE5AFD">
            <w:pPr>
              <w:pStyle w:val="10"/>
              <w:spacing w:before="17"/>
              <w:ind w:left="22"/>
              <w:jc w:val="center"/>
              <w:rPr>
                <w:rFonts w:ascii="Times New Roman"/>
                <w:sz w:val="24"/>
              </w:rPr>
            </w:pPr>
            <w:r>
              <w:rPr>
                <w:rFonts w:ascii="Times New Roman"/>
                <w:spacing w:val="-5"/>
                <w:sz w:val="24"/>
              </w:rPr>
              <w:t>16</w:t>
            </w:r>
          </w:p>
        </w:tc>
        <w:tc>
          <w:tcPr>
            <w:tcW w:w="1911" w:type="dxa"/>
          </w:tcPr>
          <w:p w14:paraId="183FBC76">
            <w:pPr>
              <w:pStyle w:val="10"/>
              <w:rPr>
                <w:rFonts w:ascii="Times New Roman"/>
                <w:sz w:val="22"/>
              </w:rPr>
            </w:pPr>
          </w:p>
        </w:tc>
        <w:tc>
          <w:tcPr>
            <w:tcW w:w="1967" w:type="dxa"/>
          </w:tcPr>
          <w:p w14:paraId="771F4569">
            <w:pPr>
              <w:pStyle w:val="10"/>
              <w:rPr>
                <w:rFonts w:ascii="Times New Roman"/>
                <w:sz w:val="22"/>
              </w:rPr>
            </w:pPr>
          </w:p>
        </w:tc>
        <w:tc>
          <w:tcPr>
            <w:tcW w:w="4088" w:type="dxa"/>
          </w:tcPr>
          <w:p w14:paraId="13DFD0FA">
            <w:pPr>
              <w:pStyle w:val="10"/>
              <w:spacing w:before="16"/>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2E0BF6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04DDC830">
            <w:pPr>
              <w:pStyle w:val="10"/>
              <w:spacing w:before="17"/>
              <w:ind w:left="33"/>
              <w:rPr>
                <w:rFonts w:ascii="Times New Roman"/>
                <w:sz w:val="24"/>
              </w:rPr>
            </w:pPr>
            <w:r>
              <w:rPr>
                <w:rFonts w:ascii="Times New Roman"/>
                <w:spacing w:val="-5"/>
                <w:sz w:val="24"/>
              </w:rPr>
              <w:t>2.5</w:t>
            </w:r>
          </w:p>
        </w:tc>
        <w:tc>
          <w:tcPr>
            <w:tcW w:w="5905" w:type="dxa"/>
          </w:tcPr>
          <w:p w14:paraId="5A77D8DC">
            <w:pPr>
              <w:pStyle w:val="10"/>
              <w:spacing w:before="20" w:line="237" w:lineRule="auto"/>
              <w:ind w:left="37"/>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Волейбол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73" w:type="dxa"/>
          </w:tcPr>
          <w:p w14:paraId="45AB8C33">
            <w:pPr>
              <w:pStyle w:val="10"/>
              <w:spacing w:before="17"/>
              <w:ind w:left="22"/>
              <w:jc w:val="center"/>
              <w:rPr>
                <w:rFonts w:ascii="Times New Roman"/>
                <w:sz w:val="24"/>
              </w:rPr>
            </w:pPr>
            <w:r>
              <w:rPr>
                <w:rFonts w:ascii="Times New Roman"/>
                <w:spacing w:val="-5"/>
                <w:sz w:val="24"/>
              </w:rPr>
              <w:t>16</w:t>
            </w:r>
          </w:p>
        </w:tc>
        <w:tc>
          <w:tcPr>
            <w:tcW w:w="1911" w:type="dxa"/>
          </w:tcPr>
          <w:p w14:paraId="2E1734D6">
            <w:pPr>
              <w:pStyle w:val="10"/>
              <w:rPr>
                <w:rFonts w:ascii="Times New Roman"/>
                <w:sz w:val="22"/>
              </w:rPr>
            </w:pPr>
          </w:p>
        </w:tc>
        <w:tc>
          <w:tcPr>
            <w:tcW w:w="1967" w:type="dxa"/>
          </w:tcPr>
          <w:p w14:paraId="70763CED">
            <w:pPr>
              <w:pStyle w:val="10"/>
              <w:rPr>
                <w:rFonts w:ascii="Times New Roman"/>
                <w:sz w:val="22"/>
              </w:rPr>
            </w:pPr>
          </w:p>
        </w:tc>
        <w:tc>
          <w:tcPr>
            <w:tcW w:w="4088" w:type="dxa"/>
          </w:tcPr>
          <w:p w14:paraId="2CB2DDB4">
            <w:pPr>
              <w:pStyle w:val="10"/>
              <w:spacing w:before="16"/>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0ECEBFD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6533DD25">
            <w:pPr>
              <w:pStyle w:val="10"/>
              <w:spacing w:before="18"/>
              <w:ind w:left="33"/>
              <w:rPr>
                <w:rFonts w:ascii="Times New Roman"/>
                <w:sz w:val="24"/>
              </w:rPr>
            </w:pPr>
            <w:r>
              <w:rPr>
                <w:rFonts w:ascii="Times New Roman"/>
                <w:spacing w:val="-5"/>
                <w:sz w:val="24"/>
              </w:rPr>
              <w:t>2.6</w:t>
            </w:r>
          </w:p>
        </w:tc>
        <w:tc>
          <w:tcPr>
            <w:tcW w:w="5905" w:type="dxa"/>
          </w:tcPr>
          <w:p w14:paraId="2D87E728">
            <w:pPr>
              <w:pStyle w:val="10"/>
              <w:spacing w:before="18"/>
              <w:ind w:left="37"/>
              <w:rPr>
                <w:rFonts w:ascii="Times New Roman" w:hAnsi="Times New Roman"/>
                <w:sz w:val="24"/>
              </w:rPr>
            </w:pPr>
            <w:r>
              <w:rPr>
                <w:rFonts w:ascii="Times New Roman" w:hAnsi="Times New Roman"/>
                <w:spacing w:val="-2"/>
                <w:sz w:val="24"/>
              </w:rPr>
              <w:t>Лапта</w:t>
            </w:r>
          </w:p>
        </w:tc>
        <w:tc>
          <w:tcPr>
            <w:tcW w:w="673" w:type="dxa"/>
          </w:tcPr>
          <w:p w14:paraId="19180F5F">
            <w:pPr>
              <w:pStyle w:val="10"/>
              <w:spacing w:before="18"/>
              <w:ind w:left="22"/>
              <w:jc w:val="center"/>
              <w:rPr>
                <w:rFonts w:ascii="Times New Roman"/>
                <w:sz w:val="24"/>
              </w:rPr>
            </w:pPr>
            <w:r>
              <w:rPr>
                <w:rFonts w:ascii="Times New Roman"/>
                <w:spacing w:val="-5"/>
                <w:sz w:val="24"/>
              </w:rPr>
              <w:t>10</w:t>
            </w:r>
          </w:p>
        </w:tc>
        <w:tc>
          <w:tcPr>
            <w:tcW w:w="1911" w:type="dxa"/>
          </w:tcPr>
          <w:p w14:paraId="3BBC0294">
            <w:pPr>
              <w:pStyle w:val="10"/>
              <w:rPr>
                <w:rFonts w:ascii="Times New Roman"/>
                <w:sz w:val="22"/>
              </w:rPr>
            </w:pPr>
          </w:p>
        </w:tc>
        <w:tc>
          <w:tcPr>
            <w:tcW w:w="1967" w:type="dxa"/>
          </w:tcPr>
          <w:p w14:paraId="50918B16">
            <w:pPr>
              <w:pStyle w:val="10"/>
              <w:rPr>
                <w:rFonts w:ascii="Times New Roman"/>
                <w:sz w:val="22"/>
              </w:rPr>
            </w:pPr>
          </w:p>
        </w:tc>
        <w:tc>
          <w:tcPr>
            <w:tcW w:w="4088" w:type="dxa"/>
          </w:tcPr>
          <w:p w14:paraId="6478DFF9">
            <w:pPr>
              <w:pStyle w:val="10"/>
              <w:rPr>
                <w:rFonts w:ascii="Times New Roman"/>
                <w:sz w:val="22"/>
              </w:rPr>
            </w:pPr>
          </w:p>
        </w:tc>
      </w:tr>
      <w:tr w14:paraId="3B09595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565D6A5F">
            <w:pPr>
              <w:pStyle w:val="10"/>
              <w:spacing w:before="20"/>
              <w:ind w:left="33"/>
              <w:rPr>
                <w:rFonts w:ascii="Times New Roman"/>
                <w:sz w:val="24"/>
              </w:rPr>
            </w:pPr>
            <w:r>
              <w:rPr>
                <w:rFonts w:ascii="Times New Roman"/>
                <w:spacing w:val="-5"/>
                <w:sz w:val="24"/>
              </w:rPr>
              <w:t>2.7</w:t>
            </w:r>
          </w:p>
        </w:tc>
        <w:tc>
          <w:tcPr>
            <w:tcW w:w="5905" w:type="dxa"/>
          </w:tcPr>
          <w:p w14:paraId="6815D7B7">
            <w:pPr>
              <w:pStyle w:val="10"/>
              <w:spacing w:before="20"/>
              <w:ind w:left="37"/>
              <w:rPr>
                <w:rFonts w:ascii="Times New Roman" w:hAnsi="Times New Roman"/>
                <w:sz w:val="24"/>
              </w:rPr>
            </w:pPr>
            <w:r>
              <w:rPr>
                <w:rFonts w:ascii="Times New Roman" w:hAnsi="Times New Roman"/>
                <w:spacing w:val="-2"/>
                <w:sz w:val="24"/>
              </w:rPr>
              <w:t>Бадминтон</w:t>
            </w:r>
          </w:p>
        </w:tc>
        <w:tc>
          <w:tcPr>
            <w:tcW w:w="673" w:type="dxa"/>
          </w:tcPr>
          <w:p w14:paraId="5993571C">
            <w:pPr>
              <w:pStyle w:val="10"/>
              <w:spacing w:before="20"/>
              <w:ind w:left="22"/>
              <w:jc w:val="center"/>
              <w:rPr>
                <w:rFonts w:ascii="Times New Roman"/>
                <w:sz w:val="24"/>
              </w:rPr>
            </w:pPr>
            <w:r>
              <w:rPr>
                <w:rFonts w:ascii="Times New Roman"/>
                <w:spacing w:val="-5"/>
                <w:sz w:val="24"/>
              </w:rPr>
              <w:t>10</w:t>
            </w:r>
          </w:p>
        </w:tc>
        <w:tc>
          <w:tcPr>
            <w:tcW w:w="1911" w:type="dxa"/>
          </w:tcPr>
          <w:p w14:paraId="210E1061">
            <w:pPr>
              <w:pStyle w:val="10"/>
              <w:rPr>
                <w:rFonts w:ascii="Times New Roman"/>
                <w:sz w:val="22"/>
              </w:rPr>
            </w:pPr>
          </w:p>
        </w:tc>
        <w:tc>
          <w:tcPr>
            <w:tcW w:w="1967" w:type="dxa"/>
          </w:tcPr>
          <w:p w14:paraId="23F9518F">
            <w:pPr>
              <w:pStyle w:val="10"/>
              <w:rPr>
                <w:rFonts w:ascii="Times New Roman"/>
                <w:sz w:val="22"/>
              </w:rPr>
            </w:pPr>
          </w:p>
        </w:tc>
        <w:tc>
          <w:tcPr>
            <w:tcW w:w="4088" w:type="dxa"/>
          </w:tcPr>
          <w:p w14:paraId="0213CD8B">
            <w:pPr>
              <w:pStyle w:val="10"/>
              <w:rPr>
                <w:rFonts w:ascii="Times New Roman"/>
                <w:sz w:val="22"/>
              </w:rPr>
            </w:pPr>
          </w:p>
        </w:tc>
      </w:tr>
      <w:tr w14:paraId="307B5E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520B4DF7">
            <w:pPr>
              <w:pStyle w:val="10"/>
              <w:spacing w:before="20"/>
              <w:ind w:left="33"/>
              <w:rPr>
                <w:rFonts w:ascii="Times New Roman"/>
                <w:sz w:val="24"/>
              </w:rPr>
            </w:pPr>
            <w:r>
              <w:rPr>
                <w:rFonts w:ascii="Times New Roman"/>
                <w:spacing w:val="-5"/>
                <w:sz w:val="24"/>
              </w:rPr>
              <w:t>2.8</w:t>
            </w:r>
          </w:p>
        </w:tc>
        <w:tc>
          <w:tcPr>
            <w:tcW w:w="5905" w:type="dxa"/>
          </w:tcPr>
          <w:p w14:paraId="6F2BB7B4">
            <w:pPr>
              <w:pStyle w:val="10"/>
              <w:spacing w:before="22" w:line="237" w:lineRule="auto"/>
              <w:ind w:left="37" w:right="450"/>
              <w:rPr>
                <w:rFonts w:ascii="Times New Roman" w:hAnsi="Times New Roman"/>
                <w:sz w:val="24"/>
              </w:rPr>
            </w:pPr>
            <w:r>
              <w:rPr>
                <w:rFonts w:ascii="Times New Roman" w:hAnsi="Times New Roman"/>
                <w:sz w:val="24"/>
              </w:rPr>
              <w:t>Подготовка</w:t>
            </w:r>
            <w:r>
              <w:rPr>
                <w:rFonts w:ascii="Times New Roman" w:hAnsi="Times New Roman"/>
                <w:spacing w:val="-15"/>
                <w:sz w:val="24"/>
              </w:rPr>
              <w:t xml:space="preserve"> </w:t>
            </w:r>
            <w:r>
              <w:rPr>
                <w:rFonts w:ascii="Times New Roman" w:hAnsi="Times New Roman"/>
                <w:sz w:val="24"/>
              </w:rPr>
              <w:t>к</w:t>
            </w:r>
            <w:r>
              <w:rPr>
                <w:rFonts w:ascii="Times New Roman" w:hAnsi="Times New Roman"/>
                <w:spacing w:val="-15"/>
                <w:sz w:val="24"/>
              </w:rPr>
              <w:t xml:space="preserve"> </w:t>
            </w:r>
            <w:r>
              <w:rPr>
                <w:rFonts w:ascii="Times New Roman" w:hAnsi="Times New Roman"/>
                <w:sz w:val="24"/>
              </w:rPr>
              <w:t>выполнению</w:t>
            </w:r>
            <w:r>
              <w:rPr>
                <w:rFonts w:ascii="Times New Roman" w:hAnsi="Times New Roman"/>
                <w:spacing w:val="-15"/>
                <w:sz w:val="24"/>
              </w:rPr>
              <w:t xml:space="preserve"> </w:t>
            </w:r>
            <w:r>
              <w:rPr>
                <w:rFonts w:ascii="Times New Roman" w:hAnsi="Times New Roman"/>
                <w:sz w:val="24"/>
              </w:rPr>
              <w:t>нормативных</w:t>
            </w:r>
            <w:r>
              <w:rPr>
                <w:rFonts w:ascii="Times New Roman" w:hAnsi="Times New Roman"/>
                <w:spacing w:val="-15"/>
                <w:sz w:val="24"/>
              </w:rPr>
              <w:t xml:space="preserve"> </w:t>
            </w:r>
            <w:r>
              <w:rPr>
                <w:rFonts w:ascii="Times New Roman" w:hAnsi="Times New Roman"/>
                <w:sz w:val="24"/>
              </w:rPr>
              <w:t>требований комплекса ГТО (модуль "Спорт")</w:t>
            </w:r>
          </w:p>
        </w:tc>
        <w:tc>
          <w:tcPr>
            <w:tcW w:w="673" w:type="dxa"/>
          </w:tcPr>
          <w:p w14:paraId="0DA5DA3A">
            <w:pPr>
              <w:pStyle w:val="10"/>
              <w:spacing w:before="20"/>
              <w:ind w:left="32"/>
              <w:jc w:val="center"/>
              <w:rPr>
                <w:rFonts w:ascii="Times New Roman"/>
                <w:sz w:val="24"/>
              </w:rPr>
            </w:pPr>
            <w:r>
              <w:rPr>
                <w:rFonts w:ascii="Times New Roman"/>
                <w:spacing w:val="-10"/>
                <w:sz w:val="24"/>
              </w:rPr>
              <w:t>9</w:t>
            </w:r>
          </w:p>
        </w:tc>
        <w:tc>
          <w:tcPr>
            <w:tcW w:w="1911" w:type="dxa"/>
          </w:tcPr>
          <w:p w14:paraId="70A84D29">
            <w:pPr>
              <w:pStyle w:val="10"/>
              <w:rPr>
                <w:rFonts w:ascii="Times New Roman"/>
                <w:sz w:val="22"/>
              </w:rPr>
            </w:pPr>
          </w:p>
        </w:tc>
        <w:tc>
          <w:tcPr>
            <w:tcW w:w="1967" w:type="dxa"/>
          </w:tcPr>
          <w:p w14:paraId="6481ABA2">
            <w:pPr>
              <w:pStyle w:val="10"/>
              <w:rPr>
                <w:rFonts w:ascii="Times New Roman"/>
                <w:sz w:val="22"/>
              </w:rPr>
            </w:pPr>
          </w:p>
        </w:tc>
        <w:tc>
          <w:tcPr>
            <w:tcW w:w="4088" w:type="dxa"/>
          </w:tcPr>
          <w:p w14:paraId="214B7321">
            <w:pPr>
              <w:pStyle w:val="10"/>
              <w:rPr>
                <w:rFonts w:ascii="Times New Roman"/>
                <w:sz w:val="22"/>
              </w:rPr>
            </w:pPr>
          </w:p>
        </w:tc>
      </w:tr>
      <w:tr w14:paraId="3F9EDBC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72" w:type="dxa"/>
            <w:gridSpan w:val="2"/>
          </w:tcPr>
          <w:p w14:paraId="130933C7">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73" w:type="dxa"/>
          </w:tcPr>
          <w:p w14:paraId="1948A876">
            <w:pPr>
              <w:pStyle w:val="10"/>
              <w:spacing w:before="20"/>
              <w:ind w:left="22"/>
              <w:jc w:val="center"/>
              <w:rPr>
                <w:rFonts w:ascii="Times New Roman"/>
                <w:sz w:val="24"/>
              </w:rPr>
            </w:pPr>
            <w:r>
              <w:rPr>
                <w:rFonts w:ascii="Times New Roman"/>
                <w:spacing w:val="-5"/>
                <w:sz w:val="24"/>
              </w:rPr>
              <w:t>99</w:t>
            </w:r>
          </w:p>
        </w:tc>
        <w:tc>
          <w:tcPr>
            <w:tcW w:w="7966" w:type="dxa"/>
            <w:gridSpan w:val="3"/>
          </w:tcPr>
          <w:p w14:paraId="44CA5819">
            <w:pPr>
              <w:pStyle w:val="10"/>
              <w:rPr>
                <w:rFonts w:ascii="Times New Roman"/>
                <w:sz w:val="22"/>
              </w:rPr>
            </w:pPr>
          </w:p>
        </w:tc>
      </w:tr>
      <w:tr w14:paraId="44CEE2E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6472" w:type="dxa"/>
            <w:gridSpan w:val="2"/>
          </w:tcPr>
          <w:p w14:paraId="52B24731">
            <w:pPr>
              <w:pStyle w:val="10"/>
              <w:spacing w:before="20"/>
              <w:ind w:left="33"/>
              <w:rPr>
                <w:rFonts w:ascii="Times New Roman" w:hAnsi="Times New Roman"/>
                <w:sz w:val="24"/>
              </w:rPr>
            </w:pPr>
            <w:r>
              <w:rPr>
                <w:rFonts w:ascii="Times New Roman" w:hAnsi="Times New Roman"/>
                <w:sz w:val="24"/>
              </w:rPr>
              <w:t>ОБЩЕЕ</w:t>
            </w:r>
            <w:r>
              <w:rPr>
                <w:rFonts w:ascii="Times New Roman" w:hAnsi="Times New Roman"/>
                <w:spacing w:val="-6"/>
                <w:sz w:val="24"/>
              </w:rPr>
              <w:t xml:space="preserve"> </w:t>
            </w: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z w:val="24"/>
              </w:rPr>
              <w:t>ЧАСОВ</w:t>
            </w:r>
            <w:r>
              <w:rPr>
                <w:rFonts w:ascii="Times New Roman" w:hAnsi="Times New Roman"/>
                <w:spacing w:val="-6"/>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pacing w:val="-2"/>
                <w:sz w:val="24"/>
              </w:rPr>
              <w:t>ПРОГРАММЕ</w:t>
            </w:r>
          </w:p>
        </w:tc>
        <w:tc>
          <w:tcPr>
            <w:tcW w:w="673" w:type="dxa"/>
          </w:tcPr>
          <w:p w14:paraId="1936C452">
            <w:pPr>
              <w:pStyle w:val="10"/>
              <w:spacing w:before="20"/>
              <w:ind w:left="21"/>
              <w:jc w:val="center"/>
              <w:rPr>
                <w:rFonts w:ascii="Times New Roman"/>
                <w:sz w:val="24"/>
              </w:rPr>
            </w:pPr>
            <w:r>
              <w:rPr>
                <w:rFonts w:ascii="Times New Roman"/>
                <w:spacing w:val="-5"/>
                <w:sz w:val="24"/>
              </w:rPr>
              <w:t>108</w:t>
            </w:r>
          </w:p>
        </w:tc>
        <w:tc>
          <w:tcPr>
            <w:tcW w:w="1911" w:type="dxa"/>
          </w:tcPr>
          <w:p w14:paraId="750AAFBF">
            <w:pPr>
              <w:pStyle w:val="10"/>
              <w:spacing w:before="20"/>
              <w:ind w:left="23" w:right="2"/>
              <w:jc w:val="center"/>
              <w:rPr>
                <w:rFonts w:ascii="Times New Roman"/>
                <w:sz w:val="24"/>
              </w:rPr>
            </w:pPr>
            <w:r>
              <w:rPr>
                <w:rFonts w:ascii="Times New Roman"/>
                <w:spacing w:val="-10"/>
                <w:sz w:val="24"/>
              </w:rPr>
              <w:t>0</w:t>
            </w:r>
          </w:p>
        </w:tc>
        <w:tc>
          <w:tcPr>
            <w:tcW w:w="1967" w:type="dxa"/>
          </w:tcPr>
          <w:p w14:paraId="1873A76D">
            <w:pPr>
              <w:pStyle w:val="10"/>
              <w:spacing w:before="20"/>
              <w:ind w:left="22"/>
              <w:jc w:val="center"/>
              <w:rPr>
                <w:rFonts w:ascii="Times New Roman"/>
                <w:sz w:val="24"/>
              </w:rPr>
            </w:pPr>
            <w:r>
              <w:rPr>
                <w:rFonts w:ascii="Times New Roman"/>
                <w:spacing w:val="-10"/>
                <w:sz w:val="24"/>
              </w:rPr>
              <w:t>0</w:t>
            </w:r>
          </w:p>
        </w:tc>
        <w:tc>
          <w:tcPr>
            <w:tcW w:w="4088" w:type="dxa"/>
          </w:tcPr>
          <w:p w14:paraId="1C9FB435">
            <w:pPr>
              <w:pStyle w:val="10"/>
              <w:rPr>
                <w:rFonts w:ascii="Times New Roman"/>
                <w:sz w:val="22"/>
              </w:rPr>
            </w:pPr>
          </w:p>
        </w:tc>
      </w:tr>
    </w:tbl>
    <w:p w14:paraId="4F0A8F85">
      <w:pPr>
        <w:pStyle w:val="9"/>
        <w:numPr>
          <w:ilvl w:val="0"/>
          <w:numId w:val="44"/>
        </w:numPr>
        <w:tabs>
          <w:tab w:val="left" w:pos="184"/>
        </w:tabs>
        <w:spacing w:before="36" w:after="32" w:line="240" w:lineRule="auto"/>
        <w:ind w:left="184" w:right="0" w:hanging="158"/>
        <w:jc w:val="left"/>
        <w:rPr>
          <w:b/>
          <w:sz w:val="21"/>
        </w:rPr>
      </w:pPr>
      <w:r>
        <w:rPr>
          <w:b/>
          <w:sz w:val="21"/>
        </w:rPr>
        <w:t>КЛАСС</w:t>
      </w:r>
      <w:r>
        <w:rPr>
          <w:b/>
          <w:spacing w:val="-8"/>
          <w:sz w:val="21"/>
        </w:rPr>
        <w:t xml:space="preserve"> </w:t>
      </w:r>
      <w:r>
        <w:rPr>
          <w:b/>
          <w:sz w:val="21"/>
        </w:rPr>
        <w:t>–</w:t>
      </w:r>
      <w:r>
        <w:rPr>
          <w:b/>
          <w:spacing w:val="-5"/>
          <w:sz w:val="21"/>
        </w:rPr>
        <w:t xml:space="preserve"> </w:t>
      </w:r>
      <w:r>
        <w:rPr>
          <w:b/>
          <w:sz w:val="21"/>
        </w:rPr>
        <w:t>108</w:t>
      </w:r>
      <w:r>
        <w:rPr>
          <w:b/>
          <w:spacing w:val="-5"/>
          <w:sz w:val="21"/>
        </w:rPr>
        <w:t xml:space="preserve"> </w:t>
      </w:r>
      <w:r>
        <w:rPr>
          <w:b/>
          <w:spacing w:val="-4"/>
          <w:sz w:val="21"/>
        </w:rPr>
        <w:t>ЧАСОВ</w:t>
      </w:r>
    </w:p>
    <w:tbl>
      <w:tblPr>
        <w:tblStyle w:val="6"/>
        <w:tblW w:w="0" w:type="auto"/>
        <w:tblInd w:w="63"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895"/>
        <w:gridCol w:w="692"/>
        <w:gridCol w:w="1901"/>
        <w:gridCol w:w="1964"/>
        <w:gridCol w:w="4088"/>
      </w:tblGrid>
      <w:tr w14:paraId="14CA44D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vMerge w:val="restart"/>
          </w:tcPr>
          <w:p w14:paraId="7F9C2752">
            <w:pPr>
              <w:pStyle w:val="10"/>
              <w:spacing w:before="22" w:line="237" w:lineRule="auto"/>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895" w:type="dxa"/>
            <w:vMerge w:val="restart"/>
          </w:tcPr>
          <w:p w14:paraId="5EA74799">
            <w:pPr>
              <w:pStyle w:val="10"/>
              <w:spacing w:before="20"/>
              <w:ind w:left="28" w:right="4"/>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57" w:type="dxa"/>
            <w:gridSpan w:val="3"/>
          </w:tcPr>
          <w:p w14:paraId="5D91AC54">
            <w:pPr>
              <w:pStyle w:val="10"/>
              <w:spacing w:before="20"/>
              <w:ind w:left="1365"/>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8" w:type="dxa"/>
            <w:vMerge w:val="restart"/>
          </w:tcPr>
          <w:p w14:paraId="02B99858">
            <w:pPr>
              <w:pStyle w:val="10"/>
              <w:spacing w:before="22" w:line="237" w:lineRule="auto"/>
              <w:ind w:left="720" w:right="706" w:firstLine="4"/>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042A4E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vMerge w:val="continue"/>
            <w:tcBorders>
              <w:top w:val="nil"/>
            </w:tcBorders>
          </w:tcPr>
          <w:p w14:paraId="592014DF">
            <w:pPr>
              <w:rPr>
                <w:sz w:val="2"/>
                <w:szCs w:val="2"/>
              </w:rPr>
            </w:pPr>
          </w:p>
        </w:tc>
        <w:tc>
          <w:tcPr>
            <w:tcW w:w="5895" w:type="dxa"/>
            <w:vMerge w:val="continue"/>
            <w:tcBorders>
              <w:top w:val="nil"/>
            </w:tcBorders>
          </w:tcPr>
          <w:p w14:paraId="6852AD4F">
            <w:pPr>
              <w:rPr>
                <w:sz w:val="2"/>
                <w:szCs w:val="2"/>
              </w:rPr>
            </w:pPr>
          </w:p>
        </w:tc>
        <w:tc>
          <w:tcPr>
            <w:tcW w:w="692" w:type="dxa"/>
          </w:tcPr>
          <w:p w14:paraId="5D3697A4">
            <w:pPr>
              <w:pStyle w:val="10"/>
              <w:spacing w:before="20"/>
              <w:ind w:left="15" w:right="2"/>
              <w:jc w:val="center"/>
              <w:rPr>
                <w:rFonts w:ascii="Times New Roman" w:hAnsi="Times New Roman"/>
                <w:sz w:val="24"/>
              </w:rPr>
            </w:pPr>
            <w:r>
              <w:rPr>
                <w:rFonts w:ascii="Times New Roman" w:hAnsi="Times New Roman"/>
                <w:sz w:val="24"/>
              </w:rPr>
              <mc:AlternateContent>
                <mc:Choice Requires="wpg">
                  <w:drawing>
                    <wp:anchor distT="0" distB="0" distL="0" distR="0" simplePos="0" relativeHeight="251677696" behindDoc="1" locked="0" layoutInCell="1" allowOverlap="1">
                      <wp:simplePos x="0" y="0"/>
                      <wp:positionH relativeFrom="column">
                        <wp:posOffset>-2540</wp:posOffset>
                      </wp:positionH>
                      <wp:positionV relativeFrom="paragraph">
                        <wp:posOffset>616585</wp:posOffset>
                      </wp:positionV>
                      <wp:extent cx="445770" cy="455930"/>
                      <wp:effectExtent l="0" t="0" r="0" b="0"/>
                      <wp:wrapNone/>
                      <wp:docPr id="49" name="Group 49"/>
                      <wp:cNvGraphicFramePr/>
                      <a:graphic xmlns:a="http://schemas.openxmlformats.org/drawingml/2006/main">
                        <a:graphicData uri="http://schemas.microsoft.com/office/word/2010/wordprocessingGroup">
                          <wpg:wgp>
                            <wpg:cNvGrpSpPr/>
                            <wpg:grpSpPr>
                              <a:xfrm>
                                <a:off x="0" y="0"/>
                                <a:ext cx="445770" cy="455930"/>
                                <a:chOff x="0" y="0"/>
                                <a:chExt cx="445770" cy="455930"/>
                              </a:xfrm>
                            </wpg:grpSpPr>
                            <wps:wsp>
                              <wps:cNvPr id="50" name="Graphic 50"/>
                              <wps:cNvSpPr/>
                              <wps:spPr>
                                <a:xfrm>
                                  <a:off x="0" y="0"/>
                                  <a:ext cx="445770" cy="455930"/>
                                </a:xfrm>
                                <a:custGeom>
                                  <a:avLst/>
                                  <a:gdLst/>
                                  <a:ahLst/>
                                  <a:cxnLst/>
                                  <a:rect l="l" t="t" r="r" b="b"/>
                                  <a:pathLst>
                                    <a:path w="445770" h="455930">
                                      <a:moveTo>
                                        <a:pt x="6096" y="237744"/>
                                      </a:moveTo>
                                      <a:lnTo>
                                        <a:pt x="0" y="237744"/>
                                      </a:lnTo>
                                      <a:lnTo>
                                        <a:pt x="0" y="455676"/>
                                      </a:lnTo>
                                      <a:lnTo>
                                        <a:pt x="6096" y="455676"/>
                                      </a:lnTo>
                                      <a:lnTo>
                                        <a:pt x="6096" y="237744"/>
                                      </a:lnTo>
                                      <a:close/>
                                    </a:path>
                                    <a:path w="445770" h="455930">
                                      <a:moveTo>
                                        <a:pt x="6096" y="0"/>
                                      </a:moveTo>
                                      <a:lnTo>
                                        <a:pt x="0" y="0"/>
                                      </a:lnTo>
                                      <a:lnTo>
                                        <a:pt x="0" y="217932"/>
                                      </a:lnTo>
                                      <a:lnTo>
                                        <a:pt x="6096" y="217932"/>
                                      </a:lnTo>
                                      <a:lnTo>
                                        <a:pt x="6096" y="0"/>
                                      </a:lnTo>
                                      <a:close/>
                                    </a:path>
                                    <a:path w="445770" h="455930">
                                      <a:moveTo>
                                        <a:pt x="429387" y="242189"/>
                                      </a:moveTo>
                                      <a:lnTo>
                                        <a:pt x="423037" y="242189"/>
                                      </a:lnTo>
                                      <a:lnTo>
                                        <a:pt x="423037" y="437769"/>
                                      </a:lnTo>
                                      <a:lnTo>
                                        <a:pt x="26797" y="437769"/>
                                      </a:lnTo>
                                      <a:lnTo>
                                        <a:pt x="26797" y="242189"/>
                                      </a:lnTo>
                                      <a:lnTo>
                                        <a:pt x="20447" y="242189"/>
                                      </a:lnTo>
                                      <a:lnTo>
                                        <a:pt x="20447" y="437769"/>
                                      </a:lnTo>
                                      <a:lnTo>
                                        <a:pt x="20447" y="444119"/>
                                      </a:lnTo>
                                      <a:lnTo>
                                        <a:pt x="429387" y="444119"/>
                                      </a:lnTo>
                                      <a:lnTo>
                                        <a:pt x="429387" y="437769"/>
                                      </a:lnTo>
                                      <a:lnTo>
                                        <a:pt x="429387" y="242189"/>
                                      </a:lnTo>
                                      <a:close/>
                                    </a:path>
                                    <a:path w="445770" h="455930">
                                      <a:moveTo>
                                        <a:pt x="429387" y="9779"/>
                                      </a:moveTo>
                                      <a:lnTo>
                                        <a:pt x="20447" y="9779"/>
                                      </a:lnTo>
                                      <a:lnTo>
                                        <a:pt x="20447" y="16129"/>
                                      </a:lnTo>
                                      <a:lnTo>
                                        <a:pt x="20447" y="211709"/>
                                      </a:lnTo>
                                      <a:lnTo>
                                        <a:pt x="26797" y="211709"/>
                                      </a:lnTo>
                                      <a:lnTo>
                                        <a:pt x="26797" y="16129"/>
                                      </a:lnTo>
                                      <a:lnTo>
                                        <a:pt x="423037" y="16129"/>
                                      </a:lnTo>
                                      <a:lnTo>
                                        <a:pt x="423037" y="211709"/>
                                      </a:lnTo>
                                      <a:lnTo>
                                        <a:pt x="429387" y="211709"/>
                                      </a:lnTo>
                                      <a:lnTo>
                                        <a:pt x="429387" y="16129"/>
                                      </a:lnTo>
                                      <a:lnTo>
                                        <a:pt x="429387" y="9779"/>
                                      </a:lnTo>
                                      <a:close/>
                                    </a:path>
                                    <a:path w="445770" h="455930">
                                      <a:moveTo>
                                        <a:pt x="445249" y="0"/>
                                      </a:moveTo>
                                      <a:lnTo>
                                        <a:pt x="439166" y="0"/>
                                      </a:lnTo>
                                      <a:lnTo>
                                        <a:pt x="439166" y="217932"/>
                                      </a:lnTo>
                                      <a:lnTo>
                                        <a:pt x="445249" y="217932"/>
                                      </a:lnTo>
                                      <a:lnTo>
                                        <a:pt x="445249" y="0"/>
                                      </a:lnTo>
                                      <a:close/>
                                    </a:path>
                                  </a:pathLst>
                                </a:custGeom>
                                <a:solidFill>
                                  <a:srgbClr val="000000"/>
                                </a:solidFill>
                              </wps:spPr>
                              <wps:bodyPr wrap="square" lIns="0" tIns="0" rIns="0" bIns="0" rtlCol="0">
                                <a:noAutofit/>
                              </wps:bodyPr>
                            </wps:wsp>
                          </wpg:wgp>
                        </a:graphicData>
                      </a:graphic>
                    </wp:anchor>
                  </w:drawing>
                </mc:Choice>
                <mc:Fallback>
                  <w:pict>
                    <v:group id="Group 49" o:spid="_x0000_s1026" o:spt="203" style="position:absolute;left:0pt;margin-left:-0.2pt;margin-top:48.55pt;height:35.9pt;width:35.1pt;z-index:-251638784;mso-width-relative:page;mso-height-relative:page;" coordsize="445770,455930" o:gfxdata="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">
                      <o:lock v:ext="edit" aspectratio="f"/>
                      <v:shape id="Graphic 50" o:spid="_x0000_s1026" o:spt="100" style="position:absolute;left:0;top:0;height:455930;width:445770;" fillcolor="#000000" filled="t" stroked="f" coordsize="445770,455930" o:gfxdata="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UIMUugAAANsA&#10;AAAPAAAAAAAAAAEAIAAAACIAAABkcnMvZG93bnJldi54bWxQSwECFAAUAAAACACHTuJAMy8FnjsA&#10;AAA5AAAAEAAAAAAAAAABACAAAAAJAQAAZHJzL3NoYXBleG1sLnhtbFBLBQYAAAAABgAGAFsBAACz&#10;AwAAAAA=&#10;" path="m6096,237744l0,237744,0,455676,6096,455676,6096,237744xem6096,0l0,0,0,217932,6096,217932,6096,0xem429387,242189l423037,242189,423037,437769,26797,437769,26797,242189,20447,242189,20447,437769,20447,444119,429387,444119,429387,437769,429387,242189xem429387,9779l20447,9779,20447,16129,20447,211709,26797,211709,26797,16129,423037,16129,423037,211709,429387,211709,429387,16129,429387,9779xem445249,0l439166,0,439166,217932,445249,217932,445249,0xe">
                        <v:fill on="t" focussize="0,0"/>
                        <v:stroke on="f"/>
                        <v:imagedata o:title=""/>
                        <o:lock v:ext="edit" aspectratio="f"/>
                        <v:textbox inset="0mm,0mm,0mm,0mm"/>
                      </v:shape>
                    </v:group>
                  </w:pict>
                </mc:Fallback>
              </mc:AlternateContent>
            </w:r>
            <w:r>
              <w:rPr>
                <w:rFonts w:ascii="Times New Roman" w:hAnsi="Times New Roman"/>
                <w:spacing w:val="-2"/>
                <w:sz w:val="24"/>
              </w:rPr>
              <w:t>Всего</w:t>
            </w:r>
          </w:p>
        </w:tc>
        <w:tc>
          <w:tcPr>
            <w:tcW w:w="1901" w:type="dxa"/>
          </w:tcPr>
          <w:p w14:paraId="37666E39">
            <w:pPr>
              <w:pStyle w:val="10"/>
              <w:spacing w:before="22" w:line="237" w:lineRule="auto"/>
              <w:ind w:left="570" w:right="261"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4" w:type="dxa"/>
          </w:tcPr>
          <w:p w14:paraId="17EBF9A2">
            <w:pPr>
              <w:pStyle w:val="10"/>
              <w:spacing w:before="22" w:line="237" w:lineRule="auto"/>
              <w:ind w:left="608" w:right="227"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8" w:type="dxa"/>
            <w:vMerge w:val="continue"/>
            <w:tcBorders>
              <w:top w:val="nil"/>
            </w:tcBorders>
          </w:tcPr>
          <w:p w14:paraId="5CEDEAF2">
            <w:pPr>
              <w:rPr>
                <w:sz w:val="2"/>
                <w:szCs w:val="2"/>
              </w:rPr>
            </w:pPr>
          </w:p>
        </w:tc>
      </w:tr>
      <w:tr w14:paraId="6228AC6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6" w:hRule="atLeast"/>
        </w:trPr>
        <w:tc>
          <w:tcPr>
            <w:tcW w:w="15107" w:type="dxa"/>
            <w:gridSpan w:val="6"/>
          </w:tcPr>
          <w:p w14:paraId="7B5E804C">
            <w:pPr>
              <w:pStyle w:val="10"/>
              <w:spacing w:before="10"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6"/>
                <w:sz w:val="24"/>
              </w:rPr>
              <w:t xml:space="preserve"> </w:t>
            </w:r>
            <w:r>
              <w:rPr>
                <w:rFonts w:ascii="Times New Roman" w:hAnsi="Times New Roman"/>
                <w:b/>
                <w:sz w:val="24"/>
              </w:rPr>
              <w:t>1.</w:t>
            </w:r>
            <w:r>
              <w:rPr>
                <w:rFonts w:ascii="Times New Roman" w:hAnsi="Times New Roman"/>
                <w:b/>
                <w:spacing w:val="-5"/>
                <w:sz w:val="24"/>
              </w:rPr>
              <w:t xml:space="preserve"> </w:t>
            </w:r>
            <w:r>
              <w:rPr>
                <w:rFonts w:ascii="Times New Roman" w:hAnsi="Times New Roman"/>
                <w:b/>
                <w:sz w:val="24"/>
              </w:rPr>
              <w:t>Знания</w:t>
            </w:r>
            <w:r>
              <w:rPr>
                <w:rFonts w:ascii="Times New Roman" w:hAnsi="Times New Roman"/>
                <w:b/>
                <w:spacing w:val="-4"/>
                <w:sz w:val="24"/>
              </w:rPr>
              <w:t xml:space="preserve"> </w:t>
            </w:r>
            <w:r>
              <w:rPr>
                <w:rFonts w:ascii="Times New Roman" w:hAnsi="Times New Roman"/>
                <w:b/>
                <w:sz w:val="24"/>
              </w:rPr>
              <w:t>о</w:t>
            </w:r>
            <w:r>
              <w:rPr>
                <w:rFonts w:ascii="Times New Roman" w:hAnsi="Times New Roman"/>
                <w:b/>
                <w:spacing w:val="-5"/>
                <w:sz w:val="24"/>
              </w:rPr>
              <w:t xml:space="preserve"> </w:t>
            </w:r>
            <w:r>
              <w:rPr>
                <w:rFonts w:ascii="Times New Roman" w:hAnsi="Times New Roman"/>
                <w:b/>
                <w:sz w:val="24"/>
              </w:rPr>
              <w:t>физической</w:t>
            </w:r>
            <w:r>
              <w:rPr>
                <w:rFonts w:ascii="Times New Roman" w:hAnsi="Times New Roman"/>
                <w:b/>
                <w:spacing w:val="-4"/>
                <w:sz w:val="24"/>
              </w:rPr>
              <w:t xml:space="preserve"> </w:t>
            </w:r>
            <w:r>
              <w:rPr>
                <w:rFonts w:ascii="Times New Roman" w:hAnsi="Times New Roman"/>
                <w:b/>
                <w:spacing w:val="-2"/>
                <w:sz w:val="24"/>
              </w:rPr>
              <w:t>культуре</w:t>
            </w:r>
          </w:p>
        </w:tc>
      </w:tr>
      <w:tr w14:paraId="321A946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55B6616F">
            <w:pPr>
              <w:pStyle w:val="10"/>
              <w:spacing w:before="37"/>
              <w:ind w:left="33"/>
              <w:rPr>
                <w:rFonts w:ascii="Times New Roman"/>
                <w:sz w:val="24"/>
              </w:rPr>
            </w:pPr>
            <w:r>
              <w:rPr>
                <w:rFonts w:ascii="Times New Roman"/>
                <w:spacing w:val="-5"/>
                <w:sz w:val="24"/>
              </w:rPr>
              <w:t>1.1</w:t>
            </w:r>
          </w:p>
        </w:tc>
        <w:tc>
          <w:tcPr>
            <w:tcW w:w="8488" w:type="dxa"/>
            <w:gridSpan w:val="3"/>
          </w:tcPr>
          <w:p w14:paraId="73413BEA">
            <w:pPr>
              <w:pStyle w:val="10"/>
              <w:tabs>
                <w:tab w:val="right" w:pos="6300"/>
              </w:tabs>
              <w:spacing w:before="37"/>
              <w:ind w:left="37"/>
              <w:rPr>
                <w:rFonts w:ascii="Times New Roman" w:hAnsi="Times New Roman"/>
                <w:sz w:val="24"/>
              </w:rPr>
            </w:pPr>
            <w:r>
              <w:rPr>
                <w:rFonts w:ascii="Times New Roman" w:hAnsi="Times New Roman"/>
                <w:sz w:val="24"/>
              </w:rPr>
              <w:t>Знания</w:t>
            </w:r>
            <w:r>
              <w:rPr>
                <w:rFonts w:ascii="Times New Roman" w:hAnsi="Times New Roman"/>
                <w:spacing w:val="-5"/>
                <w:sz w:val="24"/>
              </w:rPr>
              <w:t xml:space="preserve"> </w:t>
            </w:r>
            <w:r>
              <w:rPr>
                <w:rFonts w:ascii="Times New Roman" w:hAnsi="Times New Roman"/>
                <w:sz w:val="24"/>
              </w:rPr>
              <w:t>о</w:t>
            </w:r>
            <w:r>
              <w:rPr>
                <w:rFonts w:ascii="Times New Roman" w:hAnsi="Times New Roman"/>
                <w:spacing w:val="-8"/>
                <w:sz w:val="24"/>
              </w:rPr>
              <w:t xml:space="preserve"> </w:t>
            </w:r>
            <w:r>
              <w:rPr>
                <w:rFonts w:ascii="Times New Roman" w:hAnsi="Times New Roman"/>
                <w:sz w:val="24"/>
              </w:rPr>
              <w:t>физической</w:t>
            </w:r>
            <w:r>
              <w:rPr>
                <w:rFonts w:ascii="Times New Roman" w:hAnsi="Times New Roman"/>
                <w:spacing w:val="-3"/>
                <w:sz w:val="24"/>
              </w:rPr>
              <w:t xml:space="preserve"> </w:t>
            </w:r>
            <w:r>
              <w:rPr>
                <w:rFonts w:ascii="Times New Roman" w:hAnsi="Times New Roman"/>
                <w:spacing w:val="-2"/>
                <w:sz w:val="24"/>
              </w:rPr>
              <w:t>культуре</w:t>
            </w:r>
            <w:r>
              <w:rPr>
                <w:rFonts w:ascii="Times New Roman" w:hAnsi="Times New Roman"/>
                <w:sz w:val="24"/>
              </w:rPr>
              <w:tab/>
            </w:r>
            <w:r>
              <w:rPr>
                <w:rFonts w:ascii="Times New Roman" w:hAnsi="Times New Roman"/>
                <w:spacing w:val="-10"/>
                <w:sz w:val="24"/>
              </w:rPr>
              <w:t>3</w:t>
            </w:r>
          </w:p>
        </w:tc>
        <w:tc>
          <w:tcPr>
            <w:tcW w:w="1964" w:type="dxa"/>
          </w:tcPr>
          <w:p w14:paraId="298990D2">
            <w:pPr>
              <w:pStyle w:val="10"/>
              <w:rPr>
                <w:rFonts w:ascii="Times New Roman"/>
                <w:sz w:val="22"/>
              </w:rPr>
            </w:pPr>
          </w:p>
        </w:tc>
        <w:tc>
          <w:tcPr>
            <w:tcW w:w="4088" w:type="dxa"/>
          </w:tcPr>
          <w:p w14:paraId="6167E9C4">
            <w:pPr>
              <w:pStyle w:val="10"/>
              <w:spacing w:before="36"/>
              <w:ind w:left="36"/>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73653C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7154" w:type="dxa"/>
            <w:gridSpan w:val="3"/>
            <w:tcBorders>
              <w:bottom w:val="nil"/>
              <w:right w:val="single" w:color="000000" w:sz="4" w:space="0"/>
            </w:tcBorders>
          </w:tcPr>
          <w:p w14:paraId="379BD421">
            <w:pPr>
              <w:pStyle w:val="10"/>
              <w:tabs>
                <w:tab w:val="right" w:pos="6867"/>
              </w:tabs>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r>
              <w:rPr>
                <w:rFonts w:ascii="Times New Roman" w:hAnsi="Times New Roman"/>
                <w:sz w:val="24"/>
              </w:rPr>
              <w:tab/>
            </w:r>
            <w:r>
              <w:rPr>
                <w:rFonts w:ascii="Times New Roman" w:hAnsi="Times New Roman"/>
                <w:spacing w:val="-10"/>
                <w:sz w:val="24"/>
              </w:rPr>
              <w:t>3</w:t>
            </w:r>
          </w:p>
        </w:tc>
        <w:tc>
          <w:tcPr>
            <w:tcW w:w="7953" w:type="dxa"/>
            <w:gridSpan w:val="3"/>
            <w:tcBorders>
              <w:left w:val="single" w:color="000000" w:sz="4" w:space="0"/>
            </w:tcBorders>
          </w:tcPr>
          <w:p w14:paraId="343B33FB">
            <w:pPr>
              <w:pStyle w:val="10"/>
              <w:rPr>
                <w:rFonts w:ascii="Times New Roman"/>
                <w:sz w:val="22"/>
              </w:rPr>
            </w:pPr>
          </w:p>
        </w:tc>
      </w:tr>
      <w:tr w14:paraId="6C77CC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6" w:hRule="atLeast"/>
        </w:trPr>
        <w:tc>
          <w:tcPr>
            <w:tcW w:w="15107" w:type="dxa"/>
            <w:gridSpan w:val="6"/>
          </w:tcPr>
          <w:p w14:paraId="08414793">
            <w:pPr>
              <w:pStyle w:val="10"/>
              <w:spacing w:before="13"/>
              <w:ind w:left="33"/>
              <w:rPr>
                <w:rFonts w:ascii="Times New Roman" w:hAnsi="Times New Roman"/>
                <w:b/>
                <w:sz w:val="24"/>
              </w:rPr>
            </w:pPr>
            <w:r>
              <w:rPr>
                <w:rFonts w:ascii="Times New Roman" w:hAnsi="Times New Roman"/>
                <w:b/>
                <w:sz w:val="24"/>
              </w:rPr>
              <w:t>Раздел</w:t>
            </w:r>
            <w:r>
              <w:rPr>
                <w:rFonts w:ascii="Times New Roman" w:hAnsi="Times New Roman"/>
                <w:b/>
                <w:spacing w:val="-8"/>
                <w:sz w:val="24"/>
              </w:rPr>
              <w:t xml:space="preserve"> </w:t>
            </w:r>
            <w:r>
              <w:rPr>
                <w:rFonts w:ascii="Times New Roman" w:hAnsi="Times New Roman"/>
                <w:b/>
                <w:sz w:val="24"/>
              </w:rPr>
              <w:t>2.</w:t>
            </w:r>
            <w:r>
              <w:rPr>
                <w:rFonts w:ascii="Times New Roman" w:hAnsi="Times New Roman"/>
                <w:b/>
                <w:spacing w:val="-6"/>
                <w:sz w:val="24"/>
              </w:rPr>
              <w:t xml:space="preserve"> </w:t>
            </w:r>
            <w:r>
              <w:rPr>
                <w:rFonts w:ascii="Times New Roman" w:hAnsi="Times New Roman"/>
                <w:b/>
                <w:sz w:val="24"/>
              </w:rPr>
              <w:t>Способы</w:t>
            </w:r>
            <w:r>
              <w:rPr>
                <w:rFonts w:ascii="Times New Roman" w:hAnsi="Times New Roman"/>
                <w:b/>
                <w:spacing w:val="-5"/>
                <w:sz w:val="24"/>
              </w:rPr>
              <w:t xml:space="preserve"> </w:t>
            </w:r>
            <w:r>
              <w:rPr>
                <w:rFonts w:ascii="Times New Roman" w:hAnsi="Times New Roman"/>
                <w:b/>
                <w:sz w:val="24"/>
              </w:rPr>
              <w:t>самостоятельной</w:t>
            </w:r>
            <w:r>
              <w:rPr>
                <w:rFonts w:ascii="Times New Roman" w:hAnsi="Times New Roman"/>
                <w:b/>
                <w:spacing w:val="-2"/>
                <w:sz w:val="24"/>
              </w:rPr>
              <w:t xml:space="preserve"> деятельности</w:t>
            </w:r>
          </w:p>
        </w:tc>
      </w:tr>
      <w:tr w14:paraId="491B1F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2" w:hRule="atLeast"/>
        </w:trPr>
        <w:tc>
          <w:tcPr>
            <w:tcW w:w="567" w:type="dxa"/>
          </w:tcPr>
          <w:p w14:paraId="2124B936">
            <w:pPr>
              <w:pStyle w:val="10"/>
              <w:spacing w:before="15"/>
              <w:ind w:left="33"/>
              <w:rPr>
                <w:rFonts w:ascii="Times New Roman"/>
                <w:sz w:val="24"/>
              </w:rPr>
            </w:pPr>
            <w:r>
              <w:rPr>
                <w:rFonts w:ascii="Times New Roman"/>
                <w:spacing w:val="-5"/>
                <w:sz w:val="24"/>
              </w:rPr>
              <w:t>2.1</w:t>
            </w:r>
          </w:p>
        </w:tc>
        <w:tc>
          <w:tcPr>
            <w:tcW w:w="5895" w:type="dxa"/>
          </w:tcPr>
          <w:p w14:paraId="757C1126">
            <w:pPr>
              <w:pStyle w:val="10"/>
              <w:spacing w:before="15"/>
              <w:ind w:left="37"/>
              <w:rPr>
                <w:rFonts w:ascii="Times New Roman" w:hAnsi="Times New Roman"/>
                <w:sz w:val="24"/>
              </w:rPr>
            </w:pPr>
            <w:r>
              <w:rPr>
                <w:rFonts w:ascii="Times New Roman" w:hAnsi="Times New Roman"/>
                <w:sz w:val="24"/>
              </w:rPr>
              <w:t>Способы</w:t>
            </w:r>
            <w:r>
              <w:rPr>
                <w:rFonts w:ascii="Times New Roman" w:hAnsi="Times New Roman"/>
                <w:spacing w:val="-11"/>
                <w:sz w:val="24"/>
              </w:rPr>
              <w:t xml:space="preserve"> </w:t>
            </w:r>
            <w:r>
              <w:rPr>
                <w:rFonts w:ascii="Times New Roman" w:hAnsi="Times New Roman"/>
                <w:sz w:val="24"/>
              </w:rPr>
              <w:t>самостоятельной</w:t>
            </w:r>
            <w:r>
              <w:rPr>
                <w:rFonts w:ascii="Times New Roman" w:hAnsi="Times New Roman"/>
                <w:spacing w:val="-8"/>
                <w:sz w:val="24"/>
              </w:rPr>
              <w:t xml:space="preserve"> </w:t>
            </w:r>
            <w:r>
              <w:rPr>
                <w:rFonts w:ascii="Times New Roman" w:hAnsi="Times New Roman"/>
                <w:spacing w:val="-2"/>
                <w:sz w:val="24"/>
              </w:rPr>
              <w:t>деятельности</w:t>
            </w:r>
          </w:p>
        </w:tc>
        <w:tc>
          <w:tcPr>
            <w:tcW w:w="692" w:type="dxa"/>
          </w:tcPr>
          <w:p w14:paraId="34933CEE">
            <w:pPr>
              <w:pStyle w:val="10"/>
              <w:spacing w:before="15"/>
              <w:ind w:left="28"/>
              <w:jc w:val="center"/>
              <w:rPr>
                <w:rFonts w:ascii="Times New Roman"/>
                <w:sz w:val="24"/>
              </w:rPr>
            </w:pPr>
            <w:r>
              <w:rPr>
                <w:rFonts w:ascii="Times New Roman"/>
                <w:spacing w:val="-10"/>
                <w:sz w:val="24"/>
              </w:rPr>
              <w:t>3</w:t>
            </w:r>
          </w:p>
        </w:tc>
        <w:tc>
          <w:tcPr>
            <w:tcW w:w="1901" w:type="dxa"/>
          </w:tcPr>
          <w:p w14:paraId="6F6CDE46">
            <w:pPr>
              <w:pStyle w:val="10"/>
              <w:rPr>
                <w:rFonts w:ascii="Times New Roman"/>
                <w:sz w:val="22"/>
              </w:rPr>
            </w:pPr>
          </w:p>
        </w:tc>
        <w:tc>
          <w:tcPr>
            <w:tcW w:w="1964" w:type="dxa"/>
          </w:tcPr>
          <w:p w14:paraId="4C011132">
            <w:pPr>
              <w:pStyle w:val="10"/>
              <w:rPr>
                <w:rFonts w:ascii="Times New Roman"/>
                <w:sz w:val="22"/>
              </w:rPr>
            </w:pPr>
          </w:p>
        </w:tc>
        <w:tc>
          <w:tcPr>
            <w:tcW w:w="4088" w:type="dxa"/>
          </w:tcPr>
          <w:p w14:paraId="16526DF8">
            <w:pPr>
              <w:pStyle w:val="10"/>
              <w:spacing w:before="14"/>
              <w:ind w:left="36"/>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5AAC92B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62" w:type="dxa"/>
            <w:gridSpan w:val="2"/>
          </w:tcPr>
          <w:p w14:paraId="020B484C">
            <w:pPr>
              <w:pStyle w:val="10"/>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92" w:type="dxa"/>
          </w:tcPr>
          <w:p w14:paraId="49D166DA">
            <w:pPr>
              <w:pStyle w:val="10"/>
              <w:spacing w:before="17"/>
              <w:ind w:left="28"/>
              <w:jc w:val="center"/>
              <w:rPr>
                <w:rFonts w:ascii="Times New Roman"/>
                <w:sz w:val="24"/>
              </w:rPr>
            </w:pPr>
            <w:r>
              <w:rPr>
                <w:rFonts w:ascii="Times New Roman"/>
                <w:spacing w:val="-10"/>
                <w:sz w:val="24"/>
              </w:rPr>
              <w:t>3</w:t>
            </w:r>
          </w:p>
        </w:tc>
        <w:tc>
          <w:tcPr>
            <w:tcW w:w="7953" w:type="dxa"/>
            <w:gridSpan w:val="3"/>
          </w:tcPr>
          <w:p w14:paraId="624E464F">
            <w:pPr>
              <w:pStyle w:val="10"/>
              <w:rPr>
                <w:rFonts w:ascii="Times New Roman"/>
                <w:sz w:val="22"/>
              </w:rPr>
            </w:pPr>
          </w:p>
        </w:tc>
      </w:tr>
      <w:tr w14:paraId="1B5CDF9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07" w:type="dxa"/>
            <w:gridSpan w:val="6"/>
          </w:tcPr>
          <w:p w14:paraId="4C55CEAD">
            <w:pPr>
              <w:pStyle w:val="10"/>
              <w:spacing w:before="25"/>
              <w:ind w:left="33"/>
              <w:rPr>
                <w:rFonts w:ascii="Times New Roman" w:hAnsi="Times New Roman"/>
                <w:b/>
                <w:sz w:val="24"/>
              </w:rPr>
            </w:pPr>
            <w:r>
              <w:rPr>
                <w:rFonts w:ascii="Times New Roman" w:hAnsi="Times New Roman"/>
                <w:b/>
                <w:sz w:val="24"/>
              </w:rPr>
              <w:t>ФИЗИЧЕСКОЕ</w:t>
            </w:r>
            <w:r>
              <w:rPr>
                <w:rFonts w:ascii="Times New Roman" w:hAnsi="Times New Roman"/>
                <w:b/>
                <w:spacing w:val="-8"/>
                <w:sz w:val="24"/>
              </w:rPr>
              <w:t xml:space="preserve"> </w:t>
            </w:r>
            <w:r>
              <w:rPr>
                <w:rFonts w:ascii="Times New Roman" w:hAnsi="Times New Roman"/>
                <w:b/>
                <w:spacing w:val="-2"/>
                <w:sz w:val="24"/>
              </w:rPr>
              <w:t>СОВЕРШЕНСТВОВАНИЕ</w:t>
            </w:r>
          </w:p>
        </w:tc>
      </w:tr>
      <w:tr w14:paraId="145E3D3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5" w:hRule="atLeast"/>
        </w:trPr>
        <w:tc>
          <w:tcPr>
            <w:tcW w:w="15107" w:type="dxa"/>
            <w:gridSpan w:val="6"/>
          </w:tcPr>
          <w:p w14:paraId="00D62BC7">
            <w:pPr>
              <w:pStyle w:val="10"/>
              <w:spacing w:before="10"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1.</w:t>
            </w:r>
            <w:r>
              <w:rPr>
                <w:rFonts w:ascii="Times New Roman" w:hAnsi="Times New Roman"/>
                <w:b/>
                <w:spacing w:val="-11"/>
                <w:sz w:val="24"/>
              </w:rPr>
              <w:t xml:space="preserve"> </w:t>
            </w:r>
            <w:r>
              <w:rPr>
                <w:rFonts w:ascii="Times New Roman" w:hAnsi="Times New Roman"/>
                <w:b/>
                <w:sz w:val="24"/>
              </w:rPr>
              <w:t>Физкультурно-оздоровительная</w:t>
            </w:r>
            <w:r>
              <w:rPr>
                <w:rFonts w:ascii="Times New Roman" w:hAnsi="Times New Roman"/>
                <w:b/>
                <w:spacing w:val="-10"/>
                <w:sz w:val="24"/>
              </w:rPr>
              <w:t xml:space="preserve"> </w:t>
            </w:r>
            <w:r>
              <w:rPr>
                <w:rFonts w:ascii="Times New Roman" w:hAnsi="Times New Roman"/>
                <w:b/>
                <w:spacing w:val="-2"/>
                <w:sz w:val="24"/>
              </w:rPr>
              <w:t>деятельность</w:t>
            </w:r>
          </w:p>
        </w:tc>
      </w:tr>
      <w:tr w14:paraId="1B704A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67" w:type="dxa"/>
          </w:tcPr>
          <w:p w14:paraId="76D508C2">
            <w:pPr>
              <w:pStyle w:val="10"/>
              <w:spacing w:before="37"/>
              <w:ind w:left="33"/>
              <w:rPr>
                <w:rFonts w:ascii="Times New Roman"/>
                <w:sz w:val="24"/>
              </w:rPr>
            </w:pPr>
            <w:r>
              <w:rPr>
                <w:rFonts w:ascii="Times New Roman"/>
                <w:spacing w:val="-5"/>
                <w:sz w:val="24"/>
              </w:rPr>
              <w:t>1.1</w:t>
            </w:r>
          </w:p>
        </w:tc>
        <w:tc>
          <w:tcPr>
            <w:tcW w:w="5895" w:type="dxa"/>
            <w:tcBorders>
              <w:right w:val="single" w:color="000000" w:sz="4" w:space="0"/>
            </w:tcBorders>
          </w:tcPr>
          <w:p w14:paraId="7FA668D3">
            <w:pPr>
              <w:pStyle w:val="10"/>
              <w:spacing w:before="37"/>
              <w:ind w:left="37"/>
              <w:rPr>
                <w:rFonts w:ascii="Times New Roman" w:hAnsi="Times New Roman"/>
                <w:sz w:val="24"/>
              </w:rPr>
            </w:pPr>
            <w:r>
              <w:rPr>
                <w:rFonts w:ascii="Times New Roman" w:hAnsi="Times New Roman"/>
                <w:spacing w:val="-2"/>
                <w:sz w:val="24"/>
              </w:rPr>
              <w:t>Физкультурно-оздоровительная</w:t>
            </w:r>
            <w:r>
              <w:rPr>
                <w:rFonts w:ascii="Times New Roman" w:hAnsi="Times New Roman"/>
                <w:spacing w:val="27"/>
                <w:sz w:val="24"/>
              </w:rPr>
              <w:t xml:space="preserve"> </w:t>
            </w:r>
            <w:r>
              <w:rPr>
                <w:rFonts w:ascii="Times New Roman" w:hAnsi="Times New Roman"/>
                <w:spacing w:val="-2"/>
                <w:sz w:val="24"/>
              </w:rPr>
              <w:t>деятельность</w:t>
            </w:r>
          </w:p>
        </w:tc>
        <w:tc>
          <w:tcPr>
            <w:tcW w:w="2593" w:type="dxa"/>
            <w:gridSpan w:val="2"/>
            <w:tcBorders>
              <w:left w:val="single" w:color="000000" w:sz="4" w:space="0"/>
            </w:tcBorders>
          </w:tcPr>
          <w:p w14:paraId="08AA61EE">
            <w:pPr>
              <w:pStyle w:val="10"/>
              <w:spacing w:before="37"/>
              <w:ind w:left="295"/>
              <w:rPr>
                <w:rFonts w:ascii="Times New Roman"/>
                <w:sz w:val="24"/>
              </w:rPr>
            </w:pPr>
            <w:r>
              <w:rPr>
                <w:rFonts w:ascii="Times New Roman"/>
                <w:sz w:val="24"/>
              </w:rPr>
              <mc:AlternateContent>
                <mc:Choice Requires="wpg">
                  <w:drawing>
                    <wp:anchor distT="0" distB="0" distL="0" distR="0" simplePos="0" relativeHeight="251677696" behindDoc="1" locked="0" layoutInCell="1" allowOverlap="1">
                      <wp:simplePos x="0" y="0"/>
                      <wp:positionH relativeFrom="column">
                        <wp:posOffset>17145</wp:posOffset>
                      </wp:positionH>
                      <wp:positionV relativeFrom="paragraph">
                        <wp:posOffset>635</wp:posOffset>
                      </wp:positionV>
                      <wp:extent cx="424815" cy="455930"/>
                      <wp:effectExtent l="0" t="0" r="0" b="0"/>
                      <wp:wrapNone/>
                      <wp:docPr id="51" name="Group 51"/>
                      <wp:cNvGraphicFramePr/>
                      <a:graphic xmlns:a="http://schemas.openxmlformats.org/drawingml/2006/main">
                        <a:graphicData uri="http://schemas.microsoft.com/office/word/2010/wordprocessingGroup">
                          <wpg:wgp>
                            <wpg:cNvGrpSpPr/>
                            <wpg:grpSpPr>
                              <a:xfrm>
                                <a:off x="0" y="0"/>
                                <a:ext cx="424815" cy="455930"/>
                                <a:chOff x="0" y="0"/>
                                <a:chExt cx="424815" cy="455930"/>
                              </a:xfrm>
                            </wpg:grpSpPr>
                            <wps:wsp>
                              <wps:cNvPr id="52" name="Graphic 52"/>
                              <wps:cNvSpPr/>
                              <wps:spPr>
                                <a:xfrm>
                                  <a:off x="0" y="0"/>
                                  <a:ext cx="424815" cy="455930"/>
                                </a:xfrm>
                                <a:custGeom>
                                  <a:avLst/>
                                  <a:gdLst/>
                                  <a:ahLst/>
                                  <a:cxnLst/>
                                  <a:rect l="l" t="t" r="r" b="b"/>
                                  <a:pathLst>
                                    <a:path w="424815" h="455930">
                                      <a:moveTo>
                                        <a:pt x="408940" y="241554"/>
                                      </a:moveTo>
                                      <a:lnTo>
                                        <a:pt x="402590" y="241554"/>
                                      </a:lnTo>
                                      <a:lnTo>
                                        <a:pt x="402590" y="437134"/>
                                      </a:lnTo>
                                      <a:lnTo>
                                        <a:pt x="6350" y="437134"/>
                                      </a:lnTo>
                                      <a:lnTo>
                                        <a:pt x="6350" y="241554"/>
                                      </a:lnTo>
                                      <a:lnTo>
                                        <a:pt x="0" y="241554"/>
                                      </a:lnTo>
                                      <a:lnTo>
                                        <a:pt x="0" y="437134"/>
                                      </a:lnTo>
                                      <a:lnTo>
                                        <a:pt x="0" y="443484"/>
                                      </a:lnTo>
                                      <a:lnTo>
                                        <a:pt x="408940" y="443484"/>
                                      </a:lnTo>
                                      <a:lnTo>
                                        <a:pt x="408940" y="437134"/>
                                      </a:lnTo>
                                      <a:lnTo>
                                        <a:pt x="408940" y="241554"/>
                                      </a:lnTo>
                                      <a:close/>
                                    </a:path>
                                    <a:path w="424815" h="455930">
                                      <a:moveTo>
                                        <a:pt x="408940" y="9144"/>
                                      </a:moveTo>
                                      <a:lnTo>
                                        <a:pt x="0" y="9144"/>
                                      </a:lnTo>
                                      <a:lnTo>
                                        <a:pt x="0" y="15494"/>
                                      </a:lnTo>
                                      <a:lnTo>
                                        <a:pt x="0" y="211074"/>
                                      </a:lnTo>
                                      <a:lnTo>
                                        <a:pt x="6350" y="211074"/>
                                      </a:lnTo>
                                      <a:lnTo>
                                        <a:pt x="6350" y="15494"/>
                                      </a:lnTo>
                                      <a:lnTo>
                                        <a:pt x="402590" y="15494"/>
                                      </a:lnTo>
                                      <a:lnTo>
                                        <a:pt x="402590" y="211074"/>
                                      </a:lnTo>
                                      <a:lnTo>
                                        <a:pt x="408940" y="211074"/>
                                      </a:lnTo>
                                      <a:lnTo>
                                        <a:pt x="408940" y="15494"/>
                                      </a:lnTo>
                                      <a:lnTo>
                                        <a:pt x="408940" y="9144"/>
                                      </a:lnTo>
                                      <a:close/>
                                    </a:path>
                                    <a:path w="424815" h="455930">
                                      <a:moveTo>
                                        <a:pt x="424802" y="237705"/>
                                      </a:moveTo>
                                      <a:lnTo>
                                        <a:pt x="418719" y="237705"/>
                                      </a:lnTo>
                                      <a:lnTo>
                                        <a:pt x="418719" y="455930"/>
                                      </a:lnTo>
                                      <a:lnTo>
                                        <a:pt x="424802" y="455930"/>
                                      </a:lnTo>
                                      <a:lnTo>
                                        <a:pt x="424802" y="237705"/>
                                      </a:lnTo>
                                      <a:close/>
                                    </a:path>
                                    <a:path w="424815" h="455930">
                                      <a:moveTo>
                                        <a:pt x="424802" y="0"/>
                                      </a:moveTo>
                                      <a:lnTo>
                                        <a:pt x="418719" y="0"/>
                                      </a:lnTo>
                                      <a:lnTo>
                                        <a:pt x="418719" y="217932"/>
                                      </a:lnTo>
                                      <a:lnTo>
                                        <a:pt x="424802" y="217932"/>
                                      </a:lnTo>
                                      <a:lnTo>
                                        <a:pt x="424802" y="0"/>
                                      </a:lnTo>
                                      <a:close/>
                                    </a:path>
                                  </a:pathLst>
                                </a:custGeom>
                                <a:solidFill>
                                  <a:srgbClr val="000000"/>
                                </a:solidFill>
                              </wps:spPr>
                              <wps:bodyPr wrap="square" lIns="0" tIns="0" rIns="0" bIns="0" rtlCol="0">
                                <a:noAutofit/>
                              </wps:bodyPr>
                            </wps:wsp>
                          </wpg:wgp>
                        </a:graphicData>
                      </a:graphic>
                    </wp:anchor>
                  </w:drawing>
                </mc:Choice>
                <mc:Fallback>
                  <w:pict>
                    <v:group id="Group 51" o:spid="_x0000_s1026" o:spt="203" style="position:absolute;left:0pt;margin-left:1.35pt;margin-top:0.05pt;height:35.9pt;width:33.45pt;z-index:-251638784;mso-width-relative:page;mso-height-relative:page;" coordsize="424815,455930" o:gfxdata="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">
                      <o:lock v:ext="edit" aspectratio="f"/>
                      <v:shape id="Graphic 52" o:spid="_x0000_s1026" o:spt="100" style="position:absolute;left:0;top:0;height:455930;width:424815;" fillcolor="#000000" filled="t" stroked="f" coordsize="424815,455930" o:gfxdata="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GfgonvQAA&#10;ANsAAAAPAAAAAAAAAAEAIAAAACIAAABkcnMvZG93bnJldi54bWxQSwECFAAUAAAACACHTuJAMy8F&#10;njsAAAA5AAAAEAAAAAAAAAABACAAAAAMAQAAZHJzL3NoYXBleG1sLnhtbFBLBQYAAAAABgAGAFsB&#10;AAC2AwAAAAA=&#10;" path="m408940,241554l402590,241554,402590,437134,6350,437134,6350,241554,0,241554,0,437134,0,443484,408940,443484,408940,437134,408940,241554xem408940,9144l0,9144,0,15494,0,211074,6350,211074,6350,15494,402590,15494,402590,211074,408940,211074,408940,15494,408940,9144xem424802,237705l418719,237705,418719,455930,424802,455930,424802,237705xem424802,0l418719,0,418719,217932,424802,217932,424802,0xe">
                        <v:fill on="t" focussize="0,0"/>
                        <v:stroke on="f"/>
                        <v:imagedata o:title=""/>
                        <o:lock v:ext="edit" aspectratio="f"/>
                        <v:textbox inset="0mm,0mm,0mm,0mm"/>
                      </v:shape>
                    </v:group>
                  </w:pict>
                </mc:Fallback>
              </mc:AlternateContent>
            </w:r>
            <w:r>
              <w:rPr>
                <w:rFonts w:ascii="Times New Roman"/>
                <w:spacing w:val="-10"/>
                <w:sz w:val="24"/>
              </w:rPr>
              <w:t>3</w:t>
            </w:r>
          </w:p>
        </w:tc>
        <w:tc>
          <w:tcPr>
            <w:tcW w:w="1964" w:type="dxa"/>
          </w:tcPr>
          <w:p w14:paraId="647E8633">
            <w:pPr>
              <w:pStyle w:val="10"/>
              <w:rPr>
                <w:rFonts w:ascii="Times New Roman"/>
                <w:sz w:val="22"/>
              </w:rPr>
            </w:pPr>
          </w:p>
        </w:tc>
        <w:tc>
          <w:tcPr>
            <w:tcW w:w="4088" w:type="dxa"/>
          </w:tcPr>
          <w:p w14:paraId="69F2B0B5">
            <w:pPr>
              <w:pStyle w:val="10"/>
              <w:spacing w:before="36"/>
              <w:ind w:left="36"/>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76F6661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5" w:hRule="atLeast"/>
        </w:trPr>
        <w:tc>
          <w:tcPr>
            <w:tcW w:w="6462" w:type="dxa"/>
            <w:gridSpan w:val="2"/>
            <w:tcBorders>
              <w:right w:val="single" w:color="000000" w:sz="4" w:space="0"/>
            </w:tcBorders>
          </w:tcPr>
          <w:p w14:paraId="763DAC36">
            <w:pPr>
              <w:pStyle w:val="10"/>
              <w:spacing w:before="18"/>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8645" w:type="dxa"/>
            <w:gridSpan w:val="4"/>
            <w:tcBorders>
              <w:left w:val="single" w:color="000000" w:sz="4" w:space="0"/>
            </w:tcBorders>
          </w:tcPr>
          <w:p w14:paraId="6E3F7897">
            <w:pPr>
              <w:pStyle w:val="10"/>
              <w:spacing w:before="18"/>
              <w:ind w:left="295"/>
              <w:rPr>
                <w:rFonts w:ascii="Times New Roman"/>
                <w:sz w:val="24"/>
              </w:rPr>
            </w:pPr>
            <w:r>
              <w:rPr>
                <w:rFonts w:ascii="Times New Roman"/>
                <w:spacing w:val="-10"/>
                <w:sz w:val="24"/>
              </w:rPr>
              <w:t>3</w:t>
            </w:r>
          </w:p>
        </w:tc>
      </w:tr>
      <w:tr w14:paraId="5CC5B63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0" w:hRule="atLeast"/>
        </w:trPr>
        <w:tc>
          <w:tcPr>
            <w:tcW w:w="15107" w:type="dxa"/>
            <w:gridSpan w:val="6"/>
          </w:tcPr>
          <w:p w14:paraId="56ADF267">
            <w:pPr>
              <w:pStyle w:val="10"/>
              <w:spacing w:before="13"/>
              <w:ind w:left="3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2.</w:t>
            </w:r>
            <w:r>
              <w:rPr>
                <w:rFonts w:ascii="Times New Roman" w:hAnsi="Times New Roman"/>
                <w:b/>
                <w:spacing w:val="-9"/>
                <w:sz w:val="24"/>
              </w:rPr>
              <w:t xml:space="preserve"> </w:t>
            </w:r>
            <w:r>
              <w:rPr>
                <w:rFonts w:ascii="Times New Roman" w:hAnsi="Times New Roman"/>
                <w:b/>
                <w:sz w:val="24"/>
              </w:rPr>
              <w:t>Спортивно-оздоровительная</w:t>
            </w:r>
            <w:r>
              <w:rPr>
                <w:rFonts w:ascii="Times New Roman" w:hAnsi="Times New Roman"/>
                <w:b/>
                <w:spacing w:val="-9"/>
                <w:sz w:val="24"/>
              </w:rPr>
              <w:t xml:space="preserve"> </w:t>
            </w:r>
            <w:r>
              <w:rPr>
                <w:rFonts w:ascii="Times New Roman" w:hAnsi="Times New Roman"/>
                <w:b/>
                <w:spacing w:val="-2"/>
                <w:sz w:val="24"/>
              </w:rPr>
              <w:t>деятельность</w:t>
            </w:r>
          </w:p>
        </w:tc>
      </w:tr>
    </w:tbl>
    <w:p w14:paraId="2274DF7D">
      <w:pPr>
        <w:pStyle w:val="10"/>
        <w:spacing w:after="0"/>
        <w:rPr>
          <w:rFonts w:ascii="Times New Roman" w:hAnsi="Times New Roman"/>
          <w:b/>
          <w:sz w:val="24"/>
        </w:rPr>
        <w:sectPr>
          <w:type w:val="continuous"/>
          <w:pgSz w:w="16850" w:h="11920" w:orient="landscape"/>
          <w:pgMar w:top="820" w:right="425" w:bottom="1379"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5905"/>
        <w:gridCol w:w="673"/>
        <w:gridCol w:w="1911"/>
        <w:gridCol w:w="1967"/>
        <w:gridCol w:w="4088"/>
      </w:tblGrid>
      <w:tr w14:paraId="6FC3D60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vMerge w:val="restart"/>
          </w:tcPr>
          <w:p w14:paraId="3598BA28">
            <w:pPr>
              <w:pStyle w:val="10"/>
              <w:spacing w:before="22" w:line="237" w:lineRule="auto"/>
              <w:ind w:left="114" w:right="97" w:firstLine="48"/>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905" w:type="dxa"/>
            <w:vMerge w:val="restart"/>
          </w:tcPr>
          <w:p w14:paraId="68114FFE">
            <w:pPr>
              <w:pStyle w:val="10"/>
              <w:spacing w:before="20"/>
              <w:ind w:left="14"/>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51" w:type="dxa"/>
            <w:gridSpan w:val="3"/>
          </w:tcPr>
          <w:p w14:paraId="23136E62">
            <w:pPr>
              <w:pStyle w:val="10"/>
              <w:spacing w:before="20"/>
              <w:ind w:left="1357"/>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4088" w:type="dxa"/>
            <w:vMerge w:val="restart"/>
          </w:tcPr>
          <w:p w14:paraId="3E2BA7F0">
            <w:pPr>
              <w:pStyle w:val="10"/>
              <w:spacing w:before="22" w:line="237" w:lineRule="auto"/>
              <w:ind w:left="716" w:right="710"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2A49499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vMerge w:val="continue"/>
            <w:tcBorders>
              <w:top w:val="nil"/>
            </w:tcBorders>
          </w:tcPr>
          <w:p w14:paraId="487FEF68">
            <w:pPr>
              <w:rPr>
                <w:sz w:val="2"/>
                <w:szCs w:val="2"/>
              </w:rPr>
            </w:pPr>
          </w:p>
        </w:tc>
        <w:tc>
          <w:tcPr>
            <w:tcW w:w="5905" w:type="dxa"/>
            <w:vMerge w:val="continue"/>
            <w:tcBorders>
              <w:top w:val="nil"/>
            </w:tcBorders>
          </w:tcPr>
          <w:p w14:paraId="63F2236A">
            <w:pPr>
              <w:rPr>
                <w:sz w:val="2"/>
                <w:szCs w:val="2"/>
              </w:rPr>
            </w:pPr>
          </w:p>
        </w:tc>
        <w:tc>
          <w:tcPr>
            <w:tcW w:w="673" w:type="dxa"/>
          </w:tcPr>
          <w:p w14:paraId="197A3715">
            <w:pPr>
              <w:pStyle w:val="10"/>
              <w:spacing w:before="20"/>
              <w:ind w:left="17"/>
              <w:jc w:val="center"/>
              <w:rPr>
                <w:rFonts w:ascii="Times New Roman" w:hAnsi="Times New Roman"/>
                <w:sz w:val="24"/>
              </w:rPr>
            </w:pPr>
            <w:r>
              <w:rPr>
                <w:rFonts w:ascii="Times New Roman" w:hAnsi="Times New Roman"/>
                <w:spacing w:val="-2"/>
                <w:sz w:val="24"/>
              </w:rPr>
              <w:t>Всего</w:t>
            </w:r>
          </w:p>
        </w:tc>
        <w:tc>
          <w:tcPr>
            <w:tcW w:w="1911" w:type="dxa"/>
          </w:tcPr>
          <w:p w14:paraId="4B3CE5A0">
            <w:pPr>
              <w:pStyle w:val="10"/>
              <w:spacing w:before="22" w:line="237" w:lineRule="auto"/>
              <w:ind w:left="581" w:hanging="324"/>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67" w:type="dxa"/>
          </w:tcPr>
          <w:p w14:paraId="53262385">
            <w:pPr>
              <w:pStyle w:val="10"/>
              <w:spacing w:before="22" w:line="237" w:lineRule="auto"/>
              <w:ind w:left="604"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4088" w:type="dxa"/>
            <w:vMerge w:val="continue"/>
            <w:tcBorders>
              <w:top w:val="nil"/>
            </w:tcBorders>
          </w:tcPr>
          <w:p w14:paraId="748302E5">
            <w:pPr>
              <w:rPr>
                <w:sz w:val="2"/>
                <w:szCs w:val="2"/>
              </w:rPr>
            </w:pPr>
          </w:p>
        </w:tc>
      </w:tr>
      <w:tr w14:paraId="6937AE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1EDFD9E9">
            <w:pPr>
              <w:pStyle w:val="10"/>
              <w:spacing w:before="17"/>
              <w:ind w:left="33"/>
              <w:rPr>
                <w:rFonts w:ascii="Times New Roman"/>
                <w:sz w:val="24"/>
              </w:rPr>
            </w:pPr>
            <w:r>
              <w:rPr>
                <w:rFonts w:ascii="Times New Roman"/>
                <w:spacing w:val="-5"/>
                <w:sz w:val="24"/>
              </w:rPr>
              <w:t>2.1</w:t>
            </w:r>
          </w:p>
        </w:tc>
        <w:tc>
          <w:tcPr>
            <w:tcW w:w="5905" w:type="dxa"/>
          </w:tcPr>
          <w:p w14:paraId="4F1CCD3C">
            <w:pPr>
              <w:pStyle w:val="10"/>
              <w:spacing w:before="17"/>
              <w:ind w:left="37"/>
              <w:rPr>
                <w:rFonts w:ascii="Times New Roman" w:hAnsi="Times New Roman"/>
                <w:sz w:val="24"/>
              </w:rPr>
            </w:pPr>
            <w:r>
              <w:rPr>
                <w:rFonts w:ascii="Times New Roman" w:hAnsi="Times New Roman"/>
                <w:sz w:val="24"/>
              </w:rPr>
              <w:t>Гимнастика</w:t>
            </w:r>
            <w:r>
              <w:rPr>
                <w:rFonts w:ascii="Times New Roman" w:hAnsi="Times New Roman"/>
                <w:spacing w:val="-10"/>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pacing w:val="-2"/>
                <w:sz w:val="24"/>
              </w:rPr>
              <w:t>"Гимнастика")</w:t>
            </w:r>
          </w:p>
        </w:tc>
        <w:tc>
          <w:tcPr>
            <w:tcW w:w="673" w:type="dxa"/>
          </w:tcPr>
          <w:p w14:paraId="3DE46953">
            <w:pPr>
              <w:pStyle w:val="10"/>
              <w:spacing w:before="17"/>
              <w:ind w:left="22"/>
              <w:jc w:val="center"/>
              <w:rPr>
                <w:rFonts w:ascii="Times New Roman"/>
                <w:sz w:val="24"/>
              </w:rPr>
            </w:pPr>
            <w:r>
              <w:rPr>
                <w:rFonts w:ascii="Times New Roman"/>
                <w:spacing w:val="-5"/>
                <w:sz w:val="24"/>
              </w:rPr>
              <w:t>11</w:t>
            </w:r>
          </w:p>
        </w:tc>
        <w:tc>
          <w:tcPr>
            <w:tcW w:w="1911" w:type="dxa"/>
          </w:tcPr>
          <w:p w14:paraId="1CEBA346">
            <w:pPr>
              <w:pStyle w:val="10"/>
              <w:rPr>
                <w:rFonts w:ascii="Times New Roman"/>
                <w:sz w:val="22"/>
              </w:rPr>
            </w:pPr>
          </w:p>
        </w:tc>
        <w:tc>
          <w:tcPr>
            <w:tcW w:w="1967" w:type="dxa"/>
          </w:tcPr>
          <w:p w14:paraId="079843A2">
            <w:pPr>
              <w:pStyle w:val="10"/>
              <w:rPr>
                <w:rFonts w:ascii="Times New Roman"/>
                <w:sz w:val="22"/>
              </w:rPr>
            </w:pPr>
          </w:p>
        </w:tc>
        <w:tc>
          <w:tcPr>
            <w:tcW w:w="4088" w:type="dxa"/>
          </w:tcPr>
          <w:p w14:paraId="093A98BD">
            <w:pPr>
              <w:pStyle w:val="10"/>
              <w:spacing w:before="16"/>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463AB87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44C355AD">
            <w:pPr>
              <w:pStyle w:val="10"/>
              <w:spacing w:before="17"/>
              <w:ind w:left="33"/>
              <w:rPr>
                <w:rFonts w:ascii="Times New Roman"/>
                <w:sz w:val="24"/>
              </w:rPr>
            </w:pPr>
            <w:r>
              <w:rPr>
                <w:rFonts w:ascii="Times New Roman"/>
                <w:spacing w:val="-5"/>
                <w:sz w:val="24"/>
              </w:rPr>
              <w:t>2.2</w:t>
            </w:r>
          </w:p>
        </w:tc>
        <w:tc>
          <w:tcPr>
            <w:tcW w:w="5905" w:type="dxa"/>
          </w:tcPr>
          <w:p w14:paraId="609F971D">
            <w:pPr>
              <w:pStyle w:val="10"/>
              <w:spacing w:before="17"/>
              <w:ind w:left="37"/>
              <w:rPr>
                <w:rFonts w:ascii="Times New Roman" w:hAnsi="Times New Roman"/>
                <w:sz w:val="24"/>
              </w:rPr>
            </w:pPr>
            <w:r>
              <w:rPr>
                <w:rFonts w:ascii="Times New Roman" w:hAnsi="Times New Roman"/>
                <w:sz w:val="24"/>
              </w:rPr>
              <w:t>Лёгкая</w:t>
            </w:r>
            <w:r>
              <w:rPr>
                <w:rFonts w:ascii="Times New Roman" w:hAnsi="Times New Roman"/>
                <w:spacing w:val="-8"/>
                <w:sz w:val="24"/>
              </w:rPr>
              <w:t xml:space="preserve"> </w:t>
            </w:r>
            <w:r>
              <w:rPr>
                <w:rFonts w:ascii="Times New Roman" w:hAnsi="Times New Roman"/>
                <w:sz w:val="24"/>
              </w:rPr>
              <w:t>атлетика</w:t>
            </w:r>
            <w:r>
              <w:rPr>
                <w:rFonts w:ascii="Times New Roman" w:hAnsi="Times New Roman"/>
                <w:spacing w:val="-5"/>
                <w:sz w:val="24"/>
              </w:rPr>
              <w:t xml:space="preserve"> </w:t>
            </w:r>
            <w:r>
              <w:rPr>
                <w:rFonts w:ascii="Times New Roman" w:hAnsi="Times New Roman"/>
                <w:sz w:val="24"/>
              </w:rPr>
              <w:t>(модуль</w:t>
            </w:r>
            <w:r>
              <w:rPr>
                <w:rFonts w:ascii="Times New Roman" w:hAnsi="Times New Roman"/>
                <w:spacing w:val="-4"/>
                <w:sz w:val="24"/>
              </w:rPr>
              <w:t xml:space="preserve"> </w:t>
            </w:r>
            <w:r>
              <w:rPr>
                <w:rFonts w:ascii="Times New Roman" w:hAnsi="Times New Roman"/>
                <w:sz w:val="24"/>
              </w:rPr>
              <w:t>"Легкая</w:t>
            </w:r>
            <w:r>
              <w:rPr>
                <w:rFonts w:ascii="Times New Roman" w:hAnsi="Times New Roman"/>
                <w:spacing w:val="-1"/>
                <w:sz w:val="24"/>
              </w:rPr>
              <w:t xml:space="preserve"> </w:t>
            </w:r>
            <w:r>
              <w:rPr>
                <w:rFonts w:ascii="Times New Roman" w:hAnsi="Times New Roman"/>
                <w:spacing w:val="-2"/>
                <w:sz w:val="24"/>
              </w:rPr>
              <w:t>атлетика")</w:t>
            </w:r>
          </w:p>
        </w:tc>
        <w:tc>
          <w:tcPr>
            <w:tcW w:w="673" w:type="dxa"/>
          </w:tcPr>
          <w:p w14:paraId="52AE05D6">
            <w:pPr>
              <w:pStyle w:val="10"/>
              <w:spacing w:before="17"/>
              <w:ind w:left="22"/>
              <w:jc w:val="center"/>
              <w:rPr>
                <w:rFonts w:ascii="Times New Roman"/>
                <w:sz w:val="24"/>
              </w:rPr>
            </w:pPr>
            <w:r>
              <w:rPr>
                <w:rFonts w:ascii="Times New Roman"/>
                <w:spacing w:val="-5"/>
                <w:sz w:val="24"/>
              </w:rPr>
              <w:t>13</w:t>
            </w:r>
          </w:p>
        </w:tc>
        <w:tc>
          <w:tcPr>
            <w:tcW w:w="1911" w:type="dxa"/>
          </w:tcPr>
          <w:p w14:paraId="71DEB268">
            <w:pPr>
              <w:pStyle w:val="10"/>
              <w:rPr>
                <w:rFonts w:ascii="Times New Roman"/>
                <w:sz w:val="22"/>
              </w:rPr>
            </w:pPr>
          </w:p>
        </w:tc>
        <w:tc>
          <w:tcPr>
            <w:tcW w:w="1967" w:type="dxa"/>
          </w:tcPr>
          <w:p w14:paraId="0FFFD104">
            <w:pPr>
              <w:pStyle w:val="10"/>
              <w:rPr>
                <w:rFonts w:ascii="Times New Roman"/>
                <w:sz w:val="22"/>
              </w:rPr>
            </w:pPr>
          </w:p>
        </w:tc>
        <w:tc>
          <w:tcPr>
            <w:tcW w:w="4088" w:type="dxa"/>
          </w:tcPr>
          <w:p w14:paraId="1BA83FD8">
            <w:pPr>
              <w:pStyle w:val="10"/>
              <w:spacing w:before="16"/>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0353D42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4478FA21">
            <w:pPr>
              <w:pStyle w:val="10"/>
              <w:spacing w:before="17"/>
              <w:ind w:left="33"/>
              <w:rPr>
                <w:rFonts w:ascii="Times New Roman"/>
                <w:sz w:val="24"/>
              </w:rPr>
            </w:pPr>
            <w:r>
              <w:rPr>
                <w:rFonts w:ascii="Times New Roman"/>
                <w:spacing w:val="-5"/>
                <w:sz w:val="24"/>
              </w:rPr>
              <w:t>2.3</w:t>
            </w:r>
          </w:p>
        </w:tc>
        <w:tc>
          <w:tcPr>
            <w:tcW w:w="5905" w:type="dxa"/>
          </w:tcPr>
          <w:p w14:paraId="7662A73B">
            <w:pPr>
              <w:pStyle w:val="10"/>
              <w:spacing w:before="17"/>
              <w:ind w:left="37"/>
              <w:rPr>
                <w:rFonts w:ascii="Times New Roman" w:hAnsi="Times New Roman"/>
                <w:sz w:val="24"/>
              </w:rPr>
            </w:pPr>
            <w:r>
              <w:rPr>
                <w:rFonts w:ascii="Times New Roman" w:hAnsi="Times New Roman"/>
                <w:sz w:val="24"/>
              </w:rPr>
              <w:t>Зимние</w:t>
            </w:r>
            <w:r>
              <w:rPr>
                <w:rFonts w:ascii="Times New Roman" w:hAnsi="Times New Roman"/>
                <w:spacing w:val="-11"/>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z w:val="24"/>
              </w:rPr>
              <w:t>спорта</w:t>
            </w:r>
            <w:r>
              <w:rPr>
                <w:rFonts w:ascii="Times New Roman" w:hAnsi="Times New Roman"/>
                <w:spacing w:val="-8"/>
                <w:sz w:val="24"/>
              </w:rPr>
              <w:t xml:space="preserve"> </w:t>
            </w:r>
            <w:r>
              <w:rPr>
                <w:rFonts w:ascii="Times New Roman" w:hAnsi="Times New Roman"/>
                <w:sz w:val="24"/>
              </w:rPr>
              <w:t>(модуль</w:t>
            </w:r>
            <w:r>
              <w:rPr>
                <w:rFonts w:ascii="Times New Roman" w:hAnsi="Times New Roman"/>
                <w:spacing w:val="-3"/>
                <w:sz w:val="24"/>
              </w:rPr>
              <w:t xml:space="preserve"> </w:t>
            </w:r>
            <w:r>
              <w:rPr>
                <w:rFonts w:ascii="Times New Roman" w:hAnsi="Times New Roman"/>
                <w:sz w:val="24"/>
              </w:rPr>
              <w:t>"Зимние</w:t>
            </w:r>
            <w:r>
              <w:rPr>
                <w:rFonts w:ascii="Times New Roman" w:hAnsi="Times New Roman"/>
                <w:spacing w:val="-5"/>
                <w:sz w:val="24"/>
              </w:rPr>
              <w:t xml:space="preserve"> </w:t>
            </w:r>
            <w:r>
              <w:rPr>
                <w:rFonts w:ascii="Times New Roman" w:hAnsi="Times New Roman"/>
                <w:sz w:val="24"/>
              </w:rPr>
              <w:t>виды</w:t>
            </w:r>
            <w:r>
              <w:rPr>
                <w:rFonts w:ascii="Times New Roman" w:hAnsi="Times New Roman"/>
                <w:spacing w:val="-5"/>
                <w:sz w:val="24"/>
              </w:rPr>
              <w:t xml:space="preserve"> </w:t>
            </w:r>
            <w:r>
              <w:rPr>
                <w:rFonts w:ascii="Times New Roman" w:hAnsi="Times New Roman"/>
                <w:spacing w:val="-2"/>
                <w:sz w:val="24"/>
              </w:rPr>
              <w:t>спорта")</w:t>
            </w:r>
          </w:p>
        </w:tc>
        <w:tc>
          <w:tcPr>
            <w:tcW w:w="673" w:type="dxa"/>
          </w:tcPr>
          <w:p w14:paraId="3C51D85A">
            <w:pPr>
              <w:pStyle w:val="10"/>
              <w:spacing w:before="17"/>
              <w:ind w:left="22"/>
              <w:jc w:val="center"/>
              <w:rPr>
                <w:rFonts w:ascii="Times New Roman"/>
                <w:sz w:val="24"/>
              </w:rPr>
            </w:pPr>
            <w:r>
              <w:rPr>
                <w:rFonts w:ascii="Times New Roman"/>
                <w:spacing w:val="-5"/>
                <w:sz w:val="24"/>
              </w:rPr>
              <w:t>12</w:t>
            </w:r>
          </w:p>
        </w:tc>
        <w:tc>
          <w:tcPr>
            <w:tcW w:w="1911" w:type="dxa"/>
          </w:tcPr>
          <w:p w14:paraId="1388E25F">
            <w:pPr>
              <w:pStyle w:val="10"/>
              <w:rPr>
                <w:rFonts w:ascii="Times New Roman"/>
                <w:sz w:val="22"/>
              </w:rPr>
            </w:pPr>
          </w:p>
        </w:tc>
        <w:tc>
          <w:tcPr>
            <w:tcW w:w="1967" w:type="dxa"/>
          </w:tcPr>
          <w:p w14:paraId="1D133784">
            <w:pPr>
              <w:pStyle w:val="10"/>
              <w:rPr>
                <w:rFonts w:ascii="Times New Roman"/>
                <w:sz w:val="22"/>
              </w:rPr>
            </w:pPr>
          </w:p>
        </w:tc>
        <w:tc>
          <w:tcPr>
            <w:tcW w:w="4088" w:type="dxa"/>
          </w:tcPr>
          <w:p w14:paraId="695340DA">
            <w:pPr>
              <w:pStyle w:val="10"/>
              <w:spacing w:before="16"/>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16C14E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1859A8C5">
            <w:pPr>
              <w:pStyle w:val="10"/>
              <w:spacing w:before="17"/>
              <w:ind w:left="33"/>
              <w:rPr>
                <w:rFonts w:ascii="Times New Roman"/>
                <w:sz w:val="24"/>
              </w:rPr>
            </w:pPr>
            <w:r>
              <w:rPr>
                <w:rFonts w:ascii="Times New Roman"/>
                <w:spacing w:val="-5"/>
                <w:sz w:val="24"/>
              </w:rPr>
              <w:t>2.4</w:t>
            </w:r>
          </w:p>
        </w:tc>
        <w:tc>
          <w:tcPr>
            <w:tcW w:w="5905" w:type="dxa"/>
          </w:tcPr>
          <w:p w14:paraId="5F784CEB">
            <w:pPr>
              <w:pStyle w:val="10"/>
              <w:spacing w:before="17"/>
              <w:ind w:left="37"/>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Баскетбол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73" w:type="dxa"/>
          </w:tcPr>
          <w:p w14:paraId="250B26D4">
            <w:pPr>
              <w:pStyle w:val="10"/>
              <w:spacing w:before="17"/>
              <w:ind w:left="22"/>
              <w:jc w:val="center"/>
              <w:rPr>
                <w:rFonts w:ascii="Times New Roman"/>
                <w:sz w:val="24"/>
              </w:rPr>
            </w:pPr>
            <w:r>
              <w:rPr>
                <w:rFonts w:ascii="Times New Roman"/>
                <w:spacing w:val="-5"/>
                <w:sz w:val="24"/>
              </w:rPr>
              <w:t>21</w:t>
            </w:r>
          </w:p>
        </w:tc>
        <w:tc>
          <w:tcPr>
            <w:tcW w:w="1911" w:type="dxa"/>
          </w:tcPr>
          <w:p w14:paraId="7798E91B">
            <w:pPr>
              <w:pStyle w:val="10"/>
              <w:rPr>
                <w:rFonts w:ascii="Times New Roman"/>
                <w:sz w:val="22"/>
              </w:rPr>
            </w:pPr>
          </w:p>
        </w:tc>
        <w:tc>
          <w:tcPr>
            <w:tcW w:w="1967" w:type="dxa"/>
          </w:tcPr>
          <w:p w14:paraId="5CC24B15">
            <w:pPr>
              <w:pStyle w:val="10"/>
              <w:rPr>
                <w:rFonts w:ascii="Times New Roman"/>
                <w:sz w:val="22"/>
              </w:rPr>
            </w:pPr>
          </w:p>
        </w:tc>
        <w:tc>
          <w:tcPr>
            <w:tcW w:w="4088" w:type="dxa"/>
          </w:tcPr>
          <w:p w14:paraId="28446675">
            <w:pPr>
              <w:pStyle w:val="10"/>
              <w:spacing w:before="16"/>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5E34BDD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110076ED">
            <w:pPr>
              <w:pStyle w:val="10"/>
              <w:spacing w:before="20"/>
              <w:ind w:left="33"/>
              <w:rPr>
                <w:rFonts w:ascii="Times New Roman"/>
                <w:sz w:val="24"/>
              </w:rPr>
            </w:pPr>
            <w:r>
              <w:rPr>
                <w:rFonts w:ascii="Times New Roman"/>
                <w:spacing w:val="-5"/>
                <w:sz w:val="24"/>
              </w:rPr>
              <w:t>2.5</w:t>
            </w:r>
          </w:p>
        </w:tc>
        <w:tc>
          <w:tcPr>
            <w:tcW w:w="5905" w:type="dxa"/>
          </w:tcPr>
          <w:p w14:paraId="19EC3E24">
            <w:pPr>
              <w:pStyle w:val="10"/>
              <w:spacing w:before="22" w:line="237" w:lineRule="auto"/>
              <w:ind w:left="37"/>
              <w:rPr>
                <w:rFonts w:ascii="Times New Roman" w:hAnsi="Times New Roman"/>
                <w:sz w:val="24"/>
              </w:rPr>
            </w:pPr>
            <w:r>
              <w:rPr>
                <w:rFonts w:ascii="Times New Roman" w:hAnsi="Times New Roman"/>
                <w:sz w:val="24"/>
              </w:rPr>
              <w:t>Спортивные</w:t>
            </w:r>
            <w:r>
              <w:rPr>
                <w:rFonts w:ascii="Times New Roman" w:hAnsi="Times New Roman"/>
                <w:spacing w:val="-15"/>
                <w:sz w:val="24"/>
              </w:rPr>
              <w:t xml:space="preserve"> </w:t>
            </w:r>
            <w:r>
              <w:rPr>
                <w:rFonts w:ascii="Times New Roman" w:hAnsi="Times New Roman"/>
                <w:sz w:val="24"/>
              </w:rPr>
              <w:t>игры.</w:t>
            </w:r>
            <w:r>
              <w:rPr>
                <w:rFonts w:ascii="Times New Roman" w:hAnsi="Times New Roman"/>
                <w:spacing w:val="-15"/>
                <w:sz w:val="24"/>
              </w:rPr>
              <w:t xml:space="preserve"> </w:t>
            </w:r>
            <w:r>
              <w:rPr>
                <w:rFonts w:ascii="Times New Roman" w:hAnsi="Times New Roman"/>
                <w:sz w:val="24"/>
              </w:rPr>
              <w:t>Волейбол</w:t>
            </w:r>
            <w:r>
              <w:rPr>
                <w:rFonts w:ascii="Times New Roman" w:hAnsi="Times New Roman"/>
                <w:spacing w:val="-15"/>
                <w:sz w:val="24"/>
              </w:rPr>
              <w:t xml:space="preserve"> </w:t>
            </w:r>
            <w:r>
              <w:rPr>
                <w:rFonts w:ascii="Times New Roman" w:hAnsi="Times New Roman"/>
                <w:sz w:val="24"/>
              </w:rPr>
              <w:t>(модуль</w:t>
            </w:r>
            <w:r>
              <w:rPr>
                <w:rFonts w:ascii="Times New Roman" w:hAnsi="Times New Roman"/>
                <w:spacing w:val="-15"/>
                <w:sz w:val="24"/>
              </w:rPr>
              <w:t xml:space="preserve"> </w:t>
            </w:r>
            <w:r>
              <w:rPr>
                <w:rFonts w:ascii="Times New Roman" w:hAnsi="Times New Roman"/>
                <w:sz w:val="24"/>
              </w:rPr>
              <w:t xml:space="preserve">"Спортивные </w:t>
            </w:r>
            <w:r>
              <w:rPr>
                <w:rFonts w:ascii="Times New Roman" w:hAnsi="Times New Roman"/>
                <w:spacing w:val="-2"/>
                <w:sz w:val="24"/>
              </w:rPr>
              <w:t>игры")</w:t>
            </w:r>
          </w:p>
        </w:tc>
        <w:tc>
          <w:tcPr>
            <w:tcW w:w="673" w:type="dxa"/>
          </w:tcPr>
          <w:p w14:paraId="07469FCF">
            <w:pPr>
              <w:pStyle w:val="10"/>
              <w:spacing w:before="20"/>
              <w:ind w:left="22"/>
              <w:jc w:val="center"/>
              <w:rPr>
                <w:rFonts w:ascii="Times New Roman"/>
                <w:sz w:val="24"/>
              </w:rPr>
            </w:pPr>
            <w:r>
              <w:rPr>
                <w:rFonts w:ascii="Times New Roman"/>
                <w:spacing w:val="-5"/>
                <w:sz w:val="24"/>
              </w:rPr>
              <w:t>21</w:t>
            </w:r>
          </w:p>
        </w:tc>
        <w:tc>
          <w:tcPr>
            <w:tcW w:w="1911" w:type="dxa"/>
          </w:tcPr>
          <w:p w14:paraId="6023F607">
            <w:pPr>
              <w:pStyle w:val="10"/>
              <w:rPr>
                <w:rFonts w:ascii="Times New Roman"/>
                <w:sz w:val="22"/>
              </w:rPr>
            </w:pPr>
          </w:p>
        </w:tc>
        <w:tc>
          <w:tcPr>
            <w:tcW w:w="1967" w:type="dxa"/>
          </w:tcPr>
          <w:p w14:paraId="7796F440">
            <w:pPr>
              <w:pStyle w:val="10"/>
              <w:rPr>
                <w:rFonts w:ascii="Times New Roman"/>
                <w:sz w:val="22"/>
              </w:rPr>
            </w:pPr>
          </w:p>
        </w:tc>
        <w:tc>
          <w:tcPr>
            <w:tcW w:w="4088" w:type="dxa"/>
          </w:tcPr>
          <w:p w14:paraId="216FA6D8">
            <w:pPr>
              <w:pStyle w:val="10"/>
              <w:spacing w:before="19"/>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0B3D27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tcPr>
          <w:p w14:paraId="76D0DDC5">
            <w:pPr>
              <w:pStyle w:val="10"/>
              <w:spacing w:before="20"/>
              <w:ind w:left="33"/>
              <w:rPr>
                <w:rFonts w:ascii="Times New Roman"/>
                <w:sz w:val="24"/>
              </w:rPr>
            </w:pPr>
            <w:r>
              <w:rPr>
                <w:rFonts w:ascii="Times New Roman"/>
                <w:spacing w:val="-5"/>
                <w:sz w:val="24"/>
              </w:rPr>
              <w:t>2.6</w:t>
            </w:r>
          </w:p>
        </w:tc>
        <w:tc>
          <w:tcPr>
            <w:tcW w:w="5905" w:type="dxa"/>
          </w:tcPr>
          <w:p w14:paraId="2E992942">
            <w:pPr>
              <w:pStyle w:val="10"/>
              <w:spacing w:before="20"/>
              <w:ind w:left="37"/>
              <w:rPr>
                <w:rFonts w:ascii="Times New Roman" w:hAnsi="Times New Roman"/>
                <w:sz w:val="24"/>
              </w:rPr>
            </w:pPr>
            <w:r>
              <w:rPr>
                <w:rFonts w:ascii="Times New Roman" w:hAnsi="Times New Roman"/>
                <w:spacing w:val="-2"/>
                <w:sz w:val="24"/>
              </w:rPr>
              <w:t>Лапта</w:t>
            </w:r>
          </w:p>
        </w:tc>
        <w:tc>
          <w:tcPr>
            <w:tcW w:w="673" w:type="dxa"/>
          </w:tcPr>
          <w:p w14:paraId="78A0DC16">
            <w:pPr>
              <w:pStyle w:val="10"/>
              <w:spacing w:before="20"/>
              <w:ind w:left="32"/>
              <w:jc w:val="center"/>
              <w:rPr>
                <w:rFonts w:ascii="Times New Roman"/>
                <w:sz w:val="24"/>
              </w:rPr>
            </w:pPr>
            <w:r>
              <w:rPr>
                <w:rFonts w:ascii="Times New Roman"/>
                <w:spacing w:val="-10"/>
                <w:sz w:val="24"/>
              </w:rPr>
              <w:t>9</w:t>
            </w:r>
          </w:p>
        </w:tc>
        <w:tc>
          <w:tcPr>
            <w:tcW w:w="1911" w:type="dxa"/>
          </w:tcPr>
          <w:p w14:paraId="6A132739">
            <w:pPr>
              <w:pStyle w:val="10"/>
              <w:rPr>
                <w:rFonts w:ascii="Times New Roman"/>
                <w:sz w:val="22"/>
              </w:rPr>
            </w:pPr>
          </w:p>
        </w:tc>
        <w:tc>
          <w:tcPr>
            <w:tcW w:w="1967" w:type="dxa"/>
          </w:tcPr>
          <w:p w14:paraId="2353B537">
            <w:pPr>
              <w:pStyle w:val="10"/>
              <w:rPr>
                <w:rFonts w:ascii="Times New Roman"/>
                <w:sz w:val="22"/>
              </w:rPr>
            </w:pPr>
          </w:p>
        </w:tc>
        <w:tc>
          <w:tcPr>
            <w:tcW w:w="4088" w:type="dxa"/>
          </w:tcPr>
          <w:p w14:paraId="4E750A2E">
            <w:pPr>
              <w:pStyle w:val="10"/>
              <w:spacing w:before="19"/>
              <w:ind w:left="35"/>
              <w:rPr>
                <w:rFonts w:ascii="Times New Roman"/>
                <w:sz w:val="20"/>
              </w:rPr>
            </w:pPr>
            <w:r>
              <w:fldChar w:fldCharType="begin"/>
            </w:r>
            <w:r>
              <w:instrText xml:space="preserve"> HYPERLINK "https://resh.edu.ru/subject/9/" \h </w:instrText>
            </w:r>
            <w:r>
              <w:fldChar w:fldCharType="separate"/>
            </w:r>
            <w:r>
              <w:rPr>
                <w:rFonts w:ascii="Times New Roman"/>
                <w:color w:val="0461C1"/>
                <w:spacing w:val="-2"/>
                <w:sz w:val="20"/>
                <w:u w:val="single" w:color="0461C1"/>
              </w:rPr>
              <w:t>https://resh.edu.ru/subject/9/</w:t>
            </w:r>
            <w:r>
              <w:rPr>
                <w:rFonts w:ascii="Times New Roman"/>
                <w:color w:val="0461C1"/>
                <w:spacing w:val="-2"/>
                <w:sz w:val="20"/>
                <w:u w:val="single" w:color="0461C1"/>
              </w:rPr>
              <w:fldChar w:fldCharType="end"/>
            </w:r>
          </w:p>
        </w:tc>
      </w:tr>
      <w:tr w14:paraId="28D262B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67" w:type="dxa"/>
          </w:tcPr>
          <w:p w14:paraId="0C2D3CC3">
            <w:pPr>
              <w:pStyle w:val="10"/>
              <w:spacing w:before="20"/>
              <w:ind w:left="33"/>
              <w:rPr>
                <w:rFonts w:ascii="Times New Roman"/>
                <w:sz w:val="24"/>
              </w:rPr>
            </w:pPr>
            <w:r>
              <w:rPr>
                <w:rFonts w:ascii="Times New Roman"/>
                <w:spacing w:val="-5"/>
                <w:sz w:val="24"/>
              </w:rPr>
              <w:t>2.7</w:t>
            </w:r>
          </w:p>
        </w:tc>
        <w:tc>
          <w:tcPr>
            <w:tcW w:w="5905" w:type="dxa"/>
          </w:tcPr>
          <w:p w14:paraId="7C1907DE">
            <w:pPr>
              <w:pStyle w:val="10"/>
              <w:spacing w:before="20"/>
              <w:ind w:left="37"/>
              <w:rPr>
                <w:rFonts w:ascii="Times New Roman" w:hAnsi="Times New Roman"/>
                <w:sz w:val="24"/>
              </w:rPr>
            </w:pPr>
            <w:r>
              <w:rPr>
                <w:rFonts w:ascii="Times New Roman" w:hAnsi="Times New Roman"/>
                <w:spacing w:val="-2"/>
                <w:sz w:val="24"/>
              </w:rPr>
              <w:t>Бадминтон</w:t>
            </w:r>
          </w:p>
        </w:tc>
        <w:tc>
          <w:tcPr>
            <w:tcW w:w="673" w:type="dxa"/>
          </w:tcPr>
          <w:p w14:paraId="450B4AE2">
            <w:pPr>
              <w:pStyle w:val="10"/>
              <w:spacing w:before="20"/>
              <w:ind w:left="32"/>
              <w:jc w:val="center"/>
              <w:rPr>
                <w:rFonts w:ascii="Times New Roman"/>
                <w:sz w:val="24"/>
              </w:rPr>
            </w:pPr>
            <w:r>
              <w:rPr>
                <w:rFonts w:ascii="Times New Roman"/>
                <w:spacing w:val="-10"/>
                <w:sz w:val="24"/>
              </w:rPr>
              <w:t>9</w:t>
            </w:r>
          </w:p>
        </w:tc>
        <w:tc>
          <w:tcPr>
            <w:tcW w:w="1911" w:type="dxa"/>
          </w:tcPr>
          <w:p w14:paraId="515ACFAD">
            <w:pPr>
              <w:pStyle w:val="10"/>
              <w:rPr>
                <w:rFonts w:ascii="Times New Roman"/>
                <w:sz w:val="22"/>
              </w:rPr>
            </w:pPr>
          </w:p>
        </w:tc>
        <w:tc>
          <w:tcPr>
            <w:tcW w:w="1967" w:type="dxa"/>
          </w:tcPr>
          <w:p w14:paraId="5E74BFEB">
            <w:pPr>
              <w:pStyle w:val="10"/>
              <w:rPr>
                <w:rFonts w:ascii="Times New Roman"/>
                <w:sz w:val="22"/>
              </w:rPr>
            </w:pPr>
          </w:p>
        </w:tc>
        <w:tc>
          <w:tcPr>
            <w:tcW w:w="4088" w:type="dxa"/>
          </w:tcPr>
          <w:p w14:paraId="68DD34AD">
            <w:pPr>
              <w:pStyle w:val="10"/>
              <w:rPr>
                <w:rFonts w:ascii="Times New Roman"/>
                <w:sz w:val="22"/>
              </w:rPr>
            </w:pPr>
          </w:p>
        </w:tc>
      </w:tr>
      <w:tr w14:paraId="6A0FB15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1540CD57">
            <w:pPr>
              <w:pStyle w:val="10"/>
              <w:spacing w:before="17"/>
              <w:ind w:left="33"/>
              <w:rPr>
                <w:rFonts w:ascii="Times New Roman"/>
                <w:sz w:val="24"/>
              </w:rPr>
            </w:pPr>
            <w:r>
              <w:rPr>
                <w:rFonts w:ascii="Times New Roman"/>
                <w:spacing w:val="-5"/>
                <w:sz w:val="24"/>
              </w:rPr>
              <w:t>2.8</w:t>
            </w:r>
          </w:p>
        </w:tc>
        <w:tc>
          <w:tcPr>
            <w:tcW w:w="5905" w:type="dxa"/>
          </w:tcPr>
          <w:p w14:paraId="0C950A01">
            <w:pPr>
              <w:pStyle w:val="10"/>
              <w:spacing w:before="17"/>
              <w:ind w:left="37" w:right="450"/>
              <w:rPr>
                <w:rFonts w:ascii="Times New Roman" w:hAnsi="Times New Roman"/>
                <w:sz w:val="24"/>
              </w:rPr>
            </w:pPr>
            <w:r>
              <w:rPr>
                <w:rFonts w:ascii="Times New Roman" w:hAnsi="Times New Roman"/>
                <w:sz w:val="24"/>
              </w:rPr>
              <w:t>Подготовка</w:t>
            </w:r>
            <w:r>
              <w:rPr>
                <w:rFonts w:ascii="Times New Roman" w:hAnsi="Times New Roman"/>
                <w:spacing w:val="-15"/>
                <w:sz w:val="24"/>
              </w:rPr>
              <w:t xml:space="preserve"> </w:t>
            </w:r>
            <w:r>
              <w:rPr>
                <w:rFonts w:ascii="Times New Roman" w:hAnsi="Times New Roman"/>
                <w:sz w:val="24"/>
              </w:rPr>
              <w:t>к</w:t>
            </w:r>
            <w:r>
              <w:rPr>
                <w:rFonts w:ascii="Times New Roman" w:hAnsi="Times New Roman"/>
                <w:spacing w:val="-15"/>
                <w:sz w:val="24"/>
              </w:rPr>
              <w:t xml:space="preserve"> </w:t>
            </w:r>
            <w:r>
              <w:rPr>
                <w:rFonts w:ascii="Times New Roman" w:hAnsi="Times New Roman"/>
                <w:sz w:val="24"/>
              </w:rPr>
              <w:t>выполнению</w:t>
            </w:r>
            <w:r>
              <w:rPr>
                <w:rFonts w:ascii="Times New Roman" w:hAnsi="Times New Roman"/>
                <w:spacing w:val="-15"/>
                <w:sz w:val="24"/>
              </w:rPr>
              <w:t xml:space="preserve"> </w:t>
            </w:r>
            <w:r>
              <w:rPr>
                <w:rFonts w:ascii="Times New Roman" w:hAnsi="Times New Roman"/>
                <w:sz w:val="24"/>
              </w:rPr>
              <w:t>нормативных</w:t>
            </w:r>
            <w:r>
              <w:rPr>
                <w:rFonts w:ascii="Times New Roman" w:hAnsi="Times New Roman"/>
                <w:spacing w:val="-15"/>
                <w:sz w:val="24"/>
              </w:rPr>
              <w:t xml:space="preserve"> </w:t>
            </w:r>
            <w:r>
              <w:rPr>
                <w:rFonts w:ascii="Times New Roman" w:hAnsi="Times New Roman"/>
                <w:sz w:val="24"/>
              </w:rPr>
              <w:t>требований комплекса ГТО (модуль "Спорт")</w:t>
            </w:r>
          </w:p>
        </w:tc>
        <w:tc>
          <w:tcPr>
            <w:tcW w:w="673" w:type="dxa"/>
          </w:tcPr>
          <w:p w14:paraId="341235AB">
            <w:pPr>
              <w:pStyle w:val="10"/>
              <w:spacing w:before="17"/>
              <w:ind w:left="32"/>
              <w:jc w:val="center"/>
              <w:rPr>
                <w:rFonts w:ascii="Times New Roman"/>
                <w:sz w:val="24"/>
              </w:rPr>
            </w:pPr>
            <w:r>
              <w:rPr>
                <w:rFonts w:ascii="Times New Roman"/>
                <w:spacing w:val="-10"/>
                <w:sz w:val="24"/>
              </w:rPr>
              <w:t>3</w:t>
            </w:r>
          </w:p>
        </w:tc>
        <w:tc>
          <w:tcPr>
            <w:tcW w:w="1911" w:type="dxa"/>
          </w:tcPr>
          <w:p w14:paraId="34F91AF9">
            <w:pPr>
              <w:pStyle w:val="10"/>
              <w:rPr>
                <w:rFonts w:ascii="Times New Roman"/>
                <w:sz w:val="22"/>
              </w:rPr>
            </w:pPr>
          </w:p>
        </w:tc>
        <w:tc>
          <w:tcPr>
            <w:tcW w:w="1967" w:type="dxa"/>
          </w:tcPr>
          <w:p w14:paraId="3C4C16FC">
            <w:pPr>
              <w:pStyle w:val="10"/>
              <w:rPr>
                <w:rFonts w:ascii="Times New Roman"/>
                <w:sz w:val="22"/>
              </w:rPr>
            </w:pPr>
          </w:p>
        </w:tc>
        <w:tc>
          <w:tcPr>
            <w:tcW w:w="4088" w:type="dxa"/>
          </w:tcPr>
          <w:p w14:paraId="670F31F3">
            <w:pPr>
              <w:pStyle w:val="10"/>
              <w:rPr>
                <w:rFonts w:ascii="Times New Roman"/>
                <w:sz w:val="22"/>
              </w:rPr>
            </w:pPr>
          </w:p>
        </w:tc>
      </w:tr>
      <w:tr w14:paraId="6389D31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72" w:type="dxa"/>
            <w:gridSpan w:val="2"/>
          </w:tcPr>
          <w:p w14:paraId="3BE8A014">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73" w:type="dxa"/>
          </w:tcPr>
          <w:p w14:paraId="7C2071C6">
            <w:pPr>
              <w:pStyle w:val="10"/>
              <w:spacing w:before="20"/>
              <w:ind w:left="22"/>
              <w:jc w:val="center"/>
              <w:rPr>
                <w:rFonts w:ascii="Times New Roman"/>
                <w:sz w:val="24"/>
              </w:rPr>
            </w:pPr>
            <w:r>
              <w:rPr>
                <w:rFonts w:ascii="Times New Roman"/>
                <w:spacing w:val="-5"/>
                <w:sz w:val="24"/>
              </w:rPr>
              <w:t>99</w:t>
            </w:r>
          </w:p>
        </w:tc>
        <w:tc>
          <w:tcPr>
            <w:tcW w:w="7966" w:type="dxa"/>
            <w:gridSpan w:val="3"/>
          </w:tcPr>
          <w:p w14:paraId="7AF5DDF1">
            <w:pPr>
              <w:pStyle w:val="10"/>
              <w:rPr>
                <w:rFonts w:ascii="Times New Roman"/>
                <w:sz w:val="22"/>
              </w:rPr>
            </w:pPr>
          </w:p>
        </w:tc>
      </w:tr>
      <w:tr w14:paraId="32EA93E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472" w:type="dxa"/>
            <w:gridSpan w:val="2"/>
          </w:tcPr>
          <w:p w14:paraId="49708918">
            <w:pPr>
              <w:pStyle w:val="10"/>
              <w:spacing w:before="20"/>
              <w:ind w:left="33"/>
              <w:rPr>
                <w:rFonts w:ascii="Times New Roman" w:hAnsi="Times New Roman"/>
                <w:sz w:val="24"/>
              </w:rPr>
            </w:pPr>
            <w:r>
              <w:rPr>
                <w:rFonts w:ascii="Times New Roman" w:hAnsi="Times New Roman"/>
                <w:sz w:val="24"/>
              </w:rPr>
              <w:t>ОБЩЕЕ</w:t>
            </w:r>
            <w:r>
              <w:rPr>
                <w:rFonts w:ascii="Times New Roman" w:hAnsi="Times New Roman"/>
                <w:spacing w:val="-6"/>
                <w:sz w:val="24"/>
              </w:rPr>
              <w:t xml:space="preserve"> </w:t>
            </w: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z w:val="24"/>
              </w:rPr>
              <w:t>ЧАСОВ</w:t>
            </w:r>
            <w:r>
              <w:rPr>
                <w:rFonts w:ascii="Times New Roman" w:hAnsi="Times New Roman"/>
                <w:spacing w:val="-6"/>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pacing w:val="-2"/>
                <w:sz w:val="24"/>
              </w:rPr>
              <w:t>ПРОГРАММЕ</w:t>
            </w:r>
          </w:p>
        </w:tc>
        <w:tc>
          <w:tcPr>
            <w:tcW w:w="673" w:type="dxa"/>
          </w:tcPr>
          <w:p w14:paraId="4B5A96FA">
            <w:pPr>
              <w:pStyle w:val="10"/>
              <w:spacing w:before="20"/>
              <w:ind w:left="21"/>
              <w:jc w:val="center"/>
              <w:rPr>
                <w:rFonts w:ascii="Times New Roman"/>
                <w:sz w:val="24"/>
              </w:rPr>
            </w:pPr>
            <w:r>
              <w:rPr>
                <w:rFonts w:ascii="Times New Roman"/>
                <w:spacing w:val="-5"/>
                <w:sz w:val="24"/>
              </w:rPr>
              <w:t>108</w:t>
            </w:r>
          </w:p>
        </w:tc>
        <w:tc>
          <w:tcPr>
            <w:tcW w:w="1911" w:type="dxa"/>
          </w:tcPr>
          <w:p w14:paraId="27CD8197">
            <w:pPr>
              <w:pStyle w:val="10"/>
              <w:spacing w:before="20"/>
              <w:ind w:left="23" w:right="2"/>
              <w:jc w:val="center"/>
              <w:rPr>
                <w:rFonts w:ascii="Times New Roman"/>
                <w:sz w:val="24"/>
              </w:rPr>
            </w:pPr>
            <w:r>
              <w:rPr>
                <w:rFonts w:ascii="Times New Roman"/>
                <w:spacing w:val="-10"/>
                <w:sz w:val="24"/>
              </w:rPr>
              <w:t>0</w:t>
            </w:r>
          </w:p>
        </w:tc>
        <w:tc>
          <w:tcPr>
            <w:tcW w:w="1967" w:type="dxa"/>
          </w:tcPr>
          <w:p w14:paraId="05C855E6">
            <w:pPr>
              <w:pStyle w:val="10"/>
              <w:spacing w:before="20"/>
              <w:ind w:left="22"/>
              <w:jc w:val="center"/>
              <w:rPr>
                <w:rFonts w:ascii="Times New Roman"/>
                <w:sz w:val="24"/>
              </w:rPr>
            </w:pPr>
            <w:r>
              <w:rPr>
                <w:rFonts w:ascii="Times New Roman"/>
                <w:spacing w:val="-10"/>
                <w:sz w:val="24"/>
              </w:rPr>
              <w:t>0</w:t>
            </w:r>
          </w:p>
        </w:tc>
        <w:tc>
          <w:tcPr>
            <w:tcW w:w="4088" w:type="dxa"/>
          </w:tcPr>
          <w:p w14:paraId="3EB71478">
            <w:pPr>
              <w:pStyle w:val="10"/>
              <w:rPr>
                <w:rFonts w:ascii="Times New Roman"/>
                <w:sz w:val="22"/>
              </w:rPr>
            </w:pPr>
          </w:p>
        </w:tc>
      </w:tr>
    </w:tbl>
    <w:p w14:paraId="65EEE23C">
      <w:pPr>
        <w:pStyle w:val="10"/>
        <w:spacing w:after="0"/>
        <w:rPr>
          <w:rFonts w:ascii="Times New Roman"/>
          <w:sz w:val="22"/>
        </w:rPr>
        <w:sectPr>
          <w:type w:val="continuous"/>
          <w:pgSz w:w="16850" w:h="11920" w:orient="landscape"/>
          <w:pgMar w:top="820" w:right="425" w:bottom="280" w:left="1133" w:header="720" w:footer="720" w:gutter="0"/>
          <w:cols w:space="720" w:num="1"/>
        </w:sectPr>
      </w:pPr>
    </w:p>
    <w:p w14:paraId="7C8BC8A9">
      <w:pPr>
        <w:pStyle w:val="3"/>
        <w:spacing w:before="75"/>
        <w:ind w:left="1276"/>
        <w:jc w:val="both"/>
      </w:pPr>
      <w:r>
        <w:t>Содержательный</w:t>
      </w:r>
      <w:r>
        <w:rPr>
          <w:spacing w:val="-11"/>
        </w:rPr>
        <w:t xml:space="preserve"> </w:t>
      </w:r>
      <w:r>
        <w:t>раздел</w:t>
      </w:r>
      <w:r>
        <w:rPr>
          <w:spacing w:val="-10"/>
        </w:rPr>
        <w:t xml:space="preserve"> </w:t>
      </w:r>
      <w:r>
        <w:t>ОП</w:t>
      </w:r>
      <w:r>
        <w:rPr>
          <w:spacing w:val="-9"/>
        </w:rPr>
        <w:t xml:space="preserve"> </w:t>
      </w:r>
      <w:r>
        <w:rPr>
          <w:spacing w:val="-5"/>
        </w:rPr>
        <w:t>СОО</w:t>
      </w:r>
    </w:p>
    <w:p w14:paraId="612D1516">
      <w:pPr>
        <w:pStyle w:val="7"/>
        <w:ind w:right="143" w:firstLine="851"/>
      </w:pPr>
      <w:r>
        <w:t>- ОП СОО - заменить рабочую программу по учебному предмету «Физическая культура», по учебному предмету «Литература», по учебному предмету «География», по учебному предмету «Основы безопасности жизнедеятельности»</w:t>
      </w:r>
      <w:r>
        <w:rPr>
          <w:spacing w:val="40"/>
        </w:rPr>
        <w:t xml:space="preserve"> </w:t>
      </w:r>
      <w:r>
        <w:t>на «Основы безопасности и защиты Родины».</w:t>
      </w:r>
    </w:p>
    <w:p w14:paraId="49C8F93B">
      <w:pPr>
        <w:pStyle w:val="7"/>
        <w:ind w:left="427" w:right="139" w:firstLine="849"/>
      </w:pPr>
      <w:r>
        <w:t>В</w:t>
      </w:r>
      <w:r>
        <w:rPr>
          <w:spacing w:val="-15"/>
        </w:rPr>
        <w:t xml:space="preserve"> </w:t>
      </w:r>
      <w:r>
        <w:t>Образовательную</w:t>
      </w:r>
      <w:r>
        <w:rPr>
          <w:spacing w:val="-10"/>
        </w:rPr>
        <w:t xml:space="preserve"> </w:t>
      </w:r>
      <w:r>
        <w:t>программу</w:t>
      </w:r>
      <w:r>
        <w:rPr>
          <w:spacing w:val="-15"/>
        </w:rPr>
        <w:t xml:space="preserve"> </w:t>
      </w:r>
      <w:r>
        <w:t>среднего</w:t>
      </w:r>
      <w:r>
        <w:rPr>
          <w:spacing w:val="-13"/>
        </w:rPr>
        <w:t xml:space="preserve"> </w:t>
      </w:r>
      <w:r>
        <w:t>общего</w:t>
      </w:r>
      <w:r>
        <w:rPr>
          <w:spacing w:val="-14"/>
        </w:rPr>
        <w:t xml:space="preserve"> </w:t>
      </w:r>
      <w:r>
        <w:t>образования,</w:t>
      </w:r>
      <w:r>
        <w:rPr>
          <w:spacing w:val="-11"/>
        </w:rPr>
        <w:t xml:space="preserve"> </w:t>
      </w:r>
      <w:r>
        <w:t>утвержденную</w:t>
      </w:r>
      <w:r>
        <w:rPr>
          <w:spacing w:val="-12"/>
        </w:rPr>
        <w:t xml:space="preserve"> </w:t>
      </w:r>
      <w:r>
        <w:t xml:space="preserve">приказом директора МБОУ </w:t>
      </w:r>
      <w:r>
        <w:rPr>
          <w:lang w:val="ru-RU"/>
        </w:rPr>
        <w:t>Толшбазинская</w:t>
      </w:r>
      <w:r>
        <w:rPr>
          <w:rFonts w:hint="default"/>
          <w:lang w:val="ru-RU"/>
        </w:rPr>
        <w:t xml:space="preserve"> БГ им. Р. Назарова</w:t>
      </w:r>
      <w:r>
        <w:t xml:space="preserve"> от 3</w:t>
      </w:r>
      <w:r>
        <w:rPr>
          <w:rFonts w:hint="default"/>
          <w:lang w:val="ru-RU"/>
        </w:rPr>
        <w:t>1</w:t>
      </w:r>
      <w:r>
        <w:t>.08.2024 г. №</w:t>
      </w:r>
      <w:r>
        <w:rPr>
          <w:rFonts w:hint="default"/>
          <w:lang w:val="ru-RU"/>
        </w:rPr>
        <w:t>103/9,</w:t>
      </w:r>
      <w:r>
        <w:t xml:space="preserve"> внести изменения в содержательный раздел</w:t>
      </w:r>
      <w:r>
        <w:rPr>
          <w:spacing w:val="-1"/>
        </w:rPr>
        <w:t xml:space="preserve"> </w:t>
      </w:r>
      <w:r>
        <w:t>Образовательной</w:t>
      </w:r>
      <w:r>
        <w:rPr>
          <w:spacing w:val="-12"/>
        </w:rPr>
        <w:t xml:space="preserve"> </w:t>
      </w:r>
      <w:r>
        <w:t>программы</w:t>
      </w:r>
      <w:r>
        <w:rPr>
          <w:spacing w:val="-14"/>
        </w:rPr>
        <w:t xml:space="preserve"> </w:t>
      </w:r>
      <w:r>
        <w:t>среднего</w:t>
      </w:r>
      <w:r>
        <w:rPr>
          <w:spacing w:val="-13"/>
        </w:rPr>
        <w:t xml:space="preserve"> </w:t>
      </w:r>
      <w:r>
        <w:t>общего</w:t>
      </w:r>
      <w:r>
        <w:rPr>
          <w:spacing w:val="-14"/>
        </w:rPr>
        <w:t xml:space="preserve"> </w:t>
      </w:r>
      <w:r>
        <w:t>образования</w:t>
      </w:r>
      <w:r>
        <w:rPr>
          <w:spacing w:val="-13"/>
        </w:rPr>
        <w:t xml:space="preserve"> </w:t>
      </w:r>
      <w:r>
        <w:t>(далее</w:t>
      </w:r>
      <w:r>
        <w:rPr>
          <w:spacing w:val="-15"/>
        </w:rPr>
        <w:t xml:space="preserve"> </w:t>
      </w:r>
      <w:r>
        <w:t>-</w:t>
      </w:r>
      <w:r>
        <w:rPr>
          <w:spacing w:val="-15"/>
        </w:rPr>
        <w:t xml:space="preserve"> </w:t>
      </w:r>
      <w:r>
        <w:t>ОП СОО),</w:t>
      </w:r>
      <w:r>
        <w:rPr>
          <w:spacing w:val="-3"/>
        </w:rPr>
        <w:t xml:space="preserve"> </w:t>
      </w:r>
      <w:r>
        <w:t>дополнив</w:t>
      </w:r>
      <w:r>
        <w:rPr>
          <w:spacing w:val="-2"/>
        </w:rPr>
        <w:t xml:space="preserve"> </w:t>
      </w:r>
      <w:r>
        <w:t>пункты 2.1.2, 2.1.14, 2.1.15, 2.1.16 и изложить их в следующей редакции (см. Приложение – Рабочие программы СОО «Литература», «Основы безопасности и защиты Родины»,</w:t>
      </w:r>
      <w:r>
        <w:rPr>
          <w:spacing w:val="40"/>
        </w:rPr>
        <w:t xml:space="preserve"> </w:t>
      </w:r>
      <w:r>
        <w:t>«География»,</w:t>
      </w:r>
    </w:p>
    <w:p w14:paraId="3FFD83AE">
      <w:pPr>
        <w:pStyle w:val="7"/>
        <w:ind w:left="427"/>
      </w:pPr>
      <w:r>
        <w:t>«Физическая</w:t>
      </w:r>
      <w:r>
        <w:rPr>
          <w:spacing w:val="-11"/>
        </w:rPr>
        <w:t xml:space="preserve"> </w:t>
      </w:r>
      <w:r>
        <w:rPr>
          <w:spacing w:val="-2"/>
        </w:rPr>
        <w:t>культура»).</w:t>
      </w:r>
    </w:p>
    <w:p w14:paraId="7D70E1DE">
      <w:pPr>
        <w:pStyle w:val="7"/>
        <w:spacing w:before="3"/>
        <w:ind w:left="0"/>
        <w:jc w:val="left"/>
      </w:pPr>
    </w:p>
    <w:p w14:paraId="673C958B">
      <w:pPr>
        <w:spacing w:before="0"/>
        <w:ind w:left="427" w:right="141" w:firstLine="849"/>
        <w:jc w:val="both"/>
        <w:rPr>
          <w:b/>
          <w:sz w:val="24"/>
        </w:rPr>
      </w:pPr>
      <w:r>
        <w:rPr>
          <w:b/>
          <w:sz w:val="24"/>
        </w:rPr>
        <w:t>Приложение – Рабочие программы СОО «Литература», «Основы безопасности и защиты Родины», «География», «Физическая культура»</w:t>
      </w:r>
    </w:p>
    <w:p w14:paraId="3D2A4C78">
      <w:pPr>
        <w:pStyle w:val="7"/>
        <w:ind w:left="0"/>
        <w:jc w:val="left"/>
        <w:rPr>
          <w:b/>
        </w:rPr>
      </w:pPr>
    </w:p>
    <w:p w14:paraId="0A69A934">
      <w:pPr>
        <w:spacing w:before="0"/>
        <w:ind w:left="1279" w:right="0" w:firstLine="0"/>
        <w:jc w:val="left"/>
        <w:rPr>
          <w:b/>
          <w:sz w:val="24"/>
        </w:rPr>
      </w:pPr>
      <w:r>
        <w:rPr>
          <w:b/>
          <w:sz w:val="24"/>
        </w:rPr>
        <w:t>Рабочая</w:t>
      </w:r>
      <w:r>
        <w:rPr>
          <w:b/>
          <w:spacing w:val="63"/>
          <w:sz w:val="24"/>
        </w:rPr>
        <w:t xml:space="preserve"> </w:t>
      </w:r>
      <w:r>
        <w:rPr>
          <w:b/>
          <w:sz w:val="24"/>
        </w:rPr>
        <w:t>программа</w:t>
      </w:r>
      <w:r>
        <w:rPr>
          <w:b/>
          <w:spacing w:val="65"/>
          <w:sz w:val="24"/>
        </w:rPr>
        <w:t xml:space="preserve"> </w:t>
      </w:r>
      <w:r>
        <w:rPr>
          <w:b/>
          <w:sz w:val="24"/>
        </w:rPr>
        <w:t>учебного</w:t>
      </w:r>
      <w:r>
        <w:rPr>
          <w:b/>
          <w:spacing w:val="63"/>
          <w:sz w:val="24"/>
        </w:rPr>
        <w:t xml:space="preserve"> </w:t>
      </w:r>
      <w:r>
        <w:rPr>
          <w:b/>
          <w:sz w:val="24"/>
        </w:rPr>
        <w:t>предмета</w:t>
      </w:r>
      <w:r>
        <w:rPr>
          <w:b/>
          <w:spacing w:val="64"/>
          <w:sz w:val="24"/>
        </w:rPr>
        <w:t xml:space="preserve"> </w:t>
      </w:r>
      <w:r>
        <w:rPr>
          <w:b/>
          <w:sz w:val="24"/>
        </w:rPr>
        <w:t>«Литература»</w:t>
      </w:r>
      <w:r>
        <w:rPr>
          <w:b/>
          <w:spacing w:val="63"/>
          <w:sz w:val="24"/>
        </w:rPr>
        <w:t xml:space="preserve"> </w:t>
      </w:r>
      <w:r>
        <w:rPr>
          <w:b/>
          <w:sz w:val="24"/>
        </w:rPr>
        <w:t>для</w:t>
      </w:r>
      <w:r>
        <w:rPr>
          <w:b/>
          <w:spacing w:val="63"/>
          <w:sz w:val="24"/>
        </w:rPr>
        <w:t xml:space="preserve"> </w:t>
      </w:r>
      <w:r>
        <w:rPr>
          <w:b/>
          <w:sz w:val="24"/>
        </w:rPr>
        <w:t>обучающихся</w:t>
      </w:r>
      <w:r>
        <w:rPr>
          <w:b/>
          <w:spacing w:val="66"/>
          <w:sz w:val="24"/>
        </w:rPr>
        <w:t xml:space="preserve"> </w:t>
      </w:r>
      <w:r>
        <w:rPr>
          <w:b/>
          <w:sz w:val="24"/>
        </w:rPr>
        <w:t>10-</w:t>
      </w:r>
      <w:r>
        <w:rPr>
          <w:b/>
          <w:spacing w:val="-5"/>
          <w:sz w:val="24"/>
        </w:rPr>
        <w:t>11</w:t>
      </w:r>
    </w:p>
    <w:p w14:paraId="237587AA">
      <w:pPr>
        <w:spacing w:before="0"/>
        <w:ind w:left="427" w:right="0" w:firstLine="0"/>
        <w:jc w:val="left"/>
        <w:rPr>
          <w:b/>
          <w:sz w:val="24"/>
        </w:rPr>
      </w:pPr>
      <w:r>
        <w:rPr>
          <w:b/>
          <w:spacing w:val="-2"/>
          <w:sz w:val="24"/>
        </w:rPr>
        <w:t>классов</w:t>
      </w:r>
    </w:p>
    <w:p w14:paraId="7B65F303">
      <w:pPr>
        <w:pStyle w:val="7"/>
        <w:ind w:left="0"/>
        <w:jc w:val="left"/>
        <w:rPr>
          <w:b/>
        </w:rPr>
      </w:pPr>
    </w:p>
    <w:p w14:paraId="3BE115B6">
      <w:pPr>
        <w:pStyle w:val="2"/>
        <w:spacing w:before="0"/>
      </w:pPr>
      <w:r>
        <w:rPr>
          <w:color w:val="333333"/>
        </w:rPr>
        <w:t>ПОЯСНИТЕЛЬНАЯ</w:t>
      </w:r>
      <w:r>
        <w:rPr>
          <w:color w:val="333333"/>
          <w:spacing w:val="-11"/>
        </w:rPr>
        <w:t xml:space="preserve"> </w:t>
      </w:r>
      <w:r>
        <w:rPr>
          <w:color w:val="333333"/>
          <w:spacing w:val="-2"/>
        </w:rPr>
        <w:t>ЗАПИСКА</w:t>
      </w:r>
    </w:p>
    <w:p w14:paraId="07CBA768">
      <w:pPr>
        <w:pStyle w:val="7"/>
        <w:ind w:right="141" w:firstLine="568"/>
      </w:pPr>
      <w:r>
        <w:rPr>
          <w:color w:val="333333"/>
        </w:rPr>
        <w:t>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14:paraId="5E3A8440">
      <w:pPr>
        <w:pStyle w:val="7"/>
        <w:ind w:left="993"/>
      </w:pPr>
      <w:r>
        <w:rPr>
          <w:color w:val="333333"/>
        </w:rPr>
        <w:t>Реализация</w:t>
      </w:r>
      <w:r>
        <w:rPr>
          <w:color w:val="333333"/>
          <w:spacing w:val="-13"/>
        </w:rPr>
        <w:t xml:space="preserve"> </w:t>
      </w:r>
      <w:r>
        <w:rPr>
          <w:color w:val="333333"/>
        </w:rPr>
        <w:t>программы</w:t>
      </w:r>
      <w:r>
        <w:rPr>
          <w:color w:val="333333"/>
          <w:spacing w:val="-8"/>
        </w:rPr>
        <w:t xml:space="preserve"> </w:t>
      </w:r>
      <w:r>
        <w:rPr>
          <w:color w:val="333333"/>
        </w:rPr>
        <w:t>осуществляется</w:t>
      </w:r>
      <w:r>
        <w:rPr>
          <w:color w:val="333333"/>
          <w:spacing w:val="-6"/>
        </w:rPr>
        <w:t xml:space="preserve"> </w:t>
      </w:r>
      <w:r>
        <w:rPr>
          <w:color w:val="333333"/>
          <w:spacing w:val="-4"/>
        </w:rPr>
        <w:t>УМК:</w:t>
      </w:r>
    </w:p>
    <w:p w14:paraId="7E4FEEDA">
      <w:pPr>
        <w:pStyle w:val="7"/>
        <w:ind w:right="143" w:firstLine="568"/>
      </w:pPr>
      <w:r>
        <w:rPr>
          <w:color w:val="333333"/>
        </w:rPr>
        <w:t>Учебник для общеобразовательных школ «Литература» для 10-11 классов. (1-2часть) В. П. Журавлева. – Москва. «Просвещение», 2022 г.</w:t>
      </w:r>
    </w:p>
    <w:p w14:paraId="0247ECF3">
      <w:pPr>
        <w:pStyle w:val="2"/>
        <w:spacing w:before="4"/>
      </w:pPr>
      <w:r>
        <w:rPr>
          <w:color w:val="333333"/>
        </w:rPr>
        <w:t>ОБЩАЯ</w:t>
      </w:r>
      <w:r>
        <w:rPr>
          <w:color w:val="333333"/>
          <w:spacing w:val="-14"/>
        </w:rPr>
        <w:t xml:space="preserve"> </w:t>
      </w:r>
      <w:r>
        <w:rPr>
          <w:color w:val="333333"/>
        </w:rPr>
        <w:t>ХАРАКТЕРИСТИКА</w:t>
      </w:r>
      <w:r>
        <w:rPr>
          <w:color w:val="333333"/>
          <w:spacing w:val="-8"/>
        </w:rPr>
        <w:t xml:space="preserve"> </w:t>
      </w:r>
      <w:r>
        <w:rPr>
          <w:color w:val="333333"/>
        </w:rPr>
        <w:t>УЧЕБНОГО</w:t>
      </w:r>
      <w:r>
        <w:rPr>
          <w:color w:val="333333"/>
          <w:spacing w:val="-8"/>
        </w:rPr>
        <w:t xml:space="preserve"> </w:t>
      </w:r>
      <w:r>
        <w:rPr>
          <w:color w:val="333333"/>
        </w:rPr>
        <w:t>ПРЕДМЕТА</w:t>
      </w:r>
      <w:r>
        <w:rPr>
          <w:color w:val="333333"/>
          <w:spacing w:val="-8"/>
        </w:rPr>
        <w:t xml:space="preserve"> </w:t>
      </w:r>
      <w:r>
        <w:rPr>
          <w:color w:val="333333"/>
          <w:spacing w:val="-2"/>
        </w:rPr>
        <w:t>«ЛИТЕРАТУРА»</w:t>
      </w:r>
    </w:p>
    <w:p w14:paraId="4BD5AF92">
      <w:pPr>
        <w:pStyle w:val="7"/>
        <w:ind w:right="136" w:firstLine="568"/>
      </w:pPr>
      <w:r>
        <w:rPr>
          <w:color w:val="333333"/>
        </w:rPr>
        <w:t>Учебный</w:t>
      </w:r>
      <w:r>
        <w:rPr>
          <w:color w:val="333333"/>
          <w:spacing w:val="40"/>
        </w:rPr>
        <w:t xml:space="preserve">  </w:t>
      </w:r>
      <w:r>
        <w:rPr>
          <w:color w:val="333333"/>
        </w:rPr>
        <w:t>предмет</w:t>
      </w:r>
      <w:r>
        <w:rPr>
          <w:color w:val="333333"/>
          <w:spacing w:val="40"/>
        </w:rPr>
        <w:t xml:space="preserve">  </w:t>
      </w:r>
      <w:r>
        <w:rPr>
          <w:color w:val="333333"/>
        </w:rPr>
        <w:t>«Литература»</w:t>
      </w:r>
      <w:r>
        <w:rPr>
          <w:color w:val="333333"/>
          <w:spacing w:val="40"/>
        </w:rPr>
        <w:t xml:space="preserve">  </w:t>
      </w:r>
      <w:r>
        <w:rPr>
          <w:color w:val="333333"/>
        </w:rPr>
        <w:t>способствует</w:t>
      </w:r>
      <w:r>
        <w:rPr>
          <w:color w:val="333333"/>
          <w:spacing w:val="40"/>
        </w:rPr>
        <w:t xml:space="preserve">  </w:t>
      </w:r>
      <w:r>
        <w:rPr>
          <w:color w:val="333333"/>
        </w:rPr>
        <w:t>формированию</w:t>
      </w:r>
      <w:r>
        <w:rPr>
          <w:color w:val="333333"/>
          <w:spacing w:val="40"/>
        </w:rPr>
        <w:t xml:space="preserve">  </w:t>
      </w:r>
      <w:r>
        <w:rPr>
          <w:color w:val="333333"/>
        </w:rPr>
        <w:t>духовного</w:t>
      </w:r>
      <w:r>
        <w:rPr>
          <w:color w:val="333333"/>
          <w:spacing w:val="40"/>
        </w:rPr>
        <w:t xml:space="preserve">  </w:t>
      </w:r>
      <w:r>
        <w:rPr>
          <w:color w:val="333333"/>
        </w:rPr>
        <w:t>облика и</w:t>
      </w:r>
      <w:r>
        <w:rPr>
          <w:color w:val="333333"/>
          <w:spacing w:val="9"/>
        </w:rPr>
        <w:t xml:space="preserve"> </w:t>
      </w:r>
      <w:r>
        <w:rPr>
          <w:color w:val="333333"/>
        </w:rPr>
        <w:t>нравственных</w:t>
      </w:r>
      <w:r>
        <w:rPr>
          <w:color w:val="333333"/>
          <w:spacing w:val="40"/>
        </w:rPr>
        <w:t xml:space="preserve">  </w:t>
      </w:r>
      <w:r>
        <w:rPr>
          <w:color w:val="333333"/>
        </w:rPr>
        <w:t>ориентиров</w:t>
      </w:r>
      <w:r>
        <w:rPr>
          <w:color w:val="333333"/>
          <w:spacing w:val="40"/>
        </w:rPr>
        <w:t xml:space="preserve">  </w:t>
      </w:r>
      <w:r>
        <w:rPr>
          <w:color w:val="333333"/>
        </w:rPr>
        <w:t>молодого</w:t>
      </w:r>
      <w:r>
        <w:rPr>
          <w:color w:val="333333"/>
          <w:spacing w:val="40"/>
        </w:rPr>
        <w:t xml:space="preserve">  </w:t>
      </w:r>
      <w:r>
        <w:rPr>
          <w:color w:val="333333"/>
        </w:rPr>
        <w:t>поколения,</w:t>
      </w:r>
      <w:r>
        <w:rPr>
          <w:color w:val="333333"/>
          <w:spacing w:val="40"/>
        </w:rPr>
        <w:t xml:space="preserve">  </w:t>
      </w:r>
      <w:r>
        <w:rPr>
          <w:color w:val="333333"/>
        </w:rPr>
        <w:t>так</w:t>
      </w:r>
      <w:r>
        <w:rPr>
          <w:color w:val="333333"/>
          <w:spacing w:val="52"/>
        </w:rPr>
        <w:t xml:space="preserve">  </w:t>
      </w:r>
      <w:r>
        <w:rPr>
          <w:color w:val="333333"/>
        </w:rPr>
        <w:t>как</w:t>
      </w:r>
      <w:r>
        <w:rPr>
          <w:color w:val="333333"/>
          <w:spacing w:val="40"/>
        </w:rPr>
        <w:t xml:space="preserve">  </w:t>
      </w:r>
      <w:r>
        <w:rPr>
          <w:color w:val="333333"/>
        </w:rPr>
        <w:t>занимает</w:t>
      </w:r>
      <w:r>
        <w:rPr>
          <w:color w:val="333333"/>
          <w:spacing w:val="52"/>
        </w:rPr>
        <w:t xml:space="preserve">  </w:t>
      </w:r>
      <w:r>
        <w:rPr>
          <w:color w:val="333333"/>
        </w:rPr>
        <w:t>ведущее</w:t>
      </w:r>
      <w:r>
        <w:rPr>
          <w:color w:val="333333"/>
          <w:spacing w:val="40"/>
        </w:rPr>
        <w:t xml:space="preserve">  </w:t>
      </w:r>
      <w:r>
        <w:rPr>
          <w:color w:val="333333"/>
        </w:rPr>
        <w:t>место</w:t>
      </w:r>
      <w:r>
        <w:rPr>
          <w:color w:val="333333"/>
          <w:spacing w:val="40"/>
        </w:rPr>
        <w:t xml:space="preserve"> </w:t>
      </w:r>
      <w:r>
        <w:rPr>
          <w:color w:val="333333"/>
        </w:rPr>
        <w:t>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w:t>
      </w:r>
      <w:r>
        <w:rPr>
          <w:color w:val="333333"/>
          <w:spacing w:val="-10"/>
        </w:rPr>
        <w:t xml:space="preserve"> </w:t>
      </w:r>
      <w:r>
        <w:rPr>
          <w:color w:val="333333"/>
        </w:rPr>
        <w:t>бытия</w:t>
      </w:r>
      <w:r>
        <w:rPr>
          <w:color w:val="333333"/>
          <w:spacing w:val="-10"/>
        </w:rPr>
        <w:t xml:space="preserve"> </w:t>
      </w:r>
      <w:r>
        <w:rPr>
          <w:color w:val="333333"/>
        </w:rPr>
        <w:t>выражено</w:t>
      </w:r>
      <w:r>
        <w:rPr>
          <w:color w:val="333333"/>
          <w:spacing w:val="-11"/>
        </w:rPr>
        <w:t xml:space="preserve"> </w:t>
      </w:r>
      <w:r>
        <w:rPr>
          <w:color w:val="333333"/>
        </w:rPr>
        <w:t>в</w:t>
      </w:r>
      <w:r>
        <w:rPr>
          <w:color w:val="333333"/>
          <w:spacing w:val="-4"/>
        </w:rPr>
        <w:t xml:space="preserve"> </w:t>
      </w:r>
      <w:r>
        <w:rPr>
          <w:color w:val="333333"/>
        </w:rPr>
        <w:t>художественных</w:t>
      </w:r>
      <w:r>
        <w:rPr>
          <w:color w:val="333333"/>
          <w:spacing w:val="-7"/>
        </w:rPr>
        <w:t xml:space="preserve"> </w:t>
      </w:r>
      <w:r>
        <w:rPr>
          <w:color w:val="333333"/>
        </w:rPr>
        <w:t>образах,</w:t>
      </w:r>
      <w:r>
        <w:rPr>
          <w:color w:val="333333"/>
          <w:spacing w:val="-10"/>
        </w:rPr>
        <w:t xml:space="preserve"> </w:t>
      </w:r>
      <w:r>
        <w:rPr>
          <w:color w:val="333333"/>
        </w:rPr>
        <w:t>которые</w:t>
      </w:r>
      <w:r>
        <w:rPr>
          <w:color w:val="333333"/>
          <w:spacing w:val="-9"/>
        </w:rPr>
        <w:t xml:space="preserve"> </w:t>
      </w:r>
      <w:r>
        <w:rPr>
          <w:color w:val="333333"/>
        </w:rPr>
        <w:t>содержат</w:t>
      </w:r>
      <w:r>
        <w:rPr>
          <w:color w:val="333333"/>
          <w:spacing w:val="-10"/>
        </w:rPr>
        <w:t xml:space="preserve"> </w:t>
      </w:r>
      <w:r>
        <w:rPr>
          <w:color w:val="333333"/>
        </w:rPr>
        <w:t>в</w:t>
      </w:r>
      <w:r>
        <w:rPr>
          <w:color w:val="333333"/>
          <w:spacing w:val="-4"/>
        </w:rPr>
        <w:t xml:space="preserve"> </w:t>
      </w:r>
      <w:r>
        <w:rPr>
          <w:color w:val="333333"/>
        </w:rPr>
        <w:t>себе</w:t>
      </w:r>
      <w:r>
        <w:rPr>
          <w:color w:val="333333"/>
          <w:spacing w:val="-9"/>
        </w:rPr>
        <w:t xml:space="preserve"> </w:t>
      </w:r>
      <w:r>
        <w:rPr>
          <w:color w:val="333333"/>
        </w:rPr>
        <w:t>потенциал воздействия на читателей и приобщают их к нравственно-эстетическим ценностям, как национальным, так и общечеловеческим.</w:t>
      </w:r>
    </w:p>
    <w:p w14:paraId="0E07295E">
      <w:pPr>
        <w:pStyle w:val="7"/>
        <w:ind w:right="139" w:firstLine="568"/>
      </w:pPr>
      <w:r>
        <w:rPr>
          <w:color w:val="333333"/>
        </w:rPr>
        <w:t>Основу</w:t>
      </w:r>
      <w:r>
        <w:rPr>
          <w:color w:val="333333"/>
          <w:spacing w:val="73"/>
        </w:rPr>
        <w:t xml:space="preserve"> </w:t>
      </w:r>
      <w:r>
        <w:rPr>
          <w:color w:val="333333"/>
        </w:rPr>
        <w:t>содержания</w:t>
      </w:r>
      <w:r>
        <w:rPr>
          <w:color w:val="333333"/>
          <w:spacing w:val="73"/>
        </w:rPr>
        <w:t xml:space="preserve"> </w:t>
      </w:r>
      <w:r>
        <w:rPr>
          <w:color w:val="333333"/>
        </w:rPr>
        <w:t>литературного</w:t>
      </w:r>
      <w:r>
        <w:rPr>
          <w:color w:val="333333"/>
          <w:spacing w:val="76"/>
        </w:rPr>
        <w:t xml:space="preserve"> </w:t>
      </w:r>
      <w:r>
        <w:rPr>
          <w:color w:val="333333"/>
        </w:rPr>
        <w:t>образования</w:t>
      </w:r>
      <w:r>
        <w:rPr>
          <w:color w:val="333333"/>
          <w:spacing w:val="73"/>
        </w:rPr>
        <w:t xml:space="preserve"> </w:t>
      </w:r>
      <w:r>
        <w:rPr>
          <w:color w:val="333333"/>
        </w:rPr>
        <w:t>в</w:t>
      </w:r>
      <w:r>
        <w:rPr>
          <w:color w:val="333333"/>
          <w:spacing w:val="74"/>
        </w:rPr>
        <w:t xml:space="preserve"> </w:t>
      </w:r>
      <w:r>
        <w:rPr>
          <w:color w:val="333333"/>
        </w:rPr>
        <w:t>10–11</w:t>
      </w:r>
      <w:r>
        <w:rPr>
          <w:color w:val="333333"/>
          <w:spacing w:val="75"/>
        </w:rPr>
        <w:t xml:space="preserve"> </w:t>
      </w:r>
      <w:r>
        <w:rPr>
          <w:color w:val="333333"/>
        </w:rPr>
        <w:t>классах</w:t>
      </w:r>
      <w:r>
        <w:rPr>
          <w:color w:val="333333"/>
          <w:spacing w:val="77"/>
        </w:rPr>
        <w:t xml:space="preserve"> </w:t>
      </w:r>
      <w:r>
        <w:rPr>
          <w:color w:val="333333"/>
        </w:rPr>
        <w:t>составляют</w:t>
      </w:r>
      <w:r>
        <w:rPr>
          <w:color w:val="333333"/>
          <w:spacing w:val="74"/>
        </w:rPr>
        <w:t xml:space="preserve"> </w:t>
      </w:r>
      <w:r>
        <w:rPr>
          <w:color w:val="333333"/>
        </w:rPr>
        <w:t>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w:t>
      </w:r>
      <w:r>
        <w:rPr>
          <w:color w:val="333333"/>
          <w:spacing w:val="-1"/>
        </w:rPr>
        <w:t xml:space="preserve"> </w:t>
      </w:r>
      <w:r>
        <w:rPr>
          <w:color w:val="333333"/>
        </w:rPr>
        <w:t>соответствии с возрастными</w:t>
      </w:r>
      <w:r>
        <w:rPr>
          <w:color w:val="333333"/>
          <w:spacing w:val="40"/>
        </w:rPr>
        <w:t xml:space="preserve"> </w:t>
      </w:r>
      <w:r>
        <w:rPr>
          <w:color w:val="333333"/>
        </w:rPr>
        <w:t>особенностями</w:t>
      </w:r>
      <w:r>
        <w:rPr>
          <w:color w:val="333333"/>
          <w:spacing w:val="40"/>
        </w:rPr>
        <w:t xml:space="preserve"> </w:t>
      </w:r>
      <w:r>
        <w:rPr>
          <w:color w:val="333333"/>
        </w:rPr>
        <w:t>старшеклассников,</w:t>
      </w:r>
      <w:r>
        <w:rPr>
          <w:color w:val="333333"/>
          <w:spacing w:val="40"/>
        </w:rPr>
        <w:t xml:space="preserve"> </w:t>
      </w:r>
      <w:r>
        <w:rPr>
          <w:color w:val="333333"/>
        </w:rPr>
        <w:t>их</w:t>
      </w:r>
      <w:r>
        <w:rPr>
          <w:color w:val="333333"/>
          <w:spacing w:val="40"/>
        </w:rPr>
        <w:t xml:space="preserve"> </w:t>
      </w:r>
      <w:r>
        <w:rPr>
          <w:color w:val="333333"/>
        </w:rPr>
        <w:t>литературным</w:t>
      </w:r>
      <w:r>
        <w:rPr>
          <w:color w:val="333333"/>
          <w:spacing w:val="40"/>
        </w:rPr>
        <w:t xml:space="preserve"> </w:t>
      </w:r>
      <w:r>
        <w:rPr>
          <w:color w:val="333333"/>
        </w:rPr>
        <w:t>развитием,</w:t>
      </w:r>
      <w:r>
        <w:rPr>
          <w:color w:val="333333"/>
          <w:spacing w:val="40"/>
        </w:rPr>
        <w:t xml:space="preserve"> </w:t>
      </w:r>
      <w:r>
        <w:rPr>
          <w:color w:val="333333"/>
        </w:rPr>
        <w:t>жизненным</w:t>
      </w:r>
      <w:r>
        <w:rPr>
          <w:color w:val="333333"/>
          <w:spacing w:val="40"/>
        </w:rPr>
        <w:t xml:space="preserve"> </w:t>
      </w:r>
      <w:r>
        <w:rPr>
          <w:color w:val="333333"/>
        </w:rPr>
        <w:t>и читательским опытом.</w:t>
      </w:r>
    </w:p>
    <w:p w14:paraId="5CE5BABF">
      <w:pPr>
        <w:pStyle w:val="7"/>
        <w:ind w:right="139" w:firstLine="708"/>
      </w:pPr>
      <w:r>
        <w:rPr>
          <w:color w:val="333333"/>
        </w:rP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w:t>
      </w:r>
      <w:r>
        <w:rPr>
          <w:color w:val="333333"/>
          <w:spacing w:val="-6"/>
        </w:rPr>
        <w:t xml:space="preserve"> </w:t>
      </w:r>
      <w:r>
        <w:rPr>
          <w:color w:val="333333"/>
        </w:rPr>
        <w:t>строится</w:t>
      </w:r>
      <w:r>
        <w:rPr>
          <w:color w:val="333333"/>
          <w:spacing w:val="-7"/>
        </w:rPr>
        <w:t xml:space="preserve"> </w:t>
      </w:r>
      <w:r>
        <w:rPr>
          <w:color w:val="333333"/>
        </w:rPr>
        <w:t>с</w:t>
      </w:r>
      <w:r>
        <w:rPr>
          <w:color w:val="333333"/>
          <w:spacing w:val="-7"/>
        </w:rPr>
        <w:t xml:space="preserve"> </w:t>
      </w:r>
      <w:r>
        <w:rPr>
          <w:color w:val="333333"/>
        </w:rPr>
        <w:t>учетом</w:t>
      </w:r>
      <w:r>
        <w:rPr>
          <w:color w:val="333333"/>
          <w:spacing w:val="-6"/>
        </w:rPr>
        <w:t xml:space="preserve"> </w:t>
      </w:r>
      <w:r>
        <w:rPr>
          <w:color w:val="333333"/>
        </w:rPr>
        <w:t>обобщающего</w:t>
      </w:r>
      <w:r>
        <w:rPr>
          <w:color w:val="333333"/>
          <w:spacing w:val="-6"/>
        </w:rPr>
        <w:t xml:space="preserve"> </w:t>
      </w:r>
      <w:r>
        <w:rPr>
          <w:color w:val="333333"/>
        </w:rPr>
        <w:t>повторения</w:t>
      </w:r>
      <w:r>
        <w:rPr>
          <w:color w:val="333333"/>
          <w:spacing w:val="-6"/>
        </w:rPr>
        <w:t xml:space="preserve"> </w:t>
      </w:r>
      <w:r>
        <w:rPr>
          <w:color w:val="333333"/>
        </w:rPr>
        <w:t>ранее</w:t>
      </w:r>
      <w:r>
        <w:rPr>
          <w:color w:val="333333"/>
          <w:spacing w:val="-8"/>
        </w:rPr>
        <w:t xml:space="preserve"> </w:t>
      </w:r>
      <w:r>
        <w:rPr>
          <w:color w:val="333333"/>
        </w:rPr>
        <w:t>изученных</w:t>
      </w:r>
      <w:r>
        <w:rPr>
          <w:color w:val="333333"/>
          <w:spacing w:val="-6"/>
        </w:rPr>
        <w:t xml:space="preserve"> </w:t>
      </w:r>
      <w:r>
        <w:rPr>
          <w:color w:val="333333"/>
        </w:rPr>
        <w:t>произведений,</w:t>
      </w:r>
      <w:r>
        <w:rPr>
          <w:color w:val="333333"/>
          <w:spacing w:val="-5"/>
        </w:rPr>
        <w:t xml:space="preserve"> </w:t>
      </w:r>
      <w:r>
        <w:rPr>
          <w:color w:val="333333"/>
        </w:rPr>
        <w:t>в</w:t>
      </w:r>
      <w:r>
        <w:rPr>
          <w:color w:val="333333"/>
          <w:spacing w:val="-9"/>
        </w:rPr>
        <w:t xml:space="preserve"> </w:t>
      </w:r>
      <w:r>
        <w:rPr>
          <w:color w:val="333333"/>
        </w:rPr>
        <w:t>том числе «Слово о полку Игореве»; стихотворений М.В. Ломоносова, Г.Р. Державина; комедии Д.И. Фонвизина «Недоросль»; стихотворений и баллад В.А. Жуковского; комедии А.С. Грибоедова «Горе от ума»; произведений А.С. Пушкина (стихотворений, романов «Евгений Онегин»</w:t>
      </w:r>
      <w:r>
        <w:rPr>
          <w:color w:val="333333"/>
          <w:spacing w:val="36"/>
        </w:rPr>
        <w:t xml:space="preserve"> </w:t>
      </w:r>
      <w:r>
        <w:rPr>
          <w:color w:val="333333"/>
        </w:rPr>
        <w:t>и</w:t>
      </w:r>
      <w:r>
        <w:rPr>
          <w:color w:val="333333"/>
          <w:spacing w:val="40"/>
        </w:rPr>
        <w:t xml:space="preserve"> </w:t>
      </w:r>
      <w:r>
        <w:rPr>
          <w:color w:val="333333"/>
        </w:rPr>
        <w:t>«Капитанская</w:t>
      </w:r>
      <w:r>
        <w:rPr>
          <w:color w:val="333333"/>
          <w:spacing w:val="40"/>
        </w:rPr>
        <w:t xml:space="preserve"> </w:t>
      </w:r>
      <w:r>
        <w:rPr>
          <w:color w:val="333333"/>
        </w:rPr>
        <w:t>дочка»);</w:t>
      </w:r>
      <w:r>
        <w:rPr>
          <w:color w:val="333333"/>
          <w:spacing w:val="40"/>
        </w:rPr>
        <w:t xml:space="preserve"> </w:t>
      </w:r>
      <w:r>
        <w:rPr>
          <w:color w:val="333333"/>
        </w:rPr>
        <w:t>произведений</w:t>
      </w:r>
      <w:r>
        <w:rPr>
          <w:color w:val="333333"/>
          <w:spacing w:val="40"/>
        </w:rPr>
        <w:t xml:space="preserve"> </w:t>
      </w:r>
      <w:r>
        <w:rPr>
          <w:color w:val="333333"/>
        </w:rPr>
        <w:t>М.Ю.</w:t>
      </w:r>
      <w:r>
        <w:rPr>
          <w:color w:val="333333"/>
          <w:spacing w:val="40"/>
        </w:rPr>
        <w:t xml:space="preserve"> </w:t>
      </w:r>
      <w:r>
        <w:rPr>
          <w:color w:val="333333"/>
        </w:rPr>
        <w:t>Лермонтова</w:t>
      </w:r>
      <w:r>
        <w:rPr>
          <w:color w:val="333333"/>
          <w:spacing w:val="40"/>
        </w:rPr>
        <w:t xml:space="preserve"> </w:t>
      </w:r>
      <w:r>
        <w:rPr>
          <w:color w:val="333333"/>
        </w:rPr>
        <w:t>(стихотворений,</w:t>
      </w:r>
      <w:r>
        <w:rPr>
          <w:color w:val="333333"/>
          <w:spacing w:val="40"/>
        </w:rPr>
        <w:t xml:space="preserve"> </w:t>
      </w:r>
      <w:r>
        <w:rPr>
          <w:color w:val="333333"/>
        </w:rPr>
        <w:t>романа</w:t>
      </w:r>
    </w:p>
    <w:p w14:paraId="71A06B17">
      <w:pPr>
        <w:pStyle w:val="7"/>
        <w:spacing w:after="0"/>
        <w:sectPr>
          <w:pgSz w:w="11920" w:h="16850"/>
          <w:pgMar w:top="1080" w:right="708" w:bottom="280" w:left="850" w:header="720" w:footer="720" w:gutter="0"/>
          <w:cols w:space="720" w:num="1"/>
        </w:sectPr>
      </w:pPr>
    </w:p>
    <w:p w14:paraId="1E75E117">
      <w:pPr>
        <w:pStyle w:val="7"/>
        <w:spacing w:before="70"/>
        <w:ind w:right="139"/>
      </w:pPr>
      <w:r>
        <w:rPr>
          <w:color w:val="333333"/>
        </w:rPr>
        <w:t>«Герой нашего времени»); произведений Н.В.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14:paraId="75AF8B12">
      <w:pPr>
        <w:pStyle w:val="7"/>
        <w:spacing w:before="1"/>
        <w:ind w:right="139" w:firstLine="568"/>
      </w:pPr>
      <w:r>
        <w:rPr>
          <w:color w:val="333333"/>
        </w:rPr>
        <w:t>В рабочей программе учебного предмета «Литература»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039BF0C9">
      <w:pPr>
        <w:pStyle w:val="7"/>
        <w:ind w:right="139" w:firstLine="568"/>
      </w:pPr>
      <w:r>
        <w:rPr>
          <w:color w:val="333333"/>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6F47B793">
      <w:pPr>
        <w:pStyle w:val="7"/>
        <w:ind w:right="139" w:firstLine="568"/>
      </w:pPr>
      <w:r>
        <w:rPr>
          <w:color w:val="333333"/>
        </w:rP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w:t>
      </w:r>
      <w:r>
        <w:rPr>
          <w:color w:val="333333"/>
          <w:spacing w:val="-2"/>
        </w:rPr>
        <w:t>предмета.</w:t>
      </w:r>
    </w:p>
    <w:p w14:paraId="2AA91E81">
      <w:pPr>
        <w:pStyle w:val="2"/>
        <w:jc w:val="both"/>
      </w:pPr>
      <w:r>
        <w:rPr>
          <w:color w:val="333333"/>
        </w:rPr>
        <w:t>ЦЕЛИ</w:t>
      </w:r>
      <w:r>
        <w:rPr>
          <w:color w:val="333333"/>
          <w:spacing w:val="-9"/>
        </w:rPr>
        <w:t xml:space="preserve"> </w:t>
      </w:r>
      <w:r>
        <w:rPr>
          <w:color w:val="333333"/>
        </w:rPr>
        <w:t>ИЗУЧЕНИЯ</w:t>
      </w:r>
      <w:r>
        <w:rPr>
          <w:color w:val="333333"/>
          <w:spacing w:val="-5"/>
        </w:rPr>
        <w:t xml:space="preserve"> </w:t>
      </w:r>
      <w:r>
        <w:rPr>
          <w:color w:val="333333"/>
        </w:rPr>
        <w:t>УЧЕБНОГО</w:t>
      </w:r>
      <w:r>
        <w:rPr>
          <w:color w:val="333333"/>
          <w:spacing w:val="-7"/>
        </w:rPr>
        <w:t xml:space="preserve"> </w:t>
      </w:r>
      <w:r>
        <w:rPr>
          <w:color w:val="333333"/>
        </w:rPr>
        <w:t>ПРЕДМЕТА</w:t>
      </w:r>
      <w:r>
        <w:rPr>
          <w:color w:val="333333"/>
          <w:spacing w:val="-4"/>
        </w:rPr>
        <w:t xml:space="preserve"> </w:t>
      </w:r>
      <w:r>
        <w:rPr>
          <w:color w:val="333333"/>
          <w:spacing w:val="-2"/>
        </w:rPr>
        <w:t>«ЛИТЕРАТУРА»</w:t>
      </w:r>
    </w:p>
    <w:p w14:paraId="54AD7645">
      <w:pPr>
        <w:pStyle w:val="7"/>
        <w:spacing w:line="274" w:lineRule="exact"/>
        <w:ind w:left="993"/>
      </w:pPr>
      <w:r>
        <w:rPr>
          <w:color w:val="333333"/>
        </w:rPr>
        <w:t>Цели</w:t>
      </w:r>
      <w:r>
        <w:rPr>
          <w:color w:val="333333"/>
          <w:spacing w:val="-9"/>
        </w:rPr>
        <w:t xml:space="preserve"> </w:t>
      </w:r>
      <w:r>
        <w:rPr>
          <w:color w:val="333333"/>
        </w:rPr>
        <w:t>изучения</w:t>
      </w:r>
      <w:r>
        <w:rPr>
          <w:color w:val="333333"/>
          <w:spacing w:val="-4"/>
        </w:rPr>
        <w:t xml:space="preserve"> </w:t>
      </w:r>
      <w:r>
        <w:rPr>
          <w:color w:val="333333"/>
        </w:rPr>
        <w:t>предмета</w:t>
      </w:r>
      <w:r>
        <w:rPr>
          <w:color w:val="333333"/>
          <w:spacing w:val="-3"/>
        </w:rPr>
        <w:t xml:space="preserve"> </w:t>
      </w:r>
      <w:r>
        <w:rPr>
          <w:color w:val="333333"/>
        </w:rPr>
        <w:t>«Литература»</w:t>
      </w:r>
      <w:r>
        <w:rPr>
          <w:color w:val="333333"/>
          <w:spacing w:val="-8"/>
        </w:rPr>
        <w:t xml:space="preserve"> </w:t>
      </w:r>
      <w:r>
        <w:rPr>
          <w:color w:val="333333"/>
        </w:rPr>
        <w:t>в</w:t>
      </w:r>
      <w:r>
        <w:rPr>
          <w:color w:val="333333"/>
          <w:spacing w:val="-4"/>
        </w:rPr>
        <w:t xml:space="preserve"> </w:t>
      </w:r>
      <w:r>
        <w:rPr>
          <w:color w:val="333333"/>
        </w:rPr>
        <w:t>средней</w:t>
      </w:r>
      <w:r>
        <w:rPr>
          <w:color w:val="333333"/>
          <w:spacing w:val="-5"/>
        </w:rPr>
        <w:t xml:space="preserve"> </w:t>
      </w:r>
      <w:r>
        <w:rPr>
          <w:color w:val="333333"/>
        </w:rPr>
        <w:t>школе</w:t>
      </w:r>
      <w:r>
        <w:rPr>
          <w:color w:val="333333"/>
          <w:spacing w:val="-5"/>
        </w:rPr>
        <w:t xml:space="preserve"> </w:t>
      </w:r>
      <w:r>
        <w:rPr>
          <w:color w:val="333333"/>
          <w:spacing w:val="-2"/>
        </w:rPr>
        <w:t>состоят:</w:t>
      </w:r>
    </w:p>
    <w:p w14:paraId="7060DA99">
      <w:pPr>
        <w:pStyle w:val="7"/>
        <w:ind w:right="141" w:firstLine="568"/>
      </w:pPr>
      <w:r>
        <w:rPr>
          <w:color w:val="333333"/>
        </w:rPr>
        <w:t>в сформированности чувства причастности к отечественным культурным традициям, лежащим</w:t>
      </w:r>
      <w:r>
        <w:rPr>
          <w:color w:val="333333"/>
          <w:spacing w:val="40"/>
        </w:rPr>
        <w:t xml:space="preserve"> </w:t>
      </w:r>
      <w:r>
        <w:rPr>
          <w:color w:val="333333"/>
        </w:rPr>
        <w:t>в основе</w:t>
      </w:r>
      <w:r>
        <w:rPr>
          <w:color w:val="333333"/>
          <w:spacing w:val="40"/>
        </w:rPr>
        <w:t xml:space="preserve"> </w:t>
      </w:r>
      <w:r>
        <w:rPr>
          <w:color w:val="333333"/>
        </w:rPr>
        <w:t>исторической</w:t>
      </w:r>
      <w:r>
        <w:rPr>
          <w:color w:val="333333"/>
          <w:spacing w:val="40"/>
        </w:rPr>
        <w:t xml:space="preserve"> </w:t>
      </w:r>
      <w:r>
        <w:rPr>
          <w:color w:val="333333"/>
        </w:rPr>
        <w:t>преемственности</w:t>
      </w:r>
      <w:r>
        <w:rPr>
          <w:color w:val="333333"/>
          <w:spacing w:val="40"/>
        </w:rPr>
        <w:t xml:space="preserve"> </w:t>
      </w:r>
      <w:r>
        <w:rPr>
          <w:color w:val="333333"/>
        </w:rPr>
        <w:t>поколений,</w:t>
      </w:r>
      <w:r>
        <w:rPr>
          <w:color w:val="333333"/>
          <w:spacing w:val="40"/>
        </w:rPr>
        <w:t xml:space="preserve"> </w:t>
      </w:r>
      <w:r>
        <w:rPr>
          <w:color w:val="333333"/>
        </w:rPr>
        <w:t>и уважительного</w:t>
      </w:r>
      <w:r>
        <w:rPr>
          <w:color w:val="333333"/>
          <w:spacing w:val="40"/>
        </w:rPr>
        <w:t xml:space="preserve"> </w:t>
      </w:r>
      <w:r>
        <w:rPr>
          <w:color w:val="333333"/>
        </w:rPr>
        <w:t>отношения</w:t>
      </w:r>
      <w:r>
        <w:rPr>
          <w:color w:val="333333"/>
          <w:spacing w:val="80"/>
        </w:rPr>
        <w:t xml:space="preserve"> </w:t>
      </w:r>
      <w:r>
        <w:rPr>
          <w:color w:val="333333"/>
        </w:rPr>
        <w:t>к другим культурам;</w:t>
      </w:r>
    </w:p>
    <w:p w14:paraId="4B5FC27E">
      <w:pPr>
        <w:pStyle w:val="7"/>
        <w:ind w:left="993" w:right="139"/>
      </w:pPr>
      <w:r>
        <w:rPr>
          <w:color w:val="333333"/>
        </w:rPr>
        <w:t>в развитии ценностно-смысловой сферы</w:t>
      </w:r>
      <w:r>
        <w:rPr>
          <w:color w:val="333333"/>
          <w:spacing w:val="-1"/>
        </w:rPr>
        <w:t xml:space="preserve"> </w:t>
      </w:r>
      <w:r>
        <w:rPr>
          <w:color w:val="333333"/>
        </w:rPr>
        <w:t>личности на</w:t>
      </w:r>
      <w:r>
        <w:rPr>
          <w:color w:val="333333"/>
          <w:spacing w:val="-1"/>
        </w:rPr>
        <w:t xml:space="preserve"> </w:t>
      </w:r>
      <w:r>
        <w:rPr>
          <w:color w:val="333333"/>
        </w:rPr>
        <w:t>основе высоких этических идеалов; в</w:t>
      </w:r>
      <w:r>
        <w:rPr>
          <w:color w:val="333333"/>
          <w:spacing w:val="40"/>
        </w:rPr>
        <w:t xml:space="preserve"> </w:t>
      </w:r>
      <w:r>
        <w:rPr>
          <w:color w:val="333333"/>
        </w:rPr>
        <w:t>осознании</w:t>
      </w:r>
      <w:r>
        <w:rPr>
          <w:color w:val="333333"/>
          <w:spacing w:val="40"/>
        </w:rPr>
        <w:t xml:space="preserve"> </w:t>
      </w:r>
      <w:r>
        <w:rPr>
          <w:color w:val="333333"/>
        </w:rPr>
        <w:t>ценностного</w:t>
      </w:r>
      <w:r>
        <w:rPr>
          <w:color w:val="333333"/>
          <w:spacing w:val="40"/>
        </w:rPr>
        <w:t xml:space="preserve"> </w:t>
      </w:r>
      <w:r>
        <w:rPr>
          <w:color w:val="333333"/>
        </w:rPr>
        <w:t>отношения</w:t>
      </w:r>
      <w:r>
        <w:rPr>
          <w:color w:val="333333"/>
          <w:spacing w:val="40"/>
        </w:rPr>
        <w:t xml:space="preserve"> </w:t>
      </w:r>
      <w:r>
        <w:rPr>
          <w:color w:val="333333"/>
        </w:rPr>
        <w:t>к</w:t>
      </w:r>
      <w:r>
        <w:rPr>
          <w:color w:val="333333"/>
          <w:spacing w:val="-3"/>
        </w:rPr>
        <w:t xml:space="preserve"> </w:t>
      </w:r>
      <w:r>
        <w:rPr>
          <w:color w:val="333333"/>
        </w:rPr>
        <w:t>литературе</w:t>
      </w:r>
      <w:r>
        <w:rPr>
          <w:color w:val="333333"/>
          <w:spacing w:val="40"/>
        </w:rPr>
        <w:t xml:space="preserve"> </w:t>
      </w:r>
      <w:r>
        <w:rPr>
          <w:color w:val="333333"/>
        </w:rPr>
        <w:t>как</w:t>
      </w:r>
      <w:r>
        <w:rPr>
          <w:color w:val="333333"/>
          <w:spacing w:val="40"/>
        </w:rPr>
        <w:t xml:space="preserve"> </w:t>
      </w:r>
      <w:r>
        <w:rPr>
          <w:color w:val="333333"/>
        </w:rPr>
        <w:t>неотъемлемой</w:t>
      </w:r>
      <w:r>
        <w:rPr>
          <w:color w:val="333333"/>
          <w:spacing w:val="40"/>
        </w:rPr>
        <w:t xml:space="preserve"> </w:t>
      </w:r>
      <w:r>
        <w:rPr>
          <w:color w:val="333333"/>
        </w:rPr>
        <w:t>части</w:t>
      </w:r>
      <w:r>
        <w:rPr>
          <w:color w:val="333333"/>
          <w:spacing w:val="40"/>
        </w:rPr>
        <w:t xml:space="preserve"> </w:t>
      </w:r>
      <w:r>
        <w:rPr>
          <w:color w:val="333333"/>
        </w:rPr>
        <w:t>культуры</w:t>
      </w:r>
    </w:p>
    <w:p w14:paraId="4D62A403">
      <w:pPr>
        <w:pStyle w:val="7"/>
        <w:ind w:right="142"/>
      </w:pPr>
      <w:r>
        <w:rPr>
          <w:color w:val="333333"/>
        </w:rPr>
        <w:t>и взаимосвязей между языковым, литературным, интеллектуальным, духовно-нравственным развитием личности.</w:t>
      </w:r>
    </w:p>
    <w:p w14:paraId="6FEFDF5E">
      <w:pPr>
        <w:pStyle w:val="7"/>
        <w:spacing w:before="1"/>
        <w:ind w:right="138" w:firstLine="568"/>
      </w:pPr>
      <w:r>
        <w:rPr>
          <w:color w:val="333333"/>
        </w:rPr>
        <w:t>Реализация</w:t>
      </w:r>
      <w:r>
        <w:rPr>
          <w:color w:val="333333"/>
          <w:spacing w:val="-3"/>
        </w:rPr>
        <w:t xml:space="preserve"> </w:t>
      </w:r>
      <w:r>
        <w:rPr>
          <w:color w:val="333333"/>
        </w:rPr>
        <w:t>этих целей</w:t>
      </w:r>
      <w:r>
        <w:rPr>
          <w:color w:val="333333"/>
          <w:spacing w:val="-3"/>
        </w:rPr>
        <w:t xml:space="preserve"> </w:t>
      </w:r>
      <w:r>
        <w:rPr>
          <w:color w:val="333333"/>
        </w:rPr>
        <w:t>связана</w:t>
      </w:r>
      <w:r>
        <w:rPr>
          <w:color w:val="333333"/>
          <w:spacing w:val="-3"/>
        </w:rPr>
        <w:t xml:space="preserve"> </w:t>
      </w:r>
      <w:r>
        <w:rPr>
          <w:color w:val="333333"/>
        </w:rPr>
        <w:t>с</w:t>
      </w:r>
      <w:r>
        <w:rPr>
          <w:color w:val="333333"/>
          <w:spacing w:val="-5"/>
        </w:rPr>
        <w:t xml:space="preserve"> </w:t>
      </w:r>
      <w:r>
        <w:rPr>
          <w:color w:val="333333"/>
        </w:rPr>
        <w:t>развитием</w:t>
      </w:r>
      <w:r>
        <w:rPr>
          <w:color w:val="333333"/>
          <w:spacing w:val="-1"/>
        </w:rPr>
        <w:t xml:space="preserve"> </w:t>
      </w:r>
      <w:r>
        <w:rPr>
          <w:color w:val="333333"/>
        </w:rPr>
        <w:t>читательских качеств</w:t>
      </w:r>
      <w:r>
        <w:rPr>
          <w:color w:val="333333"/>
          <w:spacing w:val="-2"/>
        </w:rPr>
        <w:t xml:space="preserve"> </w:t>
      </w:r>
      <w:r>
        <w:rPr>
          <w:color w:val="333333"/>
        </w:rPr>
        <w:t>и</w:t>
      </w:r>
      <w:r>
        <w:rPr>
          <w:color w:val="333333"/>
          <w:spacing w:val="-1"/>
        </w:rPr>
        <w:t xml:space="preserve"> </w:t>
      </w:r>
      <w:r>
        <w:rPr>
          <w:color w:val="333333"/>
        </w:rPr>
        <w:t>устойчивого</w:t>
      </w:r>
      <w:r>
        <w:rPr>
          <w:color w:val="333333"/>
          <w:spacing w:val="-1"/>
        </w:rPr>
        <w:t xml:space="preserve"> </w:t>
      </w:r>
      <w:r>
        <w:rPr>
          <w:color w:val="333333"/>
        </w:rPr>
        <w:t>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w:t>
      </w:r>
      <w:r>
        <w:rPr>
          <w:color w:val="333333"/>
          <w:spacing w:val="80"/>
        </w:rPr>
        <w:t xml:space="preserve"> </w:t>
      </w:r>
      <w:r>
        <w:rPr>
          <w:color w:val="333333"/>
        </w:rPr>
        <w:t>языка</w:t>
      </w:r>
      <w:r>
        <w:rPr>
          <w:color w:val="333333"/>
          <w:spacing w:val="80"/>
        </w:rPr>
        <w:t xml:space="preserve"> </w:t>
      </w:r>
      <w:r>
        <w:rPr>
          <w:color w:val="333333"/>
        </w:rPr>
        <w:t>художественных</w:t>
      </w:r>
      <w:r>
        <w:rPr>
          <w:color w:val="333333"/>
          <w:spacing w:val="80"/>
        </w:rPr>
        <w:t xml:space="preserve"> </w:t>
      </w:r>
      <w:r>
        <w:rPr>
          <w:color w:val="333333"/>
        </w:rPr>
        <w:t>текстов</w:t>
      </w:r>
      <w:r>
        <w:rPr>
          <w:color w:val="333333"/>
          <w:spacing w:val="80"/>
        </w:rPr>
        <w:t xml:space="preserve"> </w:t>
      </w:r>
      <w:r>
        <w:rPr>
          <w:color w:val="333333"/>
        </w:rPr>
        <w:t>и способствует</w:t>
      </w:r>
      <w:r>
        <w:rPr>
          <w:color w:val="333333"/>
          <w:spacing w:val="80"/>
        </w:rPr>
        <w:t xml:space="preserve"> </w:t>
      </w:r>
      <w:r>
        <w:rPr>
          <w:color w:val="333333"/>
        </w:rPr>
        <w:t>совершенствованию</w:t>
      </w:r>
      <w:r>
        <w:rPr>
          <w:color w:val="333333"/>
          <w:spacing w:val="80"/>
        </w:rPr>
        <w:t xml:space="preserve"> </w:t>
      </w:r>
      <w:r>
        <w:rPr>
          <w:color w:val="333333"/>
        </w:rPr>
        <w:t>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w:t>
      </w:r>
    </w:p>
    <w:p w14:paraId="55CBB077">
      <w:pPr>
        <w:pStyle w:val="7"/>
        <w:ind w:right="136" w:firstLine="568"/>
      </w:pPr>
      <w:r>
        <w:rPr>
          <w:color w:val="333333"/>
        </w:rPr>
        <w:t>Задачи, связанные с формированием чувства причастности к отечественным традициям</w:t>
      </w:r>
      <w:r>
        <w:rPr>
          <w:color w:val="333333"/>
          <w:spacing w:val="80"/>
        </w:rPr>
        <w:t xml:space="preserve"> </w:t>
      </w:r>
      <w:r>
        <w:rPr>
          <w:color w:val="333333"/>
        </w:rPr>
        <w:t>и</w:t>
      </w:r>
      <w:r>
        <w:rPr>
          <w:color w:val="333333"/>
          <w:spacing w:val="-3"/>
        </w:rPr>
        <w:t xml:space="preserve"> </w:t>
      </w:r>
      <w:r>
        <w:rPr>
          <w:color w:val="333333"/>
        </w:rPr>
        <w:t>осознанием</w:t>
      </w:r>
      <w:r>
        <w:rPr>
          <w:color w:val="333333"/>
          <w:spacing w:val="-11"/>
        </w:rPr>
        <w:t xml:space="preserve"> </w:t>
      </w:r>
      <w:r>
        <w:rPr>
          <w:color w:val="333333"/>
        </w:rPr>
        <w:t>исторической</w:t>
      </w:r>
      <w:r>
        <w:rPr>
          <w:color w:val="333333"/>
          <w:spacing w:val="-10"/>
        </w:rPr>
        <w:t xml:space="preserve"> </w:t>
      </w:r>
      <w:r>
        <w:rPr>
          <w:color w:val="333333"/>
        </w:rPr>
        <w:t>преемственности</w:t>
      </w:r>
      <w:r>
        <w:rPr>
          <w:color w:val="333333"/>
          <w:spacing w:val="-10"/>
        </w:rPr>
        <w:t xml:space="preserve"> </w:t>
      </w:r>
      <w:r>
        <w:rPr>
          <w:color w:val="333333"/>
        </w:rPr>
        <w:t>поколений,</w:t>
      </w:r>
      <w:r>
        <w:rPr>
          <w:color w:val="333333"/>
          <w:spacing w:val="-10"/>
        </w:rPr>
        <w:t xml:space="preserve"> </w:t>
      </w:r>
      <w:r>
        <w:rPr>
          <w:color w:val="333333"/>
        </w:rPr>
        <w:t>включением</w:t>
      </w:r>
      <w:r>
        <w:rPr>
          <w:color w:val="333333"/>
          <w:spacing w:val="-10"/>
        </w:rPr>
        <w:t xml:space="preserve"> </w:t>
      </w:r>
      <w:r>
        <w:rPr>
          <w:color w:val="333333"/>
        </w:rPr>
        <w:t>в</w:t>
      </w:r>
      <w:r>
        <w:rPr>
          <w:color w:val="333333"/>
          <w:spacing w:val="-5"/>
        </w:rPr>
        <w:t xml:space="preserve"> </w:t>
      </w:r>
      <w:r>
        <w:rPr>
          <w:color w:val="333333"/>
        </w:rPr>
        <w:t>языковое</w:t>
      </w:r>
      <w:r>
        <w:rPr>
          <w:color w:val="333333"/>
          <w:spacing w:val="-14"/>
        </w:rPr>
        <w:t xml:space="preserve"> </w:t>
      </w:r>
      <w:r>
        <w:rPr>
          <w:color w:val="333333"/>
        </w:rPr>
        <w:t>пространство русской культуры, воспитанием</w:t>
      </w:r>
      <w:r>
        <w:rPr>
          <w:color w:val="333333"/>
          <w:spacing w:val="-2"/>
        </w:rPr>
        <w:t xml:space="preserve"> </w:t>
      </w:r>
      <w:r>
        <w:rPr>
          <w:color w:val="333333"/>
        </w:rPr>
        <w:t>ценностного</w:t>
      </w:r>
      <w:r>
        <w:rPr>
          <w:color w:val="333333"/>
          <w:spacing w:val="-1"/>
        </w:rPr>
        <w:t xml:space="preserve"> </w:t>
      </w:r>
      <w:r>
        <w:rPr>
          <w:color w:val="333333"/>
        </w:rPr>
        <w:t>отношения</w:t>
      </w:r>
      <w:r>
        <w:rPr>
          <w:color w:val="333333"/>
          <w:spacing w:val="-2"/>
        </w:rPr>
        <w:t xml:space="preserve"> </w:t>
      </w:r>
      <w:r>
        <w:rPr>
          <w:color w:val="333333"/>
        </w:rPr>
        <w:t>к</w:t>
      </w:r>
      <w:r>
        <w:rPr>
          <w:color w:val="333333"/>
          <w:spacing w:val="-3"/>
        </w:rPr>
        <w:t xml:space="preserve"> </w:t>
      </w:r>
      <w:r>
        <w:rPr>
          <w:color w:val="333333"/>
        </w:rPr>
        <w:t>литературе как</w:t>
      </w:r>
      <w:r>
        <w:rPr>
          <w:color w:val="333333"/>
          <w:spacing w:val="-1"/>
        </w:rPr>
        <w:t xml:space="preserve"> </w:t>
      </w:r>
      <w:r>
        <w:rPr>
          <w:color w:val="333333"/>
        </w:rPr>
        <w:t>неотъемлемой части культуры, состоят в</w:t>
      </w:r>
      <w:r>
        <w:rPr>
          <w:color w:val="333333"/>
          <w:spacing w:val="-1"/>
        </w:rPr>
        <w:t xml:space="preserve"> </w:t>
      </w:r>
      <w:r>
        <w:rPr>
          <w:color w:val="333333"/>
        </w:rPr>
        <w:t>приобщении старшеклассников</w:t>
      </w:r>
      <w:r>
        <w:rPr>
          <w:color w:val="333333"/>
          <w:spacing w:val="-2"/>
        </w:rPr>
        <w:t xml:space="preserve"> </w:t>
      </w:r>
      <w:r>
        <w:rPr>
          <w:color w:val="333333"/>
        </w:rPr>
        <w:t>к лучшим образцам русской и</w:t>
      </w:r>
      <w:r>
        <w:rPr>
          <w:color w:val="333333"/>
          <w:spacing w:val="-2"/>
        </w:rPr>
        <w:t xml:space="preserve"> </w:t>
      </w:r>
      <w:r>
        <w:rPr>
          <w:color w:val="333333"/>
        </w:rPr>
        <w:t>зарубежной литературы второй половины ХIХ – 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 мировоззренческих, социально-бытовых, культурных традиций и ценностей.</w:t>
      </w:r>
    </w:p>
    <w:p w14:paraId="444F6291">
      <w:pPr>
        <w:pStyle w:val="7"/>
        <w:spacing w:before="3"/>
        <w:ind w:right="135" w:firstLine="568"/>
      </w:pPr>
      <w:r>
        <w:rPr>
          <w:color w:val="333333"/>
        </w:rPr>
        <w:t>Задачи, связанные с формированием устойчивого интереса к чтению как средству познания</w:t>
      </w:r>
      <w:r>
        <w:rPr>
          <w:color w:val="333333"/>
          <w:spacing w:val="40"/>
        </w:rPr>
        <w:t xml:space="preserve"> </w:t>
      </w:r>
      <w:r>
        <w:rPr>
          <w:color w:val="333333"/>
        </w:rPr>
        <w:t>отечественной</w:t>
      </w:r>
      <w:r>
        <w:rPr>
          <w:color w:val="333333"/>
          <w:spacing w:val="40"/>
        </w:rPr>
        <w:t xml:space="preserve"> </w:t>
      </w:r>
      <w:r>
        <w:rPr>
          <w:color w:val="333333"/>
        </w:rPr>
        <w:t>и других</w:t>
      </w:r>
      <w:r>
        <w:rPr>
          <w:color w:val="333333"/>
          <w:spacing w:val="40"/>
        </w:rPr>
        <w:t xml:space="preserve"> </w:t>
      </w:r>
      <w:r>
        <w:rPr>
          <w:color w:val="333333"/>
        </w:rPr>
        <w:t>культур,</w:t>
      </w:r>
      <w:r>
        <w:rPr>
          <w:color w:val="333333"/>
          <w:spacing w:val="40"/>
        </w:rPr>
        <w:t xml:space="preserve"> </w:t>
      </w:r>
      <w:r>
        <w:rPr>
          <w:color w:val="333333"/>
        </w:rPr>
        <w:t>уважительного</w:t>
      </w:r>
      <w:r>
        <w:rPr>
          <w:color w:val="333333"/>
          <w:spacing w:val="40"/>
        </w:rPr>
        <w:t xml:space="preserve"> </w:t>
      </w:r>
      <w:r>
        <w:rPr>
          <w:color w:val="333333"/>
        </w:rPr>
        <w:t>отношения</w:t>
      </w:r>
      <w:r>
        <w:rPr>
          <w:color w:val="333333"/>
          <w:spacing w:val="40"/>
        </w:rPr>
        <w:t xml:space="preserve"> </w:t>
      </w:r>
      <w:r>
        <w:rPr>
          <w:color w:val="333333"/>
        </w:rPr>
        <w:t>к ним,</w:t>
      </w:r>
      <w:r>
        <w:rPr>
          <w:color w:val="333333"/>
          <w:spacing w:val="40"/>
        </w:rPr>
        <w:t xml:space="preserve"> </w:t>
      </w:r>
      <w:r>
        <w:rPr>
          <w:color w:val="333333"/>
        </w:rPr>
        <w:t>приобщением</w:t>
      </w:r>
      <w:r>
        <w:rPr>
          <w:color w:val="333333"/>
          <w:spacing w:val="40"/>
        </w:rPr>
        <w:t xml:space="preserve"> </w:t>
      </w:r>
      <w:r>
        <w:rPr>
          <w:color w:val="333333"/>
        </w:rPr>
        <w:t>к российскому</w:t>
      </w:r>
      <w:r>
        <w:rPr>
          <w:color w:val="333333"/>
          <w:spacing w:val="66"/>
        </w:rPr>
        <w:t xml:space="preserve">  </w:t>
      </w:r>
      <w:r>
        <w:rPr>
          <w:color w:val="333333"/>
        </w:rPr>
        <w:t>литературному</w:t>
      </w:r>
      <w:r>
        <w:rPr>
          <w:color w:val="333333"/>
          <w:spacing w:val="67"/>
        </w:rPr>
        <w:t xml:space="preserve">  </w:t>
      </w:r>
      <w:r>
        <w:rPr>
          <w:color w:val="333333"/>
        </w:rPr>
        <w:t>наследию</w:t>
      </w:r>
      <w:r>
        <w:rPr>
          <w:color w:val="333333"/>
          <w:spacing w:val="70"/>
        </w:rPr>
        <w:t xml:space="preserve">  </w:t>
      </w:r>
      <w:r>
        <w:rPr>
          <w:color w:val="333333"/>
        </w:rPr>
        <w:t>и через</w:t>
      </w:r>
      <w:r>
        <w:rPr>
          <w:color w:val="333333"/>
          <w:spacing w:val="70"/>
        </w:rPr>
        <w:t xml:space="preserve">  </w:t>
      </w:r>
      <w:r>
        <w:rPr>
          <w:color w:val="333333"/>
        </w:rPr>
        <w:t>него</w:t>
      </w:r>
      <w:r>
        <w:rPr>
          <w:color w:val="333333"/>
          <w:spacing w:val="-1"/>
        </w:rPr>
        <w:t xml:space="preserve"> </w:t>
      </w:r>
      <w:r>
        <w:rPr>
          <w:color w:val="333333"/>
        </w:rPr>
        <w:t>–</w:t>
      </w:r>
      <w:r>
        <w:rPr>
          <w:color w:val="333333"/>
          <w:spacing w:val="70"/>
        </w:rPr>
        <w:t xml:space="preserve">  </w:t>
      </w:r>
      <w:r>
        <w:rPr>
          <w:color w:val="333333"/>
        </w:rPr>
        <w:t>к</w:t>
      </w:r>
      <w:r>
        <w:rPr>
          <w:color w:val="333333"/>
          <w:spacing w:val="-3"/>
        </w:rPr>
        <w:t xml:space="preserve"> </w:t>
      </w:r>
      <w:r>
        <w:rPr>
          <w:color w:val="333333"/>
        </w:rPr>
        <w:t>традиционным</w:t>
      </w:r>
      <w:r>
        <w:rPr>
          <w:color w:val="333333"/>
          <w:spacing w:val="70"/>
        </w:rPr>
        <w:t xml:space="preserve">  </w:t>
      </w:r>
      <w:r>
        <w:rPr>
          <w:color w:val="333333"/>
        </w:rPr>
        <w:t>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w:t>
      </w:r>
      <w:r>
        <w:rPr>
          <w:color w:val="333333"/>
          <w:spacing w:val="40"/>
        </w:rPr>
        <w:t xml:space="preserve"> </w:t>
      </w:r>
      <w:r>
        <w:rPr>
          <w:color w:val="333333"/>
        </w:rPr>
        <w:t>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0A395C79">
      <w:pPr>
        <w:pStyle w:val="7"/>
        <w:ind w:right="135" w:firstLine="568"/>
      </w:pPr>
      <w:r>
        <w:rPr>
          <w:color w:val="333333"/>
        </w:rPr>
        <w:t>Задачи, связанные с воспитанием читательских качеств и овладением современными читательскими</w:t>
      </w:r>
      <w:r>
        <w:rPr>
          <w:color w:val="333333"/>
          <w:spacing w:val="80"/>
          <w:w w:val="150"/>
        </w:rPr>
        <w:t xml:space="preserve"> </w:t>
      </w:r>
      <w:r>
        <w:rPr>
          <w:color w:val="333333"/>
        </w:rPr>
        <w:t>практиками,</w:t>
      </w:r>
      <w:r>
        <w:rPr>
          <w:color w:val="333333"/>
          <w:spacing w:val="80"/>
          <w:w w:val="150"/>
        </w:rPr>
        <w:t xml:space="preserve"> </w:t>
      </w:r>
      <w:r>
        <w:rPr>
          <w:color w:val="333333"/>
        </w:rPr>
        <w:t>культурой</w:t>
      </w:r>
      <w:r>
        <w:rPr>
          <w:color w:val="333333"/>
          <w:spacing w:val="80"/>
          <w:w w:val="150"/>
        </w:rPr>
        <w:t xml:space="preserve"> </w:t>
      </w:r>
      <w:r>
        <w:rPr>
          <w:color w:val="333333"/>
        </w:rPr>
        <w:t>восприятия</w:t>
      </w:r>
      <w:r>
        <w:rPr>
          <w:color w:val="333333"/>
          <w:spacing w:val="80"/>
          <w:w w:val="150"/>
        </w:rPr>
        <w:t xml:space="preserve"> </w:t>
      </w:r>
      <w:r>
        <w:rPr>
          <w:color w:val="333333"/>
        </w:rPr>
        <w:t>и</w:t>
      </w:r>
      <w:r>
        <w:rPr>
          <w:color w:val="333333"/>
          <w:spacing w:val="-10"/>
        </w:rPr>
        <w:t xml:space="preserve"> </w:t>
      </w:r>
      <w:r>
        <w:rPr>
          <w:color w:val="333333"/>
        </w:rPr>
        <w:t>понимания</w:t>
      </w:r>
      <w:r>
        <w:rPr>
          <w:color w:val="333333"/>
          <w:spacing w:val="80"/>
          <w:w w:val="150"/>
        </w:rPr>
        <w:t xml:space="preserve"> </w:t>
      </w:r>
      <w:r>
        <w:rPr>
          <w:color w:val="333333"/>
        </w:rPr>
        <w:t>литературных</w:t>
      </w:r>
      <w:r>
        <w:rPr>
          <w:color w:val="333333"/>
          <w:spacing w:val="80"/>
          <w:w w:val="150"/>
        </w:rPr>
        <w:t xml:space="preserve"> </w:t>
      </w:r>
      <w:r>
        <w:rPr>
          <w:color w:val="333333"/>
        </w:rPr>
        <w:t>текстов,</w:t>
      </w:r>
    </w:p>
    <w:p w14:paraId="240E5A21">
      <w:pPr>
        <w:pStyle w:val="7"/>
        <w:spacing w:after="0"/>
        <w:sectPr>
          <w:pgSz w:w="11920" w:h="16850"/>
          <w:pgMar w:top="1080" w:right="708" w:bottom="280" w:left="850" w:header="720" w:footer="720" w:gutter="0"/>
          <w:cols w:space="720" w:num="1"/>
        </w:sectPr>
      </w:pPr>
    </w:p>
    <w:p w14:paraId="52D65DCA">
      <w:pPr>
        <w:pStyle w:val="7"/>
        <w:spacing w:before="70"/>
        <w:ind w:right="138"/>
      </w:pPr>
      <w:r>
        <w:rPr>
          <w:color w:val="333333"/>
        </w:rPr>
        <w:t>самостоятельного</w:t>
      </w:r>
      <w:r>
        <w:rPr>
          <w:color w:val="333333"/>
          <w:spacing w:val="80"/>
        </w:rPr>
        <w:t xml:space="preserve"> </w:t>
      </w:r>
      <w:r>
        <w:rPr>
          <w:color w:val="333333"/>
        </w:rPr>
        <w:t>истолкования</w:t>
      </w:r>
      <w:r>
        <w:rPr>
          <w:color w:val="333333"/>
          <w:spacing w:val="80"/>
        </w:rPr>
        <w:t xml:space="preserve"> </w:t>
      </w:r>
      <w:r>
        <w:rPr>
          <w:color w:val="333333"/>
        </w:rPr>
        <w:t>прочитанного,</w:t>
      </w:r>
      <w:r>
        <w:rPr>
          <w:color w:val="333333"/>
          <w:spacing w:val="80"/>
        </w:rPr>
        <w:t xml:space="preserve"> </w:t>
      </w:r>
      <w:r>
        <w:rPr>
          <w:color w:val="333333"/>
        </w:rPr>
        <w:t>направлены</w:t>
      </w:r>
      <w:r>
        <w:rPr>
          <w:color w:val="333333"/>
          <w:spacing w:val="80"/>
        </w:rPr>
        <w:t xml:space="preserve"> </w:t>
      </w:r>
      <w:r>
        <w:rPr>
          <w:color w:val="333333"/>
        </w:rPr>
        <w:t>на</w:t>
      </w:r>
      <w:r>
        <w:rPr>
          <w:color w:val="333333"/>
          <w:spacing w:val="80"/>
        </w:rPr>
        <w:t xml:space="preserve"> </w:t>
      </w:r>
      <w:r>
        <w:rPr>
          <w:color w:val="333333"/>
        </w:rPr>
        <w:t>развитие</w:t>
      </w:r>
      <w:r>
        <w:rPr>
          <w:color w:val="333333"/>
          <w:spacing w:val="80"/>
        </w:rPr>
        <w:t xml:space="preserve"> </w:t>
      </w:r>
      <w:r>
        <w:rPr>
          <w:color w:val="333333"/>
        </w:rPr>
        <w:t>умений</w:t>
      </w:r>
      <w:r>
        <w:rPr>
          <w:color w:val="333333"/>
          <w:spacing w:val="80"/>
        </w:rPr>
        <w:t xml:space="preserve"> </w:t>
      </w:r>
      <w:r>
        <w:rPr>
          <w:color w:val="333333"/>
        </w:rPr>
        <w:t>анализа</w:t>
      </w:r>
      <w:r>
        <w:rPr>
          <w:color w:val="333333"/>
          <w:spacing w:val="40"/>
        </w:rPr>
        <w:t xml:space="preserve"> </w:t>
      </w:r>
      <w:r>
        <w:rPr>
          <w:color w:val="333333"/>
        </w:rPr>
        <w:t>и</w:t>
      </w:r>
      <w:r>
        <w:rPr>
          <w:color w:val="333333"/>
          <w:spacing w:val="-3"/>
        </w:rPr>
        <w:t xml:space="preserve"> </w:t>
      </w:r>
      <w:r>
        <w:rPr>
          <w:color w:val="333333"/>
        </w:rPr>
        <w:t>интерпретации</w:t>
      </w:r>
      <w:r>
        <w:rPr>
          <w:color w:val="333333"/>
          <w:spacing w:val="-2"/>
        </w:rPr>
        <w:t xml:space="preserve"> </w:t>
      </w:r>
      <w:r>
        <w:rPr>
          <w:color w:val="333333"/>
        </w:rPr>
        <w:t>литературного</w:t>
      </w:r>
      <w:r>
        <w:rPr>
          <w:color w:val="333333"/>
          <w:spacing w:val="-3"/>
        </w:rPr>
        <w:t xml:space="preserve"> </w:t>
      </w:r>
      <w:r>
        <w:rPr>
          <w:color w:val="333333"/>
        </w:rPr>
        <w:t>произведения</w:t>
      </w:r>
      <w:r>
        <w:rPr>
          <w:color w:val="333333"/>
          <w:spacing w:val="-5"/>
        </w:rPr>
        <w:t xml:space="preserve"> </w:t>
      </w:r>
      <w:r>
        <w:rPr>
          <w:color w:val="333333"/>
        </w:rPr>
        <w:t>как</w:t>
      </w:r>
      <w:r>
        <w:rPr>
          <w:color w:val="333333"/>
          <w:spacing w:val="-6"/>
        </w:rPr>
        <w:t xml:space="preserve"> </w:t>
      </w:r>
      <w:r>
        <w:rPr>
          <w:color w:val="333333"/>
        </w:rPr>
        <w:t>художественного</w:t>
      </w:r>
      <w:r>
        <w:rPr>
          <w:color w:val="333333"/>
          <w:spacing w:val="-2"/>
        </w:rPr>
        <w:t xml:space="preserve"> </w:t>
      </w:r>
      <w:r>
        <w:rPr>
          <w:color w:val="333333"/>
        </w:rPr>
        <w:t>целого</w:t>
      </w:r>
      <w:r>
        <w:rPr>
          <w:color w:val="333333"/>
          <w:spacing w:val="-2"/>
        </w:rPr>
        <w:t xml:space="preserve"> </w:t>
      </w:r>
      <w:r>
        <w:rPr>
          <w:color w:val="333333"/>
        </w:rPr>
        <w:t>с</w:t>
      </w:r>
      <w:r>
        <w:rPr>
          <w:color w:val="333333"/>
          <w:spacing w:val="-3"/>
        </w:rPr>
        <w:t xml:space="preserve"> </w:t>
      </w:r>
      <w:r>
        <w:rPr>
          <w:color w:val="333333"/>
        </w:rPr>
        <w:t>учётом</w:t>
      </w:r>
      <w:r>
        <w:rPr>
          <w:color w:val="333333"/>
          <w:spacing w:val="-4"/>
        </w:rPr>
        <w:t xml:space="preserve"> </w:t>
      </w:r>
      <w:r>
        <w:rPr>
          <w:color w:val="333333"/>
        </w:rPr>
        <w:t>историко- литературной</w:t>
      </w:r>
      <w:r>
        <w:rPr>
          <w:color w:val="333333"/>
          <w:spacing w:val="80"/>
        </w:rPr>
        <w:t xml:space="preserve">  </w:t>
      </w:r>
      <w:r>
        <w:rPr>
          <w:color w:val="333333"/>
        </w:rPr>
        <w:t>обусловленности,</w:t>
      </w:r>
      <w:r>
        <w:rPr>
          <w:color w:val="333333"/>
          <w:spacing w:val="80"/>
        </w:rPr>
        <w:t xml:space="preserve">  </w:t>
      </w:r>
      <w:r>
        <w:rPr>
          <w:color w:val="333333"/>
        </w:rPr>
        <w:t>культурного</w:t>
      </w:r>
      <w:r>
        <w:rPr>
          <w:color w:val="333333"/>
          <w:spacing w:val="80"/>
        </w:rPr>
        <w:t xml:space="preserve">  </w:t>
      </w:r>
      <w:r>
        <w:rPr>
          <w:color w:val="333333"/>
        </w:rPr>
        <w:t>контекста</w:t>
      </w:r>
      <w:r>
        <w:rPr>
          <w:color w:val="333333"/>
          <w:spacing w:val="80"/>
        </w:rPr>
        <w:t xml:space="preserve">  </w:t>
      </w:r>
      <w:r>
        <w:rPr>
          <w:color w:val="333333"/>
        </w:rPr>
        <w:t>и</w:t>
      </w:r>
      <w:r>
        <w:rPr>
          <w:color w:val="333333"/>
          <w:spacing w:val="8"/>
        </w:rPr>
        <w:t xml:space="preserve"> </w:t>
      </w:r>
      <w:r>
        <w:rPr>
          <w:color w:val="333333"/>
        </w:rPr>
        <w:t>связей</w:t>
      </w:r>
      <w:r>
        <w:rPr>
          <w:color w:val="333333"/>
          <w:spacing w:val="80"/>
        </w:rPr>
        <w:t xml:space="preserve">  </w:t>
      </w:r>
      <w:r>
        <w:rPr>
          <w:color w:val="333333"/>
        </w:rPr>
        <w:t>с</w:t>
      </w:r>
      <w:r>
        <w:rPr>
          <w:color w:val="333333"/>
          <w:spacing w:val="9"/>
        </w:rPr>
        <w:t xml:space="preserve"> </w:t>
      </w:r>
      <w:r>
        <w:rPr>
          <w:color w:val="333333"/>
        </w:rPr>
        <w:t>современностью</w:t>
      </w:r>
      <w:r>
        <w:rPr>
          <w:color w:val="333333"/>
          <w:spacing w:val="40"/>
        </w:rPr>
        <w:t xml:space="preserve"> </w:t>
      </w:r>
      <w:r>
        <w:rPr>
          <w:color w:val="333333"/>
        </w:rPr>
        <w:t>с</w:t>
      </w:r>
      <w:r>
        <w:rPr>
          <w:color w:val="333333"/>
          <w:spacing w:val="-5"/>
        </w:rPr>
        <w:t xml:space="preserve"> </w:t>
      </w:r>
      <w:r>
        <w:rPr>
          <w:color w:val="333333"/>
        </w:rPr>
        <w:t>использованием</w:t>
      </w:r>
      <w:r>
        <w:rPr>
          <w:color w:val="333333"/>
          <w:spacing w:val="-4"/>
        </w:rPr>
        <w:t xml:space="preserve"> </w:t>
      </w:r>
      <w:r>
        <w:rPr>
          <w:color w:val="333333"/>
        </w:rPr>
        <w:t>теоретико-литературных</w:t>
      </w:r>
      <w:r>
        <w:rPr>
          <w:color w:val="333333"/>
          <w:spacing w:val="-1"/>
        </w:rPr>
        <w:t xml:space="preserve"> </w:t>
      </w:r>
      <w:r>
        <w:rPr>
          <w:color w:val="333333"/>
        </w:rPr>
        <w:t>знаний</w:t>
      </w:r>
      <w:r>
        <w:rPr>
          <w:color w:val="333333"/>
          <w:spacing w:val="-2"/>
        </w:rPr>
        <w:t xml:space="preserve"> </w:t>
      </w:r>
      <w:r>
        <w:rPr>
          <w:color w:val="333333"/>
        </w:rPr>
        <w:t>и</w:t>
      </w:r>
      <w:r>
        <w:rPr>
          <w:color w:val="333333"/>
          <w:spacing w:val="-6"/>
        </w:rPr>
        <w:t xml:space="preserve"> </w:t>
      </w:r>
      <w:r>
        <w:rPr>
          <w:color w:val="333333"/>
        </w:rPr>
        <w:t>представления</w:t>
      </w:r>
      <w:r>
        <w:rPr>
          <w:color w:val="333333"/>
          <w:spacing w:val="-3"/>
        </w:rPr>
        <w:t xml:space="preserve"> </w:t>
      </w:r>
      <w:r>
        <w:rPr>
          <w:color w:val="333333"/>
        </w:rPr>
        <w:t>об</w:t>
      </w:r>
      <w:r>
        <w:rPr>
          <w:color w:val="333333"/>
          <w:spacing w:val="-4"/>
        </w:rPr>
        <w:t xml:space="preserve"> </w:t>
      </w:r>
      <w:r>
        <w:rPr>
          <w:color w:val="333333"/>
        </w:rPr>
        <w:t>историко-литературном процессе. Кроме того, эти задачи связаны с развитием представления о специфике литературы как</w:t>
      </w:r>
      <w:r>
        <w:rPr>
          <w:color w:val="333333"/>
          <w:spacing w:val="66"/>
        </w:rPr>
        <w:t xml:space="preserve"> </w:t>
      </w:r>
      <w:r>
        <w:rPr>
          <w:color w:val="333333"/>
        </w:rPr>
        <w:t>вида</w:t>
      </w:r>
      <w:r>
        <w:rPr>
          <w:color w:val="333333"/>
          <w:spacing w:val="65"/>
        </w:rPr>
        <w:t xml:space="preserve"> </w:t>
      </w:r>
      <w:r>
        <w:rPr>
          <w:color w:val="333333"/>
        </w:rPr>
        <w:t>искусства</w:t>
      </w:r>
      <w:r>
        <w:rPr>
          <w:color w:val="333333"/>
          <w:spacing w:val="65"/>
        </w:rPr>
        <w:t xml:space="preserve"> </w:t>
      </w:r>
      <w:r>
        <w:rPr>
          <w:color w:val="333333"/>
        </w:rPr>
        <w:t>и умением</w:t>
      </w:r>
      <w:r>
        <w:rPr>
          <w:color w:val="333333"/>
          <w:spacing w:val="69"/>
        </w:rPr>
        <w:t xml:space="preserve"> </w:t>
      </w:r>
      <w:r>
        <w:rPr>
          <w:color w:val="333333"/>
        </w:rPr>
        <w:t>сопоставлять</w:t>
      </w:r>
      <w:r>
        <w:rPr>
          <w:color w:val="333333"/>
          <w:spacing w:val="69"/>
        </w:rPr>
        <w:t xml:space="preserve"> </w:t>
      </w:r>
      <w:r>
        <w:rPr>
          <w:color w:val="333333"/>
        </w:rPr>
        <w:t>произведения</w:t>
      </w:r>
      <w:r>
        <w:rPr>
          <w:color w:val="333333"/>
          <w:spacing w:val="67"/>
        </w:rPr>
        <w:t xml:space="preserve"> </w:t>
      </w:r>
      <w:r>
        <w:rPr>
          <w:color w:val="333333"/>
        </w:rPr>
        <w:t>русской</w:t>
      </w:r>
      <w:r>
        <w:rPr>
          <w:color w:val="333333"/>
          <w:spacing w:val="67"/>
        </w:rPr>
        <w:t xml:space="preserve"> </w:t>
      </w:r>
      <w:r>
        <w:rPr>
          <w:color w:val="333333"/>
        </w:rPr>
        <w:t>и мировой</w:t>
      </w:r>
      <w:r>
        <w:rPr>
          <w:color w:val="333333"/>
          <w:spacing w:val="67"/>
        </w:rPr>
        <w:t xml:space="preserve"> </w:t>
      </w:r>
      <w:r>
        <w:rPr>
          <w:color w:val="333333"/>
        </w:rPr>
        <w:t>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w:t>
      </w:r>
      <w:r>
        <w:rPr>
          <w:color w:val="333333"/>
          <w:spacing w:val="-1"/>
        </w:rPr>
        <w:t xml:space="preserve"> </w:t>
      </w:r>
      <w:r>
        <w:rPr>
          <w:color w:val="333333"/>
        </w:rPr>
        <w:t>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14:paraId="31FAC6FE">
      <w:pPr>
        <w:pStyle w:val="7"/>
        <w:spacing w:before="1"/>
        <w:ind w:right="138" w:firstLine="568"/>
      </w:pPr>
      <w:r>
        <w:rPr>
          <w:color w:val="333333"/>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w:t>
      </w:r>
      <w:r>
        <w:rPr>
          <w:color w:val="333333"/>
          <w:spacing w:val="-2"/>
        </w:rPr>
        <w:t>Интернет.</w:t>
      </w:r>
    </w:p>
    <w:p w14:paraId="088CAE21">
      <w:pPr>
        <w:pStyle w:val="2"/>
      </w:pPr>
      <w:r>
        <w:rPr>
          <w:color w:val="333333"/>
        </w:rPr>
        <w:t>МЕСТО</w:t>
      </w:r>
      <w:r>
        <w:rPr>
          <w:color w:val="333333"/>
          <w:spacing w:val="-9"/>
        </w:rPr>
        <w:t xml:space="preserve"> </w:t>
      </w:r>
      <w:r>
        <w:rPr>
          <w:color w:val="333333"/>
        </w:rPr>
        <w:t>УЧЕБНОГО</w:t>
      </w:r>
      <w:r>
        <w:rPr>
          <w:color w:val="333333"/>
          <w:spacing w:val="-5"/>
        </w:rPr>
        <w:t xml:space="preserve"> </w:t>
      </w:r>
      <w:r>
        <w:rPr>
          <w:color w:val="333333"/>
        </w:rPr>
        <w:t>ПРЕДМЕТА</w:t>
      </w:r>
      <w:r>
        <w:rPr>
          <w:color w:val="333333"/>
          <w:spacing w:val="-6"/>
        </w:rPr>
        <w:t xml:space="preserve"> </w:t>
      </w:r>
      <w:r>
        <w:rPr>
          <w:color w:val="333333"/>
        </w:rPr>
        <w:t>«ЛИТЕРАТУРА»</w:t>
      </w:r>
      <w:r>
        <w:rPr>
          <w:color w:val="333333"/>
          <w:spacing w:val="-5"/>
        </w:rPr>
        <w:t xml:space="preserve"> </w:t>
      </w:r>
      <w:r>
        <w:rPr>
          <w:color w:val="333333"/>
        </w:rPr>
        <w:t>В</w:t>
      </w:r>
      <w:r>
        <w:rPr>
          <w:color w:val="333333"/>
          <w:spacing w:val="-5"/>
        </w:rPr>
        <w:t xml:space="preserve"> </w:t>
      </w:r>
      <w:r>
        <w:rPr>
          <w:color w:val="333333"/>
        </w:rPr>
        <w:t>УЧЕБНОМ</w:t>
      </w:r>
      <w:r>
        <w:rPr>
          <w:color w:val="333333"/>
          <w:spacing w:val="-5"/>
        </w:rPr>
        <w:t xml:space="preserve"> </w:t>
      </w:r>
      <w:r>
        <w:rPr>
          <w:color w:val="333333"/>
          <w:spacing w:val="-2"/>
        </w:rPr>
        <w:t>ПЛАНЕ</w:t>
      </w:r>
    </w:p>
    <w:p w14:paraId="1F48DB19">
      <w:pPr>
        <w:pStyle w:val="7"/>
        <w:ind w:firstLine="720"/>
        <w:jc w:val="left"/>
      </w:pPr>
      <w:r>
        <w:rPr>
          <w:color w:val="333333"/>
        </w:rPr>
        <w:t>На</w:t>
      </w:r>
      <w:r>
        <w:rPr>
          <w:color w:val="333333"/>
          <w:spacing w:val="40"/>
        </w:rPr>
        <w:t xml:space="preserve"> </w:t>
      </w:r>
      <w:r>
        <w:rPr>
          <w:color w:val="333333"/>
        </w:rPr>
        <w:t>изучение литературы</w:t>
      </w:r>
      <w:r>
        <w:rPr>
          <w:color w:val="333333"/>
          <w:spacing w:val="40"/>
        </w:rPr>
        <w:t xml:space="preserve"> </w:t>
      </w:r>
      <w:r>
        <w:rPr>
          <w:color w:val="333333"/>
        </w:rPr>
        <w:t>в 10–11</w:t>
      </w:r>
      <w:r>
        <w:rPr>
          <w:color w:val="333333"/>
          <w:spacing w:val="40"/>
        </w:rPr>
        <w:t xml:space="preserve"> </w:t>
      </w:r>
      <w:r>
        <w:rPr>
          <w:color w:val="333333"/>
        </w:rPr>
        <w:t>классах</w:t>
      </w:r>
      <w:r>
        <w:rPr>
          <w:color w:val="333333"/>
          <w:spacing w:val="40"/>
        </w:rPr>
        <w:t xml:space="preserve"> </w:t>
      </w:r>
      <w:r>
        <w:rPr>
          <w:color w:val="333333"/>
        </w:rPr>
        <w:t>среднего</w:t>
      </w:r>
      <w:r>
        <w:rPr>
          <w:color w:val="333333"/>
          <w:spacing w:val="40"/>
        </w:rPr>
        <w:t xml:space="preserve"> </w:t>
      </w:r>
      <w:r>
        <w:rPr>
          <w:color w:val="333333"/>
        </w:rPr>
        <w:t>общего</w:t>
      </w:r>
      <w:r>
        <w:rPr>
          <w:color w:val="333333"/>
          <w:spacing w:val="40"/>
        </w:rPr>
        <w:t xml:space="preserve"> </w:t>
      </w:r>
      <w:r>
        <w:rPr>
          <w:color w:val="333333"/>
        </w:rPr>
        <w:t>образования</w:t>
      </w:r>
      <w:r>
        <w:rPr>
          <w:color w:val="333333"/>
          <w:spacing w:val="40"/>
        </w:rPr>
        <w:t xml:space="preserve"> </w:t>
      </w:r>
      <w:r>
        <w:rPr>
          <w:color w:val="333333"/>
        </w:rPr>
        <w:t>на</w:t>
      </w:r>
      <w:r>
        <w:rPr>
          <w:color w:val="333333"/>
          <w:spacing w:val="40"/>
        </w:rPr>
        <w:t xml:space="preserve"> </w:t>
      </w:r>
      <w:r>
        <w:rPr>
          <w:color w:val="333333"/>
        </w:rPr>
        <w:t>базовом уровне</w:t>
      </w:r>
      <w:r>
        <w:rPr>
          <w:color w:val="333333"/>
          <w:spacing w:val="-10"/>
        </w:rPr>
        <w:t xml:space="preserve"> </w:t>
      </w:r>
      <w:r>
        <w:rPr>
          <w:color w:val="333333"/>
        </w:rPr>
        <w:t>в</w:t>
      </w:r>
      <w:r>
        <w:rPr>
          <w:color w:val="333333"/>
          <w:spacing w:val="-2"/>
        </w:rPr>
        <w:t xml:space="preserve"> </w:t>
      </w:r>
      <w:r>
        <w:rPr>
          <w:color w:val="333333"/>
        </w:rPr>
        <w:t>учебном</w:t>
      </w:r>
      <w:r>
        <w:rPr>
          <w:color w:val="333333"/>
          <w:spacing w:val="-10"/>
        </w:rPr>
        <w:t xml:space="preserve"> </w:t>
      </w:r>
      <w:r>
        <w:rPr>
          <w:color w:val="333333"/>
        </w:rPr>
        <w:t>плане</w:t>
      </w:r>
      <w:r>
        <w:rPr>
          <w:color w:val="333333"/>
          <w:spacing w:val="-12"/>
        </w:rPr>
        <w:t xml:space="preserve"> </w:t>
      </w:r>
      <w:r>
        <w:rPr>
          <w:color w:val="333333"/>
        </w:rPr>
        <w:t>отводится</w:t>
      </w:r>
      <w:r>
        <w:rPr>
          <w:color w:val="333333"/>
          <w:spacing w:val="-9"/>
        </w:rPr>
        <w:t xml:space="preserve"> </w:t>
      </w:r>
      <w:r>
        <w:rPr>
          <w:color w:val="333333"/>
        </w:rPr>
        <w:t>204</w:t>
      </w:r>
      <w:r>
        <w:rPr>
          <w:color w:val="333333"/>
          <w:spacing w:val="-7"/>
        </w:rPr>
        <w:t xml:space="preserve"> </w:t>
      </w:r>
      <w:r>
        <w:rPr>
          <w:color w:val="333333"/>
        </w:rPr>
        <w:t>часа:</w:t>
      </w:r>
      <w:r>
        <w:rPr>
          <w:color w:val="333333"/>
          <w:spacing w:val="-9"/>
        </w:rPr>
        <w:t xml:space="preserve"> </w:t>
      </w:r>
      <w:r>
        <w:rPr>
          <w:color w:val="333333"/>
        </w:rPr>
        <w:t>в</w:t>
      </w:r>
      <w:r>
        <w:rPr>
          <w:color w:val="333333"/>
          <w:spacing w:val="-10"/>
        </w:rPr>
        <w:t xml:space="preserve"> </w:t>
      </w:r>
      <w:r>
        <w:rPr>
          <w:color w:val="333333"/>
        </w:rPr>
        <w:t>10</w:t>
      </w:r>
      <w:r>
        <w:rPr>
          <w:color w:val="333333"/>
          <w:spacing w:val="-10"/>
        </w:rPr>
        <w:t xml:space="preserve"> </w:t>
      </w:r>
      <w:r>
        <w:rPr>
          <w:color w:val="333333"/>
        </w:rPr>
        <w:t>классе</w:t>
      </w:r>
      <w:r>
        <w:rPr>
          <w:color w:val="333333"/>
          <w:spacing w:val="-10"/>
        </w:rPr>
        <w:t xml:space="preserve"> </w:t>
      </w:r>
      <w:r>
        <w:rPr>
          <w:color w:val="333333"/>
        </w:rPr>
        <w:t>-</w:t>
      </w:r>
      <w:r>
        <w:rPr>
          <w:color w:val="333333"/>
          <w:spacing w:val="-10"/>
        </w:rPr>
        <w:t xml:space="preserve"> </w:t>
      </w:r>
      <w:r>
        <w:rPr>
          <w:color w:val="333333"/>
        </w:rPr>
        <w:t>102</w:t>
      </w:r>
      <w:r>
        <w:rPr>
          <w:color w:val="333333"/>
          <w:spacing w:val="-10"/>
        </w:rPr>
        <w:t xml:space="preserve"> </w:t>
      </w:r>
      <w:r>
        <w:rPr>
          <w:color w:val="333333"/>
        </w:rPr>
        <w:t>часа</w:t>
      </w:r>
      <w:r>
        <w:rPr>
          <w:color w:val="333333"/>
          <w:spacing w:val="-10"/>
        </w:rPr>
        <w:t xml:space="preserve"> </w:t>
      </w:r>
      <w:r>
        <w:rPr>
          <w:color w:val="333333"/>
        </w:rPr>
        <w:t>(3</w:t>
      </w:r>
      <w:r>
        <w:rPr>
          <w:color w:val="333333"/>
          <w:spacing w:val="-7"/>
        </w:rPr>
        <w:t xml:space="preserve"> </w:t>
      </w:r>
      <w:r>
        <w:rPr>
          <w:color w:val="333333"/>
        </w:rPr>
        <w:t>часа</w:t>
      </w:r>
      <w:r>
        <w:rPr>
          <w:color w:val="333333"/>
          <w:spacing w:val="-10"/>
        </w:rPr>
        <w:t xml:space="preserve"> </w:t>
      </w:r>
      <w:r>
        <w:rPr>
          <w:color w:val="333333"/>
        </w:rPr>
        <w:t>в</w:t>
      </w:r>
      <w:r>
        <w:rPr>
          <w:color w:val="333333"/>
          <w:spacing w:val="-10"/>
        </w:rPr>
        <w:t xml:space="preserve"> </w:t>
      </w:r>
      <w:r>
        <w:rPr>
          <w:color w:val="333333"/>
        </w:rPr>
        <w:t>неделю),</w:t>
      </w:r>
      <w:r>
        <w:rPr>
          <w:color w:val="333333"/>
          <w:spacing w:val="-7"/>
        </w:rPr>
        <w:t xml:space="preserve"> </w:t>
      </w:r>
      <w:r>
        <w:rPr>
          <w:color w:val="333333"/>
        </w:rPr>
        <w:t>в</w:t>
      </w:r>
      <w:r>
        <w:rPr>
          <w:color w:val="333333"/>
          <w:spacing w:val="-10"/>
        </w:rPr>
        <w:t xml:space="preserve"> </w:t>
      </w:r>
      <w:r>
        <w:rPr>
          <w:color w:val="333333"/>
        </w:rPr>
        <w:t>11</w:t>
      </w:r>
      <w:r>
        <w:rPr>
          <w:color w:val="333333"/>
          <w:spacing w:val="-10"/>
        </w:rPr>
        <w:t xml:space="preserve"> </w:t>
      </w:r>
      <w:r>
        <w:rPr>
          <w:color w:val="333333"/>
        </w:rPr>
        <w:t>классе</w:t>
      </w:r>
    </w:p>
    <w:p w14:paraId="2A95B952">
      <w:pPr>
        <w:pStyle w:val="7"/>
        <w:spacing w:after="6"/>
      </w:pPr>
      <w:r>
        <w:rPr>
          <w:color w:val="333333"/>
        </w:rPr>
        <w:t>-</w:t>
      </w:r>
      <w:r>
        <w:rPr>
          <w:color w:val="333333"/>
          <w:spacing w:val="-2"/>
        </w:rPr>
        <w:t xml:space="preserve"> </w:t>
      </w:r>
      <w:r>
        <w:rPr>
          <w:color w:val="333333"/>
        </w:rPr>
        <w:t>102</w:t>
      </w:r>
      <w:r>
        <w:rPr>
          <w:color w:val="333333"/>
          <w:spacing w:val="-1"/>
        </w:rPr>
        <w:t xml:space="preserve"> </w:t>
      </w:r>
      <w:r>
        <w:rPr>
          <w:color w:val="333333"/>
        </w:rPr>
        <w:t>часа</w:t>
      </w:r>
      <w:r>
        <w:rPr>
          <w:color w:val="333333"/>
          <w:spacing w:val="-2"/>
        </w:rPr>
        <w:t xml:space="preserve"> </w:t>
      </w:r>
      <w:r>
        <w:rPr>
          <w:color w:val="333333"/>
        </w:rPr>
        <w:t>(3</w:t>
      </w:r>
      <w:r>
        <w:rPr>
          <w:color w:val="333333"/>
          <w:spacing w:val="-1"/>
        </w:rPr>
        <w:t xml:space="preserve"> </w:t>
      </w:r>
      <w:r>
        <w:rPr>
          <w:color w:val="333333"/>
        </w:rPr>
        <w:t>часа</w:t>
      </w:r>
      <w:r>
        <w:rPr>
          <w:color w:val="333333"/>
          <w:spacing w:val="-5"/>
        </w:rPr>
        <w:t xml:space="preserve"> </w:t>
      </w:r>
      <w:r>
        <w:rPr>
          <w:color w:val="333333"/>
        </w:rPr>
        <w:t>в</w:t>
      </w:r>
      <w:r>
        <w:rPr>
          <w:color w:val="333333"/>
          <w:spacing w:val="2"/>
        </w:rPr>
        <w:t xml:space="preserve"> </w:t>
      </w:r>
      <w:r>
        <w:rPr>
          <w:color w:val="333333"/>
          <w:spacing w:val="-2"/>
        </w:rPr>
        <w:t>неделю).</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54D396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78B95921">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58254AF6">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71237BAB">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0BF5528B">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0E592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4FDC0769">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24EB3C8F">
            <w:pPr>
              <w:pStyle w:val="10"/>
              <w:spacing w:line="256" w:lineRule="exact"/>
              <w:ind w:left="28" w:right="10"/>
              <w:jc w:val="center"/>
              <w:rPr>
                <w:rFonts w:ascii="Times New Roman"/>
                <w:sz w:val="24"/>
              </w:rPr>
            </w:pPr>
            <w:r>
              <w:rPr>
                <w:rFonts w:ascii="Times New Roman"/>
                <w:spacing w:val="-5"/>
                <w:sz w:val="24"/>
              </w:rPr>
              <w:t>10</w:t>
            </w:r>
          </w:p>
        </w:tc>
        <w:tc>
          <w:tcPr>
            <w:tcW w:w="3178" w:type="dxa"/>
          </w:tcPr>
          <w:p w14:paraId="473322F5">
            <w:pPr>
              <w:pStyle w:val="10"/>
              <w:spacing w:line="256" w:lineRule="exact"/>
              <w:ind w:left="129"/>
              <w:jc w:val="center"/>
              <w:rPr>
                <w:rFonts w:ascii="Times New Roman"/>
                <w:sz w:val="24"/>
              </w:rPr>
            </w:pPr>
            <w:r>
              <w:rPr>
                <w:rFonts w:ascii="Times New Roman"/>
                <w:spacing w:val="-10"/>
                <w:sz w:val="24"/>
              </w:rPr>
              <w:t>3</w:t>
            </w:r>
          </w:p>
        </w:tc>
        <w:tc>
          <w:tcPr>
            <w:tcW w:w="2852" w:type="dxa"/>
          </w:tcPr>
          <w:p w14:paraId="34A91C47">
            <w:pPr>
              <w:pStyle w:val="10"/>
              <w:spacing w:line="256" w:lineRule="exact"/>
              <w:ind w:left="14"/>
              <w:jc w:val="center"/>
              <w:rPr>
                <w:rFonts w:ascii="Times New Roman"/>
                <w:sz w:val="24"/>
              </w:rPr>
            </w:pPr>
            <w:r>
              <w:rPr>
                <w:rFonts w:ascii="Times New Roman"/>
                <w:spacing w:val="-5"/>
                <w:sz w:val="24"/>
              </w:rPr>
              <w:t>102</w:t>
            </w:r>
          </w:p>
        </w:tc>
      </w:tr>
      <w:tr w14:paraId="71B1FA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6B116CC5">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7130CCFA">
            <w:pPr>
              <w:pStyle w:val="10"/>
              <w:spacing w:line="256" w:lineRule="exact"/>
              <w:ind w:left="28" w:right="10"/>
              <w:jc w:val="center"/>
              <w:rPr>
                <w:rFonts w:ascii="Times New Roman"/>
                <w:sz w:val="24"/>
              </w:rPr>
            </w:pPr>
            <w:r>
              <w:rPr>
                <w:rFonts w:ascii="Times New Roman"/>
                <w:spacing w:val="-5"/>
                <w:sz w:val="24"/>
              </w:rPr>
              <w:t>11</w:t>
            </w:r>
          </w:p>
        </w:tc>
        <w:tc>
          <w:tcPr>
            <w:tcW w:w="3178" w:type="dxa"/>
          </w:tcPr>
          <w:p w14:paraId="3EC26D4C">
            <w:pPr>
              <w:pStyle w:val="10"/>
              <w:spacing w:line="256" w:lineRule="exact"/>
              <w:ind w:left="129"/>
              <w:jc w:val="center"/>
              <w:rPr>
                <w:rFonts w:ascii="Times New Roman"/>
                <w:sz w:val="24"/>
              </w:rPr>
            </w:pPr>
            <w:r>
              <w:rPr>
                <w:rFonts w:ascii="Times New Roman"/>
                <w:spacing w:val="-10"/>
                <w:sz w:val="24"/>
              </w:rPr>
              <w:t>3</w:t>
            </w:r>
          </w:p>
        </w:tc>
        <w:tc>
          <w:tcPr>
            <w:tcW w:w="2852" w:type="dxa"/>
          </w:tcPr>
          <w:p w14:paraId="3A1B83D8">
            <w:pPr>
              <w:pStyle w:val="10"/>
              <w:spacing w:line="256" w:lineRule="exact"/>
              <w:ind w:left="14"/>
              <w:jc w:val="center"/>
              <w:rPr>
                <w:rFonts w:ascii="Times New Roman"/>
                <w:sz w:val="24"/>
              </w:rPr>
            </w:pPr>
            <w:r>
              <w:rPr>
                <w:rFonts w:ascii="Times New Roman"/>
                <w:spacing w:val="-5"/>
                <w:sz w:val="24"/>
              </w:rPr>
              <w:t>102</w:t>
            </w:r>
          </w:p>
        </w:tc>
      </w:tr>
      <w:tr w14:paraId="3A371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5509" w:type="dxa"/>
            <w:gridSpan w:val="3"/>
          </w:tcPr>
          <w:p w14:paraId="37C6DC62">
            <w:pPr>
              <w:pStyle w:val="10"/>
              <w:spacing w:line="256"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175BB64A">
            <w:pPr>
              <w:pStyle w:val="10"/>
              <w:spacing w:line="256" w:lineRule="exact"/>
              <w:ind w:left="14"/>
              <w:jc w:val="center"/>
              <w:rPr>
                <w:rFonts w:ascii="Times New Roman"/>
                <w:sz w:val="24"/>
              </w:rPr>
            </w:pPr>
            <w:r>
              <w:rPr>
                <w:rFonts w:ascii="Times New Roman"/>
                <w:spacing w:val="-5"/>
                <w:sz w:val="24"/>
              </w:rPr>
              <w:t>204</w:t>
            </w:r>
          </w:p>
        </w:tc>
      </w:tr>
    </w:tbl>
    <w:p w14:paraId="506DC9F1">
      <w:pPr>
        <w:pStyle w:val="2"/>
        <w:spacing w:before="1" w:line="275" w:lineRule="exact"/>
      </w:pPr>
      <w:r>
        <w:rPr>
          <w:color w:val="333333"/>
        </w:rPr>
        <w:t>ПЛАНИРУЕМЫЕ</w:t>
      </w:r>
      <w:r>
        <w:rPr>
          <w:color w:val="333333"/>
          <w:spacing w:val="-9"/>
        </w:rPr>
        <w:t xml:space="preserve"> </w:t>
      </w:r>
      <w:r>
        <w:rPr>
          <w:color w:val="333333"/>
        </w:rPr>
        <w:t>РЕЗУЛЬТАТЫ</w:t>
      </w:r>
      <w:r>
        <w:rPr>
          <w:color w:val="333333"/>
          <w:spacing w:val="-11"/>
        </w:rPr>
        <w:t xml:space="preserve"> </w:t>
      </w:r>
      <w:r>
        <w:rPr>
          <w:color w:val="333333"/>
        </w:rPr>
        <w:t>ОСВОЕНИЯ</w:t>
      </w:r>
      <w:r>
        <w:rPr>
          <w:color w:val="333333"/>
          <w:spacing w:val="-9"/>
        </w:rPr>
        <w:t xml:space="preserve"> </w:t>
      </w:r>
      <w:r>
        <w:rPr>
          <w:color w:val="333333"/>
        </w:rPr>
        <w:t>УЧЕБНОГО</w:t>
      </w:r>
      <w:r>
        <w:rPr>
          <w:color w:val="333333"/>
          <w:spacing w:val="-7"/>
        </w:rPr>
        <w:t xml:space="preserve"> </w:t>
      </w:r>
      <w:r>
        <w:rPr>
          <w:color w:val="333333"/>
          <w:spacing w:val="-2"/>
        </w:rPr>
        <w:t>ПРЕДМЕТА</w:t>
      </w:r>
    </w:p>
    <w:p w14:paraId="239B9C7D">
      <w:pPr>
        <w:spacing w:before="0" w:line="272" w:lineRule="exact"/>
        <w:ind w:left="424" w:right="0" w:firstLine="0"/>
        <w:jc w:val="left"/>
        <w:rPr>
          <w:b/>
          <w:sz w:val="24"/>
        </w:rPr>
      </w:pPr>
      <w:r>
        <w:rPr>
          <w:b/>
          <w:color w:val="333333"/>
          <w:sz w:val="24"/>
        </w:rPr>
        <w:t>«ЛИТЕРАТУРА»</w:t>
      </w:r>
      <w:r>
        <w:rPr>
          <w:b/>
          <w:color w:val="333333"/>
          <w:spacing w:val="-9"/>
          <w:sz w:val="24"/>
        </w:rPr>
        <w:t xml:space="preserve"> </w:t>
      </w:r>
      <w:r>
        <w:rPr>
          <w:b/>
          <w:color w:val="333333"/>
          <w:sz w:val="24"/>
        </w:rPr>
        <w:t>НА</w:t>
      </w:r>
      <w:r>
        <w:rPr>
          <w:b/>
          <w:color w:val="333333"/>
          <w:spacing w:val="-6"/>
          <w:sz w:val="24"/>
        </w:rPr>
        <w:t xml:space="preserve"> </w:t>
      </w:r>
      <w:r>
        <w:rPr>
          <w:b/>
          <w:color w:val="333333"/>
          <w:sz w:val="24"/>
        </w:rPr>
        <w:t>УРОВНЕ</w:t>
      </w:r>
      <w:r>
        <w:rPr>
          <w:b/>
          <w:color w:val="333333"/>
          <w:spacing w:val="-7"/>
          <w:sz w:val="24"/>
        </w:rPr>
        <w:t xml:space="preserve"> </w:t>
      </w:r>
      <w:r>
        <w:rPr>
          <w:b/>
          <w:color w:val="333333"/>
          <w:sz w:val="24"/>
        </w:rPr>
        <w:t>СРЕДНЕГО</w:t>
      </w:r>
      <w:r>
        <w:rPr>
          <w:b/>
          <w:color w:val="333333"/>
          <w:spacing w:val="-8"/>
          <w:sz w:val="24"/>
        </w:rPr>
        <w:t xml:space="preserve"> </w:t>
      </w:r>
      <w:r>
        <w:rPr>
          <w:b/>
          <w:color w:val="333333"/>
          <w:sz w:val="24"/>
        </w:rPr>
        <w:t>ОБЩЕГО</w:t>
      </w:r>
      <w:r>
        <w:rPr>
          <w:b/>
          <w:color w:val="333333"/>
          <w:spacing w:val="-5"/>
          <w:sz w:val="24"/>
        </w:rPr>
        <w:t xml:space="preserve"> </w:t>
      </w:r>
      <w:r>
        <w:rPr>
          <w:b/>
          <w:color w:val="333333"/>
          <w:spacing w:val="-2"/>
          <w:sz w:val="24"/>
        </w:rPr>
        <w:t>ОБРАЗОВАНИЯ</w:t>
      </w:r>
    </w:p>
    <w:p w14:paraId="30264674">
      <w:pPr>
        <w:pStyle w:val="7"/>
        <w:ind w:right="143" w:firstLine="568"/>
      </w:pPr>
      <w:r>
        <w:rPr>
          <w:color w:val="333333"/>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w:t>
      </w:r>
      <w:r>
        <w:rPr>
          <w:color w:val="333333"/>
          <w:spacing w:val="-2"/>
        </w:rPr>
        <w:t>предмета.</w:t>
      </w:r>
    </w:p>
    <w:p w14:paraId="3C359439">
      <w:pPr>
        <w:pStyle w:val="2"/>
        <w:spacing w:before="2" w:line="240" w:lineRule="auto"/>
        <w:ind w:left="993"/>
      </w:pPr>
      <w:r>
        <w:rPr>
          <w:color w:val="333333"/>
        </w:rPr>
        <w:t>ЛИЧНОСТНЫЕ</w:t>
      </w:r>
      <w:r>
        <w:rPr>
          <w:color w:val="333333"/>
          <w:spacing w:val="-6"/>
        </w:rPr>
        <w:t xml:space="preserve"> </w:t>
      </w:r>
      <w:r>
        <w:rPr>
          <w:color w:val="333333"/>
          <w:spacing w:val="-2"/>
        </w:rPr>
        <w:t>РЕЗУЛЬТАТЫ</w:t>
      </w:r>
    </w:p>
    <w:p w14:paraId="181C5C12">
      <w:pPr>
        <w:pStyle w:val="7"/>
        <w:ind w:right="136" w:firstLine="568"/>
      </w:pPr>
      <w:r>
        <w:rPr>
          <w:b/>
          <w:color w:val="333333"/>
        </w:rPr>
        <w:t xml:space="preserve">Личностные результаты освоения программы среднего общего образования по литературе </w:t>
      </w:r>
      <w:r>
        <w:rPr>
          <w:color w:val="333333"/>
        </w:rPr>
        <w:t>достигаются</w:t>
      </w:r>
      <w:r>
        <w:rPr>
          <w:color w:val="333333"/>
          <w:spacing w:val="80"/>
        </w:rPr>
        <w:t xml:space="preserve"> </w:t>
      </w:r>
      <w:r>
        <w:rPr>
          <w:color w:val="333333"/>
        </w:rPr>
        <w:t>в единстве</w:t>
      </w:r>
      <w:r>
        <w:rPr>
          <w:color w:val="333333"/>
          <w:spacing w:val="80"/>
        </w:rPr>
        <w:t xml:space="preserve"> </w:t>
      </w:r>
      <w:r>
        <w:rPr>
          <w:color w:val="333333"/>
        </w:rPr>
        <w:t>учебной</w:t>
      </w:r>
      <w:r>
        <w:rPr>
          <w:color w:val="333333"/>
          <w:spacing w:val="80"/>
        </w:rPr>
        <w:t xml:space="preserve"> </w:t>
      </w:r>
      <w:r>
        <w:rPr>
          <w:color w:val="333333"/>
        </w:rPr>
        <w:t>и воспитательной</w:t>
      </w:r>
      <w:r>
        <w:rPr>
          <w:color w:val="333333"/>
          <w:spacing w:val="80"/>
        </w:rPr>
        <w:t xml:space="preserve"> </w:t>
      </w:r>
      <w:r>
        <w:rPr>
          <w:color w:val="333333"/>
        </w:rPr>
        <w:t>деятельности</w:t>
      </w:r>
      <w:r>
        <w:rPr>
          <w:color w:val="333333"/>
          <w:spacing w:val="80"/>
        </w:rPr>
        <w:t xml:space="preserve"> </w:t>
      </w:r>
      <w:r>
        <w:rPr>
          <w:color w:val="333333"/>
        </w:rPr>
        <w:t>Организации в соответствии с традиционными российскими социокультурными, историческими и духовно- нравственными ценностями, отражёнными в произведениях русской литературы, принятыми</w:t>
      </w:r>
      <w:r>
        <w:rPr>
          <w:color w:val="333333"/>
          <w:spacing w:val="80"/>
          <w:w w:val="150"/>
        </w:rPr>
        <w:t xml:space="preserve"> </w:t>
      </w:r>
      <w:r>
        <w:rPr>
          <w:color w:val="333333"/>
        </w:rPr>
        <w:t>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4C06B90C">
      <w:pPr>
        <w:pStyle w:val="7"/>
        <w:ind w:right="136" w:firstLine="568"/>
      </w:pPr>
      <w:r>
        <w:rPr>
          <w:color w:val="333333"/>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w:t>
      </w:r>
      <w:r>
        <w:rPr>
          <w:color w:val="333333"/>
          <w:spacing w:val="-12"/>
        </w:rPr>
        <w:t xml:space="preserve"> </w:t>
      </w:r>
      <w:r>
        <w:rPr>
          <w:color w:val="333333"/>
        </w:rPr>
        <w:t>ориентаций,</w:t>
      </w:r>
      <w:r>
        <w:rPr>
          <w:color w:val="333333"/>
          <w:spacing w:val="-13"/>
        </w:rPr>
        <w:t xml:space="preserve"> </w:t>
      </w:r>
      <w:r>
        <w:rPr>
          <w:color w:val="333333"/>
        </w:rPr>
        <w:t>позитивных</w:t>
      </w:r>
      <w:r>
        <w:rPr>
          <w:color w:val="333333"/>
          <w:spacing w:val="-12"/>
        </w:rPr>
        <w:t xml:space="preserve"> </w:t>
      </w:r>
      <w:r>
        <w:rPr>
          <w:color w:val="333333"/>
        </w:rPr>
        <w:t>внутренних</w:t>
      </w:r>
      <w:r>
        <w:rPr>
          <w:color w:val="333333"/>
          <w:spacing w:val="-10"/>
        </w:rPr>
        <w:t xml:space="preserve"> </w:t>
      </w:r>
      <w:r>
        <w:rPr>
          <w:color w:val="333333"/>
        </w:rPr>
        <w:t>убеждений,</w:t>
      </w:r>
      <w:r>
        <w:rPr>
          <w:color w:val="333333"/>
          <w:spacing w:val="-13"/>
        </w:rPr>
        <w:t xml:space="preserve"> </w:t>
      </w:r>
      <w:r>
        <w:rPr>
          <w:color w:val="333333"/>
        </w:rPr>
        <w:t>соответствующих</w:t>
      </w:r>
      <w:r>
        <w:rPr>
          <w:color w:val="333333"/>
          <w:spacing w:val="-12"/>
        </w:rPr>
        <w:t xml:space="preserve"> </w:t>
      </w:r>
      <w:r>
        <w:rPr>
          <w:color w:val="333333"/>
        </w:rPr>
        <w:t>традиционным ценностям</w:t>
      </w:r>
      <w:r>
        <w:rPr>
          <w:color w:val="333333"/>
          <w:spacing w:val="80"/>
        </w:rPr>
        <w:t xml:space="preserve"> </w:t>
      </w:r>
      <w:r>
        <w:rPr>
          <w:color w:val="333333"/>
        </w:rPr>
        <w:t>российского</w:t>
      </w:r>
      <w:r>
        <w:rPr>
          <w:color w:val="333333"/>
          <w:spacing w:val="80"/>
        </w:rPr>
        <w:t xml:space="preserve"> </w:t>
      </w:r>
      <w:r>
        <w:rPr>
          <w:color w:val="333333"/>
        </w:rPr>
        <w:t>общества,</w:t>
      </w:r>
      <w:r>
        <w:rPr>
          <w:color w:val="333333"/>
          <w:spacing w:val="80"/>
        </w:rPr>
        <w:t xml:space="preserve"> </w:t>
      </w:r>
      <w:r>
        <w:rPr>
          <w:color w:val="333333"/>
        </w:rPr>
        <w:t>расширение</w:t>
      </w:r>
      <w:r>
        <w:rPr>
          <w:color w:val="333333"/>
          <w:spacing w:val="80"/>
        </w:rPr>
        <w:t xml:space="preserve"> </w:t>
      </w:r>
      <w:r>
        <w:rPr>
          <w:color w:val="333333"/>
        </w:rPr>
        <w:t>жизненного</w:t>
      </w:r>
      <w:r>
        <w:rPr>
          <w:color w:val="333333"/>
          <w:spacing w:val="80"/>
        </w:rPr>
        <w:t xml:space="preserve"> </w:t>
      </w:r>
      <w:r>
        <w:rPr>
          <w:color w:val="333333"/>
        </w:rPr>
        <w:t>опыта</w:t>
      </w:r>
      <w:r>
        <w:rPr>
          <w:color w:val="333333"/>
          <w:spacing w:val="80"/>
        </w:rPr>
        <w:t xml:space="preserve"> </w:t>
      </w:r>
      <w:r>
        <w:rPr>
          <w:color w:val="333333"/>
        </w:rPr>
        <w:t>и опыта</w:t>
      </w:r>
      <w:r>
        <w:rPr>
          <w:color w:val="333333"/>
          <w:spacing w:val="80"/>
        </w:rPr>
        <w:t xml:space="preserve"> </w:t>
      </w:r>
      <w:r>
        <w:rPr>
          <w:color w:val="333333"/>
        </w:rPr>
        <w:t>деятельности</w:t>
      </w:r>
      <w:r>
        <w:rPr>
          <w:color w:val="333333"/>
          <w:spacing w:val="80"/>
        </w:rPr>
        <w:t xml:space="preserve"> </w:t>
      </w:r>
      <w:r>
        <w:rPr>
          <w:color w:val="333333"/>
          <w:spacing w:val="-2"/>
        </w:rPr>
        <w:t>в</w:t>
      </w:r>
      <w:r>
        <w:rPr>
          <w:color w:val="333333"/>
          <w:spacing w:val="-12"/>
        </w:rPr>
        <w:t xml:space="preserve"> </w:t>
      </w:r>
      <w:r>
        <w:rPr>
          <w:color w:val="333333"/>
          <w:spacing w:val="-2"/>
        </w:rPr>
        <w:t>процессе</w:t>
      </w:r>
      <w:r>
        <w:rPr>
          <w:color w:val="333333"/>
          <w:spacing w:val="-15"/>
        </w:rPr>
        <w:t xml:space="preserve"> </w:t>
      </w:r>
      <w:r>
        <w:rPr>
          <w:color w:val="333333"/>
          <w:spacing w:val="-2"/>
        </w:rPr>
        <w:t>реализации</w:t>
      </w:r>
      <w:r>
        <w:rPr>
          <w:color w:val="333333"/>
          <w:spacing w:val="-13"/>
        </w:rPr>
        <w:t xml:space="preserve"> </w:t>
      </w:r>
      <w:r>
        <w:rPr>
          <w:color w:val="333333"/>
          <w:spacing w:val="-2"/>
        </w:rPr>
        <w:t>основных</w:t>
      </w:r>
      <w:r>
        <w:rPr>
          <w:color w:val="333333"/>
          <w:spacing w:val="-12"/>
        </w:rPr>
        <w:t xml:space="preserve"> </w:t>
      </w:r>
      <w:r>
        <w:rPr>
          <w:color w:val="333333"/>
          <w:spacing w:val="-2"/>
        </w:rPr>
        <w:t>направлений</w:t>
      </w:r>
      <w:r>
        <w:rPr>
          <w:color w:val="333333"/>
          <w:spacing w:val="-13"/>
        </w:rPr>
        <w:t xml:space="preserve"> </w:t>
      </w:r>
      <w:r>
        <w:rPr>
          <w:color w:val="333333"/>
          <w:spacing w:val="-2"/>
        </w:rPr>
        <w:t>воспитательной</w:t>
      </w:r>
      <w:r>
        <w:rPr>
          <w:color w:val="333333"/>
          <w:spacing w:val="-13"/>
        </w:rPr>
        <w:t xml:space="preserve"> </w:t>
      </w:r>
      <w:r>
        <w:rPr>
          <w:color w:val="333333"/>
          <w:spacing w:val="-2"/>
        </w:rPr>
        <w:t>деятельности,</w:t>
      </w:r>
      <w:r>
        <w:rPr>
          <w:color w:val="333333"/>
          <w:spacing w:val="-14"/>
        </w:rPr>
        <w:t xml:space="preserve"> </w:t>
      </w:r>
      <w:r>
        <w:rPr>
          <w:color w:val="333333"/>
          <w:spacing w:val="-2"/>
        </w:rPr>
        <w:t>в</w:t>
      </w:r>
      <w:r>
        <w:rPr>
          <w:color w:val="333333"/>
          <w:spacing w:val="-5"/>
        </w:rPr>
        <w:t xml:space="preserve"> </w:t>
      </w:r>
      <w:r>
        <w:rPr>
          <w:color w:val="333333"/>
          <w:spacing w:val="-2"/>
        </w:rPr>
        <w:t>том</w:t>
      </w:r>
      <w:r>
        <w:rPr>
          <w:color w:val="333333"/>
          <w:spacing w:val="-13"/>
        </w:rPr>
        <w:t xml:space="preserve"> </w:t>
      </w:r>
      <w:r>
        <w:rPr>
          <w:color w:val="333333"/>
          <w:spacing w:val="-2"/>
        </w:rPr>
        <w:t>числе</w:t>
      </w:r>
      <w:r>
        <w:rPr>
          <w:color w:val="333333"/>
          <w:spacing w:val="-15"/>
        </w:rPr>
        <w:t xml:space="preserve"> </w:t>
      </w:r>
      <w:r>
        <w:rPr>
          <w:color w:val="333333"/>
          <w:spacing w:val="-2"/>
        </w:rPr>
        <w:t>в</w:t>
      </w:r>
      <w:r>
        <w:rPr>
          <w:color w:val="333333"/>
          <w:spacing w:val="-5"/>
        </w:rPr>
        <w:t xml:space="preserve"> </w:t>
      </w:r>
      <w:r>
        <w:rPr>
          <w:color w:val="333333"/>
          <w:spacing w:val="-2"/>
        </w:rPr>
        <w:t>части:</w:t>
      </w:r>
    </w:p>
    <w:p w14:paraId="040E2D02">
      <w:pPr>
        <w:pStyle w:val="9"/>
        <w:numPr>
          <w:ilvl w:val="0"/>
          <w:numId w:val="45"/>
        </w:numPr>
        <w:tabs>
          <w:tab w:val="left" w:pos="1402"/>
        </w:tabs>
        <w:spacing w:before="1" w:after="0" w:line="273" w:lineRule="exact"/>
        <w:ind w:left="1402" w:right="0" w:hanging="255"/>
        <w:jc w:val="both"/>
        <w:rPr>
          <w:sz w:val="24"/>
        </w:rPr>
      </w:pPr>
      <w:r>
        <w:rPr>
          <w:color w:val="333333"/>
          <w:sz w:val="24"/>
        </w:rPr>
        <w:t>гражданского</w:t>
      </w:r>
      <w:r>
        <w:rPr>
          <w:color w:val="333333"/>
          <w:spacing w:val="-10"/>
          <w:sz w:val="24"/>
        </w:rPr>
        <w:t xml:space="preserve"> </w:t>
      </w:r>
      <w:r>
        <w:rPr>
          <w:color w:val="333333"/>
          <w:spacing w:val="-2"/>
          <w:sz w:val="24"/>
        </w:rPr>
        <w:t>воспитания:</w:t>
      </w:r>
    </w:p>
    <w:p w14:paraId="5B4C6B84">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сформированность гражданской позиции обучающегося как активного и</w:t>
      </w:r>
      <w:r>
        <w:rPr>
          <w:color w:val="333333"/>
          <w:spacing w:val="-4"/>
          <w:sz w:val="24"/>
        </w:rPr>
        <w:t xml:space="preserve"> </w:t>
      </w:r>
      <w:r>
        <w:rPr>
          <w:color w:val="333333"/>
          <w:sz w:val="24"/>
        </w:rPr>
        <w:t>ответственного члена российского общества;</w:t>
      </w:r>
    </w:p>
    <w:p w14:paraId="0202CACE">
      <w:pPr>
        <w:pStyle w:val="9"/>
        <w:numPr>
          <w:ilvl w:val="0"/>
          <w:numId w:val="46"/>
        </w:numPr>
        <w:tabs>
          <w:tab w:val="left" w:pos="423"/>
        </w:tabs>
        <w:spacing w:before="0" w:after="0" w:line="240" w:lineRule="auto"/>
        <w:ind w:left="423" w:right="0" w:hanging="359"/>
        <w:jc w:val="both"/>
        <w:rPr>
          <w:sz w:val="24"/>
        </w:rPr>
      </w:pPr>
      <w:r>
        <w:rPr>
          <w:color w:val="333333"/>
          <w:sz w:val="24"/>
        </w:rPr>
        <w:t>осознание</w:t>
      </w:r>
      <w:r>
        <w:rPr>
          <w:color w:val="333333"/>
          <w:spacing w:val="-11"/>
          <w:sz w:val="24"/>
        </w:rPr>
        <w:t xml:space="preserve"> </w:t>
      </w:r>
      <w:r>
        <w:rPr>
          <w:color w:val="333333"/>
          <w:sz w:val="24"/>
        </w:rPr>
        <w:t>своих</w:t>
      </w:r>
      <w:r>
        <w:rPr>
          <w:color w:val="333333"/>
          <w:spacing w:val="-6"/>
          <w:sz w:val="24"/>
        </w:rPr>
        <w:t xml:space="preserve"> </w:t>
      </w:r>
      <w:r>
        <w:rPr>
          <w:color w:val="333333"/>
          <w:sz w:val="24"/>
        </w:rPr>
        <w:t>конституционных</w:t>
      </w:r>
      <w:r>
        <w:rPr>
          <w:color w:val="333333"/>
          <w:spacing w:val="-4"/>
          <w:sz w:val="24"/>
        </w:rPr>
        <w:t xml:space="preserve"> </w:t>
      </w:r>
      <w:r>
        <w:rPr>
          <w:color w:val="333333"/>
          <w:sz w:val="24"/>
        </w:rPr>
        <w:t>прав</w:t>
      </w:r>
      <w:r>
        <w:rPr>
          <w:color w:val="333333"/>
          <w:spacing w:val="-7"/>
          <w:sz w:val="24"/>
        </w:rPr>
        <w:t xml:space="preserve"> </w:t>
      </w:r>
      <w:r>
        <w:rPr>
          <w:color w:val="333333"/>
          <w:sz w:val="24"/>
        </w:rPr>
        <w:t>и</w:t>
      </w:r>
      <w:r>
        <w:rPr>
          <w:color w:val="333333"/>
          <w:spacing w:val="-7"/>
          <w:sz w:val="24"/>
        </w:rPr>
        <w:t xml:space="preserve"> </w:t>
      </w:r>
      <w:r>
        <w:rPr>
          <w:color w:val="333333"/>
          <w:sz w:val="24"/>
        </w:rPr>
        <w:t>обязанностей,</w:t>
      </w:r>
      <w:r>
        <w:rPr>
          <w:color w:val="333333"/>
          <w:spacing w:val="-3"/>
          <w:sz w:val="24"/>
        </w:rPr>
        <w:t xml:space="preserve"> </w:t>
      </w:r>
      <w:r>
        <w:rPr>
          <w:color w:val="333333"/>
          <w:sz w:val="24"/>
        </w:rPr>
        <w:t>уважение</w:t>
      </w:r>
      <w:r>
        <w:rPr>
          <w:color w:val="333333"/>
          <w:spacing w:val="-8"/>
          <w:sz w:val="24"/>
        </w:rPr>
        <w:t xml:space="preserve"> </w:t>
      </w:r>
      <w:r>
        <w:rPr>
          <w:color w:val="333333"/>
          <w:sz w:val="24"/>
        </w:rPr>
        <w:t>закона</w:t>
      </w:r>
      <w:r>
        <w:rPr>
          <w:color w:val="333333"/>
          <w:spacing w:val="-6"/>
          <w:sz w:val="24"/>
        </w:rPr>
        <w:t xml:space="preserve"> </w:t>
      </w:r>
      <w:r>
        <w:rPr>
          <w:color w:val="333333"/>
          <w:sz w:val="24"/>
        </w:rPr>
        <w:t>и</w:t>
      </w:r>
      <w:r>
        <w:rPr>
          <w:color w:val="333333"/>
          <w:spacing w:val="-5"/>
          <w:sz w:val="24"/>
        </w:rPr>
        <w:t xml:space="preserve"> </w:t>
      </w:r>
      <w:r>
        <w:rPr>
          <w:color w:val="333333"/>
          <w:spacing w:val="-2"/>
          <w:sz w:val="24"/>
        </w:rPr>
        <w:t>правопорядка;</w:t>
      </w:r>
    </w:p>
    <w:p w14:paraId="3F80A552">
      <w:pPr>
        <w:pStyle w:val="9"/>
        <w:numPr>
          <w:ilvl w:val="0"/>
          <w:numId w:val="46"/>
        </w:numPr>
        <w:tabs>
          <w:tab w:val="left" w:pos="422"/>
          <w:tab w:val="left" w:pos="424"/>
        </w:tabs>
        <w:spacing w:before="0" w:after="0" w:line="240" w:lineRule="auto"/>
        <w:ind w:left="424" w:right="138" w:hanging="361"/>
        <w:jc w:val="both"/>
        <w:rPr>
          <w:sz w:val="24"/>
        </w:rPr>
      </w:pPr>
      <w:r>
        <w:rPr>
          <w:color w:val="333333"/>
          <w:spacing w:val="-2"/>
          <w:sz w:val="24"/>
        </w:rPr>
        <w:t xml:space="preserve">принятие традиционных национальных, общечеловеческих гуманистических, демократических, </w:t>
      </w:r>
      <w:r>
        <w:rPr>
          <w:color w:val="333333"/>
          <w:sz w:val="24"/>
        </w:rPr>
        <w:t>семейных</w:t>
      </w:r>
      <w:r>
        <w:rPr>
          <w:color w:val="333333"/>
          <w:spacing w:val="-4"/>
          <w:sz w:val="24"/>
        </w:rPr>
        <w:t xml:space="preserve"> </w:t>
      </w:r>
      <w:r>
        <w:rPr>
          <w:color w:val="333333"/>
          <w:sz w:val="24"/>
        </w:rPr>
        <w:t>ценностей,</w:t>
      </w:r>
      <w:r>
        <w:rPr>
          <w:color w:val="333333"/>
          <w:spacing w:val="-4"/>
          <w:sz w:val="24"/>
        </w:rPr>
        <w:t xml:space="preserve"> </w:t>
      </w:r>
      <w:r>
        <w:rPr>
          <w:color w:val="333333"/>
          <w:sz w:val="24"/>
        </w:rPr>
        <w:t>в</w:t>
      </w:r>
      <w:r>
        <w:rPr>
          <w:color w:val="333333"/>
          <w:spacing w:val="-11"/>
          <w:sz w:val="24"/>
        </w:rPr>
        <w:t xml:space="preserve"> </w:t>
      </w:r>
      <w:r>
        <w:rPr>
          <w:color w:val="333333"/>
          <w:sz w:val="24"/>
        </w:rPr>
        <w:t>том</w:t>
      </w:r>
      <w:r>
        <w:rPr>
          <w:color w:val="333333"/>
          <w:spacing w:val="-9"/>
          <w:sz w:val="24"/>
        </w:rPr>
        <w:t xml:space="preserve"> </w:t>
      </w:r>
      <w:r>
        <w:rPr>
          <w:color w:val="333333"/>
          <w:sz w:val="24"/>
        </w:rPr>
        <w:t>числе</w:t>
      </w:r>
      <w:r>
        <w:rPr>
          <w:color w:val="333333"/>
          <w:spacing w:val="-2"/>
          <w:sz w:val="24"/>
        </w:rPr>
        <w:t xml:space="preserve"> </w:t>
      </w:r>
      <w:r>
        <w:rPr>
          <w:color w:val="333333"/>
          <w:sz w:val="24"/>
        </w:rPr>
        <w:t>в</w:t>
      </w:r>
      <w:r>
        <w:rPr>
          <w:color w:val="333333"/>
          <w:spacing w:val="-6"/>
          <w:sz w:val="24"/>
        </w:rPr>
        <w:t xml:space="preserve"> </w:t>
      </w:r>
      <w:r>
        <w:rPr>
          <w:color w:val="333333"/>
          <w:sz w:val="24"/>
        </w:rPr>
        <w:t>сопоставлении с</w:t>
      </w:r>
      <w:r>
        <w:rPr>
          <w:color w:val="333333"/>
          <w:spacing w:val="-7"/>
          <w:sz w:val="24"/>
        </w:rPr>
        <w:t xml:space="preserve"> </w:t>
      </w:r>
      <w:r>
        <w:rPr>
          <w:color w:val="333333"/>
          <w:sz w:val="24"/>
        </w:rPr>
        <w:t>жизненными ситуациями, изображёнными в литературных произведениях;</w:t>
      </w:r>
    </w:p>
    <w:p w14:paraId="29074DA2">
      <w:pPr>
        <w:pStyle w:val="9"/>
        <w:spacing w:after="0" w:line="240" w:lineRule="auto"/>
        <w:jc w:val="both"/>
        <w:rPr>
          <w:sz w:val="24"/>
        </w:rPr>
        <w:sectPr>
          <w:pgSz w:w="11920" w:h="16850"/>
          <w:pgMar w:top="1080" w:right="708" w:bottom="280" w:left="850" w:header="720" w:footer="720" w:gutter="0"/>
          <w:cols w:space="720" w:num="1"/>
        </w:sectPr>
      </w:pPr>
    </w:p>
    <w:p w14:paraId="677BED93">
      <w:pPr>
        <w:pStyle w:val="9"/>
        <w:numPr>
          <w:ilvl w:val="0"/>
          <w:numId w:val="46"/>
        </w:numPr>
        <w:tabs>
          <w:tab w:val="left" w:pos="422"/>
          <w:tab w:val="left" w:pos="424"/>
        </w:tabs>
        <w:spacing w:before="70" w:after="0" w:line="240" w:lineRule="auto"/>
        <w:ind w:left="424" w:right="142" w:hanging="361"/>
        <w:jc w:val="both"/>
        <w:rPr>
          <w:sz w:val="24"/>
        </w:rPr>
      </w:pPr>
      <w:r>
        <w:rPr>
          <w:color w:val="333333"/>
          <w:sz w:val="24"/>
        </w:rPr>
        <w:t>готовность</w:t>
      </w:r>
      <w:r>
        <w:rPr>
          <w:color w:val="333333"/>
          <w:spacing w:val="-12"/>
          <w:sz w:val="24"/>
        </w:rPr>
        <w:t xml:space="preserve"> </w:t>
      </w:r>
      <w:r>
        <w:rPr>
          <w:color w:val="333333"/>
          <w:sz w:val="24"/>
        </w:rPr>
        <w:t>противостоять</w:t>
      </w:r>
      <w:r>
        <w:rPr>
          <w:color w:val="333333"/>
          <w:spacing w:val="-11"/>
          <w:sz w:val="24"/>
        </w:rPr>
        <w:t xml:space="preserve"> </w:t>
      </w:r>
      <w:r>
        <w:rPr>
          <w:color w:val="333333"/>
          <w:sz w:val="24"/>
        </w:rPr>
        <w:t>идеологии</w:t>
      </w:r>
      <w:r>
        <w:rPr>
          <w:color w:val="333333"/>
          <w:spacing w:val="-13"/>
          <w:sz w:val="24"/>
        </w:rPr>
        <w:t xml:space="preserve"> </w:t>
      </w:r>
      <w:r>
        <w:rPr>
          <w:color w:val="333333"/>
          <w:sz w:val="24"/>
        </w:rPr>
        <w:t>экстремизма,</w:t>
      </w:r>
      <w:r>
        <w:rPr>
          <w:color w:val="333333"/>
          <w:spacing w:val="-10"/>
          <w:sz w:val="24"/>
        </w:rPr>
        <w:t xml:space="preserve"> </w:t>
      </w:r>
      <w:r>
        <w:rPr>
          <w:color w:val="333333"/>
          <w:sz w:val="24"/>
        </w:rPr>
        <w:t>национализма,</w:t>
      </w:r>
      <w:r>
        <w:rPr>
          <w:color w:val="333333"/>
          <w:spacing w:val="-9"/>
          <w:sz w:val="24"/>
        </w:rPr>
        <w:t xml:space="preserve"> </w:t>
      </w:r>
      <w:r>
        <w:rPr>
          <w:color w:val="333333"/>
          <w:sz w:val="24"/>
        </w:rPr>
        <w:t>ксенофобии,</w:t>
      </w:r>
      <w:r>
        <w:rPr>
          <w:color w:val="333333"/>
          <w:spacing w:val="-14"/>
          <w:sz w:val="24"/>
        </w:rPr>
        <w:t xml:space="preserve"> </w:t>
      </w:r>
      <w:r>
        <w:rPr>
          <w:color w:val="333333"/>
          <w:sz w:val="24"/>
        </w:rPr>
        <w:t>дискриминации по социальным, религиозным, расовым, национальным признакам;</w:t>
      </w:r>
    </w:p>
    <w:p w14:paraId="474FACF7">
      <w:pPr>
        <w:pStyle w:val="9"/>
        <w:numPr>
          <w:ilvl w:val="0"/>
          <w:numId w:val="46"/>
        </w:numPr>
        <w:tabs>
          <w:tab w:val="left" w:pos="422"/>
          <w:tab w:val="left" w:pos="424"/>
        </w:tabs>
        <w:spacing w:before="0" w:after="0" w:line="240" w:lineRule="auto"/>
        <w:ind w:left="424" w:right="138" w:hanging="361"/>
        <w:jc w:val="both"/>
        <w:rPr>
          <w:sz w:val="24"/>
        </w:rPr>
      </w:pPr>
      <w:r>
        <w:rPr>
          <w:color w:val="333333"/>
          <w:sz w:val="24"/>
        </w:rPr>
        <w:t>готовность вести совместную деятельность, в том числе в рамках школьного литературного образования,</w:t>
      </w:r>
      <w:r>
        <w:rPr>
          <w:color w:val="333333"/>
          <w:spacing w:val="80"/>
          <w:sz w:val="24"/>
        </w:rPr>
        <w:t xml:space="preserve"> </w:t>
      </w:r>
      <w:r>
        <w:rPr>
          <w:color w:val="333333"/>
          <w:sz w:val="24"/>
        </w:rPr>
        <w:t>в интересах</w:t>
      </w:r>
      <w:r>
        <w:rPr>
          <w:color w:val="333333"/>
          <w:spacing w:val="80"/>
          <w:sz w:val="24"/>
        </w:rPr>
        <w:t xml:space="preserve"> </w:t>
      </w:r>
      <w:r>
        <w:rPr>
          <w:color w:val="333333"/>
          <w:sz w:val="24"/>
        </w:rPr>
        <w:t>гражданского</w:t>
      </w:r>
      <w:r>
        <w:rPr>
          <w:color w:val="333333"/>
          <w:spacing w:val="80"/>
          <w:sz w:val="24"/>
        </w:rPr>
        <w:t xml:space="preserve"> </w:t>
      </w:r>
      <w:r>
        <w:rPr>
          <w:color w:val="333333"/>
          <w:sz w:val="24"/>
        </w:rPr>
        <w:t>общества,</w:t>
      </w:r>
      <w:r>
        <w:rPr>
          <w:color w:val="333333"/>
          <w:spacing w:val="80"/>
          <w:sz w:val="24"/>
        </w:rPr>
        <w:t xml:space="preserve"> </w:t>
      </w:r>
      <w:r>
        <w:rPr>
          <w:color w:val="333333"/>
          <w:sz w:val="24"/>
        </w:rPr>
        <w:t>участвовать</w:t>
      </w:r>
      <w:r>
        <w:rPr>
          <w:color w:val="333333"/>
          <w:spacing w:val="80"/>
          <w:sz w:val="24"/>
        </w:rPr>
        <w:t xml:space="preserve"> </w:t>
      </w:r>
      <w:r>
        <w:rPr>
          <w:color w:val="333333"/>
          <w:sz w:val="24"/>
        </w:rPr>
        <w:t>в самоуправлении</w:t>
      </w:r>
      <w:r>
        <w:rPr>
          <w:color w:val="333333"/>
          <w:spacing w:val="80"/>
          <w:sz w:val="24"/>
        </w:rPr>
        <w:t xml:space="preserve"> </w:t>
      </w:r>
      <w:r>
        <w:rPr>
          <w:color w:val="333333"/>
          <w:sz w:val="24"/>
        </w:rPr>
        <w:t>в школе и детско-юношеских организациях;</w:t>
      </w:r>
    </w:p>
    <w:p w14:paraId="5F58B2D4">
      <w:pPr>
        <w:pStyle w:val="9"/>
        <w:numPr>
          <w:ilvl w:val="0"/>
          <w:numId w:val="46"/>
        </w:numPr>
        <w:tabs>
          <w:tab w:val="left" w:pos="422"/>
          <w:tab w:val="left" w:pos="424"/>
        </w:tabs>
        <w:spacing w:before="1" w:after="0" w:line="240" w:lineRule="auto"/>
        <w:ind w:left="424" w:right="141" w:hanging="361"/>
        <w:jc w:val="both"/>
        <w:rPr>
          <w:sz w:val="24"/>
        </w:rPr>
      </w:pPr>
      <w:r>
        <w:rPr>
          <w:color w:val="333333"/>
          <w:sz w:val="24"/>
        </w:rPr>
        <w:t>умение</w:t>
      </w:r>
      <w:r>
        <w:rPr>
          <w:color w:val="333333"/>
          <w:spacing w:val="80"/>
          <w:w w:val="150"/>
          <w:sz w:val="24"/>
        </w:rPr>
        <w:t xml:space="preserve"> </w:t>
      </w:r>
      <w:r>
        <w:rPr>
          <w:color w:val="333333"/>
          <w:sz w:val="24"/>
        </w:rPr>
        <w:t>взаимодействовать</w:t>
      </w:r>
      <w:r>
        <w:rPr>
          <w:color w:val="333333"/>
          <w:spacing w:val="80"/>
          <w:w w:val="150"/>
          <w:sz w:val="24"/>
        </w:rPr>
        <w:t xml:space="preserve"> </w:t>
      </w:r>
      <w:r>
        <w:rPr>
          <w:color w:val="333333"/>
          <w:sz w:val="24"/>
        </w:rPr>
        <w:t>с социальными</w:t>
      </w:r>
      <w:r>
        <w:rPr>
          <w:color w:val="333333"/>
          <w:spacing w:val="80"/>
          <w:w w:val="150"/>
          <w:sz w:val="24"/>
        </w:rPr>
        <w:t xml:space="preserve"> </w:t>
      </w:r>
      <w:r>
        <w:rPr>
          <w:color w:val="333333"/>
          <w:sz w:val="24"/>
        </w:rPr>
        <w:t>институтами</w:t>
      </w:r>
      <w:r>
        <w:rPr>
          <w:color w:val="333333"/>
          <w:spacing w:val="80"/>
          <w:w w:val="150"/>
          <w:sz w:val="24"/>
        </w:rPr>
        <w:t xml:space="preserve"> </w:t>
      </w:r>
      <w:r>
        <w:rPr>
          <w:color w:val="333333"/>
          <w:sz w:val="24"/>
        </w:rPr>
        <w:t>в соответствии</w:t>
      </w:r>
      <w:r>
        <w:rPr>
          <w:color w:val="333333"/>
          <w:spacing w:val="80"/>
          <w:w w:val="150"/>
          <w:sz w:val="24"/>
        </w:rPr>
        <w:t xml:space="preserve"> </w:t>
      </w:r>
      <w:r>
        <w:rPr>
          <w:color w:val="333333"/>
          <w:sz w:val="24"/>
        </w:rPr>
        <w:t>с их</w:t>
      </w:r>
      <w:r>
        <w:rPr>
          <w:color w:val="333333"/>
          <w:spacing w:val="80"/>
          <w:w w:val="150"/>
          <w:sz w:val="24"/>
        </w:rPr>
        <w:t xml:space="preserve"> </w:t>
      </w:r>
      <w:r>
        <w:rPr>
          <w:color w:val="333333"/>
          <w:sz w:val="24"/>
        </w:rPr>
        <w:t>функциями и назначением;</w:t>
      </w:r>
    </w:p>
    <w:p w14:paraId="36EB23AC">
      <w:pPr>
        <w:pStyle w:val="9"/>
        <w:numPr>
          <w:ilvl w:val="0"/>
          <w:numId w:val="46"/>
        </w:numPr>
        <w:tabs>
          <w:tab w:val="left" w:pos="423"/>
        </w:tabs>
        <w:spacing w:before="0" w:after="0" w:line="240" w:lineRule="auto"/>
        <w:ind w:left="423" w:right="0" w:hanging="359"/>
        <w:jc w:val="both"/>
        <w:rPr>
          <w:sz w:val="24"/>
        </w:rPr>
      </w:pPr>
      <w:r>
        <w:rPr>
          <w:color w:val="333333"/>
          <w:sz w:val="24"/>
        </w:rPr>
        <w:t>готовность</w:t>
      </w:r>
      <w:r>
        <w:rPr>
          <w:color w:val="333333"/>
          <w:spacing w:val="-8"/>
          <w:sz w:val="24"/>
        </w:rPr>
        <w:t xml:space="preserve"> </w:t>
      </w:r>
      <w:r>
        <w:rPr>
          <w:color w:val="333333"/>
          <w:sz w:val="24"/>
        </w:rPr>
        <w:t>к</w:t>
      </w:r>
      <w:r>
        <w:rPr>
          <w:color w:val="333333"/>
          <w:spacing w:val="-8"/>
          <w:sz w:val="24"/>
        </w:rPr>
        <w:t xml:space="preserve"> </w:t>
      </w:r>
      <w:r>
        <w:rPr>
          <w:color w:val="333333"/>
          <w:sz w:val="24"/>
        </w:rPr>
        <w:t>гуманитарной</w:t>
      </w:r>
      <w:r>
        <w:rPr>
          <w:color w:val="333333"/>
          <w:spacing w:val="-3"/>
          <w:sz w:val="24"/>
        </w:rPr>
        <w:t xml:space="preserve"> </w:t>
      </w:r>
      <w:r>
        <w:rPr>
          <w:color w:val="333333"/>
          <w:sz w:val="24"/>
        </w:rPr>
        <w:t>и</w:t>
      </w:r>
      <w:r>
        <w:rPr>
          <w:color w:val="333333"/>
          <w:spacing w:val="-8"/>
          <w:sz w:val="24"/>
        </w:rPr>
        <w:t xml:space="preserve"> </w:t>
      </w:r>
      <w:r>
        <w:rPr>
          <w:color w:val="333333"/>
          <w:sz w:val="24"/>
        </w:rPr>
        <w:t>волонтёрской</w:t>
      </w:r>
      <w:r>
        <w:rPr>
          <w:color w:val="333333"/>
          <w:spacing w:val="-6"/>
          <w:sz w:val="24"/>
        </w:rPr>
        <w:t xml:space="preserve"> </w:t>
      </w:r>
      <w:r>
        <w:rPr>
          <w:color w:val="333333"/>
          <w:spacing w:val="-2"/>
          <w:sz w:val="24"/>
        </w:rPr>
        <w:t>деятельности;</w:t>
      </w:r>
    </w:p>
    <w:p w14:paraId="3EE1AB5D">
      <w:pPr>
        <w:pStyle w:val="9"/>
        <w:numPr>
          <w:ilvl w:val="0"/>
          <w:numId w:val="45"/>
        </w:numPr>
        <w:tabs>
          <w:tab w:val="left" w:pos="1402"/>
        </w:tabs>
        <w:spacing w:before="0" w:after="0" w:line="240" w:lineRule="auto"/>
        <w:ind w:left="1402" w:right="0" w:hanging="255"/>
        <w:jc w:val="both"/>
        <w:rPr>
          <w:sz w:val="24"/>
        </w:rPr>
      </w:pPr>
      <w:r>
        <w:rPr>
          <w:color w:val="333333"/>
          <w:sz w:val="24"/>
        </w:rPr>
        <w:t>патриотического</w:t>
      </w:r>
      <w:r>
        <w:rPr>
          <w:color w:val="333333"/>
          <w:spacing w:val="-10"/>
          <w:sz w:val="24"/>
        </w:rPr>
        <w:t xml:space="preserve"> </w:t>
      </w:r>
      <w:r>
        <w:rPr>
          <w:color w:val="333333"/>
          <w:spacing w:val="-2"/>
          <w:sz w:val="24"/>
        </w:rPr>
        <w:t>воспитания:</w:t>
      </w:r>
    </w:p>
    <w:p w14:paraId="0A9D464F">
      <w:pPr>
        <w:pStyle w:val="9"/>
        <w:numPr>
          <w:ilvl w:val="0"/>
          <w:numId w:val="46"/>
        </w:numPr>
        <w:tabs>
          <w:tab w:val="left" w:pos="422"/>
          <w:tab w:val="left" w:pos="424"/>
        </w:tabs>
        <w:spacing w:before="0" w:after="0" w:line="240" w:lineRule="auto"/>
        <w:ind w:left="424" w:right="135" w:hanging="361"/>
        <w:jc w:val="both"/>
        <w:rPr>
          <w:sz w:val="24"/>
        </w:rPr>
      </w:pPr>
      <w:r>
        <w:rPr>
          <w:color w:val="333333"/>
          <w:sz w:val="24"/>
        </w:rPr>
        <w:t>сформированность российской гражданской идентичности, патриотизма, уважения к своему народу,</w:t>
      </w:r>
      <w:r>
        <w:rPr>
          <w:color w:val="333333"/>
          <w:spacing w:val="-12"/>
          <w:sz w:val="24"/>
        </w:rPr>
        <w:t xml:space="preserve"> </w:t>
      </w:r>
      <w:r>
        <w:rPr>
          <w:color w:val="333333"/>
          <w:sz w:val="24"/>
        </w:rPr>
        <w:t>чувства</w:t>
      </w:r>
      <w:r>
        <w:rPr>
          <w:color w:val="333333"/>
          <w:spacing w:val="-15"/>
          <w:sz w:val="24"/>
        </w:rPr>
        <w:t xml:space="preserve"> </w:t>
      </w:r>
      <w:r>
        <w:rPr>
          <w:color w:val="333333"/>
          <w:sz w:val="24"/>
        </w:rPr>
        <w:t>ответственности</w:t>
      </w:r>
      <w:r>
        <w:rPr>
          <w:color w:val="333333"/>
          <w:spacing w:val="-11"/>
          <w:sz w:val="24"/>
        </w:rPr>
        <w:t xml:space="preserve"> </w:t>
      </w:r>
      <w:r>
        <w:rPr>
          <w:color w:val="333333"/>
          <w:sz w:val="24"/>
        </w:rPr>
        <w:t>перед</w:t>
      </w:r>
      <w:r>
        <w:rPr>
          <w:color w:val="333333"/>
          <w:spacing w:val="-12"/>
          <w:sz w:val="24"/>
        </w:rPr>
        <w:t xml:space="preserve"> </w:t>
      </w:r>
      <w:r>
        <w:rPr>
          <w:color w:val="333333"/>
          <w:sz w:val="24"/>
        </w:rPr>
        <w:t>Родиной,</w:t>
      </w:r>
      <w:r>
        <w:rPr>
          <w:color w:val="333333"/>
          <w:spacing w:val="-11"/>
          <w:sz w:val="24"/>
        </w:rPr>
        <w:t xml:space="preserve"> </w:t>
      </w:r>
      <w:r>
        <w:rPr>
          <w:color w:val="333333"/>
          <w:sz w:val="24"/>
        </w:rPr>
        <w:t>гордости</w:t>
      </w:r>
      <w:r>
        <w:rPr>
          <w:color w:val="333333"/>
          <w:spacing w:val="-11"/>
          <w:sz w:val="24"/>
        </w:rPr>
        <w:t xml:space="preserve"> </w:t>
      </w:r>
      <w:r>
        <w:rPr>
          <w:color w:val="333333"/>
          <w:sz w:val="24"/>
        </w:rPr>
        <w:t>за</w:t>
      </w:r>
      <w:r>
        <w:rPr>
          <w:color w:val="333333"/>
          <w:spacing w:val="-15"/>
          <w:sz w:val="24"/>
        </w:rPr>
        <w:t xml:space="preserve"> </w:t>
      </w:r>
      <w:r>
        <w:rPr>
          <w:color w:val="333333"/>
          <w:sz w:val="24"/>
        </w:rPr>
        <w:t>свой</w:t>
      </w:r>
      <w:r>
        <w:rPr>
          <w:color w:val="333333"/>
          <w:spacing w:val="-13"/>
          <w:sz w:val="24"/>
        </w:rPr>
        <w:t xml:space="preserve"> </w:t>
      </w:r>
      <w:r>
        <w:rPr>
          <w:color w:val="333333"/>
          <w:sz w:val="24"/>
        </w:rPr>
        <w:t>край,</w:t>
      </w:r>
      <w:r>
        <w:rPr>
          <w:color w:val="333333"/>
          <w:spacing w:val="-12"/>
          <w:sz w:val="24"/>
        </w:rPr>
        <w:t xml:space="preserve"> </w:t>
      </w:r>
      <w:r>
        <w:rPr>
          <w:color w:val="333333"/>
          <w:sz w:val="24"/>
        </w:rPr>
        <w:t>свою</w:t>
      </w:r>
      <w:r>
        <w:rPr>
          <w:color w:val="333333"/>
          <w:spacing w:val="-12"/>
          <w:sz w:val="24"/>
        </w:rPr>
        <w:t xml:space="preserve"> </w:t>
      </w:r>
      <w:r>
        <w:rPr>
          <w:color w:val="333333"/>
          <w:sz w:val="24"/>
        </w:rPr>
        <w:t>Родину,</w:t>
      </w:r>
      <w:r>
        <w:rPr>
          <w:color w:val="333333"/>
          <w:spacing w:val="-11"/>
          <w:sz w:val="24"/>
        </w:rPr>
        <w:t xml:space="preserve"> </w:t>
      </w:r>
      <w:r>
        <w:rPr>
          <w:color w:val="333333"/>
          <w:sz w:val="24"/>
        </w:rPr>
        <w:t>свой</w:t>
      </w:r>
      <w:r>
        <w:rPr>
          <w:color w:val="333333"/>
          <w:spacing w:val="-14"/>
          <w:sz w:val="24"/>
        </w:rPr>
        <w:t xml:space="preserve"> </w:t>
      </w:r>
      <w:r>
        <w:rPr>
          <w:color w:val="333333"/>
          <w:sz w:val="24"/>
        </w:rPr>
        <w:t>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69AFCCFD">
      <w:pPr>
        <w:pStyle w:val="9"/>
        <w:numPr>
          <w:ilvl w:val="0"/>
          <w:numId w:val="46"/>
        </w:numPr>
        <w:tabs>
          <w:tab w:val="left" w:pos="422"/>
          <w:tab w:val="left" w:pos="424"/>
        </w:tabs>
        <w:spacing w:before="0" w:after="0" w:line="240" w:lineRule="auto"/>
        <w:ind w:left="424" w:right="139" w:hanging="361"/>
        <w:jc w:val="both"/>
        <w:rPr>
          <w:sz w:val="24"/>
        </w:rPr>
      </w:pPr>
      <w:r>
        <w:rPr>
          <w:color w:val="333333"/>
          <w:sz w:val="24"/>
        </w:rPr>
        <w:t>ценностное отношение к государственным символам, историческому и природному</w:t>
      </w:r>
      <w:r>
        <w:rPr>
          <w:color w:val="333333"/>
          <w:spacing w:val="-1"/>
          <w:sz w:val="24"/>
        </w:rPr>
        <w:t xml:space="preserve"> </w:t>
      </w:r>
      <w:r>
        <w:rPr>
          <w:color w:val="333333"/>
          <w:sz w:val="24"/>
        </w:rPr>
        <w:t>наследию, памятникам, традициям народов России, внимание к их</w:t>
      </w:r>
      <w:r>
        <w:rPr>
          <w:color w:val="333333"/>
          <w:spacing w:val="40"/>
          <w:sz w:val="24"/>
        </w:rPr>
        <w:t xml:space="preserve"> </w:t>
      </w:r>
      <w:r>
        <w:rPr>
          <w:color w:val="333333"/>
          <w:sz w:val="24"/>
        </w:rPr>
        <w:t>воплощению в литературе, а также достижениям</w:t>
      </w:r>
      <w:r>
        <w:rPr>
          <w:color w:val="333333"/>
          <w:spacing w:val="65"/>
          <w:sz w:val="24"/>
        </w:rPr>
        <w:t xml:space="preserve">  </w:t>
      </w:r>
      <w:r>
        <w:rPr>
          <w:color w:val="333333"/>
          <w:sz w:val="24"/>
        </w:rPr>
        <w:t>России</w:t>
      </w:r>
      <w:r>
        <w:rPr>
          <w:color w:val="333333"/>
          <w:spacing w:val="65"/>
          <w:sz w:val="24"/>
        </w:rPr>
        <w:t xml:space="preserve">  </w:t>
      </w:r>
      <w:r>
        <w:rPr>
          <w:color w:val="333333"/>
          <w:sz w:val="24"/>
        </w:rPr>
        <w:t>в</w:t>
      </w:r>
      <w:r>
        <w:rPr>
          <w:color w:val="333333"/>
          <w:spacing w:val="-2"/>
          <w:sz w:val="24"/>
        </w:rPr>
        <w:t xml:space="preserve"> </w:t>
      </w:r>
      <w:r>
        <w:rPr>
          <w:color w:val="333333"/>
          <w:sz w:val="24"/>
        </w:rPr>
        <w:t>науке,</w:t>
      </w:r>
      <w:r>
        <w:rPr>
          <w:color w:val="333333"/>
          <w:spacing w:val="67"/>
          <w:sz w:val="24"/>
        </w:rPr>
        <w:t xml:space="preserve">  </w:t>
      </w:r>
      <w:r>
        <w:rPr>
          <w:color w:val="333333"/>
          <w:sz w:val="24"/>
        </w:rPr>
        <w:t>искусстве,</w:t>
      </w:r>
      <w:r>
        <w:rPr>
          <w:color w:val="333333"/>
          <w:spacing w:val="67"/>
          <w:sz w:val="24"/>
        </w:rPr>
        <w:t xml:space="preserve">  </w:t>
      </w:r>
      <w:r>
        <w:rPr>
          <w:color w:val="333333"/>
          <w:sz w:val="24"/>
        </w:rPr>
        <w:t>спорте,</w:t>
      </w:r>
      <w:r>
        <w:rPr>
          <w:color w:val="333333"/>
          <w:spacing w:val="67"/>
          <w:sz w:val="24"/>
        </w:rPr>
        <w:t xml:space="preserve">  </w:t>
      </w:r>
      <w:r>
        <w:rPr>
          <w:color w:val="333333"/>
          <w:sz w:val="24"/>
        </w:rPr>
        <w:t>технологиях,</w:t>
      </w:r>
      <w:r>
        <w:rPr>
          <w:color w:val="333333"/>
          <w:spacing w:val="67"/>
          <w:sz w:val="24"/>
        </w:rPr>
        <w:t xml:space="preserve">  </w:t>
      </w:r>
      <w:r>
        <w:rPr>
          <w:color w:val="333333"/>
          <w:sz w:val="24"/>
        </w:rPr>
        <w:t>труде,</w:t>
      </w:r>
      <w:r>
        <w:rPr>
          <w:color w:val="333333"/>
          <w:spacing w:val="65"/>
          <w:sz w:val="24"/>
        </w:rPr>
        <w:t xml:space="preserve">  </w:t>
      </w:r>
      <w:r>
        <w:rPr>
          <w:color w:val="333333"/>
          <w:sz w:val="24"/>
        </w:rPr>
        <w:t>отражённым в художественных произведениях;</w:t>
      </w:r>
    </w:p>
    <w:p w14:paraId="69C4AF55">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1F28D938">
      <w:pPr>
        <w:pStyle w:val="9"/>
        <w:numPr>
          <w:ilvl w:val="0"/>
          <w:numId w:val="45"/>
        </w:numPr>
        <w:tabs>
          <w:tab w:val="left" w:pos="1402"/>
        </w:tabs>
        <w:spacing w:before="0" w:after="0" w:line="240" w:lineRule="auto"/>
        <w:ind w:left="1402" w:right="0" w:hanging="255"/>
        <w:jc w:val="both"/>
        <w:rPr>
          <w:sz w:val="24"/>
        </w:rPr>
      </w:pPr>
      <w:r>
        <w:rPr>
          <w:color w:val="333333"/>
          <w:spacing w:val="-2"/>
          <w:sz w:val="24"/>
        </w:rPr>
        <w:t>духовно-нравственного</w:t>
      </w:r>
      <w:r>
        <w:rPr>
          <w:color w:val="333333"/>
          <w:spacing w:val="21"/>
          <w:sz w:val="24"/>
        </w:rPr>
        <w:t xml:space="preserve"> </w:t>
      </w:r>
      <w:r>
        <w:rPr>
          <w:color w:val="333333"/>
          <w:spacing w:val="-2"/>
          <w:sz w:val="24"/>
        </w:rPr>
        <w:t>воспитания:</w:t>
      </w:r>
    </w:p>
    <w:p w14:paraId="4B0F8CA0">
      <w:pPr>
        <w:pStyle w:val="9"/>
        <w:numPr>
          <w:ilvl w:val="0"/>
          <w:numId w:val="46"/>
        </w:numPr>
        <w:tabs>
          <w:tab w:val="left" w:pos="423"/>
        </w:tabs>
        <w:spacing w:before="1" w:after="0" w:line="240" w:lineRule="auto"/>
        <w:ind w:left="423" w:right="0" w:hanging="359"/>
        <w:jc w:val="both"/>
        <w:rPr>
          <w:sz w:val="24"/>
        </w:rPr>
      </w:pPr>
      <w:r>
        <w:rPr>
          <w:color w:val="333333"/>
          <w:sz w:val="24"/>
        </w:rPr>
        <w:t>осознание</w:t>
      </w:r>
      <w:r>
        <w:rPr>
          <w:color w:val="333333"/>
          <w:spacing w:val="-11"/>
          <w:sz w:val="24"/>
        </w:rPr>
        <w:t xml:space="preserve"> </w:t>
      </w:r>
      <w:r>
        <w:rPr>
          <w:color w:val="333333"/>
          <w:sz w:val="24"/>
        </w:rPr>
        <w:t>духовных</w:t>
      </w:r>
      <w:r>
        <w:rPr>
          <w:color w:val="333333"/>
          <w:spacing w:val="-5"/>
          <w:sz w:val="24"/>
        </w:rPr>
        <w:t xml:space="preserve"> </w:t>
      </w:r>
      <w:r>
        <w:rPr>
          <w:color w:val="333333"/>
          <w:sz w:val="24"/>
        </w:rPr>
        <w:t>ценностей</w:t>
      </w:r>
      <w:r>
        <w:rPr>
          <w:color w:val="333333"/>
          <w:spacing w:val="-7"/>
          <w:sz w:val="24"/>
        </w:rPr>
        <w:t xml:space="preserve"> </w:t>
      </w:r>
      <w:r>
        <w:rPr>
          <w:color w:val="333333"/>
          <w:sz w:val="24"/>
        </w:rPr>
        <w:t>российского</w:t>
      </w:r>
      <w:r>
        <w:rPr>
          <w:color w:val="333333"/>
          <w:spacing w:val="-7"/>
          <w:sz w:val="24"/>
        </w:rPr>
        <w:t xml:space="preserve"> </w:t>
      </w:r>
      <w:r>
        <w:rPr>
          <w:color w:val="333333"/>
          <w:spacing w:val="-2"/>
          <w:sz w:val="24"/>
        </w:rPr>
        <w:t>народа;</w:t>
      </w:r>
    </w:p>
    <w:p w14:paraId="6656366C">
      <w:pPr>
        <w:pStyle w:val="9"/>
        <w:numPr>
          <w:ilvl w:val="0"/>
          <w:numId w:val="46"/>
        </w:numPr>
        <w:tabs>
          <w:tab w:val="left" w:pos="423"/>
        </w:tabs>
        <w:spacing w:before="0" w:after="0" w:line="240" w:lineRule="auto"/>
        <w:ind w:left="423" w:right="0" w:hanging="359"/>
        <w:jc w:val="both"/>
        <w:rPr>
          <w:sz w:val="24"/>
        </w:rPr>
      </w:pPr>
      <w:r>
        <w:rPr>
          <w:color w:val="333333"/>
          <w:sz w:val="24"/>
        </w:rPr>
        <w:t>сформированность</w:t>
      </w:r>
      <w:r>
        <w:rPr>
          <w:color w:val="333333"/>
          <w:spacing w:val="-13"/>
          <w:sz w:val="24"/>
        </w:rPr>
        <w:t xml:space="preserve"> </w:t>
      </w:r>
      <w:r>
        <w:rPr>
          <w:color w:val="333333"/>
          <w:sz w:val="24"/>
        </w:rPr>
        <w:t>нравственного</w:t>
      </w:r>
      <w:r>
        <w:rPr>
          <w:color w:val="333333"/>
          <w:spacing w:val="-11"/>
          <w:sz w:val="24"/>
        </w:rPr>
        <w:t xml:space="preserve"> </w:t>
      </w:r>
      <w:r>
        <w:rPr>
          <w:color w:val="333333"/>
          <w:sz w:val="24"/>
        </w:rPr>
        <w:t>сознания,</w:t>
      </w:r>
      <w:r>
        <w:rPr>
          <w:color w:val="333333"/>
          <w:spacing w:val="-12"/>
          <w:sz w:val="24"/>
        </w:rPr>
        <w:t xml:space="preserve"> </w:t>
      </w:r>
      <w:r>
        <w:rPr>
          <w:color w:val="333333"/>
          <w:sz w:val="24"/>
        </w:rPr>
        <w:t>этического</w:t>
      </w:r>
      <w:r>
        <w:rPr>
          <w:color w:val="333333"/>
          <w:spacing w:val="-10"/>
          <w:sz w:val="24"/>
        </w:rPr>
        <w:t xml:space="preserve"> </w:t>
      </w:r>
      <w:r>
        <w:rPr>
          <w:color w:val="333333"/>
          <w:spacing w:val="-2"/>
          <w:sz w:val="24"/>
        </w:rPr>
        <w:t>поведения;</w:t>
      </w:r>
    </w:p>
    <w:p w14:paraId="6CC74A55">
      <w:pPr>
        <w:pStyle w:val="9"/>
        <w:numPr>
          <w:ilvl w:val="0"/>
          <w:numId w:val="46"/>
        </w:numPr>
        <w:tabs>
          <w:tab w:val="left" w:pos="422"/>
          <w:tab w:val="left" w:pos="424"/>
        </w:tabs>
        <w:spacing w:before="0" w:after="0" w:line="240" w:lineRule="auto"/>
        <w:ind w:left="424" w:right="140" w:hanging="361"/>
        <w:jc w:val="both"/>
        <w:rPr>
          <w:sz w:val="24"/>
        </w:rPr>
      </w:pPr>
      <w:r>
        <w:rPr>
          <w:color w:val="333333"/>
          <w:sz w:val="24"/>
        </w:rPr>
        <w:t>способность оценивать ситуацию, в том числе представленную в литературном произведении, и</w:t>
      </w:r>
      <w:r>
        <w:rPr>
          <w:color w:val="333333"/>
          <w:spacing w:val="-8"/>
          <w:sz w:val="24"/>
        </w:rPr>
        <w:t xml:space="preserve"> </w:t>
      </w:r>
      <w:r>
        <w:rPr>
          <w:color w:val="333333"/>
          <w:sz w:val="24"/>
        </w:rPr>
        <w:t>принимать</w:t>
      </w:r>
      <w:r>
        <w:rPr>
          <w:color w:val="333333"/>
          <w:spacing w:val="-12"/>
          <w:sz w:val="24"/>
        </w:rPr>
        <w:t xml:space="preserve"> </w:t>
      </w:r>
      <w:r>
        <w:rPr>
          <w:color w:val="333333"/>
          <w:sz w:val="24"/>
        </w:rPr>
        <w:t>осознанные</w:t>
      </w:r>
      <w:r>
        <w:rPr>
          <w:color w:val="333333"/>
          <w:spacing w:val="-13"/>
          <w:sz w:val="24"/>
        </w:rPr>
        <w:t xml:space="preserve"> </w:t>
      </w:r>
      <w:r>
        <w:rPr>
          <w:color w:val="333333"/>
          <w:sz w:val="24"/>
        </w:rPr>
        <w:t>решения,</w:t>
      </w:r>
      <w:r>
        <w:rPr>
          <w:color w:val="333333"/>
          <w:spacing w:val="-14"/>
          <w:sz w:val="24"/>
        </w:rPr>
        <w:t xml:space="preserve"> </w:t>
      </w:r>
      <w:r>
        <w:rPr>
          <w:color w:val="333333"/>
          <w:sz w:val="24"/>
        </w:rPr>
        <w:t>ориентируясь</w:t>
      </w:r>
      <w:r>
        <w:rPr>
          <w:color w:val="333333"/>
          <w:spacing w:val="-11"/>
          <w:sz w:val="24"/>
        </w:rPr>
        <w:t xml:space="preserve"> </w:t>
      </w:r>
      <w:r>
        <w:rPr>
          <w:color w:val="333333"/>
          <w:sz w:val="24"/>
        </w:rPr>
        <w:t>на</w:t>
      </w:r>
      <w:r>
        <w:rPr>
          <w:color w:val="333333"/>
          <w:spacing w:val="-15"/>
          <w:sz w:val="24"/>
        </w:rPr>
        <w:t xml:space="preserve"> </w:t>
      </w:r>
      <w:r>
        <w:rPr>
          <w:color w:val="333333"/>
          <w:sz w:val="24"/>
        </w:rPr>
        <w:t>морально-нравственные</w:t>
      </w:r>
      <w:r>
        <w:rPr>
          <w:color w:val="333333"/>
          <w:spacing w:val="-15"/>
          <w:sz w:val="24"/>
        </w:rPr>
        <w:t xml:space="preserve"> </w:t>
      </w:r>
      <w:r>
        <w:rPr>
          <w:color w:val="333333"/>
          <w:sz w:val="24"/>
        </w:rPr>
        <w:t>нормы</w:t>
      </w:r>
      <w:r>
        <w:rPr>
          <w:color w:val="333333"/>
          <w:spacing w:val="-14"/>
          <w:sz w:val="24"/>
        </w:rPr>
        <w:t xml:space="preserve"> </w:t>
      </w:r>
      <w:r>
        <w:rPr>
          <w:color w:val="333333"/>
          <w:sz w:val="24"/>
        </w:rPr>
        <w:t>и</w:t>
      </w:r>
      <w:r>
        <w:rPr>
          <w:color w:val="333333"/>
          <w:spacing w:val="-6"/>
          <w:sz w:val="24"/>
        </w:rPr>
        <w:t xml:space="preserve"> </w:t>
      </w:r>
      <w:r>
        <w:rPr>
          <w:color w:val="333333"/>
          <w:sz w:val="24"/>
        </w:rPr>
        <w:t>ценности, характеризуя поведение и поступки персонажей художественной литературы;</w:t>
      </w:r>
    </w:p>
    <w:p w14:paraId="450BC10B">
      <w:pPr>
        <w:pStyle w:val="9"/>
        <w:numPr>
          <w:ilvl w:val="0"/>
          <w:numId w:val="46"/>
        </w:numPr>
        <w:tabs>
          <w:tab w:val="left" w:pos="423"/>
        </w:tabs>
        <w:spacing w:before="0" w:after="0" w:line="240" w:lineRule="auto"/>
        <w:ind w:left="423" w:right="0" w:hanging="359"/>
        <w:jc w:val="both"/>
        <w:rPr>
          <w:sz w:val="24"/>
        </w:rPr>
      </w:pPr>
      <w:r>
        <w:rPr>
          <w:color w:val="333333"/>
          <w:sz w:val="24"/>
        </w:rPr>
        <w:t>осознание</w:t>
      </w:r>
      <w:r>
        <w:rPr>
          <w:color w:val="333333"/>
          <w:spacing w:val="-13"/>
          <w:sz w:val="24"/>
        </w:rPr>
        <w:t xml:space="preserve"> </w:t>
      </w:r>
      <w:r>
        <w:rPr>
          <w:color w:val="333333"/>
          <w:sz w:val="24"/>
        </w:rPr>
        <w:t>личного</w:t>
      </w:r>
      <w:r>
        <w:rPr>
          <w:color w:val="333333"/>
          <w:spacing w:val="-1"/>
          <w:sz w:val="24"/>
        </w:rPr>
        <w:t xml:space="preserve"> </w:t>
      </w:r>
      <w:r>
        <w:rPr>
          <w:color w:val="333333"/>
          <w:sz w:val="24"/>
        </w:rPr>
        <w:t>вклада</w:t>
      </w:r>
      <w:r>
        <w:rPr>
          <w:color w:val="333333"/>
          <w:spacing w:val="-9"/>
          <w:sz w:val="24"/>
        </w:rPr>
        <w:t xml:space="preserve"> </w:t>
      </w:r>
      <w:r>
        <w:rPr>
          <w:color w:val="333333"/>
          <w:sz w:val="24"/>
        </w:rPr>
        <w:t>в</w:t>
      </w:r>
      <w:r>
        <w:rPr>
          <w:color w:val="333333"/>
          <w:spacing w:val="-5"/>
          <w:sz w:val="24"/>
        </w:rPr>
        <w:t xml:space="preserve"> </w:t>
      </w:r>
      <w:r>
        <w:rPr>
          <w:color w:val="333333"/>
          <w:sz w:val="24"/>
        </w:rPr>
        <w:t>построение</w:t>
      </w:r>
      <w:r>
        <w:rPr>
          <w:color w:val="333333"/>
          <w:spacing w:val="-6"/>
          <w:sz w:val="24"/>
        </w:rPr>
        <w:t xml:space="preserve"> </w:t>
      </w:r>
      <w:r>
        <w:rPr>
          <w:color w:val="333333"/>
          <w:sz w:val="24"/>
        </w:rPr>
        <w:t>устойчивого</w:t>
      </w:r>
      <w:r>
        <w:rPr>
          <w:color w:val="333333"/>
          <w:spacing w:val="-4"/>
          <w:sz w:val="24"/>
        </w:rPr>
        <w:t xml:space="preserve"> </w:t>
      </w:r>
      <w:r>
        <w:rPr>
          <w:color w:val="333333"/>
          <w:spacing w:val="-2"/>
          <w:sz w:val="24"/>
        </w:rPr>
        <w:t>будущего;</w:t>
      </w:r>
    </w:p>
    <w:p w14:paraId="296D8DD6">
      <w:pPr>
        <w:pStyle w:val="9"/>
        <w:numPr>
          <w:ilvl w:val="0"/>
          <w:numId w:val="46"/>
        </w:numPr>
        <w:tabs>
          <w:tab w:val="left" w:pos="422"/>
          <w:tab w:val="left" w:pos="424"/>
        </w:tabs>
        <w:spacing w:before="0" w:after="0" w:line="240" w:lineRule="auto"/>
        <w:ind w:left="424" w:right="140" w:hanging="361"/>
        <w:jc w:val="both"/>
        <w:rPr>
          <w:sz w:val="24"/>
        </w:rPr>
      </w:pPr>
      <w:r>
        <w:rPr>
          <w:color w:val="333333"/>
          <w:sz w:val="24"/>
        </w:rPr>
        <w:t>ответственное</w:t>
      </w:r>
      <w:r>
        <w:rPr>
          <w:color w:val="333333"/>
          <w:spacing w:val="-8"/>
          <w:sz w:val="24"/>
        </w:rPr>
        <w:t xml:space="preserve"> </w:t>
      </w:r>
      <w:r>
        <w:rPr>
          <w:color w:val="333333"/>
          <w:sz w:val="24"/>
        </w:rPr>
        <w:t>отношение</w:t>
      </w:r>
      <w:r>
        <w:rPr>
          <w:color w:val="333333"/>
          <w:spacing w:val="-7"/>
          <w:sz w:val="24"/>
        </w:rPr>
        <w:t xml:space="preserve"> </w:t>
      </w:r>
      <w:r>
        <w:rPr>
          <w:color w:val="333333"/>
          <w:sz w:val="24"/>
        </w:rPr>
        <w:t>к</w:t>
      </w:r>
      <w:r>
        <w:rPr>
          <w:color w:val="333333"/>
          <w:spacing w:val="-1"/>
          <w:sz w:val="24"/>
        </w:rPr>
        <w:t xml:space="preserve"> </w:t>
      </w:r>
      <w:r>
        <w:rPr>
          <w:color w:val="333333"/>
          <w:sz w:val="24"/>
        </w:rPr>
        <w:t>своим</w:t>
      </w:r>
      <w:r>
        <w:rPr>
          <w:color w:val="333333"/>
          <w:spacing w:val="-8"/>
          <w:sz w:val="24"/>
        </w:rPr>
        <w:t xml:space="preserve"> </w:t>
      </w:r>
      <w:r>
        <w:rPr>
          <w:color w:val="333333"/>
          <w:sz w:val="24"/>
        </w:rPr>
        <w:t>родителям,</w:t>
      </w:r>
      <w:r>
        <w:rPr>
          <w:color w:val="333333"/>
          <w:spacing w:val="-7"/>
          <w:sz w:val="24"/>
        </w:rPr>
        <w:t xml:space="preserve"> </w:t>
      </w:r>
      <w:r>
        <w:rPr>
          <w:color w:val="333333"/>
          <w:sz w:val="24"/>
        </w:rPr>
        <w:t>созданию</w:t>
      </w:r>
      <w:r>
        <w:rPr>
          <w:color w:val="333333"/>
          <w:spacing w:val="-6"/>
          <w:sz w:val="24"/>
        </w:rPr>
        <w:t xml:space="preserve"> </w:t>
      </w:r>
      <w:r>
        <w:rPr>
          <w:color w:val="333333"/>
          <w:sz w:val="24"/>
        </w:rPr>
        <w:t>семьи</w:t>
      </w:r>
      <w:r>
        <w:rPr>
          <w:color w:val="333333"/>
          <w:spacing w:val="-5"/>
          <w:sz w:val="24"/>
        </w:rPr>
        <w:t xml:space="preserve"> </w:t>
      </w:r>
      <w:r>
        <w:rPr>
          <w:color w:val="333333"/>
          <w:sz w:val="24"/>
        </w:rPr>
        <w:t>на</w:t>
      </w:r>
      <w:r>
        <w:rPr>
          <w:color w:val="333333"/>
          <w:spacing w:val="-8"/>
          <w:sz w:val="24"/>
        </w:rPr>
        <w:t xml:space="preserve"> </w:t>
      </w:r>
      <w:r>
        <w:rPr>
          <w:color w:val="333333"/>
          <w:sz w:val="24"/>
        </w:rPr>
        <w:t>основе</w:t>
      </w:r>
      <w:r>
        <w:rPr>
          <w:color w:val="333333"/>
          <w:spacing w:val="-9"/>
          <w:sz w:val="24"/>
        </w:rPr>
        <w:t xml:space="preserve"> </w:t>
      </w:r>
      <w:r>
        <w:rPr>
          <w:color w:val="333333"/>
          <w:sz w:val="24"/>
        </w:rPr>
        <w:t>осознанного</w:t>
      </w:r>
      <w:r>
        <w:rPr>
          <w:color w:val="333333"/>
          <w:spacing w:val="-6"/>
          <w:sz w:val="24"/>
        </w:rPr>
        <w:t xml:space="preserve"> </w:t>
      </w:r>
      <w:r>
        <w:rPr>
          <w:color w:val="333333"/>
          <w:sz w:val="24"/>
        </w:rPr>
        <w:t>принятия ценностей</w:t>
      </w:r>
      <w:r>
        <w:rPr>
          <w:color w:val="333333"/>
          <w:spacing w:val="-10"/>
          <w:sz w:val="24"/>
        </w:rPr>
        <w:t xml:space="preserve"> </w:t>
      </w:r>
      <w:r>
        <w:rPr>
          <w:color w:val="333333"/>
          <w:sz w:val="24"/>
        </w:rPr>
        <w:t>семейной</w:t>
      </w:r>
      <w:r>
        <w:rPr>
          <w:color w:val="333333"/>
          <w:spacing w:val="-7"/>
          <w:sz w:val="24"/>
        </w:rPr>
        <w:t xml:space="preserve"> </w:t>
      </w:r>
      <w:r>
        <w:rPr>
          <w:color w:val="333333"/>
          <w:sz w:val="24"/>
        </w:rPr>
        <w:t>жизни,</w:t>
      </w:r>
      <w:r>
        <w:rPr>
          <w:color w:val="333333"/>
          <w:spacing w:val="-11"/>
          <w:sz w:val="24"/>
        </w:rPr>
        <w:t xml:space="preserve"> </w:t>
      </w:r>
      <w:r>
        <w:rPr>
          <w:color w:val="333333"/>
          <w:sz w:val="24"/>
        </w:rPr>
        <w:t>в</w:t>
      </w:r>
      <w:r>
        <w:rPr>
          <w:color w:val="333333"/>
          <w:spacing w:val="-4"/>
          <w:sz w:val="24"/>
        </w:rPr>
        <w:t xml:space="preserve"> </w:t>
      </w:r>
      <w:r>
        <w:rPr>
          <w:color w:val="333333"/>
          <w:sz w:val="24"/>
        </w:rPr>
        <w:t>соответствии</w:t>
      </w:r>
      <w:r>
        <w:rPr>
          <w:color w:val="333333"/>
          <w:spacing w:val="-7"/>
          <w:sz w:val="24"/>
        </w:rPr>
        <w:t xml:space="preserve"> </w:t>
      </w:r>
      <w:r>
        <w:rPr>
          <w:color w:val="333333"/>
          <w:sz w:val="24"/>
        </w:rPr>
        <w:t>с</w:t>
      </w:r>
      <w:r>
        <w:rPr>
          <w:color w:val="333333"/>
          <w:spacing w:val="-6"/>
          <w:sz w:val="24"/>
        </w:rPr>
        <w:t xml:space="preserve"> </w:t>
      </w:r>
      <w:r>
        <w:rPr>
          <w:color w:val="333333"/>
          <w:sz w:val="24"/>
        </w:rPr>
        <w:t>традициями</w:t>
      </w:r>
      <w:r>
        <w:rPr>
          <w:color w:val="333333"/>
          <w:spacing w:val="-10"/>
          <w:sz w:val="24"/>
        </w:rPr>
        <w:t xml:space="preserve"> </w:t>
      </w:r>
      <w:r>
        <w:rPr>
          <w:color w:val="333333"/>
          <w:sz w:val="24"/>
        </w:rPr>
        <w:t>народов</w:t>
      </w:r>
      <w:r>
        <w:rPr>
          <w:color w:val="333333"/>
          <w:spacing w:val="-9"/>
          <w:sz w:val="24"/>
        </w:rPr>
        <w:t xml:space="preserve"> </w:t>
      </w:r>
      <w:r>
        <w:rPr>
          <w:color w:val="333333"/>
          <w:sz w:val="24"/>
        </w:rPr>
        <w:t>России,</w:t>
      </w:r>
      <w:r>
        <w:rPr>
          <w:color w:val="333333"/>
          <w:spacing w:val="-9"/>
          <w:sz w:val="24"/>
        </w:rPr>
        <w:t xml:space="preserve"> </w:t>
      </w:r>
      <w:r>
        <w:rPr>
          <w:color w:val="333333"/>
          <w:sz w:val="24"/>
        </w:rPr>
        <w:t>в</w:t>
      </w:r>
      <w:r>
        <w:rPr>
          <w:color w:val="333333"/>
          <w:spacing w:val="-4"/>
          <w:sz w:val="24"/>
        </w:rPr>
        <w:t xml:space="preserve"> </w:t>
      </w:r>
      <w:r>
        <w:rPr>
          <w:color w:val="333333"/>
          <w:sz w:val="24"/>
        </w:rPr>
        <w:t>том</w:t>
      </w:r>
      <w:r>
        <w:rPr>
          <w:color w:val="333333"/>
          <w:spacing w:val="-10"/>
          <w:sz w:val="24"/>
        </w:rPr>
        <w:t xml:space="preserve"> </w:t>
      </w:r>
      <w:r>
        <w:rPr>
          <w:color w:val="333333"/>
          <w:sz w:val="24"/>
        </w:rPr>
        <w:t>числе</w:t>
      </w:r>
      <w:r>
        <w:rPr>
          <w:color w:val="333333"/>
          <w:spacing w:val="-10"/>
          <w:sz w:val="24"/>
        </w:rPr>
        <w:t xml:space="preserve"> </w:t>
      </w:r>
      <w:r>
        <w:rPr>
          <w:color w:val="333333"/>
          <w:sz w:val="24"/>
        </w:rPr>
        <w:t>с</w:t>
      </w:r>
      <w:r>
        <w:rPr>
          <w:color w:val="333333"/>
          <w:spacing w:val="-6"/>
          <w:sz w:val="24"/>
        </w:rPr>
        <w:t xml:space="preserve"> </w:t>
      </w:r>
      <w:r>
        <w:rPr>
          <w:color w:val="333333"/>
          <w:sz w:val="24"/>
        </w:rPr>
        <w:t>опорой на литературные произведения;</w:t>
      </w:r>
    </w:p>
    <w:p w14:paraId="701E7E22">
      <w:pPr>
        <w:pStyle w:val="9"/>
        <w:numPr>
          <w:ilvl w:val="0"/>
          <w:numId w:val="45"/>
        </w:numPr>
        <w:tabs>
          <w:tab w:val="left" w:pos="1402"/>
        </w:tabs>
        <w:spacing w:before="0" w:after="0" w:line="240" w:lineRule="auto"/>
        <w:ind w:left="1402" w:right="0" w:hanging="255"/>
        <w:jc w:val="both"/>
        <w:rPr>
          <w:sz w:val="24"/>
        </w:rPr>
      </w:pPr>
      <w:r>
        <w:rPr>
          <w:color w:val="333333"/>
          <w:sz w:val="24"/>
        </w:rPr>
        <w:t>эстетического</w:t>
      </w:r>
      <w:r>
        <w:rPr>
          <w:color w:val="333333"/>
          <w:spacing w:val="-11"/>
          <w:sz w:val="24"/>
        </w:rPr>
        <w:t xml:space="preserve"> </w:t>
      </w:r>
      <w:r>
        <w:rPr>
          <w:color w:val="333333"/>
          <w:spacing w:val="-2"/>
          <w:sz w:val="24"/>
        </w:rPr>
        <w:t>воспитания:</w:t>
      </w:r>
    </w:p>
    <w:p w14:paraId="1310A683">
      <w:pPr>
        <w:pStyle w:val="9"/>
        <w:numPr>
          <w:ilvl w:val="0"/>
          <w:numId w:val="46"/>
        </w:numPr>
        <w:tabs>
          <w:tab w:val="left" w:pos="424"/>
        </w:tabs>
        <w:spacing w:before="0" w:after="0" w:line="240" w:lineRule="auto"/>
        <w:ind w:left="424" w:right="242" w:hanging="361"/>
        <w:jc w:val="left"/>
        <w:rPr>
          <w:sz w:val="24"/>
        </w:rPr>
      </w:pPr>
      <w:r>
        <w:rPr>
          <w:color w:val="333333"/>
          <w:sz w:val="24"/>
        </w:rPr>
        <w:t>эстетическое</w:t>
      </w:r>
      <w:r>
        <w:rPr>
          <w:color w:val="333333"/>
          <w:spacing w:val="-4"/>
          <w:sz w:val="24"/>
        </w:rPr>
        <w:t xml:space="preserve"> </w:t>
      </w:r>
      <w:r>
        <w:rPr>
          <w:color w:val="333333"/>
          <w:sz w:val="24"/>
        </w:rPr>
        <w:t>отношение</w:t>
      </w:r>
      <w:r>
        <w:rPr>
          <w:color w:val="333333"/>
          <w:spacing w:val="-4"/>
          <w:sz w:val="24"/>
        </w:rPr>
        <w:t xml:space="preserve"> </w:t>
      </w:r>
      <w:r>
        <w:rPr>
          <w:color w:val="333333"/>
          <w:sz w:val="24"/>
        </w:rPr>
        <w:t>к</w:t>
      </w:r>
      <w:r>
        <w:rPr>
          <w:color w:val="333333"/>
          <w:spacing w:val="-5"/>
          <w:sz w:val="24"/>
        </w:rPr>
        <w:t xml:space="preserve"> </w:t>
      </w:r>
      <w:r>
        <w:rPr>
          <w:color w:val="333333"/>
          <w:sz w:val="24"/>
        </w:rPr>
        <w:t>миру,</w:t>
      </w:r>
      <w:r>
        <w:rPr>
          <w:color w:val="333333"/>
          <w:spacing w:val="-3"/>
          <w:sz w:val="24"/>
        </w:rPr>
        <w:t xml:space="preserve"> </w:t>
      </w:r>
      <w:r>
        <w:rPr>
          <w:color w:val="333333"/>
          <w:sz w:val="24"/>
        </w:rPr>
        <w:t>включая</w:t>
      </w:r>
      <w:r>
        <w:rPr>
          <w:color w:val="333333"/>
          <w:spacing w:val="-3"/>
          <w:sz w:val="24"/>
        </w:rPr>
        <w:t xml:space="preserve"> </w:t>
      </w:r>
      <w:r>
        <w:rPr>
          <w:color w:val="333333"/>
          <w:sz w:val="24"/>
        </w:rPr>
        <w:t>эстетику</w:t>
      </w:r>
      <w:r>
        <w:rPr>
          <w:color w:val="333333"/>
          <w:spacing w:val="-11"/>
          <w:sz w:val="24"/>
        </w:rPr>
        <w:t xml:space="preserve"> </w:t>
      </w:r>
      <w:r>
        <w:rPr>
          <w:color w:val="333333"/>
          <w:sz w:val="24"/>
        </w:rPr>
        <w:t>быта,</w:t>
      </w:r>
      <w:r>
        <w:rPr>
          <w:color w:val="333333"/>
          <w:spacing w:val="-3"/>
          <w:sz w:val="24"/>
        </w:rPr>
        <w:t xml:space="preserve"> </w:t>
      </w:r>
      <w:r>
        <w:rPr>
          <w:color w:val="333333"/>
          <w:sz w:val="24"/>
        </w:rPr>
        <w:t>научного</w:t>
      </w:r>
      <w:r>
        <w:rPr>
          <w:color w:val="333333"/>
          <w:spacing w:val="-3"/>
          <w:sz w:val="24"/>
        </w:rPr>
        <w:t xml:space="preserve"> </w:t>
      </w:r>
      <w:r>
        <w:rPr>
          <w:color w:val="333333"/>
          <w:sz w:val="24"/>
        </w:rPr>
        <w:t>и</w:t>
      </w:r>
      <w:r>
        <w:rPr>
          <w:color w:val="333333"/>
          <w:spacing w:val="-2"/>
          <w:sz w:val="24"/>
        </w:rPr>
        <w:t xml:space="preserve"> </w:t>
      </w:r>
      <w:r>
        <w:rPr>
          <w:color w:val="333333"/>
          <w:sz w:val="24"/>
        </w:rPr>
        <w:t>технического</w:t>
      </w:r>
      <w:r>
        <w:rPr>
          <w:color w:val="333333"/>
          <w:spacing w:val="-3"/>
          <w:sz w:val="24"/>
        </w:rPr>
        <w:t xml:space="preserve"> </w:t>
      </w:r>
      <w:r>
        <w:rPr>
          <w:color w:val="333333"/>
          <w:sz w:val="24"/>
        </w:rPr>
        <w:t>творчества, спорта, труда, общественных отношений;</w:t>
      </w:r>
    </w:p>
    <w:p w14:paraId="1E374188">
      <w:pPr>
        <w:pStyle w:val="9"/>
        <w:numPr>
          <w:ilvl w:val="0"/>
          <w:numId w:val="46"/>
        </w:numPr>
        <w:tabs>
          <w:tab w:val="left" w:pos="424"/>
        </w:tabs>
        <w:spacing w:before="0" w:after="0" w:line="240" w:lineRule="auto"/>
        <w:ind w:left="424" w:right="207" w:hanging="361"/>
        <w:jc w:val="left"/>
        <w:rPr>
          <w:sz w:val="24"/>
        </w:rPr>
      </w:pPr>
      <w:r>
        <w:rPr>
          <w:color w:val="333333"/>
          <w:sz w:val="24"/>
        </w:rPr>
        <w:t>способность</w:t>
      </w:r>
      <w:r>
        <w:rPr>
          <w:color w:val="333333"/>
          <w:spacing w:val="-4"/>
          <w:sz w:val="24"/>
        </w:rPr>
        <w:t xml:space="preserve"> </w:t>
      </w:r>
      <w:r>
        <w:rPr>
          <w:color w:val="333333"/>
          <w:sz w:val="24"/>
        </w:rPr>
        <w:t>воспринимать</w:t>
      </w:r>
      <w:r>
        <w:rPr>
          <w:color w:val="333333"/>
          <w:spacing w:val="-4"/>
          <w:sz w:val="24"/>
        </w:rPr>
        <w:t xml:space="preserve"> </w:t>
      </w:r>
      <w:r>
        <w:rPr>
          <w:color w:val="333333"/>
          <w:sz w:val="24"/>
        </w:rPr>
        <w:t>различные</w:t>
      </w:r>
      <w:r>
        <w:rPr>
          <w:color w:val="333333"/>
          <w:spacing w:val="-6"/>
          <w:sz w:val="24"/>
        </w:rPr>
        <w:t xml:space="preserve"> </w:t>
      </w:r>
      <w:r>
        <w:rPr>
          <w:color w:val="333333"/>
          <w:sz w:val="24"/>
        </w:rPr>
        <w:t>виды</w:t>
      </w:r>
      <w:r>
        <w:rPr>
          <w:color w:val="333333"/>
          <w:spacing w:val="-4"/>
          <w:sz w:val="24"/>
        </w:rPr>
        <w:t xml:space="preserve"> </w:t>
      </w:r>
      <w:r>
        <w:rPr>
          <w:color w:val="333333"/>
          <w:sz w:val="24"/>
        </w:rPr>
        <w:t>искусства,</w:t>
      </w:r>
      <w:r>
        <w:rPr>
          <w:color w:val="333333"/>
          <w:spacing w:val="-4"/>
          <w:sz w:val="24"/>
        </w:rPr>
        <w:t xml:space="preserve"> </w:t>
      </w:r>
      <w:r>
        <w:rPr>
          <w:color w:val="333333"/>
          <w:sz w:val="24"/>
        </w:rPr>
        <w:t>традиции</w:t>
      </w:r>
      <w:r>
        <w:rPr>
          <w:color w:val="333333"/>
          <w:spacing w:val="-4"/>
          <w:sz w:val="24"/>
        </w:rPr>
        <w:t xml:space="preserve"> </w:t>
      </w:r>
      <w:r>
        <w:rPr>
          <w:color w:val="333333"/>
          <w:sz w:val="24"/>
        </w:rPr>
        <w:t>и</w:t>
      </w:r>
      <w:r>
        <w:rPr>
          <w:color w:val="333333"/>
          <w:spacing w:val="-4"/>
          <w:sz w:val="24"/>
        </w:rPr>
        <w:t xml:space="preserve"> </w:t>
      </w:r>
      <w:r>
        <w:rPr>
          <w:color w:val="333333"/>
          <w:sz w:val="24"/>
        </w:rPr>
        <w:t>творчество</w:t>
      </w:r>
      <w:r>
        <w:rPr>
          <w:color w:val="333333"/>
          <w:spacing w:val="-4"/>
          <w:sz w:val="24"/>
        </w:rPr>
        <w:t xml:space="preserve"> </w:t>
      </w:r>
      <w:r>
        <w:rPr>
          <w:color w:val="333333"/>
          <w:sz w:val="24"/>
        </w:rPr>
        <w:t>своего</w:t>
      </w:r>
      <w:r>
        <w:rPr>
          <w:color w:val="333333"/>
          <w:spacing w:val="-4"/>
          <w:sz w:val="24"/>
        </w:rPr>
        <w:t xml:space="preserve"> </w:t>
      </w:r>
      <w:r>
        <w:rPr>
          <w:color w:val="333333"/>
          <w:sz w:val="24"/>
        </w:rPr>
        <w:t>и</w:t>
      </w:r>
      <w:r>
        <w:rPr>
          <w:color w:val="333333"/>
          <w:spacing w:val="-7"/>
          <w:sz w:val="24"/>
        </w:rPr>
        <w:t xml:space="preserve"> </w:t>
      </w:r>
      <w:r>
        <w:rPr>
          <w:color w:val="333333"/>
          <w:sz w:val="24"/>
        </w:rPr>
        <w:t>других народов, ощущать эмоциональное воздействие искусства, в том числе литературы;</w:t>
      </w:r>
    </w:p>
    <w:p w14:paraId="642108FC">
      <w:pPr>
        <w:pStyle w:val="9"/>
        <w:numPr>
          <w:ilvl w:val="0"/>
          <w:numId w:val="46"/>
        </w:numPr>
        <w:tabs>
          <w:tab w:val="left" w:pos="424"/>
        </w:tabs>
        <w:spacing w:before="0" w:after="0" w:line="240" w:lineRule="auto"/>
        <w:ind w:left="424" w:right="186" w:hanging="361"/>
        <w:jc w:val="left"/>
        <w:rPr>
          <w:sz w:val="24"/>
        </w:rPr>
      </w:pPr>
      <w:r>
        <w:rPr>
          <w:color w:val="333333"/>
          <w:sz w:val="24"/>
        </w:rPr>
        <w:t>убеждённость</w:t>
      </w:r>
      <w:r>
        <w:rPr>
          <w:color w:val="333333"/>
          <w:spacing w:val="34"/>
          <w:sz w:val="24"/>
        </w:rPr>
        <w:t xml:space="preserve"> </w:t>
      </w:r>
      <w:r>
        <w:rPr>
          <w:color w:val="333333"/>
          <w:sz w:val="24"/>
        </w:rPr>
        <w:t>в</w:t>
      </w:r>
      <w:r>
        <w:rPr>
          <w:color w:val="333333"/>
          <w:spacing w:val="-6"/>
          <w:sz w:val="24"/>
        </w:rPr>
        <w:t xml:space="preserve"> </w:t>
      </w:r>
      <w:r>
        <w:rPr>
          <w:color w:val="333333"/>
          <w:sz w:val="24"/>
        </w:rPr>
        <w:t>значимости</w:t>
      </w:r>
      <w:r>
        <w:rPr>
          <w:color w:val="333333"/>
          <w:spacing w:val="34"/>
          <w:sz w:val="24"/>
        </w:rPr>
        <w:t xml:space="preserve"> </w:t>
      </w:r>
      <w:r>
        <w:rPr>
          <w:color w:val="333333"/>
          <w:sz w:val="24"/>
        </w:rPr>
        <w:t>для</w:t>
      </w:r>
      <w:r>
        <w:rPr>
          <w:color w:val="333333"/>
          <w:spacing w:val="29"/>
          <w:sz w:val="24"/>
        </w:rPr>
        <w:t xml:space="preserve"> </w:t>
      </w:r>
      <w:r>
        <w:rPr>
          <w:color w:val="333333"/>
          <w:sz w:val="24"/>
        </w:rPr>
        <w:t>личности</w:t>
      </w:r>
      <w:r>
        <w:rPr>
          <w:color w:val="333333"/>
          <w:spacing w:val="34"/>
          <w:sz w:val="24"/>
        </w:rPr>
        <w:t xml:space="preserve"> </w:t>
      </w:r>
      <w:r>
        <w:rPr>
          <w:color w:val="333333"/>
          <w:sz w:val="24"/>
        </w:rPr>
        <w:t>и</w:t>
      </w:r>
      <w:r>
        <w:rPr>
          <w:color w:val="333333"/>
          <w:spacing w:val="-7"/>
          <w:sz w:val="24"/>
        </w:rPr>
        <w:t xml:space="preserve"> </w:t>
      </w:r>
      <w:r>
        <w:rPr>
          <w:color w:val="333333"/>
          <w:sz w:val="24"/>
        </w:rPr>
        <w:t>общества</w:t>
      </w:r>
      <w:r>
        <w:rPr>
          <w:color w:val="333333"/>
          <w:spacing w:val="30"/>
          <w:sz w:val="24"/>
        </w:rPr>
        <w:t xml:space="preserve"> </w:t>
      </w:r>
      <w:r>
        <w:rPr>
          <w:color w:val="333333"/>
          <w:sz w:val="24"/>
        </w:rPr>
        <w:t>отечественного</w:t>
      </w:r>
      <w:r>
        <w:rPr>
          <w:color w:val="333333"/>
          <w:spacing w:val="33"/>
          <w:sz w:val="24"/>
        </w:rPr>
        <w:t xml:space="preserve"> </w:t>
      </w:r>
      <w:r>
        <w:rPr>
          <w:color w:val="333333"/>
          <w:sz w:val="24"/>
        </w:rPr>
        <w:t>и</w:t>
      </w:r>
      <w:r>
        <w:rPr>
          <w:color w:val="333333"/>
          <w:spacing w:val="-7"/>
          <w:sz w:val="24"/>
        </w:rPr>
        <w:t xml:space="preserve"> </w:t>
      </w:r>
      <w:r>
        <w:rPr>
          <w:color w:val="333333"/>
          <w:sz w:val="24"/>
        </w:rPr>
        <w:t>мирового</w:t>
      </w:r>
      <w:r>
        <w:rPr>
          <w:color w:val="333333"/>
          <w:spacing w:val="32"/>
          <w:sz w:val="24"/>
        </w:rPr>
        <w:t xml:space="preserve"> </w:t>
      </w:r>
      <w:r>
        <w:rPr>
          <w:color w:val="333333"/>
          <w:sz w:val="24"/>
        </w:rPr>
        <w:t>искусства, этнических культурных традиций и устного народного творчества;</w:t>
      </w:r>
    </w:p>
    <w:p w14:paraId="3B4C92D8">
      <w:pPr>
        <w:pStyle w:val="9"/>
        <w:numPr>
          <w:ilvl w:val="0"/>
          <w:numId w:val="46"/>
        </w:numPr>
        <w:tabs>
          <w:tab w:val="left" w:pos="424"/>
        </w:tabs>
        <w:spacing w:before="1" w:after="0" w:line="240" w:lineRule="auto"/>
        <w:ind w:left="424" w:right="287" w:hanging="361"/>
        <w:jc w:val="left"/>
        <w:rPr>
          <w:sz w:val="24"/>
        </w:rPr>
      </w:pPr>
      <w:r>
        <w:rPr>
          <w:color w:val="333333"/>
          <w:sz w:val="24"/>
        </w:rPr>
        <w:t>готовность</w:t>
      </w:r>
      <w:r>
        <w:rPr>
          <w:color w:val="333333"/>
          <w:spacing w:val="40"/>
          <w:sz w:val="24"/>
        </w:rPr>
        <w:t xml:space="preserve"> </w:t>
      </w:r>
      <w:r>
        <w:rPr>
          <w:color w:val="333333"/>
          <w:sz w:val="24"/>
        </w:rPr>
        <w:t>к</w:t>
      </w:r>
      <w:r>
        <w:rPr>
          <w:color w:val="333333"/>
          <w:spacing w:val="-1"/>
          <w:sz w:val="24"/>
        </w:rPr>
        <w:t xml:space="preserve"> </w:t>
      </w:r>
      <w:r>
        <w:rPr>
          <w:color w:val="333333"/>
          <w:sz w:val="24"/>
        </w:rPr>
        <w:t>самовыражению</w:t>
      </w:r>
      <w:r>
        <w:rPr>
          <w:color w:val="333333"/>
          <w:spacing w:val="40"/>
          <w:sz w:val="24"/>
        </w:rPr>
        <w:t xml:space="preserve"> </w:t>
      </w:r>
      <w:r>
        <w:rPr>
          <w:color w:val="333333"/>
          <w:sz w:val="24"/>
        </w:rPr>
        <w:t>в</w:t>
      </w:r>
      <w:r>
        <w:rPr>
          <w:color w:val="333333"/>
          <w:spacing w:val="-5"/>
          <w:sz w:val="24"/>
        </w:rPr>
        <w:t xml:space="preserve"> </w:t>
      </w:r>
      <w:r>
        <w:rPr>
          <w:color w:val="333333"/>
          <w:sz w:val="24"/>
        </w:rPr>
        <w:t>разных</w:t>
      </w:r>
      <w:r>
        <w:rPr>
          <w:color w:val="333333"/>
          <w:spacing w:val="40"/>
          <w:sz w:val="24"/>
        </w:rPr>
        <w:t xml:space="preserve"> </w:t>
      </w:r>
      <w:r>
        <w:rPr>
          <w:color w:val="333333"/>
          <w:sz w:val="24"/>
        </w:rPr>
        <w:t>видах</w:t>
      </w:r>
      <w:r>
        <w:rPr>
          <w:color w:val="333333"/>
          <w:spacing w:val="40"/>
          <w:sz w:val="24"/>
        </w:rPr>
        <w:t xml:space="preserve"> </w:t>
      </w:r>
      <w:r>
        <w:rPr>
          <w:color w:val="333333"/>
          <w:sz w:val="24"/>
        </w:rPr>
        <w:t>искусства,</w:t>
      </w:r>
      <w:r>
        <w:rPr>
          <w:color w:val="333333"/>
          <w:spacing w:val="40"/>
          <w:sz w:val="24"/>
        </w:rPr>
        <w:t xml:space="preserve"> </w:t>
      </w:r>
      <w:r>
        <w:rPr>
          <w:color w:val="333333"/>
          <w:sz w:val="24"/>
        </w:rPr>
        <w:t>стремление</w:t>
      </w:r>
      <w:r>
        <w:rPr>
          <w:color w:val="333333"/>
          <w:spacing w:val="40"/>
          <w:sz w:val="24"/>
        </w:rPr>
        <w:t xml:space="preserve"> </w:t>
      </w:r>
      <w:r>
        <w:rPr>
          <w:color w:val="333333"/>
          <w:sz w:val="24"/>
        </w:rPr>
        <w:t>проявлять</w:t>
      </w:r>
      <w:r>
        <w:rPr>
          <w:color w:val="333333"/>
          <w:spacing w:val="40"/>
          <w:sz w:val="24"/>
        </w:rPr>
        <w:t xml:space="preserve"> </w:t>
      </w:r>
      <w:r>
        <w:rPr>
          <w:color w:val="333333"/>
          <w:sz w:val="24"/>
        </w:rPr>
        <w:t>качества</w:t>
      </w:r>
      <w:r>
        <w:rPr>
          <w:color w:val="333333"/>
          <w:spacing w:val="40"/>
          <w:sz w:val="24"/>
        </w:rPr>
        <w:t xml:space="preserve"> </w:t>
      </w:r>
      <w:r>
        <w:rPr>
          <w:color w:val="333333"/>
          <w:sz w:val="24"/>
        </w:rPr>
        <w:t>творческой личности, в том числе при выполнении творческих работ по литературе;</w:t>
      </w:r>
    </w:p>
    <w:p w14:paraId="550C2158">
      <w:pPr>
        <w:pStyle w:val="9"/>
        <w:numPr>
          <w:ilvl w:val="0"/>
          <w:numId w:val="45"/>
        </w:numPr>
        <w:tabs>
          <w:tab w:val="left" w:pos="1402"/>
        </w:tabs>
        <w:spacing w:before="2" w:after="0" w:line="275" w:lineRule="exact"/>
        <w:ind w:left="1402" w:right="0" w:hanging="255"/>
        <w:jc w:val="left"/>
        <w:rPr>
          <w:sz w:val="24"/>
        </w:rPr>
      </w:pPr>
      <w:r>
        <w:rPr>
          <w:color w:val="333333"/>
          <w:sz w:val="24"/>
        </w:rPr>
        <w:t>физического</w:t>
      </w:r>
      <w:r>
        <w:rPr>
          <w:color w:val="333333"/>
          <w:spacing w:val="-11"/>
          <w:sz w:val="24"/>
        </w:rPr>
        <w:t xml:space="preserve"> </w:t>
      </w:r>
      <w:r>
        <w:rPr>
          <w:color w:val="333333"/>
          <w:spacing w:val="-2"/>
          <w:sz w:val="24"/>
        </w:rPr>
        <w:t>воспитания:</w:t>
      </w:r>
    </w:p>
    <w:p w14:paraId="191CEC9C">
      <w:pPr>
        <w:pStyle w:val="9"/>
        <w:numPr>
          <w:ilvl w:val="0"/>
          <w:numId w:val="46"/>
        </w:numPr>
        <w:tabs>
          <w:tab w:val="left" w:pos="422"/>
          <w:tab w:val="left" w:pos="424"/>
        </w:tabs>
        <w:spacing w:before="0" w:after="0" w:line="240" w:lineRule="auto"/>
        <w:ind w:left="424" w:right="137" w:hanging="361"/>
        <w:jc w:val="both"/>
        <w:rPr>
          <w:sz w:val="24"/>
        </w:rPr>
      </w:pPr>
      <w:r>
        <w:rPr>
          <w:color w:val="333333"/>
          <w:sz w:val="24"/>
        </w:rPr>
        <w:t>сформированность</w:t>
      </w:r>
      <w:r>
        <w:rPr>
          <w:color w:val="333333"/>
          <w:spacing w:val="-3"/>
          <w:sz w:val="24"/>
        </w:rPr>
        <w:t xml:space="preserve"> </w:t>
      </w:r>
      <w:r>
        <w:rPr>
          <w:color w:val="333333"/>
          <w:sz w:val="24"/>
        </w:rPr>
        <w:t>здорового</w:t>
      </w:r>
      <w:r>
        <w:rPr>
          <w:color w:val="333333"/>
          <w:spacing w:val="-6"/>
          <w:sz w:val="24"/>
        </w:rPr>
        <w:t xml:space="preserve"> </w:t>
      </w:r>
      <w:r>
        <w:rPr>
          <w:color w:val="333333"/>
          <w:sz w:val="24"/>
        </w:rPr>
        <w:t>и</w:t>
      </w:r>
      <w:r>
        <w:rPr>
          <w:color w:val="333333"/>
          <w:spacing w:val="-2"/>
          <w:sz w:val="24"/>
        </w:rPr>
        <w:t xml:space="preserve"> </w:t>
      </w:r>
      <w:r>
        <w:rPr>
          <w:color w:val="333333"/>
          <w:sz w:val="24"/>
        </w:rPr>
        <w:t>безопасного</w:t>
      </w:r>
      <w:r>
        <w:rPr>
          <w:color w:val="333333"/>
          <w:spacing w:val="-5"/>
          <w:sz w:val="24"/>
        </w:rPr>
        <w:t xml:space="preserve"> </w:t>
      </w:r>
      <w:r>
        <w:rPr>
          <w:color w:val="333333"/>
          <w:sz w:val="24"/>
        </w:rPr>
        <w:t>образа</w:t>
      </w:r>
      <w:r>
        <w:rPr>
          <w:color w:val="333333"/>
          <w:spacing w:val="-9"/>
          <w:sz w:val="24"/>
        </w:rPr>
        <w:t xml:space="preserve"> </w:t>
      </w:r>
      <w:r>
        <w:rPr>
          <w:color w:val="333333"/>
          <w:sz w:val="24"/>
        </w:rPr>
        <w:t>жизни,</w:t>
      </w:r>
      <w:r>
        <w:rPr>
          <w:color w:val="333333"/>
          <w:spacing w:val="-7"/>
          <w:sz w:val="24"/>
        </w:rPr>
        <w:t xml:space="preserve"> </w:t>
      </w:r>
      <w:r>
        <w:rPr>
          <w:color w:val="333333"/>
          <w:sz w:val="24"/>
        </w:rPr>
        <w:t>ответственного</w:t>
      </w:r>
      <w:r>
        <w:rPr>
          <w:color w:val="333333"/>
          <w:spacing w:val="-5"/>
          <w:sz w:val="24"/>
        </w:rPr>
        <w:t xml:space="preserve"> </w:t>
      </w:r>
      <w:r>
        <w:rPr>
          <w:color w:val="333333"/>
          <w:sz w:val="24"/>
        </w:rPr>
        <w:t>отношения</w:t>
      </w:r>
      <w:r>
        <w:rPr>
          <w:color w:val="333333"/>
          <w:spacing w:val="-7"/>
          <w:sz w:val="24"/>
        </w:rPr>
        <w:t xml:space="preserve"> </w:t>
      </w:r>
      <w:r>
        <w:rPr>
          <w:color w:val="333333"/>
          <w:sz w:val="24"/>
        </w:rPr>
        <w:t>к</w:t>
      </w:r>
      <w:r>
        <w:rPr>
          <w:color w:val="333333"/>
          <w:spacing w:val="-5"/>
          <w:sz w:val="24"/>
        </w:rPr>
        <w:t xml:space="preserve"> </w:t>
      </w:r>
      <w:r>
        <w:rPr>
          <w:color w:val="333333"/>
          <w:sz w:val="24"/>
        </w:rPr>
        <w:t xml:space="preserve">своему </w:t>
      </w:r>
      <w:r>
        <w:rPr>
          <w:color w:val="333333"/>
          <w:spacing w:val="-2"/>
          <w:sz w:val="24"/>
        </w:rPr>
        <w:t>здоровью;</w:t>
      </w:r>
    </w:p>
    <w:p w14:paraId="55A3E489">
      <w:pPr>
        <w:pStyle w:val="9"/>
        <w:numPr>
          <w:ilvl w:val="0"/>
          <w:numId w:val="46"/>
        </w:numPr>
        <w:tabs>
          <w:tab w:val="left" w:pos="422"/>
          <w:tab w:val="left" w:pos="424"/>
        </w:tabs>
        <w:spacing w:before="0" w:after="0" w:line="240" w:lineRule="auto"/>
        <w:ind w:left="424" w:right="140" w:hanging="361"/>
        <w:jc w:val="both"/>
        <w:rPr>
          <w:sz w:val="24"/>
        </w:rPr>
      </w:pPr>
      <w:r>
        <w:rPr>
          <w:color w:val="333333"/>
          <w:sz w:val="24"/>
        </w:rPr>
        <w:t xml:space="preserve">потребность в физическом совершенствовании, занятиях спортивно-оздоровительной </w:t>
      </w:r>
      <w:r>
        <w:rPr>
          <w:color w:val="333333"/>
          <w:spacing w:val="-2"/>
          <w:sz w:val="24"/>
        </w:rPr>
        <w:t>деятельностью;</w:t>
      </w:r>
    </w:p>
    <w:p w14:paraId="33915EF7">
      <w:pPr>
        <w:pStyle w:val="9"/>
        <w:numPr>
          <w:ilvl w:val="0"/>
          <w:numId w:val="46"/>
        </w:numPr>
        <w:tabs>
          <w:tab w:val="left" w:pos="422"/>
          <w:tab w:val="left" w:pos="424"/>
        </w:tabs>
        <w:spacing w:before="0" w:after="0" w:line="240" w:lineRule="auto"/>
        <w:ind w:left="424" w:right="140" w:hanging="361"/>
        <w:jc w:val="both"/>
        <w:rPr>
          <w:sz w:val="24"/>
        </w:rPr>
      </w:pPr>
      <w:r>
        <w:rPr>
          <w:color w:val="333333"/>
          <w:sz w:val="24"/>
        </w:rPr>
        <w:t>активное</w:t>
      </w:r>
      <w:r>
        <w:rPr>
          <w:color w:val="333333"/>
          <w:spacing w:val="80"/>
          <w:w w:val="150"/>
          <w:sz w:val="24"/>
        </w:rPr>
        <w:t xml:space="preserve"> </w:t>
      </w:r>
      <w:r>
        <w:rPr>
          <w:color w:val="333333"/>
          <w:sz w:val="24"/>
        </w:rPr>
        <w:t>неприятие</w:t>
      </w:r>
      <w:r>
        <w:rPr>
          <w:color w:val="333333"/>
          <w:spacing w:val="80"/>
          <w:w w:val="150"/>
          <w:sz w:val="24"/>
        </w:rPr>
        <w:t xml:space="preserve"> </w:t>
      </w:r>
      <w:r>
        <w:rPr>
          <w:color w:val="333333"/>
          <w:sz w:val="24"/>
        </w:rPr>
        <w:t>вредных</w:t>
      </w:r>
      <w:r>
        <w:rPr>
          <w:color w:val="333333"/>
          <w:spacing w:val="80"/>
          <w:w w:val="150"/>
          <w:sz w:val="24"/>
        </w:rPr>
        <w:t xml:space="preserve"> </w:t>
      </w:r>
      <w:r>
        <w:rPr>
          <w:color w:val="333333"/>
          <w:sz w:val="24"/>
        </w:rPr>
        <w:t>привычек</w:t>
      </w:r>
      <w:r>
        <w:rPr>
          <w:color w:val="333333"/>
          <w:spacing w:val="80"/>
          <w:w w:val="150"/>
          <w:sz w:val="24"/>
        </w:rPr>
        <w:t xml:space="preserve"> </w:t>
      </w:r>
      <w:r>
        <w:rPr>
          <w:color w:val="333333"/>
          <w:sz w:val="24"/>
        </w:rPr>
        <w:t>и</w:t>
      </w:r>
      <w:r>
        <w:rPr>
          <w:color w:val="333333"/>
          <w:spacing w:val="11"/>
          <w:sz w:val="24"/>
        </w:rPr>
        <w:t xml:space="preserve"> </w:t>
      </w:r>
      <w:r>
        <w:rPr>
          <w:color w:val="333333"/>
          <w:sz w:val="24"/>
        </w:rPr>
        <w:t>иных</w:t>
      </w:r>
      <w:r>
        <w:rPr>
          <w:color w:val="333333"/>
          <w:spacing w:val="80"/>
          <w:w w:val="150"/>
          <w:sz w:val="24"/>
        </w:rPr>
        <w:t xml:space="preserve"> </w:t>
      </w:r>
      <w:r>
        <w:rPr>
          <w:color w:val="333333"/>
          <w:sz w:val="24"/>
        </w:rPr>
        <w:t>форм</w:t>
      </w:r>
      <w:r>
        <w:rPr>
          <w:color w:val="333333"/>
          <w:spacing w:val="80"/>
          <w:w w:val="150"/>
          <w:sz w:val="24"/>
        </w:rPr>
        <w:t xml:space="preserve"> </w:t>
      </w:r>
      <w:r>
        <w:rPr>
          <w:color w:val="333333"/>
          <w:sz w:val="24"/>
        </w:rPr>
        <w:t>причинения</w:t>
      </w:r>
      <w:r>
        <w:rPr>
          <w:color w:val="333333"/>
          <w:spacing w:val="80"/>
          <w:w w:val="150"/>
          <w:sz w:val="24"/>
        </w:rPr>
        <w:t xml:space="preserve"> </w:t>
      </w:r>
      <w:r>
        <w:rPr>
          <w:color w:val="333333"/>
          <w:sz w:val="24"/>
        </w:rPr>
        <w:t>вреда</w:t>
      </w:r>
      <w:r>
        <w:rPr>
          <w:color w:val="333333"/>
          <w:spacing w:val="80"/>
          <w:w w:val="150"/>
          <w:sz w:val="24"/>
        </w:rPr>
        <w:t xml:space="preserve"> </w:t>
      </w:r>
      <w:r>
        <w:rPr>
          <w:color w:val="333333"/>
          <w:sz w:val="24"/>
        </w:rPr>
        <w:t>физическому</w:t>
      </w:r>
      <w:r>
        <w:rPr>
          <w:color w:val="333333"/>
          <w:spacing w:val="40"/>
          <w:sz w:val="24"/>
        </w:rPr>
        <w:t xml:space="preserve"> </w:t>
      </w:r>
      <w:r>
        <w:rPr>
          <w:color w:val="333333"/>
          <w:sz w:val="24"/>
        </w:rPr>
        <w:t>и психическому здоровью, в том числе с адекватной оценкой поведения и поступков литературных героев;</w:t>
      </w:r>
    </w:p>
    <w:p w14:paraId="31B70628">
      <w:pPr>
        <w:pStyle w:val="9"/>
        <w:numPr>
          <w:ilvl w:val="0"/>
          <w:numId w:val="45"/>
        </w:numPr>
        <w:tabs>
          <w:tab w:val="left" w:pos="1402"/>
        </w:tabs>
        <w:spacing w:before="0" w:after="0" w:line="240" w:lineRule="auto"/>
        <w:ind w:left="1402" w:right="0" w:hanging="255"/>
        <w:jc w:val="both"/>
        <w:rPr>
          <w:sz w:val="24"/>
        </w:rPr>
      </w:pPr>
      <w:r>
        <w:rPr>
          <w:color w:val="333333"/>
          <w:sz w:val="24"/>
        </w:rPr>
        <w:t>трудового</w:t>
      </w:r>
      <w:r>
        <w:rPr>
          <w:color w:val="333333"/>
          <w:spacing w:val="-7"/>
          <w:sz w:val="24"/>
        </w:rPr>
        <w:t xml:space="preserve"> </w:t>
      </w:r>
      <w:r>
        <w:rPr>
          <w:color w:val="333333"/>
          <w:spacing w:val="-2"/>
          <w:sz w:val="24"/>
        </w:rPr>
        <w:t>воспитания:</w:t>
      </w:r>
    </w:p>
    <w:p w14:paraId="6DE86E05">
      <w:pPr>
        <w:pStyle w:val="9"/>
        <w:numPr>
          <w:ilvl w:val="0"/>
          <w:numId w:val="46"/>
        </w:numPr>
        <w:tabs>
          <w:tab w:val="left" w:pos="422"/>
          <w:tab w:val="left" w:pos="424"/>
        </w:tabs>
        <w:spacing w:before="0" w:after="0" w:line="240" w:lineRule="auto"/>
        <w:ind w:left="424" w:right="137" w:hanging="361"/>
        <w:jc w:val="both"/>
        <w:rPr>
          <w:sz w:val="24"/>
        </w:rPr>
      </w:pPr>
      <w:r>
        <w:rPr>
          <w:color w:val="333333"/>
          <w:sz w:val="24"/>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6148F313">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готовность к активной деятельности технологической и социальной направленности, способность</w:t>
      </w:r>
      <w:r>
        <w:rPr>
          <w:color w:val="333333"/>
          <w:spacing w:val="75"/>
          <w:sz w:val="24"/>
        </w:rPr>
        <w:t xml:space="preserve"> </w:t>
      </w:r>
      <w:r>
        <w:rPr>
          <w:color w:val="333333"/>
          <w:sz w:val="24"/>
        </w:rPr>
        <w:t>инициировать,</w:t>
      </w:r>
      <w:r>
        <w:rPr>
          <w:color w:val="333333"/>
          <w:spacing w:val="76"/>
          <w:sz w:val="24"/>
        </w:rPr>
        <w:t xml:space="preserve"> </w:t>
      </w:r>
      <w:r>
        <w:rPr>
          <w:color w:val="333333"/>
          <w:sz w:val="24"/>
        </w:rPr>
        <w:t>планировать</w:t>
      </w:r>
      <w:r>
        <w:rPr>
          <w:color w:val="333333"/>
          <w:spacing w:val="76"/>
          <w:sz w:val="24"/>
        </w:rPr>
        <w:t xml:space="preserve"> </w:t>
      </w:r>
      <w:r>
        <w:rPr>
          <w:color w:val="333333"/>
          <w:sz w:val="24"/>
        </w:rPr>
        <w:t>и самостоятельно</w:t>
      </w:r>
      <w:r>
        <w:rPr>
          <w:color w:val="333333"/>
          <w:spacing w:val="75"/>
          <w:sz w:val="24"/>
        </w:rPr>
        <w:t xml:space="preserve"> </w:t>
      </w:r>
      <w:r>
        <w:rPr>
          <w:color w:val="333333"/>
          <w:sz w:val="24"/>
        </w:rPr>
        <w:t>выполнять</w:t>
      </w:r>
      <w:r>
        <w:rPr>
          <w:color w:val="333333"/>
          <w:spacing w:val="75"/>
          <w:sz w:val="24"/>
        </w:rPr>
        <w:t xml:space="preserve"> </w:t>
      </w:r>
      <w:r>
        <w:rPr>
          <w:color w:val="333333"/>
          <w:sz w:val="24"/>
        </w:rPr>
        <w:t>такую</w:t>
      </w:r>
      <w:r>
        <w:rPr>
          <w:color w:val="333333"/>
          <w:spacing w:val="75"/>
          <w:sz w:val="24"/>
        </w:rPr>
        <w:t xml:space="preserve"> </w:t>
      </w:r>
      <w:r>
        <w:rPr>
          <w:color w:val="333333"/>
          <w:sz w:val="24"/>
        </w:rPr>
        <w:t>деятельность в процессе литературного образования;</w:t>
      </w:r>
    </w:p>
    <w:p w14:paraId="725E23B7">
      <w:pPr>
        <w:pStyle w:val="9"/>
        <w:spacing w:after="0" w:line="240" w:lineRule="auto"/>
        <w:jc w:val="both"/>
        <w:rPr>
          <w:sz w:val="24"/>
        </w:rPr>
        <w:sectPr>
          <w:pgSz w:w="11920" w:h="16850"/>
          <w:pgMar w:top="1080" w:right="708" w:bottom="280" w:left="850" w:header="720" w:footer="720" w:gutter="0"/>
          <w:cols w:space="720" w:num="1"/>
        </w:sectPr>
      </w:pPr>
    </w:p>
    <w:p w14:paraId="71C6E308">
      <w:pPr>
        <w:pStyle w:val="9"/>
        <w:numPr>
          <w:ilvl w:val="0"/>
          <w:numId w:val="46"/>
        </w:numPr>
        <w:tabs>
          <w:tab w:val="left" w:pos="422"/>
          <w:tab w:val="left" w:pos="424"/>
        </w:tabs>
        <w:spacing w:before="70" w:after="0" w:line="240" w:lineRule="auto"/>
        <w:ind w:left="424" w:right="139" w:hanging="361"/>
        <w:jc w:val="both"/>
        <w:rPr>
          <w:sz w:val="24"/>
        </w:rPr>
      </w:pPr>
      <w:r>
        <w:rPr>
          <w:color w:val="333333"/>
          <w:sz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21543467">
      <w:pPr>
        <w:pStyle w:val="9"/>
        <w:numPr>
          <w:ilvl w:val="0"/>
          <w:numId w:val="46"/>
        </w:numPr>
        <w:tabs>
          <w:tab w:val="left" w:pos="422"/>
          <w:tab w:val="left" w:pos="424"/>
        </w:tabs>
        <w:spacing w:before="1" w:after="0" w:line="240" w:lineRule="auto"/>
        <w:ind w:left="424" w:right="144" w:hanging="361"/>
        <w:jc w:val="both"/>
        <w:rPr>
          <w:sz w:val="24"/>
        </w:rPr>
      </w:pPr>
      <w:r>
        <w:rPr>
          <w:color w:val="333333"/>
          <w:sz w:val="24"/>
        </w:rPr>
        <w:t>готовность и способность к образованию и самообразованию, к продуктивной читательской деятельности на протяжении всей жизни;</w:t>
      </w:r>
    </w:p>
    <w:p w14:paraId="561C9156">
      <w:pPr>
        <w:pStyle w:val="9"/>
        <w:numPr>
          <w:ilvl w:val="0"/>
          <w:numId w:val="45"/>
        </w:numPr>
        <w:tabs>
          <w:tab w:val="left" w:pos="1402"/>
        </w:tabs>
        <w:spacing w:before="0" w:after="0" w:line="240" w:lineRule="auto"/>
        <w:ind w:left="1402" w:right="0" w:hanging="255"/>
        <w:jc w:val="both"/>
        <w:rPr>
          <w:sz w:val="24"/>
        </w:rPr>
      </w:pPr>
      <w:r>
        <w:rPr>
          <w:color w:val="333333"/>
          <w:sz w:val="24"/>
        </w:rPr>
        <w:t>экологического</w:t>
      </w:r>
      <w:r>
        <w:rPr>
          <w:color w:val="333333"/>
          <w:spacing w:val="-11"/>
          <w:sz w:val="24"/>
        </w:rPr>
        <w:t xml:space="preserve"> </w:t>
      </w:r>
      <w:r>
        <w:rPr>
          <w:color w:val="333333"/>
          <w:spacing w:val="-2"/>
          <w:sz w:val="24"/>
        </w:rPr>
        <w:t>воспитания:</w:t>
      </w:r>
    </w:p>
    <w:p w14:paraId="3F1D53EF">
      <w:pPr>
        <w:pStyle w:val="9"/>
        <w:numPr>
          <w:ilvl w:val="0"/>
          <w:numId w:val="46"/>
        </w:numPr>
        <w:tabs>
          <w:tab w:val="left" w:pos="422"/>
          <w:tab w:val="left" w:pos="424"/>
        </w:tabs>
        <w:spacing w:before="0" w:after="0" w:line="240" w:lineRule="auto"/>
        <w:ind w:left="424" w:right="140" w:hanging="361"/>
        <w:jc w:val="both"/>
        <w:rPr>
          <w:sz w:val="24"/>
        </w:rPr>
      </w:pPr>
      <w:r>
        <w:rPr>
          <w:color w:val="333333"/>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080E0E42">
      <w:pPr>
        <w:pStyle w:val="9"/>
        <w:numPr>
          <w:ilvl w:val="0"/>
          <w:numId w:val="46"/>
        </w:numPr>
        <w:tabs>
          <w:tab w:val="left" w:pos="422"/>
          <w:tab w:val="left" w:pos="424"/>
        </w:tabs>
        <w:spacing w:before="0" w:after="0" w:line="240" w:lineRule="auto"/>
        <w:ind w:left="424" w:right="145" w:hanging="361"/>
        <w:jc w:val="both"/>
        <w:rPr>
          <w:sz w:val="24"/>
        </w:rPr>
      </w:pPr>
      <w:r>
        <w:rPr>
          <w:color w:val="333333"/>
          <w:sz w:val="24"/>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11485F8B">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активное неприятие действий, приносящих вред окружающей среде, в том</w:t>
      </w:r>
      <w:r>
        <w:rPr>
          <w:color w:val="333333"/>
          <w:spacing w:val="36"/>
          <w:sz w:val="24"/>
        </w:rPr>
        <w:t xml:space="preserve"> </w:t>
      </w:r>
      <w:r>
        <w:rPr>
          <w:color w:val="333333"/>
          <w:sz w:val="24"/>
        </w:rPr>
        <w:t>числе показанных</w:t>
      </w:r>
      <w:r>
        <w:rPr>
          <w:color w:val="333333"/>
          <w:spacing w:val="80"/>
          <w:sz w:val="24"/>
        </w:rPr>
        <w:t xml:space="preserve"> </w:t>
      </w:r>
      <w:r>
        <w:rPr>
          <w:color w:val="333333"/>
          <w:sz w:val="24"/>
        </w:rPr>
        <w:t>в литературных произведениях; умение прогнозировать неблагоприятные экологические последствия предпринимаемых действий, предотвращать их;</w:t>
      </w:r>
    </w:p>
    <w:p w14:paraId="32C232C3">
      <w:pPr>
        <w:pStyle w:val="9"/>
        <w:numPr>
          <w:ilvl w:val="0"/>
          <w:numId w:val="46"/>
        </w:numPr>
        <w:tabs>
          <w:tab w:val="left" w:pos="422"/>
          <w:tab w:val="left" w:pos="424"/>
        </w:tabs>
        <w:spacing w:before="0" w:after="0" w:line="240" w:lineRule="auto"/>
        <w:ind w:left="424" w:right="140" w:hanging="361"/>
        <w:jc w:val="both"/>
        <w:rPr>
          <w:sz w:val="24"/>
        </w:rPr>
      </w:pPr>
      <w:r>
        <w:rPr>
          <w:color w:val="333333"/>
          <w:sz w:val="24"/>
        </w:rPr>
        <w:t>расширение опыта деятельности экологической направленности, в том числе представленной</w:t>
      </w:r>
      <w:r>
        <w:rPr>
          <w:color w:val="333333"/>
          <w:spacing w:val="40"/>
          <w:sz w:val="24"/>
        </w:rPr>
        <w:t xml:space="preserve"> </w:t>
      </w:r>
      <w:r>
        <w:rPr>
          <w:color w:val="333333"/>
          <w:sz w:val="24"/>
        </w:rPr>
        <w:t>в произведениях русской, зарубежной литературы и литератур народов России;</w:t>
      </w:r>
    </w:p>
    <w:p w14:paraId="2640105A">
      <w:pPr>
        <w:pStyle w:val="9"/>
        <w:numPr>
          <w:ilvl w:val="0"/>
          <w:numId w:val="45"/>
        </w:numPr>
        <w:tabs>
          <w:tab w:val="left" w:pos="1402"/>
        </w:tabs>
        <w:spacing w:before="0" w:after="0" w:line="240" w:lineRule="auto"/>
        <w:ind w:left="1402" w:right="0" w:hanging="255"/>
        <w:jc w:val="both"/>
        <w:rPr>
          <w:sz w:val="24"/>
        </w:rPr>
      </w:pPr>
      <w:r>
        <w:rPr>
          <w:color w:val="333333"/>
          <w:sz w:val="24"/>
        </w:rPr>
        <w:t>ценности</w:t>
      </w:r>
      <w:r>
        <w:rPr>
          <w:color w:val="333333"/>
          <w:spacing w:val="-9"/>
          <w:sz w:val="24"/>
        </w:rPr>
        <w:t xml:space="preserve"> </w:t>
      </w:r>
      <w:r>
        <w:rPr>
          <w:color w:val="333333"/>
          <w:sz w:val="24"/>
        </w:rPr>
        <w:t>научного</w:t>
      </w:r>
      <w:r>
        <w:rPr>
          <w:color w:val="333333"/>
          <w:spacing w:val="-5"/>
          <w:sz w:val="24"/>
        </w:rPr>
        <w:t xml:space="preserve"> </w:t>
      </w:r>
      <w:r>
        <w:rPr>
          <w:color w:val="333333"/>
          <w:spacing w:val="-2"/>
          <w:sz w:val="24"/>
        </w:rPr>
        <w:t>познания:</w:t>
      </w:r>
    </w:p>
    <w:p w14:paraId="08DC9953">
      <w:pPr>
        <w:pStyle w:val="9"/>
        <w:numPr>
          <w:ilvl w:val="0"/>
          <w:numId w:val="46"/>
        </w:numPr>
        <w:tabs>
          <w:tab w:val="left" w:pos="422"/>
          <w:tab w:val="left" w:pos="424"/>
        </w:tabs>
        <w:spacing w:before="0" w:after="0" w:line="240" w:lineRule="auto"/>
        <w:ind w:left="424" w:right="145" w:hanging="361"/>
        <w:jc w:val="both"/>
        <w:rPr>
          <w:sz w:val="24"/>
        </w:rPr>
      </w:pPr>
      <w:r>
        <w:rPr>
          <w:color w:val="333333"/>
          <w:sz w:val="24"/>
        </w:rPr>
        <w:t>сформированность мировоззрения, соответствующего современному уровню развития науки</w:t>
      </w:r>
      <w:r>
        <w:rPr>
          <w:color w:val="333333"/>
          <w:spacing w:val="80"/>
          <w:sz w:val="24"/>
        </w:rPr>
        <w:t xml:space="preserve"> </w:t>
      </w:r>
      <w:r>
        <w:rPr>
          <w:color w:val="333333"/>
          <w:sz w:val="24"/>
        </w:rPr>
        <w:t>и общественной практики, основанного на диалоге культур, способствующего осознанию своего места в поликультурном мире;</w:t>
      </w:r>
    </w:p>
    <w:p w14:paraId="1A07F40D">
      <w:pPr>
        <w:pStyle w:val="9"/>
        <w:numPr>
          <w:ilvl w:val="0"/>
          <w:numId w:val="46"/>
        </w:numPr>
        <w:tabs>
          <w:tab w:val="left" w:pos="422"/>
          <w:tab w:val="left" w:pos="424"/>
        </w:tabs>
        <w:spacing w:before="1" w:after="0" w:line="240" w:lineRule="auto"/>
        <w:ind w:left="424" w:right="141" w:hanging="361"/>
        <w:jc w:val="both"/>
        <w:rPr>
          <w:sz w:val="24"/>
        </w:rPr>
      </w:pPr>
      <w:r>
        <w:rPr>
          <w:color w:val="333333"/>
          <w:sz w:val="24"/>
        </w:rPr>
        <w:t>совершенствование языковой и читательской культуры как средства взаимодействия между людьми и</w:t>
      </w:r>
      <w:r>
        <w:rPr>
          <w:color w:val="333333"/>
          <w:spacing w:val="-1"/>
          <w:sz w:val="24"/>
        </w:rPr>
        <w:t xml:space="preserve"> </w:t>
      </w:r>
      <w:r>
        <w:rPr>
          <w:color w:val="333333"/>
          <w:sz w:val="24"/>
        </w:rPr>
        <w:t>познания мира с</w:t>
      </w:r>
      <w:r>
        <w:rPr>
          <w:color w:val="333333"/>
          <w:spacing w:val="-2"/>
          <w:sz w:val="24"/>
        </w:rPr>
        <w:t xml:space="preserve"> </w:t>
      </w:r>
      <w:r>
        <w:rPr>
          <w:color w:val="333333"/>
          <w:sz w:val="24"/>
        </w:rPr>
        <w:t xml:space="preserve">опорой на изученные и самостоятельно прочитанные литературные </w:t>
      </w:r>
      <w:r>
        <w:rPr>
          <w:color w:val="333333"/>
          <w:spacing w:val="-2"/>
          <w:sz w:val="24"/>
        </w:rPr>
        <w:t>произведения;</w:t>
      </w:r>
    </w:p>
    <w:p w14:paraId="02D104C5">
      <w:pPr>
        <w:pStyle w:val="9"/>
        <w:numPr>
          <w:ilvl w:val="0"/>
          <w:numId w:val="46"/>
        </w:numPr>
        <w:tabs>
          <w:tab w:val="left" w:pos="422"/>
          <w:tab w:val="left" w:pos="424"/>
        </w:tabs>
        <w:spacing w:before="0" w:after="0" w:line="240" w:lineRule="auto"/>
        <w:ind w:left="424" w:right="143" w:hanging="361"/>
        <w:jc w:val="both"/>
        <w:rPr>
          <w:sz w:val="24"/>
        </w:rPr>
      </w:pPr>
      <w:r>
        <w:rPr>
          <w:color w:val="333333"/>
          <w:sz w:val="24"/>
        </w:rPr>
        <w:t>осознание</w:t>
      </w:r>
      <w:r>
        <w:rPr>
          <w:color w:val="333333"/>
          <w:spacing w:val="80"/>
          <w:sz w:val="24"/>
        </w:rPr>
        <w:t xml:space="preserve">  </w:t>
      </w:r>
      <w:r>
        <w:rPr>
          <w:color w:val="333333"/>
          <w:sz w:val="24"/>
        </w:rPr>
        <w:t>ценности</w:t>
      </w:r>
      <w:r>
        <w:rPr>
          <w:color w:val="333333"/>
          <w:spacing w:val="80"/>
          <w:sz w:val="24"/>
        </w:rPr>
        <w:t xml:space="preserve">  </w:t>
      </w:r>
      <w:r>
        <w:rPr>
          <w:color w:val="333333"/>
          <w:sz w:val="24"/>
        </w:rPr>
        <w:t>научной</w:t>
      </w:r>
      <w:r>
        <w:rPr>
          <w:color w:val="333333"/>
          <w:spacing w:val="80"/>
          <w:sz w:val="24"/>
        </w:rPr>
        <w:t xml:space="preserve">  </w:t>
      </w:r>
      <w:r>
        <w:rPr>
          <w:color w:val="333333"/>
          <w:sz w:val="24"/>
        </w:rPr>
        <w:t>деятельности,</w:t>
      </w:r>
      <w:r>
        <w:rPr>
          <w:color w:val="333333"/>
          <w:spacing w:val="80"/>
          <w:sz w:val="24"/>
        </w:rPr>
        <w:t xml:space="preserve">  </w:t>
      </w:r>
      <w:r>
        <w:rPr>
          <w:color w:val="333333"/>
          <w:sz w:val="24"/>
        </w:rPr>
        <w:t>готовность</w:t>
      </w:r>
      <w:r>
        <w:rPr>
          <w:color w:val="333333"/>
          <w:spacing w:val="80"/>
          <w:sz w:val="24"/>
        </w:rPr>
        <w:t xml:space="preserve">  </w:t>
      </w:r>
      <w:r>
        <w:rPr>
          <w:color w:val="333333"/>
          <w:sz w:val="24"/>
        </w:rPr>
        <w:t>осуществлять</w:t>
      </w:r>
      <w:r>
        <w:rPr>
          <w:color w:val="333333"/>
          <w:spacing w:val="80"/>
          <w:sz w:val="24"/>
        </w:rPr>
        <w:t xml:space="preserve">  </w:t>
      </w:r>
      <w:r>
        <w:rPr>
          <w:color w:val="333333"/>
          <w:sz w:val="24"/>
        </w:rPr>
        <w:t>проектную</w:t>
      </w:r>
      <w:r>
        <w:rPr>
          <w:color w:val="333333"/>
          <w:spacing w:val="40"/>
          <w:sz w:val="24"/>
        </w:rPr>
        <w:t xml:space="preserve"> </w:t>
      </w:r>
      <w:r>
        <w:rPr>
          <w:color w:val="333333"/>
          <w:sz w:val="24"/>
        </w:rPr>
        <w:t xml:space="preserve">и исследовательскую деятельность индивидуально и в группе, в том числе на литературные </w:t>
      </w:r>
      <w:r>
        <w:rPr>
          <w:color w:val="333333"/>
          <w:spacing w:val="-2"/>
          <w:sz w:val="24"/>
        </w:rPr>
        <w:t>темы.</w:t>
      </w:r>
    </w:p>
    <w:p w14:paraId="241EF2F8">
      <w:pPr>
        <w:pStyle w:val="7"/>
        <w:ind w:right="134" w:firstLine="568"/>
      </w:pPr>
      <w:r>
        <w:rPr>
          <w:color w:val="333333"/>
        </w:rPr>
        <w:t>В процессе достижения личностных результатов освоения обучающимися программы среднего</w:t>
      </w:r>
      <w:r>
        <w:rPr>
          <w:color w:val="333333"/>
          <w:spacing w:val="60"/>
        </w:rPr>
        <w:t xml:space="preserve">  </w:t>
      </w:r>
      <w:r>
        <w:rPr>
          <w:color w:val="333333"/>
        </w:rPr>
        <w:t>общего</w:t>
      </w:r>
      <w:r>
        <w:rPr>
          <w:color w:val="333333"/>
          <w:spacing w:val="61"/>
        </w:rPr>
        <w:t xml:space="preserve">  </w:t>
      </w:r>
      <w:r>
        <w:rPr>
          <w:color w:val="333333"/>
        </w:rPr>
        <w:t>образования,</w:t>
      </w:r>
      <w:r>
        <w:rPr>
          <w:color w:val="333333"/>
          <w:spacing w:val="61"/>
        </w:rPr>
        <w:t xml:space="preserve">  </w:t>
      </w:r>
      <w:r>
        <w:rPr>
          <w:color w:val="333333"/>
        </w:rPr>
        <w:t>в том</w:t>
      </w:r>
      <w:r>
        <w:rPr>
          <w:color w:val="333333"/>
          <w:spacing w:val="60"/>
        </w:rPr>
        <w:t xml:space="preserve">  </w:t>
      </w:r>
      <w:r>
        <w:rPr>
          <w:color w:val="333333"/>
        </w:rPr>
        <w:t>числе</w:t>
      </w:r>
      <w:r>
        <w:rPr>
          <w:color w:val="333333"/>
          <w:spacing w:val="60"/>
        </w:rPr>
        <w:t xml:space="preserve">  </w:t>
      </w:r>
      <w:r>
        <w:rPr>
          <w:color w:val="333333"/>
        </w:rPr>
        <w:t>школьного</w:t>
      </w:r>
      <w:r>
        <w:rPr>
          <w:color w:val="333333"/>
          <w:spacing w:val="61"/>
        </w:rPr>
        <w:t xml:space="preserve">  </w:t>
      </w:r>
      <w:r>
        <w:rPr>
          <w:color w:val="333333"/>
        </w:rPr>
        <w:t>литературного</w:t>
      </w:r>
      <w:r>
        <w:rPr>
          <w:color w:val="333333"/>
          <w:spacing w:val="61"/>
        </w:rPr>
        <w:t xml:space="preserve">  </w:t>
      </w:r>
      <w:r>
        <w:rPr>
          <w:color w:val="333333"/>
        </w:rPr>
        <w:t xml:space="preserve">образования, у обучающихся совершенствуется эмоциональный интеллект, предполагающий </w:t>
      </w:r>
      <w:r>
        <w:rPr>
          <w:color w:val="333333"/>
          <w:spacing w:val="-2"/>
        </w:rPr>
        <w:t>сформированность:</w:t>
      </w:r>
    </w:p>
    <w:p w14:paraId="7FF88BC4">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2786779">
      <w:pPr>
        <w:pStyle w:val="9"/>
        <w:numPr>
          <w:ilvl w:val="0"/>
          <w:numId w:val="46"/>
        </w:numPr>
        <w:tabs>
          <w:tab w:val="left" w:pos="422"/>
          <w:tab w:val="left" w:pos="424"/>
        </w:tabs>
        <w:spacing w:before="0" w:after="0" w:line="240" w:lineRule="auto"/>
        <w:ind w:left="424" w:right="137" w:hanging="361"/>
        <w:jc w:val="both"/>
        <w:rPr>
          <w:sz w:val="24"/>
        </w:rPr>
      </w:pPr>
      <w:r>
        <w:rPr>
          <w:color w:val="333333"/>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677F5475">
      <w:pPr>
        <w:pStyle w:val="9"/>
        <w:numPr>
          <w:ilvl w:val="0"/>
          <w:numId w:val="46"/>
        </w:numPr>
        <w:tabs>
          <w:tab w:val="left" w:pos="422"/>
          <w:tab w:val="left" w:pos="424"/>
        </w:tabs>
        <w:spacing w:before="1" w:after="0" w:line="240" w:lineRule="auto"/>
        <w:ind w:left="424" w:right="144" w:hanging="361"/>
        <w:jc w:val="both"/>
        <w:rPr>
          <w:sz w:val="24"/>
        </w:rPr>
      </w:pPr>
      <w:r>
        <w:rPr>
          <w:color w:val="333333"/>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49283E5D">
      <w:pPr>
        <w:pStyle w:val="9"/>
        <w:numPr>
          <w:ilvl w:val="0"/>
          <w:numId w:val="46"/>
        </w:numPr>
        <w:tabs>
          <w:tab w:val="left" w:pos="422"/>
          <w:tab w:val="left" w:pos="424"/>
        </w:tabs>
        <w:spacing w:before="5" w:after="0" w:line="237" w:lineRule="auto"/>
        <w:ind w:left="424" w:right="141" w:hanging="361"/>
        <w:jc w:val="both"/>
        <w:rPr>
          <w:sz w:val="24"/>
        </w:rPr>
      </w:pPr>
      <w:r>
        <w:rPr>
          <w:color w:val="333333"/>
          <w:sz w:val="24"/>
        </w:rPr>
        <w:t>эмпатии,</w:t>
      </w:r>
      <w:r>
        <w:rPr>
          <w:color w:val="333333"/>
          <w:spacing w:val="-2"/>
          <w:sz w:val="24"/>
        </w:rPr>
        <w:t xml:space="preserve"> </w:t>
      </w:r>
      <w:r>
        <w:rPr>
          <w:color w:val="333333"/>
          <w:sz w:val="24"/>
        </w:rPr>
        <w:t>включающей способность понимать</w:t>
      </w:r>
      <w:r>
        <w:rPr>
          <w:color w:val="333333"/>
          <w:spacing w:val="-2"/>
          <w:sz w:val="24"/>
        </w:rPr>
        <w:t xml:space="preserve"> </w:t>
      </w:r>
      <w:r>
        <w:rPr>
          <w:color w:val="333333"/>
          <w:sz w:val="24"/>
        </w:rPr>
        <w:t>эмоциональное</w:t>
      </w:r>
      <w:r>
        <w:rPr>
          <w:color w:val="333333"/>
          <w:spacing w:val="-2"/>
          <w:sz w:val="24"/>
        </w:rPr>
        <w:t xml:space="preserve"> </w:t>
      </w:r>
      <w:r>
        <w:rPr>
          <w:color w:val="333333"/>
          <w:sz w:val="24"/>
        </w:rPr>
        <w:t>состояние</w:t>
      </w:r>
      <w:r>
        <w:rPr>
          <w:color w:val="333333"/>
          <w:spacing w:val="-2"/>
          <w:sz w:val="24"/>
        </w:rPr>
        <w:t xml:space="preserve"> </w:t>
      </w:r>
      <w:r>
        <w:rPr>
          <w:color w:val="333333"/>
          <w:sz w:val="24"/>
        </w:rPr>
        <w:t>других, учитывать его при осуществлении коммуникации, способность к сочувствию и сопереживанию;</w:t>
      </w:r>
    </w:p>
    <w:p w14:paraId="1D0C518C">
      <w:pPr>
        <w:pStyle w:val="9"/>
        <w:numPr>
          <w:ilvl w:val="0"/>
          <w:numId w:val="46"/>
        </w:numPr>
        <w:tabs>
          <w:tab w:val="left" w:pos="422"/>
          <w:tab w:val="left" w:pos="424"/>
        </w:tabs>
        <w:spacing w:before="0" w:after="0" w:line="240" w:lineRule="auto"/>
        <w:ind w:left="424" w:right="139" w:hanging="361"/>
        <w:jc w:val="both"/>
        <w:rPr>
          <w:sz w:val="24"/>
        </w:rPr>
      </w:pPr>
      <w:r>
        <w:rPr>
          <w:color w:val="333333"/>
          <w:sz w:val="24"/>
        </w:rPr>
        <w:t xml:space="preserve">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w:t>
      </w:r>
      <w:r>
        <w:rPr>
          <w:color w:val="333333"/>
          <w:spacing w:val="-2"/>
          <w:sz w:val="24"/>
        </w:rPr>
        <w:t>опыт.</w:t>
      </w:r>
    </w:p>
    <w:p w14:paraId="7EB40B77">
      <w:pPr>
        <w:pStyle w:val="2"/>
        <w:ind w:left="993"/>
        <w:jc w:val="both"/>
      </w:pPr>
      <w:r>
        <w:rPr>
          <w:color w:val="333333"/>
        </w:rPr>
        <w:t>МЕТАПРЕДМЕТНЫЕ</w:t>
      </w:r>
      <w:r>
        <w:rPr>
          <w:color w:val="333333"/>
          <w:spacing w:val="-9"/>
        </w:rPr>
        <w:t xml:space="preserve"> </w:t>
      </w:r>
      <w:r>
        <w:rPr>
          <w:color w:val="333333"/>
          <w:spacing w:val="-2"/>
        </w:rPr>
        <w:t>РЕЗУЛЬТАТЫ</w:t>
      </w:r>
    </w:p>
    <w:p w14:paraId="3771C693">
      <w:pPr>
        <w:pStyle w:val="7"/>
        <w:spacing w:line="237" w:lineRule="auto"/>
        <w:ind w:right="150" w:firstLine="568"/>
      </w:pPr>
      <w:r>
        <w:rPr>
          <w:color w:val="333333"/>
        </w:rPr>
        <w:t>Метапредметные результаты освоения рабочей программы по литературе для среднего общего образования должны отражать:</w:t>
      </w:r>
    </w:p>
    <w:p w14:paraId="1A117BE3">
      <w:pPr>
        <w:spacing w:before="1"/>
        <w:ind w:left="993" w:right="0" w:firstLine="0"/>
        <w:jc w:val="both"/>
        <w:rPr>
          <w:sz w:val="24"/>
        </w:rPr>
      </w:pPr>
      <w:r>
        <w:rPr>
          <w:color w:val="333333"/>
          <w:sz w:val="24"/>
        </w:rPr>
        <w:t>Овладение</w:t>
      </w:r>
      <w:r>
        <w:rPr>
          <w:color w:val="333333"/>
          <w:spacing w:val="-15"/>
          <w:sz w:val="24"/>
        </w:rPr>
        <w:t xml:space="preserve"> </w:t>
      </w:r>
      <w:r>
        <w:rPr>
          <w:color w:val="333333"/>
          <w:sz w:val="24"/>
        </w:rPr>
        <w:t>универсальными</w:t>
      </w:r>
      <w:r>
        <w:rPr>
          <w:color w:val="333333"/>
          <w:spacing w:val="-10"/>
          <w:sz w:val="24"/>
        </w:rPr>
        <w:t xml:space="preserve"> </w:t>
      </w:r>
      <w:r>
        <w:rPr>
          <w:b/>
          <w:color w:val="333333"/>
          <w:sz w:val="24"/>
        </w:rPr>
        <w:t>учебными</w:t>
      </w:r>
      <w:r>
        <w:rPr>
          <w:b/>
          <w:color w:val="333333"/>
          <w:spacing w:val="-12"/>
          <w:sz w:val="24"/>
        </w:rPr>
        <w:t xml:space="preserve"> </w:t>
      </w:r>
      <w:r>
        <w:rPr>
          <w:b/>
          <w:color w:val="333333"/>
          <w:sz w:val="24"/>
        </w:rPr>
        <w:t>познавательными</w:t>
      </w:r>
      <w:r>
        <w:rPr>
          <w:b/>
          <w:color w:val="333333"/>
          <w:spacing w:val="-10"/>
          <w:sz w:val="24"/>
        </w:rPr>
        <w:t xml:space="preserve"> </w:t>
      </w:r>
      <w:r>
        <w:rPr>
          <w:b/>
          <w:color w:val="333333"/>
          <w:spacing w:val="-2"/>
          <w:sz w:val="24"/>
        </w:rPr>
        <w:t>действиями</w:t>
      </w:r>
      <w:r>
        <w:rPr>
          <w:color w:val="333333"/>
          <w:spacing w:val="-2"/>
          <w:sz w:val="24"/>
        </w:rPr>
        <w:t>:</w:t>
      </w:r>
    </w:p>
    <w:p w14:paraId="6528825F">
      <w:pPr>
        <w:pStyle w:val="9"/>
        <w:numPr>
          <w:ilvl w:val="0"/>
          <w:numId w:val="47"/>
        </w:numPr>
        <w:tabs>
          <w:tab w:val="left" w:pos="1402"/>
        </w:tabs>
        <w:spacing w:before="0" w:after="0" w:line="240" w:lineRule="auto"/>
        <w:ind w:left="1402" w:right="0" w:hanging="255"/>
        <w:jc w:val="both"/>
        <w:rPr>
          <w:sz w:val="24"/>
        </w:rPr>
      </w:pPr>
      <w:r>
        <w:rPr>
          <w:color w:val="333333"/>
          <w:sz w:val="24"/>
        </w:rPr>
        <w:t>базовые</w:t>
      </w:r>
      <w:r>
        <w:rPr>
          <w:color w:val="333333"/>
          <w:spacing w:val="-10"/>
          <w:sz w:val="24"/>
        </w:rPr>
        <w:t xml:space="preserve"> </w:t>
      </w:r>
      <w:r>
        <w:rPr>
          <w:color w:val="333333"/>
          <w:sz w:val="24"/>
        </w:rPr>
        <w:t>логические</w:t>
      </w:r>
      <w:r>
        <w:rPr>
          <w:color w:val="333333"/>
          <w:spacing w:val="-8"/>
          <w:sz w:val="24"/>
        </w:rPr>
        <w:t xml:space="preserve"> </w:t>
      </w:r>
      <w:r>
        <w:rPr>
          <w:color w:val="333333"/>
          <w:spacing w:val="-2"/>
          <w:sz w:val="24"/>
        </w:rPr>
        <w:t>действия:</w:t>
      </w:r>
    </w:p>
    <w:p w14:paraId="61617375">
      <w:pPr>
        <w:pStyle w:val="9"/>
        <w:numPr>
          <w:ilvl w:val="0"/>
          <w:numId w:val="46"/>
        </w:numPr>
        <w:tabs>
          <w:tab w:val="left" w:pos="422"/>
          <w:tab w:val="left" w:pos="424"/>
        </w:tabs>
        <w:spacing w:before="1" w:after="0" w:line="240" w:lineRule="auto"/>
        <w:ind w:left="424" w:right="142" w:hanging="361"/>
        <w:jc w:val="both"/>
        <w:rPr>
          <w:sz w:val="24"/>
        </w:rPr>
      </w:pPr>
      <w:r>
        <w:rPr>
          <w:color w:val="333333"/>
          <w:sz w:val="24"/>
        </w:rPr>
        <w:t>самостоятельно формулировать и актуализировать проблему, заложенную в художественном произведении, рассматривать её всесторонне;</w:t>
      </w:r>
    </w:p>
    <w:p w14:paraId="17DAB836">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 xml:space="preserve">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w:t>
      </w:r>
      <w:r>
        <w:rPr>
          <w:color w:val="333333"/>
          <w:spacing w:val="-2"/>
          <w:sz w:val="24"/>
        </w:rPr>
        <w:t>фактов;</w:t>
      </w:r>
    </w:p>
    <w:p w14:paraId="7B008619">
      <w:pPr>
        <w:pStyle w:val="9"/>
        <w:numPr>
          <w:ilvl w:val="0"/>
          <w:numId w:val="46"/>
        </w:numPr>
        <w:tabs>
          <w:tab w:val="left" w:pos="423"/>
        </w:tabs>
        <w:spacing w:before="0" w:after="0" w:line="240" w:lineRule="auto"/>
        <w:ind w:left="423" w:right="0" w:hanging="359"/>
        <w:jc w:val="both"/>
        <w:rPr>
          <w:sz w:val="24"/>
        </w:rPr>
      </w:pPr>
      <w:r>
        <w:rPr>
          <w:color w:val="333333"/>
          <w:sz w:val="24"/>
        </w:rPr>
        <w:t>определять</w:t>
      </w:r>
      <w:r>
        <w:rPr>
          <w:color w:val="333333"/>
          <w:spacing w:val="-9"/>
          <w:sz w:val="24"/>
        </w:rPr>
        <w:t xml:space="preserve"> </w:t>
      </w:r>
      <w:r>
        <w:rPr>
          <w:color w:val="333333"/>
          <w:sz w:val="24"/>
        </w:rPr>
        <w:t>цели</w:t>
      </w:r>
      <w:r>
        <w:rPr>
          <w:color w:val="333333"/>
          <w:spacing w:val="-7"/>
          <w:sz w:val="24"/>
        </w:rPr>
        <w:t xml:space="preserve"> </w:t>
      </w:r>
      <w:r>
        <w:rPr>
          <w:color w:val="333333"/>
          <w:sz w:val="24"/>
        </w:rPr>
        <w:t>деятельности,</w:t>
      </w:r>
      <w:r>
        <w:rPr>
          <w:color w:val="333333"/>
          <w:spacing w:val="-6"/>
          <w:sz w:val="24"/>
        </w:rPr>
        <w:t xml:space="preserve"> </w:t>
      </w:r>
      <w:r>
        <w:rPr>
          <w:color w:val="333333"/>
          <w:sz w:val="24"/>
        </w:rPr>
        <w:t>задавать</w:t>
      </w:r>
      <w:r>
        <w:rPr>
          <w:color w:val="333333"/>
          <w:spacing w:val="-4"/>
          <w:sz w:val="24"/>
        </w:rPr>
        <w:t xml:space="preserve"> </w:t>
      </w:r>
      <w:r>
        <w:rPr>
          <w:color w:val="333333"/>
          <w:sz w:val="24"/>
        </w:rPr>
        <w:t>параметры</w:t>
      </w:r>
      <w:r>
        <w:rPr>
          <w:color w:val="333333"/>
          <w:spacing w:val="-6"/>
          <w:sz w:val="24"/>
        </w:rPr>
        <w:t xml:space="preserve"> </w:t>
      </w:r>
      <w:r>
        <w:rPr>
          <w:color w:val="333333"/>
          <w:sz w:val="24"/>
        </w:rPr>
        <w:t>и</w:t>
      </w:r>
      <w:r>
        <w:rPr>
          <w:color w:val="333333"/>
          <w:spacing w:val="-7"/>
          <w:sz w:val="24"/>
        </w:rPr>
        <w:t xml:space="preserve"> </w:t>
      </w:r>
      <w:r>
        <w:rPr>
          <w:color w:val="333333"/>
          <w:sz w:val="24"/>
        </w:rPr>
        <w:t>критерии</w:t>
      </w:r>
      <w:r>
        <w:rPr>
          <w:color w:val="333333"/>
          <w:spacing w:val="-6"/>
          <w:sz w:val="24"/>
        </w:rPr>
        <w:t xml:space="preserve"> </w:t>
      </w:r>
      <w:r>
        <w:rPr>
          <w:color w:val="333333"/>
          <w:sz w:val="24"/>
        </w:rPr>
        <w:t>их</w:t>
      </w:r>
      <w:r>
        <w:rPr>
          <w:color w:val="333333"/>
          <w:spacing w:val="-4"/>
          <w:sz w:val="24"/>
        </w:rPr>
        <w:t xml:space="preserve"> </w:t>
      </w:r>
      <w:r>
        <w:rPr>
          <w:color w:val="333333"/>
          <w:spacing w:val="-2"/>
          <w:sz w:val="24"/>
        </w:rPr>
        <w:t>достижения;</w:t>
      </w:r>
    </w:p>
    <w:p w14:paraId="3DDFF815">
      <w:pPr>
        <w:pStyle w:val="9"/>
        <w:spacing w:after="0" w:line="240" w:lineRule="auto"/>
        <w:jc w:val="both"/>
        <w:rPr>
          <w:sz w:val="24"/>
        </w:rPr>
        <w:sectPr>
          <w:pgSz w:w="11920" w:h="16850"/>
          <w:pgMar w:top="1080" w:right="708" w:bottom="280" w:left="850" w:header="720" w:footer="720" w:gutter="0"/>
          <w:cols w:space="720" w:num="1"/>
        </w:sectPr>
      </w:pPr>
    </w:p>
    <w:p w14:paraId="27A5DF96">
      <w:pPr>
        <w:pStyle w:val="9"/>
        <w:numPr>
          <w:ilvl w:val="0"/>
          <w:numId w:val="46"/>
        </w:numPr>
        <w:tabs>
          <w:tab w:val="left" w:pos="424"/>
        </w:tabs>
        <w:spacing w:before="70" w:after="0" w:line="240" w:lineRule="auto"/>
        <w:ind w:left="424" w:right="171" w:hanging="361"/>
        <w:jc w:val="left"/>
        <w:rPr>
          <w:sz w:val="24"/>
        </w:rPr>
      </w:pPr>
      <w:r>
        <w:rPr>
          <w:color w:val="333333"/>
          <w:sz w:val="24"/>
        </w:rPr>
        <w:t>выявлять</w:t>
      </w:r>
      <w:r>
        <w:rPr>
          <w:color w:val="333333"/>
          <w:spacing w:val="40"/>
          <w:sz w:val="24"/>
        </w:rPr>
        <w:t xml:space="preserve"> </w:t>
      </w:r>
      <w:r>
        <w:rPr>
          <w:color w:val="333333"/>
          <w:sz w:val="24"/>
        </w:rPr>
        <w:t>закономерности</w:t>
      </w:r>
      <w:r>
        <w:rPr>
          <w:color w:val="333333"/>
          <w:spacing w:val="40"/>
          <w:sz w:val="24"/>
        </w:rPr>
        <w:t xml:space="preserve"> </w:t>
      </w:r>
      <w:r>
        <w:rPr>
          <w:color w:val="333333"/>
          <w:sz w:val="24"/>
        </w:rPr>
        <w:t>и противоречия</w:t>
      </w:r>
      <w:r>
        <w:rPr>
          <w:color w:val="333333"/>
          <w:spacing w:val="40"/>
          <w:sz w:val="24"/>
        </w:rPr>
        <w:t xml:space="preserve"> </w:t>
      </w:r>
      <w:r>
        <w:rPr>
          <w:color w:val="333333"/>
          <w:sz w:val="24"/>
        </w:rPr>
        <w:t>в</w:t>
      </w:r>
      <w:r>
        <w:rPr>
          <w:color w:val="333333"/>
          <w:spacing w:val="-1"/>
          <w:sz w:val="24"/>
        </w:rPr>
        <w:t xml:space="preserve"> </w:t>
      </w:r>
      <w:r>
        <w:rPr>
          <w:color w:val="333333"/>
          <w:sz w:val="24"/>
        </w:rPr>
        <w:t>рассматриваемых</w:t>
      </w:r>
      <w:r>
        <w:rPr>
          <w:color w:val="333333"/>
          <w:spacing w:val="40"/>
          <w:sz w:val="24"/>
        </w:rPr>
        <w:t xml:space="preserve"> </w:t>
      </w:r>
      <w:r>
        <w:rPr>
          <w:color w:val="333333"/>
          <w:sz w:val="24"/>
        </w:rPr>
        <w:t>явлениях,</w:t>
      </w:r>
      <w:r>
        <w:rPr>
          <w:color w:val="333333"/>
          <w:spacing w:val="40"/>
          <w:sz w:val="24"/>
        </w:rPr>
        <w:t xml:space="preserve"> </w:t>
      </w:r>
      <w:r>
        <w:rPr>
          <w:color w:val="333333"/>
          <w:sz w:val="24"/>
        </w:rPr>
        <w:t>в</w:t>
      </w:r>
      <w:r>
        <w:rPr>
          <w:color w:val="333333"/>
          <w:spacing w:val="-1"/>
          <w:sz w:val="24"/>
        </w:rPr>
        <w:t xml:space="preserve"> </w:t>
      </w:r>
      <w:r>
        <w:rPr>
          <w:color w:val="333333"/>
          <w:sz w:val="24"/>
        </w:rPr>
        <w:t>том</w:t>
      </w:r>
      <w:r>
        <w:rPr>
          <w:color w:val="333333"/>
          <w:spacing w:val="40"/>
          <w:sz w:val="24"/>
        </w:rPr>
        <w:t xml:space="preserve"> </w:t>
      </w:r>
      <w:r>
        <w:rPr>
          <w:color w:val="333333"/>
          <w:sz w:val="24"/>
        </w:rPr>
        <w:t>числе</w:t>
      </w:r>
      <w:r>
        <w:rPr>
          <w:color w:val="333333"/>
          <w:spacing w:val="40"/>
          <w:sz w:val="24"/>
        </w:rPr>
        <w:t xml:space="preserve"> </w:t>
      </w:r>
      <w:r>
        <w:rPr>
          <w:color w:val="333333"/>
          <w:sz w:val="24"/>
        </w:rPr>
        <w:t>при</w:t>
      </w:r>
      <w:r>
        <w:rPr>
          <w:color w:val="333333"/>
          <w:spacing w:val="40"/>
          <w:sz w:val="24"/>
        </w:rPr>
        <w:t xml:space="preserve"> </w:t>
      </w:r>
      <w:r>
        <w:rPr>
          <w:color w:val="333333"/>
          <w:sz w:val="24"/>
        </w:rPr>
        <w:t>изучении</w:t>
      </w:r>
      <w:r>
        <w:rPr>
          <w:color w:val="333333"/>
          <w:spacing w:val="-15"/>
          <w:sz w:val="24"/>
        </w:rPr>
        <w:t xml:space="preserve"> </w:t>
      </w:r>
      <w:r>
        <w:rPr>
          <w:color w:val="333333"/>
          <w:sz w:val="24"/>
        </w:rPr>
        <w:t>литературных</w:t>
      </w:r>
      <w:r>
        <w:rPr>
          <w:color w:val="333333"/>
          <w:spacing w:val="-15"/>
          <w:sz w:val="24"/>
        </w:rPr>
        <w:t xml:space="preserve"> </w:t>
      </w:r>
      <w:r>
        <w:rPr>
          <w:color w:val="333333"/>
          <w:sz w:val="24"/>
        </w:rPr>
        <w:t>произведений,</w:t>
      </w:r>
      <w:r>
        <w:rPr>
          <w:color w:val="333333"/>
          <w:spacing w:val="-16"/>
          <w:sz w:val="24"/>
        </w:rPr>
        <w:t xml:space="preserve"> </w:t>
      </w:r>
      <w:r>
        <w:rPr>
          <w:color w:val="333333"/>
          <w:sz w:val="24"/>
        </w:rPr>
        <w:t>направлений,</w:t>
      </w:r>
      <w:r>
        <w:rPr>
          <w:color w:val="333333"/>
          <w:spacing w:val="-15"/>
          <w:sz w:val="24"/>
        </w:rPr>
        <w:t xml:space="preserve"> </w:t>
      </w:r>
      <w:r>
        <w:rPr>
          <w:color w:val="333333"/>
          <w:sz w:val="24"/>
        </w:rPr>
        <w:t>фактов</w:t>
      </w:r>
      <w:r>
        <w:rPr>
          <w:color w:val="333333"/>
          <w:spacing w:val="-15"/>
          <w:sz w:val="24"/>
        </w:rPr>
        <w:t xml:space="preserve"> </w:t>
      </w:r>
      <w:r>
        <w:rPr>
          <w:color w:val="333333"/>
          <w:sz w:val="24"/>
        </w:rPr>
        <w:t>историко-литературного</w:t>
      </w:r>
      <w:r>
        <w:rPr>
          <w:color w:val="333333"/>
          <w:spacing w:val="-15"/>
          <w:sz w:val="24"/>
        </w:rPr>
        <w:t xml:space="preserve"> </w:t>
      </w:r>
      <w:r>
        <w:rPr>
          <w:color w:val="333333"/>
          <w:sz w:val="24"/>
        </w:rPr>
        <w:t>процесса;</w:t>
      </w:r>
    </w:p>
    <w:p w14:paraId="3D4F6CEE">
      <w:pPr>
        <w:pStyle w:val="9"/>
        <w:numPr>
          <w:ilvl w:val="0"/>
          <w:numId w:val="46"/>
        </w:numPr>
        <w:tabs>
          <w:tab w:val="left" w:pos="424"/>
          <w:tab w:val="left" w:pos="2121"/>
          <w:tab w:val="left" w:pos="2825"/>
          <w:tab w:val="left" w:pos="3931"/>
          <w:tab w:val="left" w:pos="5184"/>
          <w:tab w:val="left" w:pos="6296"/>
          <w:tab w:val="left" w:pos="7307"/>
          <w:tab w:val="left" w:pos="8744"/>
        </w:tabs>
        <w:spacing w:before="0" w:after="0" w:line="240" w:lineRule="auto"/>
        <w:ind w:left="424" w:right="166" w:hanging="361"/>
        <w:jc w:val="left"/>
        <w:rPr>
          <w:sz w:val="24"/>
        </w:rPr>
      </w:pPr>
      <w:r>
        <w:rPr>
          <w:color w:val="333333"/>
          <w:spacing w:val="-2"/>
          <w:sz w:val="24"/>
        </w:rPr>
        <w:t>разрабатывать</w:t>
      </w:r>
      <w:r>
        <w:rPr>
          <w:color w:val="333333"/>
          <w:sz w:val="24"/>
        </w:rPr>
        <w:tab/>
      </w:r>
      <w:r>
        <w:rPr>
          <w:color w:val="333333"/>
          <w:spacing w:val="-4"/>
          <w:sz w:val="24"/>
        </w:rPr>
        <w:t>план</w:t>
      </w:r>
      <w:r>
        <w:rPr>
          <w:color w:val="333333"/>
          <w:sz w:val="24"/>
        </w:rPr>
        <w:tab/>
      </w:r>
      <w:r>
        <w:rPr>
          <w:color w:val="333333"/>
          <w:spacing w:val="-2"/>
          <w:sz w:val="24"/>
        </w:rPr>
        <w:t>решения</w:t>
      </w:r>
      <w:r>
        <w:rPr>
          <w:color w:val="333333"/>
          <w:sz w:val="24"/>
        </w:rPr>
        <w:tab/>
      </w:r>
      <w:r>
        <w:rPr>
          <w:color w:val="333333"/>
          <w:spacing w:val="-2"/>
          <w:sz w:val="24"/>
        </w:rPr>
        <w:t>проблемы</w:t>
      </w:r>
      <w:r>
        <w:rPr>
          <w:color w:val="333333"/>
          <w:sz w:val="24"/>
        </w:rPr>
        <w:tab/>
      </w:r>
      <w:r>
        <w:rPr>
          <w:color w:val="333333"/>
          <w:sz w:val="24"/>
        </w:rPr>
        <w:t>с учётом</w:t>
      </w:r>
      <w:r>
        <w:rPr>
          <w:color w:val="333333"/>
          <w:sz w:val="24"/>
        </w:rPr>
        <w:tab/>
      </w:r>
      <w:r>
        <w:rPr>
          <w:color w:val="333333"/>
          <w:spacing w:val="-2"/>
          <w:sz w:val="24"/>
        </w:rPr>
        <w:t>анализа</w:t>
      </w:r>
      <w:r>
        <w:rPr>
          <w:color w:val="333333"/>
          <w:sz w:val="24"/>
        </w:rPr>
        <w:tab/>
      </w:r>
      <w:r>
        <w:rPr>
          <w:color w:val="333333"/>
          <w:spacing w:val="-2"/>
          <w:sz w:val="24"/>
        </w:rPr>
        <w:t>имеющихся</w:t>
      </w:r>
      <w:r>
        <w:rPr>
          <w:color w:val="333333"/>
          <w:sz w:val="24"/>
        </w:rPr>
        <w:tab/>
      </w:r>
      <w:r>
        <w:rPr>
          <w:color w:val="333333"/>
          <w:spacing w:val="-2"/>
          <w:sz w:val="24"/>
        </w:rPr>
        <w:t xml:space="preserve">материальных </w:t>
      </w:r>
      <w:r>
        <w:rPr>
          <w:color w:val="333333"/>
          <w:sz w:val="24"/>
        </w:rPr>
        <w:t>и нематериальных ресурсов;</w:t>
      </w:r>
    </w:p>
    <w:p w14:paraId="6F8A9611">
      <w:pPr>
        <w:pStyle w:val="9"/>
        <w:numPr>
          <w:ilvl w:val="0"/>
          <w:numId w:val="46"/>
        </w:numPr>
        <w:tabs>
          <w:tab w:val="left" w:pos="424"/>
        </w:tabs>
        <w:spacing w:before="1" w:after="0" w:line="240" w:lineRule="auto"/>
        <w:ind w:left="424" w:right="299" w:hanging="361"/>
        <w:jc w:val="left"/>
        <w:rPr>
          <w:sz w:val="24"/>
        </w:rPr>
      </w:pPr>
      <w:r>
        <w:rPr>
          <w:color w:val="333333"/>
          <w:sz w:val="24"/>
        </w:rPr>
        <w:t>вносить</w:t>
      </w:r>
      <w:r>
        <w:rPr>
          <w:color w:val="333333"/>
          <w:spacing w:val="35"/>
          <w:sz w:val="24"/>
        </w:rPr>
        <w:t xml:space="preserve"> </w:t>
      </w:r>
      <w:r>
        <w:rPr>
          <w:color w:val="333333"/>
          <w:sz w:val="24"/>
        </w:rPr>
        <w:t>коррективы</w:t>
      </w:r>
      <w:r>
        <w:rPr>
          <w:color w:val="333333"/>
          <w:spacing w:val="37"/>
          <w:sz w:val="24"/>
        </w:rPr>
        <w:t xml:space="preserve"> </w:t>
      </w:r>
      <w:r>
        <w:rPr>
          <w:color w:val="333333"/>
          <w:sz w:val="24"/>
        </w:rPr>
        <w:t>в</w:t>
      </w:r>
      <w:r>
        <w:rPr>
          <w:color w:val="333333"/>
          <w:spacing w:val="-8"/>
          <w:sz w:val="24"/>
        </w:rPr>
        <w:t xml:space="preserve"> </w:t>
      </w:r>
      <w:r>
        <w:rPr>
          <w:color w:val="333333"/>
          <w:sz w:val="24"/>
        </w:rPr>
        <w:t>деятельность,</w:t>
      </w:r>
      <w:r>
        <w:rPr>
          <w:color w:val="333333"/>
          <w:spacing w:val="38"/>
          <w:sz w:val="24"/>
        </w:rPr>
        <w:t xml:space="preserve"> </w:t>
      </w:r>
      <w:r>
        <w:rPr>
          <w:color w:val="333333"/>
          <w:sz w:val="24"/>
        </w:rPr>
        <w:t>оценивать</w:t>
      </w:r>
      <w:r>
        <w:rPr>
          <w:color w:val="333333"/>
          <w:spacing w:val="38"/>
          <w:sz w:val="24"/>
        </w:rPr>
        <w:t xml:space="preserve"> </w:t>
      </w:r>
      <w:r>
        <w:rPr>
          <w:color w:val="333333"/>
          <w:sz w:val="24"/>
        </w:rPr>
        <w:t>соответствие</w:t>
      </w:r>
      <w:r>
        <w:rPr>
          <w:color w:val="333333"/>
          <w:spacing w:val="37"/>
          <w:sz w:val="24"/>
        </w:rPr>
        <w:t xml:space="preserve"> </w:t>
      </w:r>
      <w:r>
        <w:rPr>
          <w:color w:val="333333"/>
          <w:sz w:val="24"/>
        </w:rPr>
        <w:t>результатов</w:t>
      </w:r>
      <w:r>
        <w:rPr>
          <w:color w:val="333333"/>
          <w:spacing w:val="37"/>
          <w:sz w:val="24"/>
        </w:rPr>
        <w:t xml:space="preserve"> </w:t>
      </w:r>
      <w:r>
        <w:rPr>
          <w:color w:val="333333"/>
          <w:sz w:val="24"/>
        </w:rPr>
        <w:t>целям,</w:t>
      </w:r>
      <w:r>
        <w:rPr>
          <w:color w:val="333333"/>
          <w:spacing w:val="37"/>
          <w:sz w:val="24"/>
        </w:rPr>
        <w:t xml:space="preserve"> </w:t>
      </w:r>
      <w:r>
        <w:rPr>
          <w:color w:val="333333"/>
          <w:sz w:val="24"/>
        </w:rPr>
        <w:t>оценивать риски последствий деятельности;</w:t>
      </w:r>
    </w:p>
    <w:p w14:paraId="7AD0F812">
      <w:pPr>
        <w:pStyle w:val="9"/>
        <w:numPr>
          <w:ilvl w:val="0"/>
          <w:numId w:val="46"/>
        </w:numPr>
        <w:tabs>
          <w:tab w:val="left" w:pos="424"/>
        </w:tabs>
        <w:spacing w:before="0" w:after="0" w:line="240" w:lineRule="auto"/>
        <w:ind w:left="424" w:right="215" w:hanging="361"/>
        <w:jc w:val="left"/>
        <w:rPr>
          <w:sz w:val="24"/>
        </w:rPr>
      </w:pPr>
      <w:r>
        <w:rPr>
          <w:color w:val="333333"/>
          <w:sz w:val="24"/>
        </w:rPr>
        <w:t>координировать</w:t>
      </w:r>
      <w:r>
        <w:rPr>
          <w:color w:val="333333"/>
          <w:spacing w:val="-6"/>
          <w:sz w:val="24"/>
        </w:rPr>
        <w:t xml:space="preserve"> </w:t>
      </w:r>
      <w:r>
        <w:rPr>
          <w:color w:val="333333"/>
          <w:sz w:val="24"/>
        </w:rPr>
        <w:t>и</w:t>
      </w:r>
      <w:r>
        <w:rPr>
          <w:color w:val="333333"/>
          <w:spacing w:val="-8"/>
          <w:sz w:val="24"/>
        </w:rPr>
        <w:t xml:space="preserve"> </w:t>
      </w:r>
      <w:r>
        <w:rPr>
          <w:color w:val="333333"/>
          <w:sz w:val="24"/>
        </w:rPr>
        <w:t>выполнять</w:t>
      </w:r>
      <w:r>
        <w:rPr>
          <w:color w:val="333333"/>
          <w:spacing w:val="-4"/>
          <w:sz w:val="24"/>
        </w:rPr>
        <w:t xml:space="preserve"> </w:t>
      </w:r>
      <w:r>
        <w:rPr>
          <w:color w:val="333333"/>
          <w:sz w:val="24"/>
        </w:rPr>
        <w:t>работу</w:t>
      </w:r>
      <w:r>
        <w:rPr>
          <w:color w:val="333333"/>
          <w:spacing w:val="-11"/>
          <w:sz w:val="24"/>
        </w:rPr>
        <w:t xml:space="preserve"> </w:t>
      </w:r>
      <w:r>
        <w:rPr>
          <w:color w:val="333333"/>
          <w:sz w:val="24"/>
        </w:rPr>
        <w:t>в</w:t>
      </w:r>
      <w:r>
        <w:rPr>
          <w:color w:val="333333"/>
          <w:spacing w:val="-3"/>
          <w:sz w:val="24"/>
        </w:rPr>
        <w:t xml:space="preserve"> </w:t>
      </w:r>
      <w:r>
        <w:rPr>
          <w:color w:val="333333"/>
          <w:sz w:val="24"/>
        </w:rPr>
        <w:t>условиях</w:t>
      </w:r>
      <w:r>
        <w:rPr>
          <w:color w:val="333333"/>
          <w:spacing w:val="-2"/>
          <w:sz w:val="24"/>
        </w:rPr>
        <w:t xml:space="preserve"> </w:t>
      </w:r>
      <w:r>
        <w:rPr>
          <w:color w:val="333333"/>
          <w:sz w:val="24"/>
        </w:rPr>
        <w:t>реального,</w:t>
      </w:r>
      <w:r>
        <w:rPr>
          <w:color w:val="333333"/>
          <w:spacing w:val="-4"/>
          <w:sz w:val="24"/>
        </w:rPr>
        <w:t xml:space="preserve"> </w:t>
      </w:r>
      <w:r>
        <w:rPr>
          <w:color w:val="333333"/>
          <w:sz w:val="24"/>
        </w:rPr>
        <w:t>виртуального</w:t>
      </w:r>
      <w:r>
        <w:rPr>
          <w:color w:val="333333"/>
          <w:spacing w:val="-4"/>
          <w:sz w:val="24"/>
        </w:rPr>
        <w:t xml:space="preserve"> </w:t>
      </w:r>
      <w:r>
        <w:rPr>
          <w:color w:val="333333"/>
          <w:sz w:val="24"/>
        </w:rPr>
        <w:t>и</w:t>
      </w:r>
      <w:r>
        <w:rPr>
          <w:color w:val="333333"/>
          <w:spacing w:val="-7"/>
          <w:sz w:val="24"/>
        </w:rPr>
        <w:t xml:space="preserve"> </w:t>
      </w:r>
      <w:r>
        <w:rPr>
          <w:color w:val="333333"/>
          <w:sz w:val="24"/>
        </w:rPr>
        <w:t>комбинированного взаимодействия, в том числе при выполнении проектов по литературе;</w:t>
      </w:r>
    </w:p>
    <w:p w14:paraId="0575E27F">
      <w:pPr>
        <w:pStyle w:val="9"/>
        <w:numPr>
          <w:ilvl w:val="0"/>
          <w:numId w:val="46"/>
        </w:numPr>
        <w:tabs>
          <w:tab w:val="left" w:pos="424"/>
        </w:tabs>
        <w:spacing w:before="0" w:after="0" w:line="240" w:lineRule="auto"/>
        <w:ind w:left="424" w:right="375" w:hanging="361"/>
        <w:jc w:val="left"/>
        <w:rPr>
          <w:sz w:val="24"/>
        </w:rPr>
      </w:pPr>
      <w:r>
        <w:rPr>
          <w:color w:val="333333"/>
          <w:sz w:val="24"/>
        </w:rPr>
        <w:t>развивать</w:t>
      </w:r>
      <w:r>
        <w:rPr>
          <w:color w:val="333333"/>
          <w:spacing w:val="-3"/>
          <w:sz w:val="24"/>
        </w:rPr>
        <w:t xml:space="preserve"> </w:t>
      </w:r>
      <w:r>
        <w:rPr>
          <w:color w:val="333333"/>
          <w:sz w:val="24"/>
        </w:rPr>
        <w:t>креативное</w:t>
      </w:r>
      <w:r>
        <w:rPr>
          <w:color w:val="333333"/>
          <w:spacing w:val="-4"/>
          <w:sz w:val="24"/>
        </w:rPr>
        <w:t xml:space="preserve"> </w:t>
      </w:r>
      <w:r>
        <w:rPr>
          <w:color w:val="333333"/>
          <w:sz w:val="24"/>
        </w:rPr>
        <w:t>мышление</w:t>
      </w:r>
      <w:r>
        <w:rPr>
          <w:color w:val="333333"/>
          <w:spacing w:val="-4"/>
          <w:sz w:val="24"/>
        </w:rPr>
        <w:t xml:space="preserve"> </w:t>
      </w:r>
      <w:r>
        <w:rPr>
          <w:color w:val="333333"/>
          <w:sz w:val="24"/>
        </w:rPr>
        <w:t>при</w:t>
      </w:r>
      <w:r>
        <w:rPr>
          <w:color w:val="333333"/>
          <w:spacing w:val="-3"/>
          <w:sz w:val="24"/>
        </w:rPr>
        <w:t xml:space="preserve"> </w:t>
      </w:r>
      <w:r>
        <w:rPr>
          <w:color w:val="333333"/>
          <w:sz w:val="24"/>
        </w:rPr>
        <w:t>решении</w:t>
      </w:r>
      <w:r>
        <w:rPr>
          <w:color w:val="333333"/>
          <w:spacing w:val="-5"/>
          <w:sz w:val="24"/>
        </w:rPr>
        <w:t xml:space="preserve"> </w:t>
      </w:r>
      <w:r>
        <w:rPr>
          <w:color w:val="333333"/>
          <w:sz w:val="24"/>
        </w:rPr>
        <w:t>жизненных</w:t>
      </w:r>
      <w:r>
        <w:rPr>
          <w:color w:val="333333"/>
          <w:spacing w:val="-1"/>
          <w:sz w:val="24"/>
        </w:rPr>
        <w:t xml:space="preserve"> </w:t>
      </w:r>
      <w:r>
        <w:rPr>
          <w:color w:val="333333"/>
          <w:sz w:val="24"/>
        </w:rPr>
        <w:t>проблем</w:t>
      </w:r>
      <w:r>
        <w:rPr>
          <w:color w:val="333333"/>
          <w:spacing w:val="-5"/>
          <w:sz w:val="24"/>
        </w:rPr>
        <w:t xml:space="preserve"> </w:t>
      </w:r>
      <w:r>
        <w:rPr>
          <w:color w:val="333333"/>
          <w:sz w:val="24"/>
        </w:rPr>
        <w:t>с</w:t>
      </w:r>
      <w:r>
        <w:rPr>
          <w:color w:val="333333"/>
          <w:spacing w:val="-3"/>
          <w:sz w:val="24"/>
        </w:rPr>
        <w:t xml:space="preserve"> </w:t>
      </w:r>
      <w:r>
        <w:rPr>
          <w:color w:val="333333"/>
          <w:sz w:val="24"/>
        </w:rPr>
        <w:t>опорой</w:t>
      </w:r>
      <w:r>
        <w:rPr>
          <w:color w:val="333333"/>
          <w:spacing w:val="-3"/>
          <w:sz w:val="24"/>
        </w:rPr>
        <w:t xml:space="preserve"> </w:t>
      </w:r>
      <w:r>
        <w:rPr>
          <w:color w:val="333333"/>
          <w:sz w:val="24"/>
        </w:rPr>
        <w:t>на</w:t>
      </w:r>
      <w:r>
        <w:rPr>
          <w:color w:val="333333"/>
          <w:spacing w:val="-4"/>
          <w:sz w:val="24"/>
        </w:rPr>
        <w:t xml:space="preserve"> </w:t>
      </w:r>
      <w:r>
        <w:rPr>
          <w:color w:val="333333"/>
          <w:sz w:val="24"/>
        </w:rPr>
        <w:t>собственный читательский опыт;</w:t>
      </w:r>
    </w:p>
    <w:p w14:paraId="35A84B40">
      <w:pPr>
        <w:pStyle w:val="9"/>
        <w:numPr>
          <w:ilvl w:val="0"/>
          <w:numId w:val="47"/>
        </w:numPr>
        <w:tabs>
          <w:tab w:val="left" w:pos="1402"/>
        </w:tabs>
        <w:spacing w:before="0" w:after="0" w:line="240" w:lineRule="auto"/>
        <w:ind w:left="1402" w:right="0" w:hanging="255"/>
        <w:jc w:val="left"/>
        <w:rPr>
          <w:sz w:val="24"/>
        </w:rPr>
      </w:pPr>
      <w:r>
        <w:rPr>
          <w:color w:val="333333"/>
          <w:sz w:val="24"/>
        </w:rPr>
        <w:t>базовые</w:t>
      </w:r>
      <w:r>
        <w:rPr>
          <w:color w:val="333333"/>
          <w:spacing w:val="-12"/>
          <w:sz w:val="24"/>
        </w:rPr>
        <w:t xml:space="preserve"> </w:t>
      </w:r>
      <w:r>
        <w:rPr>
          <w:color w:val="333333"/>
          <w:sz w:val="24"/>
        </w:rPr>
        <w:t>исследовательские</w:t>
      </w:r>
      <w:r>
        <w:rPr>
          <w:color w:val="333333"/>
          <w:spacing w:val="-10"/>
          <w:sz w:val="24"/>
        </w:rPr>
        <w:t xml:space="preserve"> </w:t>
      </w:r>
      <w:r>
        <w:rPr>
          <w:color w:val="333333"/>
          <w:spacing w:val="-2"/>
          <w:sz w:val="24"/>
        </w:rPr>
        <w:t>действия:</w:t>
      </w:r>
    </w:p>
    <w:p w14:paraId="1FAB2C2C">
      <w:pPr>
        <w:pStyle w:val="9"/>
        <w:numPr>
          <w:ilvl w:val="0"/>
          <w:numId w:val="46"/>
        </w:numPr>
        <w:tabs>
          <w:tab w:val="left" w:pos="422"/>
          <w:tab w:val="left" w:pos="424"/>
        </w:tabs>
        <w:spacing w:before="0" w:after="0" w:line="240" w:lineRule="auto"/>
        <w:ind w:left="424" w:right="138" w:hanging="361"/>
        <w:jc w:val="both"/>
        <w:rPr>
          <w:sz w:val="24"/>
        </w:rPr>
      </w:pPr>
      <w:r>
        <w:rPr>
          <w:color w:val="333333"/>
          <w:sz w:val="24"/>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w:t>
      </w:r>
    </w:p>
    <w:p w14:paraId="47B8F89B">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w:t>
      </w:r>
    </w:p>
    <w:p w14:paraId="787A69F8">
      <w:pPr>
        <w:pStyle w:val="9"/>
        <w:numPr>
          <w:ilvl w:val="0"/>
          <w:numId w:val="46"/>
        </w:numPr>
        <w:tabs>
          <w:tab w:val="left" w:pos="422"/>
          <w:tab w:val="left" w:pos="424"/>
        </w:tabs>
        <w:spacing w:before="0" w:after="0" w:line="240" w:lineRule="auto"/>
        <w:ind w:left="424" w:right="147" w:hanging="361"/>
        <w:jc w:val="both"/>
        <w:rPr>
          <w:sz w:val="24"/>
        </w:rPr>
      </w:pPr>
      <w:r>
        <w:rPr>
          <w:color w:val="333333"/>
          <w:sz w:val="24"/>
        </w:rPr>
        <w:t>формирование научного типа мышления, владение научной терминологией, ключевыми понятиями и методами современного литературоведения;</w:t>
      </w:r>
    </w:p>
    <w:p w14:paraId="711F11E6">
      <w:pPr>
        <w:pStyle w:val="9"/>
        <w:numPr>
          <w:ilvl w:val="0"/>
          <w:numId w:val="46"/>
        </w:numPr>
        <w:tabs>
          <w:tab w:val="left" w:pos="422"/>
          <w:tab w:val="left" w:pos="424"/>
        </w:tabs>
        <w:spacing w:before="1" w:after="0" w:line="240" w:lineRule="auto"/>
        <w:ind w:left="424" w:right="142" w:hanging="361"/>
        <w:jc w:val="both"/>
        <w:rPr>
          <w:sz w:val="24"/>
        </w:rPr>
      </w:pPr>
      <w:r>
        <w:rPr>
          <w:color w:val="333333"/>
          <w:sz w:val="24"/>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0FFACCE7">
      <w:pPr>
        <w:pStyle w:val="9"/>
        <w:numPr>
          <w:ilvl w:val="0"/>
          <w:numId w:val="46"/>
        </w:numPr>
        <w:tabs>
          <w:tab w:val="left" w:pos="422"/>
          <w:tab w:val="left" w:pos="424"/>
        </w:tabs>
        <w:spacing w:before="0" w:after="0" w:line="240" w:lineRule="auto"/>
        <w:ind w:left="424" w:right="146" w:hanging="361"/>
        <w:jc w:val="both"/>
        <w:rPr>
          <w:sz w:val="24"/>
        </w:rPr>
      </w:pPr>
      <w:r>
        <w:rPr>
          <w:color w:val="333333"/>
          <w:sz w:val="24"/>
        </w:rPr>
        <w:t>выявлять причинно-следственные связи и актуализировать задачу</w:t>
      </w:r>
      <w:r>
        <w:rPr>
          <w:color w:val="333333"/>
          <w:spacing w:val="-4"/>
          <w:sz w:val="24"/>
        </w:rPr>
        <w:t xml:space="preserve"> </w:t>
      </w:r>
      <w:r>
        <w:rPr>
          <w:color w:val="333333"/>
          <w:sz w:val="24"/>
        </w:rPr>
        <w:t>при изучении литературных явлений и процессов, выдвигать гипотезу</w:t>
      </w:r>
      <w:r>
        <w:rPr>
          <w:color w:val="333333"/>
          <w:spacing w:val="-4"/>
          <w:sz w:val="24"/>
        </w:rPr>
        <w:t xml:space="preserve"> </w:t>
      </w:r>
      <w:r>
        <w:rPr>
          <w:color w:val="333333"/>
          <w:sz w:val="24"/>
        </w:rPr>
        <w:t>её решения, находить аргументы для доказательства своих утверждений, задавать параметры и критерии решения;</w:t>
      </w:r>
    </w:p>
    <w:p w14:paraId="6A956517">
      <w:pPr>
        <w:pStyle w:val="9"/>
        <w:numPr>
          <w:ilvl w:val="0"/>
          <w:numId w:val="46"/>
        </w:numPr>
        <w:tabs>
          <w:tab w:val="left" w:pos="422"/>
          <w:tab w:val="left" w:pos="424"/>
        </w:tabs>
        <w:spacing w:before="0" w:after="0" w:line="240" w:lineRule="auto"/>
        <w:ind w:left="424" w:right="149" w:hanging="361"/>
        <w:jc w:val="both"/>
        <w:rPr>
          <w:sz w:val="24"/>
        </w:rPr>
      </w:pPr>
      <w:r>
        <w:rPr>
          <w:color w:val="333333"/>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64F8DBB">
      <w:pPr>
        <w:pStyle w:val="9"/>
        <w:numPr>
          <w:ilvl w:val="0"/>
          <w:numId w:val="46"/>
        </w:numPr>
        <w:tabs>
          <w:tab w:val="left" w:pos="423"/>
        </w:tabs>
        <w:spacing w:before="0" w:after="0" w:line="240" w:lineRule="auto"/>
        <w:ind w:left="423" w:right="0" w:hanging="359"/>
        <w:jc w:val="both"/>
        <w:rPr>
          <w:sz w:val="24"/>
        </w:rPr>
      </w:pPr>
      <w:r>
        <w:rPr>
          <w:color w:val="333333"/>
          <w:sz w:val="24"/>
        </w:rPr>
        <w:t>давать</w:t>
      </w:r>
      <w:r>
        <w:rPr>
          <w:color w:val="333333"/>
          <w:spacing w:val="-7"/>
          <w:sz w:val="24"/>
        </w:rPr>
        <w:t xml:space="preserve"> </w:t>
      </w:r>
      <w:r>
        <w:rPr>
          <w:color w:val="333333"/>
          <w:sz w:val="24"/>
        </w:rPr>
        <w:t>оценку</w:t>
      </w:r>
      <w:r>
        <w:rPr>
          <w:color w:val="333333"/>
          <w:spacing w:val="-9"/>
          <w:sz w:val="24"/>
        </w:rPr>
        <w:t xml:space="preserve"> </w:t>
      </w:r>
      <w:r>
        <w:rPr>
          <w:color w:val="333333"/>
          <w:sz w:val="24"/>
        </w:rPr>
        <w:t>новым</w:t>
      </w:r>
      <w:r>
        <w:rPr>
          <w:color w:val="333333"/>
          <w:spacing w:val="-5"/>
          <w:sz w:val="24"/>
        </w:rPr>
        <w:t xml:space="preserve"> </w:t>
      </w:r>
      <w:r>
        <w:rPr>
          <w:color w:val="333333"/>
          <w:sz w:val="24"/>
        </w:rPr>
        <w:t>ситуациям,</w:t>
      </w:r>
      <w:r>
        <w:rPr>
          <w:color w:val="333333"/>
          <w:spacing w:val="-5"/>
          <w:sz w:val="24"/>
        </w:rPr>
        <w:t xml:space="preserve"> </w:t>
      </w:r>
      <w:r>
        <w:rPr>
          <w:color w:val="333333"/>
          <w:sz w:val="24"/>
        </w:rPr>
        <w:t>оценивать</w:t>
      </w:r>
      <w:r>
        <w:rPr>
          <w:color w:val="333333"/>
          <w:spacing w:val="-5"/>
          <w:sz w:val="24"/>
        </w:rPr>
        <w:t xml:space="preserve"> </w:t>
      </w:r>
      <w:r>
        <w:rPr>
          <w:color w:val="333333"/>
          <w:sz w:val="24"/>
        </w:rPr>
        <w:t>приобретённый</w:t>
      </w:r>
      <w:r>
        <w:rPr>
          <w:color w:val="333333"/>
          <w:spacing w:val="-5"/>
          <w:sz w:val="24"/>
        </w:rPr>
        <w:t xml:space="preserve"> </w:t>
      </w:r>
      <w:r>
        <w:rPr>
          <w:color w:val="333333"/>
          <w:sz w:val="24"/>
        </w:rPr>
        <w:t>опыт,</w:t>
      </w:r>
      <w:r>
        <w:rPr>
          <w:color w:val="333333"/>
          <w:spacing w:val="-5"/>
          <w:sz w:val="24"/>
        </w:rPr>
        <w:t xml:space="preserve"> </w:t>
      </w:r>
      <w:r>
        <w:rPr>
          <w:color w:val="333333"/>
          <w:sz w:val="24"/>
        </w:rPr>
        <w:t>в</w:t>
      </w:r>
      <w:r>
        <w:rPr>
          <w:color w:val="333333"/>
          <w:spacing w:val="-5"/>
          <w:sz w:val="24"/>
        </w:rPr>
        <w:t xml:space="preserve"> </w:t>
      </w:r>
      <w:r>
        <w:rPr>
          <w:color w:val="333333"/>
          <w:sz w:val="24"/>
        </w:rPr>
        <w:t>том</w:t>
      </w:r>
      <w:r>
        <w:rPr>
          <w:color w:val="333333"/>
          <w:spacing w:val="-5"/>
          <w:sz w:val="24"/>
        </w:rPr>
        <w:t xml:space="preserve"> </w:t>
      </w:r>
      <w:r>
        <w:rPr>
          <w:color w:val="333333"/>
          <w:sz w:val="24"/>
        </w:rPr>
        <w:t>числе</w:t>
      </w:r>
      <w:r>
        <w:rPr>
          <w:color w:val="333333"/>
          <w:spacing w:val="-3"/>
          <w:sz w:val="24"/>
        </w:rPr>
        <w:t xml:space="preserve"> </w:t>
      </w:r>
      <w:r>
        <w:rPr>
          <w:color w:val="333333"/>
          <w:spacing w:val="-2"/>
          <w:sz w:val="24"/>
        </w:rPr>
        <w:t>читательский;</w:t>
      </w:r>
    </w:p>
    <w:p w14:paraId="1F81E4B5">
      <w:pPr>
        <w:pStyle w:val="9"/>
        <w:numPr>
          <w:ilvl w:val="0"/>
          <w:numId w:val="46"/>
        </w:numPr>
        <w:tabs>
          <w:tab w:val="left" w:pos="424"/>
          <w:tab w:val="left" w:pos="2179"/>
          <w:tab w:val="left" w:pos="4464"/>
          <w:tab w:val="left" w:pos="5412"/>
          <w:tab w:val="left" w:pos="6684"/>
          <w:tab w:val="left" w:pos="7813"/>
          <w:tab w:val="left" w:pos="9287"/>
        </w:tabs>
        <w:spacing w:before="0" w:after="0" w:line="240" w:lineRule="auto"/>
        <w:ind w:left="424" w:right="158" w:hanging="361"/>
        <w:jc w:val="left"/>
        <w:rPr>
          <w:sz w:val="24"/>
        </w:rPr>
      </w:pPr>
      <w:r>
        <w:rPr>
          <w:color w:val="333333"/>
          <w:spacing w:val="-2"/>
          <w:sz w:val="24"/>
        </w:rPr>
        <w:t>осуществлять</w:t>
      </w:r>
      <w:r>
        <w:rPr>
          <w:color w:val="333333"/>
          <w:sz w:val="24"/>
        </w:rPr>
        <w:tab/>
      </w:r>
      <w:r>
        <w:rPr>
          <w:color w:val="333333"/>
          <w:spacing w:val="-2"/>
          <w:sz w:val="24"/>
        </w:rPr>
        <w:t>целенаправленный</w:t>
      </w:r>
      <w:r>
        <w:rPr>
          <w:color w:val="333333"/>
          <w:sz w:val="24"/>
        </w:rPr>
        <w:tab/>
      </w:r>
      <w:r>
        <w:rPr>
          <w:color w:val="333333"/>
          <w:spacing w:val="-4"/>
          <w:sz w:val="24"/>
        </w:rPr>
        <w:t>поиск</w:t>
      </w:r>
      <w:r>
        <w:rPr>
          <w:color w:val="333333"/>
          <w:sz w:val="24"/>
        </w:rPr>
        <w:tab/>
      </w:r>
      <w:r>
        <w:rPr>
          <w:color w:val="333333"/>
          <w:spacing w:val="-2"/>
          <w:sz w:val="24"/>
        </w:rPr>
        <w:t>переноса</w:t>
      </w:r>
      <w:r>
        <w:rPr>
          <w:color w:val="333333"/>
          <w:sz w:val="24"/>
        </w:rPr>
        <w:tab/>
      </w:r>
      <w:r>
        <w:rPr>
          <w:color w:val="333333"/>
          <w:spacing w:val="-2"/>
          <w:sz w:val="24"/>
        </w:rPr>
        <w:t>средств</w:t>
      </w:r>
      <w:r>
        <w:rPr>
          <w:color w:val="333333"/>
          <w:sz w:val="24"/>
        </w:rPr>
        <w:tab/>
      </w:r>
      <w:r>
        <w:rPr>
          <w:color w:val="333333"/>
          <w:sz w:val="24"/>
        </w:rPr>
        <w:t>и способов</w:t>
      </w:r>
      <w:r>
        <w:rPr>
          <w:color w:val="333333"/>
          <w:sz w:val="24"/>
        </w:rPr>
        <w:tab/>
      </w:r>
      <w:r>
        <w:rPr>
          <w:color w:val="333333"/>
          <w:spacing w:val="-2"/>
          <w:sz w:val="24"/>
        </w:rPr>
        <w:t xml:space="preserve">действия </w:t>
      </w:r>
      <w:r>
        <w:rPr>
          <w:color w:val="333333"/>
          <w:sz w:val="24"/>
        </w:rPr>
        <w:t>в профессиональную среду;</w:t>
      </w:r>
    </w:p>
    <w:p w14:paraId="7C8F8DA4">
      <w:pPr>
        <w:pStyle w:val="9"/>
        <w:numPr>
          <w:ilvl w:val="0"/>
          <w:numId w:val="46"/>
        </w:numPr>
        <w:tabs>
          <w:tab w:val="left" w:pos="424"/>
          <w:tab w:val="left" w:pos="1243"/>
          <w:tab w:val="left" w:pos="2628"/>
          <w:tab w:val="left" w:pos="3610"/>
          <w:tab w:val="left" w:pos="4387"/>
          <w:tab w:val="left" w:pos="5194"/>
          <w:tab w:val="left" w:pos="6663"/>
          <w:tab w:val="left" w:pos="8154"/>
          <w:tab w:val="left" w:pos="9081"/>
        </w:tabs>
        <w:spacing w:before="0" w:after="0" w:line="240" w:lineRule="auto"/>
        <w:ind w:left="424" w:right="159" w:hanging="361"/>
        <w:jc w:val="left"/>
        <w:rPr>
          <w:sz w:val="24"/>
        </w:rPr>
      </w:pPr>
      <w:r>
        <w:rPr>
          <w:color w:val="333333"/>
          <w:spacing w:val="-2"/>
          <w:sz w:val="24"/>
        </w:rPr>
        <w:t>уметь</w:t>
      </w:r>
      <w:r>
        <w:rPr>
          <w:color w:val="333333"/>
          <w:sz w:val="24"/>
        </w:rPr>
        <w:tab/>
      </w:r>
      <w:r>
        <w:rPr>
          <w:color w:val="333333"/>
          <w:spacing w:val="-2"/>
          <w:sz w:val="24"/>
        </w:rPr>
        <w:t>переносить</w:t>
      </w:r>
      <w:r>
        <w:rPr>
          <w:color w:val="333333"/>
          <w:sz w:val="24"/>
        </w:rPr>
        <w:tab/>
      </w:r>
      <w:r>
        <w:rPr>
          <w:color w:val="333333"/>
          <w:spacing w:val="-2"/>
          <w:sz w:val="24"/>
        </w:rPr>
        <w:t>знания,</w:t>
      </w:r>
      <w:r>
        <w:rPr>
          <w:color w:val="333333"/>
          <w:sz w:val="24"/>
        </w:rPr>
        <w:tab/>
      </w:r>
      <w:r>
        <w:rPr>
          <w:color w:val="333333"/>
          <w:sz w:val="24"/>
        </w:rPr>
        <w:t>в том</w:t>
      </w:r>
      <w:r>
        <w:rPr>
          <w:color w:val="333333"/>
          <w:sz w:val="24"/>
        </w:rPr>
        <w:tab/>
      </w:r>
      <w:r>
        <w:rPr>
          <w:color w:val="333333"/>
          <w:spacing w:val="-4"/>
          <w:sz w:val="24"/>
        </w:rPr>
        <w:t>числе</w:t>
      </w:r>
      <w:r>
        <w:rPr>
          <w:color w:val="333333"/>
          <w:sz w:val="24"/>
        </w:rPr>
        <w:tab/>
      </w:r>
      <w:r>
        <w:rPr>
          <w:color w:val="333333"/>
          <w:spacing w:val="-2"/>
          <w:sz w:val="24"/>
        </w:rPr>
        <w:t>полученные</w:t>
      </w:r>
      <w:r>
        <w:rPr>
          <w:color w:val="333333"/>
          <w:sz w:val="24"/>
        </w:rPr>
        <w:tab/>
      </w:r>
      <w:r>
        <w:rPr>
          <w:color w:val="333333"/>
          <w:sz w:val="24"/>
        </w:rPr>
        <w:t>в результате</w:t>
      </w:r>
      <w:r>
        <w:rPr>
          <w:color w:val="333333"/>
          <w:sz w:val="24"/>
        </w:rPr>
        <w:tab/>
      </w:r>
      <w:r>
        <w:rPr>
          <w:color w:val="333333"/>
          <w:spacing w:val="-2"/>
          <w:sz w:val="24"/>
        </w:rPr>
        <w:t>чтения</w:t>
      </w:r>
      <w:r>
        <w:rPr>
          <w:color w:val="333333"/>
          <w:sz w:val="24"/>
        </w:rPr>
        <w:tab/>
      </w:r>
      <w:r>
        <w:rPr>
          <w:color w:val="333333"/>
          <w:sz w:val="24"/>
        </w:rPr>
        <w:t>и</w:t>
      </w:r>
      <w:r>
        <w:rPr>
          <w:color w:val="333333"/>
          <w:spacing w:val="-15"/>
          <w:sz w:val="24"/>
        </w:rPr>
        <w:t xml:space="preserve"> </w:t>
      </w:r>
      <w:r>
        <w:rPr>
          <w:color w:val="333333"/>
          <w:sz w:val="24"/>
        </w:rPr>
        <w:t>изучения литературных произведений, в познавательную и практическую области жизнедеятельности;</w:t>
      </w:r>
    </w:p>
    <w:p w14:paraId="716CED68">
      <w:pPr>
        <w:pStyle w:val="9"/>
        <w:numPr>
          <w:ilvl w:val="0"/>
          <w:numId w:val="46"/>
        </w:numPr>
        <w:tabs>
          <w:tab w:val="left" w:pos="424"/>
        </w:tabs>
        <w:spacing w:before="0" w:after="0" w:line="240" w:lineRule="auto"/>
        <w:ind w:left="424" w:right="0" w:hanging="360"/>
        <w:jc w:val="left"/>
        <w:rPr>
          <w:sz w:val="24"/>
        </w:rPr>
      </w:pPr>
      <w:r>
        <w:rPr>
          <w:color w:val="333333"/>
          <w:spacing w:val="-2"/>
          <w:sz w:val="24"/>
        </w:rPr>
        <w:t>уметь</w:t>
      </w:r>
      <w:r>
        <w:rPr>
          <w:color w:val="333333"/>
          <w:spacing w:val="-13"/>
          <w:sz w:val="24"/>
        </w:rPr>
        <w:t xml:space="preserve"> </w:t>
      </w:r>
      <w:r>
        <w:rPr>
          <w:color w:val="333333"/>
          <w:spacing w:val="-2"/>
          <w:sz w:val="24"/>
        </w:rPr>
        <w:t>интегрировать</w:t>
      </w:r>
      <w:r>
        <w:rPr>
          <w:color w:val="333333"/>
          <w:spacing w:val="-8"/>
          <w:sz w:val="24"/>
        </w:rPr>
        <w:t xml:space="preserve"> </w:t>
      </w:r>
      <w:r>
        <w:rPr>
          <w:color w:val="333333"/>
          <w:spacing w:val="-2"/>
          <w:sz w:val="24"/>
        </w:rPr>
        <w:t>знания</w:t>
      </w:r>
      <w:r>
        <w:rPr>
          <w:color w:val="333333"/>
          <w:spacing w:val="-12"/>
          <w:sz w:val="24"/>
        </w:rPr>
        <w:t xml:space="preserve"> </w:t>
      </w:r>
      <w:r>
        <w:rPr>
          <w:color w:val="333333"/>
          <w:spacing w:val="-2"/>
          <w:sz w:val="24"/>
        </w:rPr>
        <w:t>из</w:t>
      </w:r>
      <w:r>
        <w:rPr>
          <w:color w:val="333333"/>
          <w:spacing w:val="-11"/>
          <w:sz w:val="24"/>
        </w:rPr>
        <w:t xml:space="preserve"> </w:t>
      </w:r>
      <w:r>
        <w:rPr>
          <w:color w:val="333333"/>
          <w:spacing w:val="-2"/>
          <w:sz w:val="24"/>
        </w:rPr>
        <w:t>разных</w:t>
      </w:r>
      <w:r>
        <w:rPr>
          <w:color w:val="333333"/>
          <w:spacing w:val="-7"/>
          <w:sz w:val="24"/>
        </w:rPr>
        <w:t xml:space="preserve"> </w:t>
      </w:r>
      <w:r>
        <w:rPr>
          <w:color w:val="333333"/>
          <w:spacing w:val="-2"/>
          <w:sz w:val="24"/>
        </w:rPr>
        <w:t>предметных</w:t>
      </w:r>
      <w:r>
        <w:rPr>
          <w:color w:val="333333"/>
          <w:spacing w:val="-6"/>
          <w:sz w:val="24"/>
        </w:rPr>
        <w:t xml:space="preserve"> </w:t>
      </w:r>
      <w:r>
        <w:rPr>
          <w:color w:val="333333"/>
          <w:spacing w:val="-2"/>
          <w:sz w:val="24"/>
        </w:rPr>
        <w:t>областей;</w:t>
      </w:r>
    </w:p>
    <w:p w14:paraId="21E6B5CE">
      <w:pPr>
        <w:pStyle w:val="9"/>
        <w:numPr>
          <w:ilvl w:val="0"/>
          <w:numId w:val="46"/>
        </w:numPr>
        <w:tabs>
          <w:tab w:val="left" w:pos="424"/>
        </w:tabs>
        <w:spacing w:before="0" w:after="0" w:line="240" w:lineRule="auto"/>
        <w:ind w:left="424" w:right="184" w:hanging="361"/>
        <w:jc w:val="left"/>
        <w:rPr>
          <w:sz w:val="24"/>
        </w:rPr>
      </w:pPr>
      <w:r>
        <w:rPr>
          <w:color w:val="333333"/>
          <w:sz w:val="24"/>
        </w:rPr>
        <w:t>выдвигать</w:t>
      </w:r>
      <w:r>
        <w:rPr>
          <w:color w:val="333333"/>
          <w:spacing w:val="74"/>
          <w:sz w:val="24"/>
        </w:rPr>
        <w:t xml:space="preserve"> </w:t>
      </w:r>
      <w:r>
        <w:rPr>
          <w:color w:val="333333"/>
          <w:sz w:val="24"/>
        </w:rPr>
        <w:t>новые</w:t>
      </w:r>
      <w:r>
        <w:rPr>
          <w:color w:val="333333"/>
          <w:spacing w:val="70"/>
          <w:sz w:val="24"/>
        </w:rPr>
        <w:t xml:space="preserve"> </w:t>
      </w:r>
      <w:r>
        <w:rPr>
          <w:color w:val="333333"/>
          <w:sz w:val="24"/>
        </w:rPr>
        <w:t>идеи,</w:t>
      </w:r>
      <w:r>
        <w:rPr>
          <w:color w:val="333333"/>
          <w:spacing w:val="73"/>
          <w:sz w:val="24"/>
        </w:rPr>
        <w:t xml:space="preserve"> </w:t>
      </w:r>
      <w:r>
        <w:rPr>
          <w:color w:val="333333"/>
          <w:sz w:val="24"/>
        </w:rPr>
        <w:t>предлагать</w:t>
      </w:r>
      <w:r>
        <w:rPr>
          <w:color w:val="333333"/>
          <w:spacing w:val="76"/>
          <w:sz w:val="24"/>
        </w:rPr>
        <w:t xml:space="preserve"> </w:t>
      </w:r>
      <w:r>
        <w:rPr>
          <w:color w:val="333333"/>
          <w:sz w:val="24"/>
        </w:rPr>
        <w:t>оригинальные</w:t>
      </w:r>
      <w:r>
        <w:rPr>
          <w:color w:val="333333"/>
          <w:spacing w:val="72"/>
          <w:sz w:val="24"/>
        </w:rPr>
        <w:t xml:space="preserve"> </w:t>
      </w:r>
      <w:r>
        <w:rPr>
          <w:color w:val="333333"/>
          <w:sz w:val="24"/>
        </w:rPr>
        <w:t>подходы</w:t>
      </w:r>
      <w:r>
        <w:rPr>
          <w:color w:val="333333"/>
          <w:spacing w:val="72"/>
          <w:sz w:val="24"/>
        </w:rPr>
        <w:t xml:space="preserve"> </w:t>
      </w:r>
      <w:r>
        <w:rPr>
          <w:color w:val="333333"/>
          <w:sz w:val="24"/>
        </w:rPr>
        <w:t>и</w:t>
      </w:r>
      <w:r>
        <w:rPr>
          <w:color w:val="333333"/>
          <w:spacing w:val="-4"/>
          <w:sz w:val="24"/>
        </w:rPr>
        <w:t xml:space="preserve"> </w:t>
      </w:r>
      <w:r>
        <w:rPr>
          <w:color w:val="333333"/>
          <w:sz w:val="24"/>
        </w:rPr>
        <w:t>решения;</w:t>
      </w:r>
      <w:r>
        <w:rPr>
          <w:color w:val="333333"/>
          <w:spacing w:val="72"/>
          <w:sz w:val="24"/>
        </w:rPr>
        <w:t xml:space="preserve"> </w:t>
      </w:r>
      <w:r>
        <w:rPr>
          <w:color w:val="333333"/>
          <w:sz w:val="24"/>
        </w:rPr>
        <w:t>ставить</w:t>
      </w:r>
      <w:r>
        <w:rPr>
          <w:color w:val="333333"/>
          <w:spacing w:val="74"/>
          <w:sz w:val="24"/>
        </w:rPr>
        <w:t xml:space="preserve"> </w:t>
      </w:r>
      <w:r>
        <w:rPr>
          <w:color w:val="333333"/>
          <w:sz w:val="24"/>
        </w:rPr>
        <w:t>проблемы и задачи, допускающие альтернативные решения;</w:t>
      </w:r>
    </w:p>
    <w:p w14:paraId="3136F9E7">
      <w:pPr>
        <w:pStyle w:val="9"/>
        <w:numPr>
          <w:ilvl w:val="0"/>
          <w:numId w:val="47"/>
        </w:numPr>
        <w:tabs>
          <w:tab w:val="left" w:pos="1402"/>
        </w:tabs>
        <w:spacing w:before="1" w:after="0" w:line="240" w:lineRule="auto"/>
        <w:ind w:left="1402" w:right="0" w:hanging="255"/>
        <w:jc w:val="left"/>
        <w:rPr>
          <w:sz w:val="24"/>
        </w:rPr>
      </w:pPr>
      <w:r>
        <w:rPr>
          <w:color w:val="333333"/>
          <w:sz w:val="24"/>
        </w:rPr>
        <w:t>работа</w:t>
      </w:r>
      <w:r>
        <w:rPr>
          <w:color w:val="333333"/>
          <w:spacing w:val="-5"/>
          <w:sz w:val="24"/>
        </w:rPr>
        <w:t xml:space="preserve"> </w:t>
      </w:r>
      <w:r>
        <w:rPr>
          <w:color w:val="333333"/>
          <w:sz w:val="24"/>
        </w:rPr>
        <w:t>с</w:t>
      </w:r>
      <w:r>
        <w:rPr>
          <w:color w:val="333333"/>
          <w:spacing w:val="-4"/>
          <w:sz w:val="24"/>
        </w:rPr>
        <w:t xml:space="preserve"> </w:t>
      </w:r>
      <w:r>
        <w:rPr>
          <w:color w:val="333333"/>
          <w:spacing w:val="-2"/>
          <w:sz w:val="24"/>
        </w:rPr>
        <w:t>информацией:</w:t>
      </w:r>
    </w:p>
    <w:p w14:paraId="5A72F0D9">
      <w:pPr>
        <w:pStyle w:val="9"/>
        <w:numPr>
          <w:ilvl w:val="0"/>
          <w:numId w:val="46"/>
        </w:numPr>
        <w:tabs>
          <w:tab w:val="left" w:pos="422"/>
          <w:tab w:val="left" w:pos="424"/>
        </w:tabs>
        <w:spacing w:before="0" w:after="0" w:line="240" w:lineRule="auto"/>
        <w:ind w:left="424" w:right="139" w:hanging="361"/>
        <w:jc w:val="both"/>
        <w:rPr>
          <w:sz w:val="24"/>
        </w:rPr>
      </w:pPr>
      <w:r>
        <w:rPr>
          <w:color w:val="333333"/>
          <w:sz w:val="24"/>
        </w:rPr>
        <w:t>владеть</w:t>
      </w:r>
      <w:r>
        <w:rPr>
          <w:color w:val="333333"/>
          <w:spacing w:val="-5"/>
          <w:sz w:val="24"/>
        </w:rPr>
        <w:t xml:space="preserve"> </w:t>
      </w:r>
      <w:r>
        <w:rPr>
          <w:color w:val="333333"/>
          <w:sz w:val="24"/>
        </w:rPr>
        <w:t>навыками</w:t>
      </w:r>
      <w:r>
        <w:rPr>
          <w:color w:val="333333"/>
          <w:spacing w:val="-7"/>
          <w:sz w:val="24"/>
        </w:rPr>
        <w:t xml:space="preserve"> </w:t>
      </w:r>
      <w:r>
        <w:rPr>
          <w:color w:val="333333"/>
          <w:sz w:val="24"/>
        </w:rPr>
        <w:t>получения</w:t>
      </w:r>
      <w:r>
        <w:rPr>
          <w:color w:val="333333"/>
          <w:spacing w:val="-7"/>
          <w:sz w:val="24"/>
        </w:rPr>
        <w:t xml:space="preserve"> </w:t>
      </w:r>
      <w:r>
        <w:rPr>
          <w:color w:val="333333"/>
          <w:sz w:val="24"/>
        </w:rPr>
        <w:t>литературной</w:t>
      </w:r>
      <w:r>
        <w:rPr>
          <w:color w:val="333333"/>
          <w:spacing w:val="-6"/>
          <w:sz w:val="24"/>
        </w:rPr>
        <w:t xml:space="preserve"> </w:t>
      </w:r>
      <w:r>
        <w:rPr>
          <w:color w:val="333333"/>
          <w:sz w:val="24"/>
        </w:rPr>
        <w:t>и</w:t>
      </w:r>
      <w:r>
        <w:rPr>
          <w:color w:val="333333"/>
          <w:spacing w:val="-3"/>
          <w:sz w:val="24"/>
        </w:rPr>
        <w:t xml:space="preserve"> </w:t>
      </w:r>
      <w:r>
        <w:rPr>
          <w:color w:val="333333"/>
          <w:sz w:val="24"/>
        </w:rPr>
        <w:t>другой</w:t>
      </w:r>
      <w:r>
        <w:rPr>
          <w:color w:val="333333"/>
          <w:spacing w:val="-7"/>
          <w:sz w:val="24"/>
        </w:rPr>
        <w:t xml:space="preserve"> </w:t>
      </w:r>
      <w:r>
        <w:rPr>
          <w:color w:val="333333"/>
          <w:sz w:val="24"/>
        </w:rPr>
        <w:t>информации</w:t>
      </w:r>
      <w:r>
        <w:rPr>
          <w:color w:val="333333"/>
          <w:spacing w:val="-6"/>
          <w:sz w:val="24"/>
        </w:rPr>
        <w:t xml:space="preserve"> </w:t>
      </w:r>
      <w:r>
        <w:rPr>
          <w:color w:val="333333"/>
          <w:sz w:val="24"/>
        </w:rPr>
        <w:t>из</w:t>
      </w:r>
      <w:r>
        <w:rPr>
          <w:color w:val="333333"/>
          <w:spacing w:val="-7"/>
          <w:sz w:val="24"/>
        </w:rPr>
        <w:t xml:space="preserve"> </w:t>
      </w:r>
      <w:r>
        <w:rPr>
          <w:color w:val="333333"/>
          <w:sz w:val="24"/>
        </w:rPr>
        <w:t>источников</w:t>
      </w:r>
      <w:r>
        <w:rPr>
          <w:color w:val="333333"/>
          <w:spacing w:val="-5"/>
          <w:sz w:val="24"/>
        </w:rPr>
        <w:t xml:space="preserve"> </w:t>
      </w:r>
      <w:r>
        <w:rPr>
          <w:color w:val="333333"/>
          <w:sz w:val="24"/>
        </w:rPr>
        <w:t>разных</w:t>
      </w:r>
      <w:r>
        <w:rPr>
          <w:color w:val="333333"/>
          <w:spacing w:val="-5"/>
          <w:sz w:val="24"/>
        </w:rPr>
        <w:t xml:space="preserve"> </w:t>
      </w:r>
      <w:r>
        <w:rPr>
          <w:color w:val="333333"/>
          <w:sz w:val="24"/>
        </w:rPr>
        <w:t>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0E3DECCD">
      <w:pPr>
        <w:pStyle w:val="9"/>
        <w:numPr>
          <w:ilvl w:val="0"/>
          <w:numId w:val="46"/>
        </w:numPr>
        <w:tabs>
          <w:tab w:val="left" w:pos="422"/>
          <w:tab w:val="left" w:pos="424"/>
        </w:tabs>
        <w:spacing w:before="2" w:after="0" w:line="240" w:lineRule="auto"/>
        <w:ind w:left="424" w:right="140" w:hanging="361"/>
        <w:jc w:val="both"/>
        <w:rPr>
          <w:sz w:val="24"/>
        </w:rPr>
      </w:pPr>
      <w:r>
        <w:rPr>
          <w:color w:val="333333"/>
          <w:sz w:val="24"/>
        </w:rPr>
        <w:t>создавать</w:t>
      </w:r>
      <w:r>
        <w:rPr>
          <w:color w:val="333333"/>
          <w:spacing w:val="-7"/>
          <w:sz w:val="24"/>
        </w:rPr>
        <w:t xml:space="preserve"> </w:t>
      </w:r>
      <w:r>
        <w:rPr>
          <w:color w:val="333333"/>
          <w:sz w:val="24"/>
        </w:rPr>
        <w:t>тексты</w:t>
      </w:r>
      <w:r>
        <w:rPr>
          <w:color w:val="333333"/>
          <w:spacing w:val="-8"/>
          <w:sz w:val="24"/>
        </w:rPr>
        <w:t xml:space="preserve"> </w:t>
      </w:r>
      <w:r>
        <w:rPr>
          <w:color w:val="333333"/>
          <w:sz w:val="24"/>
        </w:rPr>
        <w:t>в</w:t>
      </w:r>
      <w:r>
        <w:rPr>
          <w:color w:val="333333"/>
          <w:spacing w:val="-4"/>
          <w:sz w:val="24"/>
        </w:rPr>
        <w:t xml:space="preserve"> </w:t>
      </w:r>
      <w:r>
        <w:rPr>
          <w:color w:val="333333"/>
          <w:sz w:val="24"/>
        </w:rPr>
        <w:t>различных</w:t>
      </w:r>
      <w:r>
        <w:rPr>
          <w:color w:val="333333"/>
          <w:spacing w:val="-5"/>
          <w:sz w:val="24"/>
        </w:rPr>
        <w:t xml:space="preserve"> </w:t>
      </w:r>
      <w:r>
        <w:rPr>
          <w:color w:val="333333"/>
          <w:sz w:val="24"/>
        </w:rPr>
        <w:t>форматах</w:t>
      </w:r>
      <w:r>
        <w:rPr>
          <w:color w:val="333333"/>
          <w:spacing w:val="-5"/>
          <w:sz w:val="24"/>
        </w:rPr>
        <w:t xml:space="preserve"> </w:t>
      </w:r>
      <w:r>
        <w:rPr>
          <w:color w:val="333333"/>
          <w:sz w:val="24"/>
        </w:rPr>
        <w:t>и</w:t>
      </w:r>
      <w:r>
        <w:rPr>
          <w:color w:val="333333"/>
          <w:spacing w:val="-5"/>
          <w:sz w:val="24"/>
        </w:rPr>
        <w:t xml:space="preserve"> </w:t>
      </w:r>
      <w:r>
        <w:rPr>
          <w:color w:val="333333"/>
          <w:sz w:val="24"/>
        </w:rPr>
        <w:t>жанрах</w:t>
      </w:r>
      <w:r>
        <w:rPr>
          <w:color w:val="333333"/>
          <w:spacing w:val="-6"/>
          <w:sz w:val="24"/>
        </w:rPr>
        <w:t xml:space="preserve"> </w:t>
      </w:r>
      <w:r>
        <w:rPr>
          <w:color w:val="333333"/>
          <w:sz w:val="24"/>
        </w:rPr>
        <w:t>(сочинение,</w:t>
      </w:r>
      <w:r>
        <w:rPr>
          <w:color w:val="333333"/>
          <w:spacing w:val="-7"/>
          <w:sz w:val="24"/>
        </w:rPr>
        <w:t xml:space="preserve"> </w:t>
      </w:r>
      <w:r>
        <w:rPr>
          <w:color w:val="333333"/>
          <w:sz w:val="24"/>
        </w:rPr>
        <w:t>эссе,</w:t>
      </w:r>
      <w:r>
        <w:rPr>
          <w:color w:val="333333"/>
          <w:spacing w:val="-8"/>
          <w:sz w:val="24"/>
        </w:rPr>
        <w:t xml:space="preserve"> </w:t>
      </w:r>
      <w:r>
        <w:rPr>
          <w:color w:val="333333"/>
          <w:sz w:val="24"/>
        </w:rPr>
        <w:t>доклад,</w:t>
      </w:r>
      <w:r>
        <w:rPr>
          <w:color w:val="333333"/>
          <w:spacing w:val="-8"/>
          <w:sz w:val="24"/>
        </w:rPr>
        <w:t xml:space="preserve"> </w:t>
      </w:r>
      <w:r>
        <w:rPr>
          <w:color w:val="333333"/>
          <w:sz w:val="24"/>
        </w:rPr>
        <w:t>реферат,</w:t>
      </w:r>
      <w:r>
        <w:rPr>
          <w:color w:val="333333"/>
          <w:spacing w:val="-8"/>
          <w:sz w:val="24"/>
        </w:rPr>
        <w:t xml:space="preserve"> </w:t>
      </w:r>
      <w:r>
        <w:rPr>
          <w:color w:val="333333"/>
          <w:sz w:val="24"/>
        </w:rPr>
        <w:t>аннотация и др.) с учётом назначения информации и целевой аудитории, выбирая оптимальную форму представления и визуализации;</w:t>
      </w:r>
    </w:p>
    <w:p w14:paraId="475C6F0E">
      <w:pPr>
        <w:pStyle w:val="9"/>
        <w:numPr>
          <w:ilvl w:val="0"/>
          <w:numId w:val="46"/>
        </w:numPr>
        <w:tabs>
          <w:tab w:val="left" w:pos="422"/>
          <w:tab w:val="left" w:pos="424"/>
        </w:tabs>
        <w:spacing w:before="0" w:after="0" w:line="240" w:lineRule="auto"/>
        <w:ind w:left="424" w:right="144" w:hanging="361"/>
        <w:jc w:val="both"/>
        <w:rPr>
          <w:sz w:val="24"/>
        </w:rPr>
      </w:pPr>
      <w:r>
        <w:rPr>
          <w:color w:val="333333"/>
          <w:sz w:val="24"/>
        </w:rPr>
        <w:t>оценивать достоверность, легитимность литературной и другой информации, её соответствие правовым и морально-этическим нормам;</w:t>
      </w:r>
    </w:p>
    <w:p w14:paraId="375C70FB">
      <w:pPr>
        <w:pStyle w:val="9"/>
        <w:numPr>
          <w:ilvl w:val="0"/>
          <w:numId w:val="46"/>
        </w:numPr>
        <w:tabs>
          <w:tab w:val="left" w:pos="422"/>
          <w:tab w:val="left" w:pos="424"/>
        </w:tabs>
        <w:spacing w:before="0" w:after="0" w:line="240" w:lineRule="auto"/>
        <w:ind w:left="424" w:right="138" w:hanging="361"/>
        <w:jc w:val="both"/>
        <w:rPr>
          <w:sz w:val="24"/>
        </w:rPr>
      </w:pPr>
      <w:r>
        <w:rPr>
          <w:color w:val="333333"/>
          <w:sz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95BDA0E">
      <w:pPr>
        <w:pStyle w:val="9"/>
        <w:numPr>
          <w:ilvl w:val="0"/>
          <w:numId w:val="46"/>
        </w:numPr>
        <w:tabs>
          <w:tab w:val="left" w:pos="422"/>
          <w:tab w:val="left" w:pos="424"/>
        </w:tabs>
        <w:spacing w:before="0" w:after="0" w:line="240" w:lineRule="auto"/>
        <w:ind w:left="424" w:right="138" w:hanging="361"/>
        <w:jc w:val="both"/>
        <w:rPr>
          <w:sz w:val="24"/>
        </w:rPr>
      </w:pPr>
      <w:r>
        <w:rPr>
          <w:color w:val="333333"/>
          <w:sz w:val="24"/>
        </w:rPr>
        <w:t>владеть навыками распознавания и защиты литературной и другой информации, информационной безопасности личности.</w:t>
      </w:r>
    </w:p>
    <w:p w14:paraId="6064F24E">
      <w:pPr>
        <w:pStyle w:val="3"/>
        <w:spacing w:before="3"/>
        <w:ind w:left="1147"/>
        <w:jc w:val="both"/>
      </w:pPr>
      <w:r>
        <w:rPr>
          <w:color w:val="333333"/>
        </w:rPr>
        <w:t>Овладение</w:t>
      </w:r>
      <w:r>
        <w:rPr>
          <w:color w:val="333333"/>
          <w:spacing w:val="-17"/>
        </w:rPr>
        <w:t xml:space="preserve"> </w:t>
      </w:r>
      <w:r>
        <w:rPr>
          <w:color w:val="333333"/>
        </w:rPr>
        <w:t>универсальными</w:t>
      </w:r>
      <w:r>
        <w:rPr>
          <w:color w:val="333333"/>
          <w:spacing w:val="-12"/>
        </w:rPr>
        <w:t xml:space="preserve"> </w:t>
      </w:r>
      <w:r>
        <w:rPr>
          <w:color w:val="333333"/>
        </w:rPr>
        <w:t>коммуникативными</w:t>
      </w:r>
      <w:r>
        <w:rPr>
          <w:color w:val="333333"/>
          <w:spacing w:val="-10"/>
        </w:rPr>
        <w:t xml:space="preserve"> </w:t>
      </w:r>
      <w:r>
        <w:rPr>
          <w:color w:val="333333"/>
          <w:spacing w:val="-2"/>
        </w:rPr>
        <w:t>действиями:</w:t>
      </w:r>
    </w:p>
    <w:p w14:paraId="300D471A">
      <w:pPr>
        <w:pStyle w:val="9"/>
        <w:numPr>
          <w:ilvl w:val="1"/>
          <w:numId w:val="46"/>
        </w:numPr>
        <w:tabs>
          <w:tab w:val="left" w:pos="1402"/>
        </w:tabs>
        <w:spacing w:before="0" w:after="0" w:line="274" w:lineRule="exact"/>
        <w:ind w:left="1402" w:right="0" w:hanging="255"/>
        <w:jc w:val="both"/>
        <w:rPr>
          <w:sz w:val="24"/>
        </w:rPr>
      </w:pPr>
      <w:r>
        <w:rPr>
          <w:color w:val="333333"/>
          <w:spacing w:val="-2"/>
          <w:sz w:val="24"/>
        </w:rPr>
        <w:t>общение:</w:t>
      </w:r>
    </w:p>
    <w:p w14:paraId="0A5F3F8D">
      <w:pPr>
        <w:pStyle w:val="9"/>
        <w:spacing w:after="0" w:line="274" w:lineRule="exact"/>
        <w:jc w:val="both"/>
        <w:rPr>
          <w:sz w:val="24"/>
        </w:rPr>
        <w:sectPr>
          <w:pgSz w:w="11920" w:h="16850"/>
          <w:pgMar w:top="1080" w:right="708" w:bottom="280" w:left="850" w:header="720" w:footer="720" w:gutter="0"/>
          <w:cols w:space="720" w:num="1"/>
        </w:sectPr>
      </w:pPr>
    </w:p>
    <w:p w14:paraId="6B669563">
      <w:pPr>
        <w:pStyle w:val="9"/>
        <w:numPr>
          <w:ilvl w:val="0"/>
          <w:numId w:val="46"/>
        </w:numPr>
        <w:tabs>
          <w:tab w:val="left" w:pos="422"/>
          <w:tab w:val="left" w:pos="424"/>
        </w:tabs>
        <w:spacing w:before="70" w:after="0" w:line="240" w:lineRule="auto"/>
        <w:ind w:left="424" w:right="139" w:hanging="361"/>
        <w:jc w:val="both"/>
        <w:rPr>
          <w:sz w:val="24"/>
        </w:rPr>
      </w:pPr>
      <w:r>
        <w:rPr>
          <w:color w:val="333333"/>
          <w:sz w:val="24"/>
        </w:rPr>
        <w:t>осуществлять коммуникации во всех сферах жизни, в том числе на уроке литературы и во внеурочной деятельности по предмету;</w:t>
      </w:r>
    </w:p>
    <w:p w14:paraId="593DEA10">
      <w:pPr>
        <w:pStyle w:val="9"/>
        <w:numPr>
          <w:ilvl w:val="0"/>
          <w:numId w:val="46"/>
        </w:numPr>
        <w:tabs>
          <w:tab w:val="left" w:pos="422"/>
          <w:tab w:val="left" w:pos="424"/>
        </w:tabs>
        <w:spacing w:before="0" w:after="0" w:line="240" w:lineRule="auto"/>
        <w:ind w:left="424" w:right="140" w:hanging="361"/>
        <w:jc w:val="both"/>
        <w:rPr>
          <w:sz w:val="24"/>
        </w:rPr>
      </w:pPr>
      <w:r>
        <w:rPr>
          <w:color w:val="333333"/>
          <w:sz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084669DA">
      <w:pPr>
        <w:pStyle w:val="9"/>
        <w:numPr>
          <w:ilvl w:val="0"/>
          <w:numId w:val="46"/>
        </w:numPr>
        <w:tabs>
          <w:tab w:val="left" w:pos="422"/>
          <w:tab w:val="left" w:pos="424"/>
        </w:tabs>
        <w:spacing w:before="1" w:after="0" w:line="240" w:lineRule="auto"/>
        <w:ind w:left="424" w:right="138" w:hanging="361"/>
        <w:jc w:val="both"/>
        <w:rPr>
          <w:sz w:val="24"/>
        </w:rPr>
      </w:pPr>
      <w:r>
        <w:rPr>
          <w:color w:val="333333"/>
          <w:sz w:val="24"/>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613C5240">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развёрнуто и логично излагать в процессе анализа литературного произведения свою точку зрения с использованием языковых средств;</w:t>
      </w:r>
    </w:p>
    <w:p w14:paraId="59B98AA0">
      <w:pPr>
        <w:pStyle w:val="7"/>
        <w:ind w:left="1147"/>
      </w:pPr>
      <w:r>
        <w:rPr>
          <w:color w:val="333333"/>
        </w:rPr>
        <w:t>2)</w:t>
      </w:r>
      <w:r>
        <w:rPr>
          <w:color w:val="333333"/>
          <w:spacing w:val="-6"/>
        </w:rPr>
        <w:t xml:space="preserve"> </w:t>
      </w:r>
      <w:r>
        <w:rPr>
          <w:color w:val="333333"/>
        </w:rPr>
        <w:t>совместная</w:t>
      </w:r>
      <w:r>
        <w:rPr>
          <w:color w:val="333333"/>
          <w:spacing w:val="-4"/>
        </w:rPr>
        <w:t xml:space="preserve"> </w:t>
      </w:r>
      <w:r>
        <w:rPr>
          <w:color w:val="333333"/>
          <w:spacing w:val="-2"/>
        </w:rPr>
        <w:t>деятельность:</w:t>
      </w:r>
    </w:p>
    <w:p w14:paraId="26D21042">
      <w:pPr>
        <w:pStyle w:val="9"/>
        <w:numPr>
          <w:ilvl w:val="0"/>
          <w:numId w:val="46"/>
        </w:numPr>
        <w:tabs>
          <w:tab w:val="left" w:pos="422"/>
          <w:tab w:val="left" w:pos="424"/>
        </w:tabs>
        <w:spacing w:before="0" w:after="0" w:line="240" w:lineRule="auto"/>
        <w:ind w:left="424" w:right="139" w:hanging="361"/>
        <w:jc w:val="both"/>
        <w:rPr>
          <w:sz w:val="24"/>
        </w:rPr>
      </w:pPr>
      <w:r>
        <w:rPr>
          <w:color w:val="333333"/>
          <w:sz w:val="24"/>
        </w:rPr>
        <w:t>понимать и использовать преимущества командной и индивидуальной работы на уроке и во внеурочной деятельности по литературе;</w:t>
      </w:r>
    </w:p>
    <w:p w14:paraId="73B90D2D">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выбирать тематику</w:t>
      </w:r>
      <w:r>
        <w:rPr>
          <w:color w:val="333333"/>
          <w:spacing w:val="-6"/>
          <w:sz w:val="24"/>
        </w:rPr>
        <w:t xml:space="preserve"> </w:t>
      </w:r>
      <w:r>
        <w:rPr>
          <w:color w:val="333333"/>
          <w:sz w:val="24"/>
        </w:rPr>
        <w:t>и методы совместных действий с</w:t>
      </w:r>
      <w:r>
        <w:rPr>
          <w:color w:val="333333"/>
          <w:spacing w:val="-2"/>
          <w:sz w:val="24"/>
        </w:rPr>
        <w:t xml:space="preserve"> </w:t>
      </w:r>
      <w:r>
        <w:rPr>
          <w:color w:val="333333"/>
          <w:sz w:val="24"/>
        </w:rPr>
        <w:t>учётом общих интересов и</w:t>
      </w:r>
      <w:r>
        <w:rPr>
          <w:color w:val="333333"/>
          <w:spacing w:val="-2"/>
          <w:sz w:val="24"/>
        </w:rPr>
        <w:t xml:space="preserve"> </w:t>
      </w:r>
      <w:r>
        <w:rPr>
          <w:color w:val="333333"/>
          <w:sz w:val="24"/>
        </w:rPr>
        <w:t>возможностей каждого члена коллектива;</w:t>
      </w:r>
    </w:p>
    <w:p w14:paraId="58DDA266">
      <w:pPr>
        <w:pStyle w:val="9"/>
        <w:numPr>
          <w:ilvl w:val="0"/>
          <w:numId w:val="46"/>
        </w:numPr>
        <w:tabs>
          <w:tab w:val="left" w:pos="422"/>
          <w:tab w:val="left" w:pos="424"/>
        </w:tabs>
        <w:spacing w:before="0" w:after="0" w:line="240" w:lineRule="auto"/>
        <w:ind w:left="424" w:right="139" w:hanging="361"/>
        <w:jc w:val="both"/>
        <w:rPr>
          <w:sz w:val="24"/>
        </w:rPr>
      </w:pPr>
      <w:r>
        <w:rPr>
          <w:color w:val="333333"/>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w:t>
      </w:r>
      <w:r>
        <w:rPr>
          <w:color w:val="333333"/>
          <w:spacing w:val="-5"/>
          <w:sz w:val="24"/>
        </w:rPr>
        <w:t xml:space="preserve"> </w:t>
      </w:r>
      <w:r>
        <w:rPr>
          <w:color w:val="333333"/>
          <w:sz w:val="24"/>
        </w:rPr>
        <w:t>результаты</w:t>
      </w:r>
      <w:r>
        <w:rPr>
          <w:color w:val="333333"/>
          <w:spacing w:val="-6"/>
          <w:sz w:val="24"/>
        </w:rPr>
        <w:t xml:space="preserve"> </w:t>
      </w:r>
      <w:r>
        <w:rPr>
          <w:color w:val="333333"/>
          <w:sz w:val="24"/>
        </w:rPr>
        <w:t>совместной</w:t>
      </w:r>
      <w:r>
        <w:rPr>
          <w:color w:val="333333"/>
          <w:spacing w:val="-8"/>
          <w:sz w:val="24"/>
        </w:rPr>
        <w:t xml:space="preserve"> </w:t>
      </w:r>
      <w:r>
        <w:rPr>
          <w:color w:val="333333"/>
          <w:sz w:val="24"/>
        </w:rPr>
        <w:t>работы</w:t>
      </w:r>
      <w:r>
        <w:rPr>
          <w:color w:val="333333"/>
          <w:spacing w:val="-7"/>
          <w:sz w:val="24"/>
        </w:rPr>
        <w:t xml:space="preserve"> </w:t>
      </w:r>
      <w:r>
        <w:rPr>
          <w:color w:val="333333"/>
          <w:sz w:val="24"/>
        </w:rPr>
        <w:t>на</w:t>
      </w:r>
      <w:r>
        <w:rPr>
          <w:color w:val="333333"/>
          <w:spacing w:val="-5"/>
          <w:sz w:val="24"/>
        </w:rPr>
        <w:t xml:space="preserve"> </w:t>
      </w:r>
      <w:r>
        <w:rPr>
          <w:color w:val="333333"/>
          <w:sz w:val="24"/>
        </w:rPr>
        <w:t>уроках</w:t>
      </w:r>
      <w:r>
        <w:rPr>
          <w:color w:val="333333"/>
          <w:spacing w:val="-4"/>
          <w:sz w:val="24"/>
        </w:rPr>
        <w:t xml:space="preserve"> </w:t>
      </w:r>
      <w:r>
        <w:rPr>
          <w:color w:val="333333"/>
          <w:sz w:val="24"/>
        </w:rPr>
        <w:t>литературы</w:t>
      </w:r>
      <w:r>
        <w:rPr>
          <w:color w:val="333333"/>
          <w:spacing w:val="-6"/>
          <w:sz w:val="24"/>
        </w:rPr>
        <w:t xml:space="preserve"> </w:t>
      </w:r>
      <w:r>
        <w:rPr>
          <w:color w:val="333333"/>
          <w:sz w:val="24"/>
        </w:rPr>
        <w:t>и</w:t>
      </w:r>
      <w:r>
        <w:rPr>
          <w:color w:val="333333"/>
          <w:spacing w:val="-3"/>
          <w:sz w:val="24"/>
        </w:rPr>
        <w:t xml:space="preserve"> </w:t>
      </w:r>
      <w:r>
        <w:rPr>
          <w:color w:val="333333"/>
          <w:sz w:val="24"/>
        </w:rPr>
        <w:t>во</w:t>
      </w:r>
      <w:r>
        <w:rPr>
          <w:color w:val="333333"/>
          <w:spacing w:val="-7"/>
          <w:sz w:val="24"/>
        </w:rPr>
        <w:t xml:space="preserve"> </w:t>
      </w:r>
      <w:r>
        <w:rPr>
          <w:color w:val="333333"/>
          <w:sz w:val="24"/>
        </w:rPr>
        <w:t>внеурочной</w:t>
      </w:r>
      <w:r>
        <w:rPr>
          <w:color w:val="333333"/>
          <w:spacing w:val="-7"/>
          <w:sz w:val="24"/>
        </w:rPr>
        <w:t xml:space="preserve"> </w:t>
      </w:r>
      <w:r>
        <w:rPr>
          <w:color w:val="333333"/>
          <w:sz w:val="24"/>
        </w:rPr>
        <w:t>деятельности по предмету;</w:t>
      </w:r>
    </w:p>
    <w:p w14:paraId="2165EC31">
      <w:pPr>
        <w:pStyle w:val="9"/>
        <w:numPr>
          <w:ilvl w:val="0"/>
          <w:numId w:val="46"/>
        </w:numPr>
        <w:tabs>
          <w:tab w:val="left" w:pos="422"/>
          <w:tab w:val="left" w:pos="424"/>
        </w:tabs>
        <w:spacing w:before="0" w:after="0" w:line="240" w:lineRule="auto"/>
        <w:ind w:left="424" w:right="144" w:hanging="361"/>
        <w:jc w:val="both"/>
        <w:rPr>
          <w:sz w:val="24"/>
        </w:rPr>
      </w:pPr>
      <w:r>
        <w:rPr>
          <w:color w:val="333333"/>
          <w:sz w:val="24"/>
        </w:rPr>
        <w:t>оценивать качество своего вклада и каждого участника команды в общий результат по разработанным критериям;</w:t>
      </w:r>
    </w:p>
    <w:p w14:paraId="1246B88A">
      <w:pPr>
        <w:pStyle w:val="9"/>
        <w:numPr>
          <w:ilvl w:val="0"/>
          <w:numId w:val="46"/>
        </w:numPr>
        <w:tabs>
          <w:tab w:val="left" w:pos="422"/>
          <w:tab w:val="left" w:pos="424"/>
        </w:tabs>
        <w:spacing w:before="1" w:after="0" w:line="240" w:lineRule="auto"/>
        <w:ind w:left="424" w:right="141" w:hanging="361"/>
        <w:jc w:val="both"/>
        <w:rPr>
          <w:sz w:val="24"/>
        </w:rPr>
      </w:pPr>
      <w:r>
        <w:rPr>
          <w:color w:val="333333"/>
          <w:sz w:val="24"/>
        </w:rPr>
        <w:t>предлагать новые проекты, в том числе литературные, оценивать идеи с позиции новизны, оригинальности, практической значимости;</w:t>
      </w:r>
    </w:p>
    <w:p w14:paraId="69D5C32F">
      <w:pPr>
        <w:pStyle w:val="9"/>
        <w:numPr>
          <w:ilvl w:val="0"/>
          <w:numId w:val="46"/>
        </w:numPr>
        <w:tabs>
          <w:tab w:val="left" w:pos="422"/>
          <w:tab w:val="left" w:pos="424"/>
        </w:tabs>
        <w:spacing w:before="0" w:after="0" w:line="240" w:lineRule="auto"/>
        <w:ind w:left="424" w:right="144" w:hanging="361"/>
        <w:jc w:val="both"/>
        <w:rPr>
          <w:sz w:val="24"/>
        </w:rPr>
      </w:pPr>
      <w:r>
        <w:rPr>
          <w:color w:val="333333"/>
          <w:sz w:val="24"/>
        </w:rPr>
        <w:t>осуществлять позитивное стратегическое поведение в различных ситуациях, проявлять творчество и воображение, быть инициативным.</w:t>
      </w:r>
    </w:p>
    <w:p w14:paraId="5CDD21CD">
      <w:pPr>
        <w:pStyle w:val="3"/>
        <w:spacing w:before="5"/>
        <w:ind w:left="1147"/>
        <w:jc w:val="both"/>
      </w:pPr>
      <w:r>
        <w:rPr>
          <w:color w:val="333333"/>
        </w:rPr>
        <w:t>Овладение</w:t>
      </w:r>
      <w:r>
        <w:rPr>
          <w:color w:val="333333"/>
          <w:spacing w:val="-16"/>
        </w:rPr>
        <w:t xml:space="preserve"> </w:t>
      </w:r>
      <w:r>
        <w:rPr>
          <w:color w:val="333333"/>
        </w:rPr>
        <w:t>универсальными</w:t>
      </w:r>
      <w:r>
        <w:rPr>
          <w:color w:val="333333"/>
          <w:spacing w:val="-10"/>
        </w:rPr>
        <w:t xml:space="preserve"> </w:t>
      </w:r>
      <w:r>
        <w:rPr>
          <w:color w:val="333333"/>
        </w:rPr>
        <w:t>регулятивными</w:t>
      </w:r>
      <w:r>
        <w:rPr>
          <w:color w:val="333333"/>
          <w:spacing w:val="-9"/>
        </w:rPr>
        <w:t xml:space="preserve"> </w:t>
      </w:r>
      <w:r>
        <w:rPr>
          <w:color w:val="333333"/>
          <w:spacing w:val="-2"/>
        </w:rPr>
        <w:t>действиями:</w:t>
      </w:r>
    </w:p>
    <w:p w14:paraId="6DC40F70">
      <w:pPr>
        <w:pStyle w:val="9"/>
        <w:numPr>
          <w:ilvl w:val="1"/>
          <w:numId w:val="46"/>
        </w:numPr>
        <w:tabs>
          <w:tab w:val="left" w:pos="1402"/>
        </w:tabs>
        <w:spacing w:before="0" w:after="0" w:line="274" w:lineRule="exact"/>
        <w:ind w:left="1402" w:right="0" w:hanging="255"/>
        <w:jc w:val="both"/>
        <w:rPr>
          <w:sz w:val="24"/>
        </w:rPr>
      </w:pPr>
      <w:r>
        <w:rPr>
          <w:color w:val="333333"/>
          <w:spacing w:val="-2"/>
          <w:sz w:val="24"/>
        </w:rPr>
        <w:t>самоорганизация:</w:t>
      </w:r>
    </w:p>
    <w:p w14:paraId="1231BF52">
      <w:pPr>
        <w:pStyle w:val="9"/>
        <w:numPr>
          <w:ilvl w:val="0"/>
          <w:numId w:val="46"/>
        </w:numPr>
        <w:tabs>
          <w:tab w:val="left" w:pos="422"/>
          <w:tab w:val="left" w:pos="424"/>
        </w:tabs>
        <w:spacing w:before="0" w:after="0" w:line="240" w:lineRule="auto"/>
        <w:ind w:left="424" w:right="138" w:hanging="361"/>
        <w:jc w:val="both"/>
        <w:rPr>
          <w:sz w:val="24"/>
        </w:rPr>
      </w:pPr>
      <w:r>
        <w:rPr>
          <w:color w:val="333333"/>
          <w:sz w:val="24"/>
        </w:rPr>
        <w:t>самостоятельно</w:t>
      </w:r>
      <w:r>
        <w:rPr>
          <w:color w:val="333333"/>
          <w:spacing w:val="80"/>
          <w:sz w:val="24"/>
        </w:rPr>
        <w:t xml:space="preserve"> </w:t>
      </w:r>
      <w:r>
        <w:rPr>
          <w:color w:val="333333"/>
          <w:sz w:val="24"/>
        </w:rPr>
        <w:t>осуществлять</w:t>
      </w:r>
      <w:r>
        <w:rPr>
          <w:color w:val="333333"/>
          <w:spacing w:val="80"/>
          <w:sz w:val="24"/>
        </w:rPr>
        <w:t xml:space="preserve"> </w:t>
      </w:r>
      <w:r>
        <w:rPr>
          <w:color w:val="333333"/>
          <w:sz w:val="24"/>
        </w:rPr>
        <w:t>познавательную</w:t>
      </w:r>
      <w:r>
        <w:rPr>
          <w:color w:val="333333"/>
          <w:spacing w:val="80"/>
          <w:sz w:val="24"/>
        </w:rPr>
        <w:t xml:space="preserve"> </w:t>
      </w:r>
      <w:r>
        <w:rPr>
          <w:color w:val="333333"/>
          <w:sz w:val="24"/>
        </w:rPr>
        <w:t>деятельность,</w:t>
      </w:r>
      <w:r>
        <w:rPr>
          <w:color w:val="333333"/>
          <w:spacing w:val="80"/>
          <w:sz w:val="24"/>
        </w:rPr>
        <w:t xml:space="preserve"> </w:t>
      </w:r>
      <w:r>
        <w:rPr>
          <w:color w:val="333333"/>
          <w:sz w:val="24"/>
        </w:rPr>
        <w:t>выявлять</w:t>
      </w:r>
      <w:r>
        <w:rPr>
          <w:color w:val="333333"/>
          <w:spacing w:val="80"/>
          <w:sz w:val="24"/>
        </w:rPr>
        <w:t xml:space="preserve"> </w:t>
      </w:r>
      <w:r>
        <w:rPr>
          <w:color w:val="333333"/>
          <w:sz w:val="24"/>
        </w:rPr>
        <w:t>проблемы,</w:t>
      </w:r>
      <w:r>
        <w:rPr>
          <w:color w:val="333333"/>
          <w:spacing w:val="80"/>
          <w:sz w:val="24"/>
        </w:rPr>
        <w:t xml:space="preserve"> </w:t>
      </w:r>
      <w:r>
        <w:rPr>
          <w:color w:val="333333"/>
          <w:sz w:val="24"/>
        </w:rPr>
        <w:t>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6C2BF1F6">
      <w:pPr>
        <w:pStyle w:val="9"/>
        <w:numPr>
          <w:ilvl w:val="0"/>
          <w:numId w:val="46"/>
        </w:numPr>
        <w:tabs>
          <w:tab w:val="left" w:pos="422"/>
          <w:tab w:val="left" w:pos="424"/>
        </w:tabs>
        <w:spacing w:before="0" w:after="0" w:line="240" w:lineRule="auto"/>
        <w:ind w:left="424" w:right="144" w:hanging="361"/>
        <w:jc w:val="both"/>
        <w:rPr>
          <w:sz w:val="24"/>
        </w:rPr>
      </w:pPr>
      <w:r>
        <w:rPr>
          <w:color w:val="333333"/>
          <w:sz w:val="24"/>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6B267E23">
      <w:pPr>
        <w:pStyle w:val="9"/>
        <w:numPr>
          <w:ilvl w:val="0"/>
          <w:numId w:val="46"/>
        </w:numPr>
        <w:tabs>
          <w:tab w:val="left" w:pos="423"/>
        </w:tabs>
        <w:spacing w:before="0" w:after="0" w:line="240" w:lineRule="auto"/>
        <w:ind w:left="423" w:right="0" w:hanging="359"/>
        <w:jc w:val="both"/>
        <w:rPr>
          <w:sz w:val="24"/>
        </w:rPr>
      </w:pPr>
      <w:r>
        <w:rPr>
          <w:color w:val="333333"/>
          <w:sz w:val="24"/>
        </w:rPr>
        <w:t>давать</w:t>
      </w:r>
      <w:r>
        <w:rPr>
          <w:color w:val="333333"/>
          <w:spacing w:val="-8"/>
          <w:sz w:val="24"/>
        </w:rPr>
        <w:t xml:space="preserve"> </w:t>
      </w:r>
      <w:r>
        <w:rPr>
          <w:color w:val="333333"/>
          <w:sz w:val="24"/>
        </w:rPr>
        <w:t>оценку</w:t>
      </w:r>
      <w:r>
        <w:rPr>
          <w:color w:val="333333"/>
          <w:spacing w:val="-9"/>
          <w:sz w:val="24"/>
        </w:rPr>
        <w:t xml:space="preserve"> </w:t>
      </w:r>
      <w:r>
        <w:rPr>
          <w:color w:val="333333"/>
          <w:sz w:val="24"/>
        </w:rPr>
        <w:t>новым</w:t>
      </w:r>
      <w:r>
        <w:rPr>
          <w:color w:val="333333"/>
          <w:spacing w:val="-5"/>
          <w:sz w:val="24"/>
        </w:rPr>
        <w:t xml:space="preserve"> </w:t>
      </w:r>
      <w:r>
        <w:rPr>
          <w:color w:val="333333"/>
          <w:sz w:val="24"/>
        </w:rPr>
        <w:t>ситуациям,</w:t>
      </w:r>
      <w:r>
        <w:rPr>
          <w:color w:val="333333"/>
          <w:spacing w:val="-4"/>
          <w:sz w:val="24"/>
        </w:rPr>
        <w:t xml:space="preserve"> </w:t>
      </w:r>
      <w:r>
        <w:rPr>
          <w:color w:val="333333"/>
          <w:sz w:val="24"/>
        </w:rPr>
        <w:t>в</w:t>
      </w:r>
      <w:r>
        <w:rPr>
          <w:color w:val="333333"/>
          <w:spacing w:val="-5"/>
          <w:sz w:val="24"/>
        </w:rPr>
        <w:t xml:space="preserve"> </w:t>
      </w:r>
      <w:r>
        <w:rPr>
          <w:color w:val="333333"/>
          <w:sz w:val="24"/>
        </w:rPr>
        <w:t>том</w:t>
      </w:r>
      <w:r>
        <w:rPr>
          <w:color w:val="333333"/>
          <w:spacing w:val="-3"/>
          <w:sz w:val="24"/>
        </w:rPr>
        <w:t xml:space="preserve"> </w:t>
      </w:r>
      <w:r>
        <w:rPr>
          <w:color w:val="333333"/>
          <w:sz w:val="24"/>
        </w:rPr>
        <w:t>числе</w:t>
      </w:r>
      <w:r>
        <w:rPr>
          <w:color w:val="333333"/>
          <w:spacing w:val="-5"/>
          <w:sz w:val="24"/>
        </w:rPr>
        <w:t xml:space="preserve"> </w:t>
      </w:r>
      <w:r>
        <w:rPr>
          <w:color w:val="333333"/>
          <w:sz w:val="24"/>
        </w:rPr>
        <w:t>изображённым</w:t>
      </w:r>
      <w:r>
        <w:rPr>
          <w:color w:val="333333"/>
          <w:spacing w:val="-5"/>
          <w:sz w:val="24"/>
        </w:rPr>
        <w:t xml:space="preserve"> </w:t>
      </w:r>
      <w:r>
        <w:rPr>
          <w:color w:val="333333"/>
          <w:sz w:val="24"/>
        </w:rPr>
        <w:t>в</w:t>
      </w:r>
      <w:r>
        <w:rPr>
          <w:color w:val="333333"/>
          <w:spacing w:val="-7"/>
          <w:sz w:val="24"/>
        </w:rPr>
        <w:t xml:space="preserve"> </w:t>
      </w:r>
      <w:r>
        <w:rPr>
          <w:color w:val="333333"/>
          <w:sz w:val="24"/>
        </w:rPr>
        <w:t>художественной</w:t>
      </w:r>
      <w:r>
        <w:rPr>
          <w:color w:val="333333"/>
          <w:spacing w:val="-2"/>
          <w:sz w:val="24"/>
        </w:rPr>
        <w:t xml:space="preserve"> литературе;</w:t>
      </w:r>
    </w:p>
    <w:p w14:paraId="09D05297">
      <w:pPr>
        <w:pStyle w:val="9"/>
        <w:numPr>
          <w:ilvl w:val="0"/>
          <w:numId w:val="46"/>
        </w:numPr>
        <w:tabs>
          <w:tab w:val="left" w:pos="424"/>
        </w:tabs>
        <w:spacing w:before="0" w:after="0" w:line="240" w:lineRule="auto"/>
        <w:ind w:left="424" w:right="190" w:hanging="361"/>
        <w:jc w:val="left"/>
        <w:rPr>
          <w:sz w:val="24"/>
        </w:rPr>
      </w:pPr>
      <w:r>
        <w:rPr>
          <w:color w:val="333333"/>
          <w:sz w:val="24"/>
        </w:rPr>
        <w:t>расширять</w:t>
      </w:r>
      <w:r>
        <w:rPr>
          <w:color w:val="333333"/>
          <w:spacing w:val="-15"/>
          <w:sz w:val="24"/>
        </w:rPr>
        <w:t xml:space="preserve"> </w:t>
      </w:r>
      <w:r>
        <w:rPr>
          <w:color w:val="333333"/>
          <w:sz w:val="24"/>
        </w:rPr>
        <w:t>рамки</w:t>
      </w:r>
      <w:r>
        <w:rPr>
          <w:color w:val="333333"/>
          <w:spacing w:val="-15"/>
          <w:sz w:val="24"/>
        </w:rPr>
        <w:t xml:space="preserve"> </w:t>
      </w:r>
      <w:r>
        <w:rPr>
          <w:color w:val="333333"/>
          <w:sz w:val="24"/>
        </w:rPr>
        <w:t>учебного</w:t>
      </w:r>
      <w:r>
        <w:rPr>
          <w:color w:val="333333"/>
          <w:spacing w:val="-15"/>
          <w:sz w:val="24"/>
        </w:rPr>
        <w:t xml:space="preserve"> </w:t>
      </w:r>
      <w:r>
        <w:rPr>
          <w:color w:val="333333"/>
          <w:sz w:val="24"/>
        </w:rPr>
        <w:t>предмета</w:t>
      </w:r>
      <w:r>
        <w:rPr>
          <w:color w:val="333333"/>
          <w:spacing w:val="-15"/>
          <w:sz w:val="24"/>
        </w:rPr>
        <w:t xml:space="preserve"> </w:t>
      </w:r>
      <w:r>
        <w:rPr>
          <w:color w:val="333333"/>
          <w:sz w:val="24"/>
        </w:rPr>
        <w:t>на</w:t>
      </w:r>
      <w:r>
        <w:rPr>
          <w:color w:val="333333"/>
          <w:spacing w:val="-15"/>
          <w:sz w:val="24"/>
        </w:rPr>
        <w:t xml:space="preserve"> </w:t>
      </w:r>
      <w:r>
        <w:rPr>
          <w:color w:val="333333"/>
          <w:sz w:val="24"/>
        </w:rPr>
        <w:t>основе</w:t>
      </w:r>
      <w:r>
        <w:rPr>
          <w:color w:val="333333"/>
          <w:spacing w:val="-15"/>
          <w:sz w:val="24"/>
        </w:rPr>
        <w:t xml:space="preserve"> </w:t>
      </w:r>
      <w:r>
        <w:rPr>
          <w:color w:val="333333"/>
          <w:sz w:val="24"/>
        </w:rPr>
        <w:t>личных</w:t>
      </w:r>
      <w:r>
        <w:rPr>
          <w:color w:val="333333"/>
          <w:spacing w:val="-15"/>
          <w:sz w:val="24"/>
        </w:rPr>
        <w:t xml:space="preserve"> </w:t>
      </w:r>
      <w:r>
        <w:rPr>
          <w:color w:val="333333"/>
          <w:sz w:val="24"/>
        </w:rPr>
        <w:t>предпочтений</w:t>
      </w:r>
      <w:r>
        <w:rPr>
          <w:color w:val="333333"/>
          <w:spacing w:val="-14"/>
          <w:sz w:val="24"/>
        </w:rPr>
        <w:t xml:space="preserve"> </w:t>
      </w:r>
      <w:r>
        <w:rPr>
          <w:color w:val="333333"/>
          <w:sz w:val="24"/>
        </w:rPr>
        <w:t>с</w:t>
      </w:r>
      <w:r>
        <w:rPr>
          <w:color w:val="333333"/>
          <w:spacing w:val="-12"/>
          <w:sz w:val="24"/>
        </w:rPr>
        <w:t xml:space="preserve"> </w:t>
      </w:r>
      <w:r>
        <w:rPr>
          <w:color w:val="333333"/>
          <w:sz w:val="24"/>
        </w:rPr>
        <w:t>опорой</w:t>
      </w:r>
      <w:r>
        <w:rPr>
          <w:color w:val="333333"/>
          <w:spacing w:val="-15"/>
          <w:sz w:val="24"/>
        </w:rPr>
        <w:t xml:space="preserve"> </w:t>
      </w:r>
      <w:r>
        <w:rPr>
          <w:color w:val="333333"/>
          <w:sz w:val="24"/>
        </w:rPr>
        <w:t>на</w:t>
      </w:r>
      <w:r>
        <w:rPr>
          <w:color w:val="333333"/>
          <w:spacing w:val="-15"/>
          <w:sz w:val="24"/>
        </w:rPr>
        <w:t xml:space="preserve"> </w:t>
      </w:r>
      <w:r>
        <w:rPr>
          <w:color w:val="333333"/>
          <w:sz w:val="24"/>
        </w:rPr>
        <w:t xml:space="preserve">читательский </w:t>
      </w:r>
      <w:r>
        <w:rPr>
          <w:color w:val="333333"/>
          <w:spacing w:val="-2"/>
          <w:sz w:val="24"/>
        </w:rPr>
        <w:t>опыт;</w:t>
      </w:r>
    </w:p>
    <w:p w14:paraId="0FCDAEB5">
      <w:pPr>
        <w:pStyle w:val="9"/>
        <w:numPr>
          <w:ilvl w:val="0"/>
          <w:numId w:val="46"/>
        </w:numPr>
        <w:tabs>
          <w:tab w:val="left" w:pos="424"/>
        </w:tabs>
        <w:spacing w:before="0" w:after="0" w:line="240" w:lineRule="auto"/>
        <w:ind w:left="424" w:right="0" w:hanging="360"/>
        <w:jc w:val="left"/>
        <w:rPr>
          <w:sz w:val="24"/>
        </w:rPr>
      </w:pPr>
      <w:r>
        <w:rPr>
          <w:color w:val="333333"/>
          <w:sz w:val="24"/>
        </w:rPr>
        <w:t>делать</w:t>
      </w:r>
      <w:r>
        <w:rPr>
          <w:color w:val="333333"/>
          <w:spacing w:val="-12"/>
          <w:sz w:val="24"/>
        </w:rPr>
        <w:t xml:space="preserve"> </w:t>
      </w:r>
      <w:r>
        <w:rPr>
          <w:color w:val="333333"/>
          <w:sz w:val="24"/>
        </w:rPr>
        <w:t>осознанный</w:t>
      </w:r>
      <w:r>
        <w:rPr>
          <w:color w:val="333333"/>
          <w:spacing w:val="-4"/>
          <w:sz w:val="24"/>
        </w:rPr>
        <w:t xml:space="preserve"> </w:t>
      </w:r>
      <w:r>
        <w:rPr>
          <w:color w:val="333333"/>
          <w:sz w:val="24"/>
        </w:rPr>
        <w:t>выбор,</w:t>
      </w:r>
      <w:r>
        <w:rPr>
          <w:color w:val="333333"/>
          <w:spacing w:val="-6"/>
          <w:sz w:val="24"/>
        </w:rPr>
        <w:t xml:space="preserve"> </w:t>
      </w:r>
      <w:r>
        <w:rPr>
          <w:color w:val="333333"/>
          <w:sz w:val="24"/>
        </w:rPr>
        <w:t>аргументировать</w:t>
      </w:r>
      <w:r>
        <w:rPr>
          <w:color w:val="333333"/>
          <w:spacing w:val="-5"/>
          <w:sz w:val="24"/>
        </w:rPr>
        <w:t xml:space="preserve"> </w:t>
      </w:r>
      <w:r>
        <w:rPr>
          <w:color w:val="333333"/>
          <w:sz w:val="24"/>
        </w:rPr>
        <w:t>его,</w:t>
      </w:r>
      <w:r>
        <w:rPr>
          <w:color w:val="333333"/>
          <w:spacing w:val="-8"/>
          <w:sz w:val="24"/>
        </w:rPr>
        <w:t xml:space="preserve"> </w:t>
      </w:r>
      <w:r>
        <w:rPr>
          <w:color w:val="333333"/>
          <w:sz w:val="24"/>
        </w:rPr>
        <w:t>брать</w:t>
      </w:r>
      <w:r>
        <w:rPr>
          <w:color w:val="333333"/>
          <w:spacing w:val="-5"/>
          <w:sz w:val="24"/>
        </w:rPr>
        <w:t xml:space="preserve"> </w:t>
      </w:r>
      <w:r>
        <w:rPr>
          <w:color w:val="333333"/>
          <w:sz w:val="24"/>
        </w:rPr>
        <w:t>ответственность</w:t>
      </w:r>
      <w:r>
        <w:rPr>
          <w:color w:val="333333"/>
          <w:spacing w:val="-3"/>
          <w:sz w:val="24"/>
        </w:rPr>
        <w:t xml:space="preserve"> </w:t>
      </w:r>
      <w:r>
        <w:rPr>
          <w:color w:val="333333"/>
          <w:sz w:val="24"/>
        </w:rPr>
        <w:t>за</w:t>
      </w:r>
      <w:r>
        <w:rPr>
          <w:color w:val="333333"/>
          <w:spacing w:val="-8"/>
          <w:sz w:val="24"/>
        </w:rPr>
        <w:t xml:space="preserve"> </w:t>
      </w:r>
      <w:r>
        <w:rPr>
          <w:color w:val="333333"/>
          <w:spacing w:val="-2"/>
          <w:sz w:val="24"/>
        </w:rPr>
        <w:t>решение;</w:t>
      </w:r>
    </w:p>
    <w:p w14:paraId="315C3734">
      <w:pPr>
        <w:pStyle w:val="9"/>
        <w:numPr>
          <w:ilvl w:val="0"/>
          <w:numId w:val="46"/>
        </w:numPr>
        <w:tabs>
          <w:tab w:val="left" w:pos="424"/>
        </w:tabs>
        <w:spacing w:before="1" w:after="0" w:line="240" w:lineRule="auto"/>
        <w:ind w:left="424" w:right="0" w:hanging="360"/>
        <w:jc w:val="left"/>
        <w:rPr>
          <w:sz w:val="24"/>
        </w:rPr>
      </w:pPr>
      <w:r>
        <w:rPr>
          <w:color w:val="333333"/>
          <w:sz w:val="24"/>
        </w:rPr>
        <w:t>оценивать</w:t>
      </w:r>
      <w:r>
        <w:rPr>
          <w:color w:val="333333"/>
          <w:spacing w:val="-12"/>
          <w:sz w:val="24"/>
        </w:rPr>
        <w:t xml:space="preserve"> </w:t>
      </w:r>
      <w:r>
        <w:rPr>
          <w:color w:val="333333"/>
          <w:sz w:val="24"/>
        </w:rPr>
        <w:t>приобретённый</w:t>
      </w:r>
      <w:r>
        <w:rPr>
          <w:color w:val="333333"/>
          <w:spacing w:val="-6"/>
          <w:sz w:val="24"/>
        </w:rPr>
        <w:t xml:space="preserve"> </w:t>
      </w:r>
      <w:r>
        <w:rPr>
          <w:color w:val="333333"/>
          <w:sz w:val="24"/>
        </w:rPr>
        <w:t>опыт</w:t>
      </w:r>
      <w:r>
        <w:rPr>
          <w:color w:val="333333"/>
          <w:spacing w:val="-6"/>
          <w:sz w:val="24"/>
        </w:rPr>
        <w:t xml:space="preserve"> </w:t>
      </w:r>
      <w:r>
        <w:rPr>
          <w:color w:val="333333"/>
          <w:sz w:val="24"/>
        </w:rPr>
        <w:t>с</w:t>
      </w:r>
      <w:r>
        <w:rPr>
          <w:color w:val="333333"/>
          <w:spacing w:val="-5"/>
          <w:sz w:val="24"/>
        </w:rPr>
        <w:t xml:space="preserve"> </w:t>
      </w:r>
      <w:r>
        <w:rPr>
          <w:color w:val="333333"/>
          <w:sz w:val="24"/>
        </w:rPr>
        <w:t>учётом</w:t>
      </w:r>
      <w:r>
        <w:rPr>
          <w:color w:val="333333"/>
          <w:spacing w:val="-7"/>
          <w:sz w:val="24"/>
        </w:rPr>
        <w:t xml:space="preserve"> </w:t>
      </w:r>
      <w:r>
        <w:rPr>
          <w:color w:val="333333"/>
          <w:sz w:val="24"/>
        </w:rPr>
        <w:t>литературных</w:t>
      </w:r>
      <w:r>
        <w:rPr>
          <w:color w:val="333333"/>
          <w:spacing w:val="-4"/>
          <w:sz w:val="24"/>
        </w:rPr>
        <w:t xml:space="preserve"> </w:t>
      </w:r>
      <w:r>
        <w:rPr>
          <w:color w:val="333333"/>
          <w:spacing w:val="-2"/>
          <w:sz w:val="24"/>
        </w:rPr>
        <w:t>знаний;</w:t>
      </w:r>
    </w:p>
    <w:p w14:paraId="2E99BB9C">
      <w:pPr>
        <w:pStyle w:val="9"/>
        <w:numPr>
          <w:ilvl w:val="0"/>
          <w:numId w:val="46"/>
        </w:numPr>
        <w:tabs>
          <w:tab w:val="left" w:pos="422"/>
          <w:tab w:val="left" w:pos="424"/>
        </w:tabs>
        <w:spacing w:before="0" w:after="0" w:line="240" w:lineRule="auto"/>
        <w:ind w:left="424" w:right="137" w:hanging="361"/>
        <w:jc w:val="both"/>
        <w:rPr>
          <w:sz w:val="24"/>
        </w:rPr>
      </w:pPr>
      <w:r>
        <w:rPr>
          <w:color w:val="333333"/>
          <w:sz w:val="24"/>
        </w:rPr>
        <w:t>способствовать</w:t>
      </w:r>
      <w:r>
        <w:rPr>
          <w:color w:val="333333"/>
          <w:spacing w:val="38"/>
          <w:sz w:val="24"/>
        </w:rPr>
        <w:t xml:space="preserve"> </w:t>
      </w:r>
      <w:r>
        <w:rPr>
          <w:color w:val="333333"/>
          <w:sz w:val="24"/>
        </w:rPr>
        <w:t>формированию</w:t>
      </w:r>
      <w:r>
        <w:rPr>
          <w:color w:val="333333"/>
          <w:spacing w:val="36"/>
          <w:sz w:val="24"/>
        </w:rPr>
        <w:t xml:space="preserve"> </w:t>
      </w:r>
      <w:r>
        <w:rPr>
          <w:color w:val="333333"/>
          <w:sz w:val="24"/>
        </w:rPr>
        <w:t>и</w:t>
      </w:r>
      <w:r>
        <w:rPr>
          <w:color w:val="333333"/>
          <w:spacing w:val="-2"/>
          <w:sz w:val="24"/>
        </w:rPr>
        <w:t xml:space="preserve"> </w:t>
      </w:r>
      <w:r>
        <w:rPr>
          <w:color w:val="333333"/>
          <w:sz w:val="24"/>
        </w:rPr>
        <w:t>проявлению</w:t>
      </w:r>
      <w:r>
        <w:rPr>
          <w:color w:val="333333"/>
          <w:spacing w:val="36"/>
          <w:sz w:val="24"/>
        </w:rPr>
        <w:t xml:space="preserve"> </w:t>
      </w:r>
      <w:r>
        <w:rPr>
          <w:color w:val="333333"/>
          <w:sz w:val="24"/>
        </w:rPr>
        <w:t>широкой</w:t>
      </w:r>
      <w:r>
        <w:rPr>
          <w:color w:val="333333"/>
          <w:spacing w:val="38"/>
          <w:sz w:val="24"/>
        </w:rPr>
        <w:t xml:space="preserve"> </w:t>
      </w:r>
      <w:r>
        <w:rPr>
          <w:color w:val="333333"/>
          <w:sz w:val="24"/>
        </w:rPr>
        <w:t>эрудиции</w:t>
      </w:r>
      <w:r>
        <w:rPr>
          <w:color w:val="333333"/>
          <w:spacing w:val="37"/>
          <w:sz w:val="24"/>
        </w:rPr>
        <w:t xml:space="preserve"> </w:t>
      </w:r>
      <w:r>
        <w:rPr>
          <w:color w:val="333333"/>
          <w:sz w:val="24"/>
        </w:rPr>
        <w:t>в</w:t>
      </w:r>
      <w:r>
        <w:rPr>
          <w:color w:val="333333"/>
          <w:spacing w:val="-2"/>
          <w:sz w:val="24"/>
        </w:rPr>
        <w:t xml:space="preserve"> </w:t>
      </w:r>
      <w:r>
        <w:rPr>
          <w:color w:val="333333"/>
          <w:sz w:val="24"/>
        </w:rPr>
        <w:t>разных</w:t>
      </w:r>
      <w:r>
        <w:rPr>
          <w:color w:val="333333"/>
          <w:spacing w:val="36"/>
          <w:sz w:val="24"/>
        </w:rPr>
        <w:t xml:space="preserve"> </w:t>
      </w:r>
      <w:r>
        <w:rPr>
          <w:color w:val="333333"/>
          <w:sz w:val="24"/>
        </w:rPr>
        <w:t>областях</w:t>
      </w:r>
      <w:r>
        <w:rPr>
          <w:color w:val="333333"/>
          <w:spacing w:val="37"/>
          <w:sz w:val="24"/>
        </w:rPr>
        <w:t xml:space="preserve"> </w:t>
      </w:r>
      <w:r>
        <w:rPr>
          <w:color w:val="333333"/>
          <w:sz w:val="24"/>
        </w:rPr>
        <w:t xml:space="preserve">знаний, в том числе в вопросах литературы, постоянно повышать свой образовательный и культурный </w:t>
      </w:r>
      <w:r>
        <w:rPr>
          <w:color w:val="333333"/>
          <w:spacing w:val="-2"/>
          <w:sz w:val="24"/>
        </w:rPr>
        <w:t>уровень;</w:t>
      </w:r>
    </w:p>
    <w:p w14:paraId="11BF73E2">
      <w:pPr>
        <w:pStyle w:val="9"/>
        <w:numPr>
          <w:ilvl w:val="0"/>
          <w:numId w:val="48"/>
        </w:numPr>
        <w:tabs>
          <w:tab w:val="left" w:pos="1402"/>
        </w:tabs>
        <w:spacing w:before="2" w:after="0" w:line="275" w:lineRule="exact"/>
        <w:ind w:left="1402" w:right="0" w:hanging="255"/>
        <w:jc w:val="both"/>
        <w:rPr>
          <w:sz w:val="24"/>
        </w:rPr>
      </w:pPr>
      <w:r>
        <w:rPr>
          <w:color w:val="333333"/>
          <w:spacing w:val="-2"/>
          <w:sz w:val="24"/>
        </w:rPr>
        <w:t>самоконтроль:</w:t>
      </w:r>
    </w:p>
    <w:p w14:paraId="024E5177">
      <w:pPr>
        <w:pStyle w:val="9"/>
        <w:numPr>
          <w:ilvl w:val="0"/>
          <w:numId w:val="46"/>
        </w:numPr>
        <w:tabs>
          <w:tab w:val="left" w:pos="422"/>
          <w:tab w:val="left" w:pos="424"/>
        </w:tabs>
        <w:spacing w:before="0" w:after="0" w:line="240" w:lineRule="auto"/>
        <w:ind w:left="424" w:right="142" w:hanging="361"/>
        <w:jc w:val="both"/>
        <w:rPr>
          <w:sz w:val="24"/>
        </w:rPr>
      </w:pPr>
      <w:r>
        <w:rPr>
          <w:color w:val="333333"/>
          <w:sz w:val="24"/>
        </w:rPr>
        <w:t>давать оценку новым ситуациям, вносить коррективы в деятельность, оценивать соответствие результатов целям;</w:t>
      </w:r>
    </w:p>
    <w:p w14:paraId="19545FE9">
      <w:pPr>
        <w:pStyle w:val="9"/>
        <w:numPr>
          <w:ilvl w:val="0"/>
          <w:numId w:val="46"/>
        </w:numPr>
        <w:tabs>
          <w:tab w:val="left" w:pos="422"/>
          <w:tab w:val="left" w:pos="424"/>
        </w:tabs>
        <w:spacing w:before="0" w:after="0" w:line="240" w:lineRule="auto"/>
        <w:ind w:left="424" w:right="141" w:hanging="361"/>
        <w:jc w:val="both"/>
        <w:rPr>
          <w:sz w:val="24"/>
        </w:rPr>
      </w:pPr>
      <w:r>
        <w:rPr>
          <w:color w:val="333333"/>
          <w:sz w:val="24"/>
        </w:rPr>
        <w:t>владеть</w:t>
      </w:r>
      <w:r>
        <w:rPr>
          <w:color w:val="333333"/>
          <w:spacing w:val="40"/>
          <w:sz w:val="24"/>
        </w:rPr>
        <w:t xml:space="preserve">  </w:t>
      </w:r>
      <w:r>
        <w:rPr>
          <w:color w:val="333333"/>
          <w:sz w:val="24"/>
        </w:rPr>
        <w:t>навыками</w:t>
      </w:r>
      <w:r>
        <w:rPr>
          <w:color w:val="333333"/>
          <w:spacing w:val="40"/>
          <w:sz w:val="24"/>
        </w:rPr>
        <w:t xml:space="preserve">  </w:t>
      </w:r>
      <w:r>
        <w:rPr>
          <w:color w:val="333333"/>
          <w:sz w:val="24"/>
        </w:rPr>
        <w:t>познавательной</w:t>
      </w:r>
      <w:r>
        <w:rPr>
          <w:color w:val="333333"/>
          <w:spacing w:val="40"/>
          <w:sz w:val="24"/>
        </w:rPr>
        <w:t xml:space="preserve">  </w:t>
      </w:r>
      <w:r>
        <w:rPr>
          <w:color w:val="333333"/>
          <w:sz w:val="24"/>
        </w:rPr>
        <w:t>рефлексии</w:t>
      </w:r>
      <w:r>
        <w:rPr>
          <w:color w:val="333333"/>
          <w:spacing w:val="40"/>
          <w:sz w:val="24"/>
        </w:rPr>
        <w:t xml:space="preserve">  </w:t>
      </w:r>
      <w:r>
        <w:rPr>
          <w:color w:val="333333"/>
          <w:sz w:val="24"/>
        </w:rPr>
        <w:t>как</w:t>
      </w:r>
      <w:r>
        <w:rPr>
          <w:color w:val="333333"/>
          <w:spacing w:val="40"/>
          <w:sz w:val="24"/>
        </w:rPr>
        <w:t xml:space="preserve">  </w:t>
      </w:r>
      <w:r>
        <w:rPr>
          <w:color w:val="333333"/>
          <w:sz w:val="24"/>
        </w:rPr>
        <w:t>осознания</w:t>
      </w:r>
      <w:r>
        <w:rPr>
          <w:color w:val="333333"/>
          <w:spacing w:val="40"/>
          <w:sz w:val="24"/>
        </w:rPr>
        <w:t xml:space="preserve">  </w:t>
      </w:r>
      <w:r>
        <w:rPr>
          <w:color w:val="333333"/>
          <w:sz w:val="24"/>
        </w:rPr>
        <w:t>совершаемых</w:t>
      </w:r>
      <w:r>
        <w:rPr>
          <w:color w:val="333333"/>
          <w:spacing w:val="40"/>
          <w:sz w:val="24"/>
        </w:rPr>
        <w:t xml:space="preserve">  </w:t>
      </w:r>
      <w:r>
        <w:rPr>
          <w:color w:val="333333"/>
          <w:sz w:val="24"/>
        </w:rPr>
        <w:t>действий</w:t>
      </w:r>
      <w:r>
        <w:rPr>
          <w:color w:val="333333"/>
          <w:spacing w:val="40"/>
          <w:sz w:val="24"/>
        </w:rPr>
        <w:t xml:space="preserve"> </w:t>
      </w:r>
      <w:r>
        <w:rPr>
          <w:color w:val="333333"/>
          <w:sz w:val="24"/>
        </w:rPr>
        <w:t xml:space="preserve">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w:t>
      </w:r>
      <w:r>
        <w:rPr>
          <w:color w:val="333333"/>
          <w:spacing w:val="-2"/>
          <w:sz w:val="24"/>
        </w:rPr>
        <w:t>произведений;</w:t>
      </w:r>
    </w:p>
    <w:p w14:paraId="7266EE8C">
      <w:pPr>
        <w:pStyle w:val="9"/>
        <w:numPr>
          <w:ilvl w:val="0"/>
          <w:numId w:val="46"/>
        </w:numPr>
        <w:tabs>
          <w:tab w:val="left" w:pos="423"/>
        </w:tabs>
        <w:spacing w:before="0" w:after="0" w:line="240" w:lineRule="auto"/>
        <w:ind w:left="423" w:right="0" w:hanging="359"/>
        <w:jc w:val="both"/>
        <w:rPr>
          <w:sz w:val="24"/>
        </w:rPr>
      </w:pPr>
      <w:r>
        <w:rPr>
          <w:color w:val="333333"/>
          <w:sz w:val="24"/>
        </w:rPr>
        <w:t>уметь</w:t>
      </w:r>
      <w:r>
        <w:rPr>
          <w:color w:val="333333"/>
          <w:spacing w:val="-6"/>
          <w:sz w:val="24"/>
        </w:rPr>
        <w:t xml:space="preserve"> </w:t>
      </w:r>
      <w:r>
        <w:rPr>
          <w:color w:val="333333"/>
          <w:sz w:val="24"/>
        </w:rPr>
        <w:t>оценивать</w:t>
      </w:r>
      <w:r>
        <w:rPr>
          <w:color w:val="333333"/>
          <w:spacing w:val="-4"/>
          <w:sz w:val="24"/>
        </w:rPr>
        <w:t xml:space="preserve"> </w:t>
      </w:r>
      <w:r>
        <w:rPr>
          <w:color w:val="333333"/>
          <w:sz w:val="24"/>
        </w:rPr>
        <w:t>риски</w:t>
      </w:r>
      <w:r>
        <w:rPr>
          <w:color w:val="333333"/>
          <w:spacing w:val="-6"/>
          <w:sz w:val="24"/>
        </w:rPr>
        <w:t xml:space="preserve"> </w:t>
      </w:r>
      <w:r>
        <w:rPr>
          <w:color w:val="333333"/>
          <w:sz w:val="24"/>
        </w:rPr>
        <w:t>и</w:t>
      </w:r>
      <w:r>
        <w:rPr>
          <w:color w:val="333333"/>
          <w:spacing w:val="-5"/>
          <w:sz w:val="24"/>
        </w:rPr>
        <w:t xml:space="preserve"> </w:t>
      </w:r>
      <w:r>
        <w:rPr>
          <w:color w:val="333333"/>
          <w:sz w:val="24"/>
        </w:rPr>
        <w:t>своевременно</w:t>
      </w:r>
      <w:r>
        <w:rPr>
          <w:color w:val="333333"/>
          <w:spacing w:val="-3"/>
          <w:sz w:val="24"/>
        </w:rPr>
        <w:t xml:space="preserve"> </w:t>
      </w:r>
      <w:r>
        <w:rPr>
          <w:color w:val="333333"/>
          <w:sz w:val="24"/>
        </w:rPr>
        <w:t>принимать</w:t>
      </w:r>
      <w:r>
        <w:rPr>
          <w:color w:val="333333"/>
          <w:spacing w:val="-4"/>
          <w:sz w:val="24"/>
        </w:rPr>
        <w:t xml:space="preserve"> </w:t>
      </w:r>
      <w:r>
        <w:rPr>
          <w:color w:val="333333"/>
          <w:sz w:val="24"/>
        </w:rPr>
        <w:t>решения</w:t>
      </w:r>
      <w:r>
        <w:rPr>
          <w:color w:val="333333"/>
          <w:spacing w:val="-5"/>
          <w:sz w:val="24"/>
        </w:rPr>
        <w:t xml:space="preserve"> </w:t>
      </w:r>
      <w:r>
        <w:rPr>
          <w:color w:val="333333"/>
          <w:sz w:val="24"/>
        </w:rPr>
        <w:t>по</w:t>
      </w:r>
      <w:r>
        <w:rPr>
          <w:color w:val="333333"/>
          <w:spacing w:val="-5"/>
          <w:sz w:val="24"/>
        </w:rPr>
        <w:t xml:space="preserve"> </w:t>
      </w:r>
      <w:r>
        <w:rPr>
          <w:color w:val="333333"/>
          <w:sz w:val="24"/>
        </w:rPr>
        <w:t>их</w:t>
      </w:r>
      <w:r>
        <w:rPr>
          <w:color w:val="333333"/>
          <w:spacing w:val="-3"/>
          <w:sz w:val="24"/>
        </w:rPr>
        <w:t xml:space="preserve"> </w:t>
      </w:r>
      <w:r>
        <w:rPr>
          <w:color w:val="333333"/>
          <w:spacing w:val="-2"/>
          <w:sz w:val="24"/>
        </w:rPr>
        <w:t>снижению;</w:t>
      </w:r>
    </w:p>
    <w:p w14:paraId="120CDB25">
      <w:pPr>
        <w:pStyle w:val="9"/>
        <w:numPr>
          <w:ilvl w:val="0"/>
          <w:numId w:val="48"/>
        </w:numPr>
        <w:tabs>
          <w:tab w:val="left" w:pos="1402"/>
        </w:tabs>
        <w:spacing w:before="0" w:after="0" w:line="240" w:lineRule="auto"/>
        <w:ind w:left="1402" w:right="0" w:hanging="255"/>
        <w:jc w:val="both"/>
        <w:rPr>
          <w:sz w:val="24"/>
        </w:rPr>
      </w:pPr>
      <w:r>
        <w:rPr>
          <w:color w:val="333333"/>
          <w:sz w:val="24"/>
        </w:rPr>
        <w:t>принятие</w:t>
      </w:r>
      <w:r>
        <w:rPr>
          <w:color w:val="333333"/>
          <w:spacing w:val="-4"/>
          <w:sz w:val="24"/>
        </w:rPr>
        <w:t xml:space="preserve"> </w:t>
      </w:r>
      <w:r>
        <w:rPr>
          <w:color w:val="333333"/>
          <w:sz w:val="24"/>
        </w:rPr>
        <w:t>себя</w:t>
      </w:r>
      <w:r>
        <w:rPr>
          <w:color w:val="333333"/>
          <w:spacing w:val="-5"/>
          <w:sz w:val="24"/>
        </w:rPr>
        <w:t xml:space="preserve"> </w:t>
      </w:r>
      <w:r>
        <w:rPr>
          <w:color w:val="333333"/>
          <w:sz w:val="24"/>
        </w:rPr>
        <w:t>и</w:t>
      </w:r>
      <w:r>
        <w:rPr>
          <w:color w:val="333333"/>
          <w:spacing w:val="-1"/>
          <w:sz w:val="24"/>
        </w:rPr>
        <w:t xml:space="preserve"> </w:t>
      </w:r>
      <w:r>
        <w:rPr>
          <w:color w:val="333333"/>
          <w:spacing w:val="-2"/>
          <w:sz w:val="24"/>
        </w:rPr>
        <w:t>других:</w:t>
      </w:r>
    </w:p>
    <w:p w14:paraId="1A5F9A3F">
      <w:pPr>
        <w:pStyle w:val="9"/>
        <w:numPr>
          <w:ilvl w:val="0"/>
          <w:numId w:val="46"/>
        </w:numPr>
        <w:tabs>
          <w:tab w:val="left" w:pos="423"/>
        </w:tabs>
        <w:spacing w:before="0" w:after="0" w:line="240" w:lineRule="auto"/>
        <w:ind w:left="423" w:right="0" w:hanging="359"/>
        <w:jc w:val="both"/>
        <w:rPr>
          <w:sz w:val="24"/>
        </w:rPr>
      </w:pPr>
      <w:r>
        <w:rPr>
          <w:color w:val="333333"/>
          <w:sz w:val="24"/>
        </w:rPr>
        <w:t>принимать</w:t>
      </w:r>
      <w:r>
        <w:rPr>
          <w:color w:val="333333"/>
          <w:spacing w:val="-7"/>
          <w:sz w:val="24"/>
        </w:rPr>
        <w:t xml:space="preserve"> </w:t>
      </w:r>
      <w:r>
        <w:rPr>
          <w:color w:val="333333"/>
          <w:sz w:val="24"/>
        </w:rPr>
        <w:t>себя,</w:t>
      </w:r>
      <w:r>
        <w:rPr>
          <w:color w:val="333333"/>
          <w:spacing w:val="-7"/>
          <w:sz w:val="24"/>
        </w:rPr>
        <w:t xml:space="preserve"> </w:t>
      </w:r>
      <w:r>
        <w:rPr>
          <w:color w:val="333333"/>
          <w:sz w:val="24"/>
        </w:rPr>
        <w:t>понимая</w:t>
      </w:r>
      <w:r>
        <w:rPr>
          <w:color w:val="333333"/>
          <w:spacing w:val="-5"/>
          <w:sz w:val="24"/>
        </w:rPr>
        <w:t xml:space="preserve"> </w:t>
      </w:r>
      <w:r>
        <w:rPr>
          <w:color w:val="333333"/>
          <w:sz w:val="24"/>
        </w:rPr>
        <w:t>свои</w:t>
      </w:r>
      <w:r>
        <w:rPr>
          <w:color w:val="333333"/>
          <w:spacing w:val="-8"/>
          <w:sz w:val="24"/>
        </w:rPr>
        <w:t xml:space="preserve"> </w:t>
      </w:r>
      <w:r>
        <w:rPr>
          <w:color w:val="333333"/>
          <w:sz w:val="24"/>
        </w:rPr>
        <w:t>недостатки</w:t>
      </w:r>
      <w:r>
        <w:rPr>
          <w:color w:val="333333"/>
          <w:spacing w:val="-4"/>
          <w:sz w:val="24"/>
        </w:rPr>
        <w:t xml:space="preserve"> </w:t>
      </w:r>
      <w:r>
        <w:rPr>
          <w:color w:val="333333"/>
          <w:sz w:val="24"/>
        </w:rPr>
        <w:t>и</w:t>
      </w:r>
      <w:r>
        <w:rPr>
          <w:color w:val="333333"/>
          <w:spacing w:val="-5"/>
          <w:sz w:val="24"/>
        </w:rPr>
        <w:t xml:space="preserve"> </w:t>
      </w:r>
      <w:r>
        <w:rPr>
          <w:color w:val="333333"/>
          <w:spacing w:val="-2"/>
          <w:sz w:val="24"/>
        </w:rPr>
        <w:t>достоинства;</w:t>
      </w:r>
    </w:p>
    <w:p w14:paraId="6951174C">
      <w:pPr>
        <w:pStyle w:val="9"/>
        <w:numPr>
          <w:ilvl w:val="0"/>
          <w:numId w:val="46"/>
        </w:numPr>
        <w:tabs>
          <w:tab w:val="left" w:pos="422"/>
          <w:tab w:val="left" w:pos="424"/>
        </w:tabs>
        <w:spacing w:before="0" w:after="0" w:line="240" w:lineRule="auto"/>
        <w:ind w:left="424" w:right="138" w:hanging="361"/>
        <w:jc w:val="both"/>
        <w:rPr>
          <w:sz w:val="24"/>
        </w:rPr>
      </w:pPr>
      <w:r>
        <w:rPr>
          <w:color w:val="333333"/>
          <w:sz w:val="24"/>
        </w:rPr>
        <w:t>принимать</w:t>
      </w:r>
      <w:r>
        <w:rPr>
          <w:color w:val="333333"/>
          <w:spacing w:val="40"/>
          <w:sz w:val="24"/>
        </w:rPr>
        <w:t xml:space="preserve"> </w:t>
      </w:r>
      <w:r>
        <w:rPr>
          <w:color w:val="333333"/>
          <w:sz w:val="24"/>
        </w:rPr>
        <w:t>мотивы</w:t>
      </w:r>
      <w:r>
        <w:rPr>
          <w:color w:val="333333"/>
          <w:spacing w:val="40"/>
          <w:sz w:val="24"/>
        </w:rPr>
        <w:t xml:space="preserve"> </w:t>
      </w:r>
      <w:r>
        <w:rPr>
          <w:color w:val="333333"/>
          <w:sz w:val="24"/>
        </w:rPr>
        <w:t>и</w:t>
      </w:r>
      <w:r>
        <w:rPr>
          <w:color w:val="333333"/>
          <w:spacing w:val="-1"/>
          <w:sz w:val="24"/>
        </w:rPr>
        <w:t xml:space="preserve"> </w:t>
      </w:r>
      <w:r>
        <w:rPr>
          <w:color w:val="333333"/>
          <w:sz w:val="24"/>
        </w:rPr>
        <w:t>аргументы</w:t>
      </w:r>
      <w:r>
        <w:rPr>
          <w:color w:val="333333"/>
          <w:spacing w:val="40"/>
          <w:sz w:val="24"/>
        </w:rPr>
        <w:t xml:space="preserve"> </w:t>
      </w:r>
      <w:r>
        <w:rPr>
          <w:color w:val="333333"/>
          <w:sz w:val="24"/>
        </w:rPr>
        <w:t>других</w:t>
      </w:r>
      <w:r>
        <w:rPr>
          <w:color w:val="333333"/>
          <w:spacing w:val="40"/>
          <w:sz w:val="24"/>
        </w:rPr>
        <w:t xml:space="preserve"> </w:t>
      </w:r>
      <w:r>
        <w:rPr>
          <w:color w:val="333333"/>
          <w:sz w:val="24"/>
        </w:rPr>
        <w:t>при</w:t>
      </w:r>
      <w:r>
        <w:rPr>
          <w:color w:val="333333"/>
          <w:spacing w:val="40"/>
          <w:sz w:val="24"/>
        </w:rPr>
        <w:t xml:space="preserve"> </w:t>
      </w:r>
      <w:r>
        <w:rPr>
          <w:color w:val="333333"/>
          <w:sz w:val="24"/>
        </w:rPr>
        <w:t>анализе</w:t>
      </w:r>
      <w:r>
        <w:rPr>
          <w:color w:val="333333"/>
          <w:spacing w:val="40"/>
          <w:sz w:val="24"/>
        </w:rPr>
        <w:t xml:space="preserve"> </w:t>
      </w:r>
      <w:r>
        <w:rPr>
          <w:color w:val="333333"/>
          <w:sz w:val="24"/>
        </w:rPr>
        <w:t>результатов</w:t>
      </w:r>
      <w:r>
        <w:rPr>
          <w:color w:val="333333"/>
          <w:spacing w:val="40"/>
          <w:sz w:val="24"/>
        </w:rPr>
        <w:t xml:space="preserve"> </w:t>
      </w:r>
      <w:r>
        <w:rPr>
          <w:color w:val="333333"/>
          <w:sz w:val="24"/>
        </w:rPr>
        <w:t>деятельности,</w:t>
      </w:r>
      <w:r>
        <w:rPr>
          <w:color w:val="333333"/>
          <w:spacing w:val="40"/>
          <w:sz w:val="24"/>
        </w:rPr>
        <w:t xml:space="preserve"> </w:t>
      </w:r>
      <w:r>
        <w:rPr>
          <w:color w:val="333333"/>
          <w:sz w:val="24"/>
        </w:rPr>
        <w:t>в</w:t>
      </w:r>
      <w:r>
        <w:rPr>
          <w:color w:val="333333"/>
          <w:spacing w:val="-1"/>
          <w:sz w:val="24"/>
        </w:rPr>
        <w:t xml:space="preserve"> </w:t>
      </w:r>
      <w:r>
        <w:rPr>
          <w:color w:val="333333"/>
          <w:sz w:val="24"/>
        </w:rPr>
        <w:t>том</w:t>
      </w:r>
      <w:r>
        <w:rPr>
          <w:color w:val="333333"/>
          <w:spacing w:val="40"/>
          <w:sz w:val="24"/>
        </w:rPr>
        <w:t xml:space="preserve"> </w:t>
      </w:r>
      <w:r>
        <w:rPr>
          <w:color w:val="333333"/>
          <w:sz w:val="24"/>
        </w:rPr>
        <w:t>числе в</w:t>
      </w:r>
      <w:r>
        <w:rPr>
          <w:color w:val="333333"/>
          <w:spacing w:val="-2"/>
          <w:sz w:val="24"/>
        </w:rPr>
        <w:t xml:space="preserve"> </w:t>
      </w:r>
      <w:r>
        <w:rPr>
          <w:color w:val="333333"/>
          <w:sz w:val="24"/>
        </w:rPr>
        <w:t>процессе чтения художественной литературы и обсуждения литературных героев и проблем, поставленных в художественных произведениях;</w:t>
      </w:r>
    </w:p>
    <w:p w14:paraId="47142E6F">
      <w:pPr>
        <w:pStyle w:val="9"/>
        <w:numPr>
          <w:ilvl w:val="0"/>
          <w:numId w:val="46"/>
        </w:numPr>
        <w:tabs>
          <w:tab w:val="left" w:pos="423"/>
        </w:tabs>
        <w:spacing w:before="0" w:after="0" w:line="240" w:lineRule="auto"/>
        <w:ind w:left="423" w:right="0" w:hanging="359"/>
        <w:jc w:val="both"/>
        <w:rPr>
          <w:sz w:val="24"/>
        </w:rPr>
      </w:pPr>
      <w:r>
        <w:rPr>
          <w:color w:val="333333"/>
          <w:sz w:val="24"/>
        </w:rPr>
        <w:t>признавать</w:t>
      </w:r>
      <w:r>
        <w:rPr>
          <w:color w:val="333333"/>
          <w:spacing w:val="-6"/>
          <w:sz w:val="24"/>
        </w:rPr>
        <w:t xml:space="preserve"> </w:t>
      </w:r>
      <w:r>
        <w:rPr>
          <w:color w:val="333333"/>
          <w:sz w:val="24"/>
        </w:rPr>
        <w:t>своё</w:t>
      </w:r>
      <w:r>
        <w:rPr>
          <w:color w:val="333333"/>
          <w:spacing w:val="-7"/>
          <w:sz w:val="24"/>
        </w:rPr>
        <w:t xml:space="preserve"> </w:t>
      </w:r>
      <w:r>
        <w:rPr>
          <w:color w:val="333333"/>
          <w:sz w:val="24"/>
        </w:rPr>
        <w:t>право</w:t>
      </w:r>
      <w:r>
        <w:rPr>
          <w:color w:val="333333"/>
          <w:spacing w:val="-3"/>
          <w:sz w:val="24"/>
        </w:rPr>
        <w:t xml:space="preserve"> </w:t>
      </w:r>
      <w:r>
        <w:rPr>
          <w:color w:val="333333"/>
          <w:sz w:val="24"/>
        </w:rPr>
        <w:t>и</w:t>
      </w:r>
      <w:r>
        <w:rPr>
          <w:color w:val="333333"/>
          <w:spacing w:val="-5"/>
          <w:sz w:val="24"/>
        </w:rPr>
        <w:t xml:space="preserve"> </w:t>
      </w:r>
      <w:r>
        <w:rPr>
          <w:color w:val="333333"/>
          <w:sz w:val="24"/>
        </w:rPr>
        <w:t>право</w:t>
      </w:r>
      <w:r>
        <w:rPr>
          <w:color w:val="333333"/>
          <w:spacing w:val="-5"/>
          <w:sz w:val="24"/>
        </w:rPr>
        <w:t xml:space="preserve"> </w:t>
      </w:r>
      <w:r>
        <w:rPr>
          <w:color w:val="333333"/>
          <w:sz w:val="24"/>
        </w:rPr>
        <w:t>других</w:t>
      </w:r>
      <w:r>
        <w:rPr>
          <w:color w:val="333333"/>
          <w:spacing w:val="-1"/>
          <w:sz w:val="24"/>
        </w:rPr>
        <w:t xml:space="preserve"> </w:t>
      </w:r>
      <w:r>
        <w:rPr>
          <w:color w:val="333333"/>
          <w:sz w:val="24"/>
        </w:rPr>
        <w:t>на</w:t>
      </w:r>
      <w:r>
        <w:rPr>
          <w:color w:val="333333"/>
          <w:spacing w:val="-6"/>
          <w:sz w:val="24"/>
        </w:rPr>
        <w:t xml:space="preserve"> </w:t>
      </w:r>
      <w:r>
        <w:rPr>
          <w:color w:val="333333"/>
          <w:sz w:val="24"/>
        </w:rPr>
        <w:t>ошибки</w:t>
      </w:r>
      <w:r>
        <w:rPr>
          <w:color w:val="333333"/>
          <w:spacing w:val="-4"/>
          <w:sz w:val="24"/>
        </w:rPr>
        <w:t xml:space="preserve"> </w:t>
      </w:r>
      <w:r>
        <w:rPr>
          <w:color w:val="333333"/>
          <w:sz w:val="24"/>
        </w:rPr>
        <w:t>в</w:t>
      </w:r>
      <w:r>
        <w:rPr>
          <w:color w:val="333333"/>
          <w:spacing w:val="-5"/>
          <w:sz w:val="24"/>
        </w:rPr>
        <w:t xml:space="preserve"> </w:t>
      </w:r>
      <w:r>
        <w:rPr>
          <w:color w:val="333333"/>
          <w:sz w:val="24"/>
        </w:rPr>
        <w:t>дискуссиях</w:t>
      </w:r>
      <w:r>
        <w:rPr>
          <w:color w:val="333333"/>
          <w:spacing w:val="-2"/>
          <w:sz w:val="24"/>
        </w:rPr>
        <w:t xml:space="preserve"> </w:t>
      </w:r>
      <w:r>
        <w:rPr>
          <w:color w:val="333333"/>
          <w:sz w:val="24"/>
        </w:rPr>
        <w:t>на</w:t>
      </w:r>
      <w:r>
        <w:rPr>
          <w:color w:val="333333"/>
          <w:spacing w:val="-7"/>
          <w:sz w:val="24"/>
        </w:rPr>
        <w:t xml:space="preserve"> </w:t>
      </w:r>
      <w:r>
        <w:rPr>
          <w:color w:val="333333"/>
          <w:sz w:val="24"/>
        </w:rPr>
        <w:t>литературные</w:t>
      </w:r>
      <w:r>
        <w:rPr>
          <w:color w:val="333333"/>
          <w:spacing w:val="-6"/>
          <w:sz w:val="24"/>
        </w:rPr>
        <w:t xml:space="preserve"> </w:t>
      </w:r>
      <w:r>
        <w:rPr>
          <w:color w:val="333333"/>
          <w:spacing w:val="-2"/>
          <w:sz w:val="24"/>
        </w:rPr>
        <w:t>темы;</w:t>
      </w:r>
    </w:p>
    <w:p w14:paraId="0B3A91E6">
      <w:pPr>
        <w:pStyle w:val="9"/>
        <w:spacing w:after="0" w:line="240" w:lineRule="auto"/>
        <w:jc w:val="both"/>
        <w:rPr>
          <w:sz w:val="24"/>
        </w:rPr>
        <w:sectPr>
          <w:pgSz w:w="11920" w:h="16850"/>
          <w:pgMar w:top="1080" w:right="708" w:bottom="280" w:left="850" w:header="720" w:footer="720" w:gutter="0"/>
          <w:cols w:space="720" w:num="1"/>
        </w:sectPr>
      </w:pPr>
    </w:p>
    <w:p w14:paraId="1A227351">
      <w:pPr>
        <w:pStyle w:val="9"/>
        <w:numPr>
          <w:ilvl w:val="0"/>
          <w:numId w:val="46"/>
        </w:numPr>
        <w:tabs>
          <w:tab w:val="left" w:pos="424"/>
        </w:tabs>
        <w:spacing w:before="70" w:after="0" w:line="240" w:lineRule="auto"/>
        <w:ind w:left="424" w:right="243" w:hanging="361"/>
        <w:jc w:val="left"/>
        <w:rPr>
          <w:sz w:val="24"/>
        </w:rPr>
      </w:pPr>
      <w:r>
        <w:rPr>
          <w:color w:val="333333"/>
          <w:sz w:val="24"/>
        </w:rPr>
        <w:t>развивать</w:t>
      </w:r>
      <w:r>
        <w:rPr>
          <w:color w:val="333333"/>
          <w:spacing w:val="77"/>
          <w:sz w:val="24"/>
        </w:rPr>
        <w:t xml:space="preserve"> </w:t>
      </w:r>
      <w:r>
        <w:rPr>
          <w:color w:val="333333"/>
          <w:sz w:val="24"/>
        </w:rPr>
        <w:t>способность</w:t>
      </w:r>
      <w:r>
        <w:rPr>
          <w:color w:val="333333"/>
          <w:spacing w:val="76"/>
          <w:sz w:val="24"/>
        </w:rPr>
        <w:t xml:space="preserve"> </w:t>
      </w:r>
      <w:r>
        <w:rPr>
          <w:color w:val="333333"/>
          <w:sz w:val="24"/>
        </w:rPr>
        <w:t>понимать</w:t>
      </w:r>
      <w:r>
        <w:rPr>
          <w:color w:val="333333"/>
          <w:spacing w:val="78"/>
          <w:sz w:val="24"/>
        </w:rPr>
        <w:t xml:space="preserve"> </w:t>
      </w:r>
      <w:r>
        <w:rPr>
          <w:color w:val="333333"/>
          <w:sz w:val="24"/>
        </w:rPr>
        <w:t>мир</w:t>
      </w:r>
      <w:r>
        <w:rPr>
          <w:color w:val="333333"/>
          <w:spacing w:val="76"/>
          <w:sz w:val="24"/>
        </w:rPr>
        <w:t xml:space="preserve"> </w:t>
      </w:r>
      <w:r>
        <w:rPr>
          <w:color w:val="333333"/>
          <w:sz w:val="24"/>
        </w:rPr>
        <w:t>с</w:t>
      </w:r>
      <w:r>
        <w:rPr>
          <w:color w:val="333333"/>
          <w:spacing w:val="-6"/>
          <w:sz w:val="24"/>
        </w:rPr>
        <w:t xml:space="preserve"> </w:t>
      </w:r>
      <w:r>
        <w:rPr>
          <w:color w:val="333333"/>
          <w:sz w:val="24"/>
        </w:rPr>
        <w:t>позиции</w:t>
      </w:r>
      <w:r>
        <w:rPr>
          <w:color w:val="333333"/>
          <w:spacing w:val="78"/>
          <w:sz w:val="24"/>
        </w:rPr>
        <w:t xml:space="preserve"> </w:t>
      </w:r>
      <w:r>
        <w:rPr>
          <w:color w:val="333333"/>
          <w:sz w:val="24"/>
        </w:rPr>
        <w:t>другого</w:t>
      </w:r>
      <w:r>
        <w:rPr>
          <w:color w:val="333333"/>
          <w:spacing w:val="77"/>
          <w:sz w:val="24"/>
        </w:rPr>
        <w:t xml:space="preserve"> </w:t>
      </w:r>
      <w:r>
        <w:rPr>
          <w:color w:val="333333"/>
          <w:sz w:val="24"/>
        </w:rPr>
        <w:t>человека,</w:t>
      </w:r>
      <w:r>
        <w:rPr>
          <w:color w:val="333333"/>
          <w:spacing w:val="78"/>
          <w:sz w:val="24"/>
        </w:rPr>
        <w:t xml:space="preserve"> </w:t>
      </w:r>
      <w:r>
        <w:rPr>
          <w:color w:val="333333"/>
          <w:sz w:val="24"/>
        </w:rPr>
        <w:t>используя</w:t>
      </w:r>
      <w:r>
        <w:rPr>
          <w:color w:val="333333"/>
          <w:spacing w:val="77"/>
          <w:sz w:val="24"/>
        </w:rPr>
        <w:t xml:space="preserve"> </w:t>
      </w:r>
      <w:r>
        <w:rPr>
          <w:color w:val="333333"/>
          <w:sz w:val="24"/>
        </w:rPr>
        <w:t>знания</w:t>
      </w:r>
      <w:r>
        <w:rPr>
          <w:color w:val="333333"/>
          <w:spacing w:val="77"/>
          <w:sz w:val="24"/>
        </w:rPr>
        <w:t xml:space="preserve"> </w:t>
      </w:r>
      <w:r>
        <w:rPr>
          <w:color w:val="333333"/>
          <w:sz w:val="24"/>
        </w:rPr>
        <w:t xml:space="preserve">по </w:t>
      </w:r>
      <w:r>
        <w:rPr>
          <w:color w:val="333333"/>
          <w:spacing w:val="-2"/>
          <w:sz w:val="24"/>
        </w:rPr>
        <w:t>литературе.</w:t>
      </w:r>
    </w:p>
    <w:p w14:paraId="514407E4">
      <w:pPr>
        <w:pStyle w:val="3"/>
        <w:spacing w:before="5"/>
        <w:ind w:left="1147"/>
        <w:jc w:val="both"/>
      </w:pPr>
      <w:r>
        <w:rPr>
          <w:color w:val="333333"/>
        </w:rPr>
        <w:t>ПРЕДМЕТНЫЕ</w:t>
      </w:r>
      <w:r>
        <w:rPr>
          <w:color w:val="333333"/>
          <w:spacing w:val="-6"/>
        </w:rPr>
        <w:t xml:space="preserve"> </w:t>
      </w:r>
      <w:r>
        <w:rPr>
          <w:color w:val="333333"/>
        </w:rPr>
        <w:t>РЕЗУЛЬТАТЫ</w:t>
      </w:r>
      <w:r>
        <w:rPr>
          <w:color w:val="333333"/>
          <w:spacing w:val="-4"/>
        </w:rPr>
        <w:t xml:space="preserve"> </w:t>
      </w:r>
      <w:r>
        <w:rPr>
          <w:color w:val="333333"/>
        </w:rPr>
        <w:t>(10–11</w:t>
      </w:r>
      <w:r>
        <w:rPr>
          <w:color w:val="333333"/>
          <w:spacing w:val="-4"/>
        </w:rPr>
        <w:t xml:space="preserve"> </w:t>
      </w:r>
      <w:r>
        <w:rPr>
          <w:color w:val="333333"/>
          <w:spacing w:val="-2"/>
        </w:rPr>
        <w:t>классы)</w:t>
      </w:r>
    </w:p>
    <w:p w14:paraId="39C26771">
      <w:pPr>
        <w:pStyle w:val="7"/>
        <w:spacing w:line="274" w:lineRule="exact"/>
        <w:ind w:left="1147"/>
      </w:pPr>
      <w:r>
        <w:rPr>
          <w:color w:val="333333"/>
        </w:rPr>
        <w:t>Предметные</w:t>
      </w:r>
      <w:r>
        <w:rPr>
          <w:color w:val="333333"/>
          <w:spacing w:val="-10"/>
        </w:rPr>
        <w:t xml:space="preserve"> </w:t>
      </w:r>
      <w:r>
        <w:rPr>
          <w:color w:val="333333"/>
        </w:rPr>
        <w:t>результаты</w:t>
      </w:r>
      <w:r>
        <w:rPr>
          <w:color w:val="333333"/>
          <w:spacing w:val="-4"/>
        </w:rPr>
        <w:t xml:space="preserve"> </w:t>
      </w:r>
      <w:r>
        <w:rPr>
          <w:color w:val="333333"/>
        </w:rPr>
        <w:t>по</w:t>
      </w:r>
      <w:r>
        <w:rPr>
          <w:color w:val="333333"/>
          <w:spacing w:val="-5"/>
        </w:rPr>
        <w:t xml:space="preserve"> </w:t>
      </w:r>
      <w:r>
        <w:rPr>
          <w:color w:val="333333"/>
        </w:rPr>
        <w:t>литературе</w:t>
      </w:r>
      <w:r>
        <w:rPr>
          <w:color w:val="333333"/>
          <w:spacing w:val="-5"/>
        </w:rPr>
        <w:t xml:space="preserve"> </w:t>
      </w:r>
      <w:r>
        <w:rPr>
          <w:color w:val="333333"/>
        </w:rPr>
        <w:t>в</w:t>
      </w:r>
      <w:r>
        <w:rPr>
          <w:color w:val="333333"/>
          <w:spacing w:val="-3"/>
        </w:rPr>
        <w:t xml:space="preserve"> </w:t>
      </w:r>
      <w:r>
        <w:rPr>
          <w:color w:val="333333"/>
        </w:rPr>
        <w:t>средней</w:t>
      </w:r>
      <w:r>
        <w:rPr>
          <w:color w:val="333333"/>
          <w:spacing w:val="-3"/>
        </w:rPr>
        <w:t xml:space="preserve"> </w:t>
      </w:r>
      <w:r>
        <w:rPr>
          <w:color w:val="333333"/>
        </w:rPr>
        <w:t>школе</w:t>
      </w:r>
      <w:r>
        <w:rPr>
          <w:color w:val="333333"/>
          <w:spacing w:val="-5"/>
        </w:rPr>
        <w:t xml:space="preserve"> </w:t>
      </w:r>
      <w:r>
        <w:rPr>
          <w:color w:val="333333"/>
        </w:rPr>
        <w:t>должны</w:t>
      </w:r>
      <w:r>
        <w:rPr>
          <w:color w:val="333333"/>
          <w:spacing w:val="-4"/>
        </w:rPr>
        <w:t xml:space="preserve"> </w:t>
      </w:r>
      <w:r>
        <w:rPr>
          <w:color w:val="333333"/>
          <w:spacing w:val="-2"/>
        </w:rPr>
        <w:t>обеспечивать:</w:t>
      </w:r>
    </w:p>
    <w:p w14:paraId="1FC8BE6F">
      <w:pPr>
        <w:pStyle w:val="9"/>
        <w:numPr>
          <w:ilvl w:val="1"/>
          <w:numId w:val="46"/>
        </w:numPr>
        <w:tabs>
          <w:tab w:val="left" w:pos="1738"/>
        </w:tabs>
        <w:spacing w:before="0" w:after="0" w:line="240" w:lineRule="auto"/>
        <w:ind w:left="424" w:right="139" w:firstLine="720"/>
        <w:jc w:val="both"/>
        <w:rPr>
          <w:sz w:val="24"/>
        </w:rPr>
      </w:pPr>
      <w:r>
        <w:rPr>
          <w:color w:val="333333"/>
          <w:sz w:val="24"/>
        </w:rPr>
        <w:t>осознание причастности к отечественным традициям и исторической преемственности</w:t>
      </w:r>
      <w:r>
        <w:rPr>
          <w:color w:val="333333"/>
          <w:spacing w:val="68"/>
          <w:sz w:val="24"/>
        </w:rPr>
        <w:t xml:space="preserve">  </w:t>
      </w:r>
      <w:r>
        <w:rPr>
          <w:color w:val="333333"/>
          <w:sz w:val="24"/>
        </w:rPr>
        <w:t>поколений;</w:t>
      </w:r>
      <w:r>
        <w:rPr>
          <w:color w:val="333333"/>
          <w:spacing w:val="65"/>
          <w:sz w:val="24"/>
        </w:rPr>
        <w:t xml:space="preserve">  </w:t>
      </w:r>
      <w:r>
        <w:rPr>
          <w:color w:val="333333"/>
          <w:sz w:val="24"/>
        </w:rPr>
        <w:t>включение</w:t>
      </w:r>
      <w:r>
        <w:rPr>
          <w:color w:val="333333"/>
          <w:spacing w:val="64"/>
          <w:sz w:val="24"/>
        </w:rPr>
        <w:t xml:space="preserve">  </w:t>
      </w:r>
      <w:r>
        <w:rPr>
          <w:color w:val="333333"/>
          <w:sz w:val="24"/>
        </w:rPr>
        <w:t>в</w:t>
      </w:r>
      <w:r>
        <w:rPr>
          <w:color w:val="333333"/>
          <w:spacing w:val="-1"/>
          <w:sz w:val="24"/>
        </w:rPr>
        <w:t xml:space="preserve"> </w:t>
      </w:r>
      <w:r>
        <w:rPr>
          <w:color w:val="333333"/>
          <w:sz w:val="24"/>
        </w:rPr>
        <w:t>культурно-языковое</w:t>
      </w:r>
      <w:r>
        <w:rPr>
          <w:color w:val="333333"/>
          <w:spacing w:val="65"/>
          <w:sz w:val="24"/>
        </w:rPr>
        <w:t xml:space="preserve">  </w:t>
      </w:r>
      <w:r>
        <w:rPr>
          <w:color w:val="333333"/>
          <w:sz w:val="24"/>
        </w:rPr>
        <w:t>пространство</w:t>
      </w:r>
      <w:r>
        <w:rPr>
          <w:color w:val="333333"/>
          <w:spacing w:val="67"/>
          <w:sz w:val="24"/>
        </w:rPr>
        <w:t xml:space="preserve">  </w:t>
      </w:r>
      <w:r>
        <w:rPr>
          <w:color w:val="333333"/>
          <w:sz w:val="24"/>
        </w:rPr>
        <w:t>русской и мировой культуры, сформированность ценностного отношения к литературе как неотъемлемой части культуры;</w:t>
      </w:r>
    </w:p>
    <w:p w14:paraId="39B52114">
      <w:pPr>
        <w:pStyle w:val="9"/>
        <w:numPr>
          <w:ilvl w:val="1"/>
          <w:numId w:val="46"/>
        </w:numPr>
        <w:tabs>
          <w:tab w:val="left" w:pos="1392"/>
        </w:tabs>
        <w:spacing w:before="0" w:after="0" w:line="240" w:lineRule="auto"/>
        <w:ind w:left="424" w:right="141" w:firstLine="720"/>
        <w:jc w:val="both"/>
        <w:rPr>
          <w:sz w:val="24"/>
        </w:rPr>
      </w:pPr>
      <w:r>
        <w:rPr>
          <w:color w:val="333333"/>
          <w:sz w:val="24"/>
        </w:rPr>
        <w:t>осознание</w:t>
      </w:r>
      <w:r>
        <w:rPr>
          <w:color w:val="333333"/>
          <w:spacing w:val="-15"/>
          <w:sz w:val="24"/>
        </w:rPr>
        <w:t xml:space="preserve"> </w:t>
      </w:r>
      <w:r>
        <w:rPr>
          <w:color w:val="333333"/>
          <w:sz w:val="24"/>
        </w:rPr>
        <w:t>взаимосвязи</w:t>
      </w:r>
      <w:r>
        <w:rPr>
          <w:color w:val="333333"/>
          <w:spacing w:val="-15"/>
          <w:sz w:val="24"/>
        </w:rPr>
        <w:t xml:space="preserve"> </w:t>
      </w:r>
      <w:r>
        <w:rPr>
          <w:color w:val="333333"/>
          <w:sz w:val="24"/>
        </w:rPr>
        <w:t>между</w:t>
      </w:r>
      <w:r>
        <w:rPr>
          <w:color w:val="333333"/>
          <w:spacing w:val="-15"/>
          <w:sz w:val="24"/>
        </w:rPr>
        <w:t xml:space="preserve"> </w:t>
      </w:r>
      <w:r>
        <w:rPr>
          <w:color w:val="333333"/>
          <w:sz w:val="24"/>
        </w:rPr>
        <w:t>языковым,</w:t>
      </w:r>
      <w:r>
        <w:rPr>
          <w:color w:val="333333"/>
          <w:spacing w:val="-15"/>
          <w:sz w:val="24"/>
        </w:rPr>
        <w:t xml:space="preserve"> </w:t>
      </w:r>
      <w:r>
        <w:rPr>
          <w:color w:val="333333"/>
          <w:sz w:val="24"/>
        </w:rPr>
        <w:t>литературным,</w:t>
      </w:r>
      <w:r>
        <w:rPr>
          <w:color w:val="333333"/>
          <w:spacing w:val="-14"/>
          <w:sz w:val="24"/>
        </w:rPr>
        <w:t xml:space="preserve"> </w:t>
      </w:r>
      <w:r>
        <w:rPr>
          <w:color w:val="333333"/>
          <w:sz w:val="24"/>
        </w:rPr>
        <w:t>интеллектуальным,</w:t>
      </w:r>
      <w:r>
        <w:rPr>
          <w:color w:val="333333"/>
          <w:spacing w:val="-11"/>
          <w:sz w:val="24"/>
        </w:rPr>
        <w:t xml:space="preserve"> </w:t>
      </w:r>
      <w:r>
        <w:rPr>
          <w:color w:val="333333"/>
          <w:sz w:val="24"/>
        </w:rPr>
        <w:t>духовно- нравственным развитием личности;</w:t>
      </w:r>
    </w:p>
    <w:p w14:paraId="0F6F5BD8">
      <w:pPr>
        <w:pStyle w:val="9"/>
        <w:numPr>
          <w:ilvl w:val="1"/>
          <w:numId w:val="46"/>
        </w:numPr>
        <w:tabs>
          <w:tab w:val="left" w:pos="1570"/>
        </w:tabs>
        <w:spacing w:before="0" w:after="0" w:line="240" w:lineRule="auto"/>
        <w:ind w:left="424" w:right="141" w:firstLine="720"/>
        <w:jc w:val="both"/>
        <w:rPr>
          <w:sz w:val="24"/>
        </w:rPr>
      </w:pPr>
      <w:r>
        <w:rPr>
          <w:color w:val="333333"/>
          <w:sz w:val="24"/>
        </w:rPr>
        <w:t>сформированность устойчивого интереса к чтению как средству познания отечественной</w:t>
      </w:r>
      <w:r>
        <w:rPr>
          <w:color w:val="333333"/>
          <w:spacing w:val="80"/>
          <w:sz w:val="24"/>
        </w:rPr>
        <w:t xml:space="preserve"> </w:t>
      </w:r>
      <w:r>
        <w:rPr>
          <w:color w:val="333333"/>
          <w:sz w:val="24"/>
        </w:rPr>
        <w:t>и других</w:t>
      </w:r>
      <w:r>
        <w:rPr>
          <w:color w:val="333333"/>
          <w:spacing w:val="80"/>
          <w:sz w:val="24"/>
        </w:rPr>
        <w:t xml:space="preserve"> </w:t>
      </w:r>
      <w:r>
        <w:rPr>
          <w:color w:val="333333"/>
          <w:sz w:val="24"/>
        </w:rPr>
        <w:t>культур;</w:t>
      </w:r>
      <w:r>
        <w:rPr>
          <w:color w:val="333333"/>
          <w:spacing w:val="80"/>
          <w:sz w:val="24"/>
        </w:rPr>
        <w:t xml:space="preserve"> </w:t>
      </w:r>
      <w:r>
        <w:rPr>
          <w:color w:val="333333"/>
          <w:sz w:val="24"/>
        </w:rPr>
        <w:t>приобщение</w:t>
      </w:r>
      <w:r>
        <w:rPr>
          <w:color w:val="333333"/>
          <w:spacing w:val="80"/>
          <w:sz w:val="24"/>
        </w:rPr>
        <w:t xml:space="preserve"> </w:t>
      </w:r>
      <w:r>
        <w:rPr>
          <w:color w:val="333333"/>
          <w:sz w:val="24"/>
        </w:rPr>
        <w:t>к отечественному</w:t>
      </w:r>
      <w:r>
        <w:rPr>
          <w:color w:val="333333"/>
          <w:spacing w:val="79"/>
          <w:sz w:val="24"/>
        </w:rPr>
        <w:t xml:space="preserve"> </w:t>
      </w:r>
      <w:r>
        <w:rPr>
          <w:color w:val="333333"/>
          <w:sz w:val="24"/>
        </w:rPr>
        <w:t>литературному</w:t>
      </w:r>
      <w:r>
        <w:rPr>
          <w:color w:val="333333"/>
          <w:spacing w:val="77"/>
          <w:sz w:val="24"/>
        </w:rPr>
        <w:t xml:space="preserve"> </w:t>
      </w:r>
      <w:r>
        <w:rPr>
          <w:color w:val="333333"/>
          <w:sz w:val="24"/>
        </w:rPr>
        <w:t>наследию и через него – к традиционным ценностям и сокровищам мировой культуры;</w:t>
      </w:r>
    </w:p>
    <w:p w14:paraId="05DC7813">
      <w:pPr>
        <w:pStyle w:val="9"/>
        <w:numPr>
          <w:ilvl w:val="1"/>
          <w:numId w:val="46"/>
        </w:numPr>
        <w:tabs>
          <w:tab w:val="left" w:pos="1390"/>
        </w:tabs>
        <w:spacing w:before="1" w:after="0" w:line="240" w:lineRule="auto"/>
        <w:ind w:left="424" w:right="140" w:firstLine="720"/>
        <w:jc w:val="both"/>
        <w:rPr>
          <w:sz w:val="24"/>
        </w:rPr>
      </w:pPr>
      <w:r>
        <w:rPr>
          <w:color w:val="333333"/>
          <w:sz w:val="24"/>
        </w:rPr>
        <w:t>знание</w:t>
      </w:r>
      <w:r>
        <w:rPr>
          <w:color w:val="333333"/>
          <w:spacing w:val="-15"/>
          <w:sz w:val="24"/>
        </w:rPr>
        <w:t xml:space="preserve"> </w:t>
      </w:r>
      <w:r>
        <w:rPr>
          <w:color w:val="333333"/>
          <w:sz w:val="24"/>
        </w:rPr>
        <w:t>содержания,</w:t>
      </w:r>
      <w:r>
        <w:rPr>
          <w:color w:val="333333"/>
          <w:spacing w:val="-15"/>
          <w:sz w:val="24"/>
        </w:rPr>
        <w:t xml:space="preserve"> </w:t>
      </w:r>
      <w:r>
        <w:rPr>
          <w:color w:val="333333"/>
          <w:sz w:val="24"/>
        </w:rPr>
        <w:t>понимание</w:t>
      </w:r>
      <w:r>
        <w:rPr>
          <w:color w:val="333333"/>
          <w:spacing w:val="-15"/>
          <w:sz w:val="24"/>
        </w:rPr>
        <w:t xml:space="preserve"> </w:t>
      </w:r>
      <w:r>
        <w:rPr>
          <w:color w:val="333333"/>
          <w:sz w:val="24"/>
        </w:rPr>
        <w:t>ключевых</w:t>
      </w:r>
      <w:r>
        <w:rPr>
          <w:color w:val="333333"/>
          <w:spacing w:val="-12"/>
          <w:sz w:val="24"/>
        </w:rPr>
        <w:t xml:space="preserve"> </w:t>
      </w:r>
      <w:r>
        <w:rPr>
          <w:color w:val="333333"/>
          <w:sz w:val="24"/>
        </w:rPr>
        <w:t>проблем</w:t>
      </w:r>
      <w:r>
        <w:rPr>
          <w:color w:val="333333"/>
          <w:spacing w:val="-15"/>
          <w:sz w:val="24"/>
        </w:rPr>
        <w:t xml:space="preserve"> </w:t>
      </w:r>
      <w:r>
        <w:rPr>
          <w:color w:val="333333"/>
          <w:sz w:val="24"/>
        </w:rPr>
        <w:t>и</w:t>
      </w:r>
      <w:r>
        <w:rPr>
          <w:color w:val="333333"/>
          <w:spacing w:val="-14"/>
          <w:sz w:val="24"/>
        </w:rPr>
        <w:t xml:space="preserve"> </w:t>
      </w:r>
      <w:r>
        <w:rPr>
          <w:color w:val="333333"/>
          <w:sz w:val="24"/>
        </w:rPr>
        <w:t>осознание</w:t>
      </w:r>
      <w:r>
        <w:rPr>
          <w:color w:val="333333"/>
          <w:spacing w:val="-15"/>
          <w:sz w:val="24"/>
        </w:rPr>
        <w:t xml:space="preserve"> </w:t>
      </w:r>
      <w:r>
        <w:rPr>
          <w:color w:val="333333"/>
          <w:sz w:val="24"/>
        </w:rPr>
        <w:t>историко-культурного и нравственно-ценностного взаимовлияния произведений русской, зарубежной классической</w:t>
      </w:r>
      <w:r>
        <w:rPr>
          <w:color w:val="333333"/>
          <w:spacing w:val="80"/>
          <w:sz w:val="24"/>
        </w:rPr>
        <w:t xml:space="preserve"> </w:t>
      </w:r>
      <w:r>
        <w:rPr>
          <w:color w:val="333333"/>
          <w:sz w:val="24"/>
        </w:rPr>
        <w:t>и современной литературы, в том числе литератур народов России:</w:t>
      </w:r>
    </w:p>
    <w:p w14:paraId="288AD51A">
      <w:pPr>
        <w:pStyle w:val="7"/>
        <w:ind w:right="138" w:firstLine="720"/>
      </w:pPr>
      <w:r>
        <w:rPr>
          <w:color w:val="333333"/>
        </w:rPr>
        <w:t>пьеса</w:t>
      </w:r>
      <w:r>
        <w:rPr>
          <w:color w:val="333333"/>
          <w:spacing w:val="69"/>
        </w:rPr>
        <w:t xml:space="preserve">  </w:t>
      </w:r>
      <w:r>
        <w:rPr>
          <w:color w:val="333333"/>
        </w:rPr>
        <w:t>А.</w:t>
      </w:r>
      <w:r>
        <w:rPr>
          <w:color w:val="333333"/>
          <w:spacing w:val="-3"/>
        </w:rPr>
        <w:t xml:space="preserve"> </w:t>
      </w:r>
      <w:r>
        <w:rPr>
          <w:color w:val="333333"/>
        </w:rPr>
        <w:t>Н. Островского</w:t>
      </w:r>
      <w:r>
        <w:rPr>
          <w:color w:val="333333"/>
          <w:spacing w:val="72"/>
        </w:rPr>
        <w:t xml:space="preserve">  </w:t>
      </w:r>
      <w:r>
        <w:rPr>
          <w:color w:val="333333"/>
        </w:rPr>
        <w:t>«Гроза»;</w:t>
      </w:r>
      <w:r>
        <w:rPr>
          <w:color w:val="333333"/>
          <w:spacing w:val="71"/>
        </w:rPr>
        <w:t xml:space="preserve">  </w:t>
      </w:r>
      <w:r>
        <w:rPr>
          <w:color w:val="333333"/>
        </w:rPr>
        <w:t>роман</w:t>
      </w:r>
      <w:r>
        <w:rPr>
          <w:color w:val="333333"/>
          <w:spacing w:val="70"/>
        </w:rPr>
        <w:t xml:space="preserve">  </w:t>
      </w:r>
      <w:r>
        <w:rPr>
          <w:color w:val="333333"/>
        </w:rPr>
        <w:t>И. А. Гончарова</w:t>
      </w:r>
      <w:r>
        <w:rPr>
          <w:color w:val="333333"/>
          <w:spacing w:val="71"/>
        </w:rPr>
        <w:t xml:space="preserve">  </w:t>
      </w:r>
      <w:r>
        <w:rPr>
          <w:color w:val="333333"/>
        </w:rPr>
        <w:t>«Обломов»;</w:t>
      </w:r>
      <w:r>
        <w:rPr>
          <w:color w:val="333333"/>
          <w:spacing w:val="70"/>
        </w:rPr>
        <w:t xml:space="preserve">  </w:t>
      </w:r>
      <w:r>
        <w:rPr>
          <w:color w:val="333333"/>
        </w:rPr>
        <w:t>роман И. С. Тургенева</w:t>
      </w:r>
      <w:r>
        <w:rPr>
          <w:color w:val="333333"/>
          <w:spacing w:val="80"/>
        </w:rPr>
        <w:t xml:space="preserve"> </w:t>
      </w:r>
      <w:r>
        <w:rPr>
          <w:color w:val="333333"/>
        </w:rPr>
        <w:t>«Отцы</w:t>
      </w:r>
      <w:r>
        <w:rPr>
          <w:color w:val="333333"/>
          <w:spacing w:val="80"/>
        </w:rPr>
        <w:t xml:space="preserve"> </w:t>
      </w:r>
      <w:r>
        <w:rPr>
          <w:color w:val="333333"/>
        </w:rPr>
        <w:t>и дети»;</w:t>
      </w:r>
      <w:r>
        <w:rPr>
          <w:color w:val="333333"/>
          <w:spacing w:val="80"/>
        </w:rPr>
        <w:t xml:space="preserve"> </w:t>
      </w:r>
      <w:r>
        <w:rPr>
          <w:color w:val="333333"/>
        </w:rPr>
        <w:t>стихотворения</w:t>
      </w:r>
      <w:r>
        <w:rPr>
          <w:color w:val="333333"/>
          <w:spacing w:val="80"/>
        </w:rPr>
        <w:t xml:space="preserve"> </w:t>
      </w:r>
      <w:r>
        <w:rPr>
          <w:color w:val="333333"/>
        </w:rPr>
        <w:t>Ф. И. Тютчева,</w:t>
      </w:r>
      <w:r>
        <w:rPr>
          <w:color w:val="333333"/>
          <w:spacing w:val="80"/>
        </w:rPr>
        <w:t xml:space="preserve"> </w:t>
      </w:r>
      <w:r>
        <w:rPr>
          <w:color w:val="333333"/>
        </w:rPr>
        <w:t>А. А. Фета,</w:t>
      </w:r>
      <w:r>
        <w:rPr>
          <w:color w:val="333333"/>
          <w:spacing w:val="80"/>
        </w:rPr>
        <w:t xml:space="preserve"> </w:t>
      </w:r>
      <w:r>
        <w:rPr>
          <w:color w:val="333333"/>
        </w:rPr>
        <w:t>стихотворения и</w:t>
      </w:r>
      <w:r>
        <w:rPr>
          <w:color w:val="333333"/>
          <w:spacing w:val="-4"/>
        </w:rPr>
        <w:t xml:space="preserve"> </w:t>
      </w:r>
      <w:r>
        <w:rPr>
          <w:color w:val="333333"/>
        </w:rPr>
        <w:t>поэма</w:t>
      </w:r>
      <w:r>
        <w:rPr>
          <w:color w:val="333333"/>
          <w:spacing w:val="75"/>
        </w:rPr>
        <w:t xml:space="preserve"> </w:t>
      </w:r>
      <w:r>
        <w:rPr>
          <w:color w:val="333333"/>
        </w:rPr>
        <w:t>«Кому</w:t>
      </w:r>
      <w:r>
        <w:rPr>
          <w:color w:val="333333"/>
          <w:spacing w:val="70"/>
        </w:rPr>
        <w:t xml:space="preserve"> </w:t>
      </w:r>
      <w:r>
        <w:rPr>
          <w:color w:val="333333"/>
        </w:rPr>
        <w:t>на</w:t>
      </w:r>
      <w:r>
        <w:rPr>
          <w:color w:val="333333"/>
          <w:spacing w:val="74"/>
        </w:rPr>
        <w:t xml:space="preserve"> </w:t>
      </w:r>
      <w:r>
        <w:rPr>
          <w:color w:val="333333"/>
        </w:rPr>
        <w:t>Руси</w:t>
      </w:r>
      <w:r>
        <w:rPr>
          <w:color w:val="333333"/>
          <w:spacing w:val="73"/>
        </w:rPr>
        <w:t xml:space="preserve"> </w:t>
      </w:r>
      <w:r>
        <w:rPr>
          <w:color w:val="333333"/>
        </w:rPr>
        <w:t>жить</w:t>
      </w:r>
      <w:r>
        <w:rPr>
          <w:color w:val="333333"/>
          <w:spacing w:val="73"/>
        </w:rPr>
        <w:t xml:space="preserve"> </w:t>
      </w:r>
      <w:r>
        <w:rPr>
          <w:color w:val="333333"/>
        </w:rPr>
        <w:t>хорошо»</w:t>
      </w:r>
      <w:r>
        <w:rPr>
          <w:color w:val="333333"/>
          <w:spacing w:val="68"/>
        </w:rPr>
        <w:t xml:space="preserve"> </w:t>
      </w:r>
      <w:r>
        <w:rPr>
          <w:color w:val="333333"/>
        </w:rPr>
        <w:t>Н. А.</w:t>
      </w:r>
      <w:r>
        <w:rPr>
          <w:color w:val="333333"/>
          <w:spacing w:val="-1"/>
        </w:rPr>
        <w:t xml:space="preserve"> </w:t>
      </w:r>
      <w:r>
        <w:rPr>
          <w:color w:val="333333"/>
        </w:rPr>
        <w:t>Некрасова;</w:t>
      </w:r>
      <w:r>
        <w:rPr>
          <w:color w:val="333333"/>
          <w:spacing w:val="74"/>
        </w:rPr>
        <w:t xml:space="preserve"> </w:t>
      </w:r>
      <w:r>
        <w:rPr>
          <w:color w:val="333333"/>
        </w:rPr>
        <w:t>роман</w:t>
      </w:r>
      <w:r>
        <w:rPr>
          <w:color w:val="333333"/>
          <w:spacing w:val="76"/>
        </w:rPr>
        <w:t xml:space="preserve"> </w:t>
      </w:r>
      <w:r>
        <w:rPr>
          <w:color w:val="333333"/>
        </w:rPr>
        <w:t>М.</w:t>
      </w:r>
      <w:r>
        <w:rPr>
          <w:color w:val="333333"/>
          <w:spacing w:val="-3"/>
        </w:rPr>
        <w:t xml:space="preserve"> </w:t>
      </w:r>
      <w:r>
        <w:rPr>
          <w:color w:val="333333"/>
        </w:rPr>
        <w:t>Е. Салтыкова-Щедрина</w:t>
      </w:r>
    </w:p>
    <w:p w14:paraId="6B672A42">
      <w:pPr>
        <w:pStyle w:val="7"/>
        <w:ind w:right="134"/>
      </w:pPr>
      <w:r>
        <w:rPr>
          <w:color w:val="333333"/>
        </w:rPr>
        <w:t>«История</w:t>
      </w:r>
      <w:r>
        <w:rPr>
          <w:color w:val="333333"/>
          <w:spacing w:val="80"/>
        </w:rPr>
        <w:t xml:space="preserve"> </w:t>
      </w:r>
      <w:r>
        <w:rPr>
          <w:color w:val="333333"/>
        </w:rPr>
        <w:t>одного</w:t>
      </w:r>
      <w:r>
        <w:rPr>
          <w:color w:val="333333"/>
          <w:spacing w:val="80"/>
        </w:rPr>
        <w:t xml:space="preserve"> </w:t>
      </w:r>
      <w:r>
        <w:rPr>
          <w:color w:val="333333"/>
        </w:rPr>
        <w:t>города»</w:t>
      </w:r>
      <w:r>
        <w:rPr>
          <w:color w:val="333333"/>
          <w:spacing w:val="80"/>
        </w:rPr>
        <w:t xml:space="preserve"> </w:t>
      </w:r>
      <w:r>
        <w:rPr>
          <w:color w:val="333333"/>
        </w:rPr>
        <w:t>(избранные</w:t>
      </w:r>
      <w:r>
        <w:rPr>
          <w:color w:val="333333"/>
          <w:spacing w:val="80"/>
        </w:rPr>
        <w:t xml:space="preserve"> </w:t>
      </w:r>
      <w:r>
        <w:rPr>
          <w:color w:val="333333"/>
        </w:rPr>
        <w:t>главы);</w:t>
      </w:r>
      <w:r>
        <w:rPr>
          <w:color w:val="333333"/>
          <w:spacing w:val="80"/>
        </w:rPr>
        <w:t xml:space="preserve"> </w:t>
      </w:r>
      <w:r>
        <w:rPr>
          <w:color w:val="333333"/>
        </w:rPr>
        <w:t>роман</w:t>
      </w:r>
      <w:r>
        <w:rPr>
          <w:color w:val="333333"/>
          <w:spacing w:val="80"/>
        </w:rPr>
        <w:t xml:space="preserve"> </w:t>
      </w:r>
      <w:r>
        <w:rPr>
          <w:color w:val="333333"/>
        </w:rPr>
        <w:t>Ф.</w:t>
      </w:r>
      <w:r>
        <w:rPr>
          <w:color w:val="333333"/>
          <w:spacing w:val="13"/>
        </w:rPr>
        <w:t xml:space="preserve"> </w:t>
      </w:r>
      <w:r>
        <w:rPr>
          <w:color w:val="333333"/>
        </w:rPr>
        <w:t>М.</w:t>
      </w:r>
      <w:r>
        <w:rPr>
          <w:color w:val="333333"/>
          <w:spacing w:val="12"/>
        </w:rPr>
        <w:t xml:space="preserve"> </w:t>
      </w:r>
      <w:r>
        <w:rPr>
          <w:color w:val="333333"/>
        </w:rPr>
        <w:t>Достоевского</w:t>
      </w:r>
      <w:r>
        <w:rPr>
          <w:color w:val="333333"/>
          <w:spacing w:val="80"/>
        </w:rPr>
        <w:t xml:space="preserve"> </w:t>
      </w:r>
      <w:r>
        <w:rPr>
          <w:color w:val="333333"/>
        </w:rPr>
        <w:t>«Преступление и</w:t>
      </w:r>
      <w:r>
        <w:rPr>
          <w:color w:val="333333"/>
          <w:spacing w:val="-2"/>
        </w:rPr>
        <w:t xml:space="preserve"> </w:t>
      </w:r>
      <w:r>
        <w:rPr>
          <w:color w:val="333333"/>
        </w:rPr>
        <w:t>наказание»;</w:t>
      </w:r>
      <w:r>
        <w:rPr>
          <w:color w:val="333333"/>
          <w:spacing w:val="-9"/>
        </w:rPr>
        <w:t xml:space="preserve"> </w:t>
      </w:r>
      <w:r>
        <w:rPr>
          <w:color w:val="333333"/>
        </w:rPr>
        <w:t>роман</w:t>
      </w:r>
      <w:r>
        <w:rPr>
          <w:color w:val="333333"/>
          <w:spacing w:val="-9"/>
        </w:rPr>
        <w:t xml:space="preserve"> </w:t>
      </w:r>
      <w:r>
        <w:rPr>
          <w:color w:val="333333"/>
        </w:rPr>
        <w:t>Л.</w:t>
      </w:r>
      <w:r>
        <w:rPr>
          <w:color w:val="333333"/>
          <w:spacing w:val="-4"/>
        </w:rPr>
        <w:t xml:space="preserve"> </w:t>
      </w:r>
      <w:r>
        <w:rPr>
          <w:color w:val="333333"/>
        </w:rPr>
        <w:t>Н.</w:t>
      </w:r>
      <w:r>
        <w:rPr>
          <w:color w:val="333333"/>
          <w:spacing w:val="-4"/>
        </w:rPr>
        <w:t xml:space="preserve"> </w:t>
      </w:r>
      <w:r>
        <w:rPr>
          <w:color w:val="333333"/>
        </w:rPr>
        <w:t>Толстого</w:t>
      </w:r>
      <w:r>
        <w:rPr>
          <w:color w:val="333333"/>
          <w:spacing w:val="-6"/>
        </w:rPr>
        <w:t xml:space="preserve"> </w:t>
      </w:r>
      <w:r>
        <w:rPr>
          <w:color w:val="333333"/>
        </w:rPr>
        <w:t>«Война</w:t>
      </w:r>
      <w:r>
        <w:rPr>
          <w:color w:val="333333"/>
          <w:spacing w:val="-10"/>
        </w:rPr>
        <w:t xml:space="preserve"> </w:t>
      </w:r>
      <w:r>
        <w:rPr>
          <w:color w:val="333333"/>
        </w:rPr>
        <w:t>и</w:t>
      </w:r>
      <w:r>
        <w:rPr>
          <w:color w:val="333333"/>
          <w:spacing w:val="-2"/>
        </w:rPr>
        <w:t xml:space="preserve"> </w:t>
      </w:r>
      <w:r>
        <w:rPr>
          <w:color w:val="333333"/>
        </w:rPr>
        <w:t>мир»;</w:t>
      </w:r>
      <w:r>
        <w:rPr>
          <w:color w:val="333333"/>
          <w:spacing w:val="-9"/>
        </w:rPr>
        <w:t xml:space="preserve"> </w:t>
      </w:r>
      <w:r>
        <w:rPr>
          <w:color w:val="333333"/>
        </w:rPr>
        <w:t>одно</w:t>
      </w:r>
      <w:r>
        <w:rPr>
          <w:color w:val="333333"/>
          <w:spacing w:val="-8"/>
        </w:rPr>
        <w:t xml:space="preserve"> </w:t>
      </w:r>
      <w:r>
        <w:rPr>
          <w:color w:val="333333"/>
        </w:rPr>
        <w:t>произведение</w:t>
      </w:r>
      <w:r>
        <w:rPr>
          <w:color w:val="333333"/>
          <w:spacing w:val="-12"/>
        </w:rPr>
        <w:t xml:space="preserve"> </w:t>
      </w:r>
      <w:r>
        <w:rPr>
          <w:color w:val="333333"/>
        </w:rPr>
        <w:t>Н.</w:t>
      </w:r>
      <w:r>
        <w:rPr>
          <w:color w:val="333333"/>
          <w:spacing w:val="-4"/>
        </w:rPr>
        <w:t xml:space="preserve"> </w:t>
      </w:r>
      <w:r>
        <w:rPr>
          <w:color w:val="333333"/>
        </w:rPr>
        <w:t>С.</w:t>
      </w:r>
      <w:r>
        <w:rPr>
          <w:color w:val="333333"/>
          <w:spacing w:val="-1"/>
        </w:rPr>
        <w:t xml:space="preserve"> </w:t>
      </w:r>
      <w:r>
        <w:rPr>
          <w:color w:val="333333"/>
        </w:rPr>
        <w:t>Лескова;</w:t>
      </w:r>
      <w:r>
        <w:rPr>
          <w:color w:val="333333"/>
          <w:spacing w:val="-7"/>
        </w:rPr>
        <w:t xml:space="preserve"> </w:t>
      </w:r>
      <w:r>
        <w:rPr>
          <w:color w:val="333333"/>
        </w:rPr>
        <w:t>рассказы и пьеса</w:t>
      </w:r>
      <w:r>
        <w:rPr>
          <w:color w:val="333333"/>
          <w:spacing w:val="40"/>
        </w:rPr>
        <w:t xml:space="preserve"> </w:t>
      </w:r>
      <w:r>
        <w:rPr>
          <w:color w:val="333333"/>
        </w:rPr>
        <w:t>«Вишнёвый</w:t>
      </w:r>
      <w:r>
        <w:rPr>
          <w:color w:val="333333"/>
          <w:spacing w:val="40"/>
        </w:rPr>
        <w:t xml:space="preserve"> </w:t>
      </w:r>
      <w:r>
        <w:rPr>
          <w:color w:val="333333"/>
        </w:rPr>
        <w:t>сад»</w:t>
      </w:r>
      <w:r>
        <w:rPr>
          <w:color w:val="333333"/>
          <w:spacing w:val="40"/>
        </w:rPr>
        <w:t xml:space="preserve"> </w:t>
      </w:r>
      <w:r>
        <w:rPr>
          <w:color w:val="333333"/>
        </w:rPr>
        <w:t>А. П. Чехова;</w:t>
      </w:r>
      <w:r>
        <w:rPr>
          <w:color w:val="333333"/>
          <w:spacing w:val="40"/>
        </w:rPr>
        <w:t xml:space="preserve"> </w:t>
      </w:r>
      <w:r>
        <w:rPr>
          <w:color w:val="333333"/>
        </w:rPr>
        <w:t>рассказы</w:t>
      </w:r>
      <w:r>
        <w:rPr>
          <w:color w:val="333333"/>
          <w:spacing w:val="40"/>
        </w:rPr>
        <w:t xml:space="preserve"> </w:t>
      </w:r>
      <w:r>
        <w:rPr>
          <w:color w:val="333333"/>
        </w:rPr>
        <w:t>и пьеса</w:t>
      </w:r>
      <w:r>
        <w:rPr>
          <w:color w:val="333333"/>
          <w:spacing w:val="40"/>
        </w:rPr>
        <w:t xml:space="preserve"> </w:t>
      </w:r>
      <w:r>
        <w:rPr>
          <w:color w:val="333333"/>
        </w:rPr>
        <w:t>«На</w:t>
      </w:r>
      <w:r>
        <w:rPr>
          <w:color w:val="333333"/>
          <w:spacing w:val="40"/>
        </w:rPr>
        <w:t xml:space="preserve"> </w:t>
      </w:r>
      <w:r>
        <w:rPr>
          <w:color w:val="333333"/>
        </w:rPr>
        <w:t>дне»</w:t>
      </w:r>
      <w:r>
        <w:rPr>
          <w:color w:val="333333"/>
          <w:spacing w:val="40"/>
        </w:rPr>
        <w:t xml:space="preserve"> </w:t>
      </w:r>
      <w:r>
        <w:rPr>
          <w:color w:val="333333"/>
        </w:rPr>
        <w:t>М.</w:t>
      </w:r>
      <w:r>
        <w:rPr>
          <w:color w:val="333333"/>
          <w:spacing w:val="40"/>
        </w:rPr>
        <w:t xml:space="preserve"> </w:t>
      </w:r>
      <w:r>
        <w:rPr>
          <w:color w:val="333333"/>
        </w:rPr>
        <w:t>Горького;</w:t>
      </w:r>
      <w:r>
        <w:rPr>
          <w:color w:val="333333"/>
          <w:spacing w:val="40"/>
        </w:rPr>
        <w:t xml:space="preserve"> </w:t>
      </w:r>
      <w:r>
        <w:rPr>
          <w:color w:val="333333"/>
        </w:rPr>
        <w:t>рассказы И. А. Бунина и А. И. Куприна; стихотворения и поэма «Двенадцать» А. А. Блока; стихотворения</w:t>
      </w:r>
      <w:r>
        <w:rPr>
          <w:color w:val="333333"/>
          <w:spacing w:val="35"/>
        </w:rPr>
        <w:t xml:space="preserve"> </w:t>
      </w:r>
      <w:r>
        <w:rPr>
          <w:color w:val="333333"/>
        </w:rPr>
        <w:t>и</w:t>
      </w:r>
      <w:r>
        <w:rPr>
          <w:color w:val="333333"/>
          <w:spacing w:val="-1"/>
        </w:rPr>
        <w:t xml:space="preserve"> </w:t>
      </w:r>
      <w:r>
        <w:rPr>
          <w:color w:val="333333"/>
        </w:rPr>
        <w:t>поэма</w:t>
      </w:r>
      <w:r>
        <w:rPr>
          <w:color w:val="333333"/>
          <w:spacing w:val="37"/>
        </w:rPr>
        <w:t xml:space="preserve"> </w:t>
      </w:r>
      <w:r>
        <w:rPr>
          <w:color w:val="333333"/>
        </w:rPr>
        <w:t>«Облако</w:t>
      </w:r>
      <w:r>
        <w:rPr>
          <w:color w:val="333333"/>
          <w:spacing w:val="36"/>
        </w:rPr>
        <w:t xml:space="preserve"> </w:t>
      </w:r>
      <w:r>
        <w:rPr>
          <w:color w:val="333333"/>
        </w:rPr>
        <w:t>в</w:t>
      </w:r>
      <w:r>
        <w:rPr>
          <w:color w:val="333333"/>
          <w:spacing w:val="-3"/>
        </w:rPr>
        <w:t xml:space="preserve"> </w:t>
      </w:r>
      <w:r>
        <w:rPr>
          <w:color w:val="333333"/>
        </w:rPr>
        <w:t>штанах»</w:t>
      </w:r>
      <w:r>
        <w:rPr>
          <w:color w:val="333333"/>
          <w:spacing w:val="32"/>
        </w:rPr>
        <w:t xml:space="preserve"> </w:t>
      </w:r>
      <w:r>
        <w:rPr>
          <w:color w:val="333333"/>
        </w:rPr>
        <w:t>В. В. Маяковского;</w:t>
      </w:r>
      <w:r>
        <w:rPr>
          <w:color w:val="333333"/>
          <w:spacing w:val="34"/>
        </w:rPr>
        <w:t xml:space="preserve"> </w:t>
      </w:r>
      <w:r>
        <w:rPr>
          <w:color w:val="333333"/>
        </w:rPr>
        <w:t>стихотворения</w:t>
      </w:r>
      <w:r>
        <w:rPr>
          <w:color w:val="333333"/>
          <w:spacing w:val="34"/>
        </w:rPr>
        <w:t xml:space="preserve"> </w:t>
      </w:r>
      <w:r>
        <w:rPr>
          <w:color w:val="333333"/>
        </w:rPr>
        <w:t>С.</w:t>
      </w:r>
      <w:r>
        <w:rPr>
          <w:color w:val="333333"/>
          <w:spacing w:val="-2"/>
        </w:rPr>
        <w:t xml:space="preserve"> </w:t>
      </w:r>
      <w:r>
        <w:rPr>
          <w:color w:val="333333"/>
        </w:rPr>
        <w:t>А.</w:t>
      </w:r>
      <w:r>
        <w:rPr>
          <w:color w:val="333333"/>
          <w:spacing w:val="-3"/>
        </w:rPr>
        <w:t xml:space="preserve"> </w:t>
      </w:r>
      <w:r>
        <w:rPr>
          <w:color w:val="333333"/>
        </w:rPr>
        <w:t>Есенина, О. Э. Мандельштама, М. И. Цветаевой; стихотворения и поэма «Реквием» А. А. Ахматовой; роман</w:t>
      </w:r>
      <w:r>
        <w:rPr>
          <w:color w:val="333333"/>
          <w:spacing w:val="35"/>
        </w:rPr>
        <w:t xml:space="preserve"> </w:t>
      </w:r>
      <w:r>
        <w:rPr>
          <w:color w:val="333333"/>
        </w:rPr>
        <w:t>Н.А.</w:t>
      </w:r>
      <w:r>
        <w:rPr>
          <w:color w:val="333333"/>
          <w:spacing w:val="36"/>
        </w:rPr>
        <w:t xml:space="preserve"> </w:t>
      </w:r>
      <w:r>
        <w:rPr>
          <w:color w:val="333333"/>
        </w:rPr>
        <w:t>Островского</w:t>
      </w:r>
      <w:r>
        <w:rPr>
          <w:color w:val="333333"/>
          <w:spacing w:val="40"/>
        </w:rPr>
        <w:t xml:space="preserve"> </w:t>
      </w:r>
      <w:r>
        <w:rPr>
          <w:color w:val="333333"/>
        </w:rPr>
        <w:t>«Как</w:t>
      </w:r>
      <w:r>
        <w:rPr>
          <w:color w:val="333333"/>
          <w:spacing w:val="38"/>
        </w:rPr>
        <w:t xml:space="preserve"> </w:t>
      </w:r>
      <w:r>
        <w:rPr>
          <w:color w:val="333333"/>
        </w:rPr>
        <w:t>закалялась</w:t>
      </w:r>
      <w:r>
        <w:rPr>
          <w:color w:val="333333"/>
          <w:spacing w:val="38"/>
        </w:rPr>
        <w:t xml:space="preserve"> </w:t>
      </w:r>
      <w:r>
        <w:rPr>
          <w:color w:val="333333"/>
        </w:rPr>
        <w:t>сталь»</w:t>
      </w:r>
      <w:r>
        <w:rPr>
          <w:color w:val="333333"/>
          <w:spacing w:val="30"/>
        </w:rPr>
        <w:t xml:space="preserve"> </w:t>
      </w:r>
      <w:r>
        <w:rPr>
          <w:color w:val="333333"/>
        </w:rPr>
        <w:t>(избранные</w:t>
      </w:r>
      <w:r>
        <w:rPr>
          <w:color w:val="333333"/>
          <w:spacing w:val="36"/>
        </w:rPr>
        <w:t xml:space="preserve"> </w:t>
      </w:r>
      <w:r>
        <w:rPr>
          <w:color w:val="333333"/>
        </w:rPr>
        <w:t>главы);</w:t>
      </w:r>
      <w:r>
        <w:rPr>
          <w:color w:val="333333"/>
          <w:spacing w:val="36"/>
        </w:rPr>
        <w:t xml:space="preserve"> </w:t>
      </w:r>
      <w:r>
        <w:rPr>
          <w:color w:val="333333"/>
        </w:rPr>
        <w:t>роман</w:t>
      </w:r>
      <w:r>
        <w:rPr>
          <w:color w:val="333333"/>
          <w:spacing w:val="38"/>
        </w:rPr>
        <w:t xml:space="preserve"> </w:t>
      </w:r>
      <w:r>
        <w:rPr>
          <w:color w:val="333333"/>
        </w:rPr>
        <w:t>М.</w:t>
      </w:r>
      <w:r>
        <w:rPr>
          <w:color w:val="333333"/>
          <w:spacing w:val="-3"/>
        </w:rPr>
        <w:t xml:space="preserve"> </w:t>
      </w:r>
      <w:r>
        <w:rPr>
          <w:color w:val="333333"/>
        </w:rPr>
        <w:t>А.</w:t>
      </w:r>
      <w:r>
        <w:rPr>
          <w:color w:val="333333"/>
          <w:spacing w:val="-3"/>
        </w:rPr>
        <w:t xml:space="preserve"> </w:t>
      </w:r>
      <w:r>
        <w:rPr>
          <w:color w:val="333333"/>
        </w:rPr>
        <w:t>Шолохова</w:t>
      </w:r>
    </w:p>
    <w:p w14:paraId="268035A9">
      <w:pPr>
        <w:pStyle w:val="7"/>
        <w:spacing w:before="1"/>
        <w:ind w:right="135"/>
      </w:pPr>
      <w:r>
        <w:rPr>
          <w:color w:val="333333"/>
        </w:rPr>
        <w:t>«Тихий Дон» (избранные главы); роман М. А. Булгакова «Мастер и Маргарита» (или «Белая гвардия»);</w:t>
      </w:r>
      <w:r>
        <w:rPr>
          <w:color w:val="333333"/>
          <w:spacing w:val="80"/>
        </w:rPr>
        <w:t xml:space="preserve">  </w:t>
      </w:r>
      <w:r>
        <w:rPr>
          <w:color w:val="333333"/>
        </w:rPr>
        <w:t>одно</w:t>
      </w:r>
      <w:r>
        <w:rPr>
          <w:color w:val="333333"/>
          <w:spacing w:val="80"/>
        </w:rPr>
        <w:t xml:space="preserve">  </w:t>
      </w:r>
      <w:r>
        <w:rPr>
          <w:color w:val="333333"/>
        </w:rPr>
        <w:t>произведение</w:t>
      </w:r>
      <w:r>
        <w:rPr>
          <w:color w:val="333333"/>
          <w:spacing w:val="80"/>
        </w:rPr>
        <w:t xml:space="preserve">  </w:t>
      </w:r>
      <w:r>
        <w:rPr>
          <w:color w:val="333333"/>
        </w:rPr>
        <w:t>А. П. Платонова;</w:t>
      </w:r>
      <w:r>
        <w:rPr>
          <w:color w:val="333333"/>
          <w:spacing w:val="80"/>
        </w:rPr>
        <w:t xml:space="preserve">  </w:t>
      </w:r>
      <w:r>
        <w:rPr>
          <w:color w:val="333333"/>
        </w:rPr>
        <w:t>стихотворения</w:t>
      </w:r>
      <w:r>
        <w:rPr>
          <w:color w:val="333333"/>
          <w:spacing w:val="80"/>
        </w:rPr>
        <w:t xml:space="preserve">  </w:t>
      </w:r>
      <w:r>
        <w:rPr>
          <w:color w:val="333333"/>
        </w:rPr>
        <w:t>А. Т. Твардовского, Б. Л. Пастернака, роман А.А. Фадеева "Молодая гвардия",</w:t>
      </w:r>
      <w:r>
        <w:rPr>
          <w:color w:val="333333"/>
          <w:spacing w:val="40"/>
        </w:rPr>
        <w:t xml:space="preserve"> </w:t>
      </w:r>
      <w:r>
        <w:rPr>
          <w:color w:val="333333"/>
        </w:rPr>
        <w:t>роман В.О. Богомолова "В августе сорок четвертого года", повесть А. И. Солженицына «Один день Ивана Денисовича»; произведения литературы второй половины XX–XXI</w:t>
      </w:r>
      <w:r>
        <w:rPr>
          <w:color w:val="333333"/>
          <w:spacing w:val="-2"/>
        </w:rPr>
        <w:t xml:space="preserve"> </w:t>
      </w:r>
      <w:r>
        <w:rPr>
          <w:color w:val="333333"/>
        </w:rPr>
        <w:t>века: не менее</w:t>
      </w:r>
      <w:r>
        <w:rPr>
          <w:color w:val="333333"/>
          <w:spacing w:val="-2"/>
        </w:rPr>
        <w:t xml:space="preserve"> </w:t>
      </w:r>
      <w:r>
        <w:rPr>
          <w:color w:val="333333"/>
        </w:rPr>
        <w:t>двух прозаиков по выбору (в том числе Ф. А. Абрамова, В. П. Астафьева, А. Г. Битова, Ю. В. Бондарева, Б. Л. Васильева, К.</w:t>
      </w:r>
      <w:r>
        <w:rPr>
          <w:color w:val="333333"/>
          <w:spacing w:val="-2"/>
        </w:rPr>
        <w:t xml:space="preserve"> </w:t>
      </w:r>
      <w:r>
        <w:rPr>
          <w:color w:val="333333"/>
        </w:rPr>
        <w:t>Д.</w:t>
      </w:r>
      <w:r>
        <w:rPr>
          <w:color w:val="333333"/>
          <w:spacing w:val="-3"/>
        </w:rPr>
        <w:t xml:space="preserve"> </w:t>
      </w:r>
      <w:r>
        <w:rPr>
          <w:color w:val="333333"/>
        </w:rPr>
        <w:t>Воробьёва,</w:t>
      </w:r>
      <w:r>
        <w:rPr>
          <w:color w:val="333333"/>
          <w:spacing w:val="32"/>
        </w:rPr>
        <w:t xml:space="preserve"> </w:t>
      </w:r>
      <w:r>
        <w:rPr>
          <w:color w:val="333333"/>
        </w:rPr>
        <w:t>Ф.</w:t>
      </w:r>
      <w:r>
        <w:rPr>
          <w:color w:val="333333"/>
          <w:spacing w:val="-2"/>
        </w:rPr>
        <w:t xml:space="preserve"> </w:t>
      </w:r>
      <w:r>
        <w:rPr>
          <w:color w:val="333333"/>
        </w:rPr>
        <w:t>А. Искандера,</w:t>
      </w:r>
      <w:r>
        <w:rPr>
          <w:color w:val="333333"/>
          <w:spacing w:val="31"/>
        </w:rPr>
        <w:t xml:space="preserve"> </w:t>
      </w:r>
      <w:r>
        <w:rPr>
          <w:color w:val="333333"/>
        </w:rPr>
        <w:t>В.</w:t>
      </w:r>
      <w:r>
        <w:rPr>
          <w:color w:val="333333"/>
          <w:spacing w:val="-2"/>
        </w:rPr>
        <w:t xml:space="preserve"> </w:t>
      </w:r>
      <w:r>
        <w:rPr>
          <w:color w:val="333333"/>
        </w:rPr>
        <w:t>Л.</w:t>
      </w:r>
      <w:r>
        <w:rPr>
          <w:color w:val="333333"/>
          <w:spacing w:val="-2"/>
        </w:rPr>
        <w:t xml:space="preserve"> </w:t>
      </w:r>
      <w:r>
        <w:rPr>
          <w:color w:val="333333"/>
        </w:rPr>
        <w:t>Кондратьева,</w:t>
      </w:r>
      <w:r>
        <w:rPr>
          <w:color w:val="333333"/>
          <w:spacing w:val="34"/>
        </w:rPr>
        <w:t xml:space="preserve"> </w:t>
      </w:r>
      <w:r>
        <w:rPr>
          <w:color w:val="333333"/>
        </w:rPr>
        <w:t>В.</w:t>
      </w:r>
      <w:r>
        <w:rPr>
          <w:color w:val="333333"/>
          <w:spacing w:val="-2"/>
        </w:rPr>
        <w:t xml:space="preserve"> </w:t>
      </w:r>
      <w:r>
        <w:rPr>
          <w:color w:val="333333"/>
        </w:rPr>
        <w:t>Г.</w:t>
      </w:r>
      <w:r>
        <w:rPr>
          <w:color w:val="333333"/>
          <w:spacing w:val="-3"/>
        </w:rPr>
        <w:t xml:space="preserve"> </w:t>
      </w:r>
      <w:r>
        <w:rPr>
          <w:color w:val="333333"/>
        </w:rPr>
        <w:t>Распутина,</w:t>
      </w:r>
      <w:r>
        <w:rPr>
          <w:color w:val="333333"/>
          <w:spacing w:val="33"/>
        </w:rPr>
        <w:t xml:space="preserve"> </w:t>
      </w:r>
      <w:r>
        <w:rPr>
          <w:color w:val="333333"/>
        </w:rPr>
        <w:t>В.</w:t>
      </w:r>
      <w:r>
        <w:rPr>
          <w:color w:val="333333"/>
          <w:spacing w:val="-2"/>
        </w:rPr>
        <w:t xml:space="preserve"> </w:t>
      </w:r>
      <w:r>
        <w:rPr>
          <w:color w:val="333333"/>
        </w:rPr>
        <w:t>М.</w:t>
      </w:r>
      <w:r>
        <w:rPr>
          <w:color w:val="333333"/>
          <w:spacing w:val="-3"/>
        </w:rPr>
        <w:t xml:space="preserve"> </w:t>
      </w:r>
      <w:r>
        <w:rPr>
          <w:color w:val="333333"/>
        </w:rPr>
        <w:t>Шукшина</w:t>
      </w:r>
      <w:r>
        <w:rPr>
          <w:color w:val="333333"/>
          <w:spacing w:val="34"/>
        </w:rPr>
        <w:t xml:space="preserve"> </w:t>
      </w:r>
      <w:r>
        <w:rPr>
          <w:color w:val="333333"/>
        </w:rPr>
        <w:t>и</w:t>
      </w:r>
      <w:r>
        <w:rPr>
          <w:color w:val="333333"/>
          <w:spacing w:val="-1"/>
        </w:rPr>
        <w:t xml:space="preserve"> </w:t>
      </w:r>
      <w:r>
        <w:rPr>
          <w:color w:val="333333"/>
        </w:rPr>
        <w:t>др.); не</w:t>
      </w:r>
      <w:r>
        <w:rPr>
          <w:color w:val="333333"/>
          <w:spacing w:val="80"/>
          <w:w w:val="150"/>
        </w:rPr>
        <w:t xml:space="preserve"> </w:t>
      </w:r>
      <w:r>
        <w:rPr>
          <w:color w:val="333333"/>
        </w:rPr>
        <w:t>менее</w:t>
      </w:r>
      <w:r>
        <w:rPr>
          <w:color w:val="333333"/>
          <w:spacing w:val="80"/>
          <w:w w:val="150"/>
        </w:rPr>
        <w:t xml:space="preserve"> </w:t>
      </w:r>
      <w:r>
        <w:rPr>
          <w:color w:val="333333"/>
        </w:rPr>
        <w:t>двух</w:t>
      </w:r>
      <w:r>
        <w:rPr>
          <w:color w:val="333333"/>
          <w:spacing w:val="80"/>
          <w:w w:val="150"/>
        </w:rPr>
        <w:t xml:space="preserve"> </w:t>
      </w:r>
      <w:r>
        <w:rPr>
          <w:color w:val="333333"/>
        </w:rPr>
        <w:t>поэтов</w:t>
      </w:r>
      <w:r>
        <w:rPr>
          <w:color w:val="333333"/>
          <w:spacing w:val="80"/>
          <w:w w:val="150"/>
        </w:rPr>
        <w:t xml:space="preserve"> </w:t>
      </w:r>
      <w:r>
        <w:rPr>
          <w:color w:val="333333"/>
        </w:rPr>
        <w:t>по</w:t>
      </w:r>
      <w:r>
        <w:rPr>
          <w:color w:val="333333"/>
          <w:spacing w:val="80"/>
          <w:w w:val="150"/>
        </w:rPr>
        <w:t xml:space="preserve"> </w:t>
      </w:r>
      <w:r>
        <w:rPr>
          <w:color w:val="333333"/>
        </w:rPr>
        <w:t>выбору</w:t>
      </w:r>
      <w:r>
        <w:rPr>
          <w:color w:val="333333"/>
          <w:spacing w:val="78"/>
          <w:w w:val="150"/>
        </w:rPr>
        <w:t xml:space="preserve"> </w:t>
      </w:r>
      <w:r>
        <w:rPr>
          <w:color w:val="333333"/>
        </w:rPr>
        <w:t>(в</w:t>
      </w:r>
      <w:r>
        <w:rPr>
          <w:color w:val="333333"/>
          <w:spacing w:val="80"/>
          <w:w w:val="150"/>
        </w:rPr>
        <w:t xml:space="preserve"> </w:t>
      </w:r>
      <w:r>
        <w:rPr>
          <w:color w:val="333333"/>
        </w:rPr>
        <w:t>том</w:t>
      </w:r>
      <w:r>
        <w:rPr>
          <w:color w:val="333333"/>
          <w:spacing w:val="80"/>
          <w:w w:val="150"/>
        </w:rPr>
        <w:t xml:space="preserve"> </w:t>
      </w:r>
      <w:r>
        <w:rPr>
          <w:color w:val="333333"/>
        </w:rPr>
        <w:t>числе</w:t>
      </w:r>
      <w:r>
        <w:rPr>
          <w:color w:val="333333"/>
          <w:spacing w:val="80"/>
          <w:w w:val="150"/>
        </w:rPr>
        <w:t xml:space="preserve"> </w:t>
      </w:r>
      <w:r>
        <w:rPr>
          <w:color w:val="333333"/>
        </w:rPr>
        <w:t>И. А. Бродского,</w:t>
      </w:r>
      <w:r>
        <w:rPr>
          <w:color w:val="333333"/>
          <w:spacing w:val="80"/>
          <w:w w:val="150"/>
        </w:rPr>
        <w:t xml:space="preserve"> </w:t>
      </w:r>
      <w:r>
        <w:rPr>
          <w:color w:val="333333"/>
        </w:rPr>
        <w:t>А. А. Вознесенского, В.</w:t>
      </w:r>
      <w:r>
        <w:rPr>
          <w:color w:val="333333"/>
          <w:spacing w:val="-1"/>
        </w:rPr>
        <w:t xml:space="preserve"> </w:t>
      </w:r>
      <w:r>
        <w:rPr>
          <w:color w:val="333333"/>
        </w:rPr>
        <w:t>С. Высоцкого,</w:t>
      </w:r>
      <w:r>
        <w:rPr>
          <w:color w:val="333333"/>
          <w:spacing w:val="65"/>
        </w:rPr>
        <w:t xml:space="preserve">  </w:t>
      </w:r>
      <w:r>
        <w:rPr>
          <w:color w:val="333333"/>
        </w:rPr>
        <w:t>Е.</w:t>
      </w:r>
      <w:r>
        <w:rPr>
          <w:color w:val="333333"/>
          <w:spacing w:val="-1"/>
        </w:rPr>
        <w:t xml:space="preserve"> </w:t>
      </w:r>
      <w:r>
        <w:rPr>
          <w:color w:val="333333"/>
        </w:rPr>
        <w:t>А.</w:t>
      </w:r>
      <w:r>
        <w:rPr>
          <w:color w:val="333333"/>
          <w:spacing w:val="-2"/>
        </w:rPr>
        <w:t xml:space="preserve"> </w:t>
      </w:r>
      <w:r>
        <w:rPr>
          <w:color w:val="333333"/>
        </w:rPr>
        <w:t>Евтушенко,</w:t>
      </w:r>
      <w:r>
        <w:rPr>
          <w:color w:val="333333"/>
          <w:spacing w:val="65"/>
        </w:rPr>
        <w:t xml:space="preserve">  </w:t>
      </w:r>
      <w:r>
        <w:rPr>
          <w:color w:val="333333"/>
        </w:rPr>
        <w:t>Н.</w:t>
      </w:r>
      <w:r>
        <w:rPr>
          <w:color w:val="333333"/>
          <w:spacing w:val="-1"/>
        </w:rPr>
        <w:t xml:space="preserve"> </w:t>
      </w:r>
      <w:r>
        <w:rPr>
          <w:color w:val="333333"/>
        </w:rPr>
        <w:t>А.</w:t>
      </w:r>
      <w:r>
        <w:rPr>
          <w:color w:val="333333"/>
          <w:spacing w:val="-2"/>
        </w:rPr>
        <w:t xml:space="preserve"> </w:t>
      </w:r>
      <w:r>
        <w:rPr>
          <w:color w:val="333333"/>
        </w:rPr>
        <w:t>Заболоцкого,</w:t>
      </w:r>
      <w:r>
        <w:rPr>
          <w:color w:val="333333"/>
          <w:spacing w:val="63"/>
        </w:rPr>
        <w:t xml:space="preserve">  </w:t>
      </w:r>
      <w:r>
        <w:rPr>
          <w:color w:val="333333"/>
        </w:rPr>
        <w:t>А.</w:t>
      </w:r>
      <w:r>
        <w:rPr>
          <w:color w:val="333333"/>
          <w:spacing w:val="-1"/>
        </w:rPr>
        <w:t xml:space="preserve"> </w:t>
      </w:r>
      <w:r>
        <w:rPr>
          <w:color w:val="333333"/>
        </w:rPr>
        <w:t>С.</w:t>
      </w:r>
      <w:r>
        <w:rPr>
          <w:color w:val="333333"/>
          <w:spacing w:val="-1"/>
        </w:rPr>
        <w:t xml:space="preserve"> </w:t>
      </w:r>
      <w:r>
        <w:rPr>
          <w:color w:val="333333"/>
        </w:rPr>
        <w:t>Кушнера,</w:t>
      </w:r>
      <w:r>
        <w:rPr>
          <w:color w:val="333333"/>
          <w:spacing w:val="65"/>
        </w:rPr>
        <w:t xml:space="preserve">  </w:t>
      </w:r>
      <w:r>
        <w:rPr>
          <w:color w:val="333333"/>
        </w:rPr>
        <w:t>Б.</w:t>
      </w:r>
      <w:r>
        <w:rPr>
          <w:color w:val="333333"/>
          <w:spacing w:val="-2"/>
        </w:rPr>
        <w:t xml:space="preserve"> </w:t>
      </w:r>
      <w:r>
        <w:rPr>
          <w:color w:val="333333"/>
        </w:rPr>
        <w:t>Ш.</w:t>
      </w:r>
      <w:r>
        <w:rPr>
          <w:color w:val="333333"/>
          <w:spacing w:val="-1"/>
        </w:rPr>
        <w:t xml:space="preserve"> </w:t>
      </w:r>
      <w:r>
        <w:rPr>
          <w:color w:val="333333"/>
        </w:rPr>
        <w:t>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w:t>
      </w:r>
      <w:r>
        <w:rPr>
          <w:color w:val="333333"/>
          <w:spacing w:val="-3"/>
        </w:rPr>
        <w:t xml:space="preserve"> </w:t>
      </w:r>
      <w:r>
        <w:rPr>
          <w:color w:val="333333"/>
        </w:rPr>
        <w:t>том</w:t>
      </w:r>
      <w:r>
        <w:rPr>
          <w:color w:val="333333"/>
          <w:spacing w:val="-1"/>
        </w:rPr>
        <w:t xml:space="preserve"> </w:t>
      </w:r>
      <w:r>
        <w:rPr>
          <w:color w:val="333333"/>
        </w:rPr>
        <w:t>числе</w:t>
      </w:r>
      <w:r>
        <w:rPr>
          <w:color w:val="333333"/>
          <w:spacing w:val="-1"/>
        </w:rPr>
        <w:t xml:space="preserve"> </w:t>
      </w:r>
      <w:r>
        <w:rPr>
          <w:color w:val="333333"/>
        </w:rPr>
        <w:t>романы и</w:t>
      </w:r>
      <w:r>
        <w:rPr>
          <w:color w:val="333333"/>
          <w:spacing w:val="-1"/>
        </w:rPr>
        <w:t xml:space="preserve"> </w:t>
      </w:r>
      <w:r>
        <w:rPr>
          <w:color w:val="333333"/>
        </w:rPr>
        <w:t>повести Ч.</w:t>
      </w:r>
      <w:r>
        <w:rPr>
          <w:color w:val="333333"/>
          <w:spacing w:val="-2"/>
        </w:rPr>
        <w:t xml:space="preserve"> </w:t>
      </w:r>
      <w:r>
        <w:rPr>
          <w:color w:val="333333"/>
        </w:rPr>
        <w:t>Диккенса, Г.</w:t>
      </w:r>
      <w:r>
        <w:rPr>
          <w:color w:val="333333"/>
          <w:spacing w:val="-3"/>
        </w:rPr>
        <w:t xml:space="preserve"> </w:t>
      </w:r>
      <w:r>
        <w:rPr>
          <w:color w:val="333333"/>
        </w:rPr>
        <w:t>Флобера, Дж.</w:t>
      </w:r>
      <w:r>
        <w:rPr>
          <w:color w:val="333333"/>
          <w:spacing w:val="-3"/>
        </w:rPr>
        <w:t xml:space="preserve"> </w:t>
      </w:r>
      <w:r>
        <w:rPr>
          <w:color w:val="333333"/>
        </w:rPr>
        <w:t>Оруэлла, Э. М. Ремарка,</w:t>
      </w:r>
      <w:r>
        <w:rPr>
          <w:color w:val="333333"/>
          <w:spacing w:val="40"/>
        </w:rPr>
        <w:t xml:space="preserve">  </w:t>
      </w:r>
      <w:r>
        <w:rPr>
          <w:color w:val="333333"/>
        </w:rPr>
        <w:t>Э. Хемингуэя,</w:t>
      </w:r>
      <w:r>
        <w:rPr>
          <w:color w:val="333333"/>
          <w:spacing w:val="40"/>
        </w:rPr>
        <w:t xml:space="preserve">  </w:t>
      </w:r>
      <w:r>
        <w:rPr>
          <w:color w:val="333333"/>
        </w:rPr>
        <w:t>Дж. Сэлинджера,</w:t>
      </w:r>
      <w:r>
        <w:rPr>
          <w:color w:val="333333"/>
          <w:spacing w:val="40"/>
        </w:rPr>
        <w:t xml:space="preserve">  </w:t>
      </w:r>
      <w:r>
        <w:rPr>
          <w:color w:val="333333"/>
        </w:rPr>
        <w:t>Р. Брэдбери;</w:t>
      </w:r>
      <w:r>
        <w:rPr>
          <w:color w:val="333333"/>
          <w:spacing w:val="40"/>
        </w:rPr>
        <w:t xml:space="preserve">  </w:t>
      </w:r>
      <w:r>
        <w:rPr>
          <w:color w:val="333333"/>
        </w:rPr>
        <w:t>стихотворения</w:t>
      </w:r>
      <w:r>
        <w:rPr>
          <w:color w:val="333333"/>
          <w:spacing w:val="40"/>
        </w:rPr>
        <w:t xml:space="preserve">  </w:t>
      </w:r>
      <w:r>
        <w:rPr>
          <w:color w:val="333333"/>
        </w:rPr>
        <w:t>А. Рембо, Ш. Бодлера; пьесы Г. Ибсена, Б. Шоу и др.); не менее одного произведения из литератур народов</w:t>
      </w:r>
      <w:r>
        <w:rPr>
          <w:color w:val="333333"/>
          <w:spacing w:val="40"/>
        </w:rPr>
        <w:t xml:space="preserve"> </w:t>
      </w:r>
      <w:r>
        <w:rPr>
          <w:color w:val="333333"/>
        </w:rPr>
        <w:t>России</w:t>
      </w:r>
      <w:r>
        <w:rPr>
          <w:color w:val="333333"/>
          <w:spacing w:val="40"/>
        </w:rPr>
        <w:t xml:space="preserve"> </w:t>
      </w:r>
      <w:r>
        <w:rPr>
          <w:color w:val="333333"/>
        </w:rPr>
        <w:t>(в</w:t>
      </w:r>
      <w:r>
        <w:rPr>
          <w:color w:val="333333"/>
          <w:spacing w:val="40"/>
        </w:rPr>
        <w:t xml:space="preserve"> </w:t>
      </w:r>
      <w:r>
        <w:rPr>
          <w:color w:val="333333"/>
        </w:rPr>
        <w:t>том</w:t>
      </w:r>
      <w:r>
        <w:rPr>
          <w:color w:val="333333"/>
          <w:spacing w:val="40"/>
        </w:rPr>
        <w:t xml:space="preserve"> </w:t>
      </w:r>
      <w:r>
        <w:rPr>
          <w:color w:val="333333"/>
        </w:rPr>
        <w:t>числе</w:t>
      </w:r>
      <w:r>
        <w:rPr>
          <w:color w:val="333333"/>
          <w:spacing w:val="40"/>
        </w:rPr>
        <w:t xml:space="preserve"> </w:t>
      </w:r>
      <w:r>
        <w:rPr>
          <w:color w:val="333333"/>
        </w:rPr>
        <w:t>произведения</w:t>
      </w:r>
      <w:r>
        <w:rPr>
          <w:color w:val="333333"/>
          <w:spacing w:val="40"/>
        </w:rPr>
        <w:t xml:space="preserve"> </w:t>
      </w:r>
      <w:r>
        <w:rPr>
          <w:color w:val="333333"/>
        </w:rPr>
        <w:t>Г. Айги,</w:t>
      </w:r>
      <w:r>
        <w:rPr>
          <w:color w:val="333333"/>
          <w:spacing w:val="40"/>
        </w:rPr>
        <w:t xml:space="preserve"> </w:t>
      </w:r>
      <w:r>
        <w:rPr>
          <w:color w:val="333333"/>
        </w:rPr>
        <w:t>Р. Гамзатова,</w:t>
      </w:r>
      <w:r>
        <w:rPr>
          <w:color w:val="333333"/>
          <w:spacing w:val="40"/>
        </w:rPr>
        <w:t xml:space="preserve"> </w:t>
      </w:r>
      <w:r>
        <w:rPr>
          <w:color w:val="333333"/>
        </w:rPr>
        <w:t>М. Джалиля,</w:t>
      </w:r>
      <w:r>
        <w:rPr>
          <w:color w:val="333333"/>
          <w:spacing w:val="40"/>
        </w:rPr>
        <w:t xml:space="preserve"> </w:t>
      </w:r>
      <w:r>
        <w:rPr>
          <w:color w:val="333333"/>
        </w:rPr>
        <w:t>М. Карима, Д. Кугультинова, К. Кулиева, Ю. Рытхэу, Г. Тукая, К. Хетагурова, Ю. Шесталова и др.);</w:t>
      </w:r>
    </w:p>
    <w:p w14:paraId="2D285E61">
      <w:pPr>
        <w:pStyle w:val="9"/>
        <w:numPr>
          <w:ilvl w:val="1"/>
          <w:numId w:val="46"/>
        </w:numPr>
        <w:tabs>
          <w:tab w:val="left" w:pos="1440"/>
        </w:tabs>
        <w:spacing w:before="1" w:after="0" w:line="240" w:lineRule="auto"/>
        <w:ind w:left="424" w:right="139" w:firstLine="720"/>
        <w:jc w:val="both"/>
        <w:rPr>
          <w:sz w:val="24"/>
        </w:rPr>
      </w:pPr>
      <w:r>
        <w:rPr>
          <w:color w:val="333333"/>
          <w:sz w:val="24"/>
        </w:rPr>
        <w:t>сформированность умений определять и учитывать историко-культурный контекст</w:t>
      </w:r>
      <w:r>
        <w:rPr>
          <w:color w:val="333333"/>
          <w:spacing w:val="80"/>
          <w:sz w:val="24"/>
        </w:rPr>
        <w:t xml:space="preserve"> </w:t>
      </w:r>
      <w:r>
        <w:rPr>
          <w:color w:val="333333"/>
          <w:sz w:val="24"/>
        </w:rPr>
        <w:t>и</w:t>
      </w:r>
      <w:r>
        <w:rPr>
          <w:color w:val="333333"/>
          <w:spacing w:val="-14"/>
          <w:sz w:val="24"/>
        </w:rPr>
        <w:t xml:space="preserve"> </w:t>
      </w:r>
      <w:r>
        <w:rPr>
          <w:color w:val="333333"/>
          <w:sz w:val="24"/>
        </w:rPr>
        <w:t>контекст</w:t>
      </w:r>
      <w:r>
        <w:rPr>
          <w:color w:val="333333"/>
          <w:spacing w:val="-14"/>
          <w:sz w:val="24"/>
        </w:rPr>
        <w:t xml:space="preserve"> </w:t>
      </w:r>
      <w:r>
        <w:rPr>
          <w:color w:val="333333"/>
          <w:sz w:val="24"/>
        </w:rPr>
        <w:t>творчества</w:t>
      </w:r>
      <w:r>
        <w:rPr>
          <w:color w:val="333333"/>
          <w:spacing w:val="-15"/>
          <w:sz w:val="24"/>
        </w:rPr>
        <w:t xml:space="preserve"> </w:t>
      </w:r>
      <w:r>
        <w:rPr>
          <w:color w:val="333333"/>
          <w:sz w:val="24"/>
        </w:rPr>
        <w:t>писателя</w:t>
      </w:r>
      <w:r>
        <w:rPr>
          <w:color w:val="333333"/>
          <w:spacing w:val="-15"/>
          <w:sz w:val="24"/>
        </w:rPr>
        <w:t xml:space="preserve"> </w:t>
      </w:r>
      <w:r>
        <w:rPr>
          <w:color w:val="333333"/>
          <w:sz w:val="24"/>
        </w:rPr>
        <w:t>в</w:t>
      </w:r>
      <w:r>
        <w:rPr>
          <w:color w:val="333333"/>
          <w:spacing w:val="-11"/>
          <w:sz w:val="24"/>
        </w:rPr>
        <w:t xml:space="preserve"> </w:t>
      </w:r>
      <w:r>
        <w:rPr>
          <w:color w:val="333333"/>
          <w:sz w:val="24"/>
        </w:rPr>
        <w:t>процессе</w:t>
      </w:r>
      <w:r>
        <w:rPr>
          <w:color w:val="333333"/>
          <w:spacing w:val="-13"/>
          <w:sz w:val="24"/>
        </w:rPr>
        <w:t xml:space="preserve"> </w:t>
      </w:r>
      <w:r>
        <w:rPr>
          <w:color w:val="333333"/>
          <w:sz w:val="24"/>
        </w:rPr>
        <w:t>анализа</w:t>
      </w:r>
      <w:r>
        <w:rPr>
          <w:color w:val="333333"/>
          <w:spacing w:val="-15"/>
          <w:sz w:val="24"/>
        </w:rPr>
        <w:t xml:space="preserve"> </w:t>
      </w:r>
      <w:r>
        <w:rPr>
          <w:color w:val="333333"/>
          <w:sz w:val="24"/>
        </w:rPr>
        <w:t>художественных</w:t>
      </w:r>
      <w:r>
        <w:rPr>
          <w:color w:val="333333"/>
          <w:spacing w:val="-12"/>
          <w:sz w:val="24"/>
        </w:rPr>
        <w:t xml:space="preserve"> </w:t>
      </w:r>
      <w:r>
        <w:rPr>
          <w:color w:val="333333"/>
          <w:sz w:val="24"/>
        </w:rPr>
        <w:t>произведений,</w:t>
      </w:r>
      <w:r>
        <w:rPr>
          <w:color w:val="333333"/>
          <w:spacing w:val="-14"/>
          <w:sz w:val="24"/>
        </w:rPr>
        <w:t xml:space="preserve"> </w:t>
      </w:r>
      <w:r>
        <w:rPr>
          <w:color w:val="333333"/>
          <w:sz w:val="24"/>
        </w:rPr>
        <w:t>выявлять</w:t>
      </w:r>
      <w:r>
        <w:rPr>
          <w:color w:val="333333"/>
          <w:spacing w:val="-14"/>
          <w:sz w:val="24"/>
        </w:rPr>
        <w:t xml:space="preserve"> </w:t>
      </w:r>
      <w:r>
        <w:rPr>
          <w:color w:val="333333"/>
          <w:sz w:val="24"/>
        </w:rPr>
        <w:t>их связь с современностью;</w:t>
      </w:r>
    </w:p>
    <w:p w14:paraId="35DBEF0A">
      <w:pPr>
        <w:pStyle w:val="9"/>
        <w:numPr>
          <w:ilvl w:val="1"/>
          <w:numId w:val="46"/>
        </w:numPr>
        <w:tabs>
          <w:tab w:val="left" w:pos="1440"/>
        </w:tabs>
        <w:spacing w:before="0" w:after="0" w:line="240" w:lineRule="auto"/>
        <w:ind w:left="424" w:right="143" w:firstLine="720"/>
        <w:jc w:val="both"/>
        <w:rPr>
          <w:sz w:val="24"/>
        </w:rPr>
      </w:pPr>
      <w:r>
        <w:rPr>
          <w:color w:val="333333"/>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2FCD136A">
      <w:pPr>
        <w:pStyle w:val="9"/>
        <w:numPr>
          <w:ilvl w:val="1"/>
          <w:numId w:val="46"/>
        </w:numPr>
        <w:tabs>
          <w:tab w:val="left" w:pos="1493"/>
        </w:tabs>
        <w:spacing w:before="0" w:after="0" w:line="240" w:lineRule="auto"/>
        <w:ind w:left="424" w:right="138" w:firstLine="720"/>
        <w:jc w:val="both"/>
        <w:rPr>
          <w:sz w:val="24"/>
        </w:rPr>
      </w:pPr>
      <w:r>
        <w:rPr>
          <w:color w:val="333333"/>
          <w:sz w:val="24"/>
        </w:rPr>
        <w:t xml:space="preserve">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w:t>
      </w:r>
      <w:r>
        <w:rPr>
          <w:color w:val="333333"/>
          <w:spacing w:val="-2"/>
          <w:sz w:val="24"/>
        </w:rPr>
        <w:t>понимания;</w:t>
      </w:r>
    </w:p>
    <w:p w14:paraId="690EF05C">
      <w:pPr>
        <w:pStyle w:val="9"/>
        <w:numPr>
          <w:ilvl w:val="1"/>
          <w:numId w:val="46"/>
        </w:numPr>
        <w:tabs>
          <w:tab w:val="left" w:pos="1443"/>
        </w:tabs>
        <w:spacing w:before="0" w:after="0" w:line="240" w:lineRule="auto"/>
        <w:ind w:left="424" w:right="147" w:firstLine="720"/>
        <w:jc w:val="both"/>
        <w:rPr>
          <w:sz w:val="24"/>
        </w:rPr>
      </w:pPr>
      <w:r>
        <w:rPr>
          <w:color w:val="333333"/>
          <w:sz w:val="24"/>
        </w:rPr>
        <w:t>сформированность умений выразительно (с учётом индивидуальных особенностей обучающихся)</w:t>
      </w:r>
      <w:r>
        <w:rPr>
          <w:color w:val="333333"/>
          <w:spacing w:val="40"/>
          <w:sz w:val="24"/>
        </w:rPr>
        <w:t xml:space="preserve"> </w:t>
      </w:r>
      <w:r>
        <w:rPr>
          <w:color w:val="333333"/>
          <w:sz w:val="24"/>
        </w:rPr>
        <w:t>читать,</w:t>
      </w:r>
      <w:r>
        <w:rPr>
          <w:color w:val="333333"/>
          <w:spacing w:val="38"/>
          <w:sz w:val="24"/>
        </w:rPr>
        <w:t xml:space="preserve"> </w:t>
      </w:r>
      <w:r>
        <w:rPr>
          <w:color w:val="333333"/>
          <w:sz w:val="24"/>
        </w:rPr>
        <w:t>в</w:t>
      </w:r>
      <w:r>
        <w:rPr>
          <w:color w:val="333333"/>
          <w:spacing w:val="-4"/>
          <w:sz w:val="24"/>
        </w:rPr>
        <w:t xml:space="preserve"> </w:t>
      </w:r>
      <w:r>
        <w:rPr>
          <w:color w:val="333333"/>
          <w:sz w:val="24"/>
        </w:rPr>
        <w:t>том</w:t>
      </w:r>
      <w:r>
        <w:rPr>
          <w:color w:val="333333"/>
          <w:spacing w:val="39"/>
          <w:sz w:val="24"/>
        </w:rPr>
        <w:t xml:space="preserve"> </w:t>
      </w:r>
      <w:r>
        <w:rPr>
          <w:color w:val="333333"/>
          <w:sz w:val="24"/>
        </w:rPr>
        <w:t>числе</w:t>
      </w:r>
      <w:r>
        <w:rPr>
          <w:color w:val="333333"/>
          <w:spacing w:val="36"/>
          <w:sz w:val="24"/>
        </w:rPr>
        <w:t xml:space="preserve"> </w:t>
      </w:r>
      <w:r>
        <w:rPr>
          <w:color w:val="333333"/>
          <w:sz w:val="24"/>
        </w:rPr>
        <w:t>наизусть,</w:t>
      </w:r>
      <w:r>
        <w:rPr>
          <w:color w:val="333333"/>
          <w:spacing w:val="40"/>
          <w:sz w:val="24"/>
        </w:rPr>
        <w:t xml:space="preserve"> </w:t>
      </w:r>
      <w:r>
        <w:rPr>
          <w:color w:val="333333"/>
          <w:sz w:val="24"/>
        </w:rPr>
        <w:t>не</w:t>
      </w:r>
      <w:r>
        <w:rPr>
          <w:color w:val="333333"/>
          <w:spacing w:val="36"/>
          <w:sz w:val="24"/>
        </w:rPr>
        <w:t xml:space="preserve"> </w:t>
      </w:r>
      <w:r>
        <w:rPr>
          <w:color w:val="333333"/>
          <w:sz w:val="24"/>
        </w:rPr>
        <w:t>менее</w:t>
      </w:r>
      <w:r>
        <w:rPr>
          <w:color w:val="333333"/>
          <w:spacing w:val="40"/>
          <w:sz w:val="24"/>
        </w:rPr>
        <w:t xml:space="preserve"> </w:t>
      </w:r>
      <w:r>
        <w:rPr>
          <w:color w:val="333333"/>
          <w:sz w:val="24"/>
        </w:rPr>
        <w:t>10</w:t>
      </w:r>
      <w:r>
        <w:rPr>
          <w:color w:val="333333"/>
          <w:spacing w:val="39"/>
          <w:sz w:val="24"/>
        </w:rPr>
        <w:t xml:space="preserve"> </w:t>
      </w:r>
      <w:r>
        <w:rPr>
          <w:color w:val="333333"/>
          <w:sz w:val="24"/>
        </w:rPr>
        <w:t>произведений</w:t>
      </w:r>
      <w:r>
        <w:rPr>
          <w:color w:val="333333"/>
          <w:spacing w:val="40"/>
          <w:sz w:val="24"/>
        </w:rPr>
        <w:t xml:space="preserve"> </w:t>
      </w:r>
      <w:r>
        <w:rPr>
          <w:color w:val="333333"/>
          <w:sz w:val="24"/>
        </w:rPr>
        <w:t>и (или)</w:t>
      </w:r>
      <w:r>
        <w:rPr>
          <w:color w:val="333333"/>
          <w:spacing w:val="39"/>
          <w:sz w:val="24"/>
        </w:rPr>
        <w:t xml:space="preserve"> </w:t>
      </w:r>
      <w:r>
        <w:rPr>
          <w:color w:val="333333"/>
          <w:sz w:val="24"/>
        </w:rPr>
        <w:t>фрагментов</w:t>
      </w:r>
    </w:p>
    <w:p w14:paraId="567B4119">
      <w:pPr>
        <w:pStyle w:val="9"/>
        <w:spacing w:after="0" w:line="240" w:lineRule="auto"/>
        <w:jc w:val="both"/>
        <w:rPr>
          <w:sz w:val="24"/>
        </w:rPr>
        <w:sectPr>
          <w:pgSz w:w="11920" w:h="16850"/>
          <w:pgMar w:top="1080" w:right="708" w:bottom="280" w:left="850" w:header="720" w:footer="720" w:gutter="0"/>
          <w:cols w:space="720" w:num="1"/>
        </w:sectPr>
      </w:pPr>
    </w:p>
    <w:p w14:paraId="515CB567">
      <w:pPr>
        <w:pStyle w:val="7"/>
        <w:spacing w:before="70"/>
      </w:pPr>
      <w:r>
        <w:rPr>
          <w:color w:val="333333"/>
        </w:rPr>
        <w:t>в</w:t>
      </w:r>
      <w:r>
        <w:rPr>
          <w:color w:val="333333"/>
          <w:spacing w:val="-4"/>
        </w:rPr>
        <w:t xml:space="preserve"> </w:t>
      </w:r>
      <w:r>
        <w:rPr>
          <w:color w:val="333333"/>
        </w:rPr>
        <w:t>каждом</w:t>
      </w:r>
      <w:r>
        <w:rPr>
          <w:color w:val="333333"/>
          <w:spacing w:val="-1"/>
        </w:rPr>
        <w:t xml:space="preserve"> </w:t>
      </w:r>
      <w:r>
        <w:rPr>
          <w:color w:val="333333"/>
          <w:spacing w:val="-2"/>
        </w:rPr>
        <w:t>классе;</w:t>
      </w:r>
    </w:p>
    <w:p w14:paraId="2B39B879">
      <w:pPr>
        <w:pStyle w:val="9"/>
        <w:numPr>
          <w:ilvl w:val="1"/>
          <w:numId w:val="46"/>
        </w:numPr>
        <w:tabs>
          <w:tab w:val="left" w:pos="1565"/>
        </w:tabs>
        <w:spacing w:before="0" w:after="0" w:line="240" w:lineRule="auto"/>
        <w:ind w:left="424" w:right="134" w:firstLine="720"/>
        <w:jc w:val="both"/>
        <w:rPr>
          <w:sz w:val="24"/>
        </w:rPr>
      </w:pPr>
      <w:r>
        <w:rPr>
          <w:color w:val="333333"/>
          <w:sz w:val="24"/>
        </w:rPr>
        <w:t>владение</w:t>
      </w:r>
      <w:r>
        <w:rPr>
          <w:color w:val="333333"/>
          <w:spacing w:val="80"/>
          <w:w w:val="150"/>
          <w:sz w:val="24"/>
        </w:rPr>
        <w:t xml:space="preserve"> </w:t>
      </w:r>
      <w:r>
        <w:rPr>
          <w:color w:val="333333"/>
          <w:sz w:val="24"/>
        </w:rPr>
        <w:t>умениями</w:t>
      </w:r>
      <w:r>
        <w:rPr>
          <w:color w:val="333333"/>
          <w:spacing w:val="80"/>
          <w:w w:val="150"/>
          <w:sz w:val="24"/>
        </w:rPr>
        <w:t xml:space="preserve"> </w:t>
      </w:r>
      <w:r>
        <w:rPr>
          <w:color w:val="333333"/>
          <w:sz w:val="24"/>
        </w:rPr>
        <w:t>анализа</w:t>
      </w:r>
      <w:r>
        <w:rPr>
          <w:color w:val="333333"/>
          <w:spacing w:val="80"/>
          <w:w w:val="150"/>
          <w:sz w:val="24"/>
        </w:rPr>
        <w:t xml:space="preserve"> </w:t>
      </w:r>
      <w:r>
        <w:rPr>
          <w:color w:val="333333"/>
          <w:sz w:val="24"/>
        </w:rPr>
        <w:t>и</w:t>
      </w:r>
      <w:r>
        <w:rPr>
          <w:color w:val="333333"/>
          <w:spacing w:val="18"/>
          <w:sz w:val="24"/>
        </w:rPr>
        <w:t xml:space="preserve"> </w:t>
      </w:r>
      <w:r>
        <w:rPr>
          <w:color w:val="333333"/>
          <w:sz w:val="24"/>
        </w:rPr>
        <w:t>интерпретации</w:t>
      </w:r>
      <w:r>
        <w:rPr>
          <w:color w:val="333333"/>
          <w:spacing w:val="80"/>
          <w:w w:val="150"/>
          <w:sz w:val="24"/>
        </w:rPr>
        <w:t xml:space="preserve"> </w:t>
      </w:r>
      <w:r>
        <w:rPr>
          <w:color w:val="333333"/>
          <w:sz w:val="24"/>
        </w:rPr>
        <w:t>художественных</w:t>
      </w:r>
      <w:r>
        <w:rPr>
          <w:color w:val="333333"/>
          <w:spacing w:val="80"/>
          <w:w w:val="150"/>
          <w:sz w:val="24"/>
        </w:rPr>
        <w:t xml:space="preserve"> </w:t>
      </w:r>
      <w:r>
        <w:rPr>
          <w:color w:val="333333"/>
          <w:sz w:val="24"/>
        </w:rPr>
        <w:t>произведений</w:t>
      </w:r>
      <w:r>
        <w:rPr>
          <w:color w:val="333333"/>
          <w:spacing w:val="40"/>
          <w:sz w:val="24"/>
        </w:rPr>
        <w:t xml:space="preserve"> </w:t>
      </w:r>
      <w:r>
        <w:rPr>
          <w:color w:val="333333"/>
          <w:sz w:val="24"/>
        </w:rPr>
        <w:t>в единстве</w:t>
      </w:r>
      <w:r>
        <w:rPr>
          <w:color w:val="333333"/>
          <w:spacing w:val="80"/>
          <w:sz w:val="24"/>
        </w:rPr>
        <w:t xml:space="preserve"> </w:t>
      </w:r>
      <w:r>
        <w:rPr>
          <w:color w:val="333333"/>
          <w:sz w:val="24"/>
        </w:rPr>
        <w:t>формы</w:t>
      </w:r>
      <w:r>
        <w:rPr>
          <w:color w:val="333333"/>
          <w:spacing w:val="80"/>
          <w:sz w:val="24"/>
        </w:rPr>
        <w:t xml:space="preserve"> </w:t>
      </w:r>
      <w:r>
        <w:rPr>
          <w:color w:val="333333"/>
          <w:sz w:val="24"/>
        </w:rPr>
        <w:t>и содержания</w:t>
      </w:r>
      <w:r>
        <w:rPr>
          <w:color w:val="333333"/>
          <w:spacing w:val="80"/>
          <w:sz w:val="24"/>
        </w:rPr>
        <w:t xml:space="preserve"> </w:t>
      </w:r>
      <w:r>
        <w:rPr>
          <w:color w:val="333333"/>
          <w:sz w:val="24"/>
        </w:rPr>
        <w:t>(с</w:t>
      </w:r>
      <w:r>
        <w:rPr>
          <w:color w:val="333333"/>
          <w:spacing w:val="80"/>
          <w:sz w:val="24"/>
        </w:rPr>
        <w:t xml:space="preserve"> </w:t>
      </w:r>
      <w:r>
        <w:rPr>
          <w:color w:val="333333"/>
          <w:sz w:val="24"/>
        </w:rPr>
        <w:t>учётом</w:t>
      </w:r>
      <w:r>
        <w:rPr>
          <w:color w:val="333333"/>
          <w:spacing w:val="80"/>
          <w:sz w:val="24"/>
        </w:rPr>
        <w:t xml:space="preserve"> </w:t>
      </w:r>
      <w:r>
        <w:rPr>
          <w:color w:val="333333"/>
          <w:sz w:val="24"/>
        </w:rPr>
        <w:t>неоднозначности</w:t>
      </w:r>
      <w:r>
        <w:rPr>
          <w:color w:val="333333"/>
          <w:spacing w:val="80"/>
          <w:sz w:val="24"/>
        </w:rPr>
        <w:t xml:space="preserve"> </w:t>
      </w:r>
      <w:r>
        <w:rPr>
          <w:color w:val="333333"/>
          <w:sz w:val="24"/>
        </w:rPr>
        <w:t>заложенных</w:t>
      </w:r>
      <w:r>
        <w:rPr>
          <w:color w:val="333333"/>
          <w:spacing w:val="80"/>
          <w:sz w:val="24"/>
        </w:rPr>
        <w:t xml:space="preserve"> </w:t>
      </w:r>
      <w:r>
        <w:rPr>
          <w:color w:val="333333"/>
          <w:sz w:val="24"/>
        </w:rPr>
        <w:t>в нём</w:t>
      </w:r>
      <w:r>
        <w:rPr>
          <w:color w:val="333333"/>
          <w:spacing w:val="80"/>
          <w:sz w:val="24"/>
        </w:rPr>
        <w:t xml:space="preserve"> </w:t>
      </w:r>
      <w:r>
        <w:rPr>
          <w:color w:val="333333"/>
          <w:sz w:val="24"/>
        </w:rPr>
        <w:t>смыслов и</w:t>
      </w:r>
      <w:r>
        <w:rPr>
          <w:color w:val="333333"/>
          <w:spacing w:val="-2"/>
          <w:sz w:val="24"/>
        </w:rPr>
        <w:t xml:space="preserve"> </w:t>
      </w:r>
      <w:r>
        <w:rPr>
          <w:color w:val="333333"/>
          <w:sz w:val="24"/>
        </w:rPr>
        <w:t>наличия в</w:t>
      </w:r>
      <w:r>
        <w:rPr>
          <w:color w:val="333333"/>
          <w:spacing w:val="-3"/>
          <w:sz w:val="24"/>
        </w:rPr>
        <w:t xml:space="preserve"> </w:t>
      </w:r>
      <w:r>
        <w:rPr>
          <w:color w:val="333333"/>
          <w:sz w:val="24"/>
        </w:rPr>
        <w:t>нём подтекста) с</w:t>
      </w:r>
      <w:r>
        <w:rPr>
          <w:color w:val="333333"/>
          <w:spacing w:val="-2"/>
          <w:sz w:val="24"/>
        </w:rPr>
        <w:t xml:space="preserve"> </w:t>
      </w:r>
      <w:r>
        <w:rPr>
          <w:color w:val="333333"/>
          <w:sz w:val="24"/>
        </w:rPr>
        <w:t>использованием теоретико-литературных терминов и</w:t>
      </w:r>
      <w:r>
        <w:rPr>
          <w:color w:val="333333"/>
          <w:spacing w:val="-1"/>
          <w:sz w:val="24"/>
        </w:rPr>
        <w:t xml:space="preserve"> </w:t>
      </w:r>
      <w:r>
        <w:rPr>
          <w:color w:val="333333"/>
          <w:sz w:val="24"/>
        </w:rPr>
        <w:t>понятий (в дополнение к изученным в основной школе):</w:t>
      </w:r>
    </w:p>
    <w:p w14:paraId="440586A9">
      <w:pPr>
        <w:pStyle w:val="7"/>
        <w:spacing w:before="1"/>
        <w:ind w:right="137" w:firstLine="720"/>
      </w:pPr>
      <w:r>
        <w:rPr>
          <w:color w:val="333333"/>
        </w:rPr>
        <w:t>конкретно-историческое, общечеловеческое и национальное в творчестве писателя; традиция</w:t>
      </w:r>
      <w:r>
        <w:rPr>
          <w:color w:val="333333"/>
          <w:spacing w:val="80"/>
          <w:w w:val="150"/>
        </w:rPr>
        <w:t xml:space="preserve"> </w:t>
      </w:r>
      <w:r>
        <w:rPr>
          <w:color w:val="333333"/>
        </w:rPr>
        <w:t>и</w:t>
      </w:r>
      <w:r>
        <w:rPr>
          <w:color w:val="333333"/>
          <w:spacing w:val="11"/>
        </w:rPr>
        <w:t xml:space="preserve"> </w:t>
      </w:r>
      <w:r>
        <w:rPr>
          <w:color w:val="333333"/>
        </w:rPr>
        <w:t>новаторство;</w:t>
      </w:r>
      <w:r>
        <w:rPr>
          <w:color w:val="333333"/>
          <w:spacing w:val="80"/>
          <w:w w:val="150"/>
        </w:rPr>
        <w:t xml:space="preserve"> </w:t>
      </w:r>
      <w:r>
        <w:rPr>
          <w:color w:val="333333"/>
        </w:rPr>
        <w:t>авторский</w:t>
      </w:r>
      <w:r>
        <w:rPr>
          <w:color w:val="333333"/>
          <w:spacing w:val="80"/>
          <w:w w:val="150"/>
        </w:rPr>
        <w:t xml:space="preserve"> </w:t>
      </w:r>
      <w:r>
        <w:rPr>
          <w:color w:val="333333"/>
        </w:rPr>
        <w:t>замысел</w:t>
      </w:r>
      <w:r>
        <w:rPr>
          <w:color w:val="333333"/>
          <w:spacing w:val="80"/>
          <w:w w:val="150"/>
        </w:rPr>
        <w:t xml:space="preserve"> </w:t>
      </w:r>
      <w:r>
        <w:rPr>
          <w:color w:val="333333"/>
        </w:rPr>
        <w:t>и</w:t>
      </w:r>
      <w:r>
        <w:rPr>
          <w:color w:val="333333"/>
          <w:spacing w:val="13"/>
        </w:rPr>
        <w:t xml:space="preserve"> </w:t>
      </w:r>
      <w:r>
        <w:rPr>
          <w:color w:val="333333"/>
        </w:rPr>
        <w:t>его</w:t>
      </w:r>
      <w:r>
        <w:rPr>
          <w:color w:val="333333"/>
          <w:spacing w:val="80"/>
          <w:w w:val="150"/>
        </w:rPr>
        <w:t xml:space="preserve"> </w:t>
      </w:r>
      <w:r>
        <w:rPr>
          <w:color w:val="333333"/>
        </w:rPr>
        <w:t>воплощение;</w:t>
      </w:r>
      <w:r>
        <w:rPr>
          <w:color w:val="333333"/>
          <w:spacing w:val="80"/>
          <w:w w:val="150"/>
        </w:rPr>
        <w:t xml:space="preserve"> </w:t>
      </w:r>
      <w:r>
        <w:rPr>
          <w:color w:val="333333"/>
        </w:rPr>
        <w:t>художественное</w:t>
      </w:r>
      <w:r>
        <w:rPr>
          <w:color w:val="333333"/>
          <w:spacing w:val="80"/>
          <w:w w:val="150"/>
        </w:rPr>
        <w:t xml:space="preserve"> </w:t>
      </w:r>
      <w:r>
        <w:rPr>
          <w:color w:val="333333"/>
        </w:rPr>
        <w:t>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w:t>
      </w:r>
      <w:r>
        <w:rPr>
          <w:color w:val="333333"/>
          <w:spacing w:val="-1"/>
        </w:rPr>
        <w:t xml:space="preserve"> </w:t>
      </w:r>
      <w:r>
        <w:rPr>
          <w:color w:val="333333"/>
        </w:rPr>
        <w:t>и</w:t>
      </w:r>
      <w:r>
        <w:rPr>
          <w:color w:val="333333"/>
          <w:spacing w:val="-2"/>
        </w:rPr>
        <w:t xml:space="preserve"> </w:t>
      </w:r>
      <w:r>
        <w:rPr>
          <w:color w:val="333333"/>
        </w:rPr>
        <w:t>проблематика;</w:t>
      </w:r>
      <w:r>
        <w:rPr>
          <w:color w:val="333333"/>
          <w:spacing w:val="-1"/>
        </w:rPr>
        <w:t xml:space="preserve"> </w:t>
      </w:r>
      <w:r>
        <w:rPr>
          <w:color w:val="333333"/>
        </w:rPr>
        <w:t>авторская</w:t>
      </w:r>
      <w:r>
        <w:rPr>
          <w:color w:val="333333"/>
          <w:spacing w:val="-1"/>
        </w:rPr>
        <w:t xml:space="preserve"> </w:t>
      </w:r>
      <w:r>
        <w:rPr>
          <w:color w:val="333333"/>
        </w:rPr>
        <w:t>позиция;</w:t>
      </w:r>
      <w:r>
        <w:rPr>
          <w:color w:val="333333"/>
          <w:spacing w:val="-4"/>
        </w:rPr>
        <w:t xml:space="preserve"> </w:t>
      </w:r>
      <w:r>
        <w:rPr>
          <w:color w:val="333333"/>
        </w:rPr>
        <w:t>фабула; виды</w:t>
      </w:r>
      <w:r>
        <w:rPr>
          <w:color w:val="333333"/>
          <w:spacing w:val="-3"/>
        </w:rPr>
        <w:t xml:space="preserve"> </w:t>
      </w:r>
      <w:r>
        <w:rPr>
          <w:color w:val="333333"/>
        </w:rPr>
        <w:t>тропов</w:t>
      </w:r>
      <w:r>
        <w:rPr>
          <w:color w:val="333333"/>
          <w:spacing w:val="-3"/>
        </w:rPr>
        <w:t xml:space="preserve"> </w:t>
      </w:r>
      <w:r>
        <w:rPr>
          <w:color w:val="333333"/>
        </w:rPr>
        <w:t>и</w:t>
      </w:r>
      <w:r>
        <w:rPr>
          <w:color w:val="333333"/>
          <w:spacing w:val="-2"/>
        </w:rPr>
        <w:t xml:space="preserve"> </w:t>
      </w:r>
      <w:r>
        <w:rPr>
          <w:color w:val="333333"/>
        </w:rPr>
        <w:t>фигуры</w:t>
      </w:r>
      <w:r>
        <w:rPr>
          <w:color w:val="333333"/>
          <w:spacing w:val="-1"/>
        </w:rPr>
        <w:t xml:space="preserve"> </w:t>
      </w:r>
      <w:r>
        <w:rPr>
          <w:color w:val="333333"/>
        </w:rPr>
        <w:t>речи;</w:t>
      </w:r>
      <w:r>
        <w:rPr>
          <w:color w:val="333333"/>
          <w:spacing w:val="-2"/>
        </w:rPr>
        <w:t xml:space="preserve"> </w:t>
      </w:r>
      <w:r>
        <w:rPr>
          <w:color w:val="333333"/>
        </w:rPr>
        <w:t>внутренняя речь; стиль, стилизация; аллюзия, подтекст; символ; системы стихосложения (тоническая, силлабическая,</w:t>
      </w:r>
      <w:r>
        <w:rPr>
          <w:color w:val="333333"/>
          <w:spacing w:val="80"/>
        </w:rPr>
        <w:t xml:space="preserve"> </w:t>
      </w:r>
      <w:r>
        <w:rPr>
          <w:color w:val="333333"/>
        </w:rPr>
        <w:t>силлаботоническая),</w:t>
      </w:r>
      <w:r>
        <w:rPr>
          <w:color w:val="333333"/>
          <w:spacing w:val="80"/>
        </w:rPr>
        <w:t xml:space="preserve"> </w:t>
      </w:r>
      <w:r>
        <w:rPr>
          <w:color w:val="333333"/>
        </w:rPr>
        <w:t>дольник,</w:t>
      </w:r>
      <w:r>
        <w:rPr>
          <w:color w:val="333333"/>
          <w:spacing w:val="80"/>
        </w:rPr>
        <w:t xml:space="preserve"> </w:t>
      </w:r>
      <w:r>
        <w:rPr>
          <w:color w:val="333333"/>
        </w:rPr>
        <w:t>верлибр;</w:t>
      </w:r>
      <w:r>
        <w:rPr>
          <w:color w:val="333333"/>
          <w:spacing w:val="40"/>
        </w:rPr>
        <w:t xml:space="preserve"> </w:t>
      </w:r>
      <w:r>
        <w:rPr>
          <w:color w:val="333333"/>
        </w:rPr>
        <w:t>«вечные</w:t>
      </w:r>
      <w:r>
        <w:rPr>
          <w:color w:val="333333"/>
          <w:spacing w:val="40"/>
        </w:rPr>
        <w:t xml:space="preserve"> </w:t>
      </w:r>
      <w:r>
        <w:rPr>
          <w:color w:val="333333"/>
        </w:rPr>
        <w:t>темы»</w:t>
      </w:r>
      <w:r>
        <w:rPr>
          <w:color w:val="333333"/>
          <w:spacing w:val="40"/>
        </w:rPr>
        <w:t xml:space="preserve"> </w:t>
      </w:r>
      <w:r>
        <w:rPr>
          <w:color w:val="333333"/>
        </w:rPr>
        <w:t>и</w:t>
      </w:r>
      <w:r>
        <w:rPr>
          <w:color w:val="333333"/>
          <w:spacing w:val="17"/>
        </w:rPr>
        <w:t xml:space="preserve"> </w:t>
      </w:r>
      <w:r>
        <w:rPr>
          <w:color w:val="333333"/>
        </w:rPr>
        <w:t>«вечные</w:t>
      </w:r>
      <w:r>
        <w:rPr>
          <w:color w:val="333333"/>
          <w:spacing w:val="40"/>
        </w:rPr>
        <w:t xml:space="preserve"> </w:t>
      </w:r>
      <w:r>
        <w:rPr>
          <w:color w:val="333333"/>
        </w:rPr>
        <w:t>образы» в литературе; взаимосвязь и взаимовлияние национальных литератур; художественный перевод; литературная критика;</w:t>
      </w:r>
    </w:p>
    <w:p w14:paraId="4C3C7D2A">
      <w:pPr>
        <w:pStyle w:val="9"/>
        <w:numPr>
          <w:ilvl w:val="1"/>
          <w:numId w:val="46"/>
        </w:numPr>
        <w:tabs>
          <w:tab w:val="left" w:pos="1534"/>
        </w:tabs>
        <w:spacing w:before="0" w:after="0" w:line="240" w:lineRule="auto"/>
        <w:ind w:left="424" w:right="143" w:firstLine="720"/>
        <w:jc w:val="both"/>
        <w:rPr>
          <w:sz w:val="24"/>
        </w:rPr>
      </w:pPr>
      <w:r>
        <w:rPr>
          <w:color w:val="333333"/>
          <w:sz w:val="24"/>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9F4F3F6">
      <w:pPr>
        <w:pStyle w:val="9"/>
        <w:numPr>
          <w:ilvl w:val="1"/>
          <w:numId w:val="46"/>
        </w:numPr>
        <w:tabs>
          <w:tab w:val="left" w:pos="1639"/>
        </w:tabs>
        <w:spacing w:before="0" w:after="0" w:line="240" w:lineRule="auto"/>
        <w:ind w:left="424" w:right="139" w:firstLine="720"/>
        <w:jc w:val="both"/>
        <w:rPr>
          <w:sz w:val="24"/>
        </w:rPr>
      </w:pPr>
      <w:r>
        <w:rPr>
          <w:color w:val="333333"/>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w:t>
      </w:r>
      <w:r>
        <w:rPr>
          <w:color w:val="333333"/>
          <w:spacing w:val="40"/>
          <w:sz w:val="24"/>
        </w:rPr>
        <w:t xml:space="preserve"> </w:t>
      </w:r>
      <w:r>
        <w:rPr>
          <w:color w:val="333333"/>
          <w:sz w:val="24"/>
        </w:rPr>
        <w:t>возможностях</w:t>
      </w:r>
      <w:r>
        <w:rPr>
          <w:color w:val="333333"/>
          <w:spacing w:val="40"/>
          <w:sz w:val="24"/>
        </w:rPr>
        <w:t xml:space="preserve"> </w:t>
      </w:r>
      <w:r>
        <w:rPr>
          <w:color w:val="333333"/>
          <w:sz w:val="24"/>
        </w:rPr>
        <w:t>русского</w:t>
      </w:r>
      <w:r>
        <w:rPr>
          <w:color w:val="333333"/>
          <w:spacing w:val="40"/>
          <w:sz w:val="24"/>
        </w:rPr>
        <w:t xml:space="preserve"> </w:t>
      </w:r>
      <w:r>
        <w:rPr>
          <w:color w:val="333333"/>
          <w:sz w:val="24"/>
        </w:rPr>
        <w:t>языка</w:t>
      </w:r>
      <w:r>
        <w:rPr>
          <w:color w:val="333333"/>
          <w:spacing w:val="40"/>
          <w:sz w:val="24"/>
        </w:rPr>
        <w:t xml:space="preserve"> </w:t>
      </w:r>
      <w:r>
        <w:rPr>
          <w:color w:val="333333"/>
          <w:sz w:val="24"/>
        </w:rPr>
        <w:t>в художественной</w:t>
      </w:r>
      <w:r>
        <w:rPr>
          <w:color w:val="333333"/>
          <w:spacing w:val="40"/>
          <w:sz w:val="24"/>
        </w:rPr>
        <w:t xml:space="preserve"> </w:t>
      </w:r>
      <w:r>
        <w:rPr>
          <w:color w:val="333333"/>
          <w:sz w:val="24"/>
        </w:rPr>
        <w:t>литературе и умение применять их в речевой практике;</w:t>
      </w:r>
    </w:p>
    <w:p w14:paraId="208BDE93">
      <w:pPr>
        <w:pStyle w:val="9"/>
        <w:numPr>
          <w:ilvl w:val="1"/>
          <w:numId w:val="46"/>
        </w:numPr>
        <w:tabs>
          <w:tab w:val="left" w:pos="1671"/>
        </w:tabs>
        <w:spacing w:before="1" w:after="0" w:line="240" w:lineRule="auto"/>
        <w:ind w:left="424" w:right="135" w:firstLine="720"/>
        <w:jc w:val="both"/>
        <w:rPr>
          <w:sz w:val="24"/>
        </w:rPr>
      </w:pPr>
      <w:r>
        <w:rPr>
          <w:color w:val="333333"/>
          <w:sz w:val="24"/>
        </w:rPr>
        <w:t>владение</w:t>
      </w:r>
      <w:r>
        <w:rPr>
          <w:color w:val="333333"/>
          <w:spacing w:val="80"/>
          <w:w w:val="150"/>
          <w:sz w:val="24"/>
        </w:rPr>
        <w:t xml:space="preserve"> </w:t>
      </w:r>
      <w:r>
        <w:rPr>
          <w:color w:val="333333"/>
          <w:sz w:val="24"/>
        </w:rPr>
        <w:t>современными</w:t>
      </w:r>
      <w:r>
        <w:rPr>
          <w:color w:val="333333"/>
          <w:spacing w:val="80"/>
          <w:w w:val="150"/>
          <w:sz w:val="24"/>
        </w:rPr>
        <w:t xml:space="preserve"> </w:t>
      </w:r>
      <w:r>
        <w:rPr>
          <w:color w:val="333333"/>
          <w:sz w:val="24"/>
        </w:rPr>
        <w:t>читательскими</w:t>
      </w:r>
      <w:r>
        <w:rPr>
          <w:color w:val="333333"/>
          <w:spacing w:val="80"/>
          <w:w w:val="150"/>
          <w:sz w:val="24"/>
        </w:rPr>
        <w:t xml:space="preserve"> </w:t>
      </w:r>
      <w:r>
        <w:rPr>
          <w:color w:val="333333"/>
          <w:sz w:val="24"/>
        </w:rPr>
        <w:t>практиками,</w:t>
      </w:r>
      <w:r>
        <w:rPr>
          <w:color w:val="333333"/>
          <w:spacing w:val="80"/>
          <w:w w:val="150"/>
          <w:sz w:val="24"/>
        </w:rPr>
        <w:t xml:space="preserve"> </w:t>
      </w:r>
      <w:r>
        <w:rPr>
          <w:color w:val="333333"/>
          <w:sz w:val="24"/>
        </w:rPr>
        <w:t>культурой</w:t>
      </w:r>
      <w:r>
        <w:rPr>
          <w:color w:val="333333"/>
          <w:spacing w:val="80"/>
          <w:w w:val="150"/>
          <w:sz w:val="24"/>
        </w:rPr>
        <w:t xml:space="preserve"> </w:t>
      </w:r>
      <w:r>
        <w:rPr>
          <w:color w:val="333333"/>
          <w:sz w:val="24"/>
        </w:rPr>
        <w:t>восприятия</w:t>
      </w:r>
      <w:r>
        <w:rPr>
          <w:color w:val="333333"/>
          <w:spacing w:val="80"/>
          <w:sz w:val="24"/>
        </w:rPr>
        <w:t xml:space="preserve"> </w:t>
      </w:r>
      <w:r>
        <w:rPr>
          <w:color w:val="333333"/>
          <w:sz w:val="24"/>
        </w:rPr>
        <w:t>и понимания литературных текстов, умениями самостоятельного истолкования прочитанного</w:t>
      </w:r>
      <w:r>
        <w:rPr>
          <w:color w:val="333333"/>
          <w:spacing w:val="40"/>
          <w:sz w:val="24"/>
        </w:rPr>
        <w:t xml:space="preserve"> </w:t>
      </w:r>
      <w:r>
        <w:rPr>
          <w:color w:val="333333"/>
          <w:sz w:val="24"/>
        </w:rPr>
        <w:t>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w:t>
      </w:r>
      <w:r>
        <w:rPr>
          <w:color w:val="333333"/>
          <w:spacing w:val="40"/>
          <w:sz w:val="24"/>
        </w:rPr>
        <w:t xml:space="preserve">  </w:t>
      </w:r>
      <w:r>
        <w:rPr>
          <w:color w:val="333333"/>
          <w:sz w:val="24"/>
        </w:rPr>
        <w:t>(объём</w:t>
      </w:r>
      <w:r>
        <w:rPr>
          <w:color w:val="333333"/>
          <w:spacing w:val="40"/>
          <w:sz w:val="24"/>
        </w:rPr>
        <w:t xml:space="preserve">  </w:t>
      </w:r>
      <w:r>
        <w:rPr>
          <w:color w:val="333333"/>
          <w:sz w:val="24"/>
        </w:rPr>
        <w:t>сочинения –</w:t>
      </w:r>
      <w:r>
        <w:rPr>
          <w:color w:val="333333"/>
          <w:spacing w:val="40"/>
          <w:sz w:val="24"/>
        </w:rPr>
        <w:t xml:space="preserve">  </w:t>
      </w:r>
      <w:r>
        <w:rPr>
          <w:color w:val="333333"/>
          <w:sz w:val="24"/>
        </w:rPr>
        <w:t>не</w:t>
      </w:r>
      <w:r>
        <w:rPr>
          <w:color w:val="333333"/>
          <w:spacing w:val="40"/>
          <w:sz w:val="24"/>
        </w:rPr>
        <w:t xml:space="preserve">  </w:t>
      </w:r>
      <w:r>
        <w:rPr>
          <w:color w:val="333333"/>
          <w:sz w:val="24"/>
        </w:rPr>
        <w:t>менее</w:t>
      </w:r>
      <w:r>
        <w:rPr>
          <w:color w:val="333333"/>
          <w:spacing w:val="40"/>
          <w:sz w:val="24"/>
        </w:rPr>
        <w:t xml:space="preserve">  </w:t>
      </w:r>
      <w:r>
        <w:rPr>
          <w:color w:val="333333"/>
          <w:sz w:val="24"/>
        </w:rPr>
        <w:t>250</w:t>
      </w:r>
      <w:r>
        <w:rPr>
          <w:color w:val="333333"/>
          <w:spacing w:val="40"/>
          <w:sz w:val="24"/>
        </w:rPr>
        <w:t xml:space="preserve">  </w:t>
      </w:r>
      <w:r>
        <w:rPr>
          <w:color w:val="333333"/>
          <w:sz w:val="24"/>
        </w:rPr>
        <w:t>слов);</w:t>
      </w:r>
      <w:r>
        <w:rPr>
          <w:color w:val="333333"/>
          <w:spacing w:val="40"/>
          <w:sz w:val="24"/>
        </w:rPr>
        <w:t xml:space="preserve">  </w:t>
      </w:r>
      <w:r>
        <w:rPr>
          <w:color w:val="333333"/>
          <w:sz w:val="24"/>
        </w:rPr>
        <w:t>владение</w:t>
      </w:r>
      <w:r>
        <w:rPr>
          <w:color w:val="333333"/>
          <w:spacing w:val="40"/>
          <w:sz w:val="24"/>
        </w:rPr>
        <w:t xml:space="preserve">  </w:t>
      </w:r>
      <w:r>
        <w:rPr>
          <w:color w:val="333333"/>
          <w:sz w:val="24"/>
        </w:rPr>
        <w:t>умением</w:t>
      </w:r>
      <w:r>
        <w:rPr>
          <w:color w:val="333333"/>
          <w:spacing w:val="40"/>
          <w:sz w:val="24"/>
        </w:rPr>
        <w:t xml:space="preserve">  </w:t>
      </w:r>
      <w:r>
        <w:rPr>
          <w:color w:val="333333"/>
          <w:sz w:val="24"/>
        </w:rPr>
        <w:t>редактировать</w:t>
      </w:r>
      <w:r>
        <w:rPr>
          <w:color w:val="333333"/>
          <w:spacing w:val="40"/>
          <w:sz w:val="24"/>
        </w:rPr>
        <w:t xml:space="preserve"> </w:t>
      </w:r>
      <w:r>
        <w:rPr>
          <w:color w:val="333333"/>
          <w:sz w:val="24"/>
        </w:rPr>
        <w:t>и совершенствовать собственные письменные высказывания с учётом норм русского литературного языка;</w:t>
      </w:r>
    </w:p>
    <w:p w14:paraId="002E364C">
      <w:pPr>
        <w:pStyle w:val="9"/>
        <w:numPr>
          <w:ilvl w:val="1"/>
          <w:numId w:val="46"/>
        </w:numPr>
        <w:tabs>
          <w:tab w:val="left" w:pos="1680"/>
        </w:tabs>
        <w:spacing w:before="0" w:after="0" w:line="240" w:lineRule="auto"/>
        <w:ind w:left="424" w:right="139" w:firstLine="720"/>
        <w:jc w:val="both"/>
        <w:rPr>
          <w:sz w:val="24"/>
        </w:rPr>
      </w:pPr>
      <w:r>
        <w:rPr>
          <w:color w:val="333333"/>
          <w:sz w:val="24"/>
        </w:rPr>
        <w:t>умение</w:t>
      </w:r>
      <w:r>
        <w:rPr>
          <w:color w:val="333333"/>
          <w:spacing w:val="40"/>
          <w:sz w:val="24"/>
        </w:rPr>
        <w:t xml:space="preserve">  </w:t>
      </w:r>
      <w:r>
        <w:rPr>
          <w:color w:val="333333"/>
          <w:sz w:val="24"/>
        </w:rPr>
        <w:t>работать</w:t>
      </w:r>
      <w:r>
        <w:rPr>
          <w:color w:val="333333"/>
          <w:spacing w:val="40"/>
          <w:sz w:val="24"/>
        </w:rPr>
        <w:t xml:space="preserve">  </w:t>
      </w:r>
      <w:r>
        <w:rPr>
          <w:color w:val="333333"/>
          <w:sz w:val="24"/>
        </w:rPr>
        <w:t>с разными</w:t>
      </w:r>
      <w:r>
        <w:rPr>
          <w:color w:val="333333"/>
          <w:spacing w:val="40"/>
          <w:sz w:val="24"/>
        </w:rPr>
        <w:t xml:space="preserve">  </w:t>
      </w:r>
      <w:r>
        <w:rPr>
          <w:color w:val="333333"/>
          <w:sz w:val="24"/>
        </w:rPr>
        <w:t>информационными</w:t>
      </w:r>
      <w:r>
        <w:rPr>
          <w:color w:val="333333"/>
          <w:spacing w:val="40"/>
          <w:sz w:val="24"/>
        </w:rPr>
        <w:t xml:space="preserve">  </w:t>
      </w:r>
      <w:r>
        <w:rPr>
          <w:color w:val="333333"/>
          <w:sz w:val="24"/>
        </w:rPr>
        <w:t>источниками,</w:t>
      </w:r>
      <w:r>
        <w:rPr>
          <w:color w:val="333333"/>
          <w:spacing w:val="40"/>
          <w:sz w:val="24"/>
        </w:rPr>
        <w:t xml:space="preserve">  </w:t>
      </w:r>
      <w:r>
        <w:rPr>
          <w:color w:val="333333"/>
          <w:sz w:val="24"/>
        </w:rPr>
        <w:t>в том</w:t>
      </w:r>
      <w:r>
        <w:rPr>
          <w:color w:val="333333"/>
          <w:spacing w:val="40"/>
          <w:sz w:val="24"/>
        </w:rPr>
        <w:t xml:space="preserve">  </w:t>
      </w:r>
      <w:r>
        <w:rPr>
          <w:color w:val="333333"/>
          <w:sz w:val="24"/>
        </w:rPr>
        <w:t>числе в медиапространстве, использовать ресурсы традиционных библиотек и электронных библиотечных систем.</w:t>
      </w:r>
    </w:p>
    <w:p w14:paraId="0A5D7FCF">
      <w:pPr>
        <w:pStyle w:val="2"/>
        <w:spacing w:line="240" w:lineRule="auto"/>
        <w:ind w:left="993"/>
      </w:pPr>
      <w:r>
        <w:rPr>
          <w:color w:val="333333"/>
        </w:rPr>
        <w:t>ПРЕДМЕТНЫЕ</w:t>
      </w:r>
      <w:r>
        <w:rPr>
          <w:color w:val="333333"/>
          <w:spacing w:val="-7"/>
        </w:rPr>
        <w:t xml:space="preserve"> </w:t>
      </w:r>
      <w:r>
        <w:rPr>
          <w:color w:val="333333"/>
        </w:rPr>
        <w:t>РЕЗУЛЬТАТЫ</w:t>
      </w:r>
      <w:r>
        <w:rPr>
          <w:color w:val="333333"/>
          <w:spacing w:val="-4"/>
        </w:rPr>
        <w:t xml:space="preserve"> </w:t>
      </w:r>
      <w:r>
        <w:rPr>
          <w:color w:val="333333"/>
        </w:rPr>
        <w:t>ПО</w:t>
      </w:r>
      <w:r>
        <w:rPr>
          <w:color w:val="333333"/>
          <w:spacing w:val="-3"/>
        </w:rPr>
        <w:t xml:space="preserve"> </w:t>
      </w:r>
      <w:r>
        <w:rPr>
          <w:color w:val="333333"/>
          <w:spacing w:val="-2"/>
        </w:rPr>
        <w:t>КЛАССАМ:</w:t>
      </w:r>
    </w:p>
    <w:p w14:paraId="1158A8F8">
      <w:pPr>
        <w:pStyle w:val="9"/>
        <w:numPr>
          <w:ilvl w:val="0"/>
          <w:numId w:val="44"/>
        </w:numPr>
        <w:tabs>
          <w:tab w:val="left" w:pos="1292"/>
        </w:tabs>
        <w:spacing w:before="0" w:after="0" w:line="274" w:lineRule="exact"/>
        <w:ind w:left="1292" w:right="0" w:hanging="299"/>
        <w:jc w:val="left"/>
        <w:rPr>
          <w:b/>
          <w:color w:val="333333"/>
          <w:sz w:val="24"/>
        </w:rPr>
      </w:pPr>
      <w:r>
        <w:rPr>
          <w:b/>
          <w:color w:val="333333"/>
          <w:spacing w:val="-2"/>
          <w:sz w:val="24"/>
        </w:rPr>
        <w:t>КЛАСС</w:t>
      </w:r>
    </w:p>
    <w:p w14:paraId="1D08EEFE">
      <w:pPr>
        <w:pStyle w:val="9"/>
        <w:numPr>
          <w:ilvl w:val="0"/>
          <w:numId w:val="49"/>
        </w:numPr>
        <w:tabs>
          <w:tab w:val="left" w:pos="1250"/>
        </w:tabs>
        <w:spacing w:before="0" w:after="0" w:line="240" w:lineRule="auto"/>
        <w:ind w:left="424" w:right="141" w:firstLine="568"/>
        <w:jc w:val="both"/>
        <w:rPr>
          <w:sz w:val="24"/>
        </w:rPr>
      </w:pPr>
      <w:r>
        <w:rPr>
          <w:color w:val="333333"/>
          <w:sz w:val="24"/>
        </w:rPr>
        <w:t>осознание</w:t>
      </w:r>
      <w:r>
        <w:rPr>
          <w:color w:val="333333"/>
          <w:spacing w:val="-2"/>
          <w:sz w:val="24"/>
        </w:rPr>
        <w:t xml:space="preserve"> </w:t>
      </w:r>
      <w:r>
        <w:rPr>
          <w:color w:val="333333"/>
          <w:sz w:val="24"/>
        </w:rPr>
        <w:t>причастности к</w:t>
      </w:r>
      <w:r>
        <w:rPr>
          <w:color w:val="333333"/>
          <w:spacing w:val="-3"/>
          <w:sz w:val="24"/>
        </w:rPr>
        <w:t xml:space="preserve"> </w:t>
      </w:r>
      <w:r>
        <w:rPr>
          <w:color w:val="333333"/>
          <w:sz w:val="24"/>
        </w:rPr>
        <w:t>отечественным</w:t>
      </w:r>
      <w:r>
        <w:rPr>
          <w:color w:val="333333"/>
          <w:spacing w:val="-2"/>
          <w:sz w:val="24"/>
        </w:rPr>
        <w:t xml:space="preserve"> </w:t>
      </w:r>
      <w:r>
        <w:rPr>
          <w:color w:val="333333"/>
          <w:sz w:val="24"/>
        </w:rPr>
        <w:t>традициям</w:t>
      </w:r>
      <w:r>
        <w:rPr>
          <w:color w:val="333333"/>
          <w:spacing w:val="-1"/>
          <w:sz w:val="24"/>
        </w:rPr>
        <w:t xml:space="preserve"> </w:t>
      </w:r>
      <w:r>
        <w:rPr>
          <w:color w:val="333333"/>
          <w:sz w:val="24"/>
        </w:rPr>
        <w:t>и</w:t>
      </w:r>
      <w:r>
        <w:rPr>
          <w:color w:val="333333"/>
          <w:spacing w:val="-3"/>
          <w:sz w:val="24"/>
        </w:rPr>
        <w:t xml:space="preserve"> </w:t>
      </w:r>
      <w:r>
        <w:rPr>
          <w:color w:val="333333"/>
          <w:sz w:val="24"/>
        </w:rPr>
        <w:t>исторической</w:t>
      </w:r>
      <w:r>
        <w:rPr>
          <w:color w:val="333333"/>
          <w:spacing w:val="-2"/>
          <w:sz w:val="24"/>
        </w:rPr>
        <w:t xml:space="preserve"> </w:t>
      </w:r>
      <w:r>
        <w:rPr>
          <w:color w:val="333333"/>
          <w:sz w:val="24"/>
        </w:rPr>
        <w:t>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1CD59501">
      <w:pPr>
        <w:pStyle w:val="9"/>
        <w:numPr>
          <w:ilvl w:val="0"/>
          <w:numId w:val="49"/>
        </w:numPr>
        <w:tabs>
          <w:tab w:val="left" w:pos="1250"/>
        </w:tabs>
        <w:spacing w:before="1" w:after="0" w:line="240" w:lineRule="auto"/>
        <w:ind w:left="424" w:right="134" w:firstLine="568"/>
        <w:jc w:val="both"/>
        <w:rPr>
          <w:sz w:val="24"/>
        </w:rPr>
      </w:pPr>
      <w:r>
        <w:rPr>
          <w:color w:val="333333"/>
          <w:spacing w:val="-2"/>
          <w:sz w:val="24"/>
        </w:rPr>
        <w:t xml:space="preserve">понимание взаимосвязей между языковым, литературным, интеллектуальным, духовно- </w:t>
      </w:r>
      <w:r>
        <w:rPr>
          <w:color w:val="333333"/>
          <w:sz w:val="24"/>
        </w:rPr>
        <w:t>нравственным развитием личности в контексте осмысления произведений литературной классики и собственного интеллектуально-нравственного роста;</w:t>
      </w:r>
    </w:p>
    <w:p w14:paraId="126ABB7C">
      <w:pPr>
        <w:pStyle w:val="9"/>
        <w:numPr>
          <w:ilvl w:val="0"/>
          <w:numId w:val="49"/>
        </w:numPr>
        <w:tabs>
          <w:tab w:val="left" w:pos="1439"/>
        </w:tabs>
        <w:spacing w:before="0" w:after="0" w:line="240" w:lineRule="auto"/>
        <w:ind w:left="424" w:right="140" w:firstLine="568"/>
        <w:jc w:val="both"/>
        <w:rPr>
          <w:sz w:val="24"/>
        </w:rPr>
      </w:pPr>
      <w:r>
        <w:rPr>
          <w:color w:val="333333"/>
          <w:sz w:val="24"/>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468AB2F7">
      <w:pPr>
        <w:pStyle w:val="9"/>
        <w:numPr>
          <w:ilvl w:val="0"/>
          <w:numId w:val="49"/>
        </w:numPr>
        <w:tabs>
          <w:tab w:val="left" w:pos="1257"/>
        </w:tabs>
        <w:spacing w:before="0" w:after="0" w:line="240" w:lineRule="auto"/>
        <w:ind w:left="424" w:right="140" w:firstLine="568"/>
        <w:jc w:val="both"/>
        <w:rPr>
          <w:sz w:val="24"/>
        </w:rPr>
      </w:pPr>
      <w:r>
        <w:rPr>
          <w:color w:val="333333"/>
          <w:sz w:val="24"/>
        </w:rPr>
        <w:t>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XIX века);</w:t>
      </w:r>
    </w:p>
    <w:p w14:paraId="04EE6659">
      <w:pPr>
        <w:pStyle w:val="9"/>
        <w:numPr>
          <w:ilvl w:val="0"/>
          <w:numId w:val="49"/>
        </w:numPr>
        <w:tabs>
          <w:tab w:val="left" w:pos="1312"/>
        </w:tabs>
        <w:spacing w:before="0" w:after="0" w:line="240" w:lineRule="auto"/>
        <w:ind w:left="424" w:right="138" w:firstLine="568"/>
        <w:jc w:val="both"/>
        <w:rPr>
          <w:sz w:val="24"/>
        </w:rPr>
      </w:pPr>
      <w:r>
        <w:rPr>
          <w:color w:val="333333"/>
          <w:sz w:val="24"/>
        </w:rPr>
        <w:t>сформированность</w:t>
      </w:r>
      <w:r>
        <w:rPr>
          <w:color w:val="333333"/>
          <w:spacing w:val="40"/>
          <w:sz w:val="24"/>
        </w:rPr>
        <w:t xml:space="preserve"> </w:t>
      </w:r>
      <w:r>
        <w:rPr>
          <w:color w:val="333333"/>
          <w:sz w:val="24"/>
        </w:rPr>
        <w:t>умений</w:t>
      </w:r>
      <w:r>
        <w:rPr>
          <w:color w:val="333333"/>
          <w:spacing w:val="40"/>
          <w:sz w:val="24"/>
        </w:rPr>
        <w:t xml:space="preserve"> </w:t>
      </w:r>
      <w:r>
        <w:rPr>
          <w:color w:val="333333"/>
          <w:sz w:val="24"/>
        </w:rPr>
        <w:t>определять</w:t>
      </w:r>
      <w:r>
        <w:rPr>
          <w:color w:val="333333"/>
          <w:spacing w:val="40"/>
          <w:sz w:val="24"/>
        </w:rPr>
        <w:t xml:space="preserve"> </w:t>
      </w:r>
      <w:r>
        <w:rPr>
          <w:color w:val="333333"/>
          <w:sz w:val="24"/>
        </w:rPr>
        <w:t>и учитывать</w:t>
      </w:r>
      <w:r>
        <w:rPr>
          <w:color w:val="333333"/>
          <w:spacing w:val="40"/>
          <w:sz w:val="24"/>
        </w:rPr>
        <w:t xml:space="preserve"> </w:t>
      </w:r>
      <w:r>
        <w:rPr>
          <w:color w:val="333333"/>
          <w:sz w:val="24"/>
        </w:rPr>
        <w:t>историко-культурный</w:t>
      </w:r>
      <w:r>
        <w:rPr>
          <w:color w:val="333333"/>
          <w:spacing w:val="40"/>
          <w:sz w:val="24"/>
        </w:rPr>
        <w:t xml:space="preserve"> </w:t>
      </w:r>
      <w:r>
        <w:rPr>
          <w:color w:val="333333"/>
          <w:sz w:val="24"/>
        </w:rPr>
        <w:t>контекст и контекст творчества писателя в процессе анализа художественных текстов, выявлять связь литературных</w:t>
      </w:r>
      <w:r>
        <w:rPr>
          <w:color w:val="333333"/>
          <w:spacing w:val="62"/>
          <w:sz w:val="24"/>
        </w:rPr>
        <w:t xml:space="preserve">  </w:t>
      </w:r>
      <w:r>
        <w:rPr>
          <w:color w:val="333333"/>
          <w:sz w:val="24"/>
        </w:rPr>
        <w:t>произведений</w:t>
      </w:r>
      <w:r>
        <w:rPr>
          <w:color w:val="333333"/>
          <w:spacing w:val="61"/>
          <w:sz w:val="24"/>
        </w:rPr>
        <w:t xml:space="preserve">  </w:t>
      </w:r>
      <w:r>
        <w:rPr>
          <w:color w:val="333333"/>
          <w:sz w:val="24"/>
        </w:rPr>
        <w:t>второй</w:t>
      </w:r>
      <w:r>
        <w:rPr>
          <w:color w:val="333333"/>
          <w:spacing w:val="61"/>
          <w:sz w:val="24"/>
        </w:rPr>
        <w:t xml:space="preserve">  </w:t>
      </w:r>
      <w:r>
        <w:rPr>
          <w:color w:val="333333"/>
          <w:sz w:val="24"/>
        </w:rPr>
        <w:t>половины</w:t>
      </w:r>
      <w:r>
        <w:rPr>
          <w:color w:val="333333"/>
          <w:spacing w:val="62"/>
          <w:sz w:val="24"/>
        </w:rPr>
        <w:t xml:space="preserve">  </w:t>
      </w:r>
      <w:r>
        <w:rPr>
          <w:color w:val="333333"/>
          <w:sz w:val="24"/>
        </w:rPr>
        <w:t>XIX</w:t>
      </w:r>
      <w:r>
        <w:rPr>
          <w:color w:val="333333"/>
          <w:spacing w:val="62"/>
          <w:sz w:val="24"/>
        </w:rPr>
        <w:t xml:space="preserve">  </w:t>
      </w:r>
      <w:r>
        <w:rPr>
          <w:color w:val="333333"/>
          <w:sz w:val="24"/>
        </w:rPr>
        <w:t>века</w:t>
      </w:r>
      <w:r>
        <w:rPr>
          <w:color w:val="333333"/>
          <w:spacing w:val="60"/>
          <w:sz w:val="24"/>
        </w:rPr>
        <w:t xml:space="preserve">  </w:t>
      </w:r>
      <w:r>
        <w:rPr>
          <w:color w:val="333333"/>
          <w:sz w:val="24"/>
        </w:rPr>
        <w:t>со</w:t>
      </w:r>
      <w:r>
        <w:rPr>
          <w:color w:val="333333"/>
          <w:spacing w:val="63"/>
          <w:sz w:val="24"/>
        </w:rPr>
        <w:t xml:space="preserve">  </w:t>
      </w:r>
      <w:r>
        <w:rPr>
          <w:color w:val="333333"/>
          <w:sz w:val="24"/>
        </w:rPr>
        <w:t>временем</w:t>
      </w:r>
      <w:r>
        <w:rPr>
          <w:color w:val="333333"/>
          <w:spacing w:val="62"/>
          <w:sz w:val="24"/>
        </w:rPr>
        <w:t xml:space="preserve">  </w:t>
      </w:r>
      <w:r>
        <w:rPr>
          <w:color w:val="333333"/>
          <w:sz w:val="24"/>
        </w:rPr>
        <w:t>написания, с современностью</w:t>
      </w:r>
      <w:r>
        <w:rPr>
          <w:color w:val="333333"/>
          <w:spacing w:val="80"/>
          <w:w w:val="150"/>
          <w:sz w:val="24"/>
        </w:rPr>
        <w:t xml:space="preserve">   </w:t>
      </w:r>
      <w:r>
        <w:rPr>
          <w:color w:val="333333"/>
          <w:sz w:val="24"/>
        </w:rPr>
        <w:t>и</w:t>
      </w:r>
      <w:r>
        <w:rPr>
          <w:color w:val="333333"/>
          <w:spacing w:val="7"/>
          <w:sz w:val="24"/>
        </w:rPr>
        <w:t xml:space="preserve"> </w:t>
      </w:r>
      <w:r>
        <w:rPr>
          <w:color w:val="333333"/>
          <w:sz w:val="24"/>
        </w:rPr>
        <w:t>традицией;</w:t>
      </w:r>
      <w:r>
        <w:rPr>
          <w:color w:val="333333"/>
          <w:spacing w:val="80"/>
          <w:w w:val="150"/>
          <w:sz w:val="24"/>
        </w:rPr>
        <w:t xml:space="preserve">   </w:t>
      </w:r>
      <w:r>
        <w:rPr>
          <w:color w:val="333333"/>
          <w:sz w:val="24"/>
        </w:rPr>
        <w:t>умение</w:t>
      </w:r>
      <w:r>
        <w:rPr>
          <w:color w:val="333333"/>
          <w:spacing w:val="80"/>
          <w:w w:val="150"/>
          <w:sz w:val="24"/>
        </w:rPr>
        <w:t xml:space="preserve">   </w:t>
      </w:r>
      <w:r>
        <w:rPr>
          <w:color w:val="333333"/>
          <w:sz w:val="24"/>
        </w:rPr>
        <w:t>раскрывать</w:t>
      </w:r>
      <w:r>
        <w:rPr>
          <w:color w:val="333333"/>
          <w:spacing w:val="80"/>
          <w:w w:val="150"/>
          <w:sz w:val="24"/>
        </w:rPr>
        <w:t xml:space="preserve">   </w:t>
      </w:r>
      <w:r>
        <w:rPr>
          <w:color w:val="333333"/>
          <w:sz w:val="24"/>
        </w:rPr>
        <w:t>конкретно-историческое и общечеловеческое содержание литературных произведений;</w:t>
      </w:r>
    </w:p>
    <w:p w14:paraId="04B3998F">
      <w:pPr>
        <w:pStyle w:val="9"/>
        <w:numPr>
          <w:ilvl w:val="0"/>
          <w:numId w:val="49"/>
        </w:numPr>
        <w:tabs>
          <w:tab w:val="left" w:pos="1260"/>
        </w:tabs>
        <w:spacing w:before="0" w:after="0" w:line="240" w:lineRule="auto"/>
        <w:ind w:left="1260" w:right="0" w:hanging="267"/>
        <w:jc w:val="both"/>
        <w:rPr>
          <w:sz w:val="24"/>
        </w:rPr>
      </w:pPr>
      <w:r>
        <w:rPr>
          <w:color w:val="333333"/>
          <w:sz w:val="24"/>
        </w:rPr>
        <w:t>способность выявлять</w:t>
      </w:r>
      <w:r>
        <w:rPr>
          <w:color w:val="333333"/>
          <w:spacing w:val="1"/>
          <w:sz w:val="24"/>
        </w:rPr>
        <w:t xml:space="preserve"> </w:t>
      </w:r>
      <w:r>
        <w:rPr>
          <w:color w:val="333333"/>
          <w:sz w:val="24"/>
        </w:rPr>
        <w:t>в</w:t>
      </w:r>
      <w:r>
        <w:rPr>
          <w:color w:val="333333"/>
          <w:spacing w:val="-7"/>
          <w:sz w:val="24"/>
        </w:rPr>
        <w:t xml:space="preserve"> </w:t>
      </w:r>
      <w:r>
        <w:rPr>
          <w:color w:val="333333"/>
          <w:sz w:val="24"/>
        </w:rPr>
        <w:t>произведениях</w:t>
      </w:r>
      <w:r>
        <w:rPr>
          <w:color w:val="333333"/>
          <w:spacing w:val="2"/>
          <w:sz w:val="24"/>
        </w:rPr>
        <w:t xml:space="preserve"> </w:t>
      </w:r>
      <w:r>
        <w:rPr>
          <w:color w:val="333333"/>
          <w:sz w:val="24"/>
        </w:rPr>
        <w:t>художественной</w:t>
      </w:r>
      <w:r>
        <w:rPr>
          <w:color w:val="333333"/>
          <w:spacing w:val="5"/>
          <w:sz w:val="24"/>
        </w:rPr>
        <w:t xml:space="preserve"> </w:t>
      </w:r>
      <w:r>
        <w:rPr>
          <w:color w:val="333333"/>
          <w:sz w:val="24"/>
        </w:rPr>
        <w:t>литературы</w:t>
      </w:r>
      <w:r>
        <w:rPr>
          <w:color w:val="333333"/>
          <w:spacing w:val="4"/>
          <w:sz w:val="24"/>
        </w:rPr>
        <w:t xml:space="preserve"> </w:t>
      </w:r>
      <w:r>
        <w:rPr>
          <w:color w:val="333333"/>
          <w:sz w:val="24"/>
        </w:rPr>
        <w:t>XIX</w:t>
      </w:r>
      <w:r>
        <w:rPr>
          <w:color w:val="333333"/>
          <w:spacing w:val="1"/>
          <w:sz w:val="24"/>
        </w:rPr>
        <w:t xml:space="preserve"> </w:t>
      </w:r>
      <w:r>
        <w:rPr>
          <w:color w:val="333333"/>
          <w:sz w:val="24"/>
        </w:rPr>
        <w:t>века</w:t>
      </w:r>
      <w:r>
        <w:rPr>
          <w:color w:val="333333"/>
          <w:spacing w:val="2"/>
          <w:sz w:val="24"/>
        </w:rPr>
        <w:t xml:space="preserve"> </w:t>
      </w:r>
      <w:r>
        <w:rPr>
          <w:color w:val="333333"/>
          <w:spacing w:val="-2"/>
          <w:sz w:val="24"/>
        </w:rPr>
        <w:t>образы,</w:t>
      </w:r>
    </w:p>
    <w:p w14:paraId="4AE01D10">
      <w:pPr>
        <w:pStyle w:val="9"/>
        <w:spacing w:after="0" w:line="240" w:lineRule="auto"/>
        <w:jc w:val="both"/>
        <w:rPr>
          <w:sz w:val="24"/>
        </w:rPr>
        <w:sectPr>
          <w:pgSz w:w="11920" w:h="16850"/>
          <w:pgMar w:top="1080" w:right="708" w:bottom="280" w:left="850" w:header="720" w:footer="720" w:gutter="0"/>
          <w:cols w:space="720" w:num="1"/>
        </w:sectPr>
      </w:pPr>
    </w:p>
    <w:p w14:paraId="5713C927">
      <w:pPr>
        <w:pStyle w:val="7"/>
        <w:spacing w:before="70"/>
        <w:ind w:right="140"/>
      </w:pPr>
      <w:r>
        <w:rPr>
          <w:color w:val="333333"/>
        </w:rPr>
        <w:t>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w:t>
      </w:r>
    </w:p>
    <w:p w14:paraId="2BD1A659">
      <w:pPr>
        <w:pStyle w:val="9"/>
        <w:numPr>
          <w:ilvl w:val="0"/>
          <w:numId w:val="49"/>
        </w:numPr>
        <w:tabs>
          <w:tab w:val="left" w:pos="1334"/>
        </w:tabs>
        <w:spacing w:before="1" w:after="0" w:line="240" w:lineRule="auto"/>
        <w:ind w:left="424" w:right="141" w:firstLine="568"/>
        <w:jc w:val="both"/>
        <w:rPr>
          <w:sz w:val="24"/>
        </w:rPr>
      </w:pPr>
      <w:r>
        <w:rPr>
          <w:color w:val="333333"/>
          <w:sz w:val="24"/>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r>
        <w:rPr>
          <w:color w:val="333333"/>
          <w:spacing w:val="25"/>
          <w:sz w:val="24"/>
        </w:rPr>
        <w:t xml:space="preserve"> </w:t>
      </w:r>
      <w:r>
        <w:rPr>
          <w:color w:val="333333"/>
          <w:sz w:val="24"/>
        </w:rPr>
        <w:t>умение эмоционально откликаться на прочитанное, выражать личное отношение</w:t>
      </w:r>
      <w:r>
        <w:rPr>
          <w:color w:val="333333"/>
          <w:spacing w:val="80"/>
          <w:sz w:val="24"/>
        </w:rPr>
        <w:t xml:space="preserve"> </w:t>
      </w:r>
      <w:r>
        <w:rPr>
          <w:color w:val="333333"/>
          <w:sz w:val="24"/>
        </w:rPr>
        <w:t>к нему, передавать читательские впечатления;</w:t>
      </w:r>
    </w:p>
    <w:p w14:paraId="221E0C95">
      <w:pPr>
        <w:pStyle w:val="9"/>
        <w:numPr>
          <w:ilvl w:val="0"/>
          <w:numId w:val="49"/>
        </w:numPr>
        <w:tabs>
          <w:tab w:val="left" w:pos="1310"/>
        </w:tabs>
        <w:spacing w:before="0" w:after="0" w:line="240" w:lineRule="auto"/>
        <w:ind w:left="424" w:right="150" w:firstLine="568"/>
        <w:jc w:val="both"/>
        <w:rPr>
          <w:sz w:val="24"/>
        </w:rPr>
      </w:pPr>
      <w:r>
        <w:rPr>
          <w:color w:val="333333"/>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33C95C79">
      <w:pPr>
        <w:pStyle w:val="9"/>
        <w:numPr>
          <w:ilvl w:val="0"/>
          <w:numId w:val="49"/>
        </w:numPr>
        <w:tabs>
          <w:tab w:val="left" w:pos="1233"/>
        </w:tabs>
        <w:spacing w:before="0" w:after="0" w:line="240" w:lineRule="auto"/>
        <w:ind w:left="424" w:right="130" w:firstLine="568"/>
        <w:jc w:val="both"/>
        <w:rPr>
          <w:sz w:val="24"/>
        </w:rPr>
      </w:pPr>
      <w:r>
        <w:rPr>
          <w:color w:val="333333"/>
          <w:spacing w:val="-2"/>
          <w:sz w:val="24"/>
        </w:rPr>
        <w:t>овладение</w:t>
      </w:r>
      <w:r>
        <w:rPr>
          <w:color w:val="333333"/>
          <w:spacing w:val="-13"/>
          <w:sz w:val="24"/>
        </w:rPr>
        <w:t xml:space="preserve"> </w:t>
      </w:r>
      <w:r>
        <w:rPr>
          <w:color w:val="333333"/>
          <w:spacing w:val="-2"/>
          <w:sz w:val="24"/>
        </w:rPr>
        <w:t>умениями</w:t>
      </w:r>
      <w:r>
        <w:rPr>
          <w:color w:val="333333"/>
          <w:spacing w:val="-9"/>
          <w:sz w:val="24"/>
        </w:rPr>
        <w:t xml:space="preserve"> </w:t>
      </w:r>
      <w:r>
        <w:rPr>
          <w:color w:val="333333"/>
          <w:spacing w:val="-2"/>
          <w:sz w:val="24"/>
        </w:rPr>
        <w:t>анализа</w:t>
      </w:r>
      <w:r>
        <w:rPr>
          <w:color w:val="333333"/>
          <w:spacing w:val="-13"/>
          <w:sz w:val="24"/>
        </w:rPr>
        <w:t xml:space="preserve"> </w:t>
      </w:r>
      <w:r>
        <w:rPr>
          <w:color w:val="333333"/>
          <w:spacing w:val="-2"/>
          <w:sz w:val="24"/>
        </w:rPr>
        <w:t>и</w:t>
      </w:r>
      <w:r>
        <w:rPr>
          <w:color w:val="333333"/>
          <w:spacing w:val="-12"/>
          <w:sz w:val="24"/>
        </w:rPr>
        <w:t xml:space="preserve"> </w:t>
      </w:r>
      <w:r>
        <w:rPr>
          <w:color w:val="333333"/>
          <w:spacing w:val="-2"/>
          <w:sz w:val="24"/>
        </w:rPr>
        <w:t>интерпретации</w:t>
      </w:r>
      <w:r>
        <w:rPr>
          <w:color w:val="333333"/>
          <w:spacing w:val="-12"/>
          <w:sz w:val="24"/>
        </w:rPr>
        <w:t xml:space="preserve"> </w:t>
      </w:r>
      <w:r>
        <w:rPr>
          <w:color w:val="333333"/>
          <w:spacing w:val="-2"/>
          <w:sz w:val="24"/>
        </w:rPr>
        <w:t>художественных</w:t>
      </w:r>
      <w:r>
        <w:rPr>
          <w:color w:val="333333"/>
          <w:spacing w:val="-10"/>
          <w:sz w:val="24"/>
        </w:rPr>
        <w:t xml:space="preserve"> </w:t>
      </w:r>
      <w:r>
        <w:rPr>
          <w:color w:val="333333"/>
          <w:spacing w:val="-2"/>
          <w:sz w:val="24"/>
        </w:rPr>
        <w:t>произведений</w:t>
      </w:r>
      <w:r>
        <w:rPr>
          <w:color w:val="333333"/>
          <w:spacing w:val="-12"/>
          <w:sz w:val="24"/>
        </w:rPr>
        <w:t xml:space="preserve"> </w:t>
      </w:r>
      <w:r>
        <w:rPr>
          <w:color w:val="333333"/>
          <w:spacing w:val="-2"/>
          <w:sz w:val="24"/>
        </w:rPr>
        <w:t>в</w:t>
      </w:r>
      <w:r>
        <w:rPr>
          <w:color w:val="333333"/>
          <w:spacing w:val="-12"/>
          <w:sz w:val="24"/>
        </w:rPr>
        <w:t xml:space="preserve"> </w:t>
      </w:r>
      <w:r>
        <w:rPr>
          <w:color w:val="333333"/>
          <w:spacing w:val="-2"/>
          <w:sz w:val="24"/>
        </w:rPr>
        <w:t xml:space="preserve">единстве </w:t>
      </w:r>
      <w:r>
        <w:rPr>
          <w:color w:val="333333"/>
          <w:sz w:val="24"/>
        </w:rPr>
        <w:t>формы и содержания (с учётом неоднозначности заложенных в нём смыслов и наличия в нём подтекста)</w:t>
      </w:r>
      <w:r>
        <w:rPr>
          <w:color w:val="333333"/>
          <w:spacing w:val="80"/>
          <w:sz w:val="24"/>
        </w:rPr>
        <w:t xml:space="preserve"> </w:t>
      </w:r>
      <w:r>
        <w:rPr>
          <w:color w:val="333333"/>
          <w:sz w:val="24"/>
        </w:rPr>
        <w:t>с</w:t>
      </w:r>
      <w:r>
        <w:rPr>
          <w:color w:val="333333"/>
          <w:spacing w:val="-6"/>
          <w:sz w:val="24"/>
        </w:rPr>
        <w:t xml:space="preserve"> </w:t>
      </w:r>
      <w:r>
        <w:rPr>
          <w:color w:val="333333"/>
          <w:sz w:val="24"/>
        </w:rPr>
        <w:t>использованием</w:t>
      </w:r>
      <w:r>
        <w:rPr>
          <w:color w:val="333333"/>
          <w:spacing w:val="80"/>
          <w:sz w:val="24"/>
        </w:rPr>
        <w:t xml:space="preserve"> </w:t>
      </w:r>
      <w:r>
        <w:rPr>
          <w:color w:val="333333"/>
          <w:sz w:val="24"/>
        </w:rPr>
        <w:t>теоретико-литературных</w:t>
      </w:r>
      <w:r>
        <w:rPr>
          <w:color w:val="333333"/>
          <w:spacing w:val="80"/>
          <w:sz w:val="24"/>
        </w:rPr>
        <w:t xml:space="preserve"> </w:t>
      </w:r>
      <w:r>
        <w:rPr>
          <w:color w:val="333333"/>
          <w:sz w:val="24"/>
        </w:rPr>
        <w:t>терминов</w:t>
      </w:r>
      <w:r>
        <w:rPr>
          <w:color w:val="333333"/>
          <w:spacing w:val="80"/>
          <w:sz w:val="24"/>
        </w:rPr>
        <w:t xml:space="preserve"> </w:t>
      </w:r>
      <w:r>
        <w:rPr>
          <w:color w:val="333333"/>
          <w:sz w:val="24"/>
        </w:rPr>
        <w:t>и</w:t>
      </w:r>
      <w:r>
        <w:rPr>
          <w:color w:val="333333"/>
          <w:spacing w:val="-6"/>
          <w:sz w:val="24"/>
        </w:rPr>
        <w:t xml:space="preserve"> </w:t>
      </w:r>
      <w:r>
        <w:rPr>
          <w:color w:val="333333"/>
          <w:sz w:val="24"/>
        </w:rPr>
        <w:t>понятий</w:t>
      </w:r>
      <w:r>
        <w:rPr>
          <w:color w:val="333333"/>
          <w:spacing w:val="80"/>
          <w:sz w:val="24"/>
        </w:rPr>
        <w:t xml:space="preserve"> </w:t>
      </w:r>
      <w:r>
        <w:rPr>
          <w:color w:val="333333"/>
          <w:sz w:val="24"/>
        </w:rPr>
        <w:t>(в</w:t>
      </w:r>
      <w:r>
        <w:rPr>
          <w:color w:val="333333"/>
          <w:spacing w:val="80"/>
          <w:sz w:val="24"/>
        </w:rPr>
        <w:t xml:space="preserve"> </w:t>
      </w:r>
      <w:r>
        <w:rPr>
          <w:color w:val="333333"/>
          <w:sz w:val="24"/>
        </w:rPr>
        <w:t>дополнение к изученным в основной школе):</w:t>
      </w:r>
    </w:p>
    <w:p w14:paraId="4A2B64BE">
      <w:pPr>
        <w:pStyle w:val="7"/>
        <w:ind w:right="139" w:firstLine="568"/>
      </w:pPr>
      <w:r>
        <w:rPr>
          <w:color w:val="333333"/>
        </w:rPr>
        <w:t>конкретно-историческое, общечеловеческое и национальное в творчестве писателя; традиция</w:t>
      </w:r>
      <w:r>
        <w:rPr>
          <w:color w:val="333333"/>
          <w:spacing w:val="80"/>
          <w:w w:val="150"/>
        </w:rPr>
        <w:t xml:space="preserve"> </w:t>
      </w:r>
      <w:r>
        <w:rPr>
          <w:color w:val="333333"/>
        </w:rPr>
        <w:t>и</w:t>
      </w:r>
      <w:r>
        <w:rPr>
          <w:color w:val="333333"/>
          <w:spacing w:val="11"/>
        </w:rPr>
        <w:t xml:space="preserve"> </w:t>
      </w:r>
      <w:r>
        <w:rPr>
          <w:color w:val="333333"/>
        </w:rPr>
        <w:t>новаторство;</w:t>
      </w:r>
      <w:r>
        <w:rPr>
          <w:color w:val="333333"/>
          <w:spacing w:val="80"/>
          <w:w w:val="150"/>
        </w:rPr>
        <w:t xml:space="preserve"> </w:t>
      </w:r>
      <w:r>
        <w:rPr>
          <w:color w:val="333333"/>
        </w:rPr>
        <w:t>авторский</w:t>
      </w:r>
      <w:r>
        <w:rPr>
          <w:color w:val="333333"/>
          <w:spacing w:val="80"/>
          <w:w w:val="150"/>
        </w:rPr>
        <w:t xml:space="preserve"> </w:t>
      </w:r>
      <w:r>
        <w:rPr>
          <w:color w:val="333333"/>
        </w:rPr>
        <w:t>замысел</w:t>
      </w:r>
      <w:r>
        <w:rPr>
          <w:color w:val="333333"/>
          <w:spacing w:val="80"/>
          <w:w w:val="150"/>
        </w:rPr>
        <w:t xml:space="preserve"> </w:t>
      </w:r>
      <w:r>
        <w:rPr>
          <w:color w:val="333333"/>
        </w:rPr>
        <w:t>и</w:t>
      </w:r>
      <w:r>
        <w:rPr>
          <w:color w:val="333333"/>
          <w:spacing w:val="13"/>
        </w:rPr>
        <w:t xml:space="preserve"> </w:t>
      </w:r>
      <w:r>
        <w:rPr>
          <w:color w:val="333333"/>
        </w:rPr>
        <w:t>его</w:t>
      </w:r>
      <w:r>
        <w:rPr>
          <w:color w:val="333333"/>
          <w:spacing w:val="80"/>
          <w:w w:val="150"/>
        </w:rPr>
        <w:t xml:space="preserve"> </w:t>
      </w:r>
      <w:r>
        <w:rPr>
          <w:color w:val="333333"/>
        </w:rPr>
        <w:t>воплощение;</w:t>
      </w:r>
      <w:r>
        <w:rPr>
          <w:color w:val="333333"/>
          <w:spacing w:val="80"/>
          <w:w w:val="150"/>
        </w:rPr>
        <w:t xml:space="preserve"> </w:t>
      </w:r>
      <w:r>
        <w:rPr>
          <w:color w:val="333333"/>
        </w:rPr>
        <w:t>художественное</w:t>
      </w:r>
      <w:r>
        <w:rPr>
          <w:color w:val="333333"/>
          <w:spacing w:val="80"/>
          <w:w w:val="150"/>
        </w:rPr>
        <w:t xml:space="preserve"> </w:t>
      </w:r>
      <w:r>
        <w:rPr>
          <w:color w:val="333333"/>
        </w:rPr>
        <w:t>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w:t>
      </w:r>
      <w:r>
        <w:rPr>
          <w:color w:val="333333"/>
          <w:spacing w:val="-3"/>
        </w:rPr>
        <w:t xml:space="preserve"> </w:t>
      </w:r>
      <w:r>
        <w:rPr>
          <w:color w:val="333333"/>
        </w:rPr>
        <w:t>комическое;</w:t>
      </w:r>
      <w:r>
        <w:rPr>
          <w:color w:val="333333"/>
          <w:spacing w:val="-13"/>
        </w:rPr>
        <w:t xml:space="preserve"> </w:t>
      </w:r>
      <w:r>
        <w:rPr>
          <w:color w:val="333333"/>
        </w:rPr>
        <w:t>психологизм;</w:t>
      </w:r>
      <w:r>
        <w:rPr>
          <w:color w:val="333333"/>
          <w:spacing w:val="-12"/>
        </w:rPr>
        <w:t xml:space="preserve"> </w:t>
      </w:r>
      <w:r>
        <w:rPr>
          <w:color w:val="333333"/>
        </w:rPr>
        <w:t>тематика</w:t>
      </w:r>
      <w:r>
        <w:rPr>
          <w:color w:val="333333"/>
          <w:spacing w:val="-12"/>
        </w:rPr>
        <w:t xml:space="preserve"> </w:t>
      </w:r>
      <w:r>
        <w:rPr>
          <w:color w:val="333333"/>
        </w:rPr>
        <w:t>и</w:t>
      </w:r>
      <w:r>
        <w:rPr>
          <w:color w:val="333333"/>
          <w:spacing w:val="-6"/>
        </w:rPr>
        <w:t xml:space="preserve"> </w:t>
      </w:r>
      <w:r>
        <w:rPr>
          <w:color w:val="333333"/>
        </w:rPr>
        <w:t>проблематика;</w:t>
      </w:r>
      <w:r>
        <w:rPr>
          <w:color w:val="333333"/>
          <w:spacing w:val="-12"/>
        </w:rPr>
        <w:t xml:space="preserve"> </w:t>
      </w:r>
      <w:r>
        <w:rPr>
          <w:color w:val="333333"/>
        </w:rPr>
        <w:t>авторская</w:t>
      </w:r>
      <w:r>
        <w:rPr>
          <w:color w:val="333333"/>
          <w:spacing w:val="-13"/>
        </w:rPr>
        <w:t xml:space="preserve"> </w:t>
      </w:r>
      <w:r>
        <w:rPr>
          <w:color w:val="333333"/>
        </w:rPr>
        <w:t>позиция;</w:t>
      </w:r>
      <w:r>
        <w:rPr>
          <w:color w:val="333333"/>
          <w:spacing w:val="-15"/>
        </w:rPr>
        <w:t xml:space="preserve"> </w:t>
      </w:r>
      <w:r>
        <w:rPr>
          <w:color w:val="333333"/>
        </w:rPr>
        <w:t>фабула;</w:t>
      </w:r>
      <w:r>
        <w:rPr>
          <w:color w:val="333333"/>
          <w:spacing w:val="-13"/>
        </w:rPr>
        <w:t xml:space="preserve"> </w:t>
      </w:r>
      <w:r>
        <w:rPr>
          <w:color w:val="333333"/>
        </w:rPr>
        <w:t>виды</w:t>
      </w:r>
      <w:r>
        <w:rPr>
          <w:color w:val="333333"/>
          <w:spacing w:val="-14"/>
        </w:rPr>
        <w:t xml:space="preserve"> </w:t>
      </w:r>
      <w:r>
        <w:rPr>
          <w:color w:val="333333"/>
        </w:rPr>
        <w:t>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w:t>
      </w:r>
    </w:p>
    <w:p w14:paraId="5259E625">
      <w:pPr>
        <w:pStyle w:val="9"/>
        <w:numPr>
          <w:ilvl w:val="0"/>
          <w:numId w:val="49"/>
        </w:numPr>
        <w:tabs>
          <w:tab w:val="left" w:pos="1360"/>
        </w:tabs>
        <w:spacing w:before="1" w:after="0" w:line="240" w:lineRule="auto"/>
        <w:ind w:left="424" w:right="139" w:firstLine="568"/>
        <w:jc w:val="both"/>
        <w:rPr>
          <w:sz w:val="24"/>
        </w:rPr>
      </w:pPr>
      <w:r>
        <w:rPr>
          <w:color w:val="333333"/>
          <w:sz w:val="24"/>
        </w:rPr>
        <w:t>умение</w:t>
      </w:r>
      <w:r>
        <w:rPr>
          <w:color w:val="333333"/>
          <w:spacing w:val="-12"/>
          <w:sz w:val="24"/>
        </w:rPr>
        <w:t xml:space="preserve"> </w:t>
      </w:r>
      <w:r>
        <w:rPr>
          <w:color w:val="333333"/>
          <w:sz w:val="24"/>
        </w:rPr>
        <w:t>сопоставлять</w:t>
      </w:r>
      <w:r>
        <w:rPr>
          <w:color w:val="333333"/>
          <w:spacing w:val="-9"/>
          <w:sz w:val="24"/>
        </w:rPr>
        <w:t xml:space="preserve"> </w:t>
      </w:r>
      <w:r>
        <w:rPr>
          <w:color w:val="333333"/>
          <w:sz w:val="24"/>
        </w:rPr>
        <w:t>произведения</w:t>
      </w:r>
      <w:r>
        <w:rPr>
          <w:color w:val="333333"/>
          <w:spacing w:val="-10"/>
          <w:sz w:val="24"/>
        </w:rPr>
        <w:t xml:space="preserve"> </w:t>
      </w:r>
      <w:r>
        <w:rPr>
          <w:color w:val="333333"/>
          <w:sz w:val="24"/>
        </w:rPr>
        <w:t>русской</w:t>
      </w:r>
      <w:r>
        <w:rPr>
          <w:color w:val="333333"/>
          <w:spacing w:val="-12"/>
          <w:sz w:val="24"/>
        </w:rPr>
        <w:t xml:space="preserve"> </w:t>
      </w:r>
      <w:r>
        <w:rPr>
          <w:color w:val="333333"/>
          <w:sz w:val="24"/>
        </w:rPr>
        <w:t>и</w:t>
      </w:r>
      <w:r>
        <w:rPr>
          <w:color w:val="333333"/>
          <w:spacing w:val="-6"/>
          <w:sz w:val="24"/>
        </w:rPr>
        <w:t xml:space="preserve"> </w:t>
      </w:r>
      <w:r>
        <w:rPr>
          <w:color w:val="333333"/>
          <w:sz w:val="24"/>
        </w:rPr>
        <w:t>зарубежной</w:t>
      </w:r>
      <w:r>
        <w:rPr>
          <w:color w:val="333333"/>
          <w:spacing w:val="-11"/>
          <w:sz w:val="24"/>
        </w:rPr>
        <w:t xml:space="preserve"> </w:t>
      </w:r>
      <w:r>
        <w:rPr>
          <w:color w:val="333333"/>
          <w:sz w:val="24"/>
        </w:rPr>
        <w:t>литературы</w:t>
      </w:r>
      <w:r>
        <w:rPr>
          <w:color w:val="333333"/>
          <w:spacing w:val="-9"/>
          <w:sz w:val="24"/>
        </w:rPr>
        <w:t xml:space="preserve"> </w:t>
      </w:r>
      <w:r>
        <w:rPr>
          <w:color w:val="333333"/>
          <w:sz w:val="24"/>
        </w:rPr>
        <w:t>и</w:t>
      </w:r>
      <w:r>
        <w:rPr>
          <w:color w:val="333333"/>
          <w:spacing w:val="-6"/>
          <w:sz w:val="24"/>
        </w:rPr>
        <w:t xml:space="preserve"> </w:t>
      </w:r>
      <w:r>
        <w:rPr>
          <w:color w:val="333333"/>
          <w:sz w:val="24"/>
        </w:rPr>
        <w:t>сравнивать</w:t>
      </w:r>
      <w:r>
        <w:rPr>
          <w:color w:val="333333"/>
          <w:spacing w:val="-12"/>
          <w:sz w:val="24"/>
        </w:rPr>
        <w:t xml:space="preserve"> </w:t>
      </w:r>
      <w:r>
        <w:rPr>
          <w:color w:val="333333"/>
          <w:sz w:val="24"/>
        </w:rPr>
        <w:t>их с</w:t>
      </w:r>
      <w:r>
        <w:rPr>
          <w:color w:val="333333"/>
          <w:spacing w:val="-15"/>
          <w:sz w:val="24"/>
        </w:rPr>
        <w:t xml:space="preserve"> </w:t>
      </w:r>
      <w:r>
        <w:rPr>
          <w:color w:val="333333"/>
          <w:sz w:val="24"/>
        </w:rPr>
        <w:t>художественными</w:t>
      </w:r>
      <w:r>
        <w:rPr>
          <w:color w:val="333333"/>
          <w:spacing w:val="-15"/>
          <w:sz w:val="24"/>
        </w:rPr>
        <w:t xml:space="preserve"> </w:t>
      </w:r>
      <w:r>
        <w:rPr>
          <w:color w:val="333333"/>
          <w:sz w:val="24"/>
        </w:rPr>
        <w:t>интерпретациями</w:t>
      </w:r>
      <w:r>
        <w:rPr>
          <w:color w:val="333333"/>
          <w:spacing w:val="-12"/>
          <w:sz w:val="24"/>
        </w:rPr>
        <w:t xml:space="preserve"> </w:t>
      </w:r>
      <w:r>
        <w:rPr>
          <w:color w:val="333333"/>
          <w:sz w:val="24"/>
        </w:rPr>
        <w:t>в</w:t>
      </w:r>
      <w:r>
        <w:rPr>
          <w:color w:val="333333"/>
          <w:spacing w:val="-15"/>
          <w:sz w:val="24"/>
        </w:rPr>
        <w:t xml:space="preserve"> </w:t>
      </w:r>
      <w:r>
        <w:rPr>
          <w:color w:val="333333"/>
          <w:sz w:val="24"/>
        </w:rPr>
        <w:t>других</w:t>
      </w:r>
      <w:r>
        <w:rPr>
          <w:color w:val="333333"/>
          <w:spacing w:val="-12"/>
          <w:sz w:val="24"/>
        </w:rPr>
        <w:t xml:space="preserve"> </w:t>
      </w:r>
      <w:r>
        <w:rPr>
          <w:color w:val="333333"/>
          <w:sz w:val="24"/>
        </w:rPr>
        <w:t>видах</w:t>
      </w:r>
      <w:r>
        <w:rPr>
          <w:color w:val="333333"/>
          <w:spacing w:val="-13"/>
          <w:sz w:val="24"/>
        </w:rPr>
        <w:t xml:space="preserve"> </w:t>
      </w:r>
      <w:r>
        <w:rPr>
          <w:color w:val="333333"/>
          <w:sz w:val="24"/>
        </w:rPr>
        <w:t>искусств</w:t>
      </w:r>
      <w:r>
        <w:rPr>
          <w:color w:val="333333"/>
          <w:spacing w:val="-14"/>
          <w:sz w:val="24"/>
        </w:rPr>
        <w:t xml:space="preserve"> </w:t>
      </w:r>
      <w:r>
        <w:rPr>
          <w:color w:val="333333"/>
          <w:sz w:val="24"/>
        </w:rPr>
        <w:t>(графика,</w:t>
      </w:r>
      <w:r>
        <w:rPr>
          <w:color w:val="333333"/>
          <w:spacing w:val="-15"/>
          <w:sz w:val="24"/>
        </w:rPr>
        <w:t xml:space="preserve"> </w:t>
      </w:r>
      <w:r>
        <w:rPr>
          <w:color w:val="333333"/>
          <w:sz w:val="24"/>
        </w:rPr>
        <w:t>живопись,</w:t>
      </w:r>
      <w:r>
        <w:rPr>
          <w:color w:val="333333"/>
          <w:spacing w:val="-14"/>
          <w:sz w:val="24"/>
        </w:rPr>
        <w:t xml:space="preserve"> </w:t>
      </w:r>
      <w:r>
        <w:rPr>
          <w:color w:val="333333"/>
          <w:sz w:val="24"/>
        </w:rPr>
        <w:t>театр,</w:t>
      </w:r>
      <w:r>
        <w:rPr>
          <w:color w:val="333333"/>
          <w:spacing w:val="-15"/>
          <w:sz w:val="24"/>
        </w:rPr>
        <w:t xml:space="preserve"> </w:t>
      </w:r>
      <w:r>
        <w:rPr>
          <w:color w:val="333333"/>
          <w:sz w:val="24"/>
        </w:rPr>
        <w:t>кино, музыка и др.);</w:t>
      </w:r>
    </w:p>
    <w:p w14:paraId="2EBFFAA2">
      <w:pPr>
        <w:pStyle w:val="9"/>
        <w:numPr>
          <w:ilvl w:val="0"/>
          <w:numId w:val="49"/>
        </w:numPr>
        <w:tabs>
          <w:tab w:val="left" w:pos="1514"/>
        </w:tabs>
        <w:spacing w:before="0" w:after="0" w:line="240" w:lineRule="auto"/>
        <w:ind w:left="424" w:right="139" w:firstLine="568"/>
        <w:jc w:val="both"/>
        <w:rPr>
          <w:sz w:val="24"/>
        </w:rPr>
      </w:pPr>
      <w:r>
        <w:rPr>
          <w:color w:val="333333"/>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73F96C14">
      <w:pPr>
        <w:pStyle w:val="9"/>
        <w:numPr>
          <w:ilvl w:val="0"/>
          <w:numId w:val="49"/>
        </w:numPr>
        <w:tabs>
          <w:tab w:val="left" w:pos="1523"/>
        </w:tabs>
        <w:spacing w:before="0" w:after="0" w:line="240" w:lineRule="auto"/>
        <w:ind w:left="424" w:right="135" w:firstLine="568"/>
        <w:jc w:val="both"/>
        <w:rPr>
          <w:sz w:val="24"/>
        </w:rPr>
      </w:pPr>
      <w:r>
        <w:rPr>
          <w:color w:val="333333"/>
          <w:sz w:val="24"/>
        </w:rPr>
        <w:t>овладение</w:t>
      </w:r>
      <w:r>
        <w:rPr>
          <w:color w:val="333333"/>
          <w:spacing w:val="80"/>
          <w:w w:val="150"/>
          <w:sz w:val="24"/>
        </w:rPr>
        <w:t xml:space="preserve"> </w:t>
      </w:r>
      <w:r>
        <w:rPr>
          <w:color w:val="333333"/>
          <w:sz w:val="24"/>
        </w:rPr>
        <w:t>современными</w:t>
      </w:r>
      <w:r>
        <w:rPr>
          <w:color w:val="333333"/>
          <w:spacing w:val="40"/>
          <w:sz w:val="24"/>
        </w:rPr>
        <w:t xml:space="preserve">  </w:t>
      </w:r>
      <w:r>
        <w:rPr>
          <w:color w:val="333333"/>
          <w:sz w:val="24"/>
        </w:rPr>
        <w:t>читательскими</w:t>
      </w:r>
      <w:r>
        <w:rPr>
          <w:color w:val="333333"/>
          <w:spacing w:val="80"/>
          <w:w w:val="150"/>
          <w:sz w:val="24"/>
        </w:rPr>
        <w:t xml:space="preserve"> </w:t>
      </w:r>
      <w:r>
        <w:rPr>
          <w:color w:val="333333"/>
          <w:sz w:val="24"/>
        </w:rPr>
        <w:t>практиками,</w:t>
      </w:r>
      <w:r>
        <w:rPr>
          <w:color w:val="333333"/>
          <w:spacing w:val="40"/>
          <w:sz w:val="24"/>
        </w:rPr>
        <w:t xml:space="preserve">  </w:t>
      </w:r>
      <w:r>
        <w:rPr>
          <w:color w:val="333333"/>
          <w:sz w:val="24"/>
        </w:rPr>
        <w:t>культурой</w:t>
      </w:r>
      <w:r>
        <w:rPr>
          <w:color w:val="333333"/>
          <w:spacing w:val="40"/>
          <w:sz w:val="24"/>
        </w:rPr>
        <w:t xml:space="preserve">  </w:t>
      </w:r>
      <w:r>
        <w:rPr>
          <w:color w:val="333333"/>
          <w:sz w:val="24"/>
        </w:rPr>
        <w:t>восприятия</w:t>
      </w:r>
      <w:r>
        <w:rPr>
          <w:color w:val="333333"/>
          <w:spacing w:val="40"/>
          <w:sz w:val="24"/>
        </w:rPr>
        <w:t xml:space="preserve"> </w:t>
      </w:r>
      <w:r>
        <w:rPr>
          <w:color w:val="333333"/>
          <w:sz w:val="24"/>
        </w:rPr>
        <w:t>и понимания литературных текстов, умениями самостоятельного истолкования прочитанного</w:t>
      </w:r>
      <w:r>
        <w:rPr>
          <w:color w:val="333333"/>
          <w:spacing w:val="40"/>
          <w:sz w:val="24"/>
        </w:rPr>
        <w:t xml:space="preserve"> </w:t>
      </w:r>
      <w:r>
        <w:rPr>
          <w:color w:val="333333"/>
          <w:sz w:val="24"/>
        </w:rPr>
        <w:t>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48FCC1C7">
      <w:pPr>
        <w:pStyle w:val="9"/>
        <w:numPr>
          <w:ilvl w:val="0"/>
          <w:numId w:val="49"/>
        </w:numPr>
        <w:tabs>
          <w:tab w:val="left" w:pos="1562"/>
        </w:tabs>
        <w:spacing w:before="3" w:after="0" w:line="240" w:lineRule="auto"/>
        <w:ind w:left="424" w:right="136" w:firstLine="568"/>
        <w:jc w:val="both"/>
        <w:rPr>
          <w:sz w:val="24"/>
        </w:rPr>
      </w:pPr>
      <w:r>
        <w:rPr>
          <w:color w:val="333333"/>
          <w:sz w:val="24"/>
        </w:rPr>
        <w:t>умение</w:t>
      </w:r>
      <w:r>
        <w:rPr>
          <w:color w:val="333333"/>
          <w:spacing w:val="58"/>
          <w:sz w:val="24"/>
        </w:rPr>
        <w:t xml:space="preserve">  </w:t>
      </w:r>
      <w:r>
        <w:rPr>
          <w:color w:val="333333"/>
          <w:sz w:val="24"/>
        </w:rPr>
        <w:t>работать</w:t>
      </w:r>
      <w:r>
        <w:rPr>
          <w:color w:val="333333"/>
          <w:spacing w:val="58"/>
          <w:sz w:val="24"/>
        </w:rPr>
        <w:t xml:space="preserve">  </w:t>
      </w:r>
      <w:r>
        <w:rPr>
          <w:color w:val="333333"/>
          <w:sz w:val="24"/>
        </w:rPr>
        <w:t>с</w:t>
      </w:r>
      <w:r>
        <w:rPr>
          <w:color w:val="333333"/>
          <w:spacing w:val="-10"/>
          <w:sz w:val="24"/>
        </w:rPr>
        <w:t xml:space="preserve"> </w:t>
      </w:r>
      <w:r>
        <w:rPr>
          <w:color w:val="333333"/>
          <w:sz w:val="24"/>
        </w:rPr>
        <w:t>разными</w:t>
      </w:r>
      <w:r>
        <w:rPr>
          <w:color w:val="333333"/>
          <w:spacing w:val="60"/>
          <w:sz w:val="24"/>
        </w:rPr>
        <w:t xml:space="preserve">  </w:t>
      </w:r>
      <w:r>
        <w:rPr>
          <w:color w:val="333333"/>
          <w:sz w:val="24"/>
        </w:rPr>
        <w:t>информационными</w:t>
      </w:r>
      <w:r>
        <w:rPr>
          <w:color w:val="333333"/>
          <w:spacing w:val="60"/>
          <w:sz w:val="24"/>
        </w:rPr>
        <w:t xml:space="preserve">  </w:t>
      </w:r>
      <w:r>
        <w:rPr>
          <w:color w:val="333333"/>
          <w:sz w:val="24"/>
        </w:rPr>
        <w:t>источниками,</w:t>
      </w:r>
      <w:r>
        <w:rPr>
          <w:color w:val="333333"/>
          <w:spacing w:val="57"/>
          <w:sz w:val="24"/>
        </w:rPr>
        <w:t xml:space="preserve">  </w:t>
      </w:r>
      <w:r>
        <w:rPr>
          <w:color w:val="333333"/>
          <w:sz w:val="24"/>
        </w:rPr>
        <w:t>в</w:t>
      </w:r>
      <w:r>
        <w:rPr>
          <w:color w:val="333333"/>
          <w:spacing w:val="-6"/>
          <w:sz w:val="24"/>
        </w:rPr>
        <w:t xml:space="preserve"> </w:t>
      </w:r>
      <w:r>
        <w:rPr>
          <w:color w:val="333333"/>
          <w:sz w:val="24"/>
        </w:rPr>
        <w:t>том</w:t>
      </w:r>
      <w:r>
        <w:rPr>
          <w:color w:val="333333"/>
          <w:spacing w:val="57"/>
          <w:sz w:val="24"/>
        </w:rPr>
        <w:t xml:space="preserve">  </w:t>
      </w:r>
      <w:r>
        <w:rPr>
          <w:color w:val="333333"/>
          <w:sz w:val="24"/>
        </w:rPr>
        <w:t>числе в медиапространстве, использовать ресурсы традиционных библиотек и электронных библиотечных систем;</w:t>
      </w:r>
    </w:p>
    <w:p w14:paraId="7082B64C">
      <w:pPr>
        <w:pStyle w:val="2"/>
        <w:numPr>
          <w:ilvl w:val="0"/>
          <w:numId w:val="44"/>
        </w:numPr>
        <w:tabs>
          <w:tab w:val="left" w:pos="1446"/>
        </w:tabs>
        <w:spacing w:before="3" w:after="0" w:line="274" w:lineRule="exact"/>
        <w:ind w:left="1446" w:right="0" w:hanging="299"/>
        <w:jc w:val="left"/>
        <w:rPr>
          <w:color w:val="333333"/>
        </w:rPr>
      </w:pPr>
      <w:r>
        <w:rPr>
          <w:color w:val="333333"/>
          <w:spacing w:val="-2"/>
        </w:rPr>
        <w:t>КЛАСС</w:t>
      </w:r>
    </w:p>
    <w:p w14:paraId="509800EC">
      <w:pPr>
        <w:pStyle w:val="9"/>
        <w:numPr>
          <w:ilvl w:val="0"/>
          <w:numId w:val="50"/>
        </w:numPr>
        <w:tabs>
          <w:tab w:val="left" w:pos="1603"/>
        </w:tabs>
        <w:spacing w:before="0" w:after="0" w:line="240" w:lineRule="auto"/>
        <w:ind w:left="424" w:right="138" w:firstLine="720"/>
        <w:jc w:val="both"/>
        <w:rPr>
          <w:sz w:val="24"/>
        </w:rPr>
      </w:pPr>
      <w:r>
        <w:rPr>
          <w:color w:val="333333"/>
          <w:sz w:val="24"/>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w:t>
      </w:r>
      <w:r>
        <w:rPr>
          <w:color w:val="333333"/>
          <w:spacing w:val="-2"/>
          <w:sz w:val="24"/>
        </w:rPr>
        <w:t xml:space="preserve"> </w:t>
      </w:r>
      <w:r>
        <w:rPr>
          <w:color w:val="333333"/>
          <w:sz w:val="24"/>
        </w:rPr>
        <w:t>мировой культуры через умение</w:t>
      </w:r>
      <w:r>
        <w:rPr>
          <w:color w:val="333333"/>
          <w:spacing w:val="-1"/>
          <w:sz w:val="24"/>
        </w:rPr>
        <w:t xml:space="preserve"> </w:t>
      </w:r>
      <w:r>
        <w:rPr>
          <w:color w:val="333333"/>
          <w:sz w:val="24"/>
        </w:rPr>
        <w:t>соотносить художественную литературу</w:t>
      </w:r>
      <w:r>
        <w:rPr>
          <w:color w:val="333333"/>
          <w:spacing w:val="-5"/>
          <w:sz w:val="24"/>
        </w:rPr>
        <w:t xml:space="preserve"> </w:t>
      </w:r>
      <w:r>
        <w:rPr>
          <w:color w:val="333333"/>
          <w:sz w:val="24"/>
        </w:rPr>
        <w:t>конца</w:t>
      </w:r>
      <w:r>
        <w:rPr>
          <w:color w:val="333333"/>
          <w:spacing w:val="-1"/>
          <w:sz w:val="24"/>
        </w:rPr>
        <w:t xml:space="preserve"> </w:t>
      </w:r>
      <w:r>
        <w:rPr>
          <w:color w:val="333333"/>
          <w:sz w:val="24"/>
        </w:rPr>
        <w:t>XIX –</w:t>
      </w:r>
      <w:r>
        <w:rPr>
          <w:color w:val="333333"/>
          <w:spacing w:val="28"/>
          <w:sz w:val="24"/>
        </w:rPr>
        <w:t xml:space="preserve"> </w:t>
      </w:r>
      <w:r>
        <w:rPr>
          <w:color w:val="333333"/>
          <w:sz w:val="24"/>
        </w:rPr>
        <w:t>начала</w:t>
      </w:r>
      <w:r>
        <w:rPr>
          <w:color w:val="333333"/>
          <w:spacing w:val="30"/>
          <w:sz w:val="24"/>
        </w:rPr>
        <w:t xml:space="preserve"> </w:t>
      </w:r>
      <w:r>
        <w:rPr>
          <w:color w:val="333333"/>
          <w:sz w:val="24"/>
        </w:rPr>
        <w:t>XXI</w:t>
      </w:r>
      <w:r>
        <w:rPr>
          <w:color w:val="333333"/>
          <w:spacing w:val="27"/>
          <w:sz w:val="24"/>
        </w:rPr>
        <w:t xml:space="preserve"> </w:t>
      </w:r>
      <w:r>
        <w:rPr>
          <w:color w:val="333333"/>
          <w:sz w:val="24"/>
        </w:rPr>
        <w:t>века</w:t>
      </w:r>
      <w:r>
        <w:rPr>
          <w:color w:val="333333"/>
          <w:spacing w:val="30"/>
          <w:sz w:val="24"/>
        </w:rPr>
        <w:t xml:space="preserve"> </w:t>
      </w:r>
      <w:r>
        <w:rPr>
          <w:color w:val="333333"/>
          <w:sz w:val="24"/>
        </w:rPr>
        <w:t>с</w:t>
      </w:r>
      <w:r>
        <w:rPr>
          <w:color w:val="333333"/>
          <w:spacing w:val="-1"/>
          <w:sz w:val="24"/>
        </w:rPr>
        <w:t xml:space="preserve"> </w:t>
      </w:r>
      <w:r>
        <w:rPr>
          <w:color w:val="333333"/>
          <w:sz w:val="24"/>
        </w:rPr>
        <w:t>фактами</w:t>
      </w:r>
      <w:r>
        <w:rPr>
          <w:color w:val="333333"/>
          <w:spacing w:val="30"/>
          <w:sz w:val="24"/>
        </w:rPr>
        <w:t xml:space="preserve"> </w:t>
      </w:r>
      <w:r>
        <w:rPr>
          <w:color w:val="333333"/>
          <w:sz w:val="24"/>
        </w:rPr>
        <w:t>общественной жизни</w:t>
      </w:r>
      <w:r>
        <w:rPr>
          <w:color w:val="333333"/>
          <w:spacing w:val="29"/>
          <w:sz w:val="24"/>
        </w:rPr>
        <w:t xml:space="preserve"> </w:t>
      </w:r>
      <w:r>
        <w:rPr>
          <w:color w:val="333333"/>
          <w:sz w:val="24"/>
        </w:rPr>
        <w:t>и культуры;</w:t>
      </w:r>
      <w:r>
        <w:rPr>
          <w:color w:val="333333"/>
          <w:spacing w:val="31"/>
          <w:sz w:val="24"/>
        </w:rPr>
        <w:t xml:space="preserve"> </w:t>
      </w:r>
      <w:r>
        <w:rPr>
          <w:color w:val="333333"/>
          <w:sz w:val="24"/>
        </w:rPr>
        <w:t>раскрывать</w:t>
      </w:r>
      <w:r>
        <w:rPr>
          <w:color w:val="333333"/>
          <w:spacing w:val="32"/>
          <w:sz w:val="24"/>
        </w:rPr>
        <w:t xml:space="preserve"> </w:t>
      </w:r>
      <w:r>
        <w:rPr>
          <w:color w:val="333333"/>
          <w:sz w:val="24"/>
        </w:rPr>
        <w:t>роль</w:t>
      </w:r>
      <w:r>
        <w:rPr>
          <w:color w:val="333333"/>
          <w:spacing w:val="32"/>
          <w:sz w:val="24"/>
        </w:rPr>
        <w:t xml:space="preserve"> </w:t>
      </w:r>
      <w:r>
        <w:rPr>
          <w:color w:val="333333"/>
          <w:sz w:val="24"/>
        </w:rPr>
        <w:t>литературы в</w:t>
      </w:r>
      <w:r>
        <w:rPr>
          <w:color w:val="333333"/>
          <w:spacing w:val="-4"/>
          <w:sz w:val="24"/>
        </w:rPr>
        <w:t xml:space="preserve"> </w:t>
      </w:r>
      <w:r>
        <w:rPr>
          <w:color w:val="333333"/>
          <w:sz w:val="24"/>
        </w:rPr>
        <w:t>духовном</w:t>
      </w:r>
      <w:r>
        <w:rPr>
          <w:color w:val="333333"/>
          <w:spacing w:val="-13"/>
          <w:sz w:val="24"/>
        </w:rPr>
        <w:t xml:space="preserve"> </w:t>
      </w:r>
      <w:r>
        <w:rPr>
          <w:color w:val="333333"/>
          <w:sz w:val="24"/>
        </w:rPr>
        <w:t>и</w:t>
      </w:r>
      <w:r>
        <w:rPr>
          <w:color w:val="333333"/>
          <w:spacing w:val="-2"/>
          <w:sz w:val="24"/>
        </w:rPr>
        <w:t xml:space="preserve"> </w:t>
      </w:r>
      <w:r>
        <w:rPr>
          <w:color w:val="333333"/>
          <w:sz w:val="24"/>
        </w:rPr>
        <w:t>культурном</w:t>
      </w:r>
      <w:r>
        <w:rPr>
          <w:color w:val="333333"/>
          <w:spacing w:val="-12"/>
          <w:sz w:val="24"/>
        </w:rPr>
        <w:t xml:space="preserve"> </w:t>
      </w:r>
      <w:r>
        <w:rPr>
          <w:color w:val="333333"/>
          <w:sz w:val="24"/>
        </w:rPr>
        <w:t>развитии</w:t>
      </w:r>
      <w:r>
        <w:rPr>
          <w:color w:val="333333"/>
          <w:spacing w:val="-13"/>
          <w:sz w:val="24"/>
        </w:rPr>
        <w:t xml:space="preserve"> </w:t>
      </w:r>
      <w:r>
        <w:rPr>
          <w:color w:val="333333"/>
          <w:sz w:val="24"/>
        </w:rPr>
        <w:t>общества;</w:t>
      </w:r>
      <w:r>
        <w:rPr>
          <w:color w:val="333333"/>
          <w:spacing w:val="-12"/>
          <w:sz w:val="24"/>
        </w:rPr>
        <w:t xml:space="preserve"> </w:t>
      </w:r>
      <w:r>
        <w:rPr>
          <w:color w:val="333333"/>
          <w:sz w:val="24"/>
        </w:rPr>
        <w:t>воспитание</w:t>
      </w:r>
      <w:r>
        <w:rPr>
          <w:color w:val="333333"/>
          <w:spacing w:val="-13"/>
          <w:sz w:val="24"/>
        </w:rPr>
        <w:t xml:space="preserve"> </w:t>
      </w:r>
      <w:r>
        <w:rPr>
          <w:color w:val="333333"/>
          <w:sz w:val="24"/>
        </w:rPr>
        <w:t>ценностного</w:t>
      </w:r>
      <w:r>
        <w:rPr>
          <w:color w:val="333333"/>
          <w:spacing w:val="-12"/>
          <w:sz w:val="24"/>
        </w:rPr>
        <w:t xml:space="preserve"> </w:t>
      </w:r>
      <w:r>
        <w:rPr>
          <w:color w:val="333333"/>
          <w:sz w:val="24"/>
        </w:rPr>
        <w:t>отношения</w:t>
      </w:r>
      <w:r>
        <w:rPr>
          <w:color w:val="333333"/>
          <w:spacing w:val="-14"/>
          <w:sz w:val="24"/>
        </w:rPr>
        <w:t xml:space="preserve"> </w:t>
      </w:r>
      <w:r>
        <w:rPr>
          <w:color w:val="333333"/>
          <w:sz w:val="24"/>
        </w:rPr>
        <w:t>к</w:t>
      </w:r>
      <w:r>
        <w:rPr>
          <w:color w:val="333333"/>
          <w:spacing w:val="-2"/>
          <w:sz w:val="24"/>
        </w:rPr>
        <w:t xml:space="preserve"> </w:t>
      </w:r>
      <w:r>
        <w:rPr>
          <w:color w:val="333333"/>
          <w:sz w:val="24"/>
        </w:rPr>
        <w:t>литературе как неотъемлемой части культуры;</w:t>
      </w:r>
    </w:p>
    <w:p w14:paraId="66D93CEC">
      <w:pPr>
        <w:pStyle w:val="9"/>
        <w:numPr>
          <w:ilvl w:val="0"/>
          <w:numId w:val="50"/>
        </w:numPr>
        <w:tabs>
          <w:tab w:val="left" w:pos="1392"/>
        </w:tabs>
        <w:spacing w:before="0" w:after="0" w:line="240" w:lineRule="auto"/>
        <w:ind w:left="424" w:right="138" w:firstLine="720"/>
        <w:jc w:val="both"/>
        <w:rPr>
          <w:sz w:val="24"/>
        </w:rPr>
      </w:pPr>
      <w:r>
        <w:rPr>
          <w:color w:val="333333"/>
          <w:sz w:val="24"/>
        </w:rPr>
        <w:t>осознание</w:t>
      </w:r>
      <w:r>
        <w:rPr>
          <w:color w:val="333333"/>
          <w:spacing w:val="-15"/>
          <w:sz w:val="24"/>
        </w:rPr>
        <w:t xml:space="preserve"> </w:t>
      </w:r>
      <w:r>
        <w:rPr>
          <w:color w:val="333333"/>
          <w:sz w:val="24"/>
        </w:rPr>
        <w:t>взаимосвязи</w:t>
      </w:r>
      <w:r>
        <w:rPr>
          <w:color w:val="333333"/>
          <w:spacing w:val="-15"/>
          <w:sz w:val="24"/>
        </w:rPr>
        <w:t xml:space="preserve"> </w:t>
      </w:r>
      <w:r>
        <w:rPr>
          <w:color w:val="333333"/>
          <w:sz w:val="24"/>
        </w:rPr>
        <w:t>между</w:t>
      </w:r>
      <w:r>
        <w:rPr>
          <w:color w:val="333333"/>
          <w:spacing w:val="-15"/>
          <w:sz w:val="24"/>
        </w:rPr>
        <w:t xml:space="preserve"> </w:t>
      </w:r>
      <w:r>
        <w:rPr>
          <w:color w:val="333333"/>
          <w:sz w:val="24"/>
        </w:rPr>
        <w:t>языковым,</w:t>
      </w:r>
      <w:r>
        <w:rPr>
          <w:color w:val="333333"/>
          <w:spacing w:val="-14"/>
          <w:sz w:val="24"/>
        </w:rPr>
        <w:t xml:space="preserve"> </w:t>
      </w:r>
      <w:r>
        <w:rPr>
          <w:color w:val="333333"/>
          <w:sz w:val="24"/>
        </w:rPr>
        <w:t>литературным,</w:t>
      </w:r>
      <w:r>
        <w:rPr>
          <w:color w:val="333333"/>
          <w:spacing w:val="-13"/>
          <w:sz w:val="24"/>
        </w:rPr>
        <w:t xml:space="preserve"> </w:t>
      </w:r>
      <w:r>
        <w:rPr>
          <w:color w:val="333333"/>
          <w:sz w:val="24"/>
        </w:rPr>
        <w:t>интеллектуальным,</w:t>
      </w:r>
      <w:r>
        <w:rPr>
          <w:color w:val="333333"/>
          <w:spacing w:val="-12"/>
          <w:sz w:val="24"/>
        </w:rPr>
        <w:t xml:space="preserve"> </w:t>
      </w:r>
      <w:r>
        <w:rPr>
          <w:color w:val="333333"/>
          <w:sz w:val="24"/>
        </w:rPr>
        <w:t>духовно- нравственным</w:t>
      </w:r>
      <w:r>
        <w:rPr>
          <w:color w:val="333333"/>
          <w:spacing w:val="-12"/>
          <w:sz w:val="24"/>
        </w:rPr>
        <w:t xml:space="preserve"> </w:t>
      </w:r>
      <w:r>
        <w:rPr>
          <w:color w:val="333333"/>
          <w:sz w:val="24"/>
        </w:rPr>
        <w:t>развитием</w:t>
      </w:r>
      <w:r>
        <w:rPr>
          <w:color w:val="333333"/>
          <w:spacing w:val="-11"/>
          <w:sz w:val="24"/>
        </w:rPr>
        <w:t xml:space="preserve"> </w:t>
      </w:r>
      <w:r>
        <w:rPr>
          <w:color w:val="333333"/>
          <w:sz w:val="24"/>
        </w:rPr>
        <w:t>личности</w:t>
      </w:r>
      <w:r>
        <w:rPr>
          <w:color w:val="333333"/>
          <w:spacing w:val="-12"/>
          <w:sz w:val="24"/>
        </w:rPr>
        <w:t xml:space="preserve"> </w:t>
      </w:r>
      <w:r>
        <w:rPr>
          <w:color w:val="333333"/>
          <w:sz w:val="24"/>
        </w:rPr>
        <w:t>в</w:t>
      </w:r>
      <w:r>
        <w:rPr>
          <w:color w:val="333333"/>
          <w:spacing w:val="-5"/>
          <w:sz w:val="24"/>
        </w:rPr>
        <w:t xml:space="preserve"> </w:t>
      </w:r>
      <w:r>
        <w:rPr>
          <w:color w:val="333333"/>
          <w:sz w:val="24"/>
        </w:rPr>
        <w:t>контексте</w:t>
      </w:r>
      <w:r>
        <w:rPr>
          <w:color w:val="333333"/>
          <w:spacing w:val="-13"/>
          <w:sz w:val="24"/>
        </w:rPr>
        <w:t xml:space="preserve"> </w:t>
      </w:r>
      <w:r>
        <w:rPr>
          <w:color w:val="333333"/>
          <w:sz w:val="24"/>
        </w:rPr>
        <w:t>осмысления</w:t>
      </w:r>
      <w:r>
        <w:rPr>
          <w:color w:val="333333"/>
          <w:spacing w:val="-13"/>
          <w:sz w:val="24"/>
        </w:rPr>
        <w:t xml:space="preserve"> </w:t>
      </w:r>
      <w:r>
        <w:rPr>
          <w:color w:val="333333"/>
          <w:sz w:val="24"/>
        </w:rPr>
        <w:t>произведений</w:t>
      </w:r>
      <w:r>
        <w:rPr>
          <w:color w:val="333333"/>
          <w:spacing w:val="-11"/>
          <w:sz w:val="24"/>
        </w:rPr>
        <w:t xml:space="preserve"> </w:t>
      </w:r>
      <w:r>
        <w:rPr>
          <w:color w:val="333333"/>
          <w:sz w:val="24"/>
        </w:rPr>
        <w:t>русской,</w:t>
      </w:r>
      <w:r>
        <w:rPr>
          <w:color w:val="333333"/>
          <w:spacing w:val="-10"/>
          <w:sz w:val="24"/>
        </w:rPr>
        <w:t xml:space="preserve"> </w:t>
      </w:r>
      <w:r>
        <w:rPr>
          <w:color w:val="333333"/>
          <w:sz w:val="24"/>
        </w:rPr>
        <w:t>зарубежной литературы</w:t>
      </w:r>
      <w:r>
        <w:rPr>
          <w:color w:val="333333"/>
          <w:spacing w:val="-11"/>
          <w:sz w:val="24"/>
        </w:rPr>
        <w:t xml:space="preserve"> </w:t>
      </w:r>
      <w:r>
        <w:rPr>
          <w:color w:val="333333"/>
          <w:sz w:val="24"/>
        </w:rPr>
        <w:t>и</w:t>
      </w:r>
      <w:r>
        <w:rPr>
          <w:color w:val="333333"/>
          <w:spacing w:val="-6"/>
          <w:sz w:val="24"/>
        </w:rPr>
        <w:t xml:space="preserve"> </w:t>
      </w:r>
      <w:r>
        <w:rPr>
          <w:color w:val="333333"/>
          <w:sz w:val="24"/>
        </w:rPr>
        <w:t>литератур</w:t>
      </w:r>
      <w:r>
        <w:rPr>
          <w:color w:val="333333"/>
          <w:spacing w:val="-8"/>
          <w:sz w:val="24"/>
        </w:rPr>
        <w:t xml:space="preserve"> </w:t>
      </w:r>
      <w:r>
        <w:rPr>
          <w:color w:val="333333"/>
          <w:sz w:val="24"/>
        </w:rPr>
        <w:t>народов</w:t>
      </w:r>
      <w:r>
        <w:rPr>
          <w:color w:val="333333"/>
          <w:spacing w:val="-11"/>
          <w:sz w:val="24"/>
        </w:rPr>
        <w:t xml:space="preserve"> </w:t>
      </w:r>
      <w:r>
        <w:rPr>
          <w:color w:val="333333"/>
          <w:sz w:val="24"/>
        </w:rPr>
        <w:t>России</w:t>
      </w:r>
      <w:r>
        <w:rPr>
          <w:color w:val="333333"/>
          <w:spacing w:val="-12"/>
          <w:sz w:val="24"/>
        </w:rPr>
        <w:t xml:space="preserve"> </w:t>
      </w:r>
      <w:r>
        <w:rPr>
          <w:color w:val="333333"/>
          <w:sz w:val="24"/>
        </w:rPr>
        <w:t>и</w:t>
      </w:r>
      <w:r>
        <w:rPr>
          <w:color w:val="333333"/>
          <w:spacing w:val="-6"/>
          <w:sz w:val="24"/>
        </w:rPr>
        <w:t xml:space="preserve"> </w:t>
      </w:r>
      <w:r>
        <w:rPr>
          <w:color w:val="333333"/>
          <w:sz w:val="24"/>
        </w:rPr>
        <w:t>собственного</w:t>
      </w:r>
      <w:r>
        <w:rPr>
          <w:color w:val="333333"/>
          <w:spacing w:val="-11"/>
          <w:sz w:val="24"/>
        </w:rPr>
        <w:t xml:space="preserve"> </w:t>
      </w:r>
      <w:r>
        <w:rPr>
          <w:color w:val="333333"/>
          <w:sz w:val="24"/>
        </w:rPr>
        <w:t>интеллектуально-нравственного</w:t>
      </w:r>
      <w:r>
        <w:rPr>
          <w:color w:val="333333"/>
          <w:spacing w:val="-10"/>
          <w:sz w:val="24"/>
        </w:rPr>
        <w:t xml:space="preserve"> </w:t>
      </w:r>
      <w:r>
        <w:rPr>
          <w:color w:val="333333"/>
          <w:sz w:val="24"/>
        </w:rPr>
        <w:t>роста;</w:t>
      </w:r>
    </w:p>
    <w:p w14:paraId="5A5C630C">
      <w:pPr>
        <w:pStyle w:val="9"/>
        <w:numPr>
          <w:ilvl w:val="0"/>
          <w:numId w:val="50"/>
        </w:numPr>
        <w:tabs>
          <w:tab w:val="left" w:pos="1409"/>
        </w:tabs>
        <w:spacing w:before="0" w:after="0" w:line="240" w:lineRule="auto"/>
        <w:ind w:left="424" w:right="138" w:firstLine="720"/>
        <w:jc w:val="both"/>
        <w:rPr>
          <w:sz w:val="24"/>
        </w:rPr>
      </w:pPr>
      <w:r>
        <w:rPr>
          <w:color w:val="333333"/>
          <w:sz w:val="24"/>
        </w:rPr>
        <w:t>приобщение к российскому</w:t>
      </w:r>
      <w:r>
        <w:rPr>
          <w:color w:val="333333"/>
          <w:spacing w:val="-3"/>
          <w:sz w:val="24"/>
        </w:rPr>
        <w:t xml:space="preserve"> </w:t>
      </w:r>
      <w:r>
        <w:rPr>
          <w:color w:val="333333"/>
          <w:sz w:val="24"/>
        </w:rPr>
        <w:t>литературному</w:t>
      </w:r>
      <w:r>
        <w:rPr>
          <w:color w:val="333333"/>
          <w:spacing w:val="-3"/>
          <w:sz w:val="24"/>
        </w:rPr>
        <w:t xml:space="preserve"> </w:t>
      </w:r>
      <w:r>
        <w:rPr>
          <w:color w:val="333333"/>
          <w:sz w:val="24"/>
        </w:rPr>
        <w:t>наследию и через него</w:t>
      </w:r>
      <w:r>
        <w:rPr>
          <w:color w:val="333333"/>
          <w:spacing w:val="-2"/>
          <w:sz w:val="24"/>
        </w:rPr>
        <w:t xml:space="preserve"> </w:t>
      </w:r>
      <w:r>
        <w:rPr>
          <w:color w:val="333333"/>
          <w:sz w:val="24"/>
        </w:rPr>
        <w:t>– к традиционным ценностям</w:t>
      </w:r>
      <w:r>
        <w:rPr>
          <w:color w:val="333333"/>
          <w:spacing w:val="-8"/>
          <w:sz w:val="24"/>
        </w:rPr>
        <w:t xml:space="preserve"> </w:t>
      </w:r>
      <w:r>
        <w:rPr>
          <w:color w:val="333333"/>
          <w:sz w:val="24"/>
        </w:rPr>
        <w:t>и</w:t>
      </w:r>
      <w:r>
        <w:rPr>
          <w:color w:val="333333"/>
          <w:spacing w:val="-1"/>
          <w:sz w:val="24"/>
        </w:rPr>
        <w:t xml:space="preserve"> </w:t>
      </w:r>
      <w:r>
        <w:rPr>
          <w:color w:val="333333"/>
          <w:sz w:val="24"/>
        </w:rPr>
        <w:t>сокровищам</w:t>
      </w:r>
      <w:r>
        <w:rPr>
          <w:color w:val="333333"/>
          <w:spacing w:val="-8"/>
          <w:sz w:val="24"/>
        </w:rPr>
        <w:t xml:space="preserve"> </w:t>
      </w:r>
      <w:r>
        <w:rPr>
          <w:color w:val="333333"/>
          <w:sz w:val="24"/>
        </w:rPr>
        <w:t>отечественной</w:t>
      </w:r>
      <w:r>
        <w:rPr>
          <w:color w:val="333333"/>
          <w:spacing w:val="-7"/>
          <w:sz w:val="24"/>
        </w:rPr>
        <w:t xml:space="preserve"> </w:t>
      </w:r>
      <w:r>
        <w:rPr>
          <w:color w:val="333333"/>
          <w:sz w:val="24"/>
        </w:rPr>
        <w:t>и</w:t>
      </w:r>
      <w:r>
        <w:rPr>
          <w:color w:val="333333"/>
          <w:spacing w:val="-3"/>
          <w:sz w:val="24"/>
        </w:rPr>
        <w:t xml:space="preserve"> </w:t>
      </w:r>
      <w:r>
        <w:rPr>
          <w:color w:val="333333"/>
          <w:sz w:val="24"/>
        </w:rPr>
        <w:t>мировой</w:t>
      </w:r>
      <w:r>
        <w:rPr>
          <w:color w:val="333333"/>
          <w:spacing w:val="-7"/>
          <w:sz w:val="24"/>
        </w:rPr>
        <w:t xml:space="preserve"> </w:t>
      </w:r>
      <w:r>
        <w:rPr>
          <w:color w:val="333333"/>
          <w:sz w:val="24"/>
        </w:rPr>
        <w:t>культуры;</w:t>
      </w:r>
      <w:r>
        <w:rPr>
          <w:color w:val="333333"/>
          <w:spacing w:val="-7"/>
          <w:sz w:val="24"/>
        </w:rPr>
        <w:t xml:space="preserve"> </w:t>
      </w:r>
      <w:r>
        <w:rPr>
          <w:color w:val="333333"/>
          <w:sz w:val="24"/>
        </w:rPr>
        <w:t>понимание</w:t>
      </w:r>
      <w:r>
        <w:rPr>
          <w:color w:val="333333"/>
          <w:spacing w:val="-8"/>
          <w:sz w:val="24"/>
        </w:rPr>
        <w:t xml:space="preserve"> </w:t>
      </w:r>
      <w:r>
        <w:rPr>
          <w:color w:val="333333"/>
          <w:sz w:val="24"/>
        </w:rPr>
        <w:t>роли</w:t>
      </w:r>
      <w:r>
        <w:rPr>
          <w:color w:val="333333"/>
          <w:spacing w:val="-7"/>
          <w:sz w:val="24"/>
        </w:rPr>
        <w:t xml:space="preserve"> </w:t>
      </w:r>
      <w:r>
        <w:rPr>
          <w:color w:val="333333"/>
          <w:sz w:val="24"/>
        </w:rPr>
        <w:t>и</w:t>
      </w:r>
      <w:r>
        <w:rPr>
          <w:color w:val="333333"/>
          <w:spacing w:val="-3"/>
          <w:sz w:val="24"/>
        </w:rPr>
        <w:t xml:space="preserve"> </w:t>
      </w:r>
      <w:r>
        <w:rPr>
          <w:color w:val="333333"/>
          <w:sz w:val="24"/>
        </w:rPr>
        <w:t>места</w:t>
      </w:r>
      <w:r>
        <w:rPr>
          <w:color w:val="333333"/>
          <w:spacing w:val="-9"/>
          <w:sz w:val="24"/>
        </w:rPr>
        <w:t xml:space="preserve"> </w:t>
      </w:r>
      <w:r>
        <w:rPr>
          <w:color w:val="333333"/>
          <w:sz w:val="24"/>
        </w:rPr>
        <w:t>русской литературы в мировом культурном процессе;</w:t>
      </w:r>
    </w:p>
    <w:p w14:paraId="74D1A8F5">
      <w:pPr>
        <w:pStyle w:val="9"/>
        <w:spacing w:after="0" w:line="240" w:lineRule="auto"/>
        <w:jc w:val="both"/>
        <w:rPr>
          <w:sz w:val="24"/>
        </w:rPr>
        <w:sectPr>
          <w:pgSz w:w="11920" w:h="16850"/>
          <w:pgMar w:top="1080" w:right="708" w:bottom="280" w:left="850" w:header="720" w:footer="720" w:gutter="0"/>
          <w:cols w:space="720" w:num="1"/>
        </w:sectPr>
      </w:pPr>
    </w:p>
    <w:p w14:paraId="6702BA2B">
      <w:pPr>
        <w:pStyle w:val="9"/>
        <w:numPr>
          <w:ilvl w:val="0"/>
          <w:numId w:val="50"/>
        </w:numPr>
        <w:tabs>
          <w:tab w:val="left" w:pos="1551"/>
        </w:tabs>
        <w:spacing w:before="70" w:after="0" w:line="240" w:lineRule="auto"/>
        <w:ind w:left="424" w:right="139" w:firstLine="720"/>
        <w:jc w:val="both"/>
        <w:rPr>
          <w:sz w:val="24"/>
        </w:rPr>
      </w:pPr>
      <w:r>
        <w:rPr>
          <w:color w:val="333333"/>
          <w:sz w:val="24"/>
        </w:rPr>
        <w:t>знание содержания и понимание ключевых проблем произведений русской, зарубежной</w:t>
      </w:r>
      <w:r>
        <w:rPr>
          <w:color w:val="333333"/>
          <w:spacing w:val="80"/>
          <w:w w:val="150"/>
          <w:sz w:val="24"/>
        </w:rPr>
        <w:t xml:space="preserve"> </w:t>
      </w:r>
      <w:r>
        <w:rPr>
          <w:color w:val="333333"/>
          <w:sz w:val="24"/>
        </w:rPr>
        <w:t>литературы,</w:t>
      </w:r>
      <w:r>
        <w:rPr>
          <w:color w:val="333333"/>
          <w:spacing w:val="80"/>
          <w:w w:val="150"/>
          <w:sz w:val="24"/>
        </w:rPr>
        <w:t xml:space="preserve"> </w:t>
      </w:r>
      <w:r>
        <w:rPr>
          <w:color w:val="333333"/>
          <w:sz w:val="24"/>
        </w:rPr>
        <w:t>литератур</w:t>
      </w:r>
      <w:r>
        <w:rPr>
          <w:color w:val="333333"/>
          <w:spacing w:val="80"/>
          <w:w w:val="150"/>
          <w:sz w:val="24"/>
        </w:rPr>
        <w:t xml:space="preserve"> </w:t>
      </w:r>
      <w:r>
        <w:rPr>
          <w:color w:val="333333"/>
          <w:sz w:val="24"/>
        </w:rPr>
        <w:t>народов</w:t>
      </w:r>
      <w:r>
        <w:rPr>
          <w:color w:val="333333"/>
          <w:spacing w:val="80"/>
          <w:w w:val="150"/>
          <w:sz w:val="24"/>
        </w:rPr>
        <w:t xml:space="preserve"> </w:t>
      </w:r>
      <w:r>
        <w:rPr>
          <w:color w:val="333333"/>
          <w:sz w:val="24"/>
        </w:rPr>
        <w:t>России</w:t>
      </w:r>
      <w:r>
        <w:rPr>
          <w:color w:val="333333"/>
          <w:spacing w:val="80"/>
          <w:w w:val="150"/>
          <w:sz w:val="24"/>
        </w:rPr>
        <w:t xml:space="preserve"> </w:t>
      </w:r>
      <w:r>
        <w:rPr>
          <w:color w:val="333333"/>
          <w:sz w:val="24"/>
        </w:rPr>
        <w:t>(конец</w:t>
      </w:r>
      <w:r>
        <w:rPr>
          <w:color w:val="333333"/>
          <w:spacing w:val="80"/>
          <w:w w:val="150"/>
          <w:sz w:val="24"/>
        </w:rPr>
        <w:t xml:space="preserve"> </w:t>
      </w:r>
      <w:r>
        <w:rPr>
          <w:color w:val="333333"/>
          <w:sz w:val="24"/>
        </w:rPr>
        <w:t>XIX</w:t>
      </w:r>
      <w:r>
        <w:rPr>
          <w:color w:val="333333"/>
          <w:spacing w:val="80"/>
          <w:w w:val="150"/>
          <w:sz w:val="24"/>
        </w:rPr>
        <w:t xml:space="preserve"> </w:t>
      </w:r>
      <w:r>
        <w:rPr>
          <w:color w:val="333333"/>
          <w:sz w:val="24"/>
        </w:rPr>
        <w:t>–</w:t>
      </w:r>
      <w:r>
        <w:rPr>
          <w:color w:val="333333"/>
          <w:spacing w:val="80"/>
          <w:w w:val="150"/>
          <w:sz w:val="24"/>
        </w:rPr>
        <w:t xml:space="preserve"> </w:t>
      </w:r>
      <w:r>
        <w:rPr>
          <w:color w:val="333333"/>
          <w:sz w:val="24"/>
        </w:rPr>
        <w:t>начало</w:t>
      </w:r>
      <w:r>
        <w:rPr>
          <w:color w:val="333333"/>
          <w:spacing w:val="80"/>
          <w:w w:val="150"/>
          <w:sz w:val="24"/>
        </w:rPr>
        <w:t xml:space="preserve"> </w:t>
      </w:r>
      <w:r>
        <w:rPr>
          <w:color w:val="333333"/>
          <w:sz w:val="24"/>
        </w:rPr>
        <w:t>XXI</w:t>
      </w:r>
      <w:r>
        <w:rPr>
          <w:color w:val="333333"/>
          <w:spacing w:val="80"/>
          <w:w w:val="150"/>
          <w:sz w:val="24"/>
        </w:rPr>
        <w:t xml:space="preserve"> </w:t>
      </w:r>
      <w:r>
        <w:rPr>
          <w:color w:val="333333"/>
          <w:sz w:val="24"/>
        </w:rPr>
        <w:t>века)</w:t>
      </w:r>
      <w:r>
        <w:rPr>
          <w:color w:val="333333"/>
          <w:spacing w:val="40"/>
          <w:sz w:val="24"/>
        </w:rPr>
        <w:t xml:space="preserve"> </w:t>
      </w:r>
      <w:r>
        <w:rPr>
          <w:color w:val="333333"/>
          <w:sz w:val="24"/>
        </w:rPr>
        <w:t>и современной литературы, их историко-культурного и нравственно-ценностного влияния на формирование национальной и мировой литературы;</w:t>
      </w:r>
    </w:p>
    <w:p w14:paraId="6EBBB5CC">
      <w:pPr>
        <w:pStyle w:val="9"/>
        <w:numPr>
          <w:ilvl w:val="0"/>
          <w:numId w:val="50"/>
        </w:numPr>
        <w:tabs>
          <w:tab w:val="left" w:pos="1440"/>
        </w:tabs>
        <w:spacing w:before="1" w:after="0" w:line="240" w:lineRule="auto"/>
        <w:ind w:left="424" w:right="140" w:firstLine="720"/>
        <w:jc w:val="both"/>
        <w:rPr>
          <w:sz w:val="24"/>
        </w:rPr>
      </w:pPr>
      <w:r>
        <w:rPr>
          <w:color w:val="333333"/>
          <w:sz w:val="24"/>
        </w:rPr>
        <w:t>сформированность умений определять и учитывать историко-культурный контекст</w:t>
      </w:r>
      <w:r>
        <w:rPr>
          <w:color w:val="333333"/>
          <w:spacing w:val="80"/>
          <w:sz w:val="24"/>
        </w:rPr>
        <w:t xml:space="preserve"> </w:t>
      </w:r>
      <w:r>
        <w:rPr>
          <w:color w:val="333333"/>
          <w:sz w:val="24"/>
        </w:rPr>
        <w:t>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w:t>
      </w:r>
      <w:r>
        <w:rPr>
          <w:color w:val="333333"/>
          <w:spacing w:val="80"/>
          <w:sz w:val="24"/>
        </w:rPr>
        <w:t xml:space="preserve"> </w:t>
      </w:r>
      <w:r>
        <w:rPr>
          <w:color w:val="333333"/>
          <w:sz w:val="24"/>
        </w:rPr>
        <w:t>и традицией; выявлять «сквозные темы» и ключевые проблемы русской литературы;</w:t>
      </w:r>
    </w:p>
    <w:p w14:paraId="03BF8F30">
      <w:pPr>
        <w:pStyle w:val="9"/>
        <w:numPr>
          <w:ilvl w:val="0"/>
          <w:numId w:val="50"/>
        </w:numPr>
        <w:tabs>
          <w:tab w:val="left" w:pos="1440"/>
        </w:tabs>
        <w:spacing w:before="0" w:after="0" w:line="240" w:lineRule="auto"/>
        <w:ind w:left="424" w:right="139" w:firstLine="720"/>
        <w:jc w:val="both"/>
        <w:rPr>
          <w:sz w:val="24"/>
        </w:rPr>
      </w:pPr>
      <w:r>
        <w:rPr>
          <w:color w:val="333333"/>
          <w:sz w:val="24"/>
        </w:rPr>
        <w:t>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w:t>
      </w:r>
      <w:r>
        <w:rPr>
          <w:color w:val="333333"/>
          <w:spacing w:val="-3"/>
          <w:sz w:val="24"/>
        </w:rPr>
        <w:t xml:space="preserve"> </w:t>
      </w:r>
      <w:r>
        <w:rPr>
          <w:color w:val="333333"/>
          <w:sz w:val="24"/>
        </w:rPr>
        <w:t>письменных</w:t>
      </w:r>
      <w:r>
        <w:rPr>
          <w:color w:val="333333"/>
          <w:spacing w:val="-7"/>
          <w:sz w:val="24"/>
        </w:rPr>
        <w:t xml:space="preserve"> </w:t>
      </w:r>
      <w:r>
        <w:rPr>
          <w:color w:val="333333"/>
          <w:sz w:val="24"/>
        </w:rPr>
        <w:t>высказываниях;</w:t>
      </w:r>
      <w:r>
        <w:rPr>
          <w:color w:val="333333"/>
          <w:spacing w:val="-9"/>
          <w:sz w:val="24"/>
        </w:rPr>
        <w:t xml:space="preserve"> </w:t>
      </w:r>
      <w:r>
        <w:rPr>
          <w:color w:val="333333"/>
          <w:sz w:val="24"/>
        </w:rPr>
        <w:t>участие</w:t>
      </w:r>
      <w:r>
        <w:rPr>
          <w:color w:val="333333"/>
          <w:spacing w:val="-11"/>
          <w:sz w:val="24"/>
        </w:rPr>
        <w:t xml:space="preserve"> </w:t>
      </w:r>
      <w:r>
        <w:rPr>
          <w:color w:val="333333"/>
          <w:sz w:val="24"/>
        </w:rPr>
        <w:t>в</w:t>
      </w:r>
      <w:r>
        <w:rPr>
          <w:color w:val="333333"/>
          <w:spacing w:val="-5"/>
          <w:sz w:val="24"/>
        </w:rPr>
        <w:t xml:space="preserve"> </w:t>
      </w:r>
      <w:r>
        <w:rPr>
          <w:color w:val="333333"/>
          <w:sz w:val="24"/>
        </w:rPr>
        <w:t>дискуссии</w:t>
      </w:r>
      <w:r>
        <w:rPr>
          <w:color w:val="333333"/>
          <w:spacing w:val="-9"/>
          <w:sz w:val="24"/>
        </w:rPr>
        <w:t xml:space="preserve"> </w:t>
      </w:r>
      <w:r>
        <w:rPr>
          <w:color w:val="333333"/>
          <w:sz w:val="24"/>
        </w:rPr>
        <w:t>на</w:t>
      </w:r>
      <w:r>
        <w:rPr>
          <w:color w:val="333333"/>
          <w:spacing w:val="-14"/>
          <w:sz w:val="24"/>
        </w:rPr>
        <w:t xml:space="preserve"> </w:t>
      </w:r>
      <w:r>
        <w:rPr>
          <w:color w:val="333333"/>
          <w:sz w:val="24"/>
        </w:rPr>
        <w:t>литературные</w:t>
      </w:r>
      <w:r>
        <w:rPr>
          <w:color w:val="333333"/>
          <w:spacing w:val="-11"/>
          <w:sz w:val="24"/>
        </w:rPr>
        <w:t xml:space="preserve"> </w:t>
      </w:r>
      <w:r>
        <w:rPr>
          <w:color w:val="333333"/>
          <w:sz w:val="24"/>
        </w:rPr>
        <w:t>темы;</w:t>
      </w:r>
      <w:r>
        <w:rPr>
          <w:color w:val="333333"/>
          <w:spacing w:val="-10"/>
          <w:sz w:val="24"/>
        </w:rPr>
        <w:t xml:space="preserve"> </w:t>
      </w:r>
      <w:r>
        <w:rPr>
          <w:color w:val="333333"/>
          <w:sz w:val="24"/>
        </w:rPr>
        <w:t>свободное</w:t>
      </w:r>
      <w:r>
        <w:rPr>
          <w:color w:val="333333"/>
          <w:spacing w:val="-13"/>
          <w:sz w:val="24"/>
        </w:rPr>
        <w:t xml:space="preserve"> </w:t>
      </w:r>
      <w:r>
        <w:rPr>
          <w:color w:val="333333"/>
          <w:sz w:val="24"/>
        </w:rPr>
        <w:t>владение устной и письменной речью в процессе чтения и обсуждения лучших образцов отечественной и зарубежной литературы;</w:t>
      </w:r>
    </w:p>
    <w:p w14:paraId="2DFFF00F">
      <w:pPr>
        <w:pStyle w:val="9"/>
        <w:numPr>
          <w:ilvl w:val="0"/>
          <w:numId w:val="50"/>
        </w:numPr>
        <w:tabs>
          <w:tab w:val="left" w:pos="1447"/>
        </w:tabs>
        <w:spacing w:before="0" w:after="0" w:line="240" w:lineRule="auto"/>
        <w:ind w:left="424" w:right="140" w:firstLine="720"/>
        <w:jc w:val="both"/>
        <w:rPr>
          <w:sz w:val="24"/>
        </w:rPr>
      </w:pPr>
      <w:r>
        <w:rPr>
          <w:color w:val="333333"/>
          <w:sz w:val="24"/>
        </w:rPr>
        <w:t>самостоятельное</w:t>
      </w:r>
      <w:r>
        <w:rPr>
          <w:color w:val="333333"/>
          <w:spacing w:val="40"/>
          <w:sz w:val="24"/>
        </w:rPr>
        <w:t xml:space="preserve"> </w:t>
      </w:r>
      <w:r>
        <w:rPr>
          <w:color w:val="333333"/>
          <w:sz w:val="24"/>
        </w:rPr>
        <w:t>осмысление</w:t>
      </w:r>
      <w:r>
        <w:rPr>
          <w:color w:val="333333"/>
          <w:spacing w:val="40"/>
          <w:sz w:val="24"/>
        </w:rPr>
        <w:t xml:space="preserve"> </w:t>
      </w:r>
      <w:r>
        <w:rPr>
          <w:color w:val="333333"/>
          <w:sz w:val="24"/>
        </w:rPr>
        <w:t>художественной</w:t>
      </w:r>
      <w:r>
        <w:rPr>
          <w:color w:val="333333"/>
          <w:spacing w:val="40"/>
          <w:sz w:val="24"/>
        </w:rPr>
        <w:t xml:space="preserve"> </w:t>
      </w:r>
      <w:r>
        <w:rPr>
          <w:color w:val="333333"/>
          <w:sz w:val="24"/>
        </w:rPr>
        <w:t>картины</w:t>
      </w:r>
      <w:r>
        <w:rPr>
          <w:color w:val="333333"/>
          <w:spacing w:val="40"/>
          <w:sz w:val="24"/>
        </w:rPr>
        <w:t xml:space="preserve"> </w:t>
      </w:r>
      <w:r>
        <w:rPr>
          <w:color w:val="333333"/>
          <w:sz w:val="24"/>
        </w:rPr>
        <w:t>жизни,</w:t>
      </w:r>
      <w:r>
        <w:rPr>
          <w:color w:val="333333"/>
          <w:spacing w:val="40"/>
          <w:sz w:val="24"/>
        </w:rPr>
        <w:t xml:space="preserve"> </w:t>
      </w:r>
      <w:r>
        <w:rPr>
          <w:color w:val="333333"/>
          <w:sz w:val="24"/>
        </w:rPr>
        <w:t>созданной</w:t>
      </w:r>
      <w:r>
        <w:rPr>
          <w:color w:val="333333"/>
          <w:spacing w:val="40"/>
          <w:sz w:val="24"/>
        </w:rPr>
        <w:t xml:space="preserve"> </w:t>
      </w:r>
      <w:r>
        <w:rPr>
          <w:color w:val="333333"/>
          <w:sz w:val="24"/>
        </w:rPr>
        <w:t>автором в литературном</w:t>
      </w:r>
      <w:r>
        <w:rPr>
          <w:color w:val="333333"/>
          <w:spacing w:val="80"/>
          <w:sz w:val="24"/>
        </w:rPr>
        <w:t xml:space="preserve">  </w:t>
      </w:r>
      <w:r>
        <w:rPr>
          <w:color w:val="333333"/>
          <w:sz w:val="24"/>
        </w:rPr>
        <w:t>произведении,</w:t>
      </w:r>
      <w:r>
        <w:rPr>
          <w:color w:val="333333"/>
          <w:spacing w:val="80"/>
          <w:sz w:val="24"/>
        </w:rPr>
        <w:t xml:space="preserve">  </w:t>
      </w:r>
      <w:r>
        <w:rPr>
          <w:color w:val="333333"/>
          <w:sz w:val="24"/>
        </w:rPr>
        <w:t>в единстве</w:t>
      </w:r>
      <w:r>
        <w:rPr>
          <w:color w:val="333333"/>
          <w:spacing w:val="80"/>
          <w:sz w:val="24"/>
        </w:rPr>
        <w:t xml:space="preserve">  </w:t>
      </w:r>
      <w:r>
        <w:rPr>
          <w:color w:val="333333"/>
          <w:sz w:val="24"/>
        </w:rPr>
        <w:t>эмоционального</w:t>
      </w:r>
      <w:r>
        <w:rPr>
          <w:color w:val="333333"/>
          <w:spacing w:val="80"/>
          <w:sz w:val="24"/>
        </w:rPr>
        <w:t xml:space="preserve">  </w:t>
      </w:r>
      <w:r>
        <w:rPr>
          <w:color w:val="333333"/>
          <w:sz w:val="24"/>
        </w:rPr>
        <w:t>личностного</w:t>
      </w:r>
      <w:r>
        <w:rPr>
          <w:color w:val="333333"/>
          <w:spacing w:val="80"/>
          <w:sz w:val="24"/>
        </w:rPr>
        <w:t xml:space="preserve">  </w:t>
      </w:r>
      <w:r>
        <w:rPr>
          <w:color w:val="333333"/>
          <w:sz w:val="24"/>
        </w:rPr>
        <w:t>восприятия и интеллектуального понимания;</w:t>
      </w:r>
    </w:p>
    <w:p w14:paraId="54E1732E">
      <w:pPr>
        <w:pStyle w:val="9"/>
        <w:numPr>
          <w:ilvl w:val="0"/>
          <w:numId w:val="50"/>
        </w:numPr>
        <w:tabs>
          <w:tab w:val="left" w:pos="1443"/>
        </w:tabs>
        <w:spacing w:before="0" w:after="0" w:line="240" w:lineRule="auto"/>
        <w:ind w:left="424" w:right="140" w:firstLine="720"/>
        <w:jc w:val="both"/>
        <w:rPr>
          <w:sz w:val="24"/>
        </w:rPr>
      </w:pPr>
      <w:r>
        <w:rPr>
          <w:color w:val="333333"/>
          <w:sz w:val="24"/>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7E6EA46">
      <w:pPr>
        <w:pStyle w:val="9"/>
        <w:numPr>
          <w:ilvl w:val="0"/>
          <w:numId w:val="50"/>
        </w:numPr>
        <w:tabs>
          <w:tab w:val="left" w:pos="1459"/>
        </w:tabs>
        <w:spacing w:before="0" w:after="0" w:line="240" w:lineRule="auto"/>
        <w:ind w:left="424" w:right="139" w:firstLine="720"/>
        <w:jc w:val="both"/>
        <w:rPr>
          <w:sz w:val="24"/>
        </w:rPr>
      </w:pPr>
      <w:r>
        <w:rPr>
          <w:color w:val="333333"/>
          <w:sz w:val="24"/>
        </w:rP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w:t>
      </w:r>
      <w:r>
        <w:rPr>
          <w:color w:val="333333"/>
          <w:spacing w:val="79"/>
          <w:sz w:val="24"/>
        </w:rPr>
        <w:t xml:space="preserve"> </w:t>
      </w:r>
      <w:r>
        <w:rPr>
          <w:color w:val="333333"/>
          <w:sz w:val="24"/>
        </w:rPr>
        <w:t>и</w:t>
      </w:r>
      <w:r>
        <w:rPr>
          <w:color w:val="333333"/>
          <w:spacing w:val="-1"/>
          <w:sz w:val="24"/>
        </w:rPr>
        <w:t xml:space="preserve"> </w:t>
      </w:r>
      <w:r>
        <w:rPr>
          <w:color w:val="333333"/>
          <w:sz w:val="24"/>
        </w:rPr>
        <w:t>наличия</w:t>
      </w:r>
      <w:r>
        <w:rPr>
          <w:color w:val="333333"/>
          <w:spacing w:val="78"/>
          <w:sz w:val="24"/>
        </w:rPr>
        <w:t xml:space="preserve"> </w:t>
      </w:r>
      <w:r>
        <w:rPr>
          <w:color w:val="333333"/>
          <w:sz w:val="24"/>
        </w:rPr>
        <w:t>в нём</w:t>
      </w:r>
      <w:r>
        <w:rPr>
          <w:color w:val="333333"/>
          <w:spacing w:val="79"/>
          <w:sz w:val="24"/>
        </w:rPr>
        <w:t xml:space="preserve"> </w:t>
      </w:r>
      <w:r>
        <w:rPr>
          <w:color w:val="333333"/>
          <w:sz w:val="24"/>
        </w:rPr>
        <w:t>подтекста)</w:t>
      </w:r>
      <w:r>
        <w:rPr>
          <w:color w:val="333333"/>
          <w:spacing w:val="80"/>
          <w:sz w:val="24"/>
        </w:rPr>
        <w:t xml:space="preserve"> </w:t>
      </w:r>
      <w:r>
        <w:rPr>
          <w:color w:val="333333"/>
          <w:sz w:val="24"/>
        </w:rPr>
        <w:t>с</w:t>
      </w:r>
      <w:r>
        <w:rPr>
          <w:color w:val="333333"/>
          <w:spacing w:val="-3"/>
          <w:sz w:val="24"/>
        </w:rPr>
        <w:t xml:space="preserve"> </w:t>
      </w:r>
      <w:r>
        <w:rPr>
          <w:color w:val="333333"/>
          <w:sz w:val="24"/>
        </w:rPr>
        <w:t>использованием</w:t>
      </w:r>
      <w:r>
        <w:rPr>
          <w:color w:val="333333"/>
          <w:spacing w:val="80"/>
          <w:sz w:val="24"/>
        </w:rPr>
        <w:t xml:space="preserve"> </w:t>
      </w:r>
      <w:r>
        <w:rPr>
          <w:color w:val="333333"/>
          <w:sz w:val="24"/>
        </w:rPr>
        <w:t>теоретико-литературных</w:t>
      </w:r>
      <w:r>
        <w:rPr>
          <w:color w:val="333333"/>
          <w:spacing w:val="80"/>
          <w:sz w:val="24"/>
        </w:rPr>
        <w:t xml:space="preserve"> </w:t>
      </w:r>
      <w:r>
        <w:rPr>
          <w:color w:val="333333"/>
          <w:sz w:val="24"/>
        </w:rPr>
        <w:t>терминов и понятий (в дополнение к изученным в основной школе):</w:t>
      </w:r>
    </w:p>
    <w:p w14:paraId="03E4B6A7">
      <w:pPr>
        <w:pStyle w:val="7"/>
        <w:spacing w:before="1"/>
        <w:ind w:right="137" w:firstLine="720"/>
      </w:pPr>
      <w:r>
        <w:rPr>
          <w:color w:val="333333"/>
        </w:rPr>
        <w:t>конкретно-историческое, общечеловеческое и национальное в творчестве писателя; традиция</w:t>
      </w:r>
      <w:r>
        <w:rPr>
          <w:color w:val="333333"/>
          <w:spacing w:val="80"/>
          <w:w w:val="150"/>
        </w:rPr>
        <w:t xml:space="preserve"> </w:t>
      </w:r>
      <w:r>
        <w:rPr>
          <w:color w:val="333333"/>
        </w:rPr>
        <w:t>и</w:t>
      </w:r>
      <w:r>
        <w:rPr>
          <w:color w:val="333333"/>
          <w:spacing w:val="11"/>
        </w:rPr>
        <w:t xml:space="preserve"> </w:t>
      </w:r>
      <w:r>
        <w:rPr>
          <w:color w:val="333333"/>
        </w:rPr>
        <w:t>новаторство;</w:t>
      </w:r>
      <w:r>
        <w:rPr>
          <w:color w:val="333333"/>
          <w:spacing w:val="80"/>
          <w:w w:val="150"/>
        </w:rPr>
        <w:t xml:space="preserve"> </w:t>
      </w:r>
      <w:r>
        <w:rPr>
          <w:color w:val="333333"/>
        </w:rPr>
        <w:t>авторский</w:t>
      </w:r>
      <w:r>
        <w:rPr>
          <w:color w:val="333333"/>
          <w:spacing w:val="80"/>
          <w:w w:val="150"/>
        </w:rPr>
        <w:t xml:space="preserve"> </w:t>
      </w:r>
      <w:r>
        <w:rPr>
          <w:color w:val="333333"/>
        </w:rPr>
        <w:t>замысел</w:t>
      </w:r>
      <w:r>
        <w:rPr>
          <w:color w:val="333333"/>
          <w:spacing w:val="80"/>
          <w:w w:val="150"/>
        </w:rPr>
        <w:t xml:space="preserve"> </w:t>
      </w:r>
      <w:r>
        <w:rPr>
          <w:color w:val="333333"/>
        </w:rPr>
        <w:t>и</w:t>
      </w:r>
      <w:r>
        <w:rPr>
          <w:color w:val="333333"/>
          <w:spacing w:val="13"/>
        </w:rPr>
        <w:t xml:space="preserve"> </w:t>
      </w:r>
      <w:r>
        <w:rPr>
          <w:color w:val="333333"/>
        </w:rPr>
        <w:t>его</w:t>
      </w:r>
      <w:r>
        <w:rPr>
          <w:color w:val="333333"/>
          <w:spacing w:val="80"/>
          <w:w w:val="150"/>
        </w:rPr>
        <w:t xml:space="preserve"> </w:t>
      </w:r>
      <w:r>
        <w:rPr>
          <w:color w:val="333333"/>
        </w:rPr>
        <w:t>воплощение;</w:t>
      </w:r>
      <w:r>
        <w:rPr>
          <w:color w:val="333333"/>
          <w:spacing w:val="80"/>
          <w:w w:val="150"/>
        </w:rPr>
        <w:t xml:space="preserve"> </w:t>
      </w:r>
      <w:r>
        <w:rPr>
          <w:color w:val="333333"/>
        </w:rPr>
        <w:t>художественное</w:t>
      </w:r>
      <w:r>
        <w:rPr>
          <w:color w:val="333333"/>
          <w:spacing w:val="80"/>
          <w:w w:val="150"/>
        </w:rPr>
        <w:t xml:space="preserve"> </w:t>
      </w:r>
      <w:r>
        <w:rPr>
          <w:color w:val="333333"/>
        </w:rPr>
        <w:t>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w:t>
      </w:r>
      <w:r>
        <w:rPr>
          <w:color w:val="333333"/>
          <w:spacing w:val="-1"/>
        </w:rPr>
        <w:t xml:space="preserve"> </w:t>
      </w:r>
      <w:r>
        <w:rPr>
          <w:color w:val="333333"/>
        </w:rPr>
        <w:t>и</w:t>
      </w:r>
      <w:r>
        <w:rPr>
          <w:color w:val="333333"/>
          <w:spacing w:val="-2"/>
        </w:rPr>
        <w:t xml:space="preserve"> </w:t>
      </w:r>
      <w:r>
        <w:rPr>
          <w:color w:val="333333"/>
        </w:rPr>
        <w:t>проблематика;</w:t>
      </w:r>
      <w:r>
        <w:rPr>
          <w:color w:val="333333"/>
          <w:spacing w:val="-1"/>
        </w:rPr>
        <w:t xml:space="preserve"> </w:t>
      </w:r>
      <w:r>
        <w:rPr>
          <w:color w:val="333333"/>
        </w:rPr>
        <w:t>авторская</w:t>
      </w:r>
      <w:r>
        <w:rPr>
          <w:color w:val="333333"/>
          <w:spacing w:val="-1"/>
        </w:rPr>
        <w:t xml:space="preserve"> </w:t>
      </w:r>
      <w:r>
        <w:rPr>
          <w:color w:val="333333"/>
        </w:rPr>
        <w:t>позиция;</w:t>
      </w:r>
      <w:r>
        <w:rPr>
          <w:color w:val="333333"/>
          <w:spacing w:val="-4"/>
        </w:rPr>
        <w:t xml:space="preserve"> </w:t>
      </w:r>
      <w:r>
        <w:rPr>
          <w:color w:val="333333"/>
        </w:rPr>
        <w:t>фабула; виды</w:t>
      </w:r>
      <w:r>
        <w:rPr>
          <w:color w:val="333333"/>
          <w:spacing w:val="-3"/>
        </w:rPr>
        <w:t xml:space="preserve"> </w:t>
      </w:r>
      <w:r>
        <w:rPr>
          <w:color w:val="333333"/>
        </w:rPr>
        <w:t>тропов</w:t>
      </w:r>
      <w:r>
        <w:rPr>
          <w:color w:val="333333"/>
          <w:spacing w:val="-3"/>
        </w:rPr>
        <w:t xml:space="preserve"> </w:t>
      </w:r>
      <w:r>
        <w:rPr>
          <w:color w:val="333333"/>
        </w:rPr>
        <w:t>и</w:t>
      </w:r>
      <w:r>
        <w:rPr>
          <w:color w:val="333333"/>
          <w:spacing w:val="-2"/>
        </w:rPr>
        <w:t xml:space="preserve"> </w:t>
      </w:r>
      <w:r>
        <w:rPr>
          <w:color w:val="333333"/>
        </w:rPr>
        <w:t>фигуры</w:t>
      </w:r>
      <w:r>
        <w:rPr>
          <w:color w:val="333333"/>
          <w:spacing w:val="-1"/>
        </w:rPr>
        <w:t xml:space="preserve"> </w:t>
      </w:r>
      <w:r>
        <w:rPr>
          <w:color w:val="333333"/>
        </w:rPr>
        <w:t>речи;</w:t>
      </w:r>
      <w:r>
        <w:rPr>
          <w:color w:val="333333"/>
          <w:spacing w:val="-2"/>
        </w:rPr>
        <w:t xml:space="preserve"> </w:t>
      </w:r>
      <w:r>
        <w:rPr>
          <w:color w:val="333333"/>
        </w:rPr>
        <w:t>внутренняя речь; стиль, стилизация; аллюзия, подтекст; символ; системы стихосложения (тоническая, силлабическая,</w:t>
      </w:r>
      <w:r>
        <w:rPr>
          <w:color w:val="333333"/>
          <w:spacing w:val="40"/>
        </w:rPr>
        <w:t xml:space="preserve"> </w:t>
      </w:r>
      <w:r>
        <w:rPr>
          <w:color w:val="333333"/>
        </w:rPr>
        <w:t>силлабо-тоническая),</w:t>
      </w:r>
      <w:r>
        <w:rPr>
          <w:color w:val="333333"/>
          <w:spacing w:val="40"/>
        </w:rPr>
        <w:t xml:space="preserve"> </w:t>
      </w:r>
      <w:r>
        <w:rPr>
          <w:color w:val="333333"/>
        </w:rPr>
        <w:t>дольник,</w:t>
      </w:r>
      <w:r>
        <w:rPr>
          <w:color w:val="333333"/>
          <w:spacing w:val="40"/>
        </w:rPr>
        <w:t xml:space="preserve"> </w:t>
      </w:r>
      <w:r>
        <w:rPr>
          <w:color w:val="333333"/>
        </w:rPr>
        <w:t>верлибр;</w:t>
      </w:r>
      <w:r>
        <w:rPr>
          <w:color w:val="333333"/>
          <w:spacing w:val="40"/>
        </w:rPr>
        <w:t xml:space="preserve"> </w:t>
      </w:r>
      <w:r>
        <w:rPr>
          <w:color w:val="333333"/>
        </w:rPr>
        <w:t>«вечные</w:t>
      </w:r>
      <w:r>
        <w:rPr>
          <w:color w:val="333333"/>
          <w:spacing w:val="40"/>
        </w:rPr>
        <w:t xml:space="preserve"> </w:t>
      </w:r>
      <w:r>
        <w:rPr>
          <w:color w:val="333333"/>
        </w:rPr>
        <w:t>темы»</w:t>
      </w:r>
      <w:r>
        <w:rPr>
          <w:color w:val="333333"/>
          <w:spacing w:val="40"/>
        </w:rPr>
        <w:t xml:space="preserve"> </w:t>
      </w:r>
      <w:r>
        <w:rPr>
          <w:color w:val="333333"/>
        </w:rPr>
        <w:t>и</w:t>
      </w:r>
      <w:r>
        <w:rPr>
          <w:color w:val="333333"/>
          <w:spacing w:val="17"/>
        </w:rPr>
        <w:t xml:space="preserve"> </w:t>
      </w:r>
      <w:r>
        <w:rPr>
          <w:color w:val="333333"/>
        </w:rPr>
        <w:t>«вечные</w:t>
      </w:r>
      <w:r>
        <w:rPr>
          <w:color w:val="333333"/>
          <w:spacing w:val="40"/>
        </w:rPr>
        <w:t xml:space="preserve"> </w:t>
      </w:r>
      <w:r>
        <w:rPr>
          <w:color w:val="333333"/>
        </w:rPr>
        <w:t>образы»</w:t>
      </w:r>
      <w:r>
        <w:rPr>
          <w:color w:val="333333"/>
          <w:spacing w:val="40"/>
        </w:rPr>
        <w:t xml:space="preserve"> </w:t>
      </w:r>
      <w:r>
        <w:rPr>
          <w:color w:val="333333"/>
        </w:rPr>
        <w:t>в литературе; взаимосвязь и взаимовлияние национальных литератур; художественный перевод; литературная критика;</w:t>
      </w:r>
    </w:p>
    <w:p w14:paraId="318874B8">
      <w:pPr>
        <w:pStyle w:val="9"/>
        <w:numPr>
          <w:ilvl w:val="0"/>
          <w:numId w:val="50"/>
        </w:numPr>
        <w:tabs>
          <w:tab w:val="left" w:pos="1695"/>
        </w:tabs>
        <w:spacing w:before="0" w:after="0" w:line="240" w:lineRule="auto"/>
        <w:ind w:left="424" w:right="141" w:firstLine="720"/>
        <w:jc w:val="both"/>
        <w:rPr>
          <w:sz w:val="24"/>
        </w:rPr>
      </w:pPr>
      <w:r>
        <w:rPr>
          <w:color w:val="333333"/>
          <w:sz w:val="24"/>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A02CED5">
      <w:pPr>
        <w:pStyle w:val="9"/>
        <w:numPr>
          <w:ilvl w:val="0"/>
          <w:numId w:val="50"/>
        </w:numPr>
        <w:tabs>
          <w:tab w:val="left" w:pos="1639"/>
        </w:tabs>
        <w:spacing w:before="1" w:after="0" w:line="240" w:lineRule="auto"/>
        <w:ind w:left="424" w:right="139" w:firstLine="720"/>
        <w:jc w:val="both"/>
        <w:rPr>
          <w:sz w:val="24"/>
        </w:rPr>
      </w:pPr>
      <w:r>
        <w:rPr>
          <w:color w:val="333333"/>
          <w:sz w:val="24"/>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045D6A4A">
      <w:pPr>
        <w:pStyle w:val="9"/>
        <w:numPr>
          <w:ilvl w:val="0"/>
          <w:numId w:val="50"/>
        </w:numPr>
        <w:tabs>
          <w:tab w:val="left" w:pos="1651"/>
        </w:tabs>
        <w:spacing w:before="2" w:after="0" w:line="240" w:lineRule="auto"/>
        <w:ind w:left="424" w:right="138" w:firstLine="720"/>
        <w:jc w:val="both"/>
        <w:rPr>
          <w:sz w:val="24"/>
        </w:rPr>
      </w:pPr>
      <w:r>
        <w:rPr>
          <w:color w:val="333333"/>
          <w:sz w:val="24"/>
        </w:rPr>
        <w:t>овладение</w:t>
      </w:r>
      <w:r>
        <w:rPr>
          <w:color w:val="333333"/>
          <w:spacing w:val="80"/>
          <w:w w:val="150"/>
          <w:sz w:val="24"/>
        </w:rPr>
        <w:t xml:space="preserve"> </w:t>
      </w:r>
      <w:r>
        <w:rPr>
          <w:color w:val="333333"/>
          <w:sz w:val="24"/>
        </w:rPr>
        <w:t>современными</w:t>
      </w:r>
      <w:r>
        <w:rPr>
          <w:color w:val="333333"/>
          <w:spacing w:val="80"/>
          <w:w w:val="150"/>
          <w:sz w:val="24"/>
        </w:rPr>
        <w:t xml:space="preserve"> </w:t>
      </w:r>
      <w:r>
        <w:rPr>
          <w:color w:val="333333"/>
          <w:sz w:val="24"/>
        </w:rPr>
        <w:t>читательскими</w:t>
      </w:r>
      <w:r>
        <w:rPr>
          <w:color w:val="333333"/>
          <w:spacing w:val="80"/>
          <w:w w:val="150"/>
          <w:sz w:val="24"/>
        </w:rPr>
        <w:t xml:space="preserve"> </w:t>
      </w:r>
      <w:r>
        <w:rPr>
          <w:color w:val="333333"/>
          <w:sz w:val="24"/>
        </w:rPr>
        <w:t>практиками,</w:t>
      </w:r>
      <w:r>
        <w:rPr>
          <w:color w:val="333333"/>
          <w:spacing w:val="80"/>
          <w:w w:val="150"/>
          <w:sz w:val="24"/>
        </w:rPr>
        <w:t xml:space="preserve"> </w:t>
      </w:r>
      <w:r>
        <w:rPr>
          <w:color w:val="333333"/>
          <w:sz w:val="24"/>
        </w:rPr>
        <w:t>культурой</w:t>
      </w:r>
      <w:r>
        <w:rPr>
          <w:color w:val="333333"/>
          <w:spacing w:val="80"/>
          <w:w w:val="150"/>
          <w:sz w:val="24"/>
        </w:rPr>
        <w:t xml:space="preserve"> </w:t>
      </w:r>
      <w:r>
        <w:rPr>
          <w:color w:val="333333"/>
          <w:sz w:val="24"/>
        </w:rPr>
        <w:t>восприятия и понимания литературных текстов, умениями самостоятельного истолкования прочитанного</w:t>
      </w:r>
      <w:r>
        <w:rPr>
          <w:color w:val="333333"/>
          <w:spacing w:val="40"/>
          <w:sz w:val="24"/>
        </w:rPr>
        <w:t xml:space="preserve"> </w:t>
      </w:r>
      <w:r>
        <w:rPr>
          <w:color w:val="333333"/>
          <w:sz w:val="24"/>
        </w:rPr>
        <w:t>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2C072E9D">
      <w:pPr>
        <w:pStyle w:val="9"/>
        <w:numPr>
          <w:ilvl w:val="0"/>
          <w:numId w:val="50"/>
        </w:numPr>
        <w:tabs>
          <w:tab w:val="left" w:pos="1531"/>
        </w:tabs>
        <w:spacing w:before="0" w:after="0" w:line="240" w:lineRule="auto"/>
        <w:ind w:left="424" w:right="138" w:firstLine="720"/>
        <w:jc w:val="both"/>
        <w:rPr>
          <w:sz w:val="24"/>
        </w:rPr>
      </w:pPr>
      <w:r>
        <w:rPr>
          <w:color w:val="333333"/>
          <w:sz w:val="24"/>
        </w:rPr>
        <w:t>умение самостоятельно работать с разными информационными источниками, в том числе</w:t>
      </w:r>
      <w:r>
        <w:rPr>
          <w:color w:val="333333"/>
          <w:spacing w:val="80"/>
          <w:sz w:val="24"/>
        </w:rPr>
        <w:t xml:space="preserve"> </w:t>
      </w:r>
      <w:r>
        <w:rPr>
          <w:color w:val="333333"/>
          <w:sz w:val="24"/>
        </w:rPr>
        <w:t>в</w:t>
      </w:r>
      <w:r>
        <w:rPr>
          <w:color w:val="333333"/>
          <w:spacing w:val="18"/>
          <w:sz w:val="24"/>
        </w:rPr>
        <w:t xml:space="preserve"> </w:t>
      </w:r>
      <w:r>
        <w:rPr>
          <w:color w:val="333333"/>
          <w:sz w:val="24"/>
        </w:rPr>
        <w:t>медиапространстве,</w:t>
      </w:r>
      <w:r>
        <w:rPr>
          <w:color w:val="333333"/>
          <w:spacing w:val="80"/>
          <w:sz w:val="24"/>
        </w:rPr>
        <w:t xml:space="preserve"> </w:t>
      </w:r>
      <w:r>
        <w:rPr>
          <w:color w:val="333333"/>
          <w:sz w:val="24"/>
        </w:rPr>
        <w:t>оптимально</w:t>
      </w:r>
      <w:r>
        <w:rPr>
          <w:color w:val="333333"/>
          <w:spacing w:val="80"/>
          <w:sz w:val="24"/>
        </w:rPr>
        <w:t xml:space="preserve"> </w:t>
      </w:r>
      <w:r>
        <w:rPr>
          <w:color w:val="333333"/>
          <w:sz w:val="24"/>
        </w:rPr>
        <w:t>использовать</w:t>
      </w:r>
      <w:r>
        <w:rPr>
          <w:color w:val="333333"/>
          <w:spacing w:val="80"/>
          <w:sz w:val="24"/>
        </w:rPr>
        <w:t xml:space="preserve"> </w:t>
      </w:r>
      <w:r>
        <w:rPr>
          <w:color w:val="333333"/>
          <w:sz w:val="24"/>
        </w:rPr>
        <w:t>ресурсы</w:t>
      </w:r>
      <w:r>
        <w:rPr>
          <w:color w:val="333333"/>
          <w:spacing w:val="80"/>
          <w:sz w:val="24"/>
        </w:rPr>
        <w:t xml:space="preserve"> </w:t>
      </w:r>
      <w:r>
        <w:rPr>
          <w:color w:val="333333"/>
          <w:sz w:val="24"/>
        </w:rPr>
        <w:t>традиционных</w:t>
      </w:r>
      <w:r>
        <w:rPr>
          <w:color w:val="333333"/>
          <w:spacing w:val="80"/>
          <w:sz w:val="24"/>
        </w:rPr>
        <w:t xml:space="preserve"> </w:t>
      </w:r>
      <w:r>
        <w:rPr>
          <w:color w:val="333333"/>
          <w:sz w:val="24"/>
        </w:rPr>
        <w:t>библиотек</w:t>
      </w:r>
      <w:r>
        <w:rPr>
          <w:color w:val="333333"/>
          <w:spacing w:val="40"/>
          <w:sz w:val="24"/>
        </w:rPr>
        <w:t xml:space="preserve"> </w:t>
      </w:r>
      <w:r>
        <w:rPr>
          <w:color w:val="333333"/>
          <w:sz w:val="24"/>
        </w:rPr>
        <w:t>и электронных библиотечных систем</w:t>
      </w:r>
    </w:p>
    <w:p w14:paraId="78140220">
      <w:pPr>
        <w:pStyle w:val="3"/>
        <w:spacing w:before="3"/>
        <w:ind w:left="70" w:right="1817"/>
        <w:jc w:val="right"/>
      </w:pPr>
      <w:r>
        <w:t>Система</w:t>
      </w:r>
      <w:r>
        <w:rPr>
          <w:spacing w:val="-14"/>
        </w:rPr>
        <w:t xml:space="preserve"> </w:t>
      </w:r>
      <w:r>
        <w:t>оценки</w:t>
      </w:r>
      <w:r>
        <w:rPr>
          <w:spacing w:val="-8"/>
        </w:rPr>
        <w:t xml:space="preserve"> </w:t>
      </w:r>
      <w:r>
        <w:t>достижения</w:t>
      </w:r>
      <w:r>
        <w:rPr>
          <w:spacing w:val="-8"/>
        </w:rPr>
        <w:t xml:space="preserve"> </w:t>
      </w:r>
      <w:r>
        <w:t>планируемых</w:t>
      </w:r>
      <w:r>
        <w:rPr>
          <w:spacing w:val="-6"/>
        </w:rPr>
        <w:t xml:space="preserve"> </w:t>
      </w:r>
      <w:r>
        <w:rPr>
          <w:spacing w:val="-2"/>
        </w:rPr>
        <w:t>результатов</w:t>
      </w:r>
    </w:p>
    <w:p w14:paraId="0F2576CC">
      <w:pPr>
        <w:pStyle w:val="7"/>
        <w:spacing w:line="274" w:lineRule="exact"/>
        <w:ind w:left="70" w:right="1810"/>
        <w:jc w:val="right"/>
      </w:pPr>
      <w:r>
        <w:t>Текущий</w:t>
      </w:r>
      <w:r>
        <w:rPr>
          <w:spacing w:val="-11"/>
        </w:rPr>
        <w:t xml:space="preserve"> </w:t>
      </w:r>
      <w:r>
        <w:t>контроль</w:t>
      </w:r>
      <w:r>
        <w:rPr>
          <w:spacing w:val="-4"/>
        </w:rPr>
        <w:t xml:space="preserve"> </w:t>
      </w:r>
      <w:r>
        <w:t>успеваемости</w:t>
      </w:r>
      <w:r>
        <w:rPr>
          <w:spacing w:val="-6"/>
        </w:rPr>
        <w:t xml:space="preserve"> </w:t>
      </w:r>
      <w:r>
        <w:t>проводится</w:t>
      </w:r>
      <w:r>
        <w:rPr>
          <w:spacing w:val="-8"/>
        </w:rPr>
        <w:t xml:space="preserve"> </w:t>
      </w:r>
      <w:r>
        <w:t>поурочно,</w:t>
      </w:r>
      <w:r>
        <w:rPr>
          <w:spacing w:val="-7"/>
        </w:rPr>
        <w:t xml:space="preserve"> </w:t>
      </w:r>
      <w:r>
        <w:t>по</w:t>
      </w:r>
      <w:r>
        <w:rPr>
          <w:spacing w:val="-8"/>
        </w:rPr>
        <w:t xml:space="preserve"> </w:t>
      </w:r>
      <w:r>
        <w:t>темам,</w:t>
      </w:r>
      <w:r>
        <w:rPr>
          <w:spacing w:val="-5"/>
        </w:rPr>
        <w:t xml:space="preserve"> </w:t>
      </w:r>
      <w:r>
        <w:rPr>
          <w:spacing w:val="-2"/>
        </w:rPr>
        <w:t>полугодиям.</w:t>
      </w:r>
    </w:p>
    <w:p w14:paraId="0905ED64">
      <w:pPr>
        <w:pStyle w:val="7"/>
        <w:ind w:left="427" w:right="140"/>
      </w:pPr>
      <w:r>
        <w:t>В рамках текущего контроля учитываются также возможности УМК «Литература». В методическом аппарате каждой темы учебника имеются задания для осуществления контрольно - оценочной деятельности. Наряду с этим используется платформа «РЭШ».</w:t>
      </w:r>
    </w:p>
    <w:p w14:paraId="3858A699">
      <w:pPr>
        <w:pStyle w:val="7"/>
        <w:spacing w:after="0"/>
        <w:sectPr>
          <w:pgSz w:w="11920" w:h="16850"/>
          <w:pgMar w:top="1080" w:right="708" w:bottom="280" w:left="850" w:header="720" w:footer="720" w:gutter="0"/>
          <w:cols w:space="720" w:num="1"/>
        </w:sectPr>
      </w:pPr>
    </w:p>
    <w:p w14:paraId="6D407A50">
      <w:pPr>
        <w:pStyle w:val="3"/>
        <w:spacing w:before="75"/>
        <w:ind w:left="3742"/>
      </w:pPr>
      <w:r>
        <w:t>Система</w:t>
      </w:r>
      <w:r>
        <w:rPr>
          <w:spacing w:val="-8"/>
        </w:rPr>
        <w:t xml:space="preserve"> </w:t>
      </w:r>
      <w:r>
        <w:t>оценки</w:t>
      </w:r>
      <w:r>
        <w:rPr>
          <w:spacing w:val="-6"/>
        </w:rPr>
        <w:t xml:space="preserve"> </w:t>
      </w:r>
      <w:r>
        <w:rPr>
          <w:spacing w:val="-2"/>
        </w:rPr>
        <w:t>результатов</w:t>
      </w:r>
    </w:p>
    <w:p w14:paraId="158DE836">
      <w:pPr>
        <w:pStyle w:val="7"/>
        <w:ind w:hanging="361"/>
        <w:jc w:val="left"/>
      </w:pPr>
      <w:r>
        <w:t>При</w:t>
      </w:r>
      <w:r>
        <w:rPr>
          <w:spacing w:val="36"/>
        </w:rPr>
        <w:t xml:space="preserve"> </w:t>
      </w:r>
      <w:r>
        <w:t>оценки</w:t>
      </w:r>
      <w:r>
        <w:rPr>
          <w:spacing w:val="38"/>
        </w:rPr>
        <w:t xml:space="preserve"> </w:t>
      </w:r>
      <w:r>
        <w:t>устных</w:t>
      </w:r>
      <w:r>
        <w:rPr>
          <w:spacing w:val="37"/>
        </w:rPr>
        <w:t xml:space="preserve"> </w:t>
      </w:r>
      <w:r>
        <w:t>ответов</w:t>
      </w:r>
      <w:r>
        <w:rPr>
          <w:spacing w:val="37"/>
        </w:rPr>
        <w:t xml:space="preserve"> </w:t>
      </w:r>
      <w:r>
        <w:t>учитель</w:t>
      </w:r>
      <w:r>
        <w:rPr>
          <w:spacing w:val="36"/>
        </w:rPr>
        <w:t xml:space="preserve"> </w:t>
      </w:r>
      <w:r>
        <w:t>руководствуется</w:t>
      </w:r>
      <w:r>
        <w:rPr>
          <w:spacing w:val="36"/>
        </w:rPr>
        <w:t xml:space="preserve"> </w:t>
      </w:r>
      <w:r>
        <w:t>следующими</w:t>
      </w:r>
      <w:r>
        <w:rPr>
          <w:spacing w:val="37"/>
        </w:rPr>
        <w:t xml:space="preserve"> </w:t>
      </w:r>
      <w:r>
        <w:t>основными</w:t>
      </w:r>
      <w:r>
        <w:rPr>
          <w:spacing w:val="36"/>
        </w:rPr>
        <w:t xml:space="preserve"> </w:t>
      </w:r>
      <w:r>
        <w:t>критериями</w:t>
      </w:r>
      <w:r>
        <w:rPr>
          <w:spacing w:val="37"/>
        </w:rPr>
        <w:t xml:space="preserve"> </w:t>
      </w:r>
      <w:r>
        <w:t>в пределах программы данного класса:</w:t>
      </w:r>
    </w:p>
    <w:p w14:paraId="37728724">
      <w:pPr>
        <w:pStyle w:val="9"/>
        <w:numPr>
          <w:ilvl w:val="0"/>
          <w:numId w:val="51"/>
        </w:numPr>
        <w:tabs>
          <w:tab w:val="left" w:pos="322"/>
        </w:tabs>
        <w:spacing w:before="0" w:after="0" w:line="240" w:lineRule="auto"/>
        <w:ind w:left="322" w:right="0" w:hanging="258"/>
        <w:jc w:val="left"/>
        <w:rPr>
          <w:sz w:val="24"/>
        </w:rPr>
      </w:pPr>
      <w:r>
        <w:rPr>
          <w:sz w:val="24"/>
        </w:rPr>
        <w:t>Знание</w:t>
      </w:r>
      <w:r>
        <w:rPr>
          <w:spacing w:val="-11"/>
          <w:sz w:val="24"/>
        </w:rPr>
        <w:t xml:space="preserve"> </w:t>
      </w:r>
      <w:r>
        <w:rPr>
          <w:sz w:val="24"/>
        </w:rPr>
        <w:t>текста</w:t>
      </w:r>
      <w:r>
        <w:rPr>
          <w:spacing w:val="-10"/>
          <w:sz w:val="24"/>
        </w:rPr>
        <w:t xml:space="preserve"> </w:t>
      </w:r>
      <w:r>
        <w:rPr>
          <w:sz w:val="24"/>
        </w:rPr>
        <w:t>и</w:t>
      </w:r>
      <w:r>
        <w:rPr>
          <w:spacing w:val="-8"/>
          <w:sz w:val="24"/>
        </w:rPr>
        <w:t xml:space="preserve"> </w:t>
      </w:r>
      <w:r>
        <w:rPr>
          <w:sz w:val="24"/>
        </w:rPr>
        <w:t>понимание</w:t>
      </w:r>
      <w:r>
        <w:rPr>
          <w:spacing w:val="-9"/>
          <w:sz w:val="24"/>
        </w:rPr>
        <w:t xml:space="preserve"> </w:t>
      </w:r>
      <w:r>
        <w:rPr>
          <w:sz w:val="24"/>
        </w:rPr>
        <w:t>идейно-художественного</w:t>
      </w:r>
      <w:r>
        <w:rPr>
          <w:spacing w:val="-7"/>
          <w:sz w:val="24"/>
        </w:rPr>
        <w:t xml:space="preserve"> </w:t>
      </w:r>
      <w:r>
        <w:rPr>
          <w:sz w:val="24"/>
        </w:rPr>
        <w:t>содержания</w:t>
      </w:r>
      <w:r>
        <w:rPr>
          <w:spacing w:val="-7"/>
          <w:sz w:val="24"/>
        </w:rPr>
        <w:t xml:space="preserve"> </w:t>
      </w:r>
      <w:r>
        <w:rPr>
          <w:sz w:val="24"/>
        </w:rPr>
        <w:t>изученного</w:t>
      </w:r>
      <w:r>
        <w:rPr>
          <w:spacing w:val="-6"/>
          <w:sz w:val="24"/>
        </w:rPr>
        <w:t xml:space="preserve"> </w:t>
      </w:r>
      <w:r>
        <w:rPr>
          <w:spacing w:val="-2"/>
          <w:sz w:val="24"/>
        </w:rPr>
        <w:t>произведения.</w:t>
      </w:r>
    </w:p>
    <w:p w14:paraId="39C36B51">
      <w:pPr>
        <w:pStyle w:val="9"/>
        <w:numPr>
          <w:ilvl w:val="0"/>
          <w:numId w:val="51"/>
        </w:numPr>
        <w:tabs>
          <w:tab w:val="left" w:pos="322"/>
        </w:tabs>
        <w:spacing w:before="0" w:after="0" w:line="240" w:lineRule="auto"/>
        <w:ind w:left="322" w:right="0" w:hanging="258"/>
        <w:jc w:val="left"/>
        <w:rPr>
          <w:sz w:val="24"/>
        </w:rPr>
      </w:pPr>
      <w:r>
        <w:rPr>
          <w:sz w:val="24"/>
        </w:rPr>
        <w:t>Умение</w:t>
      </w:r>
      <w:r>
        <w:rPr>
          <w:spacing w:val="-14"/>
          <w:sz w:val="24"/>
        </w:rPr>
        <w:t xml:space="preserve"> </w:t>
      </w:r>
      <w:r>
        <w:rPr>
          <w:sz w:val="24"/>
        </w:rPr>
        <w:t>объяснять</w:t>
      </w:r>
      <w:r>
        <w:rPr>
          <w:spacing w:val="-4"/>
          <w:sz w:val="24"/>
        </w:rPr>
        <w:t xml:space="preserve"> </w:t>
      </w:r>
      <w:r>
        <w:rPr>
          <w:sz w:val="24"/>
        </w:rPr>
        <w:t>взаимосвязь</w:t>
      </w:r>
      <w:r>
        <w:rPr>
          <w:spacing w:val="-5"/>
          <w:sz w:val="24"/>
        </w:rPr>
        <w:t xml:space="preserve"> </w:t>
      </w:r>
      <w:r>
        <w:rPr>
          <w:sz w:val="24"/>
        </w:rPr>
        <w:t>событий,</w:t>
      </w:r>
      <w:r>
        <w:rPr>
          <w:spacing w:val="-11"/>
          <w:sz w:val="24"/>
        </w:rPr>
        <w:t xml:space="preserve"> </w:t>
      </w:r>
      <w:r>
        <w:rPr>
          <w:sz w:val="24"/>
        </w:rPr>
        <w:t>характер</w:t>
      </w:r>
      <w:r>
        <w:rPr>
          <w:spacing w:val="-2"/>
          <w:sz w:val="24"/>
        </w:rPr>
        <w:t xml:space="preserve"> </w:t>
      </w:r>
      <w:r>
        <w:rPr>
          <w:sz w:val="24"/>
        </w:rPr>
        <w:t>и</w:t>
      </w:r>
      <w:r>
        <w:rPr>
          <w:spacing w:val="-8"/>
          <w:sz w:val="24"/>
        </w:rPr>
        <w:t xml:space="preserve"> </w:t>
      </w:r>
      <w:r>
        <w:rPr>
          <w:sz w:val="24"/>
        </w:rPr>
        <w:t>поступки</w:t>
      </w:r>
      <w:r>
        <w:rPr>
          <w:spacing w:val="-6"/>
          <w:sz w:val="24"/>
        </w:rPr>
        <w:t xml:space="preserve"> </w:t>
      </w:r>
      <w:r>
        <w:rPr>
          <w:spacing w:val="-2"/>
          <w:sz w:val="24"/>
        </w:rPr>
        <w:t>героев.</w:t>
      </w:r>
    </w:p>
    <w:p w14:paraId="4E2AF214">
      <w:pPr>
        <w:pStyle w:val="9"/>
        <w:numPr>
          <w:ilvl w:val="0"/>
          <w:numId w:val="51"/>
        </w:numPr>
        <w:tabs>
          <w:tab w:val="left" w:pos="400"/>
          <w:tab w:val="left" w:pos="424"/>
        </w:tabs>
        <w:spacing w:before="0" w:after="0" w:line="240" w:lineRule="auto"/>
        <w:ind w:left="424" w:right="402" w:hanging="361"/>
        <w:jc w:val="left"/>
        <w:rPr>
          <w:sz w:val="24"/>
        </w:rPr>
      </w:pPr>
      <w:r>
        <w:rPr>
          <w:sz w:val="24"/>
        </w:rPr>
        <w:t>Понимание</w:t>
      </w:r>
      <w:r>
        <w:rPr>
          <w:spacing w:val="36"/>
          <w:sz w:val="24"/>
        </w:rPr>
        <w:t xml:space="preserve"> </w:t>
      </w:r>
      <w:r>
        <w:rPr>
          <w:sz w:val="24"/>
        </w:rPr>
        <w:t>роли</w:t>
      </w:r>
      <w:r>
        <w:rPr>
          <w:spacing w:val="35"/>
          <w:sz w:val="24"/>
        </w:rPr>
        <w:t xml:space="preserve"> </w:t>
      </w:r>
      <w:r>
        <w:rPr>
          <w:sz w:val="24"/>
        </w:rPr>
        <w:t>художественных</w:t>
      </w:r>
      <w:r>
        <w:rPr>
          <w:spacing w:val="40"/>
          <w:sz w:val="24"/>
        </w:rPr>
        <w:t xml:space="preserve"> </w:t>
      </w:r>
      <w:r>
        <w:rPr>
          <w:sz w:val="24"/>
        </w:rPr>
        <w:t>средств</w:t>
      </w:r>
      <w:r>
        <w:rPr>
          <w:spacing w:val="36"/>
          <w:sz w:val="24"/>
        </w:rPr>
        <w:t xml:space="preserve"> </w:t>
      </w:r>
      <w:r>
        <w:rPr>
          <w:sz w:val="24"/>
        </w:rPr>
        <w:t>в</w:t>
      </w:r>
      <w:r>
        <w:rPr>
          <w:spacing w:val="36"/>
          <w:sz w:val="24"/>
        </w:rPr>
        <w:t xml:space="preserve"> </w:t>
      </w:r>
      <w:r>
        <w:rPr>
          <w:sz w:val="24"/>
        </w:rPr>
        <w:t>раскрытии</w:t>
      </w:r>
      <w:r>
        <w:rPr>
          <w:spacing w:val="36"/>
          <w:sz w:val="24"/>
        </w:rPr>
        <w:t xml:space="preserve"> </w:t>
      </w:r>
      <w:r>
        <w:rPr>
          <w:sz w:val="24"/>
        </w:rPr>
        <w:t>идейно-эстетического</w:t>
      </w:r>
      <w:r>
        <w:rPr>
          <w:spacing w:val="37"/>
          <w:sz w:val="24"/>
        </w:rPr>
        <w:t xml:space="preserve"> </w:t>
      </w:r>
      <w:r>
        <w:rPr>
          <w:sz w:val="24"/>
        </w:rPr>
        <w:t>содержания изученного произведения.</w:t>
      </w:r>
    </w:p>
    <w:p w14:paraId="268BFDD7">
      <w:pPr>
        <w:pStyle w:val="9"/>
        <w:numPr>
          <w:ilvl w:val="0"/>
          <w:numId w:val="51"/>
        </w:numPr>
        <w:tabs>
          <w:tab w:val="left" w:pos="345"/>
          <w:tab w:val="left" w:pos="424"/>
        </w:tabs>
        <w:spacing w:before="0" w:after="0" w:line="240" w:lineRule="auto"/>
        <w:ind w:left="424" w:right="375" w:hanging="361"/>
        <w:jc w:val="left"/>
        <w:rPr>
          <w:sz w:val="24"/>
        </w:rPr>
      </w:pPr>
      <w:r>
        <w:rPr>
          <w:sz w:val="24"/>
        </w:rPr>
        <w:t>Знание</w:t>
      </w:r>
      <w:r>
        <w:rPr>
          <w:spacing w:val="-5"/>
          <w:sz w:val="24"/>
        </w:rPr>
        <w:t xml:space="preserve"> </w:t>
      </w:r>
      <w:r>
        <w:rPr>
          <w:sz w:val="24"/>
        </w:rPr>
        <w:t>теоретико-литературных</w:t>
      </w:r>
      <w:r>
        <w:rPr>
          <w:spacing w:val="-3"/>
          <w:sz w:val="24"/>
        </w:rPr>
        <w:t xml:space="preserve"> </w:t>
      </w:r>
      <w:r>
        <w:rPr>
          <w:sz w:val="24"/>
        </w:rPr>
        <w:t>понятий</w:t>
      </w:r>
      <w:r>
        <w:rPr>
          <w:spacing w:val="-6"/>
          <w:sz w:val="24"/>
        </w:rPr>
        <w:t xml:space="preserve"> </w:t>
      </w:r>
      <w:r>
        <w:rPr>
          <w:sz w:val="24"/>
        </w:rPr>
        <w:t>и</w:t>
      </w:r>
      <w:r>
        <w:rPr>
          <w:spacing w:val="-1"/>
          <w:sz w:val="24"/>
        </w:rPr>
        <w:t xml:space="preserve"> </w:t>
      </w:r>
      <w:r>
        <w:rPr>
          <w:sz w:val="24"/>
        </w:rPr>
        <w:t>умение</w:t>
      </w:r>
      <w:r>
        <w:rPr>
          <w:spacing w:val="-5"/>
          <w:sz w:val="24"/>
        </w:rPr>
        <w:t xml:space="preserve"> </w:t>
      </w:r>
      <w:r>
        <w:rPr>
          <w:sz w:val="24"/>
        </w:rPr>
        <w:t>пользоваться</w:t>
      </w:r>
      <w:r>
        <w:rPr>
          <w:spacing w:val="-4"/>
          <w:sz w:val="24"/>
        </w:rPr>
        <w:t xml:space="preserve"> </w:t>
      </w:r>
      <w:r>
        <w:rPr>
          <w:sz w:val="24"/>
        </w:rPr>
        <w:t>этими</w:t>
      </w:r>
      <w:r>
        <w:rPr>
          <w:spacing w:val="-4"/>
          <w:sz w:val="24"/>
        </w:rPr>
        <w:t xml:space="preserve"> </w:t>
      </w:r>
      <w:r>
        <w:rPr>
          <w:sz w:val="24"/>
        </w:rPr>
        <w:t>знаниями</w:t>
      </w:r>
      <w:r>
        <w:rPr>
          <w:spacing w:val="-6"/>
          <w:sz w:val="24"/>
        </w:rPr>
        <w:t xml:space="preserve"> </w:t>
      </w:r>
      <w:r>
        <w:rPr>
          <w:sz w:val="24"/>
        </w:rPr>
        <w:t>при</w:t>
      </w:r>
      <w:r>
        <w:rPr>
          <w:spacing w:val="-4"/>
          <w:sz w:val="24"/>
        </w:rPr>
        <w:t xml:space="preserve"> </w:t>
      </w:r>
      <w:r>
        <w:rPr>
          <w:sz w:val="24"/>
        </w:rPr>
        <w:t>анализе произведений, изучаемых в классе и прочитанных самостоятельно.</w:t>
      </w:r>
    </w:p>
    <w:p w14:paraId="0EE2FE00">
      <w:pPr>
        <w:pStyle w:val="9"/>
        <w:numPr>
          <w:ilvl w:val="0"/>
          <w:numId w:val="51"/>
        </w:numPr>
        <w:tabs>
          <w:tab w:val="left" w:pos="321"/>
          <w:tab w:val="left" w:pos="424"/>
        </w:tabs>
        <w:spacing w:before="0" w:after="0" w:line="240" w:lineRule="auto"/>
        <w:ind w:left="424" w:right="189" w:hanging="361"/>
        <w:jc w:val="left"/>
        <w:rPr>
          <w:sz w:val="24"/>
        </w:rPr>
      </w:pPr>
      <w:r>
        <w:rPr>
          <w:sz w:val="24"/>
        </w:rPr>
        <w:t>Умение</w:t>
      </w:r>
      <w:r>
        <w:rPr>
          <w:spacing w:val="-7"/>
          <w:sz w:val="24"/>
        </w:rPr>
        <w:t xml:space="preserve"> </w:t>
      </w:r>
      <w:r>
        <w:rPr>
          <w:sz w:val="24"/>
        </w:rPr>
        <w:t>анализировать</w:t>
      </w:r>
      <w:r>
        <w:rPr>
          <w:spacing w:val="-8"/>
          <w:sz w:val="24"/>
        </w:rPr>
        <w:t xml:space="preserve"> </w:t>
      </w:r>
      <w:r>
        <w:rPr>
          <w:sz w:val="24"/>
        </w:rPr>
        <w:t>художественное</w:t>
      </w:r>
      <w:r>
        <w:rPr>
          <w:spacing w:val="-9"/>
          <w:sz w:val="24"/>
        </w:rPr>
        <w:t xml:space="preserve"> </w:t>
      </w:r>
      <w:r>
        <w:rPr>
          <w:sz w:val="24"/>
        </w:rPr>
        <w:t>произведение</w:t>
      </w:r>
      <w:r>
        <w:rPr>
          <w:spacing w:val="-9"/>
          <w:sz w:val="24"/>
        </w:rPr>
        <w:t xml:space="preserve"> </w:t>
      </w:r>
      <w:r>
        <w:rPr>
          <w:sz w:val="24"/>
        </w:rPr>
        <w:t>в</w:t>
      </w:r>
      <w:r>
        <w:rPr>
          <w:spacing w:val="-7"/>
          <w:sz w:val="24"/>
        </w:rPr>
        <w:t xml:space="preserve"> </w:t>
      </w:r>
      <w:r>
        <w:rPr>
          <w:sz w:val="24"/>
        </w:rPr>
        <w:t>соответствии</w:t>
      </w:r>
      <w:r>
        <w:rPr>
          <w:spacing w:val="-4"/>
          <w:sz w:val="24"/>
        </w:rPr>
        <w:t xml:space="preserve"> </w:t>
      </w:r>
      <w:r>
        <w:rPr>
          <w:sz w:val="24"/>
        </w:rPr>
        <w:t>с</w:t>
      </w:r>
      <w:r>
        <w:rPr>
          <w:spacing w:val="-10"/>
          <w:sz w:val="24"/>
        </w:rPr>
        <w:t xml:space="preserve"> </w:t>
      </w:r>
      <w:r>
        <w:rPr>
          <w:sz w:val="24"/>
        </w:rPr>
        <w:t>ведущими</w:t>
      </w:r>
      <w:r>
        <w:rPr>
          <w:spacing w:val="-8"/>
          <w:sz w:val="24"/>
        </w:rPr>
        <w:t xml:space="preserve"> </w:t>
      </w:r>
      <w:r>
        <w:rPr>
          <w:sz w:val="24"/>
        </w:rPr>
        <w:t>идеями</w:t>
      </w:r>
      <w:r>
        <w:rPr>
          <w:spacing w:val="-5"/>
          <w:sz w:val="24"/>
        </w:rPr>
        <w:t xml:space="preserve"> </w:t>
      </w:r>
      <w:r>
        <w:rPr>
          <w:sz w:val="24"/>
        </w:rPr>
        <w:t>эпохи и общественной борьбой.</w:t>
      </w:r>
    </w:p>
    <w:p w14:paraId="541E354F">
      <w:pPr>
        <w:pStyle w:val="9"/>
        <w:numPr>
          <w:ilvl w:val="0"/>
          <w:numId w:val="51"/>
        </w:numPr>
        <w:tabs>
          <w:tab w:val="left" w:pos="316"/>
          <w:tab w:val="left" w:pos="424"/>
        </w:tabs>
        <w:spacing w:before="0" w:after="0" w:line="240" w:lineRule="auto"/>
        <w:ind w:left="424" w:right="183" w:hanging="361"/>
        <w:jc w:val="left"/>
        <w:rPr>
          <w:sz w:val="24"/>
        </w:rPr>
      </w:pPr>
      <w:r>
        <w:rPr>
          <w:sz w:val="24"/>
        </w:rPr>
        <w:t>Умение</w:t>
      </w:r>
      <w:r>
        <w:rPr>
          <w:spacing w:val="-15"/>
          <w:sz w:val="24"/>
        </w:rPr>
        <w:t xml:space="preserve"> </w:t>
      </w:r>
      <w:r>
        <w:rPr>
          <w:sz w:val="24"/>
        </w:rPr>
        <w:t>владеть</w:t>
      </w:r>
      <w:r>
        <w:rPr>
          <w:spacing w:val="-11"/>
          <w:sz w:val="24"/>
        </w:rPr>
        <w:t xml:space="preserve"> </w:t>
      </w:r>
      <w:r>
        <w:rPr>
          <w:sz w:val="24"/>
        </w:rPr>
        <w:t>монологической</w:t>
      </w:r>
      <w:r>
        <w:rPr>
          <w:spacing w:val="-11"/>
          <w:sz w:val="24"/>
        </w:rPr>
        <w:t xml:space="preserve"> </w:t>
      </w:r>
      <w:r>
        <w:rPr>
          <w:sz w:val="24"/>
        </w:rPr>
        <w:t>литературной</w:t>
      </w:r>
      <w:r>
        <w:rPr>
          <w:spacing w:val="-11"/>
          <w:sz w:val="24"/>
        </w:rPr>
        <w:t xml:space="preserve"> </w:t>
      </w:r>
      <w:r>
        <w:rPr>
          <w:sz w:val="24"/>
        </w:rPr>
        <w:t>речью;</w:t>
      </w:r>
      <w:r>
        <w:rPr>
          <w:spacing w:val="-11"/>
          <w:sz w:val="24"/>
        </w:rPr>
        <w:t xml:space="preserve"> </w:t>
      </w:r>
      <w:r>
        <w:rPr>
          <w:sz w:val="24"/>
        </w:rPr>
        <w:t>логичность</w:t>
      </w:r>
      <w:r>
        <w:rPr>
          <w:spacing w:val="-12"/>
          <w:sz w:val="24"/>
        </w:rPr>
        <w:t xml:space="preserve"> </w:t>
      </w:r>
      <w:r>
        <w:rPr>
          <w:sz w:val="24"/>
        </w:rPr>
        <w:t>и</w:t>
      </w:r>
      <w:r>
        <w:rPr>
          <w:spacing w:val="-13"/>
          <w:sz w:val="24"/>
        </w:rPr>
        <w:t xml:space="preserve"> </w:t>
      </w:r>
      <w:r>
        <w:rPr>
          <w:sz w:val="24"/>
        </w:rPr>
        <w:t>последовательность</w:t>
      </w:r>
      <w:r>
        <w:rPr>
          <w:spacing w:val="-9"/>
          <w:sz w:val="24"/>
        </w:rPr>
        <w:t xml:space="preserve"> </w:t>
      </w:r>
      <w:r>
        <w:rPr>
          <w:sz w:val="24"/>
        </w:rPr>
        <w:t>ответа; беглость, правильность и выразительность чтения с учетом темпа чтения по классам.</w:t>
      </w:r>
    </w:p>
    <w:p w14:paraId="095F35C4">
      <w:pPr>
        <w:pStyle w:val="7"/>
        <w:ind w:right="138" w:hanging="361"/>
      </w:pPr>
      <w:r>
        <w:t>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w:t>
      </w:r>
      <w:r>
        <w:rPr>
          <w:spacing w:val="-7"/>
        </w:rPr>
        <w:t xml:space="preserve"> </w:t>
      </w:r>
      <w:r>
        <w:t>средств</w:t>
      </w:r>
      <w:r>
        <w:rPr>
          <w:spacing w:val="-10"/>
        </w:rPr>
        <w:t xml:space="preserve"> </w:t>
      </w:r>
      <w:r>
        <w:t>в</w:t>
      </w:r>
      <w:r>
        <w:rPr>
          <w:spacing w:val="-11"/>
        </w:rPr>
        <w:t xml:space="preserve"> </w:t>
      </w:r>
      <w:r>
        <w:t>раскрытии</w:t>
      </w:r>
      <w:r>
        <w:rPr>
          <w:spacing w:val="-6"/>
        </w:rPr>
        <w:t xml:space="preserve"> </w:t>
      </w:r>
      <w:r>
        <w:t>идейно-эстетического</w:t>
      </w:r>
      <w:r>
        <w:rPr>
          <w:spacing w:val="-9"/>
        </w:rPr>
        <w:t xml:space="preserve"> </w:t>
      </w:r>
      <w:r>
        <w:t>содержания</w:t>
      </w:r>
      <w:r>
        <w:rPr>
          <w:spacing w:val="-10"/>
        </w:rPr>
        <w:t xml:space="preserve"> </w:t>
      </w:r>
      <w:r>
        <w:t>произведения;</w:t>
      </w:r>
      <w:r>
        <w:rPr>
          <w:spacing w:val="-8"/>
        </w:rPr>
        <w:t xml:space="preserve"> </w:t>
      </w:r>
      <w:r>
        <w:t>умение пользоваться теоретико-литературными знаниями и навыками разбора при анализе художественного</w:t>
      </w:r>
      <w:r>
        <w:rPr>
          <w:spacing w:val="-15"/>
        </w:rPr>
        <w:t xml:space="preserve"> </w:t>
      </w:r>
      <w:r>
        <w:t>произведения,</w:t>
      </w:r>
      <w:r>
        <w:rPr>
          <w:spacing w:val="-15"/>
        </w:rPr>
        <w:t xml:space="preserve"> </w:t>
      </w:r>
      <w:r>
        <w:t>привлекать</w:t>
      </w:r>
      <w:r>
        <w:rPr>
          <w:spacing w:val="-15"/>
        </w:rPr>
        <w:t xml:space="preserve"> </w:t>
      </w:r>
      <w:r>
        <w:t>текст</w:t>
      </w:r>
      <w:r>
        <w:rPr>
          <w:spacing w:val="-15"/>
        </w:rPr>
        <w:t xml:space="preserve"> </w:t>
      </w:r>
      <w:r>
        <w:t>для</w:t>
      </w:r>
      <w:r>
        <w:rPr>
          <w:spacing w:val="-15"/>
        </w:rPr>
        <w:t xml:space="preserve"> </w:t>
      </w:r>
      <w:r>
        <w:t>аргументации</w:t>
      </w:r>
      <w:r>
        <w:rPr>
          <w:spacing w:val="-15"/>
        </w:rPr>
        <w:t xml:space="preserve"> </w:t>
      </w:r>
      <w:r>
        <w:t>своих</w:t>
      </w:r>
      <w:r>
        <w:rPr>
          <w:spacing w:val="-15"/>
        </w:rPr>
        <w:t xml:space="preserve"> </w:t>
      </w:r>
      <w:r>
        <w:t>выводов,</w:t>
      </w:r>
      <w:r>
        <w:rPr>
          <w:spacing w:val="-15"/>
        </w:rPr>
        <w:t xml:space="preserve"> </w:t>
      </w:r>
      <w:r>
        <w:t>раскрывать связь произведения с эпохой; свободное владение монологической литературной речью.</w:t>
      </w:r>
    </w:p>
    <w:p w14:paraId="122BF405">
      <w:pPr>
        <w:pStyle w:val="7"/>
        <w:ind w:right="139" w:hanging="361"/>
      </w:pP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w:t>
      </w:r>
      <w:r>
        <w:rPr>
          <w:spacing w:val="-14"/>
        </w:rPr>
        <w:t xml:space="preserve"> </w:t>
      </w:r>
      <w:r>
        <w:t>знаниями</w:t>
      </w:r>
      <w:r>
        <w:rPr>
          <w:spacing w:val="-11"/>
        </w:rPr>
        <w:t xml:space="preserve"> </w:t>
      </w:r>
      <w:r>
        <w:t>при</w:t>
      </w:r>
      <w:r>
        <w:rPr>
          <w:spacing w:val="-11"/>
        </w:rPr>
        <w:t xml:space="preserve"> </w:t>
      </w:r>
      <w:r>
        <w:t>анализе</w:t>
      </w:r>
      <w:r>
        <w:rPr>
          <w:spacing w:val="-14"/>
        </w:rPr>
        <w:t xml:space="preserve"> </w:t>
      </w:r>
      <w:r>
        <w:t>произведений;</w:t>
      </w:r>
      <w:r>
        <w:rPr>
          <w:spacing w:val="-11"/>
        </w:rPr>
        <w:t xml:space="preserve"> </w:t>
      </w:r>
      <w:r>
        <w:t>об</w:t>
      </w:r>
      <w:r>
        <w:rPr>
          <w:spacing w:val="-15"/>
        </w:rPr>
        <w:t xml:space="preserve"> </w:t>
      </w:r>
      <w:r>
        <w:t>ограниченных</w:t>
      </w:r>
      <w:r>
        <w:rPr>
          <w:spacing w:val="-9"/>
        </w:rPr>
        <w:t xml:space="preserve"> </w:t>
      </w:r>
      <w:r>
        <w:t>навыках</w:t>
      </w:r>
      <w:r>
        <w:rPr>
          <w:spacing w:val="-13"/>
        </w:rPr>
        <w:t xml:space="preserve"> </w:t>
      </w:r>
      <w:r>
        <w:t>разбора</w:t>
      </w:r>
      <w:r>
        <w:rPr>
          <w:spacing w:val="-14"/>
        </w:rPr>
        <w:t xml:space="preserve"> </w:t>
      </w:r>
      <w:r>
        <w:t>и</w:t>
      </w:r>
      <w:r>
        <w:rPr>
          <w:spacing w:val="-12"/>
        </w:rPr>
        <w:t xml:space="preserve"> </w:t>
      </w:r>
      <w:r>
        <w:t>недостаточном умении привлекать текст произведения для подтверждения своих выводов. Допускается несколько ошибок в содержании ответа, недостаточное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14:paraId="0D0B1996">
      <w:pPr>
        <w:pStyle w:val="7"/>
        <w:ind w:right="139" w:hanging="361"/>
      </w:pPr>
      <w:r>
        <w:t>Оценивается</w:t>
      </w:r>
      <w:r>
        <w:rPr>
          <w:spacing w:val="-15"/>
        </w:rPr>
        <w:t xml:space="preserve"> </w:t>
      </w:r>
      <w:r>
        <w:t>ответ,</w:t>
      </w:r>
      <w:r>
        <w:rPr>
          <w:spacing w:val="-15"/>
        </w:rPr>
        <w:t xml:space="preserve"> </w:t>
      </w:r>
      <w:r>
        <w:t>обнаруживающий</w:t>
      </w:r>
      <w:r>
        <w:rPr>
          <w:spacing w:val="-15"/>
        </w:rPr>
        <w:t xml:space="preserve"> </w:t>
      </w:r>
      <w:r>
        <w:t>незнание</w:t>
      </w:r>
      <w:r>
        <w:rPr>
          <w:spacing w:val="-15"/>
        </w:rPr>
        <w:t xml:space="preserve"> </w:t>
      </w:r>
      <w:r>
        <w:t>существенных</w:t>
      </w:r>
      <w:r>
        <w:rPr>
          <w:spacing w:val="-15"/>
        </w:rPr>
        <w:t xml:space="preserve"> </w:t>
      </w:r>
      <w:r>
        <w:t>вопросов</w:t>
      </w:r>
      <w:r>
        <w:rPr>
          <w:spacing w:val="-15"/>
        </w:rPr>
        <w:t xml:space="preserve"> </w:t>
      </w:r>
      <w:r>
        <w:t>содержания</w:t>
      </w:r>
      <w:r>
        <w:rPr>
          <w:spacing w:val="-15"/>
        </w:rPr>
        <w:t xml:space="preserve"> </w:t>
      </w:r>
      <w:r>
        <w:t>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14:paraId="10FE76FD">
      <w:pPr>
        <w:pStyle w:val="7"/>
        <w:spacing w:before="3"/>
        <w:ind w:right="147" w:hanging="361"/>
      </w:pPr>
      <w:r>
        <w:t>Отметка «5» ставится за правильное выполнение 100% заданий тестовой части и ответ на один из проблемных вопросов, обнаруживающий прочные знания и глубокое понимание текста изучаемого произведения, стройный по композиции, логичный и последовательный в изложении мыслей; написанный правильным литературным языком и стилистически соответствующий содержанию.</w:t>
      </w:r>
    </w:p>
    <w:p w14:paraId="7A03231B">
      <w:pPr>
        <w:pStyle w:val="7"/>
        <w:ind w:right="136" w:hanging="361"/>
      </w:pPr>
      <w:r>
        <w:t>Отметка «4» ставится за правильное выполнение 90% заданий тестовой части и ответ на один из проблемных вопросов, достаточно полно и убедительно раскрывающий тему, обнаруживающий хорошее знание литературного материала, а также делать выводы и обобщения; логичное и последовательное изложение содержания; написанный правильным литературным языком, стилистически соответствующий содержанию. Допускаются две-три неточности в</w:t>
      </w:r>
      <w:r>
        <w:rPr>
          <w:spacing w:val="-2"/>
        </w:rPr>
        <w:t xml:space="preserve"> </w:t>
      </w:r>
      <w:r>
        <w:t>содержании,</w:t>
      </w:r>
      <w:r>
        <w:rPr>
          <w:spacing w:val="-2"/>
        </w:rPr>
        <w:t xml:space="preserve"> </w:t>
      </w:r>
      <w:r>
        <w:t>незначительные</w:t>
      </w:r>
      <w:r>
        <w:rPr>
          <w:spacing w:val="-1"/>
        </w:rPr>
        <w:t xml:space="preserve"> </w:t>
      </w:r>
      <w:r>
        <w:t>отклонения от темы,</w:t>
      </w:r>
      <w:r>
        <w:rPr>
          <w:spacing w:val="-1"/>
        </w:rPr>
        <w:t xml:space="preserve"> </w:t>
      </w:r>
      <w:r>
        <w:t>а</w:t>
      </w:r>
      <w:r>
        <w:rPr>
          <w:spacing w:val="-2"/>
        </w:rPr>
        <w:t xml:space="preserve"> </w:t>
      </w:r>
      <w:r>
        <w:t>также</w:t>
      </w:r>
      <w:r>
        <w:rPr>
          <w:spacing w:val="-2"/>
        </w:rPr>
        <w:t xml:space="preserve"> </w:t>
      </w:r>
      <w:r>
        <w:t>не</w:t>
      </w:r>
      <w:r>
        <w:rPr>
          <w:spacing w:val="-2"/>
        </w:rPr>
        <w:t xml:space="preserve"> </w:t>
      </w:r>
      <w:r>
        <w:t>более</w:t>
      </w:r>
      <w:r>
        <w:rPr>
          <w:spacing w:val="-3"/>
        </w:rPr>
        <w:t xml:space="preserve"> </w:t>
      </w:r>
      <w:r>
        <w:t>трех-четырех речевых недочетов.</w:t>
      </w:r>
    </w:p>
    <w:p w14:paraId="1B63438D">
      <w:pPr>
        <w:pStyle w:val="7"/>
        <w:ind w:left="64"/>
      </w:pPr>
      <w:r>
        <w:t>Отметка</w:t>
      </w:r>
      <w:r>
        <w:rPr>
          <w:spacing w:val="-4"/>
        </w:rPr>
        <w:t xml:space="preserve"> </w:t>
      </w:r>
      <w:r>
        <w:t>«3»</w:t>
      </w:r>
      <w:r>
        <w:rPr>
          <w:spacing w:val="-9"/>
        </w:rPr>
        <w:t xml:space="preserve"> </w:t>
      </w:r>
      <w:r>
        <w:t>ставится</w:t>
      </w:r>
      <w:r>
        <w:rPr>
          <w:spacing w:val="-4"/>
        </w:rPr>
        <w:t xml:space="preserve"> </w:t>
      </w:r>
      <w:r>
        <w:t>за</w:t>
      </w:r>
      <w:r>
        <w:rPr>
          <w:spacing w:val="-6"/>
        </w:rPr>
        <w:t xml:space="preserve"> </w:t>
      </w:r>
      <w:r>
        <w:t>правильное</w:t>
      </w:r>
      <w:r>
        <w:rPr>
          <w:spacing w:val="-5"/>
        </w:rPr>
        <w:t xml:space="preserve"> </w:t>
      </w:r>
      <w:r>
        <w:t>выполнение</w:t>
      </w:r>
      <w:r>
        <w:rPr>
          <w:spacing w:val="-6"/>
        </w:rPr>
        <w:t xml:space="preserve"> </w:t>
      </w:r>
      <w:r>
        <w:t>65%-</w:t>
      </w:r>
      <w:r>
        <w:rPr>
          <w:spacing w:val="-6"/>
        </w:rPr>
        <w:t xml:space="preserve"> </w:t>
      </w:r>
      <w:r>
        <w:t>90%</w:t>
      </w:r>
      <w:r>
        <w:rPr>
          <w:spacing w:val="-7"/>
        </w:rPr>
        <w:t xml:space="preserve"> </w:t>
      </w:r>
      <w:r>
        <w:t>заданий</w:t>
      </w:r>
      <w:r>
        <w:rPr>
          <w:spacing w:val="-3"/>
        </w:rPr>
        <w:t xml:space="preserve"> </w:t>
      </w:r>
      <w:r>
        <w:t>тестовой</w:t>
      </w:r>
      <w:r>
        <w:rPr>
          <w:spacing w:val="-1"/>
        </w:rPr>
        <w:t xml:space="preserve"> </w:t>
      </w:r>
      <w:r>
        <w:rPr>
          <w:spacing w:val="-2"/>
        </w:rPr>
        <w:t>части.</w:t>
      </w:r>
    </w:p>
    <w:p w14:paraId="3CA0CE8F">
      <w:pPr>
        <w:pStyle w:val="7"/>
        <w:spacing w:after="0"/>
        <w:sectPr>
          <w:pgSz w:w="11920" w:h="16850"/>
          <w:pgMar w:top="1080" w:right="708" w:bottom="280" w:left="850" w:header="720" w:footer="720" w:gutter="0"/>
          <w:cols w:space="720" w:num="1"/>
        </w:sectPr>
      </w:pPr>
    </w:p>
    <w:p w14:paraId="111770B9">
      <w:pPr>
        <w:pStyle w:val="7"/>
        <w:spacing w:before="70"/>
        <w:ind w:left="64"/>
        <w:jc w:val="left"/>
      </w:pPr>
      <w:r>
        <w:t>Отметка</w:t>
      </w:r>
      <w:r>
        <w:rPr>
          <w:spacing w:val="-3"/>
        </w:rPr>
        <w:t xml:space="preserve"> </w:t>
      </w:r>
      <w:r>
        <w:t>«2»</w:t>
      </w:r>
      <w:r>
        <w:rPr>
          <w:spacing w:val="-9"/>
        </w:rPr>
        <w:t xml:space="preserve"> </w:t>
      </w:r>
      <w:r>
        <w:t>ставится</w:t>
      </w:r>
      <w:r>
        <w:rPr>
          <w:spacing w:val="-5"/>
        </w:rPr>
        <w:t xml:space="preserve"> </w:t>
      </w:r>
      <w:r>
        <w:t>за</w:t>
      </w:r>
      <w:r>
        <w:rPr>
          <w:spacing w:val="-5"/>
        </w:rPr>
        <w:t xml:space="preserve"> </w:t>
      </w:r>
      <w:r>
        <w:t>правильное</w:t>
      </w:r>
      <w:r>
        <w:rPr>
          <w:spacing w:val="-6"/>
        </w:rPr>
        <w:t xml:space="preserve"> </w:t>
      </w:r>
      <w:r>
        <w:t>выполнение</w:t>
      </w:r>
      <w:r>
        <w:rPr>
          <w:spacing w:val="-6"/>
        </w:rPr>
        <w:t xml:space="preserve"> </w:t>
      </w:r>
      <w:r>
        <w:t>менее</w:t>
      </w:r>
      <w:r>
        <w:rPr>
          <w:spacing w:val="-6"/>
        </w:rPr>
        <w:t xml:space="preserve"> </w:t>
      </w:r>
      <w:r>
        <w:t>65%</w:t>
      </w:r>
      <w:r>
        <w:rPr>
          <w:spacing w:val="-7"/>
        </w:rPr>
        <w:t xml:space="preserve"> </w:t>
      </w:r>
      <w:r>
        <w:t>заданий</w:t>
      </w:r>
      <w:r>
        <w:rPr>
          <w:spacing w:val="-3"/>
        </w:rPr>
        <w:t xml:space="preserve"> </w:t>
      </w:r>
      <w:r>
        <w:t>тестовой</w:t>
      </w:r>
      <w:r>
        <w:rPr>
          <w:spacing w:val="-4"/>
        </w:rPr>
        <w:t xml:space="preserve"> </w:t>
      </w:r>
      <w:r>
        <w:rPr>
          <w:spacing w:val="-2"/>
        </w:rPr>
        <w:t>части.</w:t>
      </w:r>
    </w:p>
    <w:p w14:paraId="56CFF0B3">
      <w:pPr>
        <w:pStyle w:val="2"/>
        <w:spacing w:line="240" w:lineRule="auto"/>
        <w:ind w:right="3343"/>
      </w:pPr>
      <w:r>
        <w:rPr>
          <w:color w:val="333333"/>
        </w:rPr>
        <w:t>СОДЕРЖАНИЕ</w:t>
      </w:r>
      <w:r>
        <w:rPr>
          <w:color w:val="333333"/>
          <w:spacing w:val="-15"/>
        </w:rPr>
        <w:t xml:space="preserve"> </w:t>
      </w:r>
      <w:r>
        <w:rPr>
          <w:color w:val="333333"/>
        </w:rPr>
        <w:t>УЧЕБНОГО</w:t>
      </w:r>
      <w:r>
        <w:rPr>
          <w:color w:val="333333"/>
          <w:spacing w:val="-15"/>
        </w:rPr>
        <w:t xml:space="preserve"> </w:t>
      </w:r>
      <w:r>
        <w:rPr>
          <w:color w:val="333333"/>
        </w:rPr>
        <w:t>ПРЕДМЕТА</w:t>
      </w:r>
      <w:r>
        <w:rPr>
          <w:color w:val="333333"/>
          <w:spacing w:val="-15"/>
        </w:rPr>
        <w:t xml:space="preserve"> </w:t>
      </w:r>
      <w:r>
        <w:rPr>
          <w:color w:val="333333"/>
        </w:rPr>
        <w:t>«ЛИТЕРАТУРА» 10 КЛАСС – 102 ЧАСА</w:t>
      </w:r>
    </w:p>
    <w:p w14:paraId="1E3808FE">
      <w:pPr>
        <w:spacing w:before="5" w:line="235" w:lineRule="auto"/>
        <w:ind w:left="993" w:right="4889" w:firstLine="0"/>
        <w:jc w:val="left"/>
        <w:rPr>
          <w:sz w:val="24"/>
        </w:rPr>
      </w:pPr>
      <w:r>
        <w:rPr>
          <w:b/>
          <w:color w:val="333333"/>
          <w:sz w:val="24"/>
        </w:rPr>
        <w:t>Литература</w:t>
      </w:r>
      <w:r>
        <w:rPr>
          <w:b/>
          <w:color w:val="333333"/>
          <w:spacing w:val="-15"/>
          <w:sz w:val="24"/>
        </w:rPr>
        <w:t xml:space="preserve"> </w:t>
      </w:r>
      <w:r>
        <w:rPr>
          <w:b/>
          <w:color w:val="333333"/>
          <w:sz w:val="24"/>
        </w:rPr>
        <w:t>второй</w:t>
      </w:r>
      <w:r>
        <w:rPr>
          <w:b/>
          <w:color w:val="333333"/>
          <w:spacing w:val="-15"/>
          <w:sz w:val="24"/>
        </w:rPr>
        <w:t xml:space="preserve"> </w:t>
      </w:r>
      <w:r>
        <w:rPr>
          <w:b/>
          <w:color w:val="333333"/>
          <w:sz w:val="24"/>
        </w:rPr>
        <w:t>половины</w:t>
      </w:r>
      <w:r>
        <w:rPr>
          <w:b/>
          <w:color w:val="333333"/>
          <w:spacing w:val="-15"/>
          <w:sz w:val="24"/>
        </w:rPr>
        <w:t xml:space="preserve"> </w:t>
      </w:r>
      <w:r>
        <w:rPr>
          <w:b/>
          <w:color w:val="333333"/>
          <w:sz w:val="24"/>
        </w:rPr>
        <w:t>XIX</w:t>
      </w:r>
      <w:r>
        <w:rPr>
          <w:b/>
          <w:color w:val="333333"/>
          <w:spacing w:val="-15"/>
          <w:sz w:val="24"/>
        </w:rPr>
        <w:t xml:space="preserve"> </w:t>
      </w:r>
      <w:r>
        <w:rPr>
          <w:b/>
          <w:color w:val="333333"/>
          <w:sz w:val="24"/>
        </w:rPr>
        <w:t xml:space="preserve">века А. Н. Островский. </w:t>
      </w:r>
      <w:r>
        <w:rPr>
          <w:color w:val="333333"/>
          <w:sz w:val="24"/>
        </w:rPr>
        <w:t>Драма «Гроза».</w:t>
      </w:r>
    </w:p>
    <w:p w14:paraId="6D7C0E27">
      <w:pPr>
        <w:spacing w:before="2"/>
        <w:ind w:left="993" w:right="0" w:firstLine="0"/>
        <w:jc w:val="left"/>
        <w:rPr>
          <w:sz w:val="24"/>
        </w:rPr>
      </w:pPr>
      <w:r>
        <w:rPr>
          <w:b/>
          <w:color w:val="333333"/>
          <w:sz w:val="24"/>
        </w:rPr>
        <w:t>И.</w:t>
      </w:r>
      <w:r>
        <w:rPr>
          <w:b/>
          <w:color w:val="333333"/>
          <w:spacing w:val="-5"/>
          <w:sz w:val="24"/>
        </w:rPr>
        <w:t xml:space="preserve"> </w:t>
      </w:r>
      <w:r>
        <w:rPr>
          <w:b/>
          <w:color w:val="333333"/>
          <w:sz w:val="24"/>
        </w:rPr>
        <w:t>А.</w:t>
      </w:r>
      <w:r>
        <w:rPr>
          <w:b/>
          <w:color w:val="333333"/>
          <w:spacing w:val="-4"/>
          <w:sz w:val="24"/>
        </w:rPr>
        <w:t xml:space="preserve"> </w:t>
      </w:r>
      <w:r>
        <w:rPr>
          <w:b/>
          <w:color w:val="333333"/>
          <w:sz w:val="24"/>
        </w:rPr>
        <w:t>Гончаров.</w:t>
      </w:r>
      <w:r>
        <w:rPr>
          <w:b/>
          <w:color w:val="333333"/>
          <w:spacing w:val="-4"/>
          <w:sz w:val="24"/>
        </w:rPr>
        <w:t xml:space="preserve"> </w:t>
      </w:r>
      <w:r>
        <w:rPr>
          <w:color w:val="333333"/>
          <w:sz w:val="24"/>
        </w:rPr>
        <w:t xml:space="preserve">Роман </w:t>
      </w:r>
      <w:r>
        <w:rPr>
          <w:color w:val="333333"/>
          <w:spacing w:val="-2"/>
          <w:sz w:val="24"/>
        </w:rPr>
        <w:t>«Обломов».</w:t>
      </w:r>
    </w:p>
    <w:p w14:paraId="72B07E34">
      <w:pPr>
        <w:spacing w:before="0"/>
        <w:ind w:left="993" w:right="0" w:firstLine="0"/>
        <w:jc w:val="left"/>
        <w:rPr>
          <w:sz w:val="24"/>
        </w:rPr>
      </w:pPr>
      <w:r>
        <w:rPr>
          <w:b/>
          <w:color w:val="333333"/>
          <w:sz w:val="24"/>
        </w:rPr>
        <w:t>И.</w:t>
      </w:r>
      <w:r>
        <w:rPr>
          <w:b/>
          <w:color w:val="333333"/>
          <w:spacing w:val="-5"/>
          <w:sz w:val="24"/>
        </w:rPr>
        <w:t xml:space="preserve"> </w:t>
      </w:r>
      <w:r>
        <w:rPr>
          <w:b/>
          <w:color w:val="333333"/>
          <w:sz w:val="24"/>
        </w:rPr>
        <w:t>С.</w:t>
      </w:r>
      <w:r>
        <w:rPr>
          <w:b/>
          <w:color w:val="333333"/>
          <w:spacing w:val="-5"/>
          <w:sz w:val="24"/>
        </w:rPr>
        <w:t xml:space="preserve"> </w:t>
      </w:r>
      <w:r>
        <w:rPr>
          <w:b/>
          <w:color w:val="333333"/>
          <w:sz w:val="24"/>
        </w:rPr>
        <w:t>Тургенев.</w:t>
      </w:r>
      <w:r>
        <w:rPr>
          <w:b/>
          <w:color w:val="333333"/>
          <w:spacing w:val="-4"/>
          <w:sz w:val="24"/>
        </w:rPr>
        <w:t xml:space="preserve"> </w:t>
      </w:r>
      <w:r>
        <w:rPr>
          <w:color w:val="333333"/>
          <w:sz w:val="24"/>
        </w:rPr>
        <w:t>Роман</w:t>
      </w:r>
      <w:r>
        <w:rPr>
          <w:color w:val="333333"/>
          <w:spacing w:val="-4"/>
          <w:sz w:val="24"/>
        </w:rPr>
        <w:t xml:space="preserve"> </w:t>
      </w:r>
      <w:r>
        <w:rPr>
          <w:color w:val="333333"/>
          <w:sz w:val="24"/>
        </w:rPr>
        <w:t>«Отцы</w:t>
      </w:r>
      <w:r>
        <w:rPr>
          <w:color w:val="333333"/>
          <w:spacing w:val="-5"/>
          <w:sz w:val="24"/>
        </w:rPr>
        <w:t xml:space="preserve"> </w:t>
      </w:r>
      <w:r>
        <w:rPr>
          <w:color w:val="333333"/>
          <w:sz w:val="24"/>
        </w:rPr>
        <w:t>и</w:t>
      </w:r>
      <w:r>
        <w:rPr>
          <w:color w:val="333333"/>
          <w:spacing w:val="-3"/>
          <w:sz w:val="24"/>
        </w:rPr>
        <w:t xml:space="preserve"> </w:t>
      </w:r>
      <w:r>
        <w:rPr>
          <w:color w:val="333333"/>
          <w:spacing w:val="-2"/>
          <w:sz w:val="24"/>
        </w:rPr>
        <w:t>дети».</w:t>
      </w:r>
    </w:p>
    <w:p w14:paraId="20CD60DD">
      <w:pPr>
        <w:pStyle w:val="7"/>
        <w:ind w:right="137" w:firstLine="568"/>
      </w:pPr>
      <w:r>
        <w:rPr>
          <w:b/>
          <w:color w:val="333333"/>
        </w:rPr>
        <w:t>Ф.</w:t>
      </w:r>
      <w:r>
        <w:rPr>
          <w:b/>
          <w:color w:val="333333"/>
          <w:spacing w:val="-5"/>
        </w:rPr>
        <w:t xml:space="preserve"> </w:t>
      </w:r>
      <w:r>
        <w:rPr>
          <w:b/>
          <w:color w:val="333333"/>
        </w:rPr>
        <w:t>И.</w:t>
      </w:r>
      <w:r>
        <w:rPr>
          <w:b/>
          <w:color w:val="333333"/>
          <w:spacing w:val="-4"/>
        </w:rPr>
        <w:t xml:space="preserve"> </w:t>
      </w:r>
      <w:r>
        <w:rPr>
          <w:b/>
          <w:color w:val="333333"/>
        </w:rPr>
        <w:t>Тютчев.</w:t>
      </w:r>
      <w:r>
        <w:rPr>
          <w:b/>
          <w:color w:val="333333"/>
          <w:spacing w:val="-3"/>
        </w:rPr>
        <w:t xml:space="preserve"> </w:t>
      </w:r>
      <w:r>
        <w:rPr>
          <w:color w:val="333333"/>
        </w:rPr>
        <w:t>Стихотворения</w:t>
      </w:r>
      <w:r>
        <w:rPr>
          <w:color w:val="333333"/>
          <w:spacing w:val="-3"/>
        </w:rPr>
        <w:t xml:space="preserve"> </w:t>
      </w:r>
      <w:r>
        <w:rPr>
          <w:color w:val="333333"/>
        </w:rPr>
        <w:t>(не</w:t>
      </w:r>
      <w:r>
        <w:rPr>
          <w:color w:val="333333"/>
          <w:spacing w:val="-13"/>
        </w:rPr>
        <w:t xml:space="preserve"> </w:t>
      </w:r>
      <w:r>
        <w:rPr>
          <w:color w:val="333333"/>
        </w:rPr>
        <w:t>менее</w:t>
      </w:r>
      <w:r>
        <w:rPr>
          <w:color w:val="333333"/>
          <w:spacing w:val="-14"/>
        </w:rPr>
        <w:t xml:space="preserve"> </w:t>
      </w:r>
      <w:r>
        <w:rPr>
          <w:color w:val="333333"/>
        </w:rPr>
        <w:t>трёх</w:t>
      </w:r>
      <w:r>
        <w:rPr>
          <w:color w:val="333333"/>
          <w:spacing w:val="-10"/>
        </w:rPr>
        <w:t xml:space="preserve"> </w:t>
      </w:r>
      <w:r>
        <w:rPr>
          <w:color w:val="333333"/>
        </w:rPr>
        <w:t>по</w:t>
      </w:r>
      <w:r>
        <w:rPr>
          <w:color w:val="333333"/>
          <w:spacing w:val="-13"/>
        </w:rPr>
        <w:t xml:space="preserve"> </w:t>
      </w:r>
      <w:r>
        <w:rPr>
          <w:color w:val="333333"/>
        </w:rPr>
        <w:t>выбору).</w:t>
      </w:r>
      <w:r>
        <w:rPr>
          <w:color w:val="333333"/>
          <w:spacing w:val="-12"/>
        </w:rPr>
        <w:t xml:space="preserve"> </w:t>
      </w:r>
      <w:r>
        <w:rPr>
          <w:color w:val="333333"/>
        </w:rPr>
        <w:t>Например,</w:t>
      </w:r>
      <w:r>
        <w:rPr>
          <w:color w:val="333333"/>
          <w:spacing w:val="-9"/>
        </w:rPr>
        <w:t xml:space="preserve"> </w:t>
      </w:r>
      <w:r>
        <w:rPr>
          <w:color w:val="333333"/>
        </w:rPr>
        <w:t>«Silentium!»,</w:t>
      </w:r>
      <w:r>
        <w:rPr>
          <w:color w:val="333333"/>
          <w:spacing w:val="-8"/>
        </w:rPr>
        <w:t xml:space="preserve"> </w:t>
      </w:r>
      <w:r>
        <w:rPr>
          <w:color w:val="333333"/>
        </w:rPr>
        <w:t>«Не</w:t>
      </w:r>
      <w:r>
        <w:rPr>
          <w:color w:val="333333"/>
          <w:spacing w:val="-14"/>
        </w:rPr>
        <w:t xml:space="preserve"> </w:t>
      </w:r>
      <w:r>
        <w:rPr>
          <w:color w:val="333333"/>
        </w:rPr>
        <w:t>то, что</w:t>
      </w:r>
      <w:r>
        <w:rPr>
          <w:color w:val="333333"/>
          <w:spacing w:val="23"/>
        </w:rPr>
        <w:t xml:space="preserve"> </w:t>
      </w:r>
      <w:r>
        <w:rPr>
          <w:color w:val="333333"/>
        </w:rPr>
        <w:t>мните</w:t>
      </w:r>
      <w:r>
        <w:rPr>
          <w:color w:val="333333"/>
          <w:spacing w:val="22"/>
        </w:rPr>
        <w:t xml:space="preserve"> </w:t>
      </w:r>
      <w:r>
        <w:rPr>
          <w:color w:val="333333"/>
        </w:rPr>
        <w:t>вы,</w:t>
      </w:r>
      <w:r>
        <w:rPr>
          <w:color w:val="333333"/>
          <w:spacing w:val="25"/>
        </w:rPr>
        <w:t xml:space="preserve"> </w:t>
      </w:r>
      <w:r>
        <w:rPr>
          <w:color w:val="333333"/>
        </w:rPr>
        <w:t>природа...»,</w:t>
      </w:r>
      <w:r>
        <w:rPr>
          <w:color w:val="333333"/>
          <w:spacing w:val="29"/>
        </w:rPr>
        <w:t xml:space="preserve"> </w:t>
      </w:r>
      <w:r>
        <w:rPr>
          <w:color w:val="333333"/>
        </w:rPr>
        <w:t>«Умом</w:t>
      </w:r>
      <w:r>
        <w:rPr>
          <w:color w:val="333333"/>
          <w:spacing w:val="25"/>
        </w:rPr>
        <w:t xml:space="preserve"> </w:t>
      </w:r>
      <w:r>
        <w:rPr>
          <w:color w:val="333333"/>
        </w:rPr>
        <w:t>Россию</w:t>
      </w:r>
      <w:r>
        <w:rPr>
          <w:color w:val="333333"/>
          <w:spacing w:val="26"/>
        </w:rPr>
        <w:t xml:space="preserve"> </w:t>
      </w:r>
      <w:r>
        <w:rPr>
          <w:color w:val="333333"/>
        </w:rPr>
        <w:t>не</w:t>
      </w:r>
      <w:r>
        <w:rPr>
          <w:color w:val="333333"/>
          <w:spacing w:val="24"/>
        </w:rPr>
        <w:t xml:space="preserve"> </w:t>
      </w:r>
      <w:r>
        <w:rPr>
          <w:color w:val="333333"/>
        </w:rPr>
        <w:t>понять…»,</w:t>
      </w:r>
      <w:r>
        <w:rPr>
          <w:color w:val="333333"/>
          <w:spacing w:val="31"/>
        </w:rPr>
        <w:t xml:space="preserve"> </w:t>
      </w:r>
      <w:r>
        <w:rPr>
          <w:color w:val="333333"/>
        </w:rPr>
        <w:t>«О,</w:t>
      </w:r>
      <w:r>
        <w:rPr>
          <w:color w:val="333333"/>
          <w:spacing w:val="26"/>
        </w:rPr>
        <w:t xml:space="preserve"> </w:t>
      </w:r>
      <w:r>
        <w:rPr>
          <w:color w:val="333333"/>
        </w:rPr>
        <w:t>как</w:t>
      </w:r>
      <w:r>
        <w:rPr>
          <w:color w:val="333333"/>
          <w:spacing w:val="31"/>
        </w:rPr>
        <w:t xml:space="preserve"> </w:t>
      </w:r>
      <w:r>
        <w:rPr>
          <w:color w:val="333333"/>
        </w:rPr>
        <w:t>убийственно</w:t>
      </w:r>
      <w:r>
        <w:rPr>
          <w:color w:val="333333"/>
          <w:spacing w:val="26"/>
        </w:rPr>
        <w:t xml:space="preserve"> </w:t>
      </w:r>
      <w:r>
        <w:rPr>
          <w:color w:val="333333"/>
        </w:rPr>
        <w:t>мы</w:t>
      </w:r>
      <w:r>
        <w:rPr>
          <w:color w:val="333333"/>
          <w:spacing w:val="25"/>
        </w:rPr>
        <w:t xml:space="preserve"> </w:t>
      </w:r>
      <w:r>
        <w:rPr>
          <w:color w:val="333333"/>
        </w:rPr>
        <w:t>любим...»,</w:t>
      </w:r>
    </w:p>
    <w:p w14:paraId="665F269B">
      <w:pPr>
        <w:pStyle w:val="7"/>
      </w:pPr>
      <w:r>
        <w:rPr>
          <w:color w:val="333333"/>
        </w:rPr>
        <w:t>«Нам</w:t>
      </w:r>
      <w:r>
        <w:rPr>
          <w:color w:val="333333"/>
          <w:spacing w:val="-7"/>
        </w:rPr>
        <w:t xml:space="preserve"> </w:t>
      </w:r>
      <w:r>
        <w:rPr>
          <w:color w:val="333333"/>
        </w:rPr>
        <w:t>не</w:t>
      </w:r>
      <w:r>
        <w:rPr>
          <w:color w:val="333333"/>
          <w:spacing w:val="-5"/>
        </w:rPr>
        <w:t xml:space="preserve"> </w:t>
      </w:r>
      <w:r>
        <w:rPr>
          <w:color w:val="333333"/>
        </w:rPr>
        <w:t>дано</w:t>
      </w:r>
      <w:r>
        <w:rPr>
          <w:color w:val="333333"/>
          <w:spacing w:val="-2"/>
        </w:rPr>
        <w:t xml:space="preserve"> </w:t>
      </w:r>
      <w:r>
        <w:rPr>
          <w:color w:val="333333"/>
        </w:rPr>
        <w:t>предугадать…»,</w:t>
      </w:r>
      <w:r>
        <w:rPr>
          <w:color w:val="333333"/>
          <w:spacing w:val="2"/>
        </w:rPr>
        <w:t xml:space="preserve"> </w:t>
      </w:r>
      <w:r>
        <w:rPr>
          <w:color w:val="333333"/>
        </w:rPr>
        <w:t>«К.</w:t>
      </w:r>
      <w:r>
        <w:rPr>
          <w:color w:val="333333"/>
          <w:spacing w:val="-1"/>
        </w:rPr>
        <w:t xml:space="preserve"> </w:t>
      </w:r>
      <w:r>
        <w:rPr>
          <w:color w:val="333333"/>
        </w:rPr>
        <w:t>Б.»</w:t>
      </w:r>
      <w:r>
        <w:rPr>
          <w:color w:val="333333"/>
          <w:spacing w:val="-8"/>
        </w:rPr>
        <w:t xml:space="preserve"> </w:t>
      </w:r>
      <w:r>
        <w:rPr>
          <w:color w:val="333333"/>
        </w:rPr>
        <w:t>(«Я</w:t>
      </w:r>
      <w:r>
        <w:rPr>
          <w:color w:val="333333"/>
          <w:spacing w:val="-1"/>
        </w:rPr>
        <w:t xml:space="preserve"> </w:t>
      </w:r>
      <w:r>
        <w:rPr>
          <w:color w:val="333333"/>
        </w:rPr>
        <w:t>встретил</w:t>
      </w:r>
      <w:r>
        <w:rPr>
          <w:color w:val="333333"/>
          <w:spacing w:val="-3"/>
        </w:rPr>
        <w:t xml:space="preserve"> </w:t>
      </w:r>
      <w:r>
        <w:rPr>
          <w:color w:val="333333"/>
        </w:rPr>
        <w:t>вас</w:t>
      </w:r>
      <w:r>
        <w:rPr>
          <w:color w:val="333333"/>
          <w:spacing w:val="-6"/>
        </w:rPr>
        <w:t xml:space="preserve"> </w:t>
      </w:r>
      <w:r>
        <w:rPr>
          <w:color w:val="333333"/>
        </w:rPr>
        <w:t>–</w:t>
      </w:r>
      <w:r>
        <w:rPr>
          <w:color w:val="333333"/>
          <w:spacing w:val="-1"/>
        </w:rPr>
        <w:t xml:space="preserve"> </w:t>
      </w:r>
      <w:r>
        <w:rPr>
          <w:color w:val="333333"/>
        </w:rPr>
        <w:t>и</w:t>
      </w:r>
      <w:r>
        <w:rPr>
          <w:color w:val="333333"/>
          <w:spacing w:val="-1"/>
        </w:rPr>
        <w:t xml:space="preserve"> </w:t>
      </w:r>
      <w:r>
        <w:rPr>
          <w:color w:val="333333"/>
        </w:rPr>
        <w:t>всё</w:t>
      </w:r>
      <w:r>
        <w:rPr>
          <w:color w:val="333333"/>
          <w:spacing w:val="-4"/>
        </w:rPr>
        <w:t xml:space="preserve"> </w:t>
      </w:r>
      <w:r>
        <w:rPr>
          <w:color w:val="333333"/>
        </w:rPr>
        <w:t>былое...»)</w:t>
      </w:r>
      <w:r>
        <w:rPr>
          <w:color w:val="333333"/>
          <w:spacing w:val="-2"/>
        </w:rPr>
        <w:t xml:space="preserve"> </w:t>
      </w:r>
      <w:r>
        <w:rPr>
          <w:color w:val="333333"/>
        </w:rPr>
        <w:t>и</w:t>
      </w:r>
      <w:r>
        <w:rPr>
          <w:color w:val="333333"/>
          <w:spacing w:val="-3"/>
        </w:rPr>
        <w:t xml:space="preserve"> </w:t>
      </w:r>
      <w:r>
        <w:rPr>
          <w:color w:val="333333"/>
          <w:spacing w:val="-5"/>
        </w:rPr>
        <w:t>др.</w:t>
      </w:r>
    </w:p>
    <w:p w14:paraId="6D958CF0">
      <w:pPr>
        <w:pStyle w:val="7"/>
        <w:ind w:right="142" w:firstLine="568"/>
      </w:pPr>
      <w:r>
        <w:rPr>
          <w:b/>
          <w:color w:val="333333"/>
        </w:rPr>
        <w:t xml:space="preserve">Н. А. Некрасов. </w:t>
      </w:r>
      <w:r>
        <w:rPr>
          <w:color w:val="333333"/>
        </w:rPr>
        <w:t>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p>
    <w:p w14:paraId="2D3393A9">
      <w:pPr>
        <w:pStyle w:val="7"/>
        <w:ind w:left="993"/>
      </w:pPr>
      <w:r>
        <w:rPr>
          <w:color w:val="333333"/>
        </w:rPr>
        <w:t>Поэма</w:t>
      </w:r>
      <w:r>
        <w:rPr>
          <w:color w:val="333333"/>
          <w:spacing w:val="-1"/>
        </w:rPr>
        <w:t xml:space="preserve"> </w:t>
      </w:r>
      <w:r>
        <w:rPr>
          <w:color w:val="333333"/>
        </w:rPr>
        <w:t>«Кому</w:t>
      </w:r>
      <w:r>
        <w:rPr>
          <w:color w:val="333333"/>
          <w:spacing w:val="-5"/>
        </w:rPr>
        <w:t xml:space="preserve"> </w:t>
      </w:r>
      <w:r>
        <w:rPr>
          <w:color w:val="333333"/>
        </w:rPr>
        <w:t>на</w:t>
      </w:r>
      <w:r>
        <w:rPr>
          <w:color w:val="333333"/>
          <w:spacing w:val="-4"/>
        </w:rPr>
        <w:t xml:space="preserve"> </w:t>
      </w:r>
      <w:r>
        <w:rPr>
          <w:color w:val="333333"/>
        </w:rPr>
        <w:t>Руси</w:t>
      </w:r>
      <w:r>
        <w:rPr>
          <w:color w:val="333333"/>
          <w:spacing w:val="-2"/>
        </w:rPr>
        <w:t xml:space="preserve"> </w:t>
      </w:r>
      <w:r>
        <w:rPr>
          <w:color w:val="333333"/>
        </w:rPr>
        <w:t>жить</w:t>
      </w:r>
      <w:r>
        <w:rPr>
          <w:color w:val="333333"/>
          <w:spacing w:val="-2"/>
        </w:rPr>
        <w:t xml:space="preserve"> хорошо».</w:t>
      </w:r>
    </w:p>
    <w:p w14:paraId="67735B6B">
      <w:pPr>
        <w:pStyle w:val="7"/>
        <w:ind w:right="138" w:firstLine="568"/>
      </w:pPr>
      <w:r>
        <w:rPr>
          <w:b/>
          <w:color w:val="333333"/>
        </w:rPr>
        <w:t>А.</w:t>
      </w:r>
      <w:r>
        <w:rPr>
          <w:b/>
          <w:color w:val="333333"/>
          <w:spacing w:val="-6"/>
        </w:rPr>
        <w:t xml:space="preserve"> </w:t>
      </w:r>
      <w:r>
        <w:rPr>
          <w:b/>
          <w:color w:val="333333"/>
        </w:rPr>
        <w:t>А.</w:t>
      </w:r>
      <w:r>
        <w:rPr>
          <w:b/>
          <w:color w:val="333333"/>
          <w:spacing w:val="-6"/>
        </w:rPr>
        <w:t xml:space="preserve"> </w:t>
      </w:r>
      <w:r>
        <w:rPr>
          <w:b/>
          <w:color w:val="333333"/>
        </w:rPr>
        <w:t>Фет.</w:t>
      </w:r>
      <w:r>
        <w:rPr>
          <w:b/>
          <w:color w:val="333333"/>
          <w:spacing w:val="-3"/>
        </w:rPr>
        <w:t xml:space="preserve"> </w:t>
      </w:r>
      <w:r>
        <w:rPr>
          <w:color w:val="333333"/>
        </w:rPr>
        <w:t>Стихотворения</w:t>
      </w:r>
      <w:r>
        <w:rPr>
          <w:color w:val="333333"/>
          <w:spacing w:val="-5"/>
        </w:rPr>
        <w:t xml:space="preserve"> </w:t>
      </w:r>
      <w:r>
        <w:rPr>
          <w:color w:val="333333"/>
        </w:rPr>
        <w:t>(не</w:t>
      </w:r>
      <w:r>
        <w:rPr>
          <w:color w:val="333333"/>
          <w:spacing w:val="-14"/>
        </w:rPr>
        <w:t xml:space="preserve"> </w:t>
      </w:r>
      <w:r>
        <w:rPr>
          <w:color w:val="333333"/>
        </w:rPr>
        <w:t>менее</w:t>
      </w:r>
      <w:r>
        <w:rPr>
          <w:color w:val="333333"/>
          <w:spacing w:val="-13"/>
        </w:rPr>
        <w:t xml:space="preserve"> </w:t>
      </w:r>
      <w:r>
        <w:rPr>
          <w:color w:val="333333"/>
        </w:rPr>
        <w:t>трёх</w:t>
      </w:r>
      <w:r>
        <w:rPr>
          <w:color w:val="333333"/>
          <w:spacing w:val="-10"/>
        </w:rPr>
        <w:t xml:space="preserve"> </w:t>
      </w:r>
      <w:r>
        <w:rPr>
          <w:color w:val="333333"/>
        </w:rPr>
        <w:t>по</w:t>
      </w:r>
      <w:r>
        <w:rPr>
          <w:color w:val="333333"/>
          <w:spacing w:val="-13"/>
        </w:rPr>
        <w:t xml:space="preserve"> </w:t>
      </w:r>
      <w:r>
        <w:rPr>
          <w:color w:val="333333"/>
        </w:rPr>
        <w:t>выбору).</w:t>
      </w:r>
      <w:r>
        <w:rPr>
          <w:color w:val="333333"/>
          <w:spacing w:val="-13"/>
        </w:rPr>
        <w:t xml:space="preserve"> </w:t>
      </w:r>
      <w:r>
        <w:rPr>
          <w:color w:val="333333"/>
        </w:rPr>
        <w:t>Например,</w:t>
      </w:r>
      <w:r>
        <w:rPr>
          <w:color w:val="333333"/>
          <w:spacing w:val="-7"/>
        </w:rPr>
        <w:t xml:space="preserve"> </w:t>
      </w:r>
      <w:r>
        <w:rPr>
          <w:color w:val="333333"/>
        </w:rPr>
        <w:t>«Одним</w:t>
      </w:r>
      <w:r>
        <w:rPr>
          <w:color w:val="333333"/>
          <w:spacing w:val="-13"/>
        </w:rPr>
        <w:t xml:space="preserve"> </w:t>
      </w:r>
      <w:r>
        <w:rPr>
          <w:color w:val="333333"/>
        </w:rPr>
        <w:t>толчком</w:t>
      </w:r>
      <w:r>
        <w:rPr>
          <w:color w:val="333333"/>
          <w:spacing w:val="-13"/>
        </w:rPr>
        <w:t xml:space="preserve"> </w:t>
      </w:r>
      <w:r>
        <w:rPr>
          <w:color w:val="333333"/>
        </w:rPr>
        <w:t>согнать ладью живую…», «Ещё майская ночь», «Вечер», «Это утро, радость эта…», «Шёпот, робкое дыханье…», «Сияла ночь. Луной был полон сад. Лежали…» и др.</w:t>
      </w:r>
    </w:p>
    <w:p w14:paraId="3478C96B">
      <w:pPr>
        <w:pStyle w:val="7"/>
        <w:ind w:right="141" w:firstLine="568"/>
      </w:pPr>
      <w:r>
        <w:rPr>
          <w:b/>
          <w:color w:val="333333"/>
        </w:rPr>
        <w:t xml:space="preserve">М. Е. Салтыков-Щедрин. </w:t>
      </w:r>
      <w:r>
        <w:rPr>
          <w:color w:val="333333"/>
        </w:rPr>
        <w:t>Роман-хроника «История одного города»</w:t>
      </w:r>
      <w:r>
        <w:rPr>
          <w:color w:val="333333"/>
          <w:spacing w:val="-2"/>
        </w:rPr>
        <w:t xml:space="preserve"> </w:t>
      </w:r>
      <w:r>
        <w:rPr>
          <w:color w:val="333333"/>
        </w:rPr>
        <w:t>(не менее двух глав по выбору). Например, главы «О корени происхождения глуповцев», «Опись градоначальникам», «Органчик», «Подтверждение покаяния» и др.</w:t>
      </w:r>
    </w:p>
    <w:p w14:paraId="616C8171">
      <w:pPr>
        <w:spacing w:before="1"/>
        <w:ind w:left="993" w:right="0" w:firstLine="0"/>
        <w:jc w:val="both"/>
        <w:rPr>
          <w:sz w:val="24"/>
        </w:rPr>
      </w:pPr>
      <w:r>
        <w:rPr>
          <w:b/>
          <w:color w:val="333333"/>
          <w:sz w:val="24"/>
        </w:rPr>
        <w:t>Ф.</w:t>
      </w:r>
      <w:r>
        <w:rPr>
          <w:b/>
          <w:color w:val="333333"/>
          <w:spacing w:val="-9"/>
          <w:sz w:val="24"/>
        </w:rPr>
        <w:t xml:space="preserve"> </w:t>
      </w:r>
      <w:r>
        <w:rPr>
          <w:b/>
          <w:color w:val="333333"/>
          <w:sz w:val="24"/>
        </w:rPr>
        <w:t>М.</w:t>
      </w:r>
      <w:r>
        <w:rPr>
          <w:b/>
          <w:color w:val="333333"/>
          <w:spacing w:val="-7"/>
          <w:sz w:val="24"/>
        </w:rPr>
        <w:t xml:space="preserve"> </w:t>
      </w:r>
      <w:r>
        <w:rPr>
          <w:b/>
          <w:color w:val="333333"/>
          <w:sz w:val="24"/>
        </w:rPr>
        <w:t>Достоевский.</w:t>
      </w:r>
      <w:r>
        <w:rPr>
          <w:b/>
          <w:color w:val="333333"/>
          <w:spacing w:val="-5"/>
          <w:sz w:val="24"/>
        </w:rPr>
        <w:t xml:space="preserve"> </w:t>
      </w:r>
      <w:r>
        <w:rPr>
          <w:color w:val="333333"/>
          <w:sz w:val="24"/>
        </w:rPr>
        <w:t>Роман</w:t>
      </w:r>
      <w:r>
        <w:rPr>
          <w:color w:val="333333"/>
          <w:spacing w:val="-1"/>
          <w:sz w:val="24"/>
        </w:rPr>
        <w:t xml:space="preserve"> </w:t>
      </w:r>
      <w:r>
        <w:rPr>
          <w:color w:val="333333"/>
          <w:sz w:val="24"/>
        </w:rPr>
        <w:t>«Преступление</w:t>
      </w:r>
      <w:r>
        <w:rPr>
          <w:color w:val="333333"/>
          <w:spacing w:val="-6"/>
          <w:sz w:val="24"/>
        </w:rPr>
        <w:t xml:space="preserve"> </w:t>
      </w:r>
      <w:r>
        <w:rPr>
          <w:color w:val="333333"/>
          <w:sz w:val="24"/>
        </w:rPr>
        <w:t>и</w:t>
      </w:r>
      <w:r>
        <w:rPr>
          <w:color w:val="333333"/>
          <w:spacing w:val="-5"/>
          <w:sz w:val="24"/>
        </w:rPr>
        <w:t xml:space="preserve"> </w:t>
      </w:r>
      <w:r>
        <w:rPr>
          <w:color w:val="333333"/>
          <w:spacing w:val="-2"/>
          <w:sz w:val="24"/>
        </w:rPr>
        <w:t>наказание».</w:t>
      </w:r>
    </w:p>
    <w:p w14:paraId="00EB533E">
      <w:pPr>
        <w:spacing w:before="0"/>
        <w:ind w:left="993" w:right="0" w:firstLine="0"/>
        <w:jc w:val="both"/>
        <w:rPr>
          <w:sz w:val="24"/>
        </w:rPr>
      </w:pPr>
      <w:r>
        <w:rPr>
          <w:b/>
          <w:color w:val="333333"/>
          <w:sz w:val="24"/>
        </w:rPr>
        <w:t>Л.</w:t>
      </w:r>
      <w:r>
        <w:rPr>
          <w:b/>
          <w:color w:val="333333"/>
          <w:spacing w:val="-8"/>
          <w:sz w:val="24"/>
        </w:rPr>
        <w:t xml:space="preserve"> </w:t>
      </w:r>
      <w:r>
        <w:rPr>
          <w:b/>
          <w:color w:val="333333"/>
          <w:sz w:val="24"/>
        </w:rPr>
        <w:t>Н.</w:t>
      </w:r>
      <w:r>
        <w:rPr>
          <w:b/>
          <w:color w:val="333333"/>
          <w:spacing w:val="-6"/>
          <w:sz w:val="24"/>
        </w:rPr>
        <w:t xml:space="preserve"> </w:t>
      </w:r>
      <w:r>
        <w:rPr>
          <w:b/>
          <w:color w:val="333333"/>
          <w:sz w:val="24"/>
        </w:rPr>
        <w:t>Толстой.</w:t>
      </w:r>
      <w:r>
        <w:rPr>
          <w:b/>
          <w:color w:val="333333"/>
          <w:spacing w:val="-5"/>
          <w:sz w:val="24"/>
        </w:rPr>
        <w:t xml:space="preserve"> </w:t>
      </w:r>
      <w:r>
        <w:rPr>
          <w:color w:val="333333"/>
          <w:sz w:val="24"/>
        </w:rPr>
        <w:t>Роман-эпопея</w:t>
      </w:r>
      <w:r>
        <w:rPr>
          <w:color w:val="333333"/>
          <w:spacing w:val="-3"/>
          <w:sz w:val="24"/>
        </w:rPr>
        <w:t xml:space="preserve"> </w:t>
      </w:r>
      <w:r>
        <w:rPr>
          <w:color w:val="333333"/>
          <w:sz w:val="24"/>
        </w:rPr>
        <w:t>«Война</w:t>
      </w:r>
      <w:r>
        <w:rPr>
          <w:color w:val="333333"/>
          <w:spacing w:val="-6"/>
          <w:sz w:val="24"/>
        </w:rPr>
        <w:t xml:space="preserve"> </w:t>
      </w:r>
      <w:r>
        <w:rPr>
          <w:color w:val="333333"/>
          <w:sz w:val="24"/>
        </w:rPr>
        <w:t>и</w:t>
      </w:r>
      <w:r>
        <w:rPr>
          <w:color w:val="333333"/>
          <w:spacing w:val="-1"/>
          <w:sz w:val="24"/>
        </w:rPr>
        <w:t xml:space="preserve"> </w:t>
      </w:r>
      <w:r>
        <w:rPr>
          <w:color w:val="333333"/>
          <w:spacing w:val="-4"/>
          <w:sz w:val="24"/>
        </w:rPr>
        <w:t>мир».</w:t>
      </w:r>
    </w:p>
    <w:p w14:paraId="5A15926F">
      <w:pPr>
        <w:pStyle w:val="7"/>
        <w:ind w:left="993"/>
      </w:pPr>
      <w:r>
        <w:rPr>
          <w:b/>
          <w:color w:val="333333"/>
        </w:rPr>
        <w:t>Н.</w:t>
      </w:r>
      <w:r>
        <w:rPr>
          <w:b/>
          <w:color w:val="333333"/>
          <w:spacing w:val="-9"/>
        </w:rPr>
        <w:t xml:space="preserve"> </w:t>
      </w:r>
      <w:r>
        <w:rPr>
          <w:b/>
          <w:color w:val="333333"/>
        </w:rPr>
        <w:t>С.</w:t>
      </w:r>
      <w:r>
        <w:rPr>
          <w:b/>
          <w:color w:val="333333"/>
          <w:spacing w:val="-5"/>
        </w:rPr>
        <w:t xml:space="preserve"> </w:t>
      </w:r>
      <w:r>
        <w:rPr>
          <w:b/>
          <w:color w:val="333333"/>
        </w:rPr>
        <w:t>Лесков.</w:t>
      </w:r>
      <w:r>
        <w:rPr>
          <w:b/>
          <w:color w:val="333333"/>
          <w:spacing w:val="-4"/>
        </w:rPr>
        <w:t xml:space="preserve"> </w:t>
      </w:r>
      <w:r>
        <w:rPr>
          <w:color w:val="333333"/>
        </w:rPr>
        <w:t>Рассказы</w:t>
      </w:r>
      <w:r>
        <w:rPr>
          <w:color w:val="333333"/>
          <w:spacing w:val="2"/>
        </w:rPr>
        <w:t xml:space="preserve"> </w:t>
      </w:r>
      <w:r>
        <w:rPr>
          <w:color w:val="333333"/>
        </w:rPr>
        <w:t>и</w:t>
      </w:r>
      <w:r>
        <w:rPr>
          <w:color w:val="333333"/>
          <w:spacing w:val="-1"/>
        </w:rPr>
        <w:t xml:space="preserve"> </w:t>
      </w:r>
      <w:r>
        <w:rPr>
          <w:color w:val="333333"/>
        </w:rPr>
        <w:t>повести</w:t>
      </w:r>
      <w:r>
        <w:rPr>
          <w:color w:val="333333"/>
          <w:spacing w:val="-3"/>
        </w:rPr>
        <w:t xml:space="preserve"> </w:t>
      </w:r>
      <w:r>
        <w:rPr>
          <w:color w:val="333333"/>
        </w:rPr>
        <w:t>(не менее</w:t>
      </w:r>
      <w:r>
        <w:rPr>
          <w:color w:val="333333"/>
          <w:spacing w:val="-1"/>
        </w:rPr>
        <w:t xml:space="preserve"> </w:t>
      </w:r>
      <w:r>
        <w:rPr>
          <w:color w:val="333333"/>
        </w:rPr>
        <w:t>одного</w:t>
      </w:r>
      <w:r>
        <w:rPr>
          <w:color w:val="333333"/>
          <w:spacing w:val="-2"/>
        </w:rPr>
        <w:t xml:space="preserve"> </w:t>
      </w:r>
      <w:r>
        <w:rPr>
          <w:color w:val="333333"/>
        </w:rPr>
        <w:t>произведения</w:t>
      </w:r>
      <w:r>
        <w:rPr>
          <w:color w:val="333333"/>
          <w:spacing w:val="1"/>
        </w:rPr>
        <w:t xml:space="preserve"> </w:t>
      </w:r>
      <w:r>
        <w:rPr>
          <w:color w:val="333333"/>
        </w:rPr>
        <w:t>по</w:t>
      </w:r>
      <w:r>
        <w:rPr>
          <w:color w:val="333333"/>
          <w:spacing w:val="-3"/>
        </w:rPr>
        <w:t xml:space="preserve"> </w:t>
      </w:r>
      <w:r>
        <w:rPr>
          <w:color w:val="333333"/>
        </w:rPr>
        <w:t>выбору).</w:t>
      </w:r>
      <w:r>
        <w:rPr>
          <w:color w:val="333333"/>
          <w:spacing w:val="2"/>
        </w:rPr>
        <w:t xml:space="preserve"> </w:t>
      </w:r>
      <w:r>
        <w:rPr>
          <w:color w:val="333333"/>
          <w:spacing w:val="-2"/>
        </w:rPr>
        <w:t>Например,</w:t>
      </w:r>
    </w:p>
    <w:p w14:paraId="3663B0F0">
      <w:pPr>
        <w:pStyle w:val="7"/>
      </w:pPr>
      <w:r>
        <w:rPr>
          <w:color w:val="333333"/>
        </w:rPr>
        <w:t>«Очарованный</w:t>
      </w:r>
      <w:r>
        <w:rPr>
          <w:color w:val="333333"/>
          <w:spacing w:val="-12"/>
        </w:rPr>
        <w:t xml:space="preserve"> </w:t>
      </w:r>
      <w:r>
        <w:rPr>
          <w:color w:val="333333"/>
        </w:rPr>
        <w:t>странник»,</w:t>
      </w:r>
      <w:r>
        <w:rPr>
          <w:color w:val="333333"/>
          <w:spacing w:val="-4"/>
        </w:rPr>
        <w:t xml:space="preserve"> </w:t>
      </w:r>
      <w:r>
        <w:rPr>
          <w:color w:val="333333"/>
        </w:rPr>
        <w:t>«Однодум»</w:t>
      </w:r>
      <w:r>
        <w:rPr>
          <w:color w:val="333333"/>
          <w:spacing w:val="-13"/>
        </w:rPr>
        <w:t xml:space="preserve"> </w:t>
      </w:r>
      <w:r>
        <w:rPr>
          <w:color w:val="333333"/>
        </w:rPr>
        <w:t>и</w:t>
      </w:r>
      <w:r>
        <w:rPr>
          <w:color w:val="333333"/>
          <w:spacing w:val="-9"/>
        </w:rPr>
        <w:t xml:space="preserve"> </w:t>
      </w:r>
      <w:r>
        <w:rPr>
          <w:color w:val="333333"/>
          <w:spacing w:val="-5"/>
        </w:rPr>
        <w:t>др.</w:t>
      </w:r>
    </w:p>
    <w:p w14:paraId="1C9F8E38">
      <w:pPr>
        <w:pStyle w:val="7"/>
        <w:ind w:right="139" w:firstLine="568"/>
      </w:pPr>
      <w:r>
        <w:rPr>
          <w:b/>
          <w:color w:val="333333"/>
        </w:rPr>
        <w:t>А.</w:t>
      </w:r>
      <w:r>
        <w:rPr>
          <w:b/>
          <w:color w:val="333333"/>
          <w:spacing w:val="-5"/>
        </w:rPr>
        <w:t xml:space="preserve"> </w:t>
      </w:r>
      <w:r>
        <w:rPr>
          <w:b/>
          <w:color w:val="333333"/>
        </w:rPr>
        <w:t>П.</w:t>
      </w:r>
      <w:r>
        <w:rPr>
          <w:b/>
          <w:color w:val="333333"/>
          <w:spacing w:val="-4"/>
        </w:rPr>
        <w:t xml:space="preserve"> </w:t>
      </w:r>
      <w:r>
        <w:rPr>
          <w:b/>
          <w:color w:val="333333"/>
        </w:rPr>
        <w:t>Чехов.</w:t>
      </w:r>
      <w:r>
        <w:rPr>
          <w:b/>
          <w:color w:val="333333"/>
          <w:spacing w:val="-5"/>
        </w:rPr>
        <w:t xml:space="preserve"> </w:t>
      </w:r>
      <w:r>
        <w:rPr>
          <w:color w:val="333333"/>
        </w:rPr>
        <w:t>Рассказы</w:t>
      </w:r>
      <w:r>
        <w:rPr>
          <w:color w:val="333333"/>
          <w:spacing w:val="-4"/>
        </w:rPr>
        <w:t xml:space="preserve"> </w:t>
      </w:r>
      <w:r>
        <w:rPr>
          <w:color w:val="333333"/>
        </w:rPr>
        <w:t>(не</w:t>
      </w:r>
      <w:r>
        <w:rPr>
          <w:color w:val="333333"/>
          <w:spacing w:val="-10"/>
        </w:rPr>
        <w:t xml:space="preserve"> </w:t>
      </w:r>
      <w:r>
        <w:rPr>
          <w:color w:val="333333"/>
        </w:rPr>
        <w:t>менее</w:t>
      </w:r>
      <w:r>
        <w:rPr>
          <w:color w:val="333333"/>
          <w:spacing w:val="-8"/>
        </w:rPr>
        <w:t xml:space="preserve"> </w:t>
      </w:r>
      <w:r>
        <w:rPr>
          <w:color w:val="333333"/>
        </w:rPr>
        <w:t>трёх</w:t>
      </w:r>
      <w:r>
        <w:rPr>
          <w:color w:val="333333"/>
          <w:spacing w:val="-4"/>
        </w:rPr>
        <w:t xml:space="preserve"> </w:t>
      </w:r>
      <w:r>
        <w:rPr>
          <w:color w:val="333333"/>
        </w:rPr>
        <w:t>по</w:t>
      </w:r>
      <w:r>
        <w:rPr>
          <w:color w:val="333333"/>
          <w:spacing w:val="-9"/>
        </w:rPr>
        <w:t xml:space="preserve"> </w:t>
      </w:r>
      <w:r>
        <w:rPr>
          <w:color w:val="333333"/>
        </w:rPr>
        <w:t>выбору).</w:t>
      </w:r>
      <w:r>
        <w:rPr>
          <w:color w:val="333333"/>
          <w:spacing w:val="-7"/>
        </w:rPr>
        <w:t xml:space="preserve"> </w:t>
      </w:r>
      <w:r>
        <w:rPr>
          <w:color w:val="333333"/>
        </w:rPr>
        <w:t>Например,</w:t>
      </w:r>
      <w:r>
        <w:rPr>
          <w:color w:val="333333"/>
          <w:spacing w:val="-4"/>
        </w:rPr>
        <w:t xml:space="preserve"> </w:t>
      </w:r>
      <w:r>
        <w:rPr>
          <w:color w:val="333333"/>
        </w:rPr>
        <w:t>«Студент»,</w:t>
      </w:r>
      <w:r>
        <w:rPr>
          <w:color w:val="333333"/>
          <w:spacing w:val="-2"/>
        </w:rPr>
        <w:t xml:space="preserve"> </w:t>
      </w:r>
      <w:r>
        <w:rPr>
          <w:color w:val="333333"/>
        </w:rPr>
        <w:t>«Ионыч»,</w:t>
      </w:r>
      <w:r>
        <w:rPr>
          <w:color w:val="333333"/>
          <w:spacing w:val="-2"/>
        </w:rPr>
        <w:t xml:space="preserve"> </w:t>
      </w:r>
      <w:r>
        <w:rPr>
          <w:color w:val="333333"/>
        </w:rPr>
        <w:t>«Дама с собачкой», «Человек в футляре» и др.</w:t>
      </w:r>
    </w:p>
    <w:p w14:paraId="3C9BA188">
      <w:pPr>
        <w:pStyle w:val="7"/>
        <w:ind w:left="993"/>
      </w:pPr>
      <w:r>
        <w:rPr>
          <w:color w:val="333333"/>
        </w:rPr>
        <w:t>Комедия</w:t>
      </w:r>
      <w:r>
        <w:rPr>
          <w:color w:val="333333"/>
          <w:spacing w:val="-8"/>
        </w:rPr>
        <w:t xml:space="preserve"> </w:t>
      </w:r>
      <w:r>
        <w:rPr>
          <w:color w:val="333333"/>
        </w:rPr>
        <w:t>«Вишнёвый</w:t>
      </w:r>
      <w:r>
        <w:rPr>
          <w:color w:val="333333"/>
          <w:spacing w:val="-7"/>
        </w:rPr>
        <w:t xml:space="preserve"> </w:t>
      </w:r>
      <w:r>
        <w:rPr>
          <w:color w:val="333333"/>
          <w:spacing w:val="-4"/>
        </w:rPr>
        <w:t>сад».</w:t>
      </w:r>
    </w:p>
    <w:p w14:paraId="4E2118CC">
      <w:pPr>
        <w:pStyle w:val="7"/>
        <w:spacing w:before="5"/>
        <w:ind w:left="0"/>
        <w:jc w:val="left"/>
      </w:pPr>
    </w:p>
    <w:p w14:paraId="0406CFA4">
      <w:pPr>
        <w:pStyle w:val="3"/>
        <w:ind w:left="993"/>
        <w:jc w:val="both"/>
      </w:pPr>
      <w:r>
        <w:rPr>
          <w:color w:val="333333"/>
        </w:rPr>
        <w:t>Литературная</w:t>
      </w:r>
      <w:r>
        <w:rPr>
          <w:color w:val="333333"/>
          <w:spacing w:val="-9"/>
        </w:rPr>
        <w:t xml:space="preserve"> </w:t>
      </w:r>
      <w:r>
        <w:rPr>
          <w:color w:val="333333"/>
        </w:rPr>
        <w:t>критика</w:t>
      </w:r>
      <w:r>
        <w:rPr>
          <w:color w:val="333333"/>
          <w:spacing w:val="-7"/>
        </w:rPr>
        <w:t xml:space="preserve"> </w:t>
      </w:r>
      <w:r>
        <w:rPr>
          <w:color w:val="333333"/>
        </w:rPr>
        <w:t>второй</w:t>
      </w:r>
      <w:r>
        <w:rPr>
          <w:color w:val="333333"/>
          <w:spacing w:val="-9"/>
        </w:rPr>
        <w:t xml:space="preserve"> </w:t>
      </w:r>
      <w:r>
        <w:rPr>
          <w:color w:val="333333"/>
        </w:rPr>
        <w:t>половины</w:t>
      </w:r>
      <w:r>
        <w:rPr>
          <w:color w:val="333333"/>
          <w:spacing w:val="-7"/>
        </w:rPr>
        <w:t xml:space="preserve"> </w:t>
      </w:r>
      <w:r>
        <w:rPr>
          <w:color w:val="333333"/>
        </w:rPr>
        <w:t>XIX</w:t>
      </w:r>
      <w:r>
        <w:rPr>
          <w:color w:val="333333"/>
          <w:spacing w:val="-8"/>
        </w:rPr>
        <w:t xml:space="preserve"> </w:t>
      </w:r>
      <w:r>
        <w:rPr>
          <w:color w:val="333333"/>
          <w:spacing w:val="-4"/>
        </w:rPr>
        <w:t>века</w:t>
      </w:r>
    </w:p>
    <w:p w14:paraId="59144529">
      <w:pPr>
        <w:pStyle w:val="7"/>
        <w:ind w:right="143" w:firstLine="568"/>
      </w:pPr>
      <w:r>
        <w:rPr>
          <w:color w:val="333333"/>
        </w:rPr>
        <w:t>Статьи</w:t>
      </w:r>
      <w:r>
        <w:rPr>
          <w:color w:val="333333"/>
          <w:spacing w:val="29"/>
        </w:rPr>
        <w:t xml:space="preserve"> </w:t>
      </w:r>
      <w:r>
        <w:rPr>
          <w:color w:val="333333"/>
        </w:rPr>
        <w:t>H.</w:t>
      </w:r>
      <w:r>
        <w:rPr>
          <w:color w:val="333333"/>
          <w:spacing w:val="-1"/>
        </w:rPr>
        <w:t xml:space="preserve"> </w:t>
      </w:r>
      <w:r>
        <w:rPr>
          <w:color w:val="333333"/>
        </w:rPr>
        <w:t>А.</w:t>
      </w:r>
      <w:r>
        <w:rPr>
          <w:color w:val="333333"/>
          <w:spacing w:val="-4"/>
        </w:rPr>
        <w:t xml:space="preserve"> </w:t>
      </w:r>
      <w:r>
        <w:rPr>
          <w:color w:val="333333"/>
        </w:rPr>
        <w:t>Добролюбова</w:t>
      </w:r>
      <w:r>
        <w:rPr>
          <w:color w:val="333333"/>
          <w:spacing w:val="32"/>
        </w:rPr>
        <w:t xml:space="preserve"> </w:t>
      </w:r>
      <w:r>
        <w:rPr>
          <w:color w:val="333333"/>
        </w:rPr>
        <w:t>«Луч</w:t>
      </w:r>
      <w:r>
        <w:rPr>
          <w:color w:val="333333"/>
          <w:spacing w:val="31"/>
        </w:rPr>
        <w:t xml:space="preserve"> </w:t>
      </w:r>
      <w:r>
        <w:rPr>
          <w:color w:val="333333"/>
        </w:rPr>
        <w:t>света</w:t>
      </w:r>
      <w:r>
        <w:rPr>
          <w:color w:val="333333"/>
          <w:spacing w:val="31"/>
        </w:rPr>
        <w:t xml:space="preserve"> </w:t>
      </w:r>
      <w:r>
        <w:rPr>
          <w:color w:val="333333"/>
        </w:rPr>
        <w:t>в</w:t>
      </w:r>
      <w:r>
        <w:rPr>
          <w:color w:val="333333"/>
          <w:spacing w:val="31"/>
        </w:rPr>
        <w:t xml:space="preserve"> </w:t>
      </w:r>
      <w:r>
        <w:rPr>
          <w:color w:val="333333"/>
        </w:rPr>
        <w:t>тёмном</w:t>
      </w:r>
      <w:r>
        <w:rPr>
          <w:color w:val="333333"/>
          <w:spacing w:val="29"/>
        </w:rPr>
        <w:t xml:space="preserve"> </w:t>
      </w:r>
      <w:r>
        <w:rPr>
          <w:color w:val="333333"/>
        </w:rPr>
        <w:t>царстве»,</w:t>
      </w:r>
      <w:r>
        <w:rPr>
          <w:color w:val="333333"/>
          <w:spacing w:val="37"/>
        </w:rPr>
        <w:t xml:space="preserve"> </w:t>
      </w:r>
      <w:r>
        <w:rPr>
          <w:color w:val="333333"/>
        </w:rPr>
        <w:t>«Что</w:t>
      </w:r>
      <w:r>
        <w:rPr>
          <w:color w:val="333333"/>
          <w:spacing w:val="30"/>
        </w:rPr>
        <w:t xml:space="preserve"> </w:t>
      </w:r>
      <w:r>
        <w:rPr>
          <w:color w:val="333333"/>
        </w:rPr>
        <w:t>такое</w:t>
      </w:r>
      <w:r>
        <w:rPr>
          <w:color w:val="333333"/>
          <w:spacing w:val="29"/>
        </w:rPr>
        <w:t xml:space="preserve"> </w:t>
      </w:r>
      <w:r>
        <w:rPr>
          <w:color w:val="333333"/>
        </w:rPr>
        <w:t>обломовщина?», Д. И. Писарева «Базаров» и др. (не менее двух статей по выбору в соответствии с изучаемым художественным произведением).</w:t>
      </w:r>
    </w:p>
    <w:p w14:paraId="7D39D659">
      <w:pPr>
        <w:pStyle w:val="7"/>
        <w:spacing w:before="2"/>
        <w:ind w:left="0"/>
        <w:jc w:val="left"/>
      </w:pPr>
    </w:p>
    <w:p w14:paraId="28BF771D">
      <w:pPr>
        <w:pStyle w:val="3"/>
        <w:ind w:left="993"/>
        <w:jc w:val="both"/>
      </w:pPr>
      <w:r>
        <w:rPr>
          <w:color w:val="333333"/>
        </w:rPr>
        <w:t>Литература</w:t>
      </w:r>
      <w:r>
        <w:rPr>
          <w:color w:val="333333"/>
          <w:spacing w:val="-9"/>
        </w:rPr>
        <w:t xml:space="preserve"> </w:t>
      </w:r>
      <w:r>
        <w:rPr>
          <w:color w:val="333333"/>
        </w:rPr>
        <w:t>народов</w:t>
      </w:r>
      <w:r>
        <w:rPr>
          <w:color w:val="333333"/>
          <w:spacing w:val="-6"/>
        </w:rPr>
        <w:t xml:space="preserve"> </w:t>
      </w:r>
      <w:r>
        <w:rPr>
          <w:color w:val="333333"/>
          <w:spacing w:val="-2"/>
        </w:rPr>
        <w:t>России</w:t>
      </w:r>
    </w:p>
    <w:p w14:paraId="424D9B84">
      <w:pPr>
        <w:pStyle w:val="7"/>
        <w:spacing w:line="274" w:lineRule="exact"/>
        <w:ind w:left="993"/>
      </w:pPr>
      <w:r>
        <w:rPr>
          <w:color w:val="333333"/>
        </w:rPr>
        <w:t>Стихотворения</w:t>
      </w:r>
      <w:r>
        <w:rPr>
          <w:color w:val="333333"/>
          <w:spacing w:val="-8"/>
        </w:rPr>
        <w:t xml:space="preserve"> </w:t>
      </w:r>
      <w:r>
        <w:rPr>
          <w:color w:val="333333"/>
        </w:rPr>
        <w:t>(не</w:t>
      </w:r>
      <w:r>
        <w:rPr>
          <w:color w:val="333333"/>
          <w:spacing w:val="-3"/>
        </w:rPr>
        <w:t xml:space="preserve"> </w:t>
      </w:r>
      <w:r>
        <w:rPr>
          <w:color w:val="333333"/>
        </w:rPr>
        <w:t>менее</w:t>
      </w:r>
      <w:r>
        <w:rPr>
          <w:color w:val="333333"/>
          <w:spacing w:val="-6"/>
        </w:rPr>
        <w:t xml:space="preserve"> </w:t>
      </w:r>
      <w:r>
        <w:rPr>
          <w:color w:val="333333"/>
        </w:rPr>
        <w:t>одного</w:t>
      </w:r>
      <w:r>
        <w:rPr>
          <w:color w:val="333333"/>
          <w:spacing w:val="-2"/>
        </w:rPr>
        <w:t xml:space="preserve"> </w:t>
      </w:r>
      <w:r>
        <w:rPr>
          <w:color w:val="333333"/>
        </w:rPr>
        <w:t>по</w:t>
      </w:r>
      <w:r>
        <w:rPr>
          <w:color w:val="333333"/>
          <w:spacing w:val="-4"/>
        </w:rPr>
        <w:t xml:space="preserve"> </w:t>
      </w:r>
      <w:r>
        <w:rPr>
          <w:color w:val="333333"/>
        </w:rPr>
        <w:t>выбору).</w:t>
      </w:r>
      <w:r>
        <w:rPr>
          <w:color w:val="333333"/>
          <w:spacing w:val="-3"/>
        </w:rPr>
        <w:t xml:space="preserve"> </w:t>
      </w:r>
      <w:r>
        <w:rPr>
          <w:color w:val="333333"/>
        </w:rPr>
        <w:t>Например,</w:t>
      </w:r>
      <w:r>
        <w:rPr>
          <w:color w:val="333333"/>
          <w:spacing w:val="-4"/>
        </w:rPr>
        <w:t xml:space="preserve"> </w:t>
      </w:r>
      <w:r>
        <w:rPr>
          <w:color w:val="333333"/>
        </w:rPr>
        <w:t>Г.</w:t>
      </w:r>
      <w:r>
        <w:rPr>
          <w:color w:val="333333"/>
          <w:spacing w:val="-3"/>
        </w:rPr>
        <w:t xml:space="preserve"> </w:t>
      </w:r>
      <w:r>
        <w:rPr>
          <w:color w:val="333333"/>
        </w:rPr>
        <w:t>Тукая,</w:t>
      </w:r>
      <w:r>
        <w:rPr>
          <w:color w:val="333333"/>
          <w:spacing w:val="-2"/>
        </w:rPr>
        <w:t xml:space="preserve"> </w:t>
      </w:r>
      <w:r>
        <w:rPr>
          <w:color w:val="333333"/>
        </w:rPr>
        <w:t>К.</w:t>
      </w:r>
      <w:r>
        <w:rPr>
          <w:color w:val="333333"/>
          <w:spacing w:val="-5"/>
        </w:rPr>
        <w:t xml:space="preserve"> </w:t>
      </w:r>
      <w:r>
        <w:rPr>
          <w:color w:val="333333"/>
        </w:rPr>
        <w:t>Хетагурова</w:t>
      </w:r>
      <w:r>
        <w:rPr>
          <w:color w:val="333333"/>
          <w:spacing w:val="-5"/>
        </w:rPr>
        <w:t xml:space="preserve"> </w:t>
      </w:r>
      <w:r>
        <w:rPr>
          <w:color w:val="333333"/>
        </w:rPr>
        <w:t>и</w:t>
      </w:r>
      <w:r>
        <w:rPr>
          <w:color w:val="333333"/>
          <w:spacing w:val="-4"/>
        </w:rPr>
        <w:t xml:space="preserve"> </w:t>
      </w:r>
      <w:r>
        <w:rPr>
          <w:color w:val="333333"/>
          <w:spacing w:val="-5"/>
        </w:rPr>
        <w:t>др.</w:t>
      </w:r>
    </w:p>
    <w:p w14:paraId="2871A213">
      <w:pPr>
        <w:pStyle w:val="7"/>
        <w:spacing w:before="6"/>
        <w:ind w:left="0"/>
        <w:jc w:val="left"/>
      </w:pPr>
    </w:p>
    <w:p w14:paraId="503390C9">
      <w:pPr>
        <w:pStyle w:val="3"/>
        <w:spacing w:line="275" w:lineRule="exact"/>
        <w:ind w:left="993"/>
        <w:jc w:val="both"/>
      </w:pPr>
      <w:r>
        <w:rPr>
          <w:color w:val="333333"/>
        </w:rPr>
        <w:t>Зарубежная</w:t>
      </w:r>
      <w:r>
        <w:rPr>
          <w:color w:val="333333"/>
          <w:spacing w:val="-11"/>
        </w:rPr>
        <w:t xml:space="preserve"> </w:t>
      </w:r>
      <w:r>
        <w:rPr>
          <w:color w:val="333333"/>
          <w:spacing w:val="-2"/>
        </w:rPr>
        <w:t>литература</w:t>
      </w:r>
    </w:p>
    <w:p w14:paraId="7CF48B90">
      <w:pPr>
        <w:spacing w:before="0" w:line="240" w:lineRule="auto"/>
        <w:ind w:left="424" w:right="140" w:firstLine="568"/>
        <w:jc w:val="both"/>
        <w:rPr>
          <w:sz w:val="24"/>
        </w:rPr>
      </w:pPr>
      <w:r>
        <w:rPr>
          <w:b/>
          <w:color w:val="333333"/>
          <w:sz w:val="24"/>
        </w:rPr>
        <w:t xml:space="preserve">Зарубежная проза второй половины XIX века </w:t>
      </w:r>
      <w:r>
        <w:rPr>
          <w:color w:val="333333"/>
          <w:sz w:val="24"/>
        </w:rPr>
        <w:t>(не менее одного произведения по выбору). Например, произведения Ч. Диккенса «Дэвид Копперфилд», «Большие надежды»; Г. Флобера «Мадам Бовари» и др.</w:t>
      </w:r>
    </w:p>
    <w:p w14:paraId="4EAE4279">
      <w:pPr>
        <w:spacing w:before="0" w:line="240" w:lineRule="auto"/>
        <w:ind w:left="424" w:right="143" w:firstLine="568"/>
        <w:jc w:val="both"/>
        <w:rPr>
          <w:sz w:val="24"/>
        </w:rPr>
      </w:pPr>
      <w:r>
        <w:rPr>
          <w:b/>
          <w:color w:val="333333"/>
          <w:sz w:val="24"/>
        </w:rPr>
        <w:t xml:space="preserve">Зарубежная поэзия второй половины XIX века </w:t>
      </w:r>
      <w:r>
        <w:rPr>
          <w:color w:val="333333"/>
          <w:sz w:val="24"/>
        </w:rPr>
        <w:t>(не менее двух стихотворений одного из поэтов по выбору). Например, стихотворения А. Рембо, Ш. Бодлера и др.</w:t>
      </w:r>
    </w:p>
    <w:p w14:paraId="540075AF">
      <w:pPr>
        <w:spacing w:before="0"/>
        <w:ind w:left="424" w:right="137" w:firstLine="568"/>
        <w:jc w:val="both"/>
        <w:rPr>
          <w:sz w:val="24"/>
        </w:rPr>
      </w:pPr>
      <w:r>
        <w:rPr>
          <w:b/>
          <w:color w:val="333333"/>
          <w:spacing w:val="-2"/>
          <w:sz w:val="24"/>
        </w:rPr>
        <w:t>Зарубежная</w:t>
      </w:r>
      <w:r>
        <w:rPr>
          <w:b/>
          <w:color w:val="333333"/>
          <w:spacing w:val="-8"/>
          <w:sz w:val="24"/>
        </w:rPr>
        <w:t xml:space="preserve"> </w:t>
      </w:r>
      <w:r>
        <w:rPr>
          <w:b/>
          <w:color w:val="333333"/>
          <w:spacing w:val="-2"/>
          <w:sz w:val="24"/>
        </w:rPr>
        <w:t>драматургия</w:t>
      </w:r>
      <w:r>
        <w:rPr>
          <w:b/>
          <w:color w:val="333333"/>
          <w:spacing w:val="-3"/>
          <w:sz w:val="24"/>
        </w:rPr>
        <w:t xml:space="preserve"> </w:t>
      </w:r>
      <w:r>
        <w:rPr>
          <w:b/>
          <w:color w:val="333333"/>
          <w:spacing w:val="-2"/>
          <w:sz w:val="24"/>
        </w:rPr>
        <w:t>второй</w:t>
      </w:r>
      <w:r>
        <w:rPr>
          <w:b/>
          <w:color w:val="333333"/>
          <w:spacing w:val="-4"/>
          <w:sz w:val="24"/>
        </w:rPr>
        <w:t xml:space="preserve"> </w:t>
      </w:r>
      <w:r>
        <w:rPr>
          <w:b/>
          <w:color w:val="333333"/>
          <w:spacing w:val="-2"/>
          <w:sz w:val="24"/>
        </w:rPr>
        <w:t>половины</w:t>
      </w:r>
      <w:r>
        <w:rPr>
          <w:b/>
          <w:color w:val="333333"/>
          <w:spacing w:val="-3"/>
          <w:sz w:val="24"/>
        </w:rPr>
        <w:t xml:space="preserve"> </w:t>
      </w:r>
      <w:r>
        <w:rPr>
          <w:b/>
          <w:color w:val="333333"/>
          <w:spacing w:val="-2"/>
          <w:sz w:val="24"/>
        </w:rPr>
        <w:t>XIX</w:t>
      </w:r>
      <w:r>
        <w:rPr>
          <w:b/>
          <w:color w:val="333333"/>
          <w:spacing w:val="-6"/>
          <w:sz w:val="24"/>
        </w:rPr>
        <w:t xml:space="preserve"> </w:t>
      </w:r>
      <w:r>
        <w:rPr>
          <w:b/>
          <w:color w:val="333333"/>
          <w:spacing w:val="-2"/>
          <w:sz w:val="24"/>
        </w:rPr>
        <w:t>века</w:t>
      </w:r>
      <w:r>
        <w:rPr>
          <w:b/>
          <w:color w:val="333333"/>
          <w:spacing w:val="-12"/>
          <w:sz w:val="24"/>
        </w:rPr>
        <w:t xml:space="preserve"> </w:t>
      </w:r>
      <w:r>
        <w:rPr>
          <w:color w:val="333333"/>
          <w:spacing w:val="-2"/>
          <w:sz w:val="24"/>
        </w:rPr>
        <w:t>(не</w:t>
      </w:r>
      <w:r>
        <w:rPr>
          <w:color w:val="333333"/>
          <w:spacing w:val="-4"/>
          <w:sz w:val="24"/>
        </w:rPr>
        <w:t xml:space="preserve"> </w:t>
      </w:r>
      <w:r>
        <w:rPr>
          <w:color w:val="333333"/>
          <w:spacing w:val="-2"/>
          <w:sz w:val="24"/>
        </w:rPr>
        <w:t>менее</w:t>
      </w:r>
      <w:r>
        <w:rPr>
          <w:color w:val="333333"/>
          <w:spacing w:val="-4"/>
          <w:sz w:val="24"/>
        </w:rPr>
        <w:t xml:space="preserve"> </w:t>
      </w:r>
      <w:r>
        <w:rPr>
          <w:color w:val="333333"/>
          <w:spacing w:val="-2"/>
          <w:sz w:val="24"/>
        </w:rPr>
        <w:t>одного</w:t>
      </w:r>
      <w:r>
        <w:rPr>
          <w:color w:val="333333"/>
          <w:spacing w:val="-3"/>
          <w:sz w:val="24"/>
        </w:rPr>
        <w:t xml:space="preserve"> </w:t>
      </w:r>
      <w:r>
        <w:rPr>
          <w:color w:val="333333"/>
          <w:spacing w:val="-2"/>
          <w:sz w:val="24"/>
        </w:rPr>
        <w:t xml:space="preserve">произведения по </w:t>
      </w:r>
      <w:r>
        <w:rPr>
          <w:color w:val="333333"/>
          <w:sz w:val="24"/>
        </w:rPr>
        <w:t>выбору). Например, пьеса Г. Ибсена «Кукольный дом»</w:t>
      </w:r>
      <w:r>
        <w:rPr>
          <w:color w:val="333333"/>
          <w:spacing w:val="-4"/>
          <w:sz w:val="24"/>
        </w:rPr>
        <w:t xml:space="preserve"> </w:t>
      </w:r>
      <w:r>
        <w:rPr>
          <w:color w:val="333333"/>
          <w:sz w:val="24"/>
        </w:rPr>
        <w:t>и др.</w:t>
      </w:r>
    </w:p>
    <w:p w14:paraId="2D0AF99F">
      <w:pPr>
        <w:pStyle w:val="7"/>
        <w:spacing w:before="1"/>
        <w:ind w:left="0"/>
        <w:jc w:val="left"/>
      </w:pPr>
    </w:p>
    <w:p w14:paraId="420D8D75">
      <w:pPr>
        <w:pStyle w:val="2"/>
        <w:spacing w:before="0" w:line="240" w:lineRule="auto"/>
        <w:jc w:val="both"/>
      </w:pPr>
      <w:r>
        <w:rPr>
          <w:color w:val="333333"/>
        </w:rPr>
        <w:t>11</w:t>
      </w:r>
      <w:r>
        <w:rPr>
          <w:color w:val="333333"/>
          <w:spacing w:val="-3"/>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102 </w:t>
      </w:r>
      <w:r>
        <w:rPr>
          <w:color w:val="333333"/>
          <w:spacing w:val="-4"/>
        </w:rPr>
        <w:t>ЧАСА</w:t>
      </w:r>
    </w:p>
    <w:p w14:paraId="33563D23">
      <w:pPr>
        <w:pStyle w:val="7"/>
        <w:spacing w:before="241"/>
        <w:ind w:left="0"/>
        <w:jc w:val="left"/>
        <w:rPr>
          <w:b/>
        </w:rPr>
      </w:pPr>
    </w:p>
    <w:p w14:paraId="770BF068">
      <w:pPr>
        <w:pStyle w:val="3"/>
        <w:ind w:left="993"/>
      </w:pPr>
      <w:r>
        <w:rPr>
          <w:color w:val="333333"/>
        </w:rPr>
        <w:t>Литература</w:t>
      </w:r>
      <w:r>
        <w:rPr>
          <w:color w:val="333333"/>
          <w:spacing w:val="-7"/>
        </w:rPr>
        <w:t xml:space="preserve"> </w:t>
      </w:r>
      <w:r>
        <w:rPr>
          <w:color w:val="333333"/>
        </w:rPr>
        <w:t>конца</w:t>
      </w:r>
      <w:r>
        <w:rPr>
          <w:color w:val="333333"/>
          <w:spacing w:val="-2"/>
        </w:rPr>
        <w:t xml:space="preserve"> </w:t>
      </w:r>
      <w:r>
        <w:rPr>
          <w:color w:val="333333"/>
        </w:rPr>
        <w:t>XIX</w:t>
      </w:r>
      <w:r>
        <w:rPr>
          <w:color w:val="333333"/>
          <w:spacing w:val="-5"/>
        </w:rPr>
        <w:t xml:space="preserve"> </w:t>
      </w:r>
      <w:r>
        <w:rPr>
          <w:color w:val="333333"/>
        </w:rPr>
        <w:t>–</w:t>
      </w:r>
      <w:r>
        <w:rPr>
          <w:color w:val="333333"/>
          <w:spacing w:val="-5"/>
        </w:rPr>
        <w:t xml:space="preserve"> </w:t>
      </w:r>
      <w:r>
        <w:rPr>
          <w:color w:val="333333"/>
        </w:rPr>
        <w:t>начала</w:t>
      </w:r>
      <w:r>
        <w:rPr>
          <w:color w:val="333333"/>
          <w:spacing w:val="-5"/>
        </w:rPr>
        <w:t xml:space="preserve"> </w:t>
      </w:r>
      <w:r>
        <w:rPr>
          <w:color w:val="333333"/>
        </w:rPr>
        <w:t>ХХ</w:t>
      </w:r>
      <w:r>
        <w:rPr>
          <w:color w:val="333333"/>
          <w:spacing w:val="-5"/>
        </w:rPr>
        <w:t xml:space="preserve"> </w:t>
      </w:r>
      <w:r>
        <w:rPr>
          <w:color w:val="333333"/>
          <w:spacing w:val="-4"/>
        </w:rPr>
        <w:t>века</w:t>
      </w:r>
    </w:p>
    <w:p w14:paraId="0C58C9E9">
      <w:pPr>
        <w:pStyle w:val="7"/>
        <w:tabs>
          <w:tab w:val="left" w:pos="3739"/>
          <w:tab w:val="left" w:pos="4118"/>
          <w:tab w:val="left" w:pos="5808"/>
          <w:tab w:val="left" w:pos="7465"/>
          <w:tab w:val="left" w:pos="7964"/>
          <w:tab w:val="left" w:pos="9112"/>
        </w:tabs>
        <w:spacing w:line="274" w:lineRule="exact"/>
        <w:ind w:left="993"/>
        <w:jc w:val="left"/>
      </w:pPr>
      <w:r>
        <w:rPr>
          <w:b/>
          <w:color w:val="333333"/>
        </w:rPr>
        <w:t>А.</w:t>
      </w:r>
      <w:r>
        <w:rPr>
          <w:b/>
          <w:color w:val="333333"/>
          <w:spacing w:val="-5"/>
        </w:rPr>
        <w:t xml:space="preserve"> </w:t>
      </w:r>
      <w:r>
        <w:rPr>
          <w:b/>
          <w:color w:val="333333"/>
        </w:rPr>
        <w:t>И.</w:t>
      </w:r>
      <w:r>
        <w:rPr>
          <w:b/>
          <w:color w:val="333333"/>
          <w:spacing w:val="-4"/>
        </w:rPr>
        <w:t xml:space="preserve"> </w:t>
      </w:r>
      <w:r>
        <w:rPr>
          <w:b/>
          <w:color w:val="333333"/>
        </w:rPr>
        <w:t>Куприн.</w:t>
      </w:r>
      <w:r>
        <w:rPr>
          <w:b/>
          <w:color w:val="333333"/>
          <w:spacing w:val="-2"/>
        </w:rPr>
        <w:t xml:space="preserve"> </w:t>
      </w:r>
      <w:r>
        <w:rPr>
          <w:color w:val="333333"/>
          <w:spacing w:val="-2"/>
        </w:rPr>
        <w:t>Рассказы</w:t>
      </w:r>
      <w:r>
        <w:rPr>
          <w:color w:val="333333"/>
        </w:rPr>
        <w:tab/>
      </w:r>
      <w:r>
        <w:rPr>
          <w:color w:val="333333"/>
          <w:spacing w:val="-12"/>
        </w:rPr>
        <w:t>и</w:t>
      </w:r>
      <w:r>
        <w:rPr>
          <w:color w:val="333333"/>
        </w:rPr>
        <w:tab/>
      </w:r>
      <w:r>
        <w:rPr>
          <w:color w:val="333333"/>
        </w:rPr>
        <w:t>повести</w:t>
      </w:r>
      <w:r>
        <w:rPr>
          <w:color w:val="333333"/>
          <w:spacing w:val="-4"/>
        </w:rPr>
        <w:t xml:space="preserve"> (одно</w:t>
      </w:r>
      <w:r>
        <w:rPr>
          <w:color w:val="333333"/>
        </w:rPr>
        <w:tab/>
      </w:r>
      <w:r>
        <w:rPr>
          <w:color w:val="333333"/>
          <w:spacing w:val="-2"/>
        </w:rPr>
        <w:t>произведение</w:t>
      </w:r>
      <w:r>
        <w:rPr>
          <w:color w:val="333333"/>
        </w:rPr>
        <w:tab/>
      </w:r>
      <w:r>
        <w:rPr>
          <w:color w:val="333333"/>
          <w:spacing w:val="-5"/>
        </w:rPr>
        <w:t>по</w:t>
      </w:r>
      <w:r>
        <w:rPr>
          <w:color w:val="333333"/>
        </w:rPr>
        <w:tab/>
      </w:r>
      <w:r>
        <w:rPr>
          <w:color w:val="333333"/>
          <w:spacing w:val="-2"/>
        </w:rPr>
        <w:t>выбору).</w:t>
      </w:r>
      <w:r>
        <w:rPr>
          <w:color w:val="333333"/>
        </w:rPr>
        <w:tab/>
      </w:r>
      <w:r>
        <w:rPr>
          <w:color w:val="333333"/>
          <w:spacing w:val="-2"/>
        </w:rPr>
        <w:t>Например,</w:t>
      </w:r>
    </w:p>
    <w:p w14:paraId="09408148">
      <w:pPr>
        <w:pStyle w:val="7"/>
        <w:jc w:val="left"/>
      </w:pPr>
      <w:r>
        <w:rPr>
          <w:color w:val="333333"/>
        </w:rPr>
        <w:t>«Гранатовый</w:t>
      </w:r>
      <w:r>
        <w:rPr>
          <w:color w:val="333333"/>
          <w:spacing w:val="-7"/>
        </w:rPr>
        <w:t xml:space="preserve"> </w:t>
      </w:r>
      <w:r>
        <w:rPr>
          <w:color w:val="333333"/>
        </w:rPr>
        <w:t>браслет», «Олеся»</w:t>
      </w:r>
      <w:r>
        <w:rPr>
          <w:color w:val="333333"/>
          <w:spacing w:val="-11"/>
        </w:rPr>
        <w:t xml:space="preserve"> </w:t>
      </w:r>
      <w:r>
        <w:rPr>
          <w:color w:val="333333"/>
        </w:rPr>
        <w:t>и</w:t>
      </w:r>
      <w:r>
        <w:rPr>
          <w:color w:val="333333"/>
          <w:spacing w:val="-4"/>
        </w:rPr>
        <w:t xml:space="preserve"> </w:t>
      </w:r>
      <w:r>
        <w:rPr>
          <w:color w:val="333333"/>
          <w:spacing w:val="-5"/>
        </w:rPr>
        <w:t>др.</w:t>
      </w:r>
    </w:p>
    <w:p w14:paraId="42003681">
      <w:pPr>
        <w:pStyle w:val="7"/>
        <w:ind w:firstLine="568"/>
        <w:jc w:val="left"/>
      </w:pPr>
      <w:r>
        <w:rPr>
          <w:b/>
          <w:color w:val="333333"/>
        </w:rPr>
        <w:t>Л.</w:t>
      </w:r>
      <w:r>
        <w:rPr>
          <w:b/>
          <w:color w:val="333333"/>
          <w:spacing w:val="-8"/>
        </w:rPr>
        <w:t xml:space="preserve"> </w:t>
      </w:r>
      <w:r>
        <w:rPr>
          <w:b/>
          <w:color w:val="333333"/>
        </w:rPr>
        <w:t>Н.</w:t>
      </w:r>
      <w:r>
        <w:rPr>
          <w:b/>
          <w:color w:val="333333"/>
          <w:spacing w:val="-6"/>
        </w:rPr>
        <w:t xml:space="preserve"> </w:t>
      </w:r>
      <w:r>
        <w:rPr>
          <w:b/>
          <w:color w:val="333333"/>
        </w:rPr>
        <w:t>Андреев.</w:t>
      </w:r>
      <w:r>
        <w:rPr>
          <w:b/>
          <w:color w:val="333333"/>
          <w:spacing w:val="-5"/>
        </w:rPr>
        <w:t xml:space="preserve"> </w:t>
      </w:r>
      <w:r>
        <w:rPr>
          <w:color w:val="333333"/>
        </w:rPr>
        <w:t>Рассказы</w:t>
      </w:r>
      <w:r>
        <w:rPr>
          <w:color w:val="333333"/>
          <w:spacing w:val="37"/>
        </w:rPr>
        <w:t xml:space="preserve"> </w:t>
      </w:r>
      <w:r>
        <w:rPr>
          <w:color w:val="333333"/>
        </w:rPr>
        <w:t>и</w:t>
      </w:r>
      <w:r>
        <w:rPr>
          <w:color w:val="333333"/>
          <w:spacing w:val="37"/>
        </w:rPr>
        <w:t xml:space="preserve"> </w:t>
      </w:r>
      <w:r>
        <w:rPr>
          <w:color w:val="333333"/>
        </w:rPr>
        <w:t>повести</w:t>
      </w:r>
      <w:r>
        <w:rPr>
          <w:color w:val="333333"/>
          <w:spacing w:val="-6"/>
        </w:rPr>
        <w:t xml:space="preserve"> </w:t>
      </w:r>
      <w:r>
        <w:rPr>
          <w:color w:val="333333"/>
        </w:rPr>
        <w:t>(одно</w:t>
      </w:r>
      <w:r>
        <w:rPr>
          <w:color w:val="333333"/>
          <w:spacing w:val="35"/>
        </w:rPr>
        <w:t xml:space="preserve"> </w:t>
      </w:r>
      <w:r>
        <w:rPr>
          <w:color w:val="333333"/>
        </w:rPr>
        <w:t>произведение</w:t>
      </w:r>
      <w:r>
        <w:rPr>
          <w:color w:val="333333"/>
          <w:spacing w:val="37"/>
        </w:rPr>
        <w:t xml:space="preserve"> </w:t>
      </w:r>
      <w:r>
        <w:rPr>
          <w:color w:val="333333"/>
        </w:rPr>
        <w:t>по</w:t>
      </w:r>
      <w:r>
        <w:rPr>
          <w:color w:val="333333"/>
          <w:spacing w:val="34"/>
        </w:rPr>
        <w:t xml:space="preserve"> </w:t>
      </w:r>
      <w:r>
        <w:rPr>
          <w:color w:val="333333"/>
        </w:rPr>
        <w:t>выбору).</w:t>
      </w:r>
      <w:r>
        <w:rPr>
          <w:color w:val="333333"/>
          <w:spacing w:val="38"/>
        </w:rPr>
        <w:t xml:space="preserve"> </w:t>
      </w:r>
      <w:r>
        <w:rPr>
          <w:color w:val="333333"/>
        </w:rPr>
        <w:t>Например,</w:t>
      </w:r>
      <w:r>
        <w:rPr>
          <w:color w:val="333333"/>
          <w:spacing w:val="40"/>
        </w:rPr>
        <w:t xml:space="preserve"> </w:t>
      </w:r>
      <w:r>
        <w:rPr>
          <w:color w:val="333333"/>
        </w:rPr>
        <w:t>«Иуда Искариот», «Большой шлем» и др.</w:t>
      </w:r>
    </w:p>
    <w:p w14:paraId="01101EBA">
      <w:pPr>
        <w:pStyle w:val="7"/>
        <w:spacing w:after="0"/>
        <w:jc w:val="left"/>
        <w:sectPr>
          <w:pgSz w:w="11920" w:h="16850"/>
          <w:pgMar w:top="1080" w:right="708" w:bottom="280" w:left="850" w:header="720" w:footer="720" w:gutter="0"/>
          <w:cols w:space="720" w:num="1"/>
        </w:sectPr>
      </w:pPr>
    </w:p>
    <w:p w14:paraId="09FD6CAB">
      <w:pPr>
        <w:pStyle w:val="7"/>
        <w:spacing w:before="70"/>
        <w:ind w:left="993"/>
      </w:pPr>
      <w:r>
        <w:rPr>
          <w:b/>
          <w:color w:val="333333"/>
          <w:spacing w:val="-2"/>
        </w:rPr>
        <w:t>М.</w:t>
      </w:r>
      <w:r>
        <w:rPr>
          <w:b/>
          <w:color w:val="333333"/>
          <w:spacing w:val="-10"/>
        </w:rPr>
        <w:t xml:space="preserve"> </w:t>
      </w:r>
      <w:r>
        <w:rPr>
          <w:b/>
          <w:color w:val="333333"/>
          <w:spacing w:val="-2"/>
        </w:rPr>
        <w:t>Горький.</w:t>
      </w:r>
      <w:r>
        <w:rPr>
          <w:b/>
          <w:color w:val="333333"/>
          <w:spacing w:val="-5"/>
        </w:rPr>
        <w:t xml:space="preserve"> </w:t>
      </w:r>
      <w:r>
        <w:rPr>
          <w:color w:val="333333"/>
          <w:spacing w:val="-2"/>
        </w:rPr>
        <w:t>Рассказы</w:t>
      </w:r>
      <w:r>
        <w:rPr>
          <w:color w:val="333333"/>
          <w:spacing w:val="8"/>
        </w:rPr>
        <w:t xml:space="preserve"> </w:t>
      </w:r>
      <w:r>
        <w:rPr>
          <w:color w:val="333333"/>
          <w:spacing w:val="-2"/>
        </w:rPr>
        <w:t>(один</w:t>
      </w:r>
      <w:r>
        <w:rPr>
          <w:color w:val="333333"/>
          <w:spacing w:val="-7"/>
        </w:rPr>
        <w:t xml:space="preserve"> </w:t>
      </w:r>
      <w:r>
        <w:rPr>
          <w:color w:val="333333"/>
          <w:spacing w:val="-2"/>
        </w:rPr>
        <w:t>по</w:t>
      </w:r>
      <w:r>
        <w:rPr>
          <w:color w:val="333333"/>
          <w:spacing w:val="-7"/>
        </w:rPr>
        <w:t xml:space="preserve"> </w:t>
      </w:r>
      <w:r>
        <w:rPr>
          <w:color w:val="333333"/>
          <w:spacing w:val="-2"/>
        </w:rPr>
        <w:t>выбору).</w:t>
      </w:r>
      <w:r>
        <w:rPr>
          <w:color w:val="333333"/>
          <w:spacing w:val="-7"/>
        </w:rPr>
        <w:t xml:space="preserve"> </w:t>
      </w:r>
      <w:r>
        <w:rPr>
          <w:color w:val="333333"/>
          <w:spacing w:val="-2"/>
        </w:rPr>
        <w:t>Например,</w:t>
      </w:r>
      <w:r>
        <w:rPr>
          <w:color w:val="333333"/>
          <w:spacing w:val="-1"/>
        </w:rPr>
        <w:t xml:space="preserve"> </w:t>
      </w:r>
      <w:r>
        <w:rPr>
          <w:color w:val="333333"/>
          <w:spacing w:val="-2"/>
        </w:rPr>
        <w:t>«Старуха</w:t>
      </w:r>
      <w:r>
        <w:rPr>
          <w:color w:val="333333"/>
          <w:spacing w:val="-6"/>
        </w:rPr>
        <w:t xml:space="preserve"> </w:t>
      </w:r>
      <w:r>
        <w:rPr>
          <w:color w:val="333333"/>
          <w:spacing w:val="-2"/>
        </w:rPr>
        <w:t>Изергиль»,</w:t>
      </w:r>
      <w:r>
        <w:rPr>
          <w:color w:val="333333"/>
          <w:spacing w:val="2"/>
        </w:rPr>
        <w:t xml:space="preserve"> </w:t>
      </w:r>
      <w:r>
        <w:rPr>
          <w:color w:val="333333"/>
          <w:spacing w:val="-2"/>
        </w:rPr>
        <w:t>«Макар</w:t>
      </w:r>
      <w:r>
        <w:rPr>
          <w:color w:val="333333"/>
          <w:spacing w:val="-5"/>
        </w:rPr>
        <w:t xml:space="preserve"> </w:t>
      </w:r>
      <w:r>
        <w:rPr>
          <w:color w:val="333333"/>
          <w:spacing w:val="-2"/>
        </w:rPr>
        <w:t>Чудра»,</w:t>
      </w:r>
    </w:p>
    <w:p w14:paraId="019D2344">
      <w:pPr>
        <w:pStyle w:val="7"/>
      </w:pPr>
      <w:r>
        <w:rPr>
          <w:color w:val="333333"/>
        </w:rPr>
        <w:t>«Коновалов»</w:t>
      </w:r>
      <w:r>
        <w:rPr>
          <w:color w:val="333333"/>
          <w:spacing w:val="-13"/>
        </w:rPr>
        <w:t xml:space="preserve"> </w:t>
      </w:r>
      <w:r>
        <w:rPr>
          <w:color w:val="333333"/>
        </w:rPr>
        <w:t>и</w:t>
      </w:r>
      <w:r>
        <w:rPr>
          <w:color w:val="333333"/>
          <w:spacing w:val="-6"/>
        </w:rPr>
        <w:t xml:space="preserve"> </w:t>
      </w:r>
      <w:r>
        <w:rPr>
          <w:color w:val="333333"/>
          <w:spacing w:val="-5"/>
        </w:rPr>
        <w:t>др.</w:t>
      </w:r>
    </w:p>
    <w:p w14:paraId="696780F5">
      <w:pPr>
        <w:pStyle w:val="7"/>
        <w:ind w:left="993"/>
      </w:pPr>
      <w:r>
        <w:rPr>
          <w:color w:val="333333"/>
        </w:rPr>
        <w:t>Пьеса</w:t>
      </w:r>
      <w:r>
        <w:rPr>
          <w:color w:val="333333"/>
          <w:spacing w:val="-6"/>
        </w:rPr>
        <w:t xml:space="preserve"> </w:t>
      </w:r>
      <w:r>
        <w:rPr>
          <w:color w:val="333333"/>
        </w:rPr>
        <w:t>«На</w:t>
      </w:r>
      <w:r>
        <w:rPr>
          <w:color w:val="333333"/>
          <w:spacing w:val="-5"/>
        </w:rPr>
        <w:t xml:space="preserve"> </w:t>
      </w:r>
      <w:r>
        <w:rPr>
          <w:color w:val="333333"/>
          <w:spacing w:val="-4"/>
        </w:rPr>
        <w:t>дне».</w:t>
      </w:r>
    </w:p>
    <w:p w14:paraId="7F01362C">
      <w:pPr>
        <w:spacing w:before="1"/>
        <w:ind w:left="424" w:right="143" w:firstLine="568"/>
        <w:jc w:val="both"/>
        <w:rPr>
          <w:sz w:val="24"/>
        </w:rPr>
      </w:pPr>
      <w:r>
        <w:rPr>
          <w:b/>
          <w:color w:val="333333"/>
          <w:sz w:val="24"/>
        </w:rPr>
        <w:t xml:space="preserve">Стихотворения поэтов Серебряного века </w:t>
      </w:r>
      <w:r>
        <w:rPr>
          <w:color w:val="333333"/>
          <w:sz w:val="24"/>
        </w:rPr>
        <w:t>(не менее двух стихотворений одного поэта по выбору). Например, стихотворения К. Д. Бальмонта, М. А. Волошина, Н. С. Гумилёва и др.</w:t>
      </w:r>
    </w:p>
    <w:p w14:paraId="39291FE9">
      <w:pPr>
        <w:pStyle w:val="3"/>
        <w:spacing w:before="4"/>
        <w:ind w:left="993"/>
        <w:jc w:val="both"/>
      </w:pPr>
      <w:r>
        <w:rPr>
          <w:color w:val="333333"/>
        </w:rPr>
        <w:t>Литература</w:t>
      </w:r>
      <w:r>
        <w:rPr>
          <w:color w:val="333333"/>
          <w:spacing w:val="-9"/>
        </w:rPr>
        <w:t xml:space="preserve"> </w:t>
      </w:r>
      <w:r>
        <w:rPr>
          <w:color w:val="333333"/>
        </w:rPr>
        <w:t>ХХ</w:t>
      </w:r>
      <w:r>
        <w:rPr>
          <w:color w:val="333333"/>
          <w:spacing w:val="-6"/>
        </w:rPr>
        <w:t xml:space="preserve"> </w:t>
      </w:r>
      <w:r>
        <w:rPr>
          <w:color w:val="333333"/>
          <w:spacing w:val="-4"/>
        </w:rPr>
        <w:t>века</w:t>
      </w:r>
    </w:p>
    <w:p w14:paraId="504FA33B">
      <w:pPr>
        <w:pStyle w:val="7"/>
        <w:ind w:right="146" w:firstLine="568"/>
      </w:pPr>
      <w:r>
        <w:rPr>
          <w:b/>
          <w:color w:val="333333"/>
        </w:rPr>
        <w:t xml:space="preserve">И. А. Бунин. </w:t>
      </w:r>
      <w:r>
        <w:rPr>
          <w:color w:val="333333"/>
        </w:rPr>
        <w:t>Рассказы (два по выбору). Например, «Антоновские яблоки», «Чистый понедельник», «Господин из Сан-Франциско» и др.</w:t>
      </w:r>
    </w:p>
    <w:p w14:paraId="0BBFFFD9">
      <w:pPr>
        <w:pStyle w:val="7"/>
        <w:ind w:left="993"/>
      </w:pPr>
      <w:r>
        <w:rPr>
          <w:b/>
          <w:color w:val="333333"/>
        </w:rPr>
        <w:t>А.</w:t>
      </w:r>
      <w:r>
        <w:rPr>
          <w:b/>
          <w:color w:val="333333"/>
          <w:spacing w:val="-8"/>
        </w:rPr>
        <w:t xml:space="preserve"> </w:t>
      </w:r>
      <w:r>
        <w:rPr>
          <w:b/>
          <w:color w:val="333333"/>
        </w:rPr>
        <w:t>А.</w:t>
      </w:r>
      <w:r>
        <w:rPr>
          <w:b/>
          <w:color w:val="333333"/>
          <w:spacing w:val="-4"/>
        </w:rPr>
        <w:t xml:space="preserve"> </w:t>
      </w:r>
      <w:r>
        <w:rPr>
          <w:b/>
          <w:color w:val="333333"/>
        </w:rPr>
        <w:t>Блок.</w:t>
      </w:r>
      <w:r>
        <w:rPr>
          <w:b/>
          <w:color w:val="333333"/>
          <w:spacing w:val="-1"/>
        </w:rPr>
        <w:t xml:space="preserve"> </w:t>
      </w:r>
      <w:r>
        <w:rPr>
          <w:color w:val="333333"/>
        </w:rPr>
        <w:t>Стихотворения (не</w:t>
      </w:r>
      <w:r>
        <w:rPr>
          <w:color w:val="333333"/>
          <w:spacing w:val="36"/>
        </w:rPr>
        <w:t xml:space="preserve">  </w:t>
      </w:r>
      <w:r>
        <w:rPr>
          <w:color w:val="333333"/>
        </w:rPr>
        <w:t>менее</w:t>
      </w:r>
      <w:r>
        <w:rPr>
          <w:color w:val="333333"/>
          <w:spacing w:val="36"/>
        </w:rPr>
        <w:t xml:space="preserve">  </w:t>
      </w:r>
      <w:r>
        <w:rPr>
          <w:color w:val="333333"/>
        </w:rPr>
        <w:t>трёх</w:t>
      </w:r>
      <w:r>
        <w:rPr>
          <w:color w:val="333333"/>
          <w:spacing w:val="39"/>
        </w:rPr>
        <w:t xml:space="preserve">  </w:t>
      </w:r>
      <w:r>
        <w:rPr>
          <w:color w:val="333333"/>
        </w:rPr>
        <w:t>по</w:t>
      </w:r>
      <w:r>
        <w:rPr>
          <w:color w:val="333333"/>
          <w:spacing w:val="39"/>
        </w:rPr>
        <w:t xml:space="preserve">  </w:t>
      </w:r>
      <w:r>
        <w:rPr>
          <w:color w:val="333333"/>
        </w:rPr>
        <w:t>выбору).</w:t>
      </w:r>
      <w:r>
        <w:rPr>
          <w:color w:val="333333"/>
          <w:spacing w:val="38"/>
        </w:rPr>
        <w:t xml:space="preserve">  </w:t>
      </w:r>
      <w:r>
        <w:rPr>
          <w:color w:val="333333"/>
        </w:rPr>
        <w:t>Например,</w:t>
      </w:r>
      <w:r>
        <w:rPr>
          <w:color w:val="333333"/>
          <w:spacing w:val="40"/>
        </w:rPr>
        <w:t xml:space="preserve">  </w:t>
      </w:r>
      <w:r>
        <w:rPr>
          <w:color w:val="333333"/>
          <w:spacing w:val="-2"/>
        </w:rPr>
        <w:t>«Незнакомка»,</w:t>
      </w:r>
    </w:p>
    <w:p w14:paraId="124468BC">
      <w:pPr>
        <w:pStyle w:val="7"/>
        <w:ind w:right="136"/>
      </w:pPr>
      <w:r>
        <w:rPr>
          <w:color w:val="333333"/>
        </w:rPr>
        <w:t>«Россия», «Ночь, улица, фонарь, аптека…», «Река раскинулась. Течёт, грустит лениво…» (из цикла</w:t>
      </w:r>
      <w:r>
        <w:rPr>
          <w:color w:val="333333"/>
          <w:spacing w:val="-4"/>
        </w:rPr>
        <w:t xml:space="preserve"> </w:t>
      </w:r>
      <w:r>
        <w:rPr>
          <w:color w:val="333333"/>
        </w:rPr>
        <w:t>«На</w:t>
      </w:r>
      <w:r>
        <w:rPr>
          <w:color w:val="333333"/>
          <w:spacing w:val="-5"/>
        </w:rPr>
        <w:t xml:space="preserve"> </w:t>
      </w:r>
      <w:r>
        <w:rPr>
          <w:color w:val="333333"/>
        </w:rPr>
        <w:t>поле</w:t>
      </w:r>
      <w:r>
        <w:rPr>
          <w:color w:val="333333"/>
          <w:spacing w:val="-5"/>
        </w:rPr>
        <w:t xml:space="preserve"> </w:t>
      </w:r>
      <w:r>
        <w:rPr>
          <w:color w:val="333333"/>
        </w:rPr>
        <w:t>Куликовом»), «На</w:t>
      </w:r>
      <w:r>
        <w:rPr>
          <w:color w:val="333333"/>
          <w:spacing w:val="-5"/>
        </w:rPr>
        <w:t xml:space="preserve"> </w:t>
      </w:r>
      <w:r>
        <w:rPr>
          <w:color w:val="333333"/>
        </w:rPr>
        <w:t>железной</w:t>
      </w:r>
      <w:r>
        <w:rPr>
          <w:color w:val="333333"/>
          <w:spacing w:val="-2"/>
        </w:rPr>
        <w:t xml:space="preserve"> </w:t>
      </w:r>
      <w:r>
        <w:rPr>
          <w:color w:val="333333"/>
        </w:rPr>
        <w:t>дороге», «О</w:t>
      </w:r>
      <w:r>
        <w:rPr>
          <w:color w:val="333333"/>
          <w:spacing w:val="-3"/>
        </w:rPr>
        <w:t xml:space="preserve"> </w:t>
      </w:r>
      <w:r>
        <w:rPr>
          <w:color w:val="333333"/>
        </w:rPr>
        <w:t>доблестях,</w:t>
      </w:r>
      <w:r>
        <w:rPr>
          <w:color w:val="333333"/>
          <w:spacing w:val="-3"/>
        </w:rPr>
        <w:t xml:space="preserve"> </w:t>
      </w:r>
      <w:r>
        <w:rPr>
          <w:color w:val="333333"/>
        </w:rPr>
        <w:t>о</w:t>
      </w:r>
      <w:r>
        <w:rPr>
          <w:color w:val="333333"/>
          <w:spacing w:val="-4"/>
        </w:rPr>
        <w:t xml:space="preserve"> </w:t>
      </w:r>
      <w:r>
        <w:rPr>
          <w:color w:val="333333"/>
        </w:rPr>
        <w:t>подвигах,</w:t>
      </w:r>
      <w:r>
        <w:rPr>
          <w:color w:val="333333"/>
          <w:spacing w:val="-4"/>
        </w:rPr>
        <w:t xml:space="preserve"> </w:t>
      </w:r>
      <w:r>
        <w:rPr>
          <w:color w:val="333333"/>
        </w:rPr>
        <w:t>о</w:t>
      </w:r>
      <w:r>
        <w:rPr>
          <w:color w:val="333333"/>
          <w:spacing w:val="-4"/>
        </w:rPr>
        <w:t xml:space="preserve"> </w:t>
      </w:r>
      <w:r>
        <w:rPr>
          <w:color w:val="333333"/>
        </w:rPr>
        <w:t>славе...», «О, весна, без конца и без краю…», «О, я хочу безумно жить…» и др.</w:t>
      </w:r>
    </w:p>
    <w:p w14:paraId="29A35DB6">
      <w:pPr>
        <w:pStyle w:val="7"/>
        <w:ind w:left="993"/>
      </w:pPr>
      <w:r>
        <w:rPr>
          <w:color w:val="333333"/>
        </w:rPr>
        <w:t>Поэма</w:t>
      </w:r>
      <w:r>
        <w:rPr>
          <w:color w:val="333333"/>
          <w:spacing w:val="2"/>
        </w:rPr>
        <w:t xml:space="preserve"> </w:t>
      </w:r>
      <w:r>
        <w:rPr>
          <w:color w:val="333333"/>
          <w:spacing w:val="-2"/>
        </w:rPr>
        <w:t>«Двенадцать».</w:t>
      </w:r>
    </w:p>
    <w:p w14:paraId="7360385E">
      <w:pPr>
        <w:pStyle w:val="7"/>
        <w:ind w:right="142" w:firstLine="568"/>
      </w:pPr>
      <w:r>
        <w:rPr>
          <w:b/>
          <w:color w:val="333333"/>
        </w:rPr>
        <w:t xml:space="preserve">В. В. Маяковский. </w:t>
      </w:r>
      <w:r>
        <w:rPr>
          <w:color w:val="333333"/>
        </w:rPr>
        <w:t>Стихотворения (не менее трёх по выбору). Например, «А вы могли бы?», «Нате!», «Послушайте!», «Лиличка!», «Юбилейное», «Прозаседавшиеся», «Письмо Татьяне Яковлевой» и др.</w:t>
      </w:r>
    </w:p>
    <w:p w14:paraId="6115D783">
      <w:pPr>
        <w:pStyle w:val="7"/>
        <w:ind w:left="993"/>
      </w:pPr>
      <w:r>
        <w:rPr>
          <w:color w:val="333333"/>
        </w:rPr>
        <w:t>Поэма</w:t>
      </w:r>
      <w:r>
        <w:rPr>
          <w:color w:val="333333"/>
          <w:spacing w:val="-2"/>
        </w:rPr>
        <w:t xml:space="preserve"> </w:t>
      </w:r>
      <w:r>
        <w:rPr>
          <w:color w:val="333333"/>
        </w:rPr>
        <w:t>«Облако</w:t>
      </w:r>
      <w:r>
        <w:rPr>
          <w:color w:val="333333"/>
          <w:spacing w:val="-4"/>
        </w:rPr>
        <w:t xml:space="preserve"> </w:t>
      </w:r>
      <w:r>
        <w:rPr>
          <w:color w:val="333333"/>
        </w:rPr>
        <w:t>в</w:t>
      </w:r>
      <w:r>
        <w:rPr>
          <w:color w:val="333333"/>
          <w:spacing w:val="-3"/>
        </w:rPr>
        <w:t xml:space="preserve"> </w:t>
      </w:r>
      <w:r>
        <w:rPr>
          <w:color w:val="333333"/>
          <w:spacing w:val="-2"/>
        </w:rPr>
        <w:t>штанах».</w:t>
      </w:r>
    </w:p>
    <w:p w14:paraId="07EFBE13">
      <w:pPr>
        <w:pStyle w:val="7"/>
        <w:ind w:right="140" w:firstLine="568"/>
      </w:pPr>
      <w:r>
        <w:rPr>
          <w:b/>
          <w:color w:val="333333"/>
        </w:rPr>
        <w:t xml:space="preserve">С. А. Есенин. </w:t>
      </w:r>
      <w:r>
        <w:rPr>
          <w:color w:val="333333"/>
        </w:rPr>
        <w:t>Стихотворения (не менее трёх по выбору). Например, «Гой ты, Русь, моя родная...»,</w:t>
      </w:r>
      <w:r>
        <w:rPr>
          <w:color w:val="333333"/>
          <w:spacing w:val="-4"/>
        </w:rPr>
        <w:t xml:space="preserve"> </w:t>
      </w:r>
      <w:r>
        <w:rPr>
          <w:color w:val="333333"/>
        </w:rPr>
        <w:t>«Письмо</w:t>
      </w:r>
      <w:r>
        <w:rPr>
          <w:color w:val="333333"/>
          <w:spacing w:val="-8"/>
        </w:rPr>
        <w:t xml:space="preserve"> </w:t>
      </w:r>
      <w:r>
        <w:rPr>
          <w:color w:val="333333"/>
        </w:rPr>
        <w:t>матери»,</w:t>
      </w:r>
      <w:r>
        <w:rPr>
          <w:color w:val="333333"/>
          <w:spacing w:val="-4"/>
        </w:rPr>
        <w:t xml:space="preserve"> </w:t>
      </w:r>
      <w:r>
        <w:rPr>
          <w:color w:val="333333"/>
        </w:rPr>
        <w:t>«Собаке</w:t>
      </w:r>
      <w:r>
        <w:rPr>
          <w:color w:val="333333"/>
          <w:spacing w:val="-9"/>
        </w:rPr>
        <w:t xml:space="preserve"> </w:t>
      </w:r>
      <w:r>
        <w:rPr>
          <w:color w:val="333333"/>
        </w:rPr>
        <w:t>Качалова»,</w:t>
      </w:r>
      <w:r>
        <w:rPr>
          <w:color w:val="333333"/>
          <w:spacing w:val="-2"/>
        </w:rPr>
        <w:t xml:space="preserve"> </w:t>
      </w:r>
      <w:r>
        <w:rPr>
          <w:color w:val="333333"/>
        </w:rPr>
        <w:t>«Спит</w:t>
      </w:r>
      <w:r>
        <w:rPr>
          <w:color w:val="333333"/>
          <w:spacing w:val="-7"/>
        </w:rPr>
        <w:t xml:space="preserve"> </w:t>
      </w:r>
      <w:r>
        <w:rPr>
          <w:color w:val="333333"/>
        </w:rPr>
        <w:t>ковыль.</w:t>
      </w:r>
      <w:r>
        <w:rPr>
          <w:color w:val="333333"/>
          <w:spacing w:val="-8"/>
        </w:rPr>
        <w:t xml:space="preserve"> </w:t>
      </w:r>
      <w:r>
        <w:rPr>
          <w:color w:val="333333"/>
        </w:rPr>
        <w:t>Равнина</w:t>
      </w:r>
      <w:r>
        <w:rPr>
          <w:color w:val="333333"/>
          <w:spacing w:val="-11"/>
        </w:rPr>
        <w:t xml:space="preserve"> </w:t>
      </w:r>
      <w:r>
        <w:rPr>
          <w:color w:val="333333"/>
        </w:rPr>
        <w:t>дорогая…»,</w:t>
      </w:r>
      <w:r>
        <w:rPr>
          <w:color w:val="333333"/>
          <w:spacing w:val="-4"/>
        </w:rPr>
        <w:t xml:space="preserve"> </w:t>
      </w:r>
      <w:r>
        <w:rPr>
          <w:color w:val="333333"/>
        </w:rPr>
        <w:t>«Шаганэ ты моя, Шаганэ…», «Не жалею, не зову, не плачу…», «Я последний поэт деревни…», «Русь Советская», «Низкий дом с голубыми ставнями...» и др.</w:t>
      </w:r>
    </w:p>
    <w:p w14:paraId="054728D3">
      <w:pPr>
        <w:pStyle w:val="7"/>
        <w:ind w:right="139" w:firstLine="568"/>
      </w:pPr>
      <w:r>
        <w:rPr>
          <w:b/>
          <w:color w:val="333333"/>
        </w:rPr>
        <w:t>О.</w:t>
      </w:r>
      <w:r>
        <w:rPr>
          <w:b/>
          <w:color w:val="333333"/>
          <w:spacing w:val="-4"/>
        </w:rPr>
        <w:t xml:space="preserve"> </w:t>
      </w:r>
      <w:r>
        <w:rPr>
          <w:b/>
          <w:color w:val="333333"/>
        </w:rPr>
        <w:t>Э.</w:t>
      </w:r>
      <w:r>
        <w:rPr>
          <w:b/>
          <w:color w:val="333333"/>
          <w:spacing w:val="-4"/>
        </w:rPr>
        <w:t xml:space="preserve"> </w:t>
      </w:r>
      <w:r>
        <w:rPr>
          <w:b/>
          <w:color w:val="333333"/>
        </w:rPr>
        <w:t>Мандельштам.</w:t>
      </w:r>
      <w:r>
        <w:rPr>
          <w:b/>
          <w:color w:val="333333"/>
          <w:spacing w:val="-2"/>
        </w:rPr>
        <w:t xml:space="preserve"> </w:t>
      </w:r>
      <w:r>
        <w:rPr>
          <w:color w:val="333333"/>
        </w:rPr>
        <w:t>Стихотворения</w:t>
      </w:r>
      <w:r>
        <w:rPr>
          <w:color w:val="333333"/>
          <w:spacing w:val="-5"/>
        </w:rPr>
        <w:t xml:space="preserve"> </w:t>
      </w:r>
      <w:r>
        <w:rPr>
          <w:color w:val="333333"/>
        </w:rPr>
        <w:t>(не</w:t>
      </w:r>
      <w:r>
        <w:rPr>
          <w:color w:val="333333"/>
          <w:spacing w:val="-11"/>
        </w:rPr>
        <w:t xml:space="preserve"> </w:t>
      </w:r>
      <w:r>
        <w:rPr>
          <w:color w:val="333333"/>
        </w:rPr>
        <w:t>менее</w:t>
      </w:r>
      <w:r>
        <w:rPr>
          <w:color w:val="333333"/>
          <w:spacing w:val="-9"/>
        </w:rPr>
        <w:t xml:space="preserve"> </w:t>
      </w:r>
      <w:r>
        <w:rPr>
          <w:color w:val="333333"/>
        </w:rPr>
        <w:t>трёх</w:t>
      </w:r>
      <w:r>
        <w:rPr>
          <w:color w:val="333333"/>
          <w:spacing w:val="-8"/>
        </w:rPr>
        <w:t xml:space="preserve"> </w:t>
      </w:r>
      <w:r>
        <w:rPr>
          <w:color w:val="333333"/>
        </w:rPr>
        <w:t>по</w:t>
      </w:r>
      <w:r>
        <w:rPr>
          <w:color w:val="333333"/>
          <w:spacing w:val="-10"/>
        </w:rPr>
        <w:t xml:space="preserve"> </w:t>
      </w:r>
      <w:r>
        <w:rPr>
          <w:color w:val="333333"/>
        </w:rPr>
        <w:t>выбору).</w:t>
      </w:r>
      <w:r>
        <w:rPr>
          <w:color w:val="333333"/>
          <w:spacing w:val="-11"/>
        </w:rPr>
        <w:t xml:space="preserve"> </w:t>
      </w:r>
      <w:r>
        <w:rPr>
          <w:color w:val="333333"/>
        </w:rPr>
        <w:t>Например,</w:t>
      </w:r>
      <w:r>
        <w:rPr>
          <w:color w:val="333333"/>
          <w:spacing w:val="-5"/>
        </w:rPr>
        <w:t xml:space="preserve"> </w:t>
      </w:r>
      <w:r>
        <w:rPr>
          <w:color w:val="333333"/>
        </w:rPr>
        <w:t>«Бессонница. Гомер.</w:t>
      </w:r>
      <w:r>
        <w:rPr>
          <w:color w:val="333333"/>
          <w:spacing w:val="-15"/>
        </w:rPr>
        <w:t xml:space="preserve"> </w:t>
      </w:r>
      <w:r>
        <w:rPr>
          <w:color w:val="333333"/>
        </w:rPr>
        <w:t>Тугие</w:t>
      </w:r>
      <w:r>
        <w:rPr>
          <w:color w:val="333333"/>
          <w:spacing w:val="-15"/>
        </w:rPr>
        <w:t xml:space="preserve"> </w:t>
      </w:r>
      <w:r>
        <w:rPr>
          <w:color w:val="333333"/>
        </w:rPr>
        <w:t>паруса…»,</w:t>
      </w:r>
      <w:r>
        <w:rPr>
          <w:color w:val="333333"/>
          <w:spacing w:val="-15"/>
        </w:rPr>
        <w:t xml:space="preserve"> </w:t>
      </w:r>
      <w:r>
        <w:rPr>
          <w:color w:val="333333"/>
        </w:rPr>
        <w:t>«За</w:t>
      </w:r>
      <w:r>
        <w:rPr>
          <w:color w:val="333333"/>
          <w:spacing w:val="-15"/>
        </w:rPr>
        <w:t xml:space="preserve"> </w:t>
      </w:r>
      <w:r>
        <w:rPr>
          <w:color w:val="333333"/>
        </w:rPr>
        <w:t>гремучую</w:t>
      </w:r>
      <w:r>
        <w:rPr>
          <w:color w:val="333333"/>
          <w:spacing w:val="-15"/>
        </w:rPr>
        <w:t xml:space="preserve"> </w:t>
      </w:r>
      <w:r>
        <w:rPr>
          <w:color w:val="333333"/>
        </w:rPr>
        <w:t>доблесть</w:t>
      </w:r>
      <w:r>
        <w:rPr>
          <w:color w:val="333333"/>
          <w:spacing w:val="-15"/>
        </w:rPr>
        <w:t xml:space="preserve"> </w:t>
      </w:r>
      <w:r>
        <w:rPr>
          <w:color w:val="333333"/>
        </w:rPr>
        <w:t>грядущих</w:t>
      </w:r>
      <w:r>
        <w:rPr>
          <w:color w:val="333333"/>
          <w:spacing w:val="-15"/>
        </w:rPr>
        <w:t xml:space="preserve"> </w:t>
      </w:r>
      <w:r>
        <w:rPr>
          <w:color w:val="333333"/>
        </w:rPr>
        <w:t>веков…»,</w:t>
      </w:r>
      <w:r>
        <w:rPr>
          <w:color w:val="333333"/>
          <w:spacing w:val="-9"/>
        </w:rPr>
        <w:t xml:space="preserve"> </w:t>
      </w:r>
      <w:r>
        <w:rPr>
          <w:color w:val="333333"/>
        </w:rPr>
        <w:t>«Ленинград»,</w:t>
      </w:r>
      <w:r>
        <w:rPr>
          <w:color w:val="333333"/>
          <w:spacing w:val="-12"/>
        </w:rPr>
        <w:t xml:space="preserve"> </w:t>
      </w:r>
      <w:r>
        <w:rPr>
          <w:color w:val="333333"/>
        </w:rPr>
        <w:t>«Мы</w:t>
      </w:r>
      <w:r>
        <w:rPr>
          <w:color w:val="333333"/>
          <w:spacing w:val="-14"/>
        </w:rPr>
        <w:t xml:space="preserve"> </w:t>
      </w:r>
      <w:r>
        <w:rPr>
          <w:color w:val="333333"/>
        </w:rPr>
        <w:t>живём, под собою не чуя страны…» и др.</w:t>
      </w:r>
    </w:p>
    <w:p w14:paraId="32BFC731">
      <w:pPr>
        <w:pStyle w:val="7"/>
        <w:ind w:right="141" w:firstLine="568"/>
      </w:pPr>
      <w:r>
        <w:rPr>
          <w:b/>
          <w:color w:val="333333"/>
        </w:rPr>
        <w:t xml:space="preserve">М. И. Цветаева. </w:t>
      </w:r>
      <w:r>
        <w:rPr>
          <w:color w:val="333333"/>
        </w:rPr>
        <w:t>Стихотворения (не менее трёх по выбору). Например, «Моим стихам, написанным так рано…», «Кто создан из камня, кто создан из глины…», «Идёшь, на меня похожий…», «Мне</w:t>
      </w:r>
      <w:r>
        <w:rPr>
          <w:color w:val="333333"/>
          <w:spacing w:val="-1"/>
        </w:rPr>
        <w:t xml:space="preserve"> </w:t>
      </w:r>
      <w:r>
        <w:rPr>
          <w:color w:val="333333"/>
        </w:rPr>
        <w:t>нравится, что вы</w:t>
      </w:r>
      <w:r>
        <w:rPr>
          <w:color w:val="333333"/>
          <w:spacing w:val="-1"/>
        </w:rPr>
        <w:t xml:space="preserve"> </w:t>
      </w:r>
      <w:r>
        <w:rPr>
          <w:color w:val="333333"/>
        </w:rPr>
        <w:t>больны</w:t>
      </w:r>
      <w:r>
        <w:rPr>
          <w:color w:val="333333"/>
          <w:spacing w:val="-2"/>
        </w:rPr>
        <w:t xml:space="preserve"> </w:t>
      </w:r>
      <w:r>
        <w:rPr>
          <w:color w:val="333333"/>
        </w:rPr>
        <w:t>не</w:t>
      </w:r>
      <w:r>
        <w:rPr>
          <w:color w:val="333333"/>
          <w:spacing w:val="-3"/>
        </w:rPr>
        <w:t xml:space="preserve"> </w:t>
      </w:r>
      <w:r>
        <w:rPr>
          <w:color w:val="333333"/>
        </w:rPr>
        <w:t>мной…», «Тоска</w:t>
      </w:r>
      <w:r>
        <w:rPr>
          <w:color w:val="333333"/>
          <w:spacing w:val="-1"/>
        </w:rPr>
        <w:t xml:space="preserve"> </w:t>
      </w:r>
      <w:r>
        <w:rPr>
          <w:color w:val="333333"/>
        </w:rPr>
        <w:t>по</w:t>
      </w:r>
      <w:r>
        <w:rPr>
          <w:color w:val="333333"/>
          <w:spacing w:val="-1"/>
        </w:rPr>
        <w:t xml:space="preserve"> </w:t>
      </w:r>
      <w:r>
        <w:rPr>
          <w:color w:val="333333"/>
        </w:rPr>
        <w:t>родине!</w:t>
      </w:r>
      <w:r>
        <w:rPr>
          <w:color w:val="333333"/>
          <w:spacing w:val="-2"/>
        </w:rPr>
        <w:t xml:space="preserve"> </w:t>
      </w:r>
      <w:r>
        <w:rPr>
          <w:color w:val="333333"/>
        </w:rPr>
        <w:t>Давно…», «Книги в красном переплёте», «Бабушке», «Красною кистью…» (из цикла «Стихи о Москве») и др.</w:t>
      </w:r>
    </w:p>
    <w:p w14:paraId="1ABE0639">
      <w:pPr>
        <w:pStyle w:val="7"/>
        <w:ind w:right="138" w:firstLine="568"/>
      </w:pPr>
      <w:r>
        <w:rPr>
          <w:b/>
          <w:color w:val="333333"/>
        </w:rPr>
        <w:t>А.</w:t>
      </w:r>
      <w:r>
        <w:rPr>
          <w:b/>
          <w:color w:val="333333"/>
          <w:spacing w:val="-4"/>
        </w:rPr>
        <w:t xml:space="preserve"> </w:t>
      </w:r>
      <w:r>
        <w:rPr>
          <w:b/>
          <w:color w:val="333333"/>
        </w:rPr>
        <w:t>А.</w:t>
      </w:r>
      <w:r>
        <w:rPr>
          <w:b/>
          <w:color w:val="333333"/>
          <w:spacing w:val="-4"/>
        </w:rPr>
        <w:t xml:space="preserve"> </w:t>
      </w:r>
      <w:r>
        <w:rPr>
          <w:b/>
          <w:color w:val="333333"/>
        </w:rPr>
        <w:t>Ахматова.</w:t>
      </w:r>
      <w:r>
        <w:rPr>
          <w:b/>
          <w:color w:val="333333"/>
          <w:spacing w:val="-3"/>
        </w:rPr>
        <w:t xml:space="preserve"> </w:t>
      </w:r>
      <w:r>
        <w:rPr>
          <w:color w:val="333333"/>
        </w:rPr>
        <w:t>Стихотворения</w:t>
      </w:r>
      <w:r>
        <w:rPr>
          <w:color w:val="333333"/>
          <w:spacing w:val="-2"/>
        </w:rPr>
        <w:t xml:space="preserve"> </w:t>
      </w:r>
      <w:r>
        <w:rPr>
          <w:color w:val="333333"/>
        </w:rPr>
        <w:t>(не</w:t>
      </w:r>
      <w:r>
        <w:rPr>
          <w:color w:val="333333"/>
          <w:spacing w:val="-6"/>
        </w:rPr>
        <w:t xml:space="preserve"> </w:t>
      </w:r>
      <w:r>
        <w:rPr>
          <w:color w:val="333333"/>
        </w:rPr>
        <w:t>менее</w:t>
      </w:r>
      <w:r>
        <w:rPr>
          <w:color w:val="333333"/>
          <w:spacing w:val="-7"/>
        </w:rPr>
        <w:t xml:space="preserve"> </w:t>
      </w:r>
      <w:r>
        <w:rPr>
          <w:color w:val="333333"/>
        </w:rPr>
        <w:t>трёх</w:t>
      </w:r>
      <w:r>
        <w:rPr>
          <w:color w:val="333333"/>
          <w:spacing w:val="-3"/>
        </w:rPr>
        <w:t xml:space="preserve"> </w:t>
      </w:r>
      <w:r>
        <w:rPr>
          <w:color w:val="333333"/>
        </w:rPr>
        <w:t>по</w:t>
      </w:r>
      <w:r>
        <w:rPr>
          <w:color w:val="333333"/>
          <w:spacing w:val="-6"/>
        </w:rPr>
        <w:t xml:space="preserve"> </w:t>
      </w:r>
      <w:r>
        <w:rPr>
          <w:color w:val="333333"/>
        </w:rPr>
        <w:t>выбору).</w:t>
      </w:r>
      <w:r>
        <w:rPr>
          <w:color w:val="333333"/>
          <w:spacing w:val="-6"/>
        </w:rPr>
        <w:t xml:space="preserve"> </w:t>
      </w:r>
      <w:r>
        <w:rPr>
          <w:color w:val="333333"/>
        </w:rPr>
        <w:t>Например, «Песня</w:t>
      </w:r>
      <w:r>
        <w:rPr>
          <w:color w:val="333333"/>
          <w:spacing w:val="-5"/>
        </w:rPr>
        <w:t xml:space="preserve"> </w:t>
      </w:r>
      <w:r>
        <w:rPr>
          <w:color w:val="333333"/>
        </w:rPr>
        <w:t>последней встречи», «Сжала руки под тёмной вуалью…», «Смуглый отрок бродил по аллеям…», «Мне голос был. Он звал утешно…», «Не с теми я, кто бросил</w:t>
      </w:r>
      <w:r>
        <w:rPr>
          <w:color w:val="333333"/>
          <w:spacing w:val="-1"/>
        </w:rPr>
        <w:t xml:space="preserve"> </w:t>
      </w:r>
      <w:r>
        <w:rPr>
          <w:color w:val="333333"/>
        </w:rPr>
        <w:t>землю...», «Мужество», «Приморский сонет», «Родная земля» и др.</w:t>
      </w:r>
    </w:p>
    <w:p w14:paraId="18A5E4FB">
      <w:pPr>
        <w:pStyle w:val="7"/>
        <w:ind w:left="993"/>
      </w:pPr>
      <w:r>
        <w:rPr>
          <w:color w:val="333333"/>
        </w:rPr>
        <w:t>Поэма</w:t>
      </w:r>
      <w:r>
        <w:rPr>
          <w:color w:val="333333"/>
          <w:spacing w:val="2"/>
        </w:rPr>
        <w:t xml:space="preserve"> </w:t>
      </w:r>
      <w:r>
        <w:rPr>
          <w:color w:val="333333"/>
          <w:spacing w:val="-2"/>
        </w:rPr>
        <w:t>«Реквием».</w:t>
      </w:r>
    </w:p>
    <w:p w14:paraId="28108889">
      <w:pPr>
        <w:spacing w:before="0"/>
        <w:ind w:left="993" w:right="0" w:firstLine="0"/>
        <w:jc w:val="both"/>
        <w:rPr>
          <w:sz w:val="24"/>
        </w:rPr>
      </w:pPr>
      <w:r>
        <w:rPr>
          <w:b/>
          <w:color w:val="333333"/>
          <w:sz w:val="24"/>
        </w:rPr>
        <w:t>Н.А.</w:t>
      </w:r>
      <w:r>
        <w:rPr>
          <w:b/>
          <w:color w:val="333333"/>
          <w:spacing w:val="-10"/>
          <w:sz w:val="24"/>
        </w:rPr>
        <w:t xml:space="preserve"> </w:t>
      </w:r>
      <w:r>
        <w:rPr>
          <w:b/>
          <w:color w:val="333333"/>
          <w:sz w:val="24"/>
        </w:rPr>
        <w:t>Островский.</w:t>
      </w:r>
      <w:r>
        <w:rPr>
          <w:b/>
          <w:color w:val="333333"/>
          <w:spacing w:val="-3"/>
          <w:sz w:val="24"/>
        </w:rPr>
        <w:t xml:space="preserve"> </w:t>
      </w:r>
      <w:r>
        <w:rPr>
          <w:color w:val="333333"/>
          <w:sz w:val="24"/>
        </w:rPr>
        <w:t>Роман</w:t>
      </w:r>
      <w:r>
        <w:rPr>
          <w:color w:val="333333"/>
          <w:spacing w:val="-2"/>
          <w:sz w:val="24"/>
        </w:rPr>
        <w:t xml:space="preserve"> </w:t>
      </w:r>
      <w:r>
        <w:rPr>
          <w:color w:val="333333"/>
          <w:sz w:val="24"/>
        </w:rPr>
        <w:t>«Как</w:t>
      </w:r>
      <w:r>
        <w:rPr>
          <w:color w:val="333333"/>
          <w:spacing w:val="-4"/>
          <w:sz w:val="24"/>
        </w:rPr>
        <w:t xml:space="preserve"> </w:t>
      </w:r>
      <w:r>
        <w:rPr>
          <w:color w:val="333333"/>
          <w:sz w:val="24"/>
        </w:rPr>
        <w:t>закалялась</w:t>
      </w:r>
      <w:r>
        <w:rPr>
          <w:color w:val="333333"/>
          <w:spacing w:val="-4"/>
          <w:sz w:val="24"/>
        </w:rPr>
        <w:t xml:space="preserve"> </w:t>
      </w:r>
      <w:r>
        <w:rPr>
          <w:color w:val="333333"/>
          <w:sz w:val="24"/>
        </w:rPr>
        <w:t>сталь»</w:t>
      </w:r>
      <w:r>
        <w:rPr>
          <w:color w:val="333333"/>
          <w:spacing w:val="-14"/>
          <w:sz w:val="24"/>
        </w:rPr>
        <w:t xml:space="preserve"> </w:t>
      </w:r>
      <w:r>
        <w:rPr>
          <w:color w:val="333333"/>
          <w:sz w:val="24"/>
        </w:rPr>
        <w:t>(избранные</w:t>
      </w:r>
      <w:r>
        <w:rPr>
          <w:color w:val="333333"/>
          <w:spacing w:val="-5"/>
          <w:sz w:val="24"/>
        </w:rPr>
        <w:t xml:space="preserve"> </w:t>
      </w:r>
      <w:r>
        <w:rPr>
          <w:color w:val="333333"/>
          <w:spacing w:val="-2"/>
          <w:sz w:val="24"/>
        </w:rPr>
        <w:t>главы).</w:t>
      </w:r>
    </w:p>
    <w:p w14:paraId="1682C1D1">
      <w:pPr>
        <w:spacing w:before="0"/>
        <w:ind w:left="993" w:right="0" w:firstLine="0"/>
        <w:jc w:val="both"/>
        <w:rPr>
          <w:sz w:val="24"/>
        </w:rPr>
      </w:pPr>
      <w:r>
        <w:rPr>
          <w:b/>
          <w:color w:val="333333"/>
          <w:sz w:val="24"/>
        </w:rPr>
        <w:t>М.</w:t>
      </w:r>
      <w:r>
        <w:rPr>
          <w:b/>
          <w:color w:val="333333"/>
          <w:spacing w:val="-10"/>
          <w:sz w:val="24"/>
        </w:rPr>
        <w:t xml:space="preserve"> </w:t>
      </w:r>
      <w:r>
        <w:rPr>
          <w:b/>
          <w:color w:val="333333"/>
          <w:sz w:val="24"/>
        </w:rPr>
        <w:t>А.</w:t>
      </w:r>
      <w:r>
        <w:rPr>
          <w:b/>
          <w:color w:val="333333"/>
          <w:spacing w:val="-5"/>
          <w:sz w:val="24"/>
        </w:rPr>
        <w:t xml:space="preserve"> </w:t>
      </w:r>
      <w:r>
        <w:rPr>
          <w:b/>
          <w:color w:val="333333"/>
          <w:sz w:val="24"/>
        </w:rPr>
        <w:t>Шолохов.</w:t>
      </w:r>
      <w:r>
        <w:rPr>
          <w:b/>
          <w:color w:val="333333"/>
          <w:spacing w:val="-4"/>
          <w:sz w:val="24"/>
        </w:rPr>
        <w:t xml:space="preserve"> </w:t>
      </w:r>
      <w:r>
        <w:rPr>
          <w:color w:val="333333"/>
          <w:sz w:val="24"/>
        </w:rPr>
        <w:t>Роман-эпопея</w:t>
      </w:r>
      <w:r>
        <w:rPr>
          <w:color w:val="333333"/>
          <w:spacing w:val="-2"/>
          <w:sz w:val="24"/>
        </w:rPr>
        <w:t xml:space="preserve"> </w:t>
      </w:r>
      <w:r>
        <w:rPr>
          <w:color w:val="333333"/>
          <w:sz w:val="24"/>
        </w:rPr>
        <w:t>«Тихий Дон»</w:t>
      </w:r>
      <w:r>
        <w:rPr>
          <w:color w:val="333333"/>
          <w:spacing w:val="-9"/>
          <w:sz w:val="24"/>
        </w:rPr>
        <w:t xml:space="preserve"> </w:t>
      </w:r>
      <w:r>
        <w:rPr>
          <w:color w:val="333333"/>
          <w:sz w:val="24"/>
        </w:rPr>
        <w:t>(избранные</w:t>
      </w:r>
      <w:r>
        <w:rPr>
          <w:color w:val="333333"/>
          <w:spacing w:val="-2"/>
          <w:sz w:val="24"/>
        </w:rPr>
        <w:t xml:space="preserve"> главы).</w:t>
      </w:r>
    </w:p>
    <w:p w14:paraId="3D5DE7B1">
      <w:pPr>
        <w:pStyle w:val="7"/>
        <w:ind w:right="143" w:firstLine="568"/>
      </w:pPr>
      <w:r>
        <w:rPr>
          <w:b/>
          <w:color w:val="333333"/>
        </w:rPr>
        <w:t xml:space="preserve">М. А. Булгаков. </w:t>
      </w:r>
      <w:r>
        <w:rPr>
          <w:color w:val="333333"/>
        </w:rPr>
        <w:t xml:space="preserve">Романы «Белая гвардия», «Мастер и Маргарита» (один роман по </w:t>
      </w:r>
      <w:r>
        <w:rPr>
          <w:color w:val="333333"/>
          <w:spacing w:val="-2"/>
        </w:rPr>
        <w:t>выбору).</w:t>
      </w:r>
    </w:p>
    <w:p w14:paraId="7B866757">
      <w:pPr>
        <w:pStyle w:val="7"/>
        <w:spacing w:before="5" w:line="237" w:lineRule="auto"/>
        <w:ind w:right="146" w:firstLine="568"/>
      </w:pPr>
      <w:r>
        <w:rPr>
          <w:b/>
          <w:color w:val="333333"/>
        </w:rPr>
        <w:t xml:space="preserve">А. П. Платонов. </w:t>
      </w:r>
      <w:r>
        <w:rPr>
          <w:color w:val="333333"/>
        </w:rPr>
        <w:t>Рассказы и повести (одно произведение по выбору). Например, «В прекрасном и яростном мире», «Котлован», «Возвращение» и др.</w:t>
      </w:r>
    </w:p>
    <w:p w14:paraId="7B6C8881">
      <w:pPr>
        <w:pStyle w:val="7"/>
        <w:spacing w:before="1"/>
        <w:ind w:right="147" w:firstLine="568"/>
      </w:pPr>
      <w:r>
        <w:rPr>
          <w:b/>
          <w:color w:val="333333"/>
        </w:rPr>
        <w:t xml:space="preserve">А. Т. Твардовский. </w:t>
      </w:r>
      <w:r>
        <w:rPr>
          <w:color w:val="333333"/>
        </w:rPr>
        <w:t>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p w14:paraId="71FF7182">
      <w:pPr>
        <w:spacing w:before="0"/>
        <w:ind w:left="424" w:right="147" w:firstLine="568"/>
        <w:jc w:val="both"/>
        <w:rPr>
          <w:sz w:val="24"/>
        </w:rPr>
      </w:pPr>
      <w:r>
        <w:rPr>
          <w:b/>
          <w:color w:val="333333"/>
          <w:sz w:val="24"/>
        </w:rPr>
        <w:t xml:space="preserve">Проза о Великой Отечественной войне </w:t>
      </w:r>
      <w:r>
        <w:rPr>
          <w:color w:val="333333"/>
          <w:sz w:val="24"/>
        </w:rPr>
        <w:t>(по одному произведению не менее чем двух писателей</w:t>
      </w:r>
      <w:r>
        <w:rPr>
          <w:color w:val="333333"/>
          <w:spacing w:val="40"/>
          <w:sz w:val="24"/>
        </w:rPr>
        <w:t xml:space="preserve"> </w:t>
      </w:r>
      <w:r>
        <w:rPr>
          <w:color w:val="333333"/>
          <w:sz w:val="24"/>
        </w:rPr>
        <w:t>по</w:t>
      </w:r>
      <w:r>
        <w:rPr>
          <w:color w:val="333333"/>
          <w:spacing w:val="40"/>
          <w:sz w:val="24"/>
        </w:rPr>
        <w:t xml:space="preserve"> </w:t>
      </w:r>
      <w:r>
        <w:rPr>
          <w:color w:val="333333"/>
          <w:sz w:val="24"/>
        </w:rPr>
        <w:t>выбору).</w:t>
      </w:r>
      <w:r>
        <w:rPr>
          <w:color w:val="333333"/>
          <w:spacing w:val="59"/>
          <w:sz w:val="24"/>
        </w:rPr>
        <w:t xml:space="preserve"> </w:t>
      </w:r>
      <w:r>
        <w:rPr>
          <w:color w:val="333333"/>
          <w:sz w:val="24"/>
        </w:rPr>
        <w:t>Например,</w:t>
      </w:r>
      <w:r>
        <w:rPr>
          <w:color w:val="333333"/>
          <w:spacing w:val="40"/>
          <w:sz w:val="24"/>
        </w:rPr>
        <w:t xml:space="preserve"> </w:t>
      </w:r>
      <w:r>
        <w:rPr>
          <w:color w:val="333333"/>
          <w:sz w:val="24"/>
        </w:rPr>
        <w:t>В.</w:t>
      </w:r>
      <w:r>
        <w:rPr>
          <w:color w:val="333333"/>
          <w:spacing w:val="40"/>
          <w:sz w:val="24"/>
        </w:rPr>
        <w:t xml:space="preserve"> </w:t>
      </w:r>
      <w:r>
        <w:rPr>
          <w:color w:val="333333"/>
          <w:sz w:val="24"/>
        </w:rPr>
        <w:t>П.</w:t>
      </w:r>
      <w:r>
        <w:rPr>
          <w:color w:val="333333"/>
          <w:spacing w:val="40"/>
          <w:sz w:val="24"/>
        </w:rPr>
        <w:t xml:space="preserve"> </w:t>
      </w:r>
      <w:r>
        <w:rPr>
          <w:color w:val="333333"/>
          <w:sz w:val="24"/>
        </w:rPr>
        <w:t>Астафьев</w:t>
      </w:r>
      <w:r>
        <w:rPr>
          <w:color w:val="333333"/>
          <w:spacing w:val="62"/>
          <w:sz w:val="24"/>
        </w:rPr>
        <w:t xml:space="preserve"> </w:t>
      </w:r>
      <w:r>
        <w:rPr>
          <w:color w:val="333333"/>
          <w:sz w:val="24"/>
        </w:rPr>
        <w:t>«Пастух</w:t>
      </w:r>
      <w:r>
        <w:rPr>
          <w:color w:val="333333"/>
          <w:spacing w:val="60"/>
          <w:sz w:val="24"/>
        </w:rPr>
        <w:t xml:space="preserve"> </w:t>
      </w:r>
      <w:r>
        <w:rPr>
          <w:color w:val="333333"/>
          <w:sz w:val="24"/>
        </w:rPr>
        <w:t>и</w:t>
      </w:r>
      <w:r>
        <w:rPr>
          <w:color w:val="333333"/>
          <w:spacing w:val="40"/>
          <w:sz w:val="24"/>
        </w:rPr>
        <w:t xml:space="preserve"> </w:t>
      </w:r>
      <w:r>
        <w:rPr>
          <w:color w:val="333333"/>
          <w:sz w:val="24"/>
        </w:rPr>
        <w:t>пастушка»;</w:t>
      </w:r>
      <w:r>
        <w:rPr>
          <w:color w:val="333333"/>
          <w:spacing w:val="61"/>
          <w:sz w:val="24"/>
        </w:rPr>
        <w:t xml:space="preserve"> </w:t>
      </w:r>
      <w:r>
        <w:rPr>
          <w:color w:val="333333"/>
          <w:sz w:val="24"/>
        </w:rPr>
        <w:t>Ю.</w:t>
      </w:r>
      <w:r>
        <w:rPr>
          <w:color w:val="333333"/>
          <w:spacing w:val="59"/>
          <w:sz w:val="24"/>
        </w:rPr>
        <w:t xml:space="preserve"> </w:t>
      </w:r>
      <w:r>
        <w:rPr>
          <w:color w:val="333333"/>
          <w:sz w:val="24"/>
        </w:rPr>
        <w:t>В.</w:t>
      </w:r>
      <w:r>
        <w:rPr>
          <w:color w:val="333333"/>
          <w:spacing w:val="40"/>
          <w:sz w:val="24"/>
        </w:rPr>
        <w:t xml:space="preserve"> </w:t>
      </w:r>
      <w:r>
        <w:rPr>
          <w:color w:val="333333"/>
          <w:sz w:val="24"/>
        </w:rPr>
        <w:t>Бондарев</w:t>
      </w:r>
    </w:p>
    <w:p w14:paraId="3B391DC1">
      <w:pPr>
        <w:pStyle w:val="7"/>
        <w:ind w:right="143"/>
      </w:pPr>
      <w:r>
        <w:rPr>
          <w:color w:val="333333"/>
        </w:rPr>
        <w:t>«Горячий</w:t>
      </w:r>
      <w:r>
        <w:rPr>
          <w:color w:val="333333"/>
          <w:spacing w:val="-11"/>
        </w:rPr>
        <w:t xml:space="preserve"> </w:t>
      </w:r>
      <w:r>
        <w:rPr>
          <w:color w:val="333333"/>
        </w:rPr>
        <w:t>снег»;</w:t>
      </w:r>
      <w:r>
        <w:rPr>
          <w:color w:val="333333"/>
          <w:spacing w:val="-12"/>
        </w:rPr>
        <w:t xml:space="preserve"> </w:t>
      </w:r>
      <w:r>
        <w:rPr>
          <w:color w:val="333333"/>
        </w:rPr>
        <w:t>В.</w:t>
      </w:r>
      <w:r>
        <w:rPr>
          <w:color w:val="333333"/>
          <w:spacing w:val="-10"/>
        </w:rPr>
        <w:t xml:space="preserve"> </w:t>
      </w:r>
      <w:r>
        <w:rPr>
          <w:color w:val="333333"/>
        </w:rPr>
        <w:t>В.</w:t>
      </w:r>
      <w:r>
        <w:rPr>
          <w:color w:val="333333"/>
          <w:spacing w:val="-15"/>
        </w:rPr>
        <w:t xml:space="preserve"> </w:t>
      </w:r>
      <w:r>
        <w:rPr>
          <w:color w:val="333333"/>
        </w:rPr>
        <w:t>Быков</w:t>
      </w:r>
      <w:r>
        <w:rPr>
          <w:color w:val="333333"/>
          <w:spacing w:val="-10"/>
        </w:rPr>
        <w:t xml:space="preserve"> </w:t>
      </w:r>
      <w:r>
        <w:rPr>
          <w:color w:val="333333"/>
        </w:rPr>
        <w:t>«Обелиск»,</w:t>
      </w:r>
      <w:r>
        <w:rPr>
          <w:color w:val="333333"/>
          <w:spacing w:val="-9"/>
        </w:rPr>
        <w:t xml:space="preserve"> </w:t>
      </w:r>
      <w:r>
        <w:rPr>
          <w:color w:val="333333"/>
        </w:rPr>
        <w:t>«Сотников»,</w:t>
      </w:r>
      <w:r>
        <w:rPr>
          <w:color w:val="333333"/>
          <w:spacing w:val="-9"/>
        </w:rPr>
        <w:t xml:space="preserve"> </w:t>
      </w:r>
      <w:r>
        <w:rPr>
          <w:color w:val="333333"/>
        </w:rPr>
        <w:t>«Альпийская</w:t>
      </w:r>
      <w:r>
        <w:rPr>
          <w:color w:val="333333"/>
          <w:spacing w:val="-11"/>
        </w:rPr>
        <w:t xml:space="preserve"> </w:t>
      </w:r>
      <w:r>
        <w:rPr>
          <w:color w:val="333333"/>
        </w:rPr>
        <w:t>баллада»;</w:t>
      </w:r>
      <w:r>
        <w:rPr>
          <w:color w:val="333333"/>
          <w:spacing w:val="-12"/>
        </w:rPr>
        <w:t xml:space="preserve"> </w:t>
      </w:r>
      <w:r>
        <w:rPr>
          <w:color w:val="333333"/>
        </w:rPr>
        <w:t>Б.</w:t>
      </w:r>
      <w:r>
        <w:rPr>
          <w:color w:val="333333"/>
          <w:spacing w:val="-15"/>
        </w:rPr>
        <w:t xml:space="preserve"> </w:t>
      </w:r>
      <w:r>
        <w:rPr>
          <w:color w:val="333333"/>
        </w:rPr>
        <w:t>Л.</w:t>
      </w:r>
      <w:r>
        <w:rPr>
          <w:color w:val="333333"/>
          <w:spacing w:val="-12"/>
        </w:rPr>
        <w:t xml:space="preserve"> </w:t>
      </w:r>
      <w:r>
        <w:rPr>
          <w:color w:val="333333"/>
        </w:rPr>
        <w:t>Васильев</w:t>
      </w:r>
      <w:r>
        <w:rPr>
          <w:color w:val="333333"/>
          <w:spacing w:val="-12"/>
        </w:rPr>
        <w:t xml:space="preserve"> </w:t>
      </w:r>
      <w:r>
        <w:rPr>
          <w:color w:val="333333"/>
        </w:rPr>
        <w:t>«А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w:t>
      </w:r>
      <w:r>
        <w:rPr>
          <w:color w:val="333333"/>
          <w:spacing w:val="-3"/>
        </w:rPr>
        <w:t xml:space="preserve"> </w:t>
      </w:r>
      <w:r>
        <w:rPr>
          <w:color w:val="333333"/>
        </w:rPr>
        <w:t>Е.</w:t>
      </w:r>
      <w:r>
        <w:rPr>
          <w:color w:val="333333"/>
          <w:spacing w:val="-5"/>
        </w:rPr>
        <w:t xml:space="preserve"> </w:t>
      </w:r>
      <w:r>
        <w:rPr>
          <w:color w:val="333333"/>
        </w:rPr>
        <w:t>И.</w:t>
      </w:r>
      <w:r>
        <w:rPr>
          <w:color w:val="333333"/>
          <w:spacing w:val="-2"/>
        </w:rPr>
        <w:t xml:space="preserve"> </w:t>
      </w:r>
      <w:r>
        <w:rPr>
          <w:color w:val="333333"/>
        </w:rPr>
        <w:t>Носов «Красное</w:t>
      </w:r>
      <w:r>
        <w:rPr>
          <w:color w:val="333333"/>
          <w:spacing w:val="-3"/>
        </w:rPr>
        <w:t xml:space="preserve"> </w:t>
      </w:r>
      <w:r>
        <w:rPr>
          <w:color w:val="333333"/>
        </w:rPr>
        <w:t>вино</w:t>
      </w:r>
      <w:r>
        <w:rPr>
          <w:color w:val="333333"/>
          <w:spacing w:val="-4"/>
        </w:rPr>
        <w:t xml:space="preserve"> </w:t>
      </w:r>
      <w:r>
        <w:rPr>
          <w:color w:val="333333"/>
        </w:rPr>
        <w:t>победы», «Шопен,</w:t>
      </w:r>
      <w:r>
        <w:rPr>
          <w:color w:val="333333"/>
          <w:spacing w:val="-1"/>
        </w:rPr>
        <w:t xml:space="preserve"> </w:t>
      </w:r>
      <w:r>
        <w:rPr>
          <w:color w:val="333333"/>
        </w:rPr>
        <w:t>соната</w:t>
      </w:r>
      <w:r>
        <w:rPr>
          <w:color w:val="333333"/>
          <w:spacing w:val="-3"/>
        </w:rPr>
        <w:t xml:space="preserve"> </w:t>
      </w:r>
      <w:r>
        <w:rPr>
          <w:color w:val="333333"/>
        </w:rPr>
        <w:t>номер</w:t>
      </w:r>
      <w:r>
        <w:rPr>
          <w:color w:val="333333"/>
          <w:spacing w:val="-5"/>
        </w:rPr>
        <w:t xml:space="preserve"> </w:t>
      </w:r>
      <w:r>
        <w:rPr>
          <w:color w:val="333333"/>
        </w:rPr>
        <w:t>два»;</w:t>
      </w:r>
      <w:r>
        <w:rPr>
          <w:color w:val="333333"/>
          <w:spacing w:val="-2"/>
        </w:rPr>
        <w:t xml:space="preserve"> </w:t>
      </w:r>
      <w:r>
        <w:rPr>
          <w:color w:val="333333"/>
        </w:rPr>
        <w:t>С.С.</w:t>
      </w:r>
      <w:r>
        <w:rPr>
          <w:color w:val="333333"/>
          <w:spacing w:val="-2"/>
        </w:rPr>
        <w:t xml:space="preserve"> </w:t>
      </w:r>
      <w:r>
        <w:rPr>
          <w:color w:val="333333"/>
        </w:rPr>
        <w:t>Смирнов</w:t>
      </w:r>
    </w:p>
    <w:p w14:paraId="4C007B02">
      <w:pPr>
        <w:pStyle w:val="7"/>
      </w:pPr>
      <w:r>
        <w:rPr>
          <w:color w:val="333333"/>
        </w:rPr>
        <w:t>«Брестская</w:t>
      </w:r>
      <w:r>
        <w:rPr>
          <w:color w:val="333333"/>
          <w:spacing w:val="-4"/>
        </w:rPr>
        <w:t xml:space="preserve"> </w:t>
      </w:r>
      <w:r>
        <w:rPr>
          <w:color w:val="333333"/>
        </w:rPr>
        <w:t>крепость»</w:t>
      </w:r>
      <w:r>
        <w:rPr>
          <w:color w:val="333333"/>
          <w:spacing w:val="-9"/>
        </w:rPr>
        <w:t xml:space="preserve"> </w:t>
      </w:r>
      <w:r>
        <w:rPr>
          <w:color w:val="333333"/>
        </w:rPr>
        <w:t xml:space="preserve">и </w:t>
      </w:r>
      <w:r>
        <w:rPr>
          <w:color w:val="333333"/>
          <w:spacing w:val="-2"/>
        </w:rPr>
        <w:t>другие.</w:t>
      </w:r>
    </w:p>
    <w:p w14:paraId="5C4B48AF">
      <w:pPr>
        <w:spacing w:before="0"/>
        <w:ind w:left="993" w:right="0" w:firstLine="0"/>
        <w:jc w:val="both"/>
        <w:rPr>
          <w:sz w:val="24"/>
        </w:rPr>
      </w:pPr>
      <w:r>
        <w:rPr>
          <w:b/>
          <w:color w:val="333333"/>
          <w:sz w:val="24"/>
        </w:rPr>
        <w:t>А.А.</w:t>
      </w:r>
      <w:r>
        <w:rPr>
          <w:b/>
          <w:color w:val="333333"/>
          <w:spacing w:val="-6"/>
          <w:sz w:val="24"/>
        </w:rPr>
        <w:t xml:space="preserve"> </w:t>
      </w:r>
      <w:r>
        <w:rPr>
          <w:b/>
          <w:color w:val="333333"/>
          <w:sz w:val="24"/>
        </w:rPr>
        <w:t>Фадеев.</w:t>
      </w:r>
      <w:r>
        <w:rPr>
          <w:b/>
          <w:color w:val="333333"/>
          <w:spacing w:val="-5"/>
          <w:sz w:val="24"/>
        </w:rPr>
        <w:t xml:space="preserve"> </w:t>
      </w:r>
      <w:r>
        <w:rPr>
          <w:color w:val="333333"/>
          <w:sz w:val="24"/>
        </w:rPr>
        <w:t>Роман</w:t>
      </w:r>
      <w:r>
        <w:rPr>
          <w:color w:val="333333"/>
          <w:spacing w:val="-1"/>
          <w:sz w:val="24"/>
        </w:rPr>
        <w:t xml:space="preserve"> </w:t>
      </w:r>
      <w:r>
        <w:rPr>
          <w:color w:val="333333"/>
          <w:sz w:val="24"/>
        </w:rPr>
        <w:t>«Молодая</w:t>
      </w:r>
      <w:r>
        <w:rPr>
          <w:color w:val="333333"/>
          <w:spacing w:val="-5"/>
          <w:sz w:val="24"/>
        </w:rPr>
        <w:t xml:space="preserve"> </w:t>
      </w:r>
      <w:r>
        <w:rPr>
          <w:color w:val="333333"/>
          <w:spacing w:val="-2"/>
          <w:sz w:val="24"/>
        </w:rPr>
        <w:t>гвардия».</w:t>
      </w:r>
    </w:p>
    <w:p w14:paraId="3FDC0E05">
      <w:pPr>
        <w:spacing w:before="1"/>
        <w:ind w:left="993" w:right="0" w:firstLine="0"/>
        <w:jc w:val="both"/>
        <w:rPr>
          <w:sz w:val="24"/>
        </w:rPr>
      </w:pPr>
      <w:r>
        <w:rPr>
          <w:b/>
          <w:color w:val="333333"/>
          <w:sz w:val="24"/>
        </w:rPr>
        <w:t>В.О.</w:t>
      </w:r>
      <w:r>
        <w:rPr>
          <w:b/>
          <w:color w:val="333333"/>
          <w:spacing w:val="-9"/>
          <w:sz w:val="24"/>
        </w:rPr>
        <w:t xml:space="preserve"> </w:t>
      </w:r>
      <w:r>
        <w:rPr>
          <w:b/>
          <w:color w:val="333333"/>
          <w:sz w:val="24"/>
        </w:rPr>
        <w:t>Богомолов.</w:t>
      </w:r>
      <w:r>
        <w:rPr>
          <w:b/>
          <w:color w:val="333333"/>
          <w:spacing w:val="-5"/>
          <w:sz w:val="24"/>
        </w:rPr>
        <w:t xml:space="preserve"> </w:t>
      </w:r>
      <w:r>
        <w:rPr>
          <w:color w:val="333333"/>
          <w:sz w:val="24"/>
        </w:rPr>
        <w:t>Роман</w:t>
      </w:r>
      <w:r>
        <w:rPr>
          <w:color w:val="333333"/>
          <w:spacing w:val="2"/>
          <w:sz w:val="24"/>
        </w:rPr>
        <w:t xml:space="preserve"> </w:t>
      </w:r>
      <w:r>
        <w:rPr>
          <w:color w:val="333333"/>
          <w:sz w:val="24"/>
        </w:rPr>
        <w:t>«В</w:t>
      </w:r>
      <w:r>
        <w:rPr>
          <w:color w:val="333333"/>
          <w:spacing w:val="-4"/>
          <w:sz w:val="24"/>
        </w:rPr>
        <w:t xml:space="preserve"> </w:t>
      </w:r>
      <w:r>
        <w:rPr>
          <w:color w:val="333333"/>
          <w:sz w:val="24"/>
        </w:rPr>
        <w:t>августе</w:t>
      </w:r>
      <w:r>
        <w:rPr>
          <w:color w:val="333333"/>
          <w:spacing w:val="-3"/>
          <w:sz w:val="24"/>
        </w:rPr>
        <w:t xml:space="preserve"> </w:t>
      </w:r>
      <w:r>
        <w:rPr>
          <w:color w:val="333333"/>
          <w:sz w:val="24"/>
        </w:rPr>
        <w:t>сорок</w:t>
      </w:r>
      <w:r>
        <w:rPr>
          <w:color w:val="333333"/>
          <w:spacing w:val="-3"/>
          <w:sz w:val="24"/>
        </w:rPr>
        <w:t xml:space="preserve"> </w:t>
      </w:r>
      <w:r>
        <w:rPr>
          <w:color w:val="333333"/>
          <w:spacing w:val="-2"/>
          <w:sz w:val="24"/>
        </w:rPr>
        <w:t>четвёртого».</w:t>
      </w:r>
    </w:p>
    <w:p w14:paraId="0B5A31A1">
      <w:pPr>
        <w:spacing w:before="0"/>
        <w:ind w:left="424" w:right="139" w:firstLine="568"/>
        <w:jc w:val="both"/>
        <w:rPr>
          <w:sz w:val="24"/>
        </w:rPr>
      </w:pPr>
      <w:r>
        <w:rPr>
          <w:b/>
          <w:color w:val="333333"/>
          <w:sz w:val="24"/>
        </w:rPr>
        <w:t>Поэзия о Великой Отечественной войне.</w:t>
      </w:r>
      <w:r>
        <w:rPr>
          <w:b/>
          <w:color w:val="333333"/>
          <w:spacing w:val="-3"/>
          <w:sz w:val="24"/>
        </w:rPr>
        <w:t xml:space="preserve"> </w:t>
      </w:r>
      <w:r>
        <w:rPr>
          <w:color w:val="333333"/>
          <w:sz w:val="24"/>
        </w:rPr>
        <w:t>Стихотворения</w:t>
      </w:r>
      <w:r>
        <w:rPr>
          <w:color w:val="333333"/>
          <w:spacing w:val="-2"/>
          <w:sz w:val="24"/>
        </w:rPr>
        <w:t xml:space="preserve"> </w:t>
      </w:r>
      <w:r>
        <w:rPr>
          <w:color w:val="333333"/>
          <w:sz w:val="24"/>
        </w:rPr>
        <w:t>(по одному</w:t>
      </w:r>
      <w:r>
        <w:rPr>
          <w:color w:val="333333"/>
          <w:spacing w:val="-1"/>
          <w:sz w:val="24"/>
        </w:rPr>
        <w:t xml:space="preserve"> </w:t>
      </w:r>
      <w:r>
        <w:rPr>
          <w:color w:val="333333"/>
          <w:sz w:val="24"/>
        </w:rPr>
        <w:t>стихотворению</w:t>
      </w:r>
      <w:r>
        <w:rPr>
          <w:color w:val="333333"/>
          <w:spacing w:val="-1"/>
          <w:sz w:val="24"/>
        </w:rPr>
        <w:t xml:space="preserve"> </w:t>
      </w:r>
      <w:r>
        <w:rPr>
          <w:color w:val="333333"/>
          <w:sz w:val="24"/>
        </w:rPr>
        <w:t>не менее</w:t>
      </w:r>
      <w:r>
        <w:rPr>
          <w:color w:val="333333"/>
          <w:spacing w:val="33"/>
          <w:sz w:val="24"/>
        </w:rPr>
        <w:t xml:space="preserve"> </w:t>
      </w:r>
      <w:r>
        <w:rPr>
          <w:color w:val="333333"/>
          <w:sz w:val="24"/>
        </w:rPr>
        <w:t>чем</w:t>
      </w:r>
      <w:r>
        <w:rPr>
          <w:color w:val="333333"/>
          <w:spacing w:val="38"/>
          <w:sz w:val="24"/>
        </w:rPr>
        <w:t xml:space="preserve"> </w:t>
      </w:r>
      <w:r>
        <w:rPr>
          <w:color w:val="333333"/>
          <w:sz w:val="24"/>
        </w:rPr>
        <w:t>двух</w:t>
      </w:r>
      <w:r>
        <w:rPr>
          <w:color w:val="333333"/>
          <w:spacing w:val="39"/>
          <w:sz w:val="24"/>
        </w:rPr>
        <w:t xml:space="preserve"> </w:t>
      </w:r>
      <w:r>
        <w:rPr>
          <w:color w:val="333333"/>
          <w:sz w:val="24"/>
        </w:rPr>
        <w:t>поэтов</w:t>
      </w:r>
      <w:r>
        <w:rPr>
          <w:color w:val="333333"/>
          <w:spacing w:val="39"/>
          <w:sz w:val="24"/>
        </w:rPr>
        <w:t xml:space="preserve"> </w:t>
      </w:r>
      <w:r>
        <w:rPr>
          <w:color w:val="333333"/>
          <w:sz w:val="24"/>
        </w:rPr>
        <w:t>по</w:t>
      </w:r>
      <w:r>
        <w:rPr>
          <w:color w:val="333333"/>
          <w:spacing w:val="36"/>
          <w:sz w:val="24"/>
        </w:rPr>
        <w:t xml:space="preserve"> </w:t>
      </w:r>
      <w:r>
        <w:rPr>
          <w:color w:val="333333"/>
          <w:sz w:val="24"/>
        </w:rPr>
        <w:t>выбору).</w:t>
      </w:r>
      <w:r>
        <w:rPr>
          <w:color w:val="333333"/>
          <w:spacing w:val="36"/>
          <w:sz w:val="24"/>
        </w:rPr>
        <w:t xml:space="preserve"> </w:t>
      </w:r>
      <w:r>
        <w:rPr>
          <w:color w:val="333333"/>
          <w:sz w:val="24"/>
        </w:rPr>
        <w:t>Например,</w:t>
      </w:r>
      <w:r>
        <w:rPr>
          <w:color w:val="333333"/>
          <w:spacing w:val="38"/>
          <w:sz w:val="24"/>
        </w:rPr>
        <w:t xml:space="preserve"> </w:t>
      </w:r>
      <w:r>
        <w:rPr>
          <w:color w:val="333333"/>
          <w:sz w:val="24"/>
        </w:rPr>
        <w:t>Ю.</w:t>
      </w:r>
      <w:r>
        <w:rPr>
          <w:color w:val="333333"/>
          <w:spacing w:val="37"/>
          <w:sz w:val="24"/>
        </w:rPr>
        <w:t xml:space="preserve"> </w:t>
      </w:r>
      <w:r>
        <w:rPr>
          <w:color w:val="333333"/>
          <w:sz w:val="24"/>
        </w:rPr>
        <w:t>В.</w:t>
      </w:r>
      <w:r>
        <w:rPr>
          <w:color w:val="333333"/>
          <w:spacing w:val="39"/>
          <w:sz w:val="24"/>
        </w:rPr>
        <w:t xml:space="preserve"> </w:t>
      </w:r>
      <w:r>
        <w:rPr>
          <w:color w:val="333333"/>
          <w:sz w:val="24"/>
        </w:rPr>
        <w:t>Друниной,</w:t>
      </w:r>
      <w:r>
        <w:rPr>
          <w:color w:val="333333"/>
          <w:spacing w:val="38"/>
          <w:sz w:val="24"/>
        </w:rPr>
        <w:t xml:space="preserve"> </w:t>
      </w:r>
      <w:r>
        <w:rPr>
          <w:color w:val="333333"/>
          <w:sz w:val="24"/>
        </w:rPr>
        <w:t>М.</w:t>
      </w:r>
      <w:r>
        <w:rPr>
          <w:color w:val="333333"/>
          <w:spacing w:val="36"/>
          <w:sz w:val="24"/>
        </w:rPr>
        <w:t xml:space="preserve"> </w:t>
      </w:r>
      <w:r>
        <w:rPr>
          <w:color w:val="333333"/>
          <w:sz w:val="24"/>
        </w:rPr>
        <w:t>В.</w:t>
      </w:r>
      <w:r>
        <w:rPr>
          <w:color w:val="333333"/>
          <w:spacing w:val="37"/>
          <w:sz w:val="24"/>
        </w:rPr>
        <w:t xml:space="preserve"> </w:t>
      </w:r>
      <w:r>
        <w:rPr>
          <w:color w:val="333333"/>
          <w:sz w:val="24"/>
        </w:rPr>
        <w:t>Исаковского,</w:t>
      </w:r>
      <w:r>
        <w:rPr>
          <w:color w:val="333333"/>
          <w:spacing w:val="37"/>
          <w:sz w:val="24"/>
        </w:rPr>
        <w:t xml:space="preserve"> </w:t>
      </w:r>
      <w:r>
        <w:rPr>
          <w:color w:val="333333"/>
          <w:sz w:val="24"/>
        </w:rPr>
        <w:t>Ю.</w:t>
      </w:r>
      <w:r>
        <w:rPr>
          <w:color w:val="333333"/>
          <w:spacing w:val="40"/>
          <w:sz w:val="24"/>
        </w:rPr>
        <w:t xml:space="preserve"> </w:t>
      </w:r>
      <w:r>
        <w:rPr>
          <w:color w:val="333333"/>
          <w:sz w:val="24"/>
        </w:rPr>
        <w:t>Д.</w:t>
      </w:r>
    </w:p>
    <w:p w14:paraId="21B0923C">
      <w:pPr>
        <w:spacing w:after="0"/>
        <w:jc w:val="both"/>
        <w:rPr>
          <w:sz w:val="24"/>
        </w:rPr>
        <w:sectPr>
          <w:pgSz w:w="11920" w:h="16850"/>
          <w:pgMar w:top="1080" w:right="708" w:bottom="280" w:left="850" w:header="720" w:footer="720" w:gutter="0"/>
          <w:cols w:space="720" w:num="1"/>
        </w:sectPr>
      </w:pPr>
    </w:p>
    <w:p w14:paraId="2F5FBDB1">
      <w:pPr>
        <w:pStyle w:val="7"/>
        <w:spacing w:before="70"/>
      </w:pPr>
      <w:r>
        <w:rPr>
          <w:color w:val="333333"/>
        </w:rPr>
        <w:t>Левитанского,</w:t>
      </w:r>
      <w:r>
        <w:rPr>
          <w:color w:val="333333"/>
          <w:spacing w:val="-6"/>
        </w:rPr>
        <w:t xml:space="preserve"> </w:t>
      </w:r>
      <w:r>
        <w:rPr>
          <w:color w:val="333333"/>
        </w:rPr>
        <w:t>С.</w:t>
      </w:r>
      <w:r>
        <w:rPr>
          <w:color w:val="333333"/>
          <w:spacing w:val="-5"/>
        </w:rPr>
        <w:t xml:space="preserve"> </w:t>
      </w:r>
      <w:r>
        <w:rPr>
          <w:color w:val="333333"/>
        </w:rPr>
        <w:t>С.</w:t>
      </w:r>
      <w:r>
        <w:rPr>
          <w:color w:val="333333"/>
          <w:spacing w:val="-3"/>
        </w:rPr>
        <w:t xml:space="preserve"> </w:t>
      </w:r>
      <w:r>
        <w:rPr>
          <w:color w:val="333333"/>
        </w:rPr>
        <w:t>Орлова,</w:t>
      </w:r>
      <w:r>
        <w:rPr>
          <w:color w:val="333333"/>
          <w:spacing w:val="-4"/>
        </w:rPr>
        <w:t xml:space="preserve"> </w:t>
      </w:r>
      <w:r>
        <w:rPr>
          <w:color w:val="333333"/>
        </w:rPr>
        <w:t>Д.</w:t>
      </w:r>
      <w:r>
        <w:rPr>
          <w:color w:val="333333"/>
          <w:spacing w:val="-5"/>
        </w:rPr>
        <w:t xml:space="preserve"> </w:t>
      </w:r>
      <w:r>
        <w:rPr>
          <w:color w:val="333333"/>
        </w:rPr>
        <w:t>С.</w:t>
      </w:r>
      <w:r>
        <w:rPr>
          <w:color w:val="333333"/>
          <w:spacing w:val="-5"/>
        </w:rPr>
        <w:t xml:space="preserve"> </w:t>
      </w:r>
      <w:r>
        <w:rPr>
          <w:color w:val="333333"/>
        </w:rPr>
        <w:t>Самойлова, К.</w:t>
      </w:r>
      <w:r>
        <w:rPr>
          <w:color w:val="333333"/>
          <w:spacing w:val="-5"/>
        </w:rPr>
        <w:t xml:space="preserve"> </w:t>
      </w:r>
      <w:r>
        <w:rPr>
          <w:color w:val="333333"/>
        </w:rPr>
        <w:t>М.</w:t>
      </w:r>
      <w:r>
        <w:rPr>
          <w:color w:val="333333"/>
          <w:spacing w:val="-5"/>
        </w:rPr>
        <w:t xml:space="preserve"> </w:t>
      </w:r>
      <w:r>
        <w:rPr>
          <w:color w:val="333333"/>
        </w:rPr>
        <w:t>Симонова,</w:t>
      </w:r>
      <w:r>
        <w:rPr>
          <w:color w:val="333333"/>
          <w:spacing w:val="-3"/>
        </w:rPr>
        <w:t xml:space="preserve"> </w:t>
      </w:r>
      <w:r>
        <w:rPr>
          <w:color w:val="333333"/>
        </w:rPr>
        <w:t>Б.</w:t>
      </w:r>
      <w:r>
        <w:rPr>
          <w:color w:val="333333"/>
          <w:spacing w:val="-5"/>
        </w:rPr>
        <w:t xml:space="preserve"> </w:t>
      </w:r>
      <w:r>
        <w:rPr>
          <w:color w:val="333333"/>
        </w:rPr>
        <w:t>А.</w:t>
      </w:r>
      <w:r>
        <w:rPr>
          <w:color w:val="333333"/>
          <w:spacing w:val="-3"/>
        </w:rPr>
        <w:t xml:space="preserve"> </w:t>
      </w:r>
      <w:r>
        <w:rPr>
          <w:color w:val="333333"/>
        </w:rPr>
        <w:t>Слуцкого</w:t>
      </w:r>
      <w:r>
        <w:rPr>
          <w:color w:val="333333"/>
          <w:spacing w:val="-4"/>
        </w:rPr>
        <w:t xml:space="preserve"> </w:t>
      </w:r>
      <w:r>
        <w:rPr>
          <w:color w:val="333333"/>
        </w:rPr>
        <w:t>и</w:t>
      </w:r>
      <w:r>
        <w:rPr>
          <w:color w:val="333333"/>
          <w:spacing w:val="-4"/>
        </w:rPr>
        <w:t xml:space="preserve"> </w:t>
      </w:r>
      <w:r>
        <w:rPr>
          <w:color w:val="333333"/>
          <w:spacing w:val="-5"/>
        </w:rPr>
        <w:t>др.</w:t>
      </w:r>
    </w:p>
    <w:p w14:paraId="540756BF">
      <w:pPr>
        <w:spacing w:before="0"/>
        <w:ind w:left="993" w:right="0" w:firstLine="0"/>
        <w:jc w:val="both"/>
        <w:rPr>
          <w:sz w:val="24"/>
        </w:rPr>
      </w:pPr>
      <w:r>
        <w:rPr>
          <w:b/>
          <w:color w:val="333333"/>
          <w:sz w:val="24"/>
        </w:rPr>
        <w:t>Драматургия</w:t>
      </w:r>
      <w:r>
        <w:rPr>
          <w:b/>
          <w:color w:val="333333"/>
          <w:spacing w:val="-3"/>
          <w:sz w:val="24"/>
        </w:rPr>
        <w:t xml:space="preserve"> </w:t>
      </w:r>
      <w:r>
        <w:rPr>
          <w:b/>
          <w:color w:val="333333"/>
          <w:sz w:val="24"/>
        </w:rPr>
        <w:t>о</w:t>
      </w:r>
      <w:r>
        <w:rPr>
          <w:b/>
          <w:color w:val="333333"/>
          <w:spacing w:val="-1"/>
          <w:sz w:val="24"/>
        </w:rPr>
        <w:t xml:space="preserve"> </w:t>
      </w:r>
      <w:r>
        <w:rPr>
          <w:b/>
          <w:color w:val="333333"/>
          <w:sz w:val="24"/>
        </w:rPr>
        <w:t>Великой</w:t>
      </w:r>
      <w:r>
        <w:rPr>
          <w:b/>
          <w:color w:val="333333"/>
          <w:spacing w:val="2"/>
          <w:sz w:val="24"/>
        </w:rPr>
        <w:t xml:space="preserve"> </w:t>
      </w:r>
      <w:r>
        <w:rPr>
          <w:b/>
          <w:color w:val="333333"/>
          <w:sz w:val="24"/>
        </w:rPr>
        <w:t>Отечественной</w:t>
      </w:r>
      <w:r>
        <w:rPr>
          <w:b/>
          <w:color w:val="333333"/>
          <w:spacing w:val="3"/>
          <w:sz w:val="24"/>
        </w:rPr>
        <w:t xml:space="preserve"> </w:t>
      </w:r>
      <w:r>
        <w:rPr>
          <w:b/>
          <w:color w:val="333333"/>
          <w:sz w:val="24"/>
        </w:rPr>
        <w:t>войне.</w:t>
      </w:r>
      <w:r>
        <w:rPr>
          <w:b/>
          <w:color w:val="333333"/>
          <w:spacing w:val="-8"/>
          <w:sz w:val="24"/>
        </w:rPr>
        <w:t xml:space="preserve"> </w:t>
      </w:r>
      <w:r>
        <w:rPr>
          <w:color w:val="333333"/>
          <w:sz w:val="24"/>
        </w:rPr>
        <w:t>Пьесы</w:t>
      </w:r>
      <w:r>
        <w:rPr>
          <w:color w:val="333333"/>
          <w:spacing w:val="-6"/>
          <w:sz w:val="24"/>
        </w:rPr>
        <w:t xml:space="preserve"> </w:t>
      </w:r>
      <w:r>
        <w:rPr>
          <w:color w:val="333333"/>
          <w:sz w:val="24"/>
        </w:rPr>
        <w:t>(одно</w:t>
      </w:r>
      <w:r>
        <w:rPr>
          <w:color w:val="333333"/>
          <w:spacing w:val="2"/>
          <w:sz w:val="24"/>
        </w:rPr>
        <w:t xml:space="preserve"> </w:t>
      </w:r>
      <w:r>
        <w:rPr>
          <w:color w:val="333333"/>
          <w:sz w:val="24"/>
        </w:rPr>
        <w:t>произведение</w:t>
      </w:r>
      <w:r>
        <w:rPr>
          <w:color w:val="333333"/>
          <w:spacing w:val="1"/>
          <w:sz w:val="24"/>
        </w:rPr>
        <w:t xml:space="preserve"> </w:t>
      </w:r>
      <w:r>
        <w:rPr>
          <w:color w:val="333333"/>
          <w:sz w:val="24"/>
        </w:rPr>
        <w:t>по</w:t>
      </w:r>
      <w:r>
        <w:rPr>
          <w:color w:val="333333"/>
          <w:spacing w:val="1"/>
          <w:sz w:val="24"/>
        </w:rPr>
        <w:t xml:space="preserve"> </w:t>
      </w:r>
      <w:r>
        <w:rPr>
          <w:color w:val="333333"/>
          <w:spacing w:val="-2"/>
          <w:sz w:val="24"/>
        </w:rPr>
        <w:t>выбору).</w:t>
      </w:r>
    </w:p>
    <w:p w14:paraId="24ED7368">
      <w:pPr>
        <w:pStyle w:val="7"/>
      </w:pPr>
      <w:r>
        <w:rPr>
          <w:color w:val="333333"/>
        </w:rPr>
        <w:t>Например,</w:t>
      </w:r>
      <w:r>
        <w:rPr>
          <w:color w:val="333333"/>
          <w:spacing w:val="-9"/>
        </w:rPr>
        <w:t xml:space="preserve"> </w:t>
      </w:r>
      <w:r>
        <w:rPr>
          <w:color w:val="333333"/>
        </w:rPr>
        <w:t>В.</w:t>
      </w:r>
      <w:r>
        <w:rPr>
          <w:color w:val="333333"/>
          <w:spacing w:val="-1"/>
        </w:rPr>
        <w:t xml:space="preserve"> </w:t>
      </w:r>
      <w:r>
        <w:rPr>
          <w:color w:val="333333"/>
        </w:rPr>
        <w:t>С.</w:t>
      </w:r>
      <w:r>
        <w:rPr>
          <w:color w:val="333333"/>
          <w:spacing w:val="-5"/>
        </w:rPr>
        <w:t xml:space="preserve"> </w:t>
      </w:r>
      <w:r>
        <w:rPr>
          <w:color w:val="333333"/>
        </w:rPr>
        <w:t>Розов</w:t>
      </w:r>
      <w:r>
        <w:rPr>
          <w:color w:val="333333"/>
          <w:spacing w:val="-3"/>
        </w:rPr>
        <w:t xml:space="preserve"> </w:t>
      </w:r>
      <w:r>
        <w:rPr>
          <w:color w:val="333333"/>
        </w:rPr>
        <w:t>«Вечно</w:t>
      </w:r>
      <w:r>
        <w:rPr>
          <w:color w:val="333333"/>
          <w:spacing w:val="-4"/>
        </w:rPr>
        <w:t xml:space="preserve"> </w:t>
      </w:r>
      <w:r>
        <w:rPr>
          <w:color w:val="333333"/>
        </w:rPr>
        <w:t>живые»</w:t>
      </w:r>
      <w:r>
        <w:rPr>
          <w:color w:val="333333"/>
          <w:spacing w:val="-9"/>
        </w:rPr>
        <w:t xml:space="preserve"> </w:t>
      </w:r>
      <w:r>
        <w:rPr>
          <w:color w:val="333333"/>
        </w:rPr>
        <w:t>и</w:t>
      </w:r>
      <w:r>
        <w:rPr>
          <w:color w:val="333333"/>
          <w:spacing w:val="-2"/>
        </w:rPr>
        <w:t xml:space="preserve"> </w:t>
      </w:r>
      <w:r>
        <w:rPr>
          <w:color w:val="333333"/>
          <w:spacing w:val="-5"/>
        </w:rPr>
        <w:t>др.</w:t>
      </w:r>
    </w:p>
    <w:p w14:paraId="6736F17E">
      <w:pPr>
        <w:pStyle w:val="7"/>
        <w:spacing w:before="1"/>
        <w:ind w:right="135" w:firstLine="568"/>
      </w:pPr>
      <w:r>
        <w:rPr>
          <w:b/>
          <w:color w:val="333333"/>
        </w:rPr>
        <w:t xml:space="preserve">Б. Л. Пастернак. </w:t>
      </w:r>
      <w:r>
        <w:rPr>
          <w:color w:val="333333"/>
        </w:rPr>
        <w:t>Стихотворения (не менее трёх по выбору). Например, «Февраль. Достать чернил и плакать!..», «Определение поэзии», «Во всём мне хочется дойти…», «Снег идёт»,</w:t>
      </w:r>
      <w:r>
        <w:rPr>
          <w:color w:val="333333"/>
          <w:spacing w:val="-10"/>
        </w:rPr>
        <w:t xml:space="preserve"> </w:t>
      </w:r>
      <w:r>
        <w:rPr>
          <w:color w:val="333333"/>
        </w:rPr>
        <w:t>«Любить</w:t>
      </w:r>
      <w:r>
        <w:rPr>
          <w:color w:val="333333"/>
          <w:spacing w:val="-11"/>
        </w:rPr>
        <w:t xml:space="preserve"> </w:t>
      </w:r>
      <w:r>
        <w:rPr>
          <w:color w:val="333333"/>
        </w:rPr>
        <w:t>иных</w:t>
      </w:r>
      <w:r>
        <w:rPr>
          <w:color w:val="333333"/>
          <w:spacing w:val="-10"/>
        </w:rPr>
        <w:t xml:space="preserve"> </w:t>
      </w:r>
      <w:r>
        <w:rPr>
          <w:color w:val="333333"/>
        </w:rPr>
        <w:t>–</w:t>
      </w:r>
      <w:r>
        <w:rPr>
          <w:color w:val="333333"/>
          <w:spacing w:val="-15"/>
        </w:rPr>
        <w:t xml:space="preserve"> </w:t>
      </w:r>
      <w:r>
        <w:rPr>
          <w:color w:val="333333"/>
        </w:rPr>
        <w:t>тяжёлый</w:t>
      </w:r>
      <w:r>
        <w:rPr>
          <w:color w:val="333333"/>
          <w:spacing w:val="-9"/>
        </w:rPr>
        <w:t xml:space="preserve"> </w:t>
      </w:r>
      <w:r>
        <w:rPr>
          <w:color w:val="333333"/>
        </w:rPr>
        <w:t>крест...»,</w:t>
      </w:r>
      <w:r>
        <w:rPr>
          <w:color w:val="333333"/>
          <w:spacing w:val="-7"/>
        </w:rPr>
        <w:t xml:space="preserve"> </w:t>
      </w:r>
      <w:r>
        <w:rPr>
          <w:color w:val="333333"/>
        </w:rPr>
        <w:t>«Быть</w:t>
      </w:r>
      <w:r>
        <w:rPr>
          <w:color w:val="333333"/>
          <w:spacing w:val="-12"/>
        </w:rPr>
        <w:t xml:space="preserve"> </w:t>
      </w:r>
      <w:r>
        <w:rPr>
          <w:color w:val="333333"/>
        </w:rPr>
        <w:t>знаменитым</w:t>
      </w:r>
      <w:r>
        <w:rPr>
          <w:color w:val="333333"/>
          <w:spacing w:val="-13"/>
        </w:rPr>
        <w:t xml:space="preserve"> </w:t>
      </w:r>
      <w:r>
        <w:rPr>
          <w:color w:val="333333"/>
        </w:rPr>
        <w:t>некрасиво…»,</w:t>
      </w:r>
      <w:r>
        <w:rPr>
          <w:color w:val="333333"/>
          <w:spacing w:val="-5"/>
        </w:rPr>
        <w:t xml:space="preserve"> </w:t>
      </w:r>
      <w:r>
        <w:rPr>
          <w:color w:val="333333"/>
        </w:rPr>
        <w:t>«Ночь»,</w:t>
      </w:r>
      <w:r>
        <w:rPr>
          <w:color w:val="333333"/>
          <w:spacing w:val="-5"/>
        </w:rPr>
        <w:t xml:space="preserve"> </w:t>
      </w:r>
      <w:r>
        <w:rPr>
          <w:color w:val="333333"/>
        </w:rPr>
        <w:t>«Гамлет»,</w:t>
      </w:r>
    </w:p>
    <w:p w14:paraId="49B76FCE">
      <w:pPr>
        <w:pStyle w:val="7"/>
      </w:pPr>
      <w:r>
        <w:rPr>
          <w:color w:val="333333"/>
        </w:rPr>
        <w:t>«Зимняя</w:t>
      </w:r>
      <w:r>
        <w:rPr>
          <w:color w:val="333333"/>
          <w:spacing w:val="-6"/>
        </w:rPr>
        <w:t xml:space="preserve"> </w:t>
      </w:r>
      <w:r>
        <w:rPr>
          <w:color w:val="333333"/>
        </w:rPr>
        <w:t>ночь»</w:t>
      </w:r>
      <w:r>
        <w:rPr>
          <w:color w:val="333333"/>
          <w:spacing w:val="-10"/>
        </w:rPr>
        <w:t xml:space="preserve"> </w:t>
      </w:r>
      <w:r>
        <w:rPr>
          <w:color w:val="333333"/>
        </w:rPr>
        <w:t>и</w:t>
      </w:r>
      <w:r>
        <w:rPr>
          <w:color w:val="333333"/>
          <w:spacing w:val="-2"/>
        </w:rPr>
        <w:t xml:space="preserve"> </w:t>
      </w:r>
      <w:r>
        <w:rPr>
          <w:color w:val="333333"/>
          <w:spacing w:val="-5"/>
        </w:rPr>
        <w:t>др.</w:t>
      </w:r>
    </w:p>
    <w:p w14:paraId="1DA84A21">
      <w:pPr>
        <w:pStyle w:val="7"/>
        <w:ind w:right="140" w:firstLine="568"/>
      </w:pPr>
      <w:r>
        <w:rPr>
          <w:b/>
          <w:color w:val="333333"/>
        </w:rPr>
        <w:t xml:space="preserve">А. И. Солженицын. </w:t>
      </w:r>
      <w:r>
        <w:rPr>
          <w:color w:val="333333"/>
        </w:rPr>
        <w:t xml:space="preserve">Произведения «Один день Ивана Денисовича», «Архипелаг ГУЛАГ» (фрагменты книги по выбору, например, глава «Поэзия под плитой, правда под </w:t>
      </w:r>
      <w:r>
        <w:rPr>
          <w:color w:val="333333"/>
          <w:spacing w:val="-2"/>
        </w:rPr>
        <w:t>камнем»).</w:t>
      </w:r>
    </w:p>
    <w:p w14:paraId="7E91C81D">
      <w:pPr>
        <w:pStyle w:val="7"/>
        <w:ind w:left="993"/>
      </w:pPr>
      <w:r>
        <w:rPr>
          <w:b/>
          <w:color w:val="333333"/>
        </w:rPr>
        <w:t>В.</w:t>
      </w:r>
      <w:r>
        <w:rPr>
          <w:b/>
          <w:color w:val="333333"/>
          <w:spacing w:val="-6"/>
        </w:rPr>
        <w:t xml:space="preserve"> </w:t>
      </w:r>
      <w:r>
        <w:rPr>
          <w:b/>
          <w:color w:val="333333"/>
        </w:rPr>
        <w:t>М.</w:t>
      </w:r>
      <w:r>
        <w:rPr>
          <w:b/>
          <w:color w:val="333333"/>
          <w:spacing w:val="-5"/>
        </w:rPr>
        <w:t xml:space="preserve"> </w:t>
      </w:r>
      <w:r>
        <w:rPr>
          <w:b/>
          <w:color w:val="333333"/>
        </w:rPr>
        <w:t>Шукшин.</w:t>
      </w:r>
      <w:r>
        <w:rPr>
          <w:b/>
          <w:color w:val="333333"/>
          <w:spacing w:val="-1"/>
        </w:rPr>
        <w:t xml:space="preserve"> </w:t>
      </w:r>
      <w:r>
        <w:rPr>
          <w:color w:val="333333"/>
        </w:rPr>
        <w:t>Рассказы</w:t>
      </w:r>
      <w:r>
        <w:rPr>
          <w:color w:val="333333"/>
          <w:spacing w:val="-2"/>
        </w:rPr>
        <w:t xml:space="preserve"> </w:t>
      </w:r>
      <w:r>
        <w:rPr>
          <w:color w:val="333333"/>
        </w:rPr>
        <w:t>(не</w:t>
      </w:r>
      <w:r>
        <w:rPr>
          <w:color w:val="333333"/>
          <w:spacing w:val="60"/>
        </w:rPr>
        <w:t xml:space="preserve"> </w:t>
      </w:r>
      <w:r>
        <w:rPr>
          <w:color w:val="333333"/>
        </w:rPr>
        <w:t>менее</w:t>
      </w:r>
      <w:r>
        <w:rPr>
          <w:color w:val="333333"/>
          <w:spacing w:val="58"/>
        </w:rPr>
        <w:t xml:space="preserve"> </w:t>
      </w:r>
      <w:r>
        <w:rPr>
          <w:color w:val="333333"/>
        </w:rPr>
        <w:t>двух</w:t>
      </w:r>
      <w:r>
        <w:rPr>
          <w:color w:val="333333"/>
          <w:spacing w:val="62"/>
        </w:rPr>
        <w:t xml:space="preserve"> </w:t>
      </w:r>
      <w:r>
        <w:rPr>
          <w:color w:val="333333"/>
        </w:rPr>
        <w:t>по</w:t>
      </w:r>
      <w:r>
        <w:rPr>
          <w:color w:val="333333"/>
          <w:spacing w:val="63"/>
        </w:rPr>
        <w:t xml:space="preserve"> </w:t>
      </w:r>
      <w:r>
        <w:rPr>
          <w:color w:val="333333"/>
        </w:rPr>
        <w:t>выбору).</w:t>
      </w:r>
      <w:r>
        <w:rPr>
          <w:color w:val="333333"/>
          <w:spacing w:val="61"/>
        </w:rPr>
        <w:t xml:space="preserve"> </w:t>
      </w:r>
      <w:r>
        <w:rPr>
          <w:color w:val="333333"/>
        </w:rPr>
        <w:t>Например,</w:t>
      </w:r>
      <w:r>
        <w:rPr>
          <w:color w:val="333333"/>
          <w:spacing w:val="65"/>
        </w:rPr>
        <w:t xml:space="preserve"> </w:t>
      </w:r>
      <w:r>
        <w:rPr>
          <w:color w:val="333333"/>
        </w:rPr>
        <w:t>«Срезал»,</w:t>
      </w:r>
      <w:r>
        <w:rPr>
          <w:color w:val="333333"/>
          <w:spacing w:val="66"/>
        </w:rPr>
        <w:t xml:space="preserve"> </w:t>
      </w:r>
      <w:r>
        <w:rPr>
          <w:color w:val="333333"/>
          <w:spacing w:val="-2"/>
        </w:rPr>
        <w:t>«Обида»,</w:t>
      </w:r>
    </w:p>
    <w:p w14:paraId="79B5A1C3">
      <w:pPr>
        <w:pStyle w:val="7"/>
      </w:pPr>
      <w:r>
        <w:rPr>
          <w:color w:val="333333"/>
        </w:rPr>
        <w:t>«Микроскоп»,</w:t>
      </w:r>
      <w:r>
        <w:rPr>
          <w:color w:val="333333"/>
          <w:spacing w:val="-7"/>
        </w:rPr>
        <w:t xml:space="preserve"> </w:t>
      </w:r>
      <w:r>
        <w:rPr>
          <w:color w:val="333333"/>
        </w:rPr>
        <w:t>«Мастер»,</w:t>
      </w:r>
      <w:r>
        <w:rPr>
          <w:color w:val="333333"/>
          <w:spacing w:val="-1"/>
        </w:rPr>
        <w:t xml:space="preserve"> </w:t>
      </w:r>
      <w:r>
        <w:rPr>
          <w:color w:val="333333"/>
        </w:rPr>
        <w:t>«Крепкий</w:t>
      </w:r>
      <w:r>
        <w:rPr>
          <w:color w:val="333333"/>
          <w:spacing w:val="-8"/>
        </w:rPr>
        <w:t xml:space="preserve"> </w:t>
      </w:r>
      <w:r>
        <w:rPr>
          <w:color w:val="333333"/>
        </w:rPr>
        <w:t>мужик»,</w:t>
      </w:r>
      <w:r>
        <w:rPr>
          <w:color w:val="333333"/>
          <w:spacing w:val="-4"/>
        </w:rPr>
        <w:t xml:space="preserve"> </w:t>
      </w:r>
      <w:r>
        <w:rPr>
          <w:color w:val="333333"/>
        </w:rPr>
        <w:t>«Сапожки»</w:t>
      </w:r>
      <w:r>
        <w:rPr>
          <w:color w:val="333333"/>
          <w:spacing w:val="-15"/>
        </w:rPr>
        <w:t xml:space="preserve"> </w:t>
      </w:r>
      <w:r>
        <w:rPr>
          <w:color w:val="333333"/>
        </w:rPr>
        <w:t>и</w:t>
      </w:r>
      <w:r>
        <w:rPr>
          <w:color w:val="333333"/>
          <w:spacing w:val="-5"/>
        </w:rPr>
        <w:t xml:space="preserve"> др.</w:t>
      </w:r>
    </w:p>
    <w:p w14:paraId="04EA1AF9">
      <w:pPr>
        <w:pStyle w:val="7"/>
        <w:ind w:left="993"/>
      </w:pPr>
      <w:r>
        <w:rPr>
          <w:b/>
          <w:color w:val="333333"/>
        </w:rPr>
        <w:t>В.</w:t>
      </w:r>
      <w:r>
        <w:rPr>
          <w:b/>
          <w:color w:val="333333"/>
          <w:spacing w:val="-2"/>
        </w:rPr>
        <w:t xml:space="preserve"> </w:t>
      </w:r>
      <w:r>
        <w:rPr>
          <w:b/>
          <w:color w:val="333333"/>
        </w:rPr>
        <w:t>Г.</w:t>
      </w:r>
      <w:r>
        <w:rPr>
          <w:b/>
          <w:color w:val="333333"/>
          <w:spacing w:val="-4"/>
        </w:rPr>
        <w:t xml:space="preserve"> </w:t>
      </w:r>
      <w:r>
        <w:rPr>
          <w:b/>
          <w:color w:val="333333"/>
        </w:rPr>
        <w:t>Распутин.</w:t>
      </w:r>
      <w:r>
        <w:rPr>
          <w:b/>
          <w:color w:val="333333"/>
          <w:spacing w:val="-4"/>
        </w:rPr>
        <w:t xml:space="preserve"> </w:t>
      </w:r>
      <w:r>
        <w:rPr>
          <w:color w:val="333333"/>
        </w:rPr>
        <w:t>Рассказы</w:t>
      </w:r>
      <w:r>
        <w:rPr>
          <w:color w:val="333333"/>
          <w:spacing w:val="37"/>
        </w:rPr>
        <w:t xml:space="preserve">  </w:t>
      </w:r>
      <w:r>
        <w:rPr>
          <w:color w:val="333333"/>
        </w:rPr>
        <w:t>и</w:t>
      </w:r>
      <w:r>
        <w:rPr>
          <w:color w:val="333333"/>
          <w:spacing w:val="38"/>
        </w:rPr>
        <w:t xml:space="preserve">  </w:t>
      </w:r>
      <w:r>
        <w:rPr>
          <w:color w:val="333333"/>
        </w:rPr>
        <w:t>повести (не</w:t>
      </w:r>
      <w:r>
        <w:rPr>
          <w:color w:val="333333"/>
          <w:spacing w:val="37"/>
        </w:rPr>
        <w:t xml:space="preserve">  </w:t>
      </w:r>
      <w:r>
        <w:rPr>
          <w:color w:val="333333"/>
        </w:rPr>
        <w:t>менее</w:t>
      </w:r>
      <w:r>
        <w:rPr>
          <w:color w:val="333333"/>
          <w:spacing w:val="37"/>
        </w:rPr>
        <w:t xml:space="preserve">  </w:t>
      </w:r>
      <w:r>
        <w:rPr>
          <w:color w:val="333333"/>
        </w:rPr>
        <w:t>одного</w:t>
      </w:r>
      <w:r>
        <w:rPr>
          <w:color w:val="333333"/>
          <w:spacing w:val="40"/>
        </w:rPr>
        <w:t xml:space="preserve">  </w:t>
      </w:r>
      <w:r>
        <w:rPr>
          <w:color w:val="333333"/>
        </w:rPr>
        <w:t>произведения</w:t>
      </w:r>
      <w:r>
        <w:rPr>
          <w:color w:val="333333"/>
          <w:spacing w:val="37"/>
        </w:rPr>
        <w:t xml:space="preserve">  </w:t>
      </w:r>
      <w:r>
        <w:rPr>
          <w:color w:val="333333"/>
        </w:rPr>
        <w:t>по</w:t>
      </w:r>
      <w:r>
        <w:rPr>
          <w:color w:val="333333"/>
          <w:spacing w:val="40"/>
        </w:rPr>
        <w:t xml:space="preserve">  </w:t>
      </w:r>
      <w:r>
        <w:rPr>
          <w:color w:val="333333"/>
          <w:spacing w:val="-2"/>
        </w:rPr>
        <w:t>выбору).</w:t>
      </w:r>
    </w:p>
    <w:p w14:paraId="08CD579D">
      <w:pPr>
        <w:pStyle w:val="7"/>
      </w:pPr>
      <w:r>
        <w:rPr>
          <w:color w:val="333333"/>
        </w:rPr>
        <w:t>Например,</w:t>
      </w:r>
      <w:r>
        <w:rPr>
          <w:color w:val="333333"/>
          <w:spacing w:val="-2"/>
        </w:rPr>
        <w:t xml:space="preserve"> </w:t>
      </w:r>
      <w:r>
        <w:rPr>
          <w:color w:val="333333"/>
        </w:rPr>
        <w:t>«Живи</w:t>
      </w:r>
      <w:r>
        <w:rPr>
          <w:color w:val="333333"/>
          <w:spacing w:val="-5"/>
        </w:rPr>
        <w:t xml:space="preserve"> </w:t>
      </w:r>
      <w:r>
        <w:rPr>
          <w:color w:val="333333"/>
        </w:rPr>
        <w:t>и</w:t>
      </w:r>
      <w:r>
        <w:rPr>
          <w:color w:val="333333"/>
          <w:spacing w:val="-5"/>
        </w:rPr>
        <w:t xml:space="preserve"> </w:t>
      </w:r>
      <w:r>
        <w:rPr>
          <w:color w:val="333333"/>
        </w:rPr>
        <w:t>помни», «Прощание</w:t>
      </w:r>
      <w:r>
        <w:rPr>
          <w:color w:val="333333"/>
          <w:spacing w:val="-5"/>
        </w:rPr>
        <w:t xml:space="preserve"> </w:t>
      </w:r>
      <w:r>
        <w:rPr>
          <w:color w:val="333333"/>
        </w:rPr>
        <w:t>с</w:t>
      </w:r>
      <w:r>
        <w:rPr>
          <w:color w:val="333333"/>
          <w:spacing w:val="-8"/>
        </w:rPr>
        <w:t xml:space="preserve"> </w:t>
      </w:r>
      <w:r>
        <w:rPr>
          <w:color w:val="333333"/>
        </w:rPr>
        <w:t>Матёрой»</w:t>
      </w:r>
      <w:r>
        <w:rPr>
          <w:color w:val="333333"/>
          <w:spacing w:val="-14"/>
        </w:rPr>
        <w:t xml:space="preserve"> </w:t>
      </w:r>
      <w:r>
        <w:rPr>
          <w:color w:val="333333"/>
        </w:rPr>
        <w:t>и</w:t>
      </w:r>
      <w:r>
        <w:rPr>
          <w:color w:val="333333"/>
          <w:spacing w:val="-5"/>
        </w:rPr>
        <w:t xml:space="preserve"> др.</w:t>
      </w:r>
    </w:p>
    <w:p w14:paraId="2FC07B0D">
      <w:pPr>
        <w:pStyle w:val="7"/>
        <w:ind w:left="993"/>
      </w:pPr>
      <w:r>
        <w:rPr>
          <w:b/>
          <w:color w:val="333333"/>
        </w:rPr>
        <w:t>Н.</w:t>
      </w:r>
      <w:r>
        <w:rPr>
          <w:b/>
          <w:color w:val="333333"/>
          <w:spacing w:val="-9"/>
        </w:rPr>
        <w:t xml:space="preserve"> </w:t>
      </w:r>
      <w:r>
        <w:rPr>
          <w:b/>
          <w:color w:val="333333"/>
        </w:rPr>
        <w:t>М.</w:t>
      </w:r>
      <w:r>
        <w:rPr>
          <w:b/>
          <w:color w:val="333333"/>
          <w:spacing w:val="-2"/>
        </w:rPr>
        <w:t xml:space="preserve"> </w:t>
      </w:r>
      <w:r>
        <w:rPr>
          <w:b/>
          <w:color w:val="333333"/>
        </w:rPr>
        <w:t>Рубцов.</w:t>
      </w:r>
      <w:r>
        <w:rPr>
          <w:b/>
          <w:color w:val="333333"/>
          <w:spacing w:val="-1"/>
        </w:rPr>
        <w:t xml:space="preserve"> </w:t>
      </w:r>
      <w:r>
        <w:rPr>
          <w:color w:val="333333"/>
        </w:rPr>
        <w:t>Стихотворения</w:t>
      </w:r>
      <w:r>
        <w:rPr>
          <w:color w:val="333333"/>
          <w:spacing w:val="-4"/>
        </w:rPr>
        <w:t xml:space="preserve"> </w:t>
      </w:r>
      <w:r>
        <w:rPr>
          <w:color w:val="333333"/>
        </w:rPr>
        <w:t>(не</w:t>
      </w:r>
      <w:r>
        <w:rPr>
          <w:color w:val="333333"/>
          <w:spacing w:val="55"/>
        </w:rPr>
        <w:t xml:space="preserve"> </w:t>
      </w:r>
      <w:r>
        <w:rPr>
          <w:color w:val="333333"/>
        </w:rPr>
        <w:t>менее</w:t>
      </w:r>
      <w:r>
        <w:rPr>
          <w:color w:val="333333"/>
          <w:spacing w:val="58"/>
        </w:rPr>
        <w:t xml:space="preserve"> </w:t>
      </w:r>
      <w:r>
        <w:rPr>
          <w:color w:val="333333"/>
        </w:rPr>
        <w:t>трёх</w:t>
      </w:r>
      <w:r>
        <w:rPr>
          <w:color w:val="333333"/>
          <w:spacing w:val="63"/>
        </w:rPr>
        <w:t xml:space="preserve"> </w:t>
      </w:r>
      <w:r>
        <w:rPr>
          <w:color w:val="333333"/>
        </w:rPr>
        <w:t>по</w:t>
      </w:r>
      <w:r>
        <w:rPr>
          <w:color w:val="333333"/>
          <w:spacing w:val="59"/>
        </w:rPr>
        <w:t xml:space="preserve"> </w:t>
      </w:r>
      <w:r>
        <w:rPr>
          <w:color w:val="333333"/>
        </w:rPr>
        <w:t>выбору).</w:t>
      </w:r>
      <w:r>
        <w:rPr>
          <w:color w:val="333333"/>
          <w:spacing w:val="56"/>
        </w:rPr>
        <w:t xml:space="preserve"> </w:t>
      </w:r>
      <w:r>
        <w:rPr>
          <w:color w:val="333333"/>
        </w:rPr>
        <w:t>Например,</w:t>
      </w:r>
      <w:r>
        <w:rPr>
          <w:color w:val="333333"/>
          <w:spacing w:val="62"/>
        </w:rPr>
        <w:t xml:space="preserve"> </w:t>
      </w:r>
      <w:r>
        <w:rPr>
          <w:color w:val="333333"/>
        </w:rPr>
        <w:t>«Звезда</w:t>
      </w:r>
      <w:r>
        <w:rPr>
          <w:color w:val="333333"/>
          <w:spacing w:val="57"/>
        </w:rPr>
        <w:t xml:space="preserve"> </w:t>
      </w:r>
      <w:r>
        <w:rPr>
          <w:color w:val="333333"/>
          <w:spacing w:val="-2"/>
        </w:rPr>
        <w:t>полей»,</w:t>
      </w:r>
    </w:p>
    <w:p w14:paraId="4E1EAE77">
      <w:pPr>
        <w:pStyle w:val="7"/>
        <w:ind w:right="145"/>
      </w:pPr>
      <w:r>
        <w:rPr>
          <w:color w:val="333333"/>
        </w:rPr>
        <w:t>«Тихая</w:t>
      </w:r>
      <w:r>
        <w:rPr>
          <w:color w:val="333333"/>
          <w:spacing w:val="-2"/>
        </w:rPr>
        <w:t xml:space="preserve"> </w:t>
      </w:r>
      <w:r>
        <w:rPr>
          <w:color w:val="333333"/>
        </w:rPr>
        <w:t>моя</w:t>
      </w:r>
      <w:r>
        <w:rPr>
          <w:color w:val="333333"/>
          <w:spacing w:val="-3"/>
        </w:rPr>
        <w:t xml:space="preserve"> </w:t>
      </w:r>
      <w:r>
        <w:rPr>
          <w:color w:val="333333"/>
        </w:rPr>
        <w:t>родина!..», «В горнице</w:t>
      </w:r>
      <w:r>
        <w:rPr>
          <w:color w:val="333333"/>
          <w:spacing w:val="-3"/>
        </w:rPr>
        <w:t xml:space="preserve"> </w:t>
      </w:r>
      <w:r>
        <w:rPr>
          <w:color w:val="333333"/>
        </w:rPr>
        <w:t>моей</w:t>
      </w:r>
      <w:r>
        <w:rPr>
          <w:color w:val="333333"/>
          <w:spacing w:val="-2"/>
        </w:rPr>
        <w:t xml:space="preserve"> </w:t>
      </w:r>
      <w:r>
        <w:rPr>
          <w:color w:val="333333"/>
        </w:rPr>
        <w:t>светло…», «Привет,</w:t>
      </w:r>
      <w:r>
        <w:rPr>
          <w:color w:val="333333"/>
          <w:spacing w:val="-1"/>
        </w:rPr>
        <w:t xml:space="preserve"> </w:t>
      </w:r>
      <w:r>
        <w:rPr>
          <w:color w:val="333333"/>
        </w:rPr>
        <w:t>Россия…», «Русский</w:t>
      </w:r>
      <w:r>
        <w:rPr>
          <w:color w:val="333333"/>
          <w:spacing w:val="-1"/>
        </w:rPr>
        <w:t xml:space="preserve"> </w:t>
      </w:r>
      <w:r>
        <w:rPr>
          <w:color w:val="333333"/>
        </w:rPr>
        <w:t>огонёк», «Я буду скакать по холмам задремавшей отчизны...» и др.</w:t>
      </w:r>
    </w:p>
    <w:p w14:paraId="37986893">
      <w:pPr>
        <w:pStyle w:val="7"/>
        <w:ind w:right="138" w:firstLine="568"/>
      </w:pPr>
      <w:r>
        <w:rPr>
          <w:b/>
          <w:color w:val="333333"/>
        </w:rPr>
        <w:t xml:space="preserve">И. А. Бродский. </w:t>
      </w:r>
      <w:r>
        <w:rPr>
          <w:color w:val="333333"/>
        </w:rPr>
        <w:t>Стихотворения (не менее трёх по выбору). Например, «На смерть Жукова», «Осенний</w:t>
      </w:r>
      <w:r>
        <w:rPr>
          <w:color w:val="333333"/>
          <w:spacing w:val="-3"/>
        </w:rPr>
        <w:t xml:space="preserve"> </w:t>
      </w:r>
      <w:r>
        <w:rPr>
          <w:color w:val="333333"/>
        </w:rPr>
        <w:t>крик</w:t>
      </w:r>
      <w:r>
        <w:rPr>
          <w:color w:val="333333"/>
          <w:spacing w:val="-4"/>
        </w:rPr>
        <w:t xml:space="preserve"> </w:t>
      </w:r>
      <w:r>
        <w:rPr>
          <w:color w:val="333333"/>
        </w:rPr>
        <w:t>ястреба»,</w:t>
      </w:r>
      <w:r>
        <w:rPr>
          <w:color w:val="333333"/>
          <w:spacing w:val="-1"/>
        </w:rPr>
        <w:t xml:space="preserve"> </w:t>
      </w:r>
      <w:r>
        <w:rPr>
          <w:color w:val="333333"/>
        </w:rPr>
        <w:t>«Пилигримы», «Стансы»</w:t>
      </w:r>
      <w:r>
        <w:rPr>
          <w:color w:val="333333"/>
          <w:spacing w:val="-9"/>
        </w:rPr>
        <w:t xml:space="preserve"> </w:t>
      </w:r>
      <w:r>
        <w:rPr>
          <w:color w:val="333333"/>
        </w:rPr>
        <w:t>(«Ни</w:t>
      </w:r>
      <w:r>
        <w:rPr>
          <w:color w:val="333333"/>
          <w:spacing w:val="-3"/>
        </w:rPr>
        <w:t xml:space="preserve"> </w:t>
      </w:r>
      <w:r>
        <w:rPr>
          <w:color w:val="333333"/>
        </w:rPr>
        <w:t>страны,</w:t>
      </w:r>
      <w:r>
        <w:rPr>
          <w:color w:val="333333"/>
          <w:spacing w:val="-5"/>
        </w:rPr>
        <w:t xml:space="preserve"> </w:t>
      </w:r>
      <w:r>
        <w:rPr>
          <w:color w:val="333333"/>
        </w:rPr>
        <w:t>ни</w:t>
      </w:r>
      <w:r>
        <w:rPr>
          <w:color w:val="333333"/>
          <w:spacing w:val="-3"/>
        </w:rPr>
        <w:t xml:space="preserve"> </w:t>
      </w:r>
      <w:r>
        <w:rPr>
          <w:color w:val="333333"/>
        </w:rPr>
        <w:t>погоста…»), «На столетие Анны Ахматовой», «Рождественский романс», «Я входил вместо дикого зверя в клетку…» и др.</w:t>
      </w:r>
    </w:p>
    <w:p w14:paraId="6725C0ED">
      <w:pPr>
        <w:spacing w:before="1"/>
        <w:ind w:left="424" w:right="132" w:firstLine="568"/>
        <w:jc w:val="both"/>
        <w:rPr>
          <w:sz w:val="24"/>
        </w:rPr>
      </w:pPr>
      <w:r>
        <w:rPr>
          <w:b/>
          <w:color w:val="333333"/>
          <w:sz w:val="24"/>
        </w:rPr>
        <w:t>Проза</w:t>
      </w:r>
      <w:r>
        <w:rPr>
          <w:b/>
          <w:color w:val="333333"/>
          <w:spacing w:val="-3"/>
          <w:sz w:val="24"/>
        </w:rPr>
        <w:t xml:space="preserve"> </w:t>
      </w:r>
      <w:r>
        <w:rPr>
          <w:b/>
          <w:color w:val="333333"/>
          <w:sz w:val="24"/>
        </w:rPr>
        <w:t>второй половины</w:t>
      </w:r>
      <w:r>
        <w:rPr>
          <w:b/>
          <w:color w:val="333333"/>
          <w:spacing w:val="-2"/>
          <w:sz w:val="24"/>
        </w:rPr>
        <w:t xml:space="preserve"> </w:t>
      </w:r>
      <w:r>
        <w:rPr>
          <w:b/>
          <w:color w:val="333333"/>
          <w:sz w:val="24"/>
        </w:rPr>
        <w:t>XX</w:t>
      </w:r>
      <w:r>
        <w:rPr>
          <w:b/>
          <w:color w:val="333333"/>
          <w:spacing w:val="-3"/>
          <w:sz w:val="24"/>
        </w:rPr>
        <w:t xml:space="preserve"> </w:t>
      </w:r>
      <w:r>
        <w:rPr>
          <w:b/>
          <w:color w:val="333333"/>
          <w:sz w:val="24"/>
        </w:rPr>
        <w:t>–</w:t>
      </w:r>
      <w:r>
        <w:rPr>
          <w:b/>
          <w:color w:val="333333"/>
          <w:spacing w:val="-2"/>
          <w:sz w:val="24"/>
        </w:rPr>
        <w:t xml:space="preserve"> </w:t>
      </w:r>
      <w:r>
        <w:rPr>
          <w:b/>
          <w:color w:val="333333"/>
          <w:sz w:val="24"/>
        </w:rPr>
        <w:t>начала</w:t>
      </w:r>
      <w:r>
        <w:rPr>
          <w:b/>
          <w:color w:val="333333"/>
          <w:spacing w:val="-2"/>
          <w:sz w:val="24"/>
        </w:rPr>
        <w:t xml:space="preserve"> </w:t>
      </w:r>
      <w:r>
        <w:rPr>
          <w:b/>
          <w:color w:val="333333"/>
          <w:sz w:val="24"/>
        </w:rPr>
        <w:t>XXI века.</w:t>
      </w:r>
      <w:r>
        <w:rPr>
          <w:b/>
          <w:color w:val="333333"/>
          <w:spacing w:val="-2"/>
          <w:sz w:val="24"/>
        </w:rPr>
        <w:t xml:space="preserve"> </w:t>
      </w:r>
      <w:r>
        <w:rPr>
          <w:color w:val="333333"/>
          <w:sz w:val="24"/>
        </w:rPr>
        <w:t>Рассказы,</w:t>
      </w:r>
      <w:r>
        <w:rPr>
          <w:color w:val="333333"/>
          <w:spacing w:val="-2"/>
          <w:sz w:val="24"/>
        </w:rPr>
        <w:t xml:space="preserve"> </w:t>
      </w:r>
      <w:r>
        <w:rPr>
          <w:color w:val="333333"/>
          <w:sz w:val="24"/>
        </w:rPr>
        <w:t>повести, романы</w:t>
      </w:r>
      <w:r>
        <w:rPr>
          <w:color w:val="333333"/>
          <w:spacing w:val="-2"/>
          <w:sz w:val="24"/>
        </w:rPr>
        <w:t xml:space="preserve"> </w:t>
      </w:r>
      <w:r>
        <w:rPr>
          <w:color w:val="333333"/>
          <w:sz w:val="24"/>
        </w:rPr>
        <w:t>(по</w:t>
      </w:r>
      <w:r>
        <w:rPr>
          <w:color w:val="333333"/>
          <w:spacing w:val="-2"/>
          <w:sz w:val="24"/>
        </w:rPr>
        <w:t xml:space="preserve"> </w:t>
      </w:r>
      <w:r>
        <w:rPr>
          <w:color w:val="333333"/>
          <w:sz w:val="24"/>
        </w:rPr>
        <w:t>одному произведению</w:t>
      </w:r>
      <w:r>
        <w:rPr>
          <w:color w:val="333333"/>
          <w:spacing w:val="25"/>
          <w:sz w:val="24"/>
        </w:rPr>
        <w:t xml:space="preserve"> </w:t>
      </w:r>
      <w:r>
        <w:rPr>
          <w:color w:val="333333"/>
          <w:sz w:val="24"/>
        </w:rPr>
        <w:t>не</w:t>
      </w:r>
      <w:r>
        <w:rPr>
          <w:color w:val="333333"/>
          <w:spacing w:val="25"/>
          <w:sz w:val="24"/>
        </w:rPr>
        <w:t xml:space="preserve"> </w:t>
      </w:r>
      <w:r>
        <w:rPr>
          <w:color w:val="333333"/>
          <w:sz w:val="24"/>
        </w:rPr>
        <w:t>менее</w:t>
      </w:r>
      <w:r>
        <w:rPr>
          <w:color w:val="333333"/>
          <w:spacing w:val="26"/>
          <w:sz w:val="24"/>
        </w:rPr>
        <w:t xml:space="preserve"> </w:t>
      </w:r>
      <w:r>
        <w:rPr>
          <w:color w:val="333333"/>
          <w:sz w:val="24"/>
        </w:rPr>
        <w:t>чем</w:t>
      </w:r>
      <w:r>
        <w:rPr>
          <w:color w:val="333333"/>
          <w:spacing w:val="28"/>
          <w:sz w:val="24"/>
        </w:rPr>
        <w:t xml:space="preserve"> </w:t>
      </w:r>
      <w:r>
        <w:rPr>
          <w:color w:val="333333"/>
          <w:sz w:val="24"/>
        </w:rPr>
        <w:t>двух</w:t>
      </w:r>
      <w:r>
        <w:rPr>
          <w:color w:val="333333"/>
          <w:spacing w:val="29"/>
          <w:sz w:val="24"/>
        </w:rPr>
        <w:t xml:space="preserve"> </w:t>
      </w:r>
      <w:r>
        <w:rPr>
          <w:color w:val="333333"/>
          <w:sz w:val="24"/>
        </w:rPr>
        <w:t>прозаиков</w:t>
      </w:r>
      <w:r>
        <w:rPr>
          <w:color w:val="333333"/>
          <w:spacing w:val="27"/>
          <w:sz w:val="24"/>
        </w:rPr>
        <w:t xml:space="preserve"> </w:t>
      </w:r>
      <w:r>
        <w:rPr>
          <w:color w:val="333333"/>
          <w:sz w:val="24"/>
        </w:rPr>
        <w:t>по</w:t>
      </w:r>
      <w:r>
        <w:rPr>
          <w:color w:val="333333"/>
          <w:spacing w:val="28"/>
          <w:sz w:val="24"/>
        </w:rPr>
        <w:t xml:space="preserve"> </w:t>
      </w:r>
      <w:r>
        <w:rPr>
          <w:color w:val="333333"/>
          <w:sz w:val="24"/>
        </w:rPr>
        <w:t>выбору).</w:t>
      </w:r>
      <w:r>
        <w:rPr>
          <w:color w:val="333333"/>
          <w:spacing w:val="25"/>
          <w:sz w:val="24"/>
        </w:rPr>
        <w:t xml:space="preserve"> </w:t>
      </w:r>
      <w:r>
        <w:rPr>
          <w:color w:val="333333"/>
          <w:sz w:val="24"/>
        </w:rPr>
        <w:t>Например,</w:t>
      </w:r>
      <w:r>
        <w:rPr>
          <w:color w:val="333333"/>
          <w:spacing w:val="29"/>
          <w:sz w:val="24"/>
        </w:rPr>
        <w:t xml:space="preserve"> </w:t>
      </w:r>
      <w:r>
        <w:rPr>
          <w:color w:val="333333"/>
          <w:sz w:val="24"/>
        </w:rPr>
        <w:t>Ф.</w:t>
      </w:r>
      <w:r>
        <w:rPr>
          <w:color w:val="333333"/>
          <w:spacing w:val="24"/>
          <w:sz w:val="24"/>
        </w:rPr>
        <w:t xml:space="preserve"> </w:t>
      </w:r>
      <w:r>
        <w:rPr>
          <w:color w:val="333333"/>
          <w:sz w:val="24"/>
        </w:rPr>
        <w:t>А.</w:t>
      </w:r>
      <w:r>
        <w:rPr>
          <w:color w:val="333333"/>
          <w:spacing w:val="28"/>
          <w:sz w:val="24"/>
        </w:rPr>
        <w:t xml:space="preserve"> </w:t>
      </w:r>
      <w:r>
        <w:rPr>
          <w:color w:val="333333"/>
          <w:sz w:val="24"/>
        </w:rPr>
        <w:t>Абрамов</w:t>
      </w:r>
      <w:r>
        <w:rPr>
          <w:color w:val="333333"/>
          <w:spacing w:val="28"/>
          <w:sz w:val="24"/>
        </w:rPr>
        <w:t xml:space="preserve"> </w:t>
      </w:r>
      <w:r>
        <w:rPr>
          <w:color w:val="333333"/>
          <w:sz w:val="24"/>
        </w:rPr>
        <w:t>(повесть</w:t>
      </w:r>
    </w:p>
    <w:p w14:paraId="28FE78A4">
      <w:pPr>
        <w:pStyle w:val="7"/>
        <w:ind w:right="138"/>
      </w:pPr>
      <w:r>
        <w:rPr>
          <w:color w:val="333333"/>
        </w:rPr>
        <w:t>«Пелагея» и др.); Ч. Т. Айтматов (повесть «Белый пароход» и др.); В.П. Астафьев (повествование в рассказах «Царь-рыба»</w:t>
      </w:r>
      <w:r>
        <w:rPr>
          <w:color w:val="333333"/>
          <w:spacing w:val="-4"/>
        </w:rPr>
        <w:t xml:space="preserve"> </w:t>
      </w:r>
      <w:r>
        <w:rPr>
          <w:color w:val="333333"/>
        </w:rPr>
        <w:t>(фрагменты); В. И. Белов (рассказы «На родине», «За тремя волоками», «Бобришный угор» и др.); Ф. А. Искандер (роман в рассказах «Сандро из Чегема»</w:t>
      </w:r>
      <w:r>
        <w:rPr>
          <w:color w:val="333333"/>
          <w:spacing w:val="-7"/>
        </w:rPr>
        <w:t xml:space="preserve"> </w:t>
      </w:r>
      <w:r>
        <w:rPr>
          <w:color w:val="333333"/>
        </w:rPr>
        <w:t>(фрагменты),</w:t>
      </w:r>
      <w:r>
        <w:rPr>
          <w:color w:val="333333"/>
          <w:spacing w:val="-1"/>
        </w:rPr>
        <w:t xml:space="preserve"> </w:t>
      </w:r>
      <w:r>
        <w:rPr>
          <w:color w:val="333333"/>
        </w:rPr>
        <w:t>Ю.П.</w:t>
      </w:r>
      <w:r>
        <w:rPr>
          <w:color w:val="333333"/>
          <w:spacing w:val="-4"/>
        </w:rPr>
        <w:t xml:space="preserve"> </w:t>
      </w:r>
      <w:r>
        <w:rPr>
          <w:color w:val="333333"/>
        </w:rPr>
        <w:t>Казаков</w:t>
      </w:r>
      <w:r>
        <w:rPr>
          <w:color w:val="333333"/>
          <w:spacing w:val="-4"/>
        </w:rPr>
        <w:t xml:space="preserve"> </w:t>
      </w:r>
      <w:r>
        <w:rPr>
          <w:color w:val="333333"/>
        </w:rPr>
        <w:t>(рассказы «Северный</w:t>
      </w:r>
      <w:r>
        <w:rPr>
          <w:color w:val="333333"/>
          <w:spacing w:val="-1"/>
        </w:rPr>
        <w:t xml:space="preserve"> </w:t>
      </w:r>
      <w:r>
        <w:rPr>
          <w:color w:val="333333"/>
        </w:rPr>
        <w:t>дневник», «Поморка»);</w:t>
      </w:r>
      <w:r>
        <w:rPr>
          <w:color w:val="333333"/>
          <w:spacing w:val="-3"/>
        </w:rPr>
        <w:t xml:space="preserve"> </w:t>
      </w:r>
      <w:r>
        <w:rPr>
          <w:color w:val="333333"/>
        </w:rPr>
        <w:t>З.</w:t>
      </w:r>
      <w:r>
        <w:rPr>
          <w:color w:val="333333"/>
          <w:spacing w:val="-2"/>
        </w:rPr>
        <w:t xml:space="preserve"> </w:t>
      </w:r>
      <w:r>
        <w:rPr>
          <w:color w:val="333333"/>
        </w:rPr>
        <w:t>Прилепин (рассказы</w:t>
      </w:r>
      <w:r>
        <w:rPr>
          <w:color w:val="333333"/>
          <w:spacing w:val="80"/>
          <w:w w:val="150"/>
        </w:rPr>
        <w:t xml:space="preserve"> </w:t>
      </w:r>
      <w:r>
        <w:rPr>
          <w:color w:val="333333"/>
        </w:rPr>
        <w:t>из</w:t>
      </w:r>
      <w:r>
        <w:rPr>
          <w:color w:val="333333"/>
          <w:spacing w:val="80"/>
          <w:w w:val="150"/>
        </w:rPr>
        <w:t xml:space="preserve"> </w:t>
      </w:r>
      <w:r>
        <w:rPr>
          <w:color w:val="333333"/>
        </w:rPr>
        <w:t>сборника</w:t>
      </w:r>
      <w:r>
        <w:rPr>
          <w:color w:val="333333"/>
          <w:spacing w:val="80"/>
          <w:w w:val="150"/>
        </w:rPr>
        <w:t xml:space="preserve"> </w:t>
      </w:r>
      <w:r>
        <w:rPr>
          <w:color w:val="333333"/>
        </w:rPr>
        <w:t>«Собаки</w:t>
      </w:r>
      <w:r>
        <w:rPr>
          <w:color w:val="333333"/>
          <w:spacing w:val="80"/>
          <w:w w:val="150"/>
        </w:rPr>
        <w:t xml:space="preserve"> </w:t>
      </w:r>
      <w:r>
        <w:rPr>
          <w:color w:val="333333"/>
        </w:rPr>
        <w:t>и</w:t>
      </w:r>
      <w:r>
        <w:rPr>
          <w:color w:val="333333"/>
          <w:spacing w:val="80"/>
          <w:w w:val="150"/>
        </w:rPr>
        <w:t xml:space="preserve"> </w:t>
      </w:r>
      <w:r>
        <w:rPr>
          <w:color w:val="333333"/>
        </w:rPr>
        <w:t>другие</w:t>
      </w:r>
      <w:r>
        <w:rPr>
          <w:color w:val="333333"/>
          <w:spacing w:val="80"/>
          <w:w w:val="150"/>
        </w:rPr>
        <w:t xml:space="preserve"> </w:t>
      </w:r>
      <w:r>
        <w:rPr>
          <w:color w:val="333333"/>
        </w:rPr>
        <w:t>люди»);</w:t>
      </w:r>
      <w:r>
        <w:rPr>
          <w:color w:val="333333"/>
          <w:spacing w:val="80"/>
          <w:w w:val="150"/>
        </w:rPr>
        <w:t xml:space="preserve"> </w:t>
      </w:r>
      <w:r>
        <w:rPr>
          <w:color w:val="333333"/>
        </w:rPr>
        <w:t>А.Н.</w:t>
      </w:r>
      <w:r>
        <w:rPr>
          <w:color w:val="333333"/>
          <w:spacing w:val="80"/>
          <w:w w:val="150"/>
        </w:rPr>
        <w:t xml:space="preserve"> </w:t>
      </w:r>
      <w:r>
        <w:rPr>
          <w:color w:val="333333"/>
        </w:rPr>
        <w:t>и</w:t>
      </w:r>
      <w:r>
        <w:rPr>
          <w:color w:val="333333"/>
          <w:spacing w:val="80"/>
          <w:w w:val="150"/>
        </w:rPr>
        <w:t xml:space="preserve"> </w:t>
      </w:r>
      <w:r>
        <w:rPr>
          <w:color w:val="333333"/>
        </w:rPr>
        <w:t>Б.Н.</w:t>
      </w:r>
      <w:r>
        <w:rPr>
          <w:color w:val="333333"/>
          <w:spacing w:val="80"/>
          <w:w w:val="150"/>
        </w:rPr>
        <w:t xml:space="preserve"> </w:t>
      </w:r>
      <w:r>
        <w:rPr>
          <w:color w:val="333333"/>
        </w:rPr>
        <w:t>Стругацкие</w:t>
      </w:r>
      <w:r>
        <w:rPr>
          <w:color w:val="333333"/>
          <w:spacing w:val="80"/>
          <w:w w:val="150"/>
        </w:rPr>
        <w:t xml:space="preserve"> </w:t>
      </w:r>
      <w:r>
        <w:rPr>
          <w:color w:val="333333"/>
        </w:rPr>
        <w:t>(повесть</w:t>
      </w:r>
    </w:p>
    <w:p w14:paraId="079E66AA">
      <w:pPr>
        <w:pStyle w:val="7"/>
      </w:pPr>
      <w:r>
        <w:rPr>
          <w:color w:val="333333"/>
        </w:rPr>
        <w:t>«Понедельник</w:t>
      </w:r>
      <w:r>
        <w:rPr>
          <w:color w:val="333333"/>
          <w:spacing w:val="-10"/>
        </w:rPr>
        <w:t xml:space="preserve"> </w:t>
      </w:r>
      <w:r>
        <w:rPr>
          <w:color w:val="333333"/>
        </w:rPr>
        <w:t>начинается</w:t>
      </w:r>
      <w:r>
        <w:rPr>
          <w:color w:val="333333"/>
          <w:spacing w:val="-8"/>
        </w:rPr>
        <w:t xml:space="preserve"> </w:t>
      </w:r>
      <w:r>
        <w:rPr>
          <w:color w:val="333333"/>
        </w:rPr>
        <w:t>в</w:t>
      </w:r>
      <w:r>
        <w:rPr>
          <w:color w:val="333333"/>
          <w:spacing w:val="-7"/>
        </w:rPr>
        <w:t xml:space="preserve"> </w:t>
      </w:r>
      <w:r>
        <w:rPr>
          <w:color w:val="333333"/>
        </w:rPr>
        <w:t>субботу»);</w:t>
      </w:r>
      <w:r>
        <w:rPr>
          <w:color w:val="333333"/>
          <w:spacing w:val="-4"/>
        </w:rPr>
        <w:t xml:space="preserve"> </w:t>
      </w:r>
      <w:r>
        <w:rPr>
          <w:color w:val="333333"/>
        </w:rPr>
        <w:t>Ю.В.</w:t>
      </w:r>
      <w:r>
        <w:rPr>
          <w:color w:val="333333"/>
          <w:spacing w:val="-8"/>
        </w:rPr>
        <w:t xml:space="preserve"> </w:t>
      </w:r>
      <w:r>
        <w:rPr>
          <w:color w:val="333333"/>
        </w:rPr>
        <w:t>Трифонов</w:t>
      </w:r>
      <w:r>
        <w:rPr>
          <w:color w:val="333333"/>
          <w:spacing w:val="-7"/>
        </w:rPr>
        <w:t xml:space="preserve"> </w:t>
      </w:r>
      <w:r>
        <w:rPr>
          <w:color w:val="333333"/>
        </w:rPr>
        <w:t>(повесть</w:t>
      </w:r>
      <w:r>
        <w:rPr>
          <w:color w:val="333333"/>
          <w:spacing w:val="-3"/>
        </w:rPr>
        <w:t xml:space="preserve"> </w:t>
      </w:r>
      <w:r>
        <w:rPr>
          <w:color w:val="333333"/>
        </w:rPr>
        <w:t>«Обмен»)</w:t>
      </w:r>
      <w:r>
        <w:rPr>
          <w:color w:val="333333"/>
          <w:spacing w:val="-7"/>
        </w:rPr>
        <w:t xml:space="preserve"> </w:t>
      </w:r>
      <w:r>
        <w:rPr>
          <w:color w:val="333333"/>
        </w:rPr>
        <w:t>и</w:t>
      </w:r>
      <w:r>
        <w:rPr>
          <w:color w:val="333333"/>
          <w:spacing w:val="-7"/>
        </w:rPr>
        <w:t xml:space="preserve"> </w:t>
      </w:r>
      <w:r>
        <w:rPr>
          <w:color w:val="333333"/>
          <w:spacing w:val="-2"/>
        </w:rPr>
        <w:t>другие.</w:t>
      </w:r>
    </w:p>
    <w:p w14:paraId="45066897">
      <w:pPr>
        <w:pStyle w:val="7"/>
        <w:ind w:right="135" w:firstLine="568"/>
      </w:pPr>
      <w:r>
        <w:rPr>
          <w:b/>
          <w:color w:val="333333"/>
        </w:rPr>
        <w:t xml:space="preserve">Поэзия второй половины XX – начала XXI века. </w:t>
      </w:r>
      <w:r>
        <w:rPr>
          <w:color w:val="333333"/>
        </w:rPr>
        <w:t>Стихотворения (по одному произведению не менее чем двух поэтов по выбору). Например, Б.А. Ахмадулиной, А.А. Вознесенского, В.С. Высоцкого, Е.А. Евтушенко, Н.А. Заболоцкого, Ю.П. Кузнецова, А.С. Кушнера, Л.Н. Мартынова, Б.Ш. Окуджавы, Р.И. Рождественского, А.А. Тарковского, О.Г. Чухонцева и других.</w:t>
      </w:r>
    </w:p>
    <w:p w14:paraId="2F8F2864">
      <w:pPr>
        <w:spacing w:before="0"/>
        <w:ind w:left="424" w:right="138" w:firstLine="568"/>
        <w:jc w:val="both"/>
        <w:rPr>
          <w:sz w:val="24"/>
        </w:rPr>
      </w:pPr>
      <w:r>
        <w:rPr>
          <w:b/>
          <w:color w:val="333333"/>
          <w:sz w:val="24"/>
        </w:rPr>
        <w:t>Драматургия</w:t>
      </w:r>
      <w:r>
        <w:rPr>
          <w:b/>
          <w:color w:val="333333"/>
          <w:spacing w:val="-8"/>
          <w:sz w:val="24"/>
        </w:rPr>
        <w:t xml:space="preserve"> </w:t>
      </w:r>
      <w:r>
        <w:rPr>
          <w:b/>
          <w:color w:val="333333"/>
          <w:sz w:val="24"/>
        </w:rPr>
        <w:t>второй</w:t>
      </w:r>
      <w:r>
        <w:rPr>
          <w:b/>
          <w:color w:val="333333"/>
          <w:spacing w:val="-11"/>
          <w:sz w:val="24"/>
        </w:rPr>
        <w:t xml:space="preserve"> </w:t>
      </w:r>
      <w:r>
        <w:rPr>
          <w:b/>
          <w:color w:val="333333"/>
          <w:sz w:val="24"/>
        </w:rPr>
        <w:t>половины</w:t>
      </w:r>
      <w:r>
        <w:rPr>
          <w:b/>
          <w:color w:val="333333"/>
          <w:spacing w:val="-9"/>
          <w:sz w:val="24"/>
        </w:rPr>
        <w:t xml:space="preserve"> </w:t>
      </w:r>
      <w:r>
        <w:rPr>
          <w:b/>
          <w:color w:val="333333"/>
          <w:sz w:val="24"/>
        </w:rPr>
        <w:t>ХХ</w:t>
      </w:r>
      <w:r>
        <w:rPr>
          <w:b/>
          <w:color w:val="333333"/>
          <w:spacing w:val="-10"/>
          <w:sz w:val="24"/>
        </w:rPr>
        <w:t xml:space="preserve"> </w:t>
      </w:r>
      <w:r>
        <w:rPr>
          <w:b/>
          <w:color w:val="333333"/>
          <w:sz w:val="24"/>
        </w:rPr>
        <w:t>–</w:t>
      </w:r>
      <w:r>
        <w:rPr>
          <w:b/>
          <w:color w:val="333333"/>
          <w:spacing w:val="-7"/>
          <w:sz w:val="24"/>
        </w:rPr>
        <w:t xml:space="preserve"> </w:t>
      </w:r>
      <w:r>
        <w:rPr>
          <w:b/>
          <w:color w:val="333333"/>
          <w:sz w:val="24"/>
        </w:rPr>
        <w:t>начала</w:t>
      </w:r>
      <w:r>
        <w:rPr>
          <w:b/>
          <w:color w:val="333333"/>
          <w:spacing w:val="-10"/>
          <w:sz w:val="24"/>
        </w:rPr>
        <w:t xml:space="preserve"> </w:t>
      </w:r>
      <w:r>
        <w:rPr>
          <w:b/>
          <w:color w:val="333333"/>
          <w:sz w:val="24"/>
        </w:rPr>
        <w:t>XXI</w:t>
      </w:r>
      <w:r>
        <w:rPr>
          <w:b/>
          <w:color w:val="333333"/>
          <w:spacing w:val="-10"/>
          <w:sz w:val="24"/>
        </w:rPr>
        <w:t xml:space="preserve"> </w:t>
      </w:r>
      <w:r>
        <w:rPr>
          <w:b/>
          <w:color w:val="333333"/>
          <w:sz w:val="24"/>
        </w:rPr>
        <w:t>века.</w:t>
      </w:r>
      <w:r>
        <w:rPr>
          <w:b/>
          <w:color w:val="333333"/>
          <w:spacing w:val="-3"/>
          <w:sz w:val="24"/>
        </w:rPr>
        <w:t xml:space="preserve"> </w:t>
      </w:r>
      <w:r>
        <w:rPr>
          <w:color w:val="333333"/>
          <w:sz w:val="24"/>
        </w:rPr>
        <w:t>Пьесы</w:t>
      </w:r>
      <w:r>
        <w:rPr>
          <w:color w:val="333333"/>
          <w:spacing w:val="-4"/>
          <w:sz w:val="24"/>
        </w:rPr>
        <w:t xml:space="preserve"> </w:t>
      </w:r>
      <w:r>
        <w:rPr>
          <w:color w:val="333333"/>
          <w:sz w:val="24"/>
        </w:rPr>
        <w:t>(произведение</w:t>
      </w:r>
      <w:r>
        <w:rPr>
          <w:color w:val="333333"/>
          <w:spacing w:val="-9"/>
          <w:sz w:val="24"/>
        </w:rPr>
        <w:t xml:space="preserve"> </w:t>
      </w:r>
      <w:r>
        <w:rPr>
          <w:color w:val="333333"/>
          <w:sz w:val="24"/>
        </w:rPr>
        <w:t>одного</w:t>
      </w:r>
      <w:r>
        <w:rPr>
          <w:color w:val="333333"/>
          <w:spacing w:val="-9"/>
          <w:sz w:val="24"/>
        </w:rPr>
        <w:t xml:space="preserve"> </w:t>
      </w:r>
      <w:r>
        <w:rPr>
          <w:color w:val="333333"/>
          <w:sz w:val="24"/>
        </w:rPr>
        <w:t>из драматургов</w:t>
      </w:r>
      <w:r>
        <w:rPr>
          <w:color w:val="333333"/>
          <w:spacing w:val="71"/>
          <w:sz w:val="24"/>
        </w:rPr>
        <w:t xml:space="preserve"> </w:t>
      </w:r>
      <w:r>
        <w:rPr>
          <w:color w:val="333333"/>
          <w:sz w:val="24"/>
        </w:rPr>
        <w:t>по</w:t>
      </w:r>
      <w:r>
        <w:rPr>
          <w:color w:val="333333"/>
          <w:spacing w:val="74"/>
          <w:sz w:val="24"/>
        </w:rPr>
        <w:t xml:space="preserve"> </w:t>
      </w:r>
      <w:r>
        <w:rPr>
          <w:color w:val="333333"/>
          <w:sz w:val="24"/>
        </w:rPr>
        <w:t>выбору).</w:t>
      </w:r>
      <w:r>
        <w:rPr>
          <w:color w:val="333333"/>
          <w:spacing w:val="77"/>
          <w:sz w:val="24"/>
        </w:rPr>
        <w:t xml:space="preserve"> </w:t>
      </w:r>
      <w:r>
        <w:rPr>
          <w:color w:val="333333"/>
          <w:sz w:val="24"/>
        </w:rPr>
        <w:t>Например,</w:t>
      </w:r>
      <w:r>
        <w:rPr>
          <w:color w:val="333333"/>
          <w:spacing w:val="74"/>
          <w:sz w:val="24"/>
        </w:rPr>
        <w:t xml:space="preserve"> </w:t>
      </w:r>
      <w:r>
        <w:rPr>
          <w:color w:val="333333"/>
          <w:sz w:val="24"/>
        </w:rPr>
        <w:t>А.Н.</w:t>
      </w:r>
      <w:r>
        <w:rPr>
          <w:color w:val="333333"/>
          <w:spacing w:val="74"/>
          <w:sz w:val="24"/>
        </w:rPr>
        <w:t xml:space="preserve"> </w:t>
      </w:r>
      <w:r>
        <w:rPr>
          <w:color w:val="333333"/>
          <w:sz w:val="24"/>
        </w:rPr>
        <w:t>Арбузов</w:t>
      </w:r>
      <w:r>
        <w:rPr>
          <w:color w:val="333333"/>
          <w:spacing w:val="79"/>
          <w:sz w:val="24"/>
        </w:rPr>
        <w:t xml:space="preserve"> </w:t>
      </w:r>
      <w:r>
        <w:rPr>
          <w:color w:val="333333"/>
          <w:sz w:val="24"/>
        </w:rPr>
        <w:t>«Иркутская</w:t>
      </w:r>
      <w:r>
        <w:rPr>
          <w:color w:val="333333"/>
          <w:spacing w:val="75"/>
          <w:sz w:val="24"/>
        </w:rPr>
        <w:t xml:space="preserve"> </w:t>
      </w:r>
      <w:r>
        <w:rPr>
          <w:color w:val="333333"/>
          <w:sz w:val="24"/>
        </w:rPr>
        <w:t>история»;</w:t>
      </w:r>
      <w:r>
        <w:rPr>
          <w:color w:val="333333"/>
          <w:spacing w:val="78"/>
          <w:sz w:val="24"/>
        </w:rPr>
        <w:t xml:space="preserve"> </w:t>
      </w:r>
      <w:r>
        <w:rPr>
          <w:color w:val="333333"/>
          <w:sz w:val="24"/>
        </w:rPr>
        <w:t>А.В.</w:t>
      </w:r>
      <w:r>
        <w:rPr>
          <w:color w:val="333333"/>
          <w:spacing w:val="77"/>
          <w:sz w:val="24"/>
        </w:rPr>
        <w:t xml:space="preserve"> </w:t>
      </w:r>
      <w:r>
        <w:rPr>
          <w:color w:val="333333"/>
          <w:sz w:val="24"/>
        </w:rPr>
        <w:t>Вампилов</w:t>
      </w:r>
    </w:p>
    <w:p w14:paraId="57FF50BA">
      <w:pPr>
        <w:pStyle w:val="7"/>
        <w:spacing w:before="1"/>
      </w:pPr>
      <w:r>
        <w:rPr>
          <w:color w:val="333333"/>
        </w:rPr>
        <w:t>«Старший</w:t>
      </w:r>
      <w:r>
        <w:rPr>
          <w:color w:val="333333"/>
          <w:spacing w:val="-3"/>
        </w:rPr>
        <w:t xml:space="preserve"> </w:t>
      </w:r>
      <w:r>
        <w:rPr>
          <w:color w:val="333333"/>
        </w:rPr>
        <w:t>сын»</w:t>
      </w:r>
      <w:r>
        <w:rPr>
          <w:color w:val="333333"/>
          <w:spacing w:val="-10"/>
        </w:rPr>
        <w:t xml:space="preserve"> </w:t>
      </w:r>
      <w:r>
        <w:rPr>
          <w:color w:val="333333"/>
        </w:rPr>
        <w:t>и</w:t>
      </w:r>
      <w:r>
        <w:rPr>
          <w:color w:val="333333"/>
          <w:spacing w:val="-3"/>
        </w:rPr>
        <w:t xml:space="preserve"> </w:t>
      </w:r>
      <w:r>
        <w:rPr>
          <w:color w:val="333333"/>
          <w:spacing w:val="-2"/>
        </w:rPr>
        <w:t>других.</w:t>
      </w:r>
    </w:p>
    <w:p w14:paraId="28CF5786">
      <w:pPr>
        <w:pStyle w:val="7"/>
        <w:spacing w:before="7"/>
        <w:ind w:left="0"/>
        <w:jc w:val="left"/>
      </w:pPr>
    </w:p>
    <w:p w14:paraId="6AB22E4B">
      <w:pPr>
        <w:pStyle w:val="3"/>
        <w:spacing w:line="272" w:lineRule="exact"/>
        <w:ind w:left="993"/>
        <w:jc w:val="both"/>
      </w:pPr>
      <w:r>
        <w:rPr>
          <w:color w:val="333333"/>
        </w:rPr>
        <w:t>Литература</w:t>
      </w:r>
      <w:r>
        <w:rPr>
          <w:color w:val="333333"/>
          <w:spacing w:val="-9"/>
        </w:rPr>
        <w:t xml:space="preserve"> </w:t>
      </w:r>
      <w:r>
        <w:rPr>
          <w:color w:val="333333"/>
        </w:rPr>
        <w:t>народов</w:t>
      </w:r>
      <w:r>
        <w:rPr>
          <w:color w:val="333333"/>
          <w:spacing w:val="-6"/>
        </w:rPr>
        <w:t xml:space="preserve"> </w:t>
      </w:r>
      <w:r>
        <w:rPr>
          <w:color w:val="333333"/>
          <w:spacing w:val="-2"/>
        </w:rPr>
        <w:t>России</w:t>
      </w:r>
    </w:p>
    <w:p w14:paraId="0F17CE95">
      <w:pPr>
        <w:pStyle w:val="7"/>
        <w:ind w:right="137" w:firstLine="568"/>
      </w:pPr>
      <w:r>
        <w:rPr>
          <w:color w:val="333333"/>
        </w:rPr>
        <w:t>Рассказы, повести, стихотворения</w:t>
      </w:r>
      <w:r>
        <w:rPr>
          <w:color w:val="333333"/>
          <w:spacing w:val="-1"/>
        </w:rPr>
        <w:t xml:space="preserve"> </w:t>
      </w:r>
      <w:r>
        <w:rPr>
          <w:color w:val="333333"/>
        </w:rPr>
        <w:t>(не менее</w:t>
      </w:r>
      <w:r>
        <w:rPr>
          <w:color w:val="333333"/>
          <w:spacing w:val="-1"/>
        </w:rPr>
        <w:t xml:space="preserve"> </w:t>
      </w:r>
      <w:r>
        <w:rPr>
          <w:color w:val="333333"/>
        </w:rPr>
        <w:t>одного произведения по</w:t>
      </w:r>
      <w:r>
        <w:rPr>
          <w:color w:val="333333"/>
          <w:spacing w:val="-1"/>
        </w:rPr>
        <w:t xml:space="preserve"> </w:t>
      </w:r>
      <w:r>
        <w:rPr>
          <w:color w:val="333333"/>
        </w:rPr>
        <w:t xml:space="preserve">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w:t>
      </w:r>
      <w:r>
        <w:rPr>
          <w:color w:val="333333"/>
          <w:spacing w:val="-4"/>
        </w:rPr>
        <w:t>др.</w:t>
      </w:r>
    </w:p>
    <w:p w14:paraId="70E7BEF3">
      <w:pPr>
        <w:pStyle w:val="7"/>
        <w:spacing w:before="1"/>
        <w:ind w:left="0"/>
        <w:jc w:val="left"/>
      </w:pPr>
    </w:p>
    <w:p w14:paraId="55086B3B">
      <w:pPr>
        <w:pStyle w:val="3"/>
        <w:spacing w:line="272" w:lineRule="exact"/>
        <w:ind w:left="993"/>
        <w:jc w:val="both"/>
      </w:pPr>
      <w:r>
        <w:rPr>
          <w:color w:val="333333"/>
        </w:rPr>
        <w:t>Зарубежная</w:t>
      </w:r>
      <w:r>
        <w:rPr>
          <w:color w:val="333333"/>
          <w:spacing w:val="-11"/>
        </w:rPr>
        <w:t xml:space="preserve"> </w:t>
      </w:r>
      <w:r>
        <w:rPr>
          <w:color w:val="333333"/>
          <w:spacing w:val="-2"/>
        </w:rPr>
        <w:t>литература</w:t>
      </w:r>
    </w:p>
    <w:p w14:paraId="2DB9D5FD">
      <w:pPr>
        <w:spacing w:before="0" w:line="240" w:lineRule="auto"/>
        <w:ind w:left="424" w:right="137" w:firstLine="568"/>
        <w:jc w:val="both"/>
        <w:rPr>
          <w:sz w:val="24"/>
        </w:rPr>
      </w:pPr>
      <w:r>
        <w:rPr>
          <w:b/>
          <w:color w:val="333333"/>
          <w:sz w:val="24"/>
        </w:rPr>
        <w:t>Зарубежная</w:t>
      </w:r>
      <w:r>
        <w:rPr>
          <w:b/>
          <w:color w:val="333333"/>
          <w:spacing w:val="-13"/>
          <w:sz w:val="24"/>
        </w:rPr>
        <w:t xml:space="preserve"> </w:t>
      </w:r>
      <w:r>
        <w:rPr>
          <w:b/>
          <w:color w:val="333333"/>
          <w:sz w:val="24"/>
        </w:rPr>
        <w:t>проза</w:t>
      </w:r>
      <w:r>
        <w:rPr>
          <w:b/>
          <w:color w:val="333333"/>
          <w:spacing w:val="-10"/>
          <w:sz w:val="24"/>
        </w:rPr>
        <w:t xml:space="preserve"> </w:t>
      </w:r>
      <w:r>
        <w:rPr>
          <w:b/>
          <w:color w:val="333333"/>
          <w:sz w:val="24"/>
        </w:rPr>
        <w:t>XX</w:t>
      </w:r>
      <w:r>
        <w:rPr>
          <w:b/>
          <w:color w:val="333333"/>
          <w:spacing w:val="-11"/>
          <w:sz w:val="24"/>
        </w:rPr>
        <w:t xml:space="preserve"> </w:t>
      </w:r>
      <w:r>
        <w:rPr>
          <w:b/>
          <w:color w:val="333333"/>
          <w:sz w:val="24"/>
        </w:rPr>
        <w:t>века</w:t>
      </w:r>
      <w:r>
        <w:rPr>
          <w:b/>
          <w:color w:val="333333"/>
          <w:spacing w:val="-13"/>
          <w:sz w:val="24"/>
        </w:rPr>
        <w:t xml:space="preserve"> </w:t>
      </w:r>
      <w:r>
        <w:rPr>
          <w:b/>
          <w:color w:val="333333"/>
          <w:sz w:val="24"/>
        </w:rPr>
        <w:t>(одно</w:t>
      </w:r>
      <w:r>
        <w:rPr>
          <w:b/>
          <w:color w:val="333333"/>
          <w:spacing w:val="-12"/>
          <w:sz w:val="24"/>
        </w:rPr>
        <w:t xml:space="preserve"> </w:t>
      </w:r>
      <w:r>
        <w:rPr>
          <w:b/>
          <w:color w:val="333333"/>
          <w:sz w:val="24"/>
        </w:rPr>
        <w:t>произведение</w:t>
      </w:r>
      <w:r>
        <w:rPr>
          <w:b/>
          <w:color w:val="333333"/>
          <w:spacing w:val="-10"/>
          <w:sz w:val="24"/>
        </w:rPr>
        <w:t xml:space="preserve"> </w:t>
      </w:r>
      <w:r>
        <w:rPr>
          <w:b/>
          <w:color w:val="333333"/>
          <w:sz w:val="24"/>
        </w:rPr>
        <w:t>по</w:t>
      </w:r>
      <w:r>
        <w:rPr>
          <w:b/>
          <w:color w:val="333333"/>
          <w:spacing w:val="-13"/>
          <w:sz w:val="24"/>
        </w:rPr>
        <w:t xml:space="preserve"> </w:t>
      </w:r>
      <w:r>
        <w:rPr>
          <w:b/>
          <w:color w:val="333333"/>
          <w:sz w:val="24"/>
        </w:rPr>
        <w:t>выбору).</w:t>
      </w:r>
      <w:r>
        <w:rPr>
          <w:b/>
          <w:color w:val="333333"/>
          <w:spacing w:val="-3"/>
          <w:sz w:val="24"/>
        </w:rPr>
        <w:t xml:space="preserve"> </w:t>
      </w:r>
      <w:r>
        <w:rPr>
          <w:color w:val="333333"/>
          <w:sz w:val="24"/>
        </w:rPr>
        <w:t>Например,</w:t>
      </w:r>
      <w:r>
        <w:rPr>
          <w:color w:val="333333"/>
          <w:spacing w:val="-13"/>
          <w:sz w:val="24"/>
        </w:rPr>
        <w:t xml:space="preserve"> </w:t>
      </w:r>
      <w:r>
        <w:rPr>
          <w:color w:val="333333"/>
          <w:sz w:val="24"/>
        </w:rPr>
        <w:t>произведения</w:t>
      </w:r>
      <w:r>
        <w:rPr>
          <w:color w:val="333333"/>
          <w:spacing w:val="-11"/>
          <w:sz w:val="24"/>
        </w:rPr>
        <w:t xml:space="preserve"> </w:t>
      </w:r>
      <w:r>
        <w:rPr>
          <w:color w:val="333333"/>
          <w:sz w:val="24"/>
        </w:rPr>
        <w:t>Р. Брэдбери «451 градус по Фаренгейту»; Э.М. Ремарка «Три товарища»; Д. Сэлинджера «Над пропастью во ржи»; Г. Уэллса «Машина времени»; Э. Хемингуэя «Старик и море»</w:t>
      </w:r>
      <w:r>
        <w:rPr>
          <w:color w:val="333333"/>
          <w:spacing w:val="-1"/>
          <w:sz w:val="24"/>
        </w:rPr>
        <w:t xml:space="preserve"> </w:t>
      </w:r>
      <w:r>
        <w:rPr>
          <w:color w:val="333333"/>
          <w:sz w:val="24"/>
        </w:rPr>
        <w:t>и другие.</w:t>
      </w:r>
    </w:p>
    <w:p w14:paraId="0D989A4D">
      <w:pPr>
        <w:spacing w:before="0"/>
        <w:ind w:left="993" w:right="0" w:firstLine="0"/>
        <w:jc w:val="both"/>
        <w:rPr>
          <w:sz w:val="24"/>
        </w:rPr>
      </w:pPr>
      <w:r>
        <w:rPr>
          <w:b/>
          <w:color w:val="333333"/>
          <w:sz w:val="24"/>
        </w:rPr>
        <w:t>Зарубежная</w:t>
      </w:r>
      <w:r>
        <w:rPr>
          <w:b/>
          <w:color w:val="333333"/>
          <w:spacing w:val="-14"/>
          <w:sz w:val="24"/>
        </w:rPr>
        <w:t xml:space="preserve"> </w:t>
      </w:r>
      <w:r>
        <w:rPr>
          <w:b/>
          <w:color w:val="333333"/>
          <w:sz w:val="24"/>
        </w:rPr>
        <w:t>поэзия</w:t>
      </w:r>
      <w:r>
        <w:rPr>
          <w:b/>
          <w:color w:val="333333"/>
          <w:spacing w:val="-7"/>
          <w:sz w:val="24"/>
        </w:rPr>
        <w:t xml:space="preserve"> </w:t>
      </w:r>
      <w:r>
        <w:rPr>
          <w:b/>
          <w:color w:val="333333"/>
          <w:sz w:val="24"/>
        </w:rPr>
        <w:t>XX</w:t>
      </w:r>
      <w:r>
        <w:rPr>
          <w:b/>
          <w:color w:val="333333"/>
          <w:spacing w:val="-10"/>
          <w:sz w:val="24"/>
        </w:rPr>
        <w:t xml:space="preserve"> </w:t>
      </w:r>
      <w:r>
        <w:rPr>
          <w:b/>
          <w:color w:val="333333"/>
          <w:sz w:val="24"/>
        </w:rPr>
        <w:t>века</w:t>
      </w:r>
      <w:r>
        <w:rPr>
          <w:b/>
          <w:color w:val="333333"/>
          <w:spacing w:val="-5"/>
          <w:sz w:val="24"/>
        </w:rPr>
        <w:t xml:space="preserve"> </w:t>
      </w:r>
      <w:r>
        <w:rPr>
          <w:color w:val="333333"/>
          <w:sz w:val="24"/>
        </w:rPr>
        <w:t>(не</w:t>
      </w:r>
      <w:r>
        <w:rPr>
          <w:color w:val="333333"/>
          <w:spacing w:val="-10"/>
          <w:sz w:val="24"/>
        </w:rPr>
        <w:t xml:space="preserve"> </w:t>
      </w:r>
      <w:r>
        <w:rPr>
          <w:color w:val="333333"/>
          <w:sz w:val="24"/>
        </w:rPr>
        <w:t>менее</w:t>
      </w:r>
      <w:r>
        <w:rPr>
          <w:color w:val="333333"/>
          <w:spacing w:val="-10"/>
          <w:sz w:val="24"/>
        </w:rPr>
        <w:t xml:space="preserve"> </w:t>
      </w:r>
      <w:r>
        <w:rPr>
          <w:color w:val="333333"/>
          <w:sz w:val="24"/>
        </w:rPr>
        <w:t>двух</w:t>
      </w:r>
      <w:r>
        <w:rPr>
          <w:color w:val="333333"/>
          <w:spacing w:val="-7"/>
          <w:sz w:val="24"/>
        </w:rPr>
        <w:t xml:space="preserve"> </w:t>
      </w:r>
      <w:r>
        <w:rPr>
          <w:color w:val="333333"/>
          <w:sz w:val="24"/>
        </w:rPr>
        <w:t>стихотворений</w:t>
      </w:r>
      <w:r>
        <w:rPr>
          <w:color w:val="333333"/>
          <w:spacing w:val="-7"/>
          <w:sz w:val="24"/>
        </w:rPr>
        <w:t xml:space="preserve"> </w:t>
      </w:r>
      <w:r>
        <w:rPr>
          <w:color w:val="333333"/>
          <w:sz w:val="24"/>
        </w:rPr>
        <w:t>одного</w:t>
      </w:r>
      <w:r>
        <w:rPr>
          <w:color w:val="333333"/>
          <w:spacing w:val="-10"/>
          <w:sz w:val="24"/>
        </w:rPr>
        <w:t xml:space="preserve"> </w:t>
      </w:r>
      <w:r>
        <w:rPr>
          <w:color w:val="333333"/>
          <w:sz w:val="24"/>
        </w:rPr>
        <w:t>из</w:t>
      </w:r>
      <w:r>
        <w:rPr>
          <w:color w:val="333333"/>
          <w:spacing w:val="-9"/>
          <w:sz w:val="24"/>
        </w:rPr>
        <w:t xml:space="preserve"> </w:t>
      </w:r>
      <w:r>
        <w:rPr>
          <w:color w:val="333333"/>
          <w:sz w:val="24"/>
        </w:rPr>
        <w:t>поэтов</w:t>
      </w:r>
      <w:r>
        <w:rPr>
          <w:color w:val="333333"/>
          <w:spacing w:val="-7"/>
          <w:sz w:val="24"/>
        </w:rPr>
        <w:t xml:space="preserve"> </w:t>
      </w:r>
      <w:r>
        <w:rPr>
          <w:color w:val="333333"/>
          <w:sz w:val="24"/>
        </w:rPr>
        <w:t>по</w:t>
      </w:r>
      <w:r>
        <w:rPr>
          <w:color w:val="333333"/>
          <w:spacing w:val="-9"/>
          <w:sz w:val="24"/>
        </w:rPr>
        <w:t xml:space="preserve"> </w:t>
      </w:r>
      <w:r>
        <w:rPr>
          <w:color w:val="333333"/>
          <w:spacing w:val="-2"/>
          <w:sz w:val="24"/>
        </w:rPr>
        <w:t>выбору).</w:t>
      </w:r>
    </w:p>
    <w:p w14:paraId="4C150CD4">
      <w:pPr>
        <w:pStyle w:val="7"/>
      </w:pPr>
      <w:r>
        <w:rPr>
          <w:color w:val="333333"/>
        </w:rPr>
        <w:t>Например,</w:t>
      </w:r>
      <w:r>
        <w:rPr>
          <w:color w:val="333333"/>
          <w:spacing w:val="-9"/>
        </w:rPr>
        <w:t xml:space="preserve"> </w:t>
      </w:r>
      <w:r>
        <w:rPr>
          <w:color w:val="333333"/>
        </w:rPr>
        <w:t>стихотворения</w:t>
      </w:r>
      <w:r>
        <w:rPr>
          <w:color w:val="333333"/>
          <w:spacing w:val="-4"/>
        </w:rPr>
        <w:t xml:space="preserve"> </w:t>
      </w:r>
      <w:r>
        <w:rPr>
          <w:color w:val="333333"/>
        </w:rPr>
        <w:t>Г.</w:t>
      </w:r>
      <w:r>
        <w:rPr>
          <w:color w:val="333333"/>
          <w:spacing w:val="-5"/>
        </w:rPr>
        <w:t xml:space="preserve"> </w:t>
      </w:r>
      <w:r>
        <w:rPr>
          <w:color w:val="333333"/>
        </w:rPr>
        <w:t>Аполлинера,</w:t>
      </w:r>
      <w:r>
        <w:rPr>
          <w:color w:val="333333"/>
          <w:spacing w:val="-1"/>
        </w:rPr>
        <w:t xml:space="preserve"> </w:t>
      </w:r>
      <w:r>
        <w:rPr>
          <w:color w:val="333333"/>
        </w:rPr>
        <w:t>Т.</w:t>
      </w:r>
      <w:r>
        <w:rPr>
          <w:color w:val="333333"/>
          <w:spacing w:val="-4"/>
        </w:rPr>
        <w:t xml:space="preserve"> </w:t>
      </w:r>
      <w:r>
        <w:rPr>
          <w:color w:val="333333"/>
        </w:rPr>
        <w:t>С.</w:t>
      </w:r>
      <w:r>
        <w:rPr>
          <w:color w:val="333333"/>
          <w:spacing w:val="-7"/>
        </w:rPr>
        <w:t xml:space="preserve"> </w:t>
      </w:r>
      <w:r>
        <w:rPr>
          <w:color w:val="333333"/>
        </w:rPr>
        <w:t>Элиота</w:t>
      </w:r>
      <w:r>
        <w:rPr>
          <w:color w:val="333333"/>
          <w:spacing w:val="-5"/>
        </w:rPr>
        <w:t xml:space="preserve"> </w:t>
      </w:r>
      <w:r>
        <w:rPr>
          <w:color w:val="333333"/>
        </w:rPr>
        <w:t xml:space="preserve">и </w:t>
      </w:r>
      <w:r>
        <w:rPr>
          <w:color w:val="333333"/>
          <w:spacing w:val="-5"/>
        </w:rPr>
        <w:t>др.</w:t>
      </w:r>
    </w:p>
    <w:p w14:paraId="71FBEFAA">
      <w:pPr>
        <w:pStyle w:val="7"/>
        <w:ind w:right="141" w:firstLine="568"/>
      </w:pPr>
      <w:r>
        <w:rPr>
          <w:b/>
          <w:color w:val="333333"/>
        </w:rPr>
        <w:t xml:space="preserve">Зарубежная драматургия XX века </w:t>
      </w:r>
      <w:r>
        <w:rPr>
          <w:color w:val="333333"/>
        </w:rPr>
        <w:t>(одно произведение по выбору). Например, пьесы Б. Брехта «Мамаша Кураж и ее дети»; М. Метерлинка «Синяя птица»; О. Уайльда «Идеальный муж»; Т. Уильямса «Трамвай «Желание»; Б. Шоу «Пигмалион» и других.</w:t>
      </w:r>
    </w:p>
    <w:p w14:paraId="21D2D724">
      <w:pPr>
        <w:pStyle w:val="7"/>
        <w:spacing w:after="0"/>
        <w:sectPr>
          <w:pgSz w:w="11920" w:h="16850"/>
          <w:pgMar w:top="1080" w:right="708" w:bottom="280" w:left="850" w:header="720" w:footer="720" w:gutter="0"/>
          <w:cols w:space="720" w:num="1"/>
        </w:sectPr>
      </w:pPr>
    </w:p>
    <w:p w14:paraId="44CEF6D4">
      <w:pPr>
        <w:pStyle w:val="2"/>
        <w:spacing w:before="75"/>
        <w:ind w:left="1132"/>
        <w:jc w:val="both"/>
      </w:pPr>
      <w:r>
        <w:t>ТЕМАТИЧЕСКОЕ</w:t>
      </w:r>
      <w:r>
        <w:rPr>
          <w:spacing w:val="-5"/>
        </w:rPr>
        <w:t xml:space="preserve"> </w:t>
      </w:r>
      <w:r>
        <w:rPr>
          <w:spacing w:val="-2"/>
        </w:rPr>
        <w:t>ПЛАНИРОВАНИЕ</w:t>
      </w:r>
    </w:p>
    <w:p w14:paraId="06171353">
      <w:pPr>
        <w:pStyle w:val="7"/>
        <w:ind w:left="427" w:right="149" w:firstLine="705"/>
      </w:pPr>
      <w:r>
        <w:t>Тематическое планирование учебного предмета «Литература» составлено с учетом рабочей программы воспитания.</w:t>
      </w:r>
    </w:p>
    <w:p w14:paraId="67DBEB71">
      <w:pPr>
        <w:pStyle w:val="7"/>
        <w:ind w:left="427" w:right="13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4"/>
        </w:rPr>
        <w:t xml:space="preserve"> </w:t>
      </w:r>
      <w:r>
        <w:t>и</w:t>
      </w:r>
      <w:r>
        <w:rPr>
          <w:spacing w:val="-4"/>
        </w:rPr>
        <w:t xml:space="preserve"> </w:t>
      </w:r>
      <w:r>
        <w:t>целенаправленное</w:t>
      </w:r>
      <w:r>
        <w:rPr>
          <w:spacing w:val="-4"/>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6B77F5BA">
      <w:pPr>
        <w:pStyle w:val="7"/>
        <w:ind w:right="150" w:firstLine="708"/>
      </w:pPr>
      <w:r>
        <w:t>Реализация педагогическими работниками воспитательного потенциала урока предполагает следующее:</w:t>
      </w:r>
    </w:p>
    <w:p w14:paraId="3622A9EA">
      <w:pPr>
        <w:spacing w:before="0"/>
        <w:ind w:left="64" w:right="0" w:firstLine="0"/>
        <w:jc w:val="both"/>
        <w:rPr>
          <w:sz w:val="24"/>
        </w:rPr>
      </w:pPr>
      <w:r>
        <w:rPr>
          <w:i/>
          <w:sz w:val="24"/>
        </w:rPr>
        <w:t>-установление</w:t>
      </w:r>
      <w:r>
        <w:rPr>
          <w:i/>
          <w:spacing w:val="-13"/>
          <w:sz w:val="24"/>
        </w:rPr>
        <w:t xml:space="preserve"> </w:t>
      </w:r>
      <w:r>
        <w:rPr>
          <w:i/>
          <w:sz w:val="24"/>
        </w:rPr>
        <w:t>доверительных</w:t>
      </w:r>
      <w:r>
        <w:rPr>
          <w:i/>
          <w:spacing w:val="-6"/>
          <w:sz w:val="24"/>
        </w:rPr>
        <w:t xml:space="preserve"> </w:t>
      </w:r>
      <w:r>
        <w:rPr>
          <w:i/>
          <w:sz w:val="24"/>
        </w:rPr>
        <w:t>отношений</w:t>
      </w:r>
      <w:r>
        <w:rPr>
          <w:i/>
          <w:spacing w:val="-7"/>
          <w:sz w:val="24"/>
        </w:rPr>
        <w:t xml:space="preserve"> </w:t>
      </w:r>
      <w:r>
        <w:rPr>
          <w:sz w:val="24"/>
        </w:rPr>
        <w:t>между</w:t>
      </w:r>
      <w:r>
        <w:rPr>
          <w:spacing w:val="-4"/>
          <w:sz w:val="24"/>
        </w:rPr>
        <w:t xml:space="preserve"> </w:t>
      </w:r>
      <w:r>
        <w:rPr>
          <w:sz w:val="24"/>
        </w:rPr>
        <w:t>учителем</w:t>
      </w:r>
      <w:r>
        <w:rPr>
          <w:spacing w:val="-9"/>
          <w:sz w:val="24"/>
        </w:rPr>
        <w:t xml:space="preserve"> </w:t>
      </w:r>
      <w:r>
        <w:rPr>
          <w:sz w:val="24"/>
        </w:rPr>
        <w:t>и</w:t>
      </w:r>
      <w:r>
        <w:rPr>
          <w:spacing w:val="-6"/>
          <w:sz w:val="24"/>
        </w:rPr>
        <w:t xml:space="preserve"> </w:t>
      </w:r>
      <w:r>
        <w:rPr>
          <w:sz w:val="24"/>
        </w:rPr>
        <w:t xml:space="preserve">его </w:t>
      </w:r>
      <w:r>
        <w:rPr>
          <w:spacing w:val="-2"/>
          <w:sz w:val="24"/>
        </w:rPr>
        <w:t>учениками,</w:t>
      </w:r>
    </w:p>
    <w:p w14:paraId="16143A3A">
      <w:pPr>
        <w:pStyle w:val="7"/>
        <w:ind w:left="427" w:right="150"/>
      </w:pPr>
      <w: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ихпознавательной деятельности;</w:t>
      </w:r>
    </w:p>
    <w:p w14:paraId="324D6727">
      <w:pPr>
        <w:pStyle w:val="7"/>
        <w:ind w:left="427" w:right="139" w:hanging="361"/>
      </w:pPr>
      <w:r>
        <w:rPr>
          <w:i/>
        </w:rPr>
        <w:t>-побуждение</w:t>
      </w:r>
      <w:r>
        <w:rPr>
          <w:i/>
          <w:spacing w:val="-11"/>
        </w:rPr>
        <w:t xml:space="preserve"> </w:t>
      </w:r>
      <w:r>
        <w:rPr>
          <w:i/>
        </w:rPr>
        <w:t>лицеистов</w:t>
      </w:r>
      <w:r>
        <w:rPr>
          <w:i/>
          <w:spacing w:val="-10"/>
        </w:rPr>
        <w:t xml:space="preserve"> </w:t>
      </w:r>
      <w:r>
        <w:t>соблюдать</w:t>
      </w:r>
      <w:r>
        <w:rPr>
          <w:spacing w:val="-7"/>
        </w:rPr>
        <w:t xml:space="preserve"> </w:t>
      </w:r>
      <w:r>
        <w:t>на</w:t>
      </w:r>
      <w:r>
        <w:rPr>
          <w:spacing w:val="-9"/>
        </w:rPr>
        <w:t xml:space="preserve"> </w:t>
      </w:r>
      <w:r>
        <w:t>уроке</w:t>
      </w:r>
      <w:r>
        <w:rPr>
          <w:spacing w:val="-11"/>
        </w:rPr>
        <w:t xml:space="preserve"> </w:t>
      </w:r>
      <w:r>
        <w:t>общепринятые</w:t>
      </w:r>
      <w:r>
        <w:rPr>
          <w:spacing w:val="-11"/>
        </w:rPr>
        <w:t xml:space="preserve"> </w:t>
      </w:r>
      <w:r>
        <w:t>нормы</w:t>
      </w:r>
      <w:r>
        <w:rPr>
          <w:spacing w:val="-10"/>
        </w:rPr>
        <w:t xml:space="preserve"> </w:t>
      </w:r>
      <w:r>
        <w:t>поведения,</w:t>
      </w:r>
      <w:r>
        <w:rPr>
          <w:spacing w:val="-8"/>
        </w:rPr>
        <w:t xml:space="preserve"> </w:t>
      </w:r>
      <w:r>
        <w:t>правила</w:t>
      </w:r>
      <w:r>
        <w:rPr>
          <w:spacing w:val="-11"/>
        </w:rPr>
        <w:t xml:space="preserve"> </w:t>
      </w:r>
      <w:r>
        <w:t>общения</w:t>
      </w:r>
      <w:r>
        <w:rPr>
          <w:spacing w:val="-8"/>
        </w:rPr>
        <w:t xml:space="preserve"> </w:t>
      </w:r>
      <w:r>
        <w:t>со старшими (учителями) и сверстниками, принципы учебной дисциплины и самоорганизации;</w:t>
      </w:r>
    </w:p>
    <w:p w14:paraId="6EFB0248">
      <w:pPr>
        <w:pStyle w:val="7"/>
        <w:ind w:right="139"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14:paraId="53EAFE64">
      <w:pPr>
        <w:pStyle w:val="7"/>
        <w:ind w:right="139" w:hanging="36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409EF4BD">
      <w:pPr>
        <w:pStyle w:val="7"/>
        <w:ind w:left="427" w:right="139" w:hanging="361"/>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753A0550">
      <w:pPr>
        <w:pStyle w:val="7"/>
        <w:ind w:left="427" w:right="138" w:hanging="361"/>
      </w:pPr>
      <w:r>
        <w:rPr>
          <w:i/>
        </w:rPr>
        <w:t>-включение</w:t>
      </w:r>
      <w:r>
        <w:rPr>
          <w:i/>
          <w:spacing w:val="-13"/>
        </w:rPr>
        <w:t xml:space="preserve"> </w:t>
      </w:r>
      <w:r>
        <w:rPr>
          <w:i/>
        </w:rPr>
        <w:t>в</w:t>
      </w:r>
      <w:r>
        <w:rPr>
          <w:i/>
          <w:spacing w:val="-13"/>
        </w:rPr>
        <w:t xml:space="preserve"> </w:t>
      </w:r>
      <w:r>
        <w:rPr>
          <w:i/>
        </w:rPr>
        <w:t>урок</w:t>
      </w:r>
      <w:r>
        <w:rPr>
          <w:i/>
          <w:spacing w:val="-13"/>
        </w:rPr>
        <w:t xml:space="preserve"> </w:t>
      </w:r>
      <w:r>
        <w:rPr>
          <w:i/>
        </w:rPr>
        <w:t>игровых</w:t>
      </w:r>
      <w:r>
        <w:rPr>
          <w:i/>
          <w:spacing w:val="-13"/>
        </w:rPr>
        <w:t xml:space="preserve"> </w:t>
      </w:r>
      <w:r>
        <w:rPr>
          <w:i/>
        </w:rPr>
        <w:t>процедур</w:t>
      </w:r>
      <w:r>
        <w:t>,</w:t>
      </w:r>
      <w:r>
        <w:rPr>
          <w:spacing w:val="-11"/>
        </w:rPr>
        <w:t xml:space="preserve"> </w:t>
      </w:r>
      <w:r>
        <w:t>которые</w:t>
      </w:r>
      <w:r>
        <w:rPr>
          <w:spacing w:val="-13"/>
        </w:rPr>
        <w:t xml:space="preserve"> </w:t>
      </w:r>
      <w:r>
        <w:t>помогают</w:t>
      </w:r>
      <w:r>
        <w:rPr>
          <w:spacing w:val="-10"/>
        </w:rPr>
        <w:t xml:space="preserve"> </w:t>
      </w:r>
      <w:r>
        <w:t>поддержать</w:t>
      </w:r>
      <w:r>
        <w:rPr>
          <w:spacing w:val="-11"/>
        </w:rPr>
        <w:t xml:space="preserve"> </w:t>
      </w:r>
      <w:r>
        <w:t>мотивацию</w:t>
      </w:r>
      <w:r>
        <w:rPr>
          <w:spacing w:val="-12"/>
        </w:rPr>
        <w:t xml:space="preserve"> </w:t>
      </w:r>
      <w:r>
        <w:t>детей</w:t>
      </w:r>
      <w:r>
        <w:rPr>
          <w:spacing w:val="-11"/>
        </w:rPr>
        <w:t xml:space="preserve"> </w:t>
      </w:r>
      <w:r>
        <w:t>к</w:t>
      </w:r>
      <w:r>
        <w:rPr>
          <w:spacing w:val="-13"/>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0838C16E">
      <w:pPr>
        <w:spacing w:before="2" w:line="275" w:lineRule="exact"/>
        <w:ind w:left="66" w:right="0" w:firstLine="0"/>
        <w:jc w:val="both"/>
        <w:rPr>
          <w:sz w:val="24"/>
        </w:rPr>
      </w:pPr>
      <w:r>
        <w:rPr>
          <w:i/>
          <w:sz w:val="24"/>
        </w:rPr>
        <w:t>-организация</w:t>
      </w:r>
      <w:r>
        <w:rPr>
          <w:i/>
          <w:spacing w:val="-13"/>
          <w:sz w:val="24"/>
        </w:rPr>
        <w:t xml:space="preserve"> </w:t>
      </w:r>
      <w:r>
        <w:rPr>
          <w:i/>
          <w:sz w:val="24"/>
        </w:rPr>
        <w:t>шефства</w:t>
      </w:r>
      <w:r>
        <w:rPr>
          <w:i/>
          <w:spacing w:val="-7"/>
          <w:sz w:val="24"/>
        </w:rPr>
        <w:t xml:space="preserve"> </w:t>
      </w:r>
      <w:r>
        <w:rPr>
          <w:sz w:val="24"/>
        </w:rPr>
        <w:t>мотивированных</w:t>
      </w:r>
      <w:r>
        <w:rPr>
          <w:spacing w:val="-7"/>
          <w:sz w:val="24"/>
        </w:rPr>
        <w:t xml:space="preserve"> </w:t>
      </w:r>
      <w:r>
        <w:rPr>
          <w:sz w:val="24"/>
        </w:rPr>
        <w:t>и</w:t>
      </w:r>
      <w:r>
        <w:rPr>
          <w:spacing w:val="-9"/>
          <w:sz w:val="24"/>
        </w:rPr>
        <w:t xml:space="preserve"> </w:t>
      </w:r>
      <w:r>
        <w:rPr>
          <w:sz w:val="24"/>
        </w:rPr>
        <w:t>эрудированных</w:t>
      </w:r>
      <w:r>
        <w:rPr>
          <w:spacing w:val="-5"/>
          <w:sz w:val="24"/>
        </w:rPr>
        <w:t xml:space="preserve"> </w:t>
      </w:r>
      <w:r>
        <w:rPr>
          <w:sz w:val="24"/>
        </w:rPr>
        <w:t>учащихся</w:t>
      </w:r>
      <w:r>
        <w:rPr>
          <w:spacing w:val="-9"/>
          <w:sz w:val="24"/>
        </w:rPr>
        <w:t xml:space="preserve"> </w:t>
      </w:r>
      <w:r>
        <w:rPr>
          <w:sz w:val="24"/>
        </w:rPr>
        <w:t>над</w:t>
      </w:r>
      <w:r>
        <w:rPr>
          <w:spacing w:val="-9"/>
          <w:sz w:val="24"/>
        </w:rPr>
        <w:t xml:space="preserve"> </w:t>
      </w:r>
      <w:r>
        <w:rPr>
          <w:spacing w:val="-5"/>
          <w:sz w:val="24"/>
        </w:rPr>
        <w:t>их</w:t>
      </w:r>
    </w:p>
    <w:p w14:paraId="174705C1">
      <w:pPr>
        <w:pStyle w:val="7"/>
        <w:ind w:right="141" w:hanging="361"/>
      </w:pPr>
      <w:r>
        <w:t>неуспевающими</w:t>
      </w:r>
      <w:r>
        <w:rPr>
          <w:spacing w:val="-10"/>
        </w:rPr>
        <w:t xml:space="preserve"> </w:t>
      </w:r>
      <w:r>
        <w:t>одноклассниками,</w:t>
      </w:r>
      <w:r>
        <w:rPr>
          <w:spacing w:val="-8"/>
        </w:rPr>
        <w:t xml:space="preserve"> </w:t>
      </w:r>
      <w:r>
        <w:t>дающего</w:t>
      </w:r>
      <w:r>
        <w:rPr>
          <w:spacing w:val="-10"/>
        </w:rPr>
        <w:t xml:space="preserve"> </w:t>
      </w:r>
      <w:r>
        <w:t>лицеистам</w:t>
      </w:r>
      <w:r>
        <w:rPr>
          <w:spacing w:val="-10"/>
        </w:rPr>
        <w:t xml:space="preserve"> </w:t>
      </w:r>
      <w:r>
        <w:t>социально</w:t>
      </w:r>
      <w:r>
        <w:rPr>
          <w:spacing w:val="-11"/>
        </w:rPr>
        <w:t xml:space="preserve"> </w:t>
      </w:r>
      <w:r>
        <w:t>значимый</w:t>
      </w:r>
      <w:r>
        <w:rPr>
          <w:spacing w:val="-9"/>
        </w:rPr>
        <w:t xml:space="preserve"> </w:t>
      </w:r>
      <w:r>
        <w:t>опыт</w:t>
      </w:r>
      <w:r>
        <w:rPr>
          <w:spacing w:val="-12"/>
        </w:rPr>
        <w:t xml:space="preserve"> </w:t>
      </w:r>
      <w:r>
        <w:t>сотрудничества и взаимной помощи;</w:t>
      </w:r>
    </w:p>
    <w:p w14:paraId="7A94F3EE">
      <w:pPr>
        <w:pStyle w:val="7"/>
        <w:ind w:left="427" w:right="144"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78D6D77B">
      <w:pPr>
        <w:pStyle w:val="7"/>
        <w:ind w:right="137" w:hanging="361"/>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78259BD3">
      <w:pPr>
        <w:pStyle w:val="3"/>
        <w:spacing w:before="5"/>
        <w:ind w:left="1132"/>
        <w:jc w:val="both"/>
      </w:pPr>
      <w:r>
        <w:rPr>
          <w:color w:val="1F1F1F"/>
        </w:rPr>
        <w:t>Формы</w:t>
      </w:r>
      <w:r>
        <w:rPr>
          <w:color w:val="1F1F1F"/>
          <w:spacing w:val="-15"/>
        </w:rPr>
        <w:t xml:space="preserve"> </w:t>
      </w:r>
      <w:r>
        <w:rPr>
          <w:color w:val="1F1F1F"/>
        </w:rPr>
        <w:t>реализации</w:t>
      </w:r>
      <w:r>
        <w:rPr>
          <w:color w:val="1F1F1F"/>
          <w:spacing w:val="-12"/>
        </w:rPr>
        <w:t xml:space="preserve"> </w:t>
      </w:r>
      <w:r>
        <w:rPr>
          <w:color w:val="1F1F1F"/>
        </w:rPr>
        <w:t>воспитательного</w:t>
      </w:r>
      <w:r>
        <w:rPr>
          <w:color w:val="1F1F1F"/>
          <w:spacing w:val="-11"/>
        </w:rPr>
        <w:t xml:space="preserve"> </w:t>
      </w:r>
      <w:r>
        <w:rPr>
          <w:color w:val="1F1F1F"/>
        </w:rPr>
        <w:t>компонента</w:t>
      </w:r>
      <w:r>
        <w:rPr>
          <w:color w:val="1F1F1F"/>
          <w:spacing w:val="-10"/>
        </w:rPr>
        <w:t xml:space="preserve"> </w:t>
      </w:r>
      <w:r>
        <w:rPr>
          <w:color w:val="1F1F1F"/>
        </w:rPr>
        <w:t>школьного</w:t>
      </w:r>
      <w:r>
        <w:rPr>
          <w:color w:val="1F1F1F"/>
          <w:spacing w:val="-10"/>
        </w:rPr>
        <w:t xml:space="preserve"> </w:t>
      </w:r>
      <w:r>
        <w:rPr>
          <w:color w:val="1F1F1F"/>
          <w:spacing w:val="-2"/>
        </w:rPr>
        <w:t>урока:</w:t>
      </w:r>
    </w:p>
    <w:p w14:paraId="04CAEA02">
      <w:pPr>
        <w:pStyle w:val="7"/>
        <w:ind w:right="143" w:firstLine="708"/>
      </w:pPr>
      <w:r>
        <w:rPr>
          <w:b/>
          <w:color w:val="1F1F1F"/>
        </w:rPr>
        <w:t xml:space="preserve">Правила кабинета. </w:t>
      </w:r>
      <w:r>
        <w:rPr>
          <w:color w:val="1F1F1F"/>
        </w:rPr>
        <w:t>Игровая форма установки правил кабинета позволяет добиться дисциплины</w:t>
      </w:r>
      <w:r>
        <w:rPr>
          <w:color w:val="1F1F1F"/>
          <w:spacing w:val="40"/>
        </w:rPr>
        <w:t xml:space="preserve"> </w:t>
      </w:r>
      <w:r>
        <w:rPr>
          <w:color w:val="1F1F1F"/>
        </w:rPr>
        <w:t>на</w:t>
      </w:r>
      <w:r>
        <w:rPr>
          <w:color w:val="1F1F1F"/>
          <w:spacing w:val="40"/>
        </w:rPr>
        <w:t xml:space="preserve"> </w:t>
      </w:r>
      <w:r>
        <w:rPr>
          <w:color w:val="1F1F1F"/>
        </w:rPr>
        <w:t>уроке,</w:t>
      </w:r>
      <w:r>
        <w:rPr>
          <w:color w:val="1F1F1F"/>
          <w:spacing w:val="40"/>
        </w:rPr>
        <w:t xml:space="preserve"> </w:t>
      </w:r>
      <w:r>
        <w:rPr>
          <w:color w:val="1F1F1F"/>
        </w:rPr>
        <w:t>прекращения</w:t>
      </w:r>
      <w:r>
        <w:rPr>
          <w:color w:val="1F1F1F"/>
          <w:spacing w:val="40"/>
        </w:rPr>
        <w:t xml:space="preserve"> </w:t>
      </w:r>
      <w:r>
        <w:rPr>
          <w:color w:val="1F1F1F"/>
        </w:rPr>
        <w:t>опозданий</w:t>
      </w:r>
      <w:r>
        <w:rPr>
          <w:color w:val="1F1F1F"/>
          <w:spacing w:val="40"/>
        </w:rPr>
        <w:t xml:space="preserve"> </w:t>
      </w:r>
      <w:r>
        <w:rPr>
          <w:color w:val="1F1F1F"/>
        </w:rPr>
        <w:t>на</w:t>
      </w:r>
      <w:r>
        <w:rPr>
          <w:color w:val="1F1F1F"/>
          <w:spacing w:val="40"/>
        </w:rPr>
        <w:t xml:space="preserve"> </w:t>
      </w:r>
      <w:r>
        <w:rPr>
          <w:color w:val="1F1F1F"/>
        </w:rPr>
        <w:t>урок,</w:t>
      </w:r>
      <w:r>
        <w:rPr>
          <w:color w:val="1F1F1F"/>
          <w:spacing w:val="40"/>
        </w:rPr>
        <w:t xml:space="preserve"> </w:t>
      </w:r>
      <w:r>
        <w:rPr>
          <w:color w:val="1F1F1F"/>
        </w:rPr>
        <w:t>правильной</w:t>
      </w:r>
      <w:r>
        <w:rPr>
          <w:color w:val="1F1F1F"/>
          <w:spacing w:val="40"/>
        </w:rPr>
        <w:t xml:space="preserve"> </w:t>
      </w:r>
      <w:r>
        <w:rPr>
          <w:color w:val="1F1F1F"/>
        </w:rPr>
        <w:t>организации</w:t>
      </w:r>
      <w:r>
        <w:rPr>
          <w:color w:val="1F1F1F"/>
          <w:spacing w:val="40"/>
        </w:rPr>
        <w:t xml:space="preserve"> </w:t>
      </w:r>
      <w:r>
        <w:rPr>
          <w:color w:val="1F1F1F"/>
        </w:rPr>
        <w:t>рабочего</w:t>
      </w:r>
    </w:p>
    <w:p w14:paraId="39A03BF0">
      <w:pPr>
        <w:pStyle w:val="7"/>
        <w:spacing w:after="0"/>
        <w:sectPr>
          <w:pgSz w:w="11920" w:h="16850"/>
          <w:pgMar w:top="1080" w:right="708" w:bottom="280" w:left="850" w:header="720" w:footer="720" w:gutter="0"/>
          <w:cols w:space="720" w:num="1"/>
        </w:sectPr>
      </w:pPr>
    </w:p>
    <w:p w14:paraId="3C61A7DD">
      <w:pPr>
        <w:pStyle w:val="7"/>
        <w:spacing w:before="70"/>
        <w:ind w:left="427" w:right="145"/>
      </w:pPr>
      <w:r>
        <w:rPr>
          <w:color w:val="1F1F1F"/>
        </w:rPr>
        <w:t>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451D9F0E">
      <w:pPr>
        <w:pStyle w:val="7"/>
        <w:ind w:left="427" w:right="134" w:firstLine="705"/>
      </w:pPr>
      <w:r>
        <w:rPr>
          <w:b/>
          <w:color w:val="1F1F1F"/>
        </w:rPr>
        <w:t>Практикоориентированность.</w:t>
      </w:r>
      <w:r>
        <w:rPr>
          <w:b/>
          <w:color w:val="1F1F1F"/>
          <w:spacing w:val="-2"/>
        </w:rPr>
        <w:t xml:space="preserve"> </w:t>
      </w:r>
      <w:r>
        <w:rPr>
          <w:color w:val="1F1F1F"/>
        </w:rPr>
        <w:t>Включение</w:t>
      </w:r>
      <w:r>
        <w:rPr>
          <w:color w:val="1F1F1F"/>
          <w:spacing w:val="-4"/>
        </w:rPr>
        <w:t xml:space="preserve"> </w:t>
      </w:r>
      <w:r>
        <w:rPr>
          <w:color w:val="1F1F1F"/>
        </w:rPr>
        <w:t>в</w:t>
      </w:r>
      <w:r>
        <w:rPr>
          <w:color w:val="1F1F1F"/>
          <w:spacing w:val="-5"/>
        </w:rPr>
        <w:t xml:space="preserve"> </w:t>
      </w:r>
      <w:r>
        <w:rPr>
          <w:color w:val="1F1F1F"/>
        </w:rPr>
        <w:t>урок</w:t>
      </w:r>
      <w:r>
        <w:rPr>
          <w:color w:val="1F1F1F"/>
          <w:spacing w:val="-3"/>
        </w:rPr>
        <w:t xml:space="preserve"> </w:t>
      </w:r>
      <w:r>
        <w:rPr>
          <w:color w:val="1F1F1F"/>
        </w:rPr>
        <w:t>информации</w:t>
      </w:r>
      <w:r>
        <w:rPr>
          <w:color w:val="1F1F1F"/>
          <w:spacing w:val="-4"/>
        </w:rPr>
        <w:t xml:space="preserve"> </w:t>
      </w:r>
      <w:r>
        <w:rPr>
          <w:color w:val="1F1F1F"/>
        </w:rPr>
        <w:t>из</w:t>
      </w:r>
      <w:r>
        <w:rPr>
          <w:color w:val="1F1F1F"/>
          <w:spacing w:val="-3"/>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4971F3F8">
      <w:pPr>
        <w:pStyle w:val="7"/>
        <w:spacing w:before="1"/>
        <w:ind w:left="427" w:right="142" w:firstLine="705"/>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3AB56C34">
      <w:pPr>
        <w:pStyle w:val="7"/>
        <w:ind w:left="427" w:right="146" w:firstLine="705"/>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028A5F00">
      <w:pPr>
        <w:pStyle w:val="7"/>
        <w:ind w:left="427" w:right="145" w:firstLine="849"/>
      </w:pPr>
      <w:r>
        <w:rPr>
          <w:b/>
          <w:color w:val="1F1F1F"/>
        </w:rPr>
        <w:t xml:space="preserve">Интерактивные </w:t>
      </w:r>
      <w:r>
        <w:rPr>
          <w:color w:val="1F1F1F"/>
        </w:rPr>
        <w:t xml:space="preserve">формы работы с обучающимися, которые дают обучающимся возможность приобрести опыт ведения конструктивного диалога и учат командной работе и </w:t>
      </w:r>
      <w:r>
        <w:rPr>
          <w:color w:val="1F1F1F"/>
          <w:spacing w:val="-2"/>
        </w:rPr>
        <w:t>взаимодействию.</w:t>
      </w:r>
    </w:p>
    <w:p w14:paraId="6E1CFBE6">
      <w:pPr>
        <w:pStyle w:val="7"/>
        <w:spacing w:after="0"/>
        <w:sectPr>
          <w:pgSz w:w="11920" w:h="16850"/>
          <w:pgMar w:top="1080" w:right="708" w:bottom="280" w:left="850" w:header="720" w:footer="720" w:gutter="0"/>
          <w:cols w:space="720" w:num="1"/>
        </w:sectPr>
      </w:pPr>
    </w:p>
    <w:p w14:paraId="1D681F56">
      <w:pPr>
        <w:spacing w:before="69" w:after="33"/>
        <w:ind w:left="26" w:right="12714" w:firstLine="0"/>
        <w:jc w:val="left"/>
        <w:rPr>
          <w:b/>
          <w:sz w:val="21"/>
        </w:rPr>
      </w:pPr>
      <w:r>
        <w:rPr>
          <w:b/>
          <w:sz w:val="21"/>
        </w:rPr>
        <w:t>ТЕМАТИЧЕСКИЙ</w:t>
      </w:r>
      <w:r>
        <w:rPr>
          <w:b/>
          <w:spacing w:val="-14"/>
          <w:sz w:val="21"/>
        </w:rPr>
        <w:t xml:space="preserve"> </w:t>
      </w:r>
      <w:r>
        <w:rPr>
          <w:b/>
          <w:sz w:val="21"/>
        </w:rPr>
        <w:t>ПЛАН 10 КЛАСС – 102 ЧАСА</w:t>
      </w: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9"/>
        <w:gridCol w:w="7371"/>
        <w:gridCol w:w="672"/>
        <w:gridCol w:w="1601"/>
        <w:gridCol w:w="1656"/>
        <w:gridCol w:w="3252"/>
      </w:tblGrid>
      <w:tr w14:paraId="74C2BA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519" w:type="dxa"/>
            <w:vMerge w:val="restart"/>
            <w:tcBorders>
              <w:bottom w:val="double" w:color="000000" w:sz="4" w:space="0"/>
              <w:right w:val="double" w:color="000000" w:sz="4" w:space="0"/>
            </w:tcBorders>
          </w:tcPr>
          <w:p w14:paraId="3C8C78F6">
            <w:pPr>
              <w:pStyle w:val="10"/>
              <w:spacing w:line="277" w:lineRule="exact"/>
              <w:ind w:left="136"/>
              <w:rPr>
                <w:rFonts w:ascii="Verdana" w:hAnsi="Verdana"/>
                <w:sz w:val="24"/>
              </w:rPr>
            </w:pPr>
            <w:r>
              <w:rPr>
                <w:rFonts w:ascii="Verdana" w:hAnsi="Verdana"/>
                <w:spacing w:val="-10"/>
                <w:sz w:val="24"/>
              </w:rPr>
              <w:t>№</w:t>
            </w:r>
          </w:p>
          <w:p w14:paraId="3DD48675">
            <w:pPr>
              <w:pStyle w:val="10"/>
              <w:spacing w:line="278" w:lineRule="exact"/>
              <w:ind w:left="91"/>
              <w:rPr>
                <w:sz w:val="24"/>
              </w:rPr>
            </w:pPr>
            <w:r>
              <w:rPr>
                <w:spacing w:val="-5"/>
                <w:sz w:val="24"/>
              </w:rPr>
              <w:t>п/п</w:t>
            </w:r>
          </w:p>
        </w:tc>
        <w:tc>
          <w:tcPr>
            <w:tcW w:w="7371" w:type="dxa"/>
            <w:vMerge w:val="restart"/>
            <w:tcBorders>
              <w:left w:val="double" w:color="000000" w:sz="4" w:space="0"/>
              <w:bottom w:val="double" w:color="000000" w:sz="4" w:space="0"/>
              <w:right w:val="double" w:color="000000" w:sz="4" w:space="0"/>
            </w:tcBorders>
          </w:tcPr>
          <w:p w14:paraId="5CF13EE2">
            <w:pPr>
              <w:pStyle w:val="10"/>
              <w:ind w:left="15"/>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29" w:type="dxa"/>
            <w:gridSpan w:val="3"/>
            <w:tcBorders>
              <w:left w:val="double" w:color="000000" w:sz="4" w:space="0"/>
              <w:bottom w:val="double" w:color="000000" w:sz="4" w:space="0"/>
              <w:right w:val="double" w:color="000000" w:sz="4" w:space="0"/>
            </w:tcBorders>
          </w:tcPr>
          <w:p w14:paraId="39A90E25">
            <w:pPr>
              <w:pStyle w:val="10"/>
              <w:ind w:left="1043"/>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52" w:type="dxa"/>
            <w:vMerge w:val="restart"/>
            <w:tcBorders>
              <w:left w:val="double" w:color="000000" w:sz="4" w:space="0"/>
              <w:bottom w:val="double" w:color="000000" w:sz="4" w:space="0"/>
            </w:tcBorders>
          </w:tcPr>
          <w:p w14:paraId="01A3F31F">
            <w:pPr>
              <w:pStyle w:val="10"/>
              <w:spacing w:line="237" w:lineRule="auto"/>
              <w:ind w:left="312" w:right="283" w:firstLine="4"/>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4BD9A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vMerge w:val="continue"/>
            <w:tcBorders>
              <w:top w:val="nil"/>
              <w:bottom w:val="double" w:color="000000" w:sz="4" w:space="0"/>
              <w:right w:val="double" w:color="000000" w:sz="4" w:space="0"/>
            </w:tcBorders>
          </w:tcPr>
          <w:p w14:paraId="0709D4F3">
            <w:pPr>
              <w:rPr>
                <w:sz w:val="2"/>
                <w:szCs w:val="2"/>
              </w:rPr>
            </w:pPr>
          </w:p>
        </w:tc>
        <w:tc>
          <w:tcPr>
            <w:tcW w:w="7371" w:type="dxa"/>
            <w:vMerge w:val="continue"/>
            <w:tcBorders>
              <w:top w:val="nil"/>
              <w:left w:val="double" w:color="000000" w:sz="4" w:space="0"/>
              <w:bottom w:val="double" w:color="000000" w:sz="4" w:space="0"/>
              <w:right w:val="double" w:color="000000" w:sz="4" w:space="0"/>
            </w:tcBorders>
          </w:tcPr>
          <w:p w14:paraId="3B92D53E">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45088DD4">
            <w:pPr>
              <w:pStyle w:val="10"/>
              <w:spacing w:before="11"/>
              <w:ind w:left="30" w:right="-15"/>
              <w:jc w:val="center"/>
              <w:rPr>
                <w:sz w:val="24"/>
              </w:rPr>
            </w:pPr>
            <w:r>
              <w:rPr>
                <w:spacing w:val="-2"/>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3EFF8B18">
            <w:pPr>
              <w:pStyle w:val="10"/>
              <w:spacing w:before="16" w:line="235" w:lineRule="auto"/>
              <w:ind w:left="424" w:hanging="322"/>
              <w:rPr>
                <w:sz w:val="24"/>
              </w:rPr>
            </w:pPr>
            <w:r>
              <w:rPr>
                <w:spacing w:val="-10"/>
                <w:sz w:val="24"/>
              </w:rPr>
              <w:t xml:space="preserve">Контрольные </w:t>
            </w:r>
            <w:r>
              <w:rPr>
                <w:spacing w:val="-2"/>
                <w:sz w:val="24"/>
              </w:rPr>
              <w:t>работы</w:t>
            </w:r>
          </w:p>
        </w:tc>
        <w:tc>
          <w:tcPr>
            <w:tcW w:w="1656" w:type="dxa"/>
            <w:tcBorders>
              <w:top w:val="double" w:color="000000" w:sz="4" w:space="0"/>
              <w:left w:val="double" w:color="000000" w:sz="4" w:space="0"/>
              <w:bottom w:val="double" w:color="000000" w:sz="4" w:space="0"/>
              <w:right w:val="double" w:color="000000" w:sz="4" w:space="0"/>
            </w:tcBorders>
          </w:tcPr>
          <w:p w14:paraId="346103C7">
            <w:pPr>
              <w:pStyle w:val="10"/>
              <w:spacing w:before="16" w:line="235" w:lineRule="auto"/>
              <w:ind w:left="451" w:right="76" w:hanging="351"/>
              <w:rPr>
                <w:sz w:val="24"/>
              </w:rPr>
            </w:pPr>
            <w:r>
              <w:rPr>
                <w:spacing w:val="-10"/>
                <w:sz w:val="24"/>
              </w:rPr>
              <w:t xml:space="preserve">Практические </w:t>
            </w:r>
            <w:r>
              <w:rPr>
                <w:spacing w:val="-2"/>
                <w:sz w:val="24"/>
              </w:rPr>
              <w:t>работы</w:t>
            </w:r>
          </w:p>
        </w:tc>
        <w:tc>
          <w:tcPr>
            <w:tcW w:w="3252" w:type="dxa"/>
            <w:vMerge w:val="continue"/>
            <w:tcBorders>
              <w:top w:val="nil"/>
              <w:left w:val="double" w:color="000000" w:sz="4" w:space="0"/>
              <w:bottom w:val="double" w:color="000000" w:sz="4" w:space="0"/>
            </w:tcBorders>
          </w:tcPr>
          <w:p w14:paraId="5B5AD166">
            <w:pPr>
              <w:rPr>
                <w:sz w:val="2"/>
                <w:szCs w:val="2"/>
              </w:rPr>
            </w:pPr>
          </w:p>
        </w:tc>
      </w:tr>
      <w:tr w14:paraId="48C52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15071" w:type="dxa"/>
            <w:gridSpan w:val="6"/>
            <w:tcBorders>
              <w:top w:val="double" w:color="000000" w:sz="4" w:space="0"/>
              <w:bottom w:val="double" w:color="000000" w:sz="4" w:space="0"/>
            </w:tcBorders>
          </w:tcPr>
          <w:p w14:paraId="4ECD7549">
            <w:pPr>
              <w:pStyle w:val="10"/>
              <w:spacing w:before="7"/>
              <w:ind w:left="23"/>
              <w:rPr>
                <w:rFonts w:ascii="Verdana" w:hAnsi="Verdana"/>
                <w:b/>
                <w:sz w:val="24"/>
              </w:rPr>
            </w:pPr>
            <w:r>
              <w:rPr>
                <w:rFonts w:ascii="Verdana" w:hAnsi="Verdana"/>
                <w:b/>
                <w:w w:val="75"/>
                <w:sz w:val="24"/>
              </w:rPr>
              <w:t>Раздел</w:t>
            </w:r>
            <w:r>
              <w:rPr>
                <w:rFonts w:ascii="Verdana" w:hAnsi="Verdana"/>
                <w:b/>
                <w:spacing w:val="36"/>
                <w:sz w:val="24"/>
              </w:rPr>
              <w:t xml:space="preserve"> </w:t>
            </w:r>
            <w:r>
              <w:rPr>
                <w:rFonts w:ascii="Verdana" w:hAnsi="Verdana"/>
                <w:b/>
                <w:w w:val="75"/>
                <w:sz w:val="24"/>
              </w:rPr>
              <w:t>1.Обобщающее</w:t>
            </w:r>
            <w:r>
              <w:rPr>
                <w:rFonts w:ascii="Verdana" w:hAnsi="Verdana"/>
                <w:b/>
                <w:spacing w:val="39"/>
                <w:sz w:val="24"/>
              </w:rPr>
              <w:t xml:space="preserve"> </w:t>
            </w:r>
            <w:r>
              <w:rPr>
                <w:rFonts w:ascii="Verdana" w:hAnsi="Verdana"/>
                <w:b/>
                <w:spacing w:val="-2"/>
                <w:w w:val="75"/>
                <w:sz w:val="24"/>
              </w:rPr>
              <w:t>повторение</w:t>
            </w:r>
          </w:p>
        </w:tc>
      </w:tr>
      <w:tr w14:paraId="1F4AD0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0" w:hRule="atLeast"/>
        </w:trPr>
        <w:tc>
          <w:tcPr>
            <w:tcW w:w="519" w:type="dxa"/>
            <w:tcBorders>
              <w:top w:val="double" w:color="000000" w:sz="4" w:space="0"/>
              <w:bottom w:val="double" w:color="000000" w:sz="4" w:space="0"/>
              <w:right w:val="double" w:color="000000" w:sz="4" w:space="0"/>
            </w:tcBorders>
          </w:tcPr>
          <w:p w14:paraId="003DBE28">
            <w:pPr>
              <w:pStyle w:val="10"/>
              <w:spacing w:before="9"/>
              <w:ind w:left="23"/>
              <w:rPr>
                <w:sz w:val="24"/>
              </w:rPr>
            </w:pPr>
            <w:r>
              <w:rPr>
                <w:spacing w:val="-5"/>
                <w:sz w:val="24"/>
              </w:rPr>
              <w:t>1.1</w:t>
            </w:r>
          </w:p>
        </w:tc>
        <w:tc>
          <w:tcPr>
            <w:tcW w:w="7371" w:type="dxa"/>
            <w:tcBorders>
              <w:top w:val="double" w:color="000000" w:sz="4" w:space="0"/>
              <w:left w:val="double" w:color="000000" w:sz="4" w:space="0"/>
              <w:bottom w:val="double" w:color="000000" w:sz="4" w:space="0"/>
              <w:right w:val="double" w:color="000000" w:sz="4" w:space="0"/>
            </w:tcBorders>
          </w:tcPr>
          <w:p w14:paraId="588B3E8B">
            <w:pPr>
              <w:pStyle w:val="10"/>
              <w:spacing w:before="11" w:line="237" w:lineRule="auto"/>
              <w:ind w:left="32"/>
              <w:rPr>
                <w:sz w:val="24"/>
              </w:rPr>
            </w:pPr>
            <w:r>
              <w:rPr>
                <w:spacing w:val="-2"/>
                <w:sz w:val="24"/>
              </w:rPr>
              <w:t>Основные</w:t>
            </w:r>
            <w:r>
              <w:rPr>
                <w:spacing w:val="-31"/>
                <w:sz w:val="24"/>
              </w:rPr>
              <w:t xml:space="preserve"> </w:t>
            </w:r>
            <w:r>
              <w:rPr>
                <w:spacing w:val="-2"/>
                <w:sz w:val="24"/>
              </w:rPr>
              <w:t>этапы</w:t>
            </w:r>
            <w:r>
              <w:rPr>
                <w:spacing w:val="-17"/>
                <w:sz w:val="24"/>
              </w:rPr>
              <w:t xml:space="preserve"> </w:t>
            </w:r>
            <w:r>
              <w:rPr>
                <w:spacing w:val="-2"/>
                <w:sz w:val="24"/>
              </w:rPr>
              <w:t>литературного</w:t>
            </w:r>
            <w:r>
              <w:rPr>
                <w:spacing w:val="-31"/>
                <w:sz w:val="24"/>
              </w:rPr>
              <w:t xml:space="preserve"> </w:t>
            </w:r>
            <w:r>
              <w:rPr>
                <w:spacing w:val="-2"/>
                <w:sz w:val="24"/>
              </w:rPr>
              <w:t>процесса</w:t>
            </w:r>
            <w:r>
              <w:rPr>
                <w:spacing w:val="-30"/>
                <w:sz w:val="24"/>
              </w:rPr>
              <w:t xml:space="preserve"> </w:t>
            </w:r>
            <w:r>
              <w:rPr>
                <w:spacing w:val="-2"/>
                <w:sz w:val="24"/>
              </w:rPr>
              <w:t>от</w:t>
            </w:r>
            <w:r>
              <w:rPr>
                <w:spacing w:val="-21"/>
                <w:sz w:val="24"/>
              </w:rPr>
              <w:t xml:space="preserve"> </w:t>
            </w:r>
            <w:r>
              <w:rPr>
                <w:spacing w:val="-2"/>
                <w:sz w:val="24"/>
              </w:rPr>
              <w:t xml:space="preserve">древнерусской </w:t>
            </w:r>
            <w:r>
              <w:rPr>
                <w:spacing w:val="-8"/>
                <w:sz w:val="24"/>
              </w:rPr>
              <w:t>литературы</w:t>
            </w:r>
            <w:r>
              <w:rPr>
                <w:spacing w:val="-14"/>
                <w:sz w:val="24"/>
              </w:rPr>
              <w:t xml:space="preserve"> </w:t>
            </w:r>
            <w:r>
              <w:rPr>
                <w:spacing w:val="-8"/>
                <w:sz w:val="24"/>
              </w:rPr>
              <w:t>до</w:t>
            </w:r>
            <w:r>
              <w:rPr>
                <w:spacing w:val="-30"/>
                <w:sz w:val="24"/>
              </w:rPr>
              <w:t xml:space="preserve"> </w:t>
            </w:r>
            <w:r>
              <w:rPr>
                <w:spacing w:val="-8"/>
                <w:sz w:val="24"/>
              </w:rPr>
              <w:t>литературы</w:t>
            </w:r>
            <w:r>
              <w:rPr>
                <w:spacing w:val="-14"/>
                <w:sz w:val="24"/>
              </w:rPr>
              <w:t xml:space="preserve"> </w:t>
            </w:r>
            <w:r>
              <w:rPr>
                <w:spacing w:val="-8"/>
                <w:sz w:val="24"/>
              </w:rPr>
              <w:t>первой</w:t>
            </w:r>
            <w:r>
              <w:rPr>
                <w:spacing w:val="-25"/>
                <w:sz w:val="24"/>
              </w:rPr>
              <w:t xml:space="preserve"> </w:t>
            </w:r>
            <w:r>
              <w:rPr>
                <w:spacing w:val="-8"/>
                <w:sz w:val="24"/>
              </w:rPr>
              <w:t>половины</w:t>
            </w:r>
            <w:r>
              <w:rPr>
                <w:spacing w:val="-16"/>
                <w:sz w:val="24"/>
              </w:rPr>
              <w:t xml:space="preserve"> </w:t>
            </w:r>
            <w:r>
              <w:rPr>
                <w:spacing w:val="-8"/>
                <w:sz w:val="24"/>
              </w:rPr>
              <w:t>X</w:t>
            </w:r>
            <w:r>
              <w:rPr>
                <w:spacing w:val="-46"/>
                <w:sz w:val="24"/>
              </w:rPr>
              <w:t xml:space="preserve"> </w:t>
            </w:r>
            <w:r>
              <w:rPr>
                <w:spacing w:val="-8"/>
                <w:sz w:val="24"/>
              </w:rPr>
              <w:t>IX</w:t>
            </w:r>
            <w:r>
              <w:rPr>
                <w:sz w:val="24"/>
              </w:rPr>
              <w:t xml:space="preserve"> </w:t>
            </w:r>
            <w:r>
              <w:rPr>
                <w:spacing w:val="-8"/>
                <w:sz w:val="24"/>
              </w:rPr>
              <w:t xml:space="preserve">века: обобщающее </w:t>
            </w:r>
            <w:r>
              <w:rPr>
                <w:spacing w:val="-2"/>
                <w:sz w:val="24"/>
              </w:rPr>
              <w:t>повторение</w:t>
            </w:r>
            <w:r>
              <w:rPr>
                <w:spacing w:val="-33"/>
                <w:sz w:val="24"/>
              </w:rPr>
              <w:t xml:space="preserve"> </w:t>
            </w:r>
            <w:r>
              <w:rPr>
                <w:spacing w:val="-2"/>
                <w:sz w:val="24"/>
              </w:rPr>
              <w:t>(«Слово</w:t>
            </w:r>
            <w:r>
              <w:rPr>
                <w:spacing w:val="-30"/>
                <w:sz w:val="24"/>
              </w:rPr>
              <w:t xml:space="preserve"> </w:t>
            </w:r>
            <w:r>
              <w:rPr>
                <w:spacing w:val="-2"/>
                <w:sz w:val="24"/>
              </w:rPr>
              <w:t>о</w:t>
            </w:r>
            <w:r>
              <w:rPr>
                <w:spacing w:val="-30"/>
                <w:sz w:val="24"/>
              </w:rPr>
              <w:t xml:space="preserve"> </w:t>
            </w:r>
            <w:r>
              <w:rPr>
                <w:spacing w:val="-2"/>
                <w:sz w:val="24"/>
              </w:rPr>
              <w:t>полку</w:t>
            </w:r>
            <w:r>
              <w:rPr>
                <w:spacing w:val="-13"/>
                <w:sz w:val="24"/>
              </w:rPr>
              <w:t xml:space="preserve"> </w:t>
            </w:r>
            <w:r>
              <w:rPr>
                <w:spacing w:val="-2"/>
                <w:sz w:val="24"/>
              </w:rPr>
              <w:t>Игореве»;</w:t>
            </w:r>
            <w:r>
              <w:rPr>
                <w:spacing w:val="-3"/>
                <w:sz w:val="24"/>
              </w:rPr>
              <w:t xml:space="preserve"> </w:t>
            </w:r>
            <w:r>
              <w:rPr>
                <w:spacing w:val="-2"/>
                <w:sz w:val="24"/>
              </w:rPr>
              <w:t>стихотворения</w:t>
            </w:r>
            <w:r>
              <w:rPr>
                <w:spacing w:val="-27"/>
                <w:sz w:val="24"/>
              </w:rPr>
              <w:t xml:space="preserve"> </w:t>
            </w:r>
            <w:r>
              <w:rPr>
                <w:spacing w:val="-2"/>
                <w:sz w:val="24"/>
              </w:rPr>
              <w:t xml:space="preserve">М.В. </w:t>
            </w:r>
            <w:r>
              <w:rPr>
                <w:w w:val="90"/>
                <w:sz w:val="24"/>
              </w:rPr>
              <w:t>Ломоносова, Г</w:t>
            </w:r>
            <w:r>
              <w:rPr>
                <w:spacing w:val="-24"/>
                <w:w w:val="90"/>
                <w:sz w:val="24"/>
              </w:rPr>
              <w:t xml:space="preserve"> </w:t>
            </w:r>
            <w:r>
              <w:rPr>
                <w:w w:val="90"/>
                <w:sz w:val="24"/>
              </w:rPr>
              <w:t>.Р. Державина; комедия Д.И.</w:t>
            </w:r>
            <w:r>
              <w:rPr>
                <w:sz w:val="24"/>
              </w:rPr>
              <w:t xml:space="preserve"> </w:t>
            </w:r>
            <w:r>
              <w:rPr>
                <w:w w:val="90"/>
                <w:sz w:val="24"/>
              </w:rPr>
              <w:t>Фонвизина</w:t>
            </w:r>
            <w:r>
              <w:rPr>
                <w:spacing w:val="-5"/>
                <w:w w:val="90"/>
                <w:sz w:val="24"/>
              </w:rPr>
              <w:t xml:space="preserve"> </w:t>
            </w:r>
            <w:r>
              <w:rPr>
                <w:w w:val="90"/>
                <w:sz w:val="24"/>
              </w:rPr>
              <w:t>«Недоросль»; стихотворения</w:t>
            </w:r>
            <w:r>
              <w:rPr>
                <w:spacing w:val="-11"/>
                <w:w w:val="90"/>
                <w:sz w:val="24"/>
              </w:rPr>
              <w:t xml:space="preserve"> </w:t>
            </w:r>
            <w:r>
              <w:rPr>
                <w:w w:val="90"/>
                <w:sz w:val="24"/>
              </w:rPr>
              <w:t>и</w:t>
            </w:r>
            <w:r>
              <w:rPr>
                <w:spacing w:val="-13"/>
                <w:w w:val="90"/>
                <w:sz w:val="24"/>
              </w:rPr>
              <w:t xml:space="preserve"> </w:t>
            </w:r>
            <w:r>
              <w:rPr>
                <w:w w:val="90"/>
                <w:sz w:val="24"/>
              </w:rPr>
              <w:t>баллады</w:t>
            </w:r>
            <w:r>
              <w:rPr>
                <w:spacing w:val="-11"/>
                <w:w w:val="90"/>
                <w:sz w:val="24"/>
              </w:rPr>
              <w:t xml:space="preserve"> </w:t>
            </w:r>
            <w:r>
              <w:rPr>
                <w:w w:val="90"/>
                <w:sz w:val="24"/>
              </w:rPr>
              <w:t>В</w:t>
            </w:r>
            <w:r>
              <w:rPr>
                <w:spacing w:val="-36"/>
                <w:w w:val="90"/>
                <w:sz w:val="24"/>
              </w:rPr>
              <w:t xml:space="preserve"> </w:t>
            </w:r>
            <w:r>
              <w:rPr>
                <w:w w:val="90"/>
                <w:sz w:val="24"/>
              </w:rPr>
              <w:t>.А.</w:t>
            </w:r>
            <w:r>
              <w:rPr>
                <w:sz w:val="24"/>
              </w:rPr>
              <w:t xml:space="preserve"> </w:t>
            </w:r>
            <w:r>
              <w:rPr>
                <w:w w:val="90"/>
                <w:sz w:val="24"/>
              </w:rPr>
              <w:t>Жуковского; комедия</w:t>
            </w:r>
            <w:r>
              <w:rPr>
                <w:spacing w:val="-11"/>
                <w:w w:val="90"/>
                <w:sz w:val="24"/>
              </w:rPr>
              <w:t xml:space="preserve"> </w:t>
            </w:r>
            <w:r>
              <w:rPr>
                <w:spacing w:val="11"/>
                <w:w w:val="90"/>
                <w:sz w:val="24"/>
              </w:rPr>
              <w:t xml:space="preserve">А.С. </w:t>
            </w:r>
            <w:r>
              <w:rPr>
                <w:w w:val="90"/>
                <w:sz w:val="24"/>
              </w:rPr>
              <w:t>Г</w:t>
            </w:r>
            <w:r>
              <w:rPr>
                <w:spacing w:val="-30"/>
                <w:w w:val="90"/>
                <w:sz w:val="24"/>
              </w:rPr>
              <w:t xml:space="preserve"> </w:t>
            </w:r>
            <w:r>
              <w:rPr>
                <w:w w:val="90"/>
                <w:sz w:val="24"/>
              </w:rPr>
              <w:t>рибоедова</w:t>
            </w:r>
          </w:p>
          <w:p w14:paraId="5E66D614">
            <w:pPr>
              <w:pStyle w:val="10"/>
              <w:spacing w:before="4" w:line="274" w:lineRule="exact"/>
              <w:ind w:left="32"/>
              <w:rPr>
                <w:sz w:val="24"/>
              </w:rPr>
            </w:pPr>
            <w:r>
              <w:rPr>
                <w:w w:val="85"/>
                <w:sz w:val="24"/>
              </w:rPr>
              <w:t>«Г</w:t>
            </w:r>
            <w:r>
              <w:rPr>
                <w:spacing w:val="-10"/>
                <w:sz w:val="24"/>
              </w:rPr>
              <w:t xml:space="preserve"> </w:t>
            </w:r>
            <w:r>
              <w:rPr>
                <w:w w:val="85"/>
                <w:sz w:val="24"/>
              </w:rPr>
              <w:t>оре</w:t>
            </w:r>
            <w:r>
              <w:rPr>
                <w:spacing w:val="-3"/>
                <w:sz w:val="24"/>
              </w:rPr>
              <w:t xml:space="preserve"> </w:t>
            </w:r>
            <w:r>
              <w:rPr>
                <w:w w:val="85"/>
                <w:sz w:val="24"/>
              </w:rPr>
              <w:t>от</w:t>
            </w:r>
            <w:r>
              <w:rPr>
                <w:spacing w:val="25"/>
                <w:sz w:val="24"/>
              </w:rPr>
              <w:t xml:space="preserve"> </w:t>
            </w:r>
            <w:r>
              <w:rPr>
                <w:w w:val="85"/>
                <w:sz w:val="24"/>
              </w:rPr>
              <w:t>ума»;</w:t>
            </w:r>
            <w:r>
              <w:rPr>
                <w:spacing w:val="42"/>
                <w:sz w:val="24"/>
              </w:rPr>
              <w:t xml:space="preserve"> </w:t>
            </w:r>
            <w:r>
              <w:rPr>
                <w:w w:val="85"/>
                <w:sz w:val="24"/>
              </w:rPr>
              <w:t>произведения</w:t>
            </w:r>
            <w:r>
              <w:rPr>
                <w:spacing w:val="8"/>
                <w:sz w:val="24"/>
              </w:rPr>
              <w:t xml:space="preserve"> </w:t>
            </w:r>
            <w:r>
              <w:rPr>
                <w:spacing w:val="11"/>
                <w:w w:val="85"/>
                <w:sz w:val="24"/>
              </w:rPr>
              <w:t>А.С.</w:t>
            </w:r>
            <w:r>
              <w:rPr>
                <w:spacing w:val="52"/>
                <w:sz w:val="24"/>
              </w:rPr>
              <w:t xml:space="preserve"> </w:t>
            </w:r>
            <w:r>
              <w:rPr>
                <w:w w:val="85"/>
                <w:sz w:val="24"/>
              </w:rPr>
              <w:t>Пушкина</w:t>
            </w:r>
            <w:r>
              <w:rPr>
                <w:spacing w:val="6"/>
                <w:sz w:val="24"/>
              </w:rPr>
              <w:t xml:space="preserve"> </w:t>
            </w:r>
            <w:r>
              <w:rPr>
                <w:w w:val="85"/>
                <w:sz w:val="24"/>
              </w:rPr>
              <w:t>(стихотворения,</w:t>
            </w:r>
            <w:r>
              <w:rPr>
                <w:spacing w:val="39"/>
                <w:sz w:val="24"/>
              </w:rPr>
              <w:t xml:space="preserve"> </w:t>
            </w:r>
            <w:r>
              <w:rPr>
                <w:spacing w:val="-2"/>
                <w:w w:val="85"/>
                <w:sz w:val="24"/>
              </w:rPr>
              <w:t>романы</w:t>
            </w:r>
          </w:p>
          <w:p w14:paraId="356DCE01">
            <w:pPr>
              <w:pStyle w:val="10"/>
              <w:spacing w:line="235" w:lineRule="auto"/>
              <w:ind w:left="32" w:right="734"/>
              <w:jc w:val="both"/>
              <w:rPr>
                <w:sz w:val="24"/>
              </w:rPr>
            </w:pPr>
            <w:r>
              <w:rPr>
                <w:w w:val="90"/>
                <w:sz w:val="24"/>
              </w:rPr>
              <w:t>«Евгений</w:t>
            </w:r>
            <w:r>
              <w:rPr>
                <w:spacing w:val="-9"/>
                <w:w w:val="90"/>
                <w:sz w:val="24"/>
              </w:rPr>
              <w:t xml:space="preserve"> </w:t>
            </w:r>
            <w:r>
              <w:rPr>
                <w:w w:val="90"/>
                <w:sz w:val="24"/>
              </w:rPr>
              <w:t>Онегин» и «К</w:t>
            </w:r>
            <w:r>
              <w:rPr>
                <w:spacing w:val="-11"/>
                <w:w w:val="90"/>
                <w:sz w:val="24"/>
              </w:rPr>
              <w:t xml:space="preserve"> </w:t>
            </w:r>
            <w:r>
              <w:rPr>
                <w:w w:val="90"/>
                <w:sz w:val="24"/>
              </w:rPr>
              <w:t>апитанская дочка»); произведения М.Ю</w:t>
            </w:r>
            <w:r>
              <w:rPr>
                <w:spacing w:val="-8"/>
                <w:w w:val="90"/>
                <w:sz w:val="24"/>
              </w:rPr>
              <w:t xml:space="preserve"> </w:t>
            </w:r>
            <w:r>
              <w:rPr>
                <w:w w:val="90"/>
                <w:sz w:val="24"/>
              </w:rPr>
              <w:t>. Лермонтова</w:t>
            </w:r>
            <w:r>
              <w:rPr>
                <w:spacing w:val="-6"/>
                <w:w w:val="90"/>
                <w:sz w:val="24"/>
              </w:rPr>
              <w:t xml:space="preserve"> </w:t>
            </w:r>
            <w:r>
              <w:rPr>
                <w:w w:val="90"/>
                <w:sz w:val="24"/>
              </w:rPr>
              <w:t>(стихотворения,</w:t>
            </w:r>
            <w:r>
              <w:rPr>
                <w:spacing w:val="31"/>
                <w:sz w:val="24"/>
              </w:rPr>
              <w:t xml:space="preserve"> </w:t>
            </w:r>
            <w:r>
              <w:rPr>
                <w:w w:val="90"/>
                <w:sz w:val="24"/>
              </w:rPr>
              <w:t>роман «</w:t>
            </w:r>
            <w:r>
              <w:rPr>
                <w:spacing w:val="-11"/>
                <w:w w:val="90"/>
                <w:sz w:val="24"/>
              </w:rPr>
              <w:t xml:space="preserve"> </w:t>
            </w:r>
            <w:r>
              <w:rPr>
                <w:w w:val="90"/>
                <w:sz w:val="24"/>
              </w:rPr>
              <w:t>Г</w:t>
            </w:r>
            <w:r>
              <w:rPr>
                <w:spacing w:val="-11"/>
                <w:w w:val="90"/>
                <w:sz w:val="24"/>
              </w:rPr>
              <w:t xml:space="preserve"> </w:t>
            </w:r>
            <w:r>
              <w:rPr>
                <w:w w:val="90"/>
                <w:sz w:val="24"/>
              </w:rPr>
              <w:t xml:space="preserve">ерой нашего времени»); </w:t>
            </w:r>
            <w:r>
              <w:rPr>
                <w:w w:val="85"/>
                <w:sz w:val="24"/>
              </w:rPr>
              <w:t>произведения Н.В</w:t>
            </w:r>
            <w:r>
              <w:rPr>
                <w:spacing w:val="-2"/>
                <w:w w:val="85"/>
                <w:sz w:val="24"/>
              </w:rPr>
              <w:t xml:space="preserve"> </w:t>
            </w:r>
            <w:r>
              <w:rPr>
                <w:w w:val="85"/>
                <w:sz w:val="24"/>
              </w:rPr>
              <w:t>.</w:t>
            </w:r>
            <w:r>
              <w:rPr>
                <w:sz w:val="24"/>
              </w:rPr>
              <w:t xml:space="preserve"> </w:t>
            </w:r>
            <w:r>
              <w:rPr>
                <w:w w:val="85"/>
                <w:sz w:val="24"/>
              </w:rPr>
              <w:t>Г оголя (комедия «Ревизор»,</w:t>
            </w:r>
            <w:r>
              <w:rPr>
                <w:sz w:val="24"/>
              </w:rPr>
              <w:t xml:space="preserve"> </w:t>
            </w:r>
            <w:r>
              <w:rPr>
                <w:w w:val="85"/>
                <w:sz w:val="24"/>
              </w:rPr>
              <w:t xml:space="preserve">поэма «Мертвые </w:t>
            </w:r>
            <w:r>
              <w:rPr>
                <w:spacing w:val="-2"/>
                <w:sz w:val="24"/>
              </w:rPr>
              <w:t>души»)</w:t>
            </w:r>
          </w:p>
        </w:tc>
        <w:tc>
          <w:tcPr>
            <w:tcW w:w="672" w:type="dxa"/>
            <w:tcBorders>
              <w:top w:val="double" w:color="000000" w:sz="4" w:space="0"/>
              <w:left w:val="double" w:color="000000" w:sz="4" w:space="0"/>
              <w:bottom w:val="double" w:color="000000" w:sz="4" w:space="0"/>
              <w:right w:val="double" w:color="000000" w:sz="4" w:space="0"/>
            </w:tcBorders>
          </w:tcPr>
          <w:p w14:paraId="3A7ED03B">
            <w:pPr>
              <w:pStyle w:val="10"/>
              <w:spacing w:before="9"/>
              <w:ind w:left="30"/>
              <w:jc w:val="center"/>
              <w:rPr>
                <w:sz w:val="24"/>
              </w:rPr>
            </w:pPr>
            <w:r>
              <w:rPr>
                <w:spacing w:val="-10"/>
                <w:sz w:val="24"/>
              </w:rPr>
              <w:t>5</w:t>
            </w:r>
          </w:p>
        </w:tc>
        <w:tc>
          <w:tcPr>
            <w:tcW w:w="1601" w:type="dxa"/>
            <w:tcBorders>
              <w:top w:val="double" w:color="000000" w:sz="4" w:space="0"/>
              <w:left w:val="double" w:color="000000" w:sz="4" w:space="0"/>
              <w:bottom w:val="double" w:color="000000" w:sz="4" w:space="0"/>
              <w:right w:val="double" w:color="000000" w:sz="4" w:space="0"/>
            </w:tcBorders>
          </w:tcPr>
          <w:p w14:paraId="2BF10D76">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69C35F5B">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5313AC6A">
            <w:pPr>
              <w:pStyle w:val="10"/>
              <w:rPr>
                <w:rFonts w:ascii="Times New Roman"/>
                <w:sz w:val="22"/>
              </w:rPr>
            </w:pPr>
          </w:p>
        </w:tc>
      </w:tr>
      <w:tr w14:paraId="3F1E26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90" w:type="dxa"/>
            <w:gridSpan w:val="2"/>
            <w:tcBorders>
              <w:top w:val="double" w:color="000000" w:sz="4" w:space="0"/>
              <w:bottom w:val="double" w:color="000000" w:sz="4" w:space="0"/>
              <w:right w:val="double" w:color="000000" w:sz="4" w:space="0"/>
            </w:tcBorders>
          </w:tcPr>
          <w:p w14:paraId="48005774">
            <w:pPr>
              <w:pStyle w:val="10"/>
              <w:spacing w:before="5"/>
              <w:ind w:left="23"/>
              <w:rPr>
                <w:rFonts w:ascii="Verdana" w:hAnsi="Verdana"/>
                <w:b/>
                <w:sz w:val="24"/>
              </w:rPr>
            </w:pPr>
            <w:r>
              <w:rPr>
                <w:rFonts w:ascii="Verdana" w:hAnsi="Verdana"/>
                <w:b/>
                <w:w w:val="75"/>
                <w:sz w:val="24"/>
              </w:rPr>
              <w:t>Итого</w:t>
            </w:r>
            <w:r>
              <w:rPr>
                <w:rFonts w:ascii="Verdana" w:hAnsi="Verdana"/>
                <w:b/>
                <w:sz w:val="24"/>
              </w:rPr>
              <w:t xml:space="preserve"> </w:t>
            </w:r>
            <w:r>
              <w:rPr>
                <w:rFonts w:ascii="Verdana" w:hAnsi="Verdana"/>
                <w:b/>
                <w:w w:val="75"/>
                <w:sz w:val="24"/>
              </w:rPr>
              <w:t>по</w:t>
            </w:r>
            <w:r>
              <w:rPr>
                <w:rFonts w:ascii="Verdana" w:hAnsi="Verdana"/>
                <w:b/>
                <w:spacing w:val="-1"/>
                <w:sz w:val="24"/>
              </w:rPr>
              <w:t xml:space="preserve"> </w:t>
            </w:r>
            <w:r>
              <w:rPr>
                <w:rFonts w:ascii="Verdana" w:hAnsi="Verdana"/>
                <w:b/>
                <w:spacing w:val="-2"/>
                <w:w w:val="75"/>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2FCCCC62">
            <w:pPr>
              <w:pStyle w:val="10"/>
              <w:spacing w:before="9"/>
              <w:ind w:left="30"/>
              <w:jc w:val="center"/>
              <w:rPr>
                <w:sz w:val="24"/>
              </w:rPr>
            </w:pPr>
            <w:r>
              <w:rPr>
                <w:spacing w:val="-10"/>
                <w:sz w:val="24"/>
              </w:rPr>
              <w:t>5</w:t>
            </w:r>
          </w:p>
        </w:tc>
        <w:tc>
          <w:tcPr>
            <w:tcW w:w="6509" w:type="dxa"/>
            <w:gridSpan w:val="3"/>
            <w:tcBorders>
              <w:top w:val="double" w:color="000000" w:sz="4" w:space="0"/>
              <w:left w:val="double" w:color="000000" w:sz="4" w:space="0"/>
              <w:bottom w:val="double" w:color="000000" w:sz="4" w:space="0"/>
            </w:tcBorders>
          </w:tcPr>
          <w:p w14:paraId="3D174742">
            <w:pPr>
              <w:pStyle w:val="10"/>
              <w:rPr>
                <w:rFonts w:ascii="Times New Roman"/>
                <w:sz w:val="22"/>
              </w:rPr>
            </w:pPr>
          </w:p>
        </w:tc>
      </w:tr>
      <w:tr w14:paraId="2A2E7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15071" w:type="dxa"/>
            <w:gridSpan w:val="6"/>
            <w:tcBorders>
              <w:top w:val="double" w:color="000000" w:sz="4" w:space="0"/>
              <w:bottom w:val="double" w:color="000000" w:sz="4" w:space="0"/>
            </w:tcBorders>
          </w:tcPr>
          <w:p w14:paraId="5D3D73B4">
            <w:pPr>
              <w:pStyle w:val="10"/>
              <w:spacing w:before="7"/>
              <w:ind w:left="23"/>
              <w:rPr>
                <w:rFonts w:ascii="Verdana" w:hAnsi="Verdana"/>
                <w:b/>
                <w:sz w:val="24"/>
              </w:rPr>
            </w:pPr>
            <w:r>
              <w:rPr>
                <w:rFonts w:ascii="Verdana" w:hAnsi="Verdana"/>
                <w:b/>
                <w:w w:val="75"/>
                <w:sz w:val="24"/>
              </w:rPr>
              <w:t>Раздел</w:t>
            </w:r>
            <w:r>
              <w:rPr>
                <w:rFonts w:ascii="Verdana" w:hAnsi="Verdana"/>
                <w:b/>
                <w:spacing w:val="9"/>
                <w:sz w:val="24"/>
              </w:rPr>
              <w:t xml:space="preserve"> </w:t>
            </w:r>
            <w:r>
              <w:rPr>
                <w:rFonts w:ascii="Verdana" w:hAnsi="Verdana"/>
                <w:b/>
                <w:w w:val="75"/>
                <w:sz w:val="24"/>
              </w:rPr>
              <w:t>2.Литература</w:t>
            </w:r>
            <w:r>
              <w:rPr>
                <w:rFonts w:ascii="Verdana" w:hAnsi="Verdana"/>
                <w:b/>
                <w:spacing w:val="8"/>
                <w:sz w:val="24"/>
              </w:rPr>
              <w:t xml:space="preserve"> </w:t>
            </w:r>
            <w:r>
              <w:rPr>
                <w:rFonts w:ascii="Verdana" w:hAnsi="Verdana"/>
                <w:b/>
                <w:w w:val="75"/>
                <w:sz w:val="24"/>
              </w:rPr>
              <w:t>второй</w:t>
            </w:r>
            <w:r>
              <w:rPr>
                <w:rFonts w:ascii="Verdana" w:hAnsi="Verdana"/>
                <w:b/>
                <w:spacing w:val="9"/>
                <w:sz w:val="24"/>
              </w:rPr>
              <w:t xml:space="preserve"> </w:t>
            </w:r>
            <w:r>
              <w:rPr>
                <w:rFonts w:ascii="Verdana" w:hAnsi="Verdana"/>
                <w:b/>
                <w:w w:val="75"/>
                <w:sz w:val="24"/>
              </w:rPr>
              <w:t>половины</w:t>
            </w:r>
            <w:r>
              <w:rPr>
                <w:rFonts w:ascii="Verdana" w:hAnsi="Verdana"/>
                <w:b/>
                <w:spacing w:val="7"/>
                <w:sz w:val="24"/>
              </w:rPr>
              <w:t xml:space="preserve"> </w:t>
            </w:r>
            <w:r>
              <w:rPr>
                <w:rFonts w:ascii="Verdana" w:hAnsi="Verdana"/>
                <w:b/>
                <w:w w:val="75"/>
                <w:sz w:val="24"/>
              </w:rPr>
              <w:t>XIX</w:t>
            </w:r>
            <w:r>
              <w:rPr>
                <w:rFonts w:ascii="Verdana" w:hAnsi="Verdana"/>
                <w:b/>
                <w:spacing w:val="11"/>
                <w:sz w:val="24"/>
              </w:rPr>
              <w:t xml:space="preserve"> </w:t>
            </w:r>
            <w:r>
              <w:rPr>
                <w:rFonts w:ascii="Verdana" w:hAnsi="Verdana"/>
                <w:b/>
                <w:spacing w:val="-4"/>
                <w:w w:val="75"/>
                <w:sz w:val="24"/>
              </w:rPr>
              <w:t>века</w:t>
            </w:r>
          </w:p>
        </w:tc>
      </w:tr>
      <w:tr w14:paraId="21B99C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tcBorders>
              <w:top w:val="double" w:color="000000" w:sz="4" w:space="0"/>
              <w:bottom w:val="double" w:color="000000" w:sz="4" w:space="0"/>
              <w:right w:val="double" w:color="000000" w:sz="4" w:space="0"/>
            </w:tcBorders>
          </w:tcPr>
          <w:p w14:paraId="45101138">
            <w:pPr>
              <w:pStyle w:val="10"/>
              <w:spacing w:before="9"/>
              <w:ind w:left="23"/>
              <w:rPr>
                <w:sz w:val="24"/>
              </w:rPr>
            </w:pPr>
            <w:r>
              <w:rPr>
                <w:spacing w:val="-5"/>
                <w:sz w:val="24"/>
              </w:rPr>
              <w:t>2.1</w:t>
            </w:r>
          </w:p>
        </w:tc>
        <w:tc>
          <w:tcPr>
            <w:tcW w:w="7371" w:type="dxa"/>
            <w:tcBorders>
              <w:top w:val="double" w:color="000000" w:sz="4" w:space="0"/>
              <w:left w:val="double" w:color="000000" w:sz="4" w:space="0"/>
              <w:bottom w:val="double" w:color="000000" w:sz="4" w:space="0"/>
              <w:right w:val="double" w:color="000000" w:sz="4" w:space="0"/>
            </w:tcBorders>
          </w:tcPr>
          <w:p w14:paraId="3D63AB4C">
            <w:pPr>
              <w:pStyle w:val="10"/>
              <w:spacing w:before="9"/>
              <w:ind w:left="32"/>
              <w:rPr>
                <w:sz w:val="24"/>
              </w:rPr>
            </w:pPr>
            <w:r>
              <w:rPr>
                <w:w w:val="90"/>
                <w:sz w:val="24"/>
              </w:rPr>
              <w:t>А.</w:t>
            </w:r>
            <w:r>
              <w:rPr>
                <w:spacing w:val="-4"/>
                <w:sz w:val="24"/>
              </w:rPr>
              <w:t xml:space="preserve"> </w:t>
            </w:r>
            <w:r>
              <w:rPr>
                <w:w w:val="90"/>
                <w:sz w:val="24"/>
              </w:rPr>
              <w:t>Н.</w:t>
            </w:r>
            <w:r>
              <w:rPr>
                <w:spacing w:val="-7"/>
                <w:sz w:val="24"/>
              </w:rPr>
              <w:t xml:space="preserve"> </w:t>
            </w:r>
            <w:r>
              <w:rPr>
                <w:w w:val="90"/>
                <w:sz w:val="24"/>
              </w:rPr>
              <w:t>Островский.</w:t>
            </w:r>
            <w:r>
              <w:rPr>
                <w:spacing w:val="-4"/>
                <w:sz w:val="24"/>
              </w:rPr>
              <w:t xml:space="preserve"> </w:t>
            </w:r>
            <w:r>
              <w:rPr>
                <w:w w:val="90"/>
                <w:sz w:val="24"/>
              </w:rPr>
              <w:t>Драма</w:t>
            </w:r>
            <w:r>
              <w:rPr>
                <w:spacing w:val="-14"/>
                <w:w w:val="90"/>
                <w:sz w:val="24"/>
              </w:rPr>
              <w:t xml:space="preserve"> </w:t>
            </w:r>
            <w:r>
              <w:rPr>
                <w:w w:val="90"/>
                <w:sz w:val="24"/>
              </w:rPr>
              <w:t>«Г</w:t>
            </w:r>
            <w:r>
              <w:rPr>
                <w:spacing w:val="-20"/>
                <w:w w:val="90"/>
                <w:sz w:val="24"/>
              </w:rPr>
              <w:t xml:space="preserve"> </w:t>
            </w:r>
            <w:r>
              <w:rPr>
                <w:spacing w:val="-4"/>
                <w:w w:val="90"/>
                <w:sz w:val="24"/>
              </w:rPr>
              <w:t>роза»</w:t>
            </w:r>
          </w:p>
        </w:tc>
        <w:tc>
          <w:tcPr>
            <w:tcW w:w="672" w:type="dxa"/>
            <w:tcBorders>
              <w:top w:val="double" w:color="000000" w:sz="4" w:space="0"/>
              <w:left w:val="double" w:color="000000" w:sz="4" w:space="0"/>
              <w:bottom w:val="double" w:color="000000" w:sz="4" w:space="0"/>
              <w:right w:val="double" w:color="000000" w:sz="4" w:space="0"/>
            </w:tcBorders>
          </w:tcPr>
          <w:p w14:paraId="5DAD94FD">
            <w:pPr>
              <w:pStyle w:val="10"/>
              <w:spacing w:before="9"/>
              <w:ind w:left="30"/>
              <w:jc w:val="center"/>
              <w:rPr>
                <w:sz w:val="24"/>
              </w:rPr>
            </w:pPr>
            <w:r>
              <w:rPr>
                <w:spacing w:val="-10"/>
                <w:sz w:val="24"/>
              </w:rPr>
              <w:t>4</w:t>
            </w:r>
          </w:p>
        </w:tc>
        <w:tc>
          <w:tcPr>
            <w:tcW w:w="1601" w:type="dxa"/>
            <w:tcBorders>
              <w:top w:val="double" w:color="000000" w:sz="4" w:space="0"/>
              <w:left w:val="double" w:color="000000" w:sz="4" w:space="0"/>
              <w:bottom w:val="double" w:color="000000" w:sz="4" w:space="0"/>
              <w:right w:val="double" w:color="000000" w:sz="4" w:space="0"/>
            </w:tcBorders>
          </w:tcPr>
          <w:p w14:paraId="4AC9799E">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0EBB2A57">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06398EB4">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46544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tcBorders>
              <w:top w:val="double" w:color="000000" w:sz="4" w:space="0"/>
              <w:bottom w:val="double" w:color="000000" w:sz="4" w:space="0"/>
              <w:right w:val="double" w:color="000000" w:sz="4" w:space="0"/>
            </w:tcBorders>
          </w:tcPr>
          <w:p w14:paraId="0E4DDF84">
            <w:pPr>
              <w:pStyle w:val="10"/>
              <w:spacing w:before="9"/>
              <w:ind w:left="23"/>
              <w:rPr>
                <w:sz w:val="24"/>
              </w:rPr>
            </w:pPr>
            <w:r>
              <w:rPr>
                <w:spacing w:val="-5"/>
                <w:sz w:val="24"/>
              </w:rPr>
              <w:t>2.2</w:t>
            </w:r>
          </w:p>
        </w:tc>
        <w:tc>
          <w:tcPr>
            <w:tcW w:w="7371" w:type="dxa"/>
            <w:tcBorders>
              <w:top w:val="double" w:color="000000" w:sz="4" w:space="0"/>
              <w:left w:val="double" w:color="000000" w:sz="4" w:space="0"/>
              <w:bottom w:val="double" w:color="000000" w:sz="4" w:space="0"/>
              <w:right w:val="double" w:color="000000" w:sz="4" w:space="0"/>
            </w:tcBorders>
          </w:tcPr>
          <w:p w14:paraId="3324AD23">
            <w:pPr>
              <w:pStyle w:val="10"/>
              <w:spacing w:before="9"/>
              <w:ind w:left="32"/>
              <w:rPr>
                <w:sz w:val="24"/>
              </w:rPr>
            </w:pPr>
            <w:r>
              <w:rPr>
                <w:w w:val="90"/>
                <w:sz w:val="24"/>
              </w:rPr>
              <w:t>И.</w:t>
            </w:r>
            <w:r>
              <w:rPr>
                <w:spacing w:val="-11"/>
                <w:w w:val="90"/>
                <w:sz w:val="24"/>
              </w:rPr>
              <w:t xml:space="preserve"> </w:t>
            </w:r>
            <w:r>
              <w:rPr>
                <w:w w:val="90"/>
                <w:sz w:val="24"/>
              </w:rPr>
              <w:t>А.</w:t>
            </w:r>
            <w:r>
              <w:rPr>
                <w:spacing w:val="-3"/>
                <w:sz w:val="24"/>
              </w:rPr>
              <w:t xml:space="preserve"> </w:t>
            </w:r>
            <w:r>
              <w:rPr>
                <w:w w:val="90"/>
                <w:sz w:val="24"/>
              </w:rPr>
              <w:t>Г</w:t>
            </w:r>
            <w:r>
              <w:rPr>
                <w:spacing w:val="-30"/>
                <w:w w:val="90"/>
                <w:sz w:val="24"/>
              </w:rPr>
              <w:t xml:space="preserve"> </w:t>
            </w:r>
            <w:r>
              <w:rPr>
                <w:w w:val="90"/>
                <w:sz w:val="24"/>
              </w:rPr>
              <w:t>ончаров.</w:t>
            </w:r>
            <w:r>
              <w:rPr>
                <w:spacing w:val="-2"/>
                <w:w w:val="90"/>
                <w:sz w:val="24"/>
              </w:rPr>
              <w:t xml:space="preserve"> </w:t>
            </w:r>
            <w:r>
              <w:rPr>
                <w:w w:val="90"/>
                <w:sz w:val="24"/>
              </w:rPr>
              <w:t>Роман</w:t>
            </w:r>
            <w:r>
              <w:rPr>
                <w:spacing w:val="-11"/>
                <w:w w:val="90"/>
                <w:sz w:val="24"/>
              </w:rPr>
              <w:t xml:space="preserve"> </w:t>
            </w:r>
            <w:r>
              <w:rPr>
                <w:spacing w:val="-2"/>
                <w:w w:val="90"/>
                <w:sz w:val="24"/>
              </w:rPr>
              <w:t>«Обломов»</w:t>
            </w:r>
          </w:p>
        </w:tc>
        <w:tc>
          <w:tcPr>
            <w:tcW w:w="672" w:type="dxa"/>
            <w:tcBorders>
              <w:top w:val="double" w:color="000000" w:sz="4" w:space="0"/>
              <w:left w:val="double" w:color="000000" w:sz="4" w:space="0"/>
              <w:bottom w:val="double" w:color="000000" w:sz="4" w:space="0"/>
              <w:right w:val="double" w:color="000000" w:sz="4" w:space="0"/>
            </w:tcBorders>
          </w:tcPr>
          <w:p w14:paraId="142B0E77">
            <w:pPr>
              <w:pStyle w:val="10"/>
              <w:spacing w:before="9"/>
              <w:ind w:left="30"/>
              <w:jc w:val="center"/>
              <w:rPr>
                <w:sz w:val="24"/>
              </w:rPr>
            </w:pPr>
            <w:r>
              <w:rPr>
                <w:spacing w:val="-10"/>
                <w:sz w:val="24"/>
              </w:rPr>
              <w:t>5</w:t>
            </w:r>
          </w:p>
        </w:tc>
        <w:tc>
          <w:tcPr>
            <w:tcW w:w="1601" w:type="dxa"/>
            <w:tcBorders>
              <w:top w:val="double" w:color="000000" w:sz="4" w:space="0"/>
              <w:left w:val="double" w:color="000000" w:sz="4" w:space="0"/>
              <w:bottom w:val="double" w:color="000000" w:sz="4" w:space="0"/>
              <w:right w:val="double" w:color="000000" w:sz="4" w:space="0"/>
            </w:tcBorders>
          </w:tcPr>
          <w:p w14:paraId="2A97BC18">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4DDBAEB3">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75AFE56B">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1E83B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tcBorders>
              <w:top w:val="double" w:color="000000" w:sz="4" w:space="0"/>
              <w:bottom w:val="double" w:color="000000" w:sz="4" w:space="0"/>
              <w:right w:val="double" w:color="000000" w:sz="4" w:space="0"/>
            </w:tcBorders>
          </w:tcPr>
          <w:p w14:paraId="0B5A9F9C">
            <w:pPr>
              <w:pStyle w:val="10"/>
              <w:spacing w:before="10"/>
              <w:ind w:left="23"/>
              <w:rPr>
                <w:sz w:val="24"/>
              </w:rPr>
            </w:pPr>
            <w:r>
              <w:rPr>
                <w:spacing w:val="-5"/>
                <w:sz w:val="24"/>
              </w:rPr>
              <w:t>2.3</w:t>
            </w:r>
          </w:p>
        </w:tc>
        <w:tc>
          <w:tcPr>
            <w:tcW w:w="7371" w:type="dxa"/>
            <w:tcBorders>
              <w:top w:val="double" w:color="000000" w:sz="4" w:space="0"/>
              <w:left w:val="double" w:color="000000" w:sz="4" w:space="0"/>
              <w:bottom w:val="double" w:color="000000" w:sz="4" w:space="0"/>
              <w:right w:val="double" w:color="000000" w:sz="4" w:space="0"/>
            </w:tcBorders>
          </w:tcPr>
          <w:p w14:paraId="4485783E">
            <w:pPr>
              <w:pStyle w:val="10"/>
              <w:spacing w:before="10"/>
              <w:ind w:left="32"/>
              <w:rPr>
                <w:sz w:val="24"/>
              </w:rPr>
            </w:pPr>
            <w:r>
              <w:rPr>
                <w:w w:val="90"/>
                <w:sz w:val="24"/>
              </w:rPr>
              <w:t>И.</w:t>
            </w:r>
            <w:r>
              <w:rPr>
                <w:sz w:val="24"/>
              </w:rPr>
              <w:t xml:space="preserve"> </w:t>
            </w:r>
            <w:r>
              <w:rPr>
                <w:w w:val="90"/>
                <w:sz w:val="24"/>
              </w:rPr>
              <w:t>С.</w:t>
            </w:r>
            <w:r>
              <w:rPr>
                <w:spacing w:val="7"/>
                <w:sz w:val="24"/>
              </w:rPr>
              <w:t xml:space="preserve"> </w:t>
            </w:r>
            <w:r>
              <w:rPr>
                <w:w w:val="90"/>
                <w:sz w:val="24"/>
              </w:rPr>
              <w:t>Тургенев.</w:t>
            </w:r>
            <w:r>
              <w:rPr>
                <w:sz w:val="24"/>
              </w:rPr>
              <w:t xml:space="preserve"> </w:t>
            </w:r>
            <w:r>
              <w:rPr>
                <w:w w:val="90"/>
                <w:sz w:val="24"/>
              </w:rPr>
              <w:t>Роман</w:t>
            </w:r>
            <w:r>
              <w:rPr>
                <w:spacing w:val="-5"/>
                <w:w w:val="90"/>
                <w:sz w:val="24"/>
              </w:rPr>
              <w:t xml:space="preserve"> </w:t>
            </w:r>
            <w:r>
              <w:rPr>
                <w:w w:val="90"/>
                <w:sz w:val="24"/>
              </w:rPr>
              <w:t>«Отцы</w:t>
            </w:r>
            <w:r>
              <w:rPr>
                <w:spacing w:val="-5"/>
                <w:sz w:val="24"/>
              </w:rPr>
              <w:t xml:space="preserve"> </w:t>
            </w:r>
            <w:r>
              <w:rPr>
                <w:w w:val="90"/>
                <w:sz w:val="24"/>
              </w:rPr>
              <w:t>и</w:t>
            </w:r>
            <w:r>
              <w:rPr>
                <w:spacing w:val="-10"/>
                <w:w w:val="90"/>
                <w:sz w:val="24"/>
              </w:rPr>
              <w:t xml:space="preserve"> </w:t>
            </w:r>
            <w:r>
              <w:rPr>
                <w:spacing w:val="-2"/>
                <w:w w:val="90"/>
                <w:sz w:val="24"/>
              </w:rPr>
              <w:t>дети»</w:t>
            </w:r>
          </w:p>
        </w:tc>
        <w:tc>
          <w:tcPr>
            <w:tcW w:w="672" w:type="dxa"/>
            <w:tcBorders>
              <w:top w:val="double" w:color="000000" w:sz="4" w:space="0"/>
              <w:left w:val="double" w:color="000000" w:sz="4" w:space="0"/>
              <w:bottom w:val="double" w:color="000000" w:sz="4" w:space="0"/>
              <w:right w:val="double" w:color="000000" w:sz="4" w:space="0"/>
            </w:tcBorders>
          </w:tcPr>
          <w:p w14:paraId="434B9C50">
            <w:pPr>
              <w:pStyle w:val="10"/>
              <w:spacing w:before="10"/>
              <w:ind w:left="30"/>
              <w:jc w:val="center"/>
              <w:rPr>
                <w:sz w:val="24"/>
              </w:rPr>
            </w:pPr>
            <w:r>
              <w:rPr>
                <w:spacing w:val="-10"/>
                <w:sz w:val="24"/>
              </w:rPr>
              <w:t>6</w:t>
            </w:r>
          </w:p>
        </w:tc>
        <w:tc>
          <w:tcPr>
            <w:tcW w:w="1601" w:type="dxa"/>
            <w:tcBorders>
              <w:top w:val="double" w:color="000000" w:sz="4" w:space="0"/>
              <w:left w:val="double" w:color="000000" w:sz="4" w:space="0"/>
              <w:bottom w:val="double" w:color="000000" w:sz="4" w:space="0"/>
              <w:right w:val="double" w:color="000000" w:sz="4" w:space="0"/>
            </w:tcBorders>
          </w:tcPr>
          <w:p w14:paraId="2D5105B7">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34E4EA25">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6FA54482">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0C73F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519" w:type="dxa"/>
            <w:tcBorders>
              <w:top w:val="double" w:color="000000" w:sz="4" w:space="0"/>
              <w:bottom w:val="double" w:color="000000" w:sz="4" w:space="0"/>
              <w:right w:val="double" w:color="000000" w:sz="4" w:space="0"/>
            </w:tcBorders>
          </w:tcPr>
          <w:p w14:paraId="76E8DEAF">
            <w:pPr>
              <w:pStyle w:val="10"/>
              <w:spacing w:before="11"/>
              <w:ind w:left="23"/>
              <w:rPr>
                <w:sz w:val="24"/>
              </w:rPr>
            </w:pPr>
            <w:r>
              <w:rPr>
                <w:spacing w:val="-5"/>
                <w:sz w:val="24"/>
              </w:rPr>
              <w:t>2.4</w:t>
            </w:r>
          </w:p>
        </w:tc>
        <w:tc>
          <w:tcPr>
            <w:tcW w:w="7371" w:type="dxa"/>
            <w:tcBorders>
              <w:top w:val="double" w:color="000000" w:sz="4" w:space="0"/>
              <w:left w:val="double" w:color="000000" w:sz="4" w:space="0"/>
              <w:bottom w:val="double" w:color="000000" w:sz="4" w:space="0"/>
              <w:right w:val="double" w:color="000000" w:sz="4" w:space="0"/>
            </w:tcBorders>
          </w:tcPr>
          <w:p w14:paraId="00DF0C77">
            <w:pPr>
              <w:pStyle w:val="10"/>
              <w:spacing w:before="21" w:line="273" w:lineRule="exact"/>
              <w:ind w:left="32"/>
              <w:rPr>
                <w:sz w:val="24"/>
              </w:rPr>
            </w:pPr>
            <w:r>
              <w:rPr>
                <w:w w:val="90"/>
                <w:sz w:val="24"/>
              </w:rPr>
              <w:t>Ф.</w:t>
            </w:r>
            <w:r>
              <w:rPr>
                <w:spacing w:val="-11"/>
                <w:w w:val="90"/>
                <w:sz w:val="24"/>
              </w:rPr>
              <w:t xml:space="preserve"> </w:t>
            </w:r>
            <w:r>
              <w:rPr>
                <w:w w:val="90"/>
                <w:sz w:val="24"/>
              </w:rPr>
              <w:t>И.</w:t>
            </w:r>
            <w:r>
              <w:rPr>
                <w:spacing w:val="-7"/>
                <w:w w:val="90"/>
                <w:sz w:val="24"/>
              </w:rPr>
              <w:t xml:space="preserve"> </w:t>
            </w:r>
            <w:r>
              <w:rPr>
                <w:w w:val="90"/>
                <w:sz w:val="24"/>
              </w:rPr>
              <w:t>Тютчев.</w:t>
            </w:r>
            <w:r>
              <w:rPr>
                <w:spacing w:val="-4"/>
                <w:sz w:val="24"/>
              </w:rPr>
              <w:t xml:space="preserve"> </w:t>
            </w:r>
            <w:r>
              <w:rPr>
                <w:w w:val="90"/>
                <w:sz w:val="24"/>
              </w:rPr>
              <w:t>Стихотворения</w:t>
            </w:r>
            <w:r>
              <w:rPr>
                <w:spacing w:val="-10"/>
                <w:w w:val="90"/>
                <w:sz w:val="24"/>
              </w:rPr>
              <w:t xml:space="preserve"> </w:t>
            </w:r>
            <w:r>
              <w:rPr>
                <w:w w:val="90"/>
                <w:sz w:val="24"/>
              </w:rPr>
              <w:t>(не</w:t>
            </w:r>
            <w:r>
              <w:rPr>
                <w:spacing w:val="-12"/>
                <w:w w:val="90"/>
                <w:sz w:val="24"/>
              </w:rPr>
              <w:t xml:space="preserve"> </w:t>
            </w:r>
            <w:r>
              <w:rPr>
                <w:w w:val="90"/>
                <w:sz w:val="24"/>
              </w:rPr>
              <w:t>менее</w:t>
            </w:r>
            <w:r>
              <w:rPr>
                <w:spacing w:val="-12"/>
                <w:w w:val="90"/>
                <w:sz w:val="24"/>
              </w:rPr>
              <w:t xml:space="preserve"> </w:t>
            </w:r>
            <w:r>
              <w:rPr>
                <w:w w:val="90"/>
                <w:sz w:val="24"/>
              </w:rPr>
              <w:t>трёх</w:t>
            </w:r>
            <w:r>
              <w:rPr>
                <w:spacing w:val="-3"/>
                <w:sz w:val="24"/>
              </w:rPr>
              <w:t xml:space="preserve"> </w:t>
            </w:r>
            <w:r>
              <w:rPr>
                <w:w w:val="90"/>
                <w:sz w:val="24"/>
              </w:rPr>
              <w:t>по</w:t>
            </w:r>
            <w:r>
              <w:rPr>
                <w:spacing w:val="-12"/>
                <w:w w:val="90"/>
                <w:sz w:val="24"/>
              </w:rPr>
              <w:t xml:space="preserve"> </w:t>
            </w:r>
            <w:r>
              <w:rPr>
                <w:w w:val="90"/>
                <w:sz w:val="24"/>
              </w:rPr>
              <w:t>выбору).</w:t>
            </w:r>
            <w:r>
              <w:rPr>
                <w:spacing w:val="-1"/>
                <w:sz w:val="24"/>
              </w:rPr>
              <w:t xml:space="preserve"> </w:t>
            </w:r>
            <w:r>
              <w:rPr>
                <w:spacing w:val="-2"/>
                <w:w w:val="90"/>
                <w:sz w:val="24"/>
              </w:rPr>
              <w:t>Например,</w:t>
            </w:r>
          </w:p>
          <w:p w14:paraId="2FEF8AB1">
            <w:pPr>
              <w:pStyle w:val="10"/>
              <w:spacing w:line="235" w:lineRule="auto"/>
              <w:ind w:left="32"/>
              <w:rPr>
                <w:sz w:val="24"/>
              </w:rPr>
            </w:pPr>
            <w:r>
              <w:rPr>
                <w:w w:val="90"/>
                <w:sz w:val="24"/>
              </w:rPr>
              <w:t>«Silentium!»,</w:t>
            </w:r>
            <w:r>
              <w:rPr>
                <w:spacing w:val="-11"/>
                <w:w w:val="90"/>
                <w:sz w:val="24"/>
              </w:rPr>
              <w:t xml:space="preserve"> </w:t>
            </w:r>
            <w:r>
              <w:rPr>
                <w:w w:val="90"/>
                <w:sz w:val="24"/>
              </w:rPr>
              <w:t>«Не</w:t>
            </w:r>
            <w:r>
              <w:rPr>
                <w:spacing w:val="-11"/>
                <w:w w:val="90"/>
                <w:sz w:val="24"/>
              </w:rPr>
              <w:t xml:space="preserve"> </w:t>
            </w:r>
            <w:r>
              <w:rPr>
                <w:w w:val="90"/>
                <w:sz w:val="24"/>
              </w:rPr>
              <w:t>то,</w:t>
            </w:r>
            <w:r>
              <w:rPr>
                <w:spacing w:val="-3"/>
                <w:w w:val="90"/>
                <w:sz w:val="24"/>
              </w:rPr>
              <w:t xml:space="preserve"> </w:t>
            </w:r>
            <w:r>
              <w:rPr>
                <w:w w:val="90"/>
                <w:sz w:val="24"/>
              </w:rPr>
              <w:t>что</w:t>
            </w:r>
            <w:r>
              <w:rPr>
                <w:spacing w:val="-16"/>
                <w:w w:val="90"/>
                <w:sz w:val="24"/>
              </w:rPr>
              <w:t xml:space="preserve"> </w:t>
            </w:r>
            <w:r>
              <w:rPr>
                <w:w w:val="90"/>
                <w:sz w:val="24"/>
              </w:rPr>
              <w:t>мните</w:t>
            </w:r>
            <w:r>
              <w:rPr>
                <w:spacing w:val="-18"/>
                <w:w w:val="90"/>
                <w:sz w:val="24"/>
              </w:rPr>
              <w:t xml:space="preserve"> </w:t>
            </w:r>
            <w:r>
              <w:rPr>
                <w:w w:val="90"/>
                <w:sz w:val="24"/>
              </w:rPr>
              <w:t>вы,</w:t>
            </w:r>
            <w:r>
              <w:rPr>
                <w:spacing w:val="-2"/>
                <w:w w:val="90"/>
                <w:sz w:val="24"/>
              </w:rPr>
              <w:t xml:space="preserve"> </w:t>
            </w:r>
            <w:r>
              <w:rPr>
                <w:w w:val="90"/>
                <w:sz w:val="24"/>
              </w:rPr>
              <w:t>природа...»,</w:t>
            </w:r>
            <w:r>
              <w:rPr>
                <w:spacing w:val="-1"/>
                <w:w w:val="90"/>
                <w:sz w:val="24"/>
              </w:rPr>
              <w:t xml:space="preserve"> </w:t>
            </w:r>
            <w:r>
              <w:rPr>
                <w:w w:val="90"/>
                <w:sz w:val="24"/>
              </w:rPr>
              <w:t>«У</w:t>
            </w:r>
            <w:r>
              <w:rPr>
                <w:spacing w:val="-11"/>
                <w:w w:val="90"/>
                <w:sz w:val="24"/>
              </w:rPr>
              <w:t xml:space="preserve"> </w:t>
            </w:r>
            <w:r>
              <w:rPr>
                <w:w w:val="90"/>
                <w:sz w:val="24"/>
              </w:rPr>
              <w:t>мом</w:t>
            </w:r>
            <w:r>
              <w:rPr>
                <w:spacing w:val="-10"/>
                <w:w w:val="90"/>
                <w:sz w:val="24"/>
              </w:rPr>
              <w:t xml:space="preserve"> </w:t>
            </w:r>
            <w:r>
              <w:rPr>
                <w:w w:val="90"/>
                <w:sz w:val="24"/>
              </w:rPr>
              <w:t>Россию</w:t>
            </w:r>
            <w:r>
              <w:rPr>
                <w:spacing w:val="-1"/>
                <w:w w:val="90"/>
                <w:sz w:val="24"/>
              </w:rPr>
              <w:t xml:space="preserve"> </w:t>
            </w:r>
            <w:r>
              <w:rPr>
                <w:w w:val="90"/>
                <w:sz w:val="24"/>
              </w:rPr>
              <w:t xml:space="preserve">не </w:t>
            </w:r>
            <w:r>
              <w:rPr>
                <w:spacing w:val="-2"/>
                <w:sz w:val="24"/>
              </w:rPr>
              <w:t>понять…»,</w:t>
            </w:r>
            <w:r>
              <w:rPr>
                <w:spacing w:val="-15"/>
                <w:sz w:val="24"/>
              </w:rPr>
              <w:t xml:space="preserve"> </w:t>
            </w:r>
            <w:r>
              <w:rPr>
                <w:spacing w:val="-2"/>
                <w:sz w:val="24"/>
              </w:rPr>
              <w:t>«О,</w:t>
            </w:r>
            <w:r>
              <w:rPr>
                <w:spacing w:val="-13"/>
                <w:sz w:val="24"/>
              </w:rPr>
              <w:t xml:space="preserve"> </w:t>
            </w:r>
            <w:r>
              <w:rPr>
                <w:spacing w:val="-2"/>
                <w:sz w:val="24"/>
              </w:rPr>
              <w:t>как</w:t>
            </w:r>
            <w:r>
              <w:rPr>
                <w:spacing w:val="-19"/>
                <w:sz w:val="24"/>
              </w:rPr>
              <w:t xml:space="preserve"> </w:t>
            </w:r>
            <w:r>
              <w:rPr>
                <w:spacing w:val="-2"/>
                <w:sz w:val="24"/>
              </w:rPr>
              <w:t>убийственно</w:t>
            </w:r>
            <w:r>
              <w:rPr>
                <w:spacing w:val="-31"/>
                <w:sz w:val="24"/>
              </w:rPr>
              <w:t xml:space="preserve"> </w:t>
            </w:r>
            <w:r>
              <w:rPr>
                <w:spacing w:val="-2"/>
                <w:sz w:val="24"/>
              </w:rPr>
              <w:t>мы</w:t>
            </w:r>
            <w:r>
              <w:rPr>
                <w:spacing w:val="-17"/>
                <w:sz w:val="24"/>
              </w:rPr>
              <w:t xml:space="preserve"> </w:t>
            </w:r>
            <w:r>
              <w:rPr>
                <w:spacing w:val="-2"/>
                <w:sz w:val="24"/>
              </w:rPr>
              <w:t>любим...»,</w:t>
            </w:r>
            <w:r>
              <w:rPr>
                <w:spacing w:val="-10"/>
                <w:sz w:val="24"/>
              </w:rPr>
              <w:t xml:space="preserve"> </w:t>
            </w:r>
            <w:r>
              <w:rPr>
                <w:spacing w:val="-2"/>
                <w:sz w:val="24"/>
              </w:rPr>
              <w:t>«Нам</w:t>
            </w:r>
            <w:r>
              <w:rPr>
                <w:spacing w:val="-21"/>
                <w:sz w:val="24"/>
              </w:rPr>
              <w:t xml:space="preserve"> </w:t>
            </w:r>
            <w:r>
              <w:rPr>
                <w:spacing w:val="-2"/>
                <w:sz w:val="24"/>
              </w:rPr>
              <w:t>не</w:t>
            </w:r>
            <w:r>
              <w:rPr>
                <w:spacing w:val="-34"/>
                <w:sz w:val="24"/>
              </w:rPr>
              <w:t xml:space="preserve"> </w:t>
            </w:r>
            <w:r>
              <w:rPr>
                <w:spacing w:val="-2"/>
                <w:sz w:val="24"/>
              </w:rPr>
              <w:t xml:space="preserve">дано </w:t>
            </w:r>
            <w:r>
              <w:rPr>
                <w:w w:val="90"/>
                <w:sz w:val="24"/>
              </w:rPr>
              <w:t>предугадать…», «К</w:t>
            </w:r>
            <w:r>
              <w:rPr>
                <w:spacing w:val="-20"/>
                <w:w w:val="90"/>
                <w:sz w:val="24"/>
              </w:rPr>
              <w:t xml:space="preserve"> </w:t>
            </w:r>
            <w:r>
              <w:rPr>
                <w:w w:val="90"/>
                <w:sz w:val="24"/>
              </w:rPr>
              <w:t>. Б.» («Я</w:t>
            </w:r>
            <w:r>
              <w:rPr>
                <w:spacing w:val="18"/>
                <w:sz w:val="24"/>
              </w:rPr>
              <w:t xml:space="preserve"> </w:t>
            </w:r>
            <w:r>
              <w:rPr>
                <w:w w:val="90"/>
                <w:sz w:val="24"/>
              </w:rPr>
              <w:t>встретил вас</w:t>
            </w:r>
            <w:r>
              <w:rPr>
                <w:spacing w:val="-2"/>
                <w:w w:val="90"/>
                <w:sz w:val="24"/>
              </w:rPr>
              <w:t xml:space="preserve"> </w:t>
            </w:r>
            <w:r>
              <w:rPr>
                <w:w w:val="90"/>
                <w:sz w:val="24"/>
              </w:rPr>
              <w:t>— и</w:t>
            </w:r>
            <w:r>
              <w:rPr>
                <w:spacing w:val="-7"/>
                <w:w w:val="90"/>
                <w:sz w:val="24"/>
              </w:rPr>
              <w:t xml:space="preserve"> </w:t>
            </w:r>
            <w:r>
              <w:rPr>
                <w:w w:val="90"/>
                <w:sz w:val="24"/>
              </w:rPr>
              <w:t>всё</w:t>
            </w:r>
            <w:r>
              <w:rPr>
                <w:spacing w:val="-15"/>
                <w:w w:val="90"/>
                <w:sz w:val="24"/>
              </w:rPr>
              <w:t xml:space="preserve"> </w:t>
            </w:r>
            <w:r>
              <w:rPr>
                <w:w w:val="90"/>
                <w:sz w:val="24"/>
              </w:rPr>
              <w:t>былое...») и</w:t>
            </w:r>
            <w:r>
              <w:rPr>
                <w:spacing w:val="-2"/>
                <w:w w:val="90"/>
                <w:sz w:val="24"/>
              </w:rPr>
              <w:t xml:space="preserve"> </w:t>
            </w:r>
            <w:r>
              <w:rPr>
                <w:w w:val="90"/>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05B62B5A">
            <w:pPr>
              <w:pStyle w:val="10"/>
              <w:spacing w:before="11"/>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275816D5">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1A406FEB">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2A24C8F9">
            <w:pPr>
              <w:pStyle w:val="10"/>
              <w:spacing w:before="23"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5E6CBA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519" w:type="dxa"/>
            <w:tcBorders>
              <w:top w:val="double" w:color="000000" w:sz="4" w:space="0"/>
              <w:right w:val="double" w:color="000000" w:sz="4" w:space="0"/>
            </w:tcBorders>
          </w:tcPr>
          <w:p w14:paraId="3DD8A830">
            <w:pPr>
              <w:pStyle w:val="10"/>
              <w:spacing w:before="11"/>
              <w:ind w:left="23"/>
              <w:rPr>
                <w:sz w:val="24"/>
              </w:rPr>
            </w:pPr>
            <w:r>
              <w:rPr>
                <w:spacing w:val="-5"/>
                <w:sz w:val="24"/>
              </w:rPr>
              <w:t>2.5</w:t>
            </w:r>
          </w:p>
        </w:tc>
        <w:tc>
          <w:tcPr>
            <w:tcW w:w="7371" w:type="dxa"/>
            <w:tcBorders>
              <w:top w:val="double" w:color="000000" w:sz="4" w:space="0"/>
              <w:left w:val="double" w:color="000000" w:sz="4" w:space="0"/>
              <w:right w:val="double" w:color="000000" w:sz="4" w:space="0"/>
            </w:tcBorders>
          </w:tcPr>
          <w:p w14:paraId="222F349B">
            <w:pPr>
              <w:pStyle w:val="10"/>
              <w:spacing w:before="21" w:line="273" w:lineRule="exact"/>
              <w:ind w:left="32"/>
              <w:rPr>
                <w:sz w:val="24"/>
              </w:rPr>
            </w:pPr>
            <w:r>
              <w:rPr>
                <w:w w:val="90"/>
                <w:sz w:val="24"/>
              </w:rPr>
              <w:t>Н.</w:t>
            </w:r>
            <w:r>
              <w:rPr>
                <w:spacing w:val="-11"/>
                <w:w w:val="90"/>
                <w:sz w:val="24"/>
              </w:rPr>
              <w:t xml:space="preserve"> </w:t>
            </w:r>
            <w:r>
              <w:rPr>
                <w:w w:val="90"/>
                <w:sz w:val="24"/>
              </w:rPr>
              <w:t>А.</w:t>
            </w:r>
            <w:r>
              <w:rPr>
                <w:spacing w:val="-4"/>
                <w:sz w:val="24"/>
              </w:rPr>
              <w:t xml:space="preserve"> </w:t>
            </w:r>
            <w:r>
              <w:rPr>
                <w:w w:val="90"/>
                <w:sz w:val="24"/>
              </w:rPr>
              <w:t>Некрасов.</w:t>
            </w:r>
            <w:r>
              <w:rPr>
                <w:spacing w:val="-4"/>
                <w:sz w:val="24"/>
              </w:rPr>
              <w:t xml:space="preserve"> </w:t>
            </w:r>
            <w:r>
              <w:rPr>
                <w:w w:val="90"/>
                <w:sz w:val="24"/>
              </w:rPr>
              <w:t>Стихотворения</w:t>
            </w:r>
            <w:r>
              <w:rPr>
                <w:spacing w:val="-11"/>
                <w:w w:val="90"/>
                <w:sz w:val="24"/>
              </w:rPr>
              <w:t xml:space="preserve"> </w:t>
            </w:r>
            <w:r>
              <w:rPr>
                <w:w w:val="90"/>
                <w:sz w:val="24"/>
              </w:rPr>
              <w:t>(не</w:t>
            </w:r>
            <w:r>
              <w:rPr>
                <w:spacing w:val="-15"/>
                <w:w w:val="90"/>
                <w:sz w:val="24"/>
              </w:rPr>
              <w:t xml:space="preserve"> </w:t>
            </w:r>
            <w:r>
              <w:rPr>
                <w:w w:val="90"/>
                <w:sz w:val="24"/>
              </w:rPr>
              <w:t>менее</w:t>
            </w:r>
            <w:r>
              <w:rPr>
                <w:spacing w:val="-15"/>
                <w:w w:val="90"/>
                <w:sz w:val="24"/>
              </w:rPr>
              <w:t xml:space="preserve"> </w:t>
            </w:r>
            <w:r>
              <w:rPr>
                <w:w w:val="90"/>
                <w:sz w:val="24"/>
              </w:rPr>
              <w:t>трёх</w:t>
            </w:r>
            <w:r>
              <w:rPr>
                <w:spacing w:val="-2"/>
                <w:sz w:val="24"/>
              </w:rPr>
              <w:t xml:space="preserve"> </w:t>
            </w:r>
            <w:r>
              <w:rPr>
                <w:w w:val="90"/>
                <w:sz w:val="24"/>
              </w:rPr>
              <w:t>по</w:t>
            </w:r>
            <w:r>
              <w:rPr>
                <w:spacing w:val="-14"/>
                <w:w w:val="90"/>
                <w:sz w:val="24"/>
              </w:rPr>
              <w:t xml:space="preserve"> </w:t>
            </w:r>
            <w:r>
              <w:rPr>
                <w:w w:val="90"/>
                <w:sz w:val="24"/>
              </w:rPr>
              <w:t>выбору).</w:t>
            </w:r>
            <w:r>
              <w:rPr>
                <w:spacing w:val="-3"/>
                <w:sz w:val="24"/>
              </w:rPr>
              <w:t xml:space="preserve"> </w:t>
            </w:r>
            <w:r>
              <w:rPr>
                <w:spacing w:val="-2"/>
                <w:w w:val="90"/>
                <w:sz w:val="24"/>
              </w:rPr>
              <w:t>Например,</w:t>
            </w:r>
          </w:p>
          <w:p w14:paraId="567B7DBD">
            <w:pPr>
              <w:pStyle w:val="10"/>
              <w:spacing w:line="235" w:lineRule="auto"/>
              <w:ind w:left="32"/>
              <w:rPr>
                <w:sz w:val="24"/>
              </w:rPr>
            </w:pPr>
            <w:r>
              <w:rPr>
                <w:spacing w:val="-8"/>
                <w:sz w:val="24"/>
              </w:rPr>
              <w:t>«Тройка»,</w:t>
            </w:r>
            <w:r>
              <w:rPr>
                <w:spacing w:val="-13"/>
                <w:sz w:val="24"/>
              </w:rPr>
              <w:t xml:space="preserve"> </w:t>
            </w:r>
            <w:r>
              <w:rPr>
                <w:spacing w:val="-8"/>
                <w:sz w:val="24"/>
              </w:rPr>
              <w:t>«Я</w:t>
            </w:r>
            <w:r>
              <w:rPr>
                <w:spacing w:val="-11"/>
                <w:sz w:val="24"/>
              </w:rPr>
              <w:t xml:space="preserve"> </w:t>
            </w:r>
            <w:r>
              <w:rPr>
                <w:spacing w:val="-8"/>
                <w:sz w:val="24"/>
              </w:rPr>
              <w:t>не</w:t>
            </w:r>
            <w:r>
              <w:rPr>
                <w:spacing w:val="-30"/>
                <w:sz w:val="24"/>
              </w:rPr>
              <w:t xml:space="preserve"> </w:t>
            </w:r>
            <w:r>
              <w:rPr>
                <w:spacing w:val="-8"/>
                <w:sz w:val="24"/>
              </w:rPr>
              <w:t>люблю</w:t>
            </w:r>
            <w:r>
              <w:rPr>
                <w:spacing w:val="-15"/>
                <w:sz w:val="24"/>
              </w:rPr>
              <w:t xml:space="preserve"> </w:t>
            </w:r>
            <w:r>
              <w:rPr>
                <w:spacing w:val="-8"/>
                <w:sz w:val="24"/>
              </w:rPr>
              <w:t>иронии</w:t>
            </w:r>
            <w:r>
              <w:rPr>
                <w:spacing w:val="-22"/>
                <w:sz w:val="24"/>
              </w:rPr>
              <w:t xml:space="preserve"> </w:t>
            </w:r>
            <w:r>
              <w:rPr>
                <w:spacing w:val="-8"/>
                <w:sz w:val="24"/>
              </w:rPr>
              <w:t>твоей...»,</w:t>
            </w:r>
            <w:r>
              <w:rPr>
                <w:spacing w:val="-11"/>
                <w:sz w:val="24"/>
              </w:rPr>
              <w:t xml:space="preserve"> </w:t>
            </w:r>
            <w:r>
              <w:rPr>
                <w:spacing w:val="-8"/>
                <w:sz w:val="24"/>
              </w:rPr>
              <w:t>«В</w:t>
            </w:r>
            <w:r>
              <w:rPr>
                <w:spacing w:val="-49"/>
                <w:sz w:val="24"/>
              </w:rPr>
              <w:t xml:space="preserve"> </w:t>
            </w:r>
            <w:r>
              <w:rPr>
                <w:spacing w:val="-8"/>
                <w:sz w:val="24"/>
              </w:rPr>
              <w:t>черашний</w:t>
            </w:r>
            <w:r>
              <w:rPr>
                <w:spacing w:val="-23"/>
                <w:sz w:val="24"/>
              </w:rPr>
              <w:t xml:space="preserve"> </w:t>
            </w:r>
            <w:r>
              <w:rPr>
                <w:spacing w:val="-8"/>
                <w:sz w:val="24"/>
              </w:rPr>
              <w:t>день,</w:t>
            </w:r>
            <w:r>
              <w:rPr>
                <w:spacing w:val="-11"/>
                <w:sz w:val="24"/>
              </w:rPr>
              <w:t xml:space="preserve"> </w:t>
            </w:r>
            <w:r>
              <w:rPr>
                <w:spacing w:val="-8"/>
                <w:sz w:val="24"/>
              </w:rPr>
              <w:t>часу</w:t>
            </w:r>
            <w:r>
              <w:rPr>
                <w:spacing w:val="-13"/>
                <w:sz w:val="24"/>
              </w:rPr>
              <w:t xml:space="preserve"> </w:t>
            </w:r>
            <w:r>
              <w:rPr>
                <w:spacing w:val="-8"/>
                <w:sz w:val="24"/>
              </w:rPr>
              <w:t xml:space="preserve">в </w:t>
            </w:r>
            <w:r>
              <w:rPr>
                <w:w w:val="85"/>
                <w:sz w:val="24"/>
              </w:rPr>
              <w:t>шестом…»,</w:t>
            </w:r>
            <w:r>
              <w:rPr>
                <w:spacing w:val="19"/>
                <w:sz w:val="24"/>
              </w:rPr>
              <w:t xml:space="preserve"> </w:t>
            </w:r>
            <w:r>
              <w:rPr>
                <w:spacing w:val="9"/>
                <w:w w:val="85"/>
                <w:sz w:val="24"/>
              </w:rPr>
              <w:t>«Мы</w:t>
            </w:r>
            <w:r>
              <w:rPr>
                <w:spacing w:val="47"/>
                <w:sz w:val="24"/>
              </w:rPr>
              <w:t xml:space="preserve"> </w:t>
            </w:r>
            <w:r>
              <w:rPr>
                <w:w w:val="85"/>
                <w:sz w:val="24"/>
              </w:rPr>
              <w:t>с</w:t>
            </w:r>
            <w:r>
              <w:rPr>
                <w:spacing w:val="16"/>
                <w:sz w:val="24"/>
              </w:rPr>
              <w:t xml:space="preserve"> </w:t>
            </w:r>
            <w:r>
              <w:rPr>
                <w:w w:val="85"/>
                <w:sz w:val="24"/>
              </w:rPr>
              <w:t>тобой</w:t>
            </w:r>
            <w:r>
              <w:rPr>
                <w:spacing w:val="16"/>
                <w:sz w:val="24"/>
              </w:rPr>
              <w:t xml:space="preserve"> </w:t>
            </w:r>
            <w:r>
              <w:rPr>
                <w:w w:val="85"/>
                <w:sz w:val="24"/>
              </w:rPr>
              <w:t>бестолковые</w:t>
            </w:r>
            <w:r>
              <w:rPr>
                <w:spacing w:val="7"/>
                <w:sz w:val="24"/>
              </w:rPr>
              <w:t xml:space="preserve"> </w:t>
            </w:r>
            <w:r>
              <w:rPr>
                <w:w w:val="85"/>
                <w:sz w:val="24"/>
              </w:rPr>
              <w:t>люди...»,</w:t>
            </w:r>
            <w:r>
              <w:rPr>
                <w:spacing w:val="17"/>
                <w:sz w:val="24"/>
              </w:rPr>
              <w:t xml:space="preserve"> </w:t>
            </w:r>
            <w:r>
              <w:rPr>
                <w:w w:val="85"/>
                <w:sz w:val="24"/>
              </w:rPr>
              <w:t>«Поэт</w:t>
            </w:r>
            <w:r>
              <w:rPr>
                <w:spacing w:val="16"/>
                <w:sz w:val="24"/>
              </w:rPr>
              <w:t xml:space="preserve"> </w:t>
            </w:r>
            <w:r>
              <w:rPr>
                <w:w w:val="85"/>
                <w:sz w:val="24"/>
              </w:rPr>
              <w:t>и</w:t>
            </w:r>
            <w:r>
              <w:rPr>
                <w:spacing w:val="17"/>
                <w:sz w:val="24"/>
              </w:rPr>
              <w:t xml:space="preserve"> </w:t>
            </w:r>
            <w:r>
              <w:rPr>
                <w:w w:val="85"/>
                <w:sz w:val="24"/>
              </w:rPr>
              <w:t>Г</w:t>
            </w:r>
            <w:r>
              <w:rPr>
                <w:spacing w:val="-4"/>
                <w:w w:val="85"/>
                <w:sz w:val="24"/>
              </w:rPr>
              <w:t xml:space="preserve"> </w:t>
            </w:r>
            <w:r>
              <w:rPr>
                <w:spacing w:val="-2"/>
                <w:w w:val="85"/>
                <w:sz w:val="24"/>
              </w:rPr>
              <w:t>ражданин»,</w:t>
            </w:r>
          </w:p>
          <w:p w14:paraId="02C0DB76">
            <w:pPr>
              <w:pStyle w:val="10"/>
              <w:spacing w:before="2"/>
              <w:ind w:left="32"/>
              <w:rPr>
                <w:sz w:val="24"/>
              </w:rPr>
            </w:pPr>
            <w:r>
              <w:rPr>
                <w:w w:val="85"/>
                <w:sz w:val="24"/>
              </w:rPr>
              <w:t>«Элегия»</w:t>
            </w:r>
            <w:r>
              <w:rPr>
                <w:spacing w:val="34"/>
                <w:sz w:val="24"/>
              </w:rPr>
              <w:t xml:space="preserve"> </w:t>
            </w:r>
            <w:r>
              <w:rPr>
                <w:w w:val="85"/>
                <w:sz w:val="24"/>
              </w:rPr>
              <w:t>(«Пускай</w:t>
            </w:r>
            <w:r>
              <w:rPr>
                <w:spacing w:val="7"/>
                <w:sz w:val="24"/>
              </w:rPr>
              <w:t xml:space="preserve"> </w:t>
            </w:r>
            <w:r>
              <w:rPr>
                <w:w w:val="85"/>
                <w:sz w:val="24"/>
              </w:rPr>
              <w:t>нам</w:t>
            </w:r>
            <w:r>
              <w:rPr>
                <w:spacing w:val="10"/>
                <w:sz w:val="24"/>
              </w:rPr>
              <w:t xml:space="preserve"> </w:t>
            </w:r>
            <w:r>
              <w:rPr>
                <w:w w:val="85"/>
                <w:sz w:val="24"/>
              </w:rPr>
              <w:t>говорит</w:t>
            </w:r>
            <w:r>
              <w:rPr>
                <w:spacing w:val="23"/>
                <w:sz w:val="24"/>
              </w:rPr>
              <w:t xml:space="preserve"> </w:t>
            </w:r>
            <w:r>
              <w:rPr>
                <w:w w:val="85"/>
                <w:sz w:val="24"/>
              </w:rPr>
              <w:t>изменчивая</w:t>
            </w:r>
            <w:r>
              <w:rPr>
                <w:spacing w:val="5"/>
                <w:sz w:val="24"/>
              </w:rPr>
              <w:t xml:space="preserve"> </w:t>
            </w:r>
            <w:r>
              <w:rPr>
                <w:w w:val="85"/>
                <w:sz w:val="24"/>
              </w:rPr>
              <w:t>мода...»)</w:t>
            </w:r>
            <w:r>
              <w:rPr>
                <w:spacing w:val="28"/>
                <w:sz w:val="24"/>
              </w:rPr>
              <w:t xml:space="preserve"> </w:t>
            </w:r>
            <w:r>
              <w:rPr>
                <w:w w:val="85"/>
                <w:sz w:val="24"/>
              </w:rPr>
              <w:t>и</w:t>
            </w:r>
            <w:r>
              <w:rPr>
                <w:spacing w:val="5"/>
                <w:sz w:val="24"/>
              </w:rPr>
              <w:t xml:space="preserve"> </w:t>
            </w:r>
            <w:r>
              <w:rPr>
                <w:w w:val="85"/>
                <w:sz w:val="24"/>
              </w:rPr>
              <w:t>др.</w:t>
            </w:r>
            <w:r>
              <w:rPr>
                <w:spacing w:val="29"/>
                <w:sz w:val="24"/>
              </w:rPr>
              <w:t xml:space="preserve"> </w:t>
            </w:r>
            <w:r>
              <w:rPr>
                <w:spacing w:val="-4"/>
                <w:w w:val="85"/>
                <w:sz w:val="24"/>
              </w:rPr>
              <w:t>Поэма</w:t>
            </w:r>
          </w:p>
        </w:tc>
        <w:tc>
          <w:tcPr>
            <w:tcW w:w="672" w:type="dxa"/>
            <w:tcBorders>
              <w:top w:val="double" w:color="000000" w:sz="4" w:space="0"/>
              <w:left w:val="double" w:color="000000" w:sz="4" w:space="0"/>
              <w:right w:val="double" w:color="000000" w:sz="4" w:space="0"/>
            </w:tcBorders>
          </w:tcPr>
          <w:p w14:paraId="023E6301">
            <w:pPr>
              <w:pStyle w:val="10"/>
              <w:spacing w:before="11"/>
              <w:ind w:left="30"/>
              <w:jc w:val="center"/>
              <w:rPr>
                <w:sz w:val="24"/>
              </w:rPr>
            </w:pPr>
            <w:r>
              <w:rPr>
                <w:spacing w:val="-10"/>
                <w:sz w:val="24"/>
              </w:rPr>
              <w:t>5</w:t>
            </w:r>
          </w:p>
        </w:tc>
        <w:tc>
          <w:tcPr>
            <w:tcW w:w="1601" w:type="dxa"/>
            <w:tcBorders>
              <w:top w:val="double" w:color="000000" w:sz="4" w:space="0"/>
              <w:left w:val="double" w:color="000000" w:sz="4" w:space="0"/>
              <w:right w:val="double" w:color="000000" w:sz="4" w:space="0"/>
            </w:tcBorders>
          </w:tcPr>
          <w:p w14:paraId="5DCF2E1C">
            <w:pPr>
              <w:pStyle w:val="10"/>
              <w:rPr>
                <w:rFonts w:ascii="Times New Roman"/>
                <w:sz w:val="22"/>
              </w:rPr>
            </w:pPr>
          </w:p>
        </w:tc>
        <w:tc>
          <w:tcPr>
            <w:tcW w:w="1656" w:type="dxa"/>
            <w:tcBorders>
              <w:top w:val="double" w:color="000000" w:sz="4" w:space="0"/>
              <w:left w:val="double" w:color="000000" w:sz="4" w:space="0"/>
              <w:right w:val="double" w:color="000000" w:sz="4" w:space="0"/>
            </w:tcBorders>
          </w:tcPr>
          <w:p w14:paraId="047A8DCE">
            <w:pPr>
              <w:pStyle w:val="10"/>
              <w:rPr>
                <w:rFonts w:ascii="Times New Roman"/>
                <w:sz w:val="22"/>
              </w:rPr>
            </w:pPr>
          </w:p>
        </w:tc>
        <w:tc>
          <w:tcPr>
            <w:tcW w:w="3252" w:type="dxa"/>
            <w:tcBorders>
              <w:top w:val="double" w:color="000000" w:sz="4" w:space="0"/>
              <w:left w:val="double" w:color="000000" w:sz="4" w:space="0"/>
            </w:tcBorders>
          </w:tcPr>
          <w:p w14:paraId="254CB7E5">
            <w:pPr>
              <w:pStyle w:val="10"/>
              <w:spacing w:before="23"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bl>
    <w:p w14:paraId="3F3BC92E">
      <w:pPr>
        <w:pStyle w:val="10"/>
        <w:spacing w:after="0" w:line="237" w:lineRule="auto"/>
        <w:rPr>
          <w:sz w:val="24"/>
        </w:rPr>
        <w:sectPr>
          <w:pgSz w:w="16850" w:h="11920" w:orient="landscape"/>
          <w:pgMar w:top="760" w:right="425" w:bottom="280" w:left="1133" w:header="720" w:footer="720" w:gutter="0"/>
          <w:cols w:space="720" w:num="1"/>
        </w:sectPr>
      </w:pPr>
    </w:p>
    <w:p w14:paraId="32D9AE59">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9"/>
        <w:gridCol w:w="7371"/>
        <w:gridCol w:w="672"/>
        <w:gridCol w:w="1601"/>
        <w:gridCol w:w="1656"/>
        <w:gridCol w:w="3252"/>
      </w:tblGrid>
      <w:tr w14:paraId="56469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9" w:type="dxa"/>
            <w:vMerge w:val="restart"/>
            <w:tcBorders>
              <w:bottom w:val="double" w:color="000000" w:sz="4" w:space="0"/>
              <w:right w:val="double" w:color="000000" w:sz="4" w:space="0"/>
            </w:tcBorders>
          </w:tcPr>
          <w:p w14:paraId="7CB1B5CB">
            <w:pPr>
              <w:pStyle w:val="10"/>
              <w:spacing w:line="281" w:lineRule="exact"/>
              <w:ind w:left="136"/>
              <w:rPr>
                <w:rFonts w:ascii="Verdana" w:hAnsi="Verdana"/>
                <w:sz w:val="24"/>
              </w:rPr>
            </w:pPr>
            <w:r>
              <w:rPr>
                <w:rFonts w:ascii="Verdana" w:hAnsi="Verdana"/>
                <w:spacing w:val="-10"/>
                <w:sz w:val="24"/>
              </w:rPr>
              <w:t>№</w:t>
            </w:r>
          </w:p>
          <w:p w14:paraId="3E84FAA5">
            <w:pPr>
              <w:pStyle w:val="10"/>
              <w:spacing w:line="276" w:lineRule="exact"/>
              <w:ind w:left="91"/>
              <w:rPr>
                <w:sz w:val="24"/>
              </w:rPr>
            </w:pPr>
            <w:r>
              <w:rPr>
                <w:spacing w:val="-5"/>
                <w:sz w:val="24"/>
              </w:rPr>
              <w:t>п/п</w:t>
            </w:r>
          </w:p>
        </w:tc>
        <w:tc>
          <w:tcPr>
            <w:tcW w:w="7371" w:type="dxa"/>
            <w:vMerge w:val="restart"/>
            <w:tcBorders>
              <w:left w:val="double" w:color="000000" w:sz="4" w:space="0"/>
              <w:bottom w:val="double" w:color="000000" w:sz="4" w:space="0"/>
              <w:right w:val="double" w:color="000000" w:sz="4" w:space="0"/>
            </w:tcBorders>
          </w:tcPr>
          <w:p w14:paraId="7C7BE383">
            <w:pPr>
              <w:pStyle w:val="10"/>
              <w:spacing w:before="3"/>
              <w:ind w:left="15"/>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29" w:type="dxa"/>
            <w:gridSpan w:val="3"/>
            <w:tcBorders>
              <w:left w:val="double" w:color="000000" w:sz="4" w:space="0"/>
              <w:bottom w:val="double" w:color="000000" w:sz="4" w:space="0"/>
              <w:right w:val="double" w:color="000000" w:sz="4" w:space="0"/>
            </w:tcBorders>
          </w:tcPr>
          <w:p w14:paraId="08C2A03F">
            <w:pPr>
              <w:pStyle w:val="10"/>
              <w:spacing w:before="3"/>
              <w:ind w:left="1043"/>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52" w:type="dxa"/>
            <w:vMerge w:val="restart"/>
            <w:tcBorders>
              <w:left w:val="double" w:color="000000" w:sz="4" w:space="0"/>
              <w:bottom w:val="double" w:color="000000" w:sz="4" w:space="0"/>
            </w:tcBorders>
          </w:tcPr>
          <w:p w14:paraId="57A0C1A4">
            <w:pPr>
              <w:pStyle w:val="10"/>
              <w:spacing w:before="7" w:line="235" w:lineRule="auto"/>
              <w:ind w:left="312" w:right="283" w:firstLine="4"/>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0EBA5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vMerge w:val="continue"/>
            <w:tcBorders>
              <w:top w:val="nil"/>
              <w:bottom w:val="double" w:color="000000" w:sz="4" w:space="0"/>
              <w:right w:val="double" w:color="000000" w:sz="4" w:space="0"/>
            </w:tcBorders>
          </w:tcPr>
          <w:p w14:paraId="435EFFC0">
            <w:pPr>
              <w:rPr>
                <w:sz w:val="2"/>
                <w:szCs w:val="2"/>
              </w:rPr>
            </w:pPr>
          </w:p>
        </w:tc>
        <w:tc>
          <w:tcPr>
            <w:tcW w:w="7371" w:type="dxa"/>
            <w:vMerge w:val="continue"/>
            <w:tcBorders>
              <w:top w:val="nil"/>
              <w:left w:val="double" w:color="000000" w:sz="4" w:space="0"/>
              <w:bottom w:val="double" w:color="000000" w:sz="4" w:space="0"/>
              <w:right w:val="double" w:color="000000" w:sz="4" w:space="0"/>
            </w:tcBorders>
          </w:tcPr>
          <w:p w14:paraId="2040B1B3">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26CE4717">
            <w:pPr>
              <w:pStyle w:val="10"/>
              <w:spacing w:before="9"/>
              <w:ind w:left="30" w:right="-15"/>
              <w:jc w:val="center"/>
              <w:rPr>
                <w:sz w:val="24"/>
              </w:rPr>
            </w:pPr>
            <w:r>
              <w:rPr>
                <w:spacing w:val="-2"/>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2732257B">
            <w:pPr>
              <w:pStyle w:val="10"/>
              <w:spacing w:before="11" w:line="237" w:lineRule="auto"/>
              <w:ind w:left="424" w:hanging="322"/>
              <w:rPr>
                <w:sz w:val="24"/>
              </w:rPr>
            </w:pPr>
            <w:r>
              <w:rPr>
                <w:spacing w:val="-10"/>
                <w:sz w:val="24"/>
              </w:rPr>
              <w:t xml:space="preserve">Контрольные </w:t>
            </w:r>
            <w:r>
              <w:rPr>
                <w:spacing w:val="-2"/>
                <w:sz w:val="24"/>
              </w:rPr>
              <w:t>работы</w:t>
            </w:r>
          </w:p>
        </w:tc>
        <w:tc>
          <w:tcPr>
            <w:tcW w:w="1656" w:type="dxa"/>
            <w:tcBorders>
              <w:top w:val="double" w:color="000000" w:sz="4" w:space="0"/>
              <w:left w:val="double" w:color="000000" w:sz="4" w:space="0"/>
              <w:bottom w:val="double" w:color="000000" w:sz="4" w:space="0"/>
              <w:right w:val="double" w:color="000000" w:sz="4" w:space="0"/>
            </w:tcBorders>
          </w:tcPr>
          <w:p w14:paraId="5EA93ACD">
            <w:pPr>
              <w:pStyle w:val="10"/>
              <w:spacing w:before="11" w:line="237" w:lineRule="auto"/>
              <w:ind w:left="451" w:right="76" w:hanging="351"/>
              <w:rPr>
                <w:sz w:val="24"/>
              </w:rPr>
            </w:pPr>
            <w:r>
              <w:rPr>
                <w:spacing w:val="-10"/>
                <w:sz w:val="24"/>
              </w:rPr>
              <w:t xml:space="preserve">Практические </w:t>
            </w:r>
            <w:r>
              <w:rPr>
                <w:spacing w:val="-2"/>
                <w:sz w:val="24"/>
              </w:rPr>
              <w:t>работы</w:t>
            </w:r>
          </w:p>
        </w:tc>
        <w:tc>
          <w:tcPr>
            <w:tcW w:w="3252" w:type="dxa"/>
            <w:vMerge w:val="continue"/>
            <w:tcBorders>
              <w:top w:val="nil"/>
              <w:left w:val="double" w:color="000000" w:sz="4" w:space="0"/>
              <w:bottom w:val="double" w:color="000000" w:sz="4" w:space="0"/>
            </w:tcBorders>
          </w:tcPr>
          <w:p w14:paraId="0470B6BB">
            <w:pPr>
              <w:rPr>
                <w:sz w:val="2"/>
                <w:szCs w:val="2"/>
              </w:rPr>
            </w:pPr>
          </w:p>
        </w:tc>
      </w:tr>
      <w:tr w14:paraId="6A41D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519" w:type="dxa"/>
            <w:tcBorders>
              <w:top w:val="double" w:color="000000" w:sz="4" w:space="0"/>
              <w:bottom w:val="double" w:color="000000" w:sz="4" w:space="0"/>
              <w:right w:val="double" w:color="000000" w:sz="4" w:space="0"/>
            </w:tcBorders>
          </w:tcPr>
          <w:p w14:paraId="34D15968">
            <w:pPr>
              <w:pStyle w:val="10"/>
              <w:rPr>
                <w:rFonts w:ascii="Times New Roman"/>
                <w:sz w:val="22"/>
              </w:rPr>
            </w:pPr>
          </w:p>
        </w:tc>
        <w:tc>
          <w:tcPr>
            <w:tcW w:w="7371" w:type="dxa"/>
            <w:tcBorders>
              <w:top w:val="double" w:color="000000" w:sz="4" w:space="0"/>
              <w:left w:val="double" w:color="000000" w:sz="4" w:space="0"/>
              <w:bottom w:val="double" w:color="000000" w:sz="4" w:space="0"/>
              <w:right w:val="double" w:color="000000" w:sz="4" w:space="0"/>
            </w:tcBorders>
          </w:tcPr>
          <w:p w14:paraId="0A9BBCAB">
            <w:pPr>
              <w:pStyle w:val="10"/>
              <w:spacing w:before="9"/>
              <w:ind w:left="32"/>
              <w:rPr>
                <w:sz w:val="24"/>
              </w:rPr>
            </w:pPr>
            <w:r>
              <w:rPr>
                <w:w w:val="90"/>
                <w:sz w:val="24"/>
              </w:rPr>
              <w:t>«К</w:t>
            </w:r>
            <w:r>
              <w:rPr>
                <w:spacing w:val="-19"/>
                <w:w w:val="90"/>
                <w:sz w:val="24"/>
              </w:rPr>
              <w:t xml:space="preserve"> </w:t>
            </w:r>
            <w:r>
              <w:rPr>
                <w:w w:val="90"/>
                <w:sz w:val="24"/>
              </w:rPr>
              <w:t>ому</w:t>
            </w:r>
            <w:r>
              <w:rPr>
                <w:sz w:val="24"/>
              </w:rPr>
              <w:t xml:space="preserve"> </w:t>
            </w:r>
            <w:r>
              <w:rPr>
                <w:w w:val="90"/>
                <w:sz w:val="24"/>
              </w:rPr>
              <w:t>на</w:t>
            </w:r>
            <w:r>
              <w:rPr>
                <w:spacing w:val="-7"/>
                <w:w w:val="90"/>
                <w:sz w:val="24"/>
              </w:rPr>
              <w:t xml:space="preserve"> </w:t>
            </w:r>
            <w:r>
              <w:rPr>
                <w:w w:val="90"/>
                <w:sz w:val="24"/>
              </w:rPr>
              <w:t>Руси</w:t>
            </w:r>
            <w:r>
              <w:rPr>
                <w:spacing w:val="-8"/>
                <w:sz w:val="24"/>
              </w:rPr>
              <w:t xml:space="preserve"> </w:t>
            </w:r>
            <w:r>
              <w:rPr>
                <w:w w:val="90"/>
                <w:sz w:val="24"/>
              </w:rPr>
              <w:t>жить</w:t>
            </w:r>
            <w:r>
              <w:rPr>
                <w:spacing w:val="-6"/>
                <w:w w:val="90"/>
                <w:sz w:val="24"/>
              </w:rPr>
              <w:t xml:space="preserve"> </w:t>
            </w:r>
            <w:r>
              <w:rPr>
                <w:spacing w:val="-2"/>
                <w:w w:val="90"/>
                <w:sz w:val="24"/>
              </w:rPr>
              <w:t>хорошо»</w:t>
            </w:r>
          </w:p>
        </w:tc>
        <w:tc>
          <w:tcPr>
            <w:tcW w:w="672" w:type="dxa"/>
            <w:tcBorders>
              <w:top w:val="double" w:color="000000" w:sz="4" w:space="0"/>
              <w:left w:val="double" w:color="000000" w:sz="4" w:space="0"/>
              <w:bottom w:val="double" w:color="000000" w:sz="4" w:space="0"/>
              <w:right w:val="double" w:color="000000" w:sz="4" w:space="0"/>
            </w:tcBorders>
          </w:tcPr>
          <w:p w14:paraId="0DD22B81">
            <w:pPr>
              <w:pStyle w:val="10"/>
              <w:rPr>
                <w:rFonts w:ascii="Times New Roman"/>
                <w:sz w:val="22"/>
              </w:rPr>
            </w:pPr>
          </w:p>
        </w:tc>
        <w:tc>
          <w:tcPr>
            <w:tcW w:w="1601" w:type="dxa"/>
            <w:tcBorders>
              <w:top w:val="double" w:color="000000" w:sz="4" w:space="0"/>
              <w:left w:val="double" w:color="000000" w:sz="4" w:space="0"/>
              <w:bottom w:val="double" w:color="000000" w:sz="4" w:space="0"/>
              <w:right w:val="double" w:color="000000" w:sz="4" w:space="0"/>
            </w:tcBorders>
          </w:tcPr>
          <w:p w14:paraId="0FC5B723">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1938AB63">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4132D52A">
            <w:pPr>
              <w:pStyle w:val="10"/>
              <w:rPr>
                <w:rFonts w:ascii="Times New Roman"/>
                <w:sz w:val="22"/>
              </w:rPr>
            </w:pPr>
          </w:p>
        </w:tc>
      </w:tr>
      <w:tr w14:paraId="135E18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519" w:type="dxa"/>
            <w:tcBorders>
              <w:top w:val="double" w:color="000000" w:sz="4" w:space="0"/>
              <w:bottom w:val="double" w:color="000000" w:sz="4" w:space="0"/>
              <w:right w:val="double" w:color="000000" w:sz="4" w:space="0"/>
            </w:tcBorders>
          </w:tcPr>
          <w:p w14:paraId="6A96386C">
            <w:pPr>
              <w:pStyle w:val="10"/>
              <w:spacing w:before="9"/>
              <w:ind w:right="139"/>
              <w:jc w:val="center"/>
              <w:rPr>
                <w:sz w:val="24"/>
              </w:rPr>
            </w:pPr>
            <w:r>
              <w:rPr>
                <w:spacing w:val="-5"/>
                <w:sz w:val="24"/>
              </w:rPr>
              <w:t>2.6</w:t>
            </w:r>
          </w:p>
        </w:tc>
        <w:tc>
          <w:tcPr>
            <w:tcW w:w="7371" w:type="dxa"/>
            <w:tcBorders>
              <w:top w:val="double" w:color="000000" w:sz="4" w:space="0"/>
              <w:left w:val="double" w:color="000000" w:sz="4" w:space="0"/>
              <w:bottom w:val="double" w:color="000000" w:sz="4" w:space="0"/>
              <w:right w:val="double" w:color="000000" w:sz="4" w:space="0"/>
            </w:tcBorders>
          </w:tcPr>
          <w:p w14:paraId="23E89B79">
            <w:pPr>
              <w:pStyle w:val="10"/>
              <w:spacing w:before="19" w:line="277" w:lineRule="exact"/>
              <w:ind w:left="32"/>
              <w:rPr>
                <w:sz w:val="24"/>
              </w:rPr>
            </w:pPr>
            <w:r>
              <w:rPr>
                <w:w w:val="90"/>
                <w:sz w:val="24"/>
              </w:rPr>
              <w:t>А.</w:t>
            </w:r>
            <w:r>
              <w:rPr>
                <w:spacing w:val="-7"/>
                <w:sz w:val="24"/>
              </w:rPr>
              <w:t xml:space="preserve"> </w:t>
            </w:r>
            <w:r>
              <w:rPr>
                <w:w w:val="90"/>
                <w:sz w:val="24"/>
              </w:rPr>
              <w:t>А.</w:t>
            </w:r>
            <w:r>
              <w:rPr>
                <w:spacing w:val="10"/>
                <w:sz w:val="24"/>
              </w:rPr>
              <w:t xml:space="preserve"> </w:t>
            </w:r>
            <w:r>
              <w:rPr>
                <w:w w:val="90"/>
                <w:sz w:val="24"/>
              </w:rPr>
              <w:t>Фет.</w:t>
            </w:r>
            <w:r>
              <w:rPr>
                <w:spacing w:val="-2"/>
                <w:sz w:val="24"/>
              </w:rPr>
              <w:t xml:space="preserve"> </w:t>
            </w:r>
            <w:r>
              <w:rPr>
                <w:w w:val="90"/>
                <w:sz w:val="24"/>
              </w:rPr>
              <w:t>Стихотворения</w:t>
            </w:r>
            <w:r>
              <w:rPr>
                <w:spacing w:val="-11"/>
                <w:w w:val="90"/>
                <w:sz w:val="24"/>
              </w:rPr>
              <w:t xml:space="preserve"> </w:t>
            </w:r>
            <w:r>
              <w:rPr>
                <w:w w:val="90"/>
                <w:sz w:val="24"/>
              </w:rPr>
              <w:t>(не</w:t>
            </w:r>
            <w:r>
              <w:rPr>
                <w:spacing w:val="-14"/>
                <w:w w:val="90"/>
                <w:sz w:val="24"/>
              </w:rPr>
              <w:t xml:space="preserve"> </w:t>
            </w:r>
            <w:r>
              <w:rPr>
                <w:w w:val="90"/>
                <w:sz w:val="24"/>
              </w:rPr>
              <w:t>менее</w:t>
            </w:r>
            <w:r>
              <w:rPr>
                <w:spacing w:val="-14"/>
                <w:w w:val="90"/>
                <w:sz w:val="24"/>
              </w:rPr>
              <w:t xml:space="preserve"> </w:t>
            </w:r>
            <w:r>
              <w:rPr>
                <w:w w:val="90"/>
                <w:sz w:val="24"/>
              </w:rPr>
              <w:t>трёх</w:t>
            </w:r>
            <w:r>
              <w:rPr>
                <w:spacing w:val="-3"/>
                <w:sz w:val="24"/>
              </w:rPr>
              <w:t xml:space="preserve"> </w:t>
            </w:r>
            <w:r>
              <w:rPr>
                <w:w w:val="90"/>
                <w:sz w:val="24"/>
              </w:rPr>
              <w:t>по</w:t>
            </w:r>
            <w:r>
              <w:rPr>
                <w:spacing w:val="-15"/>
                <w:w w:val="90"/>
                <w:sz w:val="24"/>
              </w:rPr>
              <w:t xml:space="preserve"> </w:t>
            </w:r>
            <w:r>
              <w:rPr>
                <w:w w:val="90"/>
                <w:sz w:val="24"/>
              </w:rPr>
              <w:t>выбору).</w:t>
            </w:r>
            <w:r>
              <w:rPr>
                <w:spacing w:val="-2"/>
                <w:sz w:val="24"/>
              </w:rPr>
              <w:t xml:space="preserve"> </w:t>
            </w:r>
            <w:r>
              <w:rPr>
                <w:spacing w:val="-2"/>
                <w:w w:val="90"/>
                <w:sz w:val="24"/>
              </w:rPr>
              <w:t>Например,</w:t>
            </w:r>
          </w:p>
          <w:p w14:paraId="6B1A77C3">
            <w:pPr>
              <w:pStyle w:val="10"/>
              <w:spacing w:line="276" w:lineRule="exact"/>
              <w:ind w:left="32"/>
              <w:rPr>
                <w:sz w:val="24"/>
              </w:rPr>
            </w:pPr>
            <w:r>
              <w:rPr>
                <w:w w:val="90"/>
                <w:sz w:val="24"/>
              </w:rPr>
              <w:t>«Одним</w:t>
            </w:r>
            <w:r>
              <w:rPr>
                <w:spacing w:val="1"/>
                <w:sz w:val="24"/>
              </w:rPr>
              <w:t xml:space="preserve"> </w:t>
            </w:r>
            <w:r>
              <w:rPr>
                <w:w w:val="90"/>
                <w:sz w:val="24"/>
              </w:rPr>
              <w:t>толчком</w:t>
            </w:r>
            <w:r>
              <w:rPr>
                <w:spacing w:val="2"/>
                <w:sz w:val="24"/>
              </w:rPr>
              <w:t xml:space="preserve"> </w:t>
            </w:r>
            <w:r>
              <w:rPr>
                <w:w w:val="90"/>
                <w:sz w:val="24"/>
              </w:rPr>
              <w:t>согнать</w:t>
            </w:r>
            <w:r>
              <w:rPr>
                <w:spacing w:val="-2"/>
                <w:w w:val="90"/>
                <w:sz w:val="24"/>
              </w:rPr>
              <w:t xml:space="preserve"> </w:t>
            </w:r>
            <w:r>
              <w:rPr>
                <w:w w:val="90"/>
                <w:sz w:val="24"/>
              </w:rPr>
              <w:t>ладью</w:t>
            </w:r>
            <w:r>
              <w:rPr>
                <w:spacing w:val="19"/>
                <w:sz w:val="24"/>
              </w:rPr>
              <w:t xml:space="preserve"> </w:t>
            </w:r>
            <w:r>
              <w:rPr>
                <w:w w:val="90"/>
                <w:sz w:val="24"/>
              </w:rPr>
              <w:t>живую…»,</w:t>
            </w:r>
            <w:r>
              <w:rPr>
                <w:spacing w:val="16"/>
                <w:sz w:val="24"/>
              </w:rPr>
              <w:t xml:space="preserve"> </w:t>
            </w:r>
            <w:r>
              <w:rPr>
                <w:spacing w:val="10"/>
                <w:w w:val="90"/>
                <w:sz w:val="24"/>
              </w:rPr>
              <w:t>«Ещё</w:t>
            </w:r>
            <w:r>
              <w:rPr>
                <w:spacing w:val="2"/>
                <w:w w:val="90"/>
                <w:sz w:val="24"/>
              </w:rPr>
              <w:t xml:space="preserve"> </w:t>
            </w:r>
            <w:r>
              <w:rPr>
                <w:w w:val="90"/>
                <w:sz w:val="24"/>
              </w:rPr>
              <w:t>майская</w:t>
            </w:r>
            <w:r>
              <w:rPr>
                <w:spacing w:val="-3"/>
                <w:sz w:val="24"/>
              </w:rPr>
              <w:t xml:space="preserve"> </w:t>
            </w:r>
            <w:r>
              <w:rPr>
                <w:spacing w:val="-2"/>
                <w:w w:val="90"/>
                <w:sz w:val="24"/>
              </w:rPr>
              <w:t>ночь»,</w:t>
            </w:r>
          </w:p>
          <w:p w14:paraId="6878F91F">
            <w:pPr>
              <w:pStyle w:val="10"/>
              <w:spacing w:line="276" w:lineRule="exact"/>
              <w:ind w:left="32"/>
              <w:rPr>
                <w:sz w:val="24"/>
              </w:rPr>
            </w:pPr>
            <w:r>
              <w:rPr>
                <w:w w:val="85"/>
                <w:sz w:val="24"/>
              </w:rPr>
              <w:t>«В</w:t>
            </w:r>
            <w:r>
              <w:rPr>
                <w:spacing w:val="-6"/>
                <w:w w:val="85"/>
                <w:sz w:val="24"/>
              </w:rPr>
              <w:t xml:space="preserve"> </w:t>
            </w:r>
            <w:r>
              <w:rPr>
                <w:w w:val="85"/>
                <w:sz w:val="24"/>
              </w:rPr>
              <w:t>ечер»,</w:t>
            </w:r>
            <w:r>
              <w:rPr>
                <w:spacing w:val="17"/>
                <w:sz w:val="24"/>
              </w:rPr>
              <w:t xml:space="preserve"> </w:t>
            </w:r>
            <w:r>
              <w:rPr>
                <w:w w:val="85"/>
                <w:sz w:val="24"/>
              </w:rPr>
              <w:t>«Это</w:t>
            </w:r>
            <w:r>
              <w:rPr>
                <w:spacing w:val="10"/>
                <w:sz w:val="24"/>
              </w:rPr>
              <w:t xml:space="preserve"> </w:t>
            </w:r>
            <w:r>
              <w:rPr>
                <w:w w:val="85"/>
                <w:sz w:val="24"/>
              </w:rPr>
              <w:t>утро,</w:t>
            </w:r>
            <w:r>
              <w:rPr>
                <w:spacing w:val="28"/>
                <w:sz w:val="24"/>
              </w:rPr>
              <w:t xml:space="preserve"> </w:t>
            </w:r>
            <w:r>
              <w:rPr>
                <w:w w:val="85"/>
                <w:sz w:val="24"/>
              </w:rPr>
              <w:t>радость</w:t>
            </w:r>
            <w:r>
              <w:rPr>
                <w:spacing w:val="3"/>
                <w:sz w:val="24"/>
              </w:rPr>
              <w:t xml:space="preserve"> </w:t>
            </w:r>
            <w:r>
              <w:rPr>
                <w:w w:val="85"/>
                <w:sz w:val="24"/>
              </w:rPr>
              <w:t>эта…»,</w:t>
            </w:r>
            <w:r>
              <w:rPr>
                <w:spacing w:val="28"/>
                <w:sz w:val="24"/>
              </w:rPr>
              <w:t xml:space="preserve"> </w:t>
            </w:r>
            <w:r>
              <w:rPr>
                <w:w w:val="85"/>
                <w:sz w:val="24"/>
              </w:rPr>
              <w:t>«</w:t>
            </w:r>
            <w:r>
              <w:rPr>
                <w:spacing w:val="-30"/>
                <w:w w:val="85"/>
                <w:sz w:val="24"/>
              </w:rPr>
              <w:t xml:space="preserve"> </w:t>
            </w:r>
            <w:r>
              <w:rPr>
                <w:w w:val="85"/>
                <w:sz w:val="24"/>
              </w:rPr>
              <w:t>Ш</w:t>
            </w:r>
            <w:r>
              <w:rPr>
                <w:spacing w:val="-5"/>
                <w:w w:val="85"/>
                <w:sz w:val="24"/>
              </w:rPr>
              <w:t xml:space="preserve"> </w:t>
            </w:r>
            <w:r>
              <w:rPr>
                <w:w w:val="85"/>
                <w:sz w:val="24"/>
              </w:rPr>
              <w:t>ёпот,</w:t>
            </w:r>
            <w:r>
              <w:rPr>
                <w:spacing w:val="28"/>
                <w:sz w:val="24"/>
              </w:rPr>
              <w:t xml:space="preserve"> </w:t>
            </w:r>
            <w:r>
              <w:rPr>
                <w:w w:val="85"/>
                <w:sz w:val="24"/>
              </w:rPr>
              <w:t>робкое</w:t>
            </w:r>
            <w:r>
              <w:rPr>
                <w:spacing w:val="-3"/>
                <w:sz w:val="24"/>
              </w:rPr>
              <w:t xml:space="preserve"> </w:t>
            </w:r>
            <w:r>
              <w:rPr>
                <w:spacing w:val="-2"/>
                <w:w w:val="85"/>
                <w:sz w:val="24"/>
              </w:rPr>
              <w:t>дыханье…»,</w:t>
            </w:r>
          </w:p>
          <w:p w14:paraId="2B590BFB">
            <w:pPr>
              <w:pStyle w:val="10"/>
              <w:spacing w:line="278" w:lineRule="exact"/>
              <w:ind w:left="32"/>
              <w:rPr>
                <w:sz w:val="24"/>
              </w:rPr>
            </w:pPr>
            <w:r>
              <w:rPr>
                <w:w w:val="90"/>
                <w:sz w:val="24"/>
              </w:rPr>
              <w:t>«Сияла</w:t>
            </w:r>
            <w:r>
              <w:rPr>
                <w:spacing w:val="-7"/>
                <w:w w:val="90"/>
                <w:sz w:val="24"/>
              </w:rPr>
              <w:t xml:space="preserve"> </w:t>
            </w:r>
            <w:r>
              <w:rPr>
                <w:w w:val="90"/>
                <w:sz w:val="24"/>
              </w:rPr>
              <w:t>ночь.</w:t>
            </w:r>
            <w:r>
              <w:rPr>
                <w:spacing w:val="9"/>
                <w:sz w:val="24"/>
              </w:rPr>
              <w:t xml:space="preserve"> </w:t>
            </w:r>
            <w:r>
              <w:rPr>
                <w:w w:val="90"/>
                <w:sz w:val="24"/>
              </w:rPr>
              <w:t>Луной</w:t>
            </w:r>
            <w:r>
              <w:rPr>
                <w:spacing w:val="-2"/>
                <w:w w:val="90"/>
                <w:sz w:val="24"/>
              </w:rPr>
              <w:t xml:space="preserve"> </w:t>
            </w:r>
            <w:r>
              <w:rPr>
                <w:w w:val="90"/>
                <w:sz w:val="24"/>
              </w:rPr>
              <w:t>был</w:t>
            </w:r>
            <w:r>
              <w:rPr>
                <w:spacing w:val="-5"/>
                <w:sz w:val="24"/>
              </w:rPr>
              <w:t xml:space="preserve"> </w:t>
            </w:r>
            <w:r>
              <w:rPr>
                <w:w w:val="90"/>
                <w:sz w:val="24"/>
              </w:rPr>
              <w:t>полон</w:t>
            </w:r>
            <w:r>
              <w:rPr>
                <w:spacing w:val="-5"/>
                <w:sz w:val="24"/>
              </w:rPr>
              <w:t xml:space="preserve"> </w:t>
            </w:r>
            <w:r>
              <w:rPr>
                <w:w w:val="90"/>
                <w:sz w:val="24"/>
              </w:rPr>
              <w:t>сад.</w:t>
            </w:r>
            <w:r>
              <w:rPr>
                <w:spacing w:val="9"/>
                <w:sz w:val="24"/>
              </w:rPr>
              <w:t xml:space="preserve"> </w:t>
            </w:r>
            <w:r>
              <w:rPr>
                <w:w w:val="90"/>
                <w:sz w:val="24"/>
              </w:rPr>
              <w:t>Лежали…»</w:t>
            </w:r>
            <w:r>
              <w:rPr>
                <w:spacing w:val="22"/>
                <w:sz w:val="24"/>
              </w:rPr>
              <w:t xml:space="preserve"> </w:t>
            </w:r>
            <w:r>
              <w:rPr>
                <w:w w:val="90"/>
                <w:sz w:val="24"/>
              </w:rPr>
              <w:t>и</w:t>
            </w:r>
            <w:r>
              <w:rPr>
                <w:spacing w:val="-4"/>
                <w:w w:val="90"/>
                <w:sz w:val="24"/>
              </w:rPr>
              <w:t xml:space="preserve"> </w:t>
            </w:r>
            <w:r>
              <w:rPr>
                <w:spacing w:val="-5"/>
                <w:w w:val="90"/>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2886AA65">
            <w:pPr>
              <w:pStyle w:val="10"/>
              <w:spacing w:before="9"/>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3649A108">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3FA5FA9D">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42F7AC6C">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7143DF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53" w:hRule="atLeast"/>
        </w:trPr>
        <w:tc>
          <w:tcPr>
            <w:tcW w:w="519" w:type="dxa"/>
            <w:tcBorders>
              <w:top w:val="double" w:color="000000" w:sz="4" w:space="0"/>
              <w:bottom w:val="double" w:color="000000" w:sz="4" w:space="0"/>
              <w:right w:val="double" w:color="000000" w:sz="4" w:space="0"/>
            </w:tcBorders>
          </w:tcPr>
          <w:p w14:paraId="6084CA1C">
            <w:pPr>
              <w:pStyle w:val="10"/>
              <w:spacing w:before="9"/>
              <w:ind w:right="139"/>
              <w:jc w:val="center"/>
              <w:rPr>
                <w:sz w:val="24"/>
              </w:rPr>
            </w:pPr>
            <w:r>
              <w:rPr>
                <w:spacing w:val="-5"/>
                <w:sz w:val="24"/>
              </w:rPr>
              <w:t>2.7</w:t>
            </w:r>
          </w:p>
        </w:tc>
        <w:tc>
          <w:tcPr>
            <w:tcW w:w="7371" w:type="dxa"/>
            <w:tcBorders>
              <w:top w:val="double" w:color="000000" w:sz="4" w:space="0"/>
              <w:left w:val="double" w:color="000000" w:sz="4" w:space="0"/>
              <w:bottom w:val="double" w:color="000000" w:sz="4" w:space="0"/>
              <w:right w:val="double" w:color="000000" w:sz="4" w:space="0"/>
            </w:tcBorders>
          </w:tcPr>
          <w:p w14:paraId="2F335B96">
            <w:pPr>
              <w:pStyle w:val="10"/>
              <w:spacing w:before="11" w:line="237" w:lineRule="auto"/>
              <w:ind w:left="32"/>
              <w:rPr>
                <w:sz w:val="24"/>
              </w:rPr>
            </w:pPr>
            <w:r>
              <w:rPr>
                <w:w w:val="90"/>
                <w:sz w:val="24"/>
              </w:rPr>
              <w:t xml:space="preserve">М. </w:t>
            </w:r>
            <w:r>
              <w:rPr>
                <w:spacing w:val="12"/>
                <w:w w:val="90"/>
                <w:sz w:val="24"/>
              </w:rPr>
              <w:t xml:space="preserve">Е. </w:t>
            </w:r>
            <w:r>
              <w:rPr>
                <w:w w:val="90"/>
                <w:sz w:val="24"/>
              </w:rPr>
              <w:t>Салтыков-Щ</w:t>
            </w:r>
            <w:r>
              <w:rPr>
                <w:spacing w:val="-25"/>
                <w:w w:val="90"/>
                <w:sz w:val="24"/>
              </w:rPr>
              <w:t xml:space="preserve"> </w:t>
            </w:r>
            <w:r>
              <w:rPr>
                <w:w w:val="90"/>
                <w:sz w:val="24"/>
              </w:rPr>
              <w:t>едрин. Роман-хроника</w:t>
            </w:r>
            <w:r>
              <w:rPr>
                <w:spacing w:val="-5"/>
                <w:w w:val="90"/>
                <w:sz w:val="24"/>
              </w:rPr>
              <w:t xml:space="preserve"> </w:t>
            </w:r>
            <w:r>
              <w:rPr>
                <w:w w:val="90"/>
                <w:sz w:val="24"/>
              </w:rPr>
              <w:t>«История</w:t>
            </w:r>
            <w:r>
              <w:rPr>
                <w:spacing w:val="-5"/>
                <w:w w:val="90"/>
                <w:sz w:val="24"/>
              </w:rPr>
              <w:t xml:space="preserve"> </w:t>
            </w:r>
            <w:r>
              <w:rPr>
                <w:w w:val="90"/>
                <w:sz w:val="24"/>
              </w:rPr>
              <w:t>одного</w:t>
            </w:r>
            <w:r>
              <w:rPr>
                <w:spacing w:val="-5"/>
                <w:w w:val="90"/>
                <w:sz w:val="24"/>
              </w:rPr>
              <w:t xml:space="preserve"> </w:t>
            </w:r>
            <w:r>
              <w:rPr>
                <w:w w:val="90"/>
                <w:sz w:val="24"/>
              </w:rPr>
              <w:t>города»</w:t>
            </w:r>
            <w:r>
              <w:rPr>
                <w:sz w:val="24"/>
              </w:rPr>
              <w:t xml:space="preserve"> </w:t>
            </w:r>
            <w:r>
              <w:rPr>
                <w:w w:val="90"/>
                <w:sz w:val="24"/>
              </w:rPr>
              <w:t xml:space="preserve">(не </w:t>
            </w:r>
            <w:r>
              <w:rPr>
                <w:spacing w:val="-4"/>
                <w:sz w:val="24"/>
              </w:rPr>
              <w:t>менее</w:t>
            </w:r>
            <w:r>
              <w:rPr>
                <w:spacing w:val="-23"/>
                <w:sz w:val="24"/>
              </w:rPr>
              <w:t xml:space="preserve"> </w:t>
            </w:r>
            <w:r>
              <w:rPr>
                <w:spacing w:val="-4"/>
                <w:sz w:val="24"/>
              </w:rPr>
              <w:t>двух</w:t>
            </w:r>
            <w:r>
              <w:rPr>
                <w:spacing w:val="-15"/>
                <w:sz w:val="24"/>
              </w:rPr>
              <w:t xml:space="preserve"> </w:t>
            </w:r>
            <w:r>
              <w:rPr>
                <w:spacing w:val="-4"/>
                <w:sz w:val="24"/>
              </w:rPr>
              <w:t>глав</w:t>
            </w:r>
            <w:r>
              <w:rPr>
                <w:spacing w:val="-16"/>
                <w:sz w:val="24"/>
              </w:rPr>
              <w:t xml:space="preserve"> </w:t>
            </w:r>
            <w:r>
              <w:rPr>
                <w:spacing w:val="-4"/>
                <w:sz w:val="24"/>
              </w:rPr>
              <w:t>по</w:t>
            </w:r>
            <w:r>
              <w:rPr>
                <w:spacing w:val="-19"/>
                <w:sz w:val="24"/>
              </w:rPr>
              <w:t xml:space="preserve"> </w:t>
            </w:r>
            <w:r>
              <w:rPr>
                <w:spacing w:val="-4"/>
                <w:sz w:val="24"/>
              </w:rPr>
              <w:t>выбору).</w:t>
            </w:r>
            <w:r>
              <w:rPr>
                <w:spacing w:val="-15"/>
                <w:sz w:val="24"/>
              </w:rPr>
              <w:t xml:space="preserve"> </w:t>
            </w:r>
            <w:r>
              <w:rPr>
                <w:spacing w:val="-4"/>
                <w:sz w:val="24"/>
              </w:rPr>
              <w:t>Например,</w:t>
            </w:r>
            <w:r>
              <w:rPr>
                <w:spacing w:val="-13"/>
                <w:sz w:val="24"/>
              </w:rPr>
              <w:t xml:space="preserve"> </w:t>
            </w:r>
            <w:r>
              <w:rPr>
                <w:spacing w:val="-4"/>
                <w:sz w:val="24"/>
              </w:rPr>
              <w:t>главы</w:t>
            </w:r>
            <w:r>
              <w:rPr>
                <w:spacing w:val="-16"/>
                <w:sz w:val="24"/>
              </w:rPr>
              <w:t xml:space="preserve"> </w:t>
            </w:r>
            <w:r>
              <w:rPr>
                <w:spacing w:val="-4"/>
                <w:sz w:val="24"/>
              </w:rPr>
              <w:t>«О</w:t>
            </w:r>
            <w:r>
              <w:rPr>
                <w:spacing w:val="-7"/>
                <w:sz w:val="24"/>
              </w:rPr>
              <w:t xml:space="preserve"> </w:t>
            </w:r>
            <w:r>
              <w:rPr>
                <w:spacing w:val="-4"/>
                <w:sz w:val="24"/>
              </w:rPr>
              <w:t>корени</w:t>
            </w:r>
          </w:p>
          <w:p w14:paraId="6324948C">
            <w:pPr>
              <w:pStyle w:val="10"/>
              <w:spacing w:line="274" w:lineRule="exact"/>
              <w:ind w:left="32"/>
              <w:rPr>
                <w:sz w:val="24"/>
              </w:rPr>
            </w:pPr>
            <w:r>
              <w:rPr>
                <w:w w:val="90"/>
                <w:sz w:val="24"/>
              </w:rPr>
              <w:t>происхождения</w:t>
            </w:r>
            <w:r>
              <w:rPr>
                <w:spacing w:val="-2"/>
                <w:sz w:val="24"/>
              </w:rPr>
              <w:t xml:space="preserve"> </w:t>
            </w:r>
            <w:r>
              <w:rPr>
                <w:w w:val="90"/>
                <w:sz w:val="24"/>
              </w:rPr>
              <w:t>глуповцев»,</w:t>
            </w:r>
            <w:r>
              <w:rPr>
                <w:spacing w:val="8"/>
                <w:sz w:val="24"/>
              </w:rPr>
              <w:t xml:space="preserve"> </w:t>
            </w:r>
            <w:r>
              <w:rPr>
                <w:w w:val="90"/>
                <w:sz w:val="24"/>
              </w:rPr>
              <w:t>«Опись</w:t>
            </w:r>
            <w:r>
              <w:rPr>
                <w:spacing w:val="-1"/>
                <w:sz w:val="24"/>
              </w:rPr>
              <w:t xml:space="preserve"> </w:t>
            </w:r>
            <w:r>
              <w:rPr>
                <w:w w:val="90"/>
                <w:sz w:val="24"/>
              </w:rPr>
              <w:t>градоначальникам»,</w:t>
            </w:r>
            <w:r>
              <w:rPr>
                <w:spacing w:val="7"/>
                <w:sz w:val="24"/>
              </w:rPr>
              <w:t xml:space="preserve"> </w:t>
            </w:r>
            <w:r>
              <w:rPr>
                <w:w w:val="90"/>
                <w:sz w:val="24"/>
              </w:rPr>
              <w:t>«</w:t>
            </w:r>
            <w:r>
              <w:rPr>
                <w:spacing w:val="-34"/>
                <w:w w:val="90"/>
                <w:sz w:val="24"/>
              </w:rPr>
              <w:t xml:space="preserve"> </w:t>
            </w:r>
            <w:r>
              <w:rPr>
                <w:spacing w:val="-2"/>
                <w:w w:val="90"/>
                <w:sz w:val="24"/>
              </w:rPr>
              <w:t>Органчик»,</w:t>
            </w:r>
          </w:p>
          <w:p w14:paraId="71DA5F85">
            <w:pPr>
              <w:pStyle w:val="10"/>
              <w:spacing w:before="10"/>
              <w:ind w:left="32"/>
              <w:rPr>
                <w:sz w:val="24"/>
              </w:rPr>
            </w:pPr>
            <w:r>
              <w:rPr>
                <w:w w:val="85"/>
                <w:sz w:val="24"/>
              </w:rPr>
              <w:t>«Подтверждение</w:t>
            </w:r>
            <w:r>
              <w:rPr>
                <w:spacing w:val="14"/>
                <w:sz w:val="24"/>
              </w:rPr>
              <w:t xml:space="preserve"> </w:t>
            </w:r>
            <w:r>
              <w:rPr>
                <w:w w:val="85"/>
                <w:sz w:val="24"/>
              </w:rPr>
              <w:t>покаяния»</w:t>
            </w:r>
            <w:r>
              <w:rPr>
                <w:spacing w:val="76"/>
                <w:sz w:val="24"/>
              </w:rPr>
              <w:t xml:space="preserve"> </w:t>
            </w:r>
            <w:r>
              <w:rPr>
                <w:w w:val="85"/>
                <w:sz w:val="24"/>
              </w:rPr>
              <w:t>и</w:t>
            </w:r>
            <w:r>
              <w:rPr>
                <w:spacing w:val="25"/>
                <w:sz w:val="24"/>
              </w:rPr>
              <w:t xml:space="preserve"> </w:t>
            </w:r>
            <w:r>
              <w:rPr>
                <w:spacing w:val="-5"/>
                <w:w w:val="85"/>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1DBD2B5F">
            <w:pPr>
              <w:pStyle w:val="10"/>
              <w:spacing w:before="9"/>
              <w:ind w:left="30"/>
              <w:jc w:val="center"/>
              <w:rPr>
                <w:sz w:val="24"/>
              </w:rPr>
            </w:pPr>
            <w:r>
              <w:rPr>
                <w:spacing w:val="-10"/>
                <w:sz w:val="24"/>
              </w:rPr>
              <w:t>3</w:t>
            </w:r>
          </w:p>
        </w:tc>
        <w:tc>
          <w:tcPr>
            <w:tcW w:w="1601" w:type="dxa"/>
            <w:tcBorders>
              <w:top w:val="double" w:color="000000" w:sz="4" w:space="0"/>
              <w:left w:val="double" w:color="000000" w:sz="4" w:space="0"/>
              <w:bottom w:val="double" w:color="000000" w:sz="4" w:space="0"/>
              <w:right w:val="double" w:color="000000" w:sz="4" w:space="0"/>
            </w:tcBorders>
          </w:tcPr>
          <w:p w14:paraId="4B44EFC9">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22B65D63">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64053017">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1471C8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tcBorders>
              <w:top w:val="double" w:color="000000" w:sz="4" w:space="0"/>
              <w:bottom w:val="double" w:color="000000" w:sz="4" w:space="0"/>
              <w:right w:val="double" w:color="000000" w:sz="4" w:space="0"/>
            </w:tcBorders>
          </w:tcPr>
          <w:p w14:paraId="5536C445">
            <w:pPr>
              <w:pStyle w:val="10"/>
              <w:spacing w:before="9"/>
              <w:ind w:right="139"/>
              <w:jc w:val="center"/>
              <w:rPr>
                <w:sz w:val="24"/>
              </w:rPr>
            </w:pPr>
            <w:r>
              <w:rPr>
                <w:spacing w:val="-5"/>
                <w:sz w:val="24"/>
              </w:rPr>
              <w:t>2.8</w:t>
            </w:r>
          </w:p>
        </w:tc>
        <w:tc>
          <w:tcPr>
            <w:tcW w:w="7371" w:type="dxa"/>
            <w:tcBorders>
              <w:top w:val="double" w:color="000000" w:sz="4" w:space="0"/>
              <w:left w:val="double" w:color="000000" w:sz="4" w:space="0"/>
              <w:bottom w:val="double" w:color="000000" w:sz="4" w:space="0"/>
              <w:right w:val="double" w:color="000000" w:sz="4" w:space="0"/>
            </w:tcBorders>
          </w:tcPr>
          <w:p w14:paraId="0356427D">
            <w:pPr>
              <w:pStyle w:val="10"/>
              <w:spacing w:before="9"/>
              <w:ind w:left="32"/>
              <w:rPr>
                <w:sz w:val="24"/>
              </w:rPr>
            </w:pPr>
            <w:r>
              <w:rPr>
                <w:w w:val="90"/>
                <w:sz w:val="24"/>
              </w:rPr>
              <w:t>Ф.</w:t>
            </w:r>
            <w:r>
              <w:rPr>
                <w:spacing w:val="-4"/>
                <w:sz w:val="24"/>
              </w:rPr>
              <w:t xml:space="preserve"> </w:t>
            </w:r>
            <w:r>
              <w:rPr>
                <w:w w:val="90"/>
                <w:sz w:val="24"/>
              </w:rPr>
              <w:t>М.</w:t>
            </w:r>
            <w:r>
              <w:rPr>
                <w:spacing w:val="9"/>
                <w:sz w:val="24"/>
              </w:rPr>
              <w:t xml:space="preserve"> </w:t>
            </w:r>
            <w:r>
              <w:rPr>
                <w:w w:val="90"/>
                <w:sz w:val="24"/>
              </w:rPr>
              <w:t>Достоевский.</w:t>
            </w:r>
            <w:r>
              <w:rPr>
                <w:spacing w:val="6"/>
                <w:sz w:val="24"/>
              </w:rPr>
              <w:t xml:space="preserve"> </w:t>
            </w:r>
            <w:r>
              <w:rPr>
                <w:w w:val="90"/>
                <w:sz w:val="24"/>
              </w:rPr>
              <w:t>Роман</w:t>
            </w:r>
            <w:r>
              <w:rPr>
                <w:spacing w:val="-6"/>
                <w:w w:val="90"/>
                <w:sz w:val="24"/>
              </w:rPr>
              <w:t xml:space="preserve"> </w:t>
            </w:r>
            <w:r>
              <w:rPr>
                <w:w w:val="90"/>
                <w:sz w:val="24"/>
              </w:rPr>
              <w:t>«Преступление</w:t>
            </w:r>
            <w:r>
              <w:rPr>
                <w:spacing w:val="-11"/>
                <w:w w:val="90"/>
                <w:sz w:val="24"/>
              </w:rPr>
              <w:t xml:space="preserve"> </w:t>
            </w:r>
            <w:r>
              <w:rPr>
                <w:w w:val="90"/>
                <w:sz w:val="24"/>
              </w:rPr>
              <w:t>и</w:t>
            </w:r>
            <w:r>
              <w:rPr>
                <w:spacing w:val="-7"/>
                <w:w w:val="90"/>
                <w:sz w:val="24"/>
              </w:rPr>
              <w:t xml:space="preserve"> </w:t>
            </w:r>
            <w:r>
              <w:rPr>
                <w:spacing w:val="-2"/>
                <w:w w:val="90"/>
                <w:sz w:val="24"/>
              </w:rPr>
              <w:t>наказание»</w:t>
            </w:r>
          </w:p>
        </w:tc>
        <w:tc>
          <w:tcPr>
            <w:tcW w:w="672" w:type="dxa"/>
            <w:tcBorders>
              <w:top w:val="double" w:color="000000" w:sz="4" w:space="0"/>
              <w:left w:val="double" w:color="000000" w:sz="4" w:space="0"/>
              <w:bottom w:val="double" w:color="000000" w:sz="4" w:space="0"/>
              <w:right w:val="double" w:color="000000" w:sz="4" w:space="0"/>
            </w:tcBorders>
          </w:tcPr>
          <w:p w14:paraId="02B5C8EC">
            <w:pPr>
              <w:pStyle w:val="10"/>
              <w:spacing w:before="9"/>
              <w:ind w:left="31" w:right="17"/>
              <w:jc w:val="center"/>
              <w:rPr>
                <w:sz w:val="24"/>
              </w:rPr>
            </w:pPr>
            <w:r>
              <w:rPr>
                <w:spacing w:val="-5"/>
                <w:sz w:val="24"/>
              </w:rPr>
              <w:t>10</w:t>
            </w:r>
          </w:p>
        </w:tc>
        <w:tc>
          <w:tcPr>
            <w:tcW w:w="1601" w:type="dxa"/>
            <w:tcBorders>
              <w:top w:val="double" w:color="000000" w:sz="4" w:space="0"/>
              <w:left w:val="double" w:color="000000" w:sz="4" w:space="0"/>
              <w:bottom w:val="double" w:color="000000" w:sz="4" w:space="0"/>
              <w:right w:val="double" w:color="000000" w:sz="4" w:space="0"/>
            </w:tcBorders>
          </w:tcPr>
          <w:p w14:paraId="1CD03BE3">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6998B9A2">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2742777B">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15158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tcBorders>
              <w:top w:val="double" w:color="000000" w:sz="4" w:space="0"/>
              <w:bottom w:val="double" w:color="000000" w:sz="4" w:space="0"/>
              <w:right w:val="double" w:color="000000" w:sz="4" w:space="0"/>
            </w:tcBorders>
          </w:tcPr>
          <w:p w14:paraId="3496FAE9">
            <w:pPr>
              <w:pStyle w:val="10"/>
              <w:spacing w:before="12"/>
              <w:ind w:right="139"/>
              <w:jc w:val="center"/>
              <w:rPr>
                <w:sz w:val="24"/>
              </w:rPr>
            </w:pPr>
            <w:r>
              <w:rPr>
                <w:spacing w:val="-5"/>
                <w:sz w:val="24"/>
              </w:rPr>
              <w:t>2.9</w:t>
            </w:r>
          </w:p>
        </w:tc>
        <w:tc>
          <w:tcPr>
            <w:tcW w:w="7371" w:type="dxa"/>
            <w:tcBorders>
              <w:top w:val="double" w:color="000000" w:sz="4" w:space="0"/>
              <w:left w:val="double" w:color="000000" w:sz="4" w:space="0"/>
              <w:bottom w:val="double" w:color="000000" w:sz="4" w:space="0"/>
              <w:right w:val="double" w:color="000000" w:sz="4" w:space="0"/>
            </w:tcBorders>
          </w:tcPr>
          <w:p w14:paraId="463ACF79">
            <w:pPr>
              <w:pStyle w:val="10"/>
              <w:spacing w:before="12"/>
              <w:ind w:left="32"/>
              <w:rPr>
                <w:sz w:val="24"/>
              </w:rPr>
            </w:pPr>
            <w:r>
              <w:rPr>
                <w:w w:val="85"/>
                <w:sz w:val="24"/>
              </w:rPr>
              <w:t>Л.</w:t>
            </w:r>
            <w:r>
              <w:rPr>
                <w:spacing w:val="21"/>
                <w:sz w:val="24"/>
              </w:rPr>
              <w:t xml:space="preserve"> </w:t>
            </w:r>
            <w:r>
              <w:rPr>
                <w:w w:val="85"/>
                <w:sz w:val="24"/>
              </w:rPr>
              <w:t>Н.</w:t>
            </w:r>
            <w:r>
              <w:rPr>
                <w:spacing w:val="18"/>
                <w:sz w:val="24"/>
              </w:rPr>
              <w:t xml:space="preserve"> </w:t>
            </w:r>
            <w:r>
              <w:rPr>
                <w:w w:val="85"/>
                <w:sz w:val="24"/>
              </w:rPr>
              <w:t>Т</w:t>
            </w:r>
            <w:r>
              <w:rPr>
                <w:spacing w:val="-24"/>
                <w:w w:val="85"/>
                <w:sz w:val="24"/>
              </w:rPr>
              <w:t xml:space="preserve"> </w:t>
            </w:r>
            <w:r>
              <w:rPr>
                <w:w w:val="85"/>
                <w:sz w:val="24"/>
              </w:rPr>
              <w:t>олстой.</w:t>
            </w:r>
            <w:r>
              <w:rPr>
                <w:spacing w:val="23"/>
                <w:sz w:val="24"/>
              </w:rPr>
              <w:t xml:space="preserve"> </w:t>
            </w:r>
            <w:r>
              <w:rPr>
                <w:w w:val="85"/>
                <w:sz w:val="24"/>
              </w:rPr>
              <w:t>Роман-эпопея</w:t>
            </w:r>
            <w:r>
              <w:rPr>
                <w:spacing w:val="2"/>
                <w:sz w:val="24"/>
              </w:rPr>
              <w:t xml:space="preserve"> </w:t>
            </w:r>
            <w:r>
              <w:rPr>
                <w:w w:val="85"/>
                <w:sz w:val="24"/>
              </w:rPr>
              <w:t>«В</w:t>
            </w:r>
            <w:r>
              <w:rPr>
                <w:spacing w:val="-9"/>
                <w:w w:val="85"/>
                <w:sz w:val="24"/>
              </w:rPr>
              <w:t xml:space="preserve"> </w:t>
            </w:r>
            <w:r>
              <w:rPr>
                <w:w w:val="85"/>
                <w:sz w:val="24"/>
              </w:rPr>
              <w:t>ойна</w:t>
            </w:r>
            <w:r>
              <w:rPr>
                <w:spacing w:val="-1"/>
                <w:sz w:val="24"/>
              </w:rPr>
              <w:t xml:space="preserve"> </w:t>
            </w:r>
            <w:r>
              <w:rPr>
                <w:w w:val="85"/>
                <w:sz w:val="24"/>
              </w:rPr>
              <w:t>и</w:t>
            </w:r>
            <w:r>
              <w:rPr>
                <w:spacing w:val="2"/>
                <w:sz w:val="24"/>
              </w:rPr>
              <w:t xml:space="preserve"> </w:t>
            </w:r>
            <w:r>
              <w:rPr>
                <w:spacing w:val="-4"/>
                <w:w w:val="85"/>
                <w:sz w:val="24"/>
              </w:rPr>
              <w:t>мир»</w:t>
            </w:r>
          </w:p>
        </w:tc>
        <w:tc>
          <w:tcPr>
            <w:tcW w:w="672" w:type="dxa"/>
            <w:tcBorders>
              <w:top w:val="double" w:color="000000" w:sz="4" w:space="0"/>
              <w:left w:val="double" w:color="000000" w:sz="4" w:space="0"/>
              <w:bottom w:val="double" w:color="000000" w:sz="4" w:space="0"/>
              <w:right w:val="double" w:color="000000" w:sz="4" w:space="0"/>
            </w:tcBorders>
          </w:tcPr>
          <w:p w14:paraId="54321B78">
            <w:pPr>
              <w:pStyle w:val="10"/>
              <w:spacing w:before="12"/>
              <w:ind w:left="31" w:right="17"/>
              <w:jc w:val="center"/>
              <w:rPr>
                <w:sz w:val="24"/>
              </w:rPr>
            </w:pPr>
            <w:r>
              <w:rPr>
                <w:spacing w:val="-5"/>
                <w:sz w:val="24"/>
              </w:rPr>
              <w:t>15</w:t>
            </w:r>
          </w:p>
        </w:tc>
        <w:tc>
          <w:tcPr>
            <w:tcW w:w="1601" w:type="dxa"/>
            <w:tcBorders>
              <w:top w:val="double" w:color="000000" w:sz="4" w:space="0"/>
              <w:left w:val="double" w:color="000000" w:sz="4" w:space="0"/>
              <w:bottom w:val="double" w:color="000000" w:sz="4" w:space="0"/>
              <w:right w:val="double" w:color="000000" w:sz="4" w:space="0"/>
            </w:tcBorders>
          </w:tcPr>
          <w:p w14:paraId="27FBA19A">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5FFFFC44">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3A1CB0E0">
            <w:pPr>
              <w:pStyle w:val="10"/>
              <w:spacing w:before="24"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02B80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tcBorders>
              <w:top w:val="double" w:color="000000" w:sz="4" w:space="0"/>
              <w:bottom w:val="double" w:color="000000" w:sz="4" w:space="0"/>
              <w:right w:val="double" w:color="000000" w:sz="4" w:space="0"/>
            </w:tcBorders>
          </w:tcPr>
          <w:p w14:paraId="7956351E">
            <w:pPr>
              <w:pStyle w:val="10"/>
              <w:spacing w:before="9"/>
              <w:ind w:right="23"/>
              <w:jc w:val="center"/>
              <w:rPr>
                <w:sz w:val="24"/>
              </w:rPr>
            </w:pPr>
            <w:r>
              <w:rPr>
                <w:spacing w:val="-4"/>
                <w:sz w:val="24"/>
              </w:rPr>
              <w:t>2.10</w:t>
            </w:r>
          </w:p>
        </w:tc>
        <w:tc>
          <w:tcPr>
            <w:tcW w:w="7371" w:type="dxa"/>
            <w:tcBorders>
              <w:top w:val="double" w:color="000000" w:sz="4" w:space="0"/>
              <w:left w:val="double" w:color="000000" w:sz="4" w:space="0"/>
              <w:bottom w:val="double" w:color="000000" w:sz="4" w:space="0"/>
              <w:right w:val="double" w:color="000000" w:sz="4" w:space="0"/>
            </w:tcBorders>
          </w:tcPr>
          <w:p w14:paraId="01E2B3CE">
            <w:pPr>
              <w:pStyle w:val="10"/>
              <w:spacing w:before="11" w:line="237" w:lineRule="auto"/>
              <w:ind w:left="32"/>
              <w:rPr>
                <w:sz w:val="24"/>
              </w:rPr>
            </w:pPr>
            <w:r>
              <w:rPr>
                <w:spacing w:val="-10"/>
                <w:sz w:val="24"/>
              </w:rPr>
              <w:t>Н.</w:t>
            </w:r>
            <w:r>
              <w:rPr>
                <w:spacing w:val="-12"/>
                <w:sz w:val="24"/>
              </w:rPr>
              <w:t xml:space="preserve"> </w:t>
            </w:r>
            <w:r>
              <w:rPr>
                <w:spacing w:val="-10"/>
                <w:sz w:val="24"/>
              </w:rPr>
              <w:t>С.</w:t>
            </w:r>
            <w:r>
              <w:rPr>
                <w:spacing w:val="-12"/>
                <w:sz w:val="24"/>
              </w:rPr>
              <w:t xml:space="preserve"> </w:t>
            </w:r>
            <w:r>
              <w:rPr>
                <w:spacing w:val="-10"/>
                <w:sz w:val="24"/>
              </w:rPr>
              <w:t>Лесков.</w:t>
            </w:r>
            <w:r>
              <w:rPr>
                <w:spacing w:val="-12"/>
                <w:sz w:val="24"/>
              </w:rPr>
              <w:t xml:space="preserve"> </w:t>
            </w:r>
            <w:r>
              <w:rPr>
                <w:spacing w:val="-10"/>
                <w:sz w:val="24"/>
              </w:rPr>
              <w:t>Рассказы</w:t>
            </w:r>
            <w:r>
              <w:rPr>
                <w:spacing w:val="-21"/>
                <w:sz w:val="24"/>
              </w:rPr>
              <w:t xml:space="preserve"> </w:t>
            </w:r>
            <w:r>
              <w:rPr>
                <w:spacing w:val="-10"/>
                <w:sz w:val="24"/>
              </w:rPr>
              <w:t>и</w:t>
            </w:r>
            <w:r>
              <w:rPr>
                <w:spacing w:val="-28"/>
                <w:sz w:val="24"/>
              </w:rPr>
              <w:t xml:space="preserve"> </w:t>
            </w:r>
            <w:r>
              <w:rPr>
                <w:spacing w:val="-10"/>
                <w:sz w:val="24"/>
              </w:rPr>
              <w:t>повести</w:t>
            </w:r>
            <w:r>
              <w:rPr>
                <w:spacing w:val="-27"/>
                <w:sz w:val="24"/>
              </w:rPr>
              <w:t xml:space="preserve"> </w:t>
            </w:r>
            <w:r>
              <w:rPr>
                <w:spacing w:val="-10"/>
                <w:sz w:val="24"/>
              </w:rPr>
              <w:t>(не</w:t>
            </w:r>
            <w:r>
              <w:rPr>
                <w:spacing w:val="-36"/>
                <w:sz w:val="24"/>
              </w:rPr>
              <w:t xml:space="preserve"> </w:t>
            </w:r>
            <w:r>
              <w:rPr>
                <w:spacing w:val="-10"/>
                <w:sz w:val="24"/>
              </w:rPr>
              <w:t>менее</w:t>
            </w:r>
            <w:r>
              <w:rPr>
                <w:spacing w:val="-38"/>
                <w:sz w:val="24"/>
              </w:rPr>
              <w:t xml:space="preserve"> </w:t>
            </w:r>
            <w:r>
              <w:rPr>
                <w:spacing w:val="-10"/>
                <w:sz w:val="24"/>
              </w:rPr>
              <w:t>одного</w:t>
            </w:r>
            <w:r>
              <w:rPr>
                <w:spacing w:val="-34"/>
                <w:sz w:val="24"/>
              </w:rPr>
              <w:t xml:space="preserve"> </w:t>
            </w:r>
            <w:r>
              <w:rPr>
                <w:spacing w:val="-10"/>
                <w:sz w:val="24"/>
              </w:rPr>
              <w:t>произведения</w:t>
            </w:r>
            <w:r>
              <w:rPr>
                <w:spacing w:val="-33"/>
                <w:sz w:val="24"/>
              </w:rPr>
              <w:t xml:space="preserve"> </w:t>
            </w:r>
            <w:r>
              <w:rPr>
                <w:spacing w:val="-10"/>
                <w:sz w:val="24"/>
              </w:rPr>
              <w:t xml:space="preserve">по </w:t>
            </w:r>
            <w:r>
              <w:rPr>
                <w:spacing w:val="-4"/>
                <w:sz w:val="24"/>
              </w:rPr>
              <w:t>выбору).</w:t>
            </w:r>
            <w:r>
              <w:rPr>
                <w:spacing w:val="-19"/>
                <w:sz w:val="24"/>
              </w:rPr>
              <w:t xml:space="preserve"> </w:t>
            </w:r>
            <w:r>
              <w:rPr>
                <w:spacing w:val="-4"/>
                <w:sz w:val="24"/>
              </w:rPr>
              <w:t>Например,</w:t>
            </w:r>
            <w:r>
              <w:rPr>
                <w:spacing w:val="-17"/>
                <w:sz w:val="24"/>
              </w:rPr>
              <w:t xml:space="preserve"> </w:t>
            </w:r>
            <w:r>
              <w:rPr>
                <w:spacing w:val="-4"/>
                <w:sz w:val="24"/>
              </w:rPr>
              <w:t>«Очарованный</w:t>
            </w:r>
            <w:r>
              <w:rPr>
                <w:spacing w:val="-27"/>
                <w:sz w:val="24"/>
              </w:rPr>
              <w:t xml:space="preserve"> </w:t>
            </w:r>
            <w:r>
              <w:rPr>
                <w:spacing w:val="-4"/>
                <w:sz w:val="24"/>
              </w:rPr>
              <w:t>странник»,</w:t>
            </w:r>
            <w:r>
              <w:rPr>
                <w:spacing w:val="-17"/>
                <w:sz w:val="24"/>
              </w:rPr>
              <w:t xml:space="preserve"> </w:t>
            </w:r>
            <w:r>
              <w:rPr>
                <w:spacing w:val="-4"/>
                <w:sz w:val="24"/>
              </w:rPr>
              <w:t>«Однодум»</w:t>
            </w:r>
            <w:r>
              <w:rPr>
                <w:spacing w:val="-15"/>
                <w:sz w:val="24"/>
              </w:rPr>
              <w:t xml:space="preserve"> </w:t>
            </w:r>
            <w:r>
              <w:rPr>
                <w:spacing w:val="-4"/>
                <w:sz w:val="24"/>
              </w:rPr>
              <w:t>и</w:t>
            </w:r>
            <w:r>
              <w:rPr>
                <w:spacing w:val="-28"/>
                <w:sz w:val="24"/>
              </w:rPr>
              <w:t xml:space="preserve"> </w:t>
            </w:r>
            <w:r>
              <w:rPr>
                <w:spacing w:val="-4"/>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720FC13B">
            <w:pPr>
              <w:pStyle w:val="10"/>
              <w:spacing w:before="9"/>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2F1944A9">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550D433E">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51AA33AB">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57657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7" w:hRule="atLeast"/>
        </w:trPr>
        <w:tc>
          <w:tcPr>
            <w:tcW w:w="519" w:type="dxa"/>
            <w:tcBorders>
              <w:top w:val="double" w:color="000000" w:sz="4" w:space="0"/>
              <w:bottom w:val="double" w:color="000000" w:sz="4" w:space="0"/>
              <w:right w:val="double" w:color="000000" w:sz="4" w:space="0"/>
            </w:tcBorders>
          </w:tcPr>
          <w:p w14:paraId="4D84558E">
            <w:pPr>
              <w:pStyle w:val="10"/>
              <w:spacing w:before="11"/>
              <w:ind w:right="23"/>
              <w:jc w:val="center"/>
              <w:rPr>
                <w:sz w:val="24"/>
              </w:rPr>
            </w:pPr>
            <w:r>
              <w:rPr>
                <w:spacing w:val="-4"/>
                <w:sz w:val="24"/>
              </w:rPr>
              <w:t>2.11</w:t>
            </w:r>
          </w:p>
        </w:tc>
        <w:tc>
          <w:tcPr>
            <w:tcW w:w="7371" w:type="dxa"/>
            <w:tcBorders>
              <w:top w:val="double" w:color="000000" w:sz="4" w:space="0"/>
              <w:left w:val="double" w:color="000000" w:sz="4" w:space="0"/>
              <w:bottom w:val="double" w:color="000000" w:sz="4" w:space="0"/>
              <w:right w:val="double" w:color="000000" w:sz="4" w:space="0"/>
            </w:tcBorders>
          </w:tcPr>
          <w:p w14:paraId="2A8A2442">
            <w:pPr>
              <w:pStyle w:val="10"/>
              <w:spacing w:before="21" w:line="273" w:lineRule="exact"/>
              <w:ind w:left="32"/>
              <w:rPr>
                <w:sz w:val="24"/>
              </w:rPr>
            </w:pPr>
            <w:r>
              <w:rPr>
                <w:w w:val="90"/>
                <w:sz w:val="24"/>
              </w:rPr>
              <w:t>А.</w:t>
            </w:r>
            <w:r>
              <w:rPr>
                <w:spacing w:val="-11"/>
                <w:w w:val="90"/>
                <w:sz w:val="24"/>
              </w:rPr>
              <w:t xml:space="preserve"> </w:t>
            </w:r>
            <w:r>
              <w:rPr>
                <w:w w:val="90"/>
                <w:sz w:val="24"/>
              </w:rPr>
              <w:t>П.</w:t>
            </w:r>
            <w:r>
              <w:rPr>
                <w:spacing w:val="-2"/>
                <w:sz w:val="24"/>
              </w:rPr>
              <w:t xml:space="preserve"> </w:t>
            </w:r>
            <w:r>
              <w:rPr>
                <w:w w:val="90"/>
                <w:sz w:val="24"/>
              </w:rPr>
              <w:t>Чехов.</w:t>
            </w:r>
            <w:r>
              <w:rPr>
                <w:spacing w:val="-5"/>
                <w:w w:val="90"/>
                <w:sz w:val="24"/>
              </w:rPr>
              <w:t xml:space="preserve"> </w:t>
            </w:r>
            <w:r>
              <w:rPr>
                <w:w w:val="90"/>
                <w:sz w:val="24"/>
              </w:rPr>
              <w:t>Рассказы</w:t>
            </w:r>
            <w:r>
              <w:rPr>
                <w:spacing w:val="-7"/>
                <w:w w:val="90"/>
                <w:sz w:val="24"/>
              </w:rPr>
              <w:t xml:space="preserve"> </w:t>
            </w:r>
            <w:r>
              <w:rPr>
                <w:w w:val="90"/>
                <w:sz w:val="24"/>
              </w:rPr>
              <w:t>(не</w:t>
            </w:r>
            <w:r>
              <w:rPr>
                <w:spacing w:val="-17"/>
                <w:w w:val="90"/>
                <w:sz w:val="24"/>
              </w:rPr>
              <w:t xml:space="preserve"> </w:t>
            </w:r>
            <w:r>
              <w:rPr>
                <w:w w:val="90"/>
                <w:sz w:val="24"/>
              </w:rPr>
              <w:t>менее</w:t>
            </w:r>
            <w:r>
              <w:rPr>
                <w:spacing w:val="-17"/>
                <w:w w:val="90"/>
                <w:sz w:val="24"/>
              </w:rPr>
              <w:t xml:space="preserve"> </w:t>
            </w:r>
            <w:r>
              <w:rPr>
                <w:w w:val="90"/>
                <w:sz w:val="24"/>
              </w:rPr>
              <w:t>трёх</w:t>
            </w:r>
            <w:r>
              <w:rPr>
                <w:spacing w:val="-3"/>
                <w:w w:val="90"/>
                <w:sz w:val="24"/>
              </w:rPr>
              <w:t xml:space="preserve"> </w:t>
            </w:r>
            <w:r>
              <w:rPr>
                <w:w w:val="90"/>
                <w:sz w:val="24"/>
              </w:rPr>
              <w:t>по</w:t>
            </w:r>
            <w:r>
              <w:rPr>
                <w:spacing w:val="-17"/>
                <w:w w:val="90"/>
                <w:sz w:val="24"/>
              </w:rPr>
              <w:t xml:space="preserve"> </w:t>
            </w:r>
            <w:r>
              <w:rPr>
                <w:w w:val="90"/>
                <w:sz w:val="24"/>
              </w:rPr>
              <w:t>выбору).</w:t>
            </w:r>
            <w:r>
              <w:rPr>
                <w:spacing w:val="-4"/>
                <w:w w:val="90"/>
                <w:sz w:val="24"/>
              </w:rPr>
              <w:t xml:space="preserve"> </w:t>
            </w:r>
            <w:r>
              <w:rPr>
                <w:spacing w:val="-2"/>
                <w:w w:val="90"/>
                <w:sz w:val="24"/>
              </w:rPr>
              <w:t>Например,</w:t>
            </w:r>
          </w:p>
          <w:p w14:paraId="5AFA0AA6">
            <w:pPr>
              <w:pStyle w:val="10"/>
              <w:spacing w:line="235" w:lineRule="auto"/>
              <w:ind w:left="32"/>
              <w:rPr>
                <w:sz w:val="24"/>
              </w:rPr>
            </w:pPr>
            <w:r>
              <w:rPr>
                <w:w w:val="90"/>
                <w:sz w:val="24"/>
              </w:rPr>
              <w:t>«Студент»,</w:t>
            </w:r>
            <w:r>
              <w:rPr>
                <w:spacing w:val="-7"/>
                <w:w w:val="90"/>
                <w:sz w:val="24"/>
              </w:rPr>
              <w:t xml:space="preserve"> </w:t>
            </w:r>
            <w:r>
              <w:rPr>
                <w:w w:val="90"/>
                <w:sz w:val="24"/>
              </w:rPr>
              <w:t>«Ионыч»,</w:t>
            </w:r>
            <w:r>
              <w:rPr>
                <w:spacing w:val="-5"/>
                <w:w w:val="90"/>
                <w:sz w:val="24"/>
              </w:rPr>
              <w:t xml:space="preserve"> </w:t>
            </w:r>
            <w:r>
              <w:rPr>
                <w:w w:val="90"/>
                <w:sz w:val="24"/>
              </w:rPr>
              <w:t>«Дама</w:t>
            </w:r>
            <w:r>
              <w:rPr>
                <w:spacing w:val="-11"/>
                <w:w w:val="90"/>
                <w:sz w:val="24"/>
              </w:rPr>
              <w:t xml:space="preserve"> </w:t>
            </w:r>
            <w:r>
              <w:rPr>
                <w:w w:val="90"/>
                <w:sz w:val="24"/>
              </w:rPr>
              <w:t>с</w:t>
            </w:r>
            <w:r>
              <w:rPr>
                <w:spacing w:val="-8"/>
                <w:w w:val="90"/>
                <w:sz w:val="24"/>
              </w:rPr>
              <w:t xml:space="preserve"> </w:t>
            </w:r>
            <w:r>
              <w:rPr>
                <w:w w:val="90"/>
                <w:sz w:val="24"/>
              </w:rPr>
              <w:t>собачкой»,</w:t>
            </w:r>
            <w:r>
              <w:rPr>
                <w:spacing w:val="-5"/>
                <w:w w:val="90"/>
                <w:sz w:val="24"/>
              </w:rPr>
              <w:t xml:space="preserve"> </w:t>
            </w:r>
            <w:r>
              <w:rPr>
                <w:w w:val="90"/>
                <w:sz w:val="24"/>
              </w:rPr>
              <w:t>«Человек</w:t>
            </w:r>
            <w:r>
              <w:rPr>
                <w:spacing w:val="-5"/>
                <w:w w:val="90"/>
                <w:sz w:val="24"/>
              </w:rPr>
              <w:t xml:space="preserve"> </w:t>
            </w:r>
            <w:r>
              <w:rPr>
                <w:w w:val="90"/>
                <w:sz w:val="24"/>
              </w:rPr>
              <w:t>в</w:t>
            </w:r>
            <w:r>
              <w:rPr>
                <w:spacing w:val="-9"/>
                <w:w w:val="90"/>
                <w:sz w:val="24"/>
              </w:rPr>
              <w:t xml:space="preserve"> </w:t>
            </w:r>
            <w:r>
              <w:rPr>
                <w:w w:val="90"/>
                <w:sz w:val="24"/>
              </w:rPr>
              <w:t>футляре» и</w:t>
            </w:r>
            <w:r>
              <w:rPr>
                <w:spacing w:val="-11"/>
                <w:w w:val="90"/>
                <w:sz w:val="24"/>
              </w:rPr>
              <w:t xml:space="preserve"> </w:t>
            </w:r>
            <w:r>
              <w:rPr>
                <w:w w:val="90"/>
                <w:sz w:val="24"/>
              </w:rPr>
              <w:t xml:space="preserve">др. </w:t>
            </w:r>
            <w:r>
              <w:rPr>
                <w:sz w:val="24"/>
              </w:rPr>
              <w:t>Комедия «В</w:t>
            </w:r>
            <w:r>
              <w:rPr>
                <w:spacing w:val="-29"/>
                <w:sz w:val="24"/>
              </w:rPr>
              <w:t xml:space="preserve"> </w:t>
            </w:r>
            <w:r>
              <w:rPr>
                <w:sz w:val="24"/>
              </w:rPr>
              <w:t>ишнёвый сад»</w:t>
            </w:r>
          </w:p>
        </w:tc>
        <w:tc>
          <w:tcPr>
            <w:tcW w:w="672" w:type="dxa"/>
            <w:tcBorders>
              <w:top w:val="double" w:color="000000" w:sz="4" w:space="0"/>
              <w:left w:val="double" w:color="000000" w:sz="4" w:space="0"/>
              <w:bottom w:val="double" w:color="000000" w:sz="4" w:space="0"/>
              <w:right w:val="double" w:color="000000" w:sz="4" w:space="0"/>
            </w:tcBorders>
          </w:tcPr>
          <w:p w14:paraId="7022E8BC">
            <w:pPr>
              <w:pStyle w:val="10"/>
              <w:spacing w:before="11"/>
              <w:ind w:left="30"/>
              <w:jc w:val="center"/>
              <w:rPr>
                <w:sz w:val="24"/>
              </w:rPr>
            </w:pPr>
            <w:r>
              <w:rPr>
                <w:spacing w:val="-10"/>
                <w:sz w:val="24"/>
              </w:rPr>
              <w:t>8</w:t>
            </w:r>
          </w:p>
        </w:tc>
        <w:tc>
          <w:tcPr>
            <w:tcW w:w="1601" w:type="dxa"/>
            <w:tcBorders>
              <w:top w:val="double" w:color="000000" w:sz="4" w:space="0"/>
              <w:left w:val="double" w:color="000000" w:sz="4" w:space="0"/>
              <w:bottom w:val="double" w:color="000000" w:sz="4" w:space="0"/>
              <w:right w:val="double" w:color="000000" w:sz="4" w:space="0"/>
            </w:tcBorders>
          </w:tcPr>
          <w:p w14:paraId="03395433">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15E456C4">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1824B6C2">
            <w:pPr>
              <w:pStyle w:val="10"/>
              <w:spacing w:before="23"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6296B6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8" w:hRule="atLeast"/>
        </w:trPr>
        <w:tc>
          <w:tcPr>
            <w:tcW w:w="7890" w:type="dxa"/>
            <w:gridSpan w:val="2"/>
            <w:tcBorders>
              <w:top w:val="double" w:color="000000" w:sz="4" w:space="0"/>
              <w:bottom w:val="double" w:color="000000" w:sz="4" w:space="0"/>
              <w:right w:val="double" w:color="000000" w:sz="4" w:space="0"/>
            </w:tcBorders>
          </w:tcPr>
          <w:p w14:paraId="2BDD9E76">
            <w:pPr>
              <w:pStyle w:val="10"/>
              <w:spacing w:before="12"/>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068803D4">
            <w:pPr>
              <w:pStyle w:val="10"/>
              <w:spacing w:before="12"/>
              <w:ind w:left="31" w:right="17"/>
              <w:jc w:val="center"/>
              <w:rPr>
                <w:sz w:val="24"/>
              </w:rPr>
            </w:pPr>
            <w:r>
              <w:rPr>
                <w:spacing w:val="-5"/>
                <w:sz w:val="24"/>
              </w:rPr>
              <w:t>64</w:t>
            </w:r>
          </w:p>
        </w:tc>
        <w:tc>
          <w:tcPr>
            <w:tcW w:w="6509" w:type="dxa"/>
            <w:gridSpan w:val="3"/>
            <w:tcBorders>
              <w:top w:val="double" w:color="000000" w:sz="4" w:space="0"/>
              <w:left w:val="double" w:color="000000" w:sz="4" w:space="0"/>
              <w:bottom w:val="double" w:color="000000" w:sz="4" w:space="0"/>
            </w:tcBorders>
          </w:tcPr>
          <w:p w14:paraId="2FD26A99">
            <w:pPr>
              <w:pStyle w:val="10"/>
              <w:rPr>
                <w:rFonts w:ascii="Times New Roman"/>
                <w:sz w:val="22"/>
              </w:rPr>
            </w:pPr>
          </w:p>
        </w:tc>
      </w:tr>
      <w:tr w14:paraId="2F569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1" w:type="dxa"/>
            <w:gridSpan w:val="6"/>
            <w:tcBorders>
              <w:top w:val="double" w:color="000000" w:sz="4" w:space="0"/>
              <w:bottom w:val="double" w:color="000000" w:sz="4" w:space="0"/>
            </w:tcBorders>
          </w:tcPr>
          <w:p w14:paraId="71985EF8">
            <w:pPr>
              <w:pStyle w:val="10"/>
              <w:spacing w:before="5"/>
              <w:ind w:left="23"/>
              <w:rPr>
                <w:rFonts w:ascii="Verdana" w:hAnsi="Verdana"/>
                <w:b/>
                <w:sz w:val="24"/>
              </w:rPr>
            </w:pPr>
            <w:r>
              <w:rPr>
                <w:rFonts w:ascii="Verdana" w:hAnsi="Verdana"/>
                <w:b/>
                <w:w w:val="75"/>
                <w:sz w:val="24"/>
              </w:rPr>
              <w:t>Раздел</w:t>
            </w:r>
            <w:r>
              <w:rPr>
                <w:rFonts w:ascii="Verdana" w:hAnsi="Verdana"/>
                <w:b/>
                <w:spacing w:val="16"/>
                <w:sz w:val="24"/>
              </w:rPr>
              <w:t xml:space="preserve"> </w:t>
            </w:r>
            <w:r>
              <w:rPr>
                <w:rFonts w:ascii="Verdana" w:hAnsi="Verdana"/>
                <w:b/>
                <w:w w:val="75"/>
                <w:sz w:val="24"/>
              </w:rPr>
              <w:t>3.Литература</w:t>
            </w:r>
            <w:r>
              <w:rPr>
                <w:rFonts w:ascii="Verdana" w:hAnsi="Verdana"/>
                <w:b/>
                <w:spacing w:val="14"/>
                <w:sz w:val="24"/>
              </w:rPr>
              <w:t xml:space="preserve"> </w:t>
            </w:r>
            <w:r>
              <w:rPr>
                <w:rFonts w:ascii="Verdana" w:hAnsi="Verdana"/>
                <w:b/>
                <w:spacing w:val="-2"/>
                <w:w w:val="75"/>
                <w:sz w:val="24"/>
              </w:rPr>
              <w:t>народовРоссии</w:t>
            </w:r>
          </w:p>
        </w:tc>
      </w:tr>
      <w:tr w14:paraId="31E0A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tcBorders>
              <w:top w:val="double" w:color="000000" w:sz="4" w:space="0"/>
              <w:bottom w:val="double" w:color="000000" w:sz="4" w:space="0"/>
              <w:right w:val="double" w:color="000000" w:sz="4" w:space="0"/>
            </w:tcBorders>
          </w:tcPr>
          <w:p w14:paraId="7C4FFB80">
            <w:pPr>
              <w:pStyle w:val="10"/>
              <w:spacing w:before="9"/>
              <w:ind w:right="139"/>
              <w:jc w:val="center"/>
              <w:rPr>
                <w:sz w:val="24"/>
              </w:rPr>
            </w:pPr>
            <w:r>
              <w:rPr>
                <w:spacing w:val="-5"/>
                <w:sz w:val="24"/>
              </w:rPr>
              <w:t>3.1</w:t>
            </w:r>
          </w:p>
        </w:tc>
        <w:tc>
          <w:tcPr>
            <w:tcW w:w="7371" w:type="dxa"/>
            <w:tcBorders>
              <w:top w:val="double" w:color="000000" w:sz="4" w:space="0"/>
              <w:left w:val="double" w:color="000000" w:sz="4" w:space="0"/>
              <w:bottom w:val="double" w:color="000000" w:sz="4" w:space="0"/>
              <w:right w:val="double" w:color="000000" w:sz="4" w:space="0"/>
            </w:tcBorders>
          </w:tcPr>
          <w:p w14:paraId="0F4A9C42">
            <w:pPr>
              <w:pStyle w:val="10"/>
              <w:spacing w:before="11" w:line="237" w:lineRule="auto"/>
              <w:ind w:left="32" w:right="408"/>
              <w:rPr>
                <w:sz w:val="24"/>
              </w:rPr>
            </w:pPr>
            <w:r>
              <w:rPr>
                <w:w w:val="85"/>
                <w:sz w:val="24"/>
              </w:rPr>
              <w:t>Стихотворения</w:t>
            </w:r>
            <w:r>
              <w:rPr>
                <w:sz w:val="24"/>
              </w:rPr>
              <w:t xml:space="preserve"> </w:t>
            </w:r>
            <w:r>
              <w:rPr>
                <w:w w:val="85"/>
                <w:sz w:val="24"/>
              </w:rPr>
              <w:t>(не менее одного</w:t>
            </w:r>
            <w:r>
              <w:rPr>
                <w:sz w:val="24"/>
              </w:rPr>
              <w:t xml:space="preserve"> </w:t>
            </w:r>
            <w:r>
              <w:rPr>
                <w:w w:val="85"/>
                <w:sz w:val="24"/>
              </w:rPr>
              <w:t>по выбору).</w:t>
            </w:r>
            <w:r>
              <w:rPr>
                <w:spacing w:val="30"/>
                <w:sz w:val="24"/>
              </w:rPr>
              <w:t xml:space="preserve"> </w:t>
            </w:r>
            <w:r>
              <w:rPr>
                <w:w w:val="85"/>
                <w:sz w:val="24"/>
              </w:rPr>
              <w:t>Например,</w:t>
            </w:r>
            <w:r>
              <w:rPr>
                <w:spacing w:val="26"/>
                <w:sz w:val="24"/>
              </w:rPr>
              <w:t xml:space="preserve"> </w:t>
            </w:r>
            <w:r>
              <w:rPr>
                <w:w w:val="85"/>
                <w:sz w:val="24"/>
              </w:rPr>
              <w:t>Г .Тукая,</w:t>
            </w:r>
            <w:r>
              <w:rPr>
                <w:spacing w:val="30"/>
                <w:sz w:val="24"/>
              </w:rPr>
              <w:t xml:space="preserve"> </w:t>
            </w:r>
            <w:r>
              <w:rPr>
                <w:w w:val="85"/>
                <w:sz w:val="24"/>
              </w:rPr>
              <w:t>К</w:t>
            </w:r>
            <w:r>
              <w:rPr>
                <w:spacing w:val="-9"/>
                <w:w w:val="85"/>
                <w:sz w:val="24"/>
              </w:rPr>
              <w:t xml:space="preserve"> </w:t>
            </w:r>
            <w:r>
              <w:rPr>
                <w:w w:val="85"/>
                <w:sz w:val="24"/>
              </w:rPr>
              <w:t xml:space="preserve">. </w:t>
            </w:r>
            <w:r>
              <w:rPr>
                <w:sz w:val="24"/>
              </w:rPr>
              <w:t>Х</w:t>
            </w:r>
            <w:r>
              <w:rPr>
                <w:spacing w:val="-3"/>
                <w:sz w:val="24"/>
              </w:rPr>
              <w:t xml:space="preserve"> </w:t>
            </w:r>
            <w:r>
              <w:rPr>
                <w:sz w:val="24"/>
              </w:rPr>
              <w:t>етагурова и др.</w:t>
            </w:r>
          </w:p>
        </w:tc>
        <w:tc>
          <w:tcPr>
            <w:tcW w:w="672" w:type="dxa"/>
            <w:tcBorders>
              <w:top w:val="double" w:color="000000" w:sz="4" w:space="0"/>
              <w:left w:val="double" w:color="000000" w:sz="4" w:space="0"/>
              <w:bottom w:val="double" w:color="000000" w:sz="4" w:space="0"/>
              <w:right w:val="double" w:color="000000" w:sz="4" w:space="0"/>
            </w:tcBorders>
          </w:tcPr>
          <w:p w14:paraId="1C420321">
            <w:pPr>
              <w:pStyle w:val="10"/>
              <w:spacing w:before="9"/>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2A994580">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56A6DDB1">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40914F98">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1A1362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90" w:type="dxa"/>
            <w:gridSpan w:val="2"/>
            <w:tcBorders>
              <w:top w:val="double" w:color="000000" w:sz="4" w:space="0"/>
              <w:bottom w:val="double" w:color="000000" w:sz="4" w:space="0"/>
              <w:right w:val="double" w:color="000000" w:sz="4" w:space="0"/>
            </w:tcBorders>
          </w:tcPr>
          <w:p w14:paraId="5278B230">
            <w:pPr>
              <w:pStyle w:val="10"/>
              <w:spacing w:before="9"/>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5511B554">
            <w:pPr>
              <w:pStyle w:val="10"/>
              <w:spacing w:before="9"/>
              <w:ind w:left="30"/>
              <w:jc w:val="center"/>
              <w:rPr>
                <w:sz w:val="24"/>
              </w:rPr>
            </w:pPr>
            <w:r>
              <w:rPr>
                <w:spacing w:val="-10"/>
                <w:sz w:val="24"/>
              </w:rPr>
              <w:t>1</w:t>
            </w:r>
          </w:p>
        </w:tc>
        <w:tc>
          <w:tcPr>
            <w:tcW w:w="6509" w:type="dxa"/>
            <w:gridSpan w:val="3"/>
            <w:tcBorders>
              <w:top w:val="double" w:color="000000" w:sz="4" w:space="0"/>
              <w:left w:val="double" w:color="000000" w:sz="4" w:space="0"/>
              <w:bottom w:val="double" w:color="000000" w:sz="4" w:space="0"/>
            </w:tcBorders>
          </w:tcPr>
          <w:p w14:paraId="119D87F1">
            <w:pPr>
              <w:pStyle w:val="10"/>
              <w:rPr>
                <w:rFonts w:ascii="Times New Roman"/>
                <w:sz w:val="22"/>
              </w:rPr>
            </w:pPr>
          </w:p>
        </w:tc>
      </w:tr>
      <w:tr w14:paraId="748ED0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1" w:type="dxa"/>
            <w:gridSpan w:val="6"/>
            <w:tcBorders>
              <w:top w:val="double" w:color="000000" w:sz="4" w:space="0"/>
              <w:bottom w:val="double" w:color="000000" w:sz="4" w:space="0"/>
            </w:tcBorders>
          </w:tcPr>
          <w:p w14:paraId="5DCC7C08">
            <w:pPr>
              <w:pStyle w:val="10"/>
              <w:spacing w:before="7"/>
              <w:ind w:left="23"/>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4.Зарубежная</w:t>
            </w:r>
            <w:r>
              <w:rPr>
                <w:rFonts w:ascii="Verdana" w:hAnsi="Verdana"/>
                <w:b/>
                <w:spacing w:val="7"/>
                <w:sz w:val="24"/>
              </w:rPr>
              <w:t xml:space="preserve"> </w:t>
            </w:r>
            <w:r>
              <w:rPr>
                <w:rFonts w:ascii="Verdana" w:hAnsi="Verdana"/>
                <w:b/>
                <w:spacing w:val="-2"/>
                <w:w w:val="75"/>
                <w:sz w:val="24"/>
              </w:rPr>
              <w:t>литература</w:t>
            </w:r>
          </w:p>
        </w:tc>
      </w:tr>
      <w:tr w14:paraId="02436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6" w:hRule="atLeast"/>
        </w:trPr>
        <w:tc>
          <w:tcPr>
            <w:tcW w:w="519" w:type="dxa"/>
            <w:tcBorders>
              <w:top w:val="double" w:color="000000" w:sz="4" w:space="0"/>
              <w:right w:val="double" w:color="000000" w:sz="4" w:space="0"/>
            </w:tcBorders>
          </w:tcPr>
          <w:p w14:paraId="20FC395F">
            <w:pPr>
              <w:pStyle w:val="10"/>
              <w:spacing w:before="11"/>
              <w:ind w:right="139"/>
              <w:jc w:val="center"/>
              <w:rPr>
                <w:sz w:val="24"/>
              </w:rPr>
            </w:pPr>
            <w:r>
              <w:rPr>
                <w:spacing w:val="-5"/>
                <w:sz w:val="24"/>
              </w:rPr>
              <w:t>4.1</w:t>
            </w:r>
          </w:p>
        </w:tc>
        <w:tc>
          <w:tcPr>
            <w:tcW w:w="7371" w:type="dxa"/>
            <w:tcBorders>
              <w:top w:val="double" w:color="000000" w:sz="4" w:space="0"/>
              <w:left w:val="double" w:color="000000" w:sz="4" w:space="0"/>
              <w:right w:val="double" w:color="000000" w:sz="4" w:space="0"/>
            </w:tcBorders>
          </w:tcPr>
          <w:p w14:paraId="4008B405">
            <w:pPr>
              <w:pStyle w:val="10"/>
              <w:spacing w:before="16" w:line="235" w:lineRule="auto"/>
              <w:ind w:left="32"/>
              <w:rPr>
                <w:sz w:val="24"/>
              </w:rPr>
            </w:pPr>
            <w:r>
              <w:rPr>
                <w:spacing w:val="-8"/>
                <w:sz w:val="24"/>
              </w:rPr>
              <w:t>Зарубежная</w:t>
            </w:r>
            <w:r>
              <w:rPr>
                <w:spacing w:val="-25"/>
                <w:sz w:val="24"/>
              </w:rPr>
              <w:t xml:space="preserve"> </w:t>
            </w:r>
            <w:r>
              <w:rPr>
                <w:spacing w:val="-8"/>
                <w:sz w:val="24"/>
              </w:rPr>
              <w:t>проза</w:t>
            </w:r>
            <w:r>
              <w:rPr>
                <w:spacing w:val="-28"/>
                <w:sz w:val="24"/>
              </w:rPr>
              <w:t xml:space="preserve"> </w:t>
            </w:r>
            <w:r>
              <w:rPr>
                <w:spacing w:val="-8"/>
                <w:sz w:val="24"/>
              </w:rPr>
              <w:t>второй</w:t>
            </w:r>
            <w:r>
              <w:rPr>
                <w:spacing w:val="-22"/>
                <w:sz w:val="24"/>
              </w:rPr>
              <w:t xml:space="preserve"> </w:t>
            </w:r>
            <w:r>
              <w:rPr>
                <w:spacing w:val="-8"/>
                <w:sz w:val="24"/>
              </w:rPr>
              <w:t>половины</w:t>
            </w:r>
            <w:r>
              <w:rPr>
                <w:spacing w:val="-11"/>
                <w:sz w:val="24"/>
              </w:rPr>
              <w:t xml:space="preserve"> </w:t>
            </w:r>
            <w:r>
              <w:rPr>
                <w:spacing w:val="-8"/>
                <w:sz w:val="24"/>
              </w:rPr>
              <w:t>X</w:t>
            </w:r>
            <w:r>
              <w:rPr>
                <w:spacing w:val="-43"/>
                <w:sz w:val="24"/>
              </w:rPr>
              <w:t xml:space="preserve"> </w:t>
            </w:r>
            <w:r>
              <w:rPr>
                <w:spacing w:val="-8"/>
                <w:sz w:val="24"/>
              </w:rPr>
              <w:t>IX</w:t>
            </w:r>
            <w:r>
              <w:rPr>
                <w:sz w:val="24"/>
              </w:rPr>
              <w:t xml:space="preserve"> </w:t>
            </w:r>
            <w:r>
              <w:rPr>
                <w:spacing w:val="-8"/>
                <w:sz w:val="24"/>
              </w:rPr>
              <w:t>века</w:t>
            </w:r>
            <w:r>
              <w:rPr>
                <w:spacing w:val="-28"/>
                <w:sz w:val="24"/>
              </w:rPr>
              <w:t xml:space="preserve"> </w:t>
            </w:r>
            <w:r>
              <w:rPr>
                <w:spacing w:val="-8"/>
                <w:sz w:val="24"/>
              </w:rPr>
              <w:t>(не</w:t>
            </w:r>
            <w:r>
              <w:rPr>
                <w:spacing w:val="-29"/>
                <w:sz w:val="24"/>
              </w:rPr>
              <w:t xml:space="preserve"> </w:t>
            </w:r>
            <w:r>
              <w:rPr>
                <w:spacing w:val="-8"/>
                <w:sz w:val="24"/>
              </w:rPr>
              <w:t>менее</w:t>
            </w:r>
            <w:r>
              <w:rPr>
                <w:spacing w:val="-29"/>
                <w:sz w:val="24"/>
              </w:rPr>
              <w:t xml:space="preserve"> </w:t>
            </w:r>
            <w:r>
              <w:rPr>
                <w:spacing w:val="-8"/>
                <w:sz w:val="24"/>
              </w:rPr>
              <w:t xml:space="preserve">одного </w:t>
            </w:r>
            <w:r>
              <w:rPr>
                <w:spacing w:val="-12"/>
                <w:sz w:val="24"/>
              </w:rPr>
              <w:t>произведения</w:t>
            </w:r>
            <w:r>
              <w:rPr>
                <w:spacing w:val="-28"/>
                <w:sz w:val="24"/>
              </w:rPr>
              <w:t xml:space="preserve"> </w:t>
            </w:r>
            <w:r>
              <w:rPr>
                <w:spacing w:val="-12"/>
                <w:sz w:val="24"/>
              </w:rPr>
              <w:t>по</w:t>
            </w:r>
            <w:r>
              <w:rPr>
                <w:spacing w:val="-31"/>
                <w:sz w:val="24"/>
              </w:rPr>
              <w:t xml:space="preserve"> </w:t>
            </w:r>
            <w:r>
              <w:rPr>
                <w:spacing w:val="-12"/>
                <w:sz w:val="24"/>
              </w:rPr>
              <w:t>выбору).</w:t>
            </w:r>
            <w:r>
              <w:rPr>
                <w:spacing w:val="-3"/>
                <w:sz w:val="24"/>
              </w:rPr>
              <w:t xml:space="preserve"> </w:t>
            </w:r>
            <w:r>
              <w:rPr>
                <w:spacing w:val="-12"/>
                <w:sz w:val="24"/>
              </w:rPr>
              <w:t>Например,</w:t>
            </w:r>
            <w:r>
              <w:rPr>
                <w:spacing w:val="-2"/>
                <w:sz w:val="24"/>
              </w:rPr>
              <w:t xml:space="preserve"> </w:t>
            </w:r>
            <w:r>
              <w:rPr>
                <w:spacing w:val="-12"/>
                <w:sz w:val="24"/>
              </w:rPr>
              <w:t>произведения</w:t>
            </w:r>
            <w:r>
              <w:rPr>
                <w:spacing w:val="-28"/>
                <w:sz w:val="24"/>
              </w:rPr>
              <w:t xml:space="preserve"> </w:t>
            </w:r>
            <w:r>
              <w:rPr>
                <w:spacing w:val="-12"/>
                <w:sz w:val="24"/>
              </w:rPr>
              <w:t>Ч.Диккенса</w:t>
            </w:r>
          </w:p>
          <w:p w14:paraId="5358B4EE">
            <w:pPr>
              <w:pStyle w:val="10"/>
              <w:spacing w:before="12" w:line="276" w:lineRule="exact"/>
              <w:ind w:left="32" w:right="408"/>
              <w:rPr>
                <w:sz w:val="24"/>
              </w:rPr>
            </w:pPr>
            <w:r>
              <w:rPr>
                <w:w w:val="85"/>
                <w:sz w:val="24"/>
              </w:rPr>
              <w:t>«Дэвид К</w:t>
            </w:r>
            <w:r>
              <w:rPr>
                <w:spacing w:val="-7"/>
                <w:w w:val="85"/>
                <w:sz w:val="24"/>
              </w:rPr>
              <w:t xml:space="preserve"> </w:t>
            </w:r>
            <w:r>
              <w:rPr>
                <w:w w:val="85"/>
                <w:sz w:val="24"/>
              </w:rPr>
              <w:t>опперфилд»,</w:t>
            </w:r>
            <w:r>
              <w:rPr>
                <w:sz w:val="24"/>
              </w:rPr>
              <w:t xml:space="preserve"> </w:t>
            </w:r>
            <w:r>
              <w:rPr>
                <w:w w:val="85"/>
                <w:sz w:val="24"/>
              </w:rPr>
              <w:t>«Большие надежды»;</w:t>
            </w:r>
            <w:r>
              <w:rPr>
                <w:sz w:val="24"/>
              </w:rPr>
              <w:t xml:space="preserve"> </w:t>
            </w:r>
            <w:r>
              <w:rPr>
                <w:w w:val="85"/>
                <w:sz w:val="24"/>
              </w:rPr>
              <w:t>Г</w:t>
            </w:r>
            <w:r>
              <w:rPr>
                <w:spacing w:val="-2"/>
                <w:w w:val="85"/>
                <w:sz w:val="24"/>
              </w:rPr>
              <w:t xml:space="preserve"> </w:t>
            </w:r>
            <w:r>
              <w:rPr>
                <w:w w:val="85"/>
                <w:sz w:val="24"/>
              </w:rPr>
              <w:t>.Флобера «</w:t>
            </w:r>
            <w:r>
              <w:rPr>
                <w:spacing w:val="-24"/>
                <w:w w:val="85"/>
                <w:sz w:val="24"/>
              </w:rPr>
              <w:t xml:space="preserve"> </w:t>
            </w:r>
            <w:r>
              <w:rPr>
                <w:w w:val="85"/>
                <w:sz w:val="24"/>
              </w:rPr>
              <w:t xml:space="preserve">Мадам </w:t>
            </w:r>
            <w:r>
              <w:rPr>
                <w:sz w:val="24"/>
              </w:rPr>
              <w:t>Бовари» и др.</w:t>
            </w:r>
          </w:p>
        </w:tc>
        <w:tc>
          <w:tcPr>
            <w:tcW w:w="672" w:type="dxa"/>
            <w:tcBorders>
              <w:top w:val="double" w:color="000000" w:sz="4" w:space="0"/>
              <w:left w:val="double" w:color="000000" w:sz="4" w:space="0"/>
              <w:right w:val="double" w:color="000000" w:sz="4" w:space="0"/>
            </w:tcBorders>
          </w:tcPr>
          <w:p w14:paraId="7B373EC4">
            <w:pPr>
              <w:pStyle w:val="10"/>
              <w:spacing w:before="11"/>
              <w:ind w:left="30"/>
              <w:jc w:val="center"/>
              <w:rPr>
                <w:sz w:val="24"/>
              </w:rPr>
            </w:pPr>
            <w:r>
              <w:rPr>
                <w:spacing w:val="-10"/>
                <w:sz w:val="24"/>
              </w:rPr>
              <w:t>2</w:t>
            </w:r>
          </w:p>
        </w:tc>
        <w:tc>
          <w:tcPr>
            <w:tcW w:w="1601" w:type="dxa"/>
            <w:tcBorders>
              <w:top w:val="double" w:color="000000" w:sz="4" w:space="0"/>
              <w:left w:val="double" w:color="000000" w:sz="4" w:space="0"/>
              <w:right w:val="double" w:color="000000" w:sz="4" w:space="0"/>
            </w:tcBorders>
          </w:tcPr>
          <w:p w14:paraId="50F8FC0C">
            <w:pPr>
              <w:pStyle w:val="10"/>
              <w:rPr>
                <w:rFonts w:ascii="Times New Roman"/>
                <w:sz w:val="22"/>
              </w:rPr>
            </w:pPr>
          </w:p>
        </w:tc>
        <w:tc>
          <w:tcPr>
            <w:tcW w:w="1656" w:type="dxa"/>
            <w:tcBorders>
              <w:top w:val="double" w:color="000000" w:sz="4" w:space="0"/>
              <w:left w:val="double" w:color="000000" w:sz="4" w:space="0"/>
              <w:right w:val="double" w:color="000000" w:sz="4" w:space="0"/>
            </w:tcBorders>
          </w:tcPr>
          <w:p w14:paraId="5213947A">
            <w:pPr>
              <w:pStyle w:val="10"/>
              <w:rPr>
                <w:rFonts w:ascii="Times New Roman"/>
                <w:sz w:val="22"/>
              </w:rPr>
            </w:pPr>
          </w:p>
        </w:tc>
        <w:tc>
          <w:tcPr>
            <w:tcW w:w="3252" w:type="dxa"/>
            <w:tcBorders>
              <w:top w:val="double" w:color="000000" w:sz="4" w:space="0"/>
              <w:left w:val="double" w:color="000000" w:sz="4" w:space="0"/>
            </w:tcBorders>
          </w:tcPr>
          <w:p w14:paraId="41CB3850">
            <w:pPr>
              <w:pStyle w:val="10"/>
              <w:spacing w:before="23"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bl>
    <w:p w14:paraId="76DC6607">
      <w:pPr>
        <w:pStyle w:val="10"/>
        <w:spacing w:after="0" w:line="237" w:lineRule="auto"/>
        <w:rPr>
          <w:sz w:val="24"/>
        </w:rPr>
        <w:sectPr>
          <w:pgSz w:w="16850" w:h="11920" w:orient="landscape"/>
          <w:pgMar w:top="820" w:right="425" w:bottom="280" w:left="1133" w:header="720" w:footer="720" w:gutter="0"/>
          <w:cols w:space="720" w:num="1"/>
        </w:sectPr>
      </w:pPr>
    </w:p>
    <w:p w14:paraId="42CA36B1">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19"/>
        <w:gridCol w:w="7371"/>
        <w:gridCol w:w="672"/>
        <w:gridCol w:w="1601"/>
        <w:gridCol w:w="1656"/>
        <w:gridCol w:w="3252"/>
      </w:tblGrid>
      <w:tr w14:paraId="79777B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19" w:type="dxa"/>
            <w:vMerge w:val="restart"/>
            <w:tcBorders>
              <w:bottom w:val="double" w:color="000000" w:sz="4" w:space="0"/>
              <w:right w:val="double" w:color="000000" w:sz="4" w:space="0"/>
            </w:tcBorders>
          </w:tcPr>
          <w:p w14:paraId="7DF1B583">
            <w:pPr>
              <w:pStyle w:val="10"/>
              <w:spacing w:line="281" w:lineRule="exact"/>
              <w:ind w:left="136"/>
              <w:rPr>
                <w:rFonts w:ascii="Verdana" w:hAnsi="Verdana"/>
                <w:sz w:val="24"/>
              </w:rPr>
            </w:pPr>
            <w:r>
              <w:rPr>
                <w:rFonts w:ascii="Verdana" w:hAnsi="Verdana"/>
                <w:spacing w:val="-10"/>
                <w:sz w:val="24"/>
              </w:rPr>
              <w:t>№</w:t>
            </w:r>
          </w:p>
          <w:p w14:paraId="07A15EB6">
            <w:pPr>
              <w:pStyle w:val="10"/>
              <w:spacing w:line="276" w:lineRule="exact"/>
              <w:ind w:left="91"/>
              <w:rPr>
                <w:sz w:val="24"/>
              </w:rPr>
            </w:pPr>
            <w:r>
              <w:rPr>
                <w:spacing w:val="-5"/>
                <w:sz w:val="24"/>
              </w:rPr>
              <w:t>п/п</w:t>
            </w:r>
          </w:p>
        </w:tc>
        <w:tc>
          <w:tcPr>
            <w:tcW w:w="7371" w:type="dxa"/>
            <w:vMerge w:val="restart"/>
            <w:tcBorders>
              <w:left w:val="double" w:color="000000" w:sz="4" w:space="0"/>
              <w:bottom w:val="double" w:color="000000" w:sz="4" w:space="0"/>
              <w:right w:val="double" w:color="000000" w:sz="4" w:space="0"/>
            </w:tcBorders>
          </w:tcPr>
          <w:p w14:paraId="43A94F40">
            <w:pPr>
              <w:pStyle w:val="10"/>
              <w:spacing w:before="3"/>
              <w:ind w:left="15"/>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29" w:type="dxa"/>
            <w:gridSpan w:val="3"/>
            <w:tcBorders>
              <w:left w:val="double" w:color="000000" w:sz="4" w:space="0"/>
              <w:bottom w:val="double" w:color="000000" w:sz="4" w:space="0"/>
              <w:right w:val="double" w:color="000000" w:sz="4" w:space="0"/>
            </w:tcBorders>
          </w:tcPr>
          <w:p w14:paraId="1C9E8A06">
            <w:pPr>
              <w:pStyle w:val="10"/>
              <w:spacing w:before="3"/>
              <w:ind w:left="1043"/>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52" w:type="dxa"/>
            <w:vMerge w:val="restart"/>
            <w:tcBorders>
              <w:left w:val="double" w:color="000000" w:sz="4" w:space="0"/>
              <w:bottom w:val="double" w:color="000000" w:sz="4" w:space="0"/>
            </w:tcBorders>
          </w:tcPr>
          <w:p w14:paraId="7B8DA23D">
            <w:pPr>
              <w:pStyle w:val="10"/>
              <w:spacing w:before="7" w:line="235" w:lineRule="auto"/>
              <w:ind w:left="312" w:right="283" w:firstLine="4"/>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7EB3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19" w:type="dxa"/>
            <w:vMerge w:val="continue"/>
            <w:tcBorders>
              <w:top w:val="nil"/>
              <w:bottom w:val="double" w:color="000000" w:sz="4" w:space="0"/>
              <w:right w:val="double" w:color="000000" w:sz="4" w:space="0"/>
            </w:tcBorders>
          </w:tcPr>
          <w:p w14:paraId="6BC02BB2">
            <w:pPr>
              <w:rPr>
                <w:sz w:val="2"/>
                <w:szCs w:val="2"/>
              </w:rPr>
            </w:pPr>
          </w:p>
        </w:tc>
        <w:tc>
          <w:tcPr>
            <w:tcW w:w="7371" w:type="dxa"/>
            <w:vMerge w:val="continue"/>
            <w:tcBorders>
              <w:top w:val="nil"/>
              <w:left w:val="double" w:color="000000" w:sz="4" w:space="0"/>
              <w:bottom w:val="double" w:color="000000" w:sz="4" w:space="0"/>
              <w:right w:val="double" w:color="000000" w:sz="4" w:space="0"/>
            </w:tcBorders>
          </w:tcPr>
          <w:p w14:paraId="5A99F900">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4C8DFE1E">
            <w:pPr>
              <w:pStyle w:val="10"/>
              <w:spacing w:before="9"/>
              <w:ind w:left="30" w:right="-15"/>
              <w:jc w:val="center"/>
              <w:rPr>
                <w:sz w:val="24"/>
              </w:rPr>
            </w:pPr>
            <w:r>
              <w:rPr>
                <w:spacing w:val="-2"/>
                <w:sz w:val="24"/>
              </w:rPr>
              <w:t>Всего</w:t>
            </w:r>
          </w:p>
        </w:tc>
        <w:tc>
          <w:tcPr>
            <w:tcW w:w="1601" w:type="dxa"/>
            <w:tcBorders>
              <w:top w:val="double" w:color="000000" w:sz="4" w:space="0"/>
              <w:left w:val="double" w:color="000000" w:sz="4" w:space="0"/>
              <w:bottom w:val="double" w:color="000000" w:sz="4" w:space="0"/>
              <w:right w:val="double" w:color="000000" w:sz="4" w:space="0"/>
            </w:tcBorders>
          </w:tcPr>
          <w:p w14:paraId="50B20574">
            <w:pPr>
              <w:pStyle w:val="10"/>
              <w:spacing w:before="11" w:line="237" w:lineRule="auto"/>
              <w:ind w:left="424" w:hanging="322"/>
              <w:rPr>
                <w:sz w:val="24"/>
              </w:rPr>
            </w:pPr>
            <w:r>
              <w:rPr>
                <w:spacing w:val="-10"/>
                <w:sz w:val="24"/>
              </w:rPr>
              <w:t xml:space="preserve">Контрольные </w:t>
            </w:r>
            <w:r>
              <w:rPr>
                <w:spacing w:val="-2"/>
                <w:sz w:val="24"/>
              </w:rPr>
              <w:t>работы</w:t>
            </w:r>
          </w:p>
        </w:tc>
        <w:tc>
          <w:tcPr>
            <w:tcW w:w="1656" w:type="dxa"/>
            <w:tcBorders>
              <w:top w:val="double" w:color="000000" w:sz="4" w:space="0"/>
              <w:left w:val="double" w:color="000000" w:sz="4" w:space="0"/>
              <w:bottom w:val="double" w:color="000000" w:sz="4" w:space="0"/>
              <w:right w:val="double" w:color="000000" w:sz="4" w:space="0"/>
            </w:tcBorders>
          </w:tcPr>
          <w:p w14:paraId="43D9BDFE">
            <w:pPr>
              <w:pStyle w:val="10"/>
              <w:spacing w:before="11" w:line="237" w:lineRule="auto"/>
              <w:ind w:left="451" w:right="76" w:hanging="351"/>
              <w:rPr>
                <w:sz w:val="24"/>
              </w:rPr>
            </w:pPr>
            <w:r>
              <w:rPr>
                <w:spacing w:val="-10"/>
                <w:sz w:val="24"/>
              </w:rPr>
              <w:t xml:space="preserve">Практические </w:t>
            </w:r>
            <w:r>
              <w:rPr>
                <w:spacing w:val="-2"/>
                <w:sz w:val="24"/>
              </w:rPr>
              <w:t>работы</w:t>
            </w:r>
          </w:p>
        </w:tc>
        <w:tc>
          <w:tcPr>
            <w:tcW w:w="3252" w:type="dxa"/>
            <w:vMerge w:val="continue"/>
            <w:tcBorders>
              <w:top w:val="nil"/>
              <w:left w:val="double" w:color="000000" w:sz="4" w:space="0"/>
              <w:bottom w:val="double" w:color="000000" w:sz="4" w:space="0"/>
            </w:tcBorders>
          </w:tcPr>
          <w:p w14:paraId="16141AC9">
            <w:pPr>
              <w:rPr>
                <w:sz w:val="2"/>
                <w:szCs w:val="2"/>
              </w:rPr>
            </w:pPr>
          </w:p>
        </w:tc>
      </w:tr>
      <w:tr w14:paraId="1035B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74" w:hRule="atLeast"/>
        </w:trPr>
        <w:tc>
          <w:tcPr>
            <w:tcW w:w="519" w:type="dxa"/>
            <w:tcBorders>
              <w:top w:val="double" w:color="000000" w:sz="4" w:space="0"/>
              <w:bottom w:val="double" w:color="000000" w:sz="4" w:space="0"/>
              <w:right w:val="double" w:color="000000" w:sz="4" w:space="0"/>
            </w:tcBorders>
          </w:tcPr>
          <w:p w14:paraId="2597BD19">
            <w:pPr>
              <w:pStyle w:val="10"/>
              <w:spacing w:before="9"/>
              <w:ind w:left="23"/>
              <w:rPr>
                <w:sz w:val="24"/>
              </w:rPr>
            </w:pPr>
            <w:r>
              <w:rPr>
                <w:spacing w:val="-5"/>
                <w:sz w:val="24"/>
              </w:rPr>
              <w:t>4.2</w:t>
            </w:r>
          </w:p>
        </w:tc>
        <w:tc>
          <w:tcPr>
            <w:tcW w:w="7371" w:type="dxa"/>
            <w:tcBorders>
              <w:top w:val="double" w:color="000000" w:sz="4" w:space="0"/>
              <w:left w:val="double" w:color="000000" w:sz="4" w:space="0"/>
              <w:bottom w:val="double" w:color="000000" w:sz="4" w:space="0"/>
              <w:right w:val="double" w:color="000000" w:sz="4" w:space="0"/>
            </w:tcBorders>
          </w:tcPr>
          <w:p w14:paraId="5595917F">
            <w:pPr>
              <w:pStyle w:val="10"/>
              <w:spacing w:before="11" w:line="237" w:lineRule="auto"/>
              <w:ind w:left="32"/>
              <w:rPr>
                <w:sz w:val="24"/>
              </w:rPr>
            </w:pPr>
            <w:r>
              <w:rPr>
                <w:spacing w:val="-8"/>
                <w:sz w:val="24"/>
              </w:rPr>
              <w:t>Зарубежная</w:t>
            </w:r>
            <w:r>
              <w:rPr>
                <w:spacing w:val="-31"/>
                <w:sz w:val="24"/>
              </w:rPr>
              <w:t xml:space="preserve"> </w:t>
            </w:r>
            <w:r>
              <w:rPr>
                <w:spacing w:val="-8"/>
                <w:sz w:val="24"/>
              </w:rPr>
              <w:t>поэзия</w:t>
            </w:r>
            <w:r>
              <w:rPr>
                <w:spacing w:val="-31"/>
                <w:sz w:val="24"/>
              </w:rPr>
              <w:t xml:space="preserve"> </w:t>
            </w:r>
            <w:r>
              <w:rPr>
                <w:spacing w:val="-8"/>
                <w:sz w:val="24"/>
              </w:rPr>
              <w:t>второй</w:t>
            </w:r>
            <w:r>
              <w:rPr>
                <w:spacing w:val="-30"/>
                <w:sz w:val="24"/>
              </w:rPr>
              <w:t xml:space="preserve"> </w:t>
            </w:r>
            <w:r>
              <w:rPr>
                <w:spacing w:val="-8"/>
                <w:sz w:val="24"/>
              </w:rPr>
              <w:t>половины</w:t>
            </w:r>
            <w:r>
              <w:rPr>
                <w:spacing w:val="-21"/>
                <w:sz w:val="24"/>
              </w:rPr>
              <w:t xml:space="preserve"> </w:t>
            </w:r>
            <w:r>
              <w:rPr>
                <w:spacing w:val="-8"/>
                <w:sz w:val="24"/>
              </w:rPr>
              <w:t>X</w:t>
            </w:r>
            <w:r>
              <w:rPr>
                <w:spacing w:val="-45"/>
                <w:sz w:val="24"/>
              </w:rPr>
              <w:t xml:space="preserve"> </w:t>
            </w:r>
            <w:r>
              <w:rPr>
                <w:spacing w:val="-8"/>
                <w:sz w:val="24"/>
              </w:rPr>
              <w:t>IX</w:t>
            </w:r>
            <w:r>
              <w:rPr>
                <w:spacing w:val="-11"/>
                <w:sz w:val="24"/>
              </w:rPr>
              <w:t xml:space="preserve"> </w:t>
            </w:r>
            <w:r>
              <w:rPr>
                <w:spacing w:val="-8"/>
                <w:sz w:val="24"/>
              </w:rPr>
              <w:t>века</w:t>
            </w:r>
            <w:r>
              <w:rPr>
                <w:spacing w:val="-35"/>
                <w:sz w:val="24"/>
              </w:rPr>
              <w:t xml:space="preserve"> </w:t>
            </w:r>
            <w:r>
              <w:rPr>
                <w:spacing w:val="-8"/>
                <w:sz w:val="24"/>
              </w:rPr>
              <w:t>(не</w:t>
            </w:r>
            <w:r>
              <w:rPr>
                <w:spacing w:val="-36"/>
                <w:sz w:val="24"/>
              </w:rPr>
              <w:t xml:space="preserve"> </w:t>
            </w:r>
            <w:r>
              <w:rPr>
                <w:spacing w:val="-8"/>
                <w:sz w:val="24"/>
              </w:rPr>
              <w:t>менее</w:t>
            </w:r>
            <w:r>
              <w:rPr>
                <w:spacing w:val="-36"/>
                <w:sz w:val="24"/>
              </w:rPr>
              <w:t xml:space="preserve"> </w:t>
            </w:r>
            <w:r>
              <w:rPr>
                <w:spacing w:val="-8"/>
                <w:sz w:val="24"/>
              </w:rPr>
              <w:t xml:space="preserve">двух </w:t>
            </w:r>
            <w:r>
              <w:rPr>
                <w:spacing w:val="-2"/>
                <w:sz w:val="24"/>
              </w:rPr>
              <w:t>стихотворений</w:t>
            </w:r>
            <w:r>
              <w:rPr>
                <w:spacing w:val="-28"/>
                <w:sz w:val="24"/>
              </w:rPr>
              <w:t xml:space="preserve"> </w:t>
            </w:r>
            <w:r>
              <w:rPr>
                <w:spacing w:val="-2"/>
                <w:sz w:val="24"/>
              </w:rPr>
              <w:t>одного</w:t>
            </w:r>
            <w:r>
              <w:rPr>
                <w:spacing w:val="-29"/>
                <w:sz w:val="24"/>
              </w:rPr>
              <w:t xml:space="preserve"> </w:t>
            </w:r>
            <w:r>
              <w:rPr>
                <w:spacing w:val="-2"/>
                <w:sz w:val="24"/>
              </w:rPr>
              <w:t>из</w:t>
            </w:r>
            <w:r>
              <w:rPr>
                <w:spacing w:val="-31"/>
                <w:sz w:val="24"/>
              </w:rPr>
              <w:t xml:space="preserve"> </w:t>
            </w:r>
            <w:r>
              <w:rPr>
                <w:spacing w:val="-2"/>
                <w:sz w:val="24"/>
              </w:rPr>
              <w:t>поэтов</w:t>
            </w:r>
            <w:r>
              <w:rPr>
                <w:spacing w:val="-23"/>
                <w:sz w:val="24"/>
              </w:rPr>
              <w:t xml:space="preserve"> </w:t>
            </w:r>
            <w:r>
              <w:rPr>
                <w:spacing w:val="-2"/>
                <w:sz w:val="24"/>
              </w:rPr>
              <w:t>по</w:t>
            </w:r>
            <w:r>
              <w:rPr>
                <w:spacing w:val="-31"/>
                <w:sz w:val="24"/>
              </w:rPr>
              <w:t xml:space="preserve"> </w:t>
            </w:r>
            <w:r>
              <w:rPr>
                <w:spacing w:val="-2"/>
                <w:sz w:val="24"/>
              </w:rPr>
              <w:t>выбору).</w:t>
            </w:r>
            <w:r>
              <w:rPr>
                <w:spacing w:val="-17"/>
                <w:sz w:val="24"/>
              </w:rPr>
              <w:t xml:space="preserve"> </w:t>
            </w:r>
            <w:r>
              <w:rPr>
                <w:spacing w:val="-2"/>
                <w:sz w:val="24"/>
              </w:rPr>
              <w:t>Например, стихотворения</w:t>
            </w:r>
            <w:r>
              <w:rPr>
                <w:spacing w:val="-28"/>
                <w:sz w:val="24"/>
              </w:rPr>
              <w:t xml:space="preserve"> </w:t>
            </w:r>
            <w:r>
              <w:rPr>
                <w:spacing w:val="-2"/>
                <w:sz w:val="24"/>
              </w:rPr>
              <w:t>А.Рембо,</w:t>
            </w:r>
            <w:r>
              <w:rPr>
                <w:spacing w:val="-15"/>
                <w:sz w:val="24"/>
              </w:rPr>
              <w:t xml:space="preserve"> </w:t>
            </w:r>
            <w:r>
              <w:rPr>
                <w:spacing w:val="-2"/>
                <w:sz w:val="24"/>
              </w:rPr>
              <w:t>Ш</w:t>
            </w:r>
            <w:r>
              <w:rPr>
                <w:spacing w:val="-43"/>
                <w:sz w:val="24"/>
              </w:rPr>
              <w:t xml:space="preserve"> </w:t>
            </w:r>
            <w:r>
              <w:rPr>
                <w:spacing w:val="-2"/>
                <w:sz w:val="24"/>
              </w:rPr>
              <w:t>.Бодлера</w:t>
            </w:r>
            <w:r>
              <w:rPr>
                <w:spacing w:val="-27"/>
                <w:sz w:val="24"/>
              </w:rPr>
              <w:t xml:space="preserve"> </w:t>
            </w:r>
            <w:r>
              <w:rPr>
                <w:spacing w:val="-2"/>
                <w:sz w:val="24"/>
              </w:rPr>
              <w:t>и</w:t>
            </w:r>
            <w:r>
              <w:rPr>
                <w:spacing w:val="-25"/>
                <w:sz w:val="24"/>
              </w:rPr>
              <w:t xml:space="preserve"> </w:t>
            </w:r>
            <w:r>
              <w:rPr>
                <w:spacing w:val="-2"/>
                <w:sz w:val="24"/>
              </w:rPr>
              <w:t>др.</w:t>
            </w:r>
          </w:p>
        </w:tc>
        <w:tc>
          <w:tcPr>
            <w:tcW w:w="672" w:type="dxa"/>
            <w:tcBorders>
              <w:top w:val="double" w:color="000000" w:sz="4" w:space="0"/>
              <w:left w:val="double" w:color="000000" w:sz="4" w:space="0"/>
              <w:bottom w:val="double" w:color="000000" w:sz="4" w:space="0"/>
              <w:right w:val="double" w:color="000000" w:sz="4" w:space="0"/>
            </w:tcBorders>
          </w:tcPr>
          <w:p w14:paraId="02F558AE">
            <w:pPr>
              <w:pStyle w:val="10"/>
              <w:spacing w:before="9"/>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08DB58F7">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39603D38">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53720AF4">
            <w:pPr>
              <w:pStyle w:val="10"/>
              <w:spacing w:before="21"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5205F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0" w:hRule="atLeast"/>
        </w:trPr>
        <w:tc>
          <w:tcPr>
            <w:tcW w:w="519" w:type="dxa"/>
            <w:tcBorders>
              <w:top w:val="double" w:color="000000" w:sz="4" w:space="0"/>
              <w:bottom w:val="double" w:color="000000" w:sz="4" w:space="0"/>
              <w:right w:val="double" w:color="000000" w:sz="4" w:space="0"/>
            </w:tcBorders>
          </w:tcPr>
          <w:p w14:paraId="0018A927">
            <w:pPr>
              <w:pStyle w:val="10"/>
              <w:spacing w:before="11"/>
              <w:ind w:left="23"/>
              <w:rPr>
                <w:sz w:val="24"/>
              </w:rPr>
            </w:pPr>
            <w:r>
              <w:rPr>
                <w:spacing w:val="-5"/>
                <w:sz w:val="24"/>
              </w:rPr>
              <w:t>4.3</w:t>
            </w:r>
          </w:p>
        </w:tc>
        <w:tc>
          <w:tcPr>
            <w:tcW w:w="7371" w:type="dxa"/>
            <w:tcBorders>
              <w:top w:val="double" w:color="000000" w:sz="4" w:space="0"/>
              <w:left w:val="double" w:color="000000" w:sz="4" w:space="0"/>
              <w:bottom w:val="double" w:color="000000" w:sz="4" w:space="0"/>
              <w:right w:val="double" w:color="000000" w:sz="4" w:space="0"/>
            </w:tcBorders>
          </w:tcPr>
          <w:p w14:paraId="2CBB34DF">
            <w:pPr>
              <w:pStyle w:val="10"/>
              <w:spacing w:before="14" w:line="237" w:lineRule="auto"/>
              <w:ind w:left="32"/>
              <w:rPr>
                <w:sz w:val="24"/>
              </w:rPr>
            </w:pPr>
            <w:r>
              <w:rPr>
                <w:spacing w:val="-8"/>
                <w:sz w:val="24"/>
              </w:rPr>
              <w:t>Зарубежная</w:t>
            </w:r>
            <w:r>
              <w:rPr>
                <w:spacing w:val="-33"/>
                <w:sz w:val="24"/>
              </w:rPr>
              <w:t xml:space="preserve"> </w:t>
            </w:r>
            <w:r>
              <w:rPr>
                <w:spacing w:val="-8"/>
                <w:sz w:val="24"/>
              </w:rPr>
              <w:t>драматургия</w:t>
            </w:r>
            <w:r>
              <w:rPr>
                <w:spacing w:val="-33"/>
                <w:sz w:val="24"/>
              </w:rPr>
              <w:t xml:space="preserve"> </w:t>
            </w:r>
            <w:r>
              <w:rPr>
                <w:spacing w:val="-8"/>
                <w:sz w:val="24"/>
              </w:rPr>
              <w:t>второй</w:t>
            </w:r>
            <w:r>
              <w:rPr>
                <w:spacing w:val="-27"/>
                <w:sz w:val="24"/>
              </w:rPr>
              <w:t xml:space="preserve"> </w:t>
            </w:r>
            <w:r>
              <w:rPr>
                <w:spacing w:val="-8"/>
                <w:sz w:val="24"/>
              </w:rPr>
              <w:t>половины</w:t>
            </w:r>
            <w:r>
              <w:rPr>
                <w:spacing w:val="-21"/>
                <w:sz w:val="24"/>
              </w:rPr>
              <w:t xml:space="preserve"> </w:t>
            </w:r>
            <w:r>
              <w:rPr>
                <w:spacing w:val="-8"/>
                <w:sz w:val="24"/>
              </w:rPr>
              <w:t>X</w:t>
            </w:r>
            <w:r>
              <w:rPr>
                <w:spacing w:val="-46"/>
                <w:sz w:val="24"/>
              </w:rPr>
              <w:t xml:space="preserve"> </w:t>
            </w:r>
            <w:r>
              <w:rPr>
                <w:spacing w:val="-8"/>
                <w:sz w:val="24"/>
              </w:rPr>
              <w:t>IX</w:t>
            </w:r>
            <w:r>
              <w:rPr>
                <w:spacing w:val="-11"/>
                <w:sz w:val="24"/>
              </w:rPr>
              <w:t xml:space="preserve"> </w:t>
            </w:r>
            <w:r>
              <w:rPr>
                <w:spacing w:val="-8"/>
                <w:sz w:val="24"/>
              </w:rPr>
              <w:t>века</w:t>
            </w:r>
            <w:r>
              <w:rPr>
                <w:spacing w:val="-33"/>
                <w:sz w:val="24"/>
              </w:rPr>
              <w:t xml:space="preserve"> </w:t>
            </w:r>
            <w:r>
              <w:rPr>
                <w:spacing w:val="-8"/>
                <w:sz w:val="24"/>
              </w:rPr>
              <w:t>(не</w:t>
            </w:r>
            <w:r>
              <w:rPr>
                <w:spacing w:val="-36"/>
                <w:sz w:val="24"/>
              </w:rPr>
              <w:t xml:space="preserve"> </w:t>
            </w:r>
            <w:r>
              <w:rPr>
                <w:spacing w:val="-8"/>
                <w:sz w:val="24"/>
              </w:rPr>
              <w:t>менее</w:t>
            </w:r>
            <w:r>
              <w:rPr>
                <w:spacing w:val="-36"/>
                <w:sz w:val="24"/>
              </w:rPr>
              <w:t xml:space="preserve"> </w:t>
            </w:r>
            <w:r>
              <w:rPr>
                <w:spacing w:val="-8"/>
                <w:sz w:val="24"/>
              </w:rPr>
              <w:t xml:space="preserve">одного </w:t>
            </w:r>
            <w:r>
              <w:rPr>
                <w:spacing w:val="-4"/>
                <w:sz w:val="24"/>
              </w:rPr>
              <w:t>произведения</w:t>
            </w:r>
            <w:r>
              <w:rPr>
                <w:spacing w:val="-27"/>
                <w:sz w:val="24"/>
              </w:rPr>
              <w:t xml:space="preserve"> </w:t>
            </w:r>
            <w:r>
              <w:rPr>
                <w:spacing w:val="-4"/>
                <w:sz w:val="24"/>
              </w:rPr>
              <w:t>по</w:t>
            </w:r>
            <w:r>
              <w:rPr>
                <w:spacing w:val="-28"/>
                <w:sz w:val="24"/>
              </w:rPr>
              <w:t xml:space="preserve"> </w:t>
            </w:r>
            <w:r>
              <w:rPr>
                <w:spacing w:val="-4"/>
                <w:sz w:val="24"/>
              </w:rPr>
              <w:t>выбору).</w:t>
            </w:r>
            <w:r>
              <w:rPr>
                <w:spacing w:val="-11"/>
                <w:sz w:val="24"/>
              </w:rPr>
              <w:t xml:space="preserve"> </w:t>
            </w:r>
            <w:r>
              <w:rPr>
                <w:spacing w:val="-4"/>
                <w:sz w:val="24"/>
              </w:rPr>
              <w:t>Например,</w:t>
            </w:r>
            <w:r>
              <w:rPr>
                <w:spacing w:val="-5"/>
                <w:sz w:val="24"/>
              </w:rPr>
              <w:t xml:space="preserve"> </w:t>
            </w:r>
            <w:r>
              <w:rPr>
                <w:spacing w:val="-4"/>
                <w:sz w:val="24"/>
              </w:rPr>
              <w:t>пьеса</w:t>
            </w:r>
            <w:r>
              <w:rPr>
                <w:spacing w:val="-23"/>
                <w:sz w:val="24"/>
              </w:rPr>
              <w:t xml:space="preserve"> </w:t>
            </w:r>
            <w:r>
              <w:rPr>
                <w:spacing w:val="-4"/>
                <w:sz w:val="24"/>
              </w:rPr>
              <w:t>Г.Ибсена</w:t>
            </w:r>
            <w:r>
              <w:rPr>
                <w:spacing w:val="-23"/>
                <w:sz w:val="24"/>
              </w:rPr>
              <w:t xml:space="preserve"> </w:t>
            </w:r>
            <w:r>
              <w:rPr>
                <w:spacing w:val="-4"/>
                <w:sz w:val="24"/>
              </w:rPr>
              <w:t xml:space="preserve">«Кукольный </w:t>
            </w:r>
            <w:r>
              <w:rPr>
                <w:sz w:val="24"/>
              </w:rPr>
              <w:t>дом» и др.</w:t>
            </w:r>
          </w:p>
        </w:tc>
        <w:tc>
          <w:tcPr>
            <w:tcW w:w="672" w:type="dxa"/>
            <w:tcBorders>
              <w:top w:val="double" w:color="000000" w:sz="4" w:space="0"/>
              <w:left w:val="double" w:color="000000" w:sz="4" w:space="0"/>
              <w:bottom w:val="double" w:color="000000" w:sz="4" w:space="0"/>
              <w:right w:val="double" w:color="000000" w:sz="4" w:space="0"/>
            </w:tcBorders>
          </w:tcPr>
          <w:p w14:paraId="133C10A9">
            <w:pPr>
              <w:pStyle w:val="10"/>
              <w:spacing w:before="11"/>
              <w:ind w:left="30"/>
              <w:jc w:val="center"/>
              <w:rPr>
                <w:sz w:val="24"/>
              </w:rPr>
            </w:pPr>
            <w:r>
              <w:rPr>
                <w:spacing w:val="-10"/>
                <w:sz w:val="24"/>
              </w:rPr>
              <w:t>1</w:t>
            </w:r>
          </w:p>
        </w:tc>
        <w:tc>
          <w:tcPr>
            <w:tcW w:w="1601" w:type="dxa"/>
            <w:tcBorders>
              <w:top w:val="double" w:color="000000" w:sz="4" w:space="0"/>
              <w:left w:val="double" w:color="000000" w:sz="4" w:space="0"/>
              <w:bottom w:val="double" w:color="000000" w:sz="4" w:space="0"/>
              <w:right w:val="double" w:color="000000" w:sz="4" w:space="0"/>
            </w:tcBorders>
          </w:tcPr>
          <w:p w14:paraId="64D80C80">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2DFE6158">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4119BE18">
            <w:pPr>
              <w:pStyle w:val="10"/>
              <w:spacing w:before="23" w:line="237" w:lineRule="auto"/>
              <w:ind w:left="36" w:right="283"/>
              <w:rPr>
                <w:sz w:val="24"/>
              </w:rPr>
            </w:pPr>
            <w:r>
              <w:rPr>
                <w:sz w:val="24"/>
              </w:rPr>
              <w:t xml:space="preserve">Библиотека ЦОК </w:t>
            </w:r>
            <w:r>
              <w:fldChar w:fldCharType="begin"/>
            </w:r>
            <w:r>
              <w:instrText xml:space="preserve"> HYPERLINK "https://m.edsoo.ru/e20b36e4" \h </w:instrText>
            </w:r>
            <w:r>
              <w:fldChar w:fldCharType="separate"/>
            </w:r>
            <w:r>
              <w:rPr>
                <w:color w:val="0000FF"/>
                <w:spacing w:val="-16"/>
                <w:sz w:val="24"/>
              </w:rPr>
              <w:t>https://m.edsoo.ru/e20b36e4</w:t>
            </w:r>
            <w:r>
              <w:rPr>
                <w:color w:val="0000FF"/>
                <w:spacing w:val="-16"/>
                <w:sz w:val="24"/>
              </w:rPr>
              <w:fldChar w:fldCharType="end"/>
            </w:r>
          </w:p>
        </w:tc>
      </w:tr>
      <w:tr w14:paraId="5089B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90" w:type="dxa"/>
            <w:gridSpan w:val="2"/>
            <w:tcBorders>
              <w:top w:val="double" w:color="000000" w:sz="4" w:space="0"/>
              <w:bottom w:val="double" w:color="000000" w:sz="4" w:space="0"/>
              <w:right w:val="double" w:color="000000" w:sz="4" w:space="0"/>
            </w:tcBorders>
          </w:tcPr>
          <w:p w14:paraId="6BC0BA19">
            <w:pPr>
              <w:pStyle w:val="10"/>
              <w:spacing w:before="9"/>
              <w:ind w:left="2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Borders>
              <w:top w:val="double" w:color="000000" w:sz="4" w:space="0"/>
              <w:left w:val="double" w:color="000000" w:sz="4" w:space="0"/>
              <w:bottom w:val="double" w:color="000000" w:sz="4" w:space="0"/>
              <w:right w:val="double" w:color="000000" w:sz="4" w:space="0"/>
            </w:tcBorders>
          </w:tcPr>
          <w:p w14:paraId="67A86C1D">
            <w:pPr>
              <w:pStyle w:val="10"/>
              <w:spacing w:before="9"/>
              <w:ind w:left="30"/>
              <w:jc w:val="center"/>
              <w:rPr>
                <w:sz w:val="24"/>
              </w:rPr>
            </w:pPr>
            <w:r>
              <w:rPr>
                <w:spacing w:val="-10"/>
                <w:sz w:val="24"/>
              </w:rPr>
              <w:t>4</w:t>
            </w:r>
          </w:p>
        </w:tc>
        <w:tc>
          <w:tcPr>
            <w:tcW w:w="6509" w:type="dxa"/>
            <w:gridSpan w:val="3"/>
            <w:tcBorders>
              <w:top w:val="double" w:color="000000" w:sz="4" w:space="0"/>
              <w:left w:val="double" w:color="000000" w:sz="4" w:space="0"/>
              <w:bottom w:val="double" w:color="000000" w:sz="4" w:space="0"/>
            </w:tcBorders>
          </w:tcPr>
          <w:p w14:paraId="61005449">
            <w:pPr>
              <w:pStyle w:val="10"/>
              <w:rPr>
                <w:rFonts w:ascii="Times New Roman"/>
                <w:sz w:val="22"/>
              </w:rPr>
            </w:pPr>
          </w:p>
        </w:tc>
      </w:tr>
      <w:tr w14:paraId="425FD8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90" w:type="dxa"/>
            <w:gridSpan w:val="2"/>
            <w:tcBorders>
              <w:top w:val="double" w:color="000000" w:sz="4" w:space="0"/>
              <w:bottom w:val="double" w:color="000000" w:sz="4" w:space="0"/>
              <w:right w:val="double" w:color="000000" w:sz="4" w:space="0"/>
            </w:tcBorders>
          </w:tcPr>
          <w:p w14:paraId="0BB23357">
            <w:pPr>
              <w:pStyle w:val="10"/>
              <w:spacing w:before="9"/>
              <w:ind w:left="23"/>
              <w:rPr>
                <w:sz w:val="24"/>
              </w:rPr>
            </w:pPr>
            <w:r>
              <w:rPr>
                <w:w w:val="85"/>
                <w:sz w:val="24"/>
              </w:rPr>
              <w:t>Развитие</w:t>
            </w:r>
            <w:r>
              <w:rPr>
                <w:spacing w:val="23"/>
                <w:sz w:val="24"/>
              </w:rPr>
              <w:t xml:space="preserve"> </w:t>
            </w:r>
            <w:r>
              <w:rPr>
                <w:spacing w:val="-4"/>
                <w:sz w:val="24"/>
              </w:rPr>
              <w:t>речи</w:t>
            </w:r>
          </w:p>
        </w:tc>
        <w:tc>
          <w:tcPr>
            <w:tcW w:w="672" w:type="dxa"/>
            <w:tcBorders>
              <w:top w:val="double" w:color="000000" w:sz="4" w:space="0"/>
              <w:left w:val="double" w:color="000000" w:sz="4" w:space="0"/>
              <w:bottom w:val="double" w:color="000000" w:sz="4" w:space="0"/>
              <w:right w:val="double" w:color="000000" w:sz="4" w:space="0"/>
            </w:tcBorders>
          </w:tcPr>
          <w:p w14:paraId="07F8B7DC">
            <w:pPr>
              <w:pStyle w:val="10"/>
              <w:spacing w:before="9"/>
              <w:ind w:left="31" w:right="17"/>
              <w:jc w:val="center"/>
              <w:rPr>
                <w:sz w:val="24"/>
              </w:rPr>
            </w:pPr>
            <w:r>
              <w:rPr>
                <w:spacing w:val="-5"/>
                <w:sz w:val="24"/>
              </w:rPr>
              <w:t>10</w:t>
            </w:r>
          </w:p>
        </w:tc>
        <w:tc>
          <w:tcPr>
            <w:tcW w:w="1601" w:type="dxa"/>
            <w:tcBorders>
              <w:top w:val="double" w:color="000000" w:sz="4" w:space="0"/>
              <w:left w:val="double" w:color="000000" w:sz="4" w:space="0"/>
              <w:bottom w:val="double" w:color="000000" w:sz="4" w:space="0"/>
              <w:right w:val="double" w:color="000000" w:sz="4" w:space="0"/>
            </w:tcBorders>
          </w:tcPr>
          <w:p w14:paraId="3925198B">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5A6D0CF9">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317B00B4">
            <w:pPr>
              <w:pStyle w:val="10"/>
              <w:rPr>
                <w:rFonts w:ascii="Times New Roman"/>
                <w:sz w:val="22"/>
              </w:rPr>
            </w:pPr>
          </w:p>
        </w:tc>
      </w:tr>
      <w:tr w14:paraId="3E5D7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90" w:type="dxa"/>
            <w:gridSpan w:val="2"/>
            <w:tcBorders>
              <w:top w:val="double" w:color="000000" w:sz="4" w:space="0"/>
              <w:bottom w:val="double" w:color="000000" w:sz="4" w:space="0"/>
              <w:right w:val="double" w:color="000000" w:sz="4" w:space="0"/>
            </w:tcBorders>
          </w:tcPr>
          <w:p w14:paraId="6A2A89CF">
            <w:pPr>
              <w:pStyle w:val="10"/>
              <w:spacing w:before="11"/>
              <w:ind w:left="23"/>
              <w:rPr>
                <w:sz w:val="24"/>
              </w:rPr>
            </w:pPr>
            <w:r>
              <w:rPr>
                <w:w w:val="85"/>
                <w:sz w:val="24"/>
              </w:rPr>
              <w:t>У</w:t>
            </w:r>
            <w:r>
              <w:rPr>
                <w:spacing w:val="4"/>
                <w:sz w:val="24"/>
              </w:rPr>
              <w:t xml:space="preserve"> </w:t>
            </w:r>
            <w:r>
              <w:rPr>
                <w:w w:val="85"/>
                <w:sz w:val="24"/>
              </w:rPr>
              <w:t>роки</w:t>
            </w:r>
            <w:r>
              <w:rPr>
                <w:spacing w:val="20"/>
                <w:sz w:val="24"/>
              </w:rPr>
              <w:t xml:space="preserve"> </w:t>
            </w:r>
            <w:r>
              <w:rPr>
                <w:w w:val="85"/>
                <w:sz w:val="24"/>
              </w:rPr>
              <w:t>внеклассного</w:t>
            </w:r>
            <w:r>
              <w:rPr>
                <w:spacing w:val="16"/>
                <w:sz w:val="24"/>
              </w:rPr>
              <w:t xml:space="preserve"> </w:t>
            </w:r>
            <w:r>
              <w:rPr>
                <w:spacing w:val="-2"/>
                <w:w w:val="85"/>
                <w:sz w:val="24"/>
              </w:rPr>
              <w:t>чтения</w:t>
            </w:r>
          </w:p>
        </w:tc>
        <w:tc>
          <w:tcPr>
            <w:tcW w:w="672" w:type="dxa"/>
            <w:tcBorders>
              <w:top w:val="double" w:color="000000" w:sz="4" w:space="0"/>
              <w:left w:val="double" w:color="000000" w:sz="4" w:space="0"/>
              <w:bottom w:val="double" w:color="000000" w:sz="4" w:space="0"/>
              <w:right w:val="double" w:color="000000" w:sz="4" w:space="0"/>
            </w:tcBorders>
          </w:tcPr>
          <w:p w14:paraId="549E4838">
            <w:pPr>
              <w:pStyle w:val="10"/>
              <w:spacing w:before="11"/>
              <w:ind w:left="30"/>
              <w:jc w:val="center"/>
              <w:rPr>
                <w:sz w:val="24"/>
              </w:rPr>
            </w:pPr>
            <w:r>
              <w:rPr>
                <w:spacing w:val="-10"/>
                <w:sz w:val="24"/>
              </w:rPr>
              <w:t>2</w:t>
            </w:r>
          </w:p>
        </w:tc>
        <w:tc>
          <w:tcPr>
            <w:tcW w:w="1601" w:type="dxa"/>
            <w:tcBorders>
              <w:top w:val="double" w:color="000000" w:sz="4" w:space="0"/>
              <w:left w:val="double" w:color="000000" w:sz="4" w:space="0"/>
              <w:bottom w:val="double" w:color="000000" w:sz="4" w:space="0"/>
              <w:right w:val="double" w:color="000000" w:sz="4" w:space="0"/>
            </w:tcBorders>
          </w:tcPr>
          <w:p w14:paraId="158F1312">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35BD55CA">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420FF0DA">
            <w:pPr>
              <w:pStyle w:val="10"/>
              <w:rPr>
                <w:rFonts w:ascii="Times New Roman"/>
                <w:sz w:val="22"/>
              </w:rPr>
            </w:pPr>
          </w:p>
        </w:tc>
      </w:tr>
      <w:tr w14:paraId="4D2FBF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890" w:type="dxa"/>
            <w:gridSpan w:val="2"/>
            <w:tcBorders>
              <w:top w:val="double" w:color="000000" w:sz="4" w:space="0"/>
              <w:bottom w:val="double" w:color="000000" w:sz="4" w:space="0"/>
              <w:right w:val="double" w:color="000000" w:sz="4" w:space="0"/>
            </w:tcBorders>
          </w:tcPr>
          <w:p w14:paraId="588CC95D">
            <w:pPr>
              <w:pStyle w:val="10"/>
              <w:spacing w:before="11"/>
              <w:ind w:left="23"/>
              <w:rPr>
                <w:sz w:val="24"/>
              </w:rPr>
            </w:pPr>
            <w:r>
              <w:rPr>
                <w:spacing w:val="-10"/>
                <w:sz w:val="24"/>
              </w:rPr>
              <w:t>Итоговые</w:t>
            </w:r>
            <w:r>
              <w:rPr>
                <w:spacing w:val="-15"/>
                <w:sz w:val="24"/>
              </w:rPr>
              <w:t xml:space="preserve"> </w:t>
            </w:r>
            <w:r>
              <w:rPr>
                <w:spacing w:val="-10"/>
                <w:sz w:val="24"/>
              </w:rPr>
              <w:t>контрольные</w:t>
            </w:r>
            <w:r>
              <w:rPr>
                <w:spacing w:val="-16"/>
                <w:sz w:val="24"/>
              </w:rPr>
              <w:t xml:space="preserve"> </w:t>
            </w:r>
            <w:r>
              <w:rPr>
                <w:spacing w:val="-10"/>
                <w:sz w:val="24"/>
              </w:rPr>
              <w:t>работы</w:t>
            </w:r>
          </w:p>
        </w:tc>
        <w:tc>
          <w:tcPr>
            <w:tcW w:w="672" w:type="dxa"/>
            <w:tcBorders>
              <w:top w:val="double" w:color="000000" w:sz="4" w:space="0"/>
              <w:left w:val="double" w:color="000000" w:sz="4" w:space="0"/>
              <w:bottom w:val="double" w:color="000000" w:sz="4" w:space="0"/>
              <w:right w:val="double" w:color="000000" w:sz="4" w:space="0"/>
            </w:tcBorders>
          </w:tcPr>
          <w:p w14:paraId="7DD51038">
            <w:pPr>
              <w:pStyle w:val="10"/>
              <w:spacing w:before="11"/>
              <w:ind w:left="30"/>
              <w:jc w:val="center"/>
              <w:rPr>
                <w:sz w:val="24"/>
              </w:rPr>
            </w:pPr>
            <w:r>
              <w:rPr>
                <w:spacing w:val="-10"/>
                <w:sz w:val="24"/>
              </w:rPr>
              <w:t>4</w:t>
            </w:r>
          </w:p>
        </w:tc>
        <w:tc>
          <w:tcPr>
            <w:tcW w:w="1601" w:type="dxa"/>
            <w:tcBorders>
              <w:top w:val="double" w:color="000000" w:sz="4" w:space="0"/>
              <w:left w:val="double" w:color="000000" w:sz="4" w:space="0"/>
              <w:bottom w:val="double" w:color="000000" w:sz="4" w:space="0"/>
              <w:right w:val="double" w:color="000000" w:sz="4" w:space="0"/>
            </w:tcBorders>
          </w:tcPr>
          <w:p w14:paraId="2457F2D5">
            <w:pPr>
              <w:pStyle w:val="10"/>
              <w:spacing w:before="11"/>
              <w:ind w:left="27"/>
              <w:jc w:val="center"/>
              <w:rPr>
                <w:sz w:val="24"/>
              </w:rPr>
            </w:pPr>
            <w:r>
              <w:rPr>
                <w:spacing w:val="-10"/>
                <w:sz w:val="24"/>
              </w:rPr>
              <w:t>2</w:t>
            </w:r>
          </w:p>
        </w:tc>
        <w:tc>
          <w:tcPr>
            <w:tcW w:w="1656" w:type="dxa"/>
            <w:tcBorders>
              <w:top w:val="double" w:color="000000" w:sz="4" w:space="0"/>
              <w:left w:val="double" w:color="000000" w:sz="4" w:space="0"/>
              <w:bottom w:val="double" w:color="000000" w:sz="4" w:space="0"/>
              <w:right w:val="double" w:color="000000" w:sz="4" w:space="0"/>
            </w:tcBorders>
          </w:tcPr>
          <w:p w14:paraId="26453865">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195B42D5">
            <w:pPr>
              <w:pStyle w:val="10"/>
              <w:rPr>
                <w:rFonts w:ascii="Times New Roman"/>
                <w:sz w:val="22"/>
              </w:rPr>
            </w:pPr>
          </w:p>
        </w:tc>
      </w:tr>
      <w:tr w14:paraId="2BBE5D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90" w:type="dxa"/>
            <w:gridSpan w:val="2"/>
            <w:tcBorders>
              <w:top w:val="double" w:color="000000" w:sz="4" w:space="0"/>
              <w:bottom w:val="double" w:color="000000" w:sz="4" w:space="0"/>
              <w:right w:val="double" w:color="000000" w:sz="4" w:space="0"/>
            </w:tcBorders>
          </w:tcPr>
          <w:p w14:paraId="27CFC141">
            <w:pPr>
              <w:pStyle w:val="10"/>
              <w:spacing w:before="9"/>
              <w:ind w:left="23"/>
              <w:rPr>
                <w:sz w:val="24"/>
              </w:rPr>
            </w:pPr>
            <w:r>
              <w:rPr>
                <w:spacing w:val="-8"/>
                <w:sz w:val="24"/>
              </w:rPr>
              <w:t>Подготовка</w:t>
            </w:r>
            <w:r>
              <w:rPr>
                <w:spacing w:val="-26"/>
                <w:sz w:val="24"/>
              </w:rPr>
              <w:t xml:space="preserve"> </w:t>
            </w:r>
            <w:r>
              <w:rPr>
                <w:spacing w:val="-8"/>
                <w:sz w:val="24"/>
              </w:rPr>
              <w:t>и</w:t>
            </w:r>
            <w:r>
              <w:rPr>
                <w:spacing w:val="-17"/>
                <w:sz w:val="24"/>
              </w:rPr>
              <w:t xml:space="preserve"> </w:t>
            </w:r>
            <w:r>
              <w:rPr>
                <w:spacing w:val="-8"/>
                <w:sz w:val="24"/>
              </w:rPr>
              <w:t>защита</w:t>
            </w:r>
            <w:r>
              <w:rPr>
                <w:spacing w:val="-23"/>
                <w:sz w:val="24"/>
              </w:rPr>
              <w:t xml:space="preserve"> </w:t>
            </w:r>
            <w:r>
              <w:rPr>
                <w:spacing w:val="-8"/>
                <w:sz w:val="24"/>
              </w:rPr>
              <w:t>проектов</w:t>
            </w:r>
          </w:p>
        </w:tc>
        <w:tc>
          <w:tcPr>
            <w:tcW w:w="672" w:type="dxa"/>
            <w:tcBorders>
              <w:top w:val="double" w:color="000000" w:sz="4" w:space="0"/>
              <w:left w:val="double" w:color="000000" w:sz="4" w:space="0"/>
              <w:bottom w:val="double" w:color="000000" w:sz="4" w:space="0"/>
              <w:right w:val="double" w:color="000000" w:sz="4" w:space="0"/>
            </w:tcBorders>
          </w:tcPr>
          <w:p w14:paraId="04252724">
            <w:pPr>
              <w:pStyle w:val="10"/>
              <w:spacing w:before="9"/>
              <w:ind w:left="30"/>
              <w:jc w:val="center"/>
              <w:rPr>
                <w:sz w:val="24"/>
              </w:rPr>
            </w:pPr>
            <w:r>
              <w:rPr>
                <w:spacing w:val="-10"/>
                <w:sz w:val="24"/>
              </w:rPr>
              <w:t>4</w:t>
            </w:r>
          </w:p>
        </w:tc>
        <w:tc>
          <w:tcPr>
            <w:tcW w:w="1601" w:type="dxa"/>
            <w:tcBorders>
              <w:top w:val="double" w:color="000000" w:sz="4" w:space="0"/>
              <w:left w:val="double" w:color="000000" w:sz="4" w:space="0"/>
              <w:bottom w:val="double" w:color="000000" w:sz="4" w:space="0"/>
              <w:right w:val="double" w:color="000000" w:sz="4" w:space="0"/>
            </w:tcBorders>
          </w:tcPr>
          <w:p w14:paraId="7C35E617">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3B5791FB">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52447F3E">
            <w:pPr>
              <w:pStyle w:val="10"/>
              <w:rPr>
                <w:rFonts w:ascii="Times New Roman"/>
                <w:sz w:val="22"/>
              </w:rPr>
            </w:pPr>
          </w:p>
        </w:tc>
      </w:tr>
      <w:tr w14:paraId="1AF61E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7890" w:type="dxa"/>
            <w:gridSpan w:val="2"/>
            <w:tcBorders>
              <w:top w:val="double" w:color="000000" w:sz="4" w:space="0"/>
              <w:bottom w:val="double" w:color="000000" w:sz="4" w:space="0"/>
              <w:right w:val="double" w:color="000000" w:sz="4" w:space="0"/>
            </w:tcBorders>
          </w:tcPr>
          <w:p w14:paraId="33D5DF50">
            <w:pPr>
              <w:pStyle w:val="10"/>
              <w:spacing w:before="11"/>
              <w:ind w:left="23"/>
              <w:rPr>
                <w:sz w:val="24"/>
              </w:rPr>
            </w:pPr>
            <w:r>
              <w:rPr>
                <w:w w:val="85"/>
                <w:sz w:val="24"/>
              </w:rPr>
              <w:t>Резервные</w:t>
            </w:r>
            <w:r>
              <w:rPr>
                <w:spacing w:val="15"/>
                <w:sz w:val="24"/>
              </w:rPr>
              <w:t xml:space="preserve"> </w:t>
            </w:r>
            <w:r>
              <w:rPr>
                <w:spacing w:val="-4"/>
                <w:sz w:val="24"/>
              </w:rPr>
              <w:t>уроки</w:t>
            </w:r>
          </w:p>
        </w:tc>
        <w:tc>
          <w:tcPr>
            <w:tcW w:w="672" w:type="dxa"/>
            <w:tcBorders>
              <w:top w:val="double" w:color="000000" w:sz="4" w:space="0"/>
              <w:left w:val="double" w:color="000000" w:sz="4" w:space="0"/>
              <w:bottom w:val="double" w:color="000000" w:sz="4" w:space="0"/>
              <w:right w:val="double" w:color="000000" w:sz="4" w:space="0"/>
            </w:tcBorders>
          </w:tcPr>
          <w:p w14:paraId="734DEB6B">
            <w:pPr>
              <w:pStyle w:val="10"/>
              <w:spacing w:before="11"/>
              <w:ind w:left="30"/>
              <w:jc w:val="center"/>
              <w:rPr>
                <w:sz w:val="24"/>
              </w:rPr>
            </w:pPr>
            <w:r>
              <w:rPr>
                <w:spacing w:val="-10"/>
                <w:sz w:val="24"/>
              </w:rPr>
              <w:t>8</w:t>
            </w:r>
          </w:p>
        </w:tc>
        <w:tc>
          <w:tcPr>
            <w:tcW w:w="1601" w:type="dxa"/>
            <w:tcBorders>
              <w:top w:val="double" w:color="000000" w:sz="4" w:space="0"/>
              <w:left w:val="double" w:color="000000" w:sz="4" w:space="0"/>
              <w:bottom w:val="double" w:color="000000" w:sz="4" w:space="0"/>
              <w:right w:val="double" w:color="000000" w:sz="4" w:space="0"/>
            </w:tcBorders>
          </w:tcPr>
          <w:p w14:paraId="14607B9D">
            <w:pPr>
              <w:pStyle w:val="10"/>
              <w:rPr>
                <w:rFonts w:ascii="Times New Roman"/>
                <w:sz w:val="22"/>
              </w:rPr>
            </w:pPr>
          </w:p>
        </w:tc>
        <w:tc>
          <w:tcPr>
            <w:tcW w:w="1656" w:type="dxa"/>
            <w:tcBorders>
              <w:top w:val="double" w:color="000000" w:sz="4" w:space="0"/>
              <w:left w:val="double" w:color="000000" w:sz="4" w:space="0"/>
              <w:bottom w:val="double" w:color="000000" w:sz="4" w:space="0"/>
              <w:right w:val="double" w:color="000000" w:sz="4" w:space="0"/>
            </w:tcBorders>
          </w:tcPr>
          <w:p w14:paraId="7E06F9E1">
            <w:pPr>
              <w:pStyle w:val="10"/>
              <w:rPr>
                <w:rFonts w:ascii="Times New Roman"/>
                <w:sz w:val="22"/>
              </w:rPr>
            </w:pPr>
          </w:p>
        </w:tc>
        <w:tc>
          <w:tcPr>
            <w:tcW w:w="3252" w:type="dxa"/>
            <w:tcBorders>
              <w:top w:val="double" w:color="000000" w:sz="4" w:space="0"/>
              <w:left w:val="double" w:color="000000" w:sz="4" w:space="0"/>
              <w:bottom w:val="double" w:color="000000" w:sz="4" w:space="0"/>
            </w:tcBorders>
          </w:tcPr>
          <w:p w14:paraId="587319CF">
            <w:pPr>
              <w:pStyle w:val="10"/>
              <w:rPr>
                <w:rFonts w:ascii="Times New Roman"/>
                <w:sz w:val="22"/>
              </w:rPr>
            </w:pPr>
          </w:p>
        </w:tc>
      </w:tr>
      <w:tr w14:paraId="061597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7890" w:type="dxa"/>
            <w:gridSpan w:val="2"/>
            <w:tcBorders>
              <w:top w:val="double" w:color="000000" w:sz="4" w:space="0"/>
              <w:right w:val="double" w:color="000000" w:sz="4" w:space="0"/>
            </w:tcBorders>
          </w:tcPr>
          <w:p w14:paraId="005AF3CE">
            <w:pPr>
              <w:pStyle w:val="10"/>
              <w:spacing w:before="14"/>
              <w:ind w:left="2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19"/>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5"/>
                <w:sz w:val="24"/>
              </w:rPr>
              <w:t xml:space="preserve"> </w:t>
            </w:r>
            <w:r>
              <w:rPr>
                <w:sz w:val="24"/>
              </w:rPr>
              <w:t>ПРОГ</w:t>
            </w:r>
            <w:r>
              <w:rPr>
                <w:spacing w:val="-34"/>
                <w:sz w:val="24"/>
              </w:rPr>
              <w:t xml:space="preserve"> </w:t>
            </w:r>
            <w:r>
              <w:rPr>
                <w:spacing w:val="-4"/>
                <w:sz w:val="24"/>
              </w:rPr>
              <w:t>РАММЕ</w:t>
            </w:r>
          </w:p>
        </w:tc>
        <w:tc>
          <w:tcPr>
            <w:tcW w:w="672" w:type="dxa"/>
            <w:tcBorders>
              <w:top w:val="double" w:color="000000" w:sz="4" w:space="0"/>
              <w:left w:val="double" w:color="000000" w:sz="4" w:space="0"/>
              <w:right w:val="double" w:color="000000" w:sz="4" w:space="0"/>
            </w:tcBorders>
          </w:tcPr>
          <w:p w14:paraId="0C70E3DE">
            <w:pPr>
              <w:pStyle w:val="10"/>
              <w:spacing w:before="14"/>
              <w:ind w:left="31" w:right="17"/>
              <w:jc w:val="center"/>
              <w:rPr>
                <w:sz w:val="24"/>
              </w:rPr>
            </w:pPr>
            <w:r>
              <w:rPr>
                <w:spacing w:val="-5"/>
                <w:sz w:val="24"/>
              </w:rPr>
              <w:t>102</w:t>
            </w:r>
          </w:p>
        </w:tc>
        <w:tc>
          <w:tcPr>
            <w:tcW w:w="1601" w:type="dxa"/>
            <w:tcBorders>
              <w:top w:val="double" w:color="000000" w:sz="4" w:space="0"/>
              <w:left w:val="double" w:color="000000" w:sz="4" w:space="0"/>
              <w:right w:val="double" w:color="000000" w:sz="4" w:space="0"/>
            </w:tcBorders>
          </w:tcPr>
          <w:p w14:paraId="3BDFE854">
            <w:pPr>
              <w:pStyle w:val="10"/>
              <w:spacing w:before="14"/>
              <w:ind w:left="27"/>
              <w:jc w:val="center"/>
              <w:rPr>
                <w:sz w:val="24"/>
              </w:rPr>
            </w:pPr>
            <w:r>
              <w:rPr>
                <w:spacing w:val="-10"/>
                <w:sz w:val="24"/>
              </w:rPr>
              <w:t>2</w:t>
            </w:r>
          </w:p>
        </w:tc>
        <w:tc>
          <w:tcPr>
            <w:tcW w:w="1656" w:type="dxa"/>
            <w:tcBorders>
              <w:top w:val="double" w:color="000000" w:sz="4" w:space="0"/>
              <w:left w:val="double" w:color="000000" w:sz="4" w:space="0"/>
              <w:right w:val="double" w:color="000000" w:sz="4" w:space="0"/>
            </w:tcBorders>
          </w:tcPr>
          <w:p w14:paraId="104FE524">
            <w:pPr>
              <w:pStyle w:val="10"/>
              <w:spacing w:before="14"/>
              <w:ind w:left="31"/>
              <w:jc w:val="center"/>
              <w:rPr>
                <w:sz w:val="24"/>
              </w:rPr>
            </w:pPr>
            <w:r>
              <w:rPr>
                <w:spacing w:val="-10"/>
                <w:sz w:val="24"/>
              </w:rPr>
              <w:t>0</w:t>
            </w:r>
          </w:p>
        </w:tc>
        <w:tc>
          <w:tcPr>
            <w:tcW w:w="3252" w:type="dxa"/>
            <w:tcBorders>
              <w:top w:val="double" w:color="000000" w:sz="4" w:space="0"/>
              <w:left w:val="double" w:color="000000" w:sz="4" w:space="0"/>
            </w:tcBorders>
          </w:tcPr>
          <w:p w14:paraId="51B06956">
            <w:pPr>
              <w:pStyle w:val="10"/>
              <w:rPr>
                <w:rFonts w:ascii="Times New Roman"/>
                <w:sz w:val="22"/>
              </w:rPr>
            </w:pPr>
          </w:p>
        </w:tc>
      </w:tr>
    </w:tbl>
    <w:p w14:paraId="6EF35170">
      <w:pPr>
        <w:pStyle w:val="7"/>
        <w:ind w:left="0"/>
        <w:jc w:val="left"/>
        <w:rPr>
          <w:b/>
          <w:sz w:val="21"/>
        </w:rPr>
      </w:pPr>
    </w:p>
    <w:p w14:paraId="501C7C3E">
      <w:pPr>
        <w:pStyle w:val="7"/>
        <w:ind w:left="0"/>
        <w:jc w:val="left"/>
        <w:rPr>
          <w:b/>
          <w:sz w:val="21"/>
        </w:rPr>
      </w:pPr>
    </w:p>
    <w:p w14:paraId="69D2ABFD">
      <w:pPr>
        <w:pStyle w:val="7"/>
        <w:ind w:left="0"/>
        <w:jc w:val="left"/>
        <w:rPr>
          <w:b/>
          <w:sz w:val="21"/>
        </w:rPr>
      </w:pPr>
    </w:p>
    <w:p w14:paraId="4AD79DC0">
      <w:pPr>
        <w:pStyle w:val="7"/>
        <w:spacing w:before="49"/>
        <w:ind w:left="0"/>
        <w:jc w:val="left"/>
        <w:rPr>
          <w:b/>
          <w:sz w:val="21"/>
        </w:rPr>
      </w:pPr>
    </w:p>
    <w:p w14:paraId="336F11A7">
      <w:pPr>
        <w:spacing w:before="0" w:after="34"/>
        <w:ind w:left="26" w:right="0" w:firstLine="0"/>
        <w:jc w:val="left"/>
        <w:rPr>
          <w:b/>
          <w:sz w:val="21"/>
        </w:rPr>
      </w:pPr>
      <w:r>
        <w:rPr>
          <w:b/>
          <w:sz w:val="21"/>
        </w:rPr>
        <w:t>11</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102</w:t>
      </w:r>
      <w:r>
        <w:rPr>
          <w:b/>
          <w:spacing w:val="-4"/>
          <w:sz w:val="21"/>
        </w:rPr>
        <w:t xml:space="preserve"> 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6"/>
        <w:gridCol w:w="7408"/>
        <w:gridCol w:w="673"/>
        <w:gridCol w:w="1600"/>
        <w:gridCol w:w="1657"/>
        <w:gridCol w:w="3239"/>
      </w:tblGrid>
      <w:tr w14:paraId="0EC8618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3" w:hRule="atLeast"/>
        </w:trPr>
        <w:tc>
          <w:tcPr>
            <w:tcW w:w="536" w:type="dxa"/>
            <w:vMerge w:val="restart"/>
          </w:tcPr>
          <w:p w14:paraId="1FE75D4E">
            <w:pPr>
              <w:pStyle w:val="10"/>
              <w:spacing w:before="14" w:line="235" w:lineRule="auto"/>
              <w:ind w:left="100" w:right="86" w:firstLine="45"/>
              <w:rPr>
                <w:sz w:val="24"/>
              </w:rPr>
            </w:pPr>
            <w:r>
              <w:rPr>
                <w:spacing w:val="-10"/>
                <w:sz w:val="24"/>
              </w:rPr>
              <w:t xml:space="preserve">№ </w:t>
            </w:r>
            <w:r>
              <w:rPr>
                <w:spacing w:val="-10"/>
                <w:w w:val="85"/>
                <w:sz w:val="24"/>
              </w:rPr>
              <w:t>п/п</w:t>
            </w:r>
          </w:p>
        </w:tc>
        <w:tc>
          <w:tcPr>
            <w:tcW w:w="7408" w:type="dxa"/>
            <w:vMerge w:val="restart"/>
          </w:tcPr>
          <w:p w14:paraId="3ADA0C10">
            <w:pPr>
              <w:pStyle w:val="10"/>
              <w:spacing w:before="10"/>
              <w:ind w:left="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0" w:type="dxa"/>
            <w:gridSpan w:val="3"/>
          </w:tcPr>
          <w:p w14:paraId="1D9C671B">
            <w:pPr>
              <w:pStyle w:val="10"/>
              <w:spacing w:before="10"/>
              <w:ind w:left="104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9" w:type="dxa"/>
            <w:vMerge w:val="restart"/>
          </w:tcPr>
          <w:p w14:paraId="29DDF0D4">
            <w:pPr>
              <w:pStyle w:val="10"/>
              <w:spacing w:before="14" w:line="235" w:lineRule="auto"/>
              <w:ind w:left="28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77AB1C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vMerge w:val="continue"/>
            <w:tcBorders>
              <w:top w:val="nil"/>
            </w:tcBorders>
          </w:tcPr>
          <w:p w14:paraId="18F58FC5">
            <w:pPr>
              <w:rPr>
                <w:sz w:val="2"/>
                <w:szCs w:val="2"/>
              </w:rPr>
            </w:pPr>
          </w:p>
        </w:tc>
        <w:tc>
          <w:tcPr>
            <w:tcW w:w="7408" w:type="dxa"/>
            <w:vMerge w:val="continue"/>
            <w:tcBorders>
              <w:top w:val="nil"/>
            </w:tcBorders>
          </w:tcPr>
          <w:p w14:paraId="4A295D45">
            <w:pPr>
              <w:rPr>
                <w:sz w:val="2"/>
                <w:szCs w:val="2"/>
              </w:rPr>
            </w:pPr>
          </w:p>
        </w:tc>
        <w:tc>
          <w:tcPr>
            <w:tcW w:w="673" w:type="dxa"/>
          </w:tcPr>
          <w:p w14:paraId="5028489B">
            <w:pPr>
              <w:pStyle w:val="10"/>
              <w:spacing w:before="11"/>
              <w:ind w:left="29" w:right="-15"/>
              <w:jc w:val="center"/>
              <w:rPr>
                <w:sz w:val="24"/>
              </w:rPr>
            </w:pPr>
            <w:r>
              <w:rPr>
                <w:spacing w:val="-2"/>
                <w:sz w:val="24"/>
              </w:rPr>
              <w:t>Всего</w:t>
            </w:r>
          </w:p>
        </w:tc>
        <w:tc>
          <w:tcPr>
            <w:tcW w:w="1600" w:type="dxa"/>
          </w:tcPr>
          <w:p w14:paraId="627FAD13">
            <w:pPr>
              <w:pStyle w:val="10"/>
              <w:spacing w:before="16" w:line="235" w:lineRule="auto"/>
              <w:ind w:left="422" w:hanging="324"/>
              <w:rPr>
                <w:sz w:val="24"/>
              </w:rPr>
            </w:pPr>
            <w:r>
              <w:rPr>
                <w:spacing w:val="-10"/>
                <w:sz w:val="24"/>
              </w:rPr>
              <w:t xml:space="preserve">Контрольные </w:t>
            </w:r>
            <w:r>
              <w:rPr>
                <w:spacing w:val="-2"/>
                <w:sz w:val="24"/>
              </w:rPr>
              <w:t>работы</w:t>
            </w:r>
          </w:p>
        </w:tc>
        <w:tc>
          <w:tcPr>
            <w:tcW w:w="1657" w:type="dxa"/>
          </w:tcPr>
          <w:p w14:paraId="73D8307A">
            <w:pPr>
              <w:pStyle w:val="10"/>
              <w:spacing w:before="16" w:line="235" w:lineRule="auto"/>
              <w:ind w:left="450" w:right="78" w:hanging="351"/>
              <w:rPr>
                <w:sz w:val="24"/>
              </w:rPr>
            </w:pPr>
            <w:r>
              <w:rPr>
                <w:spacing w:val="-10"/>
                <w:sz w:val="24"/>
              </w:rPr>
              <w:t xml:space="preserve">Практические </w:t>
            </w:r>
            <w:r>
              <w:rPr>
                <w:spacing w:val="-2"/>
                <w:sz w:val="24"/>
              </w:rPr>
              <w:t>работы</w:t>
            </w:r>
          </w:p>
        </w:tc>
        <w:tc>
          <w:tcPr>
            <w:tcW w:w="3239" w:type="dxa"/>
            <w:vMerge w:val="continue"/>
            <w:tcBorders>
              <w:top w:val="nil"/>
            </w:tcBorders>
          </w:tcPr>
          <w:p w14:paraId="4C25BB65">
            <w:pPr>
              <w:rPr>
                <w:sz w:val="2"/>
                <w:szCs w:val="2"/>
              </w:rPr>
            </w:pPr>
          </w:p>
        </w:tc>
      </w:tr>
      <w:tr w14:paraId="0CF4B89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3" w:type="dxa"/>
            <w:gridSpan w:val="6"/>
          </w:tcPr>
          <w:p w14:paraId="7D97E555">
            <w:pPr>
              <w:pStyle w:val="10"/>
              <w:spacing w:before="5"/>
              <w:ind w:left="33"/>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1.Литература</w:t>
            </w:r>
            <w:r>
              <w:rPr>
                <w:rFonts w:ascii="Verdana" w:hAnsi="Verdana"/>
                <w:b/>
                <w:spacing w:val="8"/>
                <w:sz w:val="24"/>
              </w:rPr>
              <w:t xml:space="preserve"> </w:t>
            </w:r>
            <w:r>
              <w:rPr>
                <w:rFonts w:ascii="Verdana" w:hAnsi="Verdana"/>
                <w:b/>
                <w:w w:val="75"/>
                <w:sz w:val="24"/>
              </w:rPr>
              <w:t>конца</w:t>
            </w:r>
            <w:r>
              <w:rPr>
                <w:rFonts w:ascii="Verdana" w:hAnsi="Verdana"/>
                <w:b/>
                <w:spacing w:val="7"/>
                <w:sz w:val="24"/>
              </w:rPr>
              <w:t xml:space="preserve"> </w:t>
            </w:r>
            <w:r>
              <w:rPr>
                <w:rFonts w:ascii="Verdana" w:hAnsi="Verdana"/>
                <w:b/>
                <w:w w:val="75"/>
                <w:sz w:val="24"/>
              </w:rPr>
              <w:t>XIX</w:t>
            </w:r>
            <w:r>
              <w:rPr>
                <w:rFonts w:ascii="Verdana" w:hAnsi="Verdana"/>
                <w:b/>
                <w:spacing w:val="63"/>
                <w:sz w:val="24"/>
              </w:rPr>
              <w:t xml:space="preserve"> </w:t>
            </w:r>
            <w:r>
              <w:rPr>
                <w:rFonts w:ascii="Verdana" w:hAnsi="Verdana"/>
                <w:b/>
                <w:w w:val="75"/>
                <w:sz w:val="24"/>
              </w:rPr>
              <w:t>—</w:t>
            </w:r>
            <w:r>
              <w:rPr>
                <w:rFonts w:ascii="Verdana" w:hAnsi="Verdana"/>
                <w:b/>
                <w:spacing w:val="-2"/>
                <w:sz w:val="24"/>
              </w:rPr>
              <w:t xml:space="preserve"> </w:t>
            </w:r>
            <w:r>
              <w:rPr>
                <w:rFonts w:ascii="Verdana" w:hAnsi="Verdana"/>
                <w:b/>
                <w:w w:val="75"/>
                <w:sz w:val="24"/>
              </w:rPr>
              <w:t>начала</w:t>
            </w:r>
            <w:r>
              <w:rPr>
                <w:rFonts w:ascii="Verdana" w:hAnsi="Verdana"/>
                <w:b/>
                <w:spacing w:val="12"/>
                <w:sz w:val="24"/>
              </w:rPr>
              <w:t xml:space="preserve"> </w:t>
            </w:r>
            <w:r>
              <w:rPr>
                <w:rFonts w:ascii="Verdana" w:hAnsi="Verdana"/>
                <w:b/>
                <w:w w:val="75"/>
                <w:sz w:val="24"/>
              </w:rPr>
              <w:t>ХХ</w:t>
            </w:r>
            <w:r>
              <w:rPr>
                <w:rFonts w:ascii="Verdana" w:hAnsi="Verdana"/>
                <w:b/>
                <w:spacing w:val="8"/>
                <w:sz w:val="24"/>
              </w:rPr>
              <w:t xml:space="preserve"> </w:t>
            </w:r>
            <w:r>
              <w:rPr>
                <w:rFonts w:ascii="Verdana" w:hAnsi="Verdana"/>
                <w:b/>
                <w:spacing w:val="-4"/>
                <w:w w:val="75"/>
                <w:sz w:val="24"/>
              </w:rPr>
              <w:t>века</w:t>
            </w:r>
          </w:p>
        </w:tc>
      </w:tr>
      <w:tr w14:paraId="0481C7A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248BEA29">
            <w:pPr>
              <w:pStyle w:val="10"/>
              <w:spacing w:before="9"/>
              <w:ind w:left="33"/>
              <w:rPr>
                <w:sz w:val="24"/>
              </w:rPr>
            </w:pPr>
            <w:r>
              <w:rPr>
                <w:spacing w:val="-5"/>
                <w:sz w:val="24"/>
              </w:rPr>
              <w:t>1.1</w:t>
            </w:r>
          </w:p>
        </w:tc>
        <w:tc>
          <w:tcPr>
            <w:tcW w:w="7408" w:type="dxa"/>
          </w:tcPr>
          <w:p w14:paraId="32AFE421">
            <w:pPr>
              <w:pStyle w:val="10"/>
              <w:spacing w:before="11" w:line="237" w:lineRule="auto"/>
              <w:ind w:left="35"/>
              <w:rPr>
                <w:sz w:val="24"/>
              </w:rPr>
            </w:pPr>
            <w:r>
              <w:rPr>
                <w:spacing w:val="-10"/>
                <w:sz w:val="24"/>
              </w:rPr>
              <w:t>А. И. Куприн. Рассказы</w:t>
            </w:r>
            <w:r>
              <w:rPr>
                <w:spacing w:val="-18"/>
                <w:sz w:val="24"/>
              </w:rPr>
              <w:t xml:space="preserve"> </w:t>
            </w:r>
            <w:r>
              <w:rPr>
                <w:spacing w:val="-10"/>
                <w:sz w:val="24"/>
              </w:rPr>
              <w:t>и</w:t>
            </w:r>
            <w:r>
              <w:rPr>
                <w:spacing w:val="-24"/>
                <w:sz w:val="24"/>
              </w:rPr>
              <w:t xml:space="preserve"> </w:t>
            </w:r>
            <w:r>
              <w:rPr>
                <w:spacing w:val="-10"/>
                <w:sz w:val="24"/>
              </w:rPr>
              <w:t>повести</w:t>
            </w:r>
            <w:r>
              <w:rPr>
                <w:spacing w:val="-24"/>
                <w:sz w:val="24"/>
              </w:rPr>
              <w:t xml:space="preserve"> </w:t>
            </w:r>
            <w:r>
              <w:rPr>
                <w:spacing w:val="-10"/>
                <w:sz w:val="24"/>
              </w:rPr>
              <w:t>(одно</w:t>
            </w:r>
            <w:r>
              <w:rPr>
                <w:spacing w:val="-33"/>
                <w:sz w:val="24"/>
              </w:rPr>
              <w:t xml:space="preserve"> </w:t>
            </w:r>
            <w:r>
              <w:rPr>
                <w:spacing w:val="-10"/>
                <w:sz w:val="24"/>
              </w:rPr>
              <w:t>произведение</w:t>
            </w:r>
            <w:r>
              <w:rPr>
                <w:spacing w:val="-35"/>
                <w:sz w:val="24"/>
              </w:rPr>
              <w:t xml:space="preserve"> </w:t>
            </w:r>
            <w:r>
              <w:rPr>
                <w:spacing w:val="-10"/>
                <w:sz w:val="24"/>
              </w:rPr>
              <w:t>по</w:t>
            </w:r>
            <w:r>
              <w:rPr>
                <w:spacing w:val="-30"/>
                <w:sz w:val="24"/>
              </w:rPr>
              <w:t xml:space="preserve"> </w:t>
            </w:r>
            <w:r>
              <w:rPr>
                <w:spacing w:val="-10"/>
                <w:sz w:val="24"/>
              </w:rPr>
              <w:t xml:space="preserve">выбору). </w:t>
            </w:r>
            <w:r>
              <w:rPr>
                <w:spacing w:val="-4"/>
                <w:sz w:val="24"/>
              </w:rPr>
              <w:t>Например,</w:t>
            </w:r>
            <w:r>
              <w:rPr>
                <w:spacing w:val="-15"/>
                <w:sz w:val="24"/>
              </w:rPr>
              <w:t xml:space="preserve"> </w:t>
            </w:r>
            <w:r>
              <w:rPr>
                <w:spacing w:val="-4"/>
                <w:sz w:val="24"/>
              </w:rPr>
              <w:t>«Г</w:t>
            </w:r>
            <w:r>
              <w:rPr>
                <w:spacing w:val="-49"/>
                <w:sz w:val="24"/>
              </w:rPr>
              <w:t xml:space="preserve"> </w:t>
            </w:r>
            <w:r>
              <w:rPr>
                <w:spacing w:val="-4"/>
                <w:sz w:val="24"/>
              </w:rPr>
              <w:t>ранатовый</w:t>
            </w:r>
            <w:r>
              <w:rPr>
                <w:spacing w:val="-30"/>
                <w:sz w:val="24"/>
              </w:rPr>
              <w:t xml:space="preserve"> </w:t>
            </w:r>
            <w:r>
              <w:rPr>
                <w:spacing w:val="-4"/>
                <w:sz w:val="24"/>
              </w:rPr>
              <w:t>браслет»,</w:t>
            </w:r>
            <w:r>
              <w:rPr>
                <w:spacing w:val="-14"/>
                <w:sz w:val="24"/>
              </w:rPr>
              <w:t xml:space="preserve"> </w:t>
            </w:r>
            <w:r>
              <w:rPr>
                <w:spacing w:val="-4"/>
                <w:sz w:val="24"/>
              </w:rPr>
              <w:t>«Олеся»</w:t>
            </w:r>
            <w:r>
              <w:rPr>
                <w:spacing w:val="-14"/>
                <w:sz w:val="24"/>
              </w:rPr>
              <w:t xml:space="preserve"> </w:t>
            </w:r>
            <w:r>
              <w:rPr>
                <w:spacing w:val="-4"/>
                <w:sz w:val="24"/>
              </w:rPr>
              <w:t>и</w:t>
            </w:r>
            <w:r>
              <w:rPr>
                <w:spacing w:val="-28"/>
                <w:sz w:val="24"/>
              </w:rPr>
              <w:t xml:space="preserve"> </w:t>
            </w:r>
            <w:r>
              <w:rPr>
                <w:spacing w:val="-4"/>
                <w:sz w:val="24"/>
              </w:rPr>
              <w:t>др.</w:t>
            </w:r>
          </w:p>
        </w:tc>
        <w:tc>
          <w:tcPr>
            <w:tcW w:w="673" w:type="dxa"/>
          </w:tcPr>
          <w:p w14:paraId="14C0B34D">
            <w:pPr>
              <w:pStyle w:val="10"/>
              <w:spacing w:before="9"/>
              <w:ind w:left="26"/>
              <w:jc w:val="center"/>
              <w:rPr>
                <w:sz w:val="24"/>
              </w:rPr>
            </w:pPr>
            <w:r>
              <w:rPr>
                <w:spacing w:val="-10"/>
                <w:sz w:val="24"/>
              </w:rPr>
              <w:t>2</w:t>
            </w:r>
          </w:p>
        </w:tc>
        <w:tc>
          <w:tcPr>
            <w:tcW w:w="1600" w:type="dxa"/>
          </w:tcPr>
          <w:p w14:paraId="53D05459">
            <w:pPr>
              <w:pStyle w:val="10"/>
              <w:rPr>
                <w:rFonts w:ascii="Times New Roman"/>
                <w:sz w:val="22"/>
              </w:rPr>
            </w:pPr>
          </w:p>
        </w:tc>
        <w:tc>
          <w:tcPr>
            <w:tcW w:w="1657" w:type="dxa"/>
          </w:tcPr>
          <w:p w14:paraId="4583CC70">
            <w:pPr>
              <w:pStyle w:val="10"/>
              <w:rPr>
                <w:rFonts w:ascii="Times New Roman"/>
                <w:sz w:val="22"/>
              </w:rPr>
            </w:pPr>
          </w:p>
        </w:tc>
        <w:tc>
          <w:tcPr>
            <w:tcW w:w="3239" w:type="dxa"/>
          </w:tcPr>
          <w:p w14:paraId="26BD64F9">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01EE5BA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50212261">
            <w:pPr>
              <w:pStyle w:val="10"/>
              <w:spacing w:before="9"/>
              <w:ind w:left="33"/>
              <w:rPr>
                <w:sz w:val="24"/>
              </w:rPr>
            </w:pPr>
            <w:r>
              <w:rPr>
                <w:spacing w:val="-5"/>
                <w:sz w:val="24"/>
              </w:rPr>
              <w:t>1.2</w:t>
            </w:r>
          </w:p>
        </w:tc>
        <w:tc>
          <w:tcPr>
            <w:tcW w:w="7408" w:type="dxa"/>
          </w:tcPr>
          <w:p w14:paraId="417C51D4">
            <w:pPr>
              <w:pStyle w:val="10"/>
              <w:spacing w:before="11" w:line="237" w:lineRule="auto"/>
              <w:ind w:left="35"/>
              <w:rPr>
                <w:sz w:val="24"/>
              </w:rPr>
            </w:pPr>
            <w:r>
              <w:rPr>
                <w:w w:val="90"/>
                <w:sz w:val="24"/>
              </w:rPr>
              <w:t>Л.</w:t>
            </w:r>
            <w:r>
              <w:rPr>
                <w:spacing w:val="-4"/>
                <w:w w:val="90"/>
                <w:sz w:val="24"/>
              </w:rPr>
              <w:t xml:space="preserve"> </w:t>
            </w:r>
            <w:r>
              <w:rPr>
                <w:w w:val="90"/>
                <w:sz w:val="24"/>
              </w:rPr>
              <w:t>Н.</w:t>
            </w:r>
            <w:r>
              <w:rPr>
                <w:spacing w:val="-5"/>
                <w:w w:val="90"/>
                <w:sz w:val="24"/>
              </w:rPr>
              <w:t xml:space="preserve"> </w:t>
            </w:r>
            <w:r>
              <w:rPr>
                <w:w w:val="90"/>
                <w:sz w:val="24"/>
              </w:rPr>
              <w:t>Андреев.</w:t>
            </w:r>
            <w:r>
              <w:rPr>
                <w:spacing w:val="-4"/>
                <w:w w:val="90"/>
                <w:sz w:val="24"/>
              </w:rPr>
              <w:t xml:space="preserve"> </w:t>
            </w:r>
            <w:r>
              <w:rPr>
                <w:w w:val="90"/>
                <w:sz w:val="24"/>
              </w:rPr>
              <w:t>Рассказы</w:t>
            </w:r>
            <w:r>
              <w:rPr>
                <w:spacing w:val="-5"/>
                <w:w w:val="90"/>
                <w:sz w:val="24"/>
              </w:rPr>
              <w:t xml:space="preserve"> </w:t>
            </w:r>
            <w:r>
              <w:rPr>
                <w:w w:val="90"/>
                <w:sz w:val="24"/>
              </w:rPr>
              <w:t>и</w:t>
            </w:r>
            <w:r>
              <w:rPr>
                <w:spacing w:val="-7"/>
                <w:w w:val="90"/>
                <w:sz w:val="24"/>
              </w:rPr>
              <w:t xml:space="preserve"> </w:t>
            </w:r>
            <w:r>
              <w:rPr>
                <w:w w:val="90"/>
                <w:sz w:val="24"/>
              </w:rPr>
              <w:t>повести</w:t>
            </w:r>
            <w:r>
              <w:rPr>
                <w:spacing w:val="-10"/>
                <w:w w:val="90"/>
                <w:sz w:val="24"/>
              </w:rPr>
              <w:t xml:space="preserve"> </w:t>
            </w:r>
            <w:r>
              <w:rPr>
                <w:w w:val="90"/>
                <w:sz w:val="24"/>
              </w:rPr>
              <w:t>(одно</w:t>
            </w:r>
            <w:r>
              <w:rPr>
                <w:spacing w:val="-12"/>
                <w:w w:val="90"/>
                <w:sz w:val="24"/>
              </w:rPr>
              <w:t xml:space="preserve"> </w:t>
            </w:r>
            <w:r>
              <w:rPr>
                <w:w w:val="90"/>
                <w:sz w:val="24"/>
              </w:rPr>
              <w:t>произведение</w:t>
            </w:r>
            <w:r>
              <w:rPr>
                <w:spacing w:val="-12"/>
                <w:w w:val="90"/>
                <w:sz w:val="24"/>
              </w:rPr>
              <w:t xml:space="preserve"> </w:t>
            </w:r>
            <w:r>
              <w:rPr>
                <w:w w:val="90"/>
                <w:sz w:val="24"/>
              </w:rPr>
              <w:t>по</w:t>
            </w:r>
            <w:r>
              <w:rPr>
                <w:spacing w:val="-12"/>
                <w:w w:val="90"/>
                <w:sz w:val="24"/>
              </w:rPr>
              <w:t xml:space="preserve"> </w:t>
            </w:r>
            <w:r>
              <w:rPr>
                <w:w w:val="90"/>
                <w:sz w:val="24"/>
              </w:rPr>
              <w:t xml:space="preserve">выбору). </w:t>
            </w:r>
            <w:r>
              <w:rPr>
                <w:spacing w:val="-2"/>
                <w:sz w:val="24"/>
              </w:rPr>
              <w:t>Например,</w:t>
            </w:r>
            <w:r>
              <w:rPr>
                <w:spacing w:val="-14"/>
                <w:sz w:val="24"/>
              </w:rPr>
              <w:t xml:space="preserve"> </w:t>
            </w:r>
            <w:r>
              <w:rPr>
                <w:spacing w:val="-2"/>
                <w:sz w:val="24"/>
              </w:rPr>
              <w:t>«Иуда</w:t>
            </w:r>
            <w:r>
              <w:rPr>
                <w:spacing w:val="-28"/>
                <w:sz w:val="24"/>
              </w:rPr>
              <w:t xml:space="preserve"> </w:t>
            </w:r>
            <w:r>
              <w:rPr>
                <w:spacing w:val="-2"/>
                <w:sz w:val="24"/>
              </w:rPr>
              <w:t>Искариот»,</w:t>
            </w:r>
            <w:r>
              <w:rPr>
                <w:spacing w:val="-13"/>
                <w:sz w:val="24"/>
              </w:rPr>
              <w:t xml:space="preserve"> </w:t>
            </w:r>
            <w:r>
              <w:rPr>
                <w:spacing w:val="-2"/>
                <w:sz w:val="24"/>
              </w:rPr>
              <w:t>«Большой</w:t>
            </w:r>
            <w:r>
              <w:rPr>
                <w:spacing w:val="-23"/>
                <w:sz w:val="24"/>
              </w:rPr>
              <w:t xml:space="preserve"> </w:t>
            </w:r>
            <w:r>
              <w:rPr>
                <w:spacing w:val="-2"/>
                <w:sz w:val="24"/>
              </w:rPr>
              <w:t>шлем»</w:t>
            </w:r>
            <w:r>
              <w:rPr>
                <w:spacing w:val="-16"/>
                <w:sz w:val="24"/>
              </w:rPr>
              <w:t xml:space="preserve"> </w:t>
            </w:r>
            <w:r>
              <w:rPr>
                <w:spacing w:val="-2"/>
                <w:sz w:val="24"/>
              </w:rPr>
              <w:t>и</w:t>
            </w:r>
            <w:r>
              <w:rPr>
                <w:spacing w:val="-23"/>
                <w:sz w:val="24"/>
              </w:rPr>
              <w:t xml:space="preserve"> </w:t>
            </w:r>
            <w:r>
              <w:rPr>
                <w:spacing w:val="-2"/>
                <w:sz w:val="24"/>
              </w:rPr>
              <w:t>др.</w:t>
            </w:r>
          </w:p>
        </w:tc>
        <w:tc>
          <w:tcPr>
            <w:tcW w:w="673" w:type="dxa"/>
          </w:tcPr>
          <w:p w14:paraId="2A6B0CC0">
            <w:pPr>
              <w:pStyle w:val="10"/>
              <w:spacing w:before="9"/>
              <w:ind w:left="26"/>
              <w:jc w:val="center"/>
              <w:rPr>
                <w:sz w:val="24"/>
              </w:rPr>
            </w:pPr>
            <w:r>
              <w:rPr>
                <w:spacing w:val="-10"/>
                <w:sz w:val="24"/>
              </w:rPr>
              <w:t>2</w:t>
            </w:r>
          </w:p>
        </w:tc>
        <w:tc>
          <w:tcPr>
            <w:tcW w:w="1600" w:type="dxa"/>
          </w:tcPr>
          <w:p w14:paraId="3E5ED458">
            <w:pPr>
              <w:pStyle w:val="10"/>
              <w:rPr>
                <w:rFonts w:ascii="Times New Roman"/>
                <w:sz w:val="22"/>
              </w:rPr>
            </w:pPr>
          </w:p>
        </w:tc>
        <w:tc>
          <w:tcPr>
            <w:tcW w:w="1657" w:type="dxa"/>
          </w:tcPr>
          <w:p w14:paraId="72D7A7D2">
            <w:pPr>
              <w:pStyle w:val="10"/>
              <w:rPr>
                <w:rFonts w:ascii="Times New Roman"/>
                <w:sz w:val="22"/>
              </w:rPr>
            </w:pPr>
          </w:p>
        </w:tc>
        <w:tc>
          <w:tcPr>
            <w:tcW w:w="3239" w:type="dxa"/>
          </w:tcPr>
          <w:p w14:paraId="184D6CEB">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33E2E1B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36" w:type="dxa"/>
          </w:tcPr>
          <w:p w14:paraId="22A5F649">
            <w:pPr>
              <w:pStyle w:val="10"/>
              <w:spacing w:before="19"/>
              <w:ind w:left="33"/>
              <w:rPr>
                <w:sz w:val="24"/>
              </w:rPr>
            </w:pPr>
            <w:r>
              <w:rPr>
                <w:spacing w:val="-5"/>
                <w:sz w:val="24"/>
              </w:rPr>
              <w:t>1.3</w:t>
            </w:r>
          </w:p>
        </w:tc>
        <w:tc>
          <w:tcPr>
            <w:tcW w:w="7408" w:type="dxa"/>
          </w:tcPr>
          <w:p w14:paraId="031B0DAF">
            <w:pPr>
              <w:pStyle w:val="10"/>
              <w:spacing w:before="19"/>
              <w:ind w:left="35"/>
              <w:rPr>
                <w:sz w:val="24"/>
              </w:rPr>
            </w:pPr>
            <w:r>
              <w:rPr>
                <w:w w:val="90"/>
                <w:sz w:val="24"/>
              </w:rPr>
              <w:t>М.</w:t>
            </w:r>
            <w:r>
              <w:rPr>
                <w:spacing w:val="-10"/>
                <w:w w:val="90"/>
                <w:sz w:val="24"/>
              </w:rPr>
              <w:t xml:space="preserve"> </w:t>
            </w:r>
            <w:r>
              <w:rPr>
                <w:w w:val="90"/>
                <w:sz w:val="24"/>
              </w:rPr>
              <w:t>Г</w:t>
            </w:r>
            <w:r>
              <w:rPr>
                <w:spacing w:val="-28"/>
                <w:w w:val="90"/>
                <w:sz w:val="24"/>
              </w:rPr>
              <w:t xml:space="preserve"> </w:t>
            </w:r>
            <w:r>
              <w:rPr>
                <w:w w:val="90"/>
                <w:sz w:val="24"/>
              </w:rPr>
              <w:t>орький.</w:t>
            </w:r>
            <w:r>
              <w:rPr>
                <w:spacing w:val="-8"/>
                <w:sz w:val="24"/>
              </w:rPr>
              <w:t xml:space="preserve"> </w:t>
            </w:r>
            <w:r>
              <w:rPr>
                <w:w w:val="90"/>
                <w:sz w:val="24"/>
              </w:rPr>
              <w:t>Рассказы</w:t>
            </w:r>
            <w:r>
              <w:rPr>
                <w:spacing w:val="-5"/>
                <w:w w:val="90"/>
                <w:sz w:val="24"/>
              </w:rPr>
              <w:t xml:space="preserve"> </w:t>
            </w:r>
            <w:r>
              <w:rPr>
                <w:w w:val="90"/>
                <w:sz w:val="24"/>
              </w:rPr>
              <w:t>(один</w:t>
            </w:r>
            <w:r>
              <w:rPr>
                <w:spacing w:val="-11"/>
                <w:w w:val="90"/>
                <w:sz w:val="24"/>
              </w:rPr>
              <w:t xml:space="preserve"> </w:t>
            </w:r>
            <w:r>
              <w:rPr>
                <w:w w:val="90"/>
                <w:sz w:val="24"/>
              </w:rPr>
              <w:t>по</w:t>
            </w:r>
            <w:r>
              <w:rPr>
                <w:spacing w:val="-14"/>
                <w:w w:val="90"/>
                <w:sz w:val="24"/>
              </w:rPr>
              <w:t xml:space="preserve"> </w:t>
            </w:r>
            <w:r>
              <w:rPr>
                <w:w w:val="90"/>
                <w:sz w:val="24"/>
              </w:rPr>
              <w:t>выбору).</w:t>
            </w:r>
            <w:r>
              <w:rPr>
                <w:spacing w:val="-7"/>
                <w:sz w:val="24"/>
              </w:rPr>
              <w:t xml:space="preserve"> </w:t>
            </w:r>
            <w:r>
              <w:rPr>
                <w:w w:val="90"/>
                <w:sz w:val="24"/>
              </w:rPr>
              <w:t>Например,</w:t>
            </w:r>
            <w:r>
              <w:rPr>
                <w:spacing w:val="-7"/>
                <w:sz w:val="24"/>
              </w:rPr>
              <w:t xml:space="preserve"> </w:t>
            </w:r>
            <w:r>
              <w:rPr>
                <w:spacing w:val="-2"/>
                <w:w w:val="90"/>
                <w:sz w:val="24"/>
              </w:rPr>
              <w:t>«Старуха</w:t>
            </w:r>
          </w:p>
        </w:tc>
        <w:tc>
          <w:tcPr>
            <w:tcW w:w="673" w:type="dxa"/>
          </w:tcPr>
          <w:p w14:paraId="5E9EF726">
            <w:pPr>
              <w:pStyle w:val="10"/>
              <w:spacing w:before="19"/>
              <w:ind w:left="26"/>
              <w:jc w:val="center"/>
              <w:rPr>
                <w:sz w:val="24"/>
              </w:rPr>
            </w:pPr>
            <w:r>
              <w:rPr>
                <w:spacing w:val="-10"/>
                <w:sz w:val="24"/>
              </w:rPr>
              <w:t>5</w:t>
            </w:r>
          </w:p>
        </w:tc>
        <w:tc>
          <w:tcPr>
            <w:tcW w:w="1600" w:type="dxa"/>
          </w:tcPr>
          <w:p w14:paraId="5120A7C7">
            <w:pPr>
              <w:pStyle w:val="10"/>
              <w:rPr>
                <w:rFonts w:ascii="Times New Roman"/>
                <w:sz w:val="22"/>
              </w:rPr>
            </w:pPr>
          </w:p>
        </w:tc>
        <w:tc>
          <w:tcPr>
            <w:tcW w:w="1657" w:type="dxa"/>
          </w:tcPr>
          <w:p w14:paraId="6964B0A0">
            <w:pPr>
              <w:pStyle w:val="10"/>
              <w:rPr>
                <w:rFonts w:ascii="Times New Roman"/>
                <w:sz w:val="22"/>
              </w:rPr>
            </w:pPr>
          </w:p>
        </w:tc>
        <w:tc>
          <w:tcPr>
            <w:tcW w:w="3239" w:type="dxa"/>
          </w:tcPr>
          <w:p w14:paraId="0E306E0E">
            <w:pPr>
              <w:pStyle w:val="10"/>
              <w:spacing w:before="19"/>
              <w:ind w:left="29"/>
              <w:rPr>
                <w:sz w:val="24"/>
              </w:rPr>
            </w:pPr>
            <w:r>
              <w:rPr>
                <w:w w:val="85"/>
                <w:sz w:val="24"/>
              </w:rPr>
              <w:t>Библиотека</w:t>
            </w:r>
            <w:r>
              <w:rPr>
                <w:spacing w:val="44"/>
                <w:sz w:val="24"/>
              </w:rPr>
              <w:t xml:space="preserve"> </w:t>
            </w:r>
            <w:r>
              <w:rPr>
                <w:spacing w:val="-5"/>
                <w:sz w:val="24"/>
              </w:rPr>
              <w:t>ЦОК</w:t>
            </w:r>
          </w:p>
        </w:tc>
      </w:tr>
    </w:tbl>
    <w:p w14:paraId="1670EB45">
      <w:pPr>
        <w:pStyle w:val="10"/>
        <w:spacing w:after="0"/>
        <w:rPr>
          <w:sz w:val="24"/>
        </w:rPr>
        <w:sectPr>
          <w:pgSz w:w="16850" w:h="11920" w:orient="landscape"/>
          <w:pgMar w:top="820" w:right="425" w:bottom="1378"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6"/>
        <w:gridCol w:w="7408"/>
        <w:gridCol w:w="673"/>
        <w:gridCol w:w="1600"/>
        <w:gridCol w:w="1657"/>
        <w:gridCol w:w="3239"/>
      </w:tblGrid>
      <w:tr w14:paraId="66A42FF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6" w:type="dxa"/>
            <w:vMerge w:val="restart"/>
          </w:tcPr>
          <w:p w14:paraId="28B601A3">
            <w:pPr>
              <w:pStyle w:val="10"/>
              <w:spacing w:before="8" w:line="286" w:lineRule="exact"/>
              <w:ind w:left="145"/>
              <w:rPr>
                <w:rFonts w:ascii="Verdana" w:hAnsi="Verdana"/>
                <w:sz w:val="24"/>
              </w:rPr>
            </w:pPr>
            <w:r>
              <w:rPr>
                <w:rFonts w:ascii="Verdana" w:hAnsi="Verdana"/>
                <w:spacing w:val="-10"/>
                <w:sz w:val="24"/>
              </w:rPr>
              <w:t>№</w:t>
            </w:r>
          </w:p>
          <w:p w14:paraId="5172C798">
            <w:pPr>
              <w:pStyle w:val="10"/>
              <w:spacing w:line="273" w:lineRule="exact"/>
              <w:ind w:left="100"/>
              <w:rPr>
                <w:sz w:val="24"/>
              </w:rPr>
            </w:pPr>
            <w:r>
              <w:rPr>
                <w:spacing w:val="-5"/>
                <w:sz w:val="24"/>
              </w:rPr>
              <w:t>п/п</w:t>
            </w:r>
          </w:p>
        </w:tc>
        <w:tc>
          <w:tcPr>
            <w:tcW w:w="7408" w:type="dxa"/>
            <w:vMerge w:val="restart"/>
          </w:tcPr>
          <w:p w14:paraId="09A22F33">
            <w:pPr>
              <w:pStyle w:val="10"/>
              <w:spacing w:before="14"/>
              <w:ind w:left="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0" w:type="dxa"/>
            <w:gridSpan w:val="3"/>
          </w:tcPr>
          <w:p w14:paraId="31728A91">
            <w:pPr>
              <w:pStyle w:val="10"/>
              <w:spacing w:before="14"/>
              <w:ind w:left="104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9" w:type="dxa"/>
            <w:vMerge w:val="restart"/>
          </w:tcPr>
          <w:p w14:paraId="0FD8F6A4">
            <w:pPr>
              <w:pStyle w:val="10"/>
              <w:spacing w:before="16" w:line="235" w:lineRule="auto"/>
              <w:ind w:left="28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415E95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vMerge w:val="continue"/>
            <w:tcBorders>
              <w:top w:val="nil"/>
            </w:tcBorders>
          </w:tcPr>
          <w:p w14:paraId="703A947C">
            <w:pPr>
              <w:rPr>
                <w:sz w:val="2"/>
                <w:szCs w:val="2"/>
              </w:rPr>
            </w:pPr>
          </w:p>
        </w:tc>
        <w:tc>
          <w:tcPr>
            <w:tcW w:w="7408" w:type="dxa"/>
            <w:vMerge w:val="continue"/>
            <w:tcBorders>
              <w:top w:val="nil"/>
            </w:tcBorders>
          </w:tcPr>
          <w:p w14:paraId="429E8FA5">
            <w:pPr>
              <w:rPr>
                <w:sz w:val="2"/>
                <w:szCs w:val="2"/>
              </w:rPr>
            </w:pPr>
          </w:p>
        </w:tc>
        <w:tc>
          <w:tcPr>
            <w:tcW w:w="673" w:type="dxa"/>
          </w:tcPr>
          <w:p w14:paraId="052A83EF">
            <w:pPr>
              <w:pStyle w:val="10"/>
              <w:spacing w:before="11"/>
              <w:ind w:left="29" w:right="-15"/>
              <w:jc w:val="center"/>
              <w:rPr>
                <w:sz w:val="24"/>
              </w:rPr>
            </w:pPr>
            <w:r>
              <w:rPr>
                <w:spacing w:val="-2"/>
                <w:sz w:val="24"/>
              </w:rPr>
              <w:t>Всего</w:t>
            </w:r>
          </w:p>
        </w:tc>
        <w:tc>
          <w:tcPr>
            <w:tcW w:w="1600" w:type="dxa"/>
          </w:tcPr>
          <w:p w14:paraId="141F5A52">
            <w:pPr>
              <w:pStyle w:val="10"/>
              <w:spacing w:before="16" w:line="235" w:lineRule="auto"/>
              <w:ind w:left="422" w:hanging="324"/>
              <w:rPr>
                <w:sz w:val="24"/>
              </w:rPr>
            </w:pPr>
            <w:r>
              <w:rPr>
                <w:spacing w:val="-10"/>
                <w:sz w:val="24"/>
              </w:rPr>
              <w:t xml:space="preserve">Контрольные </w:t>
            </w:r>
            <w:r>
              <w:rPr>
                <w:spacing w:val="-2"/>
                <w:sz w:val="24"/>
              </w:rPr>
              <w:t>работы</w:t>
            </w:r>
          </w:p>
        </w:tc>
        <w:tc>
          <w:tcPr>
            <w:tcW w:w="1657" w:type="dxa"/>
          </w:tcPr>
          <w:p w14:paraId="23F053E7">
            <w:pPr>
              <w:pStyle w:val="10"/>
              <w:spacing w:before="16" w:line="235" w:lineRule="auto"/>
              <w:ind w:left="450" w:right="78" w:hanging="351"/>
              <w:rPr>
                <w:sz w:val="24"/>
              </w:rPr>
            </w:pPr>
            <w:r>
              <w:rPr>
                <w:spacing w:val="-10"/>
                <w:sz w:val="24"/>
              </w:rPr>
              <w:t xml:space="preserve">Практические </w:t>
            </w:r>
            <w:r>
              <w:rPr>
                <w:spacing w:val="-2"/>
                <w:sz w:val="24"/>
              </w:rPr>
              <w:t>работы</w:t>
            </w:r>
          </w:p>
        </w:tc>
        <w:tc>
          <w:tcPr>
            <w:tcW w:w="3239" w:type="dxa"/>
            <w:vMerge w:val="continue"/>
            <w:tcBorders>
              <w:top w:val="nil"/>
            </w:tcBorders>
          </w:tcPr>
          <w:p w14:paraId="4039E81A">
            <w:pPr>
              <w:rPr>
                <w:sz w:val="2"/>
                <w:szCs w:val="2"/>
              </w:rPr>
            </w:pPr>
          </w:p>
        </w:tc>
      </w:tr>
      <w:tr w14:paraId="34F4D1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36" w:type="dxa"/>
          </w:tcPr>
          <w:p w14:paraId="54BE8AEB">
            <w:pPr>
              <w:pStyle w:val="10"/>
              <w:rPr>
                <w:rFonts w:ascii="Times New Roman"/>
                <w:sz w:val="22"/>
              </w:rPr>
            </w:pPr>
          </w:p>
        </w:tc>
        <w:tc>
          <w:tcPr>
            <w:tcW w:w="7408" w:type="dxa"/>
          </w:tcPr>
          <w:p w14:paraId="4FE4842C">
            <w:pPr>
              <w:pStyle w:val="10"/>
              <w:spacing w:before="19"/>
              <w:ind w:left="35"/>
              <w:rPr>
                <w:sz w:val="24"/>
              </w:rPr>
            </w:pPr>
            <w:r>
              <w:rPr>
                <w:w w:val="85"/>
                <w:sz w:val="24"/>
              </w:rPr>
              <w:t>Изергиль»,</w:t>
            </w:r>
            <w:r>
              <w:rPr>
                <w:spacing w:val="37"/>
                <w:sz w:val="24"/>
              </w:rPr>
              <w:t xml:space="preserve"> </w:t>
            </w:r>
            <w:r>
              <w:rPr>
                <w:w w:val="85"/>
                <w:sz w:val="24"/>
              </w:rPr>
              <w:t>«Макар</w:t>
            </w:r>
            <w:r>
              <w:rPr>
                <w:spacing w:val="-3"/>
                <w:sz w:val="24"/>
              </w:rPr>
              <w:t xml:space="preserve"> </w:t>
            </w:r>
            <w:r>
              <w:rPr>
                <w:w w:val="85"/>
                <w:sz w:val="24"/>
              </w:rPr>
              <w:t>Чудра»,</w:t>
            </w:r>
            <w:r>
              <w:rPr>
                <w:spacing w:val="35"/>
                <w:sz w:val="24"/>
              </w:rPr>
              <w:t xml:space="preserve"> </w:t>
            </w:r>
            <w:r>
              <w:rPr>
                <w:w w:val="85"/>
                <w:sz w:val="24"/>
              </w:rPr>
              <w:t>«К</w:t>
            </w:r>
            <w:r>
              <w:rPr>
                <w:spacing w:val="-2"/>
                <w:w w:val="85"/>
                <w:sz w:val="24"/>
              </w:rPr>
              <w:t xml:space="preserve"> </w:t>
            </w:r>
            <w:r>
              <w:rPr>
                <w:w w:val="85"/>
                <w:sz w:val="24"/>
              </w:rPr>
              <w:t>оновалов»</w:t>
            </w:r>
            <w:r>
              <w:rPr>
                <w:spacing w:val="49"/>
                <w:sz w:val="24"/>
              </w:rPr>
              <w:t xml:space="preserve"> </w:t>
            </w:r>
            <w:r>
              <w:rPr>
                <w:w w:val="85"/>
                <w:sz w:val="24"/>
              </w:rPr>
              <w:t>и</w:t>
            </w:r>
            <w:r>
              <w:rPr>
                <w:spacing w:val="12"/>
                <w:sz w:val="24"/>
              </w:rPr>
              <w:t xml:space="preserve"> </w:t>
            </w:r>
            <w:r>
              <w:rPr>
                <w:w w:val="85"/>
                <w:sz w:val="24"/>
              </w:rPr>
              <w:t>др.</w:t>
            </w:r>
            <w:r>
              <w:rPr>
                <w:spacing w:val="33"/>
                <w:sz w:val="24"/>
              </w:rPr>
              <w:t xml:space="preserve"> </w:t>
            </w:r>
            <w:r>
              <w:rPr>
                <w:w w:val="85"/>
                <w:sz w:val="24"/>
              </w:rPr>
              <w:t>Пьеса</w:t>
            </w:r>
            <w:r>
              <w:rPr>
                <w:spacing w:val="4"/>
                <w:sz w:val="24"/>
              </w:rPr>
              <w:t xml:space="preserve"> </w:t>
            </w:r>
            <w:r>
              <w:rPr>
                <w:w w:val="85"/>
                <w:sz w:val="24"/>
              </w:rPr>
              <w:t>«На</w:t>
            </w:r>
            <w:r>
              <w:rPr>
                <w:spacing w:val="19"/>
                <w:sz w:val="24"/>
              </w:rPr>
              <w:t xml:space="preserve"> </w:t>
            </w:r>
            <w:r>
              <w:rPr>
                <w:spacing w:val="-2"/>
                <w:w w:val="85"/>
                <w:sz w:val="24"/>
              </w:rPr>
              <w:t>дне».</w:t>
            </w:r>
          </w:p>
        </w:tc>
        <w:tc>
          <w:tcPr>
            <w:tcW w:w="673" w:type="dxa"/>
          </w:tcPr>
          <w:p w14:paraId="1B2890AC">
            <w:pPr>
              <w:pStyle w:val="10"/>
              <w:rPr>
                <w:rFonts w:ascii="Times New Roman"/>
                <w:sz w:val="22"/>
              </w:rPr>
            </w:pPr>
          </w:p>
        </w:tc>
        <w:tc>
          <w:tcPr>
            <w:tcW w:w="1600" w:type="dxa"/>
          </w:tcPr>
          <w:p w14:paraId="5078481F">
            <w:pPr>
              <w:pStyle w:val="10"/>
              <w:rPr>
                <w:rFonts w:ascii="Times New Roman"/>
                <w:sz w:val="22"/>
              </w:rPr>
            </w:pPr>
          </w:p>
        </w:tc>
        <w:tc>
          <w:tcPr>
            <w:tcW w:w="1657" w:type="dxa"/>
          </w:tcPr>
          <w:p w14:paraId="129A8D78">
            <w:pPr>
              <w:pStyle w:val="10"/>
              <w:rPr>
                <w:rFonts w:ascii="Times New Roman"/>
                <w:sz w:val="22"/>
              </w:rPr>
            </w:pPr>
          </w:p>
        </w:tc>
        <w:tc>
          <w:tcPr>
            <w:tcW w:w="3239" w:type="dxa"/>
          </w:tcPr>
          <w:p w14:paraId="7311786E">
            <w:pPr>
              <w:pStyle w:val="10"/>
              <w:spacing w:before="19"/>
              <w:ind w:left="29"/>
              <w:rPr>
                <w:sz w:val="24"/>
              </w:rPr>
            </w:pPr>
            <w:r>
              <w:fldChar w:fldCharType="begin"/>
            </w:r>
            <w:r>
              <w:instrText xml:space="preserve"> HYPERLINK "https://m.edsoo.ru/f6a65a91" \h </w:instrText>
            </w:r>
            <w:r>
              <w:fldChar w:fldCharType="separate"/>
            </w:r>
            <w:r>
              <w:rPr>
                <w:color w:val="0000FF"/>
                <w:spacing w:val="-9"/>
                <w:sz w:val="24"/>
              </w:rPr>
              <w:t>https://m.edsoo.ru/f6a65a91</w:t>
            </w:r>
            <w:r>
              <w:rPr>
                <w:color w:val="0000FF"/>
                <w:spacing w:val="-9"/>
                <w:sz w:val="24"/>
              </w:rPr>
              <w:fldChar w:fldCharType="end"/>
            </w:r>
          </w:p>
        </w:tc>
      </w:tr>
      <w:tr w14:paraId="75D4AB4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36" w:type="dxa"/>
          </w:tcPr>
          <w:p w14:paraId="353610A3">
            <w:pPr>
              <w:pStyle w:val="10"/>
              <w:spacing w:before="9"/>
              <w:ind w:left="33"/>
              <w:rPr>
                <w:sz w:val="24"/>
              </w:rPr>
            </w:pPr>
            <w:r>
              <w:rPr>
                <w:spacing w:val="-5"/>
                <w:sz w:val="24"/>
              </w:rPr>
              <w:t>1.4</w:t>
            </w:r>
          </w:p>
        </w:tc>
        <w:tc>
          <w:tcPr>
            <w:tcW w:w="7408" w:type="dxa"/>
          </w:tcPr>
          <w:p w14:paraId="45BBC897">
            <w:pPr>
              <w:pStyle w:val="10"/>
              <w:spacing w:before="11" w:line="237" w:lineRule="auto"/>
              <w:ind w:left="35" w:right="149"/>
              <w:rPr>
                <w:sz w:val="24"/>
              </w:rPr>
            </w:pPr>
            <w:r>
              <w:rPr>
                <w:spacing w:val="-4"/>
                <w:sz w:val="24"/>
              </w:rPr>
              <w:t>Стихотворения</w:t>
            </w:r>
            <w:r>
              <w:rPr>
                <w:spacing w:val="-15"/>
                <w:sz w:val="24"/>
              </w:rPr>
              <w:t xml:space="preserve"> </w:t>
            </w:r>
            <w:r>
              <w:rPr>
                <w:spacing w:val="-4"/>
                <w:sz w:val="24"/>
              </w:rPr>
              <w:t>поэтов</w:t>
            </w:r>
            <w:r>
              <w:rPr>
                <w:spacing w:val="-14"/>
                <w:sz w:val="24"/>
              </w:rPr>
              <w:t xml:space="preserve"> </w:t>
            </w:r>
            <w:r>
              <w:rPr>
                <w:spacing w:val="-4"/>
                <w:sz w:val="24"/>
              </w:rPr>
              <w:t>Серебряного</w:t>
            </w:r>
            <w:r>
              <w:rPr>
                <w:spacing w:val="-20"/>
                <w:sz w:val="24"/>
              </w:rPr>
              <w:t xml:space="preserve"> </w:t>
            </w:r>
            <w:r>
              <w:rPr>
                <w:spacing w:val="-4"/>
                <w:sz w:val="24"/>
              </w:rPr>
              <w:t>века</w:t>
            </w:r>
            <w:r>
              <w:rPr>
                <w:spacing w:val="-17"/>
                <w:sz w:val="24"/>
              </w:rPr>
              <w:t xml:space="preserve"> </w:t>
            </w:r>
            <w:r>
              <w:rPr>
                <w:spacing w:val="-4"/>
                <w:sz w:val="24"/>
              </w:rPr>
              <w:t>(не</w:t>
            </w:r>
            <w:r>
              <w:rPr>
                <w:spacing w:val="-24"/>
                <w:sz w:val="24"/>
              </w:rPr>
              <w:t xml:space="preserve"> </w:t>
            </w:r>
            <w:r>
              <w:rPr>
                <w:spacing w:val="-4"/>
                <w:sz w:val="24"/>
              </w:rPr>
              <w:t>менее</w:t>
            </w:r>
            <w:r>
              <w:rPr>
                <w:spacing w:val="-24"/>
                <w:sz w:val="24"/>
              </w:rPr>
              <w:t xml:space="preserve"> </w:t>
            </w:r>
            <w:r>
              <w:rPr>
                <w:spacing w:val="-4"/>
                <w:sz w:val="24"/>
              </w:rPr>
              <w:t xml:space="preserve">двух </w:t>
            </w:r>
            <w:r>
              <w:rPr>
                <w:w w:val="90"/>
                <w:sz w:val="24"/>
              </w:rPr>
              <w:t>стихотворений одного</w:t>
            </w:r>
            <w:r>
              <w:rPr>
                <w:spacing w:val="-8"/>
                <w:w w:val="90"/>
                <w:sz w:val="24"/>
              </w:rPr>
              <w:t xml:space="preserve"> </w:t>
            </w:r>
            <w:r>
              <w:rPr>
                <w:w w:val="90"/>
                <w:sz w:val="24"/>
              </w:rPr>
              <w:t>поэта</w:t>
            </w:r>
            <w:r>
              <w:rPr>
                <w:spacing w:val="-3"/>
                <w:w w:val="90"/>
                <w:sz w:val="24"/>
              </w:rPr>
              <w:t xml:space="preserve"> </w:t>
            </w:r>
            <w:r>
              <w:rPr>
                <w:w w:val="90"/>
                <w:sz w:val="24"/>
              </w:rPr>
              <w:t>по</w:t>
            </w:r>
            <w:r>
              <w:rPr>
                <w:spacing w:val="-3"/>
                <w:w w:val="90"/>
                <w:sz w:val="24"/>
              </w:rPr>
              <w:t xml:space="preserve"> </w:t>
            </w:r>
            <w:r>
              <w:rPr>
                <w:w w:val="90"/>
                <w:sz w:val="24"/>
              </w:rPr>
              <w:t>выбору). Например, cтихотворения</w:t>
            </w:r>
            <w:r>
              <w:rPr>
                <w:spacing w:val="-3"/>
                <w:w w:val="90"/>
                <w:sz w:val="24"/>
              </w:rPr>
              <w:t xml:space="preserve"> </w:t>
            </w:r>
            <w:r>
              <w:rPr>
                <w:spacing w:val="14"/>
                <w:w w:val="90"/>
                <w:sz w:val="24"/>
              </w:rPr>
              <w:t xml:space="preserve">К. </w:t>
            </w:r>
            <w:r>
              <w:rPr>
                <w:spacing w:val="-2"/>
                <w:sz w:val="24"/>
              </w:rPr>
              <w:t>Д.</w:t>
            </w:r>
            <w:r>
              <w:rPr>
                <w:spacing w:val="-17"/>
                <w:sz w:val="24"/>
              </w:rPr>
              <w:t xml:space="preserve"> </w:t>
            </w:r>
            <w:r>
              <w:rPr>
                <w:spacing w:val="-2"/>
                <w:sz w:val="24"/>
              </w:rPr>
              <w:t>Бальмонта,</w:t>
            </w:r>
            <w:r>
              <w:rPr>
                <w:spacing w:val="-16"/>
                <w:sz w:val="24"/>
              </w:rPr>
              <w:t xml:space="preserve"> </w:t>
            </w:r>
            <w:r>
              <w:rPr>
                <w:spacing w:val="-2"/>
                <w:sz w:val="24"/>
              </w:rPr>
              <w:t>М.</w:t>
            </w:r>
            <w:r>
              <w:rPr>
                <w:spacing w:val="-16"/>
                <w:sz w:val="24"/>
              </w:rPr>
              <w:t xml:space="preserve"> </w:t>
            </w:r>
            <w:r>
              <w:rPr>
                <w:spacing w:val="-2"/>
                <w:sz w:val="24"/>
              </w:rPr>
              <w:t>А.</w:t>
            </w:r>
            <w:r>
              <w:rPr>
                <w:spacing w:val="-16"/>
                <w:sz w:val="24"/>
              </w:rPr>
              <w:t xml:space="preserve"> </w:t>
            </w:r>
            <w:r>
              <w:rPr>
                <w:spacing w:val="-2"/>
                <w:sz w:val="24"/>
              </w:rPr>
              <w:t>В</w:t>
            </w:r>
            <w:r>
              <w:rPr>
                <w:spacing w:val="-42"/>
                <w:sz w:val="24"/>
              </w:rPr>
              <w:t xml:space="preserve"> </w:t>
            </w:r>
            <w:r>
              <w:rPr>
                <w:spacing w:val="-2"/>
                <w:sz w:val="24"/>
              </w:rPr>
              <w:t>олошина,</w:t>
            </w:r>
            <w:r>
              <w:rPr>
                <w:spacing w:val="-16"/>
                <w:sz w:val="24"/>
              </w:rPr>
              <w:t xml:space="preserve"> </w:t>
            </w:r>
            <w:r>
              <w:rPr>
                <w:spacing w:val="-2"/>
                <w:sz w:val="24"/>
              </w:rPr>
              <w:t>Н.</w:t>
            </w:r>
            <w:r>
              <w:rPr>
                <w:spacing w:val="-18"/>
                <w:sz w:val="24"/>
              </w:rPr>
              <w:t xml:space="preserve"> </w:t>
            </w:r>
            <w:r>
              <w:rPr>
                <w:spacing w:val="-2"/>
                <w:sz w:val="24"/>
              </w:rPr>
              <w:t>С.</w:t>
            </w:r>
            <w:r>
              <w:rPr>
                <w:spacing w:val="-16"/>
                <w:sz w:val="24"/>
              </w:rPr>
              <w:t xml:space="preserve"> </w:t>
            </w:r>
            <w:r>
              <w:rPr>
                <w:spacing w:val="-2"/>
                <w:sz w:val="24"/>
              </w:rPr>
              <w:t>Г</w:t>
            </w:r>
            <w:r>
              <w:rPr>
                <w:spacing w:val="-36"/>
                <w:sz w:val="24"/>
              </w:rPr>
              <w:t xml:space="preserve"> </w:t>
            </w:r>
            <w:r>
              <w:rPr>
                <w:spacing w:val="-2"/>
                <w:sz w:val="24"/>
              </w:rPr>
              <w:t>умилёва</w:t>
            </w:r>
            <w:r>
              <w:rPr>
                <w:spacing w:val="-21"/>
                <w:sz w:val="24"/>
              </w:rPr>
              <w:t xml:space="preserve"> </w:t>
            </w:r>
            <w:r>
              <w:rPr>
                <w:spacing w:val="-2"/>
                <w:sz w:val="24"/>
              </w:rPr>
              <w:t>и</w:t>
            </w:r>
            <w:r>
              <w:rPr>
                <w:spacing w:val="-16"/>
                <w:sz w:val="24"/>
              </w:rPr>
              <w:t xml:space="preserve"> </w:t>
            </w:r>
            <w:r>
              <w:rPr>
                <w:spacing w:val="-2"/>
                <w:sz w:val="24"/>
              </w:rPr>
              <w:t>др.</w:t>
            </w:r>
          </w:p>
        </w:tc>
        <w:tc>
          <w:tcPr>
            <w:tcW w:w="673" w:type="dxa"/>
          </w:tcPr>
          <w:p w14:paraId="723752F5">
            <w:pPr>
              <w:pStyle w:val="10"/>
              <w:spacing w:before="9"/>
              <w:ind w:left="26"/>
              <w:jc w:val="center"/>
              <w:rPr>
                <w:sz w:val="24"/>
              </w:rPr>
            </w:pPr>
            <w:r>
              <w:rPr>
                <w:spacing w:val="-10"/>
                <w:sz w:val="24"/>
              </w:rPr>
              <w:t>2</w:t>
            </w:r>
          </w:p>
        </w:tc>
        <w:tc>
          <w:tcPr>
            <w:tcW w:w="1600" w:type="dxa"/>
          </w:tcPr>
          <w:p w14:paraId="78956FE1">
            <w:pPr>
              <w:pStyle w:val="10"/>
              <w:rPr>
                <w:rFonts w:ascii="Times New Roman"/>
                <w:sz w:val="22"/>
              </w:rPr>
            </w:pPr>
          </w:p>
        </w:tc>
        <w:tc>
          <w:tcPr>
            <w:tcW w:w="1657" w:type="dxa"/>
          </w:tcPr>
          <w:p w14:paraId="2FB07BC5">
            <w:pPr>
              <w:pStyle w:val="10"/>
              <w:rPr>
                <w:rFonts w:ascii="Times New Roman"/>
                <w:sz w:val="22"/>
              </w:rPr>
            </w:pPr>
          </w:p>
        </w:tc>
        <w:tc>
          <w:tcPr>
            <w:tcW w:w="3239" w:type="dxa"/>
          </w:tcPr>
          <w:p w14:paraId="59D3CBAC">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36553B8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6A340D14">
            <w:pPr>
              <w:pStyle w:val="10"/>
              <w:spacing w:before="10"/>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3" w:type="dxa"/>
          </w:tcPr>
          <w:p w14:paraId="0E0975F6">
            <w:pPr>
              <w:pStyle w:val="10"/>
              <w:spacing w:before="10"/>
              <w:ind w:left="11"/>
              <w:jc w:val="center"/>
              <w:rPr>
                <w:sz w:val="24"/>
              </w:rPr>
            </w:pPr>
            <w:r>
              <w:rPr>
                <w:spacing w:val="-5"/>
                <w:sz w:val="24"/>
              </w:rPr>
              <w:t>11</w:t>
            </w:r>
          </w:p>
        </w:tc>
        <w:tc>
          <w:tcPr>
            <w:tcW w:w="6496" w:type="dxa"/>
            <w:gridSpan w:val="3"/>
          </w:tcPr>
          <w:p w14:paraId="064B2973">
            <w:pPr>
              <w:pStyle w:val="10"/>
              <w:rPr>
                <w:rFonts w:ascii="Times New Roman"/>
                <w:sz w:val="22"/>
              </w:rPr>
            </w:pPr>
          </w:p>
        </w:tc>
      </w:tr>
      <w:tr w14:paraId="2B5E64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3" w:type="dxa"/>
            <w:gridSpan w:val="6"/>
          </w:tcPr>
          <w:p w14:paraId="007F7D70">
            <w:pPr>
              <w:pStyle w:val="10"/>
              <w:spacing w:before="7"/>
              <w:ind w:left="33"/>
              <w:rPr>
                <w:rFonts w:ascii="Verdana" w:hAnsi="Verdana"/>
                <w:b/>
                <w:sz w:val="24"/>
              </w:rPr>
            </w:pPr>
            <w:r>
              <w:rPr>
                <w:rFonts w:ascii="Verdana" w:hAnsi="Verdana"/>
                <w:b/>
                <w:w w:val="75"/>
                <w:sz w:val="24"/>
              </w:rPr>
              <w:t>Раздел</w:t>
            </w:r>
            <w:r>
              <w:rPr>
                <w:rFonts w:ascii="Verdana" w:hAnsi="Verdana"/>
                <w:b/>
                <w:spacing w:val="19"/>
                <w:sz w:val="24"/>
              </w:rPr>
              <w:t xml:space="preserve"> </w:t>
            </w:r>
            <w:r>
              <w:rPr>
                <w:rFonts w:ascii="Verdana" w:hAnsi="Verdana"/>
                <w:b/>
                <w:w w:val="75"/>
                <w:sz w:val="24"/>
              </w:rPr>
              <w:t>2.Литература</w:t>
            </w:r>
            <w:r>
              <w:rPr>
                <w:rFonts w:ascii="Verdana" w:hAnsi="Verdana"/>
                <w:b/>
                <w:spacing w:val="16"/>
                <w:sz w:val="24"/>
              </w:rPr>
              <w:t xml:space="preserve"> </w:t>
            </w:r>
            <w:r>
              <w:rPr>
                <w:rFonts w:ascii="Verdana" w:hAnsi="Verdana"/>
                <w:b/>
                <w:w w:val="75"/>
                <w:sz w:val="24"/>
              </w:rPr>
              <w:t>ХХ</w:t>
            </w:r>
            <w:r>
              <w:rPr>
                <w:rFonts w:ascii="Verdana" w:hAnsi="Verdana"/>
                <w:b/>
                <w:spacing w:val="15"/>
                <w:sz w:val="24"/>
              </w:rPr>
              <w:t xml:space="preserve"> </w:t>
            </w:r>
            <w:r>
              <w:rPr>
                <w:rFonts w:ascii="Verdana" w:hAnsi="Verdana"/>
                <w:b/>
                <w:spacing w:val="-4"/>
                <w:w w:val="75"/>
                <w:sz w:val="24"/>
              </w:rPr>
              <w:t>века</w:t>
            </w:r>
          </w:p>
        </w:tc>
      </w:tr>
      <w:tr w14:paraId="06FF211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6F3A65A6">
            <w:pPr>
              <w:pStyle w:val="10"/>
              <w:spacing w:before="11"/>
              <w:ind w:left="33"/>
              <w:rPr>
                <w:sz w:val="24"/>
              </w:rPr>
            </w:pPr>
            <w:r>
              <w:rPr>
                <w:spacing w:val="-5"/>
                <w:sz w:val="24"/>
              </w:rPr>
              <w:t>2.1</w:t>
            </w:r>
          </w:p>
        </w:tc>
        <w:tc>
          <w:tcPr>
            <w:tcW w:w="7408" w:type="dxa"/>
          </w:tcPr>
          <w:p w14:paraId="4B384942">
            <w:pPr>
              <w:pStyle w:val="10"/>
              <w:spacing w:before="16" w:line="235" w:lineRule="auto"/>
              <w:ind w:left="35"/>
              <w:rPr>
                <w:sz w:val="24"/>
              </w:rPr>
            </w:pPr>
            <w:r>
              <w:rPr>
                <w:spacing w:val="-2"/>
                <w:sz w:val="24"/>
              </w:rPr>
              <w:t>И.</w:t>
            </w:r>
            <w:r>
              <w:rPr>
                <w:spacing w:val="-17"/>
                <w:sz w:val="24"/>
              </w:rPr>
              <w:t xml:space="preserve"> </w:t>
            </w:r>
            <w:r>
              <w:rPr>
                <w:spacing w:val="-2"/>
                <w:sz w:val="24"/>
              </w:rPr>
              <w:t>А.</w:t>
            </w:r>
            <w:r>
              <w:rPr>
                <w:spacing w:val="-17"/>
                <w:sz w:val="24"/>
              </w:rPr>
              <w:t xml:space="preserve"> </w:t>
            </w:r>
            <w:r>
              <w:rPr>
                <w:spacing w:val="-2"/>
                <w:sz w:val="24"/>
              </w:rPr>
              <w:t>Бунин.</w:t>
            </w:r>
            <w:r>
              <w:rPr>
                <w:spacing w:val="-16"/>
                <w:sz w:val="24"/>
              </w:rPr>
              <w:t xml:space="preserve"> </w:t>
            </w:r>
            <w:r>
              <w:rPr>
                <w:spacing w:val="-2"/>
                <w:sz w:val="24"/>
              </w:rPr>
              <w:t>Рассказы</w:t>
            </w:r>
            <w:r>
              <w:rPr>
                <w:spacing w:val="-16"/>
                <w:sz w:val="24"/>
              </w:rPr>
              <w:t xml:space="preserve"> </w:t>
            </w:r>
            <w:r>
              <w:rPr>
                <w:spacing w:val="-2"/>
                <w:sz w:val="24"/>
              </w:rPr>
              <w:t>(два</w:t>
            </w:r>
            <w:r>
              <w:rPr>
                <w:spacing w:val="-28"/>
                <w:sz w:val="24"/>
              </w:rPr>
              <w:t xml:space="preserve"> </w:t>
            </w:r>
            <w:r>
              <w:rPr>
                <w:spacing w:val="-2"/>
                <w:sz w:val="24"/>
              </w:rPr>
              <w:t>по</w:t>
            </w:r>
            <w:r>
              <w:rPr>
                <w:spacing w:val="-31"/>
                <w:sz w:val="24"/>
              </w:rPr>
              <w:t xml:space="preserve"> </w:t>
            </w:r>
            <w:r>
              <w:rPr>
                <w:spacing w:val="-2"/>
                <w:sz w:val="24"/>
              </w:rPr>
              <w:t>выбору).</w:t>
            </w:r>
            <w:r>
              <w:rPr>
                <w:spacing w:val="-16"/>
                <w:sz w:val="24"/>
              </w:rPr>
              <w:t xml:space="preserve"> </w:t>
            </w:r>
            <w:r>
              <w:rPr>
                <w:spacing w:val="-2"/>
                <w:sz w:val="24"/>
              </w:rPr>
              <w:t>Например,</w:t>
            </w:r>
            <w:r>
              <w:rPr>
                <w:spacing w:val="-16"/>
                <w:sz w:val="24"/>
              </w:rPr>
              <w:t xml:space="preserve"> </w:t>
            </w:r>
            <w:r>
              <w:rPr>
                <w:spacing w:val="-2"/>
                <w:sz w:val="24"/>
              </w:rPr>
              <w:t xml:space="preserve">«Антоновские </w:t>
            </w:r>
            <w:r>
              <w:rPr>
                <w:w w:val="90"/>
                <w:sz w:val="24"/>
              </w:rPr>
              <w:t>яблоки»,</w:t>
            </w:r>
            <w:r>
              <w:rPr>
                <w:spacing w:val="-11"/>
                <w:w w:val="90"/>
                <w:sz w:val="24"/>
              </w:rPr>
              <w:t xml:space="preserve"> </w:t>
            </w:r>
            <w:r>
              <w:rPr>
                <w:w w:val="90"/>
                <w:sz w:val="24"/>
              </w:rPr>
              <w:t>«Чистый</w:t>
            </w:r>
            <w:r>
              <w:rPr>
                <w:spacing w:val="-11"/>
                <w:w w:val="90"/>
                <w:sz w:val="24"/>
              </w:rPr>
              <w:t xml:space="preserve"> </w:t>
            </w:r>
            <w:r>
              <w:rPr>
                <w:w w:val="90"/>
                <w:sz w:val="24"/>
              </w:rPr>
              <w:t>понедельник»,</w:t>
            </w:r>
            <w:r>
              <w:rPr>
                <w:spacing w:val="-8"/>
                <w:w w:val="90"/>
                <w:sz w:val="24"/>
              </w:rPr>
              <w:t xml:space="preserve"> </w:t>
            </w:r>
            <w:r>
              <w:rPr>
                <w:w w:val="90"/>
                <w:sz w:val="24"/>
              </w:rPr>
              <w:t>«</w:t>
            </w:r>
            <w:r>
              <w:rPr>
                <w:spacing w:val="-37"/>
                <w:w w:val="90"/>
                <w:sz w:val="24"/>
              </w:rPr>
              <w:t xml:space="preserve"> </w:t>
            </w:r>
            <w:r>
              <w:rPr>
                <w:w w:val="90"/>
                <w:sz w:val="24"/>
              </w:rPr>
              <w:t>Г</w:t>
            </w:r>
            <w:r>
              <w:rPr>
                <w:spacing w:val="-28"/>
                <w:w w:val="90"/>
                <w:sz w:val="24"/>
              </w:rPr>
              <w:t xml:space="preserve"> </w:t>
            </w:r>
            <w:r>
              <w:rPr>
                <w:w w:val="90"/>
                <w:sz w:val="24"/>
              </w:rPr>
              <w:t>осподин</w:t>
            </w:r>
            <w:r>
              <w:rPr>
                <w:spacing w:val="-7"/>
                <w:w w:val="90"/>
                <w:sz w:val="24"/>
              </w:rPr>
              <w:t xml:space="preserve"> </w:t>
            </w:r>
            <w:r>
              <w:rPr>
                <w:w w:val="90"/>
                <w:sz w:val="24"/>
              </w:rPr>
              <w:t>из</w:t>
            </w:r>
            <w:r>
              <w:rPr>
                <w:spacing w:val="-11"/>
                <w:w w:val="90"/>
                <w:sz w:val="24"/>
              </w:rPr>
              <w:t xml:space="preserve"> </w:t>
            </w:r>
            <w:r>
              <w:rPr>
                <w:w w:val="90"/>
                <w:sz w:val="24"/>
              </w:rPr>
              <w:t>Сан-Франциско»</w:t>
            </w:r>
            <w:r>
              <w:rPr>
                <w:spacing w:val="-4"/>
                <w:sz w:val="24"/>
              </w:rPr>
              <w:t xml:space="preserve"> </w:t>
            </w:r>
            <w:r>
              <w:rPr>
                <w:w w:val="90"/>
                <w:sz w:val="24"/>
              </w:rPr>
              <w:t>и</w:t>
            </w:r>
            <w:r>
              <w:rPr>
                <w:spacing w:val="-11"/>
                <w:w w:val="90"/>
                <w:sz w:val="24"/>
              </w:rPr>
              <w:t xml:space="preserve"> </w:t>
            </w:r>
            <w:r>
              <w:rPr>
                <w:w w:val="90"/>
                <w:sz w:val="24"/>
              </w:rPr>
              <w:t>др.</w:t>
            </w:r>
          </w:p>
        </w:tc>
        <w:tc>
          <w:tcPr>
            <w:tcW w:w="673" w:type="dxa"/>
          </w:tcPr>
          <w:p w14:paraId="1402C190">
            <w:pPr>
              <w:pStyle w:val="10"/>
              <w:spacing w:before="11"/>
              <w:ind w:left="26"/>
              <w:jc w:val="center"/>
              <w:rPr>
                <w:sz w:val="24"/>
              </w:rPr>
            </w:pPr>
            <w:r>
              <w:rPr>
                <w:spacing w:val="-10"/>
                <w:sz w:val="24"/>
              </w:rPr>
              <w:t>3</w:t>
            </w:r>
          </w:p>
        </w:tc>
        <w:tc>
          <w:tcPr>
            <w:tcW w:w="1600" w:type="dxa"/>
          </w:tcPr>
          <w:p w14:paraId="164E43A5">
            <w:pPr>
              <w:pStyle w:val="10"/>
              <w:rPr>
                <w:rFonts w:ascii="Times New Roman"/>
                <w:sz w:val="22"/>
              </w:rPr>
            </w:pPr>
          </w:p>
        </w:tc>
        <w:tc>
          <w:tcPr>
            <w:tcW w:w="1657" w:type="dxa"/>
          </w:tcPr>
          <w:p w14:paraId="7469112C">
            <w:pPr>
              <w:pStyle w:val="10"/>
              <w:rPr>
                <w:rFonts w:ascii="Times New Roman"/>
                <w:sz w:val="22"/>
              </w:rPr>
            </w:pPr>
          </w:p>
        </w:tc>
        <w:tc>
          <w:tcPr>
            <w:tcW w:w="3239" w:type="dxa"/>
          </w:tcPr>
          <w:p w14:paraId="228FF204">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2B86B18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7" w:hRule="atLeast"/>
        </w:trPr>
        <w:tc>
          <w:tcPr>
            <w:tcW w:w="536" w:type="dxa"/>
          </w:tcPr>
          <w:p w14:paraId="5AA45351">
            <w:pPr>
              <w:pStyle w:val="10"/>
              <w:spacing w:before="11"/>
              <w:ind w:left="33"/>
              <w:rPr>
                <w:sz w:val="24"/>
              </w:rPr>
            </w:pPr>
            <w:r>
              <w:rPr>
                <w:spacing w:val="-5"/>
                <w:sz w:val="24"/>
              </w:rPr>
              <w:t>2.2</w:t>
            </w:r>
          </w:p>
        </w:tc>
        <w:tc>
          <w:tcPr>
            <w:tcW w:w="7408" w:type="dxa"/>
          </w:tcPr>
          <w:p w14:paraId="625A124F">
            <w:pPr>
              <w:pStyle w:val="10"/>
              <w:spacing w:before="21" w:line="273" w:lineRule="exact"/>
              <w:ind w:left="35"/>
              <w:rPr>
                <w:sz w:val="24"/>
              </w:rPr>
            </w:pPr>
            <w:r>
              <w:rPr>
                <w:w w:val="90"/>
                <w:sz w:val="24"/>
              </w:rPr>
              <w:t>А.</w:t>
            </w:r>
            <w:r>
              <w:rPr>
                <w:spacing w:val="-4"/>
                <w:w w:val="90"/>
                <w:sz w:val="24"/>
              </w:rPr>
              <w:t xml:space="preserve"> </w:t>
            </w:r>
            <w:r>
              <w:rPr>
                <w:w w:val="90"/>
                <w:sz w:val="24"/>
              </w:rPr>
              <w:t>А.</w:t>
            </w:r>
            <w:r>
              <w:rPr>
                <w:spacing w:val="7"/>
                <w:sz w:val="24"/>
              </w:rPr>
              <w:t xml:space="preserve"> </w:t>
            </w:r>
            <w:r>
              <w:rPr>
                <w:w w:val="90"/>
                <w:sz w:val="24"/>
              </w:rPr>
              <w:t>Блок.</w:t>
            </w:r>
            <w:r>
              <w:rPr>
                <w:spacing w:val="-3"/>
                <w:sz w:val="24"/>
              </w:rPr>
              <w:t xml:space="preserve"> </w:t>
            </w:r>
            <w:r>
              <w:rPr>
                <w:w w:val="90"/>
                <w:sz w:val="24"/>
              </w:rPr>
              <w:t>Стихотворения</w:t>
            </w:r>
            <w:r>
              <w:rPr>
                <w:spacing w:val="-11"/>
                <w:w w:val="90"/>
                <w:sz w:val="24"/>
              </w:rPr>
              <w:t xml:space="preserve"> </w:t>
            </w:r>
            <w:r>
              <w:rPr>
                <w:w w:val="90"/>
                <w:sz w:val="24"/>
              </w:rPr>
              <w:t>(не</w:t>
            </w:r>
            <w:r>
              <w:rPr>
                <w:spacing w:val="-14"/>
                <w:w w:val="90"/>
                <w:sz w:val="24"/>
              </w:rPr>
              <w:t xml:space="preserve"> </w:t>
            </w:r>
            <w:r>
              <w:rPr>
                <w:w w:val="90"/>
                <w:sz w:val="24"/>
              </w:rPr>
              <w:t>менее</w:t>
            </w:r>
            <w:r>
              <w:rPr>
                <w:spacing w:val="-14"/>
                <w:w w:val="90"/>
                <w:sz w:val="24"/>
              </w:rPr>
              <w:t xml:space="preserve"> </w:t>
            </w:r>
            <w:r>
              <w:rPr>
                <w:w w:val="90"/>
                <w:sz w:val="24"/>
              </w:rPr>
              <w:t>трёх</w:t>
            </w:r>
            <w:r>
              <w:rPr>
                <w:spacing w:val="-5"/>
                <w:sz w:val="24"/>
              </w:rPr>
              <w:t xml:space="preserve"> </w:t>
            </w:r>
            <w:r>
              <w:rPr>
                <w:w w:val="90"/>
                <w:sz w:val="24"/>
              </w:rPr>
              <w:t>по</w:t>
            </w:r>
            <w:r>
              <w:rPr>
                <w:spacing w:val="-14"/>
                <w:w w:val="90"/>
                <w:sz w:val="24"/>
              </w:rPr>
              <w:t xml:space="preserve"> </w:t>
            </w:r>
            <w:r>
              <w:rPr>
                <w:w w:val="90"/>
                <w:sz w:val="24"/>
              </w:rPr>
              <w:t>выбору).</w:t>
            </w:r>
            <w:r>
              <w:rPr>
                <w:spacing w:val="-3"/>
                <w:sz w:val="24"/>
              </w:rPr>
              <w:t xml:space="preserve"> </w:t>
            </w:r>
            <w:r>
              <w:rPr>
                <w:spacing w:val="-2"/>
                <w:w w:val="90"/>
                <w:sz w:val="24"/>
              </w:rPr>
              <w:t>Например,</w:t>
            </w:r>
          </w:p>
          <w:p w14:paraId="56D973FA">
            <w:pPr>
              <w:pStyle w:val="10"/>
              <w:spacing w:line="235" w:lineRule="auto"/>
              <w:ind w:left="35"/>
              <w:rPr>
                <w:sz w:val="24"/>
              </w:rPr>
            </w:pPr>
            <w:r>
              <w:rPr>
                <w:w w:val="90"/>
                <w:sz w:val="24"/>
              </w:rPr>
              <w:t>«Незнакомка»,</w:t>
            </w:r>
            <w:r>
              <w:rPr>
                <w:spacing w:val="-8"/>
                <w:w w:val="90"/>
                <w:sz w:val="24"/>
              </w:rPr>
              <w:t xml:space="preserve"> </w:t>
            </w:r>
            <w:r>
              <w:rPr>
                <w:w w:val="90"/>
                <w:sz w:val="24"/>
              </w:rPr>
              <w:t>«Россия»,</w:t>
            </w:r>
            <w:r>
              <w:rPr>
                <w:spacing w:val="-10"/>
                <w:w w:val="90"/>
                <w:sz w:val="24"/>
              </w:rPr>
              <w:t xml:space="preserve"> </w:t>
            </w:r>
            <w:r>
              <w:rPr>
                <w:w w:val="90"/>
                <w:sz w:val="24"/>
              </w:rPr>
              <w:t>«Ночь,</w:t>
            </w:r>
            <w:r>
              <w:rPr>
                <w:spacing w:val="-10"/>
                <w:w w:val="90"/>
                <w:sz w:val="24"/>
              </w:rPr>
              <w:t xml:space="preserve"> </w:t>
            </w:r>
            <w:r>
              <w:rPr>
                <w:w w:val="90"/>
                <w:sz w:val="24"/>
              </w:rPr>
              <w:t>улица,</w:t>
            </w:r>
            <w:r>
              <w:rPr>
                <w:spacing w:val="-10"/>
                <w:w w:val="90"/>
                <w:sz w:val="24"/>
              </w:rPr>
              <w:t xml:space="preserve"> </w:t>
            </w:r>
            <w:r>
              <w:rPr>
                <w:w w:val="90"/>
                <w:sz w:val="24"/>
              </w:rPr>
              <w:t>фонарь,</w:t>
            </w:r>
            <w:r>
              <w:rPr>
                <w:spacing w:val="-10"/>
                <w:w w:val="90"/>
                <w:sz w:val="24"/>
              </w:rPr>
              <w:t xml:space="preserve"> </w:t>
            </w:r>
            <w:r>
              <w:rPr>
                <w:w w:val="90"/>
                <w:sz w:val="24"/>
              </w:rPr>
              <w:t>аптека…»,</w:t>
            </w:r>
            <w:r>
              <w:rPr>
                <w:spacing w:val="-8"/>
                <w:w w:val="90"/>
                <w:sz w:val="24"/>
              </w:rPr>
              <w:t xml:space="preserve"> </w:t>
            </w:r>
            <w:r>
              <w:rPr>
                <w:w w:val="90"/>
                <w:sz w:val="24"/>
              </w:rPr>
              <w:t xml:space="preserve">«Река </w:t>
            </w:r>
            <w:r>
              <w:rPr>
                <w:spacing w:val="-2"/>
                <w:sz w:val="24"/>
              </w:rPr>
              <w:t>раскинулась.</w:t>
            </w:r>
            <w:r>
              <w:rPr>
                <w:spacing w:val="-19"/>
                <w:sz w:val="24"/>
              </w:rPr>
              <w:t xml:space="preserve"> </w:t>
            </w:r>
            <w:r>
              <w:rPr>
                <w:spacing w:val="-2"/>
                <w:sz w:val="24"/>
              </w:rPr>
              <w:t>Течёт,</w:t>
            </w:r>
            <w:r>
              <w:rPr>
                <w:spacing w:val="-14"/>
                <w:sz w:val="24"/>
              </w:rPr>
              <w:t xml:space="preserve"> </w:t>
            </w:r>
            <w:r>
              <w:rPr>
                <w:spacing w:val="-2"/>
                <w:sz w:val="24"/>
              </w:rPr>
              <w:t>грустит</w:t>
            </w:r>
            <w:r>
              <w:rPr>
                <w:spacing w:val="-18"/>
                <w:sz w:val="24"/>
              </w:rPr>
              <w:t xml:space="preserve"> </w:t>
            </w:r>
            <w:r>
              <w:rPr>
                <w:spacing w:val="-2"/>
                <w:sz w:val="24"/>
              </w:rPr>
              <w:t>лениво…»</w:t>
            </w:r>
            <w:r>
              <w:rPr>
                <w:spacing w:val="-5"/>
                <w:sz w:val="24"/>
              </w:rPr>
              <w:t xml:space="preserve"> </w:t>
            </w:r>
            <w:r>
              <w:rPr>
                <w:spacing w:val="-2"/>
                <w:sz w:val="24"/>
              </w:rPr>
              <w:t>(из</w:t>
            </w:r>
            <w:r>
              <w:rPr>
                <w:spacing w:val="-28"/>
                <w:sz w:val="24"/>
              </w:rPr>
              <w:t xml:space="preserve"> </w:t>
            </w:r>
            <w:r>
              <w:rPr>
                <w:spacing w:val="-2"/>
                <w:sz w:val="24"/>
              </w:rPr>
              <w:t>цикла</w:t>
            </w:r>
            <w:r>
              <w:rPr>
                <w:spacing w:val="-28"/>
                <w:sz w:val="24"/>
              </w:rPr>
              <w:t xml:space="preserve"> </w:t>
            </w:r>
            <w:r>
              <w:rPr>
                <w:spacing w:val="-2"/>
                <w:sz w:val="24"/>
              </w:rPr>
              <w:t>«На</w:t>
            </w:r>
            <w:r>
              <w:rPr>
                <w:spacing w:val="-28"/>
                <w:sz w:val="24"/>
              </w:rPr>
              <w:t xml:space="preserve"> </w:t>
            </w:r>
            <w:r>
              <w:rPr>
                <w:spacing w:val="-2"/>
                <w:sz w:val="24"/>
              </w:rPr>
              <w:t>поле</w:t>
            </w:r>
          </w:p>
          <w:p w14:paraId="66D3E332">
            <w:pPr>
              <w:pStyle w:val="10"/>
              <w:spacing w:line="237" w:lineRule="auto"/>
              <w:ind w:left="35"/>
              <w:rPr>
                <w:sz w:val="24"/>
              </w:rPr>
            </w:pPr>
            <w:r>
              <w:rPr>
                <w:w w:val="90"/>
                <w:sz w:val="24"/>
              </w:rPr>
              <w:t>К</w:t>
            </w:r>
            <w:r>
              <w:rPr>
                <w:spacing w:val="-36"/>
                <w:w w:val="90"/>
                <w:sz w:val="24"/>
              </w:rPr>
              <w:t xml:space="preserve"> </w:t>
            </w:r>
            <w:r>
              <w:rPr>
                <w:w w:val="90"/>
                <w:sz w:val="24"/>
              </w:rPr>
              <w:t>уликовом»),</w:t>
            </w:r>
            <w:r>
              <w:rPr>
                <w:spacing w:val="-11"/>
                <w:w w:val="90"/>
                <w:sz w:val="24"/>
              </w:rPr>
              <w:t xml:space="preserve"> </w:t>
            </w:r>
            <w:r>
              <w:rPr>
                <w:w w:val="90"/>
                <w:sz w:val="24"/>
              </w:rPr>
              <w:t>«На</w:t>
            </w:r>
            <w:r>
              <w:rPr>
                <w:spacing w:val="-6"/>
                <w:w w:val="90"/>
                <w:sz w:val="24"/>
              </w:rPr>
              <w:t xml:space="preserve"> </w:t>
            </w:r>
            <w:r>
              <w:rPr>
                <w:w w:val="90"/>
                <w:sz w:val="24"/>
              </w:rPr>
              <w:t>железной</w:t>
            </w:r>
            <w:r>
              <w:rPr>
                <w:spacing w:val="-10"/>
                <w:w w:val="90"/>
                <w:sz w:val="24"/>
              </w:rPr>
              <w:t xml:space="preserve"> </w:t>
            </w:r>
            <w:r>
              <w:rPr>
                <w:w w:val="90"/>
                <w:sz w:val="24"/>
              </w:rPr>
              <w:t>дороге», «О доблестях,</w:t>
            </w:r>
            <w:r>
              <w:rPr>
                <w:spacing w:val="-2"/>
                <w:w w:val="90"/>
                <w:sz w:val="24"/>
              </w:rPr>
              <w:t xml:space="preserve"> </w:t>
            </w:r>
            <w:r>
              <w:rPr>
                <w:w w:val="90"/>
                <w:sz w:val="24"/>
              </w:rPr>
              <w:t>о</w:t>
            </w:r>
            <w:r>
              <w:rPr>
                <w:spacing w:val="-15"/>
                <w:w w:val="90"/>
                <w:sz w:val="24"/>
              </w:rPr>
              <w:t xml:space="preserve"> </w:t>
            </w:r>
            <w:r>
              <w:rPr>
                <w:w w:val="90"/>
                <w:sz w:val="24"/>
              </w:rPr>
              <w:t>подвигах,</w:t>
            </w:r>
            <w:r>
              <w:rPr>
                <w:spacing w:val="-4"/>
                <w:w w:val="90"/>
                <w:sz w:val="24"/>
              </w:rPr>
              <w:t xml:space="preserve"> </w:t>
            </w:r>
            <w:r>
              <w:rPr>
                <w:w w:val="90"/>
                <w:sz w:val="24"/>
              </w:rPr>
              <w:t>о славе...», «О, весна, без</w:t>
            </w:r>
            <w:r>
              <w:rPr>
                <w:spacing w:val="-1"/>
                <w:w w:val="90"/>
                <w:sz w:val="24"/>
              </w:rPr>
              <w:t xml:space="preserve"> </w:t>
            </w:r>
            <w:r>
              <w:rPr>
                <w:w w:val="90"/>
                <w:sz w:val="24"/>
              </w:rPr>
              <w:t>конца и без</w:t>
            </w:r>
            <w:r>
              <w:rPr>
                <w:spacing w:val="-3"/>
                <w:w w:val="90"/>
                <w:sz w:val="24"/>
              </w:rPr>
              <w:t xml:space="preserve"> </w:t>
            </w:r>
            <w:r>
              <w:rPr>
                <w:w w:val="90"/>
                <w:sz w:val="24"/>
              </w:rPr>
              <w:t>краю…», «О, я</w:t>
            </w:r>
            <w:r>
              <w:rPr>
                <w:spacing w:val="-2"/>
                <w:w w:val="90"/>
                <w:sz w:val="24"/>
              </w:rPr>
              <w:t xml:space="preserve"> </w:t>
            </w:r>
            <w:r>
              <w:rPr>
                <w:w w:val="90"/>
                <w:sz w:val="24"/>
              </w:rPr>
              <w:t xml:space="preserve">хочу безумно </w:t>
            </w:r>
            <w:r>
              <w:rPr>
                <w:sz w:val="24"/>
              </w:rPr>
              <w:t>жить…» и др. Поэма «Двенадцать».</w:t>
            </w:r>
          </w:p>
        </w:tc>
        <w:tc>
          <w:tcPr>
            <w:tcW w:w="673" w:type="dxa"/>
          </w:tcPr>
          <w:p w14:paraId="1F517F2A">
            <w:pPr>
              <w:pStyle w:val="10"/>
              <w:spacing w:before="11"/>
              <w:ind w:left="26"/>
              <w:jc w:val="center"/>
              <w:rPr>
                <w:sz w:val="24"/>
              </w:rPr>
            </w:pPr>
            <w:r>
              <w:rPr>
                <w:spacing w:val="-10"/>
                <w:sz w:val="24"/>
              </w:rPr>
              <w:t>4</w:t>
            </w:r>
          </w:p>
        </w:tc>
        <w:tc>
          <w:tcPr>
            <w:tcW w:w="1600" w:type="dxa"/>
          </w:tcPr>
          <w:p w14:paraId="398DF7AD">
            <w:pPr>
              <w:pStyle w:val="10"/>
              <w:rPr>
                <w:rFonts w:ascii="Times New Roman"/>
                <w:sz w:val="22"/>
              </w:rPr>
            </w:pPr>
          </w:p>
        </w:tc>
        <w:tc>
          <w:tcPr>
            <w:tcW w:w="1657" w:type="dxa"/>
          </w:tcPr>
          <w:p w14:paraId="2456FD5C">
            <w:pPr>
              <w:pStyle w:val="10"/>
              <w:rPr>
                <w:rFonts w:ascii="Times New Roman"/>
                <w:sz w:val="22"/>
              </w:rPr>
            </w:pPr>
          </w:p>
        </w:tc>
        <w:tc>
          <w:tcPr>
            <w:tcW w:w="3239" w:type="dxa"/>
          </w:tcPr>
          <w:p w14:paraId="39D6FFF9">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6E74D30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536" w:type="dxa"/>
          </w:tcPr>
          <w:p w14:paraId="5BEFAE1D">
            <w:pPr>
              <w:pStyle w:val="10"/>
              <w:spacing w:before="9"/>
              <w:ind w:left="33"/>
              <w:rPr>
                <w:sz w:val="24"/>
              </w:rPr>
            </w:pPr>
            <w:r>
              <w:rPr>
                <w:spacing w:val="-5"/>
                <w:sz w:val="24"/>
              </w:rPr>
              <w:t>2.3</w:t>
            </w:r>
          </w:p>
        </w:tc>
        <w:tc>
          <w:tcPr>
            <w:tcW w:w="7408" w:type="dxa"/>
          </w:tcPr>
          <w:p w14:paraId="4D3C1A6C">
            <w:pPr>
              <w:pStyle w:val="10"/>
              <w:spacing w:before="21" w:line="237" w:lineRule="auto"/>
              <w:ind w:left="35" w:right="149"/>
              <w:rPr>
                <w:sz w:val="24"/>
              </w:rPr>
            </w:pPr>
            <w:r>
              <w:rPr>
                <w:w w:val="90"/>
                <w:sz w:val="24"/>
              </w:rPr>
              <w:t>В</w:t>
            </w:r>
            <w:r>
              <w:rPr>
                <w:spacing w:val="-28"/>
                <w:w w:val="90"/>
                <w:sz w:val="24"/>
              </w:rPr>
              <w:t xml:space="preserve"> </w:t>
            </w:r>
            <w:r>
              <w:rPr>
                <w:w w:val="90"/>
                <w:sz w:val="24"/>
              </w:rPr>
              <w:t>.</w:t>
            </w:r>
            <w:r>
              <w:rPr>
                <w:sz w:val="24"/>
              </w:rPr>
              <w:t xml:space="preserve"> </w:t>
            </w:r>
            <w:r>
              <w:rPr>
                <w:w w:val="90"/>
                <w:sz w:val="24"/>
              </w:rPr>
              <w:t>В</w:t>
            </w:r>
            <w:r>
              <w:rPr>
                <w:spacing w:val="-28"/>
                <w:w w:val="90"/>
                <w:sz w:val="24"/>
              </w:rPr>
              <w:t xml:space="preserve"> </w:t>
            </w:r>
            <w:r>
              <w:rPr>
                <w:w w:val="90"/>
                <w:sz w:val="24"/>
              </w:rPr>
              <w:t>. Маяковский.</w:t>
            </w:r>
            <w:r>
              <w:rPr>
                <w:sz w:val="24"/>
              </w:rPr>
              <w:t xml:space="preserve"> </w:t>
            </w:r>
            <w:r>
              <w:rPr>
                <w:w w:val="90"/>
                <w:sz w:val="24"/>
              </w:rPr>
              <w:t>Стихотворения (не</w:t>
            </w:r>
            <w:r>
              <w:rPr>
                <w:spacing w:val="-3"/>
                <w:w w:val="90"/>
                <w:sz w:val="24"/>
              </w:rPr>
              <w:t xml:space="preserve"> </w:t>
            </w:r>
            <w:r>
              <w:rPr>
                <w:w w:val="90"/>
                <w:sz w:val="24"/>
              </w:rPr>
              <w:t>менее</w:t>
            </w:r>
            <w:r>
              <w:rPr>
                <w:spacing w:val="-6"/>
                <w:w w:val="90"/>
                <w:sz w:val="24"/>
              </w:rPr>
              <w:t xml:space="preserve"> </w:t>
            </w:r>
            <w:r>
              <w:rPr>
                <w:w w:val="90"/>
                <w:sz w:val="24"/>
              </w:rPr>
              <w:t>трёх по</w:t>
            </w:r>
            <w:r>
              <w:rPr>
                <w:spacing w:val="-3"/>
                <w:w w:val="90"/>
                <w:sz w:val="24"/>
              </w:rPr>
              <w:t xml:space="preserve"> </w:t>
            </w:r>
            <w:r>
              <w:rPr>
                <w:w w:val="90"/>
                <w:sz w:val="24"/>
              </w:rPr>
              <w:t>выбору). Например, «А</w:t>
            </w:r>
            <w:r>
              <w:rPr>
                <w:spacing w:val="23"/>
                <w:sz w:val="24"/>
              </w:rPr>
              <w:t xml:space="preserve"> </w:t>
            </w:r>
            <w:r>
              <w:rPr>
                <w:w w:val="90"/>
                <w:sz w:val="24"/>
              </w:rPr>
              <w:t>вы</w:t>
            </w:r>
            <w:r>
              <w:rPr>
                <w:spacing w:val="-2"/>
                <w:w w:val="90"/>
                <w:sz w:val="24"/>
              </w:rPr>
              <w:t xml:space="preserve"> </w:t>
            </w:r>
            <w:r>
              <w:rPr>
                <w:w w:val="90"/>
                <w:sz w:val="24"/>
              </w:rPr>
              <w:t>могли</w:t>
            </w:r>
            <w:r>
              <w:rPr>
                <w:spacing w:val="-8"/>
                <w:w w:val="90"/>
                <w:sz w:val="24"/>
              </w:rPr>
              <w:t xml:space="preserve"> </w:t>
            </w:r>
            <w:r>
              <w:rPr>
                <w:w w:val="90"/>
                <w:sz w:val="24"/>
              </w:rPr>
              <w:t>бы?», «Нате!», «Послушайте!», «</w:t>
            </w:r>
            <w:r>
              <w:rPr>
                <w:spacing w:val="-41"/>
                <w:w w:val="90"/>
                <w:sz w:val="24"/>
              </w:rPr>
              <w:t xml:space="preserve"> </w:t>
            </w:r>
            <w:r>
              <w:rPr>
                <w:w w:val="90"/>
                <w:sz w:val="24"/>
              </w:rPr>
              <w:t>Лиличка!</w:t>
            </w:r>
            <w:r>
              <w:rPr>
                <w:spacing w:val="-35"/>
                <w:w w:val="90"/>
                <w:sz w:val="24"/>
              </w:rPr>
              <w:t xml:space="preserve"> </w:t>
            </w:r>
            <w:r>
              <w:rPr>
                <w:spacing w:val="15"/>
                <w:w w:val="90"/>
                <w:sz w:val="24"/>
              </w:rPr>
              <w:t>»,</w:t>
            </w:r>
          </w:p>
          <w:p w14:paraId="1599B908">
            <w:pPr>
              <w:pStyle w:val="10"/>
              <w:spacing w:line="235" w:lineRule="auto"/>
              <w:ind w:left="35" w:right="149"/>
              <w:rPr>
                <w:sz w:val="24"/>
              </w:rPr>
            </w:pPr>
            <w:r>
              <w:rPr>
                <w:w w:val="90"/>
                <w:sz w:val="24"/>
              </w:rPr>
              <w:t>«Ю</w:t>
            </w:r>
            <w:r>
              <w:rPr>
                <w:spacing w:val="-15"/>
                <w:w w:val="90"/>
                <w:sz w:val="24"/>
              </w:rPr>
              <w:t xml:space="preserve"> </w:t>
            </w:r>
            <w:r>
              <w:rPr>
                <w:w w:val="90"/>
                <w:sz w:val="24"/>
              </w:rPr>
              <w:t>билейное»,</w:t>
            </w:r>
            <w:r>
              <w:rPr>
                <w:spacing w:val="-11"/>
                <w:w w:val="90"/>
                <w:sz w:val="24"/>
              </w:rPr>
              <w:t xml:space="preserve"> </w:t>
            </w:r>
            <w:r>
              <w:rPr>
                <w:w w:val="90"/>
                <w:sz w:val="24"/>
              </w:rPr>
              <w:t>«Прозаседавшиеся»,</w:t>
            </w:r>
            <w:r>
              <w:rPr>
                <w:spacing w:val="-11"/>
                <w:w w:val="90"/>
                <w:sz w:val="24"/>
              </w:rPr>
              <w:t xml:space="preserve"> </w:t>
            </w:r>
            <w:r>
              <w:rPr>
                <w:w w:val="90"/>
                <w:sz w:val="24"/>
              </w:rPr>
              <w:t>«Письмо</w:t>
            </w:r>
            <w:r>
              <w:rPr>
                <w:spacing w:val="-11"/>
                <w:w w:val="90"/>
                <w:sz w:val="24"/>
              </w:rPr>
              <w:t xml:space="preserve"> </w:t>
            </w:r>
            <w:r>
              <w:rPr>
                <w:w w:val="90"/>
                <w:sz w:val="24"/>
              </w:rPr>
              <w:t>Т</w:t>
            </w:r>
            <w:r>
              <w:rPr>
                <w:spacing w:val="-35"/>
                <w:w w:val="90"/>
                <w:sz w:val="24"/>
              </w:rPr>
              <w:t xml:space="preserve"> </w:t>
            </w:r>
            <w:r>
              <w:rPr>
                <w:w w:val="90"/>
                <w:sz w:val="24"/>
              </w:rPr>
              <w:t>атьяне</w:t>
            </w:r>
            <w:r>
              <w:rPr>
                <w:spacing w:val="-10"/>
                <w:w w:val="90"/>
                <w:sz w:val="24"/>
              </w:rPr>
              <w:t xml:space="preserve"> </w:t>
            </w:r>
            <w:r>
              <w:rPr>
                <w:w w:val="90"/>
                <w:sz w:val="24"/>
              </w:rPr>
              <w:t>Яковлевой»</w:t>
            </w:r>
            <w:r>
              <w:rPr>
                <w:spacing w:val="-5"/>
                <w:w w:val="90"/>
                <w:sz w:val="24"/>
              </w:rPr>
              <w:t xml:space="preserve"> </w:t>
            </w:r>
            <w:r>
              <w:rPr>
                <w:w w:val="90"/>
                <w:sz w:val="24"/>
              </w:rPr>
              <w:t xml:space="preserve">и </w:t>
            </w:r>
            <w:r>
              <w:rPr>
                <w:sz w:val="24"/>
              </w:rPr>
              <w:t>др. Поэма «Облако</w:t>
            </w:r>
            <w:r>
              <w:rPr>
                <w:spacing w:val="-2"/>
                <w:sz w:val="24"/>
              </w:rPr>
              <w:t xml:space="preserve"> </w:t>
            </w:r>
            <w:r>
              <w:rPr>
                <w:sz w:val="24"/>
              </w:rPr>
              <w:t>в штанах».</w:t>
            </w:r>
          </w:p>
        </w:tc>
        <w:tc>
          <w:tcPr>
            <w:tcW w:w="673" w:type="dxa"/>
          </w:tcPr>
          <w:p w14:paraId="3617C3B4">
            <w:pPr>
              <w:pStyle w:val="10"/>
              <w:spacing w:before="9"/>
              <w:ind w:left="26"/>
              <w:jc w:val="center"/>
              <w:rPr>
                <w:sz w:val="24"/>
              </w:rPr>
            </w:pPr>
            <w:r>
              <w:rPr>
                <w:spacing w:val="-10"/>
                <w:sz w:val="24"/>
              </w:rPr>
              <w:t>4</w:t>
            </w:r>
          </w:p>
        </w:tc>
        <w:tc>
          <w:tcPr>
            <w:tcW w:w="1600" w:type="dxa"/>
          </w:tcPr>
          <w:p w14:paraId="211B3009">
            <w:pPr>
              <w:pStyle w:val="10"/>
              <w:rPr>
                <w:rFonts w:ascii="Times New Roman"/>
                <w:sz w:val="22"/>
              </w:rPr>
            </w:pPr>
          </w:p>
        </w:tc>
        <w:tc>
          <w:tcPr>
            <w:tcW w:w="1657" w:type="dxa"/>
          </w:tcPr>
          <w:p w14:paraId="32C7ECB4">
            <w:pPr>
              <w:pStyle w:val="10"/>
              <w:rPr>
                <w:rFonts w:ascii="Times New Roman"/>
                <w:sz w:val="22"/>
              </w:rPr>
            </w:pPr>
          </w:p>
        </w:tc>
        <w:tc>
          <w:tcPr>
            <w:tcW w:w="3239" w:type="dxa"/>
          </w:tcPr>
          <w:p w14:paraId="072A1787">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1D7DC9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536" w:type="dxa"/>
          </w:tcPr>
          <w:p w14:paraId="2C6C3FC2">
            <w:pPr>
              <w:pStyle w:val="10"/>
              <w:spacing w:before="10"/>
              <w:ind w:left="33"/>
              <w:rPr>
                <w:sz w:val="24"/>
              </w:rPr>
            </w:pPr>
            <w:r>
              <w:rPr>
                <w:spacing w:val="-5"/>
                <w:sz w:val="24"/>
              </w:rPr>
              <w:t>2.4</w:t>
            </w:r>
          </w:p>
        </w:tc>
        <w:tc>
          <w:tcPr>
            <w:tcW w:w="7408" w:type="dxa"/>
          </w:tcPr>
          <w:p w14:paraId="52DCD500">
            <w:pPr>
              <w:pStyle w:val="10"/>
              <w:spacing w:before="19" w:line="277" w:lineRule="exact"/>
              <w:ind w:left="35"/>
              <w:rPr>
                <w:sz w:val="24"/>
              </w:rPr>
            </w:pPr>
            <w:r>
              <w:rPr>
                <w:w w:val="90"/>
                <w:sz w:val="24"/>
              </w:rPr>
              <w:t>С.</w:t>
            </w:r>
            <w:r>
              <w:rPr>
                <w:spacing w:val="-8"/>
                <w:w w:val="90"/>
                <w:sz w:val="24"/>
              </w:rPr>
              <w:t xml:space="preserve"> </w:t>
            </w:r>
            <w:r>
              <w:rPr>
                <w:w w:val="90"/>
                <w:sz w:val="24"/>
              </w:rPr>
              <w:t>А.</w:t>
            </w:r>
            <w:r>
              <w:rPr>
                <w:spacing w:val="6"/>
                <w:sz w:val="24"/>
              </w:rPr>
              <w:t xml:space="preserve"> </w:t>
            </w:r>
            <w:r>
              <w:rPr>
                <w:w w:val="90"/>
                <w:sz w:val="24"/>
              </w:rPr>
              <w:t>Есенин.</w:t>
            </w:r>
            <w:r>
              <w:rPr>
                <w:spacing w:val="-3"/>
                <w:sz w:val="24"/>
              </w:rPr>
              <w:t xml:space="preserve"> </w:t>
            </w:r>
            <w:r>
              <w:rPr>
                <w:w w:val="90"/>
                <w:sz w:val="24"/>
              </w:rPr>
              <w:t>Стихотворения</w:t>
            </w:r>
            <w:r>
              <w:rPr>
                <w:spacing w:val="-11"/>
                <w:w w:val="90"/>
                <w:sz w:val="24"/>
              </w:rPr>
              <w:t xml:space="preserve"> </w:t>
            </w:r>
            <w:r>
              <w:rPr>
                <w:w w:val="90"/>
                <w:sz w:val="24"/>
              </w:rPr>
              <w:t>(не</w:t>
            </w:r>
            <w:r>
              <w:rPr>
                <w:spacing w:val="-14"/>
                <w:w w:val="90"/>
                <w:sz w:val="24"/>
              </w:rPr>
              <w:t xml:space="preserve"> </w:t>
            </w:r>
            <w:r>
              <w:rPr>
                <w:w w:val="90"/>
                <w:sz w:val="24"/>
              </w:rPr>
              <w:t>менее</w:t>
            </w:r>
            <w:r>
              <w:rPr>
                <w:spacing w:val="-14"/>
                <w:w w:val="90"/>
                <w:sz w:val="24"/>
              </w:rPr>
              <w:t xml:space="preserve"> </w:t>
            </w:r>
            <w:r>
              <w:rPr>
                <w:w w:val="90"/>
                <w:sz w:val="24"/>
              </w:rPr>
              <w:t>трёх</w:t>
            </w:r>
            <w:r>
              <w:rPr>
                <w:spacing w:val="-5"/>
                <w:sz w:val="24"/>
              </w:rPr>
              <w:t xml:space="preserve"> </w:t>
            </w:r>
            <w:r>
              <w:rPr>
                <w:w w:val="90"/>
                <w:sz w:val="24"/>
              </w:rPr>
              <w:t>по</w:t>
            </w:r>
            <w:r>
              <w:rPr>
                <w:spacing w:val="-15"/>
                <w:w w:val="90"/>
                <w:sz w:val="24"/>
              </w:rPr>
              <w:t xml:space="preserve"> </w:t>
            </w:r>
            <w:r>
              <w:rPr>
                <w:w w:val="90"/>
                <w:sz w:val="24"/>
              </w:rPr>
              <w:t>выбору).</w:t>
            </w:r>
            <w:r>
              <w:rPr>
                <w:spacing w:val="-5"/>
                <w:sz w:val="24"/>
              </w:rPr>
              <w:t xml:space="preserve"> </w:t>
            </w:r>
            <w:r>
              <w:rPr>
                <w:spacing w:val="-2"/>
                <w:w w:val="90"/>
                <w:sz w:val="24"/>
              </w:rPr>
              <w:t>Например,</w:t>
            </w:r>
          </w:p>
          <w:p w14:paraId="008CDDD8">
            <w:pPr>
              <w:pStyle w:val="10"/>
              <w:spacing w:line="271" w:lineRule="exact"/>
              <w:ind w:left="35"/>
              <w:rPr>
                <w:sz w:val="24"/>
              </w:rPr>
            </w:pPr>
            <w:r>
              <w:rPr>
                <w:w w:val="85"/>
                <w:sz w:val="24"/>
              </w:rPr>
              <w:t>«Г</w:t>
            </w:r>
            <w:r>
              <w:rPr>
                <w:spacing w:val="-11"/>
                <w:sz w:val="24"/>
              </w:rPr>
              <w:t xml:space="preserve"> </w:t>
            </w:r>
            <w:r>
              <w:rPr>
                <w:w w:val="85"/>
                <w:sz w:val="24"/>
              </w:rPr>
              <w:t>ой</w:t>
            </w:r>
            <w:r>
              <w:rPr>
                <w:spacing w:val="5"/>
                <w:sz w:val="24"/>
              </w:rPr>
              <w:t xml:space="preserve"> </w:t>
            </w:r>
            <w:r>
              <w:rPr>
                <w:w w:val="85"/>
                <w:sz w:val="24"/>
              </w:rPr>
              <w:t>ты,</w:t>
            </w:r>
            <w:r>
              <w:rPr>
                <w:spacing w:val="6"/>
                <w:sz w:val="24"/>
              </w:rPr>
              <w:t xml:space="preserve"> </w:t>
            </w:r>
            <w:r>
              <w:rPr>
                <w:w w:val="85"/>
                <w:sz w:val="24"/>
              </w:rPr>
              <w:t>Русь,</w:t>
            </w:r>
            <w:r>
              <w:rPr>
                <w:spacing w:val="4"/>
                <w:sz w:val="24"/>
              </w:rPr>
              <w:t xml:space="preserve"> </w:t>
            </w:r>
            <w:r>
              <w:rPr>
                <w:w w:val="85"/>
                <w:sz w:val="24"/>
              </w:rPr>
              <w:t>моя</w:t>
            </w:r>
            <w:r>
              <w:rPr>
                <w:spacing w:val="6"/>
                <w:sz w:val="24"/>
              </w:rPr>
              <w:t xml:space="preserve"> </w:t>
            </w:r>
            <w:r>
              <w:rPr>
                <w:w w:val="85"/>
                <w:sz w:val="24"/>
              </w:rPr>
              <w:t>родная...»,</w:t>
            </w:r>
            <w:r>
              <w:rPr>
                <w:spacing w:val="23"/>
                <w:sz w:val="24"/>
              </w:rPr>
              <w:t xml:space="preserve"> </w:t>
            </w:r>
            <w:r>
              <w:rPr>
                <w:w w:val="85"/>
                <w:sz w:val="24"/>
              </w:rPr>
              <w:t>«Письмо</w:t>
            </w:r>
            <w:r>
              <w:rPr>
                <w:spacing w:val="4"/>
                <w:sz w:val="24"/>
              </w:rPr>
              <w:t xml:space="preserve"> </w:t>
            </w:r>
            <w:r>
              <w:rPr>
                <w:w w:val="85"/>
                <w:sz w:val="24"/>
              </w:rPr>
              <w:t>матери»,</w:t>
            </w:r>
            <w:r>
              <w:rPr>
                <w:spacing w:val="20"/>
                <w:sz w:val="24"/>
              </w:rPr>
              <w:t xml:space="preserve"> </w:t>
            </w:r>
            <w:r>
              <w:rPr>
                <w:w w:val="85"/>
                <w:sz w:val="24"/>
              </w:rPr>
              <w:t>«Собаке</w:t>
            </w:r>
            <w:r>
              <w:rPr>
                <w:spacing w:val="-3"/>
                <w:sz w:val="24"/>
              </w:rPr>
              <w:t xml:space="preserve"> </w:t>
            </w:r>
            <w:r>
              <w:rPr>
                <w:w w:val="85"/>
                <w:sz w:val="24"/>
              </w:rPr>
              <w:t>К</w:t>
            </w:r>
            <w:r>
              <w:rPr>
                <w:spacing w:val="-21"/>
                <w:w w:val="85"/>
                <w:sz w:val="24"/>
              </w:rPr>
              <w:t xml:space="preserve"> </w:t>
            </w:r>
            <w:r>
              <w:rPr>
                <w:spacing w:val="-2"/>
                <w:w w:val="85"/>
                <w:sz w:val="24"/>
              </w:rPr>
              <w:t>ачалова»,</w:t>
            </w:r>
          </w:p>
          <w:p w14:paraId="4D84E519">
            <w:pPr>
              <w:pStyle w:val="10"/>
              <w:spacing w:line="242" w:lineRule="auto"/>
              <w:ind w:left="35" w:right="125"/>
              <w:rPr>
                <w:sz w:val="24"/>
              </w:rPr>
            </w:pPr>
            <w:r>
              <w:rPr>
                <w:spacing w:val="-8"/>
                <w:sz w:val="24"/>
              </w:rPr>
              <w:t>«Спит</w:t>
            </w:r>
            <w:r>
              <w:rPr>
                <w:spacing w:val="-13"/>
                <w:sz w:val="24"/>
              </w:rPr>
              <w:t xml:space="preserve"> </w:t>
            </w:r>
            <w:r>
              <w:rPr>
                <w:spacing w:val="-8"/>
                <w:sz w:val="24"/>
              </w:rPr>
              <w:t>ковыль.</w:t>
            </w:r>
            <w:r>
              <w:rPr>
                <w:spacing w:val="-11"/>
                <w:sz w:val="24"/>
              </w:rPr>
              <w:t xml:space="preserve"> </w:t>
            </w:r>
            <w:r>
              <w:rPr>
                <w:spacing w:val="-8"/>
                <w:sz w:val="24"/>
              </w:rPr>
              <w:t>Равнина</w:t>
            </w:r>
            <w:r>
              <w:rPr>
                <w:spacing w:val="-27"/>
                <w:sz w:val="24"/>
              </w:rPr>
              <w:t xml:space="preserve"> </w:t>
            </w:r>
            <w:r>
              <w:rPr>
                <w:spacing w:val="-8"/>
                <w:sz w:val="24"/>
              </w:rPr>
              <w:t>дорогая…», «Ш</w:t>
            </w:r>
            <w:r>
              <w:rPr>
                <w:spacing w:val="-39"/>
                <w:sz w:val="24"/>
              </w:rPr>
              <w:t xml:space="preserve"> </w:t>
            </w:r>
            <w:r>
              <w:rPr>
                <w:spacing w:val="-8"/>
                <w:sz w:val="24"/>
              </w:rPr>
              <w:t>аганэ</w:t>
            </w:r>
            <w:r>
              <w:rPr>
                <w:spacing w:val="-19"/>
                <w:sz w:val="24"/>
              </w:rPr>
              <w:t xml:space="preserve"> </w:t>
            </w:r>
            <w:r>
              <w:rPr>
                <w:spacing w:val="-8"/>
                <w:sz w:val="24"/>
              </w:rPr>
              <w:t>ты моя,</w:t>
            </w:r>
            <w:r>
              <w:rPr>
                <w:spacing w:val="-9"/>
                <w:sz w:val="24"/>
              </w:rPr>
              <w:t xml:space="preserve"> </w:t>
            </w:r>
            <w:r>
              <w:rPr>
                <w:spacing w:val="-8"/>
                <w:sz w:val="24"/>
              </w:rPr>
              <w:t>Ш</w:t>
            </w:r>
            <w:r>
              <w:rPr>
                <w:spacing w:val="-39"/>
                <w:sz w:val="24"/>
              </w:rPr>
              <w:t xml:space="preserve"> </w:t>
            </w:r>
            <w:r>
              <w:rPr>
                <w:spacing w:val="-8"/>
                <w:sz w:val="24"/>
              </w:rPr>
              <w:t>аганэ…»,</w:t>
            </w:r>
            <w:r>
              <w:rPr>
                <w:spacing w:val="-9"/>
                <w:sz w:val="24"/>
              </w:rPr>
              <w:t xml:space="preserve"> </w:t>
            </w:r>
            <w:r>
              <w:rPr>
                <w:spacing w:val="-8"/>
                <w:sz w:val="24"/>
              </w:rPr>
              <w:t xml:space="preserve">«Не </w:t>
            </w:r>
            <w:r>
              <w:rPr>
                <w:spacing w:val="-2"/>
                <w:sz w:val="24"/>
              </w:rPr>
              <w:t>жалею,</w:t>
            </w:r>
            <w:r>
              <w:rPr>
                <w:spacing w:val="-19"/>
                <w:sz w:val="24"/>
              </w:rPr>
              <w:t xml:space="preserve"> </w:t>
            </w:r>
            <w:r>
              <w:rPr>
                <w:spacing w:val="-2"/>
                <w:sz w:val="24"/>
              </w:rPr>
              <w:t>не</w:t>
            </w:r>
            <w:r>
              <w:rPr>
                <w:spacing w:val="-31"/>
                <w:sz w:val="24"/>
              </w:rPr>
              <w:t xml:space="preserve"> </w:t>
            </w:r>
            <w:r>
              <w:rPr>
                <w:spacing w:val="-2"/>
                <w:sz w:val="24"/>
              </w:rPr>
              <w:t>зову,</w:t>
            </w:r>
            <w:r>
              <w:rPr>
                <w:spacing w:val="-17"/>
                <w:sz w:val="24"/>
              </w:rPr>
              <w:t xml:space="preserve"> </w:t>
            </w:r>
            <w:r>
              <w:rPr>
                <w:spacing w:val="-2"/>
                <w:sz w:val="24"/>
              </w:rPr>
              <w:t>не</w:t>
            </w:r>
            <w:r>
              <w:rPr>
                <w:spacing w:val="-31"/>
                <w:sz w:val="24"/>
              </w:rPr>
              <w:t xml:space="preserve"> </w:t>
            </w:r>
            <w:r>
              <w:rPr>
                <w:spacing w:val="-2"/>
                <w:sz w:val="24"/>
              </w:rPr>
              <w:t>плачу…»,</w:t>
            </w:r>
            <w:r>
              <w:rPr>
                <w:spacing w:val="-16"/>
                <w:sz w:val="24"/>
              </w:rPr>
              <w:t xml:space="preserve"> </w:t>
            </w:r>
            <w:r>
              <w:rPr>
                <w:spacing w:val="-2"/>
                <w:sz w:val="24"/>
              </w:rPr>
              <w:t>«Я</w:t>
            </w:r>
            <w:r>
              <w:rPr>
                <w:spacing w:val="-16"/>
                <w:sz w:val="24"/>
              </w:rPr>
              <w:t xml:space="preserve"> </w:t>
            </w:r>
            <w:r>
              <w:rPr>
                <w:spacing w:val="-2"/>
                <w:sz w:val="24"/>
              </w:rPr>
              <w:t>последний</w:t>
            </w:r>
            <w:r>
              <w:rPr>
                <w:spacing w:val="-28"/>
                <w:sz w:val="24"/>
              </w:rPr>
              <w:t xml:space="preserve"> </w:t>
            </w:r>
            <w:r>
              <w:rPr>
                <w:spacing w:val="-2"/>
                <w:sz w:val="24"/>
              </w:rPr>
              <w:t>поэт</w:t>
            </w:r>
            <w:r>
              <w:rPr>
                <w:spacing w:val="-18"/>
                <w:sz w:val="24"/>
              </w:rPr>
              <w:t xml:space="preserve"> </w:t>
            </w:r>
            <w:r>
              <w:rPr>
                <w:spacing w:val="-2"/>
                <w:sz w:val="24"/>
              </w:rPr>
              <w:t>деревни…»,</w:t>
            </w:r>
            <w:r>
              <w:rPr>
                <w:spacing w:val="-16"/>
                <w:sz w:val="24"/>
              </w:rPr>
              <w:t xml:space="preserve"> </w:t>
            </w:r>
            <w:r>
              <w:rPr>
                <w:spacing w:val="-2"/>
                <w:sz w:val="24"/>
              </w:rPr>
              <w:t xml:space="preserve">«Русь </w:t>
            </w:r>
            <w:r>
              <w:rPr>
                <w:w w:val="90"/>
                <w:sz w:val="24"/>
              </w:rPr>
              <w:t>Советская», «Низкий дом с голубыми ставнями...»</w:t>
            </w:r>
            <w:r>
              <w:rPr>
                <w:sz w:val="24"/>
              </w:rPr>
              <w:t xml:space="preserve"> </w:t>
            </w:r>
            <w:r>
              <w:rPr>
                <w:w w:val="90"/>
                <w:sz w:val="24"/>
              </w:rPr>
              <w:t>и др.</w:t>
            </w:r>
          </w:p>
        </w:tc>
        <w:tc>
          <w:tcPr>
            <w:tcW w:w="673" w:type="dxa"/>
          </w:tcPr>
          <w:p w14:paraId="28DECED5">
            <w:pPr>
              <w:pStyle w:val="10"/>
              <w:spacing w:before="10"/>
              <w:ind w:left="26"/>
              <w:jc w:val="center"/>
              <w:rPr>
                <w:sz w:val="24"/>
              </w:rPr>
            </w:pPr>
            <w:r>
              <w:rPr>
                <w:spacing w:val="-10"/>
                <w:sz w:val="24"/>
              </w:rPr>
              <w:t>3</w:t>
            </w:r>
          </w:p>
        </w:tc>
        <w:tc>
          <w:tcPr>
            <w:tcW w:w="1600" w:type="dxa"/>
          </w:tcPr>
          <w:p w14:paraId="500CF6CB">
            <w:pPr>
              <w:pStyle w:val="10"/>
              <w:rPr>
                <w:rFonts w:ascii="Times New Roman"/>
                <w:sz w:val="22"/>
              </w:rPr>
            </w:pPr>
          </w:p>
        </w:tc>
        <w:tc>
          <w:tcPr>
            <w:tcW w:w="1657" w:type="dxa"/>
          </w:tcPr>
          <w:p w14:paraId="0EBB517E">
            <w:pPr>
              <w:pStyle w:val="10"/>
              <w:rPr>
                <w:rFonts w:ascii="Times New Roman"/>
                <w:sz w:val="22"/>
              </w:rPr>
            </w:pPr>
          </w:p>
        </w:tc>
        <w:tc>
          <w:tcPr>
            <w:tcW w:w="3239" w:type="dxa"/>
          </w:tcPr>
          <w:p w14:paraId="541CC3B5">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607651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536" w:type="dxa"/>
          </w:tcPr>
          <w:p w14:paraId="676D553B">
            <w:pPr>
              <w:pStyle w:val="10"/>
              <w:spacing w:before="9"/>
              <w:ind w:left="33"/>
              <w:rPr>
                <w:sz w:val="24"/>
              </w:rPr>
            </w:pPr>
            <w:r>
              <w:rPr>
                <w:spacing w:val="-5"/>
                <w:sz w:val="24"/>
              </w:rPr>
              <w:t>2.5</w:t>
            </w:r>
          </w:p>
        </w:tc>
        <w:tc>
          <w:tcPr>
            <w:tcW w:w="7408" w:type="dxa"/>
          </w:tcPr>
          <w:p w14:paraId="07262CB2">
            <w:pPr>
              <w:pStyle w:val="10"/>
              <w:spacing w:before="23" w:line="235" w:lineRule="auto"/>
              <w:ind w:left="35"/>
              <w:rPr>
                <w:sz w:val="24"/>
              </w:rPr>
            </w:pPr>
            <w:r>
              <w:rPr>
                <w:w w:val="90"/>
                <w:sz w:val="24"/>
              </w:rPr>
              <w:t>О. Э.</w:t>
            </w:r>
            <w:r>
              <w:rPr>
                <w:sz w:val="24"/>
              </w:rPr>
              <w:t xml:space="preserve"> </w:t>
            </w:r>
            <w:r>
              <w:rPr>
                <w:w w:val="90"/>
                <w:sz w:val="24"/>
              </w:rPr>
              <w:t>Мандельштам. Стихотворения (не менее трёх по</w:t>
            </w:r>
            <w:r>
              <w:rPr>
                <w:spacing w:val="-2"/>
                <w:w w:val="90"/>
                <w:sz w:val="24"/>
              </w:rPr>
              <w:t xml:space="preserve"> </w:t>
            </w:r>
            <w:r>
              <w:rPr>
                <w:w w:val="90"/>
                <w:sz w:val="24"/>
              </w:rPr>
              <w:t xml:space="preserve">выбору). </w:t>
            </w:r>
            <w:r>
              <w:rPr>
                <w:spacing w:val="-4"/>
                <w:sz w:val="24"/>
              </w:rPr>
              <w:t>Например, «Бессонница. Гомер. Тугие</w:t>
            </w:r>
            <w:r>
              <w:rPr>
                <w:spacing w:val="-29"/>
                <w:sz w:val="24"/>
              </w:rPr>
              <w:t xml:space="preserve"> </w:t>
            </w:r>
            <w:r>
              <w:rPr>
                <w:spacing w:val="-4"/>
                <w:sz w:val="24"/>
              </w:rPr>
              <w:t>паруса…», «За</w:t>
            </w:r>
            <w:r>
              <w:rPr>
                <w:spacing w:val="-25"/>
                <w:sz w:val="24"/>
              </w:rPr>
              <w:t xml:space="preserve"> </w:t>
            </w:r>
            <w:r>
              <w:rPr>
                <w:spacing w:val="-4"/>
                <w:sz w:val="24"/>
              </w:rPr>
              <w:t xml:space="preserve">гремучую </w:t>
            </w:r>
            <w:r>
              <w:rPr>
                <w:spacing w:val="-10"/>
                <w:sz w:val="24"/>
              </w:rPr>
              <w:t>доблесть</w:t>
            </w:r>
            <w:r>
              <w:rPr>
                <w:spacing w:val="-26"/>
                <w:sz w:val="24"/>
              </w:rPr>
              <w:t xml:space="preserve"> </w:t>
            </w:r>
            <w:r>
              <w:rPr>
                <w:spacing w:val="-10"/>
                <w:sz w:val="24"/>
              </w:rPr>
              <w:t>грядущих</w:t>
            </w:r>
            <w:r>
              <w:rPr>
                <w:spacing w:val="-13"/>
                <w:sz w:val="24"/>
              </w:rPr>
              <w:t xml:space="preserve"> </w:t>
            </w:r>
            <w:r>
              <w:rPr>
                <w:spacing w:val="-10"/>
                <w:sz w:val="24"/>
              </w:rPr>
              <w:t>веков…», «Ленинград», «Мы</w:t>
            </w:r>
            <w:r>
              <w:rPr>
                <w:spacing w:val="-12"/>
                <w:sz w:val="24"/>
              </w:rPr>
              <w:t xml:space="preserve"> </w:t>
            </w:r>
            <w:r>
              <w:rPr>
                <w:spacing w:val="-10"/>
                <w:sz w:val="24"/>
              </w:rPr>
              <w:t>живём, под</w:t>
            </w:r>
            <w:r>
              <w:rPr>
                <w:spacing w:val="-23"/>
                <w:sz w:val="24"/>
              </w:rPr>
              <w:t xml:space="preserve"> </w:t>
            </w:r>
            <w:r>
              <w:rPr>
                <w:spacing w:val="-10"/>
                <w:sz w:val="24"/>
              </w:rPr>
              <w:t xml:space="preserve">собою не </w:t>
            </w:r>
            <w:r>
              <w:rPr>
                <w:sz w:val="24"/>
              </w:rPr>
              <w:t>чуя страны…» и др.</w:t>
            </w:r>
          </w:p>
        </w:tc>
        <w:tc>
          <w:tcPr>
            <w:tcW w:w="673" w:type="dxa"/>
          </w:tcPr>
          <w:p w14:paraId="0047A153">
            <w:pPr>
              <w:pStyle w:val="10"/>
              <w:spacing w:before="9"/>
              <w:ind w:left="26"/>
              <w:jc w:val="center"/>
              <w:rPr>
                <w:sz w:val="24"/>
              </w:rPr>
            </w:pPr>
            <w:r>
              <w:rPr>
                <w:spacing w:val="-10"/>
                <w:sz w:val="24"/>
              </w:rPr>
              <w:t>2</w:t>
            </w:r>
          </w:p>
        </w:tc>
        <w:tc>
          <w:tcPr>
            <w:tcW w:w="1600" w:type="dxa"/>
          </w:tcPr>
          <w:p w14:paraId="42996F6B">
            <w:pPr>
              <w:pStyle w:val="10"/>
              <w:rPr>
                <w:rFonts w:ascii="Times New Roman"/>
                <w:sz w:val="22"/>
              </w:rPr>
            </w:pPr>
          </w:p>
        </w:tc>
        <w:tc>
          <w:tcPr>
            <w:tcW w:w="1657" w:type="dxa"/>
          </w:tcPr>
          <w:p w14:paraId="0FB9F366">
            <w:pPr>
              <w:pStyle w:val="10"/>
              <w:rPr>
                <w:rFonts w:ascii="Times New Roman"/>
                <w:sz w:val="22"/>
              </w:rPr>
            </w:pPr>
          </w:p>
        </w:tc>
        <w:tc>
          <w:tcPr>
            <w:tcW w:w="3239" w:type="dxa"/>
          </w:tcPr>
          <w:p w14:paraId="0FC4E569">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015AF7C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536" w:type="dxa"/>
          </w:tcPr>
          <w:p w14:paraId="6C358B38">
            <w:pPr>
              <w:pStyle w:val="10"/>
              <w:spacing w:before="16"/>
              <w:ind w:left="33"/>
              <w:rPr>
                <w:sz w:val="24"/>
              </w:rPr>
            </w:pPr>
            <w:r>
              <w:rPr>
                <w:spacing w:val="-5"/>
                <w:sz w:val="24"/>
              </w:rPr>
              <w:t>2.6</w:t>
            </w:r>
          </w:p>
        </w:tc>
        <w:tc>
          <w:tcPr>
            <w:tcW w:w="7408" w:type="dxa"/>
          </w:tcPr>
          <w:p w14:paraId="59293146">
            <w:pPr>
              <w:pStyle w:val="10"/>
              <w:spacing w:before="16"/>
              <w:ind w:left="35"/>
              <w:rPr>
                <w:sz w:val="24"/>
              </w:rPr>
            </w:pPr>
            <w:r>
              <w:rPr>
                <w:w w:val="90"/>
                <w:sz w:val="24"/>
              </w:rPr>
              <w:t>М.</w:t>
            </w:r>
            <w:r>
              <w:rPr>
                <w:spacing w:val="-9"/>
                <w:w w:val="90"/>
                <w:sz w:val="24"/>
              </w:rPr>
              <w:t xml:space="preserve"> </w:t>
            </w:r>
            <w:r>
              <w:rPr>
                <w:w w:val="90"/>
                <w:sz w:val="24"/>
              </w:rPr>
              <w:t>И.</w:t>
            </w:r>
            <w:r>
              <w:rPr>
                <w:spacing w:val="-5"/>
                <w:w w:val="90"/>
                <w:sz w:val="24"/>
              </w:rPr>
              <w:t xml:space="preserve"> </w:t>
            </w:r>
            <w:r>
              <w:rPr>
                <w:w w:val="90"/>
                <w:sz w:val="24"/>
              </w:rPr>
              <w:t>Цветаева.</w:t>
            </w:r>
            <w:r>
              <w:rPr>
                <w:spacing w:val="-7"/>
                <w:sz w:val="24"/>
              </w:rPr>
              <w:t xml:space="preserve"> </w:t>
            </w:r>
            <w:r>
              <w:rPr>
                <w:w w:val="90"/>
                <w:sz w:val="24"/>
              </w:rPr>
              <w:t>Стихотворения</w:t>
            </w:r>
            <w:r>
              <w:rPr>
                <w:spacing w:val="-11"/>
                <w:w w:val="90"/>
                <w:sz w:val="24"/>
              </w:rPr>
              <w:t xml:space="preserve"> </w:t>
            </w:r>
            <w:r>
              <w:rPr>
                <w:w w:val="90"/>
                <w:sz w:val="24"/>
              </w:rPr>
              <w:t>(не</w:t>
            </w:r>
            <w:r>
              <w:rPr>
                <w:spacing w:val="-15"/>
                <w:w w:val="90"/>
                <w:sz w:val="24"/>
              </w:rPr>
              <w:t xml:space="preserve"> </w:t>
            </w:r>
            <w:r>
              <w:rPr>
                <w:w w:val="90"/>
                <w:sz w:val="24"/>
              </w:rPr>
              <w:t>менее</w:t>
            </w:r>
            <w:r>
              <w:rPr>
                <w:spacing w:val="-15"/>
                <w:w w:val="90"/>
                <w:sz w:val="24"/>
              </w:rPr>
              <w:t xml:space="preserve"> </w:t>
            </w:r>
            <w:r>
              <w:rPr>
                <w:w w:val="90"/>
                <w:sz w:val="24"/>
              </w:rPr>
              <w:t>трёх</w:t>
            </w:r>
            <w:r>
              <w:rPr>
                <w:spacing w:val="-4"/>
                <w:sz w:val="24"/>
              </w:rPr>
              <w:t xml:space="preserve"> </w:t>
            </w:r>
            <w:r>
              <w:rPr>
                <w:w w:val="90"/>
                <w:sz w:val="24"/>
              </w:rPr>
              <w:t>по</w:t>
            </w:r>
            <w:r>
              <w:rPr>
                <w:spacing w:val="-15"/>
                <w:w w:val="90"/>
                <w:sz w:val="24"/>
              </w:rPr>
              <w:t xml:space="preserve"> </w:t>
            </w:r>
            <w:r>
              <w:rPr>
                <w:w w:val="90"/>
                <w:sz w:val="24"/>
              </w:rPr>
              <w:t>выбору).</w:t>
            </w:r>
            <w:r>
              <w:rPr>
                <w:spacing w:val="-3"/>
                <w:sz w:val="24"/>
              </w:rPr>
              <w:t xml:space="preserve"> </w:t>
            </w:r>
            <w:r>
              <w:rPr>
                <w:spacing w:val="-2"/>
                <w:w w:val="90"/>
                <w:sz w:val="24"/>
              </w:rPr>
              <w:t>Например,</w:t>
            </w:r>
          </w:p>
        </w:tc>
        <w:tc>
          <w:tcPr>
            <w:tcW w:w="673" w:type="dxa"/>
          </w:tcPr>
          <w:p w14:paraId="0EF895F2">
            <w:pPr>
              <w:pStyle w:val="10"/>
              <w:spacing w:before="16"/>
              <w:ind w:left="26"/>
              <w:jc w:val="center"/>
              <w:rPr>
                <w:sz w:val="24"/>
              </w:rPr>
            </w:pPr>
            <w:r>
              <w:rPr>
                <w:spacing w:val="-10"/>
                <w:sz w:val="24"/>
              </w:rPr>
              <w:t>2</w:t>
            </w:r>
          </w:p>
        </w:tc>
        <w:tc>
          <w:tcPr>
            <w:tcW w:w="1600" w:type="dxa"/>
          </w:tcPr>
          <w:p w14:paraId="60983BA2">
            <w:pPr>
              <w:pStyle w:val="10"/>
              <w:rPr>
                <w:rFonts w:ascii="Times New Roman"/>
                <w:sz w:val="22"/>
              </w:rPr>
            </w:pPr>
          </w:p>
        </w:tc>
        <w:tc>
          <w:tcPr>
            <w:tcW w:w="1657" w:type="dxa"/>
          </w:tcPr>
          <w:p w14:paraId="34571641">
            <w:pPr>
              <w:pStyle w:val="10"/>
              <w:rPr>
                <w:rFonts w:ascii="Times New Roman"/>
                <w:sz w:val="22"/>
              </w:rPr>
            </w:pPr>
          </w:p>
        </w:tc>
        <w:tc>
          <w:tcPr>
            <w:tcW w:w="3239" w:type="dxa"/>
          </w:tcPr>
          <w:p w14:paraId="1DA3B758">
            <w:pPr>
              <w:pStyle w:val="10"/>
              <w:spacing w:before="16"/>
              <w:ind w:left="29"/>
              <w:rPr>
                <w:sz w:val="24"/>
              </w:rPr>
            </w:pPr>
            <w:r>
              <w:rPr>
                <w:w w:val="85"/>
                <w:sz w:val="24"/>
              </w:rPr>
              <w:t>Библиотека</w:t>
            </w:r>
            <w:r>
              <w:rPr>
                <w:spacing w:val="44"/>
                <w:sz w:val="24"/>
              </w:rPr>
              <w:t xml:space="preserve"> </w:t>
            </w:r>
            <w:r>
              <w:rPr>
                <w:spacing w:val="-5"/>
                <w:sz w:val="24"/>
              </w:rPr>
              <w:t>ЦОК</w:t>
            </w:r>
          </w:p>
        </w:tc>
      </w:tr>
    </w:tbl>
    <w:p w14:paraId="4D48B271">
      <w:pPr>
        <w:pStyle w:val="10"/>
        <w:spacing w:after="0"/>
        <w:rPr>
          <w:sz w:val="24"/>
        </w:rPr>
        <w:sectPr>
          <w:type w:val="continuous"/>
          <w:pgSz w:w="16850" w:h="11920" w:orient="landscape"/>
          <w:pgMar w:top="820" w:right="425" w:bottom="1398"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6"/>
        <w:gridCol w:w="7408"/>
        <w:gridCol w:w="673"/>
        <w:gridCol w:w="1600"/>
        <w:gridCol w:w="1657"/>
        <w:gridCol w:w="3239"/>
      </w:tblGrid>
      <w:tr w14:paraId="77E05B8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6" w:type="dxa"/>
            <w:vMerge w:val="restart"/>
          </w:tcPr>
          <w:p w14:paraId="26488A75">
            <w:pPr>
              <w:pStyle w:val="10"/>
              <w:spacing w:before="8" w:line="286" w:lineRule="exact"/>
              <w:ind w:left="145"/>
              <w:rPr>
                <w:rFonts w:ascii="Verdana" w:hAnsi="Verdana"/>
                <w:sz w:val="24"/>
              </w:rPr>
            </w:pPr>
            <w:r>
              <w:rPr>
                <w:rFonts w:ascii="Verdana" w:hAnsi="Verdana"/>
                <w:spacing w:val="-10"/>
                <w:sz w:val="24"/>
              </w:rPr>
              <w:t>№</w:t>
            </w:r>
          </w:p>
          <w:p w14:paraId="07232D6F">
            <w:pPr>
              <w:pStyle w:val="10"/>
              <w:spacing w:line="273" w:lineRule="exact"/>
              <w:ind w:left="100"/>
              <w:rPr>
                <w:sz w:val="24"/>
              </w:rPr>
            </w:pPr>
            <w:r>
              <w:rPr>
                <w:spacing w:val="-5"/>
                <w:sz w:val="24"/>
              </w:rPr>
              <w:t>п/п</w:t>
            </w:r>
          </w:p>
        </w:tc>
        <w:tc>
          <w:tcPr>
            <w:tcW w:w="7408" w:type="dxa"/>
            <w:vMerge w:val="restart"/>
          </w:tcPr>
          <w:p w14:paraId="140B9D0C">
            <w:pPr>
              <w:pStyle w:val="10"/>
              <w:spacing w:before="14"/>
              <w:ind w:left="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0" w:type="dxa"/>
            <w:gridSpan w:val="3"/>
          </w:tcPr>
          <w:p w14:paraId="18D62DA4">
            <w:pPr>
              <w:pStyle w:val="10"/>
              <w:spacing w:before="14"/>
              <w:ind w:left="104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9" w:type="dxa"/>
            <w:vMerge w:val="restart"/>
          </w:tcPr>
          <w:p w14:paraId="1FB52D72">
            <w:pPr>
              <w:pStyle w:val="10"/>
              <w:spacing w:before="16" w:line="235" w:lineRule="auto"/>
              <w:ind w:left="28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50509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vMerge w:val="continue"/>
            <w:tcBorders>
              <w:top w:val="nil"/>
            </w:tcBorders>
          </w:tcPr>
          <w:p w14:paraId="22E98645">
            <w:pPr>
              <w:rPr>
                <w:sz w:val="2"/>
                <w:szCs w:val="2"/>
              </w:rPr>
            </w:pPr>
          </w:p>
        </w:tc>
        <w:tc>
          <w:tcPr>
            <w:tcW w:w="7408" w:type="dxa"/>
            <w:vMerge w:val="continue"/>
            <w:tcBorders>
              <w:top w:val="nil"/>
            </w:tcBorders>
          </w:tcPr>
          <w:p w14:paraId="56D4A0C0">
            <w:pPr>
              <w:rPr>
                <w:sz w:val="2"/>
                <w:szCs w:val="2"/>
              </w:rPr>
            </w:pPr>
          </w:p>
        </w:tc>
        <w:tc>
          <w:tcPr>
            <w:tcW w:w="673" w:type="dxa"/>
          </w:tcPr>
          <w:p w14:paraId="647618C1">
            <w:pPr>
              <w:pStyle w:val="10"/>
              <w:spacing w:before="11"/>
              <w:ind w:left="29" w:right="-15"/>
              <w:jc w:val="center"/>
              <w:rPr>
                <w:sz w:val="24"/>
              </w:rPr>
            </w:pPr>
            <w:r>
              <w:rPr>
                <w:spacing w:val="-2"/>
                <w:sz w:val="24"/>
              </w:rPr>
              <w:t>Всего</w:t>
            </w:r>
          </w:p>
        </w:tc>
        <w:tc>
          <w:tcPr>
            <w:tcW w:w="1600" w:type="dxa"/>
          </w:tcPr>
          <w:p w14:paraId="6278D818">
            <w:pPr>
              <w:pStyle w:val="10"/>
              <w:spacing w:before="16" w:line="235" w:lineRule="auto"/>
              <w:ind w:left="422" w:hanging="324"/>
              <w:rPr>
                <w:sz w:val="24"/>
              </w:rPr>
            </w:pPr>
            <w:r>
              <w:rPr>
                <w:spacing w:val="-10"/>
                <w:sz w:val="24"/>
              </w:rPr>
              <w:t xml:space="preserve">Контрольные </w:t>
            </w:r>
            <w:r>
              <w:rPr>
                <w:spacing w:val="-2"/>
                <w:sz w:val="24"/>
              </w:rPr>
              <w:t>работы</w:t>
            </w:r>
          </w:p>
        </w:tc>
        <w:tc>
          <w:tcPr>
            <w:tcW w:w="1657" w:type="dxa"/>
          </w:tcPr>
          <w:p w14:paraId="400AC48C">
            <w:pPr>
              <w:pStyle w:val="10"/>
              <w:spacing w:before="16" w:line="235" w:lineRule="auto"/>
              <w:ind w:left="450" w:right="78" w:hanging="351"/>
              <w:rPr>
                <w:sz w:val="24"/>
              </w:rPr>
            </w:pPr>
            <w:r>
              <w:rPr>
                <w:spacing w:val="-10"/>
                <w:sz w:val="24"/>
              </w:rPr>
              <w:t xml:space="preserve">Практические </w:t>
            </w:r>
            <w:r>
              <w:rPr>
                <w:spacing w:val="-2"/>
                <w:sz w:val="24"/>
              </w:rPr>
              <w:t>работы</w:t>
            </w:r>
          </w:p>
        </w:tc>
        <w:tc>
          <w:tcPr>
            <w:tcW w:w="3239" w:type="dxa"/>
            <w:vMerge w:val="continue"/>
            <w:tcBorders>
              <w:top w:val="nil"/>
            </w:tcBorders>
          </w:tcPr>
          <w:p w14:paraId="2A34B4E4">
            <w:pPr>
              <w:rPr>
                <w:sz w:val="2"/>
                <w:szCs w:val="2"/>
              </w:rPr>
            </w:pPr>
          </w:p>
        </w:tc>
      </w:tr>
      <w:tr w14:paraId="014E4E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39" w:hRule="atLeast"/>
        </w:trPr>
        <w:tc>
          <w:tcPr>
            <w:tcW w:w="536" w:type="dxa"/>
          </w:tcPr>
          <w:p w14:paraId="7578B618">
            <w:pPr>
              <w:pStyle w:val="10"/>
              <w:rPr>
                <w:rFonts w:ascii="Times New Roman"/>
                <w:sz w:val="22"/>
              </w:rPr>
            </w:pPr>
          </w:p>
        </w:tc>
        <w:tc>
          <w:tcPr>
            <w:tcW w:w="7408" w:type="dxa"/>
          </w:tcPr>
          <w:p w14:paraId="68120019">
            <w:pPr>
              <w:pStyle w:val="10"/>
              <w:spacing w:before="21" w:line="237" w:lineRule="auto"/>
              <w:ind w:left="35" w:right="405"/>
              <w:jc w:val="both"/>
              <w:rPr>
                <w:sz w:val="24"/>
              </w:rPr>
            </w:pPr>
            <w:r>
              <w:rPr>
                <w:w w:val="90"/>
                <w:sz w:val="24"/>
              </w:rPr>
              <w:t>«Моим</w:t>
            </w:r>
            <w:r>
              <w:rPr>
                <w:spacing w:val="-8"/>
                <w:w w:val="90"/>
                <w:sz w:val="24"/>
              </w:rPr>
              <w:t xml:space="preserve"> </w:t>
            </w:r>
            <w:r>
              <w:rPr>
                <w:w w:val="90"/>
                <w:sz w:val="24"/>
              </w:rPr>
              <w:t>стихам, написанным так рано…», «К</w:t>
            </w:r>
            <w:r>
              <w:rPr>
                <w:spacing w:val="-11"/>
                <w:w w:val="90"/>
                <w:sz w:val="24"/>
              </w:rPr>
              <w:t xml:space="preserve"> </w:t>
            </w:r>
            <w:r>
              <w:rPr>
                <w:w w:val="90"/>
                <w:sz w:val="24"/>
              </w:rPr>
              <w:t>то</w:t>
            </w:r>
            <w:r>
              <w:rPr>
                <w:spacing w:val="-3"/>
                <w:w w:val="90"/>
                <w:sz w:val="24"/>
              </w:rPr>
              <w:t xml:space="preserve"> </w:t>
            </w:r>
            <w:r>
              <w:rPr>
                <w:w w:val="90"/>
                <w:sz w:val="24"/>
              </w:rPr>
              <w:t>создан из камня, кто создан из глины…», «Идёшь, на меня похожий…»,</w:t>
            </w:r>
            <w:r>
              <w:rPr>
                <w:sz w:val="24"/>
              </w:rPr>
              <w:t xml:space="preserve"> </w:t>
            </w:r>
            <w:r>
              <w:rPr>
                <w:w w:val="90"/>
                <w:sz w:val="24"/>
              </w:rPr>
              <w:t>«Мне нравится, что вы больны не мной…»,</w:t>
            </w:r>
            <w:r>
              <w:rPr>
                <w:sz w:val="24"/>
              </w:rPr>
              <w:t xml:space="preserve"> </w:t>
            </w:r>
            <w:r>
              <w:rPr>
                <w:w w:val="90"/>
                <w:sz w:val="24"/>
              </w:rPr>
              <w:t>«Т</w:t>
            </w:r>
            <w:r>
              <w:rPr>
                <w:spacing w:val="-11"/>
                <w:w w:val="90"/>
                <w:sz w:val="24"/>
              </w:rPr>
              <w:t xml:space="preserve"> </w:t>
            </w:r>
            <w:r>
              <w:rPr>
                <w:w w:val="90"/>
                <w:sz w:val="24"/>
              </w:rPr>
              <w:t>оска по родине!</w:t>
            </w:r>
            <w:r>
              <w:rPr>
                <w:spacing w:val="40"/>
                <w:sz w:val="24"/>
              </w:rPr>
              <w:t xml:space="preserve"> </w:t>
            </w:r>
            <w:r>
              <w:rPr>
                <w:w w:val="90"/>
                <w:sz w:val="24"/>
              </w:rPr>
              <w:t>Давно…»,</w:t>
            </w:r>
            <w:r>
              <w:rPr>
                <w:sz w:val="24"/>
              </w:rPr>
              <w:t xml:space="preserve"> </w:t>
            </w:r>
            <w:r>
              <w:rPr>
                <w:w w:val="90"/>
                <w:sz w:val="24"/>
              </w:rPr>
              <w:t>«К</w:t>
            </w:r>
            <w:r>
              <w:rPr>
                <w:spacing w:val="-9"/>
                <w:w w:val="90"/>
                <w:sz w:val="24"/>
              </w:rPr>
              <w:t xml:space="preserve"> </w:t>
            </w:r>
            <w:r>
              <w:rPr>
                <w:w w:val="90"/>
                <w:sz w:val="24"/>
              </w:rPr>
              <w:t xml:space="preserve">ниги в </w:t>
            </w:r>
            <w:r>
              <w:rPr>
                <w:spacing w:val="-6"/>
                <w:sz w:val="24"/>
              </w:rPr>
              <w:t>красном</w:t>
            </w:r>
            <w:r>
              <w:rPr>
                <w:spacing w:val="-9"/>
                <w:sz w:val="24"/>
              </w:rPr>
              <w:t xml:space="preserve"> </w:t>
            </w:r>
            <w:r>
              <w:rPr>
                <w:spacing w:val="-6"/>
                <w:sz w:val="24"/>
              </w:rPr>
              <w:t>переплёте»,</w:t>
            </w:r>
            <w:r>
              <w:rPr>
                <w:spacing w:val="-7"/>
                <w:sz w:val="24"/>
              </w:rPr>
              <w:t xml:space="preserve"> </w:t>
            </w:r>
            <w:r>
              <w:rPr>
                <w:spacing w:val="-6"/>
                <w:sz w:val="24"/>
              </w:rPr>
              <w:t>«Бабушке», «К</w:t>
            </w:r>
            <w:r>
              <w:rPr>
                <w:spacing w:val="-25"/>
                <w:sz w:val="24"/>
              </w:rPr>
              <w:t xml:space="preserve"> </w:t>
            </w:r>
            <w:r>
              <w:rPr>
                <w:spacing w:val="-6"/>
                <w:sz w:val="24"/>
              </w:rPr>
              <w:t>расною кистью…»</w:t>
            </w:r>
            <w:r>
              <w:rPr>
                <w:sz w:val="24"/>
              </w:rPr>
              <w:t xml:space="preserve"> </w:t>
            </w:r>
            <w:r>
              <w:rPr>
                <w:spacing w:val="-6"/>
                <w:sz w:val="24"/>
              </w:rPr>
              <w:t>(из</w:t>
            </w:r>
            <w:r>
              <w:rPr>
                <w:spacing w:val="-12"/>
                <w:sz w:val="24"/>
              </w:rPr>
              <w:t xml:space="preserve"> </w:t>
            </w:r>
            <w:r>
              <w:rPr>
                <w:spacing w:val="-6"/>
                <w:sz w:val="24"/>
              </w:rPr>
              <w:t>цикла</w:t>
            </w:r>
          </w:p>
          <w:p w14:paraId="445616E1">
            <w:pPr>
              <w:pStyle w:val="10"/>
              <w:spacing w:before="8"/>
              <w:ind w:left="35"/>
              <w:jc w:val="both"/>
              <w:rPr>
                <w:sz w:val="24"/>
              </w:rPr>
            </w:pPr>
            <w:r>
              <w:rPr>
                <w:w w:val="90"/>
                <w:sz w:val="24"/>
              </w:rPr>
              <w:t>«Стихи</w:t>
            </w:r>
            <w:r>
              <w:rPr>
                <w:spacing w:val="4"/>
                <w:sz w:val="24"/>
              </w:rPr>
              <w:t xml:space="preserve"> </w:t>
            </w:r>
            <w:r>
              <w:rPr>
                <w:w w:val="90"/>
                <w:sz w:val="24"/>
              </w:rPr>
              <w:t>о</w:t>
            </w:r>
            <w:r>
              <w:rPr>
                <w:spacing w:val="-5"/>
                <w:sz w:val="24"/>
              </w:rPr>
              <w:t xml:space="preserve"> </w:t>
            </w:r>
            <w:r>
              <w:rPr>
                <w:w w:val="90"/>
                <w:sz w:val="24"/>
              </w:rPr>
              <w:t>Москве»)</w:t>
            </w:r>
            <w:r>
              <w:rPr>
                <w:spacing w:val="33"/>
                <w:sz w:val="24"/>
              </w:rPr>
              <w:t xml:space="preserve"> </w:t>
            </w:r>
            <w:r>
              <w:rPr>
                <w:w w:val="90"/>
                <w:sz w:val="24"/>
              </w:rPr>
              <w:t>и</w:t>
            </w:r>
            <w:r>
              <w:rPr>
                <w:spacing w:val="4"/>
                <w:sz w:val="24"/>
              </w:rPr>
              <w:t xml:space="preserve"> </w:t>
            </w:r>
            <w:r>
              <w:rPr>
                <w:spacing w:val="-5"/>
                <w:w w:val="90"/>
                <w:sz w:val="24"/>
              </w:rPr>
              <w:t>др.</w:t>
            </w:r>
          </w:p>
        </w:tc>
        <w:tc>
          <w:tcPr>
            <w:tcW w:w="673" w:type="dxa"/>
          </w:tcPr>
          <w:p w14:paraId="36D7A830">
            <w:pPr>
              <w:pStyle w:val="10"/>
              <w:rPr>
                <w:rFonts w:ascii="Times New Roman"/>
                <w:sz w:val="22"/>
              </w:rPr>
            </w:pPr>
          </w:p>
        </w:tc>
        <w:tc>
          <w:tcPr>
            <w:tcW w:w="1600" w:type="dxa"/>
          </w:tcPr>
          <w:p w14:paraId="2CB79B55">
            <w:pPr>
              <w:pStyle w:val="10"/>
              <w:rPr>
                <w:rFonts w:ascii="Times New Roman"/>
                <w:sz w:val="22"/>
              </w:rPr>
            </w:pPr>
          </w:p>
        </w:tc>
        <w:tc>
          <w:tcPr>
            <w:tcW w:w="1657" w:type="dxa"/>
          </w:tcPr>
          <w:p w14:paraId="6E7FFF3A">
            <w:pPr>
              <w:pStyle w:val="10"/>
              <w:rPr>
                <w:rFonts w:ascii="Times New Roman"/>
                <w:sz w:val="22"/>
              </w:rPr>
            </w:pPr>
          </w:p>
        </w:tc>
        <w:tc>
          <w:tcPr>
            <w:tcW w:w="3239" w:type="dxa"/>
          </w:tcPr>
          <w:p w14:paraId="448AEED0">
            <w:pPr>
              <w:pStyle w:val="10"/>
              <w:spacing w:before="19"/>
              <w:ind w:left="29"/>
              <w:rPr>
                <w:sz w:val="24"/>
              </w:rPr>
            </w:pPr>
            <w:r>
              <w:fldChar w:fldCharType="begin"/>
            </w:r>
            <w:r>
              <w:instrText xml:space="preserve"> HYPERLINK "https://m.edsoo.ru/f6a65a91" \h </w:instrText>
            </w:r>
            <w:r>
              <w:fldChar w:fldCharType="separate"/>
            </w:r>
            <w:r>
              <w:rPr>
                <w:color w:val="0000FF"/>
                <w:spacing w:val="-9"/>
                <w:sz w:val="24"/>
              </w:rPr>
              <w:t>https://m.edsoo.ru/f6a65a91</w:t>
            </w:r>
            <w:r>
              <w:rPr>
                <w:color w:val="0000FF"/>
                <w:spacing w:val="-9"/>
                <w:sz w:val="24"/>
              </w:rPr>
              <w:fldChar w:fldCharType="end"/>
            </w:r>
          </w:p>
        </w:tc>
      </w:tr>
      <w:tr w14:paraId="46F5C45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536" w:type="dxa"/>
          </w:tcPr>
          <w:p w14:paraId="58EC3C01">
            <w:pPr>
              <w:pStyle w:val="10"/>
              <w:spacing w:before="9"/>
              <w:ind w:right="128"/>
              <w:jc w:val="center"/>
              <w:rPr>
                <w:sz w:val="24"/>
              </w:rPr>
            </w:pPr>
            <w:r>
              <w:rPr>
                <w:spacing w:val="-5"/>
                <w:sz w:val="24"/>
              </w:rPr>
              <w:t>2.7</w:t>
            </w:r>
          </w:p>
        </w:tc>
        <w:tc>
          <w:tcPr>
            <w:tcW w:w="7408" w:type="dxa"/>
          </w:tcPr>
          <w:p w14:paraId="628603EB">
            <w:pPr>
              <w:pStyle w:val="10"/>
              <w:spacing w:before="19" w:line="277" w:lineRule="exact"/>
              <w:ind w:left="35"/>
              <w:rPr>
                <w:sz w:val="24"/>
              </w:rPr>
            </w:pPr>
            <w:r>
              <w:rPr>
                <w:w w:val="90"/>
                <w:sz w:val="24"/>
              </w:rPr>
              <w:t>А.</w:t>
            </w:r>
            <w:r>
              <w:rPr>
                <w:spacing w:val="-6"/>
                <w:sz w:val="24"/>
              </w:rPr>
              <w:t xml:space="preserve"> </w:t>
            </w:r>
            <w:r>
              <w:rPr>
                <w:w w:val="90"/>
                <w:sz w:val="24"/>
              </w:rPr>
              <w:t>А.</w:t>
            </w:r>
            <w:r>
              <w:rPr>
                <w:spacing w:val="12"/>
                <w:sz w:val="24"/>
              </w:rPr>
              <w:t xml:space="preserve"> </w:t>
            </w:r>
            <w:r>
              <w:rPr>
                <w:w w:val="90"/>
                <w:sz w:val="24"/>
              </w:rPr>
              <w:t>Ахматова.</w:t>
            </w:r>
            <w:r>
              <w:rPr>
                <w:spacing w:val="1"/>
                <w:sz w:val="24"/>
              </w:rPr>
              <w:t xml:space="preserve"> </w:t>
            </w:r>
            <w:r>
              <w:rPr>
                <w:w w:val="90"/>
                <w:sz w:val="24"/>
              </w:rPr>
              <w:t>Стихотворения</w:t>
            </w:r>
            <w:r>
              <w:rPr>
                <w:spacing w:val="-10"/>
                <w:w w:val="90"/>
                <w:sz w:val="24"/>
              </w:rPr>
              <w:t xml:space="preserve"> </w:t>
            </w:r>
            <w:r>
              <w:rPr>
                <w:w w:val="90"/>
                <w:sz w:val="24"/>
              </w:rPr>
              <w:t>(не</w:t>
            </w:r>
            <w:r>
              <w:rPr>
                <w:spacing w:val="-11"/>
                <w:w w:val="90"/>
                <w:sz w:val="24"/>
              </w:rPr>
              <w:t xml:space="preserve"> </w:t>
            </w:r>
            <w:r>
              <w:rPr>
                <w:w w:val="90"/>
                <w:sz w:val="24"/>
              </w:rPr>
              <w:t>менее</w:t>
            </w:r>
            <w:r>
              <w:rPr>
                <w:spacing w:val="-12"/>
                <w:w w:val="90"/>
                <w:sz w:val="24"/>
              </w:rPr>
              <w:t xml:space="preserve"> </w:t>
            </w:r>
            <w:r>
              <w:rPr>
                <w:w w:val="90"/>
                <w:sz w:val="24"/>
              </w:rPr>
              <w:t>трёх</w:t>
            </w:r>
            <w:r>
              <w:rPr>
                <w:sz w:val="24"/>
              </w:rPr>
              <w:t xml:space="preserve"> </w:t>
            </w:r>
            <w:r>
              <w:rPr>
                <w:w w:val="90"/>
                <w:sz w:val="24"/>
              </w:rPr>
              <w:t>по</w:t>
            </w:r>
            <w:r>
              <w:rPr>
                <w:spacing w:val="-12"/>
                <w:w w:val="90"/>
                <w:sz w:val="24"/>
              </w:rPr>
              <w:t xml:space="preserve"> </w:t>
            </w:r>
            <w:r>
              <w:rPr>
                <w:w w:val="90"/>
                <w:sz w:val="24"/>
              </w:rPr>
              <w:t>выбору).</w:t>
            </w:r>
            <w:r>
              <w:rPr>
                <w:spacing w:val="2"/>
                <w:sz w:val="24"/>
              </w:rPr>
              <w:t xml:space="preserve"> </w:t>
            </w:r>
            <w:r>
              <w:rPr>
                <w:spacing w:val="-2"/>
                <w:w w:val="90"/>
                <w:sz w:val="24"/>
              </w:rPr>
              <w:t>Например,</w:t>
            </w:r>
          </w:p>
          <w:p w14:paraId="5CD55899">
            <w:pPr>
              <w:pStyle w:val="10"/>
              <w:spacing w:line="271" w:lineRule="exact"/>
              <w:ind w:left="35"/>
              <w:rPr>
                <w:sz w:val="24"/>
              </w:rPr>
            </w:pPr>
            <w:r>
              <w:rPr>
                <w:w w:val="90"/>
                <w:sz w:val="24"/>
              </w:rPr>
              <w:t>«Песня</w:t>
            </w:r>
            <w:r>
              <w:rPr>
                <w:spacing w:val="-11"/>
                <w:w w:val="90"/>
                <w:sz w:val="24"/>
              </w:rPr>
              <w:t xml:space="preserve"> </w:t>
            </w:r>
            <w:r>
              <w:rPr>
                <w:w w:val="90"/>
                <w:sz w:val="24"/>
              </w:rPr>
              <w:t>последней</w:t>
            </w:r>
            <w:r>
              <w:rPr>
                <w:spacing w:val="-11"/>
                <w:w w:val="90"/>
                <w:sz w:val="24"/>
              </w:rPr>
              <w:t xml:space="preserve"> </w:t>
            </w:r>
            <w:r>
              <w:rPr>
                <w:w w:val="90"/>
                <w:sz w:val="24"/>
              </w:rPr>
              <w:t>встречи»,</w:t>
            </w:r>
            <w:r>
              <w:rPr>
                <w:spacing w:val="3"/>
                <w:sz w:val="24"/>
              </w:rPr>
              <w:t xml:space="preserve"> </w:t>
            </w:r>
            <w:r>
              <w:rPr>
                <w:w w:val="90"/>
                <w:sz w:val="24"/>
              </w:rPr>
              <w:t>«Сжала</w:t>
            </w:r>
            <w:r>
              <w:rPr>
                <w:spacing w:val="-11"/>
                <w:w w:val="90"/>
                <w:sz w:val="24"/>
              </w:rPr>
              <w:t xml:space="preserve"> </w:t>
            </w:r>
            <w:r>
              <w:rPr>
                <w:w w:val="90"/>
                <w:sz w:val="24"/>
              </w:rPr>
              <w:t>руки</w:t>
            </w:r>
            <w:r>
              <w:rPr>
                <w:spacing w:val="-10"/>
                <w:w w:val="90"/>
                <w:sz w:val="24"/>
              </w:rPr>
              <w:t xml:space="preserve"> </w:t>
            </w:r>
            <w:r>
              <w:rPr>
                <w:w w:val="90"/>
                <w:sz w:val="24"/>
              </w:rPr>
              <w:t>под</w:t>
            </w:r>
            <w:r>
              <w:rPr>
                <w:spacing w:val="-7"/>
                <w:w w:val="90"/>
                <w:sz w:val="24"/>
              </w:rPr>
              <w:t xml:space="preserve"> </w:t>
            </w:r>
            <w:r>
              <w:rPr>
                <w:w w:val="90"/>
                <w:sz w:val="24"/>
              </w:rPr>
              <w:t>темной</w:t>
            </w:r>
            <w:r>
              <w:rPr>
                <w:spacing w:val="-6"/>
                <w:w w:val="90"/>
                <w:sz w:val="24"/>
              </w:rPr>
              <w:t xml:space="preserve"> </w:t>
            </w:r>
            <w:r>
              <w:rPr>
                <w:spacing w:val="-2"/>
                <w:w w:val="90"/>
                <w:sz w:val="24"/>
              </w:rPr>
              <w:t>вуалью…»,</w:t>
            </w:r>
          </w:p>
          <w:p w14:paraId="6095DF3D">
            <w:pPr>
              <w:pStyle w:val="10"/>
              <w:spacing w:line="235" w:lineRule="auto"/>
              <w:ind w:left="35"/>
              <w:rPr>
                <w:sz w:val="24"/>
              </w:rPr>
            </w:pPr>
            <w:r>
              <w:rPr>
                <w:spacing w:val="-8"/>
                <w:sz w:val="24"/>
              </w:rPr>
              <w:t>«Смуглый</w:t>
            </w:r>
            <w:r>
              <w:rPr>
                <w:spacing w:val="-24"/>
                <w:sz w:val="24"/>
              </w:rPr>
              <w:t xml:space="preserve"> </w:t>
            </w:r>
            <w:r>
              <w:rPr>
                <w:spacing w:val="-8"/>
                <w:sz w:val="24"/>
              </w:rPr>
              <w:t>отрок</w:t>
            </w:r>
            <w:r>
              <w:rPr>
                <w:spacing w:val="-14"/>
                <w:sz w:val="24"/>
              </w:rPr>
              <w:t xml:space="preserve"> </w:t>
            </w:r>
            <w:r>
              <w:rPr>
                <w:spacing w:val="-8"/>
                <w:sz w:val="24"/>
              </w:rPr>
              <w:t>бродил</w:t>
            </w:r>
            <w:r>
              <w:rPr>
                <w:spacing w:val="-18"/>
                <w:sz w:val="24"/>
              </w:rPr>
              <w:t xml:space="preserve"> </w:t>
            </w:r>
            <w:r>
              <w:rPr>
                <w:spacing w:val="-8"/>
                <w:sz w:val="24"/>
              </w:rPr>
              <w:t>по</w:t>
            </w:r>
            <w:r>
              <w:rPr>
                <w:spacing w:val="-27"/>
                <w:sz w:val="24"/>
              </w:rPr>
              <w:t xml:space="preserve"> </w:t>
            </w:r>
            <w:r>
              <w:rPr>
                <w:spacing w:val="-8"/>
                <w:sz w:val="24"/>
              </w:rPr>
              <w:t>аллеям…»,</w:t>
            </w:r>
            <w:r>
              <w:rPr>
                <w:spacing w:val="-14"/>
                <w:sz w:val="24"/>
              </w:rPr>
              <w:t xml:space="preserve"> </w:t>
            </w:r>
            <w:r>
              <w:rPr>
                <w:spacing w:val="-8"/>
                <w:sz w:val="24"/>
              </w:rPr>
              <w:t>«Мне</w:t>
            </w:r>
            <w:r>
              <w:rPr>
                <w:spacing w:val="-31"/>
                <w:sz w:val="24"/>
              </w:rPr>
              <w:t xml:space="preserve"> </w:t>
            </w:r>
            <w:r>
              <w:rPr>
                <w:spacing w:val="-8"/>
                <w:sz w:val="24"/>
              </w:rPr>
              <w:t>голос</w:t>
            </w:r>
            <w:r>
              <w:rPr>
                <w:spacing w:val="-17"/>
                <w:sz w:val="24"/>
              </w:rPr>
              <w:t xml:space="preserve"> </w:t>
            </w:r>
            <w:r>
              <w:rPr>
                <w:spacing w:val="-8"/>
                <w:sz w:val="24"/>
              </w:rPr>
              <w:t>был.</w:t>
            </w:r>
            <w:r>
              <w:rPr>
                <w:spacing w:val="-12"/>
                <w:sz w:val="24"/>
              </w:rPr>
              <w:t xml:space="preserve"> </w:t>
            </w:r>
            <w:r>
              <w:rPr>
                <w:spacing w:val="-8"/>
                <w:sz w:val="24"/>
              </w:rPr>
              <w:t>Он</w:t>
            </w:r>
            <w:r>
              <w:rPr>
                <w:spacing w:val="-20"/>
                <w:sz w:val="24"/>
              </w:rPr>
              <w:t xml:space="preserve"> </w:t>
            </w:r>
            <w:r>
              <w:rPr>
                <w:spacing w:val="-8"/>
                <w:sz w:val="24"/>
              </w:rPr>
              <w:t xml:space="preserve">звал </w:t>
            </w:r>
            <w:r>
              <w:rPr>
                <w:w w:val="90"/>
                <w:sz w:val="24"/>
              </w:rPr>
              <w:t>утешно…», «Не</w:t>
            </w:r>
            <w:r>
              <w:rPr>
                <w:sz w:val="24"/>
              </w:rPr>
              <w:t xml:space="preserve"> </w:t>
            </w:r>
            <w:r>
              <w:rPr>
                <w:w w:val="90"/>
                <w:sz w:val="24"/>
              </w:rPr>
              <w:t>с теми я, кто бросил землю...», «Мужество»,</w:t>
            </w:r>
          </w:p>
          <w:p w14:paraId="10ABDD54">
            <w:pPr>
              <w:pStyle w:val="10"/>
              <w:spacing w:before="9"/>
              <w:ind w:left="35"/>
              <w:rPr>
                <w:sz w:val="24"/>
              </w:rPr>
            </w:pPr>
            <w:r>
              <w:rPr>
                <w:w w:val="85"/>
                <w:sz w:val="24"/>
              </w:rPr>
              <w:t>«Приморский</w:t>
            </w:r>
            <w:r>
              <w:rPr>
                <w:spacing w:val="13"/>
                <w:sz w:val="24"/>
              </w:rPr>
              <w:t xml:space="preserve"> </w:t>
            </w:r>
            <w:r>
              <w:rPr>
                <w:w w:val="85"/>
                <w:sz w:val="24"/>
              </w:rPr>
              <w:t>сонет»,</w:t>
            </w:r>
            <w:r>
              <w:rPr>
                <w:spacing w:val="35"/>
                <w:sz w:val="24"/>
              </w:rPr>
              <w:t xml:space="preserve"> </w:t>
            </w:r>
            <w:r>
              <w:rPr>
                <w:w w:val="85"/>
                <w:sz w:val="24"/>
              </w:rPr>
              <w:t>«Родная</w:t>
            </w:r>
            <w:r>
              <w:rPr>
                <w:spacing w:val="10"/>
                <w:sz w:val="24"/>
              </w:rPr>
              <w:t xml:space="preserve"> </w:t>
            </w:r>
            <w:r>
              <w:rPr>
                <w:w w:val="85"/>
                <w:sz w:val="24"/>
              </w:rPr>
              <w:t>земля»</w:t>
            </w:r>
            <w:r>
              <w:rPr>
                <w:spacing w:val="49"/>
                <w:sz w:val="24"/>
              </w:rPr>
              <w:t xml:space="preserve"> </w:t>
            </w:r>
            <w:r>
              <w:rPr>
                <w:w w:val="85"/>
                <w:sz w:val="24"/>
              </w:rPr>
              <w:t>и</w:t>
            </w:r>
            <w:r>
              <w:rPr>
                <w:spacing w:val="13"/>
                <w:sz w:val="24"/>
              </w:rPr>
              <w:t xml:space="preserve"> </w:t>
            </w:r>
            <w:r>
              <w:rPr>
                <w:w w:val="85"/>
                <w:sz w:val="24"/>
              </w:rPr>
              <w:t>др.</w:t>
            </w:r>
            <w:r>
              <w:rPr>
                <w:spacing w:val="33"/>
                <w:sz w:val="24"/>
              </w:rPr>
              <w:t xml:space="preserve"> </w:t>
            </w:r>
            <w:r>
              <w:rPr>
                <w:w w:val="85"/>
                <w:sz w:val="24"/>
              </w:rPr>
              <w:t>Поэма</w:t>
            </w:r>
            <w:r>
              <w:rPr>
                <w:spacing w:val="5"/>
                <w:sz w:val="24"/>
              </w:rPr>
              <w:t xml:space="preserve"> </w:t>
            </w:r>
            <w:r>
              <w:rPr>
                <w:spacing w:val="-2"/>
                <w:w w:val="85"/>
                <w:sz w:val="24"/>
              </w:rPr>
              <w:t>«Реквием».</w:t>
            </w:r>
          </w:p>
        </w:tc>
        <w:tc>
          <w:tcPr>
            <w:tcW w:w="673" w:type="dxa"/>
          </w:tcPr>
          <w:p w14:paraId="06896756">
            <w:pPr>
              <w:pStyle w:val="10"/>
              <w:spacing w:before="9"/>
              <w:ind w:left="26"/>
              <w:jc w:val="center"/>
              <w:rPr>
                <w:sz w:val="24"/>
              </w:rPr>
            </w:pPr>
            <w:r>
              <w:rPr>
                <w:spacing w:val="-10"/>
                <w:sz w:val="24"/>
              </w:rPr>
              <w:t>4</w:t>
            </w:r>
          </w:p>
        </w:tc>
        <w:tc>
          <w:tcPr>
            <w:tcW w:w="1600" w:type="dxa"/>
          </w:tcPr>
          <w:p w14:paraId="4FD166DB">
            <w:pPr>
              <w:pStyle w:val="10"/>
              <w:rPr>
                <w:rFonts w:ascii="Times New Roman"/>
                <w:sz w:val="22"/>
              </w:rPr>
            </w:pPr>
          </w:p>
        </w:tc>
        <w:tc>
          <w:tcPr>
            <w:tcW w:w="1657" w:type="dxa"/>
          </w:tcPr>
          <w:p w14:paraId="4B65470C">
            <w:pPr>
              <w:pStyle w:val="10"/>
              <w:rPr>
                <w:rFonts w:ascii="Times New Roman"/>
                <w:sz w:val="22"/>
              </w:rPr>
            </w:pPr>
          </w:p>
        </w:tc>
        <w:tc>
          <w:tcPr>
            <w:tcW w:w="3239" w:type="dxa"/>
          </w:tcPr>
          <w:p w14:paraId="679E6232">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3D76591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4002313C">
            <w:pPr>
              <w:pStyle w:val="10"/>
              <w:spacing w:before="11"/>
              <w:ind w:right="128"/>
              <w:jc w:val="center"/>
              <w:rPr>
                <w:sz w:val="24"/>
              </w:rPr>
            </w:pPr>
            <w:r>
              <w:rPr>
                <w:spacing w:val="-5"/>
                <w:sz w:val="24"/>
              </w:rPr>
              <w:t>2.8</w:t>
            </w:r>
          </w:p>
        </w:tc>
        <w:tc>
          <w:tcPr>
            <w:tcW w:w="7408" w:type="dxa"/>
          </w:tcPr>
          <w:p w14:paraId="007098BD">
            <w:pPr>
              <w:pStyle w:val="10"/>
              <w:spacing w:before="11"/>
              <w:ind w:left="35"/>
              <w:rPr>
                <w:sz w:val="24"/>
              </w:rPr>
            </w:pPr>
            <w:r>
              <w:rPr>
                <w:spacing w:val="10"/>
                <w:w w:val="85"/>
                <w:sz w:val="24"/>
              </w:rPr>
              <w:t>Н.А.</w:t>
            </w:r>
            <w:r>
              <w:rPr>
                <w:spacing w:val="35"/>
                <w:sz w:val="24"/>
              </w:rPr>
              <w:t xml:space="preserve"> </w:t>
            </w:r>
            <w:r>
              <w:rPr>
                <w:w w:val="85"/>
                <w:sz w:val="24"/>
              </w:rPr>
              <w:t>Островский.</w:t>
            </w:r>
            <w:r>
              <w:rPr>
                <w:spacing w:val="30"/>
                <w:sz w:val="24"/>
              </w:rPr>
              <w:t xml:space="preserve"> </w:t>
            </w:r>
            <w:r>
              <w:rPr>
                <w:w w:val="85"/>
                <w:sz w:val="24"/>
              </w:rPr>
              <w:t>Роман</w:t>
            </w:r>
            <w:r>
              <w:rPr>
                <w:spacing w:val="11"/>
                <w:sz w:val="24"/>
              </w:rPr>
              <w:t xml:space="preserve"> </w:t>
            </w:r>
            <w:r>
              <w:rPr>
                <w:w w:val="85"/>
                <w:sz w:val="24"/>
              </w:rPr>
              <w:t>«К</w:t>
            </w:r>
            <w:r>
              <w:rPr>
                <w:spacing w:val="-3"/>
                <w:w w:val="85"/>
                <w:sz w:val="24"/>
              </w:rPr>
              <w:t xml:space="preserve"> </w:t>
            </w:r>
            <w:r>
              <w:rPr>
                <w:w w:val="85"/>
                <w:sz w:val="24"/>
              </w:rPr>
              <w:t>ак</w:t>
            </w:r>
            <w:r>
              <w:rPr>
                <w:spacing w:val="14"/>
                <w:sz w:val="24"/>
              </w:rPr>
              <w:t xml:space="preserve"> </w:t>
            </w:r>
            <w:r>
              <w:rPr>
                <w:w w:val="85"/>
                <w:sz w:val="24"/>
              </w:rPr>
              <w:t>закалялась</w:t>
            </w:r>
            <w:r>
              <w:rPr>
                <w:spacing w:val="5"/>
                <w:sz w:val="24"/>
              </w:rPr>
              <w:t xml:space="preserve"> </w:t>
            </w:r>
            <w:r>
              <w:rPr>
                <w:w w:val="85"/>
                <w:sz w:val="24"/>
              </w:rPr>
              <w:t>сталь»</w:t>
            </w:r>
            <w:r>
              <w:rPr>
                <w:spacing w:val="40"/>
                <w:sz w:val="24"/>
              </w:rPr>
              <w:t xml:space="preserve"> </w:t>
            </w:r>
            <w:r>
              <w:rPr>
                <w:w w:val="85"/>
                <w:sz w:val="24"/>
              </w:rPr>
              <w:t>(избранные</w:t>
            </w:r>
            <w:r>
              <w:rPr>
                <w:spacing w:val="2"/>
                <w:sz w:val="24"/>
              </w:rPr>
              <w:t xml:space="preserve"> </w:t>
            </w:r>
            <w:r>
              <w:rPr>
                <w:spacing w:val="-2"/>
                <w:w w:val="85"/>
                <w:sz w:val="24"/>
              </w:rPr>
              <w:t>главы)</w:t>
            </w:r>
          </w:p>
        </w:tc>
        <w:tc>
          <w:tcPr>
            <w:tcW w:w="673" w:type="dxa"/>
          </w:tcPr>
          <w:p w14:paraId="66345168">
            <w:pPr>
              <w:pStyle w:val="10"/>
              <w:spacing w:before="11"/>
              <w:ind w:left="26"/>
              <w:jc w:val="center"/>
              <w:rPr>
                <w:sz w:val="24"/>
              </w:rPr>
            </w:pPr>
            <w:r>
              <w:rPr>
                <w:spacing w:val="-10"/>
                <w:sz w:val="24"/>
              </w:rPr>
              <w:t>2</w:t>
            </w:r>
          </w:p>
        </w:tc>
        <w:tc>
          <w:tcPr>
            <w:tcW w:w="1600" w:type="dxa"/>
          </w:tcPr>
          <w:p w14:paraId="63AC82D9">
            <w:pPr>
              <w:pStyle w:val="10"/>
              <w:rPr>
                <w:rFonts w:ascii="Times New Roman"/>
                <w:sz w:val="22"/>
              </w:rPr>
            </w:pPr>
          </w:p>
        </w:tc>
        <w:tc>
          <w:tcPr>
            <w:tcW w:w="1657" w:type="dxa"/>
          </w:tcPr>
          <w:p w14:paraId="25CE4409">
            <w:pPr>
              <w:pStyle w:val="10"/>
              <w:rPr>
                <w:rFonts w:ascii="Times New Roman"/>
                <w:sz w:val="22"/>
              </w:rPr>
            </w:pPr>
          </w:p>
        </w:tc>
        <w:tc>
          <w:tcPr>
            <w:tcW w:w="3239" w:type="dxa"/>
          </w:tcPr>
          <w:p w14:paraId="0A1E63B5">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03708E3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09622A3D">
            <w:pPr>
              <w:pStyle w:val="10"/>
              <w:spacing w:before="12"/>
              <w:ind w:right="128"/>
              <w:jc w:val="center"/>
              <w:rPr>
                <w:sz w:val="24"/>
              </w:rPr>
            </w:pPr>
            <w:r>
              <w:rPr>
                <w:spacing w:val="-5"/>
                <w:sz w:val="24"/>
              </w:rPr>
              <w:t>2.9</w:t>
            </w:r>
          </w:p>
        </w:tc>
        <w:tc>
          <w:tcPr>
            <w:tcW w:w="7408" w:type="dxa"/>
          </w:tcPr>
          <w:p w14:paraId="266C038D">
            <w:pPr>
              <w:pStyle w:val="10"/>
              <w:spacing w:before="12"/>
              <w:ind w:left="35"/>
              <w:rPr>
                <w:sz w:val="24"/>
              </w:rPr>
            </w:pPr>
            <w:r>
              <w:rPr>
                <w:w w:val="90"/>
                <w:sz w:val="24"/>
              </w:rPr>
              <w:t>М.</w:t>
            </w:r>
            <w:r>
              <w:rPr>
                <w:spacing w:val="-4"/>
                <w:w w:val="90"/>
                <w:sz w:val="24"/>
              </w:rPr>
              <w:t xml:space="preserve"> </w:t>
            </w:r>
            <w:r>
              <w:rPr>
                <w:w w:val="90"/>
                <w:sz w:val="24"/>
              </w:rPr>
              <w:t>А.</w:t>
            </w:r>
            <w:r>
              <w:rPr>
                <w:spacing w:val="7"/>
                <w:sz w:val="24"/>
              </w:rPr>
              <w:t xml:space="preserve"> </w:t>
            </w:r>
            <w:r>
              <w:rPr>
                <w:w w:val="90"/>
                <w:sz w:val="24"/>
              </w:rPr>
              <w:t>Ш</w:t>
            </w:r>
            <w:r>
              <w:rPr>
                <w:spacing w:val="-21"/>
                <w:w w:val="90"/>
                <w:sz w:val="24"/>
              </w:rPr>
              <w:t xml:space="preserve"> </w:t>
            </w:r>
            <w:r>
              <w:rPr>
                <w:w w:val="90"/>
                <w:sz w:val="24"/>
              </w:rPr>
              <w:t>олохов.</w:t>
            </w:r>
            <w:r>
              <w:rPr>
                <w:spacing w:val="-4"/>
                <w:sz w:val="24"/>
              </w:rPr>
              <w:t xml:space="preserve"> </w:t>
            </w:r>
            <w:r>
              <w:rPr>
                <w:w w:val="90"/>
                <w:sz w:val="24"/>
              </w:rPr>
              <w:t>Роман-эпопея</w:t>
            </w:r>
            <w:r>
              <w:rPr>
                <w:spacing w:val="-11"/>
                <w:w w:val="90"/>
                <w:sz w:val="24"/>
              </w:rPr>
              <w:t xml:space="preserve"> </w:t>
            </w:r>
            <w:r>
              <w:rPr>
                <w:w w:val="90"/>
                <w:sz w:val="24"/>
              </w:rPr>
              <w:t>«Т</w:t>
            </w:r>
            <w:r>
              <w:rPr>
                <w:spacing w:val="-25"/>
                <w:w w:val="90"/>
                <w:sz w:val="24"/>
              </w:rPr>
              <w:t xml:space="preserve"> </w:t>
            </w:r>
            <w:r>
              <w:rPr>
                <w:w w:val="90"/>
                <w:sz w:val="24"/>
              </w:rPr>
              <w:t>ихий</w:t>
            </w:r>
            <w:r>
              <w:rPr>
                <w:spacing w:val="-8"/>
                <w:w w:val="90"/>
                <w:sz w:val="24"/>
              </w:rPr>
              <w:t xml:space="preserve"> </w:t>
            </w:r>
            <w:r>
              <w:rPr>
                <w:w w:val="90"/>
                <w:sz w:val="24"/>
              </w:rPr>
              <w:t>Дон»</w:t>
            </w:r>
            <w:r>
              <w:rPr>
                <w:spacing w:val="6"/>
                <w:sz w:val="24"/>
              </w:rPr>
              <w:t xml:space="preserve"> </w:t>
            </w:r>
            <w:r>
              <w:rPr>
                <w:w w:val="90"/>
                <w:sz w:val="24"/>
              </w:rPr>
              <w:t>(избранные</w:t>
            </w:r>
            <w:r>
              <w:rPr>
                <w:spacing w:val="-11"/>
                <w:w w:val="90"/>
                <w:sz w:val="24"/>
              </w:rPr>
              <w:t xml:space="preserve"> </w:t>
            </w:r>
            <w:r>
              <w:rPr>
                <w:spacing w:val="-2"/>
                <w:w w:val="90"/>
                <w:sz w:val="24"/>
              </w:rPr>
              <w:t>главы)</w:t>
            </w:r>
          </w:p>
        </w:tc>
        <w:tc>
          <w:tcPr>
            <w:tcW w:w="673" w:type="dxa"/>
          </w:tcPr>
          <w:p w14:paraId="0A5F8681">
            <w:pPr>
              <w:pStyle w:val="10"/>
              <w:spacing w:before="12"/>
              <w:ind w:left="26"/>
              <w:jc w:val="center"/>
              <w:rPr>
                <w:sz w:val="24"/>
              </w:rPr>
            </w:pPr>
            <w:r>
              <w:rPr>
                <w:spacing w:val="-10"/>
                <w:sz w:val="24"/>
              </w:rPr>
              <w:t>4</w:t>
            </w:r>
          </w:p>
        </w:tc>
        <w:tc>
          <w:tcPr>
            <w:tcW w:w="1600" w:type="dxa"/>
          </w:tcPr>
          <w:p w14:paraId="71768E8C">
            <w:pPr>
              <w:pStyle w:val="10"/>
              <w:rPr>
                <w:rFonts w:ascii="Times New Roman"/>
                <w:sz w:val="22"/>
              </w:rPr>
            </w:pPr>
          </w:p>
        </w:tc>
        <w:tc>
          <w:tcPr>
            <w:tcW w:w="1657" w:type="dxa"/>
          </w:tcPr>
          <w:p w14:paraId="7E9B3D21">
            <w:pPr>
              <w:pStyle w:val="10"/>
              <w:rPr>
                <w:rFonts w:ascii="Times New Roman"/>
                <w:sz w:val="22"/>
              </w:rPr>
            </w:pPr>
          </w:p>
        </w:tc>
        <w:tc>
          <w:tcPr>
            <w:tcW w:w="3239" w:type="dxa"/>
          </w:tcPr>
          <w:p w14:paraId="39053B17">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3BBBF7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tcPr>
          <w:p w14:paraId="765A3438">
            <w:pPr>
              <w:pStyle w:val="10"/>
              <w:spacing w:before="11"/>
              <w:ind w:right="9"/>
              <w:jc w:val="center"/>
              <w:rPr>
                <w:sz w:val="24"/>
              </w:rPr>
            </w:pPr>
            <w:r>
              <w:rPr>
                <w:spacing w:val="-4"/>
                <w:sz w:val="24"/>
              </w:rPr>
              <w:t>2.10</w:t>
            </w:r>
          </w:p>
        </w:tc>
        <w:tc>
          <w:tcPr>
            <w:tcW w:w="7408" w:type="dxa"/>
          </w:tcPr>
          <w:p w14:paraId="64AA9FC3">
            <w:pPr>
              <w:pStyle w:val="10"/>
              <w:spacing w:before="16" w:line="235" w:lineRule="auto"/>
              <w:ind w:left="35" w:right="300"/>
              <w:rPr>
                <w:sz w:val="24"/>
              </w:rPr>
            </w:pPr>
            <w:r>
              <w:rPr>
                <w:w w:val="90"/>
                <w:sz w:val="24"/>
              </w:rPr>
              <w:t>М.</w:t>
            </w:r>
            <w:r>
              <w:rPr>
                <w:sz w:val="24"/>
              </w:rPr>
              <w:t xml:space="preserve"> </w:t>
            </w:r>
            <w:r>
              <w:rPr>
                <w:w w:val="90"/>
                <w:sz w:val="24"/>
              </w:rPr>
              <w:t>А.</w:t>
            </w:r>
            <w:r>
              <w:rPr>
                <w:sz w:val="24"/>
              </w:rPr>
              <w:t xml:space="preserve"> </w:t>
            </w:r>
            <w:r>
              <w:rPr>
                <w:w w:val="90"/>
                <w:sz w:val="24"/>
              </w:rPr>
              <w:t>Булгаков.</w:t>
            </w:r>
            <w:r>
              <w:rPr>
                <w:spacing w:val="-3"/>
                <w:w w:val="90"/>
                <w:sz w:val="24"/>
              </w:rPr>
              <w:t xml:space="preserve"> </w:t>
            </w:r>
            <w:r>
              <w:rPr>
                <w:w w:val="90"/>
                <w:sz w:val="24"/>
              </w:rPr>
              <w:t>Романы</w:t>
            </w:r>
            <w:r>
              <w:rPr>
                <w:spacing w:val="-3"/>
                <w:w w:val="90"/>
                <w:sz w:val="24"/>
              </w:rPr>
              <w:t xml:space="preserve"> </w:t>
            </w:r>
            <w:r>
              <w:rPr>
                <w:w w:val="90"/>
                <w:sz w:val="24"/>
              </w:rPr>
              <w:t>«Белая</w:t>
            </w:r>
            <w:r>
              <w:rPr>
                <w:spacing w:val="-4"/>
                <w:w w:val="90"/>
                <w:sz w:val="24"/>
              </w:rPr>
              <w:t xml:space="preserve"> </w:t>
            </w:r>
            <w:r>
              <w:rPr>
                <w:w w:val="90"/>
                <w:sz w:val="24"/>
              </w:rPr>
              <w:t>гвардия»,</w:t>
            </w:r>
            <w:r>
              <w:rPr>
                <w:spacing w:val="-3"/>
                <w:w w:val="90"/>
                <w:sz w:val="24"/>
              </w:rPr>
              <w:t xml:space="preserve"> </w:t>
            </w:r>
            <w:r>
              <w:rPr>
                <w:w w:val="90"/>
                <w:sz w:val="24"/>
              </w:rPr>
              <w:t>«Мастер</w:t>
            </w:r>
            <w:r>
              <w:rPr>
                <w:spacing w:val="-11"/>
                <w:w w:val="90"/>
                <w:sz w:val="24"/>
              </w:rPr>
              <w:t xml:space="preserve"> </w:t>
            </w:r>
            <w:r>
              <w:rPr>
                <w:w w:val="90"/>
                <w:sz w:val="24"/>
              </w:rPr>
              <w:t>и</w:t>
            </w:r>
            <w:r>
              <w:rPr>
                <w:spacing w:val="-5"/>
                <w:w w:val="90"/>
                <w:sz w:val="24"/>
              </w:rPr>
              <w:t xml:space="preserve"> </w:t>
            </w:r>
            <w:r>
              <w:rPr>
                <w:w w:val="90"/>
                <w:sz w:val="24"/>
              </w:rPr>
              <w:t xml:space="preserve">Маргарита» </w:t>
            </w:r>
            <w:r>
              <w:rPr>
                <w:sz w:val="24"/>
              </w:rPr>
              <w:t>(один роман по выбору)</w:t>
            </w:r>
          </w:p>
        </w:tc>
        <w:tc>
          <w:tcPr>
            <w:tcW w:w="673" w:type="dxa"/>
          </w:tcPr>
          <w:p w14:paraId="70301D1F">
            <w:pPr>
              <w:pStyle w:val="10"/>
              <w:spacing w:before="11"/>
              <w:ind w:left="26"/>
              <w:jc w:val="center"/>
              <w:rPr>
                <w:sz w:val="24"/>
              </w:rPr>
            </w:pPr>
            <w:r>
              <w:rPr>
                <w:spacing w:val="-10"/>
                <w:sz w:val="24"/>
              </w:rPr>
              <w:t>4</w:t>
            </w:r>
          </w:p>
        </w:tc>
        <w:tc>
          <w:tcPr>
            <w:tcW w:w="1600" w:type="dxa"/>
          </w:tcPr>
          <w:p w14:paraId="0EFB675A">
            <w:pPr>
              <w:pStyle w:val="10"/>
              <w:rPr>
                <w:rFonts w:ascii="Times New Roman"/>
                <w:sz w:val="22"/>
              </w:rPr>
            </w:pPr>
          </w:p>
        </w:tc>
        <w:tc>
          <w:tcPr>
            <w:tcW w:w="1657" w:type="dxa"/>
          </w:tcPr>
          <w:p w14:paraId="2A9E8DDC">
            <w:pPr>
              <w:pStyle w:val="10"/>
              <w:rPr>
                <w:rFonts w:ascii="Times New Roman"/>
                <w:sz w:val="22"/>
              </w:rPr>
            </w:pPr>
          </w:p>
        </w:tc>
        <w:tc>
          <w:tcPr>
            <w:tcW w:w="3239" w:type="dxa"/>
          </w:tcPr>
          <w:p w14:paraId="041A051C">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1C730B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36" w:type="dxa"/>
          </w:tcPr>
          <w:p w14:paraId="3C744359">
            <w:pPr>
              <w:pStyle w:val="10"/>
              <w:spacing w:before="9"/>
              <w:ind w:right="9"/>
              <w:jc w:val="center"/>
              <w:rPr>
                <w:sz w:val="24"/>
              </w:rPr>
            </w:pPr>
            <w:r>
              <w:rPr>
                <w:spacing w:val="-4"/>
                <w:sz w:val="24"/>
              </w:rPr>
              <w:t>2.11</w:t>
            </w:r>
          </w:p>
        </w:tc>
        <w:tc>
          <w:tcPr>
            <w:tcW w:w="7408" w:type="dxa"/>
          </w:tcPr>
          <w:p w14:paraId="5E32C2DE">
            <w:pPr>
              <w:pStyle w:val="10"/>
              <w:spacing w:before="9" w:line="277" w:lineRule="exact"/>
              <w:ind w:left="35"/>
              <w:rPr>
                <w:sz w:val="24"/>
              </w:rPr>
            </w:pPr>
            <w:r>
              <w:rPr>
                <w:spacing w:val="-6"/>
                <w:sz w:val="24"/>
              </w:rPr>
              <w:t>А.</w:t>
            </w:r>
            <w:r>
              <w:rPr>
                <w:spacing w:val="-16"/>
                <w:sz w:val="24"/>
              </w:rPr>
              <w:t xml:space="preserve"> </w:t>
            </w:r>
            <w:r>
              <w:rPr>
                <w:spacing w:val="-6"/>
                <w:sz w:val="24"/>
              </w:rPr>
              <w:t>П.</w:t>
            </w:r>
            <w:r>
              <w:rPr>
                <w:spacing w:val="-14"/>
                <w:sz w:val="24"/>
              </w:rPr>
              <w:t xml:space="preserve"> </w:t>
            </w:r>
            <w:r>
              <w:rPr>
                <w:spacing w:val="-6"/>
                <w:sz w:val="24"/>
              </w:rPr>
              <w:t>Платонов.</w:t>
            </w:r>
            <w:r>
              <w:rPr>
                <w:spacing w:val="-11"/>
                <w:sz w:val="24"/>
              </w:rPr>
              <w:t xml:space="preserve"> </w:t>
            </w:r>
            <w:r>
              <w:rPr>
                <w:spacing w:val="-6"/>
                <w:sz w:val="24"/>
              </w:rPr>
              <w:t>Рассказы</w:t>
            </w:r>
            <w:r>
              <w:rPr>
                <w:spacing w:val="-13"/>
                <w:sz w:val="24"/>
              </w:rPr>
              <w:t xml:space="preserve"> </w:t>
            </w:r>
            <w:r>
              <w:rPr>
                <w:spacing w:val="-6"/>
                <w:sz w:val="24"/>
              </w:rPr>
              <w:t>и</w:t>
            </w:r>
            <w:r>
              <w:rPr>
                <w:spacing w:val="-25"/>
                <w:sz w:val="24"/>
              </w:rPr>
              <w:t xml:space="preserve"> </w:t>
            </w:r>
            <w:r>
              <w:rPr>
                <w:spacing w:val="-6"/>
                <w:sz w:val="24"/>
              </w:rPr>
              <w:t>повести</w:t>
            </w:r>
            <w:r>
              <w:rPr>
                <w:spacing w:val="-22"/>
                <w:sz w:val="24"/>
              </w:rPr>
              <w:t xml:space="preserve"> </w:t>
            </w:r>
            <w:r>
              <w:rPr>
                <w:spacing w:val="-6"/>
                <w:sz w:val="24"/>
              </w:rPr>
              <w:t>(одно</w:t>
            </w:r>
            <w:r>
              <w:rPr>
                <w:spacing w:val="-29"/>
                <w:sz w:val="24"/>
              </w:rPr>
              <w:t xml:space="preserve"> </w:t>
            </w:r>
            <w:r>
              <w:rPr>
                <w:spacing w:val="-6"/>
                <w:sz w:val="24"/>
              </w:rPr>
              <w:t>произведение</w:t>
            </w:r>
            <w:r>
              <w:rPr>
                <w:spacing w:val="-31"/>
                <w:sz w:val="24"/>
              </w:rPr>
              <w:t xml:space="preserve"> </w:t>
            </w:r>
            <w:r>
              <w:rPr>
                <w:spacing w:val="-6"/>
                <w:sz w:val="24"/>
              </w:rPr>
              <w:t>по</w:t>
            </w:r>
          </w:p>
          <w:p w14:paraId="72618BCB">
            <w:pPr>
              <w:pStyle w:val="10"/>
              <w:spacing w:line="277" w:lineRule="exact"/>
              <w:ind w:left="35"/>
              <w:rPr>
                <w:sz w:val="24"/>
              </w:rPr>
            </w:pPr>
            <w:r>
              <w:rPr>
                <w:w w:val="85"/>
                <w:sz w:val="24"/>
              </w:rPr>
              <w:t>выбору).Например,</w:t>
            </w:r>
            <w:r>
              <w:rPr>
                <w:spacing w:val="32"/>
                <w:sz w:val="24"/>
              </w:rPr>
              <w:t xml:space="preserve"> </w:t>
            </w:r>
            <w:r>
              <w:rPr>
                <w:w w:val="85"/>
                <w:sz w:val="24"/>
              </w:rPr>
              <w:t>«В</w:t>
            </w:r>
            <w:r>
              <w:rPr>
                <w:spacing w:val="69"/>
                <w:sz w:val="24"/>
              </w:rPr>
              <w:t xml:space="preserve"> </w:t>
            </w:r>
            <w:r>
              <w:rPr>
                <w:w w:val="85"/>
                <w:sz w:val="24"/>
              </w:rPr>
              <w:t>прекрасном</w:t>
            </w:r>
            <w:r>
              <w:rPr>
                <w:spacing w:val="18"/>
                <w:sz w:val="24"/>
              </w:rPr>
              <w:t xml:space="preserve"> </w:t>
            </w:r>
            <w:r>
              <w:rPr>
                <w:w w:val="85"/>
                <w:sz w:val="24"/>
              </w:rPr>
              <w:t>и</w:t>
            </w:r>
            <w:r>
              <w:rPr>
                <w:spacing w:val="10"/>
                <w:sz w:val="24"/>
              </w:rPr>
              <w:t xml:space="preserve"> </w:t>
            </w:r>
            <w:r>
              <w:rPr>
                <w:w w:val="85"/>
                <w:sz w:val="24"/>
              </w:rPr>
              <w:t>яростном</w:t>
            </w:r>
            <w:r>
              <w:rPr>
                <w:spacing w:val="16"/>
                <w:sz w:val="24"/>
              </w:rPr>
              <w:t xml:space="preserve"> </w:t>
            </w:r>
            <w:r>
              <w:rPr>
                <w:w w:val="85"/>
                <w:sz w:val="24"/>
              </w:rPr>
              <w:t>мире»,</w:t>
            </w:r>
            <w:r>
              <w:rPr>
                <w:spacing w:val="30"/>
                <w:sz w:val="24"/>
              </w:rPr>
              <w:t xml:space="preserve"> </w:t>
            </w:r>
            <w:r>
              <w:rPr>
                <w:w w:val="85"/>
                <w:sz w:val="24"/>
              </w:rPr>
              <w:t>«К</w:t>
            </w:r>
            <w:r>
              <w:rPr>
                <w:spacing w:val="-11"/>
                <w:sz w:val="24"/>
              </w:rPr>
              <w:t xml:space="preserve"> </w:t>
            </w:r>
            <w:r>
              <w:rPr>
                <w:spacing w:val="-2"/>
                <w:w w:val="85"/>
                <w:sz w:val="24"/>
              </w:rPr>
              <w:t>отлован»,</w:t>
            </w:r>
          </w:p>
          <w:p w14:paraId="24DE4BCA">
            <w:pPr>
              <w:pStyle w:val="10"/>
              <w:spacing w:before="7"/>
              <w:ind w:left="35"/>
              <w:rPr>
                <w:sz w:val="24"/>
              </w:rPr>
            </w:pPr>
            <w:r>
              <w:rPr>
                <w:w w:val="85"/>
                <w:sz w:val="24"/>
              </w:rPr>
              <w:t>«В</w:t>
            </w:r>
            <w:r>
              <w:rPr>
                <w:spacing w:val="-5"/>
                <w:w w:val="85"/>
                <w:sz w:val="24"/>
              </w:rPr>
              <w:t xml:space="preserve"> </w:t>
            </w:r>
            <w:r>
              <w:rPr>
                <w:w w:val="85"/>
                <w:sz w:val="24"/>
              </w:rPr>
              <w:t>озвращение»</w:t>
            </w:r>
            <w:r>
              <w:rPr>
                <w:spacing w:val="22"/>
                <w:sz w:val="24"/>
              </w:rPr>
              <w:t xml:space="preserve"> </w:t>
            </w:r>
            <w:r>
              <w:rPr>
                <w:w w:val="85"/>
                <w:sz w:val="24"/>
              </w:rPr>
              <w:t>и</w:t>
            </w:r>
            <w:r>
              <w:rPr>
                <w:spacing w:val="8"/>
                <w:sz w:val="24"/>
              </w:rPr>
              <w:t xml:space="preserve"> </w:t>
            </w:r>
            <w:r>
              <w:rPr>
                <w:spacing w:val="-5"/>
                <w:w w:val="85"/>
                <w:sz w:val="24"/>
              </w:rPr>
              <w:t>др.</w:t>
            </w:r>
          </w:p>
        </w:tc>
        <w:tc>
          <w:tcPr>
            <w:tcW w:w="673" w:type="dxa"/>
          </w:tcPr>
          <w:p w14:paraId="6200BAD0">
            <w:pPr>
              <w:pStyle w:val="10"/>
              <w:spacing w:before="9"/>
              <w:ind w:left="26"/>
              <w:jc w:val="center"/>
              <w:rPr>
                <w:sz w:val="24"/>
              </w:rPr>
            </w:pPr>
            <w:r>
              <w:rPr>
                <w:spacing w:val="-10"/>
                <w:sz w:val="24"/>
              </w:rPr>
              <w:t>2</w:t>
            </w:r>
          </w:p>
        </w:tc>
        <w:tc>
          <w:tcPr>
            <w:tcW w:w="1600" w:type="dxa"/>
          </w:tcPr>
          <w:p w14:paraId="4BAB5361">
            <w:pPr>
              <w:pStyle w:val="10"/>
              <w:rPr>
                <w:rFonts w:ascii="Times New Roman"/>
                <w:sz w:val="22"/>
              </w:rPr>
            </w:pPr>
          </w:p>
        </w:tc>
        <w:tc>
          <w:tcPr>
            <w:tcW w:w="1657" w:type="dxa"/>
          </w:tcPr>
          <w:p w14:paraId="21B0E7C7">
            <w:pPr>
              <w:pStyle w:val="10"/>
              <w:rPr>
                <w:rFonts w:ascii="Times New Roman"/>
                <w:sz w:val="22"/>
              </w:rPr>
            </w:pPr>
          </w:p>
        </w:tc>
        <w:tc>
          <w:tcPr>
            <w:tcW w:w="3239" w:type="dxa"/>
          </w:tcPr>
          <w:p w14:paraId="2AB28115">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1125182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536" w:type="dxa"/>
          </w:tcPr>
          <w:p w14:paraId="733885F5">
            <w:pPr>
              <w:pStyle w:val="10"/>
              <w:spacing w:before="9"/>
              <w:ind w:right="9"/>
              <w:jc w:val="center"/>
              <w:rPr>
                <w:sz w:val="24"/>
              </w:rPr>
            </w:pPr>
            <w:r>
              <w:rPr>
                <w:spacing w:val="-4"/>
                <w:sz w:val="24"/>
              </w:rPr>
              <w:t>2.12</w:t>
            </w:r>
          </w:p>
        </w:tc>
        <w:tc>
          <w:tcPr>
            <w:tcW w:w="7408" w:type="dxa"/>
          </w:tcPr>
          <w:p w14:paraId="3CC96E9B">
            <w:pPr>
              <w:pStyle w:val="10"/>
              <w:spacing w:before="23" w:line="235" w:lineRule="auto"/>
              <w:ind w:left="35" w:right="149"/>
              <w:rPr>
                <w:sz w:val="24"/>
              </w:rPr>
            </w:pPr>
            <w:r>
              <w:rPr>
                <w:w w:val="90"/>
                <w:sz w:val="24"/>
              </w:rPr>
              <w:t>А. Т</w:t>
            </w:r>
            <w:r>
              <w:rPr>
                <w:spacing w:val="-31"/>
                <w:w w:val="90"/>
                <w:sz w:val="24"/>
              </w:rPr>
              <w:t xml:space="preserve"> </w:t>
            </w:r>
            <w:r>
              <w:rPr>
                <w:w w:val="90"/>
                <w:sz w:val="24"/>
              </w:rPr>
              <w:t>. Т</w:t>
            </w:r>
            <w:r>
              <w:rPr>
                <w:spacing w:val="-34"/>
                <w:w w:val="90"/>
                <w:sz w:val="24"/>
              </w:rPr>
              <w:t xml:space="preserve"> </w:t>
            </w:r>
            <w:r>
              <w:rPr>
                <w:w w:val="90"/>
                <w:sz w:val="24"/>
              </w:rPr>
              <w:t>вардовский. Стихотворения (не</w:t>
            </w:r>
            <w:r>
              <w:rPr>
                <w:spacing w:val="-7"/>
                <w:w w:val="90"/>
                <w:sz w:val="24"/>
              </w:rPr>
              <w:t xml:space="preserve"> </w:t>
            </w:r>
            <w:r>
              <w:rPr>
                <w:w w:val="90"/>
                <w:sz w:val="24"/>
              </w:rPr>
              <w:t>менее</w:t>
            </w:r>
            <w:r>
              <w:rPr>
                <w:spacing w:val="-8"/>
                <w:w w:val="90"/>
                <w:sz w:val="24"/>
              </w:rPr>
              <w:t xml:space="preserve"> </w:t>
            </w:r>
            <w:r>
              <w:rPr>
                <w:w w:val="90"/>
                <w:sz w:val="24"/>
              </w:rPr>
              <w:t>трёх по</w:t>
            </w:r>
            <w:r>
              <w:rPr>
                <w:spacing w:val="-7"/>
                <w:w w:val="90"/>
                <w:sz w:val="24"/>
              </w:rPr>
              <w:t xml:space="preserve"> </w:t>
            </w:r>
            <w:r>
              <w:rPr>
                <w:w w:val="90"/>
                <w:sz w:val="24"/>
              </w:rPr>
              <w:t xml:space="preserve">выбору). </w:t>
            </w:r>
            <w:r>
              <w:rPr>
                <w:spacing w:val="-6"/>
                <w:sz w:val="24"/>
              </w:rPr>
              <w:t>Например,</w:t>
            </w:r>
            <w:r>
              <w:rPr>
                <w:spacing w:val="-14"/>
                <w:sz w:val="24"/>
              </w:rPr>
              <w:t xml:space="preserve"> </w:t>
            </w:r>
            <w:r>
              <w:rPr>
                <w:spacing w:val="-6"/>
                <w:sz w:val="24"/>
              </w:rPr>
              <w:t>«В</w:t>
            </w:r>
            <w:r>
              <w:rPr>
                <w:spacing w:val="-50"/>
                <w:sz w:val="24"/>
              </w:rPr>
              <w:t xml:space="preserve"> </w:t>
            </w:r>
            <w:r>
              <w:rPr>
                <w:spacing w:val="-6"/>
                <w:sz w:val="24"/>
              </w:rPr>
              <w:t>ся</w:t>
            </w:r>
            <w:r>
              <w:rPr>
                <w:spacing w:val="-29"/>
                <w:sz w:val="24"/>
              </w:rPr>
              <w:t xml:space="preserve"> </w:t>
            </w:r>
            <w:r>
              <w:rPr>
                <w:spacing w:val="-6"/>
                <w:sz w:val="24"/>
              </w:rPr>
              <w:t>суть</w:t>
            </w:r>
            <w:r>
              <w:rPr>
                <w:spacing w:val="-27"/>
                <w:sz w:val="24"/>
              </w:rPr>
              <w:t xml:space="preserve"> </w:t>
            </w:r>
            <w:r>
              <w:rPr>
                <w:spacing w:val="-6"/>
                <w:sz w:val="24"/>
              </w:rPr>
              <w:t>в</w:t>
            </w:r>
            <w:r>
              <w:rPr>
                <w:spacing w:val="-21"/>
                <w:sz w:val="24"/>
              </w:rPr>
              <w:t xml:space="preserve"> </w:t>
            </w:r>
            <w:r>
              <w:rPr>
                <w:spacing w:val="-6"/>
                <w:sz w:val="24"/>
              </w:rPr>
              <w:t>одном-единственном</w:t>
            </w:r>
            <w:r>
              <w:rPr>
                <w:spacing w:val="-18"/>
                <w:sz w:val="24"/>
              </w:rPr>
              <w:t xml:space="preserve"> </w:t>
            </w:r>
            <w:r>
              <w:rPr>
                <w:spacing w:val="-6"/>
                <w:sz w:val="24"/>
              </w:rPr>
              <w:t>завете…»,</w:t>
            </w:r>
            <w:r>
              <w:rPr>
                <w:spacing w:val="-14"/>
                <w:sz w:val="24"/>
              </w:rPr>
              <w:t xml:space="preserve"> </w:t>
            </w:r>
            <w:r>
              <w:rPr>
                <w:spacing w:val="-6"/>
                <w:sz w:val="24"/>
              </w:rPr>
              <w:t xml:space="preserve">«Памяти </w:t>
            </w:r>
            <w:r>
              <w:rPr>
                <w:spacing w:val="-8"/>
                <w:sz w:val="24"/>
              </w:rPr>
              <w:t>матери»</w:t>
            </w:r>
            <w:r>
              <w:rPr>
                <w:spacing w:val="-16"/>
                <w:sz w:val="24"/>
              </w:rPr>
              <w:t xml:space="preserve"> </w:t>
            </w:r>
            <w:r>
              <w:rPr>
                <w:spacing w:val="-8"/>
                <w:sz w:val="24"/>
              </w:rPr>
              <w:t>(«В</w:t>
            </w:r>
            <w:r>
              <w:rPr>
                <w:spacing w:val="-13"/>
                <w:sz w:val="24"/>
              </w:rPr>
              <w:t xml:space="preserve"> </w:t>
            </w:r>
            <w:r>
              <w:rPr>
                <w:spacing w:val="-8"/>
                <w:sz w:val="24"/>
              </w:rPr>
              <w:t>краю,</w:t>
            </w:r>
            <w:r>
              <w:rPr>
                <w:spacing w:val="-13"/>
                <w:sz w:val="24"/>
              </w:rPr>
              <w:t xml:space="preserve"> </w:t>
            </w:r>
            <w:r>
              <w:rPr>
                <w:spacing w:val="-8"/>
                <w:sz w:val="24"/>
              </w:rPr>
              <w:t>куда</w:t>
            </w:r>
            <w:r>
              <w:rPr>
                <w:spacing w:val="-29"/>
                <w:sz w:val="24"/>
              </w:rPr>
              <w:t xml:space="preserve"> </w:t>
            </w:r>
            <w:r>
              <w:rPr>
                <w:spacing w:val="-8"/>
                <w:sz w:val="24"/>
              </w:rPr>
              <w:t>их</w:t>
            </w:r>
            <w:r>
              <w:rPr>
                <w:spacing w:val="-11"/>
                <w:sz w:val="24"/>
              </w:rPr>
              <w:t xml:space="preserve"> </w:t>
            </w:r>
            <w:r>
              <w:rPr>
                <w:spacing w:val="-8"/>
                <w:sz w:val="24"/>
              </w:rPr>
              <w:t>вывезли</w:t>
            </w:r>
            <w:r>
              <w:rPr>
                <w:spacing w:val="-22"/>
                <w:sz w:val="24"/>
              </w:rPr>
              <w:t xml:space="preserve"> </w:t>
            </w:r>
            <w:r>
              <w:rPr>
                <w:spacing w:val="-8"/>
                <w:sz w:val="24"/>
              </w:rPr>
              <w:t>гуртом…»),</w:t>
            </w:r>
            <w:r>
              <w:rPr>
                <w:spacing w:val="-13"/>
                <w:sz w:val="24"/>
              </w:rPr>
              <w:t xml:space="preserve"> </w:t>
            </w:r>
            <w:r>
              <w:rPr>
                <w:spacing w:val="-8"/>
                <w:sz w:val="24"/>
              </w:rPr>
              <w:t>«Я</w:t>
            </w:r>
            <w:r>
              <w:rPr>
                <w:spacing w:val="-11"/>
                <w:sz w:val="24"/>
              </w:rPr>
              <w:t xml:space="preserve"> </w:t>
            </w:r>
            <w:r>
              <w:rPr>
                <w:spacing w:val="-8"/>
                <w:sz w:val="24"/>
              </w:rPr>
              <w:t>знаю,</w:t>
            </w:r>
            <w:r>
              <w:rPr>
                <w:spacing w:val="-11"/>
                <w:sz w:val="24"/>
              </w:rPr>
              <w:t xml:space="preserve"> </w:t>
            </w:r>
            <w:r>
              <w:rPr>
                <w:spacing w:val="-8"/>
                <w:sz w:val="24"/>
              </w:rPr>
              <w:t xml:space="preserve">никакой </w:t>
            </w:r>
            <w:r>
              <w:rPr>
                <w:spacing w:val="-4"/>
                <w:sz w:val="24"/>
              </w:rPr>
              <w:t>моей</w:t>
            </w:r>
            <w:r>
              <w:rPr>
                <w:spacing w:val="-22"/>
                <w:sz w:val="24"/>
              </w:rPr>
              <w:t xml:space="preserve"> </w:t>
            </w:r>
            <w:r>
              <w:rPr>
                <w:spacing w:val="-4"/>
                <w:sz w:val="24"/>
              </w:rPr>
              <w:t>вины…»,</w:t>
            </w:r>
            <w:r>
              <w:rPr>
                <w:spacing w:val="-5"/>
                <w:sz w:val="24"/>
              </w:rPr>
              <w:t xml:space="preserve"> </w:t>
            </w:r>
            <w:r>
              <w:rPr>
                <w:spacing w:val="-4"/>
                <w:sz w:val="24"/>
              </w:rPr>
              <w:t>«Дробится</w:t>
            </w:r>
            <w:r>
              <w:rPr>
                <w:spacing w:val="-27"/>
                <w:sz w:val="24"/>
              </w:rPr>
              <w:t xml:space="preserve"> </w:t>
            </w:r>
            <w:r>
              <w:rPr>
                <w:spacing w:val="-4"/>
                <w:sz w:val="24"/>
              </w:rPr>
              <w:t>рваный</w:t>
            </w:r>
            <w:r>
              <w:rPr>
                <w:spacing w:val="-21"/>
                <w:sz w:val="24"/>
              </w:rPr>
              <w:t xml:space="preserve"> </w:t>
            </w:r>
            <w:r>
              <w:rPr>
                <w:spacing w:val="-4"/>
                <w:sz w:val="24"/>
              </w:rPr>
              <w:t>цоколь</w:t>
            </w:r>
            <w:r>
              <w:rPr>
                <w:spacing w:val="-25"/>
                <w:sz w:val="24"/>
              </w:rPr>
              <w:t xml:space="preserve"> </w:t>
            </w:r>
            <w:r>
              <w:rPr>
                <w:spacing w:val="-4"/>
                <w:sz w:val="24"/>
              </w:rPr>
              <w:t>монумента...»</w:t>
            </w:r>
            <w:r>
              <w:rPr>
                <w:sz w:val="24"/>
              </w:rPr>
              <w:t xml:space="preserve"> </w:t>
            </w:r>
            <w:r>
              <w:rPr>
                <w:spacing w:val="-4"/>
                <w:sz w:val="24"/>
              </w:rPr>
              <w:t>и</w:t>
            </w:r>
            <w:r>
              <w:rPr>
                <w:spacing w:val="-19"/>
                <w:sz w:val="24"/>
              </w:rPr>
              <w:t xml:space="preserve"> </w:t>
            </w:r>
            <w:r>
              <w:rPr>
                <w:spacing w:val="-4"/>
                <w:sz w:val="24"/>
              </w:rPr>
              <w:t>др.</w:t>
            </w:r>
          </w:p>
        </w:tc>
        <w:tc>
          <w:tcPr>
            <w:tcW w:w="673" w:type="dxa"/>
          </w:tcPr>
          <w:p w14:paraId="2BA7A289">
            <w:pPr>
              <w:pStyle w:val="10"/>
              <w:spacing w:before="9"/>
              <w:ind w:left="26"/>
              <w:jc w:val="center"/>
              <w:rPr>
                <w:sz w:val="24"/>
              </w:rPr>
            </w:pPr>
            <w:r>
              <w:rPr>
                <w:spacing w:val="-10"/>
                <w:sz w:val="24"/>
              </w:rPr>
              <w:t>3</w:t>
            </w:r>
          </w:p>
        </w:tc>
        <w:tc>
          <w:tcPr>
            <w:tcW w:w="1600" w:type="dxa"/>
          </w:tcPr>
          <w:p w14:paraId="7D00878F">
            <w:pPr>
              <w:pStyle w:val="10"/>
              <w:rPr>
                <w:rFonts w:ascii="Times New Roman"/>
                <w:sz w:val="22"/>
              </w:rPr>
            </w:pPr>
          </w:p>
        </w:tc>
        <w:tc>
          <w:tcPr>
            <w:tcW w:w="1657" w:type="dxa"/>
          </w:tcPr>
          <w:p w14:paraId="765D9FBB">
            <w:pPr>
              <w:pStyle w:val="10"/>
              <w:rPr>
                <w:rFonts w:ascii="Times New Roman"/>
                <w:sz w:val="22"/>
              </w:rPr>
            </w:pPr>
          </w:p>
        </w:tc>
        <w:tc>
          <w:tcPr>
            <w:tcW w:w="3239" w:type="dxa"/>
          </w:tcPr>
          <w:p w14:paraId="4FAFEB42">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370E147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698" w:hRule="atLeast"/>
        </w:trPr>
        <w:tc>
          <w:tcPr>
            <w:tcW w:w="536" w:type="dxa"/>
          </w:tcPr>
          <w:p w14:paraId="4A333508">
            <w:pPr>
              <w:pStyle w:val="10"/>
              <w:spacing w:before="9"/>
              <w:ind w:right="9"/>
              <w:jc w:val="center"/>
              <w:rPr>
                <w:sz w:val="24"/>
              </w:rPr>
            </w:pPr>
            <w:r>
              <w:rPr>
                <w:spacing w:val="-4"/>
                <w:sz w:val="24"/>
              </w:rPr>
              <w:t>2.13</w:t>
            </w:r>
          </w:p>
        </w:tc>
        <w:tc>
          <w:tcPr>
            <w:tcW w:w="7408" w:type="dxa"/>
          </w:tcPr>
          <w:p w14:paraId="5AEF25BA">
            <w:pPr>
              <w:pStyle w:val="10"/>
              <w:spacing w:before="13" w:line="235" w:lineRule="auto"/>
              <w:ind w:left="35"/>
              <w:rPr>
                <w:sz w:val="24"/>
              </w:rPr>
            </w:pPr>
            <w:r>
              <w:rPr>
                <w:spacing w:val="-8"/>
                <w:sz w:val="24"/>
              </w:rPr>
              <w:t>Проза</w:t>
            </w:r>
            <w:r>
              <w:rPr>
                <w:spacing w:val="-33"/>
                <w:sz w:val="24"/>
              </w:rPr>
              <w:t xml:space="preserve"> </w:t>
            </w:r>
            <w:r>
              <w:rPr>
                <w:spacing w:val="-8"/>
                <w:sz w:val="24"/>
              </w:rPr>
              <w:t>о</w:t>
            </w:r>
            <w:r>
              <w:rPr>
                <w:spacing w:val="-34"/>
                <w:sz w:val="24"/>
              </w:rPr>
              <w:t xml:space="preserve"> </w:t>
            </w:r>
            <w:r>
              <w:rPr>
                <w:spacing w:val="-8"/>
                <w:sz w:val="24"/>
              </w:rPr>
              <w:t>Великой</w:t>
            </w:r>
            <w:r>
              <w:rPr>
                <w:spacing w:val="-28"/>
                <w:sz w:val="24"/>
              </w:rPr>
              <w:t xml:space="preserve"> </w:t>
            </w:r>
            <w:r>
              <w:rPr>
                <w:spacing w:val="-8"/>
                <w:sz w:val="24"/>
              </w:rPr>
              <w:t>Отечественной</w:t>
            </w:r>
            <w:r>
              <w:rPr>
                <w:spacing w:val="-29"/>
                <w:sz w:val="24"/>
              </w:rPr>
              <w:t xml:space="preserve"> </w:t>
            </w:r>
            <w:r>
              <w:rPr>
                <w:spacing w:val="-8"/>
                <w:sz w:val="24"/>
              </w:rPr>
              <w:t>войне</w:t>
            </w:r>
            <w:r>
              <w:rPr>
                <w:spacing w:val="-34"/>
                <w:sz w:val="24"/>
              </w:rPr>
              <w:t xml:space="preserve"> </w:t>
            </w:r>
            <w:r>
              <w:rPr>
                <w:spacing w:val="-8"/>
                <w:sz w:val="24"/>
              </w:rPr>
              <w:t>(по</w:t>
            </w:r>
            <w:r>
              <w:rPr>
                <w:spacing w:val="-36"/>
                <w:sz w:val="24"/>
              </w:rPr>
              <w:t xml:space="preserve"> </w:t>
            </w:r>
            <w:r>
              <w:rPr>
                <w:spacing w:val="-8"/>
                <w:sz w:val="24"/>
              </w:rPr>
              <w:t>одному</w:t>
            </w:r>
            <w:r>
              <w:rPr>
                <w:spacing w:val="-14"/>
                <w:sz w:val="24"/>
              </w:rPr>
              <w:t xml:space="preserve"> </w:t>
            </w:r>
            <w:r>
              <w:rPr>
                <w:spacing w:val="-8"/>
                <w:sz w:val="24"/>
              </w:rPr>
              <w:t>произведению</w:t>
            </w:r>
            <w:r>
              <w:rPr>
                <w:spacing w:val="-11"/>
                <w:sz w:val="24"/>
              </w:rPr>
              <w:t xml:space="preserve"> </w:t>
            </w:r>
            <w:r>
              <w:rPr>
                <w:spacing w:val="-8"/>
                <w:sz w:val="24"/>
              </w:rPr>
              <w:t xml:space="preserve">не </w:t>
            </w:r>
            <w:r>
              <w:rPr>
                <w:spacing w:val="-5"/>
                <w:sz w:val="24"/>
              </w:rPr>
              <w:t>менее</w:t>
            </w:r>
            <w:r>
              <w:rPr>
                <w:spacing w:val="-36"/>
                <w:sz w:val="24"/>
              </w:rPr>
              <w:t xml:space="preserve"> </w:t>
            </w:r>
            <w:r>
              <w:rPr>
                <w:spacing w:val="-5"/>
                <w:sz w:val="24"/>
              </w:rPr>
              <w:t>чем</w:t>
            </w:r>
            <w:r>
              <w:rPr>
                <w:spacing w:val="-22"/>
                <w:sz w:val="24"/>
              </w:rPr>
              <w:t xml:space="preserve"> </w:t>
            </w:r>
            <w:r>
              <w:rPr>
                <w:spacing w:val="-5"/>
                <w:sz w:val="24"/>
              </w:rPr>
              <w:t>трех</w:t>
            </w:r>
            <w:r>
              <w:rPr>
                <w:spacing w:val="-14"/>
                <w:sz w:val="24"/>
              </w:rPr>
              <w:t xml:space="preserve"> </w:t>
            </w:r>
            <w:r>
              <w:rPr>
                <w:spacing w:val="-5"/>
                <w:sz w:val="24"/>
              </w:rPr>
              <w:t>писателей</w:t>
            </w:r>
            <w:r>
              <w:rPr>
                <w:spacing w:val="-25"/>
                <w:sz w:val="24"/>
              </w:rPr>
              <w:t xml:space="preserve"> </w:t>
            </w:r>
            <w:r>
              <w:rPr>
                <w:spacing w:val="-5"/>
                <w:sz w:val="24"/>
              </w:rPr>
              <w:t>по</w:t>
            </w:r>
            <w:r>
              <w:rPr>
                <w:spacing w:val="-35"/>
                <w:sz w:val="24"/>
              </w:rPr>
              <w:t xml:space="preserve"> </w:t>
            </w:r>
            <w:r>
              <w:rPr>
                <w:spacing w:val="-5"/>
                <w:sz w:val="24"/>
              </w:rPr>
              <w:t>выбору).</w:t>
            </w:r>
            <w:r>
              <w:rPr>
                <w:spacing w:val="-9"/>
                <w:sz w:val="24"/>
              </w:rPr>
              <w:t xml:space="preserve"> </w:t>
            </w:r>
            <w:r>
              <w:rPr>
                <w:spacing w:val="-5"/>
                <w:sz w:val="24"/>
              </w:rPr>
              <w:t>Например,</w:t>
            </w:r>
            <w:r>
              <w:rPr>
                <w:spacing w:val="-11"/>
                <w:sz w:val="24"/>
              </w:rPr>
              <w:t xml:space="preserve"> </w:t>
            </w:r>
            <w:r>
              <w:rPr>
                <w:spacing w:val="-5"/>
                <w:sz w:val="24"/>
              </w:rPr>
              <w:t>В.</w:t>
            </w:r>
            <w:r>
              <w:rPr>
                <w:spacing w:val="-11"/>
                <w:sz w:val="24"/>
              </w:rPr>
              <w:t xml:space="preserve"> </w:t>
            </w:r>
            <w:r>
              <w:rPr>
                <w:spacing w:val="-5"/>
                <w:sz w:val="24"/>
              </w:rPr>
              <w:t>П.</w:t>
            </w:r>
            <w:r>
              <w:rPr>
                <w:spacing w:val="-9"/>
                <w:sz w:val="24"/>
              </w:rPr>
              <w:t xml:space="preserve"> </w:t>
            </w:r>
            <w:r>
              <w:rPr>
                <w:spacing w:val="-5"/>
                <w:sz w:val="24"/>
              </w:rPr>
              <w:t>Астафьев</w:t>
            </w:r>
          </w:p>
          <w:p w14:paraId="42D8BEDE">
            <w:pPr>
              <w:pStyle w:val="10"/>
              <w:spacing w:before="2" w:line="237" w:lineRule="auto"/>
              <w:ind w:left="35" w:right="300"/>
              <w:rPr>
                <w:sz w:val="24"/>
              </w:rPr>
            </w:pPr>
            <w:r>
              <w:rPr>
                <w:w w:val="90"/>
                <w:sz w:val="24"/>
              </w:rPr>
              <w:t>«Пастух</w:t>
            </w:r>
            <w:r>
              <w:rPr>
                <w:spacing w:val="-11"/>
                <w:w w:val="90"/>
                <w:sz w:val="24"/>
              </w:rPr>
              <w:t xml:space="preserve"> </w:t>
            </w:r>
            <w:r>
              <w:rPr>
                <w:w w:val="90"/>
                <w:sz w:val="24"/>
              </w:rPr>
              <w:t>и</w:t>
            </w:r>
            <w:r>
              <w:rPr>
                <w:spacing w:val="-13"/>
                <w:w w:val="90"/>
                <w:sz w:val="24"/>
              </w:rPr>
              <w:t xml:space="preserve"> </w:t>
            </w:r>
            <w:r>
              <w:rPr>
                <w:w w:val="90"/>
                <w:sz w:val="24"/>
              </w:rPr>
              <w:t>пастушка»,</w:t>
            </w:r>
            <w:r>
              <w:rPr>
                <w:spacing w:val="-11"/>
                <w:w w:val="90"/>
                <w:sz w:val="24"/>
              </w:rPr>
              <w:t xml:space="preserve"> </w:t>
            </w:r>
            <w:r>
              <w:rPr>
                <w:w w:val="90"/>
                <w:sz w:val="24"/>
              </w:rPr>
              <w:t>«Звездопад»</w:t>
            </w:r>
            <w:r>
              <w:rPr>
                <w:spacing w:val="-38"/>
                <w:w w:val="90"/>
                <w:sz w:val="24"/>
              </w:rPr>
              <w:t xml:space="preserve"> </w:t>
            </w:r>
            <w:r>
              <w:rPr>
                <w:w w:val="90"/>
                <w:sz w:val="24"/>
              </w:rPr>
              <w:t>;</w:t>
            </w:r>
            <w:r>
              <w:rPr>
                <w:spacing w:val="-11"/>
                <w:w w:val="90"/>
                <w:sz w:val="24"/>
              </w:rPr>
              <w:t xml:space="preserve"> </w:t>
            </w:r>
            <w:r>
              <w:rPr>
                <w:w w:val="90"/>
                <w:sz w:val="24"/>
              </w:rPr>
              <w:t>Ю</w:t>
            </w:r>
            <w:r>
              <w:rPr>
                <w:spacing w:val="-23"/>
                <w:w w:val="90"/>
                <w:sz w:val="24"/>
              </w:rPr>
              <w:t xml:space="preserve"> </w:t>
            </w:r>
            <w:r>
              <w:rPr>
                <w:w w:val="90"/>
                <w:sz w:val="24"/>
              </w:rPr>
              <w:t>.</w:t>
            </w:r>
            <w:r>
              <w:rPr>
                <w:spacing w:val="-8"/>
                <w:w w:val="90"/>
                <w:sz w:val="24"/>
              </w:rPr>
              <w:t xml:space="preserve"> </w:t>
            </w:r>
            <w:r>
              <w:rPr>
                <w:w w:val="90"/>
                <w:sz w:val="24"/>
              </w:rPr>
              <w:t>В</w:t>
            </w:r>
            <w:r>
              <w:rPr>
                <w:spacing w:val="-33"/>
                <w:w w:val="90"/>
                <w:sz w:val="24"/>
              </w:rPr>
              <w:t xml:space="preserve"> </w:t>
            </w:r>
            <w:r>
              <w:rPr>
                <w:w w:val="90"/>
                <w:sz w:val="24"/>
              </w:rPr>
              <w:t>.</w:t>
            </w:r>
            <w:r>
              <w:rPr>
                <w:spacing w:val="-5"/>
                <w:w w:val="90"/>
                <w:sz w:val="24"/>
              </w:rPr>
              <w:t xml:space="preserve"> </w:t>
            </w:r>
            <w:r>
              <w:rPr>
                <w:w w:val="90"/>
                <w:sz w:val="24"/>
              </w:rPr>
              <w:t>Бондарев</w:t>
            </w:r>
            <w:r>
              <w:rPr>
                <w:spacing w:val="-11"/>
                <w:w w:val="90"/>
                <w:sz w:val="24"/>
              </w:rPr>
              <w:t xml:space="preserve"> </w:t>
            </w:r>
            <w:r>
              <w:rPr>
                <w:w w:val="90"/>
                <w:sz w:val="24"/>
              </w:rPr>
              <w:t>«Г</w:t>
            </w:r>
            <w:r>
              <w:rPr>
                <w:spacing w:val="-21"/>
                <w:w w:val="90"/>
                <w:sz w:val="24"/>
              </w:rPr>
              <w:t xml:space="preserve"> </w:t>
            </w:r>
            <w:r>
              <w:rPr>
                <w:w w:val="90"/>
                <w:sz w:val="24"/>
              </w:rPr>
              <w:t>орячий</w:t>
            </w:r>
            <w:r>
              <w:rPr>
                <w:spacing w:val="-11"/>
                <w:w w:val="90"/>
                <w:sz w:val="24"/>
              </w:rPr>
              <w:t xml:space="preserve"> </w:t>
            </w:r>
            <w:r>
              <w:rPr>
                <w:w w:val="90"/>
                <w:sz w:val="24"/>
              </w:rPr>
              <w:t>снег»; В</w:t>
            </w:r>
            <w:r>
              <w:rPr>
                <w:spacing w:val="-19"/>
                <w:w w:val="90"/>
                <w:sz w:val="24"/>
              </w:rPr>
              <w:t xml:space="preserve"> </w:t>
            </w:r>
            <w:r>
              <w:rPr>
                <w:w w:val="90"/>
                <w:sz w:val="24"/>
              </w:rPr>
              <w:t>. В</w:t>
            </w:r>
            <w:r>
              <w:rPr>
                <w:spacing w:val="-19"/>
                <w:w w:val="90"/>
                <w:sz w:val="24"/>
              </w:rPr>
              <w:t xml:space="preserve"> </w:t>
            </w:r>
            <w:r>
              <w:rPr>
                <w:w w:val="90"/>
                <w:sz w:val="24"/>
              </w:rPr>
              <w:t xml:space="preserve">. Быков «Обелиск», «Сотников», «Альпийская баллада»; Б. </w:t>
            </w:r>
            <w:r>
              <w:rPr>
                <w:spacing w:val="19"/>
                <w:w w:val="90"/>
                <w:sz w:val="24"/>
              </w:rPr>
              <w:t>Л.</w:t>
            </w:r>
          </w:p>
          <w:p w14:paraId="0E29D325">
            <w:pPr>
              <w:pStyle w:val="10"/>
              <w:spacing w:before="10" w:line="237" w:lineRule="auto"/>
              <w:ind w:left="35" w:right="149"/>
              <w:rPr>
                <w:sz w:val="24"/>
              </w:rPr>
            </w:pPr>
            <w:r>
              <w:rPr>
                <w:w w:val="90"/>
                <w:sz w:val="24"/>
              </w:rPr>
              <w:t>В</w:t>
            </w:r>
            <w:r>
              <w:rPr>
                <w:spacing w:val="-36"/>
                <w:w w:val="90"/>
                <w:sz w:val="24"/>
              </w:rPr>
              <w:t xml:space="preserve"> </w:t>
            </w:r>
            <w:r>
              <w:rPr>
                <w:w w:val="90"/>
                <w:sz w:val="24"/>
              </w:rPr>
              <w:t>асильев</w:t>
            </w:r>
            <w:r>
              <w:rPr>
                <w:spacing w:val="-11"/>
                <w:w w:val="90"/>
                <w:sz w:val="24"/>
              </w:rPr>
              <w:t xml:space="preserve"> </w:t>
            </w:r>
            <w:r>
              <w:rPr>
                <w:w w:val="90"/>
                <w:sz w:val="24"/>
              </w:rPr>
              <w:t>«А</w:t>
            </w:r>
            <w:r>
              <w:rPr>
                <w:spacing w:val="-3"/>
                <w:w w:val="90"/>
                <w:sz w:val="24"/>
              </w:rPr>
              <w:t xml:space="preserve"> </w:t>
            </w:r>
            <w:r>
              <w:rPr>
                <w:w w:val="90"/>
                <w:sz w:val="24"/>
              </w:rPr>
              <w:t>зори</w:t>
            </w:r>
            <w:r>
              <w:rPr>
                <w:spacing w:val="-11"/>
                <w:w w:val="90"/>
                <w:sz w:val="24"/>
              </w:rPr>
              <w:t xml:space="preserve"> </w:t>
            </w:r>
            <w:r>
              <w:rPr>
                <w:w w:val="90"/>
                <w:sz w:val="24"/>
              </w:rPr>
              <w:t>здесь</w:t>
            </w:r>
            <w:r>
              <w:rPr>
                <w:spacing w:val="-12"/>
                <w:w w:val="90"/>
                <w:sz w:val="24"/>
              </w:rPr>
              <w:t xml:space="preserve"> </w:t>
            </w:r>
            <w:r>
              <w:rPr>
                <w:w w:val="90"/>
                <w:sz w:val="24"/>
              </w:rPr>
              <w:t>тихие»,</w:t>
            </w:r>
            <w:r>
              <w:rPr>
                <w:spacing w:val="-1"/>
                <w:w w:val="90"/>
                <w:sz w:val="24"/>
              </w:rPr>
              <w:t xml:space="preserve"> </w:t>
            </w:r>
            <w:r>
              <w:rPr>
                <w:w w:val="90"/>
                <w:sz w:val="24"/>
              </w:rPr>
              <w:t>«В</w:t>
            </w:r>
            <w:r>
              <w:rPr>
                <w:spacing w:val="19"/>
                <w:sz w:val="24"/>
              </w:rPr>
              <w:t xml:space="preserve"> </w:t>
            </w:r>
            <w:r>
              <w:rPr>
                <w:w w:val="90"/>
                <w:sz w:val="24"/>
              </w:rPr>
              <w:t>списках</w:t>
            </w:r>
            <w:r>
              <w:rPr>
                <w:spacing w:val="-2"/>
                <w:w w:val="90"/>
                <w:sz w:val="24"/>
              </w:rPr>
              <w:t xml:space="preserve"> </w:t>
            </w:r>
            <w:r>
              <w:rPr>
                <w:w w:val="90"/>
                <w:sz w:val="24"/>
              </w:rPr>
              <w:t>не</w:t>
            </w:r>
            <w:r>
              <w:rPr>
                <w:spacing w:val="-15"/>
                <w:w w:val="90"/>
                <w:sz w:val="24"/>
              </w:rPr>
              <w:t xml:space="preserve"> </w:t>
            </w:r>
            <w:r>
              <w:rPr>
                <w:w w:val="90"/>
                <w:sz w:val="24"/>
              </w:rPr>
              <w:t>значился»,</w:t>
            </w:r>
            <w:r>
              <w:rPr>
                <w:spacing w:val="-3"/>
                <w:w w:val="90"/>
                <w:sz w:val="24"/>
              </w:rPr>
              <w:t xml:space="preserve"> </w:t>
            </w:r>
            <w:r>
              <w:rPr>
                <w:w w:val="90"/>
                <w:sz w:val="24"/>
              </w:rPr>
              <w:t xml:space="preserve">«Завтра </w:t>
            </w:r>
            <w:r>
              <w:rPr>
                <w:spacing w:val="-4"/>
                <w:sz w:val="24"/>
              </w:rPr>
              <w:t>была</w:t>
            </w:r>
            <w:r>
              <w:rPr>
                <w:spacing w:val="-18"/>
                <w:sz w:val="24"/>
              </w:rPr>
              <w:t xml:space="preserve"> </w:t>
            </w:r>
            <w:r>
              <w:rPr>
                <w:spacing w:val="-4"/>
                <w:sz w:val="24"/>
              </w:rPr>
              <w:t>война»;</w:t>
            </w:r>
            <w:r>
              <w:rPr>
                <w:spacing w:val="-14"/>
                <w:sz w:val="24"/>
              </w:rPr>
              <w:t xml:space="preserve"> </w:t>
            </w:r>
            <w:r>
              <w:rPr>
                <w:spacing w:val="-4"/>
                <w:sz w:val="24"/>
              </w:rPr>
              <w:t>К</w:t>
            </w:r>
            <w:r>
              <w:rPr>
                <w:spacing w:val="-42"/>
                <w:sz w:val="24"/>
              </w:rPr>
              <w:t xml:space="preserve"> </w:t>
            </w:r>
            <w:r>
              <w:rPr>
                <w:spacing w:val="-4"/>
                <w:sz w:val="24"/>
              </w:rPr>
              <w:t>.</w:t>
            </w:r>
            <w:r>
              <w:rPr>
                <w:spacing w:val="-15"/>
                <w:sz w:val="24"/>
              </w:rPr>
              <w:t xml:space="preserve"> </w:t>
            </w:r>
            <w:r>
              <w:rPr>
                <w:spacing w:val="-4"/>
                <w:sz w:val="24"/>
              </w:rPr>
              <w:t>Д.</w:t>
            </w:r>
            <w:r>
              <w:rPr>
                <w:spacing w:val="-17"/>
                <w:sz w:val="24"/>
              </w:rPr>
              <w:t xml:space="preserve"> </w:t>
            </w:r>
            <w:r>
              <w:rPr>
                <w:spacing w:val="-4"/>
                <w:sz w:val="24"/>
              </w:rPr>
              <w:t>В</w:t>
            </w:r>
            <w:r>
              <w:rPr>
                <w:spacing w:val="-38"/>
                <w:sz w:val="24"/>
              </w:rPr>
              <w:t xml:space="preserve"> </w:t>
            </w:r>
            <w:r>
              <w:rPr>
                <w:spacing w:val="-4"/>
                <w:sz w:val="24"/>
              </w:rPr>
              <w:t>оробьев</w:t>
            </w:r>
            <w:r>
              <w:rPr>
                <w:spacing w:val="-15"/>
                <w:sz w:val="24"/>
              </w:rPr>
              <w:t xml:space="preserve"> </w:t>
            </w:r>
            <w:r>
              <w:rPr>
                <w:spacing w:val="-4"/>
                <w:sz w:val="24"/>
              </w:rPr>
              <w:t>«У</w:t>
            </w:r>
            <w:r>
              <w:rPr>
                <w:spacing w:val="-16"/>
                <w:sz w:val="24"/>
              </w:rPr>
              <w:t xml:space="preserve"> </w:t>
            </w:r>
            <w:r>
              <w:rPr>
                <w:spacing w:val="-4"/>
                <w:sz w:val="24"/>
              </w:rPr>
              <w:t>биты</w:t>
            </w:r>
            <w:r>
              <w:rPr>
                <w:spacing w:val="-16"/>
                <w:sz w:val="24"/>
              </w:rPr>
              <w:t xml:space="preserve"> </w:t>
            </w:r>
            <w:r>
              <w:rPr>
                <w:spacing w:val="-4"/>
                <w:sz w:val="24"/>
              </w:rPr>
              <w:t>под</w:t>
            </w:r>
            <w:r>
              <w:rPr>
                <w:spacing w:val="-14"/>
                <w:sz w:val="24"/>
              </w:rPr>
              <w:t xml:space="preserve"> </w:t>
            </w:r>
            <w:r>
              <w:rPr>
                <w:spacing w:val="-4"/>
                <w:sz w:val="24"/>
              </w:rPr>
              <w:t>Москвой»,</w:t>
            </w:r>
            <w:r>
              <w:rPr>
                <w:spacing w:val="-16"/>
                <w:sz w:val="24"/>
              </w:rPr>
              <w:t xml:space="preserve"> </w:t>
            </w:r>
            <w:r>
              <w:rPr>
                <w:spacing w:val="-4"/>
                <w:sz w:val="24"/>
              </w:rPr>
              <w:t>«Это</w:t>
            </w:r>
            <w:r>
              <w:rPr>
                <w:spacing w:val="-9"/>
                <w:sz w:val="24"/>
              </w:rPr>
              <w:t xml:space="preserve"> </w:t>
            </w:r>
            <w:r>
              <w:rPr>
                <w:spacing w:val="-4"/>
                <w:sz w:val="24"/>
              </w:rPr>
              <w:t>мы,</w:t>
            </w:r>
          </w:p>
        </w:tc>
        <w:tc>
          <w:tcPr>
            <w:tcW w:w="673" w:type="dxa"/>
          </w:tcPr>
          <w:p w14:paraId="0EBA411B">
            <w:pPr>
              <w:pStyle w:val="10"/>
              <w:spacing w:before="9"/>
              <w:ind w:left="26"/>
              <w:jc w:val="center"/>
              <w:rPr>
                <w:sz w:val="24"/>
              </w:rPr>
            </w:pPr>
            <w:r>
              <w:rPr>
                <w:spacing w:val="-10"/>
                <w:sz w:val="24"/>
              </w:rPr>
              <w:t>3</w:t>
            </w:r>
          </w:p>
        </w:tc>
        <w:tc>
          <w:tcPr>
            <w:tcW w:w="1600" w:type="dxa"/>
          </w:tcPr>
          <w:p w14:paraId="5F951438">
            <w:pPr>
              <w:pStyle w:val="10"/>
              <w:rPr>
                <w:rFonts w:ascii="Times New Roman"/>
                <w:sz w:val="22"/>
              </w:rPr>
            </w:pPr>
          </w:p>
        </w:tc>
        <w:tc>
          <w:tcPr>
            <w:tcW w:w="1657" w:type="dxa"/>
          </w:tcPr>
          <w:p w14:paraId="6A5956BA">
            <w:pPr>
              <w:pStyle w:val="10"/>
              <w:rPr>
                <w:rFonts w:ascii="Times New Roman"/>
                <w:sz w:val="22"/>
              </w:rPr>
            </w:pPr>
          </w:p>
        </w:tc>
        <w:tc>
          <w:tcPr>
            <w:tcW w:w="3239" w:type="dxa"/>
          </w:tcPr>
          <w:p w14:paraId="2A379326">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bl>
    <w:p w14:paraId="5C83E8CC">
      <w:pPr>
        <w:pStyle w:val="10"/>
        <w:spacing w:after="0" w:line="237" w:lineRule="auto"/>
        <w:rPr>
          <w:sz w:val="24"/>
        </w:rPr>
        <w:sectPr>
          <w:type w:val="continuous"/>
          <w:pgSz w:w="16850" w:h="11920" w:orient="landscape"/>
          <w:pgMar w:top="820" w:right="425" w:bottom="1278"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6"/>
        <w:gridCol w:w="7408"/>
        <w:gridCol w:w="673"/>
        <w:gridCol w:w="1600"/>
        <w:gridCol w:w="1657"/>
        <w:gridCol w:w="3239"/>
      </w:tblGrid>
      <w:tr w14:paraId="453119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6" w:type="dxa"/>
            <w:vMerge w:val="restart"/>
          </w:tcPr>
          <w:p w14:paraId="75D064B7">
            <w:pPr>
              <w:pStyle w:val="10"/>
              <w:spacing w:before="8" w:line="286" w:lineRule="exact"/>
              <w:ind w:left="145"/>
              <w:rPr>
                <w:rFonts w:ascii="Verdana" w:hAnsi="Verdana"/>
                <w:sz w:val="24"/>
              </w:rPr>
            </w:pPr>
            <w:r>
              <w:rPr>
                <w:rFonts w:ascii="Verdana" w:hAnsi="Verdana"/>
                <w:spacing w:val="-10"/>
                <w:sz w:val="24"/>
              </w:rPr>
              <w:t>№</w:t>
            </w:r>
          </w:p>
          <w:p w14:paraId="401A3890">
            <w:pPr>
              <w:pStyle w:val="10"/>
              <w:spacing w:line="273" w:lineRule="exact"/>
              <w:ind w:left="100"/>
              <w:rPr>
                <w:sz w:val="24"/>
              </w:rPr>
            </w:pPr>
            <w:r>
              <w:rPr>
                <w:spacing w:val="-5"/>
                <w:sz w:val="24"/>
              </w:rPr>
              <w:t>п/п</w:t>
            </w:r>
          </w:p>
        </w:tc>
        <w:tc>
          <w:tcPr>
            <w:tcW w:w="7408" w:type="dxa"/>
            <w:vMerge w:val="restart"/>
          </w:tcPr>
          <w:p w14:paraId="17274C0D">
            <w:pPr>
              <w:pStyle w:val="10"/>
              <w:spacing w:before="14"/>
              <w:ind w:left="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0" w:type="dxa"/>
            <w:gridSpan w:val="3"/>
          </w:tcPr>
          <w:p w14:paraId="3D7EEC46">
            <w:pPr>
              <w:pStyle w:val="10"/>
              <w:spacing w:before="14"/>
              <w:ind w:left="104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9" w:type="dxa"/>
            <w:vMerge w:val="restart"/>
          </w:tcPr>
          <w:p w14:paraId="7B8F5910">
            <w:pPr>
              <w:pStyle w:val="10"/>
              <w:spacing w:before="16" w:line="235" w:lineRule="auto"/>
              <w:ind w:left="28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48937A0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vMerge w:val="continue"/>
            <w:tcBorders>
              <w:top w:val="nil"/>
            </w:tcBorders>
          </w:tcPr>
          <w:p w14:paraId="45185AE3">
            <w:pPr>
              <w:rPr>
                <w:sz w:val="2"/>
                <w:szCs w:val="2"/>
              </w:rPr>
            </w:pPr>
          </w:p>
        </w:tc>
        <w:tc>
          <w:tcPr>
            <w:tcW w:w="7408" w:type="dxa"/>
            <w:vMerge w:val="continue"/>
            <w:tcBorders>
              <w:top w:val="nil"/>
            </w:tcBorders>
          </w:tcPr>
          <w:p w14:paraId="604B343B">
            <w:pPr>
              <w:rPr>
                <w:sz w:val="2"/>
                <w:szCs w:val="2"/>
              </w:rPr>
            </w:pPr>
          </w:p>
        </w:tc>
        <w:tc>
          <w:tcPr>
            <w:tcW w:w="673" w:type="dxa"/>
          </w:tcPr>
          <w:p w14:paraId="7840FA33">
            <w:pPr>
              <w:pStyle w:val="10"/>
              <w:spacing w:before="11"/>
              <w:ind w:left="29" w:right="-15"/>
              <w:jc w:val="center"/>
              <w:rPr>
                <w:sz w:val="24"/>
              </w:rPr>
            </w:pPr>
            <w:r>
              <w:rPr>
                <w:spacing w:val="-2"/>
                <w:sz w:val="24"/>
              </w:rPr>
              <w:t>Всего</w:t>
            </w:r>
          </w:p>
        </w:tc>
        <w:tc>
          <w:tcPr>
            <w:tcW w:w="1600" w:type="dxa"/>
          </w:tcPr>
          <w:p w14:paraId="0303A58C">
            <w:pPr>
              <w:pStyle w:val="10"/>
              <w:spacing w:before="16" w:line="235" w:lineRule="auto"/>
              <w:ind w:left="422" w:hanging="324"/>
              <w:rPr>
                <w:sz w:val="24"/>
              </w:rPr>
            </w:pPr>
            <w:r>
              <w:rPr>
                <w:spacing w:val="-10"/>
                <w:sz w:val="24"/>
              </w:rPr>
              <w:t xml:space="preserve">Контрольные </w:t>
            </w:r>
            <w:r>
              <w:rPr>
                <w:spacing w:val="-2"/>
                <w:sz w:val="24"/>
              </w:rPr>
              <w:t>работы</w:t>
            </w:r>
          </w:p>
        </w:tc>
        <w:tc>
          <w:tcPr>
            <w:tcW w:w="1657" w:type="dxa"/>
          </w:tcPr>
          <w:p w14:paraId="3809C019">
            <w:pPr>
              <w:pStyle w:val="10"/>
              <w:spacing w:before="16" w:line="235" w:lineRule="auto"/>
              <w:ind w:left="450" w:right="78" w:hanging="351"/>
              <w:rPr>
                <w:sz w:val="24"/>
              </w:rPr>
            </w:pPr>
            <w:r>
              <w:rPr>
                <w:spacing w:val="-10"/>
                <w:sz w:val="24"/>
              </w:rPr>
              <w:t xml:space="preserve">Практические </w:t>
            </w:r>
            <w:r>
              <w:rPr>
                <w:spacing w:val="-2"/>
                <w:sz w:val="24"/>
              </w:rPr>
              <w:t>работы</w:t>
            </w:r>
          </w:p>
        </w:tc>
        <w:tc>
          <w:tcPr>
            <w:tcW w:w="3239" w:type="dxa"/>
            <w:vMerge w:val="continue"/>
            <w:tcBorders>
              <w:top w:val="nil"/>
            </w:tcBorders>
          </w:tcPr>
          <w:p w14:paraId="3646564C">
            <w:pPr>
              <w:rPr>
                <w:sz w:val="2"/>
                <w:szCs w:val="2"/>
              </w:rPr>
            </w:pPr>
          </w:p>
        </w:tc>
      </w:tr>
      <w:tr w14:paraId="6AB030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86" w:hRule="atLeast"/>
        </w:trPr>
        <w:tc>
          <w:tcPr>
            <w:tcW w:w="536" w:type="dxa"/>
          </w:tcPr>
          <w:p w14:paraId="58829EEC">
            <w:pPr>
              <w:pStyle w:val="10"/>
              <w:rPr>
                <w:rFonts w:ascii="Times New Roman"/>
                <w:sz w:val="22"/>
              </w:rPr>
            </w:pPr>
          </w:p>
        </w:tc>
        <w:tc>
          <w:tcPr>
            <w:tcW w:w="7408" w:type="dxa"/>
          </w:tcPr>
          <w:p w14:paraId="4BC5E180">
            <w:pPr>
              <w:pStyle w:val="10"/>
              <w:spacing w:before="35" w:line="232" w:lineRule="auto"/>
              <w:ind w:left="35"/>
              <w:rPr>
                <w:sz w:val="24"/>
              </w:rPr>
            </w:pPr>
            <w:r>
              <w:rPr>
                <w:w w:val="90"/>
                <w:sz w:val="24"/>
              </w:rPr>
              <w:t>Г</w:t>
            </w:r>
            <w:r>
              <w:rPr>
                <w:spacing w:val="-24"/>
                <w:w w:val="90"/>
                <w:sz w:val="24"/>
              </w:rPr>
              <w:t xml:space="preserve"> </w:t>
            </w:r>
            <w:r>
              <w:rPr>
                <w:w w:val="90"/>
                <w:sz w:val="24"/>
              </w:rPr>
              <w:t>осподи!»; В</w:t>
            </w:r>
            <w:r>
              <w:rPr>
                <w:spacing w:val="-28"/>
                <w:w w:val="90"/>
                <w:sz w:val="24"/>
              </w:rPr>
              <w:t xml:space="preserve"> </w:t>
            </w:r>
            <w:r>
              <w:rPr>
                <w:w w:val="90"/>
                <w:sz w:val="24"/>
              </w:rPr>
              <w:t>.</w:t>
            </w:r>
            <w:r>
              <w:rPr>
                <w:spacing w:val="-1"/>
                <w:w w:val="90"/>
                <w:sz w:val="24"/>
              </w:rPr>
              <w:t xml:space="preserve"> </w:t>
            </w:r>
            <w:r>
              <w:rPr>
                <w:w w:val="90"/>
                <w:sz w:val="24"/>
              </w:rPr>
              <w:t>Л. К</w:t>
            </w:r>
            <w:r>
              <w:rPr>
                <w:spacing w:val="-31"/>
                <w:w w:val="90"/>
                <w:sz w:val="24"/>
              </w:rPr>
              <w:t xml:space="preserve"> </w:t>
            </w:r>
            <w:r>
              <w:rPr>
                <w:w w:val="90"/>
                <w:sz w:val="24"/>
              </w:rPr>
              <w:t>ондратьев «Сашка»; В</w:t>
            </w:r>
            <w:r>
              <w:rPr>
                <w:spacing w:val="-31"/>
                <w:w w:val="90"/>
                <w:sz w:val="24"/>
              </w:rPr>
              <w:t xml:space="preserve"> </w:t>
            </w:r>
            <w:r>
              <w:rPr>
                <w:w w:val="90"/>
                <w:sz w:val="24"/>
              </w:rPr>
              <w:t>. П. Некрасов «В</w:t>
            </w:r>
            <w:r>
              <w:rPr>
                <w:spacing w:val="32"/>
                <w:sz w:val="24"/>
              </w:rPr>
              <w:t xml:space="preserve"> </w:t>
            </w:r>
            <w:r>
              <w:rPr>
                <w:w w:val="90"/>
                <w:sz w:val="24"/>
              </w:rPr>
              <w:t>окопах Сталинграда»;</w:t>
            </w:r>
            <w:r>
              <w:rPr>
                <w:spacing w:val="-11"/>
                <w:w w:val="90"/>
                <w:sz w:val="24"/>
              </w:rPr>
              <w:t xml:space="preserve"> </w:t>
            </w:r>
            <w:r>
              <w:rPr>
                <w:w w:val="90"/>
                <w:sz w:val="24"/>
              </w:rPr>
              <w:t>Е</w:t>
            </w:r>
            <w:r>
              <w:rPr>
                <w:spacing w:val="-38"/>
                <w:w w:val="90"/>
                <w:sz w:val="24"/>
              </w:rPr>
              <w:t xml:space="preserve"> </w:t>
            </w:r>
            <w:r>
              <w:rPr>
                <w:w w:val="90"/>
                <w:sz w:val="24"/>
              </w:rPr>
              <w:t>.</w:t>
            </w:r>
            <w:r>
              <w:rPr>
                <w:spacing w:val="-6"/>
                <w:w w:val="90"/>
                <w:sz w:val="24"/>
              </w:rPr>
              <w:t xml:space="preserve"> </w:t>
            </w:r>
            <w:r>
              <w:rPr>
                <w:w w:val="90"/>
                <w:sz w:val="24"/>
              </w:rPr>
              <w:t>И.</w:t>
            </w:r>
            <w:r>
              <w:rPr>
                <w:spacing w:val="-5"/>
                <w:w w:val="90"/>
                <w:sz w:val="24"/>
              </w:rPr>
              <w:t xml:space="preserve"> </w:t>
            </w:r>
            <w:r>
              <w:rPr>
                <w:w w:val="90"/>
                <w:sz w:val="24"/>
              </w:rPr>
              <w:t>Носов</w:t>
            </w:r>
            <w:r>
              <w:rPr>
                <w:spacing w:val="-11"/>
                <w:w w:val="90"/>
                <w:sz w:val="24"/>
              </w:rPr>
              <w:t xml:space="preserve"> </w:t>
            </w:r>
            <w:r>
              <w:rPr>
                <w:w w:val="90"/>
                <w:sz w:val="24"/>
              </w:rPr>
              <w:t>«К</w:t>
            </w:r>
            <w:r>
              <w:rPr>
                <w:spacing w:val="-25"/>
                <w:w w:val="90"/>
                <w:sz w:val="24"/>
              </w:rPr>
              <w:t xml:space="preserve"> </w:t>
            </w:r>
            <w:r>
              <w:rPr>
                <w:w w:val="90"/>
                <w:sz w:val="24"/>
              </w:rPr>
              <w:t>расное</w:t>
            </w:r>
            <w:r>
              <w:rPr>
                <w:spacing w:val="-18"/>
                <w:w w:val="90"/>
                <w:sz w:val="24"/>
              </w:rPr>
              <w:t xml:space="preserve"> </w:t>
            </w:r>
            <w:r>
              <w:rPr>
                <w:w w:val="90"/>
                <w:sz w:val="24"/>
              </w:rPr>
              <w:t>вино</w:t>
            </w:r>
            <w:r>
              <w:rPr>
                <w:spacing w:val="-14"/>
                <w:w w:val="90"/>
                <w:sz w:val="24"/>
              </w:rPr>
              <w:t xml:space="preserve"> </w:t>
            </w:r>
            <w:r>
              <w:rPr>
                <w:w w:val="90"/>
                <w:sz w:val="24"/>
              </w:rPr>
              <w:t>победы»,</w:t>
            </w:r>
            <w:r>
              <w:rPr>
                <w:spacing w:val="-1"/>
                <w:w w:val="90"/>
                <w:sz w:val="24"/>
              </w:rPr>
              <w:t xml:space="preserve"> </w:t>
            </w:r>
            <w:r>
              <w:rPr>
                <w:w w:val="90"/>
                <w:sz w:val="24"/>
              </w:rPr>
              <w:t>«Ш</w:t>
            </w:r>
            <w:r>
              <w:rPr>
                <w:spacing w:val="-17"/>
                <w:w w:val="90"/>
                <w:sz w:val="24"/>
              </w:rPr>
              <w:t xml:space="preserve"> </w:t>
            </w:r>
            <w:r>
              <w:rPr>
                <w:w w:val="90"/>
                <w:sz w:val="24"/>
              </w:rPr>
              <w:t>опен,</w:t>
            </w:r>
            <w:r>
              <w:rPr>
                <w:spacing w:val="-3"/>
                <w:w w:val="90"/>
                <w:sz w:val="24"/>
              </w:rPr>
              <w:t xml:space="preserve"> </w:t>
            </w:r>
            <w:r>
              <w:rPr>
                <w:w w:val="90"/>
                <w:sz w:val="24"/>
              </w:rPr>
              <w:t xml:space="preserve">соната </w:t>
            </w:r>
            <w:r>
              <w:rPr>
                <w:spacing w:val="-4"/>
                <w:sz w:val="24"/>
              </w:rPr>
              <w:t>номер</w:t>
            </w:r>
            <w:r>
              <w:rPr>
                <w:spacing w:val="-25"/>
                <w:sz w:val="24"/>
              </w:rPr>
              <w:t xml:space="preserve"> </w:t>
            </w:r>
            <w:r>
              <w:rPr>
                <w:spacing w:val="-4"/>
                <w:sz w:val="24"/>
              </w:rPr>
              <w:t>два»;</w:t>
            </w:r>
            <w:r>
              <w:rPr>
                <w:spacing w:val="-16"/>
                <w:sz w:val="24"/>
              </w:rPr>
              <w:t xml:space="preserve"> </w:t>
            </w:r>
            <w:r>
              <w:rPr>
                <w:spacing w:val="-4"/>
                <w:sz w:val="24"/>
              </w:rPr>
              <w:t>С.С.</w:t>
            </w:r>
            <w:r>
              <w:rPr>
                <w:spacing w:val="-17"/>
                <w:sz w:val="24"/>
              </w:rPr>
              <w:t xml:space="preserve"> </w:t>
            </w:r>
            <w:r>
              <w:rPr>
                <w:spacing w:val="-4"/>
                <w:sz w:val="24"/>
              </w:rPr>
              <w:t>Смирнов</w:t>
            </w:r>
            <w:r>
              <w:rPr>
                <w:spacing w:val="-16"/>
                <w:sz w:val="24"/>
              </w:rPr>
              <w:t xml:space="preserve"> </w:t>
            </w:r>
            <w:r>
              <w:rPr>
                <w:spacing w:val="-4"/>
                <w:sz w:val="24"/>
              </w:rPr>
              <w:t>«Брестская</w:t>
            </w:r>
            <w:r>
              <w:rPr>
                <w:spacing w:val="-17"/>
                <w:sz w:val="24"/>
              </w:rPr>
              <w:t xml:space="preserve"> </w:t>
            </w:r>
            <w:r>
              <w:rPr>
                <w:spacing w:val="-4"/>
                <w:sz w:val="24"/>
              </w:rPr>
              <w:t>крепость»</w:t>
            </w:r>
            <w:r>
              <w:rPr>
                <w:spacing w:val="-11"/>
                <w:sz w:val="24"/>
              </w:rPr>
              <w:t xml:space="preserve"> </w:t>
            </w:r>
            <w:r>
              <w:rPr>
                <w:spacing w:val="-4"/>
                <w:sz w:val="24"/>
              </w:rPr>
              <w:t>и</w:t>
            </w:r>
            <w:r>
              <w:rPr>
                <w:spacing w:val="-14"/>
                <w:sz w:val="24"/>
              </w:rPr>
              <w:t xml:space="preserve"> </w:t>
            </w:r>
            <w:r>
              <w:rPr>
                <w:spacing w:val="-4"/>
                <w:sz w:val="24"/>
              </w:rPr>
              <w:t>др.</w:t>
            </w:r>
          </w:p>
        </w:tc>
        <w:tc>
          <w:tcPr>
            <w:tcW w:w="673" w:type="dxa"/>
          </w:tcPr>
          <w:p w14:paraId="0AA2971C">
            <w:pPr>
              <w:pStyle w:val="10"/>
              <w:rPr>
                <w:rFonts w:ascii="Times New Roman"/>
                <w:sz w:val="22"/>
              </w:rPr>
            </w:pPr>
          </w:p>
        </w:tc>
        <w:tc>
          <w:tcPr>
            <w:tcW w:w="1600" w:type="dxa"/>
          </w:tcPr>
          <w:p w14:paraId="52EF3765">
            <w:pPr>
              <w:pStyle w:val="10"/>
              <w:rPr>
                <w:rFonts w:ascii="Times New Roman"/>
                <w:sz w:val="22"/>
              </w:rPr>
            </w:pPr>
          </w:p>
        </w:tc>
        <w:tc>
          <w:tcPr>
            <w:tcW w:w="1657" w:type="dxa"/>
          </w:tcPr>
          <w:p w14:paraId="2BE316E2">
            <w:pPr>
              <w:pStyle w:val="10"/>
              <w:rPr>
                <w:rFonts w:ascii="Times New Roman"/>
                <w:sz w:val="22"/>
              </w:rPr>
            </w:pPr>
          </w:p>
        </w:tc>
        <w:tc>
          <w:tcPr>
            <w:tcW w:w="3239" w:type="dxa"/>
          </w:tcPr>
          <w:p w14:paraId="42BD83D8">
            <w:pPr>
              <w:pStyle w:val="10"/>
              <w:rPr>
                <w:rFonts w:ascii="Times New Roman"/>
                <w:sz w:val="22"/>
              </w:rPr>
            </w:pPr>
          </w:p>
        </w:tc>
      </w:tr>
      <w:tr w14:paraId="70D7E36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4D57D8E0">
            <w:pPr>
              <w:pStyle w:val="10"/>
              <w:spacing w:before="9"/>
              <w:ind w:right="9"/>
              <w:jc w:val="center"/>
              <w:rPr>
                <w:sz w:val="24"/>
              </w:rPr>
            </w:pPr>
            <w:r>
              <w:rPr>
                <w:spacing w:val="-4"/>
                <w:sz w:val="24"/>
              </w:rPr>
              <w:t>2.14</w:t>
            </w:r>
          </w:p>
        </w:tc>
        <w:tc>
          <w:tcPr>
            <w:tcW w:w="7408" w:type="dxa"/>
          </w:tcPr>
          <w:p w14:paraId="36C1A634">
            <w:pPr>
              <w:pStyle w:val="10"/>
              <w:spacing w:before="9"/>
              <w:ind w:left="35"/>
              <w:rPr>
                <w:sz w:val="24"/>
              </w:rPr>
            </w:pPr>
            <w:r>
              <w:rPr>
                <w:w w:val="90"/>
                <w:sz w:val="24"/>
              </w:rPr>
              <w:t>А.А.Фадеев.</w:t>
            </w:r>
            <w:r>
              <w:rPr>
                <w:spacing w:val="17"/>
                <w:sz w:val="24"/>
              </w:rPr>
              <w:t xml:space="preserve"> </w:t>
            </w:r>
            <w:r>
              <w:rPr>
                <w:w w:val="90"/>
                <w:sz w:val="24"/>
              </w:rPr>
              <w:t>Роман</w:t>
            </w:r>
            <w:r>
              <w:rPr>
                <w:spacing w:val="-1"/>
                <w:sz w:val="24"/>
              </w:rPr>
              <w:t xml:space="preserve"> </w:t>
            </w:r>
            <w:r>
              <w:rPr>
                <w:w w:val="90"/>
                <w:sz w:val="24"/>
              </w:rPr>
              <w:t>«Молодая</w:t>
            </w:r>
            <w:r>
              <w:rPr>
                <w:spacing w:val="-7"/>
                <w:sz w:val="24"/>
              </w:rPr>
              <w:t xml:space="preserve"> </w:t>
            </w:r>
            <w:r>
              <w:rPr>
                <w:spacing w:val="-2"/>
                <w:w w:val="90"/>
                <w:sz w:val="24"/>
              </w:rPr>
              <w:t>гвардия»</w:t>
            </w:r>
          </w:p>
        </w:tc>
        <w:tc>
          <w:tcPr>
            <w:tcW w:w="673" w:type="dxa"/>
          </w:tcPr>
          <w:p w14:paraId="1A972469">
            <w:pPr>
              <w:pStyle w:val="10"/>
              <w:spacing w:before="9"/>
              <w:ind w:left="26"/>
              <w:jc w:val="center"/>
              <w:rPr>
                <w:sz w:val="24"/>
              </w:rPr>
            </w:pPr>
            <w:r>
              <w:rPr>
                <w:spacing w:val="-10"/>
                <w:sz w:val="24"/>
              </w:rPr>
              <w:t>2</w:t>
            </w:r>
          </w:p>
        </w:tc>
        <w:tc>
          <w:tcPr>
            <w:tcW w:w="1600" w:type="dxa"/>
          </w:tcPr>
          <w:p w14:paraId="0F4B5183">
            <w:pPr>
              <w:pStyle w:val="10"/>
              <w:rPr>
                <w:rFonts w:ascii="Times New Roman"/>
                <w:sz w:val="22"/>
              </w:rPr>
            </w:pPr>
          </w:p>
        </w:tc>
        <w:tc>
          <w:tcPr>
            <w:tcW w:w="1657" w:type="dxa"/>
          </w:tcPr>
          <w:p w14:paraId="5F7DC483">
            <w:pPr>
              <w:pStyle w:val="10"/>
              <w:rPr>
                <w:rFonts w:ascii="Times New Roman"/>
                <w:sz w:val="22"/>
              </w:rPr>
            </w:pPr>
          </w:p>
        </w:tc>
        <w:tc>
          <w:tcPr>
            <w:tcW w:w="3239" w:type="dxa"/>
          </w:tcPr>
          <w:p w14:paraId="766D9DE0">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2BCEE6C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2DBFB727">
            <w:pPr>
              <w:pStyle w:val="10"/>
              <w:spacing w:before="11"/>
              <w:ind w:right="9"/>
              <w:jc w:val="center"/>
              <w:rPr>
                <w:sz w:val="24"/>
              </w:rPr>
            </w:pPr>
            <w:r>
              <w:rPr>
                <w:spacing w:val="-4"/>
                <w:sz w:val="24"/>
              </w:rPr>
              <w:t>2.15</w:t>
            </w:r>
          </w:p>
        </w:tc>
        <w:tc>
          <w:tcPr>
            <w:tcW w:w="7408" w:type="dxa"/>
          </w:tcPr>
          <w:p w14:paraId="3F4798F9">
            <w:pPr>
              <w:pStyle w:val="10"/>
              <w:spacing w:before="11"/>
              <w:ind w:left="35"/>
              <w:rPr>
                <w:sz w:val="24"/>
              </w:rPr>
            </w:pPr>
            <w:r>
              <w:rPr>
                <w:w w:val="90"/>
                <w:sz w:val="24"/>
              </w:rPr>
              <w:t>В</w:t>
            </w:r>
            <w:r>
              <w:rPr>
                <w:spacing w:val="-29"/>
                <w:w w:val="90"/>
                <w:sz w:val="24"/>
              </w:rPr>
              <w:t xml:space="preserve"> </w:t>
            </w:r>
            <w:r>
              <w:rPr>
                <w:w w:val="90"/>
                <w:sz w:val="24"/>
              </w:rPr>
              <w:t>.О.Богомолов.</w:t>
            </w:r>
            <w:r>
              <w:rPr>
                <w:spacing w:val="-1"/>
                <w:w w:val="90"/>
                <w:sz w:val="24"/>
              </w:rPr>
              <w:t xml:space="preserve"> </w:t>
            </w:r>
            <w:r>
              <w:rPr>
                <w:w w:val="90"/>
                <w:sz w:val="24"/>
              </w:rPr>
              <w:t>Роман</w:t>
            </w:r>
            <w:r>
              <w:rPr>
                <w:spacing w:val="-5"/>
                <w:w w:val="90"/>
                <w:sz w:val="24"/>
              </w:rPr>
              <w:t xml:space="preserve"> </w:t>
            </w:r>
            <w:r>
              <w:rPr>
                <w:w w:val="90"/>
                <w:sz w:val="24"/>
              </w:rPr>
              <w:t>"В</w:t>
            </w:r>
            <w:r>
              <w:rPr>
                <w:spacing w:val="19"/>
                <w:sz w:val="24"/>
              </w:rPr>
              <w:t xml:space="preserve"> </w:t>
            </w:r>
            <w:r>
              <w:rPr>
                <w:w w:val="90"/>
                <w:sz w:val="24"/>
              </w:rPr>
              <w:t>августе</w:t>
            </w:r>
            <w:r>
              <w:rPr>
                <w:spacing w:val="-11"/>
                <w:w w:val="90"/>
                <w:sz w:val="24"/>
              </w:rPr>
              <w:t xml:space="preserve"> </w:t>
            </w:r>
            <w:r>
              <w:rPr>
                <w:w w:val="90"/>
                <w:sz w:val="24"/>
              </w:rPr>
              <w:t>сорок</w:t>
            </w:r>
            <w:r>
              <w:rPr>
                <w:spacing w:val="-1"/>
                <w:w w:val="90"/>
                <w:sz w:val="24"/>
              </w:rPr>
              <w:t xml:space="preserve"> </w:t>
            </w:r>
            <w:r>
              <w:rPr>
                <w:spacing w:val="-2"/>
                <w:w w:val="90"/>
                <w:sz w:val="24"/>
              </w:rPr>
              <w:t>четвертого"</w:t>
            </w:r>
          </w:p>
        </w:tc>
        <w:tc>
          <w:tcPr>
            <w:tcW w:w="673" w:type="dxa"/>
          </w:tcPr>
          <w:p w14:paraId="3F8D92E7">
            <w:pPr>
              <w:pStyle w:val="10"/>
              <w:spacing w:before="11"/>
              <w:ind w:left="26"/>
              <w:jc w:val="center"/>
              <w:rPr>
                <w:sz w:val="24"/>
              </w:rPr>
            </w:pPr>
            <w:r>
              <w:rPr>
                <w:spacing w:val="-10"/>
                <w:sz w:val="24"/>
              </w:rPr>
              <w:t>1</w:t>
            </w:r>
          </w:p>
        </w:tc>
        <w:tc>
          <w:tcPr>
            <w:tcW w:w="1600" w:type="dxa"/>
          </w:tcPr>
          <w:p w14:paraId="3B1D2811">
            <w:pPr>
              <w:pStyle w:val="10"/>
              <w:rPr>
                <w:rFonts w:ascii="Times New Roman"/>
                <w:sz w:val="22"/>
              </w:rPr>
            </w:pPr>
          </w:p>
        </w:tc>
        <w:tc>
          <w:tcPr>
            <w:tcW w:w="1657" w:type="dxa"/>
          </w:tcPr>
          <w:p w14:paraId="37D72511">
            <w:pPr>
              <w:pStyle w:val="10"/>
              <w:rPr>
                <w:rFonts w:ascii="Times New Roman"/>
                <w:sz w:val="22"/>
              </w:rPr>
            </w:pPr>
          </w:p>
        </w:tc>
        <w:tc>
          <w:tcPr>
            <w:tcW w:w="3239" w:type="dxa"/>
          </w:tcPr>
          <w:p w14:paraId="46B46E22">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2123764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536" w:type="dxa"/>
          </w:tcPr>
          <w:p w14:paraId="242CB409">
            <w:pPr>
              <w:pStyle w:val="10"/>
              <w:spacing w:before="11"/>
              <w:ind w:right="9"/>
              <w:jc w:val="center"/>
              <w:rPr>
                <w:sz w:val="24"/>
              </w:rPr>
            </w:pPr>
            <w:r>
              <w:rPr>
                <w:spacing w:val="-4"/>
                <w:sz w:val="24"/>
              </w:rPr>
              <w:t>2.16</w:t>
            </w:r>
          </w:p>
        </w:tc>
        <w:tc>
          <w:tcPr>
            <w:tcW w:w="7408" w:type="dxa"/>
          </w:tcPr>
          <w:p w14:paraId="163FED33">
            <w:pPr>
              <w:pStyle w:val="10"/>
              <w:spacing w:before="16" w:line="235" w:lineRule="auto"/>
              <w:ind w:left="35"/>
              <w:rPr>
                <w:sz w:val="24"/>
              </w:rPr>
            </w:pPr>
            <w:r>
              <w:rPr>
                <w:spacing w:val="-8"/>
                <w:sz w:val="24"/>
              </w:rPr>
              <w:t>Поэзия</w:t>
            </w:r>
            <w:r>
              <w:rPr>
                <w:spacing w:val="-26"/>
                <w:sz w:val="24"/>
              </w:rPr>
              <w:t xml:space="preserve"> </w:t>
            </w:r>
            <w:r>
              <w:rPr>
                <w:spacing w:val="-8"/>
                <w:sz w:val="24"/>
              </w:rPr>
              <w:t>о</w:t>
            </w:r>
            <w:r>
              <w:rPr>
                <w:spacing w:val="-29"/>
                <w:sz w:val="24"/>
              </w:rPr>
              <w:t xml:space="preserve"> </w:t>
            </w:r>
            <w:r>
              <w:rPr>
                <w:spacing w:val="-8"/>
                <w:sz w:val="24"/>
              </w:rPr>
              <w:t>Великой</w:t>
            </w:r>
            <w:r>
              <w:rPr>
                <w:spacing w:val="-20"/>
                <w:sz w:val="24"/>
              </w:rPr>
              <w:t xml:space="preserve"> </w:t>
            </w:r>
            <w:r>
              <w:rPr>
                <w:spacing w:val="-8"/>
                <w:sz w:val="24"/>
              </w:rPr>
              <w:t>Отечественной</w:t>
            </w:r>
            <w:r>
              <w:rPr>
                <w:spacing w:val="-20"/>
                <w:sz w:val="24"/>
              </w:rPr>
              <w:t xml:space="preserve"> </w:t>
            </w:r>
            <w:r>
              <w:rPr>
                <w:spacing w:val="-8"/>
                <w:sz w:val="24"/>
              </w:rPr>
              <w:t>войне.</w:t>
            </w:r>
            <w:r>
              <w:rPr>
                <w:spacing w:val="-11"/>
                <w:sz w:val="24"/>
              </w:rPr>
              <w:t xml:space="preserve"> </w:t>
            </w:r>
            <w:r>
              <w:rPr>
                <w:spacing w:val="-8"/>
                <w:sz w:val="24"/>
              </w:rPr>
              <w:t>Стихотворения</w:t>
            </w:r>
            <w:r>
              <w:rPr>
                <w:spacing w:val="-26"/>
                <w:sz w:val="24"/>
              </w:rPr>
              <w:t xml:space="preserve"> </w:t>
            </w:r>
            <w:r>
              <w:rPr>
                <w:spacing w:val="-8"/>
                <w:sz w:val="24"/>
              </w:rPr>
              <w:t>(по</w:t>
            </w:r>
            <w:r>
              <w:rPr>
                <w:spacing w:val="-29"/>
                <w:sz w:val="24"/>
              </w:rPr>
              <w:t xml:space="preserve"> </w:t>
            </w:r>
            <w:r>
              <w:rPr>
                <w:spacing w:val="-8"/>
                <w:sz w:val="24"/>
              </w:rPr>
              <w:t xml:space="preserve">одному </w:t>
            </w:r>
            <w:r>
              <w:rPr>
                <w:spacing w:val="-11"/>
                <w:sz w:val="24"/>
              </w:rPr>
              <w:t>стихотворению</w:t>
            </w:r>
            <w:r>
              <w:rPr>
                <w:spacing w:val="-7"/>
                <w:sz w:val="24"/>
              </w:rPr>
              <w:t xml:space="preserve"> </w:t>
            </w:r>
            <w:r>
              <w:rPr>
                <w:spacing w:val="-11"/>
                <w:sz w:val="24"/>
              </w:rPr>
              <w:t>не</w:t>
            </w:r>
            <w:r>
              <w:rPr>
                <w:spacing w:val="-33"/>
                <w:sz w:val="24"/>
              </w:rPr>
              <w:t xml:space="preserve"> </w:t>
            </w:r>
            <w:r>
              <w:rPr>
                <w:spacing w:val="-11"/>
                <w:sz w:val="24"/>
              </w:rPr>
              <w:t>менее</w:t>
            </w:r>
            <w:r>
              <w:rPr>
                <w:spacing w:val="-33"/>
                <w:sz w:val="24"/>
              </w:rPr>
              <w:t xml:space="preserve"> </w:t>
            </w:r>
            <w:r>
              <w:rPr>
                <w:spacing w:val="-11"/>
                <w:sz w:val="24"/>
              </w:rPr>
              <w:t>чем</w:t>
            </w:r>
            <w:r>
              <w:rPr>
                <w:spacing w:val="-22"/>
                <w:sz w:val="24"/>
              </w:rPr>
              <w:t xml:space="preserve"> </w:t>
            </w:r>
            <w:r>
              <w:rPr>
                <w:spacing w:val="-11"/>
                <w:sz w:val="24"/>
              </w:rPr>
              <w:t>двух</w:t>
            </w:r>
            <w:r>
              <w:rPr>
                <w:spacing w:val="-8"/>
                <w:sz w:val="24"/>
              </w:rPr>
              <w:t xml:space="preserve"> </w:t>
            </w:r>
            <w:r>
              <w:rPr>
                <w:spacing w:val="-11"/>
                <w:sz w:val="24"/>
              </w:rPr>
              <w:t>поэтов</w:t>
            </w:r>
            <w:r>
              <w:rPr>
                <w:spacing w:val="-26"/>
                <w:sz w:val="24"/>
              </w:rPr>
              <w:t xml:space="preserve"> </w:t>
            </w:r>
            <w:r>
              <w:rPr>
                <w:spacing w:val="-11"/>
                <w:sz w:val="24"/>
              </w:rPr>
              <w:t>по</w:t>
            </w:r>
            <w:r>
              <w:rPr>
                <w:spacing w:val="-31"/>
                <w:sz w:val="24"/>
              </w:rPr>
              <w:t xml:space="preserve"> </w:t>
            </w:r>
            <w:r>
              <w:rPr>
                <w:spacing w:val="-11"/>
                <w:sz w:val="24"/>
              </w:rPr>
              <w:t>выбору).</w:t>
            </w:r>
            <w:r>
              <w:rPr>
                <w:spacing w:val="-5"/>
                <w:sz w:val="24"/>
              </w:rPr>
              <w:t xml:space="preserve"> </w:t>
            </w:r>
            <w:r>
              <w:rPr>
                <w:spacing w:val="-11"/>
                <w:sz w:val="24"/>
              </w:rPr>
              <w:t>Например,</w:t>
            </w:r>
            <w:r>
              <w:rPr>
                <w:spacing w:val="-4"/>
                <w:sz w:val="24"/>
              </w:rPr>
              <w:t xml:space="preserve"> </w:t>
            </w:r>
            <w:r>
              <w:rPr>
                <w:spacing w:val="-11"/>
                <w:sz w:val="24"/>
              </w:rPr>
              <w:t>Ю.</w:t>
            </w:r>
          </w:p>
          <w:p w14:paraId="452AB934">
            <w:pPr>
              <w:pStyle w:val="10"/>
              <w:spacing w:before="3" w:line="235" w:lineRule="auto"/>
              <w:ind w:left="35"/>
              <w:rPr>
                <w:sz w:val="24"/>
              </w:rPr>
            </w:pPr>
            <w:r>
              <w:rPr>
                <w:w w:val="90"/>
                <w:sz w:val="24"/>
              </w:rPr>
              <w:t>В</w:t>
            </w:r>
            <w:r>
              <w:rPr>
                <w:spacing w:val="-36"/>
                <w:w w:val="90"/>
                <w:sz w:val="24"/>
              </w:rPr>
              <w:t xml:space="preserve"> </w:t>
            </w:r>
            <w:r>
              <w:rPr>
                <w:w w:val="90"/>
                <w:sz w:val="24"/>
              </w:rPr>
              <w:t>.</w:t>
            </w:r>
            <w:r>
              <w:rPr>
                <w:spacing w:val="-11"/>
                <w:w w:val="90"/>
                <w:sz w:val="24"/>
              </w:rPr>
              <w:t xml:space="preserve"> </w:t>
            </w:r>
            <w:r>
              <w:rPr>
                <w:w w:val="90"/>
                <w:sz w:val="24"/>
              </w:rPr>
              <w:t>Друниной,</w:t>
            </w:r>
            <w:r>
              <w:rPr>
                <w:spacing w:val="-11"/>
                <w:w w:val="90"/>
                <w:sz w:val="24"/>
              </w:rPr>
              <w:t xml:space="preserve"> </w:t>
            </w:r>
            <w:r>
              <w:rPr>
                <w:w w:val="90"/>
                <w:sz w:val="24"/>
              </w:rPr>
              <w:t>М. В</w:t>
            </w:r>
            <w:r>
              <w:rPr>
                <w:spacing w:val="-36"/>
                <w:w w:val="90"/>
                <w:sz w:val="24"/>
              </w:rPr>
              <w:t xml:space="preserve"> </w:t>
            </w:r>
            <w:r>
              <w:rPr>
                <w:w w:val="90"/>
                <w:sz w:val="24"/>
              </w:rPr>
              <w:t>.</w:t>
            </w:r>
            <w:r>
              <w:rPr>
                <w:spacing w:val="-3"/>
                <w:w w:val="90"/>
                <w:sz w:val="24"/>
              </w:rPr>
              <w:t xml:space="preserve"> </w:t>
            </w:r>
            <w:r>
              <w:rPr>
                <w:w w:val="90"/>
                <w:sz w:val="24"/>
              </w:rPr>
              <w:t>Исаковского,</w:t>
            </w:r>
            <w:r>
              <w:rPr>
                <w:spacing w:val="-1"/>
                <w:w w:val="90"/>
                <w:sz w:val="24"/>
              </w:rPr>
              <w:t xml:space="preserve"> </w:t>
            </w:r>
            <w:r>
              <w:rPr>
                <w:w w:val="90"/>
                <w:sz w:val="24"/>
              </w:rPr>
              <w:t>Ю</w:t>
            </w:r>
            <w:r>
              <w:rPr>
                <w:spacing w:val="-26"/>
                <w:w w:val="90"/>
                <w:sz w:val="24"/>
              </w:rPr>
              <w:t xml:space="preserve"> </w:t>
            </w:r>
            <w:r>
              <w:rPr>
                <w:w w:val="90"/>
                <w:sz w:val="24"/>
              </w:rPr>
              <w:t>.</w:t>
            </w:r>
            <w:r>
              <w:rPr>
                <w:spacing w:val="-6"/>
                <w:w w:val="90"/>
                <w:sz w:val="24"/>
              </w:rPr>
              <w:t xml:space="preserve"> </w:t>
            </w:r>
            <w:r>
              <w:rPr>
                <w:w w:val="90"/>
                <w:sz w:val="24"/>
              </w:rPr>
              <w:t>Д.</w:t>
            </w:r>
            <w:r>
              <w:rPr>
                <w:spacing w:val="-5"/>
                <w:w w:val="90"/>
                <w:sz w:val="24"/>
              </w:rPr>
              <w:t xml:space="preserve"> </w:t>
            </w:r>
            <w:r>
              <w:rPr>
                <w:w w:val="90"/>
                <w:sz w:val="24"/>
              </w:rPr>
              <w:t>Левитанского,</w:t>
            </w:r>
            <w:r>
              <w:rPr>
                <w:spacing w:val="-1"/>
                <w:w w:val="90"/>
                <w:sz w:val="24"/>
              </w:rPr>
              <w:t xml:space="preserve"> </w:t>
            </w:r>
            <w:r>
              <w:rPr>
                <w:w w:val="90"/>
                <w:sz w:val="24"/>
              </w:rPr>
              <w:t>С. С. Орлова,</w:t>
            </w:r>
            <w:r>
              <w:rPr>
                <w:spacing w:val="-2"/>
                <w:w w:val="90"/>
                <w:sz w:val="24"/>
              </w:rPr>
              <w:t xml:space="preserve"> </w:t>
            </w:r>
            <w:r>
              <w:rPr>
                <w:w w:val="90"/>
                <w:sz w:val="24"/>
              </w:rPr>
              <w:t xml:space="preserve">Д. </w:t>
            </w:r>
            <w:r>
              <w:rPr>
                <w:spacing w:val="-6"/>
                <w:sz w:val="24"/>
              </w:rPr>
              <w:t>С.</w:t>
            </w:r>
            <w:r>
              <w:rPr>
                <w:spacing w:val="-13"/>
                <w:sz w:val="24"/>
              </w:rPr>
              <w:t xml:space="preserve"> </w:t>
            </w:r>
            <w:r>
              <w:rPr>
                <w:spacing w:val="-6"/>
                <w:sz w:val="24"/>
              </w:rPr>
              <w:t>Самойлова,</w:t>
            </w:r>
            <w:r>
              <w:rPr>
                <w:spacing w:val="-12"/>
                <w:sz w:val="24"/>
              </w:rPr>
              <w:t xml:space="preserve"> </w:t>
            </w:r>
            <w:r>
              <w:rPr>
                <w:spacing w:val="-6"/>
                <w:sz w:val="24"/>
              </w:rPr>
              <w:t>К</w:t>
            </w:r>
            <w:r>
              <w:rPr>
                <w:spacing w:val="-33"/>
                <w:sz w:val="24"/>
              </w:rPr>
              <w:t xml:space="preserve"> </w:t>
            </w:r>
            <w:r>
              <w:rPr>
                <w:spacing w:val="-6"/>
                <w:sz w:val="24"/>
              </w:rPr>
              <w:t>.</w:t>
            </w:r>
            <w:r>
              <w:rPr>
                <w:spacing w:val="-12"/>
                <w:sz w:val="24"/>
              </w:rPr>
              <w:t xml:space="preserve"> </w:t>
            </w:r>
            <w:r>
              <w:rPr>
                <w:spacing w:val="-6"/>
                <w:sz w:val="24"/>
              </w:rPr>
              <w:t>М.</w:t>
            </w:r>
            <w:r>
              <w:rPr>
                <w:spacing w:val="-12"/>
                <w:sz w:val="24"/>
              </w:rPr>
              <w:t xml:space="preserve"> </w:t>
            </w:r>
            <w:r>
              <w:rPr>
                <w:spacing w:val="-6"/>
                <w:sz w:val="24"/>
              </w:rPr>
              <w:t>Симонова,</w:t>
            </w:r>
            <w:r>
              <w:rPr>
                <w:spacing w:val="-12"/>
                <w:sz w:val="24"/>
              </w:rPr>
              <w:t xml:space="preserve"> </w:t>
            </w:r>
            <w:r>
              <w:rPr>
                <w:spacing w:val="-6"/>
                <w:sz w:val="24"/>
              </w:rPr>
              <w:t>Б.</w:t>
            </w:r>
            <w:r>
              <w:rPr>
                <w:spacing w:val="-12"/>
                <w:sz w:val="24"/>
              </w:rPr>
              <w:t xml:space="preserve"> </w:t>
            </w:r>
            <w:r>
              <w:rPr>
                <w:spacing w:val="-6"/>
                <w:sz w:val="24"/>
              </w:rPr>
              <w:t>А. Слуцкого</w:t>
            </w:r>
            <w:r>
              <w:rPr>
                <w:spacing w:val="-12"/>
                <w:sz w:val="24"/>
              </w:rPr>
              <w:t xml:space="preserve"> </w:t>
            </w:r>
            <w:r>
              <w:rPr>
                <w:spacing w:val="-6"/>
                <w:sz w:val="24"/>
              </w:rPr>
              <w:t>и</w:t>
            </w:r>
            <w:r>
              <w:rPr>
                <w:spacing w:val="-12"/>
                <w:sz w:val="24"/>
              </w:rPr>
              <w:t xml:space="preserve"> </w:t>
            </w:r>
            <w:r>
              <w:rPr>
                <w:spacing w:val="-6"/>
                <w:sz w:val="24"/>
              </w:rPr>
              <w:t>др.</w:t>
            </w:r>
          </w:p>
        </w:tc>
        <w:tc>
          <w:tcPr>
            <w:tcW w:w="673" w:type="dxa"/>
          </w:tcPr>
          <w:p w14:paraId="6D458D21">
            <w:pPr>
              <w:pStyle w:val="10"/>
              <w:spacing w:before="11"/>
              <w:ind w:left="26"/>
              <w:jc w:val="center"/>
              <w:rPr>
                <w:sz w:val="24"/>
              </w:rPr>
            </w:pPr>
            <w:r>
              <w:rPr>
                <w:spacing w:val="-10"/>
                <w:sz w:val="24"/>
              </w:rPr>
              <w:t>2</w:t>
            </w:r>
          </w:p>
        </w:tc>
        <w:tc>
          <w:tcPr>
            <w:tcW w:w="1600" w:type="dxa"/>
          </w:tcPr>
          <w:p w14:paraId="5EA0CD36">
            <w:pPr>
              <w:pStyle w:val="10"/>
              <w:rPr>
                <w:rFonts w:ascii="Times New Roman"/>
                <w:sz w:val="22"/>
              </w:rPr>
            </w:pPr>
          </w:p>
        </w:tc>
        <w:tc>
          <w:tcPr>
            <w:tcW w:w="1657" w:type="dxa"/>
          </w:tcPr>
          <w:p w14:paraId="3D210C48">
            <w:pPr>
              <w:pStyle w:val="10"/>
              <w:rPr>
                <w:rFonts w:ascii="Times New Roman"/>
                <w:sz w:val="22"/>
              </w:rPr>
            </w:pPr>
          </w:p>
        </w:tc>
        <w:tc>
          <w:tcPr>
            <w:tcW w:w="3239" w:type="dxa"/>
          </w:tcPr>
          <w:p w14:paraId="7C7E8B3E">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4995819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4" w:hRule="atLeast"/>
        </w:trPr>
        <w:tc>
          <w:tcPr>
            <w:tcW w:w="536" w:type="dxa"/>
          </w:tcPr>
          <w:p w14:paraId="33340F47">
            <w:pPr>
              <w:pStyle w:val="10"/>
              <w:spacing w:before="12"/>
              <w:ind w:right="9"/>
              <w:jc w:val="center"/>
              <w:rPr>
                <w:sz w:val="24"/>
              </w:rPr>
            </w:pPr>
            <w:r>
              <w:rPr>
                <w:spacing w:val="-4"/>
                <w:sz w:val="24"/>
              </w:rPr>
              <w:t>2.17</w:t>
            </w:r>
          </w:p>
        </w:tc>
        <w:tc>
          <w:tcPr>
            <w:tcW w:w="7408" w:type="dxa"/>
          </w:tcPr>
          <w:p w14:paraId="1FFC364C">
            <w:pPr>
              <w:pStyle w:val="10"/>
              <w:spacing w:before="16" w:line="235" w:lineRule="auto"/>
              <w:ind w:left="35"/>
              <w:rPr>
                <w:sz w:val="24"/>
              </w:rPr>
            </w:pPr>
            <w:r>
              <w:rPr>
                <w:spacing w:val="-2"/>
                <w:sz w:val="24"/>
              </w:rPr>
              <w:t>Драматургия</w:t>
            </w:r>
            <w:r>
              <w:rPr>
                <w:spacing w:val="-29"/>
                <w:sz w:val="24"/>
              </w:rPr>
              <w:t xml:space="preserve"> </w:t>
            </w:r>
            <w:r>
              <w:rPr>
                <w:spacing w:val="-2"/>
                <w:sz w:val="24"/>
              </w:rPr>
              <w:t>о</w:t>
            </w:r>
            <w:r>
              <w:rPr>
                <w:spacing w:val="-29"/>
                <w:sz w:val="24"/>
              </w:rPr>
              <w:t xml:space="preserve"> </w:t>
            </w:r>
            <w:r>
              <w:rPr>
                <w:spacing w:val="-2"/>
                <w:sz w:val="24"/>
              </w:rPr>
              <w:t>Великой</w:t>
            </w:r>
            <w:r>
              <w:rPr>
                <w:spacing w:val="-22"/>
                <w:sz w:val="24"/>
              </w:rPr>
              <w:t xml:space="preserve"> </w:t>
            </w:r>
            <w:r>
              <w:rPr>
                <w:spacing w:val="-2"/>
                <w:sz w:val="24"/>
              </w:rPr>
              <w:t>Отечественной</w:t>
            </w:r>
            <w:r>
              <w:rPr>
                <w:spacing w:val="-22"/>
                <w:sz w:val="24"/>
              </w:rPr>
              <w:t xml:space="preserve"> </w:t>
            </w:r>
            <w:r>
              <w:rPr>
                <w:spacing w:val="-2"/>
                <w:sz w:val="24"/>
              </w:rPr>
              <w:t>войне.</w:t>
            </w:r>
            <w:r>
              <w:rPr>
                <w:spacing w:val="-16"/>
                <w:sz w:val="24"/>
              </w:rPr>
              <w:t xml:space="preserve"> </w:t>
            </w:r>
            <w:r>
              <w:rPr>
                <w:spacing w:val="-2"/>
                <w:sz w:val="24"/>
              </w:rPr>
              <w:t>Пьесы</w:t>
            </w:r>
            <w:r>
              <w:rPr>
                <w:spacing w:val="-16"/>
                <w:sz w:val="24"/>
              </w:rPr>
              <w:t xml:space="preserve"> </w:t>
            </w:r>
            <w:r>
              <w:rPr>
                <w:spacing w:val="-2"/>
                <w:sz w:val="24"/>
              </w:rPr>
              <w:t xml:space="preserve">(одно </w:t>
            </w:r>
            <w:r>
              <w:rPr>
                <w:spacing w:val="-9"/>
                <w:sz w:val="24"/>
              </w:rPr>
              <w:t>произведение</w:t>
            </w:r>
            <w:r>
              <w:rPr>
                <w:spacing w:val="-39"/>
                <w:sz w:val="24"/>
              </w:rPr>
              <w:t xml:space="preserve"> </w:t>
            </w:r>
            <w:r>
              <w:rPr>
                <w:spacing w:val="-9"/>
                <w:sz w:val="24"/>
              </w:rPr>
              <w:t>по</w:t>
            </w:r>
            <w:r>
              <w:rPr>
                <w:spacing w:val="-36"/>
                <w:sz w:val="24"/>
              </w:rPr>
              <w:t xml:space="preserve"> </w:t>
            </w:r>
            <w:r>
              <w:rPr>
                <w:spacing w:val="-9"/>
                <w:sz w:val="24"/>
              </w:rPr>
              <w:t>выбору).</w:t>
            </w:r>
            <w:r>
              <w:rPr>
                <w:spacing w:val="-19"/>
                <w:sz w:val="24"/>
              </w:rPr>
              <w:t xml:space="preserve"> </w:t>
            </w:r>
            <w:r>
              <w:rPr>
                <w:spacing w:val="-9"/>
                <w:sz w:val="24"/>
              </w:rPr>
              <w:t>Например,</w:t>
            </w:r>
            <w:r>
              <w:rPr>
                <w:spacing w:val="-19"/>
                <w:sz w:val="24"/>
              </w:rPr>
              <w:t xml:space="preserve"> </w:t>
            </w:r>
            <w:r>
              <w:rPr>
                <w:spacing w:val="-9"/>
                <w:sz w:val="24"/>
              </w:rPr>
              <w:t>В.</w:t>
            </w:r>
            <w:r>
              <w:rPr>
                <w:spacing w:val="-19"/>
                <w:sz w:val="24"/>
              </w:rPr>
              <w:t xml:space="preserve"> </w:t>
            </w:r>
            <w:r>
              <w:rPr>
                <w:spacing w:val="-9"/>
                <w:sz w:val="24"/>
              </w:rPr>
              <w:t>С.</w:t>
            </w:r>
            <w:r>
              <w:rPr>
                <w:spacing w:val="-19"/>
                <w:sz w:val="24"/>
              </w:rPr>
              <w:t xml:space="preserve"> </w:t>
            </w:r>
            <w:r>
              <w:rPr>
                <w:spacing w:val="-9"/>
                <w:sz w:val="24"/>
              </w:rPr>
              <w:t>Розов</w:t>
            </w:r>
            <w:r>
              <w:rPr>
                <w:spacing w:val="-31"/>
                <w:sz w:val="24"/>
              </w:rPr>
              <w:t xml:space="preserve"> </w:t>
            </w:r>
            <w:r>
              <w:rPr>
                <w:spacing w:val="-9"/>
                <w:sz w:val="24"/>
              </w:rPr>
              <w:t>«Вечно</w:t>
            </w:r>
            <w:r>
              <w:rPr>
                <w:spacing w:val="-36"/>
                <w:sz w:val="24"/>
              </w:rPr>
              <w:t xml:space="preserve"> </w:t>
            </w:r>
            <w:r>
              <w:rPr>
                <w:spacing w:val="-9"/>
                <w:sz w:val="24"/>
              </w:rPr>
              <w:t>живые»</w:t>
            </w:r>
            <w:r>
              <w:rPr>
                <w:spacing w:val="-11"/>
                <w:sz w:val="24"/>
              </w:rPr>
              <w:t xml:space="preserve"> </w:t>
            </w:r>
            <w:r>
              <w:rPr>
                <w:spacing w:val="-9"/>
                <w:sz w:val="24"/>
              </w:rPr>
              <w:t>и</w:t>
            </w:r>
            <w:r>
              <w:rPr>
                <w:spacing w:val="-32"/>
                <w:sz w:val="24"/>
              </w:rPr>
              <w:t xml:space="preserve"> </w:t>
            </w:r>
            <w:r>
              <w:rPr>
                <w:spacing w:val="-9"/>
                <w:sz w:val="24"/>
              </w:rPr>
              <w:t>др.</w:t>
            </w:r>
          </w:p>
        </w:tc>
        <w:tc>
          <w:tcPr>
            <w:tcW w:w="673" w:type="dxa"/>
          </w:tcPr>
          <w:p w14:paraId="65FA9127">
            <w:pPr>
              <w:pStyle w:val="10"/>
              <w:spacing w:before="12"/>
              <w:ind w:left="26"/>
              <w:jc w:val="center"/>
              <w:rPr>
                <w:sz w:val="24"/>
              </w:rPr>
            </w:pPr>
            <w:r>
              <w:rPr>
                <w:spacing w:val="-10"/>
                <w:sz w:val="24"/>
              </w:rPr>
              <w:t>1</w:t>
            </w:r>
          </w:p>
        </w:tc>
        <w:tc>
          <w:tcPr>
            <w:tcW w:w="1600" w:type="dxa"/>
          </w:tcPr>
          <w:p w14:paraId="09B584D8">
            <w:pPr>
              <w:pStyle w:val="10"/>
              <w:rPr>
                <w:rFonts w:ascii="Times New Roman"/>
                <w:sz w:val="22"/>
              </w:rPr>
            </w:pPr>
          </w:p>
        </w:tc>
        <w:tc>
          <w:tcPr>
            <w:tcW w:w="1657" w:type="dxa"/>
          </w:tcPr>
          <w:p w14:paraId="674B35AF">
            <w:pPr>
              <w:pStyle w:val="10"/>
              <w:rPr>
                <w:rFonts w:ascii="Times New Roman"/>
                <w:sz w:val="22"/>
              </w:rPr>
            </w:pPr>
          </w:p>
        </w:tc>
        <w:tc>
          <w:tcPr>
            <w:tcW w:w="3239" w:type="dxa"/>
          </w:tcPr>
          <w:p w14:paraId="28FF6253">
            <w:pPr>
              <w:pStyle w:val="10"/>
              <w:spacing w:before="24"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251240E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536" w:type="dxa"/>
          </w:tcPr>
          <w:p w14:paraId="1AD18F2A">
            <w:pPr>
              <w:pStyle w:val="10"/>
              <w:spacing w:before="9"/>
              <w:ind w:right="9"/>
              <w:jc w:val="center"/>
              <w:rPr>
                <w:sz w:val="24"/>
              </w:rPr>
            </w:pPr>
            <w:r>
              <w:rPr>
                <w:spacing w:val="-4"/>
                <w:sz w:val="24"/>
              </w:rPr>
              <w:t>2.18</w:t>
            </w:r>
          </w:p>
        </w:tc>
        <w:tc>
          <w:tcPr>
            <w:tcW w:w="7408" w:type="dxa"/>
          </w:tcPr>
          <w:p w14:paraId="3909CF27">
            <w:pPr>
              <w:pStyle w:val="10"/>
              <w:spacing w:before="19" w:line="273" w:lineRule="exact"/>
              <w:ind w:left="35"/>
              <w:jc w:val="both"/>
              <w:rPr>
                <w:sz w:val="24"/>
              </w:rPr>
            </w:pPr>
            <w:r>
              <w:rPr>
                <w:w w:val="85"/>
                <w:sz w:val="24"/>
              </w:rPr>
              <w:t>Б.</w:t>
            </w:r>
            <w:r>
              <w:rPr>
                <w:spacing w:val="27"/>
                <w:sz w:val="24"/>
              </w:rPr>
              <w:t xml:space="preserve"> </w:t>
            </w:r>
            <w:r>
              <w:rPr>
                <w:w w:val="85"/>
                <w:sz w:val="24"/>
              </w:rPr>
              <w:t>Л.</w:t>
            </w:r>
            <w:r>
              <w:rPr>
                <w:spacing w:val="41"/>
                <w:sz w:val="24"/>
              </w:rPr>
              <w:t xml:space="preserve"> </w:t>
            </w:r>
            <w:r>
              <w:rPr>
                <w:w w:val="85"/>
                <w:sz w:val="24"/>
              </w:rPr>
              <w:t>Пастернак.</w:t>
            </w:r>
            <w:r>
              <w:rPr>
                <w:spacing w:val="30"/>
                <w:sz w:val="24"/>
              </w:rPr>
              <w:t xml:space="preserve"> </w:t>
            </w:r>
            <w:r>
              <w:rPr>
                <w:w w:val="85"/>
                <w:sz w:val="24"/>
              </w:rPr>
              <w:t>Стихотворения</w:t>
            </w:r>
            <w:r>
              <w:rPr>
                <w:spacing w:val="5"/>
                <w:sz w:val="24"/>
              </w:rPr>
              <w:t xml:space="preserve"> </w:t>
            </w:r>
            <w:r>
              <w:rPr>
                <w:w w:val="85"/>
                <w:sz w:val="24"/>
              </w:rPr>
              <w:t>(не</w:t>
            </w:r>
            <w:r>
              <w:rPr>
                <w:spacing w:val="-6"/>
                <w:sz w:val="24"/>
              </w:rPr>
              <w:t xml:space="preserve"> </w:t>
            </w:r>
            <w:r>
              <w:rPr>
                <w:w w:val="85"/>
                <w:sz w:val="24"/>
              </w:rPr>
              <w:t>менее</w:t>
            </w:r>
            <w:r>
              <w:rPr>
                <w:spacing w:val="-5"/>
                <w:sz w:val="24"/>
              </w:rPr>
              <w:t xml:space="preserve"> </w:t>
            </w:r>
            <w:r>
              <w:rPr>
                <w:w w:val="85"/>
                <w:sz w:val="24"/>
              </w:rPr>
              <w:t>трёх</w:t>
            </w:r>
            <w:r>
              <w:rPr>
                <w:spacing w:val="30"/>
                <w:sz w:val="24"/>
              </w:rPr>
              <w:t xml:space="preserve"> </w:t>
            </w:r>
            <w:r>
              <w:rPr>
                <w:w w:val="85"/>
                <w:sz w:val="24"/>
              </w:rPr>
              <w:t>по</w:t>
            </w:r>
            <w:r>
              <w:rPr>
                <w:spacing w:val="-6"/>
                <w:sz w:val="24"/>
              </w:rPr>
              <w:t xml:space="preserve"> </w:t>
            </w:r>
            <w:r>
              <w:rPr>
                <w:w w:val="85"/>
                <w:sz w:val="24"/>
              </w:rPr>
              <w:t>выбору).</w:t>
            </w:r>
            <w:r>
              <w:rPr>
                <w:spacing w:val="33"/>
                <w:sz w:val="24"/>
              </w:rPr>
              <w:t xml:space="preserve"> </w:t>
            </w:r>
            <w:r>
              <w:rPr>
                <w:spacing w:val="-2"/>
                <w:w w:val="85"/>
                <w:sz w:val="24"/>
              </w:rPr>
              <w:t>Например,</w:t>
            </w:r>
          </w:p>
          <w:p w14:paraId="7F08390C">
            <w:pPr>
              <w:pStyle w:val="10"/>
              <w:spacing w:line="237" w:lineRule="auto"/>
              <w:ind w:left="35" w:right="249"/>
              <w:jc w:val="both"/>
              <w:rPr>
                <w:sz w:val="24"/>
              </w:rPr>
            </w:pPr>
            <w:r>
              <w:rPr>
                <w:w w:val="90"/>
                <w:sz w:val="24"/>
              </w:rPr>
              <w:t>«Февраль.</w:t>
            </w:r>
            <w:r>
              <w:rPr>
                <w:spacing w:val="-10"/>
                <w:w w:val="90"/>
                <w:sz w:val="24"/>
              </w:rPr>
              <w:t xml:space="preserve"> </w:t>
            </w:r>
            <w:r>
              <w:rPr>
                <w:w w:val="90"/>
                <w:sz w:val="24"/>
              </w:rPr>
              <w:t>Достать</w:t>
            </w:r>
            <w:r>
              <w:rPr>
                <w:spacing w:val="-9"/>
                <w:w w:val="90"/>
                <w:sz w:val="24"/>
              </w:rPr>
              <w:t xml:space="preserve"> </w:t>
            </w:r>
            <w:r>
              <w:rPr>
                <w:w w:val="90"/>
                <w:sz w:val="24"/>
              </w:rPr>
              <w:t>чернил</w:t>
            </w:r>
            <w:r>
              <w:rPr>
                <w:spacing w:val="-8"/>
                <w:w w:val="90"/>
                <w:sz w:val="24"/>
              </w:rPr>
              <w:t xml:space="preserve"> </w:t>
            </w:r>
            <w:r>
              <w:rPr>
                <w:w w:val="90"/>
                <w:sz w:val="24"/>
              </w:rPr>
              <w:t>и</w:t>
            </w:r>
            <w:r>
              <w:rPr>
                <w:spacing w:val="-11"/>
                <w:w w:val="90"/>
                <w:sz w:val="24"/>
              </w:rPr>
              <w:t xml:space="preserve"> </w:t>
            </w:r>
            <w:r>
              <w:rPr>
                <w:w w:val="90"/>
                <w:sz w:val="24"/>
              </w:rPr>
              <w:t>плакать!..»,</w:t>
            </w:r>
            <w:r>
              <w:rPr>
                <w:spacing w:val="-8"/>
                <w:w w:val="90"/>
                <w:sz w:val="24"/>
              </w:rPr>
              <w:t xml:space="preserve"> </w:t>
            </w:r>
            <w:r>
              <w:rPr>
                <w:w w:val="90"/>
                <w:sz w:val="24"/>
              </w:rPr>
              <w:t>«Определение</w:t>
            </w:r>
            <w:r>
              <w:rPr>
                <w:spacing w:val="-6"/>
                <w:w w:val="90"/>
                <w:sz w:val="24"/>
              </w:rPr>
              <w:t xml:space="preserve"> </w:t>
            </w:r>
            <w:r>
              <w:rPr>
                <w:w w:val="90"/>
                <w:sz w:val="24"/>
              </w:rPr>
              <w:t>поэзии»,</w:t>
            </w:r>
            <w:r>
              <w:rPr>
                <w:spacing w:val="-1"/>
                <w:sz w:val="24"/>
              </w:rPr>
              <w:t xml:space="preserve"> </w:t>
            </w:r>
            <w:r>
              <w:rPr>
                <w:w w:val="90"/>
                <w:sz w:val="24"/>
              </w:rPr>
              <w:t>«В</w:t>
            </w:r>
            <w:r>
              <w:rPr>
                <w:spacing w:val="-2"/>
                <w:w w:val="90"/>
                <w:sz w:val="24"/>
              </w:rPr>
              <w:t xml:space="preserve"> </w:t>
            </w:r>
            <w:r>
              <w:rPr>
                <w:w w:val="90"/>
                <w:sz w:val="24"/>
              </w:rPr>
              <w:t xml:space="preserve">о </w:t>
            </w:r>
            <w:r>
              <w:rPr>
                <w:spacing w:val="-8"/>
                <w:sz w:val="24"/>
              </w:rPr>
              <w:t>всём</w:t>
            </w:r>
            <w:r>
              <w:rPr>
                <w:spacing w:val="-11"/>
                <w:sz w:val="24"/>
              </w:rPr>
              <w:t xml:space="preserve"> </w:t>
            </w:r>
            <w:r>
              <w:rPr>
                <w:spacing w:val="-8"/>
                <w:sz w:val="24"/>
              </w:rPr>
              <w:t>мне</w:t>
            </w:r>
            <w:r>
              <w:rPr>
                <w:spacing w:val="-10"/>
                <w:sz w:val="24"/>
              </w:rPr>
              <w:t xml:space="preserve"> </w:t>
            </w:r>
            <w:r>
              <w:rPr>
                <w:spacing w:val="-8"/>
                <w:sz w:val="24"/>
              </w:rPr>
              <w:t>хочется</w:t>
            </w:r>
            <w:r>
              <w:rPr>
                <w:spacing w:val="-10"/>
                <w:sz w:val="24"/>
              </w:rPr>
              <w:t xml:space="preserve"> </w:t>
            </w:r>
            <w:r>
              <w:rPr>
                <w:spacing w:val="-8"/>
                <w:sz w:val="24"/>
              </w:rPr>
              <w:t>дойти…»,</w:t>
            </w:r>
            <w:r>
              <w:rPr>
                <w:spacing w:val="-10"/>
                <w:sz w:val="24"/>
              </w:rPr>
              <w:t xml:space="preserve"> </w:t>
            </w:r>
            <w:r>
              <w:rPr>
                <w:spacing w:val="-8"/>
                <w:sz w:val="24"/>
              </w:rPr>
              <w:t>«Снег</w:t>
            </w:r>
            <w:r>
              <w:rPr>
                <w:spacing w:val="-10"/>
                <w:sz w:val="24"/>
              </w:rPr>
              <w:t xml:space="preserve"> </w:t>
            </w:r>
            <w:r>
              <w:rPr>
                <w:spacing w:val="-8"/>
                <w:sz w:val="24"/>
              </w:rPr>
              <w:t>идёт»,</w:t>
            </w:r>
            <w:r>
              <w:rPr>
                <w:spacing w:val="-10"/>
                <w:sz w:val="24"/>
              </w:rPr>
              <w:t xml:space="preserve"> </w:t>
            </w:r>
            <w:r>
              <w:rPr>
                <w:spacing w:val="-8"/>
                <w:sz w:val="24"/>
              </w:rPr>
              <w:t>«Любить</w:t>
            </w:r>
            <w:r>
              <w:rPr>
                <w:spacing w:val="-10"/>
                <w:sz w:val="24"/>
              </w:rPr>
              <w:t xml:space="preserve"> </w:t>
            </w:r>
            <w:r>
              <w:rPr>
                <w:spacing w:val="-8"/>
                <w:sz w:val="24"/>
              </w:rPr>
              <w:t>иных</w:t>
            </w:r>
            <w:r>
              <w:rPr>
                <w:spacing w:val="-10"/>
                <w:sz w:val="24"/>
              </w:rPr>
              <w:t xml:space="preserve"> </w:t>
            </w:r>
            <w:r>
              <w:rPr>
                <w:spacing w:val="-8"/>
                <w:sz w:val="24"/>
              </w:rPr>
              <w:t>—</w:t>
            </w:r>
            <w:r>
              <w:rPr>
                <w:spacing w:val="-10"/>
                <w:sz w:val="24"/>
              </w:rPr>
              <w:t xml:space="preserve"> </w:t>
            </w:r>
            <w:r>
              <w:rPr>
                <w:spacing w:val="-8"/>
                <w:sz w:val="24"/>
              </w:rPr>
              <w:t xml:space="preserve">тяжёлый </w:t>
            </w:r>
            <w:r>
              <w:rPr>
                <w:w w:val="90"/>
                <w:sz w:val="24"/>
              </w:rPr>
              <w:t>крест...», «Быть знаменитым некрасиво…», «Ночь», «Г амлет»,</w:t>
            </w:r>
          </w:p>
          <w:p w14:paraId="5150A423">
            <w:pPr>
              <w:pStyle w:val="10"/>
              <w:spacing w:before="3"/>
              <w:ind w:left="35"/>
              <w:jc w:val="both"/>
              <w:rPr>
                <w:sz w:val="24"/>
              </w:rPr>
            </w:pPr>
            <w:r>
              <w:rPr>
                <w:w w:val="90"/>
                <w:sz w:val="24"/>
              </w:rPr>
              <w:t>«Зимняя</w:t>
            </w:r>
            <w:r>
              <w:rPr>
                <w:spacing w:val="-11"/>
                <w:w w:val="90"/>
                <w:sz w:val="24"/>
              </w:rPr>
              <w:t xml:space="preserve"> </w:t>
            </w:r>
            <w:r>
              <w:rPr>
                <w:w w:val="90"/>
                <w:sz w:val="24"/>
              </w:rPr>
              <w:t>ночь»</w:t>
            </w:r>
            <w:r>
              <w:rPr>
                <w:spacing w:val="6"/>
                <w:sz w:val="24"/>
              </w:rPr>
              <w:t xml:space="preserve"> </w:t>
            </w:r>
            <w:r>
              <w:rPr>
                <w:w w:val="90"/>
                <w:sz w:val="24"/>
              </w:rPr>
              <w:t>и</w:t>
            </w:r>
            <w:r>
              <w:rPr>
                <w:spacing w:val="-9"/>
                <w:w w:val="90"/>
                <w:sz w:val="24"/>
              </w:rPr>
              <w:t xml:space="preserve"> </w:t>
            </w:r>
            <w:r>
              <w:rPr>
                <w:spacing w:val="-5"/>
                <w:w w:val="90"/>
                <w:sz w:val="24"/>
              </w:rPr>
              <w:t>др.</w:t>
            </w:r>
          </w:p>
        </w:tc>
        <w:tc>
          <w:tcPr>
            <w:tcW w:w="673" w:type="dxa"/>
          </w:tcPr>
          <w:p w14:paraId="778D3A2F">
            <w:pPr>
              <w:pStyle w:val="10"/>
              <w:spacing w:before="9"/>
              <w:ind w:left="26"/>
              <w:jc w:val="center"/>
              <w:rPr>
                <w:sz w:val="24"/>
              </w:rPr>
            </w:pPr>
            <w:r>
              <w:rPr>
                <w:spacing w:val="-10"/>
                <w:sz w:val="24"/>
              </w:rPr>
              <w:t>3</w:t>
            </w:r>
          </w:p>
        </w:tc>
        <w:tc>
          <w:tcPr>
            <w:tcW w:w="1600" w:type="dxa"/>
          </w:tcPr>
          <w:p w14:paraId="0E77415B">
            <w:pPr>
              <w:pStyle w:val="10"/>
              <w:rPr>
                <w:rFonts w:ascii="Times New Roman"/>
                <w:sz w:val="22"/>
              </w:rPr>
            </w:pPr>
          </w:p>
        </w:tc>
        <w:tc>
          <w:tcPr>
            <w:tcW w:w="1657" w:type="dxa"/>
          </w:tcPr>
          <w:p w14:paraId="4A2E91AA">
            <w:pPr>
              <w:pStyle w:val="10"/>
              <w:rPr>
                <w:rFonts w:ascii="Times New Roman"/>
                <w:sz w:val="22"/>
              </w:rPr>
            </w:pPr>
          </w:p>
        </w:tc>
        <w:tc>
          <w:tcPr>
            <w:tcW w:w="3239" w:type="dxa"/>
          </w:tcPr>
          <w:p w14:paraId="37E0DC21">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718F207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36" w:type="dxa"/>
          </w:tcPr>
          <w:p w14:paraId="541B0E40">
            <w:pPr>
              <w:pStyle w:val="10"/>
              <w:spacing w:before="11"/>
              <w:ind w:right="9"/>
              <w:jc w:val="center"/>
              <w:rPr>
                <w:sz w:val="24"/>
              </w:rPr>
            </w:pPr>
            <w:r>
              <w:rPr>
                <w:spacing w:val="-4"/>
                <w:sz w:val="24"/>
              </w:rPr>
              <w:t>2.19</w:t>
            </w:r>
          </w:p>
        </w:tc>
        <w:tc>
          <w:tcPr>
            <w:tcW w:w="7408" w:type="dxa"/>
          </w:tcPr>
          <w:p w14:paraId="3AA56181">
            <w:pPr>
              <w:pStyle w:val="10"/>
              <w:spacing w:before="21" w:line="278" w:lineRule="exact"/>
              <w:ind w:left="35"/>
              <w:rPr>
                <w:sz w:val="24"/>
              </w:rPr>
            </w:pPr>
            <w:r>
              <w:rPr>
                <w:w w:val="90"/>
                <w:sz w:val="24"/>
              </w:rPr>
              <w:t>А.</w:t>
            </w:r>
            <w:r>
              <w:rPr>
                <w:spacing w:val="16"/>
                <w:sz w:val="24"/>
              </w:rPr>
              <w:t xml:space="preserve"> </w:t>
            </w:r>
            <w:r>
              <w:rPr>
                <w:w w:val="90"/>
                <w:sz w:val="24"/>
              </w:rPr>
              <w:t>И.</w:t>
            </w:r>
            <w:r>
              <w:rPr>
                <w:spacing w:val="5"/>
                <w:sz w:val="24"/>
              </w:rPr>
              <w:t xml:space="preserve"> </w:t>
            </w:r>
            <w:r>
              <w:rPr>
                <w:w w:val="90"/>
                <w:sz w:val="24"/>
              </w:rPr>
              <w:t>Солженицын.</w:t>
            </w:r>
            <w:r>
              <w:rPr>
                <w:spacing w:val="9"/>
                <w:sz w:val="24"/>
              </w:rPr>
              <w:t xml:space="preserve"> </w:t>
            </w:r>
            <w:r>
              <w:rPr>
                <w:w w:val="90"/>
                <w:sz w:val="24"/>
              </w:rPr>
              <w:t>Произведения</w:t>
            </w:r>
            <w:r>
              <w:rPr>
                <w:spacing w:val="-4"/>
                <w:w w:val="90"/>
                <w:sz w:val="24"/>
              </w:rPr>
              <w:t xml:space="preserve"> </w:t>
            </w:r>
            <w:r>
              <w:rPr>
                <w:w w:val="90"/>
                <w:sz w:val="24"/>
              </w:rPr>
              <w:t>«Один</w:t>
            </w:r>
            <w:r>
              <w:rPr>
                <w:spacing w:val="-3"/>
                <w:w w:val="90"/>
                <w:sz w:val="24"/>
              </w:rPr>
              <w:t xml:space="preserve"> </w:t>
            </w:r>
            <w:r>
              <w:rPr>
                <w:w w:val="90"/>
                <w:sz w:val="24"/>
              </w:rPr>
              <w:t>день</w:t>
            </w:r>
            <w:r>
              <w:rPr>
                <w:spacing w:val="-7"/>
                <w:w w:val="90"/>
                <w:sz w:val="24"/>
              </w:rPr>
              <w:t xml:space="preserve"> </w:t>
            </w:r>
            <w:r>
              <w:rPr>
                <w:w w:val="90"/>
                <w:sz w:val="24"/>
              </w:rPr>
              <w:t>Ивана</w:t>
            </w:r>
            <w:r>
              <w:rPr>
                <w:spacing w:val="-9"/>
                <w:w w:val="90"/>
                <w:sz w:val="24"/>
              </w:rPr>
              <w:t xml:space="preserve"> </w:t>
            </w:r>
            <w:r>
              <w:rPr>
                <w:spacing w:val="-2"/>
                <w:w w:val="90"/>
                <w:sz w:val="24"/>
              </w:rPr>
              <w:t>Денисовича»,</w:t>
            </w:r>
          </w:p>
          <w:p w14:paraId="42B04971">
            <w:pPr>
              <w:pStyle w:val="10"/>
              <w:spacing w:line="276" w:lineRule="exact"/>
              <w:ind w:left="35"/>
              <w:rPr>
                <w:sz w:val="24"/>
              </w:rPr>
            </w:pPr>
            <w:r>
              <w:rPr>
                <w:w w:val="85"/>
                <w:sz w:val="24"/>
              </w:rPr>
              <w:t>«Архипелаг</w:t>
            </w:r>
            <w:r>
              <w:rPr>
                <w:spacing w:val="27"/>
                <w:sz w:val="24"/>
              </w:rPr>
              <w:t xml:space="preserve"> </w:t>
            </w:r>
            <w:r>
              <w:rPr>
                <w:w w:val="85"/>
                <w:sz w:val="24"/>
              </w:rPr>
              <w:t>Г</w:t>
            </w:r>
            <w:r>
              <w:rPr>
                <w:spacing w:val="-12"/>
                <w:w w:val="85"/>
                <w:sz w:val="24"/>
              </w:rPr>
              <w:t xml:space="preserve"> </w:t>
            </w:r>
            <w:r>
              <w:rPr>
                <w:w w:val="85"/>
                <w:sz w:val="24"/>
              </w:rPr>
              <w:t>У</w:t>
            </w:r>
            <w:r>
              <w:rPr>
                <w:spacing w:val="7"/>
                <w:w w:val="85"/>
                <w:sz w:val="24"/>
              </w:rPr>
              <w:t xml:space="preserve"> </w:t>
            </w:r>
            <w:r>
              <w:rPr>
                <w:spacing w:val="10"/>
                <w:w w:val="85"/>
                <w:sz w:val="24"/>
              </w:rPr>
              <w:t>ЛАГ</w:t>
            </w:r>
            <w:r>
              <w:rPr>
                <w:spacing w:val="1"/>
                <w:sz w:val="24"/>
              </w:rPr>
              <w:t xml:space="preserve"> </w:t>
            </w:r>
            <w:r>
              <w:rPr>
                <w:w w:val="85"/>
                <w:sz w:val="24"/>
              </w:rPr>
              <w:t>»</w:t>
            </w:r>
            <w:r>
              <w:rPr>
                <w:spacing w:val="47"/>
                <w:sz w:val="24"/>
              </w:rPr>
              <w:t xml:space="preserve"> </w:t>
            </w:r>
            <w:r>
              <w:rPr>
                <w:w w:val="85"/>
                <w:sz w:val="24"/>
              </w:rPr>
              <w:t>(фрагменты</w:t>
            </w:r>
            <w:r>
              <w:rPr>
                <w:spacing w:val="22"/>
                <w:sz w:val="24"/>
              </w:rPr>
              <w:t xml:space="preserve"> </w:t>
            </w:r>
            <w:r>
              <w:rPr>
                <w:w w:val="85"/>
                <w:sz w:val="24"/>
              </w:rPr>
              <w:t>книги</w:t>
            </w:r>
            <w:r>
              <w:rPr>
                <w:spacing w:val="8"/>
                <w:sz w:val="24"/>
              </w:rPr>
              <w:t xml:space="preserve"> </w:t>
            </w:r>
            <w:r>
              <w:rPr>
                <w:w w:val="85"/>
                <w:sz w:val="24"/>
              </w:rPr>
              <w:t>по</w:t>
            </w:r>
            <w:r>
              <w:rPr>
                <w:spacing w:val="-1"/>
                <w:sz w:val="24"/>
              </w:rPr>
              <w:t xml:space="preserve"> </w:t>
            </w:r>
            <w:r>
              <w:rPr>
                <w:w w:val="85"/>
                <w:sz w:val="24"/>
              </w:rPr>
              <w:t>выбору,</w:t>
            </w:r>
            <w:r>
              <w:rPr>
                <w:spacing w:val="33"/>
                <w:sz w:val="24"/>
              </w:rPr>
              <w:t xml:space="preserve"> </w:t>
            </w:r>
            <w:r>
              <w:rPr>
                <w:w w:val="85"/>
                <w:sz w:val="24"/>
              </w:rPr>
              <w:t>например,</w:t>
            </w:r>
            <w:r>
              <w:rPr>
                <w:spacing w:val="33"/>
                <w:sz w:val="24"/>
              </w:rPr>
              <w:t xml:space="preserve"> </w:t>
            </w:r>
            <w:r>
              <w:rPr>
                <w:spacing w:val="-4"/>
                <w:w w:val="85"/>
                <w:sz w:val="24"/>
              </w:rPr>
              <w:t>глава</w:t>
            </w:r>
          </w:p>
          <w:p w14:paraId="37A47997">
            <w:pPr>
              <w:pStyle w:val="10"/>
              <w:spacing w:line="277" w:lineRule="exact"/>
              <w:ind w:left="35"/>
              <w:rPr>
                <w:sz w:val="24"/>
              </w:rPr>
            </w:pPr>
            <w:r>
              <w:rPr>
                <w:w w:val="90"/>
                <w:sz w:val="24"/>
              </w:rPr>
              <w:t>«Поэзия</w:t>
            </w:r>
            <w:r>
              <w:rPr>
                <w:spacing w:val="-11"/>
                <w:w w:val="90"/>
                <w:sz w:val="24"/>
              </w:rPr>
              <w:t xml:space="preserve"> </w:t>
            </w:r>
            <w:r>
              <w:rPr>
                <w:w w:val="90"/>
                <w:sz w:val="24"/>
              </w:rPr>
              <w:t>под</w:t>
            </w:r>
            <w:r>
              <w:rPr>
                <w:spacing w:val="-7"/>
                <w:w w:val="90"/>
                <w:sz w:val="24"/>
              </w:rPr>
              <w:t xml:space="preserve"> </w:t>
            </w:r>
            <w:r>
              <w:rPr>
                <w:w w:val="90"/>
                <w:sz w:val="24"/>
              </w:rPr>
              <w:t>плитой,</w:t>
            </w:r>
            <w:r>
              <w:rPr>
                <w:spacing w:val="3"/>
                <w:sz w:val="24"/>
              </w:rPr>
              <w:t xml:space="preserve"> </w:t>
            </w:r>
            <w:r>
              <w:rPr>
                <w:w w:val="90"/>
                <w:sz w:val="24"/>
              </w:rPr>
              <w:t>правда</w:t>
            </w:r>
            <w:r>
              <w:rPr>
                <w:spacing w:val="-10"/>
                <w:w w:val="90"/>
                <w:sz w:val="24"/>
              </w:rPr>
              <w:t xml:space="preserve"> </w:t>
            </w:r>
            <w:r>
              <w:rPr>
                <w:w w:val="90"/>
                <w:sz w:val="24"/>
              </w:rPr>
              <w:t>под</w:t>
            </w:r>
            <w:r>
              <w:rPr>
                <w:spacing w:val="-9"/>
                <w:w w:val="90"/>
                <w:sz w:val="24"/>
              </w:rPr>
              <w:t xml:space="preserve"> </w:t>
            </w:r>
            <w:r>
              <w:rPr>
                <w:spacing w:val="-2"/>
                <w:w w:val="90"/>
                <w:sz w:val="24"/>
              </w:rPr>
              <w:t>камнем»)</w:t>
            </w:r>
          </w:p>
        </w:tc>
        <w:tc>
          <w:tcPr>
            <w:tcW w:w="673" w:type="dxa"/>
          </w:tcPr>
          <w:p w14:paraId="162E4D1E">
            <w:pPr>
              <w:pStyle w:val="10"/>
              <w:spacing w:before="11"/>
              <w:ind w:left="26"/>
              <w:jc w:val="center"/>
              <w:rPr>
                <w:sz w:val="24"/>
              </w:rPr>
            </w:pPr>
            <w:r>
              <w:rPr>
                <w:spacing w:val="-10"/>
                <w:sz w:val="24"/>
              </w:rPr>
              <w:t>2</w:t>
            </w:r>
          </w:p>
        </w:tc>
        <w:tc>
          <w:tcPr>
            <w:tcW w:w="1600" w:type="dxa"/>
          </w:tcPr>
          <w:p w14:paraId="4FB78594">
            <w:pPr>
              <w:pStyle w:val="10"/>
              <w:rPr>
                <w:rFonts w:ascii="Times New Roman"/>
                <w:sz w:val="22"/>
              </w:rPr>
            </w:pPr>
          </w:p>
        </w:tc>
        <w:tc>
          <w:tcPr>
            <w:tcW w:w="1657" w:type="dxa"/>
          </w:tcPr>
          <w:p w14:paraId="2A746975">
            <w:pPr>
              <w:pStyle w:val="10"/>
              <w:rPr>
                <w:rFonts w:ascii="Times New Roman"/>
                <w:sz w:val="22"/>
              </w:rPr>
            </w:pPr>
          </w:p>
        </w:tc>
        <w:tc>
          <w:tcPr>
            <w:tcW w:w="3239" w:type="dxa"/>
          </w:tcPr>
          <w:p w14:paraId="38A47F43">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0A88F25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36" w:type="dxa"/>
          </w:tcPr>
          <w:p w14:paraId="510247CE">
            <w:pPr>
              <w:pStyle w:val="10"/>
              <w:spacing w:before="9"/>
              <w:ind w:right="9"/>
              <w:jc w:val="center"/>
              <w:rPr>
                <w:sz w:val="24"/>
              </w:rPr>
            </w:pPr>
            <w:r>
              <w:rPr>
                <w:spacing w:val="-4"/>
                <w:sz w:val="24"/>
              </w:rPr>
              <w:t>2.20</w:t>
            </w:r>
          </w:p>
        </w:tc>
        <w:tc>
          <w:tcPr>
            <w:tcW w:w="7408" w:type="dxa"/>
          </w:tcPr>
          <w:p w14:paraId="028BF026">
            <w:pPr>
              <w:pStyle w:val="10"/>
              <w:spacing w:before="19" w:line="277" w:lineRule="exact"/>
              <w:ind w:left="35"/>
              <w:rPr>
                <w:sz w:val="24"/>
              </w:rPr>
            </w:pPr>
            <w:r>
              <w:rPr>
                <w:w w:val="90"/>
                <w:sz w:val="24"/>
              </w:rPr>
              <w:t>В</w:t>
            </w:r>
            <w:r>
              <w:rPr>
                <w:spacing w:val="-33"/>
                <w:w w:val="90"/>
                <w:sz w:val="24"/>
              </w:rPr>
              <w:t xml:space="preserve"> </w:t>
            </w:r>
            <w:r>
              <w:rPr>
                <w:w w:val="90"/>
                <w:sz w:val="24"/>
              </w:rPr>
              <w:t>.</w:t>
            </w:r>
            <w:r>
              <w:rPr>
                <w:spacing w:val="-11"/>
                <w:w w:val="90"/>
                <w:sz w:val="24"/>
              </w:rPr>
              <w:t xml:space="preserve"> </w:t>
            </w:r>
            <w:r>
              <w:rPr>
                <w:w w:val="90"/>
                <w:sz w:val="24"/>
              </w:rPr>
              <w:t>М.</w:t>
            </w:r>
            <w:r>
              <w:rPr>
                <w:spacing w:val="-3"/>
                <w:w w:val="90"/>
                <w:sz w:val="24"/>
              </w:rPr>
              <w:t xml:space="preserve"> </w:t>
            </w:r>
            <w:r>
              <w:rPr>
                <w:w w:val="90"/>
                <w:sz w:val="24"/>
              </w:rPr>
              <w:t>Ш</w:t>
            </w:r>
            <w:r>
              <w:rPr>
                <w:spacing w:val="-23"/>
                <w:w w:val="90"/>
                <w:sz w:val="24"/>
              </w:rPr>
              <w:t xml:space="preserve"> </w:t>
            </w:r>
            <w:r>
              <w:rPr>
                <w:w w:val="90"/>
                <w:sz w:val="24"/>
              </w:rPr>
              <w:t>укшин.</w:t>
            </w:r>
            <w:r>
              <w:rPr>
                <w:spacing w:val="-3"/>
                <w:sz w:val="24"/>
              </w:rPr>
              <w:t xml:space="preserve"> </w:t>
            </w:r>
            <w:r>
              <w:rPr>
                <w:w w:val="90"/>
                <w:sz w:val="24"/>
              </w:rPr>
              <w:t>Рассказы</w:t>
            </w:r>
            <w:r>
              <w:rPr>
                <w:spacing w:val="-3"/>
                <w:w w:val="90"/>
                <w:sz w:val="24"/>
              </w:rPr>
              <w:t xml:space="preserve"> </w:t>
            </w:r>
            <w:r>
              <w:rPr>
                <w:w w:val="90"/>
                <w:sz w:val="24"/>
              </w:rPr>
              <w:t>(не</w:t>
            </w:r>
            <w:r>
              <w:rPr>
                <w:spacing w:val="-17"/>
                <w:w w:val="90"/>
                <w:sz w:val="24"/>
              </w:rPr>
              <w:t xml:space="preserve"> </w:t>
            </w:r>
            <w:r>
              <w:rPr>
                <w:w w:val="90"/>
                <w:sz w:val="24"/>
              </w:rPr>
              <w:t>менее</w:t>
            </w:r>
            <w:r>
              <w:rPr>
                <w:spacing w:val="-16"/>
                <w:w w:val="90"/>
                <w:sz w:val="24"/>
              </w:rPr>
              <w:t xml:space="preserve"> </w:t>
            </w:r>
            <w:r>
              <w:rPr>
                <w:w w:val="90"/>
                <w:sz w:val="24"/>
              </w:rPr>
              <w:t>двух</w:t>
            </w:r>
            <w:r>
              <w:rPr>
                <w:spacing w:val="-5"/>
                <w:sz w:val="24"/>
              </w:rPr>
              <w:t xml:space="preserve"> </w:t>
            </w:r>
            <w:r>
              <w:rPr>
                <w:w w:val="90"/>
                <w:sz w:val="24"/>
              </w:rPr>
              <w:t>по</w:t>
            </w:r>
            <w:r>
              <w:rPr>
                <w:spacing w:val="-17"/>
                <w:w w:val="90"/>
                <w:sz w:val="24"/>
              </w:rPr>
              <w:t xml:space="preserve"> </w:t>
            </w:r>
            <w:r>
              <w:rPr>
                <w:w w:val="90"/>
                <w:sz w:val="24"/>
              </w:rPr>
              <w:t>выбору).</w:t>
            </w:r>
            <w:r>
              <w:rPr>
                <w:spacing w:val="-5"/>
                <w:sz w:val="24"/>
              </w:rPr>
              <w:t xml:space="preserve"> </w:t>
            </w:r>
            <w:r>
              <w:rPr>
                <w:spacing w:val="-2"/>
                <w:w w:val="90"/>
                <w:sz w:val="24"/>
              </w:rPr>
              <w:t>Например,</w:t>
            </w:r>
          </w:p>
          <w:p w14:paraId="10F0F6E8">
            <w:pPr>
              <w:pStyle w:val="10"/>
              <w:spacing w:line="276" w:lineRule="exact"/>
              <w:ind w:left="35"/>
              <w:rPr>
                <w:sz w:val="24"/>
              </w:rPr>
            </w:pPr>
            <w:r>
              <w:rPr>
                <w:w w:val="90"/>
                <w:sz w:val="24"/>
              </w:rPr>
              <w:t>«Срезал»,</w:t>
            </w:r>
            <w:r>
              <w:rPr>
                <w:spacing w:val="-6"/>
                <w:w w:val="90"/>
                <w:sz w:val="24"/>
              </w:rPr>
              <w:t xml:space="preserve"> </w:t>
            </w:r>
            <w:r>
              <w:rPr>
                <w:w w:val="90"/>
                <w:sz w:val="24"/>
              </w:rPr>
              <w:t>«Обида»,</w:t>
            </w:r>
            <w:r>
              <w:rPr>
                <w:spacing w:val="-2"/>
                <w:sz w:val="24"/>
              </w:rPr>
              <w:t xml:space="preserve"> </w:t>
            </w:r>
            <w:r>
              <w:rPr>
                <w:w w:val="90"/>
                <w:sz w:val="24"/>
              </w:rPr>
              <w:t>«Микроскоп»,</w:t>
            </w:r>
            <w:r>
              <w:rPr>
                <w:spacing w:val="-1"/>
                <w:sz w:val="24"/>
              </w:rPr>
              <w:t xml:space="preserve"> </w:t>
            </w:r>
            <w:r>
              <w:rPr>
                <w:w w:val="90"/>
                <w:sz w:val="24"/>
              </w:rPr>
              <w:t>«Мастер»,</w:t>
            </w:r>
            <w:r>
              <w:rPr>
                <w:spacing w:val="-2"/>
                <w:sz w:val="24"/>
              </w:rPr>
              <w:t xml:space="preserve"> </w:t>
            </w:r>
            <w:r>
              <w:rPr>
                <w:w w:val="90"/>
                <w:sz w:val="24"/>
              </w:rPr>
              <w:t>«К</w:t>
            </w:r>
            <w:r>
              <w:rPr>
                <w:spacing w:val="-21"/>
                <w:w w:val="90"/>
                <w:sz w:val="24"/>
              </w:rPr>
              <w:t xml:space="preserve"> </w:t>
            </w:r>
            <w:r>
              <w:rPr>
                <w:w w:val="90"/>
                <w:sz w:val="24"/>
              </w:rPr>
              <w:t>репкий</w:t>
            </w:r>
            <w:r>
              <w:rPr>
                <w:spacing w:val="-11"/>
                <w:w w:val="90"/>
                <w:sz w:val="24"/>
              </w:rPr>
              <w:t xml:space="preserve"> </w:t>
            </w:r>
            <w:r>
              <w:rPr>
                <w:spacing w:val="-2"/>
                <w:w w:val="90"/>
                <w:sz w:val="24"/>
              </w:rPr>
              <w:t>мужик»,</w:t>
            </w:r>
          </w:p>
          <w:p w14:paraId="52657C9B">
            <w:pPr>
              <w:pStyle w:val="10"/>
              <w:spacing w:line="277" w:lineRule="exact"/>
              <w:ind w:left="35"/>
              <w:rPr>
                <w:sz w:val="24"/>
              </w:rPr>
            </w:pPr>
            <w:r>
              <w:rPr>
                <w:w w:val="90"/>
                <w:sz w:val="24"/>
              </w:rPr>
              <w:t>«Сапожки»</w:t>
            </w:r>
            <w:r>
              <w:rPr>
                <w:spacing w:val="25"/>
                <w:sz w:val="24"/>
              </w:rPr>
              <w:t xml:space="preserve"> </w:t>
            </w:r>
            <w:r>
              <w:rPr>
                <w:w w:val="90"/>
                <w:sz w:val="24"/>
              </w:rPr>
              <w:t>и</w:t>
            </w:r>
            <w:r>
              <w:rPr>
                <w:spacing w:val="-8"/>
                <w:sz w:val="24"/>
              </w:rPr>
              <w:t xml:space="preserve"> </w:t>
            </w:r>
            <w:r>
              <w:rPr>
                <w:spacing w:val="-5"/>
                <w:w w:val="90"/>
                <w:sz w:val="24"/>
              </w:rPr>
              <w:t>др.</w:t>
            </w:r>
          </w:p>
        </w:tc>
        <w:tc>
          <w:tcPr>
            <w:tcW w:w="673" w:type="dxa"/>
          </w:tcPr>
          <w:p w14:paraId="25570C30">
            <w:pPr>
              <w:pStyle w:val="10"/>
              <w:spacing w:before="9"/>
              <w:ind w:left="26"/>
              <w:jc w:val="center"/>
              <w:rPr>
                <w:sz w:val="24"/>
              </w:rPr>
            </w:pPr>
            <w:r>
              <w:rPr>
                <w:spacing w:val="-10"/>
                <w:sz w:val="24"/>
              </w:rPr>
              <w:t>2</w:t>
            </w:r>
          </w:p>
        </w:tc>
        <w:tc>
          <w:tcPr>
            <w:tcW w:w="1600" w:type="dxa"/>
          </w:tcPr>
          <w:p w14:paraId="0B345A57">
            <w:pPr>
              <w:pStyle w:val="10"/>
              <w:rPr>
                <w:rFonts w:ascii="Times New Roman"/>
                <w:sz w:val="22"/>
              </w:rPr>
            </w:pPr>
          </w:p>
        </w:tc>
        <w:tc>
          <w:tcPr>
            <w:tcW w:w="1657" w:type="dxa"/>
          </w:tcPr>
          <w:p w14:paraId="4394331B">
            <w:pPr>
              <w:pStyle w:val="10"/>
              <w:rPr>
                <w:rFonts w:ascii="Times New Roman"/>
                <w:sz w:val="22"/>
              </w:rPr>
            </w:pPr>
          </w:p>
        </w:tc>
        <w:tc>
          <w:tcPr>
            <w:tcW w:w="3239" w:type="dxa"/>
          </w:tcPr>
          <w:p w14:paraId="60A0E150">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2FAB9A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36" w:type="dxa"/>
          </w:tcPr>
          <w:p w14:paraId="3CD0A9FB">
            <w:pPr>
              <w:pStyle w:val="10"/>
              <w:spacing w:before="11"/>
              <w:ind w:right="9"/>
              <w:jc w:val="center"/>
              <w:rPr>
                <w:sz w:val="24"/>
              </w:rPr>
            </w:pPr>
            <w:r>
              <w:rPr>
                <w:spacing w:val="-4"/>
                <w:sz w:val="24"/>
              </w:rPr>
              <w:t>2.21</w:t>
            </w:r>
          </w:p>
        </w:tc>
        <w:tc>
          <w:tcPr>
            <w:tcW w:w="7408" w:type="dxa"/>
          </w:tcPr>
          <w:p w14:paraId="3BCBDFF0">
            <w:pPr>
              <w:pStyle w:val="10"/>
              <w:spacing w:before="16" w:line="235" w:lineRule="auto"/>
              <w:ind w:left="35"/>
              <w:rPr>
                <w:sz w:val="24"/>
              </w:rPr>
            </w:pPr>
            <w:r>
              <w:rPr>
                <w:w w:val="90"/>
                <w:sz w:val="24"/>
              </w:rPr>
              <w:t>В</w:t>
            </w:r>
            <w:r>
              <w:rPr>
                <w:spacing w:val="-33"/>
                <w:w w:val="90"/>
                <w:sz w:val="24"/>
              </w:rPr>
              <w:t xml:space="preserve"> </w:t>
            </w:r>
            <w:r>
              <w:rPr>
                <w:w w:val="90"/>
                <w:sz w:val="24"/>
              </w:rPr>
              <w:t>.</w:t>
            </w:r>
            <w:r>
              <w:rPr>
                <w:spacing w:val="-11"/>
                <w:w w:val="90"/>
                <w:sz w:val="24"/>
              </w:rPr>
              <w:t xml:space="preserve"> </w:t>
            </w:r>
            <w:r>
              <w:rPr>
                <w:w w:val="90"/>
                <w:sz w:val="24"/>
              </w:rPr>
              <w:t>Г</w:t>
            </w:r>
            <w:r>
              <w:rPr>
                <w:spacing w:val="-28"/>
                <w:w w:val="90"/>
                <w:sz w:val="24"/>
              </w:rPr>
              <w:t xml:space="preserve"> </w:t>
            </w:r>
            <w:r>
              <w:rPr>
                <w:w w:val="90"/>
                <w:sz w:val="24"/>
              </w:rPr>
              <w:t>.</w:t>
            </w:r>
            <w:r>
              <w:rPr>
                <w:spacing w:val="-11"/>
                <w:w w:val="90"/>
                <w:sz w:val="24"/>
              </w:rPr>
              <w:t xml:space="preserve"> </w:t>
            </w:r>
            <w:r>
              <w:rPr>
                <w:w w:val="90"/>
                <w:sz w:val="24"/>
              </w:rPr>
              <w:t>Распутин.</w:t>
            </w:r>
            <w:r>
              <w:rPr>
                <w:spacing w:val="-11"/>
                <w:w w:val="90"/>
                <w:sz w:val="24"/>
              </w:rPr>
              <w:t xml:space="preserve"> </w:t>
            </w:r>
            <w:r>
              <w:rPr>
                <w:w w:val="90"/>
                <w:sz w:val="24"/>
              </w:rPr>
              <w:t>Рассказы</w:t>
            </w:r>
            <w:r>
              <w:rPr>
                <w:spacing w:val="-10"/>
                <w:w w:val="90"/>
                <w:sz w:val="24"/>
              </w:rPr>
              <w:t xml:space="preserve"> </w:t>
            </w:r>
            <w:r>
              <w:rPr>
                <w:w w:val="90"/>
                <w:sz w:val="24"/>
              </w:rPr>
              <w:t>и</w:t>
            </w:r>
            <w:r>
              <w:rPr>
                <w:spacing w:val="-11"/>
                <w:w w:val="90"/>
                <w:sz w:val="24"/>
              </w:rPr>
              <w:t xml:space="preserve"> </w:t>
            </w:r>
            <w:r>
              <w:rPr>
                <w:w w:val="90"/>
                <w:sz w:val="24"/>
              </w:rPr>
              <w:t>повести</w:t>
            </w:r>
            <w:r>
              <w:rPr>
                <w:spacing w:val="-11"/>
                <w:w w:val="90"/>
                <w:sz w:val="24"/>
              </w:rPr>
              <w:t xml:space="preserve"> </w:t>
            </w:r>
            <w:r>
              <w:rPr>
                <w:w w:val="90"/>
                <w:sz w:val="24"/>
              </w:rPr>
              <w:t>(не</w:t>
            </w:r>
            <w:r>
              <w:rPr>
                <w:spacing w:val="-15"/>
                <w:w w:val="90"/>
                <w:sz w:val="24"/>
              </w:rPr>
              <w:t xml:space="preserve"> </w:t>
            </w:r>
            <w:r>
              <w:rPr>
                <w:w w:val="90"/>
                <w:sz w:val="24"/>
              </w:rPr>
              <w:t>менее</w:t>
            </w:r>
            <w:r>
              <w:rPr>
                <w:spacing w:val="-14"/>
                <w:w w:val="90"/>
                <w:sz w:val="24"/>
              </w:rPr>
              <w:t xml:space="preserve"> </w:t>
            </w:r>
            <w:r>
              <w:rPr>
                <w:w w:val="90"/>
                <w:sz w:val="24"/>
              </w:rPr>
              <w:t>одного</w:t>
            </w:r>
            <w:r>
              <w:rPr>
                <w:spacing w:val="-10"/>
                <w:w w:val="90"/>
                <w:sz w:val="24"/>
              </w:rPr>
              <w:t xml:space="preserve"> </w:t>
            </w:r>
            <w:r>
              <w:rPr>
                <w:w w:val="90"/>
                <w:sz w:val="24"/>
              </w:rPr>
              <w:t>произведения</w:t>
            </w:r>
            <w:r>
              <w:rPr>
                <w:spacing w:val="-11"/>
                <w:w w:val="90"/>
                <w:sz w:val="24"/>
              </w:rPr>
              <w:t xml:space="preserve"> </w:t>
            </w:r>
            <w:r>
              <w:rPr>
                <w:w w:val="90"/>
                <w:sz w:val="24"/>
              </w:rPr>
              <w:t>по выбору).</w:t>
            </w:r>
            <w:r>
              <w:rPr>
                <w:sz w:val="24"/>
              </w:rPr>
              <w:t xml:space="preserve"> </w:t>
            </w:r>
            <w:r>
              <w:rPr>
                <w:w w:val="90"/>
                <w:sz w:val="24"/>
              </w:rPr>
              <w:t>Например,</w:t>
            </w:r>
            <w:r>
              <w:rPr>
                <w:sz w:val="24"/>
              </w:rPr>
              <w:t xml:space="preserve"> </w:t>
            </w:r>
            <w:r>
              <w:rPr>
                <w:w w:val="90"/>
                <w:sz w:val="24"/>
              </w:rPr>
              <w:t>«Ж</w:t>
            </w:r>
            <w:r>
              <w:rPr>
                <w:spacing w:val="-10"/>
                <w:w w:val="90"/>
                <w:sz w:val="24"/>
              </w:rPr>
              <w:t xml:space="preserve"> </w:t>
            </w:r>
            <w:r>
              <w:rPr>
                <w:w w:val="90"/>
                <w:sz w:val="24"/>
              </w:rPr>
              <w:t>иви</w:t>
            </w:r>
            <w:r>
              <w:rPr>
                <w:sz w:val="24"/>
              </w:rPr>
              <w:t xml:space="preserve"> </w:t>
            </w:r>
            <w:r>
              <w:rPr>
                <w:w w:val="90"/>
                <w:sz w:val="24"/>
              </w:rPr>
              <w:t>и</w:t>
            </w:r>
            <w:r>
              <w:rPr>
                <w:sz w:val="24"/>
              </w:rPr>
              <w:t xml:space="preserve"> </w:t>
            </w:r>
            <w:r>
              <w:rPr>
                <w:w w:val="90"/>
                <w:sz w:val="24"/>
              </w:rPr>
              <w:t>помни»,</w:t>
            </w:r>
            <w:r>
              <w:rPr>
                <w:sz w:val="24"/>
              </w:rPr>
              <w:t xml:space="preserve"> </w:t>
            </w:r>
            <w:r>
              <w:rPr>
                <w:w w:val="90"/>
                <w:sz w:val="24"/>
              </w:rPr>
              <w:t>«Прощание с</w:t>
            </w:r>
            <w:r>
              <w:rPr>
                <w:sz w:val="24"/>
              </w:rPr>
              <w:t xml:space="preserve"> </w:t>
            </w:r>
            <w:r>
              <w:rPr>
                <w:w w:val="90"/>
                <w:sz w:val="24"/>
              </w:rPr>
              <w:t>Матёрой»</w:t>
            </w:r>
            <w:r>
              <w:rPr>
                <w:sz w:val="24"/>
              </w:rPr>
              <w:t xml:space="preserve"> </w:t>
            </w:r>
            <w:r>
              <w:rPr>
                <w:w w:val="90"/>
                <w:sz w:val="24"/>
              </w:rPr>
              <w:t>и</w:t>
            </w:r>
            <w:r>
              <w:rPr>
                <w:sz w:val="24"/>
              </w:rPr>
              <w:t xml:space="preserve"> </w:t>
            </w:r>
            <w:r>
              <w:rPr>
                <w:w w:val="90"/>
                <w:sz w:val="24"/>
              </w:rPr>
              <w:t>др.</w:t>
            </w:r>
          </w:p>
        </w:tc>
        <w:tc>
          <w:tcPr>
            <w:tcW w:w="673" w:type="dxa"/>
          </w:tcPr>
          <w:p w14:paraId="0A76B016">
            <w:pPr>
              <w:pStyle w:val="10"/>
              <w:spacing w:before="11"/>
              <w:ind w:left="26"/>
              <w:jc w:val="center"/>
              <w:rPr>
                <w:sz w:val="24"/>
              </w:rPr>
            </w:pPr>
            <w:r>
              <w:rPr>
                <w:spacing w:val="-10"/>
                <w:sz w:val="24"/>
              </w:rPr>
              <w:t>2</w:t>
            </w:r>
          </w:p>
        </w:tc>
        <w:tc>
          <w:tcPr>
            <w:tcW w:w="1600" w:type="dxa"/>
          </w:tcPr>
          <w:p w14:paraId="1AFD2897">
            <w:pPr>
              <w:pStyle w:val="10"/>
              <w:rPr>
                <w:rFonts w:ascii="Times New Roman"/>
                <w:sz w:val="22"/>
              </w:rPr>
            </w:pPr>
          </w:p>
        </w:tc>
        <w:tc>
          <w:tcPr>
            <w:tcW w:w="1657" w:type="dxa"/>
          </w:tcPr>
          <w:p w14:paraId="61F2479F">
            <w:pPr>
              <w:pStyle w:val="10"/>
              <w:rPr>
                <w:rFonts w:ascii="Times New Roman"/>
                <w:sz w:val="22"/>
              </w:rPr>
            </w:pPr>
          </w:p>
        </w:tc>
        <w:tc>
          <w:tcPr>
            <w:tcW w:w="3239" w:type="dxa"/>
          </w:tcPr>
          <w:p w14:paraId="7771FBE8">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215AA69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536" w:type="dxa"/>
          </w:tcPr>
          <w:p w14:paraId="760A4518">
            <w:pPr>
              <w:pStyle w:val="10"/>
              <w:spacing w:before="12"/>
              <w:ind w:right="9"/>
              <w:jc w:val="center"/>
              <w:rPr>
                <w:sz w:val="24"/>
              </w:rPr>
            </w:pPr>
            <w:r>
              <w:rPr>
                <w:spacing w:val="-4"/>
                <w:sz w:val="24"/>
              </w:rPr>
              <w:t>2.22</w:t>
            </w:r>
          </w:p>
        </w:tc>
        <w:tc>
          <w:tcPr>
            <w:tcW w:w="7408" w:type="dxa"/>
          </w:tcPr>
          <w:p w14:paraId="73EECDBC">
            <w:pPr>
              <w:pStyle w:val="10"/>
              <w:spacing w:before="21" w:line="277" w:lineRule="exact"/>
              <w:ind w:left="35"/>
              <w:rPr>
                <w:sz w:val="24"/>
              </w:rPr>
            </w:pPr>
            <w:r>
              <w:rPr>
                <w:w w:val="90"/>
                <w:sz w:val="24"/>
              </w:rPr>
              <w:t>Н.</w:t>
            </w:r>
            <w:r>
              <w:rPr>
                <w:spacing w:val="-11"/>
                <w:w w:val="90"/>
                <w:sz w:val="24"/>
              </w:rPr>
              <w:t xml:space="preserve"> </w:t>
            </w:r>
            <w:r>
              <w:rPr>
                <w:w w:val="90"/>
                <w:sz w:val="24"/>
              </w:rPr>
              <w:t>М.</w:t>
            </w:r>
            <w:r>
              <w:rPr>
                <w:spacing w:val="6"/>
                <w:sz w:val="24"/>
              </w:rPr>
              <w:t xml:space="preserve"> </w:t>
            </w:r>
            <w:r>
              <w:rPr>
                <w:w w:val="90"/>
                <w:sz w:val="24"/>
              </w:rPr>
              <w:t>Рубцов.</w:t>
            </w:r>
            <w:r>
              <w:rPr>
                <w:spacing w:val="-1"/>
                <w:sz w:val="24"/>
              </w:rPr>
              <w:t xml:space="preserve"> </w:t>
            </w:r>
            <w:r>
              <w:rPr>
                <w:w w:val="90"/>
                <w:sz w:val="24"/>
              </w:rPr>
              <w:t>Стихотворения</w:t>
            </w:r>
            <w:r>
              <w:rPr>
                <w:spacing w:val="-9"/>
                <w:w w:val="90"/>
                <w:sz w:val="24"/>
              </w:rPr>
              <w:t xml:space="preserve"> </w:t>
            </w:r>
            <w:r>
              <w:rPr>
                <w:w w:val="90"/>
                <w:sz w:val="24"/>
              </w:rPr>
              <w:t>(не</w:t>
            </w:r>
            <w:r>
              <w:rPr>
                <w:spacing w:val="-11"/>
                <w:w w:val="90"/>
                <w:sz w:val="24"/>
              </w:rPr>
              <w:t xml:space="preserve"> </w:t>
            </w:r>
            <w:r>
              <w:rPr>
                <w:w w:val="90"/>
                <w:sz w:val="24"/>
              </w:rPr>
              <w:t>менее</w:t>
            </w:r>
            <w:r>
              <w:rPr>
                <w:spacing w:val="-11"/>
                <w:w w:val="90"/>
                <w:sz w:val="24"/>
              </w:rPr>
              <w:t xml:space="preserve"> </w:t>
            </w:r>
            <w:r>
              <w:rPr>
                <w:w w:val="90"/>
                <w:sz w:val="24"/>
              </w:rPr>
              <w:t>трёх</w:t>
            </w:r>
            <w:r>
              <w:rPr>
                <w:spacing w:val="-3"/>
                <w:sz w:val="24"/>
              </w:rPr>
              <w:t xml:space="preserve"> </w:t>
            </w:r>
            <w:r>
              <w:rPr>
                <w:w w:val="90"/>
                <w:sz w:val="24"/>
              </w:rPr>
              <w:t>по</w:t>
            </w:r>
            <w:r>
              <w:rPr>
                <w:spacing w:val="-11"/>
                <w:w w:val="90"/>
                <w:sz w:val="24"/>
              </w:rPr>
              <w:t xml:space="preserve"> </w:t>
            </w:r>
            <w:r>
              <w:rPr>
                <w:w w:val="90"/>
                <w:sz w:val="24"/>
              </w:rPr>
              <w:t>выбору).</w:t>
            </w:r>
            <w:r>
              <w:rPr>
                <w:sz w:val="24"/>
              </w:rPr>
              <w:t xml:space="preserve"> </w:t>
            </w:r>
            <w:r>
              <w:rPr>
                <w:spacing w:val="-2"/>
                <w:w w:val="90"/>
                <w:sz w:val="24"/>
              </w:rPr>
              <w:t>Например,</w:t>
            </w:r>
          </w:p>
          <w:p w14:paraId="1DD8C264">
            <w:pPr>
              <w:pStyle w:val="10"/>
              <w:spacing w:line="277" w:lineRule="exact"/>
              <w:ind w:left="35"/>
              <w:rPr>
                <w:sz w:val="24"/>
              </w:rPr>
            </w:pPr>
            <w:r>
              <w:rPr>
                <w:w w:val="85"/>
                <w:sz w:val="24"/>
              </w:rPr>
              <w:t>«Звезда</w:t>
            </w:r>
            <w:r>
              <w:rPr>
                <w:spacing w:val="1"/>
                <w:sz w:val="24"/>
              </w:rPr>
              <w:t xml:space="preserve"> </w:t>
            </w:r>
            <w:r>
              <w:rPr>
                <w:w w:val="85"/>
                <w:sz w:val="24"/>
              </w:rPr>
              <w:t>полей»,</w:t>
            </w:r>
            <w:r>
              <w:rPr>
                <w:spacing w:val="9"/>
                <w:sz w:val="24"/>
              </w:rPr>
              <w:t xml:space="preserve"> </w:t>
            </w:r>
            <w:r>
              <w:rPr>
                <w:w w:val="85"/>
                <w:sz w:val="24"/>
              </w:rPr>
              <w:t>«Тихая</w:t>
            </w:r>
            <w:r>
              <w:rPr>
                <w:spacing w:val="3"/>
                <w:sz w:val="24"/>
              </w:rPr>
              <w:t xml:space="preserve"> </w:t>
            </w:r>
            <w:r>
              <w:rPr>
                <w:w w:val="85"/>
                <w:sz w:val="24"/>
              </w:rPr>
              <w:t>моя</w:t>
            </w:r>
            <w:r>
              <w:rPr>
                <w:spacing w:val="2"/>
                <w:sz w:val="24"/>
              </w:rPr>
              <w:t xml:space="preserve"> </w:t>
            </w:r>
            <w:r>
              <w:rPr>
                <w:w w:val="85"/>
                <w:sz w:val="24"/>
              </w:rPr>
              <w:t>родина!</w:t>
            </w:r>
            <w:r>
              <w:rPr>
                <w:spacing w:val="-28"/>
                <w:w w:val="85"/>
                <w:sz w:val="24"/>
              </w:rPr>
              <w:t xml:space="preserve"> </w:t>
            </w:r>
            <w:r>
              <w:rPr>
                <w:w w:val="85"/>
                <w:sz w:val="24"/>
              </w:rPr>
              <w:t>..»,</w:t>
            </w:r>
            <w:r>
              <w:rPr>
                <w:spacing w:val="12"/>
                <w:sz w:val="24"/>
              </w:rPr>
              <w:t xml:space="preserve"> </w:t>
            </w:r>
            <w:r>
              <w:rPr>
                <w:w w:val="85"/>
                <w:sz w:val="24"/>
              </w:rPr>
              <w:t>«В</w:t>
            </w:r>
            <w:r>
              <w:rPr>
                <w:spacing w:val="49"/>
                <w:sz w:val="24"/>
              </w:rPr>
              <w:t xml:space="preserve"> </w:t>
            </w:r>
            <w:r>
              <w:rPr>
                <w:w w:val="85"/>
                <w:sz w:val="24"/>
              </w:rPr>
              <w:t>горнице</w:t>
            </w:r>
            <w:r>
              <w:rPr>
                <w:spacing w:val="-5"/>
                <w:sz w:val="24"/>
              </w:rPr>
              <w:t xml:space="preserve"> </w:t>
            </w:r>
            <w:r>
              <w:rPr>
                <w:w w:val="85"/>
                <w:sz w:val="24"/>
              </w:rPr>
              <w:t>моей</w:t>
            </w:r>
            <w:r>
              <w:rPr>
                <w:spacing w:val="7"/>
                <w:sz w:val="24"/>
              </w:rPr>
              <w:t xml:space="preserve"> </w:t>
            </w:r>
            <w:r>
              <w:rPr>
                <w:spacing w:val="-2"/>
                <w:w w:val="85"/>
                <w:sz w:val="24"/>
              </w:rPr>
              <w:t>светло…»,</w:t>
            </w:r>
          </w:p>
        </w:tc>
        <w:tc>
          <w:tcPr>
            <w:tcW w:w="673" w:type="dxa"/>
          </w:tcPr>
          <w:p w14:paraId="61B7CAC8">
            <w:pPr>
              <w:pStyle w:val="10"/>
              <w:spacing w:before="12"/>
              <w:ind w:left="26"/>
              <w:jc w:val="center"/>
              <w:rPr>
                <w:sz w:val="24"/>
              </w:rPr>
            </w:pPr>
            <w:r>
              <w:rPr>
                <w:spacing w:val="-10"/>
                <w:sz w:val="24"/>
              </w:rPr>
              <w:t>2</w:t>
            </w:r>
          </w:p>
        </w:tc>
        <w:tc>
          <w:tcPr>
            <w:tcW w:w="1600" w:type="dxa"/>
          </w:tcPr>
          <w:p w14:paraId="6FDEDE31">
            <w:pPr>
              <w:pStyle w:val="10"/>
              <w:rPr>
                <w:rFonts w:ascii="Times New Roman"/>
                <w:sz w:val="22"/>
              </w:rPr>
            </w:pPr>
          </w:p>
        </w:tc>
        <w:tc>
          <w:tcPr>
            <w:tcW w:w="1657" w:type="dxa"/>
          </w:tcPr>
          <w:p w14:paraId="795F3014">
            <w:pPr>
              <w:pStyle w:val="10"/>
              <w:rPr>
                <w:rFonts w:ascii="Times New Roman"/>
                <w:sz w:val="22"/>
              </w:rPr>
            </w:pPr>
          </w:p>
        </w:tc>
        <w:tc>
          <w:tcPr>
            <w:tcW w:w="3239" w:type="dxa"/>
          </w:tcPr>
          <w:p w14:paraId="71F58FF3">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bl>
    <w:p w14:paraId="405A0C14">
      <w:pPr>
        <w:pStyle w:val="10"/>
        <w:spacing w:after="0" w:line="237" w:lineRule="auto"/>
        <w:rPr>
          <w:sz w:val="24"/>
        </w:rPr>
        <w:sectPr>
          <w:type w:val="continuous"/>
          <w:pgSz w:w="16850" w:h="11920" w:orient="landscape"/>
          <w:pgMar w:top="820" w:right="425" w:bottom="1394"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6"/>
        <w:gridCol w:w="7408"/>
        <w:gridCol w:w="673"/>
        <w:gridCol w:w="1600"/>
        <w:gridCol w:w="1657"/>
        <w:gridCol w:w="3239"/>
      </w:tblGrid>
      <w:tr w14:paraId="2C0DBE4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6" w:type="dxa"/>
            <w:vMerge w:val="restart"/>
          </w:tcPr>
          <w:p w14:paraId="67BAB997">
            <w:pPr>
              <w:pStyle w:val="10"/>
              <w:spacing w:before="8" w:line="286" w:lineRule="exact"/>
              <w:ind w:left="145"/>
              <w:rPr>
                <w:rFonts w:ascii="Verdana" w:hAnsi="Verdana"/>
                <w:sz w:val="24"/>
              </w:rPr>
            </w:pPr>
            <w:r>
              <w:rPr>
                <w:rFonts w:ascii="Verdana" w:hAnsi="Verdana"/>
                <w:spacing w:val="-10"/>
                <w:sz w:val="24"/>
              </w:rPr>
              <w:t>№</w:t>
            </w:r>
          </w:p>
          <w:p w14:paraId="24828EAC">
            <w:pPr>
              <w:pStyle w:val="10"/>
              <w:spacing w:line="273" w:lineRule="exact"/>
              <w:ind w:left="100"/>
              <w:rPr>
                <w:sz w:val="24"/>
              </w:rPr>
            </w:pPr>
            <w:r>
              <w:rPr>
                <w:spacing w:val="-5"/>
                <w:sz w:val="24"/>
              </w:rPr>
              <w:t>п/п</w:t>
            </w:r>
          </w:p>
        </w:tc>
        <w:tc>
          <w:tcPr>
            <w:tcW w:w="7408" w:type="dxa"/>
            <w:vMerge w:val="restart"/>
          </w:tcPr>
          <w:p w14:paraId="50FD5CB1">
            <w:pPr>
              <w:pStyle w:val="10"/>
              <w:spacing w:before="14"/>
              <w:ind w:left="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0" w:type="dxa"/>
            <w:gridSpan w:val="3"/>
          </w:tcPr>
          <w:p w14:paraId="690CBEFC">
            <w:pPr>
              <w:pStyle w:val="10"/>
              <w:spacing w:before="14"/>
              <w:ind w:left="104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9" w:type="dxa"/>
            <w:vMerge w:val="restart"/>
          </w:tcPr>
          <w:p w14:paraId="591B46F2">
            <w:pPr>
              <w:pStyle w:val="10"/>
              <w:spacing w:before="16" w:line="235" w:lineRule="auto"/>
              <w:ind w:left="28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53D2C72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vMerge w:val="continue"/>
            <w:tcBorders>
              <w:top w:val="nil"/>
            </w:tcBorders>
          </w:tcPr>
          <w:p w14:paraId="50EBA205">
            <w:pPr>
              <w:rPr>
                <w:sz w:val="2"/>
                <w:szCs w:val="2"/>
              </w:rPr>
            </w:pPr>
          </w:p>
        </w:tc>
        <w:tc>
          <w:tcPr>
            <w:tcW w:w="7408" w:type="dxa"/>
            <w:vMerge w:val="continue"/>
            <w:tcBorders>
              <w:top w:val="nil"/>
            </w:tcBorders>
          </w:tcPr>
          <w:p w14:paraId="146711F8">
            <w:pPr>
              <w:rPr>
                <w:sz w:val="2"/>
                <w:szCs w:val="2"/>
              </w:rPr>
            </w:pPr>
          </w:p>
        </w:tc>
        <w:tc>
          <w:tcPr>
            <w:tcW w:w="673" w:type="dxa"/>
          </w:tcPr>
          <w:p w14:paraId="44F1E667">
            <w:pPr>
              <w:pStyle w:val="10"/>
              <w:spacing w:before="11"/>
              <w:ind w:left="29" w:right="-15"/>
              <w:jc w:val="center"/>
              <w:rPr>
                <w:sz w:val="24"/>
              </w:rPr>
            </w:pPr>
            <w:r>
              <w:rPr>
                <w:spacing w:val="-2"/>
                <w:sz w:val="24"/>
              </w:rPr>
              <w:t>Всего</w:t>
            </w:r>
          </w:p>
        </w:tc>
        <w:tc>
          <w:tcPr>
            <w:tcW w:w="1600" w:type="dxa"/>
          </w:tcPr>
          <w:p w14:paraId="42FF86CA">
            <w:pPr>
              <w:pStyle w:val="10"/>
              <w:spacing w:before="16" w:line="235" w:lineRule="auto"/>
              <w:ind w:left="422" w:hanging="324"/>
              <w:rPr>
                <w:sz w:val="24"/>
              </w:rPr>
            </w:pPr>
            <w:r>
              <w:rPr>
                <w:spacing w:val="-10"/>
                <w:sz w:val="24"/>
              </w:rPr>
              <w:t xml:space="preserve">Контрольные </w:t>
            </w:r>
            <w:r>
              <w:rPr>
                <w:spacing w:val="-2"/>
                <w:sz w:val="24"/>
              </w:rPr>
              <w:t>работы</w:t>
            </w:r>
          </w:p>
        </w:tc>
        <w:tc>
          <w:tcPr>
            <w:tcW w:w="1657" w:type="dxa"/>
          </w:tcPr>
          <w:p w14:paraId="7F9CC744">
            <w:pPr>
              <w:pStyle w:val="10"/>
              <w:spacing w:before="16" w:line="235" w:lineRule="auto"/>
              <w:ind w:left="450" w:right="78" w:hanging="351"/>
              <w:rPr>
                <w:sz w:val="24"/>
              </w:rPr>
            </w:pPr>
            <w:r>
              <w:rPr>
                <w:spacing w:val="-10"/>
                <w:sz w:val="24"/>
              </w:rPr>
              <w:t xml:space="preserve">Практические </w:t>
            </w:r>
            <w:r>
              <w:rPr>
                <w:spacing w:val="-2"/>
                <w:sz w:val="24"/>
              </w:rPr>
              <w:t>работы</w:t>
            </w:r>
          </w:p>
        </w:tc>
        <w:tc>
          <w:tcPr>
            <w:tcW w:w="3239" w:type="dxa"/>
            <w:vMerge w:val="continue"/>
            <w:tcBorders>
              <w:top w:val="nil"/>
            </w:tcBorders>
          </w:tcPr>
          <w:p w14:paraId="13D1815F">
            <w:pPr>
              <w:rPr>
                <w:sz w:val="2"/>
                <w:szCs w:val="2"/>
              </w:rPr>
            </w:pPr>
          </w:p>
        </w:tc>
      </w:tr>
      <w:tr w14:paraId="5B622BC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536" w:type="dxa"/>
          </w:tcPr>
          <w:p w14:paraId="523F00A3">
            <w:pPr>
              <w:pStyle w:val="10"/>
              <w:rPr>
                <w:rFonts w:ascii="Times New Roman"/>
                <w:sz w:val="22"/>
              </w:rPr>
            </w:pPr>
          </w:p>
        </w:tc>
        <w:tc>
          <w:tcPr>
            <w:tcW w:w="7408" w:type="dxa"/>
          </w:tcPr>
          <w:p w14:paraId="341C1748">
            <w:pPr>
              <w:pStyle w:val="10"/>
              <w:spacing w:before="21" w:line="237" w:lineRule="auto"/>
              <w:ind w:left="35"/>
              <w:rPr>
                <w:sz w:val="24"/>
              </w:rPr>
            </w:pPr>
            <w:r>
              <w:rPr>
                <w:w w:val="90"/>
                <w:sz w:val="24"/>
              </w:rPr>
              <w:t>«Привет,</w:t>
            </w:r>
            <w:r>
              <w:rPr>
                <w:spacing w:val="-5"/>
                <w:w w:val="90"/>
                <w:sz w:val="24"/>
              </w:rPr>
              <w:t xml:space="preserve"> </w:t>
            </w:r>
            <w:r>
              <w:rPr>
                <w:w w:val="90"/>
                <w:sz w:val="24"/>
              </w:rPr>
              <w:t>Россия…»,</w:t>
            </w:r>
            <w:r>
              <w:rPr>
                <w:spacing w:val="-5"/>
                <w:w w:val="90"/>
                <w:sz w:val="24"/>
              </w:rPr>
              <w:t xml:space="preserve"> </w:t>
            </w:r>
            <w:r>
              <w:rPr>
                <w:w w:val="90"/>
                <w:sz w:val="24"/>
              </w:rPr>
              <w:t>«Русский</w:t>
            </w:r>
            <w:r>
              <w:rPr>
                <w:spacing w:val="-5"/>
                <w:w w:val="90"/>
                <w:sz w:val="24"/>
              </w:rPr>
              <w:t xml:space="preserve"> </w:t>
            </w:r>
            <w:r>
              <w:rPr>
                <w:w w:val="90"/>
                <w:sz w:val="24"/>
              </w:rPr>
              <w:t>огонёк», «Я</w:t>
            </w:r>
            <w:r>
              <w:rPr>
                <w:sz w:val="24"/>
              </w:rPr>
              <w:t xml:space="preserve"> </w:t>
            </w:r>
            <w:r>
              <w:rPr>
                <w:w w:val="90"/>
                <w:sz w:val="24"/>
              </w:rPr>
              <w:t>буду</w:t>
            </w:r>
            <w:r>
              <w:rPr>
                <w:spacing w:val="-6"/>
                <w:w w:val="90"/>
                <w:sz w:val="24"/>
              </w:rPr>
              <w:t xml:space="preserve"> </w:t>
            </w:r>
            <w:r>
              <w:rPr>
                <w:w w:val="90"/>
                <w:sz w:val="24"/>
              </w:rPr>
              <w:t>скакать</w:t>
            </w:r>
            <w:r>
              <w:rPr>
                <w:spacing w:val="-6"/>
                <w:w w:val="90"/>
                <w:sz w:val="24"/>
              </w:rPr>
              <w:t xml:space="preserve"> </w:t>
            </w:r>
            <w:r>
              <w:rPr>
                <w:w w:val="90"/>
                <w:sz w:val="24"/>
              </w:rPr>
              <w:t>по</w:t>
            </w:r>
            <w:r>
              <w:rPr>
                <w:spacing w:val="-5"/>
                <w:w w:val="90"/>
                <w:sz w:val="24"/>
              </w:rPr>
              <w:t xml:space="preserve"> </w:t>
            </w:r>
            <w:r>
              <w:rPr>
                <w:w w:val="90"/>
                <w:sz w:val="24"/>
              </w:rPr>
              <w:t xml:space="preserve">холмам </w:t>
            </w:r>
            <w:r>
              <w:rPr>
                <w:sz w:val="24"/>
              </w:rPr>
              <w:t>задремавшей</w:t>
            </w:r>
            <w:r>
              <w:rPr>
                <w:spacing w:val="-28"/>
                <w:sz w:val="24"/>
              </w:rPr>
              <w:t xml:space="preserve"> </w:t>
            </w:r>
            <w:r>
              <w:rPr>
                <w:sz w:val="24"/>
              </w:rPr>
              <w:t>отчизны...»</w:t>
            </w:r>
            <w:r>
              <w:rPr>
                <w:spacing w:val="-21"/>
                <w:sz w:val="24"/>
              </w:rPr>
              <w:t xml:space="preserve"> </w:t>
            </w:r>
            <w:r>
              <w:rPr>
                <w:sz w:val="24"/>
              </w:rPr>
              <w:t>и</w:t>
            </w:r>
            <w:r>
              <w:rPr>
                <w:spacing w:val="-28"/>
                <w:sz w:val="24"/>
              </w:rPr>
              <w:t xml:space="preserve"> </w:t>
            </w:r>
            <w:r>
              <w:rPr>
                <w:sz w:val="24"/>
              </w:rPr>
              <w:t>др.</w:t>
            </w:r>
          </w:p>
        </w:tc>
        <w:tc>
          <w:tcPr>
            <w:tcW w:w="673" w:type="dxa"/>
          </w:tcPr>
          <w:p w14:paraId="4D3118B5">
            <w:pPr>
              <w:pStyle w:val="10"/>
              <w:rPr>
                <w:rFonts w:ascii="Times New Roman"/>
                <w:sz w:val="22"/>
              </w:rPr>
            </w:pPr>
          </w:p>
        </w:tc>
        <w:tc>
          <w:tcPr>
            <w:tcW w:w="1600" w:type="dxa"/>
          </w:tcPr>
          <w:p w14:paraId="0DC2AE62">
            <w:pPr>
              <w:pStyle w:val="10"/>
              <w:rPr>
                <w:rFonts w:ascii="Times New Roman"/>
                <w:sz w:val="22"/>
              </w:rPr>
            </w:pPr>
          </w:p>
        </w:tc>
        <w:tc>
          <w:tcPr>
            <w:tcW w:w="1657" w:type="dxa"/>
          </w:tcPr>
          <w:p w14:paraId="1E982FB5">
            <w:pPr>
              <w:pStyle w:val="10"/>
              <w:rPr>
                <w:rFonts w:ascii="Times New Roman"/>
                <w:sz w:val="22"/>
              </w:rPr>
            </w:pPr>
          </w:p>
        </w:tc>
        <w:tc>
          <w:tcPr>
            <w:tcW w:w="3239" w:type="dxa"/>
          </w:tcPr>
          <w:p w14:paraId="4591802D">
            <w:pPr>
              <w:pStyle w:val="10"/>
              <w:rPr>
                <w:rFonts w:ascii="Times New Roman"/>
                <w:sz w:val="22"/>
              </w:rPr>
            </w:pPr>
          </w:p>
        </w:tc>
      </w:tr>
      <w:tr w14:paraId="194F8AA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429" w:hRule="atLeast"/>
        </w:trPr>
        <w:tc>
          <w:tcPr>
            <w:tcW w:w="536" w:type="dxa"/>
          </w:tcPr>
          <w:p w14:paraId="4D8582A0">
            <w:pPr>
              <w:pStyle w:val="10"/>
              <w:spacing w:before="9"/>
              <w:ind w:right="9"/>
              <w:jc w:val="center"/>
              <w:rPr>
                <w:sz w:val="24"/>
              </w:rPr>
            </w:pPr>
            <w:r>
              <w:rPr>
                <w:spacing w:val="-4"/>
                <w:sz w:val="24"/>
              </w:rPr>
              <w:t>2.23</w:t>
            </w:r>
          </w:p>
        </w:tc>
        <w:tc>
          <w:tcPr>
            <w:tcW w:w="7408" w:type="dxa"/>
          </w:tcPr>
          <w:p w14:paraId="256457B0">
            <w:pPr>
              <w:pStyle w:val="10"/>
              <w:spacing w:before="19" w:line="277" w:lineRule="exact"/>
              <w:ind w:left="35"/>
              <w:rPr>
                <w:sz w:val="24"/>
              </w:rPr>
            </w:pPr>
            <w:r>
              <w:rPr>
                <w:w w:val="90"/>
                <w:sz w:val="24"/>
              </w:rPr>
              <w:t>И.</w:t>
            </w:r>
            <w:r>
              <w:rPr>
                <w:spacing w:val="-11"/>
                <w:w w:val="90"/>
                <w:sz w:val="24"/>
              </w:rPr>
              <w:t xml:space="preserve"> </w:t>
            </w:r>
            <w:r>
              <w:rPr>
                <w:w w:val="90"/>
                <w:sz w:val="24"/>
              </w:rPr>
              <w:t>А.</w:t>
            </w:r>
            <w:r>
              <w:rPr>
                <w:spacing w:val="-1"/>
                <w:w w:val="90"/>
                <w:sz w:val="24"/>
              </w:rPr>
              <w:t xml:space="preserve"> </w:t>
            </w:r>
            <w:r>
              <w:rPr>
                <w:w w:val="90"/>
                <w:sz w:val="24"/>
              </w:rPr>
              <w:t>Бродский.</w:t>
            </w:r>
            <w:r>
              <w:rPr>
                <w:spacing w:val="-2"/>
                <w:sz w:val="24"/>
              </w:rPr>
              <w:t xml:space="preserve"> </w:t>
            </w:r>
            <w:r>
              <w:rPr>
                <w:w w:val="90"/>
                <w:sz w:val="24"/>
              </w:rPr>
              <w:t>Стихотворения</w:t>
            </w:r>
            <w:r>
              <w:rPr>
                <w:spacing w:val="-11"/>
                <w:w w:val="90"/>
                <w:sz w:val="24"/>
              </w:rPr>
              <w:t xml:space="preserve"> </w:t>
            </w:r>
            <w:r>
              <w:rPr>
                <w:w w:val="90"/>
                <w:sz w:val="24"/>
              </w:rPr>
              <w:t>(не</w:t>
            </w:r>
            <w:r>
              <w:rPr>
                <w:spacing w:val="-11"/>
                <w:w w:val="90"/>
                <w:sz w:val="24"/>
              </w:rPr>
              <w:t xml:space="preserve"> </w:t>
            </w:r>
            <w:r>
              <w:rPr>
                <w:w w:val="90"/>
                <w:sz w:val="24"/>
              </w:rPr>
              <w:t>менее</w:t>
            </w:r>
            <w:r>
              <w:rPr>
                <w:spacing w:val="-15"/>
                <w:w w:val="90"/>
                <w:sz w:val="24"/>
              </w:rPr>
              <w:t xml:space="preserve"> </w:t>
            </w:r>
            <w:r>
              <w:rPr>
                <w:w w:val="90"/>
                <w:sz w:val="24"/>
              </w:rPr>
              <w:t>трёх</w:t>
            </w:r>
            <w:r>
              <w:rPr>
                <w:spacing w:val="-3"/>
                <w:sz w:val="24"/>
              </w:rPr>
              <w:t xml:space="preserve"> </w:t>
            </w:r>
            <w:r>
              <w:rPr>
                <w:w w:val="90"/>
                <w:sz w:val="24"/>
              </w:rPr>
              <w:t>по</w:t>
            </w:r>
            <w:r>
              <w:rPr>
                <w:spacing w:val="-14"/>
                <w:w w:val="90"/>
                <w:sz w:val="24"/>
              </w:rPr>
              <w:t xml:space="preserve"> </w:t>
            </w:r>
            <w:r>
              <w:rPr>
                <w:w w:val="90"/>
                <w:sz w:val="24"/>
              </w:rPr>
              <w:t>выбору).</w:t>
            </w:r>
            <w:r>
              <w:rPr>
                <w:spacing w:val="-3"/>
                <w:sz w:val="24"/>
              </w:rPr>
              <w:t xml:space="preserve"> </w:t>
            </w:r>
            <w:r>
              <w:rPr>
                <w:spacing w:val="-2"/>
                <w:w w:val="90"/>
                <w:sz w:val="24"/>
              </w:rPr>
              <w:t>Например,</w:t>
            </w:r>
          </w:p>
          <w:p w14:paraId="1BBB7395">
            <w:pPr>
              <w:pStyle w:val="10"/>
              <w:spacing w:line="276" w:lineRule="exact"/>
              <w:ind w:left="35"/>
              <w:rPr>
                <w:sz w:val="24"/>
              </w:rPr>
            </w:pPr>
            <w:r>
              <w:rPr>
                <w:w w:val="85"/>
                <w:sz w:val="24"/>
              </w:rPr>
              <w:t>«На</w:t>
            </w:r>
            <w:r>
              <w:rPr>
                <w:spacing w:val="23"/>
                <w:sz w:val="24"/>
              </w:rPr>
              <w:t xml:space="preserve"> </w:t>
            </w:r>
            <w:r>
              <w:rPr>
                <w:w w:val="85"/>
                <w:sz w:val="24"/>
              </w:rPr>
              <w:t>смерть</w:t>
            </w:r>
            <w:r>
              <w:rPr>
                <w:spacing w:val="11"/>
                <w:sz w:val="24"/>
              </w:rPr>
              <w:t xml:space="preserve"> </w:t>
            </w:r>
            <w:r>
              <w:rPr>
                <w:w w:val="85"/>
                <w:sz w:val="24"/>
              </w:rPr>
              <w:t>Жукова»,</w:t>
            </w:r>
            <w:r>
              <w:rPr>
                <w:spacing w:val="40"/>
                <w:sz w:val="24"/>
              </w:rPr>
              <w:t xml:space="preserve"> </w:t>
            </w:r>
            <w:r>
              <w:rPr>
                <w:w w:val="85"/>
                <w:sz w:val="24"/>
              </w:rPr>
              <w:t>«Осенний</w:t>
            </w:r>
            <w:r>
              <w:rPr>
                <w:spacing w:val="20"/>
                <w:sz w:val="24"/>
              </w:rPr>
              <w:t xml:space="preserve"> </w:t>
            </w:r>
            <w:r>
              <w:rPr>
                <w:w w:val="85"/>
                <w:sz w:val="24"/>
              </w:rPr>
              <w:t>крик</w:t>
            </w:r>
            <w:r>
              <w:rPr>
                <w:spacing w:val="24"/>
                <w:sz w:val="24"/>
              </w:rPr>
              <w:t xml:space="preserve"> </w:t>
            </w:r>
            <w:r>
              <w:rPr>
                <w:w w:val="85"/>
                <w:sz w:val="24"/>
              </w:rPr>
              <w:t>ястреба»,</w:t>
            </w:r>
            <w:r>
              <w:rPr>
                <w:spacing w:val="40"/>
                <w:sz w:val="24"/>
              </w:rPr>
              <w:t xml:space="preserve"> </w:t>
            </w:r>
            <w:r>
              <w:rPr>
                <w:spacing w:val="-2"/>
                <w:w w:val="85"/>
                <w:sz w:val="24"/>
              </w:rPr>
              <w:t>«Пилигримы»,</w:t>
            </w:r>
          </w:p>
          <w:p w14:paraId="7F738837">
            <w:pPr>
              <w:pStyle w:val="10"/>
              <w:spacing w:line="271" w:lineRule="exact"/>
              <w:ind w:left="35"/>
              <w:rPr>
                <w:sz w:val="24"/>
              </w:rPr>
            </w:pPr>
            <w:r>
              <w:rPr>
                <w:w w:val="90"/>
                <w:sz w:val="24"/>
              </w:rPr>
              <w:t>«Стансы»</w:t>
            </w:r>
            <w:r>
              <w:rPr>
                <w:spacing w:val="22"/>
                <w:sz w:val="24"/>
              </w:rPr>
              <w:t xml:space="preserve"> </w:t>
            </w:r>
            <w:r>
              <w:rPr>
                <w:w w:val="90"/>
                <w:sz w:val="24"/>
              </w:rPr>
              <w:t>(«Ни</w:t>
            </w:r>
            <w:r>
              <w:rPr>
                <w:spacing w:val="4"/>
                <w:sz w:val="24"/>
              </w:rPr>
              <w:t xml:space="preserve"> </w:t>
            </w:r>
            <w:r>
              <w:rPr>
                <w:w w:val="90"/>
                <w:sz w:val="24"/>
              </w:rPr>
              <w:t>страны,</w:t>
            </w:r>
            <w:r>
              <w:rPr>
                <w:spacing w:val="13"/>
                <w:sz w:val="24"/>
              </w:rPr>
              <w:t xml:space="preserve"> </w:t>
            </w:r>
            <w:r>
              <w:rPr>
                <w:w w:val="90"/>
                <w:sz w:val="24"/>
              </w:rPr>
              <w:t>ни</w:t>
            </w:r>
            <w:r>
              <w:rPr>
                <w:spacing w:val="-7"/>
                <w:sz w:val="24"/>
              </w:rPr>
              <w:t xml:space="preserve"> </w:t>
            </w:r>
            <w:r>
              <w:rPr>
                <w:w w:val="90"/>
                <w:sz w:val="24"/>
              </w:rPr>
              <w:t>погоста…»)</w:t>
            </w:r>
            <w:r>
              <w:rPr>
                <w:spacing w:val="15"/>
                <w:sz w:val="24"/>
              </w:rPr>
              <w:t xml:space="preserve"> </w:t>
            </w:r>
            <w:r>
              <w:rPr>
                <w:w w:val="90"/>
                <w:sz w:val="24"/>
              </w:rPr>
              <w:t>,</w:t>
            </w:r>
            <w:r>
              <w:rPr>
                <w:spacing w:val="9"/>
                <w:sz w:val="24"/>
              </w:rPr>
              <w:t xml:space="preserve"> </w:t>
            </w:r>
            <w:r>
              <w:rPr>
                <w:w w:val="90"/>
                <w:sz w:val="24"/>
              </w:rPr>
              <w:t>«На</w:t>
            </w:r>
            <w:r>
              <w:rPr>
                <w:spacing w:val="-1"/>
                <w:sz w:val="24"/>
              </w:rPr>
              <w:t xml:space="preserve"> </w:t>
            </w:r>
            <w:r>
              <w:rPr>
                <w:w w:val="90"/>
                <w:sz w:val="24"/>
              </w:rPr>
              <w:t>столетие</w:t>
            </w:r>
            <w:r>
              <w:rPr>
                <w:spacing w:val="-8"/>
                <w:w w:val="90"/>
                <w:sz w:val="24"/>
              </w:rPr>
              <w:t xml:space="preserve"> </w:t>
            </w:r>
            <w:r>
              <w:rPr>
                <w:spacing w:val="-4"/>
                <w:w w:val="90"/>
                <w:sz w:val="24"/>
              </w:rPr>
              <w:t>Анны</w:t>
            </w:r>
          </w:p>
          <w:p w14:paraId="297F90C0">
            <w:pPr>
              <w:pStyle w:val="10"/>
              <w:spacing w:line="235" w:lineRule="auto"/>
              <w:ind w:left="35" w:right="149"/>
              <w:rPr>
                <w:sz w:val="24"/>
              </w:rPr>
            </w:pPr>
            <w:r>
              <w:rPr>
                <w:w w:val="90"/>
                <w:sz w:val="24"/>
              </w:rPr>
              <w:t>Ахматовой»,</w:t>
            </w:r>
            <w:r>
              <w:rPr>
                <w:spacing w:val="-6"/>
                <w:w w:val="90"/>
                <w:sz w:val="24"/>
              </w:rPr>
              <w:t xml:space="preserve"> </w:t>
            </w:r>
            <w:r>
              <w:rPr>
                <w:w w:val="90"/>
                <w:sz w:val="24"/>
              </w:rPr>
              <w:t>«Рождественский</w:t>
            </w:r>
            <w:r>
              <w:rPr>
                <w:spacing w:val="-6"/>
                <w:w w:val="90"/>
                <w:sz w:val="24"/>
              </w:rPr>
              <w:t xml:space="preserve"> </w:t>
            </w:r>
            <w:r>
              <w:rPr>
                <w:w w:val="90"/>
                <w:sz w:val="24"/>
              </w:rPr>
              <w:t>романс», «Я входил</w:t>
            </w:r>
            <w:r>
              <w:rPr>
                <w:spacing w:val="-7"/>
                <w:w w:val="90"/>
                <w:sz w:val="24"/>
              </w:rPr>
              <w:t xml:space="preserve"> </w:t>
            </w:r>
            <w:r>
              <w:rPr>
                <w:w w:val="90"/>
                <w:sz w:val="24"/>
              </w:rPr>
              <w:t>вместо</w:t>
            </w:r>
            <w:r>
              <w:rPr>
                <w:spacing w:val="-11"/>
                <w:w w:val="90"/>
                <w:sz w:val="24"/>
              </w:rPr>
              <w:t xml:space="preserve"> </w:t>
            </w:r>
            <w:r>
              <w:rPr>
                <w:w w:val="90"/>
                <w:sz w:val="24"/>
              </w:rPr>
              <w:t xml:space="preserve">дикого </w:t>
            </w:r>
            <w:r>
              <w:rPr>
                <w:sz w:val="24"/>
              </w:rPr>
              <w:t>зверя в клетку…» и др.</w:t>
            </w:r>
          </w:p>
        </w:tc>
        <w:tc>
          <w:tcPr>
            <w:tcW w:w="673" w:type="dxa"/>
          </w:tcPr>
          <w:p w14:paraId="675FA70D">
            <w:pPr>
              <w:pStyle w:val="10"/>
              <w:spacing w:before="9"/>
              <w:ind w:left="26"/>
              <w:jc w:val="center"/>
              <w:rPr>
                <w:sz w:val="24"/>
              </w:rPr>
            </w:pPr>
            <w:r>
              <w:rPr>
                <w:spacing w:val="-10"/>
                <w:sz w:val="24"/>
              </w:rPr>
              <w:t>3</w:t>
            </w:r>
          </w:p>
        </w:tc>
        <w:tc>
          <w:tcPr>
            <w:tcW w:w="1600" w:type="dxa"/>
          </w:tcPr>
          <w:p w14:paraId="46D41C74">
            <w:pPr>
              <w:pStyle w:val="10"/>
              <w:rPr>
                <w:rFonts w:ascii="Times New Roman"/>
                <w:sz w:val="22"/>
              </w:rPr>
            </w:pPr>
          </w:p>
        </w:tc>
        <w:tc>
          <w:tcPr>
            <w:tcW w:w="1657" w:type="dxa"/>
          </w:tcPr>
          <w:p w14:paraId="1F9F414F">
            <w:pPr>
              <w:pStyle w:val="10"/>
              <w:rPr>
                <w:rFonts w:ascii="Times New Roman"/>
                <w:sz w:val="22"/>
              </w:rPr>
            </w:pPr>
          </w:p>
        </w:tc>
        <w:tc>
          <w:tcPr>
            <w:tcW w:w="3239" w:type="dxa"/>
          </w:tcPr>
          <w:p w14:paraId="0F91E39A">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17A26EA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0AC85D7D">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3" w:type="dxa"/>
          </w:tcPr>
          <w:p w14:paraId="2F96A207">
            <w:pPr>
              <w:pStyle w:val="10"/>
              <w:spacing w:before="11"/>
              <w:ind w:left="11"/>
              <w:jc w:val="center"/>
              <w:rPr>
                <w:sz w:val="24"/>
              </w:rPr>
            </w:pPr>
            <w:r>
              <w:rPr>
                <w:spacing w:val="-5"/>
                <w:sz w:val="24"/>
              </w:rPr>
              <w:t>60</w:t>
            </w:r>
          </w:p>
        </w:tc>
        <w:tc>
          <w:tcPr>
            <w:tcW w:w="6496" w:type="dxa"/>
            <w:gridSpan w:val="3"/>
          </w:tcPr>
          <w:p w14:paraId="75189055">
            <w:pPr>
              <w:pStyle w:val="10"/>
              <w:rPr>
                <w:rFonts w:ascii="Times New Roman"/>
                <w:sz w:val="22"/>
              </w:rPr>
            </w:pPr>
          </w:p>
        </w:tc>
      </w:tr>
      <w:tr w14:paraId="17D0959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15113" w:type="dxa"/>
            <w:gridSpan w:val="6"/>
          </w:tcPr>
          <w:p w14:paraId="5105282A">
            <w:pPr>
              <w:pStyle w:val="10"/>
              <w:spacing w:before="7"/>
              <w:ind w:left="33"/>
              <w:rPr>
                <w:rFonts w:ascii="Verdana" w:hAnsi="Verdana"/>
                <w:b/>
                <w:sz w:val="24"/>
              </w:rPr>
            </w:pPr>
            <w:r>
              <w:rPr>
                <w:rFonts w:ascii="Verdana" w:hAnsi="Verdana"/>
                <w:b/>
                <w:w w:val="75"/>
                <w:sz w:val="24"/>
              </w:rPr>
              <w:t>Раздел</w:t>
            </w:r>
            <w:r>
              <w:rPr>
                <w:rFonts w:ascii="Verdana" w:hAnsi="Verdana"/>
                <w:b/>
                <w:spacing w:val="12"/>
                <w:sz w:val="24"/>
              </w:rPr>
              <w:t xml:space="preserve"> </w:t>
            </w:r>
            <w:r>
              <w:rPr>
                <w:rFonts w:ascii="Verdana" w:hAnsi="Verdana"/>
                <w:b/>
                <w:w w:val="75"/>
                <w:sz w:val="24"/>
              </w:rPr>
              <w:t>3.Проза</w:t>
            </w:r>
            <w:r>
              <w:rPr>
                <w:rFonts w:ascii="Verdana" w:hAnsi="Verdana"/>
                <w:b/>
                <w:spacing w:val="15"/>
                <w:sz w:val="24"/>
              </w:rPr>
              <w:t xml:space="preserve"> </w:t>
            </w:r>
            <w:r>
              <w:rPr>
                <w:rFonts w:ascii="Verdana" w:hAnsi="Verdana"/>
                <w:b/>
                <w:w w:val="75"/>
                <w:sz w:val="24"/>
              </w:rPr>
              <w:t>второй</w:t>
            </w:r>
            <w:r>
              <w:rPr>
                <w:rFonts w:ascii="Verdana" w:hAnsi="Verdana"/>
                <w:b/>
                <w:spacing w:val="13"/>
                <w:sz w:val="24"/>
              </w:rPr>
              <w:t xml:space="preserve"> </w:t>
            </w:r>
            <w:r>
              <w:rPr>
                <w:rFonts w:ascii="Verdana" w:hAnsi="Verdana"/>
                <w:b/>
                <w:w w:val="75"/>
                <w:sz w:val="24"/>
              </w:rPr>
              <w:t>половины</w:t>
            </w:r>
            <w:r>
              <w:rPr>
                <w:rFonts w:ascii="Verdana" w:hAnsi="Verdana"/>
                <w:b/>
                <w:spacing w:val="14"/>
                <w:sz w:val="24"/>
              </w:rPr>
              <w:t xml:space="preserve"> </w:t>
            </w:r>
            <w:r>
              <w:rPr>
                <w:rFonts w:ascii="Verdana" w:hAnsi="Verdana"/>
                <w:b/>
                <w:w w:val="75"/>
                <w:sz w:val="24"/>
              </w:rPr>
              <w:t>XX</w:t>
            </w:r>
            <w:r>
              <w:rPr>
                <w:rFonts w:ascii="Verdana" w:hAnsi="Verdana"/>
                <w:b/>
                <w:spacing w:val="-7"/>
                <w:w w:val="75"/>
                <w:sz w:val="24"/>
              </w:rPr>
              <w:t xml:space="preserve"> </w:t>
            </w:r>
            <w:r>
              <w:rPr>
                <w:rFonts w:ascii="Verdana" w:hAnsi="Verdana"/>
                <w:b/>
                <w:w w:val="75"/>
                <w:sz w:val="24"/>
              </w:rPr>
              <w:t>—</w:t>
            </w:r>
            <w:r>
              <w:rPr>
                <w:rFonts w:ascii="Verdana" w:hAnsi="Verdana"/>
                <w:b/>
                <w:spacing w:val="5"/>
                <w:sz w:val="24"/>
              </w:rPr>
              <w:t xml:space="preserve"> </w:t>
            </w:r>
            <w:r>
              <w:rPr>
                <w:rFonts w:ascii="Verdana" w:hAnsi="Verdana"/>
                <w:b/>
                <w:w w:val="75"/>
                <w:sz w:val="24"/>
              </w:rPr>
              <w:t>начала</w:t>
            </w:r>
            <w:r>
              <w:rPr>
                <w:rFonts w:ascii="Verdana" w:hAnsi="Verdana"/>
                <w:b/>
                <w:spacing w:val="15"/>
                <w:sz w:val="24"/>
              </w:rPr>
              <w:t xml:space="preserve"> </w:t>
            </w:r>
            <w:r>
              <w:rPr>
                <w:rFonts w:ascii="Verdana" w:hAnsi="Verdana"/>
                <w:b/>
                <w:w w:val="75"/>
                <w:sz w:val="24"/>
              </w:rPr>
              <w:t>XXI</w:t>
            </w:r>
            <w:r>
              <w:rPr>
                <w:rFonts w:ascii="Verdana" w:hAnsi="Verdana"/>
                <w:b/>
                <w:spacing w:val="16"/>
                <w:sz w:val="24"/>
              </w:rPr>
              <w:t xml:space="preserve"> </w:t>
            </w:r>
            <w:r>
              <w:rPr>
                <w:rFonts w:ascii="Verdana" w:hAnsi="Verdana"/>
                <w:b/>
                <w:spacing w:val="-4"/>
                <w:w w:val="75"/>
                <w:sz w:val="24"/>
              </w:rPr>
              <w:t>века</w:t>
            </w:r>
          </w:p>
        </w:tc>
      </w:tr>
      <w:tr w14:paraId="6941353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809" w:hRule="atLeast"/>
        </w:trPr>
        <w:tc>
          <w:tcPr>
            <w:tcW w:w="536" w:type="dxa"/>
          </w:tcPr>
          <w:p w14:paraId="2D1CC11F">
            <w:pPr>
              <w:pStyle w:val="10"/>
              <w:spacing w:before="9"/>
              <w:ind w:right="128"/>
              <w:jc w:val="center"/>
              <w:rPr>
                <w:sz w:val="24"/>
              </w:rPr>
            </w:pPr>
            <w:r>
              <w:rPr>
                <w:spacing w:val="-5"/>
                <w:sz w:val="24"/>
              </w:rPr>
              <w:t>3.1</w:t>
            </w:r>
          </w:p>
        </w:tc>
        <w:tc>
          <w:tcPr>
            <w:tcW w:w="7408" w:type="dxa"/>
          </w:tcPr>
          <w:p w14:paraId="22E29765">
            <w:pPr>
              <w:pStyle w:val="10"/>
              <w:spacing w:before="11" w:line="237" w:lineRule="auto"/>
              <w:ind w:left="35"/>
              <w:rPr>
                <w:sz w:val="24"/>
              </w:rPr>
            </w:pPr>
            <w:r>
              <w:rPr>
                <w:sz w:val="24"/>
              </w:rPr>
              <w:t>Проза</w:t>
            </w:r>
            <w:r>
              <w:rPr>
                <w:spacing w:val="-30"/>
                <w:sz w:val="24"/>
              </w:rPr>
              <w:t xml:space="preserve"> </w:t>
            </w:r>
            <w:r>
              <w:rPr>
                <w:sz w:val="24"/>
              </w:rPr>
              <w:t>второй</w:t>
            </w:r>
            <w:r>
              <w:rPr>
                <w:spacing w:val="-25"/>
                <w:sz w:val="24"/>
              </w:rPr>
              <w:t xml:space="preserve"> </w:t>
            </w:r>
            <w:r>
              <w:rPr>
                <w:sz w:val="24"/>
              </w:rPr>
              <w:t>половины</w:t>
            </w:r>
            <w:r>
              <w:rPr>
                <w:spacing w:val="-19"/>
                <w:sz w:val="24"/>
              </w:rPr>
              <w:t xml:space="preserve"> </w:t>
            </w:r>
            <w:r>
              <w:rPr>
                <w:spacing w:val="14"/>
                <w:sz w:val="24"/>
              </w:rPr>
              <w:t>XX</w:t>
            </w:r>
            <w:r>
              <w:rPr>
                <w:spacing w:val="-19"/>
                <w:sz w:val="24"/>
              </w:rPr>
              <w:t xml:space="preserve"> </w:t>
            </w:r>
            <w:r>
              <w:rPr>
                <w:sz w:val="24"/>
              </w:rPr>
              <w:t>–</w:t>
            </w:r>
            <w:r>
              <w:rPr>
                <w:spacing w:val="-20"/>
                <w:sz w:val="24"/>
              </w:rPr>
              <w:t xml:space="preserve"> </w:t>
            </w:r>
            <w:r>
              <w:rPr>
                <w:sz w:val="24"/>
              </w:rPr>
              <w:t>начала</w:t>
            </w:r>
            <w:r>
              <w:rPr>
                <w:spacing w:val="-28"/>
                <w:sz w:val="24"/>
              </w:rPr>
              <w:t xml:space="preserve"> </w:t>
            </w:r>
            <w:r>
              <w:rPr>
                <w:spacing w:val="19"/>
                <w:sz w:val="24"/>
              </w:rPr>
              <w:t>XXI</w:t>
            </w:r>
            <w:r>
              <w:rPr>
                <w:spacing w:val="-18"/>
                <w:sz w:val="24"/>
              </w:rPr>
              <w:t xml:space="preserve"> </w:t>
            </w:r>
            <w:r>
              <w:rPr>
                <w:sz w:val="24"/>
              </w:rPr>
              <w:t>вв.</w:t>
            </w:r>
            <w:r>
              <w:rPr>
                <w:spacing w:val="-18"/>
                <w:sz w:val="24"/>
              </w:rPr>
              <w:t xml:space="preserve"> </w:t>
            </w:r>
            <w:r>
              <w:rPr>
                <w:sz w:val="24"/>
              </w:rPr>
              <w:t>Рассказы,</w:t>
            </w:r>
            <w:r>
              <w:rPr>
                <w:spacing w:val="-18"/>
                <w:sz w:val="24"/>
              </w:rPr>
              <w:t xml:space="preserve"> </w:t>
            </w:r>
            <w:r>
              <w:rPr>
                <w:sz w:val="24"/>
              </w:rPr>
              <w:t xml:space="preserve">повести, </w:t>
            </w:r>
            <w:r>
              <w:rPr>
                <w:spacing w:val="-4"/>
                <w:sz w:val="24"/>
              </w:rPr>
              <w:t>романы</w:t>
            </w:r>
            <w:r>
              <w:rPr>
                <w:spacing w:val="-12"/>
                <w:sz w:val="24"/>
              </w:rPr>
              <w:t xml:space="preserve"> </w:t>
            </w:r>
            <w:r>
              <w:rPr>
                <w:spacing w:val="-4"/>
                <w:sz w:val="24"/>
              </w:rPr>
              <w:t>(по</w:t>
            </w:r>
            <w:r>
              <w:rPr>
                <w:spacing w:val="-30"/>
                <w:sz w:val="24"/>
              </w:rPr>
              <w:t xml:space="preserve"> </w:t>
            </w:r>
            <w:r>
              <w:rPr>
                <w:spacing w:val="-4"/>
                <w:sz w:val="24"/>
              </w:rPr>
              <w:t>одному</w:t>
            </w:r>
            <w:r>
              <w:rPr>
                <w:spacing w:val="-15"/>
                <w:sz w:val="24"/>
              </w:rPr>
              <w:t xml:space="preserve"> </w:t>
            </w:r>
            <w:r>
              <w:rPr>
                <w:spacing w:val="-4"/>
                <w:sz w:val="24"/>
              </w:rPr>
              <w:t>произведению</w:t>
            </w:r>
            <w:r>
              <w:rPr>
                <w:spacing w:val="-8"/>
                <w:sz w:val="24"/>
              </w:rPr>
              <w:t xml:space="preserve"> </w:t>
            </w:r>
            <w:r>
              <w:rPr>
                <w:spacing w:val="-4"/>
                <w:sz w:val="24"/>
              </w:rPr>
              <w:t>не</w:t>
            </w:r>
            <w:r>
              <w:rPr>
                <w:spacing w:val="-33"/>
                <w:sz w:val="24"/>
              </w:rPr>
              <w:t xml:space="preserve"> </w:t>
            </w:r>
            <w:r>
              <w:rPr>
                <w:spacing w:val="-4"/>
                <w:sz w:val="24"/>
              </w:rPr>
              <w:t>менее</w:t>
            </w:r>
            <w:r>
              <w:rPr>
                <w:spacing w:val="-30"/>
                <w:sz w:val="24"/>
              </w:rPr>
              <w:t xml:space="preserve"> </w:t>
            </w:r>
            <w:r>
              <w:rPr>
                <w:spacing w:val="-4"/>
                <w:sz w:val="24"/>
              </w:rPr>
              <w:t>чем</w:t>
            </w:r>
            <w:r>
              <w:rPr>
                <w:spacing w:val="-20"/>
                <w:sz w:val="24"/>
              </w:rPr>
              <w:t xml:space="preserve"> </w:t>
            </w:r>
            <w:r>
              <w:rPr>
                <w:spacing w:val="-4"/>
                <w:sz w:val="24"/>
              </w:rPr>
              <w:t>двух</w:t>
            </w:r>
            <w:r>
              <w:rPr>
                <w:spacing w:val="-8"/>
                <w:sz w:val="24"/>
              </w:rPr>
              <w:t xml:space="preserve"> </w:t>
            </w:r>
            <w:r>
              <w:rPr>
                <w:spacing w:val="-4"/>
                <w:sz w:val="24"/>
              </w:rPr>
              <w:t>прозаиков</w:t>
            </w:r>
            <w:r>
              <w:rPr>
                <w:spacing w:val="-22"/>
                <w:sz w:val="24"/>
              </w:rPr>
              <w:t xml:space="preserve"> </w:t>
            </w:r>
            <w:r>
              <w:rPr>
                <w:spacing w:val="-4"/>
                <w:sz w:val="24"/>
              </w:rPr>
              <w:t xml:space="preserve">по </w:t>
            </w:r>
            <w:r>
              <w:rPr>
                <w:w w:val="90"/>
                <w:sz w:val="24"/>
              </w:rPr>
              <w:t>выбору).</w:t>
            </w:r>
            <w:r>
              <w:rPr>
                <w:spacing w:val="-9"/>
                <w:w w:val="90"/>
                <w:sz w:val="24"/>
              </w:rPr>
              <w:t xml:space="preserve"> </w:t>
            </w:r>
            <w:r>
              <w:rPr>
                <w:w w:val="90"/>
                <w:sz w:val="24"/>
              </w:rPr>
              <w:t>Например,</w:t>
            </w:r>
            <w:r>
              <w:rPr>
                <w:spacing w:val="-1"/>
                <w:w w:val="90"/>
                <w:sz w:val="24"/>
              </w:rPr>
              <w:t xml:space="preserve"> </w:t>
            </w:r>
            <w:r>
              <w:rPr>
                <w:spacing w:val="9"/>
                <w:w w:val="90"/>
                <w:sz w:val="24"/>
              </w:rPr>
              <w:t xml:space="preserve">Ф.А. </w:t>
            </w:r>
            <w:r>
              <w:rPr>
                <w:w w:val="90"/>
                <w:sz w:val="24"/>
              </w:rPr>
              <w:t>Абрамов</w:t>
            </w:r>
            <w:r>
              <w:rPr>
                <w:spacing w:val="-10"/>
                <w:w w:val="90"/>
                <w:sz w:val="24"/>
              </w:rPr>
              <w:t xml:space="preserve"> </w:t>
            </w:r>
            <w:r>
              <w:rPr>
                <w:w w:val="90"/>
                <w:sz w:val="24"/>
              </w:rPr>
              <w:t>(повесть</w:t>
            </w:r>
            <w:r>
              <w:rPr>
                <w:spacing w:val="-11"/>
                <w:w w:val="90"/>
                <w:sz w:val="24"/>
              </w:rPr>
              <w:t xml:space="preserve"> </w:t>
            </w:r>
            <w:r>
              <w:rPr>
                <w:w w:val="90"/>
                <w:sz w:val="24"/>
              </w:rPr>
              <w:t>«Пелагея»);</w:t>
            </w:r>
            <w:r>
              <w:rPr>
                <w:spacing w:val="-2"/>
                <w:w w:val="90"/>
                <w:sz w:val="24"/>
              </w:rPr>
              <w:t xml:space="preserve"> </w:t>
            </w:r>
            <w:r>
              <w:rPr>
                <w:spacing w:val="9"/>
                <w:w w:val="90"/>
                <w:sz w:val="24"/>
              </w:rPr>
              <w:t xml:space="preserve">Ч.Т. </w:t>
            </w:r>
            <w:r>
              <w:rPr>
                <w:w w:val="90"/>
                <w:sz w:val="24"/>
              </w:rPr>
              <w:t xml:space="preserve">Айтматов </w:t>
            </w:r>
            <w:r>
              <w:rPr>
                <w:w w:val="85"/>
                <w:sz w:val="24"/>
              </w:rPr>
              <w:t>(повесть</w:t>
            </w:r>
            <w:r>
              <w:rPr>
                <w:spacing w:val="17"/>
                <w:sz w:val="24"/>
              </w:rPr>
              <w:t xml:space="preserve"> </w:t>
            </w:r>
            <w:r>
              <w:rPr>
                <w:w w:val="85"/>
                <w:sz w:val="24"/>
              </w:rPr>
              <w:t>«Белый</w:t>
            </w:r>
            <w:r>
              <w:rPr>
                <w:spacing w:val="26"/>
                <w:sz w:val="24"/>
              </w:rPr>
              <w:t xml:space="preserve"> </w:t>
            </w:r>
            <w:r>
              <w:rPr>
                <w:w w:val="85"/>
                <w:sz w:val="24"/>
              </w:rPr>
              <w:t>пароход»);</w:t>
            </w:r>
            <w:r>
              <w:rPr>
                <w:spacing w:val="37"/>
                <w:sz w:val="24"/>
              </w:rPr>
              <w:t xml:space="preserve"> </w:t>
            </w:r>
            <w:r>
              <w:rPr>
                <w:w w:val="85"/>
                <w:sz w:val="24"/>
              </w:rPr>
              <w:t>В</w:t>
            </w:r>
            <w:r>
              <w:rPr>
                <w:spacing w:val="-8"/>
                <w:w w:val="85"/>
                <w:sz w:val="24"/>
              </w:rPr>
              <w:t xml:space="preserve"> </w:t>
            </w:r>
            <w:r>
              <w:rPr>
                <w:w w:val="85"/>
                <w:sz w:val="24"/>
              </w:rPr>
              <w:t>.П.</w:t>
            </w:r>
            <w:r>
              <w:rPr>
                <w:spacing w:val="54"/>
                <w:sz w:val="24"/>
              </w:rPr>
              <w:t xml:space="preserve"> </w:t>
            </w:r>
            <w:r>
              <w:rPr>
                <w:w w:val="85"/>
                <w:sz w:val="24"/>
              </w:rPr>
              <w:t>Астафьев</w:t>
            </w:r>
            <w:r>
              <w:rPr>
                <w:spacing w:val="27"/>
                <w:sz w:val="24"/>
              </w:rPr>
              <w:t xml:space="preserve"> </w:t>
            </w:r>
            <w:r>
              <w:rPr>
                <w:w w:val="85"/>
                <w:sz w:val="24"/>
              </w:rPr>
              <w:t>(повествование</w:t>
            </w:r>
            <w:r>
              <w:rPr>
                <w:spacing w:val="12"/>
                <w:sz w:val="24"/>
              </w:rPr>
              <w:t xml:space="preserve"> </w:t>
            </w:r>
            <w:r>
              <w:rPr>
                <w:w w:val="85"/>
                <w:sz w:val="24"/>
              </w:rPr>
              <w:t>в</w:t>
            </w:r>
            <w:r>
              <w:rPr>
                <w:spacing w:val="22"/>
                <w:sz w:val="24"/>
              </w:rPr>
              <w:t xml:space="preserve"> </w:t>
            </w:r>
            <w:r>
              <w:rPr>
                <w:spacing w:val="-2"/>
                <w:w w:val="85"/>
                <w:sz w:val="24"/>
              </w:rPr>
              <w:t>рассказах</w:t>
            </w:r>
          </w:p>
          <w:p w14:paraId="43BB7D99">
            <w:pPr>
              <w:pStyle w:val="10"/>
              <w:spacing w:before="8" w:line="273" w:lineRule="exact"/>
              <w:ind w:left="35"/>
              <w:rPr>
                <w:sz w:val="24"/>
              </w:rPr>
            </w:pPr>
            <w:r>
              <w:rPr>
                <w:w w:val="85"/>
                <w:sz w:val="24"/>
              </w:rPr>
              <w:t>«Царь-рыба»</w:t>
            </w:r>
            <w:r>
              <w:rPr>
                <w:spacing w:val="32"/>
                <w:sz w:val="24"/>
              </w:rPr>
              <w:t xml:space="preserve"> </w:t>
            </w:r>
            <w:r>
              <w:rPr>
                <w:w w:val="85"/>
                <w:sz w:val="24"/>
              </w:rPr>
              <w:t>(фрагменты);</w:t>
            </w:r>
            <w:r>
              <w:rPr>
                <w:spacing w:val="42"/>
                <w:sz w:val="24"/>
              </w:rPr>
              <w:t xml:space="preserve"> </w:t>
            </w:r>
            <w:r>
              <w:rPr>
                <w:w w:val="85"/>
                <w:sz w:val="24"/>
              </w:rPr>
              <w:t>В</w:t>
            </w:r>
            <w:r>
              <w:rPr>
                <w:spacing w:val="-13"/>
                <w:w w:val="85"/>
                <w:sz w:val="24"/>
              </w:rPr>
              <w:t xml:space="preserve"> </w:t>
            </w:r>
            <w:r>
              <w:rPr>
                <w:w w:val="85"/>
                <w:sz w:val="24"/>
              </w:rPr>
              <w:t>.И.</w:t>
            </w:r>
            <w:r>
              <w:rPr>
                <w:spacing w:val="31"/>
                <w:sz w:val="24"/>
              </w:rPr>
              <w:t xml:space="preserve"> </w:t>
            </w:r>
            <w:r>
              <w:rPr>
                <w:w w:val="85"/>
                <w:sz w:val="24"/>
              </w:rPr>
              <w:t>Белов</w:t>
            </w:r>
            <w:r>
              <w:rPr>
                <w:spacing w:val="11"/>
                <w:sz w:val="24"/>
              </w:rPr>
              <w:t xml:space="preserve"> </w:t>
            </w:r>
            <w:r>
              <w:rPr>
                <w:w w:val="85"/>
                <w:sz w:val="24"/>
              </w:rPr>
              <w:t>(рассказы</w:t>
            </w:r>
            <w:r>
              <w:rPr>
                <w:spacing w:val="19"/>
                <w:sz w:val="24"/>
              </w:rPr>
              <w:t xml:space="preserve"> </w:t>
            </w:r>
            <w:r>
              <w:rPr>
                <w:w w:val="85"/>
                <w:sz w:val="24"/>
              </w:rPr>
              <w:t>«На</w:t>
            </w:r>
            <w:r>
              <w:rPr>
                <w:spacing w:val="25"/>
                <w:sz w:val="24"/>
              </w:rPr>
              <w:t xml:space="preserve"> </w:t>
            </w:r>
            <w:r>
              <w:rPr>
                <w:spacing w:val="-2"/>
                <w:w w:val="85"/>
                <w:sz w:val="24"/>
              </w:rPr>
              <w:t>родине»,</w:t>
            </w:r>
          </w:p>
          <w:p w14:paraId="1534E740">
            <w:pPr>
              <w:pStyle w:val="10"/>
              <w:spacing w:line="235" w:lineRule="auto"/>
              <w:ind w:left="35" w:right="275"/>
              <w:jc w:val="both"/>
              <w:rPr>
                <w:sz w:val="24"/>
              </w:rPr>
            </w:pPr>
            <w:r>
              <w:rPr>
                <w:spacing w:val="-8"/>
                <w:sz w:val="24"/>
              </w:rPr>
              <w:t>«Бобришный</w:t>
            </w:r>
            <w:r>
              <w:rPr>
                <w:spacing w:val="-11"/>
                <w:sz w:val="24"/>
              </w:rPr>
              <w:t xml:space="preserve"> </w:t>
            </w:r>
            <w:r>
              <w:rPr>
                <w:spacing w:val="-8"/>
                <w:sz w:val="24"/>
              </w:rPr>
              <w:t>угор»);</w:t>
            </w:r>
            <w:r>
              <w:rPr>
                <w:spacing w:val="-10"/>
                <w:sz w:val="24"/>
              </w:rPr>
              <w:t xml:space="preserve"> </w:t>
            </w:r>
            <w:r>
              <w:rPr>
                <w:spacing w:val="-8"/>
                <w:sz w:val="24"/>
              </w:rPr>
              <w:t>Ф.А.</w:t>
            </w:r>
            <w:r>
              <w:rPr>
                <w:sz w:val="24"/>
              </w:rPr>
              <w:t xml:space="preserve"> </w:t>
            </w:r>
            <w:r>
              <w:rPr>
                <w:spacing w:val="-8"/>
                <w:sz w:val="24"/>
              </w:rPr>
              <w:t>Искандер</w:t>
            </w:r>
            <w:r>
              <w:rPr>
                <w:spacing w:val="-11"/>
                <w:sz w:val="24"/>
              </w:rPr>
              <w:t xml:space="preserve"> </w:t>
            </w:r>
            <w:r>
              <w:rPr>
                <w:spacing w:val="-8"/>
                <w:sz w:val="24"/>
              </w:rPr>
              <w:t>(роман</w:t>
            </w:r>
            <w:r>
              <w:rPr>
                <w:spacing w:val="-3"/>
                <w:sz w:val="24"/>
              </w:rPr>
              <w:t xml:space="preserve"> </w:t>
            </w:r>
            <w:r>
              <w:rPr>
                <w:spacing w:val="-8"/>
                <w:sz w:val="24"/>
              </w:rPr>
              <w:t>в рассказах</w:t>
            </w:r>
            <w:r>
              <w:rPr>
                <w:sz w:val="24"/>
              </w:rPr>
              <w:t xml:space="preserve"> </w:t>
            </w:r>
            <w:r>
              <w:rPr>
                <w:spacing w:val="-8"/>
                <w:sz w:val="24"/>
              </w:rPr>
              <w:t>«Сандро</w:t>
            </w:r>
            <w:r>
              <w:rPr>
                <w:spacing w:val="-11"/>
                <w:sz w:val="24"/>
              </w:rPr>
              <w:t xml:space="preserve"> </w:t>
            </w:r>
            <w:r>
              <w:rPr>
                <w:spacing w:val="-8"/>
                <w:sz w:val="24"/>
              </w:rPr>
              <w:t xml:space="preserve">из </w:t>
            </w:r>
            <w:r>
              <w:rPr>
                <w:w w:val="85"/>
                <w:sz w:val="24"/>
              </w:rPr>
              <w:t>Чегема»</w:t>
            </w:r>
            <w:r>
              <w:rPr>
                <w:spacing w:val="19"/>
                <w:sz w:val="24"/>
              </w:rPr>
              <w:t xml:space="preserve"> </w:t>
            </w:r>
            <w:r>
              <w:rPr>
                <w:w w:val="85"/>
                <w:sz w:val="24"/>
              </w:rPr>
              <w:t>(фрагменты);</w:t>
            </w:r>
            <w:r>
              <w:rPr>
                <w:spacing w:val="29"/>
                <w:sz w:val="24"/>
              </w:rPr>
              <w:t xml:space="preserve"> </w:t>
            </w:r>
            <w:r>
              <w:rPr>
                <w:w w:val="85"/>
                <w:sz w:val="24"/>
              </w:rPr>
              <w:t>Ю</w:t>
            </w:r>
            <w:r>
              <w:rPr>
                <w:spacing w:val="-8"/>
                <w:sz w:val="24"/>
              </w:rPr>
              <w:t xml:space="preserve"> </w:t>
            </w:r>
            <w:r>
              <w:rPr>
                <w:w w:val="85"/>
                <w:sz w:val="24"/>
              </w:rPr>
              <w:t>.П.</w:t>
            </w:r>
            <w:r>
              <w:rPr>
                <w:spacing w:val="41"/>
                <w:sz w:val="24"/>
              </w:rPr>
              <w:t xml:space="preserve"> </w:t>
            </w:r>
            <w:r>
              <w:rPr>
                <w:w w:val="85"/>
                <w:sz w:val="24"/>
              </w:rPr>
              <w:t>К</w:t>
            </w:r>
            <w:r>
              <w:rPr>
                <w:spacing w:val="-13"/>
                <w:w w:val="85"/>
                <w:sz w:val="24"/>
              </w:rPr>
              <w:t xml:space="preserve"> </w:t>
            </w:r>
            <w:r>
              <w:rPr>
                <w:w w:val="85"/>
                <w:sz w:val="24"/>
              </w:rPr>
              <w:t>азаков</w:t>
            </w:r>
            <w:r>
              <w:rPr>
                <w:spacing w:val="12"/>
                <w:sz w:val="24"/>
              </w:rPr>
              <w:t xml:space="preserve"> </w:t>
            </w:r>
            <w:r>
              <w:rPr>
                <w:w w:val="85"/>
                <w:sz w:val="24"/>
              </w:rPr>
              <w:t>(рассказы</w:t>
            </w:r>
            <w:r>
              <w:rPr>
                <w:spacing w:val="17"/>
                <w:sz w:val="24"/>
              </w:rPr>
              <w:t xml:space="preserve"> </w:t>
            </w:r>
            <w:r>
              <w:rPr>
                <w:w w:val="85"/>
                <w:sz w:val="24"/>
              </w:rPr>
              <w:t>«Северный</w:t>
            </w:r>
            <w:r>
              <w:rPr>
                <w:spacing w:val="13"/>
                <w:sz w:val="24"/>
              </w:rPr>
              <w:t xml:space="preserve"> </w:t>
            </w:r>
            <w:r>
              <w:rPr>
                <w:spacing w:val="-2"/>
                <w:w w:val="85"/>
                <w:sz w:val="24"/>
              </w:rPr>
              <w:t>дневник»,</w:t>
            </w:r>
          </w:p>
          <w:p w14:paraId="33E12503">
            <w:pPr>
              <w:pStyle w:val="10"/>
              <w:spacing w:line="237" w:lineRule="auto"/>
              <w:ind w:left="35" w:right="317"/>
              <w:jc w:val="both"/>
              <w:rPr>
                <w:sz w:val="24"/>
              </w:rPr>
            </w:pPr>
            <w:r>
              <w:rPr>
                <w:w w:val="90"/>
                <w:sz w:val="24"/>
              </w:rPr>
              <w:t xml:space="preserve">«Поморка»); З. Прилепин (рассказы из сборника «Собаки и другие люди»); </w:t>
            </w:r>
            <w:r>
              <w:rPr>
                <w:spacing w:val="10"/>
                <w:w w:val="90"/>
                <w:sz w:val="24"/>
              </w:rPr>
              <w:t xml:space="preserve">А.Н. </w:t>
            </w:r>
            <w:r>
              <w:rPr>
                <w:w w:val="90"/>
                <w:sz w:val="24"/>
              </w:rPr>
              <w:t>и</w:t>
            </w:r>
            <w:r>
              <w:rPr>
                <w:spacing w:val="-6"/>
                <w:w w:val="90"/>
                <w:sz w:val="24"/>
              </w:rPr>
              <w:t xml:space="preserve"> </w:t>
            </w:r>
            <w:r>
              <w:rPr>
                <w:w w:val="90"/>
                <w:sz w:val="24"/>
              </w:rPr>
              <w:t>Б.Н.</w:t>
            </w:r>
            <w:r>
              <w:rPr>
                <w:spacing w:val="-8"/>
                <w:w w:val="90"/>
                <w:sz w:val="24"/>
              </w:rPr>
              <w:t xml:space="preserve"> </w:t>
            </w:r>
            <w:r>
              <w:rPr>
                <w:w w:val="90"/>
                <w:sz w:val="24"/>
              </w:rPr>
              <w:t>Стругацкие</w:t>
            </w:r>
            <w:r>
              <w:rPr>
                <w:spacing w:val="-11"/>
                <w:w w:val="90"/>
                <w:sz w:val="24"/>
              </w:rPr>
              <w:t xml:space="preserve"> </w:t>
            </w:r>
            <w:r>
              <w:rPr>
                <w:w w:val="90"/>
                <w:sz w:val="24"/>
              </w:rPr>
              <w:t>(повесть</w:t>
            </w:r>
            <w:r>
              <w:rPr>
                <w:spacing w:val="-8"/>
                <w:w w:val="90"/>
                <w:sz w:val="24"/>
              </w:rPr>
              <w:t xml:space="preserve"> </w:t>
            </w:r>
            <w:r>
              <w:rPr>
                <w:w w:val="90"/>
                <w:sz w:val="24"/>
              </w:rPr>
              <w:t>«Понедельник</w:t>
            </w:r>
            <w:r>
              <w:rPr>
                <w:spacing w:val="-4"/>
                <w:w w:val="90"/>
                <w:sz w:val="24"/>
              </w:rPr>
              <w:t xml:space="preserve"> </w:t>
            </w:r>
            <w:r>
              <w:rPr>
                <w:w w:val="90"/>
                <w:sz w:val="24"/>
              </w:rPr>
              <w:t>начинается</w:t>
            </w:r>
            <w:r>
              <w:rPr>
                <w:spacing w:val="-5"/>
                <w:w w:val="90"/>
                <w:sz w:val="24"/>
              </w:rPr>
              <w:t xml:space="preserve"> </w:t>
            </w:r>
            <w:r>
              <w:rPr>
                <w:w w:val="90"/>
                <w:sz w:val="24"/>
              </w:rPr>
              <w:t xml:space="preserve">в </w:t>
            </w:r>
            <w:r>
              <w:rPr>
                <w:spacing w:val="-6"/>
                <w:sz w:val="24"/>
              </w:rPr>
              <w:t>субботу»);</w:t>
            </w:r>
            <w:r>
              <w:rPr>
                <w:sz w:val="24"/>
              </w:rPr>
              <w:t xml:space="preserve"> </w:t>
            </w:r>
            <w:r>
              <w:rPr>
                <w:spacing w:val="-6"/>
                <w:sz w:val="24"/>
              </w:rPr>
              <w:t>Ю</w:t>
            </w:r>
            <w:r>
              <w:rPr>
                <w:spacing w:val="-34"/>
                <w:sz w:val="24"/>
              </w:rPr>
              <w:t xml:space="preserve"> </w:t>
            </w:r>
            <w:r>
              <w:rPr>
                <w:spacing w:val="-6"/>
                <w:sz w:val="24"/>
              </w:rPr>
              <w:t>.В</w:t>
            </w:r>
            <w:r>
              <w:rPr>
                <w:spacing w:val="-43"/>
                <w:sz w:val="24"/>
              </w:rPr>
              <w:t xml:space="preserve"> </w:t>
            </w:r>
            <w:r>
              <w:rPr>
                <w:spacing w:val="-6"/>
                <w:sz w:val="24"/>
              </w:rPr>
              <w:t>. Трифонов</w:t>
            </w:r>
            <w:r>
              <w:rPr>
                <w:spacing w:val="-18"/>
                <w:sz w:val="24"/>
              </w:rPr>
              <w:t xml:space="preserve"> </w:t>
            </w:r>
            <w:r>
              <w:rPr>
                <w:spacing w:val="-6"/>
                <w:sz w:val="24"/>
              </w:rPr>
              <w:t>(повесть</w:t>
            </w:r>
            <w:r>
              <w:rPr>
                <w:spacing w:val="-20"/>
                <w:sz w:val="24"/>
              </w:rPr>
              <w:t xml:space="preserve"> </w:t>
            </w:r>
            <w:r>
              <w:rPr>
                <w:spacing w:val="-6"/>
                <w:sz w:val="24"/>
              </w:rPr>
              <w:t>«Обмен») и</w:t>
            </w:r>
            <w:r>
              <w:rPr>
                <w:spacing w:val="-15"/>
                <w:sz w:val="24"/>
              </w:rPr>
              <w:t xml:space="preserve"> </w:t>
            </w:r>
            <w:r>
              <w:rPr>
                <w:spacing w:val="-6"/>
                <w:sz w:val="24"/>
              </w:rPr>
              <w:t>другие.</w:t>
            </w:r>
          </w:p>
        </w:tc>
        <w:tc>
          <w:tcPr>
            <w:tcW w:w="673" w:type="dxa"/>
          </w:tcPr>
          <w:p w14:paraId="51ECE243">
            <w:pPr>
              <w:pStyle w:val="10"/>
              <w:spacing w:before="9"/>
              <w:ind w:left="26"/>
              <w:jc w:val="center"/>
              <w:rPr>
                <w:sz w:val="24"/>
              </w:rPr>
            </w:pPr>
            <w:r>
              <w:rPr>
                <w:spacing w:val="-10"/>
                <w:sz w:val="24"/>
              </w:rPr>
              <w:t>3</w:t>
            </w:r>
          </w:p>
        </w:tc>
        <w:tc>
          <w:tcPr>
            <w:tcW w:w="1600" w:type="dxa"/>
          </w:tcPr>
          <w:p w14:paraId="51FE9A69">
            <w:pPr>
              <w:pStyle w:val="10"/>
              <w:rPr>
                <w:rFonts w:ascii="Times New Roman"/>
                <w:sz w:val="22"/>
              </w:rPr>
            </w:pPr>
          </w:p>
        </w:tc>
        <w:tc>
          <w:tcPr>
            <w:tcW w:w="1657" w:type="dxa"/>
          </w:tcPr>
          <w:p w14:paraId="16C118AF">
            <w:pPr>
              <w:pStyle w:val="10"/>
              <w:rPr>
                <w:rFonts w:ascii="Times New Roman"/>
                <w:sz w:val="22"/>
              </w:rPr>
            </w:pPr>
          </w:p>
        </w:tc>
        <w:tc>
          <w:tcPr>
            <w:tcW w:w="3239" w:type="dxa"/>
          </w:tcPr>
          <w:p w14:paraId="49B5BE08">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0A108C2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0CCDCF82">
            <w:pPr>
              <w:pStyle w:val="10"/>
              <w:spacing w:before="8"/>
              <w:ind w:left="33"/>
              <w:rPr>
                <w:rFonts w:ascii="Verdana" w:hAnsi="Verdana"/>
                <w:b/>
                <w:sz w:val="24"/>
              </w:rPr>
            </w:pPr>
            <w:r>
              <w:rPr>
                <w:rFonts w:ascii="Verdana" w:hAnsi="Verdana"/>
                <w:b/>
                <w:w w:val="75"/>
                <w:sz w:val="24"/>
              </w:rPr>
              <w:t>Итого</w:t>
            </w:r>
            <w:r>
              <w:rPr>
                <w:rFonts w:ascii="Verdana" w:hAnsi="Verdana"/>
                <w:b/>
                <w:sz w:val="24"/>
              </w:rPr>
              <w:t xml:space="preserve"> </w:t>
            </w:r>
            <w:r>
              <w:rPr>
                <w:rFonts w:ascii="Verdana" w:hAnsi="Verdana"/>
                <w:b/>
                <w:w w:val="75"/>
                <w:sz w:val="24"/>
              </w:rPr>
              <w:t>по</w:t>
            </w:r>
            <w:r>
              <w:rPr>
                <w:rFonts w:ascii="Verdana" w:hAnsi="Verdana"/>
                <w:b/>
                <w:spacing w:val="-1"/>
                <w:sz w:val="24"/>
              </w:rPr>
              <w:t xml:space="preserve"> </w:t>
            </w:r>
            <w:r>
              <w:rPr>
                <w:rFonts w:ascii="Verdana" w:hAnsi="Verdana"/>
                <w:b/>
                <w:spacing w:val="-2"/>
                <w:w w:val="75"/>
                <w:sz w:val="24"/>
              </w:rPr>
              <w:t>разделу</w:t>
            </w:r>
          </w:p>
        </w:tc>
        <w:tc>
          <w:tcPr>
            <w:tcW w:w="673" w:type="dxa"/>
          </w:tcPr>
          <w:p w14:paraId="29102529">
            <w:pPr>
              <w:pStyle w:val="10"/>
              <w:spacing w:before="12"/>
              <w:ind w:left="26"/>
              <w:jc w:val="center"/>
              <w:rPr>
                <w:sz w:val="24"/>
              </w:rPr>
            </w:pPr>
            <w:r>
              <w:rPr>
                <w:spacing w:val="-10"/>
                <w:sz w:val="24"/>
              </w:rPr>
              <w:t>3</w:t>
            </w:r>
          </w:p>
        </w:tc>
        <w:tc>
          <w:tcPr>
            <w:tcW w:w="6496" w:type="dxa"/>
            <w:gridSpan w:val="3"/>
          </w:tcPr>
          <w:p w14:paraId="2EBB0C22">
            <w:pPr>
              <w:pStyle w:val="10"/>
              <w:rPr>
                <w:rFonts w:ascii="Times New Roman"/>
                <w:sz w:val="22"/>
              </w:rPr>
            </w:pPr>
          </w:p>
        </w:tc>
      </w:tr>
      <w:tr w14:paraId="390F71D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3" w:type="dxa"/>
            <w:gridSpan w:val="6"/>
          </w:tcPr>
          <w:p w14:paraId="5724149E">
            <w:pPr>
              <w:pStyle w:val="10"/>
              <w:spacing w:before="7"/>
              <w:ind w:left="33"/>
              <w:rPr>
                <w:rFonts w:ascii="Verdana" w:hAnsi="Verdana"/>
                <w:b/>
                <w:sz w:val="24"/>
              </w:rPr>
            </w:pPr>
            <w:r>
              <w:rPr>
                <w:rFonts w:ascii="Verdana" w:hAnsi="Verdana"/>
                <w:b/>
                <w:w w:val="75"/>
                <w:sz w:val="24"/>
              </w:rPr>
              <w:t>Раздел</w:t>
            </w:r>
            <w:r>
              <w:rPr>
                <w:rFonts w:ascii="Verdana" w:hAnsi="Verdana"/>
                <w:b/>
                <w:spacing w:val="11"/>
                <w:sz w:val="24"/>
              </w:rPr>
              <w:t xml:space="preserve"> </w:t>
            </w:r>
            <w:r>
              <w:rPr>
                <w:rFonts w:ascii="Verdana" w:hAnsi="Verdana"/>
                <w:b/>
                <w:w w:val="75"/>
                <w:sz w:val="24"/>
              </w:rPr>
              <w:t>4.Поэзия</w:t>
            </w:r>
            <w:r>
              <w:rPr>
                <w:rFonts w:ascii="Verdana" w:hAnsi="Verdana"/>
                <w:b/>
                <w:spacing w:val="16"/>
                <w:sz w:val="24"/>
              </w:rPr>
              <w:t xml:space="preserve"> </w:t>
            </w:r>
            <w:r>
              <w:rPr>
                <w:rFonts w:ascii="Verdana" w:hAnsi="Verdana"/>
                <w:b/>
                <w:w w:val="75"/>
                <w:sz w:val="24"/>
              </w:rPr>
              <w:t>второй</w:t>
            </w:r>
            <w:r>
              <w:rPr>
                <w:rFonts w:ascii="Verdana" w:hAnsi="Verdana"/>
                <w:b/>
                <w:spacing w:val="19"/>
                <w:sz w:val="24"/>
              </w:rPr>
              <w:t xml:space="preserve"> </w:t>
            </w:r>
            <w:r>
              <w:rPr>
                <w:rFonts w:ascii="Verdana" w:hAnsi="Verdana"/>
                <w:b/>
                <w:w w:val="75"/>
                <w:sz w:val="24"/>
              </w:rPr>
              <w:t>половины</w:t>
            </w:r>
            <w:r>
              <w:rPr>
                <w:rFonts w:ascii="Verdana" w:hAnsi="Verdana"/>
                <w:b/>
                <w:spacing w:val="15"/>
                <w:sz w:val="24"/>
              </w:rPr>
              <w:t xml:space="preserve"> </w:t>
            </w:r>
            <w:r>
              <w:rPr>
                <w:rFonts w:ascii="Verdana" w:hAnsi="Verdana"/>
                <w:b/>
                <w:w w:val="75"/>
                <w:sz w:val="24"/>
              </w:rPr>
              <w:t>XX</w:t>
            </w:r>
            <w:r>
              <w:rPr>
                <w:rFonts w:ascii="Verdana" w:hAnsi="Verdana"/>
                <w:b/>
                <w:spacing w:val="-14"/>
                <w:w w:val="75"/>
                <w:sz w:val="24"/>
              </w:rPr>
              <w:t xml:space="preserve"> </w:t>
            </w:r>
            <w:r>
              <w:rPr>
                <w:rFonts w:ascii="Verdana" w:hAnsi="Verdana"/>
                <w:b/>
                <w:w w:val="75"/>
                <w:sz w:val="24"/>
              </w:rPr>
              <w:t>—</w:t>
            </w:r>
            <w:r>
              <w:rPr>
                <w:rFonts w:ascii="Verdana" w:hAnsi="Verdana"/>
                <w:b/>
                <w:spacing w:val="7"/>
                <w:sz w:val="24"/>
              </w:rPr>
              <w:t xml:space="preserve"> </w:t>
            </w:r>
            <w:r>
              <w:rPr>
                <w:rFonts w:ascii="Verdana" w:hAnsi="Verdana"/>
                <w:b/>
                <w:w w:val="75"/>
                <w:sz w:val="24"/>
              </w:rPr>
              <w:t>начала</w:t>
            </w:r>
            <w:r>
              <w:rPr>
                <w:rFonts w:ascii="Verdana" w:hAnsi="Verdana"/>
                <w:b/>
                <w:spacing w:val="14"/>
                <w:sz w:val="24"/>
              </w:rPr>
              <w:t xml:space="preserve"> </w:t>
            </w:r>
            <w:r>
              <w:rPr>
                <w:rFonts w:ascii="Verdana" w:hAnsi="Verdana"/>
                <w:b/>
                <w:w w:val="75"/>
                <w:sz w:val="24"/>
              </w:rPr>
              <w:t>XXI</w:t>
            </w:r>
            <w:r>
              <w:rPr>
                <w:rFonts w:ascii="Verdana" w:hAnsi="Verdana"/>
                <w:b/>
                <w:spacing w:val="13"/>
                <w:sz w:val="24"/>
              </w:rPr>
              <w:t xml:space="preserve"> </w:t>
            </w:r>
            <w:r>
              <w:rPr>
                <w:rFonts w:ascii="Verdana" w:hAnsi="Verdana"/>
                <w:b/>
                <w:spacing w:val="-4"/>
                <w:w w:val="75"/>
                <w:sz w:val="24"/>
              </w:rPr>
              <w:t>века</w:t>
            </w:r>
          </w:p>
        </w:tc>
      </w:tr>
      <w:tr w14:paraId="45745F6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708" w:hRule="atLeast"/>
        </w:trPr>
        <w:tc>
          <w:tcPr>
            <w:tcW w:w="536" w:type="dxa"/>
          </w:tcPr>
          <w:p w14:paraId="1BE2F2AD">
            <w:pPr>
              <w:pStyle w:val="10"/>
              <w:spacing w:before="11"/>
              <w:ind w:right="128"/>
              <w:jc w:val="center"/>
              <w:rPr>
                <w:sz w:val="24"/>
              </w:rPr>
            </w:pPr>
            <w:r>
              <w:rPr>
                <w:spacing w:val="-5"/>
                <w:sz w:val="24"/>
              </w:rPr>
              <w:t>4.1</w:t>
            </w:r>
          </w:p>
        </w:tc>
        <w:tc>
          <w:tcPr>
            <w:tcW w:w="7408" w:type="dxa"/>
          </w:tcPr>
          <w:p w14:paraId="049EDD74">
            <w:pPr>
              <w:pStyle w:val="10"/>
              <w:spacing w:before="16" w:line="235" w:lineRule="auto"/>
              <w:ind w:left="35" w:right="560"/>
              <w:rPr>
                <w:sz w:val="24"/>
              </w:rPr>
            </w:pPr>
            <w:r>
              <w:rPr>
                <w:spacing w:val="-6"/>
                <w:sz w:val="24"/>
              </w:rPr>
              <w:t>Поэзия</w:t>
            </w:r>
            <w:r>
              <w:rPr>
                <w:spacing w:val="-23"/>
                <w:sz w:val="24"/>
              </w:rPr>
              <w:t xml:space="preserve"> </w:t>
            </w:r>
            <w:r>
              <w:rPr>
                <w:spacing w:val="-6"/>
                <w:sz w:val="24"/>
              </w:rPr>
              <w:t>второй</w:t>
            </w:r>
            <w:r>
              <w:rPr>
                <w:spacing w:val="-18"/>
                <w:sz w:val="24"/>
              </w:rPr>
              <w:t xml:space="preserve"> </w:t>
            </w:r>
            <w:r>
              <w:rPr>
                <w:spacing w:val="-6"/>
                <w:sz w:val="24"/>
              </w:rPr>
              <w:t>половины</w:t>
            </w:r>
            <w:r>
              <w:rPr>
                <w:spacing w:val="-16"/>
                <w:sz w:val="24"/>
              </w:rPr>
              <w:t xml:space="preserve"> </w:t>
            </w:r>
            <w:r>
              <w:rPr>
                <w:spacing w:val="-6"/>
                <w:sz w:val="24"/>
              </w:rPr>
              <w:t>X</w:t>
            </w:r>
            <w:r>
              <w:rPr>
                <w:spacing w:val="-17"/>
                <w:sz w:val="24"/>
              </w:rPr>
              <w:t xml:space="preserve"> </w:t>
            </w:r>
            <w:r>
              <w:rPr>
                <w:spacing w:val="-6"/>
                <w:sz w:val="24"/>
              </w:rPr>
              <w:t>X</w:t>
            </w:r>
            <w:r>
              <w:rPr>
                <w:spacing w:val="-19"/>
                <w:sz w:val="24"/>
              </w:rPr>
              <w:t xml:space="preserve"> </w:t>
            </w:r>
            <w:r>
              <w:rPr>
                <w:spacing w:val="-6"/>
                <w:sz w:val="24"/>
              </w:rPr>
              <w:t>–</w:t>
            </w:r>
            <w:r>
              <w:rPr>
                <w:spacing w:val="-17"/>
                <w:sz w:val="24"/>
              </w:rPr>
              <w:t xml:space="preserve"> </w:t>
            </w:r>
            <w:r>
              <w:rPr>
                <w:spacing w:val="-6"/>
                <w:sz w:val="24"/>
              </w:rPr>
              <w:t>начала</w:t>
            </w:r>
            <w:r>
              <w:rPr>
                <w:spacing w:val="-18"/>
                <w:sz w:val="24"/>
              </w:rPr>
              <w:t xml:space="preserve"> </w:t>
            </w:r>
            <w:r>
              <w:rPr>
                <w:spacing w:val="-6"/>
                <w:sz w:val="24"/>
              </w:rPr>
              <w:t>X</w:t>
            </w:r>
            <w:r>
              <w:rPr>
                <w:spacing w:val="-17"/>
                <w:sz w:val="24"/>
              </w:rPr>
              <w:t xml:space="preserve"> </w:t>
            </w:r>
            <w:r>
              <w:rPr>
                <w:spacing w:val="-6"/>
                <w:sz w:val="24"/>
              </w:rPr>
              <w:t>X</w:t>
            </w:r>
            <w:r>
              <w:rPr>
                <w:spacing w:val="-19"/>
                <w:sz w:val="24"/>
              </w:rPr>
              <w:t xml:space="preserve"> </w:t>
            </w:r>
            <w:r>
              <w:rPr>
                <w:spacing w:val="-6"/>
                <w:sz w:val="24"/>
              </w:rPr>
              <w:t>I</w:t>
            </w:r>
            <w:r>
              <w:rPr>
                <w:spacing w:val="-17"/>
                <w:sz w:val="24"/>
              </w:rPr>
              <w:t xml:space="preserve"> </w:t>
            </w:r>
            <w:r>
              <w:rPr>
                <w:spacing w:val="-6"/>
                <w:sz w:val="24"/>
              </w:rPr>
              <w:t>вв.</w:t>
            </w:r>
            <w:r>
              <w:rPr>
                <w:spacing w:val="-19"/>
                <w:sz w:val="24"/>
              </w:rPr>
              <w:t xml:space="preserve"> </w:t>
            </w:r>
            <w:r>
              <w:rPr>
                <w:spacing w:val="-6"/>
                <w:sz w:val="24"/>
              </w:rPr>
              <w:t>Стихотворения</w:t>
            </w:r>
            <w:r>
              <w:rPr>
                <w:spacing w:val="-18"/>
                <w:sz w:val="24"/>
              </w:rPr>
              <w:t xml:space="preserve"> </w:t>
            </w:r>
            <w:r>
              <w:rPr>
                <w:spacing w:val="-6"/>
                <w:sz w:val="24"/>
              </w:rPr>
              <w:t xml:space="preserve">(по </w:t>
            </w:r>
            <w:r>
              <w:rPr>
                <w:spacing w:val="-4"/>
                <w:sz w:val="24"/>
              </w:rPr>
              <w:t>одному</w:t>
            </w:r>
            <w:r>
              <w:rPr>
                <w:spacing w:val="-14"/>
                <w:sz w:val="24"/>
              </w:rPr>
              <w:t xml:space="preserve"> </w:t>
            </w:r>
            <w:r>
              <w:rPr>
                <w:spacing w:val="-4"/>
                <w:sz w:val="24"/>
              </w:rPr>
              <w:t>произведению</w:t>
            </w:r>
            <w:r>
              <w:rPr>
                <w:spacing w:val="-9"/>
                <w:sz w:val="24"/>
              </w:rPr>
              <w:t xml:space="preserve"> </w:t>
            </w:r>
            <w:r>
              <w:rPr>
                <w:spacing w:val="-4"/>
                <w:sz w:val="24"/>
              </w:rPr>
              <w:t>не</w:t>
            </w:r>
            <w:r>
              <w:rPr>
                <w:spacing w:val="-32"/>
                <w:sz w:val="24"/>
              </w:rPr>
              <w:t xml:space="preserve"> </w:t>
            </w:r>
            <w:r>
              <w:rPr>
                <w:spacing w:val="-4"/>
                <w:sz w:val="24"/>
              </w:rPr>
              <w:t>менее</w:t>
            </w:r>
            <w:r>
              <w:rPr>
                <w:spacing w:val="-29"/>
                <w:sz w:val="24"/>
              </w:rPr>
              <w:t xml:space="preserve"> </w:t>
            </w:r>
            <w:r>
              <w:rPr>
                <w:spacing w:val="-4"/>
                <w:sz w:val="24"/>
              </w:rPr>
              <w:t>чем</w:t>
            </w:r>
            <w:r>
              <w:rPr>
                <w:spacing w:val="-20"/>
                <w:sz w:val="24"/>
              </w:rPr>
              <w:t xml:space="preserve"> </w:t>
            </w:r>
            <w:r>
              <w:rPr>
                <w:spacing w:val="-4"/>
                <w:sz w:val="24"/>
              </w:rPr>
              <w:t>двух</w:t>
            </w:r>
            <w:r>
              <w:rPr>
                <w:spacing w:val="-9"/>
                <w:sz w:val="24"/>
              </w:rPr>
              <w:t xml:space="preserve"> </w:t>
            </w:r>
            <w:r>
              <w:rPr>
                <w:spacing w:val="-4"/>
                <w:sz w:val="24"/>
              </w:rPr>
              <w:t>поэтов</w:t>
            </w:r>
            <w:r>
              <w:rPr>
                <w:spacing w:val="-23"/>
                <w:sz w:val="24"/>
              </w:rPr>
              <w:t xml:space="preserve"> </w:t>
            </w:r>
            <w:r>
              <w:rPr>
                <w:spacing w:val="-4"/>
                <w:sz w:val="24"/>
              </w:rPr>
              <w:t>по</w:t>
            </w:r>
            <w:r>
              <w:rPr>
                <w:spacing w:val="-32"/>
                <w:sz w:val="24"/>
              </w:rPr>
              <w:t xml:space="preserve"> </w:t>
            </w:r>
            <w:r>
              <w:rPr>
                <w:spacing w:val="-4"/>
                <w:sz w:val="24"/>
              </w:rPr>
              <w:t>выбору).</w:t>
            </w:r>
          </w:p>
          <w:p w14:paraId="72B91B79">
            <w:pPr>
              <w:pStyle w:val="10"/>
              <w:ind w:left="35"/>
              <w:rPr>
                <w:sz w:val="24"/>
              </w:rPr>
            </w:pPr>
            <w:r>
              <w:rPr>
                <w:w w:val="90"/>
                <w:sz w:val="24"/>
              </w:rPr>
              <w:t>Например,</w:t>
            </w:r>
            <w:r>
              <w:rPr>
                <w:spacing w:val="-8"/>
                <w:w w:val="90"/>
                <w:sz w:val="24"/>
              </w:rPr>
              <w:t xml:space="preserve"> </w:t>
            </w:r>
            <w:r>
              <w:rPr>
                <w:w w:val="90"/>
                <w:sz w:val="24"/>
              </w:rPr>
              <w:t>Б.А. Ахмадулиной,</w:t>
            </w:r>
            <w:r>
              <w:rPr>
                <w:spacing w:val="-6"/>
                <w:w w:val="90"/>
                <w:sz w:val="24"/>
              </w:rPr>
              <w:t xml:space="preserve"> </w:t>
            </w:r>
            <w:r>
              <w:rPr>
                <w:spacing w:val="10"/>
                <w:w w:val="90"/>
                <w:sz w:val="24"/>
              </w:rPr>
              <w:t>А.А.</w:t>
            </w:r>
            <w:r>
              <w:rPr>
                <w:spacing w:val="6"/>
                <w:w w:val="90"/>
                <w:sz w:val="24"/>
              </w:rPr>
              <w:t xml:space="preserve"> </w:t>
            </w:r>
            <w:r>
              <w:rPr>
                <w:w w:val="90"/>
                <w:sz w:val="24"/>
              </w:rPr>
              <w:t>В</w:t>
            </w:r>
            <w:r>
              <w:rPr>
                <w:spacing w:val="-11"/>
                <w:w w:val="90"/>
                <w:sz w:val="24"/>
              </w:rPr>
              <w:t xml:space="preserve"> </w:t>
            </w:r>
            <w:r>
              <w:rPr>
                <w:w w:val="90"/>
                <w:sz w:val="24"/>
              </w:rPr>
              <w:t>ознесенского,</w:t>
            </w:r>
            <w:r>
              <w:rPr>
                <w:spacing w:val="-9"/>
                <w:w w:val="90"/>
                <w:sz w:val="24"/>
              </w:rPr>
              <w:t xml:space="preserve"> </w:t>
            </w:r>
            <w:r>
              <w:rPr>
                <w:w w:val="90"/>
                <w:sz w:val="24"/>
              </w:rPr>
              <w:t>В</w:t>
            </w:r>
            <w:r>
              <w:rPr>
                <w:spacing w:val="-9"/>
                <w:w w:val="90"/>
                <w:sz w:val="24"/>
              </w:rPr>
              <w:t xml:space="preserve"> </w:t>
            </w:r>
            <w:r>
              <w:rPr>
                <w:w w:val="90"/>
                <w:sz w:val="24"/>
              </w:rPr>
              <w:t>.С. В</w:t>
            </w:r>
            <w:r>
              <w:rPr>
                <w:spacing w:val="-11"/>
                <w:w w:val="90"/>
                <w:sz w:val="24"/>
              </w:rPr>
              <w:t xml:space="preserve"> </w:t>
            </w:r>
            <w:r>
              <w:rPr>
                <w:w w:val="90"/>
                <w:sz w:val="24"/>
              </w:rPr>
              <w:t xml:space="preserve">ысоцкого, </w:t>
            </w:r>
            <w:r>
              <w:rPr>
                <w:spacing w:val="11"/>
                <w:w w:val="90"/>
                <w:sz w:val="24"/>
              </w:rPr>
              <w:t>Е.А.</w:t>
            </w:r>
            <w:r>
              <w:rPr>
                <w:spacing w:val="-4"/>
                <w:w w:val="90"/>
                <w:sz w:val="24"/>
              </w:rPr>
              <w:t xml:space="preserve"> </w:t>
            </w:r>
            <w:r>
              <w:rPr>
                <w:w w:val="90"/>
                <w:sz w:val="24"/>
              </w:rPr>
              <w:t>Евтушенко,</w:t>
            </w:r>
            <w:r>
              <w:rPr>
                <w:spacing w:val="-9"/>
                <w:w w:val="90"/>
                <w:sz w:val="24"/>
              </w:rPr>
              <w:t xml:space="preserve"> </w:t>
            </w:r>
            <w:r>
              <w:rPr>
                <w:spacing w:val="9"/>
                <w:w w:val="90"/>
                <w:sz w:val="24"/>
              </w:rPr>
              <w:t>Н.А.</w:t>
            </w:r>
            <w:r>
              <w:rPr>
                <w:w w:val="90"/>
                <w:sz w:val="24"/>
              </w:rPr>
              <w:t xml:space="preserve"> Заболоцкого,</w:t>
            </w:r>
            <w:r>
              <w:rPr>
                <w:spacing w:val="-9"/>
                <w:w w:val="90"/>
                <w:sz w:val="24"/>
              </w:rPr>
              <w:t xml:space="preserve"> </w:t>
            </w:r>
            <w:r>
              <w:rPr>
                <w:w w:val="90"/>
                <w:sz w:val="24"/>
              </w:rPr>
              <w:t>Ю</w:t>
            </w:r>
            <w:r>
              <w:rPr>
                <w:spacing w:val="-11"/>
                <w:w w:val="90"/>
                <w:sz w:val="24"/>
              </w:rPr>
              <w:t xml:space="preserve"> </w:t>
            </w:r>
            <w:r>
              <w:rPr>
                <w:w w:val="90"/>
                <w:sz w:val="24"/>
              </w:rPr>
              <w:t>.П.</w:t>
            </w:r>
            <w:r>
              <w:rPr>
                <w:spacing w:val="-2"/>
                <w:w w:val="90"/>
                <w:sz w:val="24"/>
              </w:rPr>
              <w:t xml:space="preserve"> </w:t>
            </w:r>
            <w:r>
              <w:rPr>
                <w:w w:val="90"/>
                <w:sz w:val="24"/>
              </w:rPr>
              <w:t>К</w:t>
            </w:r>
            <w:r>
              <w:rPr>
                <w:spacing w:val="-11"/>
                <w:w w:val="90"/>
                <w:sz w:val="24"/>
              </w:rPr>
              <w:t xml:space="preserve"> </w:t>
            </w:r>
            <w:r>
              <w:rPr>
                <w:w w:val="90"/>
                <w:sz w:val="24"/>
              </w:rPr>
              <w:t>узнецова,</w:t>
            </w:r>
            <w:r>
              <w:rPr>
                <w:spacing w:val="-11"/>
                <w:w w:val="90"/>
                <w:sz w:val="24"/>
              </w:rPr>
              <w:t xml:space="preserve"> </w:t>
            </w:r>
            <w:r>
              <w:rPr>
                <w:spacing w:val="11"/>
                <w:w w:val="90"/>
                <w:sz w:val="24"/>
              </w:rPr>
              <w:t>А.С.</w:t>
            </w:r>
            <w:r>
              <w:rPr>
                <w:w w:val="90"/>
                <w:sz w:val="24"/>
              </w:rPr>
              <w:t xml:space="preserve"> К</w:t>
            </w:r>
            <w:r>
              <w:rPr>
                <w:spacing w:val="-11"/>
                <w:w w:val="90"/>
                <w:sz w:val="24"/>
              </w:rPr>
              <w:t xml:space="preserve"> </w:t>
            </w:r>
            <w:r>
              <w:rPr>
                <w:w w:val="90"/>
                <w:sz w:val="24"/>
              </w:rPr>
              <w:t>ушнера, Л.Н.</w:t>
            </w:r>
            <w:r>
              <w:rPr>
                <w:sz w:val="24"/>
              </w:rPr>
              <w:t xml:space="preserve"> </w:t>
            </w:r>
            <w:r>
              <w:rPr>
                <w:w w:val="90"/>
                <w:sz w:val="24"/>
              </w:rPr>
              <w:t xml:space="preserve">Мартынова, Б.Ш . Окуджавы, Р.И. Рождественского, </w:t>
            </w:r>
            <w:r>
              <w:rPr>
                <w:spacing w:val="12"/>
                <w:w w:val="90"/>
                <w:sz w:val="24"/>
              </w:rPr>
              <w:t xml:space="preserve">А.А. </w:t>
            </w:r>
            <w:r>
              <w:rPr>
                <w:spacing w:val="-8"/>
                <w:sz w:val="24"/>
              </w:rPr>
              <w:t>Тарковского,</w:t>
            </w:r>
            <w:r>
              <w:rPr>
                <w:spacing w:val="-11"/>
                <w:sz w:val="24"/>
              </w:rPr>
              <w:t xml:space="preserve"> </w:t>
            </w:r>
            <w:r>
              <w:rPr>
                <w:spacing w:val="-8"/>
                <w:sz w:val="24"/>
              </w:rPr>
              <w:t>О.Г</w:t>
            </w:r>
            <w:r>
              <w:rPr>
                <w:spacing w:val="-32"/>
                <w:sz w:val="24"/>
              </w:rPr>
              <w:t xml:space="preserve"> </w:t>
            </w:r>
            <w:r>
              <w:rPr>
                <w:spacing w:val="-8"/>
                <w:sz w:val="24"/>
              </w:rPr>
              <w:t>.</w:t>
            </w:r>
            <w:r>
              <w:rPr>
                <w:spacing w:val="-6"/>
                <w:sz w:val="24"/>
              </w:rPr>
              <w:t xml:space="preserve"> </w:t>
            </w:r>
            <w:r>
              <w:rPr>
                <w:spacing w:val="-8"/>
                <w:sz w:val="24"/>
              </w:rPr>
              <w:t>Чухонцева</w:t>
            </w:r>
            <w:r>
              <w:rPr>
                <w:spacing w:val="-17"/>
                <w:sz w:val="24"/>
              </w:rPr>
              <w:t xml:space="preserve"> </w:t>
            </w:r>
            <w:r>
              <w:rPr>
                <w:spacing w:val="-8"/>
                <w:sz w:val="24"/>
              </w:rPr>
              <w:t>и</w:t>
            </w:r>
            <w:r>
              <w:rPr>
                <w:spacing w:val="-12"/>
                <w:sz w:val="24"/>
              </w:rPr>
              <w:t xml:space="preserve"> </w:t>
            </w:r>
            <w:r>
              <w:rPr>
                <w:spacing w:val="-8"/>
                <w:sz w:val="24"/>
              </w:rPr>
              <w:t>других.</w:t>
            </w:r>
          </w:p>
        </w:tc>
        <w:tc>
          <w:tcPr>
            <w:tcW w:w="673" w:type="dxa"/>
          </w:tcPr>
          <w:p w14:paraId="63A651E5">
            <w:pPr>
              <w:pStyle w:val="10"/>
              <w:spacing w:before="11"/>
              <w:ind w:left="26"/>
              <w:jc w:val="center"/>
              <w:rPr>
                <w:sz w:val="24"/>
              </w:rPr>
            </w:pPr>
            <w:r>
              <w:rPr>
                <w:spacing w:val="-10"/>
                <w:sz w:val="24"/>
              </w:rPr>
              <w:t>2</w:t>
            </w:r>
          </w:p>
        </w:tc>
        <w:tc>
          <w:tcPr>
            <w:tcW w:w="1600" w:type="dxa"/>
          </w:tcPr>
          <w:p w14:paraId="0538906C">
            <w:pPr>
              <w:pStyle w:val="10"/>
              <w:rPr>
                <w:rFonts w:ascii="Times New Roman"/>
                <w:sz w:val="22"/>
              </w:rPr>
            </w:pPr>
          </w:p>
        </w:tc>
        <w:tc>
          <w:tcPr>
            <w:tcW w:w="1657" w:type="dxa"/>
          </w:tcPr>
          <w:p w14:paraId="313C7684">
            <w:pPr>
              <w:pStyle w:val="10"/>
              <w:rPr>
                <w:rFonts w:ascii="Times New Roman"/>
                <w:sz w:val="22"/>
              </w:rPr>
            </w:pPr>
          </w:p>
        </w:tc>
        <w:tc>
          <w:tcPr>
            <w:tcW w:w="3239" w:type="dxa"/>
          </w:tcPr>
          <w:p w14:paraId="76FFB10C">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5A73440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7944" w:type="dxa"/>
            <w:gridSpan w:val="2"/>
          </w:tcPr>
          <w:p w14:paraId="3C7E3F81">
            <w:pPr>
              <w:pStyle w:val="10"/>
              <w:spacing w:line="290" w:lineRule="exact"/>
              <w:ind w:left="33"/>
              <w:rPr>
                <w:rFonts w:ascii="Verdana" w:hAnsi="Verdana"/>
                <w:b/>
                <w:sz w:val="24"/>
              </w:rPr>
            </w:pPr>
            <w:r>
              <w:rPr>
                <w:rFonts w:ascii="Verdana" w:hAnsi="Verdana"/>
                <w:b/>
                <w:w w:val="75"/>
                <w:sz w:val="24"/>
              </w:rPr>
              <w:t>Итого</w:t>
            </w:r>
            <w:r>
              <w:rPr>
                <w:rFonts w:ascii="Verdana" w:hAnsi="Verdana"/>
                <w:b/>
                <w:sz w:val="24"/>
              </w:rPr>
              <w:t xml:space="preserve"> </w:t>
            </w:r>
            <w:r>
              <w:rPr>
                <w:rFonts w:ascii="Verdana" w:hAnsi="Verdana"/>
                <w:b/>
                <w:w w:val="75"/>
                <w:sz w:val="24"/>
              </w:rPr>
              <w:t>по</w:t>
            </w:r>
            <w:r>
              <w:rPr>
                <w:rFonts w:ascii="Verdana" w:hAnsi="Verdana"/>
                <w:b/>
                <w:spacing w:val="-1"/>
                <w:sz w:val="24"/>
              </w:rPr>
              <w:t xml:space="preserve"> </w:t>
            </w:r>
            <w:r>
              <w:rPr>
                <w:rFonts w:ascii="Verdana" w:hAnsi="Verdana"/>
                <w:b/>
                <w:spacing w:val="-2"/>
                <w:w w:val="75"/>
                <w:sz w:val="24"/>
              </w:rPr>
              <w:t>разделу</w:t>
            </w:r>
          </w:p>
        </w:tc>
        <w:tc>
          <w:tcPr>
            <w:tcW w:w="673" w:type="dxa"/>
          </w:tcPr>
          <w:p w14:paraId="1B1BC3B6">
            <w:pPr>
              <w:pStyle w:val="10"/>
              <w:spacing w:before="16"/>
              <w:ind w:left="26"/>
              <w:jc w:val="center"/>
              <w:rPr>
                <w:sz w:val="24"/>
              </w:rPr>
            </w:pPr>
            <w:r>
              <w:rPr>
                <w:spacing w:val="-10"/>
                <w:sz w:val="24"/>
              </w:rPr>
              <w:t>2</w:t>
            </w:r>
          </w:p>
        </w:tc>
        <w:tc>
          <w:tcPr>
            <w:tcW w:w="6496" w:type="dxa"/>
            <w:gridSpan w:val="3"/>
          </w:tcPr>
          <w:p w14:paraId="08C6F0CD">
            <w:pPr>
              <w:pStyle w:val="10"/>
              <w:rPr>
                <w:rFonts w:ascii="Times New Roman"/>
                <w:sz w:val="22"/>
              </w:rPr>
            </w:pPr>
          </w:p>
        </w:tc>
      </w:tr>
    </w:tbl>
    <w:p w14:paraId="4BFA2116">
      <w:pPr>
        <w:pStyle w:val="10"/>
        <w:spacing w:after="0"/>
        <w:rPr>
          <w:rFonts w:ascii="Times New Roman"/>
          <w:sz w:val="22"/>
        </w:rPr>
        <w:sectPr>
          <w:type w:val="continuous"/>
          <w:pgSz w:w="16850" w:h="11920" w:orient="landscape"/>
          <w:pgMar w:top="820" w:right="425" w:bottom="1471"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6"/>
        <w:gridCol w:w="7408"/>
        <w:gridCol w:w="673"/>
        <w:gridCol w:w="1600"/>
        <w:gridCol w:w="1657"/>
        <w:gridCol w:w="3239"/>
      </w:tblGrid>
      <w:tr w14:paraId="4F2E8E6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6" w:type="dxa"/>
            <w:vMerge w:val="restart"/>
          </w:tcPr>
          <w:p w14:paraId="525CB4A9">
            <w:pPr>
              <w:pStyle w:val="10"/>
              <w:spacing w:before="8" w:line="286" w:lineRule="exact"/>
              <w:ind w:left="145"/>
              <w:rPr>
                <w:rFonts w:ascii="Verdana" w:hAnsi="Verdana"/>
                <w:sz w:val="24"/>
              </w:rPr>
            </w:pPr>
            <w:r>
              <w:rPr>
                <w:rFonts w:ascii="Verdana" w:hAnsi="Verdana"/>
                <w:spacing w:val="-10"/>
                <w:sz w:val="24"/>
              </w:rPr>
              <w:t>№</w:t>
            </w:r>
          </w:p>
          <w:p w14:paraId="4605124F">
            <w:pPr>
              <w:pStyle w:val="10"/>
              <w:spacing w:line="273" w:lineRule="exact"/>
              <w:ind w:left="100"/>
              <w:rPr>
                <w:sz w:val="24"/>
              </w:rPr>
            </w:pPr>
            <w:r>
              <w:rPr>
                <w:spacing w:val="-5"/>
                <w:sz w:val="24"/>
              </w:rPr>
              <w:t>п/п</w:t>
            </w:r>
          </w:p>
        </w:tc>
        <w:tc>
          <w:tcPr>
            <w:tcW w:w="7408" w:type="dxa"/>
            <w:vMerge w:val="restart"/>
          </w:tcPr>
          <w:p w14:paraId="228C6322">
            <w:pPr>
              <w:pStyle w:val="10"/>
              <w:spacing w:before="14"/>
              <w:ind w:left="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0" w:type="dxa"/>
            <w:gridSpan w:val="3"/>
          </w:tcPr>
          <w:p w14:paraId="2CA21F19">
            <w:pPr>
              <w:pStyle w:val="10"/>
              <w:spacing w:before="14"/>
              <w:ind w:left="104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9" w:type="dxa"/>
            <w:vMerge w:val="restart"/>
          </w:tcPr>
          <w:p w14:paraId="6B12F431">
            <w:pPr>
              <w:pStyle w:val="10"/>
              <w:spacing w:before="16" w:line="235" w:lineRule="auto"/>
              <w:ind w:left="28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54C4C2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vMerge w:val="continue"/>
            <w:tcBorders>
              <w:top w:val="nil"/>
            </w:tcBorders>
          </w:tcPr>
          <w:p w14:paraId="09F55460">
            <w:pPr>
              <w:rPr>
                <w:sz w:val="2"/>
                <w:szCs w:val="2"/>
              </w:rPr>
            </w:pPr>
          </w:p>
        </w:tc>
        <w:tc>
          <w:tcPr>
            <w:tcW w:w="7408" w:type="dxa"/>
            <w:vMerge w:val="continue"/>
            <w:tcBorders>
              <w:top w:val="nil"/>
            </w:tcBorders>
          </w:tcPr>
          <w:p w14:paraId="39AA7E0E">
            <w:pPr>
              <w:rPr>
                <w:sz w:val="2"/>
                <w:szCs w:val="2"/>
              </w:rPr>
            </w:pPr>
          </w:p>
        </w:tc>
        <w:tc>
          <w:tcPr>
            <w:tcW w:w="673" w:type="dxa"/>
          </w:tcPr>
          <w:p w14:paraId="63E253FE">
            <w:pPr>
              <w:pStyle w:val="10"/>
              <w:spacing w:before="11"/>
              <w:ind w:left="29" w:right="-15"/>
              <w:jc w:val="center"/>
              <w:rPr>
                <w:sz w:val="24"/>
              </w:rPr>
            </w:pPr>
            <w:r>
              <w:rPr>
                <w:spacing w:val="-2"/>
                <w:sz w:val="24"/>
              </w:rPr>
              <w:t>Всего</w:t>
            </w:r>
          </w:p>
        </w:tc>
        <w:tc>
          <w:tcPr>
            <w:tcW w:w="1600" w:type="dxa"/>
          </w:tcPr>
          <w:p w14:paraId="6FA74EE7">
            <w:pPr>
              <w:pStyle w:val="10"/>
              <w:spacing w:before="16" w:line="235" w:lineRule="auto"/>
              <w:ind w:left="422" w:hanging="324"/>
              <w:rPr>
                <w:sz w:val="24"/>
              </w:rPr>
            </w:pPr>
            <w:r>
              <w:rPr>
                <w:spacing w:val="-10"/>
                <w:sz w:val="24"/>
              </w:rPr>
              <w:t xml:space="preserve">Контрольные </w:t>
            </w:r>
            <w:r>
              <w:rPr>
                <w:spacing w:val="-2"/>
                <w:sz w:val="24"/>
              </w:rPr>
              <w:t>работы</w:t>
            </w:r>
          </w:p>
        </w:tc>
        <w:tc>
          <w:tcPr>
            <w:tcW w:w="1657" w:type="dxa"/>
          </w:tcPr>
          <w:p w14:paraId="30B4734B">
            <w:pPr>
              <w:pStyle w:val="10"/>
              <w:spacing w:before="16" w:line="235" w:lineRule="auto"/>
              <w:ind w:left="450" w:right="78" w:hanging="351"/>
              <w:rPr>
                <w:sz w:val="24"/>
              </w:rPr>
            </w:pPr>
            <w:r>
              <w:rPr>
                <w:spacing w:val="-10"/>
                <w:sz w:val="24"/>
              </w:rPr>
              <w:t xml:space="preserve">Практические </w:t>
            </w:r>
            <w:r>
              <w:rPr>
                <w:spacing w:val="-2"/>
                <w:sz w:val="24"/>
              </w:rPr>
              <w:t>работы</w:t>
            </w:r>
          </w:p>
        </w:tc>
        <w:tc>
          <w:tcPr>
            <w:tcW w:w="3239" w:type="dxa"/>
            <w:vMerge w:val="continue"/>
            <w:tcBorders>
              <w:top w:val="nil"/>
            </w:tcBorders>
          </w:tcPr>
          <w:p w14:paraId="2659B052">
            <w:pPr>
              <w:rPr>
                <w:sz w:val="2"/>
                <w:szCs w:val="2"/>
              </w:rPr>
            </w:pPr>
          </w:p>
        </w:tc>
      </w:tr>
      <w:tr w14:paraId="35DFD16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3" w:type="dxa"/>
            <w:gridSpan w:val="6"/>
          </w:tcPr>
          <w:p w14:paraId="0A0147A4">
            <w:pPr>
              <w:pStyle w:val="10"/>
              <w:spacing w:before="5"/>
              <w:ind w:left="33"/>
              <w:rPr>
                <w:rFonts w:ascii="Verdana" w:hAnsi="Verdana"/>
                <w:b/>
                <w:sz w:val="24"/>
              </w:rPr>
            </w:pPr>
            <w:r>
              <w:rPr>
                <w:rFonts w:ascii="Verdana" w:hAnsi="Verdana"/>
                <w:b/>
                <w:w w:val="75"/>
                <w:sz w:val="24"/>
              </w:rPr>
              <w:t>Раздел</w:t>
            </w:r>
            <w:r>
              <w:rPr>
                <w:rFonts w:ascii="Verdana" w:hAnsi="Verdana"/>
                <w:b/>
                <w:spacing w:val="20"/>
                <w:sz w:val="24"/>
              </w:rPr>
              <w:t xml:space="preserve"> </w:t>
            </w:r>
            <w:r>
              <w:rPr>
                <w:rFonts w:ascii="Verdana" w:hAnsi="Verdana"/>
                <w:b/>
                <w:w w:val="75"/>
                <w:sz w:val="24"/>
              </w:rPr>
              <w:t>5.Драматургия</w:t>
            </w:r>
            <w:r>
              <w:rPr>
                <w:rFonts w:ascii="Verdana" w:hAnsi="Verdana"/>
                <w:b/>
                <w:spacing w:val="13"/>
                <w:sz w:val="24"/>
              </w:rPr>
              <w:t xml:space="preserve"> </w:t>
            </w:r>
            <w:r>
              <w:rPr>
                <w:rFonts w:ascii="Verdana" w:hAnsi="Verdana"/>
                <w:b/>
                <w:w w:val="75"/>
                <w:sz w:val="24"/>
              </w:rPr>
              <w:t>второй</w:t>
            </w:r>
            <w:r>
              <w:rPr>
                <w:rFonts w:ascii="Verdana" w:hAnsi="Verdana"/>
                <w:b/>
                <w:spacing w:val="16"/>
                <w:sz w:val="24"/>
              </w:rPr>
              <w:t xml:space="preserve"> </w:t>
            </w:r>
            <w:r>
              <w:rPr>
                <w:rFonts w:ascii="Verdana" w:hAnsi="Verdana"/>
                <w:b/>
                <w:w w:val="75"/>
                <w:sz w:val="24"/>
              </w:rPr>
              <w:t>половины</w:t>
            </w:r>
            <w:r>
              <w:rPr>
                <w:rFonts w:ascii="Verdana" w:hAnsi="Verdana"/>
                <w:b/>
                <w:spacing w:val="18"/>
                <w:sz w:val="24"/>
              </w:rPr>
              <w:t xml:space="preserve"> </w:t>
            </w:r>
            <w:r>
              <w:rPr>
                <w:rFonts w:ascii="Verdana" w:hAnsi="Verdana"/>
                <w:b/>
                <w:w w:val="75"/>
                <w:sz w:val="24"/>
              </w:rPr>
              <w:t>ХХ</w:t>
            </w:r>
            <w:r>
              <w:rPr>
                <w:rFonts w:ascii="Verdana" w:hAnsi="Verdana"/>
                <w:b/>
                <w:spacing w:val="15"/>
                <w:sz w:val="24"/>
              </w:rPr>
              <w:t xml:space="preserve"> </w:t>
            </w:r>
            <w:r>
              <w:rPr>
                <w:rFonts w:ascii="Verdana" w:hAnsi="Verdana"/>
                <w:b/>
                <w:w w:val="75"/>
                <w:sz w:val="24"/>
              </w:rPr>
              <w:t>—</w:t>
            </w:r>
            <w:r>
              <w:rPr>
                <w:rFonts w:ascii="Verdana" w:hAnsi="Verdana"/>
                <w:b/>
                <w:spacing w:val="5"/>
                <w:sz w:val="24"/>
              </w:rPr>
              <w:t xml:space="preserve"> </w:t>
            </w:r>
            <w:r>
              <w:rPr>
                <w:rFonts w:ascii="Verdana" w:hAnsi="Verdana"/>
                <w:b/>
                <w:w w:val="75"/>
                <w:sz w:val="24"/>
              </w:rPr>
              <w:t>начала</w:t>
            </w:r>
            <w:r>
              <w:rPr>
                <w:rFonts w:ascii="Verdana" w:hAnsi="Verdana"/>
                <w:b/>
                <w:spacing w:val="13"/>
                <w:sz w:val="24"/>
              </w:rPr>
              <w:t xml:space="preserve"> </w:t>
            </w:r>
            <w:r>
              <w:rPr>
                <w:rFonts w:ascii="Verdana" w:hAnsi="Verdana"/>
                <w:b/>
                <w:w w:val="75"/>
                <w:sz w:val="24"/>
              </w:rPr>
              <w:t>XXI</w:t>
            </w:r>
            <w:r>
              <w:rPr>
                <w:rFonts w:ascii="Verdana" w:hAnsi="Verdana"/>
                <w:b/>
                <w:spacing w:val="12"/>
                <w:sz w:val="24"/>
              </w:rPr>
              <w:t xml:space="preserve"> </w:t>
            </w:r>
            <w:r>
              <w:rPr>
                <w:rFonts w:ascii="Verdana" w:hAnsi="Verdana"/>
                <w:b/>
                <w:spacing w:val="-4"/>
                <w:w w:val="75"/>
                <w:sz w:val="24"/>
              </w:rPr>
              <w:t>века</w:t>
            </w:r>
          </w:p>
        </w:tc>
      </w:tr>
      <w:tr w14:paraId="6A9A8DF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36" w:type="dxa"/>
          </w:tcPr>
          <w:p w14:paraId="1E702F1B">
            <w:pPr>
              <w:pStyle w:val="10"/>
              <w:spacing w:before="9"/>
              <w:ind w:left="33"/>
              <w:rPr>
                <w:sz w:val="24"/>
              </w:rPr>
            </w:pPr>
            <w:r>
              <w:rPr>
                <w:spacing w:val="-5"/>
                <w:sz w:val="24"/>
              </w:rPr>
              <w:t>5.1</w:t>
            </w:r>
          </w:p>
        </w:tc>
        <w:tc>
          <w:tcPr>
            <w:tcW w:w="7408" w:type="dxa"/>
          </w:tcPr>
          <w:p w14:paraId="1253225F">
            <w:pPr>
              <w:pStyle w:val="10"/>
              <w:spacing w:before="11" w:line="237" w:lineRule="auto"/>
              <w:ind w:left="35" w:right="300"/>
              <w:rPr>
                <w:sz w:val="24"/>
              </w:rPr>
            </w:pPr>
            <w:r>
              <w:rPr>
                <w:sz w:val="24"/>
              </w:rPr>
              <w:t>Драматургия</w:t>
            </w:r>
            <w:r>
              <w:rPr>
                <w:spacing w:val="-26"/>
                <w:sz w:val="24"/>
              </w:rPr>
              <w:t xml:space="preserve"> </w:t>
            </w:r>
            <w:r>
              <w:rPr>
                <w:sz w:val="24"/>
              </w:rPr>
              <w:t>второй</w:t>
            </w:r>
            <w:r>
              <w:rPr>
                <w:spacing w:val="-21"/>
                <w:sz w:val="24"/>
              </w:rPr>
              <w:t xml:space="preserve"> </w:t>
            </w:r>
            <w:r>
              <w:rPr>
                <w:sz w:val="24"/>
              </w:rPr>
              <w:t>половины</w:t>
            </w:r>
            <w:r>
              <w:rPr>
                <w:spacing w:val="-14"/>
                <w:sz w:val="24"/>
              </w:rPr>
              <w:t xml:space="preserve"> </w:t>
            </w:r>
            <w:r>
              <w:rPr>
                <w:sz w:val="24"/>
              </w:rPr>
              <w:t>Х</w:t>
            </w:r>
            <w:r>
              <w:rPr>
                <w:spacing w:val="-39"/>
                <w:sz w:val="24"/>
              </w:rPr>
              <w:t xml:space="preserve"> </w:t>
            </w:r>
            <w:r>
              <w:rPr>
                <w:sz w:val="24"/>
              </w:rPr>
              <w:t>Х</w:t>
            </w:r>
            <w:r>
              <w:rPr>
                <w:spacing w:val="-8"/>
                <w:sz w:val="24"/>
              </w:rPr>
              <w:t xml:space="preserve"> </w:t>
            </w:r>
            <w:r>
              <w:rPr>
                <w:sz w:val="24"/>
              </w:rPr>
              <w:t>—</w:t>
            </w:r>
            <w:r>
              <w:rPr>
                <w:spacing w:val="-20"/>
                <w:sz w:val="24"/>
              </w:rPr>
              <w:t xml:space="preserve"> </w:t>
            </w:r>
            <w:r>
              <w:rPr>
                <w:sz w:val="24"/>
              </w:rPr>
              <w:t>начала</w:t>
            </w:r>
            <w:r>
              <w:rPr>
                <w:spacing w:val="-24"/>
                <w:sz w:val="24"/>
              </w:rPr>
              <w:t xml:space="preserve"> </w:t>
            </w:r>
            <w:r>
              <w:rPr>
                <w:sz w:val="24"/>
              </w:rPr>
              <w:t>X</w:t>
            </w:r>
            <w:r>
              <w:rPr>
                <w:spacing w:val="-40"/>
                <w:sz w:val="24"/>
              </w:rPr>
              <w:t xml:space="preserve"> </w:t>
            </w:r>
            <w:r>
              <w:rPr>
                <w:sz w:val="24"/>
              </w:rPr>
              <w:t>X</w:t>
            </w:r>
            <w:r>
              <w:rPr>
                <w:spacing w:val="-40"/>
                <w:sz w:val="24"/>
              </w:rPr>
              <w:t xml:space="preserve"> </w:t>
            </w:r>
            <w:r>
              <w:rPr>
                <w:sz w:val="24"/>
              </w:rPr>
              <w:t>I века.</w:t>
            </w:r>
            <w:r>
              <w:rPr>
                <w:spacing w:val="-9"/>
                <w:sz w:val="24"/>
              </w:rPr>
              <w:t xml:space="preserve"> </w:t>
            </w:r>
            <w:r>
              <w:rPr>
                <w:sz w:val="24"/>
              </w:rPr>
              <w:t xml:space="preserve">Пьесы </w:t>
            </w:r>
            <w:r>
              <w:rPr>
                <w:spacing w:val="-8"/>
                <w:sz w:val="24"/>
              </w:rPr>
              <w:t>(произведение</w:t>
            </w:r>
            <w:r>
              <w:rPr>
                <w:spacing w:val="-33"/>
                <w:sz w:val="24"/>
              </w:rPr>
              <w:t xml:space="preserve"> </w:t>
            </w:r>
            <w:r>
              <w:rPr>
                <w:spacing w:val="-8"/>
                <w:sz w:val="24"/>
              </w:rPr>
              <w:t>одного</w:t>
            </w:r>
            <w:r>
              <w:rPr>
                <w:spacing w:val="-27"/>
                <w:sz w:val="24"/>
              </w:rPr>
              <w:t xml:space="preserve"> </w:t>
            </w:r>
            <w:r>
              <w:rPr>
                <w:spacing w:val="-8"/>
                <w:sz w:val="24"/>
              </w:rPr>
              <w:t>из</w:t>
            </w:r>
            <w:r>
              <w:rPr>
                <w:spacing w:val="-24"/>
                <w:sz w:val="24"/>
              </w:rPr>
              <w:t xml:space="preserve"> </w:t>
            </w:r>
            <w:r>
              <w:rPr>
                <w:spacing w:val="-8"/>
                <w:sz w:val="24"/>
              </w:rPr>
              <w:t>драматургов</w:t>
            </w:r>
            <w:r>
              <w:rPr>
                <w:spacing w:val="-22"/>
                <w:sz w:val="24"/>
              </w:rPr>
              <w:t xml:space="preserve"> </w:t>
            </w:r>
            <w:r>
              <w:rPr>
                <w:spacing w:val="-8"/>
                <w:sz w:val="24"/>
              </w:rPr>
              <w:t>по</w:t>
            </w:r>
            <w:r>
              <w:rPr>
                <w:spacing w:val="-31"/>
                <w:sz w:val="24"/>
              </w:rPr>
              <w:t xml:space="preserve"> </w:t>
            </w:r>
            <w:r>
              <w:rPr>
                <w:spacing w:val="-8"/>
                <w:sz w:val="24"/>
              </w:rPr>
              <w:t xml:space="preserve">выбору). Например, А. Н. </w:t>
            </w:r>
            <w:r>
              <w:rPr>
                <w:w w:val="90"/>
                <w:sz w:val="24"/>
              </w:rPr>
              <w:t>А</w:t>
            </w:r>
            <w:r>
              <w:rPr>
                <w:spacing w:val="-34"/>
                <w:w w:val="90"/>
                <w:sz w:val="24"/>
              </w:rPr>
              <w:t xml:space="preserve"> </w:t>
            </w:r>
            <w:r>
              <w:rPr>
                <w:w w:val="90"/>
                <w:sz w:val="24"/>
              </w:rPr>
              <w:t>рбузов «Иркутская</w:t>
            </w:r>
            <w:r>
              <w:rPr>
                <w:spacing w:val="-5"/>
                <w:w w:val="90"/>
                <w:sz w:val="24"/>
              </w:rPr>
              <w:t xml:space="preserve"> </w:t>
            </w:r>
            <w:r>
              <w:rPr>
                <w:w w:val="90"/>
                <w:sz w:val="24"/>
              </w:rPr>
              <w:t>история»;</w:t>
            </w:r>
            <w:r>
              <w:rPr>
                <w:sz w:val="24"/>
              </w:rPr>
              <w:t xml:space="preserve"> </w:t>
            </w:r>
            <w:r>
              <w:rPr>
                <w:w w:val="90"/>
                <w:sz w:val="24"/>
              </w:rPr>
              <w:t>А.</w:t>
            </w:r>
            <w:r>
              <w:rPr>
                <w:spacing w:val="20"/>
                <w:sz w:val="24"/>
              </w:rPr>
              <w:t xml:space="preserve"> </w:t>
            </w:r>
            <w:r>
              <w:rPr>
                <w:w w:val="90"/>
                <w:sz w:val="24"/>
              </w:rPr>
              <w:t>В</w:t>
            </w:r>
            <w:r>
              <w:rPr>
                <w:spacing w:val="-29"/>
                <w:w w:val="90"/>
                <w:sz w:val="24"/>
              </w:rPr>
              <w:t xml:space="preserve"> </w:t>
            </w:r>
            <w:r>
              <w:rPr>
                <w:w w:val="90"/>
                <w:sz w:val="24"/>
              </w:rPr>
              <w:t>. В</w:t>
            </w:r>
            <w:r>
              <w:rPr>
                <w:spacing w:val="-28"/>
                <w:w w:val="90"/>
                <w:sz w:val="24"/>
              </w:rPr>
              <w:t xml:space="preserve"> </w:t>
            </w:r>
            <w:r>
              <w:rPr>
                <w:w w:val="90"/>
                <w:sz w:val="24"/>
              </w:rPr>
              <w:t>ампилов «Старший сын» и</w:t>
            </w:r>
            <w:r>
              <w:rPr>
                <w:spacing w:val="-1"/>
                <w:w w:val="90"/>
                <w:sz w:val="24"/>
              </w:rPr>
              <w:t xml:space="preserve"> </w:t>
            </w:r>
            <w:r>
              <w:rPr>
                <w:w w:val="90"/>
                <w:sz w:val="24"/>
              </w:rPr>
              <w:t>др.</w:t>
            </w:r>
          </w:p>
        </w:tc>
        <w:tc>
          <w:tcPr>
            <w:tcW w:w="673" w:type="dxa"/>
          </w:tcPr>
          <w:p w14:paraId="783DB199">
            <w:pPr>
              <w:pStyle w:val="10"/>
              <w:spacing w:before="9"/>
              <w:ind w:left="26"/>
              <w:jc w:val="center"/>
              <w:rPr>
                <w:sz w:val="24"/>
              </w:rPr>
            </w:pPr>
            <w:r>
              <w:rPr>
                <w:spacing w:val="-10"/>
                <w:sz w:val="24"/>
              </w:rPr>
              <w:t>1</w:t>
            </w:r>
          </w:p>
        </w:tc>
        <w:tc>
          <w:tcPr>
            <w:tcW w:w="1600" w:type="dxa"/>
          </w:tcPr>
          <w:p w14:paraId="4D5D9555">
            <w:pPr>
              <w:pStyle w:val="10"/>
              <w:rPr>
                <w:rFonts w:ascii="Times New Roman"/>
                <w:sz w:val="22"/>
              </w:rPr>
            </w:pPr>
          </w:p>
        </w:tc>
        <w:tc>
          <w:tcPr>
            <w:tcW w:w="1657" w:type="dxa"/>
          </w:tcPr>
          <w:p w14:paraId="7AD6E4FE">
            <w:pPr>
              <w:pStyle w:val="10"/>
              <w:rPr>
                <w:rFonts w:ascii="Times New Roman"/>
                <w:sz w:val="22"/>
              </w:rPr>
            </w:pPr>
          </w:p>
        </w:tc>
        <w:tc>
          <w:tcPr>
            <w:tcW w:w="3239" w:type="dxa"/>
          </w:tcPr>
          <w:p w14:paraId="2C4DDA10">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0A95E21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651CF643">
            <w:pPr>
              <w:pStyle w:val="10"/>
              <w:spacing w:before="6"/>
              <w:ind w:left="33"/>
              <w:rPr>
                <w:rFonts w:ascii="Verdana" w:hAnsi="Verdana"/>
                <w:b/>
                <w:sz w:val="24"/>
              </w:rPr>
            </w:pPr>
            <w:r>
              <w:rPr>
                <w:rFonts w:ascii="Verdana" w:hAnsi="Verdana"/>
                <w:b/>
                <w:w w:val="75"/>
                <w:sz w:val="24"/>
              </w:rPr>
              <w:t>Итого</w:t>
            </w:r>
            <w:r>
              <w:rPr>
                <w:rFonts w:ascii="Verdana" w:hAnsi="Verdana"/>
                <w:b/>
                <w:sz w:val="24"/>
              </w:rPr>
              <w:t xml:space="preserve"> </w:t>
            </w:r>
            <w:r>
              <w:rPr>
                <w:rFonts w:ascii="Verdana" w:hAnsi="Verdana"/>
                <w:b/>
                <w:w w:val="75"/>
                <w:sz w:val="24"/>
              </w:rPr>
              <w:t>по</w:t>
            </w:r>
            <w:r>
              <w:rPr>
                <w:rFonts w:ascii="Verdana" w:hAnsi="Verdana"/>
                <w:b/>
                <w:spacing w:val="-2"/>
                <w:sz w:val="24"/>
              </w:rPr>
              <w:t xml:space="preserve"> </w:t>
            </w:r>
            <w:r>
              <w:rPr>
                <w:rFonts w:ascii="Verdana" w:hAnsi="Verdana"/>
                <w:b/>
                <w:spacing w:val="-2"/>
                <w:w w:val="75"/>
                <w:sz w:val="24"/>
              </w:rPr>
              <w:t>разделу</w:t>
            </w:r>
          </w:p>
        </w:tc>
        <w:tc>
          <w:tcPr>
            <w:tcW w:w="673" w:type="dxa"/>
          </w:tcPr>
          <w:p w14:paraId="21CA46C5">
            <w:pPr>
              <w:pStyle w:val="10"/>
              <w:spacing w:before="10"/>
              <w:ind w:left="26"/>
              <w:jc w:val="center"/>
              <w:rPr>
                <w:sz w:val="24"/>
              </w:rPr>
            </w:pPr>
            <w:r>
              <w:rPr>
                <w:spacing w:val="-10"/>
                <w:sz w:val="24"/>
              </w:rPr>
              <w:t>1</w:t>
            </w:r>
          </w:p>
        </w:tc>
        <w:tc>
          <w:tcPr>
            <w:tcW w:w="6496" w:type="dxa"/>
            <w:gridSpan w:val="3"/>
          </w:tcPr>
          <w:p w14:paraId="6CF97AED">
            <w:pPr>
              <w:pStyle w:val="10"/>
              <w:rPr>
                <w:rFonts w:ascii="Times New Roman"/>
                <w:sz w:val="22"/>
              </w:rPr>
            </w:pPr>
          </w:p>
        </w:tc>
      </w:tr>
      <w:tr w14:paraId="170B2C9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3" w:type="dxa"/>
            <w:gridSpan w:val="6"/>
          </w:tcPr>
          <w:p w14:paraId="590B595E">
            <w:pPr>
              <w:pStyle w:val="10"/>
              <w:spacing w:before="7"/>
              <w:ind w:left="33"/>
              <w:rPr>
                <w:rFonts w:ascii="Verdana" w:hAnsi="Verdana"/>
                <w:b/>
                <w:sz w:val="24"/>
              </w:rPr>
            </w:pPr>
            <w:r>
              <w:rPr>
                <w:rFonts w:ascii="Verdana" w:hAnsi="Verdana"/>
                <w:b/>
                <w:w w:val="75"/>
                <w:sz w:val="24"/>
              </w:rPr>
              <w:t>Раздел</w:t>
            </w:r>
            <w:r>
              <w:rPr>
                <w:rFonts w:ascii="Verdana" w:hAnsi="Verdana"/>
                <w:b/>
                <w:spacing w:val="16"/>
                <w:sz w:val="24"/>
              </w:rPr>
              <w:t xml:space="preserve"> </w:t>
            </w:r>
            <w:r>
              <w:rPr>
                <w:rFonts w:ascii="Verdana" w:hAnsi="Verdana"/>
                <w:b/>
                <w:w w:val="75"/>
                <w:sz w:val="24"/>
              </w:rPr>
              <w:t>6.Литература</w:t>
            </w:r>
            <w:r>
              <w:rPr>
                <w:rFonts w:ascii="Verdana" w:hAnsi="Verdana"/>
                <w:b/>
                <w:spacing w:val="18"/>
                <w:sz w:val="24"/>
              </w:rPr>
              <w:t xml:space="preserve"> </w:t>
            </w:r>
            <w:r>
              <w:rPr>
                <w:rFonts w:ascii="Verdana" w:hAnsi="Verdana"/>
                <w:b/>
                <w:w w:val="75"/>
                <w:sz w:val="24"/>
              </w:rPr>
              <w:t>народов</w:t>
            </w:r>
            <w:r>
              <w:rPr>
                <w:rFonts w:ascii="Verdana" w:hAnsi="Verdana"/>
                <w:b/>
                <w:spacing w:val="17"/>
                <w:sz w:val="24"/>
              </w:rPr>
              <w:t xml:space="preserve"> </w:t>
            </w:r>
            <w:r>
              <w:rPr>
                <w:rFonts w:ascii="Verdana" w:hAnsi="Verdana"/>
                <w:b/>
                <w:spacing w:val="-2"/>
                <w:w w:val="75"/>
                <w:sz w:val="24"/>
              </w:rPr>
              <w:t>России</w:t>
            </w:r>
          </w:p>
        </w:tc>
      </w:tr>
      <w:tr w14:paraId="49D71C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536" w:type="dxa"/>
          </w:tcPr>
          <w:p w14:paraId="3D2748B9">
            <w:pPr>
              <w:pStyle w:val="10"/>
              <w:spacing w:before="11"/>
              <w:ind w:left="33"/>
              <w:rPr>
                <w:sz w:val="24"/>
              </w:rPr>
            </w:pPr>
            <w:r>
              <w:rPr>
                <w:spacing w:val="-5"/>
                <w:sz w:val="24"/>
              </w:rPr>
              <w:t>6.1</w:t>
            </w:r>
          </w:p>
        </w:tc>
        <w:tc>
          <w:tcPr>
            <w:tcW w:w="7408" w:type="dxa"/>
          </w:tcPr>
          <w:p w14:paraId="262493D4">
            <w:pPr>
              <w:pStyle w:val="10"/>
              <w:spacing w:before="11"/>
              <w:ind w:left="35" w:right="130"/>
              <w:jc w:val="both"/>
              <w:rPr>
                <w:sz w:val="24"/>
              </w:rPr>
            </w:pPr>
            <w:r>
              <w:rPr>
                <w:w w:val="90"/>
                <w:sz w:val="24"/>
              </w:rPr>
              <w:t>Рассказы, повести, стихотворения (не менее одного произведения по выбору).</w:t>
            </w:r>
            <w:r>
              <w:rPr>
                <w:spacing w:val="-11"/>
                <w:w w:val="90"/>
                <w:sz w:val="24"/>
              </w:rPr>
              <w:t xml:space="preserve"> </w:t>
            </w:r>
            <w:r>
              <w:rPr>
                <w:w w:val="90"/>
                <w:sz w:val="24"/>
              </w:rPr>
              <w:t>Например,</w:t>
            </w:r>
            <w:r>
              <w:rPr>
                <w:spacing w:val="-11"/>
                <w:w w:val="90"/>
                <w:sz w:val="24"/>
              </w:rPr>
              <w:t xml:space="preserve"> </w:t>
            </w:r>
            <w:r>
              <w:rPr>
                <w:w w:val="90"/>
                <w:sz w:val="24"/>
              </w:rPr>
              <w:t>рассказ</w:t>
            </w:r>
            <w:r>
              <w:rPr>
                <w:spacing w:val="-11"/>
                <w:w w:val="90"/>
                <w:sz w:val="24"/>
              </w:rPr>
              <w:t xml:space="preserve"> </w:t>
            </w:r>
            <w:r>
              <w:rPr>
                <w:w w:val="90"/>
                <w:sz w:val="24"/>
              </w:rPr>
              <w:t>Ю</w:t>
            </w:r>
            <w:r>
              <w:rPr>
                <w:spacing w:val="-11"/>
                <w:w w:val="90"/>
                <w:sz w:val="24"/>
              </w:rPr>
              <w:t xml:space="preserve"> </w:t>
            </w:r>
            <w:r>
              <w:rPr>
                <w:w w:val="90"/>
                <w:sz w:val="24"/>
              </w:rPr>
              <w:t>.</w:t>
            </w:r>
            <w:r>
              <w:rPr>
                <w:spacing w:val="-1"/>
                <w:w w:val="90"/>
                <w:sz w:val="24"/>
              </w:rPr>
              <w:t xml:space="preserve"> </w:t>
            </w:r>
            <w:r>
              <w:rPr>
                <w:w w:val="90"/>
                <w:sz w:val="24"/>
              </w:rPr>
              <w:t>Рытхэу «Х</w:t>
            </w:r>
            <w:r>
              <w:rPr>
                <w:spacing w:val="-11"/>
                <w:w w:val="90"/>
                <w:sz w:val="24"/>
              </w:rPr>
              <w:t xml:space="preserve"> </w:t>
            </w:r>
            <w:r>
              <w:rPr>
                <w:w w:val="90"/>
                <w:sz w:val="24"/>
              </w:rPr>
              <w:t>ранитель</w:t>
            </w:r>
            <w:r>
              <w:rPr>
                <w:spacing w:val="-11"/>
                <w:w w:val="90"/>
                <w:sz w:val="24"/>
              </w:rPr>
              <w:t xml:space="preserve"> </w:t>
            </w:r>
            <w:r>
              <w:rPr>
                <w:w w:val="90"/>
                <w:sz w:val="24"/>
              </w:rPr>
              <w:t>огня»;</w:t>
            </w:r>
            <w:r>
              <w:rPr>
                <w:sz w:val="24"/>
              </w:rPr>
              <w:t xml:space="preserve"> </w:t>
            </w:r>
            <w:r>
              <w:rPr>
                <w:w w:val="90"/>
                <w:sz w:val="24"/>
              </w:rPr>
              <w:t>повесть</w:t>
            </w:r>
            <w:r>
              <w:rPr>
                <w:spacing w:val="-10"/>
                <w:w w:val="90"/>
                <w:sz w:val="24"/>
              </w:rPr>
              <w:t xml:space="preserve"> </w:t>
            </w:r>
            <w:r>
              <w:rPr>
                <w:w w:val="90"/>
                <w:sz w:val="24"/>
              </w:rPr>
              <w:t>Ю</w:t>
            </w:r>
            <w:r>
              <w:rPr>
                <w:spacing w:val="-11"/>
                <w:w w:val="90"/>
                <w:sz w:val="24"/>
              </w:rPr>
              <w:t xml:space="preserve"> </w:t>
            </w:r>
            <w:r>
              <w:rPr>
                <w:w w:val="90"/>
                <w:sz w:val="24"/>
              </w:rPr>
              <w:t>. Ш</w:t>
            </w:r>
            <w:r>
              <w:rPr>
                <w:spacing w:val="-11"/>
                <w:w w:val="90"/>
                <w:sz w:val="24"/>
              </w:rPr>
              <w:t xml:space="preserve"> </w:t>
            </w:r>
            <w:r>
              <w:rPr>
                <w:w w:val="90"/>
                <w:sz w:val="24"/>
              </w:rPr>
              <w:t>есталова «Синий ветер</w:t>
            </w:r>
            <w:r>
              <w:rPr>
                <w:spacing w:val="-2"/>
                <w:w w:val="90"/>
                <w:sz w:val="24"/>
              </w:rPr>
              <w:t xml:space="preserve"> </w:t>
            </w:r>
            <w:r>
              <w:rPr>
                <w:w w:val="90"/>
                <w:sz w:val="24"/>
              </w:rPr>
              <w:t>каслания» и др.; стихотворения Г</w:t>
            </w:r>
            <w:r>
              <w:rPr>
                <w:spacing w:val="-11"/>
                <w:w w:val="90"/>
                <w:sz w:val="24"/>
              </w:rPr>
              <w:t xml:space="preserve"> </w:t>
            </w:r>
            <w:r>
              <w:rPr>
                <w:w w:val="90"/>
                <w:sz w:val="24"/>
              </w:rPr>
              <w:t>. Айги, Р.</w:t>
            </w:r>
            <w:r>
              <w:rPr>
                <w:spacing w:val="40"/>
                <w:sz w:val="24"/>
              </w:rPr>
              <w:t xml:space="preserve"> </w:t>
            </w:r>
            <w:r>
              <w:rPr>
                <w:w w:val="90"/>
                <w:sz w:val="24"/>
              </w:rPr>
              <w:t>Г</w:t>
            </w:r>
            <w:r>
              <w:rPr>
                <w:spacing w:val="-23"/>
                <w:w w:val="90"/>
                <w:sz w:val="24"/>
              </w:rPr>
              <w:t xml:space="preserve"> </w:t>
            </w:r>
            <w:r>
              <w:rPr>
                <w:w w:val="90"/>
                <w:sz w:val="24"/>
              </w:rPr>
              <w:t>амзатова, М.Джалиля, М.К</w:t>
            </w:r>
            <w:r>
              <w:rPr>
                <w:spacing w:val="-29"/>
                <w:w w:val="90"/>
                <w:sz w:val="24"/>
              </w:rPr>
              <w:t xml:space="preserve"> </w:t>
            </w:r>
            <w:r>
              <w:rPr>
                <w:w w:val="90"/>
                <w:sz w:val="24"/>
              </w:rPr>
              <w:t>арима, Д.К</w:t>
            </w:r>
            <w:r>
              <w:rPr>
                <w:spacing w:val="-26"/>
                <w:w w:val="90"/>
                <w:sz w:val="24"/>
              </w:rPr>
              <w:t xml:space="preserve"> </w:t>
            </w:r>
            <w:r>
              <w:rPr>
                <w:w w:val="90"/>
                <w:sz w:val="24"/>
              </w:rPr>
              <w:t>угультинова, К</w:t>
            </w:r>
            <w:r>
              <w:rPr>
                <w:spacing w:val="-30"/>
                <w:w w:val="90"/>
                <w:sz w:val="24"/>
              </w:rPr>
              <w:t xml:space="preserve"> </w:t>
            </w:r>
            <w:r>
              <w:rPr>
                <w:w w:val="90"/>
                <w:sz w:val="24"/>
              </w:rPr>
              <w:t>.К</w:t>
            </w:r>
            <w:r>
              <w:rPr>
                <w:spacing w:val="-30"/>
                <w:w w:val="90"/>
                <w:sz w:val="24"/>
              </w:rPr>
              <w:t xml:space="preserve"> </w:t>
            </w:r>
            <w:r>
              <w:rPr>
                <w:w w:val="90"/>
                <w:sz w:val="24"/>
              </w:rPr>
              <w:t>улиева</w:t>
            </w:r>
            <w:r>
              <w:rPr>
                <w:spacing w:val="-2"/>
                <w:w w:val="90"/>
                <w:sz w:val="24"/>
              </w:rPr>
              <w:t xml:space="preserve"> </w:t>
            </w:r>
            <w:r>
              <w:rPr>
                <w:w w:val="90"/>
                <w:sz w:val="24"/>
              </w:rPr>
              <w:t>и др.</w:t>
            </w:r>
          </w:p>
        </w:tc>
        <w:tc>
          <w:tcPr>
            <w:tcW w:w="673" w:type="dxa"/>
          </w:tcPr>
          <w:p w14:paraId="55343841">
            <w:pPr>
              <w:pStyle w:val="10"/>
              <w:spacing w:before="11"/>
              <w:ind w:left="26"/>
              <w:jc w:val="center"/>
              <w:rPr>
                <w:sz w:val="24"/>
              </w:rPr>
            </w:pPr>
            <w:r>
              <w:rPr>
                <w:spacing w:val="-10"/>
                <w:sz w:val="24"/>
              </w:rPr>
              <w:t>2</w:t>
            </w:r>
          </w:p>
        </w:tc>
        <w:tc>
          <w:tcPr>
            <w:tcW w:w="1600" w:type="dxa"/>
          </w:tcPr>
          <w:p w14:paraId="6E5333EA">
            <w:pPr>
              <w:pStyle w:val="10"/>
              <w:rPr>
                <w:rFonts w:ascii="Times New Roman"/>
                <w:sz w:val="22"/>
              </w:rPr>
            </w:pPr>
          </w:p>
        </w:tc>
        <w:tc>
          <w:tcPr>
            <w:tcW w:w="1657" w:type="dxa"/>
          </w:tcPr>
          <w:p w14:paraId="73BB9C25">
            <w:pPr>
              <w:pStyle w:val="10"/>
              <w:rPr>
                <w:rFonts w:ascii="Times New Roman"/>
                <w:sz w:val="22"/>
              </w:rPr>
            </w:pPr>
          </w:p>
        </w:tc>
        <w:tc>
          <w:tcPr>
            <w:tcW w:w="3239" w:type="dxa"/>
          </w:tcPr>
          <w:p w14:paraId="1D281832">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441B53E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3D76B7B3">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3" w:type="dxa"/>
          </w:tcPr>
          <w:p w14:paraId="704D2D6B">
            <w:pPr>
              <w:pStyle w:val="10"/>
              <w:spacing w:before="11"/>
              <w:ind w:left="26"/>
              <w:jc w:val="center"/>
              <w:rPr>
                <w:sz w:val="24"/>
              </w:rPr>
            </w:pPr>
            <w:r>
              <w:rPr>
                <w:spacing w:val="-10"/>
                <w:sz w:val="24"/>
              </w:rPr>
              <w:t>2</w:t>
            </w:r>
          </w:p>
        </w:tc>
        <w:tc>
          <w:tcPr>
            <w:tcW w:w="6496" w:type="dxa"/>
            <w:gridSpan w:val="3"/>
          </w:tcPr>
          <w:p w14:paraId="2318E151">
            <w:pPr>
              <w:pStyle w:val="10"/>
              <w:rPr>
                <w:rFonts w:ascii="Times New Roman"/>
                <w:sz w:val="22"/>
              </w:rPr>
            </w:pPr>
          </w:p>
        </w:tc>
      </w:tr>
      <w:tr w14:paraId="18696EA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13" w:type="dxa"/>
            <w:gridSpan w:val="6"/>
          </w:tcPr>
          <w:p w14:paraId="26FBDCFF">
            <w:pPr>
              <w:pStyle w:val="10"/>
              <w:spacing w:before="8"/>
              <w:ind w:left="33"/>
              <w:rPr>
                <w:rFonts w:ascii="Verdana" w:hAnsi="Verdana"/>
                <w:b/>
                <w:sz w:val="24"/>
              </w:rPr>
            </w:pPr>
            <w:r>
              <w:rPr>
                <w:rFonts w:ascii="Verdana" w:hAnsi="Verdana"/>
                <w:b/>
                <w:w w:val="75"/>
                <w:sz w:val="24"/>
              </w:rPr>
              <w:t>Раздел</w:t>
            </w:r>
            <w:r>
              <w:rPr>
                <w:rFonts w:ascii="Verdana" w:hAnsi="Verdana"/>
                <w:b/>
                <w:spacing w:val="7"/>
                <w:sz w:val="24"/>
              </w:rPr>
              <w:t xml:space="preserve"> </w:t>
            </w:r>
            <w:r>
              <w:rPr>
                <w:rFonts w:ascii="Verdana" w:hAnsi="Verdana"/>
                <w:b/>
                <w:w w:val="75"/>
                <w:sz w:val="24"/>
              </w:rPr>
              <w:t>7.Зарубежная</w:t>
            </w:r>
            <w:r>
              <w:rPr>
                <w:rFonts w:ascii="Verdana" w:hAnsi="Verdana"/>
                <w:b/>
                <w:spacing w:val="7"/>
                <w:sz w:val="24"/>
              </w:rPr>
              <w:t xml:space="preserve"> </w:t>
            </w:r>
            <w:r>
              <w:rPr>
                <w:rFonts w:ascii="Verdana" w:hAnsi="Verdana"/>
                <w:b/>
                <w:spacing w:val="-2"/>
                <w:w w:val="75"/>
                <w:sz w:val="24"/>
              </w:rPr>
              <w:t>литература</w:t>
            </w:r>
          </w:p>
        </w:tc>
      </w:tr>
      <w:tr w14:paraId="39AF44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5" w:hRule="atLeast"/>
        </w:trPr>
        <w:tc>
          <w:tcPr>
            <w:tcW w:w="536" w:type="dxa"/>
          </w:tcPr>
          <w:p w14:paraId="68623048">
            <w:pPr>
              <w:pStyle w:val="10"/>
              <w:spacing w:before="11"/>
              <w:ind w:left="33"/>
              <w:rPr>
                <w:sz w:val="24"/>
              </w:rPr>
            </w:pPr>
            <w:r>
              <w:rPr>
                <w:spacing w:val="-5"/>
                <w:sz w:val="24"/>
              </w:rPr>
              <w:t>7.1</w:t>
            </w:r>
          </w:p>
        </w:tc>
        <w:tc>
          <w:tcPr>
            <w:tcW w:w="7408" w:type="dxa"/>
          </w:tcPr>
          <w:p w14:paraId="7773EE4B">
            <w:pPr>
              <w:pStyle w:val="10"/>
              <w:spacing w:before="16" w:line="235" w:lineRule="auto"/>
              <w:ind w:left="35"/>
              <w:rPr>
                <w:sz w:val="24"/>
              </w:rPr>
            </w:pPr>
            <w:r>
              <w:rPr>
                <w:spacing w:val="-9"/>
                <w:sz w:val="24"/>
              </w:rPr>
              <w:t>Зарубежная</w:t>
            </w:r>
            <w:r>
              <w:rPr>
                <w:spacing w:val="-31"/>
                <w:sz w:val="24"/>
              </w:rPr>
              <w:t xml:space="preserve"> </w:t>
            </w:r>
            <w:r>
              <w:rPr>
                <w:spacing w:val="-9"/>
                <w:sz w:val="24"/>
              </w:rPr>
              <w:t>проза</w:t>
            </w:r>
            <w:r>
              <w:rPr>
                <w:spacing w:val="-30"/>
                <w:sz w:val="24"/>
              </w:rPr>
              <w:t xml:space="preserve"> </w:t>
            </w:r>
            <w:r>
              <w:rPr>
                <w:spacing w:val="-9"/>
                <w:sz w:val="24"/>
              </w:rPr>
              <w:t>XX</w:t>
            </w:r>
            <w:r>
              <w:rPr>
                <w:spacing w:val="-10"/>
                <w:sz w:val="24"/>
              </w:rPr>
              <w:t xml:space="preserve"> </w:t>
            </w:r>
            <w:r>
              <w:rPr>
                <w:spacing w:val="-9"/>
                <w:sz w:val="24"/>
              </w:rPr>
              <w:t>века</w:t>
            </w:r>
            <w:r>
              <w:rPr>
                <w:spacing w:val="-33"/>
                <w:sz w:val="24"/>
              </w:rPr>
              <w:t xml:space="preserve"> </w:t>
            </w:r>
            <w:r>
              <w:rPr>
                <w:spacing w:val="-9"/>
                <w:sz w:val="24"/>
              </w:rPr>
              <w:t>(одно</w:t>
            </w:r>
            <w:r>
              <w:rPr>
                <w:spacing w:val="-36"/>
                <w:sz w:val="24"/>
              </w:rPr>
              <w:t xml:space="preserve"> </w:t>
            </w:r>
            <w:r>
              <w:rPr>
                <w:spacing w:val="-9"/>
                <w:sz w:val="24"/>
              </w:rPr>
              <w:t>произведение</w:t>
            </w:r>
            <w:r>
              <w:rPr>
                <w:spacing w:val="-36"/>
                <w:sz w:val="24"/>
              </w:rPr>
              <w:t xml:space="preserve"> </w:t>
            </w:r>
            <w:r>
              <w:rPr>
                <w:spacing w:val="-9"/>
                <w:sz w:val="24"/>
              </w:rPr>
              <w:t>по</w:t>
            </w:r>
            <w:r>
              <w:rPr>
                <w:spacing w:val="-34"/>
                <w:sz w:val="24"/>
              </w:rPr>
              <w:t xml:space="preserve"> </w:t>
            </w:r>
            <w:r>
              <w:rPr>
                <w:spacing w:val="-9"/>
                <w:sz w:val="24"/>
              </w:rPr>
              <w:t>выбору).</w:t>
            </w:r>
            <w:r>
              <w:rPr>
                <w:spacing w:val="-12"/>
                <w:sz w:val="24"/>
              </w:rPr>
              <w:t xml:space="preserve"> </w:t>
            </w:r>
            <w:r>
              <w:rPr>
                <w:spacing w:val="-9"/>
                <w:sz w:val="24"/>
              </w:rPr>
              <w:t xml:space="preserve">Например, </w:t>
            </w:r>
            <w:r>
              <w:rPr>
                <w:spacing w:val="-10"/>
                <w:sz w:val="24"/>
              </w:rPr>
              <w:t>произведения</w:t>
            </w:r>
            <w:r>
              <w:rPr>
                <w:spacing w:val="-27"/>
                <w:sz w:val="24"/>
              </w:rPr>
              <w:t xml:space="preserve"> </w:t>
            </w:r>
            <w:r>
              <w:rPr>
                <w:spacing w:val="-10"/>
                <w:sz w:val="24"/>
              </w:rPr>
              <w:t>Р. Брэдбери</w:t>
            </w:r>
            <w:r>
              <w:rPr>
                <w:spacing w:val="-23"/>
                <w:sz w:val="24"/>
              </w:rPr>
              <w:t xml:space="preserve"> </w:t>
            </w:r>
            <w:r>
              <w:rPr>
                <w:spacing w:val="-10"/>
                <w:sz w:val="24"/>
              </w:rPr>
              <w:t>«451</w:t>
            </w:r>
            <w:r>
              <w:rPr>
                <w:spacing w:val="-21"/>
                <w:sz w:val="24"/>
              </w:rPr>
              <w:t xml:space="preserve"> </w:t>
            </w:r>
            <w:r>
              <w:rPr>
                <w:spacing w:val="-10"/>
                <w:sz w:val="24"/>
              </w:rPr>
              <w:t>градус</w:t>
            </w:r>
            <w:r>
              <w:rPr>
                <w:spacing w:val="-13"/>
                <w:sz w:val="24"/>
              </w:rPr>
              <w:t xml:space="preserve"> </w:t>
            </w:r>
            <w:r>
              <w:rPr>
                <w:spacing w:val="-10"/>
                <w:sz w:val="24"/>
              </w:rPr>
              <w:t>по</w:t>
            </w:r>
            <w:r>
              <w:rPr>
                <w:spacing w:val="-30"/>
                <w:sz w:val="24"/>
              </w:rPr>
              <w:t xml:space="preserve"> </w:t>
            </w:r>
            <w:r>
              <w:rPr>
                <w:spacing w:val="-10"/>
                <w:sz w:val="24"/>
              </w:rPr>
              <w:t>Фаренгейту»;</w:t>
            </w:r>
            <w:r>
              <w:rPr>
                <w:sz w:val="24"/>
              </w:rPr>
              <w:t xml:space="preserve"> </w:t>
            </w:r>
            <w:r>
              <w:rPr>
                <w:spacing w:val="-10"/>
                <w:sz w:val="24"/>
              </w:rPr>
              <w:t>Э.М.</w:t>
            </w:r>
            <w:r>
              <w:rPr>
                <w:spacing w:val="-4"/>
                <w:sz w:val="24"/>
              </w:rPr>
              <w:t xml:space="preserve"> </w:t>
            </w:r>
            <w:r>
              <w:rPr>
                <w:spacing w:val="-10"/>
                <w:sz w:val="24"/>
              </w:rPr>
              <w:t>Ремарка</w:t>
            </w:r>
          </w:p>
          <w:p w14:paraId="24D1F1EA">
            <w:pPr>
              <w:pStyle w:val="10"/>
              <w:spacing w:before="8" w:line="279" w:lineRule="exact"/>
              <w:ind w:left="35"/>
              <w:rPr>
                <w:sz w:val="24"/>
              </w:rPr>
            </w:pPr>
            <w:r>
              <w:rPr>
                <w:w w:val="90"/>
                <w:sz w:val="24"/>
              </w:rPr>
              <w:t>«Три</w:t>
            </w:r>
            <w:r>
              <w:rPr>
                <w:spacing w:val="-11"/>
                <w:w w:val="90"/>
                <w:sz w:val="24"/>
              </w:rPr>
              <w:t xml:space="preserve"> </w:t>
            </w:r>
            <w:r>
              <w:rPr>
                <w:w w:val="90"/>
                <w:sz w:val="24"/>
              </w:rPr>
              <w:t>товарища»;</w:t>
            </w:r>
            <w:r>
              <w:rPr>
                <w:spacing w:val="-9"/>
                <w:w w:val="90"/>
                <w:sz w:val="24"/>
              </w:rPr>
              <w:t xml:space="preserve"> </w:t>
            </w:r>
            <w:r>
              <w:rPr>
                <w:w w:val="90"/>
                <w:sz w:val="24"/>
              </w:rPr>
              <w:t>Д.</w:t>
            </w:r>
            <w:r>
              <w:rPr>
                <w:spacing w:val="-9"/>
                <w:w w:val="90"/>
                <w:sz w:val="24"/>
              </w:rPr>
              <w:t xml:space="preserve"> </w:t>
            </w:r>
            <w:r>
              <w:rPr>
                <w:w w:val="90"/>
                <w:sz w:val="24"/>
              </w:rPr>
              <w:t>Сэлинджера</w:t>
            </w:r>
            <w:r>
              <w:rPr>
                <w:spacing w:val="-11"/>
                <w:w w:val="90"/>
                <w:sz w:val="24"/>
              </w:rPr>
              <w:t xml:space="preserve"> </w:t>
            </w:r>
            <w:r>
              <w:rPr>
                <w:w w:val="90"/>
                <w:sz w:val="24"/>
              </w:rPr>
              <w:t>«Над</w:t>
            </w:r>
            <w:r>
              <w:rPr>
                <w:spacing w:val="-11"/>
                <w:w w:val="90"/>
                <w:sz w:val="24"/>
              </w:rPr>
              <w:t xml:space="preserve"> </w:t>
            </w:r>
            <w:r>
              <w:rPr>
                <w:w w:val="90"/>
                <w:sz w:val="24"/>
              </w:rPr>
              <w:t>пропастью</w:t>
            </w:r>
            <w:r>
              <w:rPr>
                <w:spacing w:val="-6"/>
                <w:sz w:val="24"/>
              </w:rPr>
              <w:t xml:space="preserve"> </w:t>
            </w:r>
            <w:r>
              <w:rPr>
                <w:w w:val="90"/>
                <w:sz w:val="24"/>
              </w:rPr>
              <w:t>во</w:t>
            </w:r>
            <w:r>
              <w:rPr>
                <w:spacing w:val="-14"/>
                <w:w w:val="90"/>
                <w:sz w:val="24"/>
              </w:rPr>
              <w:t xml:space="preserve"> </w:t>
            </w:r>
            <w:r>
              <w:rPr>
                <w:w w:val="90"/>
                <w:sz w:val="24"/>
              </w:rPr>
              <w:t>ржи»;</w:t>
            </w:r>
            <w:r>
              <w:rPr>
                <w:spacing w:val="1"/>
                <w:sz w:val="24"/>
              </w:rPr>
              <w:t xml:space="preserve"> </w:t>
            </w:r>
            <w:r>
              <w:rPr>
                <w:w w:val="90"/>
                <w:sz w:val="24"/>
              </w:rPr>
              <w:t>Г</w:t>
            </w:r>
            <w:r>
              <w:rPr>
                <w:spacing w:val="-28"/>
                <w:w w:val="90"/>
                <w:sz w:val="24"/>
              </w:rPr>
              <w:t xml:space="preserve"> </w:t>
            </w:r>
            <w:r>
              <w:rPr>
                <w:w w:val="90"/>
                <w:sz w:val="24"/>
              </w:rPr>
              <w:t>.</w:t>
            </w:r>
            <w:r>
              <w:rPr>
                <w:spacing w:val="-1"/>
                <w:w w:val="90"/>
                <w:sz w:val="24"/>
              </w:rPr>
              <w:t xml:space="preserve"> </w:t>
            </w:r>
            <w:r>
              <w:rPr>
                <w:w w:val="90"/>
                <w:sz w:val="24"/>
              </w:rPr>
              <w:t>У</w:t>
            </w:r>
            <w:r>
              <w:rPr>
                <w:spacing w:val="-16"/>
                <w:w w:val="90"/>
                <w:sz w:val="24"/>
              </w:rPr>
              <w:t xml:space="preserve"> </w:t>
            </w:r>
            <w:r>
              <w:rPr>
                <w:spacing w:val="-2"/>
                <w:w w:val="90"/>
                <w:sz w:val="24"/>
              </w:rPr>
              <w:t>эллса</w:t>
            </w:r>
          </w:p>
          <w:p w14:paraId="48021F27">
            <w:pPr>
              <w:pStyle w:val="10"/>
              <w:ind w:left="35"/>
              <w:rPr>
                <w:sz w:val="24"/>
              </w:rPr>
            </w:pPr>
            <w:r>
              <w:rPr>
                <w:w w:val="90"/>
                <w:sz w:val="24"/>
              </w:rPr>
              <w:t>«Машина</w:t>
            </w:r>
            <w:r>
              <w:rPr>
                <w:spacing w:val="-11"/>
                <w:w w:val="90"/>
                <w:sz w:val="24"/>
              </w:rPr>
              <w:t xml:space="preserve"> </w:t>
            </w:r>
            <w:r>
              <w:rPr>
                <w:w w:val="90"/>
                <w:sz w:val="24"/>
              </w:rPr>
              <w:t>времени»</w:t>
            </w:r>
            <w:r>
              <w:rPr>
                <w:spacing w:val="-37"/>
                <w:w w:val="90"/>
                <w:sz w:val="24"/>
              </w:rPr>
              <w:t xml:space="preserve"> </w:t>
            </w:r>
            <w:r>
              <w:rPr>
                <w:w w:val="90"/>
                <w:sz w:val="24"/>
              </w:rPr>
              <w:t>;</w:t>
            </w:r>
            <w:r>
              <w:rPr>
                <w:spacing w:val="-3"/>
                <w:w w:val="90"/>
                <w:sz w:val="24"/>
              </w:rPr>
              <w:t xml:space="preserve"> </w:t>
            </w:r>
            <w:r>
              <w:rPr>
                <w:w w:val="90"/>
                <w:sz w:val="24"/>
              </w:rPr>
              <w:t>Э.</w:t>
            </w:r>
            <w:r>
              <w:rPr>
                <w:spacing w:val="6"/>
                <w:sz w:val="24"/>
              </w:rPr>
              <w:t xml:space="preserve"> </w:t>
            </w:r>
            <w:r>
              <w:rPr>
                <w:w w:val="90"/>
                <w:sz w:val="24"/>
              </w:rPr>
              <w:t>Х</w:t>
            </w:r>
            <w:r>
              <w:rPr>
                <w:spacing w:val="-23"/>
                <w:w w:val="90"/>
                <w:sz w:val="24"/>
              </w:rPr>
              <w:t xml:space="preserve"> </w:t>
            </w:r>
            <w:r>
              <w:rPr>
                <w:w w:val="90"/>
                <w:sz w:val="24"/>
              </w:rPr>
              <w:t>емингуэя</w:t>
            </w:r>
            <w:r>
              <w:rPr>
                <w:spacing w:val="-10"/>
                <w:w w:val="90"/>
                <w:sz w:val="24"/>
              </w:rPr>
              <w:t xml:space="preserve"> </w:t>
            </w:r>
            <w:r>
              <w:rPr>
                <w:w w:val="90"/>
                <w:sz w:val="24"/>
              </w:rPr>
              <w:t>«Старик</w:t>
            </w:r>
            <w:r>
              <w:rPr>
                <w:spacing w:val="-3"/>
                <w:w w:val="90"/>
                <w:sz w:val="24"/>
              </w:rPr>
              <w:t xml:space="preserve"> </w:t>
            </w:r>
            <w:r>
              <w:rPr>
                <w:w w:val="90"/>
                <w:sz w:val="24"/>
              </w:rPr>
              <w:t>и</w:t>
            </w:r>
            <w:r>
              <w:rPr>
                <w:spacing w:val="-11"/>
                <w:w w:val="90"/>
                <w:sz w:val="24"/>
              </w:rPr>
              <w:t xml:space="preserve"> </w:t>
            </w:r>
            <w:r>
              <w:rPr>
                <w:w w:val="90"/>
                <w:sz w:val="24"/>
              </w:rPr>
              <w:t>море»</w:t>
            </w:r>
            <w:r>
              <w:rPr>
                <w:spacing w:val="9"/>
                <w:sz w:val="24"/>
              </w:rPr>
              <w:t xml:space="preserve"> </w:t>
            </w:r>
            <w:r>
              <w:rPr>
                <w:w w:val="90"/>
                <w:sz w:val="24"/>
              </w:rPr>
              <w:t>и</w:t>
            </w:r>
            <w:r>
              <w:rPr>
                <w:spacing w:val="-11"/>
                <w:w w:val="90"/>
                <w:sz w:val="24"/>
              </w:rPr>
              <w:t xml:space="preserve"> </w:t>
            </w:r>
            <w:r>
              <w:rPr>
                <w:spacing w:val="-2"/>
                <w:w w:val="90"/>
                <w:sz w:val="24"/>
              </w:rPr>
              <w:t>другие.</w:t>
            </w:r>
          </w:p>
        </w:tc>
        <w:tc>
          <w:tcPr>
            <w:tcW w:w="673" w:type="dxa"/>
          </w:tcPr>
          <w:p w14:paraId="36293A61">
            <w:pPr>
              <w:pStyle w:val="10"/>
              <w:spacing w:before="11"/>
              <w:ind w:left="26"/>
              <w:jc w:val="center"/>
              <w:rPr>
                <w:sz w:val="24"/>
              </w:rPr>
            </w:pPr>
            <w:r>
              <w:rPr>
                <w:spacing w:val="-10"/>
                <w:sz w:val="24"/>
              </w:rPr>
              <w:t>2</w:t>
            </w:r>
          </w:p>
        </w:tc>
        <w:tc>
          <w:tcPr>
            <w:tcW w:w="1600" w:type="dxa"/>
          </w:tcPr>
          <w:p w14:paraId="79E445A8">
            <w:pPr>
              <w:pStyle w:val="10"/>
              <w:rPr>
                <w:rFonts w:ascii="Times New Roman"/>
                <w:sz w:val="22"/>
              </w:rPr>
            </w:pPr>
          </w:p>
        </w:tc>
        <w:tc>
          <w:tcPr>
            <w:tcW w:w="1657" w:type="dxa"/>
          </w:tcPr>
          <w:p w14:paraId="542DC265">
            <w:pPr>
              <w:pStyle w:val="10"/>
              <w:rPr>
                <w:rFonts w:ascii="Times New Roman"/>
                <w:sz w:val="22"/>
              </w:rPr>
            </w:pPr>
          </w:p>
        </w:tc>
        <w:tc>
          <w:tcPr>
            <w:tcW w:w="3239" w:type="dxa"/>
          </w:tcPr>
          <w:p w14:paraId="416E21B3">
            <w:pPr>
              <w:pStyle w:val="10"/>
              <w:spacing w:before="23"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73AFEB6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877" w:hRule="atLeast"/>
        </w:trPr>
        <w:tc>
          <w:tcPr>
            <w:tcW w:w="536" w:type="dxa"/>
          </w:tcPr>
          <w:p w14:paraId="5DB978EF">
            <w:pPr>
              <w:pStyle w:val="10"/>
              <w:spacing w:before="9"/>
              <w:ind w:left="33"/>
              <w:rPr>
                <w:sz w:val="24"/>
              </w:rPr>
            </w:pPr>
            <w:r>
              <w:rPr>
                <w:spacing w:val="-5"/>
                <w:sz w:val="24"/>
              </w:rPr>
              <w:t>7.2</w:t>
            </w:r>
          </w:p>
        </w:tc>
        <w:tc>
          <w:tcPr>
            <w:tcW w:w="7408" w:type="dxa"/>
          </w:tcPr>
          <w:p w14:paraId="20D1EF9A">
            <w:pPr>
              <w:pStyle w:val="10"/>
              <w:spacing w:before="9" w:line="242" w:lineRule="auto"/>
              <w:ind w:left="35" w:right="309"/>
              <w:jc w:val="both"/>
              <w:rPr>
                <w:sz w:val="24"/>
              </w:rPr>
            </w:pPr>
            <w:r>
              <w:rPr>
                <w:w w:val="90"/>
                <w:sz w:val="24"/>
              </w:rPr>
              <w:t>Зарубежная</w:t>
            </w:r>
            <w:r>
              <w:rPr>
                <w:spacing w:val="-11"/>
                <w:w w:val="90"/>
                <w:sz w:val="24"/>
              </w:rPr>
              <w:t xml:space="preserve"> </w:t>
            </w:r>
            <w:r>
              <w:rPr>
                <w:w w:val="90"/>
                <w:sz w:val="24"/>
              </w:rPr>
              <w:t>поэзия</w:t>
            </w:r>
            <w:r>
              <w:rPr>
                <w:spacing w:val="-8"/>
                <w:w w:val="90"/>
                <w:sz w:val="24"/>
              </w:rPr>
              <w:t xml:space="preserve"> </w:t>
            </w:r>
            <w:r>
              <w:rPr>
                <w:w w:val="90"/>
                <w:sz w:val="24"/>
              </w:rPr>
              <w:t>X</w:t>
            </w:r>
            <w:r>
              <w:rPr>
                <w:spacing w:val="-11"/>
                <w:w w:val="90"/>
                <w:sz w:val="24"/>
              </w:rPr>
              <w:t xml:space="preserve"> </w:t>
            </w:r>
            <w:r>
              <w:rPr>
                <w:w w:val="90"/>
                <w:sz w:val="24"/>
              </w:rPr>
              <w:t>X</w:t>
            </w:r>
            <w:r>
              <w:rPr>
                <w:spacing w:val="40"/>
                <w:sz w:val="24"/>
              </w:rPr>
              <w:t xml:space="preserve"> </w:t>
            </w:r>
            <w:r>
              <w:rPr>
                <w:w w:val="90"/>
                <w:sz w:val="24"/>
              </w:rPr>
              <w:t>века</w:t>
            </w:r>
            <w:r>
              <w:rPr>
                <w:spacing w:val="-8"/>
                <w:w w:val="90"/>
                <w:sz w:val="24"/>
              </w:rPr>
              <w:t xml:space="preserve"> </w:t>
            </w:r>
            <w:r>
              <w:rPr>
                <w:w w:val="90"/>
                <w:sz w:val="24"/>
              </w:rPr>
              <w:t>(не</w:t>
            </w:r>
            <w:r>
              <w:rPr>
                <w:spacing w:val="-10"/>
                <w:w w:val="90"/>
                <w:sz w:val="24"/>
              </w:rPr>
              <w:t xml:space="preserve"> </w:t>
            </w:r>
            <w:r>
              <w:rPr>
                <w:w w:val="90"/>
                <w:sz w:val="24"/>
              </w:rPr>
              <w:t>менее</w:t>
            </w:r>
            <w:r>
              <w:rPr>
                <w:spacing w:val="-10"/>
                <w:w w:val="90"/>
                <w:sz w:val="24"/>
              </w:rPr>
              <w:t xml:space="preserve"> </w:t>
            </w:r>
            <w:r>
              <w:rPr>
                <w:w w:val="90"/>
                <w:sz w:val="24"/>
              </w:rPr>
              <w:t>двух стихотворений</w:t>
            </w:r>
            <w:r>
              <w:rPr>
                <w:spacing w:val="-3"/>
                <w:w w:val="90"/>
                <w:sz w:val="24"/>
              </w:rPr>
              <w:t xml:space="preserve"> </w:t>
            </w:r>
            <w:r>
              <w:rPr>
                <w:w w:val="90"/>
                <w:sz w:val="24"/>
              </w:rPr>
              <w:t>одного</w:t>
            </w:r>
            <w:r>
              <w:rPr>
                <w:spacing w:val="-10"/>
                <w:w w:val="90"/>
                <w:sz w:val="24"/>
              </w:rPr>
              <w:t xml:space="preserve"> </w:t>
            </w:r>
            <w:r>
              <w:rPr>
                <w:w w:val="90"/>
                <w:sz w:val="24"/>
              </w:rPr>
              <w:t>из поэтов по выбору). Например, стихотворения Г</w:t>
            </w:r>
            <w:r>
              <w:rPr>
                <w:spacing w:val="-11"/>
                <w:w w:val="90"/>
                <w:sz w:val="24"/>
              </w:rPr>
              <w:t xml:space="preserve"> </w:t>
            </w:r>
            <w:r>
              <w:rPr>
                <w:w w:val="90"/>
                <w:sz w:val="24"/>
              </w:rPr>
              <w:t xml:space="preserve">. Аполлинера, </w:t>
            </w:r>
            <w:r>
              <w:rPr>
                <w:spacing w:val="12"/>
                <w:w w:val="90"/>
                <w:sz w:val="24"/>
              </w:rPr>
              <w:t xml:space="preserve">Т. </w:t>
            </w:r>
            <w:r>
              <w:rPr>
                <w:w w:val="90"/>
                <w:sz w:val="24"/>
              </w:rPr>
              <w:t xml:space="preserve">С. </w:t>
            </w:r>
            <w:r>
              <w:rPr>
                <w:sz w:val="24"/>
              </w:rPr>
              <w:t>Элиота и др.</w:t>
            </w:r>
          </w:p>
        </w:tc>
        <w:tc>
          <w:tcPr>
            <w:tcW w:w="673" w:type="dxa"/>
          </w:tcPr>
          <w:p w14:paraId="13FEDDD0">
            <w:pPr>
              <w:pStyle w:val="10"/>
              <w:spacing w:before="9"/>
              <w:ind w:left="26"/>
              <w:jc w:val="center"/>
              <w:rPr>
                <w:sz w:val="24"/>
              </w:rPr>
            </w:pPr>
            <w:r>
              <w:rPr>
                <w:spacing w:val="-10"/>
                <w:sz w:val="24"/>
              </w:rPr>
              <w:t>1</w:t>
            </w:r>
          </w:p>
        </w:tc>
        <w:tc>
          <w:tcPr>
            <w:tcW w:w="1600" w:type="dxa"/>
          </w:tcPr>
          <w:p w14:paraId="543A4582">
            <w:pPr>
              <w:pStyle w:val="10"/>
              <w:rPr>
                <w:rFonts w:ascii="Times New Roman"/>
                <w:sz w:val="22"/>
              </w:rPr>
            </w:pPr>
          </w:p>
        </w:tc>
        <w:tc>
          <w:tcPr>
            <w:tcW w:w="1657" w:type="dxa"/>
          </w:tcPr>
          <w:p w14:paraId="049AC257">
            <w:pPr>
              <w:pStyle w:val="10"/>
              <w:rPr>
                <w:rFonts w:ascii="Times New Roman"/>
                <w:sz w:val="22"/>
              </w:rPr>
            </w:pPr>
          </w:p>
        </w:tc>
        <w:tc>
          <w:tcPr>
            <w:tcW w:w="3239" w:type="dxa"/>
          </w:tcPr>
          <w:p w14:paraId="0C3D1E70">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7152080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1153" w:hRule="atLeast"/>
        </w:trPr>
        <w:tc>
          <w:tcPr>
            <w:tcW w:w="536" w:type="dxa"/>
          </w:tcPr>
          <w:p w14:paraId="51CB86B2">
            <w:pPr>
              <w:pStyle w:val="10"/>
              <w:spacing w:before="9"/>
              <w:ind w:left="33"/>
              <w:rPr>
                <w:sz w:val="24"/>
              </w:rPr>
            </w:pPr>
            <w:r>
              <w:rPr>
                <w:spacing w:val="-5"/>
                <w:sz w:val="24"/>
              </w:rPr>
              <w:t>7.3</w:t>
            </w:r>
          </w:p>
        </w:tc>
        <w:tc>
          <w:tcPr>
            <w:tcW w:w="7408" w:type="dxa"/>
          </w:tcPr>
          <w:p w14:paraId="65D455B9">
            <w:pPr>
              <w:pStyle w:val="10"/>
              <w:spacing w:before="9"/>
              <w:ind w:left="35"/>
              <w:rPr>
                <w:sz w:val="24"/>
              </w:rPr>
            </w:pPr>
            <w:r>
              <w:rPr>
                <w:spacing w:val="-9"/>
                <w:sz w:val="24"/>
              </w:rPr>
              <w:t>Зарубежная</w:t>
            </w:r>
            <w:r>
              <w:rPr>
                <w:spacing w:val="-29"/>
                <w:sz w:val="24"/>
              </w:rPr>
              <w:t xml:space="preserve"> </w:t>
            </w:r>
            <w:r>
              <w:rPr>
                <w:spacing w:val="-9"/>
                <w:sz w:val="24"/>
              </w:rPr>
              <w:t>драматургия</w:t>
            </w:r>
            <w:r>
              <w:rPr>
                <w:spacing w:val="-29"/>
                <w:sz w:val="24"/>
              </w:rPr>
              <w:t xml:space="preserve"> </w:t>
            </w:r>
            <w:r>
              <w:rPr>
                <w:spacing w:val="-9"/>
                <w:sz w:val="24"/>
              </w:rPr>
              <w:t>XX</w:t>
            </w:r>
            <w:r>
              <w:rPr>
                <w:spacing w:val="-14"/>
                <w:sz w:val="24"/>
              </w:rPr>
              <w:t xml:space="preserve"> </w:t>
            </w:r>
            <w:r>
              <w:rPr>
                <w:spacing w:val="-9"/>
                <w:sz w:val="24"/>
              </w:rPr>
              <w:t>века</w:t>
            </w:r>
            <w:r>
              <w:rPr>
                <w:spacing w:val="-29"/>
                <w:sz w:val="24"/>
              </w:rPr>
              <w:t xml:space="preserve"> </w:t>
            </w:r>
            <w:r>
              <w:rPr>
                <w:spacing w:val="-9"/>
                <w:sz w:val="24"/>
              </w:rPr>
              <w:t>(одно</w:t>
            </w:r>
            <w:r>
              <w:rPr>
                <w:spacing w:val="-32"/>
                <w:sz w:val="24"/>
              </w:rPr>
              <w:t xml:space="preserve"> </w:t>
            </w:r>
            <w:r>
              <w:rPr>
                <w:spacing w:val="-9"/>
                <w:sz w:val="24"/>
              </w:rPr>
              <w:t>произведение</w:t>
            </w:r>
            <w:r>
              <w:rPr>
                <w:spacing w:val="-32"/>
                <w:sz w:val="24"/>
              </w:rPr>
              <w:t xml:space="preserve"> </w:t>
            </w:r>
            <w:r>
              <w:rPr>
                <w:spacing w:val="-9"/>
                <w:sz w:val="24"/>
              </w:rPr>
              <w:t>по</w:t>
            </w:r>
            <w:r>
              <w:rPr>
                <w:spacing w:val="-30"/>
                <w:sz w:val="24"/>
              </w:rPr>
              <w:t xml:space="preserve"> </w:t>
            </w:r>
            <w:r>
              <w:rPr>
                <w:spacing w:val="-9"/>
                <w:sz w:val="24"/>
              </w:rPr>
              <w:t xml:space="preserve">выбору). </w:t>
            </w:r>
            <w:r>
              <w:rPr>
                <w:spacing w:val="-2"/>
                <w:sz w:val="24"/>
              </w:rPr>
              <w:t>Например,</w:t>
            </w:r>
            <w:r>
              <w:rPr>
                <w:spacing w:val="-15"/>
                <w:sz w:val="24"/>
              </w:rPr>
              <w:t xml:space="preserve"> </w:t>
            </w:r>
            <w:r>
              <w:rPr>
                <w:spacing w:val="-2"/>
                <w:sz w:val="24"/>
              </w:rPr>
              <w:t>пьесы</w:t>
            </w:r>
            <w:r>
              <w:rPr>
                <w:spacing w:val="-12"/>
                <w:sz w:val="24"/>
              </w:rPr>
              <w:t xml:space="preserve"> </w:t>
            </w:r>
            <w:r>
              <w:rPr>
                <w:spacing w:val="-2"/>
                <w:sz w:val="24"/>
              </w:rPr>
              <w:t>Б.</w:t>
            </w:r>
            <w:r>
              <w:rPr>
                <w:spacing w:val="-13"/>
                <w:sz w:val="24"/>
              </w:rPr>
              <w:t xml:space="preserve"> </w:t>
            </w:r>
            <w:r>
              <w:rPr>
                <w:spacing w:val="-2"/>
                <w:sz w:val="24"/>
              </w:rPr>
              <w:t>Брехта</w:t>
            </w:r>
            <w:r>
              <w:rPr>
                <w:spacing w:val="-25"/>
                <w:sz w:val="24"/>
              </w:rPr>
              <w:t xml:space="preserve"> </w:t>
            </w:r>
            <w:r>
              <w:rPr>
                <w:spacing w:val="-2"/>
                <w:sz w:val="24"/>
              </w:rPr>
              <w:t>«Мамаша</w:t>
            </w:r>
            <w:r>
              <w:rPr>
                <w:spacing w:val="-24"/>
                <w:sz w:val="24"/>
              </w:rPr>
              <w:t xml:space="preserve"> </w:t>
            </w:r>
            <w:r>
              <w:rPr>
                <w:spacing w:val="-2"/>
                <w:sz w:val="24"/>
              </w:rPr>
              <w:t>Кураж</w:t>
            </w:r>
            <w:r>
              <w:rPr>
                <w:spacing w:val="-15"/>
                <w:sz w:val="24"/>
              </w:rPr>
              <w:t xml:space="preserve"> </w:t>
            </w:r>
            <w:r>
              <w:rPr>
                <w:spacing w:val="-2"/>
                <w:sz w:val="24"/>
              </w:rPr>
              <w:t>и</w:t>
            </w:r>
            <w:r>
              <w:rPr>
                <w:spacing w:val="-21"/>
                <w:sz w:val="24"/>
              </w:rPr>
              <w:t xml:space="preserve"> </w:t>
            </w:r>
            <w:r>
              <w:rPr>
                <w:spacing w:val="-2"/>
                <w:sz w:val="24"/>
              </w:rPr>
              <w:t>ее</w:t>
            </w:r>
            <w:r>
              <w:rPr>
                <w:spacing w:val="-31"/>
                <w:sz w:val="24"/>
              </w:rPr>
              <w:t xml:space="preserve"> </w:t>
            </w:r>
            <w:r>
              <w:rPr>
                <w:spacing w:val="-2"/>
                <w:sz w:val="24"/>
              </w:rPr>
              <w:t>дети»;</w:t>
            </w:r>
            <w:r>
              <w:rPr>
                <w:spacing w:val="-13"/>
                <w:sz w:val="24"/>
              </w:rPr>
              <w:t xml:space="preserve"> </w:t>
            </w:r>
            <w:r>
              <w:rPr>
                <w:spacing w:val="-2"/>
                <w:sz w:val="24"/>
              </w:rPr>
              <w:t xml:space="preserve">М. </w:t>
            </w:r>
            <w:r>
              <w:rPr>
                <w:w w:val="90"/>
                <w:sz w:val="24"/>
              </w:rPr>
              <w:t>Метерлинка «Синяя птица»;</w:t>
            </w:r>
            <w:r>
              <w:rPr>
                <w:spacing w:val="37"/>
                <w:sz w:val="24"/>
              </w:rPr>
              <w:t xml:space="preserve"> </w:t>
            </w:r>
            <w:r>
              <w:rPr>
                <w:w w:val="90"/>
                <w:sz w:val="24"/>
              </w:rPr>
              <w:t>О.</w:t>
            </w:r>
            <w:r>
              <w:rPr>
                <w:sz w:val="24"/>
              </w:rPr>
              <w:t xml:space="preserve"> </w:t>
            </w:r>
            <w:r>
              <w:rPr>
                <w:w w:val="90"/>
                <w:sz w:val="24"/>
              </w:rPr>
              <w:t>У</w:t>
            </w:r>
            <w:r>
              <w:rPr>
                <w:spacing w:val="-1"/>
                <w:w w:val="90"/>
                <w:sz w:val="24"/>
              </w:rPr>
              <w:t xml:space="preserve"> </w:t>
            </w:r>
            <w:r>
              <w:rPr>
                <w:w w:val="90"/>
                <w:sz w:val="24"/>
              </w:rPr>
              <w:t>айльда «Идеальный муж»;</w:t>
            </w:r>
            <w:r>
              <w:rPr>
                <w:sz w:val="24"/>
              </w:rPr>
              <w:t xml:space="preserve"> </w:t>
            </w:r>
            <w:r>
              <w:rPr>
                <w:w w:val="90"/>
                <w:sz w:val="24"/>
              </w:rPr>
              <w:t>Т</w:t>
            </w:r>
            <w:r>
              <w:rPr>
                <w:spacing w:val="-26"/>
                <w:w w:val="90"/>
                <w:sz w:val="24"/>
              </w:rPr>
              <w:t xml:space="preserve"> </w:t>
            </w:r>
            <w:r>
              <w:rPr>
                <w:w w:val="90"/>
                <w:sz w:val="24"/>
              </w:rPr>
              <w:t>.</w:t>
            </w:r>
          </w:p>
          <w:p w14:paraId="5B66AF9F">
            <w:pPr>
              <w:pStyle w:val="10"/>
              <w:spacing w:before="2"/>
              <w:ind w:left="35"/>
              <w:rPr>
                <w:sz w:val="24"/>
              </w:rPr>
            </w:pPr>
            <w:r>
              <w:rPr>
                <w:w w:val="90"/>
                <w:sz w:val="24"/>
              </w:rPr>
              <w:t>У</w:t>
            </w:r>
            <w:r>
              <w:rPr>
                <w:spacing w:val="-16"/>
                <w:w w:val="90"/>
                <w:sz w:val="24"/>
              </w:rPr>
              <w:t xml:space="preserve"> </w:t>
            </w:r>
            <w:r>
              <w:rPr>
                <w:w w:val="90"/>
                <w:sz w:val="24"/>
              </w:rPr>
              <w:t>ильямса</w:t>
            </w:r>
            <w:r>
              <w:rPr>
                <w:spacing w:val="-11"/>
                <w:w w:val="90"/>
                <w:sz w:val="24"/>
              </w:rPr>
              <w:t xml:space="preserve"> </w:t>
            </w:r>
            <w:r>
              <w:rPr>
                <w:w w:val="90"/>
                <w:sz w:val="24"/>
              </w:rPr>
              <w:t>«Трамвай</w:t>
            </w:r>
            <w:r>
              <w:rPr>
                <w:spacing w:val="-11"/>
                <w:w w:val="90"/>
                <w:sz w:val="24"/>
              </w:rPr>
              <w:t xml:space="preserve"> </w:t>
            </w:r>
            <w:r>
              <w:rPr>
                <w:w w:val="90"/>
                <w:sz w:val="24"/>
              </w:rPr>
              <w:t>«Желание»;</w:t>
            </w:r>
            <w:r>
              <w:rPr>
                <w:spacing w:val="-8"/>
                <w:w w:val="90"/>
                <w:sz w:val="24"/>
              </w:rPr>
              <w:t xml:space="preserve"> </w:t>
            </w:r>
            <w:r>
              <w:rPr>
                <w:w w:val="90"/>
                <w:sz w:val="24"/>
              </w:rPr>
              <w:t>Б.</w:t>
            </w:r>
            <w:r>
              <w:rPr>
                <w:spacing w:val="-11"/>
                <w:w w:val="90"/>
                <w:sz w:val="24"/>
              </w:rPr>
              <w:t xml:space="preserve"> </w:t>
            </w:r>
            <w:r>
              <w:rPr>
                <w:w w:val="90"/>
                <w:sz w:val="24"/>
              </w:rPr>
              <w:t>Ш</w:t>
            </w:r>
            <w:r>
              <w:rPr>
                <w:spacing w:val="-19"/>
                <w:w w:val="90"/>
                <w:sz w:val="24"/>
              </w:rPr>
              <w:t xml:space="preserve"> </w:t>
            </w:r>
            <w:r>
              <w:rPr>
                <w:w w:val="90"/>
                <w:sz w:val="24"/>
              </w:rPr>
              <w:t>оу</w:t>
            </w:r>
            <w:r>
              <w:rPr>
                <w:spacing w:val="-3"/>
                <w:w w:val="90"/>
                <w:sz w:val="24"/>
              </w:rPr>
              <w:t xml:space="preserve"> </w:t>
            </w:r>
            <w:r>
              <w:rPr>
                <w:w w:val="90"/>
                <w:sz w:val="24"/>
              </w:rPr>
              <w:t>«Пигмалион»</w:t>
            </w:r>
            <w:r>
              <w:rPr>
                <w:spacing w:val="2"/>
                <w:sz w:val="24"/>
              </w:rPr>
              <w:t xml:space="preserve"> </w:t>
            </w:r>
            <w:r>
              <w:rPr>
                <w:w w:val="90"/>
                <w:sz w:val="24"/>
              </w:rPr>
              <w:t>и</w:t>
            </w:r>
            <w:r>
              <w:rPr>
                <w:spacing w:val="-11"/>
                <w:w w:val="90"/>
                <w:sz w:val="24"/>
              </w:rPr>
              <w:t xml:space="preserve"> </w:t>
            </w:r>
            <w:r>
              <w:rPr>
                <w:spacing w:val="-2"/>
                <w:w w:val="90"/>
                <w:sz w:val="24"/>
              </w:rPr>
              <w:t>других.</w:t>
            </w:r>
          </w:p>
        </w:tc>
        <w:tc>
          <w:tcPr>
            <w:tcW w:w="673" w:type="dxa"/>
          </w:tcPr>
          <w:p w14:paraId="7B897C19">
            <w:pPr>
              <w:pStyle w:val="10"/>
              <w:spacing w:before="9"/>
              <w:ind w:left="26"/>
              <w:jc w:val="center"/>
              <w:rPr>
                <w:sz w:val="24"/>
              </w:rPr>
            </w:pPr>
            <w:r>
              <w:rPr>
                <w:spacing w:val="-10"/>
                <w:sz w:val="24"/>
              </w:rPr>
              <w:t>1</w:t>
            </w:r>
          </w:p>
        </w:tc>
        <w:tc>
          <w:tcPr>
            <w:tcW w:w="1600" w:type="dxa"/>
          </w:tcPr>
          <w:p w14:paraId="612D6CEF">
            <w:pPr>
              <w:pStyle w:val="10"/>
              <w:rPr>
                <w:rFonts w:ascii="Times New Roman"/>
                <w:sz w:val="22"/>
              </w:rPr>
            </w:pPr>
          </w:p>
        </w:tc>
        <w:tc>
          <w:tcPr>
            <w:tcW w:w="1657" w:type="dxa"/>
          </w:tcPr>
          <w:p w14:paraId="342C731E">
            <w:pPr>
              <w:pStyle w:val="10"/>
              <w:rPr>
                <w:rFonts w:ascii="Times New Roman"/>
                <w:sz w:val="22"/>
              </w:rPr>
            </w:pPr>
          </w:p>
        </w:tc>
        <w:tc>
          <w:tcPr>
            <w:tcW w:w="3239" w:type="dxa"/>
          </w:tcPr>
          <w:p w14:paraId="575A5E0D">
            <w:pPr>
              <w:pStyle w:val="10"/>
              <w:spacing w:before="21" w:line="237" w:lineRule="auto"/>
              <w:ind w:left="29"/>
              <w:rPr>
                <w:sz w:val="24"/>
              </w:rPr>
            </w:pPr>
            <w:r>
              <w:rPr>
                <w:sz w:val="24"/>
              </w:rPr>
              <w:t xml:space="preserve">Библиотека ЦОК </w:t>
            </w:r>
            <w:r>
              <w:fldChar w:fldCharType="begin"/>
            </w:r>
            <w:r>
              <w:instrText xml:space="preserve"> HYPERLINK "https://m.edsoo.ru/f6a65a91" \h </w:instrText>
            </w:r>
            <w:r>
              <w:fldChar w:fldCharType="separate"/>
            </w:r>
            <w:r>
              <w:rPr>
                <w:color w:val="0000FF"/>
                <w:spacing w:val="-4"/>
                <w:w w:val="90"/>
                <w:sz w:val="24"/>
              </w:rPr>
              <w:t>https://m.edsoo.ru/f6a65a91</w:t>
            </w:r>
            <w:r>
              <w:rPr>
                <w:color w:val="0000FF"/>
                <w:spacing w:val="-4"/>
                <w:w w:val="90"/>
                <w:sz w:val="24"/>
              </w:rPr>
              <w:fldChar w:fldCharType="end"/>
            </w:r>
          </w:p>
        </w:tc>
      </w:tr>
      <w:tr w14:paraId="5FEDE4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66196FAE">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3" w:type="dxa"/>
          </w:tcPr>
          <w:p w14:paraId="5AE0D231">
            <w:pPr>
              <w:pStyle w:val="10"/>
              <w:spacing w:before="9"/>
              <w:ind w:left="26"/>
              <w:jc w:val="center"/>
              <w:rPr>
                <w:sz w:val="24"/>
              </w:rPr>
            </w:pPr>
            <w:r>
              <w:rPr>
                <w:spacing w:val="-10"/>
                <w:sz w:val="24"/>
              </w:rPr>
              <w:t>4</w:t>
            </w:r>
          </w:p>
        </w:tc>
        <w:tc>
          <w:tcPr>
            <w:tcW w:w="6496" w:type="dxa"/>
            <w:gridSpan w:val="3"/>
          </w:tcPr>
          <w:p w14:paraId="7790D60D">
            <w:pPr>
              <w:pStyle w:val="10"/>
              <w:rPr>
                <w:rFonts w:ascii="Times New Roman"/>
                <w:sz w:val="22"/>
              </w:rPr>
            </w:pPr>
          </w:p>
        </w:tc>
      </w:tr>
      <w:tr w14:paraId="015B31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5305288A">
            <w:pPr>
              <w:pStyle w:val="10"/>
              <w:spacing w:before="9"/>
              <w:ind w:left="33"/>
              <w:rPr>
                <w:sz w:val="24"/>
              </w:rPr>
            </w:pPr>
            <w:r>
              <w:rPr>
                <w:w w:val="85"/>
                <w:sz w:val="24"/>
              </w:rPr>
              <w:t>Развитие</w:t>
            </w:r>
            <w:r>
              <w:rPr>
                <w:spacing w:val="23"/>
                <w:sz w:val="24"/>
              </w:rPr>
              <w:t xml:space="preserve"> </w:t>
            </w:r>
            <w:r>
              <w:rPr>
                <w:spacing w:val="-4"/>
                <w:sz w:val="24"/>
              </w:rPr>
              <w:t>речи</w:t>
            </w:r>
          </w:p>
        </w:tc>
        <w:tc>
          <w:tcPr>
            <w:tcW w:w="673" w:type="dxa"/>
          </w:tcPr>
          <w:p w14:paraId="2F263608">
            <w:pPr>
              <w:pStyle w:val="10"/>
              <w:spacing w:before="9"/>
              <w:ind w:left="26"/>
              <w:jc w:val="center"/>
              <w:rPr>
                <w:sz w:val="24"/>
              </w:rPr>
            </w:pPr>
            <w:r>
              <w:rPr>
                <w:spacing w:val="-10"/>
                <w:sz w:val="24"/>
              </w:rPr>
              <w:t>7</w:t>
            </w:r>
          </w:p>
        </w:tc>
        <w:tc>
          <w:tcPr>
            <w:tcW w:w="1600" w:type="dxa"/>
          </w:tcPr>
          <w:p w14:paraId="4700D48F">
            <w:pPr>
              <w:pStyle w:val="10"/>
              <w:rPr>
                <w:rFonts w:ascii="Times New Roman"/>
                <w:sz w:val="22"/>
              </w:rPr>
            </w:pPr>
          </w:p>
        </w:tc>
        <w:tc>
          <w:tcPr>
            <w:tcW w:w="1657" w:type="dxa"/>
          </w:tcPr>
          <w:p w14:paraId="2D19B095">
            <w:pPr>
              <w:pStyle w:val="10"/>
              <w:rPr>
                <w:rFonts w:ascii="Times New Roman"/>
                <w:sz w:val="22"/>
              </w:rPr>
            </w:pPr>
          </w:p>
        </w:tc>
        <w:tc>
          <w:tcPr>
            <w:tcW w:w="3239" w:type="dxa"/>
          </w:tcPr>
          <w:p w14:paraId="544A52AF">
            <w:pPr>
              <w:pStyle w:val="10"/>
              <w:rPr>
                <w:rFonts w:ascii="Times New Roman"/>
                <w:sz w:val="22"/>
              </w:rPr>
            </w:pPr>
          </w:p>
        </w:tc>
      </w:tr>
      <w:tr w14:paraId="3CFD75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507E190D">
            <w:pPr>
              <w:pStyle w:val="10"/>
              <w:spacing w:before="9"/>
              <w:ind w:left="33"/>
              <w:rPr>
                <w:sz w:val="24"/>
              </w:rPr>
            </w:pPr>
            <w:r>
              <w:rPr>
                <w:w w:val="85"/>
                <w:sz w:val="24"/>
              </w:rPr>
              <w:t>У</w:t>
            </w:r>
            <w:r>
              <w:rPr>
                <w:spacing w:val="4"/>
                <w:sz w:val="24"/>
              </w:rPr>
              <w:t xml:space="preserve"> </w:t>
            </w:r>
            <w:r>
              <w:rPr>
                <w:w w:val="85"/>
                <w:sz w:val="24"/>
              </w:rPr>
              <w:t>роки</w:t>
            </w:r>
            <w:r>
              <w:rPr>
                <w:spacing w:val="20"/>
                <w:sz w:val="24"/>
              </w:rPr>
              <w:t xml:space="preserve"> </w:t>
            </w:r>
            <w:r>
              <w:rPr>
                <w:w w:val="85"/>
                <w:sz w:val="24"/>
              </w:rPr>
              <w:t>внеклассного</w:t>
            </w:r>
            <w:r>
              <w:rPr>
                <w:spacing w:val="16"/>
                <w:sz w:val="24"/>
              </w:rPr>
              <w:t xml:space="preserve"> </w:t>
            </w:r>
            <w:r>
              <w:rPr>
                <w:spacing w:val="-2"/>
                <w:w w:val="85"/>
                <w:sz w:val="24"/>
              </w:rPr>
              <w:t>чтения</w:t>
            </w:r>
          </w:p>
        </w:tc>
        <w:tc>
          <w:tcPr>
            <w:tcW w:w="673" w:type="dxa"/>
          </w:tcPr>
          <w:p w14:paraId="192053B1">
            <w:pPr>
              <w:pStyle w:val="10"/>
              <w:spacing w:before="9"/>
              <w:ind w:left="26"/>
              <w:jc w:val="center"/>
              <w:rPr>
                <w:sz w:val="24"/>
              </w:rPr>
            </w:pPr>
            <w:r>
              <w:rPr>
                <w:spacing w:val="-10"/>
                <w:sz w:val="24"/>
              </w:rPr>
              <w:t>2</w:t>
            </w:r>
          </w:p>
        </w:tc>
        <w:tc>
          <w:tcPr>
            <w:tcW w:w="1600" w:type="dxa"/>
          </w:tcPr>
          <w:p w14:paraId="404B5139">
            <w:pPr>
              <w:pStyle w:val="10"/>
              <w:rPr>
                <w:rFonts w:ascii="Times New Roman"/>
                <w:sz w:val="22"/>
              </w:rPr>
            </w:pPr>
          </w:p>
        </w:tc>
        <w:tc>
          <w:tcPr>
            <w:tcW w:w="1657" w:type="dxa"/>
          </w:tcPr>
          <w:p w14:paraId="1C29B68F">
            <w:pPr>
              <w:pStyle w:val="10"/>
              <w:rPr>
                <w:rFonts w:ascii="Times New Roman"/>
                <w:sz w:val="22"/>
              </w:rPr>
            </w:pPr>
          </w:p>
        </w:tc>
        <w:tc>
          <w:tcPr>
            <w:tcW w:w="3239" w:type="dxa"/>
          </w:tcPr>
          <w:p w14:paraId="3222C2E2">
            <w:pPr>
              <w:pStyle w:val="10"/>
              <w:rPr>
                <w:rFonts w:ascii="Times New Roman"/>
                <w:sz w:val="22"/>
              </w:rPr>
            </w:pPr>
          </w:p>
        </w:tc>
      </w:tr>
      <w:tr w14:paraId="4A0F8F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7944" w:type="dxa"/>
            <w:gridSpan w:val="2"/>
          </w:tcPr>
          <w:p w14:paraId="695C6D3A">
            <w:pPr>
              <w:pStyle w:val="10"/>
              <w:spacing w:before="16"/>
              <w:ind w:left="33"/>
              <w:rPr>
                <w:sz w:val="24"/>
              </w:rPr>
            </w:pPr>
            <w:r>
              <w:rPr>
                <w:spacing w:val="-10"/>
                <w:sz w:val="24"/>
              </w:rPr>
              <w:t>Итоговые</w:t>
            </w:r>
            <w:r>
              <w:rPr>
                <w:spacing w:val="-15"/>
                <w:sz w:val="24"/>
              </w:rPr>
              <w:t xml:space="preserve"> </w:t>
            </w:r>
            <w:r>
              <w:rPr>
                <w:spacing w:val="-10"/>
                <w:sz w:val="24"/>
              </w:rPr>
              <w:t>контрольные</w:t>
            </w:r>
            <w:r>
              <w:rPr>
                <w:spacing w:val="-16"/>
                <w:sz w:val="24"/>
              </w:rPr>
              <w:t xml:space="preserve"> </w:t>
            </w:r>
            <w:r>
              <w:rPr>
                <w:spacing w:val="-10"/>
                <w:sz w:val="24"/>
              </w:rPr>
              <w:t>работы</w:t>
            </w:r>
          </w:p>
        </w:tc>
        <w:tc>
          <w:tcPr>
            <w:tcW w:w="673" w:type="dxa"/>
          </w:tcPr>
          <w:p w14:paraId="74BE245C">
            <w:pPr>
              <w:pStyle w:val="10"/>
              <w:spacing w:before="16"/>
              <w:ind w:left="26"/>
              <w:jc w:val="center"/>
              <w:rPr>
                <w:sz w:val="24"/>
              </w:rPr>
            </w:pPr>
            <w:r>
              <w:rPr>
                <w:spacing w:val="-10"/>
                <w:sz w:val="24"/>
              </w:rPr>
              <w:t>4</w:t>
            </w:r>
          </w:p>
        </w:tc>
        <w:tc>
          <w:tcPr>
            <w:tcW w:w="1600" w:type="dxa"/>
          </w:tcPr>
          <w:p w14:paraId="09D59FF4">
            <w:pPr>
              <w:pStyle w:val="10"/>
              <w:spacing w:before="16"/>
              <w:ind w:left="24"/>
              <w:jc w:val="center"/>
              <w:rPr>
                <w:sz w:val="24"/>
              </w:rPr>
            </w:pPr>
            <w:r>
              <w:rPr>
                <w:spacing w:val="-10"/>
                <w:sz w:val="24"/>
              </w:rPr>
              <w:t>2</w:t>
            </w:r>
          </w:p>
        </w:tc>
        <w:tc>
          <w:tcPr>
            <w:tcW w:w="1657" w:type="dxa"/>
          </w:tcPr>
          <w:p w14:paraId="7EFCADF6">
            <w:pPr>
              <w:pStyle w:val="10"/>
              <w:rPr>
                <w:rFonts w:ascii="Times New Roman"/>
                <w:sz w:val="22"/>
              </w:rPr>
            </w:pPr>
          </w:p>
        </w:tc>
        <w:tc>
          <w:tcPr>
            <w:tcW w:w="3239" w:type="dxa"/>
          </w:tcPr>
          <w:p w14:paraId="715DA4F1">
            <w:pPr>
              <w:pStyle w:val="10"/>
              <w:rPr>
                <w:rFonts w:ascii="Times New Roman"/>
                <w:sz w:val="22"/>
              </w:rPr>
            </w:pPr>
          </w:p>
        </w:tc>
      </w:tr>
    </w:tbl>
    <w:p w14:paraId="043FCB5D">
      <w:pPr>
        <w:pStyle w:val="10"/>
        <w:spacing w:after="0"/>
        <w:rPr>
          <w:rFonts w:ascii="Times New Roman"/>
          <w:sz w:val="22"/>
        </w:rPr>
        <w:sectPr>
          <w:type w:val="continuous"/>
          <w:pgSz w:w="16850" w:h="11920" w:orient="landscape"/>
          <w:pgMar w:top="820" w:right="425" w:bottom="1364"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36"/>
        <w:gridCol w:w="7408"/>
        <w:gridCol w:w="673"/>
        <w:gridCol w:w="1600"/>
        <w:gridCol w:w="1657"/>
        <w:gridCol w:w="3239"/>
      </w:tblGrid>
      <w:tr w14:paraId="4A8BFB0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36" w:type="dxa"/>
            <w:vMerge w:val="restart"/>
          </w:tcPr>
          <w:p w14:paraId="69C84BB1">
            <w:pPr>
              <w:pStyle w:val="10"/>
              <w:spacing w:before="8" w:line="286" w:lineRule="exact"/>
              <w:ind w:left="145"/>
              <w:rPr>
                <w:rFonts w:ascii="Verdana" w:hAnsi="Verdana"/>
                <w:sz w:val="24"/>
              </w:rPr>
            </w:pPr>
            <w:r>
              <w:rPr>
                <w:rFonts w:ascii="Verdana" w:hAnsi="Verdana"/>
                <w:spacing w:val="-10"/>
                <w:sz w:val="24"/>
              </w:rPr>
              <w:t>№</w:t>
            </w:r>
          </w:p>
          <w:p w14:paraId="2E80AB09">
            <w:pPr>
              <w:pStyle w:val="10"/>
              <w:spacing w:line="273" w:lineRule="exact"/>
              <w:ind w:left="100"/>
              <w:rPr>
                <w:sz w:val="24"/>
              </w:rPr>
            </w:pPr>
            <w:r>
              <w:rPr>
                <w:spacing w:val="-5"/>
                <w:sz w:val="24"/>
              </w:rPr>
              <w:t>п/п</w:t>
            </w:r>
          </w:p>
        </w:tc>
        <w:tc>
          <w:tcPr>
            <w:tcW w:w="7408" w:type="dxa"/>
            <w:vMerge w:val="restart"/>
          </w:tcPr>
          <w:p w14:paraId="64123F62">
            <w:pPr>
              <w:pStyle w:val="10"/>
              <w:spacing w:before="14"/>
              <w:ind w:left="6"/>
              <w:jc w:val="center"/>
              <w:rPr>
                <w:sz w:val="24"/>
              </w:rPr>
            </w:pPr>
            <w:r>
              <w:rPr>
                <w:w w:val="85"/>
                <w:sz w:val="24"/>
              </w:rPr>
              <w:t>Наименование</w:t>
            </w:r>
            <w:r>
              <w:rPr>
                <w:spacing w:val="6"/>
                <w:sz w:val="24"/>
              </w:rPr>
              <w:t xml:space="preserve"> </w:t>
            </w:r>
            <w:r>
              <w:rPr>
                <w:w w:val="85"/>
                <w:sz w:val="24"/>
              </w:rPr>
              <w:t>разделов</w:t>
            </w:r>
            <w:r>
              <w:rPr>
                <w:spacing w:val="16"/>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3930" w:type="dxa"/>
            <w:gridSpan w:val="3"/>
          </w:tcPr>
          <w:p w14:paraId="5242FA05">
            <w:pPr>
              <w:pStyle w:val="10"/>
              <w:spacing w:before="14"/>
              <w:ind w:left="1042"/>
              <w:rPr>
                <w:sz w:val="24"/>
              </w:rPr>
            </w:pPr>
            <w:r>
              <w:rPr>
                <w:w w:val="85"/>
                <w:sz w:val="24"/>
              </w:rPr>
              <w:t>К</w:t>
            </w:r>
            <w:r>
              <w:rPr>
                <w:spacing w:val="-11"/>
                <w:w w:val="85"/>
                <w:sz w:val="24"/>
              </w:rPr>
              <w:t xml:space="preserve"> </w:t>
            </w:r>
            <w:r>
              <w:rPr>
                <w:w w:val="85"/>
                <w:sz w:val="24"/>
              </w:rPr>
              <w:t>оличество</w:t>
            </w:r>
            <w:r>
              <w:rPr>
                <w:spacing w:val="12"/>
                <w:sz w:val="24"/>
              </w:rPr>
              <w:t xml:space="preserve"> </w:t>
            </w:r>
            <w:r>
              <w:rPr>
                <w:spacing w:val="-2"/>
                <w:w w:val="85"/>
                <w:sz w:val="24"/>
              </w:rPr>
              <w:t>часов</w:t>
            </w:r>
          </w:p>
        </w:tc>
        <w:tc>
          <w:tcPr>
            <w:tcW w:w="3239" w:type="dxa"/>
            <w:vMerge w:val="restart"/>
          </w:tcPr>
          <w:p w14:paraId="722B01BD">
            <w:pPr>
              <w:pStyle w:val="10"/>
              <w:spacing w:before="16" w:line="235" w:lineRule="auto"/>
              <w:ind w:left="288"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1F4B0C3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36" w:type="dxa"/>
            <w:vMerge w:val="continue"/>
            <w:tcBorders>
              <w:top w:val="nil"/>
            </w:tcBorders>
          </w:tcPr>
          <w:p w14:paraId="0DD6ABFB">
            <w:pPr>
              <w:rPr>
                <w:sz w:val="2"/>
                <w:szCs w:val="2"/>
              </w:rPr>
            </w:pPr>
          </w:p>
        </w:tc>
        <w:tc>
          <w:tcPr>
            <w:tcW w:w="7408" w:type="dxa"/>
            <w:vMerge w:val="continue"/>
            <w:tcBorders>
              <w:top w:val="nil"/>
            </w:tcBorders>
          </w:tcPr>
          <w:p w14:paraId="416144DE">
            <w:pPr>
              <w:rPr>
                <w:sz w:val="2"/>
                <w:szCs w:val="2"/>
              </w:rPr>
            </w:pPr>
          </w:p>
        </w:tc>
        <w:tc>
          <w:tcPr>
            <w:tcW w:w="673" w:type="dxa"/>
          </w:tcPr>
          <w:p w14:paraId="2B8748BA">
            <w:pPr>
              <w:pStyle w:val="10"/>
              <w:spacing w:before="11"/>
              <w:ind w:left="29" w:right="-15"/>
              <w:jc w:val="center"/>
              <w:rPr>
                <w:sz w:val="24"/>
              </w:rPr>
            </w:pPr>
            <w:r>
              <w:rPr>
                <w:spacing w:val="-2"/>
                <w:sz w:val="24"/>
              </w:rPr>
              <w:t>Всего</w:t>
            </w:r>
          </w:p>
        </w:tc>
        <w:tc>
          <w:tcPr>
            <w:tcW w:w="1600" w:type="dxa"/>
          </w:tcPr>
          <w:p w14:paraId="636DE2BB">
            <w:pPr>
              <w:pStyle w:val="10"/>
              <w:spacing w:before="16" w:line="235" w:lineRule="auto"/>
              <w:ind w:left="422" w:hanging="324"/>
              <w:rPr>
                <w:sz w:val="24"/>
              </w:rPr>
            </w:pPr>
            <w:r>
              <w:rPr>
                <w:spacing w:val="-10"/>
                <w:sz w:val="24"/>
              </w:rPr>
              <w:t xml:space="preserve">Контрольные </w:t>
            </w:r>
            <w:r>
              <w:rPr>
                <w:spacing w:val="-2"/>
                <w:sz w:val="24"/>
              </w:rPr>
              <w:t>работы</w:t>
            </w:r>
          </w:p>
        </w:tc>
        <w:tc>
          <w:tcPr>
            <w:tcW w:w="1657" w:type="dxa"/>
          </w:tcPr>
          <w:p w14:paraId="608A717D">
            <w:pPr>
              <w:pStyle w:val="10"/>
              <w:spacing w:before="16" w:line="235" w:lineRule="auto"/>
              <w:ind w:left="450" w:right="78" w:hanging="351"/>
              <w:rPr>
                <w:sz w:val="24"/>
              </w:rPr>
            </w:pPr>
            <w:r>
              <w:rPr>
                <w:spacing w:val="-10"/>
                <w:sz w:val="24"/>
              </w:rPr>
              <w:t xml:space="preserve">Практические </w:t>
            </w:r>
            <w:r>
              <w:rPr>
                <w:spacing w:val="-2"/>
                <w:sz w:val="24"/>
              </w:rPr>
              <w:t>работы</w:t>
            </w:r>
          </w:p>
        </w:tc>
        <w:tc>
          <w:tcPr>
            <w:tcW w:w="3239" w:type="dxa"/>
            <w:vMerge w:val="continue"/>
            <w:tcBorders>
              <w:top w:val="nil"/>
            </w:tcBorders>
          </w:tcPr>
          <w:p w14:paraId="02DCD8D4">
            <w:pPr>
              <w:rPr>
                <w:sz w:val="2"/>
                <w:szCs w:val="2"/>
              </w:rPr>
            </w:pPr>
          </w:p>
        </w:tc>
      </w:tr>
      <w:tr w14:paraId="08AC68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6A82B044">
            <w:pPr>
              <w:pStyle w:val="10"/>
              <w:spacing w:before="9"/>
              <w:ind w:left="33"/>
              <w:rPr>
                <w:sz w:val="24"/>
              </w:rPr>
            </w:pPr>
            <w:r>
              <w:rPr>
                <w:spacing w:val="-8"/>
                <w:sz w:val="24"/>
              </w:rPr>
              <w:t>Подготовка</w:t>
            </w:r>
            <w:r>
              <w:rPr>
                <w:spacing w:val="-26"/>
                <w:sz w:val="24"/>
              </w:rPr>
              <w:t xml:space="preserve"> </w:t>
            </w:r>
            <w:r>
              <w:rPr>
                <w:spacing w:val="-8"/>
                <w:sz w:val="24"/>
              </w:rPr>
              <w:t>и</w:t>
            </w:r>
            <w:r>
              <w:rPr>
                <w:spacing w:val="-17"/>
                <w:sz w:val="24"/>
              </w:rPr>
              <w:t xml:space="preserve"> </w:t>
            </w:r>
            <w:r>
              <w:rPr>
                <w:spacing w:val="-8"/>
                <w:sz w:val="24"/>
              </w:rPr>
              <w:t>защита</w:t>
            </w:r>
            <w:r>
              <w:rPr>
                <w:spacing w:val="-23"/>
                <w:sz w:val="24"/>
              </w:rPr>
              <w:t xml:space="preserve"> </w:t>
            </w:r>
            <w:r>
              <w:rPr>
                <w:spacing w:val="-8"/>
                <w:sz w:val="24"/>
              </w:rPr>
              <w:t>проектов</w:t>
            </w:r>
          </w:p>
        </w:tc>
        <w:tc>
          <w:tcPr>
            <w:tcW w:w="673" w:type="dxa"/>
          </w:tcPr>
          <w:p w14:paraId="25DDCCF1">
            <w:pPr>
              <w:pStyle w:val="10"/>
              <w:spacing w:before="9"/>
              <w:ind w:left="26"/>
              <w:jc w:val="center"/>
              <w:rPr>
                <w:sz w:val="24"/>
              </w:rPr>
            </w:pPr>
            <w:r>
              <w:rPr>
                <w:spacing w:val="-10"/>
                <w:sz w:val="24"/>
              </w:rPr>
              <w:t>4</w:t>
            </w:r>
          </w:p>
        </w:tc>
        <w:tc>
          <w:tcPr>
            <w:tcW w:w="1600" w:type="dxa"/>
          </w:tcPr>
          <w:p w14:paraId="385B812F">
            <w:pPr>
              <w:pStyle w:val="10"/>
              <w:rPr>
                <w:rFonts w:ascii="Times New Roman"/>
                <w:sz w:val="22"/>
              </w:rPr>
            </w:pPr>
          </w:p>
        </w:tc>
        <w:tc>
          <w:tcPr>
            <w:tcW w:w="1657" w:type="dxa"/>
          </w:tcPr>
          <w:p w14:paraId="2FE11C78">
            <w:pPr>
              <w:pStyle w:val="10"/>
              <w:rPr>
                <w:rFonts w:ascii="Times New Roman"/>
                <w:sz w:val="22"/>
              </w:rPr>
            </w:pPr>
          </w:p>
        </w:tc>
        <w:tc>
          <w:tcPr>
            <w:tcW w:w="3239" w:type="dxa"/>
          </w:tcPr>
          <w:p w14:paraId="3C4A7869">
            <w:pPr>
              <w:pStyle w:val="10"/>
              <w:rPr>
                <w:rFonts w:ascii="Times New Roman"/>
                <w:sz w:val="22"/>
              </w:rPr>
            </w:pPr>
          </w:p>
        </w:tc>
      </w:tr>
      <w:tr w14:paraId="60647B8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0388A09C">
            <w:pPr>
              <w:pStyle w:val="10"/>
              <w:spacing w:before="9"/>
              <w:ind w:left="33"/>
              <w:rPr>
                <w:sz w:val="24"/>
              </w:rPr>
            </w:pPr>
            <w:r>
              <w:rPr>
                <w:w w:val="85"/>
                <w:sz w:val="24"/>
              </w:rPr>
              <w:t>Резервные</w:t>
            </w:r>
            <w:r>
              <w:rPr>
                <w:spacing w:val="15"/>
                <w:sz w:val="24"/>
              </w:rPr>
              <w:t xml:space="preserve"> </w:t>
            </w:r>
            <w:r>
              <w:rPr>
                <w:spacing w:val="-4"/>
                <w:sz w:val="24"/>
              </w:rPr>
              <w:t>уроки</w:t>
            </w:r>
          </w:p>
        </w:tc>
        <w:tc>
          <w:tcPr>
            <w:tcW w:w="673" w:type="dxa"/>
          </w:tcPr>
          <w:p w14:paraId="341CDF6F">
            <w:pPr>
              <w:pStyle w:val="10"/>
              <w:spacing w:before="9"/>
              <w:ind w:left="26"/>
              <w:jc w:val="center"/>
              <w:rPr>
                <w:sz w:val="24"/>
              </w:rPr>
            </w:pPr>
            <w:r>
              <w:rPr>
                <w:spacing w:val="-10"/>
                <w:sz w:val="24"/>
              </w:rPr>
              <w:t>2</w:t>
            </w:r>
          </w:p>
        </w:tc>
        <w:tc>
          <w:tcPr>
            <w:tcW w:w="1600" w:type="dxa"/>
          </w:tcPr>
          <w:p w14:paraId="16CC94BD">
            <w:pPr>
              <w:pStyle w:val="10"/>
              <w:rPr>
                <w:rFonts w:ascii="Times New Roman"/>
                <w:sz w:val="22"/>
              </w:rPr>
            </w:pPr>
          </w:p>
        </w:tc>
        <w:tc>
          <w:tcPr>
            <w:tcW w:w="1657" w:type="dxa"/>
          </w:tcPr>
          <w:p w14:paraId="56615A34">
            <w:pPr>
              <w:pStyle w:val="10"/>
              <w:rPr>
                <w:rFonts w:ascii="Times New Roman"/>
                <w:sz w:val="22"/>
              </w:rPr>
            </w:pPr>
          </w:p>
        </w:tc>
        <w:tc>
          <w:tcPr>
            <w:tcW w:w="3239" w:type="dxa"/>
          </w:tcPr>
          <w:p w14:paraId="36F868FA">
            <w:pPr>
              <w:pStyle w:val="10"/>
              <w:rPr>
                <w:rFonts w:ascii="Times New Roman"/>
                <w:sz w:val="22"/>
              </w:rPr>
            </w:pPr>
          </w:p>
        </w:tc>
      </w:tr>
      <w:tr w14:paraId="395E4B9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944" w:type="dxa"/>
            <w:gridSpan w:val="2"/>
          </w:tcPr>
          <w:p w14:paraId="571D125A">
            <w:pPr>
              <w:pStyle w:val="10"/>
              <w:spacing w:before="9"/>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3" w:type="dxa"/>
          </w:tcPr>
          <w:p w14:paraId="1BB35897">
            <w:pPr>
              <w:pStyle w:val="10"/>
              <w:spacing w:before="9"/>
              <w:ind w:left="11"/>
              <w:jc w:val="center"/>
              <w:rPr>
                <w:sz w:val="24"/>
              </w:rPr>
            </w:pPr>
            <w:r>
              <w:rPr>
                <w:spacing w:val="-5"/>
                <w:sz w:val="24"/>
              </w:rPr>
              <w:t>102</w:t>
            </w:r>
          </w:p>
        </w:tc>
        <w:tc>
          <w:tcPr>
            <w:tcW w:w="1600" w:type="dxa"/>
          </w:tcPr>
          <w:p w14:paraId="7CA5D113">
            <w:pPr>
              <w:pStyle w:val="10"/>
              <w:spacing w:before="9"/>
              <w:ind w:left="24"/>
              <w:jc w:val="center"/>
              <w:rPr>
                <w:sz w:val="24"/>
              </w:rPr>
            </w:pPr>
            <w:r>
              <w:rPr>
                <w:spacing w:val="-10"/>
                <w:sz w:val="24"/>
              </w:rPr>
              <w:t>2</w:t>
            </w:r>
          </w:p>
        </w:tc>
        <w:tc>
          <w:tcPr>
            <w:tcW w:w="1657" w:type="dxa"/>
          </w:tcPr>
          <w:p w14:paraId="20718F75">
            <w:pPr>
              <w:pStyle w:val="10"/>
              <w:spacing w:before="9"/>
              <w:ind w:left="27"/>
              <w:jc w:val="center"/>
              <w:rPr>
                <w:sz w:val="24"/>
              </w:rPr>
            </w:pPr>
            <w:r>
              <w:rPr>
                <w:spacing w:val="-10"/>
                <w:sz w:val="24"/>
              </w:rPr>
              <w:t>0</w:t>
            </w:r>
          </w:p>
        </w:tc>
        <w:tc>
          <w:tcPr>
            <w:tcW w:w="3239" w:type="dxa"/>
          </w:tcPr>
          <w:p w14:paraId="72073E72">
            <w:pPr>
              <w:pStyle w:val="10"/>
              <w:rPr>
                <w:rFonts w:ascii="Times New Roman"/>
                <w:sz w:val="22"/>
              </w:rPr>
            </w:pPr>
          </w:p>
        </w:tc>
      </w:tr>
    </w:tbl>
    <w:p w14:paraId="59D42DC7">
      <w:pPr>
        <w:pStyle w:val="10"/>
        <w:spacing w:after="0"/>
        <w:rPr>
          <w:rFonts w:ascii="Times New Roman"/>
          <w:sz w:val="22"/>
        </w:rPr>
        <w:sectPr>
          <w:type w:val="continuous"/>
          <w:pgSz w:w="16850" w:h="11920" w:orient="landscape"/>
          <w:pgMar w:top="820" w:right="425" w:bottom="280" w:left="1133" w:header="720" w:footer="720" w:gutter="0"/>
          <w:cols w:space="720" w:num="1"/>
        </w:sectPr>
      </w:pPr>
    </w:p>
    <w:p w14:paraId="061B2C2A">
      <w:pPr>
        <w:spacing w:before="75"/>
        <w:ind w:left="427" w:right="0" w:firstLine="849"/>
        <w:jc w:val="left"/>
        <w:rPr>
          <w:b/>
          <w:sz w:val="24"/>
        </w:rPr>
      </w:pPr>
      <w:r>
        <w:rPr>
          <w:b/>
          <w:sz w:val="24"/>
        </w:rPr>
        <w:t>Рабочая</w:t>
      </w:r>
      <w:r>
        <w:rPr>
          <w:b/>
          <w:spacing w:val="40"/>
          <w:sz w:val="24"/>
        </w:rPr>
        <w:t xml:space="preserve"> </w:t>
      </w:r>
      <w:r>
        <w:rPr>
          <w:b/>
          <w:sz w:val="24"/>
        </w:rPr>
        <w:t>программа</w:t>
      </w:r>
      <w:r>
        <w:rPr>
          <w:b/>
          <w:spacing w:val="40"/>
          <w:sz w:val="24"/>
        </w:rPr>
        <w:t xml:space="preserve"> </w:t>
      </w:r>
      <w:r>
        <w:rPr>
          <w:b/>
          <w:sz w:val="24"/>
        </w:rPr>
        <w:t>учебного</w:t>
      </w:r>
      <w:r>
        <w:rPr>
          <w:b/>
          <w:spacing w:val="40"/>
          <w:sz w:val="24"/>
        </w:rPr>
        <w:t xml:space="preserve"> </w:t>
      </w:r>
      <w:r>
        <w:rPr>
          <w:b/>
          <w:sz w:val="24"/>
        </w:rPr>
        <w:t>предмета</w:t>
      </w:r>
      <w:r>
        <w:rPr>
          <w:b/>
          <w:spacing w:val="40"/>
          <w:sz w:val="24"/>
        </w:rPr>
        <w:t xml:space="preserve"> </w:t>
      </w:r>
      <w:r>
        <w:rPr>
          <w:b/>
          <w:sz w:val="24"/>
        </w:rPr>
        <w:t>«География»</w:t>
      </w:r>
      <w:r>
        <w:rPr>
          <w:b/>
          <w:spacing w:val="40"/>
          <w:sz w:val="24"/>
        </w:rPr>
        <w:t xml:space="preserve"> </w:t>
      </w:r>
      <w:r>
        <w:rPr>
          <w:b/>
          <w:sz w:val="24"/>
        </w:rPr>
        <w:t>(базовый</w:t>
      </w:r>
      <w:r>
        <w:rPr>
          <w:b/>
          <w:spacing w:val="40"/>
          <w:sz w:val="24"/>
        </w:rPr>
        <w:t xml:space="preserve"> </w:t>
      </w:r>
      <w:r>
        <w:rPr>
          <w:b/>
          <w:sz w:val="24"/>
        </w:rPr>
        <w:t>уровень)</w:t>
      </w:r>
      <w:r>
        <w:rPr>
          <w:b/>
          <w:spacing w:val="40"/>
          <w:sz w:val="24"/>
        </w:rPr>
        <w:t xml:space="preserve"> </w:t>
      </w:r>
      <w:r>
        <w:rPr>
          <w:b/>
          <w:sz w:val="24"/>
        </w:rPr>
        <w:t>для</w:t>
      </w:r>
      <w:r>
        <w:rPr>
          <w:b/>
          <w:spacing w:val="40"/>
          <w:sz w:val="24"/>
        </w:rPr>
        <w:t xml:space="preserve"> </w:t>
      </w:r>
      <w:r>
        <w:rPr>
          <w:b/>
          <w:sz w:val="24"/>
        </w:rPr>
        <w:t>обучающихся 10-11 классов</w:t>
      </w:r>
    </w:p>
    <w:p w14:paraId="648010AA">
      <w:pPr>
        <w:pStyle w:val="7"/>
        <w:ind w:left="0"/>
        <w:jc w:val="left"/>
        <w:rPr>
          <w:b/>
        </w:rPr>
      </w:pPr>
    </w:p>
    <w:p w14:paraId="11960548">
      <w:pPr>
        <w:pStyle w:val="2"/>
        <w:spacing w:before="0"/>
      </w:pPr>
      <w:r>
        <w:rPr>
          <w:color w:val="333333"/>
        </w:rPr>
        <w:t>ПОЯСНИТЕЛЬНАЯ</w:t>
      </w:r>
      <w:r>
        <w:rPr>
          <w:color w:val="333333"/>
          <w:spacing w:val="-11"/>
        </w:rPr>
        <w:t xml:space="preserve"> </w:t>
      </w:r>
      <w:r>
        <w:rPr>
          <w:color w:val="333333"/>
          <w:spacing w:val="-2"/>
        </w:rPr>
        <w:t>ЗАПИСКА</w:t>
      </w:r>
    </w:p>
    <w:p w14:paraId="609C532B">
      <w:pPr>
        <w:pStyle w:val="7"/>
        <w:ind w:right="137" w:firstLine="568"/>
      </w:pPr>
      <w:r>
        <w:rPr>
          <w:color w:val="333333"/>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14:paraId="0B18ACE9">
      <w:pPr>
        <w:pStyle w:val="7"/>
        <w:ind w:right="136" w:firstLine="568"/>
      </w:pPr>
      <w:r>
        <w:rPr>
          <w:color w:val="333333"/>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w:t>
      </w:r>
      <w:r>
        <w:rPr>
          <w:color w:val="333333"/>
          <w:spacing w:val="-1"/>
        </w:rPr>
        <w:t xml:space="preserve"> </w:t>
      </w:r>
      <w:r>
        <w:rPr>
          <w:color w:val="333333"/>
        </w:rPr>
        <w:t>в</w:t>
      </w:r>
      <w:r>
        <w:rPr>
          <w:color w:val="333333"/>
          <w:spacing w:val="-2"/>
        </w:rPr>
        <w:t xml:space="preserve"> </w:t>
      </w:r>
      <w:r>
        <w:rPr>
          <w:color w:val="333333"/>
        </w:rPr>
        <w:t>Российской Федерации, принятой на</w:t>
      </w:r>
      <w:r>
        <w:rPr>
          <w:color w:val="333333"/>
          <w:spacing w:val="-2"/>
        </w:rPr>
        <w:t xml:space="preserve"> </w:t>
      </w:r>
      <w:r>
        <w:rPr>
          <w:color w:val="333333"/>
        </w:rPr>
        <w:t>Всероссийском съезде учителей географии и утверждённой Решением Коллегии Министерства просвещения и науки Российской Федерации от 24.12.2018 года.</w:t>
      </w:r>
    </w:p>
    <w:p w14:paraId="67C61926">
      <w:pPr>
        <w:pStyle w:val="2"/>
        <w:spacing w:before="4"/>
      </w:pPr>
      <w:r>
        <w:rPr>
          <w:color w:val="333333"/>
        </w:rPr>
        <w:t>ОБЩАЯ</w:t>
      </w:r>
      <w:r>
        <w:rPr>
          <w:color w:val="333333"/>
          <w:spacing w:val="-14"/>
        </w:rPr>
        <w:t xml:space="preserve"> </w:t>
      </w:r>
      <w:r>
        <w:rPr>
          <w:color w:val="333333"/>
        </w:rPr>
        <w:t>ХАРАКТЕРИСТИКА</w:t>
      </w:r>
      <w:r>
        <w:rPr>
          <w:color w:val="333333"/>
          <w:spacing w:val="-10"/>
        </w:rPr>
        <w:t xml:space="preserve"> </w:t>
      </w:r>
      <w:r>
        <w:rPr>
          <w:color w:val="333333"/>
        </w:rPr>
        <w:t>ПРЕДМЕТА</w:t>
      </w:r>
      <w:r>
        <w:rPr>
          <w:color w:val="333333"/>
          <w:spacing w:val="-8"/>
        </w:rPr>
        <w:t xml:space="preserve"> </w:t>
      </w:r>
      <w:r>
        <w:rPr>
          <w:color w:val="333333"/>
          <w:spacing w:val="-2"/>
        </w:rPr>
        <w:t>«ГЕОГРАФИЯ»</w:t>
      </w:r>
    </w:p>
    <w:p w14:paraId="3B2B19D7">
      <w:pPr>
        <w:pStyle w:val="7"/>
        <w:ind w:right="141" w:firstLine="568"/>
      </w:pPr>
      <w:r>
        <w:rPr>
          <w:color w:val="333333"/>
        </w:rPr>
        <w:t>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w:t>
      </w:r>
    </w:p>
    <w:p w14:paraId="5C4E5B7A">
      <w:pPr>
        <w:pStyle w:val="7"/>
        <w:ind w:right="136" w:firstLine="568"/>
      </w:pPr>
      <w:r>
        <w:rPr>
          <w:color w:val="333333"/>
        </w:rPr>
        <w:t>В основу содержания учебного предмета положено изучение единого и одновременно многополярного</w:t>
      </w:r>
      <w:r>
        <w:rPr>
          <w:color w:val="333333"/>
          <w:spacing w:val="40"/>
        </w:rPr>
        <w:t xml:space="preserve"> </w:t>
      </w:r>
      <w:r>
        <w:rPr>
          <w:color w:val="333333"/>
        </w:rPr>
        <w:t>мира,</w:t>
      </w:r>
      <w:r>
        <w:rPr>
          <w:color w:val="333333"/>
          <w:spacing w:val="40"/>
        </w:rPr>
        <w:t xml:space="preserve"> </w:t>
      </w:r>
      <w:r>
        <w:rPr>
          <w:color w:val="333333"/>
        </w:rPr>
        <w:t>глобализации</w:t>
      </w:r>
      <w:r>
        <w:rPr>
          <w:color w:val="333333"/>
          <w:spacing w:val="40"/>
        </w:rPr>
        <w:t xml:space="preserve"> </w:t>
      </w:r>
      <w:r>
        <w:rPr>
          <w:color w:val="333333"/>
        </w:rPr>
        <w:t>мирового</w:t>
      </w:r>
      <w:r>
        <w:rPr>
          <w:color w:val="333333"/>
          <w:spacing w:val="40"/>
        </w:rPr>
        <w:t xml:space="preserve"> </w:t>
      </w:r>
      <w:r>
        <w:rPr>
          <w:color w:val="333333"/>
        </w:rPr>
        <w:t>развития,</w:t>
      </w:r>
      <w:r>
        <w:rPr>
          <w:color w:val="333333"/>
          <w:spacing w:val="40"/>
        </w:rPr>
        <w:t xml:space="preserve"> </w:t>
      </w:r>
      <w:r>
        <w:rPr>
          <w:color w:val="333333"/>
        </w:rPr>
        <w:t>фокусирования</w:t>
      </w:r>
      <w:r>
        <w:rPr>
          <w:color w:val="333333"/>
          <w:spacing w:val="40"/>
        </w:rPr>
        <w:t xml:space="preserve"> </w:t>
      </w:r>
      <w:r>
        <w:rPr>
          <w:color w:val="333333"/>
        </w:rPr>
        <w:t>на</w:t>
      </w:r>
      <w:r>
        <w:rPr>
          <w:color w:val="333333"/>
          <w:spacing w:val="40"/>
        </w:rPr>
        <w:t xml:space="preserve"> </w:t>
      </w:r>
      <w:r>
        <w:rPr>
          <w:color w:val="333333"/>
        </w:rPr>
        <w:t>формировании</w:t>
      </w:r>
      <w:r>
        <w:rPr>
          <w:color w:val="333333"/>
          <w:spacing w:val="80"/>
        </w:rPr>
        <w:t xml:space="preserve"> </w:t>
      </w:r>
      <w:r>
        <w:rPr>
          <w:color w:val="333333"/>
        </w:rPr>
        <w:t>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14:paraId="20047C0C">
      <w:pPr>
        <w:pStyle w:val="2"/>
        <w:spacing w:before="3"/>
      </w:pPr>
      <w:r>
        <w:rPr>
          <w:color w:val="333333"/>
        </w:rPr>
        <w:t>ЦЕЛИ</w:t>
      </w:r>
      <w:r>
        <w:rPr>
          <w:color w:val="333333"/>
          <w:spacing w:val="-7"/>
        </w:rPr>
        <w:t xml:space="preserve"> </w:t>
      </w:r>
      <w:r>
        <w:rPr>
          <w:color w:val="333333"/>
        </w:rPr>
        <w:t>ИЗУЧЕНИЯ</w:t>
      </w:r>
      <w:r>
        <w:rPr>
          <w:color w:val="333333"/>
          <w:spacing w:val="-4"/>
        </w:rPr>
        <w:t xml:space="preserve"> </w:t>
      </w:r>
      <w:r>
        <w:rPr>
          <w:color w:val="333333"/>
        </w:rPr>
        <w:t>ПРЕДМЕТА</w:t>
      </w:r>
      <w:r>
        <w:rPr>
          <w:color w:val="333333"/>
          <w:spacing w:val="-5"/>
        </w:rPr>
        <w:t xml:space="preserve"> </w:t>
      </w:r>
      <w:r>
        <w:rPr>
          <w:color w:val="333333"/>
          <w:spacing w:val="-2"/>
        </w:rPr>
        <w:t>«ГЕОГРАФИЯ»</w:t>
      </w:r>
    </w:p>
    <w:p w14:paraId="41E4A532">
      <w:pPr>
        <w:pStyle w:val="7"/>
        <w:spacing w:line="274" w:lineRule="exact"/>
        <w:ind w:left="993"/>
      </w:pPr>
      <w:r>
        <w:rPr>
          <w:color w:val="333333"/>
        </w:rPr>
        <w:t>Цели</w:t>
      </w:r>
      <w:r>
        <w:rPr>
          <w:color w:val="333333"/>
          <w:spacing w:val="-7"/>
        </w:rPr>
        <w:t xml:space="preserve"> </w:t>
      </w:r>
      <w:r>
        <w:rPr>
          <w:color w:val="333333"/>
        </w:rPr>
        <w:t>изучения</w:t>
      </w:r>
      <w:r>
        <w:rPr>
          <w:color w:val="333333"/>
          <w:spacing w:val="-4"/>
        </w:rPr>
        <w:t xml:space="preserve"> </w:t>
      </w:r>
      <w:r>
        <w:rPr>
          <w:color w:val="333333"/>
        </w:rPr>
        <w:t>географии</w:t>
      </w:r>
      <w:r>
        <w:rPr>
          <w:color w:val="333333"/>
          <w:spacing w:val="-6"/>
        </w:rPr>
        <w:t xml:space="preserve"> </w:t>
      </w:r>
      <w:r>
        <w:rPr>
          <w:color w:val="333333"/>
        </w:rPr>
        <w:t>на</w:t>
      </w:r>
      <w:r>
        <w:rPr>
          <w:color w:val="333333"/>
          <w:spacing w:val="-7"/>
        </w:rPr>
        <w:t xml:space="preserve"> </w:t>
      </w:r>
      <w:r>
        <w:rPr>
          <w:color w:val="333333"/>
        </w:rPr>
        <w:t>базовом</w:t>
      </w:r>
      <w:r>
        <w:rPr>
          <w:color w:val="333333"/>
          <w:spacing w:val="-1"/>
        </w:rPr>
        <w:t xml:space="preserve"> </w:t>
      </w:r>
      <w:r>
        <w:rPr>
          <w:color w:val="333333"/>
        </w:rPr>
        <w:t>уровне</w:t>
      </w:r>
      <w:r>
        <w:rPr>
          <w:color w:val="333333"/>
          <w:spacing w:val="-6"/>
        </w:rPr>
        <w:t xml:space="preserve"> </w:t>
      </w:r>
      <w:r>
        <w:rPr>
          <w:color w:val="333333"/>
        </w:rPr>
        <w:t>в</w:t>
      </w:r>
      <w:r>
        <w:rPr>
          <w:color w:val="333333"/>
          <w:spacing w:val="-4"/>
        </w:rPr>
        <w:t xml:space="preserve"> </w:t>
      </w:r>
      <w:r>
        <w:rPr>
          <w:color w:val="333333"/>
        </w:rPr>
        <w:t>средней</w:t>
      </w:r>
      <w:r>
        <w:rPr>
          <w:color w:val="333333"/>
          <w:spacing w:val="-3"/>
        </w:rPr>
        <w:t xml:space="preserve"> </w:t>
      </w:r>
      <w:r>
        <w:rPr>
          <w:color w:val="333333"/>
        </w:rPr>
        <w:t>школе</w:t>
      </w:r>
      <w:r>
        <w:rPr>
          <w:color w:val="333333"/>
          <w:spacing w:val="-6"/>
        </w:rPr>
        <w:t xml:space="preserve"> </w:t>
      </w:r>
      <w:r>
        <w:rPr>
          <w:color w:val="333333"/>
        </w:rPr>
        <w:t>направлены</w:t>
      </w:r>
      <w:r>
        <w:rPr>
          <w:color w:val="333333"/>
          <w:spacing w:val="-2"/>
        </w:rPr>
        <w:t xml:space="preserve"> </w:t>
      </w:r>
      <w:r>
        <w:rPr>
          <w:color w:val="333333"/>
          <w:spacing w:val="-5"/>
        </w:rPr>
        <w:t>на:</w:t>
      </w:r>
    </w:p>
    <w:p w14:paraId="4BBF755C">
      <w:pPr>
        <w:pStyle w:val="9"/>
        <w:numPr>
          <w:ilvl w:val="0"/>
          <w:numId w:val="52"/>
        </w:numPr>
        <w:tabs>
          <w:tab w:val="left" w:pos="1303"/>
        </w:tabs>
        <w:spacing w:before="0" w:after="0" w:line="240" w:lineRule="auto"/>
        <w:ind w:left="424" w:right="138" w:firstLine="568"/>
        <w:jc w:val="both"/>
        <w:rPr>
          <w:sz w:val="24"/>
        </w:rPr>
      </w:pPr>
      <w:r>
        <w:rPr>
          <w:color w:val="333333"/>
          <w:sz w:val="24"/>
        </w:rP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w:t>
      </w:r>
      <w:r>
        <w:rPr>
          <w:color w:val="333333"/>
          <w:spacing w:val="-1"/>
          <w:sz w:val="24"/>
        </w:rPr>
        <w:t xml:space="preserve"> </w:t>
      </w:r>
      <w:r>
        <w:rPr>
          <w:color w:val="333333"/>
          <w:sz w:val="24"/>
        </w:rPr>
        <w:t>с</w:t>
      </w:r>
      <w:r>
        <w:rPr>
          <w:color w:val="333333"/>
          <w:spacing w:val="-5"/>
          <w:sz w:val="24"/>
        </w:rPr>
        <w:t xml:space="preserve"> </w:t>
      </w:r>
      <w:r>
        <w:rPr>
          <w:color w:val="333333"/>
          <w:sz w:val="24"/>
        </w:rPr>
        <w:t>важнейшими проблемами современности, c</w:t>
      </w:r>
      <w:r>
        <w:rPr>
          <w:color w:val="333333"/>
          <w:spacing w:val="-2"/>
          <w:sz w:val="24"/>
        </w:rPr>
        <w:t xml:space="preserve"> </w:t>
      </w:r>
      <w:r>
        <w:rPr>
          <w:color w:val="333333"/>
          <w:sz w:val="24"/>
        </w:rPr>
        <w:t>ролью</w:t>
      </w:r>
      <w:r>
        <w:rPr>
          <w:color w:val="333333"/>
          <w:spacing w:val="-1"/>
          <w:sz w:val="24"/>
        </w:rPr>
        <w:t xml:space="preserve"> </w:t>
      </w:r>
      <w:r>
        <w:rPr>
          <w:color w:val="333333"/>
          <w:sz w:val="24"/>
        </w:rPr>
        <w:t>России как составной части мирового сообщества;</w:t>
      </w:r>
    </w:p>
    <w:p w14:paraId="0C77944C">
      <w:pPr>
        <w:pStyle w:val="9"/>
        <w:numPr>
          <w:ilvl w:val="0"/>
          <w:numId w:val="52"/>
        </w:numPr>
        <w:tabs>
          <w:tab w:val="left" w:pos="1295"/>
        </w:tabs>
        <w:spacing w:before="0" w:after="0" w:line="240" w:lineRule="auto"/>
        <w:ind w:left="424" w:right="138" w:firstLine="568"/>
        <w:jc w:val="both"/>
        <w:rPr>
          <w:sz w:val="24"/>
        </w:rPr>
      </w:pPr>
      <w:r>
        <w:rPr>
          <w:color w:val="333333"/>
          <w:sz w:val="24"/>
        </w:rPr>
        <w:t>воспитание экологической культуры на основе приобретения знаний о взаимосвязи природы,</w:t>
      </w:r>
      <w:r>
        <w:rPr>
          <w:color w:val="333333"/>
          <w:spacing w:val="40"/>
          <w:sz w:val="24"/>
        </w:rPr>
        <w:t xml:space="preserve">  </w:t>
      </w:r>
      <w:r>
        <w:rPr>
          <w:color w:val="333333"/>
          <w:sz w:val="24"/>
        </w:rPr>
        <w:t>населения</w:t>
      </w:r>
      <w:r>
        <w:rPr>
          <w:color w:val="333333"/>
          <w:spacing w:val="40"/>
          <w:sz w:val="24"/>
        </w:rPr>
        <w:t xml:space="preserve">  </w:t>
      </w:r>
      <w:r>
        <w:rPr>
          <w:color w:val="333333"/>
          <w:sz w:val="24"/>
        </w:rPr>
        <w:t>и хозяйства</w:t>
      </w:r>
      <w:r>
        <w:rPr>
          <w:color w:val="333333"/>
          <w:spacing w:val="40"/>
          <w:sz w:val="24"/>
        </w:rPr>
        <w:t xml:space="preserve">  </w:t>
      </w:r>
      <w:r>
        <w:rPr>
          <w:color w:val="333333"/>
          <w:sz w:val="24"/>
        </w:rPr>
        <w:t>на</w:t>
      </w:r>
      <w:r>
        <w:rPr>
          <w:color w:val="333333"/>
          <w:spacing w:val="40"/>
          <w:sz w:val="24"/>
        </w:rPr>
        <w:t xml:space="preserve">  </w:t>
      </w:r>
      <w:r>
        <w:rPr>
          <w:color w:val="333333"/>
          <w:sz w:val="24"/>
        </w:rPr>
        <w:t>глобальном,</w:t>
      </w:r>
      <w:r>
        <w:rPr>
          <w:color w:val="333333"/>
          <w:spacing w:val="40"/>
          <w:sz w:val="24"/>
        </w:rPr>
        <w:t xml:space="preserve">  </w:t>
      </w:r>
      <w:r>
        <w:rPr>
          <w:color w:val="333333"/>
          <w:sz w:val="24"/>
        </w:rPr>
        <w:t>региональном</w:t>
      </w:r>
      <w:r>
        <w:rPr>
          <w:color w:val="333333"/>
          <w:spacing w:val="40"/>
          <w:sz w:val="24"/>
        </w:rPr>
        <w:t xml:space="preserve">  </w:t>
      </w:r>
      <w:r>
        <w:rPr>
          <w:color w:val="333333"/>
          <w:sz w:val="24"/>
        </w:rPr>
        <w:t>и локальном</w:t>
      </w:r>
      <w:r>
        <w:rPr>
          <w:color w:val="333333"/>
          <w:spacing w:val="40"/>
          <w:sz w:val="24"/>
        </w:rPr>
        <w:t xml:space="preserve">  </w:t>
      </w:r>
      <w:r>
        <w:rPr>
          <w:color w:val="333333"/>
          <w:sz w:val="24"/>
        </w:rPr>
        <w:t>уровнях</w:t>
      </w:r>
      <w:r>
        <w:rPr>
          <w:color w:val="333333"/>
          <w:spacing w:val="40"/>
          <w:sz w:val="24"/>
        </w:rPr>
        <w:t xml:space="preserve"> </w:t>
      </w:r>
      <w:r>
        <w:rPr>
          <w:color w:val="333333"/>
          <w:sz w:val="24"/>
        </w:rPr>
        <w:t>и формирование ценностного отношения к проблемам взаимодействия человека и общества;</w:t>
      </w:r>
    </w:p>
    <w:p w14:paraId="7378BA1B">
      <w:pPr>
        <w:pStyle w:val="9"/>
        <w:numPr>
          <w:ilvl w:val="0"/>
          <w:numId w:val="52"/>
        </w:numPr>
        <w:tabs>
          <w:tab w:val="left" w:pos="1240"/>
        </w:tabs>
        <w:spacing w:before="5" w:after="0" w:line="237" w:lineRule="auto"/>
        <w:ind w:left="424" w:right="137" w:firstLine="568"/>
        <w:jc w:val="both"/>
        <w:rPr>
          <w:sz w:val="24"/>
        </w:rPr>
      </w:pPr>
      <w:r>
        <w:rPr>
          <w:color w:val="333333"/>
          <w:sz w:val="24"/>
        </w:rPr>
        <w:t>формирование</w:t>
      </w:r>
      <w:r>
        <w:rPr>
          <w:color w:val="333333"/>
          <w:spacing w:val="-11"/>
          <w:sz w:val="24"/>
        </w:rPr>
        <w:t xml:space="preserve"> </w:t>
      </w:r>
      <w:r>
        <w:rPr>
          <w:color w:val="333333"/>
          <w:sz w:val="24"/>
        </w:rPr>
        <w:t>системы</w:t>
      </w:r>
      <w:r>
        <w:rPr>
          <w:color w:val="333333"/>
          <w:spacing w:val="-12"/>
          <w:sz w:val="24"/>
        </w:rPr>
        <w:t xml:space="preserve"> </w:t>
      </w:r>
      <w:r>
        <w:rPr>
          <w:color w:val="333333"/>
          <w:sz w:val="24"/>
        </w:rPr>
        <w:t>географических</w:t>
      </w:r>
      <w:r>
        <w:rPr>
          <w:color w:val="333333"/>
          <w:spacing w:val="-8"/>
          <w:sz w:val="24"/>
        </w:rPr>
        <w:t xml:space="preserve"> </w:t>
      </w:r>
      <w:r>
        <w:rPr>
          <w:color w:val="333333"/>
          <w:sz w:val="24"/>
        </w:rPr>
        <w:t>знаний</w:t>
      </w:r>
      <w:r>
        <w:rPr>
          <w:color w:val="333333"/>
          <w:spacing w:val="-12"/>
          <w:sz w:val="24"/>
        </w:rPr>
        <w:t xml:space="preserve"> </w:t>
      </w:r>
      <w:r>
        <w:rPr>
          <w:color w:val="333333"/>
          <w:sz w:val="24"/>
        </w:rPr>
        <w:t>как</w:t>
      </w:r>
      <w:r>
        <w:rPr>
          <w:color w:val="333333"/>
          <w:spacing w:val="-13"/>
          <w:sz w:val="24"/>
        </w:rPr>
        <w:t xml:space="preserve"> </w:t>
      </w:r>
      <w:r>
        <w:rPr>
          <w:color w:val="333333"/>
          <w:sz w:val="24"/>
        </w:rPr>
        <w:t>компонента</w:t>
      </w:r>
      <w:r>
        <w:rPr>
          <w:color w:val="333333"/>
          <w:spacing w:val="-11"/>
          <w:sz w:val="24"/>
        </w:rPr>
        <w:t xml:space="preserve"> </w:t>
      </w:r>
      <w:r>
        <w:rPr>
          <w:color w:val="333333"/>
          <w:sz w:val="24"/>
        </w:rPr>
        <w:t>научной</w:t>
      </w:r>
      <w:r>
        <w:rPr>
          <w:color w:val="333333"/>
          <w:spacing w:val="-10"/>
          <w:sz w:val="24"/>
        </w:rPr>
        <w:t xml:space="preserve"> </w:t>
      </w:r>
      <w:r>
        <w:rPr>
          <w:color w:val="333333"/>
          <w:sz w:val="24"/>
        </w:rPr>
        <w:t>картины</w:t>
      </w:r>
      <w:r>
        <w:rPr>
          <w:color w:val="333333"/>
          <w:spacing w:val="-11"/>
          <w:sz w:val="24"/>
        </w:rPr>
        <w:t xml:space="preserve"> </w:t>
      </w:r>
      <w:r>
        <w:rPr>
          <w:color w:val="333333"/>
          <w:sz w:val="24"/>
        </w:rPr>
        <w:t>мира, завершение формирования основ географической культуры;</w:t>
      </w:r>
    </w:p>
    <w:p w14:paraId="2159760A">
      <w:pPr>
        <w:pStyle w:val="9"/>
        <w:numPr>
          <w:ilvl w:val="0"/>
          <w:numId w:val="52"/>
        </w:numPr>
        <w:tabs>
          <w:tab w:val="left" w:pos="1375"/>
        </w:tabs>
        <w:spacing w:before="1" w:after="0" w:line="240" w:lineRule="auto"/>
        <w:ind w:left="424" w:right="138" w:firstLine="568"/>
        <w:jc w:val="both"/>
        <w:rPr>
          <w:sz w:val="24"/>
        </w:rPr>
      </w:pPr>
      <w:r>
        <w:rPr>
          <w:color w:val="333333"/>
          <w:sz w:val="24"/>
        </w:rPr>
        <w:t>развитие</w:t>
      </w:r>
      <w:r>
        <w:rPr>
          <w:color w:val="333333"/>
          <w:spacing w:val="80"/>
          <w:w w:val="150"/>
          <w:sz w:val="24"/>
        </w:rPr>
        <w:t xml:space="preserve"> </w:t>
      </w:r>
      <w:r>
        <w:rPr>
          <w:color w:val="333333"/>
          <w:sz w:val="24"/>
        </w:rPr>
        <w:t>познавательных</w:t>
      </w:r>
      <w:r>
        <w:rPr>
          <w:color w:val="333333"/>
          <w:spacing w:val="80"/>
          <w:w w:val="150"/>
          <w:sz w:val="24"/>
        </w:rPr>
        <w:t xml:space="preserve"> </w:t>
      </w:r>
      <w:r>
        <w:rPr>
          <w:color w:val="333333"/>
          <w:sz w:val="24"/>
        </w:rPr>
        <w:t>интересов,</w:t>
      </w:r>
      <w:r>
        <w:rPr>
          <w:color w:val="333333"/>
          <w:spacing w:val="80"/>
          <w:w w:val="150"/>
          <w:sz w:val="24"/>
        </w:rPr>
        <w:t xml:space="preserve"> </w:t>
      </w:r>
      <w:r>
        <w:rPr>
          <w:color w:val="333333"/>
          <w:sz w:val="24"/>
        </w:rPr>
        <w:t>навыков</w:t>
      </w:r>
      <w:r>
        <w:rPr>
          <w:color w:val="333333"/>
          <w:spacing w:val="80"/>
          <w:w w:val="150"/>
          <w:sz w:val="24"/>
        </w:rPr>
        <w:t xml:space="preserve"> </w:t>
      </w:r>
      <w:r>
        <w:rPr>
          <w:color w:val="333333"/>
          <w:sz w:val="24"/>
        </w:rPr>
        <w:t>самопознания,</w:t>
      </w:r>
      <w:r>
        <w:rPr>
          <w:color w:val="333333"/>
          <w:spacing w:val="80"/>
          <w:w w:val="150"/>
          <w:sz w:val="24"/>
        </w:rPr>
        <w:t xml:space="preserve"> </w:t>
      </w:r>
      <w:r>
        <w:rPr>
          <w:color w:val="333333"/>
          <w:sz w:val="24"/>
        </w:rPr>
        <w:t>интеллектуальных и творческих</w:t>
      </w:r>
      <w:r>
        <w:rPr>
          <w:color w:val="333333"/>
          <w:spacing w:val="40"/>
          <w:sz w:val="24"/>
        </w:rPr>
        <w:t xml:space="preserve">  </w:t>
      </w:r>
      <w:r>
        <w:rPr>
          <w:color w:val="333333"/>
          <w:sz w:val="24"/>
        </w:rPr>
        <w:t>способностей</w:t>
      </w:r>
      <w:r>
        <w:rPr>
          <w:color w:val="333333"/>
          <w:spacing w:val="40"/>
          <w:sz w:val="24"/>
        </w:rPr>
        <w:t xml:space="preserve">  </w:t>
      </w:r>
      <w:r>
        <w:rPr>
          <w:color w:val="333333"/>
          <w:sz w:val="24"/>
        </w:rPr>
        <w:t>в процессе</w:t>
      </w:r>
      <w:r>
        <w:rPr>
          <w:color w:val="333333"/>
          <w:spacing w:val="40"/>
          <w:sz w:val="24"/>
        </w:rPr>
        <w:t xml:space="preserve">  </w:t>
      </w:r>
      <w:r>
        <w:rPr>
          <w:color w:val="333333"/>
          <w:sz w:val="24"/>
        </w:rPr>
        <w:t>овладения</w:t>
      </w:r>
      <w:r>
        <w:rPr>
          <w:color w:val="333333"/>
          <w:spacing w:val="40"/>
          <w:sz w:val="24"/>
        </w:rPr>
        <w:t xml:space="preserve">  </w:t>
      </w:r>
      <w:r>
        <w:rPr>
          <w:color w:val="333333"/>
          <w:sz w:val="24"/>
        </w:rPr>
        <w:t>комплексом</w:t>
      </w:r>
      <w:r>
        <w:rPr>
          <w:color w:val="333333"/>
          <w:spacing w:val="40"/>
          <w:sz w:val="24"/>
        </w:rPr>
        <w:t xml:space="preserve">  </w:t>
      </w:r>
      <w:r>
        <w:rPr>
          <w:color w:val="333333"/>
          <w:sz w:val="24"/>
        </w:rPr>
        <w:t>географических</w:t>
      </w:r>
      <w:r>
        <w:rPr>
          <w:color w:val="333333"/>
          <w:spacing w:val="40"/>
          <w:sz w:val="24"/>
        </w:rPr>
        <w:t xml:space="preserve">  </w:t>
      </w:r>
      <w:r>
        <w:rPr>
          <w:color w:val="333333"/>
          <w:sz w:val="24"/>
        </w:rPr>
        <w:t>знаний и умений, направленных на использование их в реальной действительности;</w:t>
      </w:r>
    </w:p>
    <w:p w14:paraId="577364A5">
      <w:pPr>
        <w:pStyle w:val="9"/>
        <w:numPr>
          <w:ilvl w:val="0"/>
          <w:numId w:val="52"/>
        </w:numPr>
        <w:tabs>
          <w:tab w:val="left" w:pos="1259"/>
        </w:tabs>
        <w:spacing w:before="0" w:after="0" w:line="240" w:lineRule="auto"/>
        <w:ind w:left="424" w:right="138" w:firstLine="568"/>
        <w:jc w:val="both"/>
        <w:rPr>
          <w:sz w:val="24"/>
        </w:rPr>
      </w:pPr>
      <w:r>
        <w:rPr>
          <w:color w:val="333333"/>
          <w:sz w:val="24"/>
        </w:rPr>
        <w:t>приобретение опыта разнообразной деятельности, направленной на достижение целей устойчивого развития.</w:t>
      </w:r>
    </w:p>
    <w:p w14:paraId="72885467">
      <w:pPr>
        <w:pStyle w:val="2"/>
      </w:pPr>
      <w:r>
        <w:rPr>
          <w:color w:val="333333"/>
        </w:rPr>
        <w:t>МЕСТО</w:t>
      </w:r>
      <w:r>
        <w:rPr>
          <w:color w:val="333333"/>
          <w:spacing w:val="-8"/>
        </w:rPr>
        <w:t xml:space="preserve"> </w:t>
      </w:r>
      <w:r>
        <w:rPr>
          <w:color w:val="333333"/>
        </w:rPr>
        <w:t>УЧЕБНОГО</w:t>
      </w:r>
      <w:r>
        <w:rPr>
          <w:color w:val="333333"/>
          <w:spacing w:val="-5"/>
        </w:rPr>
        <w:t xml:space="preserve"> </w:t>
      </w:r>
      <w:r>
        <w:rPr>
          <w:color w:val="333333"/>
        </w:rPr>
        <w:t>ПРЕДМЕТА</w:t>
      </w:r>
      <w:r>
        <w:rPr>
          <w:color w:val="333333"/>
          <w:spacing w:val="-5"/>
        </w:rPr>
        <w:t xml:space="preserve"> </w:t>
      </w:r>
      <w:r>
        <w:rPr>
          <w:color w:val="333333"/>
        </w:rPr>
        <w:t>«ГЕОГРАФИЯ»</w:t>
      </w:r>
      <w:r>
        <w:rPr>
          <w:color w:val="333333"/>
          <w:spacing w:val="-6"/>
        </w:rPr>
        <w:t xml:space="preserve"> </w:t>
      </w:r>
      <w:r>
        <w:rPr>
          <w:color w:val="333333"/>
        </w:rPr>
        <w:t>В</w:t>
      </w:r>
      <w:r>
        <w:rPr>
          <w:color w:val="333333"/>
          <w:spacing w:val="-4"/>
        </w:rPr>
        <w:t xml:space="preserve"> </w:t>
      </w:r>
      <w:r>
        <w:rPr>
          <w:color w:val="333333"/>
        </w:rPr>
        <w:t>УЧЕБНОМ</w:t>
      </w:r>
      <w:r>
        <w:rPr>
          <w:color w:val="333333"/>
          <w:spacing w:val="-4"/>
        </w:rPr>
        <w:t xml:space="preserve"> </w:t>
      </w:r>
      <w:r>
        <w:rPr>
          <w:color w:val="333333"/>
          <w:spacing w:val="-2"/>
        </w:rPr>
        <w:t>ПЛАНЕ</w:t>
      </w:r>
    </w:p>
    <w:p w14:paraId="1073D795">
      <w:pPr>
        <w:pStyle w:val="7"/>
        <w:spacing w:after="6"/>
        <w:ind w:right="141" w:firstLine="568"/>
      </w:pPr>
      <w:r>
        <w:rPr>
          <w:color w:val="333333"/>
        </w:rPr>
        <w:t>Учебным планом на изучение географии на базовом уровне в 10-11 классах отводится 68 часов: по одному часу в неделю в 10 и 11 классах.</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4B254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6" w:hRule="atLeast"/>
        </w:trPr>
        <w:tc>
          <w:tcPr>
            <w:tcW w:w="847" w:type="dxa"/>
          </w:tcPr>
          <w:p w14:paraId="078D903A">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739B38E4">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1A6E1DEA">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43ABB3D3">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241610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28A51308">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73565133">
            <w:pPr>
              <w:pStyle w:val="10"/>
              <w:spacing w:line="256" w:lineRule="exact"/>
              <w:ind w:left="28" w:right="10"/>
              <w:jc w:val="center"/>
              <w:rPr>
                <w:rFonts w:ascii="Times New Roman"/>
                <w:sz w:val="24"/>
              </w:rPr>
            </w:pPr>
            <w:r>
              <w:rPr>
                <w:rFonts w:ascii="Times New Roman"/>
                <w:spacing w:val="-5"/>
                <w:sz w:val="24"/>
              </w:rPr>
              <w:t>10</w:t>
            </w:r>
          </w:p>
        </w:tc>
        <w:tc>
          <w:tcPr>
            <w:tcW w:w="3178" w:type="dxa"/>
          </w:tcPr>
          <w:p w14:paraId="12DE0154">
            <w:pPr>
              <w:pStyle w:val="10"/>
              <w:spacing w:line="256" w:lineRule="exact"/>
              <w:ind w:left="129"/>
              <w:jc w:val="center"/>
              <w:rPr>
                <w:rFonts w:ascii="Times New Roman"/>
                <w:sz w:val="24"/>
              </w:rPr>
            </w:pPr>
            <w:r>
              <w:rPr>
                <w:rFonts w:ascii="Times New Roman"/>
                <w:spacing w:val="-10"/>
                <w:sz w:val="24"/>
              </w:rPr>
              <w:t>1</w:t>
            </w:r>
          </w:p>
        </w:tc>
        <w:tc>
          <w:tcPr>
            <w:tcW w:w="2852" w:type="dxa"/>
          </w:tcPr>
          <w:p w14:paraId="66046538">
            <w:pPr>
              <w:pStyle w:val="10"/>
              <w:spacing w:line="256" w:lineRule="exact"/>
              <w:ind w:left="14"/>
              <w:jc w:val="center"/>
              <w:rPr>
                <w:rFonts w:ascii="Times New Roman"/>
                <w:sz w:val="24"/>
              </w:rPr>
            </w:pPr>
            <w:r>
              <w:rPr>
                <w:rFonts w:ascii="Times New Roman"/>
                <w:spacing w:val="-5"/>
                <w:sz w:val="24"/>
              </w:rPr>
              <w:t>34</w:t>
            </w:r>
          </w:p>
        </w:tc>
      </w:tr>
      <w:tr w14:paraId="2F2DD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8433252">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287189E5">
            <w:pPr>
              <w:pStyle w:val="10"/>
              <w:spacing w:line="256" w:lineRule="exact"/>
              <w:ind w:left="28" w:right="10"/>
              <w:jc w:val="center"/>
              <w:rPr>
                <w:rFonts w:ascii="Times New Roman"/>
                <w:sz w:val="24"/>
              </w:rPr>
            </w:pPr>
            <w:r>
              <w:rPr>
                <w:rFonts w:ascii="Times New Roman"/>
                <w:spacing w:val="-5"/>
                <w:sz w:val="24"/>
              </w:rPr>
              <w:t>11</w:t>
            </w:r>
          </w:p>
        </w:tc>
        <w:tc>
          <w:tcPr>
            <w:tcW w:w="3178" w:type="dxa"/>
          </w:tcPr>
          <w:p w14:paraId="4BECAB03">
            <w:pPr>
              <w:pStyle w:val="10"/>
              <w:spacing w:line="256" w:lineRule="exact"/>
              <w:ind w:left="129"/>
              <w:jc w:val="center"/>
              <w:rPr>
                <w:rFonts w:ascii="Times New Roman"/>
                <w:sz w:val="24"/>
              </w:rPr>
            </w:pPr>
            <w:r>
              <w:rPr>
                <w:rFonts w:ascii="Times New Roman"/>
                <w:spacing w:val="-10"/>
                <w:sz w:val="24"/>
              </w:rPr>
              <w:t>1</w:t>
            </w:r>
          </w:p>
        </w:tc>
        <w:tc>
          <w:tcPr>
            <w:tcW w:w="2852" w:type="dxa"/>
          </w:tcPr>
          <w:p w14:paraId="7DC66682">
            <w:pPr>
              <w:pStyle w:val="10"/>
              <w:spacing w:line="256" w:lineRule="exact"/>
              <w:ind w:left="14"/>
              <w:jc w:val="center"/>
              <w:rPr>
                <w:rFonts w:ascii="Times New Roman"/>
                <w:sz w:val="24"/>
              </w:rPr>
            </w:pPr>
            <w:r>
              <w:rPr>
                <w:rFonts w:ascii="Times New Roman"/>
                <w:spacing w:val="-5"/>
                <w:sz w:val="24"/>
              </w:rPr>
              <w:t>34</w:t>
            </w:r>
          </w:p>
        </w:tc>
      </w:tr>
      <w:tr w14:paraId="3AC562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09" w:type="dxa"/>
            <w:gridSpan w:val="3"/>
          </w:tcPr>
          <w:p w14:paraId="5F85E6C6">
            <w:pPr>
              <w:pStyle w:val="10"/>
              <w:spacing w:line="256"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0ECFD94C">
            <w:pPr>
              <w:pStyle w:val="10"/>
              <w:spacing w:line="256" w:lineRule="exact"/>
              <w:ind w:left="14"/>
              <w:jc w:val="center"/>
              <w:rPr>
                <w:rFonts w:ascii="Times New Roman"/>
                <w:sz w:val="24"/>
              </w:rPr>
            </w:pPr>
            <w:r>
              <w:rPr>
                <w:rFonts w:ascii="Times New Roman"/>
                <w:spacing w:val="-5"/>
                <w:sz w:val="24"/>
              </w:rPr>
              <w:t>68</w:t>
            </w:r>
          </w:p>
        </w:tc>
      </w:tr>
    </w:tbl>
    <w:p w14:paraId="5CD6DB47">
      <w:pPr>
        <w:tabs>
          <w:tab w:val="left" w:pos="2921"/>
          <w:tab w:val="left" w:pos="5076"/>
          <w:tab w:val="left" w:pos="6968"/>
          <w:tab w:val="left" w:pos="8831"/>
        </w:tabs>
        <w:spacing w:before="243"/>
        <w:ind w:left="424" w:right="0" w:firstLine="0"/>
        <w:jc w:val="left"/>
        <w:rPr>
          <w:b/>
          <w:sz w:val="24"/>
        </w:rPr>
      </w:pPr>
      <w:r>
        <w:rPr>
          <w:b/>
          <w:color w:val="333333"/>
          <w:spacing w:val="-2"/>
          <w:sz w:val="24"/>
        </w:rPr>
        <w:t>ПЛАНИРУЕМЫЕ</w:t>
      </w:r>
      <w:r>
        <w:rPr>
          <w:b/>
          <w:color w:val="333333"/>
          <w:sz w:val="24"/>
        </w:rPr>
        <w:tab/>
      </w:r>
      <w:r>
        <w:rPr>
          <w:b/>
          <w:color w:val="333333"/>
          <w:spacing w:val="-2"/>
          <w:sz w:val="24"/>
        </w:rPr>
        <w:t>РЕЗУЛЬТАТЫ</w:t>
      </w:r>
      <w:r>
        <w:rPr>
          <w:b/>
          <w:color w:val="333333"/>
          <w:sz w:val="24"/>
        </w:rPr>
        <w:tab/>
      </w:r>
      <w:r>
        <w:rPr>
          <w:b/>
          <w:color w:val="333333"/>
          <w:spacing w:val="-2"/>
          <w:sz w:val="24"/>
        </w:rPr>
        <w:t>ОСВОЕНИЯ</w:t>
      </w:r>
      <w:r>
        <w:rPr>
          <w:b/>
          <w:color w:val="333333"/>
          <w:sz w:val="24"/>
        </w:rPr>
        <w:tab/>
      </w:r>
      <w:r>
        <w:rPr>
          <w:b/>
          <w:color w:val="333333"/>
          <w:spacing w:val="-2"/>
          <w:sz w:val="24"/>
        </w:rPr>
        <w:t>УЧЕБНОГО</w:t>
      </w:r>
      <w:r>
        <w:rPr>
          <w:b/>
          <w:color w:val="333333"/>
          <w:sz w:val="24"/>
        </w:rPr>
        <w:tab/>
      </w:r>
      <w:r>
        <w:rPr>
          <w:b/>
          <w:color w:val="333333"/>
          <w:spacing w:val="-2"/>
          <w:sz w:val="24"/>
        </w:rPr>
        <w:t>ПРЕДМЕТА</w:t>
      </w:r>
    </w:p>
    <w:p w14:paraId="08C06D25">
      <w:pPr>
        <w:spacing w:after="0"/>
        <w:jc w:val="left"/>
        <w:rPr>
          <w:b/>
          <w:sz w:val="24"/>
        </w:rPr>
        <w:sectPr>
          <w:pgSz w:w="11920" w:h="16850"/>
          <w:pgMar w:top="1080" w:right="708" w:bottom="280" w:left="850" w:header="720" w:footer="720" w:gutter="0"/>
          <w:cols w:space="720" w:num="1"/>
        </w:sectPr>
      </w:pPr>
    </w:p>
    <w:p w14:paraId="3B9766E2">
      <w:pPr>
        <w:spacing w:before="75"/>
        <w:ind w:left="424" w:right="0" w:firstLine="0"/>
        <w:jc w:val="left"/>
        <w:rPr>
          <w:b/>
          <w:sz w:val="24"/>
        </w:rPr>
      </w:pPr>
      <w:r>
        <w:rPr>
          <w:b/>
          <w:color w:val="333333"/>
          <w:spacing w:val="-2"/>
          <w:sz w:val="24"/>
        </w:rPr>
        <w:t>«ГЕОГРАФИЯ»</w:t>
      </w:r>
    </w:p>
    <w:p w14:paraId="0E3F3E17">
      <w:pPr>
        <w:spacing w:before="0" w:line="274" w:lineRule="exact"/>
        <w:ind w:left="424" w:right="0" w:firstLine="0"/>
        <w:jc w:val="left"/>
        <w:rPr>
          <w:b/>
          <w:sz w:val="24"/>
        </w:rPr>
      </w:pPr>
      <w:r>
        <w:rPr>
          <w:b/>
          <w:color w:val="333333"/>
          <w:sz w:val="24"/>
        </w:rPr>
        <w:t>ЛИЧНОСТНЫЕ</w:t>
      </w:r>
      <w:r>
        <w:rPr>
          <w:b/>
          <w:color w:val="333333"/>
          <w:spacing w:val="-14"/>
          <w:sz w:val="24"/>
        </w:rPr>
        <w:t xml:space="preserve"> </w:t>
      </w:r>
      <w:r>
        <w:rPr>
          <w:b/>
          <w:color w:val="333333"/>
          <w:spacing w:val="-2"/>
          <w:sz w:val="24"/>
        </w:rPr>
        <w:t>РЕЗУЛЬТАТЫ</w:t>
      </w:r>
    </w:p>
    <w:p w14:paraId="0292D7BB">
      <w:pPr>
        <w:pStyle w:val="7"/>
        <w:ind w:right="139" w:firstLine="568"/>
      </w:pPr>
      <w:r>
        <w:rPr>
          <w:color w:val="333333"/>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0CCDD1A">
      <w:pPr>
        <w:pStyle w:val="3"/>
        <w:spacing w:before="3"/>
        <w:ind w:left="993"/>
        <w:jc w:val="both"/>
      </w:pPr>
      <w:r>
        <w:rPr>
          <w:color w:val="333333"/>
        </w:rPr>
        <w:t>гражданского</w:t>
      </w:r>
      <w:r>
        <w:rPr>
          <w:color w:val="333333"/>
          <w:spacing w:val="-8"/>
        </w:rPr>
        <w:t xml:space="preserve"> </w:t>
      </w:r>
      <w:r>
        <w:rPr>
          <w:color w:val="333333"/>
          <w:spacing w:val="-2"/>
        </w:rPr>
        <w:t>воспитания:</w:t>
      </w:r>
    </w:p>
    <w:p w14:paraId="0418A8FF">
      <w:pPr>
        <w:pStyle w:val="9"/>
        <w:numPr>
          <w:ilvl w:val="0"/>
          <w:numId w:val="53"/>
        </w:numPr>
        <w:tabs>
          <w:tab w:val="left" w:pos="422"/>
          <w:tab w:val="left" w:pos="424"/>
        </w:tabs>
        <w:spacing w:before="0" w:after="0" w:line="240" w:lineRule="auto"/>
        <w:ind w:left="424" w:right="141" w:hanging="361"/>
        <w:jc w:val="both"/>
        <w:rPr>
          <w:sz w:val="24"/>
        </w:rPr>
      </w:pPr>
      <w:r>
        <w:rPr>
          <w:color w:val="333333"/>
          <w:sz w:val="24"/>
        </w:rPr>
        <w:t>сформированность гражданской позиции обучающегося как активного и</w:t>
      </w:r>
      <w:r>
        <w:rPr>
          <w:color w:val="333333"/>
          <w:spacing w:val="-4"/>
          <w:sz w:val="24"/>
        </w:rPr>
        <w:t xml:space="preserve"> </w:t>
      </w:r>
      <w:r>
        <w:rPr>
          <w:color w:val="333333"/>
          <w:sz w:val="24"/>
        </w:rPr>
        <w:t>ответственного члена российского общества;</w:t>
      </w:r>
    </w:p>
    <w:p w14:paraId="1D9E4B15">
      <w:pPr>
        <w:pStyle w:val="9"/>
        <w:numPr>
          <w:ilvl w:val="0"/>
          <w:numId w:val="53"/>
        </w:numPr>
        <w:tabs>
          <w:tab w:val="left" w:pos="423"/>
        </w:tabs>
        <w:spacing w:before="0" w:after="0" w:line="240" w:lineRule="auto"/>
        <w:ind w:left="423" w:right="0" w:hanging="359"/>
        <w:jc w:val="both"/>
        <w:rPr>
          <w:sz w:val="24"/>
        </w:rPr>
      </w:pPr>
      <w:r>
        <w:rPr>
          <w:color w:val="333333"/>
          <w:sz w:val="24"/>
        </w:rPr>
        <w:t>осознание</w:t>
      </w:r>
      <w:r>
        <w:rPr>
          <w:color w:val="333333"/>
          <w:spacing w:val="-11"/>
          <w:sz w:val="24"/>
        </w:rPr>
        <w:t xml:space="preserve"> </w:t>
      </w:r>
      <w:r>
        <w:rPr>
          <w:color w:val="333333"/>
          <w:sz w:val="24"/>
        </w:rPr>
        <w:t>своих</w:t>
      </w:r>
      <w:r>
        <w:rPr>
          <w:color w:val="333333"/>
          <w:spacing w:val="-6"/>
          <w:sz w:val="24"/>
        </w:rPr>
        <w:t xml:space="preserve"> </w:t>
      </w:r>
      <w:r>
        <w:rPr>
          <w:color w:val="333333"/>
          <w:sz w:val="24"/>
        </w:rPr>
        <w:t>конституционных</w:t>
      </w:r>
      <w:r>
        <w:rPr>
          <w:color w:val="333333"/>
          <w:spacing w:val="-4"/>
          <w:sz w:val="24"/>
        </w:rPr>
        <w:t xml:space="preserve"> </w:t>
      </w:r>
      <w:r>
        <w:rPr>
          <w:color w:val="333333"/>
          <w:sz w:val="24"/>
        </w:rPr>
        <w:t>прав</w:t>
      </w:r>
      <w:r>
        <w:rPr>
          <w:color w:val="333333"/>
          <w:spacing w:val="-7"/>
          <w:sz w:val="24"/>
        </w:rPr>
        <w:t xml:space="preserve"> </w:t>
      </w:r>
      <w:r>
        <w:rPr>
          <w:color w:val="333333"/>
          <w:sz w:val="24"/>
        </w:rPr>
        <w:t>и</w:t>
      </w:r>
      <w:r>
        <w:rPr>
          <w:color w:val="333333"/>
          <w:spacing w:val="-7"/>
          <w:sz w:val="24"/>
        </w:rPr>
        <w:t xml:space="preserve"> </w:t>
      </w:r>
      <w:r>
        <w:rPr>
          <w:color w:val="333333"/>
          <w:sz w:val="24"/>
        </w:rPr>
        <w:t>обязанностей,</w:t>
      </w:r>
      <w:r>
        <w:rPr>
          <w:color w:val="333333"/>
          <w:spacing w:val="-3"/>
          <w:sz w:val="24"/>
        </w:rPr>
        <w:t xml:space="preserve"> </w:t>
      </w:r>
      <w:r>
        <w:rPr>
          <w:color w:val="333333"/>
          <w:sz w:val="24"/>
        </w:rPr>
        <w:t>уважение</w:t>
      </w:r>
      <w:r>
        <w:rPr>
          <w:color w:val="333333"/>
          <w:spacing w:val="-8"/>
          <w:sz w:val="24"/>
        </w:rPr>
        <w:t xml:space="preserve"> </w:t>
      </w:r>
      <w:r>
        <w:rPr>
          <w:color w:val="333333"/>
          <w:sz w:val="24"/>
        </w:rPr>
        <w:t>закона</w:t>
      </w:r>
      <w:r>
        <w:rPr>
          <w:color w:val="333333"/>
          <w:spacing w:val="-6"/>
          <w:sz w:val="24"/>
        </w:rPr>
        <w:t xml:space="preserve"> </w:t>
      </w:r>
      <w:r>
        <w:rPr>
          <w:color w:val="333333"/>
          <w:sz w:val="24"/>
        </w:rPr>
        <w:t>и</w:t>
      </w:r>
      <w:r>
        <w:rPr>
          <w:color w:val="333333"/>
          <w:spacing w:val="-5"/>
          <w:sz w:val="24"/>
        </w:rPr>
        <w:t xml:space="preserve"> </w:t>
      </w:r>
      <w:r>
        <w:rPr>
          <w:color w:val="333333"/>
          <w:spacing w:val="-2"/>
          <w:sz w:val="24"/>
        </w:rPr>
        <w:t>правопорядка;</w:t>
      </w:r>
    </w:p>
    <w:p w14:paraId="652AFBF2">
      <w:pPr>
        <w:pStyle w:val="9"/>
        <w:numPr>
          <w:ilvl w:val="0"/>
          <w:numId w:val="53"/>
        </w:numPr>
        <w:tabs>
          <w:tab w:val="left" w:pos="424"/>
          <w:tab w:val="left" w:pos="1903"/>
          <w:tab w:val="left" w:pos="3922"/>
          <w:tab w:val="left" w:pos="5991"/>
          <w:tab w:val="left" w:pos="8435"/>
        </w:tabs>
        <w:spacing w:before="0" w:after="0" w:line="240" w:lineRule="auto"/>
        <w:ind w:left="424" w:right="173" w:hanging="361"/>
        <w:jc w:val="left"/>
        <w:rPr>
          <w:sz w:val="24"/>
        </w:rPr>
      </w:pPr>
      <w:r>
        <w:rPr>
          <w:color w:val="333333"/>
          <w:spacing w:val="-2"/>
          <w:sz w:val="24"/>
        </w:rPr>
        <w:t>принятие</w:t>
      </w:r>
      <w:r>
        <w:rPr>
          <w:color w:val="333333"/>
          <w:sz w:val="24"/>
        </w:rPr>
        <w:tab/>
      </w:r>
      <w:r>
        <w:rPr>
          <w:color w:val="333333"/>
          <w:spacing w:val="-2"/>
          <w:sz w:val="24"/>
        </w:rPr>
        <w:t>традиционных</w:t>
      </w:r>
      <w:r>
        <w:rPr>
          <w:color w:val="333333"/>
          <w:sz w:val="24"/>
        </w:rPr>
        <w:tab/>
      </w:r>
      <w:r>
        <w:rPr>
          <w:color w:val="333333"/>
          <w:spacing w:val="-2"/>
          <w:sz w:val="24"/>
        </w:rPr>
        <w:t>национальных,</w:t>
      </w:r>
      <w:r>
        <w:rPr>
          <w:color w:val="333333"/>
          <w:sz w:val="24"/>
        </w:rPr>
        <w:tab/>
      </w:r>
      <w:r>
        <w:rPr>
          <w:color w:val="333333"/>
          <w:spacing w:val="-2"/>
          <w:sz w:val="24"/>
        </w:rPr>
        <w:t>общечеловеческих</w:t>
      </w:r>
      <w:r>
        <w:rPr>
          <w:color w:val="333333"/>
          <w:sz w:val="24"/>
        </w:rPr>
        <w:tab/>
      </w:r>
      <w:r>
        <w:rPr>
          <w:color w:val="333333"/>
          <w:spacing w:val="-2"/>
          <w:sz w:val="24"/>
        </w:rPr>
        <w:t xml:space="preserve">гуманистических </w:t>
      </w:r>
      <w:r>
        <w:rPr>
          <w:color w:val="333333"/>
          <w:sz w:val="24"/>
        </w:rPr>
        <w:t>и демократических ценностей;</w:t>
      </w:r>
    </w:p>
    <w:p w14:paraId="0D8847C3">
      <w:pPr>
        <w:pStyle w:val="9"/>
        <w:numPr>
          <w:ilvl w:val="0"/>
          <w:numId w:val="53"/>
        </w:numPr>
        <w:tabs>
          <w:tab w:val="left" w:pos="424"/>
        </w:tabs>
        <w:spacing w:before="0" w:after="0" w:line="240" w:lineRule="auto"/>
        <w:ind w:left="424" w:right="185" w:hanging="361"/>
        <w:jc w:val="left"/>
        <w:rPr>
          <w:sz w:val="24"/>
        </w:rPr>
      </w:pPr>
      <w:r>
        <w:rPr>
          <w:color w:val="333333"/>
          <w:sz w:val="24"/>
        </w:rPr>
        <w:t>готовность</w:t>
      </w:r>
      <w:r>
        <w:rPr>
          <w:color w:val="333333"/>
          <w:spacing w:val="-15"/>
          <w:sz w:val="24"/>
        </w:rPr>
        <w:t xml:space="preserve"> </w:t>
      </w:r>
      <w:r>
        <w:rPr>
          <w:color w:val="333333"/>
          <w:sz w:val="24"/>
        </w:rPr>
        <w:t>противостоять</w:t>
      </w:r>
      <w:r>
        <w:rPr>
          <w:color w:val="333333"/>
          <w:spacing w:val="-15"/>
          <w:sz w:val="24"/>
        </w:rPr>
        <w:t xml:space="preserve"> </w:t>
      </w:r>
      <w:r>
        <w:rPr>
          <w:color w:val="333333"/>
          <w:sz w:val="24"/>
        </w:rPr>
        <w:t>идеологии</w:t>
      </w:r>
      <w:r>
        <w:rPr>
          <w:color w:val="333333"/>
          <w:spacing w:val="-16"/>
          <w:sz w:val="24"/>
        </w:rPr>
        <w:t xml:space="preserve"> </w:t>
      </w:r>
      <w:r>
        <w:rPr>
          <w:color w:val="333333"/>
          <w:sz w:val="24"/>
        </w:rPr>
        <w:t>экстремизма,</w:t>
      </w:r>
      <w:r>
        <w:rPr>
          <w:color w:val="333333"/>
          <w:spacing w:val="-15"/>
          <w:sz w:val="24"/>
        </w:rPr>
        <w:t xml:space="preserve"> </w:t>
      </w:r>
      <w:r>
        <w:rPr>
          <w:color w:val="333333"/>
          <w:sz w:val="24"/>
        </w:rPr>
        <w:t>национализма,</w:t>
      </w:r>
      <w:r>
        <w:rPr>
          <w:color w:val="333333"/>
          <w:spacing w:val="-15"/>
          <w:sz w:val="24"/>
        </w:rPr>
        <w:t xml:space="preserve"> </w:t>
      </w:r>
      <w:r>
        <w:rPr>
          <w:color w:val="333333"/>
          <w:sz w:val="24"/>
        </w:rPr>
        <w:t>ксенофобии,</w:t>
      </w:r>
      <w:r>
        <w:rPr>
          <w:color w:val="333333"/>
          <w:spacing w:val="-16"/>
          <w:sz w:val="24"/>
        </w:rPr>
        <w:t xml:space="preserve"> </w:t>
      </w:r>
      <w:r>
        <w:rPr>
          <w:color w:val="333333"/>
          <w:sz w:val="24"/>
        </w:rPr>
        <w:t>дискриминации по социальным, религиозным, расовым, национальным признакам;</w:t>
      </w:r>
    </w:p>
    <w:p w14:paraId="7258BBAB">
      <w:pPr>
        <w:pStyle w:val="9"/>
        <w:numPr>
          <w:ilvl w:val="0"/>
          <w:numId w:val="53"/>
        </w:numPr>
        <w:tabs>
          <w:tab w:val="left" w:pos="424"/>
        </w:tabs>
        <w:spacing w:before="0" w:after="0" w:line="240" w:lineRule="auto"/>
        <w:ind w:left="424" w:right="182" w:hanging="361"/>
        <w:jc w:val="left"/>
        <w:rPr>
          <w:sz w:val="24"/>
        </w:rPr>
      </w:pPr>
      <w:r>
        <w:rPr>
          <w:color w:val="333333"/>
          <w:sz w:val="24"/>
        </w:rPr>
        <w:t>готовность вести совместную деятельность в</w:t>
      </w:r>
      <w:r>
        <w:rPr>
          <w:color w:val="333333"/>
          <w:spacing w:val="-7"/>
          <w:sz w:val="24"/>
        </w:rPr>
        <w:t xml:space="preserve"> </w:t>
      </w:r>
      <w:r>
        <w:rPr>
          <w:color w:val="333333"/>
          <w:sz w:val="24"/>
        </w:rPr>
        <w:t>интересах</w:t>
      </w:r>
      <w:r>
        <w:rPr>
          <w:color w:val="333333"/>
          <w:spacing w:val="28"/>
          <w:sz w:val="24"/>
        </w:rPr>
        <w:t xml:space="preserve"> </w:t>
      </w:r>
      <w:r>
        <w:rPr>
          <w:color w:val="333333"/>
          <w:sz w:val="24"/>
        </w:rPr>
        <w:t>гражданского общества,</w:t>
      </w:r>
      <w:r>
        <w:rPr>
          <w:color w:val="333333"/>
          <w:spacing w:val="25"/>
          <w:sz w:val="24"/>
        </w:rPr>
        <w:t xml:space="preserve"> </w:t>
      </w:r>
      <w:r>
        <w:rPr>
          <w:color w:val="333333"/>
          <w:sz w:val="24"/>
        </w:rPr>
        <w:t>участвовать</w:t>
      </w:r>
      <w:r>
        <w:rPr>
          <w:color w:val="333333"/>
          <w:spacing w:val="40"/>
          <w:sz w:val="24"/>
        </w:rPr>
        <w:t xml:space="preserve"> </w:t>
      </w:r>
      <w:r>
        <w:rPr>
          <w:color w:val="333333"/>
          <w:sz w:val="24"/>
        </w:rPr>
        <w:t>в самоуправлении в школе и детско-юношеских организациях;</w:t>
      </w:r>
    </w:p>
    <w:p w14:paraId="63DC7103">
      <w:pPr>
        <w:pStyle w:val="9"/>
        <w:numPr>
          <w:ilvl w:val="0"/>
          <w:numId w:val="53"/>
        </w:numPr>
        <w:tabs>
          <w:tab w:val="left" w:pos="424"/>
        </w:tabs>
        <w:spacing w:before="0" w:after="0" w:line="240" w:lineRule="auto"/>
        <w:ind w:left="424" w:right="235" w:hanging="361"/>
        <w:jc w:val="left"/>
        <w:rPr>
          <w:sz w:val="24"/>
        </w:rPr>
      </w:pPr>
      <w:r>
        <w:rPr>
          <w:color w:val="333333"/>
          <w:sz w:val="24"/>
        </w:rPr>
        <w:t>умение</w:t>
      </w:r>
      <w:r>
        <w:rPr>
          <w:color w:val="333333"/>
          <w:spacing w:val="80"/>
          <w:sz w:val="24"/>
        </w:rPr>
        <w:t xml:space="preserve"> </w:t>
      </w:r>
      <w:r>
        <w:rPr>
          <w:color w:val="333333"/>
          <w:sz w:val="24"/>
        </w:rPr>
        <w:t>взаимодействовать</w:t>
      </w:r>
      <w:r>
        <w:rPr>
          <w:color w:val="333333"/>
          <w:spacing w:val="80"/>
          <w:sz w:val="24"/>
        </w:rPr>
        <w:t xml:space="preserve"> </w:t>
      </w:r>
      <w:r>
        <w:rPr>
          <w:color w:val="333333"/>
          <w:sz w:val="24"/>
        </w:rPr>
        <w:t>с</w:t>
      </w:r>
      <w:r>
        <w:rPr>
          <w:color w:val="333333"/>
          <w:spacing w:val="-6"/>
          <w:sz w:val="24"/>
        </w:rPr>
        <w:t xml:space="preserve"> </w:t>
      </w:r>
      <w:r>
        <w:rPr>
          <w:color w:val="333333"/>
          <w:sz w:val="24"/>
        </w:rPr>
        <w:t>социальными</w:t>
      </w:r>
      <w:r>
        <w:rPr>
          <w:color w:val="333333"/>
          <w:spacing w:val="80"/>
          <w:sz w:val="24"/>
        </w:rPr>
        <w:t xml:space="preserve"> </w:t>
      </w:r>
      <w:r>
        <w:rPr>
          <w:color w:val="333333"/>
          <w:sz w:val="24"/>
        </w:rPr>
        <w:t>институтами</w:t>
      </w:r>
      <w:r>
        <w:rPr>
          <w:color w:val="333333"/>
          <w:spacing w:val="80"/>
          <w:sz w:val="24"/>
        </w:rPr>
        <w:t xml:space="preserve"> </w:t>
      </w:r>
      <w:r>
        <w:rPr>
          <w:color w:val="333333"/>
          <w:sz w:val="24"/>
        </w:rPr>
        <w:t>в</w:t>
      </w:r>
      <w:r>
        <w:rPr>
          <w:color w:val="333333"/>
          <w:spacing w:val="-5"/>
          <w:sz w:val="24"/>
        </w:rPr>
        <w:t xml:space="preserve"> </w:t>
      </w:r>
      <w:r>
        <w:rPr>
          <w:color w:val="333333"/>
          <w:sz w:val="24"/>
        </w:rPr>
        <w:t>соответствии</w:t>
      </w:r>
      <w:r>
        <w:rPr>
          <w:color w:val="333333"/>
          <w:spacing w:val="80"/>
          <w:sz w:val="24"/>
        </w:rPr>
        <w:t xml:space="preserve"> </w:t>
      </w:r>
      <w:r>
        <w:rPr>
          <w:color w:val="333333"/>
          <w:sz w:val="24"/>
        </w:rPr>
        <w:t>с</w:t>
      </w:r>
      <w:r>
        <w:rPr>
          <w:color w:val="333333"/>
          <w:spacing w:val="-6"/>
          <w:sz w:val="24"/>
        </w:rPr>
        <w:t xml:space="preserve"> </w:t>
      </w:r>
      <w:r>
        <w:rPr>
          <w:color w:val="333333"/>
          <w:sz w:val="24"/>
        </w:rPr>
        <w:t>их</w:t>
      </w:r>
      <w:r>
        <w:rPr>
          <w:color w:val="333333"/>
          <w:spacing w:val="80"/>
          <w:sz w:val="24"/>
        </w:rPr>
        <w:t xml:space="preserve"> </w:t>
      </w:r>
      <w:r>
        <w:rPr>
          <w:color w:val="333333"/>
          <w:sz w:val="24"/>
        </w:rPr>
        <w:t>функциями</w:t>
      </w:r>
      <w:r>
        <w:rPr>
          <w:color w:val="333333"/>
          <w:spacing w:val="80"/>
          <w:sz w:val="24"/>
        </w:rPr>
        <w:t xml:space="preserve"> </w:t>
      </w:r>
      <w:r>
        <w:rPr>
          <w:color w:val="333333"/>
          <w:sz w:val="24"/>
        </w:rPr>
        <w:t>и назначением;</w:t>
      </w:r>
    </w:p>
    <w:p w14:paraId="268931CC">
      <w:pPr>
        <w:pStyle w:val="9"/>
        <w:numPr>
          <w:ilvl w:val="0"/>
          <w:numId w:val="53"/>
        </w:numPr>
        <w:tabs>
          <w:tab w:val="left" w:pos="424"/>
        </w:tabs>
        <w:spacing w:before="0" w:after="0" w:line="240" w:lineRule="auto"/>
        <w:ind w:left="424" w:right="0" w:hanging="360"/>
        <w:jc w:val="left"/>
        <w:rPr>
          <w:sz w:val="24"/>
        </w:rPr>
      </w:pPr>
      <w:r>
        <w:rPr>
          <w:color w:val="333333"/>
          <w:sz w:val="24"/>
        </w:rPr>
        <w:t>готовность</w:t>
      </w:r>
      <w:r>
        <w:rPr>
          <w:color w:val="333333"/>
          <w:spacing w:val="-8"/>
          <w:sz w:val="24"/>
        </w:rPr>
        <w:t xml:space="preserve"> </w:t>
      </w:r>
      <w:r>
        <w:rPr>
          <w:color w:val="333333"/>
          <w:sz w:val="24"/>
        </w:rPr>
        <w:t>к</w:t>
      </w:r>
      <w:r>
        <w:rPr>
          <w:color w:val="333333"/>
          <w:spacing w:val="-8"/>
          <w:sz w:val="24"/>
        </w:rPr>
        <w:t xml:space="preserve"> </w:t>
      </w:r>
      <w:r>
        <w:rPr>
          <w:color w:val="333333"/>
          <w:sz w:val="24"/>
        </w:rPr>
        <w:t>гуманитарной</w:t>
      </w:r>
      <w:r>
        <w:rPr>
          <w:color w:val="333333"/>
          <w:spacing w:val="-3"/>
          <w:sz w:val="24"/>
        </w:rPr>
        <w:t xml:space="preserve"> </w:t>
      </w:r>
      <w:r>
        <w:rPr>
          <w:color w:val="333333"/>
          <w:sz w:val="24"/>
        </w:rPr>
        <w:t>и</w:t>
      </w:r>
      <w:r>
        <w:rPr>
          <w:color w:val="333333"/>
          <w:spacing w:val="-8"/>
          <w:sz w:val="24"/>
        </w:rPr>
        <w:t xml:space="preserve"> </w:t>
      </w:r>
      <w:r>
        <w:rPr>
          <w:color w:val="333333"/>
          <w:sz w:val="24"/>
        </w:rPr>
        <w:t>волонтёрской</w:t>
      </w:r>
      <w:r>
        <w:rPr>
          <w:color w:val="333333"/>
          <w:spacing w:val="-6"/>
          <w:sz w:val="24"/>
        </w:rPr>
        <w:t xml:space="preserve"> </w:t>
      </w:r>
      <w:r>
        <w:rPr>
          <w:color w:val="333333"/>
          <w:spacing w:val="-2"/>
          <w:sz w:val="24"/>
        </w:rPr>
        <w:t>деятельности;</w:t>
      </w:r>
    </w:p>
    <w:p w14:paraId="19D20DB3">
      <w:pPr>
        <w:pStyle w:val="3"/>
        <w:spacing w:before="3"/>
        <w:ind w:left="993"/>
      </w:pPr>
      <w:r>
        <w:rPr>
          <w:color w:val="333333"/>
        </w:rPr>
        <w:t>патриотического</w:t>
      </w:r>
      <w:r>
        <w:rPr>
          <w:color w:val="333333"/>
          <w:spacing w:val="-12"/>
        </w:rPr>
        <w:t xml:space="preserve"> </w:t>
      </w:r>
      <w:r>
        <w:rPr>
          <w:color w:val="333333"/>
          <w:spacing w:val="-2"/>
        </w:rPr>
        <w:t>воспитания:</w:t>
      </w:r>
    </w:p>
    <w:p w14:paraId="232B9B11">
      <w:pPr>
        <w:pStyle w:val="9"/>
        <w:numPr>
          <w:ilvl w:val="0"/>
          <w:numId w:val="53"/>
        </w:numPr>
        <w:tabs>
          <w:tab w:val="left" w:pos="422"/>
          <w:tab w:val="left" w:pos="424"/>
        </w:tabs>
        <w:spacing w:before="0" w:after="0" w:line="240" w:lineRule="auto"/>
        <w:ind w:left="424" w:right="135" w:hanging="361"/>
        <w:jc w:val="both"/>
        <w:rPr>
          <w:sz w:val="24"/>
        </w:rPr>
      </w:pPr>
      <w:r>
        <w:rPr>
          <w:color w:val="333333"/>
          <w:sz w:val="24"/>
        </w:rPr>
        <w:t>сформированность российской гражданской идентичности, патриотизма, уважения к своему народу,</w:t>
      </w:r>
      <w:r>
        <w:rPr>
          <w:color w:val="333333"/>
          <w:spacing w:val="-12"/>
          <w:sz w:val="24"/>
        </w:rPr>
        <w:t xml:space="preserve"> </w:t>
      </w:r>
      <w:r>
        <w:rPr>
          <w:color w:val="333333"/>
          <w:sz w:val="24"/>
        </w:rPr>
        <w:t>чувства</w:t>
      </w:r>
      <w:r>
        <w:rPr>
          <w:color w:val="333333"/>
          <w:spacing w:val="-15"/>
          <w:sz w:val="24"/>
        </w:rPr>
        <w:t xml:space="preserve"> </w:t>
      </w:r>
      <w:r>
        <w:rPr>
          <w:color w:val="333333"/>
          <w:sz w:val="24"/>
        </w:rPr>
        <w:t>ответственности</w:t>
      </w:r>
      <w:r>
        <w:rPr>
          <w:color w:val="333333"/>
          <w:spacing w:val="-11"/>
          <w:sz w:val="24"/>
        </w:rPr>
        <w:t xml:space="preserve"> </w:t>
      </w:r>
      <w:r>
        <w:rPr>
          <w:color w:val="333333"/>
          <w:sz w:val="24"/>
        </w:rPr>
        <w:t>перед</w:t>
      </w:r>
      <w:r>
        <w:rPr>
          <w:color w:val="333333"/>
          <w:spacing w:val="-12"/>
          <w:sz w:val="24"/>
        </w:rPr>
        <w:t xml:space="preserve"> </w:t>
      </w:r>
      <w:r>
        <w:rPr>
          <w:color w:val="333333"/>
          <w:sz w:val="24"/>
        </w:rPr>
        <w:t>Родиной,</w:t>
      </w:r>
      <w:r>
        <w:rPr>
          <w:color w:val="333333"/>
          <w:spacing w:val="-11"/>
          <w:sz w:val="24"/>
        </w:rPr>
        <w:t xml:space="preserve"> </w:t>
      </w:r>
      <w:r>
        <w:rPr>
          <w:color w:val="333333"/>
          <w:sz w:val="24"/>
        </w:rPr>
        <w:t>гордости</w:t>
      </w:r>
      <w:r>
        <w:rPr>
          <w:color w:val="333333"/>
          <w:spacing w:val="-11"/>
          <w:sz w:val="24"/>
        </w:rPr>
        <w:t xml:space="preserve"> </w:t>
      </w:r>
      <w:r>
        <w:rPr>
          <w:color w:val="333333"/>
          <w:sz w:val="24"/>
        </w:rPr>
        <w:t>за</w:t>
      </w:r>
      <w:r>
        <w:rPr>
          <w:color w:val="333333"/>
          <w:spacing w:val="-15"/>
          <w:sz w:val="24"/>
        </w:rPr>
        <w:t xml:space="preserve"> </w:t>
      </w:r>
      <w:r>
        <w:rPr>
          <w:color w:val="333333"/>
          <w:sz w:val="24"/>
        </w:rPr>
        <w:t>свой</w:t>
      </w:r>
      <w:r>
        <w:rPr>
          <w:color w:val="333333"/>
          <w:spacing w:val="-13"/>
          <w:sz w:val="24"/>
        </w:rPr>
        <w:t xml:space="preserve"> </w:t>
      </w:r>
      <w:r>
        <w:rPr>
          <w:color w:val="333333"/>
          <w:sz w:val="24"/>
        </w:rPr>
        <w:t>край,</w:t>
      </w:r>
      <w:r>
        <w:rPr>
          <w:color w:val="333333"/>
          <w:spacing w:val="-12"/>
          <w:sz w:val="24"/>
        </w:rPr>
        <w:t xml:space="preserve"> </w:t>
      </w:r>
      <w:r>
        <w:rPr>
          <w:color w:val="333333"/>
          <w:sz w:val="24"/>
        </w:rPr>
        <w:t>свою</w:t>
      </w:r>
      <w:r>
        <w:rPr>
          <w:color w:val="333333"/>
          <w:spacing w:val="-12"/>
          <w:sz w:val="24"/>
        </w:rPr>
        <w:t xml:space="preserve"> </w:t>
      </w:r>
      <w:r>
        <w:rPr>
          <w:color w:val="333333"/>
          <w:sz w:val="24"/>
        </w:rPr>
        <w:t>Родину,</w:t>
      </w:r>
      <w:r>
        <w:rPr>
          <w:color w:val="333333"/>
          <w:spacing w:val="-11"/>
          <w:sz w:val="24"/>
        </w:rPr>
        <w:t xml:space="preserve"> </w:t>
      </w:r>
      <w:r>
        <w:rPr>
          <w:color w:val="333333"/>
          <w:sz w:val="24"/>
        </w:rPr>
        <w:t>свой</w:t>
      </w:r>
      <w:r>
        <w:rPr>
          <w:color w:val="333333"/>
          <w:spacing w:val="-14"/>
          <w:sz w:val="24"/>
        </w:rPr>
        <w:t xml:space="preserve"> </w:t>
      </w:r>
      <w:r>
        <w:rPr>
          <w:color w:val="333333"/>
          <w:sz w:val="24"/>
        </w:rPr>
        <w:t>язык и культуру, прошлое и настоящее многонационального народа России;</w:t>
      </w:r>
    </w:p>
    <w:p w14:paraId="36F92784">
      <w:pPr>
        <w:pStyle w:val="9"/>
        <w:numPr>
          <w:ilvl w:val="0"/>
          <w:numId w:val="53"/>
        </w:numPr>
        <w:tabs>
          <w:tab w:val="left" w:pos="422"/>
          <w:tab w:val="left" w:pos="424"/>
        </w:tabs>
        <w:spacing w:before="0" w:after="0" w:line="240" w:lineRule="auto"/>
        <w:ind w:left="424" w:right="140" w:hanging="361"/>
        <w:jc w:val="both"/>
        <w:rPr>
          <w:sz w:val="24"/>
        </w:rPr>
      </w:pPr>
      <w:r>
        <w:rPr>
          <w:color w:val="333333"/>
          <w:sz w:val="24"/>
        </w:rPr>
        <w:t>ценностное отношение к государственным символам, историческому и природному</w:t>
      </w:r>
      <w:r>
        <w:rPr>
          <w:color w:val="333333"/>
          <w:spacing w:val="-1"/>
          <w:sz w:val="24"/>
        </w:rPr>
        <w:t xml:space="preserve"> </w:t>
      </w:r>
      <w:r>
        <w:rPr>
          <w:color w:val="333333"/>
          <w:sz w:val="24"/>
        </w:rPr>
        <w:t>наследию, памятникам, традициям народов России, достижениям России в науке, искусстве, спорте, технологиях, труде;</w:t>
      </w:r>
    </w:p>
    <w:p w14:paraId="7AE4739C">
      <w:pPr>
        <w:pStyle w:val="9"/>
        <w:numPr>
          <w:ilvl w:val="0"/>
          <w:numId w:val="53"/>
        </w:numPr>
        <w:tabs>
          <w:tab w:val="left" w:pos="422"/>
          <w:tab w:val="left" w:pos="424"/>
        </w:tabs>
        <w:spacing w:before="0" w:after="0" w:line="240" w:lineRule="auto"/>
        <w:ind w:left="424" w:right="141" w:hanging="361"/>
        <w:jc w:val="both"/>
        <w:rPr>
          <w:sz w:val="24"/>
        </w:rPr>
      </w:pPr>
      <w:r>
        <w:rPr>
          <w:color w:val="333333"/>
          <w:sz w:val="24"/>
        </w:rPr>
        <w:t xml:space="preserve">идейная убеждённость, готовность к служению и защите Отечества, ответственность за его </w:t>
      </w:r>
      <w:r>
        <w:rPr>
          <w:color w:val="333333"/>
          <w:spacing w:val="-2"/>
          <w:sz w:val="24"/>
        </w:rPr>
        <w:t>судьбу;</w:t>
      </w:r>
    </w:p>
    <w:p w14:paraId="54926A44">
      <w:pPr>
        <w:pStyle w:val="3"/>
        <w:spacing w:before="3"/>
        <w:ind w:left="993"/>
        <w:jc w:val="both"/>
      </w:pPr>
      <w:r>
        <w:rPr>
          <w:color w:val="333333"/>
          <w:spacing w:val="-2"/>
        </w:rPr>
        <w:t>духовно-нравственного</w:t>
      </w:r>
      <w:r>
        <w:rPr>
          <w:color w:val="333333"/>
          <w:spacing w:val="24"/>
        </w:rPr>
        <w:t xml:space="preserve"> </w:t>
      </w:r>
      <w:r>
        <w:rPr>
          <w:color w:val="333333"/>
          <w:spacing w:val="-2"/>
        </w:rPr>
        <w:t>воспитания:</w:t>
      </w:r>
    </w:p>
    <w:p w14:paraId="479F9924">
      <w:pPr>
        <w:pStyle w:val="9"/>
        <w:numPr>
          <w:ilvl w:val="0"/>
          <w:numId w:val="53"/>
        </w:numPr>
        <w:tabs>
          <w:tab w:val="left" w:pos="423"/>
        </w:tabs>
        <w:spacing w:before="0" w:after="0" w:line="274" w:lineRule="exact"/>
        <w:ind w:left="423" w:right="0" w:hanging="359"/>
        <w:jc w:val="both"/>
        <w:rPr>
          <w:sz w:val="24"/>
        </w:rPr>
      </w:pPr>
      <w:r>
        <w:rPr>
          <w:color w:val="333333"/>
          <w:sz w:val="24"/>
        </w:rPr>
        <w:t>осознание</w:t>
      </w:r>
      <w:r>
        <w:rPr>
          <w:color w:val="333333"/>
          <w:spacing w:val="-11"/>
          <w:sz w:val="24"/>
        </w:rPr>
        <w:t xml:space="preserve"> </w:t>
      </w:r>
      <w:r>
        <w:rPr>
          <w:color w:val="333333"/>
          <w:sz w:val="24"/>
        </w:rPr>
        <w:t>духовных</w:t>
      </w:r>
      <w:r>
        <w:rPr>
          <w:color w:val="333333"/>
          <w:spacing w:val="-5"/>
          <w:sz w:val="24"/>
        </w:rPr>
        <w:t xml:space="preserve"> </w:t>
      </w:r>
      <w:r>
        <w:rPr>
          <w:color w:val="333333"/>
          <w:sz w:val="24"/>
        </w:rPr>
        <w:t>ценностей</w:t>
      </w:r>
      <w:r>
        <w:rPr>
          <w:color w:val="333333"/>
          <w:spacing w:val="-7"/>
          <w:sz w:val="24"/>
        </w:rPr>
        <w:t xml:space="preserve"> </w:t>
      </w:r>
      <w:r>
        <w:rPr>
          <w:color w:val="333333"/>
          <w:sz w:val="24"/>
        </w:rPr>
        <w:t>российского</w:t>
      </w:r>
      <w:r>
        <w:rPr>
          <w:color w:val="333333"/>
          <w:spacing w:val="-7"/>
          <w:sz w:val="24"/>
        </w:rPr>
        <w:t xml:space="preserve"> </w:t>
      </w:r>
      <w:r>
        <w:rPr>
          <w:color w:val="333333"/>
          <w:spacing w:val="-2"/>
          <w:sz w:val="24"/>
        </w:rPr>
        <w:t>народа;</w:t>
      </w:r>
    </w:p>
    <w:p w14:paraId="77B446AB">
      <w:pPr>
        <w:pStyle w:val="9"/>
        <w:numPr>
          <w:ilvl w:val="0"/>
          <w:numId w:val="53"/>
        </w:numPr>
        <w:tabs>
          <w:tab w:val="left" w:pos="423"/>
        </w:tabs>
        <w:spacing w:before="0" w:after="0" w:line="240" w:lineRule="auto"/>
        <w:ind w:left="423" w:right="0" w:hanging="359"/>
        <w:jc w:val="both"/>
        <w:rPr>
          <w:sz w:val="24"/>
        </w:rPr>
      </w:pPr>
      <w:r>
        <w:rPr>
          <w:color w:val="333333"/>
          <w:sz w:val="24"/>
        </w:rPr>
        <w:t>сформированность</w:t>
      </w:r>
      <w:r>
        <w:rPr>
          <w:color w:val="333333"/>
          <w:spacing w:val="-13"/>
          <w:sz w:val="24"/>
        </w:rPr>
        <w:t xml:space="preserve"> </w:t>
      </w:r>
      <w:r>
        <w:rPr>
          <w:color w:val="333333"/>
          <w:sz w:val="24"/>
        </w:rPr>
        <w:t>нравственного</w:t>
      </w:r>
      <w:r>
        <w:rPr>
          <w:color w:val="333333"/>
          <w:spacing w:val="-11"/>
          <w:sz w:val="24"/>
        </w:rPr>
        <w:t xml:space="preserve"> </w:t>
      </w:r>
      <w:r>
        <w:rPr>
          <w:color w:val="333333"/>
          <w:sz w:val="24"/>
        </w:rPr>
        <w:t>сознания,</w:t>
      </w:r>
      <w:r>
        <w:rPr>
          <w:color w:val="333333"/>
          <w:spacing w:val="-12"/>
          <w:sz w:val="24"/>
        </w:rPr>
        <w:t xml:space="preserve"> </w:t>
      </w:r>
      <w:r>
        <w:rPr>
          <w:color w:val="333333"/>
          <w:sz w:val="24"/>
        </w:rPr>
        <w:t>этического</w:t>
      </w:r>
      <w:r>
        <w:rPr>
          <w:color w:val="333333"/>
          <w:spacing w:val="-10"/>
          <w:sz w:val="24"/>
        </w:rPr>
        <w:t xml:space="preserve"> </w:t>
      </w:r>
      <w:r>
        <w:rPr>
          <w:color w:val="333333"/>
          <w:spacing w:val="-2"/>
          <w:sz w:val="24"/>
        </w:rPr>
        <w:t>поведения;</w:t>
      </w:r>
    </w:p>
    <w:p w14:paraId="7021A6BA">
      <w:pPr>
        <w:pStyle w:val="9"/>
        <w:numPr>
          <w:ilvl w:val="0"/>
          <w:numId w:val="53"/>
        </w:numPr>
        <w:tabs>
          <w:tab w:val="left" w:pos="424"/>
        </w:tabs>
        <w:spacing w:before="0" w:after="0" w:line="240" w:lineRule="auto"/>
        <w:ind w:left="424" w:right="335" w:hanging="361"/>
        <w:jc w:val="left"/>
        <w:rPr>
          <w:sz w:val="24"/>
        </w:rPr>
      </w:pPr>
      <w:r>
        <w:rPr>
          <w:color w:val="333333"/>
          <w:sz w:val="24"/>
        </w:rPr>
        <w:t>способность</w:t>
      </w:r>
      <w:r>
        <w:rPr>
          <w:color w:val="333333"/>
          <w:spacing w:val="80"/>
          <w:sz w:val="24"/>
        </w:rPr>
        <w:t xml:space="preserve"> </w:t>
      </w:r>
      <w:r>
        <w:rPr>
          <w:color w:val="333333"/>
          <w:sz w:val="24"/>
        </w:rPr>
        <w:t>оценивать</w:t>
      </w:r>
      <w:r>
        <w:rPr>
          <w:color w:val="333333"/>
          <w:spacing w:val="80"/>
          <w:sz w:val="24"/>
        </w:rPr>
        <w:t xml:space="preserve"> </w:t>
      </w:r>
      <w:r>
        <w:rPr>
          <w:color w:val="333333"/>
          <w:sz w:val="24"/>
        </w:rPr>
        <w:t>ситуацию</w:t>
      </w:r>
      <w:r>
        <w:rPr>
          <w:color w:val="333333"/>
          <w:spacing w:val="80"/>
          <w:sz w:val="24"/>
        </w:rPr>
        <w:t xml:space="preserve"> </w:t>
      </w:r>
      <w:r>
        <w:rPr>
          <w:color w:val="333333"/>
          <w:sz w:val="24"/>
        </w:rPr>
        <w:t>и</w:t>
      </w:r>
      <w:r>
        <w:rPr>
          <w:color w:val="333333"/>
          <w:spacing w:val="-3"/>
          <w:sz w:val="24"/>
        </w:rPr>
        <w:t xml:space="preserve"> </w:t>
      </w:r>
      <w:r>
        <w:rPr>
          <w:color w:val="333333"/>
          <w:sz w:val="24"/>
        </w:rPr>
        <w:t>принимать</w:t>
      </w:r>
      <w:r>
        <w:rPr>
          <w:color w:val="333333"/>
          <w:spacing w:val="80"/>
          <w:sz w:val="24"/>
        </w:rPr>
        <w:t xml:space="preserve"> </w:t>
      </w:r>
      <w:r>
        <w:rPr>
          <w:color w:val="333333"/>
          <w:sz w:val="24"/>
        </w:rPr>
        <w:t>осознанные</w:t>
      </w:r>
      <w:r>
        <w:rPr>
          <w:color w:val="333333"/>
          <w:spacing w:val="80"/>
          <w:sz w:val="24"/>
        </w:rPr>
        <w:t xml:space="preserve"> </w:t>
      </w:r>
      <w:r>
        <w:rPr>
          <w:color w:val="333333"/>
          <w:sz w:val="24"/>
        </w:rPr>
        <w:t>решения,</w:t>
      </w:r>
      <w:r>
        <w:rPr>
          <w:color w:val="333333"/>
          <w:spacing w:val="80"/>
          <w:sz w:val="24"/>
        </w:rPr>
        <w:t xml:space="preserve"> </w:t>
      </w:r>
      <w:r>
        <w:rPr>
          <w:color w:val="333333"/>
          <w:sz w:val="24"/>
        </w:rPr>
        <w:t>ориентируясь</w:t>
      </w:r>
      <w:r>
        <w:rPr>
          <w:color w:val="333333"/>
          <w:spacing w:val="80"/>
          <w:sz w:val="24"/>
        </w:rPr>
        <w:t xml:space="preserve"> </w:t>
      </w:r>
      <w:r>
        <w:rPr>
          <w:color w:val="333333"/>
          <w:sz w:val="24"/>
        </w:rPr>
        <w:t>на морально-нравственные нормы и ценности;</w:t>
      </w:r>
    </w:p>
    <w:p w14:paraId="2A034FFB">
      <w:pPr>
        <w:pStyle w:val="9"/>
        <w:numPr>
          <w:ilvl w:val="0"/>
          <w:numId w:val="53"/>
        </w:numPr>
        <w:tabs>
          <w:tab w:val="left" w:pos="424"/>
        </w:tabs>
        <w:spacing w:before="1" w:after="0" w:line="240" w:lineRule="auto"/>
        <w:ind w:left="424" w:right="195" w:hanging="361"/>
        <w:jc w:val="left"/>
        <w:rPr>
          <w:sz w:val="24"/>
        </w:rPr>
      </w:pPr>
      <w:r>
        <w:rPr>
          <w:color w:val="333333"/>
          <w:sz w:val="24"/>
        </w:rPr>
        <w:t>осознание</w:t>
      </w:r>
      <w:r>
        <w:rPr>
          <w:color w:val="333333"/>
          <w:spacing w:val="40"/>
          <w:sz w:val="24"/>
        </w:rPr>
        <w:t xml:space="preserve"> </w:t>
      </w:r>
      <w:r>
        <w:rPr>
          <w:color w:val="333333"/>
          <w:sz w:val="24"/>
        </w:rPr>
        <w:t>личного</w:t>
      </w:r>
      <w:r>
        <w:rPr>
          <w:color w:val="333333"/>
          <w:spacing w:val="40"/>
          <w:sz w:val="24"/>
        </w:rPr>
        <w:t xml:space="preserve"> </w:t>
      </w:r>
      <w:r>
        <w:rPr>
          <w:color w:val="333333"/>
          <w:sz w:val="24"/>
        </w:rPr>
        <w:t>вклада</w:t>
      </w:r>
      <w:r>
        <w:rPr>
          <w:color w:val="333333"/>
          <w:spacing w:val="40"/>
          <w:sz w:val="24"/>
        </w:rPr>
        <w:t xml:space="preserve"> </w:t>
      </w:r>
      <w:r>
        <w:rPr>
          <w:color w:val="333333"/>
          <w:sz w:val="24"/>
        </w:rPr>
        <w:t>в</w:t>
      </w:r>
      <w:r>
        <w:rPr>
          <w:color w:val="333333"/>
          <w:spacing w:val="-5"/>
          <w:sz w:val="24"/>
        </w:rPr>
        <w:t xml:space="preserve"> </w:t>
      </w:r>
      <w:r>
        <w:rPr>
          <w:color w:val="333333"/>
          <w:sz w:val="24"/>
        </w:rPr>
        <w:t>построение</w:t>
      </w:r>
      <w:r>
        <w:rPr>
          <w:color w:val="333333"/>
          <w:spacing w:val="80"/>
          <w:sz w:val="24"/>
        </w:rPr>
        <w:t xml:space="preserve"> </w:t>
      </w:r>
      <w:r>
        <w:rPr>
          <w:color w:val="333333"/>
          <w:sz w:val="24"/>
        </w:rPr>
        <w:t>устойчивого</w:t>
      </w:r>
      <w:r>
        <w:rPr>
          <w:color w:val="333333"/>
          <w:spacing w:val="40"/>
          <w:sz w:val="24"/>
        </w:rPr>
        <w:t xml:space="preserve"> </w:t>
      </w:r>
      <w:r>
        <w:rPr>
          <w:color w:val="333333"/>
          <w:sz w:val="24"/>
        </w:rPr>
        <w:t>будущего</w:t>
      </w:r>
      <w:r>
        <w:rPr>
          <w:color w:val="333333"/>
          <w:spacing w:val="40"/>
          <w:sz w:val="24"/>
        </w:rPr>
        <w:t xml:space="preserve"> </w:t>
      </w:r>
      <w:r>
        <w:rPr>
          <w:color w:val="333333"/>
          <w:sz w:val="24"/>
        </w:rPr>
        <w:t>на</w:t>
      </w:r>
      <w:r>
        <w:rPr>
          <w:color w:val="333333"/>
          <w:spacing w:val="40"/>
          <w:sz w:val="24"/>
        </w:rPr>
        <w:t xml:space="preserve"> </w:t>
      </w:r>
      <w:r>
        <w:rPr>
          <w:color w:val="333333"/>
          <w:sz w:val="24"/>
        </w:rPr>
        <w:t>основе</w:t>
      </w:r>
      <w:r>
        <w:rPr>
          <w:color w:val="333333"/>
          <w:spacing w:val="40"/>
          <w:sz w:val="24"/>
        </w:rPr>
        <w:t xml:space="preserve"> </w:t>
      </w:r>
      <w:r>
        <w:rPr>
          <w:color w:val="333333"/>
          <w:sz w:val="24"/>
        </w:rPr>
        <w:t>формирования</w:t>
      </w:r>
      <w:r>
        <w:rPr>
          <w:color w:val="333333"/>
          <w:spacing w:val="40"/>
          <w:sz w:val="24"/>
        </w:rPr>
        <w:t xml:space="preserve"> </w:t>
      </w:r>
      <w:r>
        <w:rPr>
          <w:color w:val="333333"/>
          <w:sz w:val="24"/>
        </w:rPr>
        <w:t>элементов географической и экологической культуры;</w:t>
      </w:r>
    </w:p>
    <w:p w14:paraId="5825D2A1">
      <w:pPr>
        <w:pStyle w:val="9"/>
        <w:numPr>
          <w:ilvl w:val="0"/>
          <w:numId w:val="53"/>
        </w:numPr>
        <w:tabs>
          <w:tab w:val="left" w:pos="424"/>
        </w:tabs>
        <w:spacing w:before="4" w:after="0" w:line="237" w:lineRule="auto"/>
        <w:ind w:left="424" w:right="181" w:hanging="361"/>
        <w:jc w:val="left"/>
        <w:rPr>
          <w:sz w:val="24"/>
        </w:rPr>
      </w:pPr>
      <w:r>
        <w:rPr>
          <w:color w:val="333333"/>
          <w:sz w:val="24"/>
        </w:rPr>
        <w:t>ответственное</w:t>
      </w:r>
      <w:r>
        <w:rPr>
          <w:color w:val="333333"/>
          <w:spacing w:val="-13"/>
          <w:sz w:val="24"/>
        </w:rPr>
        <w:t xml:space="preserve"> </w:t>
      </w:r>
      <w:r>
        <w:rPr>
          <w:color w:val="333333"/>
          <w:sz w:val="24"/>
        </w:rPr>
        <w:t>отношение</w:t>
      </w:r>
      <w:r>
        <w:rPr>
          <w:color w:val="333333"/>
          <w:spacing w:val="-13"/>
          <w:sz w:val="24"/>
        </w:rPr>
        <w:t xml:space="preserve"> </w:t>
      </w:r>
      <w:r>
        <w:rPr>
          <w:color w:val="333333"/>
          <w:sz w:val="24"/>
        </w:rPr>
        <w:t>к</w:t>
      </w:r>
      <w:r>
        <w:rPr>
          <w:color w:val="333333"/>
          <w:spacing w:val="-7"/>
          <w:sz w:val="24"/>
        </w:rPr>
        <w:t xml:space="preserve"> </w:t>
      </w:r>
      <w:r>
        <w:rPr>
          <w:color w:val="333333"/>
          <w:sz w:val="24"/>
        </w:rPr>
        <w:t>своим</w:t>
      </w:r>
      <w:r>
        <w:rPr>
          <w:color w:val="333333"/>
          <w:spacing w:val="-11"/>
          <w:sz w:val="24"/>
        </w:rPr>
        <w:t xml:space="preserve"> </w:t>
      </w:r>
      <w:r>
        <w:rPr>
          <w:color w:val="333333"/>
          <w:sz w:val="24"/>
        </w:rPr>
        <w:t>родителям,</w:t>
      </w:r>
      <w:r>
        <w:rPr>
          <w:color w:val="333333"/>
          <w:spacing w:val="-10"/>
          <w:sz w:val="24"/>
        </w:rPr>
        <w:t xml:space="preserve"> </w:t>
      </w:r>
      <w:r>
        <w:rPr>
          <w:color w:val="333333"/>
          <w:sz w:val="24"/>
        </w:rPr>
        <w:t>созданию</w:t>
      </w:r>
      <w:r>
        <w:rPr>
          <w:color w:val="333333"/>
          <w:spacing w:val="-12"/>
          <w:sz w:val="24"/>
        </w:rPr>
        <w:t xml:space="preserve"> </w:t>
      </w:r>
      <w:r>
        <w:rPr>
          <w:color w:val="333333"/>
          <w:sz w:val="24"/>
        </w:rPr>
        <w:t>семьи</w:t>
      </w:r>
      <w:r>
        <w:rPr>
          <w:color w:val="333333"/>
          <w:spacing w:val="-11"/>
          <w:sz w:val="24"/>
        </w:rPr>
        <w:t xml:space="preserve"> </w:t>
      </w:r>
      <w:r>
        <w:rPr>
          <w:color w:val="333333"/>
          <w:sz w:val="24"/>
        </w:rPr>
        <w:t>на</w:t>
      </w:r>
      <w:r>
        <w:rPr>
          <w:color w:val="333333"/>
          <w:spacing w:val="-14"/>
          <w:sz w:val="24"/>
        </w:rPr>
        <w:t xml:space="preserve"> </w:t>
      </w:r>
      <w:r>
        <w:rPr>
          <w:color w:val="333333"/>
          <w:sz w:val="24"/>
        </w:rPr>
        <w:t>основе</w:t>
      </w:r>
      <w:r>
        <w:rPr>
          <w:color w:val="333333"/>
          <w:spacing w:val="-14"/>
          <w:sz w:val="24"/>
        </w:rPr>
        <w:t xml:space="preserve"> </w:t>
      </w:r>
      <w:r>
        <w:rPr>
          <w:color w:val="333333"/>
          <w:sz w:val="24"/>
        </w:rPr>
        <w:t>осознанного</w:t>
      </w:r>
      <w:r>
        <w:rPr>
          <w:color w:val="333333"/>
          <w:spacing w:val="-9"/>
          <w:sz w:val="24"/>
        </w:rPr>
        <w:t xml:space="preserve"> </w:t>
      </w:r>
      <w:r>
        <w:rPr>
          <w:color w:val="333333"/>
          <w:sz w:val="24"/>
        </w:rPr>
        <w:t>принятия ценностей семейной жизни в соответствии с традициями народов России;</w:t>
      </w:r>
    </w:p>
    <w:p w14:paraId="477095E7">
      <w:pPr>
        <w:pStyle w:val="3"/>
        <w:spacing w:before="6"/>
        <w:ind w:left="993"/>
      </w:pPr>
      <w:r>
        <w:rPr>
          <w:color w:val="333333"/>
        </w:rPr>
        <w:t>эстетического</w:t>
      </w:r>
      <w:r>
        <w:rPr>
          <w:color w:val="333333"/>
          <w:spacing w:val="-10"/>
        </w:rPr>
        <w:t xml:space="preserve"> </w:t>
      </w:r>
      <w:r>
        <w:rPr>
          <w:color w:val="333333"/>
          <w:spacing w:val="-2"/>
        </w:rPr>
        <w:t>воспитания:</w:t>
      </w:r>
    </w:p>
    <w:p w14:paraId="21E1ED5E">
      <w:pPr>
        <w:pStyle w:val="9"/>
        <w:numPr>
          <w:ilvl w:val="0"/>
          <w:numId w:val="53"/>
        </w:numPr>
        <w:tabs>
          <w:tab w:val="left" w:pos="422"/>
          <w:tab w:val="left" w:pos="424"/>
        </w:tabs>
        <w:spacing w:before="0" w:after="0" w:line="240" w:lineRule="auto"/>
        <w:ind w:left="424" w:right="140" w:hanging="361"/>
        <w:jc w:val="both"/>
        <w:rPr>
          <w:sz w:val="24"/>
        </w:rPr>
      </w:pPr>
      <w:r>
        <w:rPr>
          <w:color w:val="333333"/>
          <w:sz w:val="24"/>
        </w:rPr>
        <w:t>эстетическое отношение к миру, включая эстетику природных и историко-культурных объектов</w:t>
      </w:r>
      <w:r>
        <w:rPr>
          <w:color w:val="333333"/>
          <w:spacing w:val="-10"/>
          <w:sz w:val="24"/>
        </w:rPr>
        <w:t xml:space="preserve"> </w:t>
      </w:r>
      <w:r>
        <w:rPr>
          <w:color w:val="333333"/>
          <w:sz w:val="24"/>
        </w:rPr>
        <w:t>родного</w:t>
      </w:r>
      <w:r>
        <w:rPr>
          <w:color w:val="333333"/>
          <w:spacing w:val="-10"/>
          <w:sz w:val="24"/>
        </w:rPr>
        <w:t xml:space="preserve"> </w:t>
      </w:r>
      <w:r>
        <w:rPr>
          <w:color w:val="333333"/>
          <w:sz w:val="24"/>
        </w:rPr>
        <w:t>края,</w:t>
      </w:r>
      <w:r>
        <w:rPr>
          <w:color w:val="333333"/>
          <w:spacing w:val="-12"/>
          <w:sz w:val="24"/>
        </w:rPr>
        <w:t xml:space="preserve"> </w:t>
      </w:r>
      <w:r>
        <w:rPr>
          <w:color w:val="333333"/>
          <w:sz w:val="24"/>
        </w:rPr>
        <w:t>своей</w:t>
      </w:r>
      <w:r>
        <w:rPr>
          <w:color w:val="333333"/>
          <w:spacing w:val="-7"/>
          <w:sz w:val="24"/>
        </w:rPr>
        <w:t xml:space="preserve"> </w:t>
      </w:r>
      <w:r>
        <w:rPr>
          <w:color w:val="333333"/>
          <w:sz w:val="24"/>
        </w:rPr>
        <w:t>страны,</w:t>
      </w:r>
      <w:r>
        <w:rPr>
          <w:color w:val="333333"/>
          <w:spacing w:val="-11"/>
          <w:sz w:val="24"/>
        </w:rPr>
        <w:t xml:space="preserve"> </w:t>
      </w:r>
      <w:r>
        <w:rPr>
          <w:color w:val="333333"/>
          <w:sz w:val="24"/>
        </w:rPr>
        <w:t>быта,</w:t>
      </w:r>
      <w:r>
        <w:rPr>
          <w:color w:val="333333"/>
          <w:spacing w:val="-11"/>
          <w:sz w:val="24"/>
        </w:rPr>
        <w:t xml:space="preserve"> </w:t>
      </w:r>
      <w:r>
        <w:rPr>
          <w:color w:val="333333"/>
          <w:sz w:val="24"/>
        </w:rPr>
        <w:t>научного</w:t>
      </w:r>
      <w:r>
        <w:rPr>
          <w:color w:val="333333"/>
          <w:spacing w:val="-8"/>
          <w:sz w:val="24"/>
        </w:rPr>
        <w:t xml:space="preserve"> </w:t>
      </w:r>
      <w:r>
        <w:rPr>
          <w:color w:val="333333"/>
          <w:sz w:val="24"/>
        </w:rPr>
        <w:t>и</w:t>
      </w:r>
      <w:r>
        <w:rPr>
          <w:color w:val="333333"/>
          <w:spacing w:val="-2"/>
          <w:sz w:val="24"/>
        </w:rPr>
        <w:t xml:space="preserve"> </w:t>
      </w:r>
      <w:r>
        <w:rPr>
          <w:color w:val="333333"/>
          <w:sz w:val="24"/>
        </w:rPr>
        <w:t>технического</w:t>
      </w:r>
      <w:r>
        <w:rPr>
          <w:color w:val="333333"/>
          <w:spacing w:val="-7"/>
          <w:sz w:val="24"/>
        </w:rPr>
        <w:t xml:space="preserve"> </w:t>
      </w:r>
      <w:r>
        <w:rPr>
          <w:color w:val="333333"/>
          <w:sz w:val="24"/>
        </w:rPr>
        <w:t>творчества,</w:t>
      </w:r>
      <w:r>
        <w:rPr>
          <w:color w:val="333333"/>
          <w:spacing w:val="-10"/>
          <w:sz w:val="24"/>
        </w:rPr>
        <w:t xml:space="preserve"> </w:t>
      </w:r>
      <w:r>
        <w:rPr>
          <w:color w:val="333333"/>
          <w:sz w:val="24"/>
        </w:rPr>
        <w:t>спорта,</w:t>
      </w:r>
      <w:r>
        <w:rPr>
          <w:color w:val="333333"/>
          <w:spacing w:val="-10"/>
          <w:sz w:val="24"/>
        </w:rPr>
        <w:t xml:space="preserve"> </w:t>
      </w:r>
      <w:r>
        <w:rPr>
          <w:color w:val="333333"/>
          <w:sz w:val="24"/>
        </w:rPr>
        <w:t>труда, общественных отношений;</w:t>
      </w:r>
    </w:p>
    <w:p w14:paraId="4466894E">
      <w:pPr>
        <w:pStyle w:val="9"/>
        <w:numPr>
          <w:ilvl w:val="0"/>
          <w:numId w:val="53"/>
        </w:numPr>
        <w:tabs>
          <w:tab w:val="left" w:pos="424"/>
        </w:tabs>
        <w:spacing w:before="0" w:after="0" w:line="240" w:lineRule="auto"/>
        <w:ind w:left="424" w:right="140" w:hanging="361"/>
        <w:jc w:val="left"/>
        <w:rPr>
          <w:sz w:val="24"/>
        </w:rPr>
      </w:pPr>
      <w:r>
        <w:rPr>
          <w:color w:val="333333"/>
          <w:sz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691801B5">
      <w:pPr>
        <w:pStyle w:val="9"/>
        <w:numPr>
          <w:ilvl w:val="0"/>
          <w:numId w:val="53"/>
        </w:numPr>
        <w:tabs>
          <w:tab w:val="left" w:pos="424"/>
        </w:tabs>
        <w:spacing w:before="0" w:after="0" w:line="240" w:lineRule="auto"/>
        <w:ind w:left="424" w:right="143" w:hanging="361"/>
        <w:jc w:val="left"/>
        <w:rPr>
          <w:sz w:val="24"/>
        </w:rPr>
      </w:pPr>
      <w:r>
        <w:rPr>
          <w:color w:val="333333"/>
          <w:sz w:val="24"/>
        </w:rPr>
        <w:t>убеждённость в значимости для личности и общества отечественного и мирового искусства,</w:t>
      </w:r>
      <w:r>
        <w:rPr>
          <w:color w:val="333333"/>
          <w:spacing w:val="40"/>
          <w:sz w:val="24"/>
        </w:rPr>
        <w:t xml:space="preserve"> </w:t>
      </w:r>
      <w:r>
        <w:rPr>
          <w:color w:val="333333"/>
          <w:sz w:val="24"/>
        </w:rPr>
        <w:t>этнических культурных традиций и народного творчества;</w:t>
      </w:r>
    </w:p>
    <w:p w14:paraId="1E86DC11">
      <w:pPr>
        <w:pStyle w:val="9"/>
        <w:numPr>
          <w:ilvl w:val="0"/>
          <w:numId w:val="53"/>
        </w:numPr>
        <w:tabs>
          <w:tab w:val="left" w:pos="424"/>
        </w:tabs>
        <w:spacing w:before="0" w:after="0" w:line="240" w:lineRule="auto"/>
        <w:ind w:left="424" w:right="144" w:hanging="361"/>
        <w:jc w:val="left"/>
        <w:rPr>
          <w:sz w:val="24"/>
        </w:rPr>
      </w:pPr>
      <w:r>
        <w:rPr>
          <w:color w:val="333333"/>
          <w:sz w:val="24"/>
        </w:rPr>
        <w:t>готовность</w:t>
      </w:r>
      <w:r>
        <w:rPr>
          <w:color w:val="333333"/>
          <w:spacing w:val="40"/>
          <w:sz w:val="24"/>
        </w:rPr>
        <w:t xml:space="preserve"> </w:t>
      </w:r>
      <w:r>
        <w:rPr>
          <w:color w:val="333333"/>
          <w:sz w:val="24"/>
        </w:rPr>
        <w:t>к</w:t>
      </w:r>
      <w:r>
        <w:rPr>
          <w:color w:val="333333"/>
          <w:spacing w:val="40"/>
          <w:sz w:val="24"/>
        </w:rPr>
        <w:t xml:space="preserve"> </w:t>
      </w:r>
      <w:r>
        <w:rPr>
          <w:color w:val="333333"/>
          <w:sz w:val="24"/>
        </w:rPr>
        <w:t>самовыражению</w:t>
      </w:r>
      <w:r>
        <w:rPr>
          <w:color w:val="333333"/>
          <w:spacing w:val="40"/>
          <w:sz w:val="24"/>
        </w:rPr>
        <w:t xml:space="preserve"> </w:t>
      </w:r>
      <w:r>
        <w:rPr>
          <w:color w:val="333333"/>
          <w:sz w:val="24"/>
        </w:rPr>
        <w:t>в</w:t>
      </w:r>
      <w:r>
        <w:rPr>
          <w:color w:val="333333"/>
          <w:spacing w:val="40"/>
          <w:sz w:val="24"/>
        </w:rPr>
        <w:t xml:space="preserve"> </w:t>
      </w:r>
      <w:r>
        <w:rPr>
          <w:color w:val="333333"/>
          <w:sz w:val="24"/>
        </w:rPr>
        <w:t>разных</w:t>
      </w:r>
      <w:r>
        <w:rPr>
          <w:color w:val="333333"/>
          <w:spacing w:val="77"/>
          <w:sz w:val="24"/>
        </w:rPr>
        <w:t xml:space="preserve"> </w:t>
      </w:r>
      <w:r>
        <w:rPr>
          <w:color w:val="333333"/>
          <w:sz w:val="24"/>
        </w:rPr>
        <w:t>видах</w:t>
      </w:r>
      <w:r>
        <w:rPr>
          <w:color w:val="333333"/>
          <w:spacing w:val="77"/>
          <w:sz w:val="24"/>
        </w:rPr>
        <w:t xml:space="preserve"> </w:t>
      </w:r>
      <w:r>
        <w:rPr>
          <w:color w:val="333333"/>
          <w:sz w:val="24"/>
        </w:rPr>
        <w:t>искусства,</w:t>
      </w:r>
      <w:r>
        <w:rPr>
          <w:color w:val="333333"/>
          <w:spacing w:val="40"/>
          <w:sz w:val="24"/>
        </w:rPr>
        <w:t xml:space="preserve"> </w:t>
      </w:r>
      <w:r>
        <w:rPr>
          <w:color w:val="333333"/>
          <w:sz w:val="24"/>
        </w:rPr>
        <w:t>стремление</w:t>
      </w:r>
      <w:r>
        <w:rPr>
          <w:color w:val="333333"/>
          <w:spacing w:val="40"/>
          <w:sz w:val="24"/>
        </w:rPr>
        <w:t xml:space="preserve"> </w:t>
      </w:r>
      <w:r>
        <w:rPr>
          <w:color w:val="333333"/>
          <w:sz w:val="24"/>
        </w:rPr>
        <w:t>проявлять</w:t>
      </w:r>
      <w:r>
        <w:rPr>
          <w:color w:val="333333"/>
          <w:spacing w:val="40"/>
          <w:sz w:val="24"/>
        </w:rPr>
        <w:t xml:space="preserve"> </w:t>
      </w:r>
      <w:r>
        <w:rPr>
          <w:color w:val="333333"/>
          <w:sz w:val="24"/>
        </w:rPr>
        <w:t>качества</w:t>
      </w:r>
      <w:r>
        <w:rPr>
          <w:color w:val="333333"/>
          <w:spacing w:val="40"/>
          <w:sz w:val="24"/>
        </w:rPr>
        <w:t xml:space="preserve"> </w:t>
      </w:r>
      <w:r>
        <w:rPr>
          <w:color w:val="333333"/>
          <w:sz w:val="24"/>
        </w:rPr>
        <w:t>творческой личности;</w:t>
      </w:r>
    </w:p>
    <w:p w14:paraId="0A011B2D">
      <w:pPr>
        <w:pStyle w:val="3"/>
        <w:spacing w:before="3"/>
        <w:ind w:left="993"/>
      </w:pPr>
      <w:r>
        <w:rPr>
          <w:color w:val="333333"/>
        </w:rPr>
        <w:t>ценности</w:t>
      </w:r>
      <w:r>
        <w:rPr>
          <w:color w:val="333333"/>
          <w:spacing w:val="-7"/>
        </w:rPr>
        <w:t xml:space="preserve"> </w:t>
      </w:r>
      <w:r>
        <w:rPr>
          <w:color w:val="333333"/>
        </w:rPr>
        <w:t>научного</w:t>
      </w:r>
      <w:r>
        <w:rPr>
          <w:color w:val="333333"/>
          <w:spacing w:val="-5"/>
        </w:rPr>
        <w:t xml:space="preserve"> </w:t>
      </w:r>
      <w:r>
        <w:rPr>
          <w:color w:val="333333"/>
          <w:spacing w:val="-2"/>
        </w:rPr>
        <w:t>познания:</w:t>
      </w:r>
    </w:p>
    <w:p w14:paraId="57A43B16">
      <w:pPr>
        <w:pStyle w:val="9"/>
        <w:numPr>
          <w:ilvl w:val="0"/>
          <w:numId w:val="53"/>
        </w:numPr>
        <w:tabs>
          <w:tab w:val="left" w:pos="422"/>
          <w:tab w:val="left" w:pos="424"/>
        </w:tabs>
        <w:spacing w:before="0" w:after="0" w:line="240" w:lineRule="auto"/>
        <w:ind w:left="424" w:right="140" w:hanging="361"/>
        <w:jc w:val="both"/>
        <w:rPr>
          <w:sz w:val="24"/>
        </w:rPr>
      </w:pPr>
      <w:r>
        <w:rPr>
          <w:color w:val="333333"/>
          <w:sz w:val="24"/>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14:paraId="040AEA1D">
      <w:pPr>
        <w:pStyle w:val="9"/>
        <w:spacing w:after="0" w:line="240" w:lineRule="auto"/>
        <w:jc w:val="both"/>
        <w:rPr>
          <w:sz w:val="24"/>
        </w:rPr>
        <w:sectPr>
          <w:pgSz w:w="11920" w:h="16850"/>
          <w:pgMar w:top="1080" w:right="708" w:bottom="280" w:left="850" w:header="720" w:footer="720" w:gutter="0"/>
          <w:cols w:space="720" w:num="1"/>
        </w:sectPr>
      </w:pPr>
    </w:p>
    <w:p w14:paraId="0934EA55">
      <w:pPr>
        <w:pStyle w:val="9"/>
        <w:numPr>
          <w:ilvl w:val="0"/>
          <w:numId w:val="53"/>
        </w:numPr>
        <w:tabs>
          <w:tab w:val="left" w:pos="422"/>
          <w:tab w:val="left" w:pos="424"/>
        </w:tabs>
        <w:spacing w:before="70" w:after="0" w:line="240" w:lineRule="auto"/>
        <w:ind w:left="424" w:right="140" w:hanging="361"/>
        <w:jc w:val="both"/>
        <w:rPr>
          <w:sz w:val="24"/>
        </w:rPr>
      </w:pPr>
      <w:r>
        <w:rPr>
          <w:color w:val="333333"/>
          <w:sz w:val="24"/>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14:paraId="50D6CA3B">
      <w:pPr>
        <w:pStyle w:val="9"/>
        <w:numPr>
          <w:ilvl w:val="0"/>
          <w:numId w:val="53"/>
        </w:numPr>
        <w:tabs>
          <w:tab w:val="left" w:pos="422"/>
          <w:tab w:val="left" w:pos="424"/>
        </w:tabs>
        <w:spacing w:before="1" w:after="0" w:line="240" w:lineRule="auto"/>
        <w:ind w:left="424" w:right="143" w:hanging="361"/>
        <w:jc w:val="both"/>
        <w:rPr>
          <w:sz w:val="24"/>
        </w:rPr>
      </w:pPr>
      <w:r>
        <w:rPr>
          <w:color w:val="333333"/>
          <w:sz w:val="24"/>
        </w:rPr>
        <w:t>осознание</w:t>
      </w:r>
      <w:r>
        <w:rPr>
          <w:color w:val="333333"/>
          <w:spacing w:val="80"/>
          <w:sz w:val="24"/>
        </w:rPr>
        <w:t xml:space="preserve">  </w:t>
      </w:r>
      <w:r>
        <w:rPr>
          <w:color w:val="333333"/>
          <w:sz w:val="24"/>
        </w:rPr>
        <w:t>ценности</w:t>
      </w:r>
      <w:r>
        <w:rPr>
          <w:color w:val="333333"/>
          <w:spacing w:val="80"/>
          <w:sz w:val="24"/>
        </w:rPr>
        <w:t xml:space="preserve">  </w:t>
      </w:r>
      <w:r>
        <w:rPr>
          <w:color w:val="333333"/>
          <w:sz w:val="24"/>
        </w:rPr>
        <w:t>научной</w:t>
      </w:r>
      <w:r>
        <w:rPr>
          <w:color w:val="333333"/>
          <w:spacing w:val="80"/>
          <w:sz w:val="24"/>
        </w:rPr>
        <w:t xml:space="preserve">  </w:t>
      </w:r>
      <w:r>
        <w:rPr>
          <w:color w:val="333333"/>
          <w:sz w:val="24"/>
        </w:rPr>
        <w:t>деятельности,</w:t>
      </w:r>
      <w:r>
        <w:rPr>
          <w:color w:val="333333"/>
          <w:spacing w:val="80"/>
          <w:sz w:val="24"/>
        </w:rPr>
        <w:t xml:space="preserve">  </w:t>
      </w:r>
      <w:r>
        <w:rPr>
          <w:color w:val="333333"/>
          <w:sz w:val="24"/>
        </w:rPr>
        <w:t>готовность</w:t>
      </w:r>
      <w:r>
        <w:rPr>
          <w:color w:val="333333"/>
          <w:spacing w:val="80"/>
          <w:sz w:val="24"/>
        </w:rPr>
        <w:t xml:space="preserve">  </w:t>
      </w:r>
      <w:r>
        <w:rPr>
          <w:color w:val="333333"/>
          <w:sz w:val="24"/>
        </w:rPr>
        <w:t>осуществлять</w:t>
      </w:r>
      <w:r>
        <w:rPr>
          <w:color w:val="333333"/>
          <w:spacing w:val="80"/>
          <w:sz w:val="24"/>
        </w:rPr>
        <w:t xml:space="preserve">  </w:t>
      </w:r>
      <w:r>
        <w:rPr>
          <w:color w:val="333333"/>
          <w:sz w:val="24"/>
        </w:rPr>
        <w:t>проектную</w:t>
      </w:r>
      <w:r>
        <w:rPr>
          <w:color w:val="333333"/>
          <w:spacing w:val="40"/>
          <w:sz w:val="24"/>
        </w:rPr>
        <w:t xml:space="preserve"> </w:t>
      </w:r>
      <w:r>
        <w:rPr>
          <w:color w:val="333333"/>
          <w:sz w:val="24"/>
        </w:rPr>
        <w:t>и исследовательскую деятельность в географических науках индивидуально и в группе.</w:t>
      </w:r>
    </w:p>
    <w:p w14:paraId="26825989">
      <w:pPr>
        <w:pStyle w:val="3"/>
        <w:spacing w:before="4"/>
        <w:ind w:left="993"/>
        <w:jc w:val="both"/>
      </w:pPr>
      <w:r>
        <w:rPr>
          <w:color w:val="333333"/>
        </w:rPr>
        <w:t>физического</w:t>
      </w:r>
      <w:r>
        <w:rPr>
          <w:color w:val="333333"/>
          <w:spacing w:val="-10"/>
        </w:rPr>
        <w:t xml:space="preserve"> </w:t>
      </w:r>
      <w:r>
        <w:rPr>
          <w:color w:val="333333"/>
          <w:spacing w:val="-2"/>
        </w:rPr>
        <w:t>воспитания:</w:t>
      </w:r>
    </w:p>
    <w:p w14:paraId="5746741C">
      <w:pPr>
        <w:pStyle w:val="9"/>
        <w:numPr>
          <w:ilvl w:val="0"/>
          <w:numId w:val="53"/>
        </w:numPr>
        <w:tabs>
          <w:tab w:val="left" w:pos="424"/>
        </w:tabs>
        <w:spacing w:before="0" w:after="0" w:line="240" w:lineRule="auto"/>
        <w:ind w:left="424" w:right="216" w:hanging="361"/>
        <w:jc w:val="left"/>
        <w:rPr>
          <w:sz w:val="24"/>
        </w:rPr>
      </w:pPr>
      <w:r>
        <w:rPr>
          <w:color w:val="333333"/>
          <w:sz w:val="24"/>
        </w:rPr>
        <w:t>сформированность</w:t>
      </w:r>
      <w:r>
        <w:rPr>
          <w:color w:val="333333"/>
          <w:spacing w:val="-3"/>
          <w:sz w:val="24"/>
        </w:rPr>
        <w:t xml:space="preserve"> </w:t>
      </w:r>
      <w:r>
        <w:rPr>
          <w:color w:val="333333"/>
          <w:sz w:val="24"/>
        </w:rPr>
        <w:t>здорового</w:t>
      </w:r>
      <w:r>
        <w:rPr>
          <w:color w:val="333333"/>
          <w:spacing w:val="-3"/>
          <w:sz w:val="24"/>
        </w:rPr>
        <w:t xml:space="preserve"> </w:t>
      </w:r>
      <w:r>
        <w:rPr>
          <w:color w:val="333333"/>
          <w:sz w:val="24"/>
        </w:rPr>
        <w:t>и</w:t>
      </w:r>
      <w:r>
        <w:rPr>
          <w:color w:val="333333"/>
          <w:spacing w:val="-3"/>
          <w:sz w:val="24"/>
        </w:rPr>
        <w:t xml:space="preserve"> </w:t>
      </w:r>
      <w:r>
        <w:rPr>
          <w:color w:val="333333"/>
          <w:sz w:val="24"/>
        </w:rPr>
        <w:t>безопасного</w:t>
      </w:r>
      <w:r>
        <w:rPr>
          <w:color w:val="333333"/>
          <w:spacing w:val="-3"/>
          <w:sz w:val="24"/>
        </w:rPr>
        <w:t xml:space="preserve"> </w:t>
      </w:r>
      <w:r>
        <w:rPr>
          <w:color w:val="333333"/>
          <w:sz w:val="24"/>
        </w:rPr>
        <w:t>образа</w:t>
      </w:r>
      <w:r>
        <w:rPr>
          <w:color w:val="333333"/>
          <w:spacing w:val="-4"/>
          <w:sz w:val="24"/>
        </w:rPr>
        <w:t xml:space="preserve"> </w:t>
      </w:r>
      <w:r>
        <w:rPr>
          <w:color w:val="333333"/>
          <w:sz w:val="24"/>
        </w:rPr>
        <w:t>жизни,</w:t>
      </w:r>
      <w:r>
        <w:rPr>
          <w:color w:val="333333"/>
          <w:spacing w:val="-3"/>
          <w:sz w:val="24"/>
        </w:rPr>
        <w:t xml:space="preserve"> </w:t>
      </w:r>
      <w:r>
        <w:rPr>
          <w:color w:val="333333"/>
          <w:sz w:val="24"/>
        </w:rPr>
        <w:t>в</w:t>
      </w:r>
      <w:r>
        <w:rPr>
          <w:color w:val="333333"/>
          <w:spacing w:val="-4"/>
          <w:sz w:val="24"/>
        </w:rPr>
        <w:t xml:space="preserve"> </w:t>
      </w:r>
      <w:r>
        <w:rPr>
          <w:color w:val="333333"/>
          <w:sz w:val="24"/>
        </w:rPr>
        <w:t>том</w:t>
      </w:r>
      <w:r>
        <w:rPr>
          <w:color w:val="333333"/>
          <w:spacing w:val="-4"/>
          <w:sz w:val="24"/>
        </w:rPr>
        <w:t xml:space="preserve"> </w:t>
      </w:r>
      <w:r>
        <w:rPr>
          <w:color w:val="333333"/>
          <w:sz w:val="24"/>
        </w:rPr>
        <w:t>числе</w:t>
      </w:r>
      <w:r>
        <w:rPr>
          <w:color w:val="333333"/>
          <w:spacing w:val="-4"/>
          <w:sz w:val="24"/>
        </w:rPr>
        <w:t xml:space="preserve"> </w:t>
      </w:r>
      <w:r>
        <w:rPr>
          <w:color w:val="333333"/>
          <w:sz w:val="24"/>
        </w:rPr>
        <w:t>безопасного</w:t>
      </w:r>
      <w:r>
        <w:rPr>
          <w:color w:val="333333"/>
          <w:spacing w:val="-3"/>
          <w:sz w:val="24"/>
        </w:rPr>
        <w:t xml:space="preserve"> </w:t>
      </w:r>
      <w:r>
        <w:rPr>
          <w:color w:val="333333"/>
          <w:sz w:val="24"/>
        </w:rPr>
        <w:t>поведения в природной среде, ответственного отношения к своему здоровью;</w:t>
      </w:r>
    </w:p>
    <w:p w14:paraId="78642D83">
      <w:pPr>
        <w:pStyle w:val="9"/>
        <w:numPr>
          <w:ilvl w:val="0"/>
          <w:numId w:val="53"/>
        </w:numPr>
        <w:tabs>
          <w:tab w:val="left" w:pos="424"/>
          <w:tab w:val="left" w:pos="1994"/>
          <w:tab w:val="left" w:pos="3698"/>
          <w:tab w:val="left" w:pos="6094"/>
          <w:tab w:val="left" w:pos="7297"/>
        </w:tabs>
        <w:spacing w:before="0" w:after="0" w:line="240" w:lineRule="auto"/>
        <w:ind w:left="424" w:right="194" w:hanging="361"/>
        <w:jc w:val="left"/>
        <w:rPr>
          <w:sz w:val="24"/>
        </w:rPr>
      </w:pPr>
      <w:r>
        <w:rPr>
          <w:color w:val="333333"/>
          <w:spacing w:val="-2"/>
          <w:sz w:val="24"/>
        </w:rPr>
        <w:t>потребность</w:t>
      </w:r>
      <w:r>
        <w:rPr>
          <w:color w:val="333333"/>
          <w:sz w:val="24"/>
        </w:rPr>
        <w:tab/>
      </w:r>
      <w:r>
        <w:rPr>
          <w:color w:val="333333"/>
          <w:sz w:val="24"/>
        </w:rPr>
        <w:t>в физическом</w:t>
      </w:r>
      <w:r>
        <w:rPr>
          <w:color w:val="333333"/>
          <w:sz w:val="24"/>
        </w:rPr>
        <w:tab/>
      </w:r>
      <w:r>
        <w:rPr>
          <w:color w:val="333333"/>
          <w:spacing w:val="-2"/>
          <w:sz w:val="24"/>
        </w:rPr>
        <w:t>совершенствовании,</w:t>
      </w:r>
      <w:r>
        <w:rPr>
          <w:color w:val="333333"/>
          <w:sz w:val="24"/>
        </w:rPr>
        <w:tab/>
      </w:r>
      <w:r>
        <w:rPr>
          <w:color w:val="333333"/>
          <w:spacing w:val="-2"/>
          <w:sz w:val="24"/>
        </w:rPr>
        <w:t>занятиях</w:t>
      </w:r>
      <w:r>
        <w:rPr>
          <w:color w:val="333333"/>
          <w:sz w:val="24"/>
        </w:rPr>
        <w:tab/>
      </w:r>
      <w:r>
        <w:rPr>
          <w:color w:val="333333"/>
          <w:spacing w:val="-2"/>
          <w:sz w:val="24"/>
        </w:rPr>
        <w:t>спортивно-оздоровительной деятельностью;</w:t>
      </w:r>
    </w:p>
    <w:p w14:paraId="2E096119">
      <w:pPr>
        <w:pStyle w:val="9"/>
        <w:numPr>
          <w:ilvl w:val="0"/>
          <w:numId w:val="53"/>
        </w:numPr>
        <w:tabs>
          <w:tab w:val="left" w:pos="424"/>
        </w:tabs>
        <w:spacing w:before="0" w:after="0" w:line="240" w:lineRule="auto"/>
        <w:ind w:left="424" w:right="292" w:hanging="361"/>
        <w:jc w:val="left"/>
        <w:rPr>
          <w:sz w:val="24"/>
        </w:rPr>
      </w:pPr>
      <w:r>
        <w:rPr>
          <w:color w:val="333333"/>
          <w:sz w:val="24"/>
        </w:rPr>
        <w:t>активное</w:t>
      </w:r>
      <w:r>
        <w:rPr>
          <w:color w:val="333333"/>
          <w:spacing w:val="75"/>
          <w:w w:val="150"/>
          <w:sz w:val="24"/>
        </w:rPr>
        <w:t xml:space="preserve"> </w:t>
      </w:r>
      <w:r>
        <w:rPr>
          <w:color w:val="333333"/>
          <w:sz w:val="24"/>
        </w:rPr>
        <w:t>неприятие</w:t>
      </w:r>
      <w:r>
        <w:rPr>
          <w:color w:val="333333"/>
          <w:spacing w:val="76"/>
          <w:w w:val="150"/>
          <w:sz w:val="24"/>
        </w:rPr>
        <w:t xml:space="preserve"> </w:t>
      </w:r>
      <w:r>
        <w:rPr>
          <w:color w:val="333333"/>
          <w:sz w:val="24"/>
        </w:rPr>
        <w:t>вредных</w:t>
      </w:r>
      <w:r>
        <w:rPr>
          <w:color w:val="333333"/>
          <w:spacing w:val="78"/>
          <w:w w:val="150"/>
          <w:sz w:val="24"/>
        </w:rPr>
        <w:t xml:space="preserve"> </w:t>
      </w:r>
      <w:r>
        <w:rPr>
          <w:color w:val="333333"/>
          <w:sz w:val="24"/>
        </w:rPr>
        <w:t>привычек</w:t>
      </w:r>
      <w:r>
        <w:rPr>
          <w:color w:val="333333"/>
          <w:spacing w:val="77"/>
          <w:w w:val="150"/>
          <w:sz w:val="24"/>
        </w:rPr>
        <w:t xml:space="preserve"> </w:t>
      </w:r>
      <w:r>
        <w:rPr>
          <w:color w:val="333333"/>
          <w:sz w:val="24"/>
        </w:rPr>
        <w:t>и</w:t>
      </w:r>
      <w:r>
        <w:rPr>
          <w:color w:val="333333"/>
          <w:spacing w:val="-3"/>
          <w:sz w:val="24"/>
        </w:rPr>
        <w:t xml:space="preserve"> </w:t>
      </w:r>
      <w:r>
        <w:rPr>
          <w:color w:val="333333"/>
          <w:sz w:val="24"/>
        </w:rPr>
        <w:t>иных</w:t>
      </w:r>
      <w:r>
        <w:rPr>
          <w:color w:val="333333"/>
          <w:spacing w:val="78"/>
          <w:w w:val="150"/>
          <w:sz w:val="24"/>
        </w:rPr>
        <w:t xml:space="preserve"> </w:t>
      </w:r>
      <w:r>
        <w:rPr>
          <w:color w:val="333333"/>
          <w:sz w:val="24"/>
        </w:rPr>
        <w:t>форм</w:t>
      </w:r>
      <w:r>
        <w:rPr>
          <w:color w:val="333333"/>
          <w:spacing w:val="75"/>
          <w:w w:val="150"/>
          <w:sz w:val="24"/>
        </w:rPr>
        <w:t xml:space="preserve"> </w:t>
      </w:r>
      <w:r>
        <w:rPr>
          <w:color w:val="333333"/>
          <w:sz w:val="24"/>
        </w:rPr>
        <w:t>причинения</w:t>
      </w:r>
      <w:r>
        <w:rPr>
          <w:color w:val="333333"/>
          <w:spacing w:val="77"/>
          <w:w w:val="150"/>
          <w:sz w:val="24"/>
        </w:rPr>
        <w:t xml:space="preserve"> </w:t>
      </w:r>
      <w:r>
        <w:rPr>
          <w:color w:val="333333"/>
          <w:sz w:val="24"/>
        </w:rPr>
        <w:t>вреда</w:t>
      </w:r>
      <w:r>
        <w:rPr>
          <w:color w:val="333333"/>
          <w:spacing w:val="77"/>
          <w:w w:val="150"/>
          <w:sz w:val="24"/>
        </w:rPr>
        <w:t xml:space="preserve"> </w:t>
      </w:r>
      <w:r>
        <w:rPr>
          <w:color w:val="333333"/>
          <w:sz w:val="24"/>
        </w:rPr>
        <w:t>физическому и психическому здоровью;</w:t>
      </w:r>
    </w:p>
    <w:p w14:paraId="2C26B04B">
      <w:pPr>
        <w:pStyle w:val="3"/>
        <w:spacing w:before="3"/>
        <w:ind w:left="993"/>
      </w:pPr>
      <w:r>
        <w:rPr>
          <w:color w:val="333333"/>
        </w:rPr>
        <w:t>трудового</w:t>
      </w:r>
      <w:r>
        <w:rPr>
          <w:color w:val="333333"/>
          <w:spacing w:val="-8"/>
        </w:rPr>
        <w:t xml:space="preserve"> </w:t>
      </w:r>
      <w:r>
        <w:rPr>
          <w:color w:val="333333"/>
          <w:spacing w:val="-2"/>
        </w:rPr>
        <w:t>воспитания:</w:t>
      </w:r>
    </w:p>
    <w:p w14:paraId="58B427EF">
      <w:pPr>
        <w:pStyle w:val="9"/>
        <w:numPr>
          <w:ilvl w:val="0"/>
          <w:numId w:val="53"/>
        </w:numPr>
        <w:tabs>
          <w:tab w:val="left" w:pos="423"/>
        </w:tabs>
        <w:spacing w:before="0" w:after="0" w:line="274" w:lineRule="exact"/>
        <w:ind w:left="423" w:right="0" w:hanging="359"/>
        <w:jc w:val="both"/>
        <w:rPr>
          <w:sz w:val="24"/>
        </w:rPr>
      </w:pPr>
      <w:r>
        <w:rPr>
          <w:color w:val="333333"/>
          <w:sz w:val="24"/>
        </w:rPr>
        <w:t>готовность</w:t>
      </w:r>
      <w:r>
        <w:rPr>
          <w:color w:val="333333"/>
          <w:spacing w:val="-12"/>
          <w:sz w:val="24"/>
        </w:rPr>
        <w:t xml:space="preserve"> </w:t>
      </w:r>
      <w:r>
        <w:rPr>
          <w:color w:val="333333"/>
          <w:sz w:val="24"/>
        </w:rPr>
        <w:t>к</w:t>
      </w:r>
      <w:r>
        <w:rPr>
          <w:color w:val="333333"/>
          <w:spacing w:val="-5"/>
          <w:sz w:val="24"/>
        </w:rPr>
        <w:t xml:space="preserve"> </w:t>
      </w:r>
      <w:r>
        <w:rPr>
          <w:color w:val="333333"/>
          <w:sz w:val="24"/>
        </w:rPr>
        <w:t>труду,</w:t>
      </w:r>
      <w:r>
        <w:rPr>
          <w:color w:val="333333"/>
          <w:spacing w:val="-3"/>
          <w:sz w:val="24"/>
        </w:rPr>
        <w:t xml:space="preserve"> </w:t>
      </w:r>
      <w:r>
        <w:rPr>
          <w:color w:val="333333"/>
          <w:sz w:val="24"/>
        </w:rPr>
        <w:t>осознание</w:t>
      </w:r>
      <w:r>
        <w:rPr>
          <w:color w:val="333333"/>
          <w:spacing w:val="-8"/>
          <w:sz w:val="24"/>
        </w:rPr>
        <w:t xml:space="preserve"> </w:t>
      </w:r>
      <w:r>
        <w:rPr>
          <w:color w:val="333333"/>
          <w:sz w:val="24"/>
        </w:rPr>
        <w:t>ценности</w:t>
      </w:r>
      <w:r>
        <w:rPr>
          <w:color w:val="333333"/>
          <w:spacing w:val="-7"/>
          <w:sz w:val="24"/>
        </w:rPr>
        <w:t xml:space="preserve"> </w:t>
      </w:r>
      <w:r>
        <w:rPr>
          <w:color w:val="333333"/>
          <w:sz w:val="24"/>
        </w:rPr>
        <w:t>мастерства,</w:t>
      </w:r>
      <w:r>
        <w:rPr>
          <w:color w:val="333333"/>
          <w:spacing w:val="-6"/>
          <w:sz w:val="24"/>
        </w:rPr>
        <w:t xml:space="preserve"> </w:t>
      </w:r>
      <w:r>
        <w:rPr>
          <w:color w:val="333333"/>
          <w:spacing w:val="-2"/>
          <w:sz w:val="24"/>
        </w:rPr>
        <w:t>трудолюбие;</w:t>
      </w:r>
    </w:p>
    <w:p w14:paraId="60607D8B">
      <w:pPr>
        <w:pStyle w:val="9"/>
        <w:numPr>
          <w:ilvl w:val="0"/>
          <w:numId w:val="53"/>
        </w:numPr>
        <w:tabs>
          <w:tab w:val="left" w:pos="422"/>
          <w:tab w:val="left" w:pos="424"/>
        </w:tabs>
        <w:spacing w:before="0" w:after="0" w:line="240" w:lineRule="auto"/>
        <w:ind w:left="424" w:right="173" w:hanging="361"/>
        <w:jc w:val="both"/>
        <w:rPr>
          <w:sz w:val="24"/>
        </w:rPr>
      </w:pPr>
      <w:r>
        <w:rPr>
          <w:color w:val="333333"/>
          <w:sz w:val="24"/>
        </w:rPr>
        <w:t>готовность к</w:t>
      </w:r>
      <w:r>
        <w:rPr>
          <w:color w:val="333333"/>
          <w:spacing w:val="-6"/>
          <w:sz w:val="24"/>
        </w:rPr>
        <w:t xml:space="preserve"> </w:t>
      </w:r>
      <w:r>
        <w:rPr>
          <w:color w:val="333333"/>
          <w:sz w:val="24"/>
        </w:rPr>
        <w:t>активной деятельности</w:t>
      </w:r>
      <w:r>
        <w:rPr>
          <w:color w:val="333333"/>
          <w:spacing w:val="40"/>
          <w:sz w:val="24"/>
        </w:rPr>
        <w:t xml:space="preserve"> </w:t>
      </w:r>
      <w:r>
        <w:rPr>
          <w:color w:val="333333"/>
          <w:sz w:val="24"/>
        </w:rPr>
        <w:t>технологической</w:t>
      </w:r>
      <w:r>
        <w:rPr>
          <w:color w:val="333333"/>
          <w:spacing w:val="40"/>
          <w:sz w:val="24"/>
        </w:rPr>
        <w:t xml:space="preserve"> </w:t>
      </w:r>
      <w:r>
        <w:rPr>
          <w:color w:val="333333"/>
          <w:sz w:val="24"/>
        </w:rPr>
        <w:t>и</w:t>
      </w:r>
      <w:r>
        <w:rPr>
          <w:color w:val="333333"/>
          <w:spacing w:val="-6"/>
          <w:sz w:val="24"/>
        </w:rPr>
        <w:t xml:space="preserve"> </w:t>
      </w:r>
      <w:r>
        <w:rPr>
          <w:color w:val="333333"/>
          <w:sz w:val="24"/>
        </w:rPr>
        <w:t>социальной направленности, способность инициировать, планировать и самостоятельно выполнять такую деятельность;</w:t>
      </w:r>
    </w:p>
    <w:p w14:paraId="2E3CC325">
      <w:pPr>
        <w:pStyle w:val="9"/>
        <w:numPr>
          <w:ilvl w:val="0"/>
          <w:numId w:val="53"/>
        </w:numPr>
        <w:tabs>
          <w:tab w:val="left" w:pos="422"/>
          <w:tab w:val="left" w:pos="424"/>
        </w:tabs>
        <w:spacing w:before="0" w:after="0" w:line="240" w:lineRule="auto"/>
        <w:ind w:left="424" w:right="139" w:hanging="361"/>
        <w:jc w:val="both"/>
        <w:rPr>
          <w:sz w:val="24"/>
        </w:rPr>
      </w:pPr>
      <w:r>
        <w:rPr>
          <w:color w:val="333333"/>
          <w:sz w:val="24"/>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14:paraId="24482260">
      <w:pPr>
        <w:pStyle w:val="9"/>
        <w:numPr>
          <w:ilvl w:val="0"/>
          <w:numId w:val="53"/>
        </w:numPr>
        <w:tabs>
          <w:tab w:val="left" w:pos="423"/>
        </w:tabs>
        <w:spacing w:before="0" w:after="0" w:line="240" w:lineRule="auto"/>
        <w:ind w:left="423" w:right="0" w:hanging="359"/>
        <w:jc w:val="both"/>
        <w:rPr>
          <w:sz w:val="24"/>
        </w:rPr>
      </w:pPr>
      <w:r>
        <w:rPr>
          <w:color w:val="333333"/>
          <w:sz w:val="24"/>
        </w:rPr>
        <w:t>готовность</w:t>
      </w:r>
      <w:r>
        <w:rPr>
          <w:color w:val="333333"/>
          <w:spacing w:val="-9"/>
          <w:sz w:val="24"/>
        </w:rPr>
        <w:t xml:space="preserve"> </w:t>
      </w:r>
      <w:r>
        <w:rPr>
          <w:color w:val="333333"/>
          <w:sz w:val="24"/>
        </w:rPr>
        <w:t>и</w:t>
      </w:r>
      <w:r>
        <w:rPr>
          <w:color w:val="333333"/>
          <w:spacing w:val="-7"/>
          <w:sz w:val="24"/>
        </w:rPr>
        <w:t xml:space="preserve"> </w:t>
      </w:r>
      <w:r>
        <w:rPr>
          <w:color w:val="333333"/>
          <w:sz w:val="24"/>
        </w:rPr>
        <w:t>способность</w:t>
      </w:r>
      <w:r>
        <w:rPr>
          <w:color w:val="333333"/>
          <w:spacing w:val="-3"/>
          <w:sz w:val="24"/>
        </w:rPr>
        <w:t xml:space="preserve"> </w:t>
      </w:r>
      <w:r>
        <w:rPr>
          <w:color w:val="333333"/>
          <w:sz w:val="24"/>
        </w:rPr>
        <w:t>к</w:t>
      </w:r>
      <w:r>
        <w:rPr>
          <w:color w:val="333333"/>
          <w:spacing w:val="-7"/>
          <w:sz w:val="24"/>
        </w:rPr>
        <w:t xml:space="preserve"> </w:t>
      </w:r>
      <w:r>
        <w:rPr>
          <w:color w:val="333333"/>
          <w:sz w:val="24"/>
        </w:rPr>
        <w:t>образованию</w:t>
      </w:r>
      <w:r>
        <w:rPr>
          <w:color w:val="333333"/>
          <w:spacing w:val="-6"/>
          <w:sz w:val="24"/>
        </w:rPr>
        <w:t xml:space="preserve"> </w:t>
      </w:r>
      <w:r>
        <w:rPr>
          <w:color w:val="333333"/>
          <w:sz w:val="24"/>
        </w:rPr>
        <w:t>и</w:t>
      </w:r>
      <w:r>
        <w:rPr>
          <w:color w:val="333333"/>
          <w:spacing w:val="-5"/>
          <w:sz w:val="24"/>
        </w:rPr>
        <w:t xml:space="preserve"> </w:t>
      </w:r>
      <w:r>
        <w:rPr>
          <w:color w:val="333333"/>
          <w:sz w:val="24"/>
        </w:rPr>
        <w:t>самообразованию</w:t>
      </w:r>
      <w:r>
        <w:rPr>
          <w:color w:val="333333"/>
          <w:spacing w:val="-6"/>
          <w:sz w:val="24"/>
        </w:rPr>
        <w:t xml:space="preserve"> </w:t>
      </w:r>
      <w:r>
        <w:rPr>
          <w:color w:val="333333"/>
          <w:sz w:val="24"/>
        </w:rPr>
        <w:t>на</w:t>
      </w:r>
      <w:r>
        <w:rPr>
          <w:color w:val="333333"/>
          <w:spacing w:val="-6"/>
          <w:sz w:val="24"/>
        </w:rPr>
        <w:t xml:space="preserve"> </w:t>
      </w:r>
      <w:r>
        <w:rPr>
          <w:color w:val="333333"/>
          <w:sz w:val="24"/>
        </w:rPr>
        <w:t>протяжении</w:t>
      </w:r>
      <w:r>
        <w:rPr>
          <w:color w:val="333333"/>
          <w:spacing w:val="-4"/>
          <w:sz w:val="24"/>
        </w:rPr>
        <w:t xml:space="preserve"> </w:t>
      </w:r>
      <w:r>
        <w:rPr>
          <w:color w:val="333333"/>
          <w:sz w:val="24"/>
        </w:rPr>
        <w:t>всей</w:t>
      </w:r>
      <w:r>
        <w:rPr>
          <w:color w:val="333333"/>
          <w:spacing w:val="-4"/>
          <w:sz w:val="24"/>
        </w:rPr>
        <w:t xml:space="preserve"> </w:t>
      </w:r>
      <w:r>
        <w:rPr>
          <w:color w:val="333333"/>
          <w:spacing w:val="-2"/>
          <w:sz w:val="24"/>
        </w:rPr>
        <w:t>жизни;</w:t>
      </w:r>
    </w:p>
    <w:p w14:paraId="3672909F">
      <w:pPr>
        <w:pStyle w:val="3"/>
        <w:spacing w:before="5"/>
        <w:ind w:left="993"/>
        <w:jc w:val="both"/>
      </w:pPr>
      <w:r>
        <w:rPr>
          <w:color w:val="333333"/>
        </w:rPr>
        <w:t>экологического</w:t>
      </w:r>
      <w:r>
        <w:rPr>
          <w:color w:val="333333"/>
          <w:spacing w:val="-13"/>
        </w:rPr>
        <w:t xml:space="preserve"> </w:t>
      </w:r>
      <w:r>
        <w:rPr>
          <w:color w:val="333333"/>
          <w:spacing w:val="-2"/>
        </w:rPr>
        <w:t>воспитания:</w:t>
      </w:r>
    </w:p>
    <w:p w14:paraId="1EC401B6">
      <w:pPr>
        <w:pStyle w:val="9"/>
        <w:numPr>
          <w:ilvl w:val="0"/>
          <w:numId w:val="53"/>
        </w:numPr>
        <w:tabs>
          <w:tab w:val="left" w:pos="422"/>
          <w:tab w:val="left" w:pos="424"/>
        </w:tabs>
        <w:spacing w:before="0" w:after="0" w:line="240" w:lineRule="auto"/>
        <w:ind w:left="424" w:right="140" w:hanging="361"/>
        <w:jc w:val="both"/>
        <w:rPr>
          <w:sz w:val="24"/>
        </w:rPr>
      </w:pPr>
      <w:r>
        <w:rPr>
          <w:color w:val="333333"/>
          <w:sz w:val="24"/>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14:paraId="2AF4E437">
      <w:pPr>
        <w:pStyle w:val="9"/>
        <w:numPr>
          <w:ilvl w:val="0"/>
          <w:numId w:val="53"/>
        </w:numPr>
        <w:tabs>
          <w:tab w:val="left" w:pos="422"/>
          <w:tab w:val="left" w:pos="424"/>
        </w:tabs>
        <w:spacing w:before="0" w:after="0" w:line="240" w:lineRule="auto"/>
        <w:ind w:left="424" w:right="145" w:hanging="361"/>
        <w:jc w:val="both"/>
        <w:rPr>
          <w:sz w:val="24"/>
        </w:rPr>
      </w:pPr>
      <w:r>
        <w:rPr>
          <w:color w:val="333333"/>
          <w:sz w:val="24"/>
        </w:rPr>
        <w:t>планирование и осуществление действий в окружающей среде на основе знания целей устойчивого развития человечества;</w:t>
      </w:r>
    </w:p>
    <w:p w14:paraId="142950AD">
      <w:pPr>
        <w:pStyle w:val="9"/>
        <w:numPr>
          <w:ilvl w:val="0"/>
          <w:numId w:val="53"/>
        </w:numPr>
        <w:tabs>
          <w:tab w:val="left" w:pos="423"/>
        </w:tabs>
        <w:spacing w:before="0" w:after="0" w:line="240" w:lineRule="auto"/>
        <w:ind w:left="423" w:right="0" w:hanging="359"/>
        <w:jc w:val="both"/>
        <w:rPr>
          <w:sz w:val="24"/>
        </w:rPr>
      </w:pPr>
      <w:r>
        <w:rPr>
          <w:color w:val="333333"/>
          <w:sz w:val="24"/>
        </w:rPr>
        <w:t>активное</w:t>
      </w:r>
      <w:r>
        <w:rPr>
          <w:color w:val="333333"/>
          <w:spacing w:val="-13"/>
          <w:sz w:val="24"/>
        </w:rPr>
        <w:t xml:space="preserve"> </w:t>
      </w:r>
      <w:r>
        <w:rPr>
          <w:color w:val="333333"/>
          <w:sz w:val="24"/>
        </w:rPr>
        <w:t>неприятие</w:t>
      </w:r>
      <w:r>
        <w:rPr>
          <w:color w:val="333333"/>
          <w:spacing w:val="-7"/>
          <w:sz w:val="24"/>
        </w:rPr>
        <w:t xml:space="preserve"> </w:t>
      </w:r>
      <w:r>
        <w:rPr>
          <w:color w:val="333333"/>
          <w:sz w:val="24"/>
        </w:rPr>
        <w:t>действий,</w:t>
      </w:r>
      <w:r>
        <w:rPr>
          <w:color w:val="333333"/>
          <w:spacing w:val="-7"/>
          <w:sz w:val="24"/>
        </w:rPr>
        <w:t xml:space="preserve"> </w:t>
      </w:r>
      <w:r>
        <w:rPr>
          <w:color w:val="333333"/>
          <w:sz w:val="24"/>
        </w:rPr>
        <w:t>приносящих</w:t>
      </w:r>
      <w:r>
        <w:rPr>
          <w:color w:val="333333"/>
          <w:spacing w:val="-7"/>
          <w:sz w:val="24"/>
        </w:rPr>
        <w:t xml:space="preserve"> </w:t>
      </w:r>
      <w:r>
        <w:rPr>
          <w:color w:val="333333"/>
          <w:sz w:val="24"/>
        </w:rPr>
        <w:t>вред</w:t>
      </w:r>
      <w:r>
        <w:rPr>
          <w:color w:val="333333"/>
          <w:spacing w:val="-10"/>
          <w:sz w:val="24"/>
        </w:rPr>
        <w:t xml:space="preserve"> </w:t>
      </w:r>
      <w:r>
        <w:rPr>
          <w:color w:val="333333"/>
          <w:sz w:val="24"/>
        </w:rPr>
        <w:t>окружающей</w:t>
      </w:r>
      <w:r>
        <w:rPr>
          <w:color w:val="333333"/>
          <w:spacing w:val="-7"/>
          <w:sz w:val="24"/>
        </w:rPr>
        <w:t xml:space="preserve"> </w:t>
      </w:r>
      <w:r>
        <w:rPr>
          <w:color w:val="333333"/>
          <w:spacing w:val="-2"/>
          <w:sz w:val="24"/>
        </w:rPr>
        <w:t>среде;</w:t>
      </w:r>
    </w:p>
    <w:p w14:paraId="0BC7BDDC">
      <w:pPr>
        <w:pStyle w:val="9"/>
        <w:numPr>
          <w:ilvl w:val="0"/>
          <w:numId w:val="53"/>
        </w:numPr>
        <w:tabs>
          <w:tab w:val="left" w:pos="422"/>
          <w:tab w:val="left" w:pos="424"/>
        </w:tabs>
        <w:spacing w:before="0" w:after="0" w:line="240" w:lineRule="auto"/>
        <w:ind w:left="424" w:right="148" w:hanging="361"/>
        <w:jc w:val="both"/>
        <w:rPr>
          <w:sz w:val="24"/>
        </w:rPr>
      </w:pPr>
      <w:r>
        <w:rPr>
          <w:color w:val="333333"/>
          <w:sz w:val="24"/>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14:paraId="45633901">
      <w:pPr>
        <w:pStyle w:val="9"/>
        <w:numPr>
          <w:ilvl w:val="0"/>
          <w:numId w:val="53"/>
        </w:numPr>
        <w:tabs>
          <w:tab w:val="left" w:pos="423"/>
        </w:tabs>
        <w:spacing w:before="0" w:after="0" w:line="240" w:lineRule="auto"/>
        <w:ind w:left="423" w:right="0" w:hanging="359"/>
        <w:jc w:val="both"/>
        <w:rPr>
          <w:sz w:val="24"/>
        </w:rPr>
      </w:pPr>
      <w:r>
        <w:rPr>
          <w:color w:val="333333"/>
          <w:sz w:val="24"/>
        </w:rPr>
        <w:t>расширение</w:t>
      </w:r>
      <w:r>
        <w:rPr>
          <w:color w:val="333333"/>
          <w:spacing w:val="-15"/>
          <w:sz w:val="24"/>
        </w:rPr>
        <w:t xml:space="preserve"> </w:t>
      </w:r>
      <w:r>
        <w:rPr>
          <w:color w:val="333333"/>
          <w:sz w:val="24"/>
        </w:rPr>
        <w:t>опыта</w:t>
      </w:r>
      <w:r>
        <w:rPr>
          <w:color w:val="333333"/>
          <w:spacing w:val="-7"/>
          <w:sz w:val="24"/>
        </w:rPr>
        <w:t xml:space="preserve"> </w:t>
      </w:r>
      <w:r>
        <w:rPr>
          <w:color w:val="333333"/>
          <w:sz w:val="24"/>
        </w:rPr>
        <w:t>деятельности</w:t>
      </w:r>
      <w:r>
        <w:rPr>
          <w:color w:val="333333"/>
          <w:spacing w:val="-8"/>
          <w:sz w:val="24"/>
        </w:rPr>
        <w:t xml:space="preserve"> </w:t>
      </w:r>
      <w:r>
        <w:rPr>
          <w:color w:val="333333"/>
          <w:sz w:val="24"/>
        </w:rPr>
        <w:t>экологической</w:t>
      </w:r>
      <w:r>
        <w:rPr>
          <w:color w:val="333333"/>
          <w:spacing w:val="-7"/>
          <w:sz w:val="24"/>
        </w:rPr>
        <w:t xml:space="preserve"> </w:t>
      </w:r>
      <w:r>
        <w:rPr>
          <w:color w:val="333333"/>
          <w:spacing w:val="-2"/>
          <w:sz w:val="24"/>
        </w:rPr>
        <w:t>направленности;</w:t>
      </w:r>
    </w:p>
    <w:p w14:paraId="6A80077F">
      <w:pPr>
        <w:pStyle w:val="2"/>
        <w:spacing w:before="3"/>
        <w:ind w:left="993"/>
      </w:pPr>
      <w:r>
        <w:rPr>
          <w:color w:val="333333"/>
        </w:rPr>
        <w:t>МЕТАПРЕДМЕТНЫЕ</w:t>
      </w:r>
      <w:r>
        <w:rPr>
          <w:color w:val="333333"/>
          <w:spacing w:val="-9"/>
        </w:rPr>
        <w:t xml:space="preserve"> </w:t>
      </w:r>
      <w:r>
        <w:rPr>
          <w:color w:val="333333"/>
          <w:spacing w:val="-2"/>
        </w:rPr>
        <w:t>РЕЗУЛЬТАТЫ</w:t>
      </w:r>
    </w:p>
    <w:p w14:paraId="7B0302F1">
      <w:pPr>
        <w:pStyle w:val="7"/>
        <w:ind w:firstLine="568"/>
        <w:jc w:val="left"/>
      </w:pPr>
      <w:r>
        <w:rPr>
          <w:color w:val="333333"/>
        </w:rPr>
        <w:t>Метапредметные</w:t>
      </w:r>
      <w:r>
        <w:rPr>
          <w:color w:val="333333"/>
          <w:spacing w:val="29"/>
        </w:rPr>
        <w:t xml:space="preserve"> </w:t>
      </w:r>
      <w:r>
        <w:rPr>
          <w:color w:val="333333"/>
        </w:rPr>
        <w:t>результаты</w:t>
      </w:r>
      <w:r>
        <w:rPr>
          <w:color w:val="333333"/>
          <w:spacing w:val="30"/>
        </w:rPr>
        <w:t xml:space="preserve"> </w:t>
      </w:r>
      <w:r>
        <w:rPr>
          <w:color w:val="333333"/>
        </w:rPr>
        <w:t>освоения</w:t>
      </w:r>
      <w:r>
        <w:rPr>
          <w:color w:val="333333"/>
          <w:spacing w:val="30"/>
        </w:rPr>
        <w:t xml:space="preserve"> </w:t>
      </w:r>
      <w:r>
        <w:rPr>
          <w:color w:val="333333"/>
        </w:rPr>
        <w:t>основной</w:t>
      </w:r>
      <w:r>
        <w:rPr>
          <w:color w:val="333333"/>
          <w:spacing w:val="31"/>
        </w:rPr>
        <w:t xml:space="preserve"> </w:t>
      </w:r>
      <w:r>
        <w:rPr>
          <w:color w:val="333333"/>
        </w:rPr>
        <w:t>образовательной</w:t>
      </w:r>
      <w:r>
        <w:rPr>
          <w:color w:val="333333"/>
          <w:spacing w:val="30"/>
        </w:rPr>
        <w:t xml:space="preserve"> </w:t>
      </w:r>
      <w:r>
        <w:rPr>
          <w:color w:val="333333"/>
        </w:rPr>
        <w:t>программы</w:t>
      </w:r>
      <w:r>
        <w:rPr>
          <w:color w:val="333333"/>
          <w:spacing w:val="32"/>
        </w:rPr>
        <w:t xml:space="preserve"> </w:t>
      </w:r>
      <w:r>
        <w:rPr>
          <w:color w:val="333333"/>
        </w:rPr>
        <w:t>среднего общего образования должны отражать:</w:t>
      </w:r>
    </w:p>
    <w:p w14:paraId="3703F420">
      <w:pPr>
        <w:pStyle w:val="3"/>
        <w:spacing w:before="2" w:line="240" w:lineRule="auto"/>
        <w:ind w:left="993" w:right="1607"/>
      </w:pPr>
      <w:r>
        <w:rPr>
          <w:color w:val="333333"/>
        </w:rPr>
        <w:t>Овладение</w:t>
      </w:r>
      <w:r>
        <w:rPr>
          <w:color w:val="333333"/>
          <w:spacing w:val="-15"/>
        </w:rPr>
        <w:t xml:space="preserve"> </w:t>
      </w:r>
      <w:r>
        <w:rPr>
          <w:color w:val="333333"/>
        </w:rPr>
        <w:t>универсальными</w:t>
      </w:r>
      <w:r>
        <w:rPr>
          <w:color w:val="333333"/>
          <w:spacing w:val="-15"/>
        </w:rPr>
        <w:t xml:space="preserve"> </w:t>
      </w:r>
      <w:r>
        <w:rPr>
          <w:color w:val="333333"/>
        </w:rPr>
        <w:t>учебными</w:t>
      </w:r>
      <w:r>
        <w:rPr>
          <w:color w:val="333333"/>
          <w:spacing w:val="-15"/>
        </w:rPr>
        <w:t xml:space="preserve"> </w:t>
      </w:r>
      <w:r>
        <w:rPr>
          <w:color w:val="333333"/>
        </w:rPr>
        <w:t>познавательными</w:t>
      </w:r>
      <w:r>
        <w:rPr>
          <w:color w:val="333333"/>
          <w:spacing w:val="-15"/>
        </w:rPr>
        <w:t xml:space="preserve"> </w:t>
      </w:r>
      <w:r>
        <w:rPr>
          <w:color w:val="333333"/>
        </w:rPr>
        <w:t>действиями: а) базовые логические действия:</w:t>
      </w:r>
    </w:p>
    <w:p w14:paraId="1239BD10">
      <w:pPr>
        <w:pStyle w:val="9"/>
        <w:numPr>
          <w:ilvl w:val="0"/>
          <w:numId w:val="53"/>
        </w:numPr>
        <w:tabs>
          <w:tab w:val="left" w:pos="424"/>
        </w:tabs>
        <w:spacing w:before="0" w:after="0" w:line="240" w:lineRule="auto"/>
        <w:ind w:left="424" w:right="295" w:hanging="361"/>
        <w:jc w:val="left"/>
        <w:rPr>
          <w:sz w:val="24"/>
        </w:rPr>
      </w:pPr>
      <w:r>
        <w:rPr>
          <w:color w:val="333333"/>
          <w:sz w:val="24"/>
        </w:rPr>
        <w:t>самостоятельно</w:t>
      </w:r>
      <w:r>
        <w:rPr>
          <w:color w:val="333333"/>
          <w:spacing w:val="36"/>
          <w:sz w:val="24"/>
        </w:rPr>
        <w:t xml:space="preserve"> </w:t>
      </w:r>
      <w:r>
        <w:rPr>
          <w:color w:val="333333"/>
          <w:sz w:val="24"/>
        </w:rPr>
        <w:t>формулировать</w:t>
      </w:r>
      <w:r>
        <w:rPr>
          <w:color w:val="333333"/>
          <w:spacing w:val="37"/>
          <w:sz w:val="24"/>
        </w:rPr>
        <w:t xml:space="preserve"> </w:t>
      </w:r>
      <w:r>
        <w:rPr>
          <w:color w:val="333333"/>
          <w:sz w:val="24"/>
        </w:rPr>
        <w:t>и</w:t>
      </w:r>
      <w:r>
        <w:rPr>
          <w:color w:val="333333"/>
          <w:spacing w:val="-7"/>
          <w:sz w:val="24"/>
        </w:rPr>
        <w:t xml:space="preserve"> </w:t>
      </w:r>
      <w:r>
        <w:rPr>
          <w:color w:val="333333"/>
          <w:sz w:val="24"/>
        </w:rPr>
        <w:t>актуализировать</w:t>
      </w:r>
      <w:r>
        <w:rPr>
          <w:color w:val="333333"/>
          <w:spacing w:val="38"/>
          <w:sz w:val="24"/>
        </w:rPr>
        <w:t xml:space="preserve"> </w:t>
      </w:r>
      <w:r>
        <w:rPr>
          <w:color w:val="333333"/>
          <w:sz w:val="24"/>
        </w:rPr>
        <w:t>проблемы,</w:t>
      </w:r>
      <w:r>
        <w:rPr>
          <w:color w:val="333333"/>
          <w:spacing w:val="36"/>
          <w:sz w:val="24"/>
        </w:rPr>
        <w:t xml:space="preserve"> </w:t>
      </w:r>
      <w:r>
        <w:rPr>
          <w:color w:val="333333"/>
          <w:sz w:val="24"/>
        </w:rPr>
        <w:t>которые</w:t>
      </w:r>
      <w:r>
        <w:rPr>
          <w:color w:val="333333"/>
          <w:spacing w:val="34"/>
          <w:sz w:val="24"/>
        </w:rPr>
        <w:t xml:space="preserve"> </w:t>
      </w:r>
      <w:r>
        <w:rPr>
          <w:color w:val="333333"/>
          <w:sz w:val="24"/>
        </w:rPr>
        <w:t>могут</w:t>
      </w:r>
      <w:r>
        <w:rPr>
          <w:color w:val="333333"/>
          <w:spacing w:val="36"/>
          <w:sz w:val="24"/>
        </w:rPr>
        <w:t xml:space="preserve"> </w:t>
      </w:r>
      <w:r>
        <w:rPr>
          <w:color w:val="333333"/>
          <w:sz w:val="24"/>
        </w:rPr>
        <w:t>быть</w:t>
      </w:r>
      <w:r>
        <w:rPr>
          <w:color w:val="333333"/>
          <w:spacing w:val="37"/>
          <w:sz w:val="24"/>
        </w:rPr>
        <w:t xml:space="preserve"> </w:t>
      </w:r>
      <w:r>
        <w:rPr>
          <w:color w:val="333333"/>
          <w:sz w:val="24"/>
        </w:rPr>
        <w:t>решены с использованием географических знаний, рассматривать их всесторонне;</w:t>
      </w:r>
    </w:p>
    <w:p w14:paraId="21A53028">
      <w:pPr>
        <w:pStyle w:val="9"/>
        <w:numPr>
          <w:ilvl w:val="0"/>
          <w:numId w:val="53"/>
        </w:numPr>
        <w:tabs>
          <w:tab w:val="left" w:pos="424"/>
          <w:tab w:val="left" w:pos="2109"/>
          <w:tab w:val="left" w:pos="3823"/>
          <w:tab w:val="left" w:pos="4863"/>
          <w:tab w:val="left" w:pos="5456"/>
          <w:tab w:val="left" w:pos="6733"/>
          <w:tab w:val="left" w:pos="7304"/>
          <w:tab w:val="left" w:pos="8629"/>
        </w:tabs>
        <w:spacing w:before="1" w:after="0" w:line="237" w:lineRule="auto"/>
        <w:ind w:left="424" w:right="169" w:hanging="361"/>
        <w:jc w:val="left"/>
        <w:rPr>
          <w:sz w:val="24"/>
        </w:rPr>
      </w:pPr>
      <w:r>
        <w:rPr>
          <w:color w:val="333333"/>
          <w:spacing w:val="-2"/>
          <w:sz w:val="24"/>
        </w:rPr>
        <w:t>устанавливать</w:t>
      </w:r>
      <w:r>
        <w:rPr>
          <w:color w:val="333333"/>
          <w:sz w:val="24"/>
        </w:rPr>
        <w:tab/>
      </w:r>
      <w:r>
        <w:rPr>
          <w:color w:val="333333"/>
          <w:spacing w:val="-2"/>
          <w:sz w:val="24"/>
        </w:rPr>
        <w:t>существенный</w:t>
      </w:r>
      <w:r>
        <w:rPr>
          <w:color w:val="333333"/>
          <w:sz w:val="24"/>
        </w:rPr>
        <w:tab/>
      </w:r>
      <w:r>
        <w:rPr>
          <w:color w:val="333333"/>
          <w:spacing w:val="-2"/>
          <w:sz w:val="24"/>
        </w:rPr>
        <w:t>признак</w:t>
      </w:r>
      <w:r>
        <w:rPr>
          <w:color w:val="333333"/>
          <w:sz w:val="24"/>
        </w:rPr>
        <w:tab/>
      </w:r>
      <w:r>
        <w:rPr>
          <w:color w:val="333333"/>
          <w:spacing w:val="-4"/>
          <w:sz w:val="24"/>
        </w:rPr>
        <w:t>или</w:t>
      </w:r>
      <w:r>
        <w:rPr>
          <w:color w:val="333333"/>
          <w:sz w:val="24"/>
        </w:rPr>
        <w:tab/>
      </w:r>
      <w:r>
        <w:rPr>
          <w:color w:val="333333"/>
          <w:spacing w:val="-2"/>
          <w:sz w:val="24"/>
        </w:rPr>
        <w:t>основания</w:t>
      </w:r>
      <w:r>
        <w:rPr>
          <w:color w:val="333333"/>
          <w:sz w:val="24"/>
        </w:rPr>
        <w:tab/>
      </w:r>
      <w:r>
        <w:rPr>
          <w:color w:val="333333"/>
          <w:spacing w:val="-4"/>
          <w:sz w:val="24"/>
        </w:rPr>
        <w:t>для</w:t>
      </w:r>
      <w:r>
        <w:rPr>
          <w:color w:val="333333"/>
          <w:sz w:val="24"/>
        </w:rPr>
        <w:tab/>
      </w:r>
      <w:r>
        <w:rPr>
          <w:color w:val="333333"/>
          <w:spacing w:val="-2"/>
          <w:sz w:val="24"/>
        </w:rPr>
        <w:t>сравнения,</w:t>
      </w:r>
      <w:r>
        <w:rPr>
          <w:color w:val="333333"/>
          <w:sz w:val="24"/>
        </w:rPr>
        <w:tab/>
      </w:r>
      <w:r>
        <w:rPr>
          <w:color w:val="333333"/>
          <w:spacing w:val="-2"/>
          <w:sz w:val="24"/>
        </w:rPr>
        <w:t xml:space="preserve">классификации </w:t>
      </w:r>
      <w:r>
        <w:rPr>
          <w:color w:val="333333"/>
          <w:sz w:val="24"/>
        </w:rPr>
        <w:t>географических объектов, процессов и явлений и обобщения;</w:t>
      </w:r>
    </w:p>
    <w:p w14:paraId="239C4BF4">
      <w:pPr>
        <w:pStyle w:val="9"/>
        <w:numPr>
          <w:ilvl w:val="0"/>
          <w:numId w:val="53"/>
        </w:numPr>
        <w:tabs>
          <w:tab w:val="left" w:pos="424"/>
        </w:tabs>
        <w:spacing w:before="1" w:after="0" w:line="240" w:lineRule="auto"/>
        <w:ind w:left="424" w:right="0" w:hanging="360"/>
        <w:jc w:val="left"/>
        <w:rPr>
          <w:sz w:val="24"/>
        </w:rPr>
      </w:pPr>
      <w:r>
        <w:rPr>
          <w:color w:val="333333"/>
          <w:sz w:val="24"/>
        </w:rPr>
        <w:t>определять</w:t>
      </w:r>
      <w:r>
        <w:rPr>
          <w:color w:val="333333"/>
          <w:spacing w:val="-9"/>
          <w:sz w:val="24"/>
        </w:rPr>
        <w:t xml:space="preserve"> </w:t>
      </w:r>
      <w:r>
        <w:rPr>
          <w:color w:val="333333"/>
          <w:sz w:val="24"/>
        </w:rPr>
        <w:t>цели</w:t>
      </w:r>
      <w:r>
        <w:rPr>
          <w:color w:val="333333"/>
          <w:spacing w:val="-7"/>
          <w:sz w:val="24"/>
        </w:rPr>
        <w:t xml:space="preserve"> </w:t>
      </w:r>
      <w:r>
        <w:rPr>
          <w:color w:val="333333"/>
          <w:sz w:val="24"/>
        </w:rPr>
        <w:t>деятельности,</w:t>
      </w:r>
      <w:r>
        <w:rPr>
          <w:color w:val="333333"/>
          <w:spacing w:val="-6"/>
          <w:sz w:val="24"/>
        </w:rPr>
        <w:t xml:space="preserve"> </w:t>
      </w:r>
      <w:r>
        <w:rPr>
          <w:color w:val="333333"/>
          <w:sz w:val="24"/>
        </w:rPr>
        <w:t>задавать</w:t>
      </w:r>
      <w:r>
        <w:rPr>
          <w:color w:val="333333"/>
          <w:spacing w:val="-4"/>
          <w:sz w:val="24"/>
        </w:rPr>
        <w:t xml:space="preserve"> </w:t>
      </w:r>
      <w:r>
        <w:rPr>
          <w:color w:val="333333"/>
          <w:sz w:val="24"/>
        </w:rPr>
        <w:t>параметры</w:t>
      </w:r>
      <w:r>
        <w:rPr>
          <w:color w:val="333333"/>
          <w:spacing w:val="-6"/>
          <w:sz w:val="24"/>
        </w:rPr>
        <w:t xml:space="preserve"> </w:t>
      </w:r>
      <w:r>
        <w:rPr>
          <w:color w:val="333333"/>
          <w:sz w:val="24"/>
        </w:rPr>
        <w:t>и</w:t>
      </w:r>
      <w:r>
        <w:rPr>
          <w:color w:val="333333"/>
          <w:spacing w:val="-7"/>
          <w:sz w:val="24"/>
        </w:rPr>
        <w:t xml:space="preserve"> </w:t>
      </w:r>
      <w:r>
        <w:rPr>
          <w:color w:val="333333"/>
          <w:sz w:val="24"/>
        </w:rPr>
        <w:t>критерии</w:t>
      </w:r>
      <w:r>
        <w:rPr>
          <w:color w:val="333333"/>
          <w:spacing w:val="-6"/>
          <w:sz w:val="24"/>
        </w:rPr>
        <w:t xml:space="preserve"> </w:t>
      </w:r>
      <w:r>
        <w:rPr>
          <w:color w:val="333333"/>
          <w:sz w:val="24"/>
        </w:rPr>
        <w:t>их</w:t>
      </w:r>
      <w:r>
        <w:rPr>
          <w:color w:val="333333"/>
          <w:spacing w:val="-4"/>
          <w:sz w:val="24"/>
        </w:rPr>
        <w:t xml:space="preserve"> </w:t>
      </w:r>
      <w:r>
        <w:rPr>
          <w:color w:val="333333"/>
          <w:spacing w:val="-2"/>
          <w:sz w:val="24"/>
        </w:rPr>
        <w:t>достижения;</w:t>
      </w:r>
    </w:p>
    <w:p w14:paraId="5D997B89">
      <w:pPr>
        <w:pStyle w:val="9"/>
        <w:numPr>
          <w:ilvl w:val="0"/>
          <w:numId w:val="53"/>
        </w:numPr>
        <w:tabs>
          <w:tab w:val="left" w:pos="424"/>
          <w:tab w:val="left" w:pos="2126"/>
          <w:tab w:val="left" w:pos="2832"/>
          <w:tab w:val="left" w:pos="3938"/>
          <w:tab w:val="left" w:pos="5796"/>
          <w:tab w:val="left" w:pos="6699"/>
          <w:tab w:val="left" w:pos="7031"/>
          <w:tab w:val="left" w:pos="7976"/>
          <w:tab w:val="left" w:pos="8992"/>
        </w:tabs>
        <w:spacing w:before="0" w:after="0" w:line="240" w:lineRule="auto"/>
        <w:ind w:left="424" w:right="158" w:hanging="361"/>
        <w:jc w:val="left"/>
        <w:rPr>
          <w:sz w:val="24"/>
        </w:rPr>
      </w:pPr>
      <w:r>
        <w:rPr>
          <w:color w:val="333333"/>
          <w:spacing w:val="-2"/>
          <w:sz w:val="24"/>
        </w:rPr>
        <w:t>разрабатывать</w:t>
      </w:r>
      <w:r>
        <w:rPr>
          <w:color w:val="333333"/>
          <w:sz w:val="24"/>
        </w:rPr>
        <w:tab/>
      </w:r>
      <w:r>
        <w:rPr>
          <w:color w:val="333333"/>
          <w:spacing w:val="-4"/>
          <w:sz w:val="24"/>
        </w:rPr>
        <w:t>план</w:t>
      </w:r>
      <w:r>
        <w:rPr>
          <w:color w:val="333333"/>
          <w:sz w:val="24"/>
        </w:rPr>
        <w:tab/>
      </w:r>
      <w:r>
        <w:rPr>
          <w:color w:val="333333"/>
          <w:spacing w:val="-2"/>
          <w:sz w:val="24"/>
        </w:rPr>
        <w:t>решения</w:t>
      </w:r>
      <w:r>
        <w:rPr>
          <w:color w:val="333333"/>
          <w:sz w:val="24"/>
        </w:rPr>
        <w:tab/>
      </w:r>
      <w:r>
        <w:rPr>
          <w:color w:val="333333"/>
          <w:spacing w:val="-2"/>
          <w:sz w:val="24"/>
        </w:rPr>
        <w:t>географической</w:t>
      </w:r>
      <w:r>
        <w:rPr>
          <w:color w:val="333333"/>
          <w:sz w:val="24"/>
        </w:rPr>
        <w:tab/>
      </w:r>
      <w:r>
        <w:rPr>
          <w:color w:val="333333"/>
          <w:spacing w:val="-2"/>
          <w:sz w:val="24"/>
        </w:rPr>
        <w:t>задачи</w:t>
      </w:r>
      <w:r>
        <w:rPr>
          <w:color w:val="333333"/>
          <w:sz w:val="24"/>
        </w:rPr>
        <w:tab/>
      </w:r>
      <w:r>
        <w:rPr>
          <w:color w:val="333333"/>
          <w:spacing w:val="-10"/>
          <w:sz w:val="24"/>
        </w:rPr>
        <w:t>с</w:t>
      </w:r>
      <w:r>
        <w:rPr>
          <w:color w:val="333333"/>
          <w:sz w:val="24"/>
        </w:rPr>
        <w:tab/>
      </w:r>
      <w:r>
        <w:rPr>
          <w:color w:val="333333"/>
          <w:spacing w:val="-2"/>
          <w:sz w:val="24"/>
        </w:rPr>
        <w:t>учётом</w:t>
      </w:r>
      <w:r>
        <w:rPr>
          <w:color w:val="333333"/>
          <w:sz w:val="24"/>
        </w:rPr>
        <w:tab/>
      </w:r>
      <w:r>
        <w:rPr>
          <w:color w:val="333333"/>
          <w:spacing w:val="-2"/>
          <w:sz w:val="24"/>
        </w:rPr>
        <w:t>анализа</w:t>
      </w:r>
      <w:r>
        <w:rPr>
          <w:color w:val="333333"/>
          <w:sz w:val="24"/>
        </w:rPr>
        <w:tab/>
      </w:r>
      <w:r>
        <w:rPr>
          <w:color w:val="333333"/>
          <w:spacing w:val="-2"/>
          <w:sz w:val="24"/>
        </w:rPr>
        <w:t xml:space="preserve">имеющихся </w:t>
      </w:r>
      <w:r>
        <w:rPr>
          <w:color w:val="333333"/>
          <w:sz w:val="24"/>
        </w:rPr>
        <w:t>материальных и нематериальных ресурсов;</w:t>
      </w:r>
    </w:p>
    <w:p w14:paraId="4277B5E6">
      <w:pPr>
        <w:pStyle w:val="9"/>
        <w:numPr>
          <w:ilvl w:val="0"/>
          <w:numId w:val="53"/>
        </w:numPr>
        <w:tabs>
          <w:tab w:val="left" w:pos="424"/>
          <w:tab w:val="left" w:pos="1720"/>
          <w:tab w:val="left" w:pos="3725"/>
          <w:tab w:val="left" w:pos="5688"/>
          <w:tab w:val="left" w:pos="8027"/>
          <w:tab w:val="left" w:pos="9316"/>
        </w:tabs>
        <w:spacing w:before="0" w:after="0" w:line="240" w:lineRule="auto"/>
        <w:ind w:left="424" w:right="160" w:hanging="361"/>
        <w:jc w:val="left"/>
        <w:rPr>
          <w:sz w:val="24"/>
        </w:rPr>
      </w:pPr>
      <w:r>
        <w:rPr>
          <w:color w:val="333333"/>
          <w:spacing w:val="-2"/>
          <w:sz w:val="24"/>
        </w:rPr>
        <w:t>выявлять</w:t>
      </w:r>
      <w:r>
        <w:rPr>
          <w:color w:val="333333"/>
          <w:sz w:val="24"/>
        </w:rPr>
        <w:tab/>
      </w:r>
      <w:r>
        <w:rPr>
          <w:color w:val="333333"/>
          <w:spacing w:val="-2"/>
          <w:sz w:val="24"/>
        </w:rPr>
        <w:t>закономерности</w:t>
      </w:r>
      <w:r>
        <w:rPr>
          <w:color w:val="333333"/>
          <w:sz w:val="24"/>
        </w:rPr>
        <w:tab/>
      </w:r>
      <w:r>
        <w:rPr>
          <w:color w:val="333333"/>
          <w:sz w:val="24"/>
        </w:rPr>
        <w:t>и противоречия</w:t>
      </w:r>
      <w:r>
        <w:rPr>
          <w:color w:val="333333"/>
          <w:sz w:val="24"/>
        </w:rPr>
        <w:tab/>
      </w:r>
      <w:r>
        <w:rPr>
          <w:color w:val="333333"/>
          <w:sz w:val="24"/>
        </w:rPr>
        <w:t>в рассматриваемых</w:t>
      </w:r>
      <w:r>
        <w:rPr>
          <w:color w:val="333333"/>
          <w:sz w:val="24"/>
        </w:rPr>
        <w:tab/>
      </w:r>
      <w:r>
        <w:rPr>
          <w:color w:val="333333"/>
          <w:spacing w:val="-2"/>
          <w:sz w:val="24"/>
        </w:rPr>
        <w:t>явлениях</w:t>
      </w:r>
      <w:r>
        <w:rPr>
          <w:color w:val="333333"/>
          <w:sz w:val="24"/>
        </w:rPr>
        <w:tab/>
      </w:r>
      <w:r>
        <w:rPr>
          <w:color w:val="333333"/>
          <w:sz w:val="24"/>
        </w:rPr>
        <w:t>с</w:t>
      </w:r>
      <w:r>
        <w:rPr>
          <w:color w:val="333333"/>
          <w:spacing w:val="-15"/>
          <w:sz w:val="24"/>
        </w:rPr>
        <w:t xml:space="preserve"> </w:t>
      </w:r>
      <w:r>
        <w:rPr>
          <w:color w:val="333333"/>
          <w:sz w:val="24"/>
        </w:rPr>
        <w:t>учётом предложенной географической задачи;</w:t>
      </w:r>
    </w:p>
    <w:p w14:paraId="6BA04043">
      <w:pPr>
        <w:pStyle w:val="9"/>
        <w:numPr>
          <w:ilvl w:val="0"/>
          <w:numId w:val="53"/>
        </w:numPr>
        <w:tabs>
          <w:tab w:val="left" w:pos="424"/>
        </w:tabs>
        <w:spacing w:before="0" w:after="0" w:line="240" w:lineRule="auto"/>
        <w:ind w:left="424" w:right="0" w:hanging="360"/>
        <w:jc w:val="left"/>
        <w:rPr>
          <w:sz w:val="24"/>
        </w:rPr>
      </w:pPr>
      <w:r>
        <w:rPr>
          <w:color w:val="333333"/>
          <w:sz w:val="24"/>
        </w:rPr>
        <w:t>вносить</w:t>
      </w:r>
      <w:r>
        <w:rPr>
          <w:color w:val="333333"/>
          <w:spacing w:val="-12"/>
          <w:sz w:val="24"/>
        </w:rPr>
        <w:t xml:space="preserve"> </w:t>
      </w:r>
      <w:r>
        <w:rPr>
          <w:color w:val="333333"/>
          <w:sz w:val="24"/>
        </w:rPr>
        <w:t>коррективы</w:t>
      </w:r>
      <w:r>
        <w:rPr>
          <w:color w:val="333333"/>
          <w:spacing w:val="-8"/>
          <w:sz w:val="24"/>
        </w:rPr>
        <w:t xml:space="preserve"> </w:t>
      </w:r>
      <w:r>
        <w:rPr>
          <w:color w:val="333333"/>
          <w:sz w:val="24"/>
        </w:rPr>
        <w:t>в</w:t>
      </w:r>
      <w:r>
        <w:rPr>
          <w:color w:val="333333"/>
          <w:spacing w:val="-7"/>
          <w:sz w:val="24"/>
        </w:rPr>
        <w:t xml:space="preserve"> </w:t>
      </w:r>
      <w:r>
        <w:rPr>
          <w:color w:val="333333"/>
          <w:sz w:val="24"/>
        </w:rPr>
        <w:t>деятельность,</w:t>
      </w:r>
      <w:r>
        <w:rPr>
          <w:color w:val="333333"/>
          <w:spacing w:val="-6"/>
          <w:sz w:val="24"/>
        </w:rPr>
        <w:t xml:space="preserve"> </w:t>
      </w:r>
      <w:r>
        <w:rPr>
          <w:color w:val="333333"/>
          <w:sz w:val="24"/>
        </w:rPr>
        <w:t>оценивать</w:t>
      </w:r>
      <w:r>
        <w:rPr>
          <w:color w:val="333333"/>
          <w:spacing w:val="-6"/>
          <w:sz w:val="24"/>
        </w:rPr>
        <w:t xml:space="preserve"> </w:t>
      </w:r>
      <w:r>
        <w:rPr>
          <w:color w:val="333333"/>
          <w:sz w:val="24"/>
        </w:rPr>
        <w:t>соответствие</w:t>
      </w:r>
      <w:r>
        <w:rPr>
          <w:color w:val="333333"/>
          <w:spacing w:val="-7"/>
          <w:sz w:val="24"/>
        </w:rPr>
        <w:t xml:space="preserve"> </w:t>
      </w:r>
      <w:r>
        <w:rPr>
          <w:color w:val="333333"/>
          <w:sz w:val="24"/>
        </w:rPr>
        <w:t>результатов</w:t>
      </w:r>
      <w:r>
        <w:rPr>
          <w:color w:val="333333"/>
          <w:spacing w:val="-5"/>
          <w:sz w:val="24"/>
        </w:rPr>
        <w:t xml:space="preserve"> </w:t>
      </w:r>
      <w:r>
        <w:rPr>
          <w:color w:val="333333"/>
          <w:spacing w:val="-2"/>
          <w:sz w:val="24"/>
        </w:rPr>
        <w:t>целям;</w:t>
      </w:r>
    </w:p>
    <w:p w14:paraId="131A644C">
      <w:pPr>
        <w:pStyle w:val="9"/>
        <w:numPr>
          <w:ilvl w:val="0"/>
          <w:numId w:val="53"/>
        </w:numPr>
        <w:tabs>
          <w:tab w:val="left" w:pos="424"/>
        </w:tabs>
        <w:spacing w:before="0" w:after="0" w:line="240" w:lineRule="auto"/>
        <w:ind w:left="424" w:right="188" w:hanging="361"/>
        <w:jc w:val="left"/>
        <w:rPr>
          <w:sz w:val="24"/>
        </w:rPr>
      </w:pPr>
      <w:r>
        <w:rPr>
          <w:color w:val="333333"/>
          <w:sz w:val="24"/>
        </w:rPr>
        <w:t>координировать</w:t>
      </w:r>
      <w:r>
        <w:rPr>
          <w:color w:val="333333"/>
          <w:spacing w:val="-6"/>
          <w:sz w:val="24"/>
        </w:rPr>
        <w:t xml:space="preserve"> </w:t>
      </w:r>
      <w:r>
        <w:rPr>
          <w:color w:val="333333"/>
          <w:sz w:val="24"/>
        </w:rPr>
        <w:t>и</w:t>
      </w:r>
      <w:r>
        <w:rPr>
          <w:color w:val="333333"/>
          <w:spacing w:val="-7"/>
          <w:sz w:val="24"/>
        </w:rPr>
        <w:t xml:space="preserve"> </w:t>
      </w:r>
      <w:r>
        <w:rPr>
          <w:color w:val="333333"/>
          <w:sz w:val="24"/>
        </w:rPr>
        <w:t>выполнять</w:t>
      </w:r>
      <w:r>
        <w:rPr>
          <w:color w:val="333333"/>
          <w:spacing w:val="-6"/>
          <w:sz w:val="24"/>
        </w:rPr>
        <w:t xml:space="preserve"> </w:t>
      </w:r>
      <w:r>
        <w:rPr>
          <w:color w:val="333333"/>
          <w:sz w:val="24"/>
        </w:rPr>
        <w:t>работу</w:t>
      </w:r>
      <w:r>
        <w:rPr>
          <w:color w:val="333333"/>
          <w:spacing w:val="-15"/>
          <w:sz w:val="24"/>
        </w:rPr>
        <w:t xml:space="preserve"> </w:t>
      </w:r>
      <w:r>
        <w:rPr>
          <w:color w:val="333333"/>
          <w:sz w:val="24"/>
        </w:rPr>
        <w:t>при</w:t>
      </w:r>
      <w:r>
        <w:rPr>
          <w:color w:val="333333"/>
          <w:spacing w:val="-6"/>
          <w:sz w:val="24"/>
        </w:rPr>
        <w:t xml:space="preserve"> </w:t>
      </w:r>
      <w:r>
        <w:rPr>
          <w:color w:val="333333"/>
          <w:sz w:val="24"/>
        </w:rPr>
        <w:t>решении</w:t>
      </w:r>
      <w:r>
        <w:rPr>
          <w:color w:val="333333"/>
          <w:spacing w:val="-9"/>
          <w:sz w:val="24"/>
        </w:rPr>
        <w:t xml:space="preserve"> </w:t>
      </w:r>
      <w:r>
        <w:rPr>
          <w:color w:val="333333"/>
          <w:sz w:val="24"/>
        </w:rPr>
        <w:t>географических</w:t>
      </w:r>
      <w:r>
        <w:rPr>
          <w:color w:val="333333"/>
          <w:spacing w:val="-5"/>
          <w:sz w:val="24"/>
        </w:rPr>
        <w:t xml:space="preserve"> </w:t>
      </w:r>
      <w:r>
        <w:rPr>
          <w:color w:val="333333"/>
          <w:sz w:val="24"/>
        </w:rPr>
        <w:t>задач</w:t>
      </w:r>
      <w:r>
        <w:rPr>
          <w:color w:val="333333"/>
          <w:spacing w:val="-9"/>
          <w:sz w:val="24"/>
        </w:rPr>
        <w:t xml:space="preserve"> </w:t>
      </w:r>
      <w:r>
        <w:rPr>
          <w:color w:val="333333"/>
          <w:sz w:val="24"/>
        </w:rPr>
        <w:t>в</w:t>
      </w:r>
      <w:r>
        <w:rPr>
          <w:color w:val="333333"/>
          <w:spacing w:val="-5"/>
          <w:sz w:val="24"/>
        </w:rPr>
        <w:t xml:space="preserve"> </w:t>
      </w:r>
      <w:r>
        <w:rPr>
          <w:color w:val="333333"/>
          <w:sz w:val="24"/>
        </w:rPr>
        <w:t>условиях</w:t>
      </w:r>
      <w:r>
        <w:rPr>
          <w:color w:val="333333"/>
          <w:spacing w:val="-5"/>
          <w:sz w:val="24"/>
        </w:rPr>
        <w:t xml:space="preserve"> </w:t>
      </w:r>
      <w:r>
        <w:rPr>
          <w:color w:val="333333"/>
          <w:sz w:val="24"/>
        </w:rPr>
        <w:t>реального, виртуального и комбинированного взаимодействия;</w:t>
      </w:r>
    </w:p>
    <w:p w14:paraId="236BE068">
      <w:pPr>
        <w:pStyle w:val="9"/>
        <w:numPr>
          <w:ilvl w:val="0"/>
          <w:numId w:val="53"/>
        </w:numPr>
        <w:tabs>
          <w:tab w:val="left" w:pos="424"/>
        </w:tabs>
        <w:spacing w:before="0" w:after="0" w:line="240" w:lineRule="auto"/>
        <w:ind w:left="424" w:right="199" w:hanging="361"/>
        <w:jc w:val="left"/>
        <w:rPr>
          <w:sz w:val="24"/>
        </w:rPr>
      </w:pPr>
      <w:r>
        <w:rPr>
          <w:color w:val="333333"/>
          <w:sz w:val="24"/>
        </w:rPr>
        <w:t>креативно</w:t>
      </w:r>
      <w:r>
        <w:rPr>
          <w:color w:val="333333"/>
          <w:spacing w:val="-4"/>
          <w:sz w:val="24"/>
        </w:rPr>
        <w:t xml:space="preserve"> </w:t>
      </w:r>
      <w:r>
        <w:rPr>
          <w:color w:val="333333"/>
          <w:sz w:val="24"/>
        </w:rPr>
        <w:t>мыслить</w:t>
      </w:r>
      <w:r>
        <w:rPr>
          <w:color w:val="333333"/>
          <w:spacing w:val="-6"/>
          <w:sz w:val="24"/>
        </w:rPr>
        <w:t xml:space="preserve"> </w:t>
      </w:r>
      <w:r>
        <w:rPr>
          <w:color w:val="333333"/>
          <w:sz w:val="24"/>
        </w:rPr>
        <w:t>при</w:t>
      </w:r>
      <w:r>
        <w:rPr>
          <w:color w:val="333333"/>
          <w:spacing w:val="-6"/>
          <w:sz w:val="24"/>
        </w:rPr>
        <w:t xml:space="preserve"> </w:t>
      </w:r>
      <w:r>
        <w:rPr>
          <w:color w:val="333333"/>
          <w:sz w:val="24"/>
        </w:rPr>
        <w:t>поиске</w:t>
      </w:r>
      <w:r>
        <w:rPr>
          <w:color w:val="333333"/>
          <w:spacing w:val="-5"/>
          <w:sz w:val="24"/>
        </w:rPr>
        <w:t xml:space="preserve"> </w:t>
      </w:r>
      <w:r>
        <w:rPr>
          <w:color w:val="333333"/>
          <w:sz w:val="24"/>
        </w:rPr>
        <w:t>путей</w:t>
      </w:r>
      <w:r>
        <w:rPr>
          <w:color w:val="333333"/>
          <w:spacing w:val="-4"/>
          <w:sz w:val="24"/>
        </w:rPr>
        <w:t xml:space="preserve"> </w:t>
      </w:r>
      <w:r>
        <w:rPr>
          <w:color w:val="333333"/>
          <w:sz w:val="24"/>
        </w:rPr>
        <w:t>решения</w:t>
      </w:r>
      <w:r>
        <w:rPr>
          <w:color w:val="333333"/>
          <w:spacing w:val="-4"/>
          <w:sz w:val="24"/>
        </w:rPr>
        <w:t xml:space="preserve"> </w:t>
      </w:r>
      <w:r>
        <w:rPr>
          <w:color w:val="333333"/>
          <w:sz w:val="24"/>
        </w:rPr>
        <w:t>жизненных</w:t>
      </w:r>
      <w:r>
        <w:rPr>
          <w:color w:val="333333"/>
          <w:spacing w:val="-2"/>
          <w:sz w:val="24"/>
        </w:rPr>
        <w:t xml:space="preserve"> </w:t>
      </w:r>
      <w:r>
        <w:rPr>
          <w:color w:val="333333"/>
          <w:sz w:val="24"/>
        </w:rPr>
        <w:t>проблем,</w:t>
      </w:r>
      <w:r>
        <w:rPr>
          <w:color w:val="333333"/>
          <w:spacing w:val="-4"/>
          <w:sz w:val="24"/>
        </w:rPr>
        <w:t xml:space="preserve"> </w:t>
      </w:r>
      <w:r>
        <w:rPr>
          <w:color w:val="333333"/>
          <w:sz w:val="24"/>
        </w:rPr>
        <w:t>имеющих</w:t>
      </w:r>
      <w:r>
        <w:rPr>
          <w:color w:val="333333"/>
          <w:spacing w:val="-2"/>
          <w:sz w:val="24"/>
        </w:rPr>
        <w:t xml:space="preserve"> </w:t>
      </w:r>
      <w:r>
        <w:rPr>
          <w:color w:val="333333"/>
          <w:sz w:val="24"/>
        </w:rPr>
        <w:t xml:space="preserve">географические </w:t>
      </w:r>
      <w:r>
        <w:rPr>
          <w:color w:val="333333"/>
          <w:spacing w:val="-2"/>
          <w:sz w:val="24"/>
        </w:rPr>
        <w:t>аспекты;</w:t>
      </w:r>
    </w:p>
    <w:p w14:paraId="355E567D">
      <w:pPr>
        <w:pStyle w:val="3"/>
        <w:spacing w:before="5"/>
        <w:ind w:left="993"/>
      </w:pPr>
      <w:r>
        <w:rPr>
          <w:color w:val="333333"/>
        </w:rPr>
        <w:t>б)</w:t>
      </w:r>
      <w:r>
        <w:rPr>
          <w:color w:val="333333"/>
          <w:spacing w:val="-8"/>
        </w:rPr>
        <w:t xml:space="preserve"> </w:t>
      </w:r>
      <w:r>
        <w:rPr>
          <w:color w:val="333333"/>
        </w:rPr>
        <w:t>базовые</w:t>
      </w:r>
      <w:r>
        <w:rPr>
          <w:color w:val="333333"/>
          <w:spacing w:val="-6"/>
        </w:rPr>
        <w:t xml:space="preserve"> </w:t>
      </w:r>
      <w:r>
        <w:rPr>
          <w:color w:val="333333"/>
        </w:rPr>
        <w:t>исследовательские</w:t>
      </w:r>
      <w:r>
        <w:rPr>
          <w:color w:val="333333"/>
          <w:spacing w:val="-4"/>
        </w:rPr>
        <w:t xml:space="preserve"> </w:t>
      </w:r>
      <w:r>
        <w:rPr>
          <w:color w:val="333333"/>
          <w:spacing w:val="-2"/>
        </w:rPr>
        <w:t>действия:</w:t>
      </w:r>
    </w:p>
    <w:p w14:paraId="1B49C84C">
      <w:pPr>
        <w:pStyle w:val="9"/>
        <w:numPr>
          <w:ilvl w:val="0"/>
          <w:numId w:val="53"/>
        </w:numPr>
        <w:tabs>
          <w:tab w:val="left" w:pos="424"/>
          <w:tab w:val="left" w:pos="1586"/>
          <w:tab w:val="left" w:pos="3274"/>
          <w:tab w:val="left" w:pos="5002"/>
          <w:tab w:val="left" w:pos="7302"/>
          <w:tab w:val="left" w:pos="8252"/>
          <w:tab w:val="left" w:pos="9325"/>
        </w:tabs>
        <w:spacing w:before="0" w:after="0" w:line="240" w:lineRule="auto"/>
        <w:ind w:left="424" w:right="154" w:hanging="361"/>
        <w:jc w:val="left"/>
        <w:rPr>
          <w:sz w:val="24"/>
        </w:rPr>
      </w:pPr>
      <w:r>
        <w:rPr>
          <w:color w:val="333333"/>
          <w:sz w:val="24"/>
        </w:rPr>
        <w:t>владеть</w:t>
      </w:r>
      <w:r>
        <w:rPr>
          <w:color w:val="333333"/>
          <w:spacing w:val="-10"/>
          <w:sz w:val="24"/>
        </w:rPr>
        <w:t xml:space="preserve"> </w:t>
      </w:r>
      <w:r>
        <w:rPr>
          <w:color w:val="333333"/>
          <w:sz w:val="24"/>
        </w:rPr>
        <w:t>навыками</w:t>
      </w:r>
      <w:r>
        <w:rPr>
          <w:color w:val="333333"/>
          <w:spacing w:val="-7"/>
          <w:sz w:val="24"/>
        </w:rPr>
        <w:t xml:space="preserve"> </w:t>
      </w:r>
      <w:r>
        <w:rPr>
          <w:color w:val="333333"/>
          <w:sz w:val="24"/>
        </w:rPr>
        <w:t>учебно-исследовательской</w:t>
      </w:r>
      <w:r>
        <w:rPr>
          <w:color w:val="333333"/>
          <w:spacing w:val="-9"/>
          <w:sz w:val="24"/>
        </w:rPr>
        <w:t xml:space="preserve"> </w:t>
      </w:r>
      <w:r>
        <w:rPr>
          <w:color w:val="333333"/>
          <w:sz w:val="24"/>
        </w:rPr>
        <w:t>и</w:t>
      </w:r>
      <w:r>
        <w:rPr>
          <w:color w:val="333333"/>
          <w:spacing w:val="-10"/>
          <w:sz w:val="24"/>
        </w:rPr>
        <w:t xml:space="preserve"> </w:t>
      </w:r>
      <w:r>
        <w:rPr>
          <w:color w:val="333333"/>
          <w:sz w:val="24"/>
        </w:rPr>
        <w:t>проектной</w:t>
      </w:r>
      <w:r>
        <w:rPr>
          <w:color w:val="333333"/>
          <w:spacing w:val="-7"/>
          <w:sz w:val="24"/>
        </w:rPr>
        <w:t xml:space="preserve"> </w:t>
      </w:r>
      <w:r>
        <w:rPr>
          <w:color w:val="333333"/>
          <w:sz w:val="24"/>
        </w:rPr>
        <w:t>деятельности,</w:t>
      </w:r>
      <w:r>
        <w:rPr>
          <w:color w:val="333333"/>
          <w:spacing w:val="-10"/>
          <w:sz w:val="24"/>
        </w:rPr>
        <w:t xml:space="preserve"> </w:t>
      </w:r>
      <w:r>
        <w:rPr>
          <w:color w:val="333333"/>
          <w:sz w:val="24"/>
        </w:rPr>
        <w:t>навыками</w:t>
      </w:r>
      <w:r>
        <w:rPr>
          <w:color w:val="333333"/>
          <w:spacing w:val="-9"/>
          <w:sz w:val="24"/>
        </w:rPr>
        <w:t xml:space="preserve"> </w:t>
      </w:r>
      <w:r>
        <w:rPr>
          <w:color w:val="333333"/>
          <w:sz w:val="24"/>
        </w:rPr>
        <w:t xml:space="preserve">разрешения </w:t>
      </w:r>
      <w:r>
        <w:rPr>
          <w:color w:val="333333"/>
          <w:spacing w:val="-2"/>
          <w:sz w:val="24"/>
        </w:rPr>
        <w:t>проблем,</w:t>
      </w:r>
      <w:r>
        <w:rPr>
          <w:color w:val="333333"/>
          <w:sz w:val="24"/>
        </w:rPr>
        <w:tab/>
      </w:r>
      <w:r>
        <w:rPr>
          <w:color w:val="333333"/>
          <w:spacing w:val="-2"/>
          <w:sz w:val="24"/>
        </w:rPr>
        <w:t>способностью</w:t>
      </w:r>
      <w:r>
        <w:rPr>
          <w:color w:val="333333"/>
          <w:sz w:val="24"/>
        </w:rPr>
        <w:tab/>
      </w:r>
      <w:r>
        <w:rPr>
          <w:color w:val="333333"/>
          <w:sz w:val="24"/>
        </w:rPr>
        <w:t>и готовностью</w:t>
      </w:r>
      <w:r>
        <w:rPr>
          <w:color w:val="333333"/>
          <w:sz w:val="24"/>
        </w:rPr>
        <w:tab/>
      </w:r>
      <w:r>
        <w:rPr>
          <w:color w:val="333333"/>
          <w:sz w:val="24"/>
        </w:rPr>
        <w:t>к самостоятельному</w:t>
      </w:r>
      <w:r>
        <w:rPr>
          <w:color w:val="333333"/>
          <w:sz w:val="24"/>
        </w:rPr>
        <w:tab/>
      </w:r>
      <w:r>
        <w:rPr>
          <w:color w:val="333333"/>
          <w:spacing w:val="-2"/>
          <w:sz w:val="24"/>
        </w:rPr>
        <w:t>поиску</w:t>
      </w:r>
      <w:r>
        <w:rPr>
          <w:color w:val="333333"/>
          <w:sz w:val="24"/>
        </w:rPr>
        <w:tab/>
      </w:r>
      <w:r>
        <w:rPr>
          <w:color w:val="333333"/>
          <w:spacing w:val="-2"/>
          <w:sz w:val="24"/>
        </w:rPr>
        <w:t>методов</w:t>
      </w:r>
      <w:r>
        <w:rPr>
          <w:color w:val="333333"/>
          <w:sz w:val="24"/>
        </w:rPr>
        <w:tab/>
      </w:r>
      <w:r>
        <w:rPr>
          <w:color w:val="333333"/>
          <w:spacing w:val="-2"/>
          <w:sz w:val="24"/>
        </w:rPr>
        <w:t>решения</w:t>
      </w:r>
    </w:p>
    <w:p w14:paraId="1AD648D2">
      <w:pPr>
        <w:pStyle w:val="9"/>
        <w:spacing w:after="0" w:line="240" w:lineRule="auto"/>
        <w:jc w:val="left"/>
        <w:rPr>
          <w:sz w:val="24"/>
        </w:rPr>
        <w:sectPr>
          <w:pgSz w:w="11920" w:h="16850"/>
          <w:pgMar w:top="1080" w:right="708" w:bottom="280" w:left="850" w:header="720" w:footer="720" w:gutter="0"/>
          <w:cols w:space="720" w:num="1"/>
        </w:sectPr>
      </w:pPr>
    </w:p>
    <w:p w14:paraId="1F877FB8">
      <w:pPr>
        <w:pStyle w:val="7"/>
        <w:spacing w:before="70"/>
        <w:ind w:right="147"/>
      </w:pPr>
      <w:r>
        <w:rPr>
          <w:color w:val="333333"/>
        </w:rPr>
        <w:t>практических географических задач, применению различных методов познания природных, социально-экономических и геоэкологических объектов, процессов и явлений;</w:t>
      </w:r>
    </w:p>
    <w:p w14:paraId="769C6D2E">
      <w:pPr>
        <w:pStyle w:val="9"/>
        <w:numPr>
          <w:ilvl w:val="0"/>
          <w:numId w:val="53"/>
        </w:numPr>
        <w:tabs>
          <w:tab w:val="left" w:pos="422"/>
          <w:tab w:val="left" w:pos="424"/>
        </w:tabs>
        <w:spacing w:before="0" w:after="0" w:line="240" w:lineRule="auto"/>
        <w:ind w:left="424" w:right="139" w:hanging="361"/>
        <w:jc w:val="both"/>
        <w:rPr>
          <w:sz w:val="24"/>
        </w:rPr>
      </w:pPr>
      <w:r>
        <w:rPr>
          <w:color w:val="333333"/>
          <w:sz w:val="24"/>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2448645C">
      <w:pPr>
        <w:pStyle w:val="9"/>
        <w:numPr>
          <w:ilvl w:val="0"/>
          <w:numId w:val="53"/>
        </w:numPr>
        <w:tabs>
          <w:tab w:val="left" w:pos="423"/>
        </w:tabs>
        <w:spacing w:before="1" w:after="0" w:line="240" w:lineRule="auto"/>
        <w:ind w:left="423" w:right="0" w:hanging="359"/>
        <w:jc w:val="both"/>
        <w:rPr>
          <w:sz w:val="24"/>
        </w:rPr>
      </w:pPr>
      <w:r>
        <w:rPr>
          <w:color w:val="333333"/>
          <w:sz w:val="24"/>
        </w:rPr>
        <w:t>владеть</w:t>
      </w:r>
      <w:r>
        <w:rPr>
          <w:color w:val="333333"/>
          <w:spacing w:val="-8"/>
          <w:sz w:val="24"/>
        </w:rPr>
        <w:t xml:space="preserve"> </w:t>
      </w:r>
      <w:r>
        <w:rPr>
          <w:color w:val="333333"/>
          <w:sz w:val="24"/>
        </w:rPr>
        <w:t>научной</w:t>
      </w:r>
      <w:r>
        <w:rPr>
          <w:color w:val="333333"/>
          <w:spacing w:val="-6"/>
          <w:sz w:val="24"/>
        </w:rPr>
        <w:t xml:space="preserve"> </w:t>
      </w:r>
      <w:r>
        <w:rPr>
          <w:color w:val="333333"/>
          <w:sz w:val="24"/>
        </w:rPr>
        <w:t>терминологией,</w:t>
      </w:r>
      <w:r>
        <w:rPr>
          <w:color w:val="333333"/>
          <w:spacing w:val="-6"/>
          <w:sz w:val="24"/>
        </w:rPr>
        <w:t xml:space="preserve"> </w:t>
      </w:r>
      <w:r>
        <w:rPr>
          <w:color w:val="333333"/>
          <w:sz w:val="24"/>
        </w:rPr>
        <w:t>ключевыми</w:t>
      </w:r>
      <w:r>
        <w:rPr>
          <w:color w:val="333333"/>
          <w:spacing w:val="-6"/>
          <w:sz w:val="24"/>
        </w:rPr>
        <w:t xml:space="preserve"> </w:t>
      </w:r>
      <w:r>
        <w:rPr>
          <w:color w:val="333333"/>
          <w:sz w:val="24"/>
        </w:rPr>
        <w:t>понятиями</w:t>
      </w:r>
      <w:r>
        <w:rPr>
          <w:color w:val="333333"/>
          <w:spacing w:val="-7"/>
          <w:sz w:val="24"/>
        </w:rPr>
        <w:t xml:space="preserve"> </w:t>
      </w:r>
      <w:r>
        <w:rPr>
          <w:color w:val="333333"/>
          <w:sz w:val="24"/>
        </w:rPr>
        <w:t>и</w:t>
      </w:r>
      <w:r>
        <w:rPr>
          <w:color w:val="333333"/>
          <w:spacing w:val="-2"/>
          <w:sz w:val="24"/>
        </w:rPr>
        <w:t xml:space="preserve"> методами;</w:t>
      </w:r>
    </w:p>
    <w:p w14:paraId="7749CBD0">
      <w:pPr>
        <w:pStyle w:val="9"/>
        <w:numPr>
          <w:ilvl w:val="0"/>
          <w:numId w:val="53"/>
        </w:numPr>
        <w:tabs>
          <w:tab w:val="left" w:pos="423"/>
        </w:tabs>
        <w:spacing w:before="0" w:after="0" w:line="240" w:lineRule="auto"/>
        <w:ind w:left="423" w:right="0" w:hanging="359"/>
        <w:jc w:val="both"/>
        <w:rPr>
          <w:sz w:val="24"/>
        </w:rPr>
      </w:pPr>
      <w:r>
        <w:rPr>
          <w:color w:val="333333"/>
          <w:sz w:val="24"/>
        </w:rPr>
        <w:t>формулировать</w:t>
      </w:r>
      <w:r>
        <w:rPr>
          <w:color w:val="333333"/>
          <w:spacing w:val="-10"/>
          <w:sz w:val="24"/>
        </w:rPr>
        <w:t xml:space="preserve"> </w:t>
      </w:r>
      <w:r>
        <w:rPr>
          <w:color w:val="333333"/>
          <w:sz w:val="24"/>
        </w:rPr>
        <w:t>собственные</w:t>
      </w:r>
      <w:r>
        <w:rPr>
          <w:color w:val="333333"/>
          <w:spacing w:val="-8"/>
          <w:sz w:val="24"/>
        </w:rPr>
        <w:t xml:space="preserve"> </w:t>
      </w:r>
      <w:r>
        <w:rPr>
          <w:color w:val="333333"/>
          <w:sz w:val="24"/>
        </w:rPr>
        <w:t>задачи</w:t>
      </w:r>
      <w:r>
        <w:rPr>
          <w:color w:val="333333"/>
          <w:spacing w:val="-7"/>
          <w:sz w:val="24"/>
        </w:rPr>
        <w:t xml:space="preserve"> </w:t>
      </w:r>
      <w:r>
        <w:rPr>
          <w:color w:val="333333"/>
          <w:sz w:val="24"/>
        </w:rPr>
        <w:t>в</w:t>
      </w:r>
      <w:r>
        <w:rPr>
          <w:color w:val="333333"/>
          <w:spacing w:val="-6"/>
          <w:sz w:val="24"/>
        </w:rPr>
        <w:t xml:space="preserve"> </w:t>
      </w:r>
      <w:r>
        <w:rPr>
          <w:color w:val="333333"/>
          <w:sz w:val="24"/>
        </w:rPr>
        <w:t>образовательной</w:t>
      </w:r>
      <w:r>
        <w:rPr>
          <w:color w:val="333333"/>
          <w:spacing w:val="-6"/>
          <w:sz w:val="24"/>
        </w:rPr>
        <w:t xml:space="preserve"> </w:t>
      </w:r>
      <w:r>
        <w:rPr>
          <w:color w:val="333333"/>
          <w:sz w:val="24"/>
        </w:rPr>
        <w:t>деятельности</w:t>
      </w:r>
      <w:r>
        <w:rPr>
          <w:color w:val="333333"/>
          <w:spacing w:val="-6"/>
          <w:sz w:val="24"/>
        </w:rPr>
        <w:t xml:space="preserve"> </w:t>
      </w:r>
      <w:r>
        <w:rPr>
          <w:color w:val="333333"/>
          <w:sz w:val="24"/>
        </w:rPr>
        <w:t>и</w:t>
      </w:r>
      <w:r>
        <w:rPr>
          <w:color w:val="333333"/>
          <w:spacing w:val="-10"/>
          <w:sz w:val="24"/>
        </w:rPr>
        <w:t xml:space="preserve"> </w:t>
      </w:r>
      <w:r>
        <w:rPr>
          <w:color w:val="333333"/>
          <w:sz w:val="24"/>
        </w:rPr>
        <w:t>жизненных</w:t>
      </w:r>
      <w:r>
        <w:rPr>
          <w:color w:val="333333"/>
          <w:spacing w:val="-3"/>
          <w:sz w:val="24"/>
        </w:rPr>
        <w:t xml:space="preserve"> </w:t>
      </w:r>
      <w:r>
        <w:rPr>
          <w:color w:val="333333"/>
          <w:spacing w:val="-2"/>
          <w:sz w:val="24"/>
        </w:rPr>
        <w:t>ситуациях;</w:t>
      </w:r>
    </w:p>
    <w:p w14:paraId="007E9E39">
      <w:pPr>
        <w:pStyle w:val="9"/>
        <w:numPr>
          <w:ilvl w:val="0"/>
          <w:numId w:val="53"/>
        </w:numPr>
        <w:tabs>
          <w:tab w:val="left" w:pos="422"/>
          <w:tab w:val="left" w:pos="424"/>
        </w:tabs>
        <w:spacing w:before="0" w:after="0" w:line="240" w:lineRule="auto"/>
        <w:ind w:left="424" w:right="139" w:hanging="361"/>
        <w:jc w:val="both"/>
        <w:rPr>
          <w:sz w:val="24"/>
        </w:rPr>
      </w:pPr>
      <w:r>
        <w:rPr>
          <w:color w:val="333333"/>
          <w:sz w:val="24"/>
        </w:rPr>
        <w:t>выявлять причинно-следственные связи и актуализировать задачу, выдвигать гипотезу её решения,</w:t>
      </w:r>
      <w:r>
        <w:rPr>
          <w:color w:val="333333"/>
          <w:spacing w:val="40"/>
          <w:sz w:val="24"/>
        </w:rPr>
        <w:t xml:space="preserve"> </w:t>
      </w:r>
      <w:r>
        <w:rPr>
          <w:color w:val="333333"/>
          <w:sz w:val="24"/>
        </w:rPr>
        <w:t>находить</w:t>
      </w:r>
      <w:r>
        <w:rPr>
          <w:color w:val="333333"/>
          <w:spacing w:val="40"/>
          <w:sz w:val="24"/>
        </w:rPr>
        <w:t xml:space="preserve"> </w:t>
      </w:r>
      <w:r>
        <w:rPr>
          <w:color w:val="333333"/>
          <w:sz w:val="24"/>
        </w:rPr>
        <w:t>аргументы</w:t>
      </w:r>
      <w:r>
        <w:rPr>
          <w:color w:val="333333"/>
          <w:spacing w:val="40"/>
          <w:sz w:val="24"/>
        </w:rPr>
        <w:t xml:space="preserve"> </w:t>
      </w:r>
      <w:r>
        <w:rPr>
          <w:color w:val="333333"/>
          <w:sz w:val="24"/>
        </w:rPr>
        <w:t>для</w:t>
      </w:r>
      <w:r>
        <w:rPr>
          <w:color w:val="333333"/>
          <w:spacing w:val="40"/>
          <w:sz w:val="24"/>
        </w:rPr>
        <w:t xml:space="preserve"> </w:t>
      </w:r>
      <w:r>
        <w:rPr>
          <w:color w:val="333333"/>
          <w:sz w:val="24"/>
        </w:rPr>
        <w:t>доказательства</w:t>
      </w:r>
      <w:r>
        <w:rPr>
          <w:color w:val="333333"/>
          <w:spacing w:val="40"/>
          <w:sz w:val="24"/>
        </w:rPr>
        <w:t xml:space="preserve"> </w:t>
      </w:r>
      <w:r>
        <w:rPr>
          <w:color w:val="333333"/>
          <w:sz w:val="24"/>
        </w:rPr>
        <w:t>своих</w:t>
      </w:r>
      <w:r>
        <w:rPr>
          <w:color w:val="333333"/>
          <w:spacing w:val="40"/>
          <w:sz w:val="24"/>
        </w:rPr>
        <w:t xml:space="preserve"> </w:t>
      </w:r>
      <w:r>
        <w:rPr>
          <w:color w:val="333333"/>
          <w:sz w:val="24"/>
        </w:rPr>
        <w:t>утверждений,</w:t>
      </w:r>
      <w:r>
        <w:rPr>
          <w:color w:val="333333"/>
          <w:spacing w:val="40"/>
          <w:sz w:val="24"/>
        </w:rPr>
        <w:t xml:space="preserve"> </w:t>
      </w:r>
      <w:r>
        <w:rPr>
          <w:color w:val="333333"/>
          <w:sz w:val="24"/>
        </w:rPr>
        <w:t>задавать</w:t>
      </w:r>
      <w:r>
        <w:rPr>
          <w:color w:val="333333"/>
          <w:spacing w:val="40"/>
          <w:sz w:val="24"/>
        </w:rPr>
        <w:t xml:space="preserve"> </w:t>
      </w:r>
      <w:r>
        <w:rPr>
          <w:color w:val="333333"/>
          <w:sz w:val="24"/>
        </w:rPr>
        <w:t>параметры</w:t>
      </w:r>
      <w:r>
        <w:rPr>
          <w:color w:val="333333"/>
          <w:spacing w:val="40"/>
          <w:sz w:val="24"/>
        </w:rPr>
        <w:t xml:space="preserve"> </w:t>
      </w:r>
      <w:r>
        <w:rPr>
          <w:color w:val="333333"/>
          <w:sz w:val="24"/>
        </w:rPr>
        <w:t>и критерии решения;</w:t>
      </w:r>
    </w:p>
    <w:p w14:paraId="0819D228">
      <w:pPr>
        <w:pStyle w:val="9"/>
        <w:numPr>
          <w:ilvl w:val="0"/>
          <w:numId w:val="53"/>
        </w:numPr>
        <w:tabs>
          <w:tab w:val="left" w:pos="422"/>
          <w:tab w:val="left" w:pos="424"/>
        </w:tabs>
        <w:spacing w:before="0" w:after="0" w:line="240" w:lineRule="auto"/>
        <w:ind w:left="424" w:right="149" w:hanging="361"/>
        <w:jc w:val="both"/>
        <w:rPr>
          <w:sz w:val="24"/>
        </w:rPr>
      </w:pPr>
      <w:r>
        <w:rPr>
          <w:color w:val="333333"/>
          <w:sz w:val="24"/>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5D99456C">
      <w:pPr>
        <w:pStyle w:val="9"/>
        <w:numPr>
          <w:ilvl w:val="0"/>
          <w:numId w:val="53"/>
        </w:numPr>
        <w:tabs>
          <w:tab w:val="left" w:pos="423"/>
        </w:tabs>
        <w:spacing w:before="0" w:after="0" w:line="240" w:lineRule="auto"/>
        <w:ind w:left="423" w:right="0" w:hanging="359"/>
        <w:jc w:val="both"/>
        <w:rPr>
          <w:sz w:val="24"/>
        </w:rPr>
      </w:pPr>
      <w:r>
        <w:rPr>
          <w:color w:val="333333"/>
          <w:sz w:val="24"/>
        </w:rPr>
        <w:t>давать</w:t>
      </w:r>
      <w:r>
        <w:rPr>
          <w:color w:val="333333"/>
          <w:spacing w:val="-12"/>
          <w:sz w:val="24"/>
        </w:rPr>
        <w:t xml:space="preserve"> </w:t>
      </w:r>
      <w:r>
        <w:rPr>
          <w:color w:val="333333"/>
          <w:sz w:val="24"/>
        </w:rPr>
        <w:t>оценку</w:t>
      </w:r>
      <w:r>
        <w:rPr>
          <w:color w:val="333333"/>
          <w:spacing w:val="-10"/>
          <w:sz w:val="24"/>
        </w:rPr>
        <w:t xml:space="preserve"> </w:t>
      </w:r>
      <w:r>
        <w:rPr>
          <w:color w:val="333333"/>
          <w:sz w:val="24"/>
        </w:rPr>
        <w:t>новым</w:t>
      </w:r>
      <w:r>
        <w:rPr>
          <w:color w:val="333333"/>
          <w:spacing w:val="-6"/>
          <w:sz w:val="24"/>
        </w:rPr>
        <w:t xml:space="preserve"> </w:t>
      </w:r>
      <w:r>
        <w:rPr>
          <w:color w:val="333333"/>
          <w:sz w:val="24"/>
        </w:rPr>
        <w:t>ситуациям,</w:t>
      </w:r>
      <w:r>
        <w:rPr>
          <w:color w:val="333333"/>
          <w:spacing w:val="-7"/>
          <w:sz w:val="24"/>
        </w:rPr>
        <w:t xml:space="preserve"> </w:t>
      </w:r>
      <w:r>
        <w:rPr>
          <w:color w:val="333333"/>
          <w:sz w:val="24"/>
        </w:rPr>
        <w:t>оценивать</w:t>
      </w:r>
      <w:r>
        <w:rPr>
          <w:color w:val="333333"/>
          <w:spacing w:val="-6"/>
          <w:sz w:val="24"/>
        </w:rPr>
        <w:t xml:space="preserve"> </w:t>
      </w:r>
      <w:r>
        <w:rPr>
          <w:color w:val="333333"/>
          <w:sz w:val="24"/>
        </w:rPr>
        <w:t>приобретённый</w:t>
      </w:r>
      <w:r>
        <w:rPr>
          <w:color w:val="333333"/>
          <w:spacing w:val="-5"/>
          <w:sz w:val="24"/>
        </w:rPr>
        <w:t xml:space="preserve"> </w:t>
      </w:r>
      <w:r>
        <w:rPr>
          <w:color w:val="333333"/>
          <w:spacing w:val="-2"/>
          <w:sz w:val="24"/>
        </w:rPr>
        <w:t>опыт;</w:t>
      </w:r>
    </w:p>
    <w:p w14:paraId="59C289B8">
      <w:pPr>
        <w:pStyle w:val="9"/>
        <w:numPr>
          <w:ilvl w:val="0"/>
          <w:numId w:val="53"/>
        </w:numPr>
        <w:tabs>
          <w:tab w:val="left" w:pos="423"/>
        </w:tabs>
        <w:spacing w:before="0" w:after="0" w:line="240" w:lineRule="auto"/>
        <w:ind w:left="423" w:right="0" w:hanging="359"/>
        <w:jc w:val="both"/>
        <w:rPr>
          <w:sz w:val="24"/>
        </w:rPr>
      </w:pPr>
      <w:r>
        <w:rPr>
          <w:color w:val="333333"/>
          <w:sz w:val="24"/>
        </w:rPr>
        <w:t>уметь</w:t>
      </w:r>
      <w:r>
        <w:rPr>
          <w:color w:val="333333"/>
          <w:spacing w:val="-10"/>
          <w:sz w:val="24"/>
        </w:rPr>
        <w:t xml:space="preserve"> </w:t>
      </w:r>
      <w:r>
        <w:rPr>
          <w:color w:val="333333"/>
          <w:sz w:val="24"/>
        </w:rPr>
        <w:t>переносить</w:t>
      </w:r>
      <w:r>
        <w:rPr>
          <w:color w:val="333333"/>
          <w:spacing w:val="-6"/>
          <w:sz w:val="24"/>
        </w:rPr>
        <w:t xml:space="preserve"> </w:t>
      </w:r>
      <w:r>
        <w:rPr>
          <w:color w:val="333333"/>
          <w:sz w:val="24"/>
        </w:rPr>
        <w:t>знания</w:t>
      </w:r>
      <w:r>
        <w:rPr>
          <w:color w:val="333333"/>
          <w:spacing w:val="-8"/>
          <w:sz w:val="24"/>
        </w:rPr>
        <w:t xml:space="preserve"> </w:t>
      </w:r>
      <w:r>
        <w:rPr>
          <w:color w:val="333333"/>
          <w:sz w:val="24"/>
        </w:rPr>
        <w:t>в</w:t>
      </w:r>
      <w:r>
        <w:rPr>
          <w:color w:val="333333"/>
          <w:spacing w:val="-6"/>
          <w:sz w:val="24"/>
        </w:rPr>
        <w:t xml:space="preserve"> </w:t>
      </w:r>
      <w:r>
        <w:rPr>
          <w:color w:val="333333"/>
          <w:sz w:val="24"/>
        </w:rPr>
        <w:t>познавательную</w:t>
      </w:r>
      <w:r>
        <w:rPr>
          <w:color w:val="333333"/>
          <w:spacing w:val="-4"/>
          <w:sz w:val="24"/>
        </w:rPr>
        <w:t xml:space="preserve"> </w:t>
      </w:r>
      <w:r>
        <w:rPr>
          <w:color w:val="333333"/>
          <w:sz w:val="24"/>
        </w:rPr>
        <w:t>и</w:t>
      </w:r>
      <w:r>
        <w:rPr>
          <w:color w:val="333333"/>
          <w:spacing w:val="-8"/>
          <w:sz w:val="24"/>
        </w:rPr>
        <w:t xml:space="preserve"> </w:t>
      </w:r>
      <w:r>
        <w:rPr>
          <w:color w:val="333333"/>
          <w:sz w:val="24"/>
        </w:rPr>
        <w:t>практическую</w:t>
      </w:r>
      <w:r>
        <w:rPr>
          <w:color w:val="333333"/>
          <w:spacing w:val="-5"/>
          <w:sz w:val="24"/>
        </w:rPr>
        <w:t xml:space="preserve"> </w:t>
      </w:r>
      <w:r>
        <w:rPr>
          <w:color w:val="333333"/>
          <w:sz w:val="24"/>
        </w:rPr>
        <w:t>области</w:t>
      </w:r>
      <w:r>
        <w:rPr>
          <w:color w:val="333333"/>
          <w:spacing w:val="-4"/>
          <w:sz w:val="24"/>
        </w:rPr>
        <w:t xml:space="preserve"> </w:t>
      </w:r>
      <w:r>
        <w:rPr>
          <w:color w:val="333333"/>
          <w:spacing w:val="-2"/>
          <w:sz w:val="24"/>
        </w:rPr>
        <w:t>жизнедеятельности;</w:t>
      </w:r>
    </w:p>
    <w:p w14:paraId="26114A4A">
      <w:pPr>
        <w:pStyle w:val="9"/>
        <w:numPr>
          <w:ilvl w:val="0"/>
          <w:numId w:val="53"/>
        </w:numPr>
        <w:tabs>
          <w:tab w:val="left" w:pos="423"/>
        </w:tabs>
        <w:spacing w:before="0" w:after="0" w:line="240" w:lineRule="auto"/>
        <w:ind w:left="423" w:right="0" w:hanging="359"/>
        <w:jc w:val="both"/>
        <w:rPr>
          <w:sz w:val="24"/>
        </w:rPr>
      </w:pPr>
      <w:r>
        <w:rPr>
          <w:color w:val="333333"/>
          <w:sz w:val="24"/>
        </w:rPr>
        <w:t>уметь</w:t>
      </w:r>
      <w:r>
        <w:rPr>
          <w:color w:val="333333"/>
          <w:spacing w:val="-10"/>
          <w:sz w:val="24"/>
        </w:rPr>
        <w:t xml:space="preserve"> </w:t>
      </w:r>
      <w:r>
        <w:rPr>
          <w:color w:val="333333"/>
          <w:sz w:val="24"/>
        </w:rPr>
        <w:t>интегрировать</w:t>
      </w:r>
      <w:r>
        <w:rPr>
          <w:color w:val="333333"/>
          <w:spacing w:val="-4"/>
          <w:sz w:val="24"/>
        </w:rPr>
        <w:t xml:space="preserve"> </w:t>
      </w:r>
      <w:r>
        <w:rPr>
          <w:color w:val="333333"/>
          <w:sz w:val="24"/>
        </w:rPr>
        <w:t>знания</w:t>
      </w:r>
      <w:r>
        <w:rPr>
          <w:color w:val="333333"/>
          <w:spacing w:val="-8"/>
          <w:sz w:val="24"/>
        </w:rPr>
        <w:t xml:space="preserve"> </w:t>
      </w:r>
      <w:r>
        <w:rPr>
          <w:color w:val="333333"/>
          <w:sz w:val="24"/>
        </w:rPr>
        <w:t>из</w:t>
      </w:r>
      <w:r>
        <w:rPr>
          <w:color w:val="333333"/>
          <w:spacing w:val="-7"/>
          <w:sz w:val="24"/>
        </w:rPr>
        <w:t xml:space="preserve"> </w:t>
      </w:r>
      <w:r>
        <w:rPr>
          <w:color w:val="333333"/>
          <w:sz w:val="24"/>
        </w:rPr>
        <w:t>разных</w:t>
      </w:r>
      <w:r>
        <w:rPr>
          <w:color w:val="333333"/>
          <w:spacing w:val="-6"/>
          <w:sz w:val="24"/>
        </w:rPr>
        <w:t xml:space="preserve"> </w:t>
      </w:r>
      <w:r>
        <w:rPr>
          <w:color w:val="333333"/>
          <w:sz w:val="24"/>
        </w:rPr>
        <w:t>предметных</w:t>
      </w:r>
      <w:r>
        <w:rPr>
          <w:color w:val="333333"/>
          <w:spacing w:val="-3"/>
          <w:sz w:val="24"/>
        </w:rPr>
        <w:t xml:space="preserve"> </w:t>
      </w:r>
      <w:r>
        <w:rPr>
          <w:color w:val="333333"/>
          <w:spacing w:val="-2"/>
          <w:sz w:val="24"/>
        </w:rPr>
        <w:t>областей;</w:t>
      </w:r>
    </w:p>
    <w:p w14:paraId="2405E275">
      <w:pPr>
        <w:pStyle w:val="9"/>
        <w:numPr>
          <w:ilvl w:val="0"/>
          <w:numId w:val="53"/>
        </w:numPr>
        <w:tabs>
          <w:tab w:val="left" w:pos="422"/>
          <w:tab w:val="left" w:pos="424"/>
        </w:tabs>
        <w:spacing w:before="0" w:after="0" w:line="240" w:lineRule="auto"/>
        <w:ind w:left="424" w:right="141" w:hanging="361"/>
        <w:jc w:val="both"/>
        <w:rPr>
          <w:sz w:val="24"/>
        </w:rPr>
      </w:pPr>
      <w:r>
        <w:rPr>
          <w:color w:val="333333"/>
          <w:sz w:val="24"/>
        </w:rPr>
        <w:t>выдвигать</w:t>
      </w:r>
      <w:r>
        <w:rPr>
          <w:color w:val="333333"/>
          <w:spacing w:val="79"/>
          <w:sz w:val="24"/>
        </w:rPr>
        <w:t xml:space="preserve"> </w:t>
      </w:r>
      <w:r>
        <w:rPr>
          <w:color w:val="333333"/>
          <w:sz w:val="24"/>
        </w:rPr>
        <w:t>новые</w:t>
      </w:r>
      <w:r>
        <w:rPr>
          <w:color w:val="333333"/>
          <w:spacing w:val="77"/>
          <w:sz w:val="24"/>
        </w:rPr>
        <w:t xml:space="preserve"> </w:t>
      </w:r>
      <w:r>
        <w:rPr>
          <w:color w:val="333333"/>
          <w:sz w:val="24"/>
        </w:rPr>
        <w:t>идеи,</w:t>
      </w:r>
      <w:r>
        <w:rPr>
          <w:color w:val="333333"/>
          <w:spacing w:val="79"/>
          <w:sz w:val="24"/>
        </w:rPr>
        <w:t xml:space="preserve"> </w:t>
      </w:r>
      <w:r>
        <w:rPr>
          <w:color w:val="333333"/>
          <w:sz w:val="24"/>
        </w:rPr>
        <w:t>предлагать</w:t>
      </w:r>
      <w:r>
        <w:rPr>
          <w:color w:val="333333"/>
          <w:spacing w:val="79"/>
          <w:sz w:val="24"/>
        </w:rPr>
        <w:t xml:space="preserve"> </w:t>
      </w:r>
      <w:r>
        <w:rPr>
          <w:color w:val="333333"/>
          <w:sz w:val="24"/>
        </w:rPr>
        <w:t>оригинальные</w:t>
      </w:r>
      <w:r>
        <w:rPr>
          <w:color w:val="333333"/>
          <w:spacing w:val="78"/>
          <w:sz w:val="24"/>
        </w:rPr>
        <w:t xml:space="preserve"> </w:t>
      </w:r>
      <w:r>
        <w:rPr>
          <w:color w:val="333333"/>
          <w:sz w:val="24"/>
        </w:rPr>
        <w:t>подходы</w:t>
      </w:r>
      <w:r>
        <w:rPr>
          <w:color w:val="333333"/>
          <w:spacing w:val="79"/>
          <w:sz w:val="24"/>
        </w:rPr>
        <w:t xml:space="preserve"> </w:t>
      </w:r>
      <w:r>
        <w:rPr>
          <w:color w:val="333333"/>
          <w:sz w:val="24"/>
        </w:rPr>
        <w:t>и решения,</w:t>
      </w:r>
      <w:r>
        <w:rPr>
          <w:color w:val="333333"/>
          <w:spacing w:val="80"/>
          <w:sz w:val="24"/>
        </w:rPr>
        <w:t xml:space="preserve"> </w:t>
      </w:r>
      <w:r>
        <w:rPr>
          <w:color w:val="333333"/>
          <w:sz w:val="24"/>
        </w:rPr>
        <w:t>ставить</w:t>
      </w:r>
      <w:r>
        <w:rPr>
          <w:color w:val="333333"/>
          <w:spacing w:val="80"/>
          <w:sz w:val="24"/>
        </w:rPr>
        <w:t xml:space="preserve"> </w:t>
      </w:r>
      <w:r>
        <w:rPr>
          <w:color w:val="333333"/>
          <w:sz w:val="24"/>
        </w:rPr>
        <w:t>проблемы и задачи, допускающие альтернативные решения;</w:t>
      </w:r>
    </w:p>
    <w:p w14:paraId="22D4CDDC">
      <w:pPr>
        <w:pStyle w:val="3"/>
        <w:spacing w:before="5"/>
        <w:ind w:left="993"/>
        <w:jc w:val="both"/>
      </w:pPr>
      <w:r>
        <w:rPr>
          <w:color w:val="333333"/>
        </w:rPr>
        <w:t>в)</w:t>
      </w:r>
      <w:r>
        <w:rPr>
          <w:color w:val="333333"/>
          <w:spacing w:val="-2"/>
        </w:rPr>
        <w:t xml:space="preserve"> </w:t>
      </w:r>
      <w:r>
        <w:rPr>
          <w:color w:val="333333"/>
        </w:rPr>
        <w:t>работа</w:t>
      </w:r>
      <w:r>
        <w:rPr>
          <w:color w:val="333333"/>
          <w:spacing w:val="-3"/>
        </w:rPr>
        <w:t xml:space="preserve"> </w:t>
      </w:r>
      <w:r>
        <w:rPr>
          <w:color w:val="333333"/>
        </w:rPr>
        <w:t>с</w:t>
      </w:r>
      <w:r>
        <w:rPr>
          <w:color w:val="333333"/>
          <w:spacing w:val="-1"/>
        </w:rPr>
        <w:t xml:space="preserve"> </w:t>
      </w:r>
      <w:r>
        <w:rPr>
          <w:color w:val="333333"/>
          <w:spacing w:val="-2"/>
        </w:rPr>
        <w:t>информацией:</w:t>
      </w:r>
    </w:p>
    <w:p w14:paraId="7C00D79F">
      <w:pPr>
        <w:pStyle w:val="9"/>
        <w:numPr>
          <w:ilvl w:val="0"/>
          <w:numId w:val="53"/>
        </w:numPr>
        <w:tabs>
          <w:tab w:val="left" w:pos="422"/>
          <w:tab w:val="left" w:pos="424"/>
        </w:tabs>
        <w:spacing w:before="0" w:after="0" w:line="240" w:lineRule="auto"/>
        <w:ind w:left="424" w:right="136" w:hanging="361"/>
        <w:jc w:val="both"/>
        <w:rPr>
          <w:sz w:val="24"/>
        </w:rPr>
      </w:pPr>
      <w:r>
        <w:rPr>
          <w:color w:val="333333"/>
          <w:sz w:val="24"/>
        </w:rPr>
        <w:t>выбирать</w:t>
      </w:r>
      <w:r>
        <w:rPr>
          <w:color w:val="333333"/>
          <w:spacing w:val="-10"/>
          <w:sz w:val="24"/>
        </w:rPr>
        <w:t xml:space="preserve"> </w:t>
      </w:r>
      <w:r>
        <w:rPr>
          <w:color w:val="333333"/>
          <w:sz w:val="24"/>
        </w:rPr>
        <w:t>и</w:t>
      </w:r>
      <w:r>
        <w:rPr>
          <w:color w:val="333333"/>
          <w:spacing w:val="-6"/>
          <w:sz w:val="24"/>
        </w:rPr>
        <w:t xml:space="preserve"> </w:t>
      </w:r>
      <w:r>
        <w:rPr>
          <w:color w:val="333333"/>
          <w:sz w:val="24"/>
        </w:rPr>
        <w:t>использовать</w:t>
      </w:r>
      <w:r>
        <w:rPr>
          <w:color w:val="333333"/>
          <w:spacing w:val="-9"/>
          <w:sz w:val="24"/>
        </w:rPr>
        <w:t xml:space="preserve"> </w:t>
      </w:r>
      <w:r>
        <w:rPr>
          <w:color w:val="333333"/>
          <w:sz w:val="24"/>
        </w:rPr>
        <w:t>различные</w:t>
      </w:r>
      <w:r>
        <w:rPr>
          <w:color w:val="333333"/>
          <w:spacing w:val="-12"/>
          <w:sz w:val="24"/>
        </w:rPr>
        <w:t xml:space="preserve"> </w:t>
      </w:r>
      <w:r>
        <w:rPr>
          <w:color w:val="333333"/>
          <w:sz w:val="24"/>
        </w:rPr>
        <w:t>источники</w:t>
      </w:r>
      <w:r>
        <w:rPr>
          <w:color w:val="333333"/>
          <w:spacing w:val="-9"/>
          <w:sz w:val="24"/>
        </w:rPr>
        <w:t xml:space="preserve"> </w:t>
      </w:r>
      <w:r>
        <w:rPr>
          <w:color w:val="333333"/>
          <w:sz w:val="24"/>
        </w:rPr>
        <w:t>географической</w:t>
      </w:r>
      <w:r>
        <w:rPr>
          <w:color w:val="333333"/>
          <w:spacing w:val="-10"/>
          <w:sz w:val="24"/>
        </w:rPr>
        <w:t xml:space="preserve"> </w:t>
      </w:r>
      <w:r>
        <w:rPr>
          <w:color w:val="333333"/>
          <w:sz w:val="24"/>
        </w:rPr>
        <w:t>информации,</w:t>
      </w:r>
      <w:r>
        <w:rPr>
          <w:color w:val="333333"/>
          <w:spacing w:val="-8"/>
          <w:sz w:val="24"/>
        </w:rPr>
        <w:t xml:space="preserve"> </w:t>
      </w:r>
      <w:r>
        <w:rPr>
          <w:color w:val="333333"/>
          <w:sz w:val="24"/>
        </w:rPr>
        <w:t>необходимые</w:t>
      </w:r>
      <w:r>
        <w:rPr>
          <w:color w:val="333333"/>
          <w:spacing w:val="-12"/>
          <w:sz w:val="24"/>
        </w:rPr>
        <w:t xml:space="preserve"> </w:t>
      </w:r>
      <w:r>
        <w:rPr>
          <w:color w:val="333333"/>
          <w:sz w:val="24"/>
        </w:rPr>
        <w:t xml:space="preserve">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w:t>
      </w:r>
      <w:r>
        <w:rPr>
          <w:color w:val="333333"/>
          <w:spacing w:val="-2"/>
          <w:sz w:val="24"/>
        </w:rPr>
        <w:t>представления;</w:t>
      </w:r>
    </w:p>
    <w:p w14:paraId="5727252C">
      <w:pPr>
        <w:pStyle w:val="9"/>
        <w:numPr>
          <w:ilvl w:val="0"/>
          <w:numId w:val="53"/>
        </w:numPr>
        <w:tabs>
          <w:tab w:val="left" w:pos="422"/>
          <w:tab w:val="left" w:pos="424"/>
        </w:tabs>
        <w:spacing w:before="0" w:after="0" w:line="240" w:lineRule="auto"/>
        <w:ind w:left="424" w:right="144" w:hanging="361"/>
        <w:jc w:val="both"/>
        <w:rPr>
          <w:sz w:val="24"/>
        </w:rPr>
      </w:pPr>
      <w:r>
        <w:rPr>
          <w:color w:val="333333"/>
          <w:sz w:val="24"/>
        </w:rPr>
        <w:t>выбирать оптимальную форму представления и визуализации информации с учётом её назначения (тексты, картосхемы, диаграммы и т. д.);</w:t>
      </w:r>
    </w:p>
    <w:p w14:paraId="60F892A3">
      <w:pPr>
        <w:pStyle w:val="9"/>
        <w:numPr>
          <w:ilvl w:val="0"/>
          <w:numId w:val="53"/>
        </w:numPr>
        <w:tabs>
          <w:tab w:val="left" w:pos="423"/>
        </w:tabs>
        <w:spacing w:before="0" w:after="0" w:line="240" w:lineRule="auto"/>
        <w:ind w:left="423" w:right="0" w:hanging="359"/>
        <w:jc w:val="both"/>
        <w:rPr>
          <w:sz w:val="24"/>
        </w:rPr>
      </w:pPr>
      <w:r>
        <w:rPr>
          <w:color w:val="333333"/>
          <w:sz w:val="24"/>
        </w:rPr>
        <w:t>оценивать</w:t>
      </w:r>
      <w:r>
        <w:rPr>
          <w:color w:val="333333"/>
          <w:spacing w:val="-12"/>
          <w:sz w:val="24"/>
        </w:rPr>
        <w:t xml:space="preserve"> </w:t>
      </w:r>
      <w:r>
        <w:rPr>
          <w:color w:val="333333"/>
          <w:sz w:val="24"/>
        </w:rPr>
        <w:t>достоверность</w:t>
      </w:r>
      <w:r>
        <w:rPr>
          <w:color w:val="333333"/>
          <w:spacing w:val="-9"/>
          <w:sz w:val="24"/>
        </w:rPr>
        <w:t xml:space="preserve"> </w:t>
      </w:r>
      <w:r>
        <w:rPr>
          <w:color w:val="333333"/>
          <w:spacing w:val="-2"/>
          <w:sz w:val="24"/>
        </w:rPr>
        <w:t>информации;</w:t>
      </w:r>
    </w:p>
    <w:p w14:paraId="207FAB26">
      <w:pPr>
        <w:pStyle w:val="9"/>
        <w:numPr>
          <w:ilvl w:val="0"/>
          <w:numId w:val="53"/>
        </w:numPr>
        <w:tabs>
          <w:tab w:val="left" w:pos="422"/>
          <w:tab w:val="left" w:pos="424"/>
        </w:tabs>
        <w:spacing w:before="0" w:after="0" w:line="240" w:lineRule="auto"/>
        <w:ind w:left="424" w:right="139" w:hanging="361"/>
        <w:jc w:val="both"/>
        <w:rPr>
          <w:sz w:val="24"/>
        </w:rPr>
      </w:pPr>
      <w:r>
        <w:rPr>
          <w:color w:val="333333"/>
          <w:sz w:val="24"/>
        </w:rPr>
        <w:t>использовать</w:t>
      </w:r>
      <w:r>
        <w:rPr>
          <w:color w:val="333333"/>
          <w:spacing w:val="-11"/>
          <w:sz w:val="24"/>
        </w:rPr>
        <w:t xml:space="preserve"> </w:t>
      </w:r>
      <w:r>
        <w:rPr>
          <w:color w:val="333333"/>
          <w:sz w:val="24"/>
        </w:rPr>
        <w:t>средства</w:t>
      </w:r>
      <w:r>
        <w:rPr>
          <w:color w:val="333333"/>
          <w:spacing w:val="-14"/>
          <w:sz w:val="24"/>
        </w:rPr>
        <w:t xml:space="preserve"> </w:t>
      </w:r>
      <w:r>
        <w:rPr>
          <w:color w:val="333333"/>
          <w:sz w:val="24"/>
        </w:rPr>
        <w:t>информационных</w:t>
      </w:r>
      <w:r>
        <w:rPr>
          <w:color w:val="333333"/>
          <w:spacing w:val="-11"/>
          <w:sz w:val="24"/>
        </w:rPr>
        <w:t xml:space="preserve"> </w:t>
      </w:r>
      <w:r>
        <w:rPr>
          <w:color w:val="333333"/>
          <w:sz w:val="24"/>
        </w:rPr>
        <w:t>и</w:t>
      </w:r>
      <w:r>
        <w:rPr>
          <w:color w:val="333333"/>
          <w:spacing w:val="-6"/>
          <w:sz w:val="24"/>
        </w:rPr>
        <w:t xml:space="preserve"> </w:t>
      </w:r>
      <w:r>
        <w:rPr>
          <w:color w:val="333333"/>
          <w:sz w:val="24"/>
        </w:rPr>
        <w:t>коммуникационных</w:t>
      </w:r>
      <w:r>
        <w:rPr>
          <w:color w:val="333333"/>
          <w:spacing w:val="-11"/>
          <w:sz w:val="24"/>
        </w:rPr>
        <w:t xml:space="preserve"> </w:t>
      </w:r>
      <w:r>
        <w:rPr>
          <w:color w:val="333333"/>
          <w:sz w:val="24"/>
        </w:rPr>
        <w:t>технологий</w:t>
      </w:r>
      <w:r>
        <w:rPr>
          <w:color w:val="333333"/>
          <w:spacing w:val="-11"/>
          <w:sz w:val="24"/>
        </w:rPr>
        <w:t xml:space="preserve"> </w:t>
      </w:r>
      <w:r>
        <w:rPr>
          <w:color w:val="333333"/>
          <w:sz w:val="24"/>
        </w:rPr>
        <w:t>(в</w:t>
      </w:r>
      <w:r>
        <w:rPr>
          <w:color w:val="333333"/>
          <w:spacing w:val="-11"/>
          <w:sz w:val="24"/>
        </w:rPr>
        <w:t xml:space="preserve"> </w:t>
      </w:r>
      <w:r>
        <w:rPr>
          <w:color w:val="333333"/>
          <w:sz w:val="24"/>
        </w:rPr>
        <w:t>том</w:t>
      </w:r>
      <w:r>
        <w:rPr>
          <w:color w:val="333333"/>
          <w:spacing w:val="-14"/>
          <w:sz w:val="24"/>
        </w:rPr>
        <w:t xml:space="preserve"> </w:t>
      </w:r>
      <w:r>
        <w:rPr>
          <w:color w:val="333333"/>
          <w:sz w:val="24"/>
        </w:rPr>
        <w:t>числе</w:t>
      </w:r>
      <w:r>
        <w:rPr>
          <w:color w:val="333333"/>
          <w:spacing w:val="-13"/>
          <w:sz w:val="24"/>
        </w:rPr>
        <w:t xml:space="preserve"> </w:t>
      </w:r>
      <w:r>
        <w:rPr>
          <w:color w:val="333333"/>
          <w:sz w:val="24"/>
        </w:rPr>
        <w:t>и</w:t>
      </w:r>
      <w:r>
        <w:rPr>
          <w:color w:val="333333"/>
          <w:spacing w:val="-6"/>
          <w:sz w:val="24"/>
        </w:rPr>
        <w:t xml:space="preserve"> </w:t>
      </w:r>
      <w:r>
        <w:rPr>
          <w:color w:val="333333"/>
          <w:sz w:val="24"/>
        </w:rPr>
        <w:t>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BE22FFA">
      <w:pPr>
        <w:pStyle w:val="9"/>
        <w:numPr>
          <w:ilvl w:val="0"/>
          <w:numId w:val="53"/>
        </w:numPr>
        <w:tabs>
          <w:tab w:val="left" w:pos="422"/>
          <w:tab w:val="left" w:pos="424"/>
        </w:tabs>
        <w:spacing w:before="0" w:after="0" w:line="240" w:lineRule="auto"/>
        <w:ind w:left="424" w:right="151" w:hanging="361"/>
        <w:jc w:val="both"/>
        <w:rPr>
          <w:sz w:val="24"/>
        </w:rPr>
      </w:pPr>
      <w:r>
        <w:rPr>
          <w:color w:val="333333"/>
          <w:sz w:val="24"/>
        </w:rPr>
        <w:t xml:space="preserve">владеть навыками распознавания и защиты информации, информационной безопасности </w:t>
      </w:r>
      <w:r>
        <w:rPr>
          <w:color w:val="333333"/>
          <w:spacing w:val="-2"/>
          <w:sz w:val="24"/>
        </w:rPr>
        <w:t>личности;</w:t>
      </w:r>
    </w:p>
    <w:p w14:paraId="5507F336">
      <w:pPr>
        <w:pStyle w:val="3"/>
        <w:spacing w:before="3" w:line="240" w:lineRule="auto"/>
        <w:ind w:left="993" w:right="2483"/>
        <w:jc w:val="both"/>
      </w:pPr>
      <w:r>
        <w:rPr>
          <w:color w:val="333333"/>
        </w:rPr>
        <w:t>Овладение</w:t>
      </w:r>
      <w:r>
        <w:rPr>
          <w:color w:val="333333"/>
          <w:spacing w:val="-9"/>
        </w:rPr>
        <w:t xml:space="preserve"> </w:t>
      </w:r>
      <w:r>
        <w:rPr>
          <w:color w:val="333333"/>
        </w:rPr>
        <w:t>универсальными</w:t>
      </w:r>
      <w:r>
        <w:rPr>
          <w:color w:val="333333"/>
          <w:spacing w:val="-7"/>
        </w:rPr>
        <w:t xml:space="preserve"> </w:t>
      </w:r>
      <w:r>
        <w:rPr>
          <w:color w:val="333333"/>
        </w:rPr>
        <w:t>коммуникативными</w:t>
      </w:r>
      <w:r>
        <w:rPr>
          <w:color w:val="333333"/>
          <w:spacing w:val="-7"/>
        </w:rPr>
        <w:t xml:space="preserve"> </w:t>
      </w:r>
      <w:r>
        <w:rPr>
          <w:color w:val="333333"/>
        </w:rPr>
        <w:t>действиями: а) общение:</w:t>
      </w:r>
    </w:p>
    <w:p w14:paraId="6D5B0C78">
      <w:pPr>
        <w:pStyle w:val="9"/>
        <w:numPr>
          <w:ilvl w:val="0"/>
          <w:numId w:val="53"/>
        </w:numPr>
        <w:tabs>
          <w:tab w:val="left" w:pos="423"/>
        </w:tabs>
        <w:spacing w:before="0" w:after="0" w:line="271" w:lineRule="exact"/>
        <w:ind w:left="423" w:right="0" w:hanging="359"/>
        <w:jc w:val="both"/>
        <w:rPr>
          <w:sz w:val="24"/>
        </w:rPr>
      </w:pPr>
      <w:r>
        <w:rPr>
          <w:color w:val="333333"/>
          <w:sz w:val="24"/>
        </w:rPr>
        <w:t>владеть</w:t>
      </w:r>
      <w:r>
        <w:rPr>
          <w:color w:val="333333"/>
          <w:spacing w:val="-9"/>
          <w:sz w:val="24"/>
        </w:rPr>
        <w:t xml:space="preserve"> </w:t>
      </w:r>
      <w:r>
        <w:rPr>
          <w:color w:val="333333"/>
          <w:sz w:val="24"/>
        </w:rPr>
        <w:t>различными</w:t>
      </w:r>
      <w:r>
        <w:rPr>
          <w:color w:val="333333"/>
          <w:spacing w:val="-6"/>
          <w:sz w:val="24"/>
        </w:rPr>
        <w:t xml:space="preserve"> </w:t>
      </w:r>
      <w:r>
        <w:rPr>
          <w:color w:val="333333"/>
          <w:sz w:val="24"/>
        </w:rPr>
        <w:t>способами</w:t>
      </w:r>
      <w:r>
        <w:rPr>
          <w:color w:val="333333"/>
          <w:spacing w:val="-5"/>
          <w:sz w:val="24"/>
        </w:rPr>
        <w:t xml:space="preserve"> </w:t>
      </w:r>
      <w:r>
        <w:rPr>
          <w:color w:val="333333"/>
          <w:sz w:val="24"/>
        </w:rPr>
        <w:t>общения</w:t>
      </w:r>
      <w:r>
        <w:rPr>
          <w:color w:val="333333"/>
          <w:spacing w:val="-7"/>
          <w:sz w:val="24"/>
        </w:rPr>
        <w:t xml:space="preserve"> </w:t>
      </w:r>
      <w:r>
        <w:rPr>
          <w:color w:val="333333"/>
          <w:sz w:val="24"/>
        </w:rPr>
        <w:t>и</w:t>
      </w:r>
      <w:r>
        <w:rPr>
          <w:color w:val="333333"/>
          <w:spacing w:val="-4"/>
          <w:sz w:val="24"/>
        </w:rPr>
        <w:t xml:space="preserve"> </w:t>
      </w:r>
      <w:r>
        <w:rPr>
          <w:color w:val="333333"/>
          <w:spacing w:val="-2"/>
          <w:sz w:val="24"/>
        </w:rPr>
        <w:t>взаимодействия;</w:t>
      </w:r>
    </w:p>
    <w:p w14:paraId="73FED074">
      <w:pPr>
        <w:pStyle w:val="9"/>
        <w:numPr>
          <w:ilvl w:val="0"/>
          <w:numId w:val="53"/>
        </w:numPr>
        <w:tabs>
          <w:tab w:val="left" w:pos="423"/>
        </w:tabs>
        <w:spacing w:before="0" w:after="0" w:line="240" w:lineRule="auto"/>
        <w:ind w:left="423" w:right="0" w:hanging="359"/>
        <w:jc w:val="both"/>
        <w:rPr>
          <w:sz w:val="24"/>
        </w:rPr>
      </w:pPr>
      <w:r>
        <w:rPr>
          <w:color w:val="333333"/>
          <w:sz w:val="24"/>
        </w:rPr>
        <w:t>аргументированно</w:t>
      </w:r>
      <w:r>
        <w:rPr>
          <w:color w:val="333333"/>
          <w:spacing w:val="-10"/>
          <w:sz w:val="24"/>
        </w:rPr>
        <w:t xml:space="preserve"> </w:t>
      </w:r>
      <w:r>
        <w:rPr>
          <w:color w:val="333333"/>
          <w:sz w:val="24"/>
        </w:rPr>
        <w:t>вести</w:t>
      </w:r>
      <w:r>
        <w:rPr>
          <w:color w:val="333333"/>
          <w:spacing w:val="-6"/>
          <w:sz w:val="24"/>
        </w:rPr>
        <w:t xml:space="preserve"> </w:t>
      </w:r>
      <w:r>
        <w:rPr>
          <w:color w:val="333333"/>
          <w:sz w:val="24"/>
        </w:rPr>
        <w:t>диалог,</w:t>
      </w:r>
      <w:r>
        <w:rPr>
          <w:color w:val="333333"/>
          <w:spacing w:val="-4"/>
          <w:sz w:val="24"/>
        </w:rPr>
        <w:t xml:space="preserve"> </w:t>
      </w:r>
      <w:r>
        <w:rPr>
          <w:color w:val="333333"/>
          <w:sz w:val="24"/>
        </w:rPr>
        <w:t>уметь</w:t>
      </w:r>
      <w:r>
        <w:rPr>
          <w:color w:val="333333"/>
          <w:spacing w:val="-6"/>
          <w:sz w:val="24"/>
        </w:rPr>
        <w:t xml:space="preserve"> </w:t>
      </w:r>
      <w:r>
        <w:rPr>
          <w:color w:val="333333"/>
          <w:sz w:val="24"/>
        </w:rPr>
        <w:t>смягчать</w:t>
      </w:r>
      <w:r>
        <w:rPr>
          <w:color w:val="333333"/>
          <w:spacing w:val="-4"/>
          <w:sz w:val="24"/>
        </w:rPr>
        <w:t xml:space="preserve"> </w:t>
      </w:r>
      <w:r>
        <w:rPr>
          <w:color w:val="333333"/>
          <w:sz w:val="24"/>
        </w:rPr>
        <w:t>конфликтные</w:t>
      </w:r>
      <w:r>
        <w:rPr>
          <w:color w:val="333333"/>
          <w:spacing w:val="-8"/>
          <w:sz w:val="24"/>
        </w:rPr>
        <w:t xml:space="preserve"> </w:t>
      </w:r>
      <w:r>
        <w:rPr>
          <w:color w:val="333333"/>
          <w:spacing w:val="-2"/>
          <w:sz w:val="24"/>
        </w:rPr>
        <w:t>ситуации;</w:t>
      </w:r>
    </w:p>
    <w:p w14:paraId="7704EB93">
      <w:pPr>
        <w:pStyle w:val="9"/>
        <w:numPr>
          <w:ilvl w:val="0"/>
          <w:numId w:val="53"/>
        </w:numPr>
        <w:tabs>
          <w:tab w:val="left" w:pos="422"/>
          <w:tab w:val="left" w:pos="424"/>
        </w:tabs>
        <w:spacing w:before="1" w:after="0" w:line="240" w:lineRule="auto"/>
        <w:ind w:left="424" w:right="142" w:hanging="361"/>
        <w:jc w:val="both"/>
        <w:rPr>
          <w:sz w:val="24"/>
        </w:rPr>
      </w:pPr>
      <w:r>
        <w:rPr>
          <w:color w:val="333333"/>
          <w:sz w:val="24"/>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14:paraId="1BE6B05B">
      <w:pPr>
        <w:pStyle w:val="9"/>
        <w:numPr>
          <w:ilvl w:val="0"/>
          <w:numId w:val="53"/>
        </w:numPr>
        <w:tabs>
          <w:tab w:val="left" w:pos="422"/>
          <w:tab w:val="left" w:pos="424"/>
        </w:tabs>
        <w:spacing w:before="5" w:after="0" w:line="237" w:lineRule="auto"/>
        <w:ind w:left="424" w:right="144" w:hanging="361"/>
        <w:jc w:val="both"/>
        <w:rPr>
          <w:sz w:val="24"/>
        </w:rPr>
      </w:pPr>
      <w:r>
        <w:rPr>
          <w:color w:val="333333"/>
          <w:sz w:val="24"/>
        </w:rPr>
        <w:t>развёрнуто и логично излагать свою точку зрения по географическим аспектам различных вопросов с использованием языковых средств;</w:t>
      </w:r>
    </w:p>
    <w:p w14:paraId="1C5C88EA">
      <w:pPr>
        <w:pStyle w:val="3"/>
        <w:spacing w:before="5" w:line="275" w:lineRule="exact"/>
        <w:ind w:left="993"/>
        <w:jc w:val="both"/>
      </w:pPr>
      <w:r>
        <w:rPr>
          <w:color w:val="333333"/>
        </w:rPr>
        <w:t>б)</w:t>
      </w:r>
      <w:r>
        <w:rPr>
          <w:color w:val="333333"/>
          <w:spacing w:val="-4"/>
        </w:rPr>
        <w:t xml:space="preserve"> </w:t>
      </w:r>
      <w:r>
        <w:rPr>
          <w:color w:val="333333"/>
        </w:rPr>
        <w:t>совместная</w:t>
      </w:r>
      <w:r>
        <w:rPr>
          <w:color w:val="333333"/>
          <w:spacing w:val="-2"/>
        </w:rPr>
        <w:t xml:space="preserve"> деятельность:</w:t>
      </w:r>
    </w:p>
    <w:p w14:paraId="1D6D6B0F">
      <w:pPr>
        <w:pStyle w:val="9"/>
        <w:numPr>
          <w:ilvl w:val="0"/>
          <w:numId w:val="53"/>
        </w:numPr>
        <w:tabs>
          <w:tab w:val="left" w:pos="423"/>
        </w:tabs>
        <w:spacing w:before="0" w:after="0" w:line="274" w:lineRule="exact"/>
        <w:ind w:left="423" w:right="0" w:hanging="359"/>
        <w:jc w:val="both"/>
        <w:rPr>
          <w:sz w:val="24"/>
        </w:rPr>
      </w:pPr>
      <w:r>
        <w:rPr>
          <w:color w:val="333333"/>
          <w:sz w:val="24"/>
        </w:rPr>
        <w:t>использовать</w:t>
      </w:r>
      <w:r>
        <w:rPr>
          <w:color w:val="333333"/>
          <w:spacing w:val="-13"/>
          <w:sz w:val="24"/>
        </w:rPr>
        <w:t xml:space="preserve"> </w:t>
      </w:r>
      <w:r>
        <w:rPr>
          <w:color w:val="333333"/>
          <w:sz w:val="24"/>
        </w:rPr>
        <w:t>преимущества</w:t>
      </w:r>
      <w:r>
        <w:rPr>
          <w:color w:val="333333"/>
          <w:spacing w:val="-8"/>
          <w:sz w:val="24"/>
        </w:rPr>
        <w:t xml:space="preserve"> </w:t>
      </w:r>
      <w:r>
        <w:rPr>
          <w:color w:val="333333"/>
          <w:sz w:val="24"/>
        </w:rPr>
        <w:t>командной</w:t>
      </w:r>
      <w:r>
        <w:rPr>
          <w:color w:val="333333"/>
          <w:spacing w:val="-8"/>
          <w:sz w:val="24"/>
        </w:rPr>
        <w:t xml:space="preserve"> </w:t>
      </w:r>
      <w:r>
        <w:rPr>
          <w:color w:val="333333"/>
          <w:sz w:val="24"/>
        </w:rPr>
        <w:t>и</w:t>
      </w:r>
      <w:r>
        <w:rPr>
          <w:color w:val="333333"/>
          <w:spacing w:val="-11"/>
          <w:sz w:val="24"/>
        </w:rPr>
        <w:t xml:space="preserve"> </w:t>
      </w:r>
      <w:r>
        <w:rPr>
          <w:color w:val="333333"/>
          <w:sz w:val="24"/>
        </w:rPr>
        <w:t>индивидуальной</w:t>
      </w:r>
      <w:r>
        <w:rPr>
          <w:color w:val="333333"/>
          <w:spacing w:val="-7"/>
          <w:sz w:val="24"/>
        </w:rPr>
        <w:t xml:space="preserve"> </w:t>
      </w:r>
      <w:r>
        <w:rPr>
          <w:color w:val="333333"/>
          <w:spacing w:val="-2"/>
          <w:sz w:val="24"/>
        </w:rPr>
        <w:t>работы;</w:t>
      </w:r>
    </w:p>
    <w:p w14:paraId="0A223415">
      <w:pPr>
        <w:pStyle w:val="9"/>
        <w:numPr>
          <w:ilvl w:val="0"/>
          <w:numId w:val="53"/>
        </w:numPr>
        <w:tabs>
          <w:tab w:val="left" w:pos="422"/>
          <w:tab w:val="left" w:pos="424"/>
        </w:tabs>
        <w:spacing w:before="0" w:after="0" w:line="240" w:lineRule="auto"/>
        <w:ind w:left="424" w:right="141" w:hanging="361"/>
        <w:jc w:val="both"/>
        <w:rPr>
          <w:sz w:val="24"/>
        </w:rPr>
      </w:pPr>
      <w:r>
        <w:rPr>
          <w:color w:val="333333"/>
          <w:sz w:val="24"/>
        </w:rPr>
        <w:t>выбирать тематику</w:t>
      </w:r>
      <w:r>
        <w:rPr>
          <w:color w:val="333333"/>
          <w:spacing w:val="-6"/>
          <w:sz w:val="24"/>
        </w:rPr>
        <w:t xml:space="preserve"> </w:t>
      </w:r>
      <w:r>
        <w:rPr>
          <w:color w:val="333333"/>
          <w:sz w:val="24"/>
        </w:rPr>
        <w:t>и методы совместных действий с</w:t>
      </w:r>
      <w:r>
        <w:rPr>
          <w:color w:val="333333"/>
          <w:spacing w:val="-2"/>
          <w:sz w:val="24"/>
        </w:rPr>
        <w:t xml:space="preserve"> </w:t>
      </w:r>
      <w:r>
        <w:rPr>
          <w:color w:val="333333"/>
          <w:sz w:val="24"/>
        </w:rPr>
        <w:t>учётом общих интересов и</w:t>
      </w:r>
      <w:r>
        <w:rPr>
          <w:color w:val="333333"/>
          <w:spacing w:val="-2"/>
          <w:sz w:val="24"/>
        </w:rPr>
        <w:t xml:space="preserve"> </w:t>
      </w:r>
      <w:r>
        <w:rPr>
          <w:color w:val="333333"/>
          <w:sz w:val="24"/>
        </w:rPr>
        <w:t>возможностей каждого члена коллектива;</w:t>
      </w:r>
    </w:p>
    <w:p w14:paraId="3C854F13">
      <w:pPr>
        <w:pStyle w:val="9"/>
        <w:numPr>
          <w:ilvl w:val="0"/>
          <w:numId w:val="53"/>
        </w:numPr>
        <w:tabs>
          <w:tab w:val="left" w:pos="422"/>
          <w:tab w:val="left" w:pos="424"/>
        </w:tabs>
        <w:spacing w:before="0" w:after="0" w:line="240" w:lineRule="auto"/>
        <w:ind w:left="424" w:right="142" w:hanging="361"/>
        <w:jc w:val="both"/>
        <w:rPr>
          <w:sz w:val="24"/>
        </w:rPr>
      </w:pPr>
      <w:r>
        <w:rPr>
          <w:color w:val="333333"/>
          <w:sz w:val="24"/>
        </w:rP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14:paraId="1081D4C8">
      <w:pPr>
        <w:pStyle w:val="9"/>
        <w:numPr>
          <w:ilvl w:val="0"/>
          <w:numId w:val="53"/>
        </w:numPr>
        <w:tabs>
          <w:tab w:val="left" w:pos="422"/>
          <w:tab w:val="left" w:pos="424"/>
        </w:tabs>
        <w:spacing w:before="0" w:after="0" w:line="240" w:lineRule="auto"/>
        <w:ind w:left="424" w:right="144" w:hanging="361"/>
        <w:jc w:val="both"/>
        <w:rPr>
          <w:sz w:val="24"/>
        </w:rPr>
      </w:pPr>
      <w:r>
        <w:rPr>
          <w:color w:val="333333"/>
          <w:sz w:val="24"/>
        </w:rPr>
        <w:t>оценивать качество своего вклада и каждого участника команды в общий результат по разработанным критериям;</w:t>
      </w:r>
    </w:p>
    <w:p w14:paraId="6B69891F">
      <w:pPr>
        <w:pStyle w:val="9"/>
        <w:numPr>
          <w:ilvl w:val="0"/>
          <w:numId w:val="53"/>
        </w:numPr>
        <w:tabs>
          <w:tab w:val="left" w:pos="422"/>
          <w:tab w:val="left" w:pos="424"/>
        </w:tabs>
        <w:spacing w:before="0" w:after="0" w:line="240" w:lineRule="auto"/>
        <w:ind w:left="424" w:right="140" w:hanging="361"/>
        <w:jc w:val="both"/>
        <w:rPr>
          <w:sz w:val="24"/>
        </w:rPr>
      </w:pPr>
      <w:r>
        <w:rPr>
          <w:color w:val="333333"/>
          <w:sz w:val="24"/>
        </w:rPr>
        <w:t>предлагать новые</w:t>
      </w:r>
      <w:r>
        <w:rPr>
          <w:color w:val="333333"/>
          <w:spacing w:val="-2"/>
          <w:sz w:val="24"/>
        </w:rPr>
        <w:t xml:space="preserve"> </w:t>
      </w:r>
      <w:r>
        <w:rPr>
          <w:color w:val="333333"/>
          <w:sz w:val="24"/>
        </w:rPr>
        <w:t>проекты, оценивать идеи с</w:t>
      </w:r>
      <w:r>
        <w:rPr>
          <w:color w:val="333333"/>
          <w:spacing w:val="-2"/>
          <w:sz w:val="24"/>
        </w:rPr>
        <w:t xml:space="preserve"> </w:t>
      </w:r>
      <w:r>
        <w:rPr>
          <w:color w:val="333333"/>
          <w:sz w:val="24"/>
        </w:rPr>
        <w:t xml:space="preserve">позиции новизны, оригинальности, практической </w:t>
      </w:r>
      <w:r>
        <w:rPr>
          <w:color w:val="333333"/>
          <w:spacing w:val="-2"/>
          <w:sz w:val="24"/>
        </w:rPr>
        <w:t>значимости;</w:t>
      </w:r>
    </w:p>
    <w:p w14:paraId="48847303">
      <w:pPr>
        <w:pStyle w:val="3"/>
        <w:spacing w:before="5" w:line="240" w:lineRule="auto"/>
        <w:ind w:left="993" w:right="2992"/>
        <w:jc w:val="both"/>
      </w:pPr>
      <w:r>
        <w:rPr>
          <w:color w:val="333333"/>
        </w:rPr>
        <w:t>Овладение</w:t>
      </w:r>
      <w:r>
        <w:rPr>
          <w:color w:val="333333"/>
          <w:spacing w:val="-10"/>
        </w:rPr>
        <w:t xml:space="preserve"> </w:t>
      </w:r>
      <w:r>
        <w:rPr>
          <w:color w:val="333333"/>
        </w:rPr>
        <w:t>универсальными</w:t>
      </w:r>
      <w:r>
        <w:rPr>
          <w:color w:val="333333"/>
          <w:spacing w:val="-7"/>
        </w:rPr>
        <w:t xml:space="preserve"> </w:t>
      </w:r>
      <w:r>
        <w:rPr>
          <w:color w:val="333333"/>
        </w:rPr>
        <w:t>регулятивными</w:t>
      </w:r>
      <w:r>
        <w:rPr>
          <w:color w:val="333333"/>
          <w:spacing w:val="-7"/>
        </w:rPr>
        <w:t xml:space="preserve"> </w:t>
      </w:r>
      <w:r>
        <w:rPr>
          <w:color w:val="333333"/>
        </w:rPr>
        <w:t>действиями: а) самоорганизация:</w:t>
      </w:r>
    </w:p>
    <w:p w14:paraId="6F08C1DF">
      <w:pPr>
        <w:pStyle w:val="3"/>
        <w:spacing w:after="0" w:line="240" w:lineRule="auto"/>
        <w:jc w:val="both"/>
        <w:sectPr>
          <w:pgSz w:w="11920" w:h="16850"/>
          <w:pgMar w:top="1080" w:right="708" w:bottom="280" w:left="850" w:header="720" w:footer="720" w:gutter="0"/>
          <w:cols w:space="720" w:num="1"/>
        </w:sectPr>
      </w:pPr>
    </w:p>
    <w:p w14:paraId="65D8E187">
      <w:pPr>
        <w:pStyle w:val="9"/>
        <w:numPr>
          <w:ilvl w:val="0"/>
          <w:numId w:val="53"/>
        </w:numPr>
        <w:tabs>
          <w:tab w:val="left" w:pos="424"/>
        </w:tabs>
        <w:spacing w:before="70" w:after="0" w:line="240" w:lineRule="auto"/>
        <w:ind w:left="424" w:right="177" w:hanging="361"/>
        <w:jc w:val="left"/>
        <w:rPr>
          <w:sz w:val="24"/>
        </w:rPr>
      </w:pPr>
      <w:r>
        <w:rPr>
          <w:color w:val="333333"/>
          <w:sz w:val="24"/>
        </w:rPr>
        <w:t>самостоятельно</w:t>
      </w:r>
      <w:r>
        <w:rPr>
          <w:color w:val="333333"/>
          <w:spacing w:val="74"/>
          <w:sz w:val="24"/>
        </w:rPr>
        <w:t xml:space="preserve"> </w:t>
      </w:r>
      <w:r>
        <w:rPr>
          <w:color w:val="333333"/>
          <w:sz w:val="24"/>
        </w:rPr>
        <w:t>осуществлять</w:t>
      </w:r>
      <w:r>
        <w:rPr>
          <w:color w:val="333333"/>
          <w:spacing w:val="76"/>
          <w:sz w:val="24"/>
        </w:rPr>
        <w:t xml:space="preserve"> </w:t>
      </w:r>
      <w:r>
        <w:rPr>
          <w:color w:val="333333"/>
          <w:sz w:val="24"/>
        </w:rPr>
        <w:t>познавательную</w:t>
      </w:r>
      <w:r>
        <w:rPr>
          <w:color w:val="333333"/>
          <w:spacing w:val="76"/>
          <w:sz w:val="24"/>
        </w:rPr>
        <w:t xml:space="preserve"> </w:t>
      </w:r>
      <w:r>
        <w:rPr>
          <w:color w:val="333333"/>
          <w:sz w:val="24"/>
        </w:rPr>
        <w:t>деятельность,</w:t>
      </w:r>
      <w:r>
        <w:rPr>
          <w:color w:val="333333"/>
          <w:spacing w:val="76"/>
          <w:sz w:val="24"/>
        </w:rPr>
        <w:t xml:space="preserve"> </w:t>
      </w:r>
      <w:r>
        <w:rPr>
          <w:color w:val="333333"/>
          <w:sz w:val="24"/>
        </w:rPr>
        <w:t>выявлять</w:t>
      </w:r>
      <w:r>
        <w:rPr>
          <w:color w:val="333333"/>
          <w:spacing w:val="75"/>
          <w:sz w:val="24"/>
        </w:rPr>
        <w:t xml:space="preserve"> </w:t>
      </w:r>
      <w:r>
        <w:rPr>
          <w:color w:val="333333"/>
          <w:sz w:val="24"/>
        </w:rPr>
        <w:t>проблемы,</w:t>
      </w:r>
      <w:r>
        <w:rPr>
          <w:color w:val="333333"/>
          <w:spacing w:val="74"/>
          <w:sz w:val="24"/>
        </w:rPr>
        <w:t xml:space="preserve"> </w:t>
      </w:r>
      <w:r>
        <w:rPr>
          <w:color w:val="333333"/>
          <w:sz w:val="24"/>
        </w:rPr>
        <w:t>ставить и</w:t>
      </w:r>
      <w:r>
        <w:rPr>
          <w:color w:val="333333"/>
          <w:spacing w:val="-15"/>
          <w:sz w:val="24"/>
        </w:rPr>
        <w:t xml:space="preserve"> </w:t>
      </w:r>
      <w:r>
        <w:rPr>
          <w:color w:val="333333"/>
          <w:sz w:val="24"/>
        </w:rPr>
        <w:t>формулировать</w:t>
      </w:r>
      <w:r>
        <w:rPr>
          <w:color w:val="333333"/>
          <w:spacing w:val="-15"/>
          <w:sz w:val="24"/>
        </w:rPr>
        <w:t xml:space="preserve"> </w:t>
      </w:r>
      <w:r>
        <w:rPr>
          <w:color w:val="333333"/>
          <w:sz w:val="24"/>
        </w:rPr>
        <w:t>собственные</w:t>
      </w:r>
      <w:r>
        <w:rPr>
          <w:color w:val="333333"/>
          <w:spacing w:val="-15"/>
          <w:sz w:val="24"/>
        </w:rPr>
        <w:t xml:space="preserve"> </w:t>
      </w:r>
      <w:r>
        <w:rPr>
          <w:color w:val="333333"/>
          <w:sz w:val="24"/>
        </w:rPr>
        <w:t>задачи</w:t>
      </w:r>
      <w:r>
        <w:rPr>
          <w:color w:val="333333"/>
          <w:spacing w:val="-15"/>
          <w:sz w:val="24"/>
        </w:rPr>
        <w:t xml:space="preserve"> </w:t>
      </w:r>
      <w:r>
        <w:rPr>
          <w:color w:val="333333"/>
          <w:sz w:val="24"/>
        </w:rPr>
        <w:t>в</w:t>
      </w:r>
      <w:r>
        <w:rPr>
          <w:color w:val="333333"/>
          <w:spacing w:val="-15"/>
          <w:sz w:val="24"/>
        </w:rPr>
        <w:t xml:space="preserve"> </w:t>
      </w:r>
      <w:r>
        <w:rPr>
          <w:color w:val="333333"/>
          <w:sz w:val="24"/>
        </w:rPr>
        <w:t>образовательной</w:t>
      </w:r>
      <w:r>
        <w:rPr>
          <w:color w:val="333333"/>
          <w:spacing w:val="-15"/>
          <w:sz w:val="24"/>
        </w:rPr>
        <w:t xml:space="preserve"> </w:t>
      </w:r>
      <w:r>
        <w:rPr>
          <w:color w:val="333333"/>
          <w:sz w:val="24"/>
        </w:rPr>
        <w:t>деятельности</w:t>
      </w:r>
      <w:r>
        <w:rPr>
          <w:color w:val="333333"/>
          <w:spacing w:val="-15"/>
          <w:sz w:val="24"/>
        </w:rPr>
        <w:t xml:space="preserve"> </w:t>
      </w:r>
      <w:r>
        <w:rPr>
          <w:color w:val="333333"/>
          <w:sz w:val="24"/>
        </w:rPr>
        <w:t>и</w:t>
      </w:r>
      <w:r>
        <w:rPr>
          <w:color w:val="333333"/>
          <w:spacing w:val="-15"/>
          <w:sz w:val="24"/>
        </w:rPr>
        <w:t xml:space="preserve"> </w:t>
      </w:r>
      <w:r>
        <w:rPr>
          <w:color w:val="333333"/>
          <w:sz w:val="24"/>
        </w:rPr>
        <w:t>жизненных</w:t>
      </w:r>
      <w:r>
        <w:rPr>
          <w:color w:val="333333"/>
          <w:spacing w:val="-14"/>
          <w:sz w:val="24"/>
        </w:rPr>
        <w:t xml:space="preserve"> </w:t>
      </w:r>
      <w:r>
        <w:rPr>
          <w:color w:val="333333"/>
          <w:sz w:val="24"/>
        </w:rPr>
        <w:t>ситуациях;</w:t>
      </w:r>
    </w:p>
    <w:p w14:paraId="4D5EFBD2">
      <w:pPr>
        <w:pStyle w:val="9"/>
        <w:numPr>
          <w:ilvl w:val="0"/>
          <w:numId w:val="53"/>
        </w:numPr>
        <w:tabs>
          <w:tab w:val="left" w:pos="424"/>
          <w:tab w:val="left" w:pos="2265"/>
          <w:tab w:val="left" w:pos="3593"/>
          <w:tab w:val="left" w:pos="4306"/>
          <w:tab w:val="left" w:pos="5415"/>
          <w:tab w:val="left" w:pos="6672"/>
          <w:tab w:val="left" w:pos="7791"/>
          <w:tab w:val="left" w:pos="9232"/>
        </w:tabs>
        <w:spacing w:before="0" w:after="0" w:line="240" w:lineRule="auto"/>
        <w:ind w:left="424" w:right="163" w:hanging="361"/>
        <w:jc w:val="left"/>
        <w:rPr>
          <w:sz w:val="24"/>
        </w:rPr>
      </w:pPr>
      <w:r>
        <w:rPr>
          <w:color w:val="333333"/>
          <w:spacing w:val="-2"/>
          <w:sz w:val="24"/>
        </w:rPr>
        <w:t>самостоятельно</w:t>
      </w:r>
      <w:r>
        <w:rPr>
          <w:color w:val="333333"/>
          <w:sz w:val="24"/>
        </w:rPr>
        <w:tab/>
      </w:r>
      <w:r>
        <w:rPr>
          <w:color w:val="333333"/>
          <w:spacing w:val="-2"/>
          <w:sz w:val="24"/>
        </w:rPr>
        <w:t>составлять</w:t>
      </w:r>
      <w:r>
        <w:rPr>
          <w:color w:val="333333"/>
          <w:sz w:val="24"/>
        </w:rPr>
        <w:tab/>
      </w:r>
      <w:r>
        <w:rPr>
          <w:color w:val="333333"/>
          <w:spacing w:val="-4"/>
          <w:sz w:val="24"/>
        </w:rPr>
        <w:t>план</w:t>
      </w:r>
      <w:r>
        <w:rPr>
          <w:color w:val="333333"/>
          <w:sz w:val="24"/>
        </w:rPr>
        <w:tab/>
      </w:r>
      <w:r>
        <w:rPr>
          <w:color w:val="333333"/>
          <w:spacing w:val="-2"/>
          <w:sz w:val="24"/>
        </w:rPr>
        <w:t>решения</w:t>
      </w:r>
      <w:r>
        <w:rPr>
          <w:color w:val="333333"/>
          <w:sz w:val="24"/>
        </w:rPr>
        <w:tab/>
      </w:r>
      <w:r>
        <w:rPr>
          <w:color w:val="333333"/>
          <w:spacing w:val="-2"/>
          <w:sz w:val="24"/>
        </w:rPr>
        <w:t>проблемы</w:t>
      </w:r>
      <w:r>
        <w:rPr>
          <w:color w:val="333333"/>
          <w:sz w:val="24"/>
        </w:rPr>
        <w:tab/>
      </w:r>
      <w:r>
        <w:rPr>
          <w:color w:val="333333"/>
          <w:sz w:val="24"/>
        </w:rPr>
        <w:t>с учётом</w:t>
      </w:r>
      <w:r>
        <w:rPr>
          <w:color w:val="333333"/>
          <w:sz w:val="24"/>
        </w:rPr>
        <w:tab/>
      </w:r>
      <w:r>
        <w:rPr>
          <w:color w:val="333333"/>
          <w:spacing w:val="-2"/>
          <w:sz w:val="24"/>
        </w:rPr>
        <w:t>имеющихся</w:t>
      </w:r>
      <w:r>
        <w:rPr>
          <w:color w:val="333333"/>
          <w:sz w:val="24"/>
        </w:rPr>
        <w:tab/>
      </w:r>
      <w:r>
        <w:rPr>
          <w:color w:val="333333"/>
          <w:spacing w:val="-2"/>
          <w:sz w:val="24"/>
        </w:rPr>
        <w:t xml:space="preserve">ресурсов, </w:t>
      </w:r>
      <w:r>
        <w:rPr>
          <w:color w:val="333333"/>
          <w:sz w:val="24"/>
        </w:rPr>
        <w:t>собственных возможностей и предпочтений;</w:t>
      </w:r>
    </w:p>
    <w:p w14:paraId="6D1A0E96">
      <w:pPr>
        <w:pStyle w:val="9"/>
        <w:numPr>
          <w:ilvl w:val="0"/>
          <w:numId w:val="53"/>
        </w:numPr>
        <w:tabs>
          <w:tab w:val="left" w:pos="424"/>
        </w:tabs>
        <w:spacing w:before="1" w:after="0" w:line="240" w:lineRule="auto"/>
        <w:ind w:left="424" w:right="0" w:hanging="360"/>
        <w:jc w:val="left"/>
        <w:rPr>
          <w:sz w:val="24"/>
        </w:rPr>
      </w:pPr>
      <w:r>
        <w:rPr>
          <w:color w:val="333333"/>
          <w:sz w:val="24"/>
        </w:rPr>
        <w:t>давать</w:t>
      </w:r>
      <w:r>
        <w:rPr>
          <w:color w:val="333333"/>
          <w:spacing w:val="-5"/>
          <w:sz w:val="24"/>
        </w:rPr>
        <w:t xml:space="preserve"> </w:t>
      </w:r>
      <w:r>
        <w:rPr>
          <w:color w:val="333333"/>
          <w:sz w:val="24"/>
        </w:rPr>
        <w:t>оценку</w:t>
      </w:r>
      <w:r>
        <w:rPr>
          <w:color w:val="333333"/>
          <w:spacing w:val="-8"/>
          <w:sz w:val="24"/>
        </w:rPr>
        <w:t xml:space="preserve"> </w:t>
      </w:r>
      <w:r>
        <w:rPr>
          <w:color w:val="333333"/>
          <w:sz w:val="24"/>
        </w:rPr>
        <w:t>новым</w:t>
      </w:r>
      <w:r>
        <w:rPr>
          <w:color w:val="333333"/>
          <w:spacing w:val="-1"/>
          <w:sz w:val="24"/>
        </w:rPr>
        <w:t xml:space="preserve"> </w:t>
      </w:r>
      <w:r>
        <w:rPr>
          <w:color w:val="333333"/>
          <w:spacing w:val="-2"/>
          <w:sz w:val="24"/>
        </w:rPr>
        <w:t>ситуациям;</w:t>
      </w:r>
    </w:p>
    <w:p w14:paraId="41F32F3F">
      <w:pPr>
        <w:pStyle w:val="9"/>
        <w:numPr>
          <w:ilvl w:val="0"/>
          <w:numId w:val="53"/>
        </w:numPr>
        <w:tabs>
          <w:tab w:val="left" w:pos="424"/>
        </w:tabs>
        <w:spacing w:before="0" w:after="0" w:line="240" w:lineRule="auto"/>
        <w:ind w:left="424" w:right="0" w:hanging="360"/>
        <w:jc w:val="left"/>
        <w:rPr>
          <w:sz w:val="24"/>
        </w:rPr>
      </w:pPr>
      <w:r>
        <w:rPr>
          <w:color w:val="333333"/>
          <w:sz w:val="24"/>
        </w:rPr>
        <w:t>расширять</w:t>
      </w:r>
      <w:r>
        <w:rPr>
          <w:color w:val="333333"/>
          <w:spacing w:val="-9"/>
          <w:sz w:val="24"/>
        </w:rPr>
        <w:t xml:space="preserve"> </w:t>
      </w:r>
      <w:r>
        <w:rPr>
          <w:color w:val="333333"/>
          <w:sz w:val="24"/>
        </w:rPr>
        <w:t>рамки</w:t>
      </w:r>
      <w:r>
        <w:rPr>
          <w:color w:val="333333"/>
          <w:spacing w:val="-2"/>
          <w:sz w:val="24"/>
        </w:rPr>
        <w:t xml:space="preserve"> </w:t>
      </w:r>
      <w:r>
        <w:rPr>
          <w:color w:val="333333"/>
          <w:sz w:val="24"/>
        </w:rPr>
        <w:t>учебного</w:t>
      </w:r>
      <w:r>
        <w:rPr>
          <w:color w:val="333333"/>
          <w:spacing w:val="-5"/>
          <w:sz w:val="24"/>
        </w:rPr>
        <w:t xml:space="preserve"> </w:t>
      </w:r>
      <w:r>
        <w:rPr>
          <w:color w:val="333333"/>
          <w:sz w:val="24"/>
        </w:rPr>
        <w:t>предмета</w:t>
      </w:r>
      <w:r>
        <w:rPr>
          <w:color w:val="333333"/>
          <w:spacing w:val="-7"/>
          <w:sz w:val="24"/>
        </w:rPr>
        <w:t xml:space="preserve"> </w:t>
      </w:r>
      <w:r>
        <w:rPr>
          <w:color w:val="333333"/>
          <w:sz w:val="24"/>
        </w:rPr>
        <w:t>на</w:t>
      </w:r>
      <w:r>
        <w:rPr>
          <w:color w:val="333333"/>
          <w:spacing w:val="-7"/>
          <w:sz w:val="24"/>
        </w:rPr>
        <w:t xml:space="preserve"> </w:t>
      </w:r>
      <w:r>
        <w:rPr>
          <w:color w:val="333333"/>
          <w:sz w:val="24"/>
        </w:rPr>
        <w:t>основе</w:t>
      </w:r>
      <w:r>
        <w:rPr>
          <w:color w:val="333333"/>
          <w:spacing w:val="-4"/>
          <w:sz w:val="24"/>
        </w:rPr>
        <w:t xml:space="preserve"> </w:t>
      </w:r>
      <w:r>
        <w:rPr>
          <w:color w:val="333333"/>
          <w:sz w:val="24"/>
        </w:rPr>
        <w:t>личных</w:t>
      </w:r>
      <w:r>
        <w:rPr>
          <w:color w:val="333333"/>
          <w:spacing w:val="-3"/>
          <w:sz w:val="24"/>
        </w:rPr>
        <w:t xml:space="preserve"> </w:t>
      </w:r>
      <w:r>
        <w:rPr>
          <w:color w:val="333333"/>
          <w:spacing w:val="-2"/>
          <w:sz w:val="24"/>
        </w:rPr>
        <w:t>предпочтений;</w:t>
      </w:r>
    </w:p>
    <w:p w14:paraId="1DB5A54F">
      <w:pPr>
        <w:pStyle w:val="9"/>
        <w:numPr>
          <w:ilvl w:val="0"/>
          <w:numId w:val="53"/>
        </w:numPr>
        <w:tabs>
          <w:tab w:val="left" w:pos="424"/>
        </w:tabs>
        <w:spacing w:before="0" w:after="0" w:line="240" w:lineRule="auto"/>
        <w:ind w:left="424" w:right="0" w:hanging="360"/>
        <w:jc w:val="left"/>
        <w:rPr>
          <w:sz w:val="24"/>
        </w:rPr>
      </w:pPr>
      <w:r>
        <w:rPr>
          <w:color w:val="333333"/>
          <w:sz w:val="24"/>
        </w:rPr>
        <w:t>делать</w:t>
      </w:r>
      <w:r>
        <w:rPr>
          <w:color w:val="333333"/>
          <w:spacing w:val="-12"/>
          <w:sz w:val="24"/>
        </w:rPr>
        <w:t xml:space="preserve"> </w:t>
      </w:r>
      <w:r>
        <w:rPr>
          <w:color w:val="333333"/>
          <w:sz w:val="24"/>
        </w:rPr>
        <w:t>осознанный</w:t>
      </w:r>
      <w:r>
        <w:rPr>
          <w:color w:val="333333"/>
          <w:spacing w:val="-4"/>
          <w:sz w:val="24"/>
        </w:rPr>
        <w:t xml:space="preserve"> </w:t>
      </w:r>
      <w:r>
        <w:rPr>
          <w:color w:val="333333"/>
          <w:sz w:val="24"/>
        </w:rPr>
        <w:t>выбор,</w:t>
      </w:r>
      <w:r>
        <w:rPr>
          <w:color w:val="333333"/>
          <w:spacing w:val="-6"/>
          <w:sz w:val="24"/>
        </w:rPr>
        <w:t xml:space="preserve"> </w:t>
      </w:r>
      <w:r>
        <w:rPr>
          <w:color w:val="333333"/>
          <w:sz w:val="24"/>
        </w:rPr>
        <w:t>аргументировать</w:t>
      </w:r>
      <w:r>
        <w:rPr>
          <w:color w:val="333333"/>
          <w:spacing w:val="-3"/>
          <w:sz w:val="24"/>
        </w:rPr>
        <w:t xml:space="preserve"> </w:t>
      </w:r>
      <w:r>
        <w:rPr>
          <w:color w:val="333333"/>
          <w:sz w:val="24"/>
        </w:rPr>
        <w:t>его,</w:t>
      </w:r>
      <w:r>
        <w:rPr>
          <w:color w:val="333333"/>
          <w:spacing w:val="-7"/>
          <w:sz w:val="24"/>
        </w:rPr>
        <w:t xml:space="preserve"> </w:t>
      </w:r>
      <w:r>
        <w:rPr>
          <w:color w:val="333333"/>
          <w:sz w:val="24"/>
        </w:rPr>
        <w:t>брать</w:t>
      </w:r>
      <w:r>
        <w:rPr>
          <w:color w:val="333333"/>
          <w:spacing w:val="-5"/>
          <w:sz w:val="24"/>
        </w:rPr>
        <w:t xml:space="preserve"> </w:t>
      </w:r>
      <w:r>
        <w:rPr>
          <w:color w:val="333333"/>
          <w:sz w:val="24"/>
        </w:rPr>
        <w:t>ответственность</w:t>
      </w:r>
      <w:r>
        <w:rPr>
          <w:color w:val="333333"/>
          <w:spacing w:val="-3"/>
          <w:sz w:val="24"/>
        </w:rPr>
        <w:t xml:space="preserve"> </w:t>
      </w:r>
      <w:r>
        <w:rPr>
          <w:color w:val="333333"/>
          <w:sz w:val="24"/>
        </w:rPr>
        <w:t>за</w:t>
      </w:r>
      <w:r>
        <w:rPr>
          <w:color w:val="333333"/>
          <w:spacing w:val="-8"/>
          <w:sz w:val="24"/>
        </w:rPr>
        <w:t xml:space="preserve"> </w:t>
      </w:r>
      <w:r>
        <w:rPr>
          <w:color w:val="333333"/>
          <w:spacing w:val="-2"/>
          <w:sz w:val="24"/>
        </w:rPr>
        <w:t>решение;</w:t>
      </w:r>
    </w:p>
    <w:p w14:paraId="058F2CA2">
      <w:pPr>
        <w:pStyle w:val="9"/>
        <w:numPr>
          <w:ilvl w:val="0"/>
          <w:numId w:val="53"/>
        </w:numPr>
        <w:tabs>
          <w:tab w:val="left" w:pos="424"/>
        </w:tabs>
        <w:spacing w:before="0" w:after="0" w:line="240" w:lineRule="auto"/>
        <w:ind w:left="424" w:right="0" w:hanging="360"/>
        <w:jc w:val="left"/>
        <w:rPr>
          <w:sz w:val="24"/>
        </w:rPr>
      </w:pPr>
      <w:r>
        <w:rPr>
          <w:color w:val="333333"/>
          <w:sz w:val="24"/>
        </w:rPr>
        <w:t>оценивать</w:t>
      </w:r>
      <w:r>
        <w:rPr>
          <w:color w:val="333333"/>
          <w:spacing w:val="-12"/>
          <w:sz w:val="24"/>
        </w:rPr>
        <w:t xml:space="preserve"> </w:t>
      </w:r>
      <w:r>
        <w:rPr>
          <w:color w:val="333333"/>
          <w:sz w:val="24"/>
        </w:rPr>
        <w:t>приобретённый</w:t>
      </w:r>
      <w:r>
        <w:rPr>
          <w:color w:val="333333"/>
          <w:spacing w:val="-9"/>
          <w:sz w:val="24"/>
        </w:rPr>
        <w:t xml:space="preserve"> </w:t>
      </w:r>
      <w:r>
        <w:rPr>
          <w:color w:val="333333"/>
          <w:spacing w:val="-4"/>
          <w:sz w:val="24"/>
        </w:rPr>
        <w:t>опыт;</w:t>
      </w:r>
    </w:p>
    <w:p w14:paraId="2CED712F">
      <w:pPr>
        <w:pStyle w:val="9"/>
        <w:numPr>
          <w:ilvl w:val="0"/>
          <w:numId w:val="53"/>
        </w:numPr>
        <w:tabs>
          <w:tab w:val="left" w:pos="424"/>
        </w:tabs>
        <w:spacing w:before="0" w:after="0" w:line="240" w:lineRule="auto"/>
        <w:ind w:left="424" w:right="178" w:hanging="361"/>
        <w:jc w:val="left"/>
        <w:rPr>
          <w:sz w:val="24"/>
        </w:rPr>
      </w:pPr>
      <w:r>
        <w:rPr>
          <w:color w:val="333333"/>
          <w:sz w:val="24"/>
        </w:rPr>
        <w:t>способствовать</w:t>
      </w:r>
      <w:r>
        <w:rPr>
          <w:color w:val="333333"/>
          <w:spacing w:val="33"/>
          <w:sz w:val="24"/>
        </w:rPr>
        <w:t xml:space="preserve"> </w:t>
      </w:r>
      <w:r>
        <w:rPr>
          <w:color w:val="333333"/>
          <w:sz w:val="24"/>
        </w:rPr>
        <w:t>формированию</w:t>
      </w:r>
      <w:r>
        <w:rPr>
          <w:color w:val="333333"/>
          <w:spacing w:val="31"/>
          <w:sz w:val="24"/>
        </w:rPr>
        <w:t xml:space="preserve"> </w:t>
      </w:r>
      <w:r>
        <w:rPr>
          <w:color w:val="333333"/>
          <w:sz w:val="24"/>
        </w:rPr>
        <w:t>и</w:t>
      </w:r>
      <w:r>
        <w:rPr>
          <w:color w:val="333333"/>
          <w:spacing w:val="-7"/>
          <w:sz w:val="24"/>
        </w:rPr>
        <w:t xml:space="preserve"> </w:t>
      </w:r>
      <w:r>
        <w:rPr>
          <w:color w:val="333333"/>
          <w:sz w:val="24"/>
        </w:rPr>
        <w:t>проявлению</w:t>
      </w:r>
      <w:r>
        <w:rPr>
          <w:color w:val="333333"/>
          <w:spacing w:val="31"/>
          <w:sz w:val="24"/>
        </w:rPr>
        <w:t xml:space="preserve"> </w:t>
      </w:r>
      <w:r>
        <w:rPr>
          <w:color w:val="333333"/>
          <w:sz w:val="24"/>
        </w:rPr>
        <w:t>широкой</w:t>
      </w:r>
      <w:r>
        <w:rPr>
          <w:color w:val="333333"/>
          <w:spacing w:val="33"/>
          <w:sz w:val="24"/>
        </w:rPr>
        <w:t xml:space="preserve"> </w:t>
      </w:r>
      <w:r>
        <w:rPr>
          <w:color w:val="333333"/>
          <w:sz w:val="24"/>
        </w:rPr>
        <w:t>эрудиции</w:t>
      </w:r>
      <w:r>
        <w:rPr>
          <w:color w:val="333333"/>
          <w:spacing w:val="32"/>
          <w:sz w:val="24"/>
        </w:rPr>
        <w:t xml:space="preserve"> </w:t>
      </w:r>
      <w:r>
        <w:rPr>
          <w:color w:val="333333"/>
          <w:sz w:val="24"/>
        </w:rPr>
        <w:t>в</w:t>
      </w:r>
      <w:r>
        <w:rPr>
          <w:color w:val="333333"/>
          <w:spacing w:val="-6"/>
          <w:sz w:val="24"/>
        </w:rPr>
        <w:t xml:space="preserve"> </w:t>
      </w:r>
      <w:r>
        <w:rPr>
          <w:color w:val="333333"/>
          <w:sz w:val="24"/>
        </w:rPr>
        <w:t>разных</w:t>
      </w:r>
      <w:r>
        <w:rPr>
          <w:color w:val="333333"/>
          <w:spacing w:val="32"/>
          <w:sz w:val="24"/>
        </w:rPr>
        <w:t xml:space="preserve"> </w:t>
      </w:r>
      <w:r>
        <w:rPr>
          <w:color w:val="333333"/>
          <w:sz w:val="24"/>
        </w:rPr>
        <w:t>областях</w:t>
      </w:r>
      <w:r>
        <w:rPr>
          <w:color w:val="333333"/>
          <w:spacing w:val="32"/>
          <w:sz w:val="24"/>
        </w:rPr>
        <w:t xml:space="preserve"> </w:t>
      </w:r>
      <w:r>
        <w:rPr>
          <w:color w:val="333333"/>
          <w:sz w:val="24"/>
        </w:rPr>
        <w:t>знаний, постоянно повышать свой образовательный и культурный уровень;</w:t>
      </w:r>
    </w:p>
    <w:p w14:paraId="05C914F9">
      <w:pPr>
        <w:pStyle w:val="3"/>
        <w:spacing w:before="4"/>
        <w:ind w:left="993"/>
      </w:pPr>
      <w:r>
        <w:rPr>
          <w:color w:val="333333"/>
        </w:rPr>
        <w:t>б)</w:t>
      </w:r>
      <w:r>
        <w:rPr>
          <w:color w:val="333333"/>
          <w:spacing w:val="-1"/>
        </w:rPr>
        <w:t xml:space="preserve"> </w:t>
      </w:r>
      <w:r>
        <w:rPr>
          <w:color w:val="333333"/>
          <w:spacing w:val="-2"/>
        </w:rPr>
        <w:t>самоконтроль:</w:t>
      </w:r>
    </w:p>
    <w:p w14:paraId="5290B575">
      <w:pPr>
        <w:pStyle w:val="9"/>
        <w:numPr>
          <w:ilvl w:val="0"/>
          <w:numId w:val="53"/>
        </w:numPr>
        <w:tabs>
          <w:tab w:val="left" w:pos="424"/>
        </w:tabs>
        <w:spacing w:before="0" w:after="0" w:line="274" w:lineRule="exact"/>
        <w:ind w:left="424" w:right="0" w:hanging="360"/>
        <w:jc w:val="left"/>
        <w:rPr>
          <w:sz w:val="24"/>
        </w:rPr>
      </w:pPr>
      <w:r>
        <w:rPr>
          <w:color w:val="333333"/>
          <w:sz w:val="24"/>
        </w:rPr>
        <w:t>давать</w:t>
      </w:r>
      <w:r>
        <w:rPr>
          <w:color w:val="333333"/>
          <w:spacing w:val="-13"/>
          <w:sz w:val="24"/>
        </w:rPr>
        <w:t xml:space="preserve"> </w:t>
      </w:r>
      <w:r>
        <w:rPr>
          <w:color w:val="333333"/>
          <w:sz w:val="24"/>
        </w:rPr>
        <w:t>оценку</w:t>
      </w:r>
      <w:r>
        <w:rPr>
          <w:color w:val="333333"/>
          <w:spacing w:val="-10"/>
          <w:sz w:val="24"/>
        </w:rPr>
        <w:t xml:space="preserve"> </w:t>
      </w:r>
      <w:r>
        <w:rPr>
          <w:color w:val="333333"/>
          <w:sz w:val="24"/>
        </w:rPr>
        <w:t>новым</w:t>
      </w:r>
      <w:r>
        <w:rPr>
          <w:color w:val="333333"/>
          <w:spacing w:val="-7"/>
          <w:sz w:val="24"/>
        </w:rPr>
        <w:t xml:space="preserve"> </w:t>
      </w:r>
      <w:r>
        <w:rPr>
          <w:color w:val="333333"/>
          <w:sz w:val="24"/>
        </w:rPr>
        <w:t>ситуациям,</w:t>
      </w:r>
      <w:r>
        <w:rPr>
          <w:color w:val="333333"/>
          <w:spacing w:val="-7"/>
          <w:sz w:val="24"/>
        </w:rPr>
        <w:t xml:space="preserve"> </w:t>
      </w:r>
      <w:r>
        <w:rPr>
          <w:color w:val="333333"/>
          <w:sz w:val="24"/>
        </w:rPr>
        <w:t>оценивать</w:t>
      </w:r>
      <w:r>
        <w:rPr>
          <w:color w:val="333333"/>
          <w:spacing w:val="-5"/>
          <w:sz w:val="24"/>
        </w:rPr>
        <w:t xml:space="preserve"> </w:t>
      </w:r>
      <w:r>
        <w:rPr>
          <w:color w:val="333333"/>
          <w:sz w:val="24"/>
        </w:rPr>
        <w:t>соответствие</w:t>
      </w:r>
      <w:r>
        <w:rPr>
          <w:color w:val="333333"/>
          <w:spacing w:val="-9"/>
          <w:sz w:val="24"/>
        </w:rPr>
        <w:t xml:space="preserve"> </w:t>
      </w:r>
      <w:r>
        <w:rPr>
          <w:color w:val="333333"/>
          <w:sz w:val="24"/>
        </w:rPr>
        <w:t>результатов</w:t>
      </w:r>
      <w:r>
        <w:rPr>
          <w:color w:val="333333"/>
          <w:spacing w:val="-5"/>
          <w:sz w:val="24"/>
        </w:rPr>
        <w:t xml:space="preserve"> </w:t>
      </w:r>
      <w:r>
        <w:rPr>
          <w:color w:val="333333"/>
          <w:spacing w:val="-2"/>
          <w:sz w:val="24"/>
        </w:rPr>
        <w:t>целям;</w:t>
      </w:r>
    </w:p>
    <w:p w14:paraId="4C6BC456">
      <w:pPr>
        <w:pStyle w:val="9"/>
        <w:numPr>
          <w:ilvl w:val="0"/>
          <w:numId w:val="53"/>
        </w:numPr>
        <w:tabs>
          <w:tab w:val="left" w:pos="424"/>
        </w:tabs>
        <w:spacing w:before="0" w:after="0" w:line="240" w:lineRule="auto"/>
        <w:ind w:left="424" w:right="457" w:hanging="361"/>
        <w:jc w:val="left"/>
        <w:rPr>
          <w:sz w:val="24"/>
        </w:rPr>
      </w:pPr>
      <w:r>
        <w:rPr>
          <w:color w:val="333333"/>
          <w:sz w:val="24"/>
        </w:rPr>
        <w:t>владеть</w:t>
      </w:r>
      <w:r>
        <w:rPr>
          <w:color w:val="333333"/>
          <w:spacing w:val="40"/>
          <w:sz w:val="24"/>
        </w:rPr>
        <w:t xml:space="preserve"> </w:t>
      </w:r>
      <w:r>
        <w:rPr>
          <w:color w:val="333333"/>
          <w:sz w:val="24"/>
        </w:rPr>
        <w:t>навыками</w:t>
      </w:r>
      <w:r>
        <w:rPr>
          <w:color w:val="333333"/>
          <w:spacing w:val="40"/>
          <w:sz w:val="24"/>
        </w:rPr>
        <w:t xml:space="preserve"> </w:t>
      </w:r>
      <w:r>
        <w:rPr>
          <w:color w:val="333333"/>
          <w:sz w:val="24"/>
        </w:rPr>
        <w:t>познавательной</w:t>
      </w:r>
      <w:r>
        <w:rPr>
          <w:color w:val="333333"/>
          <w:spacing w:val="40"/>
          <w:sz w:val="24"/>
        </w:rPr>
        <w:t xml:space="preserve"> </w:t>
      </w:r>
      <w:r>
        <w:rPr>
          <w:color w:val="333333"/>
          <w:sz w:val="24"/>
        </w:rPr>
        <w:t>рефлексии</w:t>
      </w:r>
      <w:r>
        <w:rPr>
          <w:color w:val="333333"/>
          <w:spacing w:val="40"/>
          <w:sz w:val="24"/>
        </w:rPr>
        <w:t xml:space="preserve"> </w:t>
      </w:r>
      <w:r>
        <w:rPr>
          <w:color w:val="333333"/>
          <w:sz w:val="24"/>
        </w:rPr>
        <w:t>как</w:t>
      </w:r>
      <w:r>
        <w:rPr>
          <w:color w:val="333333"/>
          <w:spacing w:val="40"/>
          <w:sz w:val="24"/>
        </w:rPr>
        <w:t xml:space="preserve"> </w:t>
      </w:r>
      <w:r>
        <w:rPr>
          <w:color w:val="333333"/>
          <w:sz w:val="24"/>
        </w:rPr>
        <w:t>осознания</w:t>
      </w:r>
      <w:r>
        <w:rPr>
          <w:color w:val="333333"/>
          <w:spacing w:val="40"/>
          <w:sz w:val="24"/>
        </w:rPr>
        <w:t xml:space="preserve"> </w:t>
      </w:r>
      <w:r>
        <w:rPr>
          <w:color w:val="333333"/>
          <w:sz w:val="24"/>
        </w:rPr>
        <w:t>совершаемых</w:t>
      </w:r>
      <w:r>
        <w:rPr>
          <w:color w:val="333333"/>
          <w:spacing w:val="40"/>
          <w:sz w:val="24"/>
        </w:rPr>
        <w:t xml:space="preserve"> </w:t>
      </w:r>
      <w:r>
        <w:rPr>
          <w:color w:val="333333"/>
          <w:sz w:val="24"/>
        </w:rPr>
        <w:t>действий</w:t>
      </w:r>
      <w:r>
        <w:rPr>
          <w:color w:val="333333"/>
          <w:spacing w:val="40"/>
          <w:sz w:val="24"/>
        </w:rPr>
        <w:t xml:space="preserve"> </w:t>
      </w:r>
      <w:r>
        <w:rPr>
          <w:color w:val="333333"/>
          <w:sz w:val="24"/>
        </w:rPr>
        <w:t>и</w:t>
      </w:r>
      <w:r>
        <w:rPr>
          <w:color w:val="333333"/>
          <w:spacing w:val="80"/>
          <w:sz w:val="24"/>
        </w:rPr>
        <w:t xml:space="preserve"> </w:t>
      </w:r>
      <w:r>
        <w:rPr>
          <w:color w:val="333333"/>
          <w:sz w:val="24"/>
        </w:rPr>
        <w:t>мыслительных процессов, их результатов и оснований;</w:t>
      </w:r>
    </w:p>
    <w:p w14:paraId="1970E036">
      <w:pPr>
        <w:pStyle w:val="9"/>
        <w:numPr>
          <w:ilvl w:val="0"/>
          <w:numId w:val="53"/>
        </w:numPr>
        <w:tabs>
          <w:tab w:val="left" w:pos="424"/>
        </w:tabs>
        <w:spacing w:before="1" w:after="0" w:line="240" w:lineRule="auto"/>
        <w:ind w:left="424" w:right="0" w:hanging="360"/>
        <w:jc w:val="left"/>
        <w:rPr>
          <w:sz w:val="24"/>
        </w:rPr>
      </w:pPr>
      <w:r>
        <w:rPr>
          <w:color w:val="333333"/>
          <w:sz w:val="24"/>
        </w:rPr>
        <w:t>оценивать</w:t>
      </w:r>
      <w:r>
        <w:rPr>
          <w:color w:val="333333"/>
          <w:spacing w:val="-9"/>
          <w:sz w:val="24"/>
        </w:rPr>
        <w:t xml:space="preserve"> </w:t>
      </w:r>
      <w:r>
        <w:rPr>
          <w:color w:val="333333"/>
          <w:sz w:val="24"/>
        </w:rPr>
        <w:t>риски</w:t>
      </w:r>
      <w:r>
        <w:rPr>
          <w:color w:val="333333"/>
          <w:spacing w:val="-7"/>
          <w:sz w:val="24"/>
        </w:rPr>
        <w:t xml:space="preserve"> </w:t>
      </w:r>
      <w:r>
        <w:rPr>
          <w:color w:val="333333"/>
          <w:sz w:val="24"/>
        </w:rPr>
        <w:t>и</w:t>
      </w:r>
      <w:r>
        <w:rPr>
          <w:color w:val="333333"/>
          <w:spacing w:val="-4"/>
          <w:sz w:val="24"/>
        </w:rPr>
        <w:t xml:space="preserve"> </w:t>
      </w:r>
      <w:r>
        <w:rPr>
          <w:color w:val="333333"/>
          <w:sz w:val="24"/>
        </w:rPr>
        <w:t>своевременно</w:t>
      </w:r>
      <w:r>
        <w:rPr>
          <w:color w:val="333333"/>
          <w:spacing w:val="-5"/>
          <w:sz w:val="24"/>
        </w:rPr>
        <w:t xml:space="preserve"> </w:t>
      </w:r>
      <w:r>
        <w:rPr>
          <w:color w:val="333333"/>
          <w:sz w:val="24"/>
        </w:rPr>
        <w:t>принимать</w:t>
      </w:r>
      <w:r>
        <w:rPr>
          <w:color w:val="333333"/>
          <w:spacing w:val="-6"/>
          <w:sz w:val="24"/>
        </w:rPr>
        <w:t xml:space="preserve"> </w:t>
      </w:r>
      <w:r>
        <w:rPr>
          <w:color w:val="333333"/>
          <w:sz w:val="24"/>
        </w:rPr>
        <w:t>решения</w:t>
      </w:r>
      <w:r>
        <w:rPr>
          <w:color w:val="333333"/>
          <w:spacing w:val="-4"/>
          <w:sz w:val="24"/>
        </w:rPr>
        <w:t xml:space="preserve"> </w:t>
      </w:r>
      <w:r>
        <w:rPr>
          <w:color w:val="333333"/>
          <w:sz w:val="24"/>
        </w:rPr>
        <w:t>по</w:t>
      </w:r>
      <w:r>
        <w:rPr>
          <w:color w:val="333333"/>
          <w:spacing w:val="-6"/>
          <w:sz w:val="24"/>
        </w:rPr>
        <w:t xml:space="preserve"> </w:t>
      </w:r>
      <w:r>
        <w:rPr>
          <w:color w:val="333333"/>
          <w:sz w:val="24"/>
        </w:rPr>
        <w:t>их</w:t>
      </w:r>
      <w:r>
        <w:rPr>
          <w:color w:val="333333"/>
          <w:spacing w:val="-3"/>
          <w:sz w:val="24"/>
        </w:rPr>
        <w:t xml:space="preserve"> </w:t>
      </w:r>
      <w:r>
        <w:rPr>
          <w:color w:val="333333"/>
          <w:spacing w:val="-2"/>
          <w:sz w:val="24"/>
        </w:rPr>
        <w:t>снижению;</w:t>
      </w:r>
    </w:p>
    <w:p w14:paraId="5B0A1C0B">
      <w:pPr>
        <w:pStyle w:val="9"/>
        <w:numPr>
          <w:ilvl w:val="0"/>
          <w:numId w:val="53"/>
        </w:numPr>
        <w:tabs>
          <w:tab w:val="left" w:pos="424"/>
        </w:tabs>
        <w:spacing w:before="0" w:after="0" w:line="240" w:lineRule="auto"/>
        <w:ind w:left="424" w:right="0" w:hanging="360"/>
        <w:jc w:val="left"/>
        <w:rPr>
          <w:sz w:val="24"/>
        </w:rPr>
      </w:pPr>
      <w:r>
        <w:rPr>
          <w:color w:val="333333"/>
          <w:sz w:val="24"/>
        </w:rPr>
        <w:t>использовать</w:t>
      </w:r>
      <w:r>
        <w:rPr>
          <w:color w:val="333333"/>
          <w:spacing w:val="-10"/>
          <w:sz w:val="24"/>
        </w:rPr>
        <w:t xml:space="preserve"> </w:t>
      </w:r>
      <w:r>
        <w:rPr>
          <w:color w:val="333333"/>
          <w:sz w:val="24"/>
        </w:rPr>
        <w:t>приёмы</w:t>
      </w:r>
      <w:r>
        <w:rPr>
          <w:color w:val="333333"/>
          <w:spacing w:val="-6"/>
          <w:sz w:val="24"/>
        </w:rPr>
        <w:t xml:space="preserve"> </w:t>
      </w:r>
      <w:r>
        <w:rPr>
          <w:color w:val="333333"/>
          <w:sz w:val="24"/>
        </w:rPr>
        <w:t>рефлексии</w:t>
      </w:r>
      <w:r>
        <w:rPr>
          <w:color w:val="333333"/>
          <w:spacing w:val="-5"/>
          <w:sz w:val="24"/>
        </w:rPr>
        <w:t xml:space="preserve"> </w:t>
      </w:r>
      <w:r>
        <w:rPr>
          <w:color w:val="333333"/>
          <w:sz w:val="24"/>
        </w:rPr>
        <w:t>для</w:t>
      </w:r>
      <w:r>
        <w:rPr>
          <w:color w:val="333333"/>
          <w:spacing w:val="-7"/>
          <w:sz w:val="24"/>
        </w:rPr>
        <w:t xml:space="preserve"> </w:t>
      </w:r>
      <w:r>
        <w:rPr>
          <w:color w:val="333333"/>
          <w:sz w:val="24"/>
        </w:rPr>
        <w:t>оценки</w:t>
      </w:r>
      <w:r>
        <w:rPr>
          <w:color w:val="333333"/>
          <w:spacing w:val="-6"/>
          <w:sz w:val="24"/>
        </w:rPr>
        <w:t xml:space="preserve"> </w:t>
      </w:r>
      <w:r>
        <w:rPr>
          <w:color w:val="333333"/>
          <w:sz w:val="24"/>
        </w:rPr>
        <w:t>ситуации,</w:t>
      </w:r>
      <w:r>
        <w:rPr>
          <w:color w:val="333333"/>
          <w:spacing w:val="-6"/>
          <w:sz w:val="24"/>
        </w:rPr>
        <w:t xml:space="preserve"> </w:t>
      </w:r>
      <w:r>
        <w:rPr>
          <w:color w:val="333333"/>
          <w:sz w:val="24"/>
        </w:rPr>
        <w:t>выбора</w:t>
      </w:r>
      <w:r>
        <w:rPr>
          <w:color w:val="333333"/>
          <w:spacing w:val="-7"/>
          <w:sz w:val="24"/>
        </w:rPr>
        <w:t xml:space="preserve"> </w:t>
      </w:r>
      <w:r>
        <w:rPr>
          <w:color w:val="333333"/>
          <w:sz w:val="24"/>
        </w:rPr>
        <w:t>верного</w:t>
      </w:r>
      <w:r>
        <w:rPr>
          <w:color w:val="333333"/>
          <w:spacing w:val="-6"/>
          <w:sz w:val="24"/>
        </w:rPr>
        <w:t xml:space="preserve"> </w:t>
      </w:r>
      <w:r>
        <w:rPr>
          <w:color w:val="333333"/>
          <w:spacing w:val="-2"/>
          <w:sz w:val="24"/>
        </w:rPr>
        <w:t>решения;</w:t>
      </w:r>
    </w:p>
    <w:p w14:paraId="5FA2DB3F">
      <w:pPr>
        <w:pStyle w:val="9"/>
        <w:numPr>
          <w:ilvl w:val="0"/>
          <w:numId w:val="53"/>
        </w:numPr>
        <w:tabs>
          <w:tab w:val="left" w:pos="424"/>
        </w:tabs>
        <w:spacing w:before="0" w:after="0" w:line="240" w:lineRule="auto"/>
        <w:ind w:left="424" w:right="0" w:hanging="360"/>
        <w:jc w:val="left"/>
        <w:rPr>
          <w:sz w:val="24"/>
        </w:rPr>
      </w:pPr>
      <w:r>
        <w:rPr>
          <w:color w:val="333333"/>
          <w:sz w:val="24"/>
        </w:rPr>
        <w:t>принимать</w:t>
      </w:r>
      <w:r>
        <w:rPr>
          <w:color w:val="333333"/>
          <w:spacing w:val="-9"/>
          <w:sz w:val="24"/>
        </w:rPr>
        <w:t xml:space="preserve"> </w:t>
      </w:r>
      <w:r>
        <w:rPr>
          <w:color w:val="333333"/>
          <w:sz w:val="24"/>
        </w:rPr>
        <w:t>мотивы</w:t>
      </w:r>
      <w:r>
        <w:rPr>
          <w:color w:val="333333"/>
          <w:spacing w:val="-7"/>
          <w:sz w:val="24"/>
        </w:rPr>
        <w:t xml:space="preserve"> </w:t>
      </w:r>
      <w:r>
        <w:rPr>
          <w:color w:val="333333"/>
          <w:sz w:val="24"/>
        </w:rPr>
        <w:t>и</w:t>
      </w:r>
      <w:r>
        <w:rPr>
          <w:color w:val="333333"/>
          <w:spacing w:val="-8"/>
          <w:sz w:val="24"/>
        </w:rPr>
        <w:t xml:space="preserve"> </w:t>
      </w:r>
      <w:r>
        <w:rPr>
          <w:color w:val="333333"/>
          <w:sz w:val="24"/>
        </w:rPr>
        <w:t>аргументы</w:t>
      </w:r>
      <w:r>
        <w:rPr>
          <w:color w:val="333333"/>
          <w:spacing w:val="-5"/>
          <w:sz w:val="24"/>
        </w:rPr>
        <w:t xml:space="preserve"> </w:t>
      </w:r>
      <w:r>
        <w:rPr>
          <w:color w:val="333333"/>
          <w:sz w:val="24"/>
        </w:rPr>
        <w:t>других</w:t>
      </w:r>
      <w:r>
        <w:rPr>
          <w:color w:val="333333"/>
          <w:spacing w:val="-4"/>
          <w:sz w:val="24"/>
        </w:rPr>
        <w:t xml:space="preserve"> </w:t>
      </w:r>
      <w:r>
        <w:rPr>
          <w:color w:val="333333"/>
          <w:sz w:val="24"/>
        </w:rPr>
        <w:t>при</w:t>
      </w:r>
      <w:r>
        <w:rPr>
          <w:color w:val="333333"/>
          <w:spacing w:val="-7"/>
          <w:sz w:val="24"/>
        </w:rPr>
        <w:t xml:space="preserve"> </w:t>
      </w:r>
      <w:r>
        <w:rPr>
          <w:color w:val="333333"/>
          <w:sz w:val="24"/>
        </w:rPr>
        <w:t>анализе</w:t>
      </w:r>
      <w:r>
        <w:rPr>
          <w:color w:val="333333"/>
          <w:spacing w:val="-7"/>
          <w:sz w:val="24"/>
        </w:rPr>
        <w:t xml:space="preserve"> </w:t>
      </w:r>
      <w:r>
        <w:rPr>
          <w:color w:val="333333"/>
          <w:sz w:val="24"/>
        </w:rPr>
        <w:t>результатов</w:t>
      </w:r>
      <w:r>
        <w:rPr>
          <w:color w:val="333333"/>
          <w:spacing w:val="-5"/>
          <w:sz w:val="24"/>
        </w:rPr>
        <w:t xml:space="preserve"> </w:t>
      </w:r>
      <w:r>
        <w:rPr>
          <w:color w:val="333333"/>
          <w:spacing w:val="-2"/>
          <w:sz w:val="24"/>
        </w:rPr>
        <w:t>деятельности;</w:t>
      </w:r>
    </w:p>
    <w:p w14:paraId="3EBFFCA8">
      <w:pPr>
        <w:pStyle w:val="3"/>
        <w:spacing w:before="5"/>
        <w:ind w:left="993"/>
      </w:pPr>
      <w:r>
        <w:rPr>
          <w:color w:val="333333"/>
        </w:rPr>
        <w:t>в)</w:t>
      </w:r>
      <w:r>
        <w:rPr>
          <w:color w:val="333333"/>
          <w:spacing w:val="-16"/>
        </w:rPr>
        <w:t xml:space="preserve"> </w:t>
      </w:r>
      <w:r>
        <w:rPr>
          <w:color w:val="333333"/>
        </w:rPr>
        <w:t>эмоциональный</w:t>
      </w:r>
      <w:r>
        <w:rPr>
          <w:color w:val="333333"/>
          <w:spacing w:val="-11"/>
        </w:rPr>
        <w:t xml:space="preserve"> </w:t>
      </w:r>
      <w:r>
        <w:rPr>
          <w:color w:val="333333"/>
        </w:rPr>
        <w:t>интеллект,</w:t>
      </w:r>
      <w:r>
        <w:rPr>
          <w:color w:val="333333"/>
          <w:spacing w:val="-12"/>
        </w:rPr>
        <w:t xml:space="preserve"> </w:t>
      </w:r>
      <w:r>
        <w:rPr>
          <w:color w:val="333333"/>
        </w:rPr>
        <w:t>предполагающий</w:t>
      </w:r>
      <w:r>
        <w:rPr>
          <w:color w:val="333333"/>
          <w:spacing w:val="-9"/>
        </w:rPr>
        <w:t xml:space="preserve"> </w:t>
      </w:r>
      <w:r>
        <w:rPr>
          <w:color w:val="333333"/>
          <w:spacing w:val="-2"/>
        </w:rPr>
        <w:t>сформированность:</w:t>
      </w:r>
    </w:p>
    <w:p w14:paraId="4A9EDB84">
      <w:pPr>
        <w:pStyle w:val="9"/>
        <w:numPr>
          <w:ilvl w:val="0"/>
          <w:numId w:val="53"/>
        </w:numPr>
        <w:tabs>
          <w:tab w:val="left" w:pos="422"/>
          <w:tab w:val="left" w:pos="424"/>
        </w:tabs>
        <w:spacing w:before="0" w:after="0" w:line="240" w:lineRule="auto"/>
        <w:ind w:left="424" w:right="150" w:hanging="361"/>
        <w:jc w:val="both"/>
        <w:rPr>
          <w:sz w:val="24"/>
        </w:rPr>
      </w:pPr>
      <w:r>
        <w:rPr>
          <w:color w:val="333333"/>
          <w:sz w:val="24"/>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128431AE">
      <w:pPr>
        <w:pStyle w:val="9"/>
        <w:numPr>
          <w:ilvl w:val="0"/>
          <w:numId w:val="53"/>
        </w:numPr>
        <w:tabs>
          <w:tab w:val="left" w:pos="422"/>
          <w:tab w:val="left" w:pos="424"/>
        </w:tabs>
        <w:spacing w:before="0" w:after="0" w:line="240" w:lineRule="auto"/>
        <w:ind w:left="424" w:right="139" w:hanging="361"/>
        <w:jc w:val="both"/>
        <w:rPr>
          <w:sz w:val="24"/>
        </w:rPr>
      </w:pPr>
      <w:r>
        <w:rPr>
          <w:color w:val="333333"/>
          <w:sz w:val="24"/>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88139E8">
      <w:pPr>
        <w:pStyle w:val="9"/>
        <w:numPr>
          <w:ilvl w:val="0"/>
          <w:numId w:val="53"/>
        </w:numPr>
        <w:tabs>
          <w:tab w:val="left" w:pos="422"/>
          <w:tab w:val="left" w:pos="424"/>
        </w:tabs>
        <w:spacing w:before="0" w:after="0" w:line="240" w:lineRule="auto"/>
        <w:ind w:left="424" w:right="144" w:hanging="361"/>
        <w:jc w:val="both"/>
        <w:rPr>
          <w:sz w:val="24"/>
        </w:rPr>
      </w:pPr>
      <w:r>
        <w:rPr>
          <w:color w:val="333333"/>
          <w:sz w:val="24"/>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029DBFD7">
      <w:pPr>
        <w:pStyle w:val="9"/>
        <w:numPr>
          <w:ilvl w:val="0"/>
          <w:numId w:val="53"/>
        </w:numPr>
        <w:tabs>
          <w:tab w:val="left" w:pos="422"/>
          <w:tab w:val="left" w:pos="424"/>
        </w:tabs>
        <w:spacing w:before="0" w:after="0" w:line="240" w:lineRule="auto"/>
        <w:ind w:left="424" w:right="141" w:hanging="361"/>
        <w:jc w:val="both"/>
        <w:rPr>
          <w:sz w:val="24"/>
        </w:rPr>
      </w:pPr>
      <w:r>
        <w:rPr>
          <w:color w:val="333333"/>
          <w:sz w:val="24"/>
        </w:rPr>
        <w:t>эмпатии,</w:t>
      </w:r>
      <w:r>
        <w:rPr>
          <w:color w:val="333333"/>
          <w:spacing w:val="-2"/>
          <w:sz w:val="24"/>
        </w:rPr>
        <w:t xml:space="preserve"> </w:t>
      </w:r>
      <w:r>
        <w:rPr>
          <w:color w:val="333333"/>
          <w:sz w:val="24"/>
        </w:rPr>
        <w:t>включающей способность понимать</w:t>
      </w:r>
      <w:r>
        <w:rPr>
          <w:color w:val="333333"/>
          <w:spacing w:val="-2"/>
          <w:sz w:val="24"/>
        </w:rPr>
        <w:t xml:space="preserve"> </w:t>
      </w:r>
      <w:r>
        <w:rPr>
          <w:color w:val="333333"/>
          <w:sz w:val="24"/>
        </w:rPr>
        <w:t>эмоциональное</w:t>
      </w:r>
      <w:r>
        <w:rPr>
          <w:color w:val="333333"/>
          <w:spacing w:val="-2"/>
          <w:sz w:val="24"/>
        </w:rPr>
        <w:t xml:space="preserve"> </w:t>
      </w:r>
      <w:r>
        <w:rPr>
          <w:color w:val="333333"/>
          <w:sz w:val="24"/>
        </w:rPr>
        <w:t>состояние</w:t>
      </w:r>
      <w:r>
        <w:rPr>
          <w:color w:val="333333"/>
          <w:spacing w:val="-2"/>
          <w:sz w:val="24"/>
        </w:rPr>
        <w:t xml:space="preserve"> </w:t>
      </w:r>
      <w:r>
        <w:rPr>
          <w:color w:val="333333"/>
          <w:sz w:val="24"/>
        </w:rPr>
        <w:t>других, учитывать его при осуществлении коммуникации, способность к сочувствию и сопереживанию;</w:t>
      </w:r>
    </w:p>
    <w:p w14:paraId="26525CD1">
      <w:pPr>
        <w:pStyle w:val="9"/>
        <w:numPr>
          <w:ilvl w:val="0"/>
          <w:numId w:val="53"/>
        </w:numPr>
        <w:tabs>
          <w:tab w:val="left" w:pos="422"/>
          <w:tab w:val="left" w:pos="424"/>
        </w:tabs>
        <w:spacing w:before="0" w:after="0" w:line="240" w:lineRule="auto"/>
        <w:ind w:left="424" w:right="141" w:hanging="361"/>
        <w:jc w:val="both"/>
        <w:rPr>
          <w:sz w:val="24"/>
        </w:rPr>
      </w:pPr>
      <w:r>
        <w:rPr>
          <w:color w:val="333333"/>
          <w:sz w:val="24"/>
        </w:rPr>
        <w:t>социальных навыков, включающих способность выстраивать отношения с другими людьми, заботиться, проявлять интерес и разрешать конфликты.</w:t>
      </w:r>
    </w:p>
    <w:p w14:paraId="315A974B">
      <w:pPr>
        <w:pStyle w:val="3"/>
        <w:spacing w:before="3"/>
        <w:ind w:left="993"/>
        <w:jc w:val="both"/>
      </w:pPr>
      <w:r>
        <w:rPr>
          <w:color w:val="333333"/>
        </w:rPr>
        <w:t>г)</w:t>
      </w:r>
      <w:r>
        <w:rPr>
          <w:color w:val="333333"/>
          <w:spacing w:val="-5"/>
        </w:rPr>
        <w:t xml:space="preserve"> </w:t>
      </w:r>
      <w:r>
        <w:rPr>
          <w:color w:val="333333"/>
        </w:rPr>
        <w:t>принятие</w:t>
      </w:r>
      <w:r>
        <w:rPr>
          <w:color w:val="333333"/>
          <w:spacing w:val="-4"/>
        </w:rPr>
        <w:t xml:space="preserve"> </w:t>
      </w:r>
      <w:r>
        <w:rPr>
          <w:color w:val="333333"/>
        </w:rPr>
        <w:t>себя</w:t>
      </w:r>
      <w:r>
        <w:rPr>
          <w:color w:val="333333"/>
          <w:spacing w:val="-1"/>
        </w:rPr>
        <w:t xml:space="preserve"> </w:t>
      </w:r>
      <w:r>
        <w:rPr>
          <w:color w:val="333333"/>
        </w:rPr>
        <w:t>и</w:t>
      </w:r>
      <w:r>
        <w:rPr>
          <w:color w:val="333333"/>
          <w:spacing w:val="-2"/>
        </w:rPr>
        <w:t xml:space="preserve"> других:</w:t>
      </w:r>
    </w:p>
    <w:p w14:paraId="129BE158">
      <w:pPr>
        <w:pStyle w:val="9"/>
        <w:numPr>
          <w:ilvl w:val="0"/>
          <w:numId w:val="53"/>
        </w:numPr>
        <w:tabs>
          <w:tab w:val="left" w:pos="424"/>
        </w:tabs>
        <w:spacing w:before="0" w:after="0" w:line="274" w:lineRule="exact"/>
        <w:ind w:left="424" w:right="0" w:hanging="360"/>
        <w:jc w:val="left"/>
        <w:rPr>
          <w:sz w:val="24"/>
        </w:rPr>
      </w:pPr>
      <w:r>
        <w:rPr>
          <w:color w:val="333333"/>
          <w:sz w:val="24"/>
        </w:rPr>
        <w:t>принимать</w:t>
      </w:r>
      <w:r>
        <w:rPr>
          <w:color w:val="333333"/>
          <w:spacing w:val="-7"/>
          <w:sz w:val="24"/>
        </w:rPr>
        <w:t xml:space="preserve"> </w:t>
      </w:r>
      <w:r>
        <w:rPr>
          <w:color w:val="333333"/>
          <w:sz w:val="24"/>
        </w:rPr>
        <w:t>себя,</w:t>
      </w:r>
      <w:r>
        <w:rPr>
          <w:color w:val="333333"/>
          <w:spacing w:val="-7"/>
          <w:sz w:val="24"/>
        </w:rPr>
        <w:t xml:space="preserve"> </w:t>
      </w:r>
      <w:r>
        <w:rPr>
          <w:color w:val="333333"/>
          <w:sz w:val="24"/>
        </w:rPr>
        <w:t>понимая</w:t>
      </w:r>
      <w:r>
        <w:rPr>
          <w:color w:val="333333"/>
          <w:spacing w:val="-5"/>
          <w:sz w:val="24"/>
        </w:rPr>
        <w:t xml:space="preserve"> </w:t>
      </w:r>
      <w:r>
        <w:rPr>
          <w:color w:val="333333"/>
          <w:sz w:val="24"/>
        </w:rPr>
        <w:t>свои</w:t>
      </w:r>
      <w:r>
        <w:rPr>
          <w:color w:val="333333"/>
          <w:spacing w:val="-8"/>
          <w:sz w:val="24"/>
        </w:rPr>
        <w:t xml:space="preserve"> </w:t>
      </w:r>
      <w:r>
        <w:rPr>
          <w:color w:val="333333"/>
          <w:sz w:val="24"/>
        </w:rPr>
        <w:t>недостатки</w:t>
      </w:r>
      <w:r>
        <w:rPr>
          <w:color w:val="333333"/>
          <w:spacing w:val="-4"/>
          <w:sz w:val="24"/>
        </w:rPr>
        <w:t xml:space="preserve"> </w:t>
      </w:r>
      <w:r>
        <w:rPr>
          <w:color w:val="333333"/>
          <w:sz w:val="24"/>
        </w:rPr>
        <w:t>и</w:t>
      </w:r>
      <w:r>
        <w:rPr>
          <w:color w:val="333333"/>
          <w:spacing w:val="-5"/>
          <w:sz w:val="24"/>
        </w:rPr>
        <w:t xml:space="preserve"> </w:t>
      </w:r>
      <w:r>
        <w:rPr>
          <w:color w:val="333333"/>
          <w:spacing w:val="-2"/>
          <w:sz w:val="24"/>
        </w:rPr>
        <w:t>достоинства;</w:t>
      </w:r>
    </w:p>
    <w:p w14:paraId="7F26CB04">
      <w:pPr>
        <w:pStyle w:val="9"/>
        <w:numPr>
          <w:ilvl w:val="0"/>
          <w:numId w:val="53"/>
        </w:numPr>
        <w:tabs>
          <w:tab w:val="left" w:pos="424"/>
        </w:tabs>
        <w:spacing w:before="0" w:after="0" w:line="240" w:lineRule="auto"/>
        <w:ind w:left="424" w:right="0" w:hanging="360"/>
        <w:jc w:val="left"/>
        <w:rPr>
          <w:sz w:val="24"/>
        </w:rPr>
      </w:pPr>
      <w:r>
        <w:rPr>
          <w:color w:val="333333"/>
          <w:sz w:val="24"/>
        </w:rPr>
        <w:t>принимать</w:t>
      </w:r>
      <w:r>
        <w:rPr>
          <w:color w:val="333333"/>
          <w:spacing w:val="-9"/>
          <w:sz w:val="24"/>
        </w:rPr>
        <w:t xml:space="preserve"> </w:t>
      </w:r>
      <w:r>
        <w:rPr>
          <w:color w:val="333333"/>
          <w:sz w:val="24"/>
        </w:rPr>
        <w:t>мотивы</w:t>
      </w:r>
      <w:r>
        <w:rPr>
          <w:color w:val="333333"/>
          <w:spacing w:val="-7"/>
          <w:sz w:val="24"/>
        </w:rPr>
        <w:t xml:space="preserve"> </w:t>
      </w:r>
      <w:r>
        <w:rPr>
          <w:color w:val="333333"/>
          <w:sz w:val="24"/>
        </w:rPr>
        <w:t>и</w:t>
      </w:r>
      <w:r>
        <w:rPr>
          <w:color w:val="333333"/>
          <w:spacing w:val="-8"/>
          <w:sz w:val="24"/>
        </w:rPr>
        <w:t xml:space="preserve"> </w:t>
      </w:r>
      <w:r>
        <w:rPr>
          <w:color w:val="333333"/>
          <w:sz w:val="24"/>
        </w:rPr>
        <w:t>аргументы</w:t>
      </w:r>
      <w:r>
        <w:rPr>
          <w:color w:val="333333"/>
          <w:spacing w:val="-5"/>
          <w:sz w:val="24"/>
        </w:rPr>
        <w:t xml:space="preserve"> </w:t>
      </w:r>
      <w:r>
        <w:rPr>
          <w:color w:val="333333"/>
          <w:sz w:val="24"/>
        </w:rPr>
        <w:t>других</w:t>
      </w:r>
      <w:r>
        <w:rPr>
          <w:color w:val="333333"/>
          <w:spacing w:val="-4"/>
          <w:sz w:val="24"/>
        </w:rPr>
        <w:t xml:space="preserve"> </w:t>
      </w:r>
      <w:r>
        <w:rPr>
          <w:color w:val="333333"/>
          <w:sz w:val="24"/>
        </w:rPr>
        <w:t>при</w:t>
      </w:r>
      <w:r>
        <w:rPr>
          <w:color w:val="333333"/>
          <w:spacing w:val="-7"/>
          <w:sz w:val="24"/>
        </w:rPr>
        <w:t xml:space="preserve"> </w:t>
      </w:r>
      <w:r>
        <w:rPr>
          <w:color w:val="333333"/>
          <w:sz w:val="24"/>
        </w:rPr>
        <w:t>анализе</w:t>
      </w:r>
      <w:r>
        <w:rPr>
          <w:color w:val="333333"/>
          <w:spacing w:val="-7"/>
          <w:sz w:val="24"/>
        </w:rPr>
        <w:t xml:space="preserve"> </w:t>
      </w:r>
      <w:r>
        <w:rPr>
          <w:color w:val="333333"/>
          <w:sz w:val="24"/>
        </w:rPr>
        <w:t>результатов</w:t>
      </w:r>
      <w:r>
        <w:rPr>
          <w:color w:val="333333"/>
          <w:spacing w:val="-5"/>
          <w:sz w:val="24"/>
        </w:rPr>
        <w:t xml:space="preserve"> </w:t>
      </w:r>
      <w:r>
        <w:rPr>
          <w:color w:val="333333"/>
          <w:spacing w:val="-2"/>
          <w:sz w:val="24"/>
        </w:rPr>
        <w:t>деятельности;</w:t>
      </w:r>
    </w:p>
    <w:p w14:paraId="5FC4E8F7">
      <w:pPr>
        <w:pStyle w:val="9"/>
        <w:numPr>
          <w:ilvl w:val="0"/>
          <w:numId w:val="53"/>
        </w:numPr>
        <w:tabs>
          <w:tab w:val="left" w:pos="424"/>
        </w:tabs>
        <w:spacing w:before="0" w:after="0" w:line="240" w:lineRule="auto"/>
        <w:ind w:left="424" w:right="0" w:hanging="360"/>
        <w:jc w:val="left"/>
        <w:rPr>
          <w:sz w:val="24"/>
        </w:rPr>
      </w:pPr>
      <w:r>
        <w:rPr>
          <w:color w:val="333333"/>
          <w:sz w:val="24"/>
        </w:rPr>
        <w:t>признавать</w:t>
      </w:r>
      <w:r>
        <w:rPr>
          <w:color w:val="333333"/>
          <w:spacing w:val="-4"/>
          <w:sz w:val="24"/>
        </w:rPr>
        <w:t xml:space="preserve"> </w:t>
      </w:r>
      <w:r>
        <w:rPr>
          <w:color w:val="333333"/>
          <w:sz w:val="24"/>
        </w:rPr>
        <w:t>своё</w:t>
      </w:r>
      <w:r>
        <w:rPr>
          <w:color w:val="333333"/>
          <w:spacing w:val="-6"/>
          <w:sz w:val="24"/>
        </w:rPr>
        <w:t xml:space="preserve"> </w:t>
      </w:r>
      <w:r>
        <w:rPr>
          <w:color w:val="333333"/>
          <w:sz w:val="24"/>
        </w:rPr>
        <w:t>право</w:t>
      </w:r>
      <w:r>
        <w:rPr>
          <w:color w:val="333333"/>
          <w:spacing w:val="-5"/>
          <w:sz w:val="24"/>
        </w:rPr>
        <w:t xml:space="preserve"> </w:t>
      </w:r>
      <w:r>
        <w:rPr>
          <w:color w:val="333333"/>
          <w:sz w:val="24"/>
        </w:rPr>
        <w:t>и</w:t>
      </w:r>
      <w:r>
        <w:rPr>
          <w:color w:val="333333"/>
          <w:spacing w:val="-5"/>
          <w:sz w:val="24"/>
        </w:rPr>
        <w:t xml:space="preserve"> </w:t>
      </w:r>
      <w:r>
        <w:rPr>
          <w:color w:val="333333"/>
          <w:sz w:val="24"/>
        </w:rPr>
        <w:t>право</w:t>
      </w:r>
      <w:r>
        <w:rPr>
          <w:color w:val="333333"/>
          <w:spacing w:val="-5"/>
          <w:sz w:val="24"/>
        </w:rPr>
        <w:t xml:space="preserve"> </w:t>
      </w:r>
      <w:r>
        <w:rPr>
          <w:color w:val="333333"/>
          <w:sz w:val="24"/>
        </w:rPr>
        <w:t>других на</w:t>
      </w:r>
      <w:r>
        <w:rPr>
          <w:color w:val="333333"/>
          <w:spacing w:val="-4"/>
          <w:sz w:val="24"/>
        </w:rPr>
        <w:t xml:space="preserve"> </w:t>
      </w:r>
      <w:r>
        <w:rPr>
          <w:color w:val="333333"/>
          <w:spacing w:val="-2"/>
          <w:sz w:val="24"/>
        </w:rPr>
        <w:t>ошибки;</w:t>
      </w:r>
    </w:p>
    <w:p w14:paraId="55A17D59">
      <w:pPr>
        <w:pStyle w:val="9"/>
        <w:numPr>
          <w:ilvl w:val="0"/>
          <w:numId w:val="53"/>
        </w:numPr>
        <w:tabs>
          <w:tab w:val="left" w:pos="424"/>
        </w:tabs>
        <w:spacing w:before="0" w:after="0" w:line="240" w:lineRule="auto"/>
        <w:ind w:left="424" w:right="0" w:hanging="360"/>
        <w:jc w:val="left"/>
        <w:rPr>
          <w:sz w:val="24"/>
        </w:rPr>
      </w:pPr>
      <w:r>
        <w:rPr>
          <w:color w:val="333333"/>
          <w:sz w:val="24"/>
        </w:rPr>
        <w:t>развивать</w:t>
      </w:r>
      <w:r>
        <w:rPr>
          <w:color w:val="333333"/>
          <w:spacing w:val="-7"/>
          <w:sz w:val="24"/>
        </w:rPr>
        <w:t xml:space="preserve"> </w:t>
      </w:r>
      <w:r>
        <w:rPr>
          <w:color w:val="333333"/>
          <w:sz w:val="24"/>
        </w:rPr>
        <w:t>способность</w:t>
      </w:r>
      <w:r>
        <w:rPr>
          <w:color w:val="333333"/>
          <w:spacing w:val="-8"/>
          <w:sz w:val="24"/>
        </w:rPr>
        <w:t xml:space="preserve"> </w:t>
      </w:r>
      <w:r>
        <w:rPr>
          <w:color w:val="333333"/>
          <w:sz w:val="24"/>
        </w:rPr>
        <w:t>понимать</w:t>
      </w:r>
      <w:r>
        <w:rPr>
          <w:color w:val="333333"/>
          <w:spacing w:val="-6"/>
          <w:sz w:val="24"/>
        </w:rPr>
        <w:t xml:space="preserve"> </w:t>
      </w:r>
      <w:r>
        <w:rPr>
          <w:color w:val="333333"/>
          <w:sz w:val="24"/>
        </w:rPr>
        <w:t>мир</w:t>
      </w:r>
      <w:r>
        <w:rPr>
          <w:color w:val="333333"/>
          <w:spacing w:val="-6"/>
          <w:sz w:val="24"/>
        </w:rPr>
        <w:t xml:space="preserve"> </w:t>
      </w:r>
      <w:r>
        <w:rPr>
          <w:color w:val="333333"/>
          <w:sz w:val="24"/>
        </w:rPr>
        <w:t>с</w:t>
      </w:r>
      <w:r>
        <w:rPr>
          <w:color w:val="333333"/>
          <w:spacing w:val="-7"/>
          <w:sz w:val="24"/>
        </w:rPr>
        <w:t xml:space="preserve"> </w:t>
      </w:r>
      <w:r>
        <w:rPr>
          <w:color w:val="333333"/>
          <w:sz w:val="24"/>
        </w:rPr>
        <w:t>позиции</w:t>
      </w:r>
      <w:r>
        <w:rPr>
          <w:color w:val="333333"/>
          <w:spacing w:val="-4"/>
          <w:sz w:val="24"/>
        </w:rPr>
        <w:t xml:space="preserve"> </w:t>
      </w:r>
      <w:r>
        <w:rPr>
          <w:color w:val="333333"/>
          <w:sz w:val="24"/>
        </w:rPr>
        <w:t>другого</w:t>
      </w:r>
      <w:r>
        <w:rPr>
          <w:color w:val="333333"/>
          <w:spacing w:val="-6"/>
          <w:sz w:val="24"/>
        </w:rPr>
        <w:t xml:space="preserve"> </w:t>
      </w:r>
      <w:r>
        <w:rPr>
          <w:color w:val="333333"/>
          <w:spacing w:val="-2"/>
          <w:sz w:val="24"/>
        </w:rPr>
        <w:t>человека.</w:t>
      </w:r>
    </w:p>
    <w:p w14:paraId="16CC55C0">
      <w:pPr>
        <w:pStyle w:val="2"/>
        <w:ind w:left="993"/>
        <w:jc w:val="both"/>
      </w:pPr>
      <w:r>
        <w:rPr>
          <w:color w:val="333333"/>
        </w:rPr>
        <w:t>ПРЕДМЕТНЫЕ</w:t>
      </w:r>
      <w:r>
        <w:rPr>
          <w:color w:val="333333"/>
          <w:spacing w:val="-6"/>
        </w:rPr>
        <w:t xml:space="preserve"> </w:t>
      </w:r>
      <w:r>
        <w:rPr>
          <w:color w:val="333333"/>
          <w:spacing w:val="-2"/>
        </w:rPr>
        <w:t>РЕЗУЛЬТАТЫ</w:t>
      </w:r>
    </w:p>
    <w:p w14:paraId="584779B6">
      <w:pPr>
        <w:pStyle w:val="7"/>
        <w:ind w:right="142" w:firstLine="568"/>
      </w:pPr>
      <w:r>
        <w:rPr>
          <w:color w:val="333333"/>
        </w:rPr>
        <w:t>Требования к предметным результатам освоения курса географии на базовом уровне должны отражать:</w:t>
      </w:r>
    </w:p>
    <w:p w14:paraId="5FE89067">
      <w:pPr>
        <w:pStyle w:val="2"/>
        <w:numPr>
          <w:ilvl w:val="0"/>
          <w:numId w:val="20"/>
        </w:numPr>
        <w:tabs>
          <w:tab w:val="left" w:pos="1292"/>
        </w:tabs>
        <w:spacing w:before="5" w:after="0" w:line="272" w:lineRule="exact"/>
        <w:ind w:left="1292" w:right="0" w:hanging="299"/>
        <w:jc w:val="both"/>
        <w:rPr>
          <w:color w:val="333333"/>
        </w:rPr>
      </w:pPr>
      <w:r>
        <w:rPr>
          <w:color w:val="333333"/>
          <w:spacing w:val="-2"/>
        </w:rPr>
        <w:t>КЛАСС</w:t>
      </w:r>
    </w:p>
    <w:p w14:paraId="3F71F6DD">
      <w:pPr>
        <w:pStyle w:val="9"/>
        <w:numPr>
          <w:ilvl w:val="0"/>
          <w:numId w:val="54"/>
        </w:numPr>
        <w:tabs>
          <w:tab w:val="left" w:pos="1310"/>
        </w:tabs>
        <w:spacing w:before="0" w:after="0" w:line="240" w:lineRule="auto"/>
        <w:ind w:left="424" w:right="141" w:firstLine="568"/>
        <w:jc w:val="both"/>
        <w:rPr>
          <w:sz w:val="24"/>
        </w:rPr>
      </w:pPr>
      <w:r>
        <w:rPr>
          <w:color w:val="333333"/>
          <w:sz w:val="24"/>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14:paraId="4F5B72F9">
      <w:pPr>
        <w:pStyle w:val="9"/>
        <w:numPr>
          <w:ilvl w:val="0"/>
          <w:numId w:val="54"/>
        </w:numPr>
        <w:tabs>
          <w:tab w:val="left" w:pos="1310"/>
        </w:tabs>
        <w:spacing w:before="0" w:after="0" w:line="240" w:lineRule="auto"/>
        <w:ind w:left="424" w:right="137" w:firstLine="568"/>
        <w:jc w:val="both"/>
        <w:rPr>
          <w:sz w:val="24"/>
        </w:rPr>
      </w:pPr>
      <w:r>
        <w:rPr>
          <w:color w:val="333333"/>
          <w:sz w:val="24"/>
        </w:rPr>
        <w:t>освоение</w:t>
      </w:r>
      <w:r>
        <w:rPr>
          <w:color w:val="333333"/>
          <w:spacing w:val="71"/>
          <w:sz w:val="24"/>
        </w:rPr>
        <w:t xml:space="preserve"> </w:t>
      </w:r>
      <w:r>
        <w:rPr>
          <w:color w:val="333333"/>
          <w:sz w:val="24"/>
        </w:rPr>
        <w:t>и применение</w:t>
      </w:r>
      <w:r>
        <w:rPr>
          <w:color w:val="333333"/>
          <w:spacing w:val="74"/>
          <w:sz w:val="24"/>
        </w:rPr>
        <w:t xml:space="preserve"> </w:t>
      </w:r>
      <w:r>
        <w:rPr>
          <w:color w:val="333333"/>
          <w:sz w:val="24"/>
        </w:rPr>
        <w:t>знаний</w:t>
      </w:r>
      <w:r>
        <w:rPr>
          <w:color w:val="333333"/>
          <w:spacing w:val="76"/>
          <w:sz w:val="24"/>
        </w:rPr>
        <w:t xml:space="preserve"> </w:t>
      </w:r>
      <w:r>
        <w:rPr>
          <w:color w:val="333333"/>
          <w:sz w:val="24"/>
        </w:rPr>
        <w:t>о размещении</w:t>
      </w:r>
      <w:r>
        <w:rPr>
          <w:color w:val="333333"/>
          <w:spacing w:val="75"/>
          <w:sz w:val="24"/>
        </w:rPr>
        <w:t xml:space="preserve"> </w:t>
      </w:r>
      <w:r>
        <w:rPr>
          <w:color w:val="333333"/>
          <w:sz w:val="24"/>
        </w:rPr>
        <w:t>основных</w:t>
      </w:r>
      <w:r>
        <w:rPr>
          <w:color w:val="333333"/>
          <w:spacing w:val="75"/>
          <w:sz w:val="24"/>
        </w:rPr>
        <w:t xml:space="preserve"> </w:t>
      </w:r>
      <w:r>
        <w:rPr>
          <w:color w:val="333333"/>
          <w:sz w:val="24"/>
        </w:rPr>
        <w:t>географических</w:t>
      </w:r>
      <w:r>
        <w:rPr>
          <w:color w:val="333333"/>
          <w:spacing w:val="75"/>
          <w:sz w:val="24"/>
        </w:rPr>
        <w:t xml:space="preserve"> </w:t>
      </w:r>
      <w:r>
        <w:rPr>
          <w:color w:val="333333"/>
          <w:sz w:val="24"/>
        </w:rPr>
        <w:t>объектов и территориальной организации природы и общества:</w:t>
      </w:r>
    </w:p>
    <w:p w14:paraId="5BB2ED13">
      <w:pPr>
        <w:pStyle w:val="7"/>
        <w:ind w:right="145" w:firstLine="568"/>
      </w:pPr>
      <w:r>
        <w:rPr>
          <w:color w:val="333333"/>
        </w:rPr>
        <w:t>выбирать и использовать источники географической информации для определения положения и взаиморасположения объектов в пространстве;</w:t>
      </w:r>
    </w:p>
    <w:p w14:paraId="5693BE81">
      <w:pPr>
        <w:pStyle w:val="7"/>
        <w:ind w:right="139" w:firstLine="568"/>
      </w:pPr>
      <w:r>
        <w:rPr>
          <w:color w:val="333333"/>
        </w:rPr>
        <w:t>описывать</w:t>
      </w:r>
      <w:r>
        <w:rPr>
          <w:color w:val="333333"/>
          <w:spacing w:val="80"/>
          <w:w w:val="150"/>
        </w:rPr>
        <w:t xml:space="preserve"> </w:t>
      </w:r>
      <w:r>
        <w:rPr>
          <w:color w:val="333333"/>
        </w:rPr>
        <w:t>положение</w:t>
      </w:r>
      <w:r>
        <w:rPr>
          <w:color w:val="333333"/>
          <w:spacing w:val="80"/>
          <w:w w:val="150"/>
        </w:rPr>
        <w:t xml:space="preserve"> </w:t>
      </w:r>
      <w:r>
        <w:rPr>
          <w:color w:val="333333"/>
        </w:rPr>
        <w:t>и</w:t>
      </w:r>
      <w:r>
        <w:rPr>
          <w:color w:val="333333"/>
          <w:spacing w:val="18"/>
        </w:rPr>
        <w:t xml:space="preserve"> </w:t>
      </w:r>
      <w:r>
        <w:rPr>
          <w:color w:val="333333"/>
        </w:rPr>
        <w:t>взаиморасположение</w:t>
      </w:r>
      <w:r>
        <w:rPr>
          <w:color w:val="333333"/>
          <w:spacing w:val="80"/>
          <w:w w:val="150"/>
        </w:rPr>
        <w:t xml:space="preserve"> </w:t>
      </w:r>
      <w:r>
        <w:rPr>
          <w:color w:val="333333"/>
        </w:rPr>
        <w:t>изученных</w:t>
      </w:r>
      <w:r>
        <w:rPr>
          <w:color w:val="333333"/>
          <w:spacing w:val="80"/>
          <w:w w:val="150"/>
        </w:rPr>
        <w:t xml:space="preserve"> </w:t>
      </w:r>
      <w:r>
        <w:rPr>
          <w:color w:val="333333"/>
        </w:rPr>
        <w:t>географических</w:t>
      </w:r>
      <w:r>
        <w:rPr>
          <w:color w:val="333333"/>
          <w:spacing w:val="80"/>
          <w:w w:val="150"/>
        </w:rPr>
        <w:t xml:space="preserve"> </w:t>
      </w:r>
      <w:r>
        <w:rPr>
          <w:color w:val="333333"/>
        </w:rPr>
        <w:t>объектов в пространстве, новую многополярную модель политического мироустройства, ареалы распространения основных религий;</w:t>
      </w:r>
    </w:p>
    <w:p w14:paraId="7B719D7B">
      <w:pPr>
        <w:pStyle w:val="7"/>
        <w:ind w:right="138" w:firstLine="568"/>
      </w:pPr>
      <w:r>
        <w:rPr>
          <w:color w:val="333333"/>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w:t>
      </w:r>
      <w:r>
        <w:rPr>
          <w:color w:val="333333"/>
          <w:spacing w:val="-3"/>
        </w:rPr>
        <w:t xml:space="preserve"> </w:t>
      </w:r>
      <w:r>
        <w:rPr>
          <w:color w:val="333333"/>
        </w:rPr>
        <w:t>основных видов</w:t>
      </w:r>
      <w:r>
        <w:rPr>
          <w:color w:val="333333"/>
          <w:spacing w:val="40"/>
        </w:rPr>
        <w:t xml:space="preserve">  </w:t>
      </w:r>
      <w:r>
        <w:rPr>
          <w:color w:val="333333"/>
        </w:rPr>
        <w:t>промышленной</w:t>
      </w:r>
      <w:r>
        <w:rPr>
          <w:color w:val="333333"/>
          <w:spacing w:val="40"/>
        </w:rPr>
        <w:t xml:space="preserve">  </w:t>
      </w:r>
      <w:r>
        <w:rPr>
          <w:color w:val="333333"/>
        </w:rPr>
        <w:t>и</w:t>
      </w:r>
      <w:r>
        <w:rPr>
          <w:color w:val="333333"/>
          <w:spacing w:val="-3"/>
        </w:rPr>
        <w:t xml:space="preserve"> </w:t>
      </w:r>
      <w:r>
        <w:rPr>
          <w:color w:val="333333"/>
        </w:rPr>
        <w:t>сельскохозяйственной</w:t>
      </w:r>
      <w:r>
        <w:rPr>
          <w:color w:val="333333"/>
          <w:spacing w:val="40"/>
        </w:rPr>
        <w:t xml:space="preserve">  </w:t>
      </w:r>
      <w:r>
        <w:rPr>
          <w:color w:val="333333"/>
        </w:rPr>
        <w:t>продукции,</w:t>
      </w:r>
      <w:r>
        <w:rPr>
          <w:color w:val="333333"/>
          <w:spacing w:val="40"/>
        </w:rPr>
        <w:t xml:space="preserve">  </w:t>
      </w:r>
      <w:r>
        <w:rPr>
          <w:color w:val="333333"/>
        </w:rPr>
        <w:t>основных</w:t>
      </w:r>
      <w:r>
        <w:rPr>
          <w:color w:val="333333"/>
          <w:spacing w:val="40"/>
        </w:rPr>
        <w:t xml:space="preserve">  </w:t>
      </w:r>
      <w:r>
        <w:rPr>
          <w:color w:val="333333"/>
        </w:rPr>
        <w:t>международных</w:t>
      </w:r>
    </w:p>
    <w:p w14:paraId="08A5E310">
      <w:pPr>
        <w:pStyle w:val="7"/>
        <w:spacing w:after="0"/>
        <w:sectPr>
          <w:pgSz w:w="11920" w:h="16850"/>
          <w:pgMar w:top="1080" w:right="708" w:bottom="280" w:left="850" w:header="720" w:footer="720" w:gutter="0"/>
          <w:cols w:space="720" w:num="1"/>
        </w:sectPr>
      </w:pPr>
    </w:p>
    <w:p w14:paraId="21A94DB0">
      <w:pPr>
        <w:pStyle w:val="7"/>
        <w:spacing w:before="70"/>
        <w:ind w:right="139"/>
      </w:pPr>
      <w:r>
        <w:rPr>
          <w:color w:val="333333"/>
        </w:rPr>
        <w:t>магистралей и транспортных узлов, стран-лидеров по запасам минеральных, лесных, земельных, водных ресурсов;</w:t>
      </w:r>
    </w:p>
    <w:p w14:paraId="3542E7E3">
      <w:pPr>
        <w:pStyle w:val="9"/>
        <w:numPr>
          <w:ilvl w:val="0"/>
          <w:numId w:val="54"/>
        </w:numPr>
        <w:tabs>
          <w:tab w:val="left" w:pos="1310"/>
        </w:tabs>
        <w:spacing w:before="0" w:after="0" w:line="240" w:lineRule="auto"/>
        <w:ind w:left="424" w:right="139" w:firstLine="568"/>
        <w:jc w:val="both"/>
        <w:rPr>
          <w:sz w:val="24"/>
        </w:rPr>
      </w:pPr>
      <w:r>
        <w:rPr>
          <w:color w:val="333333"/>
          <w:sz w:val="24"/>
        </w:rPr>
        <w:t>сформированность системы комплексных социально ориентированных географических</w:t>
      </w:r>
      <w:r>
        <w:rPr>
          <w:color w:val="333333"/>
          <w:spacing w:val="40"/>
          <w:sz w:val="24"/>
        </w:rPr>
        <w:t xml:space="preserve">  </w:t>
      </w:r>
      <w:r>
        <w:rPr>
          <w:color w:val="333333"/>
          <w:sz w:val="24"/>
        </w:rPr>
        <w:t>знаний</w:t>
      </w:r>
      <w:r>
        <w:rPr>
          <w:color w:val="333333"/>
          <w:spacing w:val="40"/>
          <w:sz w:val="24"/>
        </w:rPr>
        <w:t xml:space="preserve">  </w:t>
      </w:r>
      <w:r>
        <w:rPr>
          <w:color w:val="333333"/>
          <w:sz w:val="24"/>
        </w:rPr>
        <w:t>о закономерностях</w:t>
      </w:r>
      <w:r>
        <w:rPr>
          <w:color w:val="333333"/>
          <w:spacing w:val="40"/>
          <w:sz w:val="24"/>
        </w:rPr>
        <w:t xml:space="preserve">  </w:t>
      </w:r>
      <w:r>
        <w:rPr>
          <w:color w:val="333333"/>
          <w:sz w:val="24"/>
        </w:rPr>
        <w:t>развития</w:t>
      </w:r>
      <w:r>
        <w:rPr>
          <w:color w:val="333333"/>
          <w:spacing w:val="40"/>
          <w:sz w:val="24"/>
        </w:rPr>
        <w:t xml:space="preserve">  </w:t>
      </w:r>
      <w:r>
        <w:rPr>
          <w:color w:val="333333"/>
          <w:sz w:val="24"/>
        </w:rPr>
        <w:t>природы,</w:t>
      </w:r>
      <w:r>
        <w:rPr>
          <w:color w:val="333333"/>
          <w:spacing w:val="40"/>
          <w:sz w:val="24"/>
        </w:rPr>
        <w:t xml:space="preserve">  </w:t>
      </w:r>
      <w:r>
        <w:rPr>
          <w:color w:val="333333"/>
          <w:sz w:val="24"/>
        </w:rPr>
        <w:t>размещения</w:t>
      </w:r>
      <w:r>
        <w:rPr>
          <w:color w:val="333333"/>
          <w:spacing w:val="40"/>
          <w:sz w:val="24"/>
        </w:rPr>
        <w:t xml:space="preserve">  </w:t>
      </w:r>
      <w:r>
        <w:rPr>
          <w:color w:val="333333"/>
          <w:sz w:val="24"/>
        </w:rPr>
        <w:t>населения</w:t>
      </w:r>
      <w:r>
        <w:rPr>
          <w:color w:val="333333"/>
          <w:spacing w:val="40"/>
          <w:sz w:val="24"/>
        </w:rPr>
        <w:t xml:space="preserve"> </w:t>
      </w:r>
      <w:r>
        <w:rPr>
          <w:color w:val="333333"/>
          <w:sz w:val="24"/>
        </w:rPr>
        <w:t>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14:paraId="5A6DBE25">
      <w:pPr>
        <w:pStyle w:val="7"/>
        <w:spacing w:before="1"/>
        <w:ind w:right="135" w:firstLine="568"/>
      </w:pPr>
      <w:r>
        <w:rPr>
          <w:color w:val="333333"/>
        </w:rPr>
        <w:t>использовать</w:t>
      </w:r>
      <w:r>
        <w:rPr>
          <w:color w:val="333333"/>
          <w:spacing w:val="40"/>
        </w:rPr>
        <w:t xml:space="preserve"> </w:t>
      </w:r>
      <w:r>
        <w:rPr>
          <w:color w:val="333333"/>
        </w:rPr>
        <w:t>знания</w:t>
      </w:r>
      <w:r>
        <w:rPr>
          <w:color w:val="333333"/>
          <w:spacing w:val="40"/>
        </w:rPr>
        <w:t xml:space="preserve"> </w:t>
      </w:r>
      <w:r>
        <w:rPr>
          <w:color w:val="333333"/>
        </w:rPr>
        <w:t>об</w:t>
      </w:r>
      <w:r>
        <w:rPr>
          <w:color w:val="333333"/>
          <w:spacing w:val="40"/>
        </w:rPr>
        <w:t xml:space="preserve"> </w:t>
      </w:r>
      <w:r>
        <w:rPr>
          <w:color w:val="333333"/>
        </w:rPr>
        <w:t>основных</w:t>
      </w:r>
      <w:r>
        <w:rPr>
          <w:color w:val="333333"/>
          <w:spacing w:val="40"/>
        </w:rPr>
        <w:t xml:space="preserve"> </w:t>
      </w:r>
      <w:r>
        <w:rPr>
          <w:color w:val="333333"/>
        </w:rPr>
        <w:t>географических</w:t>
      </w:r>
      <w:r>
        <w:rPr>
          <w:color w:val="333333"/>
          <w:spacing w:val="40"/>
        </w:rPr>
        <w:t xml:space="preserve"> </w:t>
      </w:r>
      <w:r>
        <w:rPr>
          <w:color w:val="333333"/>
        </w:rPr>
        <w:t>закономерностях</w:t>
      </w:r>
      <w:r>
        <w:rPr>
          <w:color w:val="333333"/>
          <w:spacing w:val="40"/>
        </w:rPr>
        <w:t xml:space="preserve"> </w:t>
      </w:r>
      <w:r>
        <w:rPr>
          <w:color w:val="333333"/>
        </w:rPr>
        <w:t>для</w:t>
      </w:r>
      <w:r>
        <w:rPr>
          <w:color w:val="333333"/>
          <w:spacing w:val="40"/>
        </w:rPr>
        <w:t xml:space="preserve"> </w:t>
      </w:r>
      <w:r>
        <w:rPr>
          <w:color w:val="333333"/>
        </w:rPr>
        <w:t>определения</w:t>
      </w:r>
      <w:r>
        <w:rPr>
          <w:color w:val="333333"/>
          <w:spacing w:val="80"/>
        </w:rPr>
        <w:t xml:space="preserve"> </w:t>
      </w:r>
      <w:r>
        <w:rPr>
          <w:color w:val="333333"/>
        </w:rPr>
        <w:t>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w:t>
      </w:r>
      <w:r>
        <w:rPr>
          <w:color w:val="333333"/>
          <w:spacing w:val="64"/>
          <w:w w:val="150"/>
        </w:rPr>
        <w:t xml:space="preserve">  </w:t>
      </w:r>
      <w:r>
        <w:rPr>
          <w:color w:val="333333"/>
        </w:rPr>
        <w:t>миграции</w:t>
      </w:r>
      <w:r>
        <w:rPr>
          <w:color w:val="333333"/>
          <w:spacing w:val="63"/>
          <w:w w:val="150"/>
        </w:rPr>
        <w:t xml:space="preserve">  </w:t>
      </w:r>
      <w:r>
        <w:rPr>
          <w:color w:val="333333"/>
        </w:rPr>
        <w:t>и качество</w:t>
      </w:r>
      <w:r>
        <w:rPr>
          <w:color w:val="333333"/>
          <w:spacing w:val="64"/>
          <w:w w:val="150"/>
        </w:rPr>
        <w:t xml:space="preserve">  </w:t>
      </w:r>
      <w:r>
        <w:rPr>
          <w:color w:val="333333"/>
        </w:rPr>
        <w:t>жизни</w:t>
      </w:r>
      <w:r>
        <w:rPr>
          <w:color w:val="333333"/>
          <w:spacing w:val="63"/>
          <w:w w:val="150"/>
        </w:rPr>
        <w:t xml:space="preserve">  </w:t>
      </w:r>
      <w:r>
        <w:rPr>
          <w:color w:val="333333"/>
        </w:rPr>
        <w:t>населения</w:t>
      </w:r>
      <w:r>
        <w:rPr>
          <w:color w:val="333333"/>
          <w:spacing w:val="64"/>
          <w:w w:val="150"/>
        </w:rPr>
        <w:t xml:space="preserve">  </w:t>
      </w:r>
      <w:r>
        <w:rPr>
          <w:color w:val="333333"/>
        </w:rPr>
        <w:t>мира</w:t>
      </w:r>
      <w:r>
        <w:rPr>
          <w:color w:val="333333"/>
          <w:spacing w:val="63"/>
          <w:w w:val="150"/>
        </w:rPr>
        <w:t xml:space="preserve">  </w:t>
      </w:r>
      <w:r>
        <w:rPr>
          <w:color w:val="333333"/>
        </w:rPr>
        <w:t>и отдельных</w:t>
      </w:r>
      <w:r>
        <w:rPr>
          <w:color w:val="333333"/>
          <w:spacing w:val="65"/>
          <w:w w:val="150"/>
        </w:rPr>
        <w:t xml:space="preserve">  </w:t>
      </w:r>
      <w:r>
        <w:rPr>
          <w:color w:val="333333"/>
        </w:rPr>
        <w:t>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p w14:paraId="6DDA1F96">
      <w:pPr>
        <w:pStyle w:val="7"/>
        <w:spacing w:before="1"/>
        <w:ind w:right="139" w:firstLine="568"/>
      </w:pPr>
      <w:r>
        <w:rPr>
          <w:color w:val="333333"/>
        </w:rPr>
        <w:t>устанавливать взаимосвязи между социально-экономическими и геоэкологическими процессами</w:t>
      </w:r>
      <w:r>
        <w:rPr>
          <w:color w:val="333333"/>
          <w:spacing w:val="-15"/>
        </w:rPr>
        <w:t xml:space="preserve"> </w:t>
      </w:r>
      <w:r>
        <w:rPr>
          <w:color w:val="333333"/>
        </w:rPr>
        <w:t>и</w:t>
      </w:r>
      <w:r>
        <w:rPr>
          <w:color w:val="333333"/>
          <w:spacing w:val="-15"/>
        </w:rPr>
        <w:t xml:space="preserve"> </w:t>
      </w:r>
      <w:r>
        <w:rPr>
          <w:color w:val="333333"/>
        </w:rPr>
        <w:t>явлениями;</w:t>
      </w:r>
      <w:r>
        <w:rPr>
          <w:color w:val="333333"/>
          <w:spacing w:val="-15"/>
        </w:rPr>
        <w:t xml:space="preserve"> </w:t>
      </w:r>
      <w:r>
        <w:rPr>
          <w:color w:val="333333"/>
        </w:rPr>
        <w:t>между</w:t>
      </w:r>
      <w:r>
        <w:rPr>
          <w:color w:val="333333"/>
          <w:spacing w:val="-15"/>
        </w:rPr>
        <w:t xml:space="preserve"> </w:t>
      </w:r>
      <w:r>
        <w:rPr>
          <w:color w:val="333333"/>
        </w:rPr>
        <w:t>природными</w:t>
      </w:r>
      <w:r>
        <w:rPr>
          <w:color w:val="333333"/>
          <w:spacing w:val="-14"/>
        </w:rPr>
        <w:t xml:space="preserve"> </w:t>
      </w:r>
      <w:r>
        <w:rPr>
          <w:color w:val="333333"/>
        </w:rPr>
        <w:t>условиями</w:t>
      </w:r>
      <w:r>
        <w:rPr>
          <w:color w:val="333333"/>
          <w:spacing w:val="-14"/>
        </w:rPr>
        <w:t xml:space="preserve"> </w:t>
      </w:r>
      <w:r>
        <w:rPr>
          <w:color w:val="333333"/>
        </w:rPr>
        <w:t>и</w:t>
      </w:r>
      <w:r>
        <w:rPr>
          <w:color w:val="333333"/>
          <w:spacing w:val="-14"/>
        </w:rPr>
        <w:t xml:space="preserve"> </w:t>
      </w:r>
      <w:r>
        <w:rPr>
          <w:color w:val="333333"/>
        </w:rPr>
        <w:t>размещением</w:t>
      </w:r>
      <w:r>
        <w:rPr>
          <w:color w:val="333333"/>
          <w:spacing w:val="-15"/>
        </w:rPr>
        <w:t xml:space="preserve"> </w:t>
      </w:r>
      <w:r>
        <w:rPr>
          <w:color w:val="333333"/>
        </w:rPr>
        <w:t>населения,</w:t>
      </w:r>
      <w:r>
        <w:rPr>
          <w:color w:val="333333"/>
          <w:spacing w:val="-14"/>
        </w:rPr>
        <w:t xml:space="preserve"> </w:t>
      </w:r>
      <w:r>
        <w:rPr>
          <w:color w:val="333333"/>
        </w:rPr>
        <w:t>в</w:t>
      </w:r>
      <w:r>
        <w:rPr>
          <w:color w:val="333333"/>
          <w:spacing w:val="-15"/>
        </w:rPr>
        <w:t xml:space="preserve"> </w:t>
      </w:r>
      <w:r>
        <w:rPr>
          <w:color w:val="333333"/>
        </w:rPr>
        <w:t>том</w:t>
      </w:r>
      <w:r>
        <w:rPr>
          <w:color w:val="333333"/>
          <w:spacing w:val="-15"/>
        </w:rPr>
        <w:t xml:space="preserve"> </w:t>
      </w:r>
      <w:r>
        <w:rPr>
          <w:color w:val="333333"/>
        </w:rPr>
        <w:t>числе между</w:t>
      </w:r>
      <w:r>
        <w:rPr>
          <w:color w:val="333333"/>
          <w:spacing w:val="-15"/>
        </w:rPr>
        <w:t xml:space="preserve"> </w:t>
      </w:r>
      <w:r>
        <w:rPr>
          <w:color w:val="333333"/>
        </w:rPr>
        <w:t>глобальным</w:t>
      </w:r>
      <w:r>
        <w:rPr>
          <w:color w:val="333333"/>
          <w:spacing w:val="-15"/>
        </w:rPr>
        <w:t xml:space="preserve"> </w:t>
      </w:r>
      <w:r>
        <w:rPr>
          <w:color w:val="333333"/>
        </w:rPr>
        <w:t>изменением</w:t>
      </w:r>
      <w:r>
        <w:rPr>
          <w:color w:val="333333"/>
          <w:spacing w:val="-15"/>
        </w:rPr>
        <w:t xml:space="preserve"> </w:t>
      </w:r>
      <w:r>
        <w:rPr>
          <w:color w:val="333333"/>
        </w:rPr>
        <w:t>климата</w:t>
      </w:r>
      <w:r>
        <w:rPr>
          <w:color w:val="333333"/>
          <w:spacing w:val="-13"/>
        </w:rPr>
        <w:t xml:space="preserve"> </w:t>
      </w:r>
      <w:r>
        <w:rPr>
          <w:color w:val="333333"/>
        </w:rPr>
        <w:t>и</w:t>
      </w:r>
      <w:r>
        <w:rPr>
          <w:color w:val="333333"/>
          <w:spacing w:val="-8"/>
        </w:rPr>
        <w:t xml:space="preserve"> </w:t>
      </w:r>
      <w:r>
        <w:rPr>
          <w:color w:val="333333"/>
        </w:rPr>
        <w:t>изменением</w:t>
      </w:r>
      <w:r>
        <w:rPr>
          <w:color w:val="333333"/>
          <w:spacing w:val="-10"/>
        </w:rPr>
        <w:t xml:space="preserve"> </w:t>
      </w:r>
      <w:r>
        <w:rPr>
          <w:color w:val="333333"/>
        </w:rPr>
        <w:t>уровня</w:t>
      </w:r>
      <w:r>
        <w:rPr>
          <w:color w:val="333333"/>
          <w:spacing w:val="-12"/>
        </w:rPr>
        <w:t xml:space="preserve"> </w:t>
      </w:r>
      <w:r>
        <w:rPr>
          <w:color w:val="333333"/>
        </w:rPr>
        <w:t>Мирового</w:t>
      </w:r>
      <w:r>
        <w:rPr>
          <w:color w:val="333333"/>
          <w:spacing w:val="-13"/>
        </w:rPr>
        <w:t xml:space="preserve"> </w:t>
      </w:r>
      <w:r>
        <w:rPr>
          <w:color w:val="333333"/>
        </w:rPr>
        <w:t>океана,</w:t>
      </w:r>
      <w:r>
        <w:rPr>
          <w:color w:val="333333"/>
          <w:spacing w:val="-13"/>
        </w:rPr>
        <w:t xml:space="preserve"> </w:t>
      </w:r>
      <w:r>
        <w:rPr>
          <w:color w:val="333333"/>
        </w:rPr>
        <w:t>хозяйственной деятельностью и возможными изменениями в размещении населения, между развитием науки и технологии</w:t>
      </w:r>
      <w:r>
        <w:rPr>
          <w:color w:val="333333"/>
          <w:spacing w:val="40"/>
        </w:rPr>
        <w:t xml:space="preserve">  </w:t>
      </w:r>
      <w:r>
        <w:rPr>
          <w:color w:val="333333"/>
        </w:rPr>
        <w:t>и возможностями</w:t>
      </w:r>
      <w:r>
        <w:rPr>
          <w:color w:val="333333"/>
          <w:spacing w:val="40"/>
        </w:rPr>
        <w:t xml:space="preserve">  </w:t>
      </w:r>
      <w:r>
        <w:rPr>
          <w:color w:val="333333"/>
        </w:rPr>
        <w:t>человека</w:t>
      </w:r>
      <w:r>
        <w:rPr>
          <w:color w:val="333333"/>
          <w:spacing w:val="40"/>
        </w:rPr>
        <w:t xml:space="preserve">  </w:t>
      </w:r>
      <w:r>
        <w:rPr>
          <w:color w:val="333333"/>
        </w:rPr>
        <w:t>прогнозировать</w:t>
      </w:r>
      <w:r>
        <w:rPr>
          <w:color w:val="333333"/>
          <w:spacing w:val="40"/>
        </w:rPr>
        <w:t xml:space="preserve">  </w:t>
      </w:r>
      <w:r>
        <w:rPr>
          <w:color w:val="333333"/>
        </w:rPr>
        <w:t>опасные</w:t>
      </w:r>
      <w:r>
        <w:rPr>
          <w:color w:val="333333"/>
          <w:spacing w:val="40"/>
        </w:rPr>
        <w:t xml:space="preserve">  </w:t>
      </w:r>
      <w:r>
        <w:rPr>
          <w:color w:val="333333"/>
        </w:rPr>
        <w:t>природные</w:t>
      </w:r>
      <w:r>
        <w:rPr>
          <w:color w:val="333333"/>
          <w:spacing w:val="40"/>
        </w:rPr>
        <w:t xml:space="preserve">  </w:t>
      </w:r>
      <w:r>
        <w:rPr>
          <w:color w:val="333333"/>
        </w:rPr>
        <w:t>явления и противостоять им;</w:t>
      </w:r>
    </w:p>
    <w:p w14:paraId="2A933848">
      <w:pPr>
        <w:pStyle w:val="7"/>
        <w:ind w:right="140" w:firstLine="568"/>
      </w:pPr>
      <w:r>
        <w:rPr>
          <w:color w:val="333333"/>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14:paraId="339A724C">
      <w:pPr>
        <w:pStyle w:val="7"/>
        <w:ind w:right="149" w:firstLine="568"/>
      </w:pPr>
      <w:r>
        <w:rPr>
          <w:color w:val="333333"/>
        </w:rPr>
        <w:t xml:space="preserve">формулировать и/или обосновывать выводы на основе использования географических </w:t>
      </w:r>
      <w:r>
        <w:rPr>
          <w:color w:val="333333"/>
          <w:spacing w:val="-2"/>
        </w:rPr>
        <w:t>знаний;</w:t>
      </w:r>
    </w:p>
    <w:p w14:paraId="7D130B7E">
      <w:pPr>
        <w:pStyle w:val="9"/>
        <w:numPr>
          <w:ilvl w:val="0"/>
          <w:numId w:val="54"/>
        </w:numPr>
        <w:tabs>
          <w:tab w:val="left" w:pos="1310"/>
        </w:tabs>
        <w:spacing w:before="0" w:after="0" w:line="240" w:lineRule="auto"/>
        <w:ind w:left="424" w:right="134" w:firstLine="568"/>
        <w:jc w:val="both"/>
        <w:rPr>
          <w:sz w:val="24"/>
        </w:rPr>
      </w:pPr>
      <w:r>
        <w:rPr>
          <w:color w:val="333333"/>
          <w:sz w:val="24"/>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w:t>
      </w:r>
      <w:r>
        <w:rPr>
          <w:color w:val="333333"/>
          <w:spacing w:val="-11"/>
          <w:sz w:val="24"/>
        </w:rPr>
        <w:t xml:space="preserve"> </w:t>
      </w:r>
      <w:r>
        <w:rPr>
          <w:color w:val="333333"/>
          <w:sz w:val="24"/>
        </w:rPr>
        <w:t>населения,</w:t>
      </w:r>
      <w:r>
        <w:rPr>
          <w:color w:val="333333"/>
          <w:spacing w:val="-10"/>
          <w:sz w:val="24"/>
        </w:rPr>
        <w:t xml:space="preserve"> </w:t>
      </w:r>
      <w:r>
        <w:rPr>
          <w:color w:val="333333"/>
          <w:sz w:val="24"/>
        </w:rPr>
        <w:t>экономически</w:t>
      </w:r>
      <w:r>
        <w:rPr>
          <w:color w:val="333333"/>
          <w:spacing w:val="-10"/>
          <w:sz w:val="24"/>
        </w:rPr>
        <w:t xml:space="preserve"> </w:t>
      </w:r>
      <w:r>
        <w:rPr>
          <w:color w:val="333333"/>
          <w:sz w:val="24"/>
        </w:rPr>
        <w:t>активное</w:t>
      </w:r>
      <w:r>
        <w:rPr>
          <w:color w:val="333333"/>
          <w:spacing w:val="-11"/>
          <w:sz w:val="24"/>
        </w:rPr>
        <w:t xml:space="preserve"> </w:t>
      </w:r>
      <w:r>
        <w:rPr>
          <w:color w:val="333333"/>
          <w:sz w:val="24"/>
        </w:rPr>
        <w:t>население,</w:t>
      </w:r>
      <w:r>
        <w:rPr>
          <w:color w:val="333333"/>
          <w:spacing w:val="-11"/>
          <w:sz w:val="24"/>
        </w:rPr>
        <w:t xml:space="preserve"> </w:t>
      </w:r>
      <w:r>
        <w:rPr>
          <w:color w:val="333333"/>
          <w:sz w:val="24"/>
        </w:rPr>
        <w:t>индекс</w:t>
      </w:r>
      <w:r>
        <w:rPr>
          <w:color w:val="333333"/>
          <w:spacing w:val="-11"/>
          <w:sz w:val="24"/>
        </w:rPr>
        <w:t xml:space="preserve"> </w:t>
      </w:r>
      <w:r>
        <w:rPr>
          <w:color w:val="333333"/>
          <w:sz w:val="24"/>
        </w:rPr>
        <w:t>человеческого</w:t>
      </w:r>
      <w:r>
        <w:rPr>
          <w:color w:val="333333"/>
          <w:spacing w:val="-11"/>
          <w:sz w:val="24"/>
        </w:rPr>
        <w:t xml:space="preserve"> </w:t>
      </w:r>
      <w:r>
        <w:rPr>
          <w:color w:val="333333"/>
          <w:sz w:val="24"/>
        </w:rPr>
        <w:t>развития</w:t>
      </w:r>
      <w:r>
        <w:rPr>
          <w:color w:val="333333"/>
          <w:spacing w:val="-10"/>
          <w:sz w:val="24"/>
        </w:rPr>
        <w:t xml:space="preserve"> </w:t>
      </w:r>
      <w:r>
        <w:rPr>
          <w:color w:val="333333"/>
          <w:sz w:val="24"/>
        </w:rPr>
        <w:t>(ИЧР), народ,</w:t>
      </w:r>
      <w:r>
        <w:rPr>
          <w:color w:val="333333"/>
          <w:spacing w:val="-15"/>
          <w:sz w:val="24"/>
        </w:rPr>
        <w:t xml:space="preserve"> </w:t>
      </w:r>
      <w:r>
        <w:rPr>
          <w:color w:val="333333"/>
          <w:sz w:val="24"/>
        </w:rPr>
        <w:t>этнос,</w:t>
      </w:r>
      <w:r>
        <w:rPr>
          <w:color w:val="333333"/>
          <w:spacing w:val="-15"/>
          <w:sz w:val="24"/>
        </w:rPr>
        <w:t xml:space="preserve"> </w:t>
      </w:r>
      <w:r>
        <w:rPr>
          <w:color w:val="333333"/>
          <w:sz w:val="24"/>
        </w:rPr>
        <w:t>плотность</w:t>
      </w:r>
      <w:r>
        <w:rPr>
          <w:color w:val="333333"/>
          <w:spacing w:val="-15"/>
          <w:sz w:val="24"/>
        </w:rPr>
        <w:t xml:space="preserve"> </w:t>
      </w:r>
      <w:r>
        <w:rPr>
          <w:color w:val="333333"/>
          <w:sz w:val="24"/>
        </w:rPr>
        <w:t>населения,</w:t>
      </w:r>
      <w:r>
        <w:rPr>
          <w:color w:val="333333"/>
          <w:spacing w:val="-15"/>
          <w:sz w:val="24"/>
        </w:rPr>
        <w:t xml:space="preserve"> </w:t>
      </w:r>
      <w:r>
        <w:rPr>
          <w:color w:val="333333"/>
          <w:sz w:val="24"/>
        </w:rPr>
        <w:t>миграции</w:t>
      </w:r>
      <w:r>
        <w:rPr>
          <w:color w:val="333333"/>
          <w:spacing w:val="-15"/>
          <w:sz w:val="24"/>
        </w:rPr>
        <w:t xml:space="preserve"> </w:t>
      </w:r>
      <w:r>
        <w:rPr>
          <w:color w:val="333333"/>
          <w:sz w:val="24"/>
        </w:rPr>
        <w:t>населения,</w:t>
      </w:r>
      <w:r>
        <w:rPr>
          <w:color w:val="333333"/>
          <w:spacing w:val="-15"/>
          <w:sz w:val="24"/>
        </w:rPr>
        <w:t xml:space="preserve"> </w:t>
      </w:r>
      <w:r>
        <w:rPr>
          <w:color w:val="333333"/>
          <w:sz w:val="24"/>
        </w:rPr>
        <w:t>«климатические</w:t>
      </w:r>
      <w:r>
        <w:rPr>
          <w:color w:val="333333"/>
          <w:spacing w:val="-15"/>
          <w:sz w:val="24"/>
        </w:rPr>
        <w:t xml:space="preserve"> </w:t>
      </w:r>
      <w:r>
        <w:rPr>
          <w:color w:val="333333"/>
          <w:sz w:val="24"/>
        </w:rPr>
        <w:t>беженцы»,</w:t>
      </w:r>
      <w:r>
        <w:rPr>
          <w:color w:val="333333"/>
          <w:spacing w:val="-15"/>
          <w:sz w:val="24"/>
        </w:rPr>
        <w:t xml:space="preserve"> </w:t>
      </w:r>
      <w:r>
        <w:rPr>
          <w:color w:val="333333"/>
          <w:sz w:val="24"/>
        </w:rPr>
        <w:t>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w:t>
      </w:r>
      <w:r>
        <w:rPr>
          <w:color w:val="333333"/>
          <w:spacing w:val="80"/>
          <w:w w:val="150"/>
          <w:sz w:val="24"/>
        </w:rPr>
        <w:t xml:space="preserve"> </w:t>
      </w:r>
      <w:r>
        <w:rPr>
          <w:color w:val="333333"/>
          <w:sz w:val="24"/>
        </w:rPr>
        <w:t>сельское</w:t>
      </w:r>
      <w:r>
        <w:rPr>
          <w:color w:val="333333"/>
          <w:spacing w:val="80"/>
          <w:w w:val="150"/>
          <w:sz w:val="24"/>
        </w:rPr>
        <w:t xml:space="preserve"> </w:t>
      </w:r>
      <w:r>
        <w:rPr>
          <w:color w:val="333333"/>
          <w:sz w:val="24"/>
        </w:rPr>
        <w:t>хозяйство,</w:t>
      </w:r>
      <w:r>
        <w:rPr>
          <w:color w:val="333333"/>
          <w:spacing w:val="80"/>
          <w:w w:val="150"/>
          <w:sz w:val="24"/>
        </w:rPr>
        <w:t xml:space="preserve"> </w:t>
      </w:r>
      <w:r>
        <w:rPr>
          <w:color w:val="333333"/>
          <w:sz w:val="24"/>
        </w:rPr>
        <w:t>глобализация</w:t>
      </w:r>
      <w:r>
        <w:rPr>
          <w:color w:val="333333"/>
          <w:spacing w:val="80"/>
          <w:w w:val="150"/>
          <w:sz w:val="24"/>
        </w:rPr>
        <w:t xml:space="preserve"> </w:t>
      </w:r>
      <w:r>
        <w:rPr>
          <w:color w:val="333333"/>
          <w:sz w:val="24"/>
        </w:rPr>
        <w:t>мировой</w:t>
      </w:r>
      <w:r>
        <w:rPr>
          <w:color w:val="333333"/>
          <w:spacing w:val="80"/>
          <w:w w:val="150"/>
          <w:sz w:val="24"/>
        </w:rPr>
        <w:t xml:space="preserve"> </w:t>
      </w:r>
      <w:r>
        <w:rPr>
          <w:color w:val="333333"/>
          <w:sz w:val="24"/>
        </w:rPr>
        <w:t>экономики</w:t>
      </w:r>
      <w:r>
        <w:rPr>
          <w:color w:val="333333"/>
          <w:spacing w:val="80"/>
          <w:w w:val="150"/>
          <w:sz w:val="24"/>
        </w:rPr>
        <w:t xml:space="preserve"> </w:t>
      </w:r>
      <w:r>
        <w:rPr>
          <w:color w:val="333333"/>
          <w:sz w:val="24"/>
        </w:rPr>
        <w:t>и деглобализация,</w:t>
      </w:r>
    </w:p>
    <w:p w14:paraId="1C51FFD6">
      <w:pPr>
        <w:pStyle w:val="7"/>
        <w:spacing w:before="1"/>
        <w:ind w:right="148"/>
      </w:pPr>
      <w:r>
        <w:rPr>
          <w:color w:val="333333"/>
        </w:rPr>
        <w:t>«энергопереход», международные экономические отношения, устойчивое развитие для решения учебных и (или) практико-ориентированных задач;</w:t>
      </w:r>
    </w:p>
    <w:p w14:paraId="6287CF4E">
      <w:pPr>
        <w:pStyle w:val="9"/>
        <w:numPr>
          <w:ilvl w:val="0"/>
          <w:numId w:val="54"/>
        </w:numPr>
        <w:tabs>
          <w:tab w:val="left" w:pos="1310"/>
        </w:tabs>
        <w:spacing w:before="1" w:after="0" w:line="240" w:lineRule="auto"/>
        <w:ind w:left="424" w:right="140" w:firstLine="568"/>
        <w:jc w:val="both"/>
        <w:rPr>
          <w:sz w:val="24"/>
        </w:rPr>
      </w:pPr>
      <w:r>
        <w:rPr>
          <w:color w:val="333333"/>
          <w:sz w:val="24"/>
        </w:rPr>
        <w:t>сформированность умений проводить наблюдения за отдельными географическими объектами,</w:t>
      </w:r>
      <w:r>
        <w:rPr>
          <w:color w:val="333333"/>
          <w:spacing w:val="40"/>
          <w:sz w:val="24"/>
        </w:rPr>
        <w:t xml:space="preserve"> </w:t>
      </w:r>
      <w:r>
        <w:rPr>
          <w:color w:val="333333"/>
          <w:sz w:val="24"/>
        </w:rPr>
        <w:t>процессами</w:t>
      </w:r>
      <w:r>
        <w:rPr>
          <w:color w:val="333333"/>
          <w:spacing w:val="40"/>
          <w:sz w:val="24"/>
        </w:rPr>
        <w:t xml:space="preserve"> </w:t>
      </w:r>
      <w:r>
        <w:rPr>
          <w:color w:val="333333"/>
          <w:sz w:val="24"/>
        </w:rPr>
        <w:t>и явлениями,</w:t>
      </w:r>
      <w:r>
        <w:rPr>
          <w:color w:val="333333"/>
          <w:spacing w:val="40"/>
          <w:sz w:val="24"/>
        </w:rPr>
        <w:t xml:space="preserve"> </w:t>
      </w:r>
      <w:r>
        <w:rPr>
          <w:color w:val="333333"/>
          <w:sz w:val="24"/>
        </w:rPr>
        <w:t>их</w:t>
      </w:r>
      <w:r>
        <w:rPr>
          <w:color w:val="333333"/>
          <w:spacing w:val="40"/>
          <w:sz w:val="24"/>
        </w:rPr>
        <w:t xml:space="preserve"> </w:t>
      </w:r>
      <w:r>
        <w:rPr>
          <w:color w:val="333333"/>
          <w:sz w:val="24"/>
        </w:rPr>
        <w:t>изменениями</w:t>
      </w:r>
      <w:r>
        <w:rPr>
          <w:color w:val="333333"/>
          <w:spacing w:val="40"/>
          <w:sz w:val="24"/>
        </w:rPr>
        <w:t xml:space="preserve"> </w:t>
      </w:r>
      <w:r>
        <w:rPr>
          <w:color w:val="333333"/>
          <w:sz w:val="24"/>
        </w:rPr>
        <w:t>в результате</w:t>
      </w:r>
      <w:r>
        <w:rPr>
          <w:color w:val="333333"/>
          <w:spacing w:val="40"/>
          <w:sz w:val="24"/>
        </w:rPr>
        <w:t xml:space="preserve"> </w:t>
      </w:r>
      <w:r>
        <w:rPr>
          <w:color w:val="333333"/>
          <w:sz w:val="24"/>
        </w:rPr>
        <w:t>воздействия</w:t>
      </w:r>
      <w:r>
        <w:rPr>
          <w:color w:val="333333"/>
          <w:spacing w:val="40"/>
          <w:sz w:val="24"/>
        </w:rPr>
        <w:t xml:space="preserve"> </w:t>
      </w:r>
      <w:r>
        <w:rPr>
          <w:color w:val="333333"/>
          <w:sz w:val="24"/>
        </w:rPr>
        <w:t>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14:paraId="1EE043C5">
      <w:pPr>
        <w:pStyle w:val="9"/>
        <w:numPr>
          <w:ilvl w:val="0"/>
          <w:numId w:val="54"/>
        </w:numPr>
        <w:tabs>
          <w:tab w:val="left" w:pos="1311"/>
        </w:tabs>
        <w:spacing w:before="0" w:after="0" w:line="240" w:lineRule="auto"/>
        <w:ind w:left="1311" w:right="0" w:hanging="318"/>
        <w:jc w:val="both"/>
        <w:rPr>
          <w:sz w:val="24"/>
        </w:rPr>
      </w:pPr>
      <w:r>
        <w:rPr>
          <w:color w:val="333333"/>
          <w:sz w:val="24"/>
        </w:rPr>
        <w:t>сформированность</w:t>
      </w:r>
      <w:r>
        <w:rPr>
          <w:color w:val="333333"/>
          <w:spacing w:val="59"/>
          <w:w w:val="150"/>
          <w:sz w:val="24"/>
        </w:rPr>
        <w:t xml:space="preserve">  </w:t>
      </w:r>
      <w:r>
        <w:rPr>
          <w:color w:val="333333"/>
          <w:sz w:val="24"/>
        </w:rPr>
        <w:t>умений</w:t>
      </w:r>
      <w:r>
        <w:rPr>
          <w:color w:val="333333"/>
          <w:spacing w:val="60"/>
          <w:w w:val="150"/>
          <w:sz w:val="24"/>
        </w:rPr>
        <w:t xml:space="preserve">  </w:t>
      </w:r>
      <w:r>
        <w:rPr>
          <w:color w:val="333333"/>
          <w:sz w:val="24"/>
        </w:rPr>
        <w:t>находить</w:t>
      </w:r>
      <w:r>
        <w:rPr>
          <w:color w:val="333333"/>
          <w:spacing w:val="58"/>
          <w:w w:val="150"/>
          <w:sz w:val="24"/>
        </w:rPr>
        <w:t xml:space="preserve">  </w:t>
      </w:r>
      <w:r>
        <w:rPr>
          <w:color w:val="333333"/>
          <w:sz w:val="24"/>
        </w:rPr>
        <w:t>и</w:t>
      </w:r>
      <w:r>
        <w:rPr>
          <w:color w:val="333333"/>
          <w:spacing w:val="-1"/>
          <w:sz w:val="24"/>
        </w:rPr>
        <w:t xml:space="preserve"> </w:t>
      </w:r>
      <w:r>
        <w:rPr>
          <w:color w:val="333333"/>
          <w:sz w:val="24"/>
        </w:rPr>
        <w:t>использовать</w:t>
      </w:r>
      <w:r>
        <w:rPr>
          <w:color w:val="333333"/>
          <w:spacing w:val="58"/>
          <w:w w:val="150"/>
          <w:sz w:val="24"/>
        </w:rPr>
        <w:t xml:space="preserve">  </w:t>
      </w:r>
      <w:r>
        <w:rPr>
          <w:color w:val="333333"/>
          <w:sz w:val="24"/>
        </w:rPr>
        <w:t>различные</w:t>
      </w:r>
      <w:r>
        <w:rPr>
          <w:color w:val="333333"/>
          <w:spacing w:val="57"/>
          <w:w w:val="150"/>
          <w:sz w:val="24"/>
        </w:rPr>
        <w:t xml:space="preserve">  </w:t>
      </w:r>
      <w:r>
        <w:rPr>
          <w:color w:val="333333"/>
          <w:spacing w:val="-2"/>
          <w:sz w:val="24"/>
        </w:rPr>
        <w:t>источники</w:t>
      </w:r>
    </w:p>
    <w:p w14:paraId="44A9B16F">
      <w:pPr>
        <w:pStyle w:val="9"/>
        <w:spacing w:after="0" w:line="240" w:lineRule="auto"/>
        <w:jc w:val="both"/>
        <w:rPr>
          <w:sz w:val="24"/>
        </w:rPr>
        <w:sectPr>
          <w:pgSz w:w="11920" w:h="16850"/>
          <w:pgMar w:top="1080" w:right="708" w:bottom="280" w:left="850" w:header="720" w:footer="720" w:gutter="0"/>
          <w:cols w:space="720" w:num="1"/>
        </w:sectPr>
      </w:pPr>
    </w:p>
    <w:p w14:paraId="2578833C">
      <w:pPr>
        <w:pStyle w:val="7"/>
        <w:spacing w:before="70"/>
        <w:ind w:right="138"/>
      </w:pPr>
      <w:r>
        <w:rPr>
          <w:color w:val="333333"/>
        </w:rPr>
        <w:t>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2161D60A">
      <w:pPr>
        <w:pStyle w:val="7"/>
        <w:spacing w:before="1"/>
        <w:ind w:right="138" w:firstLine="568"/>
      </w:pPr>
      <w:r>
        <w:rPr>
          <w:color w:val="333333"/>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 природных и экологических процессов и явлений;</w:t>
      </w:r>
    </w:p>
    <w:p w14:paraId="0D911B01">
      <w:pPr>
        <w:pStyle w:val="7"/>
        <w:ind w:right="139" w:firstLine="568"/>
      </w:pPr>
      <w:r>
        <w:rPr>
          <w:color w:val="333333"/>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p w14:paraId="0BE43AF0">
      <w:pPr>
        <w:pStyle w:val="7"/>
        <w:ind w:right="137" w:firstLine="568"/>
      </w:pPr>
      <w:r>
        <w:rPr>
          <w:color w:val="333333"/>
        </w:rPr>
        <w:t xml:space="preserve">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w:t>
      </w:r>
      <w:r>
        <w:rPr>
          <w:color w:val="333333"/>
          <w:spacing w:val="-2"/>
        </w:rPr>
        <w:t>информации;</w:t>
      </w:r>
    </w:p>
    <w:p w14:paraId="069C9EE0">
      <w:pPr>
        <w:pStyle w:val="7"/>
        <w:tabs>
          <w:tab w:val="left" w:pos="2361"/>
          <w:tab w:val="left" w:pos="3694"/>
          <w:tab w:val="left" w:pos="5146"/>
          <w:tab w:val="left" w:pos="6536"/>
          <w:tab w:val="left" w:pos="8315"/>
        </w:tabs>
        <w:ind w:left="468" w:right="140" w:firstLine="544"/>
        <w:jc w:val="right"/>
      </w:pPr>
      <w:r>
        <w:rPr>
          <w:color w:val="333333"/>
          <w:spacing w:val="-2"/>
        </w:rPr>
        <w:t>определять</w:t>
      </w:r>
      <w:r>
        <w:rPr>
          <w:color w:val="333333"/>
        </w:rPr>
        <w:tab/>
      </w:r>
      <w:r>
        <w:rPr>
          <w:color w:val="333333"/>
        </w:rPr>
        <w:t>и находить</w:t>
      </w:r>
      <w:r>
        <w:rPr>
          <w:color w:val="333333"/>
        </w:rPr>
        <w:tab/>
      </w:r>
      <w:r>
        <w:rPr>
          <w:color w:val="333333"/>
        </w:rPr>
        <w:t>в комплексе</w:t>
      </w:r>
      <w:r>
        <w:rPr>
          <w:color w:val="333333"/>
        </w:rPr>
        <w:tab/>
      </w:r>
      <w:r>
        <w:rPr>
          <w:color w:val="333333"/>
          <w:spacing w:val="-2"/>
        </w:rPr>
        <w:t>источников</w:t>
      </w:r>
      <w:r>
        <w:rPr>
          <w:color w:val="333333"/>
        </w:rPr>
        <w:tab/>
      </w:r>
      <w:r>
        <w:rPr>
          <w:color w:val="333333"/>
          <w:spacing w:val="-2"/>
        </w:rPr>
        <w:t>недостоверную</w:t>
      </w:r>
      <w:r>
        <w:rPr>
          <w:color w:val="333333"/>
        </w:rPr>
        <w:tab/>
      </w:r>
      <w:r>
        <w:rPr>
          <w:color w:val="333333"/>
        </w:rPr>
        <w:t>и</w:t>
      </w:r>
      <w:r>
        <w:rPr>
          <w:color w:val="333333"/>
          <w:spacing w:val="-15"/>
        </w:rPr>
        <w:t xml:space="preserve"> </w:t>
      </w:r>
      <w:r>
        <w:rPr>
          <w:color w:val="333333"/>
        </w:rPr>
        <w:t>противоречивую географическую</w:t>
      </w:r>
      <w:r>
        <w:rPr>
          <w:color w:val="333333"/>
          <w:spacing w:val="-6"/>
        </w:rPr>
        <w:t xml:space="preserve"> </w:t>
      </w:r>
      <w:r>
        <w:rPr>
          <w:color w:val="333333"/>
        </w:rPr>
        <w:t>информацию</w:t>
      </w:r>
      <w:r>
        <w:rPr>
          <w:color w:val="333333"/>
          <w:spacing w:val="-5"/>
        </w:rPr>
        <w:t xml:space="preserve"> </w:t>
      </w:r>
      <w:r>
        <w:rPr>
          <w:color w:val="333333"/>
        </w:rPr>
        <w:t>для</w:t>
      </w:r>
      <w:r>
        <w:rPr>
          <w:color w:val="333333"/>
          <w:spacing w:val="-9"/>
        </w:rPr>
        <w:t xml:space="preserve"> </w:t>
      </w:r>
      <w:r>
        <w:rPr>
          <w:color w:val="333333"/>
        </w:rPr>
        <w:t>решения</w:t>
      </w:r>
      <w:r>
        <w:rPr>
          <w:color w:val="333333"/>
          <w:spacing w:val="-6"/>
        </w:rPr>
        <w:t xml:space="preserve"> </w:t>
      </w:r>
      <w:r>
        <w:rPr>
          <w:color w:val="333333"/>
        </w:rPr>
        <w:t>учебных</w:t>
      </w:r>
      <w:r>
        <w:rPr>
          <w:color w:val="333333"/>
          <w:spacing w:val="-7"/>
        </w:rPr>
        <w:t xml:space="preserve"> </w:t>
      </w:r>
      <w:r>
        <w:rPr>
          <w:color w:val="333333"/>
        </w:rPr>
        <w:t>и</w:t>
      </w:r>
      <w:r>
        <w:rPr>
          <w:color w:val="333333"/>
          <w:spacing w:val="-8"/>
        </w:rPr>
        <w:t xml:space="preserve"> </w:t>
      </w:r>
      <w:r>
        <w:rPr>
          <w:color w:val="333333"/>
        </w:rPr>
        <w:t>(или)</w:t>
      </w:r>
      <w:r>
        <w:rPr>
          <w:color w:val="333333"/>
          <w:spacing w:val="-7"/>
        </w:rPr>
        <w:t xml:space="preserve"> </w:t>
      </w:r>
      <w:r>
        <w:rPr>
          <w:color w:val="333333"/>
        </w:rPr>
        <w:t>практико-ориентированных</w:t>
      </w:r>
      <w:r>
        <w:rPr>
          <w:color w:val="333333"/>
          <w:spacing w:val="-6"/>
        </w:rPr>
        <w:t xml:space="preserve"> </w:t>
      </w:r>
      <w:r>
        <w:rPr>
          <w:color w:val="333333"/>
        </w:rPr>
        <w:t>задач; самостоятельно находить, отбирать и применять различные методы познания для решения</w:t>
      </w:r>
    </w:p>
    <w:p w14:paraId="3C3AF9A9">
      <w:pPr>
        <w:pStyle w:val="7"/>
      </w:pPr>
      <w:r>
        <w:rPr>
          <w:color w:val="333333"/>
          <w:spacing w:val="-2"/>
        </w:rPr>
        <w:t>практико-ориентированных</w:t>
      </w:r>
      <w:r>
        <w:rPr>
          <w:color w:val="333333"/>
          <w:spacing w:val="28"/>
        </w:rPr>
        <w:t xml:space="preserve"> </w:t>
      </w:r>
      <w:r>
        <w:rPr>
          <w:color w:val="333333"/>
          <w:spacing w:val="-2"/>
        </w:rPr>
        <w:t>задач;</w:t>
      </w:r>
    </w:p>
    <w:p w14:paraId="648C2EBE">
      <w:pPr>
        <w:pStyle w:val="9"/>
        <w:numPr>
          <w:ilvl w:val="0"/>
          <w:numId w:val="54"/>
        </w:numPr>
        <w:tabs>
          <w:tab w:val="left" w:pos="1310"/>
        </w:tabs>
        <w:spacing w:before="0" w:after="0" w:line="240" w:lineRule="auto"/>
        <w:ind w:left="424" w:right="141" w:firstLine="568"/>
        <w:jc w:val="both"/>
        <w:rPr>
          <w:sz w:val="24"/>
        </w:rPr>
      </w:pPr>
      <w:r>
        <w:rPr>
          <w:color w:val="333333"/>
          <w:sz w:val="24"/>
        </w:rPr>
        <w:t>владение умениями географического анализа и интерпретации информации из различных источников:</w:t>
      </w:r>
    </w:p>
    <w:p w14:paraId="19064687">
      <w:pPr>
        <w:pStyle w:val="7"/>
        <w:spacing w:before="1"/>
        <w:ind w:left="468" w:right="139" w:firstLine="866"/>
        <w:jc w:val="right"/>
      </w:pPr>
      <w:r>
        <w:rPr>
          <w:color w:val="333333"/>
        </w:rPr>
        <w:t>находить,</w:t>
      </w:r>
      <w:r>
        <w:rPr>
          <w:color w:val="333333"/>
          <w:spacing w:val="40"/>
        </w:rPr>
        <w:t xml:space="preserve"> </w:t>
      </w:r>
      <w:r>
        <w:rPr>
          <w:color w:val="333333"/>
        </w:rPr>
        <w:t>отбирать,</w:t>
      </w:r>
      <w:r>
        <w:rPr>
          <w:color w:val="333333"/>
          <w:spacing w:val="40"/>
        </w:rPr>
        <w:t xml:space="preserve"> </w:t>
      </w:r>
      <w:r>
        <w:rPr>
          <w:color w:val="333333"/>
        </w:rPr>
        <w:t>систематизировать</w:t>
      </w:r>
      <w:r>
        <w:rPr>
          <w:color w:val="333333"/>
          <w:spacing w:val="40"/>
        </w:rPr>
        <w:t xml:space="preserve"> </w:t>
      </w:r>
      <w:r>
        <w:rPr>
          <w:color w:val="333333"/>
        </w:rPr>
        <w:t>информацию,</w:t>
      </w:r>
      <w:r>
        <w:rPr>
          <w:color w:val="333333"/>
          <w:spacing w:val="40"/>
        </w:rPr>
        <w:t xml:space="preserve"> </w:t>
      </w:r>
      <w:r>
        <w:rPr>
          <w:color w:val="333333"/>
        </w:rPr>
        <w:t>необходимую</w:t>
      </w:r>
      <w:r>
        <w:rPr>
          <w:color w:val="333333"/>
          <w:spacing w:val="40"/>
        </w:rPr>
        <w:t xml:space="preserve"> </w:t>
      </w:r>
      <w:r>
        <w:rPr>
          <w:color w:val="333333"/>
        </w:rPr>
        <w:t>для</w:t>
      </w:r>
      <w:r>
        <w:rPr>
          <w:color w:val="333333"/>
          <w:spacing w:val="40"/>
        </w:rPr>
        <w:t xml:space="preserve"> </w:t>
      </w:r>
      <w:r>
        <w:rPr>
          <w:color w:val="333333"/>
        </w:rPr>
        <w:t>изучения географических</w:t>
      </w:r>
      <w:r>
        <w:rPr>
          <w:color w:val="333333"/>
          <w:spacing w:val="-2"/>
        </w:rPr>
        <w:t xml:space="preserve"> </w:t>
      </w:r>
      <w:r>
        <w:rPr>
          <w:color w:val="333333"/>
        </w:rPr>
        <w:t>объектов</w:t>
      </w:r>
      <w:r>
        <w:rPr>
          <w:color w:val="333333"/>
          <w:spacing w:val="-5"/>
        </w:rPr>
        <w:t xml:space="preserve"> </w:t>
      </w:r>
      <w:r>
        <w:rPr>
          <w:color w:val="333333"/>
        </w:rPr>
        <w:t>и</w:t>
      </w:r>
      <w:r>
        <w:rPr>
          <w:color w:val="333333"/>
          <w:spacing w:val="-7"/>
        </w:rPr>
        <w:t xml:space="preserve"> </w:t>
      </w:r>
      <w:r>
        <w:rPr>
          <w:color w:val="333333"/>
        </w:rPr>
        <w:t>явлений,</w:t>
      </w:r>
      <w:r>
        <w:rPr>
          <w:color w:val="333333"/>
          <w:spacing w:val="-5"/>
        </w:rPr>
        <w:t xml:space="preserve"> </w:t>
      </w:r>
      <w:r>
        <w:rPr>
          <w:color w:val="333333"/>
        </w:rPr>
        <w:t>отдельных</w:t>
      </w:r>
      <w:r>
        <w:rPr>
          <w:color w:val="333333"/>
          <w:spacing w:val="-4"/>
        </w:rPr>
        <w:t xml:space="preserve"> </w:t>
      </w:r>
      <w:r>
        <w:rPr>
          <w:color w:val="333333"/>
        </w:rPr>
        <w:t>территорий</w:t>
      </w:r>
      <w:r>
        <w:rPr>
          <w:color w:val="333333"/>
          <w:spacing w:val="-6"/>
        </w:rPr>
        <w:t xml:space="preserve"> </w:t>
      </w:r>
      <w:r>
        <w:rPr>
          <w:color w:val="333333"/>
        </w:rPr>
        <w:t>мира</w:t>
      </w:r>
      <w:r>
        <w:rPr>
          <w:color w:val="333333"/>
          <w:spacing w:val="-5"/>
        </w:rPr>
        <w:t xml:space="preserve"> </w:t>
      </w:r>
      <w:r>
        <w:rPr>
          <w:color w:val="333333"/>
        </w:rPr>
        <w:t>и</w:t>
      </w:r>
      <w:r>
        <w:rPr>
          <w:color w:val="333333"/>
          <w:spacing w:val="-7"/>
        </w:rPr>
        <w:t xml:space="preserve"> </w:t>
      </w:r>
      <w:r>
        <w:rPr>
          <w:color w:val="333333"/>
        </w:rPr>
        <w:t>России,</w:t>
      </w:r>
      <w:r>
        <w:rPr>
          <w:color w:val="333333"/>
          <w:spacing w:val="-4"/>
        </w:rPr>
        <w:t xml:space="preserve"> </w:t>
      </w:r>
      <w:r>
        <w:rPr>
          <w:color w:val="333333"/>
        </w:rPr>
        <w:t>их</w:t>
      </w:r>
      <w:r>
        <w:rPr>
          <w:color w:val="333333"/>
          <w:spacing w:val="-4"/>
        </w:rPr>
        <w:t xml:space="preserve"> </w:t>
      </w:r>
      <w:r>
        <w:rPr>
          <w:color w:val="333333"/>
        </w:rPr>
        <w:t>обеспеченности природными</w:t>
      </w:r>
      <w:r>
        <w:rPr>
          <w:color w:val="333333"/>
          <w:spacing w:val="-15"/>
        </w:rPr>
        <w:t xml:space="preserve"> </w:t>
      </w:r>
      <w:r>
        <w:rPr>
          <w:color w:val="333333"/>
        </w:rPr>
        <w:t>и</w:t>
      </w:r>
      <w:r>
        <w:rPr>
          <w:color w:val="333333"/>
          <w:spacing w:val="-12"/>
        </w:rPr>
        <w:t xml:space="preserve"> </w:t>
      </w:r>
      <w:r>
        <w:rPr>
          <w:color w:val="333333"/>
        </w:rPr>
        <w:t>человеческими</w:t>
      </w:r>
      <w:r>
        <w:rPr>
          <w:color w:val="333333"/>
          <w:spacing w:val="-15"/>
        </w:rPr>
        <w:t xml:space="preserve"> </w:t>
      </w:r>
      <w:r>
        <w:rPr>
          <w:color w:val="333333"/>
        </w:rPr>
        <w:t>ресурсами,</w:t>
      </w:r>
      <w:r>
        <w:rPr>
          <w:color w:val="333333"/>
          <w:spacing w:val="-14"/>
        </w:rPr>
        <w:t xml:space="preserve"> </w:t>
      </w:r>
      <w:r>
        <w:rPr>
          <w:color w:val="333333"/>
        </w:rPr>
        <w:t>хозяйственного</w:t>
      </w:r>
      <w:r>
        <w:rPr>
          <w:color w:val="333333"/>
          <w:spacing w:val="-14"/>
        </w:rPr>
        <w:t xml:space="preserve"> </w:t>
      </w:r>
      <w:r>
        <w:rPr>
          <w:color w:val="333333"/>
        </w:rPr>
        <w:t>потенциала,</w:t>
      </w:r>
      <w:r>
        <w:rPr>
          <w:color w:val="333333"/>
          <w:spacing w:val="-14"/>
        </w:rPr>
        <w:t xml:space="preserve"> </w:t>
      </w:r>
      <w:r>
        <w:rPr>
          <w:color w:val="333333"/>
        </w:rPr>
        <w:t>экологических</w:t>
      </w:r>
      <w:r>
        <w:rPr>
          <w:color w:val="333333"/>
          <w:spacing w:val="-12"/>
        </w:rPr>
        <w:t xml:space="preserve"> </w:t>
      </w:r>
      <w:r>
        <w:rPr>
          <w:color w:val="333333"/>
        </w:rPr>
        <w:t>проблем; представлять</w:t>
      </w:r>
      <w:r>
        <w:rPr>
          <w:color w:val="333333"/>
          <w:spacing w:val="40"/>
        </w:rPr>
        <w:t xml:space="preserve"> </w:t>
      </w:r>
      <w:r>
        <w:rPr>
          <w:color w:val="333333"/>
        </w:rPr>
        <w:t>в различных</w:t>
      </w:r>
      <w:r>
        <w:rPr>
          <w:color w:val="333333"/>
          <w:spacing w:val="40"/>
        </w:rPr>
        <w:t xml:space="preserve"> </w:t>
      </w:r>
      <w:r>
        <w:rPr>
          <w:color w:val="333333"/>
        </w:rPr>
        <w:t>формах</w:t>
      </w:r>
      <w:r>
        <w:rPr>
          <w:color w:val="333333"/>
          <w:spacing w:val="40"/>
        </w:rPr>
        <w:t xml:space="preserve"> </w:t>
      </w:r>
      <w:r>
        <w:rPr>
          <w:color w:val="333333"/>
        </w:rPr>
        <w:t>(графики,</w:t>
      </w:r>
      <w:r>
        <w:rPr>
          <w:color w:val="333333"/>
          <w:spacing w:val="40"/>
        </w:rPr>
        <w:t xml:space="preserve"> </w:t>
      </w:r>
      <w:r>
        <w:rPr>
          <w:color w:val="333333"/>
        </w:rPr>
        <w:t>таблицы,</w:t>
      </w:r>
      <w:r>
        <w:rPr>
          <w:color w:val="333333"/>
          <w:spacing w:val="40"/>
        </w:rPr>
        <w:t xml:space="preserve"> </w:t>
      </w:r>
      <w:r>
        <w:rPr>
          <w:color w:val="333333"/>
        </w:rPr>
        <w:t>схемы,</w:t>
      </w:r>
      <w:r>
        <w:rPr>
          <w:color w:val="333333"/>
          <w:spacing w:val="40"/>
        </w:rPr>
        <w:t xml:space="preserve"> </w:t>
      </w:r>
      <w:r>
        <w:rPr>
          <w:color w:val="333333"/>
        </w:rPr>
        <w:t>диаграммы,</w:t>
      </w:r>
      <w:r>
        <w:rPr>
          <w:color w:val="333333"/>
          <w:spacing w:val="40"/>
        </w:rPr>
        <w:t xml:space="preserve"> </w:t>
      </w:r>
      <w:r>
        <w:rPr>
          <w:color w:val="333333"/>
        </w:rPr>
        <w:t>карты</w:t>
      </w:r>
      <w:r>
        <w:rPr>
          <w:color w:val="333333"/>
          <w:spacing w:val="40"/>
        </w:rPr>
        <w:t xml:space="preserve"> </w:t>
      </w:r>
      <w:r>
        <w:rPr>
          <w:color w:val="333333"/>
        </w:rPr>
        <w:t>и др.)</w:t>
      </w:r>
    </w:p>
    <w:p w14:paraId="4799083F">
      <w:pPr>
        <w:pStyle w:val="7"/>
        <w:ind w:left="427" w:right="138" w:firstLine="52"/>
        <w:jc w:val="right"/>
      </w:pPr>
      <w:r>
        <w:rPr>
          <w:color w:val="333333"/>
        </w:rPr>
        <w:t>географическую</w:t>
      </w:r>
      <w:r>
        <w:rPr>
          <w:color w:val="333333"/>
          <w:spacing w:val="40"/>
        </w:rPr>
        <w:t xml:space="preserve"> </w:t>
      </w:r>
      <w:r>
        <w:rPr>
          <w:color w:val="333333"/>
        </w:rPr>
        <w:t>информацию</w:t>
      </w:r>
      <w:r>
        <w:rPr>
          <w:color w:val="333333"/>
          <w:spacing w:val="40"/>
        </w:rPr>
        <w:t xml:space="preserve"> </w:t>
      </w:r>
      <w:r>
        <w:rPr>
          <w:color w:val="333333"/>
        </w:rPr>
        <w:t>о</w:t>
      </w:r>
      <w:r>
        <w:rPr>
          <w:color w:val="333333"/>
          <w:spacing w:val="-7"/>
        </w:rPr>
        <w:t xml:space="preserve"> </w:t>
      </w:r>
      <w:r>
        <w:rPr>
          <w:color w:val="333333"/>
        </w:rPr>
        <w:t>населении</w:t>
      </w:r>
      <w:r>
        <w:rPr>
          <w:color w:val="333333"/>
          <w:spacing w:val="40"/>
        </w:rPr>
        <w:t xml:space="preserve"> </w:t>
      </w:r>
      <w:r>
        <w:rPr>
          <w:color w:val="333333"/>
        </w:rPr>
        <w:t>мира</w:t>
      </w:r>
      <w:r>
        <w:rPr>
          <w:color w:val="333333"/>
          <w:spacing w:val="40"/>
        </w:rPr>
        <w:t xml:space="preserve"> </w:t>
      </w:r>
      <w:r>
        <w:rPr>
          <w:color w:val="333333"/>
        </w:rPr>
        <w:t>и</w:t>
      </w:r>
      <w:r>
        <w:rPr>
          <w:color w:val="333333"/>
          <w:spacing w:val="40"/>
        </w:rPr>
        <w:t xml:space="preserve"> </w:t>
      </w:r>
      <w:r>
        <w:rPr>
          <w:color w:val="333333"/>
        </w:rPr>
        <w:t>России,</w:t>
      </w:r>
      <w:r>
        <w:rPr>
          <w:color w:val="333333"/>
          <w:spacing w:val="40"/>
        </w:rPr>
        <w:t xml:space="preserve"> </w:t>
      </w:r>
      <w:r>
        <w:rPr>
          <w:color w:val="333333"/>
        </w:rPr>
        <w:t>отраслевой</w:t>
      </w:r>
      <w:r>
        <w:rPr>
          <w:color w:val="333333"/>
          <w:spacing w:val="40"/>
        </w:rPr>
        <w:t xml:space="preserve"> </w:t>
      </w:r>
      <w:r>
        <w:rPr>
          <w:color w:val="333333"/>
        </w:rPr>
        <w:t>и</w:t>
      </w:r>
      <w:r>
        <w:rPr>
          <w:color w:val="333333"/>
          <w:spacing w:val="-3"/>
        </w:rPr>
        <w:t xml:space="preserve"> </w:t>
      </w:r>
      <w:r>
        <w:rPr>
          <w:color w:val="333333"/>
        </w:rPr>
        <w:t>территориальной</w:t>
      </w:r>
      <w:r>
        <w:rPr>
          <w:color w:val="333333"/>
          <w:spacing w:val="40"/>
        </w:rPr>
        <w:t xml:space="preserve"> </w:t>
      </w:r>
      <w:r>
        <w:rPr>
          <w:color w:val="333333"/>
        </w:rPr>
        <w:t>структуре</w:t>
      </w:r>
      <w:r>
        <w:rPr>
          <w:color w:val="333333"/>
          <w:spacing w:val="37"/>
        </w:rPr>
        <w:t xml:space="preserve"> </w:t>
      </w:r>
      <w:r>
        <w:rPr>
          <w:color w:val="333333"/>
        </w:rPr>
        <w:t>мирового</w:t>
      </w:r>
      <w:r>
        <w:rPr>
          <w:color w:val="333333"/>
          <w:spacing w:val="37"/>
        </w:rPr>
        <w:t xml:space="preserve"> </w:t>
      </w:r>
      <w:r>
        <w:rPr>
          <w:color w:val="333333"/>
        </w:rPr>
        <w:t>хозяйства,</w:t>
      </w:r>
      <w:r>
        <w:rPr>
          <w:color w:val="333333"/>
          <w:spacing w:val="37"/>
        </w:rPr>
        <w:t xml:space="preserve"> </w:t>
      </w:r>
      <w:r>
        <w:rPr>
          <w:color w:val="333333"/>
        </w:rPr>
        <w:t>географических</w:t>
      </w:r>
      <w:r>
        <w:rPr>
          <w:color w:val="333333"/>
          <w:spacing w:val="39"/>
        </w:rPr>
        <w:t xml:space="preserve"> </w:t>
      </w:r>
      <w:r>
        <w:rPr>
          <w:color w:val="333333"/>
        </w:rPr>
        <w:t>особенностях</w:t>
      </w:r>
      <w:r>
        <w:rPr>
          <w:color w:val="333333"/>
          <w:spacing w:val="39"/>
        </w:rPr>
        <w:t xml:space="preserve"> </w:t>
      </w:r>
      <w:r>
        <w:rPr>
          <w:color w:val="333333"/>
        </w:rPr>
        <w:t>развития</w:t>
      </w:r>
      <w:r>
        <w:rPr>
          <w:color w:val="333333"/>
          <w:spacing w:val="37"/>
        </w:rPr>
        <w:t xml:space="preserve"> </w:t>
      </w:r>
      <w:r>
        <w:rPr>
          <w:color w:val="333333"/>
        </w:rPr>
        <w:t>отдельных</w:t>
      </w:r>
      <w:r>
        <w:rPr>
          <w:color w:val="333333"/>
          <w:spacing w:val="40"/>
        </w:rPr>
        <w:t xml:space="preserve"> </w:t>
      </w:r>
      <w:r>
        <w:rPr>
          <w:color w:val="333333"/>
        </w:rPr>
        <w:t>отраслей; формулировать выводы и заключения на основе анализа и интерпретации информации из</w:t>
      </w:r>
    </w:p>
    <w:p w14:paraId="1C0D9383">
      <w:pPr>
        <w:pStyle w:val="7"/>
      </w:pPr>
      <w:r>
        <w:rPr>
          <w:color w:val="333333"/>
        </w:rPr>
        <w:t>различных</w:t>
      </w:r>
      <w:r>
        <w:rPr>
          <w:color w:val="333333"/>
          <w:spacing w:val="-7"/>
        </w:rPr>
        <w:t xml:space="preserve"> </w:t>
      </w:r>
      <w:r>
        <w:rPr>
          <w:color w:val="333333"/>
          <w:spacing w:val="-2"/>
        </w:rPr>
        <w:t>источников;</w:t>
      </w:r>
    </w:p>
    <w:p w14:paraId="7070724A">
      <w:pPr>
        <w:pStyle w:val="7"/>
        <w:ind w:right="146" w:firstLine="628"/>
      </w:pPr>
      <w:r>
        <w:rPr>
          <w:color w:val="333333"/>
        </w:rPr>
        <w:t xml:space="preserve">критически оценивать и интерпретировать информацию, получаемую из различных </w:t>
      </w:r>
      <w:r>
        <w:rPr>
          <w:color w:val="333333"/>
          <w:spacing w:val="-2"/>
        </w:rPr>
        <w:t>источников;</w:t>
      </w:r>
    </w:p>
    <w:p w14:paraId="01A85CE0">
      <w:pPr>
        <w:pStyle w:val="7"/>
        <w:ind w:right="144" w:firstLine="568"/>
      </w:pPr>
      <w:r>
        <w:rPr>
          <w:color w:val="333333"/>
        </w:rPr>
        <w:t>использовать различные источники географической информации для решения учебных</w:t>
      </w:r>
      <w:r>
        <w:rPr>
          <w:color w:val="333333"/>
          <w:spacing w:val="80"/>
          <w:w w:val="150"/>
        </w:rPr>
        <w:t xml:space="preserve"> </w:t>
      </w:r>
      <w:r>
        <w:rPr>
          <w:color w:val="333333"/>
        </w:rPr>
        <w:t>и (или) практико-ориентированных задач;</w:t>
      </w:r>
    </w:p>
    <w:p w14:paraId="15C1BC6E">
      <w:pPr>
        <w:pStyle w:val="9"/>
        <w:numPr>
          <w:ilvl w:val="0"/>
          <w:numId w:val="54"/>
        </w:numPr>
        <w:tabs>
          <w:tab w:val="left" w:pos="1310"/>
        </w:tabs>
        <w:spacing w:before="0" w:after="0" w:line="240" w:lineRule="auto"/>
        <w:ind w:left="424" w:right="145" w:firstLine="568"/>
        <w:jc w:val="both"/>
        <w:rPr>
          <w:sz w:val="24"/>
        </w:rPr>
      </w:pPr>
      <w:r>
        <w:rPr>
          <w:color w:val="333333"/>
          <w:sz w:val="24"/>
        </w:rPr>
        <w:t>сформированность умений применять географические знания для объяснения изученных социально-экономических и геоэкологических процессов и явлений, в том числе:</w:t>
      </w:r>
    </w:p>
    <w:p w14:paraId="2B7C3C9A">
      <w:pPr>
        <w:pStyle w:val="7"/>
        <w:ind w:right="136" w:firstLine="568"/>
      </w:pPr>
      <w:r>
        <w:rPr>
          <w:color w:val="333333"/>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w:t>
      </w:r>
      <w:r>
        <w:rPr>
          <w:color w:val="333333"/>
          <w:spacing w:val="-1"/>
        </w:rPr>
        <w:t xml:space="preserve"> </w:t>
      </w:r>
      <w:r>
        <w:rPr>
          <w:color w:val="333333"/>
        </w:rPr>
        <w:t>уровне и</w:t>
      </w:r>
      <w:r>
        <w:rPr>
          <w:color w:val="333333"/>
          <w:spacing w:val="-3"/>
        </w:rPr>
        <w:t xml:space="preserve"> </w:t>
      </w:r>
      <w:r>
        <w:rPr>
          <w:color w:val="333333"/>
        </w:rPr>
        <w:t>качестве</w:t>
      </w:r>
      <w:r>
        <w:rPr>
          <w:color w:val="333333"/>
          <w:spacing w:val="-1"/>
        </w:rPr>
        <w:t xml:space="preserve"> </w:t>
      </w:r>
      <w:r>
        <w:rPr>
          <w:color w:val="333333"/>
        </w:rPr>
        <w:t>жизни населения, влияние</w:t>
      </w:r>
      <w:r>
        <w:rPr>
          <w:color w:val="333333"/>
          <w:spacing w:val="-2"/>
        </w:rPr>
        <w:t xml:space="preserve"> </w:t>
      </w:r>
      <w:r>
        <w:rPr>
          <w:color w:val="333333"/>
        </w:rPr>
        <w:t>природно-ресурсного капитала на формирование отраслевой структуры хозяйства отдельных стран;</w:t>
      </w:r>
    </w:p>
    <w:p w14:paraId="16583A6F">
      <w:pPr>
        <w:pStyle w:val="7"/>
        <w:spacing w:before="3"/>
        <w:ind w:right="141" w:firstLine="568"/>
      </w:pPr>
      <w:r>
        <w:rPr>
          <w:color w:val="333333"/>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 ориентированных задач;</w:t>
      </w:r>
    </w:p>
    <w:p w14:paraId="1ADBFCA6">
      <w:pPr>
        <w:pStyle w:val="9"/>
        <w:numPr>
          <w:ilvl w:val="0"/>
          <w:numId w:val="54"/>
        </w:numPr>
        <w:tabs>
          <w:tab w:val="left" w:pos="1310"/>
        </w:tabs>
        <w:spacing w:before="0" w:after="0" w:line="240" w:lineRule="auto"/>
        <w:ind w:left="424" w:right="141" w:firstLine="568"/>
        <w:jc w:val="both"/>
        <w:rPr>
          <w:sz w:val="24"/>
        </w:rPr>
      </w:pPr>
      <w:r>
        <w:rPr>
          <w:color w:val="333333"/>
          <w:sz w:val="24"/>
        </w:rPr>
        <w:t>сформированность умений применять географические знания для оценки разнообразных явлений и процессов:</w:t>
      </w:r>
    </w:p>
    <w:p w14:paraId="6CAEFE9F">
      <w:pPr>
        <w:pStyle w:val="7"/>
        <w:ind w:right="143" w:firstLine="568"/>
      </w:pPr>
      <w:r>
        <w:rPr>
          <w:color w:val="333333"/>
        </w:rPr>
        <w:t>оценивать географические факторы, определяющие сущность и динамику важнейших социально-экономических и геоэкологических процессов;</w:t>
      </w:r>
    </w:p>
    <w:p w14:paraId="39CC2A3E">
      <w:pPr>
        <w:pStyle w:val="7"/>
        <w:ind w:right="137" w:firstLine="568"/>
      </w:pPr>
      <w:r>
        <w:rPr>
          <w:color w:val="333333"/>
        </w:rPr>
        <w:t>оценивать изученные социально-экономические и</w:t>
      </w:r>
      <w:r>
        <w:rPr>
          <w:color w:val="333333"/>
          <w:spacing w:val="-1"/>
        </w:rPr>
        <w:t xml:space="preserve"> </w:t>
      </w:r>
      <w:r>
        <w:rPr>
          <w:color w:val="333333"/>
        </w:rPr>
        <w:t>геоэкологические процессы и</w:t>
      </w:r>
      <w:r>
        <w:rPr>
          <w:color w:val="333333"/>
          <w:spacing w:val="-3"/>
        </w:rPr>
        <w:t xml:space="preserve"> </w:t>
      </w:r>
      <w:r>
        <w:rPr>
          <w:color w:val="333333"/>
        </w:rPr>
        <w:t>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w:t>
      </w:r>
      <w:r>
        <w:rPr>
          <w:color w:val="333333"/>
          <w:spacing w:val="80"/>
        </w:rPr>
        <w:t xml:space="preserve"> </w:t>
      </w:r>
      <w:r>
        <w:rPr>
          <w:color w:val="333333"/>
        </w:rPr>
        <w:t>развития</w:t>
      </w:r>
      <w:r>
        <w:rPr>
          <w:color w:val="333333"/>
          <w:spacing w:val="80"/>
        </w:rPr>
        <w:t xml:space="preserve"> </w:t>
      </w:r>
      <w:r>
        <w:rPr>
          <w:color w:val="333333"/>
        </w:rPr>
        <w:t>основных</w:t>
      </w:r>
      <w:r>
        <w:rPr>
          <w:color w:val="333333"/>
          <w:spacing w:val="80"/>
        </w:rPr>
        <w:t xml:space="preserve"> </w:t>
      </w:r>
      <w:r>
        <w:rPr>
          <w:color w:val="333333"/>
        </w:rPr>
        <w:t>отраслей</w:t>
      </w:r>
      <w:r>
        <w:rPr>
          <w:color w:val="333333"/>
          <w:spacing w:val="80"/>
        </w:rPr>
        <w:t xml:space="preserve"> </w:t>
      </w:r>
      <w:r>
        <w:rPr>
          <w:color w:val="333333"/>
        </w:rPr>
        <w:t>мирового</w:t>
      </w:r>
      <w:r>
        <w:rPr>
          <w:color w:val="333333"/>
          <w:spacing w:val="80"/>
        </w:rPr>
        <w:t xml:space="preserve"> </w:t>
      </w:r>
      <w:r>
        <w:rPr>
          <w:color w:val="333333"/>
        </w:rPr>
        <w:t>хозяйства</w:t>
      </w:r>
      <w:r>
        <w:rPr>
          <w:color w:val="333333"/>
          <w:spacing w:val="80"/>
        </w:rPr>
        <w:t xml:space="preserve"> </w:t>
      </w:r>
      <w:r>
        <w:rPr>
          <w:color w:val="333333"/>
        </w:rPr>
        <w:t>и</w:t>
      </w:r>
      <w:r>
        <w:rPr>
          <w:color w:val="333333"/>
          <w:spacing w:val="-1"/>
        </w:rPr>
        <w:t xml:space="preserve"> </w:t>
      </w:r>
      <w:r>
        <w:rPr>
          <w:color w:val="333333"/>
        </w:rPr>
        <w:t>изменения</w:t>
      </w:r>
      <w:r>
        <w:rPr>
          <w:color w:val="333333"/>
          <w:spacing w:val="80"/>
        </w:rPr>
        <w:t xml:space="preserve"> </w:t>
      </w:r>
      <w:r>
        <w:rPr>
          <w:color w:val="333333"/>
        </w:rPr>
        <w:t>его</w:t>
      </w:r>
      <w:r>
        <w:rPr>
          <w:color w:val="333333"/>
          <w:spacing w:val="80"/>
        </w:rPr>
        <w:t xml:space="preserve"> </w:t>
      </w:r>
      <w:r>
        <w:rPr>
          <w:color w:val="333333"/>
        </w:rPr>
        <w:t>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14:paraId="58BA1470">
      <w:pPr>
        <w:pStyle w:val="9"/>
        <w:numPr>
          <w:ilvl w:val="0"/>
          <w:numId w:val="54"/>
        </w:numPr>
        <w:tabs>
          <w:tab w:val="left" w:pos="1431"/>
        </w:tabs>
        <w:spacing w:before="0" w:after="0" w:line="240" w:lineRule="auto"/>
        <w:ind w:left="1431" w:right="0" w:hanging="438"/>
        <w:jc w:val="both"/>
        <w:rPr>
          <w:sz w:val="24"/>
        </w:rPr>
      </w:pPr>
      <w:r>
        <w:rPr>
          <w:color w:val="333333"/>
          <w:sz w:val="24"/>
        </w:rPr>
        <w:t>сформированность</w:t>
      </w:r>
      <w:r>
        <w:rPr>
          <w:color w:val="333333"/>
          <w:spacing w:val="38"/>
          <w:sz w:val="24"/>
        </w:rPr>
        <w:t xml:space="preserve">  </w:t>
      </w:r>
      <w:r>
        <w:rPr>
          <w:color w:val="333333"/>
          <w:sz w:val="24"/>
        </w:rPr>
        <w:t>знаний</w:t>
      </w:r>
      <w:r>
        <w:rPr>
          <w:color w:val="333333"/>
          <w:spacing w:val="39"/>
          <w:sz w:val="24"/>
        </w:rPr>
        <w:t xml:space="preserve">  </w:t>
      </w:r>
      <w:r>
        <w:rPr>
          <w:color w:val="333333"/>
          <w:sz w:val="24"/>
        </w:rPr>
        <w:t>об</w:t>
      </w:r>
      <w:r>
        <w:rPr>
          <w:color w:val="333333"/>
          <w:spacing w:val="41"/>
          <w:sz w:val="24"/>
        </w:rPr>
        <w:t xml:space="preserve">  </w:t>
      </w:r>
      <w:r>
        <w:rPr>
          <w:color w:val="333333"/>
          <w:sz w:val="24"/>
        </w:rPr>
        <w:t>основных</w:t>
      </w:r>
      <w:r>
        <w:rPr>
          <w:color w:val="333333"/>
          <w:spacing w:val="40"/>
          <w:sz w:val="24"/>
        </w:rPr>
        <w:t xml:space="preserve">  </w:t>
      </w:r>
      <w:r>
        <w:rPr>
          <w:color w:val="333333"/>
          <w:sz w:val="24"/>
        </w:rPr>
        <w:t>проблемах</w:t>
      </w:r>
      <w:r>
        <w:rPr>
          <w:color w:val="333333"/>
          <w:spacing w:val="40"/>
          <w:sz w:val="24"/>
        </w:rPr>
        <w:t xml:space="preserve">  </w:t>
      </w:r>
      <w:r>
        <w:rPr>
          <w:color w:val="333333"/>
          <w:sz w:val="24"/>
        </w:rPr>
        <w:t>взаимодействия</w:t>
      </w:r>
      <w:r>
        <w:rPr>
          <w:color w:val="333333"/>
          <w:spacing w:val="42"/>
          <w:sz w:val="24"/>
        </w:rPr>
        <w:t xml:space="preserve">  </w:t>
      </w:r>
      <w:r>
        <w:rPr>
          <w:color w:val="333333"/>
          <w:spacing w:val="-2"/>
          <w:sz w:val="24"/>
        </w:rPr>
        <w:t>природы</w:t>
      </w:r>
    </w:p>
    <w:p w14:paraId="6F6348DF">
      <w:pPr>
        <w:pStyle w:val="9"/>
        <w:spacing w:after="0" w:line="240" w:lineRule="auto"/>
        <w:jc w:val="both"/>
        <w:rPr>
          <w:sz w:val="24"/>
        </w:rPr>
        <w:sectPr>
          <w:pgSz w:w="11920" w:h="16850"/>
          <w:pgMar w:top="1080" w:right="708" w:bottom="280" w:left="850" w:header="720" w:footer="720" w:gutter="0"/>
          <w:cols w:space="720" w:num="1"/>
        </w:sectPr>
      </w:pPr>
    </w:p>
    <w:p w14:paraId="55AECF8F">
      <w:pPr>
        <w:pStyle w:val="7"/>
        <w:spacing w:before="70"/>
        <w:ind w:right="137"/>
      </w:pPr>
      <w:r>
        <w:rPr>
          <w:color w:val="333333"/>
        </w:rPr>
        <w:t>и общества, о природных и социально-экономических аспектах экологических проблем: описывать</w:t>
      </w:r>
      <w:r>
        <w:rPr>
          <w:color w:val="333333"/>
          <w:spacing w:val="38"/>
        </w:rPr>
        <w:t xml:space="preserve"> </w:t>
      </w:r>
      <w:r>
        <w:rPr>
          <w:color w:val="333333"/>
        </w:rPr>
        <w:t>географические</w:t>
      </w:r>
      <w:r>
        <w:rPr>
          <w:color w:val="333333"/>
          <w:spacing w:val="34"/>
        </w:rPr>
        <w:t xml:space="preserve"> </w:t>
      </w:r>
      <w:r>
        <w:rPr>
          <w:color w:val="333333"/>
        </w:rPr>
        <w:t>аспекты</w:t>
      </w:r>
      <w:r>
        <w:rPr>
          <w:color w:val="333333"/>
          <w:spacing w:val="37"/>
        </w:rPr>
        <w:t xml:space="preserve"> </w:t>
      </w:r>
      <w:r>
        <w:rPr>
          <w:color w:val="333333"/>
        </w:rPr>
        <w:t>проблем</w:t>
      </w:r>
      <w:r>
        <w:rPr>
          <w:color w:val="333333"/>
          <w:spacing w:val="36"/>
        </w:rPr>
        <w:t xml:space="preserve"> </w:t>
      </w:r>
      <w:r>
        <w:rPr>
          <w:color w:val="333333"/>
        </w:rPr>
        <w:t>взаимодействия</w:t>
      </w:r>
      <w:r>
        <w:rPr>
          <w:color w:val="333333"/>
          <w:spacing w:val="36"/>
        </w:rPr>
        <w:t xml:space="preserve"> </w:t>
      </w:r>
      <w:r>
        <w:rPr>
          <w:color w:val="333333"/>
        </w:rPr>
        <w:t>природы</w:t>
      </w:r>
      <w:r>
        <w:rPr>
          <w:color w:val="333333"/>
          <w:spacing w:val="37"/>
        </w:rPr>
        <w:t xml:space="preserve"> </w:t>
      </w:r>
      <w:r>
        <w:rPr>
          <w:color w:val="333333"/>
        </w:rPr>
        <w:t>и общества:</w:t>
      </w:r>
      <w:r>
        <w:rPr>
          <w:color w:val="333333"/>
          <w:spacing w:val="35"/>
        </w:rPr>
        <w:t xml:space="preserve"> </w:t>
      </w:r>
      <w:r>
        <w:rPr>
          <w:color w:val="333333"/>
        </w:rPr>
        <w:t>различия в особенностях проявления глобальных изменений климата, повышения уровня Мирового океана,</w:t>
      </w:r>
      <w:r>
        <w:rPr>
          <w:color w:val="333333"/>
          <w:spacing w:val="22"/>
        </w:rPr>
        <w:t xml:space="preserve"> </w:t>
      </w:r>
      <w:r>
        <w:rPr>
          <w:color w:val="333333"/>
        </w:rPr>
        <w:t>в</w:t>
      </w:r>
      <w:r>
        <w:rPr>
          <w:color w:val="333333"/>
          <w:spacing w:val="-2"/>
        </w:rPr>
        <w:t xml:space="preserve"> </w:t>
      </w:r>
      <w:r>
        <w:rPr>
          <w:color w:val="333333"/>
        </w:rPr>
        <w:t>объёмах</w:t>
      </w:r>
      <w:r>
        <w:rPr>
          <w:color w:val="333333"/>
          <w:spacing w:val="25"/>
        </w:rPr>
        <w:t xml:space="preserve"> </w:t>
      </w:r>
      <w:r>
        <w:rPr>
          <w:color w:val="333333"/>
        </w:rPr>
        <w:t>выбросов</w:t>
      </w:r>
      <w:r>
        <w:rPr>
          <w:color w:val="333333"/>
          <w:spacing w:val="20"/>
        </w:rPr>
        <w:t xml:space="preserve"> </w:t>
      </w:r>
      <w:r>
        <w:rPr>
          <w:color w:val="333333"/>
        </w:rPr>
        <w:t>парниковых газов</w:t>
      </w:r>
      <w:r>
        <w:rPr>
          <w:color w:val="333333"/>
          <w:spacing w:val="21"/>
        </w:rPr>
        <w:t xml:space="preserve"> </w:t>
      </w:r>
      <w:r>
        <w:rPr>
          <w:color w:val="333333"/>
        </w:rPr>
        <w:t>в</w:t>
      </w:r>
      <w:r>
        <w:rPr>
          <w:color w:val="333333"/>
          <w:spacing w:val="-2"/>
        </w:rPr>
        <w:t xml:space="preserve"> </w:t>
      </w:r>
      <w:r>
        <w:rPr>
          <w:color w:val="333333"/>
        </w:rPr>
        <w:t>разных</w:t>
      </w:r>
      <w:r>
        <w:rPr>
          <w:color w:val="333333"/>
          <w:spacing w:val="22"/>
        </w:rPr>
        <w:t xml:space="preserve"> </w:t>
      </w:r>
      <w:r>
        <w:rPr>
          <w:color w:val="333333"/>
        </w:rPr>
        <w:t>регионах</w:t>
      </w:r>
      <w:r>
        <w:rPr>
          <w:color w:val="333333"/>
          <w:spacing w:val="25"/>
        </w:rPr>
        <w:t xml:space="preserve"> </w:t>
      </w:r>
      <w:r>
        <w:rPr>
          <w:color w:val="333333"/>
        </w:rPr>
        <w:t>мира,</w:t>
      </w:r>
      <w:r>
        <w:rPr>
          <w:color w:val="333333"/>
          <w:spacing w:val="22"/>
        </w:rPr>
        <w:t xml:space="preserve"> </w:t>
      </w:r>
      <w:r>
        <w:rPr>
          <w:color w:val="333333"/>
        </w:rPr>
        <w:t>изменения</w:t>
      </w:r>
      <w:r>
        <w:rPr>
          <w:color w:val="333333"/>
          <w:spacing w:val="21"/>
        </w:rPr>
        <w:t xml:space="preserve"> </w:t>
      </w:r>
      <w:r>
        <w:rPr>
          <w:color w:val="333333"/>
        </w:rPr>
        <w:t>геосистем в результате природных и антропогенных воздействий на примере регионов и стран мира, на планетарном уровне;</w:t>
      </w:r>
    </w:p>
    <w:p w14:paraId="61CE46C1">
      <w:pPr>
        <w:pStyle w:val="2"/>
        <w:numPr>
          <w:ilvl w:val="0"/>
          <w:numId w:val="20"/>
        </w:numPr>
        <w:tabs>
          <w:tab w:val="left" w:pos="1292"/>
        </w:tabs>
        <w:spacing w:before="5" w:after="0" w:line="274" w:lineRule="exact"/>
        <w:ind w:left="1292" w:right="0" w:hanging="299"/>
        <w:jc w:val="left"/>
        <w:rPr>
          <w:color w:val="333333"/>
        </w:rPr>
      </w:pPr>
      <w:r>
        <w:rPr>
          <w:color w:val="333333"/>
          <w:spacing w:val="-2"/>
        </w:rPr>
        <w:t>КЛАСС</w:t>
      </w:r>
    </w:p>
    <w:p w14:paraId="1EDE89C0">
      <w:pPr>
        <w:pStyle w:val="9"/>
        <w:numPr>
          <w:ilvl w:val="0"/>
          <w:numId w:val="55"/>
        </w:numPr>
        <w:tabs>
          <w:tab w:val="left" w:pos="1310"/>
        </w:tabs>
        <w:spacing w:before="0" w:after="0" w:line="240" w:lineRule="auto"/>
        <w:ind w:left="424" w:right="141" w:firstLine="568"/>
        <w:jc w:val="both"/>
        <w:rPr>
          <w:sz w:val="24"/>
        </w:rPr>
      </w:pPr>
      <w:r>
        <w:rPr>
          <w:color w:val="333333"/>
          <w:sz w:val="24"/>
        </w:rPr>
        <w:t>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14:paraId="6DE4B377">
      <w:pPr>
        <w:pStyle w:val="9"/>
        <w:numPr>
          <w:ilvl w:val="0"/>
          <w:numId w:val="55"/>
        </w:numPr>
        <w:tabs>
          <w:tab w:val="left" w:pos="1310"/>
        </w:tabs>
        <w:spacing w:before="0" w:after="0" w:line="240" w:lineRule="auto"/>
        <w:ind w:left="424" w:right="137" w:firstLine="568"/>
        <w:jc w:val="both"/>
        <w:rPr>
          <w:sz w:val="24"/>
        </w:rPr>
      </w:pPr>
      <w:r>
        <w:rPr>
          <w:color w:val="333333"/>
          <w:sz w:val="24"/>
        </w:rPr>
        <w:t>освоение</w:t>
      </w:r>
      <w:r>
        <w:rPr>
          <w:color w:val="333333"/>
          <w:spacing w:val="71"/>
          <w:sz w:val="24"/>
        </w:rPr>
        <w:t xml:space="preserve"> </w:t>
      </w:r>
      <w:r>
        <w:rPr>
          <w:color w:val="333333"/>
          <w:sz w:val="24"/>
        </w:rPr>
        <w:t>и применение</w:t>
      </w:r>
      <w:r>
        <w:rPr>
          <w:color w:val="333333"/>
          <w:spacing w:val="74"/>
          <w:sz w:val="24"/>
        </w:rPr>
        <w:t xml:space="preserve"> </w:t>
      </w:r>
      <w:r>
        <w:rPr>
          <w:color w:val="333333"/>
          <w:sz w:val="24"/>
        </w:rPr>
        <w:t>знаний</w:t>
      </w:r>
      <w:r>
        <w:rPr>
          <w:color w:val="333333"/>
          <w:spacing w:val="76"/>
          <w:sz w:val="24"/>
        </w:rPr>
        <w:t xml:space="preserve"> </w:t>
      </w:r>
      <w:r>
        <w:rPr>
          <w:color w:val="333333"/>
          <w:sz w:val="24"/>
        </w:rPr>
        <w:t>о размещении</w:t>
      </w:r>
      <w:r>
        <w:rPr>
          <w:color w:val="333333"/>
          <w:spacing w:val="75"/>
          <w:sz w:val="24"/>
        </w:rPr>
        <w:t xml:space="preserve"> </w:t>
      </w:r>
      <w:r>
        <w:rPr>
          <w:color w:val="333333"/>
          <w:sz w:val="24"/>
        </w:rPr>
        <w:t>основных</w:t>
      </w:r>
      <w:r>
        <w:rPr>
          <w:color w:val="333333"/>
          <w:spacing w:val="75"/>
          <w:sz w:val="24"/>
        </w:rPr>
        <w:t xml:space="preserve"> </w:t>
      </w:r>
      <w:r>
        <w:rPr>
          <w:color w:val="333333"/>
          <w:sz w:val="24"/>
        </w:rPr>
        <w:t>географических</w:t>
      </w:r>
      <w:r>
        <w:rPr>
          <w:color w:val="333333"/>
          <w:spacing w:val="75"/>
          <w:sz w:val="24"/>
        </w:rPr>
        <w:t xml:space="preserve"> </w:t>
      </w:r>
      <w:r>
        <w:rPr>
          <w:color w:val="333333"/>
          <w:sz w:val="24"/>
        </w:rPr>
        <w:t>объектов и территориальной организации природы и общества: выбирать и использовать источники географической</w:t>
      </w:r>
      <w:r>
        <w:rPr>
          <w:color w:val="333333"/>
          <w:spacing w:val="40"/>
          <w:sz w:val="24"/>
        </w:rPr>
        <w:t xml:space="preserve"> </w:t>
      </w:r>
      <w:r>
        <w:rPr>
          <w:color w:val="333333"/>
          <w:sz w:val="24"/>
        </w:rPr>
        <w:t>информации</w:t>
      </w:r>
      <w:r>
        <w:rPr>
          <w:color w:val="333333"/>
          <w:spacing w:val="40"/>
          <w:sz w:val="24"/>
        </w:rPr>
        <w:t xml:space="preserve"> </w:t>
      </w:r>
      <w:r>
        <w:rPr>
          <w:color w:val="333333"/>
          <w:sz w:val="24"/>
        </w:rPr>
        <w:t>для</w:t>
      </w:r>
      <w:r>
        <w:rPr>
          <w:color w:val="333333"/>
          <w:spacing w:val="40"/>
          <w:sz w:val="24"/>
        </w:rPr>
        <w:t xml:space="preserve"> </w:t>
      </w:r>
      <w:r>
        <w:rPr>
          <w:color w:val="333333"/>
          <w:sz w:val="24"/>
        </w:rPr>
        <w:t>определения</w:t>
      </w:r>
      <w:r>
        <w:rPr>
          <w:color w:val="333333"/>
          <w:spacing w:val="40"/>
          <w:sz w:val="24"/>
        </w:rPr>
        <w:t xml:space="preserve"> </w:t>
      </w:r>
      <w:r>
        <w:rPr>
          <w:color w:val="333333"/>
          <w:sz w:val="24"/>
        </w:rPr>
        <w:t>положения</w:t>
      </w:r>
      <w:r>
        <w:rPr>
          <w:color w:val="333333"/>
          <w:spacing w:val="40"/>
          <w:sz w:val="24"/>
        </w:rPr>
        <w:t xml:space="preserve"> </w:t>
      </w:r>
      <w:r>
        <w:rPr>
          <w:color w:val="333333"/>
          <w:sz w:val="24"/>
        </w:rPr>
        <w:t>и взаиморасположения</w:t>
      </w:r>
      <w:r>
        <w:rPr>
          <w:color w:val="333333"/>
          <w:spacing w:val="40"/>
          <w:sz w:val="24"/>
        </w:rPr>
        <w:t xml:space="preserve"> </w:t>
      </w:r>
      <w:r>
        <w:rPr>
          <w:color w:val="333333"/>
          <w:sz w:val="24"/>
        </w:rPr>
        <w:t>регионов</w:t>
      </w:r>
      <w:r>
        <w:rPr>
          <w:color w:val="333333"/>
          <w:spacing w:val="80"/>
          <w:sz w:val="24"/>
        </w:rPr>
        <w:t xml:space="preserve"> </w:t>
      </w:r>
      <w:r>
        <w:rPr>
          <w:color w:val="333333"/>
          <w:sz w:val="24"/>
        </w:rPr>
        <w:t>и стран в пространстве;</w:t>
      </w:r>
    </w:p>
    <w:p w14:paraId="07B531C0">
      <w:pPr>
        <w:pStyle w:val="7"/>
        <w:ind w:right="138" w:firstLine="568"/>
      </w:pPr>
      <w:r>
        <w:rPr>
          <w:color w:val="333333"/>
        </w:rPr>
        <w:t xml:space="preserve">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w:t>
      </w:r>
      <w:r>
        <w:rPr>
          <w:color w:val="333333"/>
          <w:spacing w:val="-2"/>
        </w:rPr>
        <w:t>стран;</w:t>
      </w:r>
    </w:p>
    <w:p w14:paraId="3281B476">
      <w:pPr>
        <w:pStyle w:val="9"/>
        <w:numPr>
          <w:ilvl w:val="0"/>
          <w:numId w:val="55"/>
        </w:numPr>
        <w:tabs>
          <w:tab w:val="left" w:pos="1310"/>
        </w:tabs>
        <w:spacing w:before="0" w:after="0" w:line="240" w:lineRule="auto"/>
        <w:ind w:left="424" w:right="140" w:firstLine="568"/>
        <w:jc w:val="both"/>
        <w:rPr>
          <w:sz w:val="24"/>
        </w:rPr>
      </w:pPr>
      <w:r>
        <w:rPr>
          <w:color w:val="333333"/>
          <w:sz w:val="24"/>
        </w:rPr>
        <w:t>сформированность системы комплексных социально ориентированных географических</w:t>
      </w:r>
      <w:r>
        <w:rPr>
          <w:color w:val="333333"/>
          <w:spacing w:val="40"/>
          <w:sz w:val="24"/>
        </w:rPr>
        <w:t xml:space="preserve">  </w:t>
      </w:r>
      <w:r>
        <w:rPr>
          <w:color w:val="333333"/>
          <w:sz w:val="24"/>
        </w:rPr>
        <w:t>знаний</w:t>
      </w:r>
      <w:r>
        <w:rPr>
          <w:color w:val="333333"/>
          <w:spacing w:val="40"/>
          <w:sz w:val="24"/>
        </w:rPr>
        <w:t xml:space="preserve">  </w:t>
      </w:r>
      <w:r>
        <w:rPr>
          <w:color w:val="333333"/>
          <w:sz w:val="24"/>
        </w:rPr>
        <w:t>о закономерностях</w:t>
      </w:r>
      <w:r>
        <w:rPr>
          <w:color w:val="333333"/>
          <w:spacing w:val="40"/>
          <w:sz w:val="24"/>
        </w:rPr>
        <w:t xml:space="preserve">  </w:t>
      </w:r>
      <w:r>
        <w:rPr>
          <w:color w:val="333333"/>
          <w:sz w:val="24"/>
        </w:rPr>
        <w:t>развития</w:t>
      </w:r>
      <w:r>
        <w:rPr>
          <w:color w:val="333333"/>
          <w:spacing w:val="40"/>
          <w:sz w:val="24"/>
        </w:rPr>
        <w:t xml:space="preserve">  </w:t>
      </w:r>
      <w:r>
        <w:rPr>
          <w:color w:val="333333"/>
          <w:sz w:val="24"/>
        </w:rPr>
        <w:t>природы,</w:t>
      </w:r>
      <w:r>
        <w:rPr>
          <w:color w:val="333333"/>
          <w:spacing w:val="40"/>
          <w:sz w:val="24"/>
        </w:rPr>
        <w:t xml:space="preserve">  </w:t>
      </w:r>
      <w:r>
        <w:rPr>
          <w:color w:val="333333"/>
          <w:sz w:val="24"/>
        </w:rPr>
        <w:t>размещения</w:t>
      </w:r>
      <w:r>
        <w:rPr>
          <w:color w:val="333333"/>
          <w:spacing w:val="40"/>
          <w:sz w:val="24"/>
        </w:rPr>
        <w:t xml:space="preserve">  </w:t>
      </w:r>
      <w:r>
        <w:rPr>
          <w:color w:val="333333"/>
          <w:sz w:val="24"/>
        </w:rPr>
        <w:t>населения</w:t>
      </w:r>
      <w:r>
        <w:rPr>
          <w:color w:val="333333"/>
          <w:spacing w:val="40"/>
          <w:sz w:val="24"/>
        </w:rPr>
        <w:t xml:space="preserve"> </w:t>
      </w:r>
      <w:r>
        <w:rPr>
          <w:color w:val="333333"/>
          <w:sz w:val="24"/>
        </w:rPr>
        <w:t>и хозяйства: распознавать географические особенности проявления процессов воспроизводства, миграции населения и урбанизации в</w:t>
      </w:r>
      <w:r>
        <w:rPr>
          <w:color w:val="333333"/>
          <w:spacing w:val="-1"/>
          <w:sz w:val="24"/>
        </w:rPr>
        <w:t xml:space="preserve"> </w:t>
      </w:r>
      <w:r>
        <w:rPr>
          <w:color w:val="333333"/>
          <w:sz w:val="24"/>
        </w:rPr>
        <w:t>различных регионах мира</w:t>
      </w:r>
      <w:r>
        <w:rPr>
          <w:color w:val="333333"/>
          <w:spacing w:val="-1"/>
          <w:sz w:val="24"/>
        </w:rPr>
        <w:t xml:space="preserve"> </w:t>
      </w:r>
      <w:r>
        <w:rPr>
          <w:color w:val="333333"/>
          <w:sz w:val="24"/>
        </w:rPr>
        <w:t xml:space="preserve">и изученных </w:t>
      </w:r>
      <w:r>
        <w:rPr>
          <w:color w:val="333333"/>
          <w:spacing w:val="-2"/>
          <w:sz w:val="24"/>
        </w:rPr>
        <w:t>странах;</w:t>
      </w:r>
    </w:p>
    <w:p w14:paraId="3C06519D">
      <w:pPr>
        <w:pStyle w:val="7"/>
        <w:ind w:right="137" w:firstLine="568"/>
      </w:pPr>
      <w:r>
        <w:rPr>
          <w:color w:val="333333"/>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w:t>
      </w:r>
      <w:r>
        <w:rPr>
          <w:color w:val="333333"/>
          <w:spacing w:val="31"/>
        </w:rPr>
        <w:t xml:space="preserve"> </w:t>
      </w:r>
      <w:r>
        <w:rPr>
          <w:color w:val="333333"/>
        </w:rPr>
        <w:t>мира,</w:t>
      </w:r>
      <w:r>
        <w:rPr>
          <w:color w:val="333333"/>
          <w:spacing w:val="31"/>
        </w:rPr>
        <w:t xml:space="preserve"> </w:t>
      </w:r>
      <w:r>
        <w:rPr>
          <w:color w:val="333333"/>
        </w:rPr>
        <w:t>в</w:t>
      </w:r>
      <w:r>
        <w:rPr>
          <w:color w:val="333333"/>
          <w:spacing w:val="-1"/>
        </w:rPr>
        <w:t xml:space="preserve"> </w:t>
      </w:r>
      <w:r>
        <w:rPr>
          <w:color w:val="333333"/>
        </w:rPr>
        <w:t>том</w:t>
      </w:r>
      <w:r>
        <w:rPr>
          <w:color w:val="333333"/>
          <w:spacing w:val="31"/>
        </w:rPr>
        <w:t xml:space="preserve"> </w:t>
      </w:r>
      <w:r>
        <w:rPr>
          <w:color w:val="333333"/>
        </w:rPr>
        <w:t>числе</w:t>
      </w:r>
      <w:r>
        <w:rPr>
          <w:color w:val="333333"/>
          <w:spacing w:val="31"/>
        </w:rPr>
        <w:t xml:space="preserve"> </w:t>
      </w:r>
      <w:r>
        <w:rPr>
          <w:color w:val="333333"/>
        </w:rPr>
        <w:t>по</w:t>
      </w:r>
      <w:r>
        <w:rPr>
          <w:color w:val="333333"/>
          <w:spacing w:val="31"/>
        </w:rPr>
        <w:t xml:space="preserve"> </w:t>
      </w:r>
      <w:r>
        <w:rPr>
          <w:color w:val="333333"/>
        </w:rPr>
        <w:t>особенностям</w:t>
      </w:r>
      <w:r>
        <w:rPr>
          <w:color w:val="333333"/>
          <w:spacing w:val="34"/>
        </w:rPr>
        <w:t xml:space="preserve"> </w:t>
      </w:r>
      <w:r>
        <w:rPr>
          <w:color w:val="333333"/>
        </w:rPr>
        <w:t>географического</w:t>
      </w:r>
      <w:r>
        <w:rPr>
          <w:color w:val="333333"/>
          <w:spacing w:val="32"/>
        </w:rPr>
        <w:t xml:space="preserve"> </w:t>
      </w:r>
      <w:r>
        <w:rPr>
          <w:color w:val="333333"/>
        </w:rPr>
        <w:t>положения,</w:t>
      </w:r>
      <w:r>
        <w:rPr>
          <w:color w:val="333333"/>
          <w:spacing w:val="34"/>
        </w:rPr>
        <w:t xml:space="preserve"> </w:t>
      </w:r>
      <w:r>
        <w:rPr>
          <w:color w:val="333333"/>
        </w:rPr>
        <w:t>форме</w:t>
      </w:r>
      <w:r>
        <w:rPr>
          <w:color w:val="333333"/>
          <w:spacing w:val="30"/>
        </w:rPr>
        <w:t xml:space="preserve"> </w:t>
      </w:r>
      <w:r>
        <w:rPr>
          <w:color w:val="333333"/>
        </w:rPr>
        <w:t>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14:paraId="6E748BB8">
      <w:pPr>
        <w:pStyle w:val="7"/>
        <w:ind w:right="139" w:firstLine="568"/>
      </w:pPr>
      <w:r>
        <w:rPr>
          <w:color w:val="333333"/>
        </w:rP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w:t>
      </w:r>
      <w:r>
        <w:rPr>
          <w:color w:val="333333"/>
          <w:spacing w:val="-11"/>
        </w:rPr>
        <w:t xml:space="preserve"> </w:t>
      </w:r>
      <w:r>
        <w:rPr>
          <w:color w:val="333333"/>
        </w:rPr>
        <w:t>природными</w:t>
      </w:r>
      <w:r>
        <w:rPr>
          <w:color w:val="333333"/>
          <w:spacing w:val="-8"/>
        </w:rPr>
        <w:t xml:space="preserve"> </w:t>
      </w:r>
      <w:r>
        <w:rPr>
          <w:color w:val="333333"/>
        </w:rPr>
        <w:t>условиями</w:t>
      </w:r>
      <w:r>
        <w:rPr>
          <w:color w:val="333333"/>
          <w:spacing w:val="-11"/>
        </w:rPr>
        <w:t xml:space="preserve"> </w:t>
      </w:r>
      <w:r>
        <w:rPr>
          <w:color w:val="333333"/>
        </w:rPr>
        <w:t>и</w:t>
      </w:r>
      <w:r>
        <w:rPr>
          <w:color w:val="333333"/>
          <w:spacing w:val="-4"/>
        </w:rPr>
        <w:t xml:space="preserve"> </w:t>
      </w:r>
      <w:r>
        <w:rPr>
          <w:color w:val="333333"/>
        </w:rPr>
        <w:t>природно-ресурсным</w:t>
      </w:r>
      <w:r>
        <w:rPr>
          <w:color w:val="333333"/>
          <w:spacing w:val="-11"/>
        </w:rPr>
        <w:t xml:space="preserve"> </w:t>
      </w:r>
      <w:r>
        <w:rPr>
          <w:color w:val="333333"/>
        </w:rPr>
        <w:t>капиталом</w:t>
      </w:r>
      <w:r>
        <w:rPr>
          <w:color w:val="333333"/>
          <w:spacing w:val="-11"/>
        </w:rPr>
        <w:t xml:space="preserve"> </w:t>
      </w:r>
      <w:r>
        <w:rPr>
          <w:color w:val="333333"/>
        </w:rPr>
        <w:t>и</w:t>
      </w:r>
      <w:r>
        <w:rPr>
          <w:color w:val="333333"/>
          <w:spacing w:val="-4"/>
        </w:rPr>
        <w:t xml:space="preserve"> </w:t>
      </w:r>
      <w:r>
        <w:rPr>
          <w:color w:val="333333"/>
        </w:rPr>
        <w:t>отраслевой</w:t>
      </w:r>
      <w:r>
        <w:rPr>
          <w:color w:val="333333"/>
          <w:spacing w:val="-11"/>
        </w:rPr>
        <w:t xml:space="preserve"> </w:t>
      </w:r>
      <w:r>
        <w:rPr>
          <w:color w:val="333333"/>
        </w:rPr>
        <w:t>структурой хозяйства изученных стран;</w:t>
      </w:r>
    </w:p>
    <w:p w14:paraId="73A13D56">
      <w:pPr>
        <w:pStyle w:val="7"/>
        <w:ind w:right="141" w:firstLine="568"/>
      </w:pPr>
      <w:r>
        <w:rPr>
          <w:color w:val="333333"/>
        </w:rPr>
        <w:t>прогнозировать</w:t>
      </w:r>
      <w:r>
        <w:rPr>
          <w:color w:val="333333"/>
          <w:spacing w:val="-8"/>
        </w:rPr>
        <w:t xml:space="preserve"> </w:t>
      </w:r>
      <w:r>
        <w:rPr>
          <w:color w:val="333333"/>
        </w:rPr>
        <w:t>изменения</w:t>
      </w:r>
      <w:r>
        <w:rPr>
          <w:color w:val="333333"/>
          <w:spacing w:val="-9"/>
        </w:rPr>
        <w:t xml:space="preserve"> </w:t>
      </w:r>
      <w:r>
        <w:rPr>
          <w:color w:val="333333"/>
        </w:rPr>
        <w:t>возрастной</w:t>
      </w:r>
      <w:r>
        <w:rPr>
          <w:color w:val="333333"/>
          <w:spacing w:val="-8"/>
        </w:rPr>
        <w:t xml:space="preserve"> </w:t>
      </w:r>
      <w:r>
        <w:rPr>
          <w:color w:val="333333"/>
        </w:rPr>
        <w:t>структуры</w:t>
      </w:r>
      <w:r>
        <w:rPr>
          <w:color w:val="333333"/>
          <w:spacing w:val="-10"/>
        </w:rPr>
        <w:t xml:space="preserve"> </w:t>
      </w:r>
      <w:r>
        <w:rPr>
          <w:color w:val="333333"/>
        </w:rPr>
        <w:t>населения</w:t>
      </w:r>
      <w:r>
        <w:rPr>
          <w:color w:val="333333"/>
          <w:spacing w:val="-9"/>
        </w:rPr>
        <w:t xml:space="preserve"> </w:t>
      </w:r>
      <w:r>
        <w:rPr>
          <w:color w:val="333333"/>
        </w:rPr>
        <w:t>отдельных</w:t>
      </w:r>
      <w:r>
        <w:rPr>
          <w:color w:val="333333"/>
          <w:spacing w:val="-8"/>
        </w:rPr>
        <w:t xml:space="preserve"> </w:t>
      </w:r>
      <w:r>
        <w:rPr>
          <w:color w:val="333333"/>
        </w:rPr>
        <w:t>стран</w:t>
      </w:r>
      <w:r>
        <w:rPr>
          <w:color w:val="333333"/>
          <w:spacing w:val="-7"/>
        </w:rPr>
        <w:t xml:space="preserve"> </w:t>
      </w:r>
      <w:r>
        <w:rPr>
          <w:color w:val="333333"/>
        </w:rPr>
        <w:t>зарубежной Европы с использованием источников географической информации;</w:t>
      </w:r>
    </w:p>
    <w:p w14:paraId="3E383850">
      <w:pPr>
        <w:pStyle w:val="7"/>
        <w:ind w:right="149" w:firstLine="568"/>
      </w:pPr>
      <w:r>
        <w:rPr>
          <w:color w:val="333333"/>
        </w:rPr>
        <w:t xml:space="preserve">формулировать и/или обосновывать выводы на основе использования географических </w:t>
      </w:r>
      <w:r>
        <w:rPr>
          <w:color w:val="333333"/>
          <w:spacing w:val="-2"/>
        </w:rPr>
        <w:t>знаний;</w:t>
      </w:r>
    </w:p>
    <w:p w14:paraId="595E5A13">
      <w:pPr>
        <w:pStyle w:val="9"/>
        <w:numPr>
          <w:ilvl w:val="0"/>
          <w:numId w:val="55"/>
        </w:numPr>
        <w:tabs>
          <w:tab w:val="left" w:pos="1310"/>
        </w:tabs>
        <w:spacing w:before="3" w:after="0" w:line="240" w:lineRule="auto"/>
        <w:ind w:left="424" w:right="140" w:firstLine="568"/>
        <w:jc w:val="both"/>
        <w:rPr>
          <w:sz w:val="24"/>
        </w:rPr>
      </w:pPr>
      <w:r>
        <w:rPr>
          <w:color w:val="333333"/>
          <w:sz w:val="24"/>
        </w:rPr>
        <w:t xml:space="preserve">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международные экономические отношения, устойчивое развитие для решения учебных и (или) практико-ориентированных </w:t>
      </w:r>
      <w:r>
        <w:rPr>
          <w:color w:val="333333"/>
          <w:spacing w:val="-2"/>
          <w:sz w:val="24"/>
        </w:rPr>
        <w:t>задач;</w:t>
      </w:r>
    </w:p>
    <w:p w14:paraId="07D002DA">
      <w:pPr>
        <w:pStyle w:val="9"/>
        <w:spacing w:after="0" w:line="240" w:lineRule="auto"/>
        <w:jc w:val="both"/>
        <w:rPr>
          <w:sz w:val="24"/>
        </w:rPr>
        <w:sectPr>
          <w:pgSz w:w="11920" w:h="16850"/>
          <w:pgMar w:top="1080" w:right="708" w:bottom="280" w:left="850" w:header="720" w:footer="720" w:gutter="0"/>
          <w:cols w:space="720" w:num="1"/>
        </w:sectPr>
      </w:pPr>
    </w:p>
    <w:p w14:paraId="258F4878">
      <w:pPr>
        <w:pStyle w:val="9"/>
        <w:numPr>
          <w:ilvl w:val="0"/>
          <w:numId w:val="55"/>
        </w:numPr>
        <w:tabs>
          <w:tab w:val="left" w:pos="1310"/>
        </w:tabs>
        <w:spacing w:before="70" w:after="0" w:line="240" w:lineRule="auto"/>
        <w:ind w:left="424" w:right="140" w:firstLine="568"/>
        <w:jc w:val="both"/>
        <w:rPr>
          <w:sz w:val="24"/>
        </w:rPr>
      </w:pPr>
      <w:r>
        <w:rPr>
          <w:color w:val="333333"/>
          <w:sz w:val="24"/>
        </w:rPr>
        <w:t>сформированность умений проводить наблюдения за отдельными географическими объектами,</w:t>
      </w:r>
      <w:r>
        <w:rPr>
          <w:color w:val="333333"/>
          <w:spacing w:val="40"/>
          <w:sz w:val="24"/>
        </w:rPr>
        <w:t xml:space="preserve"> </w:t>
      </w:r>
      <w:r>
        <w:rPr>
          <w:color w:val="333333"/>
          <w:sz w:val="24"/>
        </w:rPr>
        <w:t>процессами</w:t>
      </w:r>
      <w:r>
        <w:rPr>
          <w:color w:val="333333"/>
          <w:spacing w:val="40"/>
          <w:sz w:val="24"/>
        </w:rPr>
        <w:t xml:space="preserve"> </w:t>
      </w:r>
      <w:r>
        <w:rPr>
          <w:color w:val="333333"/>
          <w:sz w:val="24"/>
        </w:rPr>
        <w:t>и явлениями,</w:t>
      </w:r>
      <w:r>
        <w:rPr>
          <w:color w:val="333333"/>
          <w:spacing w:val="40"/>
          <w:sz w:val="24"/>
        </w:rPr>
        <w:t xml:space="preserve"> </w:t>
      </w:r>
      <w:r>
        <w:rPr>
          <w:color w:val="333333"/>
          <w:sz w:val="24"/>
        </w:rPr>
        <w:t>их</w:t>
      </w:r>
      <w:r>
        <w:rPr>
          <w:color w:val="333333"/>
          <w:spacing w:val="40"/>
          <w:sz w:val="24"/>
        </w:rPr>
        <w:t xml:space="preserve"> </w:t>
      </w:r>
      <w:r>
        <w:rPr>
          <w:color w:val="333333"/>
          <w:sz w:val="24"/>
        </w:rPr>
        <w:t>изменениями</w:t>
      </w:r>
      <w:r>
        <w:rPr>
          <w:color w:val="333333"/>
          <w:spacing w:val="40"/>
          <w:sz w:val="24"/>
        </w:rPr>
        <w:t xml:space="preserve"> </w:t>
      </w:r>
      <w:r>
        <w:rPr>
          <w:color w:val="333333"/>
          <w:sz w:val="24"/>
        </w:rPr>
        <w:t>в результате</w:t>
      </w:r>
      <w:r>
        <w:rPr>
          <w:color w:val="333333"/>
          <w:spacing w:val="40"/>
          <w:sz w:val="24"/>
        </w:rPr>
        <w:t xml:space="preserve"> </w:t>
      </w:r>
      <w:r>
        <w:rPr>
          <w:color w:val="333333"/>
          <w:sz w:val="24"/>
        </w:rPr>
        <w:t>воздействия</w:t>
      </w:r>
      <w:r>
        <w:rPr>
          <w:color w:val="333333"/>
          <w:spacing w:val="40"/>
          <w:sz w:val="24"/>
        </w:rPr>
        <w:t xml:space="preserve"> </w:t>
      </w:r>
      <w:r>
        <w:rPr>
          <w:color w:val="333333"/>
          <w:sz w:val="24"/>
        </w:rPr>
        <w:t>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14:paraId="1AABA854">
      <w:pPr>
        <w:pStyle w:val="9"/>
        <w:numPr>
          <w:ilvl w:val="0"/>
          <w:numId w:val="55"/>
        </w:numPr>
        <w:tabs>
          <w:tab w:val="left" w:pos="1466"/>
        </w:tabs>
        <w:spacing w:before="1" w:after="0" w:line="240" w:lineRule="auto"/>
        <w:ind w:left="424" w:right="138" w:firstLine="568"/>
        <w:jc w:val="both"/>
        <w:rPr>
          <w:sz w:val="24"/>
        </w:rPr>
      </w:pPr>
      <w:r>
        <w:rPr>
          <w:color w:val="333333"/>
          <w:sz w:val="24"/>
        </w:rPr>
        <w:t xml:space="preserve">сформированность умений находить и использовать различные источники географической информации для получения новых знаний о природных и социально- экономических процессах и явлениях, выявления закономерностей и тенденций их развития, </w:t>
      </w:r>
      <w:r>
        <w:rPr>
          <w:color w:val="333333"/>
          <w:spacing w:val="-2"/>
          <w:sz w:val="24"/>
        </w:rPr>
        <w:t>прогнозирования:</w:t>
      </w:r>
    </w:p>
    <w:p w14:paraId="5852B3F1">
      <w:pPr>
        <w:pStyle w:val="7"/>
        <w:ind w:right="138" w:firstLine="568"/>
      </w:pPr>
      <w:r>
        <w:rPr>
          <w:color w:val="333333"/>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14:paraId="6AEE45A2">
      <w:pPr>
        <w:pStyle w:val="7"/>
        <w:ind w:right="138" w:firstLine="568"/>
      </w:pPr>
      <w:r>
        <w:rPr>
          <w:color w:val="333333"/>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 экономических,</w:t>
      </w:r>
      <w:r>
        <w:rPr>
          <w:color w:val="333333"/>
          <w:spacing w:val="-14"/>
        </w:rPr>
        <w:t xml:space="preserve"> </w:t>
      </w:r>
      <w:r>
        <w:rPr>
          <w:color w:val="333333"/>
        </w:rPr>
        <w:t>природных</w:t>
      </w:r>
      <w:r>
        <w:rPr>
          <w:color w:val="333333"/>
          <w:spacing w:val="-12"/>
        </w:rPr>
        <w:t xml:space="preserve"> </w:t>
      </w:r>
      <w:r>
        <w:rPr>
          <w:color w:val="333333"/>
        </w:rPr>
        <w:t>и</w:t>
      </w:r>
      <w:r>
        <w:rPr>
          <w:color w:val="333333"/>
          <w:spacing w:val="-14"/>
        </w:rPr>
        <w:t xml:space="preserve"> </w:t>
      </w:r>
      <w:r>
        <w:rPr>
          <w:color w:val="333333"/>
        </w:rPr>
        <w:t>экологических</w:t>
      </w:r>
      <w:r>
        <w:rPr>
          <w:color w:val="333333"/>
          <w:spacing w:val="-12"/>
        </w:rPr>
        <w:t xml:space="preserve"> </w:t>
      </w:r>
      <w:r>
        <w:rPr>
          <w:color w:val="333333"/>
        </w:rPr>
        <w:t>процессов</w:t>
      </w:r>
      <w:r>
        <w:rPr>
          <w:color w:val="333333"/>
          <w:spacing w:val="-15"/>
        </w:rPr>
        <w:t xml:space="preserve"> </w:t>
      </w:r>
      <w:r>
        <w:rPr>
          <w:color w:val="333333"/>
        </w:rPr>
        <w:t>и</w:t>
      </w:r>
      <w:r>
        <w:rPr>
          <w:color w:val="333333"/>
          <w:spacing w:val="-3"/>
        </w:rPr>
        <w:t xml:space="preserve"> </w:t>
      </w:r>
      <w:r>
        <w:rPr>
          <w:color w:val="333333"/>
        </w:rPr>
        <w:t>явлений</w:t>
      </w:r>
      <w:r>
        <w:rPr>
          <w:color w:val="333333"/>
          <w:spacing w:val="-13"/>
        </w:rPr>
        <w:t xml:space="preserve"> </w:t>
      </w:r>
      <w:r>
        <w:rPr>
          <w:color w:val="333333"/>
        </w:rPr>
        <w:t>на</w:t>
      </w:r>
      <w:r>
        <w:rPr>
          <w:color w:val="333333"/>
          <w:spacing w:val="-15"/>
        </w:rPr>
        <w:t xml:space="preserve"> </w:t>
      </w:r>
      <w:r>
        <w:rPr>
          <w:color w:val="333333"/>
        </w:rPr>
        <w:t>территории</w:t>
      </w:r>
      <w:r>
        <w:rPr>
          <w:color w:val="333333"/>
          <w:spacing w:val="-13"/>
        </w:rPr>
        <w:t xml:space="preserve"> </w:t>
      </w:r>
      <w:r>
        <w:rPr>
          <w:color w:val="333333"/>
        </w:rPr>
        <w:t>регионов</w:t>
      </w:r>
      <w:r>
        <w:rPr>
          <w:color w:val="333333"/>
          <w:spacing w:val="-15"/>
        </w:rPr>
        <w:t xml:space="preserve"> </w:t>
      </w:r>
      <w:r>
        <w:rPr>
          <w:color w:val="333333"/>
        </w:rPr>
        <w:t>мира и отдельных стран;</w:t>
      </w:r>
    </w:p>
    <w:p w14:paraId="15485AAA">
      <w:pPr>
        <w:pStyle w:val="7"/>
        <w:ind w:right="139" w:firstLine="568"/>
      </w:pPr>
      <w:r>
        <w:rPr>
          <w:color w:val="333333"/>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14:paraId="021B8767">
      <w:pPr>
        <w:pStyle w:val="7"/>
        <w:spacing w:before="1"/>
        <w:ind w:right="136" w:firstLine="568"/>
      </w:pPr>
      <w:r>
        <w:rPr>
          <w:color w:val="333333"/>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14:paraId="61505F7D">
      <w:pPr>
        <w:pStyle w:val="9"/>
        <w:numPr>
          <w:ilvl w:val="0"/>
          <w:numId w:val="55"/>
        </w:numPr>
        <w:tabs>
          <w:tab w:val="left" w:pos="1375"/>
        </w:tabs>
        <w:spacing w:before="0" w:after="0" w:line="240" w:lineRule="auto"/>
        <w:ind w:left="424" w:right="141" w:firstLine="568"/>
        <w:jc w:val="both"/>
        <w:rPr>
          <w:sz w:val="24"/>
        </w:rPr>
      </w:pPr>
      <w:r>
        <w:rPr>
          <w:color w:val="333333"/>
          <w:sz w:val="24"/>
        </w:rPr>
        <w:t>владение умениями географического анализа и интерпретации информации из различных источников:</w:t>
      </w:r>
    </w:p>
    <w:p w14:paraId="2141C155">
      <w:pPr>
        <w:pStyle w:val="7"/>
        <w:ind w:right="141" w:firstLine="568"/>
      </w:pPr>
      <w:r>
        <w:rPr>
          <w:color w:val="333333"/>
        </w:rPr>
        <w:t>находить, отбирать, систематизировать информацию, необходимую для изучения регионов</w:t>
      </w:r>
      <w:r>
        <w:rPr>
          <w:color w:val="333333"/>
          <w:spacing w:val="-15"/>
        </w:rPr>
        <w:t xml:space="preserve"> </w:t>
      </w:r>
      <w:r>
        <w:rPr>
          <w:color w:val="333333"/>
        </w:rPr>
        <w:t>мира</w:t>
      </w:r>
      <w:r>
        <w:rPr>
          <w:color w:val="333333"/>
          <w:spacing w:val="-15"/>
        </w:rPr>
        <w:t xml:space="preserve"> </w:t>
      </w:r>
      <w:r>
        <w:rPr>
          <w:color w:val="333333"/>
        </w:rPr>
        <w:t>и</w:t>
      </w:r>
      <w:r>
        <w:rPr>
          <w:color w:val="333333"/>
          <w:spacing w:val="-15"/>
        </w:rPr>
        <w:t xml:space="preserve"> </w:t>
      </w:r>
      <w:r>
        <w:rPr>
          <w:color w:val="333333"/>
        </w:rPr>
        <w:t>стран</w:t>
      </w:r>
      <w:r>
        <w:rPr>
          <w:color w:val="333333"/>
          <w:spacing w:val="-14"/>
        </w:rPr>
        <w:t xml:space="preserve"> </w:t>
      </w:r>
      <w:r>
        <w:rPr>
          <w:color w:val="333333"/>
        </w:rPr>
        <w:t>(в</w:t>
      </w:r>
      <w:r>
        <w:rPr>
          <w:color w:val="333333"/>
          <w:spacing w:val="-15"/>
        </w:rPr>
        <w:t xml:space="preserve"> </w:t>
      </w:r>
      <w:r>
        <w:rPr>
          <w:color w:val="333333"/>
        </w:rPr>
        <w:t>том</w:t>
      </w:r>
      <w:r>
        <w:rPr>
          <w:color w:val="333333"/>
          <w:spacing w:val="-15"/>
        </w:rPr>
        <w:t xml:space="preserve"> </w:t>
      </w:r>
      <w:r>
        <w:rPr>
          <w:color w:val="333333"/>
        </w:rPr>
        <w:t>числе</w:t>
      </w:r>
      <w:r>
        <w:rPr>
          <w:color w:val="333333"/>
          <w:spacing w:val="-15"/>
        </w:rPr>
        <w:t xml:space="preserve"> </w:t>
      </w:r>
      <w:r>
        <w:rPr>
          <w:color w:val="333333"/>
        </w:rPr>
        <w:t>и</w:t>
      </w:r>
      <w:r>
        <w:rPr>
          <w:color w:val="333333"/>
          <w:spacing w:val="-14"/>
        </w:rPr>
        <w:t xml:space="preserve"> </w:t>
      </w:r>
      <w:r>
        <w:rPr>
          <w:color w:val="333333"/>
        </w:rPr>
        <w:t>России),</w:t>
      </w:r>
      <w:r>
        <w:rPr>
          <w:color w:val="333333"/>
          <w:spacing w:val="-15"/>
        </w:rPr>
        <w:t xml:space="preserve"> </w:t>
      </w:r>
      <w:r>
        <w:rPr>
          <w:color w:val="333333"/>
        </w:rPr>
        <w:t>их</w:t>
      </w:r>
      <w:r>
        <w:rPr>
          <w:color w:val="333333"/>
          <w:spacing w:val="-13"/>
        </w:rPr>
        <w:t xml:space="preserve"> </w:t>
      </w:r>
      <w:r>
        <w:rPr>
          <w:color w:val="333333"/>
        </w:rPr>
        <w:t>обеспеченности</w:t>
      </w:r>
      <w:r>
        <w:rPr>
          <w:color w:val="333333"/>
          <w:spacing w:val="-13"/>
        </w:rPr>
        <w:t xml:space="preserve"> </w:t>
      </w:r>
      <w:r>
        <w:rPr>
          <w:color w:val="333333"/>
        </w:rPr>
        <w:t>природными</w:t>
      </w:r>
      <w:r>
        <w:rPr>
          <w:color w:val="333333"/>
          <w:spacing w:val="-13"/>
        </w:rPr>
        <w:t xml:space="preserve"> </w:t>
      </w:r>
      <w:r>
        <w:rPr>
          <w:color w:val="333333"/>
        </w:rPr>
        <w:t>и</w:t>
      </w:r>
      <w:r>
        <w:rPr>
          <w:color w:val="333333"/>
          <w:spacing w:val="-2"/>
        </w:rPr>
        <w:t xml:space="preserve"> </w:t>
      </w:r>
      <w:r>
        <w:rPr>
          <w:color w:val="333333"/>
        </w:rPr>
        <w:t>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14:paraId="2358BB64">
      <w:pPr>
        <w:pStyle w:val="7"/>
        <w:ind w:right="139" w:firstLine="568"/>
      </w:pPr>
      <w:r>
        <w:rPr>
          <w:color w:val="333333"/>
        </w:rPr>
        <w:t>представлять в различных формах (графики, таблицы, схемы, диаграммы, карты и др.) географическую информацию о</w:t>
      </w:r>
      <w:r>
        <w:rPr>
          <w:color w:val="333333"/>
          <w:spacing w:val="-1"/>
        </w:rPr>
        <w:t xml:space="preserve"> </w:t>
      </w:r>
      <w:r>
        <w:rPr>
          <w:color w:val="333333"/>
        </w:rPr>
        <w:t>населении, размещении хозяйства регионов мира и</w:t>
      </w:r>
      <w:r>
        <w:rPr>
          <w:color w:val="333333"/>
          <w:spacing w:val="-5"/>
        </w:rPr>
        <w:t xml:space="preserve"> </w:t>
      </w:r>
      <w:r>
        <w:rPr>
          <w:color w:val="333333"/>
        </w:rPr>
        <w:t>изученных стран; их отраслевой и территориальной структуре их хозяйств, географических особенностях развития отдельных отраслей;</w:t>
      </w:r>
    </w:p>
    <w:p w14:paraId="4190B539">
      <w:pPr>
        <w:pStyle w:val="7"/>
        <w:spacing w:before="1"/>
        <w:ind w:right="141" w:firstLine="568"/>
      </w:pPr>
      <w:r>
        <w:rPr>
          <w:color w:val="333333"/>
        </w:rPr>
        <w:t>формулировать</w:t>
      </w:r>
      <w:r>
        <w:rPr>
          <w:color w:val="333333"/>
          <w:spacing w:val="-4"/>
        </w:rPr>
        <w:t xml:space="preserve"> </w:t>
      </w:r>
      <w:r>
        <w:rPr>
          <w:color w:val="333333"/>
        </w:rPr>
        <w:t>выводы</w:t>
      </w:r>
      <w:r>
        <w:rPr>
          <w:color w:val="333333"/>
          <w:spacing w:val="-4"/>
        </w:rPr>
        <w:t xml:space="preserve"> </w:t>
      </w:r>
      <w:r>
        <w:rPr>
          <w:color w:val="333333"/>
        </w:rPr>
        <w:t>и</w:t>
      </w:r>
      <w:r>
        <w:rPr>
          <w:color w:val="333333"/>
          <w:spacing w:val="-2"/>
        </w:rPr>
        <w:t xml:space="preserve"> </w:t>
      </w:r>
      <w:r>
        <w:rPr>
          <w:color w:val="333333"/>
        </w:rPr>
        <w:t>заключения</w:t>
      </w:r>
      <w:r>
        <w:rPr>
          <w:color w:val="333333"/>
          <w:spacing w:val="-4"/>
        </w:rPr>
        <w:t xml:space="preserve"> </w:t>
      </w:r>
      <w:r>
        <w:rPr>
          <w:color w:val="333333"/>
        </w:rPr>
        <w:t>на</w:t>
      </w:r>
      <w:r>
        <w:rPr>
          <w:color w:val="333333"/>
          <w:spacing w:val="-7"/>
        </w:rPr>
        <w:t xml:space="preserve"> </w:t>
      </w:r>
      <w:r>
        <w:rPr>
          <w:color w:val="333333"/>
        </w:rPr>
        <w:t>основе</w:t>
      </w:r>
      <w:r>
        <w:rPr>
          <w:color w:val="333333"/>
          <w:spacing w:val="-7"/>
        </w:rPr>
        <w:t xml:space="preserve"> </w:t>
      </w:r>
      <w:r>
        <w:rPr>
          <w:color w:val="333333"/>
        </w:rPr>
        <w:t>анализа</w:t>
      </w:r>
      <w:r>
        <w:rPr>
          <w:color w:val="333333"/>
          <w:spacing w:val="-5"/>
        </w:rPr>
        <w:t xml:space="preserve"> </w:t>
      </w:r>
      <w:r>
        <w:rPr>
          <w:color w:val="333333"/>
        </w:rPr>
        <w:t>и</w:t>
      </w:r>
      <w:r>
        <w:rPr>
          <w:color w:val="333333"/>
          <w:spacing w:val="-2"/>
        </w:rPr>
        <w:t xml:space="preserve"> </w:t>
      </w:r>
      <w:r>
        <w:rPr>
          <w:color w:val="333333"/>
        </w:rPr>
        <w:t>интерпретации</w:t>
      </w:r>
      <w:r>
        <w:rPr>
          <w:color w:val="333333"/>
          <w:spacing w:val="-6"/>
        </w:rPr>
        <w:t xml:space="preserve"> </w:t>
      </w:r>
      <w:r>
        <w:rPr>
          <w:color w:val="333333"/>
        </w:rPr>
        <w:t>информации</w:t>
      </w:r>
      <w:r>
        <w:rPr>
          <w:color w:val="333333"/>
          <w:spacing w:val="-8"/>
        </w:rPr>
        <w:t xml:space="preserve"> </w:t>
      </w:r>
      <w:r>
        <w:rPr>
          <w:color w:val="333333"/>
        </w:rPr>
        <w:t>из различных источников;</w:t>
      </w:r>
    </w:p>
    <w:p w14:paraId="694AB0BE">
      <w:pPr>
        <w:pStyle w:val="7"/>
        <w:spacing w:before="5" w:line="237" w:lineRule="auto"/>
        <w:ind w:right="147" w:firstLine="568"/>
      </w:pPr>
      <w:r>
        <w:rPr>
          <w:color w:val="333333"/>
        </w:rPr>
        <w:t xml:space="preserve">критически оценивать и интерпретировать информацию, получаемую из различных </w:t>
      </w:r>
      <w:r>
        <w:rPr>
          <w:color w:val="333333"/>
          <w:spacing w:val="-2"/>
        </w:rPr>
        <w:t>источников;</w:t>
      </w:r>
    </w:p>
    <w:p w14:paraId="6679017C">
      <w:pPr>
        <w:pStyle w:val="7"/>
        <w:ind w:right="143" w:firstLine="568"/>
      </w:pPr>
      <w:r>
        <w:rPr>
          <w:color w:val="333333"/>
        </w:rPr>
        <w:t>использовать различные источники географической информации для решения учебных</w:t>
      </w:r>
      <w:r>
        <w:rPr>
          <w:color w:val="333333"/>
          <w:spacing w:val="80"/>
          <w:w w:val="150"/>
        </w:rPr>
        <w:t xml:space="preserve"> </w:t>
      </w:r>
      <w:r>
        <w:rPr>
          <w:color w:val="333333"/>
        </w:rPr>
        <w:t>и (или) практико-ориентированных задач;</w:t>
      </w:r>
    </w:p>
    <w:p w14:paraId="029DF388">
      <w:pPr>
        <w:pStyle w:val="9"/>
        <w:numPr>
          <w:ilvl w:val="0"/>
          <w:numId w:val="55"/>
        </w:numPr>
        <w:tabs>
          <w:tab w:val="left" w:pos="1335"/>
          <w:tab w:val="left" w:pos="1795"/>
          <w:tab w:val="left" w:pos="3485"/>
          <w:tab w:val="left" w:pos="3710"/>
          <w:tab w:val="left" w:pos="4454"/>
          <w:tab w:val="left" w:pos="5295"/>
          <w:tab w:val="left" w:pos="5753"/>
          <w:tab w:val="left" w:pos="6154"/>
          <w:tab w:val="left" w:pos="7379"/>
          <w:tab w:val="left" w:pos="7583"/>
          <w:tab w:val="left" w:pos="8485"/>
          <w:tab w:val="left" w:pos="8531"/>
          <w:tab w:val="left" w:pos="9047"/>
        </w:tabs>
        <w:spacing w:before="1" w:after="0" w:line="240" w:lineRule="auto"/>
        <w:ind w:left="468" w:right="137" w:firstLine="549"/>
        <w:jc w:val="right"/>
        <w:rPr>
          <w:sz w:val="24"/>
        </w:rPr>
      </w:pPr>
      <w:r>
        <w:rPr>
          <w:color w:val="333333"/>
          <w:spacing w:val="-2"/>
          <w:sz w:val="24"/>
        </w:rPr>
        <w:t>сформированность</w:t>
      </w:r>
      <w:r>
        <w:rPr>
          <w:color w:val="333333"/>
          <w:sz w:val="24"/>
        </w:rPr>
        <w:tab/>
      </w:r>
      <w:r>
        <w:rPr>
          <w:color w:val="333333"/>
          <w:spacing w:val="-2"/>
          <w:sz w:val="24"/>
        </w:rPr>
        <w:t>умений</w:t>
      </w:r>
      <w:r>
        <w:rPr>
          <w:color w:val="333333"/>
          <w:sz w:val="24"/>
        </w:rPr>
        <w:tab/>
      </w:r>
      <w:r>
        <w:rPr>
          <w:color w:val="333333"/>
          <w:spacing w:val="-2"/>
          <w:sz w:val="24"/>
        </w:rPr>
        <w:t>применять</w:t>
      </w:r>
      <w:r>
        <w:rPr>
          <w:color w:val="333333"/>
          <w:sz w:val="24"/>
        </w:rPr>
        <w:tab/>
      </w:r>
      <w:r>
        <w:rPr>
          <w:color w:val="333333"/>
          <w:spacing w:val="-2"/>
          <w:sz w:val="24"/>
        </w:rPr>
        <w:t>географические</w:t>
      </w:r>
      <w:r>
        <w:rPr>
          <w:color w:val="333333"/>
          <w:sz w:val="24"/>
        </w:rPr>
        <w:tab/>
      </w:r>
      <w:r>
        <w:rPr>
          <w:color w:val="333333"/>
          <w:sz w:val="24"/>
        </w:rPr>
        <w:tab/>
      </w:r>
      <w:r>
        <w:rPr>
          <w:color w:val="333333"/>
          <w:spacing w:val="-2"/>
          <w:sz w:val="24"/>
        </w:rPr>
        <w:t>знания</w:t>
      </w:r>
      <w:r>
        <w:rPr>
          <w:color w:val="333333"/>
          <w:sz w:val="24"/>
        </w:rPr>
        <w:tab/>
      </w:r>
      <w:r>
        <w:rPr>
          <w:color w:val="333333"/>
          <w:spacing w:val="-4"/>
          <w:sz w:val="24"/>
        </w:rPr>
        <w:t>для</w:t>
      </w:r>
      <w:r>
        <w:rPr>
          <w:color w:val="333333"/>
          <w:sz w:val="24"/>
        </w:rPr>
        <w:tab/>
      </w:r>
      <w:r>
        <w:rPr>
          <w:color w:val="333333"/>
          <w:spacing w:val="-2"/>
          <w:sz w:val="24"/>
        </w:rPr>
        <w:t xml:space="preserve">объяснения </w:t>
      </w:r>
      <w:r>
        <w:rPr>
          <w:color w:val="333333"/>
          <w:sz w:val="24"/>
        </w:rPr>
        <w:t>изученных</w:t>
      </w:r>
      <w:r>
        <w:rPr>
          <w:color w:val="333333"/>
          <w:spacing w:val="-10"/>
          <w:sz w:val="24"/>
        </w:rPr>
        <w:t xml:space="preserve"> </w:t>
      </w:r>
      <w:r>
        <w:rPr>
          <w:color w:val="333333"/>
          <w:sz w:val="24"/>
        </w:rPr>
        <w:t>социально-экономических</w:t>
      </w:r>
      <w:r>
        <w:rPr>
          <w:color w:val="333333"/>
          <w:spacing w:val="-9"/>
          <w:sz w:val="24"/>
        </w:rPr>
        <w:t xml:space="preserve"> </w:t>
      </w:r>
      <w:r>
        <w:rPr>
          <w:color w:val="333333"/>
          <w:sz w:val="24"/>
        </w:rPr>
        <w:t>и</w:t>
      </w:r>
      <w:r>
        <w:rPr>
          <w:color w:val="333333"/>
          <w:spacing w:val="-13"/>
          <w:sz w:val="24"/>
        </w:rPr>
        <w:t xml:space="preserve"> </w:t>
      </w:r>
      <w:r>
        <w:rPr>
          <w:color w:val="333333"/>
          <w:sz w:val="24"/>
        </w:rPr>
        <w:t>геоэкологических</w:t>
      </w:r>
      <w:r>
        <w:rPr>
          <w:color w:val="333333"/>
          <w:spacing w:val="-9"/>
          <w:sz w:val="24"/>
        </w:rPr>
        <w:t xml:space="preserve"> </w:t>
      </w:r>
      <w:r>
        <w:rPr>
          <w:color w:val="333333"/>
          <w:sz w:val="24"/>
        </w:rPr>
        <w:t>явлений</w:t>
      </w:r>
      <w:r>
        <w:rPr>
          <w:color w:val="333333"/>
          <w:spacing w:val="-13"/>
          <w:sz w:val="24"/>
        </w:rPr>
        <w:t xml:space="preserve"> </w:t>
      </w:r>
      <w:r>
        <w:rPr>
          <w:color w:val="333333"/>
          <w:sz w:val="24"/>
        </w:rPr>
        <w:t>и</w:t>
      </w:r>
      <w:r>
        <w:rPr>
          <w:color w:val="333333"/>
          <w:spacing w:val="-15"/>
          <w:sz w:val="24"/>
        </w:rPr>
        <w:t xml:space="preserve"> </w:t>
      </w:r>
      <w:r>
        <w:rPr>
          <w:color w:val="333333"/>
          <w:sz w:val="24"/>
        </w:rPr>
        <w:t>процессов</w:t>
      </w:r>
      <w:r>
        <w:rPr>
          <w:color w:val="333333"/>
          <w:spacing w:val="-13"/>
          <w:sz w:val="24"/>
        </w:rPr>
        <w:t xml:space="preserve"> </w:t>
      </w:r>
      <w:r>
        <w:rPr>
          <w:color w:val="333333"/>
          <w:sz w:val="24"/>
        </w:rPr>
        <w:t>в</w:t>
      </w:r>
      <w:r>
        <w:rPr>
          <w:color w:val="333333"/>
          <w:spacing w:val="-13"/>
          <w:sz w:val="24"/>
        </w:rPr>
        <w:t xml:space="preserve"> </w:t>
      </w:r>
      <w:r>
        <w:rPr>
          <w:color w:val="333333"/>
          <w:sz w:val="24"/>
        </w:rPr>
        <w:t>странах</w:t>
      </w:r>
      <w:r>
        <w:rPr>
          <w:color w:val="333333"/>
          <w:spacing w:val="-9"/>
          <w:sz w:val="24"/>
        </w:rPr>
        <w:t xml:space="preserve"> </w:t>
      </w:r>
      <w:r>
        <w:rPr>
          <w:color w:val="333333"/>
          <w:sz w:val="24"/>
        </w:rPr>
        <w:t xml:space="preserve">мира: </w:t>
      </w:r>
      <w:r>
        <w:rPr>
          <w:color w:val="333333"/>
          <w:spacing w:val="-2"/>
          <w:sz w:val="24"/>
        </w:rPr>
        <w:t>объяснять</w:t>
      </w:r>
      <w:r>
        <w:rPr>
          <w:color w:val="333333"/>
          <w:sz w:val="24"/>
        </w:rPr>
        <w:tab/>
      </w:r>
      <w:r>
        <w:rPr>
          <w:color w:val="333333"/>
          <w:spacing w:val="-2"/>
          <w:sz w:val="24"/>
        </w:rPr>
        <w:t>географические</w:t>
      </w:r>
      <w:r>
        <w:rPr>
          <w:color w:val="333333"/>
          <w:sz w:val="24"/>
        </w:rPr>
        <w:tab/>
      </w:r>
      <w:r>
        <w:rPr>
          <w:color w:val="333333"/>
          <w:sz w:val="24"/>
        </w:rPr>
        <w:tab/>
      </w:r>
      <w:r>
        <w:rPr>
          <w:color w:val="333333"/>
          <w:spacing w:val="-2"/>
          <w:sz w:val="24"/>
        </w:rPr>
        <w:t>особенности</w:t>
      </w:r>
      <w:r>
        <w:rPr>
          <w:color w:val="333333"/>
          <w:sz w:val="24"/>
        </w:rPr>
        <w:tab/>
      </w:r>
      <w:r>
        <w:rPr>
          <w:color w:val="333333"/>
          <w:spacing w:val="-2"/>
          <w:sz w:val="24"/>
        </w:rPr>
        <w:t>стран</w:t>
      </w:r>
      <w:r>
        <w:rPr>
          <w:color w:val="333333"/>
          <w:sz w:val="24"/>
        </w:rPr>
        <w:tab/>
      </w:r>
      <w:r>
        <w:rPr>
          <w:color w:val="333333"/>
          <w:sz w:val="24"/>
        </w:rPr>
        <w:t>с разным</w:t>
      </w:r>
      <w:r>
        <w:rPr>
          <w:color w:val="333333"/>
          <w:sz w:val="24"/>
        </w:rPr>
        <w:tab/>
      </w:r>
      <w:r>
        <w:rPr>
          <w:color w:val="333333"/>
          <w:spacing w:val="-2"/>
          <w:sz w:val="24"/>
        </w:rPr>
        <w:t>уровнем</w:t>
      </w:r>
      <w:r>
        <w:rPr>
          <w:color w:val="333333"/>
          <w:sz w:val="24"/>
        </w:rPr>
        <w:tab/>
      </w:r>
      <w:r>
        <w:rPr>
          <w:color w:val="333333"/>
          <w:sz w:val="24"/>
        </w:rPr>
        <w:tab/>
      </w:r>
      <w:r>
        <w:rPr>
          <w:color w:val="333333"/>
          <w:spacing w:val="-2"/>
          <w:sz w:val="24"/>
        </w:rPr>
        <w:t>социально-</w:t>
      </w:r>
    </w:p>
    <w:p w14:paraId="75D0D3F4">
      <w:pPr>
        <w:pStyle w:val="7"/>
        <w:spacing w:line="244" w:lineRule="auto"/>
        <w:ind w:right="136" w:firstLine="50"/>
      </w:pPr>
      <w:r>
        <w:rPr>
          <w:color w:val="333333"/>
        </w:rPr>
        <w:t>экономического развития, в</w:t>
      </w:r>
      <w:r>
        <w:rPr>
          <w:color w:val="333333"/>
          <w:spacing w:val="-7"/>
        </w:rPr>
        <w:t xml:space="preserve"> </w:t>
      </w:r>
      <w:r>
        <w:rPr>
          <w:color w:val="333333"/>
        </w:rPr>
        <w:t>том числе объяснять различие в</w:t>
      </w:r>
      <w:r>
        <w:rPr>
          <w:color w:val="333333"/>
          <w:spacing w:val="-7"/>
        </w:rPr>
        <w:t xml:space="preserve"> </w:t>
      </w:r>
      <w:r>
        <w:rPr>
          <w:color w:val="333333"/>
        </w:rPr>
        <w:t>составе, структуре и</w:t>
      </w:r>
      <w:r>
        <w:rPr>
          <w:color w:val="333333"/>
          <w:spacing w:val="-5"/>
        </w:rPr>
        <w:t xml:space="preserve"> </w:t>
      </w:r>
      <w:r>
        <w:rPr>
          <w:color w:val="333333"/>
        </w:rPr>
        <w:t>размещении населения, в уровне и качестве жизни населения;</w:t>
      </w:r>
    </w:p>
    <w:p w14:paraId="004744A6">
      <w:pPr>
        <w:pStyle w:val="7"/>
        <w:ind w:right="140" w:firstLine="568"/>
      </w:pPr>
      <w:r>
        <w:rPr>
          <w:color w:val="333333"/>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w:t>
      </w:r>
      <w:r>
        <w:rPr>
          <w:color w:val="333333"/>
          <w:spacing w:val="-8"/>
        </w:rPr>
        <w:t xml:space="preserve"> </w:t>
      </w:r>
      <w:r>
        <w:rPr>
          <w:color w:val="333333"/>
        </w:rPr>
        <w:t>в</w:t>
      </w:r>
      <w:r>
        <w:rPr>
          <w:color w:val="333333"/>
          <w:spacing w:val="-3"/>
        </w:rPr>
        <w:t xml:space="preserve"> </w:t>
      </w:r>
      <w:r>
        <w:rPr>
          <w:color w:val="333333"/>
        </w:rPr>
        <w:t>различных странах</w:t>
      </w:r>
      <w:r>
        <w:rPr>
          <w:color w:val="333333"/>
          <w:spacing w:val="-2"/>
        </w:rPr>
        <w:t xml:space="preserve"> </w:t>
      </w:r>
      <w:r>
        <w:rPr>
          <w:color w:val="333333"/>
        </w:rPr>
        <w:t>с</w:t>
      </w:r>
      <w:r>
        <w:rPr>
          <w:color w:val="333333"/>
          <w:spacing w:val="-6"/>
        </w:rPr>
        <w:t xml:space="preserve"> </w:t>
      </w:r>
      <w:r>
        <w:rPr>
          <w:color w:val="333333"/>
        </w:rPr>
        <w:t>использованием</w:t>
      </w:r>
      <w:r>
        <w:rPr>
          <w:color w:val="333333"/>
          <w:spacing w:val="-2"/>
        </w:rPr>
        <w:t xml:space="preserve"> </w:t>
      </w:r>
      <w:r>
        <w:rPr>
          <w:color w:val="333333"/>
        </w:rPr>
        <w:t>источников</w:t>
      </w:r>
      <w:r>
        <w:rPr>
          <w:color w:val="333333"/>
          <w:spacing w:val="-2"/>
        </w:rPr>
        <w:t xml:space="preserve"> </w:t>
      </w:r>
      <w:r>
        <w:rPr>
          <w:color w:val="333333"/>
        </w:rPr>
        <w:t>географической</w:t>
      </w:r>
      <w:r>
        <w:rPr>
          <w:color w:val="333333"/>
          <w:spacing w:val="-4"/>
        </w:rPr>
        <w:t xml:space="preserve"> </w:t>
      </w:r>
      <w:r>
        <w:rPr>
          <w:color w:val="333333"/>
        </w:rPr>
        <w:t>информации;</w:t>
      </w:r>
    </w:p>
    <w:p w14:paraId="3FEEB277">
      <w:pPr>
        <w:pStyle w:val="9"/>
        <w:numPr>
          <w:ilvl w:val="0"/>
          <w:numId w:val="55"/>
        </w:numPr>
        <w:tabs>
          <w:tab w:val="left" w:pos="1310"/>
        </w:tabs>
        <w:spacing w:before="0" w:after="0" w:line="240" w:lineRule="auto"/>
        <w:ind w:left="424" w:right="146" w:firstLine="568"/>
        <w:jc w:val="both"/>
        <w:rPr>
          <w:sz w:val="24"/>
        </w:rPr>
      </w:pPr>
      <w:r>
        <w:rPr>
          <w:color w:val="333333"/>
          <w:sz w:val="24"/>
        </w:rPr>
        <w:t>сформированность умений применять географические знания для оценки разнообразных</w:t>
      </w:r>
      <w:r>
        <w:rPr>
          <w:color w:val="333333"/>
          <w:spacing w:val="80"/>
          <w:sz w:val="24"/>
        </w:rPr>
        <w:t xml:space="preserve"> </w:t>
      </w:r>
      <w:r>
        <w:rPr>
          <w:color w:val="333333"/>
          <w:sz w:val="24"/>
        </w:rPr>
        <w:t>явлений</w:t>
      </w:r>
      <w:r>
        <w:rPr>
          <w:color w:val="333333"/>
          <w:spacing w:val="80"/>
          <w:sz w:val="24"/>
        </w:rPr>
        <w:t xml:space="preserve"> </w:t>
      </w:r>
      <w:r>
        <w:rPr>
          <w:color w:val="333333"/>
          <w:sz w:val="24"/>
        </w:rPr>
        <w:t>и</w:t>
      </w:r>
      <w:r>
        <w:rPr>
          <w:color w:val="333333"/>
          <w:spacing w:val="-3"/>
          <w:sz w:val="24"/>
        </w:rPr>
        <w:t xml:space="preserve"> </w:t>
      </w:r>
      <w:r>
        <w:rPr>
          <w:color w:val="333333"/>
          <w:sz w:val="24"/>
        </w:rPr>
        <w:t>процессов:</w:t>
      </w:r>
      <w:r>
        <w:rPr>
          <w:color w:val="333333"/>
          <w:spacing w:val="80"/>
          <w:sz w:val="24"/>
        </w:rPr>
        <w:t xml:space="preserve"> </w:t>
      </w:r>
      <w:r>
        <w:rPr>
          <w:color w:val="333333"/>
          <w:sz w:val="24"/>
        </w:rPr>
        <w:t>оценивать</w:t>
      </w:r>
      <w:r>
        <w:rPr>
          <w:color w:val="333333"/>
          <w:spacing w:val="80"/>
          <w:sz w:val="24"/>
        </w:rPr>
        <w:t xml:space="preserve"> </w:t>
      </w:r>
      <w:r>
        <w:rPr>
          <w:color w:val="333333"/>
          <w:sz w:val="24"/>
        </w:rPr>
        <w:t>географические</w:t>
      </w:r>
      <w:r>
        <w:rPr>
          <w:color w:val="333333"/>
          <w:spacing w:val="80"/>
          <w:sz w:val="24"/>
        </w:rPr>
        <w:t xml:space="preserve"> </w:t>
      </w:r>
      <w:r>
        <w:rPr>
          <w:color w:val="333333"/>
          <w:sz w:val="24"/>
        </w:rPr>
        <w:t>факторы,</w:t>
      </w:r>
      <w:r>
        <w:rPr>
          <w:color w:val="333333"/>
          <w:spacing w:val="80"/>
          <w:sz w:val="24"/>
        </w:rPr>
        <w:t xml:space="preserve"> </w:t>
      </w:r>
      <w:r>
        <w:rPr>
          <w:color w:val="333333"/>
          <w:sz w:val="24"/>
        </w:rPr>
        <w:t>определяющие</w:t>
      </w:r>
    </w:p>
    <w:p w14:paraId="40088DF7">
      <w:pPr>
        <w:pStyle w:val="9"/>
        <w:spacing w:after="0" w:line="240" w:lineRule="auto"/>
        <w:jc w:val="both"/>
        <w:rPr>
          <w:sz w:val="24"/>
        </w:rPr>
        <w:sectPr>
          <w:pgSz w:w="11920" w:h="16850"/>
          <w:pgMar w:top="1080" w:right="708" w:bottom="280" w:left="850" w:header="720" w:footer="720" w:gutter="0"/>
          <w:cols w:space="720" w:num="1"/>
        </w:sectPr>
      </w:pPr>
    </w:p>
    <w:p w14:paraId="38A96226">
      <w:pPr>
        <w:pStyle w:val="7"/>
        <w:spacing w:before="70"/>
        <w:ind w:right="136"/>
      </w:pPr>
      <w:r>
        <w:rPr>
          <w:color w:val="333333"/>
        </w:rPr>
        <w:t>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 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w:t>
      </w:r>
      <w:r>
        <w:rPr>
          <w:color w:val="333333"/>
          <w:spacing w:val="71"/>
        </w:rPr>
        <w:t xml:space="preserve"> </w:t>
      </w:r>
      <w:r>
        <w:rPr>
          <w:color w:val="333333"/>
        </w:rPr>
        <w:t>России</w:t>
      </w:r>
      <w:r>
        <w:rPr>
          <w:color w:val="333333"/>
          <w:spacing w:val="69"/>
        </w:rPr>
        <w:t xml:space="preserve"> </w:t>
      </w:r>
      <w:r>
        <w:rPr>
          <w:color w:val="333333"/>
        </w:rPr>
        <w:t>как</w:t>
      </w:r>
      <w:r>
        <w:rPr>
          <w:color w:val="333333"/>
          <w:spacing w:val="71"/>
        </w:rPr>
        <w:t xml:space="preserve"> </w:t>
      </w:r>
      <w:r>
        <w:rPr>
          <w:color w:val="333333"/>
        </w:rPr>
        <w:t>крупнейшего</w:t>
      </w:r>
      <w:r>
        <w:rPr>
          <w:color w:val="333333"/>
          <w:spacing w:val="72"/>
        </w:rPr>
        <w:t xml:space="preserve"> </w:t>
      </w:r>
      <w:r>
        <w:rPr>
          <w:color w:val="333333"/>
        </w:rPr>
        <w:t>поставщика</w:t>
      </w:r>
      <w:r>
        <w:rPr>
          <w:color w:val="333333"/>
          <w:spacing w:val="68"/>
        </w:rPr>
        <w:t xml:space="preserve"> </w:t>
      </w:r>
      <w:r>
        <w:rPr>
          <w:color w:val="333333"/>
        </w:rPr>
        <w:t>топливно-энергетических</w:t>
      </w:r>
      <w:r>
        <w:rPr>
          <w:color w:val="333333"/>
          <w:spacing w:val="72"/>
        </w:rPr>
        <w:t xml:space="preserve"> </w:t>
      </w:r>
      <w:r>
        <w:rPr>
          <w:color w:val="333333"/>
        </w:rPr>
        <w:t>и сырьевых</w:t>
      </w:r>
      <w:r>
        <w:rPr>
          <w:color w:val="333333"/>
          <w:spacing w:val="72"/>
        </w:rPr>
        <w:t xml:space="preserve"> </w:t>
      </w:r>
      <w:r>
        <w:rPr>
          <w:color w:val="333333"/>
        </w:rPr>
        <w:t>ресурсов в</w:t>
      </w:r>
      <w:r>
        <w:rPr>
          <w:color w:val="333333"/>
          <w:spacing w:val="-15"/>
        </w:rPr>
        <w:t xml:space="preserve"> </w:t>
      </w:r>
      <w:r>
        <w:rPr>
          <w:color w:val="333333"/>
        </w:rPr>
        <w:t>мировой</w:t>
      </w:r>
      <w:r>
        <w:rPr>
          <w:color w:val="333333"/>
          <w:spacing w:val="-15"/>
        </w:rPr>
        <w:t xml:space="preserve"> </w:t>
      </w:r>
      <w:r>
        <w:rPr>
          <w:color w:val="333333"/>
        </w:rPr>
        <w:t>экономике;</w:t>
      </w:r>
      <w:r>
        <w:rPr>
          <w:color w:val="333333"/>
          <w:spacing w:val="-15"/>
        </w:rPr>
        <w:t xml:space="preserve"> </w:t>
      </w:r>
      <w:r>
        <w:rPr>
          <w:color w:val="333333"/>
        </w:rPr>
        <w:t>конкурентные</w:t>
      </w:r>
      <w:r>
        <w:rPr>
          <w:color w:val="333333"/>
          <w:spacing w:val="-15"/>
        </w:rPr>
        <w:t xml:space="preserve"> </w:t>
      </w:r>
      <w:r>
        <w:rPr>
          <w:color w:val="333333"/>
        </w:rPr>
        <w:t>преимущества</w:t>
      </w:r>
      <w:r>
        <w:rPr>
          <w:color w:val="333333"/>
          <w:spacing w:val="-15"/>
        </w:rPr>
        <w:t xml:space="preserve"> </w:t>
      </w:r>
      <w:r>
        <w:rPr>
          <w:color w:val="333333"/>
        </w:rPr>
        <w:t>экономики</w:t>
      </w:r>
      <w:r>
        <w:rPr>
          <w:color w:val="333333"/>
          <w:spacing w:val="-15"/>
        </w:rPr>
        <w:t xml:space="preserve"> </w:t>
      </w:r>
      <w:r>
        <w:rPr>
          <w:color w:val="333333"/>
        </w:rPr>
        <w:t>России;</w:t>
      </w:r>
      <w:r>
        <w:rPr>
          <w:color w:val="333333"/>
          <w:spacing w:val="-15"/>
        </w:rPr>
        <w:t xml:space="preserve"> </w:t>
      </w:r>
      <w:r>
        <w:rPr>
          <w:color w:val="333333"/>
        </w:rPr>
        <w:t>различные</w:t>
      </w:r>
      <w:r>
        <w:rPr>
          <w:color w:val="333333"/>
          <w:spacing w:val="-15"/>
        </w:rPr>
        <w:t xml:space="preserve"> </w:t>
      </w:r>
      <w:r>
        <w:rPr>
          <w:color w:val="333333"/>
        </w:rPr>
        <w:t>точки</w:t>
      </w:r>
      <w:r>
        <w:rPr>
          <w:color w:val="333333"/>
          <w:spacing w:val="-15"/>
        </w:rPr>
        <w:t xml:space="preserve"> </w:t>
      </w:r>
      <w:r>
        <w:rPr>
          <w:color w:val="333333"/>
        </w:rPr>
        <w:t>зрения по актуальным экологическим и социально-экономическим проблемам мира и России; изменения</w:t>
      </w:r>
      <w:r>
        <w:rPr>
          <w:color w:val="333333"/>
          <w:spacing w:val="-8"/>
        </w:rPr>
        <w:t xml:space="preserve"> </w:t>
      </w:r>
      <w:r>
        <w:rPr>
          <w:color w:val="333333"/>
        </w:rPr>
        <w:t>направления</w:t>
      </w:r>
      <w:r>
        <w:rPr>
          <w:color w:val="333333"/>
          <w:spacing w:val="-11"/>
        </w:rPr>
        <w:t xml:space="preserve"> </w:t>
      </w:r>
      <w:r>
        <w:rPr>
          <w:color w:val="333333"/>
        </w:rPr>
        <w:t>международных</w:t>
      </w:r>
      <w:r>
        <w:rPr>
          <w:color w:val="333333"/>
          <w:spacing w:val="-4"/>
        </w:rPr>
        <w:t xml:space="preserve"> </w:t>
      </w:r>
      <w:r>
        <w:rPr>
          <w:color w:val="333333"/>
        </w:rPr>
        <w:t>экономических</w:t>
      </w:r>
      <w:r>
        <w:rPr>
          <w:color w:val="333333"/>
          <w:spacing w:val="-3"/>
        </w:rPr>
        <w:t xml:space="preserve"> </w:t>
      </w:r>
      <w:r>
        <w:rPr>
          <w:color w:val="333333"/>
        </w:rPr>
        <w:t>связей</w:t>
      </w:r>
      <w:r>
        <w:rPr>
          <w:color w:val="333333"/>
          <w:spacing w:val="-7"/>
        </w:rPr>
        <w:t xml:space="preserve"> </w:t>
      </w:r>
      <w:r>
        <w:rPr>
          <w:color w:val="333333"/>
        </w:rPr>
        <w:t>России</w:t>
      </w:r>
      <w:r>
        <w:rPr>
          <w:color w:val="333333"/>
          <w:spacing w:val="-8"/>
        </w:rPr>
        <w:t xml:space="preserve"> </w:t>
      </w:r>
      <w:r>
        <w:rPr>
          <w:color w:val="333333"/>
        </w:rPr>
        <w:t>в</w:t>
      </w:r>
      <w:r>
        <w:rPr>
          <w:color w:val="333333"/>
          <w:spacing w:val="-5"/>
        </w:rPr>
        <w:t xml:space="preserve"> </w:t>
      </w:r>
      <w:r>
        <w:rPr>
          <w:color w:val="333333"/>
        </w:rPr>
        <w:t>новых</w:t>
      </w:r>
      <w:r>
        <w:rPr>
          <w:color w:val="333333"/>
          <w:spacing w:val="-4"/>
        </w:rPr>
        <w:t xml:space="preserve"> </w:t>
      </w:r>
      <w:r>
        <w:rPr>
          <w:color w:val="333333"/>
        </w:rPr>
        <w:t xml:space="preserve">экономических </w:t>
      </w:r>
      <w:r>
        <w:rPr>
          <w:color w:val="333333"/>
          <w:spacing w:val="-2"/>
        </w:rPr>
        <w:t>условиях;</w:t>
      </w:r>
    </w:p>
    <w:p w14:paraId="33E7CAE5">
      <w:pPr>
        <w:pStyle w:val="9"/>
        <w:numPr>
          <w:ilvl w:val="0"/>
          <w:numId w:val="55"/>
        </w:numPr>
        <w:tabs>
          <w:tab w:val="left" w:pos="862"/>
        </w:tabs>
        <w:spacing w:before="1" w:after="0" w:line="240" w:lineRule="auto"/>
        <w:ind w:left="424" w:right="141" w:firstLine="0"/>
        <w:jc w:val="both"/>
        <w:rPr>
          <w:sz w:val="24"/>
        </w:rPr>
      </w:pPr>
      <w:r>
        <w:rPr>
          <w:color w:val="333333"/>
          <w:sz w:val="24"/>
        </w:rPr>
        <w:t>сформированность знаний об основных проблемах взаимодействия природы и общества,</w:t>
      </w:r>
      <w:r>
        <w:rPr>
          <w:color w:val="333333"/>
          <w:spacing w:val="80"/>
          <w:sz w:val="24"/>
        </w:rPr>
        <w:t xml:space="preserve"> </w:t>
      </w:r>
      <w:r>
        <w:rPr>
          <w:color w:val="333333"/>
          <w:sz w:val="24"/>
        </w:rPr>
        <w:t>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14:paraId="34481283">
      <w:pPr>
        <w:pStyle w:val="3"/>
        <w:spacing w:before="5"/>
        <w:ind w:left="2107"/>
        <w:jc w:val="both"/>
      </w:pPr>
      <w:r>
        <w:t>Система</w:t>
      </w:r>
      <w:r>
        <w:rPr>
          <w:spacing w:val="-13"/>
        </w:rPr>
        <w:t xml:space="preserve"> </w:t>
      </w:r>
      <w:r>
        <w:t>оценки</w:t>
      </w:r>
      <w:r>
        <w:rPr>
          <w:spacing w:val="-8"/>
        </w:rPr>
        <w:t xml:space="preserve"> </w:t>
      </w:r>
      <w:r>
        <w:t>достижения</w:t>
      </w:r>
      <w:r>
        <w:rPr>
          <w:spacing w:val="-10"/>
        </w:rPr>
        <w:t xml:space="preserve"> </w:t>
      </w:r>
      <w:r>
        <w:t>планируемых</w:t>
      </w:r>
      <w:r>
        <w:rPr>
          <w:spacing w:val="-5"/>
        </w:rPr>
        <w:t xml:space="preserve"> </w:t>
      </w:r>
      <w:r>
        <w:rPr>
          <w:spacing w:val="-2"/>
        </w:rPr>
        <w:t>результатов</w:t>
      </w:r>
    </w:p>
    <w:p w14:paraId="6A09E0C1">
      <w:pPr>
        <w:pStyle w:val="7"/>
        <w:spacing w:line="274" w:lineRule="exact"/>
        <w:ind w:left="427"/>
      </w:pPr>
      <w:r>
        <w:t>Текущий</w:t>
      </w:r>
      <w:r>
        <w:rPr>
          <w:spacing w:val="-11"/>
        </w:rPr>
        <w:t xml:space="preserve"> </w:t>
      </w:r>
      <w:r>
        <w:t>контроль</w:t>
      </w:r>
      <w:r>
        <w:rPr>
          <w:spacing w:val="-4"/>
        </w:rPr>
        <w:t xml:space="preserve"> </w:t>
      </w:r>
      <w:r>
        <w:t>успеваемости</w:t>
      </w:r>
      <w:r>
        <w:rPr>
          <w:spacing w:val="-6"/>
        </w:rPr>
        <w:t xml:space="preserve"> </w:t>
      </w:r>
      <w:r>
        <w:t>проводится</w:t>
      </w:r>
      <w:r>
        <w:rPr>
          <w:spacing w:val="-8"/>
        </w:rPr>
        <w:t xml:space="preserve"> </w:t>
      </w:r>
      <w:r>
        <w:t>поурочно,</w:t>
      </w:r>
      <w:r>
        <w:rPr>
          <w:spacing w:val="-7"/>
        </w:rPr>
        <w:t xml:space="preserve"> </w:t>
      </w:r>
      <w:r>
        <w:t>по</w:t>
      </w:r>
      <w:r>
        <w:rPr>
          <w:spacing w:val="-8"/>
        </w:rPr>
        <w:t xml:space="preserve"> </w:t>
      </w:r>
      <w:r>
        <w:t>темам,</w:t>
      </w:r>
      <w:r>
        <w:rPr>
          <w:spacing w:val="-5"/>
        </w:rPr>
        <w:t xml:space="preserve"> </w:t>
      </w:r>
      <w:r>
        <w:rPr>
          <w:spacing w:val="-2"/>
        </w:rPr>
        <w:t>полугодиям.</w:t>
      </w:r>
    </w:p>
    <w:p w14:paraId="274BA670">
      <w:pPr>
        <w:pStyle w:val="7"/>
        <w:ind w:left="427" w:right="143"/>
      </w:pPr>
      <w:r>
        <w:t>В рамках текущего контроля учитываются также возможности УМК «География». В методическом аппарате каждой темы учебника имеются задания для осуществления контрольно - оценочной деятельности. Наряду с этим используется платформа «РЭШ».</w:t>
      </w:r>
    </w:p>
    <w:p w14:paraId="5FAD7B24">
      <w:pPr>
        <w:pStyle w:val="3"/>
        <w:spacing w:before="5"/>
        <w:ind w:left="3742"/>
        <w:jc w:val="both"/>
      </w:pPr>
      <w:r>
        <w:t>Система</w:t>
      </w:r>
      <w:r>
        <w:rPr>
          <w:spacing w:val="-8"/>
        </w:rPr>
        <w:t xml:space="preserve"> </w:t>
      </w:r>
      <w:r>
        <w:t>оценки</w:t>
      </w:r>
      <w:r>
        <w:rPr>
          <w:spacing w:val="-6"/>
        </w:rPr>
        <w:t xml:space="preserve"> </w:t>
      </w:r>
      <w:r>
        <w:rPr>
          <w:spacing w:val="-2"/>
        </w:rPr>
        <w:t>результатов</w:t>
      </w:r>
    </w:p>
    <w:p w14:paraId="6B8C430A">
      <w:pPr>
        <w:pStyle w:val="7"/>
        <w:ind w:right="149" w:hanging="361"/>
      </w:pPr>
      <w:r>
        <w:t>Формы контроля: устный ответ, практическая работа, тест, выполнение практических работ на карте, презентации.</w:t>
      </w:r>
    </w:p>
    <w:p w14:paraId="1169D82D">
      <w:pPr>
        <w:pStyle w:val="7"/>
        <w:jc w:val="left"/>
      </w:pPr>
      <w:r>
        <w:t>Текущий</w:t>
      </w:r>
      <w:r>
        <w:rPr>
          <w:spacing w:val="-13"/>
        </w:rPr>
        <w:t xml:space="preserve"> </w:t>
      </w:r>
      <w:r>
        <w:t>контроль</w:t>
      </w:r>
      <w:r>
        <w:rPr>
          <w:spacing w:val="-3"/>
        </w:rPr>
        <w:t xml:space="preserve"> </w:t>
      </w:r>
      <w:r>
        <w:t>успеваемости</w:t>
      </w:r>
      <w:r>
        <w:rPr>
          <w:spacing w:val="-8"/>
        </w:rPr>
        <w:t xml:space="preserve"> </w:t>
      </w:r>
      <w:r>
        <w:t>проводится</w:t>
      </w:r>
      <w:r>
        <w:rPr>
          <w:spacing w:val="-7"/>
        </w:rPr>
        <w:t xml:space="preserve"> </w:t>
      </w:r>
      <w:r>
        <w:t>поурочно,</w:t>
      </w:r>
      <w:r>
        <w:rPr>
          <w:spacing w:val="-7"/>
        </w:rPr>
        <w:t xml:space="preserve"> </w:t>
      </w:r>
      <w:r>
        <w:t>по</w:t>
      </w:r>
      <w:r>
        <w:rPr>
          <w:spacing w:val="-7"/>
        </w:rPr>
        <w:t xml:space="preserve"> </w:t>
      </w:r>
      <w:r>
        <w:t>темам,</w:t>
      </w:r>
      <w:r>
        <w:rPr>
          <w:spacing w:val="-5"/>
        </w:rPr>
        <w:t xml:space="preserve"> </w:t>
      </w:r>
      <w:r>
        <w:rPr>
          <w:spacing w:val="-2"/>
        </w:rPr>
        <w:t>полугодиям.</w:t>
      </w:r>
    </w:p>
    <w:p w14:paraId="4CA3882E">
      <w:pPr>
        <w:pStyle w:val="3"/>
        <w:spacing w:before="3"/>
      </w:pPr>
      <w:r>
        <w:t>Система</w:t>
      </w:r>
      <w:r>
        <w:rPr>
          <w:spacing w:val="-8"/>
        </w:rPr>
        <w:t xml:space="preserve"> </w:t>
      </w:r>
      <w:r>
        <w:t>оценки</w:t>
      </w:r>
      <w:r>
        <w:rPr>
          <w:spacing w:val="-6"/>
        </w:rPr>
        <w:t xml:space="preserve"> </w:t>
      </w:r>
      <w:r>
        <w:rPr>
          <w:spacing w:val="-2"/>
        </w:rPr>
        <w:t>результатов</w:t>
      </w:r>
    </w:p>
    <w:p w14:paraId="6AA7305D">
      <w:pPr>
        <w:pStyle w:val="7"/>
        <w:spacing w:line="274" w:lineRule="exact"/>
        <w:jc w:val="left"/>
      </w:pPr>
      <w:r>
        <w:rPr>
          <w:spacing w:val="-2"/>
        </w:rPr>
        <w:t>пятибалльная</w:t>
      </w:r>
    </w:p>
    <w:p w14:paraId="0A33FBE2">
      <w:pPr>
        <w:pStyle w:val="7"/>
        <w:jc w:val="left"/>
      </w:pPr>
      <w:r>
        <w:t>Форма</w:t>
      </w:r>
      <w:r>
        <w:rPr>
          <w:spacing w:val="-10"/>
        </w:rPr>
        <w:t xml:space="preserve"> </w:t>
      </w:r>
      <w:r>
        <w:t>промежуточной</w:t>
      </w:r>
      <w:r>
        <w:rPr>
          <w:spacing w:val="-2"/>
        </w:rPr>
        <w:t xml:space="preserve"> </w:t>
      </w:r>
      <w:r>
        <w:t>аттестации:</w:t>
      </w:r>
      <w:r>
        <w:rPr>
          <w:spacing w:val="-5"/>
        </w:rPr>
        <w:t xml:space="preserve"> </w:t>
      </w:r>
      <w:r>
        <w:t>контрольная</w:t>
      </w:r>
      <w:r>
        <w:rPr>
          <w:spacing w:val="-4"/>
        </w:rPr>
        <w:t xml:space="preserve"> </w:t>
      </w:r>
      <w:r>
        <w:t>работа</w:t>
      </w:r>
      <w:r>
        <w:rPr>
          <w:spacing w:val="-6"/>
        </w:rPr>
        <w:t xml:space="preserve"> </w:t>
      </w:r>
      <w:r>
        <w:t>за</w:t>
      </w:r>
      <w:r>
        <w:rPr>
          <w:spacing w:val="-3"/>
        </w:rPr>
        <w:t xml:space="preserve"> </w:t>
      </w:r>
      <w:r>
        <w:t>I,</w:t>
      </w:r>
      <w:r>
        <w:rPr>
          <w:spacing w:val="-3"/>
        </w:rPr>
        <w:t xml:space="preserve"> </w:t>
      </w:r>
      <w:r>
        <w:t>II</w:t>
      </w:r>
      <w:r>
        <w:rPr>
          <w:spacing w:val="-7"/>
        </w:rPr>
        <w:t xml:space="preserve"> </w:t>
      </w:r>
      <w:r>
        <w:t>полугодия</w:t>
      </w:r>
      <w:r>
        <w:rPr>
          <w:spacing w:val="-4"/>
        </w:rPr>
        <w:t xml:space="preserve"> </w:t>
      </w:r>
      <w:r>
        <w:t>и</w:t>
      </w:r>
      <w:r>
        <w:rPr>
          <w:spacing w:val="-4"/>
        </w:rPr>
        <w:t xml:space="preserve"> год.</w:t>
      </w:r>
    </w:p>
    <w:p w14:paraId="36608597">
      <w:pPr>
        <w:pStyle w:val="3"/>
        <w:spacing w:line="240" w:lineRule="auto"/>
        <w:rPr>
          <w:b w:val="0"/>
        </w:rPr>
      </w:pPr>
      <w:r>
        <w:t>Инструментарий</w:t>
      </w:r>
      <w:r>
        <w:rPr>
          <w:spacing w:val="-9"/>
        </w:rPr>
        <w:t xml:space="preserve"> </w:t>
      </w:r>
      <w:r>
        <w:t>для</w:t>
      </w:r>
      <w:r>
        <w:rPr>
          <w:spacing w:val="-10"/>
        </w:rPr>
        <w:t xml:space="preserve"> </w:t>
      </w:r>
      <w:r>
        <w:t>оценивания</w:t>
      </w:r>
      <w:r>
        <w:rPr>
          <w:spacing w:val="-10"/>
        </w:rPr>
        <w:t xml:space="preserve"> </w:t>
      </w:r>
      <w:r>
        <w:rPr>
          <w:spacing w:val="-2"/>
        </w:rPr>
        <w:t>результатов</w:t>
      </w:r>
      <w:r>
        <w:rPr>
          <w:b w:val="0"/>
          <w:spacing w:val="-2"/>
        </w:rPr>
        <w:t>:</w:t>
      </w:r>
    </w:p>
    <w:p w14:paraId="08A58D2C">
      <w:pPr>
        <w:pStyle w:val="7"/>
        <w:ind w:left="427" w:right="134" w:hanging="3"/>
      </w:pPr>
      <w:r>
        <w:rPr>
          <w:b/>
        </w:rPr>
        <w:t xml:space="preserve">Оценка «5» </w:t>
      </w:r>
      <w:r>
        <w:t>ставится в том случае, если учащийся показывает верное понимание географической сущности рассматриваемых явлений и закономерностей, а также правильно выполняет чертежи, схемы и графики; сопровождает рассказ собственными примерами, умеет применять знания при выполнении практических заданий; может установить связь между изучаемым и ранее изученным материалом по курсу географии, а также с материалом, усвоенным при изучении других предметов.</w:t>
      </w:r>
    </w:p>
    <w:p w14:paraId="04D26708">
      <w:pPr>
        <w:pStyle w:val="7"/>
        <w:ind w:left="427" w:right="138"/>
      </w:pPr>
      <w:r>
        <w:rPr>
          <w:b/>
        </w:rPr>
        <w:t xml:space="preserve">Оценка «4» </w:t>
      </w:r>
      <w:r>
        <w:t>ставится, если ответ ученика удовлетворяет основным требованиям на оценку 5, но</w:t>
      </w:r>
      <w:r>
        <w:rPr>
          <w:spacing w:val="-11"/>
        </w:rPr>
        <w:t xml:space="preserve"> </w:t>
      </w:r>
      <w:r>
        <w:t>дан</w:t>
      </w:r>
      <w:r>
        <w:rPr>
          <w:spacing w:val="-12"/>
        </w:rPr>
        <w:t xml:space="preserve"> </w:t>
      </w:r>
      <w:r>
        <w:t>без</w:t>
      </w:r>
      <w:r>
        <w:rPr>
          <w:spacing w:val="-12"/>
        </w:rPr>
        <w:t xml:space="preserve"> </w:t>
      </w:r>
      <w:r>
        <w:t>использования</w:t>
      </w:r>
      <w:r>
        <w:rPr>
          <w:spacing w:val="-12"/>
        </w:rPr>
        <w:t xml:space="preserve"> </w:t>
      </w:r>
      <w:r>
        <w:t>собственного</w:t>
      </w:r>
      <w:r>
        <w:rPr>
          <w:spacing w:val="-8"/>
        </w:rPr>
        <w:t xml:space="preserve"> </w:t>
      </w:r>
      <w:r>
        <w:t>плана,</w:t>
      </w:r>
      <w:r>
        <w:rPr>
          <w:spacing w:val="-12"/>
        </w:rPr>
        <w:t xml:space="preserve"> </w:t>
      </w:r>
      <w:r>
        <w:t>новых</w:t>
      </w:r>
      <w:r>
        <w:rPr>
          <w:spacing w:val="-11"/>
        </w:rPr>
        <w:t xml:space="preserve"> </w:t>
      </w:r>
      <w:r>
        <w:t>примеров,</w:t>
      </w:r>
      <w:r>
        <w:rPr>
          <w:spacing w:val="-10"/>
        </w:rPr>
        <w:t xml:space="preserve"> </w:t>
      </w:r>
      <w:r>
        <w:t>без</w:t>
      </w:r>
      <w:r>
        <w:rPr>
          <w:spacing w:val="-12"/>
        </w:rPr>
        <w:t xml:space="preserve"> </w:t>
      </w:r>
      <w:r>
        <w:t>применения</w:t>
      </w:r>
      <w:r>
        <w:rPr>
          <w:spacing w:val="-12"/>
        </w:rPr>
        <w:t xml:space="preserve"> </w:t>
      </w:r>
      <w:r>
        <w:t>знаний</w:t>
      </w:r>
      <w:r>
        <w:rPr>
          <w:spacing w:val="-11"/>
        </w:rPr>
        <w:t xml:space="preserve"> </w:t>
      </w:r>
      <w:r>
        <w:t>в</w:t>
      </w:r>
      <w:r>
        <w:rPr>
          <w:spacing w:val="-11"/>
        </w:rPr>
        <w:t xml:space="preserve"> </w:t>
      </w:r>
      <w:r>
        <w:t>новой ситуации, 6eз использования связей с ранее изученным материалом и материалом, усвоенным при</w:t>
      </w:r>
      <w:r>
        <w:rPr>
          <w:spacing w:val="-15"/>
        </w:rPr>
        <w:t xml:space="preserve"> </w:t>
      </w:r>
      <w:r>
        <w:t>изучении</w:t>
      </w:r>
      <w:r>
        <w:rPr>
          <w:spacing w:val="-15"/>
        </w:rPr>
        <w:t xml:space="preserve"> </w:t>
      </w:r>
      <w:r>
        <w:t>др.</w:t>
      </w:r>
      <w:r>
        <w:rPr>
          <w:spacing w:val="-15"/>
        </w:rPr>
        <w:t xml:space="preserve"> </w:t>
      </w:r>
      <w:r>
        <w:t>предметов:</w:t>
      </w:r>
      <w:r>
        <w:rPr>
          <w:spacing w:val="-15"/>
        </w:rPr>
        <w:t xml:space="preserve"> </w:t>
      </w:r>
      <w:r>
        <w:t>если</w:t>
      </w:r>
      <w:r>
        <w:rPr>
          <w:spacing w:val="-15"/>
        </w:rPr>
        <w:t xml:space="preserve"> </w:t>
      </w:r>
      <w:r>
        <w:t>учащийся</w:t>
      </w:r>
      <w:r>
        <w:rPr>
          <w:spacing w:val="-15"/>
        </w:rPr>
        <w:t xml:space="preserve"> </w:t>
      </w:r>
      <w:r>
        <w:t>допустил</w:t>
      </w:r>
      <w:r>
        <w:rPr>
          <w:spacing w:val="-15"/>
        </w:rPr>
        <w:t xml:space="preserve"> </w:t>
      </w:r>
      <w:r>
        <w:t>одну</w:t>
      </w:r>
      <w:r>
        <w:rPr>
          <w:spacing w:val="-15"/>
        </w:rPr>
        <w:t xml:space="preserve"> </w:t>
      </w:r>
      <w:r>
        <w:t>ошибку</w:t>
      </w:r>
      <w:r>
        <w:rPr>
          <w:spacing w:val="-15"/>
        </w:rPr>
        <w:t xml:space="preserve"> </w:t>
      </w:r>
      <w:r>
        <w:t>или</w:t>
      </w:r>
      <w:r>
        <w:rPr>
          <w:spacing w:val="-15"/>
        </w:rPr>
        <w:t xml:space="preserve"> </w:t>
      </w:r>
      <w:r>
        <w:t>не</w:t>
      </w:r>
      <w:r>
        <w:rPr>
          <w:spacing w:val="-15"/>
        </w:rPr>
        <w:t xml:space="preserve"> </w:t>
      </w:r>
      <w:r>
        <w:t>более</w:t>
      </w:r>
      <w:r>
        <w:rPr>
          <w:spacing w:val="-15"/>
        </w:rPr>
        <w:t xml:space="preserve"> </w:t>
      </w:r>
      <w:r>
        <w:t>двух</w:t>
      </w:r>
      <w:r>
        <w:rPr>
          <w:spacing w:val="-15"/>
        </w:rPr>
        <w:t xml:space="preserve"> </w:t>
      </w:r>
      <w:r>
        <w:t>недочётов и может их исправить самостоятельно или с небольшой помощью учителя.</w:t>
      </w:r>
    </w:p>
    <w:p w14:paraId="1D3A1983">
      <w:pPr>
        <w:pStyle w:val="7"/>
        <w:spacing w:before="3"/>
        <w:ind w:right="138"/>
      </w:pPr>
      <w:r>
        <w:rPr>
          <w:b/>
        </w:rPr>
        <w:t>Оценка</w:t>
      </w:r>
      <w:r>
        <w:rPr>
          <w:b/>
          <w:spacing w:val="-7"/>
        </w:rPr>
        <w:t xml:space="preserve"> </w:t>
      </w:r>
      <w:r>
        <w:rPr>
          <w:b/>
        </w:rPr>
        <w:t>«3»</w:t>
      </w:r>
      <w:r>
        <w:rPr>
          <w:b/>
          <w:spacing w:val="-9"/>
        </w:rPr>
        <w:t xml:space="preserve"> </w:t>
      </w:r>
      <w:r>
        <w:t>ставится,</w:t>
      </w:r>
      <w:r>
        <w:rPr>
          <w:spacing w:val="-7"/>
        </w:rPr>
        <w:t xml:space="preserve"> </w:t>
      </w:r>
      <w:r>
        <w:t>если</w:t>
      </w:r>
      <w:r>
        <w:rPr>
          <w:spacing w:val="-4"/>
        </w:rPr>
        <w:t xml:space="preserve"> </w:t>
      </w:r>
      <w:r>
        <w:t>учащийся</w:t>
      </w:r>
      <w:r>
        <w:rPr>
          <w:spacing w:val="-7"/>
        </w:rPr>
        <w:t xml:space="preserve"> </w:t>
      </w:r>
      <w:r>
        <w:t>правильно</w:t>
      </w:r>
      <w:r>
        <w:rPr>
          <w:spacing w:val="-7"/>
        </w:rPr>
        <w:t xml:space="preserve"> </w:t>
      </w:r>
      <w:r>
        <w:t>понимает</w:t>
      </w:r>
      <w:r>
        <w:rPr>
          <w:spacing w:val="-7"/>
        </w:rPr>
        <w:t xml:space="preserve"> </w:t>
      </w:r>
      <w:r>
        <w:t>сущность</w:t>
      </w:r>
      <w:r>
        <w:rPr>
          <w:spacing w:val="-6"/>
        </w:rPr>
        <w:t xml:space="preserve"> </w:t>
      </w:r>
      <w:r>
        <w:t>рассматриваемых</w:t>
      </w:r>
      <w:r>
        <w:rPr>
          <w:spacing w:val="-5"/>
        </w:rPr>
        <w:t xml:space="preserve"> </w:t>
      </w:r>
      <w:r>
        <w:t>явлений и закономерностей, но в ответе имеются отдельные пробелы в усвоении вопросов курса географии, не препятствующие дальнейшему усвоению вопросов программного материала: умеет применять полученные знания при решении простых задач на определение географических координат, но затрудняется в построении схем и графиков; допустил не более одной грубой ошибки и двух недочётов, не более одной грубой и одной негрубой ошибки, не более</w:t>
      </w:r>
      <w:r>
        <w:rPr>
          <w:spacing w:val="-12"/>
        </w:rPr>
        <w:t xml:space="preserve"> </w:t>
      </w:r>
      <w:r>
        <w:t>2-3</w:t>
      </w:r>
      <w:r>
        <w:rPr>
          <w:spacing w:val="-11"/>
        </w:rPr>
        <w:t xml:space="preserve"> </w:t>
      </w:r>
      <w:r>
        <w:t>негрубых</w:t>
      </w:r>
      <w:r>
        <w:rPr>
          <w:spacing w:val="-5"/>
        </w:rPr>
        <w:t xml:space="preserve"> </w:t>
      </w:r>
      <w:r>
        <w:t>ошибок,</w:t>
      </w:r>
      <w:r>
        <w:rPr>
          <w:spacing w:val="-10"/>
        </w:rPr>
        <w:t xml:space="preserve"> </w:t>
      </w:r>
      <w:r>
        <w:t>одной</w:t>
      </w:r>
      <w:r>
        <w:rPr>
          <w:spacing w:val="-12"/>
        </w:rPr>
        <w:t xml:space="preserve"> </w:t>
      </w:r>
      <w:r>
        <w:t>негрубой</w:t>
      </w:r>
      <w:r>
        <w:rPr>
          <w:spacing w:val="-8"/>
        </w:rPr>
        <w:t xml:space="preserve"> </w:t>
      </w:r>
      <w:r>
        <w:t>ошибки</w:t>
      </w:r>
      <w:r>
        <w:rPr>
          <w:spacing w:val="-11"/>
        </w:rPr>
        <w:t xml:space="preserve"> </w:t>
      </w:r>
      <w:r>
        <w:t>и</w:t>
      </w:r>
      <w:r>
        <w:rPr>
          <w:spacing w:val="-10"/>
        </w:rPr>
        <w:t xml:space="preserve"> </w:t>
      </w:r>
      <w:r>
        <w:t>трёх</w:t>
      </w:r>
      <w:r>
        <w:rPr>
          <w:spacing w:val="-6"/>
        </w:rPr>
        <w:t xml:space="preserve"> </w:t>
      </w:r>
      <w:r>
        <w:t>недочётов;</w:t>
      </w:r>
      <w:r>
        <w:rPr>
          <w:spacing w:val="-10"/>
        </w:rPr>
        <w:t xml:space="preserve"> </w:t>
      </w:r>
      <w:r>
        <w:t>допустил</w:t>
      </w:r>
      <w:r>
        <w:rPr>
          <w:spacing w:val="-10"/>
        </w:rPr>
        <w:t xml:space="preserve"> </w:t>
      </w:r>
      <w:r>
        <w:t>4-5</w:t>
      </w:r>
      <w:r>
        <w:rPr>
          <w:spacing w:val="-11"/>
        </w:rPr>
        <w:t xml:space="preserve"> </w:t>
      </w:r>
      <w:r>
        <w:t xml:space="preserve">недочётов. </w:t>
      </w:r>
      <w:r>
        <w:rPr>
          <w:b/>
        </w:rPr>
        <w:t xml:space="preserve">Оценка «2» </w:t>
      </w:r>
      <w:r>
        <w:t>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Оценка «2» ставится также в том случае, если ученик не может ответить ни на один из поставленных вопросов.</w:t>
      </w:r>
    </w:p>
    <w:p w14:paraId="19B65A29">
      <w:pPr>
        <w:pStyle w:val="3"/>
        <w:spacing w:before="3" w:line="272" w:lineRule="exact"/>
        <w:jc w:val="both"/>
      </w:pPr>
      <w:r>
        <w:t>Оценка</w:t>
      </w:r>
      <w:r>
        <w:rPr>
          <w:spacing w:val="-10"/>
        </w:rPr>
        <w:t xml:space="preserve"> </w:t>
      </w:r>
      <w:r>
        <w:t>практических</w:t>
      </w:r>
      <w:r>
        <w:rPr>
          <w:spacing w:val="-9"/>
        </w:rPr>
        <w:t xml:space="preserve"> </w:t>
      </w:r>
      <w:r>
        <w:rPr>
          <w:spacing w:val="-2"/>
        </w:rPr>
        <w:t>работ</w:t>
      </w:r>
    </w:p>
    <w:p w14:paraId="714017F5">
      <w:pPr>
        <w:pStyle w:val="7"/>
        <w:ind w:right="142"/>
      </w:pPr>
      <w:r>
        <w:rPr>
          <w:b/>
        </w:rPr>
        <w:t xml:space="preserve">Оценка «5» </w:t>
      </w:r>
      <w:r>
        <w:t>ставится, если учащийся выполняет работу в полном объеме; все задания выполняются с соблюдением необходимой последовательности; в отчете правильно и аккуратно выполняет все записи, таблицы, рисунки, чертежи, графики; правильно выполняет анализ или делает вывод.</w:t>
      </w:r>
    </w:p>
    <w:p w14:paraId="5BD5DAB7">
      <w:pPr>
        <w:pStyle w:val="7"/>
        <w:spacing w:after="0"/>
        <w:sectPr>
          <w:pgSz w:w="11920" w:h="16850"/>
          <w:pgMar w:top="1080" w:right="708" w:bottom="280" w:left="850" w:header="720" w:footer="720" w:gutter="0"/>
          <w:cols w:space="720" w:num="1"/>
        </w:sectPr>
      </w:pPr>
    </w:p>
    <w:p w14:paraId="0DD8B12F">
      <w:pPr>
        <w:pStyle w:val="7"/>
        <w:spacing w:before="70"/>
        <w:ind w:left="427" w:right="138" w:hanging="3"/>
      </w:pPr>
      <w:r>
        <w:rPr>
          <w:b/>
        </w:rPr>
        <w:t xml:space="preserve">Оценка «4» </w:t>
      </w:r>
      <w:r>
        <w:t>ставится, если выполнены требования к оценке «5», но было допущено два - три недочета, не более одной негрубой ошибки и одного недочёта.</w:t>
      </w:r>
    </w:p>
    <w:p w14:paraId="6D707148">
      <w:pPr>
        <w:pStyle w:val="7"/>
        <w:ind w:left="427" w:right="137"/>
      </w:pPr>
      <w:r>
        <w:rPr>
          <w:b/>
        </w:rPr>
        <w:t>Оценка</w:t>
      </w:r>
      <w:r>
        <w:rPr>
          <w:b/>
          <w:spacing w:val="-15"/>
        </w:rPr>
        <w:t xml:space="preserve"> </w:t>
      </w:r>
      <w:r>
        <w:rPr>
          <w:b/>
        </w:rPr>
        <w:t>«3»</w:t>
      </w:r>
      <w:r>
        <w:rPr>
          <w:b/>
          <w:spacing w:val="-15"/>
        </w:rPr>
        <w:t xml:space="preserve"> </w:t>
      </w:r>
      <w:r>
        <w:t>ставится,</w:t>
      </w:r>
      <w:r>
        <w:rPr>
          <w:spacing w:val="-15"/>
        </w:rPr>
        <w:t xml:space="preserve"> </w:t>
      </w:r>
      <w:r>
        <w:t>если</w:t>
      </w:r>
      <w:r>
        <w:rPr>
          <w:spacing w:val="-15"/>
        </w:rPr>
        <w:t xml:space="preserve"> </w:t>
      </w:r>
      <w:r>
        <w:t>работа</w:t>
      </w:r>
      <w:r>
        <w:rPr>
          <w:spacing w:val="-15"/>
        </w:rPr>
        <w:t xml:space="preserve"> </w:t>
      </w:r>
      <w:r>
        <w:t>выполнена</w:t>
      </w:r>
      <w:r>
        <w:rPr>
          <w:spacing w:val="-15"/>
        </w:rPr>
        <w:t xml:space="preserve"> </w:t>
      </w:r>
      <w:r>
        <w:t>не</w:t>
      </w:r>
      <w:r>
        <w:rPr>
          <w:spacing w:val="-15"/>
        </w:rPr>
        <w:t xml:space="preserve"> </w:t>
      </w:r>
      <w:r>
        <w:t>полностью,</w:t>
      </w:r>
      <w:r>
        <w:rPr>
          <w:spacing w:val="-15"/>
        </w:rPr>
        <w:t xml:space="preserve"> </w:t>
      </w:r>
      <w:r>
        <w:t>но</w:t>
      </w:r>
      <w:r>
        <w:rPr>
          <w:spacing w:val="-15"/>
        </w:rPr>
        <w:t xml:space="preserve"> </w:t>
      </w:r>
      <w:r>
        <w:t>объем</w:t>
      </w:r>
      <w:r>
        <w:rPr>
          <w:spacing w:val="-15"/>
        </w:rPr>
        <w:t xml:space="preserve"> </w:t>
      </w:r>
      <w:r>
        <w:t>выполненной</w:t>
      </w:r>
      <w:r>
        <w:rPr>
          <w:spacing w:val="-15"/>
        </w:rPr>
        <w:t xml:space="preserve"> </w:t>
      </w:r>
      <w:r>
        <w:t>части</w:t>
      </w:r>
      <w:r>
        <w:rPr>
          <w:spacing w:val="-15"/>
        </w:rPr>
        <w:t xml:space="preserve"> </w:t>
      </w:r>
      <w:r>
        <w:t>таков, позволяет получить правильные результаты и выводы.</w:t>
      </w:r>
    </w:p>
    <w:p w14:paraId="3C2DDAB0">
      <w:pPr>
        <w:pStyle w:val="7"/>
        <w:spacing w:before="1"/>
        <w:ind w:right="139"/>
      </w:pPr>
      <w:r>
        <w:rPr>
          <w:b/>
        </w:rPr>
        <w:t>Оценка</w:t>
      </w:r>
      <w:r>
        <w:rPr>
          <w:b/>
          <w:spacing w:val="-12"/>
        </w:rPr>
        <w:t xml:space="preserve"> </w:t>
      </w:r>
      <w:r>
        <w:rPr>
          <w:b/>
        </w:rPr>
        <w:t>«2»</w:t>
      </w:r>
      <w:r>
        <w:rPr>
          <w:b/>
          <w:spacing w:val="-11"/>
        </w:rPr>
        <w:t xml:space="preserve"> </w:t>
      </w:r>
      <w:r>
        <w:t>ставится,</w:t>
      </w:r>
      <w:r>
        <w:rPr>
          <w:spacing w:val="-12"/>
        </w:rPr>
        <w:t xml:space="preserve"> </w:t>
      </w:r>
      <w:r>
        <w:t>если</w:t>
      </w:r>
      <w:r>
        <w:rPr>
          <w:spacing w:val="-9"/>
        </w:rPr>
        <w:t xml:space="preserve"> </w:t>
      </w:r>
      <w:r>
        <w:t>работа</w:t>
      </w:r>
      <w:r>
        <w:rPr>
          <w:spacing w:val="-14"/>
        </w:rPr>
        <w:t xml:space="preserve"> </w:t>
      </w:r>
      <w:r>
        <w:t>выполнена</w:t>
      </w:r>
      <w:r>
        <w:rPr>
          <w:spacing w:val="-13"/>
        </w:rPr>
        <w:t xml:space="preserve"> </w:t>
      </w:r>
      <w:r>
        <w:t>не</w:t>
      </w:r>
      <w:r>
        <w:rPr>
          <w:spacing w:val="-14"/>
        </w:rPr>
        <w:t xml:space="preserve"> </w:t>
      </w:r>
      <w:r>
        <w:t>полностью</w:t>
      </w:r>
      <w:r>
        <w:rPr>
          <w:spacing w:val="-11"/>
        </w:rPr>
        <w:t xml:space="preserve"> </w:t>
      </w:r>
      <w:r>
        <w:t>и</w:t>
      </w:r>
      <w:r>
        <w:rPr>
          <w:spacing w:val="-11"/>
        </w:rPr>
        <w:t xml:space="preserve"> </w:t>
      </w:r>
      <w:r>
        <w:t>объем</w:t>
      </w:r>
      <w:r>
        <w:rPr>
          <w:spacing w:val="-13"/>
        </w:rPr>
        <w:t xml:space="preserve"> </w:t>
      </w:r>
      <w:r>
        <w:t>выполненной</w:t>
      </w:r>
      <w:r>
        <w:rPr>
          <w:spacing w:val="-11"/>
        </w:rPr>
        <w:t xml:space="preserve"> </w:t>
      </w:r>
      <w:r>
        <w:t>части</w:t>
      </w:r>
      <w:r>
        <w:rPr>
          <w:spacing w:val="-11"/>
        </w:rPr>
        <w:t xml:space="preserve"> </w:t>
      </w:r>
      <w:r>
        <w:t>работы не позволяет сделать правильных выводов: если в ходе проведения практической работы неправильно построены графики температур, годового количества осадков, неправильно проведен анализ климатических диаграмм. Оценка «2» ставится также, если учащийся совсем не выполнил работу.</w:t>
      </w:r>
    </w:p>
    <w:p w14:paraId="4F9ACF18">
      <w:pPr>
        <w:pStyle w:val="7"/>
        <w:spacing w:before="4"/>
        <w:ind w:left="0"/>
        <w:jc w:val="left"/>
      </w:pPr>
    </w:p>
    <w:p w14:paraId="40EF01EA">
      <w:pPr>
        <w:pStyle w:val="3"/>
        <w:spacing w:line="240" w:lineRule="auto"/>
        <w:ind w:right="3466"/>
      </w:pPr>
      <w:r>
        <w:rPr>
          <w:color w:val="333333"/>
        </w:rPr>
        <w:t>СОДЕРЖАНИЕ</w:t>
      </w:r>
      <w:r>
        <w:rPr>
          <w:color w:val="333333"/>
          <w:spacing w:val="-15"/>
        </w:rPr>
        <w:t xml:space="preserve"> </w:t>
      </w:r>
      <w:r>
        <w:rPr>
          <w:color w:val="333333"/>
        </w:rPr>
        <w:t>УЧЕБНОГО</w:t>
      </w:r>
      <w:r>
        <w:rPr>
          <w:color w:val="333333"/>
          <w:spacing w:val="-15"/>
        </w:rPr>
        <w:t xml:space="preserve"> </w:t>
      </w:r>
      <w:r>
        <w:rPr>
          <w:color w:val="333333"/>
        </w:rPr>
        <w:t>ПРЕДМЕТА</w:t>
      </w:r>
      <w:r>
        <w:rPr>
          <w:color w:val="333333"/>
          <w:spacing w:val="-15"/>
        </w:rPr>
        <w:t xml:space="preserve"> </w:t>
      </w:r>
      <w:r>
        <w:rPr>
          <w:color w:val="333333"/>
        </w:rPr>
        <w:t>«ГЕОГРАФИЯ» 10 КЛАСС – 34 часа</w:t>
      </w:r>
    </w:p>
    <w:p w14:paraId="142EDD99">
      <w:pPr>
        <w:pStyle w:val="4"/>
        <w:spacing w:before="1" w:line="240" w:lineRule="auto"/>
        <w:ind w:left="993"/>
      </w:pPr>
      <w:r>
        <w:rPr>
          <w:color w:val="333333"/>
        </w:rPr>
        <w:t>Раздел</w:t>
      </w:r>
      <w:r>
        <w:rPr>
          <w:color w:val="333333"/>
          <w:spacing w:val="-5"/>
        </w:rPr>
        <w:t xml:space="preserve"> </w:t>
      </w:r>
      <w:r>
        <w:rPr>
          <w:color w:val="333333"/>
        </w:rPr>
        <w:t>1.</w:t>
      </w:r>
      <w:r>
        <w:rPr>
          <w:color w:val="333333"/>
          <w:spacing w:val="-4"/>
        </w:rPr>
        <w:t xml:space="preserve"> </w:t>
      </w:r>
      <w:r>
        <w:rPr>
          <w:color w:val="333333"/>
        </w:rPr>
        <w:t>География</w:t>
      </w:r>
      <w:r>
        <w:rPr>
          <w:color w:val="333333"/>
          <w:spacing w:val="-2"/>
        </w:rPr>
        <w:t xml:space="preserve"> </w:t>
      </w:r>
      <w:r>
        <w:rPr>
          <w:color w:val="333333"/>
        </w:rPr>
        <w:t>как</w:t>
      </w:r>
      <w:r>
        <w:rPr>
          <w:color w:val="333333"/>
          <w:spacing w:val="-1"/>
        </w:rPr>
        <w:t xml:space="preserve"> </w:t>
      </w:r>
      <w:r>
        <w:rPr>
          <w:color w:val="333333"/>
          <w:spacing w:val="-4"/>
        </w:rPr>
        <w:t>наука</w:t>
      </w:r>
    </w:p>
    <w:p w14:paraId="77312113">
      <w:pPr>
        <w:spacing w:before="0" w:line="240" w:lineRule="auto"/>
        <w:ind w:left="424" w:right="139" w:firstLine="568"/>
        <w:jc w:val="both"/>
        <w:rPr>
          <w:sz w:val="24"/>
        </w:rPr>
      </w:pPr>
      <w:r>
        <w:rPr>
          <w:b/>
          <w:color w:val="333333"/>
          <w:sz w:val="24"/>
        </w:rPr>
        <w:t>Тема</w:t>
      </w:r>
      <w:r>
        <w:rPr>
          <w:b/>
          <w:color w:val="333333"/>
          <w:spacing w:val="80"/>
          <w:sz w:val="24"/>
        </w:rPr>
        <w:t xml:space="preserve"> </w:t>
      </w:r>
      <w:r>
        <w:rPr>
          <w:b/>
          <w:color w:val="333333"/>
          <w:sz w:val="24"/>
        </w:rPr>
        <w:t>1.</w:t>
      </w:r>
      <w:r>
        <w:rPr>
          <w:b/>
          <w:color w:val="333333"/>
          <w:spacing w:val="80"/>
          <w:sz w:val="24"/>
        </w:rPr>
        <w:t xml:space="preserve"> </w:t>
      </w:r>
      <w:r>
        <w:rPr>
          <w:b/>
          <w:color w:val="333333"/>
          <w:sz w:val="24"/>
        </w:rPr>
        <w:t>Традиционные</w:t>
      </w:r>
      <w:r>
        <w:rPr>
          <w:b/>
          <w:color w:val="333333"/>
          <w:spacing w:val="80"/>
          <w:sz w:val="24"/>
        </w:rPr>
        <w:t xml:space="preserve"> </w:t>
      </w:r>
      <w:r>
        <w:rPr>
          <w:b/>
          <w:color w:val="333333"/>
          <w:sz w:val="24"/>
        </w:rPr>
        <w:t>и</w:t>
      </w:r>
      <w:r>
        <w:rPr>
          <w:b/>
          <w:color w:val="333333"/>
          <w:spacing w:val="40"/>
          <w:sz w:val="24"/>
        </w:rPr>
        <w:t xml:space="preserve"> </w:t>
      </w:r>
      <w:r>
        <w:rPr>
          <w:b/>
          <w:color w:val="333333"/>
          <w:sz w:val="24"/>
        </w:rPr>
        <w:t>новые</w:t>
      </w:r>
      <w:r>
        <w:rPr>
          <w:b/>
          <w:color w:val="333333"/>
          <w:spacing w:val="80"/>
          <w:sz w:val="24"/>
        </w:rPr>
        <w:t xml:space="preserve"> </w:t>
      </w:r>
      <w:r>
        <w:rPr>
          <w:b/>
          <w:color w:val="333333"/>
          <w:sz w:val="24"/>
        </w:rPr>
        <w:t>методы</w:t>
      </w:r>
      <w:r>
        <w:rPr>
          <w:b/>
          <w:color w:val="333333"/>
          <w:spacing w:val="80"/>
          <w:sz w:val="24"/>
        </w:rPr>
        <w:t xml:space="preserve"> </w:t>
      </w:r>
      <w:r>
        <w:rPr>
          <w:b/>
          <w:color w:val="333333"/>
          <w:sz w:val="24"/>
        </w:rPr>
        <w:t>в</w:t>
      </w:r>
      <w:r>
        <w:rPr>
          <w:b/>
          <w:color w:val="333333"/>
          <w:spacing w:val="40"/>
          <w:sz w:val="24"/>
        </w:rPr>
        <w:t xml:space="preserve"> </w:t>
      </w:r>
      <w:r>
        <w:rPr>
          <w:b/>
          <w:color w:val="333333"/>
          <w:sz w:val="24"/>
        </w:rPr>
        <w:t>географии.</w:t>
      </w:r>
      <w:r>
        <w:rPr>
          <w:b/>
          <w:color w:val="333333"/>
          <w:spacing w:val="80"/>
          <w:sz w:val="24"/>
        </w:rPr>
        <w:t xml:space="preserve"> </w:t>
      </w:r>
      <w:r>
        <w:rPr>
          <w:b/>
          <w:color w:val="333333"/>
          <w:sz w:val="24"/>
        </w:rPr>
        <w:t xml:space="preserve">Географические прогнозы. </w:t>
      </w:r>
      <w:r>
        <w:rPr>
          <w:color w:val="333333"/>
          <w:sz w:val="24"/>
        </w:rPr>
        <w:t>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w:t>
      </w:r>
      <w:r>
        <w:rPr>
          <w:color w:val="333333"/>
          <w:spacing w:val="-4"/>
          <w:sz w:val="24"/>
        </w:rPr>
        <w:t xml:space="preserve"> </w:t>
      </w:r>
      <w:r>
        <w:rPr>
          <w:color w:val="333333"/>
          <w:sz w:val="24"/>
        </w:rPr>
        <w:t>Источники</w:t>
      </w:r>
      <w:r>
        <w:rPr>
          <w:color w:val="333333"/>
          <w:spacing w:val="-3"/>
          <w:sz w:val="24"/>
        </w:rPr>
        <w:t xml:space="preserve"> </w:t>
      </w:r>
      <w:r>
        <w:rPr>
          <w:color w:val="333333"/>
          <w:sz w:val="24"/>
        </w:rPr>
        <w:t>географической</w:t>
      </w:r>
      <w:r>
        <w:rPr>
          <w:color w:val="333333"/>
          <w:spacing w:val="-4"/>
          <w:sz w:val="24"/>
        </w:rPr>
        <w:t xml:space="preserve"> </w:t>
      </w:r>
      <w:r>
        <w:rPr>
          <w:color w:val="333333"/>
          <w:sz w:val="24"/>
        </w:rPr>
        <w:t>информации,</w:t>
      </w:r>
      <w:r>
        <w:rPr>
          <w:color w:val="333333"/>
          <w:spacing w:val="-2"/>
          <w:sz w:val="24"/>
        </w:rPr>
        <w:t xml:space="preserve"> </w:t>
      </w:r>
      <w:r>
        <w:rPr>
          <w:color w:val="333333"/>
          <w:sz w:val="24"/>
        </w:rPr>
        <w:t>ГИС.</w:t>
      </w:r>
      <w:r>
        <w:rPr>
          <w:color w:val="333333"/>
          <w:spacing w:val="-5"/>
          <w:sz w:val="24"/>
        </w:rPr>
        <w:t xml:space="preserve"> </w:t>
      </w:r>
      <w:r>
        <w:rPr>
          <w:color w:val="333333"/>
          <w:sz w:val="24"/>
        </w:rPr>
        <w:t>Географические прогнозы как результат географических исследований.</w:t>
      </w:r>
    </w:p>
    <w:p w14:paraId="64541E82">
      <w:pPr>
        <w:pStyle w:val="7"/>
        <w:ind w:right="140" w:firstLine="568"/>
      </w:pPr>
      <w:r>
        <w:rPr>
          <w:b/>
          <w:color w:val="333333"/>
        </w:rPr>
        <w:t xml:space="preserve">Тема 2. Географическая культура. </w:t>
      </w:r>
      <w:r>
        <w:rPr>
          <w:color w:val="333333"/>
        </w:rPr>
        <w:t>Элементы географической культуры: географическая картина мира, географическое мышление, язык географии</w:t>
      </w:r>
      <w:r>
        <w:rPr>
          <w:color w:val="EB1C22"/>
        </w:rPr>
        <w:t xml:space="preserve">. </w:t>
      </w:r>
      <w:r>
        <w:rPr>
          <w:color w:val="333333"/>
        </w:rPr>
        <w:t>Их значимость для представителей разных профессий.</w:t>
      </w:r>
    </w:p>
    <w:p w14:paraId="7D3DCD50">
      <w:pPr>
        <w:pStyle w:val="4"/>
        <w:spacing w:before="0"/>
        <w:ind w:left="993"/>
      </w:pPr>
      <w:r>
        <w:rPr>
          <w:color w:val="333333"/>
        </w:rPr>
        <w:t>Раздел</w:t>
      </w:r>
      <w:r>
        <w:rPr>
          <w:color w:val="333333"/>
          <w:spacing w:val="-10"/>
        </w:rPr>
        <w:t xml:space="preserve"> </w:t>
      </w:r>
      <w:r>
        <w:rPr>
          <w:color w:val="333333"/>
        </w:rPr>
        <w:t>2.</w:t>
      </w:r>
      <w:r>
        <w:rPr>
          <w:color w:val="333333"/>
          <w:spacing w:val="-6"/>
        </w:rPr>
        <w:t xml:space="preserve"> </w:t>
      </w:r>
      <w:r>
        <w:rPr>
          <w:color w:val="333333"/>
        </w:rPr>
        <w:t>Природопользование</w:t>
      </w:r>
      <w:r>
        <w:rPr>
          <w:color w:val="333333"/>
          <w:spacing w:val="-7"/>
        </w:rPr>
        <w:t xml:space="preserve"> </w:t>
      </w:r>
      <w:r>
        <w:rPr>
          <w:color w:val="333333"/>
        </w:rPr>
        <w:t>и</w:t>
      </w:r>
      <w:r>
        <w:rPr>
          <w:color w:val="333333"/>
          <w:spacing w:val="-5"/>
        </w:rPr>
        <w:t xml:space="preserve"> </w:t>
      </w:r>
      <w:r>
        <w:rPr>
          <w:color w:val="333333"/>
          <w:spacing w:val="-2"/>
        </w:rPr>
        <w:t>геоэкология</w:t>
      </w:r>
    </w:p>
    <w:p w14:paraId="4E900B76">
      <w:pPr>
        <w:pStyle w:val="7"/>
        <w:ind w:right="142" w:firstLine="568"/>
      </w:pPr>
      <w:r>
        <w:rPr>
          <w:b/>
          <w:color w:val="333333"/>
        </w:rPr>
        <w:t xml:space="preserve">Тема 1. Географическая среда. </w:t>
      </w:r>
      <w:r>
        <w:rPr>
          <w:color w:val="333333"/>
        </w:rPr>
        <w:t>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14:paraId="3B4336B0">
      <w:pPr>
        <w:spacing w:before="0"/>
        <w:ind w:left="424" w:right="138" w:firstLine="568"/>
        <w:jc w:val="both"/>
        <w:rPr>
          <w:sz w:val="24"/>
        </w:rPr>
      </w:pPr>
      <w:r>
        <w:rPr>
          <w:b/>
          <w:color w:val="333333"/>
          <w:sz w:val="24"/>
        </w:rPr>
        <w:t xml:space="preserve">Тема 2. Естественный и антропогенный ландшафты. </w:t>
      </w:r>
      <w:r>
        <w:rPr>
          <w:color w:val="333333"/>
          <w:sz w:val="24"/>
        </w:rPr>
        <w:t>Проблема сохранения ландшафтного и культурного разнообразия на Земле.</w:t>
      </w:r>
    </w:p>
    <w:p w14:paraId="1F7A4247">
      <w:pPr>
        <w:pStyle w:val="3"/>
        <w:spacing w:before="3"/>
        <w:ind w:left="993"/>
        <w:jc w:val="both"/>
      </w:pPr>
      <w:r>
        <w:rPr>
          <w:color w:val="333333"/>
        </w:rPr>
        <w:t>Практическая</w:t>
      </w:r>
      <w:r>
        <w:rPr>
          <w:color w:val="333333"/>
          <w:spacing w:val="-11"/>
        </w:rPr>
        <w:t xml:space="preserve"> </w:t>
      </w:r>
      <w:r>
        <w:rPr>
          <w:color w:val="333333"/>
          <w:spacing w:val="-2"/>
        </w:rPr>
        <w:t>работа</w:t>
      </w:r>
    </w:p>
    <w:p w14:paraId="1748367A">
      <w:pPr>
        <w:pStyle w:val="7"/>
        <w:ind w:right="142" w:firstLine="568"/>
      </w:pPr>
      <w:r>
        <w:rPr>
          <w:color w:val="333333"/>
        </w:rPr>
        <w:t xml:space="preserve">1. Классификация ландшафтов с использованием источников географической </w:t>
      </w:r>
      <w:r>
        <w:rPr>
          <w:color w:val="333333"/>
          <w:spacing w:val="-2"/>
        </w:rPr>
        <w:t>информации.</w:t>
      </w:r>
    </w:p>
    <w:p w14:paraId="39FA4887">
      <w:pPr>
        <w:pStyle w:val="7"/>
        <w:ind w:right="137" w:firstLine="568"/>
      </w:pPr>
      <w:r>
        <w:rPr>
          <w:b/>
          <w:color w:val="333333"/>
        </w:rPr>
        <w:t>Тема</w:t>
      </w:r>
      <w:r>
        <w:rPr>
          <w:b/>
          <w:color w:val="333333"/>
          <w:spacing w:val="-11"/>
        </w:rPr>
        <w:t xml:space="preserve"> </w:t>
      </w:r>
      <w:r>
        <w:rPr>
          <w:b/>
          <w:color w:val="333333"/>
        </w:rPr>
        <w:t>3.</w:t>
      </w:r>
      <w:r>
        <w:rPr>
          <w:b/>
          <w:color w:val="333333"/>
          <w:spacing w:val="-11"/>
        </w:rPr>
        <w:t xml:space="preserve"> </w:t>
      </w:r>
      <w:r>
        <w:rPr>
          <w:b/>
          <w:color w:val="333333"/>
        </w:rPr>
        <w:t>Проблемы</w:t>
      </w:r>
      <w:r>
        <w:rPr>
          <w:b/>
          <w:color w:val="333333"/>
          <w:spacing w:val="-8"/>
        </w:rPr>
        <w:t xml:space="preserve"> </w:t>
      </w:r>
      <w:r>
        <w:rPr>
          <w:b/>
          <w:color w:val="333333"/>
        </w:rPr>
        <w:t>взаимодействия</w:t>
      </w:r>
      <w:r>
        <w:rPr>
          <w:b/>
          <w:color w:val="333333"/>
          <w:spacing w:val="-10"/>
        </w:rPr>
        <w:t xml:space="preserve"> </w:t>
      </w:r>
      <w:r>
        <w:rPr>
          <w:b/>
          <w:color w:val="333333"/>
        </w:rPr>
        <w:t>человека</w:t>
      </w:r>
      <w:r>
        <w:rPr>
          <w:b/>
          <w:color w:val="333333"/>
          <w:spacing w:val="-8"/>
        </w:rPr>
        <w:t xml:space="preserve"> </w:t>
      </w:r>
      <w:r>
        <w:rPr>
          <w:b/>
          <w:color w:val="333333"/>
        </w:rPr>
        <w:t>и</w:t>
      </w:r>
      <w:r>
        <w:rPr>
          <w:b/>
          <w:color w:val="333333"/>
          <w:spacing w:val="-1"/>
        </w:rPr>
        <w:t xml:space="preserve"> </w:t>
      </w:r>
      <w:r>
        <w:rPr>
          <w:b/>
          <w:color w:val="333333"/>
        </w:rPr>
        <w:t>природы.</w:t>
      </w:r>
      <w:r>
        <w:rPr>
          <w:b/>
          <w:color w:val="333333"/>
          <w:spacing w:val="-3"/>
        </w:rPr>
        <w:t xml:space="preserve"> </w:t>
      </w:r>
      <w:r>
        <w:rPr>
          <w:color w:val="333333"/>
        </w:rPr>
        <w:t>Опасные</w:t>
      </w:r>
      <w:r>
        <w:rPr>
          <w:color w:val="333333"/>
          <w:spacing w:val="-12"/>
        </w:rPr>
        <w:t xml:space="preserve"> </w:t>
      </w:r>
      <w:r>
        <w:rPr>
          <w:color w:val="333333"/>
        </w:rPr>
        <w:t>природные</w:t>
      </w:r>
      <w:r>
        <w:rPr>
          <w:color w:val="333333"/>
          <w:spacing w:val="-11"/>
        </w:rPr>
        <w:t xml:space="preserve"> </w:t>
      </w:r>
      <w:r>
        <w:rPr>
          <w:color w:val="333333"/>
        </w:rPr>
        <w:t>явления, климатические изменения, повышение уровня Мирового океана, загрязнение окружающей среды</w:t>
      </w:r>
      <w:r>
        <w:rPr>
          <w:color w:val="EB1C22"/>
        </w:rPr>
        <w:t xml:space="preserve">. </w:t>
      </w:r>
      <w:r>
        <w:rPr>
          <w:color w:val="333333"/>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14:paraId="04DCC260">
      <w:pPr>
        <w:pStyle w:val="3"/>
        <w:spacing w:before="3" w:line="275" w:lineRule="exact"/>
        <w:ind w:left="993"/>
        <w:jc w:val="both"/>
      </w:pPr>
      <w:r>
        <w:rPr>
          <w:color w:val="333333"/>
        </w:rPr>
        <w:t>Практическая</w:t>
      </w:r>
      <w:r>
        <w:rPr>
          <w:color w:val="333333"/>
          <w:spacing w:val="-11"/>
        </w:rPr>
        <w:t xml:space="preserve"> </w:t>
      </w:r>
      <w:r>
        <w:rPr>
          <w:color w:val="333333"/>
          <w:spacing w:val="-2"/>
        </w:rPr>
        <w:t>работа</w:t>
      </w:r>
    </w:p>
    <w:p w14:paraId="0E2F679E">
      <w:pPr>
        <w:pStyle w:val="9"/>
        <w:numPr>
          <w:ilvl w:val="0"/>
          <w:numId w:val="56"/>
        </w:numPr>
        <w:tabs>
          <w:tab w:val="left" w:pos="1404"/>
        </w:tabs>
        <w:spacing w:before="0" w:after="0" w:line="240" w:lineRule="auto"/>
        <w:ind w:left="424" w:right="141" w:firstLine="568"/>
        <w:jc w:val="both"/>
        <w:rPr>
          <w:sz w:val="24"/>
        </w:rPr>
      </w:pPr>
      <w:r>
        <w:rPr>
          <w:color w:val="333333"/>
          <w:sz w:val="24"/>
        </w:rPr>
        <w:t>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14:paraId="64D45E97">
      <w:pPr>
        <w:pStyle w:val="7"/>
        <w:ind w:right="139" w:firstLine="568"/>
      </w:pPr>
      <w:r>
        <w:rPr>
          <w:b/>
          <w:color w:val="333333"/>
        </w:rPr>
        <w:t>Тема 4. Природные ресурсы и их виды.</w:t>
      </w:r>
      <w:r>
        <w:rPr>
          <w:b/>
          <w:color w:val="333333"/>
          <w:spacing w:val="-1"/>
        </w:rPr>
        <w:t xml:space="preserve"> </w:t>
      </w:r>
      <w:r>
        <w:rPr>
          <w:color w:val="333333"/>
        </w:rPr>
        <w:t>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w:t>
      </w:r>
      <w:r>
        <w:rPr>
          <w:color w:val="333333"/>
          <w:spacing w:val="80"/>
          <w:w w:val="150"/>
        </w:rPr>
        <w:t xml:space="preserve"> </w:t>
      </w:r>
      <w:r>
        <w:rPr>
          <w:color w:val="333333"/>
        </w:rPr>
        <w:t>океана</w:t>
      </w:r>
      <w:r>
        <w:rPr>
          <w:color w:val="333333"/>
          <w:spacing w:val="80"/>
          <w:w w:val="150"/>
        </w:rPr>
        <w:t xml:space="preserve"> </w:t>
      </w:r>
      <w:r>
        <w:rPr>
          <w:color w:val="333333"/>
        </w:rPr>
        <w:t>(энергетических,</w:t>
      </w:r>
      <w:r>
        <w:rPr>
          <w:color w:val="333333"/>
          <w:spacing w:val="80"/>
          <w:w w:val="150"/>
        </w:rPr>
        <w:t xml:space="preserve"> </w:t>
      </w:r>
      <w:r>
        <w:rPr>
          <w:color w:val="333333"/>
        </w:rPr>
        <w:t>биологических,</w:t>
      </w:r>
      <w:r>
        <w:rPr>
          <w:color w:val="333333"/>
          <w:spacing w:val="80"/>
          <w:w w:val="150"/>
        </w:rPr>
        <w:t xml:space="preserve"> </w:t>
      </w:r>
      <w:r>
        <w:rPr>
          <w:color w:val="333333"/>
        </w:rPr>
        <w:t>минеральных)</w:t>
      </w:r>
      <w:r>
        <w:rPr>
          <w:color w:val="333333"/>
          <w:spacing w:val="80"/>
          <w:w w:val="150"/>
        </w:rPr>
        <w:t xml:space="preserve"> </w:t>
      </w:r>
      <w:r>
        <w:rPr>
          <w:color w:val="333333"/>
        </w:rPr>
        <w:t>в жизни</w:t>
      </w:r>
      <w:r>
        <w:rPr>
          <w:color w:val="333333"/>
          <w:spacing w:val="80"/>
          <w:w w:val="150"/>
        </w:rPr>
        <w:t xml:space="preserve"> </w:t>
      </w:r>
      <w:r>
        <w:rPr>
          <w:color w:val="333333"/>
        </w:rPr>
        <w:t>человечества и перспективы их использования. Агроклиматические ресурсы. Рекреационные ресурсы.</w:t>
      </w:r>
    </w:p>
    <w:p w14:paraId="3548929F">
      <w:pPr>
        <w:pStyle w:val="3"/>
        <w:spacing w:before="2" w:line="272" w:lineRule="exact"/>
        <w:ind w:left="993"/>
        <w:jc w:val="both"/>
      </w:pPr>
      <w:r>
        <w:rPr>
          <w:color w:val="333333"/>
        </w:rPr>
        <w:t>Практические</w:t>
      </w:r>
      <w:r>
        <w:rPr>
          <w:color w:val="333333"/>
          <w:spacing w:val="-12"/>
        </w:rPr>
        <w:t xml:space="preserve"> </w:t>
      </w:r>
      <w:r>
        <w:rPr>
          <w:color w:val="333333"/>
          <w:spacing w:val="-2"/>
        </w:rPr>
        <w:t>работы</w:t>
      </w:r>
    </w:p>
    <w:p w14:paraId="07A228E6">
      <w:pPr>
        <w:pStyle w:val="9"/>
        <w:numPr>
          <w:ilvl w:val="0"/>
          <w:numId w:val="57"/>
        </w:numPr>
        <w:tabs>
          <w:tab w:val="left" w:pos="1282"/>
        </w:tabs>
        <w:spacing w:before="0" w:after="0" w:line="240" w:lineRule="auto"/>
        <w:ind w:left="424" w:right="146" w:firstLine="568"/>
        <w:jc w:val="both"/>
        <w:rPr>
          <w:sz w:val="24"/>
        </w:rPr>
      </w:pPr>
      <w:r>
        <w:rPr>
          <w:color w:val="333333"/>
          <w:sz w:val="24"/>
        </w:rPr>
        <w:t>Оценка природно-ресурсного капитала одной из стран (по выбору) по источникам географической информации.</w:t>
      </w:r>
    </w:p>
    <w:p w14:paraId="02B575EA">
      <w:pPr>
        <w:pStyle w:val="9"/>
        <w:numPr>
          <w:ilvl w:val="0"/>
          <w:numId w:val="57"/>
        </w:numPr>
        <w:tabs>
          <w:tab w:val="left" w:pos="1232"/>
        </w:tabs>
        <w:spacing w:before="0" w:after="0" w:line="240" w:lineRule="auto"/>
        <w:ind w:left="1232" w:right="0" w:hanging="239"/>
        <w:jc w:val="both"/>
        <w:rPr>
          <w:sz w:val="24"/>
        </w:rPr>
      </w:pPr>
      <w:r>
        <w:rPr>
          <w:color w:val="333333"/>
          <w:sz w:val="24"/>
        </w:rPr>
        <w:t>Определение</w:t>
      </w:r>
      <w:r>
        <w:rPr>
          <w:color w:val="333333"/>
          <w:spacing w:val="-13"/>
          <w:sz w:val="24"/>
        </w:rPr>
        <w:t xml:space="preserve"> </w:t>
      </w:r>
      <w:r>
        <w:rPr>
          <w:color w:val="333333"/>
          <w:sz w:val="24"/>
        </w:rPr>
        <w:t>ресурсообеспеченности</w:t>
      </w:r>
      <w:r>
        <w:rPr>
          <w:color w:val="333333"/>
          <w:spacing w:val="-7"/>
          <w:sz w:val="24"/>
        </w:rPr>
        <w:t xml:space="preserve"> </w:t>
      </w:r>
      <w:r>
        <w:rPr>
          <w:color w:val="333333"/>
          <w:sz w:val="24"/>
        </w:rPr>
        <w:t>стран</w:t>
      </w:r>
      <w:r>
        <w:rPr>
          <w:color w:val="333333"/>
          <w:spacing w:val="-8"/>
          <w:sz w:val="24"/>
        </w:rPr>
        <w:t xml:space="preserve"> </w:t>
      </w:r>
      <w:r>
        <w:rPr>
          <w:color w:val="333333"/>
          <w:sz w:val="24"/>
        </w:rPr>
        <w:t>отдельными</w:t>
      </w:r>
      <w:r>
        <w:rPr>
          <w:color w:val="333333"/>
          <w:spacing w:val="-7"/>
          <w:sz w:val="24"/>
        </w:rPr>
        <w:t xml:space="preserve"> </w:t>
      </w:r>
      <w:r>
        <w:rPr>
          <w:color w:val="333333"/>
          <w:sz w:val="24"/>
        </w:rPr>
        <w:t>видами</w:t>
      </w:r>
      <w:r>
        <w:rPr>
          <w:color w:val="333333"/>
          <w:spacing w:val="-8"/>
          <w:sz w:val="24"/>
        </w:rPr>
        <w:t xml:space="preserve"> </w:t>
      </w:r>
      <w:r>
        <w:rPr>
          <w:color w:val="333333"/>
          <w:sz w:val="24"/>
        </w:rPr>
        <w:t>природных</w:t>
      </w:r>
      <w:r>
        <w:rPr>
          <w:color w:val="333333"/>
          <w:spacing w:val="-6"/>
          <w:sz w:val="24"/>
        </w:rPr>
        <w:t xml:space="preserve"> </w:t>
      </w:r>
      <w:r>
        <w:rPr>
          <w:color w:val="333333"/>
          <w:spacing w:val="-2"/>
          <w:sz w:val="24"/>
        </w:rPr>
        <w:t>ресурсов.</w:t>
      </w:r>
    </w:p>
    <w:p w14:paraId="71BE8872">
      <w:pPr>
        <w:pStyle w:val="9"/>
        <w:spacing w:after="0" w:line="240" w:lineRule="auto"/>
        <w:jc w:val="both"/>
        <w:rPr>
          <w:sz w:val="24"/>
        </w:rPr>
        <w:sectPr>
          <w:pgSz w:w="11920" w:h="16850"/>
          <w:pgMar w:top="1080" w:right="708" w:bottom="280" w:left="850" w:header="720" w:footer="720" w:gutter="0"/>
          <w:cols w:space="720" w:num="1"/>
        </w:sectPr>
      </w:pPr>
    </w:p>
    <w:p w14:paraId="5FAEA0FF">
      <w:pPr>
        <w:pStyle w:val="4"/>
        <w:spacing w:before="75" w:line="240" w:lineRule="auto"/>
        <w:ind w:left="993"/>
      </w:pPr>
      <w:r>
        <w:rPr>
          <w:color w:val="333333"/>
        </w:rPr>
        <w:t>Раздел</w:t>
      </w:r>
      <w:r>
        <w:rPr>
          <w:color w:val="333333"/>
          <w:spacing w:val="-10"/>
        </w:rPr>
        <w:t xml:space="preserve"> </w:t>
      </w:r>
      <w:r>
        <w:rPr>
          <w:color w:val="333333"/>
        </w:rPr>
        <w:t>3.</w:t>
      </w:r>
      <w:r>
        <w:rPr>
          <w:color w:val="333333"/>
          <w:spacing w:val="-8"/>
        </w:rPr>
        <w:t xml:space="preserve"> </w:t>
      </w:r>
      <w:r>
        <w:rPr>
          <w:color w:val="333333"/>
        </w:rPr>
        <w:t>Современная</w:t>
      </w:r>
      <w:r>
        <w:rPr>
          <w:color w:val="333333"/>
          <w:spacing w:val="-5"/>
        </w:rPr>
        <w:t xml:space="preserve"> </w:t>
      </w:r>
      <w:r>
        <w:rPr>
          <w:color w:val="333333"/>
        </w:rPr>
        <w:t>политическая</w:t>
      </w:r>
      <w:r>
        <w:rPr>
          <w:color w:val="333333"/>
          <w:spacing w:val="-6"/>
        </w:rPr>
        <w:t xml:space="preserve"> </w:t>
      </w:r>
      <w:r>
        <w:rPr>
          <w:color w:val="333333"/>
          <w:spacing w:val="-4"/>
        </w:rPr>
        <w:t>карта</w:t>
      </w:r>
    </w:p>
    <w:p w14:paraId="50FBC2B8">
      <w:pPr>
        <w:spacing w:before="0" w:line="240" w:lineRule="auto"/>
        <w:ind w:left="424" w:right="137" w:firstLine="568"/>
        <w:jc w:val="both"/>
        <w:rPr>
          <w:sz w:val="24"/>
        </w:rPr>
      </w:pPr>
      <w:r>
        <w:rPr>
          <w:b/>
          <w:color w:val="333333"/>
          <w:sz w:val="24"/>
        </w:rPr>
        <w:t>Тема</w:t>
      </w:r>
      <w:r>
        <w:rPr>
          <w:b/>
          <w:color w:val="333333"/>
          <w:spacing w:val="40"/>
          <w:sz w:val="24"/>
        </w:rPr>
        <w:t xml:space="preserve"> </w:t>
      </w:r>
      <w:r>
        <w:rPr>
          <w:b/>
          <w:color w:val="333333"/>
          <w:sz w:val="24"/>
        </w:rPr>
        <w:t>1.</w:t>
      </w:r>
      <w:r>
        <w:rPr>
          <w:b/>
          <w:color w:val="333333"/>
          <w:spacing w:val="40"/>
          <w:sz w:val="24"/>
        </w:rPr>
        <w:t xml:space="preserve"> </w:t>
      </w:r>
      <w:r>
        <w:rPr>
          <w:b/>
          <w:color w:val="333333"/>
          <w:sz w:val="24"/>
        </w:rPr>
        <w:t>Теоретические</w:t>
      </w:r>
      <w:r>
        <w:rPr>
          <w:b/>
          <w:color w:val="333333"/>
          <w:spacing w:val="40"/>
          <w:sz w:val="24"/>
        </w:rPr>
        <w:t xml:space="preserve"> </w:t>
      </w:r>
      <w:r>
        <w:rPr>
          <w:b/>
          <w:color w:val="333333"/>
          <w:sz w:val="24"/>
        </w:rPr>
        <w:t>основы</w:t>
      </w:r>
      <w:r>
        <w:rPr>
          <w:b/>
          <w:color w:val="333333"/>
          <w:spacing w:val="40"/>
          <w:sz w:val="24"/>
        </w:rPr>
        <w:t xml:space="preserve"> </w:t>
      </w:r>
      <w:r>
        <w:rPr>
          <w:b/>
          <w:color w:val="333333"/>
          <w:sz w:val="24"/>
        </w:rPr>
        <w:t>геополитики</w:t>
      </w:r>
      <w:r>
        <w:rPr>
          <w:b/>
          <w:color w:val="333333"/>
          <w:spacing w:val="40"/>
          <w:sz w:val="24"/>
        </w:rPr>
        <w:t xml:space="preserve"> </w:t>
      </w:r>
      <w:r>
        <w:rPr>
          <w:b/>
          <w:color w:val="333333"/>
          <w:sz w:val="24"/>
        </w:rPr>
        <w:t>как</w:t>
      </w:r>
      <w:r>
        <w:rPr>
          <w:b/>
          <w:color w:val="333333"/>
          <w:spacing w:val="40"/>
          <w:sz w:val="24"/>
        </w:rPr>
        <w:t xml:space="preserve"> </w:t>
      </w:r>
      <w:r>
        <w:rPr>
          <w:b/>
          <w:color w:val="333333"/>
          <w:sz w:val="24"/>
        </w:rPr>
        <w:t>науки.</w:t>
      </w:r>
      <w:r>
        <w:rPr>
          <w:b/>
          <w:color w:val="333333"/>
          <w:spacing w:val="40"/>
          <w:sz w:val="24"/>
        </w:rPr>
        <w:t xml:space="preserve"> </w:t>
      </w:r>
      <w:r>
        <w:rPr>
          <w:b/>
          <w:color w:val="333333"/>
          <w:sz w:val="24"/>
        </w:rPr>
        <w:t>Политическая</w:t>
      </w:r>
      <w:r>
        <w:rPr>
          <w:b/>
          <w:color w:val="333333"/>
          <w:spacing w:val="40"/>
          <w:sz w:val="24"/>
        </w:rPr>
        <w:t xml:space="preserve"> </w:t>
      </w:r>
      <w:r>
        <w:rPr>
          <w:b/>
          <w:color w:val="333333"/>
          <w:sz w:val="24"/>
        </w:rPr>
        <w:t xml:space="preserve">география и геополитика. </w:t>
      </w:r>
      <w:r>
        <w:rPr>
          <w:color w:val="333333"/>
          <w:sz w:val="24"/>
        </w:rPr>
        <w:t>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w:t>
      </w:r>
      <w:r>
        <w:rPr>
          <w:color w:val="333333"/>
          <w:spacing w:val="-1"/>
          <w:sz w:val="24"/>
        </w:rPr>
        <w:t xml:space="preserve"> </w:t>
      </w:r>
      <w:r>
        <w:rPr>
          <w:color w:val="333333"/>
          <w:sz w:val="24"/>
        </w:rPr>
        <w:t>России как евразийского</w:t>
      </w:r>
      <w:r>
        <w:rPr>
          <w:color w:val="333333"/>
          <w:spacing w:val="-2"/>
          <w:sz w:val="24"/>
        </w:rPr>
        <w:t xml:space="preserve"> </w:t>
      </w:r>
      <w:r>
        <w:rPr>
          <w:color w:val="333333"/>
          <w:sz w:val="24"/>
        </w:rPr>
        <w:t>и</w:t>
      </w:r>
      <w:r>
        <w:rPr>
          <w:color w:val="333333"/>
          <w:spacing w:val="-1"/>
          <w:sz w:val="24"/>
        </w:rPr>
        <w:t xml:space="preserve"> </w:t>
      </w:r>
      <w:r>
        <w:rPr>
          <w:color w:val="333333"/>
          <w:sz w:val="24"/>
        </w:rPr>
        <w:t xml:space="preserve">приарктического </w:t>
      </w:r>
      <w:r>
        <w:rPr>
          <w:color w:val="333333"/>
          <w:spacing w:val="-2"/>
          <w:sz w:val="24"/>
        </w:rPr>
        <w:t>государства.</w:t>
      </w:r>
    </w:p>
    <w:p w14:paraId="08114A13">
      <w:pPr>
        <w:spacing w:before="0" w:line="240" w:lineRule="auto"/>
        <w:ind w:left="424" w:right="137" w:firstLine="568"/>
        <w:jc w:val="both"/>
        <w:rPr>
          <w:sz w:val="24"/>
        </w:rPr>
      </w:pPr>
      <w:r>
        <w:rPr>
          <w:b/>
          <w:color w:val="333333"/>
          <w:sz w:val="24"/>
        </w:rPr>
        <w:t xml:space="preserve">Тема 2. Классификации и типология стран мира. </w:t>
      </w:r>
      <w:r>
        <w:rPr>
          <w:color w:val="333333"/>
          <w:sz w:val="24"/>
        </w:rPr>
        <w:t xml:space="preserve">Основные типы стран: критерии их выделения. Формы правления государств мира, унитарное и федеративное и государственное </w:t>
      </w:r>
      <w:r>
        <w:rPr>
          <w:color w:val="333333"/>
          <w:spacing w:val="-2"/>
          <w:sz w:val="24"/>
        </w:rPr>
        <w:t>устройство.</w:t>
      </w:r>
    </w:p>
    <w:p w14:paraId="36524C37">
      <w:pPr>
        <w:pStyle w:val="4"/>
        <w:spacing w:before="0"/>
        <w:ind w:left="993"/>
      </w:pPr>
      <w:r>
        <w:rPr>
          <w:color w:val="333333"/>
        </w:rPr>
        <w:t>Раздел</w:t>
      </w:r>
      <w:r>
        <w:rPr>
          <w:color w:val="333333"/>
          <w:spacing w:val="-5"/>
        </w:rPr>
        <w:t xml:space="preserve"> </w:t>
      </w:r>
      <w:r>
        <w:rPr>
          <w:color w:val="333333"/>
        </w:rPr>
        <w:t>4.</w:t>
      </w:r>
      <w:r>
        <w:rPr>
          <w:color w:val="333333"/>
          <w:spacing w:val="-5"/>
        </w:rPr>
        <w:t xml:space="preserve"> </w:t>
      </w:r>
      <w:r>
        <w:rPr>
          <w:color w:val="333333"/>
        </w:rPr>
        <w:t>Население</w:t>
      </w:r>
      <w:r>
        <w:rPr>
          <w:color w:val="333333"/>
          <w:spacing w:val="-5"/>
        </w:rPr>
        <w:t xml:space="preserve"> </w:t>
      </w:r>
      <w:r>
        <w:rPr>
          <w:color w:val="333333"/>
          <w:spacing w:val="-4"/>
        </w:rPr>
        <w:t>мира</w:t>
      </w:r>
    </w:p>
    <w:p w14:paraId="46B3F30F">
      <w:pPr>
        <w:pStyle w:val="7"/>
        <w:ind w:right="141" w:firstLine="568"/>
      </w:pPr>
      <w:r>
        <w:rPr>
          <w:b/>
          <w:color w:val="333333"/>
        </w:rPr>
        <w:t>Тема</w:t>
      </w:r>
      <w:r>
        <w:rPr>
          <w:b/>
          <w:color w:val="333333"/>
          <w:spacing w:val="80"/>
        </w:rPr>
        <w:t xml:space="preserve"> </w:t>
      </w:r>
      <w:r>
        <w:rPr>
          <w:b/>
          <w:color w:val="333333"/>
        </w:rPr>
        <w:t>1.</w:t>
      </w:r>
      <w:r>
        <w:rPr>
          <w:b/>
          <w:color w:val="333333"/>
          <w:spacing w:val="80"/>
        </w:rPr>
        <w:t xml:space="preserve"> </w:t>
      </w:r>
      <w:r>
        <w:rPr>
          <w:b/>
          <w:color w:val="333333"/>
        </w:rPr>
        <w:t>Численность</w:t>
      </w:r>
      <w:r>
        <w:rPr>
          <w:b/>
          <w:color w:val="333333"/>
          <w:spacing w:val="80"/>
        </w:rPr>
        <w:t xml:space="preserve"> </w:t>
      </w:r>
      <w:r>
        <w:rPr>
          <w:b/>
          <w:color w:val="333333"/>
        </w:rPr>
        <w:t>и воспроизводство</w:t>
      </w:r>
      <w:r>
        <w:rPr>
          <w:b/>
          <w:color w:val="333333"/>
          <w:spacing w:val="80"/>
        </w:rPr>
        <w:t xml:space="preserve"> </w:t>
      </w:r>
      <w:r>
        <w:rPr>
          <w:b/>
          <w:color w:val="333333"/>
        </w:rPr>
        <w:t xml:space="preserve">населения. </w:t>
      </w:r>
      <w:r>
        <w:rPr>
          <w:color w:val="333333"/>
        </w:rPr>
        <w:t>Численность</w:t>
      </w:r>
      <w:r>
        <w:rPr>
          <w:color w:val="333333"/>
          <w:spacing w:val="80"/>
        </w:rPr>
        <w:t xml:space="preserve"> </w:t>
      </w:r>
      <w:r>
        <w:rPr>
          <w:color w:val="333333"/>
        </w:rPr>
        <w:t>населения</w:t>
      </w:r>
      <w:r>
        <w:rPr>
          <w:color w:val="333333"/>
          <w:spacing w:val="80"/>
        </w:rPr>
        <w:t xml:space="preserve"> </w:t>
      </w:r>
      <w:r>
        <w:rPr>
          <w:color w:val="333333"/>
        </w:rPr>
        <w:t>мира и</w:t>
      </w:r>
      <w:r>
        <w:rPr>
          <w:color w:val="333333"/>
          <w:spacing w:val="-3"/>
        </w:rPr>
        <w:t xml:space="preserve"> </w:t>
      </w:r>
      <w:r>
        <w:rPr>
          <w:color w:val="333333"/>
        </w:rPr>
        <w:t>динамика</w:t>
      </w:r>
      <w:r>
        <w:rPr>
          <w:color w:val="333333"/>
          <w:spacing w:val="-11"/>
        </w:rPr>
        <w:t xml:space="preserve"> </w:t>
      </w:r>
      <w:r>
        <w:rPr>
          <w:color w:val="333333"/>
        </w:rPr>
        <w:t>её</w:t>
      </w:r>
      <w:r>
        <w:rPr>
          <w:color w:val="333333"/>
          <w:spacing w:val="-12"/>
        </w:rPr>
        <w:t xml:space="preserve"> </w:t>
      </w:r>
      <w:r>
        <w:rPr>
          <w:color w:val="333333"/>
        </w:rPr>
        <w:t>изменения.</w:t>
      </w:r>
      <w:r>
        <w:rPr>
          <w:color w:val="333333"/>
          <w:spacing w:val="-8"/>
        </w:rPr>
        <w:t xml:space="preserve"> </w:t>
      </w:r>
      <w:r>
        <w:rPr>
          <w:color w:val="333333"/>
        </w:rPr>
        <w:t>Теория</w:t>
      </w:r>
      <w:r>
        <w:rPr>
          <w:color w:val="333333"/>
          <w:spacing w:val="-9"/>
        </w:rPr>
        <w:t xml:space="preserve"> </w:t>
      </w:r>
      <w:r>
        <w:rPr>
          <w:color w:val="333333"/>
        </w:rPr>
        <w:t>демографического</w:t>
      </w:r>
      <w:r>
        <w:rPr>
          <w:color w:val="333333"/>
          <w:spacing w:val="-11"/>
        </w:rPr>
        <w:t xml:space="preserve"> </w:t>
      </w:r>
      <w:r>
        <w:rPr>
          <w:color w:val="333333"/>
        </w:rPr>
        <w:t>перехода.</w:t>
      </w:r>
      <w:r>
        <w:rPr>
          <w:color w:val="333333"/>
          <w:spacing w:val="-11"/>
        </w:rPr>
        <w:t xml:space="preserve"> </w:t>
      </w:r>
      <w:r>
        <w:rPr>
          <w:color w:val="333333"/>
        </w:rPr>
        <w:t>Воспроизводство</w:t>
      </w:r>
      <w:r>
        <w:rPr>
          <w:color w:val="333333"/>
          <w:spacing w:val="-11"/>
        </w:rPr>
        <w:t xml:space="preserve"> </w:t>
      </w:r>
      <w:r>
        <w:rPr>
          <w:color w:val="333333"/>
        </w:rPr>
        <w:t>населения,</w:t>
      </w:r>
      <w:r>
        <w:rPr>
          <w:color w:val="333333"/>
          <w:spacing w:val="-12"/>
        </w:rPr>
        <w:t xml:space="preserve"> </w:t>
      </w:r>
      <w:r>
        <w:rPr>
          <w:color w:val="333333"/>
        </w:rPr>
        <w:t>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14:paraId="17459635">
      <w:pPr>
        <w:pStyle w:val="3"/>
        <w:spacing w:before="4"/>
        <w:ind w:left="993"/>
        <w:jc w:val="both"/>
      </w:pPr>
      <w:r>
        <w:rPr>
          <w:color w:val="333333"/>
        </w:rPr>
        <w:t>Практические</w:t>
      </w:r>
      <w:r>
        <w:rPr>
          <w:color w:val="333333"/>
          <w:spacing w:val="-12"/>
        </w:rPr>
        <w:t xml:space="preserve"> </w:t>
      </w:r>
      <w:r>
        <w:rPr>
          <w:color w:val="333333"/>
          <w:spacing w:val="-2"/>
        </w:rPr>
        <w:t>работы</w:t>
      </w:r>
    </w:p>
    <w:p w14:paraId="39950C22">
      <w:pPr>
        <w:pStyle w:val="9"/>
        <w:numPr>
          <w:ilvl w:val="0"/>
          <w:numId w:val="58"/>
        </w:numPr>
        <w:tabs>
          <w:tab w:val="left" w:pos="1243"/>
        </w:tabs>
        <w:spacing w:before="0" w:after="0" w:line="240" w:lineRule="auto"/>
        <w:ind w:left="424" w:right="140" w:firstLine="568"/>
        <w:jc w:val="both"/>
        <w:rPr>
          <w:sz w:val="24"/>
        </w:rPr>
      </w:pPr>
      <w:r>
        <w:rPr>
          <w:color w:val="333333"/>
          <w:sz w:val="24"/>
        </w:rPr>
        <w:t>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14:paraId="41380A51">
      <w:pPr>
        <w:pStyle w:val="9"/>
        <w:numPr>
          <w:ilvl w:val="0"/>
          <w:numId w:val="58"/>
        </w:numPr>
        <w:tabs>
          <w:tab w:val="left" w:pos="1289"/>
        </w:tabs>
        <w:spacing w:before="0" w:after="0" w:line="240" w:lineRule="auto"/>
        <w:ind w:left="424" w:right="140" w:firstLine="568"/>
        <w:jc w:val="both"/>
        <w:rPr>
          <w:sz w:val="24"/>
        </w:rPr>
      </w:pPr>
      <w:r>
        <w:rPr>
          <w:color w:val="333333"/>
          <w:sz w:val="24"/>
        </w:rPr>
        <w:t>Объяснение особенности демографической политики в странах с различным типом воспроизводства населения.</w:t>
      </w:r>
    </w:p>
    <w:p w14:paraId="3B6A3F2E">
      <w:pPr>
        <w:pStyle w:val="7"/>
        <w:ind w:right="139" w:firstLine="568"/>
      </w:pPr>
      <w:r>
        <w:rPr>
          <w:b/>
          <w:color w:val="333333"/>
        </w:rPr>
        <w:t xml:space="preserve">Тема 2. Состав и структура населения. </w:t>
      </w:r>
      <w:r>
        <w:rPr>
          <w:color w:val="333333"/>
        </w:rPr>
        <w:t>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w:t>
      </w:r>
    </w:p>
    <w:p w14:paraId="73E2E2A7">
      <w:pPr>
        <w:pStyle w:val="3"/>
        <w:spacing w:before="3"/>
        <w:ind w:left="993"/>
        <w:jc w:val="both"/>
      </w:pPr>
      <w:r>
        <w:rPr>
          <w:color w:val="333333"/>
        </w:rPr>
        <w:t>Практические</w:t>
      </w:r>
      <w:r>
        <w:rPr>
          <w:color w:val="333333"/>
          <w:spacing w:val="-12"/>
        </w:rPr>
        <w:t xml:space="preserve"> </w:t>
      </w:r>
      <w:r>
        <w:rPr>
          <w:color w:val="333333"/>
          <w:spacing w:val="-2"/>
        </w:rPr>
        <w:t>работы</w:t>
      </w:r>
    </w:p>
    <w:p w14:paraId="330D8478">
      <w:pPr>
        <w:pStyle w:val="9"/>
        <w:numPr>
          <w:ilvl w:val="0"/>
          <w:numId w:val="59"/>
        </w:numPr>
        <w:tabs>
          <w:tab w:val="left" w:pos="1459"/>
        </w:tabs>
        <w:spacing w:before="0" w:after="0" w:line="240" w:lineRule="auto"/>
        <w:ind w:left="424" w:right="142" w:firstLine="568"/>
        <w:jc w:val="both"/>
        <w:rPr>
          <w:sz w:val="24"/>
        </w:rPr>
      </w:pPr>
      <w:r>
        <w:rPr>
          <w:color w:val="333333"/>
          <w:sz w:val="24"/>
        </w:rPr>
        <w:t>Сравнение половой и возрастной структуры в странах различных типов воспроизводства населения на основе анализа половозрастных пирамид.</w:t>
      </w:r>
    </w:p>
    <w:p w14:paraId="61809643">
      <w:pPr>
        <w:pStyle w:val="9"/>
        <w:numPr>
          <w:ilvl w:val="0"/>
          <w:numId w:val="59"/>
        </w:numPr>
        <w:tabs>
          <w:tab w:val="left" w:pos="1229"/>
        </w:tabs>
        <w:spacing w:before="0" w:after="0" w:line="240" w:lineRule="auto"/>
        <w:ind w:left="424" w:right="137" w:firstLine="568"/>
        <w:jc w:val="both"/>
        <w:rPr>
          <w:sz w:val="24"/>
        </w:rPr>
      </w:pPr>
      <w:r>
        <w:rPr>
          <w:color w:val="333333"/>
          <w:sz w:val="24"/>
        </w:rPr>
        <w:t>Прогнозирование</w:t>
      </w:r>
      <w:r>
        <w:rPr>
          <w:color w:val="333333"/>
          <w:spacing w:val="-3"/>
          <w:sz w:val="24"/>
        </w:rPr>
        <w:t xml:space="preserve"> </w:t>
      </w:r>
      <w:r>
        <w:rPr>
          <w:color w:val="333333"/>
          <w:sz w:val="24"/>
        </w:rPr>
        <w:t>изменений</w:t>
      </w:r>
      <w:r>
        <w:rPr>
          <w:color w:val="333333"/>
          <w:spacing w:val="-2"/>
          <w:sz w:val="24"/>
        </w:rPr>
        <w:t xml:space="preserve"> </w:t>
      </w:r>
      <w:r>
        <w:rPr>
          <w:color w:val="333333"/>
          <w:sz w:val="24"/>
        </w:rPr>
        <w:t>возрастной</w:t>
      </w:r>
      <w:r>
        <w:rPr>
          <w:color w:val="333333"/>
          <w:spacing w:val="-4"/>
          <w:sz w:val="24"/>
        </w:rPr>
        <w:t xml:space="preserve"> </w:t>
      </w:r>
      <w:r>
        <w:rPr>
          <w:color w:val="333333"/>
          <w:sz w:val="24"/>
        </w:rPr>
        <w:t>структуры</w:t>
      </w:r>
      <w:r>
        <w:rPr>
          <w:color w:val="333333"/>
          <w:spacing w:val="-3"/>
          <w:sz w:val="24"/>
        </w:rPr>
        <w:t xml:space="preserve"> </w:t>
      </w:r>
      <w:r>
        <w:rPr>
          <w:color w:val="333333"/>
          <w:sz w:val="24"/>
        </w:rPr>
        <w:t>отдельных</w:t>
      </w:r>
      <w:r>
        <w:rPr>
          <w:color w:val="333333"/>
          <w:spacing w:val="-1"/>
          <w:sz w:val="24"/>
        </w:rPr>
        <w:t xml:space="preserve"> </w:t>
      </w:r>
      <w:r>
        <w:rPr>
          <w:color w:val="333333"/>
          <w:sz w:val="24"/>
        </w:rPr>
        <w:t>стран</w:t>
      </w:r>
      <w:r>
        <w:rPr>
          <w:color w:val="333333"/>
          <w:spacing w:val="-5"/>
          <w:sz w:val="24"/>
        </w:rPr>
        <w:t xml:space="preserve"> </w:t>
      </w:r>
      <w:r>
        <w:rPr>
          <w:color w:val="333333"/>
          <w:sz w:val="24"/>
        </w:rPr>
        <w:t>на</w:t>
      </w:r>
      <w:r>
        <w:rPr>
          <w:color w:val="333333"/>
          <w:spacing w:val="-7"/>
          <w:sz w:val="24"/>
        </w:rPr>
        <w:t xml:space="preserve"> </w:t>
      </w:r>
      <w:r>
        <w:rPr>
          <w:color w:val="333333"/>
          <w:sz w:val="24"/>
        </w:rPr>
        <w:t>основе</w:t>
      </w:r>
      <w:r>
        <w:rPr>
          <w:color w:val="333333"/>
          <w:spacing w:val="-7"/>
          <w:sz w:val="24"/>
        </w:rPr>
        <w:t xml:space="preserve"> </w:t>
      </w:r>
      <w:r>
        <w:rPr>
          <w:color w:val="333333"/>
          <w:sz w:val="24"/>
        </w:rPr>
        <w:t>анализа различных источников географической информации.</w:t>
      </w:r>
    </w:p>
    <w:p w14:paraId="68600375">
      <w:pPr>
        <w:pStyle w:val="7"/>
        <w:ind w:right="137" w:firstLine="568"/>
      </w:pPr>
      <w:r>
        <w:rPr>
          <w:b/>
          <w:color w:val="333333"/>
        </w:rPr>
        <w:t>Тема</w:t>
      </w:r>
      <w:r>
        <w:rPr>
          <w:b/>
          <w:color w:val="333333"/>
          <w:spacing w:val="40"/>
        </w:rPr>
        <w:t xml:space="preserve"> </w:t>
      </w:r>
      <w:r>
        <w:rPr>
          <w:b/>
          <w:color w:val="333333"/>
        </w:rPr>
        <w:t>3.</w:t>
      </w:r>
      <w:r>
        <w:rPr>
          <w:b/>
          <w:color w:val="333333"/>
          <w:spacing w:val="40"/>
        </w:rPr>
        <w:t xml:space="preserve"> </w:t>
      </w:r>
      <w:r>
        <w:rPr>
          <w:b/>
          <w:color w:val="333333"/>
        </w:rPr>
        <w:t>Размещение</w:t>
      </w:r>
      <w:r>
        <w:rPr>
          <w:b/>
          <w:color w:val="333333"/>
          <w:spacing w:val="40"/>
        </w:rPr>
        <w:t xml:space="preserve"> </w:t>
      </w:r>
      <w:r>
        <w:rPr>
          <w:b/>
          <w:color w:val="333333"/>
        </w:rPr>
        <w:t xml:space="preserve">населения. </w:t>
      </w:r>
      <w:r>
        <w:rPr>
          <w:color w:val="333333"/>
        </w:rPr>
        <w:t>Географические</w:t>
      </w:r>
      <w:r>
        <w:rPr>
          <w:color w:val="333333"/>
          <w:spacing w:val="40"/>
        </w:rPr>
        <w:t xml:space="preserve"> </w:t>
      </w:r>
      <w:r>
        <w:rPr>
          <w:color w:val="333333"/>
        </w:rPr>
        <w:t>особенности</w:t>
      </w:r>
      <w:r>
        <w:rPr>
          <w:color w:val="333333"/>
          <w:spacing w:val="40"/>
        </w:rPr>
        <w:t xml:space="preserve"> </w:t>
      </w:r>
      <w:r>
        <w:rPr>
          <w:color w:val="333333"/>
        </w:rPr>
        <w:t>размещения</w:t>
      </w:r>
      <w:r>
        <w:rPr>
          <w:color w:val="333333"/>
          <w:spacing w:val="40"/>
        </w:rPr>
        <w:t xml:space="preserve"> </w:t>
      </w:r>
      <w:r>
        <w:rPr>
          <w:color w:val="333333"/>
        </w:rPr>
        <w:t>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14:paraId="08B63B24">
      <w:pPr>
        <w:pStyle w:val="3"/>
        <w:spacing w:before="5" w:line="272" w:lineRule="exact"/>
        <w:ind w:left="993"/>
        <w:jc w:val="both"/>
      </w:pPr>
      <w:r>
        <w:rPr>
          <w:color w:val="333333"/>
        </w:rPr>
        <w:t>Практическая</w:t>
      </w:r>
      <w:r>
        <w:rPr>
          <w:color w:val="333333"/>
          <w:spacing w:val="-11"/>
        </w:rPr>
        <w:t xml:space="preserve"> </w:t>
      </w:r>
      <w:r>
        <w:rPr>
          <w:color w:val="333333"/>
          <w:spacing w:val="-2"/>
        </w:rPr>
        <w:t>работа</w:t>
      </w:r>
    </w:p>
    <w:p w14:paraId="26631B14">
      <w:pPr>
        <w:pStyle w:val="9"/>
        <w:numPr>
          <w:ilvl w:val="0"/>
          <w:numId w:val="60"/>
        </w:numPr>
        <w:tabs>
          <w:tab w:val="left" w:pos="1270"/>
        </w:tabs>
        <w:spacing w:before="0" w:after="0" w:line="240" w:lineRule="auto"/>
        <w:ind w:left="424" w:right="138" w:firstLine="568"/>
        <w:jc w:val="both"/>
        <w:rPr>
          <w:sz w:val="24"/>
        </w:rPr>
      </w:pPr>
      <w:r>
        <w:rPr>
          <w:color w:val="333333"/>
          <w:sz w:val="24"/>
        </w:rPr>
        <w:t>Сравнение и объяснение различий в соотношении городского и сельского населения разных регионов мира на основе анализа статистических данных.</w:t>
      </w:r>
    </w:p>
    <w:p w14:paraId="4F14D223">
      <w:pPr>
        <w:pStyle w:val="7"/>
        <w:ind w:right="139" w:firstLine="568"/>
      </w:pPr>
      <w:r>
        <w:rPr>
          <w:b/>
          <w:color w:val="333333"/>
        </w:rPr>
        <w:t xml:space="preserve">Тема 4. Качество жизни населения. </w:t>
      </w:r>
      <w:r>
        <w:rPr>
          <w:color w:val="333333"/>
        </w:rPr>
        <w:t>Качество жизни населения как совокупность экономических, социальных, культурных, экологических условий жизни людей. Показатели, характеризующие</w:t>
      </w:r>
      <w:r>
        <w:rPr>
          <w:color w:val="333333"/>
          <w:spacing w:val="-15"/>
        </w:rPr>
        <w:t xml:space="preserve"> </w:t>
      </w:r>
      <w:r>
        <w:rPr>
          <w:color w:val="333333"/>
        </w:rPr>
        <w:t>качество</w:t>
      </w:r>
      <w:r>
        <w:rPr>
          <w:color w:val="333333"/>
          <w:spacing w:val="-15"/>
        </w:rPr>
        <w:t xml:space="preserve"> </w:t>
      </w:r>
      <w:r>
        <w:rPr>
          <w:color w:val="333333"/>
        </w:rPr>
        <w:t>жизни</w:t>
      </w:r>
      <w:r>
        <w:rPr>
          <w:color w:val="333333"/>
          <w:spacing w:val="-15"/>
        </w:rPr>
        <w:t xml:space="preserve"> </w:t>
      </w:r>
      <w:r>
        <w:rPr>
          <w:color w:val="333333"/>
        </w:rPr>
        <w:t>населения.</w:t>
      </w:r>
      <w:r>
        <w:rPr>
          <w:color w:val="333333"/>
          <w:spacing w:val="-15"/>
        </w:rPr>
        <w:t xml:space="preserve"> </w:t>
      </w:r>
      <w:r>
        <w:rPr>
          <w:color w:val="333333"/>
        </w:rPr>
        <w:t>Индекс</w:t>
      </w:r>
      <w:r>
        <w:rPr>
          <w:color w:val="333333"/>
          <w:spacing w:val="-15"/>
        </w:rPr>
        <w:t xml:space="preserve"> </w:t>
      </w:r>
      <w:r>
        <w:rPr>
          <w:color w:val="333333"/>
        </w:rPr>
        <w:t>человеческого</w:t>
      </w:r>
      <w:r>
        <w:rPr>
          <w:color w:val="333333"/>
          <w:spacing w:val="-15"/>
        </w:rPr>
        <w:t xml:space="preserve"> </w:t>
      </w:r>
      <w:r>
        <w:rPr>
          <w:color w:val="333333"/>
        </w:rPr>
        <w:t>развития</w:t>
      </w:r>
      <w:r>
        <w:rPr>
          <w:color w:val="333333"/>
          <w:spacing w:val="-15"/>
        </w:rPr>
        <w:t xml:space="preserve"> </w:t>
      </w:r>
      <w:r>
        <w:rPr>
          <w:color w:val="333333"/>
        </w:rPr>
        <w:t>как</w:t>
      </w:r>
      <w:r>
        <w:rPr>
          <w:color w:val="333333"/>
          <w:spacing w:val="-15"/>
        </w:rPr>
        <w:t xml:space="preserve"> </w:t>
      </w:r>
      <w:r>
        <w:rPr>
          <w:color w:val="333333"/>
        </w:rPr>
        <w:t>интегральный показатель сравнения качества жизни населения различных стран и регионов мира.</w:t>
      </w:r>
    </w:p>
    <w:p w14:paraId="7B2DDC84">
      <w:pPr>
        <w:pStyle w:val="3"/>
        <w:spacing w:before="2" w:line="272" w:lineRule="exact"/>
        <w:ind w:left="993"/>
        <w:jc w:val="both"/>
      </w:pPr>
      <w:r>
        <w:rPr>
          <w:color w:val="333333"/>
        </w:rPr>
        <w:t>Практическая</w:t>
      </w:r>
      <w:r>
        <w:rPr>
          <w:color w:val="333333"/>
          <w:spacing w:val="-11"/>
        </w:rPr>
        <w:t xml:space="preserve"> </w:t>
      </w:r>
      <w:r>
        <w:rPr>
          <w:color w:val="333333"/>
          <w:spacing w:val="-2"/>
        </w:rPr>
        <w:t>работа</w:t>
      </w:r>
    </w:p>
    <w:p w14:paraId="434DE881">
      <w:pPr>
        <w:pStyle w:val="9"/>
        <w:numPr>
          <w:ilvl w:val="0"/>
          <w:numId w:val="61"/>
        </w:numPr>
        <w:tabs>
          <w:tab w:val="left" w:pos="1258"/>
        </w:tabs>
        <w:spacing w:before="0" w:after="0" w:line="240" w:lineRule="auto"/>
        <w:ind w:left="424" w:right="141" w:firstLine="568"/>
        <w:jc w:val="both"/>
        <w:rPr>
          <w:sz w:val="24"/>
        </w:rPr>
      </w:pPr>
      <w:r>
        <w:rPr>
          <w:color w:val="333333"/>
          <w:sz w:val="24"/>
        </w:rPr>
        <w:t>Объяснение различий в показателях качества жизни населения в отдельных регионах</w:t>
      </w:r>
      <w:r>
        <w:rPr>
          <w:color w:val="333333"/>
          <w:spacing w:val="80"/>
          <w:sz w:val="24"/>
        </w:rPr>
        <w:t xml:space="preserve"> </w:t>
      </w:r>
      <w:r>
        <w:rPr>
          <w:color w:val="333333"/>
          <w:sz w:val="24"/>
        </w:rPr>
        <w:t>и странах мира на основе анализа источников географической информации.</w:t>
      </w:r>
    </w:p>
    <w:p w14:paraId="6C0FBF4B">
      <w:pPr>
        <w:pStyle w:val="4"/>
        <w:spacing w:before="1" w:line="240" w:lineRule="auto"/>
        <w:ind w:left="993"/>
      </w:pPr>
      <w:r>
        <w:rPr>
          <w:color w:val="333333"/>
        </w:rPr>
        <w:t>Раздел</w:t>
      </w:r>
      <w:r>
        <w:rPr>
          <w:color w:val="333333"/>
          <w:spacing w:val="-5"/>
        </w:rPr>
        <w:t xml:space="preserve"> </w:t>
      </w:r>
      <w:r>
        <w:rPr>
          <w:color w:val="333333"/>
        </w:rPr>
        <w:t>5.</w:t>
      </w:r>
      <w:r>
        <w:rPr>
          <w:color w:val="333333"/>
          <w:spacing w:val="-2"/>
        </w:rPr>
        <w:t xml:space="preserve"> </w:t>
      </w:r>
      <w:r>
        <w:rPr>
          <w:color w:val="333333"/>
        </w:rPr>
        <w:t>Мировое</w:t>
      </w:r>
      <w:r>
        <w:rPr>
          <w:color w:val="333333"/>
          <w:spacing w:val="-4"/>
        </w:rPr>
        <w:t xml:space="preserve"> </w:t>
      </w:r>
      <w:r>
        <w:rPr>
          <w:color w:val="333333"/>
          <w:spacing w:val="-2"/>
        </w:rPr>
        <w:t>хозяйство</w:t>
      </w:r>
    </w:p>
    <w:p w14:paraId="03875958">
      <w:pPr>
        <w:spacing w:before="0" w:line="240" w:lineRule="auto"/>
        <w:ind w:left="424" w:right="139" w:firstLine="568"/>
        <w:jc w:val="both"/>
        <w:rPr>
          <w:sz w:val="24"/>
        </w:rPr>
      </w:pPr>
      <w:r>
        <w:rPr>
          <w:b/>
          <w:color w:val="333333"/>
          <w:sz w:val="24"/>
        </w:rPr>
        <w:t xml:space="preserve">Тема 1. Состав и структура мирового хозяйства. Международное географическое разделение труда. </w:t>
      </w:r>
      <w:r>
        <w:rPr>
          <w:color w:val="333333"/>
          <w:sz w:val="24"/>
        </w:rPr>
        <w:t>Мировое хозяйство:определение и состав. Основные этапы развития мирового</w:t>
      </w:r>
      <w:r>
        <w:rPr>
          <w:color w:val="333333"/>
          <w:spacing w:val="-9"/>
          <w:sz w:val="24"/>
        </w:rPr>
        <w:t xml:space="preserve"> </w:t>
      </w:r>
      <w:r>
        <w:rPr>
          <w:color w:val="333333"/>
          <w:sz w:val="24"/>
        </w:rPr>
        <w:t>хозяйства.</w:t>
      </w:r>
      <w:r>
        <w:rPr>
          <w:color w:val="333333"/>
          <w:spacing w:val="-7"/>
          <w:sz w:val="24"/>
        </w:rPr>
        <w:t xml:space="preserve"> </w:t>
      </w:r>
      <w:r>
        <w:rPr>
          <w:color w:val="333333"/>
          <w:sz w:val="24"/>
        </w:rPr>
        <w:t>Факторы</w:t>
      </w:r>
      <w:r>
        <w:rPr>
          <w:color w:val="333333"/>
          <w:spacing w:val="-8"/>
          <w:sz w:val="24"/>
        </w:rPr>
        <w:t xml:space="preserve"> </w:t>
      </w:r>
      <w:r>
        <w:rPr>
          <w:color w:val="333333"/>
          <w:sz w:val="24"/>
        </w:rPr>
        <w:t>размещения</w:t>
      </w:r>
      <w:r>
        <w:rPr>
          <w:color w:val="333333"/>
          <w:spacing w:val="-10"/>
          <w:sz w:val="24"/>
        </w:rPr>
        <w:t xml:space="preserve"> </w:t>
      </w:r>
      <w:r>
        <w:rPr>
          <w:color w:val="333333"/>
          <w:sz w:val="24"/>
        </w:rPr>
        <w:t>производства</w:t>
      </w:r>
      <w:r>
        <w:rPr>
          <w:color w:val="333333"/>
          <w:spacing w:val="-9"/>
          <w:sz w:val="24"/>
        </w:rPr>
        <w:t xml:space="preserve"> </w:t>
      </w:r>
      <w:r>
        <w:rPr>
          <w:color w:val="333333"/>
          <w:sz w:val="24"/>
        </w:rPr>
        <w:t>и их</w:t>
      </w:r>
      <w:r>
        <w:rPr>
          <w:color w:val="333333"/>
          <w:spacing w:val="-5"/>
          <w:sz w:val="24"/>
        </w:rPr>
        <w:t xml:space="preserve"> </w:t>
      </w:r>
      <w:r>
        <w:rPr>
          <w:color w:val="333333"/>
          <w:sz w:val="24"/>
        </w:rPr>
        <w:t>влияние</w:t>
      </w:r>
      <w:r>
        <w:rPr>
          <w:color w:val="333333"/>
          <w:spacing w:val="-9"/>
          <w:sz w:val="24"/>
        </w:rPr>
        <w:t xml:space="preserve"> </w:t>
      </w:r>
      <w:r>
        <w:rPr>
          <w:color w:val="333333"/>
          <w:sz w:val="24"/>
        </w:rPr>
        <w:t>на</w:t>
      </w:r>
      <w:r>
        <w:rPr>
          <w:color w:val="333333"/>
          <w:spacing w:val="-12"/>
          <w:sz w:val="24"/>
        </w:rPr>
        <w:t xml:space="preserve"> </w:t>
      </w:r>
      <w:r>
        <w:rPr>
          <w:color w:val="333333"/>
          <w:sz w:val="24"/>
        </w:rPr>
        <w:t>современное</w:t>
      </w:r>
      <w:r>
        <w:rPr>
          <w:color w:val="333333"/>
          <w:spacing w:val="-11"/>
          <w:sz w:val="24"/>
        </w:rPr>
        <w:t xml:space="preserve"> </w:t>
      </w:r>
      <w:r>
        <w:rPr>
          <w:color w:val="333333"/>
          <w:sz w:val="24"/>
        </w:rPr>
        <w:t>развитие мирового хозяйства. Отраслевая, территориальная и функциональная структура мирового хозяйства.</w:t>
      </w:r>
      <w:r>
        <w:rPr>
          <w:color w:val="333333"/>
          <w:spacing w:val="80"/>
          <w:w w:val="150"/>
          <w:sz w:val="24"/>
        </w:rPr>
        <w:t xml:space="preserve"> </w:t>
      </w:r>
      <w:r>
        <w:rPr>
          <w:color w:val="333333"/>
          <w:sz w:val="24"/>
        </w:rPr>
        <w:t>Международное</w:t>
      </w:r>
      <w:r>
        <w:rPr>
          <w:color w:val="333333"/>
          <w:spacing w:val="80"/>
          <w:w w:val="150"/>
          <w:sz w:val="24"/>
        </w:rPr>
        <w:t xml:space="preserve"> </w:t>
      </w:r>
      <w:r>
        <w:rPr>
          <w:color w:val="333333"/>
          <w:sz w:val="24"/>
        </w:rPr>
        <w:t>географическое</w:t>
      </w:r>
      <w:r>
        <w:rPr>
          <w:color w:val="333333"/>
          <w:spacing w:val="80"/>
          <w:w w:val="150"/>
          <w:sz w:val="24"/>
        </w:rPr>
        <w:t xml:space="preserve"> </w:t>
      </w:r>
      <w:r>
        <w:rPr>
          <w:color w:val="333333"/>
          <w:sz w:val="24"/>
        </w:rPr>
        <w:t>разделение</w:t>
      </w:r>
      <w:r>
        <w:rPr>
          <w:color w:val="333333"/>
          <w:spacing w:val="80"/>
          <w:w w:val="150"/>
          <w:sz w:val="24"/>
        </w:rPr>
        <w:t xml:space="preserve"> </w:t>
      </w:r>
      <w:r>
        <w:rPr>
          <w:color w:val="333333"/>
          <w:sz w:val="24"/>
        </w:rPr>
        <w:t>труда.</w:t>
      </w:r>
      <w:r>
        <w:rPr>
          <w:color w:val="333333"/>
          <w:spacing w:val="80"/>
          <w:w w:val="150"/>
          <w:sz w:val="24"/>
        </w:rPr>
        <w:t xml:space="preserve"> </w:t>
      </w:r>
      <w:r>
        <w:rPr>
          <w:color w:val="333333"/>
          <w:sz w:val="24"/>
        </w:rPr>
        <w:t>Отрасли</w:t>
      </w:r>
      <w:r>
        <w:rPr>
          <w:color w:val="333333"/>
          <w:spacing w:val="80"/>
          <w:w w:val="150"/>
          <w:sz w:val="24"/>
        </w:rPr>
        <w:t xml:space="preserve"> </w:t>
      </w:r>
      <w:r>
        <w:rPr>
          <w:color w:val="333333"/>
          <w:sz w:val="24"/>
        </w:rPr>
        <w:t>международной</w:t>
      </w:r>
    </w:p>
    <w:p w14:paraId="381E299C">
      <w:pPr>
        <w:spacing w:after="0" w:line="240" w:lineRule="auto"/>
        <w:jc w:val="both"/>
        <w:rPr>
          <w:sz w:val="24"/>
        </w:rPr>
        <w:sectPr>
          <w:pgSz w:w="11920" w:h="16850"/>
          <w:pgMar w:top="1080" w:right="708" w:bottom="280" w:left="850" w:header="720" w:footer="720" w:gutter="0"/>
          <w:cols w:space="720" w:num="1"/>
        </w:sectPr>
      </w:pPr>
    </w:p>
    <w:p w14:paraId="6B5A01FF">
      <w:pPr>
        <w:pStyle w:val="7"/>
        <w:spacing w:before="70"/>
        <w:ind w:right="138"/>
      </w:pPr>
      <w:r>
        <w:rPr>
          <w:color w:val="333333"/>
        </w:rPr>
        <w:t>специализации. Условия формирования международной специализации стран и роль географических</w:t>
      </w:r>
      <w:r>
        <w:rPr>
          <w:color w:val="333333"/>
          <w:spacing w:val="73"/>
          <w:w w:val="150"/>
        </w:rPr>
        <w:t xml:space="preserve">   </w:t>
      </w:r>
      <w:r>
        <w:rPr>
          <w:color w:val="333333"/>
        </w:rPr>
        <w:t>факторов</w:t>
      </w:r>
      <w:r>
        <w:rPr>
          <w:color w:val="333333"/>
          <w:spacing w:val="72"/>
          <w:w w:val="150"/>
        </w:rPr>
        <w:t xml:space="preserve">   </w:t>
      </w:r>
      <w:r>
        <w:rPr>
          <w:color w:val="333333"/>
        </w:rPr>
        <w:t>в её</w:t>
      </w:r>
      <w:r>
        <w:rPr>
          <w:color w:val="333333"/>
          <w:spacing w:val="72"/>
          <w:w w:val="150"/>
        </w:rPr>
        <w:t xml:space="preserve">   </w:t>
      </w:r>
      <w:r>
        <w:rPr>
          <w:color w:val="333333"/>
        </w:rPr>
        <w:t>формировании.</w:t>
      </w:r>
      <w:r>
        <w:rPr>
          <w:color w:val="333333"/>
          <w:spacing w:val="72"/>
          <w:w w:val="150"/>
        </w:rPr>
        <w:t xml:space="preserve">   </w:t>
      </w:r>
      <w:r>
        <w:rPr>
          <w:color w:val="333333"/>
        </w:rPr>
        <w:t>Аграрные,</w:t>
      </w:r>
      <w:r>
        <w:rPr>
          <w:color w:val="333333"/>
          <w:spacing w:val="72"/>
          <w:w w:val="150"/>
        </w:rPr>
        <w:t xml:space="preserve">   </w:t>
      </w:r>
      <w:r>
        <w:rPr>
          <w:color w:val="333333"/>
        </w:rPr>
        <w:t>индустриальные и постиндустриальные страны. Роль и место России в международном географическом разделении труда.</w:t>
      </w:r>
    </w:p>
    <w:p w14:paraId="104D38C9">
      <w:pPr>
        <w:pStyle w:val="3"/>
        <w:spacing w:before="5"/>
        <w:ind w:left="993"/>
        <w:jc w:val="both"/>
      </w:pPr>
      <w:r>
        <w:rPr>
          <w:color w:val="333333"/>
        </w:rPr>
        <w:t>Практическая</w:t>
      </w:r>
      <w:r>
        <w:rPr>
          <w:color w:val="333333"/>
          <w:spacing w:val="-11"/>
        </w:rPr>
        <w:t xml:space="preserve"> </w:t>
      </w:r>
      <w:r>
        <w:rPr>
          <w:color w:val="333333"/>
          <w:spacing w:val="-2"/>
        </w:rPr>
        <w:t>работа</w:t>
      </w:r>
    </w:p>
    <w:p w14:paraId="4D34EA8F">
      <w:pPr>
        <w:pStyle w:val="9"/>
        <w:numPr>
          <w:ilvl w:val="0"/>
          <w:numId w:val="62"/>
        </w:numPr>
        <w:tabs>
          <w:tab w:val="left" w:pos="1282"/>
        </w:tabs>
        <w:spacing w:before="0" w:after="0" w:line="240" w:lineRule="auto"/>
        <w:ind w:left="424" w:right="144" w:firstLine="568"/>
        <w:jc w:val="both"/>
        <w:rPr>
          <w:sz w:val="24"/>
        </w:rPr>
      </w:pPr>
      <w:r>
        <w:rPr>
          <w:color w:val="333333"/>
          <w:sz w:val="24"/>
        </w:rPr>
        <w:t xml:space="preserve">Сравнение структуры экономики аграрных, индустриальных и постиндустриальных </w:t>
      </w:r>
      <w:r>
        <w:rPr>
          <w:color w:val="333333"/>
          <w:spacing w:val="-2"/>
          <w:sz w:val="24"/>
        </w:rPr>
        <w:t>стран.</w:t>
      </w:r>
    </w:p>
    <w:p w14:paraId="2B3C33CF">
      <w:pPr>
        <w:pStyle w:val="7"/>
        <w:ind w:right="141" w:firstLine="568"/>
      </w:pPr>
      <w:r>
        <w:rPr>
          <w:b/>
          <w:color w:val="333333"/>
        </w:rPr>
        <w:t xml:space="preserve">Тема 2. Международная экономическая интеграция. </w:t>
      </w:r>
      <w:r>
        <w:rPr>
          <w:color w:val="333333"/>
        </w:rPr>
        <w:t>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w:t>
      </w:r>
    </w:p>
    <w:p w14:paraId="453BC258">
      <w:pPr>
        <w:pStyle w:val="3"/>
        <w:spacing w:before="3"/>
        <w:ind w:left="993"/>
        <w:jc w:val="both"/>
      </w:pPr>
      <w:r>
        <w:rPr>
          <w:color w:val="333333"/>
        </w:rPr>
        <w:t>Тема</w:t>
      </w:r>
      <w:r>
        <w:rPr>
          <w:color w:val="333333"/>
          <w:spacing w:val="-10"/>
        </w:rPr>
        <w:t xml:space="preserve"> </w:t>
      </w:r>
      <w:r>
        <w:rPr>
          <w:color w:val="333333"/>
        </w:rPr>
        <w:t>3.</w:t>
      </w:r>
      <w:r>
        <w:rPr>
          <w:color w:val="333333"/>
          <w:spacing w:val="-5"/>
        </w:rPr>
        <w:t xml:space="preserve"> </w:t>
      </w:r>
      <w:r>
        <w:rPr>
          <w:color w:val="333333"/>
        </w:rPr>
        <w:t>География</w:t>
      </w:r>
      <w:r>
        <w:rPr>
          <w:color w:val="333333"/>
          <w:spacing w:val="-5"/>
        </w:rPr>
        <w:t xml:space="preserve"> </w:t>
      </w:r>
      <w:r>
        <w:rPr>
          <w:color w:val="333333"/>
        </w:rPr>
        <w:t>главных</w:t>
      </w:r>
      <w:r>
        <w:rPr>
          <w:color w:val="333333"/>
          <w:spacing w:val="-5"/>
        </w:rPr>
        <w:t xml:space="preserve"> </w:t>
      </w:r>
      <w:r>
        <w:rPr>
          <w:color w:val="333333"/>
        </w:rPr>
        <w:t>отраслей</w:t>
      </w:r>
      <w:r>
        <w:rPr>
          <w:color w:val="333333"/>
          <w:spacing w:val="-4"/>
        </w:rPr>
        <w:t xml:space="preserve"> </w:t>
      </w:r>
      <w:r>
        <w:rPr>
          <w:color w:val="333333"/>
        </w:rPr>
        <w:t>мирового</w:t>
      </w:r>
      <w:r>
        <w:rPr>
          <w:color w:val="333333"/>
          <w:spacing w:val="-4"/>
        </w:rPr>
        <w:t xml:space="preserve"> </w:t>
      </w:r>
      <w:r>
        <w:rPr>
          <w:color w:val="333333"/>
          <w:spacing w:val="-2"/>
        </w:rPr>
        <w:t>хозяйства.</w:t>
      </w:r>
    </w:p>
    <w:p w14:paraId="3B4E7A55">
      <w:pPr>
        <w:pStyle w:val="7"/>
        <w:ind w:right="138" w:firstLine="568"/>
      </w:pPr>
      <w:r>
        <w:rPr>
          <w:b/>
          <w:color w:val="333333"/>
        </w:rPr>
        <w:t xml:space="preserve">Промышленность мира. </w:t>
      </w:r>
      <w:r>
        <w:rPr>
          <w:color w:val="333333"/>
        </w:rPr>
        <w:t>Географические особенности размещения основных видов сырьевых и</w:t>
      </w:r>
      <w:r>
        <w:rPr>
          <w:color w:val="333333"/>
          <w:spacing w:val="-1"/>
        </w:rPr>
        <w:t xml:space="preserve"> </w:t>
      </w:r>
      <w:r>
        <w:rPr>
          <w:color w:val="333333"/>
        </w:rPr>
        <w:t>топливных ресурсов. Страны-лидеры по запасам и добыче нефти, природного газа и угля.</w:t>
      </w:r>
    </w:p>
    <w:p w14:paraId="41B2DF25">
      <w:pPr>
        <w:pStyle w:val="7"/>
        <w:ind w:right="141" w:firstLine="568"/>
      </w:pPr>
      <w:r>
        <w:rPr>
          <w:color w:val="333333"/>
        </w:rPr>
        <w:t>Топливно-энергетический комплекс мира: основные этапы развития, «энергопереход».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w:t>
      </w:r>
      <w:r>
        <w:rPr>
          <w:color w:val="333333"/>
          <w:spacing w:val="80"/>
        </w:rPr>
        <w:t xml:space="preserve"> </w:t>
      </w:r>
      <w:r>
        <w:rPr>
          <w:color w:val="333333"/>
        </w:rPr>
        <w:t>производства</w:t>
      </w:r>
      <w:r>
        <w:rPr>
          <w:color w:val="333333"/>
          <w:spacing w:val="80"/>
        </w:rPr>
        <w:t xml:space="preserve"> </w:t>
      </w:r>
      <w:r>
        <w:rPr>
          <w:color w:val="333333"/>
        </w:rPr>
        <w:t>электроэнергии</w:t>
      </w:r>
      <w:r>
        <w:rPr>
          <w:color w:val="333333"/>
          <w:spacing w:val="80"/>
        </w:rPr>
        <w:t xml:space="preserve"> </w:t>
      </w:r>
      <w:r>
        <w:rPr>
          <w:color w:val="333333"/>
        </w:rPr>
        <w:t>с</w:t>
      </w:r>
      <w:r>
        <w:rPr>
          <w:color w:val="333333"/>
          <w:spacing w:val="-1"/>
        </w:rPr>
        <w:t xml:space="preserve"> </w:t>
      </w:r>
      <w:r>
        <w:rPr>
          <w:color w:val="333333"/>
        </w:rPr>
        <w:t>использованием</w:t>
      </w:r>
      <w:r>
        <w:rPr>
          <w:color w:val="333333"/>
          <w:spacing w:val="80"/>
        </w:rPr>
        <w:t xml:space="preserve"> </w:t>
      </w:r>
      <w:r>
        <w:rPr>
          <w:color w:val="333333"/>
        </w:rPr>
        <w:t>ВИЭ.</w:t>
      </w:r>
      <w:r>
        <w:rPr>
          <w:color w:val="333333"/>
          <w:spacing w:val="80"/>
        </w:rPr>
        <w:t xml:space="preserve"> </w:t>
      </w:r>
      <w:r>
        <w:rPr>
          <w:color w:val="333333"/>
        </w:rPr>
        <w:t>Страны-лидеры</w:t>
      </w:r>
      <w:r>
        <w:rPr>
          <w:color w:val="333333"/>
          <w:spacing w:val="80"/>
        </w:rPr>
        <w:t xml:space="preserve"> </w:t>
      </w:r>
      <w:r>
        <w:rPr>
          <w:color w:val="333333"/>
        </w:rPr>
        <w:t>по</w:t>
      </w:r>
      <w:r>
        <w:rPr>
          <w:color w:val="333333"/>
          <w:spacing w:val="80"/>
        </w:rPr>
        <w:t xml:space="preserve"> </w:t>
      </w:r>
      <w:r>
        <w:rPr>
          <w:color w:val="333333"/>
        </w:rPr>
        <w:t>развитию</w:t>
      </w:r>
    </w:p>
    <w:p w14:paraId="5F9C5A7A">
      <w:pPr>
        <w:pStyle w:val="7"/>
        <w:ind w:right="141"/>
      </w:pPr>
      <w:r>
        <w:rPr>
          <w:color w:val="333333"/>
        </w:rPr>
        <w:t xml:space="preserve">«возобновляемой»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w:t>
      </w:r>
      <w:r>
        <w:rPr>
          <w:color w:val="333333"/>
          <w:spacing w:val="-2"/>
        </w:rPr>
        <w:t>экономике.</w:t>
      </w:r>
    </w:p>
    <w:p w14:paraId="2823A0EF">
      <w:pPr>
        <w:pStyle w:val="7"/>
        <w:ind w:right="136" w:firstLine="568"/>
      </w:pPr>
      <w:r>
        <w:rPr>
          <w:color w:val="333333"/>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14:paraId="726A8A97">
      <w:pPr>
        <w:pStyle w:val="7"/>
        <w:ind w:right="139" w:firstLine="568"/>
      </w:pPr>
      <w:r>
        <w:rPr>
          <w:color w:val="333333"/>
        </w:rPr>
        <w:t>Машиностроительный комплекс мира. Ведущие страны-производители и экспортёры продукции автомобилестроения, авиастроения и микроэлектроники.</w:t>
      </w:r>
    </w:p>
    <w:p w14:paraId="7544B5D6">
      <w:pPr>
        <w:pStyle w:val="7"/>
        <w:tabs>
          <w:tab w:val="left" w:pos="8833"/>
        </w:tabs>
        <w:ind w:right="138" w:firstLine="568"/>
      </w:pPr>
      <w:r>
        <w:rPr>
          <w:color w:val="333333"/>
        </w:rPr>
        <w:t xml:space="preserve">Химическая промышленность и лесопромышленный комплекс мира. Ведущие страны- </w:t>
      </w:r>
      <w:r>
        <w:rPr>
          <w:color w:val="333333"/>
          <w:spacing w:val="-2"/>
        </w:rPr>
        <w:t>производители</w:t>
      </w:r>
      <w:r>
        <w:rPr>
          <w:color w:val="333333"/>
        </w:rPr>
        <w:tab/>
      </w:r>
      <w:r>
        <w:rPr>
          <w:color w:val="333333"/>
        </w:rPr>
        <w:t>и</w:t>
      </w:r>
      <w:r>
        <w:rPr>
          <w:color w:val="333333"/>
          <w:spacing w:val="-15"/>
        </w:rPr>
        <w:t xml:space="preserve"> </w:t>
      </w:r>
      <w:r>
        <w:rPr>
          <w:color w:val="333333"/>
        </w:rPr>
        <w:t>экспортёры</w:t>
      </w:r>
    </w:p>
    <w:p w14:paraId="5E859ACE">
      <w:pPr>
        <w:pStyle w:val="7"/>
        <w:ind w:right="139"/>
      </w:pPr>
      <w:r>
        <w:rPr>
          <w:color w:val="333333"/>
        </w:rPr>
        <w:t>минеральных удобрений и продукции химии органического синтеза. Ведущие страны- производители деловой древесины и продукции целлюлозно-бумажной промышленности. Влияние химической и лесной промышленности на окружающую среду.</w:t>
      </w:r>
    </w:p>
    <w:p w14:paraId="7FA98C22">
      <w:pPr>
        <w:pStyle w:val="3"/>
        <w:spacing w:before="7" w:line="272" w:lineRule="exact"/>
        <w:ind w:left="993"/>
        <w:jc w:val="both"/>
      </w:pPr>
      <w:r>
        <w:rPr>
          <w:color w:val="333333"/>
        </w:rPr>
        <w:t>Практическая</w:t>
      </w:r>
      <w:r>
        <w:rPr>
          <w:color w:val="333333"/>
          <w:spacing w:val="-11"/>
        </w:rPr>
        <w:t xml:space="preserve"> </w:t>
      </w:r>
      <w:r>
        <w:rPr>
          <w:color w:val="333333"/>
          <w:spacing w:val="-2"/>
        </w:rPr>
        <w:t>работа</w:t>
      </w:r>
    </w:p>
    <w:p w14:paraId="208130DE">
      <w:pPr>
        <w:pStyle w:val="9"/>
        <w:numPr>
          <w:ilvl w:val="0"/>
          <w:numId w:val="63"/>
        </w:numPr>
        <w:tabs>
          <w:tab w:val="left" w:pos="1260"/>
        </w:tabs>
        <w:spacing w:before="0" w:after="0" w:line="240" w:lineRule="auto"/>
        <w:ind w:left="424" w:right="142" w:firstLine="568"/>
        <w:jc w:val="both"/>
        <w:rPr>
          <w:sz w:val="24"/>
        </w:rPr>
      </w:pPr>
      <w:r>
        <w:rPr>
          <w:color w:val="333333"/>
          <w:sz w:val="24"/>
        </w:rPr>
        <w:t>Представление в виде диаграмм данных о динамике изменения объёмов и структуры производства электроэнергии в мире.</w:t>
      </w:r>
    </w:p>
    <w:p w14:paraId="6D311A5B">
      <w:pPr>
        <w:pStyle w:val="7"/>
        <w:ind w:right="138" w:firstLine="568"/>
      </w:pPr>
      <w:r>
        <w:rPr>
          <w:b/>
          <w:color w:val="333333"/>
        </w:rPr>
        <w:t xml:space="preserve">Сельское хозяйство мира. </w:t>
      </w:r>
      <w:r>
        <w:rPr>
          <w:color w:val="333333"/>
        </w:rPr>
        <w:t>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w:t>
      </w:r>
    </w:p>
    <w:p w14:paraId="737D22E5">
      <w:pPr>
        <w:pStyle w:val="7"/>
        <w:spacing w:before="1" w:line="272" w:lineRule="exact"/>
        <w:ind w:left="993"/>
      </w:pPr>
      <w:r>
        <w:rPr>
          <w:color w:val="333333"/>
        </w:rPr>
        <w:t>Животноводство.</w:t>
      </w:r>
      <w:r>
        <w:rPr>
          <w:color w:val="333333"/>
          <w:spacing w:val="48"/>
        </w:rPr>
        <w:t xml:space="preserve">  </w:t>
      </w:r>
      <w:r>
        <w:rPr>
          <w:color w:val="333333"/>
        </w:rPr>
        <w:t>Ведущие</w:t>
      </w:r>
      <w:r>
        <w:rPr>
          <w:color w:val="333333"/>
          <w:spacing w:val="48"/>
        </w:rPr>
        <w:t xml:space="preserve">  </w:t>
      </w:r>
      <w:r>
        <w:rPr>
          <w:color w:val="333333"/>
        </w:rPr>
        <w:t>экспортёры</w:t>
      </w:r>
      <w:r>
        <w:rPr>
          <w:color w:val="333333"/>
          <w:spacing w:val="51"/>
        </w:rPr>
        <w:t xml:space="preserve">  </w:t>
      </w:r>
      <w:r>
        <w:rPr>
          <w:color w:val="333333"/>
        </w:rPr>
        <w:t>и</w:t>
      </w:r>
      <w:r>
        <w:rPr>
          <w:color w:val="333333"/>
          <w:spacing w:val="1"/>
        </w:rPr>
        <w:t xml:space="preserve"> </w:t>
      </w:r>
      <w:r>
        <w:rPr>
          <w:color w:val="333333"/>
        </w:rPr>
        <w:t>импортёры</w:t>
      </w:r>
      <w:r>
        <w:rPr>
          <w:color w:val="333333"/>
          <w:spacing w:val="50"/>
        </w:rPr>
        <w:t xml:space="preserve">  </w:t>
      </w:r>
      <w:r>
        <w:rPr>
          <w:color w:val="333333"/>
        </w:rPr>
        <w:t>продукции</w:t>
      </w:r>
      <w:r>
        <w:rPr>
          <w:color w:val="333333"/>
          <w:spacing w:val="52"/>
        </w:rPr>
        <w:t xml:space="preserve">  </w:t>
      </w:r>
      <w:r>
        <w:rPr>
          <w:color w:val="333333"/>
          <w:spacing w:val="-2"/>
        </w:rPr>
        <w:t>животноводства.</w:t>
      </w:r>
    </w:p>
    <w:p w14:paraId="18DDA993">
      <w:pPr>
        <w:pStyle w:val="7"/>
        <w:spacing w:line="272" w:lineRule="exact"/>
      </w:pPr>
      <w:r>
        <w:rPr>
          <w:color w:val="333333"/>
        </w:rPr>
        <w:t>Рыболовство</w:t>
      </w:r>
      <w:r>
        <w:rPr>
          <w:color w:val="333333"/>
          <w:spacing w:val="-14"/>
        </w:rPr>
        <w:t xml:space="preserve"> </w:t>
      </w:r>
      <w:r>
        <w:rPr>
          <w:color w:val="333333"/>
        </w:rPr>
        <w:t>и</w:t>
      </w:r>
      <w:r>
        <w:rPr>
          <w:color w:val="333333"/>
          <w:spacing w:val="-7"/>
        </w:rPr>
        <w:t xml:space="preserve"> </w:t>
      </w:r>
      <w:r>
        <w:rPr>
          <w:color w:val="333333"/>
        </w:rPr>
        <w:t>аквакультура:</w:t>
      </w:r>
      <w:r>
        <w:rPr>
          <w:color w:val="333333"/>
          <w:spacing w:val="-6"/>
        </w:rPr>
        <w:t xml:space="preserve"> </w:t>
      </w:r>
      <w:r>
        <w:rPr>
          <w:color w:val="333333"/>
        </w:rPr>
        <w:t>географические</w:t>
      </w:r>
      <w:r>
        <w:rPr>
          <w:color w:val="333333"/>
          <w:spacing w:val="-6"/>
        </w:rPr>
        <w:t xml:space="preserve"> </w:t>
      </w:r>
      <w:r>
        <w:rPr>
          <w:color w:val="333333"/>
          <w:spacing w:val="-2"/>
        </w:rPr>
        <w:t>особенности.</w:t>
      </w:r>
    </w:p>
    <w:p w14:paraId="129DC053">
      <w:pPr>
        <w:pStyle w:val="7"/>
        <w:spacing w:before="1"/>
        <w:ind w:left="993"/>
      </w:pPr>
      <w:r>
        <w:rPr>
          <w:color w:val="333333"/>
        </w:rPr>
        <w:t>Влияние</w:t>
      </w:r>
      <w:r>
        <w:rPr>
          <w:color w:val="333333"/>
          <w:spacing w:val="-13"/>
        </w:rPr>
        <w:t xml:space="preserve"> </w:t>
      </w:r>
      <w:r>
        <w:rPr>
          <w:color w:val="333333"/>
        </w:rPr>
        <w:t>сельского</w:t>
      </w:r>
      <w:r>
        <w:rPr>
          <w:color w:val="333333"/>
          <w:spacing w:val="-3"/>
        </w:rPr>
        <w:t xml:space="preserve"> </w:t>
      </w:r>
      <w:r>
        <w:rPr>
          <w:color w:val="333333"/>
        </w:rPr>
        <w:t>хозяйства</w:t>
      </w:r>
      <w:r>
        <w:rPr>
          <w:color w:val="333333"/>
          <w:spacing w:val="-8"/>
        </w:rPr>
        <w:t xml:space="preserve"> </w:t>
      </w:r>
      <w:r>
        <w:rPr>
          <w:color w:val="333333"/>
        </w:rPr>
        <w:t>и</w:t>
      </w:r>
      <w:r>
        <w:rPr>
          <w:color w:val="333333"/>
          <w:spacing w:val="-4"/>
        </w:rPr>
        <w:t xml:space="preserve"> </w:t>
      </w:r>
      <w:r>
        <w:rPr>
          <w:color w:val="333333"/>
        </w:rPr>
        <w:t>отдельных</w:t>
      </w:r>
      <w:r>
        <w:rPr>
          <w:color w:val="333333"/>
          <w:spacing w:val="-2"/>
        </w:rPr>
        <w:t xml:space="preserve"> </w:t>
      </w:r>
      <w:r>
        <w:rPr>
          <w:color w:val="333333"/>
        </w:rPr>
        <w:t>его</w:t>
      </w:r>
      <w:r>
        <w:rPr>
          <w:color w:val="333333"/>
          <w:spacing w:val="-6"/>
        </w:rPr>
        <w:t xml:space="preserve"> </w:t>
      </w:r>
      <w:r>
        <w:rPr>
          <w:color w:val="333333"/>
        </w:rPr>
        <w:t>отраслей</w:t>
      </w:r>
      <w:r>
        <w:rPr>
          <w:color w:val="333333"/>
          <w:spacing w:val="-4"/>
        </w:rPr>
        <w:t xml:space="preserve"> </w:t>
      </w:r>
      <w:r>
        <w:rPr>
          <w:color w:val="333333"/>
        </w:rPr>
        <w:t>на</w:t>
      </w:r>
      <w:r>
        <w:rPr>
          <w:color w:val="333333"/>
          <w:spacing w:val="-7"/>
        </w:rPr>
        <w:t xml:space="preserve"> </w:t>
      </w:r>
      <w:r>
        <w:rPr>
          <w:color w:val="333333"/>
        </w:rPr>
        <w:t>окружающую</w:t>
      </w:r>
      <w:r>
        <w:rPr>
          <w:color w:val="333333"/>
          <w:spacing w:val="-3"/>
        </w:rPr>
        <w:t xml:space="preserve"> </w:t>
      </w:r>
      <w:r>
        <w:rPr>
          <w:color w:val="333333"/>
          <w:spacing w:val="-2"/>
        </w:rPr>
        <w:t>среду.</w:t>
      </w:r>
    </w:p>
    <w:p w14:paraId="1FBA0C9D">
      <w:pPr>
        <w:pStyle w:val="3"/>
        <w:spacing w:before="5"/>
        <w:ind w:left="993"/>
        <w:jc w:val="both"/>
      </w:pPr>
      <w:r>
        <w:rPr>
          <w:color w:val="333333"/>
        </w:rPr>
        <w:t>Практическая</w:t>
      </w:r>
      <w:r>
        <w:rPr>
          <w:color w:val="333333"/>
          <w:spacing w:val="-11"/>
        </w:rPr>
        <w:t xml:space="preserve"> </w:t>
      </w:r>
      <w:r>
        <w:rPr>
          <w:color w:val="333333"/>
          <w:spacing w:val="-2"/>
        </w:rPr>
        <w:t>работа</w:t>
      </w:r>
    </w:p>
    <w:p w14:paraId="49EF3761">
      <w:pPr>
        <w:pStyle w:val="9"/>
        <w:numPr>
          <w:ilvl w:val="0"/>
          <w:numId w:val="63"/>
        </w:numPr>
        <w:tabs>
          <w:tab w:val="left" w:pos="1407"/>
        </w:tabs>
        <w:spacing w:before="0" w:after="0" w:line="240" w:lineRule="auto"/>
        <w:ind w:left="424" w:right="139" w:firstLine="568"/>
        <w:jc w:val="both"/>
        <w:rPr>
          <w:sz w:val="24"/>
        </w:rPr>
      </w:pPr>
      <w:r>
        <w:rPr>
          <w:color w:val="333333"/>
          <w:sz w:val="24"/>
        </w:rPr>
        <w:t xml:space="preserve">Определение направления грузопотоков продовольствия на основе анализа статистических материалов и создание карты «Основные экспортёры и импортёры </w:t>
      </w:r>
      <w:r>
        <w:rPr>
          <w:color w:val="333333"/>
          <w:spacing w:val="-2"/>
          <w:sz w:val="24"/>
        </w:rPr>
        <w:t>продовольствия».</w:t>
      </w:r>
    </w:p>
    <w:p w14:paraId="6A3E1F54">
      <w:pPr>
        <w:pStyle w:val="3"/>
        <w:spacing w:before="2" w:line="240" w:lineRule="auto"/>
        <w:ind w:left="993"/>
        <w:jc w:val="both"/>
      </w:pPr>
      <w:r>
        <w:rPr>
          <w:color w:val="333333"/>
        </w:rPr>
        <w:t>Сфера</w:t>
      </w:r>
      <w:r>
        <w:rPr>
          <w:color w:val="333333"/>
          <w:spacing w:val="62"/>
        </w:rPr>
        <w:t xml:space="preserve"> </w:t>
      </w:r>
      <w:r>
        <w:rPr>
          <w:color w:val="333333"/>
        </w:rPr>
        <w:t>нематериального</w:t>
      </w:r>
      <w:r>
        <w:rPr>
          <w:color w:val="333333"/>
          <w:spacing w:val="66"/>
        </w:rPr>
        <w:t xml:space="preserve"> </w:t>
      </w:r>
      <w:r>
        <w:rPr>
          <w:color w:val="333333"/>
        </w:rPr>
        <w:t>производства.</w:t>
      </w:r>
      <w:r>
        <w:rPr>
          <w:color w:val="333333"/>
          <w:spacing w:val="67"/>
        </w:rPr>
        <w:t xml:space="preserve"> </w:t>
      </w:r>
      <w:r>
        <w:rPr>
          <w:color w:val="333333"/>
        </w:rPr>
        <w:t>Мировой</w:t>
      </w:r>
      <w:r>
        <w:rPr>
          <w:color w:val="333333"/>
          <w:spacing w:val="63"/>
        </w:rPr>
        <w:t xml:space="preserve"> </w:t>
      </w:r>
      <w:r>
        <w:rPr>
          <w:color w:val="333333"/>
        </w:rPr>
        <w:t>транспорт.</w:t>
      </w:r>
      <w:r>
        <w:rPr>
          <w:color w:val="333333"/>
          <w:spacing w:val="67"/>
        </w:rPr>
        <w:t xml:space="preserve"> </w:t>
      </w:r>
      <w:r>
        <w:rPr>
          <w:color w:val="333333"/>
        </w:rPr>
        <w:t>Роль</w:t>
      </w:r>
      <w:r>
        <w:rPr>
          <w:color w:val="333333"/>
          <w:spacing w:val="64"/>
        </w:rPr>
        <w:t xml:space="preserve"> </w:t>
      </w:r>
      <w:r>
        <w:rPr>
          <w:color w:val="333333"/>
        </w:rPr>
        <w:t>разных</w:t>
      </w:r>
      <w:r>
        <w:rPr>
          <w:color w:val="333333"/>
          <w:spacing w:val="68"/>
        </w:rPr>
        <w:t xml:space="preserve"> </w:t>
      </w:r>
      <w:r>
        <w:rPr>
          <w:color w:val="333333"/>
          <w:spacing w:val="-2"/>
        </w:rPr>
        <w:t>видов</w:t>
      </w:r>
    </w:p>
    <w:p w14:paraId="30E9D061">
      <w:pPr>
        <w:pStyle w:val="3"/>
        <w:spacing w:after="0" w:line="240" w:lineRule="auto"/>
        <w:jc w:val="both"/>
        <w:sectPr>
          <w:pgSz w:w="11920" w:h="16850"/>
          <w:pgMar w:top="1080" w:right="708" w:bottom="280" w:left="850" w:header="720" w:footer="720" w:gutter="0"/>
          <w:cols w:space="720" w:num="1"/>
        </w:sectPr>
      </w:pPr>
    </w:p>
    <w:p w14:paraId="3445AA0E">
      <w:pPr>
        <w:pStyle w:val="7"/>
        <w:spacing w:before="70"/>
        <w:ind w:right="136"/>
      </w:pPr>
      <w:r>
        <w:rPr>
          <w:b/>
          <w:color w:val="333333"/>
        </w:rPr>
        <w:t xml:space="preserve">транспорта в современном мире. </w:t>
      </w:r>
      <w:r>
        <w:rPr>
          <w:color w:val="333333"/>
        </w:rPr>
        <w:t>Основные международные магистрали и транспортные узлы.</w:t>
      </w:r>
      <w:r>
        <w:rPr>
          <w:color w:val="333333"/>
          <w:spacing w:val="-7"/>
        </w:rPr>
        <w:t xml:space="preserve"> </w:t>
      </w:r>
      <w:r>
        <w:rPr>
          <w:color w:val="333333"/>
        </w:rPr>
        <w:t>Мировая</w:t>
      </w:r>
      <w:r>
        <w:rPr>
          <w:color w:val="333333"/>
          <w:spacing w:val="-4"/>
        </w:rPr>
        <w:t xml:space="preserve"> </w:t>
      </w:r>
      <w:r>
        <w:rPr>
          <w:color w:val="333333"/>
        </w:rPr>
        <w:t>система</w:t>
      </w:r>
      <w:r>
        <w:rPr>
          <w:color w:val="333333"/>
          <w:spacing w:val="-2"/>
        </w:rPr>
        <w:t xml:space="preserve"> </w:t>
      </w:r>
      <w:r>
        <w:rPr>
          <w:color w:val="333333"/>
        </w:rPr>
        <w:t>НИОКР.</w:t>
      </w:r>
      <w:r>
        <w:rPr>
          <w:color w:val="333333"/>
          <w:spacing w:val="-4"/>
        </w:rPr>
        <w:t xml:space="preserve"> </w:t>
      </w:r>
      <w:r>
        <w:rPr>
          <w:color w:val="333333"/>
        </w:rPr>
        <w:t>Международные</w:t>
      </w:r>
      <w:r>
        <w:rPr>
          <w:color w:val="333333"/>
          <w:spacing w:val="-7"/>
        </w:rPr>
        <w:t xml:space="preserve"> </w:t>
      </w:r>
      <w:r>
        <w:rPr>
          <w:color w:val="333333"/>
        </w:rPr>
        <w:t>экономические</w:t>
      </w:r>
      <w:r>
        <w:rPr>
          <w:color w:val="333333"/>
          <w:spacing w:val="-6"/>
        </w:rPr>
        <w:t xml:space="preserve"> </w:t>
      </w:r>
      <w:r>
        <w:rPr>
          <w:color w:val="333333"/>
        </w:rPr>
        <w:t>отношения:</w:t>
      </w:r>
      <w:r>
        <w:rPr>
          <w:color w:val="333333"/>
          <w:spacing w:val="-3"/>
        </w:rPr>
        <w:t xml:space="preserve"> </w:t>
      </w:r>
      <w:r>
        <w:rPr>
          <w:color w:val="333333"/>
        </w:rPr>
        <w:t>основные</w:t>
      </w:r>
      <w:r>
        <w:rPr>
          <w:color w:val="333333"/>
          <w:spacing w:val="-7"/>
        </w:rPr>
        <w:t xml:space="preserve"> </w:t>
      </w:r>
      <w:r>
        <w:rPr>
          <w:color w:val="333333"/>
        </w:rPr>
        <w:t>формы и факторы, влияющие на их развитие. География международных финансовых центров. Мировая торговля и туризм.</w:t>
      </w:r>
    </w:p>
    <w:p w14:paraId="2E872B51">
      <w:pPr>
        <w:pStyle w:val="7"/>
        <w:spacing w:before="248"/>
        <w:ind w:left="0"/>
        <w:jc w:val="left"/>
      </w:pPr>
    </w:p>
    <w:p w14:paraId="6605B6F5">
      <w:pPr>
        <w:pStyle w:val="3"/>
        <w:spacing w:line="240" w:lineRule="auto"/>
        <w:jc w:val="both"/>
      </w:pPr>
      <w:r>
        <w:rPr>
          <w:color w:val="333333"/>
        </w:rPr>
        <w:t>11</w:t>
      </w:r>
      <w:r>
        <w:rPr>
          <w:color w:val="333333"/>
          <w:spacing w:val="-6"/>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34 </w:t>
      </w:r>
      <w:r>
        <w:rPr>
          <w:color w:val="333333"/>
          <w:spacing w:val="-4"/>
        </w:rPr>
        <w:t>часа</w:t>
      </w:r>
    </w:p>
    <w:p w14:paraId="66985A35">
      <w:pPr>
        <w:spacing w:before="0"/>
        <w:ind w:left="993" w:right="0" w:firstLine="0"/>
        <w:jc w:val="both"/>
        <w:rPr>
          <w:b/>
          <w:i/>
          <w:sz w:val="24"/>
        </w:rPr>
      </w:pPr>
      <w:r>
        <w:rPr>
          <w:b/>
          <w:i/>
          <w:color w:val="333333"/>
          <w:sz w:val="24"/>
        </w:rPr>
        <w:t>Раздел</w:t>
      </w:r>
      <w:r>
        <w:rPr>
          <w:b/>
          <w:i/>
          <w:color w:val="333333"/>
          <w:spacing w:val="-5"/>
          <w:sz w:val="24"/>
        </w:rPr>
        <w:t xml:space="preserve"> </w:t>
      </w:r>
      <w:r>
        <w:rPr>
          <w:b/>
          <w:i/>
          <w:color w:val="333333"/>
          <w:sz w:val="24"/>
        </w:rPr>
        <w:t>6.</w:t>
      </w:r>
      <w:r>
        <w:rPr>
          <w:b/>
          <w:i/>
          <w:color w:val="333333"/>
          <w:spacing w:val="-5"/>
          <w:sz w:val="24"/>
        </w:rPr>
        <w:t xml:space="preserve"> </w:t>
      </w:r>
      <w:r>
        <w:rPr>
          <w:b/>
          <w:i/>
          <w:color w:val="333333"/>
          <w:sz w:val="24"/>
        </w:rPr>
        <w:t>Регионы</w:t>
      </w:r>
      <w:r>
        <w:rPr>
          <w:b/>
          <w:i/>
          <w:color w:val="333333"/>
          <w:spacing w:val="-5"/>
          <w:sz w:val="24"/>
        </w:rPr>
        <w:t xml:space="preserve"> </w:t>
      </w:r>
      <w:r>
        <w:rPr>
          <w:b/>
          <w:i/>
          <w:color w:val="333333"/>
          <w:sz w:val="24"/>
        </w:rPr>
        <w:t>и</w:t>
      </w:r>
      <w:r>
        <w:rPr>
          <w:b/>
          <w:i/>
          <w:color w:val="333333"/>
          <w:spacing w:val="-2"/>
          <w:sz w:val="24"/>
        </w:rPr>
        <w:t xml:space="preserve"> страны</w:t>
      </w:r>
    </w:p>
    <w:p w14:paraId="0E93BCC5">
      <w:pPr>
        <w:pStyle w:val="3"/>
        <w:ind w:left="993"/>
        <w:jc w:val="both"/>
      </w:pPr>
      <w:r>
        <w:rPr>
          <w:color w:val="333333"/>
        </w:rPr>
        <w:t>Тема</w:t>
      </w:r>
      <w:r>
        <w:rPr>
          <w:color w:val="333333"/>
          <w:spacing w:val="-6"/>
        </w:rPr>
        <w:t xml:space="preserve"> </w:t>
      </w:r>
      <w:r>
        <w:rPr>
          <w:color w:val="333333"/>
        </w:rPr>
        <w:t>1.</w:t>
      </w:r>
      <w:r>
        <w:rPr>
          <w:color w:val="333333"/>
          <w:spacing w:val="-5"/>
        </w:rPr>
        <w:t xml:space="preserve"> </w:t>
      </w:r>
      <w:r>
        <w:rPr>
          <w:color w:val="333333"/>
        </w:rPr>
        <w:t>Регионы</w:t>
      </w:r>
      <w:r>
        <w:rPr>
          <w:color w:val="333333"/>
          <w:spacing w:val="-5"/>
        </w:rPr>
        <w:t xml:space="preserve"> </w:t>
      </w:r>
      <w:r>
        <w:rPr>
          <w:color w:val="333333"/>
        </w:rPr>
        <w:t>мира.</w:t>
      </w:r>
      <w:r>
        <w:rPr>
          <w:color w:val="333333"/>
          <w:spacing w:val="-4"/>
        </w:rPr>
        <w:t xml:space="preserve"> </w:t>
      </w:r>
      <w:r>
        <w:rPr>
          <w:color w:val="333333"/>
        </w:rPr>
        <w:t>Зарубежная</w:t>
      </w:r>
      <w:r>
        <w:rPr>
          <w:color w:val="333333"/>
          <w:spacing w:val="-4"/>
        </w:rPr>
        <w:t xml:space="preserve"> </w:t>
      </w:r>
      <w:r>
        <w:rPr>
          <w:color w:val="333333"/>
          <w:spacing w:val="-2"/>
        </w:rPr>
        <w:t>Европа.</w:t>
      </w:r>
    </w:p>
    <w:p w14:paraId="54A5A369">
      <w:pPr>
        <w:pStyle w:val="7"/>
        <w:ind w:right="142" w:firstLine="568"/>
      </w:pPr>
      <w:r>
        <w:rPr>
          <w:color w:val="333333"/>
        </w:rPr>
        <w:t>Многообразие</w:t>
      </w:r>
      <w:r>
        <w:rPr>
          <w:color w:val="333333"/>
          <w:spacing w:val="-5"/>
        </w:rPr>
        <w:t xml:space="preserve"> </w:t>
      </w:r>
      <w:r>
        <w:rPr>
          <w:color w:val="333333"/>
        </w:rPr>
        <w:t>подходов</w:t>
      </w:r>
      <w:r>
        <w:rPr>
          <w:color w:val="333333"/>
          <w:spacing w:val="-5"/>
        </w:rPr>
        <w:t xml:space="preserve"> </w:t>
      </w:r>
      <w:r>
        <w:rPr>
          <w:color w:val="333333"/>
        </w:rPr>
        <w:t>к</w:t>
      </w:r>
      <w:r>
        <w:rPr>
          <w:color w:val="333333"/>
          <w:spacing w:val="-3"/>
        </w:rPr>
        <w:t xml:space="preserve"> </w:t>
      </w:r>
      <w:r>
        <w:rPr>
          <w:color w:val="333333"/>
        </w:rPr>
        <w:t>выделению</w:t>
      </w:r>
      <w:r>
        <w:rPr>
          <w:color w:val="333333"/>
          <w:spacing w:val="-5"/>
        </w:rPr>
        <w:t xml:space="preserve"> </w:t>
      </w:r>
      <w:r>
        <w:rPr>
          <w:color w:val="333333"/>
        </w:rPr>
        <w:t>регионов</w:t>
      </w:r>
      <w:r>
        <w:rPr>
          <w:color w:val="333333"/>
          <w:spacing w:val="-5"/>
        </w:rPr>
        <w:t xml:space="preserve"> </w:t>
      </w:r>
      <w:r>
        <w:rPr>
          <w:color w:val="333333"/>
        </w:rPr>
        <w:t>мира.</w:t>
      </w:r>
      <w:r>
        <w:rPr>
          <w:color w:val="333333"/>
          <w:spacing w:val="-4"/>
        </w:rPr>
        <w:t xml:space="preserve"> </w:t>
      </w:r>
      <w:r>
        <w:rPr>
          <w:color w:val="333333"/>
        </w:rPr>
        <w:t>Регионы</w:t>
      </w:r>
      <w:r>
        <w:rPr>
          <w:color w:val="333333"/>
          <w:spacing w:val="-4"/>
        </w:rPr>
        <w:t xml:space="preserve"> </w:t>
      </w:r>
      <w:r>
        <w:rPr>
          <w:color w:val="333333"/>
        </w:rPr>
        <w:t>мира:</w:t>
      </w:r>
      <w:r>
        <w:rPr>
          <w:color w:val="333333"/>
          <w:spacing w:val="-5"/>
        </w:rPr>
        <w:t xml:space="preserve"> </w:t>
      </w:r>
      <w:r>
        <w:rPr>
          <w:color w:val="333333"/>
        </w:rPr>
        <w:t>Зарубежная</w:t>
      </w:r>
      <w:r>
        <w:rPr>
          <w:color w:val="333333"/>
          <w:spacing w:val="-3"/>
        </w:rPr>
        <w:t xml:space="preserve"> </w:t>
      </w:r>
      <w:r>
        <w:rPr>
          <w:color w:val="333333"/>
        </w:rPr>
        <w:t>Европа, Зарубежная Азия, Северная Америка, Латинская Америка, Африка, Австралия и Океания.</w:t>
      </w:r>
    </w:p>
    <w:p w14:paraId="4B78B242">
      <w:pPr>
        <w:pStyle w:val="7"/>
        <w:ind w:right="140" w:firstLine="568"/>
      </w:pPr>
      <w:r>
        <w:rPr>
          <w:color w:val="333333"/>
        </w:rPr>
        <w:t>Зарубежная Европа: состав (субрегионы: Западная Европа, Северная Европа, Южная Европа,</w:t>
      </w:r>
      <w:r>
        <w:rPr>
          <w:color w:val="333333"/>
          <w:spacing w:val="-2"/>
        </w:rPr>
        <w:t xml:space="preserve"> </w:t>
      </w:r>
      <w:r>
        <w:rPr>
          <w:color w:val="333333"/>
        </w:rPr>
        <w:t>Восточная Европа),</w:t>
      </w:r>
      <w:r>
        <w:rPr>
          <w:color w:val="333333"/>
          <w:spacing w:val="-2"/>
        </w:rPr>
        <w:t xml:space="preserve"> </w:t>
      </w:r>
      <w:r>
        <w:rPr>
          <w:color w:val="333333"/>
        </w:rPr>
        <w:t>общая</w:t>
      </w:r>
      <w:r>
        <w:rPr>
          <w:color w:val="333333"/>
          <w:spacing w:val="-2"/>
        </w:rPr>
        <w:t xml:space="preserve"> </w:t>
      </w:r>
      <w:r>
        <w:rPr>
          <w:color w:val="333333"/>
        </w:rPr>
        <w:t>экономико-географическая</w:t>
      </w:r>
      <w:r>
        <w:rPr>
          <w:color w:val="333333"/>
          <w:spacing w:val="-1"/>
        </w:rPr>
        <w:t xml:space="preserve"> </w:t>
      </w:r>
      <w:r>
        <w:rPr>
          <w:color w:val="333333"/>
        </w:rPr>
        <w:t>характеристика. Общие</w:t>
      </w:r>
      <w:r>
        <w:rPr>
          <w:color w:val="333333"/>
          <w:spacing w:val="-2"/>
        </w:rPr>
        <w:t xml:space="preserve"> </w:t>
      </w:r>
      <w:r>
        <w:rPr>
          <w:color w:val="333333"/>
        </w:rPr>
        <w:t>черты</w:t>
      </w:r>
      <w:r>
        <w:rPr>
          <w:color w:val="333333"/>
          <w:spacing w:val="-4"/>
        </w:rPr>
        <w:t xml:space="preserve"> </w:t>
      </w:r>
      <w:r>
        <w:rPr>
          <w:color w:val="333333"/>
        </w:rPr>
        <w:t>и особенности природно-ресурсного капитала, населения и хозяйства стран субрегионов. Геополитические проблемы региона.</w:t>
      </w:r>
    </w:p>
    <w:p w14:paraId="325F30B5">
      <w:pPr>
        <w:pStyle w:val="3"/>
        <w:spacing w:before="3"/>
        <w:ind w:left="993"/>
        <w:jc w:val="both"/>
      </w:pPr>
      <w:r>
        <w:rPr>
          <w:color w:val="333333"/>
        </w:rPr>
        <w:t>Практическая</w:t>
      </w:r>
      <w:r>
        <w:rPr>
          <w:color w:val="333333"/>
          <w:spacing w:val="-11"/>
        </w:rPr>
        <w:t xml:space="preserve"> </w:t>
      </w:r>
      <w:r>
        <w:rPr>
          <w:color w:val="333333"/>
          <w:spacing w:val="-2"/>
        </w:rPr>
        <w:t>работа</w:t>
      </w:r>
    </w:p>
    <w:p w14:paraId="5235728C">
      <w:pPr>
        <w:pStyle w:val="9"/>
        <w:numPr>
          <w:ilvl w:val="0"/>
          <w:numId w:val="64"/>
        </w:numPr>
        <w:tabs>
          <w:tab w:val="left" w:pos="1390"/>
        </w:tabs>
        <w:spacing w:before="0" w:after="0" w:line="240" w:lineRule="auto"/>
        <w:ind w:left="424" w:right="142" w:firstLine="568"/>
        <w:jc w:val="both"/>
        <w:rPr>
          <w:sz w:val="24"/>
        </w:rPr>
      </w:pPr>
      <w:r>
        <w:rPr>
          <w:color w:val="333333"/>
          <w:sz w:val="24"/>
        </w:rPr>
        <w:t>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14:paraId="25035E3D">
      <w:pPr>
        <w:pStyle w:val="7"/>
        <w:ind w:right="138" w:firstLine="568"/>
      </w:pPr>
      <w:r>
        <w:rPr>
          <w:b/>
          <w:color w:val="333333"/>
        </w:rPr>
        <w:t xml:space="preserve">Тема 2. Зарубежная Азия: </w:t>
      </w:r>
      <w:r>
        <w:rPr>
          <w:color w:val="333333"/>
        </w:rPr>
        <w:t>состав (субрегионы: Юго-Западная Азия, Центральная Азия, Восточная Азия, Южная Азия, Юго-Восточная Азия), общая экономико-географическая характеристика.</w:t>
      </w:r>
      <w:r>
        <w:rPr>
          <w:color w:val="333333"/>
          <w:spacing w:val="80"/>
        </w:rPr>
        <w:t xml:space="preserve"> </w:t>
      </w:r>
      <w:r>
        <w:rPr>
          <w:color w:val="333333"/>
        </w:rPr>
        <w:t>Общие</w:t>
      </w:r>
      <w:r>
        <w:rPr>
          <w:color w:val="333333"/>
          <w:spacing w:val="80"/>
        </w:rPr>
        <w:t xml:space="preserve"> </w:t>
      </w:r>
      <w:r>
        <w:rPr>
          <w:color w:val="333333"/>
        </w:rPr>
        <w:t>черты</w:t>
      </w:r>
      <w:r>
        <w:rPr>
          <w:color w:val="333333"/>
          <w:spacing w:val="80"/>
        </w:rPr>
        <w:t xml:space="preserve"> </w:t>
      </w:r>
      <w:r>
        <w:rPr>
          <w:color w:val="333333"/>
        </w:rPr>
        <w:t>и</w:t>
      </w:r>
      <w:r>
        <w:rPr>
          <w:color w:val="333333"/>
          <w:spacing w:val="80"/>
        </w:rPr>
        <w:t xml:space="preserve"> </w:t>
      </w:r>
      <w:r>
        <w:rPr>
          <w:color w:val="333333"/>
        </w:rPr>
        <w:t>особенности</w:t>
      </w:r>
      <w:r>
        <w:rPr>
          <w:color w:val="333333"/>
          <w:spacing w:val="80"/>
        </w:rPr>
        <w:t xml:space="preserve"> </w:t>
      </w:r>
      <w:r>
        <w:rPr>
          <w:color w:val="333333"/>
        </w:rPr>
        <w:t>природно-ресурсного</w:t>
      </w:r>
      <w:r>
        <w:rPr>
          <w:color w:val="333333"/>
          <w:spacing w:val="80"/>
        </w:rPr>
        <w:t xml:space="preserve"> </w:t>
      </w:r>
      <w:r>
        <w:rPr>
          <w:color w:val="333333"/>
        </w:rPr>
        <w:t>капитала,</w:t>
      </w:r>
      <w:r>
        <w:rPr>
          <w:color w:val="333333"/>
          <w:spacing w:val="80"/>
        </w:rPr>
        <w:t xml:space="preserve"> </w:t>
      </w:r>
      <w:r>
        <w:rPr>
          <w:color w:val="333333"/>
        </w:rPr>
        <w:t>населения</w:t>
      </w:r>
      <w:r>
        <w:rPr>
          <w:color w:val="333333"/>
          <w:spacing w:val="40"/>
        </w:rPr>
        <w:t xml:space="preserve"> </w:t>
      </w:r>
      <w:r>
        <w:rPr>
          <w:color w:val="333333"/>
        </w:rPr>
        <w:t>и хозяйства субрегионов. Особенности экономико-географического положения, природно- ресурсного</w:t>
      </w:r>
      <w:r>
        <w:rPr>
          <w:color w:val="333333"/>
          <w:spacing w:val="-11"/>
        </w:rPr>
        <w:t xml:space="preserve"> </w:t>
      </w:r>
      <w:r>
        <w:rPr>
          <w:color w:val="333333"/>
        </w:rPr>
        <w:t>капитала,</w:t>
      </w:r>
      <w:r>
        <w:rPr>
          <w:color w:val="333333"/>
          <w:spacing w:val="-10"/>
        </w:rPr>
        <w:t xml:space="preserve"> </w:t>
      </w:r>
      <w:r>
        <w:rPr>
          <w:color w:val="333333"/>
        </w:rPr>
        <w:t>населения,</w:t>
      </w:r>
      <w:r>
        <w:rPr>
          <w:color w:val="333333"/>
          <w:spacing w:val="-11"/>
        </w:rPr>
        <w:t xml:space="preserve"> </w:t>
      </w:r>
      <w:r>
        <w:rPr>
          <w:color w:val="333333"/>
        </w:rPr>
        <w:t>хозяйства</w:t>
      </w:r>
      <w:r>
        <w:rPr>
          <w:color w:val="333333"/>
          <w:spacing w:val="-12"/>
        </w:rPr>
        <w:t xml:space="preserve"> </w:t>
      </w:r>
      <w:r>
        <w:rPr>
          <w:color w:val="333333"/>
        </w:rPr>
        <w:t>стран</w:t>
      </w:r>
      <w:r>
        <w:rPr>
          <w:color w:val="333333"/>
          <w:spacing w:val="-10"/>
        </w:rPr>
        <w:t xml:space="preserve"> </w:t>
      </w:r>
      <w:r>
        <w:rPr>
          <w:color w:val="333333"/>
        </w:rPr>
        <w:t>Зарубежной</w:t>
      </w:r>
      <w:r>
        <w:rPr>
          <w:color w:val="333333"/>
          <w:spacing w:val="-10"/>
        </w:rPr>
        <w:t xml:space="preserve"> </w:t>
      </w:r>
      <w:r>
        <w:rPr>
          <w:color w:val="333333"/>
        </w:rPr>
        <w:t>Азии,</w:t>
      </w:r>
      <w:r>
        <w:rPr>
          <w:color w:val="333333"/>
          <w:spacing w:val="-11"/>
        </w:rPr>
        <w:t xml:space="preserve"> </w:t>
      </w:r>
      <w:r>
        <w:rPr>
          <w:color w:val="333333"/>
        </w:rPr>
        <w:t>современные</w:t>
      </w:r>
      <w:r>
        <w:rPr>
          <w:color w:val="333333"/>
          <w:spacing w:val="-13"/>
        </w:rPr>
        <w:t xml:space="preserve"> </w:t>
      </w:r>
      <w:r>
        <w:rPr>
          <w:color w:val="333333"/>
        </w:rPr>
        <w:t>проблемы</w:t>
      </w:r>
      <w:r>
        <w:rPr>
          <w:color w:val="333333"/>
          <w:spacing w:val="-12"/>
        </w:rPr>
        <w:t xml:space="preserve"> </w:t>
      </w:r>
      <w:r>
        <w:rPr>
          <w:color w:val="333333"/>
        </w:rPr>
        <w:t>(на примере Китая, Индии, Ирана, Японии).</w:t>
      </w:r>
    </w:p>
    <w:p w14:paraId="653CBADA">
      <w:pPr>
        <w:pStyle w:val="7"/>
        <w:ind w:right="149" w:firstLine="568"/>
      </w:pPr>
      <w:r>
        <w:rPr>
          <w:color w:val="333333"/>
        </w:rPr>
        <w:t>Современные экономические отношения России со странами Зарубежной Азии (Китай, Индия, Турция, страны Центральной Азии).</w:t>
      </w:r>
    </w:p>
    <w:p w14:paraId="121731F0">
      <w:pPr>
        <w:pStyle w:val="3"/>
        <w:spacing w:before="3"/>
        <w:ind w:left="993"/>
        <w:jc w:val="both"/>
      </w:pPr>
      <w:r>
        <w:rPr>
          <w:color w:val="333333"/>
        </w:rPr>
        <w:t>Практическая</w:t>
      </w:r>
      <w:r>
        <w:rPr>
          <w:color w:val="333333"/>
          <w:spacing w:val="-11"/>
        </w:rPr>
        <w:t xml:space="preserve"> </w:t>
      </w:r>
      <w:r>
        <w:rPr>
          <w:color w:val="333333"/>
          <w:spacing w:val="-2"/>
        </w:rPr>
        <w:t>работа</w:t>
      </w:r>
    </w:p>
    <w:p w14:paraId="32502109">
      <w:pPr>
        <w:pStyle w:val="9"/>
        <w:numPr>
          <w:ilvl w:val="0"/>
          <w:numId w:val="65"/>
        </w:numPr>
        <w:tabs>
          <w:tab w:val="left" w:pos="1306"/>
        </w:tabs>
        <w:spacing w:before="0" w:after="0" w:line="240" w:lineRule="auto"/>
        <w:ind w:left="424" w:right="142" w:firstLine="568"/>
        <w:jc w:val="both"/>
        <w:rPr>
          <w:sz w:val="24"/>
        </w:rPr>
      </w:pPr>
      <w:r>
        <w:rPr>
          <w:color w:val="333333"/>
          <w:sz w:val="24"/>
        </w:rPr>
        <w:t>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14:paraId="3C9EC6A7">
      <w:pPr>
        <w:pStyle w:val="7"/>
        <w:ind w:right="138" w:firstLine="568"/>
      </w:pPr>
      <w:r>
        <w:rPr>
          <w:b/>
          <w:color w:val="333333"/>
        </w:rPr>
        <w:t xml:space="preserve">Тема 3. Америка: </w:t>
      </w:r>
      <w:r>
        <w:rPr>
          <w:color w:val="333333"/>
        </w:rPr>
        <w:t>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w:t>
      </w:r>
    </w:p>
    <w:p w14:paraId="248721B7">
      <w:pPr>
        <w:pStyle w:val="3"/>
        <w:spacing w:before="3"/>
        <w:ind w:left="993"/>
        <w:jc w:val="both"/>
      </w:pPr>
      <w:r>
        <w:rPr>
          <w:color w:val="333333"/>
        </w:rPr>
        <w:t>Практическая</w:t>
      </w:r>
      <w:r>
        <w:rPr>
          <w:color w:val="333333"/>
          <w:spacing w:val="-14"/>
        </w:rPr>
        <w:t xml:space="preserve"> </w:t>
      </w:r>
      <w:r>
        <w:rPr>
          <w:color w:val="333333"/>
          <w:spacing w:val="-2"/>
        </w:rPr>
        <w:t>работа</w:t>
      </w:r>
    </w:p>
    <w:p w14:paraId="79752C76">
      <w:pPr>
        <w:pStyle w:val="9"/>
        <w:numPr>
          <w:ilvl w:val="0"/>
          <w:numId w:val="66"/>
        </w:numPr>
        <w:tabs>
          <w:tab w:val="left" w:pos="1219"/>
        </w:tabs>
        <w:spacing w:before="0" w:after="0" w:line="240" w:lineRule="auto"/>
        <w:ind w:left="424" w:right="136" w:firstLine="568"/>
        <w:jc w:val="both"/>
        <w:rPr>
          <w:sz w:val="24"/>
        </w:rPr>
      </w:pPr>
      <w:r>
        <w:rPr>
          <w:color w:val="333333"/>
          <w:sz w:val="24"/>
        </w:rPr>
        <w:t>Объяснение</w:t>
      </w:r>
      <w:r>
        <w:rPr>
          <w:color w:val="333333"/>
          <w:spacing w:val="-13"/>
          <w:sz w:val="24"/>
        </w:rPr>
        <w:t xml:space="preserve"> </w:t>
      </w:r>
      <w:r>
        <w:rPr>
          <w:color w:val="333333"/>
          <w:sz w:val="24"/>
        </w:rPr>
        <w:t>особенностей</w:t>
      </w:r>
      <w:r>
        <w:rPr>
          <w:color w:val="333333"/>
          <w:spacing w:val="-13"/>
          <w:sz w:val="24"/>
        </w:rPr>
        <w:t xml:space="preserve"> </w:t>
      </w:r>
      <w:r>
        <w:rPr>
          <w:color w:val="333333"/>
          <w:sz w:val="24"/>
        </w:rPr>
        <w:t>территориальной</w:t>
      </w:r>
      <w:r>
        <w:rPr>
          <w:color w:val="333333"/>
          <w:spacing w:val="-11"/>
          <w:sz w:val="24"/>
        </w:rPr>
        <w:t xml:space="preserve"> </w:t>
      </w:r>
      <w:r>
        <w:rPr>
          <w:color w:val="333333"/>
          <w:sz w:val="24"/>
        </w:rPr>
        <w:t>структуры</w:t>
      </w:r>
      <w:r>
        <w:rPr>
          <w:color w:val="333333"/>
          <w:spacing w:val="-13"/>
          <w:sz w:val="24"/>
        </w:rPr>
        <w:t xml:space="preserve"> </w:t>
      </w:r>
      <w:r>
        <w:rPr>
          <w:color w:val="333333"/>
          <w:sz w:val="24"/>
        </w:rPr>
        <w:t>хозяйства</w:t>
      </w:r>
      <w:r>
        <w:rPr>
          <w:color w:val="333333"/>
          <w:spacing w:val="-15"/>
          <w:sz w:val="24"/>
        </w:rPr>
        <w:t xml:space="preserve"> </w:t>
      </w:r>
      <w:r>
        <w:rPr>
          <w:color w:val="333333"/>
          <w:sz w:val="24"/>
        </w:rPr>
        <w:t>Канады</w:t>
      </w:r>
      <w:r>
        <w:rPr>
          <w:color w:val="333333"/>
          <w:spacing w:val="-14"/>
          <w:sz w:val="24"/>
        </w:rPr>
        <w:t xml:space="preserve"> </w:t>
      </w:r>
      <w:r>
        <w:rPr>
          <w:color w:val="333333"/>
          <w:sz w:val="24"/>
        </w:rPr>
        <w:t>и</w:t>
      </w:r>
      <w:r>
        <w:rPr>
          <w:color w:val="333333"/>
          <w:spacing w:val="-13"/>
          <w:sz w:val="24"/>
        </w:rPr>
        <w:t xml:space="preserve"> </w:t>
      </w:r>
      <w:r>
        <w:rPr>
          <w:color w:val="333333"/>
          <w:sz w:val="24"/>
        </w:rPr>
        <w:t>Бразилии</w:t>
      </w:r>
      <w:r>
        <w:rPr>
          <w:color w:val="333333"/>
          <w:spacing w:val="-15"/>
          <w:sz w:val="24"/>
        </w:rPr>
        <w:t xml:space="preserve"> </w:t>
      </w:r>
      <w:r>
        <w:rPr>
          <w:color w:val="333333"/>
          <w:sz w:val="24"/>
        </w:rPr>
        <w:t>на основе анализа географических карт.</w:t>
      </w:r>
    </w:p>
    <w:p w14:paraId="5E6D848C">
      <w:pPr>
        <w:pStyle w:val="7"/>
        <w:ind w:right="136" w:firstLine="568"/>
      </w:pPr>
      <w:r>
        <w:rPr>
          <w:b/>
          <w:color w:val="333333"/>
        </w:rPr>
        <w:t xml:space="preserve">Тема 4. Африка: </w:t>
      </w:r>
      <w:r>
        <w:rPr>
          <w:color w:val="333333"/>
        </w:rPr>
        <w:t>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 географического положения, природно-ресурсного капитала, населения, хозяйства стран Африки (на примере ЮАР, Египта, Алжира, Нигерии).</w:t>
      </w:r>
    </w:p>
    <w:p w14:paraId="30315047">
      <w:pPr>
        <w:pStyle w:val="3"/>
        <w:spacing w:before="3"/>
        <w:ind w:left="993"/>
        <w:jc w:val="both"/>
      </w:pPr>
      <w:r>
        <w:rPr>
          <w:color w:val="333333"/>
        </w:rPr>
        <w:t>Практическая</w:t>
      </w:r>
      <w:r>
        <w:rPr>
          <w:color w:val="333333"/>
          <w:spacing w:val="-11"/>
        </w:rPr>
        <w:t xml:space="preserve"> </w:t>
      </w:r>
      <w:r>
        <w:rPr>
          <w:color w:val="333333"/>
          <w:spacing w:val="-2"/>
        </w:rPr>
        <w:t>работа</w:t>
      </w:r>
    </w:p>
    <w:p w14:paraId="54A56789">
      <w:pPr>
        <w:pStyle w:val="9"/>
        <w:numPr>
          <w:ilvl w:val="0"/>
          <w:numId w:val="67"/>
        </w:numPr>
        <w:tabs>
          <w:tab w:val="left" w:pos="1323"/>
        </w:tabs>
        <w:spacing w:before="0" w:after="0" w:line="240" w:lineRule="auto"/>
        <w:ind w:left="424" w:right="139" w:firstLine="568"/>
        <w:jc w:val="both"/>
        <w:rPr>
          <w:sz w:val="24"/>
        </w:rPr>
      </w:pPr>
      <w:r>
        <w:rPr>
          <w:color w:val="333333"/>
          <w:sz w:val="24"/>
        </w:rPr>
        <w:t>Сравнение</w:t>
      </w:r>
      <w:r>
        <w:rPr>
          <w:color w:val="333333"/>
          <w:spacing w:val="80"/>
          <w:sz w:val="24"/>
        </w:rPr>
        <w:t xml:space="preserve"> </w:t>
      </w:r>
      <w:r>
        <w:rPr>
          <w:color w:val="333333"/>
          <w:sz w:val="24"/>
        </w:rPr>
        <w:t>на</w:t>
      </w:r>
      <w:r>
        <w:rPr>
          <w:color w:val="333333"/>
          <w:spacing w:val="80"/>
          <w:sz w:val="24"/>
        </w:rPr>
        <w:t xml:space="preserve"> </w:t>
      </w:r>
      <w:r>
        <w:rPr>
          <w:color w:val="333333"/>
          <w:sz w:val="24"/>
        </w:rPr>
        <w:t>основе</w:t>
      </w:r>
      <w:r>
        <w:rPr>
          <w:color w:val="333333"/>
          <w:spacing w:val="80"/>
          <w:sz w:val="24"/>
        </w:rPr>
        <w:t xml:space="preserve"> </w:t>
      </w:r>
      <w:r>
        <w:rPr>
          <w:color w:val="333333"/>
          <w:sz w:val="24"/>
        </w:rPr>
        <w:t>анализа</w:t>
      </w:r>
      <w:r>
        <w:rPr>
          <w:color w:val="333333"/>
          <w:spacing w:val="80"/>
          <w:sz w:val="24"/>
        </w:rPr>
        <w:t xml:space="preserve"> </w:t>
      </w:r>
      <w:r>
        <w:rPr>
          <w:color w:val="333333"/>
          <w:sz w:val="24"/>
        </w:rPr>
        <w:t>статистических</w:t>
      </w:r>
      <w:r>
        <w:rPr>
          <w:color w:val="333333"/>
          <w:spacing w:val="80"/>
          <w:sz w:val="24"/>
        </w:rPr>
        <w:t xml:space="preserve"> </w:t>
      </w:r>
      <w:r>
        <w:rPr>
          <w:color w:val="333333"/>
          <w:sz w:val="24"/>
        </w:rPr>
        <w:t>данных</w:t>
      </w:r>
      <w:r>
        <w:rPr>
          <w:color w:val="333333"/>
          <w:spacing w:val="80"/>
          <w:sz w:val="24"/>
        </w:rPr>
        <w:t xml:space="preserve"> </w:t>
      </w:r>
      <w:r>
        <w:rPr>
          <w:color w:val="333333"/>
          <w:sz w:val="24"/>
        </w:rPr>
        <w:t>роли</w:t>
      </w:r>
      <w:r>
        <w:rPr>
          <w:color w:val="333333"/>
          <w:spacing w:val="80"/>
          <w:sz w:val="24"/>
        </w:rPr>
        <w:t xml:space="preserve"> </w:t>
      </w:r>
      <w:r>
        <w:rPr>
          <w:color w:val="333333"/>
          <w:sz w:val="24"/>
        </w:rPr>
        <w:t>сельского</w:t>
      </w:r>
      <w:r>
        <w:rPr>
          <w:color w:val="333333"/>
          <w:spacing w:val="80"/>
          <w:sz w:val="24"/>
        </w:rPr>
        <w:t xml:space="preserve"> </w:t>
      </w:r>
      <w:r>
        <w:rPr>
          <w:color w:val="333333"/>
          <w:sz w:val="24"/>
        </w:rPr>
        <w:t>хозяйства в экономике Алжира и Эфиопии.</w:t>
      </w:r>
    </w:p>
    <w:p w14:paraId="004D45E9">
      <w:pPr>
        <w:pStyle w:val="7"/>
        <w:ind w:right="137" w:firstLine="568"/>
      </w:pPr>
      <w:r>
        <w:rPr>
          <w:b/>
          <w:color w:val="333333"/>
        </w:rPr>
        <w:t xml:space="preserve">Тема 5. Австралия и Океания. </w:t>
      </w:r>
      <w:r>
        <w:rPr>
          <w:color w:val="333333"/>
        </w:rPr>
        <w:t>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p w14:paraId="6BED8F06">
      <w:pPr>
        <w:pStyle w:val="7"/>
        <w:spacing w:after="0"/>
        <w:sectPr>
          <w:pgSz w:w="11920" w:h="16850"/>
          <w:pgMar w:top="1080" w:right="708" w:bottom="280" w:left="850" w:header="720" w:footer="720" w:gutter="0"/>
          <w:cols w:space="720" w:num="1"/>
        </w:sectPr>
      </w:pPr>
    </w:p>
    <w:p w14:paraId="29923BFB">
      <w:pPr>
        <w:spacing w:before="77" w:line="237" w:lineRule="auto"/>
        <w:ind w:left="424" w:right="136" w:firstLine="568"/>
        <w:jc w:val="both"/>
        <w:rPr>
          <w:sz w:val="24"/>
        </w:rPr>
      </w:pPr>
      <w:r>
        <w:rPr>
          <w:b/>
          <w:color w:val="333333"/>
          <w:sz w:val="24"/>
        </w:rPr>
        <w:t xml:space="preserve">Тема 6. Россия на геополитической, геоэкономической и геодемографической карте мира. </w:t>
      </w:r>
      <w:r>
        <w:rPr>
          <w:color w:val="333333"/>
          <w:sz w:val="24"/>
        </w:rPr>
        <w:t>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14:paraId="7589D568">
      <w:pPr>
        <w:pStyle w:val="3"/>
        <w:spacing w:before="9"/>
        <w:ind w:left="993"/>
        <w:jc w:val="both"/>
      </w:pPr>
      <w:r>
        <w:rPr>
          <w:color w:val="333333"/>
        </w:rPr>
        <w:t>Практическая</w:t>
      </w:r>
      <w:r>
        <w:rPr>
          <w:color w:val="333333"/>
          <w:spacing w:val="-11"/>
        </w:rPr>
        <w:t xml:space="preserve"> </w:t>
      </w:r>
      <w:r>
        <w:rPr>
          <w:color w:val="333333"/>
          <w:spacing w:val="-2"/>
        </w:rPr>
        <w:t>работа</w:t>
      </w:r>
    </w:p>
    <w:p w14:paraId="037351C0">
      <w:pPr>
        <w:pStyle w:val="9"/>
        <w:numPr>
          <w:ilvl w:val="0"/>
          <w:numId w:val="68"/>
        </w:numPr>
        <w:tabs>
          <w:tab w:val="left" w:pos="1339"/>
        </w:tabs>
        <w:spacing w:before="0" w:after="0" w:line="240" w:lineRule="auto"/>
        <w:ind w:left="424" w:right="137" w:firstLine="568"/>
        <w:jc w:val="both"/>
        <w:rPr>
          <w:sz w:val="24"/>
        </w:rPr>
      </w:pPr>
      <w:r>
        <w:rPr>
          <w:color w:val="333333"/>
          <w:sz w:val="24"/>
        </w:rPr>
        <w:t>Изменение направления международных экономических связей России в новых геоэкономических и геополитических условиях.</w:t>
      </w:r>
    </w:p>
    <w:p w14:paraId="79885232">
      <w:pPr>
        <w:pStyle w:val="4"/>
        <w:spacing w:before="3"/>
        <w:ind w:left="993"/>
      </w:pPr>
      <w:r>
        <w:rPr>
          <w:color w:val="333333"/>
        </w:rPr>
        <w:t>Раздел</w:t>
      </w:r>
      <w:r>
        <w:rPr>
          <w:color w:val="333333"/>
          <w:spacing w:val="-10"/>
        </w:rPr>
        <w:t xml:space="preserve"> </w:t>
      </w:r>
      <w:r>
        <w:rPr>
          <w:color w:val="333333"/>
        </w:rPr>
        <w:t>7.</w:t>
      </w:r>
      <w:r>
        <w:rPr>
          <w:color w:val="333333"/>
          <w:spacing w:val="-6"/>
        </w:rPr>
        <w:t xml:space="preserve"> </w:t>
      </w:r>
      <w:r>
        <w:rPr>
          <w:color w:val="333333"/>
        </w:rPr>
        <w:t>Глобальные</w:t>
      </w:r>
      <w:r>
        <w:rPr>
          <w:color w:val="333333"/>
          <w:spacing w:val="-3"/>
        </w:rPr>
        <w:t xml:space="preserve"> </w:t>
      </w:r>
      <w:r>
        <w:rPr>
          <w:color w:val="333333"/>
        </w:rPr>
        <w:t>проблемы</w:t>
      </w:r>
      <w:r>
        <w:rPr>
          <w:color w:val="333333"/>
          <w:spacing w:val="-7"/>
        </w:rPr>
        <w:t xml:space="preserve"> </w:t>
      </w:r>
      <w:r>
        <w:rPr>
          <w:color w:val="333333"/>
          <w:spacing w:val="-2"/>
        </w:rPr>
        <w:t>человечества</w:t>
      </w:r>
    </w:p>
    <w:p w14:paraId="6A62BEAD">
      <w:pPr>
        <w:pStyle w:val="7"/>
        <w:spacing w:line="274" w:lineRule="exact"/>
        <w:ind w:left="993"/>
      </w:pPr>
      <w:r>
        <w:rPr>
          <w:color w:val="333333"/>
        </w:rPr>
        <w:t>Группы</w:t>
      </w:r>
      <w:r>
        <w:rPr>
          <w:color w:val="333333"/>
          <w:spacing w:val="-16"/>
        </w:rPr>
        <w:t xml:space="preserve"> </w:t>
      </w:r>
      <w:r>
        <w:rPr>
          <w:color w:val="333333"/>
        </w:rPr>
        <w:t>глобальных</w:t>
      </w:r>
      <w:r>
        <w:rPr>
          <w:color w:val="333333"/>
          <w:spacing w:val="-9"/>
        </w:rPr>
        <w:t xml:space="preserve"> </w:t>
      </w:r>
      <w:r>
        <w:rPr>
          <w:color w:val="333333"/>
        </w:rPr>
        <w:t>проблем:</w:t>
      </w:r>
      <w:r>
        <w:rPr>
          <w:color w:val="333333"/>
          <w:spacing w:val="-12"/>
        </w:rPr>
        <w:t xml:space="preserve"> </w:t>
      </w:r>
      <w:r>
        <w:rPr>
          <w:color w:val="333333"/>
        </w:rPr>
        <w:t>геополитические,</w:t>
      </w:r>
      <w:r>
        <w:rPr>
          <w:color w:val="333333"/>
          <w:spacing w:val="-10"/>
        </w:rPr>
        <w:t xml:space="preserve"> </w:t>
      </w:r>
      <w:r>
        <w:rPr>
          <w:color w:val="333333"/>
        </w:rPr>
        <w:t>экологические,</w:t>
      </w:r>
      <w:r>
        <w:rPr>
          <w:color w:val="333333"/>
          <w:spacing w:val="-10"/>
        </w:rPr>
        <w:t xml:space="preserve"> </w:t>
      </w:r>
      <w:r>
        <w:rPr>
          <w:color w:val="333333"/>
          <w:spacing w:val="-2"/>
        </w:rPr>
        <w:t>демографические.</w:t>
      </w:r>
    </w:p>
    <w:p w14:paraId="43D62B7A">
      <w:pPr>
        <w:pStyle w:val="7"/>
        <w:ind w:right="135" w:firstLine="568"/>
      </w:pPr>
      <w:r>
        <w:rPr>
          <w:color w:val="333333"/>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 экономического развития между развитыми и развивающимися странами и причина её </w:t>
      </w:r>
      <w:r>
        <w:rPr>
          <w:color w:val="333333"/>
          <w:spacing w:val="-2"/>
        </w:rPr>
        <w:t>возникновения.</w:t>
      </w:r>
    </w:p>
    <w:p w14:paraId="6E794A07">
      <w:pPr>
        <w:pStyle w:val="7"/>
        <w:spacing w:before="1"/>
        <w:ind w:right="139" w:firstLine="568"/>
      </w:pPr>
      <w:r>
        <w:rPr>
          <w:color w:val="333333"/>
        </w:rPr>
        <w:t>Геоэкология – фокус глобальных проблем человечества. Глобальные экологические проблемы как проблемы, связанные с усилением воздействия человека на</w:t>
      </w:r>
      <w:r>
        <w:rPr>
          <w:color w:val="333333"/>
          <w:spacing w:val="-1"/>
        </w:rPr>
        <w:t xml:space="preserve"> </w:t>
      </w:r>
      <w:r>
        <w:rPr>
          <w:color w:val="333333"/>
        </w:rPr>
        <w:t>природу</w:t>
      </w:r>
      <w:r>
        <w:rPr>
          <w:color w:val="333333"/>
          <w:spacing w:val="-3"/>
        </w:rPr>
        <w:t xml:space="preserve"> </w:t>
      </w:r>
      <w:r>
        <w:rPr>
          <w:color w:val="333333"/>
        </w:rPr>
        <w:t>и влиянием природы на жизнь человека и его хозяйственную деятельность. Проблема глобальных климатических</w:t>
      </w:r>
      <w:r>
        <w:rPr>
          <w:color w:val="333333"/>
          <w:spacing w:val="37"/>
        </w:rPr>
        <w:t xml:space="preserve"> </w:t>
      </w:r>
      <w:r>
        <w:rPr>
          <w:color w:val="333333"/>
        </w:rPr>
        <w:t>изменений,</w:t>
      </w:r>
      <w:r>
        <w:rPr>
          <w:color w:val="333333"/>
          <w:spacing w:val="34"/>
        </w:rPr>
        <w:t xml:space="preserve"> </w:t>
      </w:r>
      <w:r>
        <w:rPr>
          <w:color w:val="333333"/>
        </w:rPr>
        <w:t>проблема</w:t>
      </w:r>
      <w:r>
        <w:rPr>
          <w:color w:val="333333"/>
          <w:spacing w:val="33"/>
        </w:rPr>
        <w:t xml:space="preserve"> </w:t>
      </w:r>
      <w:r>
        <w:rPr>
          <w:color w:val="333333"/>
        </w:rPr>
        <w:t>стихийных</w:t>
      </w:r>
      <w:r>
        <w:rPr>
          <w:color w:val="333333"/>
          <w:spacing w:val="37"/>
        </w:rPr>
        <w:t xml:space="preserve"> </w:t>
      </w:r>
      <w:r>
        <w:rPr>
          <w:color w:val="333333"/>
        </w:rPr>
        <w:t>природных</w:t>
      </w:r>
      <w:r>
        <w:rPr>
          <w:color w:val="333333"/>
          <w:spacing w:val="40"/>
        </w:rPr>
        <w:t xml:space="preserve"> </w:t>
      </w:r>
      <w:r>
        <w:rPr>
          <w:color w:val="333333"/>
        </w:rPr>
        <w:t>бедствий,</w:t>
      </w:r>
      <w:r>
        <w:rPr>
          <w:color w:val="333333"/>
          <w:spacing w:val="35"/>
        </w:rPr>
        <w:t xml:space="preserve"> </w:t>
      </w:r>
      <w:r>
        <w:rPr>
          <w:color w:val="333333"/>
        </w:rPr>
        <w:t>глобальные</w:t>
      </w:r>
      <w:r>
        <w:rPr>
          <w:color w:val="333333"/>
          <w:spacing w:val="33"/>
        </w:rPr>
        <w:t xml:space="preserve"> </w:t>
      </w:r>
      <w:r>
        <w:rPr>
          <w:color w:val="333333"/>
        </w:rPr>
        <w:t>сырьевая и энергетическая проблемы, проблема дефицита водных ресурсов и ухудшения их качества, проблемы</w:t>
      </w:r>
      <w:r>
        <w:rPr>
          <w:color w:val="333333"/>
          <w:spacing w:val="-3"/>
        </w:rPr>
        <w:t xml:space="preserve"> </w:t>
      </w:r>
      <w:r>
        <w:rPr>
          <w:color w:val="333333"/>
        </w:rPr>
        <w:t>опустынивания и</w:t>
      </w:r>
      <w:r>
        <w:rPr>
          <w:color w:val="333333"/>
          <w:spacing w:val="-3"/>
        </w:rPr>
        <w:t xml:space="preserve"> </w:t>
      </w:r>
      <w:r>
        <w:rPr>
          <w:color w:val="333333"/>
        </w:rPr>
        <w:t>деградации земель</w:t>
      </w:r>
      <w:r>
        <w:rPr>
          <w:color w:val="333333"/>
          <w:spacing w:val="-3"/>
        </w:rPr>
        <w:t xml:space="preserve"> </w:t>
      </w:r>
      <w:r>
        <w:rPr>
          <w:color w:val="333333"/>
        </w:rPr>
        <w:t>и</w:t>
      </w:r>
      <w:r>
        <w:rPr>
          <w:color w:val="333333"/>
          <w:spacing w:val="-1"/>
        </w:rPr>
        <w:t xml:space="preserve"> </w:t>
      </w:r>
      <w:r>
        <w:rPr>
          <w:color w:val="333333"/>
        </w:rPr>
        <w:t>почв,</w:t>
      </w:r>
      <w:r>
        <w:rPr>
          <w:color w:val="333333"/>
          <w:spacing w:val="-2"/>
        </w:rPr>
        <w:t xml:space="preserve"> </w:t>
      </w:r>
      <w:r>
        <w:rPr>
          <w:color w:val="333333"/>
        </w:rPr>
        <w:t>проблема</w:t>
      </w:r>
      <w:r>
        <w:rPr>
          <w:color w:val="333333"/>
          <w:spacing w:val="-2"/>
        </w:rPr>
        <w:t xml:space="preserve"> </w:t>
      </w:r>
      <w:r>
        <w:rPr>
          <w:color w:val="333333"/>
        </w:rPr>
        <w:t>сохранения биоразнообразия. Проблема загрязнения Мирового океана и освоения его ресурсов.</w:t>
      </w:r>
    </w:p>
    <w:p w14:paraId="4224851B">
      <w:pPr>
        <w:pStyle w:val="7"/>
        <w:ind w:right="144" w:firstLine="568"/>
      </w:pPr>
      <w:r>
        <w:rPr>
          <w:color w:val="333333"/>
        </w:rPr>
        <w:t>Глобальные проблемы народонаселения: демографическая, продовольственная, роста городов, здоровья и долголетия человека.</w:t>
      </w:r>
    </w:p>
    <w:p w14:paraId="45841124">
      <w:pPr>
        <w:pStyle w:val="7"/>
        <w:ind w:right="138" w:firstLine="568"/>
      </w:pPr>
      <w:r>
        <w:rPr>
          <w:color w:val="333333"/>
        </w:rPr>
        <w:t xml:space="preserve">Взаимосвязь глобальных геополитических, экологических проблем и проблем </w:t>
      </w:r>
      <w:r>
        <w:rPr>
          <w:color w:val="333333"/>
          <w:spacing w:val="-2"/>
        </w:rPr>
        <w:t>народонаселения.</w:t>
      </w:r>
    </w:p>
    <w:p w14:paraId="25ECEC26">
      <w:pPr>
        <w:pStyle w:val="7"/>
        <w:ind w:right="138" w:firstLine="628"/>
      </w:pPr>
      <w:r>
        <w:rPr>
          <w:color w:val="333333"/>
        </w:rP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14:paraId="4AE0D353">
      <w:pPr>
        <w:pStyle w:val="3"/>
        <w:spacing w:before="5"/>
        <w:ind w:left="993"/>
        <w:jc w:val="both"/>
      </w:pPr>
      <w:r>
        <w:rPr>
          <w:color w:val="333333"/>
        </w:rPr>
        <w:t>Практическая</w:t>
      </w:r>
      <w:r>
        <w:rPr>
          <w:color w:val="333333"/>
          <w:spacing w:val="-11"/>
        </w:rPr>
        <w:t xml:space="preserve"> </w:t>
      </w:r>
      <w:r>
        <w:rPr>
          <w:color w:val="333333"/>
          <w:spacing w:val="-2"/>
        </w:rPr>
        <w:t>работа</w:t>
      </w:r>
    </w:p>
    <w:p w14:paraId="56883B53">
      <w:pPr>
        <w:pStyle w:val="9"/>
        <w:numPr>
          <w:ilvl w:val="0"/>
          <w:numId w:val="69"/>
        </w:numPr>
        <w:tabs>
          <w:tab w:val="left" w:pos="1227"/>
        </w:tabs>
        <w:spacing w:before="0" w:after="0" w:line="240" w:lineRule="auto"/>
        <w:ind w:left="424" w:right="139" w:firstLine="568"/>
        <w:jc w:val="both"/>
        <w:rPr>
          <w:sz w:val="24"/>
        </w:rPr>
      </w:pPr>
      <w:r>
        <w:rPr>
          <w:color w:val="333333"/>
          <w:sz w:val="24"/>
        </w:rPr>
        <w:t>Выявление</w:t>
      </w:r>
      <w:r>
        <w:rPr>
          <w:color w:val="333333"/>
          <w:spacing w:val="-8"/>
          <w:sz w:val="24"/>
        </w:rPr>
        <w:t xml:space="preserve"> </w:t>
      </w:r>
      <w:r>
        <w:rPr>
          <w:color w:val="333333"/>
          <w:sz w:val="24"/>
        </w:rPr>
        <w:t>примеров</w:t>
      </w:r>
      <w:r>
        <w:rPr>
          <w:color w:val="333333"/>
          <w:spacing w:val="-6"/>
          <w:sz w:val="24"/>
        </w:rPr>
        <w:t xml:space="preserve"> </w:t>
      </w:r>
      <w:r>
        <w:rPr>
          <w:color w:val="333333"/>
          <w:sz w:val="24"/>
        </w:rPr>
        <w:t>взаимосвязи</w:t>
      </w:r>
      <w:r>
        <w:rPr>
          <w:color w:val="333333"/>
          <w:spacing w:val="-6"/>
          <w:sz w:val="24"/>
        </w:rPr>
        <w:t xml:space="preserve"> </w:t>
      </w:r>
      <w:r>
        <w:rPr>
          <w:color w:val="333333"/>
          <w:sz w:val="24"/>
        </w:rPr>
        <w:t>глобальных</w:t>
      </w:r>
      <w:r>
        <w:rPr>
          <w:color w:val="333333"/>
          <w:spacing w:val="-6"/>
          <w:sz w:val="24"/>
        </w:rPr>
        <w:t xml:space="preserve"> </w:t>
      </w:r>
      <w:r>
        <w:rPr>
          <w:color w:val="333333"/>
          <w:sz w:val="24"/>
        </w:rPr>
        <w:t>проблем</w:t>
      </w:r>
      <w:r>
        <w:rPr>
          <w:color w:val="333333"/>
          <w:spacing w:val="-7"/>
          <w:sz w:val="24"/>
        </w:rPr>
        <w:t xml:space="preserve"> </w:t>
      </w:r>
      <w:r>
        <w:rPr>
          <w:color w:val="333333"/>
          <w:sz w:val="24"/>
        </w:rPr>
        <w:t>человечества</w:t>
      </w:r>
      <w:r>
        <w:rPr>
          <w:color w:val="333333"/>
          <w:spacing w:val="-9"/>
          <w:sz w:val="24"/>
        </w:rPr>
        <w:t xml:space="preserve"> </w:t>
      </w:r>
      <w:r>
        <w:rPr>
          <w:color w:val="333333"/>
          <w:sz w:val="24"/>
        </w:rPr>
        <w:t>на</w:t>
      </w:r>
      <w:r>
        <w:rPr>
          <w:color w:val="333333"/>
          <w:spacing w:val="-9"/>
          <w:sz w:val="24"/>
        </w:rPr>
        <w:t xml:space="preserve"> </w:t>
      </w:r>
      <w:r>
        <w:rPr>
          <w:color w:val="333333"/>
          <w:sz w:val="24"/>
        </w:rPr>
        <w:t>основе</w:t>
      </w:r>
      <w:r>
        <w:rPr>
          <w:color w:val="333333"/>
          <w:spacing w:val="-7"/>
          <w:sz w:val="24"/>
        </w:rPr>
        <w:t xml:space="preserve"> </w:t>
      </w:r>
      <w:r>
        <w:rPr>
          <w:color w:val="333333"/>
          <w:sz w:val="24"/>
        </w:rPr>
        <w:t>анализа различных источников географической информации и участия России в их решении.</w:t>
      </w:r>
    </w:p>
    <w:p w14:paraId="77C6A5B2">
      <w:pPr>
        <w:pStyle w:val="2"/>
        <w:spacing w:before="3"/>
        <w:ind w:left="1132"/>
      </w:pPr>
      <w:r>
        <w:t>ТЕМАТИЧЕСКОЕ</w:t>
      </w:r>
      <w:r>
        <w:rPr>
          <w:spacing w:val="-8"/>
        </w:rPr>
        <w:t xml:space="preserve"> </w:t>
      </w:r>
      <w:r>
        <w:rPr>
          <w:spacing w:val="-2"/>
        </w:rPr>
        <w:t>ПЛАНИРОВАНИЕ</w:t>
      </w:r>
    </w:p>
    <w:p w14:paraId="77BBDEEF">
      <w:pPr>
        <w:pStyle w:val="7"/>
        <w:ind w:left="427" w:right="149" w:firstLine="705"/>
      </w:pPr>
      <w:r>
        <w:t>Тематическое планирование учебного предмета «География» составлено с учетом рабочей программы воспитания.</w:t>
      </w:r>
    </w:p>
    <w:p w14:paraId="33B68D36">
      <w:pPr>
        <w:pStyle w:val="7"/>
        <w:ind w:left="427" w:right="134"/>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3"/>
        </w:rPr>
        <w:t xml:space="preserve"> </w:t>
      </w:r>
      <w:r>
        <w:t>и</w:t>
      </w:r>
      <w:r>
        <w:rPr>
          <w:spacing w:val="-4"/>
        </w:rPr>
        <w:t xml:space="preserve"> </w:t>
      </w:r>
      <w:r>
        <w:t>целенаправленное</w:t>
      </w:r>
      <w:r>
        <w:rPr>
          <w:spacing w:val="-3"/>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30CC8B5B">
      <w:pPr>
        <w:pStyle w:val="7"/>
        <w:spacing w:before="3" w:line="237" w:lineRule="auto"/>
        <w:ind w:right="150" w:firstLine="708"/>
      </w:pPr>
      <w:r>
        <w:t>Реализация педагогическими работниками воспитательного потенциала урока предполагает следующее:</w:t>
      </w:r>
    </w:p>
    <w:p w14:paraId="58855DA9">
      <w:pPr>
        <w:pStyle w:val="7"/>
        <w:ind w:left="427" w:right="137" w:hanging="363"/>
      </w:pPr>
      <w:r>
        <w:rPr>
          <w:i/>
        </w:rPr>
        <w:t xml:space="preserve">-установление доверительных отношений </w:t>
      </w:r>
      <w:r>
        <w:t>между учителем и его учениками, способствующих позитивному</w:t>
      </w:r>
      <w:r>
        <w:rPr>
          <w:spacing w:val="-9"/>
        </w:rPr>
        <w:t xml:space="preserve"> </w:t>
      </w:r>
      <w:r>
        <w:t>восприятию учащимися</w:t>
      </w:r>
      <w:r>
        <w:rPr>
          <w:spacing w:val="-4"/>
        </w:rPr>
        <w:t xml:space="preserve"> </w:t>
      </w:r>
      <w:r>
        <w:t>требований</w:t>
      </w:r>
      <w:r>
        <w:rPr>
          <w:spacing w:val="-4"/>
        </w:rPr>
        <w:t xml:space="preserve"> </w:t>
      </w:r>
      <w:r>
        <w:t>и</w:t>
      </w:r>
      <w:r>
        <w:rPr>
          <w:spacing w:val="-6"/>
        </w:rPr>
        <w:t xml:space="preserve"> </w:t>
      </w:r>
      <w:r>
        <w:t>просьб</w:t>
      </w:r>
      <w:r>
        <w:rPr>
          <w:spacing w:val="-1"/>
        </w:rPr>
        <w:t xml:space="preserve"> </w:t>
      </w:r>
      <w:r>
        <w:t>учителя,</w:t>
      </w:r>
      <w:r>
        <w:rPr>
          <w:spacing w:val="-1"/>
        </w:rPr>
        <w:t xml:space="preserve"> </w:t>
      </w:r>
      <w:r>
        <w:t>привлечению</w:t>
      </w:r>
      <w:r>
        <w:rPr>
          <w:spacing w:val="-5"/>
        </w:rPr>
        <w:t xml:space="preserve"> </w:t>
      </w:r>
      <w:r>
        <w:t>их</w:t>
      </w:r>
      <w:r>
        <w:rPr>
          <w:spacing w:val="-2"/>
        </w:rPr>
        <w:t xml:space="preserve"> </w:t>
      </w:r>
      <w:r>
        <w:t>внимания к обсуждаемой на уроке информации, активизации ихпознавательной деятельности;</w:t>
      </w:r>
    </w:p>
    <w:p w14:paraId="3C5DF7A5">
      <w:pPr>
        <w:pStyle w:val="7"/>
        <w:spacing w:before="1"/>
        <w:ind w:left="427" w:right="139" w:hanging="361"/>
      </w:pPr>
      <w:r>
        <w:rPr>
          <w:i/>
        </w:rPr>
        <w:t>-побуждение</w:t>
      </w:r>
      <w:r>
        <w:rPr>
          <w:i/>
          <w:spacing w:val="-11"/>
        </w:rPr>
        <w:t xml:space="preserve"> </w:t>
      </w:r>
      <w:r>
        <w:rPr>
          <w:i/>
        </w:rPr>
        <w:t>лицеистов</w:t>
      </w:r>
      <w:r>
        <w:rPr>
          <w:i/>
          <w:spacing w:val="-10"/>
        </w:rPr>
        <w:t xml:space="preserve"> </w:t>
      </w:r>
      <w:r>
        <w:t>соблюдать</w:t>
      </w:r>
      <w:r>
        <w:rPr>
          <w:spacing w:val="-7"/>
        </w:rPr>
        <w:t xml:space="preserve"> </w:t>
      </w:r>
      <w:r>
        <w:t>на</w:t>
      </w:r>
      <w:r>
        <w:rPr>
          <w:spacing w:val="-9"/>
        </w:rPr>
        <w:t xml:space="preserve"> </w:t>
      </w:r>
      <w:r>
        <w:t>уроке</w:t>
      </w:r>
      <w:r>
        <w:rPr>
          <w:spacing w:val="-11"/>
        </w:rPr>
        <w:t xml:space="preserve"> </w:t>
      </w:r>
      <w:r>
        <w:t>общепринятые</w:t>
      </w:r>
      <w:r>
        <w:rPr>
          <w:spacing w:val="-12"/>
        </w:rPr>
        <w:t xml:space="preserve"> </w:t>
      </w:r>
      <w:r>
        <w:t>нормы</w:t>
      </w:r>
      <w:r>
        <w:rPr>
          <w:spacing w:val="-10"/>
        </w:rPr>
        <w:t xml:space="preserve"> </w:t>
      </w:r>
      <w:r>
        <w:t>поведения,</w:t>
      </w:r>
      <w:r>
        <w:rPr>
          <w:spacing w:val="-8"/>
        </w:rPr>
        <w:t xml:space="preserve"> </w:t>
      </w:r>
      <w:r>
        <w:t>правила</w:t>
      </w:r>
      <w:r>
        <w:rPr>
          <w:spacing w:val="-11"/>
        </w:rPr>
        <w:t xml:space="preserve"> </w:t>
      </w:r>
      <w:r>
        <w:t>общения</w:t>
      </w:r>
      <w:r>
        <w:rPr>
          <w:spacing w:val="-8"/>
        </w:rPr>
        <w:t xml:space="preserve"> </w:t>
      </w:r>
      <w:r>
        <w:t>со старшими (учителями) и сверстниками, принципы учебной дисциплины и самоорганизации;</w:t>
      </w:r>
    </w:p>
    <w:p w14:paraId="7B550DB6">
      <w:pPr>
        <w:pStyle w:val="7"/>
        <w:ind w:right="139"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w:t>
      </w:r>
      <w:r>
        <w:rPr>
          <w:spacing w:val="80"/>
        </w:rPr>
        <w:t xml:space="preserve">  </w:t>
      </w:r>
      <w:r>
        <w:t>творческих</w:t>
      </w:r>
      <w:r>
        <w:rPr>
          <w:spacing w:val="80"/>
        </w:rPr>
        <w:t xml:space="preserve">  </w:t>
      </w:r>
      <w:r>
        <w:t>способностей</w:t>
      </w:r>
      <w:r>
        <w:rPr>
          <w:spacing w:val="80"/>
        </w:rPr>
        <w:t xml:space="preserve">  </w:t>
      </w:r>
      <w:r>
        <w:t>обучающихся</w:t>
      </w:r>
      <w:r>
        <w:rPr>
          <w:spacing w:val="80"/>
        </w:rPr>
        <w:t xml:space="preserve">  </w:t>
      </w:r>
      <w:r>
        <w:t>с</w:t>
      </w:r>
      <w:r>
        <w:rPr>
          <w:spacing w:val="80"/>
        </w:rPr>
        <w:t xml:space="preserve">  </w:t>
      </w:r>
      <w:r>
        <w:t>разными</w:t>
      </w:r>
      <w:r>
        <w:rPr>
          <w:spacing w:val="80"/>
        </w:rPr>
        <w:t xml:space="preserve">  </w:t>
      </w:r>
      <w:r>
        <w:t>образовательными</w:t>
      </w:r>
    </w:p>
    <w:p w14:paraId="4C6A8A06">
      <w:pPr>
        <w:pStyle w:val="7"/>
        <w:spacing w:after="0"/>
        <w:sectPr>
          <w:pgSz w:w="11920" w:h="16850"/>
          <w:pgMar w:top="1080" w:right="708" w:bottom="280" w:left="850" w:header="720" w:footer="720" w:gutter="0"/>
          <w:cols w:space="720" w:num="1"/>
        </w:sectPr>
      </w:pPr>
    </w:p>
    <w:p w14:paraId="6014C18F">
      <w:pPr>
        <w:pStyle w:val="7"/>
        <w:spacing w:before="70"/>
      </w:pPr>
      <w:r>
        <w:t>потребностями</w:t>
      </w:r>
      <w:r>
        <w:rPr>
          <w:spacing w:val="-11"/>
        </w:rPr>
        <w:t xml:space="preserve"> </w:t>
      </w:r>
      <w:r>
        <w:t>и</w:t>
      </w:r>
      <w:r>
        <w:rPr>
          <w:spacing w:val="-12"/>
        </w:rPr>
        <w:t xml:space="preserve"> </w:t>
      </w:r>
      <w:r>
        <w:t>индивидуальными</w:t>
      </w:r>
      <w:r>
        <w:rPr>
          <w:spacing w:val="-6"/>
        </w:rPr>
        <w:t xml:space="preserve"> </w:t>
      </w:r>
      <w:r>
        <w:rPr>
          <w:spacing w:val="-2"/>
        </w:rPr>
        <w:t>возможностями;</w:t>
      </w:r>
    </w:p>
    <w:p w14:paraId="258225C4">
      <w:pPr>
        <w:pStyle w:val="7"/>
        <w:ind w:left="427" w:right="139" w:hanging="36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00D7E8A8">
      <w:pPr>
        <w:pStyle w:val="7"/>
        <w:spacing w:before="1"/>
        <w:ind w:left="427" w:right="139" w:hanging="361"/>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6DA9F244">
      <w:pPr>
        <w:pStyle w:val="7"/>
        <w:ind w:left="427" w:right="138" w:hanging="361"/>
      </w:pPr>
      <w:r>
        <w:rPr>
          <w:i/>
        </w:rPr>
        <w:t>-включение</w:t>
      </w:r>
      <w:r>
        <w:rPr>
          <w:i/>
          <w:spacing w:val="-13"/>
        </w:rPr>
        <w:t xml:space="preserve"> </w:t>
      </w:r>
      <w:r>
        <w:rPr>
          <w:i/>
        </w:rPr>
        <w:t>в</w:t>
      </w:r>
      <w:r>
        <w:rPr>
          <w:i/>
          <w:spacing w:val="-13"/>
        </w:rPr>
        <w:t xml:space="preserve"> </w:t>
      </w:r>
      <w:r>
        <w:rPr>
          <w:i/>
        </w:rPr>
        <w:t>урок</w:t>
      </w:r>
      <w:r>
        <w:rPr>
          <w:i/>
          <w:spacing w:val="-13"/>
        </w:rPr>
        <w:t xml:space="preserve"> </w:t>
      </w:r>
      <w:r>
        <w:rPr>
          <w:i/>
        </w:rPr>
        <w:t>игровых</w:t>
      </w:r>
      <w:r>
        <w:rPr>
          <w:i/>
          <w:spacing w:val="-13"/>
        </w:rPr>
        <w:t xml:space="preserve"> </w:t>
      </w:r>
      <w:r>
        <w:rPr>
          <w:i/>
        </w:rPr>
        <w:t>процедур</w:t>
      </w:r>
      <w:r>
        <w:t>,</w:t>
      </w:r>
      <w:r>
        <w:rPr>
          <w:spacing w:val="-11"/>
        </w:rPr>
        <w:t xml:space="preserve"> </w:t>
      </w:r>
      <w:r>
        <w:t>которые</w:t>
      </w:r>
      <w:r>
        <w:rPr>
          <w:spacing w:val="-13"/>
        </w:rPr>
        <w:t xml:space="preserve"> </w:t>
      </w:r>
      <w:r>
        <w:t>помогают</w:t>
      </w:r>
      <w:r>
        <w:rPr>
          <w:spacing w:val="-10"/>
        </w:rPr>
        <w:t xml:space="preserve"> </w:t>
      </w:r>
      <w:r>
        <w:t>поддержать</w:t>
      </w:r>
      <w:r>
        <w:rPr>
          <w:spacing w:val="-11"/>
        </w:rPr>
        <w:t xml:space="preserve"> </w:t>
      </w:r>
      <w:r>
        <w:t>мотивацию</w:t>
      </w:r>
      <w:r>
        <w:rPr>
          <w:spacing w:val="-12"/>
        </w:rPr>
        <w:t xml:space="preserve"> </w:t>
      </w:r>
      <w:r>
        <w:t>детей</w:t>
      </w:r>
      <w:r>
        <w:rPr>
          <w:spacing w:val="-11"/>
        </w:rPr>
        <w:t xml:space="preserve"> </w:t>
      </w:r>
      <w:r>
        <w:t>к</w:t>
      </w:r>
      <w:r>
        <w:rPr>
          <w:spacing w:val="-13"/>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52739CEE">
      <w:pPr>
        <w:pStyle w:val="7"/>
        <w:ind w:left="427" w:right="144" w:hanging="361"/>
      </w:pPr>
      <w:r>
        <w:rPr>
          <w:i/>
        </w:rPr>
        <w:t xml:space="preserve">-организация шефства </w:t>
      </w:r>
      <w:r>
        <w:t xml:space="preserve">мотивированных и эрудированных учащихся над их неуспевающими одноклассниками, дающего лицеистам социально значимый опыт сотрудничества и взаимной </w:t>
      </w:r>
      <w:r>
        <w:rPr>
          <w:spacing w:val="-2"/>
        </w:rPr>
        <w:t>помощи;</w:t>
      </w:r>
    </w:p>
    <w:p w14:paraId="3FA61F36">
      <w:pPr>
        <w:pStyle w:val="7"/>
        <w:ind w:left="427" w:right="144"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69EBA09A">
      <w:pPr>
        <w:pStyle w:val="7"/>
        <w:spacing w:before="1"/>
        <w:ind w:left="427" w:right="139" w:hanging="361"/>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C328C48">
      <w:pPr>
        <w:pStyle w:val="3"/>
        <w:spacing w:before="5"/>
        <w:ind w:left="1132"/>
        <w:jc w:val="both"/>
      </w:pPr>
      <w:r>
        <w:rPr>
          <w:color w:val="1F1F1F"/>
        </w:rPr>
        <w:t>Формы</w:t>
      </w:r>
      <w:r>
        <w:rPr>
          <w:color w:val="1F1F1F"/>
          <w:spacing w:val="-15"/>
        </w:rPr>
        <w:t xml:space="preserve"> </w:t>
      </w:r>
      <w:r>
        <w:rPr>
          <w:color w:val="1F1F1F"/>
        </w:rPr>
        <w:t>реализации</w:t>
      </w:r>
      <w:r>
        <w:rPr>
          <w:color w:val="1F1F1F"/>
          <w:spacing w:val="-12"/>
        </w:rPr>
        <w:t xml:space="preserve"> </w:t>
      </w:r>
      <w:r>
        <w:rPr>
          <w:color w:val="1F1F1F"/>
        </w:rPr>
        <w:t>воспитательного</w:t>
      </w:r>
      <w:r>
        <w:rPr>
          <w:color w:val="1F1F1F"/>
          <w:spacing w:val="-11"/>
        </w:rPr>
        <w:t xml:space="preserve"> </w:t>
      </w:r>
      <w:r>
        <w:rPr>
          <w:color w:val="1F1F1F"/>
        </w:rPr>
        <w:t>компонента</w:t>
      </w:r>
      <w:r>
        <w:rPr>
          <w:color w:val="1F1F1F"/>
          <w:spacing w:val="-10"/>
        </w:rPr>
        <w:t xml:space="preserve"> </w:t>
      </w:r>
      <w:r>
        <w:rPr>
          <w:color w:val="1F1F1F"/>
        </w:rPr>
        <w:t>школьного</w:t>
      </w:r>
      <w:r>
        <w:rPr>
          <w:color w:val="1F1F1F"/>
          <w:spacing w:val="-10"/>
        </w:rPr>
        <w:t xml:space="preserve"> </w:t>
      </w:r>
      <w:r>
        <w:rPr>
          <w:color w:val="1F1F1F"/>
          <w:spacing w:val="-2"/>
        </w:rPr>
        <w:t>урока:</w:t>
      </w:r>
    </w:p>
    <w:p w14:paraId="23FCBEBC">
      <w:pPr>
        <w:pStyle w:val="7"/>
        <w:ind w:left="427" w:right="141" w:firstLine="705"/>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4A86D72D">
      <w:pPr>
        <w:pStyle w:val="7"/>
        <w:ind w:left="427" w:right="134" w:firstLine="705"/>
      </w:pPr>
      <w:r>
        <w:rPr>
          <w:b/>
          <w:color w:val="1F1F1F"/>
        </w:rPr>
        <w:t>Практикоориентированность.</w:t>
      </w:r>
      <w:r>
        <w:rPr>
          <w:b/>
          <w:color w:val="1F1F1F"/>
          <w:spacing w:val="-2"/>
        </w:rPr>
        <w:t xml:space="preserve"> </w:t>
      </w:r>
      <w:r>
        <w:rPr>
          <w:color w:val="1F1F1F"/>
        </w:rPr>
        <w:t>Включение</w:t>
      </w:r>
      <w:r>
        <w:rPr>
          <w:color w:val="1F1F1F"/>
          <w:spacing w:val="-4"/>
        </w:rPr>
        <w:t xml:space="preserve"> </w:t>
      </w:r>
      <w:r>
        <w:rPr>
          <w:color w:val="1F1F1F"/>
        </w:rPr>
        <w:t>в</w:t>
      </w:r>
      <w:r>
        <w:rPr>
          <w:color w:val="1F1F1F"/>
          <w:spacing w:val="-5"/>
        </w:rPr>
        <w:t xml:space="preserve"> </w:t>
      </w:r>
      <w:r>
        <w:rPr>
          <w:color w:val="1F1F1F"/>
        </w:rPr>
        <w:t>урок</w:t>
      </w:r>
      <w:r>
        <w:rPr>
          <w:color w:val="1F1F1F"/>
          <w:spacing w:val="-3"/>
        </w:rPr>
        <w:t xml:space="preserve"> </w:t>
      </w:r>
      <w:r>
        <w:rPr>
          <w:color w:val="1F1F1F"/>
        </w:rPr>
        <w:t>информации</w:t>
      </w:r>
      <w:r>
        <w:rPr>
          <w:color w:val="1F1F1F"/>
          <w:spacing w:val="-4"/>
        </w:rPr>
        <w:t xml:space="preserve"> </w:t>
      </w:r>
      <w:r>
        <w:rPr>
          <w:color w:val="1F1F1F"/>
        </w:rPr>
        <w:t>из</w:t>
      </w:r>
      <w:r>
        <w:rPr>
          <w:color w:val="1F1F1F"/>
          <w:spacing w:val="-3"/>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5DD7454C">
      <w:pPr>
        <w:pStyle w:val="7"/>
        <w:spacing w:before="1"/>
        <w:ind w:left="427" w:right="140" w:firstLine="705"/>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00841CA5">
      <w:pPr>
        <w:pStyle w:val="7"/>
        <w:ind w:left="427" w:right="147" w:firstLine="705"/>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3AB2FB05">
      <w:pPr>
        <w:pStyle w:val="7"/>
        <w:ind w:right="140" w:firstLine="568"/>
      </w:pPr>
      <w:r>
        <w:rPr>
          <w:b/>
          <w:color w:val="1F1F1F"/>
        </w:rPr>
        <w:t xml:space="preserve">Интерактивные </w:t>
      </w:r>
      <w:r>
        <w:rPr>
          <w:color w:val="1F1F1F"/>
        </w:rPr>
        <w:t xml:space="preserve">формы работы с обучающимися, которые дают обучающимся возможность приобрести опыт ведения конструктивного диалога и учат командной работе и </w:t>
      </w:r>
      <w:r>
        <w:rPr>
          <w:color w:val="1F1F1F"/>
          <w:spacing w:val="-2"/>
        </w:rPr>
        <w:t>взаимодействию</w:t>
      </w:r>
    </w:p>
    <w:p w14:paraId="173C8D9A">
      <w:pPr>
        <w:pStyle w:val="7"/>
        <w:spacing w:after="0"/>
        <w:sectPr>
          <w:pgSz w:w="11920" w:h="16850"/>
          <w:pgMar w:top="1080" w:right="708" w:bottom="280" w:left="850" w:header="720" w:footer="720" w:gutter="0"/>
          <w:cols w:space="720" w:num="1"/>
        </w:sectPr>
      </w:pPr>
    </w:p>
    <w:p w14:paraId="23C46CD5">
      <w:pPr>
        <w:spacing w:before="69" w:after="33"/>
        <w:ind w:left="26" w:right="11524" w:firstLine="0"/>
        <w:jc w:val="left"/>
        <w:rPr>
          <w:b/>
          <w:sz w:val="21"/>
        </w:rPr>
      </w:pPr>
      <w:r>
        <w:rPr>
          <w:b/>
          <w:sz w:val="21"/>
        </w:rPr>
        <w:t>ТЕМАТИЧЕСКОЕ</w:t>
      </w:r>
      <w:r>
        <w:rPr>
          <w:b/>
          <w:spacing w:val="-14"/>
          <w:sz w:val="21"/>
        </w:rPr>
        <w:t xml:space="preserve"> </w:t>
      </w:r>
      <w:r>
        <w:rPr>
          <w:b/>
          <w:sz w:val="21"/>
        </w:rPr>
        <w:t>ПЛАНИРОВАНИЕ 10 КЛАСС – 34 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6162"/>
        <w:gridCol w:w="672"/>
        <w:gridCol w:w="1906"/>
        <w:gridCol w:w="1964"/>
        <w:gridCol w:w="3838"/>
      </w:tblGrid>
      <w:tr w14:paraId="770EDF2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PrEx>
        <w:trPr>
          <w:trHeight w:val="325" w:hRule="atLeast"/>
        </w:trPr>
        <w:tc>
          <w:tcPr>
            <w:tcW w:w="567" w:type="dxa"/>
            <w:vMerge w:val="restart"/>
          </w:tcPr>
          <w:p w14:paraId="31DC81CF">
            <w:pPr>
              <w:pStyle w:val="10"/>
              <w:spacing w:before="5" w:line="286" w:lineRule="exact"/>
              <w:ind w:left="162"/>
              <w:rPr>
                <w:rFonts w:ascii="Verdana" w:hAnsi="Verdana"/>
                <w:sz w:val="24"/>
              </w:rPr>
            </w:pPr>
            <w:r>
              <w:rPr>
                <w:rFonts w:ascii="Verdana" w:hAnsi="Verdana"/>
                <w:spacing w:val="-10"/>
                <w:sz w:val="24"/>
              </w:rPr>
              <w:t>№</w:t>
            </w:r>
          </w:p>
          <w:p w14:paraId="40E11A30">
            <w:pPr>
              <w:pStyle w:val="10"/>
              <w:spacing w:line="273" w:lineRule="exact"/>
              <w:ind w:left="114"/>
              <w:rPr>
                <w:sz w:val="24"/>
              </w:rPr>
            </w:pPr>
            <w:r>
              <w:rPr>
                <w:spacing w:val="-5"/>
                <w:sz w:val="24"/>
              </w:rPr>
              <w:t>п/п</w:t>
            </w:r>
          </w:p>
        </w:tc>
        <w:tc>
          <w:tcPr>
            <w:tcW w:w="6162" w:type="dxa"/>
            <w:vMerge w:val="restart"/>
          </w:tcPr>
          <w:p w14:paraId="303F4CAD">
            <w:pPr>
              <w:pStyle w:val="10"/>
              <w:spacing w:before="9"/>
              <w:ind w:left="14"/>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542" w:type="dxa"/>
            <w:gridSpan w:val="3"/>
          </w:tcPr>
          <w:p w14:paraId="2F916B60">
            <w:pPr>
              <w:pStyle w:val="10"/>
              <w:spacing w:before="9"/>
              <w:ind w:left="135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838" w:type="dxa"/>
            <w:vMerge w:val="restart"/>
          </w:tcPr>
          <w:p w14:paraId="13951B17">
            <w:pPr>
              <w:pStyle w:val="10"/>
              <w:spacing w:before="13" w:line="235" w:lineRule="auto"/>
              <w:ind w:left="591"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263A985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vMerge w:val="continue"/>
            <w:tcBorders>
              <w:top w:val="nil"/>
            </w:tcBorders>
          </w:tcPr>
          <w:p w14:paraId="3A6A7C47">
            <w:pPr>
              <w:rPr>
                <w:sz w:val="2"/>
                <w:szCs w:val="2"/>
              </w:rPr>
            </w:pPr>
          </w:p>
        </w:tc>
        <w:tc>
          <w:tcPr>
            <w:tcW w:w="6162" w:type="dxa"/>
            <w:vMerge w:val="continue"/>
            <w:tcBorders>
              <w:top w:val="nil"/>
            </w:tcBorders>
          </w:tcPr>
          <w:p w14:paraId="579EC769">
            <w:pPr>
              <w:rPr>
                <w:sz w:val="2"/>
                <w:szCs w:val="2"/>
              </w:rPr>
            </w:pPr>
          </w:p>
        </w:tc>
        <w:tc>
          <w:tcPr>
            <w:tcW w:w="672" w:type="dxa"/>
          </w:tcPr>
          <w:p w14:paraId="60F5D75B">
            <w:pPr>
              <w:pStyle w:val="10"/>
              <w:spacing w:before="9"/>
              <w:ind w:left="30" w:right="-15"/>
              <w:jc w:val="center"/>
              <w:rPr>
                <w:sz w:val="24"/>
              </w:rPr>
            </w:pPr>
            <w:r>
              <w:rPr>
                <w:spacing w:val="-2"/>
                <w:sz w:val="24"/>
              </w:rPr>
              <w:t>Всего</w:t>
            </w:r>
          </w:p>
        </w:tc>
        <w:tc>
          <w:tcPr>
            <w:tcW w:w="1906" w:type="dxa"/>
          </w:tcPr>
          <w:p w14:paraId="2EEC27FE">
            <w:pPr>
              <w:pStyle w:val="10"/>
              <w:spacing w:before="11" w:line="237" w:lineRule="auto"/>
              <w:ind w:left="579" w:hanging="322"/>
              <w:rPr>
                <w:sz w:val="24"/>
              </w:rPr>
            </w:pPr>
            <w:r>
              <w:rPr>
                <w:spacing w:val="-10"/>
                <w:sz w:val="24"/>
              </w:rPr>
              <w:t xml:space="preserve">Контрольные </w:t>
            </w:r>
            <w:r>
              <w:rPr>
                <w:spacing w:val="-2"/>
                <w:sz w:val="24"/>
              </w:rPr>
              <w:t>работы</w:t>
            </w:r>
          </w:p>
        </w:tc>
        <w:tc>
          <w:tcPr>
            <w:tcW w:w="1964" w:type="dxa"/>
          </w:tcPr>
          <w:p w14:paraId="577D0B83">
            <w:pPr>
              <w:pStyle w:val="10"/>
              <w:spacing w:before="11" w:line="237" w:lineRule="auto"/>
              <w:ind w:left="608" w:right="227" w:hanging="351"/>
              <w:rPr>
                <w:sz w:val="24"/>
              </w:rPr>
            </w:pPr>
            <w:r>
              <w:rPr>
                <w:spacing w:val="-10"/>
                <w:sz w:val="24"/>
              </w:rPr>
              <w:t xml:space="preserve">Практические </w:t>
            </w:r>
            <w:r>
              <w:rPr>
                <w:spacing w:val="-2"/>
                <w:sz w:val="24"/>
              </w:rPr>
              <w:t>работы</w:t>
            </w:r>
          </w:p>
        </w:tc>
        <w:tc>
          <w:tcPr>
            <w:tcW w:w="3838" w:type="dxa"/>
            <w:vMerge w:val="continue"/>
            <w:tcBorders>
              <w:top w:val="nil"/>
            </w:tcBorders>
          </w:tcPr>
          <w:p w14:paraId="38952131">
            <w:pPr>
              <w:rPr>
                <w:sz w:val="2"/>
                <w:szCs w:val="2"/>
              </w:rPr>
            </w:pPr>
          </w:p>
        </w:tc>
      </w:tr>
      <w:tr w14:paraId="68D280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06CD57EB">
            <w:pPr>
              <w:pStyle w:val="10"/>
              <w:spacing w:before="5"/>
              <w:ind w:left="33"/>
              <w:rPr>
                <w:rFonts w:ascii="Verdana" w:hAnsi="Verdana"/>
                <w:b/>
                <w:sz w:val="24"/>
              </w:rPr>
            </w:pPr>
            <w:r>
              <w:rPr>
                <w:rFonts w:ascii="Verdana" w:hAnsi="Verdana"/>
                <w:b/>
                <w:w w:val="80"/>
                <w:sz w:val="24"/>
              </w:rPr>
              <w:t>Раздел</w:t>
            </w:r>
            <w:r>
              <w:rPr>
                <w:rFonts w:ascii="Verdana" w:hAnsi="Verdana"/>
                <w:b/>
                <w:spacing w:val="-8"/>
                <w:sz w:val="24"/>
              </w:rPr>
              <w:t xml:space="preserve"> </w:t>
            </w:r>
            <w:r>
              <w:rPr>
                <w:rFonts w:ascii="Verdana" w:hAnsi="Verdana"/>
                <w:b/>
                <w:w w:val="80"/>
                <w:sz w:val="24"/>
              </w:rPr>
              <w:t>1.ГЕОГРАФИЯ</w:t>
            </w:r>
            <w:r>
              <w:rPr>
                <w:rFonts w:ascii="Verdana" w:hAnsi="Verdana"/>
                <w:b/>
                <w:spacing w:val="-6"/>
                <w:sz w:val="24"/>
              </w:rPr>
              <w:t xml:space="preserve"> </w:t>
            </w:r>
            <w:r>
              <w:rPr>
                <w:rFonts w:ascii="Verdana" w:hAnsi="Verdana"/>
                <w:b/>
                <w:w w:val="80"/>
                <w:sz w:val="24"/>
              </w:rPr>
              <w:t>КАК</w:t>
            </w:r>
            <w:r>
              <w:rPr>
                <w:rFonts w:ascii="Verdana" w:hAnsi="Verdana"/>
                <w:b/>
                <w:spacing w:val="-8"/>
                <w:sz w:val="24"/>
              </w:rPr>
              <w:t xml:space="preserve"> </w:t>
            </w:r>
            <w:r>
              <w:rPr>
                <w:rFonts w:ascii="Verdana" w:hAnsi="Verdana"/>
                <w:b/>
                <w:spacing w:val="-4"/>
                <w:w w:val="80"/>
                <w:sz w:val="24"/>
              </w:rPr>
              <w:t>НАУКА</w:t>
            </w:r>
          </w:p>
        </w:tc>
      </w:tr>
      <w:tr w14:paraId="6DFA0CC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67" w:type="dxa"/>
          </w:tcPr>
          <w:p w14:paraId="6E17169B">
            <w:pPr>
              <w:pStyle w:val="10"/>
              <w:spacing w:before="9"/>
              <w:ind w:left="33"/>
              <w:rPr>
                <w:sz w:val="24"/>
              </w:rPr>
            </w:pPr>
            <w:r>
              <w:rPr>
                <w:spacing w:val="-5"/>
                <w:sz w:val="24"/>
              </w:rPr>
              <w:t>1.1</w:t>
            </w:r>
          </w:p>
        </w:tc>
        <w:tc>
          <w:tcPr>
            <w:tcW w:w="6162" w:type="dxa"/>
          </w:tcPr>
          <w:p w14:paraId="1FE66E97">
            <w:pPr>
              <w:pStyle w:val="10"/>
              <w:spacing w:before="11" w:line="237" w:lineRule="auto"/>
              <w:ind w:left="37"/>
              <w:rPr>
                <w:sz w:val="24"/>
              </w:rPr>
            </w:pPr>
            <w:r>
              <w:rPr>
                <w:w w:val="90"/>
                <w:sz w:val="24"/>
              </w:rPr>
              <w:t>Традиционные</w:t>
            </w:r>
            <w:r>
              <w:rPr>
                <w:spacing w:val="-11"/>
                <w:w w:val="90"/>
                <w:sz w:val="24"/>
              </w:rPr>
              <w:t xml:space="preserve"> </w:t>
            </w:r>
            <w:r>
              <w:rPr>
                <w:w w:val="90"/>
                <w:sz w:val="24"/>
              </w:rPr>
              <w:t>и</w:t>
            </w:r>
            <w:r>
              <w:rPr>
                <w:spacing w:val="-11"/>
                <w:w w:val="90"/>
                <w:sz w:val="24"/>
              </w:rPr>
              <w:t xml:space="preserve"> </w:t>
            </w:r>
            <w:r>
              <w:rPr>
                <w:w w:val="90"/>
                <w:sz w:val="24"/>
              </w:rPr>
              <w:t>новые</w:t>
            </w:r>
            <w:r>
              <w:rPr>
                <w:spacing w:val="-11"/>
                <w:w w:val="90"/>
                <w:sz w:val="24"/>
              </w:rPr>
              <w:t xml:space="preserve"> </w:t>
            </w:r>
            <w:r>
              <w:rPr>
                <w:w w:val="90"/>
                <w:sz w:val="24"/>
              </w:rPr>
              <w:t>методы</w:t>
            </w:r>
            <w:r>
              <w:rPr>
                <w:spacing w:val="-11"/>
                <w:w w:val="90"/>
                <w:sz w:val="24"/>
              </w:rPr>
              <w:t xml:space="preserve"> </w:t>
            </w:r>
            <w:r>
              <w:rPr>
                <w:w w:val="90"/>
                <w:sz w:val="24"/>
              </w:rPr>
              <w:t>в</w:t>
            </w:r>
            <w:r>
              <w:rPr>
                <w:spacing w:val="-11"/>
                <w:w w:val="90"/>
                <w:sz w:val="24"/>
              </w:rPr>
              <w:t xml:space="preserve"> </w:t>
            </w:r>
            <w:r>
              <w:rPr>
                <w:w w:val="90"/>
                <w:sz w:val="24"/>
              </w:rPr>
              <w:t xml:space="preserve">географии. </w:t>
            </w:r>
            <w:r>
              <w:rPr>
                <w:sz w:val="24"/>
              </w:rPr>
              <w:t>Географические</w:t>
            </w:r>
            <w:r>
              <w:rPr>
                <w:spacing w:val="-30"/>
                <w:sz w:val="24"/>
              </w:rPr>
              <w:t xml:space="preserve"> </w:t>
            </w:r>
            <w:r>
              <w:rPr>
                <w:sz w:val="24"/>
              </w:rPr>
              <w:t>прогнозы</w:t>
            </w:r>
          </w:p>
        </w:tc>
        <w:tc>
          <w:tcPr>
            <w:tcW w:w="672" w:type="dxa"/>
          </w:tcPr>
          <w:p w14:paraId="12B1611C">
            <w:pPr>
              <w:pStyle w:val="10"/>
              <w:spacing w:before="9"/>
              <w:ind w:left="29"/>
              <w:jc w:val="center"/>
              <w:rPr>
                <w:sz w:val="24"/>
              </w:rPr>
            </w:pPr>
            <w:r>
              <w:rPr>
                <w:spacing w:val="-10"/>
                <w:sz w:val="24"/>
              </w:rPr>
              <w:t>1</w:t>
            </w:r>
          </w:p>
        </w:tc>
        <w:tc>
          <w:tcPr>
            <w:tcW w:w="1906" w:type="dxa"/>
          </w:tcPr>
          <w:p w14:paraId="428FB164">
            <w:pPr>
              <w:pStyle w:val="10"/>
              <w:rPr>
                <w:rFonts w:ascii="Times New Roman"/>
                <w:sz w:val="20"/>
              </w:rPr>
            </w:pPr>
          </w:p>
        </w:tc>
        <w:tc>
          <w:tcPr>
            <w:tcW w:w="1964" w:type="dxa"/>
          </w:tcPr>
          <w:p w14:paraId="6E6FECAB">
            <w:pPr>
              <w:pStyle w:val="10"/>
              <w:rPr>
                <w:rFonts w:ascii="Times New Roman"/>
                <w:sz w:val="20"/>
              </w:rPr>
            </w:pPr>
          </w:p>
        </w:tc>
        <w:tc>
          <w:tcPr>
            <w:tcW w:w="3838" w:type="dxa"/>
          </w:tcPr>
          <w:p w14:paraId="39C508B8">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49E2B0D5">
            <w:pPr>
              <w:pStyle w:val="10"/>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37C8A48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2D2F1736">
            <w:pPr>
              <w:pStyle w:val="10"/>
              <w:spacing w:before="11"/>
              <w:ind w:left="33"/>
              <w:rPr>
                <w:sz w:val="24"/>
              </w:rPr>
            </w:pPr>
            <w:r>
              <w:rPr>
                <w:spacing w:val="-5"/>
                <w:sz w:val="24"/>
              </w:rPr>
              <w:t>1.2</w:t>
            </w:r>
          </w:p>
        </w:tc>
        <w:tc>
          <w:tcPr>
            <w:tcW w:w="6162" w:type="dxa"/>
          </w:tcPr>
          <w:p w14:paraId="767C0B09">
            <w:pPr>
              <w:pStyle w:val="10"/>
              <w:spacing w:before="11"/>
              <w:ind w:left="37"/>
              <w:rPr>
                <w:sz w:val="24"/>
              </w:rPr>
            </w:pPr>
            <w:r>
              <w:rPr>
                <w:w w:val="85"/>
                <w:sz w:val="24"/>
              </w:rPr>
              <w:t>Г</w:t>
            </w:r>
            <w:r>
              <w:rPr>
                <w:spacing w:val="-18"/>
                <w:w w:val="85"/>
                <w:sz w:val="24"/>
              </w:rPr>
              <w:t xml:space="preserve"> </w:t>
            </w:r>
            <w:r>
              <w:rPr>
                <w:w w:val="85"/>
                <w:sz w:val="24"/>
              </w:rPr>
              <w:t>еографическая</w:t>
            </w:r>
            <w:r>
              <w:rPr>
                <w:sz w:val="24"/>
              </w:rPr>
              <w:t xml:space="preserve"> </w:t>
            </w:r>
            <w:r>
              <w:rPr>
                <w:spacing w:val="-2"/>
                <w:w w:val="85"/>
                <w:sz w:val="24"/>
              </w:rPr>
              <w:t>культура</w:t>
            </w:r>
          </w:p>
        </w:tc>
        <w:tc>
          <w:tcPr>
            <w:tcW w:w="672" w:type="dxa"/>
          </w:tcPr>
          <w:p w14:paraId="27FEADE2">
            <w:pPr>
              <w:pStyle w:val="10"/>
              <w:spacing w:before="11"/>
              <w:ind w:left="29"/>
              <w:jc w:val="center"/>
              <w:rPr>
                <w:sz w:val="24"/>
              </w:rPr>
            </w:pPr>
            <w:r>
              <w:rPr>
                <w:spacing w:val="-10"/>
                <w:sz w:val="24"/>
              </w:rPr>
              <w:t>1</w:t>
            </w:r>
          </w:p>
        </w:tc>
        <w:tc>
          <w:tcPr>
            <w:tcW w:w="1906" w:type="dxa"/>
          </w:tcPr>
          <w:p w14:paraId="27153845">
            <w:pPr>
              <w:pStyle w:val="10"/>
              <w:rPr>
                <w:rFonts w:ascii="Times New Roman"/>
                <w:sz w:val="20"/>
              </w:rPr>
            </w:pPr>
          </w:p>
        </w:tc>
        <w:tc>
          <w:tcPr>
            <w:tcW w:w="1964" w:type="dxa"/>
          </w:tcPr>
          <w:p w14:paraId="64216462">
            <w:pPr>
              <w:pStyle w:val="10"/>
              <w:rPr>
                <w:rFonts w:ascii="Times New Roman"/>
                <w:sz w:val="20"/>
              </w:rPr>
            </w:pPr>
          </w:p>
        </w:tc>
        <w:tc>
          <w:tcPr>
            <w:tcW w:w="3838" w:type="dxa"/>
          </w:tcPr>
          <w:p w14:paraId="0587E29C">
            <w:pPr>
              <w:pStyle w:val="10"/>
              <w:spacing w:before="21" w:line="277" w:lineRule="exact"/>
              <w:ind w:left="32"/>
              <w:rPr>
                <w:sz w:val="24"/>
              </w:rPr>
            </w:pPr>
            <w:r>
              <w:rPr>
                <w:w w:val="85"/>
                <w:sz w:val="24"/>
              </w:rPr>
              <w:t>Библиотека</w:t>
            </w:r>
            <w:r>
              <w:rPr>
                <w:spacing w:val="43"/>
                <w:sz w:val="24"/>
              </w:rPr>
              <w:t xml:space="preserve"> </w:t>
            </w:r>
            <w:r>
              <w:rPr>
                <w:spacing w:val="-5"/>
                <w:w w:val="95"/>
                <w:sz w:val="24"/>
              </w:rPr>
              <w:t>ЦОК</w:t>
            </w:r>
          </w:p>
          <w:p w14:paraId="15746A66">
            <w:pPr>
              <w:pStyle w:val="10"/>
              <w:spacing w:line="229" w:lineRule="exact"/>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5D3E0CB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29" w:type="dxa"/>
            <w:gridSpan w:val="2"/>
          </w:tcPr>
          <w:p w14:paraId="25D081B7">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4639FE0F">
            <w:pPr>
              <w:pStyle w:val="10"/>
              <w:spacing w:before="11"/>
              <w:ind w:left="29"/>
              <w:jc w:val="center"/>
              <w:rPr>
                <w:sz w:val="24"/>
              </w:rPr>
            </w:pPr>
            <w:r>
              <w:rPr>
                <w:spacing w:val="-10"/>
                <w:sz w:val="24"/>
              </w:rPr>
              <w:t>2</w:t>
            </w:r>
          </w:p>
        </w:tc>
        <w:tc>
          <w:tcPr>
            <w:tcW w:w="7708" w:type="dxa"/>
            <w:gridSpan w:val="3"/>
          </w:tcPr>
          <w:p w14:paraId="4D42A52C">
            <w:pPr>
              <w:pStyle w:val="10"/>
              <w:rPr>
                <w:rFonts w:ascii="Times New Roman"/>
                <w:sz w:val="20"/>
              </w:rPr>
            </w:pPr>
          </w:p>
        </w:tc>
      </w:tr>
      <w:tr w14:paraId="42E010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06B47C45">
            <w:pPr>
              <w:pStyle w:val="10"/>
              <w:spacing w:line="290" w:lineRule="exact"/>
              <w:ind w:left="33"/>
              <w:rPr>
                <w:rFonts w:ascii="Verdana" w:hAnsi="Verdana"/>
                <w:b/>
                <w:sz w:val="24"/>
              </w:rPr>
            </w:pPr>
            <w:r>
              <w:rPr>
                <w:rFonts w:ascii="Verdana" w:hAnsi="Verdana"/>
                <w:b/>
                <w:w w:val="80"/>
                <w:sz w:val="24"/>
              </w:rPr>
              <w:t>Раздел</w:t>
            </w:r>
            <w:r>
              <w:rPr>
                <w:rFonts w:ascii="Verdana" w:hAnsi="Verdana"/>
                <w:b/>
                <w:spacing w:val="36"/>
                <w:sz w:val="24"/>
              </w:rPr>
              <w:t xml:space="preserve"> </w:t>
            </w:r>
            <w:r>
              <w:rPr>
                <w:rFonts w:ascii="Verdana" w:hAnsi="Verdana"/>
                <w:b/>
                <w:w w:val="80"/>
                <w:sz w:val="24"/>
              </w:rPr>
              <w:t>2.</w:t>
            </w:r>
            <w:r>
              <w:rPr>
                <w:w w:val="80"/>
                <w:sz w:val="24"/>
              </w:rPr>
              <w:t>Раздел.</w:t>
            </w:r>
            <w:r>
              <w:rPr>
                <w:spacing w:val="49"/>
                <w:sz w:val="24"/>
              </w:rPr>
              <w:t xml:space="preserve"> </w:t>
            </w:r>
            <w:r>
              <w:rPr>
                <w:rFonts w:ascii="Verdana" w:hAnsi="Verdana"/>
                <w:b/>
                <w:w w:val="80"/>
                <w:sz w:val="24"/>
              </w:rPr>
              <w:t>ПРИРОДОПОЛЬЗОВАНИЕ</w:t>
            </w:r>
            <w:r>
              <w:rPr>
                <w:rFonts w:ascii="Verdana" w:hAnsi="Verdana"/>
                <w:b/>
                <w:spacing w:val="39"/>
                <w:sz w:val="24"/>
              </w:rPr>
              <w:t xml:space="preserve"> </w:t>
            </w:r>
            <w:r>
              <w:rPr>
                <w:rFonts w:ascii="Verdana" w:hAnsi="Verdana"/>
                <w:b/>
                <w:w w:val="80"/>
                <w:sz w:val="24"/>
              </w:rPr>
              <w:t>И</w:t>
            </w:r>
            <w:r>
              <w:rPr>
                <w:rFonts w:ascii="Verdana" w:hAnsi="Verdana"/>
                <w:b/>
                <w:spacing w:val="34"/>
                <w:sz w:val="24"/>
              </w:rPr>
              <w:t xml:space="preserve"> </w:t>
            </w:r>
            <w:r>
              <w:rPr>
                <w:rFonts w:ascii="Verdana" w:hAnsi="Verdana"/>
                <w:b/>
                <w:spacing w:val="-2"/>
                <w:w w:val="80"/>
                <w:sz w:val="24"/>
              </w:rPr>
              <w:t>ГЕОЭКОЛОГИЯ</w:t>
            </w:r>
          </w:p>
        </w:tc>
      </w:tr>
      <w:tr w14:paraId="1E3D3D9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7AB6E59F">
            <w:pPr>
              <w:pStyle w:val="10"/>
              <w:spacing w:before="11"/>
              <w:ind w:left="33"/>
              <w:rPr>
                <w:sz w:val="24"/>
              </w:rPr>
            </w:pPr>
            <w:r>
              <w:rPr>
                <w:spacing w:val="-5"/>
                <w:sz w:val="24"/>
              </w:rPr>
              <w:t>2.1</w:t>
            </w:r>
          </w:p>
        </w:tc>
        <w:tc>
          <w:tcPr>
            <w:tcW w:w="6162" w:type="dxa"/>
          </w:tcPr>
          <w:p w14:paraId="3B00FE19">
            <w:pPr>
              <w:pStyle w:val="10"/>
              <w:spacing w:before="11"/>
              <w:ind w:left="37"/>
              <w:rPr>
                <w:sz w:val="24"/>
              </w:rPr>
            </w:pPr>
            <w:r>
              <w:rPr>
                <w:w w:val="85"/>
                <w:sz w:val="24"/>
              </w:rPr>
              <w:t>Г</w:t>
            </w:r>
            <w:r>
              <w:rPr>
                <w:spacing w:val="-18"/>
                <w:w w:val="85"/>
                <w:sz w:val="24"/>
              </w:rPr>
              <w:t xml:space="preserve"> </w:t>
            </w:r>
            <w:r>
              <w:rPr>
                <w:w w:val="85"/>
                <w:sz w:val="24"/>
              </w:rPr>
              <w:t>еографическая</w:t>
            </w:r>
            <w:r>
              <w:rPr>
                <w:spacing w:val="-1"/>
                <w:sz w:val="24"/>
              </w:rPr>
              <w:t xml:space="preserve"> </w:t>
            </w:r>
            <w:r>
              <w:rPr>
                <w:spacing w:val="-2"/>
                <w:w w:val="85"/>
                <w:sz w:val="24"/>
              </w:rPr>
              <w:t>среда</w:t>
            </w:r>
          </w:p>
        </w:tc>
        <w:tc>
          <w:tcPr>
            <w:tcW w:w="672" w:type="dxa"/>
          </w:tcPr>
          <w:p w14:paraId="0EAB6B4C">
            <w:pPr>
              <w:pStyle w:val="10"/>
              <w:spacing w:before="11"/>
              <w:ind w:left="29"/>
              <w:jc w:val="center"/>
              <w:rPr>
                <w:sz w:val="24"/>
              </w:rPr>
            </w:pPr>
            <w:r>
              <w:rPr>
                <w:spacing w:val="-10"/>
                <w:sz w:val="24"/>
              </w:rPr>
              <w:t>1</w:t>
            </w:r>
          </w:p>
        </w:tc>
        <w:tc>
          <w:tcPr>
            <w:tcW w:w="1906" w:type="dxa"/>
          </w:tcPr>
          <w:p w14:paraId="3F978457">
            <w:pPr>
              <w:pStyle w:val="10"/>
              <w:rPr>
                <w:rFonts w:ascii="Times New Roman"/>
                <w:sz w:val="20"/>
              </w:rPr>
            </w:pPr>
          </w:p>
        </w:tc>
        <w:tc>
          <w:tcPr>
            <w:tcW w:w="1964" w:type="dxa"/>
          </w:tcPr>
          <w:p w14:paraId="72679FCE">
            <w:pPr>
              <w:pStyle w:val="10"/>
              <w:rPr>
                <w:rFonts w:ascii="Times New Roman"/>
                <w:sz w:val="20"/>
              </w:rPr>
            </w:pPr>
          </w:p>
        </w:tc>
        <w:tc>
          <w:tcPr>
            <w:tcW w:w="3838" w:type="dxa"/>
          </w:tcPr>
          <w:p w14:paraId="0895DB2A">
            <w:pPr>
              <w:pStyle w:val="10"/>
              <w:spacing w:before="21" w:line="277" w:lineRule="exact"/>
              <w:ind w:left="32"/>
              <w:rPr>
                <w:sz w:val="24"/>
              </w:rPr>
            </w:pPr>
            <w:r>
              <w:rPr>
                <w:w w:val="85"/>
                <w:sz w:val="24"/>
              </w:rPr>
              <w:t>Библиотека</w:t>
            </w:r>
            <w:r>
              <w:rPr>
                <w:spacing w:val="43"/>
                <w:sz w:val="24"/>
              </w:rPr>
              <w:t xml:space="preserve"> </w:t>
            </w:r>
            <w:r>
              <w:rPr>
                <w:spacing w:val="-5"/>
                <w:w w:val="95"/>
                <w:sz w:val="24"/>
              </w:rPr>
              <w:t>ЦОК</w:t>
            </w:r>
          </w:p>
          <w:p w14:paraId="0B0FC1D3">
            <w:pPr>
              <w:pStyle w:val="10"/>
              <w:spacing w:line="229" w:lineRule="exact"/>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116982B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8" w:hRule="atLeast"/>
        </w:trPr>
        <w:tc>
          <w:tcPr>
            <w:tcW w:w="567" w:type="dxa"/>
          </w:tcPr>
          <w:p w14:paraId="7362ED7A">
            <w:pPr>
              <w:pStyle w:val="10"/>
              <w:spacing w:before="12"/>
              <w:ind w:left="33"/>
              <w:rPr>
                <w:sz w:val="24"/>
              </w:rPr>
            </w:pPr>
            <w:r>
              <w:rPr>
                <w:spacing w:val="-5"/>
                <w:sz w:val="24"/>
              </w:rPr>
              <w:t>2.2</w:t>
            </w:r>
          </w:p>
        </w:tc>
        <w:tc>
          <w:tcPr>
            <w:tcW w:w="6162" w:type="dxa"/>
          </w:tcPr>
          <w:p w14:paraId="00CA2841">
            <w:pPr>
              <w:pStyle w:val="10"/>
              <w:spacing w:before="12"/>
              <w:ind w:left="37"/>
              <w:rPr>
                <w:sz w:val="24"/>
              </w:rPr>
            </w:pPr>
            <w:r>
              <w:rPr>
                <w:spacing w:val="-10"/>
                <w:sz w:val="24"/>
              </w:rPr>
              <w:t>Естественный</w:t>
            </w:r>
            <w:r>
              <w:rPr>
                <w:spacing w:val="-16"/>
                <w:sz w:val="24"/>
              </w:rPr>
              <w:t xml:space="preserve"> </w:t>
            </w:r>
            <w:r>
              <w:rPr>
                <w:spacing w:val="-10"/>
                <w:sz w:val="24"/>
              </w:rPr>
              <w:t>и</w:t>
            </w:r>
            <w:r>
              <w:rPr>
                <w:spacing w:val="-15"/>
                <w:sz w:val="24"/>
              </w:rPr>
              <w:t xml:space="preserve"> </w:t>
            </w:r>
            <w:r>
              <w:rPr>
                <w:spacing w:val="-10"/>
                <w:sz w:val="24"/>
              </w:rPr>
              <w:t>антропогенный</w:t>
            </w:r>
            <w:r>
              <w:rPr>
                <w:spacing w:val="-13"/>
                <w:sz w:val="24"/>
              </w:rPr>
              <w:t xml:space="preserve"> </w:t>
            </w:r>
            <w:r>
              <w:rPr>
                <w:spacing w:val="-10"/>
                <w:sz w:val="24"/>
              </w:rPr>
              <w:t>ландшафты</w:t>
            </w:r>
          </w:p>
        </w:tc>
        <w:tc>
          <w:tcPr>
            <w:tcW w:w="672" w:type="dxa"/>
          </w:tcPr>
          <w:p w14:paraId="1418B70B">
            <w:pPr>
              <w:pStyle w:val="10"/>
              <w:spacing w:before="12"/>
              <w:ind w:left="29"/>
              <w:jc w:val="center"/>
              <w:rPr>
                <w:sz w:val="24"/>
              </w:rPr>
            </w:pPr>
            <w:r>
              <w:rPr>
                <w:spacing w:val="-10"/>
                <w:sz w:val="24"/>
              </w:rPr>
              <w:t>1</w:t>
            </w:r>
          </w:p>
        </w:tc>
        <w:tc>
          <w:tcPr>
            <w:tcW w:w="1906" w:type="dxa"/>
          </w:tcPr>
          <w:p w14:paraId="58F576B9">
            <w:pPr>
              <w:pStyle w:val="10"/>
              <w:rPr>
                <w:rFonts w:ascii="Times New Roman"/>
                <w:sz w:val="20"/>
              </w:rPr>
            </w:pPr>
          </w:p>
        </w:tc>
        <w:tc>
          <w:tcPr>
            <w:tcW w:w="1964" w:type="dxa"/>
          </w:tcPr>
          <w:p w14:paraId="29D3F73B">
            <w:pPr>
              <w:pStyle w:val="10"/>
              <w:spacing w:before="12"/>
              <w:ind w:left="28" w:right="8"/>
              <w:jc w:val="center"/>
              <w:rPr>
                <w:sz w:val="24"/>
              </w:rPr>
            </w:pPr>
            <w:r>
              <w:rPr>
                <w:spacing w:val="-5"/>
                <w:sz w:val="24"/>
              </w:rPr>
              <w:t>0.5</w:t>
            </w:r>
          </w:p>
        </w:tc>
        <w:tc>
          <w:tcPr>
            <w:tcW w:w="3838" w:type="dxa"/>
          </w:tcPr>
          <w:p w14:paraId="66AA791D">
            <w:pPr>
              <w:pStyle w:val="10"/>
              <w:spacing w:before="21" w:line="277" w:lineRule="exact"/>
              <w:ind w:left="32"/>
              <w:rPr>
                <w:sz w:val="24"/>
              </w:rPr>
            </w:pPr>
            <w:r>
              <w:rPr>
                <w:w w:val="85"/>
                <w:sz w:val="24"/>
              </w:rPr>
              <w:t>Библиотека</w:t>
            </w:r>
            <w:r>
              <w:rPr>
                <w:spacing w:val="43"/>
                <w:sz w:val="24"/>
              </w:rPr>
              <w:t xml:space="preserve"> </w:t>
            </w:r>
            <w:r>
              <w:rPr>
                <w:spacing w:val="-5"/>
                <w:w w:val="95"/>
                <w:sz w:val="24"/>
              </w:rPr>
              <w:t>ЦОК</w:t>
            </w:r>
          </w:p>
          <w:p w14:paraId="5FEDFEF3">
            <w:pPr>
              <w:pStyle w:val="10"/>
              <w:spacing w:line="229" w:lineRule="exact"/>
              <w:ind w:left="1160"/>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15A31EA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0CA580C8">
            <w:pPr>
              <w:pStyle w:val="10"/>
              <w:spacing w:before="9"/>
              <w:ind w:left="33"/>
              <w:rPr>
                <w:sz w:val="24"/>
              </w:rPr>
            </w:pPr>
            <w:r>
              <w:rPr>
                <w:spacing w:val="-5"/>
                <w:sz w:val="24"/>
              </w:rPr>
              <w:t>2.3</w:t>
            </w:r>
          </w:p>
        </w:tc>
        <w:tc>
          <w:tcPr>
            <w:tcW w:w="6162" w:type="dxa"/>
          </w:tcPr>
          <w:p w14:paraId="6CA3E2D9">
            <w:pPr>
              <w:pStyle w:val="10"/>
              <w:spacing w:before="9"/>
              <w:ind w:left="37"/>
              <w:rPr>
                <w:sz w:val="24"/>
              </w:rPr>
            </w:pPr>
            <w:r>
              <w:rPr>
                <w:w w:val="85"/>
                <w:sz w:val="24"/>
              </w:rPr>
              <w:t>Проблемы</w:t>
            </w:r>
            <w:r>
              <w:rPr>
                <w:spacing w:val="43"/>
                <w:sz w:val="24"/>
              </w:rPr>
              <w:t xml:space="preserve"> </w:t>
            </w:r>
            <w:r>
              <w:rPr>
                <w:w w:val="85"/>
                <w:sz w:val="24"/>
              </w:rPr>
              <w:t>взаимодействия</w:t>
            </w:r>
            <w:r>
              <w:rPr>
                <w:spacing w:val="24"/>
                <w:sz w:val="24"/>
              </w:rPr>
              <w:t xml:space="preserve"> </w:t>
            </w:r>
            <w:r>
              <w:rPr>
                <w:w w:val="85"/>
                <w:sz w:val="24"/>
              </w:rPr>
              <w:t>человека</w:t>
            </w:r>
            <w:r>
              <w:rPr>
                <w:spacing w:val="22"/>
                <w:sz w:val="24"/>
              </w:rPr>
              <w:t xml:space="preserve"> </w:t>
            </w:r>
            <w:r>
              <w:rPr>
                <w:w w:val="85"/>
                <w:sz w:val="24"/>
              </w:rPr>
              <w:t>и</w:t>
            </w:r>
            <w:r>
              <w:rPr>
                <w:spacing w:val="26"/>
                <w:sz w:val="24"/>
              </w:rPr>
              <w:t xml:space="preserve"> </w:t>
            </w:r>
            <w:r>
              <w:rPr>
                <w:spacing w:val="-2"/>
                <w:w w:val="85"/>
                <w:sz w:val="24"/>
              </w:rPr>
              <w:t>природы</w:t>
            </w:r>
          </w:p>
        </w:tc>
        <w:tc>
          <w:tcPr>
            <w:tcW w:w="672" w:type="dxa"/>
          </w:tcPr>
          <w:p w14:paraId="56AF937B">
            <w:pPr>
              <w:pStyle w:val="10"/>
              <w:spacing w:before="9"/>
              <w:ind w:left="29"/>
              <w:jc w:val="center"/>
              <w:rPr>
                <w:sz w:val="24"/>
              </w:rPr>
            </w:pPr>
            <w:r>
              <w:rPr>
                <w:spacing w:val="-10"/>
                <w:sz w:val="24"/>
              </w:rPr>
              <w:t>2</w:t>
            </w:r>
          </w:p>
        </w:tc>
        <w:tc>
          <w:tcPr>
            <w:tcW w:w="1906" w:type="dxa"/>
          </w:tcPr>
          <w:p w14:paraId="6F173706">
            <w:pPr>
              <w:pStyle w:val="10"/>
              <w:rPr>
                <w:rFonts w:ascii="Times New Roman"/>
                <w:sz w:val="20"/>
              </w:rPr>
            </w:pPr>
          </w:p>
        </w:tc>
        <w:tc>
          <w:tcPr>
            <w:tcW w:w="1964" w:type="dxa"/>
          </w:tcPr>
          <w:p w14:paraId="73F90AEE">
            <w:pPr>
              <w:pStyle w:val="10"/>
              <w:spacing w:before="9"/>
              <w:ind w:left="28" w:right="8"/>
              <w:jc w:val="center"/>
              <w:rPr>
                <w:sz w:val="24"/>
              </w:rPr>
            </w:pPr>
            <w:r>
              <w:rPr>
                <w:spacing w:val="-5"/>
                <w:sz w:val="24"/>
              </w:rPr>
              <w:t>0.5</w:t>
            </w:r>
          </w:p>
        </w:tc>
        <w:tc>
          <w:tcPr>
            <w:tcW w:w="3838" w:type="dxa"/>
          </w:tcPr>
          <w:p w14:paraId="5A98FD98">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544DDC54">
            <w:pPr>
              <w:pStyle w:val="10"/>
              <w:ind w:left="1160"/>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60F3EC2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6DE457C0">
            <w:pPr>
              <w:pStyle w:val="10"/>
              <w:spacing w:before="9"/>
              <w:ind w:left="33"/>
              <w:rPr>
                <w:sz w:val="24"/>
              </w:rPr>
            </w:pPr>
            <w:r>
              <w:rPr>
                <w:spacing w:val="-5"/>
                <w:sz w:val="24"/>
              </w:rPr>
              <w:t>2.4</w:t>
            </w:r>
          </w:p>
        </w:tc>
        <w:tc>
          <w:tcPr>
            <w:tcW w:w="6162" w:type="dxa"/>
          </w:tcPr>
          <w:p w14:paraId="01B881C8">
            <w:pPr>
              <w:pStyle w:val="10"/>
              <w:spacing w:before="9"/>
              <w:ind w:left="37"/>
              <w:rPr>
                <w:sz w:val="24"/>
              </w:rPr>
            </w:pPr>
            <w:r>
              <w:rPr>
                <w:spacing w:val="-10"/>
                <w:sz w:val="24"/>
              </w:rPr>
              <w:t>Природные</w:t>
            </w:r>
            <w:r>
              <w:rPr>
                <w:spacing w:val="-32"/>
                <w:sz w:val="24"/>
              </w:rPr>
              <w:t xml:space="preserve"> </w:t>
            </w:r>
            <w:r>
              <w:rPr>
                <w:spacing w:val="-10"/>
                <w:sz w:val="24"/>
              </w:rPr>
              <w:t>ресурсы</w:t>
            </w:r>
            <w:r>
              <w:rPr>
                <w:spacing w:val="-11"/>
                <w:sz w:val="24"/>
              </w:rPr>
              <w:t xml:space="preserve"> </w:t>
            </w:r>
            <w:r>
              <w:rPr>
                <w:spacing w:val="-10"/>
                <w:sz w:val="24"/>
              </w:rPr>
              <w:t>и</w:t>
            </w:r>
            <w:r>
              <w:rPr>
                <w:spacing w:val="-20"/>
                <w:sz w:val="24"/>
              </w:rPr>
              <w:t xml:space="preserve"> </w:t>
            </w:r>
            <w:r>
              <w:rPr>
                <w:spacing w:val="-10"/>
                <w:sz w:val="24"/>
              </w:rPr>
              <w:t>их</w:t>
            </w:r>
            <w:r>
              <w:rPr>
                <w:spacing w:val="-3"/>
                <w:sz w:val="24"/>
              </w:rPr>
              <w:t xml:space="preserve"> </w:t>
            </w:r>
            <w:r>
              <w:rPr>
                <w:spacing w:val="-10"/>
                <w:sz w:val="24"/>
              </w:rPr>
              <w:t>виды</w:t>
            </w:r>
          </w:p>
        </w:tc>
        <w:tc>
          <w:tcPr>
            <w:tcW w:w="672" w:type="dxa"/>
          </w:tcPr>
          <w:p w14:paraId="1218587D">
            <w:pPr>
              <w:pStyle w:val="10"/>
              <w:spacing w:before="9"/>
              <w:ind w:left="29"/>
              <w:jc w:val="center"/>
              <w:rPr>
                <w:sz w:val="24"/>
              </w:rPr>
            </w:pPr>
            <w:r>
              <w:rPr>
                <w:spacing w:val="-10"/>
                <w:sz w:val="24"/>
              </w:rPr>
              <w:t>2</w:t>
            </w:r>
          </w:p>
        </w:tc>
        <w:tc>
          <w:tcPr>
            <w:tcW w:w="1906" w:type="dxa"/>
          </w:tcPr>
          <w:p w14:paraId="2C3738AE">
            <w:pPr>
              <w:pStyle w:val="10"/>
              <w:rPr>
                <w:rFonts w:ascii="Times New Roman"/>
                <w:sz w:val="20"/>
              </w:rPr>
            </w:pPr>
          </w:p>
        </w:tc>
        <w:tc>
          <w:tcPr>
            <w:tcW w:w="1964" w:type="dxa"/>
          </w:tcPr>
          <w:p w14:paraId="3DED11C4">
            <w:pPr>
              <w:pStyle w:val="10"/>
              <w:spacing w:before="9"/>
              <w:ind w:left="28"/>
              <w:jc w:val="center"/>
              <w:rPr>
                <w:sz w:val="24"/>
              </w:rPr>
            </w:pPr>
            <w:r>
              <w:rPr>
                <w:spacing w:val="-10"/>
                <w:sz w:val="24"/>
              </w:rPr>
              <w:t>1</w:t>
            </w:r>
          </w:p>
        </w:tc>
        <w:tc>
          <w:tcPr>
            <w:tcW w:w="3838" w:type="dxa"/>
          </w:tcPr>
          <w:p w14:paraId="760C3F40">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6C29D86F">
            <w:pPr>
              <w:pStyle w:val="10"/>
              <w:ind w:left="1160"/>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6E428D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29" w:type="dxa"/>
            <w:gridSpan w:val="2"/>
          </w:tcPr>
          <w:p w14:paraId="36DC0BFD">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0AD7F545">
            <w:pPr>
              <w:pStyle w:val="10"/>
              <w:spacing w:before="9"/>
              <w:ind w:left="29"/>
              <w:jc w:val="center"/>
              <w:rPr>
                <w:sz w:val="24"/>
              </w:rPr>
            </w:pPr>
            <w:r>
              <w:rPr>
                <w:spacing w:val="-10"/>
                <w:sz w:val="24"/>
              </w:rPr>
              <w:t>6</w:t>
            </w:r>
          </w:p>
        </w:tc>
        <w:tc>
          <w:tcPr>
            <w:tcW w:w="7708" w:type="dxa"/>
            <w:gridSpan w:val="3"/>
          </w:tcPr>
          <w:p w14:paraId="073AC627">
            <w:pPr>
              <w:pStyle w:val="10"/>
              <w:rPr>
                <w:rFonts w:ascii="Times New Roman"/>
                <w:sz w:val="20"/>
              </w:rPr>
            </w:pPr>
          </w:p>
        </w:tc>
      </w:tr>
      <w:tr w14:paraId="0ABADED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63A376EB">
            <w:pPr>
              <w:pStyle w:val="10"/>
              <w:spacing w:before="6"/>
              <w:ind w:left="33"/>
              <w:rPr>
                <w:rFonts w:ascii="Verdana" w:hAnsi="Verdana"/>
                <w:b/>
                <w:sz w:val="24"/>
              </w:rPr>
            </w:pPr>
            <w:r>
              <w:rPr>
                <w:rFonts w:ascii="Verdana" w:hAnsi="Verdana"/>
                <w:b/>
                <w:spacing w:val="2"/>
                <w:w w:val="80"/>
                <w:sz w:val="24"/>
              </w:rPr>
              <w:t>Раздел</w:t>
            </w:r>
            <w:r>
              <w:rPr>
                <w:rFonts w:ascii="Verdana" w:hAnsi="Verdana"/>
                <w:b/>
                <w:spacing w:val="52"/>
                <w:sz w:val="24"/>
              </w:rPr>
              <w:t xml:space="preserve"> </w:t>
            </w:r>
            <w:r>
              <w:rPr>
                <w:rFonts w:ascii="Verdana" w:hAnsi="Verdana"/>
                <w:b/>
                <w:spacing w:val="2"/>
                <w:w w:val="80"/>
                <w:sz w:val="24"/>
              </w:rPr>
              <w:t>3.СОВРЕМЕННАЯ</w:t>
            </w:r>
            <w:r>
              <w:rPr>
                <w:rFonts w:ascii="Verdana" w:hAnsi="Verdana"/>
                <w:b/>
                <w:spacing w:val="49"/>
                <w:sz w:val="24"/>
              </w:rPr>
              <w:t xml:space="preserve"> </w:t>
            </w:r>
            <w:r>
              <w:rPr>
                <w:rFonts w:ascii="Verdana" w:hAnsi="Verdana"/>
                <w:b/>
                <w:spacing w:val="2"/>
                <w:w w:val="80"/>
                <w:sz w:val="24"/>
              </w:rPr>
              <w:t>ПОЛИТИЧЕСКАЯ</w:t>
            </w:r>
            <w:r>
              <w:rPr>
                <w:rFonts w:ascii="Verdana" w:hAnsi="Verdana"/>
                <w:b/>
                <w:spacing w:val="54"/>
                <w:sz w:val="24"/>
              </w:rPr>
              <w:t xml:space="preserve"> </w:t>
            </w:r>
            <w:r>
              <w:rPr>
                <w:rFonts w:ascii="Verdana" w:hAnsi="Verdana"/>
                <w:b/>
                <w:spacing w:val="-4"/>
                <w:w w:val="80"/>
                <w:sz w:val="24"/>
              </w:rPr>
              <w:t>КАРТА</w:t>
            </w:r>
          </w:p>
        </w:tc>
      </w:tr>
      <w:tr w14:paraId="4A7AF10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2D19696C">
            <w:pPr>
              <w:pStyle w:val="10"/>
              <w:spacing w:before="9"/>
              <w:ind w:left="33"/>
              <w:rPr>
                <w:sz w:val="24"/>
              </w:rPr>
            </w:pPr>
            <w:r>
              <w:rPr>
                <w:spacing w:val="-5"/>
                <w:sz w:val="24"/>
              </w:rPr>
              <w:t>3.1</w:t>
            </w:r>
          </w:p>
        </w:tc>
        <w:tc>
          <w:tcPr>
            <w:tcW w:w="6162" w:type="dxa"/>
          </w:tcPr>
          <w:p w14:paraId="765821E8">
            <w:pPr>
              <w:pStyle w:val="10"/>
              <w:spacing w:before="9"/>
              <w:ind w:left="37"/>
              <w:rPr>
                <w:sz w:val="24"/>
              </w:rPr>
            </w:pPr>
            <w:r>
              <w:rPr>
                <w:w w:val="85"/>
                <w:sz w:val="24"/>
              </w:rPr>
              <w:t>Политическая</w:t>
            </w:r>
            <w:r>
              <w:rPr>
                <w:spacing w:val="26"/>
                <w:sz w:val="24"/>
              </w:rPr>
              <w:t xml:space="preserve"> </w:t>
            </w:r>
            <w:r>
              <w:rPr>
                <w:w w:val="85"/>
                <w:sz w:val="24"/>
              </w:rPr>
              <w:t>география</w:t>
            </w:r>
            <w:r>
              <w:rPr>
                <w:spacing w:val="24"/>
                <w:sz w:val="24"/>
              </w:rPr>
              <w:t xml:space="preserve"> </w:t>
            </w:r>
            <w:r>
              <w:rPr>
                <w:w w:val="85"/>
                <w:sz w:val="24"/>
              </w:rPr>
              <w:t>и</w:t>
            </w:r>
            <w:r>
              <w:rPr>
                <w:spacing w:val="29"/>
                <w:sz w:val="24"/>
              </w:rPr>
              <w:t xml:space="preserve"> </w:t>
            </w:r>
            <w:r>
              <w:rPr>
                <w:spacing w:val="-2"/>
                <w:w w:val="85"/>
                <w:sz w:val="24"/>
              </w:rPr>
              <w:t>геополитика</w:t>
            </w:r>
          </w:p>
        </w:tc>
        <w:tc>
          <w:tcPr>
            <w:tcW w:w="672" w:type="dxa"/>
          </w:tcPr>
          <w:p w14:paraId="4AF2FF5C">
            <w:pPr>
              <w:pStyle w:val="10"/>
              <w:spacing w:before="9"/>
              <w:ind w:left="29"/>
              <w:jc w:val="center"/>
              <w:rPr>
                <w:sz w:val="24"/>
              </w:rPr>
            </w:pPr>
            <w:r>
              <w:rPr>
                <w:spacing w:val="-10"/>
                <w:sz w:val="24"/>
              </w:rPr>
              <w:t>1</w:t>
            </w:r>
          </w:p>
        </w:tc>
        <w:tc>
          <w:tcPr>
            <w:tcW w:w="1906" w:type="dxa"/>
          </w:tcPr>
          <w:p w14:paraId="4E0D37A2">
            <w:pPr>
              <w:pStyle w:val="10"/>
              <w:rPr>
                <w:rFonts w:ascii="Times New Roman"/>
                <w:sz w:val="20"/>
              </w:rPr>
            </w:pPr>
          </w:p>
        </w:tc>
        <w:tc>
          <w:tcPr>
            <w:tcW w:w="1964" w:type="dxa"/>
          </w:tcPr>
          <w:p w14:paraId="1CE7FFFA">
            <w:pPr>
              <w:pStyle w:val="10"/>
              <w:rPr>
                <w:rFonts w:ascii="Times New Roman"/>
                <w:sz w:val="20"/>
              </w:rPr>
            </w:pPr>
          </w:p>
        </w:tc>
        <w:tc>
          <w:tcPr>
            <w:tcW w:w="3838" w:type="dxa"/>
          </w:tcPr>
          <w:p w14:paraId="6F1910AA">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3908501E">
            <w:pPr>
              <w:pStyle w:val="10"/>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09B33C9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05BA21E9">
            <w:pPr>
              <w:pStyle w:val="10"/>
              <w:spacing w:before="9"/>
              <w:ind w:left="33"/>
              <w:rPr>
                <w:sz w:val="24"/>
              </w:rPr>
            </w:pPr>
            <w:r>
              <w:rPr>
                <w:spacing w:val="-5"/>
                <w:sz w:val="24"/>
              </w:rPr>
              <w:t>3.2</w:t>
            </w:r>
          </w:p>
        </w:tc>
        <w:tc>
          <w:tcPr>
            <w:tcW w:w="6162" w:type="dxa"/>
          </w:tcPr>
          <w:p w14:paraId="131A7107">
            <w:pPr>
              <w:pStyle w:val="10"/>
              <w:spacing w:before="9"/>
              <w:ind w:left="37"/>
              <w:rPr>
                <w:sz w:val="24"/>
              </w:rPr>
            </w:pPr>
            <w:r>
              <w:rPr>
                <w:w w:val="85"/>
                <w:sz w:val="24"/>
              </w:rPr>
              <w:t>К</w:t>
            </w:r>
            <w:r>
              <w:rPr>
                <w:spacing w:val="-13"/>
                <w:w w:val="85"/>
                <w:sz w:val="24"/>
              </w:rPr>
              <w:t xml:space="preserve"> </w:t>
            </w:r>
            <w:r>
              <w:rPr>
                <w:w w:val="85"/>
                <w:sz w:val="24"/>
              </w:rPr>
              <w:t>лассификации</w:t>
            </w:r>
            <w:r>
              <w:rPr>
                <w:spacing w:val="23"/>
                <w:sz w:val="24"/>
              </w:rPr>
              <w:t xml:space="preserve"> </w:t>
            </w:r>
            <w:r>
              <w:rPr>
                <w:w w:val="85"/>
                <w:sz w:val="24"/>
              </w:rPr>
              <w:t>и</w:t>
            </w:r>
            <w:r>
              <w:rPr>
                <w:spacing w:val="24"/>
                <w:sz w:val="24"/>
              </w:rPr>
              <w:t xml:space="preserve"> </w:t>
            </w:r>
            <w:r>
              <w:rPr>
                <w:w w:val="85"/>
                <w:sz w:val="24"/>
              </w:rPr>
              <w:t>типология</w:t>
            </w:r>
            <w:r>
              <w:rPr>
                <w:spacing w:val="16"/>
                <w:sz w:val="24"/>
              </w:rPr>
              <w:t xml:space="preserve"> </w:t>
            </w:r>
            <w:r>
              <w:rPr>
                <w:w w:val="85"/>
                <w:sz w:val="24"/>
              </w:rPr>
              <w:t>стран</w:t>
            </w:r>
            <w:r>
              <w:rPr>
                <w:spacing w:val="25"/>
                <w:sz w:val="24"/>
              </w:rPr>
              <w:t xml:space="preserve"> </w:t>
            </w:r>
            <w:r>
              <w:rPr>
                <w:spacing w:val="-4"/>
                <w:w w:val="85"/>
                <w:sz w:val="24"/>
              </w:rPr>
              <w:t>мира</w:t>
            </w:r>
          </w:p>
        </w:tc>
        <w:tc>
          <w:tcPr>
            <w:tcW w:w="672" w:type="dxa"/>
          </w:tcPr>
          <w:p w14:paraId="106465A4">
            <w:pPr>
              <w:pStyle w:val="10"/>
              <w:spacing w:before="9"/>
              <w:ind w:left="29"/>
              <w:jc w:val="center"/>
              <w:rPr>
                <w:sz w:val="24"/>
              </w:rPr>
            </w:pPr>
            <w:r>
              <w:rPr>
                <w:spacing w:val="-10"/>
                <w:sz w:val="24"/>
              </w:rPr>
              <w:t>2</w:t>
            </w:r>
          </w:p>
        </w:tc>
        <w:tc>
          <w:tcPr>
            <w:tcW w:w="1906" w:type="dxa"/>
          </w:tcPr>
          <w:p w14:paraId="01F28CE8">
            <w:pPr>
              <w:pStyle w:val="10"/>
              <w:rPr>
                <w:rFonts w:ascii="Times New Roman"/>
                <w:sz w:val="20"/>
              </w:rPr>
            </w:pPr>
          </w:p>
        </w:tc>
        <w:tc>
          <w:tcPr>
            <w:tcW w:w="1964" w:type="dxa"/>
          </w:tcPr>
          <w:p w14:paraId="2EA0672A">
            <w:pPr>
              <w:pStyle w:val="10"/>
              <w:rPr>
                <w:rFonts w:ascii="Times New Roman"/>
                <w:sz w:val="20"/>
              </w:rPr>
            </w:pPr>
          </w:p>
        </w:tc>
        <w:tc>
          <w:tcPr>
            <w:tcW w:w="3838" w:type="dxa"/>
          </w:tcPr>
          <w:p w14:paraId="382060AA">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1085A403">
            <w:pPr>
              <w:pStyle w:val="10"/>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777FC5D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29" w:type="dxa"/>
            <w:gridSpan w:val="2"/>
          </w:tcPr>
          <w:p w14:paraId="05B0EDCC">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3F1FAC34">
            <w:pPr>
              <w:pStyle w:val="10"/>
              <w:spacing w:before="9"/>
              <w:ind w:left="29"/>
              <w:jc w:val="center"/>
              <w:rPr>
                <w:sz w:val="24"/>
              </w:rPr>
            </w:pPr>
            <w:r>
              <w:rPr>
                <w:spacing w:val="-10"/>
                <w:sz w:val="24"/>
              </w:rPr>
              <w:t>3</w:t>
            </w:r>
          </w:p>
        </w:tc>
        <w:tc>
          <w:tcPr>
            <w:tcW w:w="7708" w:type="dxa"/>
            <w:gridSpan w:val="3"/>
          </w:tcPr>
          <w:p w14:paraId="7EBBAEDE">
            <w:pPr>
              <w:pStyle w:val="10"/>
              <w:rPr>
                <w:rFonts w:ascii="Times New Roman"/>
                <w:sz w:val="20"/>
              </w:rPr>
            </w:pPr>
          </w:p>
        </w:tc>
      </w:tr>
      <w:tr w14:paraId="61A6F8C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0C3037BF">
            <w:pPr>
              <w:pStyle w:val="10"/>
              <w:spacing w:before="5"/>
              <w:ind w:left="33"/>
              <w:rPr>
                <w:rFonts w:ascii="Verdana" w:hAnsi="Verdana"/>
                <w:b/>
                <w:sz w:val="24"/>
              </w:rPr>
            </w:pPr>
            <w:r>
              <w:rPr>
                <w:rFonts w:ascii="Verdana" w:hAnsi="Verdana"/>
                <w:b/>
                <w:w w:val="80"/>
                <w:sz w:val="24"/>
              </w:rPr>
              <w:t>Раздел</w:t>
            </w:r>
            <w:r>
              <w:rPr>
                <w:rFonts w:ascii="Verdana" w:hAnsi="Verdana"/>
                <w:b/>
                <w:spacing w:val="34"/>
                <w:sz w:val="24"/>
              </w:rPr>
              <w:t xml:space="preserve"> </w:t>
            </w:r>
            <w:r>
              <w:rPr>
                <w:rFonts w:ascii="Verdana" w:hAnsi="Verdana"/>
                <w:b/>
                <w:w w:val="80"/>
                <w:sz w:val="24"/>
              </w:rPr>
              <w:t>4.НАСЕЛЕНИЕ</w:t>
            </w:r>
            <w:r>
              <w:rPr>
                <w:rFonts w:ascii="Verdana" w:hAnsi="Verdana"/>
                <w:b/>
                <w:spacing w:val="30"/>
                <w:sz w:val="24"/>
              </w:rPr>
              <w:t xml:space="preserve"> </w:t>
            </w:r>
            <w:r>
              <w:rPr>
                <w:rFonts w:ascii="Verdana" w:hAnsi="Verdana"/>
                <w:b/>
                <w:spacing w:val="-4"/>
                <w:w w:val="80"/>
                <w:sz w:val="24"/>
              </w:rPr>
              <w:t>МИРА</w:t>
            </w:r>
          </w:p>
        </w:tc>
      </w:tr>
      <w:tr w14:paraId="243C6E8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66CAA354">
            <w:pPr>
              <w:pStyle w:val="10"/>
              <w:spacing w:before="9"/>
              <w:ind w:left="33"/>
              <w:rPr>
                <w:sz w:val="24"/>
              </w:rPr>
            </w:pPr>
            <w:r>
              <w:rPr>
                <w:spacing w:val="-5"/>
                <w:sz w:val="24"/>
              </w:rPr>
              <w:t>4.1</w:t>
            </w:r>
          </w:p>
        </w:tc>
        <w:tc>
          <w:tcPr>
            <w:tcW w:w="6162" w:type="dxa"/>
          </w:tcPr>
          <w:p w14:paraId="6E36A4E8">
            <w:pPr>
              <w:pStyle w:val="10"/>
              <w:spacing w:before="9"/>
              <w:ind w:left="37"/>
              <w:rPr>
                <w:sz w:val="24"/>
              </w:rPr>
            </w:pPr>
            <w:r>
              <w:rPr>
                <w:spacing w:val="-10"/>
                <w:sz w:val="24"/>
              </w:rPr>
              <w:t>Численность</w:t>
            </w:r>
            <w:r>
              <w:rPr>
                <w:spacing w:val="-21"/>
                <w:sz w:val="24"/>
              </w:rPr>
              <w:t xml:space="preserve"> </w:t>
            </w:r>
            <w:r>
              <w:rPr>
                <w:spacing w:val="-10"/>
                <w:sz w:val="24"/>
              </w:rPr>
              <w:t>и</w:t>
            </w:r>
            <w:r>
              <w:rPr>
                <w:spacing w:val="-20"/>
                <w:sz w:val="24"/>
              </w:rPr>
              <w:t xml:space="preserve"> </w:t>
            </w:r>
            <w:r>
              <w:rPr>
                <w:spacing w:val="-10"/>
                <w:sz w:val="24"/>
              </w:rPr>
              <w:t>воспроизводство</w:t>
            </w:r>
            <w:r>
              <w:rPr>
                <w:spacing w:val="-25"/>
                <w:sz w:val="24"/>
              </w:rPr>
              <w:t xml:space="preserve"> </w:t>
            </w:r>
            <w:r>
              <w:rPr>
                <w:spacing w:val="-10"/>
                <w:sz w:val="24"/>
              </w:rPr>
              <w:t>населения</w:t>
            </w:r>
          </w:p>
        </w:tc>
        <w:tc>
          <w:tcPr>
            <w:tcW w:w="672" w:type="dxa"/>
          </w:tcPr>
          <w:p w14:paraId="34AF6EFB">
            <w:pPr>
              <w:pStyle w:val="10"/>
              <w:spacing w:before="9"/>
              <w:ind w:left="29"/>
              <w:jc w:val="center"/>
              <w:rPr>
                <w:sz w:val="24"/>
              </w:rPr>
            </w:pPr>
            <w:r>
              <w:rPr>
                <w:spacing w:val="-10"/>
                <w:sz w:val="24"/>
              </w:rPr>
              <w:t>2</w:t>
            </w:r>
          </w:p>
        </w:tc>
        <w:tc>
          <w:tcPr>
            <w:tcW w:w="1906" w:type="dxa"/>
          </w:tcPr>
          <w:p w14:paraId="27C974DD">
            <w:pPr>
              <w:pStyle w:val="10"/>
              <w:rPr>
                <w:rFonts w:ascii="Times New Roman"/>
                <w:sz w:val="20"/>
              </w:rPr>
            </w:pPr>
          </w:p>
        </w:tc>
        <w:tc>
          <w:tcPr>
            <w:tcW w:w="1964" w:type="dxa"/>
          </w:tcPr>
          <w:p w14:paraId="3D89C626">
            <w:pPr>
              <w:pStyle w:val="10"/>
              <w:spacing w:before="9"/>
              <w:ind w:left="28"/>
              <w:jc w:val="center"/>
              <w:rPr>
                <w:sz w:val="24"/>
              </w:rPr>
            </w:pPr>
            <w:r>
              <w:rPr>
                <w:spacing w:val="-10"/>
                <w:sz w:val="24"/>
              </w:rPr>
              <w:t>1</w:t>
            </w:r>
          </w:p>
        </w:tc>
        <w:tc>
          <w:tcPr>
            <w:tcW w:w="3838" w:type="dxa"/>
          </w:tcPr>
          <w:p w14:paraId="28515568">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7F63D909">
            <w:pPr>
              <w:pStyle w:val="10"/>
              <w:ind w:left="1160"/>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2BC0BCB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67" w:type="dxa"/>
          </w:tcPr>
          <w:p w14:paraId="4A11D5A8">
            <w:pPr>
              <w:pStyle w:val="10"/>
              <w:spacing w:before="19"/>
              <w:ind w:left="33"/>
              <w:rPr>
                <w:sz w:val="24"/>
              </w:rPr>
            </w:pPr>
            <w:r>
              <w:rPr>
                <w:spacing w:val="-5"/>
                <w:sz w:val="24"/>
              </w:rPr>
              <w:t>4.2</w:t>
            </w:r>
          </w:p>
        </w:tc>
        <w:tc>
          <w:tcPr>
            <w:tcW w:w="6162" w:type="dxa"/>
          </w:tcPr>
          <w:p w14:paraId="1D49E831">
            <w:pPr>
              <w:pStyle w:val="10"/>
              <w:spacing w:before="19"/>
              <w:ind w:left="37"/>
              <w:rPr>
                <w:sz w:val="24"/>
              </w:rPr>
            </w:pPr>
            <w:r>
              <w:rPr>
                <w:w w:val="90"/>
                <w:sz w:val="24"/>
              </w:rPr>
              <w:t>Состав</w:t>
            </w:r>
            <w:r>
              <w:rPr>
                <w:spacing w:val="1"/>
                <w:sz w:val="24"/>
              </w:rPr>
              <w:t xml:space="preserve"> </w:t>
            </w:r>
            <w:r>
              <w:rPr>
                <w:w w:val="90"/>
                <w:sz w:val="24"/>
              </w:rPr>
              <w:t>и</w:t>
            </w:r>
            <w:r>
              <w:rPr>
                <w:spacing w:val="1"/>
                <w:sz w:val="24"/>
              </w:rPr>
              <w:t xml:space="preserve"> </w:t>
            </w:r>
            <w:r>
              <w:rPr>
                <w:w w:val="90"/>
                <w:sz w:val="24"/>
              </w:rPr>
              <w:t>структура</w:t>
            </w:r>
            <w:r>
              <w:rPr>
                <w:spacing w:val="-1"/>
                <w:sz w:val="24"/>
              </w:rPr>
              <w:t xml:space="preserve"> </w:t>
            </w:r>
            <w:r>
              <w:rPr>
                <w:spacing w:val="-2"/>
                <w:w w:val="90"/>
                <w:sz w:val="24"/>
              </w:rPr>
              <w:t>населения</w:t>
            </w:r>
          </w:p>
        </w:tc>
        <w:tc>
          <w:tcPr>
            <w:tcW w:w="672" w:type="dxa"/>
          </w:tcPr>
          <w:p w14:paraId="4ACBB97E">
            <w:pPr>
              <w:pStyle w:val="10"/>
              <w:spacing w:before="19"/>
              <w:ind w:left="29"/>
              <w:jc w:val="center"/>
              <w:rPr>
                <w:sz w:val="24"/>
              </w:rPr>
            </w:pPr>
            <w:r>
              <w:rPr>
                <w:spacing w:val="-10"/>
                <w:sz w:val="24"/>
              </w:rPr>
              <w:t>2</w:t>
            </w:r>
          </w:p>
        </w:tc>
        <w:tc>
          <w:tcPr>
            <w:tcW w:w="1906" w:type="dxa"/>
          </w:tcPr>
          <w:p w14:paraId="68100E99">
            <w:pPr>
              <w:pStyle w:val="10"/>
              <w:rPr>
                <w:rFonts w:ascii="Times New Roman"/>
                <w:sz w:val="20"/>
              </w:rPr>
            </w:pPr>
          </w:p>
        </w:tc>
        <w:tc>
          <w:tcPr>
            <w:tcW w:w="1964" w:type="dxa"/>
          </w:tcPr>
          <w:p w14:paraId="3D4DF43B">
            <w:pPr>
              <w:pStyle w:val="10"/>
              <w:spacing w:before="19"/>
              <w:ind w:left="28"/>
              <w:jc w:val="center"/>
              <w:rPr>
                <w:sz w:val="24"/>
              </w:rPr>
            </w:pPr>
            <w:r>
              <w:rPr>
                <w:spacing w:val="-10"/>
                <w:sz w:val="24"/>
              </w:rPr>
              <w:t>1</w:t>
            </w:r>
          </w:p>
        </w:tc>
        <w:tc>
          <w:tcPr>
            <w:tcW w:w="3838" w:type="dxa"/>
          </w:tcPr>
          <w:p w14:paraId="5FB26C1E">
            <w:pPr>
              <w:pStyle w:val="10"/>
              <w:spacing w:before="19"/>
              <w:ind w:left="32"/>
              <w:rPr>
                <w:sz w:val="24"/>
              </w:rPr>
            </w:pPr>
            <w:r>
              <w:rPr>
                <w:w w:val="85"/>
                <w:sz w:val="24"/>
              </w:rPr>
              <w:t>Библиотека</w:t>
            </w:r>
            <w:r>
              <w:rPr>
                <w:spacing w:val="43"/>
                <w:sz w:val="24"/>
              </w:rPr>
              <w:t xml:space="preserve"> </w:t>
            </w:r>
            <w:r>
              <w:rPr>
                <w:spacing w:val="-5"/>
                <w:w w:val="95"/>
                <w:sz w:val="24"/>
              </w:rPr>
              <w:t>ЦОК</w:t>
            </w:r>
          </w:p>
        </w:tc>
      </w:tr>
    </w:tbl>
    <w:p w14:paraId="2BAC3809">
      <w:pPr>
        <w:pStyle w:val="10"/>
        <w:spacing w:after="0"/>
        <w:rPr>
          <w:sz w:val="24"/>
        </w:rPr>
        <w:sectPr>
          <w:pgSz w:w="16850" w:h="11920" w:orient="landscape"/>
          <w:pgMar w:top="760" w:right="425" w:bottom="1247"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67"/>
        <w:gridCol w:w="6162"/>
        <w:gridCol w:w="672"/>
        <w:gridCol w:w="1906"/>
        <w:gridCol w:w="1964"/>
        <w:gridCol w:w="3838"/>
      </w:tblGrid>
      <w:tr w14:paraId="1DA3D15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67" w:type="dxa"/>
            <w:vMerge w:val="restart"/>
          </w:tcPr>
          <w:p w14:paraId="4450CCEE">
            <w:pPr>
              <w:pStyle w:val="10"/>
              <w:spacing w:before="8" w:line="286" w:lineRule="exact"/>
              <w:ind w:left="162"/>
              <w:rPr>
                <w:rFonts w:ascii="Verdana" w:hAnsi="Verdana"/>
                <w:sz w:val="24"/>
              </w:rPr>
            </w:pPr>
            <w:r>
              <w:rPr>
                <w:rFonts w:ascii="Verdana" w:hAnsi="Verdana"/>
                <w:spacing w:val="-10"/>
                <w:sz w:val="24"/>
              </w:rPr>
              <w:t>№</w:t>
            </w:r>
          </w:p>
          <w:p w14:paraId="29FC1708">
            <w:pPr>
              <w:pStyle w:val="10"/>
              <w:spacing w:line="273" w:lineRule="exact"/>
              <w:ind w:left="114"/>
              <w:rPr>
                <w:sz w:val="24"/>
              </w:rPr>
            </w:pPr>
            <w:r>
              <w:rPr>
                <w:spacing w:val="-5"/>
                <w:sz w:val="24"/>
              </w:rPr>
              <w:t>п/п</w:t>
            </w:r>
          </w:p>
        </w:tc>
        <w:tc>
          <w:tcPr>
            <w:tcW w:w="6162" w:type="dxa"/>
            <w:vMerge w:val="restart"/>
          </w:tcPr>
          <w:p w14:paraId="1F9E181B">
            <w:pPr>
              <w:pStyle w:val="10"/>
              <w:spacing w:before="14"/>
              <w:ind w:left="14"/>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542" w:type="dxa"/>
            <w:gridSpan w:val="3"/>
          </w:tcPr>
          <w:p w14:paraId="67FE437A">
            <w:pPr>
              <w:pStyle w:val="10"/>
              <w:spacing w:before="14"/>
              <w:ind w:left="1350"/>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838" w:type="dxa"/>
            <w:vMerge w:val="restart"/>
          </w:tcPr>
          <w:p w14:paraId="7EC68A94">
            <w:pPr>
              <w:pStyle w:val="10"/>
              <w:spacing w:before="16" w:line="235" w:lineRule="auto"/>
              <w:ind w:left="591" w:firstLine="7"/>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40651AC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vMerge w:val="continue"/>
            <w:tcBorders>
              <w:top w:val="nil"/>
            </w:tcBorders>
          </w:tcPr>
          <w:p w14:paraId="24CD4323">
            <w:pPr>
              <w:rPr>
                <w:sz w:val="2"/>
                <w:szCs w:val="2"/>
              </w:rPr>
            </w:pPr>
          </w:p>
        </w:tc>
        <w:tc>
          <w:tcPr>
            <w:tcW w:w="6162" w:type="dxa"/>
            <w:vMerge w:val="continue"/>
            <w:tcBorders>
              <w:top w:val="nil"/>
            </w:tcBorders>
          </w:tcPr>
          <w:p w14:paraId="755DAEC3">
            <w:pPr>
              <w:rPr>
                <w:sz w:val="2"/>
                <w:szCs w:val="2"/>
              </w:rPr>
            </w:pPr>
          </w:p>
        </w:tc>
        <w:tc>
          <w:tcPr>
            <w:tcW w:w="672" w:type="dxa"/>
          </w:tcPr>
          <w:p w14:paraId="7BAF5BF6">
            <w:pPr>
              <w:pStyle w:val="10"/>
              <w:spacing w:before="11"/>
              <w:ind w:left="30" w:right="-15"/>
              <w:jc w:val="center"/>
              <w:rPr>
                <w:sz w:val="24"/>
              </w:rPr>
            </w:pPr>
            <w:r>
              <w:rPr>
                <w:spacing w:val="-2"/>
                <w:sz w:val="24"/>
              </w:rPr>
              <w:t>Всего</w:t>
            </w:r>
          </w:p>
        </w:tc>
        <w:tc>
          <w:tcPr>
            <w:tcW w:w="1906" w:type="dxa"/>
          </w:tcPr>
          <w:p w14:paraId="6992F857">
            <w:pPr>
              <w:pStyle w:val="10"/>
              <w:spacing w:before="16" w:line="235" w:lineRule="auto"/>
              <w:ind w:left="579" w:hanging="322"/>
              <w:rPr>
                <w:sz w:val="24"/>
              </w:rPr>
            </w:pPr>
            <w:r>
              <w:rPr>
                <w:spacing w:val="-10"/>
                <w:sz w:val="24"/>
              </w:rPr>
              <w:t xml:space="preserve">Контрольные </w:t>
            </w:r>
            <w:r>
              <w:rPr>
                <w:spacing w:val="-2"/>
                <w:sz w:val="24"/>
              </w:rPr>
              <w:t>работы</w:t>
            </w:r>
          </w:p>
        </w:tc>
        <w:tc>
          <w:tcPr>
            <w:tcW w:w="1964" w:type="dxa"/>
          </w:tcPr>
          <w:p w14:paraId="7A17FCF1">
            <w:pPr>
              <w:pStyle w:val="10"/>
              <w:spacing w:before="16" w:line="235" w:lineRule="auto"/>
              <w:ind w:left="608" w:right="227" w:hanging="351"/>
              <w:rPr>
                <w:sz w:val="24"/>
              </w:rPr>
            </w:pPr>
            <w:r>
              <w:rPr>
                <w:spacing w:val="-10"/>
                <w:sz w:val="24"/>
              </w:rPr>
              <w:t xml:space="preserve">Практические </w:t>
            </w:r>
            <w:r>
              <w:rPr>
                <w:spacing w:val="-2"/>
                <w:sz w:val="24"/>
              </w:rPr>
              <w:t>работы</w:t>
            </w:r>
          </w:p>
        </w:tc>
        <w:tc>
          <w:tcPr>
            <w:tcW w:w="3838" w:type="dxa"/>
            <w:vMerge w:val="continue"/>
            <w:tcBorders>
              <w:top w:val="nil"/>
            </w:tcBorders>
          </w:tcPr>
          <w:p w14:paraId="668A7971">
            <w:pPr>
              <w:rPr>
                <w:sz w:val="2"/>
                <w:szCs w:val="2"/>
              </w:rPr>
            </w:pPr>
          </w:p>
        </w:tc>
      </w:tr>
      <w:tr w14:paraId="4A8300A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89" w:hRule="atLeast"/>
        </w:trPr>
        <w:tc>
          <w:tcPr>
            <w:tcW w:w="567" w:type="dxa"/>
          </w:tcPr>
          <w:p w14:paraId="08CB7064">
            <w:pPr>
              <w:pStyle w:val="10"/>
              <w:rPr>
                <w:rFonts w:ascii="Times New Roman"/>
                <w:sz w:val="20"/>
              </w:rPr>
            </w:pPr>
          </w:p>
        </w:tc>
        <w:tc>
          <w:tcPr>
            <w:tcW w:w="6162" w:type="dxa"/>
          </w:tcPr>
          <w:p w14:paraId="7BF6A76E">
            <w:pPr>
              <w:pStyle w:val="10"/>
              <w:rPr>
                <w:rFonts w:ascii="Times New Roman"/>
                <w:sz w:val="20"/>
              </w:rPr>
            </w:pPr>
          </w:p>
        </w:tc>
        <w:tc>
          <w:tcPr>
            <w:tcW w:w="672" w:type="dxa"/>
          </w:tcPr>
          <w:p w14:paraId="1531154B">
            <w:pPr>
              <w:pStyle w:val="10"/>
              <w:rPr>
                <w:rFonts w:ascii="Times New Roman"/>
                <w:sz w:val="20"/>
              </w:rPr>
            </w:pPr>
          </w:p>
        </w:tc>
        <w:tc>
          <w:tcPr>
            <w:tcW w:w="1906" w:type="dxa"/>
          </w:tcPr>
          <w:p w14:paraId="5C10F19A">
            <w:pPr>
              <w:pStyle w:val="10"/>
              <w:rPr>
                <w:rFonts w:ascii="Times New Roman"/>
                <w:sz w:val="20"/>
              </w:rPr>
            </w:pPr>
          </w:p>
        </w:tc>
        <w:tc>
          <w:tcPr>
            <w:tcW w:w="1964" w:type="dxa"/>
          </w:tcPr>
          <w:p w14:paraId="4298192C">
            <w:pPr>
              <w:pStyle w:val="10"/>
              <w:rPr>
                <w:rFonts w:ascii="Times New Roman"/>
                <w:sz w:val="20"/>
              </w:rPr>
            </w:pPr>
          </w:p>
        </w:tc>
        <w:tc>
          <w:tcPr>
            <w:tcW w:w="3838" w:type="dxa"/>
          </w:tcPr>
          <w:p w14:paraId="16FC6106">
            <w:pPr>
              <w:pStyle w:val="10"/>
              <w:spacing w:before="26"/>
              <w:ind w:left="1160"/>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0D2933F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451D382B">
            <w:pPr>
              <w:pStyle w:val="10"/>
              <w:spacing w:before="9"/>
              <w:ind w:left="33"/>
              <w:rPr>
                <w:sz w:val="24"/>
              </w:rPr>
            </w:pPr>
            <w:r>
              <w:rPr>
                <w:spacing w:val="-5"/>
                <w:sz w:val="24"/>
              </w:rPr>
              <w:t>4.3</w:t>
            </w:r>
          </w:p>
        </w:tc>
        <w:tc>
          <w:tcPr>
            <w:tcW w:w="6162" w:type="dxa"/>
          </w:tcPr>
          <w:p w14:paraId="0AC71717">
            <w:pPr>
              <w:pStyle w:val="10"/>
              <w:spacing w:before="9"/>
              <w:ind w:left="37"/>
              <w:rPr>
                <w:sz w:val="24"/>
              </w:rPr>
            </w:pPr>
            <w:r>
              <w:rPr>
                <w:w w:val="85"/>
                <w:sz w:val="24"/>
              </w:rPr>
              <w:t>Размещение</w:t>
            </w:r>
            <w:r>
              <w:rPr>
                <w:spacing w:val="26"/>
                <w:sz w:val="24"/>
              </w:rPr>
              <w:t xml:space="preserve"> </w:t>
            </w:r>
            <w:r>
              <w:rPr>
                <w:spacing w:val="-2"/>
                <w:sz w:val="24"/>
              </w:rPr>
              <w:t>населения</w:t>
            </w:r>
          </w:p>
        </w:tc>
        <w:tc>
          <w:tcPr>
            <w:tcW w:w="672" w:type="dxa"/>
          </w:tcPr>
          <w:p w14:paraId="23CDBB1B">
            <w:pPr>
              <w:pStyle w:val="10"/>
              <w:spacing w:before="9"/>
              <w:ind w:left="29"/>
              <w:jc w:val="center"/>
              <w:rPr>
                <w:sz w:val="24"/>
              </w:rPr>
            </w:pPr>
            <w:r>
              <w:rPr>
                <w:spacing w:val="-10"/>
                <w:sz w:val="24"/>
              </w:rPr>
              <w:t>2</w:t>
            </w:r>
          </w:p>
        </w:tc>
        <w:tc>
          <w:tcPr>
            <w:tcW w:w="1906" w:type="dxa"/>
          </w:tcPr>
          <w:p w14:paraId="00D858F9">
            <w:pPr>
              <w:pStyle w:val="10"/>
              <w:rPr>
                <w:rFonts w:ascii="Times New Roman"/>
                <w:sz w:val="22"/>
              </w:rPr>
            </w:pPr>
          </w:p>
        </w:tc>
        <w:tc>
          <w:tcPr>
            <w:tcW w:w="1964" w:type="dxa"/>
          </w:tcPr>
          <w:p w14:paraId="65982BDE">
            <w:pPr>
              <w:pStyle w:val="10"/>
              <w:spacing w:before="9"/>
              <w:ind w:left="28" w:right="8"/>
              <w:jc w:val="center"/>
              <w:rPr>
                <w:sz w:val="24"/>
              </w:rPr>
            </w:pPr>
            <w:r>
              <w:rPr>
                <w:spacing w:val="-5"/>
                <w:sz w:val="24"/>
              </w:rPr>
              <w:t>0.5</w:t>
            </w:r>
          </w:p>
        </w:tc>
        <w:tc>
          <w:tcPr>
            <w:tcW w:w="3838" w:type="dxa"/>
          </w:tcPr>
          <w:p w14:paraId="00DF392B">
            <w:pPr>
              <w:pStyle w:val="10"/>
              <w:spacing w:before="19" w:line="277" w:lineRule="exact"/>
              <w:ind w:left="32"/>
              <w:rPr>
                <w:sz w:val="24"/>
              </w:rPr>
            </w:pPr>
            <w:r>
              <w:rPr>
                <w:w w:val="85"/>
                <w:sz w:val="24"/>
              </w:rPr>
              <w:t>Библиотека</w:t>
            </w:r>
            <w:r>
              <w:rPr>
                <w:spacing w:val="43"/>
                <w:sz w:val="24"/>
              </w:rPr>
              <w:t xml:space="preserve"> </w:t>
            </w:r>
            <w:r>
              <w:rPr>
                <w:spacing w:val="-5"/>
                <w:w w:val="95"/>
                <w:sz w:val="24"/>
              </w:rPr>
              <w:t>ЦОК</w:t>
            </w:r>
          </w:p>
          <w:p w14:paraId="0D1CB7FB">
            <w:pPr>
              <w:pStyle w:val="10"/>
              <w:spacing w:line="229" w:lineRule="exact"/>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47E701F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6" w:hRule="atLeast"/>
        </w:trPr>
        <w:tc>
          <w:tcPr>
            <w:tcW w:w="567" w:type="dxa"/>
          </w:tcPr>
          <w:p w14:paraId="4FB067AD">
            <w:pPr>
              <w:pStyle w:val="10"/>
              <w:spacing w:before="9"/>
              <w:ind w:left="33"/>
              <w:rPr>
                <w:sz w:val="24"/>
              </w:rPr>
            </w:pPr>
            <w:r>
              <w:rPr>
                <w:spacing w:val="-5"/>
                <w:sz w:val="24"/>
              </w:rPr>
              <w:t>4.4</w:t>
            </w:r>
          </w:p>
        </w:tc>
        <w:tc>
          <w:tcPr>
            <w:tcW w:w="6162" w:type="dxa"/>
          </w:tcPr>
          <w:p w14:paraId="5F3C789D">
            <w:pPr>
              <w:pStyle w:val="10"/>
              <w:spacing w:before="9"/>
              <w:ind w:left="37"/>
              <w:rPr>
                <w:sz w:val="24"/>
              </w:rPr>
            </w:pPr>
            <w:r>
              <w:rPr>
                <w:w w:val="85"/>
                <w:sz w:val="24"/>
              </w:rPr>
              <w:t>К</w:t>
            </w:r>
            <w:r>
              <w:rPr>
                <w:spacing w:val="-16"/>
                <w:w w:val="85"/>
                <w:sz w:val="24"/>
              </w:rPr>
              <w:t xml:space="preserve"> </w:t>
            </w:r>
            <w:r>
              <w:rPr>
                <w:w w:val="85"/>
                <w:sz w:val="24"/>
              </w:rPr>
              <w:t>ачество</w:t>
            </w:r>
            <w:r>
              <w:rPr>
                <w:spacing w:val="4"/>
                <w:sz w:val="24"/>
              </w:rPr>
              <w:t xml:space="preserve"> </w:t>
            </w:r>
            <w:r>
              <w:rPr>
                <w:w w:val="85"/>
                <w:sz w:val="24"/>
              </w:rPr>
              <w:t>жизни</w:t>
            </w:r>
            <w:r>
              <w:rPr>
                <w:spacing w:val="15"/>
                <w:sz w:val="24"/>
              </w:rPr>
              <w:t xml:space="preserve"> </w:t>
            </w:r>
            <w:r>
              <w:rPr>
                <w:spacing w:val="-2"/>
                <w:w w:val="85"/>
                <w:sz w:val="24"/>
              </w:rPr>
              <w:t>населения</w:t>
            </w:r>
          </w:p>
        </w:tc>
        <w:tc>
          <w:tcPr>
            <w:tcW w:w="672" w:type="dxa"/>
          </w:tcPr>
          <w:p w14:paraId="258951B5">
            <w:pPr>
              <w:pStyle w:val="10"/>
              <w:spacing w:before="9"/>
              <w:ind w:left="29"/>
              <w:jc w:val="center"/>
              <w:rPr>
                <w:sz w:val="24"/>
              </w:rPr>
            </w:pPr>
            <w:r>
              <w:rPr>
                <w:spacing w:val="-10"/>
                <w:sz w:val="24"/>
              </w:rPr>
              <w:t>1</w:t>
            </w:r>
          </w:p>
        </w:tc>
        <w:tc>
          <w:tcPr>
            <w:tcW w:w="1906" w:type="dxa"/>
          </w:tcPr>
          <w:p w14:paraId="4FABA897">
            <w:pPr>
              <w:pStyle w:val="10"/>
              <w:rPr>
                <w:rFonts w:ascii="Times New Roman"/>
                <w:sz w:val="22"/>
              </w:rPr>
            </w:pPr>
          </w:p>
        </w:tc>
        <w:tc>
          <w:tcPr>
            <w:tcW w:w="1964" w:type="dxa"/>
          </w:tcPr>
          <w:p w14:paraId="0F1FB27F">
            <w:pPr>
              <w:pStyle w:val="10"/>
              <w:spacing w:before="9"/>
              <w:ind w:left="28" w:right="8"/>
              <w:jc w:val="center"/>
              <w:rPr>
                <w:sz w:val="24"/>
              </w:rPr>
            </w:pPr>
            <w:r>
              <w:rPr>
                <w:spacing w:val="-5"/>
                <w:sz w:val="24"/>
              </w:rPr>
              <w:t>0.5</w:t>
            </w:r>
          </w:p>
        </w:tc>
        <w:tc>
          <w:tcPr>
            <w:tcW w:w="3838" w:type="dxa"/>
          </w:tcPr>
          <w:p w14:paraId="751ABA42">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41DAB1AC">
            <w:pPr>
              <w:pStyle w:val="10"/>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5315E06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729" w:type="dxa"/>
            <w:gridSpan w:val="2"/>
          </w:tcPr>
          <w:p w14:paraId="6FD3311A">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138CA541">
            <w:pPr>
              <w:pStyle w:val="10"/>
              <w:spacing w:before="9"/>
              <w:ind w:left="29"/>
              <w:jc w:val="center"/>
              <w:rPr>
                <w:sz w:val="24"/>
              </w:rPr>
            </w:pPr>
            <w:r>
              <w:rPr>
                <w:spacing w:val="-10"/>
                <w:sz w:val="24"/>
              </w:rPr>
              <w:t>7</w:t>
            </w:r>
          </w:p>
        </w:tc>
        <w:tc>
          <w:tcPr>
            <w:tcW w:w="7708" w:type="dxa"/>
            <w:gridSpan w:val="3"/>
          </w:tcPr>
          <w:p w14:paraId="36220EBE">
            <w:pPr>
              <w:pStyle w:val="10"/>
              <w:rPr>
                <w:rFonts w:ascii="Times New Roman"/>
                <w:sz w:val="22"/>
              </w:rPr>
            </w:pPr>
          </w:p>
        </w:tc>
      </w:tr>
      <w:tr w14:paraId="72F9C4F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5568914C">
            <w:pPr>
              <w:pStyle w:val="10"/>
              <w:spacing w:before="5"/>
              <w:ind w:left="33"/>
              <w:rPr>
                <w:rFonts w:ascii="Verdana" w:hAnsi="Verdana"/>
                <w:b/>
                <w:sz w:val="24"/>
              </w:rPr>
            </w:pPr>
            <w:r>
              <w:rPr>
                <w:rFonts w:ascii="Verdana" w:hAnsi="Verdana"/>
                <w:b/>
                <w:w w:val="80"/>
                <w:sz w:val="24"/>
              </w:rPr>
              <w:t>Раздел</w:t>
            </w:r>
            <w:r>
              <w:rPr>
                <w:rFonts w:ascii="Verdana" w:hAnsi="Verdana"/>
                <w:b/>
                <w:spacing w:val="20"/>
                <w:sz w:val="24"/>
              </w:rPr>
              <w:t xml:space="preserve"> </w:t>
            </w:r>
            <w:r>
              <w:rPr>
                <w:rFonts w:ascii="Verdana" w:hAnsi="Verdana"/>
                <w:b/>
                <w:w w:val="80"/>
                <w:sz w:val="24"/>
              </w:rPr>
              <w:t>5.МИРОВОЕ</w:t>
            </w:r>
            <w:r>
              <w:rPr>
                <w:rFonts w:ascii="Verdana" w:hAnsi="Verdana"/>
                <w:b/>
                <w:spacing w:val="21"/>
                <w:sz w:val="24"/>
              </w:rPr>
              <w:t xml:space="preserve"> </w:t>
            </w:r>
            <w:r>
              <w:rPr>
                <w:rFonts w:ascii="Verdana" w:hAnsi="Verdana"/>
                <w:b/>
                <w:spacing w:val="-2"/>
                <w:w w:val="80"/>
                <w:sz w:val="24"/>
              </w:rPr>
              <w:t>ХОЗЯЙСТВО</w:t>
            </w:r>
          </w:p>
        </w:tc>
      </w:tr>
      <w:tr w14:paraId="59A78C4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tcPr>
          <w:p w14:paraId="1FF27F2E">
            <w:pPr>
              <w:pStyle w:val="10"/>
              <w:spacing w:before="11"/>
              <w:ind w:left="33"/>
              <w:rPr>
                <w:sz w:val="24"/>
              </w:rPr>
            </w:pPr>
            <w:r>
              <w:rPr>
                <w:spacing w:val="-5"/>
                <w:sz w:val="24"/>
              </w:rPr>
              <w:t>5.1</w:t>
            </w:r>
          </w:p>
        </w:tc>
        <w:tc>
          <w:tcPr>
            <w:tcW w:w="6162" w:type="dxa"/>
          </w:tcPr>
          <w:p w14:paraId="48B6A9A3">
            <w:pPr>
              <w:pStyle w:val="10"/>
              <w:spacing w:before="16" w:line="235" w:lineRule="auto"/>
              <w:ind w:left="37"/>
              <w:rPr>
                <w:sz w:val="24"/>
              </w:rPr>
            </w:pPr>
            <w:r>
              <w:rPr>
                <w:spacing w:val="-10"/>
                <w:sz w:val="24"/>
              </w:rPr>
              <w:t>Состав</w:t>
            </w:r>
            <w:r>
              <w:rPr>
                <w:spacing w:val="-19"/>
                <w:sz w:val="24"/>
              </w:rPr>
              <w:t xml:space="preserve"> </w:t>
            </w:r>
            <w:r>
              <w:rPr>
                <w:spacing w:val="-10"/>
                <w:sz w:val="24"/>
              </w:rPr>
              <w:t>и</w:t>
            </w:r>
            <w:r>
              <w:rPr>
                <w:spacing w:val="-20"/>
                <w:sz w:val="24"/>
              </w:rPr>
              <w:t xml:space="preserve"> </w:t>
            </w:r>
            <w:r>
              <w:rPr>
                <w:spacing w:val="-10"/>
                <w:sz w:val="24"/>
              </w:rPr>
              <w:t>структура</w:t>
            </w:r>
            <w:r>
              <w:rPr>
                <w:spacing w:val="-23"/>
                <w:sz w:val="24"/>
              </w:rPr>
              <w:t xml:space="preserve"> </w:t>
            </w:r>
            <w:r>
              <w:rPr>
                <w:spacing w:val="-10"/>
                <w:sz w:val="24"/>
              </w:rPr>
              <w:t>мирового</w:t>
            </w:r>
            <w:r>
              <w:rPr>
                <w:spacing w:val="-27"/>
                <w:sz w:val="24"/>
              </w:rPr>
              <w:t xml:space="preserve"> </w:t>
            </w:r>
            <w:r>
              <w:rPr>
                <w:spacing w:val="-10"/>
                <w:sz w:val="24"/>
              </w:rPr>
              <w:t xml:space="preserve">хозяйства. Международное </w:t>
            </w:r>
            <w:r>
              <w:rPr>
                <w:spacing w:val="-2"/>
                <w:sz w:val="24"/>
              </w:rPr>
              <w:t>географическое</w:t>
            </w:r>
            <w:r>
              <w:rPr>
                <w:spacing w:val="-36"/>
                <w:sz w:val="24"/>
              </w:rPr>
              <w:t xml:space="preserve"> </w:t>
            </w:r>
            <w:r>
              <w:rPr>
                <w:spacing w:val="-2"/>
                <w:sz w:val="24"/>
              </w:rPr>
              <w:t>разделение</w:t>
            </w:r>
            <w:r>
              <w:rPr>
                <w:spacing w:val="-31"/>
                <w:sz w:val="24"/>
              </w:rPr>
              <w:t xml:space="preserve"> </w:t>
            </w:r>
            <w:r>
              <w:rPr>
                <w:spacing w:val="-2"/>
                <w:sz w:val="24"/>
              </w:rPr>
              <w:t>труда</w:t>
            </w:r>
          </w:p>
        </w:tc>
        <w:tc>
          <w:tcPr>
            <w:tcW w:w="672" w:type="dxa"/>
          </w:tcPr>
          <w:p w14:paraId="04A20924">
            <w:pPr>
              <w:pStyle w:val="10"/>
              <w:spacing w:before="11"/>
              <w:ind w:left="29"/>
              <w:jc w:val="center"/>
              <w:rPr>
                <w:sz w:val="24"/>
              </w:rPr>
            </w:pPr>
            <w:r>
              <w:rPr>
                <w:spacing w:val="-10"/>
                <w:sz w:val="24"/>
              </w:rPr>
              <w:t>2</w:t>
            </w:r>
          </w:p>
        </w:tc>
        <w:tc>
          <w:tcPr>
            <w:tcW w:w="1906" w:type="dxa"/>
          </w:tcPr>
          <w:p w14:paraId="34E85E81">
            <w:pPr>
              <w:pStyle w:val="10"/>
              <w:rPr>
                <w:rFonts w:ascii="Times New Roman"/>
                <w:sz w:val="22"/>
              </w:rPr>
            </w:pPr>
          </w:p>
        </w:tc>
        <w:tc>
          <w:tcPr>
            <w:tcW w:w="1964" w:type="dxa"/>
          </w:tcPr>
          <w:p w14:paraId="7F6496DC">
            <w:pPr>
              <w:pStyle w:val="10"/>
              <w:spacing w:before="11"/>
              <w:ind w:left="28" w:right="8"/>
              <w:jc w:val="center"/>
              <w:rPr>
                <w:sz w:val="24"/>
              </w:rPr>
            </w:pPr>
            <w:r>
              <w:rPr>
                <w:spacing w:val="-5"/>
                <w:sz w:val="24"/>
              </w:rPr>
              <w:t>0.5</w:t>
            </w:r>
          </w:p>
        </w:tc>
        <w:tc>
          <w:tcPr>
            <w:tcW w:w="3838" w:type="dxa"/>
          </w:tcPr>
          <w:p w14:paraId="454F187C">
            <w:pPr>
              <w:pStyle w:val="10"/>
              <w:spacing w:before="21" w:line="277" w:lineRule="exact"/>
              <w:ind w:left="32"/>
              <w:rPr>
                <w:sz w:val="24"/>
              </w:rPr>
            </w:pPr>
            <w:r>
              <w:rPr>
                <w:w w:val="85"/>
                <w:sz w:val="24"/>
              </w:rPr>
              <w:t>Библиотека</w:t>
            </w:r>
            <w:r>
              <w:rPr>
                <w:spacing w:val="43"/>
                <w:sz w:val="24"/>
              </w:rPr>
              <w:t xml:space="preserve"> </w:t>
            </w:r>
            <w:r>
              <w:rPr>
                <w:spacing w:val="-5"/>
                <w:w w:val="95"/>
                <w:sz w:val="24"/>
              </w:rPr>
              <w:t>ЦОК</w:t>
            </w:r>
          </w:p>
          <w:p w14:paraId="535AC137">
            <w:pPr>
              <w:pStyle w:val="10"/>
              <w:spacing w:line="229" w:lineRule="exact"/>
              <w:ind w:left="1160"/>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3CAB91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3" w:hRule="atLeast"/>
        </w:trPr>
        <w:tc>
          <w:tcPr>
            <w:tcW w:w="567" w:type="dxa"/>
          </w:tcPr>
          <w:p w14:paraId="0588D831">
            <w:pPr>
              <w:pStyle w:val="10"/>
              <w:spacing w:before="9"/>
              <w:ind w:left="33"/>
              <w:rPr>
                <w:sz w:val="24"/>
              </w:rPr>
            </w:pPr>
            <w:r>
              <w:rPr>
                <w:spacing w:val="-5"/>
                <w:sz w:val="24"/>
              </w:rPr>
              <w:t>5.2</w:t>
            </w:r>
          </w:p>
        </w:tc>
        <w:tc>
          <w:tcPr>
            <w:tcW w:w="6162" w:type="dxa"/>
          </w:tcPr>
          <w:p w14:paraId="3F8D7685">
            <w:pPr>
              <w:pStyle w:val="10"/>
              <w:spacing w:before="9"/>
              <w:ind w:left="37"/>
              <w:rPr>
                <w:sz w:val="24"/>
              </w:rPr>
            </w:pPr>
            <w:r>
              <w:rPr>
                <w:spacing w:val="-12"/>
                <w:sz w:val="24"/>
              </w:rPr>
              <w:t>Международная</w:t>
            </w:r>
            <w:r>
              <w:rPr>
                <w:spacing w:val="-14"/>
                <w:sz w:val="24"/>
              </w:rPr>
              <w:t xml:space="preserve"> </w:t>
            </w:r>
            <w:r>
              <w:rPr>
                <w:spacing w:val="-12"/>
                <w:sz w:val="24"/>
              </w:rPr>
              <w:t>экономическая интеграция</w:t>
            </w:r>
          </w:p>
        </w:tc>
        <w:tc>
          <w:tcPr>
            <w:tcW w:w="672" w:type="dxa"/>
          </w:tcPr>
          <w:p w14:paraId="215ADEA2">
            <w:pPr>
              <w:pStyle w:val="10"/>
              <w:spacing w:before="9"/>
              <w:ind w:left="29"/>
              <w:jc w:val="center"/>
              <w:rPr>
                <w:sz w:val="24"/>
              </w:rPr>
            </w:pPr>
            <w:r>
              <w:rPr>
                <w:spacing w:val="-10"/>
                <w:sz w:val="24"/>
              </w:rPr>
              <w:t>1</w:t>
            </w:r>
          </w:p>
        </w:tc>
        <w:tc>
          <w:tcPr>
            <w:tcW w:w="1906" w:type="dxa"/>
          </w:tcPr>
          <w:p w14:paraId="4F85CCF2">
            <w:pPr>
              <w:pStyle w:val="10"/>
              <w:rPr>
                <w:rFonts w:ascii="Times New Roman"/>
                <w:sz w:val="22"/>
              </w:rPr>
            </w:pPr>
          </w:p>
        </w:tc>
        <w:tc>
          <w:tcPr>
            <w:tcW w:w="1964" w:type="dxa"/>
          </w:tcPr>
          <w:p w14:paraId="01420787">
            <w:pPr>
              <w:pStyle w:val="10"/>
              <w:rPr>
                <w:rFonts w:ascii="Times New Roman"/>
                <w:sz w:val="22"/>
              </w:rPr>
            </w:pPr>
          </w:p>
        </w:tc>
        <w:tc>
          <w:tcPr>
            <w:tcW w:w="3838" w:type="dxa"/>
          </w:tcPr>
          <w:p w14:paraId="7261E464">
            <w:pPr>
              <w:pStyle w:val="10"/>
              <w:spacing w:before="19" w:line="277" w:lineRule="exact"/>
              <w:ind w:left="32"/>
              <w:rPr>
                <w:sz w:val="24"/>
              </w:rPr>
            </w:pPr>
            <w:r>
              <w:rPr>
                <w:w w:val="85"/>
                <w:sz w:val="24"/>
              </w:rPr>
              <w:t>Библиотека</w:t>
            </w:r>
            <w:r>
              <w:rPr>
                <w:spacing w:val="43"/>
                <w:sz w:val="24"/>
              </w:rPr>
              <w:t xml:space="preserve"> </w:t>
            </w:r>
            <w:r>
              <w:rPr>
                <w:spacing w:val="-5"/>
                <w:w w:val="95"/>
                <w:sz w:val="24"/>
              </w:rPr>
              <w:t>ЦОК</w:t>
            </w:r>
          </w:p>
          <w:p w14:paraId="656373ED">
            <w:pPr>
              <w:pStyle w:val="10"/>
              <w:spacing w:line="229" w:lineRule="exact"/>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490E730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67" w:type="dxa"/>
          </w:tcPr>
          <w:p w14:paraId="39A5049E">
            <w:pPr>
              <w:pStyle w:val="10"/>
              <w:spacing w:before="12"/>
              <w:ind w:left="33"/>
              <w:rPr>
                <w:sz w:val="24"/>
              </w:rPr>
            </w:pPr>
            <w:r>
              <w:rPr>
                <w:spacing w:val="-5"/>
                <w:sz w:val="24"/>
              </w:rPr>
              <w:t>5.3</w:t>
            </w:r>
          </w:p>
        </w:tc>
        <w:tc>
          <w:tcPr>
            <w:tcW w:w="6162" w:type="dxa"/>
          </w:tcPr>
          <w:p w14:paraId="610152B6">
            <w:pPr>
              <w:pStyle w:val="10"/>
              <w:spacing w:before="16" w:line="235" w:lineRule="auto"/>
              <w:ind w:left="37"/>
              <w:rPr>
                <w:sz w:val="24"/>
              </w:rPr>
            </w:pPr>
            <w:r>
              <w:rPr>
                <w:w w:val="85"/>
                <w:sz w:val="24"/>
              </w:rPr>
              <w:t>Г еография главных</w:t>
            </w:r>
            <w:r>
              <w:rPr>
                <w:sz w:val="24"/>
              </w:rPr>
              <w:t xml:space="preserve"> </w:t>
            </w:r>
            <w:r>
              <w:rPr>
                <w:w w:val="85"/>
                <w:sz w:val="24"/>
              </w:rPr>
              <w:t xml:space="preserve">отраслей мирового хозяйства. </w:t>
            </w:r>
            <w:r>
              <w:rPr>
                <w:sz w:val="24"/>
              </w:rPr>
              <w:t>Промышленность мира</w:t>
            </w:r>
          </w:p>
        </w:tc>
        <w:tc>
          <w:tcPr>
            <w:tcW w:w="672" w:type="dxa"/>
          </w:tcPr>
          <w:p w14:paraId="13D82716">
            <w:pPr>
              <w:pStyle w:val="10"/>
              <w:spacing w:before="12"/>
              <w:ind w:left="29"/>
              <w:jc w:val="center"/>
              <w:rPr>
                <w:sz w:val="24"/>
              </w:rPr>
            </w:pPr>
            <w:r>
              <w:rPr>
                <w:spacing w:val="-10"/>
                <w:sz w:val="24"/>
              </w:rPr>
              <w:t>6</w:t>
            </w:r>
          </w:p>
        </w:tc>
        <w:tc>
          <w:tcPr>
            <w:tcW w:w="1906" w:type="dxa"/>
          </w:tcPr>
          <w:p w14:paraId="7B78EF33">
            <w:pPr>
              <w:pStyle w:val="10"/>
              <w:rPr>
                <w:rFonts w:ascii="Times New Roman"/>
                <w:sz w:val="22"/>
              </w:rPr>
            </w:pPr>
          </w:p>
        </w:tc>
        <w:tc>
          <w:tcPr>
            <w:tcW w:w="1964" w:type="dxa"/>
          </w:tcPr>
          <w:p w14:paraId="2D02568C">
            <w:pPr>
              <w:pStyle w:val="10"/>
              <w:spacing w:before="12"/>
              <w:ind w:left="28"/>
              <w:jc w:val="center"/>
              <w:rPr>
                <w:sz w:val="24"/>
              </w:rPr>
            </w:pPr>
            <w:r>
              <w:rPr>
                <w:spacing w:val="-10"/>
                <w:sz w:val="24"/>
              </w:rPr>
              <w:t>1</w:t>
            </w:r>
          </w:p>
        </w:tc>
        <w:tc>
          <w:tcPr>
            <w:tcW w:w="3838" w:type="dxa"/>
          </w:tcPr>
          <w:p w14:paraId="07B7630C">
            <w:pPr>
              <w:pStyle w:val="10"/>
              <w:spacing w:before="21" w:line="277" w:lineRule="exact"/>
              <w:ind w:left="32"/>
              <w:rPr>
                <w:sz w:val="24"/>
              </w:rPr>
            </w:pPr>
            <w:r>
              <w:rPr>
                <w:w w:val="85"/>
                <w:sz w:val="24"/>
              </w:rPr>
              <w:t>Библиотека</w:t>
            </w:r>
            <w:r>
              <w:rPr>
                <w:spacing w:val="43"/>
                <w:sz w:val="24"/>
              </w:rPr>
              <w:t xml:space="preserve"> </w:t>
            </w:r>
            <w:r>
              <w:rPr>
                <w:spacing w:val="-5"/>
                <w:w w:val="95"/>
                <w:sz w:val="24"/>
              </w:rPr>
              <w:t>ЦОК</w:t>
            </w:r>
          </w:p>
          <w:p w14:paraId="34FAE7A2">
            <w:pPr>
              <w:pStyle w:val="10"/>
              <w:spacing w:line="229" w:lineRule="exact"/>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7757890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6BC18FE5">
            <w:pPr>
              <w:pStyle w:val="10"/>
              <w:spacing w:before="9"/>
              <w:ind w:left="33"/>
              <w:rPr>
                <w:sz w:val="24"/>
              </w:rPr>
            </w:pPr>
            <w:r>
              <w:rPr>
                <w:spacing w:val="-5"/>
                <w:sz w:val="24"/>
              </w:rPr>
              <w:t>5.4</w:t>
            </w:r>
          </w:p>
        </w:tc>
        <w:tc>
          <w:tcPr>
            <w:tcW w:w="6162" w:type="dxa"/>
          </w:tcPr>
          <w:p w14:paraId="797A628A">
            <w:pPr>
              <w:pStyle w:val="10"/>
              <w:spacing w:before="9"/>
              <w:ind w:left="37"/>
              <w:rPr>
                <w:sz w:val="24"/>
              </w:rPr>
            </w:pPr>
            <w:r>
              <w:rPr>
                <w:w w:val="85"/>
                <w:sz w:val="24"/>
              </w:rPr>
              <w:t>Сельское</w:t>
            </w:r>
            <w:r>
              <w:rPr>
                <w:spacing w:val="32"/>
                <w:sz w:val="24"/>
              </w:rPr>
              <w:t xml:space="preserve"> </w:t>
            </w:r>
            <w:r>
              <w:rPr>
                <w:w w:val="85"/>
                <w:sz w:val="24"/>
              </w:rPr>
              <w:t>хозяйство</w:t>
            </w:r>
            <w:r>
              <w:rPr>
                <w:spacing w:val="47"/>
                <w:sz w:val="24"/>
              </w:rPr>
              <w:t xml:space="preserve"> </w:t>
            </w:r>
            <w:r>
              <w:rPr>
                <w:spacing w:val="-4"/>
                <w:w w:val="85"/>
                <w:sz w:val="24"/>
              </w:rPr>
              <w:t>мира</w:t>
            </w:r>
          </w:p>
        </w:tc>
        <w:tc>
          <w:tcPr>
            <w:tcW w:w="672" w:type="dxa"/>
          </w:tcPr>
          <w:p w14:paraId="4A209ECD">
            <w:pPr>
              <w:pStyle w:val="10"/>
              <w:spacing w:before="9"/>
              <w:ind w:left="29"/>
              <w:jc w:val="center"/>
              <w:rPr>
                <w:sz w:val="24"/>
              </w:rPr>
            </w:pPr>
            <w:r>
              <w:rPr>
                <w:spacing w:val="-10"/>
                <w:sz w:val="24"/>
              </w:rPr>
              <w:t>2</w:t>
            </w:r>
          </w:p>
        </w:tc>
        <w:tc>
          <w:tcPr>
            <w:tcW w:w="1906" w:type="dxa"/>
          </w:tcPr>
          <w:p w14:paraId="66AD4D0A">
            <w:pPr>
              <w:pStyle w:val="10"/>
              <w:rPr>
                <w:rFonts w:ascii="Times New Roman"/>
                <w:sz w:val="22"/>
              </w:rPr>
            </w:pPr>
          </w:p>
        </w:tc>
        <w:tc>
          <w:tcPr>
            <w:tcW w:w="1964" w:type="dxa"/>
          </w:tcPr>
          <w:p w14:paraId="754F1989">
            <w:pPr>
              <w:pStyle w:val="10"/>
              <w:rPr>
                <w:rFonts w:ascii="Times New Roman"/>
                <w:sz w:val="22"/>
              </w:rPr>
            </w:pPr>
          </w:p>
        </w:tc>
        <w:tc>
          <w:tcPr>
            <w:tcW w:w="3838" w:type="dxa"/>
          </w:tcPr>
          <w:p w14:paraId="503E8376">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15877394">
            <w:pPr>
              <w:pStyle w:val="10"/>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10218D4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67" w:type="dxa"/>
          </w:tcPr>
          <w:p w14:paraId="66209223">
            <w:pPr>
              <w:pStyle w:val="10"/>
              <w:spacing w:before="9"/>
              <w:ind w:left="33"/>
              <w:rPr>
                <w:sz w:val="24"/>
              </w:rPr>
            </w:pPr>
            <w:r>
              <w:rPr>
                <w:spacing w:val="-5"/>
                <w:sz w:val="24"/>
              </w:rPr>
              <w:t>5.5</w:t>
            </w:r>
          </w:p>
        </w:tc>
        <w:tc>
          <w:tcPr>
            <w:tcW w:w="6162" w:type="dxa"/>
          </w:tcPr>
          <w:p w14:paraId="258C4EDB">
            <w:pPr>
              <w:pStyle w:val="10"/>
              <w:spacing w:before="9"/>
              <w:ind w:left="37"/>
              <w:rPr>
                <w:sz w:val="24"/>
              </w:rPr>
            </w:pPr>
            <w:r>
              <w:rPr>
                <w:spacing w:val="-12"/>
                <w:sz w:val="24"/>
              </w:rPr>
              <w:t>Сфера</w:t>
            </w:r>
            <w:r>
              <w:rPr>
                <w:spacing w:val="-26"/>
                <w:sz w:val="24"/>
              </w:rPr>
              <w:t xml:space="preserve"> </w:t>
            </w:r>
            <w:r>
              <w:rPr>
                <w:spacing w:val="-12"/>
                <w:sz w:val="24"/>
              </w:rPr>
              <w:t>нематериального</w:t>
            </w:r>
            <w:r>
              <w:rPr>
                <w:spacing w:val="-28"/>
                <w:sz w:val="24"/>
              </w:rPr>
              <w:t xml:space="preserve"> </w:t>
            </w:r>
            <w:r>
              <w:rPr>
                <w:spacing w:val="-12"/>
                <w:sz w:val="24"/>
              </w:rPr>
              <w:t>производства.</w:t>
            </w:r>
            <w:r>
              <w:rPr>
                <w:spacing w:val="7"/>
                <w:sz w:val="24"/>
              </w:rPr>
              <w:t xml:space="preserve"> </w:t>
            </w:r>
            <w:r>
              <w:rPr>
                <w:spacing w:val="-12"/>
                <w:sz w:val="24"/>
              </w:rPr>
              <w:t>Мировой</w:t>
            </w:r>
            <w:r>
              <w:rPr>
                <w:spacing w:val="-17"/>
                <w:sz w:val="24"/>
              </w:rPr>
              <w:t xml:space="preserve"> </w:t>
            </w:r>
            <w:r>
              <w:rPr>
                <w:spacing w:val="-12"/>
                <w:sz w:val="24"/>
              </w:rPr>
              <w:t>транспорт</w:t>
            </w:r>
          </w:p>
        </w:tc>
        <w:tc>
          <w:tcPr>
            <w:tcW w:w="672" w:type="dxa"/>
          </w:tcPr>
          <w:p w14:paraId="7D503D25">
            <w:pPr>
              <w:pStyle w:val="10"/>
              <w:spacing w:before="9"/>
              <w:ind w:left="29"/>
              <w:jc w:val="center"/>
              <w:rPr>
                <w:sz w:val="24"/>
              </w:rPr>
            </w:pPr>
            <w:r>
              <w:rPr>
                <w:spacing w:val="-10"/>
                <w:sz w:val="24"/>
              </w:rPr>
              <w:t>3</w:t>
            </w:r>
          </w:p>
        </w:tc>
        <w:tc>
          <w:tcPr>
            <w:tcW w:w="1906" w:type="dxa"/>
          </w:tcPr>
          <w:p w14:paraId="6837AB63">
            <w:pPr>
              <w:pStyle w:val="10"/>
              <w:rPr>
                <w:rFonts w:ascii="Times New Roman"/>
                <w:sz w:val="22"/>
              </w:rPr>
            </w:pPr>
          </w:p>
        </w:tc>
        <w:tc>
          <w:tcPr>
            <w:tcW w:w="1964" w:type="dxa"/>
          </w:tcPr>
          <w:p w14:paraId="251CF97A">
            <w:pPr>
              <w:pStyle w:val="10"/>
              <w:rPr>
                <w:rFonts w:ascii="Times New Roman"/>
                <w:sz w:val="22"/>
              </w:rPr>
            </w:pPr>
          </w:p>
        </w:tc>
        <w:tc>
          <w:tcPr>
            <w:tcW w:w="3838" w:type="dxa"/>
          </w:tcPr>
          <w:p w14:paraId="12EB5288">
            <w:pPr>
              <w:pStyle w:val="10"/>
              <w:spacing w:before="19"/>
              <w:ind w:left="32"/>
              <w:rPr>
                <w:sz w:val="24"/>
              </w:rPr>
            </w:pPr>
            <w:r>
              <w:rPr>
                <w:w w:val="85"/>
                <w:sz w:val="24"/>
              </w:rPr>
              <w:t>Библиотека</w:t>
            </w:r>
            <w:r>
              <w:rPr>
                <w:spacing w:val="43"/>
                <w:sz w:val="24"/>
              </w:rPr>
              <w:t xml:space="preserve"> </w:t>
            </w:r>
            <w:r>
              <w:rPr>
                <w:spacing w:val="-5"/>
                <w:w w:val="95"/>
                <w:sz w:val="24"/>
              </w:rPr>
              <w:t>ЦОК</w:t>
            </w:r>
          </w:p>
          <w:p w14:paraId="4E6BCA02">
            <w:pPr>
              <w:pStyle w:val="10"/>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7FBBD4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6729" w:type="dxa"/>
            <w:gridSpan w:val="2"/>
          </w:tcPr>
          <w:p w14:paraId="2936C746">
            <w:pPr>
              <w:pStyle w:val="10"/>
              <w:spacing w:before="9"/>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2E4BA498">
            <w:pPr>
              <w:pStyle w:val="10"/>
              <w:spacing w:before="9"/>
              <w:ind w:left="31" w:right="18"/>
              <w:jc w:val="center"/>
              <w:rPr>
                <w:sz w:val="24"/>
              </w:rPr>
            </w:pPr>
            <w:r>
              <w:rPr>
                <w:spacing w:val="-5"/>
                <w:sz w:val="24"/>
              </w:rPr>
              <w:t>14</w:t>
            </w:r>
          </w:p>
        </w:tc>
        <w:tc>
          <w:tcPr>
            <w:tcW w:w="7708" w:type="dxa"/>
            <w:gridSpan w:val="3"/>
            <w:tcBorders>
              <w:bottom w:val="thickThinMediumGap" w:color="000000" w:sz="2" w:space="0"/>
            </w:tcBorders>
          </w:tcPr>
          <w:p w14:paraId="4DDD15BE">
            <w:pPr>
              <w:pStyle w:val="10"/>
              <w:rPr>
                <w:rFonts w:ascii="Times New Roman"/>
                <w:sz w:val="22"/>
              </w:rPr>
            </w:pPr>
          </w:p>
        </w:tc>
      </w:tr>
      <w:tr w14:paraId="09574A2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48" w:hRule="atLeast"/>
        </w:trPr>
        <w:tc>
          <w:tcPr>
            <w:tcW w:w="6729" w:type="dxa"/>
            <w:gridSpan w:val="2"/>
          </w:tcPr>
          <w:p w14:paraId="22689CCC">
            <w:pPr>
              <w:pStyle w:val="10"/>
              <w:spacing w:before="2"/>
              <w:ind w:left="33"/>
              <w:rPr>
                <w:sz w:val="24"/>
              </w:rPr>
            </w:pPr>
            <w:r>
              <w:rPr>
                <w:spacing w:val="-15"/>
                <w:sz w:val="24"/>
              </w:rPr>
              <w:t>Резервное</w:t>
            </w:r>
            <w:r>
              <w:rPr>
                <w:spacing w:val="-22"/>
                <w:sz w:val="24"/>
              </w:rPr>
              <w:t xml:space="preserve"> </w:t>
            </w:r>
            <w:r>
              <w:rPr>
                <w:spacing w:val="-2"/>
                <w:sz w:val="24"/>
              </w:rPr>
              <w:t>время</w:t>
            </w:r>
          </w:p>
        </w:tc>
        <w:tc>
          <w:tcPr>
            <w:tcW w:w="672" w:type="dxa"/>
          </w:tcPr>
          <w:p w14:paraId="759E233D">
            <w:pPr>
              <w:pStyle w:val="10"/>
              <w:spacing w:before="2"/>
              <w:ind w:left="29"/>
              <w:jc w:val="center"/>
              <w:rPr>
                <w:sz w:val="24"/>
              </w:rPr>
            </w:pPr>
            <w:r>
              <w:rPr>
                <w:spacing w:val="-10"/>
                <w:sz w:val="24"/>
              </w:rPr>
              <w:t>2</w:t>
            </w:r>
          </w:p>
        </w:tc>
        <w:tc>
          <w:tcPr>
            <w:tcW w:w="1906" w:type="dxa"/>
          </w:tcPr>
          <w:p w14:paraId="46AB9159">
            <w:pPr>
              <w:pStyle w:val="10"/>
              <w:spacing w:before="2"/>
              <w:ind w:left="28"/>
              <w:jc w:val="center"/>
              <w:rPr>
                <w:sz w:val="24"/>
              </w:rPr>
            </w:pPr>
            <w:r>
              <w:rPr>
                <w:spacing w:val="-10"/>
                <w:sz w:val="24"/>
              </w:rPr>
              <w:t>1</w:t>
            </w:r>
          </w:p>
        </w:tc>
        <w:tc>
          <w:tcPr>
            <w:tcW w:w="1964" w:type="dxa"/>
          </w:tcPr>
          <w:p w14:paraId="036668B7">
            <w:pPr>
              <w:pStyle w:val="10"/>
              <w:rPr>
                <w:rFonts w:ascii="Times New Roman"/>
                <w:sz w:val="22"/>
              </w:rPr>
            </w:pPr>
          </w:p>
        </w:tc>
        <w:tc>
          <w:tcPr>
            <w:tcW w:w="3838" w:type="dxa"/>
          </w:tcPr>
          <w:p w14:paraId="48F167CA">
            <w:pPr>
              <w:pStyle w:val="10"/>
              <w:spacing w:before="12"/>
              <w:ind w:left="32"/>
              <w:rPr>
                <w:sz w:val="24"/>
              </w:rPr>
            </w:pPr>
            <w:r>
              <w:rPr>
                <w:w w:val="85"/>
                <w:sz w:val="24"/>
              </w:rPr>
              <w:t>Библиотека</w:t>
            </w:r>
            <w:r>
              <w:rPr>
                <w:spacing w:val="43"/>
                <w:sz w:val="24"/>
              </w:rPr>
              <w:t xml:space="preserve"> </w:t>
            </w:r>
            <w:r>
              <w:rPr>
                <w:spacing w:val="-5"/>
                <w:w w:val="95"/>
                <w:sz w:val="24"/>
              </w:rPr>
              <w:t>ЦОК</w:t>
            </w:r>
          </w:p>
          <w:p w14:paraId="5F8FC8FA">
            <w:pPr>
              <w:pStyle w:val="10"/>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43ED438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6729" w:type="dxa"/>
            <w:gridSpan w:val="2"/>
          </w:tcPr>
          <w:p w14:paraId="77956D55">
            <w:pPr>
              <w:pStyle w:val="10"/>
              <w:spacing w:before="11"/>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15F934E1">
            <w:pPr>
              <w:pStyle w:val="10"/>
              <w:spacing w:before="11"/>
              <w:ind w:left="31" w:right="18"/>
              <w:jc w:val="center"/>
              <w:rPr>
                <w:sz w:val="24"/>
              </w:rPr>
            </w:pPr>
            <w:r>
              <w:rPr>
                <w:spacing w:val="-5"/>
                <w:sz w:val="24"/>
              </w:rPr>
              <w:t>34</w:t>
            </w:r>
          </w:p>
        </w:tc>
        <w:tc>
          <w:tcPr>
            <w:tcW w:w="1906" w:type="dxa"/>
          </w:tcPr>
          <w:p w14:paraId="5C78BA44">
            <w:pPr>
              <w:pStyle w:val="10"/>
              <w:spacing w:before="11"/>
              <w:ind w:left="28"/>
              <w:jc w:val="center"/>
              <w:rPr>
                <w:sz w:val="24"/>
              </w:rPr>
            </w:pPr>
            <w:r>
              <w:rPr>
                <w:spacing w:val="-10"/>
                <w:sz w:val="24"/>
              </w:rPr>
              <w:t>1</w:t>
            </w:r>
          </w:p>
        </w:tc>
        <w:tc>
          <w:tcPr>
            <w:tcW w:w="1964" w:type="dxa"/>
          </w:tcPr>
          <w:p w14:paraId="379BD239">
            <w:pPr>
              <w:pStyle w:val="10"/>
              <w:spacing w:before="11"/>
              <w:ind w:left="28" w:right="8"/>
              <w:jc w:val="center"/>
              <w:rPr>
                <w:sz w:val="24"/>
              </w:rPr>
            </w:pPr>
            <w:r>
              <w:rPr>
                <w:spacing w:val="-5"/>
                <w:sz w:val="24"/>
              </w:rPr>
              <w:t>6.5</w:t>
            </w:r>
          </w:p>
        </w:tc>
        <w:tc>
          <w:tcPr>
            <w:tcW w:w="3838" w:type="dxa"/>
          </w:tcPr>
          <w:p w14:paraId="7B4466EB">
            <w:pPr>
              <w:pStyle w:val="10"/>
              <w:spacing w:before="21" w:line="277" w:lineRule="exact"/>
              <w:ind w:left="32"/>
              <w:rPr>
                <w:sz w:val="24"/>
              </w:rPr>
            </w:pPr>
            <w:r>
              <w:rPr>
                <w:w w:val="85"/>
                <w:sz w:val="24"/>
              </w:rPr>
              <w:t>Библиотека</w:t>
            </w:r>
            <w:r>
              <w:rPr>
                <w:spacing w:val="43"/>
                <w:sz w:val="24"/>
              </w:rPr>
              <w:t xml:space="preserve"> </w:t>
            </w:r>
            <w:r>
              <w:rPr>
                <w:spacing w:val="-5"/>
                <w:w w:val="95"/>
                <w:sz w:val="24"/>
              </w:rPr>
              <w:t>ЦОК</w:t>
            </w:r>
          </w:p>
          <w:p w14:paraId="4DD3FF9F">
            <w:pPr>
              <w:pStyle w:val="10"/>
              <w:spacing w:line="229" w:lineRule="exact"/>
              <w:ind w:left="32"/>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bl>
    <w:p w14:paraId="7D2BD627">
      <w:pPr>
        <w:pStyle w:val="7"/>
        <w:spacing w:before="40"/>
        <w:ind w:left="0"/>
        <w:jc w:val="left"/>
        <w:rPr>
          <w:b/>
          <w:sz w:val="21"/>
        </w:rPr>
      </w:pPr>
    </w:p>
    <w:p w14:paraId="16D369E6">
      <w:pPr>
        <w:spacing w:before="1" w:after="31"/>
        <w:ind w:left="26" w:right="0" w:firstLine="0"/>
        <w:jc w:val="left"/>
        <w:rPr>
          <w:b/>
          <w:sz w:val="21"/>
        </w:rPr>
      </w:pPr>
      <w:r>
        <w:rPr>
          <w:b/>
          <w:sz w:val="21"/>
        </w:rPr>
        <w:t>11</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34</w:t>
      </w:r>
      <w:r>
        <w:rPr>
          <w:b/>
          <w:spacing w:val="-4"/>
          <w:sz w:val="21"/>
        </w:rPr>
        <w:t xml:space="preserve"> 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6"/>
        <w:gridCol w:w="5964"/>
        <w:gridCol w:w="672"/>
        <w:gridCol w:w="1932"/>
        <w:gridCol w:w="1993"/>
        <w:gridCol w:w="3970"/>
      </w:tblGrid>
      <w:tr w14:paraId="341F17E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vMerge w:val="restart"/>
          </w:tcPr>
          <w:p w14:paraId="11D2D544">
            <w:pPr>
              <w:pStyle w:val="10"/>
              <w:spacing w:before="16" w:line="235" w:lineRule="auto"/>
              <w:ind w:left="119" w:right="110" w:firstLine="48"/>
              <w:rPr>
                <w:sz w:val="24"/>
              </w:rPr>
            </w:pPr>
            <w:r>
              <w:rPr>
                <w:spacing w:val="-10"/>
                <w:sz w:val="24"/>
              </w:rPr>
              <w:t xml:space="preserve">№ </w:t>
            </w:r>
            <w:r>
              <w:rPr>
                <w:spacing w:val="-11"/>
                <w:w w:val="85"/>
                <w:sz w:val="24"/>
              </w:rPr>
              <w:t>п/п</w:t>
            </w:r>
          </w:p>
        </w:tc>
        <w:tc>
          <w:tcPr>
            <w:tcW w:w="5964" w:type="dxa"/>
            <w:vMerge w:val="restart"/>
          </w:tcPr>
          <w:p w14:paraId="77A5AB9E">
            <w:pPr>
              <w:pStyle w:val="10"/>
              <w:spacing w:before="11"/>
              <w:ind w:left="17"/>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597" w:type="dxa"/>
            <w:gridSpan w:val="3"/>
          </w:tcPr>
          <w:p w14:paraId="0984D455">
            <w:pPr>
              <w:pStyle w:val="10"/>
              <w:spacing w:before="11"/>
              <w:ind w:left="137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970" w:type="dxa"/>
            <w:vMerge w:val="restart"/>
          </w:tcPr>
          <w:p w14:paraId="41ED2029">
            <w:pPr>
              <w:pStyle w:val="10"/>
              <w:spacing w:before="16" w:line="235" w:lineRule="auto"/>
              <w:ind w:left="660" w:right="643"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6541C94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vMerge w:val="continue"/>
            <w:tcBorders>
              <w:top w:val="nil"/>
            </w:tcBorders>
          </w:tcPr>
          <w:p w14:paraId="7F87977C">
            <w:pPr>
              <w:rPr>
                <w:sz w:val="2"/>
                <w:szCs w:val="2"/>
              </w:rPr>
            </w:pPr>
          </w:p>
        </w:tc>
        <w:tc>
          <w:tcPr>
            <w:tcW w:w="5964" w:type="dxa"/>
            <w:vMerge w:val="continue"/>
            <w:tcBorders>
              <w:top w:val="nil"/>
            </w:tcBorders>
          </w:tcPr>
          <w:p w14:paraId="32066183">
            <w:pPr>
              <w:rPr>
                <w:sz w:val="2"/>
                <w:szCs w:val="2"/>
              </w:rPr>
            </w:pPr>
          </w:p>
        </w:tc>
        <w:tc>
          <w:tcPr>
            <w:tcW w:w="672" w:type="dxa"/>
          </w:tcPr>
          <w:p w14:paraId="2213B6BC">
            <w:pPr>
              <w:pStyle w:val="10"/>
              <w:spacing w:before="12"/>
              <w:ind w:left="31"/>
              <w:rPr>
                <w:sz w:val="24"/>
              </w:rPr>
            </w:pPr>
            <w:r>
              <w:rPr>
                <w:spacing w:val="-5"/>
                <w:sz w:val="24"/>
              </w:rPr>
              <w:t>Всего</w:t>
            </w:r>
          </w:p>
        </w:tc>
        <w:tc>
          <w:tcPr>
            <w:tcW w:w="1932" w:type="dxa"/>
          </w:tcPr>
          <w:p w14:paraId="60B6E3D9">
            <w:pPr>
              <w:pStyle w:val="10"/>
              <w:spacing w:before="16" w:line="235" w:lineRule="auto"/>
              <w:ind w:left="596" w:hanging="322"/>
              <w:rPr>
                <w:sz w:val="24"/>
              </w:rPr>
            </w:pPr>
            <w:r>
              <w:rPr>
                <w:spacing w:val="-10"/>
                <w:sz w:val="24"/>
              </w:rPr>
              <w:t xml:space="preserve">Контрольные </w:t>
            </w:r>
            <w:r>
              <w:rPr>
                <w:spacing w:val="-2"/>
                <w:sz w:val="24"/>
              </w:rPr>
              <w:t>работы</w:t>
            </w:r>
          </w:p>
        </w:tc>
        <w:tc>
          <w:tcPr>
            <w:tcW w:w="1993" w:type="dxa"/>
          </w:tcPr>
          <w:p w14:paraId="30C8441D">
            <w:pPr>
              <w:pStyle w:val="10"/>
              <w:spacing w:before="16" w:line="235" w:lineRule="auto"/>
              <w:ind w:left="624" w:right="240" w:hanging="351"/>
              <w:rPr>
                <w:sz w:val="24"/>
              </w:rPr>
            </w:pPr>
            <w:r>
              <w:rPr>
                <w:spacing w:val="-10"/>
                <w:sz w:val="24"/>
              </w:rPr>
              <w:t xml:space="preserve">Практические </w:t>
            </w:r>
            <w:r>
              <w:rPr>
                <w:spacing w:val="-2"/>
                <w:sz w:val="24"/>
              </w:rPr>
              <w:t>работы</w:t>
            </w:r>
          </w:p>
        </w:tc>
        <w:tc>
          <w:tcPr>
            <w:tcW w:w="3970" w:type="dxa"/>
            <w:vMerge w:val="continue"/>
            <w:tcBorders>
              <w:top w:val="nil"/>
            </w:tcBorders>
          </w:tcPr>
          <w:p w14:paraId="5AE76814">
            <w:pPr>
              <w:rPr>
                <w:sz w:val="2"/>
                <w:szCs w:val="2"/>
              </w:rPr>
            </w:pPr>
          </w:p>
        </w:tc>
      </w:tr>
      <w:tr w14:paraId="1B06466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15107" w:type="dxa"/>
            <w:gridSpan w:val="6"/>
          </w:tcPr>
          <w:p w14:paraId="194EEE54">
            <w:pPr>
              <w:pStyle w:val="10"/>
              <w:ind w:left="33"/>
              <w:rPr>
                <w:rFonts w:ascii="Verdana" w:hAnsi="Verdana"/>
                <w:b/>
                <w:sz w:val="24"/>
              </w:rPr>
            </w:pPr>
            <w:r>
              <w:rPr>
                <w:rFonts w:ascii="Verdana" w:hAnsi="Verdana"/>
                <w:b/>
                <w:w w:val="80"/>
                <w:sz w:val="24"/>
              </w:rPr>
              <w:t>Раздел</w:t>
            </w:r>
            <w:r>
              <w:rPr>
                <w:rFonts w:ascii="Verdana" w:hAnsi="Verdana"/>
                <w:b/>
                <w:spacing w:val="15"/>
                <w:sz w:val="24"/>
              </w:rPr>
              <w:t xml:space="preserve"> </w:t>
            </w:r>
            <w:r>
              <w:rPr>
                <w:rFonts w:ascii="Verdana" w:hAnsi="Verdana"/>
                <w:b/>
                <w:w w:val="80"/>
                <w:sz w:val="24"/>
              </w:rPr>
              <w:t>1.РЕГИОНЫ</w:t>
            </w:r>
            <w:r>
              <w:rPr>
                <w:rFonts w:ascii="Verdana" w:hAnsi="Verdana"/>
                <w:b/>
                <w:spacing w:val="17"/>
                <w:sz w:val="24"/>
              </w:rPr>
              <w:t xml:space="preserve"> </w:t>
            </w:r>
            <w:r>
              <w:rPr>
                <w:rFonts w:ascii="Verdana" w:hAnsi="Verdana"/>
                <w:b/>
                <w:w w:val="80"/>
                <w:sz w:val="24"/>
              </w:rPr>
              <w:t>И</w:t>
            </w:r>
            <w:r>
              <w:rPr>
                <w:rFonts w:ascii="Verdana" w:hAnsi="Verdana"/>
                <w:b/>
                <w:spacing w:val="14"/>
                <w:sz w:val="24"/>
              </w:rPr>
              <w:t xml:space="preserve"> </w:t>
            </w:r>
            <w:r>
              <w:rPr>
                <w:rFonts w:ascii="Verdana" w:hAnsi="Verdana"/>
                <w:b/>
                <w:w w:val="80"/>
                <w:sz w:val="24"/>
              </w:rPr>
              <w:t>СТРАНЫ</w:t>
            </w:r>
            <w:r>
              <w:rPr>
                <w:rFonts w:ascii="Verdana" w:hAnsi="Verdana"/>
                <w:b/>
                <w:spacing w:val="17"/>
                <w:sz w:val="24"/>
              </w:rPr>
              <w:t xml:space="preserve"> </w:t>
            </w:r>
            <w:r>
              <w:rPr>
                <w:rFonts w:ascii="Verdana" w:hAnsi="Verdana"/>
                <w:b/>
                <w:spacing w:val="-4"/>
                <w:w w:val="80"/>
                <w:sz w:val="24"/>
              </w:rPr>
              <w:t>МИРА</w:t>
            </w:r>
          </w:p>
        </w:tc>
      </w:tr>
    </w:tbl>
    <w:p w14:paraId="0251ECB5">
      <w:pPr>
        <w:pStyle w:val="10"/>
        <w:spacing w:after="0"/>
        <w:rPr>
          <w:rFonts w:ascii="Verdana" w:hAnsi="Verdana"/>
          <w:b/>
          <w:sz w:val="24"/>
        </w:rPr>
        <w:sectPr>
          <w:type w:val="continuous"/>
          <w:pgSz w:w="16850" w:h="11920" w:orient="landscape"/>
          <w:pgMar w:top="820" w:right="425" w:bottom="1254"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76"/>
        <w:gridCol w:w="5964"/>
        <w:gridCol w:w="672"/>
        <w:gridCol w:w="1932"/>
        <w:gridCol w:w="1993"/>
        <w:gridCol w:w="3970"/>
      </w:tblGrid>
      <w:tr w14:paraId="47C2642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76" w:type="dxa"/>
            <w:vMerge w:val="restart"/>
          </w:tcPr>
          <w:p w14:paraId="343E9299">
            <w:pPr>
              <w:pStyle w:val="10"/>
              <w:spacing w:before="8" w:line="286" w:lineRule="exact"/>
              <w:ind w:left="169"/>
              <w:rPr>
                <w:rFonts w:ascii="Verdana" w:hAnsi="Verdana"/>
                <w:sz w:val="24"/>
              </w:rPr>
            </w:pPr>
            <w:r>
              <w:rPr>
                <w:rFonts w:ascii="Verdana" w:hAnsi="Verdana"/>
                <w:spacing w:val="-10"/>
                <w:sz w:val="24"/>
              </w:rPr>
              <w:t>№</w:t>
            </w:r>
          </w:p>
          <w:p w14:paraId="3DFB6D26">
            <w:pPr>
              <w:pStyle w:val="10"/>
              <w:spacing w:line="273" w:lineRule="exact"/>
              <w:ind w:left="119"/>
              <w:rPr>
                <w:sz w:val="24"/>
              </w:rPr>
            </w:pPr>
            <w:r>
              <w:rPr>
                <w:spacing w:val="-5"/>
                <w:sz w:val="24"/>
              </w:rPr>
              <w:t>п/п</w:t>
            </w:r>
          </w:p>
        </w:tc>
        <w:tc>
          <w:tcPr>
            <w:tcW w:w="5964" w:type="dxa"/>
            <w:vMerge w:val="restart"/>
          </w:tcPr>
          <w:p w14:paraId="5297C1FF">
            <w:pPr>
              <w:pStyle w:val="10"/>
              <w:spacing w:before="14"/>
              <w:ind w:left="17"/>
              <w:jc w:val="center"/>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597" w:type="dxa"/>
            <w:gridSpan w:val="3"/>
          </w:tcPr>
          <w:p w14:paraId="2900EC33">
            <w:pPr>
              <w:pStyle w:val="10"/>
              <w:spacing w:before="14"/>
              <w:ind w:left="1378"/>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3970" w:type="dxa"/>
            <w:vMerge w:val="restart"/>
          </w:tcPr>
          <w:p w14:paraId="46D72582">
            <w:pPr>
              <w:pStyle w:val="10"/>
              <w:spacing w:before="16" w:line="235" w:lineRule="auto"/>
              <w:ind w:left="660" w:right="643" w:firstLine="7"/>
              <w:rPr>
                <w:sz w:val="24"/>
              </w:rPr>
            </w:pPr>
            <w:r>
              <w:rPr>
                <w:spacing w:val="-10"/>
                <w:sz w:val="24"/>
              </w:rPr>
              <w:t>Электронные</w:t>
            </w:r>
            <w:r>
              <w:rPr>
                <w:spacing w:val="-38"/>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5A7B411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76" w:type="dxa"/>
            <w:vMerge w:val="continue"/>
            <w:tcBorders>
              <w:top w:val="nil"/>
            </w:tcBorders>
          </w:tcPr>
          <w:p w14:paraId="4EEDF11A">
            <w:pPr>
              <w:rPr>
                <w:sz w:val="2"/>
                <w:szCs w:val="2"/>
              </w:rPr>
            </w:pPr>
          </w:p>
        </w:tc>
        <w:tc>
          <w:tcPr>
            <w:tcW w:w="5964" w:type="dxa"/>
            <w:vMerge w:val="continue"/>
            <w:tcBorders>
              <w:top w:val="nil"/>
            </w:tcBorders>
          </w:tcPr>
          <w:p w14:paraId="14E01DEF">
            <w:pPr>
              <w:rPr>
                <w:sz w:val="2"/>
                <w:szCs w:val="2"/>
              </w:rPr>
            </w:pPr>
          </w:p>
        </w:tc>
        <w:tc>
          <w:tcPr>
            <w:tcW w:w="672" w:type="dxa"/>
          </w:tcPr>
          <w:p w14:paraId="5DA77C9E">
            <w:pPr>
              <w:pStyle w:val="10"/>
              <w:spacing w:before="11"/>
              <w:ind w:left="29" w:right="-15"/>
              <w:jc w:val="center"/>
              <w:rPr>
                <w:sz w:val="24"/>
              </w:rPr>
            </w:pPr>
            <w:r>
              <w:rPr>
                <w:spacing w:val="-2"/>
                <w:sz w:val="24"/>
              </w:rPr>
              <w:t>Всего</w:t>
            </w:r>
          </w:p>
        </w:tc>
        <w:tc>
          <w:tcPr>
            <w:tcW w:w="1932" w:type="dxa"/>
          </w:tcPr>
          <w:p w14:paraId="2B6F99D0">
            <w:pPr>
              <w:pStyle w:val="10"/>
              <w:spacing w:before="16" w:line="235" w:lineRule="auto"/>
              <w:ind w:left="596" w:hanging="322"/>
              <w:rPr>
                <w:sz w:val="24"/>
              </w:rPr>
            </w:pPr>
            <w:r>
              <w:rPr>
                <w:spacing w:val="-10"/>
                <w:sz w:val="24"/>
              </w:rPr>
              <w:t xml:space="preserve">Контрольные </w:t>
            </w:r>
            <w:r>
              <w:rPr>
                <w:spacing w:val="-2"/>
                <w:sz w:val="24"/>
              </w:rPr>
              <w:t>работы</w:t>
            </w:r>
          </w:p>
        </w:tc>
        <w:tc>
          <w:tcPr>
            <w:tcW w:w="1993" w:type="dxa"/>
          </w:tcPr>
          <w:p w14:paraId="13C2F59E">
            <w:pPr>
              <w:pStyle w:val="10"/>
              <w:spacing w:before="16" w:line="235" w:lineRule="auto"/>
              <w:ind w:left="624" w:right="240" w:hanging="351"/>
              <w:rPr>
                <w:sz w:val="24"/>
              </w:rPr>
            </w:pPr>
            <w:r>
              <w:rPr>
                <w:spacing w:val="-10"/>
                <w:sz w:val="24"/>
              </w:rPr>
              <w:t xml:space="preserve">Практические </w:t>
            </w:r>
            <w:r>
              <w:rPr>
                <w:spacing w:val="-2"/>
                <w:sz w:val="24"/>
              </w:rPr>
              <w:t>работы</w:t>
            </w:r>
          </w:p>
        </w:tc>
        <w:tc>
          <w:tcPr>
            <w:tcW w:w="3970" w:type="dxa"/>
            <w:vMerge w:val="continue"/>
            <w:tcBorders>
              <w:top w:val="nil"/>
            </w:tcBorders>
          </w:tcPr>
          <w:p w14:paraId="05273ABB">
            <w:pPr>
              <w:rPr>
                <w:sz w:val="2"/>
                <w:szCs w:val="2"/>
              </w:rPr>
            </w:pPr>
          </w:p>
        </w:tc>
      </w:tr>
      <w:tr w14:paraId="741E567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3" w:hRule="atLeast"/>
        </w:trPr>
        <w:tc>
          <w:tcPr>
            <w:tcW w:w="576" w:type="dxa"/>
          </w:tcPr>
          <w:p w14:paraId="7F44E6E7">
            <w:pPr>
              <w:pStyle w:val="10"/>
              <w:spacing w:before="9"/>
              <w:ind w:left="33"/>
              <w:rPr>
                <w:sz w:val="24"/>
              </w:rPr>
            </w:pPr>
            <w:r>
              <w:rPr>
                <w:spacing w:val="-5"/>
                <w:sz w:val="24"/>
              </w:rPr>
              <w:t>1.1</w:t>
            </w:r>
          </w:p>
        </w:tc>
        <w:tc>
          <w:tcPr>
            <w:tcW w:w="5964" w:type="dxa"/>
          </w:tcPr>
          <w:p w14:paraId="2E12570A">
            <w:pPr>
              <w:pStyle w:val="10"/>
              <w:spacing w:before="9"/>
              <w:ind w:left="38"/>
              <w:rPr>
                <w:sz w:val="24"/>
              </w:rPr>
            </w:pPr>
            <w:r>
              <w:rPr>
                <w:w w:val="85"/>
                <w:sz w:val="24"/>
              </w:rPr>
              <w:t>Регионы</w:t>
            </w:r>
            <w:r>
              <w:rPr>
                <w:spacing w:val="26"/>
                <w:sz w:val="24"/>
              </w:rPr>
              <w:t xml:space="preserve"> </w:t>
            </w:r>
            <w:r>
              <w:rPr>
                <w:w w:val="85"/>
                <w:sz w:val="24"/>
              </w:rPr>
              <w:t>мира.</w:t>
            </w:r>
            <w:r>
              <w:rPr>
                <w:spacing w:val="39"/>
                <w:sz w:val="24"/>
              </w:rPr>
              <w:t xml:space="preserve"> </w:t>
            </w:r>
            <w:r>
              <w:rPr>
                <w:w w:val="85"/>
                <w:sz w:val="24"/>
              </w:rPr>
              <w:t>Зарубежная</w:t>
            </w:r>
            <w:r>
              <w:rPr>
                <w:spacing w:val="10"/>
                <w:sz w:val="24"/>
              </w:rPr>
              <w:t xml:space="preserve"> </w:t>
            </w:r>
            <w:r>
              <w:rPr>
                <w:spacing w:val="-2"/>
                <w:w w:val="85"/>
                <w:sz w:val="24"/>
              </w:rPr>
              <w:t>Европа</w:t>
            </w:r>
          </w:p>
        </w:tc>
        <w:tc>
          <w:tcPr>
            <w:tcW w:w="672" w:type="dxa"/>
          </w:tcPr>
          <w:p w14:paraId="0AE7248E">
            <w:pPr>
              <w:pStyle w:val="10"/>
              <w:spacing w:before="9"/>
              <w:ind w:left="39" w:right="7"/>
              <w:jc w:val="center"/>
              <w:rPr>
                <w:sz w:val="24"/>
              </w:rPr>
            </w:pPr>
            <w:r>
              <w:rPr>
                <w:spacing w:val="-10"/>
                <w:sz w:val="24"/>
              </w:rPr>
              <w:t>6</w:t>
            </w:r>
          </w:p>
        </w:tc>
        <w:tc>
          <w:tcPr>
            <w:tcW w:w="1932" w:type="dxa"/>
          </w:tcPr>
          <w:p w14:paraId="66A5BB51">
            <w:pPr>
              <w:pStyle w:val="10"/>
              <w:rPr>
                <w:rFonts w:ascii="Times New Roman"/>
                <w:sz w:val="22"/>
              </w:rPr>
            </w:pPr>
          </w:p>
        </w:tc>
        <w:tc>
          <w:tcPr>
            <w:tcW w:w="1993" w:type="dxa"/>
          </w:tcPr>
          <w:p w14:paraId="13AE3634">
            <w:pPr>
              <w:pStyle w:val="10"/>
              <w:spacing w:before="9"/>
              <w:ind w:left="37"/>
              <w:jc w:val="center"/>
              <w:rPr>
                <w:sz w:val="24"/>
              </w:rPr>
            </w:pPr>
            <w:r>
              <w:rPr>
                <w:spacing w:val="-10"/>
                <w:sz w:val="24"/>
              </w:rPr>
              <w:t>1</w:t>
            </w:r>
          </w:p>
        </w:tc>
        <w:tc>
          <w:tcPr>
            <w:tcW w:w="3970" w:type="dxa"/>
          </w:tcPr>
          <w:p w14:paraId="3DB6FD4E">
            <w:pPr>
              <w:pStyle w:val="10"/>
              <w:spacing w:before="19"/>
              <w:ind w:left="36"/>
              <w:rPr>
                <w:sz w:val="24"/>
              </w:rPr>
            </w:pPr>
            <w:r>
              <w:rPr>
                <w:w w:val="85"/>
                <w:sz w:val="24"/>
              </w:rPr>
              <w:t>Библиотека</w:t>
            </w:r>
            <w:r>
              <w:rPr>
                <w:spacing w:val="43"/>
                <w:sz w:val="24"/>
              </w:rPr>
              <w:t xml:space="preserve"> </w:t>
            </w:r>
            <w:r>
              <w:rPr>
                <w:spacing w:val="-5"/>
                <w:w w:val="95"/>
                <w:sz w:val="24"/>
              </w:rPr>
              <w:t>ЦОК</w:t>
            </w:r>
          </w:p>
          <w:p w14:paraId="5A236122">
            <w:pPr>
              <w:pStyle w:val="10"/>
              <w:ind w:left="1231"/>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62829FE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76" w:type="dxa"/>
          </w:tcPr>
          <w:p w14:paraId="61B511A4">
            <w:pPr>
              <w:pStyle w:val="10"/>
              <w:spacing w:before="11"/>
              <w:ind w:left="33"/>
              <w:rPr>
                <w:sz w:val="24"/>
              </w:rPr>
            </w:pPr>
            <w:r>
              <w:rPr>
                <w:spacing w:val="-5"/>
                <w:sz w:val="24"/>
              </w:rPr>
              <w:t>1.2</w:t>
            </w:r>
          </w:p>
        </w:tc>
        <w:tc>
          <w:tcPr>
            <w:tcW w:w="5964" w:type="dxa"/>
          </w:tcPr>
          <w:p w14:paraId="3736270A">
            <w:pPr>
              <w:pStyle w:val="10"/>
              <w:spacing w:before="11"/>
              <w:ind w:left="38"/>
              <w:rPr>
                <w:sz w:val="24"/>
              </w:rPr>
            </w:pPr>
            <w:r>
              <w:rPr>
                <w:w w:val="85"/>
                <w:sz w:val="24"/>
              </w:rPr>
              <w:t>Зарубежная</w:t>
            </w:r>
            <w:r>
              <w:rPr>
                <w:spacing w:val="34"/>
                <w:sz w:val="24"/>
              </w:rPr>
              <w:t xml:space="preserve"> </w:t>
            </w:r>
            <w:r>
              <w:rPr>
                <w:spacing w:val="-4"/>
                <w:sz w:val="24"/>
              </w:rPr>
              <w:t>Азия</w:t>
            </w:r>
          </w:p>
        </w:tc>
        <w:tc>
          <w:tcPr>
            <w:tcW w:w="672" w:type="dxa"/>
          </w:tcPr>
          <w:p w14:paraId="0DDE8502">
            <w:pPr>
              <w:pStyle w:val="10"/>
              <w:spacing w:before="11"/>
              <w:ind w:left="39" w:right="7"/>
              <w:jc w:val="center"/>
              <w:rPr>
                <w:sz w:val="24"/>
              </w:rPr>
            </w:pPr>
            <w:r>
              <w:rPr>
                <w:spacing w:val="-10"/>
                <w:sz w:val="24"/>
              </w:rPr>
              <w:t>6</w:t>
            </w:r>
          </w:p>
        </w:tc>
        <w:tc>
          <w:tcPr>
            <w:tcW w:w="1932" w:type="dxa"/>
          </w:tcPr>
          <w:p w14:paraId="1D8BE5C5">
            <w:pPr>
              <w:pStyle w:val="10"/>
              <w:rPr>
                <w:rFonts w:ascii="Times New Roman"/>
                <w:sz w:val="22"/>
              </w:rPr>
            </w:pPr>
          </w:p>
        </w:tc>
        <w:tc>
          <w:tcPr>
            <w:tcW w:w="1993" w:type="dxa"/>
          </w:tcPr>
          <w:p w14:paraId="7DFA949E">
            <w:pPr>
              <w:pStyle w:val="10"/>
              <w:spacing w:before="11"/>
              <w:ind w:left="37" w:right="8"/>
              <w:jc w:val="center"/>
              <w:rPr>
                <w:sz w:val="24"/>
              </w:rPr>
            </w:pPr>
            <w:r>
              <w:rPr>
                <w:spacing w:val="-5"/>
                <w:sz w:val="24"/>
              </w:rPr>
              <w:t>0.5</w:t>
            </w:r>
          </w:p>
        </w:tc>
        <w:tc>
          <w:tcPr>
            <w:tcW w:w="3970" w:type="dxa"/>
          </w:tcPr>
          <w:p w14:paraId="344D2574">
            <w:pPr>
              <w:pStyle w:val="10"/>
              <w:spacing w:before="21" w:line="277" w:lineRule="exact"/>
              <w:ind w:left="36"/>
              <w:rPr>
                <w:sz w:val="24"/>
              </w:rPr>
            </w:pPr>
            <w:r>
              <w:rPr>
                <w:w w:val="85"/>
                <w:sz w:val="24"/>
              </w:rPr>
              <w:t>Библиотека</w:t>
            </w:r>
            <w:r>
              <w:rPr>
                <w:spacing w:val="43"/>
                <w:sz w:val="24"/>
              </w:rPr>
              <w:t xml:space="preserve"> </w:t>
            </w:r>
            <w:r>
              <w:rPr>
                <w:spacing w:val="-5"/>
                <w:w w:val="95"/>
                <w:sz w:val="24"/>
              </w:rPr>
              <w:t>ЦОК</w:t>
            </w:r>
          </w:p>
          <w:p w14:paraId="00F3C36C">
            <w:pPr>
              <w:pStyle w:val="10"/>
              <w:spacing w:line="229" w:lineRule="exact"/>
              <w:ind w:left="36"/>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686A792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6" w:hRule="atLeast"/>
        </w:trPr>
        <w:tc>
          <w:tcPr>
            <w:tcW w:w="576" w:type="dxa"/>
          </w:tcPr>
          <w:p w14:paraId="1F82BAB8">
            <w:pPr>
              <w:pStyle w:val="10"/>
              <w:spacing w:before="12"/>
              <w:ind w:left="33"/>
              <w:rPr>
                <w:sz w:val="24"/>
              </w:rPr>
            </w:pPr>
            <w:r>
              <w:rPr>
                <w:spacing w:val="-5"/>
                <w:sz w:val="24"/>
              </w:rPr>
              <w:t>1.3</w:t>
            </w:r>
          </w:p>
        </w:tc>
        <w:tc>
          <w:tcPr>
            <w:tcW w:w="5964" w:type="dxa"/>
          </w:tcPr>
          <w:p w14:paraId="66863594">
            <w:pPr>
              <w:pStyle w:val="10"/>
              <w:spacing w:before="12"/>
              <w:ind w:left="38"/>
              <w:rPr>
                <w:sz w:val="24"/>
              </w:rPr>
            </w:pPr>
            <w:r>
              <w:rPr>
                <w:spacing w:val="-2"/>
                <w:sz w:val="24"/>
              </w:rPr>
              <w:t>Америка</w:t>
            </w:r>
          </w:p>
        </w:tc>
        <w:tc>
          <w:tcPr>
            <w:tcW w:w="672" w:type="dxa"/>
          </w:tcPr>
          <w:p w14:paraId="1134ED93">
            <w:pPr>
              <w:pStyle w:val="10"/>
              <w:spacing w:before="12"/>
              <w:ind w:left="39" w:right="7"/>
              <w:jc w:val="center"/>
              <w:rPr>
                <w:sz w:val="24"/>
              </w:rPr>
            </w:pPr>
            <w:r>
              <w:rPr>
                <w:spacing w:val="-10"/>
                <w:sz w:val="24"/>
              </w:rPr>
              <w:t>6</w:t>
            </w:r>
          </w:p>
        </w:tc>
        <w:tc>
          <w:tcPr>
            <w:tcW w:w="1932" w:type="dxa"/>
          </w:tcPr>
          <w:p w14:paraId="68ABADA5">
            <w:pPr>
              <w:pStyle w:val="10"/>
              <w:spacing w:before="12"/>
              <w:ind w:left="35"/>
              <w:jc w:val="center"/>
              <w:rPr>
                <w:sz w:val="24"/>
              </w:rPr>
            </w:pPr>
            <w:r>
              <w:rPr>
                <w:spacing w:val="-10"/>
                <w:sz w:val="24"/>
              </w:rPr>
              <w:t>1</w:t>
            </w:r>
          </w:p>
        </w:tc>
        <w:tc>
          <w:tcPr>
            <w:tcW w:w="1993" w:type="dxa"/>
          </w:tcPr>
          <w:p w14:paraId="0B54DC1F">
            <w:pPr>
              <w:pStyle w:val="10"/>
              <w:spacing w:before="12"/>
              <w:ind w:left="37" w:right="8"/>
              <w:jc w:val="center"/>
              <w:rPr>
                <w:sz w:val="24"/>
              </w:rPr>
            </w:pPr>
            <w:r>
              <w:rPr>
                <w:spacing w:val="-5"/>
                <w:sz w:val="24"/>
              </w:rPr>
              <w:t>0.5</w:t>
            </w:r>
          </w:p>
        </w:tc>
        <w:tc>
          <w:tcPr>
            <w:tcW w:w="3970" w:type="dxa"/>
          </w:tcPr>
          <w:p w14:paraId="579D3777">
            <w:pPr>
              <w:pStyle w:val="10"/>
              <w:spacing w:before="22" w:line="277" w:lineRule="exact"/>
              <w:ind w:left="36"/>
              <w:rPr>
                <w:sz w:val="24"/>
              </w:rPr>
            </w:pPr>
            <w:r>
              <w:rPr>
                <w:w w:val="85"/>
                <w:sz w:val="24"/>
              </w:rPr>
              <w:t>Библиотека</w:t>
            </w:r>
            <w:r>
              <w:rPr>
                <w:spacing w:val="43"/>
                <w:sz w:val="24"/>
              </w:rPr>
              <w:t xml:space="preserve"> </w:t>
            </w:r>
            <w:r>
              <w:rPr>
                <w:spacing w:val="-5"/>
                <w:w w:val="95"/>
                <w:sz w:val="24"/>
              </w:rPr>
              <w:t>ЦОК</w:t>
            </w:r>
          </w:p>
          <w:p w14:paraId="3424B634">
            <w:pPr>
              <w:pStyle w:val="10"/>
              <w:spacing w:line="229" w:lineRule="exact"/>
              <w:ind w:left="36"/>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4A9B23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7" w:hRule="atLeast"/>
        </w:trPr>
        <w:tc>
          <w:tcPr>
            <w:tcW w:w="576" w:type="dxa"/>
          </w:tcPr>
          <w:p w14:paraId="71B93C18">
            <w:pPr>
              <w:pStyle w:val="10"/>
              <w:spacing w:before="11"/>
              <w:ind w:left="33"/>
              <w:rPr>
                <w:sz w:val="24"/>
              </w:rPr>
            </w:pPr>
            <w:r>
              <w:rPr>
                <w:spacing w:val="-5"/>
                <w:sz w:val="24"/>
              </w:rPr>
              <w:t>1.4</w:t>
            </w:r>
          </w:p>
        </w:tc>
        <w:tc>
          <w:tcPr>
            <w:tcW w:w="5964" w:type="dxa"/>
          </w:tcPr>
          <w:p w14:paraId="089F282E">
            <w:pPr>
              <w:pStyle w:val="10"/>
              <w:spacing w:before="11"/>
              <w:ind w:left="38"/>
              <w:rPr>
                <w:sz w:val="24"/>
              </w:rPr>
            </w:pPr>
            <w:r>
              <w:rPr>
                <w:spacing w:val="-2"/>
                <w:sz w:val="24"/>
              </w:rPr>
              <w:t>Африка</w:t>
            </w:r>
          </w:p>
        </w:tc>
        <w:tc>
          <w:tcPr>
            <w:tcW w:w="672" w:type="dxa"/>
          </w:tcPr>
          <w:p w14:paraId="492A17FB">
            <w:pPr>
              <w:pStyle w:val="10"/>
              <w:spacing w:before="11"/>
              <w:ind w:left="39" w:right="7"/>
              <w:jc w:val="center"/>
              <w:rPr>
                <w:sz w:val="24"/>
              </w:rPr>
            </w:pPr>
            <w:r>
              <w:rPr>
                <w:spacing w:val="-10"/>
                <w:sz w:val="24"/>
              </w:rPr>
              <w:t>4</w:t>
            </w:r>
          </w:p>
        </w:tc>
        <w:tc>
          <w:tcPr>
            <w:tcW w:w="1932" w:type="dxa"/>
          </w:tcPr>
          <w:p w14:paraId="415BAC87">
            <w:pPr>
              <w:pStyle w:val="10"/>
              <w:rPr>
                <w:rFonts w:ascii="Times New Roman"/>
                <w:sz w:val="22"/>
              </w:rPr>
            </w:pPr>
          </w:p>
        </w:tc>
        <w:tc>
          <w:tcPr>
            <w:tcW w:w="1993" w:type="dxa"/>
          </w:tcPr>
          <w:p w14:paraId="014CFB22">
            <w:pPr>
              <w:pStyle w:val="10"/>
              <w:spacing w:before="11"/>
              <w:ind w:left="37" w:right="8"/>
              <w:jc w:val="center"/>
              <w:rPr>
                <w:sz w:val="24"/>
              </w:rPr>
            </w:pPr>
            <w:r>
              <w:rPr>
                <w:spacing w:val="-5"/>
                <w:sz w:val="24"/>
              </w:rPr>
              <w:t>0.5</w:t>
            </w:r>
          </w:p>
        </w:tc>
        <w:tc>
          <w:tcPr>
            <w:tcW w:w="3970" w:type="dxa"/>
          </w:tcPr>
          <w:p w14:paraId="4791A3E9">
            <w:pPr>
              <w:pStyle w:val="10"/>
              <w:spacing w:before="21" w:line="277" w:lineRule="exact"/>
              <w:ind w:left="36"/>
              <w:rPr>
                <w:sz w:val="24"/>
              </w:rPr>
            </w:pPr>
            <w:r>
              <w:rPr>
                <w:w w:val="85"/>
                <w:sz w:val="24"/>
              </w:rPr>
              <w:t>Библиотека</w:t>
            </w:r>
            <w:r>
              <w:rPr>
                <w:spacing w:val="43"/>
                <w:sz w:val="24"/>
              </w:rPr>
              <w:t xml:space="preserve"> </w:t>
            </w:r>
            <w:r>
              <w:rPr>
                <w:spacing w:val="-5"/>
                <w:w w:val="95"/>
                <w:sz w:val="24"/>
              </w:rPr>
              <w:t>ЦОК</w:t>
            </w:r>
          </w:p>
          <w:p w14:paraId="360BFD3A">
            <w:pPr>
              <w:pStyle w:val="10"/>
              <w:spacing w:line="229" w:lineRule="exact"/>
              <w:ind w:left="36"/>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7D6A792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3" w:hRule="atLeast"/>
        </w:trPr>
        <w:tc>
          <w:tcPr>
            <w:tcW w:w="576" w:type="dxa"/>
          </w:tcPr>
          <w:p w14:paraId="6EEABF2D">
            <w:pPr>
              <w:pStyle w:val="10"/>
              <w:spacing w:before="9"/>
              <w:ind w:left="33"/>
              <w:rPr>
                <w:sz w:val="24"/>
              </w:rPr>
            </w:pPr>
            <w:r>
              <w:rPr>
                <w:spacing w:val="-5"/>
                <w:sz w:val="24"/>
              </w:rPr>
              <w:t>1.5</w:t>
            </w:r>
          </w:p>
        </w:tc>
        <w:tc>
          <w:tcPr>
            <w:tcW w:w="5964" w:type="dxa"/>
          </w:tcPr>
          <w:p w14:paraId="2A9A6101">
            <w:pPr>
              <w:pStyle w:val="10"/>
              <w:spacing w:before="9"/>
              <w:ind w:left="38"/>
              <w:rPr>
                <w:sz w:val="24"/>
              </w:rPr>
            </w:pPr>
            <w:r>
              <w:rPr>
                <w:spacing w:val="-8"/>
                <w:sz w:val="24"/>
              </w:rPr>
              <w:t>Австралия</w:t>
            </w:r>
            <w:r>
              <w:rPr>
                <w:spacing w:val="-27"/>
                <w:sz w:val="24"/>
              </w:rPr>
              <w:t xml:space="preserve"> </w:t>
            </w:r>
            <w:r>
              <w:rPr>
                <w:spacing w:val="-8"/>
                <w:sz w:val="24"/>
              </w:rPr>
              <w:t>и</w:t>
            </w:r>
            <w:r>
              <w:rPr>
                <w:spacing w:val="-14"/>
                <w:sz w:val="24"/>
              </w:rPr>
              <w:t xml:space="preserve"> </w:t>
            </w:r>
            <w:r>
              <w:rPr>
                <w:spacing w:val="-8"/>
                <w:sz w:val="24"/>
              </w:rPr>
              <w:t>Океания</w:t>
            </w:r>
          </w:p>
        </w:tc>
        <w:tc>
          <w:tcPr>
            <w:tcW w:w="672" w:type="dxa"/>
          </w:tcPr>
          <w:p w14:paraId="2551171B">
            <w:pPr>
              <w:pStyle w:val="10"/>
              <w:spacing w:before="9"/>
              <w:ind w:left="39" w:right="7"/>
              <w:jc w:val="center"/>
              <w:rPr>
                <w:sz w:val="24"/>
              </w:rPr>
            </w:pPr>
            <w:r>
              <w:rPr>
                <w:spacing w:val="-10"/>
                <w:sz w:val="24"/>
              </w:rPr>
              <w:t>2</w:t>
            </w:r>
          </w:p>
        </w:tc>
        <w:tc>
          <w:tcPr>
            <w:tcW w:w="1932" w:type="dxa"/>
          </w:tcPr>
          <w:p w14:paraId="20B9B6E5">
            <w:pPr>
              <w:pStyle w:val="10"/>
              <w:rPr>
                <w:rFonts w:ascii="Times New Roman"/>
                <w:sz w:val="22"/>
              </w:rPr>
            </w:pPr>
          </w:p>
        </w:tc>
        <w:tc>
          <w:tcPr>
            <w:tcW w:w="1993" w:type="dxa"/>
          </w:tcPr>
          <w:p w14:paraId="6CD1927A">
            <w:pPr>
              <w:pStyle w:val="10"/>
              <w:rPr>
                <w:rFonts w:ascii="Times New Roman"/>
                <w:sz w:val="22"/>
              </w:rPr>
            </w:pPr>
          </w:p>
        </w:tc>
        <w:tc>
          <w:tcPr>
            <w:tcW w:w="3970" w:type="dxa"/>
          </w:tcPr>
          <w:p w14:paraId="52EE8D84">
            <w:pPr>
              <w:pStyle w:val="10"/>
              <w:spacing w:before="19" w:line="277" w:lineRule="exact"/>
              <w:ind w:left="36"/>
              <w:rPr>
                <w:sz w:val="24"/>
              </w:rPr>
            </w:pPr>
            <w:r>
              <w:rPr>
                <w:w w:val="85"/>
                <w:sz w:val="24"/>
              </w:rPr>
              <w:t>Библиотека</w:t>
            </w:r>
            <w:r>
              <w:rPr>
                <w:spacing w:val="43"/>
                <w:sz w:val="24"/>
              </w:rPr>
              <w:t xml:space="preserve"> </w:t>
            </w:r>
            <w:r>
              <w:rPr>
                <w:spacing w:val="-5"/>
                <w:w w:val="95"/>
                <w:sz w:val="24"/>
              </w:rPr>
              <w:t>ЦОК</w:t>
            </w:r>
          </w:p>
          <w:p w14:paraId="7FB80C88">
            <w:pPr>
              <w:pStyle w:val="10"/>
              <w:spacing w:line="229" w:lineRule="exact"/>
              <w:ind w:left="36"/>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79B915D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76" w:type="dxa"/>
          </w:tcPr>
          <w:p w14:paraId="365353BD">
            <w:pPr>
              <w:pStyle w:val="10"/>
              <w:spacing w:before="11"/>
              <w:ind w:left="33"/>
              <w:rPr>
                <w:sz w:val="24"/>
              </w:rPr>
            </w:pPr>
            <w:r>
              <w:rPr>
                <w:spacing w:val="-5"/>
                <w:sz w:val="24"/>
              </w:rPr>
              <w:t>1.6</w:t>
            </w:r>
          </w:p>
        </w:tc>
        <w:tc>
          <w:tcPr>
            <w:tcW w:w="5964" w:type="dxa"/>
          </w:tcPr>
          <w:p w14:paraId="363E9E48">
            <w:pPr>
              <w:pStyle w:val="10"/>
              <w:spacing w:before="16" w:line="235" w:lineRule="auto"/>
              <w:ind w:left="38"/>
              <w:rPr>
                <w:sz w:val="24"/>
              </w:rPr>
            </w:pPr>
            <w:r>
              <w:rPr>
                <w:spacing w:val="-12"/>
                <w:sz w:val="24"/>
              </w:rPr>
              <w:t>Россия</w:t>
            </w:r>
            <w:r>
              <w:rPr>
                <w:spacing w:val="-27"/>
                <w:sz w:val="24"/>
              </w:rPr>
              <w:t xml:space="preserve"> </w:t>
            </w:r>
            <w:r>
              <w:rPr>
                <w:spacing w:val="-12"/>
                <w:sz w:val="24"/>
              </w:rPr>
              <w:t>на</w:t>
            </w:r>
            <w:r>
              <w:rPr>
                <w:spacing w:val="-27"/>
                <w:sz w:val="24"/>
              </w:rPr>
              <w:t xml:space="preserve"> </w:t>
            </w:r>
            <w:r>
              <w:rPr>
                <w:spacing w:val="-12"/>
                <w:sz w:val="24"/>
              </w:rPr>
              <w:t>геополитической, геоэкономической</w:t>
            </w:r>
            <w:r>
              <w:rPr>
                <w:spacing w:val="-23"/>
                <w:sz w:val="24"/>
              </w:rPr>
              <w:t xml:space="preserve"> </w:t>
            </w:r>
            <w:r>
              <w:rPr>
                <w:spacing w:val="-12"/>
                <w:sz w:val="24"/>
              </w:rPr>
              <w:t xml:space="preserve">и </w:t>
            </w:r>
            <w:r>
              <w:rPr>
                <w:sz w:val="24"/>
              </w:rPr>
              <w:t>геодемографической</w:t>
            </w:r>
            <w:r>
              <w:rPr>
                <w:spacing w:val="-25"/>
                <w:sz w:val="24"/>
              </w:rPr>
              <w:t xml:space="preserve"> </w:t>
            </w:r>
            <w:r>
              <w:rPr>
                <w:sz w:val="24"/>
              </w:rPr>
              <w:t>карте</w:t>
            </w:r>
            <w:r>
              <w:rPr>
                <w:spacing w:val="-31"/>
                <w:sz w:val="24"/>
              </w:rPr>
              <w:t xml:space="preserve"> </w:t>
            </w:r>
            <w:r>
              <w:rPr>
                <w:sz w:val="24"/>
              </w:rPr>
              <w:t>мира</w:t>
            </w:r>
          </w:p>
        </w:tc>
        <w:tc>
          <w:tcPr>
            <w:tcW w:w="672" w:type="dxa"/>
          </w:tcPr>
          <w:p w14:paraId="3787849E">
            <w:pPr>
              <w:pStyle w:val="10"/>
              <w:spacing w:before="11"/>
              <w:ind w:left="39" w:right="7"/>
              <w:jc w:val="center"/>
              <w:rPr>
                <w:sz w:val="24"/>
              </w:rPr>
            </w:pPr>
            <w:r>
              <w:rPr>
                <w:spacing w:val="-10"/>
                <w:sz w:val="24"/>
              </w:rPr>
              <w:t>3</w:t>
            </w:r>
          </w:p>
        </w:tc>
        <w:tc>
          <w:tcPr>
            <w:tcW w:w="1932" w:type="dxa"/>
          </w:tcPr>
          <w:p w14:paraId="3EC15242">
            <w:pPr>
              <w:pStyle w:val="10"/>
              <w:rPr>
                <w:rFonts w:ascii="Times New Roman"/>
                <w:sz w:val="22"/>
              </w:rPr>
            </w:pPr>
          </w:p>
        </w:tc>
        <w:tc>
          <w:tcPr>
            <w:tcW w:w="1993" w:type="dxa"/>
          </w:tcPr>
          <w:p w14:paraId="04951D50">
            <w:pPr>
              <w:pStyle w:val="10"/>
              <w:spacing w:before="11"/>
              <w:ind w:left="37"/>
              <w:jc w:val="center"/>
              <w:rPr>
                <w:sz w:val="24"/>
              </w:rPr>
            </w:pPr>
            <w:r>
              <w:rPr>
                <w:spacing w:val="-10"/>
                <w:sz w:val="24"/>
              </w:rPr>
              <w:t>1</w:t>
            </w:r>
          </w:p>
        </w:tc>
        <w:tc>
          <w:tcPr>
            <w:tcW w:w="3970" w:type="dxa"/>
          </w:tcPr>
          <w:p w14:paraId="392B965D">
            <w:pPr>
              <w:pStyle w:val="10"/>
              <w:spacing w:before="21" w:line="277" w:lineRule="exact"/>
              <w:ind w:left="36"/>
              <w:rPr>
                <w:sz w:val="24"/>
              </w:rPr>
            </w:pPr>
            <w:r>
              <w:rPr>
                <w:w w:val="85"/>
                <w:sz w:val="24"/>
              </w:rPr>
              <w:t>Библиотека</w:t>
            </w:r>
            <w:r>
              <w:rPr>
                <w:spacing w:val="43"/>
                <w:sz w:val="24"/>
              </w:rPr>
              <w:t xml:space="preserve"> </w:t>
            </w:r>
            <w:r>
              <w:rPr>
                <w:spacing w:val="-5"/>
                <w:w w:val="95"/>
                <w:sz w:val="24"/>
              </w:rPr>
              <w:t>ЦОК</w:t>
            </w:r>
          </w:p>
          <w:p w14:paraId="0B6C8C7C">
            <w:pPr>
              <w:pStyle w:val="10"/>
              <w:spacing w:line="229" w:lineRule="exact"/>
              <w:ind w:left="36"/>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4402898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6540" w:type="dxa"/>
            <w:gridSpan w:val="2"/>
          </w:tcPr>
          <w:p w14:paraId="37CD1A0F">
            <w:pPr>
              <w:pStyle w:val="10"/>
              <w:spacing w:before="12"/>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368C4A1D">
            <w:pPr>
              <w:pStyle w:val="10"/>
              <w:spacing w:before="12"/>
              <w:ind w:left="31" w:right="14"/>
              <w:jc w:val="center"/>
              <w:rPr>
                <w:sz w:val="24"/>
              </w:rPr>
            </w:pPr>
            <w:r>
              <w:rPr>
                <w:spacing w:val="-5"/>
                <w:sz w:val="24"/>
              </w:rPr>
              <w:t>27</w:t>
            </w:r>
          </w:p>
        </w:tc>
        <w:tc>
          <w:tcPr>
            <w:tcW w:w="7895" w:type="dxa"/>
            <w:gridSpan w:val="3"/>
          </w:tcPr>
          <w:p w14:paraId="49430667">
            <w:pPr>
              <w:pStyle w:val="10"/>
              <w:rPr>
                <w:rFonts w:ascii="Times New Roman"/>
                <w:sz w:val="22"/>
              </w:rPr>
            </w:pPr>
          </w:p>
        </w:tc>
      </w:tr>
      <w:tr w14:paraId="2EBBAA9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7" w:type="dxa"/>
            <w:gridSpan w:val="6"/>
          </w:tcPr>
          <w:p w14:paraId="1C39A3B6">
            <w:pPr>
              <w:pStyle w:val="10"/>
              <w:spacing w:before="5"/>
              <w:ind w:left="33"/>
              <w:rPr>
                <w:rFonts w:ascii="Verdana" w:hAnsi="Verdana"/>
                <w:b/>
                <w:sz w:val="24"/>
              </w:rPr>
            </w:pPr>
            <w:r>
              <w:rPr>
                <w:rFonts w:ascii="Verdana" w:hAnsi="Verdana"/>
                <w:b/>
                <w:w w:val="80"/>
                <w:sz w:val="24"/>
              </w:rPr>
              <w:t>Раздел</w:t>
            </w:r>
            <w:r>
              <w:rPr>
                <w:rFonts w:ascii="Verdana" w:hAnsi="Verdana"/>
                <w:b/>
                <w:spacing w:val="36"/>
                <w:sz w:val="24"/>
              </w:rPr>
              <w:t xml:space="preserve"> </w:t>
            </w:r>
            <w:r>
              <w:rPr>
                <w:rFonts w:ascii="Verdana" w:hAnsi="Verdana"/>
                <w:b/>
                <w:w w:val="80"/>
                <w:sz w:val="24"/>
              </w:rPr>
              <w:t>2.ГЛОБАЛЬНЫЕ</w:t>
            </w:r>
            <w:r>
              <w:rPr>
                <w:rFonts w:ascii="Verdana" w:hAnsi="Verdana"/>
                <w:b/>
                <w:spacing w:val="38"/>
                <w:sz w:val="24"/>
              </w:rPr>
              <w:t xml:space="preserve"> </w:t>
            </w:r>
            <w:r>
              <w:rPr>
                <w:rFonts w:ascii="Verdana" w:hAnsi="Verdana"/>
                <w:b/>
                <w:w w:val="80"/>
                <w:sz w:val="24"/>
              </w:rPr>
              <w:t>ПРОБЛЕМЫ</w:t>
            </w:r>
            <w:r>
              <w:rPr>
                <w:rFonts w:ascii="Verdana" w:hAnsi="Verdana"/>
                <w:b/>
                <w:spacing w:val="37"/>
                <w:sz w:val="24"/>
              </w:rPr>
              <w:t xml:space="preserve"> </w:t>
            </w:r>
            <w:r>
              <w:rPr>
                <w:rFonts w:ascii="Verdana" w:hAnsi="Verdana"/>
                <w:b/>
                <w:spacing w:val="-2"/>
                <w:w w:val="80"/>
                <w:sz w:val="24"/>
              </w:rPr>
              <w:t>ЧЕЛОВЕЧЕСТВА</w:t>
            </w:r>
          </w:p>
        </w:tc>
      </w:tr>
      <w:tr w14:paraId="20A7A0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5" w:hRule="atLeast"/>
        </w:trPr>
        <w:tc>
          <w:tcPr>
            <w:tcW w:w="576" w:type="dxa"/>
          </w:tcPr>
          <w:p w14:paraId="7D7CF574">
            <w:pPr>
              <w:pStyle w:val="10"/>
              <w:spacing w:before="9"/>
              <w:ind w:left="33"/>
              <w:rPr>
                <w:sz w:val="24"/>
              </w:rPr>
            </w:pPr>
            <w:r>
              <w:rPr>
                <w:spacing w:val="-5"/>
                <w:sz w:val="24"/>
              </w:rPr>
              <w:t>2.1</w:t>
            </w:r>
          </w:p>
        </w:tc>
        <w:tc>
          <w:tcPr>
            <w:tcW w:w="5964" w:type="dxa"/>
          </w:tcPr>
          <w:p w14:paraId="2E92284A">
            <w:pPr>
              <w:pStyle w:val="10"/>
              <w:spacing w:before="9"/>
              <w:ind w:left="38"/>
              <w:rPr>
                <w:sz w:val="24"/>
              </w:rPr>
            </w:pPr>
            <w:r>
              <w:rPr>
                <w:w w:val="85"/>
                <w:sz w:val="24"/>
              </w:rPr>
              <w:t>Г</w:t>
            </w:r>
            <w:r>
              <w:rPr>
                <w:spacing w:val="-5"/>
                <w:w w:val="85"/>
                <w:sz w:val="24"/>
              </w:rPr>
              <w:t xml:space="preserve"> </w:t>
            </w:r>
            <w:r>
              <w:rPr>
                <w:w w:val="85"/>
                <w:sz w:val="24"/>
              </w:rPr>
              <w:t>лобальные</w:t>
            </w:r>
            <w:r>
              <w:rPr>
                <w:spacing w:val="10"/>
                <w:sz w:val="24"/>
              </w:rPr>
              <w:t xml:space="preserve"> </w:t>
            </w:r>
            <w:r>
              <w:rPr>
                <w:w w:val="85"/>
                <w:sz w:val="24"/>
              </w:rPr>
              <w:t>проблемы</w:t>
            </w:r>
            <w:r>
              <w:rPr>
                <w:spacing w:val="42"/>
                <w:sz w:val="24"/>
              </w:rPr>
              <w:t xml:space="preserve"> </w:t>
            </w:r>
            <w:r>
              <w:rPr>
                <w:spacing w:val="-2"/>
                <w:w w:val="85"/>
                <w:sz w:val="24"/>
              </w:rPr>
              <w:t>человечества</w:t>
            </w:r>
          </w:p>
        </w:tc>
        <w:tc>
          <w:tcPr>
            <w:tcW w:w="672" w:type="dxa"/>
          </w:tcPr>
          <w:p w14:paraId="73B6CF04">
            <w:pPr>
              <w:pStyle w:val="10"/>
              <w:spacing w:before="9"/>
              <w:ind w:left="39" w:right="7"/>
              <w:jc w:val="center"/>
              <w:rPr>
                <w:sz w:val="24"/>
              </w:rPr>
            </w:pPr>
            <w:r>
              <w:rPr>
                <w:spacing w:val="-10"/>
                <w:sz w:val="24"/>
              </w:rPr>
              <w:t>4</w:t>
            </w:r>
          </w:p>
        </w:tc>
        <w:tc>
          <w:tcPr>
            <w:tcW w:w="1932" w:type="dxa"/>
          </w:tcPr>
          <w:p w14:paraId="18615E62">
            <w:pPr>
              <w:pStyle w:val="10"/>
              <w:rPr>
                <w:rFonts w:ascii="Times New Roman"/>
                <w:sz w:val="22"/>
              </w:rPr>
            </w:pPr>
          </w:p>
        </w:tc>
        <w:tc>
          <w:tcPr>
            <w:tcW w:w="1993" w:type="dxa"/>
          </w:tcPr>
          <w:p w14:paraId="6984386E">
            <w:pPr>
              <w:pStyle w:val="10"/>
              <w:spacing w:before="9"/>
              <w:ind w:left="37" w:right="8"/>
              <w:jc w:val="center"/>
              <w:rPr>
                <w:sz w:val="24"/>
              </w:rPr>
            </w:pPr>
            <w:r>
              <w:rPr>
                <w:spacing w:val="-5"/>
                <w:sz w:val="24"/>
              </w:rPr>
              <w:t>0.5</w:t>
            </w:r>
          </w:p>
        </w:tc>
        <w:tc>
          <w:tcPr>
            <w:tcW w:w="3970" w:type="dxa"/>
          </w:tcPr>
          <w:p w14:paraId="09D8534A">
            <w:pPr>
              <w:pStyle w:val="10"/>
              <w:spacing w:before="19"/>
              <w:ind w:left="36"/>
              <w:rPr>
                <w:sz w:val="24"/>
              </w:rPr>
            </w:pPr>
            <w:r>
              <w:rPr>
                <w:w w:val="85"/>
                <w:sz w:val="24"/>
              </w:rPr>
              <w:t>Библиотека</w:t>
            </w:r>
            <w:r>
              <w:rPr>
                <w:spacing w:val="43"/>
                <w:sz w:val="24"/>
              </w:rPr>
              <w:t xml:space="preserve"> </w:t>
            </w:r>
            <w:r>
              <w:rPr>
                <w:spacing w:val="-5"/>
                <w:w w:val="95"/>
                <w:sz w:val="24"/>
              </w:rPr>
              <w:t>ЦОК</w:t>
            </w:r>
          </w:p>
          <w:p w14:paraId="5ADF710C">
            <w:pPr>
              <w:pStyle w:val="10"/>
              <w:ind w:left="36"/>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6A0E8A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540" w:type="dxa"/>
            <w:gridSpan w:val="2"/>
          </w:tcPr>
          <w:p w14:paraId="4D682F13">
            <w:pPr>
              <w:pStyle w:val="10"/>
              <w:spacing w:before="11"/>
              <w:ind w:left="33"/>
              <w:rPr>
                <w:sz w:val="24"/>
              </w:rPr>
            </w:pPr>
            <w:r>
              <w:rPr>
                <w:spacing w:val="-4"/>
                <w:sz w:val="24"/>
              </w:rPr>
              <w:t>Итого</w:t>
            </w:r>
            <w:r>
              <w:rPr>
                <w:spacing w:val="-20"/>
                <w:sz w:val="24"/>
              </w:rPr>
              <w:t xml:space="preserve"> </w:t>
            </w:r>
            <w:r>
              <w:rPr>
                <w:spacing w:val="-4"/>
                <w:sz w:val="24"/>
              </w:rPr>
              <w:t>по</w:t>
            </w:r>
            <w:r>
              <w:rPr>
                <w:spacing w:val="-20"/>
                <w:sz w:val="24"/>
              </w:rPr>
              <w:t xml:space="preserve"> </w:t>
            </w:r>
            <w:r>
              <w:rPr>
                <w:spacing w:val="-4"/>
                <w:sz w:val="24"/>
              </w:rPr>
              <w:t>разделу</w:t>
            </w:r>
          </w:p>
        </w:tc>
        <w:tc>
          <w:tcPr>
            <w:tcW w:w="672" w:type="dxa"/>
          </w:tcPr>
          <w:p w14:paraId="1DDD6B1A">
            <w:pPr>
              <w:pStyle w:val="10"/>
              <w:spacing w:before="11"/>
              <w:ind w:left="39" w:right="7"/>
              <w:jc w:val="center"/>
              <w:rPr>
                <w:sz w:val="24"/>
              </w:rPr>
            </w:pPr>
            <w:r>
              <w:rPr>
                <w:spacing w:val="-10"/>
                <w:sz w:val="24"/>
              </w:rPr>
              <w:t>4</w:t>
            </w:r>
          </w:p>
        </w:tc>
        <w:tc>
          <w:tcPr>
            <w:tcW w:w="7895" w:type="dxa"/>
            <w:gridSpan w:val="3"/>
          </w:tcPr>
          <w:p w14:paraId="6CE48085">
            <w:pPr>
              <w:pStyle w:val="10"/>
              <w:rPr>
                <w:rFonts w:ascii="Times New Roman"/>
                <w:sz w:val="22"/>
              </w:rPr>
            </w:pPr>
          </w:p>
        </w:tc>
      </w:tr>
      <w:tr w14:paraId="6E0BE89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56" w:hRule="atLeast"/>
        </w:trPr>
        <w:tc>
          <w:tcPr>
            <w:tcW w:w="6540" w:type="dxa"/>
            <w:gridSpan w:val="2"/>
          </w:tcPr>
          <w:p w14:paraId="457A6FDE">
            <w:pPr>
              <w:pStyle w:val="10"/>
              <w:spacing w:before="11"/>
              <w:ind w:left="33"/>
              <w:rPr>
                <w:sz w:val="24"/>
              </w:rPr>
            </w:pPr>
            <w:r>
              <w:rPr>
                <w:spacing w:val="-15"/>
                <w:sz w:val="24"/>
              </w:rPr>
              <w:t>Резервное</w:t>
            </w:r>
            <w:r>
              <w:rPr>
                <w:spacing w:val="-22"/>
                <w:sz w:val="24"/>
              </w:rPr>
              <w:t xml:space="preserve"> </w:t>
            </w:r>
            <w:r>
              <w:rPr>
                <w:spacing w:val="-2"/>
                <w:sz w:val="24"/>
              </w:rPr>
              <w:t>время</w:t>
            </w:r>
          </w:p>
        </w:tc>
        <w:tc>
          <w:tcPr>
            <w:tcW w:w="672" w:type="dxa"/>
          </w:tcPr>
          <w:p w14:paraId="2E34A723">
            <w:pPr>
              <w:pStyle w:val="10"/>
              <w:spacing w:before="11"/>
              <w:ind w:left="39" w:right="7"/>
              <w:jc w:val="center"/>
              <w:rPr>
                <w:sz w:val="24"/>
              </w:rPr>
            </w:pPr>
            <w:r>
              <w:rPr>
                <w:spacing w:val="-10"/>
                <w:sz w:val="24"/>
              </w:rPr>
              <w:t>3</w:t>
            </w:r>
          </w:p>
        </w:tc>
        <w:tc>
          <w:tcPr>
            <w:tcW w:w="1932" w:type="dxa"/>
          </w:tcPr>
          <w:p w14:paraId="2EAD030D">
            <w:pPr>
              <w:pStyle w:val="10"/>
              <w:rPr>
                <w:rFonts w:ascii="Times New Roman"/>
                <w:sz w:val="22"/>
              </w:rPr>
            </w:pPr>
          </w:p>
        </w:tc>
        <w:tc>
          <w:tcPr>
            <w:tcW w:w="1993" w:type="dxa"/>
          </w:tcPr>
          <w:p w14:paraId="75E11DC2">
            <w:pPr>
              <w:pStyle w:val="10"/>
              <w:rPr>
                <w:rFonts w:ascii="Times New Roman"/>
                <w:sz w:val="22"/>
              </w:rPr>
            </w:pPr>
          </w:p>
        </w:tc>
        <w:tc>
          <w:tcPr>
            <w:tcW w:w="3970" w:type="dxa"/>
          </w:tcPr>
          <w:p w14:paraId="347B87AD">
            <w:pPr>
              <w:pStyle w:val="10"/>
              <w:spacing w:before="21" w:line="277" w:lineRule="exact"/>
              <w:ind w:left="36"/>
              <w:rPr>
                <w:sz w:val="24"/>
              </w:rPr>
            </w:pPr>
            <w:r>
              <w:rPr>
                <w:w w:val="85"/>
                <w:sz w:val="24"/>
              </w:rPr>
              <w:t>Библиотека</w:t>
            </w:r>
            <w:r>
              <w:rPr>
                <w:spacing w:val="43"/>
                <w:sz w:val="24"/>
              </w:rPr>
              <w:t xml:space="preserve"> </w:t>
            </w:r>
            <w:r>
              <w:rPr>
                <w:spacing w:val="-5"/>
                <w:w w:val="95"/>
                <w:sz w:val="24"/>
              </w:rPr>
              <w:t>ЦОК</w:t>
            </w:r>
          </w:p>
          <w:p w14:paraId="5ABBF5BF">
            <w:pPr>
              <w:pStyle w:val="10"/>
              <w:spacing w:line="229" w:lineRule="exact"/>
              <w:ind w:left="36"/>
              <w:rPr>
                <w:rFonts w:ascii="Times New Roman"/>
                <w:sz w:val="20"/>
              </w:rPr>
            </w:pPr>
            <w:r>
              <w:fldChar w:fldCharType="begin"/>
            </w:r>
            <w:r>
              <w:instrText xml:space="preserve"> HYPERLINK "https://resh.edu.ru/" \h </w:instrText>
            </w:r>
            <w:r>
              <w:fldChar w:fldCharType="separate"/>
            </w:r>
            <w:r>
              <w:rPr>
                <w:rFonts w:ascii="Times New Roman"/>
                <w:color w:val="0461C1"/>
                <w:spacing w:val="-2"/>
                <w:sz w:val="20"/>
                <w:u w:val="single" w:color="0461C1"/>
              </w:rPr>
              <w:t>https://resh.edu.ru/</w:t>
            </w:r>
            <w:r>
              <w:rPr>
                <w:rFonts w:ascii="Times New Roman"/>
                <w:color w:val="0461C1"/>
                <w:spacing w:val="-2"/>
                <w:sz w:val="20"/>
                <w:u w:val="single" w:color="0461C1"/>
              </w:rPr>
              <w:fldChar w:fldCharType="end"/>
            </w:r>
          </w:p>
        </w:tc>
      </w:tr>
      <w:tr w14:paraId="397089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6540" w:type="dxa"/>
            <w:gridSpan w:val="2"/>
          </w:tcPr>
          <w:p w14:paraId="0EE9E2EA">
            <w:pPr>
              <w:pStyle w:val="10"/>
              <w:spacing w:before="11"/>
              <w:ind w:left="33"/>
              <w:rPr>
                <w:sz w:val="24"/>
              </w:rPr>
            </w:pPr>
            <w:r>
              <w:rPr>
                <w:sz w:val="24"/>
              </w:rPr>
              <w:t>ОБЩ</w:t>
            </w:r>
            <w:r>
              <w:rPr>
                <w:spacing w:val="-33"/>
                <w:sz w:val="24"/>
              </w:rPr>
              <w:t xml:space="preserve"> </w:t>
            </w:r>
            <w:r>
              <w:rPr>
                <w:sz w:val="24"/>
              </w:rPr>
              <w:t>ЕЕ</w:t>
            </w:r>
            <w:r>
              <w:rPr>
                <w:spacing w:val="7"/>
                <w:sz w:val="24"/>
              </w:rPr>
              <w:t xml:space="preserve"> </w:t>
            </w:r>
            <w:r>
              <w:rPr>
                <w:spacing w:val="12"/>
                <w:sz w:val="24"/>
              </w:rPr>
              <w:t>КОЛИЧЕСТВ</w:t>
            </w:r>
            <w:r>
              <w:rPr>
                <w:spacing w:val="-20"/>
                <w:sz w:val="24"/>
              </w:rPr>
              <w:t xml:space="preserve"> </w:t>
            </w:r>
            <w:r>
              <w:rPr>
                <w:sz w:val="24"/>
              </w:rPr>
              <w:t>О</w:t>
            </w:r>
            <w:r>
              <w:rPr>
                <w:spacing w:val="-13"/>
                <w:sz w:val="24"/>
              </w:rPr>
              <w:t xml:space="preserve"> </w:t>
            </w:r>
            <w:r>
              <w:rPr>
                <w:sz w:val="24"/>
              </w:rPr>
              <w:t>ЧАСОВ</w:t>
            </w:r>
            <w:r>
              <w:rPr>
                <w:spacing w:val="29"/>
                <w:sz w:val="24"/>
              </w:rPr>
              <w:t xml:space="preserve"> </w:t>
            </w:r>
            <w:r>
              <w:rPr>
                <w:sz w:val="24"/>
              </w:rPr>
              <w:t>ПО</w:t>
            </w:r>
            <w:r>
              <w:rPr>
                <w:spacing w:val="4"/>
                <w:sz w:val="24"/>
              </w:rPr>
              <w:t xml:space="preserve"> </w:t>
            </w:r>
            <w:r>
              <w:rPr>
                <w:sz w:val="24"/>
              </w:rPr>
              <w:t>ПРОГ</w:t>
            </w:r>
            <w:r>
              <w:rPr>
                <w:spacing w:val="-34"/>
                <w:sz w:val="24"/>
              </w:rPr>
              <w:t xml:space="preserve"> </w:t>
            </w:r>
            <w:r>
              <w:rPr>
                <w:spacing w:val="-2"/>
                <w:sz w:val="24"/>
              </w:rPr>
              <w:t>РАММЕ</w:t>
            </w:r>
          </w:p>
        </w:tc>
        <w:tc>
          <w:tcPr>
            <w:tcW w:w="672" w:type="dxa"/>
          </w:tcPr>
          <w:p w14:paraId="15C2D9C9">
            <w:pPr>
              <w:pStyle w:val="10"/>
              <w:spacing w:before="11"/>
              <w:ind w:left="31" w:right="14"/>
              <w:jc w:val="center"/>
              <w:rPr>
                <w:sz w:val="24"/>
              </w:rPr>
            </w:pPr>
            <w:r>
              <w:rPr>
                <w:spacing w:val="-5"/>
                <w:sz w:val="24"/>
              </w:rPr>
              <w:t>34</w:t>
            </w:r>
          </w:p>
        </w:tc>
        <w:tc>
          <w:tcPr>
            <w:tcW w:w="1932" w:type="dxa"/>
          </w:tcPr>
          <w:p w14:paraId="3C611B7B">
            <w:pPr>
              <w:pStyle w:val="10"/>
              <w:spacing w:before="11"/>
              <w:ind w:left="35"/>
              <w:jc w:val="center"/>
              <w:rPr>
                <w:sz w:val="24"/>
              </w:rPr>
            </w:pPr>
            <w:r>
              <w:rPr>
                <w:spacing w:val="-10"/>
                <w:sz w:val="24"/>
              </w:rPr>
              <w:t>1</w:t>
            </w:r>
          </w:p>
        </w:tc>
        <w:tc>
          <w:tcPr>
            <w:tcW w:w="1993" w:type="dxa"/>
          </w:tcPr>
          <w:p w14:paraId="19DA42BF">
            <w:pPr>
              <w:pStyle w:val="10"/>
              <w:spacing w:before="11"/>
              <w:ind w:left="37"/>
              <w:jc w:val="center"/>
              <w:rPr>
                <w:sz w:val="24"/>
              </w:rPr>
            </w:pPr>
            <w:r>
              <w:rPr>
                <w:spacing w:val="-10"/>
                <w:sz w:val="24"/>
              </w:rPr>
              <w:t>4</w:t>
            </w:r>
          </w:p>
        </w:tc>
        <w:tc>
          <w:tcPr>
            <w:tcW w:w="3970" w:type="dxa"/>
          </w:tcPr>
          <w:p w14:paraId="050989B5">
            <w:pPr>
              <w:pStyle w:val="10"/>
              <w:rPr>
                <w:rFonts w:ascii="Times New Roman"/>
                <w:sz w:val="22"/>
              </w:rPr>
            </w:pPr>
          </w:p>
        </w:tc>
      </w:tr>
    </w:tbl>
    <w:p w14:paraId="60C4D53A">
      <w:pPr>
        <w:pStyle w:val="10"/>
        <w:spacing w:after="0"/>
        <w:rPr>
          <w:rFonts w:ascii="Times New Roman"/>
          <w:sz w:val="22"/>
        </w:rPr>
        <w:sectPr>
          <w:type w:val="continuous"/>
          <w:pgSz w:w="16850" w:h="11920" w:orient="landscape"/>
          <w:pgMar w:top="820" w:right="425" w:bottom="280" w:left="1133" w:header="720" w:footer="720" w:gutter="0"/>
          <w:cols w:space="720" w:num="1"/>
        </w:sectPr>
      </w:pPr>
    </w:p>
    <w:p w14:paraId="4BFDCF93">
      <w:pPr>
        <w:spacing w:before="75"/>
        <w:ind w:left="427" w:right="0" w:firstLine="849"/>
        <w:jc w:val="left"/>
        <w:rPr>
          <w:b/>
          <w:sz w:val="24"/>
        </w:rPr>
      </w:pPr>
      <w:r>
        <w:rPr>
          <w:b/>
          <w:sz w:val="24"/>
        </w:rPr>
        <w:t>Рабочая</w:t>
      </w:r>
      <w:r>
        <w:rPr>
          <w:b/>
          <w:spacing w:val="-11"/>
          <w:sz w:val="24"/>
        </w:rPr>
        <w:t xml:space="preserve"> </w:t>
      </w:r>
      <w:r>
        <w:rPr>
          <w:b/>
          <w:sz w:val="24"/>
        </w:rPr>
        <w:t>программа</w:t>
      </w:r>
      <w:r>
        <w:rPr>
          <w:b/>
          <w:spacing w:val="-10"/>
          <w:sz w:val="24"/>
        </w:rPr>
        <w:t xml:space="preserve"> </w:t>
      </w:r>
      <w:r>
        <w:rPr>
          <w:b/>
          <w:sz w:val="24"/>
        </w:rPr>
        <w:t>учебного</w:t>
      </w:r>
      <w:r>
        <w:rPr>
          <w:b/>
          <w:spacing w:val="-10"/>
          <w:sz w:val="24"/>
        </w:rPr>
        <w:t xml:space="preserve"> </w:t>
      </w:r>
      <w:r>
        <w:rPr>
          <w:b/>
          <w:sz w:val="24"/>
        </w:rPr>
        <w:t>предмета</w:t>
      </w:r>
      <w:r>
        <w:rPr>
          <w:b/>
          <w:spacing w:val="-10"/>
          <w:sz w:val="24"/>
        </w:rPr>
        <w:t xml:space="preserve"> </w:t>
      </w:r>
      <w:r>
        <w:rPr>
          <w:b/>
          <w:sz w:val="24"/>
        </w:rPr>
        <w:t>«Основы</w:t>
      </w:r>
      <w:r>
        <w:rPr>
          <w:b/>
          <w:spacing w:val="-11"/>
          <w:sz w:val="24"/>
        </w:rPr>
        <w:t xml:space="preserve"> </w:t>
      </w:r>
      <w:r>
        <w:rPr>
          <w:b/>
          <w:sz w:val="24"/>
        </w:rPr>
        <w:t>безопасности</w:t>
      </w:r>
      <w:r>
        <w:rPr>
          <w:b/>
          <w:spacing w:val="-10"/>
          <w:sz w:val="24"/>
        </w:rPr>
        <w:t xml:space="preserve"> </w:t>
      </w:r>
      <w:r>
        <w:rPr>
          <w:b/>
          <w:sz w:val="24"/>
        </w:rPr>
        <w:t>и</w:t>
      </w:r>
      <w:r>
        <w:rPr>
          <w:b/>
          <w:spacing w:val="-10"/>
          <w:sz w:val="24"/>
        </w:rPr>
        <w:t xml:space="preserve"> </w:t>
      </w:r>
      <w:r>
        <w:rPr>
          <w:b/>
          <w:sz w:val="24"/>
        </w:rPr>
        <w:t>защиты</w:t>
      </w:r>
      <w:r>
        <w:rPr>
          <w:b/>
          <w:spacing w:val="-8"/>
          <w:sz w:val="24"/>
        </w:rPr>
        <w:t xml:space="preserve"> </w:t>
      </w:r>
      <w:r>
        <w:rPr>
          <w:b/>
          <w:sz w:val="24"/>
        </w:rPr>
        <w:t>Родины» для обучающихся 10-11 классов</w:t>
      </w:r>
    </w:p>
    <w:p w14:paraId="47BFA20F">
      <w:pPr>
        <w:pStyle w:val="7"/>
        <w:ind w:left="0"/>
        <w:jc w:val="left"/>
        <w:rPr>
          <w:b/>
        </w:rPr>
      </w:pPr>
    </w:p>
    <w:p w14:paraId="686B30D1">
      <w:pPr>
        <w:pStyle w:val="2"/>
        <w:spacing w:before="0"/>
      </w:pPr>
      <w:r>
        <w:rPr>
          <w:color w:val="333333"/>
        </w:rPr>
        <w:t>ПОЯСНИТЕЛЬНАЯ</w:t>
      </w:r>
      <w:r>
        <w:rPr>
          <w:color w:val="333333"/>
          <w:spacing w:val="-11"/>
        </w:rPr>
        <w:t xml:space="preserve"> </w:t>
      </w:r>
      <w:r>
        <w:rPr>
          <w:color w:val="333333"/>
          <w:spacing w:val="-2"/>
        </w:rPr>
        <w:t>ЗАПИСКА</w:t>
      </w:r>
    </w:p>
    <w:p w14:paraId="5109EE4D">
      <w:pPr>
        <w:pStyle w:val="7"/>
        <w:ind w:right="138" w:firstLine="568"/>
      </w:pPr>
      <w:r>
        <w:rPr>
          <w:color w:val="333333"/>
        </w:rPr>
        <w:t>Рабочая программа по учебному предмету "Основы безопасности и защиты Родины" (далее - ОБЗР) разработана на основе требований к результатам освоения образовательной программы</w:t>
      </w:r>
      <w:r>
        <w:rPr>
          <w:color w:val="333333"/>
          <w:spacing w:val="-12"/>
        </w:rPr>
        <w:t xml:space="preserve"> </w:t>
      </w:r>
      <w:r>
        <w:rPr>
          <w:color w:val="333333"/>
        </w:rPr>
        <w:t>среднего</w:t>
      </w:r>
      <w:r>
        <w:rPr>
          <w:color w:val="333333"/>
          <w:spacing w:val="-11"/>
        </w:rPr>
        <w:t xml:space="preserve"> </w:t>
      </w:r>
      <w:r>
        <w:rPr>
          <w:color w:val="333333"/>
        </w:rPr>
        <w:t>общего</w:t>
      </w:r>
      <w:r>
        <w:rPr>
          <w:color w:val="333333"/>
          <w:spacing w:val="-12"/>
        </w:rPr>
        <w:t xml:space="preserve"> </w:t>
      </w:r>
      <w:r>
        <w:rPr>
          <w:color w:val="333333"/>
        </w:rPr>
        <w:t>образования,</w:t>
      </w:r>
      <w:r>
        <w:rPr>
          <w:color w:val="333333"/>
          <w:spacing w:val="-11"/>
        </w:rPr>
        <w:t xml:space="preserve"> </w:t>
      </w:r>
      <w:r>
        <w:rPr>
          <w:color w:val="333333"/>
        </w:rPr>
        <w:t>представленных</w:t>
      </w:r>
      <w:r>
        <w:rPr>
          <w:color w:val="333333"/>
          <w:spacing w:val="-7"/>
        </w:rPr>
        <w:t xml:space="preserve"> </w:t>
      </w:r>
      <w:r>
        <w:rPr>
          <w:color w:val="333333"/>
        </w:rPr>
        <w:t>в</w:t>
      </w:r>
      <w:r>
        <w:rPr>
          <w:color w:val="333333"/>
          <w:spacing w:val="-12"/>
        </w:rPr>
        <w:t xml:space="preserve"> </w:t>
      </w:r>
      <w:r>
        <w:rPr>
          <w:color w:val="333333"/>
        </w:rPr>
        <w:t>ФГОС</w:t>
      </w:r>
      <w:r>
        <w:rPr>
          <w:color w:val="333333"/>
          <w:spacing w:val="-10"/>
        </w:rPr>
        <w:t xml:space="preserve"> </w:t>
      </w:r>
      <w:r>
        <w:rPr>
          <w:color w:val="333333"/>
        </w:rPr>
        <w:t>СОО,</w:t>
      </w:r>
      <w:r>
        <w:rPr>
          <w:color w:val="333333"/>
          <w:spacing w:val="-12"/>
        </w:rPr>
        <w:t xml:space="preserve"> </w:t>
      </w:r>
      <w:r>
        <w:rPr>
          <w:color w:val="333333"/>
        </w:rPr>
        <w:t>федеральной</w:t>
      </w:r>
      <w:r>
        <w:rPr>
          <w:color w:val="333333"/>
          <w:spacing w:val="-10"/>
        </w:rPr>
        <w:t xml:space="preserve"> </w:t>
      </w:r>
      <w:r>
        <w:rPr>
          <w:color w:val="333333"/>
        </w:rPr>
        <w:t xml:space="preserve">рабочей программы воспитания и предусматривает непосредственное применение при реализации ОП </w:t>
      </w:r>
      <w:r>
        <w:rPr>
          <w:color w:val="333333"/>
          <w:spacing w:val="-4"/>
        </w:rPr>
        <w:t>СОО.</w:t>
      </w:r>
    </w:p>
    <w:p w14:paraId="62EDB8C6">
      <w:pPr>
        <w:pStyle w:val="7"/>
        <w:tabs>
          <w:tab w:val="left" w:pos="2585"/>
          <w:tab w:val="left" w:pos="3698"/>
          <w:tab w:val="left" w:pos="5148"/>
          <w:tab w:val="left" w:pos="7057"/>
          <w:tab w:val="left" w:pos="7455"/>
          <w:tab w:val="left" w:pos="9409"/>
        </w:tabs>
        <w:ind w:right="155" w:firstLine="708"/>
        <w:jc w:val="left"/>
      </w:pPr>
      <w:r>
        <w:rPr>
          <w:spacing w:val="-2"/>
        </w:rPr>
        <w:t>Реализация</w:t>
      </w:r>
      <w:r>
        <w:tab/>
      </w:r>
      <w:r>
        <w:rPr>
          <w:spacing w:val="-2"/>
        </w:rPr>
        <w:t>рабочей</w:t>
      </w:r>
      <w:r>
        <w:tab/>
      </w:r>
      <w:r>
        <w:rPr>
          <w:spacing w:val="-2"/>
        </w:rPr>
        <w:t>программы</w:t>
      </w:r>
      <w:r>
        <w:tab/>
      </w:r>
      <w:r>
        <w:rPr>
          <w:spacing w:val="-2"/>
        </w:rPr>
        <w:t>осуществляется</w:t>
      </w:r>
      <w:r>
        <w:tab/>
      </w:r>
      <w:r>
        <w:rPr>
          <w:spacing w:val="-10"/>
        </w:rPr>
        <w:t>с</w:t>
      </w:r>
      <w:r>
        <w:tab/>
      </w:r>
      <w:r>
        <w:rPr>
          <w:spacing w:val="-2"/>
        </w:rPr>
        <w:t>использованием</w:t>
      </w:r>
      <w:r>
        <w:tab/>
      </w:r>
      <w:r>
        <w:rPr>
          <w:spacing w:val="-2"/>
        </w:rPr>
        <w:t xml:space="preserve">учебно- </w:t>
      </w:r>
      <w:r>
        <w:t>методического комплекта:</w:t>
      </w:r>
    </w:p>
    <w:p w14:paraId="027017E9">
      <w:pPr>
        <w:pStyle w:val="3"/>
        <w:spacing w:before="3"/>
      </w:pPr>
      <w:r>
        <w:rPr>
          <w:spacing w:val="-2"/>
        </w:rPr>
        <w:t>Учебник:</w:t>
      </w:r>
    </w:p>
    <w:p w14:paraId="7D49F185">
      <w:pPr>
        <w:pStyle w:val="7"/>
        <w:ind w:right="137" w:firstLine="568"/>
      </w:pPr>
      <w:r>
        <w:t>Основы безопасности жизнедеятельности, 10 класс/ Хренников Б.О., Гололобов Н.В., Льняная</w:t>
      </w:r>
      <w:r>
        <w:rPr>
          <w:spacing w:val="40"/>
        </w:rPr>
        <w:t xml:space="preserve"> </w:t>
      </w:r>
      <w:r>
        <w:t>Л.И.,</w:t>
      </w:r>
      <w:r>
        <w:rPr>
          <w:spacing w:val="40"/>
        </w:rPr>
        <w:t xml:space="preserve"> </w:t>
      </w:r>
      <w:r>
        <w:t>Маслов</w:t>
      </w:r>
      <w:r>
        <w:rPr>
          <w:spacing w:val="40"/>
        </w:rPr>
        <w:t xml:space="preserve"> </w:t>
      </w:r>
      <w:r>
        <w:t>М.В.;</w:t>
      </w:r>
      <w:r>
        <w:rPr>
          <w:spacing w:val="40"/>
        </w:rPr>
        <w:t xml:space="preserve"> </w:t>
      </w:r>
      <w:r>
        <w:t>под</w:t>
      </w:r>
      <w:r>
        <w:rPr>
          <w:spacing w:val="40"/>
        </w:rPr>
        <w:t xml:space="preserve"> </w:t>
      </w:r>
      <w:r>
        <w:t>ред.</w:t>
      </w:r>
      <w:r>
        <w:rPr>
          <w:spacing w:val="40"/>
        </w:rPr>
        <w:t xml:space="preserve"> </w:t>
      </w:r>
      <w:r>
        <w:t>Егорова</w:t>
      </w:r>
      <w:r>
        <w:rPr>
          <w:spacing w:val="40"/>
        </w:rPr>
        <w:t xml:space="preserve"> </w:t>
      </w:r>
      <w:r>
        <w:t>С.Н.,</w:t>
      </w:r>
      <w:r>
        <w:rPr>
          <w:spacing w:val="40"/>
        </w:rPr>
        <w:t xml:space="preserve"> </w:t>
      </w:r>
      <w:r>
        <w:t>Акционерное</w:t>
      </w:r>
      <w:r>
        <w:rPr>
          <w:spacing w:val="40"/>
        </w:rPr>
        <w:t xml:space="preserve"> </w:t>
      </w:r>
      <w:r>
        <w:t>общество</w:t>
      </w:r>
      <w:r>
        <w:rPr>
          <w:spacing w:val="40"/>
        </w:rPr>
        <w:t xml:space="preserve"> </w:t>
      </w:r>
      <w:r>
        <w:t>«Издательство</w:t>
      </w:r>
    </w:p>
    <w:p w14:paraId="5FB482F7">
      <w:pPr>
        <w:pStyle w:val="7"/>
      </w:pPr>
      <w:r>
        <w:t>«Просвещение»</w:t>
      </w:r>
      <w:r>
        <w:rPr>
          <w:spacing w:val="-12"/>
        </w:rPr>
        <w:t xml:space="preserve"> </w:t>
      </w:r>
      <w:r>
        <w:t>(срок</w:t>
      </w:r>
      <w:r>
        <w:rPr>
          <w:spacing w:val="-3"/>
        </w:rPr>
        <w:t xml:space="preserve"> </w:t>
      </w:r>
      <w:r>
        <w:t>действия</w:t>
      </w:r>
      <w:r>
        <w:rPr>
          <w:spacing w:val="-3"/>
        </w:rPr>
        <w:t xml:space="preserve"> </w:t>
      </w:r>
      <w:r>
        <w:t>–</w:t>
      </w:r>
      <w:r>
        <w:rPr>
          <w:spacing w:val="-4"/>
        </w:rPr>
        <w:t xml:space="preserve"> </w:t>
      </w:r>
      <w:r>
        <w:t>до</w:t>
      </w:r>
      <w:r>
        <w:rPr>
          <w:spacing w:val="-4"/>
        </w:rPr>
        <w:t xml:space="preserve"> </w:t>
      </w:r>
      <w:r>
        <w:t>25</w:t>
      </w:r>
      <w:r>
        <w:rPr>
          <w:spacing w:val="-1"/>
        </w:rPr>
        <w:t xml:space="preserve"> </w:t>
      </w:r>
      <w:r>
        <w:t>июня</w:t>
      </w:r>
      <w:r>
        <w:rPr>
          <w:spacing w:val="-3"/>
        </w:rPr>
        <w:t xml:space="preserve"> </w:t>
      </w:r>
      <w:r>
        <w:t>2026</w:t>
      </w:r>
      <w:r>
        <w:rPr>
          <w:spacing w:val="-1"/>
        </w:rPr>
        <w:t xml:space="preserve"> </w:t>
      </w:r>
      <w:r>
        <w:rPr>
          <w:spacing w:val="-2"/>
        </w:rPr>
        <w:t>года.</w:t>
      </w:r>
    </w:p>
    <w:p w14:paraId="2E8C060A">
      <w:pPr>
        <w:pStyle w:val="7"/>
        <w:ind w:right="143" w:firstLine="568"/>
      </w:pPr>
      <w:r>
        <w:t>Основы безопасности жизнедеятельности, 11 класс/ Хренников Б.О., Гололобов Н.В., Льняная</w:t>
      </w:r>
      <w:r>
        <w:rPr>
          <w:spacing w:val="40"/>
        </w:rPr>
        <w:t xml:space="preserve"> </w:t>
      </w:r>
      <w:r>
        <w:t>Л.И.,</w:t>
      </w:r>
      <w:r>
        <w:rPr>
          <w:spacing w:val="40"/>
        </w:rPr>
        <w:t xml:space="preserve"> </w:t>
      </w:r>
      <w:r>
        <w:t>Маслов</w:t>
      </w:r>
      <w:r>
        <w:rPr>
          <w:spacing w:val="40"/>
        </w:rPr>
        <w:t xml:space="preserve"> </w:t>
      </w:r>
      <w:r>
        <w:t>М.В.;</w:t>
      </w:r>
      <w:r>
        <w:rPr>
          <w:spacing w:val="40"/>
        </w:rPr>
        <w:t xml:space="preserve"> </w:t>
      </w:r>
      <w:r>
        <w:t>под</w:t>
      </w:r>
      <w:r>
        <w:rPr>
          <w:spacing w:val="40"/>
        </w:rPr>
        <w:t xml:space="preserve"> </w:t>
      </w:r>
      <w:r>
        <w:t>ред.</w:t>
      </w:r>
      <w:r>
        <w:rPr>
          <w:spacing w:val="40"/>
        </w:rPr>
        <w:t xml:space="preserve"> </w:t>
      </w:r>
      <w:r>
        <w:t>Егорова</w:t>
      </w:r>
      <w:r>
        <w:rPr>
          <w:spacing w:val="40"/>
        </w:rPr>
        <w:t xml:space="preserve"> </w:t>
      </w:r>
      <w:r>
        <w:t>С.Н.,</w:t>
      </w:r>
      <w:r>
        <w:rPr>
          <w:spacing w:val="40"/>
        </w:rPr>
        <w:t xml:space="preserve"> </w:t>
      </w:r>
      <w:r>
        <w:t>Акционерное</w:t>
      </w:r>
      <w:r>
        <w:rPr>
          <w:spacing w:val="40"/>
        </w:rPr>
        <w:t xml:space="preserve"> </w:t>
      </w:r>
      <w:r>
        <w:t>общество</w:t>
      </w:r>
      <w:r>
        <w:rPr>
          <w:spacing w:val="40"/>
        </w:rPr>
        <w:t xml:space="preserve"> </w:t>
      </w:r>
      <w:r>
        <w:t>«Издательство</w:t>
      </w:r>
    </w:p>
    <w:p w14:paraId="2A4826E1">
      <w:pPr>
        <w:pStyle w:val="7"/>
      </w:pPr>
      <w:r>
        <w:t>«Просвещение»</w:t>
      </w:r>
      <w:r>
        <w:rPr>
          <w:spacing w:val="-12"/>
        </w:rPr>
        <w:t xml:space="preserve"> </w:t>
      </w:r>
      <w:r>
        <w:t>(срок</w:t>
      </w:r>
      <w:r>
        <w:rPr>
          <w:spacing w:val="-3"/>
        </w:rPr>
        <w:t xml:space="preserve"> </w:t>
      </w:r>
      <w:r>
        <w:t>действия</w:t>
      </w:r>
      <w:r>
        <w:rPr>
          <w:spacing w:val="-3"/>
        </w:rPr>
        <w:t xml:space="preserve"> </w:t>
      </w:r>
      <w:r>
        <w:t>–</w:t>
      </w:r>
      <w:r>
        <w:rPr>
          <w:spacing w:val="-4"/>
        </w:rPr>
        <w:t xml:space="preserve"> </w:t>
      </w:r>
      <w:r>
        <w:t>до</w:t>
      </w:r>
      <w:r>
        <w:rPr>
          <w:spacing w:val="-4"/>
        </w:rPr>
        <w:t xml:space="preserve"> </w:t>
      </w:r>
      <w:r>
        <w:t>25</w:t>
      </w:r>
      <w:r>
        <w:rPr>
          <w:spacing w:val="-1"/>
        </w:rPr>
        <w:t xml:space="preserve"> </w:t>
      </w:r>
      <w:r>
        <w:t>июня</w:t>
      </w:r>
      <w:r>
        <w:rPr>
          <w:spacing w:val="-3"/>
        </w:rPr>
        <w:t xml:space="preserve"> </w:t>
      </w:r>
      <w:r>
        <w:t>2026</w:t>
      </w:r>
      <w:r>
        <w:rPr>
          <w:spacing w:val="-1"/>
        </w:rPr>
        <w:t xml:space="preserve"> </w:t>
      </w:r>
      <w:r>
        <w:rPr>
          <w:spacing w:val="-2"/>
        </w:rPr>
        <w:t>года.</w:t>
      </w:r>
    </w:p>
    <w:p w14:paraId="788E591C">
      <w:pPr>
        <w:pStyle w:val="7"/>
        <w:ind w:right="136" w:firstLine="568"/>
      </w:pPr>
      <w:r>
        <w:t xml:space="preserve">Программа ОБЗР позволит учителю построить освоение содержания </w:t>
      </w:r>
      <w:r>
        <w:rPr>
          <w:color w:val="333333"/>
        </w:rPr>
        <w:t>в логике последовательного нарастания факторов опасности от опасной ситуации до чрезвычайной ситуации</w:t>
      </w:r>
      <w:r>
        <w:rPr>
          <w:color w:val="333333"/>
          <w:spacing w:val="-10"/>
        </w:rPr>
        <w:t xml:space="preserve"> </w:t>
      </w:r>
      <w:r>
        <w:rPr>
          <w:color w:val="333333"/>
        </w:rPr>
        <w:t>и</w:t>
      </w:r>
      <w:r>
        <w:rPr>
          <w:color w:val="333333"/>
          <w:spacing w:val="-13"/>
        </w:rPr>
        <w:t xml:space="preserve"> </w:t>
      </w:r>
      <w:r>
        <w:rPr>
          <w:color w:val="333333"/>
        </w:rPr>
        <w:t>разумного</w:t>
      </w:r>
      <w:r>
        <w:rPr>
          <w:color w:val="333333"/>
          <w:spacing w:val="-11"/>
        </w:rPr>
        <w:t xml:space="preserve"> </w:t>
      </w:r>
      <w:r>
        <w:rPr>
          <w:color w:val="333333"/>
        </w:rPr>
        <w:t>взаимодействия</w:t>
      </w:r>
      <w:r>
        <w:rPr>
          <w:color w:val="333333"/>
          <w:spacing w:val="-10"/>
        </w:rPr>
        <w:t xml:space="preserve"> </w:t>
      </w:r>
      <w:r>
        <w:rPr>
          <w:color w:val="333333"/>
        </w:rPr>
        <w:t>человека</w:t>
      </w:r>
      <w:r>
        <w:rPr>
          <w:color w:val="333333"/>
          <w:spacing w:val="-12"/>
        </w:rPr>
        <w:t xml:space="preserve"> </w:t>
      </w:r>
      <w:r>
        <w:rPr>
          <w:color w:val="333333"/>
        </w:rPr>
        <w:t>с</w:t>
      </w:r>
      <w:r>
        <w:rPr>
          <w:color w:val="333333"/>
          <w:spacing w:val="-13"/>
        </w:rPr>
        <w:t xml:space="preserve"> </w:t>
      </w:r>
      <w:r>
        <w:rPr>
          <w:color w:val="333333"/>
        </w:rPr>
        <w:t>окружающей</w:t>
      </w:r>
      <w:r>
        <w:rPr>
          <w:color w:val="333333"/>
          <w:spacing w:val="-9"/>
        </w:rPr>
        <w:t xml:space="preserve"> </w:t>
      </w:r>
      <w:r>
        <w:rPr>
          <w:color w:val="333333"/>
        </w:rPr>
        <w:t>средой,</w:t>
      </w:r>
      <w:r>
        <w:rPr>
          <w:color w:val="333333"/>
          <w:spacing w:val="-9"/>
        </w:rPr>
        <w:t xml:space="preserve"> </w:t>
      </w:r>
      <w:r>
        <w:rPr>
          <w:color w:val="333333"/>
        </w:rPr>
        <w:t>учесть</w:t>
      </w:r>
      <w:r>
        <w:rPr>
          <w:color w:val="333333"/>
          <w:spacing w:val="-10"/>
        </w:rPr>
        <w:t xml:space="preserve"> </w:t>
      </w:r>
      <w:r>
        <w:rPr>
          <w:color w:val="333333"/>
        </w:rPr>
        <w:t>преемственность приобретения обучающимися знаний и формирования у них умений и навыков в области безопасности жизнедеятельности.</w:t>
      </w:r>
    </w:p>
    <w:p w14:paraId="03801C23">
      <w:pPr>
        <w:pStyle w:val="7"/>
        <w:ind w:right="136" w:firstLine="568"/>
      </w:pPr>
      <w:r>
        <w:t>Программа ОБЗР в методическом плане обеспечивает реализацию практико- ориентированного</w:t>
      </w:r>
      <w:r>
        <w:rPr>
          <w:spacing w:val="-1"/>
        </w:rPr>
        <w:t xml:space="preserve"> </w:t>
      </w:r>
      <w:r>
        <w:t>подхода</w:t>
      </w:r>
      <w:r>
        <w:rPr>
          <w:spacing w:val="-2"/>
        </w:rPr>
        <w:t xml:space="preserve"> </w:t>
      </w:r>
      <w:r>
        <w:t>в</w:t>
      </w:r>
      <w:r>
        <w:rPr>
          <w:spacing w:val="-3"/>
        </w:rPr>
        <w:t xml:space="preserve"> </w:t>
      </w:r>
      <w:r>
        <w:t>преподавании ОБЗР,</w:t>
      </w:r>
      <w:r>
        <w:rPr>
          <w:spacing w:val="-2"/>
        </w:rPr>
        <w:t xml:space="preserve"> </w:t>
      </w:r>
      <w:r>
        <w:t>системность</w:t>
      </w:r>
      <w:r>
        <w:rPr>
          <w:spacing w:val="-2"/>
        </w:rPr>
        <w:t xml:space="preserve"> </w:t>
      </w:r>
      <w:r>
        <w:rPr>
          <w:color w:val="333333"/>
        </w:rPr>
        <w:t>и</w:t>
      </w:r>
      <w:r>
        <w:rPr>
          <w:color w:val="333333"/>
          <w:spacing w:val="-1"/>
        </w:rPr>
        <w:t xml:space="preserve"> </w:t>
      </w:r>
      <w:r>
        <w:rPr>
          <w:color w:val="333333"/>
        </w:rPr>
        <w:t>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w:t>
      </w:r>
      <w:r>
        <w:rPr>
          <w:color w:val="333333"/>
          <w:spacing w:val="-3"/>
        </w:rPr>
        <w:t xml:space="preserve"> </w:t>
      </w:r>
      <w:r>
        <w:rPr>
          <w:color w:val="333333"/>
        </w:rPr>
        <w:t>содержания</w:t>
      </w:r>
      <w:r>
        <w:rPr>
          <w:color w:val="333333"/>
          <w:spacing w:val="-3"/>
        </w:rPr>
        <w:t xml:space="preserve"> </w:t>
      </w:r>
      <w:r>
        <w:rPr>
          <w:color w:val="333333"/>
        </w:rPr>
        <w:t>материала</w:t>
      </w:r>
      <w:r>
        <w:rPr>
          <w:color w:val="333333"/>
          <w:spacing w:val="-1"/>
        </w:rPr>
        <w:t xml:space="preserve"> </w:t>
      </w:r>
      <w:r>
        <w:rPr>
          <w:color w:val="333333"/>
        </w:rPr>
        <w:t>в логике</w:t>
      </w:r>
      <w:r>
        <w:rPr>
          <w:color w:val="333333"/>
          <w:spacing w:val="-4"/>
        </w:rPr>
        <w:t xml:space="preserve"> </w:t>
      </w:r>
      <w:r>
        <w:rPr>
          <w:color w:val="333333"/>
        </w:rPr>
        <w:t>последовательного нарастания</w:t>
      </w:r>
      <w:r>
        <w:rPr>
          <w:color w:val="333333"/>
          <w:spacing w:val="-2"/>
        </w:rPr>
        <w:t xml:space="preserve"> </w:t>
      </w:r>
      <w:r>
        <w:rPr>
          <w:color w:val="333333"/>
        </w:rPr>
        <w:t>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w:t>
      </w:r>
      <w:r>
        <w:rPr>
          <w:color w:val="333333"/>
          <w:spacing w:val="-10"/>
        </w:rPr>
        <w:t xml:space="preserve"> </w:t>
      </w:r>
      <w:r>
        <w:rPr>
          <w:color w:val="333333"/>
        </w:rPr>
        <w:t>вызовов</w:t>
      </w:r>
      <w:r>
        <w:rPr>
          <w:color w:val="333333"/>
          <w:spacing w:val="-10"/>
        </w:rPr>
        <w:t xml:space="preserve"> </w:t>
      </w:r>
      <w:r>
        <w:rPr>
          <w:color w:val="333333"/>
        </w:rPr>
        <w:t>и</w:t>
      </w:r>
      <w:r>
        <w:rPr>
          <w:color w:val="333333"/>
          <w:spacing w:val="-7"/>
        </w:rPr>
        <w:t xml:space="preserve"> </w:t>
      </w:r>
      <w:r>
        <w:rPr>
          <w:color w:val="333333"/>
        </w:rPr>
        <w:t>угроз</w:t>
      </w:r>
      <w:r>
        <w:rPr>
          <w:color w:val="333333"/>
          <w:spacing w:val="-9"/>
        </w:rPr>
        <w:t xml:space="preserve"> </w:t>
      </w:r>
      <w:r>
        <w:rPr>
          <w:color w:val="333333"/>
        </w:rPr>
        <w:t>в</w:t>
      </w:r>
      <w:r>
        <w:rPr>
          <w:color w:val="333333"/>
          <w:spacing w:val="-11"/>
        </w:rPr>
        <w:t xml:space="preserve"> </w:t>
      </w:r>
      <w:r>
        <w:rPr>
          <w:color w:val="333333"/>
        </w:rPr>
        <w:t>природной,</w:t>
      </w:r>
      <w:r>
        <w:rPr>
          <w:color w:val="333333"/>
          <w:spacing w:val="-9"/>
        </w:rPr>
        <w:t xml:space="preserve"> </w:t>
      </w:r>
      <w:r>
        <w:rPr>
          <w:color w:val="333333"/>
        </w:rPr>
        <w:t>техногенной,</w:t>
      </w:r>
      <w:r>
        <w:rPr>
          <w:color w:val="333333"/>
          <w:spacing w:val="-6"/>
        </w:rPr>
        <w:t xml:space="preserve"> </w:t>
      </w:r>
      <w:r>
        <w:rPr>
          <w:color w:val="333333"/>
        </w:rPr>
        <w:t>социальной</w:t>
      </w:r>
      <w:r>
        <w:rPr>
          <w:color w:val="333333"/>
          <w:spacing w:val="-10"/>
        </w:rPr>
        <w:t xml:space="preserve"> </w:t>
      </w:r>
      <w:r>
        <w:rPr>
          <w:color w:val="333333"/>
        </w:rPr>
        <w:t>и</w:t>
      </w:r>
      <w:r>
        <w:rPr>
          <w:color w:val="333333"/>
          <w:spacing w:val="-9"/>
        </w:rPr>
        <w:t xml:space="preserve"> </w:t>
      </w:r>
      <w:r>
        <w:rPr>
          <w:color w:val="333333"/>
        </w:rPr>
        <w:t>информационной</w:t>
      </w:r>
      <w:r>
        <w:rPr>
          <w:color w:val="333333"/>
          <w:spacing w:val="-5"/>
        </w:rPr>
        <w:t xml:space="preserve"> </w:t>
      </w:r>
      <w:r>
        <w:rPr>
          <w:color w:val="333333"/>
        </w:rPr>
        <w:t>сферах.</w:t>
      </w:r>
    </w:p>
    <w:p w14:paraId="264240F1">
      <w:pPr>
        <w:pStyle w:val="7"/>
        <w:ind w:left="993"/>
      </w:pPr>
      <w:r>
        <w:t>Программа</w:t>
      </w:r>
      <w:r>
        <w:rPr>
          <w:spacing w:val="-7"/>
        </w:rPr>
        <w:t xml:space="preserve"> </w:t>
      </w:r>
      <w:r>
        <w:t>ОБЗР</w:t>
      </w:r>
      <w:r>
        <w:rPr>
          <w:spacing w:val="-2"/>
        </w:rPr>
        <w:t xml:space="preserve"> обеспечивает:</w:t>
      </w:r>
    </w:p>
    <w:p w14:paraId="37D5AF78">
      <w:pPr>
        <w:pStyle w:val="9"/>
        <w:numPr>
          <w:ilvl w:val="0"/>
          <w:numId w:val="70"/>
        </w:numPr>
        <w:tabs>
          <w:tab w:val="left" w:pos="1147"/>
        </w:tabs>
        <w:spacing w:before="0" w:after="0" w:line="240" w:lineRule="auto"/>
        <w:ind w:left="1147" w:right="139" w:hanging="360"/>
        <w:jc w:val="both"/>
        <w:rPr>
          <w:color w:val="333333"/>
          <w:sz w:val="24"/>
        </w:rPr>
      </w:pPr>
      <w:r>
        <w:rPr>
          <w:color w:val="333333"/>
          <w:sz w:val="24"/>
        </w:rPr>
        <w:t>формирование</w:t>
      </w:r>
      <w:r>
        <w:rPr>
          <w:color w:val="333333"/>
          <w:spacing w:val="-11"/>
          <w:sz w:val="24"/>
        </w:rPr>
        <w:t xml:space="preserve"> </w:t>
      </w:r>
      <w:r>
        <w:rPr>
          <w:color w:val="333333"/>
          <w:sz w:val="24"/>
        </w:rPr>
        <w:t>личности</w:t>
      </w:r>
      <w:r>
        <w:rPr>
          <w:color w:val="333333"/>
          <w:spacing w:val="-10"/>
          <w:sz w:val="24"/>
        </w:rPr>
        <w:t xml:space="preserve"> </w:t>
      </w:r>
      <w:r>
        <w:rPr>
          <w:color w:val="333333"/>
          <w:sz w:val="24"/>
        </w:rPr>
        <w:t>выпускника</w:t>
      </w:r>
      <w:r>
        <w:rPr>
          <w:color w:val="333333"/>
          <w:spacing w:val="-11"/>
          <w:sz w:val="24"/>
        </w:rPr>
        <w:t xml:space="preserve"> </w:t>
      </w:r>
      <w:r>
        <w:rPr>
          <w:color w:val="333333"/>
          <w:sz w:val="24"/>
        </w:rPr>
        <w:t>с</w:t>
      </w:r>
      <w:r>
        <w:rPr>
          <w:color w:val="333333"/>
          <w:spacing w:val="-10"/>
          <w:sz w:val="24"/>
        </w:rPr>
        <w:t xml:space="preserve"> </w:t>
      </w:r>
      <w:r>
        <w:rPr>
          <w:color w:val="333333"/>
          <w:sz w:val="24"/>
        </w:rPr>
        <w:t>высоким</w:t>
      </w:r>
      <w:r>
        <w:rPr>
          <w:color w:val="333333"/>
          <w:spacing w:val="-7"/>
          <w:sz w:val="24"/>
        </w:rPr>
        <w:t xml:space="preserve"> </w:t>
      </w:r>
      <w:r>
        <w:rPr>
          <w:color w:val="333333"/>
          <w:sz w:val="24"/>
        </w:rPr>
        <w:t>уровнем</w:t>
      </w:r>
      <w:r>
        <w:rPr>
          <w:color w:val="333333"/>
          <w:spacing w:val="-9"/>
          <w:sz w:val="24"/>
        </w:rPr>
        <w:t xml:space="preserve"> </w:t>
      </w:r>
      <w:r>
        <w:rPr>
          <w:color w:val="333333"/>
          <w:sz w:val="24"/>
        </w:rPr>
        <w:t>культуры</w:t>
      </w:r>
      <w:r>
        <w:rPr>
          <w:color w:val="333333"/>
          <w:spacing w:val="-4"/>
          <w:sz w:val="24"/>
        </w:rPr>
        <w:t xml:space="preserve"> </w:t>
      </w:r>
      <w:r>
        <w:rPr>
          <w:color w:val="333333"/>
          <w:sz w:val="24"/>
        </w:rPr>
        <w:t>и</w:t>
      </w:r>
      <w:r>
        <w:rPr>
          <w:color w:val="333333"/>
          <w:spacing w:val="-11"/>
          <w:sz w:val="24"/>
        </w:rPr>
        <w:t xml:space="preserve"> </w:t>
      </w:r>
      <w:r>
        <w:rPr>
          <w:color w:val="333333"/>
          <w:sz w:val="24"/>
        </w:rPr>
        <w:t>мотивации</w:t>
      </w:r>
      <w:r>
        <w:rPr>
          <w:color w:val="333333"/>
          <w:spacing w:val="-9"/>
          <w:sz w:val="24"/>
        </w:rPr>
        <w:t xml:space="preserve"> </w:t>
      </w:r>
      <w:r>
        <w:rPr>
          <w:color w:val="333333"/>
          <w:sz w:val="24"/>
        </w:rPr>
        <w:t>ведения безопасного, здорового и экологически целесообразного образа жизни;</w:t>
      </w:r>
    </w:p>
    <w:p w14:paraId="5F81EB29">
      <w:pPr>
        <w:pStyle w:val="9"/>
        <w:numPr>
          <w:ilvl w:val="0"/>
          <w:numId w:val="70"/>
        </w:numPr>
        <w:tabs>
          <w:tab w:val="left" w:pos="1147"/>
        </w:tabs>
        <w:spacing w:before="0" w:after="0" w:line="240" w:lineRule="auto"/>
        <w:ind w:left="1147" w:right="139" w:hanging="360"/>
        <w:jc w:val="both"/>
        <w:rPr>
          <w:color w:val="333333"/>
          <w:sz w:val="21"/>
        </w:rPr>
      </w:pPr>
      <w:r>
        <w:rPr>
          <w:sz w:val="24"/>
        </w:rPr>
        <w:t>достижение</w:t>
      </w:r>
      <w:r>
        <w:rPr>
          <w:spacing w:val="-11"/>
          <w:sz w:val="24"/>
        </w:rPr>
        <w:t xml:space="preserve"> </w:t>
      </w:r>
      <w:r>
        <w:rPr>
          <w:sz w:val="24"/>
        </w:rPr>
        <w:t>выпускниками</w:t>
      </w:r>
      <w:r>
        <w:rPr>
          <w:spacing w:val="-9"/>
          <w:sz w:val="24"/>
        </w:rPr>
        <w:t xml:space="preserve"> </w:t>
      </w:r>
      <w:r>
        <w:rPr>
          <w:sz w:val="24"/>
        </w:rPr>
        <w:t>базового</w:t>
      </w:r>
      <w:r>
        <w:rPr>
          <w:spacing w:val="-7"/>
          <w:sz w:val="24"/>
        </w:rPr>
        <w:t xml:space="preserve"> </w:t>
      </w:r>
      <w:r>
        <w:rPr>
          <w:sz w:val="24"/>
        </w:rPr>
        <w:t>уровня</w:t>
      </w:r>
      <w:r>
        <w:rPr>
          <w:spacing w:val="-11"/>
          <w:sz w:val="24"/>
        </w:rPr>
        <w:t xml:space="preserve"> </w:t>
      </w:r>
      <w:r>
        <w:rPr>
          <w:sz w:val="24"/>
        </w:rPr>
        <w:t>культуры</w:t>
      </w:r>
      <w:r>
        <w:rPr>
          <w:spacing w:val="-8"/>
          <w:sz w:val="24"/>
        </w:rPr>
        <w:t xml:space="preserve"> </w:t>
      </w:r>
      <w:r>
        <w:rPr>
          <w:sz w:val="24"/>
        </w:rPr>
        <w:t>безопасности</w:t>
      </w:r>
      <w:r>
        <w:rPr>
          <w:spacing w:val="-9"/>
          <w:sz w:val="24"/>
        </w:rPr>
        <w:t xml:space="preserve"> </w:t>
      </w:r>
      <w:r>
        <w:rPr>
          <w:sz w:val="24"/>
        </w:rPr>
        <w:t>жизнедеятельности, соответствующего интересам обучающихся и потребностям общества в формировании полноценной личности безопасного типа;</w:t>
      </w:r>
    </w:p>
    <w:p w14:paraId="76649456">
      <w:pPr>
        <w:pStyle w:val="9"/>
        <w:numPr>
          <w:ilvl w:val="0"/>
          <w:numId w:val="70"/>
        </w:numPr>
        <w:tabs>
          <w:tab w:val="left" w:pos="1147"/>
        </w:tabs>
        <w:spacing w:before="4" w:after="0" w:line="237" w:lineRule="auto"/>
        <w:ind w:left="1147" w:right="139" w:hanging="360"/>
        <w:jc w:val="both"/>
        <w:rPr>
          <w:color w:val="333333"/>
          <w:sz w:val="21"/>
        </w:rPr>
      </w:pPr>
      <w:r>
        <w:rPr>
          <w:sz w:val="24"/>
        </w:rPr>
        <w:t>взаимосвязь</w:t>
      </w:r>
      <w:r>
        <w:rPr>
          <w:spacing w:val="-15"/>
          <w:sz w:val="24"/>
        </w:rPr>
        <w:t xml:space="preserve"> </w:t>
      </w:r>
      <w:r>
        <w:rPr>
          <w:sz w:val="24"/>
        </w:rPr>
        <w:t>личностных,</w:t>
      </w:r>
      <w:r>
        <w:rPr>
          <w:spacing w:val="-15"/>
          <w:sz w:val="24"/>
        </w:rPr>
        <w:t xml:space="preserve"> </w:t>
      </w:r>
      <w:r>
        <w:rPr>
          <w:sz w:val="24"/>
        </w:rPr>
        <w:t>метапредметных</w:t>
      </w:r>
      <w:r>
        <w:rPr>
          <w:spacing w:val="-15"/>
          <w:sz w:val="24"/>
        </w:rPr>
        <w:t xml:space="preserve"> </w:t>
      </w:r>
      <w:r>
        <w:rPr>
          <w:sz w:val="24"/>
        </w:rPr>
        <w:t>и</w:t>
      </w:r>
      <w:r>
        <w:rPr>
          <w:spacing w:val="-15"/>
          <w:sz w:val="24"/>
        </w:rPr>
        <w:t xml:space="preserve"> </w:t>
      </w:r>
      <w:r>
        <w:rPr>
          <w:sz w:val="24"/>
        </w:rPr>
        <w:t>предметных</w:t>
      </w:r>
      <w:r>
        <w:rPr>
          <w:spacing w:val="-15"/>
          <w:sz w:val="24"/>
        </w:rPr>
        <w:t xml:space="preserve"> </w:t>
      </w:r>
      <w:r>
        <w:rPr>
          <w:sz w:val="24"/>
        </w:rPr>
        <w:t>результатов</w:t>
      </w:r>
      <w:r>
        <w:rPr>
          <w:spacing w:val="-15"/>
          <w:sz w:val="24"/>
        </w:rPr>
        <w:t xml:space="preserve"> </w:t>
      </w:r>
      <w:r>
        <w:rPr>
          <w:sz w:val="24"/>
        </w:rPr>
        <w:t>освоения</w:t>
      </w:r>
      <w:r>
        <w:rPr>
          <w:spacing w:val="-15"/>
          <w:sz w:val="24"/>
        </w:rPr>
        <w:t xml:space="preserve"> </w:t>
      </w:r>
      <w:r>
        <w:rPr>
          <w:sz w:val="24"/>
        </w:rPr>
        <w:t>учебного предмета ОБЗР на уровнях основного общего и среднего общего образования;</w:t>
      </w:r>
    </w:p>
    <w:p w14:paraId="3AA44B5A">
      <w:pPr>
        <w:pStyle w:val="9"/>
        <w:numPr>
          <w:ilvl w:val="0"/>
          <w:numId w:val="70"/>
        </w:numPr>
        <w:tabs>
          <w:tab w:val="left" w:pos="1147"/>
        </w:tabs>
        <w:spacing w:before="1" w:after="0" w:line="240" w:lineRule="auto"/>
        <w:ind w:left="1147" w:right="148" w:hanging="360"/>
        <w:jc w:val="both"/>
        <w:rPr>
          <w:color w:val="333333"/>
          <w:sz w:val="21"/>
        </w:rPr>
      </w:pPr>
      <w:r>
        <w:rPr>
          <w:sz w:val="24"/>
        </w:rPr>
        <w:t>подготовку выпускников к решению актуальных практических задач безопасности жизнедеятельности в повседневной жизни.</w:t>
      </w:r>
    </w:p>
    <w:p w14:paraId="42666371">
      <w:pPr>
        <w:pStyle w:val="2"/>
        <w:spacing w:line="240" w:lineRule="auto"/>
        <w:ind w:right="150"/>
      </w:pPr>
      <w:r>
        <w:rPr>
          <w:color w:val="333333"/>
        </w:rPr>
        <w:t>ОБЩАЯ</w:t>
      </w:r>
      <w:r>
        <w:rPr>
          <w:color w:val="333333"/>
          <w:spacing w:val="-7"/>
        </w:rPr>
        <w:t xml:space="preserve"> </w:t>
      </w:r>
      <w:r>
        <w:rPr>
          <w:color w:val="333333"/>
        </w:rPr>
        <w:t>ХАРАКТЕРИСТИКА</w:t>
      </w:r>
      <w:r>
        <w:rPr>
          <w:color w:val="333333"/>
          <w:spacing w:val="-7"/>
        </w:rPr>
        <w:t xml:space="preserve"> </w:t>
      </w:r>
      <w:r>
        <w:rPr>
          <w:color w:val="333333"/>
        </w:rPr>
        <w:t>УЧЕБНОГО</w:t>
      </w:r>
      <w:r>
        <w:rPr>
          <w:color w:val="333333"/>
          <w:spacing w:val="-6"/>
        </w:rPr>
        <w:t xml:space="preserve"> </w:t>
      </w:r>
      <w:r>
        <w:rPr>
          <w:color w:val="333333"/>
        </w:rPr>
        <w:t>ПРЕДМЕТА</w:t>
      </w:r>
      <w:r>
        <w:rPr>
          <w:color w:val="333333"/>
          <w:spacing w:val="-7"/>
        </w:rPr>
        <w:t xml:space="preserve"> </w:t>
      </w:r>
      <w:r>
        <w:rPr>
          <w:color w:val="333333"/>
        </w:rPr>
        <w:t>«ОСНОВЫ</w:t>
      </w:r>
      <w:r>
        <w:rPr>
          <w:color w:val="333333"/>
          <w:spacing w:val="-6"/>
        </w:rPr>
        <w:t xml:space="preserve"> </w:t>
      </w:r>
      <w:r>
        <w:rPr>
          <w:color w:val="333333"/>
        </w:rPr>
        <w:t>БЕЗОПАСНОСТИ И ЗАЩИТЫ РОДИНЫ»</w:t>
      </w:r>
    </w:p>
    <w:p w14:paraId="71C35483">
      <w:pPr>
        <w:pStyle w:val="7"/>
        <w:ind w:right="147" w:firstLine="568"/>
      </w:pPr>
      <w:r>
        <w:t xml:space="preserve">В программе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w:t>
      </w:r>
      <w:r>
        <w:rPr>
          <w:spacing w:val="-2"/>
        </w:rPr>
        <w:t>образования:</w:t>
      </w:r>
    </w:p>
    <w:p w14:paraId="7ABBED42">
      <w:pPr>
        <w:pStyle w:val="7"/>
        <w:ind w:left="993"/>
        <w:jc w:val="left"/>
      </w:pPr>
      <w:r>
        <w:t>Модуль</w:t>
      </w:r>
      <w:r>
        <w:rPr>
          <w:spacing w:val="-9"/>
        </w:rPr>
        <w:t xml:space="preserve"> </w:t>
      </w:r>
      <w:r>
        <w:t>№</w:t>
      </w:r>
      <w:r>
        <w:rPr>
          <w:spacing w:val="-11"/>
        </w:rPr>
        <w:t xml:space="preserve"> </w:t>
      </w:r>
      <w:r>
        <w:t>1.</w:t>
      </w:r>
      <w:r>
        <w:rPr>
          <w:spacing w:val="-5"/>
        </w:rPr>
        <w:t xml:space="preserve"> </w:t>
      </w:r>
      <w:r>
        <w:t>«Безопасное</w:t>
      </w:r>
      <w:r>
        <w:rPr>
          <w:spacing w:val="-9"/>
        </w:rPr>
        <w:t xml:space="preserve"> </w:t>
      </w:r>
      <w:r>
        <w:t>и</w:t>
      </w:r>
      <w:r>
        <w:rPr>
          <w:spacing w:val="-7"/>
        </w:rPr>
        <w:t xml:space="preserve"> </w:t>
      </w:r>
      <w:r>
        <w:t>устойчивое</w:t>
      </w:r>
      <w:r>
        <w:rPr>
          <w:spacing w:val="-11"/>
        </w:rPr>
        <w:t xml:space="preserve"> </w:t>
      </w:r>
      <w:r>
        <w:t>развитие</w:t>
      </w:r>
      <w:r>
        <w:rPr>
          <w:spacing w:val="-10"/>
        </w:rPr>
        <w:t xml:space="preserve"> </w:t>
      </w:r>
      <w:r>
        <w:t>личности,</w:t>
      </w:r>
      <w:r>
        <w:rPr>
          <w:spacing w:val="-9"/>
        </w:rPr>
        <w:t xml:space="preserve"> </w:t>
      </w:r>
      <w:r>
        <w:t>общества,</w:t>
      </w:r>
      <w:r>
        <w:rPr>
          <w:spacing w:val="-8"/>
        </w:rPr>
        <w:t xml:space="preserve"> </w:t>
      </w:r>
      <w:r>
        <w:t>государства». Модуль № 2. «Основы военной подготовки».</w:t>
      </w:r>
    </w:p>
    <w:p w14:paraId="25BA9A3D">
      <w:pPr>
        <w:pStyle w:val="7"/>
        <w:ind w:left="993"/>
        <w:jc w:val="left"/>
      </w:pPr>
      <w:r>
        <w:t>Модуль</w:t>
      </w:r>
      <w:r>
        <w:rPr>
          <w:spacing w:val="-11"/>
        </w:rPr>
        <w:t xml:space="preserve"> </w:t>
      </w:r>
      <w:r>
        <w:t>№</w:t>
      </w:r>
      <w:r>
        <w:rPr>
          <w:spacing w:val="-11"/>
        </w:rPr>
        <w:t xml:space="preserve"> </w:t>
      </w:r>
      <w:r>
        <w:t>3.</w:t>
      </w:r>
      <w:r>
        <w:rPr>
          <w:spacing w:val="-5"/>
        </w:rPr>
        <w:t xml:space="preserve"> </w:t>
      </w:r>
      <w:r>
        <w:t>«Культура</w:t>
      </w:r>
      <w:r>
        <w:rPr>
          <w:spacing w:val="-12"/>
        </w:rPr>
        <w:t xml:space="preserve"> </w:t>
      </w:r>
      <w:r>
        <w:t>безопасности</w:t>
      </w:r>
      <w:r>
        <w:rPr>
          <w:spacing w:val="-8"/>
        </w:rPr>
        <w:t xml:space="preserve"> </w:t>
      </w:r>
      <w:r>
        <w:t>жизнедеятельности</w:t>
      </w:r>
      <w:r>
        <w:rPr>
          <w:spacing w:val="-9"/>
        </w:rPr>
        <w:t xml:space="preserve"> </w:t>
      </w:r>
      <w:r>
        <w:t>в</w:t>
      </w:r>
      <w:r>
        <w:rPr>
          <w:spacing w:val="-13"/>
        </w:rPr>
        <w:t xml:space="preserve"> </w:t>
      </w:r>
      <w:r>
        <w:t>современном</w:t>
      </w:r>
      <w:r>
        <w:rPr>
          <w:spacing w:val="-13"/>
        </w:rPr>
        <w:t xml:space="preserve"> </w:t>
      </w:r>
      <w:r>
        <w:t>обществе». Модуль № 4. «Безопасность в быту».</w:t>
      </w:r>
    </w:p>
    <w:p w14:paraId="3A466BEA">
      <w:pPr>
        <w:pStyle w:val="7"/>
        <w:ind w:left="993"/>
        <w:jc w:val="left"/>
      </w:pPr>
      <w:r>
        <w:t>Модуль</w:t>
      </w:r>
      <w:r>
        <w:rPr>
          <w:spacing w:val="-5"/>
        </w:rPr>
        <w:t xml:space="preserve"> </w:t>
      </w:r>
      <w:r>
        <w:t>№</w:t>
      </w:r>
      <w:r>
        <w:rPr>
          <w:spacing w:val="-4"/>
        </w:rPr>
        <w:t xml:space="preserve"> </w:t>
      </w:r>
      <w:r>
        <w:t>5.</w:t>
      </w:r>
      <w:r>
        <w:rPr>
          <w:spacing w:val="-2"/>
        </w:rPr>
        <w:t xml:space="preserve"> </w:t>
      </w:r>
      <w:r>
        <w:t>«Безопасность</w:t>
      </w:r>
      <w:r>
        <w:rPr>
          <w:spacing w:val="-3"/>
        </w:rPr>
        <w:t xml:space="preserve"> </w:t>
      </w:r>
      <w:r>
        <w:t>на</w:t>
      </w:r>
      <w:r>
        <w:rPr>
          <w:spacing w:val="-6"/>
        </w:rPr>
        <w:t xml:space="preserve"> </w:t>
      </w:r>
      <w:r>
        <w:rPr>
          <w:spacing w:val="-2"/>
        </w:rPr>
        <w:t>транспорте».</w:t>
      </w:r>
    </w:p>
    <w:p w14:paraId="33407552">
      <w:pPr>
        <w:pStyle w:val="7"/>
        <w:ind w:left="993"/>
        <w:jc w:val="left"/>
      </w:pPr>
      <w:r>
        <w:t>Модуль</w:t>
      </w:r>
      <w:r>
        <w:rPr>
          <w:spacing w:val="-7"/>
        </w:rPr>
        <w:t xml:space="preserve"> </w:t>
      </w:r>
      <w:r>
        <w:t>№</w:t>
      </w:r>
      <w:r>
        <w:rPr>
          <w:spacing w:val="-7"/>
        </w:rPr>
        <w:t xml:space="preserve"> </w:t>
      </w:r>
      <w:r>
        <w:t>6.</w:t>
      </w:r>
      <w:r>
        <w:rPr>
          <w:spacing w:val="-1"/>
        </w:rPr>
        <w:t xml:space="preserve"> </w:t>
      </w:r>
      <w:r>
        <w:t>«Безопасность</w:t>
      </w:r>
      <w:r>
        <w:rPr>
          <w:spacing w:val="-3"/>
        </w:rPr>
        <w:t xml:space="preserve"> </w:t>
      </w:r>
      <w:r>
        <w:t>в</w:t>
      </w:r>
      <w:r>
        <w:rPr>
          <w:spacing w:val="-6"/>
        </w:rPr>
        <w:t xml:space="preserve"> </w:t>
      </w:r>
      <w:r>
        <w:t>общественных</w:t>
      </w:r>
      <w:r>
        <w:rPr>
          <w:spacing w:val="-2"/>
        </w:rPr>
        <w:t xml:space="preserve"> местах».</w:t>
      </w:r>
    </w:p>
    <w:p w14:paraId="437C9C9B">
      <w:pPr>
        <w:pStyle w:val="7"/>
        <w:spacing w:after="0"/>
        <w:jc w:val="left"/>
        <w:sectPr>
          <w:pgSz w:w="11920" w:h="16850"/>
          <w:pgMar w:top="1080" w:right="708" w:bottom="280" w:left="850" w:header="720" w:footer="720" w:gutter="0"/>
          <w:cols w:space="720" w:num="1"/>
        </w:sectPr>
      </w:pPr>
    </w:p>
    <w:p w14:paraId="4B8015E1">
      <w:pPr>
        <w:pStyle w:val="7"/>
        <w:spacing w:before="70"/>
        <w:ind w:left="993"/>
        <w:jc w:val="left"/>
      </w:pPr>
      <w:r>
        <w:t>Модуль</w:t>
      </w:r>
      <w:r>
        <w:rPr>
          <w:spacing w:val="-8"/>
        </w:rPr>
        <w:t xml:space="preserve"> </w:t>
      </w:r>
      <w:r>
        <w:t>№</w:t>
      </w:r>
      <w:r>
        <w:rPr>
          <w:spacing w:val="-5"/>
        </w:rPr>
        <w:t xml:space="preserve"> </w:t>
      </w:r>
      <w:r>
        <w:t>7.</w:t>
      </w:r>
      <w:r>
        <w:rPr>
          <w:spacing w:val="-1"/>
        </w:rPr>
        <w:t xml:space="preserve"> </w:t>
      </w:r>
      <w:r>
        <w:t>«Безопасность</w:t>
      </w:r>
      <w:r>
        <w:rPr>
          <w:spacing w:val="-4"/>
        </w:rPr>
        <w:t xml:space="preserve"> </w:t>
      </w:r>
      <w:r>
        <w:t>в</w:t>
      </w:r>
      <w:r>
        <w:rPr>
          <w:spacing w:val="-7"/>
        </w:rPr>
        <w:t xml:space="preserve"> </w:t>
      </w:r>
      <w:r>
        <w:t>природной</w:t>
      </w:r>
      <w:r>
        <w:rPr>
          <w:spacing w:val="-3"/>
        </w:rPr>
        <w:t xml:space="preserve"> </w:t>
      </w:r>
      <w:r>
        <w:rPr>
          <w:spacing w:val="-2"/>
        </w:rPr>
        <w:t>среде».</w:t>
      </w:r>
    </w:p>
    <w:p w14:paraId="4A50970D">
      <w:pPr>
        <w:pStyle w:val="7"/>
        <w:ind w:left="993" w:right="1251"/>
        <w:jc w:val="left"/>
      </w:pPr>
      <w:r>
        <w:t>Модуль</w:t>
      </w:r>
      <w:r>
        <w:rPr>
          <w:spacing w:val="-9"/>
        </w:rPr>
        <w:t xml:space="preserve"> </w:t>
      </w:r>
      <w:r>
        <w:t>№</w:t>
      </w:r>
      <w:r>
        <w:rPr>
          <w:spacing w:val="-11"/>
        </w:rPr>
        <w:t xml:space="preserve"> </w:t>
      </w:r>
      <w:r>
        <w:t>8.</w:t>
      </w:r>
      <w:r>
        <w:rPr>
          <w:spacing w:val="-6"/>
        </w:rPr>
        <w:t xml:space="preserve"> </w:t>
      </w:r>
      <w:r>
        <w:t>«Основы</w:t>
      </w:r>
      <w:r>
        <w:rPr>
          <w:spacing w:val="-8"/>
        </w:rPr>
        <w:t xml:space="preserve"> </w:t>
      </w:r>
      <w:r>
        <w:t>медицинских</w:t>
      </w:r>
      <w:r>
        <w:rPr>
          <w:spacing w:val="-7"/>
        </w:rPr>
        <w:t xml:space="preserve"> </w:t>
      </w:r>
      <w:r>
        <w:t>знаний.</w:t>
      </w:r>
      <w:r>
        <w:rPr>
          <w:spacing w:val="-10"/>
        </w:rPr>
        <w:t xml:space="preserve"> </w:t>
      </w:r>
      <w:r>
        <w:t>Оказание</w:t>
      </w:r>
      <w:r>
        <w:rPr>
          <w:spacing w:val="-13"/>
        </w:rPr>
        <w:t xml:space="preserve"> </w:t>
      </w:r>
      <w:r>
        <w:t>первой</w:t>
      </w:r>
      <w:r>
        <w:rPr>
          <w:spacing w:val="-11"/>
        </w:rPr>
        <w:t xml:space="preserve"> </w:t>
      </w:r>
      <w:r>
        <w:t>помощи». Модуль № 9. «Безопасность в социуме».</w:t>
      </w:r>
    </w:p>
    <w:p w14:paraId="066B111E">
      <w:pPr>
        <w:pStyle w:val="7"/>
        <w:spacing w:before="1"/>
        <w:ind w:left="993"/>
        <w:jc w:val="left"/>
      </w:pPr>
      <w:r>
        <w:t>Модуль</w:t>
      </w:r>
      <w:r>
        <w:rPr>
          <w:spacing w:val="-6"/>
        </w:rPr>
        <w:t xml:space="preserve"> </w:t>
      </w:r>
      <w:r>
        <w:t>№</w:t>
      </w:r>
      <w:r>
        <w:rPr>
          <w:spacing w:val="-5"/>
        </w:rPr>
        <w:t xml:space="preserve"> </w:t>
      </w:r>
      <w:r>
        <w:t>10. «Безопасность</w:t>
      </w:r>
      <w:r>
        <w:rPr>
          <w:spacing w:val="-4"/>
        </w:rPr>
        <w:t xml:space="preserve"> </w:t>
      </w:r>
      <w:r>
        <w:t>в</w:t>
      </w:r>
      <w:r>
        <w:rPr>
          <w:spacing w:val="-5"/>
        </w:rPr>
        <w:t xml:space="preserve"> </w:t>
      </w:r>
      <w:r>
        <w:t>информационном</w:t>
      </w:r>
      <w:r>
        <w:rPr>
          <w:spacing w:val="-4"/>
        </w:rPr>
        <w:t xml:space="preserve"> </w:t>
      </w:r>
      <w:r>
        <w:rPr>
          <w:spacing w:val="-2"/>
        </w:rPr>
        <w:t>пространстве».</w:t>
      </w:r>
    </w:p>
    <w:p w14:paraId="2914A162">
      <w:pPr>
        <w:pStyle w:val="7"/>
        <w:ind w:left="993"/>
        <w:jc w:val="left"/>
      </w:pPr>
      <w:r>
        <w:t>Модуль</w:t>
      </w:r>
      <w:r>
        <w:rPr>
          <w:spacing w:val="-11"/>
        </w:rPr>
        <w:t xml:space="preserve"> </w:t>
      </w:r>
      <w:r>
        <w:t>№</w:t>
      </w:r>
      <w:r>
        <w:rPr>
          <w:spacing w:val="-9"/>
        </w:rPr>
        <w:t xml:space="preserve"> </w:t>
      </w:r>
      <w:r>
        <w:t>11.</w:t>
      </w:r>
      <w:r>
        <w:rPr>
          <w:spacing w:val="-3"/>
        </w:rPr>
        <w:t xml:space="preserve"> </w:t>
      </w:r>
      <w:r>
        <w:t>«Основы</w:t>
      </w:r>
      <w:r>
        <w:rPr>
          <w:spacing w:val="-9"/>
        </w:rPr>
        <w:t xml:space="preserve"> </w:t>
      </w:r>
      <w:r>
        <w:t>противодействия</w:t>
      </w:r>
      <w:r>
        <w:rPr>
          <w:spacing w:val="-9"/>
        </w:rPr>
        <w:t xml:space="preserve"> </w:t>
      </w:r>
      <w:r>
        <w:t>экстремизму</w:t>
      </w:r>
      <w:r>
        <w:rPr>
          <w:spacing w:val="-14"/>
        </w:rPr>
        <w:t xml:space="preserve"> </w:t>
      </w:r>
      <w:r>
        <w:t>и</w:t>
      </w:r>
      <w:r>
        <w:rPr>
          <w:spacing w:val="-8"/>
        </w:rPr>
        <w:t xml:space="preserve"> </w:t>
      </w:r>
      <w:r>
        <w:rPr>
          <w:spacing w:val="-2"/>
        </w:rPr>
        <w:t>терроризму».</w:t>
      </w:r>
    </w:p>
    <w:p w14:paraId="2575D816">
      <w:pPr>
        <w:pStyle w:val="7"/>
        <w:ind w:right="136" w:firstLine="568"/>
      </w:pPr>
      <w:r>
        <w:t xml:space="preserve">В целях обеспечения преемственности в изучении учебного предмета ОБЗР </w:t>
      </w:r>
      <w:r>
        <w:rPr>
          <w:color w:val="333333"/>
        </w:rPr>
        <w:t>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7CED90DC">
      <w:pPr>
        <w:pStyle w:val="7"/>
        <w:ind w:right="138" w:firstLine="568"/>
      </w:pPr>
      <w:r>
        <w:t>Программа</w:t>
      </w:r>
      <w:r>
        <w:rPr>
          <w:spacing w:val="-12"/>
        </w:rPr>
        <w:t xml:space="preserve"> </w:t>
      </w:r>
      <w:r>
        <w:t>ОБЗР</w:t>
      </w:r>
      <w:r>
        <w:rPr>
          <w:spacing w:val="-10"/>
        </w:rPr>
        <w:t xml:space="preserve"> </w:t>
      </w:r>
      <w:r>
        <w:t>предусматривает</w:t>
      </w:r>
      <w:r>
        <w:rPr>
          <w:spacing w:val="-9"/>
        </w:rPr>
        <w:t xml:space="preserve"> </w:t>
      </w:r>
      <w:r>
        <w:t>внедрение</w:t>
      </w:r>
      <w:r>
        <w:rPr>
          <w:spacing w:val="-13"/>
        </w:rPr>
        <w:t xml:space="preserve"> </w:t>
      </w:r>
      <w:r>
        <w:t>практико-ориентированных</w:t>
      </w:r>
      <w:r>
        <w:rPr>
          <w:spacing w:val="-11"/>
        </w:rPr>
        <w:t xml:space="preserve"> </w:t>
      </w:r>
      <w:r>
        <w:t>интерактивных форм организации учебных занятий с возможностью применения тренажёрных систем и виртуальных моделей. При этом использование цифровой образовательной среды на учебных занятиях</w:t>
      </w:r>
      <w:r>
        <w:rPr>
          <w:spacing w:val="-6"/>
        </w:rPr>
        <w:t xml:space="preserve"> </w:t>
      </w:r>
      <w:r>
        <w:t>должно</w:t>
      </w:r>
      <w:r>
        <w:rPr>
          <w:spacing w:val="-9"/>
        </w:rPr>
        <w:t xml:space="preserve"> </w:t>
      </w:r>
      <w:r>
        <w:t>быть</w:t>
      </w:r>
      <w:r>
        <w:rPr>
          <w:spacing w:val="-10"/>
        </w:rPr>
        <w:t xml:space="preserve"> </w:t>
      </w:r>
      <w:r>
        <w:t>разумным:</w:t>
      </w:r>
      <w:r>
        <w:rPr>
          <w:spacing w:val="-8"/>
        </w:rPr>
        <w:t xml:space="preserve"> </w:t>
      </w:r>
      <w:r>
        <w:t>компьютер</w:t>
      </w:r>
      <w:r>
        <w:rPr>
          <w:spacing w:val="-10"/>
        </w:rPr>
        <w:t xml:space="preserve"> </w:t>
      </w:r>
      <w:r>
        <w:t>и</w:t>
      </w:r>
      <w:r>
        <w:rPr>
          <w:spacing w:val="-8"/>
        </w:rPr>
        <w:t xml:space="preserve"> </w:t>
      </w:r>
      <w:r>
        <w:t>дистанционные</w:t>
      </w:r>
      <w:r>
        <w:rPr>
          <w:spacing w:val="-9"/>
        </w:rPr>
        <w:t xml:space="preserve"> </w:t>
      </w:r>
      <w:r>
        <w:t>образовательные</w:t>
      </w:r>
      <w:r>
        <w:rPr>
          <w:spacing w:val="-10"/>
        </w:rPr>
        <w:t xml:space="preserve"> </w:t>
      </w:r>
      <w:r>
        <w:t>технологии</w:t>
      </w:r>
      <w:r>
        <w:rPr>
          <w:spacing w:val="-9"/>
        </w:rPr>
        <w:t xml:space="preserve"> </w:t>
      </w:r>
      <w:r>
        <w:t>не способны полностью заменить педагога и практические действия обучающихся.</w:t>
      </w:r>
    </w:p>
    <w:p w14:paraId="4EE969D1">
      <w:pPr>
        <w:pStyle w:val="7"/>
        <w:ind w:right="137" w:firstLine="568"/>
      </w:pPr>
      <w:r>
        <w:t>В</w:t>
      </w:r>
      <w:r>
        <w:rPr>
          <w:spacing w:val="-4"/>
        </w:rPr>
        <w:t xml:space="preserve"> </w:t>
      </w:r>
      <w:r>
        <w:t>современных условиях с</w:t>
      </w:r>
      <w:r>
        <w:rPr>
          <w:spacing w:val="-3"/>
        </w:rPr>
        <w:t xml:space="preserve"> </w:t>
      </w:r>
      <w:r>
        <w:t>обострением</w:t>
      </w:r>
      <w:r>
        <w:rPr>
          <w:spacing w:val="-2"/>
        </w:rPr>
        <w:t xml:space="preserve"> </w:t>
      </w:r>
      <w:r>
        <w:t>существующих и появлением</w:t>
      </w:r>
      <w:r>
        <w:rPr>
          <w:spacing w:val="-2"/>
        </w:rPr>
        <w:t xml:space="preserve"> </w:t>
      </w:r>
      <w:r>
        <w:t>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w:t>
      </w:r>
      <w:r>
        <w:rPr>
          <w:spacing w:val="-4"/>
        </w:rPr>
        <w:t xml:space="preserve"> </w:t>
      </w:r>
      <w:r>
        <w:t>экологического</w:t>
      </w:r>
      <w:r>
        <w:rPr>
          <w:spacing w:val="-2"/>
        </w:rPr>
        <w:t xml:space="preserve"> </w:t>
      </w:r>
      <w:r>
        <w:t>равновесия</w:t>
      </w:r>
      <w:r>
        <w:rPr>
          <w:spacing w:val="-1"/>
        </w:rPr>
        <w:t xml:space="preserve"> </w:t>
      </w:r>
      <w:r>
        <w:t>и</w:t>
      </w:r>
      <w:r>
        <w:rPr>
          <w:spacing w:val="-2"/>
        </w:rPr>
        <w:t xml:space="preserve"> </w:t>
      </w:r>
      <w:r>
        <w:t>другие)</w:t>
      </w:r>
      <w:r>
        <w:rPr>
          <w:spacing w:val="-4"/>
        </w:rPr>
        <w:t xml:space="preserve"> </w:t>
      </w:r>
      <w:r>
        <w:t>возрастает</w:t>
      </w:r>
      <w:r>
        <w:rPr>
          <w:spacing w:val="-2"/>
        </w:rPr>
        <w:t xml:space="preserve"> </w:t>
      </w:r>
      <w:r>
        <w:t>приоритет</w:t>
      </w:r>
      <w:r>
        <w:rPr>
          <w:spacing w:val="-4"/>
        </w:rPr>
        <w:t xml:space="preserve"> </w:t>
      </w:r>
      <w:r>
        <w:t>вопросов</w:t>
      </w:r>
      <w:r>
        <w:rPr>
          <w:spacing w:val="-4"/>
        </w:rPr>
        <w:t xml:space="preserve"> </w:t>
      </w:r>
      <w:r>
        <w:t>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49BF20A7">
      <w:pPr>
        <w:pStyle w:val="7"/>
        <w:spacing w:before="1"/>
        <w:ind w:right="138" w:firstLine="568"/>
      </w:pPr>
      <w:r>
        <w:t>Актуальность совершенствования учебно-методического обеспечения образовательного процесса</w:t>
      </w:r>
      <w:r>
        <w:rPr>
          <w:spacing w:val="40"/>
        </w:rPr>
        <w:t xml:space="preserve"> </w:t>
      </w:r>
      <w:r>
        <w:t>по</w:t>
      </w:r>
      <w:r>
        <w:rPr>
          <w:spacing w:val="40"/>
        </w:rPr>
        <w:t xml:space="preserve"> </w:t>
      </w:r>
      <w:r>
        <w:t>ОБЗР</w:t>
      </w:r>
      <w:r>
        <w:rPr>
          <w:spacing w:val="40"/>
        </w:rPr>
        <w:t xml:space="preserve"> </w:t>
      </w:r>
      <w:r>
        <w:t>определяется</w:t>
      </w:r>
      <w:r>
        <w:rPr>
          <w:spacing w:val="40"/>
        </w:rPr>
        <w:t xml:space="preserve"> </w:t>
      </w:r>
      <w:r>
        <w:t>системообразующими</w:t>
      </w:r>
      <w:r>
        <w:rPr>
          <w:spacing w:val="40"/>
        </w:rPr>
        <w:t xml:space="preserve"> </w:t>
      </w:r>
      <w:r>
        <w:t>документами</w:t>
      </w:r>
      <w:r>
        <w:rPr>
          <w:spacing w:val="40"/>
        </w:rPr>
        <w:t xml:space="preserve"> </w:t>
      </w:r>
      <w:r>
        <w:t>в</w:t>
      </w:r>
      <w:r>
        <w:rPr>
          <w:spacing w:val="40"/>
        </w:rPr>
        <w:t xml:space="preserve"> </w:t>
      </w:r>
      <w:r>
        <w:t>области безопасности: Стратегией национальной безопасности Российской Федерации, утвержденной Указом Президента Российской Федерации от 2 июля 2021 г. № 400, Национальными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w:t>
      </w:r>
      <w:r>
        <w:rPr>
          <w:spacing w:val="-8"/>
        </w:rPr>
        <w:t xml:space="preserve"> </w:t>
      </w:r>
      <w:r>
        <w:t>«Развитие</w:t>
      </w:r>
      <w:r>
        <w:rPr>
          <w:spacing w:val="-13"/>
        </w:rPr>
        <w:t xml:space="preserve"> </w:t>
      </w:r>
      <w:r>
        <w:t>образования»,</w:t>
      </w:r>
      <w:r>
        <w:rPr>
          <w:spacing w:val="-9"/>
        </w:rPr>
        <w:t xml:space="preserve"> </w:t>
      </w:r>
      <w:r>
        <w:t>утвержденной</w:t>
      </w:r>
      <w:r>
        <w:rPr>
          <w:spacing w:val="-13"/>
        </w:rPr>
        <w:t xml:space="preserve"> </w:t>
      </w:r>
      <w:r>
        <w:t>постановлением</w:t>
      </w:r>
      <w:r>
        <w:rPr>
          <w:spacing w:val="-13"/>
        </w:rPr>
        <w:t xml:space="preserve"> </w:t>
      </w:r>
      <w:r>
        <w:t>Правительства</w:t>
      </w:r>
      <w:r>
        <w:rPr>
          <w:spacing w:val="-14"/>
        </w:rPr>
        <w:t xml:space="preserve"> </w:t>
      </w:r>
      <w:r>
        <w:t>Российской Федерации от 26 декабря 2017 г. № 1642.</w:t>
      </w:r>
    </w:p>
    <w:p w14:paraId="567716E7">
      <w:pPr>
        <w:pStyle w:val="7"/>
        <w:ind w:right="134" w:firstLine="568"/>
      </w:pPr>
      <w:r>
        <w:t>ОБЗР</w:t>
      </w:r>
      <w:r>
        <w:rPr>
          <w:spacing w:val="-6"/>
        </w:rPr>
        <w:t xml:space="preserve"> </w:t>
      </w:r>
      <w:r>
        <w:t>является</w:t>
      </w:r>
      <w:r>
        <w:rPr>
          <w:spacing w:val="-6"/>
        </w:rPr>
        <w:t xml:space="preserve"> </w:t>
      </w:r>
      <w:r>
        <w:t>открытой</w:t>
      </w:r>
      <w:r>
        <w:rPr>
          <w:spacing w:val="-5"/>
        </w:rPr>
        <w:t xml:space="preserve"> </w:t>
      </w:r>
      <w:r>
        <w:t>обучающей</w:t>
      </w:r>
      <w:r>
        <w:rPr>
          <w:spacing w:val="-5"/>
        </w:rPr>
        <w:t xml:space="preserve"> </w:t>
      </w:r>
      <w:r>
        <w:t>системой,</w:t>
      </w:r>
      <w:r>
        <w:rPr>
          <w:spacing w:val="-6"/>
        </w:rPr>
        <w:t xml:space="preserve"> </w:t>
      </w:r>
      <w:r>
        <w:t>имеет</w:t>
      </w:r>
      <w:r>
        <w:rPr>
          <w:spacing w:val="-6"/>
        </w:rPr>
        <w:t xml:space="preserve"> </w:t>
      </w:r>
      <w:r>
        <w:t>свои</w:t>
      </w:r>
      <w:r>
        <w:rPr>
          <w:spacing w:val="-6"/>
        </w:rPr>
        <w:t xml:space="preserve"> </w:t>
      </w:r>
      <w:r>
        <w:t>дидактические</w:t>
      </w:r>
      <w:r>
        <w:rPr>
          <w:spacing w:val="-7"/>
        </w:rPr>
        <w:t xml:space="preserve"> </w:t>
      </w:r>
      <w:r>
        <w:t>компоненты</w:t>
      </w:r>
      <w:r>
        <w:rPr>
          <w:spacing w:val="-6"/>
        </w:rPr>
        <w:t xml:space="preserve"> </w:t>
      </w:r>
      <w:r>
        <w:t>во всех без исключения предметных областях и реализуется через приобретение необходимых знаний, выработку</w:t>
      </w:r>
      <w:r>
        <w:rPr>
          <w:spacing w:val="-4"/>
        </w:rPr>
        <w:t xml:space="preserve"> </w:t>
      </w:r>
      <w:r>
        <w:t>и закрепление</w:t>
      </w:r>
      <w:r>
        <w:rPr>
          <w:spacing w:val="-1"/>
        </w:rPr>
        <w:t xml:space="preserve"> </w:t>
      </w:r>
      <w:r>
        <w:t>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w:t>
      </w:r>
      <w:r>
        <w:rPr>
          <w:spacing w:val="-6"/>
        </w:rPr>
        <w:t xml:space="preserve"> </w:t>
      </w:r>
      <w:r>
        <w:t>которая</w:t>
      </w:r>
      <w:r>
        <w:rPr>
          <w:spacing w:val="-8"/>
        </w:rPr>
        <w:t xml:space="preserve"> </w:t>
      </w:r>
      <w:r>
        <w:t>имеет</w:t>
      </w:r>
      <w:r>
        <w:rPr>
          <w:spacing w:val="-8"/>
        </w:rPr>
        <w:t xml:space="preserve"> </w:t>
      </w:r>
      <w:r>
        <w:t>междисциплинарный</w:t>
      </w:r>
      <w:r>
        <w:rPr>
          <w:spacing w:val="-6"/>
        </w:rPr>
        <w:t xml:space="preserve"> </w:t>
      </w:r>
      <w:r>
        <w:t>характер,</w:t>
      </w:r>
      <w:r>
        <w:rPr>
          <w:spacing w:val="-6"/>
        </w:rPr>
        <w:t xml:space="preserve"> </w:t>
      </w:r>
      <w:r>
        <w:t>основываясь</w:t>
      </w:r>
      <w:r>
        <w:rPr>
          <w:spacing w:val="-5"/>
        </w:rPr>
        <w:t xml:space="preserve"> </w:t>
      </w:r>
      <w:r>
        <w:t>на</w:t>
      </w:r>
      <w:r>
        <w:rPr>
          <w:spacing w:val="-10"/>
        </w:rPr>
        <w:t xml:space="preserve"> </w:t>
      </w:r>
      <w:r>
        <w:t>изучении</w:t>
      </w:r>
      <w:r>
        <w:rPr>
          <w:spacing w:val="-7"/>
        </w:rPr>
        <w:t xml:space="preserve"> </w:t>
      </w:r>
      <w:r>
        <w:t>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w:t>
      </w:r>
      <w:r>
        <w:rPr>
          <w:spacing w:val="-3"/>
        </w:rPr>
        <w:t xml:space="preserve"> </w:t>
      </w:r>
      <w:r>
        <w:t xml:space="preserve">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w:t>
      </w:r>
      <w:r>
        <w:rPr>
          <w:spacing w:val="-2"/>
        </w:rPr>
        <w:t>жизни.</w:t>
      </w:r>
    </w:p>
    <w:p w14:paraId="432CB0C7">
      <w:pPr>
        <w:pStyle w:val="7"/>
        <w:spacing w:before="1"/>
        <w:ind w:right="137" w:firstLine="568"/>
      </w:pPr>
      <w:r>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14:paraId="37E599CB">
      <w:pPr>
        <w:pStyle w:val="7"/>
        <w:spacing w:before="1"/>
        <w:ind w:right="145" w:firstLine="568"/>
      </w:pPr>
      <w:r>
        <w:rPr>
          <w:color w:val="333333"/>
        </w:rP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w:t>
      </w:r>
      <w:r>
        <w:rPr>
          <w:color w:val="333333"/>
          <w:spacing w:val="40"/>
        </w:rPr>
        <w:t xml:space="preserve"> </w:t>
      </w:r>
      <w:r>
        <w:rPr>
          <w:color w:val="333333"/>
        </w:rPr>
        <w:t>у</w:t>
      </w:r>
      <w:r>
        <w:rPr>
          <w:color w:val="333333"/>
          <w:spacing w:val="40"/>
        </w:rPr>
        <w:t xml:space="preserve"> </w:t>
      </w:r>
      <w:r>
        <w:rPr>
          <w:color w:val="333333"/>
        </w:rPr>
        <w:t>выпускников</w:t>
      </w:r>
      <w:r>
        <w:rPr>
          <w:color w:val="333333"/>
          <w:spacing w:val="40"/>
        </w:rPr>
        <w:t xml:space="preserve"> </w:t>
      </w:r>
      <w:r>
        <w:rPr>
          <w:color w:val="333333"/>
        </w:rPr>
        <w:t>умений</w:t>
      </w:r>
      <w:r>
        <w:rPr>
          <w:color w:val="333333"/>
          <w:spacing w:val="40"/>
        </w:rPr>
        <w:t xml:space="preserve"> </w:t>
      </w:r>
      <w:r>
        <w:rPr>
          <w:color w:val="333333"/>
        </w:rPr>
        <w:t>распознавать</w:t>
      </w:r>
      <w:r>
        <w:rPr>
          <w:color w:val="333333"/>
          <w:spacing w:val="40"/>
        </w:rPr>
        <w:t xml:space="preserve"> </w:t>
      </w:r>
      <w:r>
        <w:rPr>
          <w:color w:val="333333"/>
        </w:rPr>
        <w:t>угрозы,</w:t>
      </w:r>
      <w:r>
        <w:rPr>
          <w:color w:val="333333"/>
          <w:spacing w:val="40"/>
        </w:rPr>
        <w:t xml:space="preserve"> </w:t>
      </w:r>
      <w:r>
        <w:rPr>
          <w:color w:val="333333"/>
        </w:rPr>
        <w:t>снижать</w:t>
      </w:r>
      <w:r>
        <w:rPr>
          <w:color w:val="333333"/>
          <w:spacing w:val="40"/>
        </w:rPr>
        <w:t xml:space="preserve"> </w:t>
      </w:r>
      <w:r>
        <w:rPr>
          <w:color w:val="333333"/>
        </w:rPr>
        <w:t>риски</w:t>
      </w:r>
      <w:r>
        <w:rPr>
          <w:color w:val="333333"/>
          <w:spacing w:val="40"/>
        </w:rPr>
        <w:t xml:space="preserve"> </w:t>
      </w:r>
      <w:r>
        <w:rPr>
          <w:color w:val="333333"/>
        </w:rPr>
        <w:t>развития</w:t>
      </w:r>
      <w:r>
        <w:rPr>
          <w:color w:val="333333"/>
          <w:spacing w:val="40"/>
        </w:rPr>
        <w:t xml:space="preserve"> </w:t>
      </w:r>
      <w:r>
        <w:rPr>
          <w:color w:val="333333"/>
        </w:rPr>
        <w:t>опасных</w:t>
      </w:r>
    </w:p>
    <w:p w14:paraId="735B1EE7">
      <w:pPr>
        <w:pStyle w:val="7"/>
        <w:spacing w:after="0"/>
        <w:sectPr>
          <w:pgSz w:w="11920" w:h="16850"/>
          <w:pgMar w:top="1080" w:right="708" w:bottom="280" w:left="850" w:header="720" w:footer="720" w:gutter="0"/>
          <w:cols w:space="720" w:num="1"/>
        </w:sectPr>
      </w:pPr>
    </w:p>
    <w:p w14:paraId="50B4577D">
      <w:pPr>
        <w:pStyle w:val="7"/>
        <w:spacing w:before="70"/>
        <w:ind w:right="146"/>
      </w:pPr>
      <w:r>
        <w:rPr>
          <w:color w:val="333333"/>
        </w:rPr>
        <w:t xml:space="preserve">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w:t>
      </w:r>
      <w:r>
        <w:rPr>
          <w:color w:val="333333"/>
          <w:spacing w:val="-2"/>
        </w:rPr>
        <w:t>государства</w:t>
      </w:r>
    </w:p>
    <w:p w14:paraId="2F9F31CA">
      <w:pPr>
        <w:pStyle w:val="2"/>
        <w:tabs>
          <w:tab w:val="left" w:pos="1343"/>
          <w:tab w:val="left" w:pos="2952"/>
          <w:tab w:val="left" w:pos="4570"/>
          <w:tab w:val="left" w:pos="6180"/>
          <w:tab w:val="left" w:pos="7667"/>
          <w:tab w:val="left" w:pos="10021"/>
        </w:tabs>
        <w:spacing w:before="248" w:line="240" w:lineRule="auto"/>
        <w:ind w:right="142"/>
      </w:pPr>
      <w:r>
        <w:rPr>
          <w:color w:val="333333"/>
          <w:spacing w:val="-4"/>
        </w:rPr>
        <w:t>ЦЕЛЬ</w:t>
      </w:r>
      <w:r>
        <w:rPr>
          <w:color w:val="333333"/>
        </w:rPr>
        <w:tab/>
      </w:r>
      <w:r>
        <w:rPr>
          <w:color w:val="333333"/>
          <w:spacing w:val="-2"/>
        </w:rPr>
        <w:t>ИЗУЧЕНИЯ</w:t>
      </w:r>
      <w:r>
        <w:rPr>
          <w:color w:val="333333"/>
        </w:rPr>
        <w:tab/>
      </w:r>
      <w:r>
        <w:rPr>
          <w:color w:val="333333"/>
          <w:spacing w:val="-2"/>
        </w:rPr>
        <w:t>УЧЕБНОГО</w:t>
      </w:r>
      <w:r>
        <w:rPr>
          <w:color w:val="333333"/>
        </w:rPr>
        <w:tab/>
      </w:r>
      <w:r>
        <w:rPr>
          <w:color w:val="333333"/>
          <w:spacing w:val="-2"/>
        </w:rPr>
        <w:t>ПРЕДМЕТА</w:t>
      </w:r>
      <w:r>
        <w:rPr>
          <w:color w:val="333333"/>
        </w:rPr>
        <w:tab/>
      </w:r>
      <w:r>
        <w:rPr>
          <w:color w:val="333333"/>
          <w:spacing w:val="-2"/>
        </w:rPr>
        <w:t>«ОСНОВЫ</w:t>
      </w:r>
      <w:r>
        <w:rPr>
          <w:color w:val="333333"/>
        </w:rPr>
        <w:tab/>
      </w:r>
      <w:r>
        <w:rPr>
          <w:color w:val="333333"/>
          <w:spacing w:val="-2"/>
        </w:rPr>
        <w:t>БЕЗОПАСНОСТИ</w:t>
      </w:r>
      <w:r>
        <w:rPr>
          <w:color w:val="333333"/>
        </w:rPr>
        <w:tab/>
      </w:r>
      <w:r>
        <w:rPr>
          <w:color w:val="333333"/>
          <w:spacing w:val="-10"/>
        </w:rPr>
        <w:t xml:space="preserve">И </w:t>
      </w:r>
      <w:r>
        <w:rPr>
          <w:color w:val="333333"/>
        </w:rPr>
        <w:t>ЗАЩИТЫ РОДИНЫ»</w:t>
      </w:r>
    </w:p>
    <w:p w14:paraId="3323E1D5">
      <w:pPr>
        <w:pStyle w:val="7"/>
        <w:ind w:right="143" w:firstLine="708"/>
      </w:pPr>
      <w:r>
        <w:t>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56A81966">
      <w:pPr>
        <w:pStyle w:val="7"/>
        <w:ind w:right="140" w:firstLine="708"/>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w:t>
      </w:r>
      <w:r>
        <w:rPr>
          <w:spacing w:val="-15"/>
        </w:rPr>
        <w:t xml:space="preserve"> </w:t>
      </w:r>
      <w:r>
        <w:t>к</w:t>
      </w:r>
      <w:r>
        <w:rPr>
          <w:spacing w:val="-15"/>
        </w:rPr>
        <w:t xml:space="preserve"> </w:t>
      </w:r>
      <w:r>
        <w:t>применению</w:t>
      </w:r>
      <w:r>
        <w:rPr>
          <w:spacing w:val="-15"/>
        </w:rPr>
        <w:t xml:space="preserve"> </w:t>
      </w:r>
      <w:r>
        <w:t>необходимых</w:t>
      </w:r>
      <w:r>
        <w:rPr>
          <w:spacing w:val="-15"/>
        </w:rPr>
        <w:t xml:space="preserve"> </w:t>
      </w:r>
      <w:r>
        <w:t>средств</w:t>
      </w:r>
      <w:r>
        <w:rPr>
          <w:spacing w:val="-15"/>
        </w:rPr>
        <w:t xml:space="preserve"> </w:t>
      </w:r>
      <w:r>
        <w:t>и</w:t>
      </w:r>
      <w:r>
        <w:rPr>
          <w:spacing w:val="-15"/>
        </w:rPr>
        <w:t xml:space="preserve"> </w:t>
      </w:r>
      <w:r>
        <w:t>действиям</w:t>
      </w:r>
      <w:r>
        <w:rPr>
          <w:spacing w:val="-15"/>
        </w:rPr>
        <w:t xml:space="preserve"> </w:t>
      </w:r>
      <w:r>
        <w:t>при</w:t>
      </w:r>
      <w:r>
        <w:rPr>
          <w:spacing w:val="-15"/>
        </w:rPr>
        <w:t xml:space="preserve"> </w:t>
      </w:r>
      <w:r>
        <w:t>возникновении</w:t>
      </w:r>
      <w:r>
        <w:rPr>
          <w:spacing w:val="-15"/>
        </w:rPr>
        <w:t xml:space="preserve"> </w:t>
      </w:r>
      <w:r>
        <w:t xml:space="preserve">чрезвычайных </w:t>
      </w:r>
      <w:r>
        <w:rPr>
          <w:spacing w:val="-2"/>
        </w:rPr>
        <w:t>ситуаций;</w:t>
      </w:r>
    </w:p>
    <w:p w14:paraId="74A05423">
      <w:pPr>
        <w:pStyle w:val="7"/>
        <w:ind w:right="143" w:firstLine="708"/>
      </w:pPr>
      <w:r>
        <w:t>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14:paraId="76343C9C">
      <w:pPr>
        <w:pStyle w:val="7"/>
        <w:ind w:right="140" w:firstLine="708"/>
      </w:pPr>
      <w:r>
        <w:t>сформированность активной жизненной позиции, осознанное понимание значимости личного</w:t>
      </w:r>
      <w:r>
        <w:rPr>
          <w:spacing w:val="-15"/>
        </w:rPr>
        <w:t xml:space="preserve"> </w:t>
      </w:r>
      <w:r>
        <w:t>и</w:t>
      </w:r>
      <w:r>
        <w:rPr>
          <w:spacing w:val="-15"/>
        </w:rPr>
        <w:t xml:space="preserve"> </w:t>
      </w:r>
      <w:r>
        <w:t>группового</w:t>
      </w:r>
      <w:r>
        <w:rPr>
          <w:spacing w:val="-15"/>
        </w:rPr>
        <w:t xml:space="preserve"> </w:t>
      </w:r>
      <w:r>
        <w:t>безопасного</w:t>
      </w:r>
      <w:r>
        <w:rPr>
          <w:spacing w:val="-15"/>
        </w:rPr>
        <w:t xml:space="preserve"> </w:t>
      </w:r>
      <w:r>
        <w:t>поведения</w:t>
      </w:r>
      <w:r>
        <w:rPr>
          <w:spacing w:val="-15"/>
        </w:rPr>
        <w:t xml:space="preserve"> </w:t>
      </w:r>
      <w:r>
        <w:t>в</w:t>
      </w:r>
      <w:r>
        <w:rPr>
          <w:spacing w:val="-15"/>
        </w:rPr>
        <w:t xml:space="preserve"> </w:t>
      </w:r>
      <w:r>
        <w:t>интересах</w:t>
      </w:r>
      <w:r>
        <w:rPr>
          <w:spacing w:val="-15"/>
        </w:rPr>
        <w:t xml:space="preserve"> </w:t>
      </w:r>
      <w:r>
        <w:t>благополучия</w:t>
      </w:r>
      <w:r>
        <w:rPr>
          <w:spacing w:val="-15"/>
        </w:rPr>
        <w:t xml:space="preserve"> </w:t>
      </w:r>
      <w:r>
        <w:t>и</w:t>
      </w:r>
      <w:r>
        <w:rPr>
          <w:spacing w:val="-15"/>
        </w:rPr>
        <w:t xml:space="preserve"> </w:t>
      </w:r>
      <w:r>
        <w:t>устойчивого</w:t>
      </w:r>
      <w:r>
        <w:rPr>
          <w:spacing w:val="-15"/>
        </w:rPr>
        <w:t xml:space="preserve"> </w:t>
      </w:r>
      <w:r>
        <w:t>развития личности, общества и государства;</w:t>
      </w:r>
    </w:p>
    <w:p w14:paraId="3A8329B8">
      <w:pPr>
        <w:pStyle w:val="7"/>
        <w:ind w:right="146" w:firstLine="708"/>
      </w:pPr>
      <w: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7F83D106">
      <w:pPr>
        <w:pStyle w:val="2"/>
        <w:tabs>
          <w:tab w:val="left" w:pos="2032"/>
          <w:tab w:val="left" w:pos="4116"/>
          <w:tab w:val="left" w:pos="6200"/>
          <w:tab w:val="left" w:pos="8149"/>
        </w:tabs>
        <w:spacing w:before="1" w:line="240" w:lineRule="auto"/>
        <w:ind w:right="164"/>
      </w:pPr>
      <w:r>
        <w:rPr>
          <w:color w:val="333333"/>
          <w:spacing w:val="-2"/>
        </w:rPr>
        <w:t>МЕСТО</w:t>
      </w:r>
      <w:r>
        <w:rPr>
          <w:color w:val="333333"/>
        </w:rPr>
        <w:tab/>
      </w:r>
      <w:r>
        <w:rPr>
          <w:color w:val="333333"/>
          <w:spacing w:val="-2"/>
        </w:rPr>
        <w:t>УЧЕБНОГО</w:t>
      </w:r>
      <w:r>
        <w:rPr>
          <w:color w:val="333333"/>
        </w:rPr>
        <w:tab/>
      </w:r>
      <w:r>
        <w:rPr>
          <w:color w:val="333333"/>
          <w:spacing w:val="-2"/>
        </w:rPr>
        <w:t>ПРЕДМЕТА</w:t>
      </w:r>
      <w:r>
        <w:rPr>
          <w:color w:val="333333"/>
        </w:rPr>
        <w:tab/>
      </w:r>
      <w:r>
        <w:rPr>
          <w:color w:val="333333"/>
          <w:spacing w:val="-2"/>
        </w:rPr>
        <w:t>«ОСНОВЫ</w:t>
      </w:r>
      <w:r>
        <w:rPr>
          <w:color w:val="333333"/>
        </w:rPr>
        <w:tab/>
      </w:r>
      <w:r>
        <w:rPr>
          <w:color w:val="333333"/>
          <w:spacing w:val="-2"/>
        </w:rPr>
        <w:t xml:space="preserve">БЕЗОПАСНОСТИ </w:t>
      </w:r>
      <w:r>
        <w:rPr>
          <w:color w:val="333333"/>
        </w:rPr>
        <w:t>ЖИЗНЕДЕЯТЕЛЬНОСТИ» В УЧЕБНОМ ПЛАНЕ</w:t>
      </w:r>
    </w:p>
    <w:p w14:paraId="41C4E5D7">
      <w:pPr>
        <w:pStyle w:val="7"/>
        <w:spacing w:after="4"/>
        <w:ind w:right="148" w:firstLine="568"/>
      </w:pPr>
      <w:r>
        <w:t>Всего на изучение учебного предмета ОБЗР на уровне среднего общего образования отводится 68 часов (по 34 часа в каждом классе).</w:t>
      </w:r>
    </w:p>
    <w:tbl>
      <w:tblPr>
        <w:tblStyle w:val="6"/>
        <w:tblW w:w="0" w:type="auto"/>
        <w:tblInd w:w="4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5124D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4ACF6FF4">
            <w:pPr>
              <w:pStyle w:val="10"/>
              <w:spacing w:line="256" w:lineRule="exact"/>
              <w:ind w:left="92" w:right="86"/>
              <w:jc w:val="center"/>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2E0E1EDC">
            <w:pPr>
              <w:pStyle w:val="10"/>
              <w:spacing w:line="256" w:lineRule="exact"/>
              <w:ind w:left="28" w:right="9"/>
              <w:jc w:val="center"/>
              <w:rPr>
                <w:rFonts w:ascii="Times New Roman" w:hAnsi="Times New Roman"/>
                <w:sz w:val="24"/>
              </w:rPr>
            </w:pPr>
            <w:r>
              <w:rPr>
                <w:rFonts w:ascii="Times New Roman" w:hAnsi="Times New Roman"/>
                <w:spacing w:val="-2"/>
                <w:sz w:val="24"/>
              </w:rPr>
              <w:t>Класс</w:t>
            </w:r>
          </w:p>
        </w:tc>
        <w:tc>
          <w:tcPr>
            <w:tcW w:w="3178" w:type="dxa"/>
          </w:tcPr>
          <w:p w14:paraId="28F28B30">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2CD52BE0">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06BF3C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75CF4588">
            <w:pPr>
              <w:pStyle w:val="10"/>
              <w:spacing w:line="256" w:lineRule="exact"/>
              <w:ind w:left="6" w:right="92"/>
              <w:jc w:val="center"/>
              <w:rPr>
                <w:rFonts w:ascii="Times New Roman"/>
                <w:sz w:val="24"/>
              </w:rPr>
            </w:pPr>
            <w:r>
              <w:rPr>
                <w:rFonts w:ascii="Times New Roman"/>
                <w:spacing w:val="-10"/>
                <w:sz w:val="24"/>
              </w:rPr>
              <w:t>1</w:t>
            </w:r>
          </w:p>
        </w:tc>
        <w:tc>
          <w:tcPr>
            <w:tcW w:w="1484" w:type="dxa"/>
          </w:tcPr>
          <w:p w14:paraId="20B158BD">
            <w:pPr>
              <w:pStyle w:val="10"/>
              <w:spacing w:line="256" w:lineRule="exact"/>
              <w:ind w:left="28" w:right="10"/>
              <w:jc w:val="center"/>
              <w:rPr>
                <w:rFonts w:ascii="Times New Roman"/>
                <w:sz w:val="24"/>
              </w:rPr>
            </w:pPr>
            <w:r>
              <w:rPr>
                <w:rFonts w:ascii="Times New Roman"/>
                <w:spacing w:val="-5"/>
                <w:sz w:val="24"/>
              </w:rPr>
              <w:t>10</w:t>
            </w:r>
          </w:p>
        </w:tc>
        <w:tc>
          <w:tcPr>
            <w:tcW w:w="3178" w:type="dxa"/>
          </w:tcPr>
          <w:p w14:paraId="5B43AE58">
            <w:pPr>
              <w:pStyle w:val="10"/>
              <w:spacing w:line="256" w:lineRule="exact"/>
              <w:ind w:left="129"/>
              <w:jc w:val="center"/>
              <w:rPr>
                <w:rFonts w:ascii="Times New Roman"/>
                <w:sz w:val="24"/>
              </w:rPr>
            </w:pPr>
            <w:r>
              <w:rPr>
                <w:rFonts w:ascii="Times New Roman"/>
                <w:spacing w:val="-10"/>
                <w:sz w:val="24"/>
              </w:rPr>
              <w:t>1</w:t>
            </w:r>
          </w:p>
        </w:tc>
        <w:tc>
          <w:tcPr>
            <w:tcW w:w="2852" w:type="dxa"/>
          </w:tcPr>
          <w:p w14:paraId="11D16879">
            <w:pPr>
              <w:pStyle w:val="10"/>
              <w:spacing w:line="256" w:lineRule="exact"/>
              <w:ind w:left="14"/>
              <w:jc w:val="center"/>
              <w:rPr>
                <w:rFonts w:ascii="Times New Roman"/>
                <w:sz w:val="24"/>
              </w:rPr>
            </w:pPr>
            <w:r>
              <w:rPr>
                <w:rFonts w:ascii="Times New Roman"/>
                <w:spacing w:val="-5"/>
                <w:sz w:val="24"/>
              </w:rPr>
              <w:t>34</w:t>
            </w:r>
          </w:p>
        </w:tc>
      </w:tr>
      <w:tr w14:paraId="4CDA6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A9D0191">
            <w:pPr>
              <w:pStyle w:val="10"/>
              <w:spacing w:line="256" w:lineRule="exact"/>
              <w:ind w:left="6" w:right="92"/>
              <w:jc w:val="center"/>
              <w:rPr>
                <w:rFonts w:ascii="Times New Roman"/>
                <w:sz w:val="24"/>
              </w:rPr>
            </w:pPr>
            <w:r>
              <w:rPr>
                <w:rFonts w:ascii="Times New Roman"/>
                <w:spacing w:val="-10"/>
                <w:sz w:val="24"/>
              </w:rPr>
              <w:t>2</w:t>
            </w:r>
          </w:p>
        </w:tc>
        <w:tc>
          <w:tcPr>
            <w:tcW w:w="1484" w:type="dxa"/>
          </w:tcPr>
          <w:p w14:paraId="4A24A71F">
            <w:pPr>
              <w:pStyle w:val="10"/>
              <w:spacing w:line="256" w:lineRule="exact"/>
              <w:ind w:left="28" w:right="10"/>
              <w:jc w:val="center"/>
              <w:rPr>
                <w:rFonts w:ascii="Times New Roman"/>
                <w:sz w:val="24"/>
              </w:rPr>
            </w:pPr>
            <w:r>
              <w:rPr>
                <w:rFonts w:ascii="Times New Roman"/>
                <w:spacing w:val="-5"/>
                <w:sz w:val="24"/>
              </w:rPr>
              <w:t>11</w:t>
            </w:r>
          </w:p>
        </w:tc>
        <w:tc>
          <w:tcPr>
            <w:tcW w:w="3178" w:type="dxa"/>
          </w:tcPr>
          <w:p w14:paraId="515FAD31">
            <w:pPr>
              <w:pStyle w:val="10"/>
              <w:spacing w:line="256" w:lineRule="exact"/>
              <w:ind w:left="129"/>
              <w:jc w:val="center"/>
              <w:rPr>
                <w:rFonts w:ascii="Times New Roman"/>
                <w:sz w:val="24"/>
              </w:rPr>
            </w:pPr>
            <w:r>
              <w:rPr>
                <w:rFonts w:ascii="Times New Roman"/>
                <w:spacing w:val="-10"/>
                <w:sz w:val="24"/>
              </w:rPr>
              <w:t>1</w:t>
            </w:r>
          </w:p>
        </w:tc>
        <w:tc>
          <w:tcPr>
            <w:tcW w:w="2852" w:type="dxa"/>
          </w:tcPr>
          <w:p w14:paraId="4D418B52">
            <w:pPr>
              <w:pStyle w:val="10"/>
              <w:spacing w:line="256" w:lineRule="exact"/>
              <w:ind w:left="14"/>
              <w:jc w:val="center"/>
              <w:rPr>
                <w:rFonts w:ascii="Times New Roman"/>
                <w:sz w:val="24"/>
              </w:rPr>
            </w:pPr>
            <w:r>
              <w:rPr>
                <w:rFonts w:ascii="Times New Roman"/>
                <w:spacing w:val="-5"/>
                <w:sz w:val="24"/>
              </w:rPr>
              <w:t>34</w:t>
            </w:r>
          </w:p>
        </w:tc>
      </w:tr>
      <w:tr w14:paraId="0E4FFD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5509" w:type="dxa"/>
            <w:gridSpan w:val="3"/>
          </w:tcPr>
          <w:p w14:paraId="55D53621">
            <w:pPr>
              <w:pStyle w:val="10"/>
              <w:spacing w:line="258" w:lineRule="exact"/>
              <w:ind w:left="118"/>
              <w:jc w:val="center"/>
              <w:rPr>
                <w:rFonts w:ascii="Times New Roman" w:hAnsi="Times New Roman"/>
                <w:sz w:val="24"/>
              </w:rPr>
            </w:pPr>
            <w:r>
              <w:rPr>
                <w:rFonts w:ascii="Times New Roman" w:hAnsi="Times New Roman"/>
                <w:spacing w:val="-2"/>
                <w:sz w:val="24"/>
              </w:rPr>
              <w:t>ВСЕГО</w:t>
            </w:r>
          </w:p>
        </w:tc>
        <w:tc>
          <w:tcPr>
            <w:tcW w:w="2852" w:type="dxa"/>
          </w:tcPr>
          <w:p w14:paraId="03F62A56">
            <w:pPr>
              <w:pStyle w:val="10"/>
              <w:spacing w:line="258" w:lineRule="exact"/>
              <w:ind w:left="14"/>
              <w:jc w:val="center"/>
              <w:rPr>
                <w:rFonts w:ascii="Times New Roman"/>
                <w:sz w:val="24"/>
              </w:rPr>
            </w:pPr>
            <w:r>
              <w:rPr>
                <w:rFonts w:ascii="Times New Roman"/>
                <w:spacing w:val="-5"/>
                <w:sz w:val="24"/>
              </w:rPr>
              <w:t>68</w:t>
            </w:r>
          </w:p>
        </w:tc>
      </w:tr>
    </w:tbl>
    <w:p w14:paraId="539F502E">
      <w:pPr>
        <w:pStyle w:val="2"/>
        <w:spacing w:before="0" w:line="240" w:lineRule="auto"/>
      </w:pPr>
      <w:r>
        <w:rPr>
          <w:color w:val="333333"/>
        </w:rPr>
        <w:t>ПЛАНИРУЕМЫЕ</w:t>
      </w:r>
      <w:r>
        <w:rPr>
          <w:color w:val="333333"/>
          <w:spacing w:val="-12"/>
        </w:rPr>
        <w:t xml:space="preserve"> </w:t>
      </w:r>
      <w:r>
        <w:rPr>
          <w:color w:val="333333"/>
        </w:rPr>
        <w:t>ОБРАЗОВАТЕЛЬНЫЕ</w:t>
      </w:r>
      <w:r>
        <w:rPr>
          <w:color w:val="333333"/>
          <w:spacing w:val="-9"/>
        </w:rPr>
        <w:t xml:space="preserve"> </w:t>
      </w:r>
      <w:r>
        <w:rPr>
          <w:color w:val="333333"/>
          <w:spacing w:val="-2"/>
        </w:rPr>
        <w:t>РЕЗУЛЬТАТЫ</w:t>
      </w:r>
    </w:p>
    <w:p w14:paraId="2CAB521D">
      <w:pPr>
        <w:spacing w:before="240" w:line="239" w:lineRule="exact"/>
        <w:ind w:left="424" w:right="0" w:firstLine="0"/>
        <w:jc w:val="left"/>
        <w:rPr>
          <w:b/>
          <w:sz w:val="21"/>
        </w:rPr>
      </w:pPr>
      <w:r>
        <w:rPr>
          <w:b/>
          <w:color w:val="333333"/>
          <w:spacing w:val="-2"/>
          <w:sz w:val="21"/>
        </w:rPr>
        <w:t>ЛИЧНОСТНЫЕ</w:t>
      </w:r>
      <w:r>
        <w:rPr>
          <w:b/>
          <w:color w:val="333333"/>
          <w:sz w:val="21"/>
        </w:rPr>
        <w:t xml:space="preserve"> </w:t>
      </w:r>
      <w:r>
        <w:rPr>
          <w:b/>
          <w:color w:val="333333"/>
          <w:spacing w:val="-2"/>
          <w:sz w:val="21"/>
        </w:rPr>
        <w:t>РЕЗУЛЬТАТЫ</w:t>
      </w:r>
    </w:p>
    <w:p w14:paraId="2D9F169A">
      <w:pPr>
        <w:pStyle w:val="7"/>
        <w:ind w:right="139" w:firstLine="568"/>
      </w:pPr>
      <w:r>
        <w:rPr>
          <w:color w:val="333333"/>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14:paraId="7BAFAB38">
      <w:pPr>
        <w:pStyle w:val="7"/>
        <w:ind w:right="136" w:firstLine="568"/>
      </w:pPr>
      <w:r>
        <w:rPr>
          <w:color w:val="333333"/>
        </w:rPr>
        <w:t>Личностные результаты, формируемые в ходе изучения ОБЗР,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w:t>
      </w:r>
      <w:r>
        <w:rPr>
          <w:color w:val="333333"/>
          <w:spacing w:val="-1"/>
        </w:rPr>
        <w:t xml:space="preserve"> </w:t>
      </w:r>
      <w:r>
        <w:rPr>
          <w:color w:val="333333"/>
        </w:rPr>
        <w:t>и</w:t>
      </w:r>
      <w:r>
        <w:rPr>
          <w:color w:val="333333"/>
          <w:spacing w:val="-1"/>
        </w:rPr>
        <w:t xml:space="preserve"> </w:t>
      </w:r>
      <w:r>
        <w:rPr>
          <w:color w:val="333333"/>
        </w:rPr>
        <w:t>подвигам Героев Отечества, закону</w:t>
      </w:r>
      <w:r>
        <w:rPr>
          <w:color w:val="333333"/>
          <w:spacing w:val="-4"/>
        </w:rPr>
        <w:t xml:space="preserve"> </w:t>
      </w:r>
      <w:r>
        <w:rPr>
          <w:color w:val="333333"/>
        </w:rPr>
        <w:t>и</w:t>
      </w:r>
      <w:r>
        <w:rPr>
          <w:color w:val="333333"/>
          <w:spacing w:val="-1"/>
        </w:rPr>
        <w:t xml:space="preserve"> </w:t>
      </w:r>
      <w:r>
        <w:rPr>
          <w:color w:val="333333"/>
        </w:rPr>
        <w:t>правопорядку, человеку</w:t>
      </w:r>
      <w:r>
        <w:rPr>
          <w:color w:val="333333"/>
          <w:spacing w:val="-6"/>
        </w:rPr>
        <w:t xml:space="preserve"> </w:t>
      </w:r>
      <w:r>
        <w:rPr>
          <w:color w:val="333333"/>
        </w:rPr>
        <w:t>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1AFDCB60">
      <w:pPr>
        <w:pStyle w:val="7"/>
        <w:ind w:left="993"/>
      </w:pPr>
      <w:r>
        <w:rPr>
          <w:color w:val="333333"/>
        </w:rPr>
        <w:t>Личностные</w:t>
      </w:r>
      <w:r>
        <w:rPr>
          <w:color w:val="333333"/>
          <w:spacing w:val="-10"/>
        </w:rPr>
        <w:t xml:space="preserve"> </w:t>
      </w:r>
      <w:r>
        <w:rPr>
          <w:color w:val="333333"/>
        </w:rPr>
        <w:t>результаты</w:t>
      </w:r>
      <w:r>
        <w:rPr>
          <w:color w:val="333333"/>
          <w:spacing w:val="-6"/>
        </w:rPr>
        <w:t xml:space="preserve"> </w:t>
      </w:r>
      <w:r>
        <w:rPr>
          <w:color w:val="333333"/>
        </w:rPr>
        <w:t>изучения</w:t>
      </w:r>
      <w:r>
        <w:rPr>
          <w:color w:val="333333"/>
          <w:spacing w:val="-8"/>
        </w:rPr>
        <w:t xml:space="preserve"> </w:t>
      </w:r>
      <w:r>
        <w:rPr>
          <w:color w:val="333333"/>
        </w:rPr>
        <w:t>ОБЗР</w:t>
      </w:r>
      <w:r>
        <w:rPr>
          <w:color w:val="333333"/>
          <w:spacing w:val="-6"/>
        </w:rPr>
        <w:t xml:space="preserve"> </w:t>
      </w:r>
      <w:r>
        <w:rPr>
          <w:color w:val="333333"/>
          <w:spacing w:val="-2"/>
        </w:rPr>
        <w:t>включают:</w:t>
      </w:r>
    </w:p>
    <w:p w14:paraId="5FF9EA39">
      <w:pPr>
        <w:pStyle w:val="3"/>
        <w:numPr>
          <w:ilvl w:val="0"/>
          <w:numId w:val="71"/>
        </w:numPr>
        <w:tabs>
          <w:tab w:val="left" w:pos="1251"/>
        </w:tabs>
        <w:spacing w:before="4" w:after="0" w:line="274" w:lineRule="exact"/>
        <w:ind w:left="1251" w:right="0" w:hanging="258"/>
        <w:jc w:val="both"/>
      </w:pPr>
      <w:r>
        <w:rPr>
          <w:color w:val="333333"/>
        </w:rPr>
        <w:t>Гражданское</w:t>
      </w:r>
      <w:r>
        <w:rPr>
          <w:color w:val="333333"/>
          <w:spacing w:val="-14"/>
        </w:rPr>
        <w:t xml:space="preserve"> </w:t>
      </w:r>
      <w:r>
        <w:rPr>
          <w:color w:val="333333"/>
          <w:spacing w:val="-2"/>
        </w:rPr>
        <w:t>воспитание:</w:t>
      </w:r>
    </w:p>
    <w:p w14:paraId="44580673">
      <w:pPr>
        <w:pStyle w:val="7"/>
        <w:spacing w:line="274" w:lineRule="exact"/>
        <w:ind w:left="993"/>
      </w:pPr>
      <w:r>
        <w:rPr>
          <w:color w:val="333333"/>
        </w:rPr>
        <w:t>сформированность</w:t>
      </w:r>
      <w:r>
        <w:rPr>
          <w:color w:val="333333"/>
          <w:spacing w:val="-11"/>
        </w:rPr>
        <w:t xml:space="preserve"> </w:t>
      </w:r>
      <w:r>
        <w:rPr>
          <w:color w:val="333333"/>
        </w:rPr>
        <w:t>активной</w:t>
      </w:r>
      <w:r>
        <w:rPr>
          <w:color w:val="333333"/>
          <w:spacing w:val="-8"/>
        </w:rPr>
        <w:t xml:space="preserve"> </w:t>
      </w:r>
      <w:r>
        <w:rPr>
          <w:color w:val="333333"/>
        </w:rPr>
        <w:t>гражданской</w:t>
      </w:r>
      <w:r>
        <w:rPr>
          <w:color w:val="333333"/>
          <w:spacing w:val="-11"/>
        </w:rPr>
        <w:t xml:space="preserve"> </w:t>
      </w:r>
      <w:r>
        <w:rPr>
          <w:color w:val="333333"/>
        </w:rPr>
        <w:t>позиции</w:t>
      </w:r>
      <w:r>
        <w:rPr>
          <w:color w:val="333333"/>
          <w:spacing w:val="-12"/>
        </w:rPr>
        <w:t xml:space="preserve"> </w:t>
      </w:r>
      <w:r>
        <w:rPr>
          <w:color w:val="333333"/>
        </w:rPr>
        <w:t>обучающегося,</w:t>
      </w:r>
      <w:r>
        <w:rPr>
          <w:color w:val="333333"/>
          <w:spacing w:val="-9"/>
        </w:rPr>
        <w:t xml:space="preserve"> </w:t>
      </w:r>
      <w:r>
        <w:rPr>
          <w:color w:val="333333"/>
          <w:spacing w:val="-2"/>
        </w:rPr>
        <w:t>готового</w:t>
      </w:r>
    </w:p>
    <w:p w14:paraId="40B73486">
      <w:pPr>
        <w:pStyle w:val="7"/>
        <w:ind w:right="153" w:firstLine="568"/>
      </w:pPr>
      <w:r>
        <w:rPr>
          <w:color w:val="333333"/>
        </w:rPr>
        <w:t xml:space="preserve">и способного применять принципы и правила безопасного поведения в течение всей </w:t>
      </w:r>
      <w:r>
        <w:rPr>
          <w:color w:val="333333"/>
          <w:spacing w:val="-2"/>
        </w:rPr>
        <w:t>жизни;</w:t>
      </w:r>
    </w:p>
    <w:p w14:paraId="2BACE429">
      <w:pPr>
        <w:pStyle w:val="7"/>
        <w:spacing w:after="0"/>
        <w:sectPr>
          <w:pgSz w:w="11920" w:h="16850"/>
          <w:pgMar w:top="1080" w:right="708" w:bottom="280" w:left="850" w:header="720" w:footer="720" w:gutter="0"/>
          <w:cols w:space="720" w:num="1"/>
        </w:sectPr>
      </w:pPr>
    </w:p>
    <w:p w14:paraId="58E190EF">
      <w:pPr>
        <w:pStyle w:val="7"/>
        <w:spacing w:before="70"/>
        <w:ind w:right="138" w:firstLine="568"/>
      </w:pPr>
      <w:r>
        <w:rPr>
          <w:color w:val="333333"/>
        </w:rPr>
        <w:t>уважение закона и правопорядка, осознание своих прав, обязанностей и ответственности в</w:t>
      </w:r>
      <w:r>
        <w:rPr>
          <w:color w:val="333333"/>
          <w:spacing w:val="-9"/>
        </w:rPr>
        <w:t xml:space="preserve"> </w:t>
      </w:r>
      <w:r>
        <w:rPr>
          <w:color w:val="333333"/>
        </w:rPr>
        <w:t>области</w:t>
      </w:r>
      <w:r>
        <w:rPr>
          <w:color w:val="333333"/>
          <w:spacing w:val="-7"/>
        </w:rPr>
        <w:t xml:space="preserve"> </w:t>
      </w:r>
      <w:r>
        <w:rPr>
          <w:color w:val="333333"/>
        </w:rPr>
        <w:t>защиты</w:t>
      </w:r>
      <w:r>
        <w:rPr>
          <w:color w:val="333333"/>
          <w:spacing w:val="-8"/>
        </w:rPr>
        <w:t xml:space="preserve"> </w:t>
      </w:r>
      <w:r>
        <w:rPr>
          <w:color w:val="333333"/>
        </w:rPr>
        <w:t>населения</w:t>
      </w:r>
      <w:r>
        <w:rPr>
          <w:color w:val="333333"/>
          <w:spacing w:val="-7"/>
        </w:rPr>
        <w:t xml:space="preserve"> </w:t>
      </w:r>
      <w:r>
        <w:rPr>
          <w:color w:val="333333"/>
        </w:rPr>
        <w:t>и</w:t>
      </w:r>
      <w:r>
        <w:rPr>
          <w:color w:val="333333"/>
          <w:spacing w:val="-7"/>
        </w:rPr>
        <w:t xml:space="preserve"> </w:t>
      </w:r>
      <w:r>
        <w:rPr>
          <w:color w:val="333333"/>
        </w:rPr>
        <w:t>территории</w:t>
      </w:r>
      <w:r>
        <w:rPr>
          <w:color w:val="333333"/>
          <w:spacing w:val="-6"/>
        </w:rPr>
        <w:t xml:space="preserve"> </w:t>
      </w:r>
      <w:r>
        <w:rPr>
          <w:color w:val="333333"/>
        </w:rPr>
        <w:t>Российской</w:t>
      </w:r>
      <w:r>
        <w:rPr>
          <w:color w:val="333333"/>
          <w:spacing w:val="-6"/>
        </w:rPr>
        <w:t xml:space="preserve"> </w:t>
      </w:r>
      <w:r>
        <w:rPr>
          <w:color w:val="333333"/>
        </w:rPr>
        <w:t>Федерации</w:t>
      </w:r>
      <w:r>
        <w:rPr>
          <w:color w:val="333333"/>
          <w:spacing w:val="-6"/>
        </w:rPr>
        <w:t xml:space="preserve"> </w:t>
      </w:r>
      <w:r>
        <w:rPr>
          <w:color w:val="333333"/>
        </w:rPr>
        <w:t>от</w:t>
      </w:r>
      <w:r>
        <w:rPr>
          <w:color w:val="333333"/>
          <w:spacing w:val="-8"/>
        </w:rPr>
        <w:t xml:space="preserve"> </w:t>
      </w:r>
      <w:r>
        <w:rPr>
          <w:color w:val="333333"/>
        </w:rPr>
        <w:t>чрезвычайных</w:t>
      </w:r>
      <w:r>
        <w:rPr>
          <w:color w:val="333333"/>
          <w:spacing w:val="-5"/>
        </w:rPr>
        <w:t xml:space="preserve"> </w:t>
      </w:r>
      <w:r>
        <w:rPr>
          <w:color w:val="333333"/>
        </w:rPr>
        <w:t>ситуаций</w:t>
      </w:r>
      <w:r>
        <w:rPr>
          <w:color w:val="333333"/>
          <w:spacing w:val="-6"/>
        </w:rPr>
        <w:t xml:space="preserve"> </w:t>
      </w:r>
      <w:r>
        <w:rPr>
          <w:color w:val="333333"/>
        </w:rPr>
        <w:t>и в других областях, связанных с безопасностью жизнедеятельности;</w:t>
      </w:r>
    </w:p>
    <w:p w14:paraId="7707F37C">
      <w:pPr>
        <w:pStyle w:val="7"/>
        <w:spacing w:before="1"/>
        <w:ind w:right="144" w:firstLine="568"/>
      </w:pPr>
      <w:r>
        <w:rPr>
          <w:color w:val="333333"/>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5E335BEB">
      <w:pPr>
        <w:pStyle w:val="7"/>
        <w:ind w:right="141" w:firstLine="568"/>
      </w:pPr>
      <w:r>
        <w:rPr>
          <w:color w:val="333333"/>
        </w:rPr>
        <w:t xml:space="preserve">готовность противостоять идеологии экстремизма и терроризма, национализма и ксенофобии, дискриминации по социальным, религиозным, расовым, национальным </w:t>
      </w:r>
      <w:r>
        <w:rPr>
          <w:color w:val="333333"/>
          <w:spacing w:val="-2"/>
        </w:rPr>
        <w:t>признакам;</w:t>
      </w:r>
    </w:p>
    <w:p w14:paraId="6C54D292">
      <w:pPr>
        <w:pStyle w:val="7"/>
        <w:ind w:right="147" w:firstLine="568"/>
      </w:pPr>
      <w:r>
        <w:rPr>
          <w:color w:val="333333"/>
        </w:rPr>
        <w:t>готовность к взаимодействию с обществом и государством в обеспечении безопасности жизни и здоровья населения;</w:t>
      </w:r>
    </w:p>
    <w:p w14:paraId="5974DAD2">
      <w:pPr>
        <w:pStyle w:val="7"/>
        <w:ind w:right="144" w:firstLine="568"/>
      </w:pPr>
      <w:r>
        <w:rPr>
          <w:color w:val="333333"/>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561B1BEE">
      <w:pPr>
        <w:pStyle w:val="3"/>
        <w:numPr>
          <w:ilvl w:val="0"/>
          <w:numId w:val="71"/>
        </w:numPr>
        <w:tabs>
          <w:tab w:val="left" w:pos="1251"/>
        </w:tabs>
        <w:spacing w:before="5" w:after="0" w:line="274" w:lineRule="exact"/>
        <w:ind w:left="1251" w:right="0" w:hanging="258"/>
        <w:jc w:val="both"/>
      </w:pPr>
      <w:r>
        <w:rPr>
          <w:color w:val="333333"/>
        </w:rPr>
        <w:t>Патриотическое</w:t>
      </w:r>
      <w:r>
        <w:rPr>
          <w:color w:val="333333"/>
          <w:spacing w:val="-14"/>
        </w:rPr>
        <w:t xml:space="preserve"> </w:t>
      </w:r>
      <w:r>
        <w:rPr>
          <w:color w:val="333333"/>
          <w:spacing w:val="-2"/>
        </w:rPr>
        <w:t>воспитание:</w:t>
      </w:r>
    </w:p>
    <w:p w14:paraId="5672DE15">
      <w:pPr>
        <w:pStyle w:val="7"/>
        <w:ind w:right="139" w:firstLine="568"/>
      </w:pPr>
      <w:r>
        <w:rPr>
          <w:color w:val="333333"/>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w:t>
      </w:r>
      <w:r>
        <w:rPr>
          <w:color w:val="333333"/>
          <w:spacing w:val="-15"/>
        </w:rPr>
        <w:t xml:space="preserve"> </w:t>
      </w:r>
      <w:r>
        <w:rPr>
          <w:color w:val="333333"/>
        </w:rPr>
        <w:t>Силы</w:t>
      </w:r>
      <w:r>
        <w:rPr>
          <w:color w:val="333333"/>
          <w:spacing w:val="-13"/>
        </w:rPr>
        <w:t xml:space="preserve"> </w:t>
      </w:r>
      <w:r>
        <w:rPr>
          <w:color w:val="333333"/>
        </w:rPr>
        <w:t>Российской</w:t>
      </w:r>
      <w:r>
        <w:rPr>
          <w:color w:val="333333"/>
          <w:spacing w:val="-10"/>
        </w:rPr>
        <w:t xml:space="preserve"> </w:t>
      </w:r>
      <w:r>
        <w:rPr>
          <w:color w:val="333333"/>
        </w:rPr>
        <w:t>Федерации,</w:t>
      </w:r>
      <w:r>
        <w:rPr>
          <w:color w:val="333333"/>
          <w:spacing w:val="-13"/>
        </w:rPr>
        <w:t xml:space="preserve"> </w:t>
      </w:r>
      <w:r>
        <w:rPr>
          <w:color w:val="333333"/>
        </w:rPr>
        <w:t>прошлое</w:t>
      </w:r>
      <w:r>
        <w:rPr>
          <w:color w:val="333333"/>
          <w:spacing w:val="-5"/>
        </w:rPr>
        <w:t xml:space="preserve"> </w:t>
      </w:r>
      <w:r>
        <w:rPr>
          <w:color w:val="333333"/>
        </w:rPr>
        <w:t>и</w:t>
      </w:r>
      <w:r>
        <w:rPr>
          <w:color w:val="333333"/>
          <w:spacing w:val="-11"/>
        </w:rPr>
        <w:t xml:space="preserve"> </w:t>
      </w:r>
      <w:r>
        <w:rPr>
          <w:color w:val="333333"/>
        </w:rPr>
        <w:t>настоящее</w:t>
      </w:r>
      <w:r>
        <w:rPr>
          <w:color w:val="333333"/>
          <w:spacing w:val="-14"/>
        </w:rPr>
        <w:t xml:space="preserve"> </w:t>
      </w:r>
      <w:r>
        <w:rPr>
          <w:color w:val="333333"/>
        </w:rPr>
        <w:t>многонационального</w:t>
      </w:r>
      <w:r>
        <w:rPr>
          <w:color w:val="333333"/>
          <w:spacing w:val="-12"/>
        </w:rPr>
        <w:t xml:space="preserve"> </w:t>
      </w:r>
      <w:r>
        <w:rPr>
          <w:color w:val="333333"/>
        </w:rPr>
        <w:t>народа России, российской армии и флота;</w:t>
      </w:r>
    </w:p>
    <w:p w14:paraId="32D7327A">
      <w:pPr>
        <w:pStyle w:val="7"/>
        <w:ind w:right="143" w:firstLine="568"/>
      </w:pPr>
      <w:r>
        <w:rPr>
          <w:color w:val="333333"/>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39F38494">
      <w:pPr>
        <w:pStyle w:val="7"/>
        <w:ind w:right="147" w:firstLine="568"/>
      </w:pPr>
      <w:r>
        <w:rPr>
          <w:color w:val="333333"/>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658069B1">
      <w:pPr>
        <w:pStyle w:val="3"/>
        <w:numPr>
          <w:ilvl w:val="0"/>
          <w:numId w:val="71"/>
        </w:numPr>
        <w:tabs>
          <w:tab w:val="left" w:pos="1251"/>
        </w:tabs>
        <w:spacing w:before="3" w:after="0" w:line="274" w:lineRule="exact"/>
        <w:ind w:left="1251" w:right="0" w:hanging="258"/>
        <w:jc w:val="both"/>
      </w:pPr>
      <w:r>
        <w:rPr>
          <w:color w:val="333333"/>
          <w:spacing w:val="-2"/>
        </w:rPr>
        <w:t>Духовно-нравственное</w:t>
      </w:r>
      <w:r>
        <w:rPr>
          <w:color w:val="333333"/>
          <w:spacing w:val="19"/>
        </w:rPr>
        <w:t xml:space="preserve"> </w:t>
      </w:r>
      <w:r>
        <w:rPr>
          <w:color w:val="333333"/>
          <w:spacing w:val="-2"/>
        </w:rPr>
        <w:t>воспитание:</w:t>
      </w:r>
    </w:p>
    <w:p w14:paraId="4AD41520">
      <w:pPr>
        <w:pStyle w:val="7"/>
        <w:tabs>
          <w:tab w:val="left" w:pos="2283"/>
          <w:tab w:val="left" w:pos="3535"/>
          <w:tab w:val="left" w:pos="4844"/>
          <w:tab w:val="left" w:pos="6362"/>
          <w:tab w:val="left" w:pos="7315"/>
          <w:tab w:val="left" w:pos="7693"/>
          <w:tab w:val="left" w:pos="9214"/>
        </w:tabs>
        <w:ind w:left="993" w:right="148"/>
        <w:jc w:val="right"/>
      </w:pPr>
      <w:r>
        <w:rPr>
          <w:color w:val="333333"/>
          <w:spacing w:val="-2"/>
        </w:rPr>
        <w:t>осознание</w:t>
      </w:r>
      <w:r>
        <w:rPr>
          <w:color w:val="333333"/>
        </w:rPr>
        <w:tab/>
      </w:r>
      <w:r>
        <w:rPr>
          <w:color w:val="333333"/>
          <w:spacing w:val="-2"/>
        </w:rPr>
        <w:t>духовных</w:t>
      </w:r>
      <w:r>
        <w:rPr>
          <w:color w:val="333333"/>
        </w:rPr>
        <w:tab/>
      </w:r>
      <w:r>
        <w:rPr>
          <w:color w:val="333333"/>
          <w:spacing w:val="-2"/>
        </w:rPr>
        <w:t>ценностей</w:t>
      </w:r>
      <w:r>
        <w:rPr>
          <w:color w:val="333333"/>
        </w:rPr>
        <w:tab/>
      </w:r>
      <w:r>
        <w:rPr>
          <w:color w:val="333333"/>
          <w:spacing w:val="-2"/>
        </w:rPr>
        <w:t>российского</w:t>
      </w:r>
      <w:r>
        <w:rPr>
          <w:color w:val="333333"/>
        </w:rPr>
        <w:tab/>
      </w:r>
      <w:r>
        <w:rPr>
          <w:color w:val="333333"/>
          <w:spacing w:val="-2"/>
        </w:rPr>
        <w:t>народа</w:t>
      </w:r>
      <w:r>
        <w:rPr>
          <w:color w:val="333333"/>
        </w:rPr>
        <w:tab/>
      </w:r>
      <w:r>
        <w:rPr>
          <w:color w:val="333333"/>
          <w:spacing w:val="-10"/>
        </w:rPr>
        <w:t>и</w:t>
      </w:r>
      <w:r>
        <w:rPr>
          <w:color w:val="333333"/>
        </w:rPr>
        <w:tab/>
      </w:r>
      <w:r>
        <w:rPr>
          <w:color w:val="333333"/>
          <w:spacing w:val="-2"/>
        </w:rPr>
        <w:t>российского</w:t>
      </w:r>
      <w:r>
        <w:rPr>
          <w:color w:val="333333"/>
        </w:rPr>
        <w:tab/>
      </w:r>
      <w:r>
        <w:rPr>
          <w:color w:val="333333"/>
          <w:spacing w:val="-2"/>
        </w:rPr>
        <w:t xml:space="preserve">воинства; </w:t>
      </w:r>
      <w:r>
        <w:rPr>
          <w:color w:val="333333"/>
        </w:rPr>
        <w:t>сформированность</w:t>
      </w:r>
      <w:r>
        <w:rPr>
          <w:color w:val="333333"/>
          <w:spacing w:val="80"/>
        </w:rPr>
        <w:t xml:space="preserve"> </w:t>
      </w:r>
      <w:r>
        <w:rPr>
          <w:color w:val="333333"/>
        </w:rPr>
        <w:t>ценности</w:t>
      </w:r>
      <w:r>
        <w:rPr>
          <w:color w:val="333333"/>
          <w:spacing w:val="80"/>
        </w:rPr>
        <w:t xml:space="preserve"> </w:t>
      </w:r>
      <w:r>
        <w:rPr>
          <w:color w:val="333333"/>
        </w:rPr>
        <w:t>безопасного</w:t>
      </w:r>
      <w:r>
        <w:rPr>
          <w:color w:val="333333"/>
          <w:spacing w:val="80"/>
        </w:rPr>
        <w:t xml:space="preserve"> </w:t>
      </w:r>
      <w:r>
        <w:rPr>
          <w:color w:val="333333"/>
        </w:rPr>
        <w:t>поведения,</w:t>
      </w:r>
      <w:r>
        <w:rPr>
          <w:color w:val="333333"/>
          <w:spacing w:val="80"/>
        </w:rPr>
        <w:t xml:space="preserve"> </w:t>
      </w:r>
      <w:r>
        <w:rPr>
          <w:color w:val="333333"/>
        </w:rPr>
        <w:t>осознанного</w:t>
      </w:r>
      <w:r>
        <w:rPr>
          <w:color w:val="333333"/>
          <w:spacing w:val="-6"/>
        </w:rPr>
        <w:t xml:space="preserve"> </w:t>
      </w:r>
      <w:r>
        <w:rPr>
          <w:color w:val="333333"/>
        </w:rPr>
        <w:t>и</w:t>
      </w:r>
      <w:r>
        <w:rPr>
          <w:color w:val="333333"/>
          <w:spacing w:val="80"/>
        </w:rPr>
        <w:t xml:space="preserve"> </w:t>
      </w:r>
      <w:r>
        <w:rPr>
          <w:color w:val="333333"/>
        </w:rPr>
        <w:t>ответственного</w:t>
      </w:r>
    </w:p>
    <w:p w14:paraId="7EF8A806">
      <w:pPr>
        <w:pStyle w:val="7"/>
        <w:ind w:left="993" w:right="143" w:hanging="567"/>
        <w:jc w:val="right"/>
      </w:pPr>
      <w:r>
        <w:rPr>
          <w:color w:val="333333"/>
        </w:rPr>
        <w:t>отношения</w:t>
      </w:r>
      <w:r>
        <w:rPr>
          <w:color w:val="333333"/>
          <w:spacing w:val="40"/>
        </w:rPr>
        <w:t xml:space="preserve"> </w:t>
      </w:r>
      <w:r>
        <w:rPr>
          <w:color w:val="333333"/>
        </w:rPr>
        <w:t>к</w:t>
      </w:r>
      <w:r>
        <w:rPr>
          <w:color w:val="333333"/>
          <w:spacing w:val="40"/>
        </w:rPr>
        <w:t xml:space="preserve"> </w:t>
      </w:r>
      <w:r>
        <w:rPr>
          <w:color w:val="333333"/>
        </w:rPr>
        <w:t>личной</w:t>
      </w:r>
      <w:r>
        <w:rPr>
          <w:color w:val="333333"/>
          <w:spacing w:val="40"/>
        </w:rPr>
        <w:t xml:space="preserve"> </w:t>
      </w:r>
      <w:r>
        <w:rPr>
          <w:color w:val="333333"/>
        </w:rPr>
        <w:t>безопасности,</w:t>
      </w:r>
      <w:r>
        <w:rPr>
          <w:color w:val="333333"/>
          <w:spacing w:val="40"/>
        </w:rPr>
        <w:t xml:space="preserve"> </w:t>
      </w:r>
      <w:r>
        <w:rPr>
          <w:color w:val="333333"/>
        </w:rPr>
        <w:t>безопасности</w:t>
      </w:r>
      <w:r>
        <w:rPr>
          <w:color w:val="333333"/>
          <w:spacing w:val="40"/>
        </w:rPr>
        <w:t xml:space="preserve"> </w:t>
      </w:r>
      <w:r>
        <w:rPr>
          <w:color w:val="333333"/>
        </w:rPr>
        <w:t>других</w:t>
      </w:r>
      <w:r>
        <w:rPr>
          <w:color w:val="333333"/>
          <w:spacing w:val="40"/>
        </w:rPr>
        <w:t xml:space="preserve"> </w:t>
      </w:r>
      <w:r>
        <w:rPr>
          <w:color w:val="333333"/>
        </w:rPr>
        <w:t>людей,</w:t>
      </w:r>
      <w:r>
        <w:rPr>
          <w:color w:val="333333"/>
          <w:spacing w:val="40"/>
        </w:rPr>
        <w:t xml:space="preserve"> </w:t>
      </w:r>
      <w:r>
        <w:rPr>
          <w:color w:val="333333"/>
        </w:rPr>
        <w:t>общества</w:t>
      </w:r>
      <w:r>
        <w:rPr>
          <w:color w:val="333333"/>
          <w:spacing w:val="40"/>
        </w:rPr>
        <w:t xml:space="preserve"> </w:t>
      </w:r>
      <w:r>
        <w:rPr>
          <w:color w:val="333333"/>
        </w:rPr>
        <w:t>и</w:t>
      </w:r>
      <w:r>
        <w:rPr>
          <w:color w:val="333333"/>
          <w:spacing w:val="40"/>
        </w:rPr>
        <w:t xml:space="preserve"> </w:t>
      </w:r>
      <w:r>
        <w:rPr>
          <w:color w:val="333333"/>
        </w:rPr>
        <w:t>государства;</w:t>
      </w:r>
      <w:r>
        <w:rPr>
          <w:color w:val="333333"/>
          <w:spacing w:val="40"/>
        </w:rPr>
        <w:t xml:space="preserve"> </w:t>
      </w:r>
      <w:r>
        <w:rPr>
          <w:color w:val="333333"/>
        </w:rPr>
        <w:t>способность</w:t>
      </w:r>
      <w:r>
        <w:rPr>
          <w:color w:val="333333"/>
          <w:spacing w:val="33"/>
        </w:rPr>
        <w:t xml:space="preserve">  </w:t>
      </w:r>
      <w:r>
        <w:rPr>
          <w:color w:val="333333"/>
        </w:rPr>
        <w:t>оценивать</w:t>
      </w:r>
      <w:r>
        <w:rPr>
          <w:color w:val="333333"/>
          <w:spacing w:val="35"/>
        </w:rPr>
        <w:t xml:space="preserve">  </w:t>
      </w:r>
      <w:r>
        <w:rPr>
          <w:color w:val="333333"/>
        </w:rPr>
        <w:t>ситуацию</w:t>
      </w:r>
      <w:r>
        <w:rPr>
          <w:color w:val="333333"/>
          <w:spacing w:val="37"/>
        </w:rPr>
        <w:t xml:space="preserve">  </w:t>
      </w:r>
      <w:r>
        <w:rPr>
          <w:color w:val="333333"/>
        </w:rPr>
        <w:t>и</w:t>
      </w:r>
      <w:r>
        <w:rPr>
          <w:color w:val="333333"/>
          <w:spacing w:val="35"/>
        </w:rPr>
        <w:t xml:space="preserve">  </w:t>
      </w:r>
      <w:r>
        <w:rPr>
          <w:color w:val="333333"/>
        </w:rPr>
        <w:t>принимать</w:t>
      </w:r>
      <w:r>
        <w:rPr>
          <w:color w:val="333333"/>
          <w:spacing w:val="38"/>
        </w:rPr>
        <w:t xml:space="preserve">  </w:t>
      </w:r>
      <w:r>
        <w:rPr>
          <w:color w:val="333333"/>
        </w:rPr>
        <w:t>осознанные</w:t>
      </w:r>
      <w:r>
        <w:rPr>
          <w:color w:val="333333"/>
          <w:spacing w:val="34"/>
        </w:rPr>
        <w:t xml:space="preserve">  </w:t>
      </w:r>
      <w:r>
        <w:rPr>
          <w:color w:val="333333"/>
        </w:rPr>
        <w:t>решения,</w:t>
      </w:r>
      <w:r>
        <w:rPr>
          <w:color w:val="333333"/>
          <w:spacing w:val="37"/>
        </w:rPr>
        <w:t xml:space="preserve">  </w:t>
      </w:r>
      <w:r>
        <w:rPr>
          <w:color w:val="333333"/>
          <w:spacing w:val="-2"/>
        </w:rPr>
        <w:t>готовность</w:t>
      </w:r>
    </w:p>
    <w:p w14:paraId="10C08B24">
      <w:pPr>
        <w:pStyle w:val="7"/>
        <w:ind w:right="140"/>
      </w:pPr>
      <w:r>
        <w:rPr>
          <w:color w:val="333333"/>
        </w:rPr>
        <w:t>реализовать риск-ориентированное поведение, самостоятельно и ответственно действовать в различных</w:t>
      </w:r>
      <w:r>
        <w:rPr>
          <w:color w:val="333333"/>
          <w:spacing w:val="-7"/>
        </w:rPr>
        <w:t xml:space="preserve"> </w:t>
      </w:r>
      <w:r>
        <w:rPr>
          <w:color w:val="333333"/>
        </w:rPr>
        <w:t>условиях</w:t>
      </w:r>
      <w:r>
        <w:rPr>
          <w:color w:val="333333"/>
          <w:spacing w:val="-9"/>
        </w:rPr>
        <w:t xml:space="preserve"> </w:t>
      </w:r>
      <w:r>
        <w:rPr>
          <w:color w:val="333333"/>
        </w:rPr>
        <w:t>жизнедеятельности</w:t>
      </w:r>
      <w:r>
        <w:rPr>
          <w:color w:val="333333"/>
          <w:spacing w:val="-5"/>
        </w:rPr>
        <w:t xml:space="preserve"> </w:t>
      </w:r>
      <w:r>
        <w:rPr>
          <w:color w:val="333333"/>
        </w:rPr>
        <w:t>по</w:t>
      </w:r>
      <w:r>
        <w:rPr>
          <w:color w:val="333333"/>
          <w:spacing w:val="-12"/>
        </w:rPr>
        <w:t xml:space="preserve"> </w:t>
      </w:r>
      <w:r>
        <w:rPr>
          <w:color w:val="333333"/>
        </w:rPr>
        <w:t>снижению</w:t>
      </w:r>
      <w:r>
        <w:rPr>
          <w:color w:val="333333"/>
          <w:spacing w:val="-10"/>
        </w:rPr>
        <w:t xml:space="preserve"> </w:t>
      </w:r>
      <w:r>
        <w:rPr>
          <w:color w:val="333333"/>
        </w:rPr>
        <w:t>риска</w:t>
      </w:r>
      <w:r>
        <w:rPr>
          <w:color w:val="333333"/>
          <w:spacing w:val="-12"/>
        </w:rPr>
        <w:t xml:space="preserve"> </w:t>
      </w:r>
      <w:r>
        <w:rPr>
          <w:color w:val="333333"/>
        </w:rPr>
        <w:t>возникновения</w:t>
      </w:r>
      <w:r>
        <w:rPr>
          <w:color w:val="333333"/>
          <w:spacing w:val="-10"/>
        </w:rPr>
        <w:t xml:space="preserve"> </w:t>
      </w:r>
      <w:r>
        <w:rPr>
          <w:color w:val="333333"/>
        </w:rPr>
        <w:t>опасных</w:t>
      </w:r>
      <w:r>
        <w:rPr>
          <w:color w:val="333333"/>
          <w:spacing w:val="-9"/>
        </w:rPr>
        <w:t xml:space="preserve"> </w:t>
      </w:r>
      <w:r>
        <w:rPr>
          <w:color w:val="333333"/>
        </w:rPr>
        <w:t>ситуаций, перерастания их в чрезвычайные ситуации, смягчению их последствий;</w:t>
      </w:r>
    </w:p>
    <w:p w14:paraId="22821876">
      <w:pPr>
        <w:pStyle w:val="7"/>
        <w:ind w:right="150" w:firstLine="568"/>
      </w:pPr>
      <w:r>
        <w:rPr>
          <w:color w:val="333333"/>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6B800AF4">
      <w:pPr>
        <w:pStyle w:val="3"/>
        <w:numPr>
          <w:ilvl w:val="0"/>
          <w:numId w:val="71"/>
        </w:numPr>
        <w:tabs>
          <w:tab w:val="left" w:pos="1251"/>
        </w:tabs>
        <w:spacing w:before="3" w:after="0" w:line="274" w:lineRule="exact"/>
        <w:ind w:left="1251" w:right="0" w:hanging="258"/>
        <w:jc w:val="both"/>
      </w:pPr>
      <w:r>
        <w:rPr>
          <w:color w:val="333333"/>
        </w:rPr>
        <w:t>Эстетическое</w:t>
      </w:r>
      <w:r>
        <w:rPr>
          <w:color w:val="333333"/>
          <w:spacing w:val="-13"/>
        </w:rPr>
        <w:t xml:space="preserve"> </w:t>
      </w:r>
      <w:r>
        <w:rPr>
          <w:color w:val="333333"/>
          <w:spacing w:val="-2"/>
        </w:rPr>
        <w:t>воспитание:</w:t>
      </w:r>
    </w:p>
    <w:p w14:paraId="64764B15">
      <w:pPr>
        <w:pStyle w:val="7"/>
        <w:ind w:right="145" w:firstLine="568"/>
      </w:pPr>
      <w:r>
        <w:rPr>
          <w:color w:val="333333"/>
        </w:rPr>
        <w:t xml:space="preserve">эстетическое отношение к миру в сочетании с культурой безопасности </w:t>
      </w:r>
      <w:r>
        <w:rPr>
          <w:color w:val="333333"/>
          <w:spacing w:val="-2"/>
        </w:rPr>
        <w:t>жизнедеятельности;</w:t>
      </w:r>
    </w:p>
    <w:p w14:paraId="753DB0B9">
      <w:pPr>
        <w:pStyle w:val="7"/>
        <w:spacing w:before="2" w:line="237" w:lineRule="auto"/>
        <w:ind w:right="138" w:firstLine="568"/>
      </w:pPr>
      <w:r>
        <w:rPr>
          <w:color w:val="333333"/>
        </w:rPr>
        <w:t>понимание взаимозависимости успешности и полноценного развития и безопасного поведения в повседневной жизни;</w:t>
      </w:r>
    </w:p>
    <w:p w14:paraId="3A81E48D">
      <w:pPr>
        <w:pStyle w:val="3"/>
        <w:numPr>
          <w:ilvl w:val="0"/>
          <w:numId w:val="71"/>
        </w:numPr>
        <w:tabs>
          <w:tab w:val="left" w:pos="1251"/>
        </w:tabs>
        <w:spacing w:before="6" w:after="0" w:line="274" w:lineRule="exact"/>
        <w:ind w:left="1251" w:right="0" w:hanging="258"/>
        <w:jc w:val="both"/>
      </w:pPr>
      <w:r>
        <w:rPr>
          <w:color w:val="333333"/>
        </w:rPr>
        <w:t>Ценности</w:t>
      </w:r>
      <w:r>
        <w:rPr>
          <w:color w:val="333333"/>
          <w:spacing w:val="-7"/>
        </w:rPr>
        <w:t xml:space="preserve"> </w:t>
      </w:r>
      <w:r>
        <w:rPr>
          <w:color w:val="333333"/>
        </w:rPr>
        <w:t>научного</w:t>
      </w:r>
      <w:r>
        <w:rPr>
          <w:color w:val="333333"/>
          <w:spacing w:val="-4"/>
        </w:rPr>
        <w:t xml:space="preserve"> </w:t>
      </w:r>
      <w:r>
        <w:rPr>
          <w:color w:val="333333"/>
          <w:spacing w:val="-2"/>
        </w:rPr>
        <w:t>познания:</w:t>
      </w:r>
    </w:p>
    <w:p w14:paraId="7A87AB20">
      <w:pPr>
        <w:pStyle w:val="7"/>
        <w:ind w:right="137" w:firstLine="568"/>
      </w:pPr>
      <w:r>
        <w:rPr>
          <w:color w:val="333333"/>
        </w:rPr>
        <w:t>сформированность мировоззрения, соответствующего текущему уровню развития общей теории</w:t>
      </w:r>
      <w:r>
        <w:rPr>
          <w:color w:val="333333"/>
          <w:spacing w:val="-1"/>
        </w:rPr>
        <w:t xml:space="preserve"> </w:t>
      </w:r>
      <w:r>
        <w:rPr>
          <w:color w:val="333333"/>
        </w:rPr>
        <w:t>безопасности,</w:t>
      </w:r>
      <w:r>
        <w:rPr>
          <w:color w:val="333333"/>
          <w:spacing w:val="-1"/>
        </w:rPr>
        <w:t xml:space="preserve"> </w:t>
      </w:r>
      <w:r>
        <w:rPr>
          <w:color w:val="333333"/>
        </w:rPr>
        <w:t>современных</w:t>
      </w:r>
      <w:r>
        <w:rPr>
          <w:color w:val="333333"/>
          <w:spacing w:val="-1"/>
        </w:rPr>
        <w:t xml:space="preserve"> </w:t>
      </w:r>
      <w:r>
        <w:rPr>
          <w:color w:val="333333"/>
        </w:rPr>
        <w:t>представлений</w:t>
      </w:r>
      <w:r>
        <w:rPr>
          <w:color w:val="333333"/>
          <w:spacing w:val="-3"/>
        </w:rPr>
        <w:t xml:space="preserve"> </w:t>
      </w:r>
      <w:r>
        <w:rPr>
          <w:color w:val="333333"/>
        </w:rPr>
        <w:t>о</w:t>
      </w:r>
      <w:r>
        <w:rPr>
          <w:color w:val="333333"/>
          <w:spacing w:val="-3"/>
        </w:rPr>
        <w:t xml:space="preserve"> </w:t>
      </w:r>
      <w:r>
        <w:rPr>
          <w:color w:val="333333"/>
        </w:rPr>
        <w:t>безопасности в</w:t>
      </w:r>
      <w:r>
        <w:rPr>
          <w:color w:val="333333"/>
          <w:spacing w:val="-4"/>
        </w:rPr>
        <w:t xml:space="preserve"> </w:t>
      </w:r>
      <w:r>
        <w:rPr>
          <w:color w:val="333333"/>
        </w:rPr>
        <w:t>технических,</w:t>
      </w:r>
      <w:r>
        <w:rPr>
          <w:color w:val="333333"/>
          <w:spacing w:val="-1"/>
        </w:rPr>
        <w:t xml:space="preserve"> </w:t>
      </w:r>
      <w:r>
        <w:rPr>
          <w:color w:val="333333"/>
        </w:rPr>
        <w:t>естественно- научных, общественных, гуманитарных областях знаний, современной концепции культуры безопасности жизнедеятельности;</w:t>
      </w:r>
    </w:p>
    <w:p w14:paraId="714203E5">
      <w:pPr>
        <w:pStyle w:val="7"/>
        <w:ind w:right="138" w:firstLine="568"/>
      </w:pPr>
      <w:r>
        <w:rPr>
          <w:color w:val="333333"/>
        </w:rPr>
        <w:t>понимание</w:t>
      </w:r>
      <w:r>
        <w:rPr>
          <w:color w:val="333333"/>
          <w:spacing w:val="-4"/>
        </w:rPr>
        <w:t xml:space="preserve"> </w:t>
      </w:r>
      <w:r>
        <w:rPr>
          <w:color w:val="333333"/>
        </w:rPr>
        <w:t>научно-практических основ учебного</w:t>
      </w:r>
      <w:r>
        <w:rPr>
          <w:color w:val="333333"/>
          <w:spacing w:val="-2"/>
        </w:rPr>
        <w:t xml:space="preserve"> </w:t>
      </w:r>
      <w:r>
        <w:rPr>
          <w:color w:val="333333"/>
        </w:rPr>
        <w:t>предмета</w:t>
      </w:r>
      <w:r>
        <w:rPr>
          <w:color w:val="333333"/>
          <w:spacing w:val="-4"/>
        </w:rPr>
        <w:t xml:space="preserve"> </w:t>
      </w:r>
      <w:r>
        <w:rPr>
          <w:color w:val="333333"/>
        </w:rPr>
        <w:t>ОБЗР,</w:t>
      </w:r>
      <w:r>
        <w:rPr>
          <w:color w:val="333333"/>
          <w:spacing w:val="-2"/>
        </w:rPr>
        <w:t xml:space="preserve"> </w:t>
      </w:r>
      <w:r>
        <w:rPr>
          <w:color w:val="333333"/>
        </w:rPr>
        <w:t>осознание</w:t>
      </w:r>
      <w:r>
        <w:rPr>
          <w:color w:val="333333"/>
          <w:spacing w:val="-2"/>
        </w:rPr>
        <w:t xml:space="preserve"> </w:t>
      </w:r>
      <w:r>
        <w:rPr>
          <w:color w:val="333333"/>
        </w:rPr>
        <w:t>его</w:t>
      </w:r>
      <w:r>
        <w:rPr>
          <w:color w:val="333333"/>
          <w:spacing w:val="-2"/>
        </w:rPr>
        <w:t xml:space="preserve"> </w:t>
      </w:r>
      <w:r>
        <w:rPr>
          <w:color w:val="333333"/>
        </w:rPr>
        <w:t>значения для безопасной и продуктивной жизнедеятельности человека, общества и государства;</w:t>
      </w:r>
    </w:p>
    <w:p w14:paraId="187CBD80">
      <w:pPr>
        <w:pStyle w:val="7"/>
        <w:ind w:right="142" w:firstLine="568"/>
      </w:pPr>
      <w:r>
        <w:rPr>
          <w:color w:val="333333"/>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64C3356B">
      <w:pPr>
        <w:pStyle w:val="3"/>
        <w:numPr>
          <w:ilvl w:val="0"/>
          <w:numId w:val="71"/>
        </w:numPr>
        <w:tabs>
          <w:tab w:val="left" w:pos="1251"/>
        </w:tabs>
        <w:spacing w:before="3" w:after="0" w:line="274" w:lineRule="exact"/>
        <w:ind w:left="1251" w:right="0" w:hanging="258"/>
        <w:jc w:val="both"/>
      </w:pPr>
      <w:r>
        <w:rPr>
          <w:color w:val="333333"/>
        </w:rPr>
        <w:t>Физическое</w:t>
      </w:r>
      <w:r>
        <w:rPr>
          <w:color w:val="333333"/>
          <w:spacing w:val="-12"/>
        </w:rPr>
        <w:t xml:space="preserve"> </w:t>
      </w:r>
      <w:r>
        <w:rPr>
          <w:color w:val="333333"/>
          <w:spacing w:val="-2"/>
        </w:rPr>
        <w:t>воспитание:</w:t>
      </w:r>
    </w:p>
    <w:p w14:paraId="10EB9ADB">
      <w:pPr>
        <w:pStyle w:val="7"/>
        <w:ind w:right="134" w:firstLine="568"/>
      </w:pPr>
      <w:r>
        <w:rPr>
          <w:color w:val="333333"/>
        </w:rPr>
        <w:t>осознание ценности жизни, сформированность ответственного отношения к своему здоровью и здоровью окружающих;</w:t>
      </w:r>
    </w:p>
    <w:p w14:paraId="2D3AE13A">
      <w:pPr>
        <w:pStyle w:val="7"/>
        <w:ind w:left="993"/>
      </w:pPr>
      <w:r>
        <w:rPr>
          <w:color w:val="333333"/>
        </w:rPr>
        <w:t>знание</w:t>
      </w:r>
      <w:r>
        <w:rPr>
          <w:color w:val="333333"/>
          <w:spacing w:val="27"/>
        </w:rPr>
        <w:t xml:space="preserve">  </w:t>
      </w:r>
      <w:r>
        <w:rPr>
          <w:color w:val="333333"/>
        </w:rPr>
        <w:t>приёмов</w:t>
      </w:r>
      <w:r>
        <w:rPr>
          <w:color w:val="333333"/>
          <w:spacing w:val="27"/>
        </w:rPr>
        <w:t xml:space="preserve">  </w:t>
      </w:r>
      <w:r>
        <w:rPr>
          <w:color w:val="333333"/>
        </w:rPr>
        <w:t>оказания</w:t>
      </w:r>
      <w:r>
        <w:rPr>
          <w:color w:val="333333"/>
          <w:spacing w:val="28"/>
        </w:rPr>
        <w:t xml:space="preserve">  </w:t>
      </w:r>
      <w:r>
        <w:rPr>
          <w:color w:val="333333"/>
        </w:rPr>
        <w:t>первой</w:t>
      </w:r>
      <w:r>
        <w:rPr>
          <w:color w:val="333333"/>
          <w:spacing w:val="28"/>
        </w:rPr>
        <w:t xml:space="preserve">  </w:t>
      </w:r>
      <w:r>
        <w:rPr>
          <w:color w:val="333333"/>
        </w:rPr>
        <w:t>помощи</w:t>
      </w:r>
      <w:r>
        <w:rPr>
          <w:color w:val="333333"/>
          <w:spacing w:val="27"/>
        </w:rPr>
        <w:t xml:space="preserve">  </w:t>
      </w:r>
      <w:r>
        <w:rPr>
          <w:color w:val="333333"/>
        </w:rPr>
        <w:t>и</w:t>
      </w:r>
      <w:r>
        <w:rPr>
          <w:color w:val="333333"/>
          <w:spacing w:val="27"/>
        </w:rPr>
        <w:t xml:space="preserve">  </w:t>
      </w:r>
      <w:r>
        <w:rPr>
          <w:color w:val="333333"/>
        </w:rPr>
        <w:t>готовность</w:t>
      </w:r>
      <w:r>
        <w:rPr>
          <w:color w:val="333333"/>
          <w:spacing w:val="28"/>
        </w:rPr>
        <w:t xml:space="preserve">  </w:t>
      </w:r>
      <w:r>
        <w:rPr>
          <w:color w:val="333333"/>
        </w:rPr>
        <w:t>применять</w:t>
      </w:r>
      <w:r>
        <w:rPr>
          <w:color w:val="333333"/>
          <w:spacing w:val="28"/>
        </w:rPr>
        <w:t xml:space="preserve">  </w:t>
      </w:r>
      <w:r>
        <w:rPr>
          <w:color w:val="333333"/>
        </w:rPr>
        <w:t>их</w:t>
      </w:r>
      <w:r>
        <w:rPr>
          <w:color w:val="333333"/>
          <w:spacing w:val="30"/>
        </w:rPr>
        <w:t xml:space="preserve">  </w:t>
      </w:r>
      <w:r>
        <w:rPr>
          <w:color w:val="333333"/>
        </w:rPr>
        <w:t>в</w:t>
      </w:r>
      <w:r>
        <w:rPr>
          <w:color w:val="333333"/>
          <w:spacing w:val="27"/>
        </w:rPr>
        <w:t xml:space="preserve">  </w:t>
      </w:r>
      <w:r>
        <w:rPr>
          <w:color w:val="333333"/>
          <w:spacing w:val="-2"/>
        </w:rPr>
        <w:t>случае</w:t>
      </w:r>
    </w:p>
    <w:p w14:paraId="25621665">
      <w:pPr>
        <w:pStyle w:val="7"/>
        <w:spacing w:after="0"/>
        <w:sectPr>
          <w:pgSz w:w="11920" w:h="16850"/>
          <w:pgMar w:top="1080" w:right="708" w:bottom="280" w:left="850" w:header="720" w:footer="720" w:gutter="0"/>
          <w:cols w:space="720" w:num="1"/>
        </w:sectPr>
      </w:pPr>
    </w:p>
    <w:p w14:paraId="2C1DCCB0">
      <w:pPr>
        <w:pStyle w:val="7"/>
        <w:spacing w:before="70"/>
        <w:jc w:val="left"/>
      </w:pPr>
      <w:r>
        <w:rPr>
          <w:color w:val="333333"/>
          <w:spacing w:val="-2"/>
        </w:rPr>
        <w:t>необходимости;</w:t>
      </w:r>
    </w:p>
    <w:p w14:paraId="7E961E8D">
      <w:pPr>
        <w:pStyle w:val="7"/>
        <w:ind w:left="993"/>
        <w:jc w:val="left"/>
      </w:pPr>
      <w:r>
        <w:rPr>
          <w:color w:val="333333"/>
        </w:rPr>
        <w:t>потребность</w:t>
      </w:r>
      <w:r>
        <w:rPr>
          <w:color w:val="333333"/>
          <w:spacing w:val="-8"/>
        </w:rPr>
        <w:t xml:space="preserve"> </w:t>
      </w:r>
      <w:r>
        <w:rPr>
          <w:color w:val="333333"/>
        </w:rPr>
        <w:t>в</w:t>
      </w:r>
      <w:r>
        <w:rPr>
          <w:color w:val="333333"/>
          <w:spacing w:val="-6"/>
        </w:rPr>
        <w:t xml:space="preserve"> </w:t>
      </w:r>
      <w:r>
        <w:rPr>
          <w:color w:val="333333"/>
        </w:rPr>
        <w:t>регулярном</w:t>
      </w:r>
      <w:r>
        <w:rPr>
          <w:color w:val="333333"/>
          <w:spacing w:val="-6"/>
        </w:rPr>
        <w:t xml:space="preserve"> </w:t>
      </w:r>
      <w:r>
        <w:rPr>
          <w:color w:val="333333"/>
        </w:rPr>
        <w:t>ведении</w:t>
      </w:r>
      <w:r>
        <w:rPr>
          <w:color w:val="333333"/>
          <w:spacing w:val="-3"/>
        </w:rPr>
        <w:t xml:space="preserve"> </w:t>
      </w:r>
      <w:r>
        <w:rPr>
          <w:color w:val="333333"/>
        </w:rPr>
        <w:t>здорового</w:t>
      </w:r>
      <w:r>
        <w:rPr>
          <w:color w:val="333333"/>
          <w:spacing w:val="-6"/>
        </w:rPr>
        <w:t xml:space="preserve"> </w:t>
      </w:r>
      <w:r>
        <w:rPr>
          <w:color w:val="333333"/>
        </w:rPr>
        <w:t>образа</w:t>
      </w:r>
      <w:r>
        <w:rPr>
          <w:color w:val="333333"/>
          <w:spacing w:val="-8"/>
        </w:rPr>
        <w:t xml:space="preserve"> </w:t>
      </w:r>
      <w:r>
        <w:rPr>
          <w:color w:val="333333"/>
          <w:spacing w:val="-2"/>
        </w:rPr>
        <w:t>жизни;</w:t>
      </w:r>
    </w:p>
    <w:p w14:paraId="2CBB1572">
      <w:pPr>
        <w:pStyle w:val="7"/>
        <w:ind w:right="154" w:firstLine="568"/>
        <w:jc w:val="left"/>
      </w:pPr>
      <w:r>
        <w:rPr>
          <w:color w:val="333333"/>
        </w:rPr>
        <w:t>осознание</w:t>
      </w:r>
      <w:r>
        <w:rPr>
          <w:color w:val="333333"/>
          <w:spacing w:val="-15"/>
        </w:rPr>
        <w:t xml:space="preserve"> </w:t>
      </w:r>
      <w:r>
        <w:rPr>
          <w:color w:val="333333"/>
        </w:rPr>
        <w:t>последствий</w:t>
      </w:r>
      <w:r>
        <w:rPr>
          <w:color w:val="333333"/>
          <w:spacing w:val="-15"/>
        </w:rPr>
        <w:t xml:space="preserve"> </w:t>
      </w:r>
      <w:r>
        <w:rPr>
          <w:color w:val="333333"/>
        </w:rPr>
        <w:t>и</w:t>
      </w:r>
      <w:r>
        <w:rPr>
          <w:color w:val="333333"/>
          <w:spacing w:val="-15"/>
        </w:rPr>
        <w:t xml:space="preserve"> </w:t>
      </w:r>
      <w:r>
        <w:rPr>
          <w:color w:val="333333"/>
        </w:rPr>
        <w:t>активное</w:t>
      </w:r>
      <w:r>
        <w:rPr>
          <w:color w:val="333333"/>
          <w:spacing w:val="-15"/>
        </w:rPr>
        <w:t xml:space="preserve"> </w:t>
      </w:r>
      <w:r>
        <w:rPr>
          <w:color w:val="333333"/>
        </w:rPr>
        <w:t>неприятие</w:t>
      </w:r>
      <w:r>
        <w:rPr>
          <w:color w:val="333333"/>
          <w:spacing w:val="-15"/>
        </w:rPr>
        <w:t xml:space="preserve"> </w:t>
      </w:r>
      <w:r>
        <w:rPr>
          <w:color w:val="333333"/>
        </w:rPr>
        <w:t>вредных</w:t>
      </w:r>
      <w:r>
        <w:rPr>
          <w:color w:val="333333"/>
          <w:spacing w:val="-15"/>
        </w:rPr>
        <w:t xml:space="preserve"> </w:t>
      </w:r>
      <w:r>
        <w:rPr>
          <w:color w:val="333333"/>
        </w:rPr>
        <w:t>привычек</w:t>
      </w:r>
      <w:r>
        <w:rPr>
          <w:color w:val="333333"/>
          <w:spacing w:val="-15"/>
        </w:rPr>
        <w:t xml:space="preserve"> </w:t>
      </w:r>
      <w:r>
        <w:rPr>
          <w:color w:val="333333"/>
        </w:rPr>
        <w:t>и</w:t>
      </w:r>
      <w:r>
        <w:rPr>
          <w:color w:val="333333"/>
          <w:spacing w:val="-16"/>
        </w:rPr>
        <w:t xml:space="preserve"> </w:t>
      </w:r>
      <w:r>
        <w:rPr>
          <w:color w:val="333333"/>
        </w:rPr>
        <w:t>иных</w:t>
      </w:r>
      <w:r>
        <w:rPr>
          <w:color w:val="333333"/>
          <w:spacing w:val="-15"/>
        </w:rPr>
        <w:t xml:space="preserve"> </w:t>
      </w:r>
      <w:r>
        <w:rPr>
          <w:color w:val="333333"/>
        </w:rPr>
        <w:t>форм</w:t>
      </w:r>
      <w:r>
        <w:rPr>
          <w:color w:val="333333"/>
          <w:spacing w:val="-17"/>
        </w:rPr>
        <w:t xml:space="preserve"> </w:t>
      </w:r>
      <w:r>
        <w:rPr>
          <w:color w:val="333333"/>
        </w:rPr>
        <w:t>причинения вреда физическому и психическому здоровью;</w:t>
      </w:r>
    </w:p>
    <w:p w14:paraId="3118DD89">
      <w:pPr>
        <w:pStyle w:val="3"/>
        <w:numPr>
          <w:ilvl w:val="0"/>
          <w:numId w:val="71"/>
        </w:numPr>
        <w:tabs>
          <w:tab w:val="left" w:pos="1251"/>
        </w:tabs>
        <w:spacing w:before="5" w:after="0" w:line="274" w:lineRule="exact"/>
        <w:ind w:left="1251" w:right="0" w:hanging="258"/>
        <w:jc w:val="left"/>
      </w:pPr>
      <w:r>
        <w:rPr>
          <w:color w:val="333333"/>
        </w:rPr>
        <w:t>Трудовое</w:t>
      </w:r>
      <w:r>
        <w:rPr>
          <w:color w:val="333333"/>
          <w:spacing w:val="-3"/>
        </w:rPr>
        <w:t xml:space="preserve"> </w:t>
      </w:r>
      <w:r>
        <w:rPr>
          <w:color w:val="333333"/>
          <w:spacing w:val="-2"/>
        </w:rPr>
        <w:t>воспитание:</w:t>
      </w:r>
    </w:p>
    <w:p w14:paraId="36230FAC">
      <w:pPr>
        <w:pStyle w:val="7"/>
        <w:ind w:firstLine="568"/>
        <w:jc w:val="left"/>
      </w:pPr>
      <w:r>
        <w:rPr>
          <w:color w:val="333333"/>
        </w:rPr>
        <w:t>готовность</w:t>
      </w:r>
      <w:r>
        <w:rPr>
          <w:color w:val="333333"/>
          <w:spacing w:val="-12"/>
        </w:rPr>
        <w:t xml:space="preserve"> </w:t>
      </w:r>
      <w:r>
        <w:rPr>
          <w:color w:val="333333"/>
        </w:rPr>
        <w:t>к</w:t>
      </w:r>
      <w:r>
        <w:rPr>
          <w:color w:val="333333"/>
          <w:spacing w:val="-12"/>
        </w:rPr>
        <w:t xml:space="preserve"> </w:t>
      </w:r>
      <w:r>
        <w:rPr>
          <w:color w:val="333333"/>
        </w:rPr>
        <w:t>труду,</w:t>
      </w:r>
      <w:r>
        <w:rPr>
          <w:color w:val="333333"/>
          <w:spacing w:val="-8"/>
        </w:rPr>
        <w:t xml:space="preserve"> </w:t>
      </w:r>
      <w:r>
        <w:rPr>
          <w:color w:val="333333"/>
        </w:rPr>
        <w:t>осознание</w:t>
      </w:r>
      <w:r>
        <w:rPr>
          <w:color w:val="333333"/>
          <w:spacing w:val="-13"/>
        </w:rPr>
        <w:t xml:space="preserve"> </w:t>
      </w:r>
      <w:r>
        <w:rPr>
          <w:color w:val="333333"/>
        </w:rPr>
        <w:t>значимости</w:t>
      </w:r>
      <w:r>
        <w:rPr>
          <w:color w:val="333333"/>
          <w:spacing w:val="-13"/>
        </w:rPr>
        <w:t xml:space="preserve"> </w:t>
      </w:r>
      <w:r>
        <w:rPr>
          <w:color w:val="333333"/>
        </w:rPr>
        <w:t>трудовой</w:t>
      </w:r>
      <w:r>
        <w:rPr>
          <w:color w:val="333333"/>
          <w:spacing w:val="-12"/>
        </w:rPr>
        <w:t xml:space="preserve"> </w:t>
      </w:r>
      <w:r>
        <w:rPr>
          <w:color w:val="333333"/>
        </w:rPr>
        <w:t>деятельности</w:t>
      </w:r>
      <w:r>
        <w:rPr>
          <w:color w:val="333333"/>
          <w:spacing w:val="-9"/>
        </w:rPr>
        <w:t xml:space="preserve"> </w:t>
      </w:r>
      <w:r>
        <w:rPr>
          <w:color w:val="333333"/>
        </w:rPr>
        <w:t>для</w:t>
      </w:r>
      <w:r>
        <w:rPr>
          <w:color w:val="333333"/>
          <w:spacing w:val="-15"/>
        </w:rPr>
        <w:t xml:space="preserve"> </w:t>
      </w:r>
      <w:r>
        <w:rPr>
          <w:color w:val="333333"/>
        </w:rPr>
        <w:t>развития</w:t>
      </w:r>
      <w:r>
        <w:rPr>
          <w:color w:val="333333"/>
          <w:spacing w:val="-12"/>
        </w:rPr>
        <w:t xml:space="preserve"> </w:t>
      </w:r>
      <w:r>
        <w:rPr>
          <w:color w:val="333333"/>
        </w:rPr>
        <w:t>личности, общества и государства, обеспечения национальной безопасности;</w:t>
      </w:r>
    </w:p>
    <w:p w14:paraId="2CEA6A08">
      <w:pPr>
        <w:pStyle w:val="7"/>
        <w:ind w:firstLine="568"/>
        <w:jc w:val="left"/>
      </w:pPr>
      <w:r>
        <w:rPr>
          <w:color w:val="333333"/>
        </w:rPr>
        <w:t>готовность</w:t>
      </w:r>
      <w:r>
        <w:rPr>
          <w:color w:val="333333"/>
          <w:spacing w:val="36"/>
        </w:rPr>
        <w:t xml:space="preserve"> </w:t>
      </w:r>
      <w:r>
        <w:rPr>
          <w:color w:val="333333"/>
        </w:rPr>
        <w:t>к</w:t>
      </w:r>
      <w:r>
        <w:rPr>
          <w:color w:val="333333"/>
          <w:spacing w:val="39"/>
        </w:rPr>
        <w:t xml:space="preserve"> </w:t>
      </w:r>
      <w:r>
        <w:rPr>
          <w:color w:val="333333"/>
        </w:rPr>
        <w:t>осознанному</w:t>
      </w:r>
      <w:r>
        <w:rPr>
          <w:color w:val="333333"/>
          <w:spacing w:val="33"/>
        </w:rPr>
        <w:t xml:space="preserve"> </w:t>
      </w:r>
      <w:r>
        <w:rPr>
          <w:color w:val="333333"/>
        </w:rPr>
        <w:t>и</w:t>
      </w:r>
      <w:r>
        <w:rPr>
          <w:color w:val="333333"/>
          <w:spacing w:val="38"/>
        </w:rPr>
        <w:t xml:space="preserve"> </w:t>
      </w:r>
      <w:r>
        <w:rPr>
          <w:color w:val="333333"/>
        </w:rPr>
        <w:t>ответственному</w:t>
      </w:r>
      <w:r>
        <w:rPr>
          <w:color w:val="333333"/>
          <w:spacing w:val="36"/>
        </w:rPr>
        <w:t xml:space="preserve"> </w:t>
      </w:r>
      <w:r>
        <w:rPr>
          <w:color w:val="333333"/>
        </w:rPr>
        <w:t>соблюдению</w:t>
      </w:r>
      <w:r>
        <w:rPr>
          <w:color w:val="333333"/>
          <w:spacing w:val="37"/>
        </w:rPr>
        <w:t xml:space="preserve"> </w:t>
      </w:r>
      <w:r>
        <w:rPr>
          <w:color w:val="333333"/>
        </w:rPr>
        <w:t>требований</w:t>
      </w:r>
      <w:r>
        <w:rPr>
          <w:color w:val="333333"/>
          <w:spacing w:val="39"/>
        </w:rPr>
        <w:t xml:space="preserve"> </w:t>
      </w:r>
      <w:r>
        <w:rPr>
          <w:color w:val="333333"/>
        </w:rPr>
        <w:t>безопасности</w:t>
      </w:r>
      <w:r>
        <w:rPr>
          <w:color w:val="333333"/>
          <w:spacing w:val="40"/>
        </w:rPr>
        <w:t xml:space="preserve"> </w:t>
      </w:r>
      <w:r>
        <w:rPr>
          <w:color w:val="333333"/>
        </w:rPr>
        <w:t>в процессе трудовой деятельности;</w:t>
      </w:r>
    </w:p>
    <w:p w14:paraId="615CE38D">
      <w:pPr>
        <w:pStyle w:val="7"/>
        <w:tabs>
          <w:tab w:val="left" w:pos="3641"/>
          <w:tab w:val="left" w:pos="4589"/>
        </w:tabs>
        <w:ind w:right="314" w:firstLine="568"/>
        <w:jc w:val="left"/>
      </w:pPr>
      <w:r>
        <w:rPr>
          <w:color w:val="333333"/>
        </w:rPr>
        <w:t>интерес</w:t>
      </w:r>
      <w:r>
        <w:rPr>
          <w:color w:val="333333"/>
          <w:spacing w:val="40"/>
        </w:rPr>
        <w:t xml:space="preserve"> </w:t>
      </w:r>
      <w:r>
        <w:rPr>
          <w:color w:val="333333"/>
        </w:rPr>
        <w:t>к</w:t>
      </w:r>
      <w:r>
        <w:rPr>
          <w:color w:val="333333"/>
          <w:spacing w:val="40"/>
        </w:rPr>
        <w:t xml:space="preserve"> </w:t>
      </w:r>
      <w:r>
        <w:rPr>
          <w:color w:val="333333"/>
        </w:rPr>
        <w:t>различным</w:t>
      </w:r>
      <w:r>
        <w:rPr>
          <w:color w:val="333333"/>
        </w:rPr>
        <w:tab/>
      </w:r>
      <w:r>
        <w:rPr>
          <w:color w:val="333333"/>
          <w:spacing w:val="-2"/>
        </w:rPr>
        <w:t>сферам</w:t>
      </w:r>
      <w:r>
        <w:rPr>
          <w:color w:val="333333"/>
        </w:rPr>
        <w:tab/>
      </w:r>
      <w:r>
        <w:rPr>
          <w:color w:val="333333"/>
        </w:rPr>
        <w:t>профессиональной</w:t>
      </w:r>
      <w:r>
        <w:rPr>
          <w:color w:val="333333"/>
          <w:spacing w:val="40"/>
        </w:rPr>
        <w:t xml:space="preserve"> </w:t>
      </w:r>
      <w:r>
        <w:rPr>
          <w:color w:val="333333"/>
        </w:rPr>
        <w:t>деятельности,</w:t>
      </w:r>
      <w:r>
        <w:rPr>
          <w:color w:val="333333"/>
          <w:spacing w:val="40"/>
        </w:rPr>
        <w:t xml:space="preserve"> </w:t>
      </w:r>
      <w:r>
        <w:rPr>
          <w:color w:val="333333"/>
        </w:rPr>
        <w:t>включая</w:t>
      </w:r>
      <w:r>
        <w:rPr>
          <w:color w:val="333333"/>
          <w:spacing w:val="40"/>
        </w:rPr>
        <w:t xml:space="preserve"> </w:t>
      </w:r>
      <w:r>
        <w:rPr>
          <w:color w:val="333333"/>
        </w:rPr>
        <w:t>военно- профессиональную деятельность;</w:t>
      </w:r>
    </w:p>
    <w:p w14:paraId="6859A819">
      <w:pPr>
        <w:pStyle w:val="7"/>
        <w:ind w:left="993"/>
        <w:jc w:val="left"/>
      </w:pPr>
      <w:r>
        <w:rPr>
          <w:color w:val="333333"/>
        </w:rPr>
        <w:t>готовность</w:t>
      </w:r>
      <w:r>
        <w:rPr>
          <w:color w:val="333333"/>
          <w:spacing w:val="-9"/>
        </w:rPr>
        <w:t xml:space="preserve"> </w:t>
      </w:r>
      <w:r>
        <w:rPr>
          <w:color w:val="333333"/>
        </w:rPr>
        <w:t>и</w:t>
      </w:r>
      <w:r>
        <w:rPr>
          <w:color w:val="333333"/>
          <w:spacing w:val="-7"/>
        </w:rPr>
        <w:t xml:space="preserve"> </w:t>
      </w:r>
      <w:r>
        <w:rPr>
          <w:color w:val="333333"/>
        </w:rPr>
        <w:t>способность</w:t>
      </w:r>
      <w:r>
        <w:rPr>
          <w:color w:val="333333"/>
          <w:spacing w:val="-3"/>
        </w:rPr>
        <w:t xml:space="preserve"> </w:t>
      </w:r>
      <w:r>
        <w:rPr>
          <w:color w:val="333333"/>
        </w:rPr>
        <w:t>к</w:t>
      </w:r>
      <w:r>
        <w:rPr>
          <w:color w:val="333333"/>
          <w:spacing w:val="-7"/>
        </w:rPr>
        <w:t xml:space="preserve"> </w:t>
      </w:r>
      <w:r>
        <w:rPr>
          <w:color w:val="333333"/>
        </w:rPr>
        <w:t>образованию</w:t>
      </w:r>
      <w:r>
        <w:rPr>
          <w:color w:val="333333"/>
          <w:spacing w:val="-6"/>
        </w:rPr>
        <w:t xml:space="preserve"> </w:t>
      </w:r>
      <w:r>
        <w:rPr>
          <w:color w:val="333333"/>
        </w:rPr>
        <w:t>и</w:t>
      </w:r>
      <w:r>
        <w:rPr>
          <w:color w:val="333333"/>
          <w:spacing w:val="-5"/>
        </w:rPr>
        <w:t xml:space="preserve"> </w:t>
      </w:r>
      <w:r>
        <w:rPr>
          <w:color w:val="333333"/>
        </w:rPr>
        <w:t>самообразованию</w:t>
      </w:r>
      <w:r>
        <w:rPr>
          <w:color w:val="333333"/>
          <w:spacing w:val="-7"/>
        </w:rPr>
        <w:t xml:space="preserve"> </w:t>
      </w:r>
      <w:r>
        <w:rPr>
          <w:color w:val="333333"/>
        </w:rPr>
        <w:t>на</w:t>
      </w:r>
      <w:r>
        <w:rPr>
          <w:color w:val="333333"/>
          <w:spacing w:val="-6"/>
        </w:rPr>
        <w:t xml:space="preserve"> </w:t>
      </w:r>
      <w:r>
        <w:rPr>
          <w:color w:val="333333"/>
        </w:rPr>
        <w:t>протяжении</w:t>
      </w:r>
      <w:r>
        <w:rPr>
          <w:color w:val="333333"/>
          <w:spacing w:val="-1"/>
        </w:rPr>
        <w:t xml:space="preserve"> </w:t>
      </w:r>
      <w:r>
        <w:rPr>
          <w:color w:val="333333"/>
        </w:rPr>
        <w:t>всей</w:t>
      </w:r>
      <w:r>
        <w:rPr>
          <w:color w:val="333333"/>
          <w:spacing w:val="-4"/>
        </w:rPr>
        <w:t xml:space="preserve"> </w:t>
      </w:r>
      <w:r>
        <w:rPr>
          <w:color w:val="333333"/>
          <w:spacing w:val="-2"/>
        </w:rPr>
        <w:t>жизни;</w:t>
      </w:r>
    </w:p>
    <w:p w14:paraId="13693A95">
      <w:pPr>
        <w:pStyle w:val="3"/>
        <w:numPr>
          <w:ilvl w:val="0"/>
          <w:numId w:val="71"/>
        </w:numPr>
        <w:tabs>
          <w:tab w:val="left" w:pos="1251"/>
        </w:tabs>
        <w:spacing w:before="3" w:after="0" w:line="274" w:lineRule="exact"/>
        <w:ind w:left="1251" w:right="0" w:hanging="258"/>
        <w:jc w:val="left"/>
      </w:pPr>
      <w:r>
        <w:rPr>
          <w:color w:val="333333"/>
        </w:rPr>
        <w:t>Экологическое</w:t>
      </w:r>
      <w:r>
        <w:rPr>
          <w:color w:val="333333"/>
          <w:spacing w:val="-15"/>
        </w:rPr>
        <w:t xml:space="preserve"> </w:t>
      </w:r>
      <w:r>
        <w:rPr>
          <w:color w:val="333333"/>
          <w:spacing w:val="-2"/>
        </w:rPr>
        <w:t>воспитание:</w:t>
      </w:r>
    </w:p>
    <w:p w14:paraId="5F4732E0">
      <w:pPr>
        <w:pStyle w:val="7"/>
        <w:ind w:right="136" w:firstLine="568"/>
      </w:pPr>
      <w:r>
        <w:rPr>
          <w:color w:val="333333"/>
        </w:rPr>
        <w:t xml:space="preserve">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w:t>
      </w:r>
      <w:r>
        <w:rPr>
          <w:color w:val="333333"/>
          <w:spacing w:val="-2"/>
        </w:rPr>
        <w:t>государства;</w:t>
      </w:r>
    </w:p>
    <w:p w14:paraId="1625B6DA">
      <w:pPr>
        <w:pStyle w:val="7"/>
        <w:ind w:right="144" w:firstLine="568"/>
      </w:pPr>
      <w:r>
        <w:rPr>
          <w:color w:val="333333"/>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3D9E7261">
      <w:pPr>
        <w:pStyle w:val="7"/>
        <w:ind w:right="140" w:firstLine="568"/>
      </w:pPr>
      <w:r>
        <w:rPr>
          <w:color w:val="333333"/>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7D7C0492">
      <w:pPr>
        <w:pStyle w:val="7"/>
        <w:ind w:left="993"/>
      </w:pPr>
      <w:r>
        <w:rPr>
          <w:color w:val="333333"/>
        </w:rPr>
        <w:t>расширение</w:t>
      </w:r>
      <w:r>
        <w:rPr>
          <w:color w:val="333333"/>
          <w:spacing w:val="-15"/>
        </w:rPr>
        <w:t xml:space="preserve"> </w:t>
      </w:r>
      <w:r>
        <w:rPr>
          <w:color w:val="333333"/>
        </w:rPr>
        <w:t>представлений</w:t>
      </w:r>
      <w:r>
        <w:rPr>
          <w:color w:val="333333"/>
          <w:spacing w:val="-9"/>
        </w:rPr>
        <w:t xml:space="preserve"> </w:t>
      </w:r>
      <w:r>
        <w:rPr>
          <w:color w:val="333333"/>
        </w:rPr>
        <w:t>о</w:t>
      </w:r>
      <w:r>
        <w:rPr>
          <w:color w:val="333333"/>
          <w:spacing w:val="-9"/>
        </w:rPr>
        <w:t xml:space="preserve"> </w:t>
      </w:r>
      <w:r>
        <w:rPr>
          <w:color w:val="333333"/>
        </w:rPr>
        <w:t>деятельности</w:t>
      </w:r>
      <w:r>
        <w:rPr>
          <w:color w:val="333333"/>
          <w:spacing w:val="-8"/>
        </w:rPr>
        <w:t xml:space="preserve"> </w:t>
      </w:r>
      <w:r>
        <w:rPr>
          <w:color w:val="333333"/>
        </w:rPr>
        <w:t>экологической</w:t>
      </w:r>
      <w:r>
        <w:rPr>
          <w:color w:val="333333"/>
          <w:spacing w:val="-4"/>
        </w:rPr>
        <w:t xml:space="preserve"> </w:t>
      </w:r>
      <w:r>
        <w:rPr>
          <w:color w:val="333333"/>
          <w:spacing w:val="-2"/>
        </w:rPr>
        <w:t>направленности.</w:t>
      </w:r>
    </w:p>
    <w:p w14:paraId="1271F109">
      <w:pPr>
        <w:spacing w:before="245" w:line="240" w:lineRule="exact"/>
        <w:ind w:left="424" w:right="0" w:firstLine="0"/>
        <w:jc w:val="left"/>
        <w:rPr>
          <w:b/>
          <w:sz w:val="21"/>
        </w:rPr>
      </w:pPr>
      <w:r>
        <w:rPr>
          <w:b/>
          <w:color w:val="333333"/>
          <w:spacing w:val="-2"/>
          <w:sz w:val="21"/>
        </w:rPr>
        <w:t>МЕТАПРЕДМЕТНЫЕ</w:t>
      </w:r>
      <w:r>
        <w:rPr>
          <w:b/>
          <w:color w:val="333333"/>
          <w:spacing w:val="3"/>
          <w:sz w:val="21"/>
        </w:rPr>
        <w:t xml:space="preserve"> </w:t>
      </w:r>
      <w:r>
        <w:rPr>
          <w:b/>
          <w:color w:val="333333"/>
          <w:spacing w:val="-2"/>
          <w:sz w:val="21"/>
        </w:rPr>
        <w:t>РЕЗУЛЬТАТЫ</w:t>
      </w:r>
    </w:p>
    <w:p w14:paraId="41FCC314">
      <w:pPr>
        <w:spacing w:before="0" w:line="273" w:lineRule="exact"/>
        <w:ind w:left="993" w:right="0" w:firstLine="0"/>
        <w:jc w:val="left"/>
        <w:rPr>
          <w:sz w:val="24"/>
        </w:rPr>
      </w:pPr>
      <w:r>
        <w:rPr>
          <w:color w:val="333333"/>
          <w:spacing w:val="-10"/>
          <w:sz w:val="24"/>
        </w:rPr>
        <w:t>.</w:t>
      </w:r>
    </w:p>
    <w:p w14:paraId="6C04415D">
      <w:pPr>
        <w:pStyle w:val="7"/>
        <w:ind w:right="140" w:firstLine="568"/>
      </w:pPr>
      <w:r>
        <w:rPr>
          <w:color w:val="333333"/>
        </w:rP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w:t>
      </w:r>
      <w:r>
        <w:rPr>
          <w:color w:val="333333"/>
          <w:spacing w:val="-4"/>
        </w:rPr>
        <w:t xml:space="preserve"> </w:t>
      </w:r>
      <w:r>
        <w:rPr>
          <w:color w:val="333333"/>
        </w:rPr>
        <w:t>учебные</w:t>
      </w:r>
      <w:r>
        <w:rPr>
          <w:color w:val="333333"/>
          <w:spacing w:val="-7"/>
        </w:rPr>
        <w:t xml:space="preserve"> </w:t>
      </w:r>
      <w:r>
        <w:rPr>
          <w:color w:val="333333"/>
        </w:rPr>
        <w:t>действия,</w:t>
      </w:r>
      <w:r>
        <w:rPr>
          <w:color w:val="333333"/>
          <w:spacing w:val="-6"/>
        </w:rPr>
        <w:t xml:space="preserve"> </w:t>
      </w:r>
      <w:r>
        <w:rPr>
          <w:color w:val="333333"/>
        </w:rPr>
        <w:t>регулятивные</w:t>
      </w:r>
      <w:r>
        <w:rPr>
          <w:color w:val="333333"/>
          <w:spacing w:val="-4"/>
        </w:rPr>
        <w:t xml:space="preserve"> </w:t>
      </w:r>
      <w:r>
        <w:rPr>
          <w:color w:val="333333"/>
        </w:rPr>
        <w:t>универсальные</w:t>
      </w:r>
      <w:r>
        <w:rPr>
          <w:color w:val="333333"/>
          <w:spacing w:val="-4"/>
        </w:rPr>
        <w:t xml:space="preserve"> </w:t>
      </w:r>
      <w:r>
        <w:rPr>
          <w:color w:val="333333"/>
        </w:rPr>
        <w:t>учебные</w:t>
      </w:r>
      <w:r>
        <w:rPr>
          <w:color w:val="333333"/>
          <w:spacing w:val="-9"/>
        </w:rPr>
        <w:t xml:space="preserve"> </w:t>
      </w:r>
      <w:r>
        <w:rPr>
          <w:color w:val="333333"/>
        </w:rPr>
        <w:t>действия,</w:t>
      </w:r>
      <w:r>
        <w:rPr>
          <w:color w:val="333333"/>
          <w:spacing w:val="-7"/>
        </w:rPr>
        <w:t xml:space="preserve"> </w:t>
      </w:r>
      <w:r>
        <w:rPr>
          <w:color w:val="333333"/>
        </w:rPr>
        <w:t xml:space="preserve">совместная </w:t>
      </w:r>
      <w:r>
        <w:rPr>
          <w:color w:val="333333"/>
          <w:spacing w:val="-2"/>
        </w:rPr>
        <w:t>деятельность.</w:t>
      </w:r>
    </w:p>
    <w:p w14:paraId="5B0085BF">
      <w:pPr>
        <w:pStyle w:val="3"/>
        <w:spacing w:before="4" w:line="240" w:lineRule="auto"/>
        <w:ind w:left="993" w:right="3753"/>
        <w:jc w:val="both"/>
      </w:pPr>
      <w:r>
        <w:rPr>
          <w:color w:val="333333"/>
          <w:u w:val="thick" w:color="333333"/>
        </w:rPr>
        <w:t>Познавательные</w:t>
      </w:r>
      <w:r>
        <w:rPr>
          <w:color w:val="333333"/>
          <w:spacing w:val="-8"/>
          <w:u w:val="thick" w:color="333333"/>
        </w:rPr>
        <w:t xml:space="preserve"> </w:t>
      </w:r>
      <w:r>
        <w:rPr>
          <w:color w:val="333333"/>
          <w:u w:val="thick" w:color="333333"/>
        </w:rPr>
        <w:t>универсальные</w:t>
      </w:r>
      <w:r>
        <w:rPr>
          <w:color w:val="333333"/>
          <w:spacing w:val="-8"/>
          <w:u w:val="thick" w:color="333333"/>
        </w:rPr>
        <w:t xml:space="preserve"> </w:t>
      </w:r>
      <w:r>
        <w:rPr>
          <w:color w:val="333333"/>
          <w:u w:val="thick" w:color="333333"/>
        </w:rPr>
        <w:t>учебные</w:t>
      </w:r>
      <w:r>
        <w:rPr>
          <w:color w:val="333333"/>
          <w:spacing w:val="-8"/>
          <w:u w:val="thick" w:color="333333"/>
        </w:rPr>
        <w:t xml:space="preserve"> </w:t>
      </w:r>
      <w:r>
        <w:rPr>
          <w:color w:val="333333"/>
          <w:u w:val="thick" w:color="333333"/>
        </w:rPr>
        <w:t>действия</w:t>
      </w:r>
      <w:r>
        <w:rPr>
          <w:color w:val="333333"/>
        </w:rPr>
        <w:t xml:space="preserve"> Базовые логические действия:</w:t>
      </w:r>
    </w:p>
    <w:p w14:paraId="39D4DF9C">
      <w:pPr>
        <w:pStyle w:val="7"/>
        <w:ind w:right="143" w:firstLine="568"/>
      </w:pPr>
      <w:r>
        <w:rPr>
          <w:color w:val="333333"/>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53EB8399">
      <w:pPr>
        <w:pStyle w:val="7"/>
        <w:ind w:right="142" w:firstLine="568"/>
      </w:pPr>
      <w:r>
        <w:rPr>
          <w:color w:val="333333"/>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7A723CA3">
      <w:pPr>
        <w:pStyle w:val="7"/>
        <w:ind w:right="138" w:firstLine="568"/>
      </w:pPr>
      <w:r>
        <w:rPr>
          <w:color w:val="333333"/>
        </w:rPr>
        <w:t>определять цели действий применительно к заданной (смоделированной) ситуации, выбирать</w:t>
      </w:r>
      <w:r>
        <w:rPr>
          <w:color w:val="333333"/>
          <w:spacing w:val="-8"/>
        </w:rPr>
        <w:t xml:space="preserve"> </w:t>
      </w:r>
      <w:r>
        <w:rPr>
          <w:color w:val="333333"/>
        </w:rPr>
        <w:t>способы</w:t>
      </w:r>
      <w:r>
        <w:rPr>
          <w:color w:val="333333"/>
          <w:spacing w:val="-9"/>
        </w:rPr>
        <w:t xml:space="preserve"> </w:t>
      </w:r>
      <w:r>
        <w:rPr>
          <w:color w:val="333333"/>
        </w:rPr>
        <w:t>их</w:t>
      </w:r>
      <w:r>
        <w:rPr>
          <w:color w:val="333333"/>
          <w:spacing w:val="-6"/>
        </w:rPr>
        <w:t xml:space="preserve"> </w:t>
      </w:r>
      <w:r>
        <w:rPr>
          <w:color w:val="333333"/>
        </w:rPr>
        <w:t>достижения</w:t>
      </w:r>
      <w:r>
        <w:rPr>
          <w:color w:val="333333"/>
          <w:spacing w:val="-11"/>
        </w:rPr>
        <w:t xml:space="preserve"> </w:t>
      </w:r>
      <w:r>
        <w:rPr>
          <w:color w:val="333333"/>
        </w:rPr>
        <w:t>с</w:t>
      </w:r>
      <w:r>
        <w:rPr>
          <w:color w:val="333333"/>
          <w:spacing w:val="-10"/>
        </w:rPr>
        <w:t xml:space="preserve"> </w:t>
      </w:r>
      <w:r>
        <w:rPr>
          <w:color w:val="333333"/>
        </w:rPr>
        <w:t>учётом</w:t>
      </w:r>
      <w:r>
        <w:rPr>
          <w:color w:val="333333"/>
          <w:spacing w:val="-10"/>
        </w:rPr>
        <w:t xml:space="preserve"> </w:t>
      </w:r>
      <w:r>
        <w:rPr>
          <w:color w:val="333333"/>
        </w:rPr>
        <w:t>самостоятельно</w:t>
      </w:r>
      <w:r>
        <w:rPr>
          <w:color w:val="333333"/>
          <w:spacing w:val="-8"/>
        </w:rPr>
        <w:t xml:space="preserve"> </w:t>
      </w:r>
      <w:r>
        <w:rPr>
          <w:color w:val="333333"/>
        </w:rPr>
        <w:t>выделенных</w:t>
      </w:r>
      <w:r>
        <w:rPr>
          <w:color w:val="333333"/>
          <w:spacing w:val="-9"/>
        </w:rPr>
        <w:t xml:space="preserve"> </w:t>
      </w:r>
      <w:r>
        <w:rPr>
          <w:color w:val="333333"/>
        </w:rPr>
        <w:t>критериев</w:t>
      </w:r>
      <w:r>
        <w:rPr>
          <w:color w:val="333333"/>
          <w:spacing w:val="-9"/>
        </w:rPr>
        <w:t xml:space="preserve"> </w:t>
      </w:r>
      <w:r>
        <w:rPr>
          <w:color w:val="333333"/>
        </w:rPr>
        <w:t>в</w:t>
      </w:r>
      <w:r>
        <w:rPr>
          <w:color w:val="333333"/>
          <w:spacing w:val="-10"/>
        </w:rPr>
        <w:t xml:space="preserve"> </w:t>
      </w:r>
      <w:r>
        <w:rPr>
          <w:color w:val="333333"/>
        </w:rPr>
        <w:t>парадигме безопасной</w:t>
      </w:r>
      <w:r>
        <w:rPr>
          <w:color w:val="333333"/>
          <w:spacing w:val="-15"/>
        </w:rPr>
        <w:t xml:space="preserve"> </w:t>
      </w:r>
      <w:r>
        <w:rPr>
          <w:color w:val="333333"/>
        </w:rPr>
        <w:t>жизнедеятельности,</w:t>
      </w:r>
      <w:r>
        <w:rPr>
          <w:color w:val="333333"/>
          <w:spacing w:val="-14"/>
        </w:rPr>
        <w:t xml:space="preserve"> </w:t>
      </w:r>
      <w:r>
        <w:rPr>
          <w:color w:val="333333"/>
        </w:rPr>
        <w:t>оценивать</w:t>
      </w:r>
      <w:r>
        <w:rPr>
          <w:color w:val="333333"/>
          <w:spacing w:val="-14"/>
        </w:rPr>
        <w:t xml:space="preserve"> </w:t>
      </w:r>
      <w:r>
        <w:rPr>
          <w:color w:val="333333"/>
        </w:rPr>
        <w:t>риски</w:t>
      </w:r>
      <w:r>
        <w:rPr>
          <w:color w:val="333333"/>
          <w:spacing w:val="-15"/>
        </w:rPr>
        <w:t xml:space="preserve"> </w:t>
      </w:r>
      <w:r>
        <w:rPr>
          <w:color w:val="333333"/>
        </w:rPr>
        <w:t>возможных</w:t>
      </w:r>
      <w:r>
        <w:rPr>
          <w:color w:val="333333"/>
          <w:spacing w:val="-14"/>
        </w:rPr>
        <w:t xml:space="preserve"> </w:t>
      </w:r>
      <w:r>
        <w:rPr>
          <w:color w:val="333333"/>
        </w:rPr>
        <w:t>последствий</w:t>
      </w:r>
      <w:r>
        <w:rPr>
          <w:color w:val="333333"/>
          <w:spacing w:val="-14"/>
        </w:rPr>
        <w:t xml:space="preserve"> </w:t>
      </w:r>
      <w:r>
        <w:rPr>
          <w:color w:val="333333"/>
        </w:rPr>
        <w:t>для</w:t>
      </w:r>
      <w:r>
        <w:rPr>
          <w:color w:val="333333"/>
          <w:spacing w:val="-15"/>
        </w:rPr>
        <w:t xml:space="preserve"> </w:t>
      </w:r>
      <w:r>
        <w:rPr>
          <w:color w:val="333333"/>
        </w:rPr>
        <w:t>реализации</w:t>
      </w:r>
      <w:r>
        <w:rPr>
          <w:color w:val="333333"/>
          <w:spacing w:val="-14"/>
        </w:rPr>
        <w:t xml:space="preserve"> </w:t>
      </w:r>
      <w:r>
        <w:rPr>
          <w:color w:val="333333"/>
        </w:rPr>
        <w:t>риск- ориентированного поведения;</w:t>
      </w:r>
    </w:p>
    <w:p w14:paraId="25F97648">
      <w:pPr>
        <w:pStyle w:val="7"/>
        <w:ind w:right="146" w:firstLine="568"/>
      </w:pPr>
      <w:r>
        <w:rPr>
          <w:color w:val="333333"/>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5E0BA122">
      <w:pPr>
        <w:pStyle w:val="7"/>
        <w:ind w:right="149" w:firstLine="568"/>
      </w:pPr>
      <w:r>
        <w:rPr>
          <w:color w:val="333333"/>
        </w:rPr>
        <w:t>планировать и осуществлять учебные действия в условиях дефицита информации, необходимой для решения стоящей задачи;</w:t>
      </w:r>
    </w:p>
    <w:p w14:paraId="238AC916">
      <w:pPr>
        <w:pStyle w:val="7"/>
        <w:ind w:left="993"/>
      </w:pPr>
      <w:r>
        <w:rPr>
          <w:color w:val="333333"/>
        </w:rPr>
        <w:t>развивать</w:t>
      </w:r>
      <w:r>
        <w:rPr>
          <w:color w:val="333333"/>
          <w:spacing w:val="-8"/>
        </w:rPr>
        <w:t xml:space="preserve"> </w:t>
      </w:r>
      <w:r>
        <w:rPr>
          <w:color w:val="333333"/>
        </w:rPr>
        <w:t>творческое</w:t>
      </w:r>
      <w:r>
        <w:rPr>
          <w:color w:val="333333"/>
          <w:spacing w:val="-7"/>
        </w:rPr>
        <w:t xml:space="preserve"> </w:t>
      </w:r>
      <w:r>
        <w:rPr>
          <w:color w:val="333333"/>
        </w:rPr>
        <w:t>мышление</w:t>
      </w:r>
      <w:r>
        <w:rPr>
          <w:color w:val="333333"/>
          <w:spacing w:val="-7"/>
        </w:rPr>
        <w:t xml:space="preserve"> </w:t>
      </w:r>
      <w:r>
        <w:rPr>
          <w:color w:val="333333"/>
        </w:rPr>
        <w:t>при</w:t>
      </w:r>
      <w:r>
        <w:rPr>
          <w:color w:val="333333"/>
          <w:spacing w:val="-6"/>
        </w:rPr>
        <w:t xml:space="preserve"> </w:t>
      </w:r>
      <w:r>
        <w:rPr>
          <w:color w:val="333333"/>
        </w:rPr>
        <w:t>решении</w:t>
      </w:r>
      <w:r>
        <w:rPr>
          <w:color w:val="333333"/>
          <w:spacing w:val="-8"/>
        </w:rPr>
        <w:t xml:space="preserve"> </w:t>
      </w:r>
      <w:r>
        <w:rPr>
          <w:color w:val="333333"/>
        </w:rPr>
        <w:t>ситуационных</w:t>
      </w:r>
      <w:r>
        <w:rPr>
          <w:color w:val="333333"/>
          <w:spacing w:val="-2"/>
        </w:rPr>
        <w:t xml:space="preserve"> задач.</w:t>
      </w:r>
    </w:p>
    <w:p w14:paraId="5C8F3C38">
      <w:pPr>
        <w:pStyle w:val="3"/>
        <w:spacing w:line="240" w:lineRule="auto"/>
        <w:ind w:left="993"/>
        <w:jc w:val="both"/>
        <w:rPr>
          <w:b w:val="0"/>
        </w:rPr>
      </w:pPr>
      <w:r>
        <w:rPr>
          <w:color w:val="333333"/>
        </w:rPr>
        <w:t>Базовые</w:t>
      </w:r>
      <w:r>
        <w:rPr>
          <w:color w:val="333333"/>
          <w:spacing w:val="-13"/>
        </w:rPr>
        <w:t xml:space="preserve"> </w:t>
      </w:r>
      <w:r>
        <w:rPr>
          <w:color w:val="333333"/>
        </w:rPr>
        <w:t>исследовательские</w:t>
      </w:r>
      <w:r>
        <w:rPr>
          <w:color w:val="333333"/>
          <w:spacing w:val="-8"/>
        </w:rPr>
        <w:t xml:space="preserve"> </w:t>
      </w:r>
      <w:r>
        <w:rPr>
          <w:color w:val="333333"/>
          <w:spacing w:val="-2"/>
        </w:rPr>
        <w:t>действия</w:t>
      </w:r>
      <w:r>
        <w:rPr>
          <w:b w:val="0"/>
          <w:color w:val="333333"/>
          <w:spacing w:val="-2"/>
        </w:rPr>
        <w:t>:</w:t>
      </w:r>
    </w:p>
    <w:p w14:paraId="2910C817">
      <w:pPr>
        <w:pStyle w:val="7"/>
        <w:ind w:right="149" w:firstLine="568"/>
      </w:pPr>
      <w:r>
        <w:rPr>
          <w:color w:val="333333"/>
        </w:rPr>
        <w:t>владеть научной терминологией, ключевыми понятиями и методами в области безопасности жизнедеятельности;</w:t>
      </w:r>
    </w:p>
    <w:p w14:paraId="3B785C83">
      <w:pPr>
        <w:pStyle w:val="7"/>
        <w:ind w:right="141" w:firstLine="568"/>
      </w:pPr>
      <w:r>
        <w:rPr>
          <w:color w:val="333333"/>
        </w:rPr>
        <w:t>осуществлять различные виды деятельности по приобретению нового знания, его преобразованию</w:t>
      </w:r>
      <w:r>
        <w:rPr>
          <w:color w:val="333333"/>
          <w:spacing w:val="40"/>
        </w:rPr>
        <w:t xml:space="preserve"> </w:t>
      </w:r>
      <w:r>
        <w:rPr>
          <w:color w:val="333333"/>
        </w:rPr>
        <w:t>и</w:t>
      </w:r>
      <w:r>
        <w:rPr>
          <w:color w:val="333333"/>
          <w:spacing w:val="63"/>
        </w:rPr>
        <w:t xml:space="preserve"> </w:t>
      </w:r>
      <w:r>
        <w:rPr>
          <w:color w:val="333333"/>
        </w:rPr>
        <w:t>применению</w:t>
      </w:r>
      <w:r>
        <w:rPr>
          <w:color w:val="333333"/>
          <w:spacing w:val="63"/>
        </w:rPr>
        <w:t xml:space="preserve"> </w:t>
      </w:r>
      <w:r>
        <w:rPr>
          <w:color w:val="333333"/>
        </w:rPr>
        <w:t>для</w:t>
      </w:r>
      <w:r>
        <w:rPr>
          <w:color w:val="333333"/>
          <w:spacing w:val="61"/>
        </w:rPr>
        <w:t xml:space="preserve"> </w:t>
      </w:r>
      <w:r>
        <w:rPr>
          <w:color w:val="333333"/>
        </w:rPr>
        <w:t>решения</w:t>
      </w:r>
      <w:r>
        <w:rPr>
          <w:color w:val="333333"/>
          <w:spacing w:val="40"/>
        </w:rPr>
        <w:t xml:space="preserve"> </w:t>
      </w:r>
      <w:r>
        <w:rPr>
          <w:color w:val="333333"/>
        </w:rPr>
        <w:t>различных</w:t>
      </w:r>
      <w:r>
        <w:rPr>
          <w:color w:val="333333"/>
          <w:spacing w:val="66"/>
        </w:rPr>
        <w:t xml:space="preserve"> </w:t>
      </w:r>
      <w:r>
        <w:rPr>
          <w:color w:val="333333"/>
        </w:rPr>
        <w:t>учебных</w:t>
      </w:r>
      <w:r>
        <w:rPr>
          <w:color w:val="333333"/>
          <w:spacing w:val="64"/>
        </w:rPr>
        <w:t xml:space="preserve"> </w:t>
      </w:r>
      <w:r>
        <w:rPr>
          <w:color w:val="333333"/>
        </w:rPr>
        <w:t>задач,</w:t>
      </w:r>
      <w:r>
        <w:rPr>
          <w:color w:val="333333"/>
          <w:spacing w:val="61"/>
        </w:rPr>
        <w:t xml:space="preserve"> </w:t>
      </w:r>
      <w:r>
        <w:rPr>
          <w:color w:val="333333"/>
        </w:rPr>
        <w:t>в</w:t>
      </w:r>
      <w:r>
        <w:rPr>
          <w:color w:val="333333"/>
          <w:spacing w:val="63"/>
        </w:rPr>
        <w:t xml:space="preserve"> </w:t>
      </w:r>
      <w:r>
        <w:rPr>
          <w:color w:val="333333"/>
        </w:rPr>
        <w:t>том</w:t>
      </w:r>
      <w:r>
        <w:rPr>
          <w:color w:val="333333"/>
          <w:spacing w:val="61"/>
        </w:rPr>
        <w:t xml:space="preserve"> </w:t>
      </w:r>
      <w:r>
        <w:rPr>
          <w:color w:val="333333"/>
        </w:rPr>
        <w:t>числе</w:t>
      </w:r>
      <w:r>
        <w:rPr>
          <w:color w:val="333333"/>
          <w:spacing w:val="40"/>
        </w:rPr>
        <w:t xml:space="preserve"> </w:t>
      </w:r>
      <w:r>
        <w:rPr>
          <w:color w:val="333333"/>
        </w:rPr>
        <w:t>при</w:t>
      </w:r>
    </w:p>
    <w:p w14:paraId="01AD8139">
      <w:pPr>
        <w:pStyle w:val="7"/>
        <w:spacing w:after="0"/>
        <w:sectPr>
          <w:pgSz w:w="11920" w:h="16850"/>
          <w:pgMar w:top="1080" w:right="708" w:bottom="280" w:left="850" w:header="720" w:footer="720" w:gutter="0"/>
          <w:cols w:space="720" w:num="1"/>
        </w:sectPr>
      </w:pPr>
    </w:p>
    <w:p w14:paraId="4705190A">
      <w:pPr>
        <w:pStyle w:val="7"/>
        <w:spacing w:before="70"/>
      </w:pPr>
      <w:r>
        <w:rPr>
          <w:color w:val="333333"/>
        </w:rPr>
        <w:t>разработке</w:t>
      </w:r>
      <w:r>
        <w:rPr>
          <w:color w:val="333333"/>
          <w:spacing w:val="-6"/>
        </w:rPr>
        <w:t xml:space="preserve"> </w:t>
      </w:r>
      <w:r>
        <w:rPr>
          <w:color w:val="333333"/>
        </w:rPr>
        <w:t>и</w:t>
      </w:r>
      <w:r>
        <w:rPr>
          <w:color w:val="333333"/>
          <w:spacing w:val="-4"/>
        </w:rPr>
        <w:t xml:space="preserve"> </w:t>
      </w:r>
      <w:r>
        <w:rPr>
          <w:color w:val="333333"/>
        </w:rPr>
        <w:t>защите</w:t>
      </w:r>
      <w:r>
        <w:rPr>
          <w:color w:val="333333"/>
          <w:spacing w:val="-6"/>
        </w:rPr>
        <w:t xml:space="preserve"> </w:t>
      </w:r>
      <w:r>
        <w:rPr>
          <w:color w:val="333333"/>
        </w:rPr>
        <w:t>проектных</w:t>
      </w:r>
      <w:r>
        <w:rPr>
          <w:color w:val="333333"/>
          <w:spacing w:val="-2"/>
        </w:rPr>
        <w:t xml:space="preserve"> работ;</w:t>
      </w:r>
    </w:p>
    <w:p w14:paraId="18661959">
      <w:pPr>
        <w:pStyle w:val="7"/>
        <w:ind w:right="144" w:firstLine="568"/>
      </w:pPr>
      <w:r>
        <w:rPr>
          <w:color w:val="333333"/>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1B19A13B">
      <w:pPr>
        <w:pStyle w:val="7"/>
        <w:spacing w:before="1"/>
        <w:ind w:right="146" w:firstLine="568"/>
      </w:pPr>
      <w:r>
        <w:rPr>
          <w:color w:val="333333"/>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1C88A118">
      <w:pPr>
        <w:pStyle w:val="7"/>
        <w:ind w:right="147" w:firstLine="568"/>
      </w:pPr>
      <w:r>
        <w:rPr>
          <w:color w:val="333333"/>
        </w:rPr>
        <w:t>критически оценивать полученные в ходе решения учебных задач результаты, обосновывать предложения по их корректировке в новых условиях;</w:t>
      </w:r>
    </w:p>
    <w:p w14:paraId="0179FB22">
      <w:pPr>
        <w:pStyle w:val="7"/>
        <w:ind w:right="142" w:firstLine="568"/>
      </w:pPr>
      <w:r>
        <w:rPr>
          <w:color w:val="333333"/>
        </w:rPr>
        <w:t>характеризовать приобретённые знания</w:t>
      </w:r>
      <w:r>
        <w:rPr>
          <w:color w:val="333333"/>
          <w:spacing w:val="-1"/>
        </w:rPr>
        <w:t xml:space="preserve"> </w:t>
      </w:r>
      <w:r>
        <w:rPr>
          <w:color w:val="333333"/>
        </w:rPr>
        <w:t>и</w:t>
      </w:r>
      <w:r>
        <w:rPr>
          <w:color w:val="333333"/>
          <w:spacing w:val="-1"/>
        </w:rPr>
        <w:t xml:space="preserve"> </w:t>
      </w:r>
      <w:r>
        <w:rPr>
          <w:color w:val="333333"/>
        </w:rPr>
        <w:t>навыки, оценивать возможность их реализации в реальных ситуациях;</w:t>
      </w:r>
    </w:p>
    <w:p w14:paraId="05FB161D">
      <w:pPr>
        <w:pStyle w:val="7"/>
        <w:ind w:right="143" w:firstLine="568"/>
      </w:pPr>
      <w:r>
        <w:rPr>
          <w:color w:val="333333"/>
        </w:rPr>
        <w:t>использовать знания других предметных областей для решения учебных задач в области безопасности</w:t>
      </w:r>
      <w:r>
        <w:rPr>
          <w:color w:val="333333"/>
          <w:spacing w:val="-7"/>
        </w:rPr>
        <w:t xml:space="preserve"> </w:t>
      </w:r>
      <w:r>
        <w:rPr>
          <w:color w:val="333333"/>
        </w:rPr>
        <w:t>жизнедеятельности;</w:t>
      </w:r>
      <w:r>
        <w:rPr>
          <w:color w:val="333333"/>
          <w:spacing w:val="-9"/>
        </w:rPr>
        <w:t xml:space="preserve"> </w:t>
      </w:r>
      <w:r>
        <w:rPr>
          <w:color w:val="333333"/>
        </w:rPr>
        <w:t>переносить</w:t>
      </w:r>
      <w:r>
        <w:rPr>
          <w:color w:val="333333"/>
          <w:spacing w:val="-9"/>
        </w:rPr>
        <w:t xml:space="preserve"> </w:t>
      </w:r>
      <w:r>
        <w:rPr>
          <w:color w:val="333333"/>
        </w:rPr>
        <w:t>приобретённые</w:t>
      </w:r>
      <w:r>
        <w:rPr>
          <w:color w:val="333333"/>
          <w:spacing w:val="-9"/>
        </w:rPr>
        <w:t xml:space="preserve"> </w:t>
      </w:r>
      <w:r>
        <w:rPr>
          <w:color w:val="333333"/>
        </w:rPr>
        <w:t>знания</w:t>
      </w:r>
      <w:r>
        <w:rPr>
          <w:color w:val="333333"/>
          <w:spacing w:val="-11"/>
        </w:rPr>
        <w:t xml:space="preserve"> </w:t>
      </w:r>
      <w:r>
        <w:rPr>
          <w:color w:val="333333"/>
        </w:rPr>
        <w:t>и</w:t>
      </w:r>
      <w:r>
        <w:rPr>
          <w:color w:val="333333"/>
          <w:spacing w:val="-8"/>
        </w:rPr>
        <w:t xml:space="preserve"> </w:t>
      </w:r>
      <w:r>
        <w:rPr>
          <w:color w:val="333333"/>
        </w:rPr>
        <w:t>навыки</w:t>
      </w:r>
      <w:r>
        <w:rPr>
          <w:color w:val="333333"/>
          <w:spacing w:val="-8"/>
        </w:rPr>
        <w:t xml:space="preserve"> </w:t>
      </w:r>
      <w:r>
        <w:rPr>
          <w:color w:val="333333"/>
        </w:rPr>
        <w:t>в</w:t>
      </w:r>
      <w:r>
        <w:rPr>
          <w:color w:val="333333"/>
          <w:spacing w:val="-10"/>
        </w:rPr>
        <w:t xml:space="preserve"> </w:t>
      </w:r>
      <w:r>
        <w:rPr>
          <w:color w:val="333333"/>
        </w:rPr>
        <w:t xml:space="preserve">повседневную </w:t>
      </w:r>
      <w:r>
        <w:rPr>
          <w:color w:val="333333"/>
          <w:spacing w:val="-2"/>
        </w:rPr>
        <w:t>жизнь.</w:t>
      </w:r>
    </w:p>
    <w:p w14:paraId="1B86EF65">
      <w:pPr>
        <w:pStyle w:val="3"/>
        <w:spacing w:before="5"/>
        <w:ind w:left="993"/>
        <w:jc w:val="both"/>
      </w:pPr>
      <w:r>
        <w:rPr>
          <w:color w:val="333333"/>
        </w:rPr>
        <w:t>Работа</w:t>
      </w:r>
      <w:r>
        <w:rPr>
          <w:color w:val="333333"/>
          <w:spacing w:val="-8"/>
        </w:rPr>
        <w:t xml:space="preserve"> </w:t>
      </w:r>
      <w:r>
        <w:rPr>
          <w:color w:val="333333"/>
        </w:rPr>
        <w:t>с</w:t>
      </w:r>
      <w:r>
        <w:rPr>
          <w:color w:val="333333"/>
          <w:spacing w:val="-6"/>
        </w:rPr>
        <w:t xml:space="preserve"> </w:t>
      </w:r>
      <w:r>
        <w:rPr>
          <w:color w:val="333333"/>
          <w:spacing w:val="-2"/>
        </w:rPr>
        <w:t>информацией:</w:t>
      </w:r>
    </w:p>
    <w:p w14:paraId="4002D83A">
      <w:pPr>
        <w:pStyle w:val="7"/>
        <w:ind w:right="134" w:firstLine="568"/>
      </w:pPr>
      <w:r>
        <w:rPr>
          <w:color w:val="333333"/>
        </w:rPr>
        <w:t>владеть</w:t>
      </w:r>
      <w:r>
        <w:rPr>
          <w:color w:val="333333"/>
          <w:spacing w:val="-15"/>
        </w:rPr>
        <w:t xml:space="preserve"> </w:t>
      </w:r>
      <w:r>
        <w:rPr>
          <w:color w:val="333333"/>
        </w:rPr>
        <w:t>навыками</w:t>
      </w:r>
      <w:r>
        <w:rPr>
          <w:color w:val="333333"/>
          <w:spacing w:val="-15"/>
        </w:rPr>
        <w:t xml:space="preserve"> </w:t>
      </w:r>
      <w:r>
        <w:rPr>
          <w:color w:val="333333"/>
        </w:rPr>
        <w:t>самостоятельного</w:t>
      </w:r>
      <w:r>
        <w:rPr>
          <w:color w:val="333333"/>
          <w:spacing w:val="-15"/>
        </w:rPr>
        <w:t xml:space="preserve"> </w:t>
      </w:r>
      <w:r>
        <w:rPr>
          <w:color w:val="333333"/>
        </w:rPr>
        <w:t>поиска,</w:t>
      </w:r>
      <w:r>
        <w:rPr>
          <w:color w:val="333333"/>
          <w:spacing w:val="-15"/>
        </w:rPr>
        <w:t xml:space="preserve"> </w:t>
      </w:r>
      <w:r>
        <w:rPr>
          <w:color w:val="333333"/>
        </w:rPr>
        <w:t>сбора,</w:t>
      </w:r>
      <w:r>
        <w:rPr>
          <w:color w:val="333333"/>
          <w:spacing w:val="-15"/>
        </w:rPr>
        <w:t xml:space="preserve"> </w:t>
      </w:r>
      <w:r>
        <w:rPr>
          <w:color w:val="333333"/>
        </w:rPr>
        <w:t>обобщения</w:t>
      </w:r>
      <w:r>
        <w:rPr>
          <w:color w:val="333333"/>
          <w:spacing w:val="-15"/>
        </w:rPr>
        <w:t xml:space="preserve"> </w:t>
      </w:r>
      <w:r>
        <w:rPr>
          <w:color w:val="333333"/>
        </w:rPr>
        <w:t>и</w:t>
      </w:r>
      <w:r>
        <w:rPr>
          <w:color w:val="333333"/>
          <w:spacing w:val="-15"/>
        </w:rPr>
        <w:t xml:space="preserve"> </w:t>
      </w:r>
      <w:r>
        <w:rPr>
          <w:color w:val="333333"/>
        </w:rPr>
        <w:t>анализа</w:t>
      </w:r>
      <w:r>
        <w:rPr>
          <w:color w:val="333333"/>
          <w:spacing w:val="-15"/>
        </w:rPr>
        <w:t xml:space="preserve"> </w:t>
      </w:r>
      <w:r>
        <w:rPr>
          <w:color w:val="333333"/>
        </w:rPr>
        <w:t>различных</w:t>
      </w:r>
      <w:r>
        <w:rPr>
          <w:color w:val="333333"/>
          <w:spacing w:val="-15"/>
        </w:rPr>
        <w:t xml:space="preserve"> </w:t>
      </w:r>
      <w:r>
        <w:rPr>
          <w:color w:val="333333"/>
        </w:rPr>
        <w:t>видов информации из источников разных типов при обеспечении условий информационной безопасности личности;</w:t>
      </w:r>
    </w:p>
    <w:p w14:paraId="4D7DD411">
      <w:pPr>
        <w:pStyle w:val="7"/>
        <w:ind w:firstLine="568"/>
        <w:jc w:val="left"/>
      </w:pPr>
      <w:r>
        <w:rPr>
          <w:color w:val="333333"/>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605AF73E">
      <w:pPr>
        <w:pStyle w:val="7"/>
        <w:ind w:right="146" w:firstLine="568"/>
        <w:jc w:val="left"/>
      </w:pPr>
      <w:r>
        <w:rPr>
          <w:color w:val="333333"/>
        </w:rPr>
        <w:t>оценивать</w:t>
      </w:r>
      <w:r>
        <w:rPr>
          <w:color w:val="333333"/>
          <w:spacing w:val="80"/>
        </w:rPr>
        <w:t xml:space="preserve"> </w:t>
      </w:r>
      <w:r>
        <w:rPr>
          <w:color w:val="333333"/>
        </w:rPr>
        <w:t>достоверность,</w:t>
      </w:r>
      <w:r>
        <w:rPr>
          <w:color w:val="333333"/>
          <w:spacing w:val="80"/>
        </w:rPr>
        <w:t xml:space="preserve"> </w:t>
      </w:r>
      <w:r>
        <w:rPr>
          <w:color w:val="333333"/>
        </w:rPr>
        <w:t>легитимность</w:t>
      </w:r>
      <w:r>
        <w:rPr>
          <w:color w:val="333333"/>
          <w:spacing w:val="80"/>
        </w:rPr>
        <w:t xml:space="preserve"> </w:t>
      </w:r>
      <w:r>
        <w:rPr>
          <w:color w:val="333333"/>
        </w:rPr>
        <w:t>информации,</w:t>
      </w:r>
      <w:r>
        <w:rPr>
          <w:color w:val="333333"/>
          <w:spacing w:val="80"/>
        </w:rPr>
        <w:t xml:space="preserve"> </w:t>
      </w:r>
      <w:r>
        <w:rPr>
          <w:color w:val="333333"/>
        </w:rPr>
        <w:t>её</w:t>
      </w:r>
      <w:r>
        <w:rPr>
          <w:color w:val="333333"/>
          <w:spacing w:val="80"/>
        </w:rPr>
        <w:t xml:space="preserve"> </w:t>
      </w:r>
      <w:r>
        <w:rPr>
          <w:color w:val="333333"/>
        </w:rPr>
        <w:t>соответствие</w:t>
      </w:r>
      <w:r>
        <w:rPr>
          <w:color w:val="333333"/>
          <w:spacing w:val="80"/>
        </w:rPr>
        <w:t xml:space="preserve"> </w:t>
      </w:r>
      <w:r>
        <w:rPr>
          <w:color w:val="333333"/>
        </w:rPr>
        <w:t>правовым</w:t>
      </w:r>
      <w:r>
        <w:rPr>
          <w:color w:val="333333"/>
          <w:spacing w:val="80"/>
        </w:rPr>
        <w:t xml:space="preserve"> </w:t>
      </w:r>
      <w:r>
        <w:rPr>
          <w:color w:val="333333"/>
        </w:rPr>
        <w:t>и морально-этическим нормам;</w:t>
      </w:r>
    </w:p>
    <w:p w14:paraId="3EB6D4CF">
      <w:pPr>
        <w:pStyle w:val="7"/>
        <w:ind w:firstLine="568"/>
        <w:jc w:val="left"/>
      </w:pPr>
      <w:r>
        <w:rPr>
          <w:color w:val="333333"/>
        </w:rPr>
        <w:t>владеть</w:t>
      </w:r>
      <w:r>
        <w:rPr>
          <w:color w:val="333333"/>
          <w:spacing w:val="80"/>
        </w:rPr>
        <w:t xml:space="preserve"> </w:t>
      </w:r>
      <w:r>
        <w:rPr>
          <w:color w:val="333333"/>
        </w:rPr>
        <w:t>навыками</w:t>
      </w:r>
      <w:r>
        <w:rPr>
          <w:color w:val="333333"/>
          <w:spacing w:val="80"/>
        </w:rPr>
        <w:t xml:space="preserve"> </w:t>
      </w:r>
      <w:r>
        <w:rPr>
          <w:color w:val="333333"/>
        </w:rPr>
        <w:t>по</w:t>
      </w:r>
      <w:r>
        <w:rPr>
          <w:color w:val="333333"/>
          <w:spacing w:val="80"/>
        </w:rPr>
        <w:t xml:space="preserve"> </w:t>
      </w:r>
      <w:r>
        <w:rPr>
          <w:color w:val="333333"/>
        </w:rPr>
        <w:t>предотвращению</w:t>
      </w:r>
      <w:r>
        <w:rPr>
          <w:color w:val="333333"/>
          <w:spacing w:val="80"/>
        </w:rPr>
        <w:t xml:space="preserve"> </w:t>
      </w:r>
      <w:r>
        <w:rPr>
          <w:color w:val="333333"/>
        </w:rPr>
        <w:t>рисков,</w:t>
      </w:r>
      <w:r>
        <w:rPr>
          <w:color w:val="333333"/>
          <w:spacing w:val="80"/>
        </w:rPr>
        <w:t xml:space="preserve"> </w:t>
      </w:r>
      <w:r>
        <w:rPr>
          <w:color w:val="333333"/>
        </w:rPr>
        <w:t>профилактике</w:t>
      </w:r>
      <w:r>
        <w:rPr>
          <w:color w:val="333333"/>
          <w:spacing w:val="80"/>
        </w:rPr>
        <w:t xml:space="preserve"> </w:t>
      </w:r>
      <w:r>
        <w:rPr>
          <w:color w:val="333333"/>
        </w:rPr>
        <w:t>угроз</w:t>
      </w:r>
      <w:r>
        <w:rPr>
          <w:color w:val="333333"/>
          <w:spacing w:val="80"/>
        </w:rPr>
        <w:t xml:space="preserve"> </w:t>
      </w:r>
      <w:r>
        <w:rPr>
          <w:color w:val="333333"/>
        </w:rPr>
        <w:t>и</w:t>
      </w:r>
      <w:r>
        <w:rPr>
          <w:color w:val="333333"/>
          <w:spacing w:val="80"/>
        </w:rPr>
        <w:t xml:space="preserve"> </w:t>
      </w:r>
      <w:r>
        <w:rPr>
          <w:color w:val="333333"/>
        </w:rPr>
        <w:t>защите</w:t>
      </w:r>
      <w:r>
        <w:rPr>
          <w:color w:val="333333"/>
          <w:spacing w:val="80"/>
        </w:rPr>
        <w:t xml:space="preserve"> </w:t>
      </w:r>
      <w:r>
        <w:rPr>
          <w:color w:val="333333"/>
        </w:rPr>
        <w:t>от</w:t>
      </w:r>
      <w:r>
        <w:rPr>
          <w:color w:val="333333"/>
          <w:spacing w:val="80"/>
        </w:rPr>
        <w:t xml:space="preserve"> </w:t>
      </w:r>
      <w:r>
        <w:rPr>
          <w:color w:val="333333"/>
        </w:rPr>
        <w:t>опасностей цифровой среды;</w:t>
      </w:r>
    </w:p>
    <w:p w14:paraId="0F37403C">
      <w:pPr>
        <w:pStyle w:val="7"/>
        <w:ind w:firstLine="568"/>
        <w:jc w:val="left"/>
      </w:pPr>
      <w:r>
        <w:rPr>
          <w:color w:val="333333"/>
        </w:rPr>
        <w:t>использовать</w:t>
      </w:r>
      <w:r>
        <w:rPr>
          <w:color w:val="333333"/>
          <w:spacing w:val="40"/>
        </w:rPr>
        <w:t xml:space="preserve"> </w:t>
      </w:r>
      <w:r>
        <w:rPr>
          <w:color w:val="333333"/>
        </w:rPr>
        <w:t>средства</w:t>
      </w:r>
      <w:r>
        <w:rPr>
          <w:color w:val="333333"/>
          <w:spacing w:val="40"/>
        </w:rPr>
        <w:t xml:space="preserve"> </w:t>
      </w:r>
      <w:r>
        <w:rPr>
          <w:color w:val="333333"/>
        </w:rPr>
        <w:t>информационных</w:t>
      </w:r>
      <w:r>
        <w:rPr>
          <w:color w:val="333333"/>
          <w:spacing w:val="40"/>
        </w:rPr>
        <w:t xml:space="preserve"> </w:t>
      </w:r>
      <w:r>
        <w:rPr>
          <w:color w:val="333333"/>
        </w:rPr>
        <w:t>и</w:t>
      </w:r>
      <w:r>
        <w:rPr>
          <w:color w:val="333333"/>
          <w:spacing w:val="40"/>
        </w:rPr>
        <w:t xml:space="preserve"> </w:t>
      </w:r>
      <w:r>
        <w:rPr>
          <w:color w:val="333333"/>
        </w:rPr>
        <w:t>коммуникационных</w:t>
      </w:r>
      <w:r>
        <w:rPr>
          <w:color w:val="333333"/>
          <w:spacing w:val="40"/>
        </w:rPr>
        <w:t xml:space="preserve"> </w:t>
      </w:r>
      <w:r>
        <w:rPr>
          <w:color w:val="333333"/>
        </w:rPr>
        <w:t>технологий</w:t>
      </w:r>
      <w:r>
        <w:rPr>
          <w:color w:val="333333"/>
          <w:spacing w:val="40"/>
        </w:rPr>
        <w:t xml:space="preserve"> </w:t>
      </w:r>
      <w:r>
        <w:rPr>
          <w:color w:val="333333"/>
        </w:rPr>
        <w:t>в</w:t>
      </w:r>
      <w:r>
        <w:rPr>
          <w:color w:val="333333"/>
          <w:spacing w:val="40"/>
        </w:rPr>
        <w:t xml:space="preserve"> </w:t>
      </w:r>
      <w:r>
        <w:rPr>
          <w:color w:val="333333"/>
        </w:rPr>
        <w:t>учебном процессе с соблюдением требований эргономики, техники безопасности и гигиены.</w:t>
      </w:r>
    </w:p>
    <w:p w14:paraId="31A406A6">
      <w:pPr>
        <w:pStyle w:val="3"/>
        <w:spacing w:before="3" w:line="240" w:lineRule="auto"/>
        <w:ind w:left="993" w:right="3205"/>
      </w:pPr>
      <w:r>
        <w:rPr>
          <w:color w:val="333333"/>
          <w:u w:val="thick" w:color="333333"/>
        </w:rPr>
        <w:t>Коммуникативные</w:t>
      </w:r>
      <w:r>
        <w:rPr>
          <w:color w:val="333333"/>
          <w:spacing w:val="-9"/>
          <w:u w:val="thick" w:color="333333"/>
        </w:rPr>
        <w:t xml:space="preserve"> </w:t>
      </w:r>
      <w:r>
        <w:rPr>
          <w:color w:val="333333"/>
          <w:u w:val="thick" w:color="333333"/>
        </w:rPr>
        <w:t>универсальные</w:t>
      </w:r>
      <w:r>
        <w:rPr>
          <w:color w:val="333333"/>
          <w:spacing w:val="-9"/>
          <w:u w:val="thick" w:color="333333"/>
        </w:rPr>
        <w:t xml:space="preserve"> </w:t>
      </w:r>
      <w:r>
        <w:rPr>
          <w:color w:val="333333"/>
          <w:u w:val="thick" w:color="333333"/>
        </w:rPr>
        <w:t>учебные</w:t>
      </w:r>
      <w:r>
        <w:rPr>
          <w:color w:val="333333"/>
          <w:spacing w:val="-8"/>
          <w:u w:val="thick" w:color="333333"/>
        </w:rPr>
        <w:t xml:space="preserve"> </w:t>
      </w:r>
      <w:r>
        <w:rPr>
          <w:color w:val="333333"/>
          <w:u w:val="thick" w:color="333333"/>
        </w:rPr>
        <w:t>действия</w:t>
      </w:r>
      <w:r>
        <w:rPr>
          <w:color w:val="333333"/>
        </w:rPr>
        <w:t xml:space="preserve"> </w:t>
      </w:r>
      <w:r>
        <w:rPr>
          <w:color w:val="333333"/>
          <w:spacing w:val="-2"/>
        </w:rPr>
        <w:t>Общение:</w:t>
      </w:r>
    </w:p>
    <w:p w14:paraId="35070A04">
      <w:pPr>
        <w:pStyle w:val="7"/>
        <w:tabs>
          <w:tab w:val="left" w:pos="2614"/>
          <w:tab w:val="left" w:pos="2942"/>
          <w:tab w:val="left" w:pos="3624"/>
          <w:tab w:val="left" w:pos="5561"/>
          <w:tab w:val="left" w:pos="7148"/>
          <w:tab w:val="left" w:pos="8574"/>
        </w:tabs>
        <w:ind w:right="164" w:firstLine="568"/>
        <w:jc w:val="left"/>
      </w:pPr>
      <w:r>
        <w:rPr>
          <w:color w:val="333333"/>
          <w:spacing w:val="-2"/>
        </w:rPr>
        <w:t>осуществлять</w:t>
      </w:r>
      <w:r>
        <w:rPr>
          <w:color w:val="333333"/>
        </w:rPr>
        <w:tab/>
      </w:r>
      <w:r>
        <w:rPr>
          <w:color w:val="333333"/>
          <w:spacing w:val="-10"/>
        </w:rPr>
        <w:t>в</w:t>
      </w:r>
      <w:r>
        <w:rPr>
          <w:color w:val="333333"/>
        </w:rPr>
        <w:tab/>
      </w:r>
      <w:r>
        <w:rPr>
          <w:color w:val="333333"/>
          <w:spacing w:val="-4"/>
        </w:rPr>
        <w:t>ходе</w:t>
      </w:r>
      <w:r>
        <w:rPr>
          <w:color w:val="333333"/>
        </w:rPr>
        <w:tab/>
      </w:r>
      <w:r>
        <w:rPr>
          <w:color w:val="333333"/>
          <w:spacing w:val="-2"/>
        </w:rPr>
        <w:t>образовательной</w:t>
      </w:r>
      <w:r>
        <w:rPr>
          <w:color w:val="333333"/>
        </w:rPr>
        <w:tab/>
      </w:r>
      <w:r>
        <w:rPr>
          <w:color w:val="333333"/>
          <w:spacing w:val="-2"/>
        </w:rPr>
        <w:t>деятельности</w:t>
      </w:r>
      <w:r>
        <w:rPr>
          <w:color w:val="333333"/>
        </w:rPr>
        <w:tab/>
      </w:r>
      <w:r>
        <w:rPr>
          <w:color w:val="333333"/>
          <w:spacing w:val="-2"/>
        </w:rPr>
        <w:t>безопасную</w:t>
      </w:r>
      <w:r>
        <w:rPr>
          <w:color w:val="333333"/>
        </w:rPr>
        <w:tab/>
      </w:r>
      <w:r>
        <w:rPr>
          <w:color w:val="333333"/>
          <w:spacing w:val="-2"/>
        </w:rPr>
        <w:t xml:space="preserve">коммуникацию, </w:t>
      </w:r>
      <w:r>
        <w:rPr>
          <w:color w:val="333333"/>
        </w:rPr>
        <w:t>переносить принципы её организации в повседневную жизнь;</w:t>
      </w:r>
    </w:p>
    <w:p w14:paraId="4ABCD5E8">
      <w:pPr>
        <w:pStyle w:val="7"/>
        <w:ind w:firstLine="568"/>
        <w:jc w:val="left"/>
      </w:pPr>
      <w:r>
        <w:rPr>
          <w:color w:val="333333"/>
        </w:rPr>
        <w:t>распознавать</w:t>
      </w:r>
      <w:r>
        <w:rPr>
          <w:color w:val="333333"/>
          <w:spacing w:val="80"/>
        </w:rPr>
        <w:t xml:space="preserve"> </w:t>
      </w:r>
      <w:r>
        <w:rPr>
          <w:color w:val="333333"/>
        </w:rPr>
        <w:t>вербальные</w:t>
      </w:r>
      <w:r>
        <w:rPr>
          <w:color w:val="333333"/>
          <w:spacing w:val="80"/>
        </w:rPr>
        <w:t xml:space="preserve"> </w:t>
      </w:r>
      <w:r>
        <w:rPr>
          <w:color w:val="333333"/>
        </w:rPr>
        <w:t>и</w:t>
      </w:r>
      <w:r>
        <w:rPr>
          <w:color w:val="333333"/>
          <w:spacing w:val="80"/>
        </w:rPr>
        <w:t xml:space="preserve"> </w:t>
      </w:r>
      <w:r>
        <w:rPr>
          <w:color w:val="333333"/>
        </w:rPr>
        <w:t>невербальные</w:t>
      </w:r>
      <w:r>
        <w:rPr>
          <w:color w:val="333333"/>
          <w:spacing w:val="80"/>
        </w:rPr>
        <w:t xml:space="preserve"> </w:t>
      </w:r>
      <w:r>
        <w:rPr>
          <w:color w:val="333333"/>
        </w:rPr>
        <w:t>средства</w:t>
      </w:r>
      <w:r>
        <w:rPr>
          <w:color w:val="333333"/>
          <w:spacing w:val="80"/>
        </w:rPr>
        <w:t xml:space="preserve"> </w:t>
      </w:r>
      <w:r>
        <w:rPr>
          <w:color w:val="333333"/>
        </w:rPr>
        <w:t>общения;</w:t>
      </w:r>
      <w:r>
        <w:rPr>
          <w:color w:val="333333"/>
          <w:spacing w:val="80"/>
        </w:rPr>
        <w:t xml:space="preserve"> </w:t>
      </w:r>
      <w:r>
        <w:rPr>
          <w:color w:val="333333"/>
        </w:rPr>
        <w:t>понимать</w:t>
      </w:r>
      <w:r>
        <w:rPr>
          <w:color w:val="333333"/>
          <w:spacing w:val="80"/>
        </w:rPr>
        <w:t xml:space="preserve"> </w:t>
      </w:r>
      <w:r>
        <w:rPr>
          <w:color w:val="333333"/>
        </w:rPr>
        <w:t>значение социальных знаков; определять признаки деструктивного общения;</w:t>
      </w:r>
    </w:p>
    <w:p w14:paraId="73088EBA">
      <w:pPr>
        <w:pStyle w:val="7"/>
        <w:ind w:firstLine="568"/>
        <w:jc w:val="left"/>
      </w:pPr>
      <w:r>
        <w:rPr>
          <w:color w:val="333333"/>
        </w:rPr>
        <w:t>владеть</w:t>
      </w:r>
      <w:r>
        <w:rPr>
          <w:color w:val="333333"/>
          <w:spacing w:val="40"/>
        </w:rPr>
        <w:t xml:space="preserve"> </w:t>
      </w:r>
      <w:r>
        <w:rPr>
          <w:color w:val="333333"/>
        </w:rPr>
        <w:t>приёмами</w:t>
      </w:r>
      <w:r>
        <w:rPr>
          <w:color w:val="333333"/>
          <w:spacing w:val="40"/>
        </w:rPr>
        <w:t xml:space="preserve"> </w:t>
      </w:r>
      <w:r>
        <w:rPr>
          <w:color w:val="333333"/>
        </w:rPr>
        <w:t>безопасного</w:t>
      </w:r>
      <w:r>
        <w:rPr>
          <w:color w:val="333333"/>
          <w:spacing w:val="40"/>
        </w:rPr>
        <w:t xml:space="preserve"> </w:t>
      </w:r>
      <w:r>
        <w:rPr>
          <w:color w:val="333333"/>
        </w:rPr>
        <w:t>межличностного</w:t>
      </w:r>
      <w:r>
        <w:rPr>
          <w:color w:val="333333"/>
          <w:spacing w:val="40"/>
        </w:rPr>
        <w:t xml:space="preserve"> </w:t>
      </w:r>
      <w:r>
        <w:rPr>
          <w:color w:val="333333"/>
        </w:rPr>
        <w:t>и</w:t>
      </w:r>
      <w:r>
        <w:rPr>
          <w:color w:val="333333"/>
          <w:spacing w:val="40"/>
        </w:rPr>
        <w:t xml:space="preserve"> </w:t>
      </w:r>
      <w:r>
        <w:rPr>
          <w:color w:val="333333"/>
        </w:rPr>
        <w:t>группового</w:t>
      </w:r>
      <w:r>
        <w:rPr>
          <w:color w:val="333333"/>
          <w:spacing w:val="40"/>
        </w:rPr>
        <w:t xml:space="preserve"> </w:t>
      </w:r>
      <w:r>
        <w:rPr>
          <w:color w:val="333333"/>
        </w:rPr>
        <w:t>общения;</w:t>
      </w:r>
      <w:r>
        <w:rPr>
          <w:color w:val="333333"/>
          <w:spacing w:val="40"/>
        </w:rPr>
        <w:t xml:space="preserve"> </w:t>
      </w:r>
      <w:r>
        <w:rPr>
          <w:color w:val="333333"/>
        </w:rPr>
        <w:t>безопасно</w:t>
      </w:r>
      <w:r>
        <w:rPr>
          <w:color w:val="333333"/>
          <w:spacing w:val="40"/>
        </w:rPr>
        <w:t xml:space="preserve"> </w:t>
      </w:r>
      <w:r>
        <w:rPr>
          <w:color w:val="333333"/>
        </w:rPr>
        <w:t>действовать по избеганию конфликтных ситуаций;</w:t>
      </w:r>
    </w:p>
    <w:p w14:paraId="133D1F9E">
      <w:pPr>
        <w:pStyle w:val="7"/>
        <w:ind w:firstLine="568"/>
        <w:jc w:val="left"/>
      </w:pPr>
      <w:r>
        <w:rPr>
          <w:color w:val="333333"/>
        </w:rPr>
        <w:t>аргументированно,</w:t>
      </w:r>
      <w:r>
        <w:rPr>
          <w:color w:val="333333"/>
          <w:spacing w:val="79"/>
        </w:rPr>
        <w:t xml:space="preserve"> </w:t>
      </w:r>
      <w:r>
        <w:rPr>
          <w:color w:val="333333"/>
        </w:rPr>
        <w:t>логично</w:t>
      </w:r>
      <w:r>
        <w:rPr>
          <w:color w:val="333333"/>
          <w:spacing w:val="77"/>
        </w:rPr>
        <w:t xml:space="preserve"> </w:t>
      </w:r>
      <w:r>
        <w:rPr>
          <w:color w:val="333333"/>
        </w:rPr>
        <w:t>и</w:t>
      </w:r>
      <w:r>
        <w:rPr>
          <w:color w:val="333333"/>
          <w:spacing w:val="78"/>
        </w:rPr>
        <w:t xml:space="preserve"> </w:t>
      </w:r>
      <w:r>
        <w:rPr>
          <w:color w:val="333333"/>
        </w:rPr>
        <w:t>ясно</w:t>
      </w:r>
      <w:r>
        <w:rPr>
          <w:color w:val="333333"/>
          <w:spacing w:val="77"/>
        </w:rPr>
        <w:t xml:space="preserve"> </w:t>
      </w:r>
      <w:r>
        <w:rPr>
          <w:color w:val="333333"/>
        </w:rPr>
        <w:t>излагать</w:t>
      </w:r>
      <w:r>
        <w:rPr>
          <w:color w:val="333333"/>
          <w:spacing w:val="76"/>
        </w:rPr>
        <w:t xml:space="preserve"> </w:t>
      </w:r>
      <w:r>
        <w:rPr>
          <w:color w:val="333333"/>
        </w:rPr>
        <w:t>свою</w:t>
      </w:r>
      <w:r>
        <w:rPr>
          <w:color w:val="333333"/>
          <w:spacing w:val="77"/>
        </w:rPr>
        <w:t xml:space="preserve"> </w:t>
      </w:r>
      <w:r>
        <w:rPr>
          <w:color w:val="333333"/>
        </w:rPr>
        <w:t>точку</w:t>
      </w:r>
      <w:r>
        <w:rPr>
          <w:color w:val="333333"/>
          <w:spacing w:val="40"/>
        </w:rPr>
        <w:t xml:space="preserve"> </w:t>
      </w:r>
      <w:r>
        <w:rPr>
          <w:color w:val="333333"/>
        </w:rPr>
        <w:t>зрения</w:t>
      </w:r>
      <w:r>
        <w:rPr>
          <w:color w:val="333333"/>
          <w:spacing w:val="77"/>
        </w:rPr>
        <w:t xml:space="preserve"> </w:t>
      </w:r>
      <w:r>
        <w:rPr>
          <w:color w:val="333333"/>
        </w:rPr>
        <w:t>с</w:t>
      </w:r>
      <w:r>
        <w:rPr>
          <w:color w:val="333333"/>
          <w:spacing w:val="76"/>
        </w:rPr>
        <w:t xml:space="preserve"> </w:t>
      </w:r>
      <w:r>
        <w:rPr>
          <w:color w:val="333333"/>
        </w:rPr>
        <w:t>использованием языковых средств.</w:t>
      </w:r>
    </w:p>
    <w:p w14:paraId="5C3B27F4">
      <w:pPr>
        <w:pStyle w:val="3"/>
        <w:spacing w:before="1" w:line="240" w:lineRule="auto"/>
        <w:ind w:left="993" w:right="3084"/>
      </w:pPr>
      <w:r>
        <w:rPr>
          <w:color w:val="333333"/>
          <w:u w:val="thick" w:color="333333"/>
        </w:rPr>
        <w:t>Регулятивные</w:t>
      </w:r>
      <w:r>
        <w:rPr>
          <w:color w:val="333333"/>
          <w:spacing w:val="-15"/>
          <w:u w:val="thick" w:color="333333"/>
        </w:rPr>
        <w:t xml:space="preserve"> </w:t>
      </w:r>
      <w:r>
        <w:rPr>
          <w:color w:val="333333"/>
          <w:u w:val="thick" w:color="333333"/>
        </w:rPr>
        <w:t>универсальные</w:t>
      </w:r>
      <w:r>
        <w:rPr>
          <w:color w:val="333333"/>
          <w:spacing w:val="-15"/>
          <w:u w:val="thick" w:color="333333"/>
        </w:rPr>
        <w:t xml:space="preserve"> </w:t>
      </w:r>
      <w:r>
        <w:rPr>
          <w:color w:val="333333"/>
          <w:u w:val="thick" w:color="333333"/>
        </w:rPr>
        <w:t>учебные</w:t>
      </w:r>
      <w:r>
        <w:rPr>
          <w:color w:val="333333"/>
          <w:spacing w:val="-15"/>
          <w:u w:val="thick" w:color="333333"/>
        </w:rPr>
        <w:t xml:space="preserve"> </w:t>
      </w:r>
      <w:r>
        <w:rPr>
          <w:color w:val="333333"/>
          <w:u w:val="thick" w:color="333333"/>
        </w:rPr>
        <w:t>действия</w:t>
      </w:r>
      <w:r>
        <w:rPr>
          <w:color w:val="333333"/>
        </w:rPr>
        <w:t xml:space="preserve"> </w:t>
      </w:r>
      <w:r>
        <w:rPr>
          <w:color w:val="333333"/>
          <w:spacing w:val="-2"/>
        </w:rPr>
        <w:t>Самоорганизация:</w:t>
      </w:r>
    </w:p>
    <w:p w14:paraId="671F0CB9">
      <w:pPr>
        <w:pStyle w:val="7"/>
        <w:spacing w:line="237" w:lineRule="auto"/>
        <w:ind w:firstLine="568"/>
        <w:jc w:val="left"/>
      </w:pPr>
      <w:r>
        <w:rPr>
          <w:color w:val="333333"/>
        </w:rPr>
        <w:t>ставить</w:t>
      </w:r>
      <w:r>
        <w:rPr>
          <w:color w:val="333333"/>
          <w:spacing w:val="40"/>
        </w:rPr>
        <w:t xml:space="preserve"> </w:t>
      </w:r>
      <w:r>
        <w:rPr>
          <w:color w:val="333333"/>
        </w:rPr>
        <w:t>и</w:t>
      </w:r>
      <w:r>
        <w:rPr>
          <w:color w:val="333333"/>
          <w:spacing w:val="40"/>
        </w:rPr>
        <w:t xml:space="preserve"> </w:t>
      </w:r>
      <w:r>
        <w:rPr>
          <w:color w:val="333333"/>
        </w:rPr>
        <w:t>формулировать</w:t>
      </w:r>
      <w:r>
        <w:rPr>
          <w:color w:val="333333"/>
          <w:spacing w:val="40"/>
        </w:rPr>
        <w:t xml:space="preserve"> </w:t>
      </w:r>
      <w:r>
        <w:rPr>
          <w:color w:val="333333"/>
        </w:rPr>
        <w:t>собственные</w:t>
      </w:r>
      <w:r>
        <w:rPr>
          <w:color w:val="333333"/>
          <w:spacing w:val="40"/>
        </w:rPr>
        <w:t xml:space="preserve"> </w:t>
      </w:r>
      <w:r>
        <w:rPr>
          <w:color w:val="333333"/>
        </w:rPr>
        <w:t>задачи</w:t>
      </w:r>
      <w:r>
        <w:rPr>
          <w:color w:val="333333"/>
          <w:spacing w:val="40"/>
        </w:rPr>
        <w:t xml:space="preserve"> </w:t>
      </w:r>
      <w:r>
        <w:rPr>
          <w:color w:val="333333"/>
        </w:rPr>
        <w:t>в</w:t>
      </w:r>
      <w:r>
        <w:rPr>
          <w:color w:val="333333"/>
          <w:spacing w:val="40"/>
        </w:rPr>
        <w:t xml:space="preserve"> </w:t>
      </w:r>
      <w:r>
        <w:rPr>
          <w:color w:val="333333"/>
        </w:rPr>
        <w:t>образовательной</w:t>
      </w:r>
      <w:r>
        <w:rPr>
          <w:color w:val="333333"/>
          <w:spacing w:val="40"/>
        </w:rPr>
        <w:t xml:space="preserve"> </w:t>
      </w:r>
      <w:r>
        <w:rPr>
          <w:color w:val="333333"/>
        </w:rPr>
        <w:t>деятельности</w:t>
      </w:r>
      <w:r>
        <w:rPr>
          <w:color w:val="333333"/>
          <w:spacing w:val="40"/>
        </w:rPr>
        <w:t xml:space="preserve"> </w:t>
      </w:r>
      <w:r>
        <w:rPr>
          <w:color w:val="333333"/>
        </w:rPr>
        <w:t>и</w:t>
      </w:r>
      <w:r>
        <w:rPr>
          <w:color w:val="333333"/>
          <w:spacing w:val="80"/>
        </w:rPr>
        <w:t xml:space="preserve"> </w:t>
      </w:r>
      <w:r>
        <w:rPr>
          <w:color w:val="333333"/>
        </w:rPr>
        <w:t>жизненных ситуациях;</w:t>
      </w:r>
    </w:p>
    <w:p w14:paraId="1710F5D8">
      <w:pPr>
        <w:pStyle w:val="7"/>
        <w:spacing w:before="1"/>
        <w:ind w:firstLine="568"/>
        <w:jc w:val="left"/>
      </w:pPr>
      <w:r>
        <w:rPr>
          <w:color w:val="333333"/>
        </w:rPr>
        <w:t>самостоятельно</w:t>
      </w:r>
      <w:r>
        <w:rPr>
          <w:color w:val="333333"/>
          <w:spacing w:val="40"/>
        </w:rPr>
        <w:t xml:space="preserve"> </w:t>
      </w:r>
      <w:r>
        <w:rPr>
          <w:color w:val="333333"/>
        </w:rPr>
        <w:t>выявлять</w:t>
      </w:r>
      <w:r>
        <w:rPr>
          <w:color w:val="333333"/>
          <w:spacing w:val="40"/>
        </w:rPr>
        <w:t xml:space="preserve"> </w:t>
      </w:r>
      <w:r>
        <w:rPr>
          <w:color w:val="333333"/>
        </w:rPr>
        <w:t>проблемные</w:t>
      </w:r>
      <w:r>
        <w:rPr>
          <w:color w:val="333333"/>
          <w:spacing w:val="40"/>
        </w:rPr>
        <w:t xml:space="preserve"> </w:t>
      </w:r>
      <w:r>
        <w:rPr>
          <w:color w:val="333333"/>
        </w:rPr>
        <w:t>вопросы,</w:t>
      </w:r>
      <w:r>
        <w:rPr>
          <w:color w:val="333333"/>
          <w:spacing w:val="40"/>
        </w:rPr>
        <w:t xml:space="preserve"> </w:t>
      </w:r>
      <w:r>
        <w:rPr>
          <w:color w:val="333333"/>
        </w:rPr>
        <w:t>выбирать</w:t>
      </w:r>
      <w:r>
        <w:rPr>
          <w:color w:val="333333"/>
          <w:spacing w:val="40"/>
        </w:rPr>
        <w:t xml:space="preserve"> </w:t>
      </w:r>
      <w:r>
        <w:rPr>
          <w:color w:val="333333"/>
        </w:rPr>
        <w:t>оптимальный</w:t>
      </w:r>
      <w:r>
        <w:rPr>
          <w:color w:val="333333"/>
          <w:spacing w:val="40"/>
        </w:rPr>
        <w:t xml:space="preserve"> </w:t>
      </w:r>
      <w:r>
        <w:rPr>
          <w:color w:val="333333"/>
        </w:rPr>
        <w:t>способ</w:t>
      </w:r>
      <w:r>
        <w:rPr>
          <w:color w:val="333333"/>
          <w:spacing w:val="40"/>
        </w:rPr>
        <w:t xml:space="preserve"> </w:t>
      </w:r>
      <w:r>
        <w:rPr>
          <w:color w:val="333333"/>
        </w:rPr>
        <w:t>и</w:t>
      </w:r>
      <w:r>
        <w:rPr>
          <w:color w:val="333333"/>
          <w:spacing w:val="40"/>
        </w:rPr>
        <w:t xml:space="preserve"> </w:t>
      </w:r>
      <w:r>
        <w:rPr>
          <w:color w:val="333333"/>
        </w:rPr>
        <w:t>составлять план их решения в конкретных условиях;</w:t>
      </w:r>
    </w:p>
    <w:p w14:paraId="1C786503">
      <w:pPr>
        <w:pStyle w:val="7"/>
        <w:ind w:right="150" w:firstLine="568"/>
        <w:jc w:val="left"/>
      </w:pPr>
      <w:r>
        <w:rPr>
          <w:color w:val="333333"/>
        </w:rPr>
        <w:t>делать</w:t>
      </w:r>
      <w:r>
        <w:rPr>
          <w:color w:val="333333"/>
          <w:spacing w:val="-4"/>
        </w:rPr>
        <w:t xml:space="preserve"> </w:t>
      </w:r>
      <w:r>
        <w:rPr>
          <w:color w:val="333333"/>
        </w:rPr>
        <w:t>осознанный</w:t>
      </w:r>
      <w:r>
        <w:rPr>
          <w:color w:val="333333"/>
          <w:spacing w:val="-4"/>
        </w:rPr>
        <w:t xml:space="preserve"> </w:t>
      </w:r>
      <w:r>
        <w:rPr>
          <w:color w:val="333333"/>
        </w:rPr>
        <w:t>выбор</w:t>
      </w:r>
      <w:r>
        <w:rPr>
          <w:color w:val="333333"/>
          <w:spacing w:val="-2"/>
        </w:rPr>
        <w:t xml:space="preserve"> </w:t>
      </w:r>
      <w:r>
        <w:rPr>
          <w:color w:val="333333"/>
        </w:rPr>
        <w:t>в</w:t>
      </w:r>
      <w:r>
        <w:rPr>
          <w:color w:val="333333"/>
          <w:spacing w:val="-5"/>
        </w:rPr>
        <w:t xml:space="preserve"> </w:t>
      </w:r>
      <w:r>
        <w:rPr>
          <w:color w:val="333333"/>
        </w:rPr>
        <w:t>новой</w:t>
      </w:r>
      <w:r>
        <w:rPr>
          <w:color w:val="333333"/>
          <w:spacing w:val="-3"/>
        </w:rPr>
        <w:t xml:space="preserve"> </w:t>
      </w:r>
      <w:r>
        <w:rPr>
          <w:color w:val="333333"/>
        </w:rPr>
        <w:t>ситуации,</w:t>
      </w:r>
      <w:r>
        <w:rPr>
          <w:color w:val="333333"/>
          <w:spacing w:val="-4"/>
        </w:rPr>
        <w:t xml:space="preserve"> </w:t>
      </w:r>
      <w:r>
        <w:rPr>
          <w:color w:val="333333"/>
        </w:rPr>
        <w:t>аргументировать</w:t>
      </w:r>
      <w:r>
        <w:rPr>
          <w:color w:val="333333"/>
          <w:spacing w:val="-4"/>
        </w:rPr>
        <w:t xml:space="preserve"> </w:t>
      </w:r>
      <w:r>
        <w:rPr>
          <w:color w:val="333333"/>
        </w:rPr>
        <w:t>его;</w:t>
      </w:r>
      <w:r>
        <w:rPr>
          <w:color w:val="333333"/>
          <w:spacing w:val="-1"/>
        </w:rPr>
        <w:t xml:space="preserve"> </w:t>
      </w:r>
      <w:r>
        <w:rPr>
          <w:color w:val="333333"/>
        </w:rPr>
        <w:t>брать</w:t>
      </w:r>
      <w:r>
        <w:rPr>
          <w:color w:val="333333"/>
          <w:spacing w:val="-3"/>
        </w:rPr>
        <w:t xml:space="preserve"> </w:t>
      </w:r>
      <w:r>
        <w:rPr>
          <w:color w:val="333333"/>
        </w:rPr>
        <w:t>ответственность за своё решение;</w:t>
      </w:r>
    </w:p>
    <w:p w14:paraId="0247948D">
      <w:pPr>
        <w:pStyle w:val="7"/>
        <w:spacing w:before="5" w:line="272" w:lineRule="exact"/>
        <w:ind w:left="993"/>
        <w:jc w:val="left"/>
      </w:pPr>
      <w:r>
        <w:rPr>
          <w:color w:val="333333"/>
        </w:rPr>
        <w:t>оценивать</w:t>
      </w:r>
      <w:r>
        <w:rPr>
          <w:color w:val="333333"/>
          <w:spacing w:val="-12"/>
        </w:rPr>
        <w:t xml:space="preserve"> </w:t>
      </w:r>
      <w:r>
        <w:rPr>
          <w:color w:val="333333"/>
        </w:rPr>
        <w:t>приобретённый</w:t>
      </w:r>
      <w:r>
        <w:rPr>
          <w:color w:val="333333"/>
          <w:spacing w:val="-9"/>
        </w:rPr>
        <w:t xml:space="preserve"> </w:t>
      </w:r>
      <w:r>
        <w:rPr>
          <w:color w:val="333333"/>
          <w:spacing w:val="-4"/>
        </w:rPr>
        <w:t>опыт;</w:t>
      </w:r>
    </w:p>
    <w:p w14:paraId="0FB83FE9">
      <w:pPr>
        <w:pStyle w:val="7"/>
        <w:ind w:right="144" w:firstLine="568"/>
      </w:pPr>
      <w:r>
        <w:rPr>
          <w:color w:val="333333"/>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31E32C93">
      <w:pPr>
        <w:pStyle w:val="3"/>
        <w:spacing w:before="1"/>
        <w:ind w:left="993"/>
        <w:jc w:val="both"/>
      </w:pPr>
      <w:r>
        <w:rPr>
          <w:color w:val="333333"/>
        </w:rPr>
        <w:t>Самоконтроль,</w:t>
      </w:r>
      <w:r>
        <w:rPr>
          <w:color w:val="333333"/>
          <w:spacing w:val="-7"/>
        </w:rPr>
        <w:t xml:space="preserve"> </w:t>
      </w:r>
      <w:r>
        <w:rPr>
          <w:color w:val="333333"/>
        </w:rPr>
        <w:t>принятие</w:t>
      </w:r>
      <w:r>
        <w:rPr>
          <w:color w:val="333333"/>
          <w:spacing w:val="-8"/>
        </w:rPr>
        <w:t xml:space="preserve"> </w:t>
      </w:r>
      <w:r>
        <w:rPr>
          <w:color w:val="333333"/>
        </w:rPr>
        <w:t>себя</w:t>
      </w:r>
      <w:r>
        <w:rPr>
          <w:color w:val="333333"/>
          <w:spacing w:val="-6"/>
        </w:rPr>
        <w:t xml:space="preserve"> </w:t>
      </w:r>
      <w:r>
        <w:rPr>
          <w:color w:val="333333"/>
        </w:rPr>
        <w:t>и</w:t>
      </w:r>
      <w:r>
        <w:rPr>
          <w:color w:val="333333"/>
          <w:spacing w:val="-7"/>
        </w:rPr>
        <w:t xml:space="preserve"> </w:t>
      </w:r>
      <w:r>
        <w:rPr>
          <w:color w:val="333333"/>
          <w:spacing w:val="-2"/>
        </w:rPr>
        <w:t>других:</w:t>
      </w:r>
    </w:p>
    <w:p w14:paraId="6638E209">
      <w:pPr>
        <w:pStyle w:val="7"/>
        <w:ind w:right="148" w:firstLine="568"/>
      </w:pPr>
      <w:r>
        <w:rPr>
          <w:color w:val="333333"/>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795E7C4B">
      <w:pPr>
        <w:pStyle w:val="7"/>
        <w:ind w:right="136" w:firstLine="568"/>
      </w:pPr>
      <w:r>
        <w:rPr>
          <w:color w:val="333333"/>
        </w:rPr>
        <w:t>использовать</w:t>
      </w:r>
      <w:r>
        <w:rPr>
          <w:color w:val="333333"/>
          <w:spacing w:val="-6"/>
        </w:rPr>
        <w:t xml:space="preserve"> </w:t>
      </w:r>
      <w:r>
        <w:rPr>
          <w:color w:val="333333"/>
        </w:rPr>
        <w:t>приёмы</w:t>
      </w:r>
      <w:r>
        <w:rPr>
          <w:color w:val="333333"/>
          <w:spacing w:val="-8"/>
        </w:rPr>
        <w:t xml:space="preserve"> </w:t>
      </w:r>
      <w:r>
        <w:rPr>
          <w:color w:val="333333"/>
        </w:rPr>
        <w:t>рефлексии</w:t>
      </w:r>
      <w:r>
        <w:rPr>
          <w:color w:val="333333"/>
          <w:spacing w:val="-9"/>
        </w:rPr>
        <w:t xml:space="preserve"> </w:t>
      </w:r>
      <w:r>
        <w:rPr>
          <w:color w:val="333333"/>
        </w:rPr>
        <w:t>для</w:t>
      </w:r>
      <w:r>
        <w:rPr>
          <w:color w:val="333333"/>
          <w:spacing w:val="-8"/>
        </w:rPr>
        <w:t xml:space="preserve"> </w:t>
      </w:r>
      <w:r>
        <w:rPr>
          <w:color w:val="333333"/>
        </w:rPr>
        <w:t>анализа</w:t>
      </w:r>
      <w:r>
        <w:rPr>
          <w:color w:val="333333"/>
          <w:spacing w:val="-8"/>
        </w:rPr>
        <w:t xml:space="preserve"> </w:t>
      </w:r>
      <w:r>
        <w:rPr>
          <w:color w:val="333333"/>
        </w:rPr>
        <w:t>и</w:t>
      </w:r>
      <w:r>
        <w:rPr>
          <w:color w:val="333333"/>
          <w:spacing w:val="-12"/>
        </w:rPr>
        <w:t xml:space="preserve"> </w:t>
      </w:r>
      <w:r>
        <w:rPr>
          <w:color w:val="333333"/>
        </w:rPr>
        <w:t>оценки</w:t>
      </w:r>
      <w:r>
        <w:rPr>
          <w:color w:val="333333"/>
          <w:spacing w:val="-6"/>
        </w:rPr>
        <w:t xml:space="preserve"> </w:t>
      </w:r>
      <w:r>
        <w:rPr>
          <w:color w:val="333333"/>
        </w:rPr>
        <w:t>образовательной</w:t>
      </w:r>
      <w:r>
        <w:rPr>
          <w:color w:val="333333"/>
          <w:spacing w:val="-6"/>
        </w:rPr>
        <w:t xml:space="preserve"> </w:t>
      </w:r>
      <w:r>
        <w:rPr>
          <w:color w:val="333333"/>
        </w:rPr>
        <w:t>ситуации,</w:t>
      </w:r>
      <w:r>
        <w:rPr>
          <w:color w:val="333333"/>
          <w:spacing w:val="-7"/>
        </w:rPr>
        <w:t xml:space="preserve"> </w:t>
      </w:r>
      <w:r>
        <w:rPr>
          <w:color w:val="333333"/>
        </w:rPr>
        <w:t>выбора оптимального решения;</w:t>
      </w:r>
    </w:p>
    <w:p w14:paraId="6653D008">
      <w:pPr>
        <w:pStyle w:val="7"/>
        <w:spacing w:after="0"/>
        <w:sectPr>
          <w:pgSz w:w="11920" w:h="16850"/>
          <w:pgMar w:top="1080" w:right="708" w:bottom="280" w:left="850" w:header="720" w:footer="720" w:gutter="0"/>
          <w:cols w:space="720" w:num="1"/>
        </w:sectPr>
      </w:pPr>
    </w:p>
    <w:p w14:paraId="3D0BEB61">
      <w:pPr>
        <w:pStyle w:val="7"/>
        <w:spacing w:before="70"/>
        <w:ind w:right="150" w:firstLine="568"/>
      </w:pPr>
      <w:r>
        <w:rPr>
          <w:color w:val="333333"/>
        </w:rPr>
        <w:t xml:space="preserve">принимать себя, понимая свои недостатки и достоинства, невозможности контроля всего </w:t>
      </w:r>
      <w:r>
        <w:rPr>
          <w:color w:val="333333"/>
          <w:spacing w:val="-2"/>
        </w:rPr>
        <w:t>вокруг;</w:t>
      </w:r>
    </w:p>
    <w:p w14:paraId="1D9ACD44">
      <w:pPr>
        <w:pStyle w:val="7"/>
        <w:ind w:right="145" w:firstLine="568"/>
      </w:pPr>
      <w:r>
        <w:rPr>
          <w:color w:val="333333"/>
        </w:rPr>
        <w:t>принимать мотивы и аргументы других при анализе и оценке образовательной ситуации; признавать право на ошибку свою и чужую.</w:t>
      </w:r>
    </w:p>
    <w:p w14:paraId="5463F352">
      <w:pPr>
        <w:pStyle w:val="3"/>
        <w:spacing w:before="5"/>
        <w:ind w:left="993"/>
        <w:jc w:val="both"/>
      </w:pPr>
      <w:r>
        <w:rPr>
          <w:color w:val="333333"/>
        </w:rPr>
        <w:t>Совместная</w:t>
      </w:r>
      <w:r>
        <w:rPr>
          <w:color w:val="333333"/>
          <w:spacing w:val="-8"/>
        </w:rPr>
        <w:t xml:space="preserve"> </w:t>
      </w:r>
      <w:r>
        <w:rPr>
          <w:color w:val="333333"/>
          <w:spacing w:val="-2"/>
        </w:rPr>
        <w:t>деятельность:</w:t>
      </w:r>
    </w:p>
    <w:p w14:paraId="49795D8E">
      <w:pPr>
        <w:pStyle w:val="7"/>
        <w:ind w:right="145" w:firstLine="568"/>
      </w:pPr>
      <w:r>
        <w:rPr>
          <w:color w:val="333333"/>
        </w:rPr>
        <w:t>понимать и использовать преимущества командной и индивидуальной работы в конкретной учебной ситуации;</w:t>
      </w:r>
    </w:p>
    <w:p w14:paraId="42220CC8">
      <w:pPr>
        <w:pStyle w:val="7"/>
        <w:ind w:right="145" w:firstLine="568"/>
      </w:pPr>
      <w:r>
        <w:rPr>
          <w:color w:val="333333"/>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076855A1">
      <w:pPr>
        <w:pStyle w:val="7"/>
        <w:ind w:right="149" w:firstLine="568"/>
      </w:pPr>
      <w:r>
        <w:rPr>
          <w:color w:val="333333"/>
        </w:rPr>
        <w:t>оценивать свой вклад и вклад каждого участника команды в общий результат по совместно разработанным критериям;</w:t>
      </w:r>
    </w:p>
    <w:p w14:paraId="46C417A3">
      <w:pPr>
        <w:pStyle w:val="7"/>
        <w:ind w:right="137" w:firstLine="568"/>
      </w:pPr>
      <w:r>
        <w:rPr>
          <w:color w:val="333333"/>
        </w:rPr>
        <w:t>осуществлять позитивное стратегическое поведение в различных ситуациях; предлагать новые</w:t>
      </w:r>
      <w:r>
        <w:rPr>
          <w:color w:val="333333"/>
          <w:spacing w:val="-15"/>
        </w:rPr>
        <w:t xml:space="preserve"> </w:t>
      </w:r>
      <w:r>
        <w:rPr>
          <w:color w:val="333333"/>
        </w:rPr>
        <w:t>идеи,</w:t>
      </w:r>
      <w:r>
        <w:rPr>
          <w:color w:val="333333"/>
          <w:spacing w:val="-15"/>
        </w:rPr>
        <w:t xml:space="preserve"> </w:t>
      </w:r>
      <w:r>
        <w:rPr>
          <w:color w:val="333333"/>
        </w:rPr>
        <w:t>оценивать</w:t>
      </w:r>
      <w:r>
        <w:rPr>
          <w:color w:val="333333"/>
          <w:spacing w:val="-15"/>
        </w:rPr>
        <w:t xml:space="preserve"> </w:t>
      </w:r>
      <w:r>
        <w:rPr>
          <w:color w:val="333333"/>
        </w:rPr>
        <w:t>их</w:t>
      </w:r>
      <w:r>
        <w:rPr>
          <w:color w:val="333333"/>
          <w:spacing w:val="-15"/>
        </w:rPr>
        <w:t xml:space="preserve"> </w:t>
      </w:r>
      <w:r>
        <w:rPr>
          <w:color w:val="333333"/>
        </w:rPr>
        <w:t>с</w:t>
      </w:r>
      <w:r>
        <w:rPr>
          <w:color w:val="333333"/>
          <w:spacing w:val="-15"/>
        </w:rPr>
        <w:t xml:space="preserve"> </w:t>
      </w:r>
      <w:r>
        <w:rPr>
          <w:color w:val="333333"/>
        </w:rPr>
        <w:t>позиции</w:t>
      </w:r>
      <w:r>
        <w:rPr>
          <w:color w:val="333333"/>
          <w:spacing w:val="-15"/>
        </w:rPr>
        <w:t xml:space="preserve"> </w:t>
      </w:r>
      <w:r>
        <w:rPr>
          <w:color w:val="333333"/>
        </w:rPr>
        <w:t>новизны</w:t>
      </w:r>
      <w:r>
        <w:rPr>
          <w:color w:val="333333"/>
          <w:spacing w:val="-15"/>
        </w:rPr>
        <w:t xml:space="preserve"> </w:t>
      </w:r>
      <w:r>
        <w:rPr>
          <w:color w:val="333333"/>
        </w:rPr>
        <w:t>и</w:t>
      </w:r>
      <w:r>
        <w:rPr>
          <w:color w:val="333333"/>
          <w:spacing w:val="-15"/>
        </w:rPr>
        <w:t xml:space="preserve"> </w:t>
      </w:r>
      <w:r>
        <w:rPr>
          <w:color w:val="333333"/>
        </w:rPr>
        <w:t>практической</w:t>
      </w:r>
      <w:r>
        <w:rPr>
          <w:color w:val="333333"/>
          <w:spacing w:val="-15"/>
        </w:rPr>
        <w:t xml:space="preserve"> </w:t>
      </w:r>
      <w:r>
        <w:rPr>
          <w:color w:val="333333"/>
        </w:rPr>
        <w:t>значимости;</w:t>
      </w:r>
      <w:r>
        <w:rPr>
          <w:color w:val="333333"/>
          <w:spacing w:val="-15"/>
        </w:rPr>
        <w:t xml:space="preserve"> </w:t>
      </w:r>
      <w:r>
        <w:rPr>
          <w:color w:val="333333"/>
        </w:rPr>
        <w:t>проявлять</w:t>
      </w:r>
      <w:r>
        <w:rPr>
          <w:color w:val="333333"/>
          <w:spacing w:val="-15"/>
        </w:rPr>
        <w:t xml:space="preserve"> </w:t>
      </w:r>
      <w:r>
        <w:rPr>
          <w:color w:val="333333"/>
        </w:rPr>
        <w:t>творчество и разумную инициативу.</w:t>
      </w:r>
    </w:p>
    <w:p w14:paraId="077A0CE9">
      <w:pPr>
        <w:pStyle w:val="2"/>
        <w:spacing w:before="4"/>
        <w:ind w:left="993"/>
        <w:jc w:val="both"/>
      </w:pPr>
      <w:r>
        <w:rPr>
          <w:color w:val="333333"/>
        </w:rPr>
        <w:t>ПРЕДМЕТНЫЕ</w:t>
      </w:r>
      <w:r>
        <w:rPr>
          <w:color w:val="333333"/>
          <w:spacing w:val="-6"/>
        </w:rPr>
        <w:t xml:space="preserve"> </w:t>
      </w:r>
      <w:r>
        <w:rPr>
          <w:color w:val="333333"/>
          <w:spacing w:val="-2"/>
        </w:rPr>
        <w:t>РЕЗУЛЬТАТЫ</w:t>
      </w:r>
    </w:p>
    <w:p w14:paraId="44D31049">
      <w:pPr>
        <w:pStyle w:val="7"/>
        <w:ind w:right="142" w:firstLine="568"/>
      </w:pPr>
      <w:r>
        <w:rPr>
          <w:color w:val="333333"/>
        </w:rPr>
        <w:t>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6B71895D">
      <w:pPr>
        <w:pStyle w:val="7"/>
        <w:ind w:left="993"/>
      </w:pPr>
      <w:r>
        <w:rPr>
          <w:color w:val="333333"/>
        </w:rPr>
        <w:t>Предметные</w:t>
      </w:r>
      <w:r>
        <w:rPr>
          <w:color w:val="333333"/>
          <w:spacing w:val="-14"/>
        </w:rPr>
        <w:t xml:space="preserve"> </w:t>
      </w:r>
      <w:r>
        <w:rPr>
          <w:color w:val="333333"/>
        </w:rPr>
        <w:t>результаты,</w:t>
      </w:r>
      <w:r>
        <w:rPr>
          <w:color w:val="333333"/>
          <w:spacing w:val="-6"/>
        </w:rPr>
        <w:t xml:space="preserve"> </w:t>
      </w:r>
      <w:r>
        <w:rPr>
          <w:color w:val="333333"/>
        </w:rPr>
        <w:t>формируемые</w:t>
      </w:r>
      <w:r>
        <w:rPr>
          <w:color w:val="333333"/>
          <w:spacing w:val="-3"/>
        </w:rPr>
        <w:t xml:space="preserve"> </w:t>
      </w:r>
      <w:r>
        <w:rPr>
          <w:color w:val="333333"/>
        </w:rPr>
        <w:t>в</w:t>
      </w:r>
      <w:r>
        <w:rPr>
          <w:color w:val="333333"/>
          <w:spacing w:val="-6"/>
        </w:rPr>
        <w:t xml:space="preserve"> </w:t>
      </w:r>
      <w:r>
        <w:rPr>
          <w:color w:val="333333"/>
        </w:rPr>
        <w:t>ходе</w:t>
      </w:r>
      <w:r>
        <w:rPr>
          <w:color w:val="333333"/>
          <w:spacing w:val="-6"/>
        </w:rPr>
        <w:t xml:space="preserve"> </w:t>
      </w:r>
      <w:r>
        <w:rPr>
          <w:color w:val="333333"/>
        </w:rPr>
        <w:t>изучения</w:t>
      </w:r>
      <w:r>
        <w:rPr>
          <w:color w:val="333333"/>
          <w:spacing w:val="-6"/>
        </w:rPr>
        <w:t xml:space="preserve"> </w:t>
      </w:r>
      <w:r>
        <w:rPr>
          <w:color w:val="333333"/>
        </w:rPr>
        <w:t>ОБЗР,</w:t>
      </w:r>
      <w:r>
        <w:rPr>
          <w:color w:val="333333"/>
          <w:spacing w:val="-5"/>
        </w:rPr>
        <w:t xml:space="preserve"> </w:t>
      </w:r>
      <w:r>
        <w:rPr>
          <w:color w:val="333333"/>
        </w:rPr>
        <w:t>должны</w:t>
      </w:r>
      <w:r>
        <w:rPr>
          <w:color w:val="333333"/>
          <w:spacing w:val="-5"/>
        </w:rPr>
        <w:t xml:space="preserve"> </w:t>
      </w:r>
      <w:r>
        <w:rPr>
          <w:color w:val="333333"/>
          <w:spacing w:val="-2"/>
        </w:rPr>
        <w:t>обеспечивать:</w:t>
      </w:r>
    </w:p>
    <w:p w14:paraId="7D30A0A9">
      <w:pPr>
        <w:pStyle w:val="9"/>
        <w:numPr>
          <w:ilvl w:val="0"/>
          <w:numId w:val="72"/>
        </w:numPr>
        <w:tabs>
          <w:tab w:val="left" w:pos="1487"/>
        </w:tabs>
        <w:spacing w:before="0" w:after="0" w:line="240" w:lineRule="auto"/>
        <w:ind w:left="424" w:right="142" w:firstLine="568"/>
        <w:jc w:val="both"/>
        <w:rPr>
          <w:sz w:val="24"/>
        </w:rPr>
      </w:pPr>
      <w:r>
        <w:rPr>
          <w:color w:val="333333"/>
          <w:sz w:val="24"/>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14:paraId="36B589EB">
      <w:pPr>
        <w:pStyle w:val="9"/>
        <w:numPr>
          <w:ilvl w:val="0"/>
          <w:numId w:val="72"/>
        </w:numPr>
        <w:tabs>
          <w:tab w:val="left" w:pos="1264"/>
        </w:tabs>
        <w:spacing w:before="0" w:after="0" w:line="240" w:lineRule="auto"/>
        <w:ind w:left="424" w:right="145" w:firstLine="568"/>
        <w:jc w:val="both"/>
        <w:rPr>
          <w:sz w:val="24"/>
        </w:rPr>
      </w:pPr>
      <w:r>
        <w:rPr>
          <w:color w:val="333333"/>
          <w:sz w:val="24"/>
        </w:rPr>
        <w:t>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 в области гражданской обороны; знание о действиях по сигналам гражданской обороны;</w:t>
      </w:r>
    </w:p>
    <w:p w14:paraId="086A951C">
      <w:pPr>
        <w:pStyle w:val="9"/>
        <w:numPr>
          <w:ilvl w:val="0"/>
          <w:numId w:val="72"/>
        </w:numPr>
        <w:tabs>
          <w:tab w:val="left" w:pos="1235"/>
        </w:tabs>
        <w:spacing w:before="0" w:after="0" w:line="240" w:lineRule="auto"/>
        <w:ind w:left="424" w:right="137" w:firstLine="568"/>
        <w:jc w:val="both"/>
        <w:rPr>
          <w:sz w:val="24"/>
        </w:rPr>
      </w:pPr>
      <w:r>
        <w:rPr>
          <w:color w:val="333333"/>
          <w:sz w:val="24"/>
        </w:rPr>
        <w:t>сформированность</w:t>
      </w:r>
      <w:r>
        <w:rPr>
          <w:color w:val="333333"/>
          <w:spacing w:val="-15"/>
          <w:sz w:val="24"/>
        </w:rPr>
        <w:t xml:space="preserve"> </w:t>
      </w:r>
      <w:r>
        <w:rPr>
          <w:color w:val="333333"/>
          <w:sz w:val="24"/>
        </w:rPr>
        <w:t>представлений</w:t>
      </w:r>
      <w:r>
        <w:rPr>
          <w:color w:val="333333"/>
          <w:spacing w:val="-15"/>
          <w:sz w:val="24"/>
        </w:rPr>
        <w:t xml:space="preserve"> </w:t>
      </w:r>
      <w:r>
        <w:rPr>
          <w:color w:val="333333"/>
          <w:sz w:val="24"/>
        </w:rPr>
        <w:t>о</w:t>
      </w:r>
      <w:r>
        <w:rPr>
          <w:color w:val="333333"/>
          <w:spacing w:val="-15"/>
          <w:sz w:val="24"/>
        </w:rPr>
        <w:t xml:space="preserve"> </w:t>
      </w:r>
      <w:r>
        <w:rPr>
          <w:color w:val="333333"/>
          <w:sz w:val="24"/>
        </w:rPr>
        <w:t>роли</w:t>
      </w:r>
      <w:r>
        <w:rPr>
          <w:color w:val="333333"/>
          <w:spacing w:val="-15"/>
          <w:sz w:val="24"/>
        </w:rPr>
        <w:t xml:space="preserve"> </w:t>
      </w:r>
      <w:r>
        <w:rPr>
          <w:color w:val="333333"/>
          <w:sz w:val="24"/>
        </w:rPr>
        <w:t>России</w:t>
      </w:r>
      <w:r>
        <w:rPr>
          <w:color w:val="333333"/>
          <w:spacing w:val="-15"/>
          <w:sz w:val="24"/>
        </w:rPr>
        <w:t xml:space="preserve"> </w:t>
      </w:r>
      <w:r>
        <w:rPr>
          <w:color w:val="333333"/>
          <w:sz w:val="24"/>
        </w:rPr>
        <w:t>в</w:t>
      </w:r>
      <w:r>
        <w:rPr>
          <w:color w:val="333333"/>
          <w:spacing w:val="-15"/>
          <w:sz w:val="24"/>
        </w:rPr>
        <w:t xml:space="preserve"> </w:t>
      </w:r>
      <w:r>
        <w:rPr>
          <w:color w:val="333333"/>
          <w:sz w:val="24"/>
        </w:rPr>
        <w:t>современном</w:t>
      </w:r>
      <w:r>
        <w:rPr>
          <w:color w:val="333333"/>
          <w:spacing w:val="-15"/>
          <w:sz w:val="24"/>
        </w:rPr>
        <w:t xml:space="preserve"> </w:t>
      </w:r>
      <w:r>
        <w:rPr>
          <w:color w:val="333333"/>
          <w:sz w:val="24"/>
        </w:rPr>
        <w:t>мире;</w:t>
      </w:r>
      <w:r>
        <w:rPr>
          <w:color w:val="333333"/>
          <w:spacing w:val="-15"/>
          <w:sz w:val="24"/>
        </w:rPr>
        <w:t xml:space="preserve"> </w:t>
      </w:r>
      <w:r>
        <w:rPr>
          <w:color w:val="333333"/>
          <w:sz w:val="24"/>
        </w:rPr>
        <w:t>угрозах</w:t>
      </w:r>
      <w:r>
        <w:rPr>
          <w:color w:val="333333"/>
          <w:spacing w:val="-15"/>
          <w:sz w:val="24"/>
        </w:rPr>
        <w:t xml:space="preserve"> </w:t>
      </w:r>
      <w:r>
        <w:rPr>
          <w:color w:val="333333"/>
          <w:sz w:val="24"/>
        </w:rPr>
        <w:t>военного характера;</w:t>
      </w:r>
      <w:r>
        <w:rPr>
          <w:color w:val="333333"/>
          <w:spacing w:val="-3"/>
          <w:sz w:val="24"/>
        </w:rPr>
        <w:t xml:space="preserve"> </w:t>
      </w:r>
      <w:r>
        <w:rPr>
          <w:color w:val="333333"/>
          <w:sz w:val="24"/>
        </w:rPr>
        <w:t>роли</w:t>
      </w:r>
      <w:r>
        <w:rPr>
          <w:color w:val="333333"/>
          <w:spacing w:val="-3"/>
          <w:sz w:val="24"/>
        </w:rPr>
        <w:t xml:space="preserve"> </w:t>
      </w:r>
      <w:r>
        <w:rPr>
          <w:color w:val="333333"/>
          <w:sz w:val="24"/>
        </w:rPr>
        <w:t>Вооруженных</w:t>
      </w:r>
      <w:r>
        <w:rPr>
          <w:color w:val="333333"/>
          <w:spacing w:val="-1"/>
          <w:sz w:val="24"/>
        </w:rPr>
        <w:t xml:space="preserve"> </w:t>
      </w:r>
      <w:r>
        <w:rPr>
          <w:color w:val="333333"/>
          <w:sz w:val="24"/>
        </w:rPr>
        <w:t>Сил</w:t>
      </w:r>
      <w:r>
        <w:rPr>
          <w:color w:val="333333"/>
          <w:spacing w:val="-4"/>
          <w:sz w:val="24"/>
        </w:rPr>
        <w:t xml:space="preserve"> </w:t>
      </w:r>
      <w:r>
        <w:rPr>
          <w:color w:val="333333"/>
          <w:sz w:val="24"/>
        </w:rPr>
        <w:t>Российской</w:t>
      </w:r>
      <w:r>
        <w:rPr>
          <w:color w:val="333333"/>
          <w:spacing w:val="-2"/>
          <w:sz w:val="24"/>
        </w:rPr>
        <w:t xml:space="preserve"> </w:t>
      </w:r>
      <w:r>
        <w:rPr>
          <w:color w:val="333333"/>
          <w:sz w:val="24"/>
        </w:rPr>
        <w:t>Федерации</w:t>
      </w:r>
      <w:r>
        <w:rPr>
          <w:color w:val="333333"/>
          <w:spacing w:val="-3"/>
          <w:sz w:val="24"/>
        </w:rPr>
        <w:t xml:space="preserve"> </w:t>
      </w:r>
      <w:r>
        <w:rPr>
          <w:color w:val="333333"/>
          <w:sz w:val="24"/>
        </w:rPr>
        <w:t>в</w:t>
      </w:r>
      <w:r>
        <w:rPr>
          <w:color w:val="333333"/>
          <w:spacing w:val="-5"/>
          <w:sz w:val="24"/>
        </w:rPr>
        <w:t xml:space="preserve"> </w:t>
      </w:r>
      <w:r>
        <w:rPr>
          <w:color w:val="333333"/>
          <w:sz w:val="24"/>
        </w:rPr>
        <w:t>обеспечении</w:t>
      </w:r>
      <w:r>
        <w:rPr>
          <w:color w:val="333333"/>
          <w:spacing w:val="-2"/>
          <w:sz w:val="24"/>
        </w:rPr>
        <w:t xml:space="preserve"> </w:t>
      </w:r>
      <w:r>
        <w:rPr>
          <w:color w:val="333333"/>
          <w:sz w:val="24"/>
        </w:rPr>
        <w:t>защиты</w:t>
      </w:r>
      <w:r>
        <w:rPr>
          <w:color w:val="333333"/>
          <w:spacing w:val="-4"/>
          <w:sz w:val="24"/>
        </w:rPr>
        <w:t xml:space="preserve"> </w:t>
      </w:r>
      <w:r>
        <w:rPr>
          <w:color w:val="333333"/>
          <w:sz w:val="24"/>
        </w:rPr>
        <w:t>государства; знание положений общевоинских уставов Вооруженных Сил Российской Федерации, формирование представления о военной службе;</w:t>
      </w:r>
    </w:p>
    <w:p w14:paraId="6D087F8A">
      <w:pPr>
        <w:pStyle w:val="9"/>
        <w:numPr>
          <w:ilvl w:val="0"/>
          <w:numId w:val="72"/>
        </w:numPr>
        <w:tabs>
          <w:tab w:val="left" w:pos="1250"/>
        </w:tabs>
        <w:spacing w:before="1" w:after="0" w:line="240" w:lineRule="auto"/>
        <w:ind w:left="424" w:right="138" w:firstLine="568"/>
        <w:jc w:val="both"/>
        <w:rPr>
          <w:sz w:val="24"/>
        </w:rPr>
      </w:pPr>
      <w:r>
        <w:rPr>
          <w:color w:val="333333"/>
          <w:sz w:val="24"/>
        </w:rPr>
        <w:t>сформированность знаний об элементах начальной военной подготовки; овладение знаниями</w:t>
      </w:r>
      <w:r>
        <w:rPr>
          <w:color w:val="333333"/>
          <w:spacing w:val="-15"/>
          <w:sz w:val="24"/>
        </w:rPr>
        <w:t xml:space="preserve"> </w:t>
      </w:r>
      <w:r>
        <w:rPr>
          <w:color w:val="333333"/>
          <w:sz w:val="24"/>
        </w:rPr>
        <w:t>требований</w:t>
      </w:r>
      <w:r>
        <w:rPr>
          <w:color w:val="333333"/>
          <w:spacing w:val="-15"/>
          <w:sz w:val="24"/>
        </w:rPr>
        <w:t xml:space="preserve"> </w:t>
      </w:r>
      <w:r>
        <w:rPr>
          <w:color w:val="333333"/>
          <w:sz w:val="24"/>
        </w:rPr>
        <w:t>безопасности</w:t>
      </w:r>
      <w:r>
        <w:rPr>
          <w:color w:val="333333"/>
          <w:spacing w:val="-15"/>
          <w:sz w:val="24"/>
        </w:rPr>
        <w:t xml:space="preserve"> </w:t>
      </w:r>
      <w:r>
        <w:rPr>
          <w:color w:val="333333"/>
          <w:sz w:val="24"/>
        </w:rPr>
        <w:t>при</w:t>
      </w:r>
      <w:r>
        <w:rPr>
          <w:color w:val="333333"/>
          <w:spacing w:val="-15"/>
          <w:sz w:val="24"/>
        </w:rPr>
        <w:t xml:space="preserve"> </w:t>
      </w:r>
      <w:r>
        <w:rPr>
          <w:color w:val="333333"/>
          <w:sz w:val="24"/>
        </w:rPr>
        <w:t>обращении</w:t>
      </w:r>
      <w:r>
        <w:rPr>
          <w:color w:val="333333"/>
          <w:spacing w:val="-15"/>
          <w:sz w:val="24"/>
        </w:rPr>
        <w:t xml:space="preserve"> </w:t>
      </w:r>
      <w:r>
        <w:rPr>
          <w:color w:val="333333"/>
          <w:sz w:val="24"/>
        </w:rPr>
        <w:t>со</w:t>
      </w:r>
      <w:r>
        <w:rPr>
          <w:color w:val="333333"/>
          <w:spacing w:val="-15"/>
          <w:sz w:val="24"/>
        </w:rPr>
        <w:t xml:space="preserve"> </w:t>
      </w:r>
      <w:r>
        <w:rPr>
          <w:color w:val="333333"/>
          <w:sz w:val="24"/>
        </w:rPr>
        <w:t>стрелковым</w:t>
      </w:r>
      <w:r>
        <w:rPr>
          <w:color w:val="333333"/>
          <w:spacing w:val="-15"/>
          <w:sz w:val="24"/>
        </w:rPr>
        <w:t xml:space="preserve"> </w:t>
      </w:r>
      <w:r>
        <w:rPr>
          <w:color w:val="333333"/>
          <w:sz w:val="24"/>
        </w:rPr>
        <w:t>оружием;</w:t>
      </w:r>
      <w:r>
        <w:rPr>
          <w:color w:val="333333"/>
          <w:spacing w:val="-15"/>
          <w:sz w:val="24"/>
        </w:rPr>
        <w:t xml:space="preserve"> </w:t>
      </w:r>
      <w:r>
        <w:rPr>
          <w:color w:val="333333"/>
          <w:sz w:val="24"/>
        </w:rPr>
        <w:t>сформированность представлений о боевых свойствах и поражающем действии оружия массового поражения, а также способах защиты от него;</w:t>
      </w:r>
    </w:p>
    <w:p w14:paraId="436A3703">
      <w:pPr>
        <w:pStyle w:val="9"/>
        <w:numPr>
          <w:ilvl w:val="0"/>
          <w:numId w:val="72"/>
        </w:numPr>
        <w:tabs>
          <w:tab w:val="left" w:pos="1288"/>
        </w:tabs>
        <w:spacing w:before="0" w:after="0" w:line="240" w:lineRule="auto"/>
        <w:ind w:left="424" w:right="141" w:firstLine="568"/>
        <w:jc w:val="both"/>
        <w:rPr>
          <w:sz w:val="24"/>
        </w:rPr>
      </w:pPr>
      <w:r>
        <w:rPr>
          <w:color w:val="333333"/>
          <w:sz w:val="24"/>
        </w:rPr>
        <w:t>сформированность представлений о современном общевойсковом бое; понимание о возможностях применения современных достижений научно-технического прогресса в условиях современного боя;</w:t>
      </w:r>
    </w:p>
    <w:p w14:paraId="223DC329">
      <w:pPr>
        <w:pStyle w:val="9"/>
        <w:numPr>
          <w:ilvl w:val="0"/>
          <w:numId w:val="72"/>
        </w:numPr>
        <w:tabs>
          <w:tab w:val="left" w:pos="1310"/>
        </w:tabs>
        <w:spacing w:before="0" w:after="0" w:line="240" w:lineRule="auto"/>
        <w:ind w:left="424" w:right="146" w:firstLine="568"/>
        <w:jc w:val="both"/>
        <w:rPr>
          <w:sz w:val="24"/>
        </w:rPr>
      </w:pPr>
      <w:r>
        <w:rPr>
          <w:color w:val="333333"/>
          <w:sz w:val="24"/>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 безопасности государства, обеспечении законности и правопорядка;</w:t>
      </w:r>
    </w:p>
    <w:p w14:paraId="25299CFC">
      <w:pPr>
        <w:pStyle w:val="9"/>
        <w:numPr>
          <w:ilvl w:val="0"/>
          <w:numId w:val="72"/>
        </w:numPr>
        <w:tabs>
          <w:tab w:val="left" w:pos="1295"/>
        </w:tabs>
        <w:spacing w:before="0" w:after="0" w:line="240" w:lineRule="auto"/>
        <w:ind w:left="424" w:right="140" w:firstLine="568"/>
        <w:jc w:val="both"/>
        <w:rPr>
          <w:sz w:val="24"/>
        </w:rPr>
      </w:pPr>
      <w:r>
        <w:rPr>
          <w:color w:val="333333"/>
          <w:sz w:val="24"/>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3E41FA85">
      <w:pPr>
        <w:pStyle w:val="9"/>
        <w:numPr>
          <w:ilvl w:val="0"/>
          <w:numId w:val="72"/>
        </w:numPr>
        <w:tabs>
          <w:tab w:val="left" w:pos="1298"/>
        </w:tabs>
        <w:spacing w:before="0" w:after="0" w:line="240" w:lineRule="auto"/>
        <w:ind w:left="424" w:right="138" w:firstLine="568"/>
        <w:jc w:val="both"/>
        <w:rPr>
          <w:sz w:val="24"/>
        </w:rPr>
      </w:pPr>
      <w:r>
        <w:rPr>
          <w:color w:val="333333"/>
          <w:sz w:val="24"/>
        </w:rPr>
        <w:t>сформированность представлений о возможных источниках опасности в различных ситуациях</w:t>
      </w:r>
      <w:r>
        <w:rPr>
          <w:color w:val="333333"/>
          <w:spacing w:val="76"/>
          <w:sz w:val="24"/>
        </w:rPr>
        <w:t xml:space="preserve"> </w:t>
      </w:r>
      <w:r>
        <w:rPr>
          <w:color w:val="333333"/>
          <w:sz w:val="24"/>
        </w:rPr>
        <w:t>(в</w:t>
      </w:r>
      <w:r>
        <w:rPr>
          <w:color w:val="333333"/>
          <w:spacing w:val="72"/>
          <w:sz w:val="24"/>
        </w:rPr>
        <w:t xml:space="preserve"> </w:t>
      </w:r>
      <w:r>
        <w:rPr>
          <w:color w:val="333333"/>
          <w:sz w:val="24"/>
        </w:rPr>
        <w:t>быту,</w:t>
      </w:r>
      <w:r>
        <w:rPr>
          <w:color w:val="333333"/>
          <w:spacing w:val="73"/>
          <w:sz w:val="24"/>
        </w:rPr>
        <w:t xml:space="preserve"> </w:t>
      </w:r>
      <w:r>
        <w:rPr>
          <w:color w:val="333333"/>
          <w:sz w:val="24"/>
        </w:rPr>
        <w:t>транспорте,</w:t>
      </w:r>
      <w:r>
        <w:rPr>
          <w:color w:val="333333"/>
          <w:spacing w:val="76"/>
          <w:sz w:val="24"/>
        </w:rPr>
        <w:t xml:space="preserve"> </w:t>
      </w:r>
      <w:r>
        <w:rPr>
          <w:color w:val="333333"/>
          <w:sz w:val="24"/>
        </w:rPr>
        <w:t>общественных</w:t>
      </w:r>
      <w:r>
        <w:rPr>
          <w:color w:val="333333"/>
          <w:spacing w:val="75"/>
          <w:sz w:val="24"/>
        </w:rPr>
        <w:t xml:space="preserve"> </w:t>
      </w:r>
      <w:r>
        <w:rPr>
          <w:color w:val="333333"/>
          <w:sz w:val="24"/>
        </w:rPr>
        <w:t>местах,</w:t>
      </w:r>
      <w:r>
        <w:rPr>
          <w:color w:val="333333"/>
          <w:spacing w:val="75"/>
          <w:sz w:val="24"/>
        </w:rPr>
        <w:t xml:space="preserve"> </w:t>
      </w:r>
      <w:r>
        <w:rPr>
          <w:color w:val="333333"/>
          <w:sz w:val="24"/>
        </w:rPr>
        <w:t>в</w:t>
      </w:r>
      <w:r>
        <w:rPr>
          <w:color w:val="333333"/>
          <w:spacing w:val="73"/>
          <w:sz w:val="24"/>
        </w:rPr>
        <w:t xml:space="preserve"> </w:t>
      </w:r>
      <w:r>
        <w:rPr>
          <w:color w:val="333333"/>
          <w:sz w:val="24"/>
        </w:rPr>
        <w:t>природной</w:t>
      </w:r>
      <w:r>
        <w:rPr>
          <w:color w:val="333333"/>
          <w:spacing w:val="74"/>
          <w:sz w:val="24"/>
        </w:rPr>
        <w:t xml:space="preserve"> </w:t>
      </w:r>
      <w:r>
        <w:rPr>
          <w:color w:val="333333"/>
          <w:sz w:val="24"/>
        </w:rPr>
        <w:t>среде,</w:t>
      </w:r>
      <w:r>
        <w:rPr>
          <w:color w:val="333333"/>
          <w:spacing w:val="72"/>
          <w:sz w:val="24"/>
        </w:rPr>
        <w:t xml:space="preserve"> </w:t>
      </w:r>
      <w:r>
        <w:rPr>
          <w:color w:val="333333"/>
          <w:sz w:val="24"/>
        </w:rPr>
        <w:t>в</w:t>
      </w:r>
      <w:r>
        <w:rPr>
          <w:color w:val="333333"/>
          <w:spacing w:val="72"/>
          <w:sz w:val="24"/>
        </w:rPr>
        <w:t xml:space="preserve"> </w:t>
      </w:r>
      <w:r>
        <w:rPr>
          <w:color w:val="333333"/>
          <w:sz w:val="24"/>
        </w:rPr>
        <w:t>социуме,</w:t>
      </w:r>
      <w:r>
        <w:rPr>
          <w:color w:val="333333"/>
          <w:spacing w:val="78"/>
          <w:sz w:val="24"/>
        </w:rPr>
        <w:t xml:space="preserve"> </w:t>
      </w:r>
      <w:r>
        <w:rPr>
          <w:color w:val="333333"/>
          <w:sz w:val="24"/>
        </w:rPr>
        <w:t>в</w:t>
      </w:r>
    </w:p>
    <w:p w14:paraId="0586928A">
      <w:pPr>
        <w:pStyle w:val="9"/>
        <w:spacing w:after="0" w:line="240" w:lineRule="auto"/>
        <w:jc w:val="both"/>
        <w:rPr>
          <w:sz w:val="24"/>
        </w:rPr>
        <w:sectPr>
          <w:pgSz w:w="11920" w:h="16850"/>
          <w:pgMar w:top="1080" w:right="708" w:bottom="280" w:left="850" w:header="720" w:footer="720" w:gutter="0"/>
          <w:cols w:space="720" w:num="1"/>
        </w:sectPr>
      </w:pPr>
    </w:p>
    <w:p w14:paraId="159C7D55">
      <w:pPr>
        <w:pStyle w:val="7"/>
        <w:spacing w:before="70"/>
        <w:ind w:right="150"/>
      </w:pPr>
      <w:r>
        <w:rPr>
          <w:color w:val="333333"/>
        </w:rPr>
        <w:t>цифровой среде); владение основными способами предупреждения опасных ситуаций; знать порядок действий в экстремальных и чрезвычайных ситуациях;</w:t>
      </w:r>
    </w:p>
    <w:p w14:paraId="6D8EAC88">
      <w:pPr>
        <w:pStyle w:val="9"/>
        <w:numPr>
          <w:ilvl w:val="0"/>
          <w:numId w:val="72"/>
        </w:numPr>
        <w:tabs>
          <w:tab w:val="left" w:pos="1238"/>
        </w:tabs>
        <w:spacing w:before="0" w:after="0" w:line="240" w:lineRule="auto"/>
        <w:ind w:left="424" w:right="137" w:firstLine="568"/>
        <w:jc w:val="both"/>
        <w:rPr>
          <w:sz w:val="24"/>
        </w:rPr>
      </w:pPr>
      <w:r>
        <w:rPr>
          <w:color w:val="333333"/>
          <w:sz w:val="24"/>
        </w:rPr>
        <w:t>сформированность</w:t>
      </w:r>
      <w:r>
        <w:rPr>
          <w:color w:val="333333"/>
          <w:spacing w:val="-15"/>
          <w:sz w:val="24"/>
        </w:rPr>
        <w:t xml:space="preserve"> </w:t>
      </w:r>
      <w:r>
        <w:rPr>
          <w:color w:val="333333"/>
          <w:sz w:val="24"/>
        </w:rPr>
        <w:t>представлений</w:t>
      </w:r>
      <w:r>
        <w:rPr>
          <w:color w:val="333333"/>
          <w:spacing w:val="-15"/>
          <w:sz w:val="24"/>
        </w:rPr>
        <w:t xml:space="preserve"> </w:t>
      </w:r>
      <w:r>
        <w:rPr>
          <w:color w:val="333333"/>
          <w:sz w:val="24"/>
        </w:rPr>
        <w:t>о</w:t>
      </w:r>
      <w:r>
        <w:rPr>
          <w:color w:val="333333"/>
          <w:spacing w:val="-15"/>
          <w:sz w:val="24"/>
        </w:rPr>
        <w:t xml:space="preserve"> </w:t>
      </w:r>
      <w:r>
        <w:rPr>
          <w:color w:val="333333"/>
          <w:sz w:val="24"/>
        </w:rPr>
        <w:t>важности</w:t>
      </w:r>
      <w:r>
        <w:rPr>
          <w:color w:val="333333"/>
          <w:spacing w:val="-15"/>
          <w:sz w:val="24"/>
        </w:rPr>
        <w:t xml:space="preserve"> </w:t>
      </w:r>
      <w:r>
        <w:rPr>
          <w:color w:val="333333"/>
          <w:sz w:val="24"/>
        </w:rPr>
        <w:t>соблюдения</w:t>
      </w:r>
      <w:r>
        <w:rPr>
          <w:color w:val="333333"/>
          <w:spacing w:val="-15"/>
          <w:sz w:val="24"/>
        </w:rPr>
        <w:t xml:space="preserve"> </w:t>
      </w:r>
      <w:r>
        <w:rPr>
          <w:color w:val="333333"/>
          <w:sz w:val="24"/>
        </w:rPr>
        <w:t>правил</w:t>
      </w:r>
      <w:r>
        <w:rPr>
          <w:color w:val="333333"/>
          <w:spacing w:val="-15"/>
          <w:sz w:val="24"/>
        </w:rPr>
        <w:t xml:space="preserve"> </w:t>
      </w:r>
      <w:r>
        <w:rPr>
          <w:color w:val="333333"/>
          <w:sz w:val="24"/>
        </w:rPr>
        <w:t>дорожного</w:t>
      </w:r>
      <w:r>
        <w:rPr>
          <w:color w:val="333333"/>
          <w:spacing w:val="-15"/>
          <w:sz w:val="24"/>
        </w:rPr>
        <w:t xml:space="preserve"> </w:t>
      </w:r>
      <w:r>
        <w:rPr>
          <w:color w:val="333333"/>
          <w:sz w:val="24"/>
        </w:rPr>
        <w:t>движения всеми участниками движения, правил безопасности на</w:t>
      </w:r>
      <w:r>
        <w:rPr>
          <w:color w:val="333333"/>
          <w:spacing w:val="-1"/>
          <w:sz w:val="24"/>
        </w:rPr>
        <w:t xml:space="preserve"> </w:t>
      </w:r>
      <w:r>
        <w:rPr>
          <w:color w:val="333333"/>
          <w:sz w:val="24"/>
        </w:rPr>
        <w:t>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268352D9">
      <w:pPr>
        <w:pStyle w:val="9"/>
        <w:numPr>
          <w:ilvl w:val="0"/>
          <w:numId w:val="72"/>
        </w:numPr>
        <w:tabs>
          <w:tab w:val="left" w:pos="1363"/>
        </w:tabs>
        <w:spacing w:before="1" w:after="0" w:line="240" w:lineRule="auto"/>
        <w:ind w:left="424" w:right="138" w:firstLine="568"/>
        <w:jc w:val="both"/>
        <w:rPr>
          <w:sz w:val="24"/>
        </w:rPr>
      </w:pPr>
      <w:r>
        <w:rPr>
          <w:color w:val="333333"/>
          <w:sz w:val="24"/>
        </w:rPr>
        <w:t>знания</w:t>
      </w:r>
      <w:r>
        <w:rPr>
          <w:color w:val="333333"/>
          <w:spacing w:val="-10"/>
          <w:sz w:val="24"/>
        </w:rPr>
        <w:t xml:space="preserve"> </w:t>
      </w:r>
      <w:r>
        <w:rPr>
          <w:color w:val="333333"/>
          <w:sz w:val="24"/>
        </w:rPr>
        <w:t>о</w:t>
      </w:r>
      <w:r>
        <w:rPr>
          <w:color w:val="333333"/>
          <w:spacing w:val="-6"/>
          <w:sz w:val="24"/>
        </w:rPr>
        <w:t xml:space="preserve"> </w:t>
      </w:r>
      <w:r>
        <w:rPr>
          <w:color w:val="333333"/>
          <w:sz w:val="24"/>
        </w:rPr>
        <w:t>способах</w:t>
      </w:r>
      <w:r>
        <w:rPr>
          <w:color w:val="333333"/>
          <w:spacing w:val="-5"/>
          <w:sz w:val="24"/>
        </w:rPr>
        <w:t xml:space="preserve"> </w:t>
      </w:r>
      <w:r>
        <w:rPr>
          <w:color w:val="333333"/>
          <w:sz w:val="24"/>
        </w:rPr>
        <w:t>безопасного</w:t>
      </w:r>
      <w:r>
        <w:rPr>
          <w:color w:val="333333"/>
          <w:spacing w:val="-7"/>
          <w:sz w:val="24"/>
        </w:rPr>
        <w:t xml:space="preserve"> </w:t>
      </w:r>
      <w:r>
        <w:rPr>
          <w:color w:val="333333"/>
          <w:sz w:val="24"/>
        </w:rPr>
        <w:t>поведения</w:t>
      </w:r>
      <w:r>
        <w:rPr>
          <w:color w:val="333333"/>
          <w:spacing w:val="-8"/>
          <w:sz w:val="24"/>
        </w:rPr>
        <w:t xml:space="preserve"> </w:t>
      </w:r>
      <w:r>
        <w:rPr>
          <w:color w:val="333333"/>
          <w:sz w:val="24"/>
        </w:rPr>
        <w:t>в</w:t>
      </w:r>
      <w:r>
        <w:rPr>
          <w:color w:val="333333"/>
          <w:spacing w:val="-9"/>
          <w:sz w:val="24"/>
        </w:rPr>
        <w:t xml:space="preserve"> </w:t>
      </w:r>
      <w:r>
        <w:rPr>
          <w:color w:val="333333"/>
          <w:sz w:val="24"/>
        </w:rPr>
        <w:t>природной</w:t>
      </w:r>
      <w:r>
        <w:rPr>
          <w:color w:val="333333"/>
          <w:spacing w:val="-6"/>
          <w:sz w:val="24"/>
        </w:rPr>
        <w:t xml:space="preserve"> </w:t>
      </w:r>
      <w:r>
        <w:rPr>
          <w:color w:val="333333"/>
          <w:sz w:val="24"/>
        </w:rPr>
        <w:t>среде;</w:t>
      </w:r>
      <w:r>
        <w:rPr>
          <w:color w:val="333333"/>
          <w:spacing w:val="-5"/>
          <w:sz w:val="24"/>
        </w:rPr>
        <w:t xml:space="preserve"> </w:t>
      </w:r>
      <w:r>
        <w:rPr>
          <w:color w:val="333333"/>
          <w:sz w:val="24"/>
        </w:rPr>
        <w:t>умение</w:t>
      </w:r>
      <w:r>
        <w:rPr>
          <w:color w:val="333333"/>
          <w:spacing w:val="-8"/>
          <w:sz w:val="24"/>
        </w:rPr>
        <w:t xml:space="preserve"> </w:t>
      </w:r>
      <w:r>
        <w:rPr>
          <w:color w:val="333333"/>
          <w:sz w:val="24"/>
        </w:rPr>
        <w:t>применять</w:t>
      </w:r>
      <w:r>
        <w:rPr>
          <w:color w:val="333333"/>
          <w:spacing w:val="-8"/>
          <w:sz w:val="24"/>
        </w:rPr>
        <w:t xml:space="preserve"> </w:t>
      </w:r>
      <w:r>
        <w:rPr>
          <w:color w:val="333333"/>
          <w:sz w:val="24"/>
        </w:rPr>
        <w:t>их</w:t>
      </w:r>
      <w:r>
        <w:rPr>
          <w:color w:val="333333"/>
          <w:spacing w:val="-6"/>
          <w:sz w:val="24"/>
        </w:rPr>
        <w:t xml:space="preserve"> </w:t>
      </w:r>
      <w:r>
        <w:rPr>
          <w:color w:val="333333"/>
          <w:sz w:val="24"/>
        </w:rPr>
        <w:t>на практике; знать порядок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54F2D6FF">
      <w:pPr>
        <w:pStyle w:val="9"/>
        <w:numPr>
          <w:ilvl w:val="0"/>
          <w:numId w:val="72"/>
        </w:numPr>
        <w:tabs>
          <w:tab w:val="left" w:pos="1466"/>
        </w:tabs>
        <w:spacing w:before="0" w:after="0" w:line="240" w:lineRule="auto"/>
        <w:ind w:left="424" w:right="134" w:firstLine="568"/>
        <w:jc w:val="both"/>
        <w:rPr>
          <w:sz w:val="24"/>
        </w:rPr>
      </w:pPr>
      <w:r>
        <w:rPr>
          <w:color w:val="333333"/>
          <w:sz w:val="24"/>
        </w:rPr>
        <w:t>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w:t>
      </w:r>
      <w:r>
        <w:rPr>
          <w:color w:val="333333"/>
          <w:spacing w:val="-2"/>
          <w:sz w:val="24"/>
        </w:rPr>
        <w:t xml:space="preserve"> </w:t>
      </w:r>
      <w:r>
        <w:rPr>
          <w:color w:val="333333"/>
          <w:sz w:val="24"/>
        </w:rPr>
        <w:t>транспорте, в природной среде; знать права</w:t>
      </w:r>
      <w:r>
        <w:rPr>
          <w:color w:val="333333"/>
          <w:spacing w:val="-5"/>
          <w:sz w:val="24"/>
        </w:rPr>
        <w:t xml:space="preserve"> </w:t>
      </w:r>
      <w:r>
        <w:rPr>
          <w:color w:val="333333"/>
          <w:sz w:val="24"/>
        </w:rPr>
        <w:t>и обязанности граждан</w:t>
      </w:r>
      <w:r>
        <w:rPr>
          <w:color w:val="333333"/>
          <w:spacing w:val="-2"/>
          <w:sz w:val="24"/>
        </w:rPr>
        <w:t xml:space="preserve"> </w:t>
      </w:r>
      <w:r>
        <w:rPr>
          <w:color w:val="333333"/>
          <w:sz w:val="24"/>
        </w:rPr>
        <w:t>в области пожарной безопасности;</w:t>
      </w:r>
    </w:p>
    <w:p w14:paraId="6E614331">
      <w:pPr>
        <w:pStyle w:val="9"/>
        <w:numPr>
          <w:ilvl w:val="0"/>
          <w:numId w:val="72"/>
        </w:numPr>
        <w:tabs>
          <w:tab w:val="left" w:pos="1358"/>
        </w:tabs>
        <w:spacing w:before="0" w:after="0" w:line="240" w:lineRule="auto"/>
        <w:ind w:left="424" w:right="136" w:firstLine="568"/>
        <w:jc w:val="both"/>
        <w:rPr>
          <w:sz w:val="24"/>
        </w:rPr>
      </w:pPr>
      <w:r>
        <w:rPr>
          <w:color w:val="333333"/>
          <w:sz w:val="24"/>
        </w:rPr>
        <w:t>владение</w:t>
      </w:r>
      <w:r>
        <w:rPr>
          <w:color w:val="333333"/>
          <w:spacing w:val="-15"/>
          <w:sz w:val="24"/>
        </w:rPr>
        <w:t xml:space="preserve"> </w:t>
      </w:r>
      <w:r>
        <w:rPr>
          <w:color w:val="333333"/>
          <w:sz w:val="24"/>
        </w:rPr>
        <w:t>основами</w:t>
      </w:r>
      <w:r>
        <w:rPr>
          <w:color w:val="333333"/>
          <w:spacing w:val="-15"/>
          <w:sz w:val="24"/>
        </w:rPr>
        <w:t xml:space="preserve"> </w:t>
      </w:r>
      <w:r>
        <w:rPr>
          <w:color w:val="333333"/>
          <w:sz w:val="24"/>
        </w:rPr>
        <w:t>медицинских</w:t>
      </w:r>
      <w:r>
        <w:rPr>
          <w:color w:val="333333"/>
          <w:spacing w:val="-15"/>
          <w:sz w:val="24"/>
        </w:rPr>
        <w:t xml:space="preserve"> </w:t>
      </w:r>
      <w:r>
        <w:rPr>
          <w:color w:val="333333"/>
          <w:sz w:val="24"/>
        </w:rPr>
        <w:t>знаний:</w:t>
      </w:r>
      <w:r>
        <w:rPr>
          <w:color w:val="333333"/>
          <w:spacing w:val="-15"/>
          <w:sz w:val="24"/>
        </w:rPr>
        <w:t xml:space="preserve"> </w:t>
      </w:r>
      <w:r>
        <w:rPr>
          <w:color w:val="333333"/>
          <w:sz w:val="24"/>
        </w:rPr>
        <w:t>владение</w:t>
      </w:r>
      <w:r>
        <w:rPr>
          <w:color w:val="333333"/>
          <w:spacing w:val="-15"/>
          <w:sz w:val="24"/>
        </w:rPr>
        <w:t xml:space="preserve"> </w:t>
      </w:r>
      <w:r>
        <w:rPr>
          <w:color w:val="333333"/>
          <w:sz w:val="24"/>
        </w:rPr>
        <w:t>приемами</w:t>
      </w:r>
      <w:r>
        <w:rPr>
          <w:color w:val="333333"/>
          <w:spacing w:val="-15"/>
          <w:sz w:val="24"/>
        </w:rPr>
        <w:t xml:space="preserve"> </w:t>
      </w:r>
      <w:r>
        <w:rPr>
          <w:color w:val="333333"/>
          <w:sz w:val="24"/>
        </w:rPr>
        <w:t>оказания</w:t>
      </w:r>
      <w:r>
        <w:rPr>
          <w:color w:val="333333"/>
          <w:spacing w:val="-15"/>
          <w:sz w:val="24"/>
        </w:rPr>
        <w:t xml:space="preserve"> </w:t>
      </w:r>
      <w:r>
        <w:rPr>
          <w:color w:val="333333"/>
          <w:sz w:val="24"/>
        </w:rPr>
        <w:t>первой</w:t>
      </w:r>
      <w:r>
        <w:rPr>
          <w:color w:val="333333"/>
          <w:spacing w:val="-15"/>
          <w:sz w:val="24"/>
        </w:rPr>
        <w:t xml:space="preserve"> </w:t>
      </w:r>
      <w:r>
        <w:rPr>
          <w:color w:val="333333"/>
          <w:sz w:val="24"/>
        </w:rPr>
        <w:t>помощи при неотложных состояниях, инфекционных и неинфекционных заболеваний, сохранения психического здоровья;</w:t>
      </w:r>
      <w:r>
        <w:rPr>
          <w:color w:val="333333"/>
          <w:spacing w:val="-4"/>
          <w:sz w:val="24"/>
        </w:rPr>
        <w:t xml:space="preserve"> </w:t>
      </w:r>
      <w:r>
        <w:rPr>
          <w:color w:val="333333"/>
          <w:sz w:val="24"/>
        </w:rPr>
        <w:t>сформированность</w:t>
      </w:r>
      <w:r>
        <w:rPr>
          <w:color w:val="333333"/>
          <w:spacing w:val="-1"/>
          <w:sz w:val="24"/>
        </w:rPr>
        <w:t xml:space="preserve"> </w:t>
      </w:r>
      <w:r>
        <w:rPr>
          <w:color w:val="333333"/>
          <w:sz w:val="24"/>
        </w:rPr>
        <w:t>представлений о</w:t>
      </w:r>
      <w:r>
        <w:rPr>
          <w:color w:val="333333"/>
          <w:spacing w:val="-3"/>
          <w:sz w:val="24"/>
        </w:rPr>
        <w:t xml:space="preserve"> </w:t>
      </w:r>
      <w:r>
        <w:rPr>
          <w:color w:val="333333"/>
          <w:sz w:val="24"/>
        </w:rPr>
        <w:t>здоровом</w:t>
      </w:r>
      <w:r>
        <w:rPr>
          <w:color w:val="333333"/>
          <w:spacing w:val="-4"/>
          <w:sz w:val="24"/>
        </w:rPr>
        <w:t xml:space="preserve"> </w:t>
      </w:r>
      <w:r>
        <w:rPr>
          <w:color w:val="333333"/>
          <w:sz w:val="24"/>
        </w:rPr>
        <w:t>образе</w:t>
      </w:r>
      <w:r>
        <w:rPr>
          <w:color w:val="333333"/>
          <w:spacing w:val="-2"/>
          <w:sz w:val="24"/>
        </w:rPr>
        <w:t xml:space="preserve"> </w:t>
      </w:r>
      <w:r>
        <w:rPr>
          <w:color w:val="333333"/>
          <w:sz w:val="24"/>
        </w:rPr>
        <w:t>жизни</w:t>
      </w:r>
      <w:r>
        <w:rPr>
          <w:color w:val="333333"/>
          <w:spacing w:val="-4"/>
          <w:sz w:val="24"/>
        </w:rPr>
        <w:t xml:space="preserve"> </w:t>
      </w:r>
      <w:r>
        <w:rPr>
          <w:color w:val="333333"/>
          <w:sz w:val="24"/>
        </w:rPr>
        <w:t>и его</w:t>
      </w:r>
      <w:r>
        <w:rPr>
          <w:color w:val="333333"/>
          <w:spacing w:val="-4"/>
          <w:sz w:val="24"/>
        </w:rPr>
        <w:t xml:space="preserve"> </w:t>
      </w:r>
      <w:r>
        <w:rPr>
          <w:color w:val="333333"/>
          <w:sz w:val="24"/>
        </w:rPr>
        <w:t>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14:paraId="303F2617">
      <w:pPr>
        <w:pStyle w:val="9"/>
        <w:numPr>
          <w:ilvl w:val="0"/>
          <w:numId w:val="72"/>
        </w:numPr>
        <w:tabs>
          <w:tab w:val="left" w:pos="1442"/>
        </w:tabs>
        <w:spacing w:before="1" w:after="0" w:line="240" w:lineRule="auto"/>
        <w:ind w:left="424" w:right="138" w:firstLine="568"/>
        <w:jc w:val="both"/>
        <w:rPr>
          <w:sz w:val="24"/>
        </w:rPr>
      </w:pPr>
      <w:r>
        <w:rPr>
          <w:color w:val="333333"/>
          <w:sz w:val="24"/>
        </w:rPr>
        <w:t>знание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w:t>
      </w:r>
    </w:p>
    <w:p w14:paraId="3392BA04">
      <w:pPr>
        <w:pStyle w:val="9"/>
        <w:numPr>
          <w:ilvl w:val="0"/>
          <w:numId w:val="72"/>
        </w:numPr>
        <w:tabs>
          <w:tab w:val="left" w:pos="1581"/>
        </w:tabs>
        <w:spacing w:before="0" w:after="0" w:line="240" w:lineRule="auto"/>
        <w:ind w:left="424" w:right="145" w:firstLine="568"/>
        <w:jc w:val="both"/>
        <w:rPr>
          <w:sz w:val="24"/>
        </w:rPr>
      </w:pPr>
      <w:r>
        <w:rPr>
          <w:color w:val="333333"/>
          <w:sz w:val="24"/>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6C30DEA1">
      <w:pPr>
        <w:pStyle w:val="9"/>
        <w:numPr>
          <w:ilvl w:val="0"/>
          <w:numId w:val="72"/>
        </w:numPr>
        <w:tabs>
          <w:tab w:val="left" w:pos="1439"/>
        </w:tabs>
        <w:spacing w:before="0" w:after="0" w:line="240" w:lineRule="auto"/>
        <w:ind w:left="424" w:right="138" w:firstLine="568"/>
        <w:jc w:val="both"/>
        <w:rPr>
          <w:sz w:val="24"/>
        </w:rPr>
      </w:pPr>
      <w:r>
        <w:rPr>
          <w:color w:val="333333"/>
          <w:sz w:val="24"/>
        </w:rPr>
        <w:t>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знать роль государства в противодействии терроризму; уметь различать приемы вовлечения в деструктивные сообщества, экстремистскую и террористическую деятельность и противодействовать им; знать порядок действий при объявлении разного уровня террористической опасности; знать порядок действий при угрозе совершения террористического акта; совершении террористического акта; проведении контртеррористической операции.</w:t>
      </w:r>
    </w:p>
    <w:p w14:paraId="5BFFB5C6">
      <w:pPr>
        <w:pStyle w:val="7"/>
        <w:spacing w:before="6" w:line="237" w:lineRule="auto"/>
        <w:ind w:right="145" w:firstLine="568"/>
      </w:pPr>
      <w:r>
        <w:rPr>
          <w:color w:val="333333"/>
        </w:rPr>
        <w:t>Достижение результатов освоения программы ОБЗР обеспечивается посредством достижения предметных результатов освоения модулей ОБЗР.</w:t>
      </w:r>
    </w:p>
    <w:p w14:paraId="28320DD2">
      <w:pPr>
        <w:pStyle w:val="2"/>
        <w:numPr>
          <w:ilvl w:val="0"/>
          <w:numId w:val="41"/>
        </w:numPr>
        <w:tabs>
          <w:tab w:val="left" w:pos="724"/>
        </w:tabs>
        <w:spacing w:before="245" w:after="0" w:line="240" w:lineRule="auto"/>
        <w:ind w:left="724" w:right="0" w:hanging="300"/>
        <w:jc w:val="both"/>
      </w:pPr>
      <w:r>
        <w:rPr>
          <w:color w:val="333333"/>
          <w:spacing w:val="-2"/>
        </w:rPr>
        <w:t>КЛАСС</w:t>
      </w:r>
    </w:p>
    <w:p w14:paraId="4D642888">
      <w:pPr>
        <w:pStyle w:val="3"/>
        <w:jc w:val="both"/>
      </w:pPr>
      <w:r>
        <w:rPr>
          <w:color w:val="333333"/>
        </w:rPr>
        <w:t>Модуль</w:t>
      </w:r>
      <w:r>
        <w:rPr>
          <w:color w:val="333333"/>
          <w:spacing w:val="-12"/>
        </w:rPr>
        <w:t xml:space="preserve"> </w:t>
      </w:r>
      <w:r>
        <w:rPr>
          <w:color w:val="333333"/>
        </w:rPr>
        <w:t>№</w:t>
      </w:r>
      <w:r>
        <w:rPr>
          <w:color w:val="333333"/>
          <w:spacing w:val="-5"/>
        </w:rPr>
        <w:t xml:space="preserve"> </w:t>
      </w:r>
      <w:r>
        <w:rPr>
          <w:color w:val="333333"/>
        </w:rPr>
        <w:t>1.</w:t>
      </w:r>
      <w:r>
        <w:rPr>
          <w:color w:val="333333"/>
          <w:spacing w:val="-5"/>
        </w:rPr>
        <w:t xml:space="preserve"> </w:t>
      </w:r>
      <w:r>
        <w:rPr>
          <w:color w:val="333333"/>
        </w:rPr>
        <w:t>«Безопасное</w:t>
      </w:r>
      <w:r>
        <w:rPr>
          <w:color w:val="333333"/>
          <w:spacing w:val="-5"/>
        </w:rPr>
        <w:t xml:space="preserve"> </w:t>
      </w:r>
      <w:r>
        <w:rPr>
          <w:color w:val="333333"/>
        </w:rPr>
        <w:t>и</w:t>
      </w:r>
      <w:r>
        <w:rPr>
          <w:color w:val="333333"/>
          <w:spacing w:val="-3"/>
        </w:rPr>
        <w:t xml:space="preserve"> </w:t>
      </w:r>
      <w:r>
        <w:rPr>
          <w:color w:val="333333"/>
        </w:rPr>
        <w:t>устойчивое</w:t>
      </w:r>
      <w:r>
        <w:rPr>
          <w:color w:val="333333"/>
          <w:spacing w:val="-5"/>
        </w:rPr>
        <w:t xml:space="preserve"> </w:t>
      </w:r>
      <w:r>
        <w:rPr>
          <w:color w:val="333333"/>
        </w:rPr>
        <w:t>развитие</w:t>
      </w:r>
      <w:r>
        <w:rPr>
          <w:color w:val="333333"/>
          <w:spacing w:val="-6"/>
        </w:rPr>
        <w:t xml:space="preserve"> </w:t>
      </w:r>
      <w:r>
        <w:rPr>
          <w:color w:val="333333"/>
        </w:rPr>
        <w:t>личности,</w:t>
      </w:r>
      <w:r>
        <w:rPr>
          <w:color w:val="333333"/>
          <w:spacing w:val="-3"/>
        </w:rPr>
        <w:t xml:space="preserve"> </w:t>
      </w:r>
      <w:r>
        <w:rPr>
          <w:color w:val="333333"/>
        </w:rPr>
        <w:t>общества,</w:t>
      </w:r>
      <w:r>
        <w:rPr>
          <w:color w:val="333333"/>
          <w:spacing w:val="-3"/>
        </w:rPr>
        <w:t xml:space="preserve"> </w:t>
      </w:r>
      <w:r>
        <w:rPr>
          <w:color w:val="333333"/>
          <w:spacing w:val="-2"/>
        </w:rPr>
        <w:t>государства»:</w:t>
      </w:r>
    </w:p>
    <w:p w14:paraId="2F6B05F3">
      <w:pPr>
        <w:pStyle w:val="7"/>
        <w:ind w:right="147" w:firstLine="708"/>
      </w:pPr>
      <w:r>
        <w:rPr>
          <w:color w:val="333333"/>
        </w:rPr>
        <w:t>раскрывать правовые основы и принципы обеспечения национальной безопасности Российской Федерации;</w:t>
      </w:r>
    </w:p>
    <w:p w14:paraId="6281A941">
      <w:pPr>
        <w:pStyle w:val="7"/>
        <w:ind w:right="146" w:firstLine="708"/>
      </w:pPr>
      <w:r>
        <w:rPr>
          <w:color w:val="333333"/>
        </w:rPr>
        <w:t>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w:t>
      </w:r>
    </w:p>
    <w:p w14:paraId="6DD86E33">
      <w:pPr>
        <w:pStyle w:val="7"/>
        <w:ind w:right="141" w:firstLine="708"/>
      </w:pPr>
      <w:r>
        <w:rPr>
          <w:color w:val="333333"/>
        </w:rPr>
        <w:t>характеризовать</w:t>
      </w:r>
      <w:r>
        <w:rPr>
          <w:color w:val="333333"/>
          <w:spacing w:val="-8"/>
        </w:rPr>
        <w:t xml:space="preserve"> </w:t>
      </w:r>
      <w:r>
        <w:rPr>
          <w:color w:val="333333"/>
        </w:rPr>
        <w:t>роль</w:t>
      </w:r>
      <w:r>
        <w:rPr>
          <w:color w:val="333333"/>
          <w:spacing w:val="-7"/>
        </w:rPr>
        <w:t xml:space="preserve"> </w:t>
      </w:r>
      <w:r>
        <w:rPr>
          <w:color w:val="333333"/>
        </w:rPr>
        <w:t>правоохранительных</w:t>
      </w:r>
      <w:r>
        <w:rPr>
          <w:color w:val="333333"/>
          <w:spacing w:val="-6"/>
        </w:rPr>
        <w:t xml:space="preserve"> </w:t>
      </w:r>
      <w:r>
        <w:rPr>
          <w:color w:val="333333"/>
        </w:rPr>
        <w:t>органов</w:t>
      </w:r>
      <w:r>
        <w:rPr>
          <w:color w:val="333333"/>
          <w:spacing w:val="-10"/>
        </w:rPr>
        <w:t xml:space="preserve"> </w:t>
      </w:r>
      <w:r>
        <w:rPr>
          <w:color w:val="333333"/>
        </w:rPr>
        <w:t>и</w:t>
      </w:r>
      <w:r>
        <w:rPr>
          <w:color w:val="333333"/>
          <w:spacing w:val="-12"/>
        </w:rPr>
        <w:t xml:space="preserve"> </w:t>
      </w:r>
      <w:r>
        <w:rPr>
          <w:color w:val="333333"/>
        </w:rPr>
        <w:t>специальных</w:t>
      </w:r>
      <w:r>
        <w:rPr>
          <w:color w:val="333333"/>
          <w:spacing w:val="-7"/>
        </w:rPr>
        <w:t xml:space="preserve"> </w:t>
      </w:r>
      <w:r>
        <w:rPr>
          <w:color w:val="333333"/>
        </w:rPr>
        <w:t>служб</w:t>
      </w:r>
      <w:r>
        <w:rPr>
          <w:color w:val="333333"/>
          <w:spacing w:val="-12"/>
        </w:rPr>
        <w:t xml:space="preserve"> </w:t>
      </w:r>
      <w:r>
        <w:rPr>
          <w:color w:val="333333"/>
        </w:rPr>
        <w:t>в</w:t>
      </w:r>
      <w:r>
        <w:rPr>
          <w:color w:val="333333"/>
          <w:spacing w:val="-10"/>
        </w:rPr>
        <w:t xml:space="preserve"> </w:t>
      </w:r>
      <w:r>
        <w:rPr>
          <w:color w:val="333333"/>
        </w:rPr>
        <w:t>обеспечении национальной безопасности;</w:t>
      </w:r>
    </w:p>
    <w:p w14:paraId="54807E48">
      <w:pPr>
        <w:pStyle w:val="7"/>
        <w:ind w:right="148" w:firstLine="708"/>
      </w:pPr>
      <w:r>
        <w:rPr>
          <w:color w:val="333333"/>
        </w:rPr>
        <w:t xml:space="preserve">объяснять роль личности, общества и государства в предупреждении противоправной </w:t>
      </w:r>
      <w:r>
        <w:rPr>
          <w:color w:val="333333"/>
          <w:spacing w:val="-2"/>
        </w:rPr>
        <w:t>деятельности;</w:t>
      </w:r>
    </w:p>
    <w:p w14:paraId="1EBE6490">
      <w:pPr>
        <w:pStyle w:val="7"/>
        <w:ind w:right="144" w:firstLine="708"/>
      </w:pPr>
      <w:r>
        <w:rPr>
          <w:color w:val="333333"/>
        </w:rPr>
        <w:t>характеризовать</w:t>
      </w:r>
      <w:r>
        <w:rPr>
          <w:color w:val="333333"/>
          <w:spacing w:val="80"/>
        </w:rPr>
        <w:t xml:space="preserve">   </w:t>
      </w:r>
      <w:r>
        <w:rPr>
          <w:color w:val="333333"/>
        </w:rPr>
        <w:t>правовую</w:t>
      </w:r>
      <w:r>
        <w:rPr>
          <w:color w:val="333333"/>
          <w:spacing w:val="80"/>
        </w:rPr>
        <w:t xml:space="preserve">   </w:t>
      </w:r>
      <w:r>
        <w:rPr>
          <w:color w:val="333333"/>
        </w:rPr>
        <w:t>основу</w:t>
      </w:r>
      <w:r>
        <w:rPr>
          <w:color w:val="333333"/>
          <w:spacing w:val="78"/>
        </w:rPr>
        <w:t xml:space="preserve">   </w:t>
      </w:r>
      <w:r>
        <w:rPr>
          <w:color w:val="333333"/>
        </w:rPr>
        <w:t>защиты</w:t>
      </w:r>
      <w:r>
        <w:rPr>
          <w:color w:val="333333"/>
          <w:spacing w:val="80"/>
        </w:rPr>
        <w:t xml:space="preserve">   </w:t>
      </w:r>
      <w:r>
        <w:rPr>
          <w:color w:val="333333"/>
        </w:rPr>
        <w:t>населения</w:t>
      </w:r>
      <w:r>
        <w:rPr>
          <w:color w:val="333333"/>
          <w:spacing w:val="80"/>
        </w:rPr>
        <w:t xml:space="preserve">   </w:t>
      </w:r>
      <w:r>
        <w:rPr>
          <w:color w:val="333333"/>
        </w:rPr>
        <w:t>и</w:t>
      </w:r>
      <w:r>
        <w:rPr>
          <w:color w:val="333333"/>
          <w:spacing w:val="80"/>
        </w:rPr>
        <w:t xml:space="preserve">   </w:t>
      </w:r>
      <w:r>
        <w:rPr>
          <w:color w:val="333333"/>
        </w:rPr>
        <w:t>территорий от чрезвычайных ситуаций природного и техногенного характера;</w:t>
      </w:r>
    </w:p>
    <w:p w14:paraId="0F557D68">
      <w:pPr>
        <w:pStyle w:val="7"/>
        <w:spacing w:after="0"/>
        <w:sectPr>
          <w:pgSz w:w="11920" w:h="16850"/>
          <w:pgMar w:top="1080" w:right="708" w:bottom="280" w:left="850" w:header="720" w:footer="720" w:gutter="0"/>
          <w:cols w:space="720" w:num="1"/>
        </w:sectPr>
      </w:pPr>
    </w:p>
    <w:p w14:paraId="4B41A4EA">
      <w:pPr>
        <w:pStyle w:val="7"/>
        <w:spacing w:before="70"/>
        <w:ind w:firstLine="708"/>
        <w:jc w:val="left"/>
      </w:pPr>
      <w:r>
        <w:rPr>
          <w:color w:val="333333"/>
        </w:rPr>
        <w:t>раскрывать</w:t>
      </w:r>
      <w:r>
        <w:rPr>
          <w:color w:val="333333"/>
          <w:spacing w:val="-5"/>
        </w:rPr>
        <w:t xml:space="preserve"> </w:t>
      </w:r>
      <w:r>
        <w:rPr>
          <w:color w:val="333333"/>
        </w:rPr>
        <w:t>назначение,</w:t>
      </w:r>
      <w:r>
        <w:rPr>
          <w:color w:val="333333"/>
          <w:spacing w:val="-5"/>
        </w:rPr>
        <w:t xml:space="preserve"> </w:t>
      </w:r>
      <w:r>
        <w:rPr>
          <w:color w:val="333333"/>
        </w:rPr>
        <w:t>основные</w:t>
      </w:r>
      <w:r>
        <w:rPr>
          <w:color w:val="333333"/>
          <w:spacing w:val="-10"/>
        </w:rPr>
        <w:t xml:space="preserve"> </w:t>
      </w:r>
      <w:r>
        <w:rPr>
          <w:color w:val="333333"/>
        </w:rPr>
        <w:t>задачи</w:t>
      </w:r>
      <w:r>
        <w:rPr>
          <w:color w:val="333333"/>
          <w:spacing w:val="-8"/>
        </w:rPr>
        <w:t xml:space="preserve"> </w:t>
      </w:r>
      <w:r>
        <w:rPr>
          <w:color w:val="333333"/>
        </w:rPr>
        <w:t>и</w:t>
      </w:r>
      <w:r>
        <w:rPr>
          <w:color w:val="333333"/>
          <w:spacing w:val="-8"/>
        </w:rPr>
        <w:t xml:space="preserve"> </w:t>
      </w:r>
      <w:r>
        <w:rPr>
          <w:color w:val="333333"/>
        </w:rPr>
        <w:t>структуру</w:t>
      </w:r>
      <w:r>
        <w:rPr>
          <w:color w:val="333333"/>
          <w:spacing w:val="-8"/>
        </w:rPr>
        <w:t xml:space="preserve"> </w:t>
      </w:r>
      <w:r>
        <w:rPr>
          <w:color w:val="333333"/>
        </w:rPr>
        <w:t>Единой</w:t>
      </w:r>
      <w:r>
        <w:rPr>
          <w:color w:val="333333"/>
          <w:spacing w:val="-7"/>
        </w:rPr>
        <w:t xml:space="preserve"> </w:t>
      </w:r>
      <w:r>
        <w:rPr>
          <w:color w:val="333333"/>
        </w:rPr>
        <w:t>государственной</w:t>
      </w:r>
      <w:r>
        <w:rPr>
          <w:color w:val="333333"/>
          <w:spacing w:val="-7"/>
        </w:rPr>
        <w:t xml:space="preserve"> </w:t>
      </w:r>
      <w:r>
        <w:rPr>
          <w:color w:val="333333"/>
        </w:rPr>
        <w:t>системы предупреждения и ликвидации чрезвычайных ситуаций (РСЧС);</w:t>
      </w:r>
    </w:p>
    <w:p w14:paraId="5E0ED32C">
      <w:pPr>
        <w:pStyle w:val="7"/>
        <w:ind w:right="150" w:firstLine="708"/>
        <w:jc w:val="left"/>
      </w:pPr>
      <w:r>
        <w:rPr>
          <w:color w:val="333333"/>
        </w:rPr>
        <w:t>объяснять</w:t>
      </w:r>
      <w:r>
        <w:rPr>
          <w:color w:val="333333"/>
          <w:spacing w:val="-5"/>
        </w:rPr>
        <w:t xml:space="preserve"> </w:t>
      </w:r>
      <w:r>
        <w:rPr>
          <w:color w:val="333333"/>
        </w:rPr>
        <w:t>права</w:t>
      </w:r>
      <w:r>
        <w:rPr>
          <w:color w:val="333333"/>
          <w:spacing w:val="-5"/>
        </w:rPr>
        <w:t xml:space="preserve"> </w:t>
      </w:r>
      <w:r>
        <w:rPr>
          <w:color w:val="333333"/>
        </w:rPr>
        <w:t>и</w:t>
      </w:r>
      <w:r>
        <w:rPr>
          <w:color w:val="333333"/>
          <w:spacing w:val="-3"/>
        </w:rPr>
        <w:t xml:space="preserve"> </w:t>
      </w:r>
      <w:r>
        <w:rPr>
          <w:color w:val="333333"/>
        </w:rPr>
        <w:t>обязанности</w:t>
      </w:r>
      <w:r>
        <w:rPr>
          <w:color w:val="333333"/>
          <w:spacing w:val="-3"/>
        </w:rPr>
        <w:t xml:space="preserve"> </w:t>
      </w:r>
      <w:r>
        <w:rPr>
          <w:color w:val="333333"/>
        </w:rPr>
        <w:t>граждан</w:t>
      </w:r>
      <w:r>
        <w:rPr>
          <w:color w:val="333333"/>
          <w:spacing w:val="-3"/>
        </w:rPr>
        <w:t xml:space="preserve"> </w:t>
      </w:r>
      <w:r>
        <w:rPr>
          <w:color w:val="333333"/>
        </w:rPr>
        <w:t>Российской</w:t>
      </w:r>
      <w:r>
        <w:rPr>
          <w:color w:val="333333"/>
          <w:spacing w:val="-3"/>
        </w:rPr>
        <w:t xml:space="preserve"> </w:t>
      </w:r>
      <w:r>
        <w:rPr>
          <w:color w:val="333333"/>
        </w:rPr>
        <w:t>Федерации</w:t>
      </w:r>
      <w:r>
        <w:rPr>
          <w:color w:val="333333"/>
          <w:spacing w:val="-3"/>
        </w:rPr>
        <w:t xml:space="preserve"> </w:t>
      </w:r>
      <w:r>
        <w:rPr>
          <w:color w:val="333333"/>
        </w:rPr>
        <w:t>в</w:t>
      </w:r>
      <w:r>
        <w:rPr>
          <w:color w:val="333333"/>
          <w:spacing w:val="-4"/>
        </w:rPr>
        <w:t xml:space="preserve"> </w:t>
      </w:r>
      <w:r>
        <w:rPr>
          <w:color w:val="333333"/>
        </w:rPr>
        <w:t>области</w:t>
      </w:r>
      <w:r>
        <w:rPr>
          <w:color w:val="333333"/>
          <w:spacing w:val="-3"/>
        </w:rPr>
        <w:t xml:space="preserve"> </w:t>
      </w:r>
      <w:r>
        <w:rPr>
          <w:color w:val="333333"/>
        </w:rPr>
        <w:t>безопасности в условиях чрезвычайных ситуаций мирного и военного времени;</w:t>
      </w:r>
    </w:p>
    <w:p w14:paraId="0022AC30">
      <w:pPr>
        <w:pStyle w:val="7"/>
        <w:spacing w:before="1"/>
        <w:ind w:firstLine="708"/>
        <w:jc w:val="left"/>
      </w:pPr>
      <w:r>
        <w:rPr>
          <w:color w:val="333333"/>
        </w:rPr>
        <w:t>объяснять</w:t>
      </w:r>
      <w:r>
        <w:rPr>
          <w:color w:val="333333"/>
          <w:spacing w:val="-6"/>
        </w:rPr>
        <w:t xml:space="preserve"> </w:t>
      </w:r>
      <w:r>
        <w:rPr>
          <w:color w:val="333333"/>
        </w:rPr>
        <w:t>права</w:t>
      </w:r>
      <w:r>
        <w:rPr>
          <w:color w:val="333333"/>
          <w:spacing w:val="-6"/>
        </w:rPr>
        <w:t xml:space="preserve"> </w:t>
      </w:r>
      <w:r>
        <w:rPr>
          <w:color w:val="333333"/>
        </w:rPr>
        <w:t>и</w:t>
      </w:r>
      <w:r>
        <w:rPr>
          <w:color w:val="333333"/>
          <w:spacing w:val="-4"/>
        </w:rPr>
        <w:t xml:space="preserve"> </w:t>
      </w:r>
      <w:r>
        <w:rPr>
          <w:color w:val="333333"/>
        </w:rPr>
        <w:t>обязанности</w:t>
      </w:r>
      <w:r>
        <w:rPr>
          <w:color w:val="333333"/>
          <w:spacing w:val="-4"/>
        </w:rPr>
        <w:t xml:space="preserve"> </w:t>
      </w:r>
      <w:r>
        <w:rPr>
          <w:color w:val="333333"/>
        </w:rPr>
        <w:t>граждан</w:t>
      </w:r>
      <w:r>
        <w:rPr>
          <w:color w:val="333333"/>
          <w:spacing w:val="-4"/>
        </w:rPr>
        <w:t xml:space="preserve"> </w:t>
      </w:r>
      <w:r>
        <w:rPr>
          <w:color w:val="333333"/>
        </w:rPr>
        <w:t>Российской</w:t>
      </w:r>
      <w:r>
        <w:rPr>
          <w:color w:val="333333"/>
          <w:spacing w:val="-4"/>
        </w:rPr>
        <w:t xml:space="preserve"> </w:t>
      </w:r>
      <w:r>
        <w:rPr>
          <w:color w:val="333333"/>
        </w:rPr>
        <w:t>Федерации</w:t>
      </w:r>
      <w:r>
        <w:rPr>
          <w:color w:val="333333"/>
          <w:spacing w:val="-4"/>
        </w:rPr>
        <w:t xml:space="preserve"> </w:t>
      </w:r>
      <w:r>
        <w:rPr>
          <w:color w:val="333333"/>
        </w:rPr>
        <w:t>в</w:t>
      </w:r>
      <w:r>
        <w:rPr>
          <w:color w:val="333333"/>
          <w:spacing w:val="-5"/>
        </w:rPr>
        <w:t xml:space="preserve"> </w:t>
      </w:r>
      <w:r>
        <w:rPr>
          <w:color w:val="333333"/>
        </w:rPr>
        <w:t>области</w:t>
      </w:r>
      <w:r>
        <w:rPr>
          <w:color w:val="333333"/>
          <w:spacing w:val="-4"/>
        </w:rPr>
        <w:t xml:space="preserve"> </w:t>
      </w:r>
      <w:r>
        <w:rPr>
          <w:color w:val="333333"/>
        </w:rPr>
        <w:t xml:space="preserve">гражданской </w:t>
      </w:r>
      <w:r>
        <w:rPr>
          <w:color w:val="333333"/>
          <w:spacing w:val="-2"/>
        </w:rPr>
        <w:t>обороны;</w:t>
      </w:r>
    </w:p>
    <w:p w14:paraId="634926F0">
      <w:pPr>
        <w:pStyle w:val="7"/>
        <w:ind w:firstLine="708"/>
        <w:jc w:val="left"/>
      </w:pPr>
      <w:r>
        <w:rPr>
          <w:color w:val="333333"/>
        </w:rPr>
        <w:t>уметь</w:t>
      </w:r>
      <w:r>
        <w:rPr>
          <w:color w:val="333333"/>
          <w:spacing w:val="38"/>
        </w:rPr>
        <w:t xml:space="preserve"> </w:t>
      </w:r>
      <w:r>
        <w:rPr>
          <w:color w:val="333333"/>
        </w:rPr>
        <w:t>действовать</w:t>
      </w:r>
      <w:r>
        <w:rPr>
          <w:color w:val="333333"/>
          <w:spacing w:val="39"/>
        </w:rPr>
        <w:t xml:space="preserve"> </w:t>
      </w:r>
      <w:r>
        <w:rPr>
          <w:color w:val="333333"/>
        </w:rPr>
        <w:t>при</w:t>
      </w:r>
      <w:r>
        <w:rPr>
          <w:color w:val="333333"/>
          <w:spacing w:val="35"/>
        </w:rPr>
        <w:t xml:space="preserve"> </w:t>
      </w:r>
      <w:r>
        <w:rPr>
          <w:color w:val="333333"/>
        </w:rPr>
        <w:t>сигнале</w:t>
      </w:r>
      <w:r>
        <w:rPr>
          <w:color w:val="333333"/>
          <w:spacing w:val="38"/>
        </w:rPr>
        <w:t xml:space="preserve"> </w:t>
      </w:r>
      <w:r>
        <w:rPr>
          <w:color w:val="333333"/>
        </w:rPr>
        <w:t>«Внимание</w:t>
      </w:r>
      <w:r>
        <w:rPr>
          <w:color w:val="333333"/>
          <w:spacing w:val="37"/>
        </w:rPr>
        <w:t xml:space="preserve"> </w:t>
      </w:r>
      <w:r>
        <w:rPr>
          <w:color w:val="333333"/>
        </w:rPr>
        <w:t>всем!»,</w:t>
      </w:r>
      <w:r>
        <w:rPr>
          <w:color w:val="333333"/>
          <w:spacing w:val="39"/>
        </w:rPr>
        <w:t xml:space="preserve"> </w:t>
      </w:r>
      <w:r>
        <w:rPr>
          <w:color w:val="333333"/>
        </w:rPr>
        <w:t>в</w:t>
      </w:r>
      <w:r>
        <w:rPr>
          <w:color w:val="333333"/>
          <w:spacing w:val="36"/>
        </w:rPr>
        <w:t xml:space="preserve"> </w:t>
      </w:r>
      <w:r>
        <w:rPr>
          <w:color w:val="333333"/>
        </w:rPr>
        <w:t>том</w:t>
      </w:r>
      <w:r>
        <w:rPr>
          <w:color w:val="333333"/>
          <w:spacing w:val="36"/>
        </w:rPr>
        <w:t xml:space="preserve"> </w:t>
      </w:r>
      <w:r>
        <w:rPr>
          <w:color w:val="333333"/>
        </w:rPr>
        <w:t>числе</w:t>
      </w:r>
      <w:r>
        <w:rPr>
          <w:color w:val="333333"/>
          <w:spacing w:val="36"/>
        </w:rPr>
        <w:t xml:space="preserve"> </w:t>
      </w:r>
      <w:r>
        <w:rPr>
          <w:color w:val="333333"/>
        </w:rPr>
        <w:t>при</w:t>
      </w:r>
      <w:r>
        <w:rPr>
          <w:color w:val="333333"/>
          <w:spacing w:val="35"/>
        </w:rPr>
        <w:t xml:space="preserve"> </w:t>
      </w:r>
      <w:r>
        <w:rPr>
          <w:color w:val="333333"/>
        </w:rPr>
        <w:t>химической</w:t>
      </w:r>
      <w:r>
        <w:rPr>
          <w:color w:val="333333"/>
          <w:spacing w:val="36"/>
        </w:rPr>
        <w:t xml:space="preserve"> </w:t>
      </w:r>
      <w:r>
        <w:rPr>
          <w:color w:val="333333"/>
        </w:rPr>
        <w:t>и радиационной опасности;</w:t>
      </w:r>
    </w:p>
    <w:p w14:paraId="48011569">
      <w:pPr>
        <w:pStyle w:val="7"/>
        <w:ind w:firstLine="708"/>
        <w:jc w:val="left"/>
      </w:pPr>
      <w:r>
        <w:rPr>
          <w:color w:val="333333"/>
        </w:rPr>
        <w:t>анализировать</w:t>
      </w:r>
      <w:r>
        <w:rPr>
          <w:color w:val="333333"/>
          <w:spacing w:val="37"/>
        </w:rPr>
        <w:t xml:space="preserve"> </w:t>
      </w:r>
      <w:r>
        <w:rPr>
          <w:color w:val="333333"/>
        </w:rPr>
        <w:t>угрозы</w:t>
      </w:r>
      <w:r>
        <w:rPr>
          <w:color w:val="333333"/>
          <w:spacing w:val="36"/>
        </w:rPr>
        <w:t xml:space="preserve"> </w:t>
      </w:r>
      <w:r>
        <w:rPr>
          <w:color w:val="333333"/>
        </w:rPr>
        <w:t>военной</w:t>
      </w:r>
      <w:r>
        <w:rPr>
          <w:color w:val="333333"/>
          <w:spacing w:val="36"/>
        </w:rPr>
        <w:t xml:space="preserve"> </w:t>
      </w:r>
      <w:r>
        <w:rPr>
          <w:color w:val="333333"/>
        </w:rPr>
        <w:t>безопасности</w:t>
      </w:r>
      <w:r>
        <w:rPr>
          <w:color w:val="333333"/>
          <w:spacing w:val="34"/>
        </w:rPr>
        <w:t xml:space="preserve"> </w:t>
      </w:r>
      <w:r>
        <w:rPr>
          <w:color w:val="333333"/>
        </w:rPr>
        <w:t>Российской</w:t>
      </w:r>
      <w:r>
        <w:rPr>
          <w:color w:val="333333"/>
          <w:spacing w:val="37"/>
        </w:rPr>
        <w:t xml:space="preserve"> </w:t>
      </w:r>
      <w:r>
        <w:rPr>
          <w:color w:val="333333"/>
        </w:rPr>
        <w:t>Федерации,</w:t>
      </w:r>
      <w:r>
        <w:rPr>
          <w:color w:val="333333"/>
          <w:spacing w:val="34"/>
        </w:rPr>
        <w:t xml:space="preserve"> </w:t>
      </w:r>
      <w:r>
        <w:rPr>
          <w:color w:val="333333"/>
        </w:rPr>
        <w:t>обосновывать значение обороны государства для мирного социально-экономического развития страны;</w:t>
      </w:r>
    </w:p>
    <w:p w14:paraId="21D23381">
      <w:pPr>
        <w:pStyle w:val="7"/>
        <w:ind w:firstLine="708"/>
        <w:jc w:val="left"/>
      </w:pPr>
      <w:r>
        <w:rPr>
          <w:color w:val="333333"/>
        </w:rPr>
        <w:t>характеризовать</w:t>
      </w:r>
      <w:r>
        <w:rPr>
          <w:color w:val="333333"/>
          <w:spacing w:val="38"/>
        </w:rPr>
        <w:t xml:space="preserve"> </w:t>
      </w:r>
      <w:r>
        <w:rPr>
          <w:color w:val="333333"/>
        </w:rPr>
        <w:t>роль</w:t>
      </w:r>
      <w:r>
        <w:rPr>
          <w:color w:val="333333"/>
          <w:spacing w:val="32"/>
        </w:rPr>
        <w:t xml:space="preserve"> </w:t>
      </w:r>
      <w:r>
        <w:rPr>
          <w:color w:val="333333"/>
        </w:rPr>
        <w:t>Вооружённых</w:t>
      </w:r>
      <w:r>
        <w:rPr>
          <w:color w:val="333333"/>
          <w:spacing w:val="38"/>
        </w:rPr>
        <w:t xml:space="preserve"> </w:t>
      </w:r>
      <w:r>
        <w:rPr>
          <w:color w:val="333333"/>
        </w:rPr>
        <w:t>Сил</w:t>
      </w:r>
      <w:r>
        <w:rPr>
          <w:color w:val="333333"/>
          <w:spacing w:val="36"/>
        </w:rPr>
        <w:t xml:space="preserve"> </w:t>
      </w:r>
      <w:r>
        <w:rPr>
          <w:color w:val="333333"/>
        </w:rPr>
        <w:t>Российской</w:t>
      </w:r>
      <w:r>
        <w:rPr>
          <w:color w:val="333333"/>
          <w:spacing w:val="38"/>
        </w:rPr>
        <w:t xml:space="preserve"> </w:t>
      </w:r>
      <w:r>
        <w:rPr>
          <w:color w:val="333333"/>
        </w:rPr>
        <w:t>в</w:t>
      </w:r>
      <w:r>
        <w:rPr>
          <w:color w:val="333333"/>
          <w:spacing w:val="32"/>
        </w:rPr>
        <w:t xml:space="preserve"> </w:t>
      </w:r>
      <w:r>
        <w:rPr>
          <w:color w:val="333333"/>
        </w:rPr>
        <w:t>обеспечении</w:t>
      </w:r>
      <w:r>
        <w:rPr>
          <w:color w:val="333333"/>
          <w:spacing w:val="35"/>
        </w:rPr>
        <w:t xml:space="preserve"> </w:t>
      </w:r>
      <w:r>
        <w:rPr>
          <w:color w:val="333333"/>
        </w:rPr>
        <w:t xml:space="preserve">национальной </w:t>
      </w:r>
      <w:r>
        <w:rPr>
          <w:color w:val="333333"/>
          <w:spacing w:val="-2"/>
        </w:rPr>
        <w:t>безопасности.</w:t>
      </w:r>
    </w:p>
    <w:p w14:paraId="4E43E13E">
      <w:pPr>
        <w:pStyle w:val="3"/>
        <w:spacing w:before="5"/>
      </w:pPr>
      <w:r>
        <w:rPr>
          <w:color w:val="333333"/>
        </w:rPr>
        <w:t>Модуль</w:t>
      </w:r>
      <w:r>
        <w:rPr>
          <w:color w:val="333333"/>
          <w:spacing w:val="-4"/>
        </w:rPr>
        <w:t xml:space="preserve"> </w:t>
      </w:r>
      <w:r>
        <w:rPr>
          <w:color w:val="333333"/>
        </w:rPr>
        <w:t>№</w:t>
      </w:r>
      <w:r>
        <w:rPr>
          <w:color w:val="333333"/>
          <w:spacing w:val="-3"/>
        </w:rPr>
        <w:t xml:space="preserve"> </w:t>
      </w:r>
      <w:r>
        <w:rPr>
          <w:color w:val="333333"/>
        </w:rPr>
        <w:t>2.</w:t>
      </w:r>
      <w:r>
        <w:rPr>
          <w:color w:val="333333"/>
          <w:spacing w:val="-3"/>
        </w:rPr>
        <w:t xml:space="preserve"> </w:t>
      </w:r>
      <w:r>
        <w:rPr>
          <w:color w:val="333333"/>
        </w:rPr>
        <w:t>«Основы</w:t>
      </w:r>
      <w:r>
        <w:rPr>
          <w:color w:val="333333"/>
          <w:spacing w:val="-1"/>
        </w:rPr>
        <w:t xml:space="preserve"> </w:t>
      </w:r>
      <w:r>
        <w:rPr>
          <w:color w:val="333333"/>
        </w:rPr>
        <w:t>военной</w:t>
      </w:r>
      <w:r>
        <w:rPr>
          <w:color w:val="333333"/>
          <w:spacing w:val="-2"/>
        </w:rPr>
        <w:t xml:space="preserve"> подготовки»:</w:t>
      </w:r>
    </w:p>
    <w:p w14:paraId="62292DEA">
      <w:pPr>
        <w:pStyle w:val="7"/>
        <w:spacing w:line="274" w:lineRule="exact"/>
        <w:ind w:left="1132"/>
        <w:jc w:val="left"/>
      </w:pPr>
      <w:r>
        <w:rPr>
          <w:color w:val="333333"/>
        </w:rPr>
        <w:t>знать</w:t>
      </w:r>
      <w:r>
        <w:rPr>
          <w:color w:val="333333"/>
          <w:spacing w:val="-3"/>
        </w:rPr>
        <w:t xml:space="preserve"> </w:t>
      </w:r>
      <w:r>
        <w:rPr>
          <w:color w:val="333333"/>
        </w:rPr>
        <w:t>строевые</w:t>
      </w:r>
      <w:r>
        <w:rPr>
          <w:color w:val="333333"/>
          <w:spacing w:val="-2"/>
        </w:rPr>
        <w:t xml:space="preserve"> </w:t>
      </w:r>
      <w:r>
        <w:rPr>
          <w:color w:val="333333"/>
        </w:rPr>
        <w:t>приёмы</w:t>
      </w:r>
      <w:r>
        <w:rPr>
          <w:color w:val="333333"/>
          <w:spacing w:val="-2"/>
        </w:rPr>
        <w:t xml:space="preserve"> </w:t>
      </w:r>
      <w:r>
        <w:rPr>
          <w:color w:val="333333"/>
        </w:rPr>
        <w:t>в</w:t>
      </w:r>
      <w:r>
        <w:rPr>
          <w:color w:val="333333"/>
          <w:spacing w:val="-3"/>
        </w:rPr>
        <w:t xml:space="preserve"> </w:t>
      </w:r>
      <w:r>
        <w:rPr>
          <w:color w:val="333333"/>
        </w:rPr>
        <w:t>движении</w:t>
      </w:r>
      <w:r>
        <w:rPr>
          <w:color w:val="333333"/>
          <w:spacing w:val="-2"/>
        </w:rPr>
        <w:t xml:space="preserve"> </w:t>
      </w:r>
      <w:r>
        <w:rPr>
          <w:color w:val="333333"/>
        </w:rPr>
        <w:t>без</w:t>
      </w:r>
      <w:r>
        <w:rPr>
          <w:color w:val="333333"/>
          <w:spacing w:val="-2"/>
        </w:rPr>
        <w:t xml:space="preserve"> оружия;</w:t>
      </w:r>
    </w:p>
    <w:p w14:paraId="6524D16C">
      <w:pPr>
        <w:pStyle w:val="7"/>
        <w:ind w:left="1132" w:right="3582"/>
        <w:jc w:val="left"/>
      </w:pPr>
      <w:r>
        <w:rPr>
          <w:color w:val="333333"/>
        </w:rPr>
        <w:t>выполнять строевые приёмы в движении без оружия; иметь</w:t>
      </w:r>
      <w:r>
        <w:rPr>
          <w:color w:val="333333"/>
          <w:spacing w:val="-13"/>
        </w:rPr>
        <w:t xml:space="preserve"> </w:t>
      </w:r>
      <w:r>
        <w:rPr>
          <w:color w:val="333333"/>
        </w:rPr>
        <w:t>представление</w:t>
      </w:r>
      <w:r>
        <w:rPr>
          <w:color w:val="333333"/>
          <w:spacing w:val="-15"/>
        </w:rPr>
        <w:t xml:space="preserve"> </w:t>
      </w:r>
      <w:r>
        <w:rPr>
          <w:color w:val="333333"/>
        </w:rPr>
        <w:t>об</w:t>
      </w:r>
      <w:r>
        <w:rPr>
          <w:color w:val="333333"/>
          <w:spacing w:val="-15"/>
        </w:rPr>
        <w:t xml:space="preserve"> </w:t>
      </w:r>
      <w:r>
        <w:rPr>
          <w:color w:val="333333"/>
        </w:rPr>
        <w:t>основах</w:t>
      </w:r>
      <w:r>
        <w:rPr>
          <w:color w:val="333333"/>
          <w:spacing w:val="-11"/>
        </w:rPr>
        <w:t xml:space="preserve"> </w:t>
      </w:r>
      <w:r>
        <w:rPr>
          <w:color w:val="333333"/>
        </w:rPr>
        <w:t>общевойскового</w:t>
      </w:r>
      <w:r>
        <w:rPr>
          <w:color w:val="333333"/>
          <w:spacing w:val="-13"/>
        </w:rPr>
        <w:t xml:space="preserve"> </w:t>
      </w:r>
      <w:r>
        <w:rPr>
          <w:color w:val="333333"/>
        </w:rPr>
        <w:t>боя;</w:t>
      </w:r>
    </w:p>
    <w:p w14:paraId="6ABCD094">
      <w:pPr>
        <w:pStyle w:val="7"/>
        <w:ind w:left="1132" w:right="150"/>
        <w:jc w:val="left"/>
      </w:pPr>
      <w:r>
        <w:rPr>
          <w:color w:val="333333"/>
        </w:rPr>
        <w:t>иметь</w:t>
      </w:r>
      <w:r>
        <w:rPr>
          <w:color w:val="333333"/>
          <w:spacing w:val="-9"/>
        </w:rPr>
        <w:t xml:space="preserve"> </w:t>
      </w:r>
      <w:r>
        <w:rPr>
          <w:color w:val="333333"/>
        </w:rPr>
        <w:t>представление</w:t>
      </w:r>
      <w:r>
        <w:rPr>
          <w:color w:val="333333"/>
          <w:spacing w:val="-13"/>
        </w:rPr>
        <w:t xml:space="preserve"> </w:t>
      </w:r>
      <w:r>
        <w:rPr>
          <w:color w:val="333333"/>
        </w:rPr>
        <w:t>об</w:t>
      </w:r>
      <w:r>
        <w:rPr>
          <w:color w:val="333333"/>
          <w:spacing w:val="-13"/>
        </w:rPr>
        <w:t xml:space="preserve"> </w:t>
      </w:r>
      <w:r>
        <w:rPr>
          <w:color w:val="333333"/>
        </w:rPr>
        <w:t>основных</w:t>
      </w:r>
      <w:r>
        <w:rPr>
          <w:color w:val="333333"/>
          <w:spacing w:val="-8"/>
        </w:rPr>
        <w:t xml:space="preserve"> </w:t>
      </w:r>
      <w:r>
        <w:rPr>
          <w:color w:val="333333"/>
        </w:rPr>
        <w:t>видах</w:t>
      </w:r>
      <w:r>
        <w:rPr>
          <w:color w:val="333333"/>
          <w:spacing w:val="-11"/>
        </w:rPr>
        <w:t xml:space="preserve"> </w:t>
      </w:r>
      <w:r>
        <w:rPr>
          <w:color w:val="333333"/>
        </w:rPr>
        <w:t>общевойскового</w:t>
      </w:r>
      <w:r>
        <w:rPr>
          <w:color w:val="333333"/>
          <w:spacing w:val="-10"/>
        </w:rPr>
        <w:t xml:space="preserve"> </w:t>
      </w:r>
      <w:r>
        <w:rPr>
          <w:color w:val="333333"/>
        </w:rPr>
        <w:t>боя</w:t>
      </w:r>
      <w:r>
        <w:rPr>
          <w:color w:val="333333"/>
          <w:spacing w:val="-13"/>
        </w:rPr>
        <w:t xml:space="preserve"> </w:t>
      </w:r>
      <w:r>
        <w:rPr>
          <w:color w:val="333333"/>
        </w:rPr>
        <w:t>и</w:t>
      </w:r>
      <w:r>
        <w:rPr>
          <w:color w:val="333333"/>
          <w:spacing w:val="-12"/>
        </w:rPr>
        <w:t xml:space="preserve"> </w:t>
      </w:r>
      <w:r>
        <w:rPr>
          <w:color w:val="333333"/>
        </w:rPr>
        <w:t>способах</w:t>
      </w:r>
      <w:r>
        <w:rPr>
          <w:color w:val="333333"/>
          <w:spacing w:val="-8"/>
        </w:rPr>
        <w:t xml:space="preserve"> </w:t>
      </w:r>
      <w:r>
        <w:rPr>
          <w:color w:val="333333"/>
        </w:rPr>
        <w:t>маневра</w:t>
      </w:r>
      <w:r>
        <w:rPr>
          <w:color w:val="333333"/>
          <w:spacing w:val="-14"/>
        </w:rPr>
        <w:t xml:space="preserve"> </w:t>
      </w:r>
      <w:r>
        <w:rPr>
          <w:color w:val="333333"/>
        </w:rPr>
        <w:t>в</w:t>
      </w:r>
      <w:r>
        <w:rPr>
          <w:color w:val="333333"/>
          <w:spacing w:val="-11"/>
        </w:rPr>
        <w:t xml:space="preserve"> </w:t>
      </w:r>
      <w:r>
        <w:rPr>
          <w:color w:val="333333"/>
        </w:rPr>
        <w:t>бою; иметь представление о походном, предбоевом и боевом порядке подразделений; понимать способы действий военнослужащего в бою;</w:t>
      </w:r>
    </w:p>
    <w:p w14:paraId="4093DC56">
      <w:pPr>
        <w:pStyle w:val="7"/>
        <w:ind w:left="1132"/>
        <w:jc w:val="left"/>
      </w:pPr>
      <w:r>
        <w:rPr>
          <w:color w:val="333333"/>
        </w:rPr>
        <w:t>знать</w:t>
      </w:r>
      <w:r>
        <w:rPr>
          <w:color w:val="333333"/>
          <w:spacing w:val="-9"/>
        </w:rPr>
        <w:t xml:space="preserve"> </w:t>
      </w:r>
      <w:r>
        <w:rPr>
          <w:color w:val="333333"/>
        </w:rPr>
        <w:t>правила</w:t>
      </w:r>
      <w:r>
        <w:rPr>
          <w:color w:val="333333"/>
          <w:spacing w:val="-7"/>
        </w:rPr>
        <w:t xml:space="preserve"> </w:t>
      </w:r>
      <w:r>
        <w:rPr>
          <w:color w:val="333333"/>
        </w:rPr>
        <w:t>и</w:t>
      </w:r>
      <w:r>
        <w:rPr>
          <w:color w:val="333333"/>
          <w:spacing w:val="-4"/>
        </w:rPr>
        <w:t xml:space="preserve"> </w:t>
      </w:r>
      <w:r>
        <w:rPr>
          <w:color w:val="333333"/>
        </w:rPr>
        <w:t>меры</w:t>
      </w:r>
      <w:r>
        <w:rPr>
          <w:color w:val="333333"/>
          <w:spacing w:val="-5"/>
        </w:rPr>
        <w:t xml:space="preserve"> </w:t>
      </w:r>
      <w:r>
        <w:rPr>
          <w:color w:val="333333"/>
        </w:rPr>
        <w:t>безопасности</w:t>
      </w:r>
      <w:r>
        <w:rPr>
          <w:color w:val="333333"/>
          <w:spacing w:val="-3"/>
        </w:rPr>
        <w:t xml:space="preserve"> </w:t>
      </w:r>
      <w:r>
        <w:rPr>
          <w:color w:val="333333"/>
        </w:rPr>
        <w:t>при</w:t>
      </w:r>
      <w:r>
        <w:rPr>
          <w:color w:val="333333"/>
          <w:spacing w:val="-3"/>
        </w:rPr>
        <w:t xml:space="preserve"> </w:t>
      </w:r>
      <w:r>
        <w:rPr>
          <w:color w:val="333333"/>
        </w:rPr>
        <w:t>обращении</w:t>
      </w:r>
      <w:r>
        <w:rPr>
          <w:color w:val="333333"/>
          <w:spacing w:val="-3"/>
        </w:rPr>
        <w:t xml:space="preserve"> </w:t>
      </w:r>
      <w:r>
        <w:rPr>
          <w:color w:val="333333"/>
        </w:rPr>
        <w:t>с</w:t>
      </w:r>
      <w:r>
        <w:rPr>
          <w:color w:val="333333"/>
          <w:spacing w:val="-6"/>
        </w:rPr>
        <w:t xml:space="preserve"> </w:t>
      </w:r>
      <w:r>
        <w:rPr>
          <w:color w:val="333333"/>
          <w:spacing w:val="-2"/>
        </w:rPr>
        <w:t>оружием;</w:t>
      </w:r>
    </w:p>
    <w:p w14:paraId="610240D2">
      <w:pPr>
        <w:pStyle w:val="7"/>
        <w:ind w:right="150" w:firstLine="708"/>
        <w:jc w:val="left"/>
      </w:pPr>
      <w:r>
        <w:rPr>
          <w:color w:val="333333"/>
        </w:rPr>
        <w:t>приводить</w:t>
      </w:r>
      <w:r>
        <w:rPr>
          <w:color w:val="333333"/>
          <w:spacing w:val="-7"/>
        </w:rPr>
        <w:t xml:space="preserve"> </w:t>
      </w:r>
      <w:r>
        <w:rPr>
          <w:color w:val="333333"/>
        </w:rPr>
        <w:t>примеры</w:t>
      </w:r>
      <w:r>
        <w:rPr>
          <w:color w:val="333333"/>
          <w:spacing w:val="-5"/>
        </w:rPr>
        <w:t xml:space="preserve"> </w:t>
      </w:r>
      <w:r>
        <w:rPr>
          <w:color w:val="333333"/>
        </w:rPr>
        <w:t>нарушений</w:t>
      </w:r>
      <w:r>
        <w:rPr>
          <w:color w:val="333333"/>
          <w:spacing w:val="-6"/>
        </w:rPr>
        <w:t xml:space="preserve"> </w:t>
      </w:r>
      <w:r>
        <w:rPr>
          <w:color w:val="333333"/>
        </w:rPr>
        <w:t>правил</w:t>
      </w:r>
      <w:r>
        <w:rPr>
          <w:color w:val="333333"/>
          <w:spacing w:val="-5"/>
        </w:rPr>
        <w:t xml:space="preserve"> </w:t>
      </w:r>
      <w:r>
        <w:rPr>
          <w:color w:val="333333"/>
        </w:rPr>
        <w:t>и</w:t>
      </w:r>
      <w:r>
        <w:rPr>
          <w:color w:val="333333"/>
          <w:spacing w:val="-7"/>
        </w:rPr>
        <w:t xml:space="preserve"> </w:t>
      </w:r>
      <w:r>
        <w:rPr>
          <w:color w:val="333333"/>
        </w:rPr>
        <w:t>мер</w:t>
      </w:r>
      <w:r>
        <w:rPr>
          <w:color w:val="333333"/>
          <w:spacing w:val="-6"/>
        </w:rPr>
        <w:t xml:space="preserve"> </w:t>
      </w:r>
      <w:r>
        <w:rPr>
          <w:color w:val="333333"/>
        </w:rPr>
        <w:t>безопасности</w:t>
      </w:r>
      <w:r>
        <w:rPr>
          <w:color w:val="333333"/>
          <w:spacing w:val="-7"/>
        </w:rPr>
        <w:t xml:space="preserve"> </w:t>
      </w:r>
      <w:r>
        <w:rPr>
          <w:color w:val="333333"/>
        </w:rPr>
        <w:t>при</w:t>
      </w:r>
      <w:r>
        <w:rPr>
          <w:color w:val="333333"/>
          <w:spacing w:val="-7"/>
        </w:rPr>
        <w:t xml:space="preserve"> </w:t>
      </w:r>
      <w:r>
        <w:rPr>
          <w:color w:val="333333"/>
        </w:rPr>
        <w:t>обращении</w:t>
      </w:r>
      <w:r>
        <w:rPr>
          <w:color w:val="333333"/>
          <w:spacing w:val="-6"/>
        </w:rPr>
        <w:t xml:space="preserve"> </w:t>
      </w:r>
      <w:r>
        <w:rPr>
          <w:color w:val="333333"/>
        </w:rPr>
        <w:t>с</w:t>
      </w:r>
      <w:r>
        <w:rPr>
          <w:color w:val="333333"/>
          <w:spacing w:val="-7"/>
        </w:rPr>
        <w:t xml:space="preserve"> </w:t>
      </w:r>
      <w:r>
        <w:rPr>
          <w:color w:val="333333"/>
        </w:rPr>
        <w:t>оружием</w:t>
      </w:r>
      <w:r>
        <w:rPr>
          <w:color w:val="333333"/>
          <w:spacing w:val="-6"/>
        </w:rPr>
        <w:t xml:space="preserve"> </w:t>
      </w:r>
      <w:r>
        <w:rPr>
          <w:color w:val="333333"/>
        </w:rPr>
        <w:t>и их возможных последствий;</w:t>
      </w:r>
    </w:p>
    <w:p w14:paraId="2D62AE8E">
      <w:pPr>
        <w:pStyle w:val="7"/>
        <w:ind w:firstLine="708"/>
        <w:jc w:val="left"/>
      </w:pPr>
      <w:r>
        <w:rPr>
          <w:color w:val="333333"/>
        </w:rPr>
        <w:t>применять</w:t>
      </w:r>
      <w:r>
        <w:rPr>
          <w:color w:val="333333"/>
          <w:spacing w:val="78"/>
        </w:rPr>
        <w:t xml:space="preserve"> </w:t>
      </w:r>
      <w:r>
        <w:rPr>
          <w:color w:val="333333"/>
        </w:rPr>
        <w:t>меры</w:t>
      </w:r>
      <w:r>
        <w:rPr>
          <w:color w:val="333333"/>
          <w:spacing w:val="76"/>
        </w:rPr>
        <w:t xml:space="preserve"> </w:t>
      </w:r>
      <w:r>
        <w:rPr>
          <w:color w:val="333333"/>
        </w:rPr>
        <w:t>безопасности</w:t>
      </w:r>
      <w:r>
        <w:rPr>
          <w:color w:val="333333"/>
          <w:spacing w:val="78"/>
        </w:rPr>
        <w:t xml:space="preserve"> </w:t>
      </w:r>
      <w:r>
        <w:rPr>
          <w:color w:val="333333"/>
        </w:rPr>
        <w:t>при</w:t>
      </w:r>
      <w:r>
        <w:rPr>
          <w:color w:val="333333"/>
          <w:spacing w:val="78"/>
        </w:rPr>
        <w:t xml:space="preserve"> </w:t>
      </w:r>
      <w:r>
        <w:rPr>
          <w:color w:val="333333"/>
        </w:rPr>
        <w:t>проведении</w:t>
      </w:r>
      <w:r>
        <w:rPr>
          <w:color w:val="333333"/>
          <w:spacing w:val="75"/>
        </w:rPr>
        <w:t xml:space="preserve"> </w:t>
      </w:r>
      <w:r>
        <w:rPr>
          <w:color w:val="333333"/>
        </w:rPr>
        <w:t>занятий</w:t>
      </w:r>
      <w:r>
        <w:rPr>
          <w:color w:val="333333"/>
          <w:spacing w:val="78"/>
        </w:rPr>
        <w:t xml:space="preserve"> </w:t>
      </w:r>
      <w:r>
        <w:rPr>
          <w:color w:val="333333"/>
        </w:rPr>
        <w:t>по</w:t>
      </w:r>
      <w:r>
        <w:rPr>
          <w:color w:val="333333"/>
          <w:spacing w:val="76"/>
        </w:rPr>
        <w:t xml:space="preserve"> </w:t>
      </w:r>
      <w:r>
        <w:rPr>
          <w:color w:val="333333"/>
        </w:rPr>
        <w:t>боевой</w:t>
      </w:r>
      <w:r>
        <w:rPr>
          <w:color w:val="333333"/>
          <w:spacing w:val="76"/>
        </w:rPr>
        <w:t xml:space="preserve"> </w:t>
      </w:r>
      <w:r>
        <w:rPr>
          <w:color w:val="333333"/>
        </w:rPr>
        <w:t>подготовке</w:t>
      </w:r>
      <w:r>
        <w:rPr>
          <w:color w:val="333333"/>
          <w:spacing w:val="76"/>
        </w:rPr>
        <w:t xml:space="preserve"> </w:t>
      </w:r>
      <w:r>
        <w:rPr>
          <w:color w:val="333333"/>
        </w:rPr>
        <w:t>и обращении с оружием;</w:t>
      </w:r>
    </w:p>
    <w:p w14:paraId="004D03B9">
      <w:pPr>
        <w:pStyle w:val="7"/>
        <w:ind w:firstLine="708"/>
        <w:jc w:val="left"/>
      </w:pPr>
      <w:r>
        <w:rPr>
          <w:color w:val="333333"/>
        </w:rPr>
        <w:t>знать</w:t>
      </w:r>
      <w:r>
        <w:rPr>
          <w:color w:val="333333"/>
          <w:spacing w:val="35"/>
        </w:rPr>
        <w:t xml:space="preserve"> </w:t>
      </w:r>
      <w:r>
        <w:rPr>
          <w:color w:val="333333"/>
        </w:rPr>
        <w:t>способы</w:t>
      </w:r>
      <w:r>
        <w:rPr>
          <w:color w:val="333333"/>
          <w:spacing w:val="39"/>
        </w:rPr>
        <w:t xml:space="preserve"> </w:t>
      </w:r>
      <w:r>
        <w:rPr>
          <w:color w:val="333333"/>
        </w:rPr>
        <w:t>удержания</w:t>
      </w:r>
      <w:r>
        <w:rPr>
          <w:color w:val="333333"/>
          <w:spacing w:val="37"/>
        </w:rPr>
        <w:t xml:space="preserve"> </w:t>
      </w:r>
      <w:r>
        <w:rPr>
          <w:color w:val="333333"/>
        </w:rPr>
        <w:t>оружия,</w:t>
      </w:r>
      <w:r>
        <w:rPr>
          <w:color w:val="333333"/>
          <w:spacing w:val="37"/>
        </w:rPr>
        <w:t xml:space="preserve"> </w:t>
      </w:r>
      <w:r>
        <w:rPr>
          <w:color w:val="333333"/>
        </w:rPr>
        <w:t>правила</w:t>
      </w:r>
      <w:r>
        <w:rPr>
          <w:color w:val="333333"/>
          <w:spacing w:val="36"/>
        </w:rPr>
        <w:t xml:space="preserve"> </w:t>
      </w:r>
      <w:r>
        <w:rPr>
          <w:color w:val="333333"/>
        </w:rPr>
        <w:t>прицеливания</w:t>
      </w:r>
      <w:r>
        <w:rPr>
          <w:color w:val="333333"/>
          <w:spacing w:val="36"/>
        </w:rPr>
        <w:t xml:space="preserve"> </w:t>
      </w:r>
      <w:r>
        <w:rPr>
          <w:color w:val="333333"/>
        </w:rPr>
        <w:t>и</w:t>
      </w:r>
      <w:r>
        <w:rPr>
          <w:color w:val="333333"/>
          <w:spacing w:val="35"/>
        </w:rPr>
        <w:t xml:space="preserve"> </w:t>
      </w:r>
      <w:r>
        <w:rPr>
          <w:color w:val="333333"/>
        </w:rPr>
        <w:t>производства</w:t>
      </w:r>
      <w:r>
        <w:rPr>
          <w:color w:val="333333"/>
          <w:spacing w:val="36"/>
        </w:rPr>
        <w:t xml:space="preserve"> </w:t>
      </w:r>
      <w:r>
        <w:rPr>
          <w:color w:val="333333"/>
        </w:rPr>
        <w:t xml:space="preserve">меткого </w:t>
      </w:r>
      <w:r>
        <w:rPr>
          <w:color w:val="333333"/>
          <w:spacing w:val="-2"/>
        </w:rPr>
        <w:t>выстрела;</w:t>
      </w:r>
    </w:p>
    <w:p w14:paraId="2B698656">
      <w:pPr>
        <w:pStyle w:val="7"/>
        <w:ind w:firstLine="708"/>
        <w:jc w:val="left"/>
      </w:pPr>
      <w:r>
        <w:rPr>
          <w:color w:val="333333"/>
        </w:rPr>
        <w:t>определять</w:t>
      </w:r>
      <w:r>
        <w:rPr>
          <w:color w:val="333333"/>
          <w:spacing w:val="-6"/>
        </w:rPr>
        <w:t xml:space="preserve"> </w:t>
      </w:r>
      <w:r>
        <w:rPr>
          <w:color w:val="333333"/>
        </w:rPr>
        <w:t>характерные</w:t>
      </w:r>
      <w:r>
        <w:rPr>
          <w:color w:val="333333"/>
          <w:spacing w:val="-6"/>
        </w:rPr>
        <w:t xml:space="preserve"> </w:t>
      </w:r>
      <w:r>
        <w:rPr>
          <w:color w:val="333333"/>
        </w:rPr>
        <w:t>конструктивные</w:t>
      </w:r>
      <w:r>
        <w:rPr>
          <w:color w:val="333333"/>
          <w:spacing w:val="-6"/>
        </w:rPr>
        <w:t xml:space="preserve"> </w:t>
      </w:r>
      <w:r>
        <w:rPr>
          <w:color w:val="333333"/>
        </w:rPr>
        <w:t>особенности</w:t>
      </w:r>
      <w:r>
        <w:rPr>
          <w:color w:val="333333"/>
          <w:spacing w:val="-4"/>
        </w:rPr>
        <w:t xml:space="preserve"> </w:t>
      </w:r>
      <w:r>
        <w:rPr>
          <w:color w:val="333333"/>
        </w:rPr>
        <w:t>образцов</w:t>
      </w:r>
      <w:r>
        <w:rPr>
          <w:color w:val="333333"/>
          <w:spacing w:val="-5"/>
        </w:rPr>
        <w:t xml:space="preserve"> </w:t>
      </w:r>
      <w:r>
        <w:rPr>
          <w:color w:val="333333"/>
        </w:rPr>
        <w:t>стрелкового</w:t>
      </w:r>
      <w:r>
        <w:rPr>
          <w:color w:val="333333"/>
          <w:spacing w:val="-4"/>
        </w:rPr>
        <w:t xml:space="preserve"> </w:t>
      </w:r>
      <w:r>
        <w:rPr>
          <w:color w:val="333333"/>
        </w:rPr>
        <w:t>оружия</w:t>
      </w:r>
      <w:r>
        <w:rPr>
          <w:color w:val="333333"/>
          <w:spacing w:val="-4"/>
        </w:rPr>
        <w:t xml:space="preserve"> </w:t>
      </w:r>
      <w:r>
        <w:rPr>
          <w:color w:val="333333"/>
        </w:rPr>
        <w:t>на примере автоматов Калашникова АК-74 и АК-12;</w:t>
      </w:r>
    </w:p>
    <w:p w14:paraId="1EF52F88">
      <w:pPr>
        <w:pStyle w:val="7"/>
        <w:ind w:left="1132" w:right="150"/>
        <w:jc w:val="left"/>
      </w:pPr>
      <w:r>
        <w:rPr>
          <w:color w:val="333333"/>
        </w:rPr>
        <w:t>иметь представление о современных видах короткоствольного стрелкового оружия; иметь</w:t>
      </w:r>
      <w:r>
        <w:rPr>
          <w:color w:val="333333"/>
          <w:spacing w:val="80"/>
        </w:rPr>
        <w:t xml:space="preserve"> </w:t>
      </w:r>
      <w:r>
        <w:rPr>
          <w:color w:val="333333"/>
        </w:rPr>
        <w:t>представление</w:t>
      </w:r>
      <w:r>
        <w:rPr>
          <w:color w:val="333333"/>
          <w:spacing w:val="80"/>
        </w:rPr>
        <w:t xml:space="preserve"> </w:t>
      </w:r>
      <w:r>
        <w:rPr>
          <w:color w:val="333333"/>
        </w:rPr>
        <w:t>об</w:t>
      </w:r>
      <w:r>
        <w:rPr>
          <w:color w:val="333333"/>
          <w:spacing w:val="80"/>
        </w:rPr>
        <w:t xml:space="preserve"> </w:t>
      </w:r>
      <w:r>
        <w:rPr>
          <w:color w:val="333333"/>
        </w:rPr>
        <w:t>истории</w:t>
      </w:r>
      <w:r>
        <w:rPr>
          <w:color w:val="333333"/>
          <w:spacing w:val="80"/>
        </w:rPr>
        <w:t xml:space="preserve"> </w:t>
      </w:r>
      <w:r>
        <w:rPr>
          <w:color w:val="333333"/>
        </w:rPr>
        <w:t>возникновения</w:t>
      </w:r>
      <w:r>
        <w:rPr>
          <w:color w:val="333333"/>
          <w:spacing w:val="80"/>
        </w:rPr>
        <w:t xml:space="preserve"> </w:t>
      </w:r>
      <w:r>
        <w:rPr>
          <w:color w:val="333333"/>
        </w:rPr>
        <w:t>и</w:t>
      </w:r>
      <w:r>
        <w:rPr>
          <w:color w:val="333333"/>
          <w:spacing w:val="80"/>
        </w:rPr>
        <w:t xml:space="preserve"> </w:t>
      </w:r>
      <w:r>
        <w:rPr>
          <w:color w:val="333333"/>
        </w:rPr>
        <w:t>развития</w:t>
      </w:r>
      <w:r>
        <w:rPr>
          <w:color w:val="333333"/>
          <w:spacing w:val="80"/>
        </w:rPr>
        <w:t xml:space="preserve"> </w:t>
      </w:r>
      <w:r>
        <w:rPr>
          <w:color w:val="333333"/>
        </w:rPr>
        <w:t>робототехнических</w:t>
      </w:r>
    </w:p>
    <w:p w14:paraId="7E47165D">
      <w:pPr>
        <w:pStyle w:val="7"/>
        <w:jc w:val="left"/>
      </w:pPr>
      <w:r>
        <w:rPr>
          <w:color w:val="333333"/>
          <w:spacing w:val="-2"/>
        </w:rPr>
        <w:t>комплексов;</w:t>
      </w:r>
    </w:p>
    <w:p w14:paraId="08D1F365">
      <w:pPr>
        <w:pStyle w:val="7"/>
        <w:ind w:left="1132"/>
        <w:jc w:val="left"/>
      </w:pPr>
      <w:r>
        <w:rPr>
          <w:color w:val="333333"/>
        </w:rPr>
        <w:t>иметь</w:t>
      </w:r>
      <w:r>
        <w:rPr>
          <w:color w:val="333333"/>
          <w:spacing w:val="-10"/>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конструктивных</w:t>
      </w:r>
      <w:r>
        <w:rPr>
          <w:color w:val="333333"/>
          <w:spacing w:val="-8"/>
        </w:rPr>
        <w:t xml:space="preserve"> </w:t>
      </w:r>
      <w:r>
        <w:rPr>
          <w:color w:val="333333"/>
        </w:rPr>
        <w:t>особенностях</w:t>
      </w:r>
      <w:r>
        <w:rPr>
          <w:color w:val="333333"/>
          <w:spacing w:val="-9"/>
        </w:rPr>
        <w:t xml:space="preserve"> </w:t>
      </w:r>
      <w:r>
        <w:rPr>
          <w:color w:val="333333"/>
        </w:rPr>
        <w:t>БПЛА</w:t>
      </w:r>
      <w:r>
        <w:rPr>
          <w:color w:val="333333"/>
          <w:spacing w:val="-12"/>
        </w:rPr>
        <w:t xml:space="preserve"> </w:t>
      </w:r>
      <w:r>
        <w:rPr>
          <w:color w:val="333333"/>
        </w:rPr>
        <w:t>квадрокоптерного</w:t>
      </w:r>
      <w:r>
        <w:rPr>
          <w:color w:val="333333"/>
          <w:spacing w:val="-10"/>
        </w:rPr>
        <w:t xml:space="preserve"> </w:t>
      </w:r>
      <w:r>
        <w:rPr>
          <w:color w:val="333333"/>
        </w:rPr>
        <w:t>типа; иметь представление о способах боевого применения БПЛА;</w:t>
      </w:r>
    </w:p>
    <w:p w14:paraId="51D20CB4">
      <w:pPr>
        <w:pStyle w:val="7"/>
        <w:ind w:left="1132"/>
        <w:jc w:val="left"/>
      </w:pPr>
      <w:r>
        <w:rPr>
          <w:color w:val="333333"/>
        </w:rPr>
        <w:t>иметь</w:t>
      </w:r>
      <w:r>
        <w:rPr>
          <w:color w:val="333333"/>
          <w:spacing w:val="-10"/>
        </w:rPr>
        <w:t xml:space="preserve"> </w:t>
      </w:r>
      <w:r>
        <w:rPr>
          <w:color w:val="333333"/>
        </w:rPr>
        <w:t>представление</w:t>
      </w:r>
      <w:r>
        <w:rPr>
          <w:color w:val="333333"/>
          <w:spacing w:val="-8"/>
        </w:rPr>
        <w:t xml:space="preserve"> </w:t>
      </w:r>
      <w:r>
        <w:rPr>
          <w:color w:val="333333"/>
        </w:rPr>
        <w:t>об</w:t>
      </w:r>
      <w:r>
        <w:rPr>
          <w:color w:val="333333"/>
          <w:spacing w:val="-8"/>
        </w:rPr>
        <w:t xml:space="preserve"> </w:t>
      </w:r>
      <w:r>
        <w:rPr>
          <w:color w:val="333333"/>
        </w:rPr>
        <w:t>истории</w:t>
      </w:r>
      <w:r>
        <w:rPr>
          <w:color w:val="333333"/>
          <w:spacing w:val="-4"/>
        </w:rPr>
        <w:t xml:space="preserve"> </w:t>
      </w:r>
      <w:r>
        <w:rPr>
          <w:color w:val="333333"/>
        </w:rPr>
        <w:t>возникновения</w:t>
      </w:r>
      <w:r>
        <w:rPr>
          <w:color w:val="333333"/>
          <w:spacing w:val="-6"/>
        </w:rPr>
        <w:t xml:space="preserve"> </w:t>
      </w:r>
      <w:r>
        <w:rPr>
          <w:color w:val="333333"/>
        </w:rPr>
        <w:t>и</w:t>
      </w:r>
      <w:r>
        <w:rPr>
          <w:color w:val="333333"/>
          <w:spacing w:val="-7"/>
        </w:rPr>
        <w:t xml:space="preserve"> </w:t>
      </w:r>
      <w:r>
        <w:rPr>
          <w:color w:val="333333"/>
        </w:rPr>
        <w:t>развития</w:t>
      </w:r>
      <w:r>
        <w:rPr>
          <w:color w:val="333333"/>
          <w:spacing w:val="-4"/>
        </w:rPr>
        <w:t xml:space="preserve"> </w:t>
      </w:r>
      <w:r>
        <w:rPr>
          <w:color w:val="333333"/>
          <w:spacing w:val="-2"/>
        </w:rPr>
        <w:t>связи;</w:t>
      </w:r>
    </w:p>
    <w:p w14:paraId="5C510F41">
      <w:pPr>
        <w:pStyle w:val="7"/>
        <w:ind w:firstLine="708"/>
        <w:jc w:val="left"/>
      </w:pPr>
      <w:r>
        <w:rPr>
          <w:color w:val="333333"/>
        </w:rPr>
        <w:t>иметь</w:t>
      </w:r>
      <w:r>
        <w:rPr>
          <w:color w:val="333333"/>
          <w:spacing w:val="38"/>
        </w:rPr>
        <w:t xml:space="preserve"> </w:t>
      </w:r>
      <w:r>
        <w:rPr>
          <w:color w:val="333333"/>
        </w:rPr>
        <w:t>представление</w:t>
      </w:r>
      <w:r>
        <w:rPr>
          <w:color w:val="333333"/>
          <w:spacing w:val="37"/>
        </w:rPr>
        <w:t xml:space="preserve"> </w:t>
      </w:r>
      <w:r>
        <w:rPr>
          <w:color w:val="333333"/>
        </w:rPr>
        <w:t>о</w:t>
      </w:r>
      <w:r>
        <w:rPr>
          <w:color w:val="333333"/>
          <w:spacing w:val="34"/>
        </w:rPr>
        <w:t xml:space="preserve"> </w:t>
      </w:r>
      <w:r>
        <w:rPr>
          <w:color w:val="333333"/>
        </w:rPr>
        <w:t>назначении</w:t>
      </w:r>
      <w:r>
        <w:rPr>
          <w:color w:val="333333"/>
          <w:spacing w:val="39"/>
        </w:rPr>
        <w:t xml:space="preserve"> </w:t>
      </w:r>
      <w:r>
        <w:rPr>
          <w:color w:val="333333"/>
        </w:rPr>
        <w:t>радиосвязи</w:t>
      </w:r>
      <w:r>
        <w:rPr>
          <w:color w:val="333333"/>
          <w:spacing w:val="38"/>
        </w:rPr>
        <w:t xml:space="preserve"> </w:t>
      </w:r>
      <w:r>
        <w:rPr>
          <w:color w:val="333333"/>
        </w:rPr>
        <w:t>и</w:t>
      </w:r>
      <w:r>
        <w:rPr>
          <w:color w:val="333333"/>
          <w:spacing w:val="35"/>
        </w:rPr>
        <w:t xml:space="preserve"> </w:t>
      </w:r>
      <w:r>
        <w:rPr>
          <w:color w:val="333333"/>
        </w:rPr>
        <w:t>о</w:t>
      </w:r>
      <w:r>
        <w:rPr>
          <w:color w:val="333333"/>
          <w:spacing w:val="36"/>
        </w:rPr>
        <w:t xml:space="preserve"> </w:t>
      </w:r>
      <w:r>
        <w:rPr>
          <w:color w:val="333333"/>
        </w:rPr>
        <w:t>требованиях,</w:t>
      </w:r>
      <w:r>
        <w:rPr>
          <w:color w:val="333333"/>
          <w:spacing w:val="35"/>
        </w:rPr>
        <w:t xml:space="preserve"> </w:t>
      </w:r>
      <w:r>
        <w:rPr>
          <w:color w:val="333333"/>
        </w:rPr>
        <w:t>предъявляемых</w:t>
      </w:r>
      <w:r>
        <w:rPr>
          <w:color w:val="333333"/>
          <w:spacing w:val="39"/>
        </w:rPr>
        <w:t xml:space="preserve"> </w:t>
      </w:r>
      <w:r>
        <w:rPr>
          <w:color w:val="333333"/>
        </w:rPr>
        <w:t xml:space="preserve">к </w:t>
      </w:r>
      <w:r>
        <w:rPr>
          <w:color w:val="333333"/>
          <w:spacing w:val="-2"/>
        </w:rPr>
        <w:t>радиосвязи;</w:t>
      </w:r>
    </w:p>
    <w:p w14:paraId="0DD76911">
      <w:pPr>
        <w:pStyle w:val="7"/>
        <w:spacing w:before="1"/>
        <w:ind w:firstLine="708"/>
        <w:jc w:val="left"/>
      </w:pPr>
      <w:r>
        <w:rPr>
          <w:color w:val="333333"/>
        </w:rPr>
        <w:t>иметь</w:t>
      </w:r>
      <w:r>
        <w:rPr>
          <w:color w:val="333333"/>
          <w:spacing w:val="32"/>
        </w:rPr>
        <w:t xml:space="preserve"> </w:t>
      </w:r>
      <w:r>
        <w:rPr>
          <w:color w:val="333333"/>
        </w:rPr>
        <w:t>представление</w:t>
      </w:r>
      <w:r>
        <w:rPr>
          <w:color w:val="333333"/>
          <w:spacing w:val="31"/>
        </w:rPr>
        <w:t xml:space="preserve"> </w:t>
      </w:r>
      <w:r>
        <w:rPr>
          <w:color w:val="333333"/>
        </w:rPr>
        <w:t>о</w:t>
      </w:r>
      <w:r>
        <w:rPr>
          <w:color w:val="333333"/>
          <w:spacing w:val="28"/>
        </w:rPr>
        <w:t xml:space="preserve"> </w:t>
      </w:r>
      <w:r>
        <w:rPr>
          <w:color w:val="333333"/>
        </w:rPr>
        <w:t>видах,</w:t>
      </w:r>
      <w:r>
        <w:rPr>
          <w:color w:val="333333"/>
          <w:spacing w:val="29"/>
        </w:rPr>
        <w:t xml:space="preserve"> </w:t>
      </w:r>
      <w:r>
        <w:rPr>
          <w:color w:val="333333"/>
        </w:rPr>
        <w:t>предназначении,</w:t>
      </w:r>
      <w:r>
        <w:rPr>
          <w:color w:val="333333"/>
          <w:spacing w:val="32"/>
        </w:rPr>
        <w:t xml:space="preserve"> </w:t>
      </w:r>
      <w:r>
        <w:rPr>
          <w:color w:val="333333"/>
        </w:rPr>
        <w:t>тактико-технических</w:t>
      </w:r>
      <w:r>
        <w:rPr>
          <w:color w:val="333333"/>
          <w:spacing w:val="32"/>
        </w:rPr>
        <w:t xml:space="preserve"> </w:t>
      </w:r>
      <w:r>
        <w:rPr>
          <w:color w:val="333333"/>
        </w:rPr>
        <w:t>характеристиках современных переносных радиостанций;</w:t>
      </w:r>
    </w:p>
    <w:p w14:paraId="02E6C585">
      <w:pPr>
        <w:pStyle w:val="7"/>
        <w:spacing w:before="5" w:line="237" w:lineRule="auto"/>
        <w:ind w:firstLine="708"/>
        <w:jc w:val="left"/>
      </w:pP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w:t>
      </w:r>
      <w:r>
        <w:rPr>
          <w:color w:val="333333"/>
          <w:spacing w:val="40"/>
        </w:rPr>
        <w:t xml:space="preserve"> </w:t>
      </w:r>
      <w:r>
        <w:rPr>
          <w:color w:val="333333"/>
        </w:rPr>
        <w:t>тактических</w:t>
      </w:r>
      <w:r>
        <w:rPr>
          <w:color w:val="333333"/>
          <w:spacing w:val="76"/>
        </w:rPr>
        <w:t xml:space="preserve"> </w:t>
      </w:r>
      <w:r>
        <w:rPr>
          <w:color w:val="333333"/>
        </w:rPr>
        <w:t>свойствах</w:t>
      </w:r>
      <w:r>
        <w:rPr>
          <w:color w:val="333333"/>
          <w:spacing w:val="40"/>
        </w:rPr>
        <w:t xml:space="preserve"> </w:t>
      </w:r>
      <w:r>
        <w:rPr>
          <w:color w:val="333333"/>
        </w:rPr>
        <w:t>местности</w:t>
      </w:r>
      <w:r>
        <w:rPr>
          <w:color w:val="333333"/>
          <w:spacing w:val="40"/>
        </w:rPr>
        <w:t xml:space="preserve"> </w:t>
      </w:r>
      <w:r>
        <w:rPr>
          <w:color w:val="333333"/>
        </w:rPr>
        <w:t>и</w:t>
      </w:r>
      <w:r>
        <w:rPr>
          <w:color w:val="333333"/>
          <w:spacing w:val="40"/>
        </w:rPr>
        <w:t xml:space="preserve"> </w:t>
      </w:r>
      <w:r>
        <w:rPr>
          <w:color w:val="333333"/>
        </w:rPr>
        <w:t>их</w:t>
      </w:r>
      <w:r>
        <w:rPr>
          <w:color w:val="333333"/>
          <w:spacing w:val="40"/>
        </w:rPr>
        <w:t xml:space="preserve"> </w:t>
      </w:r>
      <w:r>
        <w:rPr>
          <w:color w:val="333333"/>
        </w:rPr>
        <w:t>влиянии</w:t>
      </w:r>
      <w:r>
        <w:rPr>
          <w:color w:val="333333"/>
          <w:spacing w:val="-3"/>
        </w:rPr>
        <w:t xml:space="preserve"> </w:t>
      </w:r>
      <w:r>
        <w:rPr>
          <w:color w:val="333333"/>
        </w:rPr>
        <w:t>на</w:t>
      </w:r>
      <w:r>
        <w:rPr>
          <w:color w:val="333333"/>
          <w:spacing w:val="40"/>
        </w:rPr>
        <w:t xml:space="preserve"> </w:t>
      </w:r>
      <w:r>
        <w:rPr>
          <w:color w:val="333333"/>
        </w:rPr>
        <w:t>боевые</w:t>
      </w:r>
      <w:r>
        <w:rPr>
          <w:color w:val="333333"/>
          <w:spacing w:val="40"/>
        </w:rPr>
        <w:t xml:space="preserve"> </w:t>
      </w:r>
      <w:r>
        <w:rPr>
          <w:color w:val="333333"/>
        </w:rPr>
        <w:t>действия войск;</w:t>
      </w:r>
    </w:p>
    <w:p w14:paraId="52CA43CA">
      <w:pPr>
        <w:pStyle w:val="7"/>
        <w:spacing w:before="1"/>
        <w:ind w:left="1132"/>
        <w:jc w:val="left"/>
      </w:pPr>
      <w:r>
        <w:rPr>
          <w:color w:val="333333"/>
        </w:rPr>
        <w:t>иметь</w:t>
      </w:r>
      <w:r>
        <w:rPr>
          <w:color w:val="333333"/>
          <w:spacing w:val="-5"/>
        </w:rPr>
        <w:t xml:space="preserve"> </w:t>
      </w:r>
      <w:r>
        <w:rPr>
          <w:color w:val="333333"/>
        </w:rPr>
        <w:t>представление</w:t>
      </w:r>
      <w:r>
        <w:rPr>
          <w:color w:val="333333"/>
          <w:spacing w:val="-7"/>
        </w:rPr>
        <w:t xml:space="preserve"> </w:t>
      </w:r>
      <w:r>
        <w:rPr>
          <w:color w:val="333333"/>
        </w:rPr>
        <w:t>о</w:t>
      </w:r>
      <w:r>
        <w:rPr>
          <w:color w:val="333333"/>
          <w:spacing w:val="-5"/>
        </w:rPr>
        <w:t xml:space="preserve"> </w:t>
      </w:r>
      <w:r>
        <w:rPr>
          <w:color w:val="333333"/>
        </w:rPr>
        <w:t>шанцевом</w:t>
      </w:r>
      <w:r>
        <w:rPr>
          <w:color w:val="333333"/>
          <w:spacing w:val="-5"/>
        </w:rPr>
        <w:t xml:space="preserve"> </w:t>
      </w:r>
      <w:r>
        <w:rPr>
          <w:color w:val="333333"/>
          <w:spacing w:val="-2"/>
        </w:rPr>
        <w:t>инструменте;</w:t>
      </w:r>
    </w:p>
    <w:p w14:paraId="2A36E68A">
      <w:pPr>
        <w:pStyle w:val="7"/>
        <w:ind w:left="1132"/>
        <w:jc w:val="left"/>
      </w:pPr>
      <w:r>
        <w:rPr>
          <w:color w:val="333333"/>
        </w:rPr>
        <w:t>иметь представление о позиции отделения и порядке оборудования окопа для стрелка; иметь</w:t>
      </w:r>
      <w:r>
        <w:rPr>
          <w:color w:val="333333"/>
          <w:spacing w:val="-10"/>
        </w:rPr>
        <w:t xml:space="preserve"> </w:t>
      </w:r>
      <w:r>
        <w:rPr>
          <w:color w:val="333333"/>
        </w:rPr>
        <w:t>представление</w:t>
      </w:r>
      <w:r>
        <w:rPr>
          <w:color w:val="333333"/>
          <w:spacing w:val="-11"/>
        </w:rPr>
        <w:t xml:space="preserve"> </w:t>
      </w:r>
      <w:r>
        <w:rPr>
          <w:color w:val="333333"/>
        </w:rPr>
        <w:t>о</w:t>
      </w:r>
      <w:r>
        <w:rPr>
          <w:color w:val="333333"/>
          <w:spacing w:val="-9"/>
        </w:rPr>
        <w:t xml:space="preserve"> </w:t>
      </w:r>
      <w:r>
        <w:rPr>
          <w:color w:val="333333"/>
        </w:rPr>
        <w:t>видах</w:t>
      </w:r>
      <w:r>
        <w:rPr>
          <w:color w:val="333333"/>
          <w:spacing w:val="-7"/>
        </w:rPr>
        <w:t xml:space="preserve"> </w:t>
      </w:r>
      <w:r>
        <w:rPr>
          <w:color w:val="333333"/>
        </w:rPr>
        <w:t>оружия</w:t>
      </w:r>
      <w:r>
        <w:rPr>
          <w:color w:val="333333"/>
          <w:spacing w:val="-8"/>
        </w:rPr>
        <w:t xml:space="preserve"> </w:t>
      </w:r>
      <w:r>
        <w:rPr>
          <w:color w:val="333333"/>
        </w:rPr>
        <w:t>массового</w:t>
      </w:r>
      <w:r>
        <w:rPr>
          <w:color w:val="333333"/>
          <w:spacing w:val="-11"/>
        </w:rPr>
        <w:t xml:space="preserve"> </w:t>
      </w:r>
      <w:r>
        <w:rPr>
          <w:color w:val="333333"/>
        </w:rPr>
        <w:t>поражения</w:t>
      </w:r>
      <w:r>
        <w:rPr>
          <w:color w:val="333333"/>
          <w:spacing w:val="-10"/>
        </w:rPr>
        <w:t xml:space="preserve"> </w:t>
      </w:r>
      <w:r>
        <w:rPr>
          <w:color w:val="333333"/>
        </w:rPr>
        <w:t>и</w:t>
      </w:r>
      <w:r>
        <w:rPr>
          <w:color w:val="333333"/>
          <w:spacing w:val="-8"/>
        </w:rPr>
        <w:t xml:space="preserve"> </w:t>
      </w:r>
      <w:r>
        <w:rPr>
          <w:color w:val="333333"/>
        </w:rPr>
        <w:t>их</w:t>
      </w:r>
      <w:r>
        <w:rPr>
          <w:color w:val="333333"/>
          <w:spacing w:val="-9"/>
        </w:rPr>
        <w:t xml:space="preserve"> </w:t>
      </w:r>
      <w:r>
        <w:rPr>
          <w:color w:val="333333"/>
        </w:rPr>
        <w:t>поражающих</w:t>
      </w:r>
      <w:r>
        <w:rPr>
          <w:color w:val="333333"/>
          <w:spacing w:val="-8"/>
        </w:rPr>
        <w:t xml:space="preserve"> </w:t>
      </w:r>
      <w:r>
        <w:rPr>
          <w:color w:val="333333"/>
        </w:rPr>
        <w:t>факторах; знать способы действий при применении противником оружия массового поражения; понимать особенности оказания первой помощи в бою;</w:t>
      </w:r>
    </w:p>
    <w:p w14:paraId="043A96B3">
      <w:pPr>
        <w:pStyle w:val="7"/>
        <w:ind w:left="1132" w:right="3582"/>
        <w:jc w:val="left"/>
      </w:pPr>
      <w:r>
        <w:rPr>
          <w:color w:val="333333"/>
        </w:rPr>
        <w:t>знать</w:t>
      </w:r>
      <w:r>
        <w:rPr>
          <w:color w:val="333333"/>
          <w:spacing w:val="-8"/>
        </w:rPr>
        <w:t xml:space="preserve"> </w:t>
      </w:r>
      <w:r>
        <w:rPr>
          <w:color w:val="333333"/>
        </w:rPr>
        <w:t>условные</w:t>
      </w:r>
      <w:r>
        <w:rPr>
          <w:color w:val="333333"/>
          <w:spacing w:val="-12"/>
        </w:rPr>
        <w:t xml:space="preserve"> </w:t>
      </w:r>
      <w:r>
        <w:rPr>
          <w:color w:val="333333"/>
        </w:rPr>
        <w:t>зоны</w:t>
      </w:r>
      <w:r>
        <w:rPr>
          <w:color w:val="333333"/>
          <w:spacing w:val="-12"/>
        </w:rPr>
        <w:t xml:space="preserve"> </w:t>
      </w:r>
      <w:r>
        <w:rPr>
          <w:color w:val="333333"/>
        </w:rPr>
        <w:t>оказания</w:t>
      </w:r>
      <w:r>
        <w:rPr>
          <w:color w:val="333333"/>
          <w:spacing w:val="-8"/>
        </w:rPr>
        <w:t xml:space="preserve"> </w:t>
      </w:r>
      <w:r>
        <w:rPr>
          <w:color w:val="333333"/>
        </w:rPr>
        <w:t>первой</w:t>
      </w:r>
      <w:r>
        <w:rPr>
          <w:color w:val="333333"/>
          <w:spacing w:val="-10"/>
        </w:rPr>
        <w:t xml:space="preserve"> </w:t>
      </w:r>
      <w:r>
        <w:rPr>
          <w:color w:val="333333"/>
        </w:rPr>
        <w:t>помощи</w:t>
      </w:r>
      <w:r>
        <w:rPr>
          <w:color w:val="333333"/>
          <w:spacing w:val="-13"/>
        </w:rPr>
        <w:t xml:space="preserve"> </w:t>
      </w:r>
      <w:r>
        <w:rPr>
          <w:color w:val="333333"/>
        </w:rPr>
        <w:t>в</w:t>
      </w:r>
      <w:r>
        <w:rPr>
          <w:color w:val="333333"/>
          <w:spacing w:val="-12"/>
        </w:rPr>
        <w:t xml:space="preserve"> </w:t>
      </w:r>
      <w:r>
        <w:rPr>
          <w:color w:val="333333"/>
        </w:rPr>
        <w:t>бою; знать приемы самопомощи в бою;</w:t>
      </w:r>
    </w:p>
    <w:p w14:paraId="5CD33E6D">
      <w:pPr>
        <w:pStyle w:val="7"/>
        <w:ind w:left="1132"/>
        <w:jc w:val="left"/>
      </w:pPr>
      <w:r>
        <w:rPr>
          <w:color w:val="333333"/>
        </w:rPr>
        <w:t>иметь</w:t>
      </w:r>
      <w:r>
        <w:rPr>
          <w:color w:val="333333"/>
          <w:spacing w:val="-10"/>
        </w:rPr>
        <w:t xml:space="preserve"> </w:t>
      </w:r>
      <w:r>
        <w:rPr>
          <w:color w:val="333333"/>
        </w:rPr>
        <w:t>представление</w:t>
      </w:r>
      <w:r>
        <w:rPr>
          <w:color w:val="333333"/>
          <w:spacing w:val="-5"/>
        </w:rPr>
        <w:t xml:space="preserve"> </w:t>
      </w:r>
      <w:r>
        <w:rPr>
          <w:color w:val="333333"/>
        </w:rPr>
        <w:t>о</w:t>
      </w:r>
      <w:r>
        <w:rPr>
          <w:color w:val="333333"/>
          <w:spacing w:val="-6"/>
        </w:rPr>
        <w:t xml:space="preserve"> </w:t>
      </w:r>
      <w:r>
        <w:rPr>
          <w:color w:val="333333"/>
        </w:rPr>
        <w:t>военно-учетных</w:t>
      </w:r>
      <w:r>
        <w:rPr>
          <w:color w:val="333333"/>
          <w:spacing w:val="-3"/>
        </w:rPr>
        <w:t xml:space="preserve"> </w:t>
      </w:r>
      <w:r>
        <w:rPr>
          <w:color w:val="333333"/>
          <w:spacing w:val="-2"/>
        </w:rPr>
        <w:t>специальностях;</w:t>
      </w:r>
    </w:p>
    <w:p w14:paraId="19BF2497">
      <w:pPr>
        <w:pStyle w:val="7"/>
        <w:ind w:left="1132" w:right="1251"/>
        <w:jc w:val="left"/>
      </w:pPr>
      <w:r>
        <w:rPr>
          <w:color w:val="333333"/>
        </w:rPr>
        <w:t>знать</w:t>
      </w:r>
      <w:r>
        <w:rPr>
          <w:color w:val="333333"/>
          <w:spacing w:val="-8"/>
        </w:rPr>
        <w:t xml:space="preserve"> </w:t>
      </w:r>
      <w:r>
        <w:rPr>
          <w:color w:val="333333"/>
        </w:rPr>
        <w:t>особенности</w:t>
      </w:r>
      <w:r>
        <w:rPr>
          <w:color w:val="333333"/>
          <w:spacing w:val="-5"/>
        </w:rPr>
        <w:t xml:space="preserve"> </w:t>
      </w:r>
      <w:r>
        <w:rPr>
          <w:color w:val="333333"/>
        </w:rPr>
        <w:t>прохождение</w:t>
      </w:r>
      <w:r>
        <w:rPr>
          <w:color w:val="333333"/>
          <w:spacing w:val="-9"/>
        </w:rPr>
        <w:t xml:space="preserve"> </w:t>
      </w:r>
      <w:r>
        <w:rPr>
          <w:color w:val="333333"/>
        </w:rPr>
        <w:t>военной</w:t>
      </w:r>
      <w:r>
        <w:rPr>
          <w:color w:val="333333"/>
          <w:spacing w:val="-7"/>
        </w:rPr>
        <w:t xml:space="preserve"> </w:t>
      </w:r>
      <w:r>
        <w:rPr>
          <w:color w:val="333333"/>
        </w:rPr>
        <w:t>службы</w:t>
      </w:r>
      <w:r>
        <w:rPr>
          <w:color w:val="333333"/>
          <w:spacing w:val="-8"/>
        </w:rPr>
        <w:t xml:space="preserve"> </w:t>
      </w:r>
      <w:r>
        <w:rPr>
          <w:color w:val="333333"/>
        </w:rPr>
        <w:t>по</w:t>
      </w:r>
      <w:r>
        <w:rPr>
          <w:color w:val="333333"/>
          <w:spacing w:val="-8"/>
        </w:rPr>
        <w:t xml:space="preserve"> </w:t>
      </w:r>
      <w:r>
        <w:rPr>
          <w:color w:val="333333"/>
        </w:rPr>
        <w:t>призыву</w:t>
      </w:r>
      <w:r>
        <w:rPr>
          <w:color w:val="333333"/>
          <w:spacing w:val="-11"/>
        </w:rPr>
        <w:t xml:space="preserve"> </w:t>
      </w:r>
      <w:r>
        <w:rPr>
          <w:color w:val="333333"/>
        </w:rPr>
        <w:t>и</w:t>
      </w:r>
      <w:r>
        <w:rPr>
          <w:color w:val="333333"/>
          <w:spacing w:val="-8"/>
        </w:rPr>
        <w:t xml:space="preserve"> </w:t>
      </w:r>
      <w:r>
        <w:rPr>
          <w:color w:val="333333"/>
        </w:rPr>
        <w:t>по</w:t>
      </w:r>
      <w:r>
        <w:rPr>
          <w:color w:val="333333"/>
          <w:spacing w:val="-8"/>
        </w:rPr>
        <w:t xml:space="preserve"> </w:t>
      </w:r>
      <w:r>
        <w:rPr>
          <w:color w:val="333333"/>
        </w:rPr>
        <w:t>контракту; иметь представления о военно-учебных заведениях;</w:t>
      </w:r>
    </w:p>
    <w:p w14:paraId="2C7B45B3">
      <w:pPr>
        <w:pStyle w:val="7"/>
        <w:ind w:firstLine="708"/>
        <w:jc w:val="left"/>
      </w:pPr>
      <w:r>
        <w:rPr>
          <w:color w:val="333333"/>
        </w:rPr>
        <w:t>иметь</w:t>
      </w:r>
      <w:r>
        <w:rPr>
          <w:color w:val="333333"/>
          <w:spacing w:val="40"/>
        </w:rPr>
        <w:t xml:space="preserve"> </w:t>
      </w:r>
      <w:r>
        <w:rPr>
          <w:color w:val="333333"/>
        </w:rPr>
        <w:t>представление</w:t>
      </w:r>
      <w:r>
        <w:rPr>
          <w:color w:val="333333"/>
          <w:spacing w:val="35"/>
        </w:rPr>
        <w:t xml:space="preserve"> </w:t>
      </w:r>
      <w:r>
        <w:rPr>
          <w:color w:val="333333"/>
        </w:rPr>
        <w:t>о</w:t>
      </w:r>
      <w:r>
        <w:rPr>
          <w:color w:val="333333"/>
          <w:spacing w:val="40"/>
        </w:rPr>
        <w:t xml:space="preserve"> </w:t>
      </w:r>
      <w:r>
        <w:rPr>
          <w:color w:val="333333"/>
        </w:rPr>
        <w:t>системе</w:t>
      </w:r>
      <w:r>
        <w:rPr>
          <w:color w:val="333333"/>
          <w:spacing w:val="37"/>
        </w:rPr>
        <w:t xml:space="preserve"> </w:t>
      </w:r>
      <w:r>
        <w:rPr>
          <w:color w:val="333333"/>
        </w:rPr>
        <w:t>военно-учебных</w:t>
      </w:r>
      <w:r>
        <w:rPr>
          <w:color w:val="333333"/>
          <w:spacing w:val="40"/>
        </w:rPr>
        <w:t xml:space="preserve"> </w:t>
      </w:r>
      <w:r>
        <w:rPr>
          <w:color w:val="333333"/>
        </w:rPr>
        <w:t>центров</w:t>
      </w:r>
      <w:r>
        <w:rPr>
          <w:color w:val="333333"/>
          <w:spacing w:val="40"/>
        </w:rPr>
        <w:t xml:space="preserve"> </w:t>
      </w:r>
      <w:r>
        <w:rPr>
          <w:color w:val="333333"/>
        </w:rPr>
        <w:t>при</w:t>
      </w:r>
      <w:r>
        <w:rPr>
          <w:color w:val="333333"/>
          <w:spacing w:val="40"/>
        </w:rPr>
        <w:t xml:space="preserve"> </w:t>
      </w:r>
      <w:r>
        <w:rPr>
          <w:color w:val="333333"/>
        </w:rPr>
        <w:t>учебных</w:t>
      </w:r>
      <w:r>
        <w:rPr>
          <w:color w:val="333333"/>
          <w:spacing w:val="40"/>
        </w:rPr>
        <w:t xml:space="preserve"> </w:t>
      </w:r>
      <w:r>
        <w:rPr>
          <w:color w:val="333333"/>
        </w:rPr>
        <w:t>заведениях высшего образования.</w:t>
      </w:r>
    </w:p>
    <w:p w14:paraId="2D6A4614">
      <w:pPr>
        <w:pStyle w:val="3"/>
        <w:spacing w:before="5" w:line="240" w:lineRule="auto"/>
      </w:pPr>
      <w:r>
        <w:rPr>
          <w:color w:val="333333"/>
        </w:rPr>
        <w:t>Модуль</w:t>
      </w:r>
      <w:r>
        <w:rPr>
          <w:color w:val="333333"/>
          <w:spacing w:val="-14"/>
        </w:rPr>
        <w:t xml:space="preserve"> </w:t>
      </w:r>
      <w:r>
        <w:rPr>
          <w:color w:val="333333"/>
        </w:rPr>
        <w:t>№</w:t>
      </w:r>
      <w:r>
        <w:rPr>
          <w:color w:val="333333"/>
          <w:spacing w:val="-8"/>
        </w:rPr>
        <w:t xml:space="preserve"> </w:t>
      </w:r>
      <w:r>
        <w:rPr>
          <w:color w:val="333333"/>
        </w:rPr>
        <w:t>3.</w:t>
      </w:r>
      <w:r>
        <w:rPr>
          <w:color w:val="333333"/>
          <w:spacing w:val="-7"/>
        </w:rPr>
        <w:t xml:space="preserve"> </w:t>
      </w:r>
      <w:r>
        <w:rPr>
          <w:color w:val="333333"/>
        </w:rPr>
        <w:t>«Культура</w:t>
      </w:r>
      <w:r>
        <w:rPr>
          <w:color w:val="333333"/>
          <w:spacing w:val="-5"/>
        </w:rPr>
        <w:t xml:space="preserve"> </w:t>
      </w:r>
      <w:r>
        <w:rPr>
          <w:color w:val="333333"/>
        </w:rPr>
        <w:t>безопасности</w:t>
      </w:r>
      <w:r>
        <w:rPr>
          <w:color w:val="333333"/>
          <w:spacing w:val="-7"/>
        </w:rPr>
        <w:t xml:space="preserve"> </w:t>
      </w:r>
      <w:r>
        <w:rPr>
          <w:color w:val="333333"/>
        </w:rPr>
        <w:t>жизнедеятельности</w:t>
      </w:r>
      <w:r>
        <w:rPr>
          <w:color w:val="333333"/>
          <w:spacing w:val="-4"/>
        </w:rPr>
        <w:t xml:space="preserve"> </w:t>
      </w:r>
      <w:r>
        <w:rPr>
          <w:color w:val="333333"/>
        </w:rPr>
        <w:t>в</w:t>
      </w:r>
      <w:r>
        <w:rPr>
          <w:color w:val="333333"/>
          <w:spacing w:val="-7"/>
        </w:rPr>
        <w:t xml:space="preserve"> </w:t>
      </w:r>
      <w:r>
        <w:rPr>
          <w:color w:val="333333"/>
        </w:rPr>
        <w:t>современном</w:t>
      </w:r>
      <w:r>
        <w:rPr>
          <w:color w:val="333333"/>
          <w:spacing w:val="-6"/>
        </w:rPr>
        <w:t xml:space="preserve"> </w:t>
      </w:r>
      <w:r>
        <w:rPr>
          <w:color w:val="333333"/>
          <w:spacing w:val="-2"/>
        </w:rPr>
        <w:t>обществе»:</w:t>
      </w:r>
    </w:p>
    <w:p w14:paraId="2B02BDD4">
      <w:pPr>
        <w:pStyle w:val="3"/>
        <w:spacing w:after="0" w:line="240" w:lineRule="auto"/>
        <w:sectPr>
          <w:pgSz w:w="11920" w:h="16850"/>
          <w:pgMar w:top="1080" w:right="708" w:bottom="280" w:left="850" w:header="720" w:footer="720" w:gutter="0"/>
          <w:cols w:space="720" w:num="1"/>
        </w:sectPr>
      </w:pPr>
    </w:p>
    <w:p w14:paraId="07B85C19">
      <w:pPr>
        <w:pStyle w:val="7"/>
        <w:spacing w:before="70"/>
        <w:ind w:firstLine="708"/>
        <w:jc w:val="left"/>
      </w:pPr>
      <w:r>
        <w:rPr>
          <w:color w:val="333333"/>
        </w:rPr>
        <w:t>объяснять</w:t>
      </w:r>
      <w:r>
        <w:rPr>
          <w:color w:val="333333"/>
          <w:spacing w:val="32"/>
        </w:rPr>
        <w:t xml:space="preserve"> </w:t>
      </w:r>
      <w:r>
        <w:rPr>
          <w:color w:val="333333"/>
        </w:rPr>
        <w:t>смысл</w:t>
      </w:r>
      <w:r>
        <w:rPr>
          <w:color w:val="333333"/>
          <w:spacing w:val="33"/>
        </w:rPr>
        <w:t xml:space="preserve"> </w:t>
      </w:r>
      <w:r>
        <w:rPr>
          <w:color w:val="333333"/>
        </w:rPr>
        <w:t>понятий</w:t>
      </w:r>
      <w:r>
        <w:rPr>
          <w:color w:val="333333"/>
          <w:spacing w:val="34"/>
        </w:rPr>
        <w:t xml:space="preserve"> </w:t>
      </w:r>
      <w:r>
        <w:rPr>
          <w:color w:val="333333"/>
        </w:rPr>
        <w:t>«опасность»,</w:t>
      </w:r>
      <w:r>
        <w:rPr>
          <w:color w:val="333333"/>
          <w:spacing w:val="39"/>
        </w:rPr>
        <w:t xml:space="preserve"> </w:t>
      </w:r>
      <w:r>
        <w:rPr>
          <w:color w:val="333333"/>
        </w:rPr>
        <w:t>«безопасность»,</w:t>
      </w:r>
      <w:r>
        <w:rPr>
          <w:color w:val="333333"/>
          <w:spacing w:val="39"/>
        </w:rPr>
        <w:t xml:space="preserve"> </w:t>
      </w:r>
      <w:r>
        <w:rPr>
          <w:color w:val="333333"/>
        </w:rPr>
        <w:t>«риск</w:t>
      </w:r>
      <w:r>
        <w:rPr>
          <w:color w:val="333333"/>
          <w:spacing w:val="34"/>
        </w:rPr>
        <w:t xml:space="preserve"> </w:t>
      </w:r>
      <w:r>
        <w:rPr>
          <w:color w:val="333333"/>
        </w:rPr>
        <w:t>(угроза)»,</w:t>
      </w:r>
      <w:r>
        <w:rPr>
          <w:color w:val="333333"/>
          <w:spacing w:val="38"/>
        </w:rPr>
        <w:t xml:space="preserve"> </w:t>
      </w:r>
      <w:r>
        <w:rPr>
          <w:color w:val="333333"/>
        </w:rPr>
        <w:t>«культура безопасности», «опасная ситуация», «чрезвычайная ситуация», объяснять их взаимосвязь;</w:t>
      </w:r>
    </w:p>
    <w:p w14:paraId="6E285AA2">
      <w:pPr>
        <w:pStyle w:val="7"/>
        <w:ind w:firstLine="708"/>
        <w:jc w:val="both"/>
      </w:pPr>
      <w:r>
        <w:rPr>
          <w:color w:val="333333"/>
        </w:rPr>
        <w:t>приводить</w:t>
      </w:r>
      <w:r>
        <w:rPr>
          <w:color w:val="333333"/>
          <w:spacing w:val="-15"/>
        </w:rPr>
        <w:t xml:space="preserve"> </w:t>
      </w:r>
      <w:r>
        <w:rPr>
          <w:color w:val="333333"/>
        </w:rPr>
        <w:t>примеры</w:t>
      </w:r>
      <w:r>
        <w:rPr>
          <w:color w:val="333333"/>
          <w:spacing w:val="-12"/>
        </w:rPr>
        <w:t xml:space="preserve"> </w:t>
      </w:r>
      <w:r>
        <w:rPr>
          <w:color w:val="333333"/>
        </w:rPr>
        <w:t>решения</w:t>
      </w:r>
      <w:r>
        <w:rPr>
          <w:color w:val="333333"/>
          <w:spacing w:val="-15"/>
        </w:rPr>
        <w:t xml:space="preserve"> </w:t>
      </w:r>
      <w:r>
        <w:rPr>
          <w:color w:val="333333"/>
        </w:rPr>
        <w:t>задач</w:t>
      </w:r>
      <w:r>
        <w:rPr>
          <w:color w:val="333333"/>
          <w:spacing w:val="-15"/>
        </w:rPr>
        <w:t xml:space="preserve"> </w:t>
      </w:r>
      <w:r>
        <w:rPr>
          <w:color w:val="333333"/>
        </w:rPr>
        <w:t>по</w:t>
      </w:r>
      <w:r>
        <w:rPr>
          <w:color w:val="333333"/>
          <w:spacing w:val="-15"/>
        </w:rPr>
        <w:t xml:space="preserve"> </w:t>
      </w:r>
      <w:r>
        <w:rPr>
          <w:color w:val="333333"/>
        </w:rPr>
        <w:t>обеспечению</w:t>
      </w:r>
      <w:r>
        <w:rPr>
          <w:color w:val="333333"/>
          <w:spacing w:val="-14"/>
        </w:rPr>
        <w:t xml:space="preserve"> </w:t>
      </w:r>
      <w:r>
        <w:rPr>
          <w:color w:val="333333"/>
        </w:rPr>
        <w:t>безопасности</w:t>
      </w:r>
      <w:r>
        <w:rPr>
          <w:color w:val="333333"/>
          <w:spacing w:val="-8"/>
        </w:rPr>
        <w:t xml:space="preserve"> </w:t>
      </w:r>
      <w:r>
        <w:rPr>
          <w:color w:val="333333"/>
        </w:rPr>
        <w:t>в</w:t>
      </w:r>
      <w:r>
        <w:rPr>
          <w:color w:val="333333"/>
          <w:spacing w:val="-15"/>
        </w:rPr>
        <w:t xml:space="preserve"> </w:t>
      </w:r>
      <w:r>
        <w:rPr>
          <w:color w:val="333333"/>
        </w:rPr>
        <w:t>повседневной</w:t>
      </w:r>
      <w:r>
        <w:rPr>
          <w:color w:val="333333"/>
          <w:spacing w:val="-13"/>
        </w:rPr>
        <w:t xml:space="preserve"> </w:t>
      </w:r>
      <w:r>
        <w:rPr>
          <w:color w:val="333333"/>
        </w:rPr>
        <w:t>жизни (индивидуальный, групповой и общественно-государственный уровни);</w:t>
      </w:r>
    </w:p>
    <w:p w14:paraId="76EE7407">
      <w:pPr>
        <w:pStyle w:val="7"/>
        <w:spacing w:before="1"/>
        <w:ind w:left="1132"/>
        <w:jc w:val="both"/>
      </w:pPr>
      <w:r>
        <w:rPr>
          <w:color w:val="333333"/>
        </w:rPr>
        <w:t>знать</w:t>
      </w:r>
      <w:r>
        <w:rPr>
          <w:color w:val="333333"/>
          <w:spacing w:val="-6"/>
        </w:rPr>
        <w:t xml:space="preserve"> </w:t>
      </w:r>
      <w:r>
        <w:rPr>
          <w:color w:val="333333"/>
        </w:rPr>
        <w:t>общие</w:t>
      </w:r>
      <w:r>
        <w:rPr>
          <w:color w:val="333333"/>
          <w:spacing w:val="-5"/>
        </w:rPr>
        <w:t xml:space="preserve"> </w:t>
      </w:r>
      <w:r>
        <w:rPr>
          <w:color w:val="333333"/>
        </w:rPr>
        <w:t>принципы</w:t>
      </w:r>
      <w:r>
        <w:rPr>
          <w:color w:val="333333"/>
          <w:spacing w:val="-6"/>
        </w:rPr>
        <w:t xml:space="preserve"> </w:t>
      </w:r>
      <w:r>
        <w:rPr>
          <w:color w:val="333333"/>
        </w:rPr>
        <w:t>безопасного</w:t>
      </w:r>
      <w:r>
        <w:rPr>
          <w:color w:val="333333"/>
          <w:spacing w:val="-4"/>
        </w:rPr>
        <w:t xml:space="preserve"> </w:t>
      </w:r>
      <w:r>
        <w:rPr>
          <w:color w:val="333333"/>
        </w:rPr>
        <w:t>поведения,</w:t>
      </w:r>
      <w:r>
        <w:rPr>
          <w:color w:val="333333"/>
          <w:spacing w:val="-7"/>
        </w:rPr>
        <w:t xml:space="preserve"> </w:t>
      </w:r>
      <w:r>
        <w:rPr>
          <w:color w:val="333333"/>
        </w:rPr>
        <w:t>приводить</w:t>
      </w:r>
      <w:r>
        <w:rPr>
          <w:color w:val="333333"/>
          <w:spacing w:val="-3"/>
        </w:rPr>
        <w:t xml:space="preserve"> </w:t>
      </w:r>
      <w:r>
        <w:rPr>
          <w:color w:val="333333"/>
          <w:spacing w:val="-2"/>
        </w:rPr>
        <w:t>примеры;</w:t>
      </w:r>
    </w:p>
    <w:p w14:paraId="176ADE95">
      <w:pPr>
        <w:pStyle w:val="7"/>
        <w:ind w:left="1132" w:right="505"/>
        <w:jc w:val="both"/>
      </w:pPr>
      <w:r>
        <w:rPr>
          <w:color w:val="333333"/>
        </w:rPr>
        <w:t>объяснять смысл понятий «виктимное поведение», «безопасное поведение»; понимать влияние поведения человека на его безопасность, приводить примеры; иметь</w:t>
      </w:r>
      <w:r>
        <w:rPr>
          <w:color w:val="333333"/>
          <w:spacing w:val="-5"/>
        </w:rPr>
        <w:t xml:space="preserve"> </w:t>
      </w:r>
      <w:r>
        <w:rPr>
          <w:color w:val="333333"/>
        </w:rPr>
        <w:t>навыки</w:t>
      </w:r>
      <w:r>
        <w:rPr>
          <w:color w:val="333333"/>
          <w:spacing w:val="-6"/>
        </w:rPr>
        <w:t xml:space="preserve"> </w:t>
      </w:r>
      <w:r>
        <w:rPr>
          <w:color w:val="333333"/>
        </w:rPr>
        <w:t>оценки</w:t>
      </w:r>
      <w:r>
        <w:rPr>
          <w:color w:val="333333"/>
          <w:spacing w:val="-6"/>
        </w:rPr>
        <w:t xml:space="preserve"> </w:t>
      </w:r>
      <w:r>
        <w:rPr>
          <w:color w:val="333333"/>
        </w:rPr>
        <w:t>своих</w:t>
      </w:r>
      <w:r>
        <w:rPr>
          <w:color w:val="333333"/>
          <w:spacing w:val="-6"/>
        </w:rPr>
        <w:t xml:space="preserve"> </w:t>
      </w:r>
      <w:r>
        <w:rPr>
          <w:color w:val="333333"/>
        </w:rPr>
        <w:t>действий</w:t>
      </w:r>
      <w:r>
        <w:rPr>
          <w:color w:val="333333"/>
          <w:spacing w:val="-4"/>
        </w:rPr>
        <w:t xml:space="preserve"> </w:t>
      </w:r>
      <w:r>
        <w:rPr>
          <w:color w:val="333333"/>
        </w:rPr>
        <w:t>с</w:t>
      </w:r>
      <w:r>
        <w:rPr>
          <w:color w:val="333333"/>
          <w:spacing w:val="-9"/>
        </w:rPr>
        <w:t xml:space="preserve"> </w:t>
      </w:r>
      <w:r>
        <w:rPr>
          <w:color w:val="333333"/>
        </w:rPr>
        <w:t>точки</w:t>
      </w:r>
      <w:r>
        <w:rPr>
          <w:color w:val="333333"/>
          <w:spacing w:val="-9"/>
        </w:rPr>
        <w:t xml:space="preserve"> </w:t>
      </w:r>
      <w:r>
        <w:rPr>
          <w:color w:val="333333"/>
        </w:rPr>
        <w:t>зрения</w:t>
      </w:r>
      <w:r>
        <w:rPr>
          <w:color w:val="333333"/>
          <w:spacing w:val="-8"/>
        </w:rPr>
        <w:t xml:space="preserve"> </w:t>
      </w:r>
      <w:r>
        <w:rPr>
          <w:color w:val="333333"/>
        </w:rPr>
        <w:t>их</w:t>
      </w:r>
      <w:r>
        <w:rPr>
          <w:color w:val="333333"/>
          <w:spacing w:val="-3"/>
        </w:rPr>
        <w:t xml:space="preserve"> </w:t>
      </w:r>
      <w:r>
        <w:rPr>
          <w:color w:val="333333"/>
        </w:rPr>
        <w:t>влияния</w:t>
      </w:r>
      <w:r>
        <w:rPr>
          <w:color w:val="333333"/>
          <w:spacing w:val="-8"/>
        </w:rPr>
        <w:t xml:space="preserve"> </w:t>
      </w:r>
      <w:r>
        <w:rPr>
          <w:color w:val="333333"/>
        </w:rPr>
        <w:t>на</w:t>
      </w:r>
      <w:r>
        <w:rPr>
          <w:color w:val="333333"/>
          <w:spacing w:val="-9"/>
        </w:rPr>
        <w:t xml:space="preserve"> </w:t>
      </w:r>
      <w:r>
        <w:rPr>
          <w:color w:val="333333"/>
        </w:rPr>
        <w:t>безопасность; раскрывать суть риск-ориентированного подхода к обеспечению безопасности;</w:t>
      </w:r>
    </w:p>
    <w:p w14:paraId="426A13EF">
      <w:pPr>
        <w:pStyle w:val="7"/>
        <w:ind w:firstLine="708"/>
        <w:jc w:val="left"/>
      </w:pPr>
      <w:r>
        <w:rPr>
          <w:color w:val="333333"/>
        </w:rPr>
        <w:t>приводить примеры реализации риск-ориентированного подхода на уровне личности, общества, государства.</w:t>
      </w:r>
    </w:p>
    <w:p w14:paraId="754D91A0">
      <w:pPr>
        <w:pStyle w:val="3"/>
        <w:spacing w:before="4"/>
      </w:pPr>
      <w:r>
        <w:rPr>
          <w:color w:val="333333"/>
        </w:rPr>
        <w:t>Модуль</w:t>
      </w:r>
      <w:r>
        <w:rPr>
          <w:color w:val="333333"/>
          <w:spacing w:val="-5"/>
        </w:rPr>
        <w:t xml:space="preserve"> </w:t>
      </w:r>
      <w:r>
        <w:rPr>
          <w:color w:val="333333"/>
        </w:rPr>
        <w:t>№</w:t>
      </w:r>
      <w:r>
        <w:rPr>
          <w:color w:val="333333"/>
          <w:spacing w:val="-6"/>
        </w:rPr>
        <w:t xml:space="preserve"> </w:t>
      </w:r>
      <w:r>
        <w:rPr>
          <w:color w:val="333333"/>
        </w:rPr>
        <w:t>4.</w:t>
      </w:r>
      <w:r>
        <w:rPr>
          <w:color w:val="333333"/>
          <w:spacing w:val="-5"/>
        </w:rPr>
        <w:t xml:space="preserve"> </w:t>
      </w:r>
      <w:r>
        <w:rPr>
          <w:color w:val="333333"/>
        </w:rPr>
        <w:t>«Безопасность</w:t>
      </w:r>
      <w:r>
        <w:rPr>
          <w:color w:val="333333"/>
          <w:spacing w:val="-3"/>
        </w:rPr>
        <w:t xml:space="preserve"> </w:t>
      </w:r>
      <w:r>
        <w:rPr>
          <w:color w:val="333333"/>
        </w:rPr>
        <w:t>в</w:t>
      </w:r>
      <w:r>
        <w:rPr>
          <w:color w:val="333333"/>
          <w:spacing w:val="-4"/>
        </w:rPr>
        <w:t xml:space="preserve"> </w:t>
      </w:r>
      <w:r>
        <w:rPr>
          <w:color w:val="333333"/>
          <w:spacing w:val="-2"/>
        </w:rPr>
        <w:t>быту»:</w:t>
      </w:r>
    </w:p>
    <w:p w14:paraId="757A4626">
      <w:pPr>
        <w:pStyle w:val="7"/>
        <w:tabs>
          <w:tab w:val="left" w:pos="2527"/>
          <w:tab w:val="left" w:pos="3835"/>
          <w:tab w:val="left" w:pos="4193"/>
          <w:tab w:val="left" w:pos="6322"/>
          <w:tab w:val="left" w:pos="7443"/>
          <w:tab w:val="left" w:pos="8778"/>
        </w:tabs>
        <w:ind w:right="172" w:firstLine="708"/>
        <w:jc w:val="left"/>
      </w:pPr>
      <w:r>
        <w:rPr>
          <w:color w:val="333333"/>
          <w:spacing w:val="-2"/>
        </w:rPr>
        <w:t>раскрывать</w:t>
      </w:r>
      <w:r>
        <w:rPr>
          <w:color w:val="333333"/>
        </w:rPr>
        <w:tab/>
      </w:r>
      <w:r>
        <w:rPr>
          <w:color w:val="333333"/>
          <w:spacing w:val="-2"/>
        </w:rPr>
        <w:t>источники</w:t>
      </w:r>
      <w:r>
        <w:rPr>
          <w:color w:val="333333"/>
        </w:rPr>
        <w:tab/>
      </w:r>
      <w:r>
        <w:rPr>
          <w:color w:val="333333"/>
          <w:spacing w:val="-10"/>
        </w:rPr>
        <w:t>и</w:t>
      </w:r>
      <w:r>
        <w:rPr>
          <w:color w:val="333333"/>
        </w:rPr>
        <w:tab/>
      </w:r>
      <w:r>
        <w:rPr>
          <w:color w:val="333333"/>
          <w:spacing w:val="-2"/>
        </w:rPr>
        <w:t>классифицировать</w:t>
      </w:r>
      <w:r>
        <w:rPr>
          <w:color w:val="333333"/>
        </w:rPr>
        <w:tab/>
      </w:r>
      <w:r>
        <w:rPr>
          <w:color w:val="333333"/>
          <w:spacing w:val="-2"/>
        </w:rPr>
        <w:t>бытовые</w:t>
      </w:r>
      <w:r>
        <w:rPr>
          <w:color w:val="333333"/>
        </w:rPr>
        <w:tab/>
      </w:r>
      <w:r>
        <w:rPr>
          <w:color w:val="333333"/>
          <w:spacing w:val="-2"/>
        </w:rPr>
        <w:t>опасности,</w:t>
      </w:r>
      <w:r>
        <w:rPr>
          <w:color w:val="333333"/>
        </w:rPr>
        <w:tab/>
      </w:r>
      <w:r>
        <w:rPr>
          <w:color w:val="333333"/>
          <w:spacing w:val="-2"/>
        </w:rPr>
        <w:t xml:space="preserve">обосновывать </w:t>
      </w:r>
      <w:r>
        <w:rPr>
          <w:color w:val="333333"/>
        </w:rPr>
        <w:t>зависимость риска (угрозы) их возникновения от поведения человека;</w:t>
      </w:r>
    </w:p>
    <w:p w14:paraId="6D54ADA6">
      <w:pPr>
        <w:pStyle w:val="7"/>
        <w:ind w:firstLine="708"/>
        <w:jc w:val="left"/>
      </w:pPr>
      <w:r>
        <w:rPr>
          <w:color w:val="333333"/>
        </w:rPr>
        <w:t>знать</w:t>
      </w:r>
      <w:r>
        <w:rPr>
          <w:color w:val="333333"/>
          <w:spacing w:val="35"/>
        </w:rPr>
        <w:t xml:space="preserve"> </w:t>
      </w:r>
      <w:r>
        <w:rPr>
          <w:color w:val="333333"/>
        </w:rPr>
        <w:t>права</w:t>
      </w:r>
      <w:r>
        <w:rPr>
          <w:color w:val="333333"/>
          <w:spacing w:val="35"/>
        </w:rPr>
        <w:t xml:space="preserve"> </w:t>
      </w:r>
      <w:r>
        <w:rPr>
          <w:color w:val="333333"/>
        </w:rPr>
        <w:t>и</w:t>
      </w:r>
      <w:r>
        <w:rPr>
          <w:color w:val="333333"/>
          <w:spacing w:val="35"/>
        </w:rPr>
        <w:t xml:space="preserve"> </w:t>
      </w:r>
      <w:r>
        <w:rPr>
          <w:color w:val="333333"/>
        </w:rPr>
        <w:t>обязанности</w:t>
      </w:r>
      <w:r>
        <w:rPr>
          <w:color w:val="333333"/>
          <w:spacing w:val="35"/>
        </w:rPr>
        <w:t xml:space="preserve"> </w:t>
      </w:r>
      <w:r>
        <w:rPr>
          <w:color w:val="333333"/>
        </w:rPr>
        <w:t>потребителя,</w:t>
      </w:r>
      <w:r>
        <w:rPr>
          <w:color w:val="333333"/>
          <w:spacing w:val="35"/>
        </w:rPr>
        <w:t xml:space="preserve"> </w:t>
      </w:r>
      <w:r>
        <w:rPr>
          <w:color w:val="333333"/>
        </w:rPr>
        <w:t>правила</w:t>
      </w:r>
      <w:r>
        <w:rPr>
          <w:color w:val="333333"/>
          <w:spacing w:val="33"/>
        </w:rPr>
        <w:t xml:space="preserve"> </w:t>
      </w:r>
      <w:r>
        <w:rPr>
          <w:color w:val="333333"/>
        </w:rPr>
        <w:t>совершения</w:t>
      </w:r>
      <w:r>
        <w:rPr>
          <w:color w:val="333333"/>
          <w:spacing w:val="35"/>
        </w:rPr>
        <w:t xml:space="preserve"> </w:t>
      </w:r>
      <w:r>
        <w:rPr>
          <w:color w:val="333333"/>
        </w:rPr>
        <w:t>покупок,</w:t>
      </w:r>
      <w:r>
        <w:rPr>
          <w:color w:val="333333"/>
          <w:spacing w:val="-3"/>
        </w:rPr>
        <w:t xml:space="preserve"> </w:t>
      </w:r>
      <w:r>
        <w:rPr>
          <w:color w:val="333333"/>
        </w:rPr>
        <w:t>в</w:t>
      </w:r>
      <w:r>
        <w:rPr>
          <w:color w:val="333333"/>
          <w:spacing w:val="38"/>
        </w:rPr>
        <w:t xml:space="preserve"> </w:t>
      </w:r>
      <w:r>
        <w:rPr>
          <w:color w:val="333333"/>
        </w:rPr>
        <w:t>том</w:t>
      </w:r>
      <w:r>
        <w:rPr>
          <w:color w:val="333333"/>
          <w:spacing w:val="35"/>
        </w:rPr>
        <w:t xml:space="preserve"> </w:t>
      </w:r>
      <w:r>
        <w:rPr>
          <w:color w:val="333333"/>
        </w:rPr>
        <w:t>числе</w:t>
      </w:r>
      <w:r>
        <w:rPr>
          <w:color w:val="333333"/>
          <w:spacing w:val="35"/>
        </w:rPr>
        <w:t xml:space="preserve"> </w:t>
      </w:r>
      <w:r>
        <w:rPr>
          <w:color w:val="333333"/>
        </w:rPr>
        <w:t>в Интернете; оценивать их роль в совершении безопасных покупок;</w:t>
      </w:r>
    </w:p>
    <w:p w14:paraId="32D96C7C">
      <w:pPr>
        <w:pStyle w:val="7"/>
        <w:ind w:left="1132"/>
        <w:jc w:val="left"/>
      </w:pPr>
      <w:r>
        <w:rPr>
          <w:color w:val="333333"/>
        </w:rPr>
        <w:t>оценивать</w:t>
      </w:r>
      <w:r>
        <w:rPr>
          <w:color w:val="333333"/>
          <w:spacing w:val="-8"/>
        </w:rPr>
        <w:t xml:space="preserve"> </w:t>
      </w:r>
      <w:r>
        <w:rPr>
          <w:color w:val="333333"/>
        </w:rPr>
        <w:t>риски</w:t>
      </w:r>
      <w:r>
        <w:rPr>
          <w:color w:val="333333"/>
          <w:spacing w:val="-9"/>
        </w:rPr>
        <w:t xml:space="preserve"> </w:t>
      </w:r>
      <w:r>
        <w:rPr>
          <w:color w:val="333333"/>
        </w:rPr>
        <w:t>возникновения</w:t>
      </w:r>
      <w:r>
        <w:rPr>
          <w:color w:val="333333"/>
          <w:spacing w:val="-11"/>
        </w:rPr>
        <w:t xml:space="preserve"> </w:t>
      </w:r>
      <w:r>
        <w:rPr>
          <w:color w:val="333333"/>
        </w:rPr>
        <w:t>бытовых</w:t>
      </w:r>
      <w:r>
        <w:rPr>
          <w:color w:val="333333"/>
          <w:spacing w:val="-7"/>
        </w:rPr>
        <w:t xml:space="preserve"> </w:t>
      </w:r>
      <w:r>
        <w:rPr>
          <w:color w:val="333333"/>
        </w:rPr>
        <w:t>отравлений,</w:t>
      </w:r>
      <w:r>
        <w:rPr>
          <w:color w:val="333333"/>
          <w:spacing w:val="-8"/>
        </w:rPr>
        <w:t xml:space="preserve"> </w:t>
      </w:r>
      <w:r>
        <w:rPr>
          <w:color w:val="333333"/>
        </w:rPr>
        <w:t>иметь</w:t>
      </w:r>
      <w:r>
        <w:rPr>
          <w:color w:val="333333"/>
          <w:spacing w:val="-10"/>
        </w:rPr>
        <w:t xml:space="preserve"> </w:t>
      </w:r>
      <w:r>
        <w:rPr>
          <w:color w:val="333333"/>
        </w:rPr>
        <w:t>навыки</w:t>
      </w:r>
      <w:r>
        <w:rPr>
          <w:color w:val="333333"/>
          <w:spacing w:val="-10"/>
        </w:rPr>
        <w:t xml:space="preserve"> </w:t>
      </w:r>
      <w:r>
        <w:rPr>
          <w:color w:val="333333"/>
        </w:rPr>
        <w:t>их</w:t>
      </w:r>
      <w:r>
        <w:rPr>
          <w:color w:val="333333"/>
          <w:spacing w:val="-9"/>
        </w:rPr>
        <w:t xml:space="preserve"> </w:t>
      </w:r>
      <w:r>
        <w:rPr>
          <w:color w:val="333333"/>
        </w:rPr>
        <w:t>профилактики; иметь навыки первой помощи при бытовых отравлениях;</w:t>
      </w:r>
    </w:p>
    <w:p w14:paraId="1E8C969F">
      <w:pPr>
        <w:pStyle w:val="7"/>
        <w:ind w:left="1132" w:right="3084"/>
        <w:jc w:val="left"/>
      </w:pPr>
      <w:r>
        <w:rPr>
          <w:color w:val="333333"/>
        </w:rPr>
        <w:t>уметь оценивать риски получения бытовых травм; понимать</w:t>
      </w:r>
      <w:r>
        <w:rPr>
          <w:color w:val="333333"/>
          <w:spacing w:val="-12"/>
        </w:rPr>
        <w:t xml:space="preserve"> </w:t>
      </w:r>
      <w:r>
        <w:rPr>
          <w:color w:val="333333"/>
        </w:rPr>
        <w:t>взаимосвязь</w:t>
      </w:r>
      <w:r>
        <w:rPr>
          <w:color w:val="333333"/>
          <w:spacing w:val="-13"/>
        </w:rPr>
        <w:t xml:space="preserve"> </w:t>
      </w:r>
      <w:r>
        <w:rPr>
          <w:color w:val="333333"/>
        </w:rPr>
        <w:t>поведения</w:t>
      </w:r>
      <w:r>
        <w:rPr>
          <w:color w:val="333333"/>
          <w:spacing w:val="-12"/>
        </w:rPr>
        <w:t xml:space="preserve"> </w:t>
      </w:r>
      <w:r>
        <w:rPr>
          <w:color w:val="333333"/>
        </w:rPr>
        <w:t>и</w:t>
      </w:r>
      <w:r>
        <w:rPr>
          <w:color w:val="333333"/>
          <w:spacing w:val="-12"/>
        </w:rPr>
        <w:t xml:space="preserve"> </w:t>
      </w:r>
      <w:r>
        <w:rPr>
          <w:color w:val="333333"/>
        </w:rPr>
        <w:t>риска</w:t>
      </w:r>
      <w:r>
        <w:rPr>
          <w:color w:val="333333"/>
          <w:spacing w:val="-15"/>
        </w:rPr>
        <w:t xml:space="preserve"> </w:t>
      </w:r>
      <w:r>
        <w:rPr>
          <w:color w:val="333333"/>
        </w:rPr>
        <w:t>получить</w:t>
      </w:r>
      <w:r>
        <w:rPr>
          <w:color w:val="333333"/>
          <w:spacing w:val="-12"/>
        </w:rPr>
        <w:t xml:space="preserve"> </w:t>
      </w:r>
      <w:r>
        <w:rPr>
          <w:color w:val="333333"/>
        </w:rPr>
        <w:t>травму;</w:t>
      </w:r>
    </w:p>
    <w:p w14:paraId="3B8CBBB3">
      <w:pPr>
        <w:pStyle w:val="7"/>
        <w:ind w:firstLine="708"/>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пожарной</w:t>
      </w:r>
      <w:r>
        <w:rPr>
          <w:color w:val="333333"/>
          <w:spacing w:val="40"/>
        </w:rPr>
        <w:t xml:space="preserve"> </w:t>
      </w:r>
      <w:r>
        <w:rPr>
          <w:color w:val="333333"/>
        </w:rPr>
        <w:t>безопасности</w:t>
      </w:r>
      <w:r>
        <w:rPr>
          <w:color w:val="333333"/>
          <w:spacing w:val="40"/>
        </w:rPr>
        <w:t xml:space="preserve"> </w:t>
      </w:r>
      <w:r>
        <w:rPr>
          <w:color w:val="333333"/>
        </w:rPr>
        <w:t>и</w:t>
      </w:r>
      <w:r>
        <w:rPr>
          <w:color w:val="333333"/>
          <w:spacing w:val="40"/>
        </w:rPr>
        <w:t xml:space="preserve"> </w:t>
      </w:r>
      <w:r>
        <w:rPr>
          <w:color w:val="333333"/>
        </w:rPr>
        <w:t>электробезопасности,</w:t>
      </w:r>
      <w:r>
        <w:rPr>
          <w:color w:val="333333"/>
          <w:spacing w:val="40"/>
        </w:rPr>
        <w:t xml:space="preserve"> </w:t>
      </w:r>
      <w:r>
        <w:rPr>
          <w:color w:val="333333"/>
        </w:rPr>
        <w:t>понимать</w:t>
      </w:r>
      <w:r>
        <w:rPr>
          <w:color w:val="333333"/>
          <w:spacing w:val="40"/>
        </w:rPr>
        <w:t xml:space="preserve"> </w:t>
      </w:r>
      <w:r>
        <w:rPr>
          <w:color w:val="333333"/>
        </w:rPr>
        <w:t>влияние</w:t>
      </w:r>
      <w:r>
        <w:rPr>
          <w:color w:val="333333"/>
          <w:spacing w:val="40"/>
        </w:rPr>
        <w:t xml:space="preserve"> </w:t>
      </w:r>
      <w:r>
        <w:rPr>
          <w:color w:val="333333"/>
        </w:rPr>
        <w:t>соблюдения правил на безопасность в быту;</w:t>
      </w:r>
    </w:p>
    <w:p w14:paraId="0B2F5C88">
      <w:pPr>
        <w:pStyle w:val="7"/>
        <w:tabs>
          <w:tab w:val="left" w:pos="1941"/>
          <w:tab w:val="left" w:pos="2904"/>
          <w:tab w:val="left" w:pos="4363"/>
          <w:tab w:val="left" w:pos="5636"/>
          <w:tab w:val="left" w:pos="5957"/>
          <w:tab w:val="left" w:pos="6672"/>
          <w:tab w:val="left" w:pos="7259"/>
          <w:tab w:val="left" w:pos="8997"/>
          <w:tab w:val="left" w:pos="10079"/>
        </w:tabs>
        <w:ind w:right="143" w:firstLine="708"/>
        <w:jc w:val="left"/>
      </w:pPr>
      <w:r>
        <w:rPr>
          <w:color w:val="333333"/>
          <w:spacing w:val="-2"/>
        </w:rPr>
        <w:t>иметь</w:t>
      </w:r>
      <w:r>
        <w:rPr>
          <w:color w:val="333333"/>
        </w:rPr>
        <w:tab/>
      </w:r>
      <w:r>
        <w:rPr>
          <w:color w:val="333333"/>
          <w:spacing w:val="-2"/>
        </w:rPr>
        <w:t>навыки</w:t>
      </w:r>
      <w:r>
        <w:rPr>
          <w:color w:val="333333"/>
        </w:rPr>
        <w:tab/>
      </w:r>
      <w:r>
        <w:rPr>
          <w:color w:val="333333"/>
          <w:spacing w:val="-2"/>
        </w:rPr>
        <w:t>безопасного</w:t>
      </w:r>
      <w:r>
        <w:rPr>
          <w:color w:val="333333"/>
        </w:rPr>
        <w:tab/>
      </w:r>
      <w:r>
        <w:rPr>
          <w:color w:val="333333"/>
          <w:spacing w:val="-2"/>
        </w:rPr>
        <w:t>поведения</w:t>
      </w:r>
      <w:r>
        <w:rPr>
          <w:color w:val="333333"/>
        </w:rPr>
        <w:tab/>
      </w:r>
      <w:r>
        <w:rPr>
          <w:color w:val="333333"/>
          <w:spacing w:val="-10"/>
        </w:rPr>
        <w:t>в</w:t>
      </w:r>
      <w:r>
        <w:rPr>
          <w:color w:val="333333"/>
        </w:rPr>
        <w:tab/>
      </w:r>
      <w:r>
        <w:rPr>
          <w:color w:val="333333"/>
          <w:spacing w:val="-4"/>
        </w:rPr>
        <w:t>быту</w:t>
      </w:r>
      <w:r>
        <w:rPr>
          <w:color w:val="333333"/>
        </w:rPr>
        <w:tab/>
      </w:r>
      <w:r>
        <w:rPr>
          <w:color w:val="333333"/>
          <w:spacing w:val="-4"/>
        </w:rPr>
        <w:t>при</w:t>
      </w:r>
      <w:r>
        <w:rPr>
          <w:color w:val="333333"/>
        </w:rPr>
        <w:tab/>
      </w:r>
      <w:r>
        <w:rPr>
          <w:color w:val="333333"/>
          <w:spacing w:val="-2"/>
        </w:rPr>
        <w:t>использовании</w:t>
      </w:r>
      <w:r>
        <w:rPr>
          <w:color w:val="333333"/>
        </w:rPr>
        <w:tab/>
      </w:r>
      <w:r>
        <w:rPr>
          <w:color w:val="333333"/>
          <w:spacing w:val="-2"/>
        </w:rPr>
        <w:t>газового</w:t>
      </w:r>
      <w:r>
        <w:rPr>
          <w:color w:val="333333"/>
        </w:rPr>
        <w:tab/>
      </w:r>
      <w:r>
        <w:rPr>
          <w:color w:val="333333"/>
          <w:spacing w:val="-10"/>
        </w:rPr>
        <w:t xml:space="preserve">и </w:t>
      </w:r>
      <w:r>
        <w:rPr>
          <w:color w:val="333333"/>
        </w:rPr>
        <w:t>электрического оборудования;</w:t>
      </w:r>
    </w:p>
    <w:p w14:paraId="11B57770">
      <w:pPr>
        <w:pStyle w:val="7"/>
        <w:ind w:left="1132"/>
        <w:jc w:val="left"/>
      </w:pPr>
      <w:r>
        <w:rPr>
          <w:color w:val="333333"/>
        </w:rPr>
        <w:t>иметь</w:t>
      </w:r>
      <w:r>
        <w:rPr>
          <w:color w:val="333333"/>
          <w:spacing w:val="-10"/>
        </w:rPr>
        <w:t xml:space="preserve"> </w:t>
      </w:r>
      <w:r>
        <w:rPr>
          <w:color w:val="333333"/>
        </w:rPr>
        <w:t>навыки</w:t>
      </w:r>
      <w:r>
        <w:rPr>
          <w:color w:val="333333"/>
          <w:spacing w:val="-6"/>
        </w:rPr>
        <w:t xml:space="preserve"> </w:t>
      </w:r>
      <w:r>
        <w:rPr>
          <w:color w:val="333333"/>
        </w:rPr>
        <w:t>поведения</w:t>
      </w:r>
      <w:r>
        <w:rPr>
          <w:color w:val="333333"/>
          <w:spacing w:val="-9"/>
        </w:rPr>
        <w:t xml:space="preserve"> </w:t>
      </w:r>
      <w:r>
        <w:rPr>
          <w:color w:val="333333"/>
        </w:rPr>
        <w:t>при</w:t>
      </w:r>
      <w:r>
        <w:rPr>
          <w:color w:val="333333"/>
          <w:spacing w:val="-3"/>
        </w:rPr>
        <w:t xml:space="preserve"> </w:t>
      </w:r>
      <w:r>
        <w:rPr>
          <w:color w:val="333333"/>
        </w:rPr>
        <w:t>угрозе</w:t>
      </w:r>
      <w:r>
        <w:rPr>
          <w:color w:val="333333"/>
          <w:spacing w:val="-9"/>
        </w:rPr>
        <w:t xml:space="preserve"> </w:t>
      </w:r>
      <w:r>
        <w:rPr>
          <w:color w:val="333333"/>
        </w:rPr>
        <w:t>и</w:t>
      </w:r>
      <w:r>
        <w:rPr>
          <w:color w:val="333333"/>
          <w:spacing w:val="-3"/>
        </w:rPr>
        <w:t xml:space="preserve"> </w:t>
      </w:r>
      <w:r>
        <w:rPr>
          <w:color w:val="333333"/>
        </w:rPr>
        <w:t>возникновении</w:t>
      </w:r>
      <w:r>
        <w:rPr>
          <w:color w:val="333333"/>
          <w:spacing w:val="-3"/>
        </w:rPr>
        <w:t xml:space="preserve"> </w:t>
      </w:r>
      <w:r>
        <w:rPr>
          <w:color w:val="333333"/>
          <w:spacing w:val="-2"/>
        </w:rPr>
        <w:t>пожара;</w:t>
      </w:r>
    </w:p>
    <w:p w14:paraId="771871E3">
      <w:pPr>
        <w:pStyle w:val="7"/>
        <w:ind w:right="432" w:firstLine="708"/>
        <w:jc w:val="left"/>
      </w:pP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первой</w:t>
      </w:r>
      <w:r>
        <w:rPr>
          <w:color w:val="333333"/>
          <w:spacing w:val="35"/>
        </w:rPr>
        <w:t xml:space="preserve"> </w:t>
      </w:r>
      <w:r>
        <w:rPr>
          <w:color w:val="333333"/>
        </w:rPr>
        <w:t>помощи</w:t>
      </w:r>
      <w:r>
        <w:rPr>
          <w:color w:val="333333"/>
          <w:spacing w:val="38"/>
        </w:rPr>
        <w:t xml:space="preserve"> </w:t>
      </w:r>
      <w:r>
        <w:rPr>
          <w:color w:val="333333"/>
        </w:rPr>
        <w:t>при</w:t>
      </w:r>
      <w:r>
        <w:rPr>
          <w:color w:val="333333"/>
          <w:spacing w:val="38"/>
        </w:rPr>
        <w:t xml:space="preserve"> </w:t>
      </w:r>
      <w:r>
        <w:rPr>
          <w:color w:val="333333"/>
        </w:rPr>
        <w:t>бытовых</w:t>
      </w:r>
      <w:r>
        <w:rPr>
          <w:color w:val="333333"/>
          <w:spacing w:val="36"/>
        </w:rPr>
        <w:t xml:space="preserve"> </w:t>
      </w:r>
      <w:r>
        <w:rPr>
          <w:color w:val="333333"/>
        </w:rPr>
        <w:t>травмах,</w:t>
      </w:r>
      <w:r>
        <w:rPr>
          <w:color w:val="333333"/>
          <w:spacing w:val="37"/>
        </w:rPr>
        <w:t xml:space="preserve"> </w:t>
      </w:r>
      <w:r>
        <w:rPr>
          <w:color w:val="333333"/>
        </w:rPr>
        <w:t>ожогах,</w:t>
      </w:r>
      <w:r>
        <w:rPr>
          <w:color w:val="333333"/>
          <w:spacing w:val="34"/>
        </w:rPr>
        <w:t xml:space="preserve"> </w:t>
      </w:r>
      <w:r>
        <w:rPr>
          <w:color w:val="333333"/>
        </w:rPr>
        <w:t>порядок</w:t>
      </w:r>
      <w:r>
        <w:rPr>
          <w:color w:val="333333"/>
          <w:spacing w:val="38"/>
        </w:rPr>
        <w:t xml:space="preserve"> </w:t>
      </w:r>
      <w:r>
        <w:rPr>
          <w:color w:val="333333"/>
        </w:rPr>
        <w:t>проведения сердечно-лёгочной реанимации;</w:t>
      </w:r>
    </w:p>
    <w:p w14:paraId="36D4A015">
      <w:pPr>
        <w:pStyle w:val="7"/>
        <w:ind w:firstLine="708"/>
        <w:jc w:val="left"/>
      </w:pPr>
      <w:r>
        <w:rPr>
          <w:color w:val="333333"/>
        </w:rPr>
        <w:t>знать</w:t>
      </w:r>
      <w:r>
        <w:rPr>
          <w:color w:val="333333"/>
          <w:spacing w:val="35"/>
        </w:rPr>
        <w:t xml:space="preserve"> </w:t>
      </w:r>
      <w:r>
        <w:rPr>
          <w:color w:val="333333"/>
        </w:rPr>
        <w:t>правила</w:t>
      </w:r>
      <w:r>
        <w:rPr>
          <w:color w:val="333333"/>
          <w:spacing w:val="37"/>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в</w:t>
      </w:r>
      <w:r>
        <w:rPr>
          <w:color w:val="333333"/>
          <w:spacing w:val="36"/>
        </w:rPr>
        <w:t xml:space="preserve"> </w:t>
      </w:r>
      <w:r>
        <w:rPr>
          <w:color w:val="333333"/>
        </w:rPr>
        <w:t>местах</w:t>
      </w:r>
      <w:r>
        <w:rPr>
          <w:color w:val="333333"/>
          <w:spacing w:val="39"/>
        </w:rPr>
        <w:t xml:space="preserve"> </w:t>
      </w:r>
      <w:r>
        <w:rPr>
          <w:color w:val="333333"/>
        </w:rPr>
        <w:t>общего</w:t>
      </w:r>
      <w:r>
        <w:rPr>
          <w:color w:val="333333"/>
          <w:spacing w:val="37"/>
        </w:rPr>
        <w:t xml:space="preserve"> </w:t>
      </w:r>
      <w:r>
        <w:rPr>
          <w:color w:val="333333"/>
        </w:rPr>
        <w:t>пользования</w:t>
      </w:r>
      <w:r>
        <w:rPr>
          <w:color w:val="333333"/>
          <w:spacing w:val="37"/>
        </w:rPr>
        <w:t xml:space="preserve"> </w:t>
      </w:r>
      <w:r>
        <w:rPr>
          <w:color w:val="333333"/>
        </w:rPr>
        <w:t>(подъезд,</w:t>
      </w:r>
      <w:r>
        <w:rPr>
          <w:color w:val="333333"/>
          <w:spacing w:val="35"/>
        </w:rPr>
        <w:t xml:space="preserve"> </w:t>
      </w:r>
      <w:r>
        <w:rPr>
          <w:color w:val="333333"/>
        </w:rPr>
        <w:t>лифт, придомовая территория, детская площадка, площадка для выгула собак и другие);</w:t>
      </w:r>
    </w:p>
    <w:p w14:paraId="1BB3916C">
      <w:pPr>
        <w:pStyle w:val="7"/>
        <w:ind w:firstLine="708"/>
        <w:jc w:val="left"/>
      </w:pPr>
      <w:r>
        <w:rPr>
          <w:color w:val="333333"/>
        </w:rPr>
        <w:t>понимать</w:t>
      </w:r>
      <w:r>
        <w:rPr>
          <w:color w:val="333333"/>
          <w:spacing w:val="-4"/>
        </w:rPr>
        <w:t xml:space="preserve"> </w:t>
      </w:r>
      <w:r>
        <w:rPr>
          <w:color w:val="333333"/>
        </w:rPr>
        <w:t>влияние</w:t>
      </w:r>
      <w:r>
        <w:rPr>
          <w:color w:val="333333"/>
          <w:spacing w:val="-5"/>
        </w:rPr>
        <w:t xml:space="preserve"> </w:t>
      </w:r>
      <w:r>
        <w:rPr>
          <w:color w:val="333333"/>
        </w:rPr>
        <w:t>конструктивной</w:t>
      </w:r>
      <w:r>
        <w:rPr>
          <w:color w:val="333333"/>
          <w:spacing w:val="-4"/>
        </w:rPr>
        <w:t xml:space="preserve"> </w:t>
      </w:r>
      <w:r>
        <w:rPr>
          <w:color w:val="333333"/>
        </w:rPr>
        <w:t>коммуникации</w:t>
      </w:r>
      <w:r>
        <w:rPr>
          <w:color w:val="333333"/>
          <w:spacing w:val="-4"/>
        </w:rPr>
        <w:t xml:space="preserve"> </w:t>
      </w:r>
      <w:r>
        <w:rPr>
          <w:color w:val="333333"/>
        </w:rPr>
        <w:t>с</w:t>
      </w:r>
      <w:r>
        <w:rPr>
          <w:color w:val="333333"/>
          <w:spacing w:val="-5"/>
        </w:rPr>
        <w:t xml:space="preserve"> </w:t>
      </w:r>
      <w:r>
        <w:rPr>
          <w:color w:val="333333"/>
        </w:rPr>
        <w:t>соседями</w:t>
      </w:r>
      <w:r>
        <w:rPr>
          <w:color w:val="333333"/>
          <w:spacing w:val="-5"/>
        </w:rPr>
        <w:t xml:space="preserve"> </w:t>
      </w:r>
      <w:r>
        <w:rPr>
          <w:color w:val="333333"/>
        </w:rPr>
        <w:t>на</w:t>
      </w:r>
      <w:r>
        <w:rPr>
          <w:color w:val="333333"/>
          <w:spacing w:val="-4"/>
        </w:rPr>
        <w:t xml:space="preserve"> </w:t>
      </w:r>
      <w:r>
        <w:rPr>
          <w:color w:val="333333"/>
        </w:rPr>
        <w:t>уровень</w:t>
      </w:r>
      <w:r>
        <w:rPr>
          <w:color w:val="333333"/>
          <w:spacing w:val="-4"/>
        </w:rPr>
        <w:t xml:space="preserve"> </w:t>
      </w:r>
      <w:r>
        <w:rPr>
          <w:color w:val="333333"/>
        </w:rPr>
        <w:t>безопасности, приводить примеры;</w:t>
      </w:r>
    </w:p>
    <w:p w14:paraId="64648070">
      <w:pPr>
        <w:pStyle w:val="7"/>
        <w:tabs>
          <w:tab w:val="left" w:pos="2368"/>
          <w:tab w:val="left" w:pos="3230"/>
          <w:tab w:val="left" w:pos="5206"/>
          <w:tab w:val="left" w:pos="6464"/>
          <w:tab w:val="left" w:pos="7895"/>
          <w:tab w:val="left" w:pos="8973"/>
        </w:tabs>
        <w:ind w:right="160" w:firstLine="708"/>
        <w:jc w:val="left"/>
      </w:pPr>
      <w:r>
        <w:rPr>
          <w:color w:val="333333"/>
          <w:spacing w:val="-2"/>
        </w:rPr>
        <w:t>понимать</w:t>
      </w:r>
      <w:r>
        <w:rPr>
          <w:color w:val="333333"/>
        </w:rPr>
        <w:tab/>
      </w:r>
      <w:r>
        <w:rPr>
          <w:color w:val="333333"/>
          <w:spacing w:val="-4"/>
        </w:rPr>
        <w:t>риски</w:t>
      </w:r>
      <w:r>
        <w:rPr>
          <w:color w:val="333333"/>
        </w:rPr>
        <w:tab/>
      </w:r>
      <w:r>
        <w:rPr>
          <w:color w:val="333333"/>
          <w:spacing w:val="-2"/>
        </w:rPr>
        <w:t>противоправных</w:t>
      </w:r>
      <w:r>
        <w:rPr>
          <w:color w:val="333333"/>
        </w:rPr>
        <w:tab/>
      </w:r>
      <w:r>
        <w:rPr>
          <w:color w:val="333333"/>
          <w:spacing w:val="-2"/>
        </w:rPr>
        <w:t>действий,</w:t>
      </w:r>
      <w:r>
        <w:rPr>
          <w:color w:val="333333"/>
        </w:rPr>
        <w:tab/>
      </w:r>
      <w:r>
        <w:rPr>
          <w:color w:val="333333"/>
          <w:spacing w:val="-2"/>
        </w:rPr>
        <w:t>выработать</w:t>
      </w:r>
      <w:r>
        <w:rPr>
          <w:color w:val="333333"/>
        </w:rPr>
        <w:tab/>
      </w:r>
      <w:r>
        <w:rPr>
          <w:color w:val="333333"/>
          <w:spacing w:val="-2"/>
        </w:rPr>
        <w:t>навыки,</w:t>
      </w:r>
      <w:r>
        <w:rPr>
          <w:color w:val="333333"/>
        </w:rPr>
        <w:tab/>
      </w:r>
      <w:r>
        <w:rPr>
          <w:color w:val="333333"/>
          <w:spacing w:val="-2"/>
        </w:rPr>
        <w:t xml:space="preserve">снижающие </w:t>
      </w:r>
      <w:r>
        <w:rPr>
          <w:color w:val="333333"/>
        </w:rPr>
        <w:t>криминогенные риски;</w:t>
      </w:r>
    </w:p>
    <w:p w14:paraId="6E0887E1">
      <w:pPr>
        <w:pStyle w:val="7"/>
        <w:ind w:left="1132" w:right="1068"/>
        <w:jc w:val="left"/>
      </w:pPr>
      <w:r>
        <w:rPr>
          <w:color w:val="333333"/>
        </w:rPr>
        <w:t>знать</w:t>
      </w:r>
      <w:r>
        <w:rPr>
          <w:color w:val="333333"/>
          <w:spacing w:val="-10"/>
        </w:rPr>
        <w:t xml:space="preserve"> </w:t>
      </w:r>
      <w:r>
        <w:rPr>
          <w:color w:val="333333"/>
        </w:rPr>
        <w:t>правила</w:t>
      </w:r>
      <w:r>
        <w:rPr>
          <w:color w:val="333333"/>
          <w:spacing w:val="-9"/>
        </w:rPr>
        <w:t xml:space="preserve"> </w:t>
      </w:r>
      <w:r>
        <w:rPr>
          <w:color w:val="333333"/>
        </w:rPr>
        <w:t>поведения</w:t>
      </w:r>
      <w:r>
        <w:rPr>
          <w:color w:val="333333"/>
          <w:spacing w:val="-11"/>
        </w:rPr>
        <w:t xml:space="preserve"> </w:t>
      </w:r>
      <w:r>
        <w:rPr>
          <w:color w:val="333333"/>
        </w:rPr>
        <w:t>при</w:t>
      </w:r>
      <w:r>
        <w:rPr>
          <w:color w:val="333333"/>
          <w:spacing w:val="-8"/>
        </w:rPr>
        <w:t xml:space="preserve"> </w:t>
      </w:r>
      <w:r>
        <w:rPr>
          <w:color w:val="333333"/>
        </w:rPr>
        <w:t>возникновении</w:t>
      </w:r>
      <w:r>
        <w:rPr>
          <w:color w:val="333333"/>
          <w:spacing w:val="-9"/>
        </w:rPr>
        <w:t xml:space="preserve"> </w:t>
      </w:r>
      <w:r>
        <w:rPr>
          <w:color w:val="333333"/>
        </w:rPr>
        <w:t>аварии</w:t>
      </w:r>
      <w:r>
        <w:rPr>
          <w:color w:val="333333"/>
          <w:spacing w:val="-8"/>
        </w:rPr>
        <w:t xml:space="preserve"> </w:t>
      </w:r>
      <w:r>
        <w:rPr>
          <w:color w:val="333333"/>
        </w:rPr>
        <w:t>на</w:t>
      </w:r>
      <w:r>
        <w:rPr>
          <w:color w:val="333333"/>
          <w:spacing w:val="-12"/>
        </w:rPr>
        <w:t xml:space="preserve"> </w:t>
      </w:r>
      <w:r>
        <w:rPr>
          <w:color w:val="333333"/>
        </w:rPr>
        <w:t>коммунальной</w:t>
      </w:r>
      <w:r>
        <w:rPr>
          <w:color w:val="333333"/>
          <w:spacing w:val="-9"/>
        </w:rPr>
        <w:t xml:space="preserve"> </w:t>
      </w:r>
      <w:r>
        <w:rPr>
          <w:color w:val="333333"/>
        </w:rPr>
        <w:t>системе; иметь навыки взаимодействия с коммунальными службами.</w:t>
      </w:r>
    </w:p>
    <w:p w14:paraId="6FCB37CB">
      <w:pPr>
        <w:pStyle w:val="3"/>
        <w:spacing w:before="5"/>
      </w:pPr>
      <w:r>
        <w:rPr>
          <w:color w:val="333333"/>
        </w:rPr>
        <w:t>Модуль</w:t>
      </w:r>
      <w:r>
        <w:rPr>
          <w:color w:val="333333"/>
          <w:spacing w:val="-5"/>
        </w:rPr>
        <w:t xml:space="preserve"> </w:t>
      </w:r>
      <w:r>
        <w:rPr>
          <w:color w:val="333333"/>
        </w:rPr>
        <w:t>№</w:t>
      </w:r>
      <w:r>
        <w:rPr>
          <w:color w:val="333333"/>
          <w:spacing w:val="-6"/>
        </w:rPr>
        <w:t xml:space="preserve"> </w:t>
      </w:r>
      <w:r>
        <w:rPr>
          <w:color w:val="333333"/>
        </w:rPr>
        <w:t>5.</w:t>
      </w:r>
      <w:r>
        <w:rPr>
          <w:color w:val="333333"/>
          <w:spacing w:val="-5"/>
        </w:rPr>
        <w:t xml:space="preserve"> </w:t>
      </w:r>
      <w:r>
        <w:rPr>
          <w:color w:val="333333"/>
        </w:rPr>
        <w:t>«Безопасность</w:t>
      </w:r>
      <w:r>
        <w:rPr>
          <w:color w:val="333333"/>
          <w:spacing w:val="-5"/>
        </w:rPr>
        <w:t xml:space="preserve"> </w:t>
      </w:r>
      <w:r>
        <w:rPr>
          <w:color w:val="333333"/>
        </w:rPr>
        <w:t>на</w:t>
      </w:r>
      <w:r>
        <w:rPr>
          <w:color w:val="333333"/>
          <w:spacing w:val="-4"/>
        </w:rPr>
        <w:t xml:space="preserve"> </w:t>
      </w:r>
      <w:r>
        <w:rPr>
          <w:color w:val="333333"/>
          <w:spacing w:val="-2"/>
        </w:rPr>
        <w:t>транспорте»:</w:t>
      </w:r>
    </w:p>
    <w:p w14:paraId="031E5834">
      <w:pPr>
        <w:pStyle w:val="7"/>
        <w:spacing w:line="274" w:lineRule="exact"/>
        <w:ind w:left="1132"/>
        <w:jc w:val="left"/>
      </w:pPr>
      <w:r>
        <w:rPr>
          <w:color w:val="333333"/>
        </w:rPr>
        <w:t>знать</w:t>
      </w:r>
      <w:r>
        <w:rPr>
          <w:color w:val="333333"/>
          <w:spacing w:val="-8"/>
        </w:rPr>
        <w:t xml:space="preserve"> </w:t>
      </w:r>
      <w:r>
        <w:rPr>
          <w:color w:val="333333"/>
        </w:rPr>
        <w:t>правила</w:t>
      </w:r>
      <w:r>
        <w:rPr>
          <w:color w:val="333333"/>
          <w:spacing w:val="-7"/>
        </w:rPr>
        <w:t xml:space="preserve"> </w:t>
      </w:r>
      <w:r>
        <w:rPr>
          <w:color w:val="333333"/>
        </w:rPr>
        <w:t>дорожного</w:t>
      </w:r>
      <w:r>
        <w:rPr>
          <w:color w:val="333333"/>
          <w:spacing w:val="-5"/>
        </w:rPr>
        <w:t xml:space="preserve"> </w:t>
      </w:r>
      <w:r>
        <w:rPr>
          <w:color w:val="333333"/>
          <w:spacing w:val="-2"/>
        </w:rPr>
        <w:t>движения;</w:t>
      </w:r>
    </w:p>
    <w:p w14:paraId="3A6F2986">
      <w:pPr>
        <w:pStyle w:val="7"/>
        <w:spacing w:before="5" w:line="237" w:lineRule="auto"/>
        <w:ind w:firstLine="708"/>
        <w:jc w:val="left"/>
      </w:pPr>
      <w:r>
        <w:rPr>
          <w:color w:val="333333"/>
        </w:rPr>
        <w:t>характеризовать</w:t>
      </w:r>
      <w:r>
        <w:rPr>
          <w:color w:val="333333"/>
          <w:spacing w:val="33"/>
        </w:rPr>
        <w:t xml:space="preserve"> </w:t>
      </w:r>
      <w:r>
        <w:rPr>
          <w:color w:val="333333"/>
        </w:rPr>
        <w:t>изменения</w:t>
      </w:r>
      <w:r>
        <w:rPr>
          <w:color w:val="333333"/>
          <w:spacing w:val="32"/>
        </w:rPr>
        <w:t xml:space="preserve"> </w:t>
      </w:r>
      <w:r>
        <w:rPr>
          <w:color w:val="333333"/>
        </w:rPr>
        <w:t>правил</w:t>
      </w:r>
      <w:r>
        <w:rPr>
          <w:color w:val="333333"/>
          <w:spacing w:val="30"/>
        </w:rPr>
        <w:t xml:space="preserve"> </w:t>
      </w:r>
      <w:r>
        <w:rPr>
          <w:color w:val="333333"/>
        </w:rPr>
        <w:t>дорожного</w:t>
      </w:r>
      <w:r>
        <w:rPr>
          <w:color w:val="333333"/>
          <w:spacing w:val="32"/>
        </w:rPr>
        <w:t xml:space="preserve"> </w:t>
      </w:r>
      <w:r>
        <w:rPr>
          <w:color w:val="333333"/>
        </w:rPr>
        <w:t>движения</w:t>
      </w:r>
      <w:r>
        <w:rPr>
          <w:color w:val="333333"/>
          <w:spacing w:val="33"/>
        </w:rPr>
        <w:t xml:space="preserve"> </w:t>
      </w:r>
      <w:r>
        <w:rPr>
          <w:color w:val="333333"/>
        </w:rPr>
        <w:t>в</w:t>
      </w:r>
      <w:r>
        <w:rPr>
          <w:color w:val="333333"/>
          <w:spacing w:val="29"/>
        </w:rPr>
        <w:t xml:space="preserve"> </w:t>
      </w:r>
      <w:r>
        <w:rPr>
          <w:color w:val="333333"/>
        </w:rPr>
        <w:t>зависимости</w:t>
      </w:r>
      <w:r>
        <w:rPr>
          <w:color w:val="333333"/>
          <w:spacing w:val="-6"/>
        </w:rPr>
        <w:t xml:space="preserve"> </w:t>
      </w:r>
      <w:r>
        <w:rPr>
          <w:color w:val="333333"/>
        </w:rPr>
        <w:t>от</w:t>
      </w:r>
      <w:r>
        <w:rPr>
          <w:color w:val="333333"/>
          <w:spacing w:val="34"/>
        </w:rPr>
        <w:t xml:space="preserve"> </w:t>
      </w:r>
      <w:r>
        <w:rPr>
          <w:color w:val="333333"/>
        </w:rPr>
        <w:t>изменения уровня рисков (риск-ориентированный подход);</w:t>
      </w:r>
    </w:p>
    <w:p w14:paraId="441FFDC2">
      <w:pPr>
        <w:pStyle w:val="7"/>
        <w:spacing w:before="1"/>
        <w:ind w:firstLine="708"/>
        <w:jc w:val="left"/>
      </w:pPr>
      <w:r>
        <w:rPr>
          <w:color w:val="333333"/>
        </w:rPr>
        <w:t>понимать</w:t>
      </w:r>
      <w:r>
        <w:rPr>
          <w:color w:val="333333"/>
          <w:spacing w:val="29"/>
        </w:rPr>
        <w:t xml:space="preserve"> </w:t>
      </w:r>
      <w:r>
        <w:rPr>
          <w:color w:val="333333"/>
        </w:rPr>
        <w:t>риски</w:t>
      </w:r>
      <w:r>
        <w:rPr>
          <w:color w:val="333333"/>
          <w:spacing w:val="29"/>
        </w:rPr>
        <w:t xml:space="preserve"> </w:t>
      </w:r>
      <w:r>
        <w:rPr>
          <w:color w:val="333333"/>
        </w:rPr>
        <w:t>для пешехода при</w:t>
      </w:r>
      <w:r>
        <w:rPr>
          <w:color w:val="333333"/>
          <w:spacing w:val="29"/>
        </w:rPr>
        <w:t xml:space="preserve"> </w:t>
      </w:r>
      <w:r>
        <w:rPr>
          <w:color w:val="333333"/>
        </w:rPr>
        <w:t>разных</w:t>
      </w:r>
      <w:r>
        <w:rPr>
          <w:color w:val="333333"/>
          <w:spacing w:val="32"/>
        </w:rPr>
        <w:t xml:space="preserve"> </w:t>
      </w:r>
      <w:r>
        <w:rPr>
          <w:color w:val="333333"/>
        </w:rPr>
        <w:t>условиях, выработать навыки</w:t>
      </w:r>
      <w:r>
        <w:rPr>
          <w:color w:val="333333"/>
          <w:spacing w:val="29"/>
        </w:rPr>
        <w:t xml:space="preserve"> </w:t>
      </w:r>
      <w:r>
        <w:rPr>
          <w:color w:val="333333"/>
        </w:rPr>
        <w:t xml:space="preserve">безопасного </w:t>
      </w:r>
      <w:r>
        <w:rPr>
          <w:color w:val="333333"/>
          <w:spacing w:val="-2"/>
        </w:rPr>
        <w:t>поведения;</w:t>
      </w:r>
    </w:p>
    <w:p w14:paraId="7137BB30">
      <w:pPr>
        <w:pStyle w:val="7"/>
        <w:ind w:right="158" w:firstLine="708"/>
        <w:jc w:val="left"/>
      </w:pPr>
      <w:r>
        <w:rPr>
          <w:color w:val="333333"/>
        </w:rPr>
        <w:t>понимать</w:t>
      </w:r>
      <w:r>
        <w:rPr>
          <w:color w:val="333333"/>
          <w:spacing w:val="-15"/>
        </w:rPr>
        <w:t xml:space="preserve"> </w:t>
      </w:r>
      <w:r>
        <w:rPr>
          <w:color w:val="333333"/>
        </w:rPr>
        <w:t>влияние</w:t>
      </w:r>
      <w:r>
        <w:rPr>
          <w:color w:val="333333"/>
          <w:spacing w:val="-15"/>
        </w:rPr>
        <w:t xml:space="preserve"> </w:t>
      </w:r>
      <w:r>
        <w:rPr>
          <w:color w:val="333333"/>
        </w:rPr>
        <w:t>действий</w:t>
      </w:r>
      <w:r>
        <w:rPr>
          <w:color w:val="333333"/>
          <w:spacing w:val="-15"/>
        </w:rPr>
        <w:t xml:space="preserve"> </w:t>
      </w:r>
      <w:r>
        <w:rPr>
          <w:color w:val="333333"/>
        </w:rPr>
        <w:t>водителя</w:t>
      </w:r>
      <w:r>
        <w:rPr>
          <w:color w:val="333333"/>
          <w:spacing w:val="-15"/>
        </w:rPr>
        <w:t xml:space="preserve"> </w:t>
      </w:r>
      <w:r>
        <w:rPr>
          <w:color w:val="333333"/>
        </w:rPr>
        <w:t>и</w:t>
      </w:r>
      <w:r>
        <w:rPr>
          <w:color w:val="333333"/>
          <w:spacing w:val="-16"/>
        </w:rPr>
        <w:t xml:space="preserve"> </w:t>
      </w:r>
      <w:r>
        <w:rPr>
          <w:color w:val="333333"/>
        </w:rPr>
        <w:t>пассажира</w:t>
      </w:r>
      <w:r>
        <w:rPr>
          <w:color w:val="333333"/>
          <w:spacing w:val="-15"/>
        </w:rPr>
        <w:t xml:space="preserve"> </w:t>
      </w:r>
      <w:r>
        <w:rPr>
          <w:color w:val="333333"/>
        </w:rPr>
        <w:t>на</w:t>
      </w:r>
      <w:r>
        <w:rPr>
          <w:color w:val="333333"/>
          <w:spacing w:val="-16"/>
        </w:rPr>
        <w:t xml:space="preserve"> </w:t>
      </w:r>
      <w:r>
        <w:rPr>
          <w:color w:val="333333"/>
        </w:rPr>
        <w:t>безопасность</w:t>
      </w:r>
      <w:r>
        <w:rPr>
          <w:color w:val="333333"/>
          <w:spacing w:val="-15"/>
        </w:rPr>
        <w:t xml:space="preserve"> </w:t>
      </w:r>
      <w:r>
        <w:rPr>
          <w:color w:val="333333"/>
        </w:rPr>
        <w:t>дорожного</w:t>
      </w:r>
      <w:r>
        <w:rPr>
          <w:color w:val="333333"/>
          <w:spacing w:val="-15"/>
        </w:rPr>
        <w:t xml:space="preserve"> </w:t>
      </w:r>
      <w:r>
        <w:rPr>
          <w:color w:val="333333"/>
        </w:rPr>
        <w:t>движения, приводить примеры;</w:t>
      </w:r>
    </w:p>
    <w:p w14:paraId="31F0EE74">
      <w:pPr>
        <w:pStyle w:val="7"/>
        <w:ind w:firstLine="708"/>
        <w:jc w:val="left"/>
      </w:pPr>
      <w:r>
        <w:rPr>
          <w:color w:val="333333"/>
        </w:rPr>
        <w:t>знать</w:t>
      </w:r>
      <w:r>
        <w:rPr>
          <w:color w:val="333333"/>
          <w:spacing w:val="40"/>
        </w:rPr>
        <w:t xml:space="preserve"> </w:t>
      </w:r>
      <w:r>
        <w:rPr>
          <w:color w:val="333333"/>
        </w:rPr>
        <w:t>права,</w:t>
      </w:r>
      <w:r>
        <w:rPr>
          <w:color w:val="333333"/>
          <w:spacing w:val="40"/>
        </w:rPr>
        <w:t xml:space="preserve"> </w:t>
      </w:r>
      <w:r>
        <w:rPr>
          <w:color w:val="333333"/>
        </w:rPr>
        <w:t>обязанности</w:t>
      </w:r>
      <w:r>
        <w:rPr>
          <w:color w:val="333333"/>
          <w:spacing w:val="40"/>
        </w:rPr>
        <w:t xml:space="preserve"> </w:t>
      </w:r>
      <w:r>
        <w:rPr>
          <w:color w:val="333333"/>
        </w:rPr>
        <w:t>и</w:t>
      </w:r>
      <w:r>
        <w:rPr>
          <w:color w:val="333333"/>
          <w:spacing w:val="40"/>
        </w:rPr>
        <w:t xml:space="preserve"> </w:t>
      </w:r>
      <w:r>
        <w:rPr>
          <w:color w:val="333333"/>
        </w:rPr>
        <w:t>иметь</w:t>
      </w:r>
      <w:r>
        <w:rPr>
          <w:color w:val="333333"/>
          <w:spacing w:val="40"/>
        </w:rPr>
        <w:t xml:space="preserve"> </w:t>
      </w:r>
      <w:r>
        <w:rPr>
          <w:color w:val="333333"/>
        </w:rPr>
        <w:t>представление</w:t>
      </w:r>
      <w:r>
        <w:rPr>
          <w:color w:val="333333"/>
          <w:spacing w:val="40"/>
        </w:rPr>
        <w:t xml:space="preserve"> </w:t>
      </w:r>
      <w:r>
        <w:rPr>
          <w:color w:val="333333"/>
        </w:rPr>
        <w:t>об</w:t>
      </w:r>
      <w:r>
        <w:rPr>
          <w:color w:val="333333"/>
          <w:spacing w:val="40"/>
        </w:rPr>
        <w:t xml:space="preserve"> </w:t>
      </w:r>
      <w:r>
        <w:rPr>
          <w:color w:val="333333"/>
        </w:rPr>
        <w:t>ответственности</w:t>
      </w:r>
      <w:r>
        <w:rPr>
          <w:color w:val="333333"/>
          <w:spacing w:val="40"/>
        </w:rPr>
        <w:t xml:space="preserve"> </w:t>
      </w:r>
      <w:r>
        <w:rPr>
          <w:color w:val="333333"/>
        </w:rPr>
        <w:t>пешехода,</w:t>
      </w:r>
      <w:r>
        <w:rPr>
          <w:color w:val="333333"/>
          <w:spacing w:val="80"/>
          <w:w w:val="150"/>
        </w:rPr>
        <w:t xml:space="preserve"> </w:t>
      </w:r>
      <w:r>
        <w:rPr>
          <w:color w:val="333333"/>
        </w:rPr>
        <w:t>пассажира, водителя;</w:t>
      </w:r>
    </w:p>
    <w:p w14:paraId="2A240D6C">
      <w:pPr>
        <w:pStyle w:val="7"/>
        <w:ind w:left="1132"/>
        <w:jc w:val="left"/>
      </w:pPr>
      <w:r>
        <w:rPr>
          <w:color w:val="333333"/>
        </w:rPr>
        <w:t>иметь</w:t>
      </w:r>
      <w:r>
        <w:rPr>
          <w:color w:val="333333"/>
          <w:spacing w:val="-7"/>
        </w:rPr>
        <w:t xml:space="preserve"> </w:t>
      </w:r>
      <w:r>
        <w:rPr>
          <w:color w:val="333333"/>
        </w:rPr>
        <w:t>представление</w:t>
      </w:r>
      <w:r>
        <w:rPr>
          <w:color w:val="333333"/>
          <w:spacing w:val="-8"/>
        </w:rPr>
        <w:t xml:space="preserve"> </w:t>
      </w:r>
      <w:r>
        <w:rPr>
          <w:color w:val="333333"/>
        </w:rPr>
        <w:t>о</w:t>
      </w:r>
      <w:r>
        <w:rPr>
          <w:color w:val="333333"/>
          <w:spacing w:val="-6"/>
        </w:rPr>
        <w:t xml:space="preserve"> </w:t>
      </w:r>
      <w:r>
        <w:rPr>
          <w:color w:val="333333"/>
        </w:rPr>
        <w:t>знаниях</w:t>
      </w:r>
      <w:r>
        <w:rPr>
          <w:color w:val="333333"/>
          <w:spacing w:val="-3"/>
        </w:rPr>
        <w:t xml:space="preserve"> </w:t>
      </w:r>
      <w:r>
        <w:rPr>
          <w:color w:val="333333"/>
        </w:rPr>
        <w:t>и</w:t>
      </w:r>
      <w:r>
        <w:rPr>
          <w:color w:val="333333"/>
          <w:spacing w:val="-7"/>
        </w:rPr>
        <w:t xml:space="preserve"> </w:t>
      </w:r>
      <w:r>
        <w:rPr>
          <w:color w:val="333333"/>
        </w:rPr>
        <w:t>навыках,</w:t>
      </w:r>
      <w:r>
        <w:rPr>
          <w:color w:val="333333"/>
          <w:spacing w:val="-7"/>
        </w:rPr>
        <w:t xml:space="preserve"> </w:t>
      </w:r>
      <w:r>
        <w:rPr>
          <w:color w:val="333333"/>
        </w:rPr>
        <w:t xml:space="preserve">необходимых </w:t>
      </w:r>
      <w:r>
        <w:rPr>
          <w:color w:val="333333"/>
          <w:spacing w:val="-2"/>
        </w:rPr>
        <w:t>водителю;</w:t>
      </w:r>
    </w:p>
    <w:p w14:paraId="4BA992EB">
      <w:pPr>
        <w:pStyle w:val="7"/>
        <w:ind w:firstLine="708"/>
        <w:jc w:val="left"/>
      </w:pPr>
      <w:r>
        <w:rPr>
          <w:color w:val="333333"/>
        </w:rPr>
        <w:t>знать</w:t>
      </w:r>
      <w:r>
        <w:rPr>
          <w:color w:val="333333"/>
          <w:spacing w:val="40"/>
        </w:rPr>
        <w:t xml:space="preserve"> </w:t>
      </w:r>
      <w:r>
        <w:rPr>
          <w:color w:val="333333"/>
        </w:rPr>
        <w:t>правила</w:t>
      </w:r>
      <w:r>
        <w:rPr>
          <w:color w:val="333333"/>
          <w:spacing w:val="40"/>
        </w:rPr>
        <w:t xml:space="preserve"> </w:t>
      </w:r>
      <w:r>
        <w:rPr>
          <w:color w:val="333333"/>
        </w:rPr>
        <w:t>безопасного</w:t>
      </w:r>
      <w:r>
        <w:rPr>
          <w:color w:val="333333"/>
          <w:spacing w:val="40"/>
        </w:rPr>
        <w:t xml:space="preserve"> </w:t>
      </w:r>
      <w:r>
        <w:rPr>
          <w:color w:val="333333"/>
        </w:rPr>
        <w:t>поведения</w:t>
      </w:r>
      <w:r>
        <w:rPr>
          <w:color w:val="333333"/>
          <w:spacing w:val="40"/>
        </w:rPr>
        <w:t xml:space="preserve"> </w:t>
      </w:r>
      <w:r>
        <w:rPr>
          <w:color w:val="333333"/>
        </w:rPr>
        <w:t>при</w:t>
      </w:r>
      <w:r>
        <w:rPr>
          <w:color w:val="333333"/>
          <w:spacing w:val="40"/>
        </w:rPr>
        <w:t xml:space="preserve"> </w:t>
      </w:r>
      <w:r>
        <w:rPr>
          <w:color w:val="333333"/>
        </w:rPr>
        <w:t>дорожно-транспортных</w:t>
      </w:r>
      <w:r>
        <w:rPr>
          <w:color w:val="333333"/>
          <w:spacing w:val="40"/>
        </w:rPr>
        <w:t xml:space="preserve"> </w:t>
      </w:r>
      <w:r>
        <w:rPr>
          <w:color w:val="333333"/>
        </w:rPr>
        <w:t>происшествиях разного характера;</w:t>
      </w:r>
    </w:p>
    <w:p w14:paraId="21C2CE01">
      <w:pPr>
        <w:pStyle w:val="7"/>
        <w:ind w:left="1132" w:right="726"/>
        <w:jc w:val="left"/>
      </w:pPr>
      <w:r>
        <w:rPr>
          <w:color w:val="333333"/>
        </w:rPr>
        <w:t>иметь навыки оказания первой помощи, навыки пользования огнетушителем; знать</w:t>
      </w:r>
      <w:r>
        <w:rPr>
          <w:color w:val="333333"/>
          <w:spacing w:val="-10"/>
        </w:rPr>
        <w:t xml:space="preserve"> </w:t>
      </w:r>
      <w:r>
        <w:rPr>
          <w:color w:val="333333"/>
        </w:rPr>
        <w:t>источники</w:t>
      </w:r>
      <w:r>
        <w:rPr>
          <w:color w:val="333333"/>
          <w:spacing w:val="-9"/>
        </w:rPr>
        <w:t xml:space="preserve"> </w:t>
      </w:r>
      <w:r>
        <w:rPr>
          <w:color w:val="333333"/>
        </w:rPr>
        <w:t>опасности</w:t>
      </w:r>
      <w:r>
        <w:rPr>
          <w:color w:val="333333"/>
          <w:spacing w:val="-10"/>
        </w:rPr>
        <w:t xml:space="preserve"> </w:t>
      </w:r>
      <w:r>
        <w:rPr>
          <w:color w:val="333333"/>
        </w:rPr>
        <w:t>на</w:t>
      </w:r>
      <w:r>
        <w:rPr>
          <w:color w:val="333333"/>
          <w:spacing w:val="-13"/>
        </w:rPr>
        <w:t xml:space="preserve"> </w:t>
      </w:r>
      <w:r>
        <w:rPr>
          <w:color w:val="333333"/>
        </w:rPr>
        <w:t>различных</w:t>
      </w:r>
      <w:r>
        <w:rPr>
          <w:color w:val="333333"/>
          <w:spacing w:val="-6"/>
        </w:rPr>
        <w:t xml:space="preserve"> </w:t>
      </w:r>
      <w:r>
        <w:rPr>
          <w:color w:val="333333"/>
        </w:rPr>
        <w:t>видах</w:t>
      </w:r>
      <w:r>
        <w:rPr>
          <w:color w:val="333333"/>
          <w:spacing w:val="-9"/>
        </w:rPr>
        <w:t xml:space="preserve"> </w:t>
      </w:r>
      <w:r>
        <w:rPr>
          <w:color w:val="333333"/>
        </w:rPr>
        <w:t>транспорта,</w:t>
      </w:r>
      <w:r>
        <w:rPr>
          <w:color w:val="333333"/>
          <w:spacing w:val="-8"/>
        </w:rPr>
        <w:t xml:space="preserve"> </w:t>
      </w:r>
      <w:r>
        <w:rPr>
          <w:color w:val="333333"/>
        </w:rPr>
        <w:t>приводить</w:t>
      </w:r>
      <w:r>
        <w:rPr>
          <w:color w:val="333333"/>
          <w:spacing w:val="-10"/>
        </w:rPr>
        <w:t xml:space="preserve"> </w:t>
      </w:r>
      <w:r>
        <w:rPr>
          <w:color w:val="333333"/>
        </w:rPr>
        <w:t>примеры;</w:t>
      </w:r>
    </w:p>
    <w:p w14:paraId="409A11E7">
      <w:pPr>
        <w:pStyle w:val="7"/>
        <w:ind w:firstLine="708"/>
        <w:jc w:val="left"/>
      </w:pPr>
      <w:r>
        <w:rPr>
          <w:color w:val="333333"/>
        </w:rPr>
        <w:t>знать</w:t>
      </w:r>
      <w:r>
        <w:rPr>
          <w:color w:val="333333"/>
          <w:spacing w:val="35"/>
        </w:rPr>
        <w:t xml:space="preserve"> </w:t>
      </w:r>
      <w:r>
        <w:rPr>
          <w:color w:val="333333"/>
        </w:rPr>
        <w:t>правила</w:t>
      </w:r>
      <w:r>
        <w:rPr>
          <w:color w:val="333333"/>
          <w:spacing w:val="37"/>
        </w:rPr>
        <w:t xml:space="preserve"> </w:t>
      </w:r>
      <w:r>
        <w:rPr>
          <w:color w:val="333333"/>
        </w:rPr>
        <w:t>безопасного</w:t>
      </w:r>
      <w:r>
        <w:rPr>
          <w:color w:val="333333"/>
          <w:spacing w:val="37"/>
        </w:rPr>
        <w:t xml:space="preserve"> </w:t>
      </w:r>
      <w:r>
        <w:rPr>
          <w:color w:val="333333"/>
        </w:rPr>
        <w:t>поведения</w:t>
      </w:r>
      <w:r>
        <w:rPr>
          <w:color w:val="333333"/>
          <w:spacing w:val="35"/>
        </w:rPr>
        <w:t xml:space="preserve"> </w:t>
      </w:r>
      <w:r>
        <w:rPr>
          <w:color w:val="333333"/>
        </w:rPr>
        <w:t>на</w:t>
      </w:r>
      <w:r>
        <w:rPr>
          <w:color w:val="333333"/>
          <w:spacing w:val="35"/>
        </w:rPr>
        <w:t xml:space="preserve"> </w:t>
      </w:r>
      <w:r>
        <w:rPr>
          <w:color w:val="333333"/>
        </w:rPr>
        <w:t>транспорте,</w:t>
      </w:r>
      <w:r>
        <w:rPr>
          <w:color w:val="333333"/>
          <w:spacing w:val="38"/>
        </w:rPr>
        <w:t xml:space="preserve"> </w:t>
      </w:r>
      <w:r>
        <w:rPr>
          <w:color w:val="333333"/>
        </w:rPr>
        <w:t>приводить</w:t>
      </w:r>
      <w:r>
        <w:rPr>
          <w:color w:val="333333"/>
          <w:spacing w:val="36"/>
        </w:rPr>
        <w:t xml:space="preserve"> </w:t>
      </w:r>
      <w:r>
        <w:rPr>
          <w:color w:val="333333"/>
        </w:rPr>
        <w:t>примеры</w:t>
      </w:r>
      <w:r>
        <w:rPr>
          <w:color w:val="333333"/>
          <w:spacing w:val="37"/>
        </w:rPr>
        <w:t xml:space="preserve"> </w:t>
      </w:r>
      <w:r>
        <w:rPr>
          <w:color w:val="333333"/>
        </w:rPr>
        <w:t>влияния поведения на безопасность;</w:t>
      </w:r>
    </w:p>
    <w:p w14:paraId="1F0D1B85">
      <w:pPr>
        <w:pStyle w:val="7"/>
        <w:tabs>
          <w:tab w:val="left" w:pos="2059"/>
          <w:tab w:val="left" w:pos="3883"/>
          <w:tab w:val="left" w:pos="4332"/>
          <w:tab w:val="left" w:pos="5482"/>
          <w:tab w:val="left" w:pos="6750"/>
          <w:tab w:val="left" w:pos="7453"/>
          <w:tab w:val="left" w:pos="9335"/>
        </w:tabs>
        <w:ind w:left="1132"/>
        <w:jc w:val="left"/>
      </w:pPr>
      <w:r>
        <w:rPr>
          <w:color w:val="333333"/>
          <w:spacing w:val="-2"/>
        </w:rPr>
        <w:t>иметь</w:t>
      </w:r>
      <w:r>
        <w:rPr>
          <w:color w:val="333333"/>
        </w:rPr>
        <w:tab/>
      </w:r>
      <w:r>
        <w:rPr>
          <w:color w:val="333333"/>
          <w:spacing w:val="-2"/>
        </w:rPr>
        <w:t>представление</w:t>
      </w:r>
      <w:r>
        <w:rPr>
          <w:color w:val="333333"/>
        </w:rPr>
        <w:tab/>
      </w:r>
      <w:r>
        <w:rPr>
          <w:color w:val="333333"/>
          <w:spacing w:val="-10"/>
        </w:rPr>
        <w:t>о</w:t>
      </w:r>
      <w:r>
        <w:rPr>
          <w:color w:val="333333"/>
        </w:rPr>
        <w:tab/>
      </w:r>
      <w:r>
        <w:rPr>
          <w:color w:val="333333"/>
          <w:spacing w:val="-2"/>
        </w:rPr>
        <w:t>порядке</w:t>
      </w:r>
      <w:r>
        <w:rPr>
          <w:color w:val="333333"/>
        </w:rPr>
        <w:tab/>
      </w:r>
      <w:r>
        <w:rPr>
          <w:color w:val="333333"/>
          <w:spacing w:val="-2"/>
        </w:rPr>
        <w:t>действий</w:t>
      </w:r>
      <w:r>
        <w:rPr>
          <w:color w:val="333333"/>
        </w:rPr>
        <w:tab/>
      </w:r>
      <w:r>
        <w:rPr>
          <w:color w:val="333333"/>
          <w:spacing w:val="-5"/>
        </w:rPr>
        <w:t>при</w:t>
      </w:r>
      <w:r>
        <w:rPr>
          <w:color w:val="333333"/>
        </w:rPr>
        <w:tab/>
      </w:r>
      <w:r>
        <w:rPr>
          <w:color w:val="333333"/>
          <w:spacing w:val="-2"/>
        </w:rPr>
        <w:t>возникновении</w:t>
      </w:r>
      <w:r>
        <w:rPr>
          <w:color w:val="333333"/>
        </w:rPr>
        <w:tab/>
      </w:r>
      <w:r>
        <w:rPr>
          <w:color w:val="333333"/>
          <w:spacing w:val="-2"/>
        </w:rPr>
        <w:t>опасных</w:t>
      </w:r>
    </w:p>
    <w:p w14:paraId="68092455">
      <w:pPr>
        <w:pStyle w:val="7"/>
        <w:spacing w:after="0"/>
        <w:jc w:val="left"/>
        <w:sectPr>
          <w:pgSz w:w="11920" w:h="16850"/>
          <w:pgMar w:top="1080" w:right="708" w:bottom="280" w:left="850" w:header="720" w:footer="720" w:gutter="0"/>
          <w:cols w:space="720" w:num="1"/>
        </w:sectPr>
      </w:pPr>
    </w:p>
    <w:p w14:paraId="283F9FC8">
      <w:pPr>
        <w:pStyle w:val="7"/>
        <w:spacing w:before="70"/>
      </w:pPr>
      <w:r>
        <w:rPr>
          <w:color w:val="333333"/>
        </w:rPr>
        <w:t>и</w:t>
      </w:r>
      <w:r>
        <w:rPr>
          <w:color w:val="333333"/>
          <w:spacing w:val="-8"/>
        </w:rPr>
        <w:t xml:space="preserve"> </w:t>
      </w:r>
      <w:r>
        <w:rPr>
          <w:color w:val="333333"/>
        </w:rPr>
        <w:t>чрезвычайных</w:t>
      </w:r>
      <w:r>
        <w:rPr>
          <w:color w:val="333333"/>
          <w:spacing w:val="-4"/>
        </w:rPr>
        <w:t xml:space="preserve"> </w:t>
      </w:r>
      <w:r>
        <w:rPr>
          <w:color w:val="333333"/>
        </w:rPr>
        <w:t>ситуаций</w:t>
      </w:r>
      <w:r>
        <w:rPr>
          <w:color w:val="333333"/>
          <w:spacing w:val="-3"/>
        </w:rPr>
        <w:t xml:space="preserve"> </w:t>
      </w:r>
      <w:r>
        <w:rPr>
          <w:color w:val="333333"/>
        </w:rPr>
        <w:t>на</w:t>
      </w:r>
      <w:r>
        <w:rPr>
          <w:color w:val="333333"/>
          <w:spacing w:val="-8"/>
        </w:rPr>
        <w:t xml:space="preserve"> </w:t>
      </w:r>
      <w:r>
        <w:rPr>
          <w:color w:val="333333"/>
        </w:rPr>
        <w:t>различных</w:t>
      </w:r>
      <w:r>
        <w:rPr>
          <w:color w:val="333333"/>
          <w:spacing w:val="-3"/>
        </w:rPr>
        <w:t xml:space="preserve"> </w:t>
      </w:r>
      <w:r>
        <w:rPr>
          <w:color w:val="333333"/>
        </w:rPr>
        <w:t>видах</w:t>
      </w:r>
      <w:r>
        <w:rPr>
          <w:color w:val="333333"/>
          <w:spacing w:val="-3"/>
        </w:rPr>
        <w:t xml:space="preserve"> </w:t>
      </w:r>
      <w:r>
        <w:rPr>
          <w:color w:val="333333"/>
          <w:spacing w:val="-2"/>
        </w:rPr>
        <w:t>транспорта.</w:t>
      </w:r>
    </w:p>
    <w:p w14:paraId="338C9EED">
      <w:pPr>
        <w:pStyle w:val="3"/>
        <w:spacing w:before="5"/>
        <w:jc w:val="both"/>
      </w:pPr>
      <w:r>
        <w:rPr>
          <w:color w:val="333333"/>
        </w:rPr>
        <w:t>Модуль</w:t>
      </w:r>
      <w:r>
        <w:rPr>
          <w:color w:val="333333"/>
          <w:spacing w:val="-9"/>
        </w:rPr>
        <w:t xml:space="preserve"> </w:t>
      </w:r>
      <w:r>
        <w:rPr>
          <w:color w:val="333333"/>
        </w:rPr>
        <w:t>№</w:t>
      </w:r>
      <w:r>
        <w:rPr>
          <w:color w:val="333333"/>
          <w:spacing w:val="-5"/>
        </w:rPr>
        <w:t xml:space="preserve"> </w:t>
      </w:r>
      <w:r>
        <w:rPr>
          <w:color w:val="333333"/>
        </w:rPr>
        <w:t>6.</w:t>
      </w:r>
      <w:r>
        <w:rPr>
          <w:color w:val="333333"/>
          <w:spacing w:val="-5"/>
        </w:rPr>
        <w:t xml:space="preserve"> </w:t>
      </w:r>
      <w:r>
        <w:rPr>
          <w:color w:val="333333"/>
        </w:rPr>
        <w:t>«Безопасность</w:t>
      </w:r>
      <w:r>
        <w:rPr>
          <w:color w:val="333333"/>
          <w:spacing w:val="-2"/>
        </w:rPr>
        <w:t xml:space="preserve"> </w:t>
      </w:r>
      <w:r>
        <w:rPr>
          <w:color w:val="333333"/>
        </w:rPr>
        <w:t>в</w:t>
      </w:r>
      <w:r>
        <w:rPr>
          <w:color w:val="333333"/>
          <w:spacing w:val="-5"/>
        </w:rPr>
        <w:t xml:space="preserve"> </w:t>
      </w:r>
      <w:r>
        <w:rPr>
          <w:color w:val="333333"/>
        </w:rPr>
        <w:t>общественных</w:t>
      </w:r>
      <w:r>
        <w:rPr>
          <w:color w:val="333333"/>
          <w:spacing w:val="-3"/>
        </w:rPr>
        <w:t xml:space="preserve"> </w:t>
      </w:r>
      <w:r>
        <w:rPr>
          <w:color w:val="333333"/>
          <w:spacing w:val="-2"/>
        </w:rPr>
        <w:t>местах»:</w:t>
      </w:r>
    </w:p>
    <w:p w14:paraId="07246BCD">
      <w:pPr>
        <w:pStyle w:val="7"/>
        <w:ind w:right="142" w:firstLine="708"/>
      </w:pPr>
      <w:r>
        <w:rPr>
          <w:color w:val="333333"/>
        </w:rPr>
        <w:t xml:space="preserve">перечислять и классифицировать основные источники опасности в общественных </w:t>
      </w:r>
      <w:r>
        <w:rPr>
          <w:color w:val="333333"/>
          <w:spacing w:val="-2"/>
        </w:rPr>
        <w:t>местах;</w:t>
      </w:r>
    </w:p>
    <w:p w14:paraId="698E645E">
      <w:pPr>
        <w:pStyle w:val="7"/>
        <w:ind w:right="150" w:firstLine="708"/>
      </w:pPr>
      <w:r>
        <w:rPr>
          <w:color w:val="333333"/>
        </w:rPr>
        <w:t>знать общие правила безопасного поведения в общественных местах, характеризовать их влияние на безопасность;</w:t>
      </w:r>
    </w:p>
    <w:p w14:paraId="26AF3FAA">
      <w:pPr>
        <w:pStyle w:val="7"/>
        <w:ind w:left="1132"/>
      </w:pPr>
      <w:r>
        <w:rPr>
          <w:color w:val="333333"/>
        </w:rPr>
        <w:t>иметь</w:t>
      </w:r>
      <w:r>
        <w:rPr>
          <w:color w:val="333333"/>
          <w:spacing w:val="-10"/>
        </w:rPr>
        <w:t xml:space="preserve"> </w:t>
      </w:r>
      <w:r>
        <w:rPr>
          <w:color w:val="333333"/>
        </w:rPr>
        <w:t>навыки</w:t>
      </w:r>
      <w:r>
        <w:rPr>
          <w:color w:val="333333"/>
          <w:spacing w:val="-6"/>
        </w:rPr>
        <w:t xml:space="preserve"> </w:t>
      </w:r>
      <w:r>
        <w:rPr>
          <w:color w:val="333333"/>
        </w:rPr>
        <w:t>оценки</w:t>
      </w:r>
      <w:r>
        <w:rPr>
          <w:color w:val="333333"/>
          <w:spacing w:val="-8"/>
        </w:rPr>
        <w:t xml:space="preserve"> </w:t>
      </w:r>
      <w:r>
        <w:rPr>
          <w:color w:val="333333"/>
        </w:rPr>
        <w:t>рисков</w:t>
      </w:r>
      <w:r>
        <w:rPr>
          <w:color w:val="333333"/>
          <w:spacing w:val="-7"/>
        </w:rPr>
        <w:t xml:space="preserve"> </w:t>
      </w:r>
      <w:r>
        <w:rPr>
          <w:color w:val="333333"/>
        </w:rPr>
        <w:t>возникновения</w:t>
      </w:r>
      <w:r>
        <w:rPr>
          <w:color w:val="333333"/>
          <w:spacing w:val="-7"/>
        </w:rPr>
        <w:t xml:space="preserve"> </w:t>
      </w:r>
      <w:r>
        <w:rPr>
          <w:color w:val="333333"/>
        </w:rPr>
        <w:t>толпы,</w:t>
      </w:r>
      <w:r>
        <w:rPr>
          <w:color w:val="333333"/>
          <w:spacing w:val="-7"/>
        </w:rPr>
        <w:t xml:space="preserve"> </w:t>
      </w:r>
      <w:r>
        <w:rPr>
          <w:color w:val="333333"/>
          <w:spacing w:val="-2"/>
        </w:rPr>
        <w:t>давки;</w:t>
      </w:r>
    </w:p>
    <w:p w14:paraId="410497CE">
      <w:pPr>
        <w:pStyle w:val="7"/>
        <w:ind w:right="151" w:firstLine="708"/>
      </w:pPr>
      <w:r>
        <w:rPr>
          <w:color w:val="333333"/>
        </w:rPr>
        <w:t>знать о действиях, которые минимизируют риски попадания в толпу, давку, и о действиях, которые позволяют минимизировать риск получения травмы в случае попадания в толпу, давку;</w:t>
      </w:r>
    </w:p>
    <w:p w14:paraId="2EA4B700">
      <w:pPr>
        <w:pStyle w:val="7"/>
        <w:ind w:right="143" w:firstLine="708"/>
      </w:pPr>
      <w:r>
        <w:rPr>
          <w:color w:val="333333"/>
        </w:rPr>
        <w:t xml:space="preserve">оценивать риски возникновения ситуаций криминогенного характера в общественных </w:t>
      </w:r>
      <w:r>
        <w:rPr>
          <w:color w:val="333333"/>
          <w:spacing w:val="-2"/>
        </w:rPr>
        <w:t>местах;</w:t>
      </w:r>
    </w:p>
    <w:p w14:paraId="372ADAF6">
      <w:pPr>
        <w:pStyle w:val="7"/>
        <w:ind w:left="1132"/>
      </w:pPr>
      <w:r>
        <w:rPr>
          <w:color w:val="333333"/>
        </w:rPr>
        <w:t>иметь</w:t>
      </w:r>
      <w:r>
        <w:rPr>
          <w:color w:val="333333"/>
          <w:spacing w:val="-12"/>
        </w:rPr>
        <w:t xml:space="preserve"> </w:t>
      </w:r>
      <w:r>
        <w:rPr>
          <w:color w:val="333333"/>
        </w:rPr>
        <w:t>навыки</w:t>
      </w:r>
      <w:r>
        <w:rPr>
          <w:color w:val="333333"/>
          <w:spacing w:val="-6"/>
        </w:rPr>
        <w:t xml:space="preserve"> </w:t>
      </w:r>
      <w:r>
        <w:rPr>
          <w:color w:val="333333"/>
        </w:rPr>
        <w:t>безопасного</w:t>
      </w:r>
      <w:r>
        <w:rPr>
          <w:color w:val="333333"/>
          <w:spacing w:val="-5"/>
        </w:rPr>
        <w:t xml:space="preserve"> </w:t>
      </w:r>
      <w:r>
        <w:rPr>
          <w:color w:val="333333"/>
        </w:rPr>
        <w:t>поведения</w:t>
      </w:r>
      <w:r>
        <w:rPr>
          <w:color w:val="333333"/>
          <w:spacing w:val="-7"/>
        </w:rPr>
        <w:t xml:space="preserve"> </w:t>
      </w:r>
      <w:r>
        <w:rPr>
          <w:color w:val="333333"/>
        </w:rPr>
        <w:t>при</w:t>
      </w:r>
      <w:r>
        <w:rPr>
          <w:color w:val="333333"/>
          <w:spacing w:val="-7"/>
        </w:rPr>
        <w:t xml:space="preserve"> </w:t>
      </w:r>
      <w:r>
        <w:rPr>
          <w:color w:val="333333"/>
        </w:rPr>
        <w:t>проявлении</w:t>
      </w:r>
      <w:r>
        <w:rPr>
          <w:color w:val="333333"/>
          <w:spacing w:val="-4"/>
        </w:rPr>
        <w:t xml:space="preserve"> </w:t>
      </w:r>
      <w:r>
        <w:rPr>
          <w:color w:val="333333"/>
          <w:spacing w:val="-2"/>
        </w:rPr>
        <w:t>агрессии;</w:t>
      </w:r>
    </w:p>
    <w:p w14:paraId="2EA05BB3">
      <w:pPr>
        <w:pStyle w:val="7"/>
        <w:ind w:right="149" w:firstLine="708"/>
      </w:pPr>
      <w:r>
        <w:rPr>
          <w:color w:val="333333"/>
        </w:rPr>
        <w:t xml:space="preserve">иметь представление о безопасном поведении для снижения рисков криминогенного </w:t>
      </w:r>
      <w:r>
        <w:rPr>
          <w:color w:val="333333"/>
          <w:spacing w:val="-2"/>
        </w:rPr>
        <w:t>характера;</w:t>
      </w:r>
    </w:p>
    <w:p w14:paraId="5FFE013B">
      <w:pPr>
        <w:pStyle w:val="7"/>
        <w:ind w:left="1132"/>
      </w:pPr>
      <w:r>
        <w:rPr>
          <w:color w:val="333333"/>
        </w:rPr>
        <w:t>оценивать</w:t>
      </w:r>
      <w:r>
        <w:rPr>
          <w:color w:val="333333"/>
          <w:spacing w:val="-8"/>
        </w:rPr>
        <w:t xml:space="preserve"> </w:t>
      </w:r>
      <w:r>
        <w:rPr>
          <w:color w:val="333333"/>
        </w:rPr>
        <w:t>риски</w:t>
      </w:r>
      <w:r>
        <w:rPr>
          <w:color w:val="333333"/>
          <w:spacing w:val="-5"/>
        </w:rPr>
        <w:t xml:space="preserve"> </w:t>
      </w:r>
      <w:r>
        <w:rPr>
          <w:color w:val="333333"/>
        </w:rPr>
        <w:t>потеряться</w:t>
      </w:r>
      <w:r>
        <w:rPr>
          <w:color w:val="333333"/>
          <w:spacing w:val="-9"/>
        </w:rPr>
        <w:t xml:space="preserve"> </w:t>
      </w:r>
      <w:r>
        <w:rPr>
          <w:color w:val="333333"/>
        </w:rPr>
        <w:t>в</w:t>
      </w:r>
      <w:r>
        <w:rPr>
          <w:color w:val="333333"/>
          <w:spacing w:val="-7"/>
        </w:rPr>
        <w:t xml:space="preserve"> </w:t>
      </w:r>
      <w:r>
        <w:rPr>
          <w:color w:val="333333"/>
        </w:rPr>
        <w:t>общественном</w:t>
      </w:r>
      <w:r>
        <w:rPr>
          <w:color w:val="333333"/>
          <w:spacing w:val="-6"/>
        </w:rPr>
        <w:t xml:space="preserve"> </w:t>
      </w:r>
      <w:r>
        <w:rPr>
          <w:color w:val="333333"/>
          <w:spacing w:val="-2"/>
        </w:rPr>
        <w:t>месте;</w:t>
      </w:r>
    </w:p>
    <w:p w14:paraId="3640BEC6">
      <w:pPr>
        <w:pStyle w:val="7"/>
        <w:ind w:left="1132" w:right="2721"/>
      </w:pPr>
      <w:r>
        <w:rPr>
          <w:color w:val="333333"/>
        </w:rPr>
        <w:t>знать порядок действий в случаях, когда потерялся человек; знать</w:t>
      </w:r>
      <w:r>
        <w:rPr>
          <w:color w:val="333333"/>
          <w:spacing w:val="-6"/>
        </w:rPr>
        <w:t xml:space="preserve"> </w:t>
      </w:r>
      <w:r>
        <w:rPr>
          <w:color w:val="333333"/>
        </w:rPr>
        <w:t>правила</w:t>
      </w:r>
      <w:r>
        <w:rPr>
          <w:color w:val="333333"/>
          <w:spacing w:val="-7"/>
        </w:rPr>
        <w:t xml:space="preserve"> </w:t>
      </w:r>
      <w:r>
        <w:rPr>
          <w:color w:val="333333"/>
        </w:rPr>
        <w:t>пожарной</w:t>
      </w:r>
      <w:r>
        <w:rPr>
          <w:color w:val="333333"/>
          <w:spacing w:val="-6"/>
        </w:rPr>
        <w:t xml:space="preserve"> </w:t>
      </w:r>
      <w:r>
        <w:rPr>
          <w:color w:val="333333"/>
        </w:rPr>
        <w:t>безопасности</w:t>
      </w:r>
      <w:r>
        <w:rPr>
          <w:color w:val="333333"/>
          <w:spacing w:val="-2"/>
        </w:rPr>
        <w:t xml:space="preserve"> </w:t>
      </w:r>
      <w:r>
        <w:rPr>
          <w:color w:val="333333"/>
        </w:rPr>
        <w:t>в</w:t>
      </w:r>
      <w:r>
        <w:rPr>
          <w:color w:val="333333"/>
          <w:spacing w:val="-5"/>
        </w:rPr>
        <w:t xml:space="preserve"> </w:t>
      </w:r>
      <w:r>
        <w:rPr>
          <w:color w:val="333333"/>
        </w:rPr>
        <w:t>общественных</w:t>
      </w:r>
      <w:r>
        <w:rPr>
          <w:color w:val="333333"/>
          <w:spacing w:val="-4"/>
        </w:rPr>
        <w:t xml:space="preserve"> </w:t>
      </w:r>
      <w:r>
        <w:rPr>
          <w:color w:val="333333"/>
        </w:rPr>
        <w:t>местах;</w:t>
      </w:r>
    </w:p>
    <w:p w14:paraId="7DE1E89E">
      <w:pPr>
        <w:pStyle w:val="7"/>
        <w:ind w:firstLine="708"/>
        <w:jc w:val="left"/>
      </w:pPr>
      <w:r>
        <w:rPr>
          <w:color w:val="333333"/>
        </w:rPr>
        <w:t>понимать</w:t>
      </w:r>
      <w:r>
        <w:rPr>
          <w:color w:val="333333"/>
          <w:spacing w:val="-4"/>
        </w:rPr>
        <w:t xml:space="preserve"> </w:t>
      </w:r>
      <w:r>
        <w:rPr>
          <w:color w:val="333333"/>
        </w:rPr>
        <w:t>особенности</w:t>
      </w:r>
      <w:r>
        <w:rPr>
          <w:color w:val="333333"/>
          <w:spacing w:val="-6"/>
        </w:rPr>
        <w:t xml:space="preserve"> </w:t>
      </w:r>
      <w:r>
        <w:rPr>
          <w:color w:val="333333"/>
        </w:rPr>
        <w:t>поведения</w:t>
      </w:r>
      <w:r>
        <w:rPr>
          <w:color w:val="333333"/>
          <w:spacing w:val="-4"/>
        </w:rPr>
        <w:t xml:space="preserve"> </w:t>
      </w:r>
      <w:r>
        <w:rPr>
          <w:color w:val="333333"/>
        </w:rPr>
        <w:t>при</w:t>
      </w:r>
      <w:r>
        <w:rPr>
          <w:color w:val="333333"/>
          <w:spacing w:val="-1"/>
        </w:rPr>
        <w:t xml:space="preserve"> </w:t>
      </w:r>
      <w:r>
        <w:rPr>
          <w:color w:val="333333"/>
        </w:rPr>
        <w:t>угрозе</w:t>
      </w:r>
      <w:r>
        <w:rPr>
          <w:color w:val="333333"/>
          <w:spacing w:val="-5"/>
        </w:rPr>
        <w:t xml:space="preserve"> </w:t>
      </w:r>
      <w:r>
        <w:rPr>
          <w:color w:val="333333"/>
        </w:rPr>
        <w:t>пожара</w:t>
      </w:r>
      <w:r>
        <w:rPr>
          <w:color w:val="333333"/>
          <w:spacing w:val="-5"/>
        </w:rPr>
        <w:t xml:space="preserve"> </w:t>
      </w:r>
      <w:r>
        <w:rPr>
          <w:color w:val="333333"/>
        </w:rPr>
        <w:t>и</w:t>
      </w:r>
      <w:r>
        <w:rPr>
          <w:color w:val="333333"/>
          <w:spacing w:val="-4"/>
        </w:rPr>
        <w:t xml:space="preserve"> </w:t>
      </w:r>
      <w:r>
        <w:rPr>
          <w:color w:val="333333"/>
        </w:rPr>
        <w:t>пожаре</w:t>
      </w:r>
      <w:r>
        <w:rPr>
          <w:color w:val="333333"/>
          <w:spacing w:val="-5"/>
        </w:rPr>
        <w:t xml:space="preserve"> </w:t>
      </w:r>
      <w:r>
        <w:rPr>
          <w:color w:val="333333"/>
        </w:rPr>
        <w:t>в</w:t>
      </w:r>
      <w:r>
        <w:rPr>
          <w:color w:val="333333"/>
          <w:spacing w:val="-5"/>
        </w:rPr>
        <w:t xml:space="preserve"> </w:t>
      </w:r>
      <w:r>
        <w:rPr>
          <w:color w:val="333333"/>
        </w:rPr>
        <w:t>общественных</w:t>
      </w:r>
      <w:r>
        <w:rPr>
          <w:color w:val="333333"/>
          <w:spacing w:val="-3"/>
        </w:rPr>
        <w:t xml:space="preserve"> </w:t>
      </w:r>
      <w:r>
        <w:rPr>
          <w:color w:val="333333"/>
        </w:rPr>
        <w:t>местах разного типа;</w:t>
      </w:r>
    </w:p>
    <w:p w14:paraId="126A820E">
      <w:pPr>
        <w:pStyle w:val="7"/>
        <w:ind w:firstLine="708"/>
        <w:jc w:val="left"/>
      </w:pPr>
      <w:r>
        <w:rPr>
          <w:color w:val="333333"/>
        </w:rPr>
        <w:t>знать</w:t>
      </w:r>
      <w:r>
        <w:rPr>
          <w:color w:val="333333"/>
          <w:spacing w:val="-6"/>
        </w:rPr>
        <w:t xml:space="preserve"> </w:t>
      </w:r>
      <w:r>
        <w:rPr>
          <w:color w:val="333333"/>
        </w:rPr>
        <w:t>правила</w:t>
      </w:r>
      <w:r>
        <w:rPr>
          <w:color w:val="333333"/>
          <w:spacing w:val="-5"/>
        </w:rPr>
        <w:t xml:space="preserve"> </w:t>
      </w:r>
      <w:r>
        <w:rPr>
          <w:color w:val="333333"/>
        </w:rPr>
        <w:t>поведения</w:t>
      </w:r>
      <w:r>
        <w:rPr>
          <w:color w:val="333333"/>
          <w:spacing w:val="-4"/>
        </w:rPr>
        <w:t xml:space="preserve"> </w:t>
      </w:r>
      <w:r>
        <w:rPr>
          <w:color w:val="333333"/>
        </w:rPr>
        <w:t>при</w:t>
      </w:r>
      <w:r>
        <w:rPr>
          <w:color w:val="333333"/>
          <w:spacing w:val="-1"/>
        </w:rPr>
        <w:t xml:space="preserve"> </w:t>
      </w:r>
      <w:r>
        <w:rPr>
          <w:color w:val="333333"/>
        </w:rPr>
        <w:t>угрозе</w:t>
      </w:r>
      <w:r>
        <w:rPr>
          <w:color w:val="333333"/>
          <w:spacing w:val="-5"/>
        </w:rPr>
        <w:t xml:space="preserve"> </w:t>
      </w:r>
      <w:r>
        <w:rPr>
          <w:color w:val="333333"/>
        </w:rPr>
        <w:t>обрушения</w:t>
      </w:r>
      <w:r>
        <w:rPr>
          <w:color w:val="333333"/>
          <w:spacing w:val="-4"/>
        </w:rPr>
        <w:t xml:space="preserve"> </w:t>
      </w:r>
      <w:r>
        <w:rPr>
          <w:color w:val="333333"/>
        </w:rPr>
        <w:t>или</w:t>
      </w:r>
      <w:r>
        <w:rPr>
          <w:color w:val="333333"/>
          <w:spacing w:val="-3"/>
        </w:rPr>
        <w:t xml:space="preserve"> </w:t>
      </w:r>
      <w:r>
        <w:rPr>
          <w:color w:val="333333"/>
        </w:rPr>
        <w:t>обрушении</w:t>
      </w:r>
      <w:r>
        <w:rPr>
          <w:color w:val="333333"/>
          <w:spacing w:val="-4"/>
        </w:rPr>
        <w:t xml:space="preserve"> </w:t>
      </w:r>
      <w:r>
        <w:rPr>
          <w:color w:val="333333"/>
        </w:rPr>
        <w:t>зданий</w:t>
      </w:r>
      <w:r>
        <w:rPr>
          <w:color w:val="333333"/>
          <w:spacing w:val="-4"/>
        </w:rPr>
        <w:t xml:space="preserve"> </w:t>
      </w:r>
      <w:r>
        <w:rPr>
          <w:color w:val="333333"/>
        </w:rPr>
        <w:t>или</w:t>
      </w:r>
      <w:r>
        <w:rPr>
          <w:color w:val="333333"/>
          <w:spacing w:val="-4"/>
        </w:rPr>
        <w:t xml:space="preserve"> </w:t>
      </w:r>
      <w:r>
        <w:rPr>
          <w:color w:val="333333"/>
        </w:rPr>
        <w:t xml:space="preserve">отдельных </w:t>
      </w:r>
      <w:r>
        <w:rPr>
          <w:color w:val="333333"/>
          <w:spacing w:val="-2"/>
        </w:rPr>
        <w:t>конструкций;</w:t>
      </w:r>
    </w:p>
    <w:p w14:paraId="669B6E86">
      <w:pPr>
        <w:pStyle w:val="7"/>
        <w:ind w:firstLine="708"/>
        <w:jc w:val="left"/>
      </w:pP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w:t>
      </w:r>
      <w:r>
        <w:rPr>
          <w:color w:val="333333"/>
          <w:spacing w:val="-4"/>
        </w:rPr>
        <w:t xml:space="preserve"> </w:t>
      </w:r>
      <w:r>
        <w:rPr>
          <w:color w:val="333333"/>
        </w:rPr>
        <w:t>правилах</w:t>
      </w:r>
      <w:r>
        <w:rPr>
          <w:color w:val="333333"/>
          <w:spacing w:val="-5"/>
        </w:rPr>
        <w:t xml:space="preserve"> </w:t>
      </w:r>
      <w:r>
        <w:rPr>
          <w:color w:val="333333"/>
        </w:rPr>
        <w:t>поведения</w:t>
      </w:r>
      <w:r>
        <w:rPr>
          <w:color w:val="333333"/>
          <w:spacing w:val="-4"/>
        </w:rPr>
        <w:t xml:space="preserve"> </w:t>
      </w:r>
      <w:r>
        <w:rPr>
          <w:color w:val="333333"/>
        </w:rPr>
        <w:t>при</w:t>
      </w:r>
      <w:r>
        <w:rPr>
          <w:color w:val="333333"/>
          <w:spacing w:val="-1"/>
        </w:rPr>
        <w:t xml:space="preserve"> </w:t>
      </w:r>
      <w:r>
        <w:rPr>
          <w:color w:val="333333"/>
        </w:rPr>
        <w:t>угрозе</w:t>
      </w:r>
      <w:r>
        <w:rPr>
          <w:color w:val="333333"/>
          <w:spacing w:val="-5"/>
        </w:rPr>
        <w:t xml:space="preserve"> </w:t>
      </w:r>
      <w:r>
        <w:rPr>
          <w:color w:val="333333"/>
        </w:rPr>
        <w:t>или</w:t>
      </w:r>
      <w:r>
        <w:rPr>
          <w:color w:val="333333"/>
          <w:spacing w:val="-3"/>
        </w:rPr>
        <w:t xml:space="preserve"> </w:t>
      </w:r>
      <w:r>
        <w:rPr>
          <w:color w:val="333333"/>
        </w:rPr>
        <w:t>в</w:t>
      </w:r>
      <w:r>
        <w:rPr>
          <w:color w:val="333333"/>
          <w:spacing w:val="-5"/>
        </w:rPr>
        <w:t xml:space="preserve"> </w:t>
      </w:r>
      <w:r>
        <w:rPr>
          <w:color w:val="333333"/>
        </w:rPr>
        <w:t>случае</w:t>
      </w:r>
      <w:r>
        <w:rPr>
          <w:color w:val="333333"/>
          <w:spacing w:val="-5"/>
        </w:rPr>
        <w:t xml:space="preserve"> </w:t>
      </w:r>
      <w:r>
        <w:rPr>
          <w:color w:val="333333"/>
        </w:rPr>
        <w:t>террористического акта в общественном месте.</w:t>
      </w:r>
    </w:p>
    <w:p w14:paraId="1BC82A61">
      <w:pPr>
        <w:pStyle w:val="2"/>
        <w:numPr>
          <w:ilvl w:val="0"/>
          <w:numId w:val="41"/>
        </w:numPr>
        <w:tabs>
          <w:tab w:val="left" w:pos="784"/>
        </w:tabs>
        <w:spacing w:before="4" w:after="0" w:line="240" w:lineRule="auto"/>
        <w:ind w:left="784" w:right="0" w:hanging="360"/>
        <w:jc w:val="both"/>
      </w:pPr>
      <w:r>
        <w:rPr>
          <w:color w:val="333333"/>
          <w:spacing w:val="-2"/>
        </w:rPr>
        <w:t>КЛАСС</w:t>
      </w:r>
    </w:p>
    <w:p w14:paraId="0AEA5A58">
      <w:pPr>
        <w:pStyle w:val="3"/>
      </w:pPr>
      <w:r>
        <w:rPr>
          <w:color w:val="333333"/>
        </w:rPr>
        <w:t>Модуль</w:t>
      </w:r>
      <w:r>
        <w:rPr>
          <w:color w:val="333333"/>
          <w:spacing w:val="-8"/>
        </w:rPr>
        <w:t xml:space="preserve"> </w:t>
      </w:r>
      <w:r>
        <w:rPr>
          <w:color w:val="333333"/>
        </w:rPr>
        <w:t>№</w:t>
      </w:r>
      <w:r>
        <w:rPr>
          <w:color w:val="333333"/>
          <w:spacing w:val="-7"/>
        </w:rPr>
        <w:t xml:space="preserve"> </w:t>
      </w:r>
      <w:r>
        <w:rPr>
          <w:color w:val="333333"/>
        </w:rPr>
        <w:t>7</w:t>
      </w:r>
      <w:r>
        <w:rPr>
          <w:color w:val="333333"/>
          <w:spacing w:val="-5"/>
        </w:rPr>
        <w:t xml:space="preserve"> </w:t>
      </w:r>
      <w:r>
        <w:rPr>
          <w:color w:val="333333"/>
        </w:rPr>
        <w:t>«Безопасность</w:t>
      </w:r>
      <w:r>
        <w:rPr>
          <w:color w:val="333333"/>
          <w:spacing w:val="-4"/>
        </w:rPr>
        <w:t xml:space="preserve"> </w:t>
      </w:r>
      <w:r>
        <w:rPr>
          <w:color w:val="333333"/>
        </w:rPr>
        <w:t>в</w:t>
      </w:r>
      <w:r>
        <w:rPr>
          <w:color w:val="333333"/>
          <w:spacing w:val="-6"/>
        </w:rPr>
        <w:t xml:space="preserve"> </w:t>
      </w:r>
      <w:r>
        <w:rPr>
          <w:color w:val="333333"/>
        </w:rPr>
        <w:t>природной</w:t>
      </w:r>
      <w:r>
        <w:rPr>
          <w:color w:val="333333"/>
          <w:spacing w:val="-3"/>
        </w:rPr>
        <w:t xml:space="preserve"> </w:t>
      </w:r>
      <w:r>
        <w:rPr>
          <w:color w:val="333333"/>
          <w:spacing w:val="-2"/>
        </w:rPr>
        <w:t>среде»:</w:t>
      </w:r>
    </w:p>
    <w:p w14:paraId="38214D52">
      <w:pPr>
        <w:pStyle w:val="7"/>
        <w:spacing w:line="274" w:lineRule="exact"/>
        <w:ind w:left="1132"/>
        <w:jc w:val="left"/>
      </w:pPr>
      <w:r>
        <w:rPr>
          <w:color w:val="333333"/>
        </w:rPr>
        <w:t>выделять</w:t>
      </w:r>
      <w:r>
        <w:rPr>
          <w:color w:val="333333"/>
          <w:spacing w:val="-10"/>
        </w:rPr>
        <w:t xml:space="preserve"> </w:t>
      </w:r>
      <w:r>
        <w:rPr>
          <w:color w:val="333333"/>
        </w:rPr>
        <w:t>и</w:t>
      </w:r>
      <w:r>
        <w:rPr>
          <w:color w:val="333333"/>
          <w:spacing w:val="-8"/>
        </w:rPr>
        <w:t xml:space="preserve"> </w:t>
      </w:r>
      <w:r>
        <w:rPr>
          <w:color w:val="333333"/>
        </w:rPr>
        <w:t>классифицировать</w:t>
      </w:r>
      <w:r>
        <w:rPr>
          <w:color w:val="333333"/>
          <w:spacing w:val="-5"/>
        </w:rPr>
        <w:t xml:space="preserve"> </w:t>
      </w:r>
      <w:r>
        <w:rPr>
          <w:color w:val="333333"/>
        </w:rPr>
        <w:t>источники</w:t>
      </w:r>
      <w:r>
        <w:rPr>
          <w:color w:val="333333"/>
          <w:spacing w:val="-7"/>
        </w:rPr>
        <w:t xml:space="preserve"> </w:t>
      </w:r>
      <w:r>
        <w:rPr>
          <w:color w:val="333333"/>
        </w:rPr>
        <w:t>опасности</w:t>
      </w:r>
      <w:r>
        <w:rPr>
          <w:color w:val="333333"/>
          <w:spacing w:val="-7"/>
        </w:rPr>
        <w:t xml:space="preserve"> </w:t>
      </w:r>
      <w:r>
        <w:rPr>
          <w:color w:val="333333"/>
        </w:rPr>
        <w:t>в</w:t>
      </w:r>
      <w:r>
        <w:rPr>
          <w:color w:val="333333"/>
          <w:spacing w:val="-6"/>
        </w:rPr>
        <w:t xml:space="preserve"> </w:t>
      </w:r>
      <w:r>
        <w:rPr>
          <w:color w:val="333333"/>
        </w:rPr>
        <w:t>природной</w:t>
      </w:r>
      <w:r>
        <w:rPr>
          <w:color w:val="333333"/>
          <w:spacing w:val="-4"/>
        </w:rPr>
        <w:t xml:space="preserve"> </w:t>
      </w:r>
      <w:r>
        <w:rPr>
          <w:color w:val="333333"/>
          <w:spacing w:val="-2"/>
        </w:rPr>
        <w:t>среде;</w:t>
      </w:r>
    </w:p>
    <w:p w14:paraId="335DFCA8">
      <w:pPr>
        <w:pStyle w:val="7"/>
        <w:ind w:firstLine="708"/>
        <w:jc w:val="left"/>
      </w:pPr>
      <w:r>
        <w:rPr>
          <w:color w:val="333333"/>
        </w:rPr>
        <w:t>знать особенности</w:t>
      </w:r>
      <w:r>
        <w:rPr>
          <w:color w:val="333333"/>
          <w:spacing w:val="32"/>
        </w:rPr>
        <w:t xml:space="preserve"> </w:t>
      </w:r>
      <w:r>
        <w:rPr>
          <w:color w:val="333333"/>
        </w:rPr>
        <w:t>безопасного поведения при нахождении в природной среде, в том</w:t>
      </w:r>
      <w:r>
        <w:rPr>
          <w:color w:val="333333"/>
          <w:spacing w:val="40"/>
        </w:rPr>
        <w:t xml:space="preserve"> </w:t>
      </w:r>
      <w:r>
        <w:rPr>
          <w:color w:val="333333"/>
        </w:rPr>
        <w:t>числе в лесу, на водоёмах, в горах;</w:t>
      </w:r>
    </w:p>
    <w:p w14:paraId="765A01A4">
      <w:pPr>
        <w:pStyle w:val="7"/>
        <w:ind w:firstLine="708"/>
        <w:jc w:val="left"/>
      </w:pP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w:t>
      </w:r>
      <w:r>
        <w:rPr>
          <w:color w:val="333333"/>
          <w:spacing w:val="-4"/>
        </w:rPr>
        <w:t xml:space="preserve"> </w:t>
      </w:r>
      <w:r>
        <w:rPr>
          <w:color w:val="333333"/>
        </w:rPr>
        <w:t>способах</w:t>
      </w:r>
      <w:r>
        <w:rPr>
          <w:color w:val="333333"/>
          <w:spacing w:val="-2"/>
        </w:rPr>
        <w:t xml:space="preserve"> </w:t>
      </w:r>
      <w:r>
        <w:rPr>
          <w:color w:val="333333"/>
        </w:rPr>
        <w:t>ориентирования</w:t>
      </w:r>
      <w:r>
        <w:rPr>
          <w:color w:val="333333"/>
          <w:spacing w:val="-4"/>
        </w:rPr>
        <w:t xml:space="preserve"> </w:t>
      </w:r>
      <w:r>
        <w:rPr>
          <w:color w:val="333333"/>
        </w:rPr>
        <w:t>на</w:t>
      </w:r>
      <w:r>
        <w:rPr>
          <w:color w:val="333333"/>
          <w:spacing w:val="-5"/>
        </w:rPr>
        <w:t xml:space="preserve"> </w:t>
      </w:r>
      <w:r>
        <w:rPr>
          <w:color w:val="333333"/>
        </w:rPr>
        <w:t>местности;</w:t>
      </w:r>
      <w:r>
        <w:rPr>
          <w:color w:val="333333"/>
          <w:spacing w:val="-4"/>
        </w:rPr>
        <w:t xml:space="preserve"> </w:t>
      </w:r>
      <w:r>
        <w:rPr>
          <w:color w:val="333333"/>
        </w:rPr>
        <w:t>знать</w:t>
      </w:r>
      <w:r>
        <w:rPr>
          <w:color w:val="333333"/>
          <w:spacing w:val="-6"/>
        </w:rPr>
        <w:t xml:space="preserve"> </w:t>
      </w:r>
      <w:r>
        <w:rPr>
          <w:color w:val="333333"/>
        </w:rPr>
        <w:t>разные</w:t>
      </w:r>
      <w:r>
        <w:rPr>
          <w:color w:val="333333"/>
          <w:spacing w:val="-6"/>
        </w:rPr>
        <w:t xml:space="preserve"> </w:t>
      </w:r>
      <w:r>
        <w:rPr>
          <w:color w:val="333333"/>
        </w:rPr>
        <w:t>способы ориентирования, сравнивать их особенности, выделять преимущества и недостатки;</w:t>
      </w:r>
    </w:p>
    <w:p w14:paraId="4649F50A">
      <w:pPr>
        <w:pStyle w:val="7"/>
        <w:ind w:left="1132"/>
        <w:jc w:val="left"/>
      </w:pPr>
      <w:r>
        <w:rPr>
          <w:color w:val="333333"/>
        </w:rPr>
        <w:t>знать</w:t>
      </w:r>
      <w:r>
        <w:rPr>
          <w:color w:val="333333"/>
          <w:spacing w:val="-10"/>
        </w:rPr>
        <w:t xml:space="preserve"> </w:t>
      </w:r>
      <w:r>
        <w:rPr>
          <w:color w:val="333333"/>
        </w:rPr>
        <w:t>правила</w:t>
      </w:r>
      <w:r>
        <w:rPr>
          <w:color w:val="333333"/>
          <w:spacing w:val="-7"/>
        </w:rPr>
        <w:t xml:space="preserve"> </w:t>
      </w:r>
      <w:r>
        <w:rPr>
          <w:color w:val="333333"/>
        </w:rPr>
        <w:t>безопасного</w:t>
      </w:r>
      <w:r>
        <w:rPr>
          <w:color w:val="333333"/>
          <w:spacing w:val="-4"/>
        </w:rPr>
        <w:t xml:space="preserve"> </w:t>
      </w:r>
      <w:r>
        <w:rPr>
          <w:color w:val="333333"/>
        </w:rPr>
        <w:t>поведения,</w:t>
      </w:r>
      <w:r>
        <w:rPr>
          <w:color w:val="333333"/>
          <w:spacing w:val="-4"/>
        </w:rPr>
        <w:t xml:space="preserve"> </w:t>
      </w:r>
      <w:r>
        <w:rPr>
          <w:color w:val="333333"/>
        </w:rPr>
        <w:t>минимизирующие</w:t>
      </w:r>
      <w:r>
        <w:rPr>
          <w:color w:val="333333"/>
          <w:spacing w:val="-5"/>
        </w:rPr>
        <w:t xml:space="preserve"> </w:t>
      </w:r>
      <w:r>
        <w:rPr>
          <w:color w:val="333333"/>
        </w:rPr>
        <w:t>риски</w:t>
      </w:r>
      <w:r>
        <w:rPr>
          <w:color w:val="333333"/>
          <w:spacing w:val="-2"/>
        </w:rPr>
        <w:t xml:space="preserve"> </w:t>
      </w:r>
      <w:r>
        <w:rPr>
          <w:color w:val="333333"/>
        </w:rPr>
        <w:t>потеряться</w:t>
      </w:r>
      <w:r>
        <w:rPr>
          <w:color w:val="333333"/>
          <w:spacing w:val="-6"/>
        </w:rPr>
        <w:t xml:space="preserve"> </w:t>
      </w:r>
      <w:r>
        <w:rPr>
          <w:color w:val="333333"/>
        </w:rPr>
        <w:t>в</w:t>
      </w:r>
      <w:r>
        <w:rPr>
          <w:color w:val="333333"/>
          <w:spacing w:val="-4"/>
        </w:rPr>
        <w:t xml:space="preserve"> </w:t>
      </w:r>
      <w:r>
        <w:rPr>
          <w:color w:val="333333"/>
          <w:spacing w:val="-2"/>
        </w:rPr>
        <w:t>природной</w:t>
      </w:r>
    </w:p>
    <w:p w14:paraId="09C02613">
      <w:pPr>
        <w:pStyle w:val="7"/>
        <w:spacing w:after="0"/>
        <w:jc w:val="left"/>
        <w:sectPr>
          <w:pgSz w:w="11920" w:h="16850"/>
          <w:pgMar w:top="1080" w:right="708" w:bottom="280" w:left="850" w:header="720" w:footer="720" w:gutter="0"/>
          <w:cols w:space="720" w:num="1"/>
        </w:sectPr>
      </w:pPr>
    </w:p>
    <w:p w14:paraId="54EE947E">
      <w:pPr>
        <w:pStyle w:val="7"/>
        <w:jc w:val="left"/>
      </w:pPr>
      <w:r>
        <w:rPr>
          <w:color w:val="333333"/>
          <w:spacing w:val="-5"/>
        </w:rPr>
        <w:t>среде;</w:t>
      </w:r>
    </w:p>
    <w:p w14:paraId="3B5411E5">
      <w:pPr>
        <w:spacing w:before="0" w:line="240" w:lineRule="auto"/>
        <w:rPr>
          <w:sz w:val="24"/>
        </w:rPr>
      </w:pPr>
      <w:r>
        <w:br w:type="column"/>
      </w:r>
    </w:p>
    <w:p w14:paraId="105832F7">
      <w:pPr>
        <w:pStyle w:val="7"/>
        <w:ind w:left="54"/>
        <w:jc w:val="left"/>
      </w:pPr>
      <w:r>
        <w:rPr>
          <w:color w:val="333333"/>
        </w:rPr>
        <w:t>знать</w:t>
      </w:r>
      <w:r>
        <w:rPr>
          <w:color w:val="333333"/>
          <w:spacing w:val="-9"/>
        </w:rPr>
        <w:t xml:space="preserve"> </w:t>
      </w:r>
      <w:r>
        <w:rPr>
          <w:color w:val="333333"/>
        </w:rPr>
        <w:t>о</w:t>
      </w:r>
      <w:r>
        <w:rPr>
          <w:color w:val="333333"/>
          <w:spacing w:val="-7"/>
        </w:rPr>
        <w:t xml:space="preserve"> </w:t>
      </w:r>
      <w:r>
        <w:rPr>
          <w:color w:val="333333"/>
        </w:rPr>
        <w:t>порядке</w:t>
      </w:r>
      <w:r>
        <w:rPr>
          <w:color w:val="333333"/>
          <w:spacing w:val="-6"/>
        </w:rPr>
        <w:t xml:space="preserve"> </w:t>
      </w:r>
      <w:r>
        <w:rPr>
          <w:color w:val="333333"/>
        </w:rPr>
        <w:t>действий,</w:t>
      </w:r>
      <w:r>
        <w:rPr>
          <w:color w:val="333333"/>
          <w:spacing w:val="-4"/>
        </w:rPr>
        <w:t xml:space="preserve"> </w:t>
      </w:r>
      <w:r>
        <w:rPr>
          <w:color w:val="333333"/>
        </w:rPr>
        <w:t>если</w:t>
      </w:r>
      <w:r>
        <w:rPr>
          <w:color w:val="333333"/>
          <w:spacing w:val="-2"/>
        </w:rPr>
        <w:t xml:space="preserve"> </w:t>
      </w:r>
      <w:r>
        <w:rPr>
          <w:color w:val="333333"/>
        </w:rPr>
        <w:t>человек</w:t>
      </w:r>
      <w:r>
        <w:rPr>
          <w:color w:val="333333"/>
          <w:spacing w:val="-1"/>
        </w:rPr>
        <w:t xml:space="preserve"> </w:t>
      </w:r>
      <w:r>
        <w:rPr>
          <w:color w:val="333333"/>
        </w:rPr>
        <w:t>потерялся</w:t>
      </w:r>
      <w:r>
        <w:rPr>
          <w:color w:val="333333"/>
          <w:spacing w:val="-6"/>
        </w:rPr>
        <w:t xml:space="preserve"> </w:t>
      </w:r>
      <w:r>
        <w:rPr>
          <w:color w:val="333333"/>
        </w:rPr>
        <w:t>в</w:t>
      </w:r>
      <w:r>
        <w:rPr>
          <w:color w:val="333333"/>
          <w:spacing w:val="-5"/>
        </w:rPr>
        <w:t xml:space="preserve"> </w:t>
      </w:r>
      <w:r>
        <w:rPr>
          <w:color w:val="333333"/>
        </w:rPr>
        <w:t>природной</w:t>
      </w:r>
      <w:r>
        <w:rPr>
          <w:color w:val="333333"/>
          <w:spacing w:val="-2"/>
        </w:rPr>
        <w:t xml:space="preserve"> среде;</w:t>
      </w:r>
    </w:p>
    <w:p w14:paraId="46542518">
      <w:pPr>
        <w:pStyle w:val="7"/>
        <w:ind w:left="54"/>
        <w:jc w:val="left"/>
      </w:pPr>
      <w:r>
        <w:rPr>
          <w:color w:val="333333"/>
        </w:rPr>
        <w:t>иметь</w:t>
      </w:r>
      <w:r>
        <w:rPr>
          <w:color w:val="333333"/>
          <w:spacing w:val="-10"/>
        </w:rPr>
        <w:t xml:space="preserve"> </w:t>
      </w:r>
      <w:r>
        <w:rPr>
          <w:color w:val="333333"/>
        </w:rPr>
        <w:t>представление</w:t>
      </w:r>
      <w:r>
        <w:rPr>
          <w:color w:val="333333"/>
          <w:spacing w:val="-10"/>
        </w:rPr>
        <w:t xml:space="preserve"> </w:t>
      </w:r>
      <w:r>
        <w:rPr>
          <w:color w:val="333333"/>
        </w:rPr>
        <w:t>об</w:t>
      </w:r>
      <w:r>
        <w:rPr>
          <w:color w:val="333333"/>
          <w:spacing w:val="-11"/>
        </w:rPr>
        <w:t xml:space="preserve"> </w:t>
      </w:r>
      <w:r>
        <w:rPr>
          <w:color w:val="333333"/>
        </w:rPr>
        <w:t>основных</w:t>
      </w:r>
      <w:r>
        <w:rPr>
          <w:color w:val="333333"/>
          <w:spacing w:val="-8"/>
        </w:rPr>
        <w:t xml:space="preserve"> </w:t>
      </w:r>
      <w:r>
        <w:rPr>
          <w:color w:val="333333"/>
        </w:rPr>
        <w:t>источниках</w:t>
      </w:r>
      <w:r>
        <w:rPr>
          <w:color w:val="333333"/>
          <w:spacing w:val="-8"/>
        </w:rPr>
        <w:t xml:space="preserve"> </w:t>
      </w:r>
      <w:r>
        <w:rPr>
          <w:color w:val="333333"/>
        </w:rPr>
        <w:t>опасности</w:t>
      </w:r>
      <w:r>
        <w:rPr>
          <w:color w:val="333333"/>
          <w:spacing w:val="-6"/>
        </w:rPr>
        <w:t xml:space="preserve"> </w:t>
      </w:r>
      <w:r>
        <w:rPr>
          <w:color w:val="333333"/>
        </w:rPr>
        <w:t>при</w:t>
      </w:r>
      <w:r>
        <w:rPr>
          <w:color w:val="333333"/>
          <w:spacing w:val="-10"/>
        </w:rPr>
        <w:t xml:space="preserve"> </w:t>
      </w:r>
      <w:r>
        <w:rPr>
          <w:color w:val="333333"/>
        </w:rPr>
        <w:t>автономном</w:t>
      </w:r>
      <w:r>
        <w:rPr>
          <w:color w:val="333333"/>
          <w:spacing w:val="-11"/>
        </w:rPr>
        <w:t xml:space="preserve"> </w:t>
      </w:r>
      <w:r>
        <w:rPr>
          <w:color w:val="333333"/>
        </w:rPr>
        <w:t>нахождении</w:t>
      </w:r>
      <w:r>
        <w:rPr>
          <w:color w:val="333333"/>
          <w:spacing w:val="-8"/>
        </w:rPr>
        <w:t xml:space="preserve"> </w:t>
      </w:r>
      <w:r>
        <w:rPr>
          <w:color w:val="333333"/>
          <w:spacing w:val="-10"/>
        </w:rPr>
        <w:t>в</w:t>
      </w:r>
    </w:p>
    <w:p w14:paraId="59490AB8">
      <w:pPr>
        <w:pStyle w:val="7"/>
        <w:spacing w:after="0"/>
        <w:jc w:val="left"/>
        <w:sectPr>
          <w:type w:val="continuous"/>
          <w:pgSz w:w="11920" w:h="16850"/>
          <w:pgMar w:top="1100" w:right="708" w:bottom="0" w:left="850" w:header="720" w:footer="720" w:gutter="0"/>
          <w:cols w:equalWidth="0" w:num="2">
            <w:col w:w="1042" w:space="40"/>
            <w:col w:w="9280"/>
          </w:cols>
        </w:sectPr>
      </w:pPr>
    </w:p>
    <w:p w14:paraId="62C79CCF">
      <w:pPr>
        <w:pStyle w:val="7"/>
        <w:spacing w:before="1"/>
      </w:pPr>
      <w:r>
        <w:rPr>
          <w:color w:val="333333"/>
        </w:rPr>
        <w:t>природной</w:t>
      </w:r>
      <w:r>
        <w:rPr>
          <w:color w:val="333333"/>
          <w:spacing w:val="-11"/>
        </w:rPr>
        <w:t xml:space="preserve"> </w:t>
      </w:r>
      <w:r>
        <w:rPr>
          <w:color w:val="333333"/>
        </w:rPr>
        <w:t>среде,</w:t>
      </w:r>
      <w:r>
        <w:rPr>
          <w:color w:val="333333"/>
          <w:spacing w:val="-6"/>
        </w:rPr>
        <w:t xml:space="preserve"> </w:t>
      </w:r>
      <w:r>
        <w:rPr>
          <w:color w:val="333333"/>
        </w:rPr>
        <w:t>способах</w:t>
      </w:r>
      <w:r>
        <w:rPr>
          <w:color w:val="333333"/>
          <w:spacing w:val="-2"/>
        </w:rPr>
        <w:t xml:space="preserve"> </w:t>
      </w:r>
      <w:r>
        <w:rPr>
          <w:color w:val="333333"/>
        </w:rPr>
        <w:t>подачи</w:t>
      </w:r>
      <w:r>
        <w:rPr>
          <w:color w:val="333333"/>
          <w:spacing w:val="-4"/>
        </w:rPr>
        <w:t xml:space="preserve"> </w:t>
      </w:r>
      <w:r>
        <w:rPr>
          <w:color w:val="333333"/>
        </w:rPr>
        <w:t>сигнала</w:t>
      </w:r>
      <w:r>
        <w:rPr>
          <w:color w:val="333333"/>
          <w:spacing w:val="-6"/>
        </w:rPr>
        <w:t xml:space="preserve"> </w:t>
      </w:r>
      <w:r>
        <w:rPr>
          <w:color w:val="333333"/>
        </w:rPr>
        <w:t>о</w:t>
      </w:r>
      <w:r>
        <w:rPr>
          <w:color w:val="333333"/>
          <w:spacing w:val="-5"/>
        </w:rPr>
        <w:t xml:space="preserve"> </w:t>
      </w:r>
      <w:r>
        <w:rPr>
          <w:color w:val="333333"/>
          <w:spacing w:val="-2"/>
        </w:rPr>
        <w:t>помощи;</w:t>
      </w:r>
    </w:p>
    <w:p w14:paraId="0AF79FC8">
      <w:pPr>
        <w:pStyle w:val="7"/>
        <w:ind w:right="151" w:firstLine="708"/>
      </w:pPr>
      <w:r>
        <w:rPr>
          <w:color w:val="333333"/>
        </w:rPr>
        <w:t xml:space="preserve">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w:t>
      </w:r>
      <w:r>
        <w:rPr>
          <w:color w:val="333333"/>
          <w:spacing w:val="-2"/>
        </w:rPr>
        <w:t>животными;</w:t>
      </w:r>
    </w:p>
    <w:p w14:paraId="30952A9F">
      <w:pPr>
        <w:pStyle w:val="7"/>
        <w:spacing w:before="5" w:line="237" w:lineRule="auto"/>
        <w:ind w:right="147" w:firstLine="708"/>
      </w:pPr>
      <w:r>
        <w:rPr>
          <w:color w:val="333333"/>
        </w:rPr>
        <w:t>иметь навыки первой помощи при перегреве, переохлаждении, отморожении, навыки транспортировки пострадавших;</w:t>
      </w:r>
    </w:p>
    <w:p w14:paraId="1FEFC12C">
      <w:pPr>
        <w:pStyle w:val="7"/>
        <w:spacing w:before="3" w:line="275" w:lineRule="exact"/>
        <w:ind w:left="1132"/>
      </w:pPr>
      <w:r>
        <w:rPr>
          <w:color w:val="333333"/>
        </w:rPr>
        <w:t>называть</w:t>
      </w:r>
      <w:r>
        <w:rPr>
          <w:color w:val="333333"/>
          <w:spacing w:val="-13"/>
        </w:rPr>
        <w:t xml:space="preserve"> </w:t>
      </w:r>
      <w:r>
        <w:rPr>
          <w:color w:val="333333"/>
        </w:rPr>
        <w:t>и</w:t>
      </w:r>
      <w:r>
        <w:rPr>
          <w:color w:val="333333"/>
          <w:spacing w:val="-8"/>
        </w:rPr>
        <w:t xml:space="preserve"> </w:t>
      </w:r>
      <w:r>
        <w:rPr>
          <w:color w:val="333333"/>
        </w:rPr>
        <w:t>характеризовать</w:t>
      </w:r>
      <w:r>
        <w:rPr>
          <w:color w:val="333333"/>
          <w:spacing w:val="-7"/>
        </w:rPr>
        <w:t xml:space="preserve"> </w:t>
      </w:r>
      <w:r>
        <w:rPr>
          <w:color w:val="333333"/>
        </w:rPr>
        <w:t>природные</w:t>
      </w:r>
      <w:r>
        <w:rPr>
          <w:color w:val="333333"/>
          <w:spacing w:val="-9"/>
        </w:rPr>
        <w:t xml:space="preserve"> </w:t>
      </w:r>
      <w:r>
        <w:rPr>
          <w:color w:val="333333"/>
        </w:rPr>
        <w:t>чрезвычайные</w:t>
      </w:r>
      <w:r>
        <w:rPr>
          <w:color w:val="333333"/>
          <w:spacing w:val="-9"/>
        </w:rPr>
        <w:t xml:space="preserve"> </w:t>
      </w:r>
      <w:r>
        <w:rPr>
          <w:color w:val="333333"/>
          <w:spacing w:val="-2"/>
        </w:rPr>
        <w:t>ситуации;</w:t>
      </w:r>
    </w:p>
    <w:p w14:paraId="1D5C332B">
      <w:pPr>
        <w:pStyle w:val="7"/>
        <w:ind w:right="145" w:firstLine="708"/>
      </w:pPr>
      <w:r>
        <w:rPr>
          <w:color w:val="333333"/>
        </w:rPr>
        <w:t xml:space="preserve">выделять наиболее характерные риски для своего региона с учётом географических, климатических особенностей, традиций ведения хозяйственной деятельности, отдыха на </w:t>
      </w:r>
      <w:r>
        <w:rPr>
          <w:color w:val="333333"/>
          <w:spacing w:val="-2"/>
        </w:rPr>
        <w:t>природе;</w:t>
      </w:r>
    </w:p>
    <w:p w14:paraId="045A33C2">
      <w:pPr>
        <w:pStyle w:val="7"/>
        <w:ind w:right="139" w:firstLine="708"/>
      </w:pPr>
      <w:r>
        <w:rPr>
          <w:color w:val="333333"/>
        </w:rPr>
        <w:t xml:space="preserve">раскрывать применение принципов безопасного поведения (предвидеть опасность; по возможности избежать её; при необходимости действовать) для природных чрезвычайных </w:t>
      </w:r>
      <w:r>
        <w:rPr>
          <w:color w:val="333333"/>
          <w:spacing w:val="-2"/>
        </w:rPr>
        <w:t>ситуаций;</w:t>
      </w:r>
    </w:p>
    <w:p w14:paraId="01CF2936">
      <w:pPr>
        <w:pStyle w:val="7"/>
        <w:ind w:left="1132"/>
      </w:pPr>
      <w:r>
        <w:rPr>
          <w:color w:val="333333"/>
        </w:rPr>
        <w:t>указывать</w:t>
      </w:r>
      <w:r>
        <w:rPr>
          <w:color w:val="333333"/>
          <w:spacing w:val="-13"/>
        </w:rPr>
        <w:t xml:space="preserve"> </w:t>
      </w:r>
      <w:r>
        <w:rPr>
          <w:color w:val="333333"/>
        </w:rPr>
        <w:t>причины</w:t>
      </w:r>
      <w:r>
        <w:rPr>
          <w:color w:val="333333"/>
          <w:spacing w:val="-3"/>
        </w:rPr>
        <w:t xml:space="preserve"> </w:t>
      </w:r>
      <w:r>
        <w:rPr>
          <w:color w:val="333333"/>
        </w:rPr>
        <w:t>и</w:t>
      </w:r>
      <w:r>
        <w:rPr>
          <w:color w:val="333333"/>
          <w:spacing w:val="-11"/>
        </w:rPr>
        <w:t xml:space="preserve"> </w:t>
      </w:r>
      <w:r>
        <w:rPr>
          <w:color w:val="333333"/>
        </w:rPr>
        <w:t>признаки</w:t>
      </w:r>
      <w:r>
        <w:rPr>
          <w:color w:val="333333"/>
          <w:spacing w:val="-8"/>
        </w:rPr>
        <w:t xml:space="preserve"> </w:t>
      </w:r>
      <w:r>
        <w:rPr>
          <w:color w:val="333333"/>
        </w:rPr>
        <w:t>возникновения</w:t>
      </w:r>
      <w:r>
        <w:rPr>
          <w:color w:val="333333"/>
          <w:spacing w:val="-10"/>
        </w:rPr>
        <w:t xml:space="preserve"> </w:t>
      </w:r>
      <w:r>
        <w:rPr>
          <w:color w:val="333333"/>
        </w:rPr>
        <w:t>природных</w:t>
      </w:r>
      <w:r>
        <w:rPr>
          <w:color w:val="333333"/>
          <w:spacing w:val="-3"/>
        </w:rPr>
        <w:t xml:space="preserve"> </w:t>
      </w:r>
      <w:r>
        <w:rPr>
          <w:color w:val="333333"/>
          <w:spacing w:val="-2"/>
        </w:rPr>
        <w:t>пожаров;</w:t>
      </w:r>
    </w:p>
    <w:p w14:paraId="35006D95">
      <w:pPr>
        <w:pStyle w:val="7"/>
        <w:ind w:left="1132" w:right="151"/>
      </w:pPr>
      <w:r>
        <w:rPr>
          <w:color w:val="333333"/>
        </w:rPr>
        <w:t>понимать влияние поведения человека на риски возникновения природных пожаров; иметь представление о безопасных действиях при угрозе и возникновении природного</w:t>
      </w:r>
    </w:p>
    <w:p w14:paraId="57449585">
      <w:pPr>
        <w:pStyle w:val="7"/>
        <w:jc w:val="left"/>
      </w:pPr>
      <w:r>
        <w:rPr>
          <w:color w:val="333333"/>
          <w:spacing w:val="-2"/>
        </w:rPr>
        <w:t>пожара;</w:t>
      </w:r>
    </w:p>
    <w:p w14:paraId="3F1EDC3B">
      <w:pPr>
        <w:pStyle w:val="7"/>
        <w:ind w:left="1132"/>
        <w:jc w:val="left"/>
      </w:pPr>
      <w:r>
        <w:rPr>
          <w:color w:val="333333"/>
        </w:rPr>
        <w:t>называть</w:t>
      </w:r>
      <w:r>
        <w:rPr>
          <w:color w:val="333333"/>
          <w:spacing w:val="11"/>
        </w:rPr>
        <w:t xml:space="preserve"> </w:t>
      </w:r>
      <w:r>
        <w:rPr>
          <w:color w:val="333333"/>
        </w:rPr>
        <w:t>и</w:t>
      </w:r>
      <w:r>
        <w:rPr>
          <w:color w:val="333333"/>
          <w:spacing w:val="13"/>
        </w:rPr>
        <w:t xml:space="preserve"> </w:t>
      </w:r>
      <w:r>
        <w:rPr>
          <w:color w:val="333333"/>
        </w:rPr>
        <w:t>характеризовать</w:t>
      </w:r>
      <w:r>
        <w:rPr>
          <w:color w:val="333333"/>
          <w:spacing w:val="16"/>
        </w:rPr>
        <w:t xml:space="preserve"> </w:t>
      </w:r>
      <w:r>
        <w:rPr>
          <w:color w:val="333333"/>
        </w:rPr>
        <w:t>природные</w:t>
      </w:r>
      <w:r>
        <w:rPr>
          <w:color w:val="333333"/>
          <w:spacing w:val="15"/>
        </w:rPr>
        <w:t xml:space="preserve"> </w:t>
      </w:r>
      <w:r>
        <w:rPr>
          <w:color w:val="333333"/>
        </w:rPr>
        <w:t>чрезвычайные</w:t>
      </w:r>
      <w:r>
        <w:rPr>
          <w:color w:val="333333"/>
          <w:spacing w:val="14"/>
        </w:rPr>
        <w:t xml:space="preserve"> </w:t>
      </w:r>
      <w:r>
        <w:rPr>
          <w:color w:val="333333"/>
        </w:rPr>
        <w:t>ситуации,</w:t>
      </w:r>
      <w:r>
        <w:rPr>
          <w:color w:val="333333"/>
          <w:spacing w:val="16"/>
        </w:rPr>
        <w:t xml:space="preserve"> </w:t>
      </w:r>
      <w:r>
        <w:rPr>
          <w:color w:val="333333"/>
        </w:rPr>
        <w:t>вызванные</w:t>
      </w:r>
      <w:r>
        <w:rPr>
          <w:color w:val="333333"/>
          <w:spacing w:val="14"/>
        </w:rPr>
        <w:t xml:space="preserve"> </w:t>
      </w:r>
      <w:r>
        <w:rPr>
          <w:color w:val="333333"/>
          <w:spacing w:val="-2"/>
        </w:rPr>
        <w:t>опасными</w:t>
      </w:r>
    </w:p>
    <w:p w14:paraId="6956FF9B">
      <w:pPr>
        <w:pStyle w:val="7"/>
        <w:spacing w:after="0"/>
        <w:jc w:val="left"/>
        <w:sectPr>
          <w:type w:val="continuous"/>
          <w:pgSz w:w="11920" w:h="16850"/>
          <w:pgMar w:top="1100" w:right="708" w:bottom="0" w:left="850" w:header="720" w:footer="720" w:gutter="0"/>
          <w:cols w:space="720" w:num="1"/>
        </w:sectPr>
      </w:pPr>
    </w:p>
    <w:p w14:paraId="1AC4933A">
      <w:pPr>
        <w:pStyle w:val="7"/>
        <w:spacing w:before="70"/>
      </w:pPr>
      <w:r>
        <w:rPr>
          <w:color w:val="333333"/>
        </w:rPr>
        <w:t>геологическими</w:t>
      </w:r>
      <w:r>
        <w:rPr>
          <w:color w:val="333333"/>
          <w:spacing w:val="-7"/>
        </w:rPr>
        <w:t xml:space="preserve"> </w:t>
      </w:r>
      <w:r>
        <w:rPr>
          <w:color w:val="333333"/>
        </w:rPr>
        <w:t>явлениями</w:t>
      </w:r>
      <w:r>
        <w:rPr>
          <w:color w:val="333333"/>
          <w:spacing w:val="-7"/>
        </w:rPr>
        <w:t xml:space="preserve"> </w:t>
      </w:r>
      <w:r>
        <w:rPr>
          <w:color w:val="333333"/>
        </w:rPr>
        <w:t>и</w:t>
      </w:r>
      <w:r>
        <w:rPr>
          <w:color w:val="333333"/>
          <w:spacing w:val="-7"/>
        </w:rPr>
        <w:t xml:space="preserve"> </w:t>
      </w:r>
      <w:r>
        <w:rPr>
          <w:color w:val="333333"/>
          <w:spacing w:val="-2"/>
        </w:rPr>
        <w:t>процессами;</w:t>
      </w:r>
    </w:p>
    <w:p w14:paraId="21F49CDB">
      <w:pPr>
        <w:pStyle w:val="7"/>
        <w:ind w:right="140" w:firstLine="708"/>
      </w:pPr>
      <w:r>
        <w:rPr>
          <w:color w:val="333333"/>
        </w:rPr>
        <w:t xml:space="preserve">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w:t>
      </w:r>
      <w:r>
        <w:rPr>
          <w:color w:val="333333"/>
          <w:spacing w:val="-2"/>
        </w:rPr>
        <w:t>процессами;</w:t>
      </w:r>
    </w:p>
    <w:p w14:paraId="4598B222">
      <w:pPr>
        <w:pStyle w:val="7"/>
        <w:spacing w:before="1"/>
        <w:ind w:right="148" w:firstLine="708"/>
      </w:pPr>
      <w:r>
        <w:rPr>
          <w:color w:val="333333"/>
        </w:rPr>
        <w:t>иметь представление о правилах безопасного поведения при природных чрезвычайных ситуациях, вызванных опасными геологическими явлениями и процессами;</w:t>
      </w:r>
    </w:p>
    <w:p w14:paraId="2B1E252D">
      <w:pPr>
        <w:pStyle w:val="7"/>
        <w:ind w:right="138" w:firstLine="708"/>
      </w:pPr>
      <w:r>
        <w:rPr>
          <w:color w:val="333333"/>
        </w:rPr>
        <w:t>оценивать риски природных чрезвычайных ситуаций, вызванных опасными геологическими явлениями и процессами, для своего региона, приводить примеры риск- ориентированного поведения;</w:t>
      </w:r>
    </w:p>
    <w:p w14:paraId="0071C1FD">
      <w:pPr>
        <w:pStyle w:val="7"/>
        <w:ind w:right="147" w:firstLine="708"/>
      </w:pPr>
      <w:r>
        <w:rPr>
          <w:color w:val="333333"/>
        </w:rPr>
        <w:t>называть и характеризовать природные чрезвычайные ситуации, вызванные опасными гидрологическими явлениями и процессами;</w:t>
      </w:r>
    </w:p>
    <w:p w14:paraId="7FC61598">
      <w:pPr>
        <w:pStyle w:val="7"/>
        <w:ind w:right="145" w:firstLine="708"/>
      </w:pPr>
      <w:r>
        <w:rPr>
          <w:color w:val="333333"/>
        </w:rPr>
        <w:t xml:space="preserve">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w:t>
      </w:r>
      <w:r>
        <w:rPr>
          <w:color w:val="333333"/>
          <w:spacing w:val="-2"/>
        </w:rPr>
        <w:t>процессами;</w:t>
      </w:r>
    </w:p>
    <w:p w14:paraId="05188143">
      <w:pPr>
        <w:pStyle w:val="7"/>
        <w:ind w:right="148" w:firstLine="708"/>
      </w:pPr>
      <w:r>
        <w:rPr>
          <w:color w:val="333333"/>
        </w:rPr>
        <w:t>иметь представление о правилах безопасного поведения при природных чрезвычайных ситуациях, вызванных опасными гидрологическими явлениями и процессами;</w:t>
      </w:r>
    </w:p>
    <w:p w14:paraId="4C982468">
      <w:pPr>
        <w:pStyle w:val="7"/>
        <w:ind w:right="138" w:firstLine="708"/>
      </w:pPr>
      <w:r>
        <w:rPr>
          <w:color w:val="333333"/>
        </w:rPr>
        <w:t>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 ориентированного поведения;</w:t>
      </w:r>
    </w:p>
    <w:p w14:paraId="7C236FDC">
      <w:pPr>
        <w:pStyle w:val="7"/>
        <w:ind w:right="143" w:firstLine="708"/>
      </w:pPr>
      <w:r>
        <w:rPr>
          <w:color w:val="333333"/>
        </w:rPr>
        <w:t>называть и характеризовать природные чрезвычайные ситуации, вызванные опасными метеорологическими явлениями и процессами;</w:t>
      </w:r>
    </w:p>
    <w:p w14:paraId="008C83BD">
      <w:pPr>
        <w:pStyle w:val="7"/>
        <w:spacing w:before="1"/>
        <w:ind w:right="147" w:firstLine="708"/>
      </w:pPr>
      <w:r>
        <w:rPr>
          <w:color w:val="333333"/>
        </w:rPr>
        <w:t xml:space="preserve">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w:t>
      </w:r>
      <w:r>
        <w:rPr>
          <w:color w:val="333333"/>
          <w:spacing w:val="-2"/>
        </w:rPr>
        <w:t>процессами;</w:t>
      </w:r>
    </w:p>
    <w:p w14:paraId="238A23E4">
      <w:pPr>
        <w:pStyle w:val="7"/>
        <w:ind w:right="148" w:firstLine="708"/>
      </w:pPr>
      <w:r>
        <w:rPr>
          <w:color w:val="333333"/>
        </w:rPr>
        <w:t>знать правила безопасного поведения при природных чрезвычайных ситуациях, вызванных опасными метеорологическими явлениями и процессами;</w:t>
      </w:r>
    </w:p>
    <w:p w14:paraId="7C755D1D">
      <w:pPr>
        <w:pStyle w:val="7"/>
        <w:ind w:right="138" w:firstLine="708"/>
      </w:pPr>
      <w:r>
        <w:rPr>
          <w:color w:val="333333"/>
        </w:rPr>
        <w:t>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 ориентированного поведения;</w:t>
      </w:r>
    </w:p>
    <w:p w14:paraId="7D8345B4">
      <w:pPr>
        <w:pStyle w:val="7"/>
        <w:ind w:right="150" w:firstLine="708"/>
      </w:pPr>
      <w:r>
        <w:rPr>
          <w:color w:val="333333"/>
        </w:rPr>
        <w:t>характеризовать источники экологических угроз, обосновывать влияние человеческого фактора на риски их возникновения;</w:t>
      </w:r>
    </w:p>
    <w:p w14:paraId="5F78928E">
      <w:pPr>
        <w:pStyle w:val="7"/>
        <w:ind w:right="144" w:firstLine="708"/>
      </w:pPr>
      <w:r>
        <w:rPr>
          <w:color w:val="333333"/>
        </w:rPr>
        <w:t>характеризовать значение риск-ориентированного подхода к обеспечению экологической безопасности;</w:t>
      </w:r>
    </w:p>
    <w:p w14:paraId="3BED808D">
      <w:pPr>
        <w:pStyle w:val="7"/>
        <w:ind w:left="1132"/>
      </w:pPr>
      <w:r>
        <w:rPr>
          <w:color w:val="333333"/>
        </w:rPr>
        <w:t>иметь</w:t>
      </w:r>
      <w:r>
        <w:rPr>
          <w:color w:val="333333"/>
          <w:spacing w:val="-11"/>
        </w:rPr>
        <w:t xml:space="preserve"> </w:t>
      </w:r>
      <w:r>
        <w:rPr>
          <w:color w:val="333333"/>
        </w:rPr>
        <w:t>навыки</w:t>
      </w:r>
      <w:r>
        <w:rPr>
          <w:color w:val="333333"/>
          <w:spacing w:val="-5"/>
        </w:rPr>
        <w:t xml:space="preserve"> </w:t>
      </w:r>
      <w:r>
        <w:rPr>
          <w:color w:val="333333"/>
        </w:rPr>
        <w:t>экологической</w:t>
      </w:r>
      <w:r>
        <w:rPr>
          <w:color w:val="333333"/>
          <w:spacing w:val="-5"/>
        </w:rPr>
        <w:t xml:space="preserve"> </w:t>
      </w:r>
      <w:r>
        <w:rPr>
          <w:color w:val="333333"/>
        </w:rPr>
        <w:t>грамотности</w:t>
      </w:r>
      <w:r>
        <w:rPr>
          <w:color w:val="333333"/>
          <w:spacing w:val="-7"/>
        </w:rPr>
        <w:t xml:space="preserve"> </w:t>
      </w:r>
      <w:r>
        <w:rPr>
          <w:color w:val="333333"/>
        </w:rPr>
        <w:t>и</w:t>
      </w:r>
      <w:r>
        <w:rPr>
          <w:color w:val="333333"/>
          <w:spacing w:val="-6"/>
        </w:rPr>
        <w:t xml:space="preserve"> </w:t>
      </w:r>
      <w:r>
        <w:rPr>
          <w:color w:val="333333"/>
        </w:rPr>
        <w:t>разумного</w:t>
      </w:r>
      <w:r>
        <w:rPr>
          <w:color w:val="333333"/>
          <w:spacing w:val="-6"/>
        </w:rPr>
        <w:t xml:space="preserve"> </w:t>
      </w:r>
      <w:r>
        <w:rPr>
          <w:color w:val="333333"/>
          <w:spacing w:val="-2"/>
        </w:rPr>
        <w:t>природопользования.</w:t>
      </w:r>
    </w:p>
    <w:p w14:paraId="705FE4FE">
      <w:pPr>
        <w:pStyle w:val="3"/>
        <w:spacing w:before="5"/>
        <w:jc w:val="both"/>
      </w:pPr>
      <w:r>
        <w:rPr>
          <w:color w:val="333333"/>
        </w:rPr>
        <w:t>Модуль</w:t>
      </w:r>
      <w:r>
        <w:rPr>
          <w:color w:val="333333"/>
          <w:spacing w:val="-9"/>
        </w:rPr>
        <w:t xml:space="preserve"> </w:t>
      </w:r>
      <w:r>
        <w:rPr>
          <w:color w:val="333333"/>
        </w:rPr>
        <w:t>№</w:t>
      </w:r>
      <w:r>
        <w:rPr>
          <w:color w:val="333333"/>
          <w:spacing w:val="-6"/>
        </w:rPr>
        <w:t xml:space="preserve"> </w:t>
      </w:r>
      <w:r>
        <w:rPr>
          <w:color w:val="333333"/>
        </w:rPr>
        <w:t>8.</w:t>
      </w:r>
      <w:r>
        <w:rPr>
          <w:color w:val="333333"/>
          <w:spacing w:val="-5"/>
        </w:rPr>
        <w:t xml:space="preserve"> </w:t>
      </w:r>
      <w:r>
        <w:rPr>
          <w:color w:val="333333"/>
        </w:rPr>
        <w:t>«</w:t>
      </w:r>
      <w:r>
        <w:t>Основы</w:t>
      </w:r>
      <w:r>
        <w:rPr>
          <w:spacing w:val="-2"/>
        </w:rPr>
        <w:t xml:space="preserve"> </w:t>
      </w:r>
      <w:r>
        <w:t>медицинских</w:t>
      </w:r>
      <w:r>
        <w:rPr>
          <w:spacing w:val="-4"/>
        </w:rPr>
        <w:t xml:space="preserve"> </w:t>
      </w:r>
      <w:r>
        <w:t>знаний.</w:t>
      </w:r>
      <w:r>
        <w:rPr>
          <w:spacing w:val="-5"/>
        </w:rPr>
        <w:t xml:space="preserve"> </w:t>
      </w:r>
      <w:r>
        <w:t>Оказание</w:t>
      </w:r>
      <w:r>
        <w:rPr>
          <w:spacing w:val="-4"/>
        </w:rPr>
        <w:t xml:space="preserve"> </w:t>
      </w:r>
      <w:r>
        <w:t>первой</w:t>
      </w:r>
      <w:r>
        <w:rPr>
          <w:spacing w:val="-5"/>
        </w:rPr>
        <w:t xml:space="preserve"> </w:t>
      </w:r>
      <w:r>
        <w:rPr>
          <w:spacing w:val="-2"/>
        </w:rPr>
        <w:t>помощи</w:t>
      </w:r>
      <w:r>
        <w:rPr>
          <w:color w:val="333333"/>
          <w:spacing w:val="-2"/>
        </w:rPr>
        <w:t>»:</w:t>
      </w:r>
    </w:p>
    <w:p w14:paraId="71D9EFED">
      <w:pPr>
        <w:pStyle w:val="7"/>
        <w:spacing w:line="274" w:lineRule="exact"/>
        <w:ind w:left="1132"/>
      </w:pPr>
      <w:r>
        <w:rPr>
          <w:color w:val="333333"/>
        </w:rPr>
        <w:t>объяснять</w:t>
      </w:r>
      <w:r>
        <w:rPr>
          <w:color w:val="333333"/>
          <w:spacing w:val="43"/>
        </w:rPr>
        <w:t xml:space="preserve"> </w:t>
      </w:r>
      <w:r>
        <w:rPr>
          <w:color w:val="333333"/>
        </w:rPr>
        <w:t>смысл</w:t>
      </w:r>
      <w:r>
        <w:rPr>
          <w:color w:val="333333"/>
          <w:spacing w:val="46"/>
        </w:rPr>
        <w:t xml:space="preserve"> </w:t>
      </w:r>
      <w:r>
        <w:rPr>
          <w:color w:val="333333"/>
        </w:rPr>
        <w:t>понятий</w:t>
      </w:r>
      <w:r>
        <w:rPr>
          <w:color w:val="333333"/>
          <w:spacing w:val="50"/>
        </w:rPr>
        <w:t xml:space="preserve"> </w:t>
      </w:r>
      <w:r>
        <w:rPr>
          <w:color w:val="333333"/>
        </w:rPr>
        <w:t>«здоровье»,</w:t>
      </w:r>
      <w:r>
        <w:rPr>
          <w:color w:val="333333"/>
          <w:spacing w:val="56"/>
        </w:rPr>
        <w:t xml:space="preserve"> </w:t>
      </w:r>
      <w:r>
        <w:rPr>
          <w:color w:val="333333"/>
        </w:rPr>
        <w:t>«охрана</w:t>
      </w:r>
      <w:r>
        <w:rPr>
          <w:color w:val="333333"/>
          <w:spacing w:val="46"/>
        </w:rPr>
        <w:t xml:space="preserve"> </w:t>
      </w:r>
      <w:r>
        <w:rPr>
          <w:color w:val="333333"/>
        </w:rPr>
        <w:t>здоровья»,</w:t>
      </w:r>
      <w:r>
        <w:rPr>
          <w:color w:val="333333"/>
          <w:spacing w:val="52"/>
        </w:rPr>
        <w:t xml:space="preserve"> </w:t>
      </w:r>
      <w:r>
        <w:rPr>
          <w:color w:val="333333"/>
        </w:rPr>
        <w:t>«здоровый</w:t>
      </w:r>
      <w:r>
        <w:rPr>
          <w:color w:val="333333"/>
          <w:spacing w:val="44"/>
        </w:rPr>
        <w:t xml:space="preserve"> </w:t>
      </w:r>
      <w:r>
        <w:rPr>
          <w:color w:val="333333"/>
        </w:rPr>
        <w:t>образ</w:t>
      </w:r>
      <w:r>
        <w:rPr>
          <w:color w:val="333333"/>
          <w:spacing w:val="48"/>
        </w:rPr>
        <w:t xml:space="preserve"> </w:t>
      </w:r>
      <w:r>
        <w:rPr>
          <w:color w:val="333333"/>
          <w:spacing w:val="-2"/>
        </w:rPr>
        <w:t>жизни»,</w:t>
      </w:r>
    </w:p>
    <w:p w14:paraId="739532CE">
      <w:pPr>
        <w:pStyle w:val="7"/>
      </w:pPr>
      <w:r>
        <w:rPr>
          <w:color w:val="333333"/>
        </w:rPr>
        <w:t>«лечение»,</w:t>
      </w:r>
      <w:r>
        <w:rPr>
          <w:color w:val="333333"/>
          <w:spacing w:val="-6"/>
        </w:rPr>
        <w:t xml:space="preserve"> </w:t>
      </w:r>
      <w:r>
        <w:rPr>
          <w:color w:val="333333"/>
        </w:rPr>
        <w:t>«профилактика»</w:t>
      </w:r>
      <w:r>
        <w:rPr>
          <w:color w:val="333333"/>
          <w:spacing w:val="-12"/>
        </w:rPr>
        <w:t xml:space="preserve"> </w:t>
      </w:r>
      <w:r>
        <w:rPr>
          <w:color w:val="333333"/>
        </w:rPr>
        <w:t>и</w:t>
      </w:r>
      <w:r>
        <w:rPr>
          <w:color w:val="333333"/>
          <w:spacing w:val="-6"/>
        </w:rPr>
        <w:t xml:space="preserve"> </w:t>
      </w:r>
      <w:r>
        <w:rPr>
          <w:color w:val="333333"/>
        </w:rPr>
        <w:t>выявлять</w:t>
      </w:r>
      <w:r>
        <w:rPr>
          <w:color w:val="333333"/>
          <w:spacing w:val="-5"/>
        </w:rPr>
        <w:t xml:space="preserve"> </w:t>
      </w:r>
      <w:r>
        <w:rPr>
          <w:color w:val="333333"/>
        </w:rPr>
        <w:t>взаимосвязь</w:t>
      </w:r>
      <w:r>
        <w:rPr>
          <w:color w:val="333333"/>
          <w:spacing w:val="-6"/>
        </w:rPr>
        <w:t xml:space="preserve"> </w:t>
      </w:r>
      <w:r>
        <w:rPr>
          <w:color w:val="333333"/>
        </w:rPr>
        <w:t>между</w:t>
      </w:r>
      <w:r>
        <w:rPr>
          <w:color w:val="333333"/>
          <w:spacing w:val="-10"/>
        </w:rPr>
        <w:t xml:space="preserve"> </w:t>
      </w:r>
      <w:r>
        <w:rPr>
          <w:color w:val="333333"/>
          <w:spacing w:val="-2"/>
        </w:rPr>
        <w:t>ними;</w:t>
      </w:r>
    </w:p>
    <w:p w14:paraId="11FB1AD2">
      <w:pPr>
        <w:pStyle w:val="7"/>
        <w:spacing w:before="5" w:line="237" w:lineRule="auto"/>
        <w:ind w:firstLine="708"/>
        <w:jc w:val="left"/>
      </w:pPr>
      <w:r>
        <w:rPr>
          <w:color w:val="333333"/>
        </w:rPr>
        <w:t>понимать</w:t>
      </w:r>
      <w:r>
        <w:rPr>
          <w:color w:val="333333"/>
          <w:spacing w:val="32"/>
        </w:rPr>
        <w:t xml:space="preserve"> </w:t>
      </w:r>
      <w:r>
        <w:rPr>
          <w:color w:val="333333"/>
        </w:rPr>
        <w:t>степень</w:t>
      </w:r>
      <w:r>
        <w:rPr>
          <w:color w:val="333333"/>
          <w:spacing w:val="35"/>
        </w:rPr>
        <w:t xml:space="preserve"> </w:t>
      </w:r>
      <w:r>
        <w:rPr>
          <w:color w:val="333333"/>
        </w:rPr>
        <w:t>влияния</w:t>
      </w:r>
      <w:r>
        <w:rPr>
          <w:color w:val="333333"/>
          <w:spacing w:val="31"/>
        </w:rPr>
        <w:t xml:space="preserve"> </w:t>
      </w:r>
      <w:r>
        <w:rPr>
          <w:color w:val="333333"/>
        </w:rPr>
        <w:t>биологических,</w:t>
      </w:r>
      <w:r>
        <w:rPr>
          <w:color w:val="333333"/>
          <w:spacing w:val="32"/>
        </w:rPr>
        <w:t xml:space="preserve"> </w:t>
      </w:r>
      <w:r>
        <w:rPr>
          <w:color w:val="333333"/>
        </w:rPr>
        <w:t>социально-экономических,</w:t>
      </w:r>
      <w:r>
        <w:rPr>
          <w:color w:val="333333"/>
          <w:spacing w:val="34"/>
        </w:rPr>
        <w:t xml:space="preserve"> </w:t>
      </w:r>
      <w:r>
        <w:rPr>
          <w:color w:val="333333"/>
        </w:rPr>
        <w:t>экологических, психологических факторов на здоровье;</w:t>
      </w:r>
    </w:p>
    <w:p w14:paraId="7F3BD2F9">
      <w:pPr>
        <w:pStyle w:val="7"/>
        <w:spacing w:before="1"/>
        <w:ind w:firstLine="708"/>
        <w:jc w:val="left"/>
      </w:pPr>
      <w:r>
        <w:rPr>
          <w:color w:val="333333"/>
        </w:rPr>
        <w:t>понимать</w:t>
      </w:r>
      <w:r>
        <w:rPr>
          <w:color w:val="333333"/>
          <w:spacing w:val="27"/>
        </w:rPr>
        <w:t xml:space="preserve"> </w:t>
      </w:r>
      <w:r>
        <w:rPr>
          <w:color w:val="333333"/>
        </w:rPr>
        <w:t>значение</w:t>
      </w:r>
      <w:r>
        <w:rPr>
          <w:color w:val="333333"/>
          <w:spacing w:val="26"/>
        </w:rPr>
        <w:t xml:space="preserve"> </w:t>
      </w:r>
      <w:r>
        <w:rPr>
          <w:color w:val="333333"/>
        </w:rPr>
        <w:t>здорового</w:t>
      </w:r>
      <w:r>
        <w:rPr>
          <w:color w:val="333333"/>
          <w:spacing w:val="-2"/>
        </w:rPr>
        <w:t xml:space="preserve"> </w:t>
      </w:r>
      <w:r>
        <w:rPr>
          <w:color w:val="333333"/>
        </w:rPr>
        <w:t>образа</w:t>
      </w:r>
      <w:r>
        <w:rPr>
          <w:color w:val="333333"/>
          <w:spacing w:val="25"/>
        </w:rPr>
        <w:t xml:space="preserve"> </w:t>
      </w:r>
      <w:r>
        <w:rPr>
          <w:color w:val="333333"/>
        </w:rPr>
        <w:t>жизни</w:t>
      </w:r>
      <w:r>
        <w:rPr>
          <w:color w:val="333333"/>
          <w:spacing w:val="-4"/>
        </w:rPr>
        <w:t xml:space="preserve"> </w:t>
      </w:r>
      <w:r>
        <w:rPr>
          <w:color w:val="333333"/>
        </w:rPr>
        <w:t>и</w:t>
      </w:r>
      <w:r>
        <w:rPr>
          <w:color w:val="333333"/>
          <w:spacing w:val="25"/>
        </w:rPr>
        <w:t xml:space="preserve"> </w:t>
      </w:r>
      <w:r>
        <w:rPr>
          <w:color w:val="333333"/>
        </w:rPr>
        <w:t>его</w:t>
      </w:r>
      <w:r>
        <w:rPr>
          <w:color w:val="333333"/>
          <w:spacing w:val="-2"/>
        </w:rPr>
        <w:t xml:space="preserve"> </w:t>
      </w:r>
      <w:r>
        <w:rPr>
          <w:color w:val="333333"/>
        </w:rPr>
        <w:t>элементов</w:t>
      </w:r>
      <w:r>
        <w:rPr>
          <w:color w:val="333333"/>
          <w:spacing w:val="-3"/>
        </w:rPr>
        <w:t xml:space="preserve"> </w:t>
      </w:r>
      <w:r>
        <w:rPr>
          <w:color w:val="333333"/>
        </w:rPr>
        <w:t>для</w:t>
      </w:r>
      <w:r>
        <w:rPr>
          <w:color w:val="333333"/>
          <w:spacing w:val="-2"/>
        </w:rPr>
        <w:t xml:space="preserve"> </w:t>
      </w:r>
      <w:r>
        <w:rPr>
          <w:color w:val="333333"/>
        </w:rPr>
        <w:t>человека,</w:t>
      </w:r>
      <w:r>
        <w:rPr>
          <w:color w:val="333333"/>
          <w:spacing w:val="29"/>
        </w:rPr>
        <w:t xml:space="preserve"> </w:t>
      </w:r>
      <w:r>
        <w:rPr>
          <w:color w:val="333333"/>
        </w:rPr>
        <w:t>приводить примеры из собственного опыта;</w:t>
      </w:r>
    </w:p>
    <w:p w14:paraId="0E017A0F">
      <w:pPr>
        <w:pStyle w:val="7"/>
        <w:ind w:right="150" w:firstLine="708"/>
        <w:jc w:val="left"/>
      </w:pPr>
      <w:r>
        <w:rPr>
          <w:color w:val="333333"/>
        </w:rPr>
        <w:t>характеризовать</w:t>
      </w:r>
      <w:r>
        <w:rPr>
          <w:color w:val="333333"/>
          <w:spacing w:val="-5"/>
        </w:rPr>
        <w:t xml:space="preserve"> </w:t>
      </w:r>
      <w:r>
        <w:rPr>
          <w:color w:val="333333"/>
        </w:rPr>
        <w:t>инфекционные</w:t>
      </w:r>
      <w:r>
        <w:rPr>
          <w:color w:val="333333"/>
          <w:spacing w:val="-7"/>
        </w:rPr>
        <w:t xml:space="preserve"> </w:t>
      </w:r>
      <w:r>
        <w:rPr>
          <w:color w:val="333333"/>
        </w:rPr>
        <w:t>заболевания,</w:t>
      </w:r>
      <w:r>
        <w:rPr>
          <w:color w:val="333333"/>
          <w:spacing w:val="-5"/>
        </w:rPr>
        <w:t xml:space="preserve"> </w:t>
      </w:r>
      <w:r>
        <w:rPr>
          <w:color w:val="333333"/>
        </w:rPr>
        <w:t>знать</w:t>
      </w:r>
      <w:r>
        <w:rPr>
          <w:color w:val="333333"/>
          <w:spacing w:val="-5"/>
        </w:rPr>
        <w:t xml:space="preserve"> </w:t>
      </w:r>
      <w:r>
        <w:rPr>
          <w:color w:val="333333"/>
        </w:rPr>
        <w:t>основные</w:t>
      </w:r>
      <w:r>
        <w:rPr>
          <w:color w:val="333333"/>
          <w:spacing w:val="-7"/>
        </w:rPr>
        <w:t xml:space="preserve"> </w:t>
      </w:r>
      <w:r>
        <w:rPr>
          <w:color w:val="333333"/>
        </w:rPr>
        <w:t>способы</w:t>
      </w:r>
      <w:r>
        <w:rPr>
          <w:color w:val="333333"/>
          <w:spacing w:val="-5"/>
        </w:rPr>
        <w:t xml:space="preserve"> </w:t>
      </w:r>
      <w:r>
        <w:rPr>
          <w:color w:val="333333"/>
        </w:rPr>
        <w:t>распространения и передачи инфекционных заболеваний;</w:t>
      </w:r>
    </w:p>
    <w:p w14:paraId="1CA38BFA">
      <w:pPr>
        <w:pStyle w:val="7"/>
        <w:spacing w:before="5" w:line="272" w:lineRule="exact"/>
        <w:ind w:left="1132"/>
        <w:jc w:val="left"/>
      </w:pPr>
      <w:r>
        <w:rPr>
          <w:color w:val="333333"/>
        </w:rPr>
        <w:t>иметь</w:t>
      </w:r>
      <w:r>
        <w:rPr>
          <w:color w:val="333333"/>
          <w:spacing w:val="-7"/>
        </w:rPr>
        <w:t xml:space="preserve"> </w:t>
      </w:r>
      <w:r>
        <w:rPr>
          <w:color w:val="333333"/>
        </w:rPr>
        <w:t>навыки</w:t>
      </w:r>
      <w:r>
        <w:rPr>
          <w:color w:val="333333"/>
          <w:spacing w:val="-5"/>
        </w:rPr>
        <w:t xml:space="preserve"> </w:t>
      </w:r>
      <w:r>
        <w:rPr>
          <w:color w:val="333333"/>
        </w:rPr>
        <w:t>соблюдения</w:t>
      </w:r>
      <w:r>
        <w:rPr>
          <w:color w:val="333333"/>
          <w:spacing w:val="-7"/>
        </w:rPr>
        <w:t xml:space="preserve"> </w:t>
      </w:r>
      <w:r>
        <w:rPr>
          <w:color w:val="333333"/>
        </w:rPr>
        <w:t>мер</w:t>
      </w:r>
      <w:r>
        <w:rPr>
          <w:color w:val="333333"/>
          <w:spacing w:val="-6"/>
        </w:rPr>
        <w:t xml:space="preserve"> </w:t>
      </w:r>
      <w:r>
        <w:rPr>
          <w:color w:val="333333"/>
        </w:rPr>
        <w:t>личной</w:t>
      </w:r>
      <w:r>
        <w:rPr>
          <w:color w:val="333333"/>
          <w:spacing w:val="-4"/>
        </w:rPr>
        <w:t xml:space="preserve"> </w:t>
      </w:r>
      <w:r>
        <w:rPr>
          <w:color w:val="333333"/>
          <w:spacing w:val="-2"/>
        </w:rPr>
        <w:t>профилактики;</w:t>
      </w:r>
    </w:p>
    <w:p w14:paraId="1CCBC589">
      <w:pPr>
        <w:pStyle w:val="7"/>
        <w:ind w:firstLine="708"/>
        <w:jc w:val="left"/>
      </w:pPr>
      <w:r>
        <w:rPr>
          <w:color w:val="333333"/>
        </w:rPr>
        <w:t>понимать</w:t>
      </w:r>
      <w:r>
        <w:rPr>
          <w:color w:val="333333"/>
          <w:spacing w:val="40"/>
        </w:rPr>
        <w:t xml:space="preserve"> </w:t>
      </w:r>
      <w:r>
        <w:rPr>
          <w:color w:val="333333"/>
        </w:rPr>
        <w:t>роль</w:t>
      </w:r>
      <w:r>
        <w:rPr>
          <w:color w:val="333333"/>
          <w:spacing w:val="40"/>
        </w:rPr>
        <w:t xml:space="preserve"> </w:t>
      </w:r>
      <w:r>
        <w:rPr>
          <w:color w:val="333333"/>
        </w:rPr>
        <w:t>вакцинации</w:t>
      </w:r>
      <w:r>
        <w:rPr>
          <w:color w:val="333333"/>
          <w:spacing w:val="40"/>
        </w:rPr>
        <w:t xml:space="preserve"> </w:t>
      </w:r>
      <w:r>
        <w:rPr>
          <w:color w:val="333333"/>
        </w:rPr>
        <w:t>в</w:t>
      </w:r>
      <w:r>
        <w:rPr>
          <w:color w:val="333333"/>
          <w:spacing w:val="40"/>
        </w:rPr>
        <w:t xml:space="preserve"> </w:t>
      </w:r>
      <w:r>
        <w:rPr>
          <w:color w:val="333333"/>
        </w:rPr>
        <w:t>профилактике</w:t>
      </w:r>
      <w:r>
        <w:rPr>
          <w:color w:val="333333"/>
          <w:spacing w:val="40"/>
        </w:rPr>
        <w:t xml:space="preserve"> </w:t>
      </w:r>
      <w:r>
        <w:rPr>
          <w:color w:val="333333"/>
        </w:rPr>
        <w:t>инфекционных</w:t>
      </w:r>
      <w:r>
        <w:rPr>
          <w:color w:val="333333"/>
          <w:spacing w:val="40"/>
        </w:rPr>
        <w:t xml:space="preserve"> </w:t>
      </w:r>
      <w:r>
        <w:rPr>
          <w:color w:val="333333"/>
        </w:rPr>
        <w:t>заболеваний,</w:t>
      </w:r>
      <w:r>
        <w:rPr>
          <w:color w:val="333333"/>
          <w:spacing w:val="40"/>
        </w:rPr>
        <w:t xml:space="preserve"> </w:t>
      </w:r>
      <w:r>
        <w:rPr>
          <w:color w:val="333333"/>
        </w:rPr>
        <w:t xml:space="preserve">приводить </w:t>
      </w:r>
      <w:r>
        <w:rPr>
          <w:color w:val="333333"/>
          <w:spacing w:val="-2"/>
        </w:rPr>
        <w:t>примеры;</w:t>
      </w:r>
    </w:p>
    <w:p w14:paraId="110D5319">
      <w:pPr>
        <w:pStyle w:val="7"/>
        <w:ind w:right="141" w:firstLine="708"/>
      </w:pPr>
      <w:r>
        <w:rPr>
          <w:color w:val="333333"/>
        </w:rPr>
        <w:t>понимать</w:t>
      </w:r>
      <w:r>
        <w:rPr>
          <w:color w:val="333333"/>
          <w:spacing w:val="-15"/>
        </w:rPr>
        <w:t xml:space="preserve"> </w:t>
      </w:r>
      <w:r>
        <w:rPr>
          <w:color w:val="333333"/>
        </w:rPr>
        <w:t>значение</w:t>
      </w:r>
      <w:r>
        <w:rPr>
          <w:color w:val="333333"/>
          <w:spacing w:val="-14"/>
        </w:rPr>
        <w:t xml:space="preserve"> </w:t>
      </w:r>
      <w:r>
        <w:rPr>
          <w:color w:val="333333"/>
        </w:rPr>
        <w:t>национального</w:t>
      </w:r>
      <w:r>
        <w:rPr>
          <w:color w:val="333333"/>
          <w:spacing w:val="-11"/>
        </w:rPr>
        <w:t xml:space="preserve"> </w:t>
      </w:r>
      <w:r>
        <w:rPr>
          <w:color w:val="333333"/>
        </w:rPr>
        <w:t>календаря</w:t>
      </w:r>
      <w:r>
        <w:rPr>
          <w:color w:val="333333"/>
          <w:spacing w:val="-15"/>
        </w:rPr>
        <w:t xml:space="preserve"> </w:t>
      </w:r>
      <w:r>
        <w:rPr>
          <w:color w:val="333333"/>
        </w:rPr>
        <w:t>профилактических</w:t>
      </w:r>
      <w:r>
        <w:rPr>
          <w:color w:val="333333"/>
          <w:spacing w:val="-11"/>
        </w:rPr>
        <w:t xml:space="preserve"> </w:t>
      </w:r>
      <w:r>
        <w:rPr>
          <w:color w:val="333333"/>
        </w:rPr>
        <w:t>прививок</w:t>
      </w:r>
      <w:r>
        <w:rPr>
          <w:color w:val="333333"/>
          <w:spacing w:val="-14"/>
        </w:rPr>
        <w:t xml:space="preserve"> </w:t>
      </w:r>
      <w:r>
        <w:rPr>
          <w:color w:val="333333"/>
        </w:rPr>
        <w:t>и</w:t>
      </w:r>
      <w:r>
        <w:rPr>
          <w:color w:val="333333"/>
          <w:spacing w:val="-11"/>
        </w:rPr>
        <w:t xml:space="preserve"> </w:t>
      </w:r>
      <w:r>
        <w:rPr>
          <w:color w:val="333333"/>
        </w:rPr>
        <w:t>вакцинации населения, роль вакцинации для общества в целом;</w:t>
      </w:r>
    </w:p>
    <w:p w14:paraId="4E7FB6FF">
      <w:pPr>
        <w:pStyle w:val="7"/>
        <w:ind w:left="1132"/>
      </w:pPr>
      <w:r>
        <w:rPr>
          <w:color w:val="333333"/>
        </w:rPr>
        <w:t>объяснять</w:t>
      </w:r>
      <w:r>
        <w:rPr>
          <w:color w:val="333333"/>
          <w:spacing w:val="-13"/>
        </w:rPr>
        <w:t xml:space="preserve"> </w:t>
      </w:r>
      <w:r>
        <w:rPr>
          <w:color w:val="333333"/>
        </w:rPr>
        <w:t>смысл</w:t>
      </w:r>
      <w:r>
        <w:rPr>
          <w:color w:val="333333"/>
          <w:spacing w:val="-10"/>
        </w:rPr>
        <w:t xml:space="preserve"> </w:t>
      </w:r>
      <w:r>
        <w:rPr>
          <w:color w:val="333333"/>
        </w:rPr>
        <w:t>понятия</w:t>
      </w:r>
      <w:r>
        <w:rPr>
          <w:color w:val="333333"/>
          <w:spacing w:val="-7"/>
        </w:rPr>
        <w:t xml:space="preserve"> </w:t>
      </w:r>
      <w:r>
        <w:rPr>
          <w:color w:val="333333"/>
        </w:rPr>
        <w:t>«вакцинация</w:t>
      </w:r>
      <w:r>
        <w:rPr>
          <w:color w:val="333333"/>
          <w:spacing w:val="-11"/>
        </w:rPr>
        <w:t xml:space="preserve"> </w:t>
      </w:r>
      <w:r>
        <w:rPr>
          <w:color w:val="333333"/>
        </w:rPr>
        <w:t>по</w:t>
      </w:r>
      <w:r>
        <w:rPr>
          <w:color w:val="333333"/>
          <w:spacing w:val="-10"/>
        </w:rPr>
        <w:t xml:space="preserve"> </w:t>
      </w:r>
      <w:r>
        <w:rPr>
          <w:color w:val="333333"/>
        </w:rPr>
        <w:t>эпидемиологическим</w:t>
      </w:r>
      <w:r>
        <w:rPr>
          <w:color w:val="333333"/>
          <w:spacing w:val="-7"/>
        </w:rPr>
        <w:t xml:space="preserve"> </w:t>
      </w:r>
      <w:r>
        <w:rPr>
          <w:color w:val="333333"/>
          <w:spacing w:val="-2"/>
        </w:rPr>
        <w:t>показаниям»;</w:t>
      </w:r>
    </w:p>
    <w:p w14:paraId="6B00E3E0">
      <w:pPr>
        <w:pStyle w:val="7"/>
        <w:ind w:right="141" w:firstLine="708"/>
      </w:pPr>
      <w:r>
        <w:rPr>
          <w:color w:val="333333"/>
        </w:rPr>
        <w:t xml:space="preserve">иметь представление о чрезвычайных ситуациях биолого-социального характера, действиях при чрезвычайных ситуациях биолого-социального характера (на примере </w:t>
      </w:r>
      <w:r>
        <w:rPr>
          <w:color w:val="333333"/>
          <w:spacing w:val="-2"/>
        </w:rPr>
        <w:t>эпидемии);</w:t>
      </w:r>
    </w:p>
    <w:p w14:paraId="69E0CAED">
      <w:pPr>
        <w:pStyle w:val="7"/>
        <w:ind w:left="1132"/>
      </w:pPr>
      <w:r>
        <w:rPr>
          <w:color w:val="333333"/>
        </w:rPr>
        <w:t>приводить</w:t>
      </w:r>
      <w:r>
        <w:rPr>
          <w:color w:val="333333"/>
          <w:spacing w:val="42"/>
        </w:rPr>
        <w:t xml:space="preserve">  </w:t>
      </w:r>
      <w:r>
        <w:rPr>
          <w:color w:val="333333"/>
        </w:rPr>
        <w:t>примеры</w:t>
      </w:r>
      <w:r>
        <w:rPr>
          <w:color w:val="333333"/>
          <w:spacing w:val="46"/>
        </w:rPr>
        <w:t xml:space="preserve">  </w:t>
      </w:r>
      <w:r>
        <w:rPr>
          <w:color w:val="333333"/>
        </w:rPr>
        <w:t>реализации</w:t>
      </w:r>
      <w:r>
        <w:rPr>
          <w:color w:val="333333"/>
          <w:spacing w:val="45"/>
        </w:rPr>
        <w:t xml:space="preserve">  </w:t>
      </w:r>
      <w:r>
        <w:rPr>
          <w:color w:val="333333"/>
        </w:rPr>
        <w:t>риск-ориентированного</w:t>
      </w:r>
      <w:r>
        <w:rPr>
          <w:color w:val="333333"/>
          <w:spacing w:val="44"/>
        </w:rPr>
        <w:t xml:space="preserve">  </w:t>
      </w:r>
      <w:r>
        <w:rPr>
          <w:color w:val="333333"/>
        </w:rPr>
        <w:t>подхода</w:t>
      </w:r>
      <w:r>
        <w:rPr>
          <w:color w:val="333333"/>
          <w:spacing w:val="-4"/>
        </w:rPr>
        <w:t xml:space="preserve"> </w:t>
      </w:r>
      <w:r>
        <w:rPr>
          <w:color w:val="333333"/>
        </w:rPr>
        <w:t>к</w:t>
      </w:r>
      <w:r>
        <w:rPr>
          <w:color w:val="333333"/>
          <w:spacing w:val="46"/>
        </w:rPr>
        <w:t xml:space="preserve">  </w:t>
      </w:r>
      <w:r>
        <w:rPr>
          <w:color w:val="333333"/>
          <w:spacing w:val="-2"/>
        </w:rPr>
        <w:t>обеспечению</w:t>
      </w:r>
    </w:p>
    <w:p w14:paraId="7A650B54">
      <w:pPr>
        <w:pStyle w:val="7"/>
        <w:spacing w:after="0"/>
        <w:sectPr>
          <w:pgSz w:w="11920" w:h="16850"/>
          <w:pgMar w:top="1080" w:right="708" w:bottom="280" w:left="850" w:header="720" w:footer="720" w:gutter="0"/>
          <w:cols w:space="720" w:num="1"/>
        </w:sectPr>
      </w:pPr>
    </w:p>
    <w:p w14:paraId="38BA8EC5">
      <w:pPr>
        <w:pStyle w:val="7"/>
        <w:spacing w:before="70"/>
      </w:pPr>
      <w:r>
        <w:rPr>
          <w:color w:val="333333"/>
        </w:rPr>
        <w:t>безопасности</w:t>
      </w:r>
      <w:r>
        <w:rPr>
          <w:color w:val="333333"/>
          <w:spacing w:val="-14"/>
        </w:rPr>
        <w:t xml:space="preserve"> </w:t>
      </w:r>
      <w:r>
        <w:rPr>
          <w:color w:val="333333"/>
        </w:rPr>
        <w:t>при</w:t>
      </w:r>
      <w:r>
        <w:rPr>
          <w:color w:val="333333"/>
          <w:spacing w:val="-9"/>
        </w:rPr>
        <w:t xml:space="preserve"> </w:t>
      </w:r>
      <w:r>
        <w:rPr>
          <w:color w:val="333333"/>
        </w:rPr>
        <w:t>чрезвычайных</w:t>
      </w:r>
      <w:r>
        <w:rPr>
          <w:color w:val="333333"/>
          <w:spacing w:val="-8"/>
        </w:rPr>
        <w:t xml:space="preserve"> </w:t>
      </w:r>
      <w:r>
        <w:rPr>
          <w:color w:val="333333"/>
        </w:rPr>
        <w:t>ситуациях</w:t>
      </w:r>
      <w:r>
        <w:rPr>
          <w:color w:val="333333"/>
          <w:spacing w:val="-8"/>
        </w:rPr>
        <w:t xml:space="preserve"> </w:t>
      </w:r>
      <w:r>
        <w:rPr>
          <w:color w:val="333333"/>
        </w:rPr>
        <w:t>биолого-социального</w:t>
      </w:r>
      <w:r>
        <w:rPr>
          <w:color w:val="333333"/>
          <w:spacing w:val="-9"/>
        </w:rPr>
        <w:t xml:space="preserve"> </w:t>
      </w:r>
      <w:r>
        <w:rPr>
          <w:color w:val="333333"/>
          <w:spacing w:val="-2"/>
        </w:rPr>
        <w:t>характера;</w:t>
      </w:r>
    </w:p>
    <w:p w14:paraId="7A2B77CD">
      <w:pPr>
        <w:pStyle w:val="7"/>
        <w:ind w:right="141" w:firstLine="708"/>
      </w:pPr>
      <w:r>
        <w:rPr>
          <w:color w:val="333333"/>
        </w:rPr>
        <w:t>характеризовать наиболее распространённые неинфекционные заболевания (сердечно- сосудистые, онкологические, эндокринные и другие), оценивать основные факторы риска их возникновения и степень опасности;</w:t>
      </w:r>
    </w:p>
    <w:p w14:paraId="3D402F6D">
      <w:pPr>
        <w:pStyle w:val="7"/>
        <w:spacing w:before="1"/>
        <w:ind w:right="149" w:firstLine="708"/>
      </w:pPr>
      <w:r>
        <w:rPr>
          <w:color w:val="333333"/>
        </w:rPr>
        <w:t>характеризовать признаки угрожающих жизни и здоровью состояний (инсульт, сердечный приступ и другие);</w:t>
      </w:r>
    </w:p>
    <w:p w14:paraId="29F11E11">
      <w:pPr>
        <w:pStyle w:val="7"/>
        <w:ind w:left="1132"/>
      </w:pPr>
      <w:r>
        <w:rPr>
          <w:color w:val="333333"/>
        </w:rPr>
        <w:t>иметь</w:t>
      </w:r>
      <w:r>
        <w:rPr>
          <w:color w:val="333333"/>
          <w:spacing w:val="-6"/>
        </w:rPr>
        <w:t xml:space="preserve"> </w:t>
      </w:r>
      <w:r>
        <w:rPr>
          <w:color w:val="333333"/>
        </w:rPr>
        <w:t>навыки</w:t>
      </w:r>
      <w:r>
        <w:rPr>
          <w:color w:val="333333"/>
          <w:spacing w:val="-6"/>
        </w:rPr>
        <w:t xml:space="preserve"> </w:t>
      </w:r>
      <w:r>
        <w:rPr>
          <w:color w:val="333333"/>
        </w:rPr>
        <w:t>вызова</w:t>
      </w:r>
      <w:r>
        <w:rPr>
          <w:color w:val="333333"/>
          <w:spacing w:val="-7"/>
        </w:rPr>
        <w:t xml:space="preserve"> </w:t>
      </w:r>
      <w:r>
        <w:rPr>
          <w:color w:val="333333"/>
        </w:rPr>
        <w:t>скорой</w:t>
      </w:r>
      <w:r>
        <w:rPr>
          <w:color w:val="333333"/>
          <w:spacing w:val="-6"/>
        </w:rPr>
        <w:t xml:space="preserve"> </w:t>
      </w:r>
      <w:r>
        <w:rPr>
          <w:color w:val="333333"/>
        </w:rPr>
        <w:t>медицинской</w:t>
      </w:r>
      <w:r>
        <w:rPr>
          <w:color w:val="333333"/>
          <w:spacing w:val="-6"/>
        </w:rPr>
        <w:t xml:space="preserve"> </w:t>
      </w:r>
      <w:r>
        <w:rPr>
          <w:color w:val="333333"/>
          <w:spacing w:val="-2"/>
        </w:rPr>
        <w:t>помощи;</w:t>
      </w:r>
    </w:p>
    <w:p w14:paraId="30F629AC">
      <w:pPr>
        <w:pStyle w:val="7"/>
        <w:ind w:right="143" w:firstLine="708"/>
      </w:pPr>
      <w:r>
        <w:rPr>
          <w:color w:val="333333"/>
        </w:rPr>
        <w:t xml:space="preserve">понимать значение образа жизни в профилактике и защите от неинфекционных </w:t>
      </w:r>
      <w:r>
        <w:rPr>
          <w:color w:val="333333"/>
          <w:spacing w:val="-2"/>
        </w:rPr>
        <w:t>заболеваний;</w:t>
      </w:r>
    </w:p>
    <w:p w14:paraId="001C8024">
      <w:pPr>
        <w:pStyle w:val="7"/>
        <w:ind w:right="151" w:firstLine="708"/>
      </w:pPr>
      <w:r>
        <w:rPr>
          <w:color w:val="333333"/>
        </w:rPr>
        <w:t>раскрывать значение диспансеризации для ранней диагностики неинфекционных заболеваний, знать порядок прохождения диспансеризации;</w:t>
      </w:r>
    </w:p>
    <w:p w14:paraId="6535B99F">
      <w:pPr>
        <w:pStyle w:val="7"/>
        <w:ind w:right="154" w:firstLine="708"/>
      </w:pPr>
      <w:r>
        <w:rPr>
          <w:color w:val="333333"/>
        </w:rPr>
        <w:t>объяснять смысл понятий «психическое здоровье» и «психологическое благополучие», характеризовать их влияние на жизнь человека;</w:t>
      </w:r>
    </w:p>
    <w:p w14:paraId="27A5418B">
      <w:pPr>
        <w:pStyle w:val="7"/>
        <w:ind w:left="1132" w:right="152"/>
      </w:pPr>
      <w:r>
        <w:rPr>
          <w:color w:val="333333"/>
        </w:rPr>
        <w:t>знать основные критерии психического здоровья и психологического благополучия; характеризовать</w:t>
      </w:r>
      <w:r>
        <w:rPr>
          <w:color w:val="333333"/>
          <w:spacing w:val="80"/>
        </w:rPr>
        <w:t xml:space="preserve"> </w:t>
      </w:r>
      <w:r>
        <w:rPr>
          <w:color w:val="333333"/>
        </w:rPr>
        <w:t>факторы,</w:t>
      </w:r>
      <w:r>
        <w:rPr>
          <w:color w:val="333333"/>
          <w:spacing w:val="80"/>
        </w:rPr>
        <w:t xml:space="preserve"> </w:t>
      </w:r>
      <w:r>
        <w:rPr>
          <w:color w:val="333333"/>
        </w:rPr>
        <w:t>влияющие</w:t>
      </w:r>
      <w:r>
        <w:rPr>
          <w:color w:val="333333"/>
          <w:spacing w:val="80"/>
        </w:rPr>
        <w:t xml:space="preserve"> </w:t>
      </w:r>
      <w:r>
        <w:rPr>
          <w:color w:val="333333"/>
        </w:rPr>
        <w:t>на</w:t>
      </w:r>
      <w:r>
        <w:rPr>
          <w:color w:val="333333"/>
          <w:spacing w:val="80"/>
        </w:rPr>
        <w:t xml:space="preserve"> </w:t>
      </w:r>
      <w:r>
        <w:rPr>
          <w:color w:val="333333"/>
        </w:rPr>
        <w:t>психическое</w:t>
      </w:r>
      <w:r>
        <w:rPr>
          <w:color w:val="333333"/>
          <w:spacing w:val="80"/>
        </w:rPr>
        <w:t xml:space="preserve"> </w:t>
      </w:r>
      <w:r>
        <w:rPr>
          <w:color w:val="333333"/>
        </w:rPr>
        <w:t>здоровье</w:t>
      </w:r>
      <w:r>
        <w:rPr>
          <w:color w:val="333333"/>
          <w:spacing w:val="-4"/>
        </w:rPr>
        <w:t xml:space="preserve"> </w:t>
      </w:r>
      <w:r>
        <w:rPr>
          <w:color w:val="333333"/>
        </w:rPr>
        <w:t>и</w:t>
      </w:r>
      <w:r>
        <w:rPr>
          <w:color w:val="333333"/>
          <w:spacing w:val="80"/>
        </w:rPr>
        <w:t xml:space="preserve"> </w:t>
      </w:r>
      <w:r>
        <w:rPr>
          <w:color w:val="333333"/>
        </w:rPr>
        <w:t>психологическое</w:t>
      </w:r>
    </w:p>
    <w:p w14:paraId="63769FC4">
      <w:pPr>
        <w:pStyle w:val="7"/>
        <w:jc w:val="left"/>
      </w:pPr>
      <w:r>
        <w:rPr>
          <w:color w:val="333333"/>
          <w:spacing w:val="-2"/>
        </w:rPr>
        <w:t>благополучие;</w:t>
      </w:r>
    </w:p>
    <w:p w14:paraId="031F11AC">
      <w:pPr>
        <w:pStyle w:val="7"/>
        <w:ind w:right="212" w:firstLine="708"/>
      </w:pPr>
      <w:r>
        <w:rPr>
          <w:color w:val="333333"/>
        </w:rPr>
        <w:t>иметь</w:t>
      </w:r>
      <w:r>
        <w:rPr>
          <w:color w:val="333333"/>
          <w:spacing w:val="-4"/>
        </w:rPr>
        <w:t xml:space="preserve"> </w:t>
      </w:r>
      <w:r>
        <w:rPr>
          <w:color w:val="333333"/>
        </w:rPr>
        <w:t>представление</w:t>
      </w:r>
      <w:r>
        <w:rPr>
          <w:color w:val="333333"/>
          <w:spacing w:val="-5"/>
        </w:rPr>
        <w:t xml:space="preserve"> </w:t>
      </w:r>
      <w:r>
        <w:rPr>
          <w:color w:val="333333"/>
        </w:rPr>
        <w:t>об</w:t>
      </w:r>
      <w:r>
        <w:rPr>
          <w:color w:val="333333"/>
          <w:spacing w:val="-4"/>
        </w:rPr>
        <w:t xml:space="preserve"> </w:t>
      </w:r>
      <w:r>
        <w:rPr>
          <w:color w:val="333333"/>
        </w:rPr>
        <w:t>основных</w:t>
      </w:r>
      <w:r>
        <w:rPr>
          <w:color w:val="333333"/>
          <w:spacing w:val="-5"/>
        </w:rPr>
        <w:t xml:space="preserve"> </w:t>
      </w:r>
      <w:r>
        <w:rPr>
          <w:color w:val="333333"/>
        </w:rPr>
        <w:t>направления</w:t>
      </w:r>
      <w:r>
        <w:rPr>
          <w:color w:val="333333"/>
          <w:spacing w:val="-4"/>
        </w:rPr>
        <w:t xml:space="preserve"> </w:t>
      </w:r>
      <w:r>
        <w:rPr>
          <w:color w:val="333333"/>
        </w:rPr>
        <w:t>сохранения</w:t>
      </w:r>
      <w:r>
        <w:rPr>
          <w:color w:val="333333"/>
          <w:spacing w:val="-2"/>
        </w:rPr>
        <w:t xml:space="preserve"> </w:t>
      </w:r>
      <w:r>
        <w:rPr>
          <w:color w:val="333333"/>
        </w:rPr>
        <w:t>и</w:t>
      </w:r>
      <w:r>
        <w:rPr>
          <w:color w:val="333333"/>
          <w:spacing w:val="-1"/>
        </w:rPr>
        <w:t xml:space="preserve"> </w:t>
      </w:r>
      <w:r>
        <w:rPr>
          <w:color w:val="333333"/>
        </w:rPr>
        <w:t>укрепления</w:t>
      </w:r>
      <w:r>
        <w:rPr>
          <w:color w:val="333333"/>
          <w:spacing w:val="-4"/>
        </w:rPr>
        <w:t xml:space="preserve"> </w:t>
      </w:r>
      <w:r>
        <w:rPr>
          <w:color w:val="333333"/>
        </w:rPr>
        <w:t>психического здоровья и психологического благополучия;</w:t>
      </w:r>
    </w:p>
    <w:p w14:paraId="38EB30FD">
      <w:pPr>
        <w:pStyle w:val="7"/>
        <w:ind w:right="343" w:firstLine="708"/>
      </w:pPr>
      <w:r>
        <w:rPr>
          <w:color w:val="333333"/>
        </w:rPr>
        <w:t>характеризовать</w:t>
      </w:r>
      <w:r>
        <w:rPr>
          <w:color w:val="333333"/>
          <w:spacing w:val="-5"/>
        </w:rPr>
        <w:t xml:space="preserve"> </w:t>
      </w:r>
      <w:r>
        <w:rPr>
          <w:color w:val="333333"/>
        </w:rPr>
        <w:t>негативное</w:t>
      </w:r>
      <w:r>
        <w:rPr>
          <w:color w:val="333333"/>
          <w:spacing w:val="-6"/>
        </w:rPr>
        <w:t xml:space="preserve"> </w:t>
      </w:r>
      <w:r>
        <w:rPr>
          <w:color w:val="333333"/>
        </w:rPr>
        <w:t>влияние</w:t>
      </w:r>
      <w:r>
        <w:rPr>
          <w:color w:val="333333"/>
          <w:spacing w:val="-6"/>
        </w:rPr>
        <w:t xml:space="preserve"> </w:t>
      </w:r>
      <w:r>
        <w:rPr>
          <w:color w:val="333333"/>
        </w:rPr>
        <w:t>вредных</w:t>
      </w:r>
      <w:r>
        <w:rPr>
          <w:color w:val="333333"/>
          <w:spacing w:val="-6"/>
        </w:rPr>
        <w:t xml:space="preserve"> </w:t>
      </w:r>
      <w:r>
        <w:rPr>
          <w:color w:val="333333"/>
        </w:rPr>
        <w:t>привычек</w:t>
      </w:r>
      <w:r>
        <w:rPr>
          <w:color w:val="333333"/>
          <w:spacing w:val="-5"/>
        </w:rPr>
        <w:t xml:space="preserve"> </w:t>
      </w:r>
      <w:r>
        <w:rPr>
          <w:color w:val="333333"/>
        </w:rPr>
        <w:t>на</w:t>
      </w:r>
      <w:r>
        <w:rPr>
          <w:color w:val="333333"/>
          <w:spacing w:val="-4"/>
        </w:rPr>
        <w:t xml:space="preserve"> </w:t>
      </w:r>
      <w:r>
        <w:rPr>
          <w:color w:val="333333"/>
        </w:rPr>
        <w:t>умственную</w:t>
      </w:r>
      <w:r>
        <w:rPr>
          <w:color w:val="333333"/>
          <w:spacing w:val="-3"/>
        </w:rPr>
        <w:t xml:space="preserve"> </w:t>
      </w:r>
      <w:r>
        <w:rPr>
          <w:color w:val="333333"/>
        </w:rPr>
        <w:t>и</w:t>
      </w:r>
      <w:r>
        <w:rPr>
          <w:color w:val="333333"/>
          <w:spacing w:val="-5"/>
        </w:rPr>
        <w:t xml:space="preserve"> </w:t>
      </w:r>
      <w:r>
        <w:rPr>
          <w:color w:val="333333"/>
        </w:rPr>
        <w:t>физическую работоспособность, благополучие человека;</w:t>
      </w:r>
    </w:p>
    <w:p w14:paraId="096181C7">
      <w:pPr>
        <w:pStyle w:val="7"/>
        <w:spacing w:before="1"/>
        <w:ind w:right="156" w:firstLine="708"/>
      </w:pPr>
      <w:r>
        <w:rPr>
          <w:color w:val="333333"/>
        </w:rPr>
        <w:t>характеризовать роль раннего выявления психических расстройств и создания благоприятных условий для развития;</w:t>
      </w:r>
    </w:p>
    <w:p w14:paraId="7382549B">
      <w:pPr>
        <w:pStyle w:val="7"/>
        <w:ind w:left="1132"/>
      </w:pPr>
      <w:r>
        <w:rPr>
          <w:color w:val="333333"/>
        </w:rPr>
        <w:t>объяснять</w:t>
      </w:r>
      <w:r>
        <w:rPr>
          <w:color w:val="333333"/>
          <w:spacing w:val="-10"/>
        </w:rPr>
        <w:t xml:space="preserve"> </w:t>
      </w:r>
      <w:r>
        <w:rPr>
          <w:color w:val="333333"/>
        </w:rPr>
        <w:t>смысл</w:t>
      </w:r>
      <w:r>
        <w:rPr>
          <w:color w:val="333333"/>
          <w:spacing w:val="-9"/>
        </w:rPr>
        <w:t xml:space="preserve"> </w:t>
      </w:r>
      <w:r>
        <w:rPr>
          <w:color w:val="333333"/>
        </w:rPr>
        <w:t>понятия</w:t>
      </w:r>
      <w:r>
        <w:rPr>
          <w:color w:val="333333"/>
          <w:spacing w:val="-6"/>
        </w:rPr>
        <w:t xml:space="preserve"> </w:t>
      </w:r>
      <w:r>
        <w:rPr>
          <w:color w:val="333333"/>
        </w:rPr>
        <w:t>«инклюзивное</w:t>
      </w:r>
      <w:r>
        <w:rPr>
          <w:color w:val="333333"/>
          <w:spacing w:val="-9"/>
        </w:rPr>
        <w:t xml:space="preserve"> </w:t>
      </w:r>
      <w:r>
        <w:rPr>
          <w:color w:val="333333"/>
          <w:spacing w:val="-2"/>
        </w:rPr>
        <w:t>обучение»;</w:t>
      </w:r>
    </w:p>
    <w:p w14:paraId="46FF4CED">
      <w:pPr>
        <w:pStyle w:val="7"/>
        <w:ind w:left="1132"/>
      </w:pPr>
      <w:r>
        <w:rPr>
          <w:color w:val="333333"/>
        </w:rPr>
        <w:t>иметь</w:t>
      </w:r>
      <w:r>
        <w:rPr>
          <w:color w:val="333333"/>
          <w:spacing w:val="-7"/>
        </w:rPr>
        <w:t xml:space="preserve"> </w:t>
      </w:r>
      <w:r>
        <w:rPr>
          <w:color w:val="333333"/>
        </w:rPr>
        <w:t>навыки,</w:t>
      </w:r>
      <w:r>
        <w:rPr>
          <w:color w:val="333333"/>
          <w:spacing w:val="-7"/>
        </w:rPr>
        <w:t xml:space="preserve"> </w:t>
      </w:r>
      <w:r>
        <w:rPr>
          <w:color w:val="333333"/>
        </w:rPr>
        <w:t>позволяющие</w:t>
      </w:r>
      <w:r>
        <w:rPr>
          <w:color w:val="333333"/>
          <w:spacing w:val="-5"/>
        </w:rPr>
        <w:t xml:space="preserve"> </w:t>
      </w:r>
      <w:r>
        <w:rPr>
          <w:color w:val="333333"/>
        </w:rPr>
        <w:t>минимизировать</w:t>
      </w:r>
      <w:r>
        <w:rPr>
          <w:color w:val="333333"/>
          <w:spacing w:val="-6"/>
        </w:rPr>
        <w:t xml:space="preserve"> </w:t>
      </w:r>
      <w:r>
        <w:rPr>
          <w:color w:val="333333"/>
        </w:rPr>
        <w:t>влияние</w:t>
      </w:r>
      <w:r>
        <w:rPr>
          <w:color w:val="333333"/>
          <w:spacing w:val="-7"/>
        </w:rPr>
        <w:t xml:space="preserve"> </w:t>
      </w:r>
      <w:r>
        <w:rPr>
          <w:color w:val="333333"/>
        </w:rPr>
        <w:t>хронического</w:t>
      </w:r>
      <w:r>
        <w:rPr>
          <w:color w:val="333333"/>
          <w:spacing w:val="-4"/>
        </w:rPr>
        <w:t xml:space="preserve"> </w:t>
      </w:r>
      <w:r>
        <w:rPr>
          <w:color w:val="333333"/>
          <w:spacing w:val="-2"/>
        </w:rPr>
        <w:t>стресса;</w:t>
      </w:r>
    </w:p>
    <w:p w14:paraId="75E802F6">
      <w:pPr>
        <w:pStyle w:val="7"/>
        <w:ind w:right="252" w:firstLine="708"/>
      </w:pPr>
      <w:r>
        <w:rPr>
          <w:color w:val="333333"/>
        </w:rPr>
        <w:t>характеризовать</w:t>
      </w:r>
      <w:r>
        <w:rPr>
          <w:color w:val="333333"/>
          <w:spacing w:val="-5"/>
        </w:rPr>
        <w:t xml:space="preserve"> </w:t>
      </w:r>
      <w:r>
        <w:rPr>
          <w:color w:val="333333"/>
        </w:rPr>
        <w:t>признаки</w:t>
      </w:r>
      <w:r>
        <w:rPr>
          <w:color w:val="333333"/>
          <w:spacing w:val="-5"/>
        </w:rPr>
        <w:t xml:space="preserve"> </w:t>
      </w:r>
      <w:r>
        <w:rPr>
          <w:color w:val="333333"/>
        </w:rPr>
        <w:t>психологического</w:t>
      </w:r>
      <w:r>
        <w:rPr>
          <w:color w:val="333333"/>
          <w:spacing w:val="-5"/>
        </w:rPr>
        <w:t xml:space="preserve"> </w:t>
      </w:r>
      <w:r>
        <w:rPr>
          <w:color w:val="333333"/>
        </w:rPr>
        <w:t>неблагополучия</w:t>
      </w:r>
      <w:r>
        <w:rPr>
          <w:color w:val="333333"/>
          <w:spacing w:val="-5"/>
        </w:rPr>
        <w:t xml:space="preserve"> </w:t>
      </w:r>
      <w:r>
        <w:rPr>
          <w:color w:val="333333"/>
        </w:rPr>
        <w:t>и</w:t>
      </w:r>
      <w:r>
        <w:rPr>
          <w:color w:val="333333"/>
          <w:spacing w:val="-5"/>
        </w:rPr>
        <w:t xml:space="preserve"> </w:t>
      </w:r>
      <w:r>
        <w:rPr>
          <w:color w:val="333333"/>
        </w:rPr>
        <w:t>критерии</w:t>
      </w:r>
      <w:r>
        <w:rPr>
          <w:color w:val="333333"/>
          <w:spacing w:val="-5"/>
        </w:rPr>
        <w:t xml:space="preserve"> </w:t>
      </w:r>
      <w:r>
        <w:rPr>
          <w:color w:val="333333"/>
        </w:rPr>
        <w:t>обращения</w:t>
      </w:r>
      <w:r>
        <w:rPr>
          <w:color w:val="333333"/>
          <w:spacing w:val="-7"/>
        </w:rPr>
        <w:t xml:space="preserve"> </w:t>
      </w:r>
      <w:r>
        <w:rPr>
          <w:color w:val="333333"/>
        </w:rPr>
        <w:t xml:space="preserve">за </w:t>
      </w:r>
      <w:r>
        <w:rPr>
          <w:color w:val="333333"/>
          <w:spacing w:val="-2"/>
        </w:rPr>
        <w:t>помощью;</w:t>
      </w:r>
    </w:p>
    <w:p w14:paraId="1D1FD515">
      <w:pPr>
        <w:pStyle w:val="7"/>
        <w:ind w:left="1132"/>
      </w:pPr>
      <w:r>
        <w:rPr>
          <w:color w:val="333333"/>
        </w:rPr>
        <w:t>знать</w:t>
      </w:r>
      <w:r>
        <w:rPr>
          <w:color w:val="333333"/>
          <w:spacing w:val="-12"/>
        </w:rPr>
        <w:t xml:space="preserve"> </w:t>
      </w:r>
      <w:r>
        <w:rPr>
          <w:color w:val="333333"/>
        </w:rPr>
        <w:t>правовые</w:t>
      </w:r>
      <w:r>
        <w:rPr>
          <w:color w:val="333333"/>
          <w:spacing w:val="-5"/>
        </w:rPr>
        <w:t xml:space="preserve"> </w:t>
      </w:r>
      <w:r>
        <w:rPr>
          <w:color w:val="333333"/>
        </w:rPr>
        <w:t>основы</w:t>
      </w:r>
      <w:r>
        <w:rPr>
          <w:color w:val="333333"/>
          <w:spacing w:val="-3"/>
        </w:rPr>
        <w:t xml:space="preserve"> </w:t>
      </w:r>
      <w:r>
        <w:rPr>
          <w:color w:val="333333"/>
        </w:rPr>
        <w:t>оказания</w:t>
      </w:r>
      <w:r>
        <w:rPr>
          <w:color w:val="333333"/>
          <w:spacing w:val="-6"/>
        </w:rPr>
        <w:t xml:space="preserve"> </w:t>
      </w:r>
      <w:r>
        <w:rPr>
          <w:color w:val="333333"/>
        </w:rPr>
        <w:t>первой</w:t>
      </w:r>
      <w:r>
        <w:rPr>
          <w:color w:val="333333"/>
          <w:spacing w:val="-7"/>
        </w:rPr>
        <w:t xml:space="preserve"> </w:t>
      </w:r>
      <w:r>
        <w:rPr>
          <w:color w:val="333333"/>
        </w:rPr>
        <w:t>помощи</w:t>
      </w:r>
      <w:r>
        <w:rPr>
          <w:color w:val="333333"/>
          <w:spacing w:val="-4"/>
        </w:rPr>
        <w:t xml:space="preserve"> </w:t>
      </w:r>
      <w:r>
        <w:rPr>
          <w:color w:val="333333"/>
        </w:rPr>
        <w:t>в</w:t>
      </w:r>
      <w:r>
        <w:rPr>
          <w:color w:val="333333"/>
          <w:spacing w:val="-5"/>
        </w:rPr>
        <w:t xml:space="preserve"> </w:t>
      </w:r>
      <w:r>
        <w:rPr>
          <w:color w:val="333333"/>
        </w:rPr>
        <w:t>Российской</w:t>
      </w:r>
      <w:r>
        <w:rPr>
          <w:color w:val="333333"/>
          <w:spacing w:val="-5"/>
        </w:rPr>
        <w:t xml:space="preserve"> </w:t>
      </w:r>
      <w:r>
        <w:rPr>
          <w:color w:val="333333"/>
          <w:spacing w:val="-2"/>
        </w:rPr>
        <w:t>Федерации;</w:t>
      </w:r>
    </w:p>
    <w:p w14:paraId="01154070">
      <w:pPr>
        <w:pStyle w:val="7"/>
        <w:ind w:right="149" w:firstLine="708"/>
      </w:pPr>
      <w:r>
        <w:rPr>
          <w:color w:val="333333"/>
        </w:rPr>
        <w:t xml:space="preserve">объяснять смысл понятий «первая помощь», «скорая медицинская помощь», их </w:t>
      </w:r>
      <w:r>
        <w:rPr>
          <w:color w:val="333333"/>
          <w:spacing w:val="-2"/>
        </w:rPr>
        <w:t>соотношение;</w:t>
      </w:r>
    </w:p>
    <w:p w14:paraId="4AC0D6D2">
      <w:pPr>
        <w:pStyle w:val="7"/>
        <w:ind w:right="141" w:firstLine="708"/>
      </w:pPr>
      <w:r>
        <w:rPr>
          <w:color w:val="333333"/>
        </w:rPr>
        <w:t>знать о</w:t>
      </w:r>
      <w:r>
        <w:rPr>
          <w:color w:val="333333"/>
          <w:spacing w:val="-3"/>
        </w:rPr>
        <w:t xml:space="preserve"> </w:t>
      </w:r>
      <w:r>
        <w:rPr>
          <w:color w:val="333333"/>
        </w:rPr>
        <w:t>состояниях, при</w:t>
      </w:r>
      <w:r>
        <w:rPr>
          <w:color w:val="333333"/>
          <w:spacing w:val="-2"/>
        </w:rPr>
        <w:t xml:space="preserve"> </w:t>
      </w:r>
      <w:r>
        <w:rPr>
          <w:color w:val="333333"/>
        </w:rPr>
        <w:t>которых</w:t>
      </w:r>
      <w:r>
        <w:rPr>
          <w:color w:val="333333"/>
          <w:spacing w:val="-1"/>
        </w:rPr>
        <w:t xml:space="preserve"> </w:t>
      </w:r>
      <w:r>
        <w:rPr>
          <w:color w:val="333333"/>
        </w:rPr>
        <w:t>оказывается первая</w:t>
      </w:r>
      <w:r>
        <w:rPr>
          <w:color w:val="333333"/>
          <w:spacing w:val="-1"/>
        </w:rPr>
        <w:t xml:space="preserve"> </w:t>
      </w:r>
      <w:r>
        <w:rPr>
          <w:color w:val="333333"/>
        </w:rPr>
        <w:t>помощь,</w:t>
      </w:r>
      <w:r>
        <w:rPr>
          <w:color w:val="333333"/>
          <w:spacing w:val="-2"/>
        </w:rPr>
        <w:t xml:space="preserve"> </w:t>
      </w:r>
      <w:r>
        <w:rPr>
          <w:color w:val="333333"/>
        </w:rPr>
        <w:t>и</w:t>
      </w:r>
      <w:r>
        <w:rPr>
          <w:color w:val="333333"/>
          <w:spacing w:val="-2"/>
        </w:rPr>
        <w:t xml:space="preserve"> </w:t>
      </w:r>
      <w:r>
        <w:rPr>
          <w:color w:val="333333"/>
        </w:rPr>
        <w:t>действиях</w:t>
      </w:r>
      <w:r>
        <w:rPr>
          <w:color w:val="333333"/>
          <w:spacing w:val="-3"/>
        </w:rPr>
        <w:t xml:space="preserve"> </w:t>
      </w:r>
      <w:r>
        <w:rPr>
          <w:color w:val="333333"/>
        </w:rPr>
        <w:t>при</w:t>
      </w:r>
      <w:r>
        <w:rPr>
          <w:color w:val="333333"/>
          <w:spacing w:val="-2"/>
        </w:rPr>
        <w:t xml:space="preserve"> </w:t>
      </w:r>
      <w:r>
        <w:rPr>
          <w:color w:val="333333"/>
        </w:rPr>
        <w:t>оказании первой помощи;</w:t>
      </w:r>
    </w:p>
    <w:p w14:paraId="48521F0C">
      <w:pPr>
        <w:pStyle w:val="7"/>
        <w:ind w:left="1132"/>
      </w:pPr>
      <w:r>
        <w:rPr>
          <w:color w:val="333333"/>
        </w:rPr>
        <w:t>иметь</w:t>
      </w:r>
      <w:r>
        <w:rPr>
          <w:color w:val="333333"/>
          <w:spacing w:val="-8"/>
        </w:rPr>
        <w:t xml:space="preserve"> </w:t>
      </w:r>
      <w:r>
        <w:rPr>
          <w:color w:val="333333"/>
        </w:rPr>
        <w:t>навыки</w:t>
      </w:r>
      <w:r>
        <w:rPr>
          <w:color w:val="333333"/>
          <w:spacing w:val="-7"/>
        </w:rPr>
        <w:t xml:space="preserve"> </w:t>
      </w:r>
      <w:r>
        <w:rPr>
          <w:color w:val="333333"/>
        </w:rPr>
        <w:t>применения</w:t>
      </w:r>
      <w:r>
        <w:rPr>
          <w:color w:val="333333"/>
          <w:spacing w:val="-3"/>
        </w:rPr>
        <w:t xml:space="preserve"> </w:t>
      </w:r>
      <w:r>
        <w:rPr>
          <w:color w:val="333333"/>
        </w:rPr>
        <w:t>алгоритма</w:t>
      </w:r>
      <w:r>
        <w:rPr>
          <w:color w:val="333333"/>
          <w:spacing w:val="-9"/>
        </w:rPr>
        <w:t xml:space="preserve"> </w:t>
      </w:r>
      <w:r>
        <w:rPr>
          <w:color w:val="333333"/>
        </w:rPr>
        <w:t>первой</w:t>
      </w:r>
      <w:r>
        <w:rPr>
          <w:color w:val="333333"/>
          <w:spacing w:val="-5"/>
        </w:rPr>
        <w:t xml:space="preserve"> </w:t>
      </w:r>
      <w:r>
        <w:rPr>
          <w:color w:val="333333"/>
          <w:spacing w:val="-2"/>
        </w:rPr>
        <w:t>помощи;</w:t>
      </w:r>
    </w:p>
    <w:p w14:paraId="5F614CE4">
      <w:pPr>
        <w:pStyle w:val="7"/>
        <w:ind w:right="142" w:firstLine="708"/>
      </w:pPr>
      <w:r>
        <w:rPr>
          <w:color w:val="333333"/>
        </w:rPr>
        <w:t>иметь представление</w:t>
      </w:r>
      <w:r>
        <w:rPr>
          <w:color w:val="333333"/>
          <w:spacing w:val="-1"/>
        </w:rPr>
        <w:t xml:space="preserve"> </w:t>
      </w:r>
      <w:r>
        <w:rPr>
          <w:color w:val="333333"/>
        </w:rPr>
        <w:t>о</w:t>
      </w:r>
      <w:r>
        <w:rPr>
          <w:color w:val="333333"/>
          <w:spacing w:val="-1"/>
        </w:rPr>
        <w:t xml:space="preserve"> </w:t>
      </w:r>
      <w:r>
        <w:rPr>
          <w:color w:val="333333"/>
        </w:rPr>
        <w:t>безопасных действиях по оказанию</w:t>
      </w:r>
      <w:r>
        <w:rPr>
          <w:color w:val="333333"/>
          <w:spacing w:val="-2"/>
        </w:rPr>
        <w:t xml:space="preserve"> </w:t>
      </w:r>
      <w:r>
        <w:rPr>
          <w:color w:val="333333"/>
        </w:rPr>
        <w:t>первой помощи в</w:t>
      </w:r>
      <w:r>
        <w:rPr>
          <w:color w:val="333333"/>
          <w:spacing w:val="-2"/>
        </w:rPr>
        <w:t xml:space="preserve"> </w:t>
      </w:r>
      <w:r>
        <w:rPr>
          <w:color w:val="333333"/>
        </w:rPr>
        <w:t>различных условиях (травмы глаза; «сложные» кровотечения; первая помощь с использованием подручных средств; первая помощь при нескольких травмах одновременно).</w:t>
      </w:r>
    </w:p>
    <w:p w14:paraId="43352AB3">
      <w:pPr>
        <w:pStyle w:val="3"/>
        <w:spacing w:before="6"/>
        <w:jc w:val="both"/>
      </w:pPr>
      <w:r>
        <w:rPr>
          <w:color w:val="333333"/>
        </w:rPr>
        <w:t>Модуль</w:t>
      </w:r>
      <w:r>
        <w:rPr>
          <w:color w:val="333333"/>
          <w:spacing w:val="-5"/>
        </w:rPr>
        <w:t xml:space="preserve"> </w:t>
      </w:r>
      <w:r>
        <w:rPr>
          <w:color w:val="333333"/>
        </w:rPr>
        <w:t>№</w:t>
      </w:r>
      <w:r>
        <w:rPr>
          <w:color w:val="333333"/>
          <w:spacing w:val="-6"/>
        </w:rPr>
        <w:t xml:space="preserve"> </w:t>
      </w:r>
      <w:r>
        <w:rPr>
          <w:color w:val="333333"/>
        </w:rPr>
        <w:t>9.</w:t>
      </w:r>
      <w:r>
        <w:rPr>
          <w:color w:val="333333"/>
          <w:spacing w:val="-5"/>
        </w:rPr>
        <w:t xml:space="preserve"> </w:t>
      </w:r>
      <w:r>
        <w:rPr>
          <w:color w:val="333333"/>
        </w:rPr>
        <w:t>«Безопасность</w:t>
      </w:r>
      <w:r>
        <w:rPr>
          <w:color w:val="333333"/>
          <w:spacing w:val="-3"/>
        </w:rPr>
        <w:t xml:space="preserve"> </w:t>
      </w:r>
      <w:r>
        <w:rPr>
          <w:color w:val="333333"/>
        </w:rPr>
        <w:t>в</w:t>
      </w:r>
      <w:r>
        <w:rPr>
          <w:color w:val="333333"/>
          <w:spacing w:val="-4"/>
        </w:rPr>
        <w:t xml:space="preserve"> </w:t>
      </w:r>
      <w:r>
        <w:rPr>
          <w:color w:val="333333"/>
          <w:spacing w:val="-2"/>
        </w:rPr>
        <w:t>социуме»:</w:t>
      </w:r>
    </w:p>
    <w:p w14:paraId="4D6ECCAC">
      <w:pPr>
        <w:pStyle w:val="7"/>
        <w:ind w:right="139" w:firstLine="708"/>
      </w:pPr>
      <w:r>
        <w:rPr>
          <w:color w:val="333333"/>
        </w:rPr>
        <w:t>объяснять смысл</w:t>
      </w:r>
      <w:r>
        <w:rPr>
          <w:color w:val="333333"/>
          <w:spacing w:val="-1"/>
        </w:rPr>
        <w:t xml:space="preserve"> </w:t>
      </w:r>
      <w:r>
        <w:rPr>
          <w:color w:val="333333"/>
        </w:rPr>
        <w:t>понятия «общение»; характеризовать роль общения в</w:t>
      </w:r>
      <w:r>
        <w:rPr>
          <w:color w:val="333333"/>
          <w:spacing w:val="-1"/>
        </w:rPr>
        <w:t xml:space="preserve"> </w:t>
      </w:r>
      <w:r>
        <w:rPr>
          <w:color w:val="333333"/>
        </w:rPr>
        <w:t>жизни человека, приводить примеры межличностного общения и общения в группе;</w:t>
      </w:r>
    </w:p>
    <w:p w14:paraId="602F42FF">
      <w:pPr>
        <w:pStyle w:val="7"/>
        <w:spacing w:line="275" w:lineRule="exact"/>
        <w:ind w:left="1132"/>
      </w:pPr>
      <w:r>
        <w:rPr>
          <w:color w:val="333333"/>
        </w:rPr>
        <w:t>иметь</w:t>
      </w:r>
      <w:r>
        <w:rPr>
          <w:color w:val="333333"/>
          <w:spacing w:val="-10"/>
        </w:rPr>
        <w:t xml:space="preserve"> </w:t>
      </w:r>
      <w:r>
        <w:rPr>
          <w:color w:val="333333"/>
        </w:rPr>
        <w:t>навыки</w:t>
      </w:r>
      <w:r>
        <w:rPr>
          <w:color w:val="333333"/>
          <w:spacing w:val="-5"/>
        </w:rPr>
        <w:t xml:space="preserve"> </w:t>
      </w:r>
      <w:r>
        <w:rPr>
          <w:color w:val="333333"/>
        </w:rPr>
        <w:t>конструктивного</w:t>
      </w:r>
      <w:r>
        <w:rPr>
          <w:color w:val="333333"/>
          <w:spacing w:val="-5"/>
        </w:rPr>
        <w:t xml:space="preserve"> </w:t>
      </w:r>
      <w:r>
        <w:rPr>
          <w:color w:val="333333"/>
          <w:spacing w:val="-2"/>
        </w:rPr>
        <w:t>общения;</w:t>
      </w:r>
    </w:p>
    <w:p w14:paraId="6BC15EA5">
      <w:pPr>
        <w:pStyle w:val="7"/>
        <w:ind w:left="1132" w:right="568"/>
      </w:pPr>
      <w:r>
        <w:rPr>
          <w:color w:val="333333"/>
        </w:rPr>
        <w:t>объяснять</w:t>
      </w:r>
      <w:r>
        <w:rPr>
          <w:color w:val="333333"/>
          <w:spacing w:val="-7"/>
        </w:rPr>
        <w:t xml:space="preserve"> </w:t>
      </w:r>
      <w:r>
        <w:rPr>
          <w:color w:val="333333"/>
        </w:rPr>
        <w:t>смысл</w:t>
      </w:r>
      <w:r>
        <w:rPr>
          <w:color w:val="333333"/>
          <w:spacing w:val="-7"/>
        </w:rPr>
        <w:t xml:space="preserve"> </w:t>
      </w:r>
      <w:r>
        <w:rPr>
          <w:color w:val="333333"/>
        </w:rPr>
        <w:t>понятий</w:t>
      </w:r>
      <w:r>
        <w:rPr>
          <w:color w:val="333333"/>
          <w:spacing w:val="-4"/>
        </w:rPr>
        <w:t xml:space="preserve"> </w:t>
      </w:r>
      <w:r>
        <w:rPr>
          <w:color w:val="333333"/>
        </w:rPr>
        <w:t>«социальная</w:t>
      </w:r>
      <w:r>
        <w:rPr>
          <w:color w:val="333333"/>
          <w:spacing w:val="-7"/>
        </w:rPr>
        <w:t xml:space="preserve"> </w:t>
      </w:r>
      <w:r>
        <w:rPr>
          <w:color w:val="333333"/>
        </w:rPr>
        <w:t>группа», «малая</w:t>
      </w:r>
      <w:r>
        <w:rPr>
          <w:color w:val="333333"/>
          <w:spacing w:val="-7"/>
        </w:rPr>
        <w:t xml:space="preserve"> </w:t>
      </w:r>
      <w:r>
        <w:rPr>
          <w:color w:val="333333"/>
        </w:rPr>
        <w:t>группа», «большая</w:t>
      </w:r>
      <w:r>
        <w:rPr>
          <w:color w:val="333333"/>
          <w:spacing w:val="-7"/>
        </w:rPr>
        <w:t xml:space="preserve"> </w:t>
      </w:r>
      <w:r>
        <w:rPr>
          <w:color w:val="333333"/>
        </w:rPr>
        <w:t>группа»; характеризовать взаимодействие в группе;</w:t>
      </w:r>
    </w:p>
    <w:p w14:paraId="53628925">
      <w:pPr>
        <w:pStyle w:val="7"/>
        <w:ind w:firstLine="708"/>
        <w:jc w:val="left"/>
      </w:pPr>
      <w:r>
        <w:rPr>
          <w:color w:val="333333"/>
        </w:rPr>
        <w:t>понимать</w:t>
      </w:r>
      <w:r>
        <w:rPr>
          <w:color w:val="333333"/>
          <w:spacing w:val="80"/>
        </w:rPr>
        <w:t xml:space="preserve"> </w:t>
      </w:r>
      <w:r>
        <w:rPr>
          <w:color w:val="333333"/>
        </w:rPr>
        <w:t>влияние</w:t>
      </w:r>
      <w:r>
        <w:rPr>
          <w:color w:val="333333"/>
          <w:spacing w:val="80"/>
        </w:rPr>
        <w:t xml:space="preserve"> </w:t>
      </w:r>
      <w:r>
        <w:rPr>
          <w:color w:val="333333"/>
        </w:rPr>
        <w:t>групповых</w:t>
      </w:r>
      <w:r>
        <w:rPr>
          <w:color w:val="333333"/>
          <w:spacing w:val="80"/>
        </w:rPr>
        <w:t xml:space="preserve"> </w:t>
      </w:r>
      <w:r>
        <w:rPr>
          <w:color w:val="333333"/>
        </w:rPr>
        <w:t>норм</w:t>
      </w:r>
      <w:r>
        <w:rPr>
          <w:color w:val="333333"/>
          <w:spacing w:val="80"/>
        </w:rPr>
        <w:t xml:space="preserve"> </w:t>
      </w:r>
      <w:r>
        <w:rPr>
          <w:color w:val="333333"/>
        </w:rPr>
        <w:t>и</w:t>
      </w:r>
      <w:r>
        <w:rPr>
          <w:color w:val="333333"/>
          <w:spacing w:val="80"/>
        </w:rPr>
        <w:t xml:space="preserve"> </w:t>
      </w:r>
      <w:r>
        <w:rPr>
          <w:color w:val="333333"/>
        </w:rPr>
        <w:t>ценностей</w:t>
      </w:r>
      <w:r>
        <w:rPr>
          <w:color w:val="333333"/>
          <w:spacing w:val="80"/>
        </w:rPr>
        <w:t xml:space="preserve"> </w:t>
      </w:r>
      <w:r>
        <w:rPr>
          <w:color w:val="333333"/>
        </w:rPr>
        <w:t>на</w:t>
      </w:r>
      <w:r>
        <w:rPr>
          <w:color w:val="333333"/>
          <w:spacing w:val="80"/>
        </w:rPr>
        <w:t xml:space="preserve"> </w:t>
      </w:r>
      <w:r>
        <w:rPr>
          <w:color w:val="333333"/>
        </w:rPr>
        <w:t>комфортное</w:t>
      </w:r>
      <w:r>
        <w:rPr>
          <w:color w:val="333333"/>
          <w:spacing w:val="80"/>
        </w:rPr>
        <w:t xml:space="preserve"> </w:t>
      </w:r>
      <w:r>
        <w:rPr>
          <w:color w:val="333333"/>
        </w:rPr>
        <w:t>и</w:t>
      </w:r>
      <w:r>
        <w:rPr>
          <w:color w:val="333333"/>
          <w:spacing w:val="80"/>
        </w:rPr>
        <w:t xml:space="preserve"> </w:t>
      </w:r>
      <w:r>
        <w:rPr>
          <w:color w:val="333333"/>
        </w:rPr>
        <w:t>безопасное</w:t>
      </w:r>
      <w:r>
        <w:rPr>
          <w:color w:val="333333"/>
          <w:spacing w:val="40"/>
        </w:rPr>
        <w:t xml:space="preserve"> </w:t>
      </w:r>
      <w:r>
        <w:rPr>
          <w:color w:val="333333"/>
        </w:rPr>
        <w:t>взаимодействие в группе, приводить примеры;</w:t>
      </w:r>
    </w:p>
    <w:p w14:paraId="3C7B779C">
      <w:pPr>
        <w:pStyle w:val="7"/>
        <w:spacing w:before="3" w:line="272" w:lineRule="exact"/>
        <w:ind w:left="1132"/>
        <w:jc w:val="left"/>
      </w:pPr>
      <w:r>
        <w:rPr>
          <w:color w:val="333333"/>
        </w:rPr>
        <w:t>объяснять</w:t>
      </w:r>
      <w:r>
        <w:rPr>
          <w:color w:val="333333"/>
          <w:spacing w:val="-8"/>
        </w:rPr>
        <w:t xml:space="preserve"> </w:t>
      </w:r>
      <w:r>
        <w:rPr>
          <w:color w:val="333333"/>
        </w:rPr>
        <w:t>смысл</w:t>
      </w:r>
      <w:r>
        <w:rPr>
          <w:color w:val="333333"/>
          <w:spacing w:val="-7"/>
        </w:rPr>
        <w:t xml:space="preserve"> </w:t>
      </w:r>
      <w:r>
        <w:rPr>
          <w:color w:val="333333"/>
        </w:rPr>
        <w:t>понятия</w:t>
      </w:r>
      <w:r>
        <w:rPr>
          <w:color w:val="333333"/>
          <w:spacing w:val="-3"/>
        </w:rPr>
        <w:t xml:space="preserve"> </w:t>
      </w:r>
      <w:r>
        <w:rPr>
          <w:color w:val="333333"/>
          <w:spacing w:val="-2"/>
        </w:rPr>
        <w:t>«конфликт»;</w:t>
      </w:r>
    </w:p>
    <w:p w14:paraId="25CB1288">
      <w:pPr>
        <w:pStyle w:val="7"/>
        <w:spacing w:line="272" w:lineRule="exact"/>
        <w:ind w:left="1132"/>
        <w:jc w:val="left"/>
      </w:pPr>
      <w:r>
        <w:rPr>
          <w:color w:val="333333"/>
        </w:rPr>
        <w:t>знать</w:t>
      </w:r>
      <w:r>
        <w:rPr>
          <w:color w:val="333333"/>
          <w:spacing w:val="-9"/>
        </w:rPr>
        <w:t xml:space="preserve"> </w:t>
      </w:r>
      <w:r>
        <w:rPr>
          <w:color w:val="333333"/>
        </w:rPr>
        <w:t>стадии</w:t>
      </w:r>
      <w:r>
        <w:rPr>
          <w:color w:val="333333"/>
          <w:spacing w:val="-7"/>
        </w:rPr>
        <w:t xml:space="preserve"> </w:t>
      </w:r>
      <w:r>
        <w:rPr>
          <w:color w:val="333333"/>
        </w:rPr>
        <w:t>развития</w:t>
      </w:r>
      <w:r>
        <w:rPr>
          <w:color w:val="333333"/>
          <w:spacing w:val="-8"/>
        </w:rPr>
        <w:t xml:space="preserve"> </w:t>
      </w:r>
      <w:r>
        <w:rPr>
          <w:color w:val="333333"/>
        </w:rPr>
        <w:t>конфликта,</w:t>
      </w:r>
      <w:r>
        <w:rPr>
          <w:color w:val="333333"/>
          <w:spacing w:val="-5"/>
        </w:rPr>
        <w:t xml:space="preserve"> </w:t>
      </w:r>
      <w:r>
        <w:rPr>
          <w:color w:val="333333"/>
        </w:rPr>
        <w:t>приводить</w:t>
      </w:r>
      <w:r>
        <w:rPr>
          <w:color w:val="333333"/>
          <w:spacing w:val="-5"/>
        </w:rPr>
        <w:t xml:space="preserve"> </w:t>
      </w:r>
      <w:r>
        <w:rPr>
          <w:color w:val="333333"/>
          <w:spacing w:val="-2"/>
        </w:rPr>
        <w:t>примеры;</w:t>
      </w:r>
    </w:p>
    <w:p w14:paraId="2E9F53BC">
      <w:pPr>
        <w:pStyle w:val="7"/>
        <w:ind w:left="1132"/>
        <w:jc w:val="left"/>
      </w:pPr>
      <w:r>
        <w:rPr>
          <w:color w:val="333333"/>
        </w:rPr>
        <w:t>характеризовать</w:t>
      </w:r>
      <w:r>
        <w:rPr>
          <w:color w:val="333333"/>
          <w:spacing w:val="-10"/>
        </w:rPr>
        <w:t xml:space="preserve"> </w:t>
      </w:r>
      <w:r>
        <w:rPr>
          <w:color w:val="333333"/>
        </w:rPr>
        <w:t>факторы,</w:t>
      </w:r>
      <w:r>
        <w:rPr>
          <w:color w:val="333333"/>
          <w:spacing w:val="-13"/>
        </w:rPr>
        <w:t xml:space="preserve"> </w:t>
      </w:r>
      <w:r>
        <w:rPr>
          <w:color w:val="333333"/>
        </w:rPr>
        <w:t>способствующие</w:t>
      </w:r>
      <w:r>
        <w:rPr>
          <w:color w:val="333333"/>
          <w:spacing w:val="-12"/>
        </w:rPr>
        <w:t xml:space="preserve"> </w:t>
      </w:r>
      <w:r>
        <w:rPr>
          <w:color w:val="333333"/>
        </w:rPr>
        <w:t>и</w:t>
      </w:r>
      <w:r>
        <w:rPr>
          <w:color w:val="333333"/>
          <w:spacing w:val="-12"/>
        </w:rPr>
        <w:t xml:space="preserve"> </w:t>
      </w:r>
      <w:r>
        <w:rPr>
          <w:color w:val="333333"/>
        </w:rPr>
        <w:t>препятствующие</w:t>
      </w:r>
      <w:r>
        <w:rPr>
          <w:color w:val="333333"/>
          <w:spacing w:val="-12"/>
        </w:rPr>
        <w:t xml:space="preserve"> </w:t>
      </w:r>
      <w:r>
        <w:rPr>
          <w:color w:val="333333"/>
        </w:rPr>
        <w:t>развитию</w:t>
      </w:r>
      <w:r>
        <w:rPr>
          <w:color w:val="333333"/>
          <w:spacing w:val="-11"/>
        </w:rPr>
        <w:t xml:space="preserve"> </w:t>
      </w:r>
      <w:r>
        <w:rPr>
          <w:color w:val="333333"/>
        </w:rPr>
        <w:t>конфликта; иметь навыки конструктивного разрешения конфликта;</w:t>
      </w:r>
    </w:p>
    <w:p w14:paraId="2568D22C">
      <w:pPr>
        <w:pStyle w:val="7"/>
        <w:spacing w:before="1"/>
        <w:ind w:left="1132" w:right="1160"/>
        <w:jc w:val="left"/>
      </w:pPr>
      <w:r>
        <w:rPr>
          <w:color w:val="333333"/>
        </w:rPr>
        <w:t>знать условия привлечения третьей стороны для разрешения конфликта; иметь</w:t>
      </w:r>
      <w:r>
        <w:rPr>
          <w:color w:val="333333"/>
          <w:spacing w:val="-9"/>
        </w:rPr>
        <w:t xml:space="preserve"> </w:t>
      </w:r>
      <w:r>
        <w:rPr>
          <w:color w:val="333333"/>
        </w:rPr>
        <w:t>представление</w:t>
      </w:r>
      <w:r>
        <w:rPr>
          <w:color w:val="333333"/>
          <w:spacing w:val="-11"/>
        </w:rPr>
        <w:t xml:space="preserve"> </w:t>
      </w:r>
      <w:r>
        <w:rPr>
          <w:color w:val="333333"/>
        </w:rPr>
        <w:t>о</w:t>
      </w:r>
      <w:r>
        <w:rPr>
          <w:color w:val="333333"/>
          <w:spacing w:val="-10"/>
        </w:rPr>
        <w:t xml:space="preserve"> </w:t>
      </w:r>
      <w:r>
        <w:rPr>
          <w:color w:val="333333"/>
        </w:rPr>
        <w:t>способах</w:t>
      </w:r>
      <w:r>
        <w:rPr>
          <w:color w:val="333333"/>
          <w:spacing w:val="-8"/>
        </w:rPr>
        <w:t xml:space="preserve"> </w:t>
      </w:r>
      <w:r>
        <w:rPr>
          <w:color w:val="333333"/>
        </w:rPr>
        <w:t>пресечения</w:t>
      </w:r>
      <w:r>
        <w:rPr>
          <w:color w:val="333333"/>
          <w:spacing w:val="-11"/>
        </w:rPr>
        <w:t xml:space="preserve"> </w:t>
      </w:r>
      <w:r>
        <w:rPr>
          <w:color w:val="333333"/>
        </w:rPr>
        <w:t>опасных</w:t>
      </w:r>
      <w:r>
        <w:rPr>
          <w:color w:val="333333"/>
          <w:spacing w:val="-8"/>
        </w:rPr>
        <w:t xml:space="preserve"> </w:t>
      </w:r>
      <w:r>
        <w:rPr>
          <w:color w:val="333333"/>
        </w:rPr>
        <w:t>проявлений</w:t>
      </w:r>
      <w:r>
        <w:rPr>
          <w:color w:val="333333"/>
          <w:spacing w:val="-10"/>
        </w:rPr>
        <w:t xml:space="preserve"> </w:t>
      </w:r>
      <w:r>
        <w:rPr>
          <w:color w:val="333333"/>
        </w:rPr>
        <w:t>конфликтов; раскрывать способы противодействия буллингу, проявлениям насилия;</w:t>
      </w:r>
    </w:p>
    <w:p w14:paraId="15D808A6">
      <w:pPr>
        <w:pStyle w:val="7"/>
        <w:ind w:left="1132" w:right="3170"/>
        <w:jc w:val="left"/>
      </w:pPr>
      <w:r>
        <w:rPr>
          <w:color w:val="333333"/>
        </w:rPr>
        <w:t>характеризовать способы психологического воздействия; характеризовать</w:t>
      </w:r>
      <w:r>
        <w:rPr>
          <w:color w:val="333333"/>
          <w:spacing w:val="-15"/>
        </w:rPr>
        <w:t xml:space="preserve"> </w:t>
      </w:r>
      <w:r>
        <w:rPr>
          <w:color w:val="333333"/>
        </w:rPr>
        <w:t>особенности</w:t>
      </w:r>
      <w:r>
        <w:rPr>
          <w:color w:val="333333"/>
          <w:spacing w:val="-15"/>
        </w:rPr>
        <w:t xml:space="preserve"> </w:t>
      </w:r>
      <w:r>
        <w:rPr>
          <w:color w:val="333333"/>
        </w:rPr>
        <w:t>убеждающей</w:t>
      </w:r>
      <w:r>
        <w:rPr>
          <w:color w:val="333333"/>
          <w:spacing w:val="-15"/>
        </w:rPr>
        <w:t xml:space="preserve"> </w:t>
      </w:r>
      <w:r>
        <w:rPr>
          <w:color w:val="333333"/>
        </w:rPr>
        <w:t>коммуникации; объяснять смысл понятия «манипуляция»;</w:t>
      </w:r>
    </w:p>
    <w:p w14:paraId="66EB7A25">
      <w:pPr>
        <w:pStyle w:val="7"/>
        <w:spacing w:after="0"/>
        <w:jc w:val="left"/>
        <w:sectPr>
          <w:pgSz w:w="11920" w:h="16850"/>
          <w:pgMar w:top="1080" w:right="708" w:bottom="280" w:left="850" w:header="720" w:footer="720" w:gutter="0"/>
          <w:cols w:space="720" w:num="1"/>
        </w:sectPr>
      </w:pPr>
    </w:p>
    <w:p w14:paraId="78EC904D">
      <w:pPr>
        <w:pStyle w:val="7"/>
        <w:spacing w:before="70"/>
        <w:ind w:left="1132" w:right="1068"/>
        <w:jc w:val="left"/>
      </w:pPr>
      <w:r>
        <w:rPr>
          <w:color w:val="333333"/>
        </w:rPr>
        <w:t>называть</w:t>
      </w:r>
      <w:r>
        <w:rPr>
          <w:color w:val="333333"/>
          <w:spacing w:val="-14"/>
        </w:rPr>
        <w:t xml:space="preserve"> </w:t>
      </w:r>
      <w:r>
        <w:rPr>
          <w:color w:val="333333"/>
        </w:rPr>
        <w:t>характеристики</w:t>
      </w:r>
      <w:r>
        <w:rPr>
          <w:color w:val="333333"/>
          <w:spacing w:val="-14"/>
        </w:rPr>
        <w:t xml:space="preserve"> </w:t>
      </w:r>
      <w:r>
        <w:rPr>
          <w:color w:val="333333"/>
        </w:rPr>
        <w:t>манипулятивного</w:t>
      </w:r>
      <w:r>
        <w:rPr>
          <w:color w:val="333333"/>
          <w:spacing w:val="-13"/>
        </w:rPr>
        <w:t xml:space="preserve"> </w:t>
      </w:r>
      <w:r>
        <w:rPr>
          <w:color w:val="333333"/>
        </w:rPr>
        <w:t>воздействия,</w:t>
      </w:r>
      <w:r>
        <w:rPr>
          <w:color w:val="333333"/>
          <w:spacing w:val="-15"/>
        </w:rPr>
        <w:t xml:space="preserve"> </w:t>
      </w:r>
      <w:r>
        <w:rPr>
          <w:color w:val="333333"/>
        </w:rPr>
        <w:t>приводить</w:t>
      </w:r>
      <w:r>
        <w:rPr>
          <w:color w:val="333333"/>
          <w:spacing w:val="-14"/>
        </w:rPr>
        <w:t xml:space="preserve"> </w:t>
      </w:r>
      <w:r>
        <w:rPr>
          <w:color w:val="333333"/>
        </w:rPr>
        <w:t>примеры; иметь представления о способах противодействия манипуляции;</w:t>
      </w:r>
    </w:p>
    <w:p w14:paraId="2B8BE27F">
      <w:pPr>
        <w:pStyle w:val="7"/>
        <w:ind w:firstLine="708"/>
        <w:jc w:val="left"/>
      </w:pPr>
      <w:r>
        <w:rPr>
          <w:color w:val="333333"/>
        </w:rPr>
        <w:t>раскрывать</w:t>
      </w:r>
      <w:r>
        <w:rPr>
          <w:color w:val="333333"/>
          <w:spacing w:val="40"/>
        </w:rPr>
        <w:t xml:space="preserve"> </w:t>
      </w:r>
      <w:r>
        <w:rPr>
          <w:color w:val="333333"/>
        </w:rPr>
        <w:t>механизмы</w:t>
      </w:r>
      <w:r>
        <w:rPr>
          <w:color w:val="333333"/>
          <w:spacing w:val="40"/>
        </w:rPr>
        <w:t xml:space="preserve"> </w:t>
      </w:r>
      <w:r>
        <w:rPr>
          <w:color w:val="333333"/>
        </w:rPr>
        <w:t>воздействия</w:t>
      </w:r>
      <w:r>
        <w:rPr>
          <w:color w:val="333333"/>
          <w:spacing w:val="40"/>
        </w:rPr>
        <w:t xml:space="preserve"> </w:t>
      </w:r>
      <w:r>
        <w:rPr>
          <w:color w:val="333333"/>
        </w:rPr>
        <w:t>на</w:t>
      </w:r>
      <w:r>
        <w:rPr>
          <w:color w:val="333333"/>
          <w:spacing w:val="40"/>
        </w:rPr>
        <w:t xml:space="preserve"> </w:t>
      </w:r>
      <w:r>
        <w:rPr>
          <w:color w:val="333333"/>
        </w:rPr>
        <w:t>большую</w:t>
      </w:r>
      <w:r>
        <w:rPr>
          <w:color w:val="333333"/>
          <w:spacing w:val="40"/>
        </w:rPr>
        <w:t xml:space="preserve"> </w:t>
      </w:r>
      <w:r>
        <w:rPr>
          <w:color w:val="333333"/>
        </w:rPr>
        <w:t>группу</w:t>
      </w:r>
      <w:r>
        <w:rPr>
          <w:color w:val="333333"/>
          <w:spacing w:val="40"/>
        </w:rPr>
        <w:t xml:space="preserve"> </w:t>
      </w:r>
      <w:r>
        <w:rPr>
          <w:color w:val="333333"/>
        </w:rPr>
        <w:t>(заражение,</w:t>
      </w:r>
      <w:r>
        <w:rPr>
          <w:color w:val="333333"/>
          <w:spacing w:val="40"/>
        </w:rPr>
        <w:t xml:space="preserve"> </w:t>
      </w:r>
      <w:r>
        <w:rPr>
          <w:color w:val="333333"/>
        </w:rPr>
        <w:t>убеждение,</w:t>
      </w:r>
      <w:r>
        <w:rPr>
          <w:color w:val="333333"/>
          <w:spacing w:val="40"/>
        </w:rPr>
        <w:t xml:space="preserve"> </w:t>
      </w:r>
      <w:r>
        <w:rPr>
          <w:color w:val="333333"/>
        </w:rPr>
        <w:t>внушение, подражание и другие), приводить примеры;</w:t>
      </w:r>
    </w:p>
    <w:p w14:paraId="399D77BB">
      <w:pPr>
        <w:pStyle w:val="7"/>
        <w:spacing w:before="1"/>
        <w:ind w:right="151" w:firstLine="708"/>
        <w:jc w:val="left"/>
      </w:pPr>
      <w:r>
        <w:rPr>
          <w:color w:val="333333"/>
        </w:rPr>
        <w:t>иметь</w:t>
      </w:r>
      <w:r>
        <w:rPr>
          <w:color w:val="333333"/>
          <w:spacing w:val="-15"/>
        </w:rPr>
        <w:t xml:space="preserve"> </w:t>
      </w:r>
      <w:r>
        <w:rPr>
          <w:color w:val="333333"/>
        </w:rPr>
        <w:t>представление</w:t>
      </w:r>
      <w:r>
        <w:rPr>
          <w:color w:val="333333"/>
          <w:spacing w:val="-15"/>
        </w:rPr>
        <w:t xml:space="preserve"> </w:t>
      </w:r>
      <w:r>
        <w:rPr>
          <w:color w:val="333333"/>
        </w:rPr>
        <w:t>о</w:t>
      </w:r>
      <w:r>
        <w:rPr>
          <w:color w:val="333333"/>
          <w:spacing w:val="-17"/>
        </w:rPr>
        <w:t xml:space="preserve"> </w:t>
      </w:r>
      <w:r>
        <w:rPr>
          <w:color w:val="333333"/>
        </w:rPr>
        <w:t>деструктивных</w:t>
      </w:r>
      <w:r>
        <w:rPr>
          <w:color w:val="333333"/>
          <w:spacing w:val="-15"/>
        </w:rPr>
        <w:t xml:space="preserve"> </w:t>
      </w:r>
      <w:r>
        <w:rPr>
          <w:color w:val="333333"/>
        </w:rPr>
        <w:t>и</w:t>
      </w:r>
      <w:r>
        <w:rPr>
          <w:color w:val="333333"/>
          <w:spacing w:val="-15"/>
        </w:rPr>
        <w:t xml:space="preserve"> </w:t>
      </w:r>
      <w:r>
        <w:rPr>
          <w:color w:val="333333"/>
        </w:rPr>
        <w:t>псевдопсихологических</w:t>
      </w:r>
      <w:r>
        <w:rPr>
          <w:color w:val="333333"/>
          <w:spacing w:val="-15"/>
        </w:rPr>
        <w:t xml:space="preserve"> </w:t>
      </w:r>
      <w:r>
        <w:rPr>
          <w:color w:val="333333"/>
        </w:rPr>
        <w:t>технологиях</w:t>
      </w:r>
      <w:r>
        <w:rPr>
          <w:color w:val="333333"/>
          <w:spacing w:val="-15"/>
        </w:rPr>
        <w:t xml:space="preserve"> </w:t>
      </w:r>
      <w:r>
        <w:rPr>
          <w:color w:val="333333"/>
        </w:rPr>
        <w:t>и</w:t>
      </w:r>
      <w:r>
        <w:rPr>
          <w:color w:val="333333"/>
          <w:spacing w:val="-16"/>
        </w:rPr>
        <w:t xml:space="preserve"> </w:t>
      </w:r>
      <w:r>
        <w:rPr>
          <w:color w:val="333333"/>
        </w:rPr>
        <w:t xml:space="preserve">способах </w:t>
      </w:r>
      <w:r>
        <w:rPr>
          <w:color w:val="333333"/>
          <w:spacing w:val="-2"/>
        </w:rPr>
        <w:t>противодействия.</w:t>
      </w:r>
    </w:p>
    <w:p w14:paraId="03620B9C">
      <w:pPr>
        <w:pStyle w:val="3"/>
        <w:spacing w:before="4"/>
      </w:pPr>
      <w:r>
        <w:rPr>
          <w:color w:val="333333"/>
        </w:rPr>
        <w:t>Модуль</w:t>
      </w:r>
      <w:r>
        <w:rPr>
          <w:color w:val="333333"/>
          <w:spacing w:val="-12"/>
        </w:rPr>
        <w:t xml:space="preserve"> </w:t>
      </w:r>
      <w:r>
        <w:rPr>
          <w:color w:val="333333"/>
        </w:rPr>
        <w:t>№</w:t>
      </w:r>
      <w:r>
        <w:rPr>
          <w:color w:val="333333"/>
          <w:spacing w:val="-6"/>
        </w:rPr>
        <w:t xml:space="preserve"> </w:t>
      </w:r>
      <w:r>
        <w:rPr>
          <w:color w:val="333333"/>
        </w:rPr>
        <w:t>10.</w:t>
      </w:r>
      <w:r>
        <w:rPr>
          <w:color w:val="333333"/>
          <w:spacing w:val="-5"/>
        </w:rPr>
        <w:t xml:space="preserve"> </w:t>
      </w:r>
      <w:r>
        <w:rPr>
          <w:color w:val="333333"/>
        </w:rPr>
        <w:t>«Безопасность</w:t>
      </w:r>
      <w:r>
        <w:rPr>
          <w:color w:val="333333"/>
          <w:spacing w:val="-5"/>
        </w:rPr>
        <w:t xml:space="preserve"> </w:t>
      </w:r>
      <w:r>
        <w:rPr>
          <w:color w:val="333333"/>
        </w:rPr>
        <w:t>в</w:t>
      </w:r>
      <w:r>
        <w:rPr>
          <w:color w:val="333333"/>
          <w:spacing w:val="-5"/>
        </w:rPr>
        <w:t xml:space="preserve"> </w:t>
      </w:r>
      <w:r>
        <w:rPr>
          <w:color w:val="333333"/>
        </w:rPr>
        <w:t>информационном</w:t>
      </w:r>
      <w:r>
        <w:rPr>
          <w:color w:val="333333"/>
          <w:spacing w:val="-2"/>
        </w:rPr>
        <w:t xml:space="preserve"> пространстве»:</w:t>
      </w:r>
    </w:p>
    <w:p w14:paraId="3A1079FE">
      <w:pPr>
        <w:pStyle w:val="7"/>
        <w:spacing w:line="274" w:lineRule="exact"/>
        <w:ind w:left="1132"/>
        <w:jc w:val="left"/>
      </w:pPr>
      <w:r>
        <w:rPr>
          <w:color w:val="333333"/>
        </w:rPr>
        <w:t>характеризовать</w:t>
      </w:r>
      <w:r>
        <w:rPr>
          <w:color w:val="333333"/>
          <w:spacing w:val="-6"/>
        </w:rPr>
        <w:t xml:space="preserve"> </w:t>
      </w:r>
      <w:r>
        <w:rPr>
          <w:color w:val="333333"/>
        </w:rPr>
        <w:t>цифровую</w:t>
      </w:r>
      <w:r>
        <w:rPr>
          <w:color w:val="333333"/>
          <w:spacing w:val="-5"/>
        </w:rPr>
        <w:t xml:space="preserve"> </w:t>
      </w:r>
      <w:r>
        <w:rPr>
          <w:color w:val="333333"/>
        </w:rPr>
        <w:t>среду,</w:t>
      </w:r>
      <w:r>
        <w:rPr>
          <w:color w:val="333333"/>
          <w:spacing w:val="-5"/>
        </w:rPr>
        <w:t xml:space="preserve"> </w:t>
      </w:r>
      <w:r>
        <w:rPr>
          <w:color w:val="333333"/>
        </w:rPr>
        <w:t>её</w:t>
      </w:r>
      <w:r>
        <w:rPr>
          <w:color w:val="333333"/>
          <w:spacing w:val="-9"/>
        </w:rPr>
        <w:t xml:space="preserve"> </w:t>
      </w:r>
      <w:r>
        <w:rPr>
          <w:color w:val="333333"/>
        </w:rPr>
        <w:t>влияние</w:t>
      </w:r>
      <w:r>
        <w:rPr>
          <w:color w:val="333333"/>
          <w:spacing w:val="-6"/>
        </w:rPr>
        <w:t xml:space="preserve"> </w:t>
      </w:r>
      <w:r>
        <w:rPr>
          <w:color w:val="333333"/>
        </w:rPr>
        <w:t>на</w:t>
      </w:r>
      <w:r>
        <w:rPr>
          <w:color w:val="333333"/>
          <w:spacing w:val="-7"/>
        </w:rPr>
        <w:t xml:space="preserve"> </w:t>
      </w:r>
      <w:r>
        <w:rPr>
          <w:color w:val="333333"/>
        </w:rPr>
        <w:t>жизнь</w:t>
      </w:r>
      <w:r>
        <w:rPr>
          <w:color w:val="333333"/>
          <w:spacing w:val="-4"/>
        </w:rPr>
        <w:t xml:space="preserve"> </w:t>
      </w:r>
      <w:r>
        <w:rPr>
          <w:color w:val="333333"/>
          <w:spacing w:val="-2"/>
        </w:rPr>
        <w:t>человека;</w:t>
      </w:r>
    </w:p>
    <w:p w14:paraId="421B0FC0">
      <w:pPr>
        <w:pStyle w:val="7"/>
        <w:tabs>
          <w:tab w:val="left" w:pos="2911"/>
          <w:tab w:val="left" w:pos="3883"/>
          <w:tab w:val="left" w:pos="5156"/>
          <w:tab w:val="left" w:pos="6032"/>
          <w:tab w:val="left" w:pos="7355"/>
          <w:tab w:val="left" w:pos="8944"/>
        </w:tabs>
        <w:ind w:left="1164" w:right="136" w:firstLine="16"/>
        <w:jc w:val="left"/>
      </w:pPr>
      <w:r>
        <w:rPr>
          <w:color w:val="333333"/>
        </w:rPr>
        <w:t>объяснять</w:t>
      </w:r>
      <w:r>
        <w:rPr>
          <w:color w:val="333333"/>
          <w:spacing w:val="-15"/>
        </w:rPr>
        <w:t xml:space="preserve"> </w:t>
      </w:r>
      <w:r>
        <w:rPr>
          <w:color w:val="333333"/>
        </w:rPr>
        <w:t>смысл</w:t>
      </w:r>
      <w:r>
        <w:rPr>
          <w:color w:val="333333"/>
          <w:spacing w:val="-15"/>
        </w:rPr>
        <w:t xml:space="preserve"> </w:t>
      </w:r>
      <w:r>
        <w:rPr>
          <w:color w:val="333333"/>
        </w:rPr>
        <w:t>понятий</w:t>
      </w:r>
      <w:r>
        <w:rPr>
          <w:color w:val="333333"/>
          <w:spacing w:val="-15"/>
        </w:rPr>
        <w:t xml:space="preserve"> </w:t>
      </w:r>
      <w:r>
        <w:rPr>
          <w:color w:val="333333"/>
        </w:rPr>
        <w:t>«цифровая</w:t>
      </w:r>
      <w:r>
        <w:rPr>
          <w:color w:val="333333"/>
          <w:spacing w:val="-15"/>
        </w:rPr>
        <w:t xml:space="preserve"> </w:t>
      </w:r>
      <w:r>
        <w:rPr>
          <w:color w:val="333333"/>
        </w:rPr>
        <w:t>среда»,</w:t>
      </w:r>
      <w:r>
        <w:rPr>
          <w:color w:val="333333"/>
          <w:spacing w:val="-15"/>
        </w:rPr>
        <w:t xml:space="preserve"> </w:t>
      </w:r>
      <w:r>
        <w:rPr>
          <w:color w:val="333333"/>
        </w:rPr>
        <w:t>«цифровой</w:t>
      </w:r>
      <w:r>
        <w:rPr>
          <w:color w:val="333333"/>
          <w:spacing w:val="-15"/>
        </w:rPr>
        <w:t xml:space="preserve"> </w:t>
      </w:r>
      <w:r>
        <w:rPr>
          <w:color w:val="333333"/>
        </w:rPr>
        <w:t>след»,</w:t>
      </w:r>
      <w:r>
        <w:rPr>
          <w:color w:val="333333"/>
          <w:spacing w:val="-15"/>
        </w:rPr>
        <w:t xml:space="preserve"> </w:t>
      </w:r>
      <w:r>
        <w:rPr>
          <w:color w:val="333333"/>
        </w:rPr>
        <w:t>«персональные</w:t>
      </w:r>
      <w:r>
        <w:rPr>
          <w:color w:val="333333"/>
          <w:spacing w:val="-15"/>
        </w:rPr>
        <w:t xml:space="preserve"> </w:t>
      </w:r>
      <w:r>
        <w:rPr>
          <w:color w:val="333333"/>
        </w:rPr>
        <w:t xml:space="preserve">данные»; </w:t>
      </w:r>
      <w:r>
        <w:rPr>
          <w:color w:val="333333"/>
          <w:spacing w:val="-2"/>
        </w:rPr>
        <w:t>анализировать</w:t>
      </w:r>
      <w:r>
        <w:rPr>
          <w:color w:val="333333"/>
        </w:rPr>
        <w:tab/>
      </w:r>
      <w:r>
        <w:rPr>
          <w:color w:val="333333"/>
          <w:spacing w:val="-2"/>
        </w:rPr>
        <w:t>угрозы</w:t>
      </w:r>
      <w:r>
        <w:rPr>
          <w:color w:val="333333"/>
        </w:rPr>
        <w:tab/>
      </w:r>
      <w:r>
        <w:rPr>
          <w:color w:val="333333"/>
          <w:spacing w:val="-2"/>
        </w:rPr>
        <w:t>цифровой</w:t>
      </w:r>
      <w:r>
        <w:rPr>
          <w:color w:val="333333"/>
        </w:rPr>
        <w:tab/>
      </w:r>
      <w:r>
        <w:rPr>
          <w:color w:val="333333"/>
          <w:spacing w:val="-4"/>
        </w:rPr>
        <w:t>среды</w:t>
      </w:r>
      <w:r>
        <w:rPr>
          <w:color w:val="333333"/>
        </w:rPr>
        <w:tab/>
      </w:r>
      <w:r>
        <w:rPr>
          <w:color w:val="333333"/>
          <w:spacing w:val="-2"/>
        </w:rPr>
        <w:t>(цифровая</w:t>
      </w:r>
      <w:r>
        <w:rPr>
          <w:color w:val="333333"/>
        </w:rPr>
        <w:tab/>
      </w:r>
      <w:r>
        <w:rPr>
          <w:color w:val="333333"/>
          <w:spacing w:val="-2"/>
        </w:rPr>
        <w:t>зависимость,</w:t>
      </w:r>
      <w:r>
        <w:rPr>
          <w:color w:val="333333"/>
        </w:rPr>
        <w:tab/>
      </w:r>
      <w:r>
        <w:rPr>
          <w:color w:val="333333"/>
          <w:spacing w:val="-2"/>
        </w:rPr>
        <w:t>вредоносное</w:t>
      </w:r>
    </w:p>
    <w:p w14:paraId="4B859D65">
      <w:pPr>
        <w:pStyle w:val="7"/>
        <w:ind w:firstLine="52"/>
        <w:jc w:val="left"/>
      </w:pPr>
      <w:r>
        <w:rPr>
          <w:color w:val="333333"/>
        </w:rPr>
        <w:t>программное</w:t>
      </w:r>
      <w:r>
        <w:rPr>
          <w:color w:val="333333"/>
          <w:spacing w:val="40"/>
        </w:rPr>
        <w:t xml:space="preserve"> </w:t>
      </w:r>
      <w:r>
        <w:rPr>
          <w:color w:val="333333"/>
        </w:rPr>
        <w:t>обеспечение,</w:t>
      </w:r>
      <w:r>
        <w:rPr>
          <w:color w:val="333333"/>
          <w:spacing w:val="40"/>
        </w:rPr>
        <w:t xml:space="preserve"> </w:t>
      </w:r>
      <w:r>
        <w:rPr>
          <w:color w:val="333333"/>
        </w:rPr>
        <w:t>сетевое</w:t>
      </w:r>
      <w:r>
        <w:rPr>
          <w:color w:val="333333"/>
          <w:spacing w:val="40"/>
        </w:rPr>
        <w:t xml:space="preserve"> </w:t>
      </w:r>
      <w:r>
        <w:rPr>
          <w:color w:val="333333"/>
        </w:rPr>
        <w:t>мошенничество</w:t>
      </w:r>
      <w:r>
        <w:rPr>
          <w:color w:val="333333"/>
          <w:spacing w:val="40"/>
        </w:rPr>
        <w:t xml:space="preserve"> </w:t>
      </w:r>
      <w:r>
        <w:rPr>
          <w:color w:val="333333"/>
        </w:rPr>
        <w:t>и</w:t>
      </w:r>
      <w:r>
        <w:rPr>
          <w:color w:val="333333"/>
          <w:spacing w:val="40"/>
        </w:rPr>
        <w:t xml:space="preserve"> </w:t>
      </w:r>
      <w:r>
        <w:rPr>
          <w:color w:val="333333"/>
        </w:rPr>
        <w:t>травля,</w:t>
      </w:r>
      <w:r>
        <w:rPr>
          <w:color w:val="333333"/>
          <w:spacing w:val="40"/>
        </w:rPr>
        <w:t xml:space="preserve"> </w:t>
      </w:r>
      <w:r>
        <w:rPr>
          <w:color w:val="333333"/>
        </w:rPr>
        <w:t>вовлечение</w:t>
      </w:r>
      <w:r>
        <w:rPr>
          <w:color w:val="333333"/>
          <w:spacing w:val="40"/>
        </w:rPr>
        <w:t xml:space="preserve"> </w:t>
      </w:r>
      <w:r>
        <w:rPr>
          <w:color w:val="333333"/>
        </w:rPr>
        <w:t>в</w:t>
      </w:r>
      <w:r>
        <w:rPr>
          <w:color w:val="333333"/>
          <w:spacing w:val="40"/>
        </w:rPr>
        <w:t xml:space="preserve"> </w:t>
      </w:r>
      <w:r>
        <w:rPr>
          <w:color w:val="333333"/>
        </w:rPr>
        <w:t>деструктивные сообщества, запрещённый контент и другие), раскрывать их характерные признаки;</w:t>
      </w:r>
    </w:p>
    <w:p w14:paraId="6FAD60CE">
      <w:pPr>
        <w:pStyle w:val="7"/>
        <w:ind w:firstLine="708"/>
        <w:jc w:val="left"/>
      </w:pPr>
      <w:r>
        <w:rPr>
          <w:color w:val="333333"/>
        </w:rPr>
        <w:t>иметь</w:t>
      </w:r>
      <w:r>
        <w:rPr>
          <w:color w:val="333333"/>
          <w:spacing w:val="38"/>
        </w:rPr>
        <w:t xml:space="preserve"> </w:t>
      </w:r>
      <w:r>
        <w:rPr>
          <w:color w:val="333333"/>
        </w:rPr>
        <w:t>навыки</w:t>
      </w:r>
      <w:r>
        <w:rPr>
          <w:color w:val="333333"/>
          <w:spacing w:val="36"/>
        </w:rPr>
        <w:t xml:space="preserve"> </w:t>
      </w:r>
      <w:r>
        <w:rPr>
          <w:color w:val="333333"/>
        </w:rPr>
        <w:t>безопасных</w:t>
      </w:r>
      <w:r>
        <w:rPr>
          <w:color w:val="333333"/>
          <w:spacing w:val="37"/>
        </w:rPr>
        <w:t xml:space="preserve"> </w:t>
      </w:r>
      <w:r>
        <w:rPr>
          <w:color w:val="333333"/>
        </w:rPr>
        <w:t>действий</w:t>
      </w:r>
      <w:r>
        <w:rPr>
          <w:color w:val="333333"/>
          <w:spacing w:val="36"/>
        </w:rPr>
        <w:t xml:space="preserve"> </w:t>
      </w:r>
      <w:r>
        <w:rPr>
          <w:color w:val="333333"/>
        </w:rPr>
        <w:t>по</w:t>
      </w:r>
      <w:r>
        <w:rPr>
          <w:color w:val="333333"/>
          <w:spacing w:val="34"/>
        </w:rPr>
        <w:t xml:space="preserve"> </w:t>
      </w:r>
      <w:r>
        <w:rPr>
          <w:color w:val="333333"/>
        </w:rPr>
        <w:t>снижению</w:t>
      </w:r>
      <w:r>
        <w:rPr>
          <w:color w:val="333333"/>
          <w:spacing w:val="38"/>
        </w:rPr>
        <w:t xml:space="preserve"> </w:t>
      </w:r>
      <w:r>
        <w:rPr>
          <w:color w:val="333333"/>
        </w:rPr>
        <w:t>рисков,</w:t>
      </w:r>
      <w:r>
        <w:rPr>
          <w:color w:val="333333"/>
          <w:spacing w:val="37"/>
        </w:rPr>
        <w:t xml:space="preserve"> </w:t>
      </w:r>
      <w:r>
        <w:rPr>
          <w:color w:val="333333"/>
        </w:rPr>
        <w:t>и</w:t>
      </w:r>
      <w:r>
        <w:rPr>
          <w:color w:val="333333"/>
          <w:spacing w:val="35"/>
        </w:rPr>
        <w:t xml:space="preserve"> </w:t>
      </w:r>
      <w:r>
        <w:rPr>
          <w:color w:val="333333"/>
        </w:rPr>
        <w:t>защите</w:t>
      </w:r>
      <w:r>
        <w:rPr>
          <w:color w:val="333333"/>
          <w:spacing w:val="-5"/>
        </w:rPr>
        <w:t xml:space="preserve"> </w:t>
      </w:r>
      <w:r>
        <w:rPr>
          <w:color w:val="333333"/>
        </w:rPr>
        <w:t>от</w:t>
      </w:r>
      <w:r>
        <w:rPr>
          <w:color w:val="333333"/>
          <w:spacing w:val="37"/>
        </w:rPr>
        <w:t xml:space="preserve"> </w:t>
      </w:r>
      <w:r>
        <w:rPr>
          <w:color w:val="333333"/>
        </w:rPr>
        <w:t>опасностей цифровой среды;</w:t>
      </w:r>
    </w:p>
    <w:p w14:paraId="2F200C61">
      <w:pPr>
        <w:pStyle w:val="7"/>
        <w:spacing w:before="1"/>
        <w:ind w:firstLine="708"/>
        <w:jc w:val="left"/>
      </w:pPr>
      <w:r>
        <w:rPr>
          <w:color w:val="333333"/>
        </w:rPr>
        <w:t>объяснять</w:t>
      </w:r>
      <w:r>
        <w:rPr>
          <w:color w:val="333333"/>
          <w:spacing w:val="34"/>
        </w:rPr>
        <w:t xml:space="preserve"> </w:t>
      </w:r>
      <w:r>
        <w:rPr>
          <w:color w:val="333333"/>
        </w:rPr>
        <w:t>смысл</w:t>
      </w:r>
      <w:r>
        <w:rPr>
          <w:color w:val="333333"/>
          <w:spacing w:val="35"/>
        </w:rPr>
        <w:t xml:space="preserve"> </w:t>
      </w:r>
      <w:r>
        <w:rPr>
          <w:color w:val="333333"/>
        </w:rPr>
        <w:t>понятий</w:t>
      </w:r>
      <w:r>
        <w:rPr>
          <w:color w:val="333333"/>
          <w:spacing w:val="35"/>
        </w:rPr>
        <w:t xml:space="preserve"> </w:t>
      </w:r>
      <w:r>
        <w:rPr>
          <w:color w:val="333333"/>
        </w:rPr>
        <w:t>«программное</w:t>
      </w:r>
      <w:r>
        <w:rPr>
          <w:color w:val="333333"/>
          <w:spacing w:val="34"/>
        </w:rPr>
        <w:t xml:space="preserve"> </w:t>
      </w:r>
      <w:r>
        <w:rPr>
          <w:color w:val="333333"/>
        </w:rPr>
        <w:t>обеспечение»,</w:t>
      </w:r>
      <w:r>
        <w:rPr>
          <w:color w:val="333333"/>
          <w:spacing w:val="40"/>
        </w:rPr>
        <w:t xml:space="preserve"> </w:t>
      </w:r>
      <w:r>
        <w:rPr>
          <w:color w:val="333333"/>
        </w:rPr>
        <w:t>«вредоносное</w:t>
      </w:r>
      <w:r>
        <w:rPr>
          <w:color w:val="333333"/>
          <w:spacing w:val="34"/>
        </w:rPr>
        <w:t xml:space="preserve"> </w:t>
      </w:r>
      <w:r>
        <w:rPr>
          <w:color w:val="333333"/>
        </w:rPr>
        <w:t xml:space="preserve">программное </w:t>
      </w:r>
      <w:r>
        <w:rPr>
          <w:color w:val="333333"/>
          <w:spacing w:val="-2"/>
        </w:rPr>
        <w:t>обеспечение»;</w:t>
      </w:r>
    </w:p>
    <w:p w14:paraId="51A40FDA">
      <w:pPr>
        <w:pStyle w:val="7"/>
        <w:ind w:firstLine="708"/>
        <w:jc w:val="left"/>
      </w:pPr>
      <w:r>
        <w:rPr>
          <w:color w:val="333333"/>
        </w:rPr>
        <w:t>характеризовать</w:t>
      </w:r>
      <w:r>
        <w:rPr>
          <w:color w:val="333333"/>
          <w:spacing w:val="37"/>
        </w:rPr>
        <w:t xml:space="preserve"> </w:t>
      </w:r>
      <w:r>
        <w:rPr>
          <w:color w:val="333333"/>
        </w:rPr>
        <w:t>и</w:t>
      </w:r>
      <w:r>
        <w:rPr>
          <w:color w:val="333333"/>
          <w:spacing w:val="34"/>
        </w:rPr>
        <w:t xml:space="preserve"> </w:t>
      </w:r>
      <w:r>
        <w:rPr>
          <w:color w:val="333333"/>
        </w:rPr>
        <w:t>классифицировать</w:t>
      </w:r>
      <w:r>
        <w:rPr>
          <w:color w:val="333333"/>
          <w:spacing w:val="35"/>
        </w:rPr>
        <w:t xml:space="preserve"> </w:t>
      </w:r>
      <w:r>
        <w:rPr>
          <w:color w:val="333333"/>
        </w:rPr>
        <w:t>опасности,</w:t>
      </w:r>
      <w:r>
        <w:rPr>
          <w:color w:val="333333"/>
          <w:spacing w:val="35"/>
        </w:rPr>
        <w:t xml:space="preserve"> </w:t>
      </w:r>
      <w:r>
        <w:rPr>
          <w:color w:val="333333"/>
        </w:rPr>
        <w:t>анализировать</w:t>
      </w:r>
      <w:r>
        <w:rPr>
          <w:color w:val="333333"/>
          <w:spacing w:val="37"/>
        </w:rPr>
        <w:t xml:space="preserve"> </w:t>
      </w:r>
      <w:r>
        <w:rPr>
          <w:color w:val="333333"/>
        </w:rPr>
        <w:t>риски,</w:t>
      </w:r>
      <w:r>
        <w:rPr>
          <w:color w:val="333333"/>
          <w:spacing w:val="34"/>
        </w:rPr>
        <w:t xml:space="preserve"> </w:t>
      </w:r>
      <w:r>
        <w:rPr>
          <w:color w:val="333333"/>
        </w:rPr>
        <w:t>источником которых является вредоносное программное обеспечение;</w:t>
      </w:r>
    </w:p>
    <w:p w14:paraId="3C3E4387">
      <w:pPr>
        <w:pStyle w:val="7"/>
        <w:ind w:left="1132"/>
        <w:jc w:val="left"/>
      </w:pPr>
      <w:r>
        <w:rPr>
          <w:color w:val="333333"/>
        </w:rPr>
        <w:t>иметь</w:t>
      </w:r>
      <w:r>
        <w:rPr>
          <w:color w:val="333333"/>
          <w:spacing w:val="-11"/>
        </w:rPr>
        <w:t xml:space="preserve"> </w:t>
      </w:r>
      <w:r>
        <w:rPr>
          <w:color w:val="333333"/>
        </w:rPr>
        <w:t>навыки</w:t>
      </w:r>
      <w:r>
        <w:rPr>
          <w:color w:val="333333"/>
          <w:spacing w:val="-7"/>
        </w:rPr>
        <w:t xml:space="preserve"> </w:t>
      </w:r>
      <w:r>
        <w:rPr>
          <w:color w:val="333333"/>
        </w:rPr>
        <w:t>безопасного</w:t>
      </w:r>
      <w:r>
        <w:rPr>
          <w:color w:val="333333"/>
          <w:spacing w:val="-6"/>
        </w:rPr>
        <w:t xml:space="preserve"> </w:t>
      </w:r>
      <w:r>
        <w:rPr>
          <w:color w:val="333333"/>
        </w:rPr>
        <w:t>использования</w:t>
      </w:r>
      <w:r>
        <w:rPr>
          <w:color w:val="333333"/>
          <w:spacing w:val="-4"/>
        </w:rPr>
        <w:t xml:space="preserve"> </w:t>
      </w:r>
      <w:r>
        <w:rPr>
          <w:color w:val="333333"/>
        </w:rPr>
        <w:t>устройств</w:t>
      </w:r>
      <w:r>
        <w:rPr>
          <w:color w:val="333333"/>
          <w:spacing w:val="-6"/>
        </w:rPr>
        <w:t xml:space="preserve"> </w:t>
      </w:r>
      <w:r>
        <w:rPr>
          <w:color w:val="333333"/>
        </w:rPr>
        <w:t>и</w:t>
      </w:r>
      <w:r>
        <w:rPr>
          <w:color w:val="333333"/>
          <w:spacing w:val="-5"/>
        </w:rPr>
        <w:t xml:space="preserve"> </w:t>
      </w:r>
      <w:r>
        <w:rPr>
          <w:color w:val="333333"/>
          <w:spacing w:val="-2"/>
        </w:rPr>
        <w:t>программ;</w:t>
      </w:r>
    </w:p>
    <w:p w14:paraId="4302B36C">
      <w:pPr>
        <w:pStyle w:val="7"/>
        <w:ind w:left="1132"/>
        <w:jc w:val="left"/>
      </w:pPr>
      <w:r>
        <w:rPr>
          <w:color w:val="333333"/>
        </w:rPr>
        <w:t>перечислять</w:t>
      </w:r>
      <w:r>
        <w:rPr>
          <w:color w:val="333333"/>
          <w:spacing w:val="-9"/>
        </w:rPr>
        <w:t xml:space="preserve"> </w:t>
      </w:r>
      <w:r>
        <w:rPr>
          <w:color w:val="333333"/>
        </w:rPr>
        <w:t>и</w:t>
      </w:r>
      <w:r>
        <w:rPr>
          <w:color w:val="333333"/>
          <w:spacing w:val="-10"/>
        </w:rPr>
        <w:t xml:space="preserve"> </w:t>
      </w:r>
      <w:r>
        <w:rPr>
          <w:color w:val="333333"/>
        </w:rPr>
        <w:t>классифицировать</w:t>
      </w:r>
      <w:r>
        <w:rPr>
          <w:color w:val="333333"/>
          <w:spacing w:val="-6"/>
        </w:rPr>
        <w:t xml:space="preserve"> </w:t>
      </w:r>
      <w:r>
        <w:rPr>
          <w:color w:val="333333"/>
        </w:rPr>
        <w:t>опасности,</w:t>
      </w:r>
      <w:r>
        <w:rPr>
          <w:color w:val="333333"/>
          <w:spacing w:val="-10"/>
        </w:rPr>
        <w:t xml:space="preserve"> </w:t>
      </w:r>
      <w:r>
        <w:rPr>
          <w:color w:val="333333"/>
        </w:rPr>
        <w:t>связанные</w:t>
      </w:r>
      <w:r>
        <w:rPr>
          <w:color w:val="333333"/>
          <w:spacing w:val="-11"/>
        </w:rPr>
        <w:t xml:space="preserve"> </w:t>
      </w:r>
      <w:r>
        <w:rPr>
          <w:color w:val="333333"/>
        </w:rPr>
        <w:t>с</w:t>
      </w:r>
      <w:r>
        <w:rPr>
          <w:color w:val="333333"/>
          <w:spacing w:val="-12"/>
        </w:rPr>
        <w:t xml:space="preserve"> </w:t>
      </w:r>
      <w:r>
        <w:rPr>
          <w:color w:val="333333"/>
        </w:rPr>
        <w:t>поведением</w:t>
      </w:r>
      <w:r>
        <w:rPr>
          <w:color w:val="333333"/>
          <w:spacing w:val="-6"/>
        </w:rPr>
        <w:t xml:space="preserve"> </w:t>
      </w:r>
      <w:r>
        <w:rPr>
          <w:color w:val="333333"/>
        </w:rPr>
        <w:t>людей</w:t>
      </w:r>
      <w:r>
        <w:rPr>
          <w:color w:val="333333"/>
          <w:spacing w:val="-9"/>
        </w:rPr>
        <w:t xml:space="preserve"> </w:t>
      </w:r>
      <w:r>
        <w:rPr>
          <w:color w:val="333333"/>
        </w:rPr>
        <w:t>в</w:t>
      </w:r>
      <w:r>
        <w:rPr>
          <w:color w:val="333333"/>
          <w:spacing w:val="-8"/>
        </w:rPr>
        <w:t xml:space="preserve"> </w:t>
      </w:r>
      <w:r>
        <w:rPr>
          <w:color w:val="333333"/>
          <w:spacing w:val="-2"/>
        </w:rPr>
        <w:t>цифровой</w:t>
      </w:r>
    </w:p>
    <w:p w14:paraId="1691674A">
      <w:pPr>
        <w:pStyle w:val="7"/>
        <w:jc w:val="left"/>
      </w:pPr>
      <w:r>
        <w:rPr>
          <w:color w:val="333333"/>
          <w:spacing w:val="-2"/>
        </w:rPr>
        <w:t>среде;</w:t>
      </w:r>
    </w:p>
    <w:p w14:paraId="3015CCDE">
      <w:pPr>
        <w:pStyle w:val="7"/>
        <w:ind w:left="1132"/>
        <w:jc w:val="left"/>
      </w:pPr>
      <w:r>
        <w:rPr>
          <w:color w:val="333333"/>
        </w:rPr>
        <w:t>характеризовать</w:t>
      </w:r>
      <w:r>
        <w:rPr>
          <w:color w:val="333333"/>
          <w:spacing w:val="48"/>
          <w:w w:val="150"/>
        </w:rPr>
        <w:t xml:space="preserve"> </w:t>
      </w:r>
      <w:r>
        <w:rPr>
          <w:color w:val="333333"/>
        </w:rPr>
        <w:t>риски,</w:t>
      </w:r>
      <w:r>
        <w:rPr>
          <w:color w:val="333333"/>
          <w:spacing w:val="51"/>
          <w:w w:val="150"/>
        </w:rPr>
        <w:t xml:space="preserve"> </w:t>
      </w:r>
      <w:r>
        <w:rPr>
          <w:color w:val="333333"/>
        </w:rPr>
        <w:t>связанные</w:t>
      </w:r>
      <w:r>
        <w:rPr>
          <w:color w:val="333333"/>
          <w:spacing w:val="50"/>
          <w:w w:val="150"/>
        </w:rPr>
        <w:t xml:space="preserve"> </w:t>
      </w:r>
      <w:r>
        <w:rPr>
          <w:color w:val="333333"/>
        </w:rPr>
        <w:t>с</w:t>
      </w:r>
      <w:r>
        <w:rPr>
          <w:color w:val="333333"/>
          <w:spacing w:val="50"/>
          <w:w w:val="150"/>
        </w:rPr>
        <w:t xml:space="preserve"> </w:t>
      </w:r>
      <w:r>
        <w:rPr>
          <w:color w:val="333333"/>
        </w:rPr>
        <w:t>коммуникацией</w:t>
      </w:r>
      <w:r>
        <w:rPr>
          <w:color w:val="333333"/>
          <w:spacing w:val="54"/>
          <w:w w:val="150"/>
        </w:rPr>
        <w:t xml:space="preserve"> </w:t>
      </w:r>
      <w:r>
        <w:rPr>
          <w:color w:val="333333"/>
        </w:rPr>
        <w:t>в</w:t>
      </w:r>
      <w:r>
        <w:rPr>
          <w:color w:val="333333"/>
          <w:spacing w:val="52"/>
          <w:w w:val="150"/>
        </w:rPr>
        <w:t xml:space="preserve"> </w:t>
      </w:r>
      <w:r>
        <w:rPr>
          <w:color w:val="333333"/>
        </w:rPr>
        <w:t>цифровой</w:t>
      </w:r>
      <w:r>
        <w:rPr>
          <w:color w:val="333333"/>
          <w:spacing w:val="50"/>
          <w:w w:val="150"/>
        </w:rPr>
        <w:t xml:space="preserve"> </w:t>
      </w:r>
      <w:r>
        <w:rPr>
          <w:color w:val="333333"/>
        </w:rPr>
        <w:t>среде</w:t>
      </w:r>
      <w:r>
        <w:rPr>
          <w:color w:val="333333"/>
          <w:spacing w:val="53"/>
          <w:w w:val="150"/>
        </w:rPr>
        <w:t xml:space="preserve"> </w:t>
      </w:r>
      <w:r>
        <w:rPr>
          <w:color w:val="333333"/>
          <w:spacing w:val="-2"/>
        </w:rPr>
        <w:t>(имитация</w:t>
      </w:r>
    </w:p>
    <w:p w14:paraId="1E3C1908">
      <w:pPr>
        <w:pStyle w:val="7"/>
        <w:jc w:val="left"/>
      </w:pPr>
      <w:r>
        <w:rPr>
          <w:color w:val="333333"/>
        </w:rPr>
        <w:t>близких</w:t>
      </w:r>
      <w:r>
        <w:rPr>
          <w:color w:val="333333"/>
          <w:spacing w:val="40"/>
        </w:rPr>
        <w:t xml:space="preserve"> </w:t>
      </w:r>
      <w:r>
        <w:rPr>
          <w:color w:val="333333"/>
        </w:rPr>
        <w:t>социальных</w:t>
      </w:r>
      <w:r>
        <w:rPr>
          <w:color w:val="333333"/>
          <w:spacing w:val="40"/>
        </w:rPr>
        <w:t xml:space="preserve"> </w:t>
      </w:r>
      <w:r>
        <w:rPr>
          <w:color w:val="333333"/>
        </w:rPr>
        <w:t>отношений;</w:t>
      </w:r>
      <w:r>
        <w:rPr>
          <w:color w:val="333333"/>
          <w:spacing w:val="40"/>
        </w:rPr>
        <w:t xml:space="preserve"> </w:t>
      </w:r>
      <w:r>
        <w:rPr>
          <w:color w:val="333333"/>
        </w:rPr>
        <w:t>травля;</w:t>
      </w:r>
      <w:r>
        <w:rPr>
          <w:color w:val="333333"/>
          <w:spacing w:val="40"/>
        </w:rPr>
        <w:t xml:space="preserve"> </w:t>
      </w:r>
      <w:r>
        <w:rPr>
          <w:color w:val="333333"/>
        </w:rPr>
        <w:t>шантаж</w:t>
      </w:r>
      <w:r>
        <w:rPr>
          <w:color w:val="333333"/>
          <w:spacing w:val="40"/>
        </w:rPr>
        <w:t xml:space="preserve"> </w:t>
      </w:r>
      <w:r>
        <w:rPr>
          <w:color w:val="333333"/>
        </w:rPr>
        <w:t>разглашением</w:t>
      </w:r>
      <w:r>
        <w:rPr>
          <w:color w:val="333333"/>
          <w:spacing w:val="40"/>
        </w:rPr>
        <w:t xml:space="preserve"> </w:t>
      </w:r>
      <w:r>
        <w:rPr>
          <w:color w:val="333333"/>
        </w:rPr>
        <w:t>сведений;</w:t>
      </w:r>
      <w:r>
        <w:rPr>
          <w:color w:val="333333"/>
          <w:spacing w:val="40"/>
        </w:rPr>
        <w:t xml:space="preserve"> </w:t>
      </w:r>
      <w:r>
        <w:rPr>
          <w:color w:val="333333"/>
        </w:rPr>
        <w:t>вовлечение</w:t>
      </w:r>
      <w:r>
        <w:rPr>
          <w:color w:val="333333"/>
          <w:spacing w:val="40"/>
        </w:rPr>
        <w:t xml:space="preserve"> </w:t>
      </w:r>
      <w:r>
        <w:rPr>
          <w:color w:val="333333"/>
        </w:rPr>
        <w:t>в</w:t>
      </w:r>
      <w:r>
        <w:rPr>
          <w:color w:val="333333"/>
          <w:spacing w:val="80"/>
        </w:rPr>
        <w:t xml:space="preserve"> </w:t>
      </w:r>
      <w:r>
        <w:rPr>
          <w:color w:val="333333"/>
        </w:rPr>
        <w:t>деструктивную,</w:t>
      </w:r>
      <w:r>
        <w:rPr>
          <w:color w:val="333333"/>
          <w:spacing w:val="-12"/>
        </w:rPr>
        <w:t xml:space="preserve"> </w:t>
      </w:r>
      <w:r>
        <w:rPr>
          <w:color w:val="333333"/>
        </w:rPr>
        <w:t>противоправную</w:t>
      </w:r>
      <w:r>
        <w:rPr>
          <w:color w:val="333333"/>
          <w:spacing w:val="-6"/>
        </w:rPr>
        <w:t xml:space="preserve"> </w:t>
      </w:r>
      <w:r>
        <w:rPr>
          <w:color w:val="333333"/>
        </w:rPr>
        <w:t>деятельность),</w:t>
      </w:r>
      <w:r>
        <w:rPr>
          <w:color w:val="333333"/>
          <w:spacing w:val="-10"/>
        </w:rPr>
        <w:t xml:space="preserve"> </w:t>
      </w:r>
      <w:r>
        <w:rPr>
          <w:color w:val="333333"/>
        </w:rPr>
        <w:t>способы</w:t>
      </w:r>
      <w:r>
        <w:rPr>
          <w:color w:val="333333"/>
          <w:spacing w:val="-9"/>
        </w:rPr>
        <w:t xml:space="preserve"> </w:t>
      </w:r>
      <w:r>
        <w:rPr>
          <w:color w:val="333333"/>
        </w:rPr>
        <w:t>их</w:t>
      </w:r>
      <w:r>
        <w:rPr>
          <w:color w:val="333333"/>
          <w:spacing w:val="-7"/>
        </w:rPr>
        <w:t xml:space="preserve"> </w:t>
      </w:r>
      <w:r>
        <w:rPr>
          <w:color w:val="333333"/>
        </w:rPr>
        <w:t>выявления</w:t>
      </w:r>
      <w:r>
        <w:rPr>
          <w:color w:val="333333"/>
          <w:spacing w:val="-11"/>
        </w:rPr>
        <w:t xml:space="preserve"> </w:t>
      </w:r>
      <w:r>
        <w:rPr>
          <w:color w:val="333333"/>
        </w:rPr>
        <w:t>и</w:t>
      </w:r>
      <w:r>
        <w:rPr>
          <w:color w:val="333333"/>
          <w:spacing w:val="-10"/>
        </w:rPr>
        <w:t xml:space="preserve"> </w:t>
      </w:r>
      <w:r>
        <w:rPr>
          <w:color w:val="333333"/>
        </w:rPr>
        <w:t>противодействия</w:t>
      </w:r>
      <w:r>
        <w:rPr>
          <w:color w:val="333333"/>
          <w:spacing w:val="-10"/>
        </w:rPr>
        <w:t xml:space="preserve"> </w:t>
      </w:r>
      <w:r>
        <w:rPr>
          <w:color w:val="333333"/>
        </w:rPr>
        <w:t>им;</w:t>
      </w:r>
    </w:p>
    <w:p w14:paraId="083F62E8">
      <w:pPr>
        <w:pStyle w:val="7"/>
        <w:spacing w:before="1"/>
        <w:ind w:left="1132"/>
        <w:jc w:val="left"/>
      </w:pPr>
      <w:r>
        <w:rPr>
          <w:color w:val="333333"/>
        </w:rPr>
        <w:t>иметь</w:t>
      </w:r>
      <w:r>
        <w:rPr>
          <w:color w:val="333333"/>
          <w:spacing w:val="-11"/>
        </w:rPr>
        <w:t xml:space="preserve"> </w:t>
      </w:r>
      <w:r>
        <w:rPr>
          <w:color w:val="333333"/>
        </w:rPr>
        <w:t>навыки</w:t>
      </w:r>
      <w:r>
        <w:rPr>
          <w:color w:val="333333"/>
          <w:spacing w:val="-7"/>
        </w:rPr>
        <w:t xml:space="preserve"> </w:t>
      </w:r>
      <w:r>
        <w:rPr>
          <w:color w:val="333333"/>
        </w:rPr>
        <w:t>безопасной</w:t>
      </w:r>
      <w:r>
        <w:rPr>
          <w:color w:val="333333"/>
          <w:spacing w:val="-6"/>
        </w:rPr>
        <w:t xml:space="preserve"> </w:t>
      </w:r>
      <w:r>
        <w:rPr>
          <w:color w:val="333333"/>
        </w:rPr>
        <w:t>коммуникации</w:t>
      </w:r>
      <w:r>
        <w:rPr>
          <w:color w:val="333333"/>
          <w:spacing w:val="-6"/>
        </w:rPr>
        <w:t xml:space="preserve"> </w:t>
      </w:r>
      <w:r>
        <w:rPr>
          <w:color w:val="333333"/>
        </w:rPr>
        <w:t>в</w:t>
      </w:r>
      <w:r>
        <w:rPr>
          <w:color w:val="333333"/>
          <w:spacing w:val="-8"/>
        </w:rPr>
        <w:t xml:space="preserve"> </w:t>
      </w:r>
      <w:r>
        <w:rPr>
          <w:color w:val="333333"/>
        </w:rPr>
        <w:t>цифровой</w:t>
      </w:r>
      <w:r>
        <w:rPr>
          <w:color w:val="333333"/>
          <w:spacing w:val="-5"/>
        </w:rPr>
        <w:t xml:space="preserve"> </w:t>
      </w:r>
      <w:r>
        <w:rPr>
          <w:color w:val="333333"/>
          <w:spacing w:val="-2"/>
        </w:rPr>
        <w:t>среде;</w:t>
      </w:r>
    </w:p>
    <w:p w14:paraId="650096E5">
      <w:pPr>
        <w:pStyle w:val="7"/>
        <w:tabs>
          <w:tab w:val="left" w:pos="2515"/>
          <w:tab w:val="left" w:pos="3511"/>
          <w:tab w:val="left" w:pos="3986"/>
          <w:tab w:val="left" w:pos="5585"/>
          <w:tab w:val="left" w:pos="6781"/>
          <w:tab w:val="left" w:pos="8732"/>
        </w:tabs>
        <w:ind w:left="1132"/>
        <w:jc w:val="left"/>
      </w:pPr>
      <w:r>
        <w:rPr>
          <w:color w:val="333333"/>
          <w:spacing w:val="-2"/>
        </w:rPr>
        <w:t>объяснять</w:t>
      </w:r>
      <w:r>
        <w:rPr>
          <w:color w:val="333333"/>
        </w:rPr>
        <w:tab/>
      </w:r>
      <w:r>
        <w:rPr>
          <w:color w:val="333333"/>
          <w:spacing w:val="-4"/>
        </w:rPr>
        <w:t>смысл</w:t>
      </w:r>
      <w:r>
        <w:rPr>
          <w:color w:val="333333"/>
        </w:rPr>
        <w:tab/>
      </w:r>
      <w:r>
        <w:rPr>
          <w:color w:val="333333"/>
          <w:spacing w:val="-10"/>
        </w:rPr>
        <w:t>и</w:t>
      </w:r>
      <w:r>
        <w:rPr>
          <w:color w:val="333333"/>
        </w:rPr>
        <w:tab/>
      </w:r>
      <w:r>
        <w:rPr>
          <w:color w:val="333333"/>
          <w:spacing w:val="-2"/>
        </w:rPr>
        <w:t>взаимосвязь</w:t>
      </w:r>
      <w:r>
        <w:rPr>
          <w:color w:val="333333"/>
        </w:rPr>
        <w:tab/>
      </w:r>
      <w:r>
        <w:rPr>
          <w:color w:val="333333"/>
          <w:spacing w:val="-2"/>
        </w:rPr>
        <w:t>понятий</w:t>
      </w:r>
      <w:r>
        <w:rPr>
          <w:color w:val="333333"/>
        </w:rPr>
        <w:tab/>
      </w:r>
      <w:r>
        <w:rPr>
          <w:color w:val="333333"/>
          <w:spacing w:val="-2"/>
        </w:rPr>
        <w:t>«достоверность</w:t>
      </w:r>
      <w:r>
        <w:rPr>
          <w:color w:val="333333"/>
        </w:rPr>
        <w:tab/>
      </w:r>
      <w:r>
        <w:rPr>
          <w:color w:val="333333"/>
          <w:spacing w:val="-2"/>
        </w:rPr>
        <w:t>информации»,</w:t>
      </w:r>
    </w:p>
    <w:p w14:paraId="46478DB5">
      <w:pPr>
        <w:pStyle w:val="7"/>
        <w:jc w:val="left"/>
      </w:pPr>
      <w:r>
        <w:rPr>
          <w:color w:val="333333"/>
        </w:rPr>
        <w:t>«информационный</w:t>
      </w:r>
      <w:r>
        <w:rPr>
          <w:color w:val="333333"/>
          <w:spacing w:val="-10"/>
        </w:rPr>
        <w:t xml:space="preserve"> </w:t>
      </w:r>
      <w:r>
        <w:rPr>
          <w:color w:val="333333"/>
        </w:rPr>
        <w:t>пузырь»,</w:t>
      </w:r>
      <w:r>
        <w:rPr>
          <w:color w:val="333333"/>
          <w:spacing w:val="-8"/>
        </w:rPr>
        <w:t xml:space="preserve"> </w:t>
      </w:r>
      <w:r>
        <w:rPr>
          <w:color w:val="333333"/>
          <w:spacing w:val="-2"/>
        </w:rPr>
        <w:t>«фейк»;</w:t>
      </w:r>
    </w:p>
    <w:p w14:paraId="375C77DD">
      <w:pPr>
        <w:pStyle w:val="7"/>
        <w:ind w:firstLine="708"/>
        <w:jc w:val="left"/>
      </w:pPr>
      <w:r>
        <w:rPr>
          <w:color w:val="333333"/>
        </w:rPr>
        <w:t>иметь</w:t>
      </w:r>
      <w:r>
        <w:rPr>
          <w:color w:val="333333"/>
          <w:spacing w:val="-15"/>
        </w:rPr>
        <w:t xml:space="preserve"> </w:t>
      </w:r>
      <w:r>
        <w:rPr>
          <w:color w:val="333333"/>
        </w:rPr>
        <w:t>представление</w:t>
      </w:r>
      <w:r>
        <w:rPr>
          <w:color w:val="333333"/>
          <w:spacing w:val="-15"/>
        </w:rPr>
        <w:t xml:space="preserve"> </w:t>
      </w:r>
      <w:r>
        <w:rPr>
          <w:color w:val="333333"/>
        </w:rPr>
        <w:t>о</w:t>
      </w:r>
      <w:r>
        <w:rPr>
          <w:color w:val="333333"/>
          <w:spacing w:val="-15"/>
        </w:rPr>
        <w:t xml:space="preserve"> </w:t>
      </w:r>
      <w:r>
        <w:rPr>
          <w:color w:val="333333"/>
        </w:rPr>
        <w:t>способах</w:t>
      </w:r>
      <w:r>
        <w:rPr>
          <w:color w:val="333333"/>
          <w:spacing w:val="-15"/>
        </w:rPr>
        <w:t xml:space="preserve"> </w:t>
      </w:r>
      <w:r>
        <w:rPr>
          <w:color w:val="333333"/>
        </w:rPr>
        <w:t>проверки</w:t>
      </w:r>
      <w:r>
        <w:rPr>
          <w:color w:val="333333"/>
          <w:spacing w:val="-15"/>
        </w:rPr>
        <w:t xml:space="preserve"> </w:t>
      </w:r>
      <w:r>
        <w:rPr>
          <w:color w:val="333333"/>
        </w:rPr>
        <w:t>достоверности,</w:t>
      </w:r>
      <w:r>
        <w:rPr>
          <w:color w:val="333333"/>
          <w:spacing w:val="-15"/>
        </w:rPr>
        <w:t xml:space="preserve"> </w:t>
      </w:r>
      <w:r>
        <w:rPr>
          <w:color w:val="333333"/>
        </w:rPr>
        <w:t>легитимности</w:t>
      </w:r>
      <w:r>
        <w:rPr>
          <w:color w:val="333333"/>
          <w:spacing w:val="-15"/>
        </w:rPr>
        <w:t xml:space="preserve"> </w:t>
      </w:r>
      <w:r>
        <w:rPr>
          <w:color w:val="333333"/>
        </w:rPr>
        <w:t>информации,</w:t>
      </w:r>
      <w:r>
        <w:rPr>
          <w:color w:val="333333"/>
          <w:spacing w:val="-15"/>
        </w:rPr>
        <w:t xml:space="preserve"> </w:t>
      </w:r>
      <w:r>
        <w:rPr>
          <w:color w:val="333333"/>
        </w:rPr>
        <w:t>её соответствия правовым и морально-этическим нормам;</w:t>
      </w:r>
    </w:p>
    <w:p w14:paraId="5B44B412">
      <w:pPr>
        <w:pStyle w:val="7"/>
        <w:ind w:firstLine="708"/>
        <w:jc w:val="left"/>
      </w:pPr>
      <w:r>
        <w:rPr>
          <w:color w:val="333333"/>
        </w:rPr>
        <w:t>раскрывать правовые основы</w:t>
      </w:r>
      <w:r>
        <w:rPr>
          <w:color w:val="333333"/>
          <w:spacing w:val="-4"/>
        </w:rPr>
        <w:t xml:space="preserve"> </w:t>
      </w:r>
      <w:r>
        <w:rPr>
          <w:color w:val="333333"/>
        </w:rPr>
        <w:t>взаимодействия с цифровой средой, выработать навыки безопасных действий по защите прав в цифровой среде;</w:t>
      </w:r>
    </w:p>
    <w:p w14:paraId="0E9DF7EF">
      <w:pPr>
        <w:pStyle w:val="7"/>
        <w:ind w:firstLine="708"/>
        <w:jc w:val="left"/>
      </w:pPr>
      <w:r>
        <w:rPr>
          <w:color w:val="333333"/>
        </w:rPr>
        <w:t>объяснять</w:t>
      </w:r>
      <w:r>
        <w:rPr>
          <w:color w:val="333333"/>
          <w:spacing w:val="36"/>
        </w:rPr>
        <w:t xml:space="preserve"> </w:t>
      </w:r>
      <w:r>
        <w:rPr>
          <w:color w:val="333333"/>
        </w:rPr>
        <w:t>права,</w:t>
      </w:r>
      <w:r>
        <w:rPr>
          <w:color w:val="333333"/>
          <w:spacing w:val="37"/>
        </w:rPr>
        <w:t xml:space="preserve"> </w:t>
      </w:r>
      <w:r>
        <w:rPr>
          <w:color w:val="333333"/>
        </w:rPr>
        <w:t>обязанности</w:t>
      </w:r>
      <w:r>
        <w:rPr>
          <w:color w:val="333333"/>
          <w:spacing w:val="36"/>
        </w:rPr>
        <w:t xml:space="preserve"> </w:t>
      </w:r>
      <w:r>
        <w:rPr>
          <w:color w:val="333333"/>
        </w:rPr>
        <w:t>и</w:t>
      </w:r>
      <w:r>
        <w:rPr>
          <w:color w:val="333333"/>
          <w:spacing w:val="36"/>
        </w:rPr>
        <w:t xml:space="preserve"> </w:t>
      </w:r>
      <w:r>
        <w:rPr>
          <w:color w:val="333333"/>
        </w:rPr>
        <w:t>иметь</w:t>
      </w:r>
      <w:r>
        <w:rPr>
          <w:color w:val="333333"/>
          <w:spacing w:val="35"/>
        </w:rPr>
        <w:t xml:space="preserve"> </w:t>
      </w:r>
      <w:r>
        <w:rPr>
          <w:color w:val="333333"/>
        </w:rPr>
        <w:t>представление</w:t>
      </w:r>
      <w:r>
        <w:rPr>
          <w:color w:val="333333"/>
          <w:spacing w:val="37"/>
        </w:rPr>
        <w:t xml:space="preserve"> </w:t>
      </w:r>
      <w:r>
        <w:rPr>
          <w:color w:val="333333"/>
        </w:rPr>
        <w:t>об</w:t>
      </w:r>
      <w:r>
        <w:rPr>
          <w:color w:val="333333"/>
          <w:spacing w:val="37"/>
        </w:rPr>
        <w:t xml:space="preserve"> </w:t>
      </w:r>
      <w:r>
        <w:rPr>
          <w:color w:val="333333"/>
        </w:rPr>
        <w:t>ответственности</w:t>
      </w:r>
      <w:r>
        <w:rPr>
          <w:color w:val="333333"/>
          <w:spacing w:val="39"/>
        </w:rPr>
        <w:t xml:space="preserve"> </w:t>
      </w:r>
      <w:r>
        <w:rPr>
          <w:color w:val="333333"/>
        </w:rPr>
        <w:t>граждан</w:t>
      </w:r>
      <w:r>
        <w:rPr>
          <w:color w:val="333333"/>
          <w:spacing w:val="36"/>
        </w:rPr>
        <w:t xml:space="preserve"> </w:t>
      </w:r>
      <w:r>
        <w:rPr>
          <w:color w:val="333333"/>
        </w:rPr>
        <w:t>и юридических лиц в информационном пространстве.</w:t>
      </w:r>
    </w:p>
    <w:p w14:paraId="5639A777">
      <w:pPr>
        <w:pStyle w:val="3"/>
        <w:spacing w:before="5"/>
      </w:pPr>
      <w:r>
        <w:rPr>
          <w:color w:val="333333"/>
        </w:rPr>
        <w:t>Модуль</w:t>
      </w:r>
      <w:r>
        <w:rPr>
          <w:color w:val="333333"/>
          <w:spacing w:val="-12"/>
        </w:rPr>
        <w:t xml:space="preserve"> </w:t>
      </w:r>
      <w:r>
        <w:rPr>
          <w:color w:val="333333"/>
        </w:rPr>
        <w:t>№</w:t>
      </w:r>
      <w:r>
        <w:rPr>
          <w:color w:val="333333"/>
          <w:spacing w:val="-6"/>
        </w:rPr>
        <w:t xml:space="preserve"> </w:t>
      </w:r>
      <w:r>
        <w:rPr>
          <w:color w:val="333333"/>
        </w:rPr>
        <w:t>11.</w:t>
      </w:r>
      <w:r>
        <w:rPr>
          <w:color w:val="333333"/>
          <w:spacing w:val="-5"/>
        </w:rPr>
        <w:t xml:space="preserve"> </w:t>
      </w:r>
      <w:r>
        <w:rPr>
          <w:color w:val="333333"/>
        </w:rPr>
        <w:t>«Основы</w:t>
      </w:r>
      <w:r>
        <w:rPr>
          <w:color w:val="333333"/>
          <w:spacing w:val="-3"/>
        </w:rPr>
        <w:t xml:space="preserve"> </w:t>
      </w:r>
      <w:r>
        <w:rPr>
          <w:color w:val="333333"/>
        </w:rPr>
        <w:t>противодействия</w:t>
      </w:r>
      <w:r>
        <w:rPr>
          <w:color w:val="333333"/>
          <w:spacing w:val="-3"/>
        </w:rPr>
        <w:t xml:space="preserve"> </w:t>
      </w:r>
      <w:r>
        <w:rPr>
          <w:color w:val="333333"/>
        </w:rPr>
        <w:t>экстремизму</w:t>
      </w:r>
      <w:r>
        <w:rPr>
          <w:color w:val="333333"/>
          <w:spacing w:val="-5"/>
        </w:rPr>
        <w:t xml:space="preserve"> </w:t>
      </w:r>
      <w:r>
        <w:rPr>
          <w:color w:val="333333"/>
        </w:rPr>
        <w:t>и</w:t>
      </w:r>
      <w:r>
        <w:rPr>
          <w:color w:val="333333"/>
          <w:spacing w:val="-5"/>
        </w:rPr>
        <w:t xml:space="preserve"> </w:t>
      </w:r>
      <w:r>
        <w:rPr>
          <w:color w:val="333333"/>
          <w:spacing w:val="-2"/>
        </w:rPr>
        <w:t>терроризму»:</w:t>
      </w:r>
    </w:p>
    <w:p w14:paraId="0713200D">
      <w:pPr>
        <w:pStyle w:val="7"/>
        <w:ind w:right="151" w:firstLine="708"/>
      </w:pPr>
      <w:r>
        <w:rPr>
          <w:color w:val="333333"/>
        </w:rPr>
        <w:t>характеризовать экстремизм и терроризм как угрозу благополучию человека, стабильности общества и государства;</w:t>
      </w:r>
    </w:p>
    <w:p w14:paraId="0E407112">
      <w:pPr>
        <w:pStyle w:val="7"/>
        <w:ind w:right="150" w:firstLine="708"/>
      </w:pPr>
      <w:r>
        <w:rPr>
          <w:color w:val="333333"/>
        </w:rPr>
        <w:t>объяснять смысл и взаимосвязь понятий «экстремизм» и «терроризм»; анализировать варианты их проявления и возможные последствия;</w:t>
      </w:r>
    </w:p>
    <w:p w14:paraId="3119699B">
      <w:pPr>
        <w:pStyle w:val="7"/>
        <w:spacing w:before="3" w:line="237" w:lineRule="auto"/>
        <w:ind w:right="151" w:firstLine="708"/>
      </w:pPr>
      <w:r>
        <w:rPr>
          <w:color w:val="333333"/>
        </w:rPr>
        <w:t>характеризовать признаки вовлечения в экстремистскую и террористическую деятельность, выработать навыки безопасных действий при их обнаружении;</w:t>
      </w:r>
    </w:p>
    <w:p w14:paraId="76149F48">
      <w:pPr>
        <w:pStyle w:val="7"/>
        <w:spacing w:before="1"/>
        <w:ind w:left="1132"/>
      </w:pPr>
      <w:r>
        <w:rPr>
          <w:color w:val="333333"/>
        </w:rPr>
        <w:t>иметь</w:t>
      </w:r>
      <w:r>
        <w:rPr>
          <w:color w:val="333333"/>
          <w:spacing w:val="-7"/>
        </w:rPr>
        <w:t xml:space="preserve"> </w:t>
      </w:r>
      <w:r>
        <w:rPr>
          <w:color w:val="333333"/>
        </w:rPr>
        <w:t>представление</w:t>
      </w:r>
      <w:r>
        <w:rPr>
          <w:color w:val="333333"/>
          <w:spacing w:val="-8"/>
        </w:rPr>
        <w:t xml:space="preserve"> </w:t>
      </w:r>
      <w:r>
        <w:rPr>
          <w:color w:val="333333"/>
        </w:rPr>
        <w:t>о</w:t>
      </w:r>
      <w:r>
        <w:rPr>
          <w:color w:val="333333"/>
          <w:spacing w:val="-6"/>
        </w:rPr>
        <w:t xml:space="preserve"> </w:t>
      </w:r>
      <w:r>
        <w:rPr>
          <w:color w:val="333333"/>
        </w:rPr>
        <w:t>методах</w:t>
      </w:r>
      <w:r>
        <w:rPr>
          <w:color w:val="333333"/>
          <w:spacing w:val="-1"/>
        </w:rPr>
        <w:t xml:space="preserve"> </w:t>
      </w:r>
      <w:r>
        <w:rPr>
          <w:color w:val="333333"/>
        </w:rPr>
        <w:t>и</w:t>
      </w:r>
      <w:r>
        <w:rPr>
          <w:color w:val="333333"/>
          <w:spacing w:val="-6"/>
        </w:rPr>
        <w:t xml:space="preserve"> </w:t>
      </w:r>
      <w:r>
        <w:rPr>
          <w:color w:val="333333"/>
        </w:rPr>
        <w:t>видах</w:t>
      </w:r>
      <w:r>
        <w:rPr>
          <w:color w:val="333333"/>
          <w:spacing w:val="-6"/>
        </w:rPr>
        <w:t xml:space="preserve"> </w:t>
      </w:r>
      <w:r>
        <w:rPr>
          <w:color w:val="333333"/>
        </w:rPr>
        <w:t xml:space="preserve">террористической </w:t>
      </w:r>
      <w:r>
        <w:rPr>
          <w:color w:val="333333"/>
          <w:spacing w:val="-2"/>
        </w:rPr>
        <w:t>деятельности;</w:t>
      </w:r>
    </w:p>
    <w:p w14:paraId="6B78ADEA">
      <w:pPr>
        <w:pStyle w:val="7"/>
        <w:ind w:right="153" w:firstLine="708"/>
      </w:pPr>
      <w:r>
        <w:rPr>
          <w:color w:val="333333"/>
        </w:rPr>
        <w:t xml:space="preserve">знать уровни террористической опасности, иметь навыки безопасных действий при их </w:t>
      </w:r>
      <w:r>
        <w:rPr>
          <w:color w:val="333333"/>
          <w:spacing w:val="-2"/>
        </w:rPr>
        <w:t>объявлении;</w:t>
      </w:r>
    </w:p>
    <w:p w14:paraId="20C23023">
      <w:pPr>
        <w:pStyle w:val="7"/>
        <w:ind w:right="148" w:firstLine="708"/>
      </w:pPr>
      <w:r>
        <w:rPr>
          <w:color w:val="333333"/>
        </w:rPr>
        <w:t>иметь представление о безопасных действиях при угрозе (обнаружение бесхозных вещей, подозрительных предметов и другие) и в случае террористического акта (подрыв взрывного устройства, наезд транспортного средства, попадание в заложники и другие), проведении контртеррористической операции;</w:t>
      </w:r>
    </w:p>
    <w:p w14:paraId="503241B7">
      <w:pPr>
        <w:pStyle w:val="7"/>
        <w:ind w:right="144" w:firstLine="708"/>
      </w:pPr>
      <w:r>
        <w:rPr>
          <w:color w:val="333333"/>
        </w:rPr>
        <w:t>раскрывать правовые основы, структуру и задачи государственной системы противодействия экстремизму и терроризму;</w:t>
      </w:r>
    </w:p>
    <w:p w14:paraId="7442F9B9">
      <w:pPr>
        <w:pStyle w:val="7"/>
        <w:ind w:right="147"/>
      </w:pPr>
      <w:r>
        <w:rPr>
          <w:color w:val="333333"/>
        </w:rPr>
        <w:t>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14:paraId="74DCF199">
      <w:pPr>
        <w:pStyle w:val="3"/>
        <w:spacing w:before="5"/>
        <w:ind w:left="2467"/>
        <w:jc w:val="both"/>
      </w:pPr>
      <w:r>
        <w:t>Система</w:t>
      </w:r>
      <w:r>
        <w:rPr>
          <w:spacing w:val="-14"/>
        </w:rPr>
        <w:t xml:space="preserve"> </w:t>
      </w:r>
      <w:r>
        <w:t>оценки</w:t>
      </w:r>
      <w:r>
        <w:rPr>
          <w:spacing w:val="-8"/>
        </w:rPr>
        <w:t xml:space="preserve"> </w:t>
      </w:r>
      <w:r>
        <w:t>достижения</w:t>
      </w:r>
      <w:r>
        <w:rPr>
          <w:spacing w:val="-8"/>
        </w:rPr>
        <w:t xml:space="preserve"> </w:t>
      </w:r>
      <w:r>
        <w:t>планируемых</w:t>
      </w:r>
      <w:r>
        <w:rPr>
          <w:spacing w:val="-6"/>
        </w:rPr>
        <w:t xml:space="preserve"> </w:t>
      </w:r>
      <w:r>
        <w:rPr>
          <w:spacing w:val="-2"/>
        </w:rPr>
        <w:t>результатов</w:t>
      </w:r>
    </w:p>
    <w:p w14:paraId="17AB9815">
      <w:pPr>
        <w:pStyle w:val="7"/>
        <w:spacing w:line="274" w:lineRule="exact"/>
        <w:ind w:left="1132"/>
      </w:pPr>
      <w:r>
        <w:t>Текущий</w:t>
      </w:r>
      <w:r>
        <w:rPr>
          <w:spacing w:val="-11"/>
        </w:rPr>
        <w:t xml:space="preserve"> </w:t>
      </w:r>
      <w:r>
        <w:t>контроль</w:t>
      </w:r>
      <w:r>
        <w:rPr>
          <w:spacing w:val="-4"/>
        </w:rPr>
        <w:t xml:space="preserve"> </w:t>
      </w:r>
      <w:r>
        <w:t>успеваемости</w:t>
      </w:r>
      <w:r>
        <w:rPr>
          <w:spacing w:val="-5"/>
        </w:rPr>
        <w:t xml:space="preserve"> </w:t>
      </w:r>
      <w:r>
        <w:t>проводится</w:t>
      </w:r>
      <w:r>
        <w:rPr>
          <w:spacing w:val="-9"/>
        </w:rPr>
        <w:t xml:space="preserve"> </w:t>
      </w:r>
      <w:r>
        <w:t>поурочно,</w:t>
      </w:r>
      <w:r>
        <w:rPr>
          <w:spacing w:val="-6"/>
        </w:rPr>
        <w:t xml:space="preserve"> </w:t>
      </w:r>
      <w:r>
        <w:t>по</w:t>
      </w:r>
      <w:r>
        <w:rPr>
          <w:spacing w:val="-8"/>
        </w:rPr>
        <w:t xml:space="preserve"> </w:t>
      </w:r>
      <w:r>
        <w:t>темам,</w:t>
      </w:r>
      <w:r>
        <w:rPr>
          <w:spacing w:val="-5"/>
        </w:rPr>
        <w:t xml:space="preserve"> </w:t>
      </w:r>
      <w:r>
        <w:rPr>
          <w:spacing w:val="-2"/>
        </w:rPr>
        <w:t>полугодиям.</w:t>
      </w:r>
    </w:p>
    <w:p w14:paraId="733986A1">
      <w:pPr>
        <w:pStyle w:val="7"/>
        <w:spacing w:after="0" w:line="274" w:lineRule="exact"/>
        <w:sectPr>
          <w:pgSz w:w="11920" w:h="16850"/>
          <w:pgMar w:top="1080" w:right="708" w:bottom="280" w:left="850" w:header="720" w:footer="720" w:gutter="0"/>
          <w:cols w:space="720" w:num="1"/>
        </w:sectPr>
      </w:pPr>
    </w:p>
    <w:p w14:paraId="40CBCAE6">
      <w:pPr>
        <w:pStyle w:val="3"/>
        <w:spacing w:before="75"/>
        <w:ind w:left="1132"/>
      </w:pPr>
      <w:r>
        <w:t>Система</w:t>
      </w:r>
      <w:r>
        <w:rPr>
          <w:spacing w:val="-8"/>
        </w:rPr>
        <w:t xml:space="preserve"> </w:t>
      </w:r>
      <w:r>
        <w:t>оценки</w:t>
      </w:r>
      <w:r>
        <w:rPr>
          <w:spacing w:val="-5"/>
        </w:rPr>
        <w:t xml:space="preserve"> </w:t>
      </w:r>
      <w:r>
        <w:rPr>
          <w:spacing w:val="-2"/>
        </w:rPr>
        <w:t>результатов</w:t>
      </w:r>
    </w:p>
    <w:p w14:paraId="760A3AFA">
      <w:pPr>
        <w:pStyle w:val="7"/>
        <w:spacing w:line="274" w:lineRule="exact"/>
        <w:ind w:left="1132"/>
        <w:jc w:val="left"/>
      </w:pPr>
      <w:r>
        <w:rPr>
          <w:spacing w:val="-2"/>
        </w:rPr>
        <w:t>Пятибалльная</w:t>
      </w:r>
    </w:p>
    <w:p w14:paraId="427F47B2">
      <w:pPr>
        <w:pStyle w:val="7"/>
        <w:ind w:firstLine="708"/>
        <w:jc w:val="left"/>
      </w:pPr>
      <w:r>
        <w:t>Система</w:t>
      </w:r>
      <w:r>
        <w:rPr>
          <w:spacing w:val="40"/>
        </w:rPr>
        <w:t xml:space="preserve"> </w:t>
      </w:r>
      <w:r>
        <w:t>оценки</w:t>
      </w:r>
      <w:r>
        <w:rPr>
          <w:spacing w:val="-3"/>
        </w:rPr>
        <w:t xml:space="preserve"> </w:t>
      </w:r>
      <w:r>
        <w:t>достижений</w:t>
      </w:r>
      <w:r>
        <w:rPr>
          <w:spacing w:val="40"/>
        </w:rPr>
        <w:t xml:space="preserve"> </w:t>
      </w:r>
      <w:r>
        <w:t>планируемых</w:t>
      </w:r>
      <w:r>
        <w:rPr>
          <w:spacing w:val="40"/>
        </w:rPr>
        <w:t xml:space="preserve"> </w:t>
      </w:r>
      <w:r>
        <w:t>результатов</w:t>
      </w:r>
      <w:r>
        <w:rPr>
          <w:spacing w:val="40"/>
        </w:rPr>
        <w:t xml:space="preserve"> </w:t>
      </w:r>
      <w:r>
        <w:t>в</w:t>
      </w:r>
      <w:r>
        <w:rPr>
          <w:spacing w:val="40"/>
        </w:rPr>
        <w:t xml:space="preserve"> </w:t>
      </w:r>
      <w:r>
        <w:t>рамках</w:t>
      </w:r>
      <w:r>
        <w:rPr>
          <w:spacing w:val="40"/>
        </w:rPr>
        <w:t xml:space="preserve"> </w:t>
      </w:r>
      <w:r>
        <w:t>промежуточной аттестации, итоговой оценки по ОБЗР включает:</w:t>
      </w:r>
    </w:p>
    <w:p w14:paraId="005A3A0C">
      <w:pPr>
        <w:pStyle w:val="9"/>
        <w:numPr>
          <w:ilvl w:val="1"/>
          <w:numId w:val="41"/>
        </w:numPr>
        <w:tabs>
          <w:tab w:val="left" w:pos="1382"/>
        </w:tabs>
        <w:spacing w:before="0" w:after="0" w:line="240" w:lineRule="auto"/>
        <w:ind w:left="424" w:right="239" w:firstLine="708"/>
        <w:jc w:val="left"/>
        <w:rPr>
          <w:sz w:val="24"/>
        </w:rPr>
      </w:pPr>
      <w:r>
        <w:rPr>
          <w:sz w:val="24"/>
        </w:rPr>
        <w:t>Промежуточный</w:t>
      </w:r>
      <w:r>
        <w:rPr>
          <w:spacing w:val="-5"/>
          <w:sz w:val="24"/>
        </w:rPr>
        <w:t xml:space="preserve"> </w:t>
      </w:r>
      <w:r>
        <w:rPr>
          <w:sz w:val="24"/>
        </w:rPr>
        <w:t>контроль:</w:t>
      </w:r>
      <w:r>
        <w:rPr>
          <w:spacing w:val="-5"/>
          <w:sz w:val="24"/>
        </w:rPr>
        <w:t xml:space="preserve"> </w:t>
      </w:r>
      <w:r>
        <w:rPr>
          <w:sz w:val="24"/>
        </w:rPr>
        <w:t>проводится</w:t>
      </w:r>
      <w:r>
        <w:rPr>
          <w:spacing w:val="-5"/>
          <w:sz w:val="24"/>
        </w:rPr>
        <w:t xml:space="preserve"> </w:t>
      </w:r>
      <w:r>
        <w:rPr>
          <w:sz w:val="24"/>
        </w:rPr>
        <w:t>в</w:t>
      </w:r>
      <w:r>
        <w:rPr>
          <w:spacing w:val="-5"/>
          <w:sz w:val="24"/>
        </w:rPr>
        <w:t xml:space="preserve"> </w:t>
      </w:r>
      <w:r>
        <w:rPr>
          <w:sz w:val="24"/>
        </w:rPr>
        <w:t>виде</w:t>
      </w:r>
      <w:r>
        <w:rPr>
          <w:spacing w:val="-5"/>
          <w:sz w:val="24"/>
        </w:rPr>
        <w:t xml:space="preserve"> </w:t>
      </w:r>
      <w:r>
        <w:rPr>
          <w:sz w:val="24"/>
        </w:rPr>
        <w:t>облегчённых</w:t>
      </w:r>
      <w:r>
        <w:rPr>
          <w:spacing w:val="-4"/>
          <w:sz w:val="24"/>
        </w:rPr>
        <w:t xml:space="preserve"> </w:t>
      </w:r>
      <w:r>
        <w:rPr>
          <w:sz w:val="24"/>
        </w:rPr>
        <w:t>тестов,</w:t>
      </w:r>
      <w:r>
        <w:rPr>
          <w:spacing w:val="-5"/>
          <w:sz w:val="24"/>
        </w:rPr>
        <w:t xml:space="preserve"> </w:t>
      </w:r>
      <w:r>
        <w:rPr>
          <w:sz w:val="24"/>
        </w:rPr>
        <w:t>самостоятельных работ, в виде игр (урок-игра «Счастливый случай»), брейн-рингов, викторин.</w:t>
      </w:r>
    </w:p>
    <w:p w14:paraId="3934CFC3">
      <w:pPr>
        <w:pStyle w:val="9"/>
        <w:numPr>
          <w:ilvl w:val="1"/>
          <w:numId w:val="41"/>
        </w:numPr>
        <w:tabs>
          <w:tab w:val="left" w:pos="1418"/>
        </w:tabs>
        <w:spacing w:before="0" w:after="0" w:line="240" w:lineRule="auto"/>
        <w:ind w:left="475" w:right="137" w:firstLine="705"/>
        <w:jc w:val="right"/>
        <w:rPr>
          <w:sz w:val="24"/>
        </w:rPr>
      </w:pPr>
      <w:r>
        <w:rPr>
          <w:sz w:val="24"/>
        </w:rPr>
        <w:t>Итоговый</w:t>
      </w:r>
      <w:r>
        <w:rPr>
          <w:spacing w:val="-3"/>
          <w:sz w:val="24"/>
        </w:rPr>
        <w:t xml:space="preserve"> </w:t>
      </w:r>
      <w:r>
        <w:rPr>
          <w:sz w:val="24"/>
        </w:rPr>
        <w:t>контроль</w:t>
      </w:r>
      <w:r>
        <w:rPr>
          <w:spacing w:val="-5"/>
          <w:sz w:val="24"/>
        </w:rPr>
        <w:t xml:space="preserve"> </w:t>
      </w:r>
      <w:r>
        <w:rPr>
          <w:sz w:val="24"/>
        </w:rPr>
        <w:t>(контроль</w:t>
      </w:r>
      <w:r>
        <w:rPr>
          <w:spacing w:val="-6"/>
          <w:sz w:val="24"/>
        </w:rPr>
        <w:t xml:space="preserve"> </w:t>
      </w:r>
      <w:r>
        <w:rPr>
          <w:sz w:val="24"/>
        </w:rPr>
        <w:t>по</w:t>
      </w:r>
      <w:r>
        <w:rPr>
          <w:spacing w:val="-3"/>
          <w:sz w:val="24"/>
        </w:rPr>
        <w:t xml:space="preserve"> </w:t>
      </w:r>
      <w:r>
        <w:rPr>
          <w:sz w:val="24"/>
        </w:rPr>
        <w:t>окончании учебного</w:t>
      </w:r>
      <w:r>
        <w:rPr>
          <w:spacing w:val="-4"/>
          <w:sz w:val="24"/>
        </w:rPr>
        <w:t xml:space="preserve"> </w:t>
      </w:r>
      <w:r>
        <w:rPr>
          <w:sz w:val="24"/>
        </w:rPr>
        <w:t>года):</w:t>
      </w:r>
      <w:r>
        <w:rPr>
          <w:spacing w:val="-4"/>
          <w:sz w:val="24"/>
        </w:rPr>
        <w:t xml:space="preserve"> </w:t>
      </w:r>
      <w:r>
        <w:rPr>
          <w:sz w:val="24"/>
        </w:rPr>
        <w:t>проводится</w:t>
      </w:r>
      <w:r>
        <w:rPr>
          <w:spacing w:val="-6"/>
          <w:sz w:val="24"/>
        </w:rPr>
        <w:t xml:space="preserve"> </w:t>
      </w:r>
      <w:r>
        <w:rPr>
          <w:sz w:val="24"/>
        </w:rPr>
        <w:t>в</w:t>
      </w:r>
      <w:r>
        <w:rPr>
          <w:spacing w:val="-5"/>
          <w:sz w:val="24"/>
        </w:rPr>
        <w:t xml:space="preserve"> </w:t>
      </w:r>
      <w:r>
        <w:rPr>
          <w:sz w:val="24"/>
        </w:rPr>
        <w:t>виде</w:t>
      </w:r>
      <w:r>
        <w:rPr>
          <w:spacing w:val="-6"/>
          <w:sz w:val="24"/>
        </w:rPr>
        <w:t xml:space="preserve"> </w:t>
      </w:r>
      <w:r>
        <w:rPr>
          <w:sz w:val="24"/>
        </w:rPr>
        <w:t>теста. Источниками информации для оценивания достигаемых образовательных результатов, процесса</w:t>
      </w:r>
      <w:r>
        <w:rPr>
          <w:spacing w:val="-17"/>
          <w:sz w:val="24"/>
        </w:rPr>
        <w:t xml:space="preserve"> </w:t>
      </w:r>
      <w:r>
        <w:rPr>
          <w:sz w:val="24"/>
        </w:rPr>
        <w:t>их</w:t>
      </w:r>
      <w:r>
        <w:rPr>
          <w:spacing w:val="-15"/>
          <w:sz w:val="24"/>
        </w:rPr>
        <w:t xml:space="preserve"> </w:t>
      </w:r>
      <w:r>
        <w:rPr>
          <w:sz w:val="24"/>
        </w:rPr>
        <w:t>формирования</w:t>
      </w:r>
      <w:r>
        <w:rPr>
          <w:spacing w:val="-15"/>
          <w:sz w:val="24"/>
        </w:rPr>
        <w:t xml:space="preserve"> </w:t>
      </w:r>
      <w:r>
        <w:rPr>
          <w:sz w:val="24"/>
        </w:rPr>
        <w:t>и</w:t>
      </w:r>
      <w:r>
        <w:rPr>
          <w:spacing w:val="-15"/>
          <w:sz w:val="24"/>
        </w:rPr>
        <w:t xml:space="preserve"> </w:t>
      </w:r>
      <w:r>
        <w:rPr>
          <w:sz w:val="24"/>
        </w:rPr>
        <w:t>меры</w:t>
      </w:r>
      <w:r>
        <w:rPr>
          <w:spacing w:val="-15"/>
          <w:sz w:val="24"/>
        </w:rPr>
        <w:t xml:space="preserve"> </w:t>
      </w:r>
      <w:r>
        <w:rPr>
          <w:sz w:val="24"/>
        </w:rPr>
        <w:t>осознанности</w:t>
      </w:r>
      <w:r>
        <w:rPr>
          <w:spacing w:val="-13"/>
          <w:sz w:val="24"/>
        </w:rPr>
        <w:t xml:space="preserve"> </w:t>
      </w:r>
      <w:r>
        <w:rPr>
          <w:sz w:val="24"/>
        </w:rPr>
        <w:t>каждым</w:t>
      </w:r>
      <w:r>
        <w:rPr>
          <w:spacing w:val="-15"/>
          <w:sz w:val="24"/>
        </w:rPr>
        <w:t xml:space="preserve"> </w:t>
      </w:r>
      <w:r>
        <w:rPr>
          <w:sz w:val="24"/>
        </w:rPr>
        <w:t>обучающимся</w:t>
      </w:r>
      <w:r>
        <w:rPr>
          <w:spacing w:val="-14"/>
          <w:sz w:val="24"/>
        </w:rPr>
        <w:t xml:space="preserve"> </w:t>
      </w:r>
      <w:r>
        <w:rPr>
          <w:sz w:val="24"/>
        </w:rPr>
        <w:t>особенностей</w:t>
      </w:r>
      <w:r>
        <w:rPr>
          <w:spacing w:val="-13"/>
          <w:sz w:val="24"/>
        </w:rPr>
        <w:t xml:space="preserve"> </w:t>
      </w:r>
      <w:r>
        <w:rPr>
          <w:spacing w:val="-2"/>
          <w:sz w:val="24"/>
        </w:rPr>
        <w:t>развития</w:t>
      </w:r>
    </w:p>
    <w:p w14:paraId="385846DB">
      <w:pPr>
        <w:pStyle w:val="7"/>
      </w:pPr>
      <w:r>
        <w:t>его</w:t>
      </w:r>
      <w:r>
        <w:rPr>
          <w:spacing w:val="-9"/>
        </w:rPr>
        <w:t xml:space="preserve"> </w:t>
      </w:r>
      <w:r>
        <w:t>собственного</w:t>
      </w:r>
      <w:r>
        <w:rPr>
          <w:spacing w:val="-4"/>
        </w:rPr>
        <w:t xml:space="preserve"> </w:t>
      </w:r>
      <w:r>
        <w:t>процесса</w:t>
      </w:r>
      <w:r>
        <w:rPr>
          <w:spacing w:val="-5"/>
        </w:rPr>
        <w:t xml:space="preserve"> </w:t>
      </w:r>
      <w:r>
        <w:t>обучения,</w:t>
      </w:r>
      <w:r>
        <w:rPr>
          <w:spacing w:val="-4"/>
        </w:rPr>
        <w:t xml:space="preserve"> </w:t>
      </w:r>
      <w:r>
        <w:t>а</w:t>
      </w:r>
      <w:r>
        <w:rPr>
          <w:spacing w:val="-6"/>
        </w:rPr>
        <w:t xml:space="preserve"> </w:t>
      </w:r>
      <w:r>
        <w:t>также</w:t>
      </w:r>
      <w:r>
        <w:rPr>
          <w:spacing w:val="-5"/>
        </w:rPr>
        <w:t xml:space="preserve"> </w:t>
      </w:r>
      <w:r>
        <w:t>для</w:t>
      </w:r>
      <w:r>
        <w:rPr>
          <w:spacing w:val="-4"/>
        </w:rPr>
        <w:t xml:space="preserve"> </w:t>
      </w:r>
      <w:r>
        <w:t>оценивания</w:t>
      </w:r>
      <w:r>
        <w:rPr>
          <w:spacing w:val="-6"/>
        </w:rPr>
        <w:t xml:space="preserve"> </w:t>
      </w:r>
      <w:r>
        <w:t>хода</w:t>
      </w:r>
      <w:r>
        <w:rPr>
          <w:spacing w:val="-7"/>
        </w:rPr>
        <w:t xml:space="preserve"> </w:t>
      </w:r>
      <w:r>
        <w:t>обучения</w:t>
      </w:r>
      <w:r>
        <w:rPr>
          <w:spacing w:val="-2"/>
        </w:rPr>
        <w:t xml:space="preserve"> служат:</w:t>
      </w:r>
    </w:p>
    <w:p w14:paraId="059FC344">
      <w:pPr>
        <w:pStyle w:val="9"/>
        <w:numPr>
          <w:ilvl w:val="2"/>
          <w:numId w:val="41"/>
        </w:numPr>
        <w:tabs>
          <w:tab w:val="left" w:pos="1270"/>
        </w:tabs>
        <w:spacing w:before="0" w:after="0" w:line="240" w:lineRule="auto"/>
        <w:ind w:left="424" w:right="138" w:firstLine="708"/>
        <w:jc w:val="both"/>
        <w:rPr>
          <w:sz w:val="24"/>
        </w:rPr>
      </w:pPr>
      <w:r>
        <w:rPr>
          <w:sz w:val="24"/>
        </w:rPr>
        <w:t>работы</w:t>
      </w:r>
      <w:r>
        <w:rPr>
          <w:spacing w:val="-4"/>
          <w:sz w:val="24"/>
        </w:rPr>
        <w:t xml:space="preserve"> </w:t>
      </w:r>
      <w:r>
        <w:rPr>
          <w:sz w:val="24"/>
        </w:rPr>
        <w:t>учащихся,</w:t>
      </w:r>
      <w:r>
        <w:rPr>
          <w:spacing w:val="-5"/>
          <w:sz w:val="24"/>
        </w:rPr>
        <w:t xml:space="preserve"> </w:t>
      </w:r>
      <w:r>
        <w:rPr>
          <w:sz w:val="24"/>
        </w:rPr>
        <w:t>выполняющиеся</w:t>
      </w:r>
      <w:r>
        <w:rPr>
          <w:spacing w:val="-7"/>
          <w:sz w:val="24"/>
        </w:rPr>
        <w:t xml:space="preserve"> </w:t>
      </w:r>
      <w:r>
        <w:rPr>
          <w:sz w:val="24"/>
        </w:rPr>
        <w:t>в</w:t>
      </w:r>
      <w:r>
        <w:rPr>
          <w:spacing w:val="-6"/>
          <w:sz w:val="24"/>
        </w:rPr>
        <w:t xml:space="preserve"> </w:t>
      </w:r>
      <w:r>
        <w:rPr>
          <w:sz w:val="24"/>
        </w:rPr>
        <w:t>ходе</w:t>
      </w:r>
      <w:r>
        <w:rPr>
          <w:spacing w:val="-9"/>
          <w:sz w:val="24"/>
        </w:rPr>
        <w:t xml:space="preserve"> </w:t>
      </w:r>
      <w:r>
        <w:rPr>
          <w:sz w:val="24"/>
        </w:rPr>
        <w:t>обучения</w:t>
      </w:r>
      <w:r>
        <w:rPr>
          <w:spacing w:val="-7"/>
          <w:sz w:val="24"/>
        </w:rPr>
        <w:t xml:space="preserve"> </w:t>
      </w:r>
      <w:r>
        <w:rPr>
          <w:sz w:val="24"/>
        </w:rPr>
        <w:t>(домашние</w:t>
      </w:r>
      <w:r>
        <w:rPr>
          <w:spacing w:val="-6"/>
          <w:sz w:val="24"/>
        </w:rPr>
        <w:t xml:space="preserve"> </w:t>
      </w:r>
      <w:r>
        <w:rPr>
          <w:sz w:val="24"/>
        </w:rPr>
        <w:t>задания</w:t>
      </w:r>
      <w:r>
        <w:rPr>
          <w:spacing w:val="-8"/>
          <w:sz w:val="24"/>
        </w:rPr>
        <w:t xml:space="preserve"> </w:t>
      </w:r>
      <w:r>
        <w:rPr>
          <w:sz w:val="24"/>
        </w:rPr>
        <w:t>и</w:t>
      </w:r>
      <w:r>
        <w:rPr>
          <w:spacing w:val="-5"/>
          <w:sz w:val="24"/>
        </w:rPr>
        <w:t xml:space="preserve"> </w:t>
      </w:r>
      <w:r>
        <w:rPr>
          <w:sz w:val="24"/>
        </w:rPr>
        <w:t>презентации, формализованные письменные задания – разнообразные тексты, подборки информационных материалов, изучение и составление отчётов по данным статистических материалов, а также разнообразные инициативные творческие работы - плакаты, поделки и т.п.);</w:t>
      </w:r>
    </w:p>
    <w:p w14:paraId="1E79A1EE">
      <w:pPr>
        <w:pStyle w:val="9"/>
        <w:numPr>
          <w:ilvl w:val="2"/>
          <w:numId w:val="41"/>
        </w:numPr>
        <w:tabs>
          <w:tab w:val="left" w:pos="1270"/>
        </w:tabs>
        <w:spacing w:before="1" w:after="0" w:line="240" w:lineRule="auto"/>
        <w:ind w:left="1270" w:right="0" w:hanging="138"/>
        <w:jc w:val="both"/>
        <w:rPr>
          <w:sz w:val="24"/>
        </w:rPr>
      </w:pPr>
      <w:r>
        <w:rPr>
          <w:sz w:val="24"/>
        </w:rPr>
        <w:t>индивидуальная</w:t>
      </w:r>
      <w:r>
        <w:rPr>
          <w:spacing w:val="-9"/>
          <w:sz w:val="24"/>
        </w:rPr>
        <w:t xml:space="preserve"> </w:t>
      </w:r>
      <w:r>
        <w:rPr>
          <w:sz w:val="24"/>
        </w:rPr>
        <w:t>и</w:t>
      </w:r>
      <w:r>
        <w:rPr>
          <w:spacing w:val="-6"/>
          <w:sz w:val="24"/>
        </w:rPr>
        <w:t xml:space="preserve"> </w:t>
      </w:r>
      <w:r>
        <w:rPr>
          <w:sz w:val="24"/>
        </w:rPr>
        <w:t>совместная</w:t>
      </w:r>
      <w:r>
        <w:rPr>
          <w:spacing w:val="-7"/>
          <w:sz w:val="24"/>
        </w:rPr>
        <w:t xml:space="preserve"> </w:t>
      </w:r>
      <w:r>
        <w:rPr>
          <w:sz w:val="24"/>
        </w:rPr>
        <w:t>деятельность</w:t>
      </w:r>
      <w:r>
        <w:rPr>
          <w:spacing w:val="-2"/>
          <w:sz w:val="24"/>
        </w:rPr>
        <w:t xml:space="preserve"> </w:t>
      </w:r>
      <w:r>
        <w:rPr>
          <w:sz w:val="24"/>
        </w:rPr>
        <w:t>учащихся</w:t>
      </w:r>
      <w:r>
        <w:rPr>
          <w:spacing w:val="-8"/>
          <w:sz w:val="24"/>
        </w:rPr>
        <w:t xml:space="preserve"> </w:t>
      </w:r>
      <w:r>
        <w:rPr>
          <w:sz w:val="24"/>
        </w:rPr>
        <w:t>в</w:t>
      </w:r>
      <w:r>
        <w:rPr>
          <w:spacing w:val="-6"/>
          <w:sz w:val="24"/>
        </w:rPr>
        <w:t xml:space="preserve"> </w:t>
      </w:r>
      <w:r>
        <w:rPr>
          <w:sz w:val="24"/>
        </w:rPr>
        <w:t>ходе</w:t>
      </w:r>
      <w:r>
        <w:rPr>
          <w:spacing w:val="-10"/>
          <w:sz w:val="24"/>
        </w:rPr>
        <w:t xml:space="preserve"> </w:t>
      </w:r>
      <w:r>
        <w:rPr>
          <w:sz w:val="24"/>
        </w:rPr>
        <w:t>выполнения</w:t>
      </w:r>
      <w:r>
        <w:rPr>
          <w:spacing w:val="-7"/>
          <w:sz w:val="24"/>
        </w:rPr>
        <w:t xml:space="preserve"> </w:t>
      </w:r>
      <w:r>
        <w:rPr>
          <w:spacing w:val="-2"/>
          <w:sz w:val="24"/>
        </w:rPr>
        <w:t>работ;</w:t>
      </w:r>
    </w:p>
    <w:p w14:paraId="554E0AD1">
      <w:pPr>
        <w:pStyle w:val="9"/>
        <w:numPr>
          <w:ilvl w:val="2"/>
          <w:numId w:val="41"/>
        </w:numPr>
        <w:tabs>
          <w:tab w:val="left" w:pos="1275"/>
        </w:tabs>
        <w:spacing w:before="0" w:after="0" w:line="240" w:lineRule="auto"/>
        <w:ind w:left="424" w:right="154" w:firstLine="708"/>
        <w:jc w:val="both"/>
        <w:rPr>
          <w:sz w:val="24"/>
        </w:rPr>
      </w:pPr>
      <w:r>
        <w:rPr>
          <w:sz w:val="24"/>
        </w:rPr>
        <w:t>статистические данные, основанные на ясно выраженных показателях и получаемые в ходе целенаправленных наблюдений или мини-исследований;</w:t>
      </w:r>
    </w:p>
    <w:p w14:paraId="2585FA44">
      <w:pPr>
        <w:pStyle w:val="9"/>
        <w:numPr>
          <w:ilvl w:val="2"/>
          <w:numId w:val="41"/>
        </w:numPr>
        <w:tabs>
          <w:tab w:val="left" w:pos="1270"/>
        </w:tabs>
        <w:spacing w:before="0" w:after="0" w:line="240" w:lineRule="auto"/>
        <w:ind w:left="1270" w:right="0" w:hanging="138"/>
        <w:jc w:val="both"/>
        <w:rPr>
          <w:sz w:val="24"/>
        </w:rPr>
      </w:pPr>
      <w:r>
        <w:rPr>
          <w:sz w:val="24"/>
        </w:rPr>
        <w:t>результаты</w:t>
      </w:r>
      <w:r>
        <w:rPr>
          <w:spacing w:val="-9"/>
          <w:sz w:val="24"/>
        </w:rPr>
        <w:t xml:space="preserve"> </w:t>
      </w:r>
      <w:r>
        <w:rPr>
          <w:spacing w:val="-2"/>
          <w:sz w:val="24"/>
        </w:rPr>
        <w:t>тестирования.</w:t>
      </w:r>
    </w:p>
    <w:p w14:paraId="784BDCED">
      <w:pPr>
        <w:pStyle w:val="4"/>
        <w:ind w:left="1132"/>
      </w:pPr>
      <w:r>
        <w:t>Оценка</w:t>
      </w:r>
      <w:r>
        <w:rPr>
          <w:spacing w:val="-6"/>
        </w:rPr>
        <w:t xml:space="preserve"> </w:t>
      </w:r>
      <w:r>
        <w:t>устных</w:t>
      </w:r>
      <w:r>
        <w:rPr>
          <w:spacing w:val="-6"/>
        </w:rPr>
        <w:t xml:space="preserve"> </w:t>
      </w:r>
      <w:r>
        <w:t>ответов</w:t>
      </w:r>
      <w:r>
        <w:rPr>
          <w:spacing w:val="-4"/>
        </w:rPr>
        <w:t xml:space="preserve"> </w:t>
      </w:r>
      <w:r>
        <w:rPr>
          <w:spacing w:val="-2"/>
        </w:rPr>
        <w:t>учащихся.</w:t>
      </w:r>
    </w:p>
    <w:p w14:paraId="0D03093E">
      <w:pPr>
        <w:pStyle w:val="7"/>
        <w:spacing w:line="274" w:lineRule="exact"/>
        <w:ind w:left="1132"/>
      </w:pPr>
      <w:r>
        <w:t>Ответ</w:t>
      </w:r>
      <w:r>
        <w:rPr>
          <w:spacing w:val="-10"/>
        </w:rPr>
        <w:t xml:space="preserve"> </w:t>
      </w:r>
      <w:r>
        <w:t>оценивается</w:t>
      </w:r>
      <w:r>
        <w:rPr>
          <w:spacing w:val="-4"/>
        </w:rPr>
        <w:t xml:space="preserve"> </w:t>
      </w:r>
      <w:r>
        <w:t>отметкой</w:t>
      </w:r>
      <w:r>
        <w:rPr>
          <w:spacing w:val="-4"/>
        </w:rPr>
        <w:t xml:space="preserve"> </w:t>
      </w:r>
      <w:r>
        <w:t>«5»,</w:t>
      </w:r>
      <w:r>
        <w:rPr>
          <w:spacing w:val="-5"/>
        </w:rPr>
        <w:t xml:space="preserve"> </w:t>
      </w:r>
      <w:r>
        <w:t>если</w:t>
      </w:r>
      <w:r>
        <w:rPr>
          <w:spacing w:val="1"/>
        </w:rPr>
        <w:t xml:space="preserve"> </w:t>
      </w:r>
      <w:r>
        <w:rPr>
          <w:spacing w:val="-2"/>
        </w:rPr>
        <w:t>ученик:</w:t>
      </w:r>
    </w:p>
    <w:p w14:paraId="40522DF7">
      <w:pPr>
        <w:pStyle w:val="7"/>
        <w:ind w:right="148" w:firstLine="708"/>
      </w:pPr>
      <w:r>
        <w:t xml:space="preserve">полно раскрыл содержание материала в объеме, предусмотренном программой и </w:t>
      </w:r>
      <w:r>
        <w:rPr>
          <w:spacing w:val="-2"/>
        </w:rPr>
        <w:t>учебником;</w:t>
      </w:r>
    </w:p>
    <w:p w14:paraId="4A565333">
      <w:pPr>
        <w:pStyle w:val="7"/>
        <w:ind w:right="137" w:firstLine="708"/>
      </w:pPr>
      <w:r>
        <w:t>изложил материал грамотным языком в определенной логической последовательности, конкретизировал</w:t>
      </w:r>
      <w:r>
        <w:rPr>
          <w:spacing w:val="-7"/>
        </w:rPr>
        <w:t xml:space="preserve"> </w:t>
      </w:r>
      <w:r>
        <w:t>примерами,</w:t>
      </w:r>
      <w:r>
        <w:rPr>
          <w:spacing w:val="-7"/>
        </w:rPr>
        <w:t xml:space="preserve"> </w:t>
      </w:r>
      <w:r>
        <w:t>подводил</w:t>
      </w:r>
      <w:r>
        <w:rPr>
          <w:spacing w:val="-10"/>
        </w:rPr>
        <w:t xml:space="preserve"> </w:t>
      </w:r>
      <w:r>
        <w:t>новые</w:t>
      </w:r>
      <w:r>
        <w:rPr>
          <w:spacing w:val="-11"/>
        </w:rPr>
        <w:t xml:space="preserve"> </w:t>
      </w:r>
      <w:r>
        <w:t>объекты</w:t>
      </w:r>
      <w:r>
        <w:rPr>
          <w:spacing w:val="-8"/>
        </w:rPr>
        <w:t xml:space="preserve"> </w:t>
      </w:r>
      <w:r>
        <w:t>и</w:t>
      </w:r>
      <w:r>
        <w:rPr>
          <w:spacing w:val="-7"/>
        </w:rPr>
        <w:t xml:space="preserve"> </w:t>
      </w:r>
      <w:r>
        <w:t>явления</w:t>
      </w:r>
      <w:r>
        <w:rPr>
          <w:spacing w:val="-10"/>
        </w:rPr>
        <w:t xml:space="preserve"> </w:t>
      </w:r>
      <w:r>
        <w:t>под</w:t>
      </w:r>
      <w:r>
        <w:rPr>
          <w:spacing w:val="-8"/>
        </w:rPr>
        <w:t xml:space="preserve"> </w:t>
      </w:r>
      <w:r>
        <w:t>общие</w:t>
      </w:r>
      <w:r>
        <w:rPr>
          <w:spacing w:val="-6"/>
        </w:rPr>
        <w:t xml:space="preserve"> </w:t>
      </w:r>
      <w:r>
        <w:t>понятия,</w:t>
      </w:r>
      <w:r>
        <w:rPr>
          <w:spacing w:val="-7"/>
        </w:rPr>
        <w:t xml:space="preserve"> </w:t>
      </w:r>
      <w:r>
        <w:t>объяснил их особенности;</w:t>
      </w:r>
    </w:p>
    <w:p w14:paraId="60310ED4">
      <w:pPr>
        <w:pStyle w:val="7"/>
        <w:ind w:right="148" w:firstLine="708"/>
      </w:pPr>
      <w: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14:paraId="44BCF0D5">
      <w:pPr>
        <w:pStyle w:val="7"/>
        <w:ind w:right="148" w:firstLine="708"/>
      </w:pPr>
      <w:r>
        <w:t>продемонстрировал усвоение ранее изученных сопутствующих вопросов, сформированность и устойчивость используемых при отработке умений и навыков;</w:t>
      </w:r>
    </w:p>
    <w:p w14:paraId="1BDF2CC4">
      <w:pPr>
        <w:pStyle w:val="7"/>
        <w:ind w:right="138" w:firstLine="708"/>
      </w:pPr>
      <w:r>
        <w:t>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w:t>
      </w:r>
    </w:p>
    <w:p w14:paraId="2C55B231">
      <w:pPr>
        <w:pStyle w:val="7"/>
        <w:ind w:right="138" w:firstLine="708"/>
      </w:pPr>
      <w:r>
        <w:t>Ответ оценивается отметкой «4», если он удовлетворяет в основном требованиям</w:t>
      </w:r>
      <w:r>
        <w:rPr>
          <w:spacing w:val="40"/>
        </w:rPr>
        <w:t xml:space="preserve"> </w:t>
      </w:r>
      <w:r>
        <w:t>на оценку «5», но при этом имеет один из недостатков:</w:t>
      </w:r>
    </w:p>
    <w:p w14:paraId="1EC67867">
      <w:pPr>
        <w:pStyle w:val="7"/>
        <w:ind w:left="1132" w:right="144"/>
      </w:pPr>
      <w:r>
        <w:t>в изложении допущены небольшие пробелы, не исказившие содержание ответа; допущены</w:t>
      </w:r>
      <w:r>
        <w:rPr>
          <w:spacing w:val="80"/>
          <w:w w:val="150"/>
        </w:rPr>
        <w:t xml:space="preserve"> </w:t>
      </w:r>
      <w:r>
        <w:t>один</w:t>
      </w:r>
      <w:r>
        <w:rPr>
          <w:spacing w:val="80"/>
          <w:w w:val="150"/>
        </w:rPr>
        <w:t xml:space="preserve"> </w:t>
      </w:r>
      <w:r>
        <w:t>–</w:t>
      </w:r>
      <w:r>
        <w:rPr>
          <w:spacing w:val="80"/>
          <w:w w:val="150"/>
        </w:rPr>
        <w:t xml:space="preserve"> </w:t>
      </w:r>
      <w:r>
        <w:t>два</w:t>
      </w:r>
      <w:r>
        <w:rPr>
          <w:spacing w:val="80"/>
          <w:w w:val="150"/>
        </w:rPr>
        <w:t xml:space="preserve"> </w:t>
      </w:r>
      <w:r>
        <w:t>недочета</w:t>
      </w:r>
      <w:r>
        <w:rPr>
          <w:spacing w:val="80"/>
          <w:w w:val="150"/>
        </w:rPr>
        <w:t xml:space="preserve"> </w:t>
      </w:r>
      <w:r>
        <w:t>при</w:t>
      </w:r>
      <w:r>
        <w:rPr>
          <w:spacing w:val="80"/>
          <w:w w:val="150"/>
        </w:rPr>
        <w:t xml:space="preserve"> </w:t>
      </w:r>
      <w:r>
        <w:t>освещении</w:t>
      </w:r>
      <w:r>
        <w:rPr>
          <w:spacing w:val="80"/>
          <w:w w:val="150"/>
        </w:rPr>
        <w:t xml:space="preserve"> </w:t>
      </w:r>
      <w:r>
        <w:t>основного</w:t>
      </w:r>
      <w:r>
        <w:rPr>
          <w:spacing w:val="80"/>
          <w:w w:val="150"/>
        </w:rPr>
        <w:t xml:space="preserve"> </w:t>
      </w:r>
      <w:r>
        <w:t>содержания</w:t>
      </w:r>
      <w:r>
        <w:rPr>
          <w:spacing w:val="80"/>
          <w:w w:val="150"/>
        </w:rPr>
        <w:t xml:space="preserve"> </w:t>
      </w:r>
      <w:r>
        <w:t>ответа,</w:t>
      </w:r>
    </w:p>
    <w:p w14:paraId="302C5ADB">
      <w:pPr>
        <w:pStyle w:val="7"/>
        <w:spacing w:before="1"/>
      </w:pPr>
      <w:r>
        <w:t>исправленные</w:t>
      </w:r>
      <w:r>
        <w:rPr>
          <w:spacing w:val="-10"/>
        </w:rPr>
        <w:t xml:space="preserve"> </w:t>
      </w:r>
      <w:r>
        <w:t>по</w:t>
      </w:r>
      <w:r>
        <w:rPr>
          <w:spacing w:val="-5"/>
        </w:rPr>
        <w:t xml:space="preserve"> </w:t>
      </w:r>
      <w:r>
        <w:t>замечанию</w:t>
      </w:r>
      <w:r>
        <w:rPr>
          <w:spacing w:val="-3"/>
        </w:rPr>
        <w:t xml:space="preserve"> </w:t>
      </w:r>
      <w:r>
        <w:rPr>
          <w:spacing w:val="-2"/>
        </w:rPr>
        <w:t>учителя;</w:t>
      </w:r>
    </w:p>
    <w:p w14:paraId="32281822">
      <w:pPr>
        <w:pStyle w:val="7"/>
        <w:spacing w:before="5" w:line="237" w:lineRule="auto"/>
        <w:ind w:right="147" w:firstLine="708"/>
      </w:pPr>
      <w:r>
        <w:t>допущены ошибка или более двух недочетов при освещении второстепенных вопросов или в выкладках, легко исправленные по замечанию учителя.</w:t>
      </w:r>
    </w:p>
    <w:p w14:paraId="4935F301">
      <w:pPr>
        <w:pStyle w:val="7"/>
        <w:spacing w:before="1"/>
        <w:ind w:left="1132"/>
      </w:pPr>
      <w:r>
        <w:t>Отметка</w:t>
      </w:r>
      <w:r>
        <w:rPr>
          <w:spacing w:val="-5"/>
        </w:rPr>
        <w:t xml:space="preserve"> </w:t>
      </w:r>
      <w:r>
        <w:t>«3»</w:t>
      </w:r>
      <w:r>
        <w:rPr>
          <w:spacing w:val="-8"/>
        </w:rPr>
        <w:t xml:space="preserve"> </w:t>
      </w:r>
      <w:r>
        <w:t>ставится</w:t>
      </w:r>
      <w:r>
        <w:rPr>
          <w:spacing w:val="-4"/>
        </w:rPr>
        <w:t xml:space="preserve"> </w:t>
      </w:r>
      <w:r>
        <w:t>в</w:t>
      </w:r>
      <w:r>
        <w:rPr>
          <w:spacing w:val="-4"/>
        </w:rPr>
        <w:t xml:space="preserve"> </w:t>
      </w:r>
      <w:r>
        <w:t>следующих</w:t>
      </w:r>
      <w:r>
        <w:rPr>
          <w:spacing w:val="-2"/>
        </w:rPr>
        <w:t xml:space="preserve"> случаях:</w:t>
      </w:r>
    </w:p>
    <w:p w14:paraId="244201C4">
      <w:pPr>
        <w:pStyle w:val="7"/>
        <w:ind w:right="148" w:firstLine="708"/>
      </w:pPr>
      <w: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w:t>
      </w:r>
    </w:p>
    <w:p w14:paraId="5C97B574">
      <w:pPr>
        <w:pStyle w:val="7"/>
        <w:ind w:right="137" w:firstLine="708"/>
      </w:pPr>
      <w:r>
        <w:t>имелись затруднения или допущены ошибки в определении понятий, ученик не справился</w:t>
      </w:r>
      <w:r>
        <w:rPr>
          <w:spacing w:val="-5"/>
        </w:rPr>
        <w:t xml:space="preserve"> </w:t>
      </w:r>
      <w:r>
        <w:t>с</w:t>
      </w:r>
      <w:r>
        <w:rPr>
          <w:spacing w:val="-8"/>
        </w:rPr>
        <w:t xml:space="preserve"> </w:t>
      </w:r>
      <w:r>
        <w:t>применением</w:t>
      </w:r>
      <w:r>
        <w:rPr>
          <w:spacing w:val="-4"/>
        </w:rPr>
        <w:t xml:space="preserve"> </w:t>
      </w:r>
      <w:r>
        <w:t>теории</w:t>
      </w:r>
      <w:r>
        <w:rPr>
          <w:spacing w:val="-6"/>
        </w:rPr>
        <w:t xml:space="preserve"> </w:t>
      </w:r>
      <w:r>
        <w:t>в</w:t>
      </w:r>
      <w:r>
        <w:rPr>
          <w:spacing w:val="-5"/>
        </w:rPr>
        <w:t xml:space="preserve"> </w:t>
      </w:r>
      <w:r>
        <w:t>новой</w:t>
      </w:r>
      <w:r>
        <w:rPr>
          <w:spacing w:val="-6"/>
        </w:rPr>
        <w:t xml:space="preserve"> </w:t>
      </w:r>
      <w:r>
        <w:t>ситуации</w:t>
      </w:r>
      <w:r>
        <w:rPr>
          <w:spacing w:val="-5"/>
        </w:rPr>
        <w:t xml:space="preserve"> </w:t>
      </w:r>
      <w:r>
        <w:t>при</w:t>
      </w:r>
      <w:r>
        <w:rPr>
          <w:spacing w:val="-3"/>
        </w:rPr>
        <w:t xml:space="preserve"> </w:t>
      </w:r>
      <w:r>
        <w:t>выполнении</w:t>
      </w:r>
      <w:r>
        <w:rPr>
          <w:spacing w:val="-5"/>
        </w:rPr>
        <w:t xml:space="preserve"> </w:t>
      </w:r>
      <w:r>
        <w:t>практического</w:t>
      </w:r>
      <w:r>
        <w:rPr>
          <w:spacing w:val="-4"/>
        </w:rPr>
        <w:t xml:space="preserve"> </w:t>
      </w:r>
      <w:r>
        <w:t>задания,</w:t>
      </w:r>
      <w:r>
        <w:rPr>
          <w:spacing w:val="-4"/>
        </w:rPr>
        <w:t xml:space="preserve"> </w:t>
      </w:r>
      <w:r>
        <w:t>но выполнил задания обязательного уровня сложности по данной теме;</w:t>
      </w:r>
    </w:p>
    <w:p w14:paraId="3CE77448">
      <w:pPr>
        <w:pStyle w:val="7"/>
        <w:ind w:right="144" w:firstLine="708"/>
      </w:pPr>
      <w:r>
        <w:t>при знании теоретического материала выявлена недостаточная сформированность основных умений и навыков.</w:t>
      </w:r>
    </w:p>
    <w:p w14:paraId="1CCC6EC7">
      <w:pPr>
        <w:pStyle w:val="7"/>
        <w:ind w:left="1132"/>
      </w:pPr>
      <w:r>
        <w:t>Отметка</w:t>
      </w:r>
      <w:r>
        <w:rPr>
          <w:spacing w:val="-5"/>
        </w:rPr>
        <w:t xml:space="preserve"> </w:t>
      </w:r>
      <w:r>
        <w:t>«2»</w:t>
      </w:r>
      <w:r>
        <w:rPr>
          <w:spacing w:val="-8"/>
        </w:rPr>
        <w:t xml:space="preserve"> </w:t>
      </w:r>
      <w:r>
        <w:t>ставится</w:t>
      </w:r>
      <w:r>
        <w:rPr>
          <w:spacing w:val="-4"/>
        </w:rPr>
        <w:t xml:space="preserve"> </w:t>
      </w:r>
      <w:r>
        <w:t>в</w:t>
      </w:r>
      <w:r>
        <w:rPr>
          <w:spacing w:val="-4"/>
        </w:rPr>
        <w:t xml:space="preserve"> </w:t>
      </w:r>
      <w:r>
        <w:t>следующих</w:t>
      </w:r>
      <w:r>
        <w:rPr>
          <w:spacing w:val="-2"/>
        </w:rPr>
        <w:t xml:space="preserve"> случаях:</w:t>
      </w:r>
    </w:p>
    <w:p w14:paraId="6AC86D18">
      <w:pPr>
        <w:pStyle w:val="7"/>
        <w:ind w:left="1132"/>
      </w:pPr>
      <w:r>
        <w:t>не</w:t>
      </w:r>
      <w:r>
        <w:rPr>
          <w:spacing w:val="-11"/>
        </w:rPr>
        <w:t xml:space="preserve"> </w:t>
      </w:r>
      <w:r>
        <w:t>раскрыто</w:t>
      </w:r>
      <w:r>
        <w:rPr>
          <w:spacing w:val="-4"/>
        </w:rPr>
        <w:t xml:space="preserve"> </w:t>
      </w:r>
      <w:r>
        <w:t>основное</w:t>
      </w:r>
      <w:r>
        <w:rPr>
          <w:spacing w:val="-5"/>
        </w:rPr>
        <w:t xml:space="preserve"> </w:t>
      </w:r>
      <w:r>
        <w:t>содержание</w:t>
      </w:r>
      <w:r>
        <w:rPr>
          <w:spacing w:val="-2"/>
        </w:rPr>
        <w:t xml:space="preserve"> </w:t>
      </w:r>
      <w:r>
        <w:t>учебного</w:t>
      </w:r>
      <w:r>
        <w:rPr>
          <w:spacing w:val="-4"/>
        </w:rPr>
        <w:t xml:space="preserve"> </w:t>
      </w:r>
      <w:r>
        <w:rPr>
          <w:spacing w:val="-2"/>
        </w:rPr>
        <w:t>материала;</w:t>
      </w:r>
    </w:p>
    <w:p w14:paraId="7C597144">
      <w:pPr>
        <w:pStyle w:val="7"/>
        <w:ind w:right="150" w:firstLine="708"/>
      </w:pPr>
      <w:r>
        <w:t>обнаружено незнание или непонимание учеником большей или наиболее важной части учебного материала;</w:t>
      </w:r>
    </w:p>
    <w:p w14:paraId="635F3242">
      <w:pPr>
        <w:pStyle w:val="7"/>
        <w:ind w:left="1132"/>
      </w:pPr>
      <w:r>
        <w:t>допущены</w:t>
      </w:r>
      <w:r>
        <w:rPr>
          <w:spacing w:val="32"/>
        </w:rPr>
        <w:t xml:space="preserve"> </w:t>
      </w:r>
      <w:r>
        <w:t>ошибки</w:t>
      </w:r>
      <w:r>
        <w:rPr>
          <w:spacing w:val="39"/>
        </w:rPr>
        <w:t xml:space="preserve"> </w:t>
      </w:r>
      <w:r>
        <w:t>в</w:t>
      </w:r>
      <w:r>
        <w:rPr>
          <w:spacing w:val="36"/>
        </w:rPr>
        <w:t xml:space="preserve"> </w:t>
      </w:r>
      <w:r>
        <w:t>определении</w:t>
      </w:r>
      <w:r>
        <w:rPr>
          <w:spacing w:val="36"/>
        </w:rPr>
        <w:t xml:space="preserve"> </w:t>
      </w:r>
      <w:r>
        <w:t>понятий,</w:t>
      </w:r>
      <w:r>
        <w:rPr>
          <w:spacing w:val="37"/>
        </w:rPr>
        <w:t xml:space="preserve"> </w:t>
      </w:r>
      <w:r>
        <w:t>особенностей,</w:t>
      </w:r>
      <w:r>
        <w:rPr>
          <w:spacing w:val="38"/>
        </w:rPr>
        <w:t xml:space="preserve"> </w:t>
      </w:r>
      <w:r>
        <w:t>закономерностей,</w:t>
      </w:r>
      <w:r>
        <w:rPr>
          <w:spacing w:val="37"/>
        </w:rPr>
        <w:t xml:space="preserve"> </w:t>
      </w:r>
      <w:r>
        <w:t>не</w:t>
      </w:r>
      <w:r>
        <w:rPr>
          <w:spacing w:val="36"/>
        </w:rPr>
        <w:t xml:space="preserve"> </w:t>
      </w:r>
      <w:r>
        <w:rPr>
          <w:spacing w:val="-4"/>
        </w:rPr>
        <w:t>даны</w:t>
      </w:r>
    </w:p>
    <w:p w14:paraId="602E0FEC">
      <w:pPr>
        <w:pStyle w:val="7"/>
        <w:spacing w:after="0"/>
        <w:sectPr>
          <w:pgSz w:w="11920" w:h="16850"/>
          <w:pgMar w:top="1080" w:right="708" w:bottom="280" w:left="850" w:header="720" w:footer="720" w:gutter="0"/>
          <w:cols w:space="720" w:num="1"/>
        </w:sectPr>
      </w:pPr>
    </w:p>
    <w:p w14:paraId="306EE8CF">
      <w:pPr>
        <w:pStyle w:val="7"/>
        <w:spacing w:before="70"/>
      </w:pPr>
      <w:r>
        <w:t>выводы,</w:t>
      </w:r>
      <w:r>
        <w:rPr>
          <w:spacing w:val="-12"/>
        </w:rPr>
        <w:t xml:space="preserve"> </w:t>
      </w:r>
      <w:r>
        <w:t>ошибки</w:t>
      </w:r>
      <w:r>
        <w:rPr>
          <w:spacing w:val="-7"/>
        </w:rPr>
        <w:t xml:space="preserve"> </w:t>
      </w:r>
      <w:r>
        <w:t>не</w:t>
      </w:r>
      <w:r>
        <w:rPr>
          <w:spacing w:val="-10"/>
        </w:rPr>
        <w:t xml:space="preserve"> </w:t>
      </w:r>
      <w:r>
        <w:t>исправлены</w:t>
      </w:r>
      <w:r>
        <w:rPr>
          <w:spacing w:val="-6"/>
        </w:rPr>
        <w:t xml:space="preserve"> </w:t>
      </w:r>
      <w:r>
        <w:t>после</w:t>
      </w:r>
      <w:r>
        <w:rPr>
          <w:spacing w:val="-7"/>
        </w:rPr>
        <w:t xml:space="preserve"> </w:t>
      </w:r>
      <w:r>
        <w:t>нескольких</w:t>
      </w:r>
      <w:r>
        <w:rPr>
          <w:spacing w:val="-5"/>
        </w:rPr>
        <w:t xml:space="preserve"> </w:t>
      </w:r>
      <w:r>
        <w:t>наводящих</w:t>
      </w:r>
      <w:r>
        <w:rPr>
          <w:spacing w:val="-3"/>
        </w:rPr>
        <w:t xml:space="preserve"> </w:t>
      </w:r>
      <w:r>
        <w:t>вопросов</w:t>
      </w:r>
      <w:r>
        <w:rPr>
          <w:spacing w:val="-4"/>
        </w:rPr>
        <w:t xml:space="preserve"> </w:t>
      </w:r>
      <w:r>
        <w:rPr>
          <w:spacing w:val="-2"/>
        </w:rPr>
        <w:t>учителя.</w:t>
      </w:r>
    </w:p>
    <w:p w14:paraId="26FF146A">
      <w:pPr>
        <w:pStyle w:val="4"/>
        <w:ind w:left="1132"/>
      </w:pPr>
      <w:r>
        <w:t>Оценка</w:t>
      </w:r>
      <w:r>
        <w:rPr>
          <w:spacing w:val="-6"/>
        </w:rPr>
        <w:t xml:space="preserve"> </w:t>
      </w:r>
      <w:r>
        <w:t>письменных</w:t>
      </w:r>
      <w:r>
        <w:rPr>
          <w:spacing w:val="-4"/>
        </w:rPr>
        <w:t xml:space="preserve"> </w:t>
      </w:r>
      <w:r>
        <w:t>работ</w:t>
      </w:r>
      <w:r>
        <w:rPr>
          <w:spacing w:val="-5"/>
        </w:rPr>
        <w:t xml:space="preserve"> </w:t>
      </w:r>
      <w:r>
        <w:rPr>
          <w:spacing w:val="-2"/>
        </w:rPr>
        <w:t>учащихся.</w:t>
      </w:r>
    </w:p>
    <w:p w14:paraId="6D20D251">
      <w:pPr>
        <w:pStyle w:val="7"/>
        <w:spacing w:line="274" w:lineRule="exact"/>
        <w:ind w:left="1132"/>
      </w:pPr>
      <w:r>
        <w:t>Отметка</w:t>
      </w:r>
      <w:r>
        <w:rPr>
          <w:spacing w:val="-7"/>
        </w:rPr>
        <w:t xml:space="preserve"> </w:t>
      </w:r>
      <w:r>
        <w:t>«5»</w:t>
      </w:r>
      <w:r>
        <w:rPr>
          <w:spacing w:val="-9"/>
        </w:rPr>
        <w:t xml:space="preserve"> </w:t>
      </w:r>
      <w:r>
        <w:t>ставится,</w:t>
      </w:r>
      <w:r>
        <w:rPr>
          <w:spacing w:val="-1"/>
        </w:rPr>
        <w:t xml:space="preserve"> </w:t>
      </w:r>
      <w:r>
        <w:rPr>
          <w:spacing w:val="-4"/>
        </w:rPr>
        <w:t>если:</w:t>
      </w:r>
    </w:p>
    <w:p w14:paraId="044A91D8">
      <w:pPr>
        <w:pStyle w:val="7"/>
        <w:ind w:left="1132"/>
      </w:pPr>
      <w:r>
        <w:t>работа</w:t>
      </w:r>
      <w:r>
        <w:rPr>
          <w:spacing w:val="-12"/>
        </w:rPr>
        <w:t xml:space="preserve"> </w:t>
      </w:r>
      <w:r>
        <w:t>выполнена</w:t>
      </w:r>
      <w:r>
        <w:rPr>
          <w:spacing w:val="-4"/>
        </w:rPr>
        <w:t xml:space="preserve"> </w:t>
      </w:r>
      <w:r>
        <w:t>полностью,</w:t>
      </w:r>
      <w:r>
        <w:rPr>
          <w:spacing w:val="-4"/>
        </w:rPr>
        <w:t xml:space="preserve"> </w:t>
      </w:r>
      <w:r>
        <w:t>сделаны</w:t>
      </w:r>
      <w:r>
        <w:rPr>
          <w:spacing w:val="-5"/>
        </w:rPr>
        <w:t xml:space="preserve"> </w:t>
      </w:r>
      <w:r>
        <w:t>выводы,</w:t>
      </w:r>
      <w:r>
        <w:rPr>
          <w:spacing w:val="-4"/>
        </w:rPr>
        <w:t xml:space="preserve"> </w:t>
      </w:r>
      <w:r>
        <w:rPr>
          <w:spacing w:val="-2"/>
        </w:rPr>
        <w:t>аккуратно;</w:t>
      </w:r>
    </w:p>
    <w:p w14:paraId="31C2812C">
      <w:pPr>
        <w:pStyle w:val="7"/>
        <w:ind w:right="146" w:firstLine="708"/>
      </w:pPr>
      <w:r>
        <w:t>в логических</w:t>
      </w:r>
      <w:r>
        <w:rPr>
          <w:spacing w:val="40"/>
        </w:rPr>
        <w:t xml:space="preserve"> </w:t>
      </w:r>
      <w:r>
        <w:t xml:space="preserve">рассуждениях и обосновании ответа нет пробелов и ошибок (возможна одна неточность, описка, не являющаяся следствием незнания или непонимания учебного </w:t>
      </w:r>
      <w:r>
        <w:rPr>
          <w:spacing w:val="-2"/>
        </w:rPr>
        <w:t>материала);</w:t>
      </w:r>
    </w:p>
    <w:p w14:paraId="21B12DAC">
      <w:pPr>
        <w:pStyle w:val="7"/>
        <w:ind w:left="1132"/>
      </w:pPr>
      <w:r>
        <w:t>Отметка</w:t>
      </w:r>
      <w:r>
        <w:rPr>
          <w:spacing w:val="-7"/>
        </w:rPr>
        <w:t xml:space="preserve"> </w:t>
      </w:r>
      <w:r>
        <w:t>«4»</w:t>
      </w:r>
      <w:r>
        <w:rPr>
          <w:spacing w:val="-9"/>
        </w:rPr>
        <w:t xml:space="preserve"> </w:t>
      </w:r>
      <w:r>
        <w:t>ставится,</w:t>
      </w:r>
      <w:r>
        <w:rPr>
          <w:spacing w:val="-1"/>
        </w:rPr>
        <w:t xml:space="preserve"> </w:t>
      </w:r>
      <w:r>
        <w:rPr>
          <w:spacing w:val="-4"/>
        </w:rPr>
        <w:t>если:</w:t>
      </w:r>
    </w:p>
    <w:p w14:paraId="6CBFCDC7">
      <w:pPr>
        <w:pStyle w:val="7"/>
        <w:ind w:left="1132" w:right="578"/>
      </w:pPr>
      <w:r>
        <w:t>работа</w:t>
      </w:r>
      <w:r>
        <w:rPr>
          <w:spacing w:val="-5"/>
        </w:rPr>
        <w:t xml:space="preserve"> </w:t>
      </w:r>
      <w:r>
        <w:t>выполнена</w:t>
      </w:r>
      <w:r>
        <w:rPr>
          <w:spacing w:val="-3"/>
        </w:rPr>
        <w:t xml:space="preserve"> </w:t>
      </w:r>
      <w:r>
        <w:t>полностью,</w:t>
      </w:r>
      <w:r>
        <w:rPr>
          <w:spacing w:val="-4"/>
        </w:rPr>
        <w:t xml:space="preserve"> </w:t>
      </w:r>
      <w:r>
        <w:t>но</w:t>
      </w:r>
      <w:r>
        <w:rPr>
          <w:spacing w:val="-4"/>
        </w:rPr>
        <w:t xml:space="preserve"> </w:t>
      </w:r>
      <w:r>
        <w:t>обоснования</w:t>
      </w:r>
      <w:r>
        <w:rPr>
          <w:spacing w:val="-6"/>
        </w:rPr>
        <w:t xml:space="preserve"> </w:t>
      </w:r>
      <w:r>
        <w:t>выводов</w:t>
      </w:r>
      <w:r>
        <w:rPr>
          <w:spacing w:val="-5"/>
        </w:rPr>
        <w:t xml:space="preserve"> </w:t>
      </w:r>
      <w:r>
        <w:t>недостаточны,</w:t>
      </w:r>
      <w:r>
        <w:rPr>
          <w:spacing w:val="-2"/>
        </w:rPr>
        <w:t xml:space="preserve"> </w:t>
      </w:r>
      <w:r>
        <w:t>неаккуратно; допущена одна ошибка или два-три недочета в выводах;</w:t>
      </w:r>
    </w:p>
    <w:p w14:paraId="07BF9BB9">
      <w:pPr>
        <w:pStyle w:val="7"/>
        <w:ind w:left="1132"/>
      </w:pPr>
      <w:r>
        <w:t>Отметка</w:t>
      </w:r>
      <w:r>
        <w:rPr>
          <w:spacing w:val="-7"/>
        </w:rPr>
        <w:t xml:space="preserve"> </w:t>
      </w:r>
      <w:r>
        <w:t>«3»</w:t>
      </w:r>
      <w:r>
        <w:rPr>
          <w:spacing w:val="-9"/>
        </w:rPr>
        <w:t xml:space="preserve"> </w:t>
      </w:r>
      <w:r>
        <w:t>ставится,</w:t>
      </w:r>
      <w:r>
        <w:rPr>
          <w:spacing w:val="-1"/>
        </w:rPr>
        <w:t xml:space="preserve"> </w:t>
      </w:r>
      <w:r>
        <w:rPr>
          <w:spacing w:val="-4"/>
        </w:rPr>
        <w:t>если:</w:t>
      </w:r>
    </w:p>
    <w:p w14:paraId="2139DCAB">
      <w:pPr>
        <w:pStyle w:val="7"/>
        <w:ind w:firstLine="708"/>
        <w:jc w:val="left"/>
      </w:pPr>
      <w:r>
        <w:t>допущены</w:t>
      </w:r>
      <w:r>
        <w:rPr>
          <w:spacing w:val="-4"/>
        </w:rPr>
        <w:t xml:space="preserve"> </w:t>
      </w:r>
      <w:r>
        <w:t>более</w:t>
      </w:r>
      <w:r>
        <w:rPr>
          <w:spacing w:val="-5"/>
        </w:rPr>
        <w:t xml:space="preserve"> </w:t>
      </w:r>
      <w:r>
        <w:t>одной</w:t>
      </w:r>
      <w:r>
        <w:rPr>
          <w:spacing w:val="-4"/>
        </w:rPr>
        <w:t xml:space="preserve"> </w:t>
      </w:r>
      <w:r>
        <w:t>ошибки</w:t>
      </w:r>
      <w:r>
        <w:rPr>
          <w:spacing w:val="-6"/>
        </w:rPr>
        <w:t xml:space="preserve"> </w:t>
      </w:r>
      <w:r>
        <w:t>или</w:t>
      </w:r>
      <w:r>
        <w:rPr>
          <w:spacing w:val="28"/>
        </w:rPr>
        <w:t xml:space="preserve"> </w:t>
      </w:r>
      <w:r>
        <w:t>более</w:t>
      </w:r>
      <w:r>
        <w:rPr>
          <w:spacing w:val="-6"/>
        </w:rPr>
        <w:t xml:space="preserve"> </w:t>
      </w:r>
      <w:r>
        <w:t>двух-трех</w:t>
      </w:r>
      <w:r>
        <w:rPr>
          <w:spacing w:val="-2"/>
        </w:rPr>
        <w:t xml:space="preserve"> </w:t>
      </w:r>
      <w:r>
        <w:t>недочетов,</w:t>
      </w:r>
      <w:r>
        <w:rPr>
          <w:spacing w:val="-4"/>
        </w:rPr>
        <w:t xml:space="preserve"> </w:t>
      </w:r>
      <w:r>
        <w:t>но</w:t>
      </w:r>
      <w:r>
        <w:rPr>
          <w:spacing w:val="-2"/>
        </w:rPr>
        <w:t xml:space="preserve"> </w:t>
      </w:r>
      <w:r>
        <w:t>учащийся</w:t>
      </w:r>
      <w:r>
        <w:rPr>
          <w:spacing w:val="-4"/>
        </w:rPr>
        <w:t xml:space="preserve"> </w:t>
      </w:r>
      <w:r>
        <w:t>владеет обязательными умениями по проверяемой теме, нет выводов;</w:t>
      </w:r>
    </w:p>
    <w:p w14:paraId="3E0D604F">
      <w:pPr>
        <w:pStyle w:val="7"/>
        <w:spacing w:before="1"/>
        <w:ind w:left="1132"/>
        <w:jc w:val="left"/>
      </w:pPr>
      <w:r>
        <w:t>Отметка</w:t>
      </w:r>
      <w:r>
        <w:rPr>
          <w:spacing w:val="-7"/>
        </w:rPr>
        <w:t xml:space="preserve"> </w:t>
      </w:r>
      <w:r>
        <w:t>«2»</w:t>
      </w:r>
      <w:r>
        <w:rPr>
          <w:spacing w:val="-9"/>
        </w:rPr>
        <w:t xml:space="preserve"> </w:t>
      </w:r>
      <w:r>
        <w:t>ставится,</w:t>
      </w:r>
      <w:r>
        <w:rPr>
          <w:spacing w:val="-1"/>
        </w:rPr>
        <w:t xml:space="preserve"> </w:t>
      </w:r>
      <w:r>
        <w:rPr>
          <w:spacing w:val="-4"/>
        </w:rPr>
        <w:t>если:</w:t>
      </w:r>
    </w:p>
    <w:p w14:paraId="62D643C5">
      <w:pPr>
        <w:pStyle w:val="7"/>
        <w:ind w:firstLine="708"/>
        <w:jc w:val="left"/>
      </w:pPr>
      <w:r>
        <w:t>допущены</w:t>
      </w:r>
      <w:r>
        <w:rPr>
          <w:spacing w:val="37"/>
        </w:rPr>
        <w:t xml:space="preserve"> </w:t>
      </w:r>
      <w:r>
        <w:t>существенные</w:t>
      </w:r>
      <w:r>
        <w:rPr>
          <w:spacing w:val="37"/>
        </w:rPr>
        <w:t xml:space="preserve"> </w:t>
      </w:r>
      <w:r>
        <w:t>ошибки,</w:t>
      </w:r>
      <w:r>
        <w:rPr>
          <w:spacing w:val="35"/>
        </w:rPr>
        <w:t xml:space="preserve"> </w:t>
      </w:r>
      <w:r>
        <w:t>показавшие,</w:t>
      </w:r>
      <w:r>
        <w:rPr>
          <w:spacing w:val="37"/>
        </w:rPr>
        <w:t xml:space="preserve"> </w:t>
      </w:r>
      <w:r>
        <w:t>что</w:t>
      </w:r>
      <w:r>
        <w:rPr>
          <w:spacing w:val="39"/>
        </w:rPr>
        <w:t xml:space="preserve"> </w:t>
      </w:r>
      <w:r>
        <w:t>учащийся</w:t>
      </w:r>
      <w:r>
        <w:rPr>
          <w:spacing w:val="37"/>
        </w:rPr>
        <w:t xml:space="preserve"> </w:t>
      </w:r>
      <w:r>
        <w:t>не</w:t>
      </w:r>
      <w:r>
        <w:rPr>
          <w:spacing w:val="35"/>
        </w:rPr>
        <w:t xml:space="preserve"> </w:t>
      </w:r>
      <w:r>
        <w:t>владеет</w:t>
      </w:r>
      <w:r>
        <w:rPr>
          <w:spacing w:val="37"/>
        </w:rPr>
        <w:t xml:space="preserve"> </w:t>
      </w:r>
      <w:r>
        <w:t>изученным материалом, выполнено неверно;</w:t>
      </w:r>
    </w:p>
    <w:p w14:paraId="7C0B4428">
      <w:pPr>
        <w:pStyle w:val="7"/>
        <w:ind w:left="1132"/>
        <w:jc w:val="left"/>
      </w:pPr>
      <w:r>
        <w:t>Отметка</w:t>
      </w:r>
      <w:r>
        <w:rPr>
          <w:spacing w:val="-7"/>
        </w:rPr>
        <w:t xml:space="preserve"> </w:t>
      </w:r>
      <w:r>
        <w:t>«1»</w:t>
      </w:r>
      <w:r>
        <w:rPr>
          <w:spacing w:val="-9"/>
        </w:rPr>
        <w:t xml:space="preserve"> </w:t>
      </w:r>
      <w:r>
        <w:t>ставится,</w:t>
      </w:r>
      <w:r>
        <w:rPr>
          <w:spacing w:val="-1"/>
        </w:rPr>
        <w:t xml:space="preserve"> </w:t>
      </w:r>
      <w:r>
        <w:rPr>
          <w:spacing w:val="-4"/>
        </w:rPr>
        <w:t>если:</w:t>
      </w:r>
    </w:p>
    <w:p w14:paraId="1D802246">
      <w:pPr>
        <w:pStyle w:val="7"/>
        <w:ind w:firstLine="708"/>
        <w:jc w:val="left"/>
      </w:pPr>
      <w:r>
        <w:t>работа</w:t>
      </w:r>
      <w:r>
        <w:rPr>
          <w:spacing w:val="36"/>
        </w:rPr>
        <w:t xml:space="preserve"> </w:t>
      </w:r>
      <w:r>
        <w:t>показала</w:t>
      </w:r>
      <w:r>
        <w:rPr>
          <w:spacing w:val="37"/>
        </w:rPr>
        <w:t xml:space="preserve"> </w:t>
      </w:r>
      <w:r>
        <w:t>полное</w:t>
      </w:r>
      <w:r>
        <w:rPr>
          <w:spacing w:val="36"/>
        </w:rPr>
        <w:t xml:space="preserve"> </w:t>
      </w:r>
      <w:r>
        <w:t>отсутствие</w:t>
      </w:r>
      <w:r>
        <w:rPr>
          <w:spacing w:val="40"/>
        </w:rPr>
        <w:t xml:space="preserve"> </w:t>
      </w:r>
      <w:r>
        <w:t>у</w:t>
      </w:r>
      <w:r>
        <w:rPr>
          <w:spacing w:val="34"/>
        </w:rPr>
        <w:t xml:space="preserve"> </w:t>
      </w:r>
      <w:r>
        <w:t>учащегося</w:t>
      </w:r>
      <w:r>
        <w:rPr>
          <w:spacing w:val="37"/>
        </w:rPr>
        <w:t xml:space="preserve"> </w:t>
      </w:r>
      <w:r>
        <w:t>обязательных</w:t>
      </w:r>
      <w:r>
        <w:rPr>
          <w:spacing w:val="38"/>
        </w:rPr>
        <w:t xml:space="preserve"> </w:t>
      </w:r>
      <w:r>
        <w:t>знаний</w:t>
      </w:r>
      <w:r>
        <w:rPr>
          <w:spacing w:val="35"/>
        </w:rPr>
        <w:t xml:space="preserve"> </w:t>
      </w:r>
      <w:r>
        <w:t>и</w:t>
      </w:r>
      <w:r>
        <w:rPr>
          <w:spacing w:val="40"/>
        </w:rPr>
        <w:t xml:space="preserve"> </w:t>
      </w:r>
      <w:r>
        <w:t>умений</w:t>
      </w:r>
      <w:r>
        <w:rPr>
          <w:spacing w:val="36"/>
        </w:rPr>
        <w:t xml:space="preserve"> </w:t>
      </w:r>
      <w:r>
        <w:t>по проверяемой теме или значительная часть работы выполнена не самостоятельно.</w:t>
      </w:r>
    </w:p>
    <w:p w14:paraId="395E0595">
      <w:pPr>
        <w:pStyle w:val="3"/>
        <w:spacing w:before="5"/>
        <w:ind w:left="1132"/>
      </w:pPr>
      <w:r>
        <w:t>Все</w:t>
      </w:r>
      <w:r>
        <w:rPr>
          <w:spacing w:val="-6"/>
        </w:rPr>
        <w:t xml:space="preserve"> </w:t>
      </w:r>
      <w:r>
        <w:t>тестовые</w:t>
      </w:r>
      <w:r>
        <w:rPr>
          <w:spacing w:val="-4"/>
        </w:rPr>
        <w:t xml:space="preserve"> </w:t>
      </w:r>
      <w:r>
        <w:t>задания</w:t>
      </w:r>
      <w:r>
        <w:rPr>
          <w:spacing w:val="-6"/>
        </w:rPr>
        <w:t xml:space="preserve"> </w:t>
      </w:r>
      <w:r>
        <w:rPr>
          <w:spacing w:val="-2"/>
        </w:rPr>
        <w:t>оцениваются:</w:t>
      </w:r>
    </w:p>
    <w:p w14:paraId="4905C9BA">
      <w:pPr>
        <w:pStyle w:val="9"/>
        <w:numPr>
          <w:ilvl w:val="2"/>
          <w:numId w:val="41"/>
        </w:numPr>
        <w:tabs>
          <w:tab w:val="left" w:pos="1270"/>
        </w:tabs>
        <w:spacing w:before="0" w:after="0" w:line="274" w:lineRule="exact"/>
        <w:ind w:left="1270" w:right="0" w:hanging="138"/>
        <w:jc w:val="left"/>
        <w:rPr>
          <w:sz w:val="24"/>
        </w:rPr>
      </w:pPr>
      <w:r>
        <w:rPr>
          <w:sz w:val="24"/>
        </w:rPr>
        <w:t>правильный</w:t>
      </w:r>
      <w:r>
        <w:rPr>
          <w:spacing w:val="-2"/>
          <w:sz w:val="24"/>
        </w:rPr>
        <w:t xml:space="preserve"> </w:t>
      </w:r>
      <w:r>
        <w:rPr>
          <w:sz w:val="24"/>
        </w:rPr>
        <w:t>ответ</w:t>
      </w:r>
      <w:r>
        <w:rPr>
          <w:spacing w:val="-2"/>
          <w:sz w:val="24"/>
        </w:rPr>
        <w:t xml:space="preserve"> </w:t>
      </w:r>
      <w:r>
        <w:rPr>
          <w:sz w:val="24"/>
        </w:rPr>
        <w:t>–</w:t>
      </w:r>
      <w:r>
        <w:rPr>
          <w:spacing w:val="-5"/>
          <w:sz w:val="24"/>
        </w:rPr>
        <w:t xml:space="preserve"> </w:t>
      </w:r>
      <w:r>
        <w:rPr>
          <w:sz w:val="24"/>
        </w:rPr>
        <w:t>1</w:t>
      </w:r>
      <w:r>
        <w:rPr>
          <w:spacing w:val="-1"/>
          <w:sz w:val="24"/>
        </w:rPr>
        <w:t xml:space="preserve"> </w:t>
      </w:r>
      <w:r>
        <w:rPr>
          <w:spacing w:val="-4"/>
          <w:sz w:val="24"/>
        </w:rPr>
        <w:t>балл;</w:t>
      </w:r>
    </w:p>
    <w:p w14:paraId="49B587BF">
      <w:pPr>
        <w:pStyle w:val="9"/>
        <w:numPr>
          <w:ilvl w:val="2"/>
          <w:numId w:val="41"/>
        </w:numPr>
        <w:tabs>
          <w:tab w:val="left" w:pos="1270"/>
        </w:tabs>
        <w:spacing w:before="0" w:after="0" w:line="240" w:lineRule="auto"/>
        <w:ind w:left="1132" w:right="3582" w:firstLine="0"/>
        <w:jc w:val="left"/>
        <w:rPr>
          <w:sz w:val="24"/>
        </w:rPr>
      </w:pPr>
      <w:r>
        <w:rPr>
          <w:sz w:val="24"/>
        </w:rPr>
        <w:t>отсутствие</w:t>
      </w:r>
      <w:r>
        <w:rPr>
          <w:spacing w:val="-11"/>
          <w:sz w:val="24"/>
        </w:rPr>
        <w:t xml:space="preserve"> </w:t>
      </w:r>
      <w:r>
        <w:rPr>
          <w:sz w:val="24"/>
        </w:rPr>
        <w:t>ответа</w:t>
      </w:r>
      <w:r>
        <w:rPr>
          <w:spacing w:val="-10"/>
          <w:sz w:val="24"/>
        </w:rPr>
        <w:t xml:space="preserve"> </w:t>
      </w:r>
      <w:r>
        <w:rPr>
          <w:sz w:val="24"/>
        </w:rPr>
        <w:t>или</w:t>
      </w:r>
      <w:r>
        <w:rPr>
          <w:spacing w:val="-10"/>
          <w:sz w:val="24"/>
        </w:rPr>
        <w:t xml:space="preserve"> </w:t>
      </w:r>
      <w:r>
        <w:rPr>
          <w:sz w:val="24"/>
        </w:rPr>
        <w:t>неправильный</w:t>
      </w:r>
      <w:r>
        <w:rPr>
          <w:spacing w:val="-8"/>
          <w:sz w:val="24"/>
        </w:rPr>
        <w:t xml:space="preserve"> </w:t>
      </w:r>
      <w:r>
        <w:rPr>
          <w:sz w:val="24"/>
        </w:rPr>
        <w:t>ответ</w:t>
      </w:r>
      <w:r>
        <w:rPr>
          <w:spacing w:val="-11"/>
          <w:sz w:val="24"/>
        </w:rPr>
        <w:t xml:space="preserve"> </w:t>
      </w:r>
      <w:r>
        <w:rPr>
          <w:sz w:val="24"/>
        </w:rPr>
        <w:t>–</w:t>
      </w:r>
      <w:r>
        <w:rPr>
          <w:spacing w:val="-12"/>
          <w:sz w:val="24"/>
        </w:rPr>
        <w:t xml:space="preserve"> </w:t>
      </w:r>
      <w:r>
        <w:rPr>
          <w:sz w:val="24"/>
        </w:rPr>
        <w:t>0</w:t>
      </w:r>
      <w:r>
        <w:rPr>
          <w:spacing w:val="-9"/>
          <w:sz w:val="24"/>
        </w:rPr>
        <w:t xml:space="preserve"> </w:t>
      </w:r>
      <w:r>
        <w:rPr>
          <w:sz w:val="24"/>
        </w:rPr>
        <w:t>баллов Критерии оценивания:</w:t>
      </w:r>
    </w:p>
    <w:p w14:paraId="7FC0BBF5">
      <w:pPr>
        <w:pStyle w:val="7"/>
        <w:ind w:left="1132"/>
        <w:jc w:val="left"/>
      </w:pPr>
      <w:r>
        <w:t>«2»</w:t>
      </w:r>
      <w:r>
        <w:rPr>
          <w:spacing w:val="-7"/>
        </w:rPr>
        <w:t xml:space="preserve"> </w:t>
      </w:r>
      <w:r>
        <w:t>-</w:t>
      </w:r>
      <w:r>
        <w:rPr>
          <w:spacing w:val="-3"/>
        </w:rPr>
        <w:t xml:space="preserve"> </w:t>
      </w:r>
      <w:r>
        <w:t>менее</w:t>
      </w:r>
      <w:r>
        <w:rPr>
          <w:spacing w:val="-2"/>
        </w:rPr>
        <w:t xml:space="preserve"> </w:t>
      </w:r>
      <w:r>
        <w:t>25%</w:t>
      </w:r>
      <w:r>
        <w:rPr>
          <w:spacing w:val="-3"/>
        </w:rPr>
        <w:t xml:space="preserve"> </w:t>
      </w:r>
      <w:r>
        <w:t>правильных</w:t>
      </w:r>
      <w:r>
        <w:rPr>
          <w:spacing w:val="2"/>
        </w:rPr>
        <w:t xml:space="preserve"> </w:t>
      </w:r>
      <w:r>
        <w:rPr>
          <w:spacing w:val="-2"/>
        </w:rPr>
        <w:t>ответов.</w:t>
      </w:r>
    </w:p>
    <w:p w14:paraId="5AFE5BD6">
      <w:pPr>
        <w:pStyle w:val="7"/>
        <w:spacing w:before="1"/>
        <w:ind w:left="1132"/>
        <w:jc w:val="left"/>
      </w:pPr>
      <w:r>
        <w:t>«3»</w:t>
      </w:r>
      <w:r>
        <w:rPr>
          <w:spacing w:val="-6"/>
        </w:rPr>
        <w:t xml:space="preserve"> </w:t>
      </w:r>
      <w:r>
        <w:t>-</w:t>
      </w:r>
      <w:r>
        <w:rPr>
          <w:spacing w:val="-2"/>
        </w:rPr>
        <w:t xml:space="preserve"> </w:t>
      </w:r>
      <w:r>
        <w:t>от</w:t>
      </w:r>
      <w:r>
        <w:rPr>
          <w:spacing w:val="-3"/>
        </w:rPr>
        <w:t xml:space="preserve"> </w:t>
      </w:r>
      <w:r>
        <w:t>25%</w:t>
      </w:r>
      <w:r>
        <w:rPr>
          <w:spacing w:val="-1"/>
        </w:rPr>
        <w:t xml:space="preserve"> </w:t>
      </w:r>
      <w:r>
        <w:t>до</w:t>
      </w:r>
      <w:r>
        <w:rPr>
          <w:spacing w:val="-1"/>
        </w:rPr>
        <w:t xml:space="preserve"> </w:t>
      </w:r>
      <w:r>
        <w:t>50%</w:t>
      </w:r>
      <w:r>
        <w:rPr>
          <w:spacing w:val="-2"/>
        </w:rPr>
        <w:t xml:space="preserve"> </w:t>
      </w:r>
      <w:r>
        <w:t>правильных</w:t>
      </w:r>
      <w:r>
        <w:rPr>
          <w:spacing w:val="3"/>
        </w:rPr>
        <w:t xml:space="preserve"> </w:t>
      </w:r>
      <w:r>
        <w:rPr>
          <w:spacing w:val="-2"/>
        </w:rPr>
        <w:t>ответов.</w:t>
      </w:r>
    </w:p>
    <w:p w14:paraId="2FFE6DC4">
      <w:pPr>
        <w:pStyle w:val="7"/>
        <w:ind w:left="1132"/>
        <w:jc w:val="left"/>
      </w:pPr>
      <w:r>
        <w:t>«4»</w:t>
      </w:r>
      <w:r>
        <w:rPr>
          <w:spacing w:val="-6"/>
        </w:rPr>
        <w:t xml:space="preserve"> </w:t>
      </w:r>
      <w:r>
        <w:t>-</w:t>
      </w:r>
      <w:r>
        <w:rPr>
          <w:spacing w:val="-2"/>
        </w:rPr>
        <w:t xml:space="preserve"> </w:t>
      </w:r>
      <w:r>
        <w:t>от</w:t>
      </w:r>
      <w:r>
        <w:rPr>
          <w:spacing w:val="-3"/>
        </w:rPr>
        <w:t xml:space="preserve"> </w:t>
      </w:r>
      <w:r>
        <w:t>50%</w:t>
      </w:r>
      <w:r>
        <w:rPr>
          <w:spacing w:val="-1"/>
        </w:rPr>
        <w:t xml:space="preserve"> </w:t>
      </w:r>
      <w:r>
        <w:t>до</w:t>
      </w:r>
      <w:r>
        <w:rPr>
          <w:spacing w:val="-1"/>
        </w:rPr>
        <w:t xml:space="preserve"> </w:t>
      </w:r>
      <w:r>
        <w:t>75%</w:t>
      </w:r>
      <w:r>
        <w:rPr>
          <w:spacing w:val="-2"/>
        </w:rPr>
        <w:t xml:space="preserve"> </w:t>
      </w:r>
      <w:r>
        <w:t>правильных</w:t>
      </w:r>
      <w:r>
        <w:rPr>
          <w:spacing w:val="3"/>
        </w:rPr>
        <w:t xml:space="preserve"> </w:t>
      </w:r>
      <w:r>
        <w:rPr>
          <w:spacing w:val="-2"/>
        </w:rPr>
        <w:t>ответов.</w:t>
      </w:r>
    </w:p>
    <w:p w14:paraId="7B0061EC">
      <w:pPr>
        <w:pStyle w:val="7"/>
        <w:jc w:val="left"/>
      </w:pPr>
      <w:r>
        <w:t>«5»</w:t>
      </w:r>
      <w:r>
        <w:rPr>
          <w:spacing w:val="-7"/>
        </w:rPr>
        <w:t xml:space="preserve"> </w:t>
      </w:r>
      <w:r>
        <w:t>-</w:t>
      </w:r>
      <w:r>
        <w:rPr>
          <w:spacing w:val="-2"/>
        </w:rPr>
        <w:t xml:space="preserve"> </w:t>
      </w:r>
      <w:r>
        <w:t>от</w:t>
      </w:r>
      <w:r>
        <w:rPr>
          <w:spacing w:val="-1"/>
        </w:rPr>
        <w:t xml:space="preserve"> </w:t>
      </w:r>
      <w:r>
        <w:t>75%</w:t>
      </w:r>
      <w:r>
        <w:rPr>
          <w:spacing w:val="-2"/>
        </w:rPr>
        <w:t xml:space="preserve"> </w:t>
      </w:r>
      <w:r>
        <w:t>и более</w:t>
      </w:r>
      <w:r>
        <w:rPr>
          <w:spacing w:val="-5"/>
        </w:rPr>
        <w:t xml:space="preserve"> </w:t>
      </w:r>
      <w:r>
        <w:t>правильных</w:t>
      </w:r>
      <w:r>
        <w:rPr>
          <w:spacing w:val="2"/>
        </w:rPr>
        <w:t xml:space="preserve"> </w:t>
      </w:r>
      <w:r>
        <w:rPr>
          <w:spacing w:val="-2"/>
        </w:rPr>
        <w:t>ответов.</w:t>
      </w:r>
    </w:p>
    <w:p w14:paraId="6E8574DE">
      <w:pPr>
        <w:pStyle w:val="7"/>
        <w:spacing w:before="4"/>
        <w:ind w:left="0"/>
        <w:jc w:val="left"/>
      </w:pPr>
    </w:p>
    <w:p w14:paraId="3619A0F6">
      <w:pPr>
        <w:pStyle w:val="2"/>
        <w:spacing w:before="0" w:line="240" w:lineRule="auto"/>
      </w:pPr>
      <w:r>
        <w:t>СОДЕРЖАНИЕ</w:t>
      </w:r>
      <w:r>
        <w:rPr>
          <w:spacing w:val="-7"/>
        </w:rPr>
        <w:t xml:space="preserve"> </w:t>
      </w:r>
      <w:r>
        <w:rPr>
          <w:spacing w:val="-2"/>
        </w:rPr>
        <w:t>ОБУЧЕНИЯ</w:t>
      </w:r>
    </w:p>
    <w:p w14:paraId="247AAB54">
      <w:pPr>
        <w:pStyle w:val="3"/>
      </w:pPr>
      <w:r>
        <w:rPr>
          <w:color w:val="333333"/>
        </w:rPr>
        <w:t>Модуль</w:t>
      </w:r>
      <w:r>
        <w:rPr>
          <w:color w:val="333333"/>
          <w:spacing w:val="-12"/>
        </w:rPr>
        <w:t xml:space="preserve"> </w:t>
      </w:r>
      <w:r>
        <w:rPr>
          <w:color w:val="333333"/>
        </w:rPr>
        <w:t>№</w:t>
      </w:r>
      <w:r>
        <w:rPr>
          <w:color w:val="333333"/>
          <w:spacing w:val="-5"/>
        </w:rPr>
        <w:t xml:space="preserve"> </w:t>
      </w:r>
      <w:r>
        <w:rPr>
          <w:color w:val="333333"/>
        </w:rPr>
        <w:t>1.</w:t>
      </w:r>
      <w:r>
        <w:rPr>
          <w:color w:val="333333"/>
          <w:spacing w:val="-5"/>
        </w:rPr>
        <w:t xml:space="preserve"> </w:t>
      </w:r>
      <w:r>
        <w:rPr>
          <w:color w:val="333333"/>
        </w:rPr>
        <w:t>«Безопасное</w:t>
      </w:r>
      <w:r>
        <w:rPr>
          <w:color w:val="333333"/>
          <w:spacing w:val="-5"/>
        </w:rPr>
        <w:t xml:space="preserve"> </w:t>
      </w:r>
      <w:r>
        <w:rPr>
          <w:color w:val="333333"/>
        </w:rPr>
        <w:t>и</w:t>
      </w:r>
      <w:r>
        <w:rPr>
          <w:color w:val="333333"/>
          <w:spacing w:val="-3"/>
        </w:rPr>
        <w:t xml:space="preserve"> </w:t>
      </w:r>
      <w:r>
        <w:rPr>
          <w:color w:val="333333"/>
        </w:rPr>
        <w:t>устойчивое</w:t>
      </w:r>
      <w:r>
        <w:rPr>
          <w:color w:val="333333"/>
          <w:spacing w:val="-5"/>
        </w:rPr>
        <w:t xml:space="preserve"> </w:t>
      </w:r>
      <w:r>
        <w:rPr>
          <w:color w:val="333333"/>
        </w:rPr>
        <w:t>развитие</w:t>
      </w:r>
      <w:r>
        <w:rPr>
          <w:color w:val="333333"/>
          <w:spacing w:val="-6"/>
        </w:rPr>
        <w:t xml:space="preserve"> </w:t>
      </w:r>
      <w:r>
        <w:rPr>
          <w:color w:val="333333"/>
        </w:rPr>
        <w:t>личности,</w:t>
      </w:r>
      <w:r>
        <w:rPr>
          <w:color w:val="333333"/>
          <w:spacing w:val="-3"/>
        </w:rPr>
        <w:t xml:space="preserve"> </w:t>
      </w:r>
      <w:r>
        <w:rPr>
          <w:color w:val="333333"/>
        </w:rPr>
        <w:t>общества,</w:t>
      </w:r>
      <w:r>
        <w:rPr>
          <w:color w:val="333333"/>
          <w:spacing w:val="-3"/>
        </w:rPr>
        <w:t xml:space="preserve"> </w:t>
      </w:r>
      <w:r>
        <w:rPr>
          <w:color w:val="333333"/>
          <w:spacing w:val="-2"/>
        </w:rPr>
        <w:t>государства»:</w:t>
      </w:r>
    </w:p>
    <w:p w14:paraId="3ECFB140">
      <w:pPr>
        <w:pStyle w:val="7"/>
        <w:ind w:left="1132" w:right="3084"/>
        <w:jc w:val="left"/>
      </w:pPr>
      <w:r>
        <w:rPr>
          <w:color w:val="333333"/>
        </w:rPr>
        <w:t>правовая</w:t>
      </w:r>
      <w:r>
        <w:rPr>
          <w:color w:val="333333"/>
          <w:spacing w:val="-15"/>
        </w:rPr>
        <w:t xml:space="preserve"> </w:t>
      </w:r>
      <w:r>
        <w:rPr>
          <w:color w:val="333333"/>
        </w:rPr>
        <w:t>основа</w:t>
      </w:r>
      <w:r>
        <w:rPr>
          <w:color w:val="333333"/>
          <w:spacing w:val="-15"/>
        </w:rPr>
        <w:t xml:space="preserve"> </w:t>
      </w:r>
      <w:r>
        <w:rPr>
          <w:color w:val="333333"/>
        </w:rPr>
        <w:t>обеспечения</w:t>
      </w:r>
      <w:r>
        <w:rPr>
          <w:color w:val="333333"/>
          <w:spacing w:val="-15"/>
        </w:rPr>
        <w:t xml:space="preserve"> </w:t>
      </w:r>
      <w:r>
        <w:rPr>
          <w:color w:val="333333"/>
        </w:rPr>
        <w:t>национальной</w:t>
      </w:r>
      <w:r>
        <w:rPr>
          <w:color w:val="333333"/>
          <w:spacing w:val="-15"/>
        </w:rPr>
        <w:t xml:space="preserve"> </w:t>
      </w:r>
      <w:r>
        <w:rPr>
          <w:color w:val="333333"/>
        </w:rPr>
        <w:t>безопасности; принципы обеспечения национальной безопасности;</w:t>
      </w:r>
    </w:p>
    <w:p w14:paraId="113B4421">
      <w:pPr>
        <w:pStyle w:val="7"/>
        <w:tabs>
          <w:tab w:val="left" w:pos="2489"/>
          <w:tab w:val="left" w:pos="4186"/>
          <w:tab w:val="left" w:pos="5688"/>
          <w:tab w:val="left" w:pos="6233"/>
          <w:tab w:val="left" w:pos="7261"/>
          <w:tab w:val="left" w:pos="8751"/>
        </w:tabs>
        <w:ind w:right="167" w:firstLine="708"/>
        <w:jc w:val="left"/>
      </w:pPr>
      <w:r>
        <w:rPr>
          <w:color w:val="333333"/>
          <w:spacing w:val="-2"/>
        </w:rPr>
        <w:t>реализация</w:t>
      </w:r>
      <w:r>
        <w:rPr>
          <w:color w:val="333333"/>
        </w:rPr>
        <w:tab/>
      </w:r>
      <w:r>
        <w:rPr>
          <w:color w:val="333333"/>
          <w:spacing w:val="-2"/>
        </w:rPr>
        <w:t>национальных</w:t>
      </w:r>
      <w:r>
        <w:rPr>
          <w:color w:val="333333"/>
        </w:rPr>
        <w:tab/>
      </w:r>
      <w:r>
        <w:rPr>
          <w:color w:val="333333"/>
          <w:spacing w:val="-2"/>
        </w:rPr>
        <w:t>приоритетов</w:t>
      </w:r>
      <w:r>
        <w:rPr>
          <w:color w:val="333333"/>
        </w:rPr>
        <w:tab/>
      </w:r>
      <w:r>
        <w:rPr>
          <w:color w:val="333333"/>
          <w:spacing w:val="-4"/>
        </w:rPr>
        <w:t>как</w:t>
      </w:r>
      <w:r>
        <w:rPr>
          <w:color w:val="333333"/>
        </w:rPr>
        <w:tab/>
      </w:r>
      <w:r>
        <w:rPr>
          <w:color w:val="333333"/>
          <w:spacing w:val="-2"/>
        </w:rPr>
        <w:t>условие</w:t>
      </w:r>
      <w:r>
        <w:rPr>
          <w:color w:val="333333"/>
        </w:rPr>
        <w:tab/>
      </w:r>
      <w:r>
        <w:rPr>
          <w:color w:val="333333"/>
          <w:spacing w:val="-2"/>
        </w:rPr>
        <w:t>обеспечения</w:t>
      </w:r>
      <w:r>
        <w:rPr>
          <w:color w:val="333333"/>
        </w:rPr>
        <w:tab/>
      </w:r>
      <w:r>
        <w:rPr>
          <w:color w:val="333333"/>
          <w:spacing w:val="-2"/>
        </w:rPr>
        <w:t xml:space="preserve">национальной </w:t>
      </w:r>
      <w:r>
        <w:rPr>
          <w:color w:val="333333"/>
        </w:rPr>
        <w:t>безопасности и устойчивого развития Российской Федерации;</w:t>
      </w:r>
    </w:p>
    <w:p w14:paraId="29665808">
      <w:pPr>
        <w:pStyle w:val="7"/>
        <w:ind w:firstLine="708"/>
        <w:jc w:val="left"/>
      </w:pPr>
      <w:r>
        <w:rPr>
          <w:color w:val="333333"/>
        </w:rPr>
        <w:t>взаимодействие</w:t>
      </w:r>
      <w:r>
        <w:rPr>
          <w:color w:val="333333"/>
          <w:spacing w:val="80"/>
        </w:rPr>
        <w:t xml:space="preserve"> </w:t>
      </w:r>
      <w:r>
        <w:rPr>
          <w:color w:val="333333"/>
        </w:rPr>
        <w:t>личности,</w:t>
      </w:r>
      <w:r>
        <w:rPr>
          <w:color w:val="333333"/>
          <w:spacing w:val="80"/>
        </w:rPr>
        <w:t xml:space="preserve"> </w:t>
      </w:r>
      <w:r>
        <w:rPr>
          <w:color w:val="333333"/>
        </w:rPr>
        <w:t>государства</w:t>
      </w:r>
      <w:r>
        <w:rPr>
          <w:color w:val="333333"/>
          <w:spacing w:val="80"/>
        </w:rPr>
        <w:t xml:space="preserve"> </w:t>
      </w:r>
      <w:r>
        <w:rPr>
          <w:color w:val="333333"/>
        </w:rPr>
        <w:t>и</w:t>
      </w:r>
      <w:r>
        <w:rPr>
          <w:color w:val="333333"/>
          <w:spacing w:val="80"/>
        </w:rPr>
        <w:t xml:space="preserve"> </w:t>
      </w:r>
      <w:r>
        <w:rPr>
          <w:color w:val="333333"/>
        </w:rPr>
        <w:t>общества</w:t>
      </w:r>
      <w:r>
        <w:rPr>
          <w:color w:val="333333"/>
          <w:spacing w:val="80"/>
        </w:rPr>
        <w:t xml:space="preserve"> </w:t>
      </w:r>
      <w:r>
        <w:rPr>
          <w:color w:val="333333"/>
        </w:rPr>
        <w:t>в</w:t>
      </w:r>
      <w:r>
        <w:rPr>
          <w:color w:val="333333"/>
          <w:spacing w:val="80"/>
        </w:rPr>
        <w:t xml:space="preserve"> </w:t>
      </w:r>
      <w:r>
        <w:rPr>
          <w:color w:val="333333"/>
        </w:rPr>
        <w:t>реализации</w:t>
      </w:r>
      <w:r>
        <w:rPr>
          <w:color w:val="333333"/>
          <w:spacing w:val="80"/>
        </w:rPr>
        <w:t xml:space="preserve"> </w:t>
      </w:r>
      <w:r>
        <w:rPr>
          <w:color w:val="333333"/>
        </w:rPr>
        <w:t xml:space="preserve">национальных </w:t>
      </w:r>
      <w:r>
        <w:rPr>
          <w:color w:val="333333"/>
          <w:spacing w:val="-2"/>
        </w:rPr>
        <w:t>приоритетов;</w:t>
      </w:r>
    </w:p>
    <w:p w14:paraId="0603B1F2">
      <w:pPr>
        <w:pStyle w:val="7"/>
        <w:ind w:firstLine="708"/>
        <w:jc w:val="left"/>
      </w:pPr>
      <w:r>
        <w:rPr>
          <w:color w:val="333333"/>
        </w:rPr>
        <w:t>роль</w:t>
      </w:r>
      <w:r>
        <w:rPr>
          <w:color w:val="333333"/>
          <w:spacing w:val="-8"/>
        </w:rPr>
        <w:t xml:space="preserve"> </w:t>
      </w:r>
      <w:r>
        <w:rPr>
          <w:color w:val="333333"/>
        </w:rPr>
        <w:t>правоохранительных</w:t>
      </w:r>
      <w:r>
        <w:rPr>
          <w:color w:val="333333"/>
          <w:spacing w:val="-4"/>
        </w:rPr>
        <w:t xml:space="preserve"> </w:t>
      </w:r>
      <w:r>
        <w:rPr>
          <w:color w:val="333333"/>
        </w:rPr>
        <w:t>органов</w:t>
      </w:r>
      <w:r>
        <w:rPr>
          <w:color w:val="333333"/>
          <w:spacing w:val="-6"/>
        </w:rPr>
        <w:t xml:space="preserve"> </w:t>
      </w:r>
      <w:r>
        <w:rPr>
          <w:color w:val="333333"/>
        </w:rPr>
        <w:t>и</w:t>
      </w:r>
      <w:r>
        <w:rPr>
          <w:color w:val="333333"/>
          <w:spacing w:val="-5"/>
        </w:rPr>
        <w:t xml:space="preserve"> </w:t>
      </w:r>
      <w:r>
        <w:rPr>
          <w:color w:val="333333"/>
        </w:rPr>
        <w:t>специальных</w:t>
      </w:r>
      <w:r>
        <w:rPr>
          <w:color w:val="333333"/>
          <w:spacing w:val="-4"/>
        </w:rPr>
        <w:t xml:space="preserve"> </w:t>
      </w:r>
      <w:r>
        <w:rPr>
          <w:color w:val="333333"/>
        </w:rPr>
        <w:t>служб</w:t>
      </w:r>
      <w:r>
        <w:rPr>
          <w:color w:val="333333"/>
          <w:spacing w:val="-5"/>
        </w:rPr>
        <w:t xml:space="preserve"> </w:t>
      </w:r>
      <w:r>
        <w:rPr>
          <w:color w:val="333333"/>
        </w:rPr>
        <w:t>в</w:t>
      </w:r>
      <w:r>
        <w:rPr>
          <w:color w:val="333333"/>
          <w:spacing w:val="-6"/>
        </w:rPr>
        <w:t xml:space="preserve"> </w:t>
      </w:r>
      <w:r>
        <w:rPr>
          <w:color w:val="333333"/>
        </w:rPr>
        <w:t>обеспечении</w:t>
      </w:r>
      <w:r>
        <w:rPr>
          <w:color w:val="333333"/>
          <w:spacing w:val="-5"/>
        </w:rPr>
        <w:t xml:space="preserve"> </w:t>
      </w:r>
      <w:r>
        <w:rPr>
          <w:color w:val="333333"/>
        </w:rPr>
        <w:t xml:space="preserve">национальной </w:t>
      </w:r>
      <w:r>
        <w:rPr>
          <w:color w:val="333333"/>
          <w:spacing w:val="-2"/>
        </w:rPr>
        <w:t>безопасности;</w:t>
      </w:r>
    </w:p>
    <w:p w14:paraId="3097F2E8">
      <w:pPr>
        <w:pStyle w:val="7"/>
        <w:tabs>
          <w:tab w:val="left" w:pos="1850"/>
          <w:tab w:val="left" w:pos="3118"/>
          <w:tab w:val="left" w:pos="4330"/>
          <w:tab w:val="left" w:pos="4709"/>
          <w:tab w:val="left" w:pos="6180"/>
          <w:tab w:val="left" w:pos="6545"/>
          <w:tab w:val="left" w:pos="8526"/>
        </w:tabs>
        <w:spacing w:before="4" w:line="237" w:lineRule="auto"/>
        <w:ind w:right="172" w:firstLine="708"/>
        <w:jc w:val="left"/>
      </w:pPr>
      <w:r>
        <w:rPr>
          <w:color w:val="333333"/>
          <w:spacing w:val="-4"/>
        </w:rPr>
        <w:t>роль</w:t>
      </w:r>
      <w:r>
        <w:rPr>
          <w:color w:val="333333"/>
        </w:rPr>
        <w:tab/>
      </w:r>
      <w:r>
        <w:rPr>
          <w:color w:val="333333"/>
          <w:spacing w:val="-2"/>
        </w:rPr>
        <w:t>личности,</w:t>
      </w:r>
      <w:r>
        <w:rPr>
          <w:color w:val="333333"/>
        </w:rPr>
        <w:tab/>
      </w:r>
      <w:r>
        <w:rPr>
          <w:color w:val="333333"/>
          <w:spacing w:val="-2"/>
        </w:rPr>
        <w:t>общества</w:t>
      </w:r>
      <w:r>
        <w:rPr>
          <w:color w:val="333333"/>
        </w:rPr>
        <w:tab/>
      </w:r>
      <w:r>
        <w:rPr>
          <w:color w:val="333333"/>
          <w:spacing w:val="-10"/>
        </w:rPr>
        <w:t>и</w:t>
      </w:r>
      <w:r>
        <w:rPr>
          <w:color w:val="333333"/>
        </w:rPr>
        <w:tab/>
      </w:r>
      <w:r>
        <w:rPr>
          <w:color w:val="333333"/>
          <w:spacing w:val="-2"/>
        </w:rPr>
        <w:t>государства</w:t>
      </w:r>
      <w:r>
        <w:rPr>
          <w:color w:val="333333"/>
        </w:rPr>
        <w:tab/>
      </w:r>
      <w:r>
        <w:rPr>
          <w:color w:val="333333"/>
          <w:spacing w:val="-10"/>
        </w:rPr>
        <w:t>в</w:t>
      </w:r>
      <w:r>
        <w:rPr>
          <w:color w:val="333333"/>
        </w:rPr>
        <w:tab/>
      </w:r>
      <w:r>
        <w:rPr>
          <w:color w:val="333333"/>
          <w:spacing w:val="-2"/>
        </w:rPr>
        <w:t>предупреждении</w:t>
      </w:r>
      <w:r>
        <w:rPr>
          <w:color w:val="333333"/>
        </w:rPr>
        <w:tab/>
      </w:r>
      <w:r>
        <w:rPr>
          <w:color w:val="333333"/>
          <w:spacing w:val="-2"/>
        </w:rPr>
        <w:t>противоправной деятельности;</w:t>
      </w:r>
    </w:p>
    <w:p w14:paraId="2F16D0C5">
      <w:pPr>
        <w:pStyle w:val="7"/>
        <w:ind w:right="146" w:firstLine="708"/>
        <w:jc w:val="left"/>
      </w:pPr>
      <w:r>
        <w:rPr>
          <w:color w:val="333333"/>
        </w:rPr>
        <w:t>Единая</w:t>
      </w:r>
      <w:r>
        <w:rPr>
          <w:color w:val="333333"/>
          <w:spacing w:val="-15"/>
        </w:rPr>
        <w:t xml:space="preserve"> </w:t>
      </w:r>
      <w:r>
        <w:rPr>
          <w:color w:val="333333"/>
        </w:rPr>
        <w:t>государственная</w:t>
      </w:r>
      <w:r>
        <w:rPr>
          <w:color w:val="333333"/>
          <w:spacing w:val="-15"/>
        </w:rPr>
        <w:t xml:space="preserve"> </w:t>
      </w:r>
      <w:r>
        <w:rPr>
          <w:color w:val="333333"/>
        </w:rPr>
        <w:t>система</w:t>
      </w:r>
      <w:r>
        <w:rPr>
          <w:color w:val="333333"/>
          <w:spacing w:val="-15"/>
        </w:rPr>
        <w:t xml:space="preserve"> </w:t>
      </w:r>
      <w:r>
        <w:rPr>
          <w:color w:val="333333"/>
        </w:rPr>
        <w:t>предупреждения</w:t>
      </w:r>
      <w:r>
        <w:rPr>
          <w:color w:val="333333"/>
          <w:spacing w:val="-15"/>
        </w:rPr>
        <w:t xml:space="preserve"> </w:t>
      </w:r>
      <w:r>
        <w:rPr>
          <w:color w:val="333333"/>
        </w:rPr>
        <w:t>и</w:t>
      </w:r>
      <w:r>
        <w:rPr>
          <w:color w:val="333333"/>
          <w:spacing w:val="-15"/>
        </w:rPr>
        <w:t xml:space="preserve"> </w:t>
      </w:r>
      <w:r>
        <w:rPr>
          <w:color w:val="333333"/>
        </w:rPr>
        <w:t>ликвидации</w:t>
      </w:r>
      <w:r>
        <w:rPr>
          <w:color w:val="333333"/>
          <w:spacing w:val="-15"/>
        </w:rPr>
        <w:t xml:space="preserve"> </w:t>
      </w:r>
      <w:r>
        <w:rPr>
          <w:color w:val="333333"/>
        </w:rPr>
        <w:t>чрезвычайных</w:t>
      </w:r>
      <w:r>
        <w:rPr>
          <w:color w:val="333333"/>
          <w:spacing w:val="-15"/>
        </w:rPr>
        <w:t xml:space="preserve"> </w:t>
      </w:r>
      <w:r>
        <w:rPr>
          <w:color w:val="333333"/>
        </w:rPr>
        <w:t>ситуаций (РСЧС), структура, режимы функционирования;</w:t>
      </w:r>
    </w:p>
    <w:p w14:paraId="65E83F12">
      <w:pPr>
        <w:pStyle w:val="7"/>
        <w:ind w:firstLine="708"/>
        <w:jc w:val="left"/>
      </w:pPr>
      <w:r>
        <w:rPr>
          <w:color w:val="333333"/>
        </w:rPr>
        <w:t>территориальный</w:t>
      </w:r>
      <w:r>
        <w:rPr>
          <w:color w:val="333333"/>
          <w:spacing w:val="-4"/>
        </w:rPr>
        <w:t xml:space="preserve"> </w:t>
      </w:r>
      <w:r>
        <w:rPr>
          <w:color w:val="333333"/>
        </w:rPr>
        <w:t>и</w:t>
      </w:r>
      <w:r>
        <w:rPr>
          <w:color w:val="333333"/>
          <w:spacing w:val="-5"/>
        </w:rPr>
        <w:t xml:space="preserve"> </w:t>
      </w:r>
      <w:r>
        <w:rPr>
          <w:color w:val="333333"/>
        </w:rPr>
        <w:t>функциональный</w:t>
      </w:r>
      <w:r>
        <w:rPr>
          <w:color w:val="333333"/>
          <w:spacing w:val="-4"/>
        </w:rPr>
        <w:t xml:space="preserve"> </w:t>
      </w:r>
      <w:r>
        <w:rPr>
          <w:color w:val="333333"/>
        </w:rPr>
        <w:t>принцип</w:t>
      </w:r>
      <w:r>
        <w:rPr>
          <w:color w:val="333333"/>
          <w:spacing w:val="-6"/>
        </w:rPr>
        <w:t xml:space="preserve"> </w:t>
      </w:r>
      <w:r>
        <w:rPr>
          <w:color w:val="333333"/>
        </w:rPr>
        <w:t>организации</w:t>
      </w:r>
      <w:r>
        <w:rPr>
          <w:color w:val="333333"/>
          <w:spacing w:val="-4"/>
        </w:rPr>
        <w:t xml:space="preserve"> </w:t>
      </w:r>
      <w:r>
        <w:rPr>
          <w:color w:val="333333"/>
        </w:rPr>
        <w:t>РСЧС,</w:t>
      </w:r>
      <w:r>
        <w:rPr>
          <w:color w:val="333333"/>
          <w:spacing w:val="-5"/>
        </w:rPr>
        <w:t xml:space="preserve"> </w:t>
      </w:r>
      <w:r>
        <w:rPr>
          <w:color w:val="333333"/>
        </w:rPr>
        <w:t>её</w:t>
      </w:r>
      <w:r>
        <w:rPr>
          <w:color w:val="333333"/>
          <w:spacing w:val="-4"/>
        </w:rPr>
        <w:t xml:space="preserve"> </w:t>
      </w:r>
      <w:r>
        <w:rPr>
          <w:color w:val="333333"/>
        </w:rPr>
        <w:t>задачи</w:t>
      </w:r>
      <w:r>
        <w:rPr>
          <w:color w:val="333333"/>
          <w:spacing w:val="-4"/>
        </w:rPr>
        <w:t xml:space="preserve"> </w:t>
      </w:r>
      <w:r>
        <w:rPr>
          <w:color w:val="333333"/>
        </w:rPr>
        <w:t>и</w:t>
      </w:r>
      <w:r>
        <w:rPr>
          <w:color w:val="333333"/>
          <w:spacing w:val="-2"/>
        </w:rPr>
        <w:t xml:space="preserve"> </w:t>
      </w:r>
      <w:r>
        <w:rPr>
          <w:color w:val="333333"/>
        </w:rPr>
        <w:t>примеры их решения;</w:t>
      </w:r>
    </w:p>
    <w:p w14:paraId="68F53C00">
      <w:pPr>
        <w:pStyle w:val="7"/>
        <w:spacing w:before="1"/>
        <w:ind w:left="1132" w:right="1251"/>
        <w:jc w:val="left"/>
      </w:pPr>
      <w:r>
        <w:rPr>
          <w:color w:val="333333"/>
        </w:rPr>
        <w:t>права</w:t>
      </w:r>
      <w:r>
        <w:rPr>
          <w:color w:val="333333"/>
          <w:spacing w:val="-10"/>
        </w:rPr>
        <w:t xml:space="preserve"> </w:t>
      </w:r>
      <w:r>
        <w:rPr>
          <w:color w:val="333333"/>
        </w:rPr>
        <w:t>и</w:t>
      </w:r>
      <w:r>
        <w:rPr>
          <w:color w:val="333333"/>
          <w:spacing w:val="-8"/>
        </w:rPr>
        <w:t xml:space="preserve"> </w:t>
      </w:r>
      <w:r>
        <w:rPr>
          <w:color w:val="333333"/>
        </w:rPr>
        <w:t>обязанности</w:t>
      </w:r>
      <w:r>
        <w:rPr>
          <w:color w:val="333333"/>
          <w:spacing w:val="-7"/>
        </w:rPr>
        <w:t xml:space="preserve"> </w:t>
      </w:r>
      <w:r>
        <w:rPr>
          <w:color w:val="333333"/>
        </w:rPr>
        <w:t>граждан</w:t>
      </w:r>
      <w:r>
        <w:rPr>
          <w:color w:val="333333"/>
          <w:spacing w:val="-8"/>
        </w:rPr>
        <w:t xml:space="preserve"> </w:t>
      </w:r>
      <w:r>
        <w:rPr>
          <w:color w:val="333333"/>
        </w:rPr>
        <w:t>в</w:t>
      </w:r>
      <w:r>
        <w:rPr>
          <w:color w:val="333333"/>
          <w:spacing w:val="-10"/>
        </w:rPr>
        <w:t xml:space="preserve"> </w:t>
      </w:r>
      <w:r>
        <w:rPr>
          <w:color w:val="333333"/>
        </w:rPr>
        <w:t>области</w:t>
      </w:r>
      <w:r>
        <w:rPr>
          <w:color w:val="333333"/>
          <w:spacing w:val="-8"/>
        </w:rPr>
        <w:t xml:space="preserve"> </w:t>
      </w:r>
      <w:r>
        <w:rPr>
          <w:color w:val="333333"/>
        </w:rPr>
        <w:t>защиты</w:t>
      </w:r>
      <w:r>
        <w:rPr>
          <w:color w:val="333333"/>
          <w:spacing w:val="-9"/>
        </w:rPr>
        <w:t xml:space="preserve"> </w:t>
      </w:r>
      <w:r>
        <w:rPr>
          <w:color w:val="333333"/>
        </w:rPr>
        <w:t>от</w:t>
      </w:r>
      <w:r>
        <w:rPr>
          <w:color w:val="333333"/>
          <w:spacing w:val="-9"/>
        </w:rPr>
        <w:t xml:space="preserve"> </w:t>
      </w:r>
      <w:r>
        <w:rPr>
          <w:color w:val="333333"/>
        </w:rPr>
        <w:t>чрезвычайных</w:t>
      </w:r>
      <w:r>
        <w:rPr>
          <w:color w:val="333333"/>
          <w:spacing w:val="-6"/>
        </w:rPr>
        <w:t xml:space="preserve"> </w:t>
      </w:r>
      <w:r>
        <w:rPr>
          <w:color w:val="333333"/>
        </w:rPr>
        <w:t>ситуаций; задачи гражданской обороны;</w:t>
      </w:r>
    </w:p>
    <w:p w14:paraId="71CF1214">
      <w:pPr>
        <w:pStyle w:val="7"/>
        <w:ind w:left="1132"/>
        <w:jc w:val="left"/>
      </w:pPr>
      <w:r>
        <w:rPr>
          <w:color w:val="333333"/>
        </w:rPr>
        <w:t>права и обязанности граждан Российской Федерации в области гражданской обороны; Россия</w:t>
      </w:r>
      <w:r>
        <w:rPr>
          <w:color w:val="333333"/>
          <w:spacing w:val="38"/>
        </w:rPr>
        <w:t xml:space="preserve"> </w:t>
      </w:r>
      <w:r>
        <w:rPr>
          <w:color w:val="333333"/>
        </w:rPr>
        <w:t>в</w:t>
      </w:r>
      <w:r>
        <w:rPr>
          <w:color w:val="333333"/>
          <w:spacing w:val="40"/>
        </w:rPr>
        <w:t xml:space="preserve"> </w:t>
      </w:r>
      <w:r>
        <w:rPr>
          <w:color w:val="333333"/>
        </w:rPr>
        <w:t>современном</w:t>
      </w:r>
      <w:r>
        <w:rPr>
          <w:color w:val="333333"/>
          <w:spacing w:val="40"/>
        </w:rPr>
        <w:t xml:space="preserve"> </w:t>
      </w:r>
      <w:r>
        <w:rPr>
          <w:color w:val="333333"/>
        </w:rPr>
        <w:t>мире,</w:t>
      </w:r>
      <w:r>
        <w:rPr>
          <w:color w:val="333333"/>
          <w:spacing w:val="40"/>
        </w:rPr>
        <w:t xml:space="preserve"> </w:t>
      </w:r>
      <w:r>
        <w:rPr>
          <w:color w:val="333333"/>
        </w:rPr>
        <w:t>оборона</w:t>
      </w:r>
      <w:r>
        <w:rPr>
          <w:color w:val="333333"/>
          <w:spacing w:val="40"/>
        </w:rPr>
        <w:t xml:space="preserve"> </w:t>
      </w:r>
      <w:r>
        <w:rPr>
          <w:color w:val="333333"/>
        </w:rPr>
        <w:t>как</w:t>
      </w:r>
      <w:r>
        <w:rPr>
          <w:color w:val="333333"/>
          <w:spacing w:val="40"/>
        </w:rPr>
        <w:t xml:space="preserve"> </w:t>
      </w:r>
      <w:r>
        <w:rPr>
          <w:color w:val="333333"/>
        </w:rPr>
        <w:t>обязательное</w:t>
      </w:r>
      <w:r>
        <w:rPr>
          <w:color w:val="333333"/>
          <w:spacing w:val="40"/>
        </w:rPr>
        <w:t xml:space="preserve"> </w:t>
      </w:r>
      <w:r>
        <w:rPr>
          <w:color w:val="333333"/>
        </w:rPr>
        <w:t>условие</w:t>
      </w:r>
      <w:r>
        <w:rPr>
          <w:color w:val="333333"/>
          <w:spacing w:val="40"/>
        </w:rPr>
        <w:t xml:space="preserve"> </w:t>
      </w:r>
      <w:r>
        <w:rPr>
          <w:color w:val="333333"/>
        </w:rPr>
        <w:t>мирного</w:t>
      </w:r>
      <w:r>
        <w:rPr>
          <w:color w:val="333333"/>
          <w:spacing w:val="40"/>
        </w:rPr>
        <w:t xml:space="preserve"> </w:t>
      </w:r>
      <w:r>
        <w:rPr>
          <w:color w:val="333333"/>
        </w:rPr>
        <w:t>социально-</w:t>
      </w:r>
    </w:p>
    <w:p w14:paraId="67AB043E">
      <w:pPr>
        <w:pStyle w:val="7"/>
        <w:tabs>
          <w:tab w:val="left" w:pos="2779"/>
          <w:tab w:val="left" w:pos="4380"/>
          <w:tab w:val="left" w:pos="6272"/>
          <w:tab w:val="left" w:pos="8106"/>
          <w:tab w:val="left" w:pos="8929"/>
        </w:tabs>
        <w:ind w:right="160"/>
        <w:jc w:val="left"/>
      </w:pPr>
      <w:r>
        <w:rPr>
          <w:color w:val="333333"/>
          <w:spacing w:val="-2"/>
        </w:rPr>
        <w:t>экономического</w:t>
      </w:r>
      <w:r>
        <w:rPr>
          <w:color w:val="333333"/>
        </w:rPr>
        <w:tab/>
      </w:r>
      <w:r>
        <w:rPr>
          <w:color w:val="333333"/>
          <w:spacing w:val="-2"/>
        </w:rPr>
        <w:t>развития</w:t>
      </w:r>
      <w:r>
        <w:rPr>
          <w:color w:val="333333"/>
        </w:rPr>
        <w:tab/>
      </w:r>
      <w:r>
        <w:rPr>
          <w:color w:val="333333"/>
          <w:spacing w:val="-2"/>
        </w:rPr>
        <w:t>Российской</w:t>
      </w:r>
      <w:r>
        <w:rPr>
          <w:color w:val="333333"/>
        </w:rPr>
        <w:tab/>
      </w:r>
      <w:r>
        <w:rPr>
          <w:color w:val="333333"/>
          <w:spacing w:val="-2"/>
        </w:rPr>
        <w:t>Федерации</w:t>
      </w:r>
      <w:r>
        <w:rPr>
          <w:color w:val="333333"/>
        </w:rPr>
        <w:tab/>
      </w:r>
      <w:r>
        <w:rPr>
          <w:color w:val="333333"/>
          <w:spacing w:val="-10"/>
        </w:rPr>
        <w:t>и</w:t>
      </w:r>
      <w:r>
        <w:rPr>
          <w:color w:val="333333"/>
        </w:rPr>
        <w:tab/>
      </w:r>
      <w:r>
        <w:rPr>
          <w:color w:val="333333"/>
          <w:spacing w:val="-2"/>
        </w:rPr>
        <w:t xml:space="preserve">обеспечение </w:t>
      </w:r>
      <w:r>
        <w:rPr>
          <w:color w:val="333333"/>
        </w:rPr>
        <w:t>её военной безопасности;</w:t>
      </w:r>
    </w:p>
    <w:p w14:paraId="014AFA27">
      <w:pPr>
        <w:pStyle w:val="7"/>
        <w:tabs>
          <w:tab w:val="left" w:pos="1823"/>
          <w:tab w:val="left" w:pos="3492"/>
          <w:tab w:val="left" w:pos="4121"/>
          <w:tab w:val="left" w:pos="5537"/>
          <w:tab w:val="left" w:pos="6894"/>
          <w:tab w:val="left" w:pos="7230"/>
          <w:tab w:val="left" w:pos="8751"/>
        </w:tabs>
        <w:ind w:right="167" w:firstLine="708"/>
        <w:jc w:val="left"/>
      </w:pPr>
      <w:r>
        <w:rPr>
          <w:color w:val="333333"/>
          <w:spacing w:val="-4"/>
        </w:rPr>
        <w:t>роль</w:t>
      </w:r>
      <w:r>
        <w:rPr>
          <w:color w:val="333333"/>
        </w:rPr>
        <w:tab/>
      </w:r>
      <w:r>
        <w:rPr>
          <w:color w:val="333333"/>
          <w:spacing w:val="-2"/>
        </w:rPr>
        <w:t>Вооружённых</w:t>
      </w:r>
      <w:r>
        <w:rPr>
          <w:color w:val="333333"/>
        </w:rPr>
        <w:tab/>
      </w:r>
      <w:r>
        <w:rPr>
          <w:color w:val="333333"/>
          <w:spacing w:val="-4"/>
        </w:rPr>
        <w:t>Сил</w:t>
      </w:r>
      <w:r>
        <w:rPr>
          <w:color w:val="333333"/>
        </w:rPr>
        <w:tab/>
      </w:r>
      <w:r>
        <w:rPr>
          <w:color w:val="333333"/>
          <w:spacing w:val="-2"/>
        </w:rPr>
        <w:t>Российской</w:t>
      </w:r>
      <w:r>
        <w:rPr>
          <w:color w:val="333333"/>
        </w:rPr>
        <w:tab/>
      </w:r>
      <w:r>
        <w:rPr>
          <w:color w:val="333333"/>
          <w:spacing w:val="-2"/>
        </w:rPr>
        <w:t>Федерации</w:t>
      </w:r>
      <w:r>
        <w:rPr>
          <w:color w:val="333333"/>
        </w:rPr>
        <w:tab/>
      </w:r>
      <w:r>
        <w:rPr>
          <w:color w:val="333333"/>
          <w:spacing w:val="-10"/>
        </w:rPr>
        <w:t>в</w:t>
      </w:r>
      <w:r>
        <w:rPr>
          <w:color w:val="333333"/>
        </w:rPr>
        <w:tab/>
      </w:r>
      <w:r>
        <w:rPr>
          <w:color w:val="333333"/>
          <w:spacing w:val="-2"/>
        </w:rPr>
        <w:t>обеспечении</w:t>
      </w:r>
      <w:r>
        <w:rPr>
          <w:color w:val="333333"/>
        </w:rPr>
        <w:tab/>
      </w:r>
      <w:r>
        <w:rPr>
          <w:color w:val="333333"/>
          <w:spacing w:val="-2"/>
        </w:rPr>
        <w:t>национальной безопасности.</w:t>
      </w:r>
    </w:p>
    <w:p w14:paraId="359591BA">
      <w:pPr>
        <w:pStyle w:val="3"/>
        <w:spacing w:before="5" w:line="240" w:lineRule="auto"/>
      </w:pPr>
      <w:r>
        <w:t>Модуль</w:t>
      </w:r>
      <w:r>
        <w:rPr>
          <w:spacing w:val="-4"/>
        </w:rPr>
        <w:t xml:space="preserve"> </w:t>
      </w:r>
      <w:r>
        <w:t>№</w:t>
      </w:r>
      <w:r>
        <w:rPr>
          <w:spacing w:val="-3"/>
        </w:rPr>
        <w:t xml:space="preserve"> </w:t>
      </w:r>
      <w:r>
        <w:t>2.</w:t>
      </w:r>
      <w:r>
        <w:rPr>
          <w:spacing w:val="-3"/>
        </w:rPr>
        <w:t xml:space="preserve"> </w:t>
      </w:r>
      <w:r>
        <w:t>«Основы</w:t>
      </w:r>
      <w:r>
        <w:rPr>
          <w:spacing w:val="-1"/>
        </w:rPr>
        <w:t xml:space="preserve"> </w:t>
      </w:r>
      <w:r>
        <w:t>военной</w:t>
      </w:r>
      <w:r>
        <w:rPr>
          <w:spacing w:val="-2"/>
        </w:rPr>
        <w:t xml:space="preserve"> подготовки»:</w:t>
      </w:r>
    </w:p>
    <w:p w14:paraId="6B9F7E43">
      <w:pPr>
        <w:pStyle w:val="3"/>
        <w:spacing w:after="0" w:line="240" w:lineRule="auto"/>
        <w:sectPr>
          <w:pgSz w:w="11920" w:h="16850"/>
          <w:pgMar w:top="1080" w:right="708" w:bottom="280" w:left="850" w:header="720" w:footer="720" w:gutter="0"/>
          <w:cols w:space="720" w:num="1"/>
        </w:sectPr>
      </w:pPr>
    </w:p>
    <w:p w14:paraId="312CFCFE">
      <w:pPr>
        <w:pStyle w:val="7"/>
        <w:spacing w:before="70"/>
        <w:ind w:right="146" w:firstLine="708"/>
      </w:pPr>
      <w:r>
        <w:rPr>
          <w:color w:val="333333"/>
        </w:rPr>
        <w:t xml:space="preserve">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w:t>
      </w:r>
      <w:r>
        <w:rPr>
          <w:color w:val="333333"/>
          <w:spacing w:val="-2"/>
        </w:rPr>
        <w:t>движении;</w:t>
      </w:r>
    </w:p>
    <w:p w14:paraId="168B9EAA">
      <w:pPr>
        <w:pStyle w:val="7"/>
        <w:spacing w:before="1"/>
        <w:ind w:left="1132"/>
      </w:pPr>
      <w:r>
        <w:rPr>
          <w:color w:val="333333"/>
        </w:rPr>
        <w:t>основы</w:t>
      </w:r>
      <w:r>
        <w:rPr>
          <w:color w:val="333333"/>
          <w:spacing w:val="-13"/>
        </w:rPr>
        <w:t xml:space="preserve"> </w:t>
      </w:r>
      <w:r>
        <w:rPr>
          <w:color w:val="333333"/>
        </w:rPr>
        <w:t>общевойскового</w:t>
      </w:r>
      <w:r>
        <w:rPr>
          <w:color w:val="333333"/>
          <w:spacing w:val="-7"/>
        </w:rPr>
        <w:t xml:space="preserve"> </w:t>
      </w:r>
      <w:r>
        <w:rPr>
          <w:color w:val="333333"/>
          <w:spacing w:val="-4"/>
        </w:rPr>
        <w:t>боя;</w:t>
      </w:r>
    </w:p>
    <w:p w14:paraId="464D5078">
      <w:pPr>
        <w:pStyle w:val="7"/>
        <w:ind w:left="1132" w:right="2155"/>
        <w:jc w:val="left"/>
      </w:pPr>
      <w:r>
        <w:rPr>
          <w:color w:val="333333"/>
        </w:rPr>
        <w:t>основные</w:t>
      </w:r>
      <w:r>
        <w:rPr>
          <w:color w:val="333333"/>
          <w:spacing w:val="-14"/>
        </w:rPr>
        <w:t xml:space="preserve"> </w:t>
      </w:r>
      <w:r>
        <w:rPr>
          <w:color w:val="333333"/>
        </w:rPr>
        <w:t>понятия</w:t>
      </w:r>
      <w:r>
        <w:rPr>
          <w:color w:val="333333"/>
          <w:spacing w:val="-9"/>
        </w:rPr>
        <w:t xml:space="preserve"> </w:t>
      </w:r>
      <w:r>
        <w:rPr>
          <w:color w:val="333333"/>
        </w:rPr>
        <w:t>общевойскового</w:t>
      </w:r>
      <w:r>
        <w:rPr>
          <w:color w:val="333333"/>
          <w:spacing w:val="-12"/>
        </w:rPr>
        <w:t xml:space="preserve"> </w:t>
      </w:r>
      <w:r>
        <w:rPr>
          <w:color w:val="333333"/>
        </w:rPr>
        <w:t>боя</w:t>
      </w:r>
      <w:r>
        <w:rPr>
          <w:color w:val="333333"/>
          <w:spacing w:val="-12"/>
        </w:rPr>
        <w:t xml:space="preserve"> </w:t>
      </w:r>
      <w:r>
        <w:rPr>
          <w:color w:val="333333"/>
        </w:rPr>
        <w:t>(бой,</w:t>
      </w:r>
      <w:r>
        <w:rPr>
          <w:color w:val="333333"/>
          <w:spacing w:val="-7"/>
        </w:rPr>
        <w:t xml:space="preserve"> </w:t>
      </w:r>
      <w:r>
        <w:rPr>
          <w:color w:val="333333"/>
        </w:rPr>
        <w:t>удар,</w:t>
      </w:r>
      <w:r>
        <w:rPr>
          <w:color w:val="333333"/>
          <w:spacing w:val="-13"/>
        </w:rPr>
        <w:t xml:space="preserve"> </w:t>
      </w:r>
      <w:r>
        <w:rPr>
          <w:color w:val="333333"/>
        </w:rPr>
        <w:t>огонь,</w:t>
      </w:r>
      <w:r>
        <w:rPr>
          <w:color w:val="333333"/>
          <w:spacing w:val="-9"/>
        </w:rPr>
        <w:t xml:space="preserve"> </w:t>
      </w:r>
      <w:r>
        <w:rPr>
          <w:color w:val="333333"/>
        </w:rPr>
        <w:t>маневр); виды маневра;</w:t>
      </w:r>
    </w:p>
    <w:p w14:paraId="4248A5EE">
      <w:pPr>
        <w:pStyle w:val="7"/>
        <w:ind w:left="1132" w:right="1878"/>
        <w:jc w:val="left"/>
      </w:pPr>
      <w:r>
        <w:rPr>
          <w:color w:val="333333"/>
        </w:rPr>
        <w:t>походный,</w:t>
      </w:r>
      <w:r>
        <w:rPr>
          <w:color w:val="333333"/>
          <w:spacing w:val="-12"/>
        </w:rPr>
        <w:t xml:space="preserve"> </w:t>
      </w:r>
      <w:r>
        <w:rPr>
          <w:color w:val="333333"/>
        </w:rPr>
        <w:t>предбоевой</w:t>
      </w:r>
      <w:r>
        <w:rPr>
          <w:color w:val="333333"/>
          <w:spacing w:val="-12"/>
        </w:rPr>
        <w:t xml:space="preserve"> </w:t>
      </w:r>
      <w:r>
        <w:rPr>
          <w:color w:val="333333"/>
        </w:rPr>
        <w:t>и</w:t>
      </w:r>
      <w:r>
        <w:rPr>
          <w:color w:val="333333"/>
          <w:spacing w:val="-12"/>
        </w:rPr>
        <w:t xml:space="preserve"> </w:t>
      </w:r>
      <w:r>
        <w:rPr>
          <w:color w:val="333333"/>
        </w:rPr>
        <w:t>боевой</w:t>
      </w:r>
      <w:r>
        <w:rPr>
          <w:color w:val="333333"/>
          <w:spacing w:val="-12"/>
        </w:rPr>
        <w:t xml:space="preserve"> </w:t>
      </w:r>
      <w:r>
        <w:rPr>
          <w:color w:val="333333"/>
        </w:rPr>
        <w:t>порядок</w:t>
      </w:r>
      <w:r>
        <w:rPr>
          <w:color w:val="333333"/>
          <w:spacing w:val="-11"/>
        </w:rPr>
        <w:t xml:space="preserve"> </w:t>
      </w:r>
      <w:r>
        <w:rPr>
          <w:color w:val="333333"/>
        </w:rPr>
        <w:t>действия</w:t>
      </w:r>
      <w:r>
        <w:rPr>
          <w:color w:val="333333"/>
          <w:spacing w:val="-12"/>
        </w:rPr>
        <w:t xml:space="preserve"> </w:t>
      </w:r>
      <w:r>
        <w:rPr>
          <w:color w:val="333333"/>
        </w:rPr>
        <w:t>подразделений; оборона, ее задачи и принципы;</w:t>
      </w:r>
    </w:p>
    <w:p w14:paraId="4A402408">
      <w:pPr>
        <w:pStyle w:val="7"/>
        <w:ind w:left="1132"/>
        <w:jc w:val="left"/>
      </w:pPr>
      <w:r>
        <w:rPr>
          <w:color w:val="333333"/>
        </w:rPr>
        <w:t>наступление,</w:t>
      </w:r>
      <w:r>
        <w:rPr>
          <w:color w:val="333333"/>
          <w:spacing w:val="-3"/>
        </w:rPr>
        <w:t xml:space="preserve"> </w:t>
      </w:r>
      <w:r>
        <w:rPr>
          <w:color w:val="333333"/>
        </w:rPr>
        <w:t>задачи</w:t>
      </w:r>
      <w:r>
        <w:rPr>
          <w:color w:val="333333"/>
          <w:spacing w:val="-7"/>
        </w:rPr>
        <w:t xml:space="preserve"> </w:t>
      </w:r>
      <w:r>
        <w:rPr>
          <w:color w:val="333333"/>
        </w:rPr>
        <w:t>и</w:t>
      </w:r>
      <w:r>
        <w:rPr>
          <w:color w:val="333333"/>
          <w:spacing w:val="-5"/>
        </w:rPr>
        <w:t xml:space="preserve"> </w:t>
      </w:r>
      <w:r>
        <w:rPr>
          <w:color w:val="333333"/>
          <w:spacing w:val="-2"/>
        </w:rPr>
        <w:t>способы;</w:t>
      </w:r>
    </w:p>
    <w:p w14:paraId="1AC0045C">
      <w:pPr>
        <w:pStyle w:val="7"/>
        <w:ind w:firstLine="708"/>
        <w:jc w:val="left"/>
      </w:pPr>
      <w:r>
        <w:rPr>
          <w:color w:val="333333"/>
        </w:rPr>
        <w:t>требования</w:t>
      </w:r>
      <w:r>
        <w:rPr>
          <w:color w:val="333333"/>
          <w:spacing w:val="38"/>
        </w:rPr>
        <w:t xml:space="preserve"> </w:t>
      </w:r>
      <w:r>
        <w:rPr>
          <w:color w:val="333333"/>
        </w:rPr>
        <w:t>курса</w:t>
      </w:r>
      <w:r>
        <w:rPr>
          <w:color w:val="333333"/>
          <w:spacing w:val="37"/>
        </w:rPr>
        <w:t xml:space="preserve"> </w:t>
      </w:r>
      <w:r>
        <w:rPr>
          <w:color w:val="333333"/>
        </w:rPr>
        <w:t>стрельб</w:t>
      </w:r>
      <w:r>
        <w:rPr>
          <w:color w:val="333333"/>
          <w:spacing w:val="38"/>
        </w:rPr>
        <w:t xml:space="preserve"> </w:t>
      </w:r>
      <w:r>
        <w:rPr>
          <w:color w:val="333333"/>
        </w:rPr>
        <w:t>по</w:t>
      </w:r>
      <w:r>
        <w:rPr>
          <w:color w:val="333333"/>
          <w:spacing w:val="35"/>
        </w:rPr>
        <w:t xml:space="preserve"> </w:t>
      </w:r>
      <w:r>
        <w:rPr>
          <w:color w:val="333333"/>
        </w:rPr>
        <w:t>организации,</w:t>
      </w:r>
      <w:r>
        <w:rPr>
          <w:color w:val="333333"/>
          <w:spacing w:val="36"/>
        </w:rPr>
        <w:t xml:space="preserve"> </w:t>
      </w:r>
      <w:r>
        <w:rPr>
          <w:color w:val="333333"/>
        </w:rPr>
        <w:t>порядку</w:t>
      </w:r>
      <w:r>
        <w:rPr>
          <w:color w:val="333333"/>
          <w:spacing w:val="30"/>
        </w:rPr>
        <w:t xml:space="preserve"> </w:t>
      </w:r>
      <w:r>
        <w:rPr>
          <w:color w:val="333333"/>
        </w:rPr>
        <w:t>и</w:t>
      </w:r>
      <w:r>
        <w:rPr>
          <w:color w:val="333333"/>
          <w:spacing w:val="39"/>
        </w:rPr>
        <w:t xml:space="preserve"> </w:t>
      </w:r>
      <w:r>
        <w:rPr>
          <w:color w:val="333333"/>
        </w:rPr>
        <w:t>мерам</w:t>
      </w:r>
      <w:r>
        <w:rPr>
          <w:color w:val="333333"/>
          <w:spacing w:val="37"/>
        </w:rPr>
        <w:t xml:space="preserve"> </w:t>
      </w:r>
      <w:r>
        <w:rPr>
          <w:color w:val="333333"/>
        </w:rPr>
        <w:t>безопасности</w:t>
      </w:r>
      <w:r>
        <w:rPr>
          <w:color w:val="333333"/>
          <w:spacing w:val="40"/>
        </w:rPr>
        <w:t xml:space="preserve"> </w:t>
      </w:r>
      <w:r>
        <w:rPr>
          <w:color w:val="333333"/>
        </w:rPr>
        <w:t>во</w:t>
      </w:r>
      <w:r>
        <w:rPr>
          <w:color w:val="333333"/>
          <w:spacing w:val="37"/>
        </w:rPr>
        <w:t xml:space="preserve"> </w:t>
      </w:r>
      <w:r>
        <w:rPr>
          <w:color w:val="333333"/>
        </w:rPr>
        <w:t>время стрельб и тренировок;</w:t>
      </w:r>
    </w:p>
    <w:p w14:paraId="1AD22732">
      <w:pPr>
        <w:pStyle w:val="7"/>
        <w:ind w:left="1132"/>
        <w:jc w:val="left"/>
      </w:pPr>
      <w:r>
        <w:rPr>
          <w:color w:val="333333"/>
        </w:rPr>
        <w:t>правила</w:t>
      </w:r>
      <w:r>
        <w:rPr>
          <w:color w:val="333333"/>
          <w:spacing w:val="-9"/>
        </w:rPr>
        <w:t xml:space="preserve"> </w:t>
      </w:r>
      <w:r>
        <w:rPr>
          <w:color w:val="333333"/>
        </w:rPr>
        <w:t>безопасного</w:t>
      </w:r>
      <w:r>
        <w:rPr>
          <w:color w:val="333333"/>
          <w:spacing w:val="-5"/>
        </w:rPr>
        <w:t xml:space="preserve"> </w:t>
      </w:r>
      <w:r>
        <w:rPr>
          <w:color w:val="333333"/>
        </w:rPr>
        <w:t>обращения</w:t>
      </w:r>
      <w:r>
        <w:rPr>
          <w:color w:val="333333"/>
          <w:spacing w:val="-8"/>
        </w:rPr>
        <w:t xml:space="preserve"> </w:t>
      </w:r>
      <w:r>
        <w:rPr>
          <w:color w:val="333333"/>
        </w:rPr>
        <w:t>с</w:t>
      </w:r>
      <w:r>
        <w:rPr>
          <w:color w:val="333333"/>
          <w:spacing w:val="-8"/>
        </w:rPr>
        <w:t xml:space="preserve"> </w:t>
      </w:r>
      <w:r>
        <w:rPr>
          <w:color w:val="333333"/>
          <w:spacing w:val="-2"/>
        </w:rPr>
        <w:t>оружием;</w:t>
      </w:r>
    </w:p>
    <w:p w14:paraId="55F4BD16">
      <w:pPr>
        <w:pStyle w:val="7"/>
        <w:ind w:left="1132"/>
        <w:jc w:val="left"/>
      </w:pPr>
      <w:r>
        <w:rPr>
          <w:color w:val="333333"/>
        </w:rPr>
        <w:t>изучение</w:t>
      </w:r>
      <w:r>
        <w:rPr>
          <w:color w:val="333333"/>
          <w:spacing w:val="-8"/>
        </w:rPr>
        <w:t xml:space="preserve"> </w:t>
      </w:r>
      <w:r>
        <w:rPr>
          <w:color w:val="333333"/>
        </w:rPr>
        <w:t>условий</w:t>
      </w:r>
      <w:r>
        <w:rPr>
          <w:color w:val="333333"/>
          <w:spacing w:val="-10"/>
        </w:rPr>
        <w:t xml:space="preserve"> </w:t>
      </w:r>
      <w:r>
        <w:rPr>
          <w:color w:val="333333"/>
        </w:rPr>
        <w:t>выполнения</w:t>
      </w:r>
      <w:r>
        <w:rPr>
          <w:color w:val="333333"/>
          <w:spacing w:val="-9"/>
        </w:rPr>
        <w:t xml:space="preserve"> </w:t>
      </w:r>
      <w:r>
        <w:rPr>
          <w:color w:val="333333"/>
        </w:rPr>
        <w:t>упражнения</w:t>
      </w:r>
      <w:r>
        <w:rPr>
          <w:color w:val="333333"/>
          <w:spacing w:val="-10"/>
        </w:rPr>
        <w:t xml:space="preserve"> </w:t>
      </w:r>
      <w:r>
        <w:rPr>
          <w:color w:val="333333"/>
        </w:rPr>
        <w:t>начальных</w:t>
      </w:r>
      <w:r>
        <w:rPr>
          <w:color w:val="333333"/>
          <w:spacing w:val="-7"/>
        </w:rPr>
        <w:t xml:space="preserve"> </w:t>
      </w:r>
      <w:r>
        <w:rPr>
          <w:color w:val="333333"/>
        </w:rPr>
        <w:t>стрельб</w:t>
      </w:r>
      <w:r>
        <w:rPr>
          <w:color w:val="333333"/>
          <w:spacing w:val="-11"/>
        </w:rPr>
        <w:t xml:space="preserve"> </w:t>
      </w:r>
      <w:r>
        <w:rPr>
          <w:color w:val="333333"/>
        </w:rPr>
        <w:t>из</w:t>
      </w:r>
      <w:r>
        <w:rPr>
          <w:color w:val="333333"/>
          <w:spacing w:val="-11"/>
        </w:rPr>
        <w:t xml:space="preserve"> </w:t>
      </w:r>
      <w:r>
        <w:rPr>
          <w:color w:val="333333"/>
        </w:rPr>
        <w:t>стрелкового</w:t>
      </w:r>
      <w:r>
        <w:rPr>
          <w:color w:val="333333"/>
          <w:spacing w:val="-9"/>
        </w:rPr>
        <w:t xml:space="preserve"> </w:t>
      </w:r>
      <w:r>
        <w:rPr>
          <w:color w:val="333333"/>
        </w:rPr>
        <w:t>оружия; способы удержания оружия и правильность прицеливания;</w:t>
      </w:r>
    </w:p>
    <w:p w14:paraId="0847A259">
      <w:pPr>
        <w:pStyle w:val="7"/>
        <w:ind w:firstLine="708"/>
        <w:jc w:val="left"/>
      </w:pPr>
      <w:r>
        <w:rPr>
          <w:color w:val="333333"/>
        </w:rPr>
        <w:t>назначение</w:t>
      </w:r>
      <w:r>
        <w:rPr>
          <w:color w:val="333333"/>
          <w:spacing w:val="36"/>
        </w:rPr>
        <w:t xml:space="preserve"> </w:t>
      </w:r>
      <w:r>
        <w:rPr>
          <w:color w:val="333333"/>
        </w:rPr>
        <w:t>и</w:t>
      </w:r>
      <w:r>
        <w:rPr>
          <w:color w:val="333333"/>
          <w:spacing w:val="35"/>
        </w:rPr>
        <w:t xml:space="preserve"> </w:t>
      </w:r>
      <w:r>
        <w:rPr>
          <w:color w:val="333333"/>
        </w:rPr>
        <w:t>тактико-технические</w:t>
      </w:r>
      <w:r>
        <w:rPr>
          <w:color w:val="333333"/>
          <w:spacing w:val="34"/>
        </w:rPr>
        <w:t xml:space="preserve"> </w:t>
      </w:r>
      <w:r>
        <w:rPr>
          <w:color w:val="333333"/>
        </w:rPr>
        <w:t>характеристики</w:t>
      </w:r>
      <w:r>
        <w:rPr>
          <w:color w:val="333333"/>
          <w:spacing w:val="36"/>
        </w:rPr>
        <w:t xml:space="preserve"> </w:t>
      </w:r>
      <w:r>
        <w:rPr>
          <w:color w:val="333333"/>
        </w:rPr>
        <w:t>современных</w:t>
      </w:r>
      <w:r>
        <w:rPr>
          <w:color w:val="333333"/>
          <w:spacing w:val="37"/>
        </w:rPr>
        <w:t xml:space="preserve"> </w:t>
      </w:r>
      <w:r>
        <w:rPr>
          <w:color w:val="333333"/>
        </w:rPr>
        <w:t>видов</w:t>
      </w:r>
      <w:r>
        <w:rPr>
          <w:color w:val="333333"/>
          <w:spacing w:val="35"/>
        </w:rPr>
        <w:t xml:space="preserve"> </w:t>
      </w:r>
      <w:r>
        <w:rPr>
          <w:color w:val="333333"/>
        </w:rPr>
        <w:t>стрелкового оружия (автомат Калашникова АК-12, пистолет Ярыгина, пистолет Лебедева);</w:t>
      </w:r>
    </w:p>
    <w:p w14:paraId="113D926F">
      <w:pPr>
        <w:pStyle w:val="7"/>
        <w:ind w:left="1132" w:right="1251"/>
        <w:jc w:val="left"/>
      </w:pPr>
      <w:r>
        <w:rPr>
          <w:color w:val="333333"/>
        </w:rPr>
        <w:t>перспективы</w:t>
      </w:r>
      <w:r>
        <w:rPr>
          <w:color w:val="333333"/>
          <w:spacing w:val="-12"/>
        </w:rPr>
        <w:t xml:space="preserve"> </w:t>
      </w:r>
      <w:r>
        <w:rPr>
          <w:color w:val="333333"/>
        </w:rPr>
        <w:t>и</w:t>
      </w:r>
      <w:r>
        <w:rPr>
          <w:color w:val="333333"/>
          <w:spacing w:val="-14"/>
        </w:rPr>
        <w:t xml:space="preserve"> </w:t>
      </w:r>
      <w:r>
        <w:rPr>
          <w:color w:val="333333"/>
        </w:rPr>
        <w:t>тенденции</w:t>
      </w:r>
      <w:r>
        <w:rPr>
          <w:color w:val="333333"/>
          <w:spacing w:val="-11"/>
        </w:rPr>
        <w:t xml:space="preserve"> </w:t>
      </w:r>
      <w:r>
        <w:rPr>
          <w:color w:val="333333"/>
        </w:rPr>
        <w:t>развития</w:t>
      </w:r>
      <w:r>
        <w:rPr>
          <w:color w:val="333333"/>
          <w:spacing w:val="-14"/>
        </w:rPr>
        <w:t xml:space="preserve"> </w:t>
      </w:r>
      <w:r>
        <w:rPr>
          <w:color w:val="333333"/>
        </w:rPr>
        <w:t>современного</w:t>
      </w:r>
      <w:r>
        <w:rPr>
          <w:color w:val="333333"/>
          <w:spacing w:val="-12"/>
        </w:rPr>
        <w:t xml:space="preserve"> </w:t>
      </w:r>
      <w:r>
        <w:rPr>
          <w:color w:val="333333"/>
        </w:rPr>
        <w:t>стрелкового</w:t>
      </w:r>
      <w:r>
        <w:rPr>
          <w:color w:val="333333"/>
          <w:spacing w:val="-12"/>
        </w:rPr>
        <w:t xml:space="preserve"> </w:t>
      </w:r>
      <w:r>
        <w:rPr>
          <w:color w:val="333333"/>
        </w:rPr>
        <w:t>оружия; история возникновения и развития робототехнических комплексов;</w:t>
      </w:r>
    </w:p>
    <w:p w14:paraId="004C22D2">
      <w:pPr>
        <w:pStyle w:val="7"/>
        <w:ind w:firstLine="708"/>
        <w:jc w:val="left"/>
      </w:pPr>
      <w:r>
        <w:rPr>
          <w:color w:val="333333"/>
        </w:rPr>
        <w:t>виды,</w:t>
      </w:r>
      <w:r>
        <w:rPr>
          <w:color w:val="333333"/>
          <w:spacing w:val="40"/>
        </w:rPr>
        <w:t xml:space="preserve"> </w:t>
      </w:r>
      <w:r>
        <w:rPr>
          <w:color w:val="333333"/>
        </w:rPr>
        <w:t>предназначение,</w:t>
      </w:r>
      <w:r>
        <w:rPr>
          <w:color w:val="333333"/>
          <w:spacing w:val="40"/>
        </w:rPr>
        <w:t xml:space="preserve"> </w:t>
      </w:r>
      <w:r>
        <w:rPr>
          <w:color w:val="333333"/>
        </w:rPr>
        <w:t>тактико-технические</w:t>
      </w:r>
      <w:r>
        <w:rPr>
          <w:color w:val="333333"/>
          <w:spacing w:val="40"/>
        </w:rPr>
        <w:t xml:space="preserve"> </w:t>
      </w:r>
      <w:r>
        <w:rPr>
          <w:color w:val="333333"/>
        </w:rPr>
        <w:t>характеристики</w:t>
      </w:r>
      <w:r>
        <w:rPr>
          <w:color w:val="333333"/>
          <w:spacing w:val="40"/>
        </w:rPr>
        <w:t xml:space="preserve"> </w:t>
      </w:r>
      <w:r>
        <w:rPr>
          <w:color w:val="333333"/>
        </w:rPr>
        <w:t>и</w:t>
      </w:r>
      <w:r>
        <w:rPr>
          <w:color w:val="333333"/>
          <w:spacing w:val="40"/>
        </w:rPr>
        <w:t xml:space="preserve"> </w:t>
      </w:r>
      <w:r>
        <w:rPr>
          <w:color w:val="333333"/>
        </w:rPr>
        <w:t>общее</w:t>
      </w:r>
      <w:r>
        <w:rPr>
          <w:color w:val="333333"/>
          <w:spacing w:val="40"/>
        </w:rPr>
        <w:t xml:space="preserve"> </w:t>
      </w:r>
      <w:r>
        <w:rPr>
          <w:color w:val="333333"/>
        </w:rPr>
        <w:t>устройство беспилотных летательных аппаратов (далее – БПЛА);</w:t>
      </w:r>
    </w:p>
    <w:p w14:paraId="1AB554C7">
      <w:pPr>
        <w:pStyle w:val="7"/>
        <w:spacing w:before="1"/>
        <w:ind w:left="1132" w:right="2738"/>
        <w:jc w:val="left"/>
      </w:pPr>
      <w:r>
        <w:rPr>
          <w:color w:val="333333"/>
        </w:rPr>
        <w:t>конструктивные</w:t>
      </w:r>
      <w:r>
        <w:rPr>
          <w:color w:val="333333"/>
          <w:spacing w:val="-15"/>
        </w:rPr>
        <w:t xml:space="preserve"> </w:t>
      </w:r>
      <w:r>
        <w:rPr>
          <w:color w:val="333333"/>
        </w:rPr>
        <w:t>особенности</w:t>
      </w:r>
      <w:r>
        <w:rPr>
          <w:color w:val="333333"/>
          <w:spacing w:val="-15"/>
        </w:rPr>
        <w:t xml:space="preserve"> </w:t>
      </w:r>
      <w:r>
        <w:rPr>
          <w:color w:val="333333"/>
        </w:rPr>
        <w:t>БПЛА</w:t>
      </w:r>
      <w:r>
        <w:rPr>
          <w:color w:val="333333"/>
          <w:spacing w:val="-15"/>
        </w:rPr>
        <w:t xml:space="preserve"> </w:t>
      </w:r>
      <w:r>
        <w:rPr>
          <w:color w:val="333333"/>
        </w:rPr>
        <w:t>квадрокоптерного</w:t>
      </w:r>
      <w:r>
        <w:rPr>
          <w:color w:val="333333"/>
          <w:spacing w:val="-15"/>
        </w:rPr>
        <w:t xml:space="preserve"> </w:t>
      </w:r>
      <w:r>
        <w:rPr>
          <w:color w:val="333333"/>
        </w:rPr>
        <w:t>типа; история возникновения и развития радиосвязи;</w:t>
      </w:r>
    </w:p>
    <w:p w14:paraId="725C9668">
      <w:pPr>
        <w:pStyle w:val="7"/>
        <w:ind w:left="1132"/>
        <w:jc w:val="left"/>
      </w:pPr>
      <w:r>
        <w:rPr>
          <w:color w:val="333333"/>
        </w:rPr>
        <w:t>радиосвязь,</w:t>
      </w:r>
      <w:r>
        <w:rPr>
          <w:color w:val="333333"/>
          <w:spacing w:val="-8"/>
        </w:rPr>
        <w:t xml:space="preserve"> </w:t>
      </w:r>
      <w:r>
        <w:rPr>
          <w:color w:val="333333"/>
        </w:rPr>
        <w:t>назначение</w:t>
      </w:r>
      <w:r>
        <w:rPr>
          <w:color w:val="333333"/>
          <w:spacing w:val="-6"/>
        </w:rPr>
        <w:t xml:space="preserve"> </w:t>
      </w:r>
      <w:r>
        <w:rPr>
          <w:color w:val="333333"/>
        </w:rPr>
        <w:t>и</w:t>
      </w:r>
      <w:r>
        <w:rPr>
          <w:color w:val="333333"/>
          <w:spacing w:val="-6"/>
        </w:rPr>
        <w:t xml:space="preserve"> </w:t>
      </w:r>
      <w:r>
        <w:rPr>
          <w:color w:val="333333"/>
        </w:rPr>
        <w:t>основные</w:t>
      </w:r>
      <w:r>
        <w:rPr>
          <w:color w:val="333333"/>
          <w:spacing w:val="-5"/>
        </w:rPr>
        <w:t xml:space="preserve"> </w:t>
      </w:r>
      <w:r>
        <w:rPr>
          <w:color w:val="333333"/>
          <w:spacing w:val="-2"/>
        </w:rPr>
        <w:t>требования;</w:t>
      </w:r>
    </w:p>
    <w:p w14:paraId="719285DB">
      <w:pPr>
        <w:pStyle w:val="7"/>
        <w:ind w:firstLine="708"/>
        <w:jc w:val="left"/>
      </w:pPr>
      <w:r>
        <w:rPr>
          <w:color w:val="333333"/>
        </w:rPr>
        <w:t>предназначение,</w:t>
      </w:r>
      <w:r>
        <w:rPr>
          <w:color w:val="333333"/>
          <w:spacing w:val="-5"/>
        </w:rPr>
        <w:t xml:space="preserve"> </w:t>
      </w:r>
      <w:r>
        <w:rPr>
          <w:color w:val="333333"/>
        </w:rPr>
        <w:t>общее</w:t>
      </w:r>
      <w:r>
        <w:rPr>
          <w:color w:val="333333"/>
          <w:spacing w:val="-6"/>
        </w:rPr>
        <w:t xml:space="preserve"> </w:t>
      </w:r>
      <w:r>
        <w:rPr>
          <w:color w:val="333333"/>
        </w:rPr>
        <w:t>устройство</w:t>
      </w:r>
      <w:r>
        <w:rPr>
          <w:color w:val="333333"/>
          <w:spacing w:val="-5"/>
        </w:rPr>
        <w:t xml:space="preserve"> </w:t>
      </w:r>
      <w:r>
        <w:rPr>
          <w:color w:val="333333"/>
        </w:rPr>
        <w:t>и</w:t>
      </w:r>
      <w:r>
        <w:rPr>
          <w:color w:val="333333"/>
          <w:spacing w:val="-5"/>
        </w:rPr>
        <w:t xml:space="preserve"> </w:t>
      </w:r>
      <w:r>
        <w:rPr>
          <w:color w:val="333333"/>
        </w:rPr>
        <w:t>тактико-технические</w:t>
      </w:r>
      <w:r>
        <w:rPr>
          <w:color w:val="333333"/>
          <w:spacing w:val="-6"/>
        </w:rPr>
        <w:t xml:space="preserve"> </w:t>
      </w:r>
      <w:r>
        <w:rPr>
          <w:color w:val="333333"/>
        </w:rPr>
        <w:t>характеристики</w:t>
      </w:r>
      <w:r>
        <w:rPr>
          <w:color w:val="333333"/>
          <w:spacing w:val="-5"/>
        </w:rPr>
        <w:t xml:space="preserve"> </w:t>
      </w:r>
      <w:r>
        <w:rPr>
          <w:color w:val="333333"/>
        </w:rPr>
        <w:t xml:space="preserve">переносных </w:t>
      </w:r>
      <w:r>
        <w:rPr>
          <w:color w:val="333333"/>
          <w:spacing w:val="-2"/>
        </w:rPr>
        <w:t>радиостанций;</w:t>
      </w:r>
    </w:p>
    <w:p w14:paraId="313EAF8B">
      <w:pPr>
        <w:pStyle w:val="7"/>
        <w:ind w:left="1132"/>
        <w:jc w:val="left"/>
      </w:pPr>
      <w:r>
        <w:rPr>
          <w:color w:val="333333"/>
        </w:rPr>
        <w:t>местность</w:t>
      </w:r>
      <w:r>
        <w:rPr>
          <w:color w:val="333333"/>
          <w:spacing w:val="-4"/>
        </w:rPr>
        <w:t xml:space="preserve"> </w:t>
      </w:r>
      <w:r>
        <w:rPr>
          <w:color w:val="333333"/>
        </w:rPr>
        <w:t>как</w:t>
      </w:r>
      <w:r>
        <w:rPr>
          <w:color w:val="333333"/>
          <w:spacing w:val="-4"/>
        </w:rPr>
        <w:t xml:space="preserve"> </w:t>
      </w:r>
      <w:r>
        <w:rPr>
          <w:color w:val="333333"/>
        </w:rPr>
        <w:t>элемент</w:t>
      </w:r>
      <w:r>
        <w:rPr>
          <w:color w:val="333333"/>
          <w:spacing w:val="-7"/>
        </w:rPr>
        <w:t xml:space="preserve"> </w:t>
      </w:r>
      <w:r>
        <w:rPr>
          <w:color w:val="333333"/>
        </w:rPr>
        <w:t>боевой</w:t>
      </w:r>
      <w:r>
        <w:rPr>
          <w:color w:val="333333"/>
          <w:spacing w:val="-4"/>
        </w:rPr>
        <w:t xml:space="preserve"> </w:t>
      </w:r>
      <w:r>
        <w:rPr>
          <w:color w:val="333333"/>
          <w:spacing w:val="-2"/>
        </w:rPr>
        <w:t>обстановки;</w:t>
      </w:r>
    </w:p>
    <w:p w14:paraId="5613A077">
      <w:pPr>
        <w:pStyle w:val="7"/>
        <w:tabs>
          <w:tab w:val="left" w:pos="2683"/>
          <w:tab w:val="left" w:pos="3886"/>
          <w:tab w:val="left" w:pos="5309"/>
          <w:tab w:val="left" w:pos="6596"/>
          <w:tab w:val="left" w:pos="7112"/>
          <w:tab w:val="left" w:pos="8939"/>
          <w:tab w:val="left" w:pos="9371"/>
        </w:tabs>
        <w:ind w:right="155" w:firstLine="708"/>
        <w:jc w:val="left"/>
      </w:pPr>
      <w:r>
        <w:rPr>
          <w:color w:val="333333"/>
          <w:spacing w:val="-2"/>
        </w:rPr>
        <w:t>тактические</w:t>
      </w:r>
      <w:r>
        <w:rPr>
          <w:color w:val="333333"/>
        </w:rPr>
        <w:tab/>
      </w:r>
      <w:r>
        <w:rPr>
          <w:color w:val="333333"/>
          <w:spacing w:val="-2"/>
        </w:rPr>
        <w:t>свойства</w:t>
      </w:r>
      <w:r>
        <w:rPr>
          <w:color w:val="333333"/>
        </w:rPr>
        <w:tab/>
      </w:r>
      <w:r>
        <w:rPr>
          <w:color w:val="333333"/>
          <w:spacing w:val="-2"/>
        </w:rPr>
        <w:t>местности,</w:t>
      </w:r>
      <w:r>
        <w:rPr>
          <w:color w:val="333333"/>
        </w:rPr>
        <w:tab/>
      </w:r>
      <w:r>
        <w:rPr>
          <w:color w:val="333333"/>
          <w:spacing w:val="-2"/>
        </w:rPr>
        <w:t>основные</w:t>
      </w:r>
      <w:r>
        <w:rPr>
          <w:color w:val="333333"/>
        </w:rPr>
        <w:tab/>
      </w:r>
      <w:r>
        <w:rPr>
          <w:color w:val="333333"/>
          <w:spacing w:val="-6"/>
        </w:rPr>
        <w:t>её</w:t>
      </w:r>
      <w:r>
        <w:rPr>
          <w:color w:val="333333"/>
        </w:rPr>
        <w:tab/>
      </w:r>
      <w:r>
        <w:rPr>
          <w:color w:val="333333"/>
          <w:spacing w:val="-2"/>
        </w:rPr>
        <w:t>разновидности</w:t>
      </w:r>
      <w:r>
        <w:rPr>
          <w:color w:val="333333"/>
        </w:rPr>
        <w:tab/>
      </w:r>
      <w:r>
        <w:rPr>
          <w:color w:val="333333"/>
          <w:spacing w:val="-10"/>
        </w:rPr>
        <w:t>и</w:t>
      </w:r>
      <w:r>
        <w:rPr>
          <w:color w:val="333333"/>
        </w:rPr>
        <w:tab/>
      </w:r>
      <w:r>
        <w:rPr>
          <w:color w:val="333333"/>
          <w:spacing w:val="-2"/>
        </w:rPr>
        <w:t xml:space="preserve">влияние </w:t>
      </w:r>
      <w:r>
        <w:rPr>
          <w:color w:val="333333"/>
        </w:rPr>
        <w:t>на боевые действия войск, сезонные изменения тактических свойств местности;</w:t>
      </w:r>
    </w:p>
    <w:p w14:paraId="6DF0AF27">
      <w:pPr>
        <w:pStyle w:val="7"/>
        <w:ind w:left="1132" w:right="1878"/>
        <w:jc w:val="left"/>
      </w:pPr>
      <w:r>
        <w:rPr>
          <w:color w:val="333333"/>
        </w:rPr>
        <w:t>шанцевый</w:t>
      </w:r>
      <w:r>
        <w:rPr>
          <w:color w:val="333333"/>
          <w:spacing w:val="-12"/>
        </w:rPr>
        <w:t xml:space="preserve"> </w:t>
      </w:r>
      <w:r>
        <w:rPr>
          <w:color w:val="333333"/>
        </w:rPr>
        <w:t>инструмент,</w:t>
      </w:r>
      <w:r>
        <w:rPr>
          <w:color w:val="333333"/>
          <w:spacing w:val="-9"/>
        </w:rPr>
        <w:t xml:space="preserve"> </w:t>
      </w:r>
      <w:r>
        <w:rPr>
          <w:color w:val="333333"/>
        </w:rPr>
        <w:t>его</w:t>
      </w:r>
      <w:r>
        <w:rPr>
          <w:color w:val="333333"/>
          <w:spacing w:val="-11"/>
        </w:rPr>
        <w:t xml:space="preserve"> </w:t>
      </w:r>
      <w:r>
        <w:rPr>
          <w:color w:val="333333"/>
        </w:rPr>
        <w:t>назначение,</w:t>
      </w:r>
      <w:r>
        <w:rPr>
          <w:color w:val="333333"/>
          <w:spacing w:val="-12"/>
        </w:rPr>
        <w:t xml:space="preserve"> </w:t>
      </w:r>
      <w:r>
        <w:rPr>
          <w:color w:val="333333"/>
        </w:rPr>
        <w:t>применение</w:t>
      </w:r>
      <w:r>
        <w:rPr>
          <w:color w:val="333333"/>
          <w:spacing w:val="-14"/>
        </w:rPr>
        <w:t xml:space="preserve"> </w:t>
      </w:r>
      <w:r>
        <w:rPr>
          <w:color w:val="333333"/>
        </w:rPr>
        <w:t>и</w:t>
      </w:r>
      <w:r>
        <w:rPr>
          <w:color w:val="333333"/>
          <w:spacing w:val="-13"/>
        </w:rPr>
        <w:t xml:space="preserve"> </w:t>
      </w:r>
      <w:r>
        <w:rPr>
          <w:color w:val="333333"/>
        </w:rPr>
        <w:t>сбережение; порядок оборудования позиции отделения;</w:t>
      </w:r>
    </w:p>
    <w:p w14:paraId="007C3AFF">
      <w:pPr>
        <w:pStyle w:val="7"/>
        <w:ind w:left="1132"/>
        <w:jc w:val="left"/>
      </w:pPr>
      <w:r>
        <w:rPr>
          <w:color w:val="333333"/>
        </w:rPr>
        <w:t>назначение,</w:t>
      </w:r>
      <w:r>
        <w:rPr>
          <w:color w:val="333333"/>
          <w:spacing w:val="-12"/>
        </w:rPr>
        <w:t xml:space="preserve"> </w:t>
      </w:r>
      <w:r>
        <w:rPr>
          <w:color w:val="333333"/>
        </w:rPr>
        <w:t>размеры</w:t>
      </w:r>
      <w:r>
        <w:rPr>
          <w:color w:val="333333"/>
          <w:spacing w:val="-7"/>
        </w:rPr>
        <w:t xml:space="preserve"> </w:t>
      </w:r>
      <w:r>
        <w:rPr>
          <w:color w:val="333333"/>
        </w:rPr>
        <w:t>и</w:t>
      </w:r>
      <w:r>
        <w:rPr>
          <w:color w:val="333333"/>
          <w:spacing w:val="-6"/>
        </w:rPr>
        <w:t xml:space="preserve"> </w:t>
      </w:r>
      <w:r>
        <w:rPr>
          <w:color w:val="333333"/>
        </w:rPr>
        <w:t>последовательность</w:t>
      </w:r>
      <w:r>
        <w:rPr>
          <w:color w:val="333333"/>
          <w:spacing w:val="-4"/>
        </w:rPr>
        <w:t xml:space="preserve"> </w:t>
      </w:r>
      <w:r>
        <w:rPr>
          <w:color w:val="333333"/>
        </w:rPr>
        <w:t>оборудования</w:t>
      </w:r>
      <w:r>
        <w:rPr>
          <w:color w:val="333333"/>
          <w:spacing w:val="-5"/>
        </w:rPr>
        <w:t xml:space="preserve"> </w:t>
      </w:r>
      <w:r>
        <w:rPr>
          <w:color w:val="333333"/>
        </w:rPr>
        <w:t>окопа</w:t>
      </w:r>
      <w:r>
        <w:rPr>
          <w:color w:val="333333"/>
          <w:spacing w:val="-10"/>
        </w:rPr>
        <w:t xml:space="preserve"> </w:t>
      </w:r>
      <w:r>
        <w:rPr>
          <w:color w:val="333333"/>
        </w:rPr>
        <w:t>для</w:t>
      </w:r>
      <w:r>
        <w:rPr>
          <w:color w:val="333333"/>
          <w:spacing w:val="-6"/>
        </w:rPr>
        <w:t xml:space="preserve"> </w:t>
      </w:r>
      <w:r>
        <w:rPr>
          <w:color w:val="333333"/>
          <w:spacing w:val="-2"/>
        </w:rPr>
        <w:t>стрелка;</w:t>
      </w:r>
    </w:p>
    <w:p w14:paraId="1681EA76">
      <w:pPr>
        <w:pStyle w:val="7"/>
        <w:ind w:firstLine="708"/>
        <w:jc w:val="left"/>
      </w:pPr>
      <w:r>
        <w:rPr>
          <w:color w:val="333333"/>
        </w:rPr>
        <w:t>понятие</w:t>
      </w:r>
      <w:r>
        <w:rPr>
          <w:color w:val="333333"/>
          <w:spacing w:val="-4"/>
        </w:rPr>
        <w:t xml:space="preserve"> </w:t>
      </w:r>
      <w:r>
        <w:rPr>
          <w:color w:val="333333"/>
        </w:rPr>
        <w:t>оружия</w:t>
      </w:r>
      <w:r>
        <w:rPr>
          <w:color w:val="333333"/>
          <w:spacing w:val="-3"/>
        </w:rPr>
        <w:t xml:space="preserve"> </w:t>
      </w:r>
      <w:r>
        <w:rPr>
          <w:color w:val="333333"/>
        </w:rPr>
        <w:t>массового</w:t>
      </w:r>
      <w:r>
        <w:rPr>
          <w:color w:val="333333"/>
          <w:spacing w:val="-3"/>
        </w:rPr>
        <w:t xml:space="preserve"> </w:t>
      </w:r>
      <w:r>
        <w:rPr>
          <w:color w:val="333333"/>
        </w:rPr>
        <w:t>поражения,</w:t>
      </w:r>
      <w:r>
        <w:rPr>
          <w:color w:val="333333"/>
          <w:spacing w:val="-3"/>
        </w:rPr>
        <w:t xml:space="preserve"> </w:t>
      </w:r>
      <w:r>
        <w:rPr>
          <w:color w:val="333333"/>
        </w:rPr>
        <w:t>история</w:t>
      </w:r>
      <w:r>
        <w:rPr>
          <w:color w:val="333333"/>
          <w:spacing w:val="-6"/>
        </w:rPr>
        <w:t xml:space="preserve"> </w:t>
      </w:r>
      <w:r>
        <w:rPr>
          <w:color w:val="333333"/>
        </w:rPr>
        <w:t>его</w:t>
      </w:r>
      <w:r>
        <w:rPr>
          <w:color w:val="333333"/>
          <w:spacing w:val="-3"/>
        </w:rPr>
        <w:t xml:space="preserve"> </w:t>
      </w:r>
      <w:r>
        <w:rPr>
          <w:color w:val="333333"/>
        </w:rPr>
        <w:t>развития,</w:t>
      </w:r>
      <w:r>
        <w:rPr>
          <w:color w:val="333333"/>
          <w:spacing w:val="-3"/>
        </w:rPr>
        <w:t xml:space="preserve"> </w:t>
      </w:r>
      <w:r>
        <w:rPr>
          <w:color w:val="333333"/>
        </w:rPr>
        <w:t>примеры</w:t>
      </w:r>
      <w:r>
        <w:rPr>
          <w:color w:val="333333"/>
          <w:spacing w:val="-3"/>
        </w:rPr>
        <w:t xml:space="preserve"> </w:t>
      </w:r>
      <w:r>
        <w:rPr>
          <w:color w:val="333333"/>
        </w:rPr>
        <w:t>применения,</w:t>
      </w:r>
      <w:r>
        <w:rPr>
          <w:color w:val="333333"/>
          <w:spacing w:val="-3"/>
        </w:rPr>
        <w:t xml:space="preserve"> </w:t>
      </w:r>
      <w:r>
        <w:rPr>
          <w:color w:val="333333"/>
        </w:rPr>
        <w:t>его роль в современном бою;</w:t>
      </w:r>
    </w:p>
    <w:p w14:paraId="52E157A6">
      <w:pPr>
        <w:pStyle w:val="7"/>
        <w:ind w:left="1132"/>
        <w:jc w:val="left"/>
      </w:pPr>
      <w:r>
        <w:rPr>
          <w:color w:val="333333"/>
        </w:rPr>
        <w:t>поражающие</w:t>
      </w:r>
      <w:r>
        <w:rPr>
          <w:color w:val="333333"/>
          <w:spacing w:val="-7"/>
        </w:rPr>
        <w:t xml:space="preserve"> </w:t>
      </w:r>
      <w:r>
        <w:rPr>
          <w:color w:val="333333"/>
        </w:rPr>
        <w:t>факторы</w:t>
      </w:r>
      <w:r>
        <w:rPr>
          <w:color w:val="333333"/>
          <w:spacing w:val="-4"/>
        </w:rPr>
        <w:t xml:space="preserve"> </w:t>
      </w:r>
      <w:r>
        <w:rPr>
          <w:color w:val="333333"/>
        </w:rPr>
        <w:t>ядерных</w:t>
      </w:r>
      <w:r>
        <w:rPr>
          <w:color w:val="333333"/>
          <w:spacing w:val="-1"/>
        </w:rPr>
        <w:t xml:space="preserve"> </w:t>
      </w:r>
      <w:r>
        <w:rPr>
          <w:color w:val="333333"/>
          <w:spacing w:val="-2"/>
        </w:rPr>
        <w:t>взрывов;</w:t>
      </w:r>
    </w:p>
    <w:p w14:paraId="043876FB">
      <w:pPr>
        <w:pStyle w:val="7"/>
        <w:ind w:left="1132"/>
        <w:jc w:val="left"/>
      </w:pPr>
      <w:r>
        <w:rPr>
          <w:color w:val="333333"/>
        </w:rPr>
        <w:t>отравляющие</w:t>
      </w:r>
      <w:r>
        <w:rPr>
          <w:color w:val="333333"/>
          <w:spacing w:val="-10"/>
        </w:rPr>
        <w:t xml:space="preserve"> </w:t>
      </w:r>
      <w:r>
        <w:rPr>
          <w:color w:val="333333"/>
        </w:rPr>
        <w:t>вещества,</w:t>
      </w:r>
      <w:r>
        <w:rPr>
          <w:color w:val="333333"/>
          <w:spacing w:val="-2"/>
        </w:rPr>
        <w:t xml:space="preserve"> </w:t>
      </w:r>
      <w:r>
        <w:rPr>
          <w:color w:val="333333"/>
        </w:rPr>
        <w:t>их</w:t>
      </w:r>
      <w:r>
        <w:rPr>
          <w:color w:val="333333"/>
          <w:spacing w:val="-6"/>
        </w:rPr>
        <w:t xml:space="preserve"> </w:t>
      </w:r>
      <w:r>
        <w:rPr>
          <w:color w:val="333333"/>
        </w:rPr>
        <w:t>назначение</w:t>
      </w:r>
      <w:r>
        <w:rPr>
          <w:color w:val="333333"/>
          <w:spacing w:val="-4"/>
        </w:rPr>
        <w:t xml:space="preserve"> </w:t>
      </w:r>
      <w:r>
        <w:rPr>
          <w:color w:val="333333"/>
        </w:rPr>
        <w:t>и</w:t>
      </w:r>
      <w:r>
        <w:rPr>
          <w:color w:val="333333"/>
          <w:spacing w:val="-4"/>
        </w:rPr>
        <w:t xml:space="preserve"> </w:t>
      </w:r>
      <w:r>
        <w:rPr>
          <w:color w:val="333333"/>
          <w:spacing w:val="-2"/>
        </w:rPr>
        <w:t>классификация;</w:t>
      </w:r>
    </w:p>
    <w:p w14:paraId="6DD57350">
      <w:pPr>
        <w:pStyle w:val="7"/>
        <w:spacing w:before="1"/>
        <w:ind w:left="1132"/>
        <w:jc w:val="left"/>
      </w:pPr>
      <w:r>
        <w:rPr>
          <w:color w:val="333333"/>
        </w:rPr>
        <w:t>внешние</w:t>
      </w:r>
      <w:r>
        <w:rPr>
          <w:color w:val="333333"/>
          <w:spacing w:val="-15"/>
        </w:rPr>
        <w:t xml:space="preserve"> </w:t>
      </w:r>
      <w:r>
        <w:rPr>
          <w:color w:val="333333"/>
        </w:rPr>
        <w:t>признаки</w:t>
      </w:r>
      <w:r>
        <w:rPr>
          <w:color w:val="333333"/>
          <w:spacing w:val="-13"/>
        </w:rPr>
        <w:t xml:space="preserve"> </w:t>
      </w:r>
      <w:r>
        <w:rPr>
          <w:color w:val="333333"/>
        </w:rPr>
        <w:t>применения</w:t>
      </w:r>
      <w:r>
        <w:rPr>
          <w:color w:val="333333"/>
          <w:spacing w:val="-15"/>
        </w:rPr>
        <w:t xml:space="preserve"> </w:t>
      </w:r>
      <w:r>
        <w:rPr>
          <w:color w:val="333333"/>
        </w:rPr>
        <w:t>бактериологического</w:t>
      </w:r>
      <w:r>
        <w:rPr>
          <w:color w:val="333333"/>
          <w:spacing w:val="-13"/>
        </w:rPr>
        <w:t xml:space="preserve"> </w:t>
      </w:r>
      <w:r>
        <w:rPr>
          <w:color w:val="333333"/>
        </w:rPr>
        <w:t>(биологического)</w:t>
      </w:r>
      <w:r>
        <w:rPr>
          <w:color w:val="333333"/>
          <w:spacing w:val="-14"/>
        </w:rPr>
        <w:t xml:space="preserve"> </w:t>
      </w:r>
      <w:r>
        <w:rPr>
          <w:color w:val="333333"/>
        </w:rPr>
        <w:t>оружия; зажигательное оружие и способы защиты от него;</w:t>
      </w:r>
    </w:p>
    <w:p w14:paraId="12D8883E">
      <w:pPr>
        <w:pStyle w:val="7"/>
        <w:spacing w:before="5" w:line="237" w:lineRule="auto"/>
        <w:ind w:left="1132" w:right="1878"/>
        <w:jc w:val="left"/>
      </w:pPr>
      <w:r>
        <w:rPr>
          <w:color w:val="333333"/>
        </w:rPr>
        <w:t>состав</w:t>
      </w:r>
      <w:r>
        <w:rPr>
          <w:color w:val="333333"/>
          <w:spacing w:val="-9"/>
        </w:rPr>
        <w:t xml:space="preserve"> </w:t>
      </w:r>
      <w:r>
        <w:rPr>
          <w:color w:val="333333"/>
        </w:rPr>
        <w:t>и</w:t>
      </w:r>
      <w:r>
        <w:rPr>
          <w:color w:val="333333"/>
          <w:spacing w:val="-10"/>
        </w:rPr>
        <w:t xml:space="preserve"> </w:t>
      </w:r>
      <w:r>
        <w:rPr>
          <w:color w:val="333333"/>
        </w:rPr>
        <w:t>назначение</w:t>
      </w:r>
      <w:r>
        <w:rPr>
          <w:color w:val="333333"/>
          <w:spacing w:val="-10"/>
        </w:rPr>
        <w:t xml:space="preserve"> </w:t>
      </w:r>
      <w:r>
        <w:rPr>
          <w:color w:val="333333"/>
        </w:rPr>
        <w:t>штатных</w:t>
      </w:r>
      <w:r>
        <w:rPr>
          <w:color w:val="333333"/>
          <w:spacing w:val="-8"/>
        </w:rPr>
        <w:t xml:space="preserve"> </w:t>
      </w:r>
      <w:r>
        <w:rPr>
          <w:color w:val="333333"/>
        </w:rPr>
        <w:t>и</w:t>
      </w:r>
      <w:r>
        <w:rPr>
          <w:color w:val="333333"/>
          <w:spacing w:val="-10"/>
        </w:rPr>
        <w:t xml:space="preserve"> </w:t>
      </w:r>
      <w:r>
        <w:rPr>
          <w:color w:val="333333"/>
        </w:rPr>
        <w:t>подручных</w:t>
      </w:r>
      <w:r>
        <w:rPr>
          <w:color w:val="333333"/>
          <w:spacing w:val="-6"/>
        </w:rPr>
        <w:t xml:space="preserve"> </w:t>
      </w:r>
      <w:r>
        <w:rPr>
          <w:color w:val="333333"/>
        </w:rPr>
        <w:t>средств</w:t>
      </w:r>
      <w:r>
        <w:rPr>
          <w:color w:val="333333"/>
          <w:spacing w:val="-8"/>
        </w:rPr>
        <w:t xml:space="preserve"> </w:t>
      </w:r>
      <w:r>
        <w:rPr>
          <w:color w:val="333333"/>
        </w:rPr>
        <w:t>первой</w:t>
      </w:r>
      <w:r>
        <w:rPr>
          <w:color w:val="333333"/>
          <w:spacing w:val="-9"/>
        </w:rPr>
        <w:t xml:space="preserve"> </w:t>
      </w:r>
      <w:r>
        <w:rPr>
          <w:color w:val="333333"/>
        </w:rPr>
        <w:t>помощи; виды боевых ранений и опасность их получения;</w:t>
      </w:r>
    </w:p>
    <w:p w14:paraId="2CD94D28">
      <w:pPr>
        <w:pStyle w:val="7"/>
        <w:ind w:left="1132" w:right="1878"/>
        <w:jc w:val="left"/>
      </w:pPr>
      <w:r>
        <w:rPr>
          <w:color w:val="333333"/>
        </w:rPr>
        <w:t>алгоритм</w:t>
      </w:r>
      <w:r>
        <w:rPr>
          <w:color w:val="333333"/>
          <w:spacing w:val="-14"/>
        </w:rPr>
        <w:t xml:space="preserve"> </w:t>
      </w:r>
      <w:r>
        <w:rPr>
          <w:color w:val="333333"/>
        </w:rPr>
        <w:t>оказания</w:t>
      </w:r>
      <w:r>
        <w:rPr>
          <w:color w:val="333333"/>
          <w:spacing w:val="-12"/>
        </w:rPr>
        <w:t xml:space="preserve"> </w:t>
      </w:r>
      <w:r>
        <w:rPr>
          <w:color w:val="333333"/>
        </w:rPr>
        <w:t>первой</w:t>
      </w:r>
      <w:r>
        <w:rPr>
          <w:color w:val="333333"/>
          <w:spacing w:val="-12"/>
        </w:rPr>
        <w:t xml:space="preserve"> </w:t>
      </w:r>
      <w:r>
        <w:rPr>
          <w:color w:val="333333"/>
        </w:rPr>
        <w:t>помощи</w:t>
      </w:r>
      <w:r>
        <w:rPr>
          <w:color w:val="333333"/>
          <w:spacing w:val="-14"/>
        </w:rPr>
        <w:t xml:space="preserve"> </w:t>
      </w:r>
      <w:r>
        <w:rPr>
          <w:color w:val="333333"/>
        </w:rPr>
        <w:t>при</w:t>
      </w:r>
      <w:r>
        <w:rPr>
          <w:color w:val="333333"/>
          <w:spacing w:val="-12"/>
        </w:rPr>
        <w:t xml:space="preserve"> </w:t>
      </w:r>
      <w:r>
        <w:rPr>
          <w:color w:val="333333"/>
        </w:rPr>
        <w:t>различных</w:t>
      </w:r>
      <w:r>
        <w:rPr>
          <w:color w:val="333333"/>
          <w:spacing w:val="-11"/>
        </w:rPr>
        <w:t xml:space="preserve"> </w:t>
      </w:r>
      <w:r>
        <w:rPr>
          <w:color w:val="333333"/>
        </w:rPr>
        <w:t>состояниях; условные зоны оказания первой помощи;</w:t>
      </w:r>
    </w:p>
    <w:p w14:paraId="2381C6CA">
      <w:pPr>
        <w:pStyle w:val="7"/>
        <w:spacing w:before="3"/>
        <w:ind w:left="1132"/>
        <w:jc w:val="left"/>
      </w:pPr>
      <w:r>
        <w:rPr>
          <w:color w:val="333333"/>
        </w:rPr>
        <w:t>характеристика</w:t>
      </w:r>
      <w:r>
        <w:rPr>
          <w:color w:val="333333"/>
          <w:spacing w:val="-14"/>
        </w:rPr>
        <w:t xml:space="preserve"> </w:t>
      </w:r>
      <w:r>
        <w:rPr>
          <w:color w:val="333333"/>
        </w:rPr>
        <w:t>особенностей</w:t>
      </w:r>
      <w:r>
        <w:rPr>
          <w:color w:val="333333"/>
          <w:spacing w:val="-4"/>
        </w:rPr>
        <w:t xml:space="preserve"> </w:t>
      </w:r>
      <w:r>
        <w:rPr>
          <w:color w:val="333333"/>
        </w:rPr>
        <w:t>«красной»,</w:t>
      </w:r>
      <w:r>
        <w:rPr>
          <w:color w:val="333333"/>
          <w:spacing w:val="-2"/>
        </w:rPr>
        <w:t xml:space="preserve"> </w:t>
      </w:r>
      <w:r>
        <w:rPr>
          <w:color w:val="333333"/>
        </w:rPr>
        <w:t>«желтой»</w:t>
      </w:r>
      <w:r>
        <w:rPr>
          <w:color w:val="333333"/>
          <w:spacing w:val="-13"/>
        </w:rPr>
        <w:t xml:space="preserve"> </w:t>
      </w:r>
      <w:r>
        <w:rPr>
          <w:color w:val="333333"/>
        </w:rPr>
        <w:t>и</w:t>
      </w:r>
      <w:r>
        <w:rPr>
          <w:color w:val="333333"/>
          <w:spacing w:val="-3"/>
        </w:rPr>
        <w:t xml:space="preserve"> </w:t>
      </w:r>
      <w:r>
        <w:rPr>
          <w:color w:val="333333"/>
        </w:rPr>
        <w:t>«зеленой»</w:t>
      </w:r>
      <w:r>
        <w:rPr>
          <w:color w:val="333333"/>
          <w:spacing w:val="-13"/>
        </w:rPr>
        <w:t xml:space="preserve"> </w:t>
      </w:r>
      <w:r>
        <w:rPr>
          <w:color w:val="333333"/>
          <w:spacing w:val="-4"/>
        </w:rPr>
        <w:t>зон;</w:t>
      </w:r>
    </w:p>
    <w:p w14:paraId="28C74AE6">
      <w:pPr>
        <w:pStyle w:val="7"/>
        <w:spacing w:line="275" w:lineRule="exact"/>
        <w:ind w:left="1132"/>
        <w:jc w:val="left"/>
      </w:pPr>
      <w:r>
        <w:rPr>
          <w:color w:val="333333"/>
        </w:rPr>
        <w:t>объем</w:t>
      </w:r>
      <w:r>
        <w:rPr>
          <w:color w:val="333333"/>
          <w:spacing w:val="-13"/>
        </w:rPr>
        <w:t xml:space="preserve"> </w:t>
      </w:r>
      <w:r>
        <w:rPr>
          <w:color w:val="333333"/>
        </w:rPr>
        <w:t>мероприятий</w:t>
      </w:r>
      <w:r>
        <w:rPr>
          <w:color w:val="333333"/>
          <w:spacing w:val="-6"/>
        </w:rPr>
        <w:t xml:space="preserve"> </w:t>
      </w:r>
      <w:r>
        <w:rPr>
          <w:color w:val="333333"/>
        </w:rPr>
        <w:t>первой</w:t>
      </w:r>
      <w:r>
        <w:rPr>
          <w:color w:val="333333"/>
          <w:spacing w:val="-8"/>
        </w:rPr>
        <w:t xml:space="preserve"> </w:t>
      </w:r>
      <w:r>
        <w:rPr>
          <w:color w:val="333333"/>
        </w:rPr>
        <w:t>помощи</w:t>
      </w:r>
      <w:r>
        <w:rPr>
          <w:color w:val="333333"/>
          <w:spacing w:val="-9"/>
        </w:rPr>
        <w:t xml:space="preserve"> </w:t>
      </w:r>
      <w:r>
        <w:rPr>
          <w:color w:val="333333"/>
        </w:rPr>
        <w:t>в</w:t>
      </w:r>
      <w:r>
        <w:rPr>
          <w:color w:val="333333"/>
          <w:spacing w:val="-3"/>
        </w:rPr>
        <w:t xml:space="preserve"> </w:t>
      </w:r>
      <w:r>
        <w:rPr>
          <w:color w:val="333333"/>
        </w:rPr>
        <w:t>«красной», «желтой»</w:t>
      </w:r>
      <w:r>
        <w:rPr>
          <w:color w:val="333333"/>
          <w:spacing w:val="-13"/>
        </w:rPr>
        <w:t xml:space="preserve"> </w:t>
      </w:r>
      <w:r>
        <w:rPr>
          <w:color w:val="333333"/>
        </w:rPr>
        <w:t>и</w:t>
      </w:r>
      <w:r>
        <w:rPr>
          <w:color w:val="333333"/>
          <w:spacing w:val="-4"/>
        </w:rPr>
        <w:t xml:space="preserve"> </w:t>
      </w:r>
      <w:r>
        <w:rPr>
          <w:color w:val="333333"/>
        </w:rPr>
        <w:t>«зеленой»</w:t>
      </w:r>
      <w:r>
        <w:rPr>
          <w:color w:val="333333"/>
          <w:spacing w:val="-6"/>
        </w:rPr>
        <w:t xml:space="preserve"> </w:t>
      </w:r>
      <w:r>
        <w:rPr>
          <w:color w:val="333333"/>
          <w:spacing w:val="-2"/>
        </w:rPr>
        <w:t>зонах;</w:t>
      </w:r>
    </w:p>
    <w:p w14:paraId="57F51C6E">
      <w:pPr>
        <w:pStyle w:val="7"/>
        <w:spacing w:line="275" w:lineRule="exact"/>
        <w:ind w:left="1132"/>
        <w:jc w:val="left"/>
      </w:pPr>
      <w:r>
        <w:rPr>
          <w:color w:val="333333"/>
        </w:rPr>
        <w:t>порядок</w:t>
      </w:r>
      <w:r>
        <w:rPr>
          <w:color w:val="333333"/>
          <w:spacing w:val="6"/>
        </w:rPr>
        <w:t xml:space="preserve"> </w:t>
      </w:r>
      <w:r>
        <w:rPr>
          <w:color w:val="333333"/>
        </w:rPr>
        <w:t>выполнения</w:t>
      </w:r>
      <w:r>
        <w:rPr>
          <w:color w:val="333333"/>
          <w:spacing w:val="11"/>
        </w:rPr>
        <w:t xml:space="preserve"> </w:t>
      </w:r>
      <w:r>
        <w:rPr>
          <w:color w:val="333333"/>
        </w:rPr>
        <w:t>мероприятий</w:t>
      </w:r>
      <w:r>
        <w:rPr>
          <w:color w:val="333333"/>
          <w:spacing w:val="11"/>
        </w:rPr>
        <w:t xml:space="preserve"> </w:t>
      </w:r>
      <w:r>
        <w:rPr>
          <w:color w:val="333333"/>
        </w:rPr>
        <w:t>первой</w:t>
      </w:r>
      <w:r>
        <w:rPr>
          <w:color w:val="333333"/>
          <w:spacing w:val="9"/>
        </w:rPr>
        <w:t xml:space="preserve"> </w:t>
      </w:r>
      <w:r>
        <w:rPr>
          <w:color w:val="333333"/>
        </w:rPr>
        <w:t>помощи</w:t>
      </w:r>
      <w:r>
        <w:rPr>
          <w:color w:val="333333"/>
          <w:spacing w:val="10"/>
        </w:rPr>
        <w:t xml:space="preserve"> </w:t>
      </w:r>
      <w:r>
        <w:rPr>
          <w:color w:val="333333"/>
        </w:rPr>
        <w:t>в</w:t>
      </w:r>
      <w:r>
        <w:rPr>
          <w:color w:val="333333"/>
          <w:spacing w:val="16"/>
        </w:rPr>
        <w:t xml:space="preserve"> </w:t>
      </w:r>
      <w:r>
        <w:rPr>
          <w:color w:val="333333"/>
        </w:rPr>
        <w:t>«красной»,</w:t>
      </w:r>
      <w:r>
        <w:rPr>
          <w:color w:val="333333"/>
          <w:spacing w:val="16"/>
        </w:rPr>
        <w:t xml:space="preserve"> </w:t>
      </w:r>
      <w:r>
        <w:rPr>
          <w:color w:val="333333"/>
        </w:rPr>
        <w:t>«желтой»</w:t>
      </w:r>
      <w:r>
        <w:rPr>
          <w:color w:val="333333"/>
          <w:spacing w:val="3"/>
        </w:rPr>
        <w:t xml:space="preserve"> </w:t>
      </w:r>
      <w:r>
        <w:rPr>
          <w:color w:val="333333"/>
        </w:rPr>
        <w:t>и</w:t>
      </w:r>
      <w:r>
        <w:rPr>
          <w:color w:val="333333"/>
          <w:spacing w:val="18"/>
        </w:rPr>
        <w:t xml:space="preserve"> </w:t>
      </w:r>
      <w:r>
        <w:rPr>
          <w:color w:val="333333"/>
          <w:spacing w:val="-2"/>
        </w:rPr>
        <w:t>«зеленой»</w:t>
      </w:r>
    </w:p>
    <w:p w14:paraId="42378147">
      <w:pPr>
        <w:pStyle w:val="7"/>
        <w:spacing w:line="275" w:lineRule="exact"/>
        <w:jc w:val="left"/>
      </w:pPr>
      <w:r>
        <w:rPr>
          <w:color w:val="333333"/>
          <w:spacing w:val="-2"/>
        </w:rPr>
        <w:t>зонах;</w:t>
      </w:r>
    </w:p>
    <w:p w14:paraId="6929DA14">
      <w:pPr>
        <w:pStyle w:val="7"/>
        <w:tabs>
          <w:tab w:val="left" w:pos="2731"/>
          <w:tab w:val="left" w:pos="4409"/>
          <w:tab w:val="left" w:pos="5516"/>
          <w:tab w:val="left" w:pos="6072"/>
          <w:tab w:val="left" w:pos="7309"/>
          <w:tab w:val="left" w:pos="8545"/>
        </w:tabs>
        <w:spacing w:line="275" w:lineRule="exact"/>
        <w:ind w:left="1132"/>
        <w:jc w:val="left"/>
      </w:pPr>
      <w:r>
        <w:rPr>
          <w:color w:val="333333"/>
          <w:spacing w:val="-2"/>
        </w:rPr>
        <w:t>особенности</w:t>
      </w:r>
      <w:r>
        <w:rPr>
          <w:color w:val="333333"/>
        </w:rPr>
        <w:tab/>
      </w:r>
      <w:r>
        <w:rPr>
          <w:color w:val="333333"/>
          <w:spacing w:val="-2"/>
        </w:rPr>
        <w:t>прохождения</w:t>
      </w:r>
      <w:r>
        <w:rPr>
          <w:color w:val="333333"/>
        </w:rPr>
        <w:tab/>
      </w:r>
      <w:r>
        <w:rPr>
          <w:color w:val="333333"/>
          <w:spacing w:val="-2"/>
        </w:rPr>
        <w:t>службы</w:t>
      </w:r>
      <w:r>
        <w:rPr>
          <w:color w:val="333333"/>
        </w:rPr>
        <w:tab/>
      </w:r>
      <w:r>
        <w:rPr>
          <w:color w:val="333333"/>
          <w:spacing w:val="-5"/>
        </w:rPr>
        <w:t>по</w:t>
      </w:r>
      <w:r>
        <w:rPr>
          <w:color w:val="333333"/>
        </w:rPr>
        <w:tab/>
      </w:r>
      <w:r>
        <w:rPr>
          <w:color w:val="333333"/>
          <w:spacing w:val="-2"/>
        </w:rPr>
        <w:t>призыву,</w:t>
      </w:r>
      <w:r>
        <w:rPr>
          <w:color w:val="333333"/>
        </w:rPr>
        <w:tab/>
      </w:r>
      <w:r>
        <w:rPr>
          <w:color w:val="333333"/>
          <w:spacing w:val="-2"/>
        </w:rPr>
        <w:t>освоение</w:t>
      </w:r>
      <w:r>
        <w:rPr>
          <w:color w:val="333333"/>
        </w:rPr>
        <w:tab/>
      </w:r>
      <w:r>
        <w:rPr>
          <w:color w:val="333333"/>
          <w:spacing w:val="-2"/>
        </w:rPr>
        <w:t>военно-учетных</w:t>
      </w:r>
    </w:p>
    <w:p w14:paraId="517CD0F3">
      <w:pPr>
        <w:pStyle w:val="7"/>
        <w:jc w:val="left"/>
      </w:pPr>
      <w:r>
        <w:rPr>
          <w:color w:val="333333"/>
          <w:spacing w:val="-2"/>
        </w:rPr>
        <w:t>специальностей;</w:t>
      </w:r>
    </w:p>
    <w:p w14:paraId="717C8BC9">
      <w:pPr>
        <w:pStyle w:val="7"/>
        <w:ind w:left="1132"/>
      </w:pPr>
      <w:r>
        <w:rPr>
          <w:color w:val="333333"/>
        </w:rPr>
        <w:t>особенности</w:t>
      </w:r>
      <w:r>
        <w:rPr>
          <w:color w:val="333333"/>
          <w:spacing w:val="-6"/>
        </w:rPr>
        <w:t xml:space="preserve"> </w:t>
      </w:r>
      <w:r>
        <w:rPr>
          <w:color w:val="333333"/>
        </w:rPr>
        <w:t>прохождения</w:t>
      </w:r>
      <w:r>
        <w:rPr>
          <w:color w:val="333333"/>
          <w:spacing w:val="-6"/>
        </w:rPr>
        <w:t xml:space="preserve"> </w:t>
      </w:r>
      <w:r>
        <w:rPr>
          <w:color w:val="333333"/>
        </w:rPr>
        <w:t>службы</w:t>
      </w:r>
      <w:r>
        <w:rPr>
          <w:color w:val="333333"/>
          <w:spacing w:val="-5"/>
        </w:rPr>
        <w:t xml:space="preserve"> </w:t>
      </w:r>
      <w:r>
        <w:rPr>
          <w:color w:val="333333"/>
        </w:rPr>
        <w:t>по</w:t>
      </w:r>
      <w:r>
        <w:rPr>
          <w:color w:val="333333"/>
          <w:spacing w:val="-2"/>
        </w:rPr>
        <w:t xml:space="preserve"> контракту;</w:t>
      </w:r>
    </w:p>
    <w:p w14:paraId="4F77EEAB">
      <w:pPr>
        <w:pStyle w:val="7"/>
        <w:ind w:right="147" w:firstLine="708"/>
      </w:pPr>
      <w:r>
        <w:rPr>
          <w:color w:val="333333"/>
        </w:rPr>
        <w:t xml:space="preserve">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w:t>
      </w:r>
      <w:r>
        <w:rPr>
          <w:color w:val="333333"/>
          <w:spacing w:val="-2"/>
        </w:rPr>
        <w:t>бедствий;</w:t>
      </w:r>
    </w:p>
    <w:p w14:paraId="63A00713">
      <w:pPr>
        <w:pStyle w:val="7"/>
        <w:spacing w:after="0"/>
        <w:sectPr>
          <w:pgSz w:w="11920" w:h="16850"/>
          <w:pgMar w:top="1080" w:right="708" w:bottom="280" w:left="850" w:header="720" w:footer="720" w:gutter="0"/>
          <w:cols w:space="720" w:num="1"/>
        </w:sectPr>
      </w:pPr>
    </w:p>
    <w:p w14:paraId="6591E8B1">
      <w:pPr>
        <w:pStyle w:val="7"/>
        <w:spacing w:before="70"/>
        <w:ind w:left="1132"/>
        <w:jc w:val="left"/>
      </w:pPr>
      <w:r>
        <w:rPr>
          <w:color w:val="333333"/>
        </w:rPr>
        <w:t>военно-учебные</w:t>
      </w:r>
      <w:r>
        <w:rPr>
          <w:color w:val="333333"/>
          <w:spacing w:val="-12"/>
        </w:rPr>
        <w:t xml:space="preserve"> </w:t>
      </w:r>
      <w:r>
        <w:rPr>
          <w:color w:val="333333"/>
        </w:rPr>
        <w:t>заведение</w:t>
      </w:r>
      <w:r>
        <w:rPr>
          <w:color w:val="333333"/>
          <w:spacing w:val="-9"/>
        </w:rPr>
        <w:t xml:space="preserve"> </w:t>
      </w:r>
      <w:r>
        <w:rPr>
          <w:color w:val="333333"/>
        </w:rPr>
        <w:t>и</w:t>
      </w:r>
      <w:r>
        <w:rPr>
          <w:color w:val="333333"/>
          <w:spacing w:val="-9"/>
        </w:rPr>
        <w:t xml:space="preserve"> </w:t>
      </w:r>
      <w:r>
        <w:rPr>
          <w:color w:val="333333"/>
        </w:rPr>
        <w:t>военно-учебные</w:t>
      </w:r>
      <w:r>
        <w:rPr>
          <w:color w:val="333333"/>
          <w:spacing w:val="-9"/>
        </w:rPr>
        <w:t xml:space="preserve"> </w:t>
      </w:r>
      <w:r>
        <w:rPr>
          <w:color w:val="333333"/>
          <w:spacing w:val="-2"/>
        </w:rPr>
        <w:t>центры.</w:t>
      </w:r>
    </w:p>
    <w:p w14:paraId="4D7A3C58">
      <w:pPr>
        <w:pStyle w:val="3"/>
        <w:spacing w:before="5"/>
      </w:pPr>
      <w:r>
        <w:t>Модуль</w:t>
      </w:r>
      <w:r>
        <w:rPr>
          <w:spacing w:val="-14"/>
        </w:rPr>
        <w:t xml:space="preserve"> </w:t>
      </w:r>
      <w:r>
        <w:t>№</w:t>
      </w:r>
      <w:r>
        <w:rPr>
          <w:spacing w:val="-8"/>
        </w:rPr>
        <w:t xml:space="preserve"> </w:t>
      </w:r>
      <w:r>
        <w:t>3.</w:t>
      </w:r>
      <w:r>
        <w:rPr>
          <w:spacing w:val="-7"/>
        </w:rPr>
        <w:t xml:space="preserve"> </w:t>
      </w:r>
      <w:r>
        <w:t>«Культура</w:t>
      </w:r>
      <w:r>
        <w:rPr>
          <w:spacing w:val="-5"/>
        </w:rPr>
        <w:t xml:space="preserve"> </w:t>
      </w:r>
      <w:r>
        <w:t>безопасности</w:t>
      </w:r>
      <w:r>
        <w:rPr>
          <w:spacing w:val="-7"/>
        </w:rPr>
        <w:t xml:space="preserve"> </w:t>
      </w:r>
      <w:r>
        <w:t>жизнедеятельности</w:t>
      </w:r>
      <w:r>
        <w:rPr>
          <w:spacing w:val="-5"/>
        </w:rPr>
        <w:t xml:space="preserve"> </w:t>
      </w:r>
      <w:r>
        <w:t>в</w:t>
      </w:r>
      <w:r>
        <w:rPr>
          <w:spacing w:val="-7"/>
        </w:rPr>
        <w:t xml:space="preserve"> </w:t>
      </w:r>
      <w:r>
        <w:t>современном</w:t>
      </w:r>
      <w:r>
        <w:rPr>
          <w:spacing w:val="-6"/>
        </w:rPr>
        <w:t xml:space="preserve"> </w:t>
      </w:r>
      <w:r>
        <w:rPr>
          <w:spacing w:val="-2"/>
        </w:rPr>
        <w:t>обществе»:</w:t>
      </w:r>
    </w:p>
    <w:p w14:paraId="5954C346">
      <w:pPr>
        <w:pStyle w:val="7"/>
        <w:tabs>
          <w:tab w:val="left" w:pos="2164"/>
          <w:tab w:val="left" w:pos="3408"/>
          <w:tab w:val="left" w:pos="5170"/>
          <w:tab w:val="left" w:pos="5700"/>
          <w:tab w:val="left" w:pos="6829"/>
          <w:tab w:val="left" w:pos="7151"/>
          <w:tab w:val="left" w:pos="8003"/>
          <w:tab w:val="left" w:pos="9181"/>
        </w:tabs>
        <w:ind w:right="163" w:firstLine="708"/>
        <w:jc w:val="left"/>
      </w:pPr>
      <w:r>
        <w:rPr>
          <w:color w:val="333333"/>
          <w:spacing w:val="-2"/>
        </w:rPr>
        <w:t>понятие</w:t>
      </w:r>
      <w:r>
        <w:rPr>
          <w:color w:val="333333"/>
        </w:rPr>
        <w:tab/>
      </w:r>
      <w:r>
        <w:rPr>
          <w:color w:val="333333"/>
          <w:spacing w:val="-2"/>
        </w:rPr>
        <w:t>«культура</w:t>
      </w:r>
      <w:r>
        <w:rPr>
          <w:color w:val="333333"/>
        </w:rPr>
        <w:tab/>
      </w:r>
      <w:r>
        <w:rPr>
          <w:color w:val="333333"/>
          <w:spacing w:val="-2"/>
        </w:rPr>
        <w:t>безопасности»,</w:t>
      </w:r>
      <w:r>
        <w:rPr>
          <w:color w:val="333333"/>
        </w:rPr>
        <w:tab/>
      </w:r>
      <w:r>
        <w:rPr>
          <w:color w:val="333333"/>
          <w:spacing w:val="-4"/>
        </w:rPr>
        <w:t>его</w:t>
      </w:r>
      <w:r>
        <w:rPr>
          <w:color w:val="333333"/>
        </w:rPr>
        <w:tab/>
      </w:r>
      <w:r>
        <w:rPr>
          <w:color w:val="333333"/>
          <w:spacing w:val="-2"/>
        </w:rPr>
        <w:t>значение</w:t>
      </w:r>
      <w:r>
        <w:rPr>
          <w:color w:val="333333"/>
        </w:rPr>
        <w:tab/>
      </w:r>
      <w:r>
        <w:rPr>
          <w:color w:val="333333"/>
          <w:spacing w:val="-10"/>
        </w:rPr>
        <w:t>в</w:t>
      </w:r>
      <w:r>
        <w:rPr>
          <w:color w:val="333333"/>
        </w:rPr>
        <w:tab/>
      </w:r>
      <w:r>
        <w:rPr>
          <w:color w:val="333333"/>
          <w:spacing w:val="-2"/>
        </w:rPr>
        <w:t>жизни</w:t>
      </w:r>
      <w:r>
        <w:rPr>
          <w:color w:val="333333"/>
        </w:rPr>
        <w:tab/>
      </w:r>
      <w:r>
        <w:rPr>
          <w:color w:val="333333"/>
          <w:spacing w:val="-2"/>
        </w:rPr>
        <w:t>человека,</w:t>
      </w:r>
      <w:r>
        <w:rPr>
          <w:color w:val="333333"/>
        </w:rPr>
        <w:tab/>
      </w:r>
      <w:r>
        <w:rPr>
          <w:color w:val="333333"/>
          <w:spacing w:val="-2"/>
        </w:rPr>
        <w:t>общества, государства;</w:t>
      </w:r>
    </w:p>
    <w:p w14:paraId="5D92906C">
      <w:pPr>
        <w:pStyle w:val="7"/>
        <w:ind w:left="1132" w:right="1878"/>
        <w:jc w:val="left"/>
      </w:pPr>
      <w:r>
        <w:rPr>
          <w:color w:val="333333"/>
        </w:rPr>
        <w:t>соотношение понятий «опасность», «безопасность», «риск» (угроза); соотношение</w:t>
      </w:r>
      <w:r>
        <w:rPr>
          <w:color w:val="333333"/>
          <w:spacing w:val="-15"/>
        </w:rPr>
        <w:t xml:space="preserve"> </w:t>
      </w:r>
      <w:r>
        <w:rPr>
          <w:color w:val="333333"/>
        </w:rPr>
        <w:t>понятий</w:t>
      </w:r>
      <w:r>
        <w:rPr>
          <w:color w:val="333333"/>
          <w:spacing w:val="-15"/>
        </w:rPr>
        <w:t xml:space="preserve"> </w:t>
      </w:r>
      <w:r>
        <w:rPr>
          <w:color w:val="333333"/>
        </w:rPr>
        <w:t>«опасная</w:t>
      </w:r>
      <w:r>
        <w:rPr>
          <w:color w:val="333333"/>
          <w:spacing w:val="-15"/>
        </w:rPr>
        <w:t xml:space="preserve"> </w:t>
      </w:r>
      <w:r>
        <w:rPr>
          <w:color w:val="333333"/>
        </w:rPr>
        <w:t>ситуация»,</w:t>
      </w:r>
      <w:r>
        <w:rPr>
          <w:color w:val="333333"/>
          <w:spacing w:val="-15"/>
        </w:rPr>
        <w:t xml:space="preserve"> </w:t>
      </w:r>
      <w:r>
        <w:rPr>
          <w:color w:val="333333"/>
        </w:rPr>
        <w:t>«чрезвычайная</w:t>
      </w:r>
      <w:r>
        <w:rPr>
          <w:color w:val="333333"/>
          <w:spacing w:val="-14"/>
        </w:rPr>
        <w:t xml:space="preserve"> </w:t>
      </w:r>
      <w:r>
        <w:rPr>
          <w:color w:val="333333"/>
        </w:rPr>
        <w:t>ситуация»; общие принципы (правила) безопасного поведения;</w:t>
      </w:r>
    </w:p>
    <w:p w14:paraId="441E8E2F">
      <w:pPr>
        <w:pStyle w:val="7"/>
        <w:ind w:firstLine="708"/>
        <w:jc w:val="left"/>
      </w:pPr>
      <w:r>
        <w:rPr>
          <w:color w:val="333333"/>
        </w:rPr>
        <w:t>индивидуальный,</w:t>
      </w:r>
      <w:r>
        <w:rPr>
          <w:color w:val="333333"/>
          <w:spacing w:val="35"/>
        </w:rPr>
        <w:t xml:space="preserve"> </w:t>
      </w:r>
      <w:r>
        <w:rPr>
          <w:color w:val="333333"/>
        </w:rPr>
        <w:t>групповой,</w:t>
      </w:r>
      <w:r>
        <w:rPr>
          <w:color w:val="333333"/>
          <w:spacing w:val="33"/>
        </w:rPr>
        <w:t xml:space="preserve"> </w:t>
      </w:r>
      <w:r>
        <w:rPr>
          <w:color w:val="333333"/>
        </w:rPr>
        <w:t>общественно-государственный</w:t>
      </w:r>
      <w:r>
        <w:rPr>
          <w:color w:val="333333"/>
          <w:spacing w:val="37"/>
        </w:rPr>
        <w:t xml:space="preserve"> </w:t>
      </w:r>
      <w:r>
        <w:rPr>
          <w:color w:val="333333"/>
        </w:rPr>
        <w:t>уровень</w:t>
      </w:r>
      <w:r>
        <w:rPr>
          <w:color w:val="333333"/>
          <w:spacing w:val="33"/>
        </w:rPr>
        <w:t xml:space="preserve"> </w:t>
      </w:r>
      <w:r>
        <w:rPr>
          <w:color w:val="333333"/>
        </w:rPr>
        <w:t>решения</w:t>
      </w:r>
      <w:r>
        <w:rPr>
          <w:color w:val="333333"/>
          <w:spacing w:val="31"/>
        </w:rPr>
        <w:t xml:space="preserve"> </w:t>
      </w:r>
      <w:r>
        <w:rPr>
          <w:color w:val="333333"/>
        </w:rPr>
        <w:t>задачи обеспечения безопасности;</w:t>
      </w:r>
    </w:p>
    <w:p w14:paraId="1E95F39F">
      <w:pPr>
        <w:pStyle w:val="7"/>
        <w:ind w:left="1132" w:right="1251"/>
        <w:jc w:val="left"/>
      </w:pPr>
      <w:r>
        <w:rPr>
          <w:color w:val="333333"/>
        </w:rPr>
        <w:t>понятия «виктимность», «виктимное поведение», «безопасное поведение»; влияние</w:t>
      </w:r>
      <w:r>
        <w:rPr>
          <w:color w:val="333333"/>
          <w:spacing w:val="-9"/>
        </w:rPr>
        <w:t xml:space="preserve"> </w:t>
      </w:r>
      <w:r>
        <w:rPr>
          <w:color w:val="333333"/>
        </w:rPr>
        <w:t>действий</w:t>
      </w:r>
      <w:r>
        <w:rPr>
          <w:color w:val="333333"/>
          <w:spacing w:val="-7"/>
        </w:rPr>
        <w:t xml:space="preserve"> </w:t>
      </w:r>
      <w:r>
        <w:rPr>
          <w:color w:val="333333"/>
        </w:rPr>
        <w:t>и</w:t>
      </w:r>
      <w:r>
        <w:rPr>
          <w:color w:val="333333"/>
          <w:spacing w:val="-11"/>
        </w:rPr>
        <w:t xml:space="preserve"> </w:t>
      </w:r>
      <w:r>
        <w:rPr>
          <w:color w:val="333333"/>
        </w:rPr>
        <w:t>поступков</w:t>
      </w:r>
      <w:r>
        <w:rPr>
          <w:color w:val="333333"/>
          <w:spacing w:val="-6"/>
        </w:rPr>
        <w:t xml:space="preserve"> </w:t>
      </w:r>
      <w:r>
        <w:rPr>
          <w:color w:val="333333"/>
        </w:rPr>
        <w:t>человека</w:t>
      </w:r>
      <w:r>
        <w:rPr>
          <w:color w:val="333333"/>
          <w:spacing w:val="-9"/>
        </w:rPr>
        <w:t xml:space="preserve"> </w:t>
      </w:r>
      <w:r>
        <w:rPr>
          <w:color w:val="333333"/>
        </w:rPr>
        <w:t>на</w:t>
      </w:r>
      <w:r>
        <w:rPr>
          <w:color w:val="333333"/>
          <w:spacing w:val="-10"/>
        </w:rPr>
        <w:t xml:space="preserve"> </w:t>
      </w:r>
      <w:r>
        <w:rPr>
          <w:color w:val="333333"/>
        </w:rPr>
        <w:t>его</w:t>
      </w:r>
      <w:r>
        <w:rPr>
          <w:color w:val="333333"/>
          <w:spacing w:val="-7"/>
        </w:rPr>
        <w:t xml:space="preserve"> </w:t>
      </w:r>
      <w:r>
        <w:rPr>
          <w:color w:val="333333"/>
        </w:rPr>
        <w:t>безопасность</w:t>
      </w:r>
      <w:r>
        <w:rPr>
          <w:color w:val="333333"/>
          <w:spacing w:val="-7"/>
        </w:rPr>
        <w:t xml:space="preserve"> </w:t>
      </w:r>
      <w:r>
        <w:rPr>
          <w:color w:val="333333"/>
        </w:rPr>
        <w:t>и</w:t>
      </w:r>
      <w:r>
        <w:rPr>
          <w:color w:val="333333"/>
          <w:spacing w:val="-8"/>
        </w:rPr>
        <w:t xml:space="preserve"> </w:t>
      </w:r>
      <w:r>
        <w:rPr>
          <w:color w:val="333333"/>
        </w:rPr>
        <w:t>благополучие; действия, позволяющие предвидеть опасность;</w:t>
      </w:r>
    </w:p>
    <w:p w14:paraId="7E89D7AC">
      <w:pPr>
        <w:pStyle w:val="7"/>
        <w:ind w:left="1132"/>
        <w:jc w:val="left"/>
      </w:pPr>
      <w:r>
        <w:rPr>
          <w:color w:val="333333"/>
        </w:rPr>
        <w:t>действия,</w:t>
      </w:r>
      <w:r>
        <w:rPr>
          <w:color w:val="333333"/>
          <w:spacing w:val="-4"/>
        </w:rPr>
        <w:t xml:space="preserve"> </w:t>
      </w:r>
      <w:r>
        <w:rPr>
          <w:color w:val="333333"/>
        </w:rPr>
        <w:t>позволяющие</w:t>
      </w:r>
      <w:r>
        <w:rPr>
          <w:color w:val="333333"/>
          <w:spacing w:val="-7"/>
        </w:rPr>
        <w:t xml:space="preserve"> </w:t>
      </w:r>
      <w:r>
        <w:rPr>
          <w:color w:val="333333"/>
        </w:rPr>
        <w:t>избежать</w:t>
      </w:r>
      <w:r>
        <w:rPr>
          <w:color w:val="333333"/>
          <w:spacing w:val="-3"/>
        </w:rPr>
        <w:t xml:space="preserve"> </w:t>
      </w:r>
      <w:r>
        <w:rPr>
          <w:color w:val="333333"/>
          <w:spacing w:val="-2"/>
        </w:rPr>
        <w:t>опасности;</w:t>
      </w:r>
    </w:p>
    <w:p w14:paraId="71ED4802">
      <w:pPr>
        <w:pStyle w:val="7"/>
        <w:ind w:left="1132"/>
        <w:jc w:val="left"/>
      </w:pPr>
      <w:r>
        <w:rPr>
          <w:color w:val="333333"/>
        </w:rPr>
        <w:t>действия</w:t>
      </w:r>
      <w:r>
        <w:rPr>
          <w:color w:val="333333"/>
          <w:spacing w:val="-13"/>
        </w:rPr>
        <w:t xml:space="preserve"> </w:t>
      </w:r>
      <w:r>
        <w:rPr>
          <w:color w:val="333333"/>
        </w:rPr>
        <w:t>в</w:t>
      </w:r>
      <w:r>
        <w:rPr>
          <w:color w:val="333333"/>
          <w:spacing w:val="-11"/>
        </w:rPr>
        <w:t xml:space="preserve"> </w:t>
      </w:r>
      <w:r>
        <w:rPr>
          <w:color w:val="333333"/>
        </w:rPr>
        <w:t>опасной</w:t>
      </w:r>
      <w:r>
        <w:rPr>
          <w:color w:val="333333"/>
          <w:spacing w:val="-8"/>
        </w:rPr>
        <w:t xml:space="preserve"> </w:t>
      </w:r>
      <w:r>
        <w:rPr>
          <w:color w:val="333333"/>
        </w:rPr>
        <w:t>и</w:t>
      </w:r>
      <w:r>
        <w:rPr>
          <w:color w:val="333333"/>
          <w:spacing w:val="-12"/>
        </w:rPr>
        <w:t xml:space="preserve"> </w:t>
      </w:r>
      <w:r>
        <w:rPr>
          <w:color w:val="333333"/>
        </w:rPr>
        <w:t>чрезвычайной</w:t>
      </w:r>
      <w:r>
        <w:rPr>
          <w:color w:val="333333"/>
          <w:spacing w:val="-11"/>
        </w:rPr>
        <w:t xml:space="preserve"> </w:t>
      </w:r>
      <w:r>
        <w:rPr>
          <w:color w:val="333333"/>
          <w:spacing w:val="-2"/>
        </w:rPr>
        <w:t>ситуациях;</w:t>
      </w:r>
    </w:p>
    <w:p w14:paraId="55173CE4">
      <w:pPr>
        <w:pStyle w:val="7"/>
        <w:ind w:left="1132"/>
        <w:jc w:val="left"/>
      </w:pPr>
      <w:r>
        <w:rPr>
          <w:color w:val="333333"/>
        </w:rPr>
        <w:t>риск-ориентированное</w:t>
      </w:r>
      <w:r>
        <w:rPr>
          <w:color w:val="333333"/>
          <w:spacing w:val="-13"/>
        </w:rPr>
        <w:t xml:space="preserve"> </w:t>
      </w:r>
      <w:r>
        <w:rPr>
          <w:color w:val="333333"/>
        </w:rPr>
        <w:t>мышление</w:t>
      </w:r>
      <w:r>
        <w:rPr>
          <w:color w:val="333333"/>
          <w:spacing w:val="-6"/>
        </w:rPr>
        <w:t xml:space="preserve"> </w:t>
      </w:r>
      <w:r>
        <w:rPr>
          <w:color w:val="333333"/>
        </w:rPr>
        <w:t>как</w:t>
      </w:r>
      <w:r>
        <w:rPr>
          <w:color w:val="333333"/>
          <w:spacing w:val="-8"/>
        </w:rPr>
        <w:t xml:space="preserve"> </w:t>
      </w:r>
      <w:r>
        <w:rPr>
          <w:color w:val="333333"/>
        </w:rPr>
        <w:t>основа</w:t>
      </w:r>
      <w:r>
        <w:rPr>
          <w:color w:val="333333"/>
          <w:spacing w:val="-10"/>
        </w:rPr>
        <w:t xml:space="preserve"> </w:t>
      </w:r>
      <w:r>
        <w:rPr>
          <w:color w:val="333333"/>
        </w:rPr>
        <w:t>обеспечения</w:t>
      </w:r>
      <w:r>
        <w:rPr>
          <w:color w:val="333333"/>
          <w:spacing w:val="-4"/>
        </w:rPr>
        <w:t xml:space="preserve"> </w:t>
      </w:r>
      <w:r>
        <w:rPr>
          <w:color w:val="333333"/>
          <w:spacing w:val="-2"/>
        </w:rPr>
        <w:t>безопасности;</w:t>
      </w:r>
    </w:p>
    <w:p w14:paraId="5C8C9928">
      <w:pPr>
        <w:pStyle w:val="7"/>
        <w:ind w:firstLine="708"/>
        <w:jc w:val="left"/>
      </w:pPr>
      <w:r>
        <w:rPr>
          <w:color w:val="333333"/>
        </w:rPr>
        <w:t>риск-ориентированный</w:t>
      </w:r>
      <w:r>
        <w:rPr>
          <w:color w:val="333333"/>
          <w:spacing w:val="40"/>
        </w:rPr>
        <w:t xml:space="preserve"> </w:t>
      </w:r>
      <w:r>
        <w:rPr>
          <w:color w:val="333333"/>
        </w:rPr>
        <w:t>подход</w:t>
      </w:r>
      <w:r>
        <w:rPr>
          <w:color w:val="333333"/>
          <w:spacing w:val="40"/>
        </w:rPr>
        <w:t xml:space="preserve"> </w:t>
      </w:r>
      <w:r>
        <w:rPr>
          <w:color w:val="333333"/>
        </w:rPr>
        <w:t>к</w:t>
      </w:r>
      <w:r>
        <w:rPr>
          <w:color w:val="333333"/>
          <w:spacing w:val="40"/>
        </w:rPr>
        <w:t xml:space="preserve"> </w:t>
      </w:r>
      <w:r>
        <w:rPr>
          <w:color w:val="333333"/>
        </w:rPr>
        <w:t>обеспечению</w:t>
      </w:r>
      <w:r>
        <w:rPr>
          <w:color w:val="333333"/>
          <w:spacing w:val="40"/>
        </w:rPr>
        <w:t xml:space="preserve"> </w:t>
      </w:r>
      <w:r>
        <w:rPr>
          <w:color w:val="333333"/>
        </w:rPr>
        <w:t>безопасности</w:t>
      </w:r>
      <w:r>
        <w:rPr>
          <w:color w:val="333333"/>
          <w:spacing w:val="40"/>
        </w:rPr>
        <w:t xml:space="preserve"> </w:t>
      </w:r>
      <w:r>
        <w:rPr>
          <w:color w:val="333333"/>
        </w:rPr>
        <w:t>личности,</w:t>
      </w:r>
      <w:r>
        <w:rPr>
          <w:color w:val="333333"/>
          <w:spacing w:val="40"/>
        </w:rPr>
        <w:t xml:space="preserve"> </w:t>
      </w:r>
      <w:r>
        <w:rPr>
          <w:color w:val="333333"/>
        </w:rPr>
        <w:t xml:space="preserve">общества, </w:t>
      </w:r>
      <w:r>
        <w:rPr>
          <w:color w:val="333333"/>
          <w:spacing w:val="-2"/>
        </w:rPr>
        <w:t>государства.</w:t>
      </w:r>
    </w:p>
    <w:p w14:paraId="69566336">
      <w:pPr>
        <w:pStyle w:val="3"/>
        <w:spacing w:before="4"/>
      </w:pPr>
      <w:r>
        <w:t>Модуль</w:t>
      </w:r>
      <w:r>
        <w:rPr>
          <w:spacing w:val="-5"/>
        </w:rPr>
        <w:t xml:space="preserve"> </w:t>
      </w:r>
      <w:r>
        <w:t>№</w:t>
      </w:r>
      <w:r>
        <w:rPr>
          <w:spacing w:val="-6"/>
        </w:rPr>
        <w:t xml:space="preserve"> </w:t>
      </w:r>
      <w:r>
        <w:t>4.</w:t>
      </w:r>
      <w:r>
        <w:rPr>
          <w:spacing w:val="-5"/>
        </w:rPr>
        <w:t xml:space="preserve"> </w:t>
      </w:r>
      <w:r>
        <w:t>«Безопасность</w:t>
      </w:r>
      <w:r>
        <w:rPr>
          <w:spacing w:val="-3"/>
        </w:rPr>
        <w:t xml:space="preserve"> </w:t>
      </w:r>
      <w:r>
        <w:t>в</w:t>
      </w:r>
      <w:r>
        <w:rPr>
          <w:spacing w:val="-4"/>
        </w:rPr>
        <w:t xml:space="preserve"> </w:t>
      </w:r>
      <w:r>
        <w:rPr>
          <w:spacing w:val="-2"/>
        </w:rPr>
        <w:t>быту»:</w:t>
      </w:r>
    </w:p>
    <w:p w14:paraId="6A0D9627">
      <w:pPr>
        <w:pStyle w:val="7"/>
        <w:ind w:left="1132" w:right="4055"/>
        <w:jc w:val="left"/>
      </w:pPr>
      <w:r>
        <w:rPr>
          <w:color w:val="333333"/>
        </w:rPr>
        <w:t>источники</w:t>
      </w:r>
      <w:r>
        <w:rPr>
          <w:color w:val="333333"/>
          <w:spacing w:val="-15"/>
        </w:rPr>
        <w:t xml:space="preserve"> </w:t>
      </w:r>
      <w:r>
        <w:rPr>
          <w:color w:val="333333"/>
        </w:rPr>
        <w:t>опасности</w:t>
      </w:r>
      <w:r>
        <w:rPr>
          <w:color w:val="333333"/>
          <w:spacing w:val="-14"/>
        </w:rPr>
        <w:t xml:space="preserve"> </w:t>
      </w:r>
      <w:r>
        <w:rPr>
          <w:color w:val="333333"/>
        </w:rPr>
        <w:t>в</w:t>
      </w:r>
      <w:r>
        <w:rPr>
          <w:color w:val="333333"/>
          <w:spacing w:val="-15"/>
        </w:rPr>
        <w:t xml:space="preserve"> </w:t>
      </w:r>
      <w:r>
        <w:rPr>
          <w:color w:val="333333"/>
        </w:rPr>
        <w:t>быту,</w:t>
      </w:r>
      <w:r>
        <w:rPr>
          <w:color w:val="333333"/>
          <w:spacing w:val="-13"/>
        </w:rPr>
        <w:t xml:space="preserve"> </w:t>
      </w:r>
      <w:r>
        <w:rPr>
          <w:color w:val="333333"/>
        </w:rPr>
        <w:t>их</w:t>
      </w:r>
      <w:r>
        <w:rPr>
          <w:color w:val="333333"/>
          <w:spacing w:val="-14"/>
        </w:rPr>
        <w:t xml:space="preserve"> </w:t>
      </w:r>
      <w:r>
        <w:rPr>
          <w:color w:val="333333"/>
        </w:rPr>
        <w:t>классификация; общие правила безопасного поведения;</w:t>
      </w:r>
    </w:p>
    <w:p w14:paraId="67C82252">
      <w:pPr>
        <w:pStyle w:val="7"/>
        <w:ind w:left="1132"/>
        <w:jc w:val="left"/>
      </w:pPr>
      <w:r>
        <w:rPr>
          <w:color w:val="333333"/>
        </w:rPr>
        <w:t>защита</w:t>
      </w:r>
      <w:r>
        <w:rPr>
          <w:color w:val="333333"/>
          <w:spacing w:val="-8"/>
        </w:rPr>
        <w:t xml:space="preserve"> </w:t>
      </w:r>
      <w:r>
        <w:rPr>
          <w:color w:val="333333"/>
        </w:rPr>
        <w:t>прав</w:t>
      </w:r>
      <w:r>
        <w:rPr>
          <w:color w:val="333333"/>
          <w:spacing w:val="-4"/>
        </w:rPr>
        <w:t xml:space="preserve"> </w:t>
      </w:r>
      <w:r>
        <w:rPr>
          <w:color w:val="333333"/>
          <w:spacing w:val="-2"/>
        </w:rPr>
        <w:t>потребителя;</w:t>
      </w:r>
    </w:p>
    <w:p w14:paraId="1483899A">
      <w:pPr>
        <w:pStyle w:val="7"/>
        <w:ind w:left="1132"/>
        <w:jc w:val="left"/>
      </w:pPr>
      <w:r>
        <w:rPr>
          <w:color w:val="333333"/>
        </w:rPr>
        <w:t>правила</w:t>
      </w:r>
      <w:r>
        <w:rPr>
          <w:color w:val="333333"/>
          <w:spacing w:val="-13"/>
        </w:rPr>
        <w:t xml:space="preserve"> </w:t>
      </w:r>
      <w:r>
        <w:rPr>
          <w:color w:val="333333"/>
        </w:rPr>
        <w:t>безопасного</w:t>
      </w:r>
      <w:r>
        <w:rPr>
          <w:color w:val="333333"/>
          <w:spacing w:val="-5"/>
        </w:rPr>
        <w:t xml:space="preserve"> </w:t>
      </w:r>
      <w:r>
        <w:rPr>
          <w:color w:val="333333"/>
        </w:rPr>
        <w:t>поведения</w:t>
      </w:r>
      <w:r>
        <w:rPr>
          <w:color w:val="333333"/>
          <w:spacing w:val="-5"/>
        </w:rPr>
        <w:t xml:space="preserve"> </w:t>
      </w:r>
      <w:r>
        <w:rPr>
          <w:color w:val="333333"/>
        </w:rPr>
        <w:t>при</w:t>
      </w:r>
      <w:r>
        <w:rPr>
          <w:color w:val="333333"/>
          <w:spacing w:val="-6"/>
        </w:rPr>
        <w:t xml:space="preserve"> </w:t>
      </w:r>
      <w:r>
        <w:rPr>
          <w:color w:val="333333"/>
        </w:rPr>
        <w:t>осуществлении</w:t>
      </w:r>
      <w:r>
        <w:rPr>
          <w:color w:val="333333"/>
          <w:spacing w:val="-6"/>
        </w:rPr>
        <w:t xml:space="preserve"> </w:t>
      </w:r>
      <w:r>
        <w:rPr>
          <w:color w:val="333333"/>
        </w:rPr>
        <w:t>покупок</w:t>
      </w:r>
      <w:r>
        <w:rPr>
          <w:color w:val="333333"/>
          <w:spacing w:val="-4"/>
        </w:rPr>
        <w:t xml:space="preserve"> </w:t>
      </w:r>
      <w:r>
        <w:rPr>
          <w:color w:val="333333"/>
        </w:rPr>
        <w:t>в</w:t>
      </w:r>
      <w:r>
        <w:rPr>
          <w:color w:val="333333"/>
          <w:spacing w:val="-6"/>
        </w:rPr>
        <w:t xml:space="preserve"> </w:t>
      </w:r>
      <w:r>
        <w:rPr>
          <w:color w:val="333333"/>
          <w:spacing w:val="-2"/>
        </w:rPr>
        <w:t>Интернете;</w:t>
      </w:r>
    </w:p>
    <w:p w14:paraId="572E3249">
      <w:pPr>
        <w:pStyle w:val="7"/>
        <w:ind w:right="142" w:firstLine="708"/>
      </w:pPr>
      <w:r>
        <w:rPr>
          <w:color w:val="333333"/>
        </w:rPr>
        <w:t>причины и профилактика бытовых отравлений, первая помощь, порядок действий в экстренных случаях;</w:t>
      </w:r>
    </w:p>
    <w:p w14:paraId="5F58DBFA">
      <w:pPr>
        <w:pStyle w:val="7"/>
        <w:ind w:left="1132"/>
      </w:pPr>
      <w:r>
        <w:rPr>
          <w:color w:val="333333"/>
        </w:rPr>
        <w:t>предупреждение</w:t>
      </w:r>
      <w:r>
        <w:rPr>
          <w:color w:val="333333"/>
          <w:spacing w:val="-12"/>
        </w:rPr>
        <w:t xml:space="preserve"> </w:t>
      </w:r>
      <w:r>
        <w:rPr>
          <w:color w:val="333333"/>
        </w:rPr>
        <w:t>бытовых</w:t>
      </w:r>
      <w:r>
        <w:rPr>
          <w:color w:val="333333"/>
          <w:spacing w:val="-7"/>
        </w:rPr>
        <w:t xml:space="preserve"> </w:t>
      </w:r>
      <w:r>
        <w:rPr>
          <w:color w:val="333333"/>
          <w:spacing w:val="-2"/>
        </w:rPr>
        <w:t>травм;</w:t>
      </w:r>
    </w:p>
    <w:p w14:paraId="1799D9E3">
      <w:pPr>
        <w:pStyle w:val="7"/>
        <w:ind w:right="150" w:firstLine="708"/>
      </w:pPr>
      <w:r>
        <w:rPr>
          <w:color w:val="333333"/>
        </w:rP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14:paraId="7BE754AC">
      <w:pPr>
        <w:pStyle w:val="7"/>
        <w:ind w:right="140" w:firstLine="708"/>
      </w:pPr>
      <w:r>
        <w:rPr>
          <w:color w:val="333333"/>
        </w:rPr>
        <w:t>основные</w:t>
      </w:r>
      <w:r>
        <w:rPr>
          <w:color w:val="333333"/>
          <w:spacing w:val="73"/>
          <w:w w:val="150"/>
        </w:rPr>
        <w:t xml:space="preserve">  </w:t>
      </w:r>
      <w:r>
        <w:rPr>
          <w:color w:val="333333"/>
        </w:rPr>
        <w:t>правила</w:t>
      </w:r>
      <w:r>
        <w:rPr>
          <w:color w:val="333333"/>
          <w:spacing w:val="73"/>
          <w:w w:val="150"/>
        </w:rPr>
        <w:t xml:space="preserve">  </w:t>
      </w:r>
      <w:r>
        <w:rPr>
          <w:color w:val="333333"/>
        </w:rPr>
        <w:t>безопасного</w:t>
      </w:r>
      <w:r>
        <w:rPr>
          <w:color w:val="333333"/>
          <w:spacing w:val="75"/>
          <w:w w:val="150"/>
        </w:rPr>
        <w:t xml:space="preserve">  </w:t>
      </w:r>
      <w:r>
        <w:rPr>
          <w:color w:val="333333"/>
        </w:rPr>
        <w:t>поведения</w:t>
      </w:r>
      <w:r>
        <w:rPr>
          <w:color w:val="333333"/>
          <w:spacing w:val="73"/>
          <w:w w:val="150"/>
        </w:rPr>
        <w:t xml:space="preserve">  </w:t>
      </w:r>
      <w:r>
        <w:rPr>
          <w:color w:val="333333"/>
        </w:rPr>
        <w:t>при</w:t>
      </w:r>
      <w:r>
        <w:rPr>
          <w:color w:val="333333"/>
          <w:spacing w:val="75"/>
          <w:w w:val="150"/>
        </w:rPr>
        <w:t xml:space="preserve">  </w:t>
      </w:r>
      <w:r>
        <w:rPr>
          <w:color w:val="333333"/>
        </w:rPr>
        <w:t>обращении</w:t>
      </w:r>
      <w:r>
        <w:rPr>
          <w:color w:val="333333"/>
          <w:spacing w:val="74"/>
          <w:w w:val="150"/>
        </w:rPr>
        <w:t xml:space="preserve">  </w:t>
      </w:r>
      <w:r>
        <w:rPr>
          <w:color w:val="333333"/>
        </w:rPr>
        <w:t>и</w:t>
      </w:r>
      <w:r>
        <w:rPr>
          <w:color w:val="333333"/>
          <w:spacing w:val="75"/>
          <w:w w:val="150"/>
        </w:rPr>
        <w:t xml:space="preserve">  </w:t>
      </w:r>
      <w:r>
        <w:rPr>
          <w:color w:val="333333"/>
        </w:rPr>
        <w:t>газовыми и электрическими приборами;</w:t>
      </w:r>
    </w:p>
    <w:p w14:paraId="2A474103">
      <w:pPr>
        <w:pStyle w:val="7"/>
        <w:ind w:left="1132"/>
      </w:pPr>
      <w:r>
        <w:rPr>
          <w:color w:val="333333"/>
        </w:rPr>
        <w:t>последствия</w:t>
      </w:r>
      <w:r>
        <w:rPr>
          <w:color w:val="333333"/>
          <w:spacing w:val="-11"/>
        </w:rPr>
        <w:t xml:space="preserve"> </w:t>
      </w:r>
      <w:r>
        <w:rPr>
          <w:color w:val="333333"/>
          <w:spacing w:val="-2"/>
        </w:rPr>
        <w:t>электротравмы;</w:t>
      </w:r>
    </w:p>
    <w:p w14:paraId="4FA95625">
      <w:pPr>
        <w:pStyle w:val="7"/>
        <w:ind w:left="1132" w:right="3084"/>
        <w:jc w:val="left"/>
      </w:pPr>
      <w:r>
        <w:rPr>
          <w:color w:val="333333"/>
        </w:rPr>
        <w:t>порядок</w:t>
      </w:r>
      <w:r>
        <w:rPr>
          <w:color w:val="333333"/>
          <w:spacing w:val="-9"/>
        </w:rPr>
        <w:t xml:space="preserve"> </w:t>
      </w:r>
      <w:r>
        <w:rPr>
          <w:color w:val="333333"/>
        </w:rPr>
        <w:t>проведения</w:t>
      </w:r>
      <w:r>
        <w:rPr>
          <w:color w:val="333333"/>
          <w:spacing w:val="-10"/>
        </w:rPr>
        <w:t xml:space="preserve"> </w:t>
      </w:r>
      <w:r>
        <w:rPr>
          <w:color w:val="333333"/>
        </w:rPr>
        <w:t>сердечно-легочной</w:t>
      </w:r>
      <w:r>
        <w:rPr>
          <w:color w:val="333333"/>
          <w:spacing w:val="-10"/>
        </w:rPr>
        <w:t xml:space="preserve"> </w:t>
      </w:r>
      <w:r>
        <w:rPr>
          <w:color w:val="333333"/>
        </w:rPr>
        <w:t>реанимации; основные правила пожарной безопасности в быту;</w:t>
      </w:r>
    </w:p>
    <w:p w14:paraId="6F1FCD07">
      <w:pPr>
        <w:pStyle w:val="7"/>
        <w:ind w:left="1132"/>
        <w:jc w:val="left"/>
      </w:pPr>
      <w:r>
        <w:rPr>
          <w:color w:val="333333"/>
        </w:rPr>
        <w:t>термические</w:t>
      </w:r>
      <w:r>
        <w:rPr>
          <w:color w:val="333333"/>
          <w:spacing w:val="-12"/>
        </w:rPr>
        <w:t xml:space="preserve"> </w:t>
      </w:r>
      <w:r>
        <w:rPr>
          <w:color w:val="333333"/>
        </w:rPr>
        <w:t>и</w:t>
      </w:r>
      <w:r>
        <w:rPr>
          <w:color w:val="333333"/>
          <w:spacing w:val="-10"/>
        </w:rPr>
        <w:t xml:space="preserve"> </w:t>
      </w:r>
      <w:r>
        <w:rPr>
          <w:color w:val="333333"/>
        </w:rPr>
        <w:t>химические</w:t>
      </w:r>
      <w:r>
        <w:rPr>
          <w:color w:val="333333"/>
          <w:spacing w:val="-9"/>
        </w:rPr>
        <w:t xml:space="preserve"> </w:t>
      </w:r>
      <w:r>
        <w:rPr>
          <w:color w:val="333333"/>
        </w:rPr>
        <w:t>ожоги,</w:t>
      </w:r>
      <w:r>
        <w:rPr>
          <w:color w:val="333333"/>
          <w:spacing w:val="-8"/>
        </w:rPr>
        <w:t xml:space="preserve"> </w:t>
      </w:r>
      <w:r>
        <w:rPr>
          <w:color w:val="333333"/>
        </w:rPr>
        <w:t>первая</w:t>
      </w:r>
      <w:r>
        <w:rPr>
          <w:color w:val="333333"/>
          <w:spacing w:val="-10"/>
        </w:rPr>
        <w:t xml:space="preserve"> </w:t>
      </w:r>
      <w:r>
        <w:rPr>
          <w:color w:val="333333"/>
        </w:rPr>
        <w:t>помощь</w:t>
      </w:r>
      <w:r>
        <w:rPr>
          <w:color w:val="333333"/>
          <w:spacing w:val="-7"/>
        </w:rPr>
        <w:t xml:space="preserve"> </w:t>
      </w:r>
      <w:r>
        <w:rPr>
          <w:color w:val="333333"/>
        </w:rPr>
        <w:t>при</w:t>
      </w:r>
      <w:r>
        <w:rPr>
          <w:color w:val="333333"/>
          <w:spacing w:val="-8"/>
        </w:rPr>
        <w:t xml:space="preserve"> </w:t>
      </w:r>
      <w:r>
        <w:rPr>
          <w:color w:val="333333"/>
          <w:spacing w:val="-2"/>
        </w:rPr>
        <w:t>ожогах;</w:t>
      </w:r>
    </w:p>
    <w:p w14:paraId="492A3A7C">
      <w:pPr>
        <w:pStyle w:val="7"/>
        <w:ind w:firstLine="708"/>
        <w:jc w:val="left"/>
      </w:pPr>
      <w:r>
        <w:rPr>
          <w:color w:val="333333"/>
        </w:rPr>
        <w:t>правила</w:t>
      </w:r>
      <w:r>
        <w:rPr>
          <w:color w:val="333333"/>
          <w:spacing w:val="80"/>
        </w:rPr>
        <w:t xml:space="preserve"> </w:t>
      </w:r>
      <w:r>
        <w:rPr>
          <w:color w:val="333333"/>
        </w:rPr>
        <w:t>безопасного</w:t>
      </w:r>
      <w:r>
        <w:rPr>
          <w:color w:val="333333"/>
          <w:spacing w:val="80"/>
        </w:rPr>
        <w:t xml:space="preserve"> </w:t>
      </w:r>
      <w:r>
        <w:rPr>
          <w:color w:val="333333"/>
        </w:rPr>
        <w:t>поведения</w:t>
      </w:r>
      <w:r>
        <w:rPr>
          <w:color w:val="333333"/>
          <w:spacing w:val="80"/>
        </w:rPr>
        <w:t xml:space="preserve"> </w:t>
      </w:r>
      <w:r>
        <w:rPr>
          <w:color w:val="333333"/>
        </w:rPr>
        <w:t>в</w:t>
      </w:r>
      <w:r>
        <w:rPr>
          <w:color w:val="333333"/>
          <w:spacing w:val="80"/>
        </w:rPr>
        <w:t xml:space="preserve"> </w:t>
      </w:r>
      <w:r>
        <w:rPr>
          <w:color w:val="333333"/>
        </w:rPr>
        <w:t>местах</w:t>
      </w:r>
      <w:r>
        <w:rPr>
          <w:color w:val="333333"/>
          <w:spacing w:val="80"/>
        </w:rPr>
        <w:t xml:space="preserve"> </w:t>
      </w:r>
      <w:r>
        <w:rPr>
          <w:color w:val="333333"/>
        </w:rPr>
        <w:t>общего</w:t>
      </w:r>
      <w:r>
        <w:rPr>
          <w:color w:val="333333"/>
          <w:spacing w:val="80"/>
        </w:rPr>
        <w:t xml:space="preserve"> </w:t>
      </w:r>
      <w:r>
        <w:rPr>
          <w:color w:val="333333"/>
        </w:rPr>
        <w:t>пользования</w:t>
      </w:r>
      <w:r>
        <w:rPr>
          <w:color w:val="333333"/>
          <w:spacing w:val="80"/>
        </w:rPr>
        <w:t xml:space="preserve"> </w:t>
      </w:r>
      <w:r>
        <w:rPr>
          <w:color w:val="333333"/>
        </w:rPr>
        <w:t>(подъезд,</w:t>
      </w:r>
      <w:r>
        <w:rPr>
          <w:color w:val="333333"/>
          <w:spacing w:val="80"/>
        </w:rPr>
        <w:t xml:space="preserve"> </w:t>
      </w:r>
      <w:r>
        <w:rPr>
          <w:color w:val="333333"/>
        </w:rPr>
        <w:t>лифт, придомовая территория, детская площадка, площадка для выгула собак и других);</w:t>
      </w:r>
    </w:p>
    <w:p w14:paraId="06A3643D">
      <w:pPr>
        <w:pStyle w:val="7"/>
        <w:ind w:left="1132"/>
        <w:jc w:val="left"/>
      </w:pPr>
      <w:r>
        <w:rPr>
          <w:color w:val="333333"/>
        </w:rPr>
        <w:t>коммуникация</w:t>
      </w:r>
      <w:r>
        <w:rPr>
          <w:color w:val="333333"/>
          <w:spacing w:val="-7"/>
        </w:rPr>
        <w:t xml:space="preserve"> </w:t>
      </w:r>
      <w:r>
        <w:rPr>
          <w:color w:val="333333"/>
        </w:rPr>
        <w:t>с</w:t>
      </w:r>
      <w:r>
        <w:rPr>
          <w:color w:val="333333"/>
          <w:spacing w:val="-6"/>
        </w:rPr>
        <w:t xml:space="preserve"> </w:t>
      </w:r>
      <w:r>
        <w:rPr>
          <w:color w:val="333333"/>
          <w:spacing w:val="-2"/>
        </w:rPr>
        <w:t>соседями;</w:t>
      </w:r>
    </w:p>
    <w:p w14:paraId="4D046C09">
      <w:pPr>
        <w:pStyle w:val="7"/>
        <w:spacing w:before="1" w:line="275" w:lineRule="exact"/>
        <w:ind w:left="1132"/>
        <w:jc w:val="left"/>
      </w:pPr>
      <w:r>
        <w:rPr>
          <w:color w:val="333333"/>
        </w:rPr>
        <w:t>меры</w:t>
      </w:r>
      <w:r>
        <w:rPr>
          <w:color w:val="333333"/>
          <w:spacing w:val="-6"/>
        </w:rPr>
        <w:t xml:space="preserve"> </w:t>
      </w:r>
      <w:r>
        <w:rPr>
          <w:color w:val="333333"/>
        </w:rPr>
        <w:t>по</w:t>
      </w:r>
      <w:r>
        <w:rPr>
          <w:color w:val="333333"/>
          <w:spacing w:val="-6"/>
        </w:rPr>
        <w:t xml:space="preserve"> </w:t>
      </w:r>
      <w:r>
        <w:rPr>
          <w:color w:val="333333"/>
        </w:rPr>
        <w:t>предупреждению</w:t>
      </w:r>
      <w:r>
        <w:rPr>
          <w:color w:val="333333"/>
          <w:spacing w:val="-2"/>
        </w:rPr>
        <w:t xml:space="preserve"> преступлений;</w:t>
      </w:r>
    </w:p>
    <w:p w14:paraId="11931692">
      <w:pPr>
        <w:pStyle w:val="7"/>
        <w:spacing w:line="275" w:lineRule="exact"/>
        <w:ind w:left="1132"/>
        <w:jc w:val="left"/>
      </w:pPr>
      <w:r>
        <w:rPr>
          <w:color w:val="333333"/>
        </w:rPr>
        <w:t>аварии</w:t>
      </w:r>
      <w:r>
        <w:rPr>
          <w:color w:val="333333"/>
          <w:spacing w:val="-10"/>
        </w:rPr>
        <w:t xml:space="preserve"> </w:t>
      </w:r>
      <w:r>
        <w:rPr>
          <w:color w:val="333333"/>
        </w:rPr>
        <w:t>на</w:t>
      </w:r>
      <w:r>
        <w:rPr>
          <w:color w:val="333333"/>
          <w:spacing w:val="-8"/>
        </w:rPr>
        <w:t xml:space="preserve"> </w:t>
      </w:r>
      <w:r>
        <w:rPr>
          <w:color w:val="333333"/>
        </w:rPr>
        <w:t>коммунальных</w:t>
      </w:r>
      <w:r>
        <w:rPr>
          <w:color w:val="333333"/>
          <w:spacing w:val="-3"/>
        </w:rPr>
        <w:t xml:space="preserve"> </w:t>
      </w:r>
      <w:r>
        <w:rPr>
          <w:color w:val="333333"/>
        </w:rPr>
        <w:t>системах</w:t>
      </w:r>
      <w:r>
        <w:rPr>
          <w:color w:val="333333"/>
          <w:spacing w:val="-3"/>
        </w:rPr>
        <w:t xml:space="preserve"> </w:t>
      </w:r>
      <w:r>
        <w:rPr>
          <w:color w:val="333333"/>
          <w:spacing w:val="-2"/>
        </w:rPr>
        <w:t>жизнеобеспечения;</w:t>
      </w:r>
    </w:p>
    <w:p w14:paraId="68C957BE">
      <w:pPr>
        <w:pStyle w:val="7"/>
        <w:ind w:left="1132" w:right="1251"/>
        <w:jc w:val="left"/>
      </w:pPr>
      <w:r>
        <w:rPr>
          <w:color w:val="333333"/>
        </w:rPr>
        <w:t>правила</w:t>
      </w:r>
      <w:r>
        <w:rPr>
          <w:color w:val="333333"/>
          <w:spacing w:val="-11"/>
        </w:rPr>
        <w:t xml:space="preserve"> </w:t>
      </w:r>
      <w:r>
        <w:rPr>
          <w:color w:val="333333"/>
        </w:rPr>
        <w:t>безопасного</w:t>
      </w:r>
      <w:r>
        <w:rPr>
          <w:color w:val="333333"/>
          <w:spacing w:val="-7"/>
        </w:rPr>
        <w:t xml:space="preserve"> </w:t>
      </w:r>
      <w:r>
        <w:rPr>
          <w:color w:val="333333"/>
        </w:rPr>
        <w:t>поведения</w:t>
      </w:r>
      <w:r>
        <w:rPr>
          <w:color w:val="333333"/>
          <w:spacing w:val="-10"/>
        </w:rPr>
        <w:t xml:space="preserve"> </w:t>
      </w:r>
      <w:r>
        <w:rPr>
          <w:color w:val="333333"/>
        </w:rPr>
        <w:t>в</w:t>
      </w:r>
      <w:r>
        <w:rPr>
          <w:color w:val="333333"/>
          <w:spacing w:val="-8"/>
        </w:rPr>
        <w:t xml:space="preserve"> </w:t>
      </w:r>
      <w:r>
        <w:rPr>
          <w:color w:val="333333"/>
        </w:rPr>
        <w:t>ситуации</w:t>
      </w:r>
      <w:r>
        <w:rPr>
          <w:color w:val="333333"/>
          <w:spacing w:val="-9"/>
        </w:rPr>
        <w:t xml:space="preserve"> </w:t>
      </w:r>
      <w:r>
        <w:rPr>
          <w:color w:val="333333"/>
        </w:rPr>
        <w:t>аварии</w:t>
      </w:r>
      <w:r>
        <w:rPr>
          <w:color w:val="333333"/>
          <w:spacing w:val="-9"/>
        </w:rPr>
        <w:t xml:space="preserve"> </w:t>
      </w:r>
      <w:r>
        <w:rPr>
          <w:color w:val="333333"/>
        </w:rPr>
        <w:t>на</w:t>
      </w:r>
      <w:r>
        <w:rPr>
          <w:color w:val="333333"/>
          <w:spacing w:val="-12"/>
        </w:rPr>
        <w:t xml:space="preserve"> </w:t>
      </w:r>
      <w:r>
        <w:rPr>
          <w:color w:val="333333"/>
        </w:rPr>
        <w:t>коммунальной</w:t>
      </w:r>
      <w:r>
        <w:rPr>
          <w:color w:val="333333"/>
          <w:spacing w:val="-8"/>
        </w:rPr>
        <w:t xml:space="preserve"> </w:t>
      </w:r>
      <w:r>
        <w:rPr>
          <w:color w:val="333333"/>
        </w:rPr>
        <w:t>системе; порядок вызова аварийных служб и взаимодействия с ними;</w:t>
      </w:r>
    </w:p>
    <w:p w14:paraId="365B5F02">
      <w:pPr>
        <w:pStyle w:val="7"/>
        <w:spacing w:before="3"/>
        <w:ind w:left="1132"/>
        <w:jc w:val="left"/>
      </w:pPr>
      <w:r>
        <w:rPr>
          <w:color w:val="333333"/>
        </w:rPr>
        <w:t>действия</w:t>
      </w:r>
      <w:r>
        <w:rPr>
          <w:color w:val="333333"/>
          <w:spacing w:val="-8"/>
        </w:rPr>
        <w:t xml:space="preserve"> </w:t>
      </w:r>
      <w:r>
        <w:rPr>
          <w:color w:val="333333"/>
        </w:rPr>
        <w:t>в</w:t>
      </w:r>
      <w:r>
        <w:rPr>
          <w:color w:val="333333"/>
          <w:spacing w:val="-5"/>
        </w:rPr>
        <w:t xml:space="preserve"> </w:t>
      </w:r>
      <w:r>
        <w:rPr>
          <w:color w:val="333333"/>
        </w:rPr>
        <w:t>экстренных</w:t>
      </w:r>
      <w:r>
        <w:rPr>
          <w:color w:val="333333"/>
          <w:spacing w:val="-3"/>
        </w:rPr>
        <w:t xml:space="preserve"> </w:t>
      </w:r>
      <w:r>
        <w:rPr>
          <w:color w:val="333333"/>
          <w:spacing w:val="-2"/>
        </w:rPr>
        <w:t>случаях.</w:t>
      </w:r>
    </w:p>
    <w:p w14:paraId="27A074B6">
      <w:pPr>
        <w:pStyle w:val="3"/>
        <w:spacing w:line="275" w:lineRule="exact"/>
      </w:pPr>
      <w:r>
        <w:t>Модуль</w:t>
      </w:r>
      <w:r>
        <w:rPr>
          <w:spacing w:val="-5"/>
        </w:rPr>
        <w:t xml:space="preserve"> </w:t>
      </w:r>
      <w:r>
        <w:t>№</w:t>
      </w:r>
      <w:r>
        <w:rPr>
          <w:spacing w:val="-6"/>
        </w:rPr>
        <w:t xml:space="preserve"> </w:t>
      </w:r>
      <w:r>
        <w:t>5.</w:t>
      </w:r>
      <w:r>
        <w:rPr>
          <w:spacing w:val="-5"/>
        </w:rPr>
        <w:t xml:space="preserve"> </w:t>
      </w:r>
      <w:r>
        <w:t>«Безопасность</w:t>
      </w:r>
      <w:r>
        <w:rPr>
          <w:spacing w:val="-5"/>
        </w:rPr>
        <w:t xml:space="preserve"> </w:t>
      </w:r>
      <w:r>
        <w:t>на</w:t>
      </w:r>
      <w:r>
        <w:rPr>
          <w:spacing w:val="-4"/>
        </w:rPr>
        <w:t xml:space="preserve"> </w:t>
      </w:r>
      <w:r>
        <w:rPr>
          <w:spacing w:val="-2"/>
        </w:rPr>
        <w:t>транспорте»:</w:t>
      </w:r>
    </w:p>
    <w:p w14:paraId="6F4EC761">
      <w:pPr>
        <w:pStyle w:val="7"/>
        <w:ind w:left="1132" w:right="1269"/>
        <w:jc w:val="left"/>
      </w:pPr>
      <w:r>
        <w:rPr>
          <w:color w:val="333333"/>
        </w:rPr>
        <w:t>история</w:t>
      </w:r>
      <w:r>
        <w:rPr>
          <w:color w:val="333333"/>
          <w:spacing w:val="-9"/>
        </w:rPr>
        <w:t xml:space="preserve"> </w:t>
      </w:r>
      <w:r>
        <w:rPr>
          <w:color w:val="333333"/>
        </w:rPr>
        <w:t>появления</w:t>
      </w:r>
      <w:r>
        <w:rPr>
          <w:color w:val="333333"/>
          <w:spacing w:val="-8"/>
        </w:rPr>
        <w:t xml:space="preserve"> </w:t>
      </w:r>
      <w:r>
        <w:rPr>
          <w:color w:val="333333"/>
        </w:rPr>
        <w:t>правил</w:t>
      </w:r>
      <w:r>
        <w:rPr>
          <w:color w:val="333333"/>
          <w:spacing w:val="-10"/>
        </w:rPr>
        <w:t xml:space="preserve"> </w:t>
      </w:r>
      <w:r>
        <w:rPr>
          <w:color w:val="333333"/>
        </w:rPr>
        <w:t>дорожного</w:t>
      </w:r>
      <w:r>
        <w:rPr>
          <w:color w:val="333333"/>
          <w:spacing w:val="-8"/>
        </w:rPr>
        <w:t xml:space="preserve"> </w:t>
      </w:r>
      <w:r>
        <w:rPr>
          <w:color w:val="333333"/>
        </w:rPr>
        <w:t>движения</w:t>
      </w:r>
      <w:r>
        <w:rPr>
          <w:color w:val="333333"/>
          <w:spacing w:val="-10"/>
        </w:rPr>
        <w:t xml:space="preserve"> </w:t>
      </w:r>
      <w:r>
        <w:rPr>
          <w:color w:val="333333"/>
        </w:rPr>
        <w:t>и</w:t>
      </w:r>
      <w:r>
        <w:rPr>
          <w:color w:val="333333"/>
          <w:spacing w:val="-10"/>
        </w:rPr>
        <w:t xml:space="preserve"> </w:t>
      </w:r>
      <w:r>
        <w:rPr>
          <w:color w:val="333333"/>
        </w:rPr>
        <w:t>причины</w:t>
      </w:r>
      <w:r>
        <w:rPr>
          <w:color w:val="333333"/>
          <w:spacing w:val="-10"/>
        </w:rPr>
        <w:t xml:space="preserve"> </w:t>
      </w:r>
      <w:r>
        <w:rPr>
          <w:color w:val="333333"/>
        </w:rPr>
        <w:t>их</w:t>
      </w:r>
      <w:r>
        <w:rPr>
          <w:color w:val="333333"/>
          <w:spacing w:val="-9"/>
        </w:rPr>
        <w:t xml:space="preserve"> </w:t>
      </w:r>
      <w:r>
        <w:rPr>
          <w:color w:val="333333"/>
        </w:rPr>
        <w:t>изменчивости; риск-ориентированный подход к обеспечению безопасности на транспорте;</w:t>
      </w:r>
    </w:p>
    <w:p w14:paraId="7FAFED88">
      <w:pPr>
        <w:pStyle w:val="7"/>
        <w:ind w:firstLine="708"/>
        <w:jc w:val="left"/>
      </w:pPr>
      <w:r>
        <w:rPr>
          <w:color w:val="333333"/>
        </w:rPr>
        <w:t>безопасность</w:t>
      </w:r>
      <w:r>
        <w:rPr>
          <w:color w:val="333333"/>
          <w:spacing w:val="-4"/>
        </w:rPr>
        <w:t xml:space="preserve"> </w:t>
      </w:r>
      <w:r>
        <w:rPr>
          <w:color w:val="333333"/>
        </w:rPr>
        <w:t>пешехода</w:t>
      </w:r>
      <w:r>
        <w:rPr>
          <w:color w:val="333333"/>
          <w:spacing w:val="-5"/>
        </w:rPr>
        <w:t xml:space="preserve"> </w:t>
      </w:r>
      <w:r>
        <w:rPr>
          <w:color w:val="333333"/>
        </w:rPr>
        <w:t>в</w:t>
      </w:r>
      <w:r>
        <w:rPr>
          <w:color w:val="333333"/>
          <w:spacing w:val="-5"/>
        </w:rPr>
        <w:t xml:space="preserve"> </w:t>
      </w:r>
      <w:r>
        <w:rPr>
          <w:color w:val="333333"/>
        </w:rPr>
        <w:t>разных</w:t>
      </w:r>
      <w:r>
        <w:rPr>
          <w:color w:val="333333"/>
          <w:spacing w:val="-1"/>
        </w:rPr>
        <w:t xml:space="preserve"> </w:t>
      </w:r>
      <w:r>
        <w:rPr>
          <w:color w:val="333333"/>
        </w:rPr>
        <w:t>условиях</w:t>
      </w:r>
      <w:r>
        <w:rPr>
          <w:color w:val="333333"/>
          <w:spacing w:val="-2"/>
        </w:rPr>
        <w:t xml:space="preserve"> </w:t>
      </w:r>
      <w:r>
        <w:rPr>
          <w:color w:val="333333"/>
        </w:rPr>
        <w:t>(движение</w:t>
      </w:r>
      <w:r>
        <w:rPr>
          <w:color w:val="333333"/>
          <w:spacing w:val="-5"/>
        </w:rPr>
        <w:t xml:space="preserve"> </w:t>
      </w:r>
      <w:r>
        <w:rPr>
          <w:color w:val="333333"/>
        </w:rPr>
        <w:t>по</w:t>
      </w:r>
      <w:r>
        <w:rPr>
          <w:color w:val="333333"/>
          <w:spacing w:val="-4"/>
        </w:rPr>
        <w:t xml:space="preserve"> </w:t>
      </w:r>
      <w:r>
        <w:rPr>
          <w:color w:val="333333"/>
        </w:rPr>
        <w:t>обочине;</w:t>
      </w:r>
      <w:r>
        <w:rPr>
          <w:color w:val="333333"/>
          <w:spacing w:val="-4"/>
        </w:rPr>
        <w:t xml:space="preserve"> </w:t>
      </w:r>
      <w:r>
        <w:rPr>
          <w:color w:val="333333"/>
        </w:rPr>
        <w:t>движение</w:t>
      </w:r>
      <w:r>
        <w:rPr>
          <w:color w:val="333333"/>
          <w:spacing w:val="-5"/>
        </w:rPr>
        <w:t xml:space="preserve"> </w:t>
      </w:r>
      <w:r>
        <w:rPr>
          <w:color w:val="333333"/>
        </w:rPr>
        <w:t>в</w:t>
      </w:r>
      <w:r>
        <w:rPr>
          <w:color w:val="333333"/>
          <w:spacing w:val="-5"/>
        </w:rPr>
        <w:t xml:space="preserve"> </w:t>
      </w:r>
      <w:r>
        <w:rPr>
          <w:color w:val="333333"/>
        </w:rPr>
        <w:t>тёмное время суток; движение с использованием средств индивидуальной мобильности);</w:t>
      </w:r>
    </w:p>
    <w:p w14:paraId="39575A05">
      <w:pPr>
        <w:pStyle w:val="7"/>
        <w:ind w:left="1132"/>
        <w:jc w:val="left"/>
      </w:pPr>
      <w:r>
        <w:rPr>
          <w:color w:val="333333"/>
        </w:rPr>
        <w:t>взаимосвязь</w:t>
      </w:r>
      <w:r>
        <w:rPr>
          <w:color w:val="333333"/>
          <w:spacing w:val="-6"/>
        </w:rPr>
        <w:t xml:space="preserve"> </w:t>
      </w:r>
      <w:r>
        <w:rPr>
          <w:color w:val="333333"/>
        </w:rPr>
        <w:t>безопасности</w:t>
      </w:r>
      <w:r>
        <w:rPr>
          <w:color w:val="333333"/>
          <w:spacing w:val="-6"/>
        </w:rPr>
        <w:t xml:space="preserve"> </w:t>
      </w:r>
      <w:r>
        <w:rPr>
          <w:color w:val="333333"/>
        </w:rPr>
        <w:t>водителя</w:t>
      </w:r>
      <w:r>
        <w:rPr>
          <w:color w:val="333333"/>
          <w:spacing w:val="-7"/>
        </w:rPr>
        <w:t xml:space="preserve"> </w:t>
      </w:r>
      <w:r>
        <w:rPr>
          <w:color w:val="333333"/>
        </w:rPr>
        <w:t>и</w:t>
      </w:r>
      <w:r>
        <w:rPr>
          <w:color w:val="333333"/>
          <w:spacing w:val="-5"/>
        </w:rPr>
        <w:t xml:space="preserve"> </w:t>
      </w:r>
      <w:r>
        <w:rPr>
          <w:color w:val="333333"/>
          <w:spacing w:val="-2"/>
        </w:rPr>
        <w:t>пассажира;</w:t>
      </w:r>
    </w:p>
    <w:p w14:paraId="234A7D0A">
      <w:pPr>
        <w:pStyle w:val="7"/>
        <w:ind w:left="1132"/>
        <w:jc w:val="left"/>
      </w:pPr>
      <w:r>
        <w:rPr>
          <w:color w:val="333333"/>
        </w:rPr>
        <w:t>правила</w:t>
      </w:r>
      <w:r>
        <w:rPr>
          <w:color w:val="333333"/>
          <w:spacing w:val="-11"/>
        </w:rPr>
        <w:t xml:space="preserve"> </w:t>
      </w:r>
      <w:r>
        <w:rPr>
          <w:color w:val="333333"/>
        </w:rPr>
        <w:t>безопасного</w:t>
      </w:r>
      <w:r>
        <w:rPr>
          <w:color w:val="333333"/>
          <w:spacing w:val="-7"/>
        </w:rPr>
        <w:t xml:space="preserve"> </w:t>
      </w:r>
      <w:r>
        <w:rPr>
          <w:color w:val="333333"/>
        </w:rPr>
        <w:t>поведения</w:t>
      </w:r>
      <w:r>
        <w:rPr>
          <w:color w:val="333333"/>
          <w:spacing w:val="-10"/>
        </w:rPr>
        <w:t xml:space="preserve"> </w:t>
      </w:r>
      <w:r>
        <w:rPr>
          <w:color w:val="333333"/>
        </w:rPr>
        <w:t>при</w:t>
      </w:r>
      <w:r>
        <w:rPr>
          <w:color w:val="333333"/>
          <w:spacing w:val="-9"/>
        </w:rPr>
        <w:t xml:space="preserve"> </w:t>
      </w:r>
      <w:r>
        <w:rPr>
          <w:color w:val="333333"/>
        </w:rPr>
        <w:t>поездке</w:t>
      </w:r>
      <w:r>
        <w:rPr>
          <w:color w:val="333333"/>
          <w:spacing w:val="-11"/>
        </w:rPr>
        <w:t xml:space="preserve"> </w:t>
      </w:r>
      <w:r>
        <w:rPr>
          <w:color w:val="333333"/>
        </w:rPr>
        <w:t>в</w:t>
      </w:r>
      <w:r>
        <w:rPr>
          <w:color w:val="333333"/>
          <w:spacing w:val="-9"/>
        </w:rPr>
        <w:t xml:space="preserve"> </w:t>
      </w:r>
      <w:r>
        <w:rPr>
          <w:color w:val="333333"/>
        </w:rPr>
        <w:t>легковом</w:t>
      </w:r>
      <w:r>
        <w:rPr>
          <w:color w:val="333333"/>
          <w:spacing w:val="-9"/>
        </w:rPr>
        <w:t xml:space="preserve"> </w:t>
      </w:r>
      <w:r>
        <w:rPr>
          <w:color w:val="333333"/>
        </w:rPr>
        <w:t>автомобиле,</w:t>
      </w:r>
      <w:r>
        <w:rPr>
          <w:color w:val="333333"/>
          <w:spacing w:val="-8"/>
        </w:rPr>
        <w:t xml:space="preserve"> </w:t>
      </w:r>
      <w:r>
        <w:rPr>
          <w:color w:val="333333"/>
        </w:rPr>
        <w:t>автобусе; ответственность водителя, ответственность пассажира;</w:t>
      </w:r>
    </w:p>
    <w:p w14:paraId="30BB5F34">
      <w:pPr>
        <w:pStyle w:val="7"/>
        <w:ind w:left="1132"/>
        <w:jc w:val="left"/>
      </w:pPr>
      <w:r>
        <w:rPr>
          <w:color w:val="333333"/>
        </w:rPr>
        <w:t>представления</w:t>
      </w:r>
      <w:r>
        <w:rPr>
          <w:color w:val="333333"/>
          <w:spacing w:val="-12"/>
        </w:rPr>
        <w:t xml:space="preserve"> </w:t>
      </w:r>
      <w:r>
        <w:rPr>
          <w:color w:val="333333"/>
        </w:rPr>
        <w:t>о</w:t>
      </w:r>
      <w:r>
        <w:rPr>
          <w:color w:val="333333"/>
          <w:spacing w:val="-6"/>
        </w:rPr>
        <w:t xml:space="preserve"> </w:t>
      </w:r>
      <w:r>
        <w:rPr>
          <w:color w:val="333333"/>
        </w:rPr>
        <w:t>знаниях</w:t>
      </w:r>
      <w:r>
        <w:rPr>
          <w:color w:val="333333"/>
          <w:spacing w:val="-3"/>
        </w:rPr>
        <w:t xml:space="preserve"> </w:t>
      </w:r>
      <w:r>
        <w:rPr>
          <w:color w:val="333333"/>
        </w:rPr>
        <w:t>и</w:t>
      </w:r>
      <w:r>
        <w:rPr>
          <w:color w:val="333333"/>
          <w:spacing w:val="-8"/>
        </w:rPr>
        <w:t xml:space="preserve"> </w:t>
      </w:r>
      <w:r>
        <w:rPr>
          <w:color w:val="333333"/>
        </w:rPr>
        <w:t>навыках,</w:t>
      </w:r>
      <w:r>
        <w:rPr>
          <w:color w:val="333333"/>
          <w:spacing w:val="-5"/>
        </w:rPr>
        <w:t xml:space="preserve"> </w:t>
      </w:r>
      <w:r>
        <w:rPr>
          <w:color w:val="333333"/>
        </w:rPr>
        <w:t>необходимых</w:t>
      </w:r>
      <w:r>
        <w:rPr>
          <w:color w:val="333333"/>
          <w:spacing w:val="-3"/>
        </w:rPr>
        <w:t xml:space="preserve"> </w:t>
      </w:r>
      <w:r>
        <w:rPr>
          <w:color w:val="333333"/>
          <w:spacing w:val="-2"/>
        </w:rPr>
        <w:t>водителю;</w:t>
      </w:r>
    </w:p>
    <w:p w14:paraId="70575AF3">
      <w:pPr>
        <w:pStyle w:val="7"/>
        <w:ind w:firstLine="708"/>
        <w:jc w:val="left"/>
      </w:pPr>
      <w:r>
        <w:rPr>
          <w:color w:val="333333"/>
        </w:rPr>
        <w:t>порядок действий</w:t>
      </w:r>
      <w:r>
        <w:rPr>
          <w:color w:val="333333"/>
          <w:spacing w:val="28"/>
        </w:rPr>
        <w:t xml:space="preserve"> </w:t>
      </w:r>
      <w:r>
        <w:rPr>
          <w:color w:val="333333"/>
        </w:rPr>
        <w:t>при дорожно-транспортных происшествиях разного характера (при отсутствии</w:t>
      </w:r>
      <w:r>
        <w:rPr>
          <w:color w:val="333333"/>
          <w:spacing w:val="30"/>
        </w:rPr>
        <w:t xml:space="preserve">  </w:t>
      </w:r>
      <w:r>
        <w:rPr>
          <w:color w:val="333333"/>
        </w:rPr>
        <w:t>пострадавших;</w:t>
      </w:r>
      <w:r>
        <w:rPr>
          <w:color w:val="333333"/>
          <w:spacing w:val="33"/>
        </w:rPr>
        <w:t xml:space="preserve">  </w:t>
      </w:r>
      <w:r>
        <w:rPr>
          <w:color w:val="333333"/>
        </w:rPr>
        <w:t>с</w:t>
      </w:r>
      <w:r>
        <w:rPr>
          <w:color w:val="333333"/>
          <w:spacing w:val="32"/>
        </w:rPr>
        <w:t xml:space="preserve">  </w:t>
      </w:r>
      <w:r>
        <w:rPr>
          <w:color w:val="333333"/>
        </w:rPr>
        <w:t>одним</w:t>
      </w:r>
      <w:r>
        <w:rPr>
          <w:color w:val="333333"/>
          <w:spacing w:val="33"/>
        </w:rPr>
        <w:t xml:space="preserve">  </w:t>
      </w:r>
      <w:r>
        <w:rPr>
          <w:color w:val="333333"/>
        </w:rPr>
        <w:t>или</w:t>
      </w:r>
      <w:r>
        <w:rPr>
          <w:color w:val="333333"/>
          <w:spacing w:val="31"/>
        </w:rPr>
        <w:t xml:space="preserve">  </w:t>
      </w:r>
      <w:r>
        <w:rPr>
          <w:color w:val="333333"/>
        </w:rPr>
        <w:t>несколькими</w:t>
      </w:r>
      <w:r>
        <w:rPr>
          <w:color w:val="333333"/>
          <w:spacing w:val="33"/>
        </w:rPr>
        <w:t xml:space="preserve">  </w:t>
      </w:r>
      <w:r>
        <w:rPr>
          <w:color w:val="333333"/>
        </w:rPr>
        <w:t>пострадавшими;</w:t>
      </w:r>
      <w:r>
        <w:rPr>
          <w:color w:val="333333"/>
          <w:spacing w:val="34"/>
        </w:rPr>
        <w:t xml:space="preserve">  </w:t>
      </w:r>
      <w:r>
        <w:rPr>
          <w:color w:val="333333"/>
        </w:rPr>
        <w:t>при</w:t>
      </w:r>
      <w:r>
        <w:rPr>
          <w:color w:val="333333"/>
          <w:spacing w:val="33"/>
        </w:rPr>
        <w:t xml:space="preserve">  </w:t>
      </w:r>
      <w:r>
        <w:rPr>
          <w:color w:val="333333"/>
          <w:spacing w:val="-2"/>
        </w:rPr>
        <w:t>опасности</w:t>
      </w:r>
    </w:p>
    <w:p w14:paraId="4BC7FBC7">
      <w:pPr>
        <w:pStyle w:val="7"/>
        <w:spacing w:after="0"/>
        <w:jc w:val="left"/>
        <w:sectPr>
          <w:pgSz w:w="11920" w:h="16850"/>
          <w:pgMar w:top="1080" w:right="708" w:bottom="280" w:left="850" w:header="720" w:footer="720" w:gutter="0"/>
          <w:cols w:space="720" w:num="1"/>
        </w:sectPr>
      </w:pPr>
    </w:p>
    <w:p w14:paraId="62A40C46">
      <w:pPr>
        <w:pStyle w:val="7"/>
        <w:spacing w:before="70"/>
        <w:jc w:val="left"/>
      </w:pPr>
      <w:r>
        <w:rPr>
          <w:color w:val="333333"/>
        </w:rPr>
        <w:t>возгорания;</w:t>
      </w:r>
      <w:r>
        <w:rPr>
          <w:color w:val="333333"/>
          <w:spacing w:val="-6"/>
        </w:rPr>
        <w:t xml:space="preserve"> </w:t>
      </w:r>
      <w:r>
        <w:rPr>
          <w:color w:val="333333"/>
        </w:rPr>
        <w:t>с</w:t>
      </w:r>
      <w:r>
        <w:rPr>
          <w:color w:val="333333"/>
          <w:spacing w:val="-8"/>
        </w:rPr>
        <w:t xml:space="preserve"> </w:t>
      </w:r>
      <w:r>
        <w:rPr>
          <w:color w:val="333333"/>
        </w:rPr>
        <w:t>большим</w:t>
      </w:r>
      <w:r>
        <w:rPr>
          <w:color w:val="333333"/>
          <w:spacing w:val="-7"/>
        </w:rPr>
        <w:t xml:space="preserve"> </w:t>
      </w:r>
      <w:r>
        <w:rPr>
          <w:color w:val="333333"/>
        </w:rPr>
        <w:t>количеством</w:t>
      </w:r>
      <w:r>
        <w:rPr>
          <w:color w:val="333333"/>
          <w:spacing w:val="-1"/>
        </w:rPr>
        <w:t xml:space="preserve"> </w:t>
      </w:r>
      <w:r>
        <w:rPr>
          <w:color w:val="333333"/>
          <w:spacing w:val="-2"/>
        </w:rPr>
        <w:t>участников);</w:t>
      </w:r>
    </w:p>
    <w:p w14:paraId="58069C61">
      <w:pPr>
        <w:pStyle w:val="7"/>
        <w:ind w:firstLine="708"/>
        <w:jc w:val="left"/>
      </w:pPr>
      <w:r>
        <w:rPr>
          <w:color w:val="333333"/>
        </w:rPr>
        <w:t>основные</w:t>
      </w:r>
      <w:r>
        <w:rPr>
          <w:color w:val="333333"/>
          <w:spacing w:val="35"/>
        </w:rPr>
        <w:t xml:space="preserve"> </w:t>
      </w:r>
      <w:r>
        <w:rPr>
          <w:color w:val="333333"/>
        </w:rPr>
        <w:t>источники</w:t>
      </w:r>
      <w:r>
        <w:rPr>
          <w:color w:val="333333"/>
          <w:spacing w:val="39"/>
        </w:rPr>
        <w:t xml:space="preserve"> </w:t>
      </w:r>
      <w:r>
        <w:rPr>
          <w:color w:val="333333"/>
        </w:rPr>
        <w:t>опасности</w:t>
      </w:r>
      <w:r>
        <w:rPr>
          <w:color w:val="333333"/>
          <w:spacing w:val="38"/>
        </w:rPr>
        <w:t xml:space="preserve"> </w:t>
      </w:r>
      <w:r>
        <w:rPr>
          <w:color w:val="333333"/>
        </w:rPr>
        <w:t>в</w:t>
      </w:r>
      <w:r>
        <w:rPr>
          <w:color w:val="333333"/>
          <w:spacing w:val="36"/>
        </w:rPr>
        <w:t xml:space="preserve"> </w:t>
      </w:r>
      <w:r>
        <w:rPr>
          <w:color w:val="333333"/>
        </w:rPr>
        <w:t>метро,</w:t>
      </w:r>
      <w:r>
        <w:rPr>
          <w:color w:val="333333"/>
          <w:spacing w:val="37"/>
        </w:rPr>
        <w:t xml:space="preserve"> </w:t>
      </w:r>
      <w:r>
        <w:rPr>
          <w:color w:val="333333"/>
        </w:rPr>
        <w:t>правила</w:t>
      </w:r>
      <w:r>
        <w:rPr>
          <w:color w:val="333333"/>
          <w:spacing w:val="36"/>
        </w:rPr>
        <w:t xml:space="preserve"> </w:t>
      </w:r>
      <w:r>
        <w:rPr>
          <w:color w:val="333333"/>
        </w:rPr>
        <w:t>безопасного</w:t>
      </w:r>
      <w:r>
        <w:rPr>
          <w:color w:val="333333"/>
          <w:spacing w:val="40"/>
        </w:rPr>
        <w:t xml:space="preserve"> </w:t>
      </w:r>
      <w:r>
        <w:rPr>
          <w:color w:val="333333"/>
        </w:rPr>
        <w:t>поведения,</w:t>
      </w:r>
      <w:r>
        <w:rPr>
          <w:color w:val="333333"/>
          <w:spacing w:val="37"/>
        </w:rPr>
        <w:t xml:space="preserve"> </w:t>
      </w:r>
      <w:r>
        <w:rPr>
          <w:color w:val="333333"/>
        </w:rPr>
        <w:t>порядок действий при возникновении опасных или чрезвычайных ситуаций;</w:t>
      </w:r>
    </w:p>
    <w:p w14:paraId="3FC84C5E">
      <w:pPr>
        <w:pStyle w:val="7"/>
        <w:spacing w:before="1"/>
        <w:ind w:firstLine="708"/>
        <w:jc w:val="left"/>
      </w:pPr>
      <w:r>
        <w:rPr>
          <w:color w:val="333333"/>
        </w:rPr>
        <w:t>основные</w:t>
      </w:r>
      <w:r>
        <w:rPr>
          <w:color w:val="333333"/>
          <w:spacing w:val="-6"/>
        </w:rPr>
        <w:t xml:space="preserve"> </w:t>
      </w:r>
      <w:r>
        <w:rPr>
          <w:color w:val="333333"/>
        </w:rPr>
        <w:t>источники</w:t>
      </w:r>
      <w:r>
        <w:rPr>
          <w:color w:val="333333"/>
          <w:spacing w:val="-4"/>
        </w:rPr>
        <w:t xml:space="preserve"> </w:t>
      </w:r>
      <w:r>
        <w:rPr>
          <w:color w:val="333333"/>
        </w:rPr>
        <w:t>опасности</w:t>
      </w:r>
      <w:r>
        <w:rPr>
          <w:color w:val="333333"/>
          <w:spacing w:val="-4"/>
        </w:rPr>
        <w:t xml:space="preserve"> </w:t>
      </w:r>
      <w:r>
        <w:rPr>
          <w:color w:val="333333"/>
        </w:rPr>
        <w:t>на</w:t>
      </w:r>
      <w:r>
        <w:rPr>
          <w:color w:val="333333"/>
          <w:spacing w:val="-5"/>
        </w:rPr>
        <w:t xml:space="preserve"> </w:t>
      </w:r>
      <w:r>
        <w:rPr>
          <w:color w:val="333333"/>
        </w:rPr>
        <w:t>железнодорожном</w:t>
      </w:r>
      <w:r>
        <w:rPr>
          <w:color w:val="333333"/>
          <w:spacing w:val="-5"/>
        </w:rPr>
        <w:t xml:space="preserve"> </w:t>
      </w:r>
      <w:r>
        <w:rPr>
          <w:color w:val="333333"/>
        </w:rPr>
        <w:t>транспорте,</w:t>
      </w:r>
      <w:r>
        <w:rPr>
          <w:color w:val="333333"/>
          <w:spacing w:val="-4"/>
        </w:rPr>
        <w:t xml:space="preserve"> </w:t>
      </w:r>
      <w:r>
        <w:rPr>
          <w:color w:val="333333"/>
        </w:rPr>
        <w:t>правила</w:t>
      </w:r>
      <w:r>
        <w:rPr>
          <w:color w:val="333333"/>
          <w:spacing w:val="-5"/>
        </w:rPr>
        <w:t xml:space="preserve"> </w:t>
      </w:r>
      <w:r>
        <w:rPr>
          <w:color w:val="333333"/>
        </w:rPr>
        <w:t>безопасного поведения, порядок действий при возникновении опасных и чрезвычайных ситуаций;</w:t>
      </w:r>
    </w:p>
    <w:p w14:paraId="42A1238A">
      <w:pPr>
        <w:pStyle w:val="7"/>
        <w:ind w:firstLine="708"/>
        <w:jc w:val="left"/>
      </w:pPr>
      <w:r>
        <w:rPr>
          <w:color w:val="333333"/>
        </w:rPr>
        <w:t>основные</w:t>
      </w:r>
      <w:r>
        <w:rPr>
          <w:color w:val="333333"/>
          <w:spacing w:val="-6"/>
        </w:rPr>
        <w:t xml:space="preserve"> </w:t>
      </w:r>
      <w:r>
        <w:rPr>
          <w:color w:val="333333"/>
        </w:rPr>
        <w:t>источники</w:t>
      </w:r>
      <w:r>
        <w:rPr>
          <w:color w:val="333333"/>
          <w:spacing w:val="-4"/>
        </w:rPr>
        <w:t xml:space="preserve"> </w:t>
      </w:r>
      <w:r>
        <w:rPr>
          <w:color w:val="333333"/>
        </w:rPr>
        <w:t>опасности</w:t>
      </w:r>
      <w:r>
        <w:rPr>
          <w:color w:val="333333"/>
          <w:spacing w:val="-4"/>
        </w:rPr>
        <w:t xml:space="preserve"> </w:t>
      </w:r>
      <w:r>
        <w:rPr>
          <w:color w:val="333333"/>
        </w:rPr>
        <w:t>на</w:t>
      </w:r>
      <w:r>
        <w:rPr>
          <w:color w:val="333333"/>
          <w:spacing w:val="-5"/>
        </w:rPr>
        <w:t xml:space="preserve"> </w:t>
      </w:r>
      <w:r>
        <w:rPr>
          <w:color w:val="333333"/>
        </w:rPr>
        <w:t>водном</w:t>
      </w:r>
      <w:r>
        <w:rPr>
          <w:color w:val="333333"/>
          <w:spacing w:val="-5"/>
        </w:rPr>
        <w:t xml:space="preserve"> </w:t>
      </w:r>
      <w:r>
        <w:rPr>
          <w:color w:val="333333"/>
        </w:rPr>
        <w:t>транспорте,</w:t>
      </w:r>
      <w:r>
        <w:rPr>
          <w:color w:val="333333"/>
          <w:spacing w:val="-4"/>
        </w:rPr>
        <w:t xml:space="preserve"> </w:t>
      </w:r>
      <w:r>
        <w:rPr>
          <w:color w:val="333333"/>
        </w:rPr>
        <w:t>правила</w:t>
      </w:r>
      <w:r>
        <w:rPr>
          <w:color w:val="333333"/>
          <w:spacing w:val="-5"/>
        </w:rPr>
        <w:t xml:space="preserve"> </w:t>
      </w:r>
      <w:r>
        <w:rPr>
          <w:color w:val="333333"/>
        </w:rPr>
        <w:t>безопасного</w:t>
      </w:r>
      <w:r>
        <w:rPr>
          <w:color w:val="333333"/>
          <w:spacing w:val="-4"/>
        </w:rPr>
        <w:t xml:space="preserve"> </w:t>
      </w:r>
      <w:r>
        <w:rPr>
          <w:color w:val="333333"/>
        </w:rPr>
        <w:t>поведения, порядок действий при возникновении опасной и чрезвычайной ситуации;</w:t>
      </w:r>
    </w:p>
    <w:p w14:paraId="6E626ECD">
      <w:pPr>
        <w:pStyle w:val="7"/>
        <w:ind w:firstLine="708"/>
        <w:jc w:val="left"/>
      </w:pPr>
      <w:r>
        <w:rPr>
          <w:color w:val="333333"/>
        </w:rPr>
        <w:t>основные</w:t>
      </w:r>
      <w:r>
        <w:rPr>
          <w:color w:val="333333"/>
          <w:spacing w:val="40"/>
        </w:rPr>
        <w:t xml:space="preserve"> </w:t>
      </w:r>
      <w:r>
        <w:rPr>
          <w:color w:val="333333"/>
        </w:rPr>
        <w:t>источники</w:t>
      </w:r>
      <w:r>
        <w:rPr>
          <w:color w:val="333333"/>
          <w:spacing w:val="40"/>
        </w:rPr>
        <w:t xml:space="preserve"> </w:t>
      </w:r>
      <w:r>
        <w:rPr>
          <w:color w:val="333333"/>
        </w:rPr>
        <w:t>опасности</w:t>
      </w:r>
      <w:r>
        <w:rPr>
          <w:color w:val="333333"/>
          <w:spacing w:val="40"/>
        </w:rPr>
        <w:t xml:space="preserve"> </w:t>
      </w:r>
      <w:r>
        <w:rPr>
          <w:color w:val="333333"/>
        </w:rPr>
        <w:t>на</w:t>
      </w:r>
      <w:r>
        <w:rPr>
          <w:color w:val="333333"/>
          <w:spacing w:val="40"/>
        </w:rPr>
        <w:t xml:space="preserve"> </w:t>
      </w:r>
      <w:r>
        <w:rPr>
          <w:color w:val="333333"/>
        </w:rPr>
        <w:t>авиационном</w:t>
      </w:r>
      <w:r>
        <w:rPr>
          <w:color w:val="333333"/>
          <w:spacing w:val="40"/>
        </w:rPr>
        <w:t xml:space="preserve"> </w:t>
      </w:r>
      <w:r>
        <w:rPr>
          <w:color w:val="333333"/>
        </w:rPr>
        <w:t>транспорте,</w:t>
      </w:r>
      <w:r>
        <w:rPr>
          <w:color w:val="333333"/>
          <w:spacing w:val="40"/>
        </w:rPr>
        <w:t xml:space="preserve"> </w:t>
      </w:r>
      <w:r>
        <w:rPr>
          <w:color w:val="333333"/>
        </w:rPr>
        <w:t>правила</w:t>
      </w:r>
      <w:r>
        <w:rPr>
          <w:color w:val="333333"/>
          <w:spacing w:val="40"/>
        </w:rPr>
        <w:t xml:space="preserve"> </w:t>
      </w:r>
      <w:r>
        <w:rPr>
          <w:color w:val="333333"/>
        </w:rPr>
        <w:t>безопасного</w:t>
      </w:r>
      <w:r>
        <w:rPr>
          <w:color w:val="333333"/>
          <w:spacing w:val="40"/>
        </w:rPr>
        <w:t xml:space="preserve"> </w:t>
      </w:r>
      <w:r>
        <w:rPr>
          <w:color w:val="333333"/>
        </w:rPr>
        <w:t>поведения, порядок действий при возникновении опасной, чрезвычайной ситуации.</w:t>
      </w:r>
    </w:p>
    <w:p w14:paraId="08A52865">
      <w:pPr>
        <w:pStyle w:val="3"/>
        <w:spacing w:before="4"/>
      </w:pPr>
      <w:r>
        <w:t>Модуль</w:t>
      </w:r>
      <w:r>
        <w:rPr>
          <w:spacing w:val="-9"/>
        </w:rPr>
        <w:t xml:space="preserve"> </w:t>
      </w:r>
      <w:r>
        <w:t>№</w:t>
      </w:r>
      <w:r>
        <w:rPr>
          <w:spacing w:val="-5"/>
        </w:rPr>
        <w:t xml:space="preserve"> </w:t>
      </w:r>
      <w:r>
        <w:t>6.</w:t>
      </w:r>
      <w:r>
        <w:rPr>
          <w:spacing w:val="-5"/>
        </w:rPr>
        <w:t xml:space="preserve"> </w:t>
      </w:r>
      <w:r>
        <w:t>«Безопасность</w:t>
      </w:r>
      <w:r>
        <w:rPr>
          <w:spacing w:val="-2"/>
        </w:rPr>
        <w:t xml:space="preserve"> </w:t>
      </w:r>
      <w:r>
        <w:t>в</w:t>
      </w:r>
      <w:r>
        <w:rPr>
          <w:spacing w:val="-5"/>
        </w:rPr>
        <w:t xml:space="preserve"> </w:t>
      </w:r>
      <w:r>
        <w:t>общественных</w:t>
      </w:r>
      <w:r>
        <w:rPr>
          <w:spacing w:val="-3"/>
        </w:rPr>
        <w:t xml:space="preserve"> </w:t>
      </w:r>
      <w:r>
        <w:rPr>
          <w:spacing w:val="-2"/>
        </w:rPr>
        <w:t>местах»:</w:t>
      </w:r>
    </w:p>
    <w:p w14:paraId="57E1F443">
      <w:pPr>
        <w:pStyle w:val="7"/>
        <w:spacing w:line="274" w:lineRule="exact"/>
        <w:ind w:left="1132"/>
      </w:pPr>
      <w:r>
        <w:rPr>
          <w:color w:val="333333"/>
        </w:rPr>
        <w:t>общественные</w:t>
      </w:r>
      <w:r>
        <w:rPr>
          <w:color w:val="333333"/>
          <w:spacing w:val="-4"/>
        </w:rPr>
        <w:t xml:space="preserve"> </w:t>
      </w:r>
      <w:r>
        <w:rPr>
          <w:color w:val="333333"/>
        </w:rPr>
        <w:t>места</w:t>
      </w:r>
      <w:r>
        <w:rPr>
          <w:color w:val="333333"/>
          <w:spacing w:val="-5"/>
        </w:rPr>
        <w:t xml:space="preserve"> </w:t>
      </w:r>
      <w:r>
        <w:rPr>
          <w:color w:val="333333"/>
        </w:rPr>
        <w:t>и</w:t>
      </w:r>
      <w:r>
        <w:rPr>
          <w:color w:val="333333"/>
          <w:spacing w:val="-3"/>
        </w:rPr>
        <w:t xml:space="preserve"> </w:t>
      </w:r>
      <w:r>
        <w:rPr>
          <w:color w:val="333333"/>
        </w:rPr>
        <w:t>их</w:t>
      </w:r>
      <w:r>
        <w:rPr>
          <w:color w:val="333333"/>
          <w:spacing w:val="-2"/>
        </w:rPr>
        <w:t xml:space="preserve"> классификация;</w:t>
      </w:r>
    </w:p>
    <w:p w14:paraId="2827A954">
      <w:pPr>
        <w:pStyle w:val="7"/>
        <w:ind w:right="141" w:firstLine="708"/>
      </w:pPr>
      <w:r>
        <w:rPr>
          <w:color w:val="333333"/>
        </w:rPr>
        <w:t>основные источники опасности в общественных местах закрытого и открытого типа, общие правила безопасного поведения;</w:t>
      </w:r>
    </w:p>
    <w:p w14:paraId="346209D8">
      <w:pPr>
        <w:pStyle w:val="7"/>
        <w:spacing w:before="1"/>
        <w:ind w:right="140" w:firstLine="708"/>
      </w:pPr>
      <w:r>
        <w:rPr>
          <w:color w:val="333333"/>
        </w:rP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w:t>
      </w:r>
    </w:p>
    <w:p w14:paraId="52C0D715">
      <w:pPr>
        <w:pStyle w:val="7"/>
        <w:ind w:left="1132" w:right="148"/>
      </w:pPr>
      <w:r>
        <w:rPr>
          <w:color w:val="333333"/>
        </w:rPr>
        <w:t>порядок действий при риске возникновения или возникновении толпы, давки; эмоциональное</w:t>
      </w:r>
      <w:r>
        <w:rPr>
          <w:color w:val="333333"/>
          <w:spacing w:val="80"/>
          <w:w w:val="150"/>
        </w:rPr>
        <w:t xml:space="preserve"> </w:t>
      </w:r>
      <w:r>
        <w:rPr>
          <w:color w:val="333333"/>
        </w:rPr>
        <w:t>заражение</w:t>
      </w:r>
      <w:r>
        <w:rPr>
          <w:color w:val="333333"/>
          <w:spacing w:val="80"/>
          <w:w w:val="150"/>
        </w:rPr>
        <w:t xml:space="preserve"> </w:t>
      </w:r>
      <w:r>
        <w:rPr>
          <w:color w:val="333333"/>
        </w:rPr>
        <w:t>в</w:t>
      </w:r>
      <w:r>
        <w:rPr>
          <w:color w:val="333333"/>
          <w:spacing w:val="80"/>
          <w:w w:val="150"/>
        </w:rPr>
        <w:t xml:space="preserve"> </w:t>
      </w:r>
      <w:r>
        <w:rPr>
          <w:color w:val="333333"/>
        </w:rPr>
        <w:t>толпе,</w:t>
      </w:r>
      <w:r>
        <w:rPr>
          <w:color w:val="333333"/>
          <w:spacing w:val="80"/>
          <w:w w:val="150"/>
        </w:rPr>
        <w:t xml:space="preserve"> </w:t>
      </w:r>
      <w:r>
        <w:rPr>
          <w:color w:val="333333"/>
        </w:rPr>
        <w:t>способы</w:t>
      </w:r>
      <w:r>
        <w:rPr>
          <w:color w:val="333333"/>
          <w:spacing w:val="80"/>
          <w:w w:val="150"/>
        </w:rPr>
        <w:t xml:space="preserve"> </w:t>
      </w:r>
      <w:r>
        <w:rPr>
          <w:color w:val="333333"/>
        </w:rPr>
        <w:t>самопомощи,</w:t>
      </w:r>
      <w:r>
        <w:rPr>
          <w:color w:val="333333"/>
          <w:spacing w:val="80"/>
          <w:w w:val="150"/>
        </w:rPr>
        <w:t xml:space="preserve"> </w:t>
      </w:r>
      <w:r>
        <w:rPr>
          <w:color w:val="333333"/>
        </w:rPr>
        <w:t>правила</w:t>
      </w:r>
      <w:r>
        <w:rPr>
          <w:color w:val="333333"/>
          <w:spacing w:val="80"/>
          <w:w w:val="150"/>
        </w:rPr>
        <w:t xml:space="preserve"> </w:t>
      </w:r>
      <w:r>
        <w:rPr>
          <w:color w:val="333333"/>
        </w:rPr>
        <w:t>безопасного</w:t>
      </w:r>
    </w:p>
    <w:p w14:paraId="4AF0D9FC">
      <w:pPr>
        <w:pStyle w:val="7"/>
        <w:ind w:left="1132" w:right="3234" w:hanging="706"/>
      </w:pPr>
      <w:r>
        <w:rPr>
          <w:color w:val="333333"/>
        </w:rPr>
        <w:t>поведения при попадании в агрессивную и паническую толпу; правила</w:t>
      </w:r>
      <w:r>
        <w:rPr>
          <w:color w:val="333333"/>
          <w:spacing w:val="-11"/>
        </w:rPr>
        <w:t xml:space="preserve"> </w:t>
      </w:r>
      <w:r>
        <w:rPr>
          <w:color w:val="333333"/>
        </w:rPr>
        <w:t>безопасного</w:t>
      </w:r>
      <w:r>
        <w:rPr>
          <w:color w:val="333333"/>
          <w:spacing w:val="-7"/>
        </w:rPr>
        <w:t xml:space="preserve"> </w:t>
      </w:r>
      <w:r>
        <w:rPr>
          <w:color w:val="333333"/>
        </w:rPr>
        <w:t>поведения</w:t>
      </w:r>
      <w:r>
        <w:rPr>
          <w:color w:val="333333"/>
          <w:spacing w:val="-8"/>
        </w:rPr>
        <w:t xml:space="preserve"> </w:t>
      </w:r>
      <w:r>
        <w:rPr>
          <w:color w:val="333333"/>
        </w:rPr>
        <w:t>при</w:t>
      </w:r>
      <w:r>
        <w:rPr>
          <w:color w:val="333333"/>
          <w:spacing w:val="-6"/>
        </w:rPr>
        <w:t xml:space="preserve"> </w:t>
      </w:r>
      <w:r>
        <w:rPr>
          <w:color w:val="333333"/>
        </w:rPr>
        <w:t>проявлении</w:t>
      </w:r>
      <w:r>
        <w:rPr>
          <w:color w:val="333333"/>
          <w:spacing w:val="-4"/>
        </w:rPr>
        <w:t xml:space="preserve"> </w:t>
      </w:r>
      <w:r>
        <w:rPr>
          <w:color w:val="333333"/>
        </w:rPr>
        <w:t>агрессии;</w:t>
      </w:r>
    </w:p>
    <w:p w14:paraId="342B1BAE">
      <w:pPr>
        <w:pStyle w:val="7"/>
        <w:ind w:right="148" w:firstLine="708"/>
      </w:pPr>
      <w:r>
        <w:rPr>
          <w:color w:val="333333"/>
        </w:rPr>
        <w:t>криминогенные ситуации в общественных местах, правила безопасного поведения, порядок действия при попадании в опасную ситуацию;</w:t>
      </w:r>
    </w:p>
    <w:p w14:paraId="3AB10D41">
      <w:pPr>
        <w:pStyle w:val="7"/>
        <w:ind w:right="146" w:firstLine="708"/>
      </w:pPr>
      <w:r>
        <w:rPr>
          <w:color w:val="333333"/>
        </w:rPr>
        <w:t>порядок действий в случаях, когда потерялся человек (ребёнок; взрослый; пожилой человек; человек с ментальными расстройствами);</w:t>
      </w:r>
    </w:p>
    <w:p w14:paraId="58930EE3">
      <w:pPr>
        <w:pStyle w:val="7"/>
        <w:spacing w:before="1"/>
        <w:ind w:left="1132"/>
      </w:pPr>
      <w:r>
        <w:rPr>
          <w:color w:val="333333"/>
        </w:rPr>
        <w:t>порядок</w:t>
      </w:r>
      <w:r>
        <w:rPr>
          <w:color w:val="333333"/>
          <w:spacing w:val="-12"/>
        </w:rPr>
        <w:t xml:space="preserve"> </w:t>
      </w:r>
      <w:r>
        <w:rPr>
          <w:color w:val="333333"/>
        </w:rPr>
        <w:t>действий</w:t>
      </w:r>
      <w:r>
        <w:rPr>
          <w:color w:val="333333"/>
          <w:spacing w:val="-7"/>
        </w:rPr>
        <w:t xml:space="preserve"> </w:t>
      </w:r>
      <w:r>
        <w:rPr>
          <w:color w:val="333333"/>
        </w:rPr>
        <w:t>в</w:t>
      </w:r>
      <w:r>
        <w:rPr>
          <w:color w:val="333333"/>
          <w:spacing w:val="-5"/>
        </w:rPr>
        <w:t xml:space="preserve"> </w:t>
      </w:r>
      <w:r>
        <w:rPr>
          <w:color w:val="333333"/>
        </w:rPr>
        <w:t>ситуации,</w:t>
      </w:r>
      <w:r>
        <w:rPr>
          <w:color w:val="333333"/>
          <w:spacing w:val="-6"/>
        </w:rPr>
        <w:t xml:space="preserve"> </w:t>
      </w:r>
      <w:r>
        <w:rPr>
          <w:color w:val="333333"/>
        </w:rPr>
        <w:t>если</w:t>
      </w:r>
      <w:r>
        <w:rPr>
          <w:color w:val="333333"/>
          <w:spacing w:val="-5"/>
        </w:rPr>
        <w:t xml:space="preserve"> </w:t>
      </w:r>
      <w:r>
        <w:rPr>
          <w:color w:val="333333"/>
        </w:rPr>
        <w:t>вы</w:t>
      </w:r>
      <w:r>
        <w:rPr>
          <w:color w:val="333333"/>
          <w:spacing w:val="-5"/>
        </w:rPr>
        <w:t xml:space="preserve"> </w:t>
      </w:r>
      <w:r>
        <w:rPr>
          <w:color w:val="333333"/>
        </w:rPr>
        <w:t>обнаружили</w:t>
      </w:r>
      <w:r>
        <w:rPr>
          <w:color w:val="333333"/>
          <w:spacing w:val="-7"/>
        </w:rPr>
        <w:t xml:space="preserve"> </w:t>
      </w:r>
      <w:r>
        <w:rPr>
          <w:color w:val="333333"/>
        </w:rPr>
        <w:t>потерявшегося</w:t>
      </w:r>
      <w:r>
        <w:rPr>
          <w:color w:val="333333"/>
          <w:spacing w:val="-5"/>
        </w:rPr>
        <w:t xml:space="preserve"> </w:t>
      </w:r>
      <w:r>
        <w:rPr>
          <w:color w:val="333333"/>
          <w:spacing w:val="-2"/>
        </w:rPr>
        <w:t>человека;</w:t>
      </w:r>
    </w:p>
    <w:p w14:paraId="52B562E5">
      <w:pPr>
        <w:pStyle w:val="7"/>
        <w:ind w:right="137" w:firstLine="708"/>
      </w:pPr>
      <w:r>
        <w:rPr>
          <w:color w:val="333333"/>
        </w:rPr>
        <w:t>порядок</w:t>
      </w:r>
      <w:r>
        <w:rPr>
          <w:color w:val="333333"/>
          <w:spacing w:val="-8"/>
        </w:rPr>
        <w:t xml:space="preserve"> </w:t>
      </w:r>
      <w:r>
        <w:rPr>
          <w:color w:val="333333"/>
        </w:rPr>
        <w:t>действий</w:t>
      </w:r>
      <w:r>
        <w:rPr>
          <w:color w:val="333333"/>
          <w:spacing w:val="-7"/>
        </w:rPr>
        <w:t xml:space="preserve"> </w:t>
      </w:r>
      <w:r>
        <w:rPr>
          <w:color w:val="333333"/>
        </w:rPr>
        <w:t>при</w:t>
      </w:r>
      <w:r>
        <w:rPr>
          <w:color w:val="333333"/>
          <w:spacing w:val="-5"/>
        </w:rPr>
        <w:t xml:space="preserve"> </w:t>
      </w:r>
      <w:r>
        <w:rPr>
          <w:color w:val="333333"/>
        </w:rPr>
        <w:t>угрозе</w:t>
      </w:r>
      <w:r>
        <w:rPr>
          <w:color w:val="333333"/>
          <w:spacing w:val="-10"/>
        </w:rPr>
        <w:t xml:space="preserve"> </w:t>
      </w:r>
      <w:r>
        <w:rPr>
          <w:color w:val="333333"/>
        </w:rPr>
        <w:t>возникновения</w:t>
      </w:r>
      <w:r>
        <w:rPr>
          <w:color w:val="333333"/>
          <w:spacing w:val="-8"/>
        </w:rPr>
        <w:t xml:space="preserve"> </w:t>
      </w:r>
      <w:r>
        <w:rPr>
          <w:color w:val="333333"/>
        </w:rPr>
        <w:t>пожара</w:t>
      </w:r>
      <w:r>
        <w:rPr>
          <w:color w:val="333333"/>
          <w:spacing w:val="-10"/>
        </w:rPr>
        <w:t xml:space="preserve"> </w:t>
      </w:r>
      <w:r>
        <w:rPr>
          <w:color w:val="333333"/>
        </w:rPr>
        <w:t>в</w:t>
      </w:r>
      <w:r>
        <w:rPr>
          <w:color w:val="333333"/>
          <w:spacing w:val="-7"/>
        </w:rPr>
        <w:t xml:space="preserve"> </w:t>
      </w:r>
      <w:r>
        <w:rPr>
          <w:color w:val="333333"/>
        </w:rPr>
        <w:t>различных</w:t>
      </w:r>
      <w:r>
        <w:rPr>
          <w:color w:val="333333"/>
          <w:spacing w:val="-3"/>
        </w:rPr>
        <w:t xml:space="preserve"> </w:t>
      </w:r>
      <w:r>
        <w:rPr>
          <w:color w:val="333333"/>
        </w:rPr>
        <w:t>общественных</w:t>
      </w:r>
      <w:r>
        <w:rPr>
          <w:color w:val="333333"/>
          <w:spacing w:val="-4"/>
        </w:rPr>
        <w:t xml:space="preserve"> </w:t>
      </w:r>
      <w:r>
        <w:rPr>
          <w:color w:val="333333"/>
        </w:rPr>
        <w:t>местах, на объектах с массовым пребыванием людей (медицинские и образовательные организации, культурные, торгово-развлекательные учреждения и другие);</w:t>
      </w:r>
    </w:p>
    <w:p w14:paraId="0BC6474C">
      <w:pPr>
        <w:pStyle w:val="7"/>
        <w:ind w:right="143" w:firstLine="708"/>
      </w:pPr>
      <w:r>
        <w:rPr>
          <w:color w:val="333333"/>
        </w:rPr>
        <w:t xml:space="preserve">меры безопасности и порядок действий при угрозе обрушения зданий и отдельных </w:t>
      </w:r>
      <w:r>
        <w:rPr>
          <w:color w:val="333333"/>
          <w:spacing w:val="-2"/>
        </w:rPr>
        <w:t>конструкций;</w:t>
      </w:r>
    </w:p>
    <w:p w14:paraId="411C6EB2">
      <w:pPr>
        <w:pStyle w:val="7"/>
        <w:ind w:left="1132"/>
      </w:pPr>
      <w:r>
        <w:rPr>
          <w:color w:val="333333"/>
        </w:rPr>
        <w:t>меры</w:t>
      </w:r>
      <w:r>
        <w:rPr>
          <w:color w:val="333333"/>
          <w:spacing w:val="-9"/>
        </w:rPr>
        <w:t xml:space="preserve"> </w:t>
      </w:r>
      <w:r>
        <w:rPr>
          <w:color w:val="333333"/>
        </w:rPr>
        <w:t>безопасности</w:t>
      </w:r>
      <w:r>
        <w:rPr>
          <w:color w:val="333333"/>
          <w:spacing w:val="-2"/>
        </w:rPr>
        <w:t xml:space="preserve"> </w:t>
      </w:r>
      <w:r>
        <w:rPr>
          <w:color w:val="333333"/>
        </w:rPr>
        <w:t>и</w:t>
      </w:r>
      <w:r>
        <w:rPr>
          <w:color w:val="333333"/>
          <w:spacing w:val="-5"/>
        </w:rPr>
        <w:t xml:space="preserve"> </w:t>
      </w:r>
      <w:r>
        <w:rPr>
          <w:color w:val="333333"/>
        </w:rPr>
        <w:t>порядок</w:t>
      </w:r>
      <w:r>
        <w:rPr>
          <w:color w:val="333333"/>
          <w:spacing w:val="-5"/>
        </w:rPr>
        <w:t xml:space="preserve"> </w:t>
      </w:r>
      <w:r>
        <w:rPr>
          <w:color w:val="333333"/>
        </w:rPr>
        <w:t>поведения</w:t>
      </w:r>
      <w:r>
        <w:rPr>
          <w:color w:val="333333"/>
          <w:spacing w:val="-7"/>
        </w:rPr>
        <w:t xml:space="preserve"> </w:t>
      </w:r>
      <w:r>
        <w:rPr>
          <w:color w:val="333333"/>
        </w:rPr>
        <w:t>при</w:t>
      </w:r>
      <w:r>
        <w:rPr>
          <w:color w:val="333333"/>
          <w:spacing w:val="-3"/>
        </w:rPr>
        <w:t xml:space="preserve"> </w:t>
      </w:r>
      <w:r>
        <w:rPr>
          <w:color w:val="333333"/>
        </w:rPr>
        <w:t>угрозе,</w:t>
      </w:r>
      <w:r>
        <w:rPr>
          <w:color w:val="333333"/>
          <w:spacing w:val="-6"/>
        </w:rPr>
        <w:t xml:space="preserve"> </w:t>
      </w:r>
      <w:r>
        <w:rPr>
          <w:color w:val="333333"/>
        </w:rPr>
        <w:t>в</w:t>
      </w:r>
      <w:r>
        <w:rPr>
          <w:color w:val="333333"/>
          <w:spacing w:val="-6"/>
        </w:rPr>
        <w:t xml:space="preserve"> </w:t>
      </w:r>
      <w:r>
        <w:rPr>
          <w:color w:val="333333"/>
        </w:rPr>
        <w:t>случае</w:t>
      </w:r>
      <w:r>
        <w:rPr>
          <w:color w:val="333333"/>
          <w:spacing w:val="-6"/>
        </w:rPr>
        <w:t xml:space="preserve"> </w:t>
      </w:r>
      <w:r>
        <w:rPr>
          <w:color w:val="333333"/>
        </w:rPr>
        <w:t>террористического</w:t>
      </w:r>
      <w:r>
        <w:rPr>
          <w:color w:val="333333"/>
          <w:spacing w:val="-2"/>
        </w:rPr>
        <w:t xml:space="preserve"> акта.</w:t>
      </w:r>
    </w:p>
    <w:p w14:paraId="61C819CF">
      <w:pPr>
        <w:pStyle w:val="3"/>
        <w:spacing w:before="5"/>
        <w:jc w:val="both"/>
      </w:pPr>
      <w:r>
        <w:t>Модуль</w:t>
      </w:r>
      <w:r>
        <w:rPr>
          <w:spacing w:val="-8"/>
        </w:rPr>
        <w:t xml:space="preserve"> </w:t>
      </w:r>
      <w:r>
        <w:t>№</w:t>
      </w:r>
      <w:r>
        <w:rPr>
          <w:spacing w:val="-7"/>
        </w:rPr>
        <w:t xml:space="preserve"> </w:t>
      </w:r>
      <w:r>
        <w:t>7.</w:t>
      </w:r>
      <w:r>
        <w:rPr>
          <w:spacing w:val="-5"/>
        </w:rPr>
        <w:t xml:space="preserve"> </w:t>
      </w:r>
      <w:r>
        <w:t>«Безопасность</w:t>
      </w:r>
      <w:r>
        <w:rPr>
          <w:spacing w:val="-4"/>
        </w:rPr>
        <w:t xml:space="preserve"> </w:t>
      </w:r>
      <w:r>
        <w:t>в</w:t>
      </w:r>
      <w:r>
        <w:rPr>
          <w:spacing w:val="-6"/>
        </w:rPr>
        <w:t xml:space="preserve"> </w:t>
      </w:r>
      <w:r>
        <w:t>природной</w:t>
      </w:r>
      <w:r>
        <w:rPr>
          <w:spacing w:val="-3"/>
        </w:rPr>
        <w:t xml:space="preserve"> </w:t>
      </w:r>
      <w:r>
        <w:rPr>
          <w:spacing w:val="-2"/>
        </w:rPr>
        <w:t>среде»:</w:t>
      </w:r>
    </w:p>
    <w:p w14:paraId="1E140D3C">
      <w:pPr>
        <w:pStyle w:val="7"/>
        <w:spacing w:line="274" w:lineRule="exact"/>
        <w:ind w:left="1132"/>
      </w:pPr>
      <w:r>
        <w:rPr>
          <w:color w:val="333333"/>
        </w:rPr>
        <w:t>отдых</w:t>
      </w:r>
      <w:r>
        <w:rPr>
          <w:color w:val="333333"/>
          <w:spacing w:val="-11"/>
        </w:rPr>
        <w:t xml:space="preserve"> </w:t>
      </w:r>
      <w:r>
        <w:rPr>
          <w:color w:val="333333"/>
        </w:rPr>
        <w:t>на</w:t>
      </w:r>
      <w:r>
        <w:rPr>
          <w:color w:val="333333"/>
          <w:spacing w:val="-8"/>
        </w:rPr>
        <w:t xml:space="preserve"> </w:t>
      </w:r>
      <w:r>
        <w:rPr>
          <w:color w:val="333333"/>
        </w:rPr>
        <w:t>природе,</w:t>
      </w:r>
      <w:r>
        <w:rPr>
          <w:color w:val="333333"/>
          <w:spacing w:val="-5"/>
        </w:rPr>
        <w:t xml:space="preserve"> </w:t>
      </w:r>
      <w:r>
        <w:rPr>
          <w:color w:val="333333"/>
        </w:rPr>
        <w:t>источники</w:t>
      </w:r>
      <w:r>
        <w:rPr>
          <w:color w:val="333333"/>
          <w:spacing w:val="-4"/>
        </w:rPr>
        <w:t xml:space="preserve"> </w:t>
      </w:r>
      <w:r>
        <w:rPr>
          <w:color w:val="333333"/>
        </w:rPr>
        <w:t>опасности</w:t>
      </w:r>
      <w:r>
        <w:rPr>
          <w:color w:val="333333"/>
          <w:spacing w:val="-5"/>
        </w:rPr>
        <w:t xml:space="preserve"> </w:t>
      </w:r>
      <w:r>
        <w:rPr>
          <w:color w:val="333333"/>
        </w:rPr>
        <w:t>в</w:t>
      </w:r>
      <w:r>
        <w:rPr>
          <w:color w:val="333333"/>
          <w:spacing w:val="-9"/>
        </w:rPr>
        <w:t xml:space="preserve"> </w:t>
      </w:r>
      <w:r>
        <w:rPr>
          <w:color w:val="333333"/>
        </w:rPr>
        <w:t xml:space="preserve">природной </w:t>
      </w:r>
      <w:r>
        <w:rPr>
          <w:color w:val="333333"/>
          <w:spacing w:val="-2"/>
        </w:rPr>
        <w:t>среде;</w:t>
      </w:r>
    </w:p>
    <w:p w14:paraId="0995EBA1">
      <w:pPr>
        <w:pStyle w:val="7"/>
        <w:ind w:left="1132" w:right="1971"/>
      </w:pPr>
      <w:r>
        <w:rPr>
          <w:color w:val="333333"/>
        </w:rPr>
        <w:t>основные</w:t>
      </w:r>
      <w:r>
        <w:rPr>
          <w:color w:val="333333"/>
          <w:spacing w:val="-12"/>
        </w:rPr>
        <w:t xml:space="preserve"> </w:t>
      </w:r>
      <w:r>
        <w:rPr>
          <w:color w:val="333333"/>
        </w:rPr>
        <w:t>правила</w:t>
      </w:r>
      <w:r>
        <w:rPr>
          <w:color w:val="333333"/>
          <w:spacing w:val="-8"/>
        </w:rPr>
        <w:t xml:space="preserve"> </w:t>
      </w:r>
      <w:r>
        <w:rPr>
          <w:color w:val="333333"/>
        </w:rPr>
        <w:t>безопасного</w:t>
      </w:r>
      <w:r>
        <w:rPr>
          <w:color w:val="333333"/>
          <w:spacing w:val="-7"/>
        </w:rPr>
        <w:t xml:space="preserve"> </w:t>
      </w:r>
      <w:r>
        <w:rPr>
          <w:color w:val="333333"/>
        </w:rPr>
        <w:t>поведения</w:t>
      </w:r>
      <w:r>
        <w:rPr>
          <w:color w:val="333333"/>
          <w:spacing w:val="-10"/>
        </w:rPr>
        <w:t xml:space="preserve"> </w:t>
      </w:r>
      <w:r>
        <w:rPr>
          <w:color w:val="333333"/>
        </w:rPr>
        <w:t>в</w:t>
      </w:r>
      <w:r>
        <w:rPr>
          <w:color w:val="333333"/>
          <w:spacing w:val="-9"/>
        </w:rPr>
        <w:t xml:space="preserve"> </w:t>
      </w:r>
      <w:r>
        <w:rPr>
          <w:color w:val="333333"/>
        </w:rPr>
        <w:t>лесу,</w:t>
      </w:r>
      <w:r>
        <w:rPr>
          <w:color w:val="333333"/>
          <w:spacing w:val="-6"/>
        </w:rPr>
        <w:t xml:space="preserve"> </w:t>
      </w:r>
      <w:r>
        <w:rPr>
          <w:color w:val="333333"/>
        </w:rPr>
        <w:t>в</w:t>
      </w:r>
      <w:r>
        <w:rPr>
          <w:color w:val="333333"/>
          <w:spacing w:val="-9"/>
        </w:rPr>
        <w:t xml:space="preserve"> </w:t>
      </w:r>
      <w:r>
        <w:rPr>
          <w:color w:val="333333"/>
        </w:rPr>
        <w:t>горах,</w:t>
      </w:r>
      <w:r>
        <w:rPr>
          <w:color w:val="333333"/>
          <w:spacing w:val="-5"/>
        </w:rPr>
        <w:t xml:space="preserve"> </w:t>
      </w:r>
      <w:r>
        <w:rPr>
          <w:color w:val="333333"/>
        </w:rPr>
        <w:t>на</w:t>
      </w:r>
      <w:r>
        <w:rPr>
          <w:color w:val="333333"/>
          <w:spacing w:val="-12"/>
        </w:rPr>
        <w:t xml:space="preserve"> </w:t>
      </w:r>
      <w:r>
        <w:rPr>
          <w:color w:val="333333"/>
        </w:rPr>
        <w:t>водоёмах; общие правила безопасности в походе;</w:t>
      </w:r>
    </w:p>
    <w:p w14:paraId="38A78A3E">
      <w:pPr>
        <w:pStyle w:val="7"/>
        <w:ind w:left="1132" w:right="3263"/>
      </w:pPr>
      <w:r>
        <w:rPr>
          <w:color w:val="333333"/>
        </w:rPr>
        <w:t>особенности</w:t>
      </w:r>
      <w:r>
        <w:rPr>
          <w:color w:val="333333"/>
          <w:spacing w:val="-14"/>
        </w:rPr>
        <w:t xml:space="preserve"> </w:t>
      </w:r>
      <w:r>
        <w:rPr>
          <w:color w:val="333333"/>
        </w:rPr>
        <w:t>обеспечения</w:t>
      </w:r>
      <w:r>
        <w:rPr>
          <w:color w:val="333333"/>
          <w:spacing w:val="-15"/>
        </w:rPr>
        <w:t xml:space="preserve"> </w:t>
      </w:r>
      <w:r>
        <w:rPr>
          <w:color w:val="333333"/>
        </w:rPr>
        <w:t>безопасности</w:t>
      </w:r>
      <w:r>
        <w:rPr>
          <w:color w:val="333333"/>
          <w:spacing w:val="-12"/>
        </w:rPr>
        <w:t xml:space="preserve"> </w:t>
      </w:r>
      <w:r>
        <w:rPr>
          <w:color w:val="333333"/>
        </w:rPr>
        <w:t>в</w:t>
      </w:r>
      <w:r>
        <w:rPr>
          <w:color w:val="333333"/>
          <w:spacing w:val="-14"/>
        </w:rPr>
        <w:t xml:space="preserve"> </w:t>
      </w:r>
      <w:r>
        <w:rPr>
          <w:color w:val="333333"/>
        </w:rPr>
        <w:t>лыжном</w:t>
      </w:r>
      <w:r>
        <w:rPr>
          <w:color w:val="333333"/>
          <w:spacing w:val="-14"/>
        </w:rPr>
        <w:t xml:space="preserve"> </w:t>
      </w:r>
      <w:r>
        <w:rPr>
          <w:color w:val="333333"/>
        </w:rPr>
        <w:t>походе; особенности обеспечения безопасности в водном походе; особенности обеспечения безопасности в горном походе; ориентирование на местности;</w:t>
      </w:r>
    </w:p>
    <w:p w14:paraId="0B234EF4">
      <w:pPr>
        <w:pStyle w:val="7"/>
        <w:spacing w:before="3"/>
        <w:ind w:left="1132" w:right="1710"/>
      </w:pPr>
      <w:r>
        <w:rPr>
          <w:color w:val="333333"/>
        </w:rPr>
        <w:t>карты, традиционные и современные средства навигации (компас, GPS); порядок</w:t>
      </w:r>
      <w:r>
        <w:rPr>
          <w:color w:val="333333"/>
          <w:spacing w:val="-8"/>
        </w:rPr>
        <w:t xml:space="preserve"> </w:t>
      </w:r>
      <w:r>
        <w:rPr>
          <w:color w:val="333333"/>
        </w:rPr>
        <w:t>действий</w:t>
      </w:r>
      <w:r>
        <w:rPr>
          <w:color w:val="333333"/>
          <w:spacing w:val="-7"/>
        </w:rPr>
        <w:t xml:space="preserve"> </w:t>
      </w:r>
      <w:r>
        <w:rPr>
          <w:color w:val="333333"/>
        </w:rPr>
        <w:t>в</w:t>
      </w:r>
      <w:r>
        <w:rPr>
          <w:color w:val="333333"/>
          <w:spacing w:val="-7"/>
        </w:rPr>
        <w:t xml:space="preserve"> </w:t>
      </w:r>
      <w:r>
        <w:rPr>
          <w:color w:val="333333"/>
        </w:rPr>
        <w:t>случаях,</w:t>
      </w:r>
      <w:r>
        <w:rPr>
          <w:color w:val="333333"/>
          <w:spacing w:val="-9"/>
        </w:rPr>
        <w:t xml:space="preserve"> </w:t>
      </w:r>
      <w:r>
        <w:rPr>
          <w:color w:val="333333"/>
        </w:rPr>
        <w:t>когда</w:t>
      </w:r>
      <w:r>
        <w:rPr>
          <w:color w:val="333333"/>
          <w:spacing w:val="-9"/>
        </w:rPr>
        <w:t xml:space="preserve"> </w:t>
      </w:r>
      <w:r>
        <w:rPr>
          <w:color w:val="333333"/>
        </w:rPr>
        <w:t>человек</w:t>
      </w:r>
      <w:r>
        <w:rPr>
          <w:color w:val="333333"/>
          <w:spacing w:val="-8"/>
        </w:rPr>
        <w:t xml:space="preserve"> </w:t>
      </w:r>
      <w:r>
        <w:rPr>
          <w:color w:val="333333"/>
        </w:rPr>
        <w:t>потерялся</w:t>
      </w:r>
      <w:r>
        <w:rPr>
          <w:color w:val="333333"/>
          <w:spacing w:val="-9"/>
        </w:rPr>
        <w:t xml:space="preserve"> </w:t>
      </w:r>
      <w:r>
        <w:rPr>
          <w:color w:val="333333"/>
        </w:rPr>
        <w:t>в</w:t>
      </w:r>
      <w:r>
        <w:rPr>
          <w:color w:val="333333"/>
          <w:spacing w:val="-9"/>
        </w:rPr>
        <w:t xml:space="preserve"> </w:t>
      </w:r>
      <w:r>
        <w:rPr>
          <w:color w:val="333333"/>
        </w:rPr>
        <w:t>природной</w:t>
      </w:r>
      <w:r>
        <w:rPr>
          <w:color w:val="333333"/>
          <w:spacing w:val="-7"/>
        </w:rPr>
        <w:t xml:space="preserve"> </w:t>
      </w:r>
      <w:r>
        <w:rPr>
          <w:color w:val="333333"/>
        </w:rPr>
        <w:t>среде; источники опасности в автономных условия;</w:t>
      </w:r>
    </w:p>
    <w:p w14:paraId="5BDFAB75">
      <w:pPr>
        <w:pStyle w:val="7"/>
        <w:spacing w:before="2" w:line="274" w:lineRule="exact"/>
        <w:ind w:left="1132"/>
      </w:pPr>
      <w:r>
        <w:rPr>
          <w:color w:val="333333"/>
        </w:rPr>
        <w:t>сооружение</w:t>
      </w:r>
      <w:r>
        <w:rPr>
          <w:color w:val="333333"/>
          <w:spacing w:val="-4"/>
        </w:rPr>
        <w:t xml:space="preserve"> </w:t>
      </w:r>
      <w:r>
        <w:rPr>
          <w:color w:val="333333"/>
        </w:rPr>
        <w:t>убежища,</w:t>
      </w:r>
      <w:r>
        <w:rPr>
          <w:color w:val="333333"/>
          <w:spacing w:val="-1"/>
        </w:rPr>
        <w:t xml:space="preserve"> </w:t>
      </w:r>
      <w:r>
        <w:rPr>
          <w:color w:val="333333"/>
        </w:rPr>
        <w:t>получение</w:t>
      </w:r>
      <w:r>
        <w:rPr>
          <w:color w:val="333333"/>
          <w:spacing w:val="-6"/>
        </w:rPr>
        <w:t xml:space="preserve"> </w:t>
      </w:r>
      <w:r>
        <w:rPr>
          <w:color w:val="333333"/>
        </w:rPr>
        <w:t>воды</w:t>
      </w:r>
      <w:r>
        <w:rPr>
          <w:color w:val="333333"/>
          <w:spacing w:val="-4"/>
        </w:rPr>
        <w:t xml:space="preserve"> </w:t>
      </w:r>
      <w:r>
        <w:rPr>
          <w:color w:val="333333"/>
        </w:rPr>
        <w:t>и</w:t>
      </w:r>
      <w:r>
        <w:rPr>
          <w:color w:val="333333"/>
          <w:spacing w:val="-5"/>
        </w:rPr>
        <w:t xml:space="preserve"> </w:t>
      </w:r>
      <w:r>
        <w:rPr>
          <w:color w:val="333333"/>
          <w:spacing w:val="-2"/>
        </w:rPr>
        <w:t>питания;</w:t>
      </w:r>
    </w:p>
    <w:p w14:paraId="6FBD5A1E">
      <w:pPr>
        <w:pStyle w:val="7"/>
        <w:spacing w:line="237" w:lineRule="auto"/>
        <w:ind w:right="151" w:firstLine="708"/>
      </w:pPr>
      <w:r>
        <w:rPr>
          <w:color w:val="333333"/>
        </w:rPr>
        <w:t>способы защиты от перегрева и переохлаждения в разных природных условиях, первая помощь при перегревании, переохлаждении и отморожении;</w:t>
      </w:r>
    </w:p>
    <w:p w14:paraId="034930A4">
      <w:pPr>
        <w:pStyle w:val="7"/>
        <w:spacing w:before="1"/>
        <w:ind w:left="1132"/>
      </w:pPr>
      <w:r>
        <w:rPr>
          <w:color w:val="333333"/>
        </w:rPr>
        <w:t>природные</w:t>
      </w:r>
      <w:r>
        <w:rPr>
          <w:color w:val="333333"/>
          <w:spacing w:val="-13"/>
        </w:rPr>
        <w:t xml:space="preserve"> </w:t>
      </w:r>
      <w:r>
        <w:rPr>
          <w:color w:val="333333"/>
        </w:rPr>
        <w:t>чрезвычайные</w:t>
      </w:r>
      <w:r>
        <w:rPr>
          <w:color w:val="333333"/>
          <w:spacing w:val="-8"/>
        </w:rPr>
        <w:t xml:space="preserve"> </w:t>
      </w:r>
      <w:r>
        <w:rPr>
          <w:color w:val="333333"/>
          <w:spacing w:val="-2"/>
        </w:rPr>
        <w:t>ситуации;</w:t>
      </w:r>
    </w:p>
    <w:p w14:paraId="0409D45B">
      <w:pPr>
        <w:pStyle w:val="7"/>
        <w:ind w:right="141" w:firstLine="708"/>
      </w:pPr>
      <w:r>
        <w:rPr>
          <w:color w:val="333333"/>
        </w:rPr>
        <w:t>общие</w:t>
      </w:r>
      <w:r>
        <w:rPr>
          <w:color w:val="333333"/>
          <w:spacing w:val="-5"/>
        </w:rPr>
        <w:t xml:space="preserve"> </w:t>
      </w:r>
      <w:r>
        <w:rPr>
          <w:color w:val="333333"/>
        </w:rPr>
        <w:t>правила</w:t>
      </w:r>
      <w:r>
        <w:rPr>
          <w:color w:val="333333"/>
          <w:spacing w:val="-4"/>
        </w:rPr>
        <w:t xml:space="preserve"> </w:t>
      </w:r>
      <w:r>
        <w:rPr>
          <w:color w:val="333333"/>
        </w:rPr>
        <w:t>поведения</w:t>
      </w:r>
      <w:r>
        <w:rPr>
          <w:color w:val="333333"/>
          <w:spacing w:val="-4"/>
        </w:rPr>
        <w:t xml:space="preserve"> </w:t>
      </w:r>
      <w:r>
        <w:rPr>
          <w:color w:val="333333"/>
        </w:rPr>
        <w:t>в</w:t>
      </w:r>
      <w:r>
        <w:rPr>
          <w:color w:val="333333"/>
          <w:spacing w:val="-5"/>
        </w:rPr>
        <w:t xml:space="preserve"> </w:t>
      </w:r>
      <w:r>
        <w:rPr>
          <w:color w:val="333333"/>
        </w:rPr>
        <w:t>природных</w:t>
      </w:r>
      <w:r>
        <w:rPr>
          <w:color w:val="333333"/>
          <w:spacing w:val="-1"/>
        </w:rPr>
        <w:t xml:space="preserve"> </w:t>
      </w:r>
      <w:r>
        <w:rPr>
          <w:color w:val="333333"/>
        </w:rPr>
        <w:t>чрезвычайных</w:t>
      </w:r>
      <w:r>
        <w:rPr>
          <w:color w:val="333333"/>
          <w:spacing w:val="-1"/>
        </w:rPr>
        <w:t xml:space="preserve"> </w:t>
      </w:r>
      <w:r>
        <w:rPr>
          <w:color w:val="333333"/>
        </w:rPr>
        <w:t>ситуациях</w:t>
      </w:r>
      <w:r>
        <w:rPr>
          <w:color w:val="333333"/>
          <w:spacing w:val="-1"/>
        </w:rPr>
        <w:t xml:space="preserve"> </w:t>
      </w:r>
      <w:r>
        <w:rPr>
          <w:color w:val="333333"/>
        </w:rPr>
        <w:t>(предвидеть;</w:t>
      </w:r>
      <w:r>
        <w:rPr>
          <w:color w:val="333333"/>
          <w:spacing w:val="-5"/>
        </w:rPr>
        <w:t xml:space="preserve"> </w:t>
      </w:r>
      <w:r>
        <w:rPr>
          <w:color w:val="333333"/>
        </w:rPr>
        <w:t>избежать опасности; действовать: прекратить или минимизировать воздействие опасных факторов; дождаться помощи);</w:t>
      </w:r>
    </w:p>
    <w:p w14:paraId="4617B16A">
      <w:pPr>
        <w:pStyle w:val="7"/>
        <w:spacing w:before="1"/>
        <w:ind w:left="1132"/>
      </w:pPr>
      <w:r>
        <w:rPr>
          <w:color w:val="333333"/>
        </w:rPr>
        <w:t>природные</w:t>
      </w:r>
      <w:r>
        <w:rPr>
          <w:color w:val="333333"/>
          <w:spacing w:val="-15"/>
        </w:rPr>
        <w:t xml:space="preserve"> </w:t>
      </w:r>
      <w:r>
        <w:rPr>
          <w:color w:val="333333"/>
        </w:rPr>
        <w:t>пожары,</w:t>
      </w:r>
      <w:r>
        <w:rPr>
          <w:color w:val="333333"/>
          <w:spacing w:val="-8"/>
        </w:rPr>
        <w:t xml:space="preserve"> </w:t>
      </w:r>
      <w:r>
        <w:rPr>
          <w:color w:val="333333"/>
        </w:rPr>
        <w:t>возможности</w:t>
      </w:r>
      <w:r>
        <w:rPr>
          <w:color w:val="333333"/>
          <w:spacing w:val="-7"/>
        </w:rPr>
        <w:t xml:space="preserve"> </w:t>
      </w:r>
      <w:r>
        <w:rPr>
          <w:color w:val="333333"/>
        </w:rPr>
        <w:t>прогнозирования</w:t>
      </w:r>
      <w:r>
        <w:rPr>
          <w:color w:val="333333"/>
          <w:spacing w:val="-6"/>
        </w:rPr>
        <w:t xml:space="preserve"> </w:t>
      </w:r>
      <w:r>
        <w:rPr>
          <w:color w:val="333333"/>
        </w:rPr>
        <w:t>и</w:t>
      </w:r>
      <w:r>
        <w:rPr>
          <w:color w:val="333333"/>
          <w:spacing w:val="-6"/>
        </w:rPr>
        <w:t xml:space="preserve"> </w:t>
      </w:r>
      <w:r>
        <w:rPr>
          <w:color w:val="333333"/>
          <w:spacing w:val="-2"/>
        </w:rPr>
        <w:t>предупреждения;</w:t>
      </w:r>
    </w:p>
    <w:p w14:paraId="4FC6D335">
      <w:pPr>
        <w:pStyle w:val="7"/>
        <w:ind w:right="146" w:firstLine="708"/>
      </w:pPr>
      <w:r>
        <w:rPr>
          <w:color w:val="333333"/>
        </w:rPr>
        <w:t>правила безопасного поведения, последствия природных пожаров для людей и окружающей среды;</w:t>
      </w:r>
    </w:p>
    <w:p w14:paraId="0D172F0F">
      <w:pPr>
        <w:pStyle w:val="7"/>
        <w:ind w:left="1132"/>
      </w:pPr>
      <w:r>
        <w:rPr>
          <w:color w:val="333333"/>
        </w:rPr>
        <w:t>природные</w:t>
      </w:r>
      <w:r>
        <w:rPr>
          <w:color w:val="333333"/>
          <w:spacing w:val="-13"/>
        </w:rPr>
        <w:t xml:space="preserve"> </w:t>
      </w:r>
      <w:r>
        <w:rPr>
          <w:color w:val="333333"/>
        </w:rPr>
        <w:t>чрезвычайные</w:t>
      </w:r>
      <w:r>
        <w:rPr>
          <w:color w:val="333333"/>
          <w:spacing w:val="-8"/>
        </w:rPr>
        <w:t xml:space="preserve"> </w:t>
      </w:r>
      <w:r>
        <w:rPr>
          <w:color w:val="333333"/>
        </w:rPr>
        <w:t>ситуации,</w:t>
      </w:r>
      <w:r>
        <w:rPr>
          <w:color w:val="333333"/>
          <w:spacing w:val="-4"/>
        </w:rPr>
        <w:t xml:space="preserve"> </w:t>
      </w:r>
      <w:r>
        <w:rPr>
          <w:color w:val="333333"/>
        </w:rPr>
        <w:t>вызванные</w:t>
      </w:r>
      <w:r>
        <w:rPr>
          <w:color w:val="333333"/>
          <w:spacing w:val="-11"/>
        </w:rPr>
        <w:t xml:space="preserve"> </w:t>
      </w:r>
      <w:r>
        <w:rPr>
          <w:color w:val="333333"/>
        </w:rPr>
        <w:t>опасными</w:t>
      </w:r>
      <w:r>
        <w:rPr>
          <w:color w:val="333333"/>
          <w:spacing w:val="-6"/>
        </w:rPr>
        <w:t xml:space="preserve"> </w:t>
      </w:r>
      <w:r>
        <w:rPr>
          <w:color w:val="333333"/>
        </w:rPr>
        <w:t>геологическими</w:t>
      </w:r>
      <w:r>
        <w:rPr>
          <w:color w:val="333333"/>
          <w:spacing w:val="-6"/>
        </w:rPr>
        <w:t xml:space="preserve"> </w:t>
      </w:r>
      <w:r>
        <w:rPr>
          <w:color w:val="333333"/>
        </w:rPr>
        <w:t>явлениями</w:t>
      </w:r>
      <w:r>
        <w:rPr>
          <w:color w:val="333333"/>
          <w:spacing w:val="-4"/>
        </w:rPr>
        <w:t xml:space="preserve"> </w:t>
      </w:r>
      <w:r>
        <w:rPr>
          <w:color w:val="333333"/>
          <w:spacing w:val="-10"/>
        </w:rPr>
        <w:t>и</w:t>
      </w:r>
    </w:p>
    <w:p w14:paraId="3C4A6D7D">
      <w:pPr>
        <w:pStyle w:val="7"/>
        <w:spacing w:after="0"/>
        <w:sectPr>
          <w:pgSz w:w="11920" w:h="16850"/>
          <w:pgMar w:top="1080" w:right="708" w:bottom="280" w:left="850" w:header="720" w:footer="720" w:gutter="0"/>
          <w:cols w:space="720" w:num="1"/>
        </w:sectPr>
      </w:pPr>
    </w:p>
    <w:p w14:paraId="1E3F5839">
      <w:pPr>
        <w:pStyle w:val="7"/>
        <w:spacing w:before="70"/>
      </w:pPr>
      <w:r>
        <w:rPr>
          <w:color w:val="333333"/>
        </w:rPr>
        <w:t>процессами:</w:t>
      </w:r>
      <w:r>
        <w:rPr>
          <w:color w:val="333333"/>
          <w:spacing w:val="-12"/>
        </w:rPr>
        <w:t xml:space="preserve"> </w:t>
      </w:r>
      <w:r>
        <w:rPr>
          <w:color w:val="333333"/>
        </w:rPr>
        <w:t>землетрясения,</w:t>
      </w:r>
      <w:r>
        <w:rPr>
          <w:color w:val="333333"/>
          <w:spacing w:val="-4"/>
        </w:rPr>
        <w:t xml:space="preserve"> </w:t>
      </w:r>
      <w:r>
        <w:rPr>
          <w:color w:val="333333"/>
        </w:rPr>
        <w:t>извержение</w:t>
      </w:r>
      <w:r>
        <w:rPr>
          <w:color w:val="333333"/>
          <w:spacing w:val="-9"/>
        </w:rPr>
        <w:t xml:space="preserve"> </w:t>
      </w:r>
      <w:r>
        <w:rPr>
          <w:color w:val="333333"/>
        </w:rPr>
        <w:t>вулканов,</w:t>
      </w:r>
      <w:r>
        <w:rPr>
          <w:color w:val="333333"/>
          <w:spacing w:val="-8"/>
        </w:rPr>
        <w:t xml:space="preserve"> </w:t>
      </w:r>
      <w:r>
        <w:rPr>
          <w:color w:val="333333"/>
        </w:rPr>
        <w:t>оползни,</w:t>
      </w:r>
      <w:r>
        <w:rPr>
          <w:color w:val="333333"/>
          <w:spacing w:val="-7"/>
        </w:rPr>
        <w:t xml:space="preserve"> </w:t>
      </w:r>
      <w:r>
        <w:rPr>
          <w:color w:val="333333"/>
          <w:spacing w:val="-2"/>
        </w:rPr>
        <w:t>камнепады;</w:t>
      </w:r>
    </w:p>
    <w:p w14:paraId="570C9346">
      <w:pPr>
        <w:pStyle w:val="7"/>
        <w:ind w:right="138" w:firstLine="708"/>
      </w:pPr>
      <w:r>
        <w:rPr>
          <w:color w:val="333333"/>
        </w:rPr>
        <w:t>возможности прогнозирования, предупреждения, смягчения последствий, правила безопасного</w:t>
      </w:r>
      <w:r>
        <w:rPr>
          <w:color w:val="333333"/>
          <w:spacing w:val="-15"/>
        </w:rPr>
        <w:t xml:space="preserve"> </w:t>
      </w:r>
      <w:r>
        <w:rPr>
          <w:color w:val="333333"/>
        </w:rPr>
        <w:t>поведения,</w:t>
      </w:r>
      <w:r>
        <w:rPr>
          <w:color w:val="333333"/>
          <w:spacing w:val="-15"/>
        </w:rPr>
        <w:t xml:space="preserve"> </w:t>
      </w:r>
      <w:r>
        <w:rPr>
          <w:color w:val="333333"/>
        </w:rPr>
        <w:t>последствия</w:t>
      </w:r>
      <w:r>
        <w:rPr>
          <w:color w:val="333333"/>
          <w:spacing w:val="-15"/>
        </w:rPr>
        <w:t xml:space="preserve"> </w:t>
      </w:r>
      <w:r>
        <w:rPr>
          <w:color w:val="333333"/>
        </w:rPr>
        <w:t>природных</w:t>
      </w:r>
      <w:r>
        <w:rPr>
          <w:color w:val="333333"/>
          <w:spacing w:val="-15"/>
        </w:rPr>
        <w:t xml:space="preserve"> </w:t>
      </w:r>
      <w:r>
        <w:rPr>
          <w:color w:val="333333"/>
        </w:rPr>
        <w:t>чрезвычайных</w:t>
      </w:r>
      <w:r>
        <w:rPr>
          <w:color w:val="333333"/>
          <w:spacing w:val="-15"/>
        </w:rPr>
        <w:t xml:space="preserve"> </w:t>
      </w:r>
      <w:r>
        <w:rPr>
          <w:color w:val="333333"/>
        </w:rPr>
        <w:t>ситуаций,</w:t>
      </w:r>
      <w:r>
        <w:rPr>
          <w:color w:val="333333"/>
          <w:spacing w:val="-15"/>
        </w:rPr>
        <w:t xml:space="preserve"> </w:t>
      </w:r>
      <w:r>
        <w:rPr>
          <w:color w:val="333333"/>
        </w:rPr>
        <w:t>вызванных</w:t>
      </w:r>
      <w:r>
        <w:rPr>
          <w:color w:val="333333"/>
          <w:spacing w:val="-15"/>
        </w:rPr>
        <w:t xml:space="preserve"> </w:t>
      </w:r>
      <w:r>
        <w:rPr>
          <w:color w:val="333333"/>
        </w:rPr>
        <w:t>опасными геологическими явлениями и процессами;</w:t>
      </w:r>
    </w:p>
    <w:p w14:paraId="78375CD4">
      <w:pPr>
        <w:pStyle w:val="7"/>
        <w:spacing w:before="1"/>
        <w:ind w:right="141" w:firstLine="708"/>
      </w:pPr>
      <w:r>
        <w:rPr>
          <w:color w:val="333333"/>
        </w:rPr>
        <w:t>природные</w:t>
      </w:r>
      <w:r>
        <w:rPr>
          <w:color w:val="333333"/>
          <w:spacing w:val="-15"/>
        </w:rPr>
        <w:t xml:space="preserve"> </w:t>
      </w:r>
      <w:r>
        <w:rPr>
          <w:color w:val="333333"/>
        </w:rPr>
        <w:t>чрезвычайные</w:t>
      </w:r>
      <w:r>
        <w:rPr>
          <w:color w:val="333333"/>
          <w:spacing w:val="-15"/>
        </w:rPr>
        <w:t xml:space="preserve"> </w:t>
      </w:r>
      <w:r>
        <w:rPr>
          <w:color w:val="333333"/>
        </w:rPr>
        <w:t>ситуации,</w:t>
      </w:r>
      <w:r>
        <w:rPr>
          <w:color w:val="333333"/>
          <w:spacing w:val="-15"/>
        </w:rPr>
        <w:t xml:space="preserve"> </w:t>
      </w:r>
      <w:r>
        <w:rPr>
          <w:color w:val="333333"/>
        </w:rPr>
        <w:t>вызванные</w:t>
      </w:r>
      <w:r>
        <w:rPr>
          <w:color w:val="333333"/>
          <w:spacing w:val="-15"/>
        </w:rPr>
        <w:t xml:space="preserve"> </w:t>
      </w:r>
      <w:r>
        <w:rPr>
          <w:color w:val="333333"/>
        </w:rPr>
        <w:t>опасными</w:t>
      </w:r>
      <w:r>
        <w:rPr>
          <w:color w:val="333333"/>
          <w:spacing w:val="-13"/>
        </w:rPr>
        <w:t xml:space="preserve"> </w:t>
      </w:r>
      <w:r>
        <w:rPr>
          <w:color w:val="333333"/>
        </w:rPr>
        <w:t>гидрологическими</w:t>
      </w:r>
      <w:r>
        <w:rPr>
          <w:color w:val="333333"/>
          <w:spacing w:val="-13"/>
        </w:rPr>
        <w:t xml:space="preserve"> </w:t>
      </w:r>
      <w:r>
        <w:rPr>
          <w:color w:val="333333"/>
        </w:rPr>
        <w:t>явлениями и процессами: паводки, половодья, цунами, сели, лавины;</w:t>
      </w:r>
    </w:p>
    <w:p w14:paraId="6A19F729">
      <w:pPr>
        <w:pStyle w:val="7"/>
        <w:ind w:right="138" w:firstLine="708"/>
      </w:pPr>
      <w:r>
        <w:rPr>
          <w:color w:val="333333"/>
        </w:rPr>
        <w:t>возможности прогнозирования, предупреждения, смягчения последствий, правила безопасного</w:t>
      </w:r>
      <w:r>
        <w:rPr>
          <w:color w:val="333333"/>
          <w:spacing w:val="-15"/>
        </w:rPr>
        <w:t xml:space="preserve"> </w:t>
      </w:r>
      <w:r>
        <w:rPr>
          <w:color w:val="333333"/>
        </w:rPr>
        <w:t>поведения,</w:t>
      </w:r>
      <w:r>
        <w:rPr>
          <w:color w:val="333333"/>
          <w:spacing w:val="-15"/>
        </w:rPr>
        <w:t xml:space="preserve"> </w:t>
      </w:r>
      <w:r>
        <w:rPr>
          <w:color w:val="333333"/>
        </w:rPr>
        <w:t>последствия</w:t>
      </w:r>
      <w:r>
        <w:rPr>
          <w:color w:val="333333"/>
          <w:spacing w:val="-15"/>
        </w:rPr>
        <w:t xml:space="preserve"> </w:t>
      </w:r>
      <w:r>
        <w:rPr>
          <w:color w:val="333333"/>
        </w:rPr>
        <w:t>природных</w:t>
      </w:r>
      <w:r>
        <w:rPr>
          <w:color w:val="333333"/>
          <w:spacing w:val="-15"/>
        </w:rPr>
        <w:t xml:space="preserve"> </w:t>
      </w:r>
      <w:r>
        <w:rPr>
          <w:color w:val="333333"/>
        </w:rPr>
        <w:t>чрезвычайных</w:t>
      </w:r>
      <w:r>
        <w:rPr>
          <w:color w:val="333333"/>
          <w:spacing w:val="-15"/>
        </w:rPr>
        <w:t xml:space="preserve"> </w:t>
      </w:r>
      <w:r>
        <w:rPr>
          <w:color w:val="333333"/>
        </w:rPr>
        <w:t>ситуаций,</w:t>
      </w:r>
      <w:r>
        <w:rPr>
          <w:color w:val="333333"/>
          <w:spacing w:val="-15"/>
        </w:rPr>
        <w:t xml:space="preserve"> </w:t>
      </w:r>
      <w:r>
        <w:rPr>
          <w:color w:val="333333"/>
        </w:rPr>
        <w:t>вызванных</w:t>
      </w:r>
      <w:r>
        <w:rPr>
          <w:color w:val="333333"/>
          <w:spacing w:val="-15"/>
        </w:rPr>
        <w:t xml:space="preserve"> </w:t>
      </w:r>
      <w:r>
        <w:rPr>
          <w:color w:val="333333"/>
        </w:rPr>
        <w:t>опасными гидрологическими явлениями и процессами;</w:t>
      </w:r>
    </w:p>
    <w:p w14:paraId="59F3623D">
      <w:pPr>
        <w:pStyle w:val="7"/>
        <w:ind w:right="146" w:firstLine="708"/>
      </w:pPr>
      <w:r>
        <w:rPr>
          <w:color w:val="333333"/>
        </w:rPr>
        <w:t>природные чрезвычайные ситуации, вызванные опасными метеорологическими явлениями и процессами: ливни, град, мороз, жара;</w:t>
      </w:r>
    </w:p>
    <w:p w14:paraId="5F96DB95">
      <w:pPr>
        <w:pStyle w:val="7"/>
        <w:ind w:right="138" w:firstLine="708"/>
      </w:pPr>
      <w:r>
        <w:rPr>
          <w:color w:val="333333"/>
        </w:rPr>
        <w:t>возможности прогнозирования, предупреждения, смягчения последствий, правила безопасного</w:t>
      </w:r>
      <w:r>
        <w:rPr>
          <w:color w:val="333333"/>
          <w:spacing w:val="-15"/>
        </w:rPr>
        <w:t xml:space="preserve"> </w:t>
      </w:r>
      <w:r>
        <w:rPr>
          <w:color w:val="333333"/>
        </w:rPr>
        <w:t>поведения,</w:t>
      </w:r>
      <w:r>
        <w:rPr>
          <w:color w:val="333333"/>
          <w:spacing w:val="-15"/>
        </w:rPr>
        <w:t xml:space="preserve"> </w:t>
      </w:r>
      <w:r>
        <w:rPr>
          <w:color w:val="333333"/>
        </w:rPr>
        <w:t>последствия</w:t>
      </w:r>
      <w:r>
        <w:rPr>
          <w:color w:val="333333"/>
          <w:spacing w:val="-15"/>
        </w:rPr>
        <w:t xml:space="preserve"> </w:t>
      </w:r>
      <w:r>
        <w:rPr>
          <w:color w:val="333333"/>
        </w:rPr>
        <w:t>природных</w:t>
      </w:r>
      <w:r>
        <w:rPr>
          <w:color w:val="333333"/>
          <w:spacing w:val="-15"/>
        </w:rPr>
        <w:t xml:space="preserve"> </w:t>
      </w:r>
      <w:r>
        <w:rPr>
          <w:color w:val="333333"/>
        </w:rPr>
        <w:t>чрезвычайных</w:t>
      </w:r>
      <w:r>
        <w:rPr>
          <w:color w:val="333333"/>
          <w:spacing w:val="-15"/>
        </w:rPr>
        <w:t xml:space="preserve"> </w:t>
      </w:r>
      <w:r>
        <w:rPr>
          <w:color w:val="333333"/>
        </w:rPr>
        <w:t>ситуаций,</w:t>
      </w:r>
      <w:r>
        <w:rPr>
          <w:color w:val="333333"/>
          <w:spacing w:val="-15"/>
        </w:rPr>
        <w:t xml:space="preserve"> </w:t>
      </w:r>
      <w:r>
        <w:rPr>
          <w:color w:val="333333"/>
        </w:rPr>
        <w:t>вызванных</w:t>
      </w:r>
      <w:r>
        <w:rPr>
          <w:color w:val="333333"/>
          <w:spacing w:val="-15"/>
        </w:rPr>
        <w:t xml:space="preserve"> </w:t>
      </w:r>
      <w:r>
        <w:rPr>
          <w:color w:val="333333"/>
        </w:rPr>
        <w:t>опасными метеорологическими явлениями и процессами;</w:t>
      </w:r>
    </w:p>
    <w:p w14:paraId="481AE45B">
      <w:pPr>
        <w:pStyle w:val="7"/>
        <w:ind w:left="1132"/>
      </w:pPr>
      <w:r>
        <w:rPr>
          <w:color w:val="333333"/>
        </w:rPr>
        <w:t>влияние</w:t>
      </w:r>
      <w:r>
        <w:rPr>
          <w:color w:val="333333"/>
          <w:spacing w:val="-12"/>
        </w:rPr>
        <w:t xml:space="preserve"> </w:t>
      </w:r>
      <w:r>
        <w:rPr>
          <w:color w:val="333333"/>
        </w:rPr>
        <w:t>деятельности</w:t>
      </w:r>
      <w:r>
        <w:rPr>
          <w:color w:val="333333"/>
          <w:spacing w:val="-5"/>
        </w:rPr>
        <w:t xml:space="preserve"> </w:t>
      </w:r>
      <w:r>
        <w:rPr>
          <w:color w:val="333333"/>
        </w:rPr>
        <w:t>человека</w:t>
      </w:r>
      <w:r>
        <w:rPr>
          <w:color w:val="333333"/>
          <w:spacing w:val="-9"/>
        </w:rPr>
        <w:t xml:space="preserve"> </w:t>
      </w:r>
      <w:r>
        <w:rPr>
          <w:color w:val="333333"/>
        </w:rPr>
        <w:t>на</w:t>
      </w:r>
      <w:r>
        <w:rPr>
          <w:color w:val="333333"/>
          <w:spacing w:val="-7"/>
        </w:rPr>
        <w:t xml:space="preserve"> </w:t>
      </w:r>
      <w:r>
        <w:rPr>
          <w:color w:val="333333"/>
        </w:rPr>
        <w:t>природную</w:t>
      </w:r>
      <w:r>
        <w:rPr>
          <w:color w:val="333333"/>
          <w:spacing w:val="-4"/>
        </w:rPr>
        <w:t xml:space="preserve"> </w:t>
      </w:r>
      <w:r>
        <w:rPr>
          <w:color w:val="333333"/>
          <w:spacing w:val="-2"/>
        </w:rPr>
        <w:t>среду;</w:t>
      </w:r>
    </w:p>
    <w:p w14:paraId="72DC2966">
      <w:pPr>
        <w:pStyle w:val="7"/>
        <w:ind w:left="1132" w:right="152"/>
      </w:pPr>
      <w:r>
        <w:rPr>
          <w:color w:val="333333"/>
        </w:rPr>
        <w:t>причины и источники загрязнения Мирового океана, рек, почвы, космоса; чрезвычайные</w:t>
      </w:r>
      <w:r>
        <w:rPr>
          <w:color w:val="333333"/>
          <w:spacing w:val="80"/>
        </w:rPr>
        <w:t xml:space="preserve"> </w:t>
      </w:r>
      <w:r>
        <w:rPr>
          <w:color w:val="333333"/>
        </w:rPr>
        <w:t>ситуации</w:t>
      </w:r>
      <w:r>
        <w:rPr>
          <w:color w:val="333333"/>
          <w:spacing w:val="80"/>
        </w:rPr>
        <w:t xml:space="preserve"> </w:t>
      </w:r>
      <w:r>
        <w:rPr>
          <w:color w:val="333333"/>
        </w:rPr>
        <w:t>экологического</w:t>
      </w:r>
      <w:r>
        <w:rPr>
          <w:color w:val="333333"/>
          <w:spacing w:val="80"/>
        </w:rPr>
        <w:t xml:space="preserve"> </w:t>
      </w:r>
      <w:r>
        <w:rPr>
          <w:color w:val="333333"/>
        </w:rPr>
        <w:t>характера,</w:t>
      </w:r>
      <w:r>
        <w:rPr>
          <w:color w:val="333333"/>
          <w:spacing w:val="80"/>
        </w:rPr>
        <w:t xml:space="preserve"> </w:t>
      </w:r>
      <w:r>
        <w:rPr>
          <w:color w:val="333333"/>
        </w:rPr>
        <w:t>возможности</w:t>
      </w:r>
      <w:r>
        <w:rPr>
          <w:color w:val="333333"/>
          <w:spacing w:val="80"/>
        </w:rPr>
        <w:t xml:space="preserve"> </w:t>
      </w:r>
      <w:r>
        <w:rPr>
          <w:color w:val="333333"/>
        </w:rPr>
        <w:t>прогнозирования,</w:t>
      </w:r>
    </w:p>
    <w:p w14:paraId="6D14249D">
      <w:pPr>
        <w:pStyle w:val="7"/>
      </w:pPr>
      <w:r>
        <w:rPr>
          <w:color w:val="333333"/>
        </w:rPr>
        <w:t>предупреждения,</w:t>
      </w:r>
      <w:r>
        <w:rPr>
          <w:color w:val="333333"/>
          <w:spacing w:val="-11"/>
        </w:rPr>
        <w:t xml:space="preserve"> </w:t>
      </w:r>
      <w:r>
        <w:rPr>
          <w:color w:val="333333"/>
        </w:rPr>
        <w:t>смягчения</w:t>
      </w:r>
      <w:r>
        <w:rPr>
          <w:color w:val="333333"/>
          <w:spacing w:val="-10"/>
        </w:rPr>
        <w:t xml:space="preserve"> </w:t>
      </w:r>
      <w:r>
        <w:rPr>
          <w:color w:val="333333"/>
          <w:spacing w:val="-2"/>
        </w:rPr>
        <w:t>последствий;</w:t>
      </w:r>
    </w:p>
    <w:p w14:paraId="1E2E2520">
      <w:pPr>
        <w:pStyle w:val="7"/>
        <w:ind w:left="1132"/>
      </w:pPr>
      <w:r>
        <w:rPr>
          <w:color w:val="333333"/>
        </w:rPr>
        <w:t>экологическая</w:t>
      </w:r>
      <w:r>
        <w:rPr>
          <w:color w:val="333333"/>
          <w:spacing w:val="-10"/>
        </w:rPr>
        <w:t xml:space="preserve"> </w:t>
      </w:r>
      <w:r>
        <w:rPr>
          <w:color w:val="333333"/>
        </w:rPr>
        <w:t>грамотность</w:t>
      </w:r>
      <w:r>
        <w:rPr>
          <w:color w:val="333333"/>
          <w:spacing w:val="-5"/>
        </w:rPr>
        <w:t xml:space="preserve"> </w:t>
      </w:r>
      <w:r>
        <w:rPr>
          <w:color w:val="333333"/>
        </w:rPr>
        <w:t>и</w:t>
      </w:r>
      <w:r>
        <w:rPr>
          <w:color w:val="333333"/>
          <w:spacing w:val="-8"/>
        </w:rPr>
        <w:t xml:space="preserve"> </w:t>
      </w:r>
      <w:r>
        <w:rPr>
          <w:color w:val="333333"/>
        </w:rPr>
        <w:t>разумное</w:t>
      </w:r>
      <w:r>
        <w:rPr>
          <w:color w:val="333333"/>
          <w:spacing w:val="-6"/>
        </w:rPr>
        <w:t xml:space="preserve"> </w:t>
      </w:r>
      <w:r>
        <w:rPr>
          <w:color w:val="333333"/>
          <w:spacing w:val="-2"/>
        </w:rPr>
        <w:t>природопользование.</w:t>
      </w:r>
    </w:p>
    <w:p w14:paraId="725DC645">
      <w:pPr>
        <w:pStyle w:val="3"/>
        <w:spacing w:before="5"/>
        <w:jc w:val="both"/>
      </w:pPr>
      <w:r>
        <w:t>Модуль</w:t>
      </w:r>
      <w:r>
        <w:rPr>
          <w:spacing w:val="-12"/>
        </w:rPr>
        <w:t xml:space="preserve"> </w:t>
      </w:r>
      <w:r>
        <w:t>№</w:t>
      </w:r>
      <w:r>
        <w:rPr>
          <w:spacing w:val="-6"/>
        </w:rPr>
        <w:t xml:space="preserve"> </w:t>
      </w:r>
      <w:r>
        <w:t>8.</w:t>
      </w:r>
      <w:r>
        <w:rPr>
          <w:spacing w:val="-5"/>
        </w:rPr>
        <w:t xml:space="preserve"> </w:t>
      </w:r>
      <w:r>
        <w:t>«Основы</w:t>
      </w:r>
      <w:r>
        <w:rPr>
          <w:spacing w:val="-2"/>
        </w:rPr>
        <w:t xml:space="preserve"> </w:t>
      </w:r>
      <w:r>
        <w:t>медицинских</w:t>
      </w:r>
      <w:r>
        <w:rPr>
          <w:spacing w:val="-4"/>
        </w:rPr>
        <w:t xml:space="preserve"> </w:t>
      </w:r>
      <w:r>
        <w:t>знаний.</w:t>
      </w:r>
      <w:r>
        <w:rPr>
          <w:spacing w:val="-4"/>
        </w:rPr>
        <w:t xml:space="preserve"> </w:t>
      </w:r>
      <w:r>
        <w:t>Оказание</w:t>
      </w:r>
      <w:r>
        <w:rPr>
          <w:spacing w:val="-5"/>
        </w:rPr>
        <w:t xml:space="preserve"> </w:t>
      </w:r>
      <w:r>
        <w:t>первой</w:t>
      </w:r>
      <w:r>
        <w:rPr>
          <w:spacing w:val="-5"/>
        </w:rPr>
        <w:t xml:space="preserve"> </w:t>
      </w:r>
      <w:r>
        <w:rPr>
          <w:spacing w:val="-2"/>
        </w:rPr>
        <w:t>помощи»</w:t>
      </w:r>
    </w:p>
    <w:p w14:paraId="3A71801D">
      <w:pPr>
        <w:pStyle w:val="7"/>
        <w:spacing w:line="274" w:lineRule="exact"/>
        <w:ind w:left="1132"/>
      </w:pPr>
      <w:r>
        <w:rPr>
          <w:color w:val="333333"/>
        </w:rPr>
        <w:t>понятия</w:t>
      </w:r>
      <w:r>
        <w:rPr>
          <w:color w:val="333333"/>
          <w:spacing w:val="44"/>
        </w:rPr>
        <w:t xml:space="preserve">  </w:t>
      </w:r>
      <w:r>
        <w:rPr>
          <w:color w:val="333333"/>
        </w:rPr>
        <w:t>«здоровье»,</w:t>
      </w:r>
      <w:r>
        <w:rPr>
          <w:color w:val="333333"/>
          <w:spacing w:val="49"/>
        </w:rPr>
        <w:t xml:space="preserve">  </w:t>
      </w:r>
      <w:r>
        <w:rPr>
          <w:color w:val="333333"/>
        </w:rPr>
        <w:t>«охрана</w:t>
      </w:r>
      <w:r>
        <w:rPr>
          <w:color w:val="333333"/>
          <w:spacing w:val="44"/>
        </w:rPr>
        <w:t xml:space="preserve">  </w:t>
      </w:r>
      <w:r>
        <w:rPr>
          <w:color w:val="333333"/>
        </w:rPr>
        <w:t>здоровья»,</w:t>
      </w:r>
      <w:r>
        <w:rPr>
          <w:color w:val="333333"/>
          <w:spacing w:val="44"/>
        </w:rPr>
        <w:t xml:space="preserve">  </w:t>
      </w:r>
      <w:r>
        <w:rPr>
          <w:color w:val="333333"/>
        </w:rPr>
        <w:t>«здоровый</w:t>
      </w:r>
      <w:r>
        <w:rPr>
          <w:color w:val="333333"/>
          <w:spacing w:val="43"/>
        </w:rPr>
        <w:t xml:space="preserve">  </w:t>
      </w:r>
      <w:r>
        <w:rPr>
          <w:color w:val="333333"/>
        </w:rPr>
        <w:t>образ</w:t>
      </w:r>
      <w:r>
        <w:rPr>
          <w:color w:val="333333"/>
          <w:spacing w:val="42"/>
        </w:rPr>
        <w:t xml:space="preserve">  </w:t>
      </w:r>
      <w:r>
        <w:rPr>
          <w:color w:val="333333"/>
        </w:rPr>
        <w:t>жизни»,</w:t>
      </w:r>
      <w:r>
        <w:rPr>
          <w:color w:val="333333"/>
          <w:spacing w:val="47"/>
        </w:rPr>
        <w:t xml:space="preserve">  </w:t>
      </w:r>
      <w:r>
        <w:rPr>
          <w:color w:val="333333"/>
          <w:spacing w:val="-2"/>
        </w:rPr>
        <w:t>«лечение»,</w:t>
      </w:r>
    </w:p>
    <w:p w14:paraId="4A996ACC">
      <w:pPr>
        <w:pStyle w:val="7"/>
        <w:jc w:val="left"/>
      </w:pPr>
      <w:r>
        <w:rPr>
          <w:color w:val="333333"/>
          <w:spacing w:val="-2"/>
        </w:rPr>
        <w:t>«профилактика»;</w:t>
      </w:r>
    </w:p>
    <w:p w14:paraId="6AB69929">
      <w:pPr>
        <w:pStyle w:val="7"/>
        <w:tabs>
          <w:tab w:val="left" w:pos="3216"/>
          <w:tab w:val="left" w:pos="6473"/>
          <w:tab w:val="left" w:pos="8468"/>
        </w:tabs>
        <w:ind w:right="175" w:firstLine="708"/>
        <w:jc w:val="left"/>
      </w:pPr>
      <w:r>
        <w:rPr>
          <w:color w:val="333333"/>
          <w:spacing w:val="-2"/>
        </w:rPr>
        <w:t>биологические,</w:t>
      </w:r>
      <w:r>
        <w:rPr>
          <w:color w:val="333333"/>
        </w:rPr>
        <w:tab/>
      </w:r>
      <w:r>
        <w:rPr>
          <w:color w:val="333333"/>
          <w:spacing w:val="-2"/>
        </w:rPr>
        <w:t>социально-экономические,</w:t>
      </w:r>
      <w:r>
        <w:rPr>
          <w:color w:val="333333"/>
        </w:rPr>
        <w:tab/>
      </w:r>
      <w:r>
        <w:rPr>
          <w:color w:val="333333"/>
          <w:spacing w:val="-2"/>
        </w:rPr>
        <w:t>экологические</w:t>
      </w:r>
      <w:r>
        <w:rPr>
          <w:color w:val="333333"/>
        </w:rPr>
        <w:tab/>
      </w:r>
      <w:r>
        <w:rPr>
          <w:color w:val="333333"/>
          <w:spacing w:val="-2"/>
        </w:rPr>
        <w:t xml:space="preserve">(геофизические), </w:t>
      </w:r>
      <w:r>
        <w:rPr>
          <w:color w:val="333333"/>
        </w:rPr>
        <w:t>психологические факторы, влияющие на здоровье человека;</w:t>
      </w:r>
    </w:p>
    <w:p w14:paraId="2D874DBC">
      <w:pPr>
        <w:pStyle w:val="7"/>
        <w:tabs>
          <w:tab w:val="left" w:pos="2832"/>
          <w:tab w:val="left" w:pos="4078"/>
          <w:tab w:val="left" w:pos="4961"/>
          <w:tab w:val="left" w:pos="5883"/>
          <w:tab w:val="left" w:pos="6514"/>
          <w:tab w:val="left" w:pos="7621"/>
          <w:tab w:val="left" w:pos="9006"/>
        </w:tabs>
        <w:spacing w:before="1"/>
        <w:ind w:right="167" w:firstLine="708"/>
        <w:jc w:val="left"/>
      </w:pPr>
      <w:r>
        <w:rPr>
          <w:color w:val="333333"/>
          <w:spacing w:val="-2"/>
        </w:rPr>
        <w:t>составляющие</w:t>
      </w:r>
      <w:r>
        <w:rPr>
          <w:color w:val="333333"/>
        </w:rPr>
        <w:tab/>
      </w:r>
      <w:r>
        <w:rPr>
          <w:color w:val="333333"/>
          <w:spacing w:val="-2"/>
        </w:rPr>
        <w:t>здорового</w:t>
      </w:r>
      <w:r>
        <w:rPr>
          <w:color w:val="333333"/>
        </w:rPr>
        <w:tab/>
      </w:r>
      <w:r>
        <w:rPr>
          <w:color w:val="333333"/>
          <w:spacing w:val="-2"/>
        </w:rPr>
        <w:t>образа</w:t>
      </w:r>
      <w:r>
        <w:rPr>
          <w:color w:val="333333"/>
        </w:rPr>
        <w:tab/>
      </w:r>
      <w:r>
        <w:rPr>
          <w:color w:val="333333"/>
          <w:spacing w:val="-2"/>
        </w:rPr>
        <w:t>жизни:</w:t>
      </w:r>
      <w:r>
        <w:rPr>
          <w:color w:val="333333"/>
        </w:rPr>
        <w:tab/>
      </w:r>
      <w:r>
        <w:rPr>
          <w:color w:val="333333"/>
          <w:spacing w:val="-4"/>
        </w:rPr>
        <w:t>сон,</w:t>
      </w:r>
      <w:r>
        <w:rPr>
          <w:color w:val="333333"/>
        </w:rPr>
        <w:tab/>
      </w:r>
      <w:r>
        <w:rPr>
          <w:color w:val="333333"/>
          <w:spacing w:val="-2"/>
        </w:rPr>
        <w:t>питание,</w:t>
      </w:r>
      <w:r>
        <w:rPr>
          <w:color w:val="333333"/>
        </w:rPr>
        <w:tab/>
      </w:r>
      <w:r>
        <w:rPr>
          <w:color w:val="333333"/>
          <w:spacing w:val="-2"/>
        </w:rPr>
        <w:t>физическая</w:t>
      </w:r>
      <w:r>
        <w:rPr>
          <w:color w:val="333333"/>
        </w:rPr>
        <w:tab/>
      </w:r>
      <w:r>
        <w:rPr>
          <w:color w:val="333333"/>
          <w:spacing w:val="-2"/>
        </w:rPr>
        <w:t xml:space="preserve">активность, </w:t>
      </w:r>
      <w:r>
        <w:rPr>
          <w:color w:val="333333"/>
        </w:rPr>
        <w:t>психологическое благополучие;</w:t>
      </w:r>
    </w:p>
    <w:p w14:paraId="25052EF7">
      <w:pPr>
        <w:pStyle w:val="7"/>
        <w:ind w:left="1132"/>
        <w:jc w:val="left"/>
      </w:pPr>
      <w:r>
        <w:rPr>
          <w:color w:val="333333"/>
        </w:rPr>
        <w:t>общие</w:t>
      </w:r>
      <w:r>
        <w:rPr>
          <w:color w:val="333333"/>
          <w:spacing w:val="-11"/>
        </w:rPr>
        <w:t xml:space="preserve"> </w:t>
      </w:r>
      <w:r>
        <w:rPr>
          <w:color w:val="333333"/>
        </w:rPr>
        <w:t>представления</w:t>
      </w:r>
      <w:r>
        <w:rPr>
          <w:color w:val="333333"/>
          <w:spacing w:val="-8"/>
        </w:rPr>
        <w:t xml:space="preserve"> </w:t>
      </w:r>
      <w:r>
        <w:rPr>
          <w:color w:val="333333"/>
        </w:rPr>
        <w:t>об</w:t>
      </w:r>
      <w:r>
        <w:rPr>
          <w:color w:val="333333"/>
          <w:spacing w:val="-9"/>
        </w:rPr>
        <w:t xml:space="preserve"> </w:t>
      </w:r>
      <w:r>
        <w:rPr>
          <w:color w:val="333333"/>
        </w:rPr>
        <w:t>инфекционных</w:t>
      </w:r>
      <w:r>
        <w:rPr>
          <w:color w:val="333333"/>
          <w:spacing w:val="-3"/>
        </w:rPr>
        <w:t xml:space="preserve"> </w:t>
      </w:r>
      <w:r>
        <w:rPr>
          <w:color w:val="333333"/>
          <w:spacing w:val="-2"/>
        </w:rPr>
        <w:t>заболеваниях;</w:t>
      </w:r>
    </w:p>
    <w:p w14:paraId="6DA45C4F">
      <w:pPr>
        <w:pStyle w:val="7"/>
        <w:ind w:left="1132"/>
        <w:jc w:val="left"/>
      </w:pPr>
      <w:r>
        <w:rPr>
          <w:color w:val="333333"/>
        </w:rPr>
        <w:t>механизм</w:t>
      </w:r>
      <w:r>
        <w:rPr>
          <w:color w:val="333333"/>
          <w:spacing w:val="-7"/>
        </w:rPr>
        <w:t xml:space="preserve"> </w:t>
      </w:r>
      <w:r>
        <w:rPr>
          <w:color w:val="333333"/>
        </w:rPr>
        <w:t>распространения</w:t>
      </w:r>
      <w:r>
        <w:rPr>
          <w:color w:val="333333"/>
          <w:spacing w:val="-4"/>
        </w:rPr>
        <w:t xml:space="preserve"> </w:t>
      </w:r>
      <w:r>
        <w:rPr>
          <w:color w:val="333333"/>
        </w:rPr>
        <w:t>и</w:t>
      </w:r>
      <w:r>
        <w:rPr>
          <w:color w:val="333333"/>
          <w:spacing w:val="-3"/>
        </w:rPr>
        <w:t xml:space="preserve"> </w:t>
      </w:r>
      <w:r>
        <w:rPr>
          <w:color w:val="333333"/>
        </w:rPr>
        <w:t>способы</w:t>
      </w:r>
      <w:r>
        <w:rPr>
          <w:color w:val="333333"/>
          <w:spacing w:val="-4"/>
        </w:rPr>
        <w:t xml:space="preserve"> </w:t>
      </w:r>
      <w:r>
        <w:rPr>
          <w:color w:val="333333"/>
        </w:rPr>
        <w:t>передачи</w:t>
      </w:r>
      <w:r>
        <w:rPr>
          <w:color w:val="333333"/>
          <w:spacing w:val="-4"/>
        </w:rPr>
        <w:t xml:space="preserve"> </w:t>
      </w:r>
      <w:r>
        <w:rPr>
          <w:color w:val="333333"/>
        </w:rPr>
        <w:t>инфекционных</w:t>
      </w:r>
      <w:r>
        <w:rPr>
          <w:color w:val="333333"/>
          <w:spacing w:val="-4"/>
        </w:rPr>
        <w:t xml:space="preserve"> </w:t>
      </w:r>
      <w:r>
        <w:rPr>
          <w:color w:val="333333"/>
          <w:spacing w:val="-2"/>
        </w:rPr>
        <w:t>заболеваний;</w:t>
      </w:r>
    </w:p>
    <w:p w14:paraId="2B07F9F0">
      <w:pPr>
        <w:pStyle w:val="7"/>
        <w:ind w:left="1132"/>
        <w:jc w:val="left"/>
      </w:pPr>
      <w:r>
        <w:rPr>
          <w:color w:val="333333"/>
        </w:rPr>
        <w:t>чрезвычайные</w:t>
      </w:r>
      <w:r>
        <w:rPr>
          <w:color w:val="333333"/>
          <w:spacing w:val="-13"/>
        </w:rPr>
        <w:t xml:space="preserve"> </w:t>
      </w:r>
      <w:r>
        <w:rPr>
          <w:color w:val="333333"/>
        </w:rPr>
        <w:t>ситуации</w:t>
      </w:r>
      <w:r>
        <w:rPr>
          <w:color w:val="333333"/>
          <w:spacing w:val="-13"/>
        </w:rPr>
        <w:t xml:space="preserve"> </w:t>
      </w:r>
      <w:r>
        <w:rPr>
          <w:color w:val="333333"/>
        </w:rPr>
        <w:t>биолого-социального</w:t>
      </w:r>
      <w:r>
        <w:rPr>
          <w:color w:val="333333"/>
          <w:spacing w:val="-14"/>
        </w:rPr>
        <w:t xml:space="preserve"> </w:t>
      </w:r>
      <w:r>
        <w:rPr>
          <w:color w:val="333333"/>
        </w:rPr>
        <w:t>характера,</w:t>
      </w:r>
      <w:r>
        <w:rPr>
          <w:color w:val="333333"/>
          <w:spacing w:val="-11"/>
        </w:rPr>
        <w:t xml:space="preserve"> </w:t>
      </w:r>
      <w:r>
        <w:rPr>
          <w:color w:val="333333"/>
        </w:rPr>
        <w:t>меры</w:t>
      </w:r>
      <w:r>
        <w:rPr>
          <w:color w:val="333333"/>
          <w:spacing w:val="-13"/>
        </w:rPr>
        <w:t xml:space="preserve"> </w:t>
      </w:r>
      <w:r>
        <w:rPr>
          <w:color w:val="333333"/>
        </w:rPr>
        <w:t>профилактики</w:t>
      </w:r>
      <w:r>
        <w:rPr>
          <w:color w:val="333333"/>
          <w:spacing w:val="-12"/>
        </w:rPr>
        <w:t xml:space="preserve"> </w:t>
      </w:r>
      <w:r>
        <w:rPr>
          <w:color w:val="333333"/>
        </w:rPr>
        <w:t>и</w:t>
      </w:r>
      <w:r>
        <w:rPr>
          <w:color w:val="333333"/>
          <w:spacing w:val="-14"/>
        </w:rPr>
        <w:t xml:space="preserve"> </w:t>
      </w:r>
      <w:r>
        <w:rPr>
          <w:color w:val="333333"/>
        </w:rPr>
        <w:t>защиты; роль вакцинации, национальный календарь профилактических прививок;</w:t>
      </w:r>
    </w:p>
    <w:p w14:paraId="7D7346BE">
      <w:pPr>
        <w:pStyle w:val="7"/>
        <w:ind w:left="1132" w:right="4055"/>
        <w:jc w:val="left"/>
      </w:pPr>
      <w:r>
        <w:rPr>
          <w:color w:val="333333"/>
        </w:rPr>
        <w:t>вакцинация</w:t>
      </w:r>
      <w:r>
        <w:rPr>
          <w:color w:val="333333"/>
          <w:spacing w:val="-15"/>
        </w:rPr>
        <w:t xml:space="preserve"> </w:t>
      </w:r>
      <w:r>
        <w:rPr>
          <w:color w:val="333333"/>
        </w:rPr>
        <w:t>по</w:t>
      </w:r>
      <w:r>
        <w:rPr>
          <w:color w:val="333333"/>
          <w:spacing w:val="-15"/>
        </w:rPr>
        <w:t xml:space="preserve"> </w:t>
      </w:r>
      <w:r>
        <w:rPr>
          <w:color w:val="333333"/>
        </w:rPr>
        <w:t>эпидемиологическим</w:t>
      </w:r>
      <w:r>
        <w:rPr>
          <w:color w:val="333333"/>
          <w:spacing w:val="-15"/>
        </w:rPr>
        <w:t xml:space="preserve"> </w:t>
      </w:r>
      <w:r>
        <w:rPr>
          <w:color w:val="333333"/>
        </w:rPr>
        <w:t>показаниям; значение</w:t>
      </w:r>
      <w:r>
        <w:rPr>
          <w:color w:val="333333"/>
          <w:spacing w:val="-8"/>
        </w:rPr>
        <w:t xml:space="preserve"> </w:t>
      </w:r>
      <w:r>
        <w:rPr>
          <w:color w:val="333333"/>
        </w:rPr>
        <w:t>изобретения</w:t>
      </w:r>
      <w:r>
        <w:rPr>
          <w:color w:val="333333"/>
          <w:spacing w:val="-7"/>
        </w:rPr>
        <w:t xml:space="preserve"> </w:t>
      </w:r>
      <w:r>
        <w:rPr>
          <w:color w:val="333333"/>
        </w:rPr>
        <w:t>вакцины</w:t>
      </w:r>
      <w:r>
        <w:rPr>
          <w:color w:val="333333"/>
          <w:spacing w:val="-8"/>
        </w:rPr>
        <w:t xml:space="preserve"> </w:t>
      </w:r>
      <w:r>
        <w:rPr>
          <w:color w:val="333333"/>
        </w:rPr>
        <w:t>для</w:t>
      </w:r>
      <w:r>
        <w:rPr>
          <w:color w:val="333333"/>
          <w:spacing w:val="-7"/>
        </w:rPr>
        <w:t xml:space="preserve"> </w:t>
      </w:r>
      <w:r>
        <w:rPr>
          <w:color w:val="333333"/>
          <w:spacing w:val="-2"/>
        </w:rPr>
        <w:t>человечества;</w:t>
      </w:r>
    </w:p>
    <w:p w14:paraId="7CB8E61E">
      <w:pPr>
        <w:pStyle w:val="7"/>
        <w:ind w:left="1132"/>
        <w:jc w:val="left"/>
      </w:pPr>
      <w:r>
        <w:rPr>
          <w:color w:val="333333"/>
        </w:rPr>
        <w:t>неинфекционные</w:t>
      </w:r>
      <w:r>
        <w:rPr>
          <w:color w:val="333333"/>
          <w:spacing w:val="-15"/>
        </w:rPr>
        <w:t xml:space="preserve"> </w:t>
      </w:r>
      <w:r>
        <w:rPr>
          <w:color w:val="333333"/>
        </w:rPr>
        <w:t>заболевания,</w:t>
      </w:r>
      <w:r>
        <w:rPr>
          <w:color w:val="333333"/>
          <w:spacing w:val="-14"/>
        </w:rPr>
        <w:t xml:space="preserve"> </w:t>
      </w:r>
      <w:r>
        <w:rPr>
          <w:color w:val="333333"/>
        </w:rPr>
        <w:t>самые</w:t>
      </w:r>
      <w:r>
        <w:rPr>
          <w:color w:val="333333"/>
          <w:spacing w:val="-15"/>
        </w:rPr>
        <w:t xml:space="preserve"> </w:t>
      </w:r>
      <w:r>
        <w:rPr>
          <w:color w:val="333333"/>
        </w:rPr>
        <w:t>распространённые</w:t>
      </w:r>
      <w:r>
        <w:rPr>
          <w:color w:val="333333"/>
          <w:spacing w:val="-15"/>
        </w:rPr>
        <w:t xml:space="preserve"> </w:t>
      </w:r>
      <w:r>
        <w:rPr>
          <w:color w:val="333333"/>
        </w:rPr>
        <w:t>неинфекционные</w:t>
      </w:r>
      <w:r>
        <w:rPr>
          <w:color w:val="333333"/>
          <w:spacing w:val="-15"/>
        </w:rPr>
        <w:t xml:space="preserve"> </w:t>
      </w:r>
      <w:r>
        <w:rPr>
          <w:color w:val="333333"/>
        </w:rPr>
        <w:t>заболевания; факторы риска возникновения сердечно-сосудистых заболеваний;</w:t>
      </w:r>
    </w:p>
    <w:p w14:paraId="65326850">
      <w:pPr>
        <w:pStyle w:val="7"/>
        <w:ind w:left="1132" w:right="2155"/>
        <w:jc w:val="left"/>
      </w:pPr>
      <w:r>
        <w:rPr>
          <w:color w:val="333333"/>
        </w:rPr>
        <w:t>факторы риска возникновения онкологических заболеваний; факторы</w:t>
      </w:r>
      <w:r>
        <w:rPr>
          <w:color w:val="333333"/>
          <w:spacing w:val="-15"/>
        </w:rPr>
        <w:t xml:space="preserve"> </w:t>
      </w:r>
      <w:r>
        <w:rPr>
          <w:color w:val="333333"/>
        </w:rPr>
        <w:t>риска</w:t>
      </w:r>
      <w:r>
        <w:rPr>
          <w:color w:val="333333"/>
          <w:spacing w:val="-15"/>
        </w:rPr>
        <w:t xml:space="preserve"> </w:t>
      </w:r>
      <w:r>
        <w:rPr>
          <w:color w:val="333333"/>
        </w:rPr>
        <w:t>возникновения</w:t>
      </w:r>
      <w:r>
        <w:rPr>
          <w:color w:val="333333"/>
          <w:spacing w:val="-13"/>
        </w:rPr>
        <w:t xml:space="preserve"> </w:t>
      </w:r>
      <w:r>
        <w:rPr>
          <w:color w:val="333333"/>
        </w:rPr>
        <w:t>заболеваний</w:t>
      </w:r>
      <w:r>
        <w:rPr>
          <w:color w:val="333333"/>
          <w:spacing w:val="-14"/>
        </w:rPr>
        <w:t xml:space="preserve"> </w:t>
      </w:r>
      <w:r>
        <w:rPr>
          <w:color w:val="333333"/>
        </w:rPr>
        <w:t>дыхательной</w:t>
      </w:r>
      <w:r>
        <w:rPr>
          <w:color w:val="333333"/>
          <w:spacing w:val="-12"/>
        </w:rPr>
        <w:t xml:space="preserve"> </w:t>
      </w:r>
      <w:r>
        <w:rPr>
          <w:color w:val="333333"/>
        </w:rPr>
        <w:t>системы; факторы риска возникновения эндокринных заболеваний;</w:t>
      </w:r>
    </w:p>
    <w:p w14:paraId="11D5673C">
      <w:pPr>
        <w:pStyle w:val="7"/>
        <w:spacing w:before="3" w:line="275" w:lineRule="exact"/>
        <w:ind w:left="1132"/>
        <w:jc w:val="left"/>
      </w:pPr>
      <w:r>
        <w:rPr>
          <w:color w:val="333333"/>
        </w:rPr>
        <w:t>меры</w:t>
      </w:r>
      <w:r>
        <w:rPr>
          <w:color w:val="333333"/>
          <w:spacing w:val="-14"/>
        </w:rPr>
        <w:t xml:space="preserve"> </w:t>
      </w:r>
      <w:r>
        <w:rPr>
          <w:color w:val="333333"/>
        </w:rPr>
        <w:t>профилактики</w:t>
      </w:r>
      <w:r>
        <w:rPr>
          <w:color w:val="333333"/>
          <w:spacing w:val="-12"/>
        </w:rPr>
        <w:t xml:space="preserve"> </w:t>
      </w:r>
      <w:r>
        <w:rPr>
          <w:color w:val="333333"/>
        </w:rPr>
        <w:t>неинфекционных</w:t>
      </w:r>
      <w:r>
        <w:rPr>
          <w:color w:val="333333"/>
          <w:spacing w:val="-4"/>
        </w:rPr>
        <w:t xml:space="preserve"> </w:t>
      </w:r>
      <w:r>
        <w:rPr>
          <w:color w:val="333333"/>
          <w:spacing w:val="-2"/>
        </w:rPr>
        <w:t>заболеваний;</w:t>
      </w:r>
    </w:p>
    <w:p w14:paraId="6CB44882">
      <w:pPr>
        <w:pStyle w:val="7"/>
        <w:spacing w:line="275" w:lineRule="exact"/>
        <w:ind w:left="1132"/>
        <w:jc w:val="left"/>
      </w:pPr>
      <w:r>
        <w:rPr>
          <w:color w:val="333333"/>
        </w:rPr>
        <w:t>роль</w:t>
      </w:r>
      <w:r>
        <w:rPr>
          <w:color w:val="333333"/>
          <w:spacing w:val="-14"/>
        </w:rPr>
        <w:t xml:space="preserve"> </w:t>
      </w:r>
      <w:r>
        <w:rPr>
          <w:color w:val="333333"/>
        </w:rPr>
        <w:t>диспансеризации</w:t>
      </w:r>
      <w:r>
        <w:rPr>
          <w:color w:val="333333"/>
          <w:spacing w:val="-13"/>
        </w:rPr>
        <w:t xml:space="preserve"> </w:t>
      </w:r>
      <w:r>
        <w:rPr>
          <w:color w:val="333333"/>
        </w:rPr>
        <w:t>в</w:t>
      </w:r>
      <w:r>
        <w:rPr>
          <w:color w:val="333333"/>
          <w:spacing w:val="-10"/>
        </w:rPr>
        <w:t xml:space="preserve"> </w:t>
      </w:r>
      <w:r>
        <w:rPr>
          <w:color w:val="333333"/>
        </w:rPr>
        <w:t>профилактике</w:t>
      </w:r>
      <w:r>
        <w:rPr>
          <w:color w:val="333333"/>
          <w:spacing w:val="-10"/>
        </w:rPr>
        <w:t xml:space="preserve"> </w:t>
      </w:r>
      <w:r>
        <w:rPr>
          <w:color w:val="333333"/>
        </w:rPr>
        <w:t>неинфекционных</w:t>
      </w:r>
      <w:r>
        <w:rPr>
          <w:color w:val="333333"/>
          <w:spacing w:val="-5"/>
        </w:rPr>
        <w:t xml:space="preserve"> </w:t>
      </w:r>
      <w:r>
        <w:rPr>
          <w:color w:val="333333"/>
          <w:spacing w:val="-2"/>
        </w:rPr>
        <w:t>заболеваний;</w:t>
      </w:r>
    </w:p>
    <w:p w14:paraId="13E2108D">
      <w:pPr>
        <w:pStyle w:val="7"/>
        <w:ind w:right="150" w:firstLine="708"/>
      </w:pPr>
      <w:r>
        <w:rPr>
          <w:color w:val="333333"/>
        </w:rPr>
        <w:t>признаки угрожающих жизни и здоровью состояний, требующие вызова скорой медицинской</w:t>
      </w:r>
      <w:r>
        <w:rPr>
          <w:color w:val="333333"/>
          <w:spacing w:val="-15"/>
        </w:rPr>
        <w:t xml:space="preserve"> </w:t>
      </w:r>
      <w:r>
        <w:rPr>
          <w:color w:val="333333"/>
        </w:rPr>
        <w:t>помощи</w:t>
      </w:r>
      <w:r>
        <w:rPr>
          <w:color w:val="333333"/>
          <w:spacing w:val="-15"/>
        </w:rPr>
        <w:t xml:space="preserve"> </w:t>
      </w:r>
      <w:r>
        <w:rPr>
          <w:color w:val="333333"/>
        </w:rPr>
        <w:t>(инсульт,</w:t>
      </w:r>
      <w:r>
        <w:rPr>
          <w:color w:val="333333"/>
          <w:spacing w:val="-12"/>
        </w:rPr>
        <w:t xml:space="preserve"> </w:t>
      </w:r>
      <w:r>
        <w:rPr>
          <w:color w:val="333333"/>
        </w:rPr>
        <w:t>сердечный</w:t>
      </w:r>
      <w:r>
        <w:rPr>
          <w:color w:val="333333"/>
          <w:spacing w:val="-14"/>
        </w:rPr>
        <w:t xml:space="preserve"> </w:t>
      </w:r>
      <w:r>
        <w:rPr>
          <w:color w:val="333333"/>
        </w:rPr>
        <w:t>приступ,</w:t>
      </w:r>
      <w:r>
        <w:rPr>
          <w:color w:val="333333"/>
          <w:spacing w:val="-13"/>
        </w:rPr>
        <w:t xml:space="preserve"> </w:t>
      </w:r>
      <w:r>
        <w:rPr>
          <w:color w:val="333333"/>
        </w:rPr>
        <w:t>острая</w:t>
      </w:r>
      <w:r>
        <w:rPr>
          <w:color w:val="333333"/>
          <w:spacing w:val="-15"/>
        </w:rPr>
        <w:t xml:space="preserve"> </w:t>
      </w:r>
      <w:r>
        <w:rPr>
          <w:color w:val="333333"/>
        </w:rPr>
        <w:t>боль</w:t>
      </w:r>
      <w:r>
        <w:rPr>
          <w:color w:val="333333"/>
          <w:spacing w:val="-11"/>
        </w:rPr>
        <w:t xml:space="preserve"> </w:t>
      </w:r>
      <w:r>
        <w:rPr>
          <w:color w:val="333333"/>
        </w:rPr>
        <w:t>в</w:t>
      </w:r>
      <w:r>
        <w:rPr>
          <w:color w:val="333333"/>
          <w:spacing w:val="-14"/>
        </w:rPr>
        <w:t xml:space="preserve"> </w:t>
      </w:r>
      <w:r>
        <w:rPr>
          <w:color w:val="333333"/>
        </w:rPr>
        <w:t>животе,</w:t>
      </w:r>
      <w:r>
        <w:rPr>
          <w:color w:val="333333"/>
          <w:spacing w:val="-14"/>
        </w:rPr>
        <w:t xml:space="preserve"> </w:t>
      </w:r>
      <w:r>
        <w:rPr>
          <w:color w:val="333333"/>
        </w:rPr>
        <w:t>эпилепсия</w:t>
      </w:r>
      <w:r>
        <w:rPr>
          <w:color w:val="333333"/>
          <w:spacing w:val="-16"/>
        </w:rPr>
        <w:t xml:space="preserve"> </w:t>
      </w:r>
      <w:r>
        <w:rPr>
          <w:color w:val="333333"/>
        </w:rPr>
        <w:t>и</w:t>
      </w:r>
      <w:r>
        <w:rPr>
          <w:color w:val="333333"/>
          <w:spacing w:val="-12"/>
        </w:rPr>
        <w:t xml:space="preserve"> </w:t>
      </w:r>
      <w:r>
        <w:rPr>
          <w:color w:val="333333"/>
        </w:rPr>
        <w:t>другие);</w:t>
      </w:r>
    </w:p>
    <w:p w14:paraId="02ACF13D">
      <w:pPr>
        <w:pStyle w:val="7"/>
        <w:spacing w:before="3"/>
        <w:ind w:left="1132"/>
      </w:pPr>
      <w:r>
        <w:rPr>
          <w:color w:val="333333"/>
        </w:rPr>
        <w:t>психическое</w:t>
      </w:r>
      <w:r>
        <w:rPr>
          <w:color w:val="333333"/>
          <w:spacing w:val="-9"/>
        </w:rPr>
        <w:t xml:space="preserve"> </w:t>
      </w:r>
      <w:r>
        <w:rPr>
          <w:color w:val="333333"/>
        </w:rPr>
        <w:t>здоровье</w:t>
      </w:r>
      <w:r>
        <w:rPr>
          <w:color w:val="333333"/>
          <w:spacing w:val="-10"/>
        </w:rPr>
        <w:t xml:space="preserve"> </w:t>
      </w:r>
      <w:r>
        <w:rPr>
          <w:color w:val="333333"/>
        </w:rPr>
        <w:t>и</w:t>
      </w:r>
      <w:r>
        <w:rPr>
          <w:color w:val="333333"/>
          <w:spacing w:val="-11"/>
        </w:rPr>
        <w:t xml:space="preserve"> </w:t>
      </w:r>
      <w:r>
        <w:rPr>
          <w:color w:val="333333"/>
        </w:rPr>
        <w:t>психологическое</w:t>
      </w:r>
      <w:r>
        <w:rPr>
          <w:color w:val="333333"/>
          <w:spacing w:val="-9"/>
        </w:rPr>
        <w:t xml:space="preserve"> </w:t>
      </w:r>
      <w:r>
        <w:rPr>
          <w:color w:val="333333"/>
          <w:spacing w:val="-2"/>
        </w:rPr>
        <w:t>благополучие;</w:t>
      </w:r>
    </w:p>
    <w:p w14:paraId="7ABFC821">
      <w:pPr>
        <w:pStyle w:val="7"/>
        <w:spacing w:line="275" w:lineRule="exact"/>
        <w:ind w:left="1132"/>
      </w:pPr>
      <w:r>
        <w:rPr>
          <w:color w:val="333333"/>
        </w:rPr>
        <w:t>критерии</w:t>
      </w:r>
      <w:r>
        <w:rPr>
          <w:color w:val="333333"/>
          <w:spacing w:val="-14"/>
        </w:rPr>
        <w:t xml:space="preserve"> </w:t>
      </w:r>
      <w:r>
        <w:rPr>
          <w:color w:val="333333"/>
        </w:rPr>
        <w:t>психического</w:t>
      </w:r>
      <w:r>
        <w:rPr>
          <w:color w:val="333333"/>
          <w:spacing w:val="-8"/>
        </w:rPr>
        <w:t xml:space="preserve"> </w:t>
      </w:r>
      <w:r>
        <w:rPr>
          <w:color w:val="333333"/>
        </w:rPr>
        <w:t>здоровья</w:t>
      </w:r>
      <w:r>
        <w:rPr>
          <w:color w:val="333333"/>
          <w:spacing w:val="-10"/>
        </w:rPr>
        <w:t xml:space="preserve"> </w:t>
      </w:r>
      <w:r>
        <w:rPr>
          <w:color w:val="333333"/>
        </w:rPr>
        <w:t>и</w:t>
      </w:r>
      <w:r>
        <w:rPr>
          <w:color w:val="333333"/>
          <w:spacing w:val="-10"/>
        </w:rPr>
        <w:t xml:space="preserve"> </w:t>
      </w:r>
      <w:r>
        <w:rPr>
          <w:color w:val="333333"/>
        </w:rPr>
        <w:t>психологического</w:t>
      </w:r>
      <w:r>
        <w:rPr>
          <w:color w:val="333333"/>
          <w:spacing w:val="-8"/>
        </w:rPr>
        <w:t xml:space="preserve"> </w:t>
      </w:r>
      <w:r>
        <w:rPr>
          <w:color w:val="333333"/>
          <w:spacing w:val="-2"/>
        </w:rPr>
        <w:t>благополучия;</w:t>
      </w:r>
    </w:p>
    <w:p w14:paraId="28BE790E">
      <w:pPr>
        <w:pStyle w:val="7"/>
        <w:ind w:right="146" w:firstLine="708"/>
      </w:pPr>
      <w:r>
        <w:rPr>
          <w:color w:val="333333"/>
        </w:rPr>
        <w:t xml:space="preserve">основные факторы, влияющие на психическое здоровье и психологическое </w:t>
      </w:r>
      <w:r>
        <w:rPr>
          <w:color w:val="333333"/>
          <w:spacing w:val="-2"/>
        </w:rPr>
        <w:t>благополучие;</w:t>
      </w:r>
    </w:p>
    <w:p w14:paraId="0FA5C993">
      <w:pPr>
        <w:pStyle w:val="7"/>
        <w:ind w:right="144" w:firstLine="708"/>
      </w:pPr>
      <w:r>
        <w:rPr>
          <w:color w:val="333333"/>
        </w:rPr>
        <w:t xml:space="preserve">основные направления сохранения и укрепления психического здоровья (раннее выявление 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w:t>
      </w:r>
      <w:r>
        <w:rPr>
          <w:color w:val="333333"/>
          <w:spacing w:val="-2"/>
        </w:rPr>
        <w:t>ситуацию);</w:t>
      </w:r>
    </w:p>
    <w:p w14:paraId="31FE2E8D">
      <w:pPr>
        <w:pStyle w:val="7"/>
        <w:ind w:left="1132"/>
      </w:pPr>
      <w:r>
        <w:rPr>
          <w:color w:val="333333"/>
        </w:rPr>
        <w:t>меры,</w:t>
      </w:r>
      <w:r>
        <w:rPr>
          <w:color w:val="333333"/>
          <w:spacing w:val="-8"/>
        </w:rPr>
        <w:t xml:space="preserve"> </w:t>
      </w:r>
      <w:r>
        <w:rPr>
          <w:color w:val="333333"/>
        </w:rPr>
        <w:t>направленные</w:t>
      </w:r>
      <w:r>
        <w:rPr>
          <w:color w:val="333333"/>
          <w:spacing w:val="-8"/>
        </w:rPr>
        <w:t xml:space="preserve"> </w:t>
      </w:r>
      <w:r>
        <w:rPr>
          <w:color w:val="333333"/>
        </w:rPr>
        <w:t>на</w:t>
      </w:r>
      <w:r>
        <w:rPr>
          <w:color w:val="333333"/>
          <w:spacing w:val="-4"/>
        </w:rPr>
        <w:t xml:space="preserve"> </w:t>
      </w:r>
      <w:r>
        <w:rPr>
          <w:color w:val="333333"/>
        </w:rPr>
        <w:t>сохранение</w:t>
      </w:r>
      <w:r>
        <w:rPr>
          <w:color w:val="333333"/>
          <w:spacing w:val="-6"/>
        </w:rPr>
        <w:t xml:space="preserve"> </w:t>
      </w:r>
      <w:r>
        <w:rPr>
          <w:color w:val="333333"/>
        </w:rPr>
        <w:t>и</w:t>
      </w:r>
      <w:r>
        <w:rPr>
          <w:color w:val="333333"/>
          <w:spacing w:val="-2"/>
        </w:rPr>
        <w:t xml:space="preserve"> </w:t>
      </w:r>
      <w:r>
        <w:rPr>
          <w:color w:val="333333"/>
        </w:rPr>
        <w:t>укрепление</w:t>
      </w:r>
      <w:r>
        <w:rPr>
          <w:color w:val="333333"/>
          <w:spacing w:val="-8"/>
        </w:rPr>
        <w:t xml:space="preserve"> </w:t>
      </w:r>
      <w:r>
        <w:rPr>
          <w:color w:val="333333"/>
        </w:rPr>
        <w:t>психического</w:t>
      </w:r>
      <w:r>
        <w:rPr>
          <w:color w:val="333333"/>
          <w:spacing w:val="-3"/>
        </w:rPr>
        <w:t xml:space="preserve"> </w:t>
      </w:r>
      <w:r>
        <w:rPr>
          <w:color w:val="333333"/>
          <w:spacing w:val="-2"/>
        </w:rPr>
        <w:t>здоровья;</w:t>
      </w:r>
    </w:p>
    <w:p w14:paraId="4927984C">
      <w:pPr>
        <w:pStyle w:val="7"/>
        <w:ind w:left="1132" w:right="143"/>
      </w:pPr>
      <w:r>
        <w:rPr>
          <w:color w:val="333333"/>
        </w:rPr>
        <w:t>первая</w:t>
      </w:r>
      <w:r>
        <w:rPr>
          <w:color w:val="333333"/>
          <w:spacing w:val="-8"/>
        </w:rPr>
        <w:t xml:space="preserve"> </w:t>
      </w:r>
      <w:r>
        <w:rPr>
          <w:color w:val="333333"/>
        </w:rPr>
        <w:t>помощь,</w:t>
      </w:r>
      <w:r>
        <w:rPr>
          <w:color w:val="333333"/>
          <w:spacing w:val="-8"/>
        </w:rPr>
        <w:t xml:space="preserve"> </w:t>
      </w:r>
      <w:r>
        <w:rPr>
          <w:color w:val="333333"/>
        </w:rPr>
        <w:t>история</w:t>
      </w:r>
      <w:r>
        <w:rPr>
          <w:color w:val="333333"/>
          <w:spacing w:val="-8"/>
        </w:rPr>
        <w:t xml:space="preserve"> </w:t>
      </w:r>
      <w:r>
        <w:rPr>
          <w:color w:val="333333"/>
        </w:rPr>
        <w:t>возникновения</w:t>
      </w:r>
      <w:r>
        <w:rPr>
          <w:color w:val="333333"/>
          <w:spacing w:val="-8"/>
        </w:rPr>
        <w:t xml:space="preserve"> </w:t>
      </w:r>
      <w:r>
        <w:rPr>
          <w:color w:val="333333"/>
        </w:rPr>
        <w:t>скорой</w:t>
      </w:r>
      <w:r>
        <w:rPr>
          <w:color w:val="333333"/>
          <w:spacing w:val="-8"/>
        </w:rPr>
        <w:t xml:space="preserve"> </w:t>
      </w:r>
      <w:r>
        <w:rPr>
          <w:color w:val="333333"/>
        </w:rPr>
        <w:t>медицинской</w:t>
      </w:r>
      <w:r>
        <w:rPr>
          <w:color w:val="333333"/>
          <w:spacing w:val="-8"/>
        </w:rPr>
        <w:t xml:space="preserve"> </w:t>
      </w:r>
      <w:r>
        <w:rPr>
          <w:color w:val="333333"/>
        </w:rPr>
        <w:t>помощи</w:t>
      </w:r>
      <w:r>
        <w:rPr>
          <w:color w:val="333333"/>
          <w:spacing w:val="-5"/>
        </w:rPr>
        <w:t xml:space="preserve"> </w:t>
      </w:r>
      <w:r>
        <w:rPr>
          <w:color w:val="333333"/>
        </w:rPr>
        <w:t>и</w:t>
      </w:r>
      <w:r>
        <w:rPr>
          <w:color w:val="333333"/>
          <w:spacing w:val="-8"/>
        </w:rPr>
        <w:t xml:space="preserve"> </w:t>
      </w:r>
      <w:r>
        <w:rPr>
          <w:color w:val="333333"/>
        </w:rPr>
        <w:t>первой</w:t>
      </w:r>
      <w:r>
        <w:rPr>
          <w:color w:val="333333"/>
          <w:spacing w:val="-9"/>
        </w:rPr>
        <w:t xml:space="preserve"> </w:t>
      </w:r>
      <w:r>
        <w:rPr>
          <w:color w:val="333333"/>
        </w:rPr>
        <w:t>помощи; состояния, при которых оказывается первая помощь;</w:t>
      </w:r>
    </w:p>
    <w:p w14:paraId="6EFD4B8C">
      <w:pPr>
        <w:pStyle w:val="7"/>
        <w:spacing w:after="0"/>
        <w:sectPr>
          <w:pgSz w:w="11920" w:h="16850"/>
          <w:pgMar w:top="1080" w:right="708" w:bottom="280" w:left="850" w:header="720" w:footer="720" w:gutter="0"/>
          <w:cols w:space="720" w:num="1"/>
        </w:sectPr>
      </w:pPr>
    </w:p>
    <w:p w14:paraId="237055FA">
      <w:pPr>
        <w:pStyle w:val="7"/>
        <w:spacing w:before="70"/>
        <w:ind w:left="1132" w:right="4800"/>
      </w:pPr>
      <w:r>
        <w:rPr>
          <w:color w:val="333333"/>
        </w:rPr>
        <w:t>мероприятия</w:t>
      </w:r>
      <w:r>
        <w:rPr>
          <w:color w:val="333333"/>
          <w:spacing w:val="-7"/>
        </w:rPr>
        <w:t xml:space="preserve"> </w:t>
      </w:r>
      <w:r>
        <w:rPr>
          <w:color w:val="333333"/>
        </w:rPr>
        <w:t>по</w:t>
      </w:r>
      <w:r>
        <w:rPr>
          <w:color w:val="333333"/>
          <w:spacing w:val="-7"/>
        </w:rPr>
        <w:t xml:space="preserve"> </w:t>
      </w:r>
      <w:r>
        <w:rPr>
          <w:color w:val="333333"/>
        </w:rPr>
        <w:t>оказанию</w:t>
      </w:r>
      <w:r>
        <w:rPr>
          <w:color w:val="333333"/>
          <w:spacing w:val="-6"/>
        </w:rPr>
        <w:t xml:space="preserve"> </w:t>
      </w:r>
      <w:r>
        <w:rPr>
          <w:color w:val="333333"/>
        </w:rPr>
        <w:t>первой</w:t>
      </w:r>
      <w:r>
        <w:rPr>
          <w:color w:val="333333"/>
          <w:spacing w:val="-7"/>
        </w:rPr>
        <w:t xml:space="preserve"> </w:t>
      </w:r>
      <w:r>
        <w:rPr>
          <w:color w:val="333333"/>
        </w:rPr>
        <w:t>помощи; алгоритм первой помощи;</w:t>
      </w:r>
    </w:p>
    <w:p w14:paraId="75DC2664">
      <w:pPr>
        <w:pStyle w:val="7"/>
        <w:ind w:right="137" w:firstLine="708"/>
      </w:pPr>
      <w:r>
        <w:rPr>
          <w:color w:val="333333"/>
        </w:rPr>
        <w:t xml:space="preserve">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w:t>
      </w:r>
      <w:r>
        <w:rPr>
          <w:color w:val="333333"/>
          <w:spacing w:val="-2"/>
        </w:rPr>
        <w:t>одновременно);</w:t>
      </w:r>
    </w:p>
    <w:p w14:paraId="15B15DFF">
      <w:pPr>
        <w:pStyle w:val="7"/>
        <w:spacing w:before="1"/>
        <w:ind w:left="1132"/>
      </w:pPr>
      <w:r>
        <w:rPr>
          <w:color w:val="333333"/>
        </w:rPr>
        <w:t>действия</w:t>
      </w:r>
      <w:r>
        <w:rPr>
          <w:color w:val="333333"/>
          <w:spacing w:val="-8"/>
        </w:rPr>
        <w:t xml:space="preserve"> </w:t>
      </w:r>
      <w:r>
        <w:rPr>
          <w:color w:val="333333"/>
        </w:rPr>
        <w:t>при</w:t>
      </w:r>
      <w:r>
        <w:rPr>
          <w:color w:val="333333"/>
          <w:spacing w:val="-7"/>
        </w:rPr>
        <w:t xml:space="preserve"> </w:t>
      </w:r>
      <w:r>
        <w:rPr>
          <w:color w:val="333333"/>
        </w:rPr>
        <w:t>прибытии</w:t>
      </w:r>
      <w:r>
        <w:rPr>
          <w:color w:val="333333"/>
          <w:spacing w:val="-10"/>
        </w:rPr>
        <w:t xml:space="preserve"> </w:t>
      </w:r>
      <w:r>
        <w:rPr>
          <w:color w:val="333333"/>
        </w:rPr>
        <w:t>скорой</w:t>
      </w:r>
      <w:r>
        <w:rPr>
          <w:color w:val="333333"/>
          <w:spacing w:val="-8"/>
        </w:rPr>
        <w:t xml:space="preserve"> </w:t>
      </w:r>
      <w:r>
        <w:rPr>
          <w:color w:val="333333"/>
        </w:rPr>
        <w:t>медицинской</w:t>
      </w:r>
      <w:r>
        <w:rPr>
          <w:color w:val="333333"/>
          <w:spacing w:val="-5"/>
        </w:rPr>
        <w:t xml:space="preserve"> </w:t>
      </w:r>
      <w:r>
        <w:rPr>
          <w:color w:val="333333"/>
          <w:spacing w:val="-2"/>
        </w:rPr>
        <w:t>помощи.</w:t>
      </w:r>
    </w:p>
    <w:p w14:paraId="667A070D">
      <w:pPr>
        <w:spacing w:before="7" w:line="237" w:lineRule="auto"/>
        <w:ind w:left="1132" w:right="5651" w:hanging="706"/>
        <w:jc w:val="left"/>
        <w:rPr>
          <w:sz w:val="24"/>
        </w:rPr>
      </w:pPr>
      <w:r>
        <w:rPr>
          <w:b/>
          <w:sz w:val="24"/>
        </w:rPr>
        <w:t xml:space="preserve">Модуль 9. «Безопасность в социуме»: </w:t>
      </w:r>
      <w:r>
        <w:rPr>
          <w:color w:val="333333"/>
          <w:sz w:val="24"/>
        </w:rPr>
        <w:t>определение понятия «общение»; навыки</w:t>
      </w:r>
      <w:r>
        <w:rPr>
          <w:color w:val="333333"/>
          <w:spacing w:val="-15"/>
          <w:sz w:val="24"/>
        </w:rPr>
        <w:t xml:space="preserve"> </w:t>
      </w:r>
      <w:r>
        <w:rPr>
          <w:color w:val="333333"/>
          <w:sz w:val="24"/>
        </w:rPr>
        <w:t>конструктивного</w:t>
      </w:r>
      <w:r>
        <w:rPr>
          <w:color w:val="333333"/>
          <w:spacing w:val="-15"/>
          <w:sz w:val="24"/>
        </w:rPr>
        <w:t xml:space="preserve"> </w:t>
      </w:r>
      <w:r>
        <w:rPr>
          <w:color w:val="333333"/>
          <w:sz w:val="24"/>
        </w:rPr>
        <w:t>общения;</w:t>
      </w:r>
    </w:p>
    <w:p w14:paraId="73BEF3A1">
      <w:pPr>
        <w:pStyle w:val="7"/>
        <w:spacing w:before="1"/>
        <w:ind w:firstLine="708"/>
        <w:jc w:val="left"/>
      </w:pPr>
      <w:r>
        <w:rPr>
          <w:color w:val="333333"/>
        </w:rPr>
        <w:t>общие</w:t>
      </w:r>
      <w:r>
        <w:rPr>
          <w:color w:val="333333"/>
          <w:spacing w:val="33"/>
        </w:rPr>
        <w:t xml:space="preserve"> </w:t>
      </w:r>
      <w:r>
        <w:rPr>
          <w:color w:val="333333"/>
        </w:rPr>
        <w:t>представления</w:t>
      </w:r>
      <w:r>
        <w:rPr>
          <w:color w:val="333333"/>
          <w:spacing w:val="32"/>
        </w:rPr>
        <w:t xml:space="preserve"> </w:t>
      </w:r>
      <w:r>
        <w:rPr>
          <w:color w:val="333333"/>
        </w:rPr>
        <w:t>о</w:t>
      </w:r>
      <w:r>
        <w:rPr>
          <w:color w:val="333333"/>
          <w:spacing w:val="33"/>
        </w:rPr>
        <w:t xml:space="preserve"> </w:t>
      </w:r>
      <w:r>
        <w:rPr>
          <w:color w:val="333333"/>
        </w:rPr>
        <w:t>понятиях</w:t>
      </w:r>
      <w:r>
        <w:rPr>
          <w:color w:val="333333"/>
          <w:spacing w:val="40"/>
        </w:rPr>
        <w:t xml:space="preserve"> </w:t>
      </w:r>
      <w:r>
        <w:rPr>
          <w:color w:val="333333"/>
        </w:rPr>
        <w:t>«социальная</w:t>
      </w:r>
      <w:r>
        <w:rPr>
          <w:color w:val="333333"/>
          <w:spacing w:val="34"/>
        </w:rPr>
        <w:t xml:space="preserve"> </w:t>
      </w:r>
      <w:r>
        <w:rPr>
          <w:color w:val="333333"/>
        </w:rPr>
        <w:t>группа»,</w:t>
      </w:r>
      <w:r>
        <w:rPr>
          <w:color w:val="333333"/>
          <w:spacing w:val="40"/>
        </w:rPr>
        <w:t xml:space="preserve"> </w:t>
      </w:r>
      <w:r>
        <w:rPr>
          <w:color w:val="333333"/>
        </w:rPr>
        <w:t>«большая</w:t>
      </w:r>
      <w:r>
        <w:rPr>
          <w:color w:val="333333"/>
          <w:spacing w:val="34"/>
        </w:rPr>
        <w:t xml:space="preserve"> </w:t>
      </w:r>
      <w:r>
        <w:rPr>
          <w:color w:val="333333"/>
        </w:rPr>
        <w:t>группа»,</w:t>
      </w:r>
      <w:r>
        <w:rPr>
          <w:color w:val="333333"/>
          <w:spacing w:val="39"/>
        </w:rPr>
        <w:t xml:space="preserve"> </w:t>
      </w:r>
      <w:r>
        <w:rPr>
          <w:color w:val="333333"/>
        </w:rPr>
        <w:t xml:space="preserve">«малая </w:t>
      </w:r>
      <w:r>
        <w:rPr>
          <w:color w:val="333333"/>
          <w:spacing w:val="-2"/>
        </w:rPr>
        <w:t>группа»;</w:t>
      </w:r>
    </w:p>
    <w:p w14:paraId="2EE2C8F2">
      <w:pPr>
        <w:pStyle w:val="7"/>
        <w:ind w:left="1132"/>
        <w:jc w:val="left"/>
      </w:pPr>
      <w:r>
        <w:rPr>
          <w:color w:val="333333"/>
        </w:rPr>
        <w:t>межличностное</w:t>
      </w:r>
      <w:r>
        <w:rPr>
          <w:color w:val="333333"/>
          <w:spacing w:val="-10"/>
        </w:rPr>
        <w:t xml:space="preserve"> </w:t>
      </w:r>
      <w:r>
        <w:rPr>
          <w:color w:val="333333"/>
        </w:rPr>
        <w:t>общение,</w:t>
      </w:r>
      <w:r>
        <w:rPr>
          <w:color w:val="333333"/>
          <w:spacing w:val="-8"/>
        </w:rPr>
        <w:t xml:space="preserve"> </w:t>
      </w:r>
      <w:r>
        <w:rPr>
          <w:color w:val="333333"/>
        </w:rPr>
        <w:t>общение</w:t>
      </w:r>
      <w:r>
        <w:rPr>
          <w:color w:val="333333"/>
          <w:spacing w:val="-11"/>
        </w:rPr>
        <w:t xml:space="preserve"> </w:t>
      </w:r>
      <w:r>
        <w:rPr>
          <w:color w:val="333333"/>
        </w:rPr>
        <w:t>в</w:t>
      </w:r>
      <w:r>
        <w:rPr>
          <w:color w:val="333333"/>
          <w:spacing w:val="-9"/>
        </w:rPr>
        <w:t xml:space="preserve"> </w:t>
      </w:r>
      <w:r>
        <w:rPr>
          <w:color w:val="333333"/>
        </w:rPr>
        <w:t>группе,</w:t>
      </w:r>
      <w:r>
        <w:rPr>
          <w:color w:val="333333"/>
          <w:spacing w:val="-8"/>
        </w:rPr>
        <w:t xml:space="preserve"> </w:t>
      </w:r>
      <w:r>
        <w:rPr>
          <w:color w:val="333333"/>
        </w:rPr>
        <w:t>межгрупповое</w:t>
      </w:r>
      <w:r>
        <w:rPr>
          <w:color w:val="333333"/>
          <w:spacing w:val="-10"/>
        </w:rPr>
        <w:t xml:space="preserve"> </w:t>
      </w:r>
      <w:r>
        <w:rPr>
          <w:color w:val="333333"/>
        </w:rPr>
        <w:t>общение</w:t>
      </w:r>
      <w:r>
        <w:rPr>
          <w:color w:val="333333"/>
          <w:spacing w:val="-11"/>
        </w:rPr>
        <w:t xml:space="preserve"> </w:t>
      </w:r>
      <w:r>
        <w:rPr>
          <w:color w:val="333333"/>
        </w:rPr>
        <w:t>(взаимодействие); особенности общения в группе;</w:t>
      </w:r>
    </w:p>
    <w:p w14:paraId="512FD322">
      <w:pPr>
        <w:pStyle w:val="7"/>
        <w:spacing w:before="1"/>
        <w:ind w:left="1132"/>
        <w:jc w:val="left"/>
      </w:pPr>
      <w:r>
        <w:rPr>
          <w:color w:val="333333"/>
        </w:rPr>
        <w:t>психологические</w:t>
      </w:r>
      <w:r>
        <w:rPr>
          <w:color w:val="333333"/>
          <w:spacing w:val="-12"/>
        </w:rPr>
        <w:t xml:space="preserve"> </w:t>
      </w:r>
      <w:r>
        <w:rPr>
          <w:color w:val="333333"/>
        </w:rPr>
        <w:t>характеристики</w:t>
      </w:r>
      <w:r>
        <w:rPr>
          <w:color w:val="333333"/>
          <w:spacing w:val="-10"/>
        </w:rPr>
        <w:t xml:space="preserve"> </w:t>
      </w:r>
      <w:r>
        <w:rPr>
          <w:color w:val="333333"/>
        </w:rPr>
        <w:t>группы</w:t>
      </w:r>
      <w:r>
        <w:rPr>
          <w:color w:val="333333"/>
          <w:spacing w:val="-10"/>
        </w:rPr>
        <w:t xml:space="preserve"> </w:t>
      </w:r>
      <w:r>
        <w:rPr>
          <w:color w:val="333333"/>
        </w:rPr>
        <w:t>и</w:t>
      </w:r>
      <w:r>
        <w:rPr>
          <w:color w:val="333333"/>
          <w:spacing w:val="-12"/>
        </w:rPr>
        <w:t xml:space="preserve"> </w:t>
      </w:r>
      <w:r>
        <w:rPr>
          <w:color w:val="333333"/>
        </w:rPr>
        <w:t>особенности</w:t>
      </w:r>
      <w:r>
        <w:rPr>
          <w:color w:val="333333"/>
          <w:spacing w:val="-10"/>
        </w:rPr>
        <w:t xml:space="preserve"> </w:t>
      </w:r>
      <w:r>
        <w:rPr>
          <w:color w:val="333333"/>
        </w:rPr>
        <w:t>взаимодействия</w:t>
      </w:r>
      <w:r>
        <w:rPr>
          <w:color w:val="333333"/>
          <w:spacing w:val="-12"/>
        </w:rPr>
        <w:t xml:space="preserve"> </w:t>
      </w:r>
      <w:r>
        <w:rPr>
          <w:color w:val="333333"/>
        </w:rPr>
        <w:t>в</w:t>
      </w:r>
      <w:r>
        <w:rPr>
          <w:color w:val="333333"/>
          <w:spacing w:val="-11"/>
        </w:rPr>
        <w:t xml:space="preserve"> </w:t>
      </w:r>
      <w:r>
        <w:rPr>
          <w:color w:val="333333"/>
        </w:rPr>
        <w:t>группе; групповые нормы и ценности;</w:t>
      </w:r>
    </w:p>
    <w:p w14:paraId="696719B2">
      <w:pPr>
        <w:pStyle w:val="7"/>
        <w:ind w:left="1132" w:right="4055"/>
        <w:jc w:val="left"/>
      </w:pPr>
      <w:r>
        <w:rPr>
          <w:color w:val="333333"/>
        </w:rPr>
        <w:t>коллектив как социальная группа; психологические закономерности в группе; понятие</w:t>
      </w:r>
      <w:r>
        <w:rPr>
          <w:color w:val="333333"/>
          <w:spacing w:val="-15"/>
        </w:rPr>
        <w:t xml:space="preserve"> </w:t>
      </w:r>
      <w:r>
        <w:rPr>
          <w:color w:val="333333"/>
        </w:rPr>
        <w:t>«конфликт»,</w:t>
      </w:r>
      <w:r>
        <w:rPr>
          <w:color w:val="333333"/>
          <w:spacing w:val="-15"/>
        </w:rPr>
        <w:t xml:space="preserve"> </w:t>
      </w:r>
      <w:r>
        <w:rPr>
          <w:color w:val="333333"/>
        </w:rPr>
        <w:t>стадии</w:t>
      </w:r>
      <w:r>
        <w:rPr>
          <w:color w:val="333333"/>
          <w:spacing w:val="-15"/>
        </w:rPr>
        <w:t xml:space="preserve"> </w:t>
      </w:r>
      <w:r>
        <w:rPr>
          <w:color w:val="333333"/>
        </w:rPr>
        <w:t>развития</w:t>
      </w:r>
      <w:r>
        <w:rPr>
          <w:color w:val="333333"/>
          <w:spacing w:val="-15"/>
        </w:rPr>
        <w:t xml:space="preserve"> </w:t>
      </w:r>
      <w:r>
        <w:rPr>
          <w:color w:val="333333"/>
        </w:rPr>
        <w:t>конфликта;</w:t>
      </w:r>
    </w:p>
    <w:p w14:paraId="3BB03FD0">
      <w:pPr>
        <w:pStyle w:val="7"/>
        <w:ind w:left="1132" w:right="2188"/>
      </w:pPr>
      <w:r>
        <w:rPr>
          <w:color w:val="333333"/>
        </w:rPr>
        <w:t>конфликты в межличностном общении, конфликты в малой группе; факторы,</w:t>
      </w:r>
      <w:r>
        <w:rPr>
          <w:color w:val="333333"/>
          <w:spacing w:val="-14"/>
        </w:rPr>
        <w:t xml:space="preserve"> </w:t>
      </w:r>
      <w:r>
        <w:rPr>
          <w:color w:val="333333"/>
        </w:rPr>
        <w:t>способствующие</w:t>
      </w:r>
      <w:r>
        <w:rPr>
          <w:color w:val="333333"/>
          <w:spacing w:val="-15"/>
        </w:rPr>
        <w:t xml:space="preserve"> </w:t>
      </w:r>
      <w:r>
        <w:rPr>
          <w:color w:val="333333"/>
        </w:rPr>
        <w:t>и</w:t>
      </w:r>
      <w:r>
        <w:rPr>
          <w:color w:val="333333"/>
          <w:spacing w:val="-15"/>
        </w:rPr>
        <w:t xml:space="preserve"> </w:t>
      </w:r>
      <w:r>
        <w:rPr>
          <w:color w:val="333333"/>
        </w:rPr>
        <w:t>препятствующие</w:t>
      </w:r>
      <w:r>
        <w:rPr>
          <w:color w:val="333333"/>
          <w:spacing w:val="-13"/>
        </w:rPr>
        <w:t xml:space="preserve"> </w:t>
      </w:r>
      <w:r>
        <w:rPr>
          <w:color w:val="333333"/>
        </w:rPr>
        <w:t>эскалации</w:t>
      </w:r>
      <w:r>
        <w:rPr>
          <w:color w:val="333333"/>
          <w:spacing w:val="-14"/>
        </w:rPr>
        <w:t xml:space="preserve"> </w:t>
      </w:r>
      <w:r>
        <w:rPr>
          <w:color w:val="333333"/>
        </w:rPr>
        <w:t>конфликта; способы поведения в конфликте;</w:t>
      </w:r>
    </w:p>
    <w:p w14:paraId="2D942D8A">
      <w:pPr>
        <w:pStyle w:val="7"/>
        <w:ind w:left="1132" w:right="5080"/>
        <w:jc w:val="left"/>
      </w:pPr>
      <w:r>
        <w:rPr>
          <w:color w:val="333333"/>
        </w:rPr>
        <w:t>деструктивное</w:t>
      </w:r>
      <w:r>
        <w:rPr>
          <w:color w:val="333333"/>
          <w:spacing w:val="-15"/>
        </w:rPr>
        <w:t xml:space="preserve"> </w:t>
      </w:r>
      <w:r>
        <w:rPr>
          <w:color w:val="333333"/>
        </w:rPr>
        <w:t>и</w:t>
      </w:r>
      <w:r>
        <w:rPr>
          <w:color w:val="333333"/>
          <w:spacing w:val="-15"/>
        </w:rPr>
        <w:t xml:space="preserve"> </w:t>
      </w:r>
      <w:r>
        <w:rPr>
          <w:color w:val="333333"/>
        </w:rPr>
        <w:t>агрессивное</w:t>
      </w:r>
      <w:r>
        <w:rPr>
          <w:color w:val="333333"/>
          <w:spacing w:val="-15"/>
        </w:rPr>
        <w:t xml:space="preserve"> </w:t>
      </w:r>
      <w:r>
        <w:rPr>
          <w:color w:val="333333"/>
        </w:rPr>
        <w:t>поведение; конструктивное</w:t>
      </w:r>
      <w:r>
        <w:rPr>
          <w:color w:val="333333"/>
          <w:spacing w:val="-6"/>
        </w:rPr>
        <w:t xml:space="preserve"> </w:t>
      </w:r>
      <w:r>
        <w:rPr>
          <w:color w:val="333333"/>
        </w:rPr>
        <w:t>поведение</w:t>
      </w:r>
      <w:r>
        <w:rPr>
          <w:color w:val="333333"/>
          <w:spacing w:val="-9"/>
        </w:rPr>
        <w:t xml:space="preserve"> </w:t>
      </w:r>
      <w:r>
        <w:rPr>
          <w:color w:val="333333"/>
        </w:rPr>
        <w:t>в</w:t>
      </w:r>
      <w:r>
        <w:rPr>
          <w:color w:val="333333"/>
          <w:spacing w:val="-7"/>
        </w:rPr>
        <w:t xml:space="preserve"> </w:t>
      </w:r>
      <w:r>
        <w:rPr>
          <w:color w:val="333333"/>
          <w:spacing w:val="-2"/>
        </w:rPr>
        <w:t>конфликте;</w:t>
      </w:r>
    </w:p>
    <w:p w14:paraId="28433D58">
      <w:pPr>
        <w:pStyle w:val="7"/>
        <w:ind w:left="1132" w:right="1251"/>
        <w:jc w:val="left"/>
      </w:pPr>
      <w:r>
        <w:rPr>
          <w:color w:val="333333"/>
        </w:rPr>
        <w:t>роль</w:t>
      </w:r>
      <w:r>
        <w:rPr>
          <w:color w:val="333333"/>
          <w:spacing w:val="-11"/>
        </w:rPr>
        <w:t xml:space="preserve"> </w:t>
      </w:r>
      <w:r>
        <w:rPr>
          <w:color w:val="333333"/>
        </w:rPr>
        <w:t>регуляции</w:t>
      </w:r>
      <w:r>
        <w:rPr>
          <w:color w:val="333333"/>
          <w:spacing w:val="-9"/>
        </w:rPr>
        <w:t xml:space="preserve"> </w:t>
      </w:r>
      <w:r>
        <w:rPr>
          <w:color w:val="333333"/>
        </w:rPr>
        <w:t>эмоций</w:t>
      </w:r>
      <w:r>
        <w:rPr>
          <w:color w:val="333333"/>
          <w:spacing w:val="-13"/>
        </w:rPr>
        <w:t xml:space="preserve"> </w:t>
      </w:r>
      <w:r>
        <w:rPr>
          <w:color w:val="333333"/>
        </w:rPr>
        <w:t>при</w:t>
      </w:r>
      <w:r>
        <w:rPr>
          <w:color w:val="333333"/>
          <w:spacing w:val="-10"/>
        </w:rPr>
        <w:t xml:space="preserve"> </w:t>
      </w:r>
      <w:r>
        <w:rPr>
          <w:color w:val="333333"/>
        </w:rPr>
        <w:t>разрешении</w:t>
      </w:r>
      <w:r>
        <w:rPr>
          <w:color w:val="333333"/>
          <w:spacing w:val="-10"/>
        </w:rPr>
        <w:t xml:space="preserve"> </w:t>
      </w:r>
      <w:r>
        <w:rPr>
          <w:color w:val="333333"/>
        </w:rPr>
        <w:t>конфликта,</w:t>
      </w:r>
      <w:r>
        <w:rPr>
          <w:color w:val="333333"/>
          <w:spacing w:val="-11"/>
        </w:rPr>
        <w:t xml:space="preserve"> </w:t>
      </w:r>
      <w:r>
        <w:rPr>
          <w:color w:val="333333"/>
        </w:rPr>
        <w:t>способы</w:t>
      </w:r>
      <w:r>
        <w:rPr>
          <w:color w:val="333333"/>
          <w:spacing w:val="-11"/>
        </w:rPr>
        <w:t xml:space="preserve"> </w:t>
      </w:r>
      <w:r>
        <w:rPr>
          <w:color w:val="333333"/>
        </w:rPr>
        <w:t>саморегуляции; способы разрешения конфликтных ситуаций;</w:t>
      </w:r>
    </w:p>
    <w:p w14:paraId="5959DCEA">
      <w:pPr>
        <w:pStyle w:val="7"/>
        <w:ind w:firstLine="708"/>
        <w:jc w:val="left"/>
      </w:pPr>
      <w:r>
        <w:rPr>
          <w:color w:val="333333"/>
        </w:rPr>
        <w:t>основные</w:t>
      </w:r>
      <w:r>
        <w:rPr>
          <w:color w:val="333333"/>
          <w:spacing w:val="36"/>
        </w:rPr>
        <w:t xml:space="preserve"> </w:t>
      </w:r>
      <w:r>
        <w:rPr>
          <w:color w:val="333333"/>
        </w:rPr>
        <w:t>формы</w:t>
      </w:r>
      <w:r>
        <w:rPr>
          <w:color w:val="333333"/>
          <w:spacing w:val="39"/>
        </w:rPr>
        <w:t xml:space="preserve"> </w:t>
      </w:r>
      <w:r>
        <w:rPr>
          <w:color w:val="333333"/>
        </w:rPr>
        <w:t>участия</w:t>
      </w:r>
      <w:r>
        <w:rPr>
          <w:color w:val="333333"/>
          <w:spacing w:val="37"/>
        </w:rPr>
        <w:t xml:space="preserve"> </w:t>
      </w:r>
      <w:r>
        <w:rPr>
          <w:color w:val="333333"/>
        </w:rPr>
        <w:t>третьей</w:t>
      </w:r>
      <w:r>
        <w:rPr>
          <w:color w:val="333333"/>
          <w:spacing w:val="36"/>
        </w:rPr>
        <w:t xml:space="preserve"> </w:t>
      </w:r>
      <w:r>
        <w:rPr>
          <w:color w:val="333333"/>
        </w:rPr>
        <w:t>стороны</w:t>
      </w:r>
      <w:r>
        <w:rPr>
          <w:color w:val="333333"/>
          <w:spacing w:val="36"/>
        </w:rPr>
        <w:t xml:space="preserve"> </w:t>
      </w:r>
      <w:r>
        <w:rPr>
          <w:color w:val="333333"/>
        </w:rPr>
        <w:t>в</w:t>
      </w:r>
      <w:r>
        <w:rPr>
          <w:color w:val="333333"/>
          <w:spacing w:val="34"/>
        </w:rPr>
        <w:t xml:space="preserve"> </w:t>
      </w:r>
      <w:r>
        <w:rPr>
          <w:color w:val="333333"/>
        </w:rPr>
        <w:t>процессе</w:t>
      </w:r>
      <w:r>
        <w:rPr>
          <w:color w:val="333333"/>
          <w:spacing w:val="39"/>
        </w:rPr>
        <w:t xml:space="preserve"> </w:t>
      </w:r>
      <w:r>
        <w:rPr>
          <w:color w:val="333333"/>
        </w:rPr>
        <w:t>урегулирования</w:t>
      </w:r>
      <w:r>
        <w:rPr>
          <w:color w:val="333333"/>
          <w:spacing w:val="-4"/>
        </w:rPr>
        <w:t xml:space="preserve"> </w:t>
      </w:r>
      <w:r>
        <w:rPr>
          <w:color w:val="333333"/>
        </w:rPr>
        <w:t>и</w:t>
      </w:r>
      <w:r>
        <w:rPr>
          <w:color w:val="333333"/>
          <w:spacing w:val="36"/>
        </w:rPr>
        <w:t xml:space="preserve"> </w:t>
      </w:r>
      <w:r>
        <w:rPr>
          <w:color w:val="333333"/>
        </w:rPr>
        <w:t xml:space="preserve">разрешения </w:t>
      </w:r>
      <w:r>
        <w:rPr>
          <w:color w:val="333333"/>
          <w:spacing w:val="-2"/>
        </w:rPr>
        <w:t>конфликта;</w:t>
      </w:r>
    </w:p>
    <w:p w14:paraId="77A1579E">
      <w:pPr>
        <w:pStyle w:val="7"/>
        <w:ind w:left="1132" w:right="3582"/>
        <w:jc w:val="left"/>
      </w:pPr>
      <w:r>
        <w:rPr>
          <w:color w:val="333333"/>
        </w:rPr>
        <w:t>ведение переговоров при разрешении конфликта; опасные</w:t>
      </w:r>
      <w:r>
        <w:rPr>
          <w:color w:val="333333"/>
          <w:spacing w:val="-15"/>
        </w:rPr>
        <w:t xml:space="preserve"> </w:t>
      </w:r>
      <w:r>
        <w:rPr>
          <w:color w:val="333333"/>
        </w:rPr>
        <w:t>проявления</w:t>
      </w:r>
      <w:r>
        <w:rPr>
          <w:color w:val="333333"/>
          <w:spacing w:val="-15"/>
        </w:rPr>
        <w:t xml:space="preserve"> </w:t>
      </w:r>
      <w:r>
        <w:rPr>
          <w:color w:val="333333"/>
        </w:rPr>
        <w:t>конфликтов</w:t>
      </w:r>
      <w:r>
        <w:rPr>
          <w:color w:val="333333"/>
          <w:spacing w:val="-15"/>
        </w:rPr>
        <w:t xml:space="preserve"> </w:t>
      </w:r>
      <w:r>
        <w:rPr>
          <w:color w:val="333333"/>
        </w:rPr>
        <w:t>(буллинг,</w:t>
      </w:r>
      <w:r>
        <w:rPr>
          <w:color w:val="333333"/>
          <w:spacing w:val="-15"/>
        </w:rPr>
        <w:t xml:space="preserve"> </w:t>
      </w:r>
      <w:r>
        <w:rPr>
          <w:color w:val="333333"/>
        </w:rPr>
        <w:t>насилие);</w:t>
      </w:r>
    </w:p>
    <w:p w14:paraId="72BA2794">
      <w:pPr>
        <w:pStyle w:val="7"/>
        <w:ind w:left="1132" w:right="3084"/>
        <w:jc w:val="left"/>
      </w:pPr>
      <w:r>
        <w:rPr>
          <w:color w:val="333333"/>
        </w:rPr>
        <w:t>способы</w:t>
      </w:r>
      <w:r>
        <w:rPr>
          <w:color w:val="333333"/>
          <w:spacing w:val="-15"/>
        </w:rPr>
        <w:t xml:space="preserve"> </w:t>
      </w:r>
      <w:r>
        <w:rPr>
          <w:color w:val="333333"/>
        </w:rPr>
        <w:t>противодействия</w:t>
      </w:r>
      <w:r>
        <w:rPr>
          <w:color w:val="333333"/>
          <w:spacing w:val="-13"/>
        </w:rPr>
        <w:t xml:space="preserve"> </w:t>
      </w:r>
      <w:r>
        <w:rPr>
          <w:color w:val="333333"/>
        </w:rPr>
        <w:t>буллингу</w:t>
      </w:r>
      <w:r>
        <w:rPr>
          <w:color w:val="333333"/>
          <w:spacing w:val="-15"/>
        </w:rPr>
        <w:t xml:space="preserve"> </w:t>
      </w:r>
      <w:r>
        <w:rPr>
          <w:color w:val="333333"/>
        </w:rPr>
        <w:t>и</w:t>
      </w:r>
      <w:r>
        <w:rPr>
          <w:color w:val="333333"/>
          <w:spacing w:val="-12"/>
        </w:rPr>
        <w:t xml:space="preserve"> </w:t>
      </w:r>
      <w:r>
        <w:rPr>
          <w:color w:val="333333"/>
        </w:rPr>
        <w:t>проявлению</w:t>
      </w:r>
      <w:r>
        <w:rPr>
          <w:color w:val="333333"/>
          <w:spacing w:val="-14"/>
        </w:rPr>
        <w:t xml:space="preserve"> </w:t>
      </w:r>
      <w:r>
        <w:rPr>
          <w:color w:val="333333"/>
        </w:rPr>
        <w:t>насилия; способы психологического воздействия;</w:t>
      </w:r>
    </w:p>
    <w:p w14:paraId="690F9C15">
      <w:pPr>
        <w:pStyle w:val="7"/>
        <w:ind w:left="1132" w:right="3343"/>
        <w:jc w:val="left"/>
      </w:pPr>
      <w:r>
        <w:rPr>
          <w:color w:val="333333"/>
        </w:rPr>
        <w:t>психологическое влияние в малой группе; положительные</w:t>
      </w:r>
      <w:r>
        <w:rPr>
          <w:color w:val="333333"/>
          <w:spacing w:val="-15"/>
        </w:rPr>
        <w:t xml:space="preserve"> </w:t>
      </w:r>
      <w:r>
        <w:rPr>
          <w:color w:val="333333"/>
        </w:rPr>
        <w:t>и</w:t>
      </w:r>
      <w:r>
        <w:rPr>
          <w:color w:val="333333"/>
          <w:spacing w:val="-15"/>
        </w:rPr>
        <w:t xml:space="preserve"> </w:t>
      </w:r>
      <w:r>
        <w:rPr>
          <w:color w:val="333333"/>
        </w:rPr>
        <w:t>отрицательные</w:t>
      </w:r>
      <w:r>
        <w:rPr>
          <w:color w:val="333333"/>
          <w:spacing w:val="-15"/>
        </w:rPr>
        <w:t xml:space="preserve"> </w:t>
      </w:r>
      <w:r>
        <w:rPr>
          <w:color w:val="333333"/>
        </w:rPr>
        <w:t>стороны</w:t>
      </w:r>
      <w:r>
        <w:rPr>
          <w:color w:val="333333"/>
          <w:spacing w:val="-15"/>
        </w:rPr>
        <w:t xml:space="preserve"> </w:t>
      </w:r>
      <w:r>
        <w:rPr>
          <w:color w:val="333333"/>
        </w:rPr>
        <w:t>конформизма;</w:t>
      </w:r>
    </w:p>
    <w:p w14:paraId="53235C9E">
      <w:pPr>
        <w:pStyle w:val="7"/>
        <w:ind w:left="1132"/>
        <w:jc w:val="left"/>
      </w:pPr>
      <w:r>
        <w:rPr>
          <w:color w:val="333333"/>
        </w:rPr>
        <w:t>эмпатия</w:t>
      </w:r>
      <w:r>
        <w:rPr>
          <w:color w:val="333333"/>
          <w:spacing w:val="-8"/>
        </w:rPr>
        <w:t xml:space="preserve"> </w:t>
      </w:r>
      <w:r>
        <w:rPr>
          <w:color w:val="333333"/>
        </w:rPr>
        <w:t>и</w:t>
      </w:r>
      <w:r>
        <w:rPr>
          <w:color w:val="333333"/>
          <w:spacing w:val="-5"/>
        </w:rPr>
        <w:t xml:space="preserve"> </w:t>
      </w:r>
      <w:r>
        <w:rPr>
          <w:color w:val="333333"/>
        </w:rPr>
        <w:t>уважение</w:t>
      </w:r>
      <w:r>
        <w:rPr>
          <w:color w:val="333333"/>
          <w:spacing w:val="-8"/>
        </w:rPr>
        <w:t xml:space="preserve"> </w:t>
      </w:r>
      <w:r>
        <w:rPr>
          <w:color w:val="333333"/>
        </w:rPr>
        <w:t>к</w:t>
      </w:r>
      <w:r>
        <w:rPr>
          <w:color w:val="333333"/>
          <w:spacing w:val="-7"/>
        </w:rPr>
        <w:t xml:space="preserve"> </w:t>
      </w:r>
      <w:r>
        <w:rPr>
          <w:color w:val="333333"/>
        </w:rPr>
        <w:t>партнёру</w:t>
      </w:r>
      <w:r>
        <w:rPr>
          <w:color w:val="333333"/>
          <w:spacing w:val="-10"/>
        </w:rPr>
        <w:t xml:space="preserve"> </w:t>
      </w:r>
      <w:r>
        <w:rPr>
          <w:color w:val="333333"/>
        </w:rPr>
        <w:t>(партнёрам)</w:t>
      </w:r>
      <w:r>
        <w:rPr>
          <w:color w:val="333333"/>
          <w:spacing w:val="-8"/>
        </w:rPr>
        <w:t xml:space="preserve"> </w:t>
      </w:r>
      <w:r>
        <w:rPr>
          <w:color w:val="333333"/>
        </w:rPr>
        <w:t>по</w:t>
      </w:r>
      <w:r>
        <w:rPr>
          <w:color w:val="333333"/>
          <w:spacing w:val="-6"/>
        </w:rPr>
        <w:t xml:space="preserve"> </w:t>
      </w:r>
      <w:r>
        <w:rPr>
          <w:color w:val="333333"/>
        </w:rPr>
        <w:t>общению</w:t>
      </w:r>
      <w:r>
        <w:rPr>
          <w:color w:val="333333"/>
          <w:spacing w:val="-7"/>
        </w:rPr>
        <w:t xml:space="preserve"> </w:t>
      </w:r>
      <w:r>
        <w:rPr>
          <w:color w:val="333333"/>
        </w:rPr>
        <w:t>как</w:t>
      </w:r>
      <w:r>
        <w:rPr>
          <w:color w:val="333333"/>
          <w:spacing w:val="-7"/>
        </w:rPr>
        <w:t xml:space="preserve"> </w:t>
      </w:r>
      <w:r>
        <w:rPr>
          <w:color w:val="333333"/>
        </w:rPr>
        <w:t>основа</w:t>
      </w:r>
      <w:r>
        <w:rPr>
          <w:color w:val="333333"/>
          <w:spacing w:val="-7"/>
        </w:rPr>
        <w:t xml:space="preserve"> </w:t>
      </w:r>
      <w:r>
        <w:rPr>
          <w:color w:val="333333"/>
        </w:rPr>
        <w:t>коммуникации; убеждающая коммуникация;</w:t>
      </w:r>
    </w:p>
    <w:p w14:paraId="71D46253">
      <w:pPr>
        <w:pStyle w:val="7"/>
        <w:spacing w:before="1"/>
        <w:ind w:left="1132" w:right="1251"/>
        <w:jc w:val="left"/>
      </w:pPr>
      <w:r>
        <w:rPr>
          <w:color w:val="333333"/>
        </w:rPr>
        <w:t>манипуляция</w:t>
      </w:r>
      <w:r>
        <w:rPr>
          <w:color w:val="333333"/>
          <w:spacing w:val="-9"/>
        </w:rPr>
        <w:t xml:space="preserve"> </w:t>
      </w:r>
      <w:r>
        <w:rPr>
          <w:color w:val="333333"/>
        </w:rPr>
        <w:t>в</w:t>
      </w:r>
      <w:r>
        <w:rPr>
          <w:color w:val="333333"/>
          <w:spacing w:val="-11"/>
        </w:rPr>
        <w:t xml:space="preserve"> </w:t>
      </w:r>
      <w:r>
        <w:rPr>
          <w:color w:val="333333"/>
        </w:rPr>
        <w:t>общении,</w:t>
      </w:r>
      <w:r>
        <w:rPr>
          <w:color w:val="333333"/>
          <w:spacing w:val="-10"/>
        </w:rPr>
        <w:t xml:space="preserve"> </w:t>
      </w:r>
      <w:r>
        <w:rPr>
          <w:color w:val="333333"/>
        </w:rPr>
        <w:t>цели,</w:t>
      </w:r>
      <w:r>
        <w:rPr>
          <w:color w:val="333333"/>
          <w:spacing w:val="-10"/>
        </w:rPr>
        <w:t xml:space="preserve"> </w:t>
      </w:r>
      <w:r>
        <w:rPr>
          <w:color w:val="333333"/>
        </w:rPr>
        <w:t>технологии</w:t>
      </w:r>
      <w:r>
        <w:rPr>
          <w:color w:val="333333"/>
          <w:spacing w:val="-9"/>
        </w:rPr>
        <w:t xml:space="preserve"> </w:t>
      </w:r>
      <w:r>
        <w:rPr>
          <w:color w:val="333333"/>
        </w:rPr>
        <w:t>и</w:t>
      </w:r>
      <w:r>
        <w:rPr>
          <w:color w:val="333333"/>
          <w:spacing w:val="-10"/>
        </w:rPr>
        <w:t xml:space="preserve"> </w:t>
      </w:r>
      <w:r>
        <w:rPr>
          <w:color w:val="333333"/>
        </w:rPr>
        <w:t>способы</w:t>
      </w:r>
      <w:r>
        <w:rPr>
          <w:color w:val="333333"/>
          <w:spacing w:val="-11"/>
        </w:rPr>
        <w:t xml:space="preserve"> </w:t>
      </w:r>
      <w:r>
        <w:rPr>
          <w:color w:val="333333"/>
        </w:rPr>
        <w:t>противодействия; психологическое влияние на большие группы;</w:t>
      </w:r>
    </w:p>
    <w:p w14:paraId="560A345C">
      <w:pPr>
        <w:pStyle w:val="7"/>
        <w:tabs>
          <w:tab w:val="left" w:pos="2224"/>
          <w:tab w:val="left" w:pos="3703"/>
          <w:tab w:val="left" w:pos="4164"/>
          <w:tab w:val="left" w:pos="5352"/>
          <w:tab w:val="left" w:pos="6360"/>
          <w:tab w:val="left" w:pos="7719"/>
          <w:tab w:val="left" w:pos="9126"/>
        </w:tabs>
        <w:spacing w:before="5" w:line="237" w:lineRule="auto"/>
        <w:ind w:right="159" w:firstLine="708"/>
        <w:jc w:val="left"/>
      </w:pPr>
      <w:r>
        <w:rPr>
          <w:color w:val="333333"/>
          <w:spacing w:val="-2"/>
        </w:rPr>
        <w:t>способы</w:t>
      </w:r>
      <w:r>
        <w:rPr>
          <w:color w:val="333333"/>
        </w:rPr>
        <w:tab/>
      </w:r>
      <w:r>
        <w:rPr>
          <w:color w:val="333333"/>
          <w:spacing w:val="-2"/>
        </w:rPr>
        <w:t>воздействия</w:t>
      </w:r>
      <w:r>
        <w:rPr>
          <w:color w:val="333333"/>
        </w:rPr>
        <w:tab/>
      </w:r>
      <w:r>
        <w:rPr>
          <w:color w:val="333333"/>
          <w:spacing w:val="-6"/>
        </w:rPr>
        <w:t>на</w:t>
      </w:r>
      <w:r>
        <w:rPr>
          <w:color w:val="333333"/>
        </w:rPr>
        <w:tab/>
      </w:r>
      <w:r>
        <w:rPr>
          <w:color w:val="333333"/>
          <w:spacing w:val="-2"/>
        </w:rPr>
        <w:t>большую</w:t>
      </w:r>
      <w:r>
        <w:rPr>
          <w:color w:val="333333"/>
        </w:rPr>
        <w:tab/>
      </w:r>
      <w:r>
        <w:rPr>
          <w:color w:val="333333"/>
          <w:spacing w:val="-2"/>
        </w:rPr>
        <w:t>группу:</w:t>
      </w:r>
      <w:r>
        <w:rPr>
          <w:color w:val="333333"/>
        </w:rPr>
        <w:tab/>
      </w:r>
      <w:r>
        <w:rPr>
          <w:color w:val="333333"/>
          <w:spacing w:val="-2"/>
        </w:rPr>
        <w:t>заражение;</w:t>
      </w:r>
      <w:r>
        <w:rPr>
          <w:color w:val="333333"/>
        </w:rPr>
        <w:tab/>
      </w:r>
      <w:r>
        <w:rPr>
          <w:color w:val="333333"/>
          <w:spacing w:val="-2"/>
        </w:rPr>
        <w:t>убеждение;</w:t>
      </w:r>
      <w:r>
        <w:rPr>
          <w:color w:val="333333"/>
        </w:rPr>
        <w:tab/>
      </w:r>
      <w:r>
        <w:rPr>
          <w:color w:val="333333"/>
          <w:spacing w:val="-2"/>
        </w:rPr>
        <w:t>внушение; подражание;</w:t>
      </w:r>
    </w:p>
    <w:p w14:paraId="26B70270">
      <w:pPr>
        <w:pStyle w:val="7"/>
        <w:spacing w:before="1"/>
        <w:ind w:left="1132"/>
        <w:jc w:val="left"/>
      </w:pPr>
      <w:r>
        <w:rPr>
          <w:color w:val="333333"/>
        </w:rPr>
        <w:t>деструктивные</w:t>
      </w:r>
      <w:r>
        <w:rPr>
          <w:color w:val="333333"/>
          <w:spacing w:val="-13"/>
        </w:rPr>
        <w:t xml:space="preserve"> </w:t>
      </w:r>
      <w:r>
        <w:rPr>
          <w:color w:val="333333"/>
        </w:rPr>
        <w:t>и</w:t>
      </w:r>
      <w:r>
        <w:rPr>
          <w:color w:val="333333"/>
          <w:spacing w:val="-12"/>
        </w:rPr>
        <w:t xml:space="preserve"> </w:t>
      </w:r>
      <w:r>
        <w:rPr>
          <w:color w:val="333333"/>
        </w:rPr>
        <w:t>псевдопсихологические</w:t>
      </w:r>
      <w:r>
        <w:rPr>
          <w:color w:val="333333"/>
          <w:spacing w:val="-9"/>
        </w:rPr>
        <w:t xml:space="preserve"> </w:t>
      </w:r>
      <w:r>
        <w:rPr>
          <w:color w:val="333333"/>
          <w:spacing w:val="-2"/>
        </w:rPr>
        <w:t>технологии;</w:t>
      </w:r>
    </w:p>
    <w:p w14:paraId="74125947">
      <w:pPr>
        <w:pStyle w:val="7"/>
        <w:ind w:firstLine="708"/>
        <w:jc w:val="left"/>
      </w:pPr>
      <w:r>
        <w:rPr>
          <w:color w:val="333333"/>
        </w:rPr>
        <w:t>противодействие</w:t>
      </w:r>
      <w:r>
        <w:rPr>
          <w:color w:val="333333"/>
          <w:spacing w:val="40"/>
        </w:rPr>
        <w:t xml:space="preserve"> </w:t>
      </w:r>
      <w:r>
        <w:rPr>
          <w:color w:val="333333"/>
        </w:rPr>
        <w:t>вовлечению</w:t>
      </w:r>
      <w:r>
        <w:rPr>
          <w:color w:val="333333"/>
          <w:spacing w:val="40"/>
        </w:rPr>
        <w:t xml:space="preserve"> </w:t>
      </w:r>
      <w:r>
        <w:rPr>
          <w:color w:val="333333"/>
        </w:rPr>
        <w:t>молодёжи</w:t>
      </w:r>
      <w:r>
        <w:rPr>
          <w:color w:val="333333"/>
          <w:spacing w:val="40"/>
        </w:rPr>
        <w:t xml:space="preserve"> </w:t>
      </w:r>
      <w:r>
        <w:rPr>
          <w:color w:val="333333"/>
        </w:rPr>
        <w:t>в</w:t>
      </w:r>
      <w:r>
        <w:rPr>
          <w:color w:val="333333"/>
          <w:spacing w:val="40"/>
        </w:rPr>
        <w:t xml:space="preserve"> </w:t>
      </w:r>
      <w:r>
        <w:rPr>
          <w:color w:val="333333"/>
        </w:rPr>
        <w:t>противозаконную</w:t>
      </w:r>
      <w:r>
        <w:rPr>
          <w:color w:val="333333"/>
          <w:spacing w:val="-3"/>
        </w:rPr>
        <w:t xml:space="preserve"> </w:t>
      </w:r>
      <w:r>
        <w:rPr>
          <w:color w:val="333333"/>
        </w:rPr>
        <w:t>и</w:t>
      </w:r>
      <w:r>
        <w:rPr>
          <w:color w:val="333333"/>
          <w:spacing w:val="40"/>
        </w:rPr>
        <w:t xml:space="preserve"> </w:t>
      </w:r>
      <w:r>
        <w:rPr>
          <w:color w:val="333333"/>
        </w:rPr>
        <w:t xml:space="preserve">антиобщественную </w:t>
      </w:r>
      <w:r>
        <w:rPr>
          <w:color w:val="333333"/>
          <w:spacing w:val="-2"/>
        </w:rPr>
        <w:t>деятельность.</w:t>
      </w:r>
    </w:p>
    <w:p w14:paraId="19B24088">
      <w:pPr>
        <w:pStyle w:val="3"/>
        <w:spacing w:before="5"/>
      </w:pPr>
      <w:r>
        <w:t>Модуль</w:t>
      </w:r>
      <w:r>
        <w:rPr>
          <w:spacing w:val="-12"/>
        </w:rPr>
        <w:t xml:space="preserve"> </w:t>
      </w:r>
      <w:r>
        <w:t>№</w:t>
      </w:r>
      <w:r>
        <w:rPr>
          <w:spacing w:val="-6"/>
        </w:rPr>
        <w:t xml:space="preserve"> </w:t>
      </w:r>
      <w:r>
        <w:t>10.</w:t>
      </w:r>
      <w:r>
        <w:rPr>
          <w:spacing w:val="-5"/>
        </w:rPr>
        <w:t xml:space="preserve"> </w:t>
      </w:r>
      <w:r>
        <w:t>«Безопасность</w:t>
      </w:r>
      <w:r>
        <w:rPr>
          <w:spacing w:val="-5"/>
        </w:rPr>
        <w:t xml:space="preserve"> </w:t>
      </w:r>
      <w:r>
        <w:t>в</w:t>
      </w:r>
      <w:r>
        <w:rPr>
          <w:spacing w:val="-5"/>
        </w:rPr>
        <w:t xml:space="preserve"> </w:t>
      </w:r>
      <w:r>
        <w:t>информационном</w:t>
      </w:r>
      <w:r>
        <w:rPr>
          <w:spacing w:val="-2"/>
        </w:rPr>
        <w:t xml:space="preserve"> пространстве»:</w:t>
      </w:r>
    </w:p>
    <w:p w14:paraId="509D2E58">
      <w:pPr>
        <w:pStyle w:val="7"/>
        <w:ind w:left="1132" w:right="4569"/>
      </w:pPr>
      <w:r>
        <w:rPr>
          <w:color w:val="333333"/>
        </w:rPr>
        <w:t>понятия</w:t>
      </w:r>
      <w:r>
        <w:rPr>
          <w:color w:val="333333"/>
          <w:spacing w:val="-15"/>
        </w:rPr>
        <w:t xml:space="preserve"> </w:t>
      </w:r>
      <w:r>
        <w:rPr>
          <w:color w:val="333333"/>
        </w:rPr>
        <w:t>«цифровая</w:t>
      </w:r>
      <w:r>
        <w:rPr>
          <w:color w:val="333333"/>
          <w:spacing w:val="-15"/>
        </w:rPr>
        <w:t xml:space="preserve"> </w:t>
      </w:r>
      <w:r>
        <w:rPr>
          <w:color w:val="333333"/>
        </w:rPr>
        <w:t>среда»,</w:t>
      </w:r>
      <w:r>
        <w:rPr>
          <w:color w:val="333333"/>
          <w:spacing w:val="-15"/>
        </w:rPr>
        <w:t xml:space="preserve"> </w:t>
      </w:r>
      <w:r>
        <w:rPr>
          <w:color w:val="333333"/>
        </w:rPr>
        <w:t>«цифровой</w:t>
      </w:r>
      <w:r>
        <w:rPr>
          <w:color w:val="333333"/>
          <w:spacing w:val="-15"/>
        </w:rPr>
        <w:t xml:space="preserve"> </w:t>
      </w:r>
      <w:r>
        <w:rPr>
          <w:color w:val="333333"/>
        </w:rPr>
        <w:t>след»; влияние цифровой среды на жизнь человека; приватность, персональные данные;</w:t>
      </w:r>
    </w:p>
    <w:p w14:paraId="27045DCB">
      <w:pPr>
        <w:pStyle w:val="7"/>
        <w:ind w:left="1132" w:right="3582"/>
        <w:jc w:val="left"/>
      </w:pPr>
      <w:r>
        <w:rPr>
          <w:color w:val="333333"/>
        </w:rPr>
        <w:t>«цифровая</w:t>
      </w:r>
      <w:r>
        <w:rPr>
          <w:color w:val="333333"/>
          <w:spacing w:val="-15"/>
        </w:rPr>
        <w:t xml:space="preserve"> </w:t>
      </w:r>
      <w:r>
        <w:rPr>
          <w:color w:val="333333"/>
        </w:rPr>
        <w:t>зависимость»,</w:t>
      </w:r>
      <w:r>
        <w:rPr>
          <w:color w:val="333333"/>
          <w:spacing w:val="-13"/>
        </w:rPr>
        <w:t xml:space="preserve"> </w:t>
      </w:r>
      <w:r>
        <w:rPr>
          <w:color w:val="333333"/>
        </w:rPr>
        <w:t>её</w:t>
      </w:r>
      <w:r>
        <w:rPr>
          <w:color w:val="333333"/>
          <w:spacing w:val="-15"/>
        </w:rPr>
        <w:t xml:space="preserve"> </w:t>
      </w:r>
      <w:r>
        <w:rPr>
          <w:color w:val="333333"/>
        </w:rPr>
        <w:t>признаки</w:t>
      </w:r>
      <w:r>
        <w:rPr>
          <w:color w:val="333333"/>
          <w:spacing w:val="-13"/>
        </w:rPr>
        <w:t xml:space="preserve"> </w:t>
      </w:r>
      <w:r>
        <w:rPr>
          <w:color w:val="333333"/>
        </w:rPr>
        <w:t>и</w:t>
      </w:r>
      <w:r>
        <w:rPr>
          <w:color w:val="333333"/>
          <w:spacing w:val="-15"/>
        </w:rPr>
        <w:t xml:space="preserve"> </w:t>
      </w:r>
      <w:r>
        <w:rPr>
          <w:color w:val="333333"/>
        </w:rPr>
        <w:t>последствия; опасности и риски цифровой среды, их источники; правила безопасного поведения в цифровой среде;</w:t>
      </w:r>
    </w:p>
    <w:p w14:paraId="4F6E46FD">
      <w:pPr>
        <w:pStyle w:val="7"/>
        <w:ind w:left="1132"/>
        <w:jc w:val="left"/>
      </w:pPr>
      <w:r>
        <w:rPr>
          <w:color w:val="333333"/>
        </w:rPr>
        <w:t>вредоносное</w:t>
      </w:r>
      <w:r>
        <w:rPr>
          <w:color w:val="333333"/>
          <w:spacing w:val="-4"/>
        </w:rPr>
        <w:t xml:space="preserve"> </w:t>
      </w:r>
      <w:r>
        <w:rPr>
          <w:color w:val="333333"/>
        </w:rPr>
        <w:t>программное</w:t>
      </w:r>
      <w:r>
        <w:rPr>
          <w:color w:val="333333"/>
          <w:spacing w:val="-3"/>
        </w:rPr>
        <w:t xml:space="preserve"> </w:t>
      </w:r>
      <w:r>
        <w:rPr>
          <w:color w:val="333333"/>
          <w:spacing w:val="-2"/>
        </w:rPr>
        <w:t>обеспечение;</w:t>
      </w:r>
    </w:p>
    <w:p w14:paraId="12690437">
      <w:pPr>
        <w:pStyle w:val="7"/>
        <w:ind w:left="1132" w:right="1251"/>
        <w:jc w:val="left"/>
      </w:pPr>
      <w:r>
        <w:rPr>
          <w:color w:val="333333"/>
        </w:rPr>
        <w:t>виды</w:t>
      </w:r>
      <w:r>
        <w:rPr>
          <w:color w:val="333333"/>
          <w:spacing w:val="-11"/>
        </w:rPr>
        <w:t xml:space="preserve"> </w:t>
      </w:r>
      <w:r>
        <w:rPr>
          <w:color w:val="333333"/>
        </w:rPr>
        <w:t>вредоносного</w:t>
      </w:r>
      <w:r>
        <w:rPr>
          <w:color w:val="333333"/>
          <w:spacing w:val="-10"/>
        </w:rPr>
        <w:t xml:space="preserve"> </w:t>
      </w:r>
      <w:r>
        <w:rPr>
          <w:color w:val="333333"/>
        </w:rPr>
        <w:t>программного</w:t>
      </w:r>
      <w:r>
        <w:rPr>
          <w:color w:val="333333"/>
          <w:spacing w:val="-10"/>
        </w:rPr>
        <w:t xml:space="preserve"> </w:t>
      </w:r>
      <w:r>
        <w:rPr>
          <w:color w:val="333333"/>
        </w:rPr>
        <w:t>обеспечения,</w:t>
      </w:r>
      <w:r>
        <w:rPr>
          <w:color w:val="333333"/>
          <w:spacing w:val="-10"/>
        </w:rPr>
        <w:t xml:space="preserve"> </w:t>
      </w:r>
      <w:r>
        <w:rPr>
          <w:color w:val="333333"/>
        </w:rPr>
        <w:t>его</w:t>
      </w:r>
      <w:r>
        <w:rPr>
          <w:color w:val="333333"/>
          <w:spacing w:val="-11"/>
        </w:rPr>
        <w:t xml:space="preserve"> </w:t>
      </w:r>
      <w:r>
        <w:rPr>
          <w:color w:val="333333"/>
        </w:rPr>
        <w:t>цели,</w:t>
      </w:r>
      <w:r>
        <w:rPr>
          <w:color w:val="333333"/>
          <w:spacing w:val="-7"/>
        </w:rPr>
        <w:t xml:space="preserve"> </w:t>
      </w:r>
      <w:r>
        <w:rPr>
          <w:color w:val="333333"/>
        </w:rPr>
        <w:t>принципы</w:t>
      </w:r>
      <w:r>
        <w:rPr>
          <w:color w:val="333333"/>
          <w:spacing w:val="-10"/>
        </w:rPr>
        <w:t xml:space="preserve"> </w:t>
      </w:r>
      <w:r>
        <w:rPr>
          <w:color w:val="333333"/>
        </w:rPr>
        <w:t>работы; правила защиты от вредоносного программного обеспечения;</w:t>
      </w:r>
    </w:p>
    <w:p w14:paraId="495122A8">
      <w:pPr>
        <w:pStyle w:val="7"/>
        <w:ind w:left="1132"/>
        <w:jc w:val="left"/>
      </w:pPr>
      <w:r>
        <w:rPr>
          <w:color w:val="333333"/>
        </w:rPr>
        <w:t>кража</w:t>
      </w:r>
      <w:r>
        <w:rPr>
          <w:color w:val="333333"/>
          <w:spacing w:val="-9"/>
        </w:rPr>
        <w:t xml:space="preserve"> </w:t>
      </w:r>
      <w:r>
        <w:rPr>
          <w:color w:val="333333"/>
        </w:rPr>
        <w:t>персональных</w:t>
      </w:r>
      <w:r>
        <w:rPr>
          <w:color w:val="333333"/>
          <w:spacing w:val="-5"/>
        </w:rPr>
        <w:t xml:space="preserve"> </w:t>
      </w:r>
      <w:r>
        <w:rPr>
          <w:color w:val="333333"/>
        </w:rPr>
        <w:t>данных,</w:t>
      </w:r>
      <w:r>
        <w:rPr>
          <w:color w:val="333333"/>
          <w:spacing w:val="-4"/>
        </w:rPr>
        <w:t xml:space="preserve"> </w:t>
      </w:r>
      <w:r>
        <w:rPr>
          <w:color w:val="333333"/>
          <w:spacing w:val="-2"/>
        </w:rPr>
        <w:t>паролей;</w:t>
      </w:r>
    </w:p>
    <w:p w14:paraId="4E9DE9DB">
      <w:pPr>
        <w:pStyle w:val="7"/>
        <w:spacing w:after="0"/>
        <w:jc w:val="left"/>
        <w:sectPr>
          <w:pgSz w:w="11920" w:h="16850"/>
          <w:pgMar w:top="1080" w:right="708" w:bottom="280" w:left="850" w:header="720" w:footer="720" w:gutter="0"/>
          <w:cols w:space="720" w:num="1"/>
        </w:sectPr>
      </w:pPr>
    </w:p>
    <w:p w14:paraId="28B89F4A">
      <w:pPr>
        <w:pStyle w:val="7"/>
        <w:spacing w:before="70"/>
        <w:ind w:left="1132" w:right="2738"/>
        <w:jc w:val="left"/>
      </w:pPr>
      <w:r>
        <w:rPr>
          <w:color w:val="333333"/>
        </w:rPr>
        <w:t>мошенничество, фишинг, правила защиты от мошенников; правила безопасного использования устройств и программ; поведенческие опасности в цифровой среде и их причины; опасные</w:t>
      </w:r>
      <w:r>
        <w:rPr>
          <w:color w:val="333333"/>
          <w:spacing w:val="-15"/>
        </w:rPr>
        <w:t xml:space="preserve"> </w:t>
      </w:r>
      <w:r>
        <w:rPr>
          <w:color w:val="333333"/>
        </w:rPr>
        <w:t>персоны,</w:t>
      </w:r>
      <w:r>
        <w:rPr>
          <w:color w:val="333333"/>
          <w:spacing w:val="-15"/>
        </w:rPr>
        <w:t xml:space="preserve"> </w:t>
      </w:r>
      <w:r>
        <w:rPr>
          <w:color w:val="333333"/>
        </w:rPr>
        <w:t>имитация</w:t>
      </w:r>
      <w:r>
        <w:rPr>
          <w:color w:val="333333"/>
          <w:spacing w:val="-14"/>
        </w:rPr>
        <w:t xml:space="preserve"> </w:t>
      </w:r>
      <w:r>
        <w:rPr>
          <w:color w:val="333333"/>
        </w:rPr>
        <w:t>близких</w:t>
      </w:r>
      <w:r>
        <w:rPr>
          <w:color w:val="333333"/>
          <w:spacing w:val="-12"/>
        </w:rPr>
        <w:t xml:space="preserve"> </w:t>
      </w:r>
      <w:r>
        <w:rPr>
          <w:color w:val="333333"/>
        </w:rPr>
        <w:t>социальных</w:t>
      </w:r>
      <w:r>
        <w:rPr>
          <w:color w:val="333333"/>
          <w:spacing w:val="-12"/>
        </w:rPr>
        <w:t xml:space="preserve"> </w:t>
      </w:r>
      <w:r>
        <w:rPr>
          <w:color w:val="333333"/>
        </w:rPr>
        <w:t>отношений;</w:t>
      </w:r>
    </w:p>
    <w:p w14:paraId="0371E6AC">
      <w:pPr>
        <w:pStyle w:val="7"/>
        <w:spacing w:before="1"/>
        <w:ind w:firstLine="708"/>
        <w:jc w:val="left"/>
      </w:pPr>
      <w:r>
        <w:rPr>
          <w:color w:val="333333"/>
        </w:rPr>
        <w:t>неосмотрительное</w:t>
      </w:r>
      <w:r>
        <w:rPr>
          <w:color w:val="333333"/>
          <w:spacing w:val="37"/>
        </w:rPr>
        <w:t xml:space="preserve"> </w:t>
      </w:r>
      <w:r>
        <w:rPr>
          <w:color w:val="333333"/>
        </w:rPr>
        <w:t>поведение</w:t>
      </w:r>
      <w:r>
        <w:rPr>
          <w:color w:val="333333"/>
          <w:spacing w:val="36"/>
        </w:rPr>
        <w:t xml:space="preserve"> </w:t>
      </w:r>
      <w:r>
        <w:rPr>
          <w:color w:val="333333"/>
        </w:rPr>
        <w:t>и</w:t>
      </w:r>
      <w:r>
        <w:rPr>
          <w:color w:val="333333"/>
          <w:spacing w:val="35"/>
        </w:rPr>
        <w:t xml:space="preserve"> </w:t>
      </w:r>
      <w:r>
        <w:rPr>
          <w:color w:val="333333"/>
        </w:rPr>
        <w:t>коммуникация</w:t>
      </w:r>
      <w:r>
        <w:rPr>
          <w:color w:val="333333"/>
          <w:spacing w:val="38"/>
        </w:rPr>
        <w:t xml:space="preserve"> </w:t>
      </w:r>
      <w:r>
        <w:rPr>
          <w:color w:val="333333"/>
        </w:rPr>
        <w:t>в</w:t>
      </w:r>
      <w:r>
        <w:rPr>
          <w:color w:val="333333"/>
          <w:spacing w:val="36"/>
        </w:rPr>
        <w:t xml:space="preserve"> </w:t>
      </w:r>
      <w:r>
        <w:rPr>
          <w:color w:val="333333"/>
        </w:rPr>
        <w:t>Интернете</w:t>
      </w:r>
      <w:r>
        <w:rPr>
          <w:color w:val="333333"/>
          <w:spacing w:val="35"/>
        </w:rPr>
        <w:t xml:space="preserve"> </w:t>
      </w:r>
      <w:r>
        <w:rPr>
          <w:color w:val="333333"/>
        </w:rPr>
        <w:t>как</w:t>
      </w:r>
      <w:r>
        <w:rPr>
          <w:color w:val="333333"/>
          <w:spacing w:val="38"/>
        </w:rPr>
        <w:t xml:space="preserve"> </w:t>
      </w:r>
      <w:r>
        <w:rPr>
          <w:color w:val="333333"/>
        </w:rPr>
        <w:t>угроза</w:t>
      </w:r>
      <w:r>
        <w:rPr>
          <w:color w:val="333333"/>
          <w:spacing w:val="-8"/>
        </w:rPr>
        <w:t xml:space="preserve"> </w:t>
      </w:r>
      <w:r>
        <w:rPr>
          <w:color w:val="333333"/>
        </w:rPr>
        <w:t>для</w:t>
      </w:r>
      <w:r>
        <w:rPr>
          <w:color w:val="333333"/>
          <w:spacing w:val="37"/>
        </w:rPr>
        <w:t xml:space="preserve"> </w:t>
      </w:r>
      <w:r>
        <w:rPr>
          <w:color w:val="333333"/>
        </w:rPr>
        <w:t>будущей жизни и карьеры;</w:t>
      </w:r>
    </w:p>
    <w:p w14:paraId="692C5E19">
      <w:pPr>
        <w:pStyle w:val="7"/>
        <w:ind w:left="1132"/>
        <w:jc w:val="left"/>
      </w:pPr>
      <w:r>
        <w:rPr>
          <w:color w:val="333333"/>
        </w:rPr>
        <w:t>травля</w:t>
      </w:r>
      <w:r>
        <w:rPr>
          <w:color w:val="333333"/>
          <w:spacing w:val="-5"/>
        </w:rPr>
        <w:t xml:space="preserve"> </w:t>
      </w:r>
      <w:r>
        <w:rPr>
          <w:color w:val="333333"/>
        </w:rPr>
        <w:t>в</w:t>
      </w:r>
      <w:r>
        <w:rPr>
          <w:color w:val="333333"/>
          <w:spacing w:val="-4"/>
        </w:rPr>
        <w:t xml:space="preserve"> </w:t>
      </w:r>
      <w:r>
        <w:rPr>
          <w:color w:val="333333"/>
        </w:rPr>
        <w:t>Интернете,</w:t>
      </w:r>
      <w:r>
        <w:rPr>
          <w:color w:val="333333"/>
          <w:spacing w:val="-2"/>
        </w:rPr>
        <w:t xml:space="preserve"> </w:t>
      </w:r>
      <w:r>
        <w:rPr>
          <w:color w:val="333333"/>
        </w:rPr>
        <w:t>методы</w:t>
      </w:r>
      <w:r>
        <w:rPr>
          <w:color w:val="333333"/>
          <w:spacing w:val="-5"/>
        </w:rPr>
        <w:t xml:space="preserve"> </w:t>
      </w:r>
      <w:r>
        <w:rPr>
          <w:color w:val="333333"/>
        </w:rPr>
        <w:t>защиты</w:t>
      </w:r>
      <w:r>
        <w:rPr>
          <w:color w:val="333333"/>
          <w:spacing w:val="-3"/>
        </w:rPr>
        <w:t xml:space="preserve"> </w:t>
      </w:r>
      <w:r>
        <w:rPr>
          <w:color w:val="333333"/>
        </w:rPr>
        <w:t>от</w:t>
      </w:r>
      <w:r>
        <w:rPr>
          <w:color w:val="333333"/>
          <w:spacing w:val="-1"/>
        </w:rPr>
        <w:t xml:space="preserve"> </w:t>
      </w:r>
      <w:r>
        <w:rPr>
          <w:color w:val="333333"/>
          <w:spacing w:val="-2"/>
        </w:rPr>
        <w:t>травли;</w:t>
      </w:r>
    </w:p>
    <w:p w14:paraId="3D9E5DF3">
      <w:pPr>
        <w:pStyle w:val="7"/>
        <w:ind w:left="1132"/>
        <w:jc w:val="left"/>
      </w:pPr>
      <w:r>
        <w:rPr>
          <w:color w:val="333333"/>
        </w:rPr>
        <w:t>деструктивные</w:t>
      </w:r>
      <w:r>
        <w:rPr>
          <w:color w:val="333333"/>
          <w:spacing w:val="-9"/>
        </w:rPr>
        <w:t xml:space="preserve"> </w:t>
      </w:r>
      <w:r>
        <w:rPr>
          <w:color w:val="333333"/>
        </w:rPr>
        <w:t>сообщества</w:t>
      </w:r>
      <w:r>
        <w:rPr>
          <w:color w:val="333333"/>
          <w:spacing w:val="-9"/>
        </w:rPr>
        <w:t xml:space="preserve"> </w:t>
      </w:r>
      <w:r>
        <w:rPr>
          <w:color w:val="333333"/>
        </w:rPr>
        <w:t>и</w:t>
      </w:r>
      <w:r>
        <w:rPr>
          <w:color w:val="333333"/>
          <w:spacing w:val="-8"/>
        </w:rPr>
        <w:t xml:space="preserve"> </w:t>
      </w:r>
      <w:r>
        <w:rPr>
          <w:color w:val="333333"/>
        </w:rPr>
        <w:t>деструктивный</w:t>
      </w:r>
      <w:r>
        <w:rPr>
          <w:color w:val="333333"/>
          <w:spacing w:val="-7"/>
        </w:rPr>
        <w:t xml:space="preserve"> </w:t>
      </w:r>
      <w:r>
        <w:rPr>
          <w:color w:val="333333"/>
        </w:rPr>
        <w:t>контент</w:t>
      </w:r>
      <w:r>
        <w:rPr>
          <w:color w:val="333333"/>
          <w:spacing w:val="-8"/>
        </w:rPr>
        <w:t xml:space="preserve"> </w:t>
      </w:r>
      <w:r>
        <w:rPr>
          <w:color w:val="333333"/>
        </w:rPr>
        <w:t>в</w:t>
      </w:r>
      <w:r>
        <w:rPr>
          <w:color w:val="333333"/>
          <w:spacing w:val="-9"/>
        </w:rPr>
        <w:t xml:space="preserve"> </w:t>
      </w:r>
      <w:r>
        <w:rPr>
          <w:color w:val="333333"/>
        </w:rPr>
        <w:t>цифровой</w:t>
      </w:r>
      <w:r>
        <w:rPr>
          <w:color w:val="333333"/>
          <w:spacing w:val="-8"/>
        </w:rPr>
        <w:t xml:space="preserve"> </w:t>
      </w:r>
      <w:r>
        <w:rPr>
          <w:color w:val="333333"/>
        </w:rPr>
        <w:t>среде,</w:t>
      </w:r>
      <w:r>
        <w:rPr>
          <w:color w:val="333333"/>
          <w:spacing w:val="-9"/>
        </w:rPr>
        <w:t xml:space="preserve"> </w:t>
      </w:r>
      <w:r>
        <w:rPr>
          <w:color w:val="333333"/>
        </w:rPr>
        <w:t>их</w:t>
      </w:r>
      <w:r>
        <w:rPr>
          <w:color w:val="333333"/>
          <w:spacing w:val="-7"/>
        </w:rPr>
        <w:t xml:space="preserve"> </w:t>
      </w:r>
      <w:r>
        <w:rPr>
          <w:color w:val="333333"/>
        </w:rPr>
        <w:t>признаки; механизмы вовлечения в деструктивные сообщества;</w:t>
      </w:r>
    </w:p>
    <w:p w14:paraId="004CF87C">
      <w:pPr>
        <w:pStyle w:val="7"/>
        <w:ind w:left="1132" w:right="4354"/>
        <w:jc w:val="left"/>
      </w:pPr>
      <w:r>
        <w:rPr>
          <w:color w:val="333333"/>
        </w:rPr>
        <w:t>вербовка,</w:t>
      </w:r>
      <w:r>
        <w:rPr>
          <w:color w:val="333333"/>
          <w:spacing w:val="-15"/>
        </w:rPr>
        <w:t xml:space="preserve"> </w:t>
      </w:r>
      <w:r>
        <w:rPr>
          <w:color w:val="333333"/>
        </w:rPr>
        <w:t>манипуляция,</w:t>
      </w:r>
      <w:r>
        <w:rPr>
          <w:color w:val="333333"/>
          <w:spacing w:val="-15"/>
        </w:rPr>
        <w:t xml:space="preserve"> </w:t>
      </w:r>
      <w:r>
        <w:rPr>
          <w:color w:val="333333"/>
        </w:rPr>
        <w:t>«воронки</w:t>
      </w:r>
      <w:r>
        <w:rPr>
          <w:color w:val="333333"/>
          <w:spacing w:val="-15"/>
        </w:rPr>
        <w:t xml:space="preserve"> </w:t>
      </w:r>
      <w:r>
        <w:rPr>
          <w:color w:val="333333"/>
        </w:rPr>
        <w:t>вовлечения»; радикализация деструктива;</w:t>
      </w:r>
    </w:p>
    <w:p w14:paraId="1C4E0EB1">
      <w:pPr>
        <w:pStyle w:val="7"/>
        <w:ind w:left="1132" w:right="1251"/>
        <w:jc w:val="left"/>
      </w:pPr>
      <w:r>
        <w:rPr>
          <w:color w:val="333333"/>
        </w:rPr>
        <w:t>профилактика</w:t>
      </w:r>
      <w:r>
        <w:rPr>
          <w:color w:val="333333"/>
          <w:spacing w:val="-11"/>
        </w:rPr>
        <w:t xml:space="preserve"> </w:t>
      </w:r>
      <w:r>
        <w:rPr>
          <w:color w:val="333333"/>
        </w:rPr>
        <w:t>и</w:t>
      </w:r>
      <w:r>
        <w:rPr>
          <w:color w:val="333333"/>
          <w:spacing w:val="-13"/>
        </w:rPr>
        <w:t xml:space="preserve"> </w:t>
      </w:r>
      <w:r>
        <w:rPr>
          <w:color w:val="333333"/>
        </w:rPr>
        <w:t>противодействие</w:t>
      </w:r>
      <w:r>
        <w:rPr>
          <w:color w:val="333333"/>
          <w:spacing w:val="-11"/>
        </w:rPr>
        <w:t xml:space="preserve"> </w:t>
      </w:r>
      <w:r>
        <w:rPr>
          <w:color w:val="333333"/>
        </w:rPr>
        <w:t>вовлечению</w:t>
      </w:r>
      <w:r>
        <w:rPr>
          <w:color w:val="333333"/>
          <w:spacing w:val="-10"/>
        </w:rPr>
        <w:t xml:space="preserve"> </w:t>
      </w:r>
      <w:r>
        <w:rPr>
          <w:color w:val="333333"/>
        </w:rPr>
        <w:t>в</w:t>
      </w:r>
      <w:r>
        <w:rPr>
          <w:color w:val="333333"/>
          <w:spacing w:val="-12"/>
        </w:rPr>
        <w:t xml:space="preserve"> </w:t>
      </w:r>
      <w:r>
        <w:rPr>
          <w:color w:val="333333"/>
        </w:rPr>
        <w:t>деструктивные</w:t>
      </w:r>
      <w:r>
        <w:rPr>
          <w:color w:val="333333"/>
          <w:spacing w:val="-11"/>
        </w:rPr>
        <w:t xml:space="preserve"> </w:t>
      </w:r>
      <w:r>
        <w:rPr>
          <w:color w:val="333333"/>
        </w:rPr>
        <w:t>сообщества; правила коммуникации в цифровой среде;</w:t>
      </w:r>
    </w:p>
    <w:p w14:paraId="58BCCB5D">
      <w:pPr>
        <w:pStyle w:val="7"/>
        <w:ind w:left="1132"/>
        <w:jc w:val="left"/>
      </w:pPr>
      <w:r>
        <w:rPr>
          <w:color w:val="333333"/>
        </w:rPr>
        <w:t>достоверность</w:t>
      </w:r>
      <w:r>
        <w:rPr>
          <w:color w:val="333333"/>
          <w:spacing w:val="-4"/>
        </w:rPr>
        <w:t xml:space="preserve"> </w:t>
      </w:r>
      <w:r>
        <w:rPr>
          <w:color w:val="333333"/>
        </w:rPr>
        <w:t>информации</w:t>
      </w:r>
      <w:r>
        <w:rPr>
          <w:color w:val="333333"/>
          <w:spacing w:val="-3"/>
        </w:rPr>
        <w:t xml:space="preserve"> </w:t>
      </w:r>
      <w:r>
        <w:rPr>
          <w:color w:val="333333"/>
        </w:rPr>
        <w:t>в</w:t>
      </w:r>
      <w:r>
        <w:rPr>
          <w:color w:val="333333"/>
          <w:spacing w:val="-5"/>
        </w:rPr>
        <w:t xml:space="preserve"> </w:t>
      </w:r>
      <w:r>
        <w:rPr>
          <w:color w:val="333333"/>
        </w:rPr>
        <w:t>цифровой</w:t>
      </w:r>
      <w:r>
        <w:rPr>
          <w:color w:val="333333"/>
          <w:spacing w:val="-3"/>
        </w:rPr>
        <w:t xml:space="preserve"> </w:t>
      </w:r>
      <w:r>
        <w:rPr>
          <w:color w:val="333333"/>
          <w:spacing w:val="-2"/>
        </w:rPr>
        <w:t>среде;</w:t>
      </w:r>
    </w:p>
    <w:p w14:paraId="4C3D26D8">
      <w:pPr>
        <w:pStyle w:val="7"/>
        <w:ind w:left="1132"/>
        <w:jc w:val="left"/>
      </w:pPr>
      <w:r>
        <w:rPr>
          <w:color w:val="333333"/>
        </w:rPr>
        <w:t>источники</w:t>
      </w:r>
      <w:r>
        <w:rPr>
          <w:color w:val="333333"/>
          <w:spacing w:val="-15"/>
        </w:rPr>
        <w:t xml:space="preserve"> </w:t>
      </w:r>
      <w:r>
        <w:rPr>
          <w:color w:val="333333"/>
        </w:rPr>
        <w:t>информации,</w:t>
      </w:r>
      <w:r>
        <w:rPr>
          <w:color w:val="333333"/>
          <w:spacing w:val="-11"/>
        </w:rPr>
        <w:t xml:space="preserve"> </w:t>
      </w:r>
      <w:r>
        <w:rPr>
          <w:color w:val="333333"/>
        </w:rPr>
        <w:t>проверка</w:t>
      </w:r>
      <w:r>
        <w:rPr>
          <w:color w:val="333333"/>
          <w:spacing w:val="-15"/>
        </w:rPr>
        <w:t xml:space="preserve"> </w:t>
      </w:r>
      <w:r>
        <w:rPr>
          <w:color w:val="333333"/>
        </w:rPr>
        <w:t>на</w:t>
      </w:r>
      <w:r>
        <w:rPr>
          <w:color w:val="333333"/>
          <w:spacing w:val="-15"/>
        </w:rPr>
        <w:t xml:space="preserve"> </w:t>
      </w:r>
      <w:r>
        <w:rPr>
          <w:color w:val="333333"/>
          <w:spacing w:val="-2"/>
        </w:rPr>
        <w:t>достоверность;</w:t>
      </w:r>
    </w:p>
    <w:p w14:paraId="1BCD3EB6">
      <w:pPr>
        <w:pStyle w:val="7"/>
        <w:ind w:left="1132" w:right="2424"/>
        <w:jc w:val="left"/>
      </w:pPr>
      <w:r>
        <w:rPr>
          <w:color w:val="333333"/>
        </w:rPr>
        <w:t>«информационный</w:t>
      </w:r>
      <w:r>
        <w:rPr>
          <w:color w:val="333333"/>
          <w:spacing w:val="-15"/>
        </w:rPr>
        <w:t xml:space="preserve"> </w:t>
      </w:r>
      <w:r>
        <w:rPr>
          <w:color w:val="333333"/>
        </w:rPr>
        <w:t>пузырь»,</w:t>
      </w:r>
      <w:r>
        <w:rPr>
          <w:color w:val="333333"/>
          <w:spacing w:val="-15"/>
        </w:rPr>
        <w:t xml:space="preserve"> </w:t>
      </w:r>
      <w:r>
        <w:rPr>
          <w:color w:val="333333"/>
        </w:rPr>
        <w:t>манипуляция</w:t>
      </w:r>
      <w:r>
        <w:rPr>
          <w:color w:val="333333"/>
          <w:spacing w:val="-15"/>
        </w:rPr>
        <w:t xml:space="preserve"> </w:t>
      </w:r>
      <w:r>
        <w:rPr>
          <w:color w:val="333333"/>
        </w:rPr>
        <w:t>сознанием,</w:t>
      </w:r>
      <w:r>
        <w:rPr>
          <w:color w:val="333333"/>
          <w:spacing w:val="-15"/>
        </w:rPr>
        <w:t xml:space="preserve"> </w:t>
      </w:r>
      <w:r>
        <w:rPr>
          <w:color w:val="333333"/>
        </w:rPr>
        <w:t>пропаганда; фальшивые аккаунты, вредные советчики, манипуляторы; понятие «фейк», цели и виды, распространение фейков;</w:t>
      </w:r>
    </w:p>
    <w:p w14:paraId="422E491E">
      <w:pPr>
        <w:pStyle w:val="7"/>
        <w:ind w:left="1132" w:right="1251"/>
        <w:jc w:val="left"/>
      </w:pPr>
      <w:r>
        <w:rPr>
          <w:color w:val="333333"/>
        </w:rPr>
        <w:t>правила</w:t>
      </w:r>
      <w:r>
        <w:rPr>
          <w:color w:val="333333"/>
          <w:spacing w:val="-11"/>
        </w:rPr>
        <w:t xml:space="preserve"> </w:t>
      </w:r>
      <w:r>
        <w:rPr>
          <w:color w:val="333333"/>
        </w:rPr>
        <w:t>и</w:t>
      </w:r>
      <w:r>
        <w:rPr>
          <w:color w:val="333333"/>
          <w:spacing w:val="-10"/>
        </w:rPr>
        <w:t xml:space="preserve"> </w:t>
      </w:r>
      <w:r>
        <w:rPr>
          <w:color w:val="333333"/>
        </w:rPr>
        <w:t>инструменты</w:t>
      </w:r>
      <w:r>
        <w:rPr>
          <w:color w:val="333333"/>
          <w:spacing w:val="-4"/>
        </w:rPr>
        <w:t xml:space="preserve"> </w:t>
      </w:r>
      <w:r>
        <w:rPr>
          <w:color w:val="333333"/>
        </w:rPr>
        <w:t>для</w:t>
      </w:r>
      <w:r>
        <w:rPr>
          <w:color w:val="333333"/>
          <w:spacing w:val="-11"/>
        </w:rPr>
        <w:t xml:space="preserve"> </w:t>
      </w:r>
      <w:r>
        <w:rPr>
          <w:color w:val="333333"/>
        </w:rPr>
        <w:t>распознавания</w:t>
      </w:r>
      <w:r>
        <w:rPr>
          <w:color w:val="333333"/>
          <w:spacing w:val="-9"/>
        </w:rPr>
        <w:t xml:space="preserve"> </w:t>
      </w:r>
      <w:r>
        <w:rPr>
          <w:color w:val="333333"/>
        </w:rPr>
        <w:t>фейковых</w:t>
      </w:r>
      <w:r>
        <w:rPr>
          <w:color w:val="333333"/>
          <w:spacing w:val="-6"/>
        </w:rPr>
        <w:t xml:space="preserve"> </w:t>
      </w:r>
      <w:r>
        <w:rPr>
          <w:color w:val="333333"/>
        </w:rPr>
        <w:t>текстов</w:t>
      </w:r>
      <w:r>
        <w:rPr>
          <w:color w:val="333333"/>
          <w:spacing w:val="-10"/>
        </w:rPr>
        <w:t xml:space="preserve"> </w:t>
      </w:r>
      <w:r>
        <w:rPr>
          <w:color w:val="333333"/>
        </w:rPr>
        <w:t>и</w:t>
      </w:r>
      <w:r>
        <w:rPr>
          <w:color w:val="333333"/>
          <w:spacing w:val="-10"/>
        </w:rPr>
        <w:t xml:space="preserve"> </w:t>
      </w:r>
      <w:r>
        <w:rPr>
          <w:color w:val="333333"/>
        </w:rPr>
        <w:t>изображений; понятие прав человека в цифровой среде, их защита;</w:t>
      </w:r>
    </w:p>
    <w:p w14:paraId="0465B519">
      <w:pPr>
        <w:pStyle w:val="7"/>
        <w:spacing w:before="1"/>
        <w:ind w:left="1132" w:right="4055"/>
        <w:jc w:val="left"/>
      </w:pPr>
      <w:r>
        <w:rPr>
          <w:color w:val="333333"/>
        </w:rPr>
        <w:t>ответственность</w:t>
      </w:r>
      <w:r>
        <w:rPr>
          <w:color w:val="333333"/>
          <w:spacing w:val="-15"/>
        </w:rPr>
        <w:t xml:space="preserve"> </w:t>
      </w:r>
      <w:r>
        <w:rPr>
          <w:color w:val="333333"/>
        </w:rPr>
        <w:t>за</w:t>
      </w:r>
      <w:r>
        <w:rPr>
          <w:color w:val="333333"/>
          <w:spacing w:val="-15"/>
        </w:rPr>
        <w:t xml:space="preserve"> </w:t>
      </w:r>
      <w:r>
        <w:rPr>
          <w:color w:val="333333"/>
        </w:rPr>
        <w:t>действия</w:t>
      </w:r>
      <w:r>
        <w:rPr>
          <w:color w:val="333333"/>
          <w:spacing w:val="-15"/>
        </w:rPr>
        <w:t xml:space="preserve"> </w:t>
      </w:r>
      <w:r>
        <w:rPr>
          <w:color w:val="333333"/>
        </w:rPr>
        <w:t>в</w:t>
      </w:r>
      <w:r>
        <w:rPr>
          <w:color w:val="333333"/>
          <w:spacing w:val="-15"/>
        </w:rPr>
        <w:t xml:space="preserve"> </w:t>
      </w:r>
      <w:r>
        <w:rPr>
          <w:color w:val="333333"/>
        </w:rPr>
        <w:t>Интернете; запрещённый контент;</w:t>
      </w:r>
    </w:p>
    <w:p w14:paraId="4E7A7FD7">
      <w:pPr>
        <w:pStyle w:val="7"/>
        <w:ind w:left="1132"/>
        <w:jc w:val="left"/>
      </w:pPr>
      <w:r>
        <w:rPr>
          <w:color w:val="333333"/>
        </w:rPr>
        <w:t>защита</w:t>
      </w:r>
      <w:r>
        <w:rPr>
          <w:color w:val="333333"/>
          <w:spacing w:val="-5"/>
        </w:rPr>
        <w:t xml:space="preserve"> </w:t>
      </w:r>
      <w:r>
        <w:rPr>
          <w:color w:val="333333"/>
        </w:rPr>
        <w:t>прав</w:t>
      </w:r>
      <w:r>
        <w:rPr>
          <w:color w:val="333333"/>
          <w:spacing w:val="-3"/>
        </w:rPr>
        <w:t xml:space="preserve"> </w:t>
      </w:r>
      <w:r>
        <w:rPr>
          <w:color w:val="333333"/>
        </w:rPr>
        <w:t>в</w:t>
      </w:r>
      <w:r>
        <w:rPr>
          <w:color w:val="333333"/>
          <w:spacing w:val="-4"/>
        </w:rPr>
        <w:t xml:space="preserve"> </w:t>
      </w:r>
      <w:r>
        <w:rPr>
          <w:color w:val="333333"/>
        </w:rPr>
        <w:t>цифровом</w:t>
      </w:r>
      <w:r>
        <w:rPr>
          <w:color w:val="333333"/>
          <w:spacing w:val="-3"/>
        </w:rPr>
        <w:t xml:space="preserve"> </w:t>
      </w:r>
      <w:r>
        <w:rPr>
          <w:color w:val="333333"/>
          <w:spacing w:val="-2"/>
        </w:rPr>
        <w:t>пространстве.</w:t>
      </w:r>
    </w:p>
    <w:p w14:paraId="27EBE330">
      <w:pPr>
        <w:spacing w:before="7" w:line="237" w:lineRule="auto"/>
        <w:ind w:left="1132" w:right="2197" w:hanging="706"/>
        <w:jc w:val="both"/>
        <w:rPr>
          <w:sz w:val="24"/>
        </w:rPr>
      </w:pPr>
      <w:r>
        <w:rPr>
          <w:b/>
          <w:sz w:val="24"/>
        </w:rPr>
        <w:t xml:space="preserve">Модуль № 11. «Основы противодействия экстремизму и терроризму»: </w:t>
      </w:r>
      <w:r>
        <w:rPr>
          <w:color w:val="333333"/>
          <w:sz w:val="24"/>
        </w:rPr>
        <w:t>экстремизм</w:t>
      </w:r>
      <w:r>
        <w:rPr>
          <w:color w:val="333333"/>
          <w:spacing w:val="-5"/>
          <w:sz w:val="24"/>
        </w:rPr>
        <w:t xml:space="preserve"> </w:t>
      </w:r>
      <w:r>
        <w:rPr>
          <w:color w:val="333333"/>
          <w:sz w:val="24"/>
        </w:rPr>
        <w:t>и</w:t>
      </w:r>
      <w:r>
        <w:rPr>
          <w:color w:val="333333"/>
          <w:spacing w:val="-4"/>
          <w:sz w:val="24"/>
        </w:rPr>
        <w:t xml:space="preserve"> </w:t>
      </w:r>
      <w:r>
        <w:rPr>
          <w:color w:val="333333"/>
          <w:sz w:val="24"/>
        </w:rPr>
        <w:t>терроризм</w:t>
      </w:r>
      <w:r>
        <w:rPr>
          <w:color w:val="333333"/>
          <w:spacing w:val="-6"/>
          <w:sz w:val="24"/>
        </w:rPr>
        <w:t xml:space="preserve"> </w:t>
      </w:r>
      <w:r>
        <w:rPr>
          <w:color w:val="333333"/>
          <w:sz w:val="24"/>
        </w:rPr>
        <w:t>как</w:t>
      </w:r>
      <w:r>
        <w:rPr>
          <w:color w:val="333333"/>
          <w:spacing w:val="-2"/>
          <w:sz w:val="24"/>
        </w:rPr>
        <w:t xml:space="preserve"> </w:t>
      </w:r>
      <w:r>
        <w:rPr>
          <w:color w:val="333333"/>
          <w:sz w:val="24"/>
        </w:rPr>
        <w:t>угроза</w:t>
      </w:r>
      <w:r>
        <w:rPr>
          <w:color w:val="333333"/>
          <w:spacing w:val="-3"/>
          <w:sz w:val="24"/>
        </w:rPr>
        <w:t xml:space="preserve"> </w:t>
      </w:r>
      <w:r>
        <w:rPr>
          <w:color w:val="333333"/>
          <w:sz w:val="24"/>
        </w:rPr>
        <w:t>устойчивого</w:t>
      </w:r>
      <w:r>
        <w:rPr>
          <w:color w:val="333333"/>
          <w:spacing w:val="-5"/>
          <w:sz w:val="24"/>
        </w:rPr>
        <w:t xml:space="preserve"> </w:t>
      </w:r>
      <w:r>
        <w:rPr>
          <w:color w:val="333333"/>
          <w:sz w:val="24"/>
        </w:rPr>
        <w:t>развития</w:t>
      </w:r>
      <w:r>
        <w:rPr>
          <w:color w:val="333333"/>
          <w:spacing w:val="-4"/>
          <w:sz w:val="24"/>
        </w:rPr>
        <w:t xml:space="preserve"> </w:t>
      </w:r>
      <w:r>
        <w:rPr>
          <w:color w:val="333333"/>
          <w:sz w:val="24"/>
        </w:rPr>
        <w:t>общества; понятия «экстремизм» и «терроризм», их взаимосвязь;</w:t>
      </w:r>
    </w:p>
    <w:p w14:paraId="3A306CA5">
      <w:pPr>
        <w:pStyle w:val="7"/>
        <w:spacing w:before="1"/>
        <w:ind w:left="1132"/>
      </w:pPr>
      <w:r>
        <w:rPr>
          <w:color w:val="333333"/>
        </w:rPr>
        <w:t>варианты</w:t>
      </w:r>
      <w:r>
        <w:rPr>
          <w:color w:val="333333"/>
          <w:spacing w:val="-14"/>
        </w:rPr>
        <w:t xml:space="preserve"> </w:t>
      </w:r>
      <w:r>
        <w:rPr>
          <w:color w:val="333333"/>
        </w:rPr>
        <w:t>проявления</w:t>
      </w:r>
      <w:r>
        <w:rPr>
          <w:color w:val="333333"/>
          <w:spacing w:val="-7"/>
        </w:rPr>
        <w:t xml:space="preserve"> </w:t>
      </w:r>
      <w:r>
        <w:rPr>
          <w:color w:val="333333"/>
        </w:rPr>
        <w:t>экстремизма,</w:t>
      </w:r>
      <w:r>
        <w:rPr>
          <w:color w:val="333333"/>
          <w:spacing w:val="-5"/>
        </w:rPr>
        <w:t xml:space="preserve"> </w:t>
      </w:r>
      <w:r>
        <w:rPr>
          <w:color w:val="333333"/>
        </w:rPr>
        <w:t>возможные</w:t>
      </w:r>
      <w:r>
        <w:rPr>
          <w:color w:val="333333"/>
          <w:spacing w:val="-9"/>
        </w:rPr>
        <w:t xml:space="preserve"> </w:t>
      </w:r>
      <w:r>
        <w:rPr>
          <w:color w:val="333333"/>
          <w:spacing w:val="-2"/>
        </w:rPr>
        <w:t>последствия;</w:t>
      </w:r>
    </w:p>
    <w:p w14:paraId="1B53F298">
      <w:pPr>
        <w:pStyle w:val="7"/>
        <w:ind w:left="1132" w:right="149"/>
      </w:pPr>
      <w:r>
        <w:rPr>
          <w:color w:val="333333"/>
        </w:rPr>
        <w:t>преступления террористической направленности, их цель, причины, последствия; опасность вовлечения в экстремистскую и террористическую деятельность: способы и</w:t>
      </w:r>
    </w:p>
    <w:p w14:paraId="5CA458A1">
      <w:pPr>
        <w:pStyle w:val="7"/>
        <w:jc w:val="left"/>
      </w:pPr>
      <w:r>
        <w:rPr>
          <w:color w:val="333333"/>
          <w:spacing w:val="-2"/>
        </w:rPr>
        <w:t>признаки;</w:t>
      </w:r>
    </w:p>
    <w:p w14:paraId="426F22B5">
      <w:pPr>
        <w:pStyle w:val="7"/>
        <w:ind w:firstLine="708"/>
        <w:jc w:val="left"/>
      </w:pPr>
      <w:r>
        <w:rPr>
          <w:color w:val="333333"/>
        </w:rPr>
        <w:t>предупреждение</w:t>
      </w:r>
      <w:r>
        <w:rPr>
          <w:color w:val="333333"/>
          <w:spacing w:val="-12"/>
        </w:rPr>
        <w:t xml:space="preserve"> </w:t>
      </w:r>
      <w:r>
        <w:rPr>
          <w:color w:val="333333"/>
        </w:rPr>
        <w:t>и</w:t>
      </w:r>
      <w:r>
        <w:rPr>
          <w:color w:val="333333"/>
          <w:spacing w:val="-7"/>
        </w:rPr>
        <w:t xml:space="preserve"> </w:t>
      </w:r>
      <w:r>
        <w:rPr>
          <w:color w:val="333333"/>
        </w:rPr>
        <w:t>противодействие</w:t>
      </w:r>
      <w:r>
        <w:rPr>
          <w:color w:val="333333"/>
          <w:spacing w:val="-12"/>
        </w:rPr>
        <w:t xml:space="preserve"> </w:t>
      </w:r>
      <w:r>
        <w:rPr>
          <w:color w:val="333333"/>
        </w:rPr>
        <w:t>вовлечению</w:t>
      </w:r>
      <w:r>
        <w:rPr>
          <w:color w:val="333333"/>
          <w:spacing w:val="-12"/>
        </w:rPr>
        <w:t xml:space="preserve"> </w:t>
      </w:r>
      <w:r>
        <w:rPr>
          <w:color w:val="333333"/>
        </w:rPr>
        <w:t>в</w:t>
      </w:r>
      <w:r>
        <w:rPr>
          <w:color w:val="333333"/>
          <w:spacing w:val="-13"/>
        </w:rPr>
        <w:t xml:space="preserve"> </w:t>
      </w:r>
      <w:r>
        <w:rPr>
          <w:color w:val="333333"/>
        </w:rPr>
        <w:t>экстремистскую</w:t>
      </w:r>
      <w:r>
        <w:rPr>
          <w:color w:val="333333"/>
          <w:spacing w:val="-10"/>
        </w:rPr>
        <w:t xml:space="preserve"> </w:t>
      </w:r>
      <w:r>
        <w:rPr>
          <w:color w:val="333333"/>
        </w:rPr>
        <w:t>и</w:t>
      </w:r>
      <w:r>
        <w:rPr>
          <w:color w:val="333333"/>
          <w:spacing w:val="-9"/>
        </w:rPr>
        <w:t xml:space="preserve"> </w:t>
      </w:r>
      <w:r>
        <w:rPr>
          <w:color w:val="333333"/>
        </w:rPr>
        <w:t xml:space="preserve">террористическую </w:t>
      </w:r>
      <w:r>
        <w:rPr>
          <w:color w:val="333333"/>
          <w:spacing w:val="-2"/>
        </w:rPr>
        <w:t>деятельность;</w:t>
      </w:r>
    </w:p>
    <w:p w14:paraId="7414639B">
      <w:pPr>
        <w:pStyle w:val="7"/>
        <w:ind w:left="1132" w:right="5750"/>
        <w:jc w:val="left"/>
      </w:pPr>
      <w:r>
        <w:rPr>
          <w:color w:val="333333"/>
        </w:rPr>
        <w:t>формы террористических актов; уровни</w:t>
      </w:r>
      <w:r>
        <w:rPr>
          <w:color w:val="333333"/>
          <w:spacing w:val="-15"/>
        </w:rPr>
        <w:t xml:space="preserve"> </w:t>
      </w:r>
      <w:r>
        <w:rPr>
          <w:color w:val="333333"/>
        </w:rPr>
        <w:t>террористической</w:t>
      </w:r>
      <w:r>
        <w:rPr>
          <w:color w:val="333333"/>
          <w:spacing w:val="-15"/>
        </w:rPr>
        <w:t xml:space="preserve"> </w:t>
      </w:r>
      <w:r>
        <w:rPr>
          <w:color w:val="333333"/>
        </w:rPr>
        <w:t>угрозы;</w:t>
      </w:r>
    </w:p>
    <w:p w14:paraId="4CC01666">
      <w:pPr>
        <w:pStyle w:val="7"/>
        <w:spacing w:before="1"/>
        <w:ind w:firstLine="708"/>
        <w:jc w:val="left"/>
      </w:pPr>
      <w:r>
        <w:rPr>
          <w:color w:val="333333"/>
        </w:rPr>
        <w:t>правила</w:t>
      </w:r>
      <w:r>
        <w:rPr>
          <w:color w:val="333333"/>
          <w:spacing w:val="-11"/>
        </w:rPr>
        <w:t xml:space="preserve"> </w:t>
      </w:r>
      <w:r>
        <w:rPr>
          <w:color w:val="333333"/>
        </w:rPr>
        <w:t>поведения</w:t>
      </w:r>
      <w:r>
        <w:rPr>
          <w:color w:val="333333"/>
          <w:spacing w:val="-7"/>
        </w:rPr>
        <w:t xml:space="preserve"> </w:t>
      </w:r>
      <w:r>
        <w:rPr>
          <w:color w:val="333333"/>
        </w:rPr>
        <w:t>и</w:t>
      </w:r>
      <w:r>
        <w:rPr>
          <w:color w:val="333333"/>
          <w:spacing w:val="-10"/>
        </w:rPr>
        <w:t xml:space="preserve"> </w:t>
      </w:r>
      <w:r>
        <w:rPr>
          <w:color w:val="333333"/>
        </w:rPr>
        <w:t>порядок</w:t>
      </w:r>
      <w:r>
        <w:rPr>
          <w:color w:val="333333"/>
          <w:spacing w:val="-9"/>
        </w:rPr>
        <w:t xml:space="preserve"> </w:t>
      </w:r>
      <w:r>
        <w:rPr>
          <w:color w:val="333333"/>
        </w:rPr>
        <w:t>действий</w:t>
      </w:r>
      <w:r>
        <w:rPr>
          <w:color w:val="333333"/>
          <w:spacing w:val="-8"/>
        </w:rPr>
        <w:t xml:space="preserve"> </w:t>
      </w:r>
      <w:r>
        <w:rPr>
          <w:color w:val="333333"/>
        </w:rPr>
        <w:t>при</w:t>
      </w:r>
      <w:r>
        <w:rPr>
          <w:color w:val="333333"/>
          <w:spacing w:val="-7"/>
        </w:rPr>
        <w:t xml:space="preserve"> </w:t>
      </w:r>
      <w:r>
        <w:rPr>
          <w:color w:val="333333"/>
        </w:rPr>
        <w:t>угрозе</w:t>
      </w:r>
      <w:r>
        <w:rPr>
          <w:color w:val="333333"/>
          <w:spacing w:val="-11"/>
        </w:rPr>
        <w:t xml:space="preserve"> </w:t>
      </w:r>
      <w:r>
        <w:rPr>
          <w:color w:val="333333"/>
        </w:rPr>
        <w:t>или</w:t>
      </w:r>
      <w:r>
        <w:rPr>
          <w:color w:val="333333"/>
          <w:spacing w:val="-8"/>
        </w:rPr>
        <w:t xml:space="preserve"> </w:t>
      </w:r>
      <w:r>
        <w:rPr>
          <w:color w:val="333333"/>
        </w:rPr>
        <w:t>в</w:t>
      </w:r>
      <w:r>
        <w:rPr>
          <w:color w:val="333333"/>
          <w:spacing w:val="-11"/>
        </w:rPr>
        <w:t xml:space="preserve"> </w:t>
      </w:r>
      <w:r>
        <w:rPr>
          <w:color w:val="333333"/>
        </w:rPr>
        <w:t>случае</w:t>
      </w:r>
      <w:r>
        <w:rPr>
          <w:color w:val="333333"/>
          <w:spacing w:val="-11"/>
        </w:rPr>
        <w:t xml:space="preserve"> </w:t>
      </w:r>
      <w:r>
        <w:rPr>
          <w:color w:val="333333"/>
        </w:rPr>
        <w:t>террористического</w:t>
      </w:r>
      <w:r>
        <w:rPr>
          <w:color w:val="333333"/>
          <w:spacing w:val="-9"/>
        </w:rPr>
        <w:t xml:space="preserve"> </w:t>
      </w:r>
      <w:r>
        <w:rPr>
          <w:color w:val="333333"/>
        </w:rPr>
        <w:t>акта, проведении контртеррористической операции;</w:t>
      </w:r>
    </w:p>
    <w:p w14:paraId="032E3C5D">
      <w:pPr>
        <w:pStyle w:val="7"/>
        <w:ind w:left="1132"/>
        <w:jc w:val="left"/>
      </w:pPr>
      <w:r>
        <w:rPr>
          <w:color w:val="333333"/>
        </w:rPr>
        <w:t>правовые</w:t>
      </w:r>
      <w:r>
        <w:rPr>
          <w:color w:val="333333"/>
          <w:spacing w:val="-11"/>
        </w:rPr>
        <w:t xml:space="preserve"> </w:t>
      </w:r>
      <w:r>
        <w:rPr>
          <w:color w:val="333333"/>
        </w:rPr>
        <w:t>основы</w:t>
      </w:r>
      <w:r>
        <w:rPr>
          <w:color w:val="333333"/>
          <w:spacing w:val="-9"/>
        </w:rPr>
        <w:t xml:space="preserve"> </w:t>
      </w:r>
      <w:r>
        <w:rPr>
          <w:color w:val="333333"/>
        </w:rPr>
        <w:t>противодействия</w:t>
      </w:r>
      <w:r>
        <w:rPr>
          <w:color w:val="333333"/>
          <w:spacing w:val="-9"/>
        </w:rPr>
        <w:t xml:space="preserve"> </w:t>
      </w:r>
      <w:r>
        <w:rPr>
          <w:color w:val="333333"/>
        </w:rPr>
        <w:t>экстремизму</w:t>
      </w:r>
      <w:r>
        <w:rPr>
          <w:color w:val="333333"/>
          <w:spacing w:val="-11"/>
        </w:rPr>
        <w:t xml:space="preserve"> </w:t>
      </w:r>
      <w:r>
        <w:rPr>
          <w:color w:val="333333"/>
        </w:rPr>
        <w:t>и</w:t>
      </w:r>
      <w:r>
        <w:rPr>
          <w:color w:val="333333"/>
          <w:spacing w:val="-7"/>
        </w:rPr>
        <w:t xml:space="preserve"> </w:t>
      </w:r>
      <w:r>
        <w:rPr>
          <w:color w:val="333333"/>
        </w:rPr>
        <w:t>терроризму</w:t>
      </w:r>
      <w:r>
        <w:rPr>
          <w:color w:val="333333"/>
          <w:spacing w:val="-13"/>
        </w:rPr>
        <w:t xml:space="preserve"> </w:t>
      </w:r>
      <w:r>
        <w:rPr>
          <w:color w:val="333333"/>
        </w:rPr>
        <w:t>в</w:t>
      </w:r>
      <w:r>
        <w:rPr>
          <w:color w:val="333333"/>
          <w:spacing w:val="-9"/>
        </w:rPr>
        <w:t xml:space="preserve"> </w:t>
      </w:r>
      <w:r>
        <w:rPr>
          <w:color w:val="333333"/>
        </w:rPr>
        <w:t>Российской</w:t>
      </w:r>
      <w:r>
        <w:rPr>
          <w:color w:val="333333"/>
          <w:spacing w:val="-8"/>
        </w:rPr>
        <w:t xml:space="preserve"> </w:t>
      </w:r>
      <w:r>
        <w:rPr>
          <w:color w:val="333333"/>
        </w:rPr>
        <w:t>Федерации; основы</w:t>
      </w:r>
      <w:r>
        <w:rPr>
          <w:color w:val="333333"/>
          <w:spacing w:val="-3"/>
        </w:rPr>
        <w:t xml:space="preserve"> </w:t>
      </w:r>
      <w:r>
        <w:rPr>
          <w:color w:val="333333"/>
        </w:rPr>
        <w:t>государственной</w:t>
      </w:r>
      <w:r>
        <w:rPr>
          <w:color w:val="333333"/>
          <w:spacing w:val="3"/>
        </w:rPr>
        <w:t xml:space="preserve"> </w:t>
      </w:r>
      <w:r>
        <w:rPr>
          <w:color w:val="333333"/>
        </w:rPr>
        <w:t>системы</w:t>
      </w:r>
      <w:r>
        <w:rPr>
          <w:color w:val="333333"/>
          <w:spacing w:val="1"/>
        </w:rPr>
        <w:t xml:space="preserve"> </w:t>
      </w:r>
      <w:r>
        <w:rPr>
          <w:color w:val="333333"/>
        </w:rPr>
        <w:t>противодействия</w:t>
      </w:r>
      <w:r>
        <w:rPr>
          <w:color w:val="333333"/>
          <w:spacing w:val="2"/>
        </w:rPr>
        <w:t xml:space="preserve"> </w:t>
      </w:r>
      <w:r>
        <w:rPr>
          <w:color w:val="333333"/>
        </w:rPr>
        <w:t>экстремизму</w:t>
      </w:r>
      <w:r>
        <w:rPr>
          <w:color w:val="333333"/>
          <w:spacing w:val="-12"/>
        </w:rPr>
        <w:t xml:space="preserve"> </w:t>
      </w:r>
      <w:r>
        <w:rPr>
          <w:color w:val="333333"/>
        </w:rPr>
        <w:t>и</w:t>
      </w:r>
      <w:r>
        <w:rPr>
          <w:color w:val="333333"/>
          <w:spacing w:val="1"/>
        </w:rPr>
        <w:t xml:space="preserve"> </w:t>
      </w:r>
      <w:r>
        <w:rPr>
          <w:color w:val="333333"/>
        </w:rPr>
        <w:t>терроризму,</w:t>
      </w:r>
      <w:r>
        <w:rPr>
          <w:color w:val="333333"/>
          <w:spacing w:val="4"/>
        </w:rPr>
        <w:t xml:space="preserve"> </w:t>
      </w:r>
      <w:r>
        <w:rPr>
          <w:color w:val="333333"/>
        </w:rPr>
        <w:t xml:space="preserve">ее </w:t>
      </w:r>
      <w:r>
        <w:rPr>
          <w:color w:val="333333"/>
          <w:spacing w:val="-2"/>
        </w:rPr>
        <w:t>цели,</w:t>
      </w:r>
    </w:p>
    <w:p w14:paraId="170A0572">
      <w:pPr>
        <w:pStyle w:val="7"/>
        <w:spacing w:before="3" w:line="275" w:lineRule="exact"/>
        <w:jc w:val="left"/>
      </w:pPr>
      <w:r>
        <w:rPr>
          <w:color w:val="333333"/>
        </w:rPr>
        <w:t>задачи,</w:t>
      </w:r>
      <w:r>
        <w:rPr>
          <w:color w:val="333333"/>
          <w:spacing w:val="-8"/>
        </w:rPr>
        <w:t xml:space="preserve"> </w:t>
      </w:r>
      <w:r>
        <w:rPr>
          <w:color w:val="333333"/>
          <w:spacing w:val="-2"/>
        </w:rPr>
        <w:t>принципы;</w:t>
      </w:r>
    </w:p>
    <w:p w14:paraId="20FC964B">
      <w:pPr>
        <w:pStyle w:val="7"/>
        <w:ind w:firstLine="708"/>
        <w:jc w:val="left"/>
      </w:pPr>
      <w:r>
        <w:rPr>
          <w:color w:val="333333"/>
        </w:rPr>
        <w:t>права</w:t>
      </w:r>
      <w:r>
        <w:rPr>
          <w:color w:val="333333"/>
          <w:spacing w:val="-5"/>
        </w:rPr>
        <w:t xml:space="preserve"> </w:t>
      </w:r>
      <w:r>
        <w:rPr>
          <w:color w:val="333333"/>
        </w:rPr>
        <w:t>и</w:t>
      </w:r>
      <w:r>
        <w:rPr>
          <w:color w:val="333333"/>
          <w:spacing w:val="-3"/>
        </w:rPr>
        <w:t xml:space="preserve"> </w:t>
      </w:r>
      <w:r>
        <w:rPr>
          <w:color w:val="333333"/>
        </w:rPr>
        <w:t>обязанности</w:t>
      </w:r>
      <w:r>
        <w:rPr>
          <w:color w:val="333333"/>
          <w:spacing w:val="-3"/>
        </w:rPr>
        <w:t xml:space="preserve"> </w:t>
      </w:r>
      <w:r>
        <w:rPr>
          <w:color w:val="333333"/>
        </w:rPr>
        <w:t>граждан</w:t>
      </w:r>
      <w:r>
        <w:rPr>
          <w:color w:val="333333"/>
          <w:spacing w:val="-3"/>
        </w:rPr>
        <w:t xml:space="preserve"> </w:t>
      </w:r>
      <w:r>
        <w:rPr>
          <w:color w:val="333333"/>
        </w:rPr>
        <w:t>и общественных</w:t>
      </w:r>
      <w:r>
        <w:rPr>
          <w:color w:val="333333"/>
          <w:spacing w:val="-4"/>
        </w:rPr>
        <w:t xml:space="preserve"> </w:t>
      </w:r>
      <w:r>
        <w:rPr>
          <w:color w:val="333333"/>
        </w:rPr>
        <w:t>организаций</w:t>
      </w:r>
      <w:r>
        <w:rPr>
          <w:color w:val="333333"/>
          <w:spacing w:val="-3"/>
        </w:rPr>
        <w:t xml:space="preserve"> </w:t>
      </w:r>
      <w:r>
        <w:rPr>
          <w:color w:val="333333"/>
        </w:rPr>
        <w:t>в</w:t>
      </w:r>
      <w:r>
        <w:rPr>
          <w:color w:val="333333"/>
          <w:spacing w:val="-4"/>
        </w:rPr>
        <w:t xml:space="preserve"> </w:t>
      </w:r>
      <w:r>
        <w:rPr>
          <w:color w:val="333333"/>
        </w:rPr>
        <w:t>области</w:t>
      </w:r>
      <w:r>
        <w:rPr>
          <w:color w:val="333333"/>
          <w:spacing w:val="-5"/>
        </w:rPr>
        <w:t xml:space="preserve"> </w:t>
      </w:r>
      <w:r>
        <w:rPr>
          <w:color w:val="333333"/>
        </w:rPr>
        <w:t>противодействия экстремизму и терроризму.</w:t>
      </w:r>
    </w:p>
    <w:p w14:paraId="4F41ACAC">
      <w:pPr>
        <w:pStyle w:val="2"/>
        <w:spacing w:before="1" w:line="275" w:lineRule="exact"/>
        <w:ind w:left="1132"/>
        <w:jc w:val="both"/>
      </w:pPr>
      <w:r>
        <w:t>ТЕМАТИЧЕСКОЕ</w:t>
      </w:r>
      <w:r>
        <w:rPr>
          <w:spacing w:val="-5"/>
        </w:rPr>
        <w:t xml:space="preserve"> </w:t>
      </w:r>
      <w:r>
        <w:rPr>
          <w:spacing w:val="-2"/>
        </w:rPr>
        <w:t>ПЛАНИРОВАНИЕ</w:t>
      </w:r>
    </w:p>
    <w:p w14:paraId="144FEE61">
      <w:pPr>
        <w:pStyle w:val="7"/>
        <w:ind w:right="148" w:firstLine="708"/>
      </w:pPr>
      <w:r>
        <w:t>Тематическое планирование учебного предмета «Основы безопасности и защиты Родины» составлено с учетом рабочей программы воспитания.</w:t>
      </w:r>
    </w:p>
    <w:p w14:paraId="6FB97D20">
      <w:pPr>
        <w:pStyle w:val="7"/>
        <w:ind w:right="13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3"/>
        </w:rPr>
        <w:t xml:space="preserve"> </w:t>
      </w:r>
      <w:r>
        <w:t>и</w:t>
      </w:r>
      <w:r>
        <w:rPr>
          <w:spacing w:val="-4"/>
        </w:rPr>
        <w:t xml:space="preserve"> </w:t>
      </w:r>
      <w:r>
        <w:t>целенаправленное</w:t>
      </w:r>
      <w:r>
        <w:rPr>
          <w:spacing w:val="-3"/>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5AE929DC">
      <w:pPr>
        <w:pStyle w:val="7"/>
        <w:ind w:right="150" w:firstLine="708"/>
      </w:pPr>
      <w:r>
        <w:t>Реализация педагогическими работниками воспитательного потенциала урока предполагает следующее:</w:t>
      </w:r>
    </w:p>
    <w:p w14:paraId="339E8DED">
      <w:pPr>
        <w:spacing w:before="0"/>
        <w:ind w:left="64" w:right="0" w:firstLine="0"/>
        <w:jc w:val="both"/>
        <w:rPr>
          <w:sz w:val="24"/>
        </w:rPr>
      </w:pPr>
      <w:r>
        <w:rPr>
          <w:i/>
          <w:sz w:val="24"/>
        </w:rPr>
        <w:t>-установление</w:t>
      </w:r>
      <w:r>
        <w:rPr>
          <w:i/>
          <w:spacing w:val="-13"/>
          <w:sz w:val="24"/>
        </w:rPr>
        <w:t xml:space="preserve"> </w:t>
      </w:r>
      <w:r>
        <w:rPr>
          <w:i/>
          <w:sz w:val="24"/>
        </w:rPr>
        <w:t>доверительных</w:t>
      </w:r>
      <w:r>
        <w:rPr>
          <w:i/>
          <w:spacing w:val="-6"/>
          <w:sz w:val="24"/>
        </w:rPr>
        <w:t xml:space="preserve"> </w:t>
      </w:r>
      <w:r>
        <w:rPr>
          <w:i/>
          <w:sz w:val="24"/>
        </w:rPr>
        <w:t>отношений</w:t>
      </w:r>
      <w:r>
        <w:rPr>
          <w:i/>
          <w:spacing w:val="-7"/>
          <w:sz w:val="24"/>
        </w:rPr>
        <w:t xml:space="preserve"> </w:t>
      </w:r>
      <w:r>
        <w:rPr>
          <w:sz w:val="24"/>
        </w:rPr>
        <w:t>между</w:t>
      </w:r>
      <w:r>
        <w:rPr>
          <w:spacing w:val="-4"/>
          <w:sz w:val="24"/>
        </w:rPr>
        <w:t xml:space="preserve"> </w:t>
      </w:r>
      <w:r>
        <w:rPr>
          <w:sz w:val="24"/>
        </w:rPr>
        <w:t>учителем</w:t>
      </w:r>
      <w:r>
        <w:rPr>
          <w:spacing w:val="-9"/>
          <w:sz w:val="24"/>
        </w:rPr>
        <w:t xml:space="preserve"> </w:t>
      </w:r>
      <w:r>
        <w:rPr>
          <w:sz w:val="24"/>
        </w:rPr>
        <w:t>и</w:t>
      </w:r>
      <w:r>
        <w:rPr>
          <w:spacing w:val="-6"/>
          <w:sz w:val="24"/>
        </w:rPr>
        <w:t xml:space="preserve"> </w:t>
      </w:r>
      <w:r>
        <w:rPr>
          <w:sz w:val="24"/>
        </w:rPr>
        <w:t xml:space="preserve">его </w:t>
      </w:r>
      <w:r>
        <w:rPr>
          <w:spacing w:val="-2"/>
          <w:sz w:val="24"/>
        </w:rPr>
        <w:t>учениками,</w:t>
      </w:r>
    </w:p>
    <w:p w14:paraId="0A80470E">
      <w:pPr>
        <w:pStyle w:val="7"/>
        <w:ind w:left="427"/>
      </w:pPr>
      <w:r>
        <w:t>способствующих</w:t>
      </w:r>
      <w:r>
        <w:rPr>
          <w:spacing w:val="35"/>
        </w:rPr>
        <w:t xml:space="preserve">  </w:t>
      </w:r>
      <w:r>
        <w:t>позитивному</w:t>
      </w:r>
      <w:r>
        <w:rPr>
          <w:spacing w:val="34"/>
        </w:rPr>
        <w:t xml:space="preserve">  </w:t>
      </w:r>
      <w:r>
        <w:t>восприятию</w:t>
      </w:r>
      <w:r>
        <w:rPr>
          <w:spacing w:val="36"/>
        </w:rPr>
        <w:t xml:space="preserve">  </w:t>
      </w:r>
      <w:r>
        <w:t>учащимися</w:t>
      </w:r>
      <w:r>
        <w:rPr>
          <w:spacing w:val="37"/>
        </w:rPr>
        <w:t xml:space="preserve">  </w:t>
      </w:r>
      <w:r>
        <w:t>требований</w:t>
      </w:r>
      <w:r>
        <w:rPr>
          <w:spacing w:val="36"/>
        </w:rPr>
        <w:t xml:space="preserve">  </w:t>
      </w:r>
      <w:r>
        <w:t>и</w:t>
      </w:r>
      <w:r>
        <w:rPr>
          <w:spacing w:val="37"/>
        </w:rPr>
        <w:t xml:space="preserve">  </w:t>
      </w:r>
      <w:r>
        <w:t>просьб</w:t>
      </w:r>
      <w:r>
        <w:rPr>
          <w:spacing w:val="38"/>
        </w:rPr>
        <w:t xml:space="preserve">  </w:t>
      </w:r>
      <w:r>
        <w:rPr>
          <w:spacing w:val="-2"/>
        </w:rPr>
        <w:t>учителя,</w:t>
      </w:r>
    </w:p>
    <w:p w14:paraId="2BFB353D">
      <w:pPr>
        <w:pStyle w:val="7"/>
        <w:spacing w:after="0"/>
        <w:sectPr>
          <w:pgSz w:w="11920" w:h="16850"/>
          <w:pgMar w:top="1080" w:right="708" w:bottom="280" w:left="850" w:header="720" w:footer="720" w:gutter="0"/>
          <w:cols w:space="720" w:num="1"/>
        </w:sectPr>
      </w:pPr>
    </w:p>
    <w:p w14:paraId="733B0438">
      <w:pPr>
        <w:pStyle w:val="7"/>
        <w:spacing w:before="70"/>
        <w:ind w:right="150"/>
      </w:pPr>
      <w:r>
        <w:t>привлечению их внимания к обсуждаемой на уроке информации, активизации ихпознавательной деятельности;</w:t>
      </w:r>
    </w:p>
    <w:p w14:paraId="1E5A0ADD">
      <w:pPr>
        <w:pStyle w:val="7"/>
        <w:ind w:left="427" w:right="139" w:hanging="361"/>
      </w:pPr>
      <w:r>
        <w:rPr>
          <w:i/>
        </w:rPr>
        <w:t>-побуждение</w:t>
      </w:r>
      <w:r>
        <w:rPr>
          <w:i/>
          <w:spacing w:val="-11"/>
        </w:rPr>
        <w:t xml:space="preserve"> </w:t>
      </w:r>
      <w:r>
        <w:rPr>
          <w:i/>
        </w:rPr>
        <w:t>лицеистов</w:t>
      </w:r>
      <w:r>
        <w:rPr>
          <w:i/>
          <w:spacing w:val="-10"/>
        </w:rPr>
        <w:t xml:space="preserve"> </w:t>
      </w:r>
      <w:r>
        <w:t>соблюдать</w:t>
      </w:r>
      <w:r>
        <w:rPr>
          <w:spacing w:val="-7"/>
        </w:rPr>
        <w:t xml:space="preserve"> </w:t>
      </w:r>
      <w:r>
        <w:t>на</w:t>
      </w:r>
      <w:r>
        <w:rPr>
          <w:spacing w:val="-9"/>
        </w:rPr>
        <w:t xml:space="preserve"> </w:t>
      </w:r>
      <w:r>
        <w:t>уроке</w:t>
      </w:r>
      <w:r>
        <w:rPr>
          <w:spacing w:val="-11"/>
        </w:rPr>
        <w:t xml:space="preserve"> </w:t>
      </w:r>
      <w:r>
        <w:t>общепринятые</w:t>
      </w:r>
      <w:r>
        <w:rPr>
          <w:spacing w:val="-11"/>
        </w:rPr>
        <w:t xml:space="preserve"> </w:t>
      </w:r>
      <w:r>
        <w:t>нормы</w:t>
      </w:r>
      <w:r>
        <w:rPr>
          <w:spacing w:val="-10"/>
        </w:rPr>
        <w:t xml:space="preserve"> </w:t>
      </w:r>
      <w:r>
        <w:t>поведения,</w:t>
      </w:r>
      <w:r>
        <w:rPr>
          <w:spacing w:val="-10"/>
        </w:rPr>
        <w:t xml:space="preserve"> </w:t>
      </w:r>
      <w:r>
        <w:t>правила</w:t>
      </w:r>
      <w:r>
        <w:rPr>
          <w:spacing w:val="-11"/>
        </w:rPr>
        <w:t xml:space="preserve"> </w:t>
      </w:r>
      <w:r>
        <w:t>общения</w:t>
      </w:r>
      <w:r>
        <w:rPr>
          <w:spacing w:val="-8"/>
        </w:rPr>
        <w:t xml:space="preserve"> </w:t>
      </w:r>
      <w:r>
        <w:t>со старшими (учителями) и сверстниками, принципы учебной дисциплины и самоорганизации;</w:t>
      </w:r>
    </w:p>
    <w:p w14:paraId="2105643C">
      <w:pPr>
        <w:pStyle w:val="7"/>
        <w:spacing w:before="1"/>
        <w:ind w:right="139"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14:paraId="7074209F">
      <w:pPr>
        <w:pStyle w:val="7"/>
        <w:ind w:right="139" w:hanging="36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3515758">
      <w:pPr>
        <w:pStyle w:val="7"/>
        <w:ind w:left="427" w:right="138" w:hanging="361"/>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14:paraId="27AF412A">
      <w:pPr>
        <w:pStyle w:val="7"/>
        <w:spacing w:before="1"/>
        <w:ind w:left="427" w:right="138" w:hanging="361"/>
      </w:pPr>
      <w:r>
        <w:rPr>
          <w:i/>
        </w:rPr>
        <w:t>-включение</w:t>
      </w:r>
      <w:r>
        <w:rPr>
          <w:i/>
          <w:spacing w:val="-12"/>
        </w:rPr>
        <w:t xml:space="preserve"> </w:t>
      </w:r>
      <w:r>
        <w:rPr>
          <w:i/>
        </w:rPr>
        <w:t>в</w:t>
      </w:r>
      <w:r>
        <w:rPr>
          <w:i/>
          <w:spacing w:val="-13"/>
        </w:rPr>
        <w:t xml:space="preserve"> </w:t>
      </w:r>
      <w:r>
        <w:rPr>
          <w:i/>
        </w:rPr>
        <w:t>урок</w:t>
      </w:r>
      <w:r>
        <w:rPr>
          <w:i/>
          <w:spacing w:val="-12"/>
        </w:rPr>
        <w:t xml:space="preserve"> </w:t>
      </w:r>
      <w:r>
        <w:rPr>
          <w:i/>
        </w:rPr>
        <w:t>игровых</w:t>
      </w:r>
      <w:r>
        <w:rPr>
          <w:i/>
          <w:spacing w:val="-12"/>
        </w:rPr>
        <w:t xml:space="preserve"> </w:t>
      </w:r>
      <w:r>
        <w:rPr>
          <w:i/>
        </w:rPr>
        <w:t>процедур</w:t>
      </w:r>
      <w:r>
        <w:t>,</w:t>
      </w:r>
      <w:r>
        <w:rPr>
          <w:spacing w:val="-11"/>
        </w:rPr>
        <w:t xml:space="preserve"> </w:t>
      </w:r>
      <w:r>
        <w:t>которые</w:t>
      </w:r>
      <w:r>
        <w:rPr>
          <w:spacing w:val="-13"/>
        </w:rPr>
        <w:t xml:space="preserve"> </w:t>
      </w:r>
      <w:r>
        <w:t>помогают</w:t>
      </w:r>
      <w:r>
        <w:rPr>
          <w:spacing w:val="-10"/>
        </w:rPr>
        <w:t xml:space="preserve"> </w:t>
      </w:r>
      <w:r>
        <w:t>поддержать</w:t>
      </w:r>
      <w:r>
        <w:rPr>
          <w:spacing w:val="-11"/>
        </w:rPr>
        <w:t xml:space="preserve"> </w:t>
      </w:r>
      <w:r>
        <w:t>мотивацию</w:t>
      </w:r>
      <w:r>
        <w:rPr>
          <w:spacing w:val="-11"/>
        </w:rPr>
        <w:t xml:space="preserve"> </w:t>
      </w:r>
      <w:r>
        <w:t>детей</w:t>
      </w:r>
      <w:r>
        <w:rPr>
          <w:spacing w:val="-11"/>
        </w:rPr>
        <w:t xml:space="preserve"> </w:t>
      </w:r>
      <w:r>
        <w:t>к</w:t>
      </w:r>
      <w:r>
        <w:rPr>
          <w:spacing w:val="-13"/>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755A7F8C">
      <w:pPr>
        <w:spacing w:before="0"/>
        <w:ind w:left="66" w:right="0" w:firstLine="0"/>
        <w:jc w:val="both"/>
        <w:rPr>
          <w:sz w:val="24"/>
        </w:rPr>
      </w:pPr>
      <w:r>
        <w:rPr>
          <w:i/>
          <w:sz w:val="24"/>
        </w:rPr>
        <w:t>-организация</w:t>
      </w:r>
      <w:r>
        <w:rPr>
          <w:i/>
          <w:spacing w:val="-13"/>
          <w:sz w:val="24"/>
        </w:rPr>
        <w:t xml:space="preserve"> </w:t>
      </w:r>
      <w:r>
        <w:rPr>
          <w:i/>
          <w:sz w:val="24"/>
        </w:rPr>
        <w:t>шефства</w:t>
      </w:r>
      <w:r>
        <w:rPr>
          <w:i/>
          <w:spacing w:val="-7"/>
          <w:sz w:val="24"/>
        </w:rPr>
        <w:t xml:space="preserve"> </w:t>
      </w:r>
      <w:r>
        <w:rPr>
          <w:sz w:val="24"/>
        </w:rPr>
        <w:t>мотивированных</w:t>
      </w:r>
      <w:r>
        <w:rPr>
          <w:spacing w:val="-7"/>
          <w:sz w:val="24"/>
        </w:rPr>
        <w:t xml:space="preserve"> </w:t>
      </w:r>
      <w:r>
        <w:rPr>
          <w:sz w:val="24"/>
        </w:rPr>
        <w:t>и</w:t>
      </w:r>
      <w:r>
        <w:rPr>
          <w:spacing w:val="-9"/>
          <w:sz w:val="24"/>
        </w:rPr>
        <w:t xml:space="preserve"> </w:t>
      </w:r>
      <w:r>
        <w:rPr>
          <w:sz w:val="24"/>
        </w:rPr>
        <w:t>эрудированных</w:t>
      </w:r>
      <w:r>
        <w:rPr>
          <w:spacing w:val="-5"/>
          <w:sz w:val="24"/>
        </w:rPr>
        <w:t xml:space="preserve"> </w:t>
      </w:r>
      <w:r>
        <w:rPr>
          <w:sz w:val="24"/>
        </w:rPr>
        <w:t>учащихся</w:t>
      </w:r>
      <w:r>
        <w:rPr>
          <w:spacing w:val="-9"/>
          <w:sz w:val="24"/>
        </w:rPr>
        <w:t xml:space="preserve"> </w:t>
      </w:r>
      <w:r>
        <w:rPr>
          <w:sz w:val="24"/>
        </w:rPr>
        <w:t>над</w:t>
      </w:r>
      <w:r>
        <w:rPr>
          <w:spacing w:val="-9"/>
          <w:sz w:val="24"/>
        </w:rPr>
        <w:t xml:space="preserve"> </w:t>
      </w:r>
      <w:r>
        <w:rPr>
          <w:spacing w:val="-5"/>
          <w:sz w:val="24"/>
        </w:rPr>
        <w:t>их</w:t>
      </w:r>
    </w:p>
    <w:p w14:paraId="59B9176A">
      <w:pPr>
        <w:pStyle w:val="7"/>
        <w:ind w:left="427" w:right="139" w:hanging="361"/>
      </w:pPr>
      <w:r>
        <w:t>неуспевающими</w:t>
      </w:r>
      <w:r>
        <w:rPr>
          <w:spacing w:val="-9"/>
        </w:rPr>
        <w:t xml:space="preserve"> </w:t>
      </w:r>
      <w:r>
        <w:t>одноклассниками,</w:t>
      </w:r>
      <w:r>
        <w:rPr>
          <w:spacing w:val="-11"/>
        </w:rPr>
        <w:t xml:space="preserve"> </w:t>
      </w:r>
      <w:r>
        <w:t>дающего</w:t>
      </w:r>
      <w:r>
        <w:rPr>
          <w:spacing w:val="-11"/>
        </w:rPr>
        <w:t xml:space="preserve"> </w:t>
      </w:r>
      <w:r>
        <w:t>лицеистам</w:t>
      </w:r>
      <w:r>
        <w:rPr>
          <w:spacing w:val="-11"/>
        </w:rPr>
        <w:t xml:space="preserve"> </w:t>
      </w:r>
      <w:r>
        <w:t>социально</w:t>
      </w:r>
      <w:r>
        <w:rPr>
          <w:spacing w:val="-10"/>
        </w:rPr>
        <w:t xml:space="preserve"> </w:t>
      </w:r>
      <w:r>
        <w:t>значимый</w:t>
      </w:r>
      <w:r>
        <w:rPr>
          <w:spacing w:val="-8"/>
        </w:rPr>
        <w:t xml:space="preserve"> </w:t>
      </w:r>
      <w:r>
        <w:t>опыт</w:t>
      </w:r>
      <w:r>
        <w:rPr>
          <w:spacing w:val="-11"/>
        </w:rPr>
        <w:t xml:space="preserve"> </w:t>
      </w:r>
      <w:r>
        <w:t>сотрудничества и взаимной помощи;</w:t>
      </w:r>
    </w:p>
    <w:p w14:paraId="130D3FD5">
      <w:pPr>
        <w:pStyle w:val="7"/>
        <w:ind w:left="427" w:right="144"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2BE58A4E">
      <w:pPr>
        <w:pStyle w:val="7"/>
        <w:ind w:left="427" w:right="138" w:hanging="361"/>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7819C41F">
      <w:pPr>
        <w:pStyle w:val="3"/>
        <w:spacing w:before="8" w:line="272" w:lineRule="exact"/>
        <w:ind w:left="1132"/>
        <w:jc w:val="both"/>
      </w:pPr>
      <w:r>
        <w:rPr>
          <w:color w:val="1F1F1F"/>
        </w:rPr>
        <w:t>Формы</w:t>
      </w:r>
      <w:r>
        <w:rPr>
          <w:color w:val="1F1F1F"/>
          <w:spacing w:val="-17"/>
        </w:rPr>
        <w:t xml:space="preserve"> </w:t>
      </w:r>
      <w:r>
        <w:rPr>
          <w:color w:val="1F1F1F"/>
        </w:rPr>
        <w:t>реализации</w:t>
      </w:r>
      <w:r>
        <w:rPr>
          <w:color w:val="1F1F1F"/>
          <w:spacing w:val="-9"/>
        </w:rPr>
        <w:t xml:space="preserve"> </w:t>
      </w:r>
      <w:r>
        <w:rPr>
          <w:color w:val="1F1F1F"/>
        </w:rPr>
        <w:t>воспитательного</w:t>
      </w:r>
      <w:r>
        <w:rPr>
          <w:color w:val="1F1F1F"/>
          <w:spacing w:val="-11"/>
        </w:rPr>
        <w:t xml:space="preserve"> </w:t>
      </w:r>
      <w:r>
        <w:rPr>
          <w:color w:val="1F1F1F"/>
        </w:rPr>
        <w:t>компонента</w:t>
      </w:r>
      <w:r>
        <w:rPr>
          <w:color w:val="1F1F1F"/>
          <w:spacing w:val="-11"/>
        </w:rPr>
        <w:t xml:space="preserve"> </w:t>
      </w:r>
      <w:r>
        <w:rPr>
          <w:color w:val="1F1F1F"/>
        </w:rPr>
        <w:t>школьного</w:t>
      </w:r>
      <w:r>
        <w:rPr>
          <w:color w:val="1F1F1F"/>
          <w:spacing w:val="-10"/>
        </w:rPr>
        <w:t xml:space="preserve"> </w:t>
      </w:r>
      <w:r>
        <w:rPr>
          <w:color w:val="1F1F1F"/>
          <w:spacing w:val="-2"/>
        </w:rPr>
        <w:t>урока:</w:t>
      </w:r>
    </w:p>
    <w:p w14:paraId="6D8F5ED9">
      <w:pPr>
        <w:pStyle w:val="7"/>
        <w:ind w:left="427" w:right="143" w:firstLine="705"/>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362C4CED">
      <w:pPr>
        <w:pStyle w:val="7"/>
        <w:ind w:left="427" w:right="134" w:firstLine="705"/>
      </w:pPr>
      <w:r>
        <w:rPr>
          <w:b/>
          <w:color w:val="1F1F1F"/>
        </w:rPr>
        <w:t>Практикоориентированность.</w:t>
      </w:r>
      <w:r>
        <w:rPr>
          <w:b/>
          <w:color w:val="1F1F1F"/>
          <w:spacing w:val="-2"/>
        </w:rPr>
        <w:t xml:space="preserve"> </w:t>
      </w:r>
      <w:r>
        <w:rPr>
          <w:color w:val="1F1F1F"/>
        </w:rPr>
        <w:t>Включение</w:t>
      </w:r>
      <w:r>
        <w:rPr>
          <w:color w:val="1F1F1F"/>
          <w:spacing w:val="-4"/>
        </w:rPr>
        <w:t xml:space="preserve"> </w:t>
      </w:r>
      <w:r>
        <w:rPr>
          <w:color w:val="1F1F1F"/>
        </w:rPr>
        <w:t>в</w:t>
      </w:r>
      <w:r>
        <w:rPr>
          <w:color w:val="1F1F1F"/>
          <w:spacing w:val="-5"/>
        </w:rPr>
        <w:t xml:space="preserve"> </w:t>
      </w:r>
      <w:r>
        <w:rPr>
          <w:color w:val="1F1F1F"/>
        </w:rPr>
        <w:t>урок</w:t>
      </w:r>
      <w:r>
        <w:rPr>
          <w:color w:val="1F1F1F"/>
          <w:spacing w:val="-3"/>
        </w:rPr>
        <w:t xml:space="preserve"> </w:t>
      </w:r>
      <w:r>
        <w:rPr>
          <w:color w:val="1F1F1F"/>
        </w:rPr>
        <w:t>информации</w:t>
      </w:r>
      <w:r>
        <w:rPr>
          <w:color w:val="1F1F1F"/>
          <w:spacing w:val="-4"/>
        </w:rPr>
        <w:t xml:space="preserve"> </w:t>
      </w:r>
      <w:r>
        <w:rPr>
          <w:color w:val="1F1F1F"/>
        </w:rPr>
        <w:t>из</w:t>
      </w:r>
      <w:r>
        <w:rPr>
          <w:color w:val="1F1F1F"/>
          <w:spacing w:val="-3"/>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215DDF45">
      <w:pPr>
        <w:pStyle w:val="7"/>
        <w:ind w:left="427" w:right="142" w:firstLine="705"/>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2C41E813">
      <w:pPr>
        <w:pStyle w:val="7"/>
        <w:spacing w:after="0"/>
        <w:sectPr>
          <w:pgSz w:w="11920" w:h="16850"/>
          <w:pgMar w:top="1080" w:right="708" w:bottom="280" w:left="850" w:header="720" w:footer="720" w:gutter="0"/>
          <w:cols w:space="720" w:num="1"/>
        </w:sectPr>
      </w:pPr>
    </w:p>
    <w:p w14:paraId="2CB62273">
      <w:pPr>
        <w:pStyle w:val="7"/>
        <w:spacing w:before="70"/>
        <w:ind w:left="427" w:right="147" w:firstLine="705"/>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302E0D01">
      <w:pPr>
        <w:pStyle w:val="7"/>
        <w:spacing w:before="1"/>
        <w:ind w:left="427" w:right="145" w:hanging="361"/>
      </w:pPr>
      <w:r>
        <w:rPr>
          <w:b/>
          <w:color w:val="1F1F1F"/>
        </w:rPr>
        <w:t xml:space="preserve">Интерактивные </w:t>
      </w:r>
      <w:r>
        <w:rPr>
          <w:color w:val="1F1F1F"/>
        </w:rPr>
        <w:t>формы работы с обучающимися, которые дают обучающимся возможность приобрести</w:t>
      </w:r>
      <w:r>
        <w:rPr>
          <w:color w:val="1F1F1F"/>
          <w:spacing w:val="-16"/>
        </w:rPr>
        <w:t xml:space="preserve"> </w:t>
      </w:r>
      <w:r>
        <w:rPr>
          <w:color w:val="1F1F1F"/>
        </w:rPr>
        <w:t>опыт</w:t>
      </w:r>
      <w:r>
        <w:rPr>
          <w:color w:val="1F1F1F"/>
          <w:spacing w:val="-15"/>
        </w:rPr>
        <w:t xml:space="preserve"> </w:t>
      </w:r>
      <w:r>
        <w:rPr>
          <w:color w:val="1F1F1F"/>
        </w:rPr>
        <w:t>ведения</w:t>
      </w:r>
      <w:r>
        <w:rPr>
          <w:color w:val="1F1F1F"/>
          <w:spacing w:val="-13"/>
        </w:rPr>
        <w:t xml:space="preserve"> </w:t>
      </w:r>
      <w:r>
        <w:rPr>
          <w:color w:val="1F1F1F"/>
        </w:rPr>
        <w:t>конструктивного</w:t>
      </w:r>
      <w:r>
        <w:rPr>
          <w:color w:val="1F1F1F"/>
          <w:spacing w:val="-11"/>
        </w:rPr>
        <w:t xml:space="preserve"> </w:t>
      </w:r>
      <w:r>
        <w:rPr>
          <w:color w:val="1F1F1F"/>
        </w:rPr>
        <w:t>диалога</w:t>
      </w:r>
      <w:r>
        <w:rPr>
          <w:color w:val="1F1F1F"/>
          <w:spacing w:val="-14"/>
        </w:rPr>
        <w:t xml:space="preserve"> </w:t>
      </w:r>
      <w:r>
        <w:rPr>
          <w:color w:val="1F1F1F"/>
        </w:rPr>
        <w:t>и</w:t>
      </w:r>
      <w:r>
        <w:rPr>
          <w:color w:val="1F1F1F"/>
          <w:spacing w:val="-10"/>
        </w:rPr>
        <w:t xml:space="preserve"> </w:t>
      </w:r>
      <w:r>
        <w:rPr>
          <w:color w:val="1F1F1F"/>
        </w:rPr>
        <w:t>учат</w:t>
      </w:r>
      <w:r>
        <w:rPr>
          <w:color w:val="1F1F1F"/>
          <w:spacing w:val="-13"/>
        </w:rPr>
        <w:t xml:space="preserve"> </w:t>
      </w:r>
      <w:r>
        <w:rPr>
          <w:color w:val="1F1F1F"/>
        </w:rPr>
        <w:t>командной</w:t>
      </w:r>
      <w:r>
        <w:rPr>
          <w:color w:val="1F1F1F"/>
          <w:spacing w:val="-13"/>
        </w:rPr>
        <w:t xml:space="preserve"> </w:t>
      </w:r>
      <w:r>
        <w:rPr>
          <w:color w:val="1F1F1F"/>
        </w:rPr>
        <w:t>работе</w:t>
      </w:r>
      <w:r>
        <w:rPr>
          <w:color w:val="1F1F1F"/>
          <w:spacing w:val="-14"/>
        </w:rPr>
        <w:t xml:space="preserve"> </w:t>
      </w:r>
      <w:r>
        <w:rPr>
          <w:color w:val="1F1F1F"/>
        </w:rPr>
        <w:t>и</w:t>
      </w:r>
      <w:r>
        <w:rPr>
          <w:color w:val="1F1F1F"/>
          <w:spacing w:val="-12"/>
        </w:rPr>
        <w:t xml:space="preserve"> </w:t>
      </w:r>
      <w:r>
        <w:rPr>
          <w:color w:val="1F1F1F"/>
        </w:rPr>
        <w:t>взаимодействию</w:t>
      </w:r>
    </w:p>
    <w:p w14:paraId="0B2D8273">
      <w:pPr>
        <w:pStyle w:val="7"/>
        <w:spacing w:after="0"/>
        <w:sectPr>
          <w:pgSz w:w="11920" w:h="16850"/>
          <w:pgMar w:top="1080" w:right="708" w:bottom="280" w:left="850" w:header="720" w:footer="720" w:gutter="0"/>
          <w:cols w:space="720" w:num="1"/>
        </w:sectPr>
      </w:pPr>
    </w:p>
    <w:p w14:paraId="500D7019">
      <w:pPr>
        <w:spacing w:before="69" w:line="241" w:lineRule="exact"/>
        <w:ind w:left="26" w:right="0" w:firstLine="0"/>
        <w:jc w:val="left"/>
        <w:rPr>
          <w:b/>
          <w:sz w:val="21"/>
        </w:rPr>
      </w:pPr>
      <w:r>
        <w:rPr>
          <w:b/>
          <w:spacing w:val="-2"/>
          <w:sz w:val="21"/>
        </w:rPr>
        <w:t>ТЕМАТИЧЕСКОЕ</w:t>
      </w:r>
      <w:r>
        <w:rPr>
          <w:b/>
          <w:spacing w:val="2"/>
          <w:sz w:val="21"/>
        </w:rPr>
        <w:t xml:space="preserve"> </w:t>
      </w:r>
      <w:r>
        <w:rPr>
          <w:b/>
          <w:spacing w:val="-2"/>
          <w:sz w:val="21"/>
        </w:rPr>
        <w:t>ПЛАНИРОВАНИЕ</w:t>
      </w:r>
    </w:p>
    <w:p w14:paraId="5DAFFFED">
      <w:pPr>
        <w:pStyle w:val="9"/>
        <w:numPr>
          <w:ilvl w:val="0"/>
          <w:numId w:val="40"/>
        </w:numPr>
        <w:tabs>
          <w:tab w:val="left" w:pos="289"/>
        </w:tabs>
        <w:spacing w:before="0" w:after="34" w:line="241" w:lineRule="exact"/>
        <w:ind w:left="289" w:right="0" w:hanging="263"/>
        <w:jc w:val="left"/>
        <w:rPr>
          <w:b/>
          <w:sz w:val="21"/>
        </w:rPr>
      </w:pPr>
      <w:r>
        <w:rPr>
          <w:b/>
          <w:sz w:val="21"/>
        </w:rPr>
        <w:t>КЛАСС</w:t>
      </w:r>
      <w:r>
        <w:rPr>
          <w:b/>
          <w:spacing w:val="-4"/>
          <w:sz w:val="21"/>
        </w:rPr>
        <w:t xml:space="preserve"> </w:t>
      </w:r>
      <w:r>
        <w:rPr>
          <w:b/>
          <w:sz w:val="21"/>
        </w:rPr>
        <w:t>–</w:t>
      </w:r>
      <w:r>
        <w:rPr>
          <w:b/>
          <w:spacing w:val="-5"/>
          <w:sz w:val="21"/>
        </w:rPr>
        <w:t xml:space="preserve"> </w:t>
      </w:r>
      <w:r>
        <w:rPr>
          <w:b/>
          <w:sz w:val="21"/>
        </w:rPr>
        <w:t>34</w:t>
      </w:r>
      <w:r>
        <w:rPr>
          <w:b/>
          <w:spacing w:val="-4"/>
          <w:sz w:val="21"/>
        </w:rPr>
        <w:t xml:space="preserve"> 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88"/>
        <w:gridCol w:w="5347"/>
        <w:gridCol w:w="671"/>
        <w:gridCol w:w="1972"/>
        <w:gridCol w:w="2027"/>
        <w:gridCol w:w="4496"/>
      </w:tblGrid>
      <w:tr w14:paraId="76B965E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88" w:type="dxa"/>
            <w:vMerge w:val="restart"/>
          </w:tcPr>
          <w:p w14:paraId="1C7A8967">
            <w:pPr>
              <w:pStyle w:val="10"/>
              <w:spacing w:before="5" w:line="286" w:lineRule="exact"/>
              <w:ind w:left="174"/>
              <w:rPr>
                <w:rFonts w:ascii="Verdana" w:hAnsi="Verdana"/>
                <w:sz w:val="24"/>
              </w:rPr>
            </w:pPr>
            <w:r>
              <w:rPr>
                <w:rFonts w:ascii="Verdana" w:hAnsi="Verdana"/>
                <w:spacing w:val="-10"/>
                <w:sz w:val="24"/>
              </w:rPr>
              <w:t>№</w:t>
            </w:r>
          </w:p>
          <w:p w14:paraId="16800884">
            <w:pPr>
              <w:pStyle w:val="10"/>
              <w:spacing w:line="273" w:lineRule="exact"/>
              <w:ind w:left="126"/>
              <w:rPr>
                <w:sz w:val="24"/>
              </w:rPr>
            </w:pPr>
            <w:r>
              <w:rPr>
                <w:spacing w:val="-5"/>
                <w:sz w:val="24"/>
              </w:rPr>
              <w:t>п/п</w:t>
            </w:r>
          </w:p>
        </w:tc>
        <w:tc>
          <w:tcPr>
            <w:tcW w:w="5347" w:type="dxa"/>
            <w:vMerge w:val="restart"/>
          </w:tcPr>
          <w:p w14:paraId="19198CF0">
            <w:pPr>
              <w:pStyle w:val="10"/>
              <w:spacing w:before="9"/>
              <w:ind w:left="523"/>
              <w:rPr>
                <w:sz w:val="24"/>
              </w:rPr>
            </w:pPr>
            <w:r>
              <w:rPr>
                <w:w w:val="85"/>
                <w:sz w:val="24"/>
              </w:rPr>
              <w:t>Наименование</w:t>
            </w:r>
            <w:r>
              <w:rPr>
                <w:spacing w:val="4"/>
                <w:sz w:val="24"/>
              </w:rPr>
              <w:t xml:space="preserve"> </w:t>
            </w:r>
            <w:r>
              <w:rPr>
                <w:w w:val="85"/>
                <w:sz w:val="24"/>
              </w:rPr>
              <w:t>разделов</w:t>
            </w:r>
            <w:r>
              <w:rPr>
                <w:spacing w:val="18"/>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670" w:type="dxa"/>
            <w:gridSpan w:val="3"/>
          </w:tcPr>
          <w:p w14:paraId="2EF03D84">
            <w:pPr>
              <w:pStyle w:val="10"/>
              <w:spacing w:before="9"/>
              <w:ind w:left="1417"/>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496" w:type="dxa"/>
            <w:vMerge w:val="restart"/>
          </w:tcPr>
          <w:p w14:paraId="511E9E2F">
            <w:pPr>
              <w:pStyle w:val="10"/>
              <w:spacing w:before="13" w:line="235" w:lineRule="auto"/>
              <w:ind w:left="926" w:right="901" w:firstLine="9"/>
              <w:rPr>
                <w:sz w:val="24"/>
              </w:rPr>
            </w:pPr>
            <w:r>
              <w:rPr>
                <w:spacing w:val="-10"/>
                <w:sz w:val="24"/>
              </w:rPr>
              <w:t>Электронные</w:t>
            </w:r>
            <w:r>
              <w:rPr>
                <w:spacing w:val="-36"/>
                <w:sz w:val="24"/>
              </w:rPr>
              <w:t xml:space="preserve"> </w:t>
            </w:r>
            <w:r>
              <w:rPr>
                <w:spacing w:val="-10"/>
                <w:sz w:val="24"/>
              </w:rPr>
              <w:t xml:space="preserve">(цифровые) </w:t>
            </w:r>
            <w:r>
              <w:rPr>
                <w:spacing w:val="-15"/>
                <w:sz w:val="24"/>
              </w:rPr>
              <w:t>образовательные</w:t>
            </w:r>
            <w:r>
              <w:rPr>
                <w:spacing w:val="-4"/>
                <w:sz w:val="24"/>
              </w:rPr>
              <w:t xml:space="preserve"> </w:t>
            </w:r>
            <w:r>
              <w:rPr>
                <w:spacing w:val="-11"/>
                <w:sz w:val="24"/>
              </w:rPr>
              <w:t>ресурсы</w:t>
            </w:r>
          </w:p>
        </w:tc>
      </w:tr>
      <w:tr w14:paraId="39D5A46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88" w:type="dxa"/>
            <w:vMerge w:val="continue"/>
            <w:tcBorders>
              <w:top w:val="nil"/>
            </w:tcBorders>
          </w:tcPr>
          <w:p w14:paraId="6B1CDA1B">
            <w:pPr>
              <w:rPr>
                <w:sz w:val="2"/>
                <w:szCs w:val="2"/>
              </w:rPr>
            </w:pPr>
          </w:p>
        </w:tc>
        <w:tc>
          <w:tcPr>
            <w:tcW w:w="5347" w:type="dxa"/>
            <w:vMerge w:val="continue"/>
            <w:tcBorders>
              <w:top w:val="nil"/>
            </w:tcBorders>
          </w:tcPr>
          <w:p w14:paraId="7414E5DD">
            <w:pPr>
              <w:rPr>
                <w:sz w:val="2"/>
                <w:szCs w:val="2"/>
              </w:rPr>
            </w:pPr>
          </w:p>
        </w:tc>
        <w:tc>
          <w:tcPr>
            <w:tcW w:w="671" w:type="dxa"/>
          </w:tcPr>
          <w:p w14:paraId="5293C3A6">
            <w:pPr>
              <w:pStyle w:val="10"/>
              <w:spacing w:before="9"/>
              <w:ind w:left="31" w:right="-15"/>
              <w:jc w:val="center"/>
              <w:rPr>
                <w:sz w:val="24"/>
              </w:rPr>
            </w:pPr>
            <w:r>
              <w:rPr>
                <w:spacing w:val="-2"/>
                <w:sz w:val="24"/>
              </w:rPr>
              <w:t>Всего</w:t>
            </w:r>
          </w:p>
        </w:tc>
        <w:tc>
          <w:tcPr>
            <w:tcW w:w="1972" w:type="dxa"/>
          </w:tcPr>
          <w:p w14:paraId="3A3BA25B">
            <w:pPr>
              <w:pStyle w:val="10"/>
              <w:spacing w:before="11" w:line="237" w:lineRule="auto"/>
              <w:ind w:left="614" w:hanging="322"/>
              <w:rPr>
                <w:sz w:val="24"/>
              </w:rPr>
            </w:pPr>
            <w:r>
              <w:rPr>
                <w:spacing w:val="-10"/>
                <w:sz w:val="24"/>
              </w:rPr>
              <w:t xml:space="preserve">Контрольные </w:t>
            </w:r>
            <w:r>
              <w:rPr>
                <w:spacing w:val="-2"/>
                <w:sz w:val="24"/>
              </w:rPr>
              <w:t>работы</w:t>
            </w:r>
          </w:p>
        </w:tc>
        <w:tc>
          <w:tcPr>
            <w:tcW w:w="2027" w:type="dxa"/>
          </w:tcPr>
          <w:p w14:paraId="6A258377">
            <w:pPr>
              <w:pStyle w:val="10"/>
              <w:spacing w:before="11" w:line="237" w:lineRule="auto"/>
              <w:ind w:left="643" w:right="255" w:hanging="351"/>
              <w:rPr>
                <w:sz w:val="24"/>
              </w:rPr>
            </w:pPr>
            <w:r>
              <w:rPr>
                <w:spacing w:val="-10"/>
                <w:sz w:val="24"/>
              </w:rPr>
              <w:t xml:space="preserve">Практические </w:t>
            </w:r>
            <w:r>
              <w:rPr>
                <w:spacing w:val="-2"/>
                <w:sz w:val="24"/>
              </w:rPr>
              <w:t>работы</w:t>
            </w:r>
          </w:p>
        </w:tc>
        <w:tc>
          <w:tcPr>
            <w:tcW w:w="4496" w:type="dxa"/>
            <w:vMerge w:val="continue"/>
            <w:tcBorders>
              <w:top w:val="nil"/>
            </w:tcBorders>
          </w:tcPr>
          <w:p w14:paraId="533D93EA">
            <w:pPr>
              <w:rPr>
                <w:sz w:val="2"/>
                <w:szCs w:val="2"/>
              </w:rPr>
            </w:pPr>
          </w:p>
        </w:tc>
      </w:tr>
      <w:tr w14:paraId="57F99AA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88" w:type="dxa"/>
          </w:tcPr>
          <w:p w14:paraId="4AFB0B52">
            <w:pPr>
              <w:pStyle w:val="10"/>
              <w:spacing w:before="9"/>
              <w:ind w:left="33"/>
              <w:rPr>
                <w:sz w:val="24"/>
              </w:rPr>
            </w:pPr>
            <w:r>
              <w:rPr>
                <w:spacing w:val="-10"/>
                <w:sz w:val="24"/>
              </w:rPr>
              <w:t>1</w:t>
            </w:r>
          </w:p>
        </w:tc>
        <w:tc>
          <w:tcPr>
            <w:tcW w:w="5347" w:type="dxa"/>
          </w:tcPr>
          <w:p w14:paraId="1043C79F">
            <w:pPr>
              <w:pStyle w:val="10"/>
              <w:spacing w:before="11" w:line="237" w:lineRule="auto"/>
              <w:ind w:left="38"/>
              <w:rPr>
                <w:sz w:val="24"/>
              </w:rPr>
            </w:pPr>
            <w:r>
              <w:rPr>
                <w:spacing w:val="-12"/>
                <w:sz w:val="24"/>
              </w:rPr>
              <w:t>Безопасное</w:t>
            </w:r>
            <w:r>
              <w:rPr>
                <w:spacing w:val="-29"/>
                <w:sz w:val="24"/>
              </w:rPr>
              <w:t xml:space="preserve"> </w:t>
            </w:r>
            <w:r>
              <w:rPr>
                <w:spacing w:val="-12"/>
                <w:sz w:val="24"/>
              </w:rPr>
              <w:t>и</w:t>
            </w:r>
            <w:r>
              <w:rPr>
                <w:spacing w:val="-19"/>
                <w:sz w:val="24"/>
              </w:rPr>
              <w:t xml:space="preserve"> </w:t>
            </w:r>
            <w:r>
              <w:rPr>
                <w:spacing w:val="-12"/>
                <w:sz w:val="24"/>
              </w:rPr>
              <w:t>устойчивое</w:t>
            </w:r>
            <w:r>
              <w:rPr>
                <w:spacing w:val="-26"/>
                <w:sz w:val="24"/>
              </w:rPr>
              <w:t xml:space="preserve"> </w:t>
            </w:r>
            <w:r>
              <w:rPr>
                <w:spacing w:val="-12"/>
                <w:sz w:val="24"/>
              </w:rPr>
              <w:t>развитие</w:t>
            </w:r>
            <w:r>
              <w:rPr>
                <w:spacing w:val="-26"/>
                <w:sz w:val="24"/>
              </w:rPr>
              <w:t xml:space="preserve"> </w:t>
            </w:r>
            <w:r>
              <w:rPr>
                <w:spacing w:val="-12"/>
                <w:sz w:val="24"/>
              </w:rPr>
              <w:t xml:space="preserve">личности, </w:t>
            </w:r>
            <w:r>
              <w:rPr>
                <w:sz w:val="24"/>
              </w:rPr>
              <w:t>общества, государства</w:t>
            </w:r>
          </w:p>
        </w:tc>
        <w:tc>
          <w:tcPr>
            <w:tcW w:w="671" w:type="dxa"/>
          </w:tcPr>
          <w:p w14:paraId="40EBBE10">
            <w:pPr>
              <w:pStyle w:val="10"/>
              <w:spacing w:before="9"/>
              <w:ind w:left="34" w:right="1"/>
              <w:jc w:val="center"/>
              <w:rPr>
                <w:sz w:val="24"/>
              </w:rPr>
            </w:pPr>
            <w:r>
              <w:rPr>
                <w:spacing w:val="-10"/>
                <w:sz w:val="24"/>
              </w:rPr>
              <w:t>4</w:t>
            </w:r>
          </w:p>
        </w:tc>
        <w:tc>
          <w:tcPr>
            <w:tcW w:w="1972" w:type="dxa"/>
          </w:tcPr>
          <w:p w14:paraId="19F33482">
            <w:pPr>
              <w:pStyle w:val="10"/>
              <w:rPr>
                <w:rFonts w:ascii="Times New Roman"/>
                <w:sz w:val="22"/>
              </w:rPr>
            </w:pPr>
          </w:p>
        </w:tc>
        <w:tc>
          <w:tcPr>
            <w:tcW w:w="2027" w:type="dxa"/>
          </w:tcPr>
          <w:p w14:paraId="1388948A">
            <w:pPr>
              <w:pStyle w:val="10"/>
              <w:rPr>
                <w:rFonts w:ascii="Times New Roman"/>
                <w:sz w:val="22"/>
              </w:rPr>
            </w:pPr>
          </w:p>
        </w:tc>
        <w:tc>
          <w:tcPr>
            <w:tcW w:w="4496" w:type="dxa"/>
          </w:tcPr>
          <w:p w14:paraId="27B59B50">
            <w:pPr>
              <w:pStyle w:val="10"/>
              <w:spacing w:before="21" w:line="237" w:lineRule="auto"/>
              <w:ind w:left="38"/>
              <w:rPr>
                <w:sz w:val="24"/>
              </w:rPr>
            </w:pPr>
            <w:r>
              <w:rPr>
                <w:sz w:val="24"/>
              </w:rPr>
              <w:t xml:space="preserve">Библиотека ЦОК </w:t>
            </w:r>
            <w:r>
              <w:fldChar w:fldCharType="begin"/>
            </w:r>
            <w:r>
              <w:instrText xml:space="preserve"> HYPERLINK "https://m.edsoo.ru/8332b07b" \h </w:instrText>
            </w:r>
            <w:r>
              <w:fldChar w:fldCharType="separate"/>
            </w:r>
            <w:r>
              <w:rPr>
                <w:color w:val="0000FF"/>
                <w:spacing w:val="-14"/>
                <w:sz w:val="24"/>
              </w:rPr>
              <w:t>https://m.edsoo.ru/8332b07b</w:t>
            </w:r>
            <w:r>
              <w:rPr>
                <w:color w:val="0000FF"/>
                <w:spacing w:val="-14"/>
                <w:sz w:val="24"/>
              </w:rPr>
              <w:fldChar w:fldCharType="end"/>
            </w:r>
          </w:p>
        </w:tc>
      </w:tr>
      <w:tr w14:paraId="535E991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88" w:type="dxa"/>
          </w:tcPr>
          <w:p w14:paraId="0C2E83C5">
            <w:pPr>
              <w:pStyle w:val="10"/>
              <w:spacing w:before="9"/>
              <w:ind w:left="33"/>
              <w:rPr>
                <w:sz w:val="24"/>
              </w:rPr>
            </w:pPr>
            <w:r>
              <w:rPr>
                <w:spacing w:val="-10"/>
                <w:sz w:val="24"/>
              </w:rPr>
              <w:t>2</w:t>
            </w:r>
          </w:p>
        </w:tc>
        <w:tc>
          <w:tcPr>
            <w:tcW w:w="5347" w:type="dxa"/>
          </w:tcPr>
          <w:p w14:paraId="23CCC903">
            <w:pPr>
              <w:pStyle w:val="10"/>
              <w:spacing w:before="9"/>
              <w:ind w:left="38"/>
              <w:rPr>
                <w:sz w:val="24"/>
              </w:rPr>
            </w:pPr>
            <w:r>
              <w:rPr>
                <w:spacing w:val="-10"/>
                <w:sz w:val="24"/>
              </w:rPr>
              <w:t>Основы</w:t>
            </w:r>
            <w:r>
              <w:rPr>
                <w:spacing w:val="-7"/>
                <w:sz w:val="24"/>
              </w:rPr>
              <w:t xml:space="preserve"> </w:t>
            </w:r>
            <w:r>
              <w:rPr>
                <w:spacing w:val="-10"/>
                <w:sz w:val="24"/>
              </w:rPr>
              <w:t>военной</w:t>
            </w:r>
            <w:r>
              <w:rPr>
                <w:spacing w:val="-14"/>
                <w:sz w:val="24"/>
              </w:rPr>
              <w:t xml:space="preserve"> </w:t>
            </w:r>
            <w:r>
              <w:rPr>
                <w:spacing w:val="-10"/>
                <w:sz w:val="24"/>
              </w:rPr>
              <w:t>подготовки</w:t>
            </w:r>
          </w:p>
        </w:tc>
        <w:tc>
          <w:tcPr>
            <w:tcW w:w="671" w:type="dxa"/>
          </w:tcPr>
          <w:p w14:paraId="48F21842">
            <w:pPr>
              <w:pStyle w:val="10"/>
              <w:spacing w:before="9"/>
              <w:ind w:left="34" w:right="17"/>
              <w:jc w:val="center"/>
              <w:rPr>
                <w:sz w:val="24"/>
              </w:rPr>
            </w:pPr>
            <w:r>
              <w:rPr>
                <w:spacing w:val="-5"/>
                <w:sz w:val="24"/>
              </w:rPr>
              <w:t>12</w:t>
            </w:r>
          </w:p>
        </w:tc>
        <w:tc>
          <w:tcPr>
            <w:tcW w:w="1972" w:type="dxa"/>
          </w:tcPr>
          <w:p w14:paraId="0F9E3DAE">
            <w:pPr>
              <w:pStyle w:val="10"/>
              <w:rPr>
                <w:rFonts w:ascii="Times New Roman"/>
                <w:sz w:val="22"/>
              </w:rPr>
            </w:pPr>
          </w:p>
        </w:tc>
        <w:tc>
          <w:tcPr>
            <w:tcW w:w="2027" w:type="dxa"/>
          </w:tcPr>
          <w:p w14:paraId="3EE16341">
            <w:pPr>
              <w:pStyle w:val="10"/>
              <w:rPr>
                <w:rFonts w:ascii="Times New Roman"/>
                <w:sz w:val="22"/>
              </w:rPr>
            </w:pPr>
          </w:p>
        </w:tc>
        <w:tc>
          <w:tcPr>
            <w:tcW w:w="4496" w:type="dxa"/>
          </w:tcPr>
          <w:p w14:paraId="64855306">
            <w:pPr>
              <w:pStyle w:val="10"/>
              <w:spacing w:before="21" w:line="237" w:lineRule="auto"/>
              <w:ind w:left="38"/>
              <w:rPr>
                <w:sz w:val="24"/>
              </w:rPr>
            </w:pPr>
            <w:r>
              <w:rPr>
                <w:sz w:val="24"/>
              </w:rPr>
              <w:t xml:space="preserve">Библиотека ЦОК </w:t>
            </w:r>
            <w:r>
              <w:fldChar w:fldCharType="begin"/>
            </w:r>
            <w:r>
              <w:instrText xml:space="preserve"> HYPERLINK "https://m.edsoo.ru/8332b07b" \h </w:instrText>
            </w:r>
            <w:r>
              <w:fldChar w:fldCharType="separate"/>
            </w:r>
            <w:r>
              <w:rPr>
                <w:color w:val="0000FF"/>
                <w:spacing w:val="-14"/>
                <w:sz w:val="24"/>
              </w:rPr>
              <w:t>https://m.edsoo.ru/8332b07b</w:t>
            </w:r>
            <w:r>
              <w:rPr>
                <w:color w:val="0000FF"/>
                <w:spacing w:val="-14"/>
                <w:sz w:val="24"/>
              </w:rPr>
              <w:fldChar w:fldCharType="end"/>
            </w:r>
          </w:p>
        </w:tc>
      </w:tr>
      <w:tr w14:paraId="3A0604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88" w:type="dxa"/>
          </w:tcPr>
          <w:p w14:paraId="2FC5296C">
            <w:pPr>
              <w:pStyle w:val="10"/>
              <w:spacing w:before="9"/>
              <w:ind w:left="33"/>
              <w:rPr>
                <w:sz w:val="24"/>
              </w:rPr>
            </w:pPr>
            <w:r>
              <w:rPr>
                <w:spacing w:val="-10"/>
                <w:sz w:val="24"/>
              </w:rPr>
              <w:t>3</w:t>
            </w:r>
          </w:p>
        </w:tc>
        <w:tc>
          <w:tcPr>
            <w:tcW w:w="5347" w:type="dxa"/>
          </w:tcPr>
          <w:p w14:paraId="79EB13D7">
            <w:pPr>
              <w:pStyle w:val="10"/>
              <w:spacing w:before="11" w:line="237" w:lineRule="auto"/>
              <w:ind w:left="38" w:right="666"/>
              <w:rPr>
                <w:sz w:val="24"/>
              </w:rPr>
            </w:pPr>
            <w:r>
              <w:rPr>
                <w:spacing w:val="-10"/>
                <w:sz w:val="24"/>
              </w:rPr>
              <w:t>Культура</w:t>
            </w:r>
            <w:r>
              <w:rPr>
                <w:spacing w:val="-33"/>
                <w:sz w:val="24"/>
              </w:rPr>
              <w:t xml:space="preserve"> </w:t>
            </w:r>
            <w:r>
              <w:rPr>
                <w:spacing w:val="-10"/>
                <w:sz w:val="24"/>
              </w:rPr>
              <w:t>безопасности</w:t>
            </w:r>
            <w:r>
              <w:rPr>
                <w:spacing w:val="-28"/>
                <w:sz w:val="24"/>
              </w:rPr>
              <w:t xml:space="preserve"> </w:t>
            </w:r>
            <w:r>
              <w:rPr>
                <w:spacing w:val="-10"/>
                <w:sz w:val="24"/>
              </w:rPr>
              <w:t>жизнедеятельности</w:t>
            </w:r>
            <w:r>
              <w:rPr>
                <w:spacing w:val="-27"/>
                <w:sz w:val="24"/>
              </w:rPr>
              <w:t xml:space="preserve"> </w:t>
            </w:r>
            <w:r>
              <w:rPr>
                <w:spacing w:val="-10"/>
                <w:sz w:val="24"/>
              </w:rPr>
              <w:t xml:space="preserve">в </w:t>
            </w:r>
            <w:r>
              <w:rPr>
                <w:sz w:val="24"/>
              </w:rPr>
              <w:t>современном</w:t>
            </w:r>
            <w:r>
              <w:rPr>
                <w:spacing w:val="-10"/>
                <w:sz w:val="24"/>
              </w:rPr>
              <w:t xml:space="preserve"> </w:t>
            </w:r>
            <w:r>
              <w:rPr>
                <w:sz w:val="24"/>
              </w:rPr>
              <w:t>обществе</w:t>
            </w:r>
          </w:p>
        </w:tc>
        <w:tc>
          <w:tcPr>
            <w:tcW w:w="671" w:type="dxa"/>
          </w:tcPr>
          <w:p w14:paraId="14D5D283">
            <w:pPr>
              <w:pStyle w:val="10"/>
              <w:spacing w:before="9"/>
              <w:ind w:left="34" w:right="1"/>
              <w:jc w:val="center"/>
              <w:rPr>
                <w:sz w:val="24"/>
              </w:rPr>
            </w:pPr>
            <w:r>
              <w:rPr>
                <w:spacing w:val="-10"/>
                <w:sz w:val="24"/>
              </w:rPr>
              <w:t>2</w:t>
            </w:r>
          </w:p>
        </w:tc>
        <w:tc>
          <w:tcPr>
            <w:tcW w:w="1972" w:type="dxa"/>
          </w:tcPr>
          <w:p w14:paraId="22F18F4A">
            <w:pPr>
              <w:pStyle w:val="10"/>
              <w:rPr>
                <w:rFonts w:ascii="Times New Roman"/>
                <w:sz w:val="22"/>
              </w:rPr>
            </w:pPr>
          </w:p>
        </w:tc>
        <w:tc>
          <w:tcPr>
            <w:tcW w:w="2027" w:type="dxa"/>
          </w:tcPr>
          <w:p w14:paraId="60E69A0B">
            <w:pPr>
              <w:pStyle w:val="10"/>
              <w:rPr>
                <w:rFonts w:ascii="Times New Roman"/>
                <w:sz w:val="22"/>
              </w:rPr>
            </w:pPr>
          </w:p>
        </w:tc>
        <w:tc>
          <w:tcPr>
            <w:tcW w:w="4496" w:type="dxa"/>
          </w:tcPr>
          <w:p w14:paraId="6517319B">
            <w:pPr>
              <w:pStyle w:val="10"/>
              <w:spacing w:before="21" w:line="237" w:lineRule="auto"/>
              <w:ind w:left="38"/>
              <w:rPr>
                <w:sz w:val="24"/>
              </w:rPr>
            </w:pPr>
            <w:r>
              <w:rPr>
                <w:sz w:val="24"/>
              </w:rPr>
              <w:t xml:space="preserve">Библиотека ЦОК </w:t>
            </w:r>
            <w:r>
              <w:fldChar w:fldCharType="begin"/>
            </w:r>
            <w:r>
              <w:instrText xml:space="preserve"> HYPERLINK "https://m.edsoo.ru/8332b07b" \h </w:instrText>
            </w:r>
            <w:r>
              <w:fldChar w:fldCharType="separate"/>
            </w:r>
            <w:r>
              <w:rPr>
                <w:color w:val="0000FF"/>
                <w:spacing w:val="-14"/>
                <w:sz w:val="24"/>
              </w:rPr>
              <w:t>https://m.edsoo.ru/8332b07b</w:t>
            </w:r>
            <w:r>
              <w:rPr>
                <w:color w:val="0000FF"/>
                <w:spacing w:val="-14"/>
                <w:sz w:val="24"/>
              </w:rPr>
              <w:fldChar w:fldCharType="end"/>
            </w:r>
          </w:p>
        </w:tc>
      </w:tr>
      <w:tr w14:paraId="58F482F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88" w:type="dxa"/>
          </w:tcPr>
          <w:p w14:paraId="5887EA91">
            <w:pPr>
              <w:pStyle w:val="10"/>
              <w:spacing w:before="11"/>
              <w:ind w:left="33"/>
              <w:rPr>
                <w:sz w:val="24"/>
              </w:rPr>
            </w:pPr>
            <w:r>
              <w:rPr>
                <w:spacing w:val="-10"/>
                <w:sz w:val="24"/>
              </w:rPr>
              <w:t>4</w:t>
            </w:r>
          </w:p>
        </w:tc>
        <w:tc>
          <w:tcPr>
            <w:tcW w:w="5347" w:type="dxa"/>
          </w:tcPr>
          <w:p w14:paraId="2D941BCC">
            <w:pPr>
              <w:pStyle w:val="10"/>
              <w:spacing w:before="11"/>
              <w:ind w:left="38"/>
              <w:rPr>
                <w:sz w:val="24"/>
              </w:rPr>
            </w:pPr>
            <w:r>
              <w:rPr>
                <w:spacing w:val="-12"/>
                <w:sz w:val="24"/>
              </w:rPr>
              <w:t>Безопасность</w:t>
            </w:r>
            <w:r>
              <w:rPr>
                <w:spacing w:val="-17"/>
                <w:sz w:val="24"/>
              </w:rPr>
              <w:t xml:space="preserve"> </w:t>
            </w:r>
            <w:r>
              <w:rPr>
                <w:spacing w:val="-12"/>
                <w:sz w:val="24"/>
              </w:rPr>
              <w:t>в</w:t>
            </w:r>
            <w:r>
              <w:rPr>
                <w:spacing w:val="-7"/>
                <w:sz w:val="24"/>
              </w:rPr>
              <w:t xml:space="preserve"> </w:t>
            </w:r>
            <w:r>
              <w:rPr>
                <w:spacing w:val="-12"/>
                <w:sz w:val="24"/>
              </w:rPr>
              <w:t>быту</w:t>
            </w:r>
          </w:p>
        </w:tc>
        <w:tc>
          <w:tcPr>
            <w:tcW w:w="671" w:type="dxa"/>
          </w:tcPr>
          <w:p w14:paraId="58408969">
            <w:pPr>
              <w:pStyle w:val="10"/>
              <w:spacing w:before="11"/>
              <w:ind w:left="34" w:right="1"/>
              <w:jc w:val="center"/>
              <w:rPr>
                <w:sz w:val="24"/>
              </w:rPr>
            </w:pPr>
            <w:r>
              <w:rPr>
                <w:spacing w:val="-10"/>
                <w:sz w:val="24"/>
              </w:rPr>
              <w:t>6</w:t>
            </w:r>
          </w:p>
        </w:tc>
        <w:tc>
          <w:tcPr>
            <w:tcW w:w="1972" w:type="dxa"/>
          </w:tcPr>
          <w:p w14:paraId="6F07D702">
            <w:pPr>
              <w:pStyle w:val="10"/>
              <w:rPr>
                <w:rFonts w:ascii="Times New Roman"/>
                <w:sz w:val="22"/>
              </w:rPr>
            </w:pPr>
          </w:p>
        </w:tc>
        <w:tc>
          <w:tcPr>
            <w:tcW w:w="2027" w:type="dxa"/>
          </w:tcPr>
          <w:p w14:paraId="31A4BCE7">
            <w:pPr>
              <w:pStyle w:val="10"/>
              <w:rPr>
                <w:rFonts w:ascii="Times New Roman"/>
                <w:sz w:val="22"/>
              </w:rPr>
            </w:pPr>
          </w:p>
        </w:tc>
        <w:tc>
          <w:tcPr>
            <w:tcW w:w="4496" w:type="dxa"/>
          </w:tcPr>
          <w:p w14:paraId="12384355">
            <w:pPr>
              <w:pStyle w:val="10"/>
              <w:spacing w:before="23" w:line="237" w:lineRule="auto"/>
              <w:ind w:left="38"/>
              <w:rPr>
                <w:sz w:val="24"/>
              </w:rPr>
            </w:pPr>
            <w:r>
              <w:rPr>
                <w:sz w:val="24"/>
              </w:rPr>
              <w:t xml:space="preserve">Библиотека ЦОК </w:t>
            </w:r>
            <w:r>
              <w:fldChar w:fldCharType="begin"/>
            </w:r>
            <w:r>
              <w:instrText xml:space="preserve"> HYPERLINK "https://m.edsoo.ru/8332b07b" \h </w:instrText>
            </w:r>
            <w:r>
              <w:fldChar w:fldCharType="separate"/>
            </w:r>
            <w:r>
              <w:rPr>
                <w:color w:val="0000FF"/>
                <w:spacing w:val="-14"/>
                <w:sz w:val="24"/>
              </w:rPr>
              <w:t>https://m.edsoo.ru/8332b07b</w:t>
            </w:r>
            <w:r>
              <w:rPr>
                <w:color w:val="0000FF"/>
                <w:spacing w:val="-14"/>
                <w:sz w:val="24"/>
              </w:rPr>
              <w:fldChar w:fldCharType="end"/>
            </w:r>
          </w:p>
        </w:tc>
      </w:tr>
      <w:tr w14:paraId="59FA74D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88" w:type="dxa"/>
          </w:tcPr>
          <w:p w14:paraId="10F6B732">
            <w:pPr>
              <w:pStyle w:val="10"/>
              <w:spacing w:before="11"/>
              <w:ind w:left="33"/>
              <w:rPr>
                <w:sz w:val="24"/>
              </w:rPr>
            </w:pPr>
            <w:r>
              <w:rPr>
                <w:spacing w:val="-10"/>
                <w:sz w:val="24"/>
              </w:rPr>
              <w:t>5</w:t>
            </w:r>
          </w:p>
        </w:tc>
        <w:tc>
          <w:tcPr>
            <w:tcW w:w="5347" w:type="dxa"/>
          </w:tcPr>
          <w:p w14:paraId="11CE490E">
            <w:pPr>
              <w:pStyle w:val="10"/>
              <w:spacing w:before="11"/>
              <w:ind w:left="38"/>
              <w:rPr>
                <w:sz w:val="24"/>
              </w:rPr>
            </w:pPr>
            <w:r>
              <w:rPr>
                <w:spacing w:val="-12"/>
                <w:sz w:val="24"/>
              </w:rPr>
              <w:t>Безопасность</w:t>
            </w:r>
            <w:r>
              <w:rPr>
                <w:spacing w:val="-14"/>
                <w:sz w:val="24"/>
              </w:rPr>
              <w:t xml:space="preserve"> </w:t>
            </w:r>
            <w:r>
              <w:rPr>
                <w:spacing w:val="-12"/>
                <w:sz w:val="24"/>
              </w:rPr>
              <w:t>на</w:t>
            </w:r>
            <w:r>
              <w:rPr>
                <w:spacing w:val="-10"/>
                <w:sz w:val="24"/>
              </w:rPr>
              <w:t xml:space="preserve"> </w:t>
            </w:r>
            <w:r>
              <w:rPr>
                <w:spacing w:val="-12"/>
                <w:sz w:val="24"/>
              </w:rPr>
              <w:t>транспорте</w:t>
            </w:r>
          </w:p>
        </w:tc>
        <w:tc>
          <w:tcPr>
            <w:tcW w:w="671" w:type="dxa"/>
          </w:tcPr>
          <w:p w14:paraId="527D43C6">
            <w:pPr>
              <w:pStyle w:val="10"/>
              <w:spacing w:before="11"/>
              <w:ind w:left="34" w:right="1"/>
              <w:jc w:val="center"/>
              <w:rPr>
                <w:sz w:val="24"/>
              </w:rPr>
            </w:pPr>
            <w:r>
              <w:rPr>
                <w:spacing w:val="-10"/>
                <w:sz w:val="24"/>
              </w:rPr>
              <w:t>5</w:t>
            </w:r>
          </w:p>
        </w:tc>
        <w:tc>
          <w:tcPr>
            <w:tcW w:w="1972" w:type="dxa"/>
          </w:tcPr>
          <w:p w14:paraId="2AE62087">
            <w:pPr>
              <w:pStyle w:val="10"/>
              <w:rPr>
                <w:rFonts w:ascii="Times New Roman"/>
                <w:sz w:val="22"/>
              </w:rPr>
            </w:pPr>
          </w:p>
        </w:tc>
        <w:tc>
          <w:tcPr>
            <w:tcW w:w="2027" w:type="dxa"/>
          </w:tcPr>
          <w:p w14:paraId="36A9D97B">
            <w:pPr>
              <w:pStyle w:val="10"/>
              <w:rPr>
                <w:rFonts w:ascii="Times New Roman"/>
                <w:sz w:val="22"/>
              </w:rPr>
            </w:pPr>
          </w:p>
        </w:tc>
        <w:tc>
          <w:tcPr>
            <w:tcW w:w="4496" w:type="dxa"/>
          </w:tcPr>
          <w:p w14:paraId="69E0E6FC">
            <w:pPr>
              <w:pStyle w:val="10"/>
              <w:spacing w:before="23" w:line="237" w:lineRule="auto"/>
              <w:ind w:left="38"/>
              <w:rPr>
                <w:sz w:val="24"/>
              </w:rPr>
            </w:pPr>
            <w:r>
              <w:rPr>
                <w:sz w:val="24"/>
              </w:rPr>
              <w:t xml:space="preserve">Библиотека ЦОК </w:t>
            </w:r>
            <w:r>
              <w:fldChar w:fldCharType="begin"/>
            </w:r>
            <w:r>
              <w:instrText xml:space="preserve"> HYPERLINK "https://m.edsoo.ru/8332b07b" \h </w:instrText>
            </w:r>
            <w:r>
              <w:fldChar w:fldCharType="separate"/>
            </w:r>
            <w:r>
              <w:rPr>
                <w:color w:val="0000FF"/>
                <w:spacing w:val="-14"/>
                <w:sz w:val="24"/>
              </w:rPr>
              <w:t>https://m.edsoo.ru/8332b07b</w:t>
            </w:r>
            <w:r>
              <w:rPr>
                <w:color w:val="0000FF"/>
                <w:spacing w:val="-14"/>
                <w:sz w:val="24"/>
              </w:rPr>
              <w:fldChar w:fldCharType="end"/>
            </w:r>
          </w:p>
        </w:tc>
      </w:tr>
      <w:tr w14:paraId="583972E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88" w:type="dxa"/>
          </w:tcPr>
          <w:p w14:paraId="38359AA2">
            <w:pPr>
              <w:pStyle w:val="10"/>
              <w:spacing w:before="11"/>
              <w:ind w:left="33"/>
              <w:rPr>
                <w:sz w:val="24"/>
              </w:rPr>
            </w:pPr>
            <w:r>
              <w:rPr>
                <w:spacing w:val="-10"/>
                <w:sz w:val="24"/>
              </w:rPr>
              <w:t>6</w:t>
            </w:r>
          </w:p>
        </w:tc>
        <w:tc>
          <w:tcPr>
            <w:tcW w:w="5347" w:type="dxa"/>
          </w:tcPr>
          <w:p w14:paraId="767FD5B0">
            <w:pPr>
              <w:pStyle w:val="10"/>
              <w:spacing w:before="11"/>
              <w:ind w:left="38"/>
              <w:rPr>
                <w:sz w:val="24"/>
              </w:rPr>
            </w:pPr>
            <w:r>
              <w:rPr>
                <w:spacing w:val="-12"/>
                <w:sz w:val="24"/>
              </w:rPr>
              <w:t>Безопасность</w:t>
            </w:r>
            <w:r>
              <w:rPr>
                <w:spacing w:val="-18"/>
                <w:sz w:val="24"/>
              </w:rPr>
              <w:t xml:space="preserve"> </w:t>
            </w:r>
            <w:r>
              <w:rPr>
                <w:spacing w:val="-12"/>
                <w:sz w:val="24"/>
              </w:rPr>
              <w:t>в</w:t>
            </w:r>
            <w:r>
              <w:rPr>
                <w:spacing w:val="-13"/>
                <w:sz w:val="24"/>
              </w:rPr>
              <w:t xml:space="preserve"> </w:t>
            </w:r>
            <w:r>
              <w:rPr>
                <w:spacing w:val="-12"/>
                <w:sz w:val="24"/>
              </w:rPr>
              <w:t>общественных</w:t>
            </w:r>
            <w:r>
              <w:rPr>
                <w:spacing w:val="11"/>
                <w:sz w:val="24"/>
              </w:rPr>
              <w:t xml:space="preserve"> </w:t>
            </w:r>
            <w:r>
              <w:rPr>
                <w:spacing w:val="-12"/>
                <w:sz w:val="24"/>
              </w:rPr>
              <w:t>местах</w:t>
            </w:r>
          </w:p>
        </w:tc>
        <w:tc>
          <w:tcPr>
            <w:tcW w:w="671" w:type="dxa"/>
          </w:tcPr>
          <w:p w14:paraId="61BA6C45">
            <w:pPr>
              <w:pStyle w:val="10"/>
              <w:spacing w:before="11"/>
              <w:ind w:left="34" w:right="1"/>
              <w:jc w:val="center"/>
              <w:rPr>
                <w:sz w:val="24"/>
              </w:rPr>
            </w:pPr>
            <w:r>
              <w:rPr>
                <w:spacing w:val="-10"/>
                <w:sz w:val="24"/>
              </w:rPr>
              <w:t>5</w:t>
            </w:r>
          </w:p>
        </w:tc>
        <w:tc>
          <w:tcPr>
            <w:tcW w:w="1972" w:type="dxa"/>
          </w:tcPr>
          <w:p w14:paraId="6C16E8B7">
            <w:pPr>
              <w:pStyle w:val="10"/>
              <w:rPr>
                <w:rFonts w:ascii="Times New Roman"/>
                <w:sz w:val="22"/>
              </w:rPr>
            </w:pPr>
          </w:p>
        </w:tc>
        <w:tc>
          <w:tcPr>
            <w:tcW w:w="2027" w:type="dxa"/>
          </w:tcPr>
          <w:p w14:paraId="1D12C363">
            <w:pPr>
              <w:pStyle w:val="10"/>
              <w:rPr>
                <w:rFonts w:ascii="Times New Roman"/>
                <w:sz w:val="22"/>
              </w:rPr>
            </w:pPr>
          </w:p>
        </w:tc>
        <w:tc>
          <w:tcPr>
            <w:tcW w:w="4496" w:type="dxa"/>
          </w:tcPr>
          <w:p w14:paraId="018C633A">
            <w:pPr>
              <w:pStyle w:val="10"/>
              <w:spacing w:before="23" w:line="237" w:lineRule="auto"/>
              <w:ind w:left="38"/>
              <w:rPr>
                <w:sz w:val="24"/>
              </w:rPr>
            </w:pPr>
            <w:r>
              <w:rPr>
                <w:sz w:val="24"/>
              </w:rPr>
              <w:t xml:space="preserve">Библиотека ЦОК </w:t>
            </w:r>
            <w:r>
              <w:fldChar w:fldCharType="begin"/>
            </w:r>
            <w:r>
              <w:instrText xml:space="preserve"> HYPERLINK "https://m.edsoo.ru/8332b07b" \h </w:instrText>
            </w:r>
            <w:r>
              <w:fldChar w:fldCharType="separate"/>
            </w:r>
            <w:r>
              <w:rPr>
                <w:color w:val="0000FF"/>
                <w:spacing w:val="-14"/>
                <w:sz w:val="24"/>
              </w:rPr>
              <w:t>https://m.edsoo.ru/8332b07b</w:t>
            </w:r>
            <w:r>
              <w:rPr>
                <w:color w:val="0000FF"/>
                <w:spacing w:val="-14"/>
                <w:sz w:val="24"/>
              </w:rPr>
              <w:fldChar w:fldCharType="end"/>
            </w:r>
          </w:p>
        </w:tc>
      </w:tr>
      <w:tr w14:paraId="76EA19F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0" w:hRule="atLeast"/>
        </w:trPr>
        <w:tc>
          <w:tcPr>
            <w:tcW w:w="5935" w:type="dxa"/>
            <w:gridSpan w:val="2"/>
          </w:tcPr>
          <w:p w14:paraId="651F90F7">
            <w:pPr>
              <w:pStyle w:val="10"/>
              <w:spacing w:before="7"/>
              <w:ind w:left="33"/>
              <w:rPr>
                <w:rFonts w:ascii="Verdana" w:hAnsi="Verdana"/>
                <w:b/>
                <w:sz w:val="24"/>
              </w:rPr>
            </w:pPr>
            <w:r>
              <w:rPr>
                <w:rFonts w:ascii="Verdana" w:hAnsi="Verdana"/>
                <w:b/>
                <w:w w:val="85"/>
                <w:sz w:val="24"/>
              </w:rPr>
              <w:t>ОБЩЕЕ</w:t>
            </w:r>
            <w:r>
              <w:rPr>
                <w:rFonts w:ascii="Verdana" w:hAnsi="Verdana"/>
                <w:b/>
                <w:spacing w:val="10"/>
                <w:sz w:val="24"/>
              </w:rPr>
              <w:t xml:space="preserve"> </w:t>
            </w:r>
            <w:r>
              <w:rPr>
                <w:rFonts w:ascii="Verdana" w:hAnsi="Verdana"/>
                <w:b/>
                <w:w w:val="85"/>
                <w:sz w:val="24"/>
              </w:rPr>
              <w:t>КОЛИЧЕСТВО</w:t>
            </w:r>
            <w:r>
              <w:rPr>
                <w:rFonts w:ascii="Verdana" w:hAnsi="Verdana"/>
                <w:b/>
                <w:spacing w:val="10"/>
                <w:sz w:val="24"/>
              </w:rPr>
              <w:t xml:space="preserve"> </w:t>
            </w:r>
            <w:r>
              <w:rPr>
                <w:rFonts w:ascii="Verdana" w:hAnsi="Verdana"/>
                <w:b/>
                <w:w w:val="85"/>
                <w:sz w:val="24"/>
              </w:rPr>
              <w:t>ЧАСОВ</w:t>
            </w:r>
            <w:r>
              <w:rPr>
                <w:rFonts w:ascii="Verdana" w:hAnsi="Verdana"/>
                <w:b/>
                <w:spacing w:val="10"/>
                <w:sz w:val="24"/>
              </w:rPr>
              <w:t xml:space="preserve"> </w:t>
            </w:r>
            <w:r>
              <w:rPr>
                <w:rFonts w:ascii="Verdana" w:hAnsi="Verdana"/>
                <w:b/>
                <w:w w:val="85"/>
                <w:sz w:val="24"/>
              </w:rPr>
              <w:t>ПО</w:t>
            </w:r>
            <w:r>
              <w:rPr>
                <w:rFonts w:ascii="Verdana" w:hAnsi="Verdana"/>
                <w:b/>
                <w:spacing w:val="6"/>
                <w:sz w:val="24"/>
              </w:rPr>
              <w:t xml:space="preserve"> </w:t>
            </w:r>
            <w:r>
              <w:rPr>
                <w:rFonts w:ascii="Verdana" w:hAnsi="Verdana"/>
                <w:b/>
                <w:spacing w:val="-2"/>
                <w:w w:val="85"/>
                <w:sz w:val="24"/>
              </w:rPr>
              <w:t>ПРОГРАММЕ</w:t>
            </w:r>
          </w:p>
        </w:tc>
        <w:tc>
          <w:tcPr>
            <w:tcW w:w="671" w:type="dxa"/>
          </w:tcPr>
          <w:p w14:paraId="2ADF0257">
            <w:pPr>
              <w:pStyle w:val="10"/>
              <w:spacing w:before="11"/>
              <w:ind w:left="34" w:right="17"/>
              <w:jc w:val="center"/>
              <w:rPr>
                <w:sz w:val="24"/>
              </w:rPr>
            </w:pPr>
            <w:r>
              <w:rPr>
                <w:spacing w:val="-5"/>
                <w:sz w:val="24"/>
              </w:rPr>
              <w:t>34</w:t>
            </w:r>
          </w:p>
        </w:tc>
        <w:tc>
          <w:tcPr>
            <w:tcW w:w="1972" w:type="dxa"/>
          </w:tcPr>
          <w:p w14:paraId="3B9ACB1F">
            <w:pPr>
              <w:pStyle w:val="10"/>
              <w:spacing w:before="11"/>
              <w:ind w:left="35"/>
              <w:jc w:val="center"/>
              <w:rPr>
                <w:sz w:val="24"/>
              </w:rPr>
            </w:pPr>
            <w:r>
              <w:rPr>
                <w:spacing w:val="-10"/>
                <w:sz w:val="24"/>
              </w:rPr>
              <w:t>0</w:t>
            </w:r>
          </w:p>
        </w:tc>
        <w:tc>
          <w:tcPr>
            <w:tcW w:w="2027" w:type="dxa"/>
          </w:tcPr>
          <w:p w14:paraId="49EBD2FC">
            <w:pPr>
              <w:pStyle w:val="10"/>
              <w:spacing w:before="11"/>
              <w:ind w:left="40"/>
              <w:jc w:val="center"/>
              <w:rPr>
                <w:sz w:val="24"/>
              </w:rPr>
            </w:pPr>
            <w:r>
              <w:rPr>
                <w:spacing w:val="-10"/>
                <w:sz w:val="24"/>
              </w:rPr>
              <w:t>0</w:t>
            </w:r>
          </w:p>
        </w:tc>
        <w:tc>
          <w:tcPr>
            <w:tcW w:w="4496" w:type="dxa"/>
          </w:tcPr>
          <w:p w14:paraId="646C2F2D">
            <w:pPr>
              <w:pStyle w:val="10"/>
              <w:rPr>
                <w:rFonts w:ascii="Times New Roman"/>
                <w:sz w:val="22"/>
              </w:rPr>
            </w:pPr>
          </w:p>
        </w:tc>
      </w:tr>
    </w:tbl>
    <w:p w14:paraId="349CD434">
      <w:pPr>
        <w:pStyle w:val="9"/>
        <w:numPr>
          <w:ilvl w:val="0"/>
          <w:numId w:val="40"/>
        </w:numPr>
        <w:tabs>
          <w:tab w:val="left" w:pos="289"/>
        </w:tabs>
        <w:spacing w:before="0" w:after="26" w:line="240" w:lineRule="auto"/>
        <w:ind w:left="289" w:right="0" w:hanging="263"/>
        <w:jc w:val="left"/>
        <w:rPr>
          <w:b/>
          <w:sz w:val="21"/>
        </w:rPr>
      </w:pPr>
      <w:r>
        <w:rPr>
          <w:b/>
          <w:sz w:val="21"/>
        </w:rPr>
        <w:t>КЛАСС</w:t>
      </w:r>
      <w:r>
        <w:rPr>
          <w:b/>
          <w:spacing w:val="-4"/>
          <w:sz w:val="21"/>
        </w:rPr>
        <w:t xml:space="preserve"> </w:t>
      </w:r>
      <w:r>
        <w:rPr>
          <w:b/>
          <w:sz w:val="21"/>
        </w:rPr>
        <w:t>–</w:t>
      </w:r>
      <w:r>
        <w:rPr>
          <w:b/>
          <w:spacing w:val="-5"/>
          <w:sz w:val="21"/>
        </w:rPr>
        <w:t xml:space="preserve"> </w:t>
      </w:r>
      <w:r>
        <w:rPr>
          <w:b/>
          <w:sz w:val="21"/>
        </w:rPr>
        <w:t>34</w:t>
      </w:r>
      <w:r>
        <w:rPr>
          <w:b/>
          <w:spacing w:val="-4"/>
          <w:sz w:val="21"/>
        </w:rPr>
        <w:t xml:space="preserve"> ЧАСА</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624"/>
        <w:gridCol w:w="4872"/>
        <w:gridCol w:w="671"/>
        <w:gridCol w:w="2056"/>
        <w:gridCol w:w="2116"/>
        <w:gridCol w:w="4763"/>
      </w:tblGrid>
      <w:tr w14:paraId="1413459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24" w:type="dxa"/>
            <w:vMerge w:val="restart"/>
          </w:tcPr>
          <w:p w14:paraId="7B00B599">
            <w:pPr>
              <w:pStyle w:val="10"/>
              <w:spacing w:before="13" w:line="235" w:lineRule="auto"/>
              <w:ind w:left="143" w:right="134" w:firstLine="48"/>
              <w:rPr>
                <w:sz w:val="24"/>
              </w:rPr>
            </w:pPr>
            <w:r>
              <w:rPr>
                <w:spacing w:val="-10"/>
                <w:sz w:val="24"/>
              </w:rPr>
              <w:t xml:space="preserve">№ </w:t>
            </w:r>
            <w:r>
              <w:rPr>
                <w:spacing w:val="-11"/>
                <w:w w:val="85"/>
                <w:sz w:val="24"/>
              </w:rPr>
              <w:t>п/п</w:t>
            </w:r>
          </w:p>
        </w:tc>
        <w:tc>
          <w:tcPr>
            <w:tcW w:w="4872" w:type="dxa"/>
            <w:vMerge w:val="restart"/>
          </w:tcPr>
          <w:p w14:paraId="24F19083">
            <w:pPr>
              <w:pStyle w:val="10"/>
              <w:spacing w:before="9"/>
              <w:ind w:left="280"/>
              <w:rPr>
                <w:sz w:val="24"/>
              </w:rPr>
            </w:pPr>
            <w:r>
              <w:rPr>
                <w:w w:val="85"/>
                <w:sz w:val="24"/>
              </w:rPr>
              <w:t>Наименование</w:t>
            </w:r>
            <w:r>
              <w:rPr>
                <w:spacing w:val="4"/>
                <w:sz w:val="24"/>
              </w:rPr>
              <w:t xml:space="preserve"> </w:t>
            </w:r>
            <w:r>
              <w:rPr>
                <w:w w:val="85"/>
                <w:sz w:val="24"/>
              </w:rPr>
              <w:t>разделов</w:t>
            </w:r>
            <w:r>
              <w:rPr>
                <w:spacing w:val="17"/>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843" w:type="dxa"/>
            <w:gridSpan w:val="3"/>
          </w:tcPr>
          <w:p w14:paraId="61325238">
            <w:pPr>
              <w:pStyle w:val="10"/>
              <w:spacing w:before="9"/>
              <w:ind w:left="150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763" w:type="dxa"/>
            <w:vMerge w:val="restart"/>
          </w:tcPr>
          <w:p w14:paraId="00F121CA">
            <w:pPr>
              <w:pStyle w:val="10"/>
              <w:spacing w:before="13" w:line="235" w:lineRule="auto"/>
              <w:ind w:left="1960" w:hanging="1791"/>
              <w:rPr>
                <w:sz w:val="24"/>
              </w:rPr>
            </w:pPr>
            <w:r>
              <w:rPr>
                <w:spacing w:val="-12"/>
                <w:sz w:val="24"/>
              </w:rPr>
              <w:t>Электронные</w:t>
            </w:r>
            <w:r>
              <w:rPr>
                <w:spacing w:val="-36"/>
                <w:sz w:val="24"/>
              </w:rPr>
              <w:t xml:space="preserve"> </w:t>
            </w:r>
            <w:r>
              <w:rPr>
                <w:spacing w:val="-12"/>
                <w:sz w:val="24"/>
              </w:rPr>
              <w:t xml:space="preserve">(цифровые) образовательные </w:t>
            </w:r>
            <w:r>
              <w:rPr>
                <w:spacing w:val="-2"/>
                <w:sz w:val="24"/>
              </w:rPr>
              <w:t>ресурсы</w:t>
            </w:r>
          </w:p>
        </w:tc>
      </w:tr>
      <w:tr w14:paraId="29A92D9B">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624" w:type="dxa"/>
            <w:vMerge w:val="continue"/>
            <w:tcBorders>
              <w:top w:val="nil"/>
            </w:tcBorders>
          </w:tcPr>
          <w:p w14:paraId="3A5D952F">
            <w:pPr>
              <w:rPr>
                <w:sz w:val="2"/>
                <w:szCs w:val="2"/>
              </w:rPr>
            </w:pPr>
          </w:p>
        </w:tc>
        <w:tc>
          <w:tcPr>
            <w:tcW w:w="4872" w:type="dxa"/>
            <w:vMerge w:val="continue"/>
            <w:tcBorders>
              <w:top w:val="nil"/>
            </w:tcBorders>
          </w:tcPr>
          <w:p w14:paraId="4EB5632B">
            <w:pPr>
              <w:rPr>
                <w:sz w:val="2"/>
                <w:szCs w:val="2"/>
              </w:rPr>
            </w:pPr>
          </w:p>
        </w:tc>
        <w:tc>
          <w:tcPr>
            <w:tcW w:w="671" w:type="dxa"/>
          </w:tcPr>
          <w:p w14:paraId="7E6B817A">
            <w:pPr>
              <w:pStyle w:val="10"/>
              <w:spacing w:before="9"/>
              <w:ind w:left="31" w:right="-15"/>
              <w:jc w:val="center"/>
              <w:rPr>
                <w:sz w:val="24"/>
              </w:rPr>
            </w:pPr>
            <w:r>
              <w:rPr>
                <w:spacing w:val="-2"/>
                <w:sz w:val="24"/>
              </w:rPr>
              <w:t>Всего</w:t>
            </w:r>
          </w:p>
        </w:tc>
        <w:tc>
          <w:tcPr>
            <w:tcW w:w="2056" w:type="dxa"/>
          </w:tcPr>
          <w:p w14:paraId="0DD4F06E">
            <w:pPr>
              <w:pStyle w:val="10"/>
              <w:spacing w:before="11" w:line="237" w:lineRule="auto"/>
              <w:ind w:left="657" w:hanging="322"/>
              <w:rPr>
                <w:sz w:val="24"/>
              </w:rPr>
            </w:pPr>
            <w:r>
              <w:rPr>
                <w:spacing w:val="-10"/>
                <w:sz w:val="24"/>
              </w:rPr>
              <w:t xml:space="preserve">Контрольные </w:t>
            </w:r>
            <w:r>
              <w:rPr>
                <w:spacing w:val="-2"/>
                <w:sz w:val="24"/>
              </w:rPr>
              <w:t>работы</w:t>
            </w:r>
          </w:p>
        </w:tc>
        <w:tc>
          <w:tcPr>
            <w:tcW w:w="2116" w:type="dxa"/>
          </w:tcPr>
          <w:p w14:paraId="568C18B5">
            <w:pPr>
              <w:pStyle w:val="10"/>
              <w:spacing w:before="11" w:line="237" w:lineRule="auto"/>
              <w:ind w:left="686" w:right="301" w:hanging="351"/>
              <w:rPr>
                <w:sz w:val="24"/>
              </w:rPr>
            </w:pPr>
            <w:r>
              <w:rPr>
                <w:spacing w:val="-10"/>
                <w:sz w:val="24"/>
              </w:rPr>
              <w:t xml:space="preserve">Практические </w:t>
            </w:r>
            <w:r>
              <w:rPr>
                <w:spacing w:val="-2"/>
                <w:sz w:val="24"/>
              </w:rPr>
              <w:t>работы</w:t>
            </w:r>
          </w:p>
        </w:tc>
        <w:tc>
          <w:tcPr>
            <w:tcW w:w="4763" w:type="dxa"/>
            <w:vMerge w:val="continue"/>
            <w:tcBorders>
              <w:top w:val="nil"/>
            </w:tcBorders>
          </w:tcPr>
          <w:p w14:paraId="4255D0C1">
            <w:pPr>
              <w:rPr>
                <w:sz w:val="2"/>
                <w:szCs w:val="2"/>
              </w:rPr>
            </w:pPr>
          </w:p>
        </w:tc>
      </w:tr>
      <w:tr w14:paraId="7392E0D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24" w:type="dxa"/>
          </w:tcPr>
          <w:p w14:paraId="496C8270">
            <w:pPr>
              <w:pStyle w:val="10"/>
              <w:spacing w:before="9"/>
              <w:ind w:left="33"/>
              <w:rPr>
                <w:sz w:val="24"/>
              </w:rPr>
            </w:pPr>
            <w:r>
              <w:rPr>
                <w:spacing w:val="-10"/>
                <w:sz w:val="24"/>
              </w:rPr>
              <w:t>1</w:t>
            </w:r>
          </w:p>
        </w:tc>
        <w:tc>
          <w:tcPr>
            <w:tcW w:w="4872" w:type="dxa"/>
          </w:tcPr>
          <w:p w14:paraId="015507C3">
            <w:pPr>
              <w:pStyle w:val="10"/>
              <w:spacing w:before="9"/>
              <w:ind w:left="31"/>
              <w:rPr>
                <w:sz w:val="24"/>
              </w:rPr>
            </w:pPr>
            <w:r>
              <w:rPr>
                <w:spacing w:val="-12"/>
                <w:sz w:val="24"/>
              </w:rPr>
              <w:t>Безопасность</w:t>
            </w:r>
            <w:r>
              <w:rPr>
                <w:spacing w:val="-18"/>
                <w:sz w:val="24"/>
              </w:rPr>
              <w:t xml:space="preserve"> </w:t>
            </w:r>
            <w:r>
              <w:rPr>
                <w:spacing w:val="-12"/>
                <w:sz w:val="24"/>
              </w:rPr>
              <w:t>в</w:t>
            </w:r>
            <w:r>
              <w:rPr>
                <w:spacing w:val="-10"/>
                <w:sz w:val="24"/>
              </w:rPr>
              <w:t xml:space="preserve"> </w:t>
            </w:r>
            <w:r>
              <w:rPr>
                <w:spacing w:val="-12"/>
                <w:sz w:val="24"/>
              </w:rPr>
              <w:t>природной</w:t>
            </w:r>
            <w:r>
              <w:rPr>
                <w:spacing w:val="-8"/>
                <w:sz w:val="24"/>
              </w:rPr>
              <w:t xml:space="preserve"> </w:t>
            </w:r>
            <w:r>
              <w:rPr>
                <w:spacing w:val="-12"/>
                <w:sz w:val="24"/>
              </w:rPr>
              <w:t>среде</w:t>
            </w:r>
          </w:p>
        </w:tc>
        <w:tc>
          <w:tcPr>
            <w:tcW w:w="671" w:type="dxa"/>
          </w:tcPr>
          <w:p w14:paraId="78CFC34A">
            <w:pPr>
              <w:pStyle w:val="10"/>
              <w:spacing w:before="9"/>
              <w:ind w:left="34" w:right="2"/>
              <w:jc w:val="center"/>
              <w:rPr>
                <w:sz w:val="24"/>
              </w:rPr>
            </w:pPr>
            <w:r>
              <w:rPr>
                <w:spacing w:val="-10"/>
                <w:sz w:val="24"/>
              </w:rPr>
              <w:t>7</w:t>
            </w:r>
          </w:p>
        </w:tc>
        <w:tc>
          <w:tcPr>
            <w:tcW w:w="2056" w:type="dxa"/>
          </w:tcPr>
          <w:p w14:paraId="76F64085">
            <w:pPr>
              <w:pStyle w:val="10"/>
              <w:rPr>
                <w:rFonts w:ascii="Times New Roman"/>
                <w:sz w:val="22"/>
              </w:rPr>
            </w:pPr>
          </w:p>
        </w:tc>
        <w:tc>
          <w:tcPr>
            <w:tcW w:w="2116" w:type="dxa"/>
          </w:tcPr>
          <w:p w14:paraId="35EA11D2">
            <w:pPr>
              <w:pStyle w:val="10"/>
              <w:rPr>
                <w:rFonts w:ascii="Times New Roman"/>
                <w:sz w:val="22"/>
              </w:rPr>
            </w:pPr>
          </w:p>
        </w:tc>
        <w:tc>
          <w:tcPr>
            <w:tcW w:w="4763" w:type="dxa"/>
          </w:tcPr>
          <w:p w14:paraId="01E7DE3D">
            <w:pPr>
              <w:pStyle w:val="10"/>
              <w:spacing w:before="9"/>
              <w:ind w:left="6"/>
              <w:jc w:val="center"/>
              <w:rPr>
                <w:sz w:val="24"/>
              </w:rPr>
            </w:pPr>
            <w:r>
              <w:rPr>
                <w:spacing w:val="-6"/>
                <w:sz w:val="24"/>
              </w:rPr>
              <w:t>Библиотека</w:t>
            </w:r>
            <w:r>
              <w:rPr>
                <w:spacing w:val="-29"/>
                <w:sz w:val="24"/>
              </w:rPr>
              <w:t xml:space="preserve"> </w:t>
            </w:r>
            <w:r>
              <w:rPr>
                <w:spacing w:val="-6"/>
                <w:sz w:val="24"/>
              </w:rPr>
              <w:t>ЦОК</w:t>
            </w:r>
            <w:r>
              <w:rPr>
                <w:spacing w:val="-5"/>
                <w:sz w:val="24"/>
              </w:rPr>
              <w:t xml:space="preserve"> </w:t>
            </w:r>
            <w:r>
              <w:fldChar w:fldCharType="begin"/>
            </w:r>
            <w:r>
              <w:instrText xml:space="preserve"> HYPERLINK "https://m.edsoo.ru/2d60fb5a" \h </w:instrText>
            </w:r>
            <w:r>
              <w:fldChar w:fldCharType="separate"/>
            </w:r>
            <w:r>
              <w:rPr>
                <w:color w:val="0000FF"/>
                <w:spacing w:val="-13"/>
                <w:sz w:val="24"/>
              </w:rPr>
              <w:t>https://m.edsoo.ru/2d60fb5a</w:t>
            </w:r>
            <w:r>
              <w:rPr>
                <w:color w:val="0000FF"/>
                <w:spacing w:val="-13"/>
                <w:sz w:val="24"/>
              </w:rPr>
              <w:fldChar w:fldCharType="end"/>
            </w:r>
          </w:p>
        </w:tc>
      </w:tr>
      <w:tr w14:paraId="4512546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624" w:type="dxa"/>
          </w:tcPr>
          <w:p w14:paraId="130AF0ED">
            <w:pPr>
              <w:pStyle w:val="10"/>
              <w:spacing w:before="9"/>
              <w:ind w:left="33"/>
              <w:rPr>
                <w:sz w:val="24"/>
              </w:rPr>
            </w:pPr>
            <w:r>
              <w:rPr>
                <w:spacing w:val="-10"/>
                <w:sz w:val="24"/>
              </w:rPr>
              <w:t>2</w:t>
            </w:r>
          </w:p>
        </w:tc>
        <w:tc>
          <w:tcPr>
            <w:tcW w:w="4872" w:type="dxa"/>
          </w:tcPr>
          <w:p w14:paraId="27082CBD">
            <w:pPr>
              <w:pStyle w:val="10"/>
              <w:spacing w:before="11" w:line="237" w:lineRule="auto"/>
              <w:ind w:left="31" w:right="709"/>
              <w:rPr>
                <w:sz w:val="24"/>
              </w:rPr>
            </w:pPr>
            <w:r>
              <w:rPr>
                <w:spacing w:val="-10"/>
                <w:sz w:val="24"/>
              </w:rPr>
              <w:t>Основы</w:t>
            </w:r>
            <w:r>
              <w:rPr>
                <w:spacing w:val="-18"/>
                <w:sz w:val="24"/>
              </w:rPr>
              <w:t xml:space="preserve"> </w:t>
            </w:r>
            <w:r>
              <w:rPr>
                <w:spacing w:val="-10"/>
                <w:sz w:val="24"/>
              </w:rPr>
              <w:t>медицинских</w:t>
            </w:r>
            <w:r>
              <w:rPr>
                <w:spacing w:val="-19"/>
                <w:sz w:val="24"/>
              </w:rPr>
              <w:t xml:space="preserve"> </w:t>
            </w:r>
            <w:r>
              <w:rPr>
                <w:spacing w:val="-10"/>
                <w:sz w:val="24"/>
              </w:rPr>
              <w:t>знаний.</w:t>
            </w:r>
            <w:r>
              <w:rPr>
                <w:spacing w:val="-15"/>
                <w:sz w:val="24"/>
              </w:rPr>
              <w:t xml:space="preserve"> </w:t>
            </w:r>
            <w:r>
              <w:rPr>
                <w:spacing w:val="-10"/>
                <w:sz w:val="24"/>
              </w:rPr>
              <w:t xml:space="preserve">Оказание </w:t>
            </w:r>
            <w:r>
              <w:rPr>
                <w:sz w:val="24"/>
              </w:rPr>
              <w:t>первой помощи</w:t>
            </w:r>
          </w:p>
        </w:tc>
        <w:tc>
          <w:tcPr>
            <w:tcW w:w="671" w:type="dxa"/>
          </w:tcPr>
          <w:p w14:paraId="67FC3883">
            <w:pPr>
              <w:pStyle w:val="10"/>
              <w:spacing w:before="9"/>
              <w:ind w:left="34" w:right="2"/>
              <w:jc w:val="center"/>
              <w:rPr>
                <w:sz w:val="24"/>
              </w:rPr>
            </w:pPr>
            <w:r>
              <w:rPr>
                <w:spacing w:val="-10"/>
                <w:sz w:val="24"/>
              </w:rPr>
              <w:t>7</w:t>
            </w:r>
          </w:p>
        </w:tc>
        <w:tc>
          <w:tcPr>
            <w:tcW w:w="2056" w:type="dxa"/>
          </w:tcPr>
          <w:p w14:paraId="41B9709C">
            <w:pPr>
              <w:pStyle w:val="10"/>
              <w:rPr>
                <w:rFonts w:ascii="Times New Roman"/>
                <w:sz w:val="22"/>
              </w:rPr>
            </w:pPr>
          </w:p>
        </w:tc>
        <w:tc>
          <w:tcPr>
            <w:tcW w:w="2116" w:type="dxa"/>
          </w:tcPr>
          <w:p w14:paraId="510E93BE">
            <w:pPr>
              <w:pStyle w:val="10"/>
              <w:rPr>
                <w:rFonts w:ascii="Times New Roman"/>
                <w:sz w:val="22"/>
              </w:rPr>
            </w:pPr>
          </w:p>
        </w:tc>
        <w:tc>
          <w:tcPr>
            <w:tcW w:w="4763" w:type="dxa"/>
          </w:tcPr>
          <w:p w14:paraId="7151CD18">
            <w:pPr>
              <w:pStyle w:val="10"/>
              <w:spacing w:before="9"/>
              <w:ind w:left="6"/>
              <w:jc w:val="center"/>
              <w:rPr>
                <w:sz w:val="24"/>
              </w:rPr>
            </w:pPr>
            <w:r>
              <w:rPr>
                <w:spacing w:val="-6"/>
                <w:sz w:val="24"/>
              </w:rPr>
              <w:t>Библиотека</w:t>
            </w:r>
            <w:r>
              <w:rPr>
                <w:spacing w:val="-29"/>
                <w:sz w:val="24"/>
              </w:rPr>
              <w:t xml:space="preserve"> </w:t>
            </w:r>
            <w:r>
              <w:rPr>
                <w:spacing w:val="-6"/>
                <w:sz w:val="24"/>
              </w:rPr>
              <w:t>ЦОК</w:t>
            </w:r>
            <w:r>
              <w:rPr>
                <w:spacing w:val="-5"/>
                <w:sz w:val="24"/>
              </w:rPr>
              <w:t xml:space="preserve"> </w:t>
            </w:r>
            <w:r>
              <w:fldChar w:fldCharType="begin"/>
            </w:r>
            <w:r>
              <w:instrText xml:space="preserve"> HYPERLINK "https://m.edsoo.ru/2d60fb5a" \h </w:instrText>
            </w:r>
            <w:r>
              <w:fldChar w:fldCharType="separate"/>
            </w:r>
            <w:r>
              <w:rPr>
                <w:color w:val="0000FF"/>
                <w:spacing w:val="-13"/>
                <w:sz w:val="24"/>
              </w:rPr>
              <w:t>https://m.edsoo.ru/2d60fb5a</w:t>
            </w:r>
            <w:r>
              <w:rPr>
                <w:color w:val="0000FF"/>
                <w:spacing w:val="-13"/>
                <w:sz w:val="24"/>
              </w:rPr>
              <w:fldChar w:fldCharType="end"/>
            </w:r>
          </w:p>
        </w:tc>
      </w:tr>
      <w:tr w14:paraId="7A6ED2C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24" w:type="dxa"/>
          </w:tcPr>
          <w:p w14:paraId="62DE145F">
            <w:pPr>
              <w:pStyle w:val="10"/>
              <w:spacing w:before="9"/>
              <w:ind w:left="33"/>
              <w:rPr>
                <w:sz w:val="24"/>
              </w:rPr>
            </w:pPr>
            <w:r>
              <w:rPr>
                <w:spacing w:val="-10"/>
                <w:sz w:val="24"/>
              </w:rPr>
              <w:t>3</w:t>
            </w:r>
          </w:p>
        </w:tc>
        <w:tc>
          <w:tcPr>
            <w:tcW w:w="4872" w:type="dxa"/>
          </w:tcPr>
          <w:p w14:paraId="2DBD6C45">
            <w:pPr>
              <w:pStyle w:val="10"/>
              <w:spacing w:before="9"/>
              <w:ind w:left="31"/>
              <w:rPr>
                <w:sz w:val="24"/>
              </w:rPr>
            </w:pPr>
            <w:r>
              <w:rPr>
                <w:spacing w:val="-12"/>
                <w:sz w:val="24"/>
              </w:rPr>
              <w:t>Безопасность</w:t>
            </w:r>
            <w:r>
              <w:rPr>
                <w:spacing w:val="-19"/>
                <w:sz w:val="24"/>
              </w:rPr>
              <w:t xml:space="preserve"> </w:t>
            </w:r>
            <w:r>
              <w:rPr>
                <w:spacing w:val="-12"/>
                <w:sz w:val="24"/>
              </w:rPr>
              <w:t>в</w:t>
            </w:r>
            <w:r>
              <w:rPr>
                <w:spacing w:val="-7"/>
                <w:sz w:val="24"/>
              </w:rPr>
              <w:t xml:space="preserve"> </w:t>
            </w:r>
            <w:r>
              <w:rPr>
                <w:spacing w:val="-12"/>
                <w:sz w:val="24"/>
              </w:rPr>
              <w:t>социуме</w:t>
            </w:r>
          </w:p>
        </w:tc>
        <w:tc>
          <w:tcPr>
            <w:tcW w:w="671" w:type="dxa"/>
          </w:tcPr>
          <w:p w14:paraId="7E07A21A">
            <w:pPr>
              <w:pStyle w:val="10"/>
              <w:spacing w:before="9"/>
              <w:ind w:left="34" w:right="2"/>
              <w:jc w:val="center"/>
              <w:rPr>
                <w:sz w:val="24"/>
              </w:rPr>
            </w:pPr>
            <w:r>
              <w:rPr>
                <w:spacing w:val="-10"/>
                <w:sz w:val="24"/>
              </w:rPr>
              <w:t>7</w:t>
            </w:r>
          </w:p>
        </w:tc>
        <w:tc>
          <w:tcPr>
            <w:tcW w:w="2056" w:type="dxa"/>
          </w:tcPr>
          <w:p w14:paraId="71E2E44B">
            <w:pPr>
              <w:pStyle w:val="10"/>
              <w:rPr>
                <w:rFonts w:ascii="Times New Roman"/>
                <w:sz w:val="22"/>
              </w:rPr>
            </w:pPr>
          </w:p>
        </w:tc>
        <w:tc>
          <w:tcPr>
            <w:tcW w:w="2116" w:type="dxa"/>
          </w:tcPr>
          <w:p w14:paraId="325D9A1E">
            <w:pPr>
              <w:pStyle w:val="10"/>
              <w:rPr>
                <w:rFonts w:ascii="Times New Roman"/>
                <w:sz w:val="22"/>
              </w:rPr>
            </w:pPr>
          </w:p>
        </w:tc>
        <w:tc>
          <w:tcPr>
            <w:tcW w:w="4763" w:type="dxa"/>
          </w:tcPr>
          <w:p w14:paraId="4F0195C2">
            <w:pPr>
              <w:pStyle w:val="10"/>
              <w:spacing w:before="9"/>
              <w:ind w:left="6"/>
              <w:jc w:val="center"/>
              <w:rPr>
                <w:sz w:val="24"/>
              </w:rPr>
            </w:pPr>
            <w:r>
              <w:rPr>
                <w:spacing w:val="-6"/>
                <w:sz w:val="24"/>
              </w:rPr>
              <w:t>Библиотека</w:t>
            </w:r>
            <w:r>
              <w:rPr>
                <w:spacing w:val="-29"/>
                <w:sz w:val="24"/>
              </w:rPr>
              <w:t xml:space="preserve"> </w:t>
            </w:r>
            <w:r>
              <w:rPr>
                <w:spacing w:val="-6"/>
                <w:sz w:val="24"/>
              </w:rPr>
              <w:t>ЦОК</w:t>
            </w:r>
            <w:r>
              <w:rPr>
                <w:spacing w:val="-5"/>
                <w:sz w:val="24"/>
              </w:rPr>
              <w:t xml:space="preserve"> </w:t>
            </w:r>
            <w:r>
              <w:fldChar w:fldCharType="begin"/>
            </w:r>
            <w:r>
              <w:instrText xml:space="preserve"> HYPERLINK "https://m.edsoo.ru/2d60fb5a" \h </w:instrText>
            </w:r>
            <w:r>
              <w:fldChar w:fldCharType="separate"/>
            </w:r>
            <w:r>
              <w:rPr>
                <w:color w:val="0000FF"/>
                <w:spacing w:val="-13"/>
                <w:sz w:val="24"/>
              </w:rPr>
              <w:t>https://m.edsoo.ru/2d60fb5a</w:t>
            </w:r>
            <w:r>
              <w:rPr>
                <w:color w:val="0000FF"/>
                <w:spacing w:val="-13"/>
                <w:sz w:val="24"/>
              </w:rPr>
              <w:fldChar w:fldCharType="end"/>
            </w:r>
          </w:p>
        </w:tc>
      </w:tr>
      <w:tr w14:paraId="3EDA909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624" w:type="dxa"/>
          </w:tcPr>
          <w:p w14:paraId="3255615E">
            <w:pPr>
              <w:pStyle w:val="10"/>
              <w:spacing w:before="11"/>
              <w:ind w:left="33"/>
              <w:rPr>
                <w:sz w:val="24"/>
              </w:rPr>
            </w:pPr>
            <w:r>
              <w:rPr>
                <w:spacing w:val="-10"/>
                <w:sz w:val="24"/>
              </w:rPr>
              <w:t>4</w:t>
            </w:r>
          </w:p>
        </w:tc>
        <w:tc>
          <w:tcPr>
            <w:tcW w:w="4872" w:type="dxa"/>
          </w:tcPr>
          <w:p w14:paraId="647D76FB">
            <w:pPr>
              <w:pStyle w:val="10"/>
              <w:spacing w:before="16" w:line="235" w:lineRule="auto"/>
              <w:ind w:left="31" w:right="13"/>
              <w:rPr>
                <w:sz w:val="24"/>
              </w:rPr>
            </w:pPr>
            <w:r>
              <w:rPr>
                <w:spacing w:val="-12"/>
                <w:sz w:val="24"/>
              </w:rPr>
              <w:t>Безопасность</w:t>
            </w:r>
            <w:r>
              <w:rPr>
                <w:spacing w:val="-31"/>
                <w:sz w:val="24"/>
              </w:rPr>
              <w:t xml:space="preserve"> </w:t>
            </w:r>
            <w:r>
              <w:rPr>
                <w:spacing w:val="-12"/>
                <w:sz w:val="24"/>
              </w:rPr>
              <w:t>в</w:t>
            </w:r>
            <w:r>
              <w:rPr>
                <w:spacing w:val="-26"/>
                <w:sz w:val="24"/>
              </w:rPr>
              <w:t xml:space="preserve"> </w:t>
            </w:r>
            <w:r>
              <w:rPr>
                <w:spacing w:val="-12"/>
                <w:sz w:val="24"/>
              </w:rPr>
              <w:t xml:space="preserve">информационном </w:t>
            </w:r>
            <w:r>
              <w:rPr>
                <w:spacing w:val="-2"/>
                <w:sz w:val="24"/>
              </w:rPr>
              <w:t>пространстве</w:t>
            </w:r>
          </w:p>
        </w:tc>
        <w:tc>
          <w:tcPr>
            <w:tcW w:w="671" w:type="dxa"/>
          </w:tcPr>
          <w:p w14:paraId="22637A48">
            <w:pPr>
              <w:pStyle w:val="10"/>
              <w:spacing w:before="11"/>
              <w:ind w:left="34" w:right="2"/>
              <w:jc w:val="center"/>
              <w:rPr>
                <w:sz w:val="24"/>
              </w:rPr>
            </w:pPr>
            <w:r>
              <w:rPr>
                <w:spacing w:val="-10"/>
                <w:sz w:val="24"/>
              </w:rPr>
              <w:t>7</w:t>
            </w:r>
          </w:p>
        </w:tc>
        <w:tc>
          <w:tcPr>
            <w:tcW w:w="2056" w:type="dxa"/>
          </w:tcPr>
          <w:p w14:paraId="3C798E01">
            <w:pPr>
              <w:pStyle w:val="10"/>
              <w:rPr>
                <w:rFonts w:ascii="Times New Roman"/>
                <w:sz w:val="22"/>
              </w:rPr>
            </w:pPr>
          </w:p>
        </w:tc>
        <w:tc>
          <w:tcPr>
            <w:tcW w:w="2116" w:type="dxa"/>
          </w:tcPr>
          <w:p w14:paraId="7B3B970B">
            <w:pPr>
              <w:pStyle w:val="10"/>
              <w:rPr>
                <w:rFonts w:ascii="Times New Roman"/>
                <w:sz w:val="22"/>
              </w:rPr>
            </w:pPr>
          </w:p>
        </w:tc>
        <w:tc>
          <w:tcPr>
            <w:tcW w:w="4763" w:type="dxa"/>
          </w:tcPr>
          <w:p w14:paraId="75D627D4">
            <w:pPr>
              <w:pStyle w:val="10"/>
              <w:spacing w:before="11"/>
              <w:ind w:left="6"/>
              <w:jc w:val="center"/>
              <w:rPr>
                <w:sz w:val="24"/>
              </w:rPr>
            </w:pPr>
            <w:r>
              <w:rPr>
                <w:spacing w:val="-6"/>
                <w:sz w:val="24"/>
              </w:rPr>
              <w:t>Библиотека</w:t>
            </w:r>
            <w:r>
              <w:rPr>
                <w:spacing w:val="-29"/>
                <w:sz w:val="24"/>
              </w:rPr>
              <w:t xml:space="preserve"> </w:t>
            </w:r>
            <w:r>
              <w:rPr>
                <w:spacing w:val="-6"/>
                <w:sz w:val="24"/>
              </w:rPr>
              <w:t>ЦОК</w:t>
            </w:r>
            <w:r>
              <w:rPr>
                <w:spacing w:val="-5"/>
                <w:sz w:val="24"/>
              </w:rPr>
              <w:t xml:space="preserve"> </w:t>
            </w:r>
            <w:r>
              <w:fldChar w:fldCharType="begin"/>
            </w:r>
            <w:r>
              <w:instrText xml:space="preserve"> HYPERLINK "https://m.edsoo.ru/2d60fb5a" \h </w:instrText>
            </w:r>
            <w:r>
              <w:fldChar w:fldCharType="separate"/>
            </w:r>
            <w:r>
              <w:rPr>
                <w:color w:val="0000FF"/>
                <w:spacing w:val="-13"/>
                <w:sz w:val="24"/>
              </w:rPr>
              <w:t>https://m.edsoo.ru/2d60fb5a</w:t>
            </w:r>
            <w:r>
              <w:rPr>
                <w:color w:val="0000FF"/>
                <w:spacing w:val="-13"/>
                <w:sz w:val="24"/>
              </w:rPr>
              <w:fldChar w:fldCharType="end"/>
            </w:r>
          </w:p>
        </w:tc>
      </w:tr>
      <w:tr w14:paraId="2753E1F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596" w:hRule="atLeast"/>
        </w:trPr>
        <w:tc>
          <w:tcPr>
            <w:tcW w:w="624" w:type="dxa"/>
          </w:tcPr>
          <w:p w14:paraId="0FAEFBF0">
            <w:pPr>
              <w:pStyle w:val="10"/>
              <w:spacing w:before="12"/>
              <w:ind w:left="33"/>
              <w:rPr>
                <w:sz w:val="24"/>
              </w:rPr>
            </w:pPr>
            <w:r>
              <w:rPr>
                <w:spacing w:val="-10"/>
                <w:sz w:val="24"/>
              </w:rPr>
              <w:t>5</w:t>
            </w:r>
          </w:p>
        </w:tc>
        <w:tc>
          <w:tcPr>
            <w:tcW w:w="4872" w:type="dxa"/>
          </w:tcPr>
          <w:p w14:paraId="29198CE2">
            <w:pPr>
              <w:pStyle w:val="10"/>
              <w:spacing w:before="21" w:line="237" w:lineRule="auto"/>
              <w:ind w:left="31"/>
              <w:rPr>
                <w:sz w:val="24"/>
              </w:rPr>
            </w:pPr>
            <w:r>
              <w:rPr>
                <w:spacing w:val="-10"/>
                <w:sz w:val="24"/>
              </w:rPr>
              <w:t>Основы</w:t>
            </w:r>
            <w:r>
              <w:rPr>
                <w:spacing w:val="-19"/>
                <w:sz w:val="24"/>
              </w:rPr>
              <w:t xml:space="preserve"> </w:t>
            </w:r>
            <w:r>
              <w:rPr>
                <w:spacing w:val="-10"/>
                <w:sz w:val="24"/>
              </w:rPr>
              <w:t>противодействия</w:t>
            </w:r>
            <w:r>
              <w:rPr>
                <w:spacing w:val="-31"/>
                <w:sz w:val="24"/>
              </w:rPr>
              <w:t xml:space="preserve"> </w:t>
            </w:r>
            <w:r>
              <w:rPr>
                <w:spacing w:val="-10"/>
                <w:sz w:val="24"/>
              </w:rPr>
              <w:t>экстремизму</w:t>
            </w:r>
            <w:r>
              <w:rPr>
                <w:spacing w:val="-17"/>
                <w:sz w:val="24"/>
              </w:rPr>
              <w:t xml:space="preserve"> </w:t>
            </w:r>
            <w:r>
              <w:rPr>
                <w:spacing w:val="-10"/>
                <w:sz w:val="24"/>
              </w:rPr>
              <w:t xml:space="preserve">и </w:t>
            </w:r>
            <w:r>
              <w:rPr>
                <w:spacing w:val="-2"/>
                <w:sz w:val="24"/>
              </w:rPr>
              <w:t>терроризму</w:t>
            </w:r>
          </w:p>
        </w:tc>
        <w:tc>
          <w:tcPr>
            <w:tcW w:w="671" w:type="dxa"/>
          </w:tcPr>
          <w:p w14:paraId="3994FCD7">
            <w:pPr>
              <w:pStyle w:val="10"/>
              <w:spacing w:before="12"/>
              <w:ind w:left="34" w:right="2"/>
              <w:jc w:val="center"/>
              <w:rPr>
                <w:sz w:val="24"/>
              </w:rPr>
            </w:pPr>
            <w:r>
              <w:rPr>
                <w:spacing w:val="-10"/>
                <w:sz w:val="24"/>
              </w:rPr>
              <w:t>6</w:t>
            </w:r>
          </w:p>
        </w:tc>
        <w:tc>
          <w:tcPr>
            <w:tcW w:w="2056" w:type="dxa"/>
          </w:tcPr>
          <w:p w14:paraId="071ABC4A">
            <w:pPr>
              <w:pStyle w:val="10"/>
              <w:rPr>
                <w:rFonts w:ascii="Times New Roman"/>
                <w:sz w:val="22"/>
              </w:rPr>
            </w:pPr>
          </w:p>
        </w:tc>
        <w:tc>
          <w:tcPr>
            <w:tcW w:w="2116" w:type="dxa"/>
          </w:tcPr>
          <w:p w14:paraId="33F04D5A">
            <w:pPr>
              <w:pStyle w:val="10"/>
              <w:rPr>
                <w:rFonts w:ascii="Times New Roman"/>
                <w:sz w:val="22"/>
              </w:rPr>
            </w:pPr>
          </w:p>
        </w:tc>
        <w:tc>
          <w:tcPr>
            <w:tcW w:w="4763" w:type="dxa"/>
          </w:tcPr>
          <w:p w14:paraId="448140D4">
            <w:pPr>
              <w:pStyle w:val="10"/>
              <w:spacing w:before="12"/>
              <w:ind w:left="6"/>
              <w:jc w:val="center"/>
              <w:rPr>
                <w:sz w:val="24"/>
              </w:rPr>
            </w:pPr>
            <w:r>
              <w:rPr>
                <w:spacing w:val="-6"/>
                <w:sz w:val="24"/>
              </w:rPr>
              <w:t>Библиотека</w:t>
            </w:r>
            <w:r>
              <w:rPr>
                <w:spacing w:val="-29"/>
                <w:sz w:val="24"/>
              </w:rPr>
              <w:t xml:space="preserve"> </w:t>
            </w:r>
            <w:r>
              <w:rPr>
                <w:spacing w:val="-6"/>
                <w:sz w:val="24"/>
              </w:rPr>
              <w:t>ЦОК</w:t>
            </w:r>
            <w:r>
              <w:rPr>
                <w:spacing w:val="-5"/>
                <w:sz w:val="24"/>
              </w:rPr>
              <w:t xml:space="preserve"> </w:t>
            </w:r>
            <w:r>
              <w:fldChar w:fldCharType="begin"/>
            </w:r>
            <w:r>
              <w:instrText xml:space="preserve"> HYPERLINK "https://m.edsoo.ru/2d60fb5a" \h </w:instrText>
            </w:r>
            <w:r>
              <w:fldChar w:fldCharType="separate"/>
            </w:r>
            <w:r>
              <w:rPr>
                <w:color w:val="0000FF"/>
                <w:spacing w:val="-13"/>
                <w:sz w:val="24"/>
              </w:rPr>
              <w:t>https://m.edsoo.ru/2d60fb5a</w:t>
            </w:r>
            <w:r>
              <w:rPr>
                <w:color w:val="0000FF"/>
                <w:spacing w:val="-13"/>
                <w:sz w:val="24"/>
              </w:rPr>
              <w:fldChar w:fldCharType="end"/>
            </w:r>
          </w:p>
        </w:tc>
      </w:tr>
    </w:tbl>
    <w:p w14:paraId="0A7868D5">
      <w:pPr>
        <w:pStyle w:val="10"/>
        <w:spacing w:after="0"/>
        <w:jc w:val="center"/>
        <w:rPr>
          <w:sz w:val="24"/>
        </w:rPr>
        <w:sectPr>
          <w:pgSz w:w="16850" w:h="11920" w:orient="landscape"/>
          <w:pgMar w:top="760" w:right="425" w:bottom="1368"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624"/>
        <w:gridCol w:w="4872"/>
        <w:gridCol w:w="671"/>
        <w:gridCol w:w="2056"/>
        <w:gridCol w:w="2116"/>
        <w:gridCol w:w="4763"/>
      </w:tblGrid>
      <w:tr w14:paraId="04183C5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624" w:type="dxa"/>
            <w:vMerge w:val="restart"/>
          </w:tcPr>
          <w:p w14:paraId="28948D0B">
            <w:pPr>
              <w:pStyle w:val="10"/>
              <w:spacing w:before="8" w:line="286" w:lineRule="exact"/>
              <w:ind w:left="189"/>
              <w:rPr>
                <w:rFonts w:ascii="Verdana" w:hAnsi="Verdana"/>
                <w:sz w:val="24"/>
              </w:rPr>
            </w:pPr>
            <w:r>
              <w:rPr>
                <w:rFonts w:ascii="Verdana" w:hAnsi="Verdana"/>
                <w:spacing w:val="-10"/>
                <w:sz w:val="24"/>
              </w:rPr>
              <w:t>№</w:t>
            </w:r>
          </w:p>
          <w:p w14:paraId="601C6C71">
            <w:pPr>
              <w:pStyle w:val="10"/>
              <w:spacing w:line="273" w:lineRule="exact"/>
              <w:ind w:left="143"/>
              <w:rPr>
                <w:sz w:val="24"/>
              </w:rPr>
            </w:pPr>
            <w:r>
              <w:rPr>
                <w:spacing w:val="-5"/>
                <w:sz w:val="24"/>
              </w:rPr>
              <w:t>п/п</w:t>
            </w:r>
          </w:p>
        </w:tc>
        <w:tc>
          <w:tcPr>
            <w:tcW w:w="4872" w:type="dxa"/>
            <w:vMerge w:val="restart"/>
          </w:tcPr>
          <w:p w14:paraId="03125901">
            <w:pPr>
              <w:pStyle w:val="10"/>
              <w:spacing w:before="14"/>
              <w:ind w:left="280"/>
              <w:rPr>
                <w:sz w:val="24"/>
              </w:rPr>
            </w:pPr>
            <w:r>
              <w:rPr>
                <w:w w:val="85"/>
                <w:sz w:val="24"/>
              </w:rPr>
              <w:t>Наименование</w:t>
            </w:r>
            <w:r>
              <w:rPr>
                <w:spacing w:val="4"/>
                <w:sz w:val="24"/>
              </w:rPr>
              <w:t xml:space="preserve"> </w:t>
            </w:r>
            <w:r>
              <w:rPr>
                <w:w w:val="85"/>
                <w:sz w:val="24"/>
              </w:rPr>
              <w:t>разделов</w:t>
            </w:r>
            <w:r>
              <w:rPr>
                <w:spacing w:val="17"/>
                <w:sz w:val="24"/>
              </w:rPr>
              <w:t xml:space="preserve"> </w:t>
            </w:r>
            <w:r>
              <w:rPr>
                <w:w w:val="85"/>
                <w:sz w:val="24"/>
              </w:rPr>
              <w:t>и</w:t>
            </w:r>
            <w:r>
              <w:rPr>
                <w:spacing w:val="15"/>
                <w:sz w:val="24"/>
              </w:rPr>
              <w:t xml:space="preserve"> </w:t>
            </w:r>
            <w:r>
              <w:rPr>
                <w:w w:val="85"/>
                <w:sz w:val="24"/>
              </w:rPr>
              <w:t>тем</w:t>
            </w:r>
            <w:r>
              <w:rPr>
                <w:spacing w:val="19"/>
                <w:sz w:val="24"/>
              </w:rPr>
              <w:t xml:space="preserve"> </w:t>
            </w:r>
            <w:r>
              <w:rPr>
                <w:spacing w:val="-2"/>
                <w:w w:val="85"/>
                <w:sz w:val="24"/>
              </w:rPr>
              <w:t>программы</w:t>
            </w:r>
          </w:p>
        </w:tc>
        <w:tc>
          <w:tcPr>
            <w:tcW w:w="4843" w:type="dxa"/>
            <w:gridSpan w:val="3"/>
          </w:tcPr>
          <w:p w14:paraId="290D1C35">
            <w:pPr>
              <w:pStyle w:val="10"/>
              <w:spacing w:before="14"/>
              <w:ind w:left="1505"/>
              <w:rPr>
                <w:sz w:val="24"/>
              </w:rPr>
            </w:pPr>
            <w:r>
              <w:rPr>
                <w:w w:val="85"/>
                <w:sz w:val="24"/>
              </w:rPr>
              <w:t>К</w:t>
            </w:r>
            <w:r>
              <w:rPr>
                <w:spacing w:val="-11"/>
                <w:w w:val="85"/>
                <w:sz w:val="24"/>
              </w:rPr>
              <w:t xml:space="preserve"> </w:t>
            </w:r>
            <w:r>
              <w:rPr>
                <w:w w:val="85"/>
                <w:sz w:val="24"/>
              </w:rPr>
              <w:t>оличество</w:t>
            </w:r>
            <w:r>
              <w:rPr>
                <w:spacing w:val="11"/>
                <w:sz w:val="24"/>
              </w:rPr>
              <w:t xml:space="preserve"> </w:t>
            </w:r>
            <w:r>
              <w:rPr>
                <w:spacing w:val="-2"/>
                <w:w w:val="85"/>
                <w:sz w:val="24"/>
              </w:rPr>
              <w:t>часов</w:t>
            </w:r>
          </w:p>
        </w:tc>
        <w:tc>
          <w:tcPr>
            <w:tcW w:w="4763" w:type="dxa"/>
            <w:vMerge w:val="restart"/>
          </w:tcPr>
          <w:p w14:paraId="72D0404B">
            <w:pPr>
              <w:pStyle w:val="10"/>
              <w:spacing w:before="16" w:line="235" w:lineRule="auto"/>
              <w:ind w:left="1960" w:hanging="1791"/>
              <w:rPr>
                <w:sz w:val="24"/>
              </w:rPr>
            </w:pPr>
            <w:r>
              <w:rPr>
                <w:spacing w:val="-12"/>
                <w:sz w:val="24"/>
              </w:rPr>
              <w:t>Электронные</w:t>
            </w:r>
            <w:r>
              <w:rPr>
                <w:spacing w:val="-36"/>
                <w:sz w:val="24"/>
              </w:rPr>
              <w:t xml:space="preserve"> </w:t>
            </w:r>
            <w:r>
              <w:rPr>
                <w:spacing w:val="-12"/>
                <w:sz w:val="24"/>
              </w:rPr>
              <w:t xml:space="preserve">(цифровые) образовательные </w:t>
            </w:r>
            <w:r>
              <w:rPr>
                <w:spacing w:val="-2"/>
                <w:sz w:val="24"/>
              </w:rPr>
              <w:t>ресурсы</w:t>
            </w:r>
          </w:p>
        </w:tc>
      </w:tr>
      <w:tr w14:paraId="50B17B8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624" w:type="dxa"/>
            <w:vMerge w:val="continue"/>
            <w:tcBorders>
              <w:top w:val="nil"/>
            </w:tcBorders>
          </w:tcPr>
          <w:p w14:paraId="72153359">
            <w:pPr>
              <w:rPr>
                <w:sz w:val="2"/>
                <w:szCs w:val="2"/>
              </w:rPr>
            </w:pPr>
          </w:p>
        </w:tc>
        <w:tc>
          <w:tcPr>
            <w:tcW w:w="4872" w:type="dxa"/>
            <w:vMerge w:val="continue"/>
            <w:tcBorders>
              <w:top w:val="nil"/>
            </w:tcBorders>
          </w:tcPr>
          <w:p w14:paraId="603DCA94">
            <w:pPr>
              <w:rPr>
                <w:sz w:val="2"/>
                <w:szCs w:val="2"/>
              </w:rPr>
            </w:pPr>
          </w:p>
        </w:tc>
        <w:tc>
          <w:tcPr>
            <w:tcW w:w="671" w:type="dxa"/>
          </w:tcPr>
          <w:p w14:paraId="2C1E6A4E">
            <w:pPr>
              <w:pStyle w:val="10"/>
              <w:spacing w:before="11"/>
              <w:ind w:left="31" w:right="-15"/>
              <w:jc w:val="center"/>
              <w:rPr>
                <w:sz w:val="24"/>
              </w:rPr>
            </w:pPr>
            <w:r>
              <w:rPr>
                <w:spacing w:val="-2"/>
                <w:sz w:val="24"/>
              </w:rPr>
              <w:t>Всего</w:t>
            </w:r>
          </w:p>
        </w:tc>
        <w:tc>
          <w:tcPr>
            <w:tcW w:w="2056" w:type="dxa"/>
          </w:tcPr>
          <w:p w14:paraId="48476A67">
            <w:pPr>
              <w:pStyle w:val="10"/>
              <w:spacing w:before="16" w:line="235" w:lineRule="auto"/>
              <w:ind w:left="657" w:hanging="322"/>
              <w:rPr>
                <w:sz w:val="24"/>
              </w:rPr>
            </w:pPr>
            <w:r>
              <w:rPr>
                <w:spacing w:val="-10"/>
                <w:sz w:val="24"/>
              </w:rPr>
              <w:t xml:space="preserve">Контрольные </w:t>
            </w:r>
            <w:r>
              <w:rPr>
                <w:spacing w:val="-2"/>
                <w:sz w:val="24"/>
              </w:rPr>
              <w:t>работы</w:t>
            </w:r>
          </w:p>
        </w:tc>
        <w:tc>
          <w:tcPr>
            <w:tcW w:w="2116" w:type="dxa"/>
          </w:tcPr>
          <w:p w14:paraId="6D757314">
            <w:pPr>
              <w:pStyle w:val="10"/>
              <w:spacing w:before="16" w:line="235" w:lineRule="auto"/>
              <w:ind w:left="686" w:right="301" w:hanging="351"/>
              <w:rPr>
                <w:sz w:val="24"/>
              </w:rPr>
            </w:pPr>
            <w:r>
              <w:rPr>
                <w:spacing w:val="-10"/>
                <w:sz w:val="24"/>
              </w:rPr>
              <w:t xml:space="preserve">Практические </w:t>
            </w:r>
            <w:r>
              <w:rPr>
                <w:spacing w:val="-2"/>
                <w:sz w:val="24"/>
              </w:rPr>
              <w:t>работы</w:t>
            </w:r>
          </w:p>
        </w:tc>
        <w:tc>
          <w:tcPr>
            <w:tcW w:w="4763" w:type="dxa"/>
            <w:vMerge w:val="continue"/>
            <w:tcBorders>
              <w:top w:val="nil"/>
            </w:tcBorders>
          </w:tcPr>
          <w:p w14:paraId="1376F2A6">
            <w:pPr>
              <w:rPr>
                <w:sz w:val="2"/>
                <w:szCs w:val="2"/>
              </w:rPr>
            </w:pPr>
          </w:p>
        </w:tc>
      </w:tr>
      <w:tr w14:paraId="082A447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96" w:type="dxa"/>
            <w:gridSpan w:val="2"/>
          </w:tcPr>
          <w:p w14:paraId="1410F635">
            <w:pPr>
              <w:pStyle w:val="10"/>
              <w:spacing w:before="17" w:line="228" w:lineRule="auto"/>
              <w:ind w:left="33" w:right="1434"/>
              <w:rPr>
                <w:rFonts w:ascii="Verdana" w:hAnsi="Verdana"/>
                <w:b/>
                <w:sz w:val="24"/>
              </w:rPr>
            </w:pPr>
            <w:r>
              <w:rPr>
                <w:rFonts w:ascii="Verdana" w:hAnsi="Verdana"/>
                <w:b/>
                <w:w w:val="85"/>
                <w:sz w:val="24"/>
              </w:rPr>
              <w:t xml:space="preserve">ОБЩЕЕ КОЛ ИЧЕСТВО ЧАСОВ ПО </w:t>
            </w:r>
            <w:r>
              <w:rPr>
                <w:rFonts w:ascii="Verdana" w:hAnsi="Verdana"/>
                <w:b/>
                <w:spacing w:val="-2"/>
                <w:sz w:val="24"/>
              </w:rPr>
              <w:t>ПРОГРАММЕ</w:t>
            </w:r>
          </w:p>
        </w:tc>
        <w:tc>
          <w:tcPr>
            <w:tcW w:w="671" w:type="dxa"/>
          </w:tcPr>
          <w:p w14:paraId="3807D204">
            <w:pPr>
              <w:pStyle w:val="10"/>
              <w:spacing w:before="9"/>
              <w:ind w:left="34" w:right="17"/>
              <w:jc w:val="center"/>
              <w:rPr>
                <w:sz w:val="24"/>
              </w:rPr>
            </w:pPr>
            <w:r>
              <w:rPr>
                <w:spacing w:val="-5"/>
                <w:sz w:val="24"/>
              </w:rPr>
              <w:t>34</w:t>
            </w:r>
          </w:p>
        </w:tc>
        <w:tc>
          <w:tcPr>
            <w:tcW w:w="2056" w:type="dxa"/>
          </w:tcPr>
          <w:p w14:paraId="1D999B23">
            <w:pPr>
              <w:pStyle w:val="10"/>
              <w:spacing w:before="9"/>
              <w:ind w:left="37"/>
              <w:jc w:val="center"/>
              <w:rPr>
                <w:sz w:val="24"/>
              </w:rPr>
            </w:pPr>
            <w:r>
              <w:rPr>
                <w:spacing w:val="-10"/>
                <w:sz w:val="24"/>
              </w:rPr>
              <w:t>0</w:t>
            </w:r>
          </w:p>
        </w:tc>
        <w:tc>
          <w:tcPr>
            <w:tcW w:w="2116" w:type="dxa"/>
          </w:tcPr>
          <w:p w14:paraId="16003C9B">
            <w:pPr>
              <w:pStyle w:val="10"/>
              <w:spacing w:before="9"/>
              <w:ind w:left="37"/>
              <w:jc w:val="center"/>
              <w:rPr>
                <w:sz w:val="24"/>
              </w:rPr>
            </w:pPr>
            <w:r>
              <w:rPr>
                <w:spacing w:val="-10"/>
                <w:sz w:val="24"/>
              </w:rPr>
              <w:t>0</w:t>
            </w:r>
          </w:p>
        </w:tc>
        <w:tc>
          <w:tcPr>
            <w:tcW w:w="4763" w:type="dxa"/>
          </w:tcPr>
          <w:p w14:paraId="6C3387F6">
            <w:pPr>
              <w:pStyle w:val="10"/>
              <w:rPr>
                <w:rFonts w:ascii="Times New Roman"/>
                <w:sz w:val="22"/>
              </w:rPr>
            </w:pPr>
          </w:p>
        </w:tc>
      </w:tr>
    </w:tbl>
    <w:p w14:paraId="25E02189">
      <w:pPr>
        <w:pStyle w:val="10"/>
        <w:spacing w:after="0"/>
        <w:rPr>
          <w:rFonts w:ascii="Times New Roman"/>
          <w:sz w:val="22"/>
        </w:rPr>
        <w:sectPr>
          <w:type w:val="continuous"/>
          <w:pgSz w:w="16850" w:h="11920" w:orient="landscape"/>
          <w:pgMar w:top="820" w:right="425" w:bottom="280" w:left="1133" w:header="720" w:footer="720" w:gutter="0"/>
          <w:cols w:space="720" w:num="1"/>
        </w:sectPr>
      </w:pPr>
    </w:p>
    <w:p w14:paraId="6D683CD9">
      <w:pPr>
        <w:spacing w:before="75"/>
        <w:ind w:left="569" w:right="181" w:firstLine="851"/>
        <w:jc w:val="left"/>
        <w:rPr>
          <w:b/>
          <w:sz w:val="24"/>
        </w:rPr>
      </w:pPr>
      <w:r>
        <w:rPr>
          <w:b/>
          <w:sz w:val="24"/>
        </w:rPr>
        <w:t>Рабочая</w:t>
      </w:r>
      <w:r>
        <w:rPr>
          <w:b/>
          <w:spacing w:val="-12"/>
          <w:sz w:val="24"/>
        </w:rPr>
        <w:t xml:space="preserve"> </w:t>
      </w:r>
      <w:r>
        <w:rPr>
          <w:b/>
          <w:sz w:val="24"/>
        </w:rPr>
        <w:t>программа</w:t>
      </w:r>
      <w:r>
        <w:rPr>
          <w:b/>
          <w:spacing w:val="-11"/>
          <w:sz w:val="24"/>
        </w:rPr>
        <w:t xml:space="preserve"> </w:t>
      </w:r>
      <w:r>
        <w:rPr>
          <w:b/>
          <w:sz w:val="24"/>
        </w:rPr>
        <w:t>учебного</w:t>
      </w:r>
      <w:r>
        <w:rPr>
          <w:b/>
          <w:spacing w:val="-11"/>
          <w:sz w:val="24"/>
        </w:rPr>
        <w:t xml:space="preserve"> </w:t>
      </w:r>
      <w:r>
        <w:rPr>
          <w:b/>
          <w:sz w:val="24"/>
        </w:rPr>
        <w:t>предмета</w:t>
      </w:r>
      <w:r>
        <w:rPr>
          <w:b/>
          <w:spacing w:val="-10"/>
          <w:sz w:val="24"/>
        </w:rPr>
        <w:t xml:space="preserve"> </w:t>
      </w:r>
      <w:r>
        <w:rPr>
          <w:b/>
          <w:sz w:val="24"/>
        </w:rPr>
        <w:t>«Физическая</w:t>
      </w:r>
      <w:r>
        <w:rPr>
          <w:b/>
          <w:spacing w:val="-9"/>
          <w:sz w:val="24"/>
        </w:rPr>
        <w:t xml:space="preserve"> </w:t>
      </w:r>
      <w:r>
        <w:rPr>
          <w:b/>
          <w:sz w:val="24"/>
        </w:rPr>
        <w:t>культура»</w:t>
      </w:r>
      <w:r>
        <w:rPr>
          <w:b/>
          <w:spacing w:val="-13"/>
          <w:sz w:val="24"/>
        </w:rPr>
        <w:t xml:space="preserve"> </w:t>
      </w:r>
      <w:r>
        <w:rPr>
          <w:b/>
          <w:sz w:val="24"/>
        </w:rPr>
        <w:t>для</w:t>
      </w:r>
      <w:r>
        <w:rPr>
          <w:b/>
          <w:spacing w:val="-12"/>
          <w:sz w:val="24"/>
        </w:rPr>
        <w:t xml:space="preserve"> </w:t>
      </w:r>
      <w:r>
        <w:rPr>
          <w:b/>
          <w:sz w:val="24"/>
        </w:rPr>
        <w:t>обучающихся 10-11 классов</w:t>
      </w:r>
    </w:p>
    <w:p w14:paraId="670263E6">
      <w:pPr>
        <w:pStyle w:val="7"/>
        <w:ind w:left="0"/>
        <w:jc w:val="left"/>
        <w:rPr>
          <w:b/>
        </w:rPr>
      </w:pPr>
    </w:p>
    <w:p w14:paraId="5CBEBD57">
      <w:pPr>
        <w:pStyle w:val="2"/>
        <w:spacing w:before="0"/>
        <w:ind w:left="569"/>
        <w:jc w:val="both"/>
      </w:pPr>
      <w:r>
        <w:rPr>
          <w:color w:val="333333"/>
        </w:rPr>
        <w:t>ПОЯСНИТЕЛЬНАЯ</w:t>
      </w:r>
      <w:r>
        <w:rPr>
          <w:color w:val="333333"/>
          <w:spacing w:val="-11"/>
        </w:rPr>
        <w:t xml:space="preserve"> </w:t>
      </w:r>
      <w:r>
        <w:rPr>
          <w:color w:val="333333"/>
          <w:spacing w:val="-2"/>
        </w:rPr>
        <w:t>ЗАПИСКА</w:t>
      </w:r>
    </w:p>
    <w:p w14:paraId="22BC7D0D">
      <w:pPr>
        <w:pStyle w:val="7"/>
        <w:ind w:left="569" w:right="141" w:firstLine="708"/>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5D446DC2">
      <w:pPr>
        <w:pStyle w:val="7"/>
        <w:ind w:left="569" w:right="143" w:firstLine="708"/>
      </w:pPr>
      <w:r>
        <w:t>Реализация рабочей программы осуществляется с использованием учебно- методического комплекта:</w:t>
      </w:r>
    </w:p>
    <w:p w14:paraId="277C4F39">
      <w:pPr>
        <w:pStyle w:val="7"/>
        <w:ind w:left="569" w:right="101"/>
      </w:pPr>
      <w:r>
        <w:rPr>
          <w:b/>
        </w:rPr>
        <w:t>Учебник:</w:t>
      </w:r>
      <w:r>
        <w:rPr>
          <w:b/>
          <w:spacing w:val="-12"/>
        </w:rPr>
        <w:t xml:space="preserve"> </w:t>
      </w:r>
      <w:r>
        <w:t>Лях</w:t>
      </w:r>
      <w:r>
        <w:rPr>
          <w:spacing w:val="-9"/>
        </w:rPr>
        <w:t xml:space="preserve"> </w:t>
      </w:r>
      <w:r>
        <w:t>В.И.</w:t>
      </w:r>
      <w:r>
        <w:rPr>
          <w:spacing w:val="-12"/>
        </w:rPr>
        <w:t xml:space="preserve"> </w:t>
      </w:r>
      <w:r>
        <w:t>Физическая</w:t>
      </w:r>
      <w:r>
        <w:rPr>
          <w:spacing w:val="-11"/>
        </w:rPr>
        <w:t xml:space="preserve"> </w:t>
      </w:r>
      <w:r>
        <w:t>культура.</w:t>
      </w:r>
      <w:r>
        <w:rPr>
          <w:spacing w:val="-10"/>
        </w:rPr>
        <w:t xml:space="preserve"> </w:t>
      </w:r>
      <w:r>
        <w:t>10-11</w:t>
      </w:r>
      <w:r>
        <w:rPr>
          <w:spacing w:val="-9"/>
        </w:rPr>
        <w:t xml:space="preserve"> </w:t>
      </w:r>
      <w:r>
        <w:t>классы:</w:t>
      </w:r>
      <w:r>
        <w:rPr>
          <w:spacing w:val="-13"/>
        </w:rPr>
        <w:t xml:space="preserve"> </w:t>
      </w:r>
      <w:r>
        <w:t>программа.</w:t>
      </w:r>
      <w:r>
        <w:rPr>
          <w:spacing w:val="-13"/>
        </w:rPr>
        <w:t xml:space="preserve"> </w:t>
      </w:r>
      <w:r>
        <w:t>—</w:t>
      </w:r>
      <w:r>
        <w:rPr>
          <w:spacing w:val="-9"/>
        </w:rPr>
        <w:t xml:space="preserve"> </w:t>
      </w:r>
      <w:r>
        <w:t>М.:</w:t>
      </w:r>
      <w:r>
        <w:rPr>
          <w:spacing w:val="-11"/>
        </w:rPr>
        <w:t xml:space="preserve"> </w:t>
      </w:r>
      <w:r>
        <w:t>Просвещение,</w:t>
      </w:r>
      <w:r>
        <w:rPr>
          <w:spacing w:val="-11"/>
        </w:rPr>
        <w:t xml:space="preserve"> </w:t>
      </w:r>
      <w:r>
        <w:t xml:space="preserve">2024г. </w:t>
      </w:r>
      <w:r>
        <w:rPr>
          <w:b/>
        </w:rPr>
        <w:t xml:space="preserve">Пособия для учителя: </w:t>
      </w:r>
      <w:r>
        <w:t>Авторской программы под редакцией В.И. Ляха «Физическая культура 10-11 классы», 2024г.</w:t>
      </w:r>
    </w:p>
    <w:p w14:paraId="04153909">
      <w:pPr>
        <w:spacing w:before="0"/>
        <w:ind w:left="569" w:right="137" w:firstLine="0"/>
        <w:jc w:val="both"/>
        <w:rPr>
          <w:sz w:val="24"/>
        </w:rPr>
      </w:pPr>
      <w:r>
        <w:rPr>
          <w:b/>
          <w:sz w:val="24"/>
        </w:rPr>
        <w:t xml:space="preserve">Пособия для обучающихся: </w:t>
      </w:r>
      <w:r>
        <w:rPr>
          <w:sz w:val="24"/>
        </w:rPr>
        <w:t>Лях В.И. Физическая культура. 10-11 классы: программа. — М.: Просвещение, 2024г.</w:t>
      </w:r>
    </w:p>
    <w:p w14:paraId="3EB12852">
      <w:pPr>
        <w:pStyle w:val="2"/>
        <w:spacing w:before="4"/>
        <w:ind w:left="569"/>
        <w:jc w:val="both"/>
      </w:pPr>
      <w:r>
        <w:t>ОБЩАЯ</w:t>
      </w:r>
      <w:r>
        <w:rPr>
          <w:spacing w:val="-12"/>
        </w:rPr>
        <w:t xml:space="preserve"> </w:t>
      </w:r>
      <w:r>
        <w:t>ХАРАКТЕРИСТИКА</w:t>
      </w:r>
      <w:r>
        <w:rPr>
          <w:spacing w:val="-8"/>
        </w:rPr>
        <w:t xml:space="preserve"> </w:t>
      </w:r>
      <w:r>
        <w:t>УЧЕБНОГО</w:t>
      </w:r>
      <w:r>
        <w:rPr>
          <w:spacing w:val="-9"/>
        </w:rPr>
        <w:t xml:space="preserve"> </w:t>
      </w:r>
      <w:r>
        <w:t>ПРЕДМЕТА</w:t>
      </w:r>
      <w:r>
        <w:rPr>
          <w:spacing w:val="-9"/>
        </w:rPr>
        <w:t xml:space="preserve"> </w:t>
      </w:r>
      <w:r>
        <w:t>«ФИЗИЧЕСКАЯ</w:t>
      </w:r>
      <w:r>
        <w:rPr>
          <w:spacing w:val="-9"/>
        </w:rPr>
        <w:t xml:space="preserve"> </w:t>
      </w:r>
      <w:r>
        <w:rPr>
          <w:spacing w:val="-2"/>
        </w:rPr>
        <w:t>КУЛЬТУРА»</w:t>
      </w:r>
    </w:p>
    <w:p w14:paraId="4A86C661">
      <w:pPr>
        <w:pStyle w:val="7"/>
        <w:ind w:left="569" w:right="137" w:firstLine="708"/>
      </w:pPr>
      <w:r>
        <w:t>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w:t>
      </w:r>
      <w:r>
        <w:rPr>
          <w:spacing w:val="-13"/>
        </w:rPr>
        <w:t xml:space="preserve"> </w:t>
      </w:r>
      <w:r>
        <w:t>использовать</w:t>
      </w:r>
      <w:r>
        <w:rPr>
          <w:spacing w:val="-12"/>
        </w:rPr>
        <w:t xml:space="preserve"> </w:t>
      </w:r>
      <w:r>
        <w:t>ценности</w:t>
      </w:r>
      <w:r>
        <w:rPr>
          <w:spacing w:val="-11"/>
        </w:rPr>
        <w:t xml:space="preserve"> </w:t>
      </w:r>
      <w:r>
        <w:t>физической</w:t>
      </w:r>
      <w:r>
        <w:rPr>
          <w:spacing w:val="-10"/>
        </w:rPr>
        <w:t xml:space="preserve"> </w:t>
      </w:r>
      <w:r>
        <w:t>культуры</w:t>
      </w:r>
      <w:r>
        <w:rPr>
          <w:spacing w:val="-12"/>
        </w:rPr>
        <w:t xml:space="preserve"> </w:t>
      </w:r>
      <w:r>
        <w:t>для</w:t>
      </w:r>
      <w:r>
        <w:rPr>
          <w:spacing w:val="-8"/>
        </w:rPr>
        <w:t xml:space="preserve"> </w:t>
      </w:r>
      <w:r>
        <w:t>укрепления,</w:t>
      </w:r>
      <w:r>
        <w:rPr>
          <w:spacing w:val="-9"/>
        </w:rPr>
        <w:t xml:space="preserve"> </w:t>
      </w:r>
      <w:r>
        <w:t>поддержания</w:t>
      </w:r>
      <w:r>
        <w:rPr>
          <w:spacing w:val="-12"/>
        </w:rPr>
        <w:t xml:space="preserve"> </w:t>
      </w:r>
      <w:r>
        <w:t>здоровья и сохранения активного творческого долголетия.</w:t>
      </w:r>
    </w:p>
    <w:p w14:paraId="47658263">
      <w:pPr>
        <w:pStyle w:val="7"/>
        <w:ind w:left="569" w:right="139" w:firstLine="708"/>
      </w:pPr>
      <w:r>
        <w:t>В программе по физической культуре нашли свои отражения объективно сложившиеся реалии</w:t>
      </w:r>
      <w:r>
        <w:rPr>
          <w:spacing w:val="-10"/>
        </w:rPr>
        <w:t xml:space="preserve"> </w:t>
      </w:r>
      <w:r>
        <w:t>современного</w:t>
      </w:r>
      <w:r>
        <w:rPr>
          <w:spacing w:val="-10"/>
        </w:rPr>
        <w:t xml:space="preserve"> </w:t>
      </w:r>
      <w:r>
        <w:t>социокультурного</w:t>
      </w:r>
      <w:r>
        <w:rPr>
          <w:spacing w:val="-9"/>
        </w:rPr>
        <w:t xml:space="preserve"> </w:t>
      </w:r>
      <w:r>
        <w:t>развития</w:t>
      </w:r>
      <w:r>
        <w:rPr>
          <w:spacing w:val="-10"/>
        </w:rPr>
        <w:t xml:space="preserve"> </w:t>
      </w:r>
      <w:r>
        <w:t>российского</w:t>
      </w:r>
      <w:r>
        <w:rPr>
          <w:spacing w:val="-10"/>
        </w:rPr>
        <w:t xml:space="preserve"> </w:t>
      </w:r>
      <w:r>
        <w:t>общества,</w:t>
      </w:r>
      <w:r>
        <w:rPr>
          <w:spacing w:val="-9"/>
        </w:rPr>
        <w:t xml:space="preserve"> </w:t>
      </w:r>
      <w:r>
        <w:t>условия</w:t>
      </w:r>
      <w:r>
        <w:rPr>
          <w:spacing w:val="-11"/>
        </w:rPr>
        <w:t xml:space="preserve"> </w:t>
      </w:r>
      <w:r>
        <w:t>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23CA438E">
      <w:pPr>
        <w:pStyle w:val="7"/>
        <w:ind w:left="569" w:right="146" w:firstLine="708"/>
      </w:pPr>
      <w: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2822CF01">
      <w:pPr>
        <w:pStyle w:val="7"/>
        <w:ind w:left="569" w:right="140" w:firstLine="708"/>
      </w:pPr>
      <w: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w:t>
      </w:r>
      <w:r>
        <w:rPr>
          <w:spacing w:val="-2"/>
        </w:rPr>
        <w:t>Родины;</w:t>
      </w:r>
    </w:p>
    <w:p w14:paraId="78155D1C">
      <w:pPr>
        <w:pStyle w:val="7"/>
        <w:ind w:left="569" w:right="141" w:firstLine="708"/>
      </w:pPr>
      <w:r>
        <w:t>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w:t>
      </w:r>
    </w:p>
    <w:p w14:paraId="3C65F8A3">
      <w:pPr>
        <w:pStyle w:val="7"/>
        <w:ind w:left="569" w:right="146" w:firstLine="708"/>
      </w:pPr>
      <w: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5A227A46">
      <w:pPr>
        <w:pStyle w:val="7"/>
        <w:spacing w:before="1"/>
        <w:ind w:left="569" w:right="141" w:firstLine="708"/>
      </w:pPr>
      <w:r>
        <w:t>концепция преподавания учебного предмета «Физическая культура», ориентирующая учебно-воспитательный</w:t>
      </w:r>
      <w:r>
        <w:rPr>
          <w:spacing w:val="-1"/>
        </w:rPr>
        <w:t xml:space="preserve"> </w:t>
      </w:r>
      <w:r>
        <w:t>процесс</w:t>
      </w:r>
      <w:r>
        <w:rPr>
          <w:spacing w:val="-5"/>
        </w:rPr>
        <w:t xml:space="preserve"> </w:t>
      </w:r>
      <w:r>
        <w:t>на</w:t>
      </w:r>
      <w:r>
        <w:rPr>
          <w:spacing w:val="-5"/>
        </w:rPr>
        <w:t xml:space="preserve"> </w:t>
      </w:r>
      <w:r>
        <w:t>внедрение</w:t>
      </w:r>
      <w:r>
        <w:rPr>
          <w:spacing w:val="-4"/>
        </w:rPr>
        <w:t xml:space="preserve"> </w:t>
      </w:r>
      <w:r>
        <w:t>новых</w:t>
      </w:r>
      <w:r>
        <w:rPr>
          <w:spacing w:val="-2"/>
        </w:rPr>
        <w:t xml:space="preserve"> </w:t>
      </w:r>
      <w:r>
        <w:t>технологий</w:t>
      </w:r>
      <w:r>
        <w:rPr>
          <w:spacing w:val="-4"/>
        </w:rPr>
        <w:t xml:space="preserve"> </w:t>
      </w:r>
      <w:r>
        <w:t>и</w:t>
      </w:r>
      <w:r>
        <w:rPr>
          <w:spacing w:val="-6"/>
        </w:rPr>
        <w:t xml:space="preserve"> </w:t>
      </w:r>
      <w:r>
        <w:t>инновационных</w:t>
      </w:r>
      <w:r>
        <w:rPr>
          <w:spacing w:val="-1"/>
        </w:rPr>
        <w:t xml:space="preserve"> </w:t>
      </w:r>
      <w:r>
        <w:t>подходов</w:t>
      </w:r>
      <w:r>
        <w:rPr>
          <w:spacing w:val="-7"/>
        </w:rPr>
        <w:t xml:space="preserve"> </w:t>
      </w:r>
      <w:r>
        <w:t>в обучении двигательным действиям, укреплении здоровья и развитии физических качеств;</w:t>
      </w:r>
    </w:p>
    <w:p w14:paraId="4F449B0F">
      <w:pPr>
        <w:pStyle w:val="7"/>
        <w:ind w:left="569" w:right="138" w:firstLine="708"/>
      </w:pPr>
      <w:r>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w:t>
      </w:r>
      <w:r>
        <w:rPr>
          <w:spacing w:val="-4"/>
        </w:rPr>
        <w:t xml:space="preserve"> </w:t>
      </w:r>
      <w:r>
        <w:t>потребность</w:t>
      </w:r>
      <w:r>
        <w:rPr>
          <w:spacing w:val="-5"/>
        </w:rPr>
        <w:t xml:space="preserve"> </w:t>
      </w:r>
      <w:r>
        <w:t>в</w:t>
      </w:r>
      <w:r>
        <w:rPr>
          <w:spacing w:val="-5"/>
        </w:rPr>
        <w:t xml:space="preserve"> </w:t>
      </w:r>
      <w:r>
        <w:t>бережном</w:t>
      </w:r>
      <w:r>
        <w:rPr>
          <w:spacing w:val="-3"/>
        </w:rPr>
        <w:t xml:space="preserve"> </w:t>
      </w:r>
      <w:r>
        <w:t>отношении</w:t>
      </w:r>
      <w:r>
        <w:rPr>
          <w:spacing w:val="-5"/>
        </w:rPr>
        <w:t xml:space="preserve"> </w:t>
      </w:r>
      <w:r>
        <w:t>к</w:t>
      </w:r>
      <w:r>
        <w:rPr>
          <w:spacing w:val="-4"/>
        </w:rPr>
        <w:t xml:space="preserve"> </w:t>
      </w:r>
      <w:r>
        <w:t>своему</w:t>
      </w:r>
      <w:r>
        <w:rPr>
          <w:spacing w:val="-7"/>
        </w:rPr>
        <w:t xml:space="preserve"> </w:t>
      </w:r>
      <w:r>
        <w:t>здоровью</w:t>
      </w:r>
      <w:r>
        <w:rPr>
          <w:spacing w:val="-3"/>
        </w:rPr>
        <w:t xml:space="preserve"> </w:t>
      </w:r>
      <w:r>
        <w:t>и</w:t>
      </w:r>
      <w:r>
        <w:rPr>
          <w:spacing w:val="-4"/>
        </w:rPr>
        <w:t xml:space="preserve"> </w:t>
      </w:r>
      <w:r>
        <w:t>ведению</w:t>
      </w:r>
      <w:r>
        <w:rPr>
          <w:spacing w:val="-4"/>
        </w:rPr>
        <w:t xml:space="preserve"> </w:t>
      </w:r>
      <w:r>
        <w:t>здорового</w:t>
      </w:r>
      <w:r>
        <w:rPr>
          <w:spacing w:val="-5"/>
        </w:rPr>
        <w:t xml:space="preserve"> </w:t>
      </w:r>
      <w:r>
        <w:t xml:space="preserve">образа </w:t>
      </w:r>
      <w:r>
        <w:rPr>
          <w:spacing w:val="-2"/>
        </w:rPr>
        <w:t>жизни.</w:t>
      </w:r>
    </w:p>
    <w:p w14:paraId="7E92472A">
      <w:pPr>
        <w:pStyle w:val="7"/>
        <w:ind w:left="569" w:right="147" w:firstLine="708"/>
      </w:pPr>
      <w:r>
        <w:t>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14:paraId="77F2AA10">
      <w:pPr>
        <w:pStyle w:val="7"/>
        <w:ind w:left="569" w:right="140" w:firstLine="708"/>
      </w:pPr>
      <w: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BB6A03A">
      <w:pPr>
        <w:pStyle w:val="7"/>
        <w:ind w:left="1277"/>
      </w:pPr>
      <w:r>
        <w:t>Общей</w:t>
      </w:r>
      <w:r>
        <w:rPr>
          <w:spacing w:val="48"/>
        </w:rPr>
        <w:t xml:space="preserve"> </w:t>
      </w:r>
      <w:r>
        <w:t>целью</w:t>
      </w:r>
      <w:r>
        <w:rPr>
          <w:spacing w:val="54"/>
        </w:rPr>
        <w:t xml:space="preserve"> </w:t>
      </w:r>
      <w:r>
        <w:t>общего</w:t>
      </w:r>
      <w:r>
        <w:rPr>
          <w:spacing w:val="49"/>
        </w:rPr>
        <w:t xml:space="preserve"> </w:t>
      </w:r>
      <w:r>
        <w:t>образования</w:t>
      </w:r>
      <w:r>
        <w:rPr>
          <w:spacing w:val="51"/>
        </w:rPr>
        <w:t xml:space="preserve"> </w:t>
      </w:r>
      <w:r>
        <w:t>по</w:t>
      </w:r>
      <w:r>
        <w:rPr>
          <w:spacing w:val="52"/>
        </w:rPr>
        <w:t xml:space="preserve"> </w:t>
      </w:r>
      <w:r>
        <w:t>физической</w:t>
      </w:r>
      <w:r>
        <w:rPr>
          <w:spacing w:val="51"/>
        </w:rPr>
        <w:t xml:space="preserve"> </w:t>
      </w:r>
      <w:r>
        <w:t>культуре</w:t>
      </w:r>
      <w:r>
        <w:rPr>
          <w:spacing w:val="52"/>
        </w:rPr>
        <w:t xml:space="preserve"> </w:t>
      </w:r>
      <w:r>
        <w:t>является</w:t>
      </w:r>
      <w:r>
        <w:rPr>
          <w:spacing w:val="53"/>
        </w:rPr>
        <w:t xml:space="preserve"> </w:t>
      </w:r>
      <w:r>
        <w:rPr>
          <w:spacing w:val="-2"/>
        </w:rPr>
        <w:t>формирование</w:t>
      </w:r>
    </w:p>
    <w:p w14:paraId="610C5A2F">
      <w:pPr>
        <w:pStyle w:val="7"/>
        <w:spacing w:after="0"/>
        <w:sectPr>
          <w:pgSz w:w="11920" w:h="16850"/>
          <w:pgMar w:top="1080" w:right="708" w:bottom="280" w:left="708" w:header="720" w:footer="720" w:gutter="0"/>
          <w:cols w:space="720" w:num="1"/>
        </w:sectPr>
      </w:pPr>
    </w:p>
    <w:p w14:paraId="004BC488">
      <w:pPr>
        <w:pStyle w:val="7"/>
        <w:spacing w:before="70"/>
        <w:ind w:left="569" w:right="139"/>
      </w:pPr>
      <w:r>
        <w:t>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547E3571">
      <w:pPr>
        <w:pStyle w:val="7"/>
        <w:spacing w:before="1"/>
        <w:ind w:left="569" w:right="137" w:firstLine="708"/>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14:paraId="50CE1BE2">
      <w:pPr>
        <w:pStyle w:val="7"/>
        <w:ind w:left="569" w:right="138" w:firstLine="708"/>
      </w:pPr>
      <w:r>
        <w:t>Обучающая направленность представляется закреплением основ организации 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18937709">
      <w:pPr>
        <w:pStyle w:val="7"/>
        <w:spacing w:before="1"/>
        <w:ind w:left="569" w:right="141" w:firstLine="708"/>
      </w:pPr>
      <w: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w:t>
      </w:r>
      <w:r>
        <w:rPr>
          <w:spacing w:val="-12"/>
        </w:rPr>
        <w:t xml:space="preserve"> </w:t>
      </w:r>
      <w:r>
        <w:t>социально</w:t>
      </w:r>
      <w:r>
        <w:rPr>
          <w:spacing w:val="-13"/>
        </w:rPr>
        <w:t xml:space="preserve"> </w:t>
      </w:r>
      <w:r>
        <w:t>значимых</w:t>
      </w:r>
      <w:r>
        <w:rPr>
          <w:spacing w:val="-11"/>
        </w:rPr>
        <w:t xml:space="preserve"> </w:t>
      </w:r>
      <w:r>
        <w:t>и</w:t>
      </w:r>
      <w:r>
        <w:rPr>
          <w:spacing w:val="-13"/>
        </w:rPr>
        <w:t xml:space="preserve"> </w:t>
      </w:r>
      <w:r>
        <w:t>личностных</w:t>
      </w:r>
      <w:r>
        <w:rPr>
          <w:spacing w:val="-12"/>
        </w:rPr>
        <w:t xml:space="preserve"> </w:t>
      </w:r>
      <w:r>
        <w:t>качеств.</w:t>
      </w:r>
      <w:r>
        <w:rPr>
          <w:spacing w:val="-12"/>
        </w:rPr>
        <w:t xml:space="preserve"> </w:t>
      </w:r>
      <w:r>
        <w:t>В</w:t>
      </w:r>
      <w:r>
        <w:rPr>
          <w:spacing w:val="-13"/>
        </w:rPr>
        <w:t xml:space="preserve"> </w:t>
      </w:r>
      <w:r>
        <w:t>числе</w:t>
      </w:r>
      <w:r>
        <w:rPr>
          <w:spacing w:val="-12"/>
        </w:rPr>
        <w:t xml:space="preserve"> </w:t>
      </w:r>
      <w:r>
        <w:t>предполагаемых</w:t>
      </w:r>
      <w:r>
        <w:rPr>
          <w:spacing w:val="-12"/>
        </w:rPr>
        <w:t xml:space="preserve"> </w:t>
      </w:r>
      <w:r>
        <w:t>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59D8FBB7">
      <w:pPr>
        <w:pStyle w:val="7"/>
        <w:ind w:left="569" w:right="138" w:firstLine="708"/>
      </w:pPr>
      <w:r>
        <w:t>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 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 процессуальным (физическое совершенствование).</w:t>
      </w:r>
    </w:p>
    <w:p w14:paraId="27FBB006">
      <w:pPr>
        <w:pStyle w:val="7"/>
        <w:spacing w:before="3"/>
        <w:ind w:left="569" w:right="140" w:firstLine="708"/>
      </w:pPr>
      <w:r>
        <w:t xml:space="preserve">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w:t>
      </w:r>
      <w:r>
        <w:rPr>
          <w:spacing w:val="-2"/>
        </w:rPr>
        <w:t>совершенствование».</w:t>
      </w:r>
    </w:p>
    <w:p w14:paraId="481570A0">
      <w:pPr>
        <w:pStyle w:val="7"/>
        <w:ind w:left="569" w:right="138" w:firstLine="708"/>
      </w:pPr>
      <w:r>
        <w:t>Инвариантные</w:t>
      </w:r>
      <w:r>
        <w:rPr>
          <w:spacing w:val="-4"/>
        </w:rPr>
        <w:t xml:space="preserve"> </w:t>
      </w:r>
      <w:r>
        <w:t>модули включают</w:t>
      </w:r>
      <w:r>
        <w:rPr>
          <w:spacing w:val="-3"/>
        </w:rPr>
        <w:t xml:space="preserve"> </w:t>
      </w:r>
      <w:r>
        <w:t>в</w:t>
      </w:r>
      <w:r>
        <w:rPr>
          <w:spacing w:val="-3"/>
        </w:rPr>
        <w:t xml:space="preserve"> </w:t>
      </w:r>
      <w:r>
        <w:t>себя</w:t>
      </w:r>
      <w:r>
        <w:rPr>
          <w:spacing w:val="-4"/>
        </w:rPr>
        <w:t xml:space="preserve"> </w:t>
      </w:r>
      <w:r>
        <w:t>содержание</w:t>
      </w:r>
      <w:r>
        <w:rPr>
          <w:spacing w:val="-5"/>
        </w:rPr>
        <w:t xml:space="preserve"> </w:t>
      </w:r>
      <w:r>
        <w:t>базовых видов</w:t>
      </w:r>
      <w:r>
        <w:rPr>
          <w:spacing w:val="-2"/>
        </w:rPr>
        <w:t xml:space="preserve"> </w:t>
      </w:r>
      <w:r>
        <w:t>спорта:</w:t>
      </w:r>
      <w:r>
        <w:rPr>
          <w:spacing w:val="-1"/>
        </w:rPr>
        <w:t xml:space="preserve"> </w:t>
      </w:r>
      <w:r>
        <w:t>гимнастики, лёгкой</w:t>
      </w:r>
      <w:r>
        <w:rPr>
          <w:spacing w:val="-17"/>
        </w:rPr>
        <w:t xml:space="preserve"> </w:t>
      </w:r>
      <w:r>
        <w:t>атлетики,</w:t>
      </w:r>
      <w:r>
        <w:rPr>
          <w:spacing w:val="-15"/>
        </w:rPr>
        <w:t xml:space="preserve"> </w:t>
      </w:r>
      <w:r>
        <w:t>зимних</w:t>
      </w:r>
      <w:r>
        <w:rPr>
          <w:spacing w:val="-15"/>
        </w:rPr>
        <w:t xml:space="preserve"> </w:t>
      </w:r>
      <w:r>
        <w:t>видов</w:t>
      </w:r>
      <w:r>
        <w:rPr>
          <w:spacing w:val="-15"/>
        </w:rPr>
        <w:t xml:space="preserve"> </w:t>
      </w:r>
      <w:r>
        <w:t>спорта</w:t>
      </w:r>
      <w:r>
        <w:rPr>
          <w:spacing w:val="-15"/>
        </w:rPr>
        <w:t xml:space="preserve"> </w:t>
      </w:r>
      <w:r>
        <w:t>(на</w:t>
      </w:r>
      <w:r>
        <w:rPr>
          <w:spacing w:val="-15"/>
        </w:rPr>
        <w:t xml:space="preserve"> </w:t>
      </w:r>
      <w:r>
        <w:t>примере</w:t>
      </w:r>
      <w:r>
        <w:rPr>
          <w:spacing w:val="-15"/>
        </w:rPr>
        <w:t xml:space="preserve"> </w:t>
      </w:r>
      <w:r>
        <w:t>лыжной</w:t>
      </w:r>
      <w:r>
        <w:rPr>
          <w:spacing w:val="-15"/>
        </w:rPr>
        <w:t xml:space="preserve"> </w:t>
      </w:r>
      <w:r>
        <w:t>подготовки</w:t>
      </w:r>
      <w:r>
        <w:rPr>
          <w:spacing w:val="-15"/>
        </w:rPr>
        <w:t xml:space="preserve"> </w:t>
      </w:r>
      <w:r>
        <w:t>с</w:t>
      </w:r>
      <w:r>
        <w:rPr>
          <w:spacing w:val="-13"/>
        </w:rPr>
        <w:t xml:space="preserve"> </w:t>
      </w:r>
      <w:r>
        <w:t>учётом</w:t>
      </w:r>
      <w:r>
        <w:rPr>
          <w:spacing w:val="-15"/>
        </w:rPr>
        <w:t xml:space="preserve"> </w:t>
      </w:r>
      <w:r>
        <w:t>климатических условий,</w:t>
      </w:r>
      <w:r>
        <w:rPr>
          <w:spacing w:val="-11"/>
        </w:rPr>
        <w:t xml:space="preserve"> </w:t>
      </w:r>
      <w:r>
        <w:t>при</w:t>
      </w:r>
      <w:r>
        <w:rPr>
          <w:spacing w:val="-11"/>
        </w:rPr>
        <w:t xml:space="preserve"> </w:t>
      </w:r>
      <w:r>
        <w:t>этом</w:t>
      </w:r>
      <w:r>
        <w:rPr>
          <w:spacing w:val="-13"/>
        </w:rPr>
        <w:t xml:space="preserve"> </w:t>
      </w:r>
      <w:r>
        <w:t>лыжная</w:t>
      </w:r>
      <w:r>
        <w:rPr>
          <w:spacing w:val="-12"/>
        </w:rPr>
        <w:t xml:space="preserve"> </w:t>
      </w:r>
      <w:r>
        <w:t>подготовка</w:t>
      </w:r>
      <w:r>
        <w:rPr>
          <w:spacing w:val="-10"/>
        </w:rPr>
        <w:t xml:space="preserve"> </w:t>
      </w:r>
      <w:r>
        <w:t>может</w:t>
      </w:r>
      <w:r>
        <w:rPr>
          <w:spacing w:val="-11"/>
        </w:rPr>
        <w:t xml:space="preserve"> </w:t>
      </w:r>
      <w:r>
        <w:t>быть</w:t>
      </w:r>
      <w:r>
        <w:rPr>
          <w:spacing w:val="-9"/>
        </w:rPr>
        <w:t xml:space="preserve"> </w:t>
      </w:r>
      <w:r>
        <w:t>заменена</w:t>
      </w:r>
      <w:r>
        <w:rPr>
          <w:spacing w:val="-12"/>
        </w:rPr>
        <w:t xml:space="preserve"> </w:t>
      </w:r>
      <w:r>
        <w:t>либо</w:t>
      </w:r>
      <w:r>
        <w:rPr>
          <w:spacing w:val="-11"/>
        </w:rPr>
        <w:t xml:space="preserve"> </w:t>
      </w:r>
      <w:r>
        <w:t>другим</w:t>
      </w:r>
      <w:r>
        <w:rPr>
          <w:spacing w:val="-10"/>
        </w:rPr>
        <w:t xml:space="preserve"> </w:t>
      </w:r>
      <w:r>
        <w:t>зимним</w:t>
      </w:r>
      <w:r>
        <w:rPr>
          <w:spacing w:val="-12"/>
        </w:rPr>
        <w:t xml:space="preserve"> </w:t>
      </w:r>
      <w:r>
        <w:t>видом</w:t>
      </w:r>
      <w:r>
        <w:rPr>
          <w:spacing w:val="-12"/>
        </w:rPr>
        <w:t xml:space="preserve"> </w:t>
      </w:r>
      <w:r>
        <w:t xml:space="preserve">спорта, либо видом спорта из федеральной рабочей программы по физической культуре), спортивных игр,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w:t>
      </w:r>
      <w:r>
        <w:rPr>
          <w:spacing w:val="-2"/>
        </w:rPr>
        <w:t>опыта.</w:t>
      </w:r>
    </w:p>
    <w:p w14:paraId="42BF9315">
      <w:pPr>
        <w:pStyle w:val="7"/>
        <w:spacing w:before="3"/>
        <w:ind w:left="1277"/>
        <w:jc w:val="left"/>
      </w:pPr>
      <w:r>
        <w:t>Вариативные</w:t>
      </w:r>
      <w:r>
        <w:rPr>
          <w:spacing w:val="52"/>
          <w:w w:val="150"/>
        </w:rPr>
        <w:t xml:space="preserve"> </w:t>
      </w:r>
      <w:r>
        <w:t>модули</w:t>
      </w:r>
      <w:r>
        <w:rPr>
          <w:spacing w:val="57"/>
          <w:w w:val="150"/>
        </w:rPr>
        <w:t xml:space="preserve"> </w:t>
      </w:r>
      <w:r>
        <w:t>объединены</w:t>
      </w:r>
      <w:r>
        <w:rPr>
          <w:spacing w:val="55"/>
          <w:w w:val="150"/>
        </w:rPr>
        <w:t xml:space="preserve"> </w:t>
      </w:r>
      <w:r>
        <w:t>в</w:t>
      </w:r>
      <w:r>
        <w:rPr>
          <w:spacing w:val="57"/>
          <w:w w:val="150"/>
        </w:rPr>
        <w:t xml:space="preserve"> </w:t>
      </w:r>
      <w:r>
        <w:t>программе</w:t>
      </w:r>
      <w:r>
        <w:rPr>
          <w:spacing w:val="54"/>
          <w:w w:val="150"/>
        </w:rPr>
        <w:t xml:space="preserve"> </w:t>
      </w:r>
      <w:r>
        <w:t>по</w:t>
      </w:r>
      <w:r>
        <w:rPr>
          <w:spacing w:val="55"/>
          <w:w w:val="150"/>
        </w:rPr>
        <w:t xml:space="preserve"> </w:t>
      </w:r>
      <w:r>
        <w:t>физической</w:t>
      </w:r>
      <w:r>
        <w:rPr>
          <w:spacing w:val="58"/>
          <w:w w:val="150"/>
        </w:rPr>
        <w:t xml:space="preserve"> </w:t>
      </w:r>
      <w:r>
        <w:t>культуре</w:t>
      </w:r>
      <w:r>
        <w:rPr>
          <w:spacing w:val="56"/>
          <w:w w:val="150"/>
        </w:rPr>
        <w:t xml:space="preserve"> </w:t>
      </w:r>
      <w:r>
        <w:rPr>
          <w:spacing w:val="-2"/>
        </w:rPr>
        <w:t>модулем</w:t>
      </w:r>
    </w:p>
    <w:p w14:paraId="516C66DD">
      <w:pPr>
        <w:pStyle w:val="7"/>
        <w:spacing w:after="0"/>
        <w:jc w:val="left"/>
        <w:sectPr>
          <w:pgSz w:w="11920" w:h="16850"/>
          <w:pgMar w:top="1080" w:right="708" w:bottom="280" w:left="708" w:header="720" w:footer="720" w:gutter="0"/>
          <w:cols w:space="720" w:num="1"/>
        </w:sectPr>
      </w:pPr>
    </w:p>
    <w:p w14:paraId="70196360">
      <w:pPr>
        <w:pStyle w:val="7"/>
        <w:spacing w:before="70"/>
        <w:ind w:left="569" w:right="141"/>
      </w:pPr>
      <w:r>
        <w:t>«Спортивная и физическая подготовка», содержание которого разрабатывается образовательной организацией на основе федеральной рабочей программы по физической культуре</w:t>
      </w:r>
      <w:r>
        <w:rPr>
          <w:spacing w:val="-2"/>
        </w:rPr>
        <w:t xml:space="preserve"> </w:t>
      </w:r>
      <w:r>
        <w:t>для</w:t>
      </w:r>
      <w:r>
        <w:rPr>
          <w:spacing w:val="-2"/>
        </w:rPr>
        <w:t xml:space="preserve"> </w:t>
      </w:r>
      <w:r>
        <w:t>общеобразовательных организаций. Основной содержательной</w:t>
      </w:r>
      <w:r>
        <w:rPr>
          <w:spacing w:val="-2"/>
        </w:rPr>
        <w:t xml:space="preserve"> </w:t>
      </w:r>
      <w:r>
        <w:t>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424AF623">
      <w:pPr>
        <w:pStyle w:val="7"/>
        <w:spacing w:before="1"/>
        <w:ind w:left="569" w:right="136" w:firstLine="708"/>
      </w:pPr>
      <w:r>
        <w:t>Исходя из интересов учащихся, традиций региона и образовательной организации модуль</w:t>
      </w:r>
      <w:r>
        <w:rPr>
          <w:spacing w:val="-4"/>
        </w:rPr>
        <w:t xml:space="preserve"> </w:t>
      </w:r>
      <w:r>
        <w:t>«Спортивная</w:t>
      </w:r>
      <w:r>
        <w:rPr>
          <w:spacing w:val="-11"/>
        </w:rPr>
        <w:t xml:space="preserve"> </w:t>
      </w:r>
      <w:r>
        <w:t>и</w:t>
      </w:r>
      <w:r>
        <w:rPr>
          <w:spacing w:val="-9"/>
        </w:rPr>
        <w:t xml:space="preserve"> </w:t>
      </w:r>
      <w:r>
        <w:t>физическая</w:t>
      </w:r>
      <w:r>
        <w:rPr>
          <w:spacing w:val="-10"/>
        </w:rPr>
        <w:t xml:space="preserve"> </w:t>
      </w:r>
      <w:r>
        <w:t>подготовка»</w:t>
      </w:r>
      <w:r>
        <w:rPr>
          <w:spacing w:val="-12"/>
        </w:rPr>
        <w:t xml:space="preserve"> </w:t>
      </w:r>
      <w:r>
        <w:t>разработан</w:t>
      </w:r>
      <w:r>
        <w:rPr>
          <w:spacing w:val="-4"/>
        </w:rPr>
        <w:t xml:space="preserve"> </w:t>
      </w:r>
      <w:r>
        <w:t>учителями</w:t>
      </w:r>
      <w:r>
        <w:rPr>
          <w:spacing w:val="-8"/>
        </w:rPr>
        <w:t xml:space="preserve"> </w:t>
      </w:r>
      <w:r>
        <w:t>физической</w:t>
      </w:r>
      <w:r>
        <w:rPr>
          <w:spacing w:val="-10"/>
        </w:rPr>
        <w:t xml:space="preserve"> </w:t>
      </w:r>
      <w:r>
        <w:t>культуры</w:t>
      </w:r>
      <w:r>
        <w:rPr>
          <w:spacing w:val="-8"/>
        </w:rPr>
        <w:t xml:space="preserve"> </w:t>
      </w:r>
      <w:r>
        <w:t>на основе</w:t>
      </w:r>
      <w:r>
        <w:rPr>
          <w:spacing w:val="-11"/>
        </w:rPr>
        <w:t xml:space="preserve"> </w:t>
      </w:r>
      <w:r>
        <w:t>содержания</w:t>
      </w:r>
      <w:r>
        <w:rPr>
          <w:spacing w:val="-8"/>
        </w:rPr>
        <w:t xml:space="preserve"> </w:t>
      </w:r>
      <w:r>
        <w:t>базовой</w:t>
      </w:r>
      <w:r>
        <w:rPr>
          <w:spacing w:val="-8"/>
        </w:rPr>
        <w:t xml:space="preserve"> </w:t>
      </w:r>
      <w:r>
        <w:t>физической</w:t>
      </w:r>
      <w:r>
        <w:rPr>
          <w:spacing w:val="-9"/>
        </w:rPr>
        <w:t xml:space="preserve"> </w:t>
      </w:r>
      <w:r>
        <w:t>подготовки,</w:t>
      </w:r>
      <w:r>
        <w:rPr>
          <w:spacing w:val="-11"/>
        </w:rPr>
        <w:t xml:space="preserve"> </w:t>
      </w:r>
      <w:r>
        <w:t>национальных</w:t>
      </w:r>
      <w:r>
        <w:rPr>
          <w:spacing w:val="-5"/>
        </w:rPr>
        <w:t xml:space="preserve"> </w:t>
      </w:r>
      <w:r>
        <w:t>видов</w:t>
      </w:r>
      <w:r>
        <w:rPr>
          <w:spacing w:val="-9"/>
        </w:rPr>
        <w:t xml:space="preserve"> </w:t>
      </w:r>
      <w:r>
        <w:t>спорта,</w:t>
      </w:r>
      <w:r>
        <w:rPr>
          <w:spacing w:val="-9"/>
        </w:rPr>
        <w:t xml:space="preserve"> </w:t>
      </w:r>
      <w:r>
        <w:t>современных оздоровительных систем. В настоящей программе по физической культуре в рамках данного модуля предлагается содержательное наполнение модуля «Базовая физическая подготовка».</w:t>
      </w:r>
    </w:p>
    <w:p w14:paraId="10B99471">
      <w:pPr>
        <w:pStyle w:val="2"/>
        <w:spacing w:before="4"/>
        <w:ind w:left="569"/>
      </w:pPr>
      <w:r>
        <w:t>МЕСТО</w:t>
      </w:r>
      <w:r>
        <w:rPr>
          <w:spacing w:val="-9"/>
        </w:rPr>
        <w:t xml:space="preserve"> </w:t>
      </w:r>
      <w:r>
        <w:t>УЧЕБНОГО</w:t>
      </w:r>
      <w:r>
        <w:rPr>
          <w:spacing w:val="-8"/>
        </w:rPr>
        <w:t xml:space="preserve"> </w:t>
      </w:r>
      <w:r>
        <w:t>ПРЕДМЕТА</w:t>
      </w:r>
      <w:r>
        <w:rPr>
          <w:spacing w:val="-8"/>
        </w:rPr>
        <w:t xml:space="preserve"> </w:t>
      </w:r>
      <w:r>
        <w:t>«ФИЗИЧЕСКАЯ</w:t>
      </w:r>
      <w:r>
        <w:rPr>
          <w:spacing w:val="-7"/>
        </w:rPr>
        <w:t xml:space="preserve"> </w:t>
      </w:r>
      <w:r>
        <w:t>КУЛЬТУРА»</w:t>
      </w:r>
      <w:r>
        <w:rPr>
          <w:spacing w:val="-3"/>
        </w:rPr>
        <w:t xml:space="preserve"> </w:t>
      </w:r>
      <w:r>
        <w:t>В</w:t>
      </w:r>
      <w:r>
        <w:rPr>
          <w:spacing w:val="-7"/>
        </w:rPr>
        <w:t xml:space="preserve"> </w:t>
      </w:r>
      <w:r>
        <w:t>УЧЕБНОМ</w:t>
      </w:r>
      <w:r>
        <w:rPr>
          <w:spacing w:val="-5"/>
        </w:rPr>
        <w:t xml:space="preserve"> </w:t>
      </w:r>
      <w:r>
        <w:rPr>
          <w:spacing w:val="-2"/>
        </w:rPr>
        <w:t>ПЛАНЕ</w:t>
      </w:r>
    </w:p>
    <w:p w14:paraId="4978FABF">
      <w:pPr>
        <w:pStyle w:val="7"/>
        <w:spacing w:after="7"/>
        <w:ind w:left="569" w:right="141" w:firstLine="566"/>
      </w:pPr>
      <w:r>
        <w:t>На</w:t>
      </w:r>
      <w:r>
        <w:rPr>
          <w:spacing w:val="-2"/>
        </w:rPr>
        <w:t xml:space="preserve"> </w:t>
      </w:r>
      <w:r>
        <w:t>изучение</w:t>
      </w:r>
      <w:r>
        <w:rPr>
          <w:spacing w:val="-1"/>
        </w:rPr>
        <w:t xml:space="preserve"> </w:t>
      </w:r>
      <w:r>
        <w:t>учебного</w:t>
      </w:r>
      <w:r>
        <w:rPr>
          <w:spacing w:val="-1"/>
        </w:rPr>
        <w:t xml:space="preserve"> </w:t>
      </w:r>
      <w:r>
        <w:t>предмета «Физическая культура»</w:t>
      </w:r>
      <w:r>
        <w:rPr>
          <w:spacing w:val="-2"/>
        </w:rPr>
        <w:t xml:space="preserve"> </w:t>
      </w:r>
      <w:r>
        <w:t>в</w:t>
      </w:r>
      <w:r>
        <w:rPr>
          <w:spacing w:val="-4"/>
        </w:rPr>
        <w:t xml:space="preserve"> </w:t>
      </w:r>
      <w:r>
        <w:t>10–11</w:t>
      </w:r>
      <w:r>
        <w:rPr>
          <w:spacing w:val="-1"/>
        </w:rPr>
        <w:t xml:space="preserve"> </w:t>
      </w:r>
      <w:r>
        <w:t>классах в</w:t>
      </w:r>
      <w:r>
        <w:rPr>
          <w:spacing w:val="-1"/>
        </w:rPr>
        <w:t xml:space="preserve"> </w:t>
      </w:r>
      <w:r>
        <w:t>учебном</w:t>
      </w:r>
      <w:r>
        <w:rPr>
          <w:spacing w:val="-1"/>
        </w:rPr>
        <w:t xml:space="preserve"> </w:t>
      </w:r>
      <w:r>
        <w:t>плане отводится 136 часов (третий час физической культуры вынесен во внеурочную деятельность в каждом классе):</w:t>
      </w:r>
    </w:p>
    <w:tbl>
      <w:tblPr>
        <w:tblStyle w:val="6"/>
        <w:tblW w:w="0" w:type="auto"/>
        <w:tblInd w:w="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47"/>
        <w:gridCol w:w="1484"/>
        <w:gridCol w:w="3178"/>
        <w:gridCol w:w="2852"/>
      </w:tblGrid>
      <w:tr w14:paraId="0B5AE7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0226620C">
            <w:pPr>
              <w:pStyle w:val="10"/>
              <w:spacing w:line="256" w:lineRule="exact"/>
              <w:ind w:left="112"/>
              <w:rPr>
                <w:rFonts w:ascii="Times New Roman" w:hAnsi="Times New Roman"/>
                <w:sz w:val="24"/>
              </w:rPr>
            </w:pPr>
            <w:r>
              <w:rPr>
                <w:rFonts w:ascii="Times New Roman" w:hAnsi="Times New Roman"/>
                <w:sz w:val="24"/>
              </w:rPr>
              <w:t>№</w:t>
            </w:r>
            <w:r>
              <w:rPr>
                <w:rFonts w:ascii="Times New Roman" w:hAnsi="Times New Roman"/>
                <w:spacing w:val="-1"/>
                <w:sz w:val="24"/>
              </w:rPr>
              <w:t xml:space="preserve"> </w:t>
            </w:r>
            <w:r>
              <w:rPr>
                <w:rFonts w:ascii="Times New Roman" w:hAnsi="Times New Roman"/>
                <w:spacing w:val="-5"/>
                <w:sz w:val="24"/>
              </w:rPr>
              <w:t>п/п</w:t>
            </w:r>
          </w:p>
        </w:tc>
        <w:tc>
          <w:tcPr>
            <w:tcW w:w="1484" w:type="dxa"/>
          </w:tcPr>
          <w:p w14:paraId="3D752CE3">
            <w:pPr>
              <w:pStyle w:val="10"/>
              <w:spacing w:line="256" w:lineRule="exact"/>
              <w:ind w:left="112"/>
              <w:rPr>
                <w:rFonts w:ascii="Times New Roman" w:hAnsi="Times New Roman"/>
                <w:sz w:val="24"/>
              </w:rPr>
            </w:pPr>
            <w:r>
              <w:rPr>
                <w:rFonts w:ascii="Times New Roman" w:hAnsi="Times New Roman"/>
                <w:spacing w:val="-2"/>
                <w:sz w:val="24"/>
              </w:rPr>
              <w:t>Класс</w:t>
            </w:r>
          </w:p>
        </w:tc>
        <w:tc>
          <w:tcPr>
            <w:tcW w:w="3178" w:type="dxa"/>
          </w:tcPr>
          <w:p w14:paraId="75086A20">
            <w:pPr>
              <w:pStyle w:val="10"/>
              <w:spacing w:line="256" w:lineRule="exact"/>
              <w:ind w:left="112"/>
              <w:rPr>
                <w:rFonts w:ascii="Times New Roman" w:hAnsi="Times New Roman"/>
                <w:sz w:val="24"/>
              </w:rPr>
            </w:pPr>
            <w:r>
              <w:rPr>
                <w:rFonts w:ascii="Times New Roman" w:hAnsi="Times New Roman"/>
                <w:sz w:val="24"/>
              </w:rPr>
              <w:t>Количество</w:t>
            </w:r>
            <w:r>
              <w:rPr>
                <w:rFonts w:ascii="Times New Roman" w:hAnsi="Times New Roman"/>
                <w:spacing w:val="-6"/>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w:t>
            </w:r>
            <w:r>
              <w:rPr>
                <w:rFonts w:ascii="Times New Roman" w:hAnsi="Times New Roman"/>
                <w:spacing w:val="-2"/>
                <w:sz w:val="24"/>
              </w:rPr>
              <w:t>неделю</w:t>
            </w:r>
          </w:p>
        </w:tc>
        <w:tc>
          <w:tcPr>
            <w:tcW w:w="2852" w:type="dxa"/>
          </w:tcPr>
          <w:p w14:paraId="0C1B9214">
            <w:pPr>
              <w:pStyle w:val="10"/>
              <w:spacing w:line="256" w:lineRule="exact"/>
              <w:ind w:left="314"/>
              <w:rPr>
                <w:rFonts w:ascii="Times New Roman" w:hAnsi="Times New Roman"/>
                <w:sz w:val="24"/>
              </w:rPr>
            </w:pPr>
            <w:r>
              <w:rPr>
                <w:rFonts w:ascii="Times New Roman" w:hAnsi="Times New Roman"/>
                <w:sz w:val="24"/>
              </w:rPr>
              <w:t>Количество</w:t>
            </w:r>
            <w:r>
              <w:rPr>
                <w:rFonts w:ascii="Times New Roman" w:hAnsi="Times New Roman"/>
                <w:spacing w:val="-5"/>
                <w:sz w:val="24"/>
              </w:rPr>
              <w:t xml:space="preserve"> </w:t>
            </w:r>
            <w:r>
              <w:rPr>
                <w:rFonts w:ascii="Times New Roman" w:hAnsi="Times New Roman"/>
                <w:sz w:val="24"/>
              </w:rPr>
              <w:t>часов</w:t>
            </w:r>
            <w:r>
              <w:rPr>
                <w:rFonts w:ascii="Times New Roman" w:hAnsi="Times New Roman"/>
                <w:spacing w:val="-4"/>
                <w:sz w:val="24"/>
              </w:rPr>
              <w:t xml:space="preserve"> </w:t>
            </w:r>
            <w:r>
              <w:rPr>
                <w:rFonts w:ascii="Times New Roman" w:hAnsi="Times New Roman"/>
                <w:sz w:val="24"/>
              </w:rPr>
              <w:t>в</w:t>
            </w:r>
            <w:r>
              <w:rPr>
                <w:rFonts w:ascii="Times New Roman" w:hAnsi="Times New Roman"/>
                <w:spacing w:val="-5"/>
                <w:sz w:val="24"/>
              </w:rPr>
              <w:t xml:space="preserve"> год</w:t>
            </w:r>
          </w:p>
        </w:tc>
      </w:tr>
      <w:tr w14:paraId="2AAE0B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7EE91D6B">
            <w:pPr>
              <w:pStyle w:val="10"/>
              <w:spacing w:line="256" w:lineRule="exact"/>
              <w:ind w:left="-1"/>
              <w:rPr>
                <w:rFonts w:ascii="Times New Roman"/>
                <w:sz w:val="24"/>
              </w:rPr>
            </w:pPr>
            <w:r>
              <w:rPr>
                <w:rFonts w:ascii="Times New Roman"/>
                <w:spacing w:val="-10"/>
                <w:sz w:val="24"/>
              </w:rPr>
              <w:t>1</w:t>
            </w:r>
          </w:p>
        </w:tc>
        <w:tc>
          <w:tcPr>
            <w:tcW w:w="1484" w:type="dxa"/>
          </w:tcPr>
          <w:p w14:paraId="346B1137">
            <w:pPr>
              <w:pStyle w:val="10"/>
              <w:spacing w:line="256" w:lineRule="exact"/>
              <w:ind w:left="112"/>
              <w:rPr>
                <w:rFonts w:ascii="Times New Roman"/>
                <w:sz w:val="24"/>
              </w:rPr>
            </w:pPr>
            <w:r>
              <w:rPr>
                <w:rFonts w:ascii="Times New Roman"/>
                <w:spacing w:val="-5"/>
                <w:sz w:val="24"/>
              </w:rPr>
              <w:t>10</w:t>
            </w:r>
          </w:p>
        </w:tc>
        <w:tc>
          <w:tcPr>
            <w:tcW w:w="3178" w:type="dxa"/>
          </w:tcPr>
          <w:p w14:paraId="64663E27">
            <w:pPr>
              <w:pStyle w:val="10"/>
              <w:spacing w:line="256" w:lineRule="exact"/>
              <w:ind w:left="213"/>
              <w:rPr>
                <w:rFonts w:ascii="Times New Roman"/>
                <w:sz w:val="24"/>
              </w:rPr>
            </w:pPr>
            <w:r>
              <w:rPr>
                <w:rFonts w:ascii="Times New Roman"/>
                <w:spacing w:val="-10"/>
                <w:sz w:val="24"/>
              </w:rPr>
              <w:t>2</w:t>
            </w:r>
          </w:p>
        </w:tc>
        <w:tc>
          <w:tcPr>
            <w:tcW w:w="2852" w:type="dxa"/>
          </w:tcPr>
          <w:p w14:paraId="3811B5D1">
            <w:pPr>
              <w:pStyle w:val="10"/>
              <w:spacing w:line="256" w:lineRule="exact"/>
              <w:ind w:left="112"/>
              <w:rPr>
                <w:rFonts w:ascii="Times New Roman"/>
                <w:sz w:val="24"/>
              </w:rPr>
            </w:pPr>
            <w:r>
              <w:rPr>
                <w:rFonts w:ascii="Times New Roman"/>
                <w:spacing w:val="-5"/>
                <w:sz w:val="24"/>
              </w:rPr>
              <w:t>68</w:t>
            </w:r>
          </w:p>
        </w:tc>
      </w:tr>
      <w:tr w14:paraId="62C8BC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847" w:type="dxa"/>
          </w:tcPr>
          <w:p w14:paraId="1F53A9DD">
            <w:pPr>
              <w:pStyle w:val="10"/>
              <w:spacing w:line="256" w:lineRule="exact"/>
              <w:ind w:left="-1"/>
              <w:rPr>
                <w:rFonts w:ascii="Times New Roman"/>
                <w:sz w:val="24"/>
              </w:rPr>
            </w:pPr>
            <w:r>
              <w:rPr>
                <w:rFonts w:ascii="Times New Roman"/>
                <w:spacing w:val="-10"/>
                <w:sz w:val="24"/>
              </w:rPr>
              <w:t>2</w:t>
            </w:r>
          </w:p>
        </w:tc>
        <w:tc>
          <w:tcPr>
            <w:tcW w:w="1484" w:type="dxa"/>
          </w:tcPr>
          <w:p w14:paraId="7FE8322E">
            <w:pPr>
              <w:pStyle w:val="10"/>
              <w:spacing w:line="256" w:lineRule="exact"/>
              <w:ind w:left="112"/>
              <w:rPr>
                <w:rFonts w:ascii="Times New Roman"/>
                <w:sz w:val="24"/>
              </w:rPr>
            </w:pPr>
            <w:r>
              <w:rPr>
                <w:rFonts w:ascii="Times New Roman"/>
                <w:spacing w:val="-5"/>
                <w:sz w:val="24"/>
              </w:rPr>
              <w:t>11</w:t>
            </w:r>
          </w:p>
        </w:tc>
        <w:tc>
          <w:tcPr>
            <w:tcW w:w="3178" w:type="dxa"/>
          </w:tcPr>
          <w:p w14:paraId="1174E6ED">
            <w:pPr>
              <w:pStyle w:val="10"/>
              <w:spacing w:line="256" w:lineRule="exact"/>
              <w:ind w:left="213"/>
              <w:rPr>
                <w:rFonts w:ascii="Times New Roman"/>
                <w:sz w:val="24"/>
              </w:rPr>
            </w:pPr>
            <w:r>
              <w:rPr>
                <w:rFonts w:ascii="Times New Roman"/>
                <w:spacing w:val="-10"/>
                <w:sz w:val="24"/>
              </w:rPr>
              <w:t>2</w:t>
            </w:r>
          </w:p>
        </w:tc>
        <w:tc>
          <w:tcPr>
            <w:tcW w:w="2852" w:type="dxa"/>
          </w:tcPr>
          <w:p w14:paraId="0835F33D">
            <w:pPr>
              <w:pStyle w:val="10"/>
              <w:spacing w:line="256" w:lineRule="exact"/>
              <w:ind w:left="112"/>
              <w:rPr>
                <w:rFonts w:ascii="Times New Roman"/>
                <w:sz w:val="24"/>
              </w:rPr>
            </w:pPr>
            <w:r>
              <w:rPr>
                <w:rFonts w:ascii="Times New Roman"/>
                <w:spacing w:val="-5"/>
                <w:sz w:val="24"/>
              </w:rPr>
              <w:t>68</w:t>
            </w:r>
          </w:p>
        </w:tc>
      </w:tr>
      <w:tr w14:paraId="6923D2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5" w:hRule="atLeast"/>
        </w:trPr>
        <w:tc>
          <w:tcPr>
            <w:tcW w:w="5509" w:type="dxa"/>
            <w:gridSpan w:val="3"/>
          </w:tcPr>
          <w:p w14:paraId="5E474852">
            <w:pPr>
              <w:pStyle w:val="10"/>
              <w:spacing w:line="256" w:lineRule="exact"/>
              <w:ind w:left="213"/>
              <w:rPr>
                <w:rFonts w:ascii="Times New Roman" w:hAnsi="Times New Roman"/>
                <w:sz w:val="24"/>
              </w:rPr>
            </w:pPr>
            <w:r>
              <w:rPr>
                <w:rFonts w:ascii="Times New Roman" w:hAnsi="Times New Roman"/>
                <w:spacing w:val="-2"/>
                <w:sz w:val="24"/>
              </w:rPr>
              <w:t>ВСЕГО</w:t>
            </w:r>
          </w:p>
        </w:tc>
        <w:tc>
          <w:tcPr>
            <w:tcW w:w="2852" w:type="dxa"/>
          </w:tcPr>
          <w:p w14:paraId="075159D9">
            <w:pPr>
              <w:pStyle w:val="10"/>
              <w:spacing w:line="256" w:lineRule="exact"/>
              <w:ind w:left="112"/>
              <w:rPr>
                <w:rFonts w:ascii="Times New Roman"/>
                <w:sz w:val="24"/>
              </w:rPr>
            </w:pPr>
            <w:r>
              <w:rPr>
                <w:rFonts w:ascii="Times New Roman"/>
                <w:spacing w:val="-5"/>
                <w:sz w:val="24"/>
              </w:rPr>
              <w:t>136</w:t>
            </w:r>
          </w:p>
        </w:tc>
      </w:tr>
    </w:tbl>
    <w:p w14:paraId="13797D65">
      <w:pPr>
        <w:pStyle w:val="7"/>
        <w:ind w:left="569" w:right="139"/>
      </w:pPr>
      <w:r>
        <w:t>При</w:t>
      </w:r>
      <w:r>
        <w:rPr>
          <w:spacing w:val="-14"/>
        </w:rPr>
        <w:t xml:space="preserve"> </w:t>
      </w:r>
      <w:r>
        <w:t>отсутствии</w:t>
      </w:r>
      <w:r>
        <w:rPr>
          <w:spacing w:val="-8"/>
        </w:rPr>
        <w:t xml:space="preserve"> </w:t>
      </w:r>
      <w:r>
        <w:t>должных</w:t>
      </w:r>
      <w:r>
        <w:rPr>
          <w:spacing w:val="-8"/>
        </w:rPr>
        <w:t xml:space="preserve"> </w:t>
      </w:r>
      <w:r>
        <w:t>условий</w:t>
      </w:r>
      <w:r>
        <w:rPr>
          <w:spacing w:val="-10"/>
        </w:rPr>
        <w:t xml:space="preserve"> </w:t>
      </w:r>
      <w:r>
        <w:t>раздел</w:t>
      </w:r>
      <w:r>
        <w:rPr>
          <w:spacing w:val="-7"/>
        </w:rPr>
        <w:t xml:space="preserve"> </w:t>
      </w:r>
      <w:r>
        <w:t>«Лыжные</w:t>
      </w:r>
      <w:r>
        <w:rPr>
          <w:spacing w:val="-13"/>
        </w:rPr>
        <w:t xml:space="preserve"> </w:t>
      </w:r>
      <w:r>
        <w:t>гонки»</w:t>
      </w:r>
      <w:r>
        <w:rPr>
          <w:spacing w:val="-15"/>
        </w:rPr>
        <w:t xml:space="preserve"> </w:t>
      </w:r>
      <w:r>
        <w:t>заменяется</w:t>
      </w:r>
      <w:r>
        <w:rPr>
          <w:spacing w:val="-8"/>
        </w:rPr>
        <w:t xml:space="preserve"> </w:t>
      </w:r>
      <w:r>
        <w:t>углублённым</w:t>
      </w:r>
      <w:r>
        <w:rPr>
          <w:spacing w:val="-12"/>
        </w:rPr>
        <w:t xml:space="preserve"> </w:t>
      </w:r>
      <w:r>
        <w:t>освоением содержания разделов «Лёгкая атлетика», «Гимнастика» и «Спортивные игры».</w:t>
      </w:r>
    </w:p>
    <w:p w14:paraId="38DBFC47">
      <w:pPr>
        <w:pStyle w:val="2"/>
        <w:spacing w:before="1" w:line="240" w:lineRule="auto"/>
        <w:ind w:left="569" w:right="402"/>
      </w:pPr>
      <w:r>
        <w:rPr>
          <w:color w:val="333333"/>
        </w:rPr>
        <w:t>ПЛАНИРУЕМЫЕ</w:t>
      </w:r>
      <w:r>
        <w:rPr>
          <w:color w:val="333333"/>
          <w:spacing w:val="40"/>
        </w:rPr>
        <w:t xml:space="preserve"> </w:t>
      </w:r>
      <w:r>
        <w:rPr>
          <w:color w:val="333333"/>
        </w:rPr>
        <w:t>РЕЗУЛЬТАТЫ</w:t>
      </w:r>
      <w:r>
        <w:rPr>
          <w:color w:val="333333"/>
          <w:spacing w:val="40"/>
        </w:rPr>
        <w:t xml:space="preserve"> </w:t>
      </w:r>
      <w:r>
        <w:rPr>
          <w:color w:val="333333"/>
        </w:rPr>
        <w:t>ОСВОЕНИЯ</w:t>
      </w:r>
      <w:r>
        <w:rPr>
          <w:color w:val="333333"/>
          <w:spacing w:val="40"/>
        </w:rPr>
        <w:t xml:space="preserve"> </w:t>
      </w:r>
      <w:r>
        <w:rPr>
          <w:color w:val="333333"/>
        </w:rPr>
        <w:t>ПРОГРАММЫ</w:t>
      </w:r>
      <w:r>
        <w:rPr>
          <w:color w:val="333333"/>
          <w:spacing w:val="40"/>
        </w:rPr>
        <w:t xml:space="preserve"> </w:t>
      </w:r>
      <w:r>
        <w:rPr>
          <w:color w:val="333333"/>
        </w:rPr>
        <w:t>ПО</w:t>
      </w:r>
      <w:r>
        <w:rPr>
          <w:color w:val="333333"/>
          <w:spacing w:val="40"/>
        </w:rPr>
        <w:t xml:space="preserve"> </w:t>
      </w:r>
      <w:r>
        <w:rPr>
          <w:color w:val="333333"/>
        </w:rPr>
        <w:t>ФИЗИЧЕСКОЙ КУЛЬТУРЕ НА УРОВНЕ НАЧАЛЬНОГО ОБЩЕГО ОБРАЗОВАНИЯ</w:t>
      </w:r>
    </w:p>
    <w:p w14:paraId="1A80F449">
      <w:pPr>
        <w:spacing w:before="240" w:line="274" w:lineRule="exact"/>
        <w:ind w:left="569" w:right="0" w:firstLine="0"/>
        <w:jc w:val="left"/>
        <w:rPr>
          <w:b/>
          <w:sz w:val="24"/>
        </w:rPr>
      </w:pPr>
      <w:r>
        <w:rPr>
          <w:b/>
          <w:color w:val="333333"/>
          <w:sz w:val="24"/>
        </w:rPr>
        <w:t>ЛИЧНОСТНЫЕ</w:t>
      </w:r>
      <w:r>
        <w:rPr>
          <w:b/>
          <w:color w:val="333333"/>
          <w:spacing w:val="-6"/>
          <w:sz w:val="24"/>
        </w:rPr>
        <w:t xml:space="preserve"> </w:t>
      </w:r>
      <w:r>
        <w:rPr>
          <w:b/>
          <w:color w:val="333333"/>
          <w:spacing w:val="-2"/>
          <w:sz w:val="24"/>
        </w:rPr>
        <w:t>РЕЗУЛЬТАТЫ</w:t>
      </w:r>
    </w:p>
    <w:p w14:paraId="520139B8">
      <w:pPr>
        <w:pStyle w:val="7"/>
        <w:ind w:left="569" w:right="181" w:firstLine="708"/>
        <w:jc w:val="left"/>
      </w:pPr>
      <w:r>
        <w:rPr>
          <w:color w:val="333333"/>
        </w:rPr>
        <w:t>В</w:t>
      </w:r>
      <w:r>
        <w:rPr>
          <w:color w:val="333333"/>
          <w:spacing w:val="-5"/>
        </w:rPr>
        <w:t xml:space="preserve"> </w:t>
      </w:r>
      <w:r>
        <w:rPr>
          <w:color w:val="333333"/>
        </w:rPr>
        <w:t>результате</w:t>
      </w:r>
      <w:r>
        <w:rPr>
          <w:color w:val="333333"/>
          <w:spacing w:val="-4"/>
        </w:rPr>
        <w:t xml:space="preserve"> </w:t>
      </w:r>
      <w:r>
        <w:rPr>
          <w:color w:val="333333"/>
        </w:rPr>
        <w:t>изучения</w:t>
      </w:r>
      <w:r>
        <w:rPr>
          <w:color w:val="333333"/>
          <w:spacing w:val="-4"/>
        </w:rPr>
        <w:t xml:space="preserve"> </w:t>
      </w:r>
      <w:r>
        <w:rPr>
          <w:color w:val="333333"/>
        </w:rPr>
        <w:t>физической</w:t>
      </w:r>
      <w:r>
        <w:rPr>
          <w:color w:val="333333"/>
          <w:spacing w:val="-4"/>
        </w:rPr>
        <w:t xml:space="preserve"> </w:t>
      </w:r>
      <w:r>
        <w:rPr>
          <w:color w:val="333333"/>
        </w:rPr>
        <w:t>культуры</w:t>
      </w:r>
      <w:r>
        <w:rPr>
          <w:color w:val="333333"/>
          <w:spacing w:val="-4"/>
        </w:rPr>
        <w:t xml:space="preserve"> </w:t>
      </w:r>
      <w:r>
        <w:rPr>
          <w:color w:val="333333"/>
        </w:rPr>
        <w:t>на</w:t>
      </w:r>
      <w:r>
        <w:rPr>
          <w:color w:val="333333"/>
          <w:spacing w:val="-3"/>
        </w:rPr>
        <w:t xml:space="preserve"> </w:t>
      </w:r>
      <w:r>
        <w:rPr>
          <w:color w:val="333333"/>
        </w:rPr>
        <w:t>уровне</w:t>
      </w:r>
      <w:r>
        <w:rPr>
          <w:color w:val="333333"/>
          <w:spacing w:val="-4"/>
        </w:rPr>
        <w:t xml:space="preserve"> </w:t>
      </w:r>
      <w:r>
        <w:rPr>
          <w:color w:val="333333"/>
        </w:rPr>
        <w:t>среднего</w:t>
      </w:r>
      <w:r>
        <w:rPr>
          <w:color w:val="333333"/>
          <w:spacing w:val="-4"/>
        </w:rPr>
        <w:t xml:space="preserve"> </w:t>
      </w:r>
      <w:r>
        <w:rPr>
          <w:color w:val="333333"/>
        </w:rPr>
        <w:t>общего</w:t>
      </w:r>
      <w:r>
        <w:rPr>
          <w:color w:val="333333"/>
          <w:spacing w:val="-4"/>
        </w:rPr>
        <w:t xml:space="preserve"> </w:t>
      </w:r>
      <w:r>
        <w:rPr>
          <w:color w:val="333333"/>
        </w:rPr>
        <w:t>образования</w:t>
      </w:r>
      <w:r>
        <w:rPr>
          <w:color w:val="333333"/>
          <w:spacing w:val="-2"/>
        </w:rPr>
        <w:t xml:space="preserve"> </w:t>
      </w:r>
      <w:r>
        <w:rPr>
          <w:color w:val="333333"/>
        </w:rPr>
        <w:t>у обучающегося будут сформированы следующие личностные результаты:</w:t>
      </w:r>
    </w:p>
    <w:p w14:paraId="75EC13A1">
      <w:pPr>
        <w:pStyle w:val="3"/>
        <w:numPr>
          <w:ilvl w:val="0"/>
          <w:numId w:val="73"/>
        </w:numPr>
        <w:tabs>
          <w:tab w:val="left" w:pos="1535"/>
        </w:tabs>
        <w:spacing w:before="0" w:after="0" w:line="240" w:lineRule="auto"/>
        <w:ind w:left="1535" w:right="0" w:hanging="258"/>
        <w:jc w:val="left"/>
        <w:rPr>
          <w:b w:val="0"/>
        </w:rPr>
      </w:pPr>
      <w:r>
        <w:rPr>
          <w:color w:val="333333"/>
        </w:rPr>
        <w:t>гражданского</w:t>
      </w:r>
      <w:r>
        <w:rPr>
          <w:color w:val="333333"/>
          <w:spacing w:val="-8"/>
        </w:rPr>
        <w:t xml:space="preserve"> </w:t>
      </w:r>
      <w:r>
        <w:rPr>
          <w:color w:val="333333"/>
          <w:spacing w:val="-2"/>
        </w:rPr>
        <w:t>воспитания</w:t>
      </w:r>
      <w:r>
        <w:rPr>
          <w:b w:val="0"/>
          <w:color w:val="333333"/>
          <w:spacing w:val="-2"/>
        </w:rPr>
        <w:t>:</w:t>
      </w:r>
    </w:p>
    <w:p w14:paraId="0E3008EA">
      <w:pPr>
        <w:pStyle w:val="7"/>
        <w:ind w:left="569" w:right="181" w:firstLine="708"/>
        <w:jc w:val="left"/>
      </w:pPr>
      <w:r>
        <w:rPr>
          <w:color w:val="333333"/>
        </w:rPr>
        <w:t>сформированность</w:t>
      </w:r>
      <w:r>
        <w:rPr>
          <w:color w:val="333333"/>
          <w:spacing w:val="-15"/>
        </w:rPr>
        <w:t xml:space="preserve"> </w:t>
      </w:r>
      <w:r>
        <w:rPr>
          <w:color w:val="333333"/>
        </w:rPr>
        <w:t>гражданской</w:t>
      </w:r>
      <w:r>
        <w:rPr>
          <w:color w:val="333333"/>
          <w:spacing w:val="-15"/>
        </w:rPr>
        <w:t xml:space="preserve"> </w:t>
      </w:r>
      <w:r>
        <w:rPr>
          <w:color w:val="333333"/>
        </w:rPr>
        <w:t>позиции</w:t>
      </w:r>
      <w:r>
        <w:rPr>
          <w:color w:val="333333"/>
          <w:spacing w:val="-15"/>
        </w:rPr>
        <w:t xml:space="preserve"> </w:t>
      </w:r>
      <w:r>
        <w:rPr>
          <w:color w:val="333333"/>
        </w:rPr>
        <w:t>обучающегося</w:t>
      </w:r>
      <w:r>
        <w:rPr>
          <w:color w:val="333333"/>
          <w:spacing w:val="-15"/>
        </w:rPr>
        <w:t xml:space="preserve"> </w:t>
      </w:r>
      <w:r>
        <w:rPr>
          <w:color w:val="333333"/>
        </w:rPr>
        <w:t>как</w:t>
      </w:r>
      <w:r>
        <w:rPr>
          <w:color w:val="333333"/>
          <w:spacing w:val="-15"/>
        </w:rPr>
        <w:t xml:space="preserve"> </w:t>
      </w:r>
      <w:r>
        <w:rPr>
          <w:color w:val="333333"/>
        </w:rPr>
        <w:t>активного</w:t>
      </w:r>
      <w:r>
        <w:rPr>
          <w:color w:val="333333"/>
          <w:spacing w:val="-15"/>
        </w:rPr>
        <w:t xml:space="preserve"> </w:t>
      </w:r>
      <w:r>
        <w:rPr>
          <w:color w:val="333333"/>
        </w:rPr>
        <w:t>и</w:t>
      </w:r>
      <w:r>
        <w:rPr>
          <w:color w:val="333333"/>
          <w:spacing w:val="-15"/>
        </w:rPr>
        <w:t xml:space="preserve"> </w:t>
      </w:r>
      <w:r>
        <w:rPr>
          <w:color w:val="333333"/>
        </w:rPr>
        <w:t>ответственного члена российского общества;</w:t>
      </w:r>
    </w:p>
    <w:p w14:paraId="4E60D797">
      <w:pPr>
        <w:pStyle w:val="7"/>
        <w:tabs>
          <w:tab w:val="left" w:pos="2537"/>
          <w:tab w:val="left" w:pos="3351"/>
          <w:tab w:val="left" w:pos="5420"/>
          <w:tab w:val="left" w:pos="6111"/>
          <w:tab w:val="left" w:pos="6464"/>
          <w:tab w:val="left" w:pos="8125"/>
          <w:tab w:val="left" w:pos="9326"/>
          <w:tab w:val="left" w:pos="10221"/>
        </w:tabs>
        <w:ind w:left="569" w:right="143" w:firstLine="708"/>
        <w:jc w:val="left"/>
      </w:pPr>
      <w:r>
        <w:rPr>
          <w:color w:val="333333"/>
          <w:spacing w:val="-2"/>
        </w:rPr>
        <w:t>осознание</w:t>
      </w:r>
      <w:r>
        <w:rPr>
          <w:color w:val="333333"/>
        </w:rPr>
        <w:tab/>
      </w:r>
      <w:r>
        <w:rPr>
          <w:color w:val="333333"/>
          <w:spacing w:val="-4"/>
        </w:rPr>
        <w:t>своих</w:t>
      </w:r>
      <w:r>
        <w:rPr>
          <w:color w:val="333333"/>
        </w:rPr>
        <w:tab/>
      </w:r>
      <w:r>
        <w:rPr>
          <w:color w:val="333333"/>
          <w:spacing w:val="-2"/>
        </w:rPr>
        <w:t>конституционных</w:t>
      </w:r>
      <w:r>
        <w:rPr>
          <w:color w:val="333333"/>
        </w:rPr>
        <w:tab/>
      </w:r>
      <w:r>
        <w:rPr>
          <w:color w:val="333333"/>
          <w:spacing w:val="-4"/>
        </w:rPr>
        <w:t>прав</w:t>
      </w:r>
      <w:r>
        <w:rPr>
          <w:color w:val="333333"/>
        </w:rPr>
        <w:tab/>
      </w:r>
      <w:r>
        <w:rPr>
          <w:color w:val="333333"/>
          <w:spacing w:val="-10"/>
        </w:rPr>
        <w:t>и</w:t>
      </w:r>
      <w:r>
        <w:rPr>
          <w:color w:val="333333"/>
        </w:rPr>
        <w:tab/>
      </w:r>
      <w:r>
        <w:rPr>
          <w:color w:val="333333"/>
          <w:spacing w:val="-2"/>
        </w:rPr>
        <w:t>обязанностей,</w:t>
      </w:r>
      <w:r>
        <w:rPr>
          <w:color w:val="333333"/>
        </w:rPr>
        <w:tab/>
      </w:r>
      <w:r>
        <w:rPr>
          <w:color w:val="333333"/>
          <w:spacing w:val="-2"/>
        </w:rPr>
        <w:t>уважение</w:t>
      </w:r>
      <w:r>
        <w:rPr>
          <w:color w:val="333333"/>
        </w:rPr>
        <w:tab/>
      </w:r>
      <w:r>
        <w:rPr>
          <w:color w:val="333333"/>
          <w:spacing w:val="-2"/>
        </w:rPr>
        <w:t>закона</w:t>
      </w:r>
      <w:r>
        <w:rPr>
          <w:color w:val="333333"/>
        </w:rPr>
        <w:tab/>
      </w:r>
      <w:r>
        <w:rPr>
          <w:color w:val="333333"/>
          <w:spacing w:val="-10"/>
        </w:rPr>
        <w:t xml:space="preserve">и </w:t>
      </w:r>
      <w:r>
        <w:rPr>
          <w:color w:val="333333"/>
          <w:spacing w:val="-2"/>
        </w:rPr>
        <w:t>правопорядка;</w:t>
      </w:r>
    </w:p>
    <w:p w14:paraId="61305C6E">
      <w:pPr>
        <w:pStyle w:val="7"/>
        <w:tabs>
          <w:tab w:val="left" w:pos="2481"/>
          <w:tab w:val="left" w:pos="4229"/>
          <w:tab w:val="left" w:pos="6025"/>
          <w:tab w:val="left" w:pos="8195"/>
          <w:tab w:val="left" w:pos="10221"/>
        </w:tabs>
        <w:ind w:left="569" w:right="143" w:firstLine="708"/>
        <w:jc w:val="left"/>
      </w:pPr>
      <w:r>
        <w:rPr>
          <w:color w:val="333333"/>
          <w:spacing w:val="-2"/>
        </w:rPr>
        <w:t>принятие</w:t>
      </w:r>
      <w:r>
        <w:rPr>
          <w:color w:val="333333"/>
        </w:rPr>
        <w:tab/>
      </w:r>
      <w:r>
        <w:rPr>
          <w:color w:val="333333"/>
          <w:spacing w:val="-2"/>
        </w:rPr>
        <w:t>традиционных</w:t>
      </w:r>
      <w:r>
        <w:rPr>
          <w:color w:val="333333"/>
        </w:rPr>
        <w:tab/>
      </w:r>
      <w:r>
        <w:rPr>
          <w:color w:val="333333"/>
          <w:spacing w:val="-2"/>
        </w:rPr>
        <w:t>национальных,</w:t>
      </w:r>
      <w:r>
        <w:rPr>
          <w:color w:val="333333"/>
        </w:rPr>
        <w:tab/>
      </w:r>
      <w:r>
        <w:rPr>
          <w:color w:val="333333"/>
          <w:spacing w:val="-2"/>
        </w:rPr>
        <w:t>общечеловеческих</w:t>
      </w:r>
      <w:r>
        <w:rPr>
          <w:color w:val="333333"/>
        </w:rPr>
        <w:tab/>
      </w:r>
      <w:r>
        <w:rPr>
          <w:color w:val="333333"/>
          <w:spacing w:val="-2"/>
        </w:rPr>
        <w:t>гуманистических</w:t>
      </w:r>
      <w:r>
        <w:rPr>
          <w:color w:val="333333"/>
        </w:rPr>
        <w:tab/>
      </w:r>
      <w:r>
        <w:rPr>
          <w:color w:val="333333"/>
          <w:spacing w:val="-10"/>
        </w:rPr>
        <w:t xml:space="preserve">и </w:t>
      </w:r>
      <w:r>
        <w:rPr>
          <w:color w:val="333333"/>
        </w:rPr>
        <w:t>демократических ценностей;</w:t>
      </w:r>
    </w:p>
    <w:p w14:paraId="29336340">
      <w:pPr>
        <w:pStyle w:val="7"/>
        <w:tabs>
          <w:tab w:val="left" w:pos="2645"/>
          <w:tab w:val="left" w:pos="4383"/>
          <w:tab w:val="left" w:pos="5701"/>
          <w:tab w:val="left" w:pos="7300"/>
          <w:tab w:val="left" w:pos="9055"/>
        </w:tabs>
        <w:ind w:left="569" w:right="167" w:firstLine="708"/>
        <w:jc w:val="left"/>
      </w:pPr>
      <w:r>
        <w:rPr>
          <w:color w:val="333333"/>
          <w:spacing w:val="-2"/>
        </w:rPr>
        <w:t>готовность</w:t>
      </w:r>
      <w:r>
        <w:rPr>
          <w:color w:val="333333"/>
        </w:rPr>
        <w:tab/>
      </w:r>
      <w:r>
        <w:rPr>
          <w:color w:val="333333"/>
          <w:spacing w:val="-2"/>
        </w:rPr>
        <w:t>противостоять</w:t>
      </w:r>
      <w:r>
        <w:rPr>
          <w:color w:val="333333"/>
        </w:rPr>
        <w:tab/>
      </w:r>
      <w:r>
        <w:rPr>
          <w:color w:val="333333"/>
          <w:spacing w:val="-2"/>
        </w:rPr>
        <w:t>идеологии</w:t>
      </w:r>
      <w:r>
        <w:rPr>
          <w:color w:val="333333"/>
        </w:rPr>
        <w:tab/>
      </w:r>
      <w:r>
        <w:rPr>
          <w:color w:val="333333"/>
          <w:spacing w:val="-2"/>
        </w:rPr>
        <w:t>экстремизма,</w:t>
      </w:r>
      <w:r>
        <w:rPr>
          <w:color w:val="333333"/>
        </w:rPr>
        <w:tab/>
      </w:r>
      <w:r>
        <w:rPr>
          <w:color w:val="333333"/>
          <w:spacing w:val="-2"/>
        </w:rPr>
        <w:t>национализма,</w:t>
      </w:r>
      <w:r>
        <w:rPr>
          <w:color w:val="333333"/>
        </w:rPr>
        <w:tab/>
      </w:r>
      <w:r>
        <w:rPr>
          <w:color w:val="333333"/>
          <w:spacing w:val="-2"/>
        </w:rPr>
        <w:t xml:space="preserve">ксенофобии, </w:t>
      </w:r>
      <w:r>
        <w:rPr>
          <w:color w:val="333333"/>
        </w:rPr>
        <w:t>дискриминации по социальным, религиозным, расовым, национальным признакам;</w:t>
      </w:r>
    </w:p>
    <w:p w14:paraId="14CAEA79">
      <w:pPr>
        <w:pStyle w:val="7"/>
        <w:ind w:left="569" w:right="402" w:firstLine="708"/>
        <w:jc w:val="left"/>
      </w:pPr>
      <w:r>
        <w:rPr>
          <w:color w:val="333333"/>
        </w:rPr>
        <w:t>готовность</w:t>
      </w:r>
      <w:r>
        <w:rPr>
          <w:color w:val="333333"/>
          <w:spacing w:val="40"/>
        </w:rPr>
        <w:t xml:space="preserve"> </w:t>
      </w:r>
      <w:r>
        <w:rPr>
          <w:color w:val="333333"/>
        </w:rPr>
        <w:t>вести</w:t>
      </w:r>
      <w:r>
        <w:rPr>
          <w:color w:val="333333"/>
          <w:spacing w:val="40"/>
        </w:rPr>
        <w:t xml:space="preserve"> </w:t>
      </w:r>
      <w:r>
        <w:rPr>
          <w:color w:val="333333"/>
        </w:rPr>
        <w:t>совместную</w:t>
      </w:r>
      <w:r>
        <w:rPr>
          <w:color w:val="333333"/>
          <w:spacing w:val="40"/>
        </w:rPr>
        <w:t xml:space="preserve"> </w:t>
      </w:r>
      <w:r>
        <w:rPr>
          <w:color w:val="333333"/>
        </w:rPr>
        <w:t>деятельность</w:t>
      </w:r>
      <w:r>
        <w:rPr>
          <w:color w:val="333333"/>
          <w:spacing w:val="40"/>
        </w:rPr>
        <w:t xml:space="preserve"> </w:t>
      </w:r>
      <w:r>
        <w:rPr>
          <w:color w:val="333333"/>
        </w:rPr>
        <w:t>в</w:t>
      </w:r>
      <w:r>
        <w:rPr>
          <w:color w:val="333333"/>
          <w:spacing w:val="40"/>
        </w:rPr>
        <w:t xml:space="preserve"> </w:t>
      </w:r>
      <w:r>
        <w:rPr>
          <w:color w:val="333333"/>
        </w:rPr>
        <w:t>интересах</w:t>
      </w:r>
      <w:r>
        <w:rPr>
          <w:color w:val="333333"/>
          <w:spacing w:val="40"/>
        </w:rPr>
        <w:t xml:space="preserve"> </w:t>
      </w:r>
      <w:r>
        <w:rPr>
          <w:color w:val="333333"/>
        </w:rPr>
        <w:t>гражданского</w:t>
      </w:r>
      <w:r>
        <w:rPr>
          <w:color w:val="333333"/>
          <w:spacing w:val="40"/>
        </w:rPr>
        <w:t xml:space="preserve"> </w:t>
      </w:r>
      <w:r>
        <w:rPr>
          <w:color w:val="333333"/>
        </w:rPr>
        <w:t>общества,</w:t>
      </w:r>
      <w:r>
        <w:rPr>
          <w:color w:val="333333"/>
          <w:spacing w:val="40"/>
        </w:rPr>
        <w:t xml:space="preserve"> </w:t>
      </w:r>
      <w:r>
        <w:rPr>
          <w:color w:val="333333"/>
        </w:rPr>
        <w:t>участвовать в самоуправлении в образовательной организации;</w:t>
      </w:r>
    </w:p>
    <w:p w14:paraId="5FA353BF">
      <w:pPr>
        <w:pStyle w:val="7"/>
        <w:ind w:left="569" w:right="181" w:firstLine="708"/>
        <w:jc w:val="left"/>
      </w:pPr>
      <w:r>
        <w:rPr>
          <w:color w:val="333333"/>
        </w:rPr>
        <w:t>умение</w:t>
      </w:r>
      <w:r>
        <w:rPr>
          <w:color w:val="333333"/>
          <w:spacing w:val="-5"/>
        </w:rPr>
        <w:t xml:space="preserve"> </w:t>
      </w:r>
      <w:r>
        <w:rPr>
          <w:color w:val="333333"/>
        </w:rPr>
        <w:t>взаимодействовать</w:t>
      </w:r>
      <w:r>
        <w:rPr>
          <w:color w:val="333333"/>
          <w:spacing w:val="-4"/>
        </w:rPr>
        <w:t xml:space="preserve"> </w:t>
      </w:r>
      <w:r>
        <w:rPr>
          <w:color w:val="333333"/>
        </w:rPr>
        <w:t>с</w:t>
      </w:r>
      <w:r>
        <w:rPr>
          <w:color w:val="333333"/>
          <w:spacing w:val="-3"/>
        </w:rPr>
        <w:t xml:space="preserve"> </w:t>
      </w:r>
      <w:r>
        <w:rPr>
          <w:color w:val="333333"/>
        </w:rPr>
        <w:t>социальными</w:t>
      </w:r>
      <w:r>
        <w:rPr>
          <w:color w:val="333333"/>
          <w:spacing w:val="-4"/>
        </w:rPr>
        <w:t xml:space="preserve"> </w:t>
      </w:r>
      <w:r>
        <w:rPr>
          <w:color w:val="333333"/>
        </w:rPr>
        <w:t>институтами</w:t>
      </w:r>
      <w:r>
        <w:rPr>
          <w:color w:val="333333"/>
          <w:spacing w:val="-2"/>
        </w:rPr>
        <w:t xml:space="preserve"> </w:t>
      </w:r>
      <w:r>
        <w:rPr>
          <w:color w:val="333333"/>
        </w:rPr>
        <w:t>в</w:t>
      </w:r>
      <w:r>
        <w:rPr>
          <w:color w:val="333333"/>
          <w:spacing w:val="-5"/>
        </w:rPr>
        <w:t xml:space="preserve"> </w:t>
      </w:r>
      <w:r>
        <w:rPr>
          <w:color w:val="333333"/>
        </w:rPr>
        <w:t>соответствии</w:t>
      </w:r>
      <w:r>
        <w:rPr>
          <w:color w:val="333333"/>
          <w:spacing w:val="-2"/>
        </w:rPr>
        <w:t xml:space="preserve"> </w:t>
      </w:r>
      <w:r>
        <w:rPr>
          <w:color w:val="333333"/>
        </w:rPr>
        <w:t>с</w:t>
      </w:r>
      <w:r>
        <w:rPr>
          <w:color w:val="333333"/>
          <w:spacing w:val="-5"/>
        </w:rPr>
        <w:t xml:space="preserve"> </w:t>
      </w:r>
      <w:r>
        <w:rPr>
          <w:color w:val="333333"/>
        </w:rPr>
        <w:t>их</w:t>
      </w:r>
      <w:r>
        <w:rPr>
          <w:color w:val="333333"/>
          <w:spacing w:val="-5"/>
        </w:rPr>
        <w:t xml:space="preserve"> </w:t>
      </w:r>
      <w:r>
        <w:rPr>
          <w:color w:val="333333"/>
        </w:rPr>
        <w:t>функциями и назначением;</w:t>
      </w:r>
    </w:p>
    <w:p w14:paraId="52793F6D">
      <w:pPr>
        <w:pStyle w:val="7"/>
        <w:ind w:left="1277"/>
        <w:jc w:val="left"/>
      </w:pPr>
      <w:r>
        <w:rPr>
          <w:color w:val="333333"/>
        </w:rPr>
        <w:t>готовность</w:t>
      </w:r>
      <w:r>
        <w:rPr>
          <w:color w:val="333333"/>
          <w:spacing w:val="-8"/>
        </w:rPr>
        <w:t xml:space="preserve"> </w:t>
      </w:r>
      <w:r>
        <w:rPr>
          <w:color w:val="333333"/>
        </w:rPr>
        <w:t>к</w:t>
      </w:r>
      <w:r>
        <w:rPr>
          <w:color w:val="333333"/>
          <w:spacing w:val="-7"/>
        </w:rPr>
        <w:t xml:space="preserve"> </w:t>
      </w:r>
      <w:r>
        <w:rPr>
          <w:color w:val="333333"/>
        </w:rPr>
        <w:t>гуманитарной</w:t>
      </w:r>
      <w:r>
        <w:rPr>
          <w:color w:val="333333"/>
          <w:spacing w:val="-4"/>
        </w:rPr>
        <w:t xml:space="preserve"> </w:t>
      </w:r>
      <w:r>
        <w:rPr>
          <w:color w:val="333333"/>
        </w:rPr>
        <w:t>и</w:t>
      </w:r>
      <w:r>
        <w:rPr>
          <w:color w:val="333333"/>
          <w:spacing w:val="-6"/>
        </w:rPr>
        <w:t xml:space="preserve"> </w:t>
      </w:r>
      <w:r>
        <w:rPr>
          <w:color w:val="333333"/>
        </w:rPr>
        <w:t>волонтёрской</w:t>
      </w:r>
      <w:r>
        <w:rPr>
          <w:color w:val="333333"/>
          <w:spacing w:val="-5"/>
        </w:rPr>
        <w:t xml:space="preserve"> </w:t>
      </w:r>
      <w:r>
        <w:rPr>
          <w:color w:val="333333"/>
          <w:spacing w:val="-2"/>
        </w:rPr>
        <w:t>деятельности;</w:t>
      </w:r>
    </w:p>
    <w:p w14:paraId="265F7137">
      <w:pPr>
        <w:pStyle w:val="3"/>
        <w:numPr>
          <w:ilvl w:val="0"/>
          <w:numId w:val="73"/>
        </w:numPr>
        <w:tabs>
          <w:tab w:val="left" w:pos="1535"/>
        </w:tabs>
        <w:spacing w:before="0" w:after="0" w:line="240" w:lineRule="auto"/>
        <w:ind w:left="1535" w:right="0" w:hanging="258"/>
        <w:jc w:val="left"/>
        <w:rPr>
          <w:b w:val="0"/>
        </w:rPr>
      </w:pPr>
      <w:r>
        <w:rPr>
          <w:color w:val="333333"/>
        </w:rPr>
        <w:t>патриотического</w:t>
      </w:r>
      <w:r>
        <w:rPr>
          <w:color w:val="333333"/>
          <w:spacing w:val="-12"/>
        </w:rPr>
        <w:t xml:space="preserve"> </w:t>
      </w:r>
      <w:r>
        <w:rPr>
          <w:color w:val="333333"/>
          <w:spacing w:val="-2"/>
        </w:rPr>
        <w:t>воспитания</w:t>
      </w:r>
      <w:r>
        <w:rPr>
          <w:b w:val="0"/>
          <w:color w:val="333333"/>
          <w:spacing w:val="-2"/>
        </w:rPr>
        <w:t>:</w:t>
      </w:r>
    </w:p>
    <w:p w14:paraId="437D9E3B">
      <w:pPr>
        <w:pStyle w:val="7"/>
        <w:ind w:left="569" w:right="150" w:firstLine="708"/>
      </w:pPr>
      <w:r>
        <w:rPr>
          <w:color w:val="333333"/>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597D9FAF">
      <w:pPr>
        <w:pStyle w:val="7"/>
        <w:ind w:left="569" w:right="146" w:firstLine="708"/>
      </w:pPr>
      <w:r>
        <w:rPr>
          <w:color w:val="333333"/>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46F07BE7">
      <w:pPr>
        <w:pStyle w:val="7"/>
        <w:ind w:left="569" w:right="136" w:firstLine="708"/>
      </w:pPr>
      <w:r>
        <w:rPr>
          <w:color w:val="333333"/>
        </w:rPr>
        <w:t>идейную</w:t>
      </w:r>
      <w:r>
        <w:rPr>
          <w:color w:val="333333"/>
          <w:spacing w:val="-2"/>
        </w:rPr>
        <w:t xml:space="preserve"> </w:t>
      </w:r>
      <w:r>
        <w:rPr>
          <w:color w:val="333333"/>
        </w:rPr>
        <w:t>убеждённость,</w:t>
      </w:r>
      <w:r>
        <w:rPr>
          <w:color w:val="333333"/>
          <w:spacing w:val="-6"/>
        </w:rPr>
        <w:t xml:space="preserve"> </w:t>
      </w:r>
      <w:r>
        <w:rPr>
          <w:color w:val="333333"/>
        </w:rPr>
        <w:t>готовность</w:t>
      </w:r>
      <w:r>
        <w:rPr>
          <w:color w:val="333333"/>
          <w:spacing w:val="-6"/>
        </w:rPr>
        <w:t xml:space="preserve"> </w:t>
      </w:r>
      <w:r>
        <w:rPr>
          <w:color w:val="333333"/>
        </w:rPr>
        <w:t>к</w:t>
      </w:r>
      <w:r>
        <w:rPr>
          <w:color w:val="333333"/>
          <w:spacing w:val="-7"/>
        </w:rPr>
        <w:t xml:space="preserve"> </w:t>
      </w:r>
      <w:r>
        <w:rPr>
          <w:color w:val="333333"/>
        </w:rPr>
        <w:t>служению</w:t>
      </w:r>
      <w:r>
        <w:rPr>
          <w:color w:val="333333"/>
          <w:spacing w:val="-6"/>
        </w:rPr>
        <w:t xml:space="preserve"> </w:t>
      </w:r>
      <w:r>
        <w:rPr>
          <w:color w:val="333333"/>
        </w:rPr>
        <w:t>и</w:t>
      </w:r>
      <w:r>
        <w:rPr>
          <w:color w:val="333333"/>
          <w:spacing w:val="-7"/>
        </w:rPr>
        <w:t xml:space="preserve"> </w:t>
      </w:r>
      <w:r>
        <w:rPr>
          <w:color w:val="333333"/>
        </w:rPr>
        <w:t>защите</w:t>
      </w:r>
      <w:r>
        <w:rPr>
          <w:color w:val="333333"/>
          <w:spacing w:val="-3"/>
        </w:rPr>
        <w:t xml:space="preserve"> </w:t>
      </w:r>
      <w:r>
        <w:rPr>
          <w:color w:val="333333"/>
        </w:rPr>
        <w:t>Отечества,</w:t>
      </w:r>
      <w:r>
        <w:rPr>
          <w:color w:val="333333"/>
          <w:spacing w:val="-5"/>
        </w:rPr>
        <w:t xml:space="preserve"> </w:t>
      </w:r>
      <w:r>
        <w:rPr>
          <w:color w:val="333333"/>
        </w:rPr>
        <w:t>ответственность</w:t>
      </w:r>
      <w:r>
        <w:rPr>
          <w:color w:val="333333"/>
          <w:spacing w:val="-3"/>
        </w:rPr>
        <w:t xml:space="preserve"> </w:t>
      </w:r>
      <w:r>
        <w:rPr>
          <w:color w:val="333333"/>
        </w:rPr>
        <w:t>за его судьбу;</w:t>
      </w:r>
    </w:p>
    <w:p w14:paraId="458A95AA">
      <w:pPr>
        <w:pStyle w:val="3"/>
        <w:numPr>
          <w:ilvl w:val="0"/>
          <w:numId w:val="73"/>
        </w:numPr>
        <w:tabs>
          <w:tab w:val="left" w:pos="1535"/>
        </w:tabs>
        <w:spacing w:before="0" w:after="0" w:line="240" w:lineRule="auto"/>
        <w:ind w:left="1535" w:right="0" w:hanging="258"/>
        <w:jc w:val="both"/>
        <w:rPr>
          <w:b w:val="0"/>
        </w:rPr>
      </w:pPr>
      <w:r>
        <w:rPr>
          <w:color w:val="333333"/>
          <w:spacing w:val="-2"/>
        </w:rPr>
        <w:t>духовно-нравственного</w:t>
      </w:r>
      <w:r>
        <w:rPr>
          <w:color w:val="333333"/>
          <w:spacing w:val="22"/>
        </w:rPr>
        <w:t xml:space="preserve"> </w:t>
      </w:r>
      <w:r>
        <w:rPr>
          <w:color w:val="333333"/>
          <w:spacing w:val="-2"/>
        </w:rPr>
        <w:t>воспитания</w:t>
      </w:r>
      <w:r>
        <w:rPr>
          <w:b w:val="0"/>
          <w:color w:val="333333"/>
          <w:spacing w:val="-2"/>
        </w:rPr>
        <w:t>:</w:t>
      </w:r>
    </w:p>
    <w:p w14:paraId="3C24E3C9">
      <w:pPr>
        <w:pStyle w:val="7"/>
        <w:ind w:left="1277" w:right="2306"/>
      </w:pPr>
      <w:r>
        <w:rPr>
          <w:color w:val="333333"/>
        </w:rPr>
        <w:t>осознание духовных ценностей российского народа; сформированность</w:t>
      </w:r>
      <w:r>
        <w:rPr>
          <w:color w:val="333333"/>
          <w:spacing w:val="-9"/>
        </w:rPr>
        <w:t xml:space="preserve"> </w:t>
      </w:r>
      <w:r>
        <w:rPr>
          <w:color w:val="333333"/>
        </w:rPr>
        <w:t>нравственного</w:t>
      </w:r>
      <w:r>
        <w:rPr>
          <w:color w:val="333333"/>
          <w:spacing w:val="-8"/>
        </w:rPr>
        <w:t xml:space="preserve"> </w:t>
      </w:r>
      <w:r>
        <w:rPr>
          <w:color w:val="333333"/>
        </w:rPr>
        <w:t>сознания,</w:t>
      </w:r>
      <w:r>
        <w:rPr>
          <w:color w:val="333333"/>
          <w:spacing w:val="-11"/>
        </w:rPr>
        <w:t xml:space="preserve"> </w:t>
      </w:r>
      <w:r>
        <w:rPr>
          <w:color w:val="333333"/>
        </w:rPr>
        <w:t>этического</w:t>
      </w:r>
      <w:r>
        <w:rPr>
          <w:color w:val="333333"/>
          <w:spacing w:val="-8"/>
        </w:rPr>
        <w:t xml:space="preserve"> </w:t>
      </w:r>
      <w:r>
        <w:rPr>
          <w:color w:val="333333"/>
        </w:rPr>
        <w:t>поведения;</w:t>
      </w:r>
    </w:p>
    <w:p w14:paraId="5596C7E7">
      <w:pPr>
        <w:pStyle w:val="7"/>
        <w:spacing w:after="0"/>
        <w:sectPr>
          <w:pgSz w:w="11920" w:h="16850"/>
          <w:pgMar w:top="1080" w:right="708" w:bottom="280" w:left="708" w:header="720" w:footer="720" w:gutter="0"/>
          <w:cols w:space="720" w:num="1"/>
        </w:sectPr>
      </w:pPr>
    </w:p>
    <w:p w14:paraId="00F0D37B">
      <w:pPr>
        <w:pStyle w:val="7"/>
        <w:spacing w:before="70"/>
        <w:ind w:left="569" w:right="402" w:firstLine="708"/>
        <w:jc w:val="left"/>
      </w:pPr>
      <w:r>
        <w:rPr>
          <w:color w:val="333333"/>
        </w:rPr>
        <w:t>способность</w:t>
      </w:r>
      <w:r>
        <w:rPr>
          <w:color w:val="333333"/>
          <w:spacing w:val="-4"/>
        </w:rPr>
        <w:t xml:space="preserve"> </w:t>
      </w:r>
      <w:r>
        <w:rPr>
          <w:color w:val="333333"/>
        </w:rPr>
        <w:t>оценивать</w:t>
      </w:r>
      <w:r>
        <w:rPr>
          <w:color w:val="333333"/>
          <w:spacing w:val="-6"/>
        </w:rPr>
        <w:t xml:space="preserve"> </w:t>
      </w:r>
      <w:r>
        <w:rPr>
          <w:color w:val="333333"/>
        </w:rPr>
        <w:t>ситуацию</w:t>
      </w:r>
      <w:r>
        <w:rPr>
          <w:color w:val="333333"/>
          <w:spacing w:val="-4"/>
        </w:rPr>
        <w:t xml:space="preserve"> </w:t>
      </w:r>
      <w:r>
        <w:rPr>
          <w:color w:val="333333"/>
        </w:rPr>
        <w:t>и</w:t>
      </w:r>
      <w:r>
        <w:rPr>
          <w:color w:val="333333"/>
          <w:spacing w:val="-4"/>
        </w:rPr>
        <w:t xml:space="preserve"> </w:t>
      </w:r>
      <w:r>
        <w:rPr>
          <w:color w:val="333333"/>
        </w:rPr>
        <w:t>принимать</w:t>
      </w:r>
      <w:r>
        <w:rPr>
          <w:color w:val="333333"/>
          <w:spacing w:val="-6"/>
        </w:rPr>
        <w:t xml:space="preserve"> </w:t>
      </w:r>
      <w:r>
        <w:rPr>
          <w:color w:val="333333"/>
        </w:rPr>
        <w:t>осознанные</w:t>
      </w:r>
      <w:r>
        <w:rPr>
          <w:color w:val="333333"/>
          <w:spacing w:val="-6"/>
        </w:rPr>
        <w:t xml:space="preserve"> </w:t>
      </w:r>
      <w:r>
        <w:rPr>
          <w:color w:val="333333"/>
        </w:rPr>
        <w:t>решения,</w:t>
      </w:r>
      <w:r>
        <w:rPr>
          <w:color w:val="333333"/>
          <w:spacing w:val="-4"/>
        </w:rPr>
        <w:t xml:space="preserve"> </w:t>
      </w:r>
      <w:r>
        <w:rPr>
          <w:color w:val="333333"/>
        </w:rPr>
        <w:t>ориентируясь</w:t>
      </w:r>
      <w:r>
        <w:rPr>
          <w:color w:val="333333"/>
          <w:spacing w:val="-4"/>
        </w:rPr>
        <w:t xml:space="preserve"> </w:t>
      </w:r>
      <w:r>
        <w:rPr>
          <w:color w:val="333333"/>
        </w:rPr>
        <w:t>на морально-нравственные нормы и ценности;</w:t>
      </w:r>
    </w:p>
    <w:p w14:paraId="410279D1">
      <w:pPr>
        <w:pStyle w:val="7"/>
        <w:ind w:left="1277"/>
        <w:jc w:val="left"/>
      </w:pPr>
      <w:r>
        <w:rPr>
          <w:color w:val="333333"/>
        </w:rPr>
        <w:t>осознание</w:t>
      </w:r>
      <w:r>
        <w:rPr>
          <w:color w:val="333333"/>
          <w:spacing w:val="-13"/>
        </w:rPr>
        <w:t xml:space="preserve"> </w:t>
      </w:r>
      <w:r>
        <w:rPr>
          <w:color w:val="333333"/>
        </w:rPr>
        <w:t>личного</w:t>
      </w:r>
      <w:r>
        <w:rPr>
          <w:color w:val="333333"/>
          <w:spacing w:val="-4"/>
        </w:rPr>
        <w:t xml:space="preserve"> </w:t>
      </w:r>
      <w:r>
        <w:rPr>
          <w:color w:val="333333"/>
        </w:rPr>
        <w:t>вклада</w:t>
      </w:r>
      <w:r>
        <w:rPr>
          <w:color w:val="333333"/>
          <w:spacing w:val="-9"/>
        </w:rPr>
        <w:t xml:space="preserve"> </w:t>
      </w:r>
      <w:r>
        <w:rPr>
          <w:color w:val="333333"/>
        </w:rPr>
        <w:t>в</w:t>
      </w:r>
      <w:r>
        <w:rPr>
          <w:color w:val="333333"/>
          <w:spacing w:val="-5"/>
        </w:rPr>
        <w:t xml:space="preserve"> </w:t>
      </w:r>
      <w:r>
        <w:rPr>
          <w:color w:val="333333"/>
        </w:rPr>
        <w:t>построение</w:t>
      </w:r>
      <w:r>
        <w:rPr>
          <w:color w:val="333333"/>
          <w:spacing w:val="-3"/>
        </w:rPr>
        <w:t xml:space="preserve"> </w:t>
      </w:r>
      <w:r>
        <w:rPr>
          <w:color w:val="333333"/>
        </w:rPr>
        <w:t>устойчивого</w:t>
      </w:r>
      <w:r>
        <w:rPr>
          <w:color w:val="333333"/>
          <w:spacing w:val="-4"/>
        </w:rPr>
        <w:t xml:space="preserve"> </w:t>
      </w:r>
      <w:r>
        <w:rPr>
          <w:color w:val="333333"/>
          <w:spacing w:val="-2"/>
        </w:rPr>
        <w:t>будущего;</w:t>
      </w:r>
    </w:p>
    <w:p w14:paraId="3ACD715C">
      <w:pPr>
        <w:pStyle w:val="7"/>
        <w:spacing w:before="1"/>
        <w:ind w:left="569" w:right="181" w:firstLine="708"/>
        <w:jc w:val="left"/>
      </w:pPr>
      <w:r>
        <w:rPr>
          <w:color w:val="333333"/>
        </w:rPr>
        <w:t>ответственное</w:t>
      </w:r>
      <w:r>
        <w:rPr>
          <w:color w:val="333333"/>
          <w:spacing w:val="-4"/>
        </w:rPr>
        <w:t xml:space="preserve"> </w:t>
      </w:r>
      <w:r>
        <w:rPr>
          <w:color w:val="333333"/>
        </w:rPr>
        <w:t>отношение</w:t>
      </w:r>
      <w:r>
        <w:rPr>
          <w:color w:val="333333"/>
          <w:spacing w:val="-4"/>
        </w:rPr>
        <w:t xml:space="preserve"> </w:t>
      </w:r>
      <w:r>
        <w:rPr>
          <w:color w:val="333333"/>
        </w:rPr>
        <w:t>к</w:t>
      </w:r>
      <w:r>
        <w:rPr>
          <w:color w:val="333333"/>
          <w:spacing w:val="-3"/>
        </w:rPr>
        <w:t xml:space="preserve"> </w:t>
      </w:r>
      <w:r>
        <w:rPr>
          <w:color w:val="333333"/>
        </w:rPr>
        <w:t>своим</w:t>
      </w:r>
      <w:r>
        <w:rPr>
          <w:color w:val="333333"/>
          <w:spacing w:val="-4"/>
        </w:rPr>
        <w:t xml:space="preserve"> </w:t>
      </w:r>
      <w:r>
        <w:rPr>
          <w:color w:val="333333"/>
        </w:rPr>
        <w:t>родителям,</w:t>
      </w:r>
      <w:r>
        <w:rPr>
          <w:color w:val="333333"/>
          <w:spacing w:val="-3"/>
        </w:rPr>
        <w:t xml:space="preserve"> </w:t>
      </w:r>
      <w:r>
        <w:rPr>
          <w:color w:val="333333"/>
        </w:rPr>
        <w:t>созданию</w:t>
      </w:r>
      <w:r>
        <w:rPr>
          <w:color w:val="333333"/>
          <w:spacing w:val="-3"/>
        </w:rPr>
        <w:t xml:space="preserve"> </w:t>
      </w:r>
      <w:r>
        <w:rPr>
          <w:color w:val="333333"/>
        </w:rPr>
        <w:t>семьи</w:t>
      </w:r>
      <w:r>
        <w:rPr>
          <w:color w:val="333333"/>
          <w:spacing w:val="-3"/>
        </w:rPr>
        <w:t xml:space="preserve"> </w:t>
      </w:r>
      <w:r>
        <w:rPr>
          <w:color w:val="333333"/>
        </w:rPr>
        <w:t>на</w:t>
      </w:r>
      <w:r>
        <w:rPr>
          <w:color w:val="333333"/>
          <w:spacing w:val="-4"/>
        </w:rPr>
        <w:t xml:space="preserve"> </w:t>
      </w:r>
      <w:r>
        <w:rPr>
          <w:color w:val="333333"/>
        </w:rPr>
        <w:t>основе</w:t>
      </w:r>
      <w:r>
        <w:rPr>
          <w:color w:val="333333"/>
          <w:spacing w:val="-5"/>
        </w:rPr>
        <w:t xml:space="preserve"> </w:t>
      </w:r>
      <w:r>
        <w:rPr>
          <w:color w:val="333333"/>
        </w:rPr>
        <w:t>осознанного принятия ценностей семейной жизни в соответствии с традициями народов России;</w:t>
      </w:r>
    </w:p>
    <w:p w14:paraId="756FE874">
      <w:pPr>
        <w:pStyle w:val="3"/>
        <w:numPr>
          <w:ilvl w:val="0"/>
          <w:numId w:val="73"/>
        </w:numPr>
        <w:tabs>
          <w:tab w:val="left" w:pos="1535"/>
        </w:tabs>
        <w:spacing w:before="0" w:after="0" w:line="240" w:lineRule="auto"/>
        <w:ind w:left="1535" w:right="0" w:hanging="258"/>
        <w:jc w:val="left"/>
        <w:rPr>
          <w:b w:val="0"/>
        </w:rPr>
      </w:pPr>
      <w:r>
        <w:rPr>
          <w:color w:val="333333"/>
        </w:rPr>
        <w:t>эстетического</w:t>
      </w:r>
      <w:r>
        <w:rPr>
          <w:color w:val="333333"/>
          <w:spacing w:val="-10"/>
        </w:rPr>
        <w:t xml:space="preserve"> </w:t>
      </w:r>
      <w:r>
        <w:rPr>
          <w:color w:val="333333"/>
          <w:spacing w:val="-2"/>
        </w:rPr>
        <w:t>воспитания</w:t>
      </w:r>
      <w:r>
        <w:rPr>
          <w:b w:val="0"/>
          <w:color w:val="333333"/>
          <w:spacing w:val="-2"/>
        </w:rPr>
        <w:t>:</w:t>
      </w:r>
    </w:p>
    <w:p w14:paraId="504D482C">
      <w:pPr>
        <w:pStyle w:val="7"/>
        <w:ind w:left="569" w:right="402" w:firstLine="708"/>
        <w:jc w:val="left"/>
      </w:pPr>
      <w:r>
        <w:rPr>
          <w:color w:val="333333"/>
        </w:rPr>
        <w:t>эстетическое</w:t>
      </w:r>
      <w:r>
        <w:rPr>
          <w:color w:val="333333"/>
          <w:spacing w:val="37"/>
        </w:rPr>
        <w:t xml:space="preserve"> </w:t>
      </w:r>
      <w:r>
        <w:rPr>
          <w:color w:val="333333"/>
        </w:rPr>
        <w:t>отношение</w:t>
      </w:r>
      <w:r>
        <w:rPr>
          <w:color w:val="333333"/>
          <w:spacing w:val="36"/>
        </w:rPr>
        <w:t xml:space="preserve"> </w:t>
      </w:r>
      <w:r>
        <w:rPr>
          <w:color w:val="333333"/>
        </w:rPr>
        <w:t>к</w:t>
      </w:r>
      <w:r>
        <w:rPr>
          <w:color w:val="333333"/>
          <w:spacing w:val="37"/>
        </w:rPr>
        <w:t xml:space="preserve"> </w:t>
      </w:r>
      <w:r>
        <w:rPr>
          <w:color w:val="333333"/>
        </w:rPr>
        <w:t>миру,</w:t>
      </w:r>
      <w:r>
        <w:rPr>
          <w:color w:val="333333"/>
          <w:spacing w:val="37"/>
        </w:rPr>
        <w:t xml:space="preserve"> </w:t>
      </w:r>
      <w:r>
        <w:rPr>
          <w:color w:val="333333"/>
        </w:rPr>
        <w:t>включая</w:t>
      </w:r>
      <w:r>
        <w:rPr>
          <w:color w:val="333333"/>
          <w:spacing w:val="37"/>
        </w:rPr>
        <w:t xml:space="preserve"> </w:t>
      </w:r>
      <w:r>
        <w:rPr>
          <w:color w:val="333333"/>
        </w:rPr>
        <w:t>эстетику</w:t>
      </w:r>
      <w:r>
        <w:rPr>
          <w:color w:val="333333"/>
          <w:spacing w:val="31"/>
        </w:rPr>
        <w:t xml:space="preserve"> </w:t>
      </w:r>
      <w:r>
        <w:rPr>
          <w:color w:val="333333"/>
        </w:rPr>
        <w:t>быта,</w:t>
      </w:r>
      <w:r>
        <w:rPr>
          <w:color w:val="333333"/>
          <w:spacing w:val="37"/>
        </w:rPr>
        <w:t xml:space="preserve"> </w:t>
      </w:r>
      <w:r>
        <w:rPr>
          <w:color w:val="333333"/>
        </w:rPr>
        <w:t>научного</w:t>
      </w:r>
      <w:r>
        <w:rPr>
          <w:color w:val="333333"/>
          <w:spacing w:val="37"/>
        </w:rPr>
        <w:t xml:space="preserve"> </w:t>
      </w:r>
      <w:r>
        <w:rPr>
          <w:color w:val="333333"/>
        </w:rPr>
        <w:t>и</w:t>
      </w:r>
      <w:r>
        <w:rPr>
          <w:color w:val="333333"/>
          <w:spacing w:val="37"/>
        </w:rPr>
        <w:t xml:space="preserve"> </w:t>
      </w:r>
      <w:r>
        <w:rPr>
          <w:color w:val="333333"/>
        </w:rPr>
        <w:t>технического творчества, спорта, труда, общественных отношений;</w:t>
      </w:r>
    </w:p>
    <w:p w14:paraId="6545AB03">
      <w:pPr>
        <w:pStyle w:val="7"/>
        <w:ind w:left="569" w:right="181" w:firstLine="708"/>
        <w:jc w:val="left"/>
      </w:pPr>
      <w:r>
        <w:rPr>
          <w:color w:val="333333"/>
        </w:rPr>
        <w:t>способность</w:t>
      </w:r>
      <w:r>
        <w:rPr>
          <w:color w:val="333333"/>
          <w:spacing w:val="-4"/>
        </w:rPr>
        <w:t xml:space="preserve"> </w:t>
      </w:r>
      <w:r>
        <w:rPr>
          <w:color w:val="333333"/>
        </w:rPr>
        <w:t>воспринимать</w:t>
      </w:r>
      <w:r>
        <w:rPr>
          <w:color w:val="333333"/>
          <w:spacing w:val="-4"/>
        </w:rPr>
        <w:t xml:space="preserve"> </w:t>
      </w:r>
      <w:r>
        <w:rPr>
          <w:color w:val="333333"/>
        </w:rPr>
        <w:t>различные</w:t>
      </w:r>
      <w:r>
        <w:rPr>
          <w:color w:val="333333"/>
          <w:spacing w:val="-5"/>
        </w:rPr>
        <w:t xml:space="preserve"> </w:t>
      </w:r>
      <w:r>
        <w:rPr>
          <w:color w:val="333333"/>
        </w:rPr>
        <w:t>виды</w:t>
      </w:r>
      <w:r>
        <w:rPr>
          <w:color w:val="333333"/>
          <w:spacing w:val="-4"/>
        </w:rPr>
        <w:t xml:space="preserve"> </w:t>
      </w:r>
      <w:r>
        <w:rPr>
          <w:color w:val="333333"/>
        </w:rPr>
        <w:t>искусства,</w:t>
      </w:r>
      <w:r>
        <w:rPr>
          <w:color w:val="333333"/>
          <w:spacing w:val="-4"/>
        </w:rPr>
        <w:t xml:space="preserve"> </w:t>
      </w:r>
      <w:r>
        <w:rPr>
          <w:color w:val="333333"/>
        </w:rPr>
        <w:t>традиции</w:t>
      </w:r>
      <w:r>
        <w:rPr>
          <w:color w:val="333333"/>
          <w:spacing w:val="-4"/>
        </w:rPr>
        <w:t xml:space="preserve"> </w:t>
      </w:r>
      <w:r>
        <w:rPr>
          <w:color w:val="333333"/>
        </w:rPr>
        <w:t>и</w:t>
      </w:r>
      <w:r>
        <w:rPr>
          <w:color w:val="333333"/>
          <w:spacing w:val="-5"/>
        </w:rPr>
        <w:t xml:space="preserve"> </w:t>
      </w:r>
      <w:r>
        <w:rPr>
          <w:color w:val="333333"/>
        </w:rPr>
        <w:t>творчество</w:t>
      </w:r>
      <w:r>
        <w:rPr>
          <w:color w:val="333333"/>
          <w:spacing w:val="-4"/>
        </w:rPr>
        <w:t xml:space="preserve"> </w:t>
      </w:r>
      <w:r>
        <w:rPr>
          <w:color w:val="333333"/>
        </w:rPr>
        <w:t>своего</w:t>
      </w:r>
      <w:r>
        <w:rPr>
          <w:color w:val="333333"/>
          <w:spacing w:val="-4"/>
        </w:rPr>
        <w:t xml:space="preserve"> </w:t>
      </w:r>
      <w:r>
        <w:rPr>
          <w:color w:val="333333"/>
        </w:rPr>
        <w:t>и других народов, ощущать эмоциональное воздействие искусства;</w:t>
      </w:r>
    </w:p>
    <w:p w14:paraId="103B0468">
      <w:pPr>
        <w:pStyle w:val="7"/>
        <w:ind w:left="569" w:right="181" w:firstLine="708"/>
        <w:jc w:val="left"/>
      </w:pPr>
      <w:r>
        <w:rPr>
          <w:color w:val="333333"/>
        </w:rPr>
        <w:t>убеждённость</w:t>
      </w:r>
      <w:r>
        <w:rPr>
          <w:color w:val="333333"/>
          <w:spacing w:val="40"/>
        </w:rPr>
        <w:t xml:space="preserve"> </w:t>
      </w:r>
      <w:r>
        <w:rPr>
          <w:color w:val="333333"/>
        </w:rPr>
        <w:t>в</w:t>
      </w:r>
      <w:r>
        <w:rPr>
          <w:color w:val="333333"/>
          <w:spacing w:val="34"/>
        </w:rPr>
        <w:t xml:space="preserve"> </w:t>
      </w:r>
      <w:r>
        <w:rPr>
          <w:color w:val="333333"/>
        </w:rPr>
        <w:t>значимости</w:t>
      </w:r>
      <w:r>
        <w:rPr>
          <w:color w:val="333333"/>
          <w:spacing w:val="39"/>
        </w:rPr>
        <w:t xml:space="preserve"> </w:t>
      </w:r>
      <w:r>
        <w:rPr>
          <w:color w:val="333333"/>
        </w:rPr>
        <w:t>для</w:t>
      </w:r>
      <w:r>
        <w:rPr>
          <w:color w:val="333333"/>
          <w:spacing w:val="38"/>
        </w:rPr>
        <w:t xml:space="preserve"> </w:t>
      </w:r>
      <w:r>
        <w:rPr>
          <w:color w:val="333333"/>
        </w:rPr>
        <w:t>личности</w:t>
      </w:r>
      <w:r>
        <w:rPr>
          <w:color w:val="333333"/>
          <w:spacing w:val="40"/>
        </w:rPr>
        <w:t xml:space="preserve"> </w:t>
      </w:r>
      <w:r>
        <w:rPr>
          <w:color w:val="333333"/>
        </w:rPr>
        <w:t>и</w:t>
      </w:r>
      <w:r>
        <w:rPr>
          <w:color w:val="333333"/>
          <w:spacing w:val="36"/>
        </w:rPr>
        <w:t xml:space="preserve"> </w:t>
      </w:r>
      <w:r>
        <w:rPr>
          <w:color w:val="333333"/>
        </w:rPr>
        <w:t>общества</w:t>
      </w:r>
      <w:r>
        <w:rPr>
          <w:color w:val="333333"/>
          <w:spacing w:val="37"/>
        </w:rPr>
        <w:t xml:space="preserve"> </w:t>
      </w:r>
      <w:r>
        <w:rPr>
          <w:color w:val="333333"/>
        </w:rPr>
        <w:t>отечественного</w:t>
      </w:r>
      <w:r>
        <w:rPr>
          <w:color w:val="333333"/>
          <w:spacing w:val="40"/>
        </w:rPr>
        <w:t xml:space="preserve"> </w:t>
      </w:r>
      <w:r>
        <w:rPr>
          <w:color w:val="333333"/>
        </w:rPr>
        <w:t>и</w:t>
      </w:r>
      <w:r>
        <w:rPr>
          <w:color w:val="333333"/>
          <w:spacing w:val="39"/>
        </w:rPr>
        <w:t xml:space="preserve"> </w:t>
      </w:r>
      <w:r>
        <w:rPr>
          <w:color w:val="333333"/>
        </w:rPr>
        <w:t>мирового искусства, этнических культурных традиций и народного творчества;</w:t>
      </w:r>
    </w:p>
    <w:p w14:paraId="5B044F20">
      <w:pPr>
        <w:pStyle w:val="7"/>
        <w:ind w:left="569" w:right="181" w:firstLine="708"/>
        <w:jc w:val="left"/>
      </w:pPr>
      <w:r>
        <w:rPr>
          <w:color w:val="333333"/>
        </w:rPr>
        <w:t>готовность</w:t>
      </w:r>
      <w:r>
        <w:rPr>
          <w:color w:val="333333"/>
          <w:spacing w:val="-8"/>
        </w:rPr>
        <w:t xml:space="preserve"> </w:t>
      </w:r>
      <w:r>
        <w:rPr>
          <w:color w:val="333333"/>
        </w:rPr>
        <w:t>к</w:t>
      </w:r>
      <w:r>
        <w:rPr>
          <w:color w:val="333333"/>
          <w:spacing w:val="-10"/>
        </w:rPr>
        <w:t xml:space="preserve"> </w:t>
      </w:r>
      <w:r>
        <w:rPr>
          <w:color w:val="333333"/>
        </w:rPr>
        <w:t>самовыражению</w:t>
      </w:r>
      <w:r>
        <w:rPr>
          <w:color w:val="333333"/>
          <w:spacing w:val="-8"/>
        </w:rPr>
        <w:t xml:space="preserve"> </w:t>
      </w:r>
      <w:r>
        <w:rPr>
          <w:color w:val="333333"/>
        </w:rPr>
        <w:t>в</w:t>
      </w:r>
      <w:r>
        <w:rPr>
          <w:color w:val="333333"/>
          <w:spacing w:val="-10"/>
        </w:rPr>
        <w:t xml:space="preserve"> </w:t>
      </w:r>
      <w:r>
        <w:rPr>
          <w:color w:val="333333"/>
        </w:rPr>
        <w:t>разных</w:t>
      </w:r>
      <w:r>
        <w:rPr>
          <w:color w:val="333333"/>
          <w:spacing w:val="-6"/>
        </w:rPr>
        <w:t xml:space="preserve"> </w:t>
      </w:r>
      <w:r>
        <w:rPr>
          <w:color w:val="333333"/>
        </w:rPr>
        <w:t>видах</w:t>
      </w:r>
      <w:r>
        <w:rPr>
          <w:color w:val="333333"/>
          <w:spacing w:val="-9"/>
        </w:rPr>
        <w:t xml:space="preserve"> </w:t>
      </w:r>
      <w:r>
        <w:rPr>
          <w:color w:val="333333"/>
        </w:rPr>
        <w:t>искусства,</w:t>
      </w:r>
      <w:r>
        <w:rPr>
          <w:color w:val="333333"/>
          <w:spacing w:val="-8"/>
        </w:rPr>
        <w:t xml:space="preserve"> </w:t>
      </w:r>
      <w:r>
        <w:rPr>
          <w:color w:val="333333"/>
        </w:rPr>
        <w:t>стремление</w:t>
      </w:r>
      <w:r>
        <w:rPr>
          <w:color w:val="333333"/>
          <w:spacing w:val="-9"/>
        </w:rPr>
        <w:t xml:space="preserve"> </w:t>
      </w:r>
      <w:r>
        <w:rPr>
          <w:color w:val="333333"/>
        </w:rPr>
        <w:t>проявлять</w:t>
      </w:r>
      <w:r>
        <w:rPr>
          <w:color w:val="333333"/>
          <w:spacing w:val="-10"/>
        </w:rPr>
        <w:t xml:space="preserve"> </w:t>
      </w:r>
      <w:r>
        <w:rPr>
          <w:color w:val="333333"/>
        </w:rPr>
        <w:t>качества творческой личности;</w:t>
      </w:r>
    </w:p>
    <w:p w14:paraId="0B37A7E9">
      <w:pPr>
        <w:pStyle w:val="3"/>
        <w:numPr>
          <w:ilvl w:val="0"/>
          <w:numId w:val="73"/>
        </w:numPr>
        <w:tabs>
          <w:tab w:val="left" w:pos="1535"/>
        </w:tabs>
        <w:spacing w:before="0" w:after="0" w:line="240" w:lineRule="auto"/>
        <w:ind w:left="1535" w:right="0" w:hanging="258"/>
        <w:jc w:val="left"/>
        <w:rPr>
          <w:b w:val="0"/>
        </w:rPr>
      </w:pPr>
      <w:r>
        <w:rPr>
          <w:color w:val="333333"/>
        </w:rPr>
        <w:t>физического</w:t>
      </w:r>
      <w:r>
        <w:rPr>
          <w:color w:val="333333"/>
          <w:spacing w:val="-12"/>
        </w:rPr>
        <w:t xml:space="preserve"> </w:t>
      </w:r>
      <w:r>
        <w:rPr>
          <w:color w:val="333333"/>
          <w:spacing w:val="-2"/>
        </w:rPr>
        <w:t>воспитания</w:t>
      </w:r>
      <w:r>
        <w:rPr>
          <w:b w:val="0"/>
          <w:color w:val="333333"/>
          <w:spacing w:val="-2"/>
        </w:rPr>
        <w:t>:</w:t>
      </w:r>
    </w:p>
    <w:p w14:paraId="6F717425">
      <w:pPr>
        <w:pStyle w:val="7"/>
        <w:ind w:left="569" w:right="181" w:firstLine="708"/>
        <w:jc w:val="left"/>
      </w:pPr>
      <w:r>
        <w:rPr>
          <w:color w:val="333333"/>
        </w:rPr>
        <w:t>сформированность</w:t>
      </w:r>
      <w:r>
        <w:rPr>
          <w:color w:val="333333"/>
          <w:spacing w:val="-4"/>
        </w:rPr>
        <w:t xml:space="preserve"> </w:t>
      </w:r>
      <w:r>
        <w:rPr>
          <w:color w:val="333333"/>
        </w:rPr>
        <w:t>здорового</w:t>
      </w:r>
      <w:r>
        <w:rPr>
          <w:color w:val="333333"/>
          <w:spacing w:val="-4"/>
        </w:rPr>
        <w:t xml:space="preserve"> </w:t>
      </w:r>
      <w:r>
        <w:rPr>
          <w:color w:val="333333"/>
        </w:rPr>
        <w:t>и</w:t>
      </w:r>
      <w:r>
        <w:rPr>
          <w:color w:val="333333"/>
          <w:spacing w:val="-2"/>
        </w:rPr>
        <w:t xml:space="preserve"> </w:t>
      </w:r>
      <w:r>
        <w:rPr>
          <w:color w:val="333333"/>
        </w:rPr>
        <w:t>безопасного</w:t>
      </w:r>
      <w:r>
        <w:rPr>
          <w:color w:val="333333"/>
          <w:spacing w:val="-4"/>
        </w:rPr>
        <w:t xml:space="preserve"> </w:t>
      </w:r>
      <w:r>
        <w:rPr>
          <w:color w:val="333333"/>
        </w:rPr>
        <w:t>образа</w:t>
      </w:r>
      <w:r>
        <w:rPr>
          <w:color w:val="333333"/>
          <w:spacing w:val="-4"/>
        </w:rPr>
        <w:t xml:space="preserve"> </w:t>
      </w:r>
      <w:r>
        <w:rPr>
          <w:color w:val="333333"/>
        </w:rPr>
        <w:t>жизни,</w:t>
      </w:r>
      <w:r>
        <w:rPr>
          <w:color w:val="333333"/>
          <w:spacing w:val="-4"/>
        </w:rPr>
        <w:t xml:space="preserve"> </w:t>
      </w:r>
      <w:r>
        <w:rPr>
          <w:color w:val="333333"/>
        </w:rPr>
        <w:t>ответственного</w:t>
      </w:r>
      <w:r>
        <w:rPr>
          <w:color w:val="333333"/>
          <w:spacing w:val="-4"/>
        </w:rPr>
        <w:t xml:space="preserve"> </w:t>
      </w:r>
      <w:r>
        <w:rPr>
          <w:color w:val="333333"/>
        </w:rPr>
        <w:t>отношения</w:t>
      </w:r>
      <w:r>
        <w:rPr>
          <w:color w:val="333333"/>
          <w:spacing w:val="-3"/>
        </w:rPr>
        <w:t xml:space="preserve"> </w:t>
      </w:r>
      <w:r>
        <w:rPr>
          <w:color w:val="333333"/>
        </w:rPr>
        <w:t>к своему здоровью;</w:t>
      </w:r>
    </w:p>
    <w:p w14:paraId="194A583A">
      <w:pPr>
        <w:pStyle w:val="7"/>
        <w:ind w:left="1277" w:right="3405"/>
        <w:jc w:val="left"/>
      </w:pPr>
      <w:r>
        <w:rPr>
          <w:color w:val="333333"/>
        </w:rPr>
        <w:t>потребность</w:t>
      </w:r>
      <w:r>
        <w:rPr>
          <w:color w:val="333333"/>
          <w:spacing w:val="-15"/>
        </w:rPr>
        <w:t xml:space="preserve"> </w:t>
      </w:r>
      <w:r>
        <w:rPr>
          <w:color w:val="333333"/>
        </w:rPr>
        <w:t>в</w:t>
      </w:r>
      <w:r>
        <w:rPr>
          <w:color w:val="333333"/>
          <w:spacing w:val="-15"/>
        </w:rPr>
        <w:t xml:space="preserve"> </w:t>
      </w:r>
      <w:r>
        <w:rPr>
          <w:color w:val="333333"/>
        </w:rPr>
        <w:t>физическом</w:t>
      </w:r>
      <w:r>
        <w:rPr>
          <w:color w:val="333333"/>
          <w:spacing w:val="-15"/>
        </w:rPr>
        <w:t xml:space="preserve"> </w:t>
      </w:r>
      <w:r>
        <w:rPr>
          <w:color w:val="333333"/>
        </w:rPr>
        <w:t>совершенствовании,</w:t>
      </w:r>
      <w:r>
        <w:rPr>
          <w:color w:val="333333"/>
          <w:spacing w:val="-15"/>
        </w:rPr>
        <w:t xml:space="preserve"> </w:t>
      </w:r>
      <w:r>
        <w:rPr>
          <w:color w:val="333333"/>
        </w:rPr>
        <w:t>занятиях спортивно-оздоровительной деятельностью;</w:t>
      </w:r>
    </w:p>
    <w:p w14:paraId="3EF58A46">
      <w:pPr>
        <w:pStyle w:val="7"/>
        <w:ind w:left="569" w:right="181" w:firstLine="708"/>
        <w:jc w:val="left"/>
      </w:pPr>
      <w:r>
        <w:rPr>
          <w:color w:val="333333"/>
        </w:rPr>
        <w:t>активное</w:t>
      </w:r>
      <w:r>
        <w:rPr>
          <w:color w:val="333333"/>
          <w:spacing w:val="-4"/>
        </w:rPr>
        <w:t xml:space="preserve"> </w:t>
      </w:r>
      <w:r>
        <w:rPr>
          <w:color w:val="333333"/>
        </w:rPr>
        <w:t>неприятие</w:t>
      </w:r>
      <w:r>
        <w:rPr>
          <w:color w:val="333333"/>
          <w:spacing w:val="-4"/>
        </w:rPr>
        <w:t xml:space="preserve"> </w:t>
      </w:r>
      <w:r>
        <w:rPr>
          <w:color w:val="333333"/>
        </w:rPr>
        <w:t>вредных</w:t>
      </w:r>
      <w:r>
        <w:rPr>
          <w:color w:val="333333"/>
          <w:spacing w:val="-4"/>
        </w:rPr>
        <w:t xml:space="preserve"> </w:t>
      </w:r>
      <w:r>
        <w:rPr>
          <w:color w:val="333333"/>
        </w:rPr>
        <w:t>привычек</w:t>
      </w:r>
      <w:r>
        <w:rPr>
          <w:color w:val="333333"/>
          <w:spacing w:val="-3"/>
        </w:rPr>
        <w:t xml:space="preserve"> </w:t>
      </w:r>
      <w:r>
        <w:rPr>
          <w:color w:val="333333"/>
        </w:rPr>
        <w:t>и</w:t>
      </w:r>
      <w:r>
        <w:rPr>
          <w:color w:val="333333"/>
          <w:spacing w:val="-5"/>
        </w:rPr>
        <w:t xml:space="preserve"> </w:t>
      </w:r>
      <w:r>
        <w:rPr>
          <w:color w:val="333333"/>
        </w:rPr>
        <w:t>иных</w:t>
      </w:r>
      <w:r>
        <w:rPr>
          <w:color w:val="333333"/>
          <w:spacing w:val="-4"/>
        </w:rPr>
        <w:t xml:space="preserve"> </w:t>
      </w:r>
      <w:r>
        <w:rPr>
          <w:color w:val="333333"/>
        </w:rPr>
        <w:t>форм</w:t>
      </w:r>
      <w:r>
        <w:rPr>
          <w:color w:val="333333"/>
          <w:spacing w:val="-3"/>
        </w:rPr>
        <w:t xml:space="preserve"> </w:t>
      </w:r>
      <w:r>
        <w:rPr>
          <w:color w:val="333333"/>
        </w:rPr>
        <w:t>причинения</w:t>
      </w:r>
      <w:r>
        <w:rPr>
          <w:color w:val="333333"/>
          <w:spacing w:val="-3"/>
        </w:rPr>
        <w:t xml:space="preserve"> </w:t>
      </w:r>
      <w:r>
        <w:rPr>
          <w:color w:val="333333"/>
        </w:rPr>
        <w:t>вреда</w:t>
      </w:r>
      <w:r>
        <w:rPr>
          <w:color w:val="333333"/>
          <w:spacing w:val="-4"/>
        </w:rPr>
        <w:t xml:space="preserve"> </w:t>
      </w:r>
      <w:r>
        <w:rPr>
          <w:color w:val="333333"/>
        </w:rPr>
        <w:t>физическому</w:t>
      </w:r>
      <w:r>
        <w:rPr>
          <w:color w:val="333333"/>
          <w:spacing w:val="-8"/>
        </w:rPr>
        <w:t xml:space="preserve"> </w:t>
      </w:r>
      <w:r>
        <w:rPr>
          <w:color w:val="333333"/>
        </w:rPr>
        <w:t>и психическому здоровью;</w:t>
      </w:r>
    </w:p>
    <w:p w14:paraId="15E4418F">
      <w:pPr>
        <w:pStyle w:val="3"/>
        <w:numPr>
          <w:ilvl w:val="0"/>
          <w:numId w:val="73"/>
        </w:numPr>
        <w:tabs>
          <w:tab w:val="left" w:pos="1535"/>
        </w:tabs>
        <w:spacing w:before="1" w:after="0" w:line="240" w:lineRule="auto"/>
        <w:ind w:left="1535" w:right="0" w:hanging="258"/>
        <w:jc w:val="left"/>
        <w:rPr>
          <w:b w:val="0"/>
        </w:rPr>
      </w:pPr>
      <w:r>
        <w:rPr>
          <w:color w:val="333333"/>
        </w:rPr>
        <w:t>трудового</w:t>
      </w:r>
      <w:r>
        <w:rPr>
          <w:color w:val="333333"/>
          <w:spacing w:val="-8"/>
        </w:rPr>
        <w:t xml:space="preserve"> </w:t>
      </w:r>
      <w:r>
        <w:rPr>
          <w:color w:val="333333"/>
          <w:spacing w:val="-2"/>
        </w:rPr>
        <w:t>воспитания</w:t>
      </w:r>
      <w:r>
        <w:rPr>
          <w:b w:val="0"/>
          <w:color w:val="333333"/>
          <w:spacing w:val="-2"/>
        </w:rPr>
        <w:t>:</w:t>
      </w:r>
    </w:p>
    <w:p w14:paraId="153474D8">
      <w:pPr>
        <w:pStyle w:val="7"/>
        <w:ind w:left="1277"/>
        <w:jc w:val="left"/>
      </w:pPr>
      <w:r>
        <w:rPr>
          <w:color w:val="333333"/>
        </w:rPr>
        <w:t>готовность</w:t>
      </w:r>
      <w:r>
        <w:rPr>
          <w:color w:val="333333"/>
          <w:spacing w:val="-6"/>
        </w:rPr>
        <w:t xml:space="preserve"> </w:t>
      </w:r>
      <w:r>
        <w:rPr>
          <w:color w:val="333333"/>
        </w:rPr>
        <w:t>к</w:t>
      </w:r>
      <w:r>
        <w:rPr>
          <w:color w:val="333333"/>
          <w:spacing w:val="-5"/>
        </w:rPr>
        <w:t xml:space="preserve"> </w:t>
      </w:r>
      <w:r>
        <w:rPr>
          <w:color w:val="333333"/>
        </w:rPr>
        <w:t>труду,</w:t>
      </w:r>
      <w:r>
        <w:rPr>
          <w:color w:val="333333"/>
          <w:spacing w:val="-3"/>
        </w:rPr>
        <w:t xml:space="preserve"> </w:t>
      </w:r>
      <w:r>
        <w:rPr>
          <w:color w:val="333333"/>
        </w:rPr>
        <w:t>осознание</w:t>
      </w:r>
      <w:r>
        <w:rPr>
          <w:color w:val="333333"/>
          <w:spacing w:val="-4"/>
        </w:rPr>
        <w:t xml:space="preserve"> </w:t>
      </w:r>
      <w:r>
        <w:rPr>
          <w:color w:val="333333"/>
        </w:rPr>
        <w:t>приобретённых</w:t>
      </w:r>
      <w:r>
        <w:rPr>
          <w:color w:val="333333"/>
          <w:spacing w:val="-4"/>
        </w:rPr>
        <w:t xml:space="preserve"> </w:t>
      </w:r>
      <w:r>
        <w:rPr>
          <w:color w:val="333333"/>
        </w:rPr>
        <w:t>умений</w:t>
      </w:r>
      <w:r>
        <w:rPr>
          <w:color w:val="333333"/>
          <w:spacing w:val="-3"/>
        </w:rPr>
        <w:t xml:space="preserve"> </w:t>
      </w:r>
      <w:r>
        <w:rPr>
          <w:color w:val="333333"/>
        </w:rPr>
        <w:t>и</w:t>
      </w:r>
      <w:r>
        <w:rPr>
          <w:color w:val="333333"/>
          <w:spacing w:val="-3"/>
        </w:rPr>
        <w:t xml:space="preserve"> </w:t>
      </w:r>
      <w:r>
        <w:rPr>
          <w:color w:val="333333"/>
        </w:rPr>
        <w:t>навыков,</w:t>
      </w:r>
      <w:r>
        <w:rPr>
          <w:color w:val="333333"/>
          <w:spacing w:val="-3"/>
        </w:rPr>
        <w:t xml:space="preserve"> </w:t>
      </w:r>
      <w:r>
        <w:rPr>
          <w:color w:val="333333"/>
          <w:spacing w:val="-2"/>
        </w:rPr>
        <w:t>трудолюбие;</w:t>
      </w:r>
    </w:p>
    <w:p w14:paraId="42D96E72">
      <w:pPr>
        <w:pStyle w:val="7"/>
        <w:ind w:left="569" w:right="181" w:firstLine="708"/>
        <w:jc w:val="left"/>
      </w:pPr>
      <w:r>
        <w:rPr>
          <w:color w:val="333333"/>
        </w:rPr>
        <w:t>готовность</w:t>
      </w:r>
      <w:r>
        <w:rPr>
          <w:color w:val="333333"/>
          <w:spacing w:val="35"/>
        </w:rPr>
        <w:t xml:space="preserve"> </w:t>
      </w:r>
      <w:r>
        <w:rPr>
          <w:color w:val="333333"/>
        </w:rPr>
        <w:t>к</w:t>
      </w:r>
      <w:r>
        <w:rPr>
          <w:color w:val="333333"/>
          <w:spacing w:val="36"/>
        </w:rPr>
        <w:t xml:space="preserve"> </w:t>
      </w:r>
      <w:r>
        <w:rPr>
          <w:color w:val="333333"/>
        </w:rPr>
        <w:t>активной</w:t>
      </w:r>
      <w:r>
        <w:rPr>
          <w:color w:val="333333"/>
          <w:spacing w:val="33"/>
        </w:rPr>
        <w:t xml:space="preserve"> </w:t>
      </w:r>
      <w:r>
        <w:rPr>
          <w:color w:val="333333"/>
        </w:rPr>
        <w:t>деятельности</w:t>
      </w:r>
      <w:r>
        <w:rPr>
          <w:color w:val="333333"/>
          <w:spacing w:val="36"/>
        </w:rPr>
        <w:t xml:space="preserve"> </w:t>
      </w:r>
      <w:r>
        <w:rPr>
          <w:color w:val="333333"/>
        </w:rPr>
        <w:t>технологической</w:t>
      </w:r>
      <w:r>
        <w:rPr>
          <w:color w:val="333333"/>
          <w:spacing w:val="37"/>
        </w:rPr>
        <w:t xml:space="preserve"> </w:t>
      </w:r>
      <w:r>
        <w:rPr>
          <w:color w:val="333333"/>
        </w:rPr>
        <w:t>и</w:t>
      </w:r>
      <w:r>
        <w:rPr>
          <w:color w:val="333333"/>
          <w:spacing w:val="35"/>
        </w:rPr>
        <w:t xml:space="preserve"> </w:t>
      </w:r>
      <w:r>
        <w:rPr>
          <w:color w:val="333333"/>
        </w:rPr>
        <w:t>социальной</w:t>
      </w:r>
      <w:r>
        <w:rPr>
          <w:color w:val="333333"/>
          <w:spacing w:val="33"/>
        </w:rPr>
        <w:t xml:space="preserve"> </w:t>
      </w:r>
      <w:r>
        <w:rPr>
          <w:color w:val="333333"/>
        </w:rPr>
        <w:t>направленности; способность инициировать, планировать и самостоятельно выполнять такую деятельность;</w:t>
      </w:r>
    </w:p>
    <w:p w14:paraId="4D49681A">
      <w:pPr>
        <w:pStyle w:val="7"/>
        <w:ind w:left="569" w:right="181" w:firstLine="708"/>
        <w:jc w:val="left"/>
      </w:pPr>
      <w:r>
        <w:rPr>
          <w:color w:val="333333"/>
        </w:rPr>
        <w:t>интерес</w:t>
      </w:r>
      <w:r>
        <w:rPr>
          <w:color w:val="333333"/>
          <w:spacing w:val="40"/>
        </w:rPr>
        <w:t xml:space="preserve"> </w:t>
      </w:r>
      <w:r>
        <w:rPr>
          <w:color w:val="333333"/>
        </w:rPr>
        <w:t>к</w:t>
      </w:r>
      <w:r>
        <w:rPr>
          <w:color w:val="333333"/>
          <w:spacing w:val="40"/>
        </w:rPr>
        <w:t xml:space="preserve"> </w:t>
      </w:r>
      <w:r>
        <w:rPr>
          <w:color w:val="333333"/>
        </w:rPr>
        <w:t>различным</w:t>
      </w:r>
      <w:r>
        <w:rPr>
          <w:color w:val="333333"/>
          <w:spacing w:val="40"/>
        </w:rPr>
        <w:t xml:space="preserve"> </w:t>
      </w:r>
      <w:r>
        <w:rPr>
          <w:color w:val="333333"/>
        </w:rPr>
        <w:t>сферам</w:t>
      </w:r>
      <w:r>
        <w:rPr>
          <w:color w:val="333333"/>
          <w:spacing w:val="40"/>
        </w:rPr>
        <w:t xml:space="preserve"> </w:t>
      </w:r>
      <w:r>
        <w:rPr>
          <w:color w:val="333333"/>
        </w:rPr>
        <w:t>профессиональной</w:t>
      </w:r>
      <w:r>
        <w:rPr>
          <w:color w:val="333333"/>
          <w:spacing w:val="40"/>
        </w:rPr>
        <w:t xml:space="preserve"> </w:t>
      </w:r>
      <w:r>
        <w:rPr>
          <w:color w:val="333333"/>
        </w:rPr>
        <w:t>деятельности,</w:t>
      </w:r>
      <w:r>
        <w:rPr>
          <w:color w:val="333333"/>
          <w:spacing w:val="40"/>
        </w:rPr>
        <w:t xml:space="preserve"> </w:t>
      </w:r>
      <w:r>
        <w:rPr>
          <w:color w:val="333333"/>
        </w:rPr>
        <w:t>умение</w:t>
      </w:r>
      <w:r>
        <w:rPr>
          <w:color w:val="333333"/>
          <w:spacing w:val="40"/>
        </w:rPr>
        <w:t xml:space="preserve"> </w:t>
      </w:r>
      <w:r>
        <w:rPr>
          <w:color w:val="333333"/>
        </w:rPr>
        <w:t>совершать</w:t>
      </w:r>
      <w:r>
        <w:rPr>
          <w:color w:val="333333"/>
          <w:spacing w:val="40"/>
        </w:rPr>
        <w:t xml:space="preserve"> </w:t>
      </w:r>
      <w:r>
        <w:rPr>
          <w:color w:val="333333"/>
        </w:rPr>
        <w:t>осознанный выбор будущей профессии и реализовывать собственные жизненные планы;</w:t>
      </w:r>
    </w:p>
    <w:p w14:paraId="039C1C01">
      <w:pPr>
        <w:pStyle w:val="7"/>
        <w:ind w:left="1277"/>
        <w:jc w:val="left"/>
      </w:pPr>
      <w:r>
        <w:rPr>
          <w:color w:val="333333"/>
          <w:spacing w:val="-2"/>
        </w:rPr>
        <w:t>готовность</w:t>
      </w:r>
      <w:r>
        <w:rPr>
          <w:color w:val="333333"/>
          <w:spacing w:val="-9"/>
        </w:rPr>
        <w:t xml:space="preserve"> </w:t>
      </w:r>
      <w:r>
        <w:rPr>
          <w:color w:val="333333"/>
          <w:spacing w:val="-2"/>
        </w:rPr>
        <w:t>и способность к</w:t>
      </w:r>
      <w:r>
        <w:rPr>
          <w:color w:val="333333"/>
          <w:spacing w:val="-6"/>
        </w:rPr>
        <w:t xml:space="preserve"> </w:t>
      </w:r>
      <w:r>
        <w:rPr>
          <w:color w:val="333333"/>
          <w:spacing w:val="-2"/>
        </w:rPr>
        <w:t>образованию</w:t>
      </w:r>
      <w:r>
        <w:rPr>
          <w:color w:val="333333"/>
          <w:spacing w:val="-7"/>
        </w:rPr>
        <w:t xml:space="preserve"> </w:t>
      </w:r>
      <w:r>
        <w:rPr>
          <w:color w:val="333333"/>
          <w:spacing w:val="-2"/>
        </w:rPr>
        <w:t>и</w:t>
      </w:r>
      <w:r>
        <w:rPr>
          <w:color w:val="333333"/>
          <w:spacing w:val="-3"/>
        </w:rPr>
        <w:t xml:space="preserve"> </w:t>
      </w:r>
      <w:r>
        <w:rPr>
          <w:color w:val="333333"/>
          <w:spacing w:val="-2"/>
        </w:rPr>
        <w:t>самообразованию</w:t>
      </w:r>
      <w:r>
        <w:rPr>
          <w:color w:val="333333"/>
          <w:spacing w:val="-3"/>
        </w:rPr>
        <w:t xml:space="preserve"> </w:t>
      </w:r>
      <w:r>
        <w:rPr>
          <w:color w:val="333333"/>
          <w:spacing w:val="-2"/>
        </w:rPr>
        <w:t>на</w:t>
      </w:r>
      <w:r>
        <w:rPr>
          <w:color w:val="333333"/>
          <w:spacing w:val="-6"/>
        </w:rPr>
        <w:t xml:space="preserve"> </w:t>
      </w:r>
      <w:r>
        <w:rPr>
          <w:color w:val="333333"/>
          <w:spacing w:val="-2"/>
        </w:rPr>
        <w:t>протяжении</w:t>
      </w:r>
      <w:r>
        <w:rPr>
          <w:color w:val="333333"/>
          <w:spacing w:val="-1"/>
        </w:rPr>
        <w:t xml:space="preserve"> </w:t>
      </w:r>
      <w:r>
        <w:rPr>
          <w:color w:val="333333"/>
          <w:spacing w:val="-2"/>
        </w:rPr>
        <w:t>всей</w:t>
      </w:r>
      <w:r>
        <w:rPr>
          <w:color w:val="333333"/>
          <w:spacing w:val="-3"/>
        </w:rPr>
        <w:t xml:space="preserve"> </w:t>
      </w:r>
      <w:r>
        <w:rPr>
          <w:color w:val="333333"/>
          <w:spacing w:val="-2"/>
        </w:rPr>
        <w:t>жизни;</w:t>
      </w:r>
    </w:p>
    <w:p w14:paraId="2C7AD429">
      <w:pPr>
        <w:pStyle w:val="3"/>
        <w:numPr>
          <w:ilvl w:val="0"/>
          <w:numId w:val="73"/>
        </w:numPr>
        <w:tabs>
          <w:tab w:val="left" w:pos="1535"/>
        </w:tabs>
        <w:spacing w:before="0" w:after="0" w:line="240" w:lineRule="auto"/>
        <w:ind w:left="1535" w:right="0" w:hanging="258"/>
        <w:jc w:val="left"/>
        <w:rPr>
          <w:b w:val="0"/>
        </w:rPr>
      </w:pPr>
      <w:r>
        <w:rPr>
          <w:color w:val="333333"/>
        </w:rPr>
        <w:t>экологического</w:t>
      </w:r>
      <w:r>
        <w:rPr>
          <w:color w:val="333333"/>
          <w:spacing w:val="-13"/>
        </w:rPr>
        <w:t xml:space="preserve"> </w:t>
      </w:r>
      <w:r>
        <w:rPr>
          <w:color w:val="333333"/>
          <w:spacing w:val="-2"/>
        </w:rPr>
        <w:t>воспитания</w:t>
      </w:r>
      <w:r>
        <w:rPr>
          <w:b w:val="0"/>
          <w:color w:val="333333"/>
          <w:spacing w:val="-2"/>
        </w:rPr>
        <w:t>:</w:t>
      </w:r>
    </w:p>
    <w:p w14:paraId="43E464BB">
      <w:pPr>
        <w:pStyle w:val="7"/>
        <w:ind w:left="569" w:right="136" w:firstLine="708"/>
      </w:pPr>
      <w:r>
        <w:rPr>
          <w:color w:val="333333"/>
        </w:rPr>
        <w:t>сформированность экологической культуры, понимание влияния социально- экономических</w:t>
      </w:r>
      <w:r>
        <w:rPr>
          <w:color w:val="333333"/>
          <w:spacing w:val="-9"/>
        </w:rPr>
        <w:t xml:space="preserve"> </w:t>
      </w:r>
      <w:r>
        <w:rPr>
          <w:color w:val="333333"/>
        </w:rPr>
        <w:t>процессов</w:t>
      </w:r>
      <w:r>
        <w:rPr>
          <w:color w:val="333333"/>
          <w:spacing w:val="-9"/>
        </w:rPr>
        <w:t xml:space="preserve"> </w:t>
      </w:r>
      <w:r>
        <w:rPr>
          <w:color w:val="333333"/>
        </w:rPr>
        <w:t>на</w:t>
      </w:r>
      <w:r>
        <w:rPr>
          <w:color w:val="333333"/>
          <w:spacing w:val="-12"/>
        </w:rPr>
        <w:t xml:space="preserve"> </w:t>
      </w:r>
      <w:r>
        <w:rPr>
          <w:color w:val="333333"/>
        </w:rPr>
        <w:t>состояние</w:t>
      </w:r>
      <w:r>
        <w:rPr>
          <w:color w:val="333333"/>
          <w:spacing w:val="-12"/>
        </w:rPr>
        <w:t xml:space="preserve"> </w:t>
      </w:r>
      <w:r>
        <w:rPr>
          <w:color w:val="333333"/>
        </w:rPr>
        <w:t>природной</w:t>
      </w:r>
      <w:r>
        <w:rPr>
          <w:color w:val="333333"/>
          <w:spacing w:val="-9"/>
        </w:rPr>
        <w:t xml:space="preserve"> </w:t>
      </w:r>
      <w:r>
        <w:rPr>
          <w:color w:val="333333"/>
        </w:rPr>
        <w:t>и</w:t>
      </w:r>
      <w:r>
        <w:rPr>
          <w:color w:val="333333"/>
          <w:spacing w:val="-11"/>
        </w:rPr>
        <w:t xml:space="preserve"> </w:t>
      </w:r>
      <w:r>
        <w:rPr>
          <w:color w:val="333333"/>
        </w:rPr>
        <w:t>социальной</w:t>
      </w:r>
      <w:r>
        <w:rPr>
          <w:color w:val="333333"/>
          <w:spacing w:val="-9"/>
        </w:rPr>
        <w:t xml:space="preserve"> </w:t>
      </w:r>
      <w:r>
        <w:rPr>
          <w:color w:val="333333"/>
        </w:rPr>
        <w:t>среды,</w:t>
      </w:r>
      <w:r>
        <w:rPr>
          <w:color w:val="333333"/>
          <w:spacing w:val="-9"/>
        </w:rPr>
        <w:t xml:space="preserve"> </w:t>
      </w:r>
      <w:r>
        <w:rPr>
          <w:color w:val="333333"/>
        </w:rPr>
        <w:t>осознание</w:t>
      </w:r>
      <w:r>
        <w:rPr>
          <w:color w:val="333333"/>
          <w:spacing w:val="-11"/>
        </w:rPr>
        <w:t xml:space="preserve"> </w:t>
      </w:r>
      <w:r>
        <w:rPr>
          <w:color w:val="333333"/>
        </w:rPr>
        <w:t>глобального характера экологических проблем;</w:t>
      </w:r>
    </w:p>
    <w:p w14:paraId="617BF758">
      <w:pPr>
        <w:pStyle w:val="7"/>
        <w:ind w:left="569" w:right="147" w:firstLine="708"/>
      </w:pPr>
      <w:r>
        <w:rPr>
          <w:color w:val="333333"/>
        </w:rPr>
        <w:t>планирование и осуществление действий в окружающей среде на основе знания целей устойчивого развития человечества;</w:t>
      </w:r>
    </w:p>
    <w:p w14:paraId="4A82918C">
      <w:pPr>
        <w:pStyle w:val="7"/>
        <w:ind w:left="1277"/>
      </w:pPr>
      <w:r>
        <w:rPr>
          <w:color w:val="333333"/>
        </w:rPr>
        <w:t>активное</w:t>
      </w:r>
      <w:r>
        <w:rPr>
          <w:color w:val="333333"/>
          <w:spacing w:val="-13"/>
        </w:rPr>
        <w:t xml:space="preserve"> </w:t>
      </w:r>
      <w:r>
        <w:rPr>
          <w:color w:val="333333"/>
        </w:rPr>
        <w:t>неприятие</w:t>
      </w:r>
      <w:r>
        <w:rPr>
          <w:color w:val="333333"/>
          <w:spacing w:val="-7"/>
        </w:rPr>
        <w:t xml:space="preserve"> </w:t>
      </w:r>
      <w:r>
        <w:rPr>
          <w:color w:val="333333"/>
        </w:rPr>
        <w:t>действий,</w:t>
      </w:r>
      <w:r>
        <w:rPr>
          <w:color w:val="333333"/>
          <w:spacing w:val="-7"/>
        </w:rPr>
        <w:t xml:space="preserve"> </w:t>
      </w:r>
      <w:r>
        <w:rPr>
          <w:color w:val="333333"/>
        </w:rPr>
        <w:t>приносящих</w:t>
      </w:r>
      <w:r>
        <w:rPr>
          <w:color w:val="333333"/>
          <w:spacing w:val="-7"/>
        </w:rPr>
        <w:t xml:space="preserve"> </w:t>
      </w:r>
      <w:r>
        <w:rPr>
          <w:color w:val="333333"/>
        </w:rPr>
        <w:t>вред</w:t>
      </w:r>
      <w:r>
        <w:rPr>
          <w:color w:val="333333"/>
          <w:spacing w:val="-10"/>
        </w:rPr>
        <w:t xml:space="preserve"> </w:t>
      </w:r>
      <w:r>
        <w:rPr>
          <w:color w:val="333333"/>
        </w:rPr>
        <w:t>окружающей</w:t>
      </w:r>
      <w:r>
        <w:rPr>
          <w:color w:val="333333"/>
          <w:spacing w:val="-7"/>
        </w:rPr>
        <w:t xml:space="preserve"> </w:t>
      </w:r>
      <w:r>
        <w:rPr>
          <w:color w:val="333333"/>
          <w:spacing w:val="-2"/>
        </w:rPr>
        <w:t>среде;</w:t>
      </w:r>
    </w:p>
    <w:p w14:paraId="4A869EE3">
      <w:pPr>
        <w:pStyle w:val="7"/>
        <w:spacing w:before="1"/>
        <w:ind w:left="569" w:right="140" w:firstLine="708"/>
      </w:pPr>
      <w:r>
        <w:rPr>
          <w:color w:val="333333"/>
        </w:rPr>
        <w:t>умение</w:t>
      </w:r>
      <w:r>
        <w:rPr>
          <w:color w:val="333333"/>
          <w:spacing w:val="-14"/>
        </w:rPr>
        <w:t xml:space="preserve"> </w:t>
      </w:r>
      <w:r>
        <w:rPr>
          <w:color w:val="333333"/>
        </w:rPr>
        <w:t>прогнозировать</w:t>
      </w:r>
      <w:r>
        <w:rPr>
          <w:color w:val="333333"/>
          <w:spacing w:val="-13"/>
        </w:rPr>
        <w:t xml:space="preserve"> </w:t>
      </w:r>
      <w:r>
        <w:rPr>
          <w:color w:val="333333"/>
        </w:rPr>
        <w:t>неблагоприятные</w:t>
      </w:r>
      <w:r>
        <w:rPr>
          <w:color w:val="333333"/>
          <w:spacing w:val="-13"/>
        </w:rPr>
        <w:t xml:space="preserve"> </w:t>
      </w:r>
      <w:r>
        <w:rPr>
          <w:color w:val="333333"/>
        </w:rPr>
        <w:t>экологические</w:t>
      </w:r>
      <w:r>
        <w:rPr>
          <w:color w:val="333333"/>
          <w:spacing w:val="-13"/>
        </w:rPr>
        <w:t xml:space="preserve"> </w:t>
      </w:r>
      <w:r>
        <w:rPr>
          <w:color w:val="333333"/>
        </w:rPr>
        <w:t>последствия</w:t>
      </w:r>
      <w:r>
        <w:rPr>
          <w:color w:val="333333"/>
          <w:spacing w:val="-13"/>
        </w:rPr>
        <w:t xml:space="preserve"> </w:t>
      </w:r>
      <w:r>
        <w:rPr>
          <w:color w:val="333333"/>
        </w:rPr>
        <w:t>предпринимаемых действий, предотвращать их;</w:t>
      </w:r>
    </w:p>
    <w:p w14:paraId="70DD3F3F">
      <w:pPr>
        <w:pStyle w:val="7"/>
        <w:spacing w:before="2" w:line="275" w:lineRule="exact"/>
        <w:ind w:left="1277"/>
      </w:pPr>
      <w:r>
        <w:rPr>
          <w:color w:val="333333"/>
        </w:rPr>
        <w:t>расширение</w:t>
      </w:r>
      <w:r>
        <w:rPr>
          <w:color w:val="333333"/>
          <w:spacing w:val="-14"/>
        </w:rPr>
        <w:t xml:space="preserve"> </w:t>
      </w:r>
      <w:r>
        <w:rPr>
          <w:color w:val="333333"/>
        </w:rPr>
        <w:t>опыта</w:t>
      </w:r>
      <w:r>
        <w:rPr>
          <w:color w:val="333333"/>
          <w:spacing w:val="-7"/>
        </w:rPr>
        <w:t xml:space="preserve"> </w:t>
      </w:r>
      <w:r>
        <w:rPr>
          <w:color w:val="333333"/>
        </w:rPr>
        <w:t>деятельности</w:t>
      </w:r>
      <w:r>
        <w:rPr>
          <w:color w:val="333333"/>
          <w:spacing w:val="-8"/>
        </w:rPr>
        <w:t xml:space="preserve"> </w:t>
      </w:r>
      <w:r>
        <w:rPr>
          <w:color w:val="333333"/>
        </w:rPr>
        <w:t>экологической</w:t>
      </w:r>
      <w:r>
        <w:rPr>
          <w:color w:val="333333"/>
          <w:spacing w:val="-7"/>
        </w:rPr>
        <w:t xml:space="preserve"> </w:t>
      </w:r>
      <w:r>
        <w:rPr>
          <w:color w:val="333333"/>
          <w:spacing w:val="-2"/>
        </w:rPr>
        <w:t>направленности.</w:t>
      </w:r>
    </w:p>
    <w:p w14:paraId="2105E594">
      <w:pPr>
        <w:pStyle w:val="3"/>
        <w:numPr>
          <w:ilvl w:val="0"/>
          <w:numId w:val="73"/>
        </w:numPr>
        <w:tabs>
          <w:tab w:val="left" w:pos="1535"/>
        </w:tabs>
        <w:spacing w:before="0" w:after="0" w:line="275" w:lineRule="exact"/>
        <w:ind w:left="1535" w:right="0" w:hanging="258"/>
        <w:jc w:val="both"/>
        <w:rPr>
          <w:b w:val="0"/>
        </w:rPr>
      </w:pPr>
      <w:r>
        <w:rPr>
          <w:color w:val="333333"/>
        </w:rPr>
        <w:t>ценности</w:t>
      </w:r>
      <w:r>
        <w:rPr>
          <w:color w:val="333333"/>
          <w:spacing w:val="-5"/>
        </w:rPr>
        <w:t xml:space="preserve"> </w:t>
      </w:r>
      <w:r>
        <w:rPr>
          <w:color w:val="333333"/>
        </w:rPr>
        <w:t>научного</w:t>
      </w:r>
      <w:r>
        <w:rPr>
          <w:color w:val="333333"/>
          <w:spacing w:val="-4"/>
        </w:rPr>
        <w:t xml:space="preserve"> </w:t>
      </w:r>
      <w:r>
        <w:rPr>
          <w:color w:val="333333"/>
          <w:spacing w:val="-2"/>
        </w:rPr>
        <w:t>познания</w:t>
      </w:r>
      <w:r>
        <w:rPr>
          <w:b w:val="0"/>
          <w:color w:val="333333"/>
          <w:spacing w:val="-2"/>
        </w:rPr>
        <w:t>:</w:t>
      </w:r>
    </w:p>
    <w:p w14:paraId="08329562">
      <w:pPr>
        <w:pStyle w:val="7"/>
        <w:ind w:left="569" w:right="138" w:firstLine="708"/>
      </w:pPr>
      <w:r>
        <w:rPr>
          <w:color w:val="333333"/>
        </w:rPr>
        <w:t>сформированность мировоззрения, соответствующего современному уровню развития науки</w:t>
      </w:r>
      <w:r>
        <w:rPr>
          <w:color w:val="333333"/>
          <w:spacing w:val="-15"/>
        </w:rPr>
        <w:t xml:space="preserve"> </w:t>
      </w:r>
      <w:r>
        <w:rPr>
          <w:color w:val="333333"/>
        </w:rPr>
        <w:t>и</w:t>
      </w:r>
      <w:r>
        <w:rPr>
          <w:color w:val="333333"/>
          <w:spacing w:val="-15"/>
        </w:rPr>
        <w:t xml:space="preserve"> </w:t>
      </w:r>
      <w:r>
        <w:rPr>
          <w:color w:val="333333"/>
        </w:rPr>
        <w:t>общественной</w:t>
      </w:r>
      <w:r>
        <w:rPr>
          <w:color w:val="333333"/>
          <w:spacing w:val="-15"/>
        </w:rPr>
        <w:t xml:space="preserve"> </w:t>
      </w:r>
      <w:r>
        <w:rPr>
          <w:color w:val="333333"/>
        </w:rPr>
        <w:t>практики,</w:t>
      </w:r>
      <w:r>
        <w:rPr>
          <w:color w:val="333333"/>
          <w:spacing w:val="-15"/>
        </w:rPr>
        <w:t xml:space="preserve"> </w:t>
      </w:r>
      <w:r>
        <w:rPr>
          <w:color w:val="333333"/>
        </w:rPr>
        <w:t>основанного</w:t>
      </w:r>
      <w:r>
        <w:rPr>
          <w:color w:val="333333"/>
          <w:spacing w:val="-15"/>
        </w:rPr>
        <w:t xml:space="preserve"> </w:t>
      </w:r>
      <w:r>
        <w:rPr>
          <w:color w:val="333333"/>
        </w:rPr>
        <w:t>на</w:t>
      </w:r>
      <w:r>
        <w:rPr>
          <w:color w:val="333333"/>
          <w:spacing w:val="-15"/>
        </w:rPr>
        <w:t xml:space="preserve"> </w:t>
      </w:r>
      <w:r>
        <w:rPr>
          <w:color w:val="333333"/>
        </w:rPr>
        <w:t>диалоге</w:t>
      </w:r>
      <w:r>
        <w:rPr>
          <w:color w:val="333333"/>
          <w:spacing w:val="-15"/>
        </w:rPr>
        <w:t xml:space="preserve"> </w:t>
      </w:r>
      <w:r>
        <w:rPr>
          <w:color w:val="333333"/>
        </w:rPr>
        <w:t>культур,</w:t>
      </w:r>
      <w:r>
        <w:rPr>
          <w:color w:val="333333"/>
          <w:spacing w:val="-15"/>
        </w:rPr>
        <w:t xml:space="preserve"> </w:t>
      </w:r>
      <w:r>
        <w:rPr>
          <w:color w:val="333333"/>
        </w:rPr>
        <w:t>способствующего</w:t>
      </w:r>
      <w:r>
        <w:rPr>
          <w:color w:val="333333"/>
          <w:spacing w:val="-15"/>
        </w:rPr>
        <w:t xml:space="preserve"> </w:t>
      </w:r>
      <w:r>
        <w:rPr>
          <w:color w:val="333333"/>
        </w:rPr>
        <w:t>осознанию своего места в поликультурном мире;</w:t>
      </w:r>
    </w:p>
    <w:p w14:paraId="5F5597CE">
      <w:pPr>
        <w:pStyle w:val="7"/>
        <w:ind w:left="569" w:right="142" w:firstLine="708"/>
      </w:pPr>
      <w:r>
        <w:rPr>
          <w:color w:val="333333"/>
        </w:rPr>
        <w:t>совершенствование языковой и читательской культуры как средства взаимодействия между людьми и познанием мира;</w:t>
      </w:r>
    </w:p>
    <w:p w14:paraId="260C5831">
      <w:pPr>
        <w:pStyle w:val="7"/>
        <w:ind w:left="569" w:right="150" w:firstLine="708"/>
      </w:pPr>
      <w:r>
        <w:rPr>
          <w:color w:val="333333"/>
        </w:rPr>
        <w:t>осознание ценности научной деятельности; готовность осуществлять проектную и исследовательскую деятельность индивидуально и в группе.</w:t>
      </w:r>
    </w:p>
    <w:p w14:paraId="5473787F">
      <w:pPr>
        <w:pStyle w:val="2"/>
        <w:ind w:left="569"/>
        <w:jc w:val="both"/>
      </w:pPr>
      <w:r>
        <w:rPr>
          <w:color w:val="333333"/>
        </w:rPr>
        <w:t>МЕТАПРЕДМЕТНЫЕ</w:t>
      </w:r>
      <w:r>
        <w:rPr>
          <w:color w:val="333333"/>
          <w:spacing w:val="-9"/>
        </w:rPr>
        <w:t xml:space="preserve"> </w:t>
      </w:r>
      <w:r>
        <w:rPr>
          <w:color w:val="333333"/>
          <w:spacing w:val="-2"/>
        </w:rPr>
        <w:t>РЕЗУЛЬТАТЫ</w:t>
      </w:r>
    </w:p>
    <w:p w14:paraId="359E0637">
      <w:pPr>
        <w:pStyle w:val="7"/>
        <w:ind w:left="569" w:right="139" w:firstLine="708"/>
      </w:pPr>
      <w:r>
        <w:rPr>
          <w:color w:val="333333"/>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48667F7E">
      <w:pPr>
        <w:pStyle w:val="3"/>
        <w:spacing w:before="3"/>
        <w:ind w:left="569"/>
        <w:jc w:val="both"/>
      </w:pPr>
      <w:r>
        <w:rPr>
          <w:color w:val="333333"/>
        </w:rPr>
        <w:t>Познавательные</w:t>
      </w:r>
      <w:r>
        <w:rPr>
          <w:color w:val="333333"/>
          <w:spacing w:val="-17"/>
        </w:rPr>
        <w:t xml:space="preserve"> </w:t>
      </w:r>
      <w:r>
        <w:rPr>
          <w:color w:val="333333"/>
        </w:rPr>
        <w:t>универсальные</w:t>
      </w:r>
      <w:r>
        <w:rPr>
          <w:color w:val="333333"/>
          <w:spacing w:val="-11"/>
        </w:rPr>
        <w:t xml:space="preserve"> </w:t>
      </w:r>
      <w:r>
        <w:rPr>
          <w:color w:val="333333"/>
        </w:rPr>
        <w:t>учебные</w:t>
      </w:r>
      <w:r>
        <w:rPr>
          <w:color w:val="333333"/>
          <w:spacing w:val="-11"/>
        </w:rPr>
        <w:t xml:space="preserve"> </w:t>
      </w:r>
      <w:r>
        <w:rPr>
          <w:color w:val="333333"/>
          <w:spacing w:val="-2"/>
        </w:rPr>
        <w:t>действия</w:t>
      </w:r>
    </w:p>
    <w:p w14:paraId="19AB59AA">
      <w:pPr>
        <w:spacing w:before="0" w:line="274" w:lineRule="exact"/>
        <w:ind w:left="1277" w:right="0" w:firstLine="0"/>
        <w:jc w:val="both"/>
        <w:rPr>
          <w:sz w:val="24"/>
        </w:rPr>
      </w:pPr>
      <w:r>
        <w:rPr>
          <w:color w:val="333333"/>
          <w:sz w:val="24"/>
        </w:rPr>
        <w:t>У</w:t>
      </w:r>
      <w:r>
        <w:rPr>
          <w:color w:val="333333"/>
          <w:spacing w:val="60"/>
          <w:sz w:val="24"/>
        </w:rPr>
        <w:t xml:space="preserve"> </w:t>
      </w:r>
      <w:r>
        <w:rPr>
          <w:color w:val="333333"/>
          <w:sz w:val="24"/>
        </w:rPr>
        <w:t>обучающегося</w:t>
      </w:r>
      <w:r>
        <w:rPr>
          <w:color w:val="333333"/>
          <w:spacing w:val="69"/>
          <w:sz w:val="24"/>
        </w:rPr>
        <w:t xml:space="preserve"> </w:t>
      </w:r>
      <w:r>
        <w:rPr>
          <w:color w:val="333333"/>
          <w:sz w:val="24"/>
        </w:rPr>
        <w:t>будут</w:t>
      </w:r>
      <w:r>
        <w:rPr>
          <w:color w:val="333333"/>
          <w:spacing w:val="65"/>
          <w:sz w:val="24"/>
        </w:rPr>
        <w:t xml:space="preserve"> </w:t>
      </w:r>
      <w:r>
        <w:rPr>
          <w:color w:val="333333"/>
          <w:sz w:val="24"/>
        </w:rPr>
        <w:t>сформированы</w:t>
      </w:r>
      <w:r>
        <w:rPr>
          <w:color w:val="333333"/>
          <w:spacing w:val="-3"/>
          <w:sz w:val="24"/>
        </w:rPr>
        <w:t xml:space="preserve"> </w:t>
      </w:r>
      <w:r>
        <w:rPr>
          <w:i/>
          <w:color w:val="333333"/>
          <w:sz w:val="24"/>
        </w:rPr>
        <w:t>следующие</w:t>
      </w:r>
      <w:r>
        <w:rPr>
          <w:i/>
          <w:color w:val="333333"/>
          <w:spacing w:val="64"/>
          <w:sz w:val="24"/>
        </w:rPr>
        <w:t xml:space="preserve"> </w:t>
      </w:r>
      <w:r>
        <w:rPr>
          <w:i/>
          <w:color w:val="333333"/>
          <w:sz w:val="24"/>
        </w:rPr>
        <w:t>базовые</w:t>
      </w:r>
      <w:r>
        <w:rPr>
          <w:i/>
          <w:color w:val="333333"/>
          <w:spacing w:val="65"/>
          <w:sz w:val="24"/>
        </w:rPr>
        <w:t xml:space="preserve"> </w:t>
      </w:r>
      <w:r>
        <w:rPr>
          <w:i/>
          <w:color w:val="333333"/>
          <w:sz w:val="24"/>
        </w:rPr>
        <w:t>логические</w:t>
      </w:r>
      <w:r>
        <w:rPr>
          <w:i/>
          <w:color w:val="333333"/>
          <w:spacing w:val="67"/>
          <w:sz w:val="24"/>
        </w:rPr>
        <w:t xml:space="preserve"> </w:t>
      </w:r>
      <w:r>
        <w:rPr>
          <w:i/>
          <w:color w:val="333333"/>
          <w:sz w:val="24"/>
        </w:rPr>
        <w:t>действия</w:t>
      </w:r>
      <w:r>
        <w:rPr>
          <w:i/>
          <w:color w:val="333333"/>
          <w:spacing w:val="-2"/>
          <w:sz w:val="24"/>
        </w:rPr>
        <w:t xml:space="preserve"> </w:t>
      </w:r>
      <w:r>
        <w:rPr>
          <w:color w:val="333333"/>
          <w:spacing w:val="-5"/>
          <w:sz w:val="24"/>
        </w:rPr>
        <w:t>как</w:t>
      </w:r>
    </w:p>
    <w:p w14:paraId="6930E6BD">
      <w:pPr>
        <w:spacing w:after="0" w:line="274" w:lineRule="exact"/>
        <w:jc w:val="both"/>
        <w:rPr>
          <w:sz w:val="24"/>
        </w:rPr>
        <w:sectPr>
          <w:pgSz w:w="11920" w:h="16850"/>
          <w:pgMar w:top="1080" w:right="708" w:bottom="280" w:left="708" w:header="720" w:footer="720" w:gutter="0"/>
          <w:cols w:space="720" w:num="1"/>
        </w:sectPr>
      </w:pPr>
    </w:p>
    <w:p w14:paraId="65978A3E">
      <w:pPr>
        <w:pStyle w:val="7"/>
        <w:spacing w:before="70"/>
        <w:ind w:left="569"/>
      </w:pPr>
      <w:r>
        <w:rPr>
          <w:color w:val="333333"/>
        </w:rPr>
        <w:t>часть</w:t>
      </w:r>
      <w:r>
        <w:rPr>
          <w:color w:val="333333"/>
          <w:spacing w:val="-15"/>
        </w:rPr>
        <w:t xml:space="preserve"> </w:t>
      </w:r>
      <w:r>
        <w:rPr>
          <w:color w:val="333333"/>
        </w:rPr>
        <w:t>познавательных</w:t>
      </w:r>
      <w:r>
        <w:rPr>
          <w:color w:val="333333"/>
          <w:spacing w:val="-6"/>
        </w:rPr>
        <w:t xml:space="preserve"> </w:t>
      </w:r>
      <w:r>
        <w:rPr>
          <w:color w:val="333333"/>
        </w:rPr>
        <w:t>универсальных</w:t>
      </w:r>
      <w:r>
        <w:rPr>
          <w:color w:val="333333"/>
          <w:spacing w:val="-7"/>
        </w:rPr>
        <w:t xml:space="preserve"> </w:t>
      </w:r>
      <w:r>
        <w:rPr>
          <w:color w:val="333333"/>
        </w:rPr>
        <w:t>учебных</w:t>
      </w:r>
      <w:r>
        <w:rPr>
          <w:color w:val="333333"/>
          <w:spacing w:val="-8"/>
        </w:rPr>
        <w:t xml:space="preserve"> </w:t>
      </w:r>
      <w:r>
        <w:rPr>
          <w:color w:val="333333"/>
          <w:spacing w:val="-2"/>
        </w:rPr>
        <w:t>действий:</w:t>
      </w:r>
    </w:p>
    <w:p w14:paraId="2D6BAD92">
      <w:pPr>
        <w:pStyle w:val="7"/>
        <w:ind w:left="569" w:right="147" w:firstLine="708"/>
      </w:pPr>
      <w:r>
        <w:rPr>
          <w:color w:val="333333"/>
        </w:rPr>
        <w:t xml:space="preserve">самостоятельно формулировать и актуализировать проблему, рассматривать её </w:t>
      </w:r>
      <w:r>
        <w:rPr>
          <w:color w:val="333333"/>
          <w:spacing w:val="-2"/>
        </w:rPr>
        <w:t>всесторонне;</w:t>
      </w:r>
    </w:p>
    <w:p w14:paraId="6814EA37">
      <w:pPr>
        <w:pStyle w:val="7"/>
        <w:spacing w:before="1"/>
        <w:ind w:left="569" w:right="152" w:firstLine="708"/>
      </w:pPr>
      <w:r>
        <w:rPr>
          <w:color w:val="333333"/>
        </w:rPr>
        <w:t xml:space="preserve">устанавливать существенный признак или основания для сравнения, классификации и </w:t>
      </w:r>
      <w:r>
        <w:rPr>
          <w:color w:val="333333"/>
          <w:spacing w:val="-2"/>
        </w:rPr>
        <w:t>обобщения;</w:t>
      </w:r>
    </w:p>
    <w:p w14:paraId="1594E238">
      <w:pPr>
        <w:pStyle w:val="7"/>
        <w:ind w:left="1277" w:right="1084"/>
      </w:pPr>
      <w:r>
        <w:rPr>
          <w:color w:val="333333"/>
        </w:rPr>
        <w:t>определять</w:t>
      </w:r>
      <w:r>
        <w:rPr>
          <w:color w:val="333333"/>
          <w:spacing w:val="-4"/>
        </w:rPr>
        <w:t xml:space="preserve"> </w:t>
      </w:r>
      <w:r>
        <w:rPr>
          <w:color w:val="333333"/>
        </w:rPr>
        <w:t>цели</w:t>
      </w:r>
      <w:r>
        <w:rPr>
          <w:color w:val="333333"/>
          <w:spacing w:val="-3"/>
        </w:rPr>
        <w:t xml:space="preserve"> </w:t>
      </w:r>
      <w:r>
        <w:rPr>
          <w:color w:val="333333"/>
        </w:rPr>
        <w:t>деятельности,</w:t>
      </w:r>
      <w:r>
        <w:rPr>
          <w:color w:val="333333"/>
          <w:spacing w:val="-4"/>
        </w:rPr>
        <w:t xml:space="preserve"> </w:t>
      </w:r>
      <w:r>
        <w:rPr>
          <w:color w:val="333333"/>
        </w:rPr>
        <w:t>задавать</w:t>
      </w:r>
      <w:r>
        <w:rPr>
          <w:color w:val="333333"/>
          <w:spacing w:val="-4"/>
        </w:rPr>
        <w:t xml:space="preserve"> </w:t>
      </w:r>
      <w:r>
        <w:rPr>
          <w:color w:val="333333"/>
        </w:rPr>
        <w:t>параметры</w:t>
      </w:r>
      <w:r>
        <w:rPr>
          <w:color w:val="333333"/>
          <w:spacing w:val="-6"/>
        </w:rPr>
        <w:t xml:space="preserve"> </w:t>
      </w:r>
      <w:r>
        <w:rPr>
          <w:color w:val="333333"/>
        </w:rPr>
        <w:t>и</w:t>
      </w:r>
      <w:r>
        <w:rPr>
          <w:color w:val="333333"/>
          <w:spacing w:val="-4"/>
        </w:rPr>
        <w:t xml:space="preserve"> </w:t>
      </w:r>
      <w:r>
        <w:rPr>
          <w:color w:val="333333"/>
        </w:rPr>
        <w:t>критерии</w:t>
      </w:r>
      <w:r>
        <w:rPr>
          <w:color w:val="333333"/>
          <w:spacing w:val="-3"/>
        </w:rPr>
        <w:t xml:space="preserve"> </w:t>
      </w:r>
      <w:r>
        <w:rPr>
          <w:color w:val="333333"/>
        </w:rPr>
        <w:t>их</w:t>
      </w:r>
      <w:r>
        <w:rPr>
          <w:color w:val="333333"/>
          <w:spacing w:val="-3"/>
        </w:rPr>
        <w:t xml:space="preserve"> </w:t>
      </w:r>
      <w:r>
        <w:rPr>
          <w:color w:val="333333"/>
        </w:rPr>
        <w:t>достижения; выявлять закономерности и противоречия в рассматриваемых явлениях;</w:t>
      </w:r>
    </w:p>
    <w:p w14:paraId="36E95B14">
      <w:pPr>
        <w:pStyle w:val="7"/>
        <w:ind w:left="569" w:right="147" w:firstLine="708"/>
      </w:pPr>
      <w:r>
        <w:rPr>
          <w:color w:val="333333"/>
        </w:rPr>
        <w:t>разрабатывать план решения проблемы с учётом анализа имеющихся материальных и нематериальных ресурсов;</w:t>
      </w:r>
    </w:p>
    <w:p w14:paraId="500F0AB1">
      <w:pPr>
        <w:pStyle w:val="7"/>
        <w:ind w:left="569" w:right="150" w:firstLine="708"/>
      </w:pPr>
      <w:r>
        <w:rPr>
          <w:color w:val="333333"/>
        </w:rPr>
        <w:t>вносить коррективы в деятельность, оценивать соответствие результатов целям, оценивать риски последствий деятельности;</w:t>
      </w:r>
    </w:p>
    <w:p w14:paraId="6553F1D7">
      <w:pPr>
        <w:pStyle w:val="7"/>
        <w:ind w:left="569" w:right="142" w:firstLine="708"/>
      </w:pPr>
      <w:r>
        <w:rPr>
          <w:color w:val="333333"/>
        </w:rPr>
        <w:t>координировать и выполнять работу в условиях реального, виртуального и комбинированного взаимодействия;</w:t>
      </w:r>
    </w:p>
    <w:p w14:paraId="483324EC">
      <w:pPr>
        <w:pStyle w:val="7"/>
        <w:ind w:left="1277"/>
      </w:pPr>
      <w:r>
        <w:rPr>
          <w:color w:val="333333"/>
        </w:rPr>
        <w:t>развивать</w:t>
      </w:r>
      <w:r>
        <w:rPr>
          <w:color w:val="333333"/>
          <w:spacing w:val="-11"/>
        </w:rPr>
        <w:t xml:space="preserve"> </w:t>
      </w:r>
      <w:r>
        <w:rPr>
          <w:color w:val="333333"/>
        </w:rPr>
        <w:t>креативное</w:t>
      </w:r>
      <w:r>
        <w:rPr>
          <w:color w:val="333333"/>
          <w:spacing w:val="-6"/>
        </w:rPr>
        <w:t xml:space="preserve"> </w:t>
      </w:r>
      <w:r>
        <w:rPr>
          <w:color w:val="333333"/>
        </w:rPr>
        <w:t>мышление</w:t>
      </w:r>
      <w:r>
        <w:rPr>
          <w:color w:val="333333"/>
          <w:spacing w:val="-10"/>
        </w:rPr>
        <w:t xml:space="preserve"> </w:t>
      </w:r>
      <w:r>
        <w:rPr>
          <w:color w:val="333333"/>
        </w:rPr>
        <w:t>при</w:t>
      </w:r>
      <w:r>
        <w:rPr>
          <w:color w:val="333333"/>
          <w:spacing w:val="-5"/>
        </w:rPr>
        <w:t xml:space="preserve"> </w:t>
      </w:r>
      <w:r>
        <w:rPr>
          <w:color w:val="333333"/>
        </w:rPr>
        <w:t>решении</w:t>
      </w:r>
      <w:r>
        <w:rPr>
          <w:color w:val="333333"/>
          <w:spacing w:val="-8"/>
        </w:rPr>
        <w:t xml:space="preserve"> </w:t>
      </w:r>
      <w:r>
        <w:rPr>
          <w:color w:val="333333"/>
        </w:rPr>
        <w:t xml:space="preserve">жизненных </w:t>
      </w:r>
      <w:r>
        <w:rPr>
          <w:color w:val="333333"/>
          <w:spacing w:val="-2"/>
        </w:rPr>
        <w:t>проблем.</w:t>
      </w:r>
    </w:p>
    <w:p w14:paraId="69D49029">
      <w:pPr>
        <w:spacing w:before="0"/>
        <w:ind w:left="569" w:right="141" w:firstLine="708"/>
        <w:jc w:val="both"/>
        <w:rPr>
          <w:sz w:val="24"/>
        </w:rPr>
      </w:pPr>
      <w:r>
        <w:rPr>
          <w:color w:val="333333"/>
          <w:sz w:val="24"/>
        </w:rPr>
        <w:t xml:space="preserve">У обучающегося будут сформированы следующие </w:t>
      </w:r>
      <w:r>
        <w:rPr>
          <w:i/>
          <w:color w:val="333333"/>
          <w:sz w:val="24"/>
        </w:rPr>
        <w:t>базовые исследовательские</w:t>
      </w:r>
      <w:r>
        <w:rPr>
          <w:i/>
          <w:color w:val="333333"/>
          <w:spacing w:val="40"/>
          <w:sz w:val="24"/>
        </w:rPr>
        <w:t xml:space="preserve"> </w:t>
      </w:r>
      <w:r>
        <w:rPr>
          <w:i/>
          <w:color w:val="333333"/>
          <w:sz w:val="24"/>
        </w:rPr>
        <w:t xml:space="preserve">действия </w:t>
      </w:r>
      <w:r>
        <w:rPr>
          <w:color w:val="333333"/>
          <w:sz w:val="24"/>
        </w:rPr>
        <w:t>как часть познавательных универсальных учебных действий:</w:t>
      </w:r>
    </w:p>
    <w:p w14:paraId="1CEDD8C6">
      <w:pPr>
        <w:pStyle w:val="7"/>
        <w:ind w:left="569" w:right="144" w:firstLine="708"/>
      </w:pPr>
      <w:r>
        <w:rPr>
          <w:color w:val="333333"/>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14:paraId="51F7B102">
      <w:pPr>
        <w:pStyle w:val="7"/>
        <w:ind w:left="569" w:right="145" w:firstLine="708"/>
      </w:pPr>
      <w:r>
        <w:rPr>
          <w:color w:val="333333"/>
        </w:rP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14:paraId="431720EF">
      <w:pPr>
        <w:pStyle w:val="7"/>
        <w:spacing w:before="1"/>
        <w:ind w:left="569" w:right="138" w:firstLine="708"/>
      </w:pPr>
      <w:r>
        <w:rPr>
          <w:color w:val="333333"/>
        </w:rPr>
        <w:t>формирование</w:t>
      </w:r>
      <w:r>
        <w:rPr>
          <w:color w:val="333333"/>
          <w:spacing w:val="-8"/>
        </w:rPr>
        <w:t xml:space="preserve"> </w:t>
      </w:r>
      <w:r>
        <w:rPr>
          <w:color w:val="333333"/>
        </w:rPr>
        <w:t>научного</w:t>
      </w:r>
      <w:r>
        <w:rPr>
          <w:color w:val="333333"/>
          <w:spacing w:val="-4"/>
        </w:rPr>
        <w:t xml:space="preserve"> </w:t>
      </w:r>
      <w:r>
        <w:rPr>
          <w:color w:val="333333"/>
        </w:rPr>
        <w:t>типа</w:t>
      </w:r>
      <w:r>
        <w:rPr>
          <w:color w:val="333333"/>
          <w:spacing w:val="-8"/>
        </w:rPr>
        <w:t xml:space="preserve"> </w:t>
      </w:r>
      <w:r>
        <w:rPr>
          <w:color w:val="333333"/>
        </w:rPr>
        <w:t>мышления,</w:t>
      </w:r>
      <w:r>
        <w:rPr>
          <w:color w:val="333333"/>
          <w:spacing w:val="-5"/>
        </w:rPr>
        <w:t xml:space="preserve"> </w:t>
      </w:r>
      <w:r>
        <w:rPr>
          <w:color w:val="333333"/>
        </w:rPr>
        <w:t>владение</w:t>
      </w:r>
      <w:r>
        <w:rPr>
          <w:color w:val="333333"/>
          <w:spacing w:val="-8"/>
        </w:rPr>
        <w:t xml:space="preserve"> </w:t>
      </w:r>
      <w:r>
        <w:rPr>
          <w:color w:val="333333"/>
        </w:rPr>
        <w:t>научной</w:t>
      </w:r>
      <w:r>
        <w:rPr>
          <w:color w:val="333333"/>
          <w:spacing w:val="-5"/>
        </w:rPr>
        <w:t xml:space="preserve"> </w:t>
      </w:r>
      <w:r>
        <w:rPr>
          <w:color w:val="333333"/>
        </w:rPr>
        <w:t>терминологией,</w:t>
      </w:r>
      <w:r>
        <w:rPr>
          <w:color w:val="333333"/>
          <w:spacing w:val="-4"/>
        </w:rPr>
        <w:t xml:space="preserve"> </w:t>
      </w:r>
      <w:r>
        <w:rPr>
          <w:color w:val="333333"/>
        </w:rPr>
        <w:t>ключевыми понятиями и методами;</w:t>
      </w:r>
    </w:p>
    <w:p w14:paraId="534C7B21">
      <w:pPr>
        <w:pStyle w:val="7"/>
        <w:ind w:left="569" w:right="147" w:firstLine="708"/>
      </w:pPr>
      <w:r>
        <w:rPr>
          <w:color w:val="333333"/>
        </w:rPr>
        <w:t>ставить и формулировать собственные задачи в образовательной деятельности и жизненных ситуациях;</w:t>
      </w:r>
    </w:p>
    <w:p w14:paraId="7A47BCB2">
      <w:pPr>
        <w:pStyle w:val="7"/>
        <w:ind w:left="569" w:right="138" w:firstLine="708"/>
      </w:pPr>
      <w:r>
        <w:rPr>
          <w:color w:val="333333"/>
        </w:rPr>
        <w:t>выявлять причинно-следственные связи и актуализировать задачу, выдвигать гипотезу её</w:t>
      </w:r>
      <w:r>
        <w:rPr>
          <w:color w:val="333333"/>
          <w:spacing w:val="-5"/>
        </w:rPr>
        <w:t xml:space="preserve"> </w:t>
      </w:r>
      <w:r>
        <w:rPr>
          <w:color w:val="333333"/>
        </w:rPr>
        <w:t>решения,</w:t>
      </w:r>
      <w:r>
        <w:rPr>
          <w:color w:val="333333"/>
          <w:spacing w:val="-2"/>
        </w:rPr>
        <w:t xml:space="preserve"> </w:t>
      </w:r>
      <w:r>
        <w:rPr>
          <w:color w:val="333333"/>
        </w:rPr>
        <w:t>находить</w:t>
      </w:r>
      <w:r>
        <w:rPr>
          <w:color w:val="333333"/>
          <w:spacing w:val="-2"/>
        </w:rPr>
        <w:t xml:space="preserve"> </w:t>
      </w:r>
      <w:r>
        <w:rPr>
          <w:color w:val="333333"/>
        </w:rPr>
        <w:t>аргументы</w:t>
      </w:r>
      <w:r>
        <w:rPr>
          <w:color w:val="333333"/>
          <w:spacing w:val="-4"/>
        </w:rPr>
        <w:t xml:space="preserve"> </w:t>
      </w:r>
      <w:r>
        <w:rPr>
          <w:color w:val="333333"/>
        </w:rPr>
        <w:t>для</w:t>
      </w:r>
      <w:r>
        <w:rPr>
          <w:color w:val="333333"/>
          <w:spacing w:val="-4"/>
        </w:rPr>
        <w:t xml:space="preserve"> </w:t>
      </w:r>
      <w:r>
        <w:rPr>
          <w:color w:val="333333"/>
        </w:rPr>
        <w:t>доказательства</w:t>
      </w:r>
      <w:r>
        <w:rPr>
          <w:color w:val="333333"/>
          <w:spacing w:val="-4"/>
        </w:rPr>
        <w:t xml:space="preserve"> </w:t>
      </w:r>
      <w:r>
        <w:rPr>
          <w:color w:val="333333"/>
        </w:rPr>
        <w:t>своих утверждений,</w:t>
      </w:r>
      <w:r>
        <w:rPr>
          <w:color w:val="333333"/>
          <w:spacing w:val="-3"/>
        </w:rPr>
        <w:t xml:space="preserve"> </w:t>
      </w:r>
      <w:r>
        <w:rPr>
          <w:color w:val="333333"/>
        </w:rPr>
        <w:t>задавать</w:t>
      </w:r>
      <w:r>
        <w:rPr>
          <w:color w:val="333333"/>
          <w:spacing w:val="-3"/>
        </w:rPr>
        <w:t xml:space="preserve"> </w:t>
      </w:r>
      <w:r>
        <w:rPr>
          <w:color w:val="333333"/>
        </w:rPr>
        <w:t>параметры</w:t>
      </w:r>
      <w:r>
        <w:rPr>
          <w:color w:val="333333"/>
          <w:spacing w:val="-2"/>
        </w:rPr>
        <w:t xml:space="preserve"> </w:t>
      </w:r>
      <w:r>
        <w:rPr>
          <w:color w:val="333333"/>
        </w:rPr>
        <w:t>и критерии решения;</w:t>
      </w:r>
    </w:p>
    <w:p w14:paraId="5D7D1D72">
      <w:pPr>
        <w:pStyle w:val="7"/>
        <w:ind w:left="569" w:right="139" w:firstLine="708"/>
      </w:pPr>
      <w:r>
        <w:rPr>
          <w:color w:val="333333"/>
        </w:rPr>
        <w:t>анализировать</w:t>
      </w:r>
      <w:r>
        <w:rPr>
          <w:color w:val="333333"/>
          <w:spacing w:val="-6"/>
        </w:rPr>
        <w:t xml:space="preserve"> </w:t>
      </w:r>
      <w:r>
        <w:rPr>
          <w:color w:val="333333"/>
        </w:rPr>
        <w:t>полученные</w:t>
      </w:r>
      <w:r>
        <w:rPr>
          <w:color w:val="333333"/>
          <w:spacing w:val="-6"/>
        </w:rPr>
        <w:t xml:space="preserve"> </w:t>
      </w:r>
      <w:r>
        <w:rPr>
          <w:color w:val="333333"/>
        </w:rPr>
        <w:t>в</w:t>
      </w:r>
      <w:r>
        <w:rPr>
          <w:color w:val="333333"/>
          <w:spacing w:val="-6"/>
        </w:rPr>
        <w:t xml:space="preserve"> </w:t>
      </w:r>
      <w:r>
        <w:rPr>
          <w:color w:val="333333"/>
        </w:rPr>
        <w:t>ходе</w:t>
      </w:r>
      <w:r>
        <w:rPr>
          <w:color w:val="333333"/>
          <w:spacing w:val="-6"/>
        </w:rPr>
        <w:t xml:space="preserve"> </w:t>
      </w:r>
      <w:r>
        <w:rPr>
          <w:color w:val="333333"/>
        </w:rPr>
        <w:t>решения</w:t>
      </w:r>
      <w:r>
        <w:rPr>
          <w:color w:val="333333"/>
          <w:spacing w:val="-6"/>
        </w:rPr>
        <w:t xml:space="preserve"> </w:t>
      </w:r>
      <w:r>
        <w:rPr>
          <w:color w:val="333333"/>
        </w:rPr>
        <w:t>задачи</w:t>
      </w:r>
      <w:r>
        <w:rPr>
          <w:color w:val="333333"/>
          <w:spacing w:val="-5"/>
        </w:rPr>
        <w:t xml:space="preserve"> </w:t>
      </w:r>
      <w:r>
        <w:rPr>
          <w:color w:val="333333"/>
        </w:rPr>
        <w:t>результаты,</w:t>
      </w:r>
      <w:r>
        <w:rPr>
          <w:color w:val="333333"/>
          <w:spacing w:val="-6"/>
        </w:rPr>
        <w:t xml:space="preserve"> </w:t>
      </w:r>
      <w:r>
        <w:rPr>
          <w:color w:val="333333"/>
        </w:rPr>
        <w:t>критически</w:t>
      </w:r>
      <w:r>
        <w:rPr>
          <w:color w:val="333333"/>
          <w:spacing w:val="-4"/>
        </w:rPr>
        <w:t xml:space="preserve"> </w:t>
      </w:r>
      <w:r>
        <w:rPr>
          <w:color w:val="333333"/>
        </w:rPr>
        <w:t>оценивать</w:t>
      </w:r>
      <w:r>
        <w:rPr>
          <w:color w:val="333333"/>
          <w:spacing w:val="-5"/>
        </w:rPr>
        <w:t xml:space="preserve"> </w:t>
      </w:r>
      <w:r>
        <w:rPr>
          <w:color w:val="333333"/>
        </w:rPr>
        <w:t>их достоверность, прогнозировать изменение в новых условиях;</w:t>
      </w:r>
    </w:p>
    <w:p w14:paraId="7B83F600">
      <w:pPr>
        <w:pStyle w:val="7"/>
        <w:ind w:left="1277"/>
      </w:pPr>
      <w:r>
        <w:rPr>
          <w:color w:val="333333"/>
        </w:rPr>
        <w:t>давать</w:t>
      </w:r>
      <w:r>
        <w:rPr>
          <w:color w:val="333333"/>
          <w:spacing w:val="-12"/>
        </w:rPr>
        <w:t xml:space="preserve"> </w:t>
      </w:r>
      <w:r>
        <w:rPr>
          <w:color w:val="333333"/>
        </w:rPr>
        <w:t>оценку</w:t>
      </w:r>
      <w:r>
        <w:rPr>
          <w:color w:val="333333"/>
          <w:spacing w:val="-9"/>
        </w:rPr>
        <w:t xml:space="preserve"> </w:t>
      </w:r>
      <w:r>
        <w:rPr>
          <w:color w:val="333333"/>
        </w:rPr>
        <w:t>новым</w:t>
      </w:r>
      <w:r>
        <w:rPr>
          <w:color w:val="333333"/>
          <w:spacing w:val="-6"/>
        </w:rPr>
        <w:t xml:space="preserve"> </w:t>
      </w:r>
      <w:r>
        <w:rPr>
          <w:color w:val="333333"/>
        </w:rPr>
        <w:t>ситуациям,</w:t>
      </w:r>
      <w:r>
        <w:rPr>
          <w:color w:val="333333"/>
          <w:spacing w:val="-7"/>
        </w:rPr>
        <w:t xml:space="preserve"> </w:t>
      </w:r>
      <w:r>
        <w:rPr>
          <w:color w:val="333333"/>
        </w:rPr>
        <w:t>оценивать</w:t>
      </w:r>
      <w:r>
        <w:rPr>
          <w:color w:val="333333"/>
          <w:spacing w:val="-6"/>
        </w:rPr>
        <w:t xml:space="preserve"> </w:t>
      </w:r>
      <w:r>
        <w:rPr>
          <w:color w:val="333333"/>
        </w:rPr>
        <w:t>приобретённый</w:t>
      </w:r>
      <w:r>
        <w:rPr>
          <w:color w:val="333333"/>
          <w:spacing w:val="-5"/>
        </w:rPr>
        <w:t xml:space="preserve"> </w:t>
      </w:r>
      <w:r>
        <w:rPr>
          <w:color w:val="333333"/>
          <w:spacing w:val="-2"/>
        </w:rPr>
        <w:t>опыт;</w:t>
      </w:r>
    </w:p>
    <w:p w14:paraId="2526523B">
      <w:pPr>
        <w:pStyle w:val="7"/>
        <w:ind w:left="569" w:right="148" w:firstLine="708"/>
      </w:pPr>
      <w:r>
        <w:rPr>
          <w:color w:val="333333"/>
        </w:rPr>
        <w:t>осуществлять целенаправленный поиск переноса средств и способов действия в профессиональную среду;</w:t>
      </w:r>
    </w:p>
    <w:p w14:paraId="28932A6D">
      <w:pPr>
        <w:pStyle w:val="7"/>
        <w:ind w:left="1277" w:right="139"/>
      </w:pPr>
      <w:r>
        <w:rPr>
          <w:color w:val="333333"/>
        </w:rPr>
        <w:t>уметь</w:t>
      </w:r>
      <w:r>
        <w:rPr>
          <w:color w:val="333333"/>
          <w:spacing w:val="-15"/>
        </w:rPr>
        <w:t xml:space="preserve"> </w:t>
      </w:r>
      <w:r>
        <w:rPr>
          <w:color w:val="333333"/>
        </w:rPr>
        <w:t>переносить</w:t>
      </w:r>
      <w:r>
        <w:rPr>
          <w:color w:val="333333"/>
          <w:spacing w:val="-13"/>
        </w:rPr>
        <w:t xml:space="preserve"> </w:t>
      </w:r>
      <w:r>
        <w:rPr>
          <w:color w:val="333333"/>
        </w:rPr>
        <w:t>знания</w:t>
      </w:r>
      <w:r>
        <w:rPr>
          <w:color w:val="333333"/>
          <w:spacing w:val="-15"/>
        </w:rPr>
        <w:t xml:space="preserve"> </w:t>
      </w:r>
      <w:r>
        <w:rPr>
          <w:color w:val="333333"/>
        </w:rPr>
        <w:t>в</w:t>
      </w:r>
      <w:r>
        <w:rPr>
          <w:color w:val="333333"/>
          <w:spacing w:val="-15"/>
        </w:rPr>
        <w:t xml:space="preserve"> </w:t>
      </w:r>
      <w:r>
        <w:rPr>
          <w:color w:val="333333"/>
        </w:rPr>
        <w:t>познавательную</w:t>
      </w:r>
      <w:r>
        <w:rPr>
          <w:color w:val="333333"/>
          <w:spacing w:val="-13"/>
        </w:rPr>
        <w:t xml:space="preserve"> </w:t>
      </w:r>
      <w:r>
        <w:rPr>
          <w:color w:val="333333"/>
        </w:rPr>
        <w:t>и</w:t>
      </w:r>
      <w:r>
        <w:rPr>
          <w:color w:val="333333"/>
          <w:spacing w:val="-14"/>
        </w:rPr>
        <w:t xml:space="preserve"> </w:t>
      </w:r>
      <w:r>
        <w:rPr>
          <w:color w:val="333333"/>
        </w:rPr>
        <w:t>практическую</w:t>
      </w:r>
      <w:r>
        <w:rPr>
          <w:color w:val="333333"/>
          <w:spacing w:val="-13"/>
        </w:rPr>
        <w:t xml:space="preserve"> </w:t>
      </w:r>
      <w:r>
        <w:rPr>
          <w:color w:val="333333"/>
        </w:rPr>
        <w:t>области</w:t>
      </w:r>
      <w:r>
        <w:rPr>
          <w:color w:val="333333"/>
          <w:spacing w:val="-14"/>
        </w:rPr>
        <w:t xml:space="preserve"> </w:t>
      </w:r>
      <w:r>
        <w:rPr>
          <w:color w:val="333333"/>
        </w:rPr>
        <w:t>жизнедеятельности; уметь интегрировать знания из разных предметных областей;</w:t>
      </w:r>
    </w:p>
    <w:p w14:paraId="3D6BD995">
      <w:pPr>
        <w:pStyle w:val="7"/>
        <w:spacing w:before="1"/>
        <w:ind w:left="569" w:right="139" w:firstLine="708"/>
      </w:pPr>
      <w:r>
        <w:rPr>
          <w:color w:val="333333"/>
        </w:rPr>
        <w:t>выдвигать</w:t>
      </w:r>
      <w:r>
        <w:rPr>
          <w:color w:val="333333"/>
          <w:spacing w:val="-7"/>
        </w:rPr>
        <w:t xml:space="preserve"> </w:t>
      </w:r>
      <w:r>
        <w:rPr>
          <w:color w:val="333333"/>
        </w:rPr>
        <w:t>новые</w:t>
      </w:r>
      <w:r>
        <w:rPr>
          <w:color w:val="333333"/>
          <w:spacing w:val="-11"/>
        </w:rPr>
        <w:t xml:space="preserve"> </w:t>
      </w:r>
      <w:r>
        <w:rPr>
          <w:color w:val="333333"/>
        </w:rPr>
        <w:t>идеи,</w:t>
      </w:r>
      <w:r>
        <w:rPr>
          <w:color w:val="333333"/>
          <w:spacing w:val="-10"/>
        </w:rPr>
        <w:t xml:space="preserve"> </w:t>
      </w:r>
      <w:r>
        <w:rPr>
          <w:color w:val="333333"/>
        </w:rPr>
        <w:t>предлагать</w:t>
      </w:r>
      <w:r>
        <w:rPr>
          <w:color w:val="333333"/>
          <w:spacing w:val="-7"/>
        </w:rPr>
        <w:t xml:space="preserve"> </w:t>
      </w:r>
      <w:r>
        <w:rPr>
          <w:color w:val="333333"/>
        </w:rPr>
        <w:t>оригинальные</w:t>
      </w:r>
      <w:r>
        <w:rPr>
          <w:color w:val="333333"/>
          <w:spacing w:val="-12"/>
        </w:rPr>
        <w:t xml:space="preserve"> </w:t>
      </w:r>
      <w:r>
        <w:rPr>
          <w:color w:val="333333"/>
        </w:rPr>
        <w:t>подходы</w:t>
      </w:r>
      <w:r>
        <w:rPr>
          <w:color w:val="333333"/>
          <w:spacing w:val="-10"/>
        </w:rPr>
        <w:t xml:space="preserve"> </w:t>
      </w:r>
      <w:r>
        <w:rPr>
          <w:color w:val="333333"/>
        </w:rPr>
        <w:t>и</w:t>
      </w:r>
      <w:r>
        <w:rPr>
          <w:color w:val="333333"/>
          <w:spacing w:val="-10"/>
        </w:rPr>
        <w:t xml:space="preserve"> </w:t>
      </w:r>
      <w:r>
        <w:rPr>
          <w:color w:val="333333"/>
        </w:rPr>
        <w:t>решения;</w:t>
      </w:r>
      <w:r>
        <w:rPr>
          <w:color w:val="333333"/>
          <w:spacing w:val="-12"/>
        </w:rPr>
        <w:t xml:space="preserve"> </w:t>
      </w:r>
      <w:r>
        <w:rPr>
          <w:color w:val="333333"/>
        </w:rPr>
        <w:t>ставить</w:t>
      </w:r>
      <w:r>
        <w:rPr>
          <w:color w:val="333333"/>
          <w:spacing w:val="-6"/>
        </w:rPr>
        <w:t xml:space="preserve"> </w:t>
      </w:r>
      <w:r>
        <w:rPr>
          <w:color w:val="333333"/>
        </w:rPr>
        <w:t>проблемы и задачи, допускающие альтернативные решения.</w:t>
      </w:r>
    </w:p>
    <w:p w14:paraId="654A83BE">
      <w:pPr>
        <w:spacing w:before="5" w:line="237" w:lineRule="auto"/>
        <w:ind w:left="569" w:right="138" w:firstLine="708"/>
        <w:jc w:val="both"/>
        <w:rPr>
          <w:sz w:val="24"/>
        </w:rPr>
      </w:pPr>
      <w:r>
        <w:rPr>
          <w:color w:val="333333"/>
          <w:sz w:val="24"/>
        </w:rPr>
        <w:t>У</w:t>
      </w:r>
      <w:r>
        <w:rPr>
          <w:color w:val="333333"/>
          <w:spacing w:val="-9"/>
          <w:sz w:val="24"/>
        </w:rPr>
        <w:t xml:space="preserve"> </w:t>
      </w:r>
      <w:r>
        <w:rPr>
          <w:color w:val="333333"/>
          <w:sz w:val="24"/>
        </w:rPr>
        <w:t>обучающегося</w:t>
      </w:r>
      <w:r>
        <w:rPr>
          <w:color w:val="333333"/>
          <w:spacing w:val="-8"/>
          <w:sz w:val="24"/>
        </w:rPr>
        <w:t xml:space="preserve"> </w:t>
      </w:r>
      <w:r>
        <w:rPr>
          <w:color w:val="333333"/>
          <w:sz w:val="24"/>
        </w:rPr>
        <w:t>будут</w:t>
      </w:r>
      <w:r>
        <w:rPr>
          <w:color w:val="333333"/>
          <w:spacing w:val="-8"/>
          <w:sz w:val="24"/>
        </w:rPr>
        <w:t xml:space="preserve"> </w:t>
      </w:r>
      <w:r>
        <w:rPr>
          <w:color w:val="333333"/>
          <w:sz w:val="24"/>
        </w:rPr>
        <w:t>сформированы</w:t>
      </w:r>
      <w:r>
        <w:rPr>
          <w:color w:val="333333"/>
          <w:spacing w:val="-6"/>
          <w:sz w:val="24"/>
        </w:rPr>
        <w:t xml:space="preserve"> </w:t>
      </w:r>
      <w:r>
        <w:rPr>
          <w:color w:val="333333"/>
          <w:sz w:val="24"/>
        </w:rPr>
        <w:t>следующие</w:t>
      </w:r>
      <w:r>
        <w:rPr>
          <w:color w:val="333333"/>
          <w:spacing w:val="-5"/>
          <w:sz w:val="24"/>
        </w:rPr>
        <w:t xml:space="preserve"> </w:t>
      </w:r>
      <w:r>
        <w:rPr>
          <w:i/>
          <w:color w:val="333333"/>
          <w:sz w:val="24"/>
        </w:rPr>
        <w:t>умения</w:t>
      </w:r>
      <w:r>
        <w:rPr>
          <w:i/>
          <w:color w:val="333333"/>
          <w:spacing w:val="-7"/>
          <w:sz w:val="24"/>
        </w:rPr>
        <w:t xml:space="preserve"> </w:t>
      </w:r>
      <w:r>
        <w:rPr>
          <w:i/>
          <w:color w:val="333333"/>
          <w:sz w:val="24"/>
        </w:rPr>
        <w:t>работать</w:t>
      </w:r>
      <w:r>
        <w:rPr>
          <w:i/>
          <w:color w:val="333333"/>
          <w:spacing w:val="-6"/>
          <w:sz w:val="24"/>
        </w:rPr>
        <w:t xml:space="preserve"> </w:t>
      </w:r>
      <w:r>
        <w:rPr>
          <w:i/>
          <w:color w:val="333333"/>
          <w:sz w:val="24"/>
        </w:rPr>
        <w:t>с</w:t>
      </w:r>
      <w:r>
        <w:rPr>
          <w:i/>
          <w:color w:val="333333"/>
          <w:spacing w:val="-10"/>
          <w:sz w:val="24"/>
        </w:rPr>
        <w:t xml:space="preserve"> </w:t>
      </w:r>
      <w:r>
        <w:rPr>
          <w:i/>
          <w:color w:val="333333"/>
          <w:sz w:val="24"/>
        </w:rPr>
        <w:t>информацией</w:t>
      </w:r>
      <w:r>
        <w:rPr>
          <w:i/>
          <w:color w:val="333333"/>
          <w:spacing w:val="-4"/>
          <w:sz w:val="24"/>
        </w:rPr>
        <w:t xml:space="preserve"> </w:t>
      </w:r>
      <w:r>
        <w:rPr>
          <w:color w:val="333333"/>
          <w:sz w:val="24"/>
        </w:rPr>
        <w:t>как часть познавательных универсальных учебных действий:</w:t>
      </w:r>
    </w:p>
    <w:p w14:paraId="55EEB75C">
      <w:pPr>
        <w:pStyle w:val="7"/>
        <w:ind w:left="569" w:right="138" w:firstLine="708"/>
      </w:pPr>
      <w:r>
        <w:rPr>
          <w:color w:val="333333"/>
        </w:rPr>
        <w:t>владеть</w:t>
      </w:r>
      <w:r>
        <w:rPr>
          <w:color w:val="333333"/>
          <w:spacing w:val="-3"/>
        </w:rPr>
        <w:t xml:space="preserve"> </w:t>
      </w:r>
      <w:r>
        <w:rPr>
          <w:color w:val="333333"/>
        </w:rPr>
        <w:t>навыками</w:t>
      </w:r>
      <w:r>
        <w:rPr>
          <w:color w:val="333333"/>
          <w:spacing w:val="-1"/>
        </w:rPr>
        <w:t xml:space="preserve"> </w:t>
      </w:r>
      <w:r>
        <w:rPr>
          <w:color w:val="333333"/>
        </w:rPr>
        <w:t>получения</w:t>
      </w:r>
      <w:r>
        <w:rPr>
          <w:color w:val="333333"/>
          <w:spacing w:val="-2"/>
        </w:rPr>
        <w:t xml:space="preserve"> </w:t>
      </w:r>
      <w:r>
        <w:rPr>
          <w:color w:val="333333"/>
        </w:rPr>
        <w:t>информации</w:t>
      </w:r>
      <w:r>
        <w:rPr>
          <w:color w:val="333333"/>
          <w:spacing w:val="-3"/>
        </w:rPr>
        <w:t xml:space="preserve"> </w:t>
      </w:r>
      <w:r>
        <w:rPr>
          <w:color w:val="333333"/>
        </w:rPr>
        <w:t>из</w:t>
      </w:r>
      <w:r>
        <w:rPr>
          <w:color w:val="333333"/>
          <w:spacing w:val="-3"/>
        </w:rPr>
        <w:t xml:space="preserve"> </w:t>
      </w:r>
      <w:r>
        <w:rPr>
          <w:color w:val="333333"/>
        </w:rPr>
        <w:t>источников</w:t>
      </w:r>
      <w:r>
        <w:rPr>
          <w:color w:val="333333"/>
          <w:spacing w:val="-2"/>
        </w:rPr>
        <w:t xml:space="preserve"> </w:t>
      </w:r>
      <w:r>
        <w:rPr>
          <w:color w:val="333333"/>
        </w:rPr>
        <w:t>разных</w:t>
      </w:r>
      <w:r>
        <w:rPr>
          <w:color w:val="333333"/>
          <w:spacing w:val="-3"/>
        </w:rPr>
        <w:t xml:space="preserve"> </w:t>
      </w:r>
      <w:r>
        <w:rPr>
          <w:color w:val="333333"/>
        </w:rPr>
        <w:t>типов,</w:t>
      </w:r>
      <w:r>
        <w:rPr>
          <w:color w:val="333333"/>
          <w:spacing w:val="-5"/>
        </w:rPr>
        <w:t xml:space="preserve"> </w:t>
      </w:r>
      <w:r>
        <w:rPr>
          <w:color w:val="333333"/>
        </w:rPr>
        <w:t>самостоятельно осуществлять поиск, анализ, систематизацию и интерпретацию информации различных видов и форм представления;</w:t>
      </w:r>
    </w:p>
    <w:p w14:paraId="30C6470F">
      <w:pPr>
        <w:pStyle w:val="7"/>
        <w:spacing w:before="1"/>
        <w:ind w:left="569" w:right="138" w:firstLine="767"/>
      </w:pPr>
      <w:r>
        <w:rPr>
          <w:color w:val="333333"/>
        </w:rP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5846C8FD">
      <w:pPr>
        <w:pStyle w:val="7"/>
        <w:ind w:left="569" w:right="149" w:firstLine="708"/>
      </w:pPr>
      <w:r>
        <w:rPr>
          <w:color w:val="333333"/>
        </w:rPr>
        <w:t>оценивать достоверность, легитимность информации, её соответствие правовым и морально-этическим нормам;</w:t>
      </w:r>
    </w:p>
    <w:p w14:paraId="11B25809">
      <w:pPr>
        <w:pStyle w:val="7"/>
        <w:ind w:left="569" w:right="147" w:firstLine="708"/>
      </w:pPr>
      <w:r>
        <w:rPr>
          <w:color w:val="333333"/>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75D0AF07">
      <w:pPr>
        <w:pStyle w:val="7"/>
        <w:ind w:left="569" w:right="139" w:firstLine="708"/>
      </w:pPr>
      <w:r>
        <w:rPr>
          <w:color w:val="333333"/>
        </w:rPr>
        <w:t>владеть</w:t>
      </w:r>
      <w:r>
        <w:rPr>
          <w:color w:val="333333"/>
          <w:spacing w:val="-14"/>
        </w:rPr>
        <w:t xml:space="preserve"> </w:t>
      </w:r>
      <w:r>
        <w:rPr>
          <w:color w:val="333333"/>
        </w:rPr>
        <w:t>навыками</w:t>
      </w:r>
      <w:r>
        <w:rPr>
          <w:color w:val="333333"/>
          <w:spacing w:val="-13"/>
        </w:rPr>
        <w:t xml:space="preserve"> </w:t>
      </w:r>
      <w:r>
        <w:rPr>
          <w:color w:val="333333"/>
        </w:rPr>
        <w:t>распознавания</w:t>
      </w:r>
      <w:r>
        <w:rPr>
          <w:color w:val="333333"/>
          <w:spacing w:val="-15"/>
        </w:rPr>
        <w:t xml:space="preserve"> </w:t>
      </w:r>
      <w:r>
        <w:rPr>
          <w:color w:val="333333"/>
        </w:rPr>
        <w:t>и</w:t>
      </w:r>
      <w:r>
        <w:rPr>
          <w:color w:val="333333"/>
          <w:spacing w:val="-14"/>
        </w:rPr>
        <w:t xml:space="preserve"> </w:t>
      </w:r>
      <w:r>
        <w:rPr>
          <w:color w:val="333333"/>
        </w:rPr>
        <w:t>защиты</w:t>
      </w:r>
      <w:r>
        <w:rPr>
          <w:color w:val="333333"/>
          <w:spacing w:val="-15"/>
        </w:rPr>
        <w:t xml:space="preserve"> </w:t>
      </w:r>
      <w:r>
        <w:rPr>
          <w:color w:val="333333"/>
        </w:rPr>
        <w:t>информации,</w:t>
      </w:r>
      <w:r>
        <w:rPr>
          <w:color w:val="333333"/>
          <w:spacing w:val="-15"/>
        </w:rPr>
        <w:t xml:space="preserve"> </w:t>
      </w:r>
      <w:r>
        <w:rPr>
          <w:color w:val="333333"/>
        </w:rPr>
        <w:t>информационной</w:t>
      </w:r>
      <w:r>
        <w:rPr>
          <w:color w:val="333333"/>
          <w:spacing w:val="-15"/>
        </w:rPr>
        <w:t xml:space="preserve"> </w:t>
      </w:r>
      <w:r>
        <w:rPr>
          <w:color w:val="333333"/>
        </w:rPr>
        <w:t xml:space="preserve">безопасности </w:t>
      </w:r>
      <w:r>
        <w:rPr>
          <w:color w:val="333333"/>
          <w:spacing w:val="-2"/>
        </w:rPr>
        <w:t>личности.</w:t>
      </w:r>
    </w:p>
    <w:p w14:paraId="5043A3F5">
      <w:pPr>
        <w:pStyle w:val="7"/>
        <w:spacing w:after="0"/>
        <w:sectPr>
          <w:pgSz w:w="11920" w:h="16850"/>
          <w:pgMar w:top="1080" w:right="708" w:bottom="280" w:left="708" w:header="720" w:footer="720" w:gutter="0"/>
          <w:cols w:space="720" w:num="1"/>
        </w:sectPr>
      </w:pPr>
    </w:p>
    <w:p w14:paraId="139C2B29">
      <w:pPr>
        <w:pStyle w:val="3"/>
        <w:spacing w:before="75"/>
        <w:ind w:left="569"/>
      </w:pPr>
      <w:r>
        <w:rPr>
          <w:color w:val="333333"/>
        </w:rPr>
        <w:t>Коммуникативные</w:t>
      </w:r>
      <w:r>
        <w:rPr>
          <w:color w:val="333333"/>
          <w:spacing w:val="-15"/>
        </w:rPr>
        <w:t xml:space="preserve"> </w:t>
      </w:r>
      <w:r>
        <w:rPr>
          <w:color w:val="333333"/>
        </w:rPr>
        <w:t>универсальные</w:t>
      </w:r>
      <w:r>
        <w:rPr>
          <w:color w:val="333333"/>
          <w:spacing w:val="-11"/>
        </w:rPr>
        <w:t xml:space="preserve"> </w:t>
      </w:r>
      <w:r>
        <w:rPr>
          <w:color w:val="333333"/>
        </w:rPr>
        <w:t>учебные</w:t>
      </w:r>
      <w:r>
        <w:rPr>
          <w:color w:val="333333"/>
          <w:spacing w:val="-9"/>
        </w:rPr>
        <w:t xml:space="preserve"> </w:t>
      </w:r>
      <w:r>
        <w:rPr>
          <w:color w:val="333333"/>
          <w:spacing w:val="-2"/>
        </w:rPr>
        <w:t>действия</w:t>
      </w:r>
    </w:p>
    <w:p w14:paraId="617CA69C">
      <w:pPr>
        <w:pStyle w:val="7"/>
        <w:ind w:left="569" w:right="181" w:firstLine="708"/>
        <w:jc w:val="left"/>
      </w:pPr>
      <w:r>
        <w:rPr>
          <w:color w:val="333333"/>
        </w:rPr>
        <w:t>У</w:t>
      </w:r>
      <w:r>
        <w:rPr>
          <w:color w:val="333333"/>
          <w:spacing w:val="80"/>
        </w:rPr>
        <w:t xml:space="preserve"> </w:t>
      </w:r>
      <w:r>
        <w:rPr>
          <w:color w:val="333333"/>
        </w:rPr>
        <w:t>обучающегося</w:t>
      </w:r>
      <w:r>
        <w:rPr>
          <w:color w:val="333333"/>
          <w:spacing w:val="80"/>
        </w:rPr>
        <w:t xml:space="preserve"> </w:t>
      </w:r>
      <w:r>
        <w:rPr>
          <w:color w:val="333333"/>
        </w:rPr>
        <w:t>будут</w:t>
      </w:r>
      <w:r>
        <w:rPr>
          <w:color w:val="333333"/>
          <w:spacing w:val="80"/>
        </w:rPr>
        <w:t xml:space="preserve"> </w:t>
      </w:r>
      <w:r>
        <w:rPr>
          <w:color w:val="333333"/>
        </w:rPr>
        <w:t>сформированы</w:t>
      </w:r>
      <w:r>
        <w:rPr>
          <w:color w:val="333333"/>
          <w:spacing w:val="80"/>
        </w:rPr>
        <w:t xml:space="preserve"> </w:t>
      </w:r>
      <w:r>
        <w:rPr>
          <w:color w:val="333333"/>
        </w:rPr>
        <w:t>следующие</w:t>
      </w:r>
      <w:r>
        <w:rPr>
          <w:color w:val="333333"/>
          <w:spacing w:val="80"/>
        </w:rPr>
        <w:t xml:space="preserve"> </w:t>
      </w:r>
      <w:r>
        <w:rPr>
          <w:color w:val="333333"/>
        </w:rPr>
        <w:t>умения</w:t>
      </w:r>
      <w:r>
        <w:rPr>
          <w:color w:val="333333"/>
          <w:spacing w:val="80"/>
        </w:rPr>
        <w:t xml:space="preserve"> </w:t>
      </w:r>
      <w:r>
        <w:rPr>
          <w:color w:val="333333"/>
        </w:rPr>
        <w:t>общения</w:t>
      </w:r>
      <w:r>
        <w:rPr>
          <w:color w:val="333333"/>
          <w:spacing w:val="80"/>
        </w:rPr>
        <w:t xml:space="preserve"> </w:t>
      </w:r>
      <w:r>
        <w:rPr>
          <w:color w:val="333333"/>
        </w:rPr>
        <w:t>как</w:t>
      </w:r>
      <w:r>
        <w:rPr>
          <w:color w:val="333333"/>
          <w:spacing w:val="80"/>
        </w:rPr>
        <w:t xml:space="preserve"> </w:t>
      </w:r>
      <w:r>
        <w:rPr>
          <w:color w:val="333333"/>
        </w:rPr>
        <w:t>часть коммуникативных универсальных учебных действий:</w:t>
      </w:r>
    </w:p>
    <w:p w14:paraId="453F2D92">
      <w:pPr>
        <w:pStyle w:val="7"/>
        <w:ind w:left="1277"/>
        <w:jc w:val="left"/>
      </w:pPr>
      <w:r>
        <w:rPr>
          <w:color w:val="333333"/>
        </w:rPr>
        <w:t>осуществлять</w:t>
      </w:r>
      <w:r>
        <w:rPr>
          <w:color w:val="333333"/>
          <w:spacing w:val="-7"/>
        </w:rPr>
        <w:t xml:space="preserve"> </w:t>
      </w:r>
      <w:r>
        <w:rPr>
          <w:color w:val="333333"/>
        </w:rPr>
        <w:t>коммуникации</w:t>
      </w:r>
      <w:r>
        <w:rPr>
          <w:color w:val="333333"/>
          <w:spacing w:val="-6"/>
        </w:rPr>
        <w:t xml:space="preserve"> </w:t>
      </w:r>
      <w:r>
        <w:rPr>
          <w:color w:val="333333"/>
        </w:rPr>
        <w:t>во</w:t>
      </w:r>
      <w:r>
        <w:rPr>
          <w:color w:val="333333"/>
          <w:spacing w:val="-7"/>
        </w:rPr>
        <w:t xml:space="preserve"> </w:t>
      </w:r>
      <w:r>
        <w:rPr>
          <w:color w:val="333333"/>
        </w:rPr>
        <w:t>всех</w:t>
      </w:r>
      <w:r>
        <w:rPr>
          <w:color w:val="333333"/>
          <w:spacing w:val="-4"/>
        </w:rPr>
        <w:t xml:space="preserve"> </w:t>
      </w:r>
      <w:r>
        <w:rPr>
          <w:color w:val="333333"/>
        </w:rPr>
        <w:t>сферах</w:t>
      </w:r>
      <w:r>
        <w:rPr>
          <w:color w:val="333333"/>
          <w:spacing w:val="-5"/>
        </w:rPr>
        <w:t xml:space="preserve"> </w:t>
      </w:r>
      <w:r>
        <w:rPr>
          <w:color w:val="333333"/>
          <w:spacing w:val="-2"/>
        </w:rPr>
        <w:t>жизни;</w:t>
      </w:r>
    </w:p>
    <w:p w14:paraId="20792770">
      <w:pPr>
        <w:pStyle w:val="7"/>
        <w:ind w:left="569" w:right="181" w:firstLine="708"/>
        <w:jc w:val="left"/>
      </w:pPr>
      <w:r>
        <w:rPr>
          <w:color w:val="333333"/>
        </w:rPr>
        <w:t>распознавать</w:t>
      </w:r>
      <w:r>
        <w:rPr>
          <w:color w:val="333333"/>
          <w:spacing w:val="-4"/>
        </w:rPr>
        <w:t xml:space="preserve"> </w:t>
      </w:r>
      <w:r>
        <w:rPr>
          <w:color w:val="333333"/>
        </w:rPr>
        <w:t>невербальные</w:t>
      </w:r>
      <w:r>
        <w:rPr>
          <w:color w:val="333333"/>
          <w:spacing w:val="-6"/>
        </w:rPr>
        <w:t xml:space="preserve"> </w:t>
      </w:r>
      <w:r>
        <w:rPr>
          <w:color w:val="333333"/>
        </w:rPr>
        <w:t>средства</w:t>
      </w:r>
      <w:r>
        <w:rPr>
          <w:color w:val="333333"/>
          <w:spacing w:val="-6"/>
        </w:rPr>
        <w:t xml:space="preserve"> </w:t>
      </w:r>
      <w:r>
        <w:rPr>
          <w:color w:val="333333"/>
        </w:rPr>
        <w:t>общения,</w:t>
      </w:r>
      <w:r>
        <w:rPr>
          <w:color w:val="333333"/>
          <w:spacing w:val="-4"/>
        </w:rPr>
        <w:t xml:space="preserve"> </w:t>
      </w:r>
      <w:r>
        <w:rPr>
          <w:color w:val="333333"/>
        </w:rPr>
        <w:t>понимать</w:t>
      </w:r>
      <w:r>
        <w:rPr>
          <w:color w:val="333333"/>
          <w:spacing w:val="-6"/>
        </w:rPr>
        <w:t xml:space="preserve"> </w:t>
      </w:r>
      <w:r>
        <w:rPr>
          <w:color w:val="333333"/>
        </w:rPr>
        <w:t>значение</w:t>
      </w:r>
      <w:r>
        <w:rPr>
          <w:color w:val="333333"/>
          <w:spacing w:val="-5"/>
        </w:rPr>
        <w:t xml:space="preserve"> </w:t>
      </w:r>
      <w:r>
        <w:rPr>
          <w:color w:val="333333"/>
        </w:rPr>
        <w:t>социальных</w:t>
      </w:r>
      <w:r>
        <w:rPr>
          <w:color w:val="333333"/>
          <w:spacing w:val="-2"/>
        </w:rPr>
        <w:t xml:space="preserve"> </w:t>
      </w:r>
      <w:r>
        <w:rPr>
          <w:color w:val="333333"/>
        </w:rPr>
        <w:t>знаков, распознавать предпосылки конфликтных ситуаций и смягчать конфликты;</w:t>
      </w:r>
    </w:p>
    <w:p w14:paraId="6AFB6B4D">
      <w:pPr>
        <w:pStyle w:val="7"/>
        <w:ind w:left="1277"/>
        <w:jc w:val="left"/>
      </w:pPr>
      <w:r>
        <w:rPr>
          <w:color w:val="333333"/>
        </w:rPr>
        <w:t>владеть</w:t>
      </w:r>
      <w:r>
        <w:rPr>
          <w:color w:val="333333"/>
          <w:spacing w:val="-5"/>
        </w:rPr>
        <w:t xml:space="preserve"> </w:t>
      </w:r>
      <w:r>
        <w:rPr>
          <w:color w:val="333333"/>
        </w:rPr>
        <w:t>различными</w:t>
      </w:r>
      <w:r>
        <w:rPr>
          <w:color w:val="333333"/>
          <w:spacing w:val="-3"/>
        </w:rPr>
        <w:t xml:space="preserve"> </w:t>
      </w:r>
      <w:r>
        <w:rPr>
          <w:color w:val="333333"/>
        </w:rPr>
        <w:t>способами</w:t>
      </w:r>
      <w:r>
        <w:rPr>
          <w:color w:val="333333"/>
          <w:spacing w:val="-3"/>
        </w:rPr>
        <w:t xml:space="preserve"> </w:t>
      </w:r>
      <w:r>
        <w:rPr>
          <w:color w:val="333333"/>
        </w:rPr>
        <w:t>общения</w:t>
      </w:r>
      <w:r>
        <w:rPr>
          <w:color w:val="333333"/>
          <w:spacing w:val="-3"/>
        </w:rPr>
        <w:t xml:space="preserve"> </w:t>
      </w:r>
      <w:r>
        <w:rPr>
          <w:color w:val="333333"/>
        </w:rPr>
        <w:t>и</w:t>
      </w:r>
      <w:r>
        <w:rPr>
          <w:color w:val="333333"/>
          <w:spacing w:val="-2"/>
        </w:rPr>
        <w:t xml:space="preserve"> взаимодействия;</w:t>
      </w:r>
    </w:p>
    <w:p w14:paraId="6F38750E">
      <w:pPr>
        <w:pStyle w:val="7"/>
        <w:ind w:left="1277"/>
        <w:jc w:val="left"/>
      </w:pPr>
      <w:r>
        <w:rPr>
          <w:color w:val="333333"/>
        </w:rPr>
        <w:t>аргументированно</w:t>
      </w:r>
      <w:r>
        <w:rPr>
          <w:color w:val="333333"/>
          <w:spacing w:val="-10"/>
        </w:rPr>
        <w:t xml:space="preserve"> </w:t>
      </w:r>
      <w:r>
        <w:rPr>
          <w:color w:val="333333"/>
        </w:rPr>
        <w:t>вести</w:t>
      </w:r>
      <w:r>
        <w:rPr>
          <w:color w:val="333333"/>
          <w:spacing w:val="-10"/>
        </w:rPr>
        <w:t xml:space="preserve"> </w:t>
      </w:r>
      <w:r>
        <w:rPr>
          <w:color w:val="333333"/>
        </w:rPr>
        <w:t>диалог,</w:t>
      </w:r>
      <w:r>
        <w:rPr>
          <w:color w:val="333333"/>
          <w:spacing w:val="-9"/>
        </w:rPr>
        <w:t xml:space="preserve"> </w:t>
      </w:r>
      <w:r>
        <w:rPr>
          <w:color w:val="333333"/>
        </w:rPr>
        <w:t>уметь</w:t>
      </w:r>
      <w:r>
        <w:rPr>
          <w:color w:val="333333"/>
          <w:spacing w:val="-7"/>
        </w:rPr>
        <w:t xml:space="preserve"> </w:t>
      </w:r>
      <w:r>
        <w:rPr>
          <w:color w:val="333333"/>
        </w:rPr>
        <w:t>смягчать</w:t>
      </w:r>
      <w:r>
        <w:rPr>
          <w:color w:val="333333"/>
          <w:spacing w:val="-12"/>
        </w:rPr>
        <w:t xml:space="preserve"> </w:t>
      </w:r>
      <w:r>
        <w:rPr>
          <w:color w:val="333333"/>
        </w:rPr>
        <w:t>конфликтные</w:t>
      </w:r>
      <w:r>
        <w:rPr>
          <w:color w:val="333333"/>
          <w:spacing w:val="-11"/>
        </w:rPr>
        <w:t xml:space="preserve"> </w:t>
      </w:r>
      <w:r>
        <w:rPr>
          <w:color w:val="333333"/>
          <w:spacing w:val="-2"/>
        </w:rPr>
        <w:t>ситуации;</w:t>
      </w:r>
    </w:p>
    <w:p w14:paraId="7C86DC4A">
      <w:pPr>
        <w:pStyle w:val="7"/>
        <w:ind w:left="1277"/>
        <w:jc w:val="left"/>
      </w:pPr>
      <w:r>
        <w:rPr>
          <w:color w:val="333333"/>
        </w:rPr>
        <w:t>развёрнуто</w:t>
      </w:r>
      <w:r>
        <w:rPr>
          <w:color w:val="333333"/>
          <w:spacing w:val="-7"/>
        </w:rPr>
        <w:t xml:space="preserve"> </w:t>
      </w:r>
      <w:r>
        <w:rPr>
          <w:color w:val="333333"/>
        </w:rPr>
        <w:t>и</w:t>
      </w:r>
      <w:r>
        <w:rPr>
          <w:color w:val="333333"/>
          <w:spacing w:val="-3"/>
        </w:rPr>
        <w:t xml:space="preserve"> </w:t>
      </w:r>
      <w:r>
        <w:rPr>
          <w:color w:val="333333"/>
        </w:rPr>
        <w:t>логично</w:t>
      </w:r>
      <w:r>
        <w:rPr>
          <w:color w:val="333333"/>
          <w:spacing w:val="-4"/>
        </w:rPr>
        <w:t xml:space="preserve"> </w:t>
      </w:r>
      <w:r>
        <w:rPr>
          <w:color w:val="333333"/>
        </w:rPr>
        <w:t>излагать</w:t>
      </w:r>
      <w:r>
        <w:rPr>
          <w:color w:val="333333"/>
          <w:spacing w:val="-4"/>
        </w:rPr>
        <w:t xml:space="preserve"> </w:t>
      </w:r>
      <w:r>
        <w:rPr>
          <w:color w:val="333333"/>
        </w:rPr>
        <w:t>свою</w:t>
      </w:r>
      <w:r>
        <w:rPr>
          <w:color w:val="333333"/>
          <w:spacing w:val="-4"/>
        </w:rPr>
        <w:t xml:space="preserve"> </w:t>
      </w:r>
      <w:r>
        <w:rPr>
          <w:color w:val="333333"/>
        </w:rPr>
        <w:t>точку</w:t>
      </w:r>
      <w:r>
        <w:rPr>
          <w:color w:val="333333"/>
          <w:spacing w:val="-9"/>
        </w:rPr>
        <w:t xml:space="preserve"> </w:t>
      </w:r>
      <w:r>
        <w:rPr>
          <w:color w:val="333333"/>
        </w:rPr>
        <w:t>зрения</w:t>
      </w:r>
      <w:r>
        <w:rPr>
          <w:color w:val="333333"/>
          <w:spacing w:val="-4"/>
        </w:rPr>
        <w:t xml:space="preserve"> </w:t>
      </w:r>
      <w:r>
        <w:rPr>
          <w:color w:val="333333"/>
        </w:rPr>
        <w:t>с</w:t>
      </w:r>
      <w:r>
        <w:rPr>
          <w:color w:val="333333"/>
          <w:spacing w:val="-8"/>
        </w:rPr>
        <w:t xml:space="preserve"> </w:t>
      </w:r>
      <w:r>
        <w:rPr>
          <w:color w:val="333333"/>
        </w:rPr>
        <w:t>использованием</w:t>
      </w:r>
      <w:r>
        <w:rPr>
          <w:color w:val="333333"/>
          <w:spacing w:val="-4"/>
        </w:rPr>
        <w:t xml:space="preserve"> </w:t>
      </w:r>
      <w:r>
        <w:rPr>
          <w:color w:val="333333"/>
        </w:rPr>
        <w:t>языковых</w:t>
      </w:r>
      <w:r>
        <w:rPr>
          <w:color w:val="333333"/>
          <w:spacing w:val="-2"/>
        </w:rPr>
        <w:t xml:space="preserve"> средств.</w:t>
      </w:r>
    </w:p>
    <w:p w14:paraId="1439E7DA">
      <w:pPr>
        <w:pStyle w:val="3"/>
        <w:spacing w:before="3"/>
        <w:ind w:left="569"/>
      </w:pPr>
      <w:r>
        <w:rPr>
          <w:color w:val="333333"/>
        </w:rPr>
        <w:t>Регулятивные</w:t>
      </w:r>
      <w:r>
        <w:rPr>
          <w:color w:val="333333"/>
          <w:spacing w:val="-10"/>
        </w:rPr>
        <w:t xml:space="preserve"> </w:t>
      </w:r>
      <w:r>
        <w:rPr>
          <w:color w:val="333333"/>
        </w:rPr>
        <w:t>универсальные</w:t>
      </w:r>
      <w:r>
        <w:rPr>
          <w:color w:val="333333"/>
          <w:spacing w:val="-9"/>
        </w:rPr>
        <w:t xml:space="preserve"> </w:t>
      </w:r>
      <w:r>
        <w:rPr>
          <w:color w:val="333333"/>
        </w:rPr>
        <w:t>учебные</w:t>
      </w:r>
      <w:r>
        <w:rPr>
          <w:color w:val="333333"/>
          <w:spacing w:val="-10"/>
        </w:rPr>
        <w:t xml:space="preserve"> </w:t>
      </w:r>
      <w:r>
        <w:rPr>
          <w:color w:val="333333"/>
          <w:spacing w:val="-2"/>
        </w:rPr>
        <w:t>действия</w:t>
      </w:r>
    </w:p>
    <w:p w14:paraId="088A84B3">
      <w:pPr>
        <w:pStyle w:val="7"/>
        <w:ind w:left="569" w:right="181" w:firstLine="708"/>
        <w:jc w:val="left"/>
      </w:pPr>
      <w:r>
        <w:rPr>
          <w:color w:val="333333"/>
        </w:rPr>
        <w:t>У обучающегося будут</w:t>
      </w:r>
      <w:r>
        <w:rPr>
          <w:color w:val="333333"/>
          <w:spacing w:val="28"/>
        </w:rPr>
        <w:t xml:space="preserve"> </w:t>
      </w:r>
      <w:r>
        <w:rPr>
          <w:color w:val="333333"/>
        </w:rPr>
        <w:t xml:space="preserve">сформированы следующие умения </w:t>
      </w:r>
      <w:r>
        <w:rPr>
          <w:i/>
          <w:color w:val="333333"/>
        </w:rPr>
        <w:t xml:space="preserve">самоорганизации </w:t>
      </w:r>
      <w:r>
        <w:rPr>
          <w:color w:val="333333"/>
        </w:rPr>
        <w:t>как часть регулятивных универсальных учебных действий:</w:t>
      </w:r>
    </w:p>
    <w:p w14:paraId="47874290">
      <w:pPr>
        <w:pStyle w:val="7"/>
        <w:ind w:left="569" w:right="144" w:firstLine="708"/>
      </w:pPr>
      <w:r>
        <w:rPr>
          <w:color w:val="333333"/>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w:t>
      </w:r>
      <w:r>
        <w:rPr>
          <w:color w:val="333333"/>
          <w:spacing w:val="-2"/>
        </w:rPr>
        <w:t>ситуациях;</w:t>
      </w:r>
    </w:p>
    <w:p w14:paraId="02472C0B">
      <w:pPr>
        <w:pStyle w:val="7"/>
        <w:ind w:left="569" w:right="139" w:firstLine="708"/>
      </w:pPr>
      <w:r>
        <w:rPr>
          <w:color w:val="333333"/>
        </w:rPr>
        <w:t>самостоятельно составлять план решения проблемы с учётом имеющихся ресурсов, собственных возможностей и предпочтений;</w:t>
      </w:r>
    </w:p>
    <w:p w14:paraId="376AEFAE">
      <w:pPr>
        <w:pStyle w:val="7"/>
        <w:ind w:left="1277"/>
      </w:pPr>
      <w:r>
        <w:rPr>
          <w:color w:val="333333"/>
        </w:rPr>
        <w:t>давать</w:t>
      </w:r>
      <w:r>
        <w:rPr>
          <w:color w:val="333333"/>
          <w:spacing w:val="-5"/>
        </w:rPr>
        <w:t xml:space="preserve"> </w:t>
      </w:r>
      <w:r>
        <w:rPr>
          <w:color w:val="333333"/>
        </w:rPr>
        <w:t>оценку</w:t>
      </w:r>
      <w:r>
        <w:rPr>
          <w:color w:val="333333"/>
          <w:spacing w:val="-7"/>
        </w:rPr>
        <w:t xml:space="preserve"> </w:t>
      </w:r>
      <w:r>
        <w:rPr>
          <w:color w:val="333333"/>
        </w:rPr>
        <w:t>новым</w:t>
      </w:r>
      <w:r>
        <w:rPr>
          <w:color w:val="333333"/>
          <w:spacing w:val="-2"/>
        </w:rPr>
        <w:t xml:space="preserve"> ситуациям;</w:t>
      </w:r>
    </w:p>
    <w:p w14:paraId="06CB082C">
      <w:pPr>
        <w:pStyle w:val="7"/>
        <w:ind w:left="1277"/>
      </w:pPr>
      <w:r>
        <w:rPr>
          <w:color w:val="333333"/>
        </w:rPr>
        <w:t>расширять</w:t>
      </w:r>
      <w:r>
        <w:rPr>
          <w:color w:val="333333"/>
          <w:spacing w:val="-8"/>
        </w:rPr>
        <w:t xml:space="preserve"> </w:t>
      </w:r>
      <w:r>
        <w:rPr>
          <w:color w:val="333333"/>
        </w:rPr>
        <w:t>рамки</w:t>
      </w:r>
      <w:r>
        <w:rPr>
          <w:color w:val="333333"/>
          <w:spacing w:val="-2"/>
        </w:rPr>
        <w:t xml:space="preserve"> </w:t>
      </w:r>
      <w:r>
        <w:rPr>
          <w:color w:val="333333"/>
        </w:rPr>
        <w:t>учебного</w:t>
      </w:r>
      <w:r>
        <w:rPr>
          <w:color w:val="333333"/>
          <w:spacing w:val="-6"/>
        </w:rPr>
        <w:t xml:space="preserve"> </w:t>
      </w:r>
      <w:r>
        <w:rPr>
          <w:color w:val="333333"/>
        </w:rPr>
        <w:t>предмета</w:t>
      </w:r>
      <w:r>
        <w:rPr>
          <w:color w:val="333333"/>
          <w:spacing w:val="-6"/>
        </w:rPr>
        <w:t xml:space="preserve"> </w:t>
      </w:r>
      <w:r>
        <w:rPr>
          <w:color w:val="333333"/>
        </w:rPr>
        <w:t>на</w:t>
      </w:r>
      <w:r>
        <w:rPr>
          <w:color w:val="333333"/>
          <w:spacing w:val="-7"/>
        </w:rPr>
        <w:t xml:space="preserve"> </w:t>
      </w:r>
      <w:r>
        <w:rPr>
          <w:color w:val="333333"/>
        </w:rPr>
        <w:t>основе</w:t>
      </w:r>
      <w:r>
        <w:rPr>
          <w:color w:val="333333"/>
          <w:spacing w:val="-6"/>
        </w:rPr>
        <w:t xml:space="preserve"> </w:t>
      </w:r>
      <w:r>
        <w:rPr>
          <w:color w:val="333333"/>
        </w:rPr>
        <w:t>личных</w:t>
      </w:r>
      <w:r>
        <w:rPr>
          <w:color w:val="333333"/>
          <w:spacing w:val="-2"/>
        </w:rPr>
        <w:t xml:space="preserve"> предпочтений;</w:t>
      </w:r>
    </w:p>
    <w:p w14:paraId="04B96486">
      <w:pPr>
        <w:pStyle w:val="7"/>
        <w:ind w:left="1277" w:right="628"/>
      </w:pPr>
      <w:r>
        <w:rPr>
          <w:color w:val="333333"/>
        </w:rPr>
        <w:t>делать</w:t>
      </w:r>
      <w:r>
        <w:rPr>
          <w:color w:val="333333"/>
          <w:spacing w:val="-4"/>
        </w:rPr>
        <w:t xml:space="preserve"> </w:t>
      </w:r>
      <w:r>
        <w:rPr>
          <w:color w:val="333333"/>
        </w:rPr>
        <w:t>осознанный</w:t>
      </w:r>
      <w:r>
        <w:rPr>
          <w:color w:val="333333"/>
          <w:spacing w:val="-3"/>
        </w:rPr>
        <w:t xml:space="preserve"> </w:t>
      </w:r>
      <w:r>
        <w:rPr>
          <w:color w:val="333333"/>
        </w:rPr>
        <w:t>выбор,</w:t>
      </w:r>
      <w:r>
        <w:rPr>
          <w:color w:val="333333"/>
          <w:spacing w:val="-5"/>
        </w:rPr>
        <w:t xml:space="preserve"> </w:t>
      </w:r>
      <w:r>
        <w:rPr>
          <w:color w:val="333333"/>
        </w:rPr>
        <w:t>аргументировать</w:t>
      </w:r>
      <w:r>
        <w:rPr>
          <w:color w:val="333333"/>
          <w:spacing w:val="-3"/>
        </w:rPr>
        <w:t xml:space="preserve"> </w:t>
      </w:r>
      <w:r>
        <w:rPr>
          <w:color w:val="333333"/>
        </w:rPr>
        <w:t>его,</w:t>
      </w:r>
      <w:r>
        <w:rPr>
          <w:color w:val="333333"/>
          <w:spacing w:val="-5"/>
        </w:rPr>
        <w:t xml:space="preserve"> </w:t>
      </w:r>
      <w:r>
        <w:rPr>
          <w:color w:val="333333"/>
        </w:rPr>
        <w:t>брать</w:t>
      </w:r>
      <w:r>
        <w:rPr>
          <w:color w:val="333333"/>
          <w:spacing w:val="-4"/>
        </w:rPr>
        <w:t xml:space="preserve"> </w:t>
      </w:r>
      <w:r>
        <w:rPr>
          <w:color w:val="333333"/>
        </w:rPr>
        <w:t>ответственность</w:t>
      </w:r>
      <w:r>
        <w:rPr>
          <w:color w:val="333333"/>
          <w:spacing w:val="-1"/>
        </w:rPr>
        <w:t xml:space="preserve"> </w:t>
      </w:r>
      <w:r>
        <w:rPr>
          <w:color w:val="333333"/>
        </w:rPr>
        <w:t>за</w:t>
      </w:r>
      <w:r>
        <w:rPr>
          <w:color w:val="333333"/>
          <w:spacing w:val="-5"/>
        </w:rPr>
        <w:t xml:space="preserve"> </w:t>
      </w:r>
      <w:r>
        <w:rPr>
          <w:color w:val="333333"/>
        </w:rPr>
        <w:t>решение; оценивать приобретённый опыт;</w:t>
      </w:r>
    </w:p>
    <w:p w14:paraId="13A817ED">
      <w:pPr>
        <w:pStyle w:val="7"/>
        <w:ind w:left="569" w:right="181" w:firstLine="708"/>
        <w:jc w:val="left"/>
      </w:pPr>
      <w:r>
        <w:rPr>
          <w:color w:val="333333"/>
        </w:rPr>
        <w:t>способствовать</w:t>
      </w:r>
      <w:r>
        <w:rPr>
          <w:color w:val="333333"/>
          <w:spacing w:val="37"/>
        </w:rPr>
        <w:t xml:space="preserve"> </w:t>
      </w:r>
      <w:r>
        <w:rPr>
          <w:color w:val="333333"/>
        </w:rPr>
        <w:t>формированию</w:t>
      </w:r>
      <w:r>
        <w:rPr>
          <w:color w:val="333333"/>
          <w:spacing w:val="37"/>
        </w:rPr>
        <w:t xml:space="preserve"> </w:t>
      </w:r>
      <w:r>
        <w:rPr>
          <w:color w:val="333333"/>
        </w:rPr>
        <w:t>и</w:t>
      </w:r>
      <w:r>
        <w:rPr>
          <w:color w:val="333333"/>
          <w:spacing w:val="34"/>
        </w:rPr>
        <w:t xml:space="preserve"> </w:t>
      </w:r>
      <w:r>
        <w:rPr>
          <w:color w:val="333333"/>
        </w:rPr>
        <w:t>проявлению</w:t>
      </w:r>
      <w:r>
        <w:rPr>
          <w:color w:val="333333"/>
          <w:spacing w:val="36"/>
        </w:rPr>
        <w:t xml:space="preserve"> </w:t>
      </w:r>
      <w:r>
        <w:rPr>
          <w:color w:val="333333"/>
        </w:rPr>
        <w:t>широкой</w:t>
      </w:r>
      <w:r>
        <w:rPr>
          <w:color w:val="333333"/>
          <w:spacing w:val="38"/>
        </w:rPr>
        <w:t xml:space="preserve"> </w:t>
      </w:r>
      <w:r>
        <w:rPr>
          <w:color w:val="333333"/>
        </w:rPr>
        <w:t>эрудиции</w:t>
      </w:r>
      <w:r>
        <w:rPr>
          <w:color w:val="333333"/>
          <w:spacing w:val="33"/>
        </w:rPr>
        <w:t xml:space="preserve"> </w:t>
      </w:r>
      <w:r>
        <w:rPr>
          <w:color w:val="333333"/>
        </w:rPr>
        <w:t>в</w:t>
      </w:r>
      <w:r>
        <w:rPr>
          <w:color w:val="333333"/>
          <w:spacing w:val="35"/>
        </w:rPr>
        <w:t xml:space="preserve"> </w:t>
      </w:r>
      <w:r>
        <w:rPr>
          <w:color w:val="333333"/>
        </w:rPr>
        <w:t>разных</w:t>
      </w:r>
      <w:r>
        <w:rPr>
          <w:color w:val="333333"/>
          <w:spacing w:val="36"/>
        </w:rPr>
        <w:t xml:space="preserve"> </w:t>
      </w:r>
      <w:r>
        <w:rPr>
          <w:color w:val="333333"/>
        </w:rPr>
        <w:t xml:space="preserve">областях </w:t>
      </w:r>
      <w:r>
        <w:rPr>
          <w:color w:val="333333"/>
          <w:spacing w:val="-2"/>
        </w:rPr>
        <w:t>знаний;</w:t>
      </w:r>
    </w:p>
    <w:p w14:paraId="6D6871BA">
      <w:pPr>
        <w:pStyle w:val="7"/>
        <w:ind w:left="1277"/>
        <w:jc w:val="left"/>
      </w:pPr>
      <w:r>
        <w:rPr>
          <w:color w:val="333333"/>
        </w:rPr>
        <w:t>постоянно</w:t>
      </w:r>
      <w:r>
        <w:rPr>
          <w:color w:val="333333"/>
          <w:spacing w:val="-13"/>
        </w:rPr>
        <w:t xml:space="preserve"> </w:t>
      </w:r>
      <w:r>
        <w:rPr>
          <w:color w:val="333333"/>
        </w:rPr>
        <w:t>повышать</w:t>
      </w:r>
      <w:r>
        <w:rPr>
          <w:color w:val="333333"/>
          <w:spacing w:val="-5"/>
        </w:rPr>
        <w:t xml:space="preserve"> </w:t>
      </w:r>
      <w:r>
        <w:rPr>
          <w:color w:val="333333"/>
        </w:rPr>
        <w:t>свой</w:t>
      </w:r>
      <w:r>
        <w:rPr>
          <w:color w:val="333333"/>
          <w:spacing w:val="-9"/>
        </w:rPr>
        <w:t xml:space="preserve"> </w:t>
      </w:r>
      <w:r>
        <w:rPr>
          <w:color w:val="333333"/>
        </w:rPr>
        <w:t>образовательный</w:t>
      </w:r>
      <w:r>
        <w:rPr>
          <w:color w:val="333333"/>
          <w:spacing w:val="-7"/>
        </w:rPr>
        <w:t xml:space="preserve"> </w:t>
      </w:r>
      <w:r>
        <w:rPr>
          <w:color w:val="333333"/>
        </w:rPr>
        <w:t>и</w:t>
      </w:r>
      <w:r>
        <w:rPr>
          <w:color w:val="333333"/>
          <w:spacing w:val="-8"/>
        </w:rPr>
        <w:t xml:space="preserve"> </w:t>
      </w:r>
      <w:r>
        <w:rPr>
          <w:color w:val="333333"/>
        </w:rPr>
        <w:t xml:space="preserve">культурный </w:t>
      </w:r>
      <w:r>
        <w:rPr>
          <w:color w:val="333333"/>
          <w:spacing w:val="-2"/>
        </w:rPr>
        <w:t>уровень;</w:t>
      </w:r>
    </w:p>
    <w:p w14:paraId="46136EA3">
      <w:pPr>
        <w:spacing w:before="0"/>
        <w:ind w:left="569" w:right="160" w:firstLine="708"/>
        <w:jc w:val="left"/>
        <w:rPr>
          <w:sz w:val="24"/>
        </w:rPr>
      </w:pPr>
      <w:r>
        <w:rPr>
          <w:color w:val="333333"/>
          <w:sz w:val="24"/>
        </w:rPr>
        <w:t>У</w:t>
      </w:r>
      <w:r>
        <w:rPr>
          <w:color w:val="333333"/>
          <w:spacing w:val="-15"/>
          <w:sz w:val="24"/>
        </w:rPr>
        <w:t xml:space="preserve"> </w:t>
      </w:r>
      <w:r>
        <w:rPr>
          <w:color w:val="333333"/>
          <w:sz w:val="24"/>
        </w:rPr>
        <w:t>обучающегося</w:t>
      </w:r>
      <w:r>
        <w:rPr>
          <w:color w:val="333333"/>
          <w:spacing w:val="-15"/>
          <w:sz w:val="24"/>
        </w:rPr>
        <w:t xml:space="preserve"> </w:t>
      </w:r>
      <w:r>
        <w:rPr>
          <w:color w:val="333333"/>
          <w:sz w:val="24"/>
        </w:rPr>
        <w:t>будут</w:t>
      </w:r>
      <w:r>
        <w:rPr>
          <w:color w:val="333333"/>
          <w:spacing w:val="-15"/>
          <w:sz w:val="24"/>
        </w:rPr>
        <w:t xml:space="preserve"> </w:t>
      </w:r>
      <w:r>
        <w:rPr>
          <w:color w:val="333333"/>
          <w:sz w:val="24"/>
        </w:rPr>
        <w:t>сформированы</w:t>
      </w:r>
      <w:r>
        <w:rPr>
          <w:color w:val="333333"/>
          <w:spacing w:val="-15"/>
          <w:sz w:val="24"/>
        </w:rPr>
        <w:t xml:space="preserve"> </w:t>
      </w:r>
      <w:r>
        <w:rPr>
          <w:color w:val="333333"/>
          <w:sz w:val="24"/>
        </w:rPr>
        <w:t>следующие</w:t>
      </w:r>
      <w:r>
        <w:rPr>
          <w:color w:val="333333"/>
          <w:spacing w:val="-15"/>
          <w:sz w:val="24"/>
        </w:rPr>
        <w:t xml:space="preserve"> </w:t>
      </w:r>
      <w:r>
        <w:rPr>
          <w:color w:val="333333"/>
          <w:sz w:val="24"/>
        </w:rPr>
        <w:t>умения</w:t>
      </w:r>
      <w:r>
        <w:rPr>
          <w:color w:val="333333"/>
          <w:spacing w:val="-15"/>
          <w:sz w:val="24"/>
        </w:rPr>
        <w:t xml:space="preserve"> </w:t>
      </w:r>
      <w:r>
        <w:rPr>
          <w:i/>
          <w:color w:val="333333"/>
          <w:sz w:val="24"/>
        </w:rPr>
        <w:t>самоконтроля,</w:t>
      </w:r>
      <w:r>
        <w:rPr>
          <w:i/>
          <w:color w:val="333333"/>
          <w:spacing w:val="-15"/>
          <w:sz w:val="24"/>
        </w:rPr>
        <w:t xml:space="preserve"> </w:t>
      </w:r>
      <w:r>
        <w:rPr>
          <w:i/>
          <w:color w:val="333333"/>
          <w:sz w:val="24"/>
        </w:rPr>
        <w:t>принятия</w:t>
      </w:r>
      <w:r>
        <w:rPr>
          <w:i/>
          <w:color w:val="333333"/>
          <w:spacing w:val="-16"/>
          <w:sz w:val="24"/>
        </w:rPr>
        <w:t xml:space="preserve"> </w:t>
      </w:r>
      <w:r>
        <w:rPr>
          <w:i/>
          <w:color w:val="333333"/>
          <w:sz w:val="24"/>
        </w:rPr>
        <w:t xml:space="preserve">себя и других </w:t>
      </w:r>
      <w:r>
        <w:rPr>
          <w:color w:val="333333"/>
          <w:sz w:val="24"/>
        </w:rPr>
        <w:t>как часть регулятивных универсальных учебных действий:</w:t>
      </w:r>
    </w:p>
    <w:p w14:paraId="4D496FDB">
      <w:pPr>
        <w:pStyle w:val="7"/>
        <w:ind w:left="569" w:right="402" w:firstLine="708"/>
        <w:jc w:val="left"/>
      </w:pPr>
      <w:r>
        <w:rPr>
          <w:color w:val="333333"/>
        </w:rPr>
        <w:t>давать</w:t>
      </w:r>
      <w:r>
        <w:rPr>
          <w:color w:val="333333"/>
          <w:spacing w:val="40"/>
        </w:rPr>
        <w:t xml:space="preserve"> </w:t>
      </w:r>
      <w:r>
        <w:rPr>
          <w:color w:val="333333"/>
        </w:rPr>
        <w:t>оценку</w:t>
      </w:r>
      <w:r>
        <w:rPr>
          <w:color w:val="333333"/>
          <w:spacing w:val="40"/>
        </w:rPr>
        <w:t xml:space="preserve"> </w:t>
      </w:r>
      <w:r>
        <w:rPr>
          <w:color w:val="333333"/>
        </w:rPr>
        <w:t>новым</w:t>
      </w:r>
      <w:r>
        <w:rPr>
          <w:color w:val="333333"/>
          <w:spacing w:val="40"/>
        </w:rPr>
        <w:t xml:space="preserve"> </w:t>
      </w:r>
      <w:r>
        <w:rPr>
          <w:color w:val="333333"/>
        </w:rPr>
        <w:t>ситуациям,</w:t>
      </w:r>
      <w:r>
        <w:rPr>
          <w:color w:val="333333"/>
          <w:spacing w:val="40"/>
        </w:rPr>
        <w:t xml:space="preserve"> </w:t>
      </w:r>
      <w:r>
        <w:rPr>
          <w:color w:val="333333"/>
        </w:rPr>
        <w:t>вносить</w:t>
      </w:r>
      <w:r>
        <w:rPr>
          <w:color w:val="333333"/>
          <w:spacing w:val="40"/>
        </w:rPr>
        <w:t xml:space="preserve"> </w:t>
      </w:r>
      <w:r>
        <w:rPr>
          <w:color w:val="333333"/>
        </w:rPr>
        <w:t>коррективы</w:t>
      </w:r>
      <w:r>
        <w:rPr>
          <w:color w:val="333333"/>
          <w:spacing w:val="40"/>
        </w:rPr>
        <w:t xml:space="preserve"> </w:t>
      </w:r>
      <w:r>
        <w:rPr>
          <w:color w:val="333333"/>
        </w:rPr>
        <w:t>в</w:t>
      </w:r>
      <w:r>
        <w:rPr>
          <w:color w:val="333333"/>
          <w:spacing w:val="40"/>
        </w:rPr>
        <w:t xml:space="preserve"> </w:t>
      </w:r>
      <w:r>
        <w:rPr>
          <w:color w:val="333333"/>
        </w:rPr>
        <w:t>деятельность,</w:t>
      </w:r>
      <w:r>
        <w:rPr>
          <w:color w:val="333333"/>
          <w:spacing w:val="40"/>
        </w:rPr>
        <w:t xml:space="preserve"> </w:t>
      </w:r>
      <w:r>
        <w:rPr>
          <w:color w:val="333333"/>
        </w:rPr>
        <w:t>оценивать</w:t>
      </w:r>
      <w:r>
        <w:rPr>
          <w:color w:val="333333"/>
          <w:spacing w:val="80"/>
        </w:rPr>
        <w:t xml:space="preserve"> </w:t>
      </w:r>
      <w:r>
        <w:rPr>
          <w:color w:val="333333"/>
        </w:rPr>
        <w:t>соответствие результатов целям;</w:t>
      </w:r>
    </w:p>
    <w:p w14:paraId="793DC3E3">
      <w:pPr>
        <w:pStyle w:val="7"/>
        <w:ind w:left="569" w:right="181" w:firstLine="708"/>
        <w:jc w:val="left"/>
      </w:pPr>
      <w:r>
        <w:rPr>
          <w:color w:val="333333"/>
        </w:rPr>
        <w:t>владеть</w:t>
      </w:r>
      <w:r>
        <w:rPr>
          <w:color w:val="333333"/>
          <w:spacing w:val="-4"/>
        </w:rPr>
        <w:t xml:space="preserve"> </w:t>
      </w:r>
      <w:r>
        <w:rPr>
          <w:color w:val="333333"/>
        </w:rPr>
        <w:t>навыками</w:t>
      </w:r>
      <w:r>
        <w:rPr>
          <w:color w:val="333333"/>
          <w:spacing w:val="-4"/>
        </w:rPr>
        <w:t xml:space="preserve"> </w:t>
      </w:r>
      <w:r>
        <w:rPr>
          <w:color w:val="333333"/>
        </w:rPr>
        <w:t>познавательной</w:t>
      </w:r>
      <w:r>
        <w:rPr>
          <w:color w:val="333333"/>
          <w:spacing w:val="-4"/>
        </w:rPr>
        <w:t xml:space="preserve"> </w:t>
      </w:r>
      <w:r>
        <w:rPr>
          <w:color w:val="333333"/>
        </w:rPr>
        <w:t>рефлексии</w:t>
      </w:r>
      <w:r>
        <w:rPr>
          <w:color w:val="333333"/>
          <w:spacing w:val="-6"/>
        </w:rPr>
        <w:t xml:space="preserve"> </w:t>
      </w:r>
      <w:r>
        <w:rPr>
          <w:color w:val="333333"/>
        </w:rPr>
        <w:t>как</w:t>
      </w:r>
      <w:r>
        <w:rPr>
          <w:color w:val="333333"/>
          <w:spacing w:val="-4"/>
        </w:rPr>
        <w:t xml:space="preserve"> </w:t>
      </w:r>
      <w:r>
        <w:rPr>
          <w:color w:val="333333"/>
        </w:rPr>
        <w:t>осознанием</w:t>
      </w:r>
      <w:r>
        <w:rPr>
          <w:color w:val="333333"/>
          <w:spacing w:val="-5"/>
        </w:rPr>
        <w:t xml:space="preserve"> </w:t>
      </w:r>
      <w:r>
        <w:rPr>
          <w:color w:val="333333"/>
        </w:rPr>
        <w:t>совершаемых</w:t>
      </w:r>
      <w:r>
        <w:rPr>
          <w:color w:val="333333"/>
          <w:spacing w:val="-3"/>
        </w:rPr>
        <w:t xml:space="preserve"> </w:t>
      </w:r>
      <w:r>
        <w:rPr>
          <w:color w:val="333333"/>
        </w:rPr>
        <w:t>действий</w:t>
      </w:r>
      <w:r>
        <w:rPr>
          <w:color w:val="333333"/>
          <w:spacing w:val="-4"/>
        </w:rPr>
        <w:t xml:space="preserve"> </w:t>
      </w:r>
      <w:r>
        <w:rPr>
          <w:color w:val="333333"/>
        </w:rPr>
        <w:t>и мыслительных процессов, их результатов и оснований;</w:t>
      </w:r>
    </w:p>
    <w:p w14:paraId="23993C36">
      <w:pPr>
        <w:pStyle w:val="7"/>
        <w:ind w:left="1277" w:right="406"/>
        <w:jc w:val="left"/>
      </w:pPr>
      <w:r>
        <w:rPr>
          <w:color w:val="333333"/>
        </w:rPr>
        <w:t>использовать</w:t>
      </w:r>
      <w:r>
        <w:rPr>
          <w:color w:val="333333"/>
          <w:spacing w:val="-7"/>
        </w:rPr>
        <w:t xml:space="preserve"> </w:t>
      </w:r>
      <w:r>
        <w:rPr>
          <w:color w:val="333333"/>
        </w:rPr>
        <w:t>приёмы</w:t>
      </w:r>
      <w:r>
        <w:rPr>
          <w:color w:val="333333"/>
          <w:spacing w:val="-9"/>
        </w:rPr>
        <w:t xml:space="preserve"> </w:t>
      </w:r>
      <w:r>
        <w:rPr>
          <w:color w:val="333333"/>
        </w:rPr>
        <w:t>рефлексии</w:t>
      </w:r>
      <w:r>
        <w:rPr>
          <w:color w:val="333333"/>
          <w:spacing w:val="-10"/>
        </w:rPr>
        <w:t xml:space="preserve"> </w:t>
      </w:r>
      <w:r>
        <w:rPr>
          <w:color w:val="333333"/>
        </w:rPr>
        <w:t>для</w:t>
      </w:r>
      <w:r>
        <w:rPr>
          <w:color w:val="333333"/>
          <w:spacing w:val="-9"/>
        </w:rPr>
        <w:t xml:space="preserve"> </w:t>
      </w:r>
      <w:r>
        <w:rPr>
          <w:color w:val="333333"/>
        </w:rPr>
        <w:t>оценки</w:t>
      </w:r>
      <w:r>
        <w:rPr>
          <w:color w:val="333333"/>
          <w:spacing w:val="-10"/>
        </w:rPr>
        <w:t xml:space="preserve"> </w:t>
      </w:r>
      <w:r>
        <w:rPr>
          <w:color w:val="333333"/>
        </w:rPr>
        <w:t>ситуации,</w:t>
      </w:r>
      <w:r>
        <w:rPr>
          <w:color w:val="333333"/>
          <w:spacing w:val="-8"/>
        </w:rPr>
        <w:t xml:space="preserve"> </w:t>
      </w:r>
      <w:r>
        <w:rPr>
          <w:color w:val="333333"/>
        </w:rPr>
        <w:t>выбора</w:t>
      </w:r>
      <w:r>
        <w:rPr>
          <w:color w:val="333333"/>
          <w:spacing w:val="-13"/>
        </w:rPr>
        <w:t xml:space="preserve"> </w:t>
      </w:r>
      <w:r>
        <w:rPr>
          <w:color w:val="333333"/>
        </w:rPr>
        <w:t>верного</w:t>
      </w:r>
      <w:r>
        <w:rPr>
          <w:color w:val="333333"/>
          <w:spacing w:val="-7"/>
        </w:rPr>
        <w:t xml:space="preserve"> </w:t>
      </w:r>
      <w:r>
        <w:rPr>
          <w:color w:val="333333"/>
        </w:rPr>
        <w:t>решения; уметь оценивать риски и своевременно принимать решения по их снижению; принимать мотивы и аргументы других при анализе результатов деятельности; принимать себя, понимая свои недостатки и достоинства;</w:t>
      </w:r>
    </w:p>
    <w:p w14:paraId="4B238B46">
      <w:pPr>
        <w:pStyle w:val="7"/>
        <w:ind w:left="1277" w:right="181"/>
        <w:jc w:val="left"/>
      </w:pPr>
      <w:r>
        <w:rPr>
          <w:color w:val="333333"/>
        </w:rPr>
        <w:t>принимать</w:t>
      </w:r>
      <w:r>
        <w:rPr>
          <w:color w:val="333333"/>
          <w:spacing w:val="-7"/>
        </w:rPr>
        <w:t xml:space="preserve"> </w:t>
      </w:r>
      <w:r>
        <w:rPr>
          <w:color w:val="333333"/>
        </w:rPr>
        <w:t>мотивы</w:t>
      </w:r>
      <w:r>
        <w:rPr>
          <w:color w:val="333333"/>
          <w:spacing w:val="-12"/>
        </w:rPr>
        <w:t xml:space="preserve"> </w:t>
      </w:r>
      <w:r>
        <w:rPr>
          <w:color w:val="333333"/>
        </w:rPr>
        <w:t>и</w:t>
      </w:r>
      <w:r>
        <w:rPr>
          <w:color w:val="333333"/>
          <w:spacing w:val="-11"/>
        </w:rPr>
        <w:t xml:space="preserve"> </w:t>
      </w:r>
      <w:r>
        <w:rPr>
          <w:color w:val="333333"/>
        </w:rPr>
        <w:t>аргументы</w:t>
      </w:r>
      <w:r>
        <w:rPr>
          <w:color w:val="333333"/>
          <w:spacing w:val="-9"/>
        </w:rPr>
        <w:t xml:space="preserve"> </w:t>
      </w:r>
      <w:r>
        <w:rPr>
          <w:color w:val="333333"/>
        </w:rPr>
        <w:t>других</w:t>
      </w:r>
      <w:r>
        <w:rPr>
          <w:color w:val="333333"/>
          <w:spacing w:val="-6"/>
        </w:rPr>
        <w:t xml:space="preserve"> </w:t>
      </w:r>
      <w:r>
        <w:rPr>
          <w:color w:val="333333"/>
        </w:rPr>
        <w:t>при</w:t>
      </w:r>
      <w:r>
        <w:rPr>
          <w:color w:val="333333"/>
          <w:spacing w:val="-10"/>
        </w:rPr>
        <w:t xml:space="preserve"> </w:t>
      </w:r>
      <w:r>
        <w:rPr>
          <w:color w:val="333333"/>
        </w:rPr>
        <w:t>анализе</w:t>
      </w:r>
      <w:r>
        <w:rPr>
          <w:color w:val="333333"/>
          <w:spacing w:val="-12"/>
        </w:rPr>
        <w:t xml:space="preserve"> </w:t>
      </w:r>
      <w:r>
        <w:rPr>
          <w:color w:val="333333"/>
        </w:rPr>
        <w:t>результатов</w:t>
      </w:r>
      <w:r>
        <w:rPr>
          <w:color w:val="333333"/>
          <w:spacing w:val="-8"/>
        </w:rPr>
        <w:t xml:space="preserve"> </w:t>
      </w:r>
      <w:r>
        <w:rPr>
          <w:color w:val="333333"/>
        </w:rPr>
        <w:t>деятельности; признавать своё право и право других на ошибки;</w:t>
      </w:r>
    </w:p>
    <w:p w14:paraId="4462B936">
      <w:pPr>
        <w:pStyle w:val="7"/>
        <w:ind w:left="1277"/>
        <w:jc w:val="left"/>
      </w:pPr>
      <w:r>
        <w:rPr>
          <w:color w:val="333333"/>
        </w:rPr>
        <w:t>развивать</w:t>
      </w:r>
      <w:r>
        <w:rPr>
          <w:color w:val="333333"/>
          <w:spacing w:val="-7"/>
        </w:rPr>
        <w:t xml:space="preserve"> </w:t>
      </w:r>
      <w:r>
        <w:rPr>
          <w:color w:val="333333"/>
        </w:rPr>
        <w:t>способность</w:t>
      </w:r>
      <w:r>
        <w:rPr>
          <w:color w:val="333333"/>
          <w:spacing w:val="-8"/>
        </w:rPr>
        <w:t xml:space="preserve"> </w:t>
      </w:r>
      <w:r>
        <w:rPr>
          <w:color w:val="333333"/>
        </w:rPr>
        <w:t>понимать</w:t>
      </w:r>
      <w:r>
        <w:rPr>
          <w:color w:val="333333"/>
          <w:spacing w:val="-6"/>
        </w:rPr>
        <w:t xml:space="preserve"> </w:t>
      </w:r>
      <w:r>
        <w:rPr>
          <w:color w:val="333333"/>
        </w:rPr>
        <w:t>мир</w:t>
      </w:r>
      <w:r>
        <w:rPr>
          <w:color w:val="333333"/>
          <w:spacing w:val="-5"/>
        </w:rPr>
        <w:t xml:space="preserve"> </w:t>
      </w:r>
      <w:r>
        <w:rPr>
          <w:color w:val="333333"/>
        </w:rPr>
        <w:t>с</w:t>
      </w:r>
      <w:r>
        <w:rPr>
          <w:color w:val="333333"/>
          <w:spacing w:val="-7"/>
        </w:rPr>
        <w:t xml:space="preserve"> </w:t>
      </w:r>
      <w:r>
        <w:rPr>
          <w:color w:val="333333"/>
        </w:rPr>
        <w:t>позиции</w:t>
      </w:r>
      <w:r>
        <w:rPr>
          <w:color w:val="333333"/>
          <w:spacing w:val="-4"/>
        </w:rPr>
        <w:t xml:space="preserve"> </w:t>
      </w:r>
      <w:r>
        <w:rPr>
          <w:color w:val="333333"/>
        </w:rPr>
        <w:t>другого</w:t>
      </w:r>
      <w:r>
        <w:rPr>
          <w:color w:val="333333"/>
          <w:spacing w:val="-5"/>
        </w:rPr>
        <w:t xml:space="preserve"> </w:t>
      </w:r>
      <w:r>
        <w:rPr>
          <w:color w:val="333333"/>
          <w:spacing w:val="-2"/>
        </w:rPr>
        <w:t>человека.</w:t>
      </w:r>
    </w:p>
    <w:p w14:paraId="6135CEB1">
      <w:pPr>
        <w:pStyle w:val="7"/>
        <w:spacing w:before="4" w:line="237" w:lineRule="auto"/>
        <w:ind w:left="569" w:right="161" w:firstLine="708"/>
      </w:pPr>
      <w:r>
        <w:rPr>
          <w:color w:val="333333"/>
        </w:rPr>
        <w:t>У</w:t>
      </w:r>
      <w:r>
        <w:rPr>
          <w:color w:val="333333"/>
          <w:spacing w:val="80"/>
        </w:rPr>
        <w:t xml:space="preserve"> </w:t>
      </w:r>
      <w:r>
        <w:rPr>
          <w:color w:val="333333"/>
        </w:rPr>
        <w:t>обучающегося</w:t>
      </w:r>
      <w:r>
        <w:rPr>
          <w:color w:val="333333"/>
          <w:spacing w:val="80"/>
        </w:rPr>
        <w:t xml:space="preserve"> </w:t>
      </w:r>
      <w:r>
        <w:rPr>
          <w:color w:val="333333"/>
        </w:rPr>
        <w:t>будут</w:t>
      </w:r>
      <w:r>
        <w:rPr>
          <w:color w:val="333333"/>
          <w:spacing w:val="80"/>
        </w:rPr>
        <w:t xml:space="preserve"> </w:t>
      </w:r>
      <w:r>
        <w:rPr>
          <w:color w:val="333333"/>
        </w:rPr>
        <w:t>сформированы</w:t>
      </w:r>
      <w:r>
        <w:rPr>
          <w:color w:val="333333"/>
          <w:spacing w:val="80"/>
        </w:rPr>
        <w:t xml:space="preserve"> </w:t>
      </w:r>
      <w:r>
        <w:rPr>
          <w:color w:val="333333"/>
        </w:rPr>
        <w:t>следующие</w:t>
      </w:r>
      <w:r>
        <w:rPr>
          <w:color w:val="333333"/>
          <w:spacing w:val="80"/>
        </w:rPr>
        <w:t xml:space="preserve"> </w:t>
      </w:r>
      <w:r>
        <w:rPr>
          <w:color w:val="333333"/>
        </w:rPr>
        <w:t>умения</w:t>
      </w:r>
      <w:r>
        <w:rPr>
          <w:color w:val="333333"/>
          <w:spacing w:val="-15"/>
        </w:rPr>
        <w:t xml:space="preserve"> </w:t>
      </w:r>
      <w:r>
        <w:rPr>
          <w:i/>
          <w:color w:val="333333"/>
        </w:rPr>
        <w:t xml:space="preserve">совместной деятельности </w:t>
      </w:r>
      <w:r>
        <w:rPr>
          <w:color w:val="333333"/>
        </w:rPr>
        <w:t>как часть коммуникативных универсальных учебных действий:</w:t>
      </w:r>
    </w:p>
    <w:p w14:paraId="39BF10C4">
      <w:pPr>
        <w:pStyle w:val="7"/>
        <w:spacing w:before="1"/>
        <w:ind w:left="1277"/>
      </w:pPr>
      <w:r>
        <w:rPr>
          <w:color w:val="333333"/>
        </w:rPr>
        <w:t>понимать</w:t>
      </w:r>
      <w:r>
        <w:rPr>
          <w:color w:val="333333"/>
          <w:spacing w:val="-9"/>
        </w:rPr>
        <w:t xml:space="preserve"> </w:t>
      </w:r>
      <w:r>
        <w:rPr>
          <w:color w:val="333333"/>
        </w:rPr>
        <w:t>и</w:t>
      </w:r>
      <w:r>
        <w:rPr>
          <w:color w:val="333333"/>
          <w:spacing w:val="-5"/>
        </w:rPr>
        <w:t xml:space="preserve"> </w:t>
      </w:r>
      <w:r>
        <w:rPr>
          <w:color w:val="333333"/>
        </w:rPr>
        <w:t>использовать</w:t>
      </w:r>
      <w:r>
        <w:rPr>
          <w:color w:val="333333"/>
          <w:spacing w:val="-4"/>
        </w:rPr>
        <w:t xml:space="preserve"> </w:t>
      </w:r>
      <w:r>
        <w:rPr>
          <w:color w:val="333333"/>
        </w:rPr>
        <w:t>преимущества</w:t>
      </w:r>
      <w:r>
        <w:rPr>
          <w:color w:val="333333"/>
          <w:spacing w:val="-7"/>
        </w:rPr>
        <w:t xml:space="preserve"> </w:t>
      </w:r>
      <w:r>
        <w:rPr>
          <w:color w:val="333333"/>
        </w:rPr>
        <w:t>командной</w:t>
      </w:r>
      <w:r>
        <w:rPr>
          <w:color w:val="333333"/>
          <w:spacing w:val="-6"/>
        </w:rPr>
        <w:t xml:space="preserve"> </w:t>
      </w:r>
      <w:r>
        <w:rPr>
          <w:color w:val="333333"/>
        </w:rPr>
        <w:t>и</w:t>
      </w:r>
      <w:r>
        <w:rPr>
          <w:color w:val="333333"/>
          <w:spacing w:val="-5"/>
        </w:rPr>
        <w:t xml:space="preserve"> </w:t>
      </w:r>
      <w:r>
        <w:rPr>
          <w:color w:val="333333"/>
        </w:rPr>
        <w:t>индивидуальной</w:t>
      </w:r>
      <w:r>
        <w:rPr>
          <w:color w:val="333333"/>
          <w:spacing w:val="-6"/>
        </w:rPr>
        <w:t xml:space="preserve"> </w:t>
      </w:r>
      <w:r>
        <w:rPr>
          <w:color w:val="333333"/>
          <w:spacing w:val="-2"/>
        </w:rPr>
        <w:t>работы;</w:t>
      </w:r>
    </w:p>
    <w:p w14:paraId="4213410E">
      <w:pPr>
        <w:pStyle w:val="7"/>
        <w:spacing w:line="242" w:lineRule="auto"/>
        <w:ind w:left="569" w:right="181" w:firstLine="708"/>
      </w:pPr>
      <w:r>
        <w:rPr>
          <w:color w:val="333333"/>
        </w:rPr>
        <w:t>выбирать тематику и методы совместных действий с учётом общих интересов, и возможностей каждого члена коллектива;</w:t>
      </w:r>
    </w:p>
    <w:p w14:paraId="053EE92F">
      <w:pPr>
        <w:pStyle w:val="7"/>
        <w:ind w:left="569" w:right="140" w:firstLine="708"/>
      </w:pPr>
      <w:r>
        <w:rPr>
          <w:color w:val="333333"/>
        </w:rPr>
        <w:t>принимать цели совместной деятельности, организовывать и координировать действия по её</w:t>
      </w:r>
      <w:r>
        <w:rPr>
          <w:color w:val="333333"/>
          <w:spacing w:val="-2"/>
        </w:rPr>
        <w:t xml:space="preserve"> </w:t>
      </w:r>
      <w:r>
        <w:rPr>
          <w:color w:val="333333"/>
        </w:rPr>
        <w:t>достижению: составлять план действий,</w:t>
      </w:r>
      <w:r>
        <w:rPr>
          <w:color w:val="333333"/>
          <w:spacing w:val="-4"/>
        </w:rPr>
        <w:t xml:space="preserve"> </w:t>
      </w:r>
      <w:r>
        <w:rPr>
          <w:color w:val="333333"/>
        </w:rPr>
        <w:t>распределять роли с учётом мнений участников, обсуждать результаты совместной работы;</w:t>
      </w:r>
    </w:p>
    <w:p w14:paraId="1DECC434">
      <w:pPr>
        <w:pStyle w:val="7"/>
        <w:ind w:left="569" w:right="181" w:firstLine="708"/>
        <w:jc w:val="left"/>
      </w:pPr>
      <w:r>
        <w:rPr>
          <w:color w:val="333333"/>
        </w:rPr>
        <w:t>оценивать качество вклада своего и каждого участника команды в общий результат по разработанным критериям;</w:t>
      </w:r>
    </w:p>
    <w:p w14:paraId="65725D49">
      <w:pPr>
        <w:pStyle w:val="7"/>
        <w:ind w:left="569" w:right="181" w:firstLine="708"/>
        <w:jc w:val="left"/>
      </w:pPr>
      <w:r>
        <w:rPr>
          <w:color w:val="333333"/>
        </w:rPr>
        <w:t>предлагать</w:t>
      </w:r>
      <w:r>
        <w:rPr>
          <w:color w:val="333333"/>
          <w:spacing w:val="80"/>
        </w:rPr>
        <w:t xml:space="preserve"> </w:t>
      </w:r>
      <w:r>
        <w:rPr>
          <w:color w:val="333333"/>
        </w:rPr>
        <w:t>новые</w:t>
      </w:r>
      <w:r>
        <w:rPr>
          <w:color w:val="333333"/>
          <w:spacing w:val="80"/>
        </w:rPr>
        <w:t xml:space="preserve"> </w:t>
      </w:r>
      <w:r>
        <w:rPr>
          <w:color w:val="333333"/>
        </w:rPr>
        <w:t>проекты,</w:t>
      </w:r>
      <w:r>
        <w:rPr>
          <w:color w:val="333333"/>
          <w:spacing w:val="80"/>
        </w:rPr>
        <w:t xml:space="preserve"> </w:t>
      </w:r>
      <w:r>
        <w:rPr>
          <w:color w:val="333333"/>
        </w:rPr>
        <w:t>оценивать</w:t>
      </w:r>
      <w:r>
        <w:rPr>
          <w:color w:val="333333"/>
          <w:spacing w:val="80"/>
        </w:rPr>
        <w:t xml:space="preserve"> </w:t>
      </w:r>
      <w:r>
        <w:rPr>
          <w:color w:val="333333"/>
        </w:rPr>
        <w:t>идеи</w:t>
      </w:r>
      <w:r>
        <w:rPr>
          <w:color w:val="333333"/>
          <w:spacing w:val="80"/>
        </w:rPr>
        <w:t xml:space="preserve"> </w:t>
      </w:r>
      <w:r>
        <w:rPr>
          <w:color w:val="333333"/>
        </w:rPr>
        <w:t>с</w:t>
      </w:r>
      <w:r>
        <w:rPr>
          <w:color w:val="333333"/>
          <w:spacing w:val="80"/>
        </w:rPr>
        <w:t xml:space="preserve"> </w:t>
      </w:r>
      <w:r>
        <w:rPr>
          <w:color w:val="333333"/>
        </w:rPr>
        <w:t>позиции</w:t>
      </w:r>
      <w:r>
        <w:rPr>
          <w:color w:val="333333"/>
          <w:spacing w:val="80"/>
        </w:rPr>
        <w:t xml:space="preserve"> </w:t>
      </w:r>
      <w:r>
        <w:rPr>
          <w:color w:val="333333"/>
        </w:rPr>
        <w:t>новизны,</w:t>
      </w:r>
      <w:r>
        <w:rPr>
          <w:color w:val="333333"/>
          <w:spacing w:val="80"/>
        </w:rPr>
        <w:t xml:space="preserve"> </w:t>
      </w:r>
      <w:r>
        <w:rPr>
          <w:color w:val="333333"/>
        </w:rPr>
        <w:t>оригинальности, практической значимости;</w:t>
      </w:r>
    </w:p>
    <w:p w14:paraId="2BE5621D">
      <w:pPr>
        <w:pStyle w:val="7"/>
        <w:ind w:left="569" w:right="181" w:firstLine="708"/>
        <w:jc w:val="left"/>
      </w:pPr>
      <w:r>
        <w:rPr>
          <w:color w:val="333333"/>
        </w:rPr>
        <w:t>осуществлять позитивное стратегическое поведение в различных ситуациях; проявлять творчество и воображение, быть инициативным.</w:t>
      </w:r>
    </w:p>
    <w:p w14:paraId="0F7D45AF">
      <w:pPr>
        <w:pStyle w:val="2"/>
        <w:spacing w:before="0" w:line="240" w:lineRule="auto"/>
        <w:ind w:left="569" w:right="6406"/>
      </w:pPr>
      <w:r>
        <w:rPr>
          <w:color w:val="333333"/>
        </w:rPr>
        <w:t>ПРЕДМЕТНЫЕ</w:t>
      </w:r>
      <w:r>
        <w:rPr>
          <w:color w:val="333333"/>
          <w:spacing w:val="-15"/>
        </w:rPr>
        <w:t xml:space="preserve"> </w:t>
      </w:r>
      <w:r>
        <w:rPr>
          <w:color w:val="333333"/>
        </w:rPr>
        <w:t>РЕЗУЛЬТАТЫ 10 КЛАСС</w:t>
      </w:r>
    </w:p>
    <w:p w14:paraId="54343752">
      <w:pPr>
        <w:pStyle w:val="2"/>
        <w:spacing w:after="0" w:line="240" w:lineRule="auto"/>
        <w:sectPr>
          <w:pgSz w:w="11920" w:h="16850"/>
          <w:pgMar w:top="1080" w:right="708" w:bottom="280" w:left="708" w:header="720" w:footer="720" w:gutter="0"/>
          <w:cols w:space="720" w:num="1"/>
        </w:sectPr>
      </w:pPr>
    </w:p>
    <w:p w14:paraId="14C2051F">
      <w:pPr>
        <w:pStyle w:val="7"/>
        <w:spacing w:before="70"/>
        <w:ind w:left="569" w:right="144"/>
      </w:pPr>
      <w:r>
        <w:rPr>
          <w:color w:val="333333"/>
        </w:rPr>
        <w:t xml:space="preserve">К концу обучения </w:t>
      </w:r>
      <w:r>
        <w:rPr>
          <w:b/>
          <w:i/>
          <w:color w:val="333333"/>
        </w:rPr>
        <w:t xml:space="preserve">в 10 классе </w:t>
      </w:r>
      <w:r>
        <w:rPr>
          <w:color w:val="333333"/>
        </w:rPr>
        <w:t>обучающийся получит следующие предметные результаты по отдельным темам программы по физической культуре.</w:t>
      </w:r>
    </w:p>
    <w:p w14:paraId="0D6F9698">
      <w:pPr>
        <w:pStyle w:val="4"/>
        <w:ind w:left="1277"/>
      </w:pPr>
      <w:r>
        <w:rPr>
          <w:color w:val="333333"/>
        </w:rPr>
        <w:t>Раздел</w:t>
      </w:r>
      <w:r>
        <w:rPr>
          <w:color w:val="333333"/>
          <w:spacing w:val="-8"/>
        </w:rPr>
        <w:t xml:space="preserve"> </w:t>
      </w:r>
      <w:r>
        <w:rPr>
          <w:color w:val="333333"/>
        </w:rPr>
        <w:t>«Знания</w:t>
      </w:r>
      <w:r>
        <w:rPr>
          <w:color w:val="333333"/>
          <w:spacing w:val="-4"/>
        </w:rPr>
        <w:t xml:space="preserve"> </w:t>
      </w:r>
      <w:r>
        <w:rPr>
          <w:color w:val="333333"/>
        </w:rPr>
        <w:t>о</w:t>
      </w:r>
      <w:r>
        <w:rPr>
          <w:color w:val="333333"/>
          <w:spacing w:val="-9"/>
        </w:rPr>
        <w:t xml:space="preserve"> </w:t>
      </w:r>
      <w:r>
        <w:rPr>
          <w:color w:val="333333"/>
        </w:rPr>
        <w:t>физической</w:t>
      </w:r>
      <w:r>
        <w:rPr>
          <w:color w:val="333333"/>
          <w:spacing w:val="-5"/>
        </w:rPr>
        <w:t xml:space="preserve"> </w:t>
      </w:r>
      <w:r>
        <w:rPr>
          <w:color w:val="333333"/>
          <w:spacing w:val="-2"/>
        </w:rPr>
        <w:t>культуре»:</w:t>
      </w:r>
    </w:p>
    <w:p w14:paraId="1078E6A6">
      <w:pPr>
        <w:pStyle w:val="7"/>
        <w:ind w:left="569" w:right="149" w:firstLine="708"/>
      </w:pPr>
      <w:r>
        <w:rPr>
          <w:color w:val="333333"/>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67182C5F">
      <w:pPr>
        <w:pStyle w:val="7"/>
        <w:ind w:left="569" w:right="139" w:firstLine="708"/>
      </w:pPr>
      <w:r>
        <w:rPr>
          <w:color w:val="333333"/>
        </w:rPr>
        <w:t>ориентироваться в основных статьях Федерального закона «О физической культуре и спорте</w:t>
      </w:r>
      <w:r>
        <w:rPr>
          <w:color w:val="333333"/>
          <w:spacing w:val="-7"/>
        </w:rPr>
        <w:t xml:space="preserve"> </w:t>
      </w:r>
      <w:r>
        <w:rPr>
          <w:color w:val="333333"/>
        </w:rPr>
        <w:t>в</w:t>
      </w:r>
      <w:r>
        <w:rPr>
          <w:color w:val="333333"/>
          <w:spacing w:val="-5"/>
        </w:rPr>
        <w:t xml:space="preserve"> </w:t>
      </w:r>
      <w:r>
        <w:rPr>
          <w:color w:val="333333"/>
        </w:rPr>
        <w:t>Российской</w:t>
      </w:r>
      <w:r>
        <w:rPr>
          <w:color w:val="333333"/>
          <w:spacing w:val="-4"/>
        </w:rPr>
        <w:t xml:space="preserve"> </w:t>
      </w:r>
      <w:r>
        <w:rPr>
          <w:color w:val="333333"/>
        </w:rPr>
        <w:t>Федерации»,</w:t>
      </w:r>
      <w:r>
        <w:rPr>
          <w:color w:val="333333"/>
          <w:spacing w:val="-4"/>
        </w:rPr>
        <w:t xml:space="preserve"> </w:t>
      </w:r>
      <w:r>
        <w:rPr>
          <w:color w:val="333333"/>
        </w:rPr>
        <w:t>руководствоваться</w:t>
      </w:r>
      <w:r>
        <w:rPr>
          <w:color w:val="333333"/>
          <w:spacing w:val="-5"/>
        </w:rPr>
        <w:t xml:space="preserve"> </w:t>
      </w:r>
      <w:r>
        <w:rPr>
          <w:color w:val="333333"/>
        </w:rPr>
        <w:t>ими</w:t>
      </w:r>
      <w:r>
        <w:rPr>
          <w:color w:val="333333"/>
          <w:spacing w:val="-3"/>
        </w:rPr>
        <w:t xml:space="preserve"> </w:t>
      </w:r>
      <w:r>
        <w:rPr>
          <w:color w:val="333333"/>
        </w:rPr>
        <w:t>при</w:t>
      </w:r>
      <w:r>
        <w:rPr>
          <w:color w:val="333333"/>
          <w:spacing w:val="-5"/>
        </w:rPr>
        <w:t xml:space="preserve"> </w:t>
      </w:r>
      <w:r>
        <w:rPr>
          <w:color w:val="333333"/>
        </w:rPr>
        <w:t>организации</w:t>
      </w:r>
      <w:r>
        <w:rPr>
          <w:color w:val="333333"/>
          <w:spacing w:val="-5"/>
        </w:rPr>
        <w:t xml:space="preserve"> </w:t>
      </w:r>
      <w:r>
        <w:rPr>
          <w:color w:val="333333"/>
        </w:rPr>
        <w:t>активного</w:t>
      </w:r>
      <w:r>
        <w:rPr>
          <w:color w:val="333333"/>
          <w:spacing w:val="-3"/>
        </w:rPr>
        <w:t xml:space="preserve"> </w:t>
      </w:r>
      <w:r>
        <w:rPr>
          <w:color w:val="333333"/>
        </w:rPr>
        <w:t>отдыха</w:t>
      </w:r>
      <w:r>
        <w:rPr>
          <w:color w:val="333333"/>
          <w:spacing w:val="-5"/>
        </w:rPr>
        <w:t xml:space="preserve"> </w:t>
      </w:r>
      <w:r>
        <w:rPr>
          <w:color w:val="333333"/>
        </w:rPr>
        <w:t>в разнообразных формах физкультурно-оздоровительной и спортивно-массовой деятельности;</w:t>
      </w:r>
    </w:p>
    <w:p w14:paraId="79931FD6">
      <w:pPr>
        <w:pStyle w:val="7"/>
        <w:ind w:left="569" w:right="140" w:firstLine="708"/>
      </w:pPr>
      <w:r>
        <w:rPr>
          <w:color w:val="333333"/>
        </w:rP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14:paraId="7E811A3F">
      <w:pPr>
        <w:pStyle w:val="4"/>
        <w:spacing w:before="3"/>
        <w:ind w:left="1277"/>
      </w:pPr>
      <w:r>
        <w:rPr>
          <w:color w:val="333333"/>
        </w:rPr>
        <w:t>Раздел</w:t>
      </w:r>
      <w:r>
        <w:rPr>
          <w:color w:val="333333"/>
          <w:spacing w:val="-17"/>
        </w:rPr>
        <w:t xml:space="preserve"> </w:t>
      </w:r>
      <w:r>
        <w:rPr>
          <w:color w:val="333333"/>
        </w:rPr>
        <w:t>«Организация</w:t>
      </w:r>
      <w:r>
        <w:rPr>
          <w:color w:val="333333"/>
          <w:spacing w:val="-12"/>
        </w:rPr>
        <w:t xml:space="preserve"> </w:t>
      </w:r>
      <w:r>
        <w:rPr>
          <w:color w:val="333333"/>
        </w:rPr>
        <w:t>самостоятельных</w:t>
      </w:r>
      <w:r>
        <w:rPr>
          <w:color w:val="333333"/>
          <w:spacing w:val="-13"/>
        </w:rPr>
        <w:t xml:space="preserve"> </w:t>
      </w:r>
      <w:r>
        <w:rPr>
          <w:color w:val="333333"/>
          <w:spacing w:val="-2"/>
        </w:rPr>
        <w:t>занятий»:</w:t>
      </w:r>
    </w:p>
    <w:p w14:paraId="6CBAD23F">
      <w:pPr>
        <w:pStyle w:val="7"/>
        <w:ind w:left="569" w:right="140" w:firstLine="708"/>
      </w:pPr>
      <w:r>
        <w:rPr>
          <w:color w:val="333333"/>
        </w:rP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14:paraId="5A33D892">
      <w:pPr>
        <w:pStyle w:val="7"/>
        <w:ind w:left="569" w:right="140" w:firstLine="708"/>
      </w:pPr>
      <w:r>
        <w:rPr>
          <w:color w:val="333333"/>
        </w:rPr>
        <w:t>контролировать показатели индивидуального здоровья и функционального состояния организма,</w:t>
      </w:r>
      <w:r>
        <w:rPr>
          <w:color w:val="333333"/>
          <w:spacing w:val="-7"/>
        </w:rPr>
        <w:t xml:space="preserve"> </w:t>
      </w:r>
      <w:r>
        <w:rPr>
          <w:color w:val="333333"/>
        </w:rPr>
        <w:t>использовать</w:t>
      </w:r>
      <w:r>
        <w:rPr>
          <w:color w:val="333333"/>
          <w:spacing w:val="-5"/>
        </w:rPr>
        <w:t xml:space="preserve"> </w:t>
      </w:r>
      <w:r>
        <w:rPr>
          <w:color w:val="333333"/>
        </w:rPr>
        <w:t>их</w:t>
      </w:r>
      <w:r>
        <w:rPr>
          <w:color w:val="333333"/>
          <w:spacing w:val="-6"/>
        </w:rPr>
        <w:t xml:space="preserve"> </w:t>
      </w:r>
      <w:r>
        <w:rPr>
          <w:color w:val="333333"/>
        </w:rPr>
        <w:t>при</w:t>
      </w:r>
      <w:r>
        <w:rPr>
          <w:color w:val="333333"/>
          <w:spacing w:val="-8"/>
        </w:rPr>
        <w:t xml:space="preserve"> </w:t>
      </w:r>
      <w:r>
        <w:rPr>
          <w:color w:val="333333"/>
        </w:rPr>
        <w:t>планировании</w:t>
      </w:r>
      <w:r>
        <w:rPr>
          <w:color w:val="333333"/>
          <w:spacing w:val="-9"/>
        </w:rPr>
        <w:t xml:space="preserve"> </w:t>
      </w:r>
      <w:r>
        <w:rPr>
          <w:color w:val="333333"/>
        </w:rPr>
        <w:t>содержания</w:t>
      </w:r>
      <w:r>
        <w:rPr>
          <w:color w:val="333333"/>
          <w:spacing w:val="-9"/>
        </w:rPr>
        <w:t xml:space="preserve"> </w:t>
      </w:r>
      <w:r>
        <w:rPr>
          <w:color w:val="333333"/>
        </w:rPr>
        <w:t>и</w:t>
      </w:r>
      <w:r>
        <w:rPr>
          <w:color w:val="333333"/>
          <w:spacing w:val="-6"/>
        </w:rPr>
        <w:t xml:space="preserve"> </w:t>
      </w:r>
      <w:r>
        <w:rPr>
          <w:color w:val="333333"/>
        </w:rPr>
        <w:t>направленности</w:t>
      </w:r>
      <w:r>
        <w:rPr>
          <w:color w:val="333333"/>
          <w:spacing w:val="-5"/>
        </w:rPr>
        <w:t xml:space="preserve"> </w:t>
      </w:r>
      <w:r>
        <w:rPr>
          <w:color w:val="333333"/>
        </w:rPr>
        <w:t>самостоятельных занятий кондиционной тренировкой, оценке её эффективности;</w:t>
      </w:r>
    </w:p>
    <w:p w14:paraId="66EEF22D">
      <w:pPr>
        <w:pStyle w:val="7"/>
        <w:ind w:left="569" w:right="138" w:firstLine="708"/>
      </w:pPr>
      <w:r>
        <w:rPr>
          <w:color w:val="333333"/>
        </w:rP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14:paraId="0C982B58">
      <w:pPr>
        <w:pStyle w:val="4"/>
        <w:spacing w:before="3"/>
        <w:ind w:left="1277"/>
      </w:pPr>
      <w:r>
        <w:rPr>
          <w:color w:val="333333"/>
        </w:rPr>
        <w:t>Раздел</w:t>
      </w:r>
      <w:r>
        <w:rPr>
          <w:color w:val="333333"/>
          <w:spacing w:val="-12"/>
        </w:rPr>
        <w:t xml:space="preserve"> </w:t>
      </w:r>
      <w:r>
        <w:rPr>
          <w:color w:val="333333"/>
        </w:rPr>
        <w:t>«Физическое</w:t>
      </w:r>
      <w:r>
        <w:rPr>
          <w:color w:val="333333"/>
          <w:spacing w:val="-10"/>
        </w:rPr>
        <w:t xml:space="preserve"> </w:t>
      </w:r>
      <w:r>
        <w:rPr>
          <w:color w:val="333333"/>
          <w:spacing w:val="-2"/>
        </w:rPr>
        <w:t>совершенствование»:</w:t>
      </w:r>
    </w:p>
    <w:p w14:paraId="0890055F">
      <w:pPr>
        <w:pStyle w:val="7"/>
        <w:tabs>
          <w:tab w:val="left" w:pos="2667"/>
          <w:tab w:val="left" w:pos="4167"/>
          <w:tab w:val="left" w:pos="6099"/>
          <w:tab w:val="left" w:pos="6488"/>
          <w:tab w:val="left" w:pos="8677"/>
        </w:tabs>
        <w:ind w:left="610" w:right="136" w:firstLine="703"/>
        <w:jc w:val="right"/>
      </w:pPr>
      <w:r>
        <w:rPr>
          <w:color w:val="333333"/>
          <w:spacing w:val="-2"/>
        </w:rPr>
        <w:t>выполнять</w:t>
      </w:r>
      <w:r>
        <w:rPr>
          <w:color w:val="333333"/>
        </w:rPr>
        <w:tab/>
      </w:r>
      <w:r>
        <w:rPr>
          <w:color w:val="333333"/>
          <w:spacing w:val="-2"/>
        </w:rPr>
        <w:t>упражнения</w:t>
      </w:r>
      <w:r>
        <w:rPr>
          <w:color w:val="333333"/>
        </w:rPr>
        <w:tab/>
      </w:r>
      <w:r>
        <w:rPr>
          <w:color w:val="333333"/>
          <w:spacing w:val="-2"/>
        </w:rPr>
        <w:t>корригирующей</w:t>
      </w:r>
      <w:r>
        <w:rPr>
          <w:color w:val="333333"/>
        </w:rPr>
        <w:tab/>
      </w:r>
      <w:r>
        <w:rPr>
          <w:color w:val="333333"/>
          <w:spacing w:val="-10"/>
        </w:rPr>
        <w:t>и</w:t>
      </w:r>
      <w:r>
        <w:rPr>
          <w:color w:val="333333"/>
        </w:rPr>
        <w:tab/>
      </w:r>
      <w:r>
        <w:rPr>
          <w:color w:val="333333"/>
          <w:spacing w:val="-2"/>
        </w:rPr>
        <w:t>профилактической</w:t>
      </w:r>
      <w:r>
        <w:rPr>
          <w:color w:val="333333"/>
        </w:rPr>
        <w:tab/>
      </w:r>
      <w:r>
        <w:rPr>
          <w:color w:val="333333"/>
          <w:spacing w:val="-2"/>
        </w:rPr>
        <w:t xml:space="preserve">направленности, </w:t>
      </w:r>
      <w:r>
        <w:rPr>
          <w:color w:val="333333"/>
        </w:rPr>
        <w:t>использовать</w:t>
      </w:r>
      <w:r>
        <w:rPr>
          <w:color w:val="333333"/>
          <w:spacing w:val="-5"/>
        </w:rPr>
        <w:t xml:space="preserve"> </w:t>
      </w:r>
      <w:r>
        <w:rPr>
          <w:color w:val="333333"/>
        </w:rPr>
        <w:t>их</w:t>
      </w:r>
      <w:r>
        <w:rPr>
          <w:color w:val="333333"/>
          <w:spacing w:val="-7"/>
        </w:rPr>
        <w:t xml:space="preserve"> </w:t>
      </w:r>
      <w:r>
        <w:rPr>
          <w:color w:val="333333"/>
        </w:rPr>
        <w:t>в</w:t>
      </w:r>
      <w:r>
        <w:rPr>
          <w:color w:val="333333"/>
          <w:spacing w:val="-7"/>
        </w:rPr>
        <w:t xml:space="preserve"> </w:t>
      </w:r>
      <w:r>
        <w:rPr>
          <w:color w:val="333333"/>
        </w:rPr>
        <w:t>режиме</w:t>
      </w:r>
      <w:r>
        <w:rPr>
          <w:color w:val="333333"/>
          <w:spacing w:val="-5"/>
        </w:rPr>
        <w:t xml:space="preserve"> </w:t>
      </w:r>
      <w:r>
        <w:rPr>
          <w:color w:val="333333"/>
        </w:rPr>
        <w:t>учебного</w:t>
      </w:r>
      <w:r>
        <w:rPr>
          <w:color w:val="333333"/>
          <w:spacing w:val="-6"/>
        </w:rPr>
        <w:t xml:space="preserve"> </w:t>
      </w:r>
      <w:r>
        <w:rPr>
          <w:color w:val="333333"/>
        </w:rPr>
        <w:t>дня</w:t>
      </w:r>
      <w:r>
        <w:rPr>
          <w:color w:val="333333"/>
          <w:spacing w:val="-9"/>
        </w:rPr>
        <w:t xml:space="preserve"> </w:t>
      </w:r>
      <w:r>
        <w:rPr>
          <w:color w:val="333333"/>
        </w:rPr>
        <w:t>и</w:t>
      </w:r>
      <w:r>
        <w:rPr>
          <w:color w:val="333333"/>
          <w:spacing w:val="-8"/>
        </w:rPr>
        <w:t xml:space="preserve"> </w:t>
      </w:r>
      <w:r>
        <w:rPr>
          <w:color w:val="333333"/>
        </w:rPr>
        <w:t>системе</w:t>
      </w:r>
      <w:r>
        <w:rPr>
          <w:color w:val="333333"/>
          <w:spacing w:val="-8"/>
        </w:rPr>
        <w:t xml:space="preserve"> </w:t>
      </w:r>
      <w:r>
        <w:rPr>
          <w:color w:val="333333"/>
        </w:rPr>
        <w:t>самостоятельных</w:t>
      </w:r>
      <w:r>
        <w:rPr>
          <w:color w:val="333333"/>
          <w:spacing w:val="-3"/>
        </w:rPr>
        <w:t xml:space="preserve"> </w:t>
      </w:r>
      <w:r>
        <w:rPr>
          <w:color w:val="333333"/>
        </w:rPr>
        <w:t>оздоровительных</w:t>
      </w:r>
      <w:r>
        <w:rPr>
          <w:color w:val="333333"/>
          <w:spacing w:val="-3"/>
        </w:rPr>
        <w:t xml:space="preserve"> </w:t>
      </w:r>
      <w:r>
        <w:rPr>
          <w:color w:val="333333"/>
        </w:rPr>
        <w:t>занятий; выполнять комплексы упражнений из современных систем оздоровительной физической культуры,</w:t>
      </w:r>
      <w:r>
        <w:rPr>
          <w:color w:val="333333"/>
          <w:spacing w:val="-3"/>
        </w:rPr>
        <w:t xml:space="preserve"> </w:t>
      </w:r>
      <w:r>
        <w:rPr>
          <w:color w:val="333333"/>
        </w:rPr>
        <w:t>использовать</w:t>
      </w:r>
      <w:r>
        <w:rPr>
          <w:color w:val="333333"/>
          <w:spacing w:val="2"/>
        </w:rPr>
        <w:t xml:space="preserve"> </w:t>
      </w:r>
      <w:r>
        <w:rPr>
          <w:color w:val="333333"/>
        </w:rPr>
        <w:t>их</w:t>
      </w:r>
      <w:r>
        <w:rPr>
          <w:color w:val="333333"/>
          <w:spacing w:val="2"/>
        </w:rPr>
        <w:t xml:space="preserve"> </w:t>
      </w:r>
      <w:r>
        <w:rPr>
          <w:color w:val="333333"/>
        </w:rPr>
        <w:t>для</w:t>
      </w:r>
      <w:r>
        <w:rPr>
          <w:color w:val="333333"/>
          <w:spacing w:val="-3"/>
        </w:rPr>
        <w:t xml:space="preserve"> </w:t>
      </w:r>
      <w:r>
        <w:rPr>
          <w:color w:val="333333"/>
        </w:rPr>
        <w:t>самостоятельных</w:t>
      </w:r>
      <w:r>
        <w:rPr>
          <w:color w:val="333333"/>
          <w:spacing w:val="2"/>
        </w:rPr>
        <w:t xml:space="preserve"> </w:t>
      </w:r>
      <w:r>
        <w:rPr>
          <w:color w:val="333333"/>
        </w:rPr>
        <w:t>занятий</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1"/>
        </w:rPr>
        <w:t xml:space="preserve"> </w:t>
      </w:r>
      <w:r>
        <w:rPr>
          <w:color w:val="333333"/>
        </w:rPr>
        <w:t>индивидуальных</w:t>
      </w:r>
      <w:r>
        <w:rPr>
          <w:color w:val="333333"/>
          <w:spacing w:val="3"/>
        </w:rPr>
        <w:t xml:space="preserve"> </w:t>
      </w:r>
      <w:r>
        <w:rPr>
          <w:color w:val="333333"/>
          <w:spacing w:val="-2"/>
        </w:rPr>
        <w:t>интересов</w:t>
      </w:r>
    </w:p>
    <w:p w14:paraId="26B628CD">
      <w:pPr>
        <w:pStyle w:val="7"/>
        <w:ind w:left="569"/>
      </w:pPr>
      <w:r>
        <w:rPr>
          <w:color w:val="333333"/>
        </w:rPr>
        <w:t>в</w:t>
      </w:r>
      <w:r>
        <w:rPr>
          <w:color w:val="333333"/>
          <w:spacing w:val="-8"/>
        </w:rPr>
        <w:t xml:space="preserve"> </w:t>
      </w:r>
      <w:r>
        <w:rPr>
          <w:color w:val="333333"/>
        </w:rPr>
        <w:t>физическом</w:t>
      </w:r>
      <w:r>
        <w:rPr>
          <w:color w:val="333333"/>
          <w:spacing w:val="-5"/>
        </w:rPr>
        <w:t xml:space="preserve"> </w:t>
      </w:r>
      <w:r>
        <w:rPr>
          <w:color w:val="333333"/>
        </w:rPr>
        <w:t>развитии</w:t>
      </w:r>
      <w:r>
        <w:rPr>
          <w:color w:val="333333"/>
          <w:spacing w:val="-6"/>
        </w:rPr>
        <w:t xml:space="preserve"> </w:t>
      </w:r>
      <w:r>
        <w:rPr>
          <w:color w:val="333333"/>
        </w:rPr>
        <w:t>и</w:t>
      </w:r>
      <w:r>
        <w:rPr>
          <w:color w:val="333333"/>
          <w:spacing w:val="-4"/>
        </w:rPr>
        <w:t xml:space="preserve"> </w:t>
      </w:r>
      <w:r>
        <w:rPr>
          <w:color w:val="333333"/>
        </w:rPr>
        <w:t>физическом</w:t>
      </w:r>
      <w:r>
        <w:rPr>
          <w:color w:val="333333"/>
          <w:spacing w:val="-5"/>
        </w:rPr>
        <w:t xml:space="preserve"> </w:t>
      </w:r>
      <w:r>
        <w:rPr>
          <w:color w:val="333333"/>
          <w:spacing w:val="-2"/>
        </w:rPr>
        <w:t>совершенствовании;</w:t>
      </w:r>
    </w:p>
    <w:p w14:paraId="2FDCFC21">
      <w:pPr>
        <w:pStyle w:val="7"/>
        <w:ind w:left="569" w:right="147" w:firstLine="708"/>
      </w:pPr>
      <w:r>
        <w:rPr>
          <w:color w:val="333333"/>
        </w:rPr>
        <w:t>выполнять упражнения общефизической подготовки, использовать их в планировании кондиционной тренировки;</w:t>
      </w:r>
    </w:p>
    <w:p w14:paraId="7622ABCA">
      <w:pPr>
        <w:pStyle w:val="7"/>
        <w:ind w:left="569" w:right="136" w:firstLine="708"/>
      </w:pPr>
      <w:r>
        <w:rPr>
          <w:color w:val="333333"/>
        </w:rPr>
        <w:t>демонстрировать</w:t>
      </w:r>
      <w:r>
        <w:rPr>
          <w:color w:val="333333"/>
          <w:spacing w:val="-5"/>
        </w:rPr>
        <w:t xml:space="preserve"> </w:t>
      </w:r>
      <w:r>
        <w:rPr>
          <w:color w:val="333333"/>
        </w:rPr>
        <w:t>основные</w:t>
      </w:r>
      <w:r>
        <w:rPr>
          <w:color w:val="333333"/>
          <w:spacing w:val="-10"/>
        </w:rPr>
        <w:t xml:space="preserve"> </w:t>
      </w:r>
      <w:r>
        <w:rPr>
          <w:color w:val="333333"/>
        </w:rPr>
        <w:t>технические</w:t>
      </w:r>
      <w:r>
        <w:rPr>
          <w:color w:val="333333"/>
          <w:spacing w:val="-8"/>
        </w:rPr>
        <w:t xml:space="preserve"> </w:t>
      </w:r>
      <w:r>
        <w:rPr>
          <w:color w:val="333333"/>
        </w:rPr>
        <w:t>и</w:t>
      </w:r>
      <w:r>
        <w:rPr>
          <w:color w:val="333333"/>
          <w:spacing w:val="-8"/>
        </w:rPr>
        <w:t xml:space="preserve"> </w:t>
      </w:r>
      <w:r>
        <w:rPr>
          <w:color w:val="333333"/>
        </w:rPr>
        <w:t>тактические</w:t>
      </w:r>
      <w:r>
        <w:rPr>
          <w:color w:val="333333"/>
          <w:spacing w:val="-8"/>
        </w:rPr>
        <w:t xml:space="preserve"> </w:t>
      </w:r>
      <w:r>
        <w:rPr>
          <w:color w:val="333333"/>
        </w:rPr>
        <w:t>действия</w:t>
      </w:r>
      <w:r>
        <w:rPr>
          <w:color w:val="333333"/>
          <w:spacing w:val="-9"/>
        </w:rPr>
        <w:t xml:space="preserve"> </w:t>
      </w:r>
      <w:r>
        <w:rPr>
          <w:color w:val="333333"/>
        </w:rPr>
        <w:t>в</w:t>
      </w:r>
      <w:r>
        <w:rPr>
          <w:color w:val="333333"/>
          <w:spacing w:val="-7"/>
        </w:rPr>
        <w:t xml:space="preserve"> </w:t>
      </w:r>
      <w:r>
        <w:rPr>
          <w:color w:val="333333"/>
        </w:rPr>
        <w:t>игровых</w:t>
      </w:r>
      <w:r>
        <w:rPr>
          <w:color w:val="333333"/>
          <w:spacing w:val="-5"/>
        </w:rPr>
        <w:t xml:space="preserve"> </w:t>
      </w:r>
      <w:r>
        <w:rPr>
          <w:color w:val="333333"/>
        </w:rPr>
        <w:t>видах</w:t>
      </w:r>
      <w:r>
        <w:rPr>
          <w:color w:val="333333"/>
          <w:spacing w:val="-4"/>
        </w:rPr>
        <w:t xml:space="preserve"> </w:t>
      </w:r>
      <w:r>
        <w:rPr>
          <w:color w:val="333333"/>
        </w:rPr>
        <w:t>спорта в условиях учебной и соревновательной деятельности, осуществлять судейство по одному из освоенных видов (футбол, волейбол, баскетбол);</w:t>
      </w:r>
    </w:p>
    <w:p w14:paraId="44CD57C5">
      <w:pPr>
        <w:pStyle w:val="7"/>
        <w:ind w:left="569" w:right="148" w:firstLine="708"/>
      </w:pPr>
      <w:r>
        <w:rPr>
          <w:color w:val="333333"/>
        </w:rP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14:paraId="254F7291">
      <w:pPr>
        <w:pStyle w:val="2"/>
        <w:spacing w:before="4"/>
        <w:ind w:left="569"/>
        <w:jc w:val="both"/>
      </w:pPr>
      <w:r>
        <w:rPr>
          <w:color w:val="333333"/>
        </w:rPr>
        <w:t>11</w:t>
      </w:r>
      <w:r>
        <w:rPr>
          <w:color w:val="333333"/>
          <w:spacing w:val="-2"/>
        </w:rPr>
        <w:t xml:space="preserve"> КЛАСС</w:t>
      </w:r>
    </w:p>
    <w:p w14:paraId="71C71433">
      <w:pPr>
        <w:pStyle w:val="7"/>
        <w:ind w:left="569" w:right="144"/>
      </w:pPr>
      <w:r>
        <w:rPr>
          <w:color w:val="333333"/>
        </w:rPr>
        <w:t xml:space="preserve">К концу обучения </w:t>
      </w:r>
      <w:r>
        <w:rPr>
          <w:b/>
          <w:i/>
          <w:color w:val="333333"/>
        </w:rPr>
        <w:t xml:space="preserve">в 11 классе </w:t>
      </w:r>
      <w:r>
        <w:rPr>
          <w:color w:val="333333"/>
        </w:rPr>
        <w:t>обучающийся получит следующие предметные результаты по отдельным темам программы по физической культуре:</w:t>
      </w:r>
    </w:p>
    <w:p w14:paraId="37885C16">
      <w:pPr>
        <w:pStyle w:val="4"/>
        <w:spacing w:before="4" w:line="272" w:lineRule="exact"/>
        <w:ind w:left="1277"/>
      </w:pPr>
      <w:r>
        <w:rPr>
          <w:color w:val="333333"/>
        </w:rPr>
        <w:t>Раздел</w:t>
      </w:r>
      <w:r>
        <w:rPr>
          <w:color w:val="333333"/>
          <w:spacing w:val="-8"/>
        </w:rPr>
        <w:t xml:space="preserve"> </w:t>
      </w:r>
      <w:r>
        <w:rPr>
          <w:color w:val="333333"/>
        </w:rPr>
        <w:t>«Знания</w:t>
      </w:r>
      <w:r>
        <w:rPr>
          <w:color w:val="333333"/>
          <w:spacing w:val="-4"/>
        </w:rPr>
        <w:t xml:space="preserve"> </w:t>
      </w:r>
      <w:r>
        <w:rPr>
          <w:color w:val="333333"/>
        </w:rPr>
        <w:t>о</w:t>
      </w:r>
      <w:r>
        <w:rPr>
          <w:color w:val="333333"/>
          <w:spacing w:val="-9"/>
        </w:rPr>
        <w:t xml:space="preserve"> </w:t>
      </w:r>
      <w:r>
        <w:rPr>
          <w:color w:val="333333"/>
        </w:rPr>
        <w:t>физической</w:t>
      </w:r>
      <w:r>
        <w:rPr>
          <w:color w:val="333333"/>
          <w:spacing w:val="-5"/>
        </w:rPr>
        <w:t xml:space="preserve"> </w:t>
      </w:r>
      <w:r>
        <w:rPr>
          <w:color w:val="333333"/>
          <w:spacing w:val="-2"/>
        </w:rPr>
        <w:t>культуре»:</w:t>
      </w:r>
    </w:p>
    <w:p w14:paraId="09B3DFB4">
      <w:pPr>
        <w:pStyle w:val="7"/>
        <w:ind w:left="569" w:right="149" w:firstLine="708"/>
      </w:pPr>
      <w:r>
        <w:rPr>
          <w:color w:val="333333"/>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w:t>
      </w:r>
      <w:r>
        <w:rPr>
          <w:color w:val="333333"/>
          <w:spacing w:val="-2"/>
        </w:rPr>
        <w:t>тренировкой;</w:t>
      </w:r>
    </w:p>
    <w:p w14:paraId="6C038CB4">
      <w:pPr>
        <w:pStyle w:val="7"/>
        <w:ind w:left="569" w:right="148" w:firstLine="708"/>
      </w:pPr>
      <w:r>
        <w:rPr>
          <w:color w:val="333333"/>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078D863D">
      <w:pPr>
        <w:pStyle w:val="7"/>
        <w:ind w:left="569" w:right="137" w:firstLine="708"/>
      </w:pPr>
      <w:r>
        <w:rPr>
          <w:color w:val="333333"/>
        </w:rPr>
        <w:t>выявлять возможные</w:t>
      </w:r>
      <w:r>
        <w:rPr>
          <w:color w:val="333333"/>
          <w:spacing w:val="-1"/>
        </w:rPr>
        <w:t xml:space="preserve"> </w:t>
      </w:r>
      <w:r>
        <w:rPr>
          <w:color w:val="333333"/>
        </w:rPr>
        <w:t>причины</w:t>
      </w:r>
      <w:r>
        <w:rPr>
          <w:color w:val="333333"/>
          <w:spacing w:val="-1"/>
        </w:rPr>
        <w:t xml:space="preserve"> </w:t>
      </w:r>
      <w:r>
        <w:rPr>
          <w:color w:val="333333"/>
        </w:rPr>
        <w:t>возникновения травм</w:t>
      </w:r>
      <w:r>
        <w:rPr>
          <w:color w:val="333333"/>
          <w:spacing w:val="-2"/>
        </w:rPr>
        <w:t xml:space="preserve"> </w:t>
      </w:r>
      <w:r>
        <w:rPr>
          <w:color w:val="333333"/>
        </w:rPr>
        <w:t>во время</w:t>
      </w:r>
      <w:r>
        <w:rPr>
          <w:color w:val="333333"/>
          <w:spacing w:val="-1"/>
        </w:rPr>
        <w:t xml:space="preserve"> </w:t>
      </w:r>
      <w:r>
        <w:rPr>
          <w:color w:val="333333"/>
        </w:rPr>
        <w:t>самостоятельных занятий физической</w:t>
      </w:r>
      <w:r>
        <w:rPr>
          <w:color w:val="333333"/>
          <w:spacing w:val="-13"/>
        </w:rPr>
        <w:t xml:space="preserve"> </w:t>
      </w:r>
      <w:r>
        <w:rPr>
          <w:color w:val="333333"/>
        </w:rPr>
        <w:t>культурой</w:t>
      </w:r>
      <w:r>
        <w:rPr>
          <w:color w:val="333333"/>
          <w:spacing w:val="-13"/>
        </w:rPr>
        <w:t xml:space="preserve"> </w:t>
      </w:r>
      <w:r>
        <w:rPr>
          <w:color w:val="333333"/>
        </w:rPr>
        <w:t>и</w:t>
      </w:r>
      <w:r>
        <w:rPr>
          <w:color w:val="333333"/>
          <w:spacing w:val="-14"/>
        </w:rPr>
        <w:t xml:space="preserve"> </w:t>
      </w:r>
      <w:r>
        <w:rPr>
          <w:color w:val="333333"/>
        </w:rPr>
        <w:t>спортом,</w:t>
      </w:r>
      <w:r>
        <w:rPr>
          <w:color w:val="333333"/>
          <w:spacing w:val="-15"/>
        </w:rPr>
        <w:t xml:space="preserve"> </w:t>
      </w:r>
      <w:r>
        <w:rPr>
          <w:color w:val="333333"/>
        </w:rPr>
        <w:t>руководствоваться</w:t>
      </w:r>
      <w:r>
        <w:rPr>
          <w:color w:val="333333"/>
          <w:spacing w:val="-14"/>
        </w:rPr>
        <w:t xml:space="preserve"> </w:t>
      </w:r>
      <w:r>
        <w:rPr>
          <w:color w:val="333333"/>
        </w:rPr>
        <w:t>правилами</w:t>
      </w:r>
      <w:r>
        <w:rPr>
          <w:color w:val="333333"/>
          <w:spacing w:val="-13"/>
        </w:rPr>
        <w:t xml:space="preserve"> </w:t>
      </w:r>
      <w:r>
        <w:rPr>
          <w:color w:val="333333"/>
        </w:rPr>
        <w:t>их</w:t>
      </w:r>
      <w:r>
        <w:rPr>
          <w:color w:val="333333"/>
          <w:spacing w:val="-15"/>
        </w:rPr>
        <w:t xml:space="preserve"> </w:t>
      </w:r>
      <w:r>
        <w:rPr>
          <w:color w:val="333333"/>
        </w:rPr>
        <w:t>предупреждения</w:t>
      </w:r>
      <w:r>
        <w:rPr>
          <w:color w:val="333333"/>
          <w:spacing w:val="-13"/>
        </w:rPr>
        <w:t xml:space="preserve"> </w:t>
      </w:r>
      <w:r>
        <w:rPr>
          <w:color w:val="333333"/>
        </w:rPr>
        <w:t>и</w:t>
      </w:r>
      <w:r>
        <w:rPr>
          <w:color w:val="333333"/>
          <w:spacing w:val="-15"/>
        </w:rPr>
        <w:t xml:space="preserve"> </w:t>
      </w:r>
      <w:r>
        <w:rPr>
          <w:color w:val="333333"/>
        </w:rPr>
        <w:t>оказания первой помощи.</w:t>
      </w:r>
    </w:p>
    <w:p w14:paraId="25410F5D">
      <w:pPr>
        <w:pStyle w:val="4"/>
        <w:spacing w:before="2"/>
        <w:ind w:left="1277"/>
      </w:pPr>
      <w:r>
        <w:rPr>
          <w:color w:val="333333"/>
        </w:rPr>
        <w:t>Раздел</w:t>
      </w:r>
      <w:r>
        <w:rPr>
          <w:color w:val="333333"/>
          <w:spacing w:val="-17"/>
        </w:rPr>
        <w:t xml:space="preserve"> </w:t>
      </w:r>
      <w:r>
        <w:rPr>
          <w:color w:val="333333"/>
        </w:rPr>
        <w:t>«Организация</w:t>
      </w:r>
      <w:r>
        <w:rPr>
          <w:color w:val="333333"/>
          <w:spacing w:val="-12"/>
        </w:rPr>
        <w:t xml:space="preserve"> </w:t>
      </w:r>
      <w:r>
        <w:rPr>
          <w:color w:val="333333"/>
        </w:rPr>
        <w:t>самостоятельных</w:t>
      </w:r>
      <w:r>
        <w:rPr>
          <w:color w:val="333333"/>
          <w:spacing w:val="-13"/>
        </w:rPr>
        <w:t xml:space="preserve"> </w:t>
      </w:r>
      <w:r>
        <w:rPr>
          <w:color w:val="333333"/>
          <w:spacing w:val="-2"/>
        </w:rPr>
        <w:t>занятий»:</w:t>
      </w:r>
    </w:p>
    <w:p w14:paraId="4E0E8AC3">
      <w:pPr>
        <w:pStyle w:val="7"/>
        <w:ind w:left="569" w:right="139" w:firstLine="708"/>
      </w:pPr>
      <w:r>
        <w:rPr>
          <w:color w:val="333333"/>
        </w:rPr>
        <w:t>планировать</w:t>
      </w:r>
      <w:r>
        <w:rPr>
          <w:color w:val="333333"/>
          <w:spacing w:val="-1"/>
        </w:rPr>
        <w:t xml:space="preserve"> </w:t>
      </w:r>
      <w:r>
        <w:rPr>
          <w:color w:val="333333"/>
        </w:rPr>
        <w:t>оздоровительные</w:t>
      </w:r>
      <w:r>
        <w:rPr>
          <w:color w:val="333333"/>
          <w:spacing w:val="-2"/>
        </w:rPr>
        <w:t xml:space="preserve"> </w:t>
      </w:r>
      <w:r>
        <w:rPr>
          <w:color w:val="333333"/>
        </w:rPr>
        <w:t>мероприятия</w:t>
      </w:r>
      <w:r>
        <w:rPr>
          <w:color w:val="333333"/>
          <w:spacing w:val="-1"/>
        </w:rPr>
        <w:t xml:space="preserve"> </w:t>
      </w:r>
      <w:r>
        <w:rPr>
          <w:color w:val="333333"/>
        </w:rPr>
        <w:t>в</w:t>
      </w:r>
      <w:r>
        <w:rPr>
          <w:color w:val="333333"/>
          <w:spacing w:val="-5"/>
        </w:rPr>
        <w:t xml:space="preserve"> </w:t>
      </w:r>
      <w:r>
        <w:rPr>
          <w:color w:val="333333"/>
        </w:rPr>
        <w:t>режиме учебной</w:t>
      </w:r>
      <w:r>
        <w:rPr>
          <w:color w:val="333333"/>
          <w:spacing w:val="-1"/>
        </w:rPr>
        <w:t xml:space="preserve"> </w:t>
      </w:r>
      <w:r>
        <w:rPr>
          <w:color w:val="333333"/>
        </w:rPr>
        <w:t>и</w:t>
      </w:r>
      <w:r>
        <w:rPr>
          <w:color w:val="333333"/>
          <w:spacing w:val="-1"/>
        </w:rPr>
        <w:t xml:space="preserve"> </w:t>
      </w:r>
      <w:r>
        <w:rPr>
          <w:color w:val="333333"/>
        </w:rPr>
        <w:t>трудовой</w:t>
      </w:r>
      <w:r>
        <w:rPr>
          <w:color w:val="333333"/>
          <w:spacing w:val="-1"/>
        </w:rPr>
        <w:t xml:space="preserve"> </w:t>
      </w:r>
      <w:r>
        <w:rPr>
          <w:color w:val="333333"/>
        </w:rPr>
        <w:t>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7541CB54">
      <w:pPr>
        <w:pStyle w:val="7"/>
        <w:ind w:left="1277"/>
      </w:pPr>
      <w:r>
        <w:rPr>
          <w:color w:val="333333"/>
        </w:rPr>
        <w:t>организовывать</w:t>
      </w:r>
      <w:r>
        <w:rPr>
          <w:color w:val="333333"/>
          <w:spacing w:val="44"/>
        </w:rPr>
        <w:t xml:space="preserve"> </w:t>
      </w:r>
      <w:r>
        <w:rPr>
          <w:color w:val="333333"/>
        </w:rPr>
        <w:t>и</w:t>
      </w:r>
      <w:r>
        <w:rPr>
          <w:color w:val="333333"/>
          <w:spacing w:val="45"/>
        </w:rPr>
        <w:t xml:space="preserve"> </w:t>
      </w:r>
      <w:r>
        <w:rPr>
          <w:color w:val="333333"/>
        </w:rPr>
        <w:t>проводить</w:t>
      </w:r>
      <w:r>
        <w:rPr>
          <w:color w:val="333333"/>
          <w:spacing w:val="45"/>
        </w:rPr>
        <w:t xml:space="preserve"> </w:t>
      </w:r>
      <w:r>
        <w:rPr>
          <w:color w:val="333333"/>
        </w:rPr>
        <w:t>сеансы</w:t>
      </w:r>
      <w:r>
        <w:rPr>
          <w:color w:val="333333"/>
          <w:spacing w:val="46"/>
        </w:rPr>
        <w:t xml:space="preserve"> </w:t>
      </w:r>
      <w:r>
        <w:rPr>
          <w:color w:val="333333"/>
        </w:rPr>
        <w:t>релаксации,</w:t>
      </w:r>
      <w:r>
        <w:rPr>
          <w:color w:val="333333"/>
          <w:spacing w:val="45"/>
        </w:rPr>
        <w:t xml:space="preserve"> </w:t>
      </w:r>
      <w:r>
        <w:rPr>
          <w:color w:val="333333"/>
        </w:rPr>
        <w:t>банных</w:t>
      </w:r>
      <w:r>
        <w:rPr>
          <w:color w:val="333333"/>
          <w:spacing w:val="45"/>
        </w:rPr>
        <w:t xml:space="preserve"> </w:t>
      </w:r>
      <w:r>
        <w:rPr>
          <w:color w:val="333333"/>
        </w:rPr>
        <w:t>процедур</w:t>
      </w:r>
      <w:r>
        <w:rPr>
          <w:color w:val="333333"/>
          <w:spacing w:val="47"/>
        </w:rPr>
        <w:t xml:space="preserve"> </w:t>
      </w:r>
      <w:r>
        <w:rPr>
          <w:color w:val="333333"/>
        </w:rPr>
        <w:t>и</w:t>
      </w:r>
      <w:r>
        <w:rPr>
          <w:color w:val="333333"/>
          <w:spacing w:val="45"/>
        </w:rPr>
        <w:t xml:space="preserve"> </w:t>
      </w:r>
      <w:r>
        <w:rPr>
          <w:color w:val="333333"/>
        </w:rPr>
        <w:t>самомассажа</w:t>
      </w:r>
      <w:r>
        <w:rPr>
          <w:color w:val="333333"/>
          <w:spacing w:val="49"/>
        </w:rPr>
        <w:t xml:space="preserve"> </w:t>
      </w:r>
      <w:r>
        <w:rPr>
          <w:color w:val="333333"/>
          <w:spacing w:val="-10"/>
        </w:rPr>
        <w:t>с</w:t>
      </w:r>
    </w:p>
    <w:p w14:paraId="58679054">
      <w:pPr>
        <w:pStyle w:val="7"/>
        <w:spacing w:after="0"/>
        <w:sectPr>
          <w:pgSz w:w="11920" w:h="16850"/>
          <w:pgMar w:top="1080" w:right="708" w:bottom="280" w:left="708" w:header="720" w:footer="720" w:gutter="0"/>
          <w:cols w:space="720" w:num="1"/>
        </w:sectPr>
      </w:pPr>
    </w:p>
    <w:p w14:paraId="3128920D">
      <w:pPr>
        <w:pStyle w:val="7"/>
        <w:spacing w:before="70"/>
        <w:ind w:left="569"/>
      </w:pPr>
      <w:r>
        <w:rPr>
          <w:color w:val="333333"/>
        </w:rPr>
        <w:t>целью</w:t>
      </w:r>
      <w:r>
        <w:rPr>
          <w:color w:val="333333"/>
          <w:spacing w:val="-10"/>
        </w:rPr>
        <w:t xml:space="preserve"> </w:t>
      </w:r>
      <w:r>
        <w:rPr>
          <w:color w:val="333333"/>
        </w:rPr>
        <w:t>восстановления</w:t>
      </w:r>
      <w:r>
        <w:rPr>
          <w:color w:val="333333"/>
          <w:spacing w:val="-8"/>
        </w:rPr>
        <w:t xml:space="preserve"> </w:t>
      </w:r>
      <w:r>
        <w:rPr>
          <w:color w:val="333333"/>
        </w:rPr>
        <w:t>организма</w:t>
      </w:r>
      <w:r>
        <w:rPr>
          <w:color w:val="333333"/>
          <w:spacing w:val="-6"/>
        </w:rPr>
        <w:t xml:space="preserve"> </w:t>
      </w:r>
      <w:r>
        <w:rPr>
          <w:color w:val="333333"/>
        </w:rPr>
        <w:t>после</w:t>
      </w:r>
      <w:r>
        <w:rPr>
          <w:color w:val="333333"/>
          <w:spacing w:val="-7"/>
        </w:rPr>
        <w:t xml:space="preserve"> </w:t>
      </w:r>
      <w:r>
        <w:rPr>
          <w:color w:val="333333"/>
        </w:rPr>
        <w:t>умственных</w:t>
      </w:r>
      <w:r>
        <w:rPr>
          <w:color w:val="333333"/>
          <w:spacing w:val="-3"/>
        </w:rPr>
        <w:t xml:space="preserve"> </w:t>
      </w:r>
      <w:r>
        <w:rPr>
          <w:color w:val="333333"/>
        </w:rPr>
        <w:t>и</w:t>
      </w:r>
      <w:r>
        <w:rPr>
          <w:color w:val="333333"/>
          <w:spacing w:val="-8"/>
        </w:rPr>
        <w:t xml:space="preserve"> </w:t>
      </w:r>
      <w:r>
        <w:rPr>
          <w:color w:val="333333"/>
        </w:rPr>
        <w:t>физических</w:t>
      </w:r>
      <w:r>
        <w:rPr>
          <w:color w:val="333333"/>
          <w:spacing w:val="-2"/>
        </w:rPr>
        <w:t xml:space="preserve"> нагрузок;</w:t>
      </w:r>
    </w:p>
    <w:p w14:paraId="2CFE6BD5">
      <w:pPr>
        <w:pStyle w:val="7"/>
        <w:ind w:left="569" w:right="146" w:firstLine="708"/>
      </w:pPr>
      <w:r>
        <w:rPr>
          <w:color w:val="333333"/>
        </w:rPr>
        <w:t>проводить самостоятельные занятия по подготовке к успешному выполнению нормативных требований комплекса «Готов к труду</w:t>
      </w:r>
      <w:r>
        <w:rPr>
          <w:color w:val="333333"/>
          <w:spacing w:val="-6"/>
        </w:rPr>
        <w:t xml:space="preserve"> </w:t>
      </w:r>
      <w:r>
        <w:rPr>
          <w:color w:val="333333"/>
        </w:rPr>
        <w:t>и обороне», планировать их содержание</w:t>
      </w:r>
      <w:r>
        <w:rPr>
          <w:color w:val="333333"/>
          <w:spacing w:val="-2"/>
        </w:rPr>
        <w:t xml:space="preserve"> </w:t>
      </w:r>
      <w:r>
        <w:rPr>
          <w:color w:val="333333"/>
        </w:rPr>
        <w:t>и физические нагрузки, исходя из индивидуальных результатов в тестовых испытаниях.</w:t>
      </w:r>
    </w:p>
    <w:p w14:paraId="11CBDB71">
      <w:pPr>
        <w:pStyle w:val="4"/>
        <w:ind w:left="1277"/>
      </w:pPr>
      <w:r>
        <w:rPr>
          <w:color w:val="333333"/>
        </w:rPr>
        <w:t>Раздел</w:t>
      </w:r>
      <w:r>
        <w:rPr>
          <w:color w:val="333333"/>
          <w:spacing w:val="-11"/>
        </w:rPr>
        <w:t xml:space="preserve"> </w:t>
      </w:r>
      <w:r>
        <w:rPr>
          <w:color w:val="333333"/>
        </w:rPr>
        <w:t>«Физическое</w:t>
      </w:r>
      <w:r>
        <w:rPr>
          <w:color w:val="333333"/>
          <w:spacing w:val="-11"/>
        </w:rPr>
        <w:t xml:space="preserve"> </w:t>
      </w:r>
      <w:r>
        <w:rPr>
          <w:color w:val="333333"/>
          <w:spacing w:val="-2"/>
        </w:rPr>
        <w:t>совершенствование»:</w:t>
      </w:r>
    </w:p>
    <w:p w14:paraId="00F6F4EA">
      <w:pPr>
        <w:pStyle w:val="7"/>
        <w:tabs>
          <w:tab w:val="left" w:pos="2667"/>
          <w:tab w:val="left" w:pos="4167"/>
          <w:tab w:val="left" w:pos="6099"/>
          <w:tab w:val="left" w:pos="6488"/>
          <w:tab w:val="left" w:pos="8677"/>
        </w:tabs>
        <w:ind w:left="610" w:right="136" w:firstLine="703"/>
        <w:jc w:val="right"/>
      </w:pPr>
      <w:r>
        <w:rPr>
          <w:color w:val="333333"/>
          <w:spacing w:val="-2"/>
        </w:rPr>
        <w:t>выполнять</w:t>
      </w:r>
      <w:r>
        <w:rPr>
          <w:color w:val="333333"/>
        </w:rPr>
        <w:tab/>
      </w:r>
      <w:r>
        <w:rPr>
          <w:color w:val="333333"/>
          <w:spacing w:val="-2"/>
        </w:rPr>
        <w:t>упражнения</w:t>
      </w:r>
      <w:r>
        <w:rPr>
          <w:color w:val="333333"/>
        </w:rPr>
        <w:tab/>
      </w:r>
      <w:r>
        <w:rPr>
          <w:color w:val="333333"/>
          <w:spacing w:val="-2"/>
        </w:rPr>
        <w:t>корригирующей</w:t>
      </w:r>
      <w:r>
        <w:rPr>
          <w:color w:val="333333"/>
        </w:rPr>
        <w:tab/>
      </w:r>
      <w:r>
        <w:rPr>
          <w:color w:val="333333"/>
          <w:spacing w:val="-10"/>
        </w:rPr>
        <w:t>и</w:t>
      </w:r>
      <w:r>
        <w:rPr>
          <w:color w:val="333333"/>
        </w:rPr>
        <w:tab/>
      </w:r>
      <w:r>
        <w:rPr>
          <w:color w:val="333333"/>
          <w:spacing w:val="-2"/>
        </w:rPr>
        <w:t>профилактической</w:t>
      </w:r>
      <w:r>
        <w:rPr>
          <w:color w:val="333333"/>
        </w:rPr>
        <w:tab/>
      </w:r>
      <w:r>
        <w:rPr>
          <w:color w:val="333333"/>
          <w:spacing w:val="-2"/>
        </w:rPr>
        <w:t xml:space="preserve">направленности, </w:t>
      </w:r>
      <w:r>
        <w:rPr>
          <w:color w:val="333333"/>
        </w:rPr>
        <w:t>использовать</w:t>
      </w:r>
      <w:r>
        <w:rPr>
          <w:color w:val="333333"/>
          <w:spacing w:val="-5"/>
        </w:rPr>
        <w:t xml:space="preserve"> </w:t>
      </w:r>
      <w:r>
        <w:rPr>
          <w:color w:val="333333"/>
        </w:rPr>
        <w:t>их</w:t>
      </w:r>
      <w:r>
        <w:rPr>
          <w:color w:val="333333"/>
          <w:spacing w:val="-7"/>
        </w:rPr>
        <w:t xml:space="preserve"> </w:t>
      </w:r>
      <w:r>
        <w:rPr>
          <w:color w:val="333333"/>
        </w:rPr>
        <w:t>в</w:t>
      </w:r>
      <w:r>
        <w:rPr>
          <w:color w:val="333333"/>
          <w:spacing w:val="-7"/>
        </w:rPr>
        <w:t xml:space="preserve"> </w:t>
      </w:r>
      <w:r>
        <w:rPr>
          <w:color w:val="333333"/>
        </w:rPr>
        <w:t>режиме</w:t>
      </w:r>
      <w:r>
        <w:rPr>
          <w:color w:val="333333"/>
          <w:spacing w:val="-5"/>
        </w:rPr>
        <w:t xml:space="preserve"> </w:t>
      </w:r>
      <w:r>
        <w:rPr>
          <w:color w:val="333333"/>
        </w:rPr>
        <w:t>учебного</w:t>
      </w:r>
      <w:r>
        <w:rPr>
          <w:color w:val="333333"/>
          <w:spacing w:val="-6"/>
        </w:rPr>
        <w:t xml:space="preserve"> </w:t>
      </w:r>
      <w:r>
        <w:rPr>
          <w:color w:val="333333"/>
        </w:rPr>
        <w:t>дня</w:t>
      </w:r>
      <w:r>
        <w:rPr>
          <w:color w:val="333333"/>
          <w:spacing w:val="-9"/>
        </w:rPr>
        <w:t xml:space="preserve"> </w:t>
      </w:r>
      <w:r>
        <w:rPr>
          <w:color w:val="333333"/>
        </w:rPr>
        <w:t>и</w:t>
      </w:r>
      <w:r>
        <w:rPr>
          <w:color w:val="333333"/>
          <w:spacing w:val="-8"/>
        </w:rPr>
        <w:t xml:space="preserve"> </w:t>
      </w:r>
      <w:r>
        <w:rPr>
          <w:color w:val="333333"/>
        </w:rPr>
        <w:t>системе</w:t>
      </w:r>
      <w:r>
        <w:rPr>
          <w:color w:val="333333"/>
          <w:spacing w:val="-8"/>
        </w:rPr>
        <w:t xml:space="preserve"> </w:t>
      </w:r>
      <w:r>
        <w:rPr>
          <w:color w:val="333333"/>
        </w:rPr>
        <w:t>самостоятельных</w:t>
      </w:r>
      <w:r>
        <w:rPr>
          <w:color w:val="333333"/>
          <w:spacing w:val="-3"/>
        </w:rPr>
        <w:t xml:space="preserve"> </w:t>
      </w:r>
      <w:r>
        <w:rPr>
          <w:color w:val="333333"/>
        </w:rPr>
        <w:t>оздоровительных</w:t>
      </w:r>
      <w:r>
        <w:rPr>
          <w:color w:val="333333"/>
          <w:spacing w:val="-3"/>
        </w:rPr>
        <w:t xml:space="preserve"> </w:t>
      </w:r>
      <w:r>
        <w:rPr>
          <w:color w:val="333333"/>
        </w:rPr>
        <w:t>занятий; выполнять комплексы упражнений из современных систем оздоровительной физической культуры,</w:t>
      </w:r>
      <w:r>
        <w:rPr>
          <w:color w:val="333333"/>
          <w:spacing w:val="-3"/>
        </w:rPr>
        <w:t xml:space="preserve"> </w:t>
      </w:r>
      <w:r>
        <w:rPr>
          <w:color w:val="333333"/>
        </w:rPr>
        <w:t>использовать</w:t>
      </w:r>
      <w:r>
        <w:rPr>
          <w:color w:val="333333"/>
          <w:spacing w:val="2"/>
        </w:rPr>
        <w:t xml:space="preserve"> </w:t>
      </w:r>
      <w:r>
        <w:rPr>
          <w:color w:val="333333"/>
        </w:rPr>
        <w:t>их</w:t>
      </w:r>
      <w:r>
        <w:rPr>
          <w:color w:val="333333"/>
          <w:spacing w:val="2"/>
        </w:rPr>
        <w:t xml:space="preserve"> </w:t>
      </w:r>
      <w:r>
        <w:rPr>
          <w:color w:val="333333"/>
        </w:rPr>
        <w:t>для</w:t>
      </w:r>
      <w:r>
        <w:rPr>
          <w:color w:val="333333"/>
          <w:spacing w:val="-3"/>
        </w:rPr>
        <w:t xml:space="preserve"> </w:t>
      </w:r>
      <w:r>
        <w:rPr>
          <w:color w:val="333333"/>
        </w:rPr>
        <w:t>самостоятельных</w:t>
      </w:r>
      <w:r>
        <w:rPr>
          <w:color w:val="333333"/>
          <w:spacing w:val="2"/>
        </w:rPr>
        <w:t xml:space="preserve"> </w:t>
      </w:r>
      <w:r>
        <w:rPr>
          <w:color w:val="333333"/>
        </w:rPr>
        <w:t>занятий</w:t>
      </w:r>
      <w:r>
        <w:rPr>
          <w:color w:val="333333"/>
          <w:spacing w:val="1"/>
        </w:rPr>
        <w:t xml:space="preserve"> </w:t>
      </w:r>
      <w:r>
        <w:rPr>
          <w:color w:val="333333"/>
        </w:rPr>
        <w:t>с</w:t>
      </w:r>
      <w:r>
        <w:rPr>
          <w:color w:val="333333"/>
          <w:spacing w:val="1"/>
        </w:rPr>
        <w:t xml:space="preserve"> </w:t>
      </w:r>
      <w:r>
        <w:rPr>
          <w:color w:val="333333"/>
        </w:rPr>
        <w:t>учётом</w:t>
      </w:r>
      <w:r>
        <w:rPr>
          <w:color w:val="333333"/>
          <w:spacing w:val="-1"/>
        </w:rPr>
        <w:t xml:space="preserve"> </w:t>
      </w:r>
      <w:r>
        <w:rPr>
          <w:color w:val="333333"/>
        </w:rPr>
        <w:t>индивидуальных</w:t>
      </w:r>
      <w:r>
        <w:rPr>
          <w:color w:val="333333"/>
          <w:spacing w:val="3"/>
        </w:rPr>
        <w:t xml:space="preserve"> </w:t>
      </w:r>
      <w:r>
        <w:rPr>
          <w:color w:val="333333"/>
          <w:spacing w:val="-2"/>
        </w:rPr>
        <w:t>интересов</w:t>
      </w:r>
    </w:p>
    <w:p w14:paraId="1534FD38">
      <w:pPr>
        <w:pStyle w:val="7"/>
        <w:ind w:left="569"/>
      </w:pPr>
      <w:r>
        <w:rPr>
          <w:color w:val="333333"/>
        </w:rPr>
        <w:t>и</w:t>
      </w:r>
      <w:r>
        <w:rPr>
          <w:color w:val="333333"/>
          <w:spacing w:val="-12"/>
        </w:rPr>
        <w:t xml:space="preserve"> </w:t>
      </w:r>
      <w:r>
        <w:rPr>
          <w:color w:val="333333"/>
        </w:rPr>
        <w:t>потребностей</w:t>
      </w:r>
      <w:r>
        <w:rPr>
          <w:color w:val="333333"/>
          <w:spacing w:val="-4"/>
        </w:rPr>
        <w:t xml:space="preserve"> </w:t>
      </w:r>
      <w:r>
        <w:rPr>
          <w:color w:val="333333"/>
        </w:rPr>
        <w:t>в</w:t>
      </w:r>
      <w:r>
        <w:rPr>
          <w:color w:val="333333"/>
          <w:spacing w:val="-6"/>
        </w:rPr>
        <w:t xml:space="preserve"> </w:t>
      </w:r>
      <w:r>
        <w:rPr>
          <w:color w:val="333333"/>
        </w:rPr>
        <w:t>физическом</w:t>
      </w:r>
      <w:r>
        <w:rPr>
          <w:color w:val="333333"/>
          <w:spacing w:val="-5"/>
        </w:rPr>
        <w:t xml:space="preserve"> </w:t>
      </w:r>
      <w:r>
        <w:rPr>
          <w:color w:val="333333"/>
        </w:rPr>
        <w:t>развитии</w:t>
      </w:r>
      <w:r>
        <w:rPr>
          <w:color w:val="333333"/>
          <w:spacing w:val="-6"/>
        </w:rPr>
        <w:t xml:space="preserve"> </w:t>
      </w:r>
      <w:r>
        <w:rPr>
          <w:color w:val="333333"/>
        </w:rPr>
        <w:t>и</w:t>
      </w:r>
      <w:r>
        <w:rPr>
          <w:color w:val="333333"/>
          <w:spacing w:val="-4"/>
        </w:rPr>
        <w:t xml:space="preserve"> </w:t>
      </w:r>
      <w:r>
        <w:rPr>
          <w:color w:val="333333"/>
        </w:rPr>
        <w:t>физическом</w:t>
      </w:r>
      <w:r>
        <w:rPr>
          <w:color w:val="333333"/>
          <w:spacing w:val="-6"/>
        </w:rPr>
        <w:t xml:space="preserve"> </w:t>
      </w:r>
      <w:r>
        <w:rPr>
          <w:color w:val="333333"/>
          <w:spacing w:val="-2"/>
        </w:rPr>
        <w:t>совершенствовании;</w:t>
      </w:r>
    </w:p>
    <w:p w14:paraId="26238EEC">
      <w:pPr>
        <w:pStyle w:val="7"/>
        <w:ind w:left="569" w:right="147" w:firstLine="708"/>
      </w:pPr>
      <w:r>
        <w:rPr>
          <w:color w:val="333333"/>
        </w:rPr>
        <w:t>демонстрировать технику приёмов и защитных действий из атлетических единоборств, выполнять их во взаимодействии с партнёром;</w:t>
      </w:r>
    </w:p>
    <w:p w14:paraId="7804C133">
      <w:pPr>
        <w:pStyle w:val="7"/>
        <w:ind w:left="569" w:right="137" w:firstLine="708"/>
      </w:pPr>
      <w:r>
        <w:rPr>
          <w:color w:val="333333"/>
        </w:rPr>
        <w:t>демонстрировать</w:t>
      </w:r>
      <w:r>
        <w:rPr>
          <w:color w:val="333333"/>
          <w:spacing w:val="-14"/>
        </w:rPr>
        <w:t xml:space="preserve"> </w:t>
      </w:r>
      <w:r>
        <w:rPr>
          <w:color w:val="333333"/>
        </w:rPr>
        <w:t>основные</w:t>
      </w:r>
      <w:r>
        <w:rPr>
          <w:color w:val="333333"/>
          <w:spacing w:val="-15"/>
        </w:rPr>
        <w:t xml:space="preserve"> </w:t>
      </w:r>
      <w:r>
        <w:rPr>
          <w:color w:val="333333"/>
        </w:rPr>
        <w:t>технические</w:t>
      </w:r>
      <w:r>
        <w:rPr>
          <w:color w:val="333333"/>
          <w:spacing w:val="-13"/>
        </w:rPr>
        <w:t xml:space="preserve"> </w:t>
      </w:r>
      <w:r>
        <w:rPr>
          <w:color w:val="333333"/>
        </w:rPr>
        <w:t>и</w:t>
      </w:r>
      <w:r>
        <w:rPr>
          <w:color w:val="333333"/>
          <w:spacing w:val="-15"/>
        </w:rPr>
        <w:t xml:space="preserve"> </w:t>
      </w:r>
      <w:r>
        <w:rPr>
          <w:color w:val="333333"/>
        </w:rPr>
        <w:t>тактические</w:t>
      </w:r>
      <w:r>
        <w:rPr>
          <w:color w:val="333333"/>
          <w:spacing w:val="-13"/>
        </w:rPr>
        <w:t xml:space="preserve"> </w:t>
      </w:r>
      <w:r>
        <w:rPr>
          <w:color w:val="333333"/>
        </w:rPr>
        <w:t>действия</w:t>
      </w:r>
      <w:r>
        <w:rPr>
          <w:color w:val="333333"/>
          <w:spacing w:val="-13"/>
        </w:rPr>
        <w:t xml:space="preserve"> </w:t>
      </w:r>
      <w:r>
        <w:rPr>
          <w:color w:val="333333"/>
        </w:rPr>
        <w:t>в</w:t>
      </w:r>
      <w:r>
        <w:rPr>
          <w:color w:val="333333"/>
          <w:spacing w:val="-15"/>
        </w:rPr>
        <w:t xml:space="preserve"> </w:t>
      </w:r>
      <w:r>
        <w:rPr>
          <w:color w:val="333333"/>
        </w:rPr>
        <w:t>игровых</w:t>
      </w:r>
      <w:r>
        <w:rPr>
          <w:color w:val="333333"/>
          <w:spacing w:val="-12"/>
        </w:rPr>
        <w:t xml:space="preserve"> </w:t>
      </w:r>
      <w:r>
        <w:rPr>
          <w:color w:val="333333"/>
        </w:rPr>
        <w:t>видах</w:t>
      </w:r>
      <w:r>
        <w:rPr>
          <w:color w:val="333333"/>
          <w:spacing w:val="-11"/>
        </w:rPr>
        <w:t xml:space="preserve"> </w:t>
      </w:r>
      <w:r>
        <w:rPr>
          <w:color w:val="333333"/>
        </w:rPr>
        <w:t xml:space="preserve">спорта, выполнять их в условиях учебной и соревновательной деятельности (футбол, волейбол, </w:t>
      </w:r>
      <w:r>
        <w:rPr>
          <w:color w:val="333333"/>
          <w:spacing w:val="-2"/>
        </w:rPr>
        <w:t>баскетбол);</w:t>
      </w:r>
    </w:p>
    <w:p w14:paraId="2923C7FD">
      <w:pPr>
        <w:pStyle w:val="7"/>
        <w:ind w:left="569" w:right="137" w:firstLine="708"/>
      </w:pPr>
      <w:r>
        <w:rPr>
          <w:color w:val="333333"/>
        </w:rPr>
        <w:t>выполнять комплексы физических упражнений на развитие основных физических качеств,</w:t>
      </w:r>
      <w:r>
        <w:rPr>
          <w:color w:val="333333"/>
          <w:spacing w:val="-7"/>
        </w:rPr>
        <w:t xml:space="preserve"> </w:t>
      </w:r>
      <w:r>
        <w:rPr>
          <w:color w:val="333333"/>
        </w:rPr>
        <w:t>демонстрировать</w:t>
      </w:r>
      <w:r>
        <w:rPr>
          <w:color w:val="333333"/>
          <w:spacing w:val="-4"/>
        </w:rPr>
        <w:t xml:space="preserve"> </w:t>
      </w:r>
      <w:r>
        <w:rPr>
          <w:color w:val="333333"/>
        </w:rPr>
        <w:t>ежегодные</w:t>
      </w:r>
      <w:r>
        <w:rPr>
          <w:color w:val="333333"/>
          <w:spacing w:val="-8"/>
        </w:rPr>
        <w:t xml:space="preserve"> </w:t>
      </w:r>
      <w:r>
        <w:rPr>
          <w:color w:val="333333"/>
        </w:rPr>
        <w:t>приросты</w:t>
      </w:r>
      <w:r>
        <w:rPr>
          <w:color w:val="333333"/>
          <w:spacing w:val="-9"/>
        </w:rPr>
        <w:t xml:space="preserve"> </w:t>
      </w:r>
      <w:r>
        <w:rPr>
          <w:color w:val="333333"/>
        </w:rPr>
        <w:t>в</w:t>
      </w:r>
      <w:r>
        <w:rPr>
          <w:color w:val="333333"/>
          <w:spacing w:val="-7"/>
        </w:rPr>
        <w:t xml:space="preserve"> </w:t>
      </w:r>
      <w:r>
        <w:rPr>
          <w:color w:val="333333"/>
        </w:rPr>
        <w:t>тестовых</w:t>
      </w:r>
      <w:r>
        <w:rPr>
          <w:color w:val="333333"/>
          <w:spacing w:val="-4"/>
        </w:rPr>
        <w:t xml:space="preserve"> </w:t>
      </w:r>
      <w:r>
        <w:rPr>
          <w:color w:val="333333"/>
        </w:rPr>
        <w:t>заданиях</w:t>
      </w:r>
      <w:r>
        <w:rPr>
          <w:color w:val="333333"/>
          <w:spacing w:val="-3"/>
        </w:rPr>
        <w:t xml:space="preserve"> </w:t>
      </w:r>
      <w:r>
        <w:rPr>
          <w:color w:val="333333"/>
        </w:rPr>
        <w:t>Комплекса</w:t>
      </w:r>
      <w:r>
        <w:rPr>
          <w:color w:val="333333"/>
          <w:spacing w:val="-3"/>
        </w:rPr>
        <w:t xml:space="preserve"> </w:t>
      </w:r>
      <w:r>
        <w:rPr>
          <w:color w:val="333333"/>
        </w:rPr>
        <w:t>«Готов</w:t>
      </w:r>
      <w:r>
        <w:rPr>
          <w:color w:val="333333"/>
          <w:spacing w:val="-7"/>
        </w:rPr>
        <w:t xml:space="preserve"> </w:t>
      </w:r>
      <w:r>
        <w:rPr>
          <w:color w:val="333333"/>
        </w:rPr>
        <w:t>к</w:t>
      </w:r>
      <w:r>
        <w:rPr>
          <w:color w:val="333333"/>
          <w:spacing w:val="-6"/>
        </w:rPr>
        <w:t xml:space="preserve"> </w:t>
      </w:r>
      <w:r>
        <w:rPr>
          <w:color w:val="333333"/>
        </w:rPr>
        <w:t>труду и обороне».</w:t>
      </w:r>
    </w:p>
    <w:p w14:paraId="187A73B3">
      <w:pPr>
        <w:pStyle w:val="3"/>
        <w:spacing w:before="4"/>
        <w:ind w:left="929"/>
        <w:jc w:val="both"/>
      </w:pPr>
      <w:r>
        <w:t>Система</w:t>
      </w:r>
      <w:r>
        <w:rPr>
          <w:spacing w:val="-14"/>
        </w:rPr>
        <w:t xml:space="preserve"> </w:t>
      </w:r>
      <w:r>
        <w:t>оценки</w:t>
      </w:r>
      <w:r>
        <w:rPr>
          <w:spacing w:val="-7"/>
        </w:rPr>
        <w:t xml:space="preserve"> </w:t>
      </w:r>
      <w:r>
        <w:t>достижения</w:t>
      </w:r>
      <w:r>
        <w:rPr>
          <w:spacing w:val="-9"/>
        </w:rPr>
        <w:t xml:space="preserve"> </w:t>
      </w:r>
      <w:r>
        <w:t>планируемых</w:t>
      </w:r>
      <w:r>
        <w:rPr>
          <w:spacing w:val="-6"/>
        </w:rPr>
        <w:t xml:space="preserve"> </w:t>
      </w:r>
      <w:r>
        <w:rPr>
          <w:spacing w:val="-2"/>
        </w:rPr>
        <w:t>результатов</w:t>
      </w:r>
    </w:p>
    <w:p w14:paraId="07593299">
      <w:pPr>
        <w:pStyle w:val="7"/>
        <w:spacing w:line="274" w:lineRule="exact"/>
        <w:ind w:left="569"/>
        <w:jc w:val="left"/>
      </w:pPr>
      <w:r>
        <w:t>Текущий</w:t>
      </w:r>
      <w:r>
        <w:rPr>
          <w:spacing w:val="-13"/>
        </w:rPr>
        <w:t xml:space="preserve"> </w:t>
      </w:r>
      <w:r>
        <w:t>контроль</w:t>
      </w:r>
      <w:r>
        <w:rPr>
          <w:spacing w:val="-3"/>
        </w:rPr>
        <w:t xml:space="preserve"> </w:t>
      </w:r>
      <w:r>
        <w:t>успеваемости</w:t>
      </w:r>
      <w:r>
        <w:rPr>
          <w:spacing w:val="-8"/>
        </w:rPr>
        <w:t xml:space="preserve"> </w:t>
      </w:r>
      <w:r>
        <w:t>проводится</w:t>
      </w:r>
      <w:r>
        <w:rPr>
          <w:spacing w:val="-7"/>
        </w:rPr>
        <w:t xml:space="preserve"> </w:t>
      </w:r>
      <w:r>
        <w:t>поурочно,</w:t>
      </w:r>
      <w:r>
        <w:rPr>
          <w:spacing w:val="-7"/>
        </w:rPr>
        <w:t xml:space="preserve"> </w:t>
      </w:r>
      <w:r>
        <w:t>по</w:t>
      </w:r>
      <w:r>
        <w:rPr>
          <w:spacing w:val="-7"/>
        </w:rPr>
        <w:t xml:space="preserve"> </w:t>
      </w:r>
      <w:r>
        <w:t>темам,</w:t>
      </w:r>
      <w:r>
        <w:rPr>
          <w:spacing w:val="-5"/>
        </w:rPr>
        <w:t xml:space="preserve"> </w:t>
      </w:r>
      <w:r>
        <w:rPr>
          <w:spacing w:val="-2"/>
        </w:rPr>
        <w:t>полугодиям.</w:t>
      </w:r>
    </w:p>
    <w:p w14:paraId="09E35AD5">
      <w:pPr>
        <w:pStyle w:val="3"/>
        <w:spacing w:before="4"/>
        <w:ind w:left="569"/>
      </w:pPr>
      <w:r>
        <w:t>Система</w:t>
      </w:r>
      <w:r>
        <w:rPr>
          <w:spacing w:val="-8"/>
        </w:rPr>
        <w:t xml:space="preserve"> </w:t>
      </w:r>
      <w:r>
        <w:t>оценки</w:t>
      </w:r>
      <w:r>
        <w:rPr>
          <w:spacing w:val="-6"/>
        </w:rPr>
        <w:t xml:space="preserve"> </w:t>
      </w:r>
      <w:r>
        <w:rPr>
          <w:spacing w:val="-2"/>
        </w:rPr>
        <w:t>результатов</w:t>
      </w:r>
    </w:p>
    <w:p w14:paraId="35A6C42A">
      <w:pPr>
        <w:pStyle w:val="7"/>
        <w:spacing w:line="274" w:lineRule="exact"/>
        <w:ind w:left="569"/>
        <w:jc w:val="left"/>
      </w:pPr>
      <w:r>
        <w:rPr>
          <w:spacing w:val="-2"/>
        </w:rPr>
        <w:t>пятибалльная</w:t>
      </w:r>
    </w:p>
    <w:p w14:paraId="37B3CF55">
      <w:pPr>
        <w:pStyle w:val="7"/>
        <w:ind w:left="569"/>
        <w:jc w:val="left"/>
      </w:pPr>
      <w:r>
        <w:t>Форма</w:t>
      </w:r>
      <w:r>
        <w:rPr>
          <w:spacing w:val="-8"/>
        </w:rPr>
        <w:t xml:space="preserve"> </w:t>
      </w:r>
      <w:r>
        <w:t>промежуточной</w:t>
      </w:r>
      <w:r>
        <w:rPr>
          <w:spacing w:val="-3"/>
        </w:rPr>
        <w:t xml:space="preserve"> </w:t>
      </w:r>
      <w:r>
        <w:t>аттестации:</w:t>
      </w:r>
      <w:r>
        <w:rPr>
          <w:spacing w:val="-3"/>
        </w:rPr>
        <w:t xml:space="preserve"> </w:t>
      </w:r>
      <w:r>
        <w:t>зачет</w:t>
      </w:r>
      <w:r>
        <w:rPr>
          <w:spacing w:val="-5"/>
        </w:rPr>
        <w:t xml:space="preserve"> </w:t>
      </w:r>
      <w:r>
        <w:t>за</w:t>
      </w:r>
      <w:r>
        <w:rPr>
          <w:spacing w:val="-4"/>
        </w:rPr>
        <w:t xml:space="preserve"> </w:t>
      </w:r>
      <w:r>
        <w:t>I,</w:t>
      </w:r>
      <w:r>
        <w:rPr>
          <w:spacing w:val="-1"/>
        </w:rPr>
        <w:t xml:space="preserve"> </w:t>
      </w:r>
      <w:r>
        <w:t>II</w:t>
      </w:r>
      <w:r>
        <w:rPr>
          <w:spacing w:val="-6"/>
        </w:rPr>
        <w:t xml:space="preserve"> </w:t>
      </w:r>
      <w:r>
        <w:t>полугодия</w:t>
      </w:r>
      <w:r>
        <w:rPr>
          <w:spacing w:val="-3"/>
        </w:rPr>
        <w:t xml:space="preserve"> </w:t>
      </w:r>
      <w:r>
        <w:t>и</w:t>
      </w:r>
      <w:r>
        <w:rPr>
          <w:spacing w:val="-3"/>
        </w:rPr>
        <w:t xml:space="preserve"> </w:t>
      </w:r>
      <w:r>
        <w:rPr>
          <w:spacing w:val="-4"/>
        </w:rPr>
        <w:t>год.</w:t>
      </w:r>
    </w:p>
    <w:p w14:paraId="1B900516">
      <w:pPr>
        <w:spacing w:before="1"/>
        <w:ind w:left="569" w:right="0" w:firstLine="0"/>
        <w:jc w:val="left"/>
        <w:rPr>
          <w:sz w:val="24"/>
        </w:rPr>
      </w:pPr>
      <w:r>
        <w:rPr>
          <w:b/>
          <w:sz w:val="24"/>
        </w:rPr>
        <w:t>Инструментарий</w:t>
      </w:r>
      <w:r>
        <w:rPr>
          <w:b/>
          <w:spacing w:val="-9"/>
          <w:sz w:val="24"/>
        </w:rPr>
        <w:t xml:space="preserve"> </w:t>
      </w:r>
      <w:r>
        <w:rPr>
          <w:b/>
          <w:sz w:val="24"/>
        </w:rPr>
        <w:t>для</w:t>
      </w:r>
      <w:r>
        <w:rPr>
          <w:b/>
          <w:spacing w:val="-10"/>
          <w:sz w:val="24"/>
        </w:rPr>
        <w:t xml:space="preserve"> </w:t>
      </w:r>
      <w:r>
        <w:rPr>
          <w:b/>
          <w:sz w:val="24"/>
        </w:rPr>
        <w:t>оценивания</w:t>
      </w:r>
      <w:r>
        <w:rPr>
          <w:b/>
          <w:spacing w:val="-10"/>
          <w:sz w:val="24"/>
        </w:rPr>
        <w:t xml:space="preserve"> </w:t>
      </w:r>
      <w:r>
        <w:rPr>
          <w:b/>
          <w:spacing w:val="-2"/>
          <w:sz w:val="24"/>
        </w:rPr>
        <w:t>результатов</w:t>
      </w:r>
      <w:r>
        <w:rPr>
          <w:spacing w:val="-2"/>
          <w:sz w:val="24"/>
        </w:rPr>
        <w:t>:</w:t>
      </w:r>
    </w:p>
    <w:p w14:paraId="5C215A56">
      <w:pPr>
        <w:spacing w:after="0"/>
        <w:jc w:val="left"/>
        <w:rPr>
          <w:sz w:val="24"/>
        </w:rPr>
        <w:sectPr>
          <w:pgSz w:w="11920" w:h="16850"/>
          <w:pgMar w:top="1080" w:right="708" w:bottom="280" w:left="708" w:header="720" w:footer="720" w:gutter="0"/>
          <w:cols w:space="720" w:num="1"/>
        </w:sectPr>
      </w:pPr>
    </w:p>
    <w:p w14:paraId="4B2BF935">
      <w:pPr>
        <w:spacing w:before="14"/>
        <w:ind w:left="252" w:right="0" w:firstLine="0"/>
        <w:jc w:val="left"/>
        <w:rPr>
          <w:b/>
          <w:sz w:val="24"/>
        </w:rPr>
      </w:pPr>
      <w:r>
        <w:rPr>
          <w:b/>
          <w:sz w:val="24"/>
        </w:rPr>
        <mc:AlternateContent>
          <mc:Choice Requires="wps">
            <w:drawing>
              <wp:anchor distT="0" distB="0" distL="0" distR="0" simplePos="0" relativeHeight="251678720" behindDoc="1" locked="0" layoutInCell="1" allowOverlap="1">
                <wp:simplePos x="0" y="0"/>
                <wp:positionH relativeFrom="page">
                  <wp:posOffset>534670</wp:posOffset>
                </wp:positionH>
                <wp:positionV relativeFrom="paragraph">
                  <wp:posOffset>4445</wp:posOffset>
                </wp:positionV>
                <wp:extent cx="6309360" cy="4745355"/>
                <wp:effectExtent l="0" t="0" r="0" b="0"/>
                <wp:wrapNone/>
                <wp:docPr id="53" name="Graphic 53"/>
                <wp:cNvGraphicFramePr/>
                <a:graphic xmlns:a="http://schemas.openxmlformats.org/drawingml/2006/main">
                  <a:graphicData uri="http://schemas.microsoft.com/office/word/2010/wordprocessingShape">
                    <wps:wsp>
                      <wps:cNvSpPr/>
                      <wps:spPr>
                        <a:xfrm>
                          <a:off x="0" y="0"/>
                          <a:ext cx="6309360" cy="4745355"/>
                        </a:xfrm>
                        <a:custGeom>
                          <a:avLst/>
                          <a:gdLst/>
                          <a:ahLst/>
                          <a:cxnLst/>
                          <a:rect l="l" t="t" r="r" b="b"/>
                          <a:pathLst>
                            <a:path w="6309360" h="4745355">
                              <a:moveTo>
                                <a:pt x="6083" y="0"/>
                              </a:moveTo>
                              <a:lnTo>
                                <a:pt x="0" y="0"/>
                              </a:lnTo>
                              <a:lnTo>
                                <a:pt x="0" y="6083"/>
                              </a:lnTo>
                              <a:lnTo>
                                <a:pt x="0" y="4738992"/>
                              </a:lnTo>
                              <a:lnTo>
                                <a:pt x="0" y="4745088"/>
                              </a:lnTo>
                              <a:lnTo>
                                <a:pt x="6083" y="4745088"/>
                              </a:lnTo>
                              <a:lnTo>
                                <a:pt x="6083" y="4738992"/>
                              </a:lnTo>
                              <a:lnTo>
                                <a:pt x="6083" y="6083"/>
                              </a:lnTo>
                              <a:lnTo>
                                <a:pt x="6083" y="0"/>
                              </a:lnTo>
                              <a:close/>
                            </a:path>
                            <a:path w="6309360" h="4745355">
                              <a:moveTo>
                                <a:pt x="6303251" y="0"/>
                              </a:moveTo>
                              <a:lnTo>
                                <a:pt x="1718183" y="0"/>
                              </a:lnTo>
                              <a:lnTo>
                                <a:pt x="1712087" y="0"/>
                              </a:lnTo>
                              <a:lnTo>
                                <a:pt x="6096" y="0"/>
                              </a:lnTo>
                              <a:lnTo>
                                <a:pt x="6096" y="6083"/>
                              </a:lnTo>
                              <a:lnTo>
                                <a:pt x="1712087" y="6083"/>
                              </a:lnTo>
                              <a:lnTo>
                                <a:pt x="1712087" y="4738992"/>
                              </a:lnTo>
                              <a:lnTo>
                                <a:pt x="6096" y="4738992"/>
                              </a:lnTo>
                              <a:lnTo>
                                <a:pt x="6096" y="4745088"/>
                              </a:lnTo>
                              <a:lnTo>
                                <a:pt x="1712087" y="4745088"/>
                              </a:lnTo>
                              <a:lnTo>
                                <a:pt x="1718183" y="4745088"/>
                              </a:lnTo>
                              <a:lnTo>
                                <a:pt x="6303251" y="4745088"/>
                              </a:lnTo>
                              <a:lnTo>
                                <a:pt x="6303251" y="4738992"/>
                              </a:lnTo>
                              <a:lnTo>
                                <a:pt x="1718183" y="4738992"/>
                              </a:lnTo>
                              <a:lnTo>
                                <a:pt x="1718183" y="6083"/>
                              </a:lnTo>
                              <a:lnTo>
                                <a:pt x="6303251" y="6083"/>
                              </a:lnTo>
                              <a:lnTo>
                                <a:pt x="6303251" y="0"/>
                              </a:lnTo>
                              <a:close/>
                            </a:path>
                            <a:path w="6309360" h="4745355">
                              <a:moveTo>
                                <a:pt x="6309347" y="0"/>
                              </a:moveTo>
                              <a:lnTo>
                                <a:pt x="6303264" y="0"/>
                              </a:lnTo>
                              <a:lnTo>
                                <a:pt x="6303264" y="6083"/>
                              </a:lnTo>
                              <a:lnTo>
                                <a:pt x="6303264" y="4738992"/>
                              </a:lnTo>
                              <a:lnTo>
                                <a:pt x="6303264" y="4745088"/>
                              </a:lnTo>
                              <a:lnTo>
                                <a:pt x="6309347" y="4745088"/>
                              </a:lnTo>
                              <a:lnTo>
                                <a:pt x="6309347" y="4738992"/>
                              </a:lnTo>
                              <a:lnTo>
                                <a:pt x="6309347" y="6083"/>
                              </a:lnTo>
                              <a:lnTo>
                                <a:pt x="6309347" y="0"/>
                              </a:lnTo>
                              <a:close/>
                            </a:path>
                          </a:pathLst>
                        </a:custGeom>
                        <a:solidFill>
                          <a:srgbClr val="000009"/>
                        </a:solidFill>
                      </wps:spPr>
                      <wps:bodyPr wrap="square" lIns="0" tIns="0" rIns="0" bIns="0" rtlCol="0">
                        <a:noAutofit/>
                      </wps:bodyPr>
                    </wps:wsp>
                  </a:graphicData>
                </a:graphic>
              </wp:anchor>
            </w:drawing>
          </mc:Choice>
          <mc:Fallback>
            <w:pict>
              <v:shape id="Graphic 53" o:spid="_x0000_s1026" o:spt="100" style="position:absolute;left:0pt;margin-left:42.1pt;margin-top:0.35pt;height:373.65pt;width:496.8pt;mso-position-horizontal-relative:page;z-index:-251637760;mso-width-relative:page;mso-height-relative:page;" fillcolor="#000009" filled="t" stroked="f" coordsize="6309360,4745355" o:gfxdata="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HHQzb3WAAAACAEAAA8AAAAAAAAAAQAgAAAAIgAAAGRycy9kb3ducmV2LnhtbFBLAQIUABQA&#10;AAAIAIdO4kDJ4PV81gIAAIkKAAAOAAAAAAAAAAEAIAAAACUBAABkcnMvZTJvRG9jLnhtbFBLBQYA&#10;AAAABgAGAFkBAABtBgAAAAA=&#10;" path="m6083,0l0,0,0,6083,0,4738992,0,4745088,6083,4745088,6083,4738992,6083,6083,6083,0xem6303251,0l1718183,0,1712087,0,6096,0,6096,6083,1712087,6083,1712087,4738992,6096,4738992,6096,4745088,1712087,4745088,1718183,4745088,6303251,4745088,6303251,4738992,1718183,4738992,1718183,6083,6303251,6083,6303251,0xem6309347,0l6303264,0,6303264,6083,6303264,4738992,6303264,4745088,6309347,4745088,6309347,4738992,6309347,6083,6309347,0xe">
                <v:fill on="t" focussize="0,0"/>
                <v:stroke on="f"/>
                <v:imagedata o:title=""/>
                <o:lock v:ext="edit" aspectratio="f"/>
                <v:textbox inset="0mm,0mm,0mm,0mm"/>
              </v:shape>
            </w:pict>
          </mc:Fallback>
        </mc:AlternateContent>
      </w:r>
      <w:r>
        <w:rPr>
          <w:b/>
          <w:sz w:val="24"/>
        </w:rPr>
        <w:t>Предмет</w:t>
      </w:r>
      <w:r>
        <w:rPr>
          <w:b/>
          <w:spacing w:val="-5"/>
          <w:sz w:val="24"/>
        </w:rPr>
        <w:t xml:space="preserve"> </w:t>
      </w:r>
      <w:r>
        <w:rPr>
          <w:b/>
          <w:spacing w:val="-2"/>
          <w:sz w:val="24"/>
        </w:rPr>
        <w:t>оценки</w:t>
      </w:r>
    </w:p>
    <w:p w14:paraId="10244DD2">
      <w:pPr>
        <w:pStyle w:val="7"/>
        <w:ind w:left="0"/>
        <w:jc w:val="left"/>
        <w:rPr>
          <w:b/>
        </w:rPr>
      </w:pPr>
    </w:p>
    <w:p w14:paraId="1681FA90">
      <w:pPr>
        <w:pStyle w:val="7"/>
        <w:ind w:left="0"/>
        <w:jc w:val="left"/>
        <w:rPr>
          <w:b/>
        </w:rPr>
      </w:pPr>
    </w:p>
    <w:p w14:paraId="13E0CEBB">
      <w:pPr>
        <w:pStyle w:val="7"/>
        <w:ind w:left="0"/>
        <w:jc w:val="left"/>
        <w:rPr>
          <w:b/>
        </w:rPr>
      </w:pPr>
    </w:p>
    <w:p w14:paraId="23F9A204">
      <w:pPr>
        <w:tabs>
          <w:tab w:val="left" w:pos="1951"/>
        </w:tabs>
        <w:spacing w:before="0"/>
        <w:ind w:left="252" w:right="1" w:firstLine="60"/>
        <w:jc w:val="left"/>
        <w:rPr>
          <w:b/>
          <w:sz w:val="24"/>
        </w:rPr>
      </w:pPr>
      <w:r>
        <w:rPr>
          <w:b/>
          <w:spacing w:val="-2"/>
          <w:sz w:val="24"/>
        </w:rPr>
        <w:t>Задача</w:t>
      </w:r>
      <w:r>
        <w:rPr>
          <w:b/>
          <w:sz w:val="24"/>
        </w:rPr>
        <w:tab/>
      </w:r>
      <w:r>
        <w:rPr>
          <w:b/>
          <w:spacing w:val="-4"/>
          <w:sz w:val="24"/>
        </w:rPr>
        <w:t xml:space="preserve">оценки </w:t>
      </w:r>
      <w:r>
        <w:rPr>
          <w:b/>
          <w:sz w:val="24"/>
        </w:rPr>
        <w:t>данных результатов</w:t>
      </w:r>
    </w:p>
    <w:p w14:paraId="72D0A5E4">
      <w:pPr>
        <w:pStyle w:val="7"/>
        <w:ind w:left="0"/>
        <w:jc w:val="left"/>
        <w:rPr>
          <w:b/>
        </w:rPr>
      </w:pPr>
    </w:p>
    <w:p w14:paraId="6B772DAF">
      <w:pPr>
        <w:tabs>
          <w:tab w:val="left" w:pos="1581"/>
        </w:tabs>
        <w:spacing w:before="1"/>
        <w:ind w:left="252" w:right="1" w:firstLine="0"/>
        <w:jc w:val="left"/>
        <w:rPr>
          <w:b/>
          <w:sz w:val="24"/>
        </w:rPr>
      </w:pPr>
      <w:r>
        <w:rPr>
          <w:b/>
          <w:spacing w:val="-2"/>
          <w:sz w:val="24"/>
        </w:rPr>
        <w:t>Субъекты</w:t>
      </w:r>
      <w:r>
        <w:rPr>
          <w:b/>
          <w:sz w:val="24"/>
        </w:rPr>
        <w:tab/>
      </w:r>
      <w:r>
        <w:rPr>
          <w:b/>
          <w:spacing w:val="-4"/>
          <w:sz w:val="24"/>
        </w:rPr>
        <w:t xml:space="preserve">оценочной </w:t>
      </w:r>
      <w:r>
        <w:rPr>
          <w:b/>
          <w:spacing w:val="-2"/>
          <w:sz w:val="24"/>
        </w:rPr>
        <w:t>деятельности</w:t>
      </w:r>
    </w:p>
    <w:p w14:paraId="584EA7B1">
      <w:pPr>
        <w:tabs>
          <w:tab w:val="left" w:pos="1478"/>
        </w:tabs>
        <w:spacing w:before="0"/>
        <w:ind w:left="252" w:right="0" w:firstLine="60"/>
        <w:jc w:val="left"/>
        <w:rPr>
          <w:b/>
          <w:sz w:val="24"/>
        </w:rPr>
      </w:pPr>
      <w:r>
        <w:rPr>
          <w:b/>
          <w:spacing w:val="-2"/>
          <w:sz w:val="24"/>
        </w:rPr>
        <w:t>Форма</w:t>
      </w:r>
      <w:r>
        <w:rPr>
          <w:b/>
          <w:sz w:val="24"/>
        </w:rPr>
        <w:tab/>
      </w:r>
      <w:r>
        <w:rPr>
          <w:b/>
          <w:spacing w:val="-4"/>
          <w:sz w:val="24"/>
        </w:rPr>
        <w:t xml:space="preserve">проведения </w:t>
      </w:r>
      <w:r>
        <w:rPr>
          <w:b/>
          <w:spacing w:val="-2"/>
          <w:sz w:val="24"/>
        </w:rPr>
        <w:t>процедуры</w:t>
      </w:r>
    </w:p>
    <w:p w14:paraId="3DE0BDF3">
      <w:pPr>
        <w:pStyle w:val="7"/>
        <w:ind w:left="0"/>
        <w:jc w:val="left"/>
        <w:rPr>
          <w:b/>
        </w:rPr>
      </w:pPr>
    </w:p>
    <w:p w14:paraId="4F2F86F4">
      <w:pPr>
        <w:pStyle w:val="7"/>
        <w:ind w:left="0"/>
        <w:jc w:val="left"/>
        <w:rPr>
          <w:b/>
        </w:rPr>
      </w:pPr>
    </w:p>
    <w:p w14:paraId="78CAD3F0">
      <w:pPr>
        <w:spacing w:before="0" w:line="480" w:lineRule="auto"/>
        <w:ind w:left="252" w:right="0" w:firstLine="0"/>
        <w:jc w:val="left"/>
        <w:rPr>
          <w:b/>
          <w:sz w:val="24"/>
        </w:rPr>
      </w:pPr>
      <w:r>
        <w:rPr>
          <w:b/>
          <w:spacing w:val="-4"/>
          <w:sz w:val="24"/>
        </w:rPr>
        <w:t xml:space="preserve">Инструментарий </w:t>
      </w:r>
      <w:r>
        <w:rPr>
          <w:b/>
          <w:sz w:val="24"/>
        </w:rPr>
        <w:t>Методы оценки</w:t>
      </w:r>
    </w:p>
    <w:p w14:paraId="10EAF5ED">
      <w:pPr>
        <w:pStyle w:val="7"/>
        <w:spacing w:before="274"/>
        <w:ind w:left="0"/>
        <w:jc w:val="left"/>
        <w:rPr>
          <w:b/>
        </w:rPr>
      </w:pPr>
    </w:p>
    <w:p w14:paraId="01348C2C">
      <w:pPr>
        <w:spacing w:before="0"/>
        <w:ind w:left="252" w:right="0" w:firstLine="0"/>
        <w:jc w:val="left"/>
        <w:rPr>
          <w:b/>
          <w:sz w:val="24"/>
        </w:rPr>
      </w:pPr>
      <w:r>
        <w:rPr>
          <w:b/>
          <w:spacing w:val="-4"/>
          <w:sz w:val="24"/>
        </w:rPr>
        <w:t xml:space="preserve">Осуществление </w:t>
      </w:r>
      <w:r>
        <w:rPr>
          <w:b/>
          <w:spacing w:val="-2"/>
          <w:sz w:val="24"/>
        </w:rPr>
        <w:t>обратной</w:t>
      </w:r>
      <w:r>
        <w:rPr>
          <w:b/>
          <w:sz w:val="24"/>
        </w:rPr>
        <w:t xml:space="preserve"> </w:t>
      </w:r>
      <w:r>
        <w:rPr>
          <w:b/>
          <w:spacing w:val="-2"/>
          <w:sz w:val="24"/>
        </w:rPr>
        <w:t>связи</w:t>
      </w:r>
    </w:p>
    <w:p w14:paraId="49A2D8E7">
      <w:pPr>
        <w:pStyle w:val="7"/>
        <w:spacing w:before="10"/>
        <w:ind w:left="185" w:right="527"/>
      </w:pPr>
      <w:r>
        <w:br w:type="column"/>
      </w:r>
      <w:r>
        <w:t>Сформированность</w:t>
      </w:r>
      <w:r>
        <w:rPr>
          <w:spacing w:val="-8"/>
        </w:rPr>
        <w:t xml:space="preserve"> </w:t>
      </w:r>
      <w:r>
        <w:t>отдельных</w:t>
      </w:r>
      <w:r>
        <w:rPr>
          <w:spacing w:val="-9"/>
        </w:rPr>
        <w:t xml:space="preserve"> </w:t>
      </w:r>
      <w:r>
        <w:t>личностных</w:t>
      </w:r>
      <w:r>
        <w:rPr>
          <w:spacing w:val="-5"/>
        </w:rPr>
        <w:t xml:space="preserve"> </w:t>
      </w:r>
      <w:r>
        <w:t>результатов</w:t>
      </w:r>
      <w:r>
        <w:rPr>
          <w:spacing w:val="-8"/>
        </w:rPr>
        <w:t xml:space="preserve"> </w:t>
      </w:r>
      <w:r>
        <w:t>(мотивация, внутренняя</w:t>
      </w:r>
      <w:r>
        <w:rPr>
          <w:spacing w:val="-14"/>
        </w:rPr>
        <w:t xml:space="preserve"> </w:t>
      </w:r>
      <w:r>
        <w:t>позиция</w:t>
      </w:r>
      <w:r>
        <w:rPr>
          <w:spacing w:val="-14"/>
        </w:rPr>
        <w:t xml:space="preserve"> </w:t>
      </w:r>
      <w:r>
        <w:t>школьника,</w:t>
      </w:r>
      <w:r>
        <w:rPr>
          <w:spacing w:val="-14"/>
        </w:rPr>
        <w:t xml:space="preserve"> </w:t>
      </w:r>
      <w:r>
        <w:t>основы</w:t>
      </w:r>
      <w:r>
        <w:rPr>
          <w:spacing w:val="-15"/>
        </w:rPr>
        <w:t xml:space="preserve"> </w:t>
      </w:r>
      <w:r>
        <w:t>гражданской</w:t>
      </w:r>
      <w:r>
        <w:rPr>
          <w:spacing w:val="-13"/>
        </w:rPr>
        <w:t xml:space="preserve"> </w:t>
      </w:r>
      <w:r>
        <w:t>идентичности, самооценка, знание моральных норм и суждений)</w:t>
      </w:r>
    </w:p>
    <w:p w14:paraId="30C0A7DD">
      <w:pPr>
        <w:pStyle w:val="7"/>
        <w:spacing w:before="276"/>
        <w:ind w:left="185" w:right="535"/>
      </w:pPr>
      <w:r>
        <w:t>Оптимизация личностного развития обучающихся в процессе обучения на уроках физической культуры</w:t>
      </w:r>
    </w:p>
    <w:p w14:paraId="386F041D">
      <w:pPr>
        <w:pStyle w:val="7"/>
        <w:spacing w:before="276"/>
        <w:ind w:left="245"/>
      </w:pPr>
      <w:r>
        <w:t>учитель,</w:t>
      </w:r>
      <w:r>
        <w:rPr>
          <w:spacing w:val="-10"/>
        </w:rPr>
        <w:t xml:space="preserve"> </w:t>
      </w:r>
      <w:r>
        <w:rPr>
          <w:spacing w:val="-2"/>
        </w:rPr>
        <w:t>обучающиеся</w:t>
      </w:r>
    </w:p>
    <w:p w14:paraId="4EEE9FC0">
      <w:pPr>
        <w:pStyle w:val="7"/>
        <w:spacing w:before="4"/>
        <w:ind w:left="0"/>
        <w:jc w:val="left"/>
      </w:pPr>
    </w:p>
    <w:p w14:paraId="24D7E086">
      <w:pPr>
        <w:spacing w:before="1" w:line="240" w:lineRule="auto"/>
        <w:ind w:left="185" w:right="525" w:firstLine="60"/>
        <w:jc w:val="both"/>
        <w:rPr>
          <w:sz w:val="24"/>
        </w:rPr>
      </w:pPr>
      <w:r>
        <w:rPr>
          <w:b/>
          <w:sz w:val="24"/>
        </w:rPr>
        <w:t xml:space="preserve">Персонифицированные мониторинговые исследования </w:t>
      </w:r>
      <w:r>
        <w:rPr>
          <w:sz w:val="24"/>
        </w:rPr>
        <w:t>проводит учитель физической культуры в рамках изучения индивидуального</w:t>
      </w:r>
      <w:r>
        <w:rPr>
          <w:spacing w:val="-12"/>
          <w:sz w:val="24"/>
        </w:rPr>
        <w:t xml:space="preserve"> </w:t>
      </w:r>
      <w:r>
        <w:rPr>
          <w:sz w:val="24"/>
        </w:rPr>
        <w:t>развития</w:t>
      </w:r>
      <w:r>
        <w:rPr>
          <w:spacing w:val="-13"/>
          <w:sz w:val="24"/>
        </w:rPr>
        <w:t xml:space="preserve"> </w:t>
      </w:r>
      <w:r>
        <w:rPr>
          <w:sz w:val="24"/>
        </w:rPr>
        <w:t>личности</w:t>
      </w:r>
      <w:r>
        <w:rPr>
          <w:spacing w:val="-12"/>
          <w:sz w:val="24"/>
        </w:rPr>
        <w:t xml:space="preserve"> </w:t>
      </w:r>
      <w:r>
        <w:rPr>
          <w:sz w:val="24"/>
        </w:rPr>
        <w:t>в</w:t>
      </w:r>
      <w:r>
        <w:rPr>
          <w:spacing w:val="-15"/>
          <w:sz w:val="24"/>
        </w:rPr>
        <w:t xml:space="preserve"> </w:t>
      </w:r>
      <w:r>
        <w:rPr>
          <w:sz w:val="24"/>
        </w:rPr>
        <w:t>ходе</w:t>
      </w:r>
      <w:r>
        <w:rPr>
          <w:spacing w:val="-12"/>
          <w:sz w:val="24"/>
        </w:rPr>
        <w:t xml:space="preserve"> </w:t>
      </w:r>
      <w:r>
        <w:rPr>
          <w:sz w:val="24"/>
        </w:rPr>
        <w:t xml:space="preserve">учебно-воспитательного </w:t>
      </w:r>
      <w:r>
        <w:rPr>
          <w:spacing w:val="-2"/>
          <w:sz w:val="24"/>
        </w:rPr>
        <w:t>процесса.</w:t>
      </w:r>
    </w:p>
    <w:p w14:paraId="65EFD9C1">
      <w:pPr>
        <w:pStyle w:val="7"/>
        <w:ind w:left="185" w:right="533" w:firstLine="60"/>
      </w:pPr>
      <w:r>
        <w:t>наблюдение за работой учеников; устный, фронтальный опрос; беседа, нормативы, тесты.</w:t>
      </w:r>
    </w:p>
    <w:p w14:paraId="46AE8381">
      <w:pPr>
        <w:pStyle w:val="7"/>
        <w:ind w:left="185" w:right="528" w:firstLine="60"/>
      </w:pPr>
      <w:r>
        <w:rPr>
          <w:b/>
        </w:rPr>
        <w:t xml:space="preserve">Результаты продвижения в </w:t>
      </w:r>
      <w:r>
        <w:t>формировании личностных результатов в ходе внутренней оценки фиксируются в виде оценочных листов учителя физической культуры.</w:t>
      </w:r>
    </w:p>
    <w:p w14:paraId="04DBDEE0">
      <w:pPr>
        <w:pStyle w:val="7"/>
        <w:spacing w:before="272" w:line="275" w:lineRule="exact"/>
        <w:ind w:left="185"/>
      </w:pPr>
      <w:r>
        <w:t>Осуществление</w:t>
      </w:r>
      <w:r>
        <w:rPr>
          <w:spacing w:val="-11"/>
        </w:rPr>
        <w:t xml:space="preserve"> </w:t>
      </w:r>
      <w:r>
        <w:t>обратной</w:t>
      </w:r>
      <w:r>
        <w:rPr>
          <w:spacing w:val="-9"/>
        </w:rPr>
        <w:t xml:space="preserve"> </w:t>
      </w:r>
      <w:r>
        <w:t>связи</w:t>
      </w:r>
      <w:r>
        <w:rPr>
          <w:spacing w:val="-7"/>
        </w:rPr>
        <w:t xml:space="preserve"> </w:t>
      </w:r>
      <w:r>
        <w:rPr>
          <w:spacing w:val="-2"/>
        </w:rPr>
        <w:t>через:</w:t>
      </w:r>
    </w:p>
    <w:p w14:paraId="5135BFF0">
      <w:pPr>
        <w:pStyle w:val="7"/>
        <w:spacing w:line="275" w:lineRule="exact"/>
        <w:ind w:left="185"/>
      </w:pPr>
      <w:r>
        <w:t xml:space="preserve">1. </w:t>
      </w:r>
      <w:r>
        <w:rPr>
          <w:spacing w:val="-2"/>
        </w:rPr>
        <w:t>Информированность:</w:t>
      </w:r>
    </w:p>
    <w:p w14:paraId="67C83B66">
      <w:pPr>
        <w:pStyle w:val="7"/>
        <w:ind w:left="185" w:right="571" w:firstLine="60"/>
      </w:pPr>
      <w:r>
        <w:t>обучающихся</w:t>
      </w:r>
      <w:r>
        <w:rPr>
          <w:spacing w:val="-15"/>
        </w:rPr>
        <w:t xml:space="preserve"> </w:t>
      </w:r>
      <w:r>
        <w:t>об</w:t>
      </w:r>
      <w:r>
        <w:rPr>
          <w:spacing w:val="-15"/>
        </w:rPr>
        <w:t xml:space="preserve"> </w:t>
      </w:r>
      <w:r>
        <w:t>их</w:t>
      </w:r>
      <w:r>
        <w:rPr>
          <w:spacing w:val="-15"/>
        </w:rPr>
        <w:t xml:space="preserve"> </w:t>
      </w:r>
      <w:r>
        <w:t>личных</w:t>
      </w:r>
      <w:r>
        <w:rPr>
          <w:spacing w:val="-15"/>
        </w:rPr>
        <w:t xml:space="preserve"> </w:t>
      </w:r>
      <w:r>
        <w:t>достижениях</w:t>
      </w:r>
      <w:r>
        <w:rPr>
          <w:spacing w:val="-15"/>
        </w:rPr>
        <w:t xml:space="preserve"> </w:t>
      </w:r>
      <w:r>
        <w:t>(индивидуальные</w:t>
      </w:r>
      <w:r>
        <w:rPr>
          <w:spacing w:val="-15"/>
        </w:rPr>
        <w:t xml:space="preserve"> </w:t>
      </w:r>
      <w:r>
        <w:t>беседы, демонстрацию материалов портфолио).</w:t>
      </w:r>
    </w:p>
    <w:p w14:paraId="13092756">
      <w:pPr>
        <w:pStyle w:val="7"/>
        <w:ind w:left="185" w:right="523"/>
      </w:pPr>
      <w:r>
        <w:t>2 Обеспечение мотивации на обучение, ориентировать на успех, отмечать даже незначительное продвижение, поощрение обучающихся,</w:t>
      </w:r>
      <w:r>
        <w:rPr>
          <w:spacing w:val="-9"/>
        </w:rPr>
        <w:t xml:space="preserve"> </w:t>
      </w:r>
      <w:r>
        <w:t>отмечать</w:t>
      </w:r>
      <w:r>
        <w:rPr>
          <w:spacing w:val="-9"/>
        </w:rPr>
        <w:t xml:space="preserve"> </w:t>
      </w:r>
      <w:r>
        <w:t>сильные</w:t>
      </w:r>
      <w:r>
        <w:rPr>
          <w:spacing w:val="-11"/>
        </w:rPr>
        <w:t xml:space="preserve"> </w:t>
      </w:r>
      <w:r>
        <w:t>стороны,</w:t>
      </w:r>
      <w:r>
        <w:rPr>
          <w:spacing w:val="-10"/>
        </w:rPr>
        <w:t xml:space="preserve"> </w:t>
      </w:r>
      <w:r>
        <w:t>позволять</w:t>
      </w:r>
      <w:r>
        <w:rPr>
          <w:spacing w:val="-9"/>
        </w:rPr>
        <w:t xml:space="preserve"> </w:t>
      </w:r>
      <w:r>
        <w:t>продвигаться</w:t>
      </w:r>
      <w:r>
        <w:rPr>
          <w:spacing w:val="-9"/>
        </w:rPr>
        <w:t xml:space="preserve"> </w:t>
      </w:r>
      <w:r>
        <w:t>в собственном темпе.</w:t>
      </w:r>
    </w:p>
    <w:p w14:paraId="0E98DB3E">
      <w:pPr>
        <w:pStyle w:val="7"/>
        <w:spacing w:after="0"/>
        <w:sectPr>
          <w:type w:val="continuous"/>
          <w:pgSz w:w="11920" w:h="16850"/>
          <w:pgMar w:top="1100" w:right="708" w:bottom="0" w:left="708" w:header="720" w:footer="720" w:gutter="0"/>
          <w:cols w:equalWidth="0" w:num="2">
            <w:col w:w="2723" w:space="40"/>
            <w:col w:w="7741"/>
          </w:cols>
        </w:sectPr>
      </w:pPr>
    </w:p>
    <w:p w14:paraId="1D0F32A4">
      <w:pPr>
        <w:pStyle w:val="7"/>
        <w:spacing w:before="12"/>
        <w:ind w:left="0"/>
        <w:jc w:val="left"/>
      </w:pPr>
    </w:p>
    <w:p w14:paraId="78D704CD">
      <w:pPr>
        <w:pStyle w:val="7"/>
        <w:ind w:left="569"/>
        <w:jc w:val="left"/>
      </w:pPr>
      <w:r>
        <w:t>Критерии</w:t>
      </w:r>
      <w:r>
        <w:rPr>
          <w:spacing w:val="68"/>
          <w:w w:val="150"/>
        </w:rPr>
        <w:t xml:space="preserve"> </w:t>
      </w:r>
      <w:r>
        <w:t>оценивания</w:t>
      </w:r>
      <w:r>
        <w:rPr>
          <w:spacing w:val="70"/>
          <w:w w:val="150"/>
        </w:rPr>
        <w:t xml:space="preserve"> </w:t>
      </w:r>
      <w:r>
        <w:t>успеваемости</w:t>
      </w:r>
      <w:r>
        <w:rPr>
          <w:spacing w:val="72"/>
          <w:w w:val="150"/>
        </w:rPr>
        <w:t xml:space="preserve"> </w:t>
      </w:r>
      <w:r>
        <w:t>по</w:t>
      </w:r>
      <w:r>
        <w:rPr>
          <w:spacing w:val="69"/>
          <w:w w:val="150"/>
        </w:rPr>
        <w:t xml:space="preserve"> </w:t>
      </w:r>
      <w:r>
        <w:t>базовым</w:t>
      </w:r>
      <w:r>
        <w:rPr>
          <w:spacing w:val="69"/>
          <w:w w:val="150"/>
        </w:rPr>
        <w:t xml:space="preserve"> </w:t>
      </w:r>
      <w:r>
        <w:t>составляющим</w:t>
      </w:r>
      <w:r>
        <w:rPr>
          <w:spacing w:val="69"/>
          <w:w w:val="150"/>
        </w:rPr>
        <w:t xml:space="preserve"> </w:t>
      </w:r>
      <w:r>
        <w:t>физической</w:t>
      </w:r>
      <w:r>
        <w:rPr>
          <w:spacing w:val="72"/>
          <w:w w:val="150"/>
        </w:rPr>
        <w:t xml:space="preserve"> </w:t>
      </w:r>
      <w:r>
        <w:rPr>
          <w:spacing w:val="-2"/>
        </w:rPr>
        <w:t>подготовки</w:t>
      </w:r>
    </w:p>
    <w:p w14:paraId="4E22B271">
      <w:pPr>
        <w:pStyle w:val="7"/>
        <w:spacing w:after="0"/>
        <w:jc w:val="left"/>
        <w:sectPr>
          <w:type w:val="continuous"/>
          <w:pgSz w:w="11920" w:h="16850"/>
          <w:pgMar w:top="1100" w:right="708" w:bottom="0" w:left="708" w:header="720" w:footer="720" w:gutter="0"/>
          <w:cols w:space="720" w:num="1"/>
        </w:sectPr>
      </w:pPr>
    </w:p>
    <w:p w14:paraId="6F4B047B">
      <w:pPr>
        <w:pStyle w:val="7"/>
        <w:spacing w:before="70"/>
        <w:ind w:left="0" w:right="8866"/>
        <w:jc w:val="right"/>
      </w:pPr>
      <w:r>
        <w:rPr>
          <w:spacing w:val="-2"/>
        </w:rPr>
        <w:t>учащихся:</w:t>
      </w:r>
    </w:p>
    <w:p w14:paraId="55E59090">
      <w:pPr>
        <w:pStyle w:val="9"/>
        <w:numPr>
          <w:ilvl w:val="0"/>
          <w:numId w:val="74"/>
        </w:numPr>
        <w:tabs>
          <w:tab w:val="left" w:pos="180"/>
        </w:tabs>
        <w:spacing w:before="0" w:after="0" w:line="240" w:lineRule="auto"/>
        <w:ind w:left="180" w:right="8779" w:hanging="180"/>
        <w:jc w:val="right"/>
        <w:rPr>
          <w:sz w:val="24"/>
          <w:u w:val="single"/>
        </w:rPr>
      </w:pPr>
      <w:r>
        <w:rPr>
          <w:spacing w:val="-2"/>
          <w:sz w:val="24"/>
          <w:u w:val="single"/>
        </w:rPr>
        <w:t xml:space="preserve"> </w:t>
      </w:r>
      <w:r>
        <w:rPr>
          <w:sz w:val="24"/>
          <w:u w:val="single"/>
        </w:rPr>
        <w:t>​</w:t>
      </w:r>
      <w:r>
        <w:rPr>
          <w:spacing w:val="-2"/>
          <w:sz w:val="24"/>
          <w:u w:val="single"/>
        </w:rPr>
        <w:t>Знания</w:t>
      </w:r>
    </w:p>
    <w:p w14:paraId="142EE409">
      <w:pPr>
        <w:pStyle w:val="7"/>
        <w:ind w:left="566" w:right="139"/>
      </w:pPr>
      <w:r>
        <w:t>При оценивании знаний по предмету «Физическая культура» учитываются такие показатели: глубина,</w:t>
      </w:r>
      <w:r>
        <w:rPr>
          <w:spacing w:val="-9"/>
        </w:rPr>
        <w:t xml:space="preserve"> </w:t>
      </w:r>
      <w:r>
        <w:t>полнота,</w:t>
      </w:r>
      <w:r>
        <w:rPr>
          <w:spacing w:val="-9"/>
        </w:rPr>
        <w:t xml:space="preserve"> </w:t>
      </w:r>
      <w:r>
        <w:t>аргументированность,</w:t>
      </w:r>
      <w:r>
        <w:rPr>
          <w:spacing w:val="-7"/>
        </w:rPr>
        <w:t xml:space="preserve"> </w:t>
      </w:r>
      <w:r>
        <w:t>умение</w:t>
      </w:r>
      <w:r>
        <w:rPr>
          <w:spacing w:val="-12"/>
        </w:rPr>
        <w:t xml:space="preserve"> </w:t>
      </w:r>
      <w:r>
        <w:t>использовать</w:t>
      </w:r>
      <w:r>
        <w:rPr>
          <w:spacing w:val="-11"/>
        </w:rPr>
        <w:t xml:space="preserve"> </w:t>
      </w:r>
      <w:r>
        <w:t>их</w:t>
      </w:r>
      <w:r>
        <w:rPr>
          <w:spacing w:val="-9"/>
        </w:rPr>
        <w:t xml:space="preserve"> </w:t>
      </w:r>
      <w:r>
        <w:t>применительно</w:t>
      </w:r>
      <w:r>
        <w:rPr>
          <w:spacing w:val="-13"/>
        </w:rPr>
        <w:t xml:space="preserve"> </w:t>
      </w:r>
      <w:r>
        <w:t>к</w:t>
      </w:r>
      <w:r>
        <w:rPr>
          <w:spacing w:val="-13"/>
        </w:rPr>
        <w:t xml:space="preserve"> </w:t>
      </w:r>
      <w:r>
        <w:t>конкретным случаям и занятиям физическими упражнениями.</w:t>
      </w:r>
    </w:p>
    <w:p w14:paraId="6546A28D">
      <w:pPr>
        <w:pStyle w:val="7"/>
        <w:spacing w:before="1" w:after="8"/>
        <w:ind w:left="566" w:right="139"/>
      </w:pPr>
      <w:r>
        <w:t xml:space="preserve">С целью проверки знаний используются следующие методы: опрос, проверочные беседы, </w:t>
      </w:r>
      <w:r>
        <w:rPr>
          <w:spacing w:val="-2"/>
        </w:rPr>
        <w:t>тестирование.</w:t>
      </w:r>
    </w:p>
    <w:tbl>
      <w:tblPr>
        <w:tblStyle w:val="6"/>
        <w:tblW w:w="0" w:type="auto"/>
        <w:tblInd w:w="1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55"/>
        <w:gridCol w:w="2694"/>
        <w:gridCol w:w="2553"/>
        <w:gridCol w:w="2128"/>
      </w:tblGrid>
      <w:tr w14:paraId="021AAC8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2555" w:type="dxa"/>
          </w:tcPr>
          <w:p w14:paraId="46586AB4">
            <w:pPr>
              <w:pStyle w:val="10"/>
              <w:spacing w:line="255"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5</w:t>
            </w:r>
          </w:p>
        </w:tc>
        <w:tc>
          <w:tcPr>
            <w:tcW w:w="2694" w:type="dxa"/>
          </w:tcPr>
          <w:p w14:paraId="03CE704C">
            <w:pPr>
              <w:pStyle w:val="10"/>
              <w:spacing w:line="255"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4</w:t>
            </w:r>
          </w:p>
        </w:tc>
        <w:tc>
          <w:tcPr>
            <w:tcW w:w="2553" w:type="dxa"/>
          </w:tcPr>
          <w:p w14:paraId="4DCC8E32">
            <w:pPr>
              <w:pStyle w:val="10"/>
              <w:spacing w:line="255" w:lineRule="exact"/>
              <w:ind w:left="17"/>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3</w:t>
            </w:r>
          </w:p>
        </w:tc>
        <w:tc>
          <w:tcPr>
            <w:tcW w:w="2128" w:type="dxa"/>
          </w:tcPr>
          <w:p w14:paraId="050A5BA1">
            <w:pPr>
              <w:pStyle w:val="10"/>
              <w:spacing w:line="255" w:lineRule="exact"/>
              <w:ind w:left="16"/>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2</w:t>
            </w:r>
          </w:p>
        </w:tc>
      </w:tr>
      <w:tr w14:paraId="4ED6C9E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10" w:hRule="atLeast"/>
        </w:trPr>
        <w:tc>
          <w:tcPr>
            <w:tcW w:w="2555" w:type="dxa"/>
          </w:tcPr>
          <w:p w14:paraId="6896A9BB">
            <w:pPr>
              <w:pStyle w:val="10"/>
              <w:ind w:left="18" w:right="-29"/>
              <w:jc w:val="both"/>
              <w:rPr>
                <w:rFonts w:ascii="Times New Roman" w:hAnsi="Times New Roman"/>
                <w:sz w:val="24"/>
              </w:rPr>
            </w:pPr>
            <w:r>
              <w:rPr>
                <w:rFonts w:ascii="Times New Roman" w:hAnsi="Times New Roman"/>
                <w:sz w:val="24"/>
              </w:rPr>
              <w:t>За</w:t>
            </w:r>
            <w:r>
              <w:rPr>
                <w:rFonts w:ascii="Times New Roman" w:hAnsi="Times New Roman"/>
                <w:spacing w:val="-15"/>
                <w:sz w:val="24"/>
              </w:rPr>
              <w:t xml:space="preserve"> </w:t>
            </w:r>
            <w:r>
              <w:rPr>
                <w:rFonts w:ascii="Times New Roman" w:hAnsi="Times New Roman"/>
                <w:sz w:val="24"/>
              </w:rPr>
              <w:t>ответ,</w:t>
            </w:r>
            <w:r>
              <w:rPr>
                <w:rFonts w:ascii="Times New Roman" w:hAnsi="Times New Roman"/>
                <w:spacing w:val="-15"/>
                <w:sz w:val="24"/>
              </w:rPr>
              <w:t xml:space="preserve"> </w:t>
            </w:r>
            <w:r>
              <w:rPr>
                <w:rFonts w:ascii="Times New Roman" w:hAnsi="Times New Roman"/>
                <w:sz w:val="24"/>
              </w:rPr>
              <w:t>в</w:t>
            </w:r>
            <w:r>
              <w:rPr>
                <w:rFonts w:ascii="Times New Roman" w:hAnsi="Times New Roman"/>
                <w:spacing w:val="-15"/>
                <w:sz w:val="24"/>
              </w:rPr>
              <w:t xml:space="preserve"> </w:t>
            </w:r>
            <w:r>
              <w:rPr>
                <w:rFonts w:ascii="Times New Roman" w:hAnsi="Times New Roman"/>
                <w:sz w:val="24"/>
              </w:rPr>
              <w:t>котором</w:t>
            </w:r>
            <w:r>
              <w:rPr>
                <w:rFonts w:ascii="Times New Roman" w:hAnsi="Times New Roman"/>
                <w:spacing w:val="-15"/>
                <w:sz w:val="24"/>
              </w:rPr>
              <w:t xml:space="preserve"> </w:t>
            </w:r>
            <w:r>
              <w:rPr>
                <w:rFonts w:ascii="Times New Roman" w:hAnsi="Times New Roman"/>
                <w:sz w:val="24"/>
              </w:rPr>
              <w:t>уч-ся демонстрирует</w:t>
            </w:r>
            <w:r>
              <w:rPr>
                <w:rFonts w:ascii="Times New Roman" w:hAnsi="Times New Roman"/>
                <w:spacing w:val="-15"/>
                <w:sz w:val="24"/>
              </w:rPr>
              <w:t xml:space="preserve"> </w:t>
            </w:r>
            <w:r>
              <w:rPr>
                <w:rFonts w:ascii="Times New Roman" w:hAnsi="Times New Roman"/>
                <w:sz w:val="24"/>
              </w:rPr>
              <w:t xml:space="preserve">глубокое понимание сущности материала; логично его излагает, используя в </w:t>
            </w:r>
            <w:r>
              <w:rPr>
                <w:rFonts w:ascii="Times New Roman" w:hAnsi="Times New Roman"/>
                <w:spacing w:val="-2"/>
                <w:sz w:val="24"/>
              </w:rPr>
              <w:t>деятельности.</w:t>
            </w:r>
          </w:p>
        </w:tc>
        <w:tc>
          <w:tcPr>
            <w:tcW w:w="2694" w:type="dxa"/>
          </w:tcPr>
          <w:p w14:paraId="02EDABAF">
            <w:pPr>
              <w:pStyle w:val="10"/>
              <w:tabs>
                <w:tab w:val="left" w:pos="2565"/>
              </w:tabs>
              <w:ind w:left="18" w:right="-29"/>
              <w:jc w:val="both"/>
              <w:rPr>
                <w:rFonts w:ascii="Times New Roman" w:hAnsi="Times New Roman"/>
                <w:sz w:val="24"/>
              </w:rPr>
            </w:pPr>
            <w:r>
              <w:rPr>
                <w:rFonts w:ascii="Times New Roman" w:hAnsi="Times New Roman"/>
                <w:sz w:val="24"/>
              </w:rPr>
              <w:t>За</w:t>
            </w:r>
            <w:r>
              <w:rPr>
                <w:rFonts w:ascii="Times New Roman" w:hAnsi="Times New Roman"/>
                <w:spacing w:val="-15"/>
                <w:sz w:val="24"/>
              </w:rPr>
              <w:t xml:space="preserve"> </w:t>
            </w:r>
            <w:r>
              <w:rPr>
                <w:rFonts w:ascii="Times New Roman" w:hAnsi="Times New Roman"/>
                <w:sz w:val="24"/>
              </w:rPr>
              <w:t>тот</w:t>
            </w:r>
            <w:r>
              <w:rPr>
                <w:rFonts w:ascii="Times New Roman" w:hAnsi="Times New Roman"/>
                <w:spacing w:val="-15"/>
                <w:sz w:val="24"/>
              </w:rPr>
              <w:t xml:space="preserve"> </w:t>
            </w:r>
            <w:r>
              <w:rPr>
                <w:rFonts w:ascii="Times New Roman" w:hAnsi="Times New Roman"/>
                <w:sz w:val="24"/>
              </w:rPr>
              <w:t>же</w:t>
            </w:r>
            <w:r>
              <w:rPr>
                <w:rFonts w:ascii="Times New Roman" w:hAnsi="Times New Roman"/>
                <w:spacing w:val="-15"/>
                <w:sz w:val="24"/>
              </w:rPr>
              <w:t xml:space="preserve"> </w:t>
            </w:r>
            <w:r>
              <w:rPr>
                <w:rFonts w:ascii="Times New Roman" w:hAnsi="Times New Roman"/>
                <w:sz w:val="24"/>
              </w:rPr>
              <w:t>ответ,</w:t>
            </w:r>
            <w:r>
              <w:rPr>
                <w:rFonts w:ascii="Times New Roman" w:hAnsi="Times New Roman"/>
                <w:spacing w:val="-15"/>
                <w:sz w:val="24"/>
              </w:rPr>
              <w:t xml:space="preserve"> </w:t>
            </w:r>
            <w:r>
              <w:rPr>
                <w:rFonts w:ascii="Times New Roman" w:hAnsi="Times New Roman"/>
                <w:sz w:val="24"/>
              </w:rPr>
              <w:t>если</w:t>
            </w:r>
            <w:r>
              <w:rPr>
                <w:rFonts w:ascii="Times New Roman" w:hAnsi="Times New Roman"/>
                <w:spacing w:val="-15"/>
                <w:sz w:val="24"/>
              </w:rPr>
              <w:t xml:space="preserve"> </w:t>
            </w:r>
            <w:r>
              <w:rPr>
                <w:rFonts w:ascii="Times New Roman" w:hAnsi="Times New Roman"/>
                <w:sz w:val="24"/>
              </w:rPr>
              <w:t>в</w:t>
            </w:r>
            <w:r>
              <w:rPr>
                <w:rFonts w:ascii="Times New Roman" w:hAnsi="Times New Roman"/>
                <w:spacing w:val="-15"/>
                <w:sz w:val="24"/>
              </w:rPr>
              <w:t xml:space="preserve"> </w:t>
            </w:r>
            <w:r>
              <w:rPr>
                <w:rFonts w:ascii="Times New Roman" w:hAnsi="Times New Roman"/>
                <w:sz w:val="24"/>
              </w:rPr>
              <w:t xml:space="preserve">нем содержатся небольшие </w:t>
            </w:r>
            <w:r>
              <w:rPr>
                <w:rFonts w:ascii="Times New Roman" w:hAnsi="Times New Roman"/>
                <w:spacing w:val="-2"/>
                <w:sz w:val="24"/>
              </w:rPr>
              <w:t>неточности</w:t>
            </w:r>
            <w:r>
              <w:rPr>
                <w:rFonts w:ascii="Times New Roman" w:hAnsi="Times New Roman"/>
                <w:sz w:val="24"/>
              </w:rPr>
              <w:tab/>
            </w:r>
            <w:r>
              <w:rPr>
                <w:rFonts w:ascii="Times New Roman" w:hAnsi="Times New Roman"/>
                <w:spacing w:val="-10"/>
                <w:sz w:val="24"/>
              </w:rPr>
              <w:t>и</w:t>
            </w:r>
          </w:p>
          <w:p w14:paraId="2B70CDA1">
            <w:pPr>
              <w:pStyle w:val="10"/>
              <w:spacing w:line="274" w:lineRule="exact"/>
              <w:ind w:left="18"/>
              <w:jc w:val="both"/>
              <w:rPr>
                <w:rFonts w:ascii="Times New Roman" w:hAnsi="Times New Roman"/>
                <w:sz w:val="24"/>
              </w:rPr>
            </w:pPr>
            <w:r>
              <w:rPr>
                <w:rFonts w:ascii="Times New Roman" w:hAnsi="Times New Roman"/>
                <w:spacing w:val="-2"/>
                <w:sz w:val="24"/>
              </w:rPr>
              <w:t>незначительные</w:t>
            </w:r>
            <w:r>
              <w:rPr>
                <w:rFonts w:ascii="Times New Roman" w:hAnsi="Times New Roman"/>
                <w:spacing w:val="6"/>
                <w:sz w:val="24"/>
              </w:rPr>
              <w:t xml:space="preserve"> </w:t>
            </w:r>
            <w:r>
              <w:rPr>
                <w:rFonts w:ascii="Times New Roman" w:hAnsi="Times New Roman"/>
                <w:spacing w:val="-2"/>
                <w:sz w:val="24"/>
              </w:rPr>
              <w:t>ошибки.</w:t>
            </w:r>
          </w:p>
        </w:tc>
        <w:tc>
          <w:tcPr>
            <w:tcW w:w="2553" w:type="dxa"/>
          </w:tcPr>
          <w:p w14:paraId="66910584">
            <w:pPr>
              <w:pStyle w:val="10"/>
              <w:tabs>
                <w:tab w:val="left" w:pos="499"/>
                <w:tab w:val="left" w:pos="1119"/>
                <w:tab w:val="left" w:pos="1231"/>
                <w:tab w:val="left" w:pos="1344"/>
                <w:tab w:val="left" w:pos="1717"/>
                <w:tab w:val="left" w:pos="2434"/>
              </w:tabs>
              <w:ind w:left="17" w:right="-29"/>
              <w:rPr>
                <w:rFonts w:ascii="Times New Roman" w:hAnsi="Times New Roman"/>
                <w:sz w:val="24"/>
              </w:rPr>
            </w:pPr>
            <w:r>
              <w:rPr>
                <w:rFonts w:ascii="Times New Roman" w:hAnsi="Times New Roman"/>
                <w:spacing w:val="-6"/>
                <w:sz w:val="24"/>
              </w:rPr>
              <w:t>За</w:t>
            </w:r>
            <w:r>
              <w:rPr>
                <w:rFonts w:ascii="Times New Roman" w:hAnsi="Times New Roman"/>
                <w:sz w:val="24"/>
              </w:rPr>
              <w:tab/>
            </w:r>
            <w:r>
              <w:rPr>
                <w:rFonts w:ascii="Times New Roman" w:hAnsi="Times New Roman"/>
                <w:spacing w:val="-2"/>
                <w:sz w:val="24"/>
              </w:rPr>
              <w:t>ответ,</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10"/>
                <w:sz w:val="24"/>
              </w:rPr>
              <w:t>в</w:t>
            </w:r>
            <w:r>
              <w:rPr>
                <w:rFonts w:ascii="Times New Roman" w:hAnsi="Times New Roman"/>
                <w:sz w:val="24"/>
              </w:rPr>
              <w:tab/>
            </w:r>
            <w:r>
              <w:rPr>
                <w:rFonts w:ascii="Times New Roman" w:hAnsi="Times New Roman"/>
                <w:spacing w:val="-4"/>
                <w:sz w:val="24"/>
              </w:rPr>
              <w:t xml:space="preserve">котором </w:t>
            </w:r>
            <w:r>
              <w:rPr>
                <w:rFonts w:ascii="Times New Roman" w:hAnsi="Times New Roman"/>
                <w:sz w:val="24"/>
              </w:rPr>
              <w:t>отсутствует</w:t>
            </w:r>
            <w:r>
              <w:rPr>
                <w:rFonts w:ascii="Times New Roman" w:hAnsi="Times New Roman"/>
                <w:spacing w:val="40"/>
                <w:sz w:val="24"/>
              </w:rPr>
              <w:t xml:space="preserve"> </w:t>
            </w:r>
            <w:r>
              <w:rPr>
                <w:rFonts w:ascii="Times New Roman" w:hAnsi="Times New Roman"/>
                <w:sz w:val="24"/>
              </w:rPr>
              <w:t xml:space="preserve">логическая </w:t>
            </w:r>
            <w:r>
              <w:rPr>
                <w:rFonts w:ascii="Times New Roman" w:hAnsi="Times New Roman"/>
                <w:spacing w:val="-2"/>
                <w:sz w:val="24"/>
              </w:rPr>
              <w:t>последовательность, имеются</w:t>
            </w:r>
            <w:r>
              <w:rPr>
                <w:rFonts w:ascii="Times New Roman" w:hAnsi="Times New Roman"/>
                <w:sz w:val="24"/>
              </w:rPr>
              <w:tab/>
            </w:r>
            <w:r>
              <w:rPr>
                <w:rFonts w:ascii="Times New Roman" w:hAnsi="Times New Roman"/>
                <w:sz w:val="24"/>
              </w:rPr>
              <w:tab/>
            </w:r>
            <w:r>
              <w:rPr>
                <w:rFonts w:ascii="Times New Roman" w:hAnsi="Times New Roman"/>
                <w:spacing w:val="-2"/>
                <w:sz w:val="24"/>
              </w:rPr>
              <w:t>пробелы</w:t>
            </w:r>
            <w:r>
              <w:rPr>
                <w:rFonts w:ascii="Times New Roman" w:hAnsi="Times New Roman"/>
                <w:sz w:val="24"/>
              </w:rPr>
              <w:tab/>
            </w:r>
            <w:r>
              <w:rPr>
                <w:rFonts w:ascii="Times New Roman" w:hAnsi="Times New Roman"/>
                <w:spacing w:val="-10"/>
                <w:sz w:val="24"/>
              </w:rPr>
              <w:t xml:space="preserve">в </w:t>
            </w:r>
            <w:r>
              <w:rPr>
                <w:rFonts w:ascii="Times New Roman" w:hAnsi="Times New Roman"/>
                <w:sz w:val="24"/>
              </w:rPr>
              <w:t>знании</w:t>
            </w:r>
            <w:r>
              <w:rPr>
                <w:rFonts w:ascii="Times New Roman" w:hAnsi="Times New Roman"/>
                <w:spacing w:val="40"/>
                <w:sz w:val="24"/>
              </w:rPr>
              <w:t xml:space="preserve"> </w:t>
            </w:r>
            <w:r>
              <w:rPr>
                <w:rFonts w:ascii="Times New Roman" w:hAnsi="Times New Roman"/>
                <w:sz w:val="24"/>
              </w:rPr>
              <w:t>материала,</w:t>
            </w:r>
            <w:r>
              <w:rPr>
                <w:rFonts w:ascii="Times New Roman" w:hAnsi="Times New Roman"/>
                <w:spacing w:val="40"/>
                <w:sz w:val="24"/>
              </w:rPr>
              <w:t xml:space="preserve"> </w:t>
            </w:r>
            <w:r>
              <w:rPr>
                <w:rFonts w:ascii="Times New Roman" w:hAnsi="Times New Roman"/>
                <w:sz w:val="24"/>
              </w:rPr>
              <w:t xml:space="preserve">нет </w:t>
            </w:r>
            <w:r>
              <w:rPr>
                <w:rFonts w:ascii="Times New Roman" w:hAnsi="Times New Roman"/>
                <w:spacing w:val="-2"/>
                <w:sz w:val="24"/>
              </w:rPr>
              <w:t>должной</w:t>
            </w:r>
            <w:r>
              <w:rPr>
                <w:rFonts w:ascii="Times New Roman" w:hAnsi="Times New Roman"/>
                <w:sz w:val="24"/>
              </w:rPr>
              <w:tab/>
            </w:r>
            <w:r>
              <w:rPr>
                <w:rFonts w:ascii="Times New Roman" w:hAnsi="Times New Roman"/>
                <w:spacing w:val="-2"/>
                <w:sz w:val="24"/>
              </w:rPr>
              <w:t xml:space="preserve">аргументации </w:t>
            </w:r>
            <w:r>
              <w:rPr>
                <w:rFonts w:ascii="Times New Roman" w:hAnsi="Times New Roman"/>
                <w:sz w:val="24"/>
              </w:rPr>
              <w:t>и</w:t>
            </w:r>
            <w:r>
              <w:rPr>
                <w:rFonts w:ascii="Times New Roman" w:hAnsi="Times New Roman"/>
                <w:spacing w:val="40"/>
                <w:sz w:val="24"/>
              </w:rPr>
              <w:t xml:space="preserve"> </w:t>
            </w:r>
            <w:r>
              <w:rPr>
                <w:rFonts w:ascii="Times New Roman" w:hAnsi="Times New Roman"/>
                <w:sz w:val="24"/>
              </w:rPr>
              <w:t>умения</w:t>
            </w:r>
            <w:r>
              <w:rPr>
                <w:rFonts w:ascii="Times New Roman" w:hAnsi="Times New Roman"/>
                <w:spacing w:val="40"/>
                <w:sz w:val="24"/>
              </w:rPr>
              <w:t xml:space="preserve"> </w:t>
            </w:r>
            <w:r>
              <w:rPr>
                <w:rFonts w:ascii="Times New Roman" w:hAnsi="Times New Roman"/>
                <w:sz w:val="24"/>
              </w:rPr>
              <w:t>использовать</w:t>
            </w:r>
          </w:p>
          <w:p w14:paraId="346904D3">
            <w:pPr>
              <w:pStyle w:val="10"/>
              <w:spacing w:line="264" w:lineRule="exact"/>
              <w:ind w:left="17"/>
              <w:rPr>
                <w:rFonts w:ascii="Times New Roman" w:hAnsi="Times New Roman"/>
                <w:sz w:val="24"/>
              </w:rPr>
            </w:pPr>
            <w:r>
              <w:rPr>
                <w:rFonts w:ascii="Times New Roman" w:hAnsi="Times New Roman"/>
                <w:sz w:val="24"/>
              </w:rPr>
              <w:t>знания</w:t>
            </w:r>
            <w:r>
              <w:rPr>
                <w:rFonts w:ascii="Times New Roman" w:hAnsi="Times New Roman"/>
                <w:spacing w:val="-2"/>
                <w:sz w:val="24"/>
              </w:rPr>
              <w:t xml:space="preserve"> </w:t>
            </w:r>
            <w:r>
              <w:rPr>
                <w:rFonts w:ascii="Times New Roman" w:hAnsi="Times New Roman"/>
                <w:sz w:val="24"/>
              </w:rPr>
              <w:t>на</w:t>
            </w:r>
            <w:r>
              <w:rPr>
                <w:rFonts w:ascii="Times New Roman" w:hAnsi="Times New Roman"/>
                <w:spacing w:val="-2"/>
                <w:sz w:val="24"/>
              </w:rPr>
              <w:t xml:space="preserve"> практике.</w:t>
            </w:r>
          </w:p>
        </w:tc>
        <w:tc>
          <w:tcPr>
            <w:tcW w:w="2128" w:type="dxa"/>
          </w:tcPr>
          <w:p w14:paraId="044C4987">
            <w:pPr>
              <w:pStyle w:val="10"/>
              <w:ind w:left="16" w:right="-29"/>
              <w:jc w:val="both"/>
              <w:rPr>
                <w:rFonts w:ascii="Times New Roman" w:hAnsi="Times New Roman"/>
                <w:sz w:val="24"/>
              </w:rPr>
            </w:pPr>
            <w:r>
              <w:rPr>
                <w:rFonts w:ascii="Times New Roman" w:hAnsi="Times New Roman"/>
                <w:sz w:val="24"/>
              </w:rPr>
              <w:t xml:space="preserve">За непонимание и незнание материала </w:t>
            </w:r>
            <w:r>
              <w:rPr>
                <w:rFonts w:ascii="Times New Roman" w:hAnsi="Times New Roman"/>
                <w:spacing w:val="-2"/>
                <w:sz w:val="24"/>
              </w:rPr>
              <w:t>программы.</w:t>
            </w:r>
          </w:p>
        </w:tc>
      </w:tr>
    </w:tbl>
    <w:p w14:paraId="3E5CBB33">
      <w:pPr>
        <w:pStyle w:val="9"/>
        <w:numPr>
          <w:ilvl w:val="0"/>
          <w:numId w:val="74"/>
        </w:numPr>
        <w:tabs>
          <w:tab w:val="left" w:pos="749"/>
        </w:tabs>
        <w:spacing w:before="0" w:after="0" w:line="240" w:lineRule="auto"/>
        <w:ind w:left="749" w:right="0" w:hanging="180"/>
        <w:jc w:val="both"/>
        <w:rPr>
          <w:sz w:val="24"/>
          <w:u w:val="single"/>
        </w:rPr>
      </w:pPr>
      <w:r>
        <w:rPr>
          <w:spacing w:val="-12"/>
          <w:sz w:val="24"/>
          <w:u w:val="single"/>
        </w:rPr>
        <w:t xml:space="preserve"> </w:t>
      </w:r>
      <w:r>
        <w:rPr>
          <w:sz w:val="24"/>
          <w:u w:val="single"/>
        </w:rPr>
        <w:t>Техника</w:t>
      </w:r>
      <w:r>
        <w:rPr>
          <w:spacing w:val="-11"/>
          <w:sz w:val="24"/>
          <w:u w:val="single"/>
        </w:rPr>
        <w:t xml:space="preserve"> </w:t>
      </w:r>
      <w:r>
        <w:rPr>
          <w:sz w:val="24"/>
          <w:u w:val="single"/>
        </w:rPr>
        <w:t>владения</w:t>
      </w:r>
      <w:r>
        <w:rPr>
          <w:spacing w:val="-11"/>
          <w:sz w:val="24"/>
          <w:u w:val="single"/>
        </w:rPr>
        <w:t xml:space="preserve"> </w:t>
      </w:r>
      <w:r>
        <w:rPr>
          <w:sz w:val="24"/>
          <w:u w:val="single"/>
        </w:rPr>
        <w:t>двигательными</w:t>
      </w:r>
      <w:r>
        <w:rPr>
          <w:spacing w:val="-6"/>
          <w:sz w:val="24"/>
          <w:u w:val="single"/>
        </w:rPr>
        <w:t xml:space="preserve"> </w:t>
      </w:r>
      <w:r>
        <w:rPr>
          <w:sz w:val="24"/>
          <w:u w:val="single"/>
        </w:rPr>
        <w:t>умениями</w:t>
      </w:r>
      <w:r>
        <w:rPr>
          <w:spacing w:val="-9"/>
          <w:sz w:val="24"/>
          <w:u w:val="single"/>
        </w:rPr>
        <w:t xml:space="preserve"> </w:t>
      </w:r>
      <w:r>
        <w:rPr>
          <w:sz w:val="24"/>
          <w:u w:val="single"/>
        </w:rPr>
        <w:t>и</w:t>
      </w:r>
      <w:r>
        <w:rPr>
          <w:spacing w:val="-10"/>
          <w:sz w:val="24"/>
          <w:u w:val="single"/>
        </w:rPr>
        <w:t xml:space="preserve"> </w:t>
      </w:r>
      <w:r>
        <w:rPr>
          <w:spacing w:val="-2"/>
          <w:sz w:val="24"/>
          <w:u w:val="single"/>
        </w:rPr>
        <w:t>навыками.</w:t>
      </w:r>
    </w:p>
    <w:p w14:paraId="74A00D33">
      <w:pPr>
        <w:pStyle w:val="7"/>
        <w:spacing w:after="2"/>
        <w:ind w:left="566" w:right="150"/>
      </w:pPr>
      <w:r>
        <w:t>Для оценивания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w:t>
      </w:r>
    </w:p>
    <w:tbl>
      <w:tblPr>
        <w:tblStyle w:val="6"/>
        <w:tblW w:w="0" w:type="auto"/>
        <w:tblInd w:w="1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55"/>
        <w:gridCol w:w="2694"/>
        <w:gridCol w:w="2553"/>
        <w:gridCol w:w="2128"/>
      </w:tblGrid>
      <w:tr w14:paraId="526A76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5" w:hRule="atLeast"/>
        </w:trPr>
        <w:tc>
          <w:tcPr>
            <w:tcW w:w="2555" w:type="dxa"/>
          </w:tcPr>
          <w:p w14:paraId="2C8F4DA6">
            <w:pPr>
              <w:pStyle w:val="10"/>
              <w:spacing w:line="255"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5</w:t>
            </w:r>
          </w:p>
        </w:tc>
        <w:tc>
          <w:tcPr>
            <w:tcW w:w="2694" w:type="dxa"/>
          </w:tcPr>
          <w:p w14:paraId="5AE1A257">
            <w:pPr>
              <w:pStyle w:val="10"/>
              <w:spacing w:line="255"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4</w:t>
            </w:r>
          </w:p>
        </w:tc>
        <w:tc>
          <w:tcPr>
            <w:tcW w:w="2553" w:type="dxa"/>
          </w:tcPr>
          <w:p w14:paraId="428639DB">
            <w:pPr>
              <w:pStyle w:val="10"/>
              <w:spacing w:line="255" w:lineRule="exact"/>
              <w:ind w:left="17"/>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3</w:t>
            </w:r>
          </w:p>
        </w:tc>
        <w:tc>
          <w:tcPr>
            <w:tcW w:w="2128" w:type="dxa"/>
          </w:tcPr>
          <w:p w14:paraId="5452FEFC">
            <w:pPr>
              <w:pStyle w:val="10"/>
              <w:spacing w:line="255" w:lineRule="exact"/>
              <w:ind w:left="16"/>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2</w:t>
            </w:r>
          </w:p>
        </w:tc>
      </w:tr>
      <w:tr w14:paraId="7387E8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45" w:hRule="atLeast"/>
        </w:trPr>
        <w:tc>
          <w:tcPr>
            <w:tcW w:w="2555" w:type="dxa"/>
          </w:tcPr>
          <w:p w14:paraId="12001DFB">
            <w:pPr>
              <w:pStyle w:val="10"/>
              <w:tabs>
                <w:tab w:val="left" w:pos="1576"/>
                <w:tab w:val="left" w:pos="1910"/>
                <w:tab w:val="left" w:pos="2107"/>
                <w:tab w:val="left" w:pos="2174"/>
                <w:tab w:val="left" w:pos="2422"/>
              </w:tabs>
              <w:ind w:left="18" w:right="-29"/>
              <w:jc w:val="both"/>
              <w:rPr>
                <w:rFonts w:ascii="Times New Roman" w:hAnsi="Times New Roman"/>
                <w:sz w:val="24"/>
              </w:rPr>
            </w:pPr>
            <w:r>
              <w:rPr>
                <w:rFonts w:ascii="Times New Roman" w:hAnsi="Times New Roman"/>
                <w:spacing w:val="-2"/>
                <w:sz w:val="24"/>
              </w:rPr>
              <w:t>Движение</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или </w:t>
            </w:r>
            <w:r>
              <w:rPr>
                <w:rFonts w:ascii="Times New Roman" w:hAnsi="Times New Roman"/>
                <w:sz w:val="24"/>
              </w:rPr>
              <w:t>отдельные</w:t>
            </w:r>
            <w:r>
              <w:rPr>
                <w:rFonts w:ascii="Times New Roman" w:hAnsi="Times New Roman"/>
                <w:spacing w:val="-1"/>
                <w:sz w:val="24"/>
              </w:rPr>
              <w:t xml:space="preserve"> </w:t>
            </w:r>
            <w:r>
              <w:rPr>
                <w:rFonts w:ascii="Times New Roman" w:hAnsi="Times New Roman"/>
                <w:sz w:val="24"/>
              </w:rPr>
              <w:t>его элементы выполнены</w:t>
            </w:r>
            <w:r>
              <w:rPr>
                <w:rFonts w:ascii="Times New Roman" w:hAnsi="Times New Roman"/>
                <w:spacing w:val="-11"/>
                <w:sz w:val="24"/>
              </w:rPr>
              <w:t xml:space="preserve"> </w:t>
            </w:r>
            <w:r>
              <w:rPr>
                <w:rFonts w:ascii="Times New Roman" w:hAnsi="Times New Roman"/>
                <w:sz w:val="24"/>
              </w:rPr>
              <w:t>правильно,</w:t>
            </w:r>
            <w:r>
              <w:rPr>
                <w:rFonts w:ascii="Times New Roman" w:hAnsi="Times New Roman"/>
                <w:spacing w:val="-13"/>
                <w:sz w:val="24"/>
              </w:rPr>
              <w:t xml:space="preserve"> </w:t>
            </w:r>
            <w:r>
              <w:rPr>
                <w:rFonts w:ascii="Times New Roman" w:hAnsi="Times New Roman"/>
                <w:sz w:val="24"/>
              </w:rPr>
              <w:t xml:space="preserve">с </w:t>
            </w:r>
            <w:r>
              <w:rPr>
                <w:rFonts w:ascii="Times New Roman" w:hAnsi="Times New Roman"/>
                <w:spacing w:val="-2"/>
                <w:sz w:val="24"/>
              </w:rPr>
              <w:t>соблюдением</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всех </w:t>
            </w:r>
            <w:r>
              <w:rPr>
                <w:rFonts w:ascii="Times New Roman" w:hAnsi="Times New Roman"/>
                <w:sz w:val="24"/>
              </w:rPr>
              <w:t>требований,</w:t>
            </w:r>
            <w:r>
              <w:rPr>
                <w:rFonts w:ascii="Times New Roman" w:hAnsi="Times New Roman"/>
                <w:spacing w:val="-14"/>
                <w:sz w:val="24"/>
              </w:rPr>
              <w:t xml:space="preserve"> </w:t>
            </w:r>
            <w:r>
              <w:rPr>
                <w:rFonts w:ascii="Times New Roman" w:hAnsi="Times New Roman"/>
                <w:sz w:val="24"/>
              </w:rPr>
              <w:t>без</w:t>
            </w:r>
            <w:r>
              <w:rPr>
                <w:rFonts w:ascii="Times New Roman" w:hAnsi="Times New Roman"/>
                <w:spacing w:val="-15"/>
                <w:sz w:val="24"/>
              </w:rPr>
              <w:t xml:space="preserve"> </w:t>
            </w:r>
            <w:r>
              <w:rPr>
                <w:rFonts w:ascii="Times New Roman" w:hAnsi="Times New Roman"/>
                <w:sz w:val="24"/>
              </w:rPr>
              <w:t xml:space="preserve">ошибок, легко, свободно, четко, уверенно, слитно, с отличной осанкой, в надлежащем ритме; </w:t>
            </w:r>
            <w:r>
              <w:rPr>
                <w:rFonts w:ascii="Times New Roman" w:hAnsi="Times New Roman"/>
                <w:spacing w:val="-2"/>
                <w:sz w:val="24"/>
              </w:rPr>
              <w:t>ученик</w:t>
            </w:r>
            <w:r>
              <w:rPr>
                <w:rFonts w:ascii="Times New Roman" w:hAnsi="Times New Roman"/>
                <w:sz w:val="24"/>
              </w:rPr>
              <w:tab/>
            </w:r>
            <w:r>
              <w:rPr>
                <w:rFonts w:ascii="Times New Roman" w:hAnsi="Times New Roman"/>
                <w:spacing w:val="-2"/>
                <w:sz w:val="24"/>
              </w:rPr>
              <w:t xml:space="preserve">понимает </w:t>
            </w:r>
            <w:r>
              <w:rPr>
                <w:rFonts w:ascii="Times New Roman" w:hAnsi="Times New Roman"/>
                <w:sz w:val="24"/>
              </w:rPr>
              <w:t xml:space="preserve">сущность движения, его </w:t>
            </w:r>
            <w:r>
              <w:rPr>
                <w:rFonts w:ascii="Times New Roman" w:hAnsi="Times New Roman"/>
                <w:spacing w:val="-2"/>
                <w:sz w:val="24"/>
              </w:rPr>
              <w:t>назначение,</w:t>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может </w:t>
            </w:r>
            <w:r>
              <w:rPr>
                <w:rFonts w:ascii="Times New Roman" w:hAnsi="Times New Roman"/>
                <w:sz w:val="24"/>
              </w:rPr>
              <w:t>разобраться</w:t>
            </w:r>
            <w:r>
              <w:rPr>
                <w:rFonts w:ascii="Times New Roman" w:hAnsi="Times New Roman"/>
                <w:spacing w:val="-15"/>
                <w:sz w:val="24"/>
              </w:rPr>
              <w:t xml:space="preserve"> </w:t>
            </w:r>
            <w:r>
              <w:rPr>
                <w:rFonts w:ascii="Times New Roman" w:hAnsi="Times New Roman"/>
                <w:sz w:val="24"/>
              </w:rPr>
              <w:t>в</w:t>
            </w:r>
            <w:r>
              <w:rPr>
                <w:rFonts w:ascii="Times New Roman" w:hAnsi="Times New Roman"/>
                <w:spacing w:val="-15"/>
                <w:sz w:val="24"/>
              </w:rPr>
              <w:t xml:space="preserve"> </w:t>
            </w:r>
            <w:r>
              <w:rPr>
                <w:rFonts w:ascii="Times New Roman" w:hAnsi="Times New Roman"/>
                <w:sz w:val="24"/>
              </w:rPr>
              <w:t xml:space="preserve">движении, объяснить, как оно </w:t>
            </w:r>
            <w:r>
              <w:rPr>
                <w:rFonts w:ascii="Times New Roman" w:hAnsi="Times New Roman"/>
                <w:spacing w:val="-2"/>
                <w:sz w:val="24"/>
              </w:rPr>
              <w:t>выполняется,</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10"/>
                <w:sz w:val="24"/>
              </w:rPr>
              <w:t xml:space="preserve">и </w:t>
            </w:r>
            <w:r>
              <w:rPr>
                <w:rFonts w:ascii="Times New Roman" w:hAnsi="Times New Roman"/>
                <w:sz w:val="24"/>
              </w:rPr>
              <w:t xml:space="preserve">продемонстрировать в </w:t>
            </w:r>
            <w:r>
              <w:rPr>
                <w:rFonts w:ascii="Times New Roman" w:hAnsi="Times New Roman"/>
                <w:spacing w:val="-2"/>
                <w:sz w:val="24"/>
              </w:rPr>
              <w:t>нестандартных</w:t>
            </w:r>
          </w:p>
          <w:p w14:paraId="719A31BE">
            <w:pPr>
              <w:pStyle w:val="10"/>
              <w:tabs>
                <w:tab w:val="left" w:pos="1507"/>
                <w:tab w:val="left" w:pos="1910"/>
              </w:tabs>
              <w:ind w:left="18" w:right="-15"/>
              <w:jc w:val="both"/>
              <w:rPr>
                <w:rFonts w:ascii="Times New Roman" w:hAnsi="Times New Roman"/>
                <w:sz w:val="24"/>
              </w:rPr>
            </w:pPr>
            <w:r>
              <w:rPr>
                <w:rFonts w:ascii="Times New Roman" w:hAnsi="Times New Roman"/>
                <w:spacing w:val="-2"/>
                <w:sz w:val="24"/>
              </w:rPr>
              <w:t>условиях;</w:t>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может </w:t>
            </w:r>
            <w:r>
              <w:rPr>
                <w:rFonts w:ascii="Times New Roman" w:hAnsi="Times New Roman"/>
                <w:sz w:val="24"/>
              </w:rPr>
              <w:t xml:space="preserve">определить и исправить ошибки, допущенные </w:t>
            </w:r>
            <w:r>
              <w:rPr>
                <w:rFonts w:ascii="Times New Roman" w:hAnsi="Times New Roman"/>
                <w:spacing w:val="-2"/>
                <w:sz w:val="24"/>
              </w:rPr>
              <w:t>другим</w:t>
            </w:r>
            <w:r>
              <w:rPr>
                <w:rFonts w:ascii="Times New Roman" w:hAnsi="Times New Roman"/>
                <w:sz w:val="24"/>
              </w:rPr>
              <w:tab/>
            </w:r>
            <w:r>
              <w:rPr>
                <w:rFonts w:ascii="Times New Roman" w:hAnsi="Times New Roman"/>
                <w:spacing w:val="-4"/>
                <w:sz w:val="24"/>
              </w:rPr>
              <w:t>учеником;</w:t>
            </w:r>
          </w:p>
          <w:p w14:paraId="5468018A">
            <w:pPr>
              <w:pStyle w:val="10"/>
              <w:spacing w:before="2" w:line="264" w:lineRule="exact"/>
              <w:ind w:left="18" w:right="-15"/>
              <w:jc w:val="both"/>
              <w:rPr>
                <w:rFonts w:ascii="Times New Roman" w:hAnsi="Times New Roman"/>
                <w:sz w:val="24"/>
              </w:rPr>
            </w:pPr>
            <w:r>
              <w:rPr>
                <w:rFonts w:ascii="Times New Roman" w:hAnsi="Times New Roman"/>
                <w:sz w:val="24"/>
              </w:rPr>
              <w:t>уверенно выполняет учебный норматив</w:t>
            </w:r>
          </w:p>
        </w:tc>
        <w:tc>
          <w:tcPr>
            <w:tcW w:w="2694" w:type="dxa"/>
          </w:tcPr>
          <w:p w14:paraId="3999BE28">
            <w:pPr>
              <w:pStyle w:val="10"/>
              <w:ind w:left="18" w:right="-29"/>
              <w:jc w:val="both"/>
              <w:rPr>
                <w:rFonts w:ascii="Times New Roman" w:hAnsi="Times New Roman"/>
                <w:sz w:val="24"/>
              </w:rPr>
            </w:pPr>
            <w:r>
              <w:rPr>
                <w:rFonts w:ascii="Times New Roman" w:hAnsi="Times New Roman"/>
                <w:sz w:val="24"/>
              </w:rPr>
              <w:t>При выполнении ученик действует так же, как и в предыдущем случае, но допустил не более двух незначительных ошибок</w:t>
            </w:r>
          </w:p>
        </w:tc>
        <w:tc>
          <w:tcPr>
            <w:tcW w:w="2553" w:type="dxa"/>
          </w:tcPr>
          <w:p w14:paraId="5B77A882">
            <w:pPr>
              <w:pStyle w:val="10"/>
              <w:tabs>
                <w:tab w:val="left" w:pos="1435"/>
                <w:tab w:val="left" w:pos="1803"/>
                <w:tab w:val="left" w:pos="2434"/>
              </w:tabs>
              <w:ind w:left="17" w:right="-29"/>
              <w:jc w:val="both"/>
              <w:rPr>
                <w:rFonts w:ascii="Times New Roman" w:hAnsi="Times New Roman"/>
                <w:sz w:val="24"/>
              </w:rPr>
            </w:pPr>
            <w:r>
              <w:rPr>
                <w:rFonts w:ascii="Times New Roman" w:hAnsi="Times New Roman"/>
                <w:sz w:val="24"/>
              </w:rPr>
              <w:t>Двигательное</w:t>
            </w:r>
            <w:r>
              <w:rPr>
                <w:rFonts w:ascii="Times New Roman" w:hAnsi="Times New Roman"/>
                <w:spacing w:val="-15"/>
                <w:sz w:val="24"/>
              </w:rPr>
              <w:t xml:space="preserve"> </w:t>
            </w:r>
            <w:r>
              <w:rPr>
                <w:rFonts w:ascii="Times New Roman" w:hAnsi="Times New Roman"/>
                <w:sz w:val="24"/>
              </w:rPr>
              <w:t>действие</w:t>
            </w:r>
            <w:r>
              <w:rPr>
                <w:rFonts w:ascii="Times New Roman" w:hAnsi="Times New Roman"/>
                <w:spacing w:val="-15"/>
                <w:sz w:val="24"/>
              </w:rPr>
              <w:t xml:space="preserve"> </w:t>
            </w:r>
            <w:r>
              <w:rPr>
                <w:rFonts w:ascii="Times New Roman" w:hAnsi="Times New Roman"/>
                <w:sz w:val="24"/>
              </w:rPr>
              <w:t>в основном выполнено правильно,</w:t>
            </w:r>
            <w:r>
              <w:rPr>
                <w:rFonts w:ascii="Times New Roman" w:hAnsi="Times New Roman"/>
                <w:spacing w:val="-8"/>
                <w:sz w:val="24"/>
              </w:rPr>
              <w:t xml:space="preserve"> </w:t>
            </w:r>
            <w:r>
              <w:rPr>
                <w:rFonts w:ascii="Times New Roman" w:hAnsi="Times New Roman"/>
                <w:sz w:val="24"/>
              </w:rPr>
              <w:t>но</w:t>
            </w:r>
            <w:r>
              <w:rPr>
                <w:rFonts w:ascii="Times New Roman" w:hAnsi="Times New Roman"/>
                <w:spacing w:val="-8"/>
                <w:sz w:val="24"/>
              </w:rPr>
              <w:t xml:space="preserve"> </w:t>
            </w:r>
            <w:r>
              <w:rPr>
                <w:rFonts w:ascii="Times New Roman" w:hAnsi="Times New Roman"/>
                <w:sz w:val="24"/>
              </w:rPr>
              <w:t xml:space="preserve">допущена одна грубая или </w:t>
            </w:r>
            <w:r>
              <w:rPr>
                <w:rFonts w:ascii="Times New Roman" w:hAnsi="Times New Roman"/>
                <w:spacing w:val="-2"/>
                <w:sz w:val="24"/>
              </w:rPr>
              <w:t>несколько</w:t>
            </w:r>
            <w:r>
              <w:rPr>
                <w:rFonts w:ascii="Times New Roman" w:hAnsi="Times New Roman"/>
                <w:sz w:val="24"/>
              </w:rPr>
              <w:tab/>
            </w:r>
            <w:r>
              <w:rPr>
                <w:rFonts w:ascii="Times New Roman" w:hAnsi="Times New Roman"/>
                <w:sz w:val="24"/>
              </w:rPr>
              <w:tab/>
            </w:r>
            <w:r>
              <w:rPr>
                <w:rFonts w:ascii="Times New Roman" w:hAnsi="Times New Roman"/>
                <w:spacing w:val="-2"/>
                <w:sz w:val="24"/>
              </w:rPr>
              <w:t xml:space="preserve">мелких </w:t>
            </w:r>
            <w:r>
              <w:rPr>
                <w:rFonts w:ascii="Times New Roman" w:hAnsi="Times New Roman"/>
                <w:sz w:val="24"/>
              </w:rPr>
              <w:t>ошибок, приведших к скованности движений, неуверенности.</w:t>
            </w:r>
            <w:r>
              <w:rPr>
                <w:rFonts w:ascii="Times New Roman" w:hAnsi="Times New Roman"/>
                <w:spacing w:val="-7"/>
                <w:sz w:val="24"/>
              </w:rPr>
              <w:t xml:space="preserve"> </w:t>
            </w:r>
            <w:r>
              <w:rPr>
                <w:rFonts w:ascii="Times New Roman" w:hAnsi="Times New Roman"/>
                <w:sz w:val="24"/>
              </w:rPr>
              <w:t>Уч-ся</w:t>
            </w:r>
            <w:r>
              <w:rPr>
                <w:rFonts w:ascii="Times New Roman" w:hAnsi="Times New Roman"/>
                <w:spacing w:val="-10"/>
                <w:sz w:val="24"/>
              </w:rPr>
              <w:t xml:space="preserve"> </w:t>
            </w:r>
            <w:r>
              <w:rPr>
                <w:rFonts w:ascii="Times New Roman" w:hAnsi="Times New Roman"/>
                <w:sz w:val="24"/>
              </w:rPr>
              <w:t xml:space="preserve">не </w:t>
            </w:r>
            <w:r>
              <w:rPr>
                <w:rFonts w:ascii="Times New Roman" w:hAnsi="Times New Roman"/>
                <w:spacing w:val="-2"/>
                <w:sz w:val="24"/>
              </w:rPr>
              <w:t>может</w:t>
            </w:r>
            <w:r>
              <w:rPr>
                <w:rFonts w:ascii="Times New Roman" w:hAnsi="Times New Roman"/>
                <w:sz w:val="24"/>
              </w:rPr>
              <w:tab/>
            </w:r>
            <w:r>
              <w:rPr>
                <w:rFonts w:ascii="Times New Roman" w:hAnsi="Times New Roman"/>
                <w:spacing w:val="-2"/>
                <w:sz w:val="24"/>
              </w:rPr>
              <w:t>выполнить движение</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10"/>
                <w:sz w:val="24"/>
              </w:rPr>
              <w:t>в</w:t>
            </w:r>
          </w:p>
          <w:p w14:paraId="58F22D8B">
            <w:pPr>
              <w:pStyle w:val="10"/>
              <w:tabs>
                <w:tab w:val="left" w:pos="2420"/>
              </w:tabs>
              <w:ind w:left="17" w:right="-29"/>
              <w:jc w:val="both"/>
              <w:rPr>
                <w:rFonts w:ascii="Times New Roman" w:hAnsi="Times New Roman"/>
                <w:sz w:val="24"/>
              </w:rPr>
            </w:pPr>
            <w:r>
              <w:rPr>
                <w:rFonts w:ascii="Times New Roman" w:hAnsi="Times New Roman"/>
                <w:spacing w:val="-2"/>
                <w:sz w:val="24"/>
              </w:rPr>
              <w:t>нестандартных</w:t>
            </w:r>
            <w:r>
              <w:rPr>
                <w:rFonts w:ascii="Times New Roman" w:hAnsi="Times New Roman"/>
                <w:sz w:val="24"/>
              </w:rPr>
              <w:tab/>
            </w:r>
            <w:r>
              <w:rPr>
                <w:rFonts w:ascii="Times New Roman" w:hAnsi="Times New Roman"/>
                <w:spacing w:val="-10"/>
                <w:sz w:val="24"/>
              </w:rPr>
              <w:t xml:space="preserve">и </w:t>
            </w:r>
            <w:r>
              <w:rPr>
                <w:rFonts w:ascii="Times New Roman" w:hAnsi="Times New Roman"/>
                <w:sz w:val="24"/>
              </w:rPr>
              <w:t>сложных в сравнении с уроком условиях</w:t>
            </w:r>
          </w:p>
        </w:tc>
        <w:tc>
          <w:tcPr>
            <w:tcW w:w="2128" w:type="dxa"/>
          </w:tcPr>
          <w:p w14:paraId="10B366D5">
            <w:pPr>
              <w:pStyle w:val="10"/>
              <w:tabs>
                <w:tab w:val="left" w:pos="1744"/>
              </w:tabs>
              <w:spacing w:line="268" w:lineRule="exact"/>
              <w:ind w:left="16" w:right="-15"/>
              <w:rPr>
                <w:rFonts w:ascii="Times New Roman" w:hAnsi="Times New Roman"/>
                <w:sz w:val="24"/>
              </w:rPr>
            </w:pPr>
            <w:r>
              <w:rPr>
                <w:rFonts w:ascii="Times New Roman" w:hAnsi="Times New Roman"/>
                <w:spacing w:val="-2"/>
                <w:sz w:val="24"/>
              </w:rPr>
              <w:t>Движение</w:t>
            </w:r>
            <w:r>
              <w:rPr>
                <w:rFonts w:ascii="Times New Roman" w:hAnsi="Times New Roman"/>
                <w:sz w:val="24"/>
              </w:rPr>
              <w:tab/>
            </w:r>
            <w:r>
              <w:rPr>
                <w:rFonts w:ascii="Times New Roman" w:hAnsi="Times New Roman"/>
                <w:spacing w:val="-5"/>
                <w:sz w:val="24"/>
              </w:rPr>
              <w:t>или</w:t>
            </w:r>
          </w:p>
          <w:p w14:paraId="494BA41D">
            <w:pPr>
              <w:pStyle w:val="10"/>
              <w:tabs>
                <w:tab w:val="left" w:pos="1804"/>
              </w:tabs>
              <w:ind w:left="16" w:right="-15"/>
              <w:rPr>
                <w:rFonts w:ascii="Times New Roman" w:hAnsi="Times New Roman"/>
                <w:sz w:val="24"/>
              </w:rPr>
            </w:pPr>
            <w:r>
              <w:rPr>
                <w:rFonts w:ascii="Times New Roman" w:hAnsi="Times New Roman"/>
                <w:spacing w:val="-2"/>
                <w:sz w:val="24"/>
              </w:rPr>
              <w:t>отдельные</w:t>
            </w:r>
            <w:r>
              <w:rPr>
                <w:rFonts w:ascii="Times New Roman" w:hAnsi="Times New Roman"/>
                <w:sz w:val="24"/>
              </w:rPr>
              <w:tab/>
            </w:r>
            <w:r>
              <w:rPr>
                <w:rFonts w:ascii="Times New Roman" w:hAnsi="Times New Roman"/>
                <w:spacing w:val="-6"/>
                <w:sz w:val="24"/>
              </w:rPr>
              <w:t xml:space="preserve">его </w:t>
            </w:r>
            <w:r>
              <w:rPr>
                <w:rFonts w:ascii="Times New Roman" w:hAnsi="Times New Roman"/>
                <w:spacing w:val="-2"/>
                <w:sz w:val="24"/>
              </w:rPr>
              <w:t>элементы выполнены неправильно,</w:t>
            </w:r>
          </w:p>
          <w:p w14:paraId="365BAB08">
            <w:pPr>
              <w:pStyle w:val="10"/>
              <w:ind w:left="16" w:right="-15"/>
              <w:jc w:val="both"/>
              <w:rPr>
                <w:rFonts w:ascii="Times New Roman" w:hAnsi="Times New Roman"/>
                <w:sz w:val="24"/>
              </w:rPr>
            </w:pPr>
            <w:r>
              <w:rPr>
                <w:rFonts w:ascii="Times New Roman" w:hAnsi="Times New Roman"/>
                <w:sz w:val="24"/>
              </w:rPr>
              <w:t xml:space="preserve">допущено более двух значительных или одна грубая </w:t>
            </w:r>
            <w:r>
              <w:rPr>
                <w:rFonts w:ascii="Times New Roman" w:hAnsi="Times New Roman"/>
                <w:spacing w:val="-2"/>
                <w:sz w:val="24"/>
              </w:rPr>
              <w:t>ошибка</w:t>
            </w:r>
          </w:p>
        </w:tc>
      </w:tr>
    </w:tbl>
    <w:p w14:paraId="157ACA4B">
      <w:pPr>
        <w:pStyle w:val="9"/>
        <w:numPr>
          <w:ilvl w:val="0"/>
          <w:numId w:val="74"/>
        </w:numPr>
        <w:tabs>
          <w:tab w:val="left" w:pos="807"/>
        </w:tabs>
        <w:spacing w:before="0" w:after="3" w:line="240" w:lineRule="auto"/>
        <w:ind w:left="807" w:right="0" w:hanging="238"/>
        <w:jc w:val="left"/>
        <w:rPr>
          <w:sz w:val="24"/>
        </w:rPr>
      </w:pPr>
      <w:r>
        <w:rPr>
          <w:sz w:val="24"/>
        </w:rPr>
        <w:t>Владение</w:t>
      </w:r>
      <w:r>
        <w:rPr>
          <w:spacing w:val="-17"/>
          <w:sz w:val="24"/>
        </w:rPr>
        <w:t xml:space="preserve"> </w:t>
      </w:r>
      <w:r>
        <w:rPr>
          <w:sz w:val="24"/>
        </w:rPr>
        <w:t>способами</w:t>
      </w:r>
      <w:r>
        <w:rPr>
          <w:spacing w:val="-15"/>
          <w:sz w:val="24"/>
        </w:rPr>
        <w:t xml:space="preserve"> </w:t>
      </w:r>
      <w:r>
        <w:rPr>
          <w:sz w:val="24"/>
        </w:rPr>
        <w:t>и</w:t>
      </w:r>
      <w:r>
        <w:rPr>
          <w:spacing w:val="-15"/>
          <w:sz w:val="24"/>
        </w:rPr>
        <w:t xml:space="preserve"> </w:t>
      </w:r>
      <w:r>
        <w:rPr>
          <w:sz w:val="24"/>
        </w:rPr>
        <w:t>умение</w:t>
      </w:r>
      <w:r>
        <w:rPr>
          <w:spacing w:val="-15"/>
          <w:sz w:val="24"/>
        </w:rPr>
        <w:t xml:space="preserve"> </w:t>
      </w:r>
      <w:r>
        <w:rPr>
          <w:sz w:val="24"/>
        </w:rPr>
        <w:t>осуществлять</w:t>
      </w:r>
      <w:r>
        <w:rPr>
          <w:spacing w:val="-12"/>
          <w:sz w:val="24"/>
        </w:rPr>
        <w:t xml:space="preserve"> </w:t>
      </w:r>
      <w:r>
        <w:rPr>
          <w:sz w:val="24"/>
        </w:rPr>
        <w:t>физкультурно-оздоровительную</w:t>
      </w:r>
      <w:r>
        <w:rPr>
          <w:spacing w:val="-12"/>
          <w:sz w:val="24"/>
        </w:rPr>
        <w:t xml:space="preserve"> </w:t>
      </w:r>
      <w:r>
        <w:rPr>
          <w:spacing w:val="-2"/>
          <w:sz w:val="24"/>
        </w:rPr>
        <w:t>деятельность.</w:t>
      </w:r>
    </w:p>
    <w:tbl>
      <w:tblPr>
        <w:tblStyle w:val="6"/>
        <w:tblW w:w="0" w:type="auto"/>
        <w:tblInd w:w="151" w:type="dxa"/>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Layout w:type="fixed"/>
        <w:tblCellMar>
          <w:top w:w="0" w:type="dxa"/>
          <w:left w:w="0" w:type="dxa"/>
          <w:bottom w:w="0" w:type="dxa"/>
          <w:right w:w="0" w:type="dxa"/>
        </w:tblCellMar>
      </w:tblPr>
      <w:tblGrid>
        <w:gridCol w:w="2555"/>
        <w:gridCol w:w="2694"/>
        <w:gridCol w:w="2553"/>
        <w:gridCol w:w="2128"/>
        <w:gridCol w:w="167"/>
      </w:tblGrid>
      <w:tr w14:paraId="5EDA052C">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62" w:hRule="atLeast"/>
        </w:trPr>
        <w:tc>
          <w:tcPr>
            <w:tcW w:w="2555" w:type="dxa"/>
            <w:tcBorders>
              <w:left w:val="single" w:color="000000" w:sz="8" w:space="0"/>
              <w:bottom w:val="single" w:color="000000" w:sz="8" w:space="0"/>
              <w:right w:val="single" w:color="000000" w:sz="8" w:space="0"/>
            </w:tcBorders>
          </w:tcPr>
          <w:p w14:paraId="3F72AE73">
            <w:pPr>
              <w:pStyle w:val="10"/>
              <w:spacing w:line="243"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5</w:t>
            </w:r>
          </w:p>
        </w:tc>
        <w:tc>
          <w:tcPr>
            <w:tcW w:w="2694" w:type="dxa"/>
            <w:tcBorders>
              <w:left w:val="single" w:color="000000" w:sz="8" w:space="0"/>
              <w:bottom w:val="single" w:color="000000" w:sz="8" w:space="0"/>
              <w:right w:val="single" w:color="000000" w:sz="8" w:space="0"/>
            </w:tcBorders>
          </w:tcPr>
          <w:p w14:paraId="4123B996">
            <w:pPr>
              <w:pStyle w:val="10"/>
              <w:spacing w:line="243"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4</w:t>
            </w:r>
          </w:p>
        </w:tc>
        <w:tc>
          <w:tcPr>
            <w:tcW w:w="2553" w:type="dxa"/>
            <w:tcBorders>
              <w:left w:val="single" w:color="000000" w:sz="8" w:space="0"/>
              <w:bottom w:val="single" w:color="000000" w:sz="8" w:space="0"/>
              <w:right w:val="single" w:color="000000" w:sz="8" w:space="0"/>
            </w:tcBorders>
          </w:tcPr>
          <w:p w14:paraId="729C141B">
            <w:pPr>
              <w:pStyle w:val="10"/>
              <w:spacing w:line="243" w:lineRule="exact"/>
              <w:ind w:left="17"/>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3</w:t>
            </w:r>
          </w:p>
        </w:tc>
        <w:tc>
          <w:tcPr>
            <w:tcW w:w="2128" w:type="dxa"/>
            <w:tcBorders>
              <w:left w:val="single" w:color="000000" w:sz="8" w:space="0"/>
              <w:bottom w:val="single" w:color="000000" w:sz="8" w:space="0"/>
              <w:right w:val="single" w:color="000000" w:sz="8" w:space="0"/>
            </w:tcBorders>
          </w:tcPr>
          <w:p w14:paraId="01BBB4F6">
            <w:pPr>
              <w:pStyle w:val="10"/>
              <w:spacing w:line="243" w:lineRule="exact"/>
              <w:ind w:left="16"/>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2</w:t>
            </w:r>
          </w:p>
        </w:tc>
        <w:tc>
          <w:tcPr>
            <w:tcW w:w="167" w:type="dxa"/>
            <w:vMerge w:val="restart"/>
            <w:tcBorders>
              <w:top w:val="single" w:color="000000" w:sz="6" w:space="0"/>
              <w:left w:val="single" w:color="000000" w:sz="8" w:space="0"/>
              <w:bottom w:val="nil"/>
              <w:right w:val="nil"/>
            </w:tcBorders>
          </w:tcPr>
          <w:p w14:paraId="622D2A22">
            <w:pPr>
              <w:pStyle w:val="10"/>
              <w:rPr>
                <w:rFonts w:ascii="Times New Roman"/>
                <w:sz w:val="24"/>
              </w:rPr>
            </w:pPr>
          </w:p>
        </w:tc>
      </w:tr>
      <w:tr w14:paraId="7C41FFCB">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68" w:hRule="atLeast"/>
        </w:trPr>
        <w:tc>
          <w:tcPr>
            <w:tcW w:w="2555" w:type="dxa"/>
            <w:tcBorders>
              <w:top w:val="single" w:color="000000" w:sz="8" w:space="0"/>
              <w:left w:val="single" w:color="000000" w:sz="8" w:space="0"/>
              <w:bottom w:val="nil"/>
              <w:right w:val="single" w:color="000000" w:sz="8" w:space="0"/>
            </w:tcBorders>
          </w:tcPr>
          <w:p w14:paraId="527B4C56">
            <w:pPr>
              <w:pStyle w:val="10"/>
              <w:spacing w:line="248" w:lineRule="exact"/>
              <w:ind w:left="18"/>
              <w:rPr>
                <w:rFonts w:ascii="Times New Roman" w:hAnsi="Times New Roman"/>
                <w:sz w:val="24"/>
              </w:rPr>
            </w:pPr>
            <w:r>
              <w:rPr>
                <w:rFonts w:ascii="Times New Roman" w:hAnsi="Times New Roman"/>
                <w:sz w:val="24"/>
              </w:rPr>
              <w:t>Уч-ся</w:t>
            </w:r>
            <w:r>
              <w:rPr>
                <w:rFonts w:ascii="Times New Roman" w:hAnsi="Times New Roman"/>
                <w:spacing w:val="-1"/>
                <w:sz w:val="24"/>
              </w:rPr>
              <w:t xml:space="preserve"> </w:t>
            </w:r>
            <w:r>
              <w:rPr>
                <w:rFonts w:ascii="Times New Roman" w:hAnsi="Times New Roman"/>
                <w:spacing w:val="-2"/>
                <w:sz w:val="24"/>
              </w:rPr>
              <w:t>умеет:</w:t>
            </w:r>
          </w:p>
        </w:tc>
        <w:tc>
          <w:tcPr>
            <w:tcW w:w="2694" w:type="dxa"/>
            <w:tcBorders>
              <w:top w:val="single" w:color="000000" w:sz="8" w:space="0"/>
              <w:left w:val="single" w:color="000000" w:sz="8" w:space="0"/>
              <w:bottom w:val="nil"/>
              <w:right w:val="single" w:color="000000" w:sz="8" w:space="0"/>
            </w:tcBorders>
          </w:tcPr>
          <w:p w14:paraId="41CD5238">
            <w:pPr>
              <w:pStyle w:val="10"/>
              <w:spacing w:line="248" w:lineRule="exact"/>
              <w:ind w:left="18"/>
              <w:rPr>
                <w:rFonts w:ascii="Times New Roman" w:hAnsi="Times New Roman"/>
                <w:sz w:val="24"/>
              </w:rPr>
            </w:pPr>
            <w:r>
              <w:rPr>
                <w:rFonts w:ascii="Times New Roman" w:hAnsi="Times New Roman"/>
                <w:spacing w:val="-2"/>
                <w:sz w:val="24"/>
              </w:rPr>
              <w:t>Учащийся:</w:t>
            </w:r>
          </w:p>
        </w:tc>
        <w:tc>
          <w:tcPr>
            <w:tcW w:w="2553" w:type="dxa"/>
            <w:tcBorders>
              <w:top w:val="single" w:color="000000" w:sz="8" w:space="0"/>
              <w:left w:val="single" w:color="000000" w:sz="8" w:space="0"/>
              <w:bottom w:val="nil"/>
              <w:right w:val="single" w:color="000000" w:sz="8" w:space="0"/>
            </w:tcBorders>
          </w:tcPr>
          <w:p w14:paraId="57EDF7AF">
            <w:pPr>
              <w:pStyle w:val="10"/>
              <w:spacing w:line="248" w:lineRule="exact"/>
              <w:ind w:left="17"/>
              <w:rPr>
                <w:rFonts w:ascii="Times New Roman" w:hAnsi="Times New Roman"/>
                <w:sz w:val="24"/>
              </w:rPr>
            </w:pPr>
            <w:r>
              <w:rPr>
                <w:rFonts w:ascii="Times New Roman" w:hAnsi="Times New Roman"/>
                <w:sz w:val="24"/>
              </w:rPr>
              <w:t>Более</w:t>
            </w:r>
            <w:r>
              <w:rPr>
                <w:rFonts w:ascii="Times New Roman" w:hAnsi="Times New Roman"/>
                <w:spacing w:val="74"/>
                <w:sz w:val="24"/>
              </w:rPr>
              <w:t xml:space="preserve"> </w:t>
            </w:r>
            <w:r>
              <w:rPr>
                <w:rFonts w:ascii="Times New Roman" w:hAnsi="Times New Roman"/>
                <w:sz w:val="24"/>
              </w:rPr>
              <w:t>половины</w:t>
            </w:r>
            <w:r>
              <w:rPr>
                <w:rFonts w:ascii="Times New Roman" w:hAnsi="Times New Roman"/>
                <w:spacing w:val="77"/>
                <w:sz w:val="24"/>
              </w:rPr>
              <w:t xml:space="preserve"> </w:t>
            </w:r>
            <w:r>
              <w:rPr>
                <w:rFonts w:ascii="Times New Roman" w:hAnsi="Times New Roman"/>
                <w:spacing w:val="-2"/>
                <w:sz w:val="24"/>
              </w:rPr>
              <w:t>видов</w:t>
            </w:r>
          </w:p>
        </w:tc>
        <w:tc>
          <w:tcPr>
            <w:tcW w:w="2128" w:type="dxa"/>
            <w:tcBorders>
              <w:top w:val="single" w:color="000000" w:sz="8" w:space="0"/>
              <w:left w:val="single" w:color="000000" w:sz="8" w:space="0"/>
              <w:bottom w:val="nil"/>
              <w:right w:val="single" w:color="000000" w:sz="8" w:space="0"/>
            </w:tcBorders>
          </w:tcPr>
          <w:p w14:paraId="179E83B2">
            <w:pPr>
              <w:pStyle w:val="10"/>
              <w:spacing w:line="248" w:lineRule="exact"/>
              <w:ind w:left="16"/>
              <w:rPr>
                <w:rFonts w:ascii="Times New Roman" w:hAnsi="Times New Roman"/>
                <w:sz w:val="24"/>
              </w:rPr>
            </w:pPr>
            <w:r>
              <w:rPr>
                <w:rFonts w:ascii="Times New Roman" w:hAnsi="Times New Roman"/>
                <w:sz w:val="24"/>
              </w:rPr>
              <w:t>Учащийся</w:t>
            </w:r>
            <w:r>
              <w:rPr>
                <w:rFonts w:ascii="Times New Roman" w:hAnsi="Times New Roman"/>
                <w:spacing w:val="-3"/>
                <w:sz w:val="24"/>
              </w:rPr>
              <w:t xml:space="preserve"> </w:t>
            </w:r>
            <w:r>
              <w:rPr>
                <w:rFonts w:ascii="Times New Roman" w:hAnsi="Times New Roman"/>
                <w:sz w:val="24"/>
              </w:rPr>
              <w:t>не</w:t>
            </w:r>
            <w:r>
              <w:rPr>
                <w:rFonts w:ascii="Times New Roman" w:hAnsi="Times New Roman"/>
                <w:spacing w:val="-2"/>
                <w:sz w:val="24"/>
              </w:rPr>
              <w:t xml:space="preserve"> </w:t>
            </w:r>
            <w:r>
              <w:rPr>
                <w:rFonts w:ascii="Times New Roman" w:hAnsi="Times New Roman"/>
                <w:spacing w:val="-4"/>
                <w:sz w:val="24"/>
              </w:rPr>
              <w:t>может</w:t>
            </w:r>
          </w:p>
        </w:tc>
        <w:tc>
          <w:tcPr>
            <w:tcW w:w="167" w:type="dxa"/>
            <w:vMerge w:val="continue"/>
            <w:tcBorders>
              <w:top w:val="nil"/>
              <w:left w:val="single" w:color="000000" w:sz="8" w:space="0"/>
              <w:bottom w:val="nil"/>
              <w:right w:val="nil"/>
            </w:tcBorders>
          </w:tcPr>
          <w:p w14:paraId="598B3921">
            <w:pPr>
              <w:rPr>
                <w:sz w:val="2"/>
                <w:szCs w:val="2"/>
              </w:rPr>
            </w:pPr>
          </w:p>
        </w:tc>
      </w:tr>
      <w:tr w14:paraId="1D62625B">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76" w:hRule="atLeast"/>
        </w:trPr>
        <w:tc>
          <w:tcPr>
            <w:tcW w:w="2555" w:type="dxa"/>
            <w:tcBorders>
              <w:top w:val="nil"/>
              <w:left w:val="single" w:color="000000" w:sz="8" w:space="0"/>
              <w:bottom w:val="nil"/>
              <w:right w:val="single" w:color="000000" w:sz="8" w:space="0"/>
            </w:tcBorders>
          </w:tcPr>
          <w:p w14:paraId="03992B3F">
            <w:pPr>
              <w:pStyle w:val="10"/>
              <w:tabs>
                <w:tab w:val="left" w:pos="933"/>
              </w:tabs>
              <w:spacing w:line="256" w:lineRule="exact"/>
              <w:ind w:left="18"/>
              <w:rPr>
                <w:rFonts w:ascii="Times New Roman" w:hAnsi="Times New Roman"/>
                <w:sz w:val="24"/>
              </w:rPr>
            </w:pPr>
            <w:r>
              <w:rPr>
                <w:rFonts w:ascii="Times New Roman" w:hAnsi="Times New Roman"/>
                <w:spacing w:val="-10"/>
                <w:sz w:val="24"/>
              </w:rPr>
              <w:t>-</w:t>
            </w:r>
            <w:r>
              <w:rPr>
                <w:rFonts w:ascii="Times New Roman" w:hAnsi="Times New Roman"/>
                <w:sz w:val="24"/>
              </w:rPr>
              <w:tab/>
            </w:r>
            <w:r>
              <w:rPr>
                <w:rFonts w:ascii="Times New Roman" w:hAnsi="Times New Roman"/>
                <w:spacing w:val="-2"/>
                <w:sz w:val="24"/>
              </w:rPr>
              <w:t>самостоятельно</w:t>
            </w:r>
          </w:p>
        </w:tc>
        <w:tc>
          <w:tcPr>
            <w:tcW w:w="2694" w:type="dxa"/>
            <w:tcBorders>
              <w:top w:val="nil"/>
              <w:left w:val="single" w:color="000000" w:sz="8" w:space="0"/>
              <w:bottom w:val="nil"/>
              <w:right w:val="single" w:color="000000" w:sz="8" w:space="0"/>
            </w:tcBorders>
          </w:tcPr>
          <w:p w14:paraId="744F59B3">
            <w:pPr>
              <w:pStyle w:val="10"/>
              <w:tabs>
                <w:tab w:val="left" w:pos="536"/>
                <w:tab w:val="left" w:pos="2097"/>
              </w:tabs>
              <w:spacing w:line="256" w:lineRule="exact"/>
              <w:ind w:left="18"/>
              <w:rPr>
                <w:rFonts w:ascii="Times New Roman" w:hAnsi="Times New Roman"/>
                <w:sz w:val="24"/>
              </w:rPr>
            </w:pPr>
            <w:r>
              <w:rPr>
                <w:rFonts w:ascii="Times New Roman" w:hAnsi="Times New Roman"/>
                <w:spacing w:val="-10"/>
                <w:sz w:val="24"/>
              </w:rPr>
              <w:t>-</w:t>
            </w:r>
            <w:r>
              <w:rPr>
                <w:rFonts w:ascii="Times New Roman" w:hAnsi="Times New Roman"/>
                <w:sz w:val="24"/>
              </w:rPr>
              <w:tab/>
            </w:r>
            <w:r>
              <w:rPr>
                <w:rFonts w:ascii="Times New Roman" w:hAnsi="Times New Roman"/>
                <w:spacing w:val="-2"/>
                <w:sz w:val="24"/>
              </w:rPr>
              <w:t>организует</w:t>
            </w:r>
            <w:r>
              <w:rPr>
                <w:rFonts w:ascii="Times New Roman" w:hAnsi="Times New Roman"/>
                <w:sz w:val="24"/>
              </w:rPr>
              <w:tab/>
            </w:r>
            <w:r>
              <w:rPr>
                <w:rFonts w:ascii="Times New Roman" w:hAnsi="Times New Roman"/>
                <w:spacing w:val="-6"/>
                <w:sz w:val="24"/>
              </w:rPr>
              <w:t>место</w:t>
            </w:r>
          </w:p>
        </w:tc>
        <w:tc>
          <w:tcPr>
            <w:tcW w:w="2553" w:type="dxa"/>
            <w:tcBorders>
              <w:top w:val="nil"/>
              <w:left w:val="single" w:color="000000" w:sz="8" w:space="0"/>
              <w:bottom w:val="nil"/>
              <w:right w:val="single" w:color="000000" w:sz="8" w:space="0"/>
            </w:tcBorders>
          </w:tcPr>
          <w:p w14:paraId="5002DDE6">
            <w:pPr>
              <w:pStyle w:val="10"/>
              <w:spacing w:before="2" w:line="254" w:lineRule="exact"/>
              <w:ind w:left="17"/>
              <w:rPr>
                <w:rFonts w:ascii="Times New Roman" w:hAnsi="Times New Roman"/>
                <w:sz w:val="24"/>
              </w:rPr>
            </w:pPr>
            <w:r>
              <w:rPr>
                <w:rFonts w:ascii="Times New Roman" w:hAnsi="Times New Roman"/>
                <w:spacing w:val="-2"/>
                <w:sz w:val="24"/>
              </w:rPr>
              <w:t>самостоятельной</w:t>
            </w:r>
          </w:p>
        </w:tc>
        <w:tc>
          <w:tcPr>
            <w:tcW w:w="2128" w:type="dxa"/>
            <w:tcBorders>
              <w:top w:val="nil"/>
              <w:left w:val="single" w:color="000000" w:sz="8" w:space="0"/>
              <w:bottom w:val="nil"/>
              <w:right w:val="single" w:color="000000" w:sz="8" w:space="0"/>
            </w:tcBorders>
          </w:tcPr>
          <w:p w14:paraId="36FA2B7A">
            <w:pPr>
              <w:pStyle w:val="10"/>
              <w:spacing w:before="2" w:line="254" w:lineRule="exact"/>
              <w:ind w:left="16"/>
              <w:rPr>
                <w:rFonts w:ascii="Times New Roman" w:hAnsi="Times New Roman"/>
                <w:sz w:val="24"/>
              </w:rPr>
            </w:pPr>
            <w:r>
              <w:rPr>
                <w:rFonts w:ascii="Times New Roman" w:hAnsi="Times New Roman"/>
                <w:spacing w:val="-2"/>
                <w:sz w:val="24"/>
              </w:rPr>
              <w:t>выполнить</w:t>
            </w:r>
          </w:p>
        </w:tc>
        <w:tc>
          <w:tcPr>
            <w:tcW w:w="167" w:type="dxa"/>
            <w:vMerge w:val="continue"/>
            <w:tcBorders>
              <w:top w:val="nil"/>
              <w:left w:val="single" w:color="000000" w:sz="8" w:space="0"/>
              <w:bottom w:val="nil"/>
              <w:right w:val="nil"/>
            </w:tcBorders>
          </w:tcPr>
          <w:p w14:paraId="4FF6E46B">
            <w:pPr>
              <w:rPr>
                <w:sz w:val="2"/>
                <w:szCs w:val="2"/>
              </w:rPr>
            </w:pPr>
          </w:p>
        </w:tc>
      </w:tr>
      <w:tr w14:paraId="240991F4">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75" w:hRule="atLeast"/>
        </w:trPr>
        <w:tc>
          <w:tcPr>
            <w:tcW w:w="2555" w:type="dxa"/>
            <w:tcBorders>
              <w:top w:val="nil"/>
              <w:left w:val="single" w:color="000000" w:sz="8" w:space="0"/>
              <w:bottom w:val="nil"/>
              <w:right w:val="single" w:color="000000" w:sz="8" w:space="0"/>
            </w:tcBorders>
          </w:tcPr>
          <w:p w14:paraId="14CF11B4">
            <w:pPr>
              <w:pStyle w:val="10"/>
              <w:tabs>
                <w:tab w:val="left" w:pos="1968"/>
              </w:tabs>
              <w:spacing w:line="256" w:lineRule="exact"/>
              <w:ind w:left="18" w:right="-29"/>
              <w:rPr>
                <w:rFonts w:ascii="Times New Roman" w:hAnsi="Times New Roman"/>
                <w:sz w:val="24"/>
              </w:rPr>
            </w:pPr>
            <w:r>
              <w:rPr>
                <w:rFonts w:ascii="Times New Roman" w:hAnsi="Times New Roman"/>
                <w:spacing w:val="-2"/>
                <w:sz w:val="24"/>
              </w:rPr>
              <w:t>организовать</w:t>
            </w:r>
            <w:r>
              <w:rPr>
                <w:rFonts w:ascii="Times New Roman" w:hAnsi="Times New Roman"/>
                <w:sz w:val="24"/>
              </w:rPr>
              <w:tab/>
            </w:r>
            <w:r>
              <w:rPr>
                <w:rFonts w:ascii="Times New Roman" w:hAnsi="Times New Roman"/>
                <w:spacing w:val="-4"/>
                <w:sz w:val="24"/>
              </w:rPr>
              <w:t>место</w:t>
            </w:r>
          </w:p>
        </w:tc>
        <w:tc>
          <w:tcPr>
            <w:tcW w:w="2694" w:type="dxa"/>
            <w:tcBorders>
              <w:top w:val="nil"/>
              <w:left w:val="single" w:color="000000" w:sz="8" w:space="0"/>
              <w:bottom w:val="nil"/>
              <w:right w:val="single" w:color="000000" w:sz="8" w:space="0"/>
            </w:tcBorders>
          </w:tcPr>
          <w:p w14:paraId="5A586F73">
            <w:pPr>
              <w:pStyle w:val="10"/>
              <w:tabs>
                <w:tab w:val="left" w:pos="1201"/>
                <w:tab w:val="left" w:pos="1700"/>
              </w:tabs>
              <w:spacing w:line="256" w:lineRule="exact"/>
              <w:ind w:left="18"/>
              <w:rPr>
                <w:rFonts w:ascii="Times New Roman" w:hAnsi="Times New Roman"/>
                <w:sz w:val="24"/>
              </w:rPr>
            </w:pPr>
            <w:r>
              <w:rPr>
                <w:rFonts w:ascii="Times New Roman" w:hAnsi="Times New Roman"/>
                <w:spacing w:val="-2"/>
                <w:sz w:val="24"/>
              </w:rPr>
              <w:t>занятий</w:t>
            </w:r>
            <w:r>
              <w:rPr>
                <w:rFonts w:ascii="Times New Roman" w:hAnsi="Times New Roman"/>
                <w:sz w:val="24"/>
              </w:rPr>
              <w:tab/>
            </w:r>
            <w:r>
              <w:rPr>
                <w:rFonts w:ascii="Times New Roman" w:hAnsi="Times New Roman"/>
                <w:spacing w:val="-10"/>
                <w:sz w:val="24"/>
              </w:rPr>
              <w:t>в</w:t>
            </w:r>
            <w:r>
              <w:rPr>
                <w:rFonts w:ascii="Times New Roman" w:hAnsi="Times New Roman"/>
                <w:sz w:val="24"/>
              </w:rPr>
              <w:tab/>
            </w:r>
            <w:r>
              <w:rPr>
                <w:rFonts w:ascii="Times New Roman" w:hAnsi="Times New Roman"/>
                <w:spacing w:val="-5"/>
                <w:sz w:val="24"/>
              </w:rPr>
              <w:t>основном</w:t>
            </w:r>
          </w:p>
        </w:tc>
        <w:tc>
          <w:tcPr>
            <w:tcW w:w="2553" w:type="dxa"/>
            <w:tcBorders>
              <w:top w:val="nil"/>
              <w:left w:val="single" w:color="000000" w:sz="8" w:space="0"/>
              <w:bottom w:val="nil"/>
              <w:right w:val="single" w:color="000000" w:sz="8" w:space="0"/>
            </w:tcBorders>
          </w:tcPr>
          <w:p w14:paraId="144F384C">
            <w:pPr>
              <w:pStyle w:val="10"/>
              <w:spacing w:before="2" w:line="254" w:lineRule="exact"/>
              <w:ind w:left="17"/>
              <w:rPr>
                <w:rFonts w:ascii="Times New Roman" w:hAnsi="Times New Roman"/>
                <w:sz w:val="24"/>
              </w:rPr>
            </w:pPr>
            <w:r>
              <w:rPr>
                <w:rFonts w:ascii="Times New Roman" w:hAnsi="Times New Roman"/>
                <w:spacing w:val="-2"/>
                <w:sz w:val="24"/>
              </w:rPr>
              <w:t>деятельности</w:t>
            </w:r>
          </w:p>
        </w:tc>
        <w:tc>
          <w:tcPr>
            <w:tcW w:w="2128" w:type="dxa"/>
            <w:tcBorders>
              <w:top w:val="nil"/>
              <w:left w:val="single" w:color="000000" w:sz="8" w:space="0"/>
              <w:bottom w:val="nil"/>
              <w:right w:val="single" w:color="000000" w:sz="8" w:space="0"/>
            </w:tcBorders>
          </w:tcPr>
          <w:p w14:paraId="05FAC6B4">
            <w:pPr>
              <w:pStyle w:val="10"/>
              <w:tabs>
                <w:tab w:val="left" w:pos="1867"/>
              </w:tabs>
              <w:spacing w:before="2" w:line="254" w:lineRule="exact"/>
              <w:ind w:left="16" w:right="-15"/>
              <w:rPr>
                <w:rFonts w:ascii="Times New Roman" w:hAnsi="Times New Roman"/>
                <w:sz w:val="24"/>
              </w:rPr>
            </w:pPr>
            <w:r>
              <w:rPr>
                <w:rFonts w:ascii="Times New Roman" w:hAnsi="Times New Roman"/>
                <w:spacing w:val="-2"/>
                <w:sz w:val="24"/>
              </w:rPr>
              <w:t>самостоятельно</w:t>
            </w:r>
            <w:r>
              <w:rPr>
                <w:rFonts w:ascii="Times New Roman" w:hAnsi="Times New Roman"/>
                <w:sz w:val="24"/>
              </w:rPr>
              <w:tab/>
            </w:r>
            <w:r>
              <w:rPr>
                <w:rFonts w:ascii="Times New Roman" w:hAnsi="Times New Roman"/>
                <w:spacing w:val="-7"/>
                <w:sz w:val="24"/>
              </w:rPr>
              <w:t>ни</w:t>
            </w:r>
          </w:p>
        </w:tc>
        <w:tc>
          <w:tcPr>
            <w:tcW w:w="167" w:type="dxa"/>
            <w:vMerge w:val="continue"/>
            <w:tcBorders>
              <w:top w:val="nil"/>
              <w:left w:val="single" w:color="000000" w:sz="8" w:space="0"/>
              <w:bottom w:val="nil"/>
              <w:right w:val="nil"/>
            </w:tcBorders>
          </w:tcPr>
          <w:p w14:paraId="0FB53C12">
            <w:pPr>
              <w:rPr>
                <w:sz w:val="2"/>
                <w:szCs w:val="2"/>
              </w:rPr>
            </w:pPr>
          </w:p>
        </w:tc>
      </w:tr>
      <w:tr w14:paraId="32DE5327">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76" w:hRule="atLeast"/>
        </w:trPr>
        <w:tc>
          <w:tcPr>
            <w:tcW w:w="2555" w:type="dxa"/>
            <w:tcBorders>
              <w:top w:val="nil"/>
              <w:left w:val="single" w:color="000000" w:sz="8" w:space="0"/>
              <w:bottom w:val="nil"/>
              <w:right w:val="single" w:color="000000" w:sz="8" w:space="0"/>
            </w:tcBorders>
          </w:tcPr>
          <w:p w14:paraId="45D9E769">
            <w:pPr>
              <w:pStyle w:val="10"/>
              <w:spacing w:line="256" w:lineRule="exact"/>
              <w:ind w:left="18"/>
              <w:rPr>
                <w:rFonts w:ascii="Times New Roman" w:hAnsi="Times New Roman"/>
                <w:sz w:val="24"/>
              </w:rPr>
            </w:pPr>
            <w:r>
              <w:rPr>
                <w:rFonts w:ascii="Times New Roman" w:hAnsi="Times New Roman"/>
                <w:spacing w:val="-2"/>
                <w:sz w:val="24"/>
              </w:rPr>
              <w:t>занятий;</w:t>
            </w:r>
          </w:p>
        </w:tc>
        <w:tc>
          <w:tcPr>
            <w:tcW w:w="2694" w:type="dxa"/>
            <w:tcBorders>
              <w:top w:val="nil"/>
              <w:left w:val="single" w:color="000000" w:sz="8" w:space="0"/>
              <w:bottom w:val="nil"/>
              <w:right w:val="single" w:color="000000" w:sz="8" w:space="0"/>
            </w:tcBorders>
          </w:tcPr>
          <w:p w14:paraId="1B7BEF71">
            <w:pPr>
              <w:pStyle w:val="10"/>
              <w:spacing w:line="256" w:lineRule="exact"/>
              <w:ind w:left="18"/>
              <w:rPr>
                <w:rFonts w:ascii="Times New Roman" w:hAnsi="Times New Roman"/>
                <w:sz w:val="24"/>
              </w:rPr>
            </w:pPr>
            <w:r>
              <w:rPr>
                <w:rFonts w:ascii="Times New Roman" w:hAnsi="Times New Roman"/>
                <w:sz w:val="24"/>
              </w:rPr>
              <w:t>самостоятельно,</w:t>
            </w:r>
            <w:r>
              <w:rPr>
                <w:rFonts w:ascii="Times New Roman" w:hAnsi="Times New Roman"/>
                <w:spacing w:val="74"/>
                <w:sz w:val="24"/>
              </w:rPr>
              <w:t xml:space="preserve"> </w:t>
            </w:r>
            <w:r>
              <w:rPr>
                <w:rFonts w:ascii="Times New Roman" w:hAnsi="Times New Roman"/>
                <w:sz w:val="24"/>
              </w:rPr>
              <w:t>лишь</w:t>
            </w:r>
            <w:r>
              <w:rPr>
                <w:rFonts w:ascii="Times New Roman" w:hAnsi="Times New Roman"/>
                <w:spacing w:val="75"/>
                <w:sz w:val="24"/>
              </w:rPr>
              <w:t xml:space="preserve"> </w:t>
            </w:r>
            <w:r>
              <w:rPr>
                <w:rFonts w:ascii="Times New Roman" w:hAnsi="Times New Roman"/>
                <w:spacing w:val="-10"/>
                <w:sz w:val="24"/>
              </w:rPr>
              <w:t>с</w:t>
            </w:r>
          </w:p>
        </w:tc>
        <w:tc>
          <w:tcPr>
            <w:tcW w:w="2553" w:type="dxa"/>
            <w:tcBorders>
              <w:top w:val="nil"/>
              <w:left w:val="single" w:color="000000" w:sz="8" w:space="0"/>
              <w:bottom w:val="nil"/>
              <w:right w:val="single" w:color="000000" w:sz="8" w:space="0"/>
            </w:tcBorders>
          </w:tcPr>
          <w:p w14:paraId="7703928F">
            <w:pPr>
              <w:pStyle w:val="10"/>
              <w:spacing w:before="2" w:line="254" w:lineRule="exact"/>
              <w:ind w:left="17"/>
              <w:rPr>
                <w:rFonts w:ascii="Times New Roman" w:hAnsi="Times New Roman"/>
                <w:sz w:val="24"/>
              </w:rPr>
            </w:pPr>
            <w:r>
              <w:rPr>
                <w:rFonts w:ascii="Times New Roman" w:hAnsi="Times New Roman"/>
                <w:sz w:val="24"/>
              </w:rPr>
              <w:t>выполнены</w:t>
            </w:r>
            <w:r>
              <w:rPr>
                <w:rFonts w:ascii="Times New Roman" w:hAnsi="Times New Roman"/>
                <w:spacing w:val="39"/>
                <w:sz w:val="24"/>
              </w:rPr>
              <w:t xml:space="preserve"> </w:t>
            </w:r>
            <w:r>
              <w:rPr>
                <w:rFonts w:ascii="Times New Roman" w:hAnsi="Times New Roman"/>
                <w:sz w:val="24"/>
              </w:rPr>
              <w:t>с</w:t>
            </w:r>
            <w:r>
              <w:rPr>
                <w:rFonts w:ascii="Times New Roman" w:hAnsi="Times New Roman"/>
                <w:spacing w:val="39"/>
                <w:sz w:val="24"/>
              </w:rPr>
              <w:t xml:space="preserve"> </w:t>
            </w:r>
            <w:r>
              <w:rPr>
                <w:rFonts w:ascii="Times New Roman" w:hAnsi="Times New Roman"/>
                <w:spacing w:val="-2"/>
                <w:sz w:val="24"/>
              </w:rPr>
              <w:t>помощью</w:t>
            </w:r>
          </w:p>
        </w:tc>
        <w:tc>
          <w:tcPr>
            <w:tcW w:w="2128" w:type="dxa"/>
            <w:tcBorders>
              <w:top w:val="nil"/>
              <w:left w:val="single" w:color="000000" w:sz="8" w:space="0"/>
              <w:bottom w:val="nil"/>
              <w:right w:val="single" w:color="000000" w:sz="8" w:space="0"/>
            </w:tcBorders>
          </w:tcPr>
          <w:p w14:paraId="5D613AB0">
            <w:pPr>
              <w:pStyle w:val="10"/>
              <w:spacing w:before="2" w:line="254" w:lineRule="exact"/>
              <w:ind w:left="16"/>
              <w:rPr>
                <w:rFonts w:ascii="Times New Roman" w:hAnsi="Times New Roman"/>
                <w:sz w:val="24"/>
              </w:rPr>
            </w:pPr>
            <w:r>
              <w:rPr>
                <w:rFonts w:ascii="Times New Roman" w:hAnsi="Times New Roman"/>
                <w:sz w:val="24"/>
              </w:rPr>
              <w:t>один</w:t>
            </w:r>
            <w:r>
              <w:rPr>
                <w:rFonts w:ascii="Times New Roman" w:hAnsi="Times New Roman"/>
                <w:spacing w:val="-5"/>
                <w:sz w:val="24"/>
              </w:rPr>
              <w:t xml:space="preserve"> </w:t>
            </w:r>
            <w:r>
              <w:rPr>
                <w:rFonts w:ascii="Times New Roman" w:hAnsi="Times New Roman"/>
                <w:sz w:val="24"/>
              </w:rPr>
              <w:t>из</w:t>
            </w:r>
            <w:r>
              <w:rPr>
                <w:rFonts w:ascii="Times New Roman" w:hAnsi="Times New Roman"/>
                <w:spacing w:val="-2"/>
                <w:sz w:val="24"/>
              </w:rPr>
              <w:t xml:space="preserve"> пунктов</w:t>
            </w:r>
          </w:p>
        </w:tc>
        <w:tc>
          <w:tcPr>
            <w:tcW w:w="167" w:type="dxa"/>
            <w:vMerge w:val="continue"/>
            <w:tcBorders>
              <w:top w:val="nil"/>
              <w:left w:val="single" w:color="000000" w:sz="8" w:space="0"/>
              <w:bottom w:val="nil"/>
              <w:right w:val="nil"/>
            </w:tcBorders>
          </w:tcPr>
          <w:p w14:paraId="5DEC6955">
            <w:pPr>
              <w:rPr>
                <w:sz w:val="2"/>
                <w:szCs w:val="2"/>
              </w:rPr>
            </w:pPr>
          </w:p>
        </w:tc>
      </w:tr>
      <w:tr w14:paraId="2EB7A843">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76" w:hRule="atLeast"/>
        </w:trPr>
        <w:tc>
          <w:tcPr>
            <w:tcW w:w="2555" w:type="dxa"/>
            <w:tcBorders>
              <w:top w:val="nil"/>
              <w:left w:val="single" w:color="000000" w:sz="8" w:space="0"/>
              <w:bottom w:val="nil"/>
              <w:right w:val="single" w:color="000000" w:sz="8" w:space="0"/>
            </w:tcBorders>
          </w:tcPr>
          <w:p w14:paraId="18141F5D">
            <w:pPr>
              <w:pStyle w:val="10"/>
              <w:spacing w:line="256" w:lineRule="exact"/>
              <w:ind w:left="18" w:right="-29"/>
              <w:rPr>
                <w:rFonts w:ascii="Times New Roman" w:hAnsi="Times New Roman"/>
                <w:sz w:val="24"/>
              </w:rPr>
            </w:pPr>
            <w:r>
              <w:rPr>
                <w:rFonts w:ascii="Times New Roman" w:hAnsi="Times New Roman"/>
                <w:sz w:val="24"/>
              </w:rPr>
              <w:t>-</w:t>
            </w:r>
            <w:r>
              <w:rPr>
                <w:rFonts w:ascii="Times New Roman" w:hAnsi="Times New Roman"/>
                <w:spacing w:val="68"/>
                <w:sz w:val="24"/>
              </w:rPr>
              <w:t xml:space="preserve"> </w:t>
            </w:r>
            <w:r>
              <w:rPr>
                <w:rFonts w:ascii="Times New Roman" w:hAnsi="Times New Roman"/>
                <w:sz w:val="24"/>
              </w:rPr>
              <w:t>подбирать</w:t>
            </w:r>
            <w:r>
              <w:rPr>
                <w:rFonts w:ascii="Times New Roman" w:hAnsi="Times New Roman"/>
                <w:spacing w:val="63"/>
                <w:sz w:val="24"/>
              </w:rPr>
              <w:t xml:space="preserve"> </w:t>
            </w:r>
            <w:r>
              <w:rPr>
                <w:rFonts w:ascii="Times New Roman" w:hAnsi="Times New Roman"/>
                <w:sz w:val="24"/>
              </w:rPr>
              <w:t>средства</w:t>
            </w:r>
            <w:r>
              <w:rPr>
                <w:rFonts w:ascii="Times New Roman" w:hAnsi="Times New Roman"/>
                <w:spacing w:val="62"/>
                <w:sz w:val="24"/>
              </w:rPr>
              <w:t xml:space="preserve"> </w:t>
            </w:r>
            <w:r>
              <w:rPr>
                <w:rFonts w:ascii="Times New Roman" w:hAnsi="Times New Roman"/>
                <w:spacing w:val="-10"/>
                <w:sz w:val="24"/>
              </w:rPr>
              <w:t>и</w:t>
            </w:r>
          </w:p>
        </w:tc>
        <w:tc>
          <w:tcPr>
            <w:tcW w:w="2694" w:type="dxa"/>
            <w:tcBorders>
              <w:top w:val="nil"/>
              <w:left w:val="single" w:color="000000" w:sz="8" w:space="0"/>
              <w:bottom w:val="nil"/>
              <w:right w:val="single" w:color="000000" w:sz="8" w:space="0"/>
            </w:tcBorders>
          </w:tcPr>
          <w:p w14:paraId="01E39CCF">
            <w:pPr>
              <w:pStyle w:val="10"/>
              <w:spacing w:line="256" w:lineRule="exact"/>
              <w:ind w:left="18"/>
              <w:rPr>
                <w:rFonts w:ascii="Times New Roman" w:hAnsi="Times New Roman"/>
                <w:sz w:val="24"/>
              </w:rPr>
            </w:pPr>
            <w:r>
              <w:rPr>
                <w:rFonts w:ascii="Times New Roman" w:hAnsi="Times New Roman"/>
                <w:spacing w:val="-2"/>
                <w:sz w:val="24"/>
              </w:rPr>
              <w:t>незначительной</w:t>
            </w:r>
          </w:p>
        </w:tc>
        <w:tc>
          <w:tcPr>
            <w:tcW w:w="2553" w:type="dxa"/>
            <w:tcBorders>
              <w:top w:val="nil"/>
              <w:left w:val="single" w:color="000000" w:sz="8" w:space="0"/>
              <w:bottom w:val="nil"/>
              <w:right w:val="single" w:color="000000" w:sz="8" w:space="0"/>
            </w:tcBorders>
          </w:tcPr>
          <w:p w14:paraId="1C3755AA">
            <w:pPr>
              <w:pStyle w:val="10"/>
              <w:tabs>
                <w:tab w:val="left" w:pos="1380"/>
                <w:tab w:val="left" w:pos="2312"/>
              </w:tabs>
              <w:spacing w:before="2" w:line="254" w:lineRule="exact"/>
              <w:ind w:left="17" w:right="-15"/>
              <w:rPr>
                <w:rFonts w:ascii="Times New Roman" w:hAnsi="Times New Roman"/>
                <w:sz w:val="24"/>
              </w:rPr>
            </w:pPr>
            <w:r>
              <w:rPr>
                <w:rFonts w:ascii="Times New Roman" w:hAnsi="Times New Roman"/>
                <w:spacing w:val="-2"/>
                <w:sz w:val="24"/>
              </w:rPr>
              <w:t>учителя</w:t>
            </w:r>
            <w:r>
              <w:rPr>
                <w:rFonts w:ascii="Times New Roman" w:hAnsi="Times New Roman"/>
                <w:sz w:val="24"/>
              </w:rPr>
              <w:tab/>
            </w:r>
            <w:r>
              <w:rPr>
                <w:rFonts w:ascii="Times New Roman" w:hAnsi="Times New Roman"/>
                <w:spacing w:val="-5"/>
                <w:sz w:val="24"/>
              </w:rPr>
              <w:t>или</w:t>
            </w:r>
            <w:r>
              <w:rPr>
                <w:rFonts w:ascii="Times New Roman" w:hAnsi="Times New Roman"/>
                <w:sz w:val="24"/>
              </w:rPr>
              <w:tab/>
            </w:r>
            <w:r>
              <w:rPr>
                <w:rFonts w:ascii="Times New Roman" w:hAnsi="Times New Roman"/>
                <w:spacing w:val="-5"/>
                <w:sz w:val="24"/>
              </w:rPr>
              <w:t>не</w:t>
            </w:r>
          </w:p>
        </w:tc>
        <w:tc>
          <w:tcPr>
            <w:tcW w:w="2128" w:type="dxa"/>
            <w:tcBorders>
              <w:top w:val="nil"/>
              <w:left w:val="single" w:color="000000" w:sz="8" w:space="0"/>
              <w:bottom w:val="nil"/>
              <w:right w:val="single" w:color="000000" w:sz="8" w:space="0"/>
            </w:tcBorders>
          </w:tcPr>
          <w:p w14:paraId="3DDF9993">
            <w:pPr>
              <w:pStyle w:val="10"/>
              <w:rPr>
                <w:rFonts w:ascii="Times New Roman"/>
                <w:sz w:val="20"/>
              </w:rPr>
            </w:pPr>
          </w:p>
        </w:tc>
        <w:tc>
          <w:tcPr>
            <w:tcW w:w="167" w:type="dxa"/>
            <w:vMerge w:val="continue"/>
            <w:tcBorders>
              <w:top w:val="nil"/>
              <w:left w:val="single" w:color="000000" w:sz="8" w:space="0"/>
              <w:bottom w:val="nil"/>
              <w:right w:val="nil"/>
            </w:tcBorders>
          </w:tcPr>
          <w:p w14:paraId="57D0FF1C">
            <w:pPr>
              <w:rPr>
                <w:sz w:val="2"/>
                <w:szCs w:val="2"/>
              </w:rPr>
            </w:pPr>
          </w:p>
        </w:tc>
      </w:tr>
      <w:tr w14:paraId="4449E61C">
        <w:tblPrEx>
          <w:tblBorders>
            <w:top w:val="thickThinMediumGap" w:color="000000" w:sz="2" w:space="0"/>
            <w:left w:val="thickThinMediumGap" w:color="000000" w:sz="2" w:space="0"/>
            <w:bottom w:val="thickThinMediumGap" w:color="000000" w:sz="2" w:space="0"/>
            <w:right w:val="thickThinMediumGap" w:color="000000" w:sz="2" w:space="0"/>
            <w:insideH w:val="thickThinMediumGap" w:color="000000" w:sz="2" w:space="0"/>
            <w:insideV w:val="thickThinMediumGap" w:color="000000" w:sz="2" w:space="0"/>
          </w:tblBorders>
          <w:tblCellMar>
            <w:top w:w="0" w:type="dxa"/>
            <w:left w:w="0" w:type="dxa"/>
            <w:bottom w:w="0" w:type="dxa"/>
            <w:right w:w="0" w:type="dxa"/>
          </w:tblCellMar>
        </w:tblPrEx>
        <w:trPr>
          <w:trHeight w:val="285" w:hRule="atLeast"/>
        </w:trPr>
        <w:tc>
          <w:tcPr>
            <w:tcW w:w="2555" w:type="dxa"/>
            <w:tcBorders>
              <w:top w:val="nil"/>
              <w:left w:val="single" w:color="000000" w:sz="8" w:space="0"/>
              <w:bottom w:val="single" w:color="000000" w:sz="8" w:space="0"/>
              <w:right w:val="single" w:color="000000" w:sz="8" w:space="0"/>
            </w:tcBorders>
          </w:tcPr>
          <w:p w14:paraId="1C99F430">
            <w:pPr>
              <w:pStyle w:val="10"/>
              <w:spacing w:line="264" w:lineRule="exact"/>
              <w:ind w:left="18"/>
              <w:rPr>
                <w:rFonts w:ascii="Times New Roman" w:hAnsi="Times New Roman"/>
                <w:sz w:val="24"/>
              </w:rPr>
            </w:pPr>
            <w:r>
              <w:rPr>
                <w:rFonts w:ascii="Times New Roman" w:hAnsi="Times New Roman"/>
                <w:sz w:val="24"/>
              </w:rPr>
              <w:t>инвентарь</w:t>
            </w:r>
            <w:r>
              <w:rPr>
                <w:rFonts w:ascii="Times New Roman" w:hAnsi="Times New Roman"/>
                <w:spacing w:val="37"/>
                <w:sz w:val="24"/>
              </w:rPr>
              <w:t xml:space="preserve"> </w:t>
            </w:r>
            <w:r>
              <w:rPr>
                <w:rFonts w:ascii="Times New Roman" w:hAnsi="Times New Roman"/>
                <w:sz w:val="24"/>
              </w:rPr>
              <w:t>и</w:t>
            </w:r>
            <w:r>
              <w:rPr>
                <w:rFonts w:ascii="Times New Roman" w:hAnsi="Times New Roman"/>
                <w:spacing w:val="38"/>
                <w:sz w:val="24"/>
              </w:rPr>
              <w:t xml:space="preserve"> </w:t>
            </w:r>
            <w:r>
              <w:rPr>
                <w:rFonts w:ascii="Times New Roman" w:hAnsi="Times New Roman"/>
                <w:spacing w:val="-2"/>
                <w:sz w:val="24"/>
              </w:rPr>
              <w:t>применять</w:t>
            </w:r>
          </w:p>
        </w:tc>
        <w:tc>
          <w:tcPr>
            <w:tcW w:w="2694" w:type="dxa"/>
            <w:tcBorders>
              <w:top w:val="nil"/>
              <w:left w:val="single" w:color="000000" w:sz="8" w:space="0"/>
              <w:bottom w:val="single" w:color="000000" w:sz="8" w:space="0"/>
              <w:right w:val="single" w:color="000000" w:sz="8" w:space="0"/>
            </w:tcBorders>
          </w:tcPr>
          <w:p w14:paraId="2C1CB4E5">
            <w:pPr>
              <w:pStyle w:val="10"/>
              <w:spacing w:line="264" w:lineRule="exact"/>
              <w:ind w:left="18"/>
              <w:rPr>
                <w:rFonts w:ascii="Times New Roman" w:hAnsi="Times New Roman"/>
                <w:sz w:val="24"/>
              </w:rPr>
            </w:pPr>
            <w:r>
              <w:rPr>
                <w:rFonts w:ascii="Times New Roman" w:hAnsi="Times New Roman"/>
                <w:spacing w:val="-2"/>
                <w:sz w:val="24"/>
              </w:rPr>
              <w:t>помощью;</w:t>
            </w:r>
          </w:p>
        </w:tc>
        <w:tc>
          <w:tcPr>
            <w:tcW w:w="2553" w:type="dxa"/>
            <w:tcBorders>
              <w:top w:val="nil"/>
              <w:left w:val="single" w:color="000000" w:sz="8" w:space="0"/>
              <w:bottom w:val="single" w:color="000000" w:sz="8" w:space="0"/>
              <w:right w:val="single" w:color="000000" w:sz="8" w:space="0"/>
            </w:tcBorders>
          </w:tcPr>
          <w:p w14:paraId="6090E0C0">
            <w:pPr>
              <w:pStyle w:val="10"/>
              <w:tabs>
                <w:tab w:val="left" w:pos="1578"/>
                <w:tab w:val="left" w:pos="2324"/>
              </w:tabs>
              <w:spacing w:before="2" w:line="264" w:lineRule="exact"/>
              <w:ind w:left="17" w:right="-15"/>
              <w:rPr>
                <w:rFonts w:ascii="Times New Roman" w:hAnsi="Times New Roman"/>
                <w:sz w:val="24"/>
              </w:rPr>
            </w:pPr>
            <w:r>
              <w:rPr>
                <w:rFonts w:ascii="Times New Roman" w:hAnsi="Times New Roman"/>
                <w:spacing w:val="-2"/>
                <w:sz w:val="24"/>
              </w:rPr>
              <w:t>выполняется</w:t>
            </w:r>
            <w:r>
              <w:rPr>
                <w:rFonts w:ascii="Times New Roman" w:hAnsi="Times New Roman"/>
                <w:sz w:val="24"/>
              </w:rPr>
              <w:tab/>
            </w:r>
            <w:r>
              <w:rPr>
                <w:rFonts w:ascii="Times New Roman" w:hAnsi="Times New Roman"/>
                <w:spacing w:val="-4"/>
                <w:sz w:val="24"/>
              </w:rPr>
              <w:t>один</w:t>
            </w:r>
            <w:r>
              <w:rPr>
                <w:rFonts w:ascii="Times New Roman" w:hAnsi="Times New Roman"/>
                <w:sz w:val="24"/>
              </w:rPr>
              <w:tab/>
            </w:r>
            <w:r>
              <w:rPr>
                <w:rFonts w:ascii="Times New Roman" w:hAnsi="Times New Roman"/>
                <w:spacing w:val="-5"/>
                <w:sz w:val="24"/>
              </w:rPr>
              <w:t>из</w:t>
            </w:r>
          </w:p>
        </w:tc>
        <w:tc>
          <w:tcPr>
            <w:tcW w:w="2128" w:type="dxa"/>
            <w:tcBorders>
              <w:top w:val="nil"/>
              <w:left w:val="single" w:color="000000" w:sz="8" w:space="0"/>
              <w:bottom w:val="single" w:color="000000" w:sz="8" w:space="0"/>
              <w:right w:val="single" w:color="000000" w:sz="8" w:space="0"/>
            </w:tcBorders>
          </w:tcPr>
          <w:p w14:paraId="53D6581F">
            <w:pPr>
              <w:pStyle w:val="10"/>
              <w:rPr>
                <w:rFonts w:ascii="Times New Roman"/>
                <w:sz w:val="20"/>
              </w:rPr>
            </w:pPr>
          </w:p>
        </w:tc>
        <w:tc>
          <w:tcPr>
            <w:tcW w:w="167" w:type="dxa"/>
            <w:vMerge w:val="continue"/>
            <w:tcBorders>
              <w:top w:val="nil"/>
              <w:left w:val="single" w:color="000000" w:sz="8" w:space="0"/>
              <w:bottom w:val="nil"/>
              <w:right w:val="nil"/>
            </w:tcBorders>
          </w:tcPr>
          <w:p w14:paraId="63E0205D">
            <w:pPr>
              <w:rPr>
                <w:sz w:val="2"/>
                <w:szCs w:val="2"/>
              </w:rPr>
            </w:pPr>
          </w:p>
        </w:tc>
      </w:tr>
    </w:tbl>
    <w:p w14:paraId="7E74D0BC">
      <w:pPr>
        <w:spacing w:after="0"/>
        <w:rPr>
          <w:sz w:val="2"/>
          <w:szCs w:val="2"/>
        </w:rPr>
        <w:sectPr>
          <w:pgSz w:w="11920" w:h="16850"/>
          <w:pgMar w:top="1080" w:right="708" w:bottom="1020" w:left="708" w:header="720" w:footer="720" w:gutter="0"/>
          <w:cols w:space="720" w:num="1"/>
        </w:sectPr>
      </w:pPr>
    </w:p>
    <w:tbl>
      <w:tblPr>
        <w:tblStyle w:val="6"/>
        <w:tblW w:w="0" w:type="auto"/>
        <w:tblInd w:w="1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55"/>
        <w:gridCol w:w="2694"/>
        <w:gridCol w:w="2553"/>
        <w:gridCol w:w="2128"/>
      </w:tblGrid>
      <w:tr w14:paraId="3860FC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62" w:hRule="atLeast"/>
        </w:trPr>
        <w:tc>
          <w:tcPr>
            <w:tcW w:w="2555" w:type="dxa"/>
            <w:tcBorders>
              <w:bottom w:val="nil"/>
            </w:tcBorders>
          </w:tcPr>
          <w:p w14:paraId="08B5C3A1">
            <w:pPr>
              <w:pStyle w:val="10"/>
              <w:tabs>
                <w:tab w:val="left" w:pos="746"/>
                <w:tab w:val="left" w:pos="1341"/>
              </w:tabs>
              <w:spacing w:line="243" w:lineRule="exact"/>
              <w:ind w:left="18" w:right="-15"/>
              <w:rPr>
                <w:rFonts w:ascii="Times New Roman" w:hAnsi="Times New Roman"/>
                <w:sz w:val="24"/>
              </w:rPr>
            </w:pPr>
            <w:r>
              <w:rPr>
                <w:rFonts w:ascii="Times New Roman" w:hAnsi="Times New Roman"/>
                <w:spacing w:val="-5"/>
                <w:sz w:val="24"/>
              </w:rPr>
              <w:t>их</w:t>
            </w:r>
            <w:r>
              <w:rPr>
                <w:rFonts w:ascii="Times New Roman" w:hAnsi="Times New Roman"/>
                <w:sz w:val="24"/>
              </w:rPr>
              <w:tab/>
            </w:r>
            <w:r>
              <w:rPr>
                <w:rFonts w:ascii="Times New Roman" w:hAnsi="Times New Roman"/>
                <w:spacing w:val="-10"/>
                <w:sz w:val="24"/>
              </w:rPr>
              <w:t>в</w:t>
            </w:r>
            <w:r>
              <w:rPr>
                <w:rFonts w:ascii="Times New Roman" w:hAnsi="Times New Roman"/>
                <w:sz w:val="24"/>
              </w:rPr>
              <w:tab/>
            </w:r>
            <w:r>
              <w:rPr>
                <w:rFonts w:ascii="Times New Roman" w:hAnsi="Times New Roman"/>
                <w:spacing w:val="-4"/>
                <w:sz w:val="24"/>
              </w:rPr>
              <w:t>конкретных</w:t>
            </w:r>
          </w:p>
        </w:tc>
        <w:tc>
          <w:tcPr>
            <w:tcW w:w="2694" w:type="dxa"/>
            <w:tcBorders>
              <w:bottom w:val="nil"/>
            </w:tcBorders>
          </w:tcPr>
          <w:p w14:paraId="4EA069FA">
            <w:pPr>
              <w:pStyle w:val="10"/>
              <w:spacing w:line="243" w:lineRule="exact"/>
              <w:ind w:left="18"/>
              <w:rPr>
                <w:rFonts w:ascii="Times New Roman" w:hAnsi="Times New Roman"/>
                <w:sz w:val="24"/>
              </w:rPr>
            </w:pPr>
            <w:r>
              <w:rPr>
                <w:rFonts w:ascii="Times New Roman" w:hAnsi="Times New Roman"/>
                <w:spacing w:val="-4"/>
                <w:sz w:val="24"/>
              </w:rPr>
              <w:t>-</w:t>
            </w:r>
            <w:r>
              <w:rPr>
                <w:rFonts w:ascii="Times New Roman" w:hAnsi="Times New Roman"/>
                <w:spacing w:val="-2"/>
                <w:sz w:val="24"/>
              </w:rPr>
              <w:t>допускает</w:t>
            </w:r>
          </w:p>
        </w:tc>
        <w:tc>
          <w:tcPr>
            <w:tcW w:w="2553" w:type="dxa"/>
            <w:tcBorders>
              <w:bottom w:val="nil"/>
            </w:tcBorders>
          </w:tcPr>
          <w:p w14:paraId="6EA87CF6">
            <w:pPr>
              <w:pStyle w:val="10"/>
              <w:spacing w:line="243" w:lineRule="exact"/>
              <w:ind w:left="17"/>
              <w:rPr>
                <w:rFonts w:ascii="Times New Roman" w:hAnsi="Times New Roman"/>
                <w:sz w:val="24"/>
              </w:rPr>
            </w:pPr>
            <w:r>
              <w:rPr>
                <w:rFonts w:ascii="Times New Roman" w:hAnsi="Times New Roman"/>
                <w:spacing w:val="-2"/>
                <w:sz w:val="24"/>
              </w:rPr>
              <w:t>пунктов</w:t>
            </w:r>
          </w:p>
        </w:tc>
        <w:tc>
          <w:tcPr>
            <w:tcW w:w="2128" w:type="dxa"/>
            <w:vMerge w:val="restart"/>
          </w:tcPr>
          <w:p w14:paraId="48F4E7DB">
            <w:pPr>
              <w:pStyle w:val="10"/>
              <w:rPr>
                <w:rFonts w:ascii="Times New Roman"/>
                <w:sz w:val="24"/>
              </w:rPr>
            </w:pPr>
          </w:p>
        </w:tc>
      </w:tr>
      <w:tr w14:paraId="5AB4E8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2555" w:type="dxa"/>
            <w:tcBorders>
              <w:top w:val="nil"/>
              <w:bottom w:val="nil"/>
            </w:tcBorders>
          </w:tcPr>
          <w:p w14:paraId="275BBE90">
            <w:pPr>
              <w:pStyle w:val="10"/>
              <w:spacing w:line="236" w:lineRule="exact"/>
              <w:ind w:left="18"/>
              <w:rPr>
                <w:rFonts w:ascii="Times New Roman" w:hAnsi="Times New Roman"/>
                <w:sz w:val="24"/>
              </w:rPr>
            </w:pPr>
            <w:r>
              <w:rPr>
                <w:rFonts w:ascii="Times New Roman" w:hAnsi="Times New Roman"/>
                <w:spacing w:val="-2"/>
                <w:sz w:val="24"/>
              </w:rPr>
              <w:t>условиях;</w:t>
            </w:r>
          </w:p>
        </w:tc>
        <w:tc>
          <w:tcPr>
            <w:tcW w:w="2694" w:type="dxa"/>
            <w:tcBorders>
              <w:top w:val="nil"/>
              <w:bottom w:val="nil"/>
            </w:tcBorders>
          </w:tcPr>
          <w:p w14:paraId="29A6B89C">
            <w:pPr>
              <w:pStyle w:val="10"/>
              <w:spacing w:line="236" w:lineRule="exact"/>
              <w:ind w:left="18" w:right="-15"/>
              <w:rPr>
                <w:rFonts w:ascii="Times New Roman" w:hAnsi="Times New Roman"/>
                <w:sz w:val="24"/>
              </w:rPr>
            </w:pPr>
            <w:r>
              <w:rPr>
                <w:rFonts w:ascii="Times New Roman" w:hAnsi="Times New Roman"/>
                <w:spacing w:val="-2"/>
                <w:sz w:val="24"/>
              </w:rPr>
              <w:t>незначительные</w:t>
            </w:r>
            <w:r>
              <w:rPr>
                <w:rFonts w:ascii="Times New Roman" w:hAnsi="Times New Roman"/>
                <w:spacing w:val="-1"/>
                <w:sz w:val="24"/>
              </w:rPr>
              <w:t xml:space="preserve"> </w:t>
            </w:r>
            <w:r>
              <w:rPr>
                <w:rFonts w:ascii="Times New Roman" w:hAnsi="Times New Roman"/>
                <w:spacing w:val="-2"/>
                <w:sz w:val="24"/>
              </w:rPr>
              <w:t>ошибки</w:t>
            </w:r>
            <w:r>
              <w:rPr>
                <w:rFonts w:ascii="Times New Roman" w:hAnsi="Times New Roman"/>
                <w:spacing w:val="2"/>
                <w:sz w:val="24"/>
              </w:rPr>
              <w:t xml:space="preserve"> </w:t>
            </w:r>
            <w:r>
              <w:rPr>
                <w:rFonts w:ascii="Times New Roman" w:hAnsi="Times New Roman"/>
                <w:spacing w:val="-10"/>
                <w:sz w:val="24"/>
              </w:rPr>
              <w:t>в</w:t>
            </w:r>
          </w:p>
        </w:tc>
        <w:tc>
          <w:tcPr>
            <w:tcW w:w="2553" w:type="dxa"/>
            <w:tcBorders>
              <w:top w:val="nil"/>
              <w:bottom w:val="nil"/>
            </w:tcBorders>
          </w:tcPr>
          <w:p w14:paraId="0BC0619E">
            <w:pPr>
              <w:pStyle w:val="10"/>
              <w:rPr>
                <w:rFonts w:ascii="Times New Roman"/>
                <w:sz w:val="18"/>
              </w:rPr>
            </w:pPr>
          </w:p>
        </w:tc>
        <w:tc>
          <w:tcPr>
            <w:tcW w:w="2128" w:type="dxa"/>
            <w:vMerge w:val="continue"/>
            <w:tcBorders>
              <w:top w:val="nil"/>
            </w:tcBorders>
          </w:tcPr>
          <w:p w14:paraId="09F21F59">
            <w:pPr>
              <w:rPr>
                <w:sz w:val="2"/>
                <w:szCs w:val="2"/>
              </w:rPr>
            </w:pPr>
          </w:p>
        </w:tc>
      </w:tr>
      <w:tr w14:paraId="6576D49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555" w:type="dxa"/>
            <w:tcBorders>
              <w:top w:val="nil"/>
              <w:bottom w:val="nil"/>
            </w:tcBorders>
          </w:tcPr>
          <w:p w14:paraId="2A57B4C8">
            <w:pPr>
              <w:pStyle w:val="10"/>
              <w:tabs>
                <w:tab w:val="left" w:pos="345"/>
                <w:tab w:val="left" w:pos="2205"/>
              </w:tabs>
              <w:spacing w:line="236" w:lineRule="exact"/>
              <w:ind w:left="18" w:right="-29"/>
              <w:rPr>
                <w:rFonts w:ascii="Times New Roman" w:hAnsi="Times New Roman"/>
                <w:sz w:val="24"/>
              </w:rPr>
            </w:pPr>
            <w:r>
              <w:rPr>
                <w:rFonts w:ascii="Times New Roman" w:hAnsi="Times New Roman"/>
                <w:spacing w:val="-10"/>
                <w:sz w:val="24"/>
              </w:rPr>
              <w:t>-</w:t>
            </w:r>
            <w:r>
              <w:rPr>
                <w:rFonts w:ascii="Times New Roman" w:hAnsi="Times New Roman"/>
                <w:sz w:val="24"/>
              </w:rPr>
              <w:tab/>
            </w:r>
            <w:r>
              <w:rPr>
                <w:rFonts w:ascii="Times New Roman" w:hAnsi="Times New Roman"/>
                <w:spacing w:val="-2"/>
                <w:sz w:val="24"/>
              </w:rPr>
              <w:t>контролировать</w:t>
            </w:r>
            <w:r>
              <w:rPr>
                <w:rFonts w:ascii="Times New Roman" w:hAnsi="Times New Roman"/>
                <w:sz w:val="24"/>
              </w:rPr>
              <w:tab/>
            </w:r>
            <w:r>
              <w:rPr>
                <w:rFonts w:ascii="Times New Roman" w:hAnsi="Times New Roman"/>
                <w:spacing w:val="-6"/>
                <w:sz w:val="24"/>
              </w:rPr>
              <w:t>ход</w:t>
            </w:r>
          </w:p>
        </w:tc>
        <w:tc>
          <w:tcPr>
            <w:tcW w:w="2694" w:type="dxa"/>
            <w:tcBorders>
              <w:top w:val="nil"/>
              <w:bottom w:val="nil"/>
            </w:tcBorders>
          </w:tcPr>
          <w:p w14:paraId="3BC75B8C">
            <w:pPr>
              <w:pStyle w:val="10"/>
              <w:spacing w:line="236" w:lineRule="exact"/>
              <w:ind w:left="18"/>
              <w:rPr>
                <w:rFonts w:ascii="Times New Roman" w:hAnsi="Times New Roman"/>
                <w:sz w:val="24"/>
              </w:rPr>
            </w:pPr>
            <w:r>
              <w:rPr>
                <w:rFonts w:ascii="Times New Roman" w:hAnsi="Times New Roman"/>
                <w:sz w:val="24"/>
              </w:rPr>
              <w:t xml:space="preserve">подборе </w:t>
            </w:r>
            <w:r>
              <w:rPr>
                <w:rFonts w:ascii="Times New Roman" w:hAnsi="Times New Roman"/>
                <w:spacing w:val="-2"/>
                <w:sz w:val="24"/>
              </w:rPr>
              <w:t>средств;</w:t>
            </w:r>
          </w:p>
        </w:tc>
        <w:tc>
          <w:tcPr>
            <w:tcW w:w="2553" w:type="dxa"/>
            <w:tcBorders>
              <w:top w:val="nil"/>
              <w:bottom w:val="nil"/>
            </w:tcBorders>
          </w:tcPr>
          <w:p w14:paraId="6C50F47E">
            <w:pPr>
              <w:pStyle w:val="10"/>
              <w:rPr>
                <w:rFonts w:ascii="Times New Roman"/>
                <w:sz w:val="18"/>
              </w:rPr>
            </w:pPr>
          </w:p>
        </w:tc>
        <w:tc>
          <w:tcPr>
            <w:tcW w:w="2128" w:type="dxa"/>
            <w:vMerge w:val="continue"/>
            <w:tcBorders>
              <w:top w:val="nil"/>
            </w:tcBorders>
          </w:tcPr>
          <w:p w14:paraId="2676AFB5">
            <w:pPr>
              <w:rPr>
                <w:sz w:val="2"/>
                <w:szCs w:val="2"/>
              </w:rPr>
            </w:pPr>
          </w:p>
        </w:tc>
      </w:tr>
      <w:tr w14:paraId="47032D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5" w:hRule="atLeast"/>
        </w:trPr>
        <w:tc>
          <w:tcPr>
            <w:tcW w:w="2555" w:type="dxa"/>
            <w:tcBorders>
              <w:top w:val="nil"/>
              <w:bottom w:val="nil"/>
            </w:tcBorders>
          </w:tcPr>
          <w:p w14:paraId="0E54A103">
            <w:pPr>
              <w:pStyle w:val="10"/>
              <w:spacing w:line="236" w:lineRule="exact"/>
              <w:ind w:left="18"/>
              <w:rPr>
                <w:rFonts w:ascii="Times New Roman" w:hAnsi="Times New Roman"/>
                <w:sz w:val="24"/>
              </w:rPr>
            </w:pPr>
            <w:r>
              <w:rPr>
                <w:rFonts w:ascii="Times New Roman" w:hAnsi="Times New Roman"/>
                <w:spacing w:val="-2"/>
                <w:sz w:val="24"/>
              </w:rPr>
              <w:t>выполнения</w:t>
            </w:r>
          </w:p>
        </w:tc>
        <w:tc>
          <w:tcPr>
            <w:tcW w:w="2694" w:type="dxa"/>
            <w:tcBorders>
              <w:top w:val="nil"/>
              <w:bottom w:val="nil"/>
            </w:tcBorders>
          </w:tcPr>
          <w:p w14:paraId="00348DD3">
            <w:pPr>
              <w:pStyle w:val="10"/>
              <w:tabs>
                <w:tab w:val="left" w:pos="510"/>
                <w:tab w:val="left" w:pos="2330"/>
              </w:tabs>
              <w:spacing w:line="236" w:lineRule="exact"/>
              <w:ind w:left="18" w:right="-29"/>
              <w:rPr>
                <w:rFonts w:ascii="Times New Roman" w:hAnsi="Times New Roman"/>
                <w:sz w:val="24"/>
              </w:rPr>
            </w:pPr>
            <w:r>
              <w:rPr>
                <w:rFonts w:ascii="Times New Roman" w:hAnsi="Times New Roman"/>
                <w:spacing w:val="-10"/>
                <w:sz w:val="24"/>
              </w:rPr>
              <w:t>-</w:t>
            </w:r>
            <w:r>
              <w:rPr>
                <w:rFonts w:ascii="Times New Roman" w:hAnsi="Times New Roman"/>
                <w:sz w:val="24"/>
              </w:rPr>
              <w:tab/>
            </w:r>
            <w:r>
              <w:rPr>
                <w:rFonts w:ascii="Times New Roman" w:hAnsi="Times New Roman"/>
                <w:spacing w:val="-2"/>
                <w:sz w:val="24"/>
              </w:rPr>
              <w:t>контролирует</w:t>
            </w:r>
            <w:r>
              <w:rPr>
                <w:rFonts w:ascii="Times New Roman" w:hAnsi="Times New Roman"/>
                <w:sz w:val="24"/>
              </w:rPr>
              <w:tab/>
            </w:r>
            <w:r>
              <w:rPr>
                <w:rFonts w:ascii="Times New Roman" w:hAnsi="Times New Roman"/>
                <w:spacing w:val="-5"/>
                <w:sz w:val="24"/>
              </w:rPr>
              <w:t>ход</w:t>
            </w:r>
          </w:p>
        </w:tc>
        <w:tc>
          <w:tcPr>
            <w:tcW w:w="2553" w:type="dxa"/>
            <w:tcBorders>
              <w:top w:val="nil"/>
              <w:bottom w:val="nil"/>
            </w:tcBorders>
          </w:tcPr>
          <w:p w14:paraId="1C8872E1">
            <w:pPr>
              <w:pStyle w:val="10"/>
              <w:rPr>
                <w:rFonts w:ascii="Times New Roman"/>
                <w:sz w:val="18"/>
              </w:rPr>
            </w:pPr>
          </w:p>
        </w:tc>
        <w:tc>
          <w:tcPr>
            <w:tcW w:w="2128" w:type="dxa"/>
            <w:vMerge w:val="continue"/>
            <w:tcBorders>
              <w:top w:val="nil"/>
            </w:tcBorders>
          </w:tcPr>
          <w:p w14:paraId="09BB86DF">
            <w:pPr>
              <w:rPr>
                <w:sz w:val="2"/>
                <w:szCs w:val="2"/>
              </w:rPr>
            </w:pPr>
          </w:p>
        </w:tc>
      </w:tr>
      <w:tr w14:paraId="2A935F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56" w:hRule="atLeast"/>
        </w:trPr>
        <w:tc>
          <w:tcPr>
            <w:tcW w:w="2555" w:type="dxa"/>
            <w:tcBorders>
              <w:top w:val="nil"/>
              <w:bottom w:val="nil"/>
            </w:tcBorders>
          </w:tcPr>
          <w:p w14:paraId="533D134B">
            <w:pPr>
              <w:pStyle w:val="10"/>
              <w:tabs>
                <w:tab w:val="left" w:pos="2422"/>
              </w:tabs>
              <w:spacing w:line="236" w:lineRule="exact"/>
              <w:ind w:left="18" w:right="-29"/>
              <w:rPr>
                <w:rFonts w:ascii="Times New Roman" w:hAnsi="Times New Roman"/>
                <w:sz w:val="24"/>
              </w:rPr>
            </w:pPr>
            <w:r>
              <w:rPr>
                <w:rFonts w:ascii="Times New Roman" w:hAnsi="Times New Roman"/>
                <w:spacing w:val="-2"/>
                <w:sz w:val="24"/>
              </w:rPr>
              <w:t>деятельности</w:t>
            </w:r>
            <w:r>
              <w:rPr>
                <w:rFonts w:ascii="Times New Roman" w:hAnsi="Times New Roman"/>
                <w:sz w:val="24"/>
              </w:rPr>
              <w:tab/>
            </w:r>
            <w:r>
              <w:rPr>
                <w:rFonts w:ascii="Times New Roman" w:hAnsi="Times New Roman"/>
                <w:spacing w:val="-10"/>
                <w:sz w:val="24"/>
              </w:rPr>
              <w:t>и</w:t>
            </w:r>
          </w:p>
        </w:tc>
        <w:tc>
          <w:tcPr>
            <w:tcW w:w="2694" w:type="dxa"/>
            <w:tcBorders>
              <w:top w:val="nil"/>
              <w:bottom w:val="nil"/>
            </w:tcBorders>
          </w:tcPr>
          <w:p w14:paraId="690019E3">
            <w:pPr>
              <w:pStyle w:val="10"/>
              <w:spacing w:line="236" w:lineRule="exact"/>
              <w:ind w:left="18" w:right="-29"/>
              <w:rPr>
                <w:rFonts w:ascii="Times New Roman" w:hAnsi="Times New Roman"/>
                <w:sz w:val="24"/>
              </w:rPr>
            </w:pPr>
            <w:r>
              <w:rPr>
                <w:rFonts w:ascii="Times New Roman" w:hAnsi="Times New Roman"/>
                <w:sz w:val="24"/>
              </w:rPr>
              <w:t xml:space="preserve">выполнения </w:t>
            </w:r>
            <w:r>
              <w:rPr>
                <w:rFonts w:ascii="Times New Roman" w:hAnsi="Times New Roman"/>
                <w:spacing w:val="-2"/>
                <w:sz w:val="24"/>
              </w:rPr>
              <w:t>деятельности</w:t>
            </w:r>
          </w:p>
        </w:tc>
        <w:tc>
          <w:tcPr>
            <w:tcW w:w="2553" w:type="dxa"/>
            <w:tcBorders>
              <w:top w:val="nil"/>
              <w:bottom w:val="nil"/>
            </w:tcBorders>
          </w:tcPr>
          <w:p w14:paraId="13FBECAC">
            <w:pPr>
              <w:pStyle w:val="10"/>
              <w:rPr>
                <w:rFonts w:ascii="Times New Roman"/>
                <w:sz w:val="18"/>
              </w:rPr>
            </w:pPr>
          </w:p>
        </w:tc>
        <w:tc>
          <w:tcPr>
            <w:tcW w:w="2128" w:type="dxa"/>
            <w:vMerge w:val="continue"/>
            <w:tcBorders>
              <w:top w:val="nil"/>
            </w:tcBorders>
          </w:tcPr>
          <w:p w14:paraId="302A2916">
            <w:pPr>
              <w:rPr>
                <w:sz w:val="2"/>
                <w:szCs w:val="2"/>
              </w:rPr>
            </w:pPr>
          </w:p>
        </w:tc>
      </w:tr>
      <w:tr w14:paraId="52E77D5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0" w:hRule="atLeast"/>
        </w:trPr>
        <w:tc>
          <w:tcPr>
            <w:tcW w:w="2555" w:type="dxa"/>
            <w:tcBorders>
              <w:top w:val="nil"/>
            </w:tcBorders>
          </w:tcPr>
          <w:p w14:paraId="79CB82B9">
            <w:pPr>
              <w:pStyle w:val="10"/>
              <w:spacing w:line="251" w:lineRule="exact"/>
              <w:ind w:left="18"/>
              <w:rPr>
                <w:rFonts w:ascii="Times New Roman" w:hAnsi="Times New Roman"/>
                <w:sz w:val="24"/>
              </w:rPr>
            </w:pPr>
            <w:r>
              <w:rPr>
                <w:rFonts w:ascii="Times New Roman" w:hAnsi="Times New Roman"/>
                <w:sz w:val="24"/>
              </w:rPr>
              <w:t>оценивать</w:t>
            </w:r>
            <w:r>
              <w:rPr>
                <w:rFonts w:ascii="Times New Roman" w:hAnsi="Times New Roman"/>
                <w:spacing w:val="-8"/>
                <w:sz w:val="24"/>
              </w:rPr>
              <w:t xml:space="preserve"> </w:t>
            </w:r>
            <w:r>
              <w:rPr>
                <w:rFonts w:ascii="Times New Roman" w:hAnsi="Times New Roman"/>
                <w:spacing w:val="-2"/>
                <w:sz w:val="24"/>
              </w:rPr>
              <w:t>итоги</w:t>
            </w:r>
          </w:p>
        </w:tc>
        <w:tc>
          <w:tcPr>
            <w:tcW w:w="2694" w:type="dxa"/>
            <w:tcBorders>
              <w:top w:val="nil"/>
            </w:tcBorders>
          </w:tcPr>
          <w:p w14:paraId="5A42B3A1">
            <w:pPr>
              <w:pStyle w:val="10"/>
              <w:spacing w:line="251" w:lineRule="exact"/>
              <w:ind w:left="18"/>
              <w:rPr>
                <w:rFonts w:ascii="Times New Roman" w:hAnsi="Times New Roman"/>
                <w:sz w:val="24"/>
              </w:rPr>
            </w:pP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оценивает</w:t>
            </w:r>
            <w:r>
              <w:rPr>
                <w:rFonts w:ascii="Times New Roman" w:hAnsi="Times New Roman"/>
                <w:spacing w:val="-3"/>
                <w:sz w:val="24"/>
              </w:rPr>
              <w:t xml:space="preserve"> </w:t>
            </w:r>
            <w:r>
              <w:rPr>
                <w:rFonts w:ascii="Times New Roman" w:hAnsi="Times New Roman"/>
                <w:spacing w:val="-2"/>
                <w:sz w:val="24"/>
              </w:rPr>
              <w:t>итоги</w:t>
            </w:r>
          </w:p>
        </w:tc>
        <w:tc>
          <w:tcPr>
            <w:tcW w:w="2553" w:type="dxa"/>
            <w:tcBorders>
              <w:top w:val="nil"/>
            </w:tcBorders>
          </w:tcPr>
          <w:p w14:paraId="38D15E80">
            <w:pPr>
              <w:pStyle w:val="10"/>
              <w:rPr>
                <w:rFonts w:ascii="Times New Roman"/>
                <w:sz w:val="20"/>
              </w:rPr>
            </w:pPr>
          </w:p>
        </w:tc>
        <w:tc>
          <w:tcPr>
            <w:tcW w:w="2128" w:type="dxa"/>
            <w:vMerge w:val="continue"/>
            <w:tcBorders>
              <w:top w:val="nil"/>
            </w:tcBorders>
          </w:tcPr>
          <w:p w14:paraId="543F4372">
            <w:pPr>
              <w:rPr>
                <w:sz w:val="2"/>
                <w:szCs w:val="2"/>
              </w:rPr>
            </w:pPr>
          </w:p>
        </w:tc>
      </w:tr>
    </w:tbl>
    <w:p w14:paraId="1BE0CC7B">
      <w:pPr>
        <w:pStyle w:val="9"/>
        <w:numPr>
          <w:ilvl w:val="0"/>
          <w:numId w:val="74"/>
        </w:numPr>
        <w:tabs>
          <w:tab w:val="left" w:pos="747"/>
        </w:tabs>
        <w:spacing w:before="36" w:after="6" w:line="240" w:lineRule="auto"/>
        <w:ind w:left="747" w:right="0" w:hanging="178"/>
        <w:jc w:val="left"/>
        <w:rPr>
          <w:sz w:val="24"/>
        </w:rPr>
      </w:pPr>
      <w:r>
        <w:rPr>
          <w:spacing w:val="-3"/>
          <w:sz w:val="24"/>
          <w:u w:val="single"/>
        </w:rPr>
        <w:t xml:space="preserve"> </w:t>
      </w:r>
      <w:r>
        <w:rPr>
          <w:spacing w:val="-2"/>
          <w:sz w:val="24"/>
          <w:u w:val="single"/>
        </w:rPr>
        <w:t>Уровень</w:t>
      </w:r>
      <w:r>
        <w:rPr>
          <w:spacing w:val="-3"/>
          <w:sz w:val="24"/>
          <w:u w:val="single"/>
        </w:rPr>
        <w:t xml:space="preserve"> </w:t>
      </w:r>
      <w:r>
        <w:rPr>
          <w:spacing w:val="-2"/>
          <w:sz w:val="24"/>
          <w:u w:val="single"/>
        </w:rPr>
        <w:t>физической</w:t>
      </w:r>
      <w:r>
        <w:rPr>
          <w:spacing w:val="-4"/>
          <w:sz w:val="24"/>
          <w:u w:val="single"/>
        </w:rPr>
        <w:t xml:space="preserve"> </w:t>
      </w:r>
      <w:r>
        <w:rPr>
          <w:spacing w:val="-2"/>
          <w:sz w:val="24"/>
          <w:u w:val="single"/>
        </w:rPr>
        <w:t>подготовленности</w:t>
      </w:r>
      <w:r>
        <w:rPr>
          <w:sz w:val="24"/>
          <w:u w:val="single"/>
        </w:rPr>
        <w:t xml:space="preserve"> </w:t>
      </w:r>
      <w:r>
        <w:rPr>
          <w:spacing w:val="-2"/>
          <w:sz w:val="24"/>
          <w:u w:val="single"/>
        </w:rPr>
        <w:t>учащихся.</w:t>
      </w:r>
    </w:p>
    <w:tbl>
      <w:tblPr>
        <w:tblStyle w:val="6"/>
        <w:tblW w:w="0" w:type="auto"/>
        <w:tblInd w:w="151"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2555"/>
        <w:gridCol w:w="2694"/>
        <w:gridCol w:w="2553"/>
        <w:gridCol w:w="2128"/>
      </w:tblGrid>
      <w:tr w14:paraId="2B9BA5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7" w:hRule="atLeast"/>
        </w:trPr>
        <w:tc>
          <w:tcPr>
            <w:tcW w:w="2555" w:type="dxa"/>
          </w:tcPr>
          <w:p w14:paraId="0D4B76EB">
            <w:pPr>
              <w:pStyle w:val="10"/>
              <w:spacing w:line="258"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5</w:t>
            </w:r>
          </w:p>
        </w:tc>
        <w:tc>
          <w:tcPr>
            <w:tcW w:w="2694" w:type="dxa"/>
          </w:tcPr>
          <w:p w14:paraId="4A4C52DB">
            <w:pPr>
              <w:pStyle w:val="10"/>
              <w:spacing w:line="258" w:lineRule="exact"/>
              <w:ind w:left="18"/>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4</w:t>
            </w:r>
          </w:p>
        </w:tc>
        <w:tc>
          <w:tcPr>
            <w:tcW w:w="2553" w:type="dxa"/>
          </w:tcPr>
          <w:p w14:paraId="39887532">
            <w:pPr>
              <w:pStyle w:val="10"/>
              <w:spacing w:line="258" w:lineRule="exact"/>
              <w:ind w:left="17"/>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3</w:t>
            </w:r>
          </w:p>
        </w:tc>
        <w:tc>
          <w:tcPr>
            <w:tcW w:w="2128" w:type="dxa"/>
          </w:tcPr>
          <w:p w14:paraId="0DA4A93E">
            <w:pPr>
              <w:pStyle w:val="10"/>
              <w:spacing w:line="258" w:lineRule="exact"/>
              <w:ind w:left="16"/>
              <w:rPr>
                <w:rFonts w:ascii="Times New Roman" w:hAnsi="Times New Roman"/>
                <w:sz w:val="24"/>
              </w:rPr>
            </w:pPr>
            <w:r>
              <w:rPr>
                <w:rFonts w:ascii="Times New Roman" w:hAnsi="Times New Roman"/>
                <w:sz w:val="24"/>
              </w:rPr>
              <w:t>Оценка</w:t>
            </w:r>
            <w:r>
              <w:rPr>
                <w:rFonts w:ascii="Times New Roman" w:hAnsi="Times New Roman"/>
                <w:spacing w:val="-12"/>
                <w:sz w:val="24"/>
              </w:rPr>
              <w:t xml:space="preserve"> </w:t>
            </w:r>
            <w:r>
              <w:rPr>
                <w:rFonts w:ascii="Times New Roman" w:hAnsi="Times New Roman"/>
                <w:spacing w:val="-10"/>
                <w:sz w:val="24"/>
              </w:rPr>
              <w:t>2</w:t>
            </w:r>
          </w:p>
        </w:tc>
      </w:tr>
      <w:tr w14:paraId="3D3A79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72" w:hRule="atLeast"/>
        </w:trPr>
        <w:tc>
          <w:tcPr>
            <w:tcW w:w="2555" w:type="dxa"/>
          </w:tcPr>
          <w:p w14:paraId="06C13EE7">
            <w:pPr>
              <w:pStyle w:val="10"/>
              <w:tabs>
                <w:tab w:val="left" w:pos="1235"/>
                <w:tab w:val="left" w:pos="1305"/>
                <w:tab w:val="left" w:pos="1449"/>
                <w:tab w:val="left" w:pos="1771"/>
                <w:tab w:val="left" w:pos="2424"/>
              </w:tabs>
              <w:ind w:left="18" w:right="-29"/>
              <w:rPr>
                <w:rFonts w:ascii="Times New Roman" w:hAnsi="Times New Roman"/>
                <w:sz w:val="24"/>
              </w:rPr>
            </w:pPr>
            <w:r>
              <w:rPr>
                <w:rFonts w:ascii="Times New Roman" w:hAnsi="Times New Roman"/>
                <w:spacing w:val="-2"/>
                <w:sz w:val="24"/>
              </w:rPr>
              <w:t>Исходный</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2"/>
                <w:sz w:val="24"/>
              </w:rPr>
              <w:t xml:space="preserve">показатель </w:t>
            </w:r>
            <w:r>
              <w:rPr>
                <w:rFonts w:ascii="Times New Roman" w:hAnsi="Times New Roman"/>
                <w:sz w:val="24"/>
              </w:rPr>
              <w:t xml:space="preserve">соответствует высокому </w:t>
            </w:r>
            <w:r>
              <w:rPr>
                <w:rFonts w:ascii="Times New Roman" w:hAnsi="Times New Roman"/>
                <w:spacing w:val="-2"/>
                <w:sz w:val="24"/>
              </w:rPr>
              <w:t xml:space="preserve">уровню подготовленности, предусмотренному обязательным </w:t>
            </w:r>
            <w:r>
              <w:rPr>
                <w:rFonts w:ascii="Times New Roman" w:hAnsi="Times New Roman"/>
                <w:sz w:val="24"/>
              </w:rPr>
              <w:t>минимумом</w:t>
            </w:r>
            <w:r>
              <w:rPr>
                <w:rFonts w:ascii="Times New Roman" w:hAnsi="Times New Roman"/>
                <w:spacing w:val="40"/>
                <w:sz w:val="24"/>
              </w:rPr>
              <w:t xml:space="preserve"> </w:t>
            </w:r>
            <w:r>
              <w:rPr>
                <w:rFonts w:ascii="Times New Roman" w:hAnsi="Times New Roman"/>
                <w:sz w:val="24"/>
              </w:rPr>
              <w:t xml:space="preserve">подготовки </w:t>
            </w:r>
            <w:r>
              <w:rPr>
                <w:rFonts w:ascii="Times New Roman" w:hAnsi="Times New Roman"/>
                <w:spacing w:val="-10"/>
                <w:sz w:val="24"/>
              </w:rPr>
              <w:t>и</w:t>
            </w:r>
            <w:r>
              <w:rPr>
                <w:rFonts w:ascii="Times New Roman" w:hAnsi="Times New Roman"/>
                <w:sz w:val="24"/>
              </w:rPr>
              <w:tab/>
            </w:r>
            <w:r>
              <w:rPr>
                <w:rFonts w:ascii="Times New Roman" w:hAnsi="Times New Roman"/>
                <w:sz w:val="24"/>
              </w:rPr>
              <w:tab/>
            </w:r>
            <w:r>
              <w:rPr>
                <w:rFonts w:ascii="Times New Roman" w:hAnsi="Times New Roman"/>
                <w:spacing w:val="-2"/>
                <w:sz w:val="24"/>
              </w:rPr>
              <w:t>программой физического</w:t>
            </w:r>
            <w:r>
              <w:rPr>
                <w:rFonts w:ascii="Times New Roman" w:hAnsi="Times New Roman"/>
                <w:spacing w:val="40"/>
                <w:sz w:val="24"/>
              </w:rPr>
              <w:t xml:space="preserve"> </w:t>
            </w:r>
            <w:r>
              <w:rPr>
                <w:rFonts w:ascii="Times New Roman" w:hAnsi="Times New Roman"/>
                <w:spacing w:val="-2"/>
                <w:sz w:val="24"/>
              </w:rPr>
              <w:t>воспитания,</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4"/>
                <w:sz w:val="24"/>
              </w:rPr>
              <w:t xml:space="preserve">которая </w:t>
            </w:r>
            <w:r>
              <w:rPr>
                <w:rFonts w:ascii="Times New Roman" w:hAnsi="Times New Roman"/>
                <w:spacing w:val="-2"/>
                <w:sz w:val="24"/>
              </w:rPr>
              <w:t>отвечает</w:t>
            </w:r>
            <w:r>
              <w:rPr>
                <w:rFonts w:ascii="Times New Roman" w:hAnsi="Times New Roman"/>
                <w:sz w:val="24"/>
              </w:rPr>
              <w:tab/>
            </w:r>
            <w:r>
              <w:rPr>
                <w:rFonts w:ascii="Times New Roman" w:hAnsi="Times New Roman"/>
                <w:spacing w:val="-2"/>
                <w:sz w:val="24"/>
              </w:rPr>
              <w:t>требованиям государственного стандарта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10"/>
                <w:sz w:val="24"/>
              </w:rPr>
              <w:t>и</w:t>
            </w:r>
          </w:p>
          <w:p w14:paraId="72289E6D">
            <w:pPr>
              <w:pStyle w:val="10"/>
              <w:tabs>
                <w:tab w:val="left" w:pos="1199"/>
                <w:tab w:val="left" w:pos="1291"/>
                <w:tab w:val="left" w:pos="1341"/>
                <w:tab w:val="left" w:pos="1557"/>
                <w:tab w:val="left" w:pos="1833"/>
                <w:tab w:val="left" w:pos="2349"/>
                <w:tab w:val="left" w:pos="2436"/>
              </w:tabs>
              <w:ind w:left="18" w:right="-29"/>
              <w:rPr>
                <w:rFonts w:ascii="Times New Roman" w:hAnsi="Times New Roman"/>
                <w:sz w:val="24"/>
              </w:rPr>
            </w:pPr>
            <w:r>
              <w:rPr>
                <w:rFonts w:ascii="Times New Roman" w:hAnsi="Times New Roman"/>
                <w:spacing w:val="-2"/>
                <w:sz w:val="24"/>
              </w:rPr>
              <w:t>обязательного</w:t>
            </w:r>
            <w:r>
              <w:rPr>
                <w:rFonts w:ascii="Times New Roman" w:hAnsi="Times New Roman"/>
                <w:spacing w:val="40"/>
                <w:sz w:val="24"/>
              </w:rPr>
              <w:t xml:space="preserve"> </w:t>
            </w:r>
            <w:r>
              <w:rPr>
                <w:rFonts w:ascii="Times New Roman" w:hAnsi="Times New Roman"/>
                <w:spacing w:val="-2"/>
                <w:sz w:val="24"/>
              </w:rPr>
              <w:t>минимума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pacing w:val="-2"/>
                <w:sz w:val="24"/>
              </w:rPr>
              <w:t xml:space="preserve">содержания </w:t>
            </w:r>
            <w:r>
              <w:rPr>
                <w:rFonts w:ascii="Times New Roman" w:hAnsi="Times New Roman"/>
                <w:sz w:val="24"/>
              </w:rPr>
              <w:t>обучения</w:t>
            </w:r>
            <w:r>
              <w:rPr>
                <w:rFonts w:ascii="Times New Roman" w:hAnsi="Times New Roman"/>
                <w:spacing w:val="-11"/>
                <w:sz w:val="24"/>
              </w:rPr>
              <w:t xml:space="preserve"> </w:t>
            </w:r>
            <w:r>
              <w:rPr>
                <w:rFonts w:ascii="Times New Roman" w:hAnsi="Times New Roman"/>
                <w:sz w:val="24"/>
              </w:rPr>
              <w:t>по</w:t>
            </w:r>
            <w:r>
              <w:rPr>
                <w:rFonts w:ascii="Times New Roman" w:hAnsi="Times New Roman"/>
                <w:spacing w:val="-15"/>
                <w:sz w:val="24"/>
              </w:rPr>
              <w:t xml:space="preserve"> </w:t>
            </w:r>
            <w:r>
              <w:rPr>
                <w:rFonts w:ascii="Times New Roman" w:hAnsi="Times New Roman"/>
                <w:sz w:val="24"/>
              </w:rPr>
              <w:t xml:space="preserve">физической </w:t>
            </w:r>
            <w:r>
              <w:rPr>
                <w:rFonts w:ascii="Times New Roman" w:hAnsi="Times New Roman"/>
                <w:spacing w:val="-2"/>
                <w:sz w:val="24"/>
              </w:rPr>
              <w:t>культуре,</w:t>
            </w:r>
            <w:r>
              <w:rPr>
                <w:rFonts w:ascii="Times New Roman" w:hAnsi="Times New Roman"/>
                <w:sz w:val="24"/>
              </w:rPr>
              <w:tab/>
            </w:r>
            <w:r>
              <w:rPr>
                <w:rFonts w:ascii="Times New Roman" w:hAnsi="Times New Roman"/>
                <w:spacing w:val="-10"/>
                <w:sz w:val="24"/>
              </w:rPr>
              <w:t>и</w:t>
            </w:r>
            <w:r>
              <w:rPr>
                <w:rFonts w:ascii="Times New Roman" w:hAnsi="Times New Roman"/>
                <w:sz w:val="24"/>
              </w:rPr>
              <w:tab/>
            </w:r>
            <w:r>
              <w:rPr>
                <w:rFonts w:ascii="Times New Roman" w:hAnsi="Times New Roman"/>
                <w:sz w:val="24"/>
              </w:rPr>
              <w:tab/>
            </w:r>
            <w:r>
              <w:rPr>
                <w:rFonts w:ascii="Times New Roman" w:hAnsi="Times New Roman"/>
                <w:spacing w:val="-2"/>
                <w:sz w:val="24"/>
              </w:rPr>
              <w:t>высокому приросту</w:t>
            </w:r>
            <w:r>
              <w:rPr>
                <w:rFonts w:ascii="Times New Roman" w:hAnsi="Times New Roman"/>
                <w:sz w:val="24"/>
              </w:rPr>
              <w:tab/>
            </w:r>
            <w:r>
              <w:rPr>
                <w:rFonts w:ascii="Times New Roman" w:hAnsi="Times New Roman"/>
                <w:sz w:val="24"/>
              </w:rPr>
              <w:tab/>
            </w:r>
            <w:r>
              <w:rPr>
                <w:rFonts w:ascii="Times New Roman" w:hAnsi="Times New Roman"/>
                <w:spacing w:val="-2"/>
                <w:sz w:val="24"/>
              </w:rPr>
              <w:t>ученика</w:t>
            </w:r>
            <w:r>
              <w:rPr>
                <w:rFonts w:ascii="Times New Roman" w:hAnsi="Times New Roman"/>
                <w:sz w:val="24"/>
              </w:rPr>
              <w:tab/>
            </w:r>
            <w:r>
              <w:rPr>
                <w:rFonts w:ascii="Times New Roman" w:hAnsi="Times New Roman"/>
                <w:sz w:val="24"/>
              </w:rPr>
              <w:tab/>
            </w:r>
            <w:r>
              <w:rPr>
                <w:rFonts w:ascii="Times New Roman" w:hAnsi="Times New Roman"/>
                <w:spacing w:val="-10"/>
                <w:sz w:val="24"/>
              </w:rPr>
              <w:t xml:space="preserve">в </w:t>
            </w:r>
            <w:r>
              <w:rPr>
                <w:rFonts w:ascii="Times New Roman" w:hAnsi="Times New Roman"/>
                <w:sz w:val="24"/>
              </w:rPr>
              <w:t xml:space="preserve">показателях физической </w:t>
            </w:r>
            <w:r>
              <w:rPr>
                <w:rFonts w:ascii="Times New Roman" w:hAnsi="Times New Roman"/>
                <w:spacing w:val="-2"/>
                <w:sz w:val="24"/>
              </w:rPr>
              <w:t>подготовленности</w:t>
            </w:r>
            <w:r>
              <w:rPr>
                <w:rFonts w:ascii="Times New Roman" w:hAnsi="Times New Roman"/>
                <w:sz w:val="24"/>
              </w:rPr>
              <w:tab/>
            </w:r>
            <w:r>
              <w:rPr>
                <w:rFonts w:ascii="Times New Roman" w:hAnsi="Times New Roman"/>
                <w:spacing w:val="-6"/>
                <w:sz w:val="24"/>
              </w:rPr>
              <w:t xml:space="preserve">за </w:t>
            </w:r>
            <w:r>
              <w:rPr>
                <w:rFonts w:ascii="Times New Roman" w:hAnsi="Times New Roman"/>
                <w:spacing w:val="-2"/>
                <w:sz w:val="24"/>
              </w:rPr>
              <w:t>определенный</w:t>
            </w:r>
            <w:r>
              <w:rPr>
                <w:rFonts w:ascii="Times New Roman" w:hAnsi="Times New Roman"/>
                <w:sz w:val="24"/>
              </w:rPr>
              <w:tab/>
            </w:r>
            <w:r>
              <w:rPr>
                <w:rFonts w:ascii="Times New Roman" w:hAnsi="Times New Roman"/>
                <w:sz w:val="24"/>
              </w:rPr>
              <w:tab/>
            </w:r>
            <w:r>
              <w:rPr>
                <w:rFonts w:ascii="Times New Roman" w:hAnsi="Times New Roman"/>
                <w:spacing w:val="-2"/>
                <w:sz w:val="24"/>
              </w:rPr>
              <w:t>период</w:t>
            </w:r>
          </w:p>
          <w:p w14:paraId="4738F071">
            <w:pPr>
              <w:pStyle w:val="10"/>
              <w:spacing w:line="264" w:lineRule="exact"/>
              <w:ind w:left="18"/>
              <w:rPr>
                <w:rFonts w:ascii="Times New Roman" w:hAnsi="Times New Roman"/>
                <w:sz w:val="24"/>
              </w:rPr>
            </w:pPr>
            <w:r>
              <w:rPr>
                <w:rFonts w:ascii="Times New Roman" w:hAnsi="Times New Roman"/>
                <w:spacing w:val="-2"/>
                <w:sz w:val="24"/>
              </w:rPr>
              <w:t>времени</w:t>
            </w:r>
          </w:p>
        </w:tc>
        <w:tc>
          <w:tcPr>
            <w:tcW w:w="2694" w:type="dxa"/>
          </w:tcPr>
          <w:p w14:paraId="4027C7A6">
            <w:pPr>
              <w:pStyle w:val="10"/>
              <w:ind w:left="18" w:right="-29"/>
              <w:jc w:val="both"/>
              <w:rPr>
                <w:rFonts w:ascii="Times New Roman" w:hAnsi="Times New Roman"/>
                <w:sz w:val="24"/>
              </w:rPr>
            </w:pPr>
            <w:r>
              <w:rPr>
                <w:rFonts w:ascii="Times New Roman" w:hAnsi="Times New Roman"/>
                <w:sz w:val="24"/>
              </w:rPr>
              <w:t xml:space="preserve">Исходный показатель соответствует среднему уровню подготовленнос- ти и достаточному темпу </w:t>
            </w:r>
            <w:r>
              <w:rPr>
                <w:rFonts w:ascii="Times New Roman" w:hAnsi="Times New Roman"/>
                <w:spacing w:val="-2"/>
                <w:sz w:val="24"/>
              </w:rPr>
              <w:t>прироста</w:t>
            </w:r>
          </w:p>
        </w:tc>
        <w:tc>
          <w:tcPr>
            <w:tcW w:w="2553" w:type="dxa"/>
          </w:tcPr>
          <w:p w14:paraId="3855DDE4">
            <w:pPr>
              <w:pStyle w:val="10"/>
              <w:ind w:left="17" w:right="-29"/>
              <w:jc w:val="both"/>
              <w:rPr>
                <w:rFonts w:ascii="Times New Roman" w:hAnsi="Times New Roman"/>
                <w:sz w:val="24"/>
              </w:rPr>
            </w:pPr>
            <w:r>
              <w:rPr>
                <w:rFonts w:ascii="Times New Roman" w:hAnsi="Times New Roman"/>
                <w:sz w:val="24"/>
              </w:rPr>
              <w:t xml:space="preserve">Исходный показатель соответствует низкому </w:t>
            </w:r>
            <w:r>
              <w:rPr>
                <w:rFonts w:ascii="Times New Roman" w:hAnsi="Times New Roman"/>
                <w:spacing w:val="-2"/>
                <w:sz w:val="24"/>
              </w:rPr>
              <w:t>уровню</w:t>
            </w:r>
            <w:r>
              <w:rPr>
                <w:rFonts w:ascii="Times New Roman" w:hAnsi="Times New Roman"/>
                <w:spacing w:val="-12"/>
                <w:sz w:val="24"/>
              </w:rPr>
              <w:t xml:space="preserve"> </w:t>
            </w:r>
            <w:r>
              <w:rPr>
                <w:rFonts w:ascii="Times New Roman" w:hAnsi="Times New Roman"/>
                <w:spacing w:val="-2"/>
                <w:sz w:val="24"/>
              </w:rPr>
              <w:t xml:space="preserve">подготовленнос- </w:t>
            </w:r>
            <w:r>
              <w:rPr>
                <w:rFonts w:ascii="Times New Roman" w:hAnsi="Times New Roman"/>
                <w:sz w:val="24"/>
              </w:rPr>
              <w:t xml:space="preserve">ти и незначительному </w:t>
            </w:r>
            <w:r>
              <w:rPr>
                <w:rFonts w:ascii="Times New Roman" w:hAnsi="Times New Roman"/>
                <w:spacing w:val="-2"/>
                <w:sz w:val="24"/>
              </w:rPr>
              <w:t>приросту</w:t>
            </w:r>
          </w:p>
        </w:tc>
        <w:tc>
          <w:tcPr>
            <w:tcW w:w="2128" w:type="dxa"/>
          </w:tcPr>
          <w:p w14:paraId="71BCDDCA">
            <w:pPr>
              <w:pStyle w:val="10"/>
              <w:tabs>
                <w:tab w:val="left" w:pos="1886"/>
              </w:tabs>
              <w:ind w:left="16" w:right="-15"/>
              <w:rPr>
                <w:rFonts w:ascii="Times New Roman" w:hAnsi="Times New Roman"/>
                <w:sz w:val="24"/>
              </w:rPr>
            </w:pPr>
            <w:r>
              <w:rPr>
                <w:rFonts w:ascii="Times New Roman" w:hAnsi="Times New Roman"/>
                <w:spacing w:val="-2"/>
                <w:sz w:val="24"/>
              </w:rPr>
              <w:t>Учащийся</w:t>
            </w:r>
            <w:r>
              <w:rPr>
                <w:rFonts w:ascii="Times New Roman" w:hAnsi="Times New Roman"/>
                <w:sz w:val="24"/>
              </w:rPr>
              <w:tab/>
            </w:r>
            <w:r>
              <w:rPr>
                <w:rFonts w:ascii="Times New Roman" w:hAnsi="Times New Roman"/>
                <w:spacing w:val="-6"/>
                <w:sz w:val="24"/>
              </w:rPr>
              <w:t xml:space="preserve">не </w:t>
            </w:r>
            <w:r>
              <w:rPr>
                <w:rFonts w:ascii="Times New Roman" w:hAnsi="Times New Roman"/>
                <w:spacing w:val="-2"/>
                <w:sz w:val="24"/>
              </w:rPr>
              <w:t>выполняет</w:t>
            </w:r>
          </w:p>
          <w:p w14:paraId="3C70B6A7">
            <w:pPr>
              <w:pStyle w:val="10"/>
              <w:tabs>
                <w:tab w:val="left" w:pos="892"/>
              </w:tabs>
              <w:ind w:left="16" w:right="-15"/>
              <w:rPr>
                <w:rFonts w:ascii="Times New Roman" w:hAnsi="Times New Roman"/>
                <w:sz w:val="24"/>
              </w:rPr>
            </w:pPr>
            <w:r>
              <w:rPr>
                <w:rFonts w:ascii="Times New Roman" w:hAnsi="Times New Roman"/>
                <w:spacing w:val="-2"/>
                <w:sz w:val="24"/>
              </w:rPr>
              <w:t xml:space="preserve">государственный </w:t>
            </w:r>
            <w:r>
              <w:rPr>
                <w:rFonts w:ascii="Times New Roman" w:hAnsi="Times New Roman"/>
                <w:sz w:val="24"/>
              </w:rPr>
              <w:t xml:space="preserve">стандарт, нет темпа </w:t>
            </w:r>
            <w:r>
              <w:rPr>
                <w:rFonts w:ascii="Times New Roman" w:hAnsi="Times New Roman"/>
                <w:spacing w:val="-2"/>
                <w:sz w:val="24"/>
              </w:rPr>
              <w:t>роста</w:t>
            </w:r>
            <w:r>
              <w:rPr>
                <w:rFonts w:ascii="Times New Roman" w:hAnsi="Times New Roman"/>
                <w:sz w:val="24"/>
              </w:rPr>
              <w:tab/>
            </w:r>
            <w:r>
              <w:rPr>
                <w:rFonts w:ascii="Times New Roman" w:hAnsi="Times New Roman"/>
                <w:spacing w:val="-2"/>
                <w:sz w:val="24"/>
              </w:rPr>
              <w:t>показателей физической подготовленности</w:t>
            </w:r>
          </w:p>
        </w:tc>
      </w:tr>
    </w:tbl>
    <w:p w14:paraId="424672BA">
      <w:pPr>
        <w:pStyle w:val="7"/>
        <w:ind w:left="569" w:right="136"/>
      </w:pPr>
      <w:r>
        <w:t>(При</w:t>
      </w:r>
      <w:r>
        <w:rPr>
          <w:spacing w:val="-10"/>
        </w:rPr>
        <w:t xml:space="preserve"> </w:t>
      </w:r>
      <w:r>
        <w:t>оценке</w:t>
      </w:r>
      <w:r>
        <w:rPr>
          <w:spacing w:val="-10"/>
        </w:rPr>
        <w:t xml:space="preserve"> </w:t>
      </w:r>
      <w:r>
        <w:t>физической</w:t>
      </w:r>
      <w:r>
        <w:rPr>
          <w:spacing w:val="-9"/>
        </w:rPr>
        <w:t xml:space="preserve"> </w:t>
      </w:r>
      <w:r>
        <w:t>подготовленности</w:t>
      </w:r>
      <w:r>
        <w:rPr>
          <w:spacing w:val="-12"/>
        </w:rPr>
        <w:t xml:space="preserve"> </w:t>
      </w:r>
      <w:r>
        <w:t>приоритетным</w:t>
      </w:r>
      <w:r>
        <w:rPr>
          <w:spacing w:val="-9"/>
        </w:rPr>
        <w:t xml:space="preserve"> </w:t>
      </w:r>
      <w:r>
        <w:t>показателем</w:t>
      </w:r>
      <w:r>
        <w:rPr>
          <w:spacing w:val="-11"/>
        </w:rPr>
        <w:t xml:space="preserve"> </w:t>
      </w:r>
      <w:r>
        <w:t>является</w:t>
      </w:r>
      <w:r>
        <w:rPr>
          <w:spacing w:val="-12"/>
        </w:rPr>
        <w:t xml:space="preserve"> </w:t>
      </w:r>
      <w:r>
        <w:t>темп</w:t>
      </w:r>
      <w:r>
        <w:rPr>
          <w:spacing w:val="-10"/>
        </w:rPr>
        <w:t xml:space="preserve"> </w:t>
      </w:r>
      <w:r>
        <w:t>прироста результатов. Задание учителя по улучшению физической подготовленности должны представлять</w:t>
      </w:r>
      <w:r>
        <w:rPr>
          <w:spacing w:val="-11"/>
        </w:rPr>
        <w:t xml:space="preserve"> </w:t>
      </w:r>
      <w:r>
        <w:t>определенную</w:t>
      </w:r>
      <w:r>
        <w:rPr>
          <w:spacing w:val="-11"/>
        </w:rPr>
        <w:t xml:space="preserve"> </w:t>
      </w:r>
      <w:r>
        <w:t>трудность</w:t>
      </w:r>
      <w:r>
        <w:rPr>
          <w:spacing w:val="-9"/>
        </w:rPr>
        <w:t xml:space="preserve"> </w:t>
      </w:r>
      <w:r>
        <w:t>для</w:t>
      </w:r>
      <w:r>
        <w:rPr>
          <w:spacing w:val="-13"/>
        </w:rPr>
        <w:t xml:space="preserve"> </w:t>
      </w:r>
      <w:r>
        <w:t>каждого</w:t>
      </w:r>
      <w:r>
        <w:rPr>
          <w:spacing w:val="-10"/>
        </w:rPr>
        <w:t xml:space="preserve"> </w:t>
      </w:r>
      <w:r>
        <w:t>учащегося,</w:t>
      </w:r>
      <w:r>
        <w:rPr>
          <w:spacing w:val="-12"/>
        </w:rPr>
        <w:t xml:space="preserve"> </w:t>
      </w:r>
      <w:r>
        <w:t>но</w:t>
      </w:r>
      <w:r>
        <w:rPr>
          <w:spacing w:val="-13"/>
        </w:rPr>
        <w:t xml:space="preserve"> </w:t>
      </w:r>
      <w:r>
        <w:t>быть</w:t>
      </w:r>
      <w:r>
        <w:rPr>
          <w:spacing w:val="-12"/>
        </w:rPr>
        <w:t xml:space="preserve"> </w:t>
      </w:r>
      <w:r>
        <w:t>реально</w:t>
      </w:r>
      <w:r>
        <w:rPr>
          <w:spacing w:val="-13"/>
        </w:rPr>
        <w:t xml:space="preserve"> </w:t>
      </w:r>
      <w:r>
        <w:t>выполнимыми. Достижение этих сдвигов при условии систематических занятий дает основание учителю для выставления высокой оценки.)</w:t>
      </w:r>
    </w:p>
    <w:p w14:paraId="15DCA450">
      <w:pPr>
        <w:pStyle w:val="7"/>
        <w:ind w:left="569" w:right="139" w:firstLine="652"/>
      </w:pPr>
      <w:r>
        <w:t>Оценка успеваемости за учебный год производится на основании оценок за учебный триместр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p>
    <w:p w14:paraId="096BB1A4">
      <w:pPr>
        <w:pStyle w:val="3"/>
        <w:spacing w:line="240" w:lineRule="auto"/>
        <w:ind w:left="569"/>
        <w:jc w:val="both"/>
      </w:pPr>
      <w:r>
        <w:rPr>
          <w:color w:val="393939"/>
        </w:rPr>
        <w:t>Нормативная</w:t>
      </w:r>
      <w:r>
        <w:rPr>
          <w:color w:val="393939"/>
          <w:spacing w:val="-8"/>
        </w:rPr>
        <w:t xml:space="preserve"> </w:t>
      </w:r>
      <w:r>
        <w:rPr>
          <w:color w:val="393939"/>
        </w:rPr>
        <w:t>таблица</w:t>
      </w:r>
      <w:r>
        <w:rPr>
          <w:color w:val="393939"/>
          <w:spacing w:val="-6"/>
        </w:rPr>
        <w:t xml:space="preserve"> </w:t>
      </w:r>
      <w:r>
        <w:rPr>
          <w:color w:val="393939"/>
        </w:rPr>
        <w:t>для</w:t>
      </w:r>
      <w:r>
        <w:rPr>
          <w:color w:val="393939"/>
          <w:spacing w:val="-5"/>
        </w:rPr>
        <w:t xml:space="preserve"> </w:t>
      </w:r>
      <w:r>
        <w:rPr>
          <w:color w:val="393939"/>
        </w:rPr>
        <w:t>10</w:t>
      </w:r>
      <w:r>
        <w:rPr>
          <w:color w:val="393939"/>
          <w:spacing w:val="-5"/>
        </w:rPr>
        <w:t xml:space="preserve"> </w:t>
      </w:r>
      <w:r>
        <w:rPr>
          <w:color w:val="393939"/>
          <w:spacing w:val="-2"/>
        </w:rPr>
        <w:t>класса</w:t>
      </w:r>
    </w:p>
    <w:tbl>
      <w:tblPr>
        <w:tblStyle w:val="6"/>
        <w:tblW w:w="0" w:type="auto"/>
        <w:tblInd w:w="57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0"/>
        <w:gridCol w:w="2981"/>
        <w:gridCol w:w="838"/>
        <w:gridCol w:w="1567"/>
        <w:gridCol w:w="1844"/>
        <w:gridCol w:w="1561"/>
      </w:tblGrid>
      <w:tr w14:paraId="4964C1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1E5CBDB9">
            <w:pPr>
              <w:pStyle w:val="10"/>
              <w:spacing w:before="140"/>
              <w:ind w:left="14"/>
              <w:rPr>
                <w:rFonts w:ascii="Times New Roman" w:hAnsi="Times New Roman"/>
                <w:sz w:val="24"/>
              </w:rPr>
            </w:pPr>
            <w:r>
              <w:rPr>
                <w:rFonts w:ascii="Times New Roman" w:hAnsi="Times New Roman"/>
                <w:spacing w:val="-10"/>
                <w:sz w:val="24"/>
              </w:rPr>
              <w:t>№</w:t>
            </w:r>
          </w:p>
        </w:tc>
        <w:tc>
          <w:tcPr>
            <w:tcW w:w="2981" w:type="dxa"/>
            <w:vMerge w:val="restart"/>
          </w:tcPr>
          <w:p w14:paraId="2F027D4D">
            <w:pPr>
              <w:pStyle w:val="10"/>
              <w:spacing w:before="140"/>
              <w:ind w:left="14"/>
              <w:rPr>
                <w:rFonts w:ascii="Times New Roman" w:hAnsi="Times New Roman"/>
                <w:sz w:val="24"/>
              </w:rPr>
            </w:pPr>
            <w:r>
              <w:rPr>
                <w:rFonts w:ascii="Times New Roman" w:hAnsi="Times New Roman"/>
                <w:spacing w:val="-2"/>
                <w:sz w:val="24"/>
              </w:rPr>
              <w:t>Нормативы</w:t>
            </w:r>
          </w:p>
        </w:tc>
        <w:tc>
          <w:tcPr>
            <w:tcW w:w="838" w:type="dxa"/>
            <w:vMerge w:val="restart"/>
          </w:tcPr>
          <w:p w14:paraId="5A8055A7">
            <w:pPr>
              <w:pStyle w:val="10"/>
              <w:spacing w:before="140"/>
              <w:ind w:left="14"/>
              <w:rPr>
                <w:rFonts w:ascii="Times New Roman" w:hAnsi="Times New Roman"/>
                <w:sz w:val="24"/>
              </w:rPr>
            </w:pPr>
            <w:r>
              <w:rPr>
                <w:rFonts w:ascii="Times New Roman" w:hAnsi="Times New Roman"/>
                <w:spacing w:val="-5"/>
                <w:sz w:val="24"/>
              </w:rPr>
              <w:t>Пол</w:t>
            </w:r>
          </w:p>
        </w:tc>
        <w:tc>
          <w:tcPr>
            <w:tcW w:w="4972" w:type="dxa"/>
            <w:gridSpan w:val="3"/>
          </w:tcPr>
          <w:p w14:paraId="3644A6C8">
            <w:pPr>
              <w:pStyle w:val="10"/>
              <w:spacing w:line="255" w:lineRule="exact"/>
              <w:ind w:left="14"/>
              <w:rPr>
                <w:rFonts w:ascii="Times New Roman" w:hAnsi="Times New Roman"/>
                <w:sz w:val="24"/>
              </w:rPr>
            </w:pPr>
            <w:r>
              <w:rPr>
                <w:rFonts w:ascii="Times New Roman" w:hAnsi="Times New Roman"/>
                <w:spacing w:val="-2"/>
                <w:sz w:val="24"/>
              </w:rPr>
              <w:t>Оценка</w:t>
            </w:r>
          </w:p>
        </w:tc>
      </w:tr>
      <w:tr w14:paraId="21C33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7343DC4F">
            <w:pPr>
              <w:rPr>
                <w:sz w:val="2"/>
                <w:szCs w:val="2"/>
              </w:rPr>
            </w:pPr>
          </w:p>
        </w:tc>
        <w:tc>
          <w:tcPr>
            <w:tcW w:w="2981" w:type="dxa"/>
            <w:vMerge w:val="continue"/>
            <w:tcBorders>
              <w:top w:val="nil"/>
            </w:tcBorders>
          </w:tcPr>
          <w:p w14:paraId="5026938D">
            <w:pPr>
              <w:rPr>
                <w:sz w:val="2"/>
                <w:szCs w:val="2"/>
              </w:rPr>
            </w:pPr>
          </w:p>
        </w:tc>
        <w:tc>
          <w:tcPr>
            <w:tcW w:w="838" w:type="dxa"/>
            <w:vMerge w:val="continue"/>
            <w:tcBorders>
              <w:top w:val="nil"/>
            </w:tcBorders>
          </w:tcPr>
          <w:p w14:paraId="21C72DD7">
            <w:pPr>
              <w:rPr>
                <w:sz w:val="2"/>
                <w:szCs w:val="2"/>
              </w:rPr>
            </w:pPr>
          </w:p>
        </w:tc>
        <w:tc>
          <w:tcPr>
            <w:tcW w:w="1567" w:type="dxa"/>
          </w:tcPr>
          <w:p w14:paraId="2CD3A370">
            <w:pPr>
              <w:pStyle w:val="10"/>
              <w:spacing w:line="258" w:lineRule="exact"/>
              <w:ind w:left="14"/>
              <w:rPr>
                <w:rFonts w:ascii="Times New Roman"/>
                <w:sz w:val="24"/>
              </w:rPr>
            </w:pPr>
            <w:r>
              <w:rPr>
                <w:rFonts w:ascii="Times New Roman"/>
                <w:spacing w:val="-10"/>
                <w:sz w:val="24"/>
              </w:rPr>
              <w:t>5</w:t>
            </w:r>
          </w:p>
        </w:tc>
        <w:tc>
          <w:tcPr>
            <w:tcW w:w="1844" w:type="dxa"/>
          </w:tcPr>
          <w:p w14:paraId="03CEBC42">
            <w:pPr>
              <w:pStyle w:val="10"/>
              <w:spacing w:line="258" w:lineRule="exact"/>
              <w:ind w:left="15"/>
              <w:rPr>
                <w:rFonts w:ascii="Times New Roman"/>
                <w:sz w:val="24"/>
              </w:rPr>
            </w:pPr>
            <w:r>
              <w:rPr>
                <w:rFonts w:ascii="Times New Roman"/>
                <w:spacing w:val="-10"/>
                <w:sz w:val="24"/>
              </w:rPr>
              <w:t>4</w:t>
            </w:r>
          </w:p>
        </w:tc>
        <w:tc>
          <w:tcPr>
            <w:tcW w:w="1561" w:type="dxa"/>
          </w:tcPr>
          <w:p w14:paraId="09FC452E">
            <w:pPr>
              <w:pStyle w:val="10"/>
              <w:spacing w:line="258" w:lineRule="exact"/>
              <w:ind w:left="14"/>
              <w:rPr>
                <w:rFonts w:ascii="Times New Roman"/>
                <w:sz w:val="24"/>
              </w:rPr>
            </w:pPr>
            <w:r>
              <w:rPr>
                <w:rFonts w:ascii="Times New Roman"/>
                <w:spacing w:val="-10"/>
                <w:sz w:val="24"/>
              </w:rPr>
              <w:t>3</w:t>
            </w:r>
          </w:p>
        </w:tc>
      </w:tr>
      <w:tr w14:paraId="4014CB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407D7B9E">
            <w:pPr>
              <w:pStyle w:val="10"/>
              <w:spacing w:before="138"/>
              <w:ind w:left="14"/>
              <w:rPr>
                <w:rFonts w:ascii="Times New Roman"/>
                <w:sz w:val="24"/>
              </w:rPr>
            </w:pPr>
            <w:r>
              <w:rPr>
                <w:rFonts w:ascii="Times New Roman"/>
                <w:spacing w:val="-10"/>
                <w:sz w:val="24"/>
              </w:rPr>
              <w:t>1</w:t>
            </w:r>
          </w:p>
        </w:tc>
        <w:tc>
          <w:tcPr>
            <w:tcW w:w="2981" w:type="dxa"/>
            <w:vMerge w:val="restart"/>
          </w:tcPr>
          <w:p w14:paraId="19570BB1">
            <w:pPr>
              <w:pStyle w:val="10"/>
              <w:spacing w:before="138"/>
              <w:ind w:left="14"/>
              <w:rPr>
                <w:rFonts w:ascii="Times New Roman" w:hAnsi="Times New Roman"/>
                <w:sz w:val="24"/>
              </w:rPr>
            </w:pPr>
            <w:r>
              <w:rPr>
                <w:rFonts w:ascii="Times New Roman" w:hAnsi="Times New Roman"/>
                <w:sz w:val="24"/>
              </w:rPr>
              <w:t>«Челночный</w:t>
            </w:r>
            <w:r>
              <w:rPr>
                <w:rFonts w:ascii="Times New Roman" w:hAnsi="Times New Roman"/>
                <w:spacing w:val="-7"/>
                <w:sz w:val="24"/>
              </w:rPr>
              <w:t xml:space="preserve"> </w:t>
            </w:r>
            <w:r>
              <w:rPr>
                <w:rFonts w:ascii="Times New Roman" w:hAnsi="Times New Roman"/>
                <w:sz w:val="24"/>
              </w:rPr>
              <w:t>бег»</w:t>
            </w:r>
            <w:r>
              <w:rPr>
                <w:rFonts w:ascii="Times New Roman" w:hAnsi="Times New Roman"/>
                <w:spacing w:val="-10"/>
                <w:sz w:val="24"/>
              </w:rPr>
              <w:t xml:space="preserve"> </w:t>
            </w:r>
            <w:r>
              <w:rPr>
                <w:rFonts w:ascii="Times New Roman" w:hAnsi="Times New Roman"/>
                <w:sz w:val="24"/>
              </w:rPr>
              <w:t>4х9</w:t>
            </w:r>
            <w:r>
              <w:rPr>
                <w:rFonts w:ascii="Times New Roman" w:hAnsi="Times New Roman"/>
                <w:spacing w:val="-5"/>
                <w:sz w:val="24"/>
              </w:rPr>
              <w:t xml:space="preserve"> </w:t>
            </w:r>
            <w:r>
              <w:rPr>
                <w:rFonts w:ascii="Times New Roman" w:hAnsi="Times New Roman"/>
                <w:sz w:val="24"/>
              </w:rPr>
              <w:t>м</w:t>
            </w:r>
            <w:r>
              <w:rPr>
                <w:rFonts w:ascii="Times New Roman" w:hAnsi="Times New Roman"/>
                <w:spacing w:val="-6"/>
                <w:sz w:val="24"/>
              </w:rPr>
              <w:t xml:space="preserve"> </w:t>
            </w:r>
            <w:r>
              <w:rPr>
                <w:rFonts w:ascii="Times New Roman" w:hAnsi="Times New Roman"/>
                <w:spacing w:val="-2"/>
                <w:sz w:val="24"/>
              </w:rPr>
              <w:t>(сек)</w:t>
            </w:r>
          </w:p>
        </w:tc>
        <w:tc>
          <w:tcPr>
            <w:tcW w:w="838" w:type="dxa"/>
          </w:tcPr>
          <w:p w14:paraId="1C55CBCF">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5313FF41">
            <w:pPr>
              <w:pStyle w:val="10"/>
              <w:spacing w:line="255" w:lineRule="exact"/>
              <w:ind w:left="14"/>
              <w:rPr>
                <w:rFonts w:ascii="Times New Roman"/>
                <w:sz w:val="24"/>
              </w:rPr>
            </w:pPr>
            <w:r>
              <w:rPr>
                <w:rFonts w:ascii="Times New Roman"/>
                <w:spacing w:val="-5"/>
                <w:sz w:val="24"/>
              </w:rPr>
              <w:t>9,3</w:t>
            </w:r>
          </w:p>
        </w:tc>
        <w:tc>
          <w:tcPr>
            <w:tcW w:w="1844" w:type="dxa"/>
          </w:tcPr>
          <w:p w14:paraId="48B77F9E">
            <w:pPr>
              <w:pStyle w:val="10"/>
              <w:spacing w:line="255" w:lineRule="exact"/>
              <w:ind w:left="15"/>
              <w:rPr>
                <w:rFonts w:ascii="Times New Roman"/>
                <w:sz w:val="24"/>
              </w:rPr>
            </w:pPr>
            <w:r>
              <w:rPr>
                <w:rFonts w:ascii="Times New Roman"/>
                <w:spacing w:val="-5"/>
                <w:sz w:val="24"/>
              </w:rPr>
              <w:t>9,7</w:t>
            </w:r>
          </w:p>
        </w:tc>
        <w:tc>
          <w:tcPr>
            <w:tcW w:w="1561" w:type="dxa"/>
          </w:tcPr>
          <w:p w14:paraId="1326319F">
            <w:pPr>
              <w:pStyle w:val="10"/>
              <w:spacing w:line="255" w:lineRule="exact"/>
              <w:ind w:left="14"/>
              <w:rPr>
                <w:rFonts w:ascii="Times New Roman"/>
                <w:sz w:val="24"/>
              </w:rPr>
            </w:pPr>
            <w:r>
              <w:rPr>
                <w:rFonts w:ascii="Times New Roman"/>
                <w:spacing w:val="-4"/>
                <w:sz w:val="24"/>
              </w:rPr>
              <w:t>10,2</w:t>
            </w:r>
          </w:p>
        </w:tc>
      </w:tr>
      <w:tr w14:paraId="64A7B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710" w:type="dxa"/>
            <w:vMerge w:val="continue"/>
            <w:tcBorders>
              <w:top w:val="nil"/>
            </w:tcBorders>
          </w:tcPr>
          <w:p w14:paraId="1E5C8C34">
            <w:pPr>
              <w:rPr>
                <w:sz w:val="2"/>
                <w:szCs w:val="2"/>
              </w:rPr>
            </w:pPr>
          </w:p>
        </w:tc>
        <w:tc>
          <w:tcPr>
            <w:tcW w:w="2981" w:type="dxa"/>
            <w:vMerge w:val="continue"/>
            <w:tcBorders>
              <w:top w:val="nil"/>
            </w:tcBorders>
          </w:tcPr>
          <w:p w14:paraId="25415EFE">
            <w:pPr>
              <w:rPr>
                <w:sz w:val="2"/>
                <w:szCs w:val="2"/>
              </w:rPr>
            </w:pPr>
          </w:p>
        </w:tc>
        <w:tc>
          <w:tcPr>
            <w:tcW w:w="838" w:type="dxa"/>
          </w:tcPr>
          <w:p w14:paraId="21C82A19">
            <w:pPr>
              <w:pStyle w:val="10"/>
              <w:spacing w:line="253" w:lineRule="exact"/>
              <w:ind w:left="14"/>
              <w:rPr>
                <w:rFonts w:ascii="Times New Roman" w:hAnsi="Times New Roman"/>
                <w:sz w:val="24"/>
              </w:rPr>
            </w:pPr>
            <w:r>
              <w:rPr>
                <w:rFonts w:ascii="Times New Roman" w:hAnsi="Times New Roman"/>
                <w:spacing w:val="-10"/>
                <w:sz w:val="24"/>
              </w:rPr>
              <w:t>Д</w:t>
            </w:r>
          </w:p>
        </w:tc>
        <w:tc>
          <w:tcPr>
            <w:tcW w:w="1567" w:type="dxa"/>
          </w:tcPr>
          <w:p w14:paraId="2FB660EB">
            <w:pPr>
              <w:pStyle w:val="10"/>
              <w:spacing w:line="253" w:lineRule="exact"/>
              <w:ind w:left="14"/>
              <w:rPr>
                <w:rFonts w:ascii="Times New Roman"/>
                <w:sz w:val="24"/>
              </w:rPr>
            </w:pPr>
            <w:r>
              <w:rPr>
                <w:rFonts w:ascii="Times New Roman"/>
                <w:spacing w:val="-5"/>
                <w:sz w:val="24"/>
              </w:rPr>
              <w:t>9,7</w:t>
            </w:r>
          </w:p>
        </w:tc>
        <w:tc>
          <w:tcPr>
            <w:tcW w:w="1844" w:type="dxa"/>
          </w:tcPr>
          <w:p w14:paraId="2E071E84">
            <w:pPr>
              <w:pStyle w:val="10"/>
              <w:spacing w:line="253" w:lineRule="exact"/>
              <w:ind w:left="15"/>
              <w:rPr>
                <w:rFonts w:ascii="Times New Roman"/>
                <w:sz w:val="24"/>
              </w:rPr>
            </w:pPr>
            <w:r>
              <w:rPr>
                <w:rFonts w:ascii="Times New Roman"/>
                <w:spacing w:val="-4"/>
                <w:sz w:val="24"/>
              </w:rPr>
              <w:t>10,1</w:t>
            </w:r>
          </w:p>
        </w:tc>
        <w:tc>
          <w:tcPr>
            <w:tcW w:w="1561" w:type="dxa"/>
          </w:tcPr>
          <w:p w14:paraId="22FF2AE6">
            <w:pPr>
              <w:pStyle w:val="10"/>
              <w:spacing w:line="253" w:lineRule="exact"/>
              <w:ind w:left="14"/>
              <w:rPr>
                <w:rFonts w:ascii="Times New Roman"/>
                <w:sz w:val="24"/>
              </w:rPr>
            </w:pPr>
            <w:r>
              <w:rPr>
                <w:rFonts w:ascii="Times New Roman"/>
                <w:spacing w:val="-4"/>
                <w:sz w:val="24"/>
              </w:rPr>
              <w:t>10,8</w:t>
            </w:r>
          </w:p>
        </w:tc>
      </w:tr>
      <w:tr w14:paraId="3F251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restart"/>
          </w:tcPr>
          <w:p w14:paraId="33F05175">
            <w:pPr>
              <w:pStyle w:val="10"/>
              <w:spacing w:before="143"/>
              <w:ind w:left="14"/>
              <w:rPr>
                <w:rFonts w:ascii="Times New Roman"/>
                <w:sz w:val="24"/>
              </w:rPr>
            </w:pPr>
            <w:r>
              <w:rPr>
                <w:rFonts w:ascii="Times New Roman"/>
                <w:spacing w:val="-10"/>
                <w:sz w:val="24"/>
              </w:rPr>
              <w:t>2</w:t>
            </w:r>
          </w:p>
        </w:tc>
        <w:tc>
          <w:tcPr>
            <w:tcW w:w="2981" w:type="dxa"/>
            <w:vMerge w:val="restart"/>
          </w:tcPr>
          <w:p w14:paraId="670C6AF3">
            <w:pPr>
              <w:pStyle w:val="10"/>
              <w:spacing w:before="143"/>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30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1"/>
                <w:sz w:val="24"/>
              </w:rPr>
              <w:t xml:space="preserve"> </w:t>
            </w:r>
            <w:r>
              <w:rPr>
                <w:rFonts w:ascii="Times New Roman" w:hAnsi="Times New Roman"/>
                <w:spacing w:val="-2"/>
                <w:sz w:val="24"/>
              </w:rPr>
              <w:t>(сек)</w:t>
            </w:r>
          </w:p>
        </w:tc>
        <w:tc>
          <w:tcPr>
            <w:tcW w:w="838" w:type="dxa"/>
          </w:tcPr>
          <w:p w14:paraId="67F1946B">
            <w:pPr>
              <w:pStyle w:val="10"/>
              <w:spacing w:line="258" w:lineRule="exact"/>
              <w:ind w:left="14"/>
              <w:rPr>
                <w:rFonts w:ascii="Times New Roman" w:hAnsi="Times New Roman"/>
                <w:sz w:val="24"/>
              </w:rPr>
            </w:pPr>
            <w:r>
              <w:rPr>
                <w:rFonts w:ascii="Times New Roman" w:hAnsi="Times New Roman"/>
                <w:spacing w:val="-10"/>
                <w:sz w:val="24"/>
              </w:rPr>
              <w:t>М</w:t>
            </w:r>
          </w:p>
        </w:tc>
        <w:tc>
          <w:tcPr>
            <w:tcW w:w="1567" w:type="dxa"/>
          </w:tcPr>
          <w:p w14:paraId="0CC1C707">
            <w:pPr>
              <w:pStyle w:val="10"/>
              <w:spacing w:line="258" w:lineRule="exact"/>
              <w:ind w:left="14"/>
              <w:rPr>
                <w:rFonts w:ascii="Times New Roman"/>
                <w:sz w:val="24"/>
              </w:rPr>
            </w:pPr>
            <w:r>
              <w:rPr>
                <w:rFonts w:ascii="Times New Roman"/>
                <w:spacing w:val="-5"/>
                <w:sz w:val="24"/>
              </w:rPr>
              <w:t>4,7</w:t>
            </w:r>
          </w:p>
        </w:tc>
        <w:tc>
          <w:tcPr>
            <w:tcW w:w="1844" w:type="dxa"/>
          </w:tcPr>
          <w:p w14:paraId="6DD74655">
            <w:pPr>
              <w:pStyle w:val="10"/>
              <w:spacing w:line="258" w:lineRule="exact"/>
              <w:ind w:left="15"/>
              <w:rPr>
                <w:rFonts w:ascii="Times New Roman"/>
                <w:sz w:val="24"/>
              </w:rPr>
            </w:pPr>
            <w:r>
              <w:rPr>
                <w:rFonts w:ascii="Times New Roman"/>
                <w:spacing w:val="-5"/>
                <w:sz w:val="24"/>
              </w:rPr>
              <w:t>5,2</w:t>
            </w:r>
          </w:p>
        </w:tc>
        <w:tc>
          <w:tcPr>
            <w:tcW w:w="1561" w:type="dxa"/>
          </w:tcPr>
          <w:p w14:paraId="52B9C263">
            <w:pPr>
              <w:pStyle w:val="10"/>
              <w:spacing w:line="258" w:lineRule="exact"/>
              <w:ind w:left="14"/>
              <w:rPr>
                <w:rFonts w:ascii="Times New Roman"/>
                <w:sz w:val="24"/>
              </w:rPr>
            </w:pPr>
            <w:r>
              <w:rPr>
                <w:rFonts w:ascii="Times New Roman"/>
                <w:spacing w:val="-5"/>
                <w:sz w:val="24"/>
              </w:rPr>
              <w:t>5,7</w:t>
            </w:r>
          </w:p>
        </w:tc>
      </w:tr>
      <w:tr w14:paraId="56C2B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67494BC3">
            <w:pPr>
              <w:rPr>
                <w:sz w:val="2"/>
                <w:szCs w:val="2"/>
              </w:rPr>
            </w:pPr>
          </w:p>
        </w:tc>
        <w:tc>
          <w:tcPr>
            <w:tcW w:w="2981" w:type="dxa"/>
            <w:vMerge w:val="continue"/>
            <w:tcBorders>
              <w:top w:val="nil"/>
            </w:tcBorders>
          </w:tcPr>
          <w:p w14:paraId="059CA4CE">
            <w:pPr>
              <w:rPr>
                <w:sz w:val="2"/>
                <w:szCs w:val="2"/>
              </w:rPr>
            </w:pPr>
          </w:p>
        </w:tc>
        <w:tc>
          <w:tcPr>
            <w:tcW w:w="838" w:type="dxa"/>
          </w:tcPr>
          <w:p w14:paraId="3642429C">
            <w:pPr>
              <w:pStyle w:val="10"/>
              <w:spacing w:line="255" w:lineRule="exact"/>
              <w:ind w:left="14"/>
              <w:rPr>
                <w:rFonts w:ascii="Times New Roman" w:hAnsi="Times New Roman"/>
                <w:sz w:val="24"/>
              </w:rPr>
            </w:pPr>
            <w:r>
              <w:rPr>
                <w:rFonts w:ascii="Times New Roman" w:hAnsi="Times New Roman"/>
                <w:spacing w:val="-10"/>
                <w:sz w:val="24"/>
              </w:rPr>
              <w:t>Д</w:t>
            </w:r>
          </w:p>
        </w:tc>
        <w:tc>
          <w:tcPr>
            <w:tcW w:w="1567" w:type="dxa"/>
          </w:tcPr>
          <w:p w14:paraId="1A9B09D7">
            <w:pPr>
              <w:pStyle w:val="10"/>
              <w:spacing w:line="255" w:lineRule="exact"/>
              <w:ind w:left="14"/>
              <w:rPr>
                <w:rFonts w:ascii="Times New Roman"/>
                <w:sz w:val="24"/>
              </w:rPr>
            </w:pPr>
            <w:r>
              <w:rPr>
                <w:rFonts w:ascii="Times New Roman"/>
                <w:spacing w:val="-5"/>
                <w:sz w:val="24"/>
              </w:rPr>
              <w:t>5,4</w:t>
            </w:r>
          </w:p>
        </w:tc>
        <w:tc>
          <w:tcPr>
            <w:tcW w:w="1844" w:type="dxa"/>
          </w:tcPr>
          <w:p w14:paraId="6A494FF4">
            <w:pPr>
              <w:pStyle w:val="10"/>
              <w:spacing w:line="255" w:lineRule="exact"/>
              <w:ind w:left="15"/>
              <w:rPr>
                <w:rFonts w:ascii="Times New Roman"/>
                <w:sz w:val="24"/>
              </w:rPr>
            </w:pPr>
            <w:r>
              <w:rPr>
                <w:rFonts w:ascii="Times New Roman"/>
                <w:spacing w:val="-5"/>
                <w:sz w:val="24"/>
              </w:rPr>
              <w:t>5,8</w:t>
            </w:r>
          </w:p>
        </w:tc>
        <w:tc>
          <w:tcPr>
            <w:tcW w:w="1561" w:type="dxa"/>
          </w:tcPr>
          <w:p w14:paraId="79082C26">
            <w:pPr>
              <w:pStyle w:val="10"/>
              <w:spacing w:line="255" w:lineRule="exact"/>
              <w:ind w:left="14"/>
              <w:rPr>
                <w:rFonts w:ascii="Times New Roman"/>
                <w:sz w:val="24"/>
              </w:rPr>
            </w:pPr>
            <w:r>
              <w:rPr>
                <w:rFonts w:ascii="Times New Roman"/>
                <w:spacing w:val="-5"/>
                <w:sz w:val="24"/>
              </w:rPr>
              <w:t>6,2</w:t>
            </w:r>
          </w:p>
        </w:tc>
      </w:tr>
      <w:tr w14:paraId="173B5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1D1AA41F">
            <w:pPr>
              <w:pStyle w:val="10"/>
              <w:spacing w:before="141"/>
              <w:ind w:left="14"/>
              <w:rPr>
                <w:rFonts w:ascii="Times New Roman"/>
                <w:sz w:val="24"/>
              </w:rPr>
            </w:pPr>
            <w:r>
              <w:rPr>
                <w:rFonts w:ascii="Times New Roman"/>
                <w:spacing w:val="-10"/>
                <w:sz w:val="24"/>
              </w:rPr>
              <w:t>3</w:t>
            </w:r>
          </w:p>
        </w:tc>
        <w:tc>
          <w:tcPr>
            <w:tcW w:w="2981" w:type="dxa"/>
            <w:vMerge w:val="restart"/>
          </w:tcPr>
          <w:p w14:paraId="027E1EB4">
            <w:pPr>
              <w:pStyle w:val="10"/>
              <w:spacing w:before="141"/>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100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1"/>
                <w:sz w:val="24"/>
              </w:rPr>
              <w:t xml:space="preserve"> </w:t>
            </w:r>
            <w:r>
              <w:rPr>
                <w:rFonts w:ascii="Times New Roman" w:hAnsi="Times New Roman"/>
                <w:spacing w:val="-2"/>
                <w:sz w:val="24"/>
              </w:rPr>
              <w:t>(сек)</w:t>
            </w:r>
          </w:p>
        </w:tc>
        <w:tc>
          <w:tcPr>
            <w:tcW w:w="838" w:type="dxa"/>
          </w:tcPr>
          <w:p w14:paraId="72071CBC">
            <w:pPr>
              <w:pStyle w:val="10"/>
              <w:spacing w:line="256" w:lineRule="exact"/>
              <w:ind w:left="14"/>
              <w:rPr>
                <w:rFonts w:ascii="Times New Roman" w:hAnsi="Times New Roman"/>
                <w:sz w:val="24"/>
              </w:rPr>
            </w:pPr>
            <w:r>
              <w:rPr>
                <w:rFonts w:ascii="Times New Roman" w:hAnsi="Times New Roman"/>
                <w:spacing w:val="-10"/>
                <w:sz w:val="24"/>
              </w:rPr>
              <w:t>М</w:t>
            </w:r>
          </w:p>
        </w:tc>
        <w:tc>
          <w:tcPr>
            <w:tcW w:w="1567" w:type="dxa"/>
          </w:tcPr>
          <w:p w14:paraId="58BC09E6">
            <w:pPr>
              <w:pStyle w:val="10"/>
              <w:spacing w:line="256" w:lineRule="exact"/>
              <w:ind w:left="14"/>
              <w:rPr>
                <w:rFonts w:ascii="Times New Roman"/>
                <w:sz w:val="24"/>
              </w:rPr>
            </w:pPr>
            <w:r>
              <w:rPr>
                <w:rFonts w:ascii="Times New Roman"/>
                <w:spacing w:val="-4"/>
                <w:sz w:val="24"/>
              </w:rPr>
              <w:t>14,4</w:t>
            </w:r>
          </w:p>
        </w:tc>
        <w:tc>
          <w:tcPr>
            <w:tcW w:w="1844" w:type="dxa"/>
          </w:tcPr>
          <w:p w14:paraId="5EF875DD">
            <w:pPr>
              <w:pStyle w:val="10"/>
              <w:spacing w:line="256" w:lineRule="exact"/>
              <w:ind w:left="15"/>
              <w:rPr>
                <w:rFonts w:ascii="Times New Roman"/>
                <w:sz w:val="24"/>
              </w:rPr>
            </w:pPr>
            <w:r>
              <w:rPr>
                <w:rFonts w:ascii="Times New Roman"/>
                <w:spacing w:val="-4"/>
                <w:sz w:val="24"/>
              </w:rPr>
              <w:t>14,8</w:t>
            </w:r>
          </w:p>
        </w:tc>
        <w:tc>
          <w:tcPr>
            <w:tcW w:w="1561" w:type="dxa"/>
          </w:tcPr>
          <w:p w14:paraId="6435E35A">
            <w:pPr>
              <w:pStyle w:val="10"/>
              <w:spacing w:line="256" w:lineRule="exact"/>
              <w:ind w:left="14"/>
              <w:rPr>
                <w:rFonts w:ascii="Times New Roman"/>
                <w:sz w:val="24"/>
              </w:rPr>
            </w:pPr>
            <w:r>
              <w:rPr>
                <w:rFonts w:ascii="Times New Roman"/>
                <w:spacing w:val="-4"/>
                <w:sz w:val="24"/>
              </w:rPr>
              <w:t>15,5</w:t>
            </w:r>
          </w:p>
        </w:tc>
      </w:tr>
      <w:tr w14:paraId="22AA70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745F691B">
            <w:pPr>
              <w:rPr>
                <w:sz w:val="2"/>
                <w:szCs w:val="2"/>
              </w:rPr>
            </w:pPr>
          </w:p>
        </w:tc>
        <w:tc>
          <w:tcPr>
            <w:tcW w:w="2981" w:type="dxa"/>
            <w:vMerge w:val="continue"/>
            <w:tcBorders>
              <w:top w:val="nil"/>
            </w:tcBorders>
          </w:tcPr>
          <w:p w14:paraId="04853100">
            <w:pPr>
              <w:rPr>
                <w:sz w:val="2"/>
                <w:szCs w:val="2"/>
              </w:rPr>
            </w:pPr>
          </w:p>
        </w:tc>
        <w:tc>
          <w:tcPr>
            <w:tcW w:w="838" w:type="dxa"/>
          </w:tcPr>
          <w:p w14:paraId="600234E3">
            <w:pPr>
              <w:pStyle w:val="10"/>
              <w:spacing w:line="255" w:lineRule="exact"/>
              <w:ind w:left="14"/>
              <w:rPr>
                <w:rFonts w:ascii="Times New Roman" w:hAnsi="Times New Roman"/>
                <w:sz w:val="24"/>
              </w:rPr>
            </w:pPr>
            <w:r>
              <w:rPr>
                <w:rFonts w:ascii="Times New Roman" w:hAnsi="Times New Roman"/>
                <w:spacing w:val="-10"/>
                <w:sz w:val="24"/>
              </w:rPr>
              <w:t>Д</w:t>
            </w:r>
          </w:p>
        </w:tc>
        <w:tc>
          <w:tcPr>
            <w:tcW w:w="1567" w:type="dxa"/>
          </w:tcPr>
          <w:p w14:paraId="0333B97A">
            <w:pPr>
              <w:pStyle w:val="10"/>
              <w:spacing w:line="255" w:lineRule="exact"/>
              <w:ind w:left="14"/>
              <w:rPr>
                <w:rFonts w:ascii="Times New Roman"/>
                <w:sz w:val="24"/>
              </w:rPr>
            </w:pPr>
            <w:r>
              <w:rPr>
                <w:rFonts w:ascii="Times New Roman"/>
                <w:spacing w:val="-4"/>
                <w:sz w:val="24"/>
              </w:rPr>
              <w:t>16,5</w:t>
            </w:r>
          </w:p>
        </w:tc>
        <w:tc>
          <w:tcPr>
            <w:tcW w:w="1844" w:type="dxa"/>
          </w:tcPr>
          <w:p w14:paraId="2EC971E4">
            <w:pPr>
              <w:pStyle w:val="10"/>
              <w:spacing w:line="255" w:lineRule="exact"/>
              <w:ind w:left="15"/>
              <w:rPr>
                <w:rFonts w:ascii="Times New Roman"/>
                <w:sz w:val="24"/>
              </w:rPr>
            </w:pPr>
            <w:r>
              <w:rPr>
                <w:rFonts w:ascii="Times New Roman"/>
                <w:spacing w:val="-4"/>
                <w:sz w:val="24"/>
              </w:rPr>
              <w:t>17,2</w:t>
            </w:r>
          </w:p>
        </w:tc>
        <w:tc>
          <w:tcPr>
            <w:tcW w:w="1561" w:type="dxa"/>
          </w:tcPr>
          <w:p w14:paraId="2B3BB4BA">
            <w:pPr>
              <w:pStyle w:val="10"/>
              <w:spacing w:line="255" w:lineRule="exact"/>
              <w:ind w:left="14"/>
              <w:rPr>
                <w:rFonts w:ascii="Times New Roman"/>
                <w:sz w:val="24"/>
              </w:rPr>
            </w:pPr>
            <w:r>
              <w:rPr>
                <w:rFonts w:ascii="Times New Roman"/>
                <w:spacing w:val="-4"/>
                <w:sz w:val="24"/>
              </w:rPr>
              <w:t>18,2</w:t>
            </w:r>
          </w:p>
        </w:tc>
      </w:tr>
      <w:tr w14:paraId="394D2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tcPr>
          <w:p w14:paraId="5824ABCF">
            <w:pPr>
              <w:pStyle w:val="10"/>
              <w:spacing w:line="255" w:lineRule="exact"/>
              <w:ind w:left="14"/>
              <w:rPr>
                <w:rFonts w:ascii="Times New Roman"/>
                <w:sz w:val="24"/>
              </w:rPr>
            </w:pPr>
            <w:r>
              <w:rPr>
                <w:rFonts w:ascii="Times New Roman"/>
                <w:spacing w:val="-10"/>
                <w:sz w:val="24"/>
              </w:rPr>
              <w:t>4</w:t>
            </w:r>
          </w:p>
        </w:tc>
        <w:tc>
          <w:tcPr>
            <w:tcW w:w="2981" w:type="dxa"/>
          </w:tcPr>
          <w:p w14:paraId="0587F549">
            <w:pPr>
              <w:pStyle w:val="10"/>
              <w:spacing w:line="255" w:lineRule="exact"/>
              <w:ind w:left="14"/>
              <w:rPr>
                <w:rFonts w:ascii="Times New Roman" w:hAnsi="Times New Roman"/>
                <w:sz w:val="24"/>
              </w:rPr>
            </w:pPr>
            <w:r>
              <w:rPr>
                <w:rFonts w:ascii="Times New Roman" w:hAnsi="Times New Roman"/>
                <w:sz w:val="24"/>
              </w:rPr>
              <w:t>Бег</w:t>
            </w:r>
            <w:r>
              <w:rPr>
                <w:rFonts w:ascii="Times New Roman" w:hAnsi="Times New Roman"/>
                <w:spacing w:val="-8"/>
                <w:sz w:val="24"/>
              </w:rPr>
              <w:t xml:space="preserve"> </w:t>
            </w:r>
            <w:r>
              <w:rPr>
                <w:rFonts w:ascii="Times New Roman" w:hAnsi="Times New Roman"/>
                <w:sz w:val="24"/>
              </w:rPr>
              <w:t>2000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2"/>
                <w:sz w:val="24"/>
              </w:rPr>
              <w:t xml:space="preserve"> </w:t>
            </w:r>
            <w:r>
              <w:rPr>
                <w:rFonts w:ascii="Times New Roman" w:hAnsi="Times New Roman"/>
                <w:sz w:val="24"/>
              </w:rPr>
              <w:t xml:space="preserve">(мин, </w:t>
            </w:r>
            <w:r>
              <w:rPr>
                <w:rFonts w:ascii="Times New Roman" w:hAnsi="Times New Roman"/>
                <w:spacing w:val="-4"/>
                <w:sz w:val="24"/>
              </w:rPr>
              <w:t>сек)</w:t>
            </w:r>
          </w:p>
        </w:tc>
        <w:tc>
          <w:tcPr>
            <w:tcW w:w="838" w:type="dxa"/>
          </w:tcPr>
          <w:p w14:paraId="6DEC4AC2">
            <w:pPr>
              <w:pStyle w:val="10"/>
              <w:spacing w:line="255" w:lineRule="exact"/>
              <w:ind w:left="14"/>
              <w:rPr>
                <w:rFonts w:ascii="Times New Roman" w:hAnsi="Times New Roman"/>
                <w:sz w:val="24"/>
              </w:rPr>
            </w:pPr>
            <w:r>
              <w:rPr>
                <w:rFonts w:ascii="Times New Roman" w:hAnsi="Times New Roman"/>
                <w:spacing w:val="-10"/>
                <w:sz w:val="24"/>
              </w:rPr>
              <w:t>Д</w:t>
            </w:r>
          </w:p>
        </w:tc>
        <w:tc>
          <w:tcPr>
            <w:tcW w:w="1567" w:type="dxa"/>
          </w:tcPr>
          <w:p w14:paraId="6133076D">
            <w:pPr>
              <w:pStyle w:val="10"/>
              <w:spacing w:line="255" w:lineRule="exact"/>
              <w:ind w:left="14"/>
              <w:rPr>
                <w:rFonts w:ascii="Times New Roman"/>
                <w:sz w:val="24"/>
              </w:rPr>
            </w:pPr>
            <w:r>
              <w:rPr>
                <w:rFonts w:ascii="Times New Roman"/>
                <w:spacing w:val="-2"/>
                <w:sz w:val="24"/>
              </w:rPr>
              <w:t>10,20</w:t>
            </w:r>
          </w:p>
        </w:tc>
        <w:tc>
          <w:tcPr>
            <w:tcW w:w="1844" w:type="dxa"/>
          </w:tcPr>
          <w:p w14:paraId="439583DD">
            <w:pPr>
              <w:pStyle w:val="10"/>
              <w:spacing w:line="255" w:lineRule="exact"/>
              <w:ind w:left="15"/>
              <w:rPr>
                <w:rFonts w:ascii="Times New Roman"/>
                <w:sz w:val="24"/>
              </w:rPr>
            </w:pPr>
            <w:r>
              <w:rPr>
                <w:rFonts w:ascii="Times New Roman"/>
                <w:spacing w:val="-2"/>
                <w:sz w:val="24"/>
              </w:rPr>
              <w:t>11,15</w:t>
            </w:r>
          </w:p>
        </w:tc>
        <w:tc>
          <w:tcPr>
            <w:tcW w:w="1561" w:type="dxa"/>
          </w:tcPr>
          <w:p w14:paraId="79A2F1C2">
            <w:pPr>
              <w:pStyle w:val="10"/>
              <w:spacing w:line="255" w:lineRule="exact"/>
              <w:ind w:left="14"/>
              <w:rPr>
                <w:rFonts w:ascii="Times New Roman"/>
                <w:sz w:val="24"/>
              </w:rPr>
            </w:pPr>
            <w:r>
              <w:rPr>
                <w:rFonts w:ascii="Times New Roman"/>
                <w:spacing w:val="-2"/>
                <w:sz w:val="24"/>
              </w:rPr>
              <w:t>12,10</w:t>
            </w:r>
          </w:p>
        </w:tc>
      </w:tr>
      <w:tr w14:paraId="3E54D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tcPr>
          <w:p w14:paraId="49057472">
            <w:pPr>
              <w:pStyle w:val="10"/>
              <w:spacing w:line="255" w:lineRule="exact"/>
              <w:ind w:left="14"/>
              <w:rPr>
                <w:rFonts w:ascii="Times New Roman"/>
                <w:sz w:val="24"/>
              </w:rPr>
            </w:pPr>
            <w:r>
              <w:rPr>
                <w:rFonts w:ascii="Times New Roman"/>
                <w:spacing w:val="-10"/>
                <w:sz w:val="24"/>
              </w:rPr>
              <w:t>5</w:t>
            </w:r>
          </w:p>
        </w:tc>
        <w:tc>
          <w:tcPr>
            <w:tcW w:w="2981" w:type="dxa"/>
          </w:tcPr>
          <w:p w14:paraId="382DFC4E">
            <w:pPr>
              <w:pStyle w:val="10"/>
              <w:spacing w:line="255" w:lineRule="exact"/>
              <w:ind w:left="14"/>
              <w:rPr>
                <w:rFonts w:ascii="Times New Roman" w:hAnsi="Times New Roman"/>
                <w:sz w:val="24"/>
              </w:rPr>
            </w:pPr>
            <w:r>
              <w:rPr>
                <w:rFonts w:ascii="Times New Roman" w:hAnsi="Times New Roman"/>
                <w:sz w:val="24"/>
              </w:rPr>
              <w:t>Бег</w:t>
            </w:r>
            <w:r>
              <w:rPr>
                <w:rFonts w:ascii="Times New Roman" w:hAnsi="Times New Roman"/>
                <w:spacing w:val="-8"/>
                <w:sz w:val="24"/>
              </w:rPr>
              <w:t xml:space="preserve"> </w:t>
            </w:r>
            <w:r>
              <w:rPr>
                <w:rFonts w:ascii="Times New Roman" w:hAnsi="Times New Roman"/>
                <w:sz w:val="24"/>
              </w:rPr>
              <w:t>3000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2"/>
                <w:sz w:val="24"/>
              </w:rPr>
              <w:t xml:space="preserve"> </w:t>
            </w:r>
            <w:r>
              <w:rPr>
                <w:rFonts w:ascii="Times New Roman" w:hAnsi="Times New Roman"/>
                <w:sz w:val="24"/>
              </w:rPr>
              <w:t xml:space="preserve">(мин, </w:t>
            </w:r>
            <w:r>
              <w:rPr>
                <w:rFonts w:ascii="Times New Roman" w:hAnsi="Times New Roman"/>
                <w:spacing w:val="-4"/>
                <w:sz w:val="24"/>
              </w:rPr>
              <w:t>сек)</w:t>
            </w:r>
          </w:p>
        </w:tc>
        <w:tc>
          <w:tcPr>
            <w:tcW w:w="838" w:type="dxa"/>
          </w:tcPr>
          <w:p w14:paraId="2DCA6A3F">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54829E80">
            <w:pPr>
              <w:pStyle w:val="10"/>
              <w:spacing w:line="255" w:lineRule="exact"/>
              <w:ind w:left="14"/>
              <w:rPr>
                <w:rFonts w:ascii="Times New Roman"/>
                <w:sz w:val="24"/>
              </w:rPr>
            </w:pPr>
            <w:r>
              <w:rPr>
                <w:rFonts w:ascii="Times New Roman"/>
                <w:spacing w:val="-2"/>
                <w:sz w:val="24"/>
              </w:rPr>
              <w:t>12,40</w:t>
            </w:r>
          </w:p>
        </w:tc>
        <w:tc>
          <w:tcPr>
            <w:tcW w:w="1844" w:type="dxa"/>
          </w:tcPr>
          <w:p w14:paraId="61B8F483">
            <w:pPr>
              <w:pStyle w:val="10"/>
              <w:spacing w:line="255" w:lineRule="exact"/>
              <w:ind w:left="15"/>
              <w:rPr>
                <w:rFonts w:ascii="Times New Roman"/>
                <w:sz w:val="24"/>
              </w:rPr>
            </w:pPr>
            <w:r>
              <w:rPr>
                <w:rFonts w:ascii="Times New Roman"/>
                <w:spacing w:val="-2"/>
                <w:sz w:val="24"/>
              </w:rPr>
              <w:t>13,30</w:t>
            </w:r>
          </w:p>
        </w:tc>
        <w:tc>
          <w:tcPr>
            <w:tcW w:w="1561" w:type="dxa"/>
          </w:tcPr>
          <w:p w14:paraId="4EFDC2F3">
            <w:pPr>
              <w:pStyle w:val="10"/>
              <w:spacing w:line="255" w:lineRule="exact"/>
              <w:ind w:left="14"/>
              <w:rPr>
                <w:rFonts w:ascii="Times New Roman"/>
                <w:sz w:val="24"/>
              </w:rPr>
            </w:pPr>
            <w:r>
              <w:rPr>
                <w:rFonts w:ascii="Times New Roman"/>
                <w:spacing w:val="-2"/>
                <w:sz w:val="24"/>
              </w:rPr>
              <w:t>14,30</w:t>
            </w:r>
          </w:p>
        </w:tc>
      </w:tr>
      <w:tr w14:paraId="3C67B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restart"/>
          </w:tcPr>
          <w:p w14:paraId="1FB70C91">
            <w:pPr>
              <w:pStyle w:val="10"/>
              <w:spacing w:before="140"/>
              <w:ind w:left="14"/>
              <w:rPr>
                <w:rFonts w:ascii="Times New Roman"/>
                <w:sz w:val="24"/>
              </w:rPr>
            </w:pPr>
            <w:r>
              <w:rPr>
                <w:rFonts w:ascii="Times New Roman"/>
                <w:spacing w:val="-10"/>
                <w:sz w:val="24"/>
              </w:rPr>
              <w:t>6</w:t>
            </w:r>
          </w:p>
        </w:tc>
        <w:tc>
          <w:tcPr>
            <w:tcW w:w="2981" w:type="dxa"/>
            <w:vMerge w:val="restart"/>
          </w:tcPr>
          <w:p w14:paraId="76E72DBF">
            <w:pPr>
              <w:pStyle w:val="10"/>
              <w:spacing w:before="140"/>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1"/>
                <w:sz w:val="24"/>
              </w:rPr>
              <w:t xml:space="preserve"> </w:t>
            </w:r>
            <w:r>
              <w:rPr>
                <w:rFonts w:ascii="Times New Roman" w:hAnsi="Times New Roman"/>
                <w:sz w:val="24"/>
              </w:rPr>
              <w:t>1 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38" w:type="dxa"/>
          </w:tcPr>
          <w:p w14:paraId="4B3C663D">
            <w:pPr>
              <w:pStyle w:val="10"/>
              <w:spacing w:line="258" w:lineRule="exact"/>
              <w:ind w:left="14"/>
              <w:rPr>
                <w:rFonts w:ascii="Times New Roman" w:hAnsi="Times New Roman"/>
                <w:sz w:val="24"/>
              </w:rPr>
            </w:pPr>
            <w:r>
              <w:rPr>
                <w:rFonts w:ascii="Times New Roman" w:hAnsi="Times New Roman"/>
                <w:spacing w:val="-10"/>
                <w:sz w:val="24"/>
              </w:rPr>
              <w:t>М</w:t>
            </w:r>
          </w:p>
        </w:tc>
        <w:tc>
          <w:tcPr>
            <w:tcW w:w="1567" w:type="dxa"/>
          </w:tcPr>
          <w:p w14:paraId="225B889A">
            <w:pPr>
              <w:pStyle w:val="10"/>
              <w:spacing w:line="258" w:lineRule="exact"/>
              <w:ind w:left="14"/>
              <w:rPr>
                <w:rFonts w:ascii="Times New Roman"/>
                <w:sz w:val="24"/>
              </w:rPr>
            </w:pPr>
            <w:r>
              <w:rPr>
                <w:rFonts w:ascii="Times New Roman"/>
                <w:spacing w:val="-4"/>
                <w:sz w:val="24"/>
              </w:rPr>
              <w:t>4,40</w:t>
            </w:r>
          </w:p>
        </w:tc>
        <w:tc>
          <w:tcPr>
            <w:tcW w:w="1844" w:type="dxa"/>
          </w:tcPr>
          <w:p w14:paraId="0DBA3348">
            <w:pPr>
              <w:pStyle w:val="10"/>
              <w:spacing w:line="258" w:lineRule="exact"/>
              <w:ind w:left="15"/>
              <w:rPr>
                <w:rFonts w:ascii="Times New Roman"/>
                <w:sz w:val="24"/>
              </w:rPr>
            </w:pPr>
            <w:r>
              <w:rPr>
                <w:rFonts w:ascii="Times New Roman"/>
                <w:spacing w:val="-4"/>
                <w:sz w:val="24"/>
              </w:rPr>
              <w:t>5,00</w:t>
            </w:r>
          </w:p>
        </w:tc>
        <w:tc>
          <w:tcPr>
            <w:tcW w:w="1561" w:type="dxa"/>
          </w:tcPr>
          <w:p w14:paraId="720E026C">
            <w:pPr>
              <w:pStyle w:val="10"/>
              <w:spacing w:line="258" w:lineRule="exact"/>
              <w:ind w:left="14"/>
              <w:rPr>
                <w:rFonts w:ascii="Times New Roman"/>
                <w:sz w:val="24"/>
              </w:rPr>
            </w:pPr>
            <w:r>
              <w:rPr>
                <w:rFonts w:ascii="Times New Roman"/>
                <w:spacing w:val="-4"/>
                <w:sz w:val="24"/>
              </w:rPr>
              <w:t>5,30</w:t>
            </w:r>
          </w:p>
        </w:tc>
      </w:tr>
      <w:tr w14:paraId="5FF66B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3FC79CFC">
            <w:pPr>
              <w:rPr>
                <w:sz w:val="2"/>
                <w:szCs w:val="2"/>
              </w:rPr>
            </w:pPr>
          </w:p>
        </w:tc>
        <w:tc>
          <w:tcPr>
            <w:tcW w:w="2981" w:type="dxa"/>
            <w:vMerge w:val="continue"/>
            <w:tcBorders>
              <w:top w:val="nil"/>
            </w:tcBorders>
          </w:tcPr>
          <w:p w14:paraId="4F7D5CE4">
            <w:pPr>
              <w:rPr>
                <w:sz w:val="2"/>
                <w:szCs w:val="2"/>
              </w:rPr>
            </w:pPr>
          </w:p>
        </w:tc>
        <w:tc>
          <w:tcPr>
            <w:tcW w:w="838" w:type="dxa"/>
          </w:tcPr>
          <w:p w14:paraId="0C96E65F">
            <w:pPr>
              <w:pStyle w:val="10"/>
              <w:spacing w:line="255" w:lineRule="exact"/>
              <w:ind w:left="14"/>
              <w:rPr>
                <w:rFonts w:ascii="Times New Roman" w:hAnsi="Times New Roman"/>
                <w:sz w:val="24"/>
              </w:rPr>
            </w:pPr>
            <w:r>
              <w:rPr>
                <w:rFonts w:ascii="Times New Roman" w:hAnsi="Times New Roman"/>
                <w:spacing w:val="-10"/>
                <w:sz w:val="24"/>
              </w:rPr>
              <w:t>Д</w:t>
            </w:r>
          </w:p>
        </w:tc>
        <w:tc>
          <w:tcPr>
            <w:tcW w:w="1567" w:type="dxa"/>
          </w:tcPr>
          <w:p w14:paraId="5586E6EA">
            <w:pPr>
              <w:pStyle w:val="10"/>
              <w:spacing w:line="255" w:lineRule="exact"/>
              <w:ind w:left="14"/>
              <w:rPr>
                <w:rFonts w:ascii="Times New Roman"/>
                <w:sz w:val="24"/>
              </w:rPr>
            </w:pPr>
            <w:r>
              <w:rPr>
                <w:rFonts w:ascii="Times New Roman"/>
                <w:spacing w:val="-4"/>
                <w:sz w:val="24"/>
              </w:rPr>
              <w:t>6,00</w:t>
            </w:r>
          </w:p>
        </w:tc>
        <w:tc>
          <w:tcPr>
            <w:tcW w:w="1844" w:type="dxa"/>
          </w:tcPr>
          <w:p w14:paraId="133D09F8">
            <w:pPr>
              <w:pStyle w:val="10"/>
              <w:spacing w:line="255" w:lineRule="exact"/>
              <w:ind w:left="15"/>
              <w:rPr>
                <w:rFonts w:ascii="Times New Roman"/>
                <w:sz w:val="24"/>
              </w:rPr>
            </w:pPr>
            <w:r>
              <w:rPr>
                <w:rFonts w:ascii="Times New Roman"/>
                <w:spacing w:val="-4"/>
                <w:sz w:val="24"/>
              </w:rPr>
              <w:t>6,30</w:t>
            </w:r>
          </w:p>
        </w:tc>
        <w:tc>
          <w:tcPr>
            <w:tcW w:w="1561" w:type="dxa"/>
          </w:tcPr>
          <w:p w14:paraId="6D4A8FAA">
            <w:pPr>
              <w:pStyle w:val="10"/>
              <w:spacing w:line="255" w:lineRule="exact"/>
              <w:ind w:left="14"/>
              <w:rPr>
                <w:rFonts w:ascii="Times New Roman"/>
                <w:sz w:val="24"/>
              </w:rPr>
            </w:pPr>
            <w:r>
              <w:rPr>
                <w:rFonts w:ascii="Times New Roman"/>
                <w:spacing w:val="-4"/>
                <w:sz w:val="24"/>
              </w:rPr>
              <w:t>7,10</w:t>
            </w:r>
          </w:p>
        </w:tc>
      </w:tr>
    </w:tbl>
    <w:p w14:paraId="455250C6">
      <w:pPr>
        <w:pStyle w:val="10"/>
        <w:spacing w:after="0" w:line="255" w:lineRule="exact"/>
        <w:rPr>
          <w:rFonts w:ascii="Times New Roman"/>
          <w:sz w:val="24"/>
        </w:rPr>
        <w:sectPr>
          <w:type w:val="continuous"/>
          <w:pgSz w:w="11920" w:h="16850"/>
          <w:pgMar w:top="1120" w:right="708" w:bottom="912" w:left="708" w:header="720" w:footer="720" w:gutter="0"/>
          <w:cols w:space="720" w:num="1"/>
        </w:sectPr>
      </w:pPr>
    </w:p>
    <w:tbl>
      <w:tblPr>
        <w:tblStyle w:val="6"/>
        <w:tblW w:w="0" w:type="auto"/>
        <w:tblInd w:w="57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0"/>
        <w:gridCol w:w="2981"/>
        <w:gridCol w:w="838"/>
        <w:gridCol w:w="1567"/>
        <w:gridCol w:w="1844"/>
        <w:gridCol w:w="1561"/>
      </w:tblGrid>
      <w:tr w14:paraId="03025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3DDBEB5D">
            <w:pPr>
              <w:pStyle w:val="10"/>
              <w:spacing w:before="138"/>
              <w:ind w:left="14"/>
              <w:rPr>
                <w:rFonts w:ascii="Times New Roman"/>
                <w:sz w:val="24"/>
              </w:rPr>
            </w:pPr>
            <w:r>
              <w:rPr>
                <w:rFonts w:ascii="Times New Roman"/>
                <w:spacing w:val="-10"/>
                <w:sz w:val="24"/>
              </w:rPr>
              <w:t>7</w:t>
            </w:r>
          </w:p>
        </w:tc>
        <w:tc>
          <w:tcPr>
            <w:tcW w:w="2981" w:type="dxa"/>
            <w:vMerge w:val="restart"/>
          </w:tcPr>
          <w:p w14:paraId="7B742807">
            <w:pPr>
              <w:pStyle w:val="10"/>
              <w:spacing w:before="138"/>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1"/>
                <w:sz w:val="24"/>
              </w:rPr>
              <w:t xml:space="preserve"> </w:t>
            </w:r>
            <w:r>
              <w:rPr>
                <w:rFonts w:ascii="Times New Roman" w:hAnsi="Times New Roman"/>
                <w:sz w:val="24"/>
              </w:rPr>
              <w:t>2 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38" w:type="dxa"/>
          </w:tcPr>
          <w:p w14:paraId="0046DB9A">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2CEB7752">
            <w:pPr>
              <w:pStyle w:val="10"/>
              <w:spacing w:line="255" w:lineRule="exact"/>
              <w:ind w:left="14"/>
              <w:rPr>
                <w:rFonts w:ascii="Times New Roman"/>
                <w:sz w:val="24"/>
              </w:rPr>
            </w:pPr>
            <w:r>
              <w:rPr>
                <w:rFonts w:ascii="Times New Roman"/>
                <w:spacing w:val="-2"/>
                <w:sz w:val="24"/>
              </w:rPr>
              <w:t>10,30</w:t>
            </w:r>
          </w:p>
        </w:tc>
        <w:tc>
          <w:tcPr>
            <w:tcW w:w="1844" w:type="dxa"/>
          </w:tcPr>
          <w:p w14:paraId="53E6F148">
            <w:pPr>
              <w:pStyle w:val="10"/>
              <w:spacing w:line="255" w:lineRule="exact"/>
              <w:ind w:left="15"/>
              <w:rPr>
                <w:rFonts w:ascii="Times New Roman"/>
                <w:sz w:val="24"/>
              </w:rPr>
            </w:pPr>
            <w:r>
              <w:rPr>
                <w:rFonts w:ascii="Times New Roman"/>
                <w:spacing w:val="-2"/>
                <w:sz w:val="24"/>
              </w:rPr>
              <w:t>10,50</w:t>
            </w:r>
          </w:p>
        </w:tc>
        <w:tc>
          <w:tcPr>
            <w:tcW w:w="1561" w:type="dxa"/>
          </w:tcPr>
          <w:p w14:paraId="4338BA38">
            <w:pPr>
              <w:pStyle w:val="10"/>
              <w:spacing w:line="255" w:lineRule="exact"/>
              <w:ind w:left="14"/>
              <w:rPr>
                <w:rFonts w:ascii="Times New Roman"/>
                <w:sz w:val="24"/>
              </w:rPr>
            </w:pPr>
            <w:r>
              <w:rPr>
                <w:rFonts w:ascii="Times New Roman"/>
                <w:spacing w:val="-2"/>
                <w:sz w:val="24"/>
              </w:rPr>
              <w:t>11,20</w:t>
            </w:r>
          </w:p>
        </w:tc>
      </w:tr>
      <w:tr w14:paraId="4B80D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57FD08A0">
            <w:pPr>
              <w:rPr>
                <w:sz w:val="2"/>
                <w:szCs w:val="2"/>
              </w:rPr>
            </w:pPr>
          </w:p>
        </w:tc>
        <w:tc>
          <w:tcPr>
            <w:tcW w:w="2981" w:type="dxa"/>
            <w:vMerge w:val="continue"/>
            <w:tcBorders>
              <w:top w:val="nil"/>
            </w:tcBorders>
          </w:tcPr>
          <w:p w14:paraId="6FAB4056">
            <w:pPr>
              <w:rPr>
                <w:sz w:val="2"/>
                <w:szCs w:val="2"/>
              </w:rPr>
            </w:pPr>
          </w:p>
        </w:tc>
        <w:tc>
          <w:tcPr>
            <w:tcW w:w="838" w:type="dxa"/>
          </w:tcPr>
          <w:p w14:paraId="1C5411D6">
            <w:pPr>
              <w:pStyle w:val="10"/>
              <w:spacing w:line="256" w:lineRule="exact"/>
              <w:ind w:left="14"/>
              <w:rPr>
                <w:rFonts w:ascii="Times New Roman" w:hAnsi="Times New Roman"/>
                <w:sz w:val="24"/>
              </w:rPr>
            </w:pPr>
            <w:r>
              <w:rPr>
                <w:rFonts w:ascii="Times New Roman" w:hAnsi="Times New Roman"/>
                <w:spacing w:val="-10"/>
                <w:sz w:val="24"/>
              </w:rPr>
              <w:t>Д</w:t>
            </w:r>
          </w:p>
        </w:tc>
        <w:tc>
          <w:tcPr>
            <w:tcW w:w="1567" w:type="dxa"/>
          </w:tcPr>
          <w:p w14:paraId="7DC1C4B1">
            <w:pPr>
              <w:pStyle w:val="10"/>
              <w:spacing w:line="256" w:lineRule="exact"/>
              <w:ind w:left="14"/>
              <w:rPr>
                <w:rFonts w:ascii="Times New Roman"/>
                <w:sz w:val="24"/>
              </w:rPr>
            </w:pPr>
            <w:r>
              <w:rPr>
                <w:rFonts w:ascii="Times New Roman"/>
                <w:spacing w:val="-2"/>
                <w:sz w:val="24"/>
              </w:rPr>
              <w:t>12,15</w:t>
            </w:r>
          </w:p>
        </w:tc>
        <w:tc>
          <w:tcPr>
            <w:tcW w:w="1844" w:type="dxa"/>
          </w:tcPr>
          <w:p w14:paraId="6DCF7C03">
            <w:pPr>
              <w:pStyle w:val="10"/>
              <w:spacing w:line="256" w:lineRule="exact"/>
              <w:ind w:left="15"/>
              <w:rPr>
                <w:rFonts w:ascii="Times New Roman"/>
                <w:sz w:val="24"/>
              </w:rPr>
            </w:pPr>
            <w:r>
              <w:rPr>
                <w:rFonts w:ascii="Times New Roman"/>
                <w:spacing w:val="-2"/>
                <w:sz w:val="24"/>
              </w:rPr>
              <w:t>13,00</w:t>
            </w:r>
          </w:p>
        </w:tc>
        <w:tc>
          <w:tcPr>
            <w:tcW w:w="1561" w:type="dxa"/>
          </w:tcPr>
          <w:p w14:paraId="76D84B58">
            <w:pPr>
              <w:pStyle w:val="10"/>
              <w:spacing w:line="256" w:lineRule="exact"/>
              <w:ind w:left="14"/>
              <w:rPr>
                <w:rFonts w:ascii="Times New Roman"/>
                <w:sz w:val="24"/>
              </w:rPr>
            </w:pPr>
            <w:r>
              <w:rPr>
                <w:rFonts w:ascii="Times New Roman"/>
                <w:spacing w:val="-2"/>
                <w:sz w:val="24"/>
              </w:rPr>
              <w:t>13,40</w:t>
            </w:r>
          </w:p>
        </w:tc>
      </w:tr>
      <w:tr w14:paraId="198A1C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54E8FD47">
            <w:pPr>
              <w:pStyle w:val="10"/>
              <w:spacing w:before="138"/>
              <w:ind w:left="14"/>
              <w:rPr>
                <w:rFonts w:ascii="Times New Roman"/>
                <w:sz w:val="24"/>
              </w:rPr>
            </w:pPr>
            <w:r>
              <w:rPr>
                <w:rFonts w:ascii="Times New Roman"/>
                <w:spacing w:val="-10"/>
                <w:sz w:val="24"/>
              </w:rPr>
              <w:t>8</w:t>
            </w:r>
          </w:p>
        </w:tc>
        <w:tc>
          <w:tcPr>
            <w:tcW w:w="2981" w:type="dxa"/>
            <w:vMerge w:val="restart"/>
          </w:tcPr>
          <w:p w14:paraId="722C07B9">
            <w:pPr>
              <w:pStyle w:val="10"/>
              <w:spacing w:before="138"/>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1"/>
                <w:sz w:val="24"/>
              </w:rPr>
              <w:t xml:space="preserve"> </w:t>
            </w:r>
            <w:r>
              <w:rPr>
                <w:rFonts w:ascii="Times New Roman" w:hAnsi="Times New Roman"/>
                <w:sz w:val="24"/>
              </w:rPr>
              <w:t>3 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38" w:type="dxa"/>
          </w:tcPr>
          <w:p w14:paraId="06B0503F">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2D8D04DD">
            <w:pPr>
              <w:pStyle w:val="10"/>
              <w:spacing w:line="255" w:lineRule="exact"/>
              <w:ind w:left="14"/>
              <w:rPr>
                <w:rFonts w:ascii="Times New Roman"/>
                <w:sz w:val="24"/>
              </w:rPr>
            </w:pPr>
            <w:r>
              <w:rPr>
                <w:rFonts w:ascii="Times New Roman"/>
                <w:spacing w:val="-2"/>
                <w:sz w:val="24"/>
              </w:rPr>
              <w:t>14,40</w:t>
            </w:r>
          </w:p>
        </w:tc>
        <w:tc>
          <w:tcPr>
            <w:tcW w:w="1844" w:type="dxa"/>
          </w:tcPr>
          <w:p w14:paraId="3340059C">
            <w:pPr>
              <w:pStyle w:val="10"/>
              <w:spacing w:line="255" w:lineRule="exact"/>
              <w:ind w:left="15"/>
              <w:rPr>
                <w:rFonts w:ascii="Times New Roman"/>
                <w:sz w:val="24"/>
              </w:rPr>
            </w:pPr>
            <w:r>
              <w:rPr>
                <w:rFonts w:ascii="Times New Roman"/>
                <w:spacing w:val="-2"/>
                <w:sz w:val="24"/>
              </w:rPr>
              <w:t>15,10</w:t>
            </w:r>
          </w:p>
        </w:tc>
        <w:tc>
          <w:tcPr>
            <w:tcW w:w="1561" w:type="dxa"/>
          </w:tcPr>
          <w:p w14:paraId="39D412BD">
            <w:pPr>
              <w:pStyle w:val="10"/>
              <w:spacing w:line="255" w:lineRule="exact"/>
              <w:ind w:left="14"/>
              <w:rPr>
                <w:rFonts w:ascii="Times New Roman"/>
                <w:sz w:val="24"/>
              </w:rPr>
            </w:pPr>
            <w:r>
              <w:rPr>
                <w:rFonts w:ascii="Times New Roman"/>
                <w:spacing w:val="-2"/>
                <w:sz w:val="24"/>
              </w:rPr>
              <w:t>16,00</w:t>
            </w:r>
          </w:p>
        </w:tc>
      </w:tr>
      <w:tr w14:paraId="02FDE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148A2687">
            <w:pPr>
              <w:rPr>
                <w:sz w:val="2"/>
                <w:szCs w:val="2"/>
              </w:rPr>
            </w:pPr>
          </w:p>
        </w:tc>
        <w:tc>
          <w:tcPr>
            <w:tcW w:w="2981" w:type="dxa"/>
            <w:vMerge w:val="continue"/>
            <w:tcBorders>
              <w:top w:val="nil"/>
            </w:tcBorders>
          </w:tcPr>
          <w:p w14:paraId="1174CEDE">
            <w:pPr>
              <w:rPr>
                <w:sz w:val="2"/>
                <w:szCs w:val="2"/>
              </w:rPr>
            </w:pPr>
          </w:p>
        </w:tc>
        <w:tc>
          <w:tcPr>
            <w:tcW w:w="838" w:type="dxa"/>
          </w:tcPr>
          <w:p w14:paraId="357CAAB1">
            <w:pPr>
              <w:pStyle w:val="10"/>
              <w:spacing w:line="258" w:lineRule="exact"/>
              <w:ind w:left="14"/>
              <w:rPr>
                <w:rFonts w:ascii="Times New Roman" w:hAnsi="Times New Roman"/>
                <w:sz w:val="24"/>
              </w:rPr>
            </w:pPr>
            <w:r>
              <w:rPr>
                <w:rFonts w:ascii="Times New Roman" w:hAnsi="Times New Roman"/>
                <w:spacing w:val="-10"/>
                <w:sz w:val="24"/>
              </w:rPr>
              <w:t>Д</w:t>
            </w:r>
          </w:p>
        </w:tc>
        <w:tc>
          <w:tcPr>
            <w:tcW w:w="1567" w:type="dxa"/>
          </w:tcPr>
          <w:p w14:paraId="6A05A2E0">
            <w:pPr>
              <w:pStyle w:val="10"/>
              <w:spacing w:line="258" w:lineRule="exact"/>
              <w:ind w:left="14"/>
              <w:rPr>
                <w:rFonts w:ascii="Times New Roman"/>
                <w:sz w:val="24"/>
              </w:rPr>
            </w:pPr>
            <w:r>
              <w:rPr>
                <w:rFonts w:ascii="Times New Roman"/>
                <w:spacing w:val="-2"/>
                <w:sz w:val="24"/>
              </w:rPr>
              <w:t>18,30</w:t>
            </w:r>
          </w:p>
        </w:tc>
        <w:tc>
          <w:tcPr>
            <w:tcW w:w="1844" w:type="dxa"/>
          </w:tcPr>
          <w:p w14:paraId="4EC1089A">
            <w:pPr>
              <w:pStyle w:val="10"/>
              <w:spacing w:line="258" w:lineRule="exact"/>
              <w:ind w:left="15"/>
              <w:rPr>
                <w:rFonts w:ascii="Times New Roman"/>
                <w:sz w:val="24"/>
              </w:rPr>
            </w:pPr>
            <w:r>
              <w:rPr>
                <w:rFonts w:ascii="Times New Roman"/>
                <w:spacing w:val="-2"/>
                <w:sz w:val="24"/>
              </w:rPr>
              <w:t>19,30</w:t>
            </w:r>
          </w:p>
        </w:tc>
        <w:tc>
          <w:tcPr>
            <w:tcW w:w="1561" w:type="dxa"/>
          </w:tcPr>
          <w:p w14:paraId="4A414104">
            <w:pPr>
              <w:pStyle w:val="10"/>
              <w:spacing w:line="258" w:lineRule="exact"/>
              <w:ind w:left="14"/>
              <w:rPr>
                <w:rFonts w:ascii="Times New Roman"/>
                <w:sz w:val="24"/>
              </w:rPr>
            </w:pPr>
            <w:r>
              <w:rPr>
                <w:rFonts w:ascii="Times New Roman"/>
                <w:spacing w:val="-2"/>
                <w:sz w:val="24"/>
              </w:rPr>
              <w:t>21,00</w:t>
            </w:r>
          </w:p>
        </w:tc>
      </w:tr>
      <w:tr w14:paraId="486ECB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 w:hRule="atLeast"/>
        </w:trPr>
        <w:tc>
          <w:tcPr>
            <w:tcW w:w="710" w:type="dxa"/>
            <w:vMerge w:val="restart"/>
          </w:tcPr>
          <w:p w14:paraId="0A96D1B1">
            <w:pPr>
              <w:pStyle w:val="10"/>
              <w:spacing w:before="138"/>
              <w:ind w:left="14"/>
              <w:rPr>
                <w:rFonts w:ascii="Times New Roman"/>
                <w:sz w:val="24"/>
              </w:rPr>
            </w:pPr>
            <w:r>
              <w:rPr>
                <w:rFonts w:ascii="Times New Roman"/>
                <w:spacing w:val="-10"/>
                <w:sz w:val="24"/>
              </w:rPr>
              <w:t>9</w:t>
            </w:r>
          </w:p>
        </w:tc>
        <w:tc>
          <w:tcPr>
            <w:tcW w:w="2981" w:type="dxa"/>
            <w:vMerge w:val="restart"/>
          </w:tcPr>
          <w:p w14:paraId="3BB3D38C">
            <w:pPr>
              <w:pStyle w:val="10"/>
              <w:spacing w:before="138"/>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2"/>
                <w:sz w:val="24"/>
              </w:rPr>
              <w:t xml:space="preserve"> </w:t>
            </w:r>
            <w:r>
              <w:rPr>
                <w:rFonts w:ascii="Times New Roman" w:hAnsi="Times New Roman"/>
                <w:sz w:val="24"/>
              </w:rPr>
              <w:t>5</w:t>
            </w:r>
            <w:r>
              <w:rPr>
                <w:rFonts w:ascii="Times New Roman" w:hAnsi="Times New Roman"/>
                <w:spacing w:val="-1"/>
                <w:sz w:val="24"/>
              </w:rPr>
              <w:t xml:space="preserve"> </w:t>
            </w:r>
            <w:r>
              <w:rPr>
                <w:rFonts w:ascii="Times New Roman" w:hAnsi="Times New Roman"/>
                <w:sz w:val="24"/>
              </w:rPr>
              <w:t>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38" w:type="dxa"/>
          </w:tcPr>
          <w:p w14:paraId="633FD7EB">
            <w:pPr>
              <w:pStyle w:val="10"/>
              <w:spacing w:line="253" w:lineRule="exact"/>
              <w:ind w:left="14"/>
              <w:rPr>
                <w:rFonts w:ascii="Times New Roman" w:hAnsi="Times New Roman"/>
                <w:sz w:val="24"/>
              </w:rPr>
            </w:pPr>
            <w:r>
              <w:rPr>
                <w:rFonts w:ascii="Times New Roman" w:hAnsi="Times New Roman"/>
                <w:spacing w:val="-10"/>
                <w:sz w:val="24"/>
              </w:rPr>
              <w:t>М</w:t>
            </w:r>
          </w:p>
        </w:tc>
        <w:tc>
          <w:tcPr>
            <w:tcW w:w="1567" w:type="dxa"/>
          </w:tcPr>
          <w:p w14:paraId="3CB5A18B">
            <w:pPr>
              <w:pStyle w:val="10"/>
              <w:spacing w:line="253" w:lineRule="exact"/>
              <w:ind w:left="14"/>
              <w:rPr>
                <w:rFonts w:ascii="Times New Roman"/>
                <w:sz w:val="24"/>
              </w:rPr>
            </w:pPr>
            <w:r>
              <w:rPr>
                <w:rFonts w:ascii="Times New Roman"/>
                <w:spacing w:val="-2"/>
                <w:sz w:val="24"/>
              </w:rPr>
              <w:t>26,00</w:t>
            </w:r>
          </w:p>
        </w:tc>
        <w:tc>
          <w:tcPr>
            <w:tcW w:w="1844" w:type="dxa"/>
          </w:tcPr>
          <w:p w14:paraId="349C2C66">
            <w:pPr>
              <w:pStyle w:val="10"/>
              <w:spacing w:line="253" w:lineRule="exact"/>
              <w:ind w:left="15"/>
              <w:rPr>
                <w:rFonts w:ascii="Times New Roman"/>
                <w:sz w:val="24"/>
              </w:rPr>
            </w:pPr>
            <w:r>
              <w:rPr>
                <w:rFonts w:ascii="Times New Roman"/>
                <w:spacing w:val="-2"/>
                <w:sz w:val="24"/>
              </w:rPr>
              <w:t>27,00</w:t>
            </w:r>
          </w:p>
        </w:tc>
        <w:tc>
          <w:tcPr>
            <w:tcW w:w="1561" w:type="dxa"/>
          </w:tcPr>
          <w:p w14:paraId="33FFF0E7">
            <w:pPr>
              <w:pStyle w:val="10"/>
              <w:spacing w:line="253" w:lineRule="exact"/>
              <w:ind w:left="14"/>
              <w:rPr>
                <w:rFonts w:ascii="Times New Roman"/>
                <w:sz w:val="24"/>
              </w:rPr>
            </w:pPr>
            <w:r>
              <w:rPr>
                <w:rFonts w:ascii="Times New Roman"/>
                <w:spacing w:val="-2"/>
                <w:sz w:val="24"/>
              </w:rPr>
              <w:t>29,00</w:t>
            </w:r>
          </w:p>
        </w:tc>
      </w:tr>
      <w:tr w14:paraId="763D9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18BBA28C">
            <w:pPr>
              <w:rPr>
                <w:sz w:val="2"/>
                <w:szCs w:val="2"/>
              </w:rPr>
            </w:pPr>
          </w:p>
        </w:tc>
        <w:tc>
          <w:tcPr>
            <w:tcW w:w="2981" w:type="dxa"/>
            <w:vMerge w:val="continue"/>
            <w:tcBorders>
              <w:top w:val="nil"/>
            </w:tcBorders>
          </w:tcPr>
          <w:p w14:paraId="719A05C9">
            <w:pPr>
              <w:rPr>
                <w:sz w:val="2"/>
                <w:szCs w:val="2"/>
              </w:rPr>
            </w:pPr>
          </w:p>
        </w:tc>
        <w:tc>
          <w:tcPr>
            <w:tcW w:w="838" w:type="dxa"/>
          </w:tcPr>
          <w:p w14:paraId="0BD671C6">
            <w:pPr>
              <w:pStyle w:val="10"/>
              <w:spacing w:line="258" w:lineRule="exact"/>
              <w:ind w:left="14"/>
              <w:rPr>
                <w:rFonts w:ascii="Times New Roman" w:hAnsi="Times New Roman"/>
                <w:sz w:val="24"/>
              </w:rPr>
            </w:pPr>
            <w:r>
              <w:rPr>
                <w:rFonts w:ascii="Times New Roman" w:hAnsi="Times New Roman"/>
                <w:spacing w:val="-10"/>
                <w:sz w:val="24"/>
              </w:rPr>
              <w:t>Д</w:t>
            </w:r>
          </w:p>
        </w:tc>
        <w:tc>
          <w:tcPr>
            <w:tcW w:w="1567" w:type="dxa"/>
          </w:tcPr>
          <w:p w14:paraId="11032E29">
            <w:pPr>
              <w:pStyle w:val="10"/>
              <w:spacing w:line="258" w:lineRule="exact"/>
              <w:ind w:left="14"/>
              <w:rPr>
                <w:rFonts w:ascii="Times New Roman"/>
                <w:sz w:val="24"/>
              </w:rPr>
            </w:pPr>
            <w:r>
              <w:rPr>
                <w:rFonts w:ascii="Times New Roman"/>
                <w:spacing w:val="-10"/>
                <w:sz w:val="24"/>
              </w:rPr>
              <w:t>+</w:t>
            </w:r>
          </w:p>
        </w:tc>
        <w:tc>
          <w:tcPr>
            <w:tcW w:w="1844" w:type="dxa"/>
          </w:tcPr>
          <w:p w14:paraId="770B8BD5">
            <w:pPr>
              <w:pStyle w:val="10"/>
              <w:spacing w:line="258" w:lineRule="exact"/>
              <w:ind w:left="15"/>
              <w:rPr>
                <w:rFonts w:ascii="Times New Roman"/>
                <w:sz w:val="24"/>
              </w:rPr>
            </w:pPr>
            <w:r>
              <w:rPr>
                <w:rFonts w:ascii="Times New Roman"/>
                <w:spacing w:val="-10"/>
                <w:sz w:val="24"/>
              </w:rPr>
              <w:t>+</w:t>
            </w:r>
          </w:p>
        </w:tc>
        <w:tc>
          <w:tcPr>
            <w:tcW w:w="1561" w:type="dxa"/>
          </w:tcPr>
          <w:p w14:paraId="4583B8CD">
            <w:pPr>
              <w:pStyle w:val="10"/>
              <w:spacing w:line="258" w:lineRule="exact"/>
              <w:ind w:left="14"/>
              <w:rPr>
                <w:rFonts w:ascii="Times New Roman"/>
                <w:sz w:val="24"/>
              </w:rPr>
            </w:pPr>
            <w:r>
              <w:rPr>
                <w:rFonts w:ascii="Times New Roman"/>
                <w:spacing w:val="-10"/>
                <w:sz w:val="24"/>
              </w:rPr>
              <w:t>+</w:t>
            </w:r>
          </w:p>
        </w:tc>
      </w:tr>
      <w:tr w14:paraId="3F03E6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1D4B7664">
            <w:pPr>
              <w:pStyle w:val="10"/>
              <w:spacing w:before="138"/>
              <w:ind w:left="14"/>
              <w:rPr>
                <w:rFonts w:ascii="Times New Roman"/>
                <w:sz w:val="24"/>
              </w:rPr>
            </w:pPr>
            <w:r>
              <w:rPr>
                <w:rFonts w:ascii="Times New Roman"/>
                <w:spacing w:val="-5"/>
                <w:sz w:val="24"/>
              </w:rPr>
              <w:t>10</w:t>
            </w:r>
          </w:p>
        </w:tc>
        <w:tc>
          <w:tcPr>
            <w:tcW w:w="2981" w:type="dxa"/>
            <w:vMerge w:val="restart"/>
          </w:tcPr>
          <w:p w14:paraId="20DD25EF">
            <w:pPr>
              <w:pStyle w:val="10"/>
              <w:spacing w:before="138"/>
              <w:ind w:left="14"/>
              <w:rPr>
                <w:rFonts w:ascii="Times New Roman" w:hAnsi="Times New Roman"/>
                <w:sz w:val="24"/>
              </w:rPr>
            </w:pPr>
            <w:r>
              <w:rPr>
                <w:rFonts w:ascii="Times New Roman" w:hAnsi="Times New Roman"/>
                <w:sz w:val="24"/>
              </w:rPr>
              <w:t>Прыжок</w:t>
            </w:r>
            <w:r>
              <w:rPr>
                <w:rFonts w:ascii="Times New Roman" w:hAnsi="Times New Roman"/>
                <w:spacing w:val="-10"/>
                <w:sz w:val="24"/>
              </w:rPr>
              <w:t xml:space="preserve"> </w:t>
            </w:r>
            <w:r>
              <w:rPr>
                <w:rFonts w:ascii="Times New Roman" w:hAnsi="Times New Roman"/>
                <w:sz w:val="24"/>
              </w:rPr>
              <w:t>в</w:t>
            </w:r>
            <w:r>
              <w:rPr>
                <w:rFonts w:ascii="Times New Roman" w:hAnsi="Times New Roman"/>
                <w:spacing w:val="-8"/>
                <w:sz w:val="24"/>
              </w:rPr>
              <w:t xml:space="preserve"> </w:t>
            </w:r>
            <w:r>
              <w:rPr>
                <w:rFonts w:ascii="Times New Roman" w:hAnsi="Times New Roman"/>
                <w:sz w:val="24"/>
              </w:rPr>
              <w:t>длину</w:t>
            </w:r>
            <w:r>
              <w:rPr>
                <w:rFonts w:ascii="Times New Roman" w:hAnsi="Times New Roman"/>
                <w:spacing w:val="-11"/>
                <w:sz w:val="24"/>
              </w:rPr>
              <w:t xml:space="preserve"> </w:t>
            </w:r>
            <w:r>
              <w:rPr>
                <w:rFonts w:ascii="Times New Roman" w:hAnsi="Times New Roman"/>
                <w:sz w:val="24"/>
              </w:rPr>
              <w:t>с</w:t>
            </w:r>
            <w:r>
              <w:rPr>
                <w:rFonts w:ascii="Times New Roman" w:hAnsi="Times New Roman"/>
                <w:spacing w:val="-4"/>
                <w:sz w:val="24"/>
              </w:rPr>
              <w:t xml:space="preserve"> </w:t>
            </w:r>
            <w:r>
              <w:rPr>
                <w:rFonts w:ascii="Times New Roman" w:hAnsi="Times New Roman"/>
                <w:sz w:val="24"/>
              </w:rPr>
              <w:t>места</w:t>
            </w:r>
            <w:r>
              <w:rPr>
                <w:rFonts w:ascii="Times New Roman" w:hAnsi="Times New Roman"/>
                <w:spacing w:val="-6"/>
                <w:sz w:val="24"/>
              </w:rPr>
              <w:t xml:space="preserve"> </w:t>
            </w:r>
            <w:r>
              <w:rPr>
                <w:rFonts w:ascii="Times New Roman" w:hAnsi="Times New Roman"/>
                <w:spacing w:val="-4"/>
                <w:sz w:val="24"/>
              </w:rPr>
              <w:t>(см)</w:t>
            </w:r>
          </w:p>
        </w:tc>
        <w:tc>
          <w:tcPr>
            <w:tcW w:w="838" w:type="dxa"/>
          </w:tcPr>
          <w:p w14:paraId="68D3A4DC">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10F29F59">
            <w:pPr>
              <w:pStyle w:val="10"/>
              <w:spacing w:line="255" w:lineRule="exact"/>
              <w:ind w:left="14"/>
              <w:rPr>
                <w:rFonts w:ascii="Times New Roman"/>
                <w:sz w:val="24"/>
              </w:rPr>
            </w:pPr>
            <w:r>
              <w:rPr>
                <w:rFonts w:ascii="Times New Roman"/>
                <w:spacing w:val="-5"/>
                <w:sz w:val="24"/>
              </w:rPr>
              <w:t>220</w:t>
            </w:r>
          </w:p>
        </w:tc>
        <w:tc>
          <w:tcPr>
            <w:tcW w:w="1844" w:type="dxa"/>
          </w:tcPr>
          <w:p w14:paraId="5A62AF58">
            <w:pPr>
              <w:pStyle w:val="10"/>
              <w:spacing w:line="255" w:lineRule="exact"/>
              <w:ind w:left="15"/>
              <w:rPr>
                <w:rFonts w:ascii="Times New Roman"/>
                <w:sz w:val="24"/>
              </w:rPr>
            </w:pPr>
            <w:r>
              <w:rPr>
                <w:rFonts w:ascii="Times New Roman"/>
                <w:spacing w:val="-5"/>
                <w:sz w:val="24"/>
              </w:rPr>
              <w:t>210</w:t>
            </w:r>
          </w:p>
        </w:tc>
        <w:tc>
          <w:tcPr>
            <w:tcW w:w="1561" w:type="dxa"/>
          </w:tcPr>
          <w:p w14:paraId="38A5EAB3">
            <w:pPr>
              <w:pStyle w:val="10"/>
              <w:spacing w:line="255" w:lineRule="exact"/>
              <w:ind w:left="14"/>
              <w:rPr>
                <w:rFonts w:ascii="Times New Roman"/>
                <w:sz w:val="24"/>
              </w:rPr>
            </w:pPr>
            <w:r>
              <w:rPr>
                <w:rFonts w:ascii="Times New Roman"/>
                <w:spacing w:val="-5"/>
                <w:sz w:val="24"/>
              </w:rPr>
              <w:t>190</w:t>
            </w:r>
          </w:p>
        </w:tc>
      </w:tr>
      <w:tr w14:paraId="60E863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44DAB7E5">
            <w:pPr>
              <w:rPr>
                <w:sz w:val="2"/>
                <w:szCs w:val="2"/>
              </w:rPr>
            </w:pPr>
          </w:p>
        </w:tc>
        <w:tc>
          <w:tcPr>
            <w:tcW w:w="2981" w:type="dxa"/>
            <w:vMerge w:val="continue"/>
            <w:tcBorders>
              <w:top w:val="nil"/>
            </w:tcBorders>
          </w:tcPr>
          <w:p w14:paraId="02BE0089">
            <w:pPr>
              <w:rPr>
                <w:sz w:val="2"/>
                <w:szCs w:val="2"/>
              </w:rPr>
            </w:pPr>
          </w:p>
        </w:tc>
        <w:tc>
          <w:tcPr>
            <w:tcW w:w="838" w:type="dxa"/>
          </w:tcPr>
          <w:p w14:paraId="449DC43A">
            <w:pPr>
              <w:pStyle w:val="10"/>
              <w:spacing w:line="255" w:lineRule="exact"/>
              <w:ind w:left="14"/>
              <w:rPr>
                <w:rFonts w:ascii="Times New Roman" w:hAnsi="Times New Roman"/>
                <w:sz w:val="24"/>
              </w:rPr>
            </w:pPr>
            <w:r>
              <w:rPr>
                <w:rFonts w:ascii="Times New Roman" w:hAnsi="Times New Roman"/>
                <w:spacing w:val="-10"/>
                <w:sz w:val="24"/>
              </w:rPr>
              <w:t>Д</w:t>
            </w:r>
          </w:p>
        </w:tc>
        <w:tc>
          <w:tcPr>
            <w:tcW w:w="1567" w:type="dxa"/>
          </w:tcPr>
          <w:p w14:paraId="1D11D773">
            <w:pPr>
              <w:pStyle w:val="10"/>
              <w:spacing w:line="255" w:lineRule="exact"/>
              <w:ind w:left="14"/>
              <w:rPr>
                <w:rFonts w:ascii="Times New Roman"/>
                <w:sz w:val="24"/>
              </w:rPr>
            </w:pPr>
            <w:r>
              <w:rPr>
                <w:rFonts w:ascii="Times New Roman"/>
                <w:spacing w:val="-5"/>
                <w:sz w:val="24"/>
              </w:rPr>
              <w:t>185</w:t>
            </w:r>
          </w:p>
        </w:tc>
        <w:tc>
          <w:tcPr>
            <w:tcW w:w="1844" w:type="dxa"/>
          </w:tcPr>
          <w:p w14:paraId="19DA7234">
            <w:pPr>
              <w:pStyle w:val="10"/>
              <w:spacing w:line="255" w:lineRule="exact"/>
              <w:ind w:left="15"/>
              <w:rPr>
                <w:rFonts w:ascii="Times New Roman"/>
                <w:sz w:val="24"/>
              </w:rPr>
            </w:pPr>
            <w:r>
              <w:rPr>
                <w:rFonts w:ascii="Times New Roman"/>
                <w:spacing w:val="-5"/>
                <w:sz w:val="24"/>
              </w:rPr>
              <w:t>170</w:t>
            </w:r>
          </w:p>
        </w:tc>
        <w:tc>
          <w:tcPr>
            <w:tcW w:w="1561" w:type="dxa"/>
          </w:tcPr>
          <w:p w14:paraId="1F7FEBE2">
            <w:pPr>
              <w:pStyle w:val="10"/>
              <w:spacing w:line="255" w:lineRule="exact"/>
              <w:ind w:left="14"/>
              <w:rPr>
                <w:rFonts w:ascii="Times New Roman"/>
                <w:sz w:val="24"/>
              </w:rPr>
            </w:pPr>
            <w:r>
              <w:rPr>
                <w:rFonts w:ascii="Times New Roman"/>
                <w:spacing w:val="-5"/>
                <w:sz w:val="24"/>
              </w:rPr>
              <w:t>160</w:t>
            </w:r>
          </w:p>
        </w:tc>
      </w:tr>
      <w:tr w14:paraId="363953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710" w:type="dxa"/>
          </w:tcPr>
          <w:p w14:paraId="791C8DB9">
            <w:pPr>
              <w:pStyle w:val="10"/>
              <w:spacing w:before="131"/>
              <w:ind w:left="14"/>
              <w:rPr>
                <w:rFonts w:ascii="Times New Roman"/>
                <w:sz w:val="24"/>
              </w:rPr>
            </w:pPr>
            <w:r>
              <w:rPr>
                <w:rFonts w:ascii="Times New Roman"/>
                <w:spacing w:val="-5"/>
                <w:sz w:val="24"/>
              </w:rPr>
              <w:t>11</w:t>
            </w:r>
          </w:p>
        </w:tc>
        <w:tc>
          <w:tcPr>
            <w:tcW w:w="2981" w:type="dxa"/>
          </w:tcPr>
          <w:p w14:paraId="4D828895">
            <w:pPr>
              <w:pStyle w:val="10"/>
              <w:tabs>
                <w:tab w:val="left" w:pos="2743"/>
              </w:tabs>
              <w:spacing w:line="272" w:lineRule="exact"/>
              <w:ind w:left="14" w:right="-15"/>
              <w:rPr>
                <w:rFonts w:ascii="Times New Roman" w:hAnsi="Times New Roman"/>
                <w:sz w:val="24"/>
              </w:rPr>
            </w:pPr>
            <w:r>
              <w:rPr>
                <w:rFonts w:ascii="Times New Roman" w:hAnsi="Times New Roman"/>
                <w:spacing w:val="-2"/>
                <w:sz w:val="24"/>
              </w:rPr>
              <w:t>Подтягивание</w:t>
            </w:r>
            <w:r>
              <w:rPr>
                <w:rFonts w:ascii="Times New Roman" w:hAnsi="Times New Roman"/>
                <w:sz w:val="24"/>
              </w:rPr>
              <w:tab/>
            </w:r>
            <w:r>
              <w:rPr>
                <w:rFonts w:ascii="Times New Roman" w:hAnsi="Times New Roman"/>
                <w:spacing w:val="-5"/>
                <w:sz w:val="24"/>
              </w:rPr>
              <w:t>на</w:t>
            </w:r>
          </w:p>
          <w:p w14:paraId="4FC5CE7B">
            <w:pPr>
              <w:pStyle w:val="10"/>
              <w:spacing w:line="259" w:lineRule="exact"/>
              <w:ind w:left="14"/>
              <w:rPr>
                <w:rFonts w:ascii="Times New Roman" w:hAnsi="Times New Roman"/>
                <w:sz w:val="24"/>
              </w:rPr>
            </w:pPr>
            <w:r>
              <w:rPr>
                <w:rFonts w:ascii="Times New Roman" w:hAnsi="Times New Roman"/>
                <w:sz w:val="24"/>
              </w:rPr>
              <w:t>перекладине</w:t>
            </w:r>
            <w:r>
              <w:rPr>
                <w:rFonts w:ascii="Times New Roman" w:hAnsi="Times New Roman"/>
                <w:spacing w:val="-6"/>
                <w:sz w:val="24"/>
              </w:rPr>
              <w:t xml:space="preserve"> </w:t>
            </w:r>
            <w:r>
              <w:rPr>
                <w:rFonts w:ascii="Times New Roman" w:hAnsi="Times New Roman"/>
                <w:spacing w:val="-4"/>
                <w:sz w:val="24"/>
              </w:rPr>
              <w:t>(раз)</w:t>
            </w:r>
          </w:p>
        </w:tc>
        <w:tc>
          <w:tcPr>
            <w:tcW w:w="838" w:type="dxa"/>
          </w:tcPr>
          <w:p w14:paraId="17D0E40D">
            <w:pPr>
              <w:pStyle w:val="10"/>
              <w:spacing w:before="131"/>
              <w:ind w:left="14"/>
              <w:rPr>
                <w:rFonts w:ascii="Times New Roman" w:hAnsi="Times New Roman"/>
                <w:sz w:val="24"/>
              </w:rPr>
            </w:pPr>
            <w:r>
              <w:rPr>
                <w:rFonts w:ascii="Times New Roman" w:hAnsi="Times New Roman"/>
                <w:spacing w:val="-10"/>
                <w:sz w:val="24"/>
              </w:rPr>
              <w:t>М</w:t>
            </w:r>
          </w:p>
        </w:tc>
        <w:tc>
          <w:tcPr>
            <w:tcW w:w="1567" w:type="dxa"/>
          </w:tcPr>
          <w:p w14:paraId="1E41CD6C">
            <w:pPr>
              <w:pStyle w:val="10"/>
              <w:spacing w:before="131"/>
              <w:ind w:left="14"/>
              <w:rPr>
                <w:rFonts w:ascii="Times New Roman"/>
                <w:sz w:val="24"/>
              </w:rPr>
            </w:pPr>
            <w:r>
              <w:rPr>
                <w:rFonts w:ascii="Times New Roman"/>
                <w:spacing w:val="-5"/>
                <w:sz w:val="24"/>
              </w:rPr>
              <w:t>12</w:t>
            </w:r>
          </w:p>
        </w:tc>
        <w:tc>
          <w:tcPr>
            <w:tcW w:w="1844" w:type="dxa"/>
          </w:tcPr>
          <w:p w14:paraId="01F2A1B2">
            <w:pPr>
              <w:pStyle w:val="10"/>
              <w:spacing w:before="131"/>
              <w:ind w:left="15"/>
              <w:rPr>
                <w:rFonts w:ascii="Times New Roman"/>
                <w:sz w:val="24"/>
              </w:rPr>
            </w:pPr>
            <w:r>
              <w:rPr>
                <w:rFonts w:ascii="Times New Roman"/>
                <w:spacing w:val="-5"/>
                <w:sz w:val="24"/>
              </w:rPr>
              <w:t>10</w:t>
            </w:r>
          </w:p>
        </w:tc>
        <w:tc>
          <w:tcPr>
            <w:tcW w:w="1561" w:type="dxa"/>
          </w:tcPr>
          <w:p w14:paraId="78CFE32D">
            <w:pPr>
              <w:pStyle w:val="10"/>
              <w:spacing w:before="131"/>
              <w:ind w:left="14"/>
              <w:rPr>
                <w:rFonts w:ascii="Times New Roman"/>
                <w:sz w:val="24"/>
              </w:rPr>
            </w:pPr>
            <w:r>
              <w:rPr>
                <w:rFonts w:ascii="Times New Roman"/>
                <w:spacing w:val="-10"/>
                <w:sz w:val="24"/>
              </w:rPr>
              <w:t>7</w:t>
            </w:r>
          </w:p>
        </w:tc>
      </w:tr>
      <w:tr w14:paraId="19D8D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30" w:hRule="atLeast"/>
        </w:trPr>
        <w:tc>
          <w:tcPr>
            <w:tcW w:w="710" w:type="dxa"/>
          </w:tcPr>
          <w:p w14:paraId="10DCCFB4">
            <w:pPr>
              <w:pStyle w:val="10"/>
              <w:spacing w:before="270"/>
              <w:ind w:left="14"/>
              <w:rPr>
                <w:rFonts w:ascii="Times New Roman"/>
                <w:sz w:val="24"/>
              </w:rPr>
            </w:pPr>
            <w:r>
              <w:rPr>
                <w:rFonts w:ascii="Times New Roman"/>
                <w:spacing w:val="-5"/>
                <w:sz w:val="24"/>
              </w:rPr>
              <w:t>12</w:t>
            </w:r>
          </w:p>
        </w:tc>
        <w:tc>
          <w:tcPr>
            <w:tcW w:w="2981" w:type="dxa"/>
          </w:tcPr>
          <w:p w14:paraId="07512CAA">
            <w:pPr>
              <w:pStyle w:val="10"/>
              <w:tabs>
                <w:tab w:val="left" w:pos="1027"/>
                <w:tab w:val="left" w:pos="1190"/>
                <w:tab w:val="left" w:pos="1348"/>
                <w:tab w:val="left" w:pos="2114"/>
                <w:tab w:val="left" w:pos="2874"/>
              </w:tabs>
              <w:ind w:left="14" w:right="-29"/>
              <w:rPr>
                <w:rFonts w:ascii="Times New Roman" w:hAnsi="Times New Roman"/>
                <w:sz w:val="24"/>
              </w:rPr>
            </w:pPr>
            <w:r>
              <w:rPr>
                <w:rFonts w:ascii="Times New Roman" w:hAnsi="Times New Roman"/>
                <w:spacing w:val="-2"/>
                <w:sz w:val="24"/>
              </w:rPr>
              <w:t>Подъем</w:t>
            </w:r>
            <w:r>
              <w:rPr>
                <w:rFonts w:ascii="Times New Roman" w:hAnsi="Times New Roman"/>
                <w:sz w:val="24"/>
              </w:rPr>
              <w:tab/>
            </w:r>
            <w:r>
              <w:rPr>
                <w:rFonts w:ascii="Times New Roman" w:hAnsi="Times New Roman"/>
                <w:spacing w:val="-10"/>
                <w:sz w:val="24"/>
              </w:rPr>
              <w:t>с</w:t>
            </w:r>
            <w:r>
              <w:rPr>
                <w:rFonts w:ascii="Times New Roman" w:hAnsi="Times New Roman"/>
                <w:sz w:val="24"/>
              </w:rPr>
              <w:tab/>
            </w:r>
            <w:r>
              <w:rPr>
                <w:rFonts w:ascii="Times New Roman" w:hAnsi="Times New Roman"/>
                <w:sz w:val="24"/>
              </w:rPr>
              <w:tab/>
            </w:r>
            <w:r>
              <w:rPr>
                <w:rFonts w:ascii="Times New Roman" w:hAnsi="Times New Roman"/>
                <w:spacing w:val="-2"/>
                <w:sz w:val="24"/>
              </w:rPr>
              <w:t>переворотом</w:t>
            </w:r>
            <w:r>
              <w:rPr>
                <w:rFonts w:ascii="Times New Roman" w:hAnsi="Times New Roman"/>
                <w:sz w:val="24"/>
              </w:rPr>
              <w:tab/>
            </w:r>
            <w:r>
              <w:rPr>
                <w:rFonts w:ascii="Times New Roman" w:hAnsi="Times New Roman"/>
                <w:spacing w:val="-10"/>
                <w:sz w:val="24"/>
              </w:rPr>
              <w:t xml:space="preserve">в </w:t>
            </w:r>
            <w:r>
              <w:rPr>
                <w:rFonts w:ascii="Times New Roman" w:hAnsi="Times New Roman"/>
                <w:spacing w:val="-4"/>
                <w:sz w:val="24"/>
              </w:rPr>
              <w:t>упор</w:t>
            </w:r>
            <w:r>
              <w:rPr>
                <w:rFonts w:ascii="Times New Roman" w:hAnsi="Times New Roman"/>
                <w:sz w:val="24"/>
              </w:rPr>
              <w:tab/>
            </w:r>
            <w:r>
              <w:rPr>
                <w:rFonts w:ascii="Times New Roman" w:hAnsi="Times New Roman"/>
                <w:sz w:val="24"/>
              </w:rPr>
              <w:tab/>
            </w:r>
            <w:r>
              <w:rPr>
                <w:rFonts w:ascii="Times New Roman" w:hAnsi="Times New Roman"/>
                <w:spacing w:val="-5"/>
                <w:sz w:val="24"/>
              </w:rPr>
              <w:t>на</w:t>
            </w:r>
            <w:r>
              <w:rPr>
                <w:rFonts w:ascii="Times New Roman" w:hAnsi="Times New Roman"/>
                <w:sz w:val="24"/>
              </w:rPr>
              <w:tab/>
            </w:r>
            <w:r>
              <w:rPr>
                <w:rFonts w:ascii="Times New Roman" w:hAnsi="Times New Roman"/>
                <w:spacing w:val="-2"/>
                <w:sz w:val="24"/>
              </w:rPr>
              <w:t>высокой</w:t>
            </w:r>
          </w:p>
          <w:p w14:paraId="33F0E979">
            <w:pPr>
              <w:pStyle w:val="10"/>
              <w:spacing w:line="264" w:lineRule="exact"/>
              <w:ind w:left="14"/>
              <w:rPr>
                <w:rFonts w:ascii="Times New Roman" w:hAnsi="Times New Roman"/>
                <w:sz w:val="24"/>
              </w:rPr>
            </w:pPr>
            <w:r>
              <w:rPr>
                <w:rFonts w:ascii="Times New Roman" w:hAnsi="Times New Roman"/>
                <w:sz w:val="24"/>
              </w:rPr>
              <w:t>перекладине</w:t>
            </w:r>
            <w:r>
              <w:rPr>
                <w:rFonts w:ascii="Times New Roman" w:hAnsi="Times New Roman"/>
                <w:spacing w:val="-6"/>
                <w:sz w:val="24"/>
              </w:rPr>
              <w:t xml:space="preserve"> </w:t>
            </w:r>
            <w:r>
              <w:rPr>
                <w:rFonts w:ascii="Times New Roman" w:hAnsi="Times New Roman"/>
                <w:spacing w:val="-4"/>
                <w:sz w:val="24"/>
              </w:rPr>
              <w:t>(раз)</w:t>
            </w:r>
          </w:p>
        </w:tc>
        <w:tc>
          <w:tcPr>
            <w:tcW w:w="838" w:type="dxa"/>
          </w:tcPr>
          <w:p w14:paraId="637A57A7">
            <w:pPr>
              <w:pStyle w:val="10"/>
              <w:spacing w:before="270"/>
              <w:ind w:left="14"/>
              <w:rPr>
                <w:rFonts w:ascii="Times New Roman" w:hAnsi="Times New Roman"/>
                <w:sz w:val="24"/>
              </w:rPr>
            </w:pPr>
            <w:r>
              <w:rPr>
                <w:rFonts w:ascii="Times New Roman" w:hAnsi="Times New Roman"/>
                <w:spacing w:val="-10"/>
                <w:sz w:val="24"/>
              </w:rPr>
              <w:t>М</w:t>
            </w:r>
          </w:p>
        </w:tc>
        <w:tc>
          <w:tcPr>
            <w:tcW w:w="1567" w:type="dxa"/>
          </w:tcPr>
          <w:p w14:paraId="355041A6">
            <w:pPr>
              <w:pStyle w:val="10"/>
              <w:spacing w:before="270"/>
              <w:ind w:left="14"/>
              <w:rPr>
                <w:rFonts w:ascii="Times New Roman"/>
                <w:sz w:val="24"/>
              </w:rPr>
            </w:pPr>
            <w:r>
              <w:rPr>
                <w:rFonts w:ascii="Times New Roman"/>
                <w:spacing w:val="-10"/>
                <w:sz w:val="24"/>
              </w:rPr>
              <w:t>3</w:t>
            </w:r>
          </w:p>
        </w:tc>
        <w:tc>
          <w:tcPr>
            <w:tcW w:w="1844" w:type="dxa"/>
          </w:tcPr>
          <w:p w14:paraId="1F3F85A2">
            <w:pPr>
              <w:pStyle w:val="10"/>
              <w:spacing w:before="270"/>
              <w:ind w:left="15"/>
              <w:rPr>
                <w:rFonts w:ascii="Times New Roman"/>
                <w:sz w:val="24"/>
              </w:rPr>
            </w:pPr>
            <w:r>
              <w:rPr>
                <w:rFonts w:ascii="Times New Roman"/>
                <w:spacing w:val="-10"/>
                <w:sz w:val="24"/>
              </w:rPr>
              <w:t>2</w:t>
            </w:r>
          </w:p>
        </w:tc>
        <w:tc>
          <w:tcPr>
            <w:tcW w:w="1561" w:type="dxa"/>
          </w:tcPr>
          <w:p w14:paraId="355D4572">
            <w:pPr>
              <w:pStyle w:val="10"/>
              <w:spacing w:before="270"/>
              <w:ind w:left="14"/>
              <w:rPr>
                <w:rFonts w:ascii="Times New Roman"/>
                <w:sz w:val="24"/>
              </w:rPr>
            </w:pPr>
            <w:r>
              <w:rPr>
                <w:rFonts w:ascii="Times New Roman"/>
                <w:spacing w:val="-10"/>
                <w:sz w:val="24"/>
              </w:rPr>
              <w:t>1</w:t>
            </w:r>
          </w:p>
        </w:tc>
      </w:tr>
      <w:tr w14:paraId="3819E8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5E9545F9">
            <w:pPr>
              <w:pStyle w:val="10"/>
              <w:spacing w:before="138"/>
              <w:ind w:left="14"/>
              <w:rPr>
                <w:rFonts w:ascii="Times New Roman"/>
                <w:sz w:val="24"/>
              </w:rPr>
            </w:pPr>
            <w:r>
              <w:rPr>
                <w:rFonts w:ascii="Times New Roman"/>
                <w:spacing w:val="-5"/>
                <w:sz w:val="24"/>
              </w:rPr>
              <w:t>13</w:t>
            </w:r>
          </w:p>
        </w:tc>
        <w:tc>
          <w:tcPr>
            <w:tcW w:w="2981" w:type="dxa"/>
            <w:vMerge w:val="restart"/>
          </w:tcPr>
          <w:p w14:paraId="5E813668">
            <w:pPr>
              <w:pStyle w:val="10"/>
              <w:ind w:left="14"/>
              <w:rPr>
                <w:rFonts w:ascii="Times New Roman" w:hAnsi="Times New Roman"/>
                <w:sz w:val="24"/>
              </w:rPr>
            </w:pPr>
            <w:r>
              <w:rPr>
                <w:rFonts w:ascii="Times New Roman" w:hAnsi="Times New Roman"/>
                <w:sz w:val="24"/>
              </w:rPr>
              <w:t>Отжимания</w:t>
            </w:r>
            <w:r>
              <w:rPr>
                <w:rFonts w:ascii="Times New Roman" w:hAnsi="Times New Roman"/>
                <w:spacing w:val="40"/>
                <w:sz w:val="24"/>
              </w:rPr>
              <w:t xml:space="preserve"> </w:t>
            </w:r>
            <w:r>
              <w:rPr>
                <w:rFonts w:ascii="Times New Roman" w:hAnsi="Times New Roman"/>
                <w:sz w:val="24"/>
              </w:rPr>
              <w:t>в</w:t>
            </w:r>
            <w:r>
              <w:rPr>
                <w:rFonts w:ascii="Times New Roman" w:hAnsi="Times New Roman"/>
                <w:spacing w:val="40"/>
                <w:sz w:val="24"/>
              </w:rPr>
              <w:t xml:space="preserve"> </w:t>
            </w:r>
            <w:r>
              <w:rPr>
                <w:rFonts w:ascii="Times New Roman" w:hAnsi="Times New Roman"/>
                <w:sz w:val="24"/>
              </w:rPr>
              <w:t>упоре</w:t>
            </w:r>
            <w:r>
              <w:rPr>
                <w:rFonts w:ascii="Times New Roman" w:hAnsi="Times New Roman"/>
                <w:spacing w:val="40"/>
                <w:sz w:val="24"/>
              </w:rPr>
              <w:t xml:space="preserve"> </w:t>
            </w:r>
            <w:r>
              <w:rPr>
                <w:rFonts w:ascii="Times New Roman" w:hAnsi="Times New Roman"/>
                <w:sz w:val="24"/>
              </w:rPr>
              <w:t xml:space="preserve">лежа </w:t>
            </w:r>
            <w:r>
              <w:rPr>
                <w:rFonts w:ascii="Times New Roman" w:hAnsi="Times New Roman"/>
                <w:spacing w:val="-2"/>
                <w:sz w:val="24"/>
              </w:rPr>
              <w:t>(раз)</w:t>
            </w:r>
          </w:p>
        </w:tc>
        <w:tc>
          <w:tcPr>
            <w:tcW w:w="838" w:type="dxa"/>
          </w:tcPr>
          <w:p w14:paraId="57B30465">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2B36E73A">
            <w:pPr>
              <w:pStyle w:val="10"/>
              <w:spacing w:line="255" w:lineRule="exact"/>
              <w:ind w:left="14"/>
              <w:rPr>
                <w:rFonts w:ascii="Times New Roman"/>
                <w:sz w:val="24"/>
              </w:rPr>
            </w:pPr>
            <w:r>
              <w:rPr>
                <w:rFonts w:ascii="Times New Roman"/>
                <w:spacing w:val="-5"/>
                <w:sz w:val="24"/>
              </w:rPr>
              <w:t>32</w:t>
            </w:r>
          </w:p>
        </w:tc>
        <w:tc>
          <w:tcPr>
            <w:tcW w:w="1844" w:type="dxa"/>
          </w:tcPr>
          <w:p w14:paraId="69A1EA2C">
            <w:pPr>
              <w:pStyle w:val="10"/>
              <w:spacing w:line="255" w:lineRule="exact"/>
              <w:ind w:left="15"/>
              <w:rPr>
                <w:rFonts w:ascii="Times New Roman"/>
                <w:sz w:val="24"/>
              </w:rPr>
            </w:pPr>
            <w:r>
              <w:rPr>
                <w:rFonts w:ascii="Times New Roman"/>
                <w:spacing w:val="-5"/>
                <w:sz w:val="24"/>
              </w:rPr>
              <w:t>27</w:t>
            </w:r>
          </w:p>
        </w:tc>
        <w:tc>
          <w:tcPr>
            <w:tcW w:w="1561" w:type="dxa"/>
          </w:tcPr>
          <w:p w14:paraId="1FA5A989">
            <w:pPr>
              <w:pStyle w:val="10"/>
              <w:spacing w:line="255" w:lineRule="exact"/>
              <w:ind w:left="14"/>
              <w:rPr>
                <w:rFonts w:ascii="Times New Roman"/>
                <w:sz w:val="24"/>
              </w:rPr>
            </w:pPr>
            <w:r>
              <w:rPr>
                <w:rFonts w:ascii="Times New Roman"/>
                <w:spacing w:val="-5"/>
                <w:sz w:val="24"/>
              </w:rPr>
              <w:t>22</w:t>
            </w:r>
          </w:p>
        </w:tc>
      </w:tr>
      <w:tr w14:paraId="29D074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638B3D1F">
            <w:pPr>
              <w:rPr>
                <w:sz w:val="2"/>
                <w:szCs w:val="2"/>
              </w:rPr>
            </w:pPr>
          </w:p>
        </w:tc>
        <w:tc>
          <w:tcPr>
            <w:tcW w:w="2981" w:type="dxa"/>
            <w:vMerge w:val="continue"/>
            <w:tcBorders>
              <w:top w:val="nil"/>
            </w:tcBorders>
          </w:tcPr>
          <w:p w14:paraId="11874235">
            <w:pPr>
              <w:rPr>
                <w:sz w:val="2"/>
                <w:szCs w:val="2"/>
              </w:rPr>
            </w:pPr>
          </w:p>
        </w:tc>
        <w:tc>
          <w:tcPr>
            <w:tcW w:w="838" w:type="dxa"/>
          </w:tcPr>
          <w:p w14:paraId="760130BA">
            <w:pPr>
              <w:pStyle w:val="10"/>
              <w:spacing w:line="255" w:lineRule="exact"/>
              <w:ind w:left="14"/>
              <w:rPr>
                <w:rFonts w:ascii="Times New Roman" w:hAnsi="Times New Roman"/>
                <w:sz w:val="24"/>
              </w:rPr>
            </w:pPr>
            <w:r>
              <w:rPr>
                <w:rFonts w:ascii="Times New Roman" w:hAnsi="Times New Roman"/>
                <w:spacing w:val="-10"/>
                <w:sz w:val="24"/>
              </w:rPr>
              <w:t>Д</w:t>
            </w:r>
          </w:p>
        </w:tc>
        <w:tc>
          <w:tcPr>
            <w:tcW w:w="1567" w:type="dxa"/>
          </w:tcPr>
          <w:p w14:paraId="6CB0DB58">
            <w:pPr>
              <w:pStyle w:val="10"/>
              <w:spacing w:line="255" w:lineRule="exact"/>
              <w:ind w:left="14"/>
              <w:rPr>
                <w:rFonts w:ascii="Times New Roman"/>
                <w:sz w:val="24"/>
              </w:rPr>
            </w:pPr>
            <w:r>
              <w:rPr>
                <w:rFonts w:ascii="Times New Roman"/>
                <w:spacing w:val="-5"/>
                <w:sz w:val="24"/>
              </w:rPr>
              <w:t>20</w:t>
            </w:r>
          </w:p>
        </w:tc>
        <w:tc>
          <w:tcPr>
            <w:tcW w:w="1844" w:type="dxa"/>
          </w:tcPr>
          <w:p w14:paraId="0FF5FBF2">
            <w:pPr>
              <w:pStyle w:val="10"/>
              <w:spacing w:line="255" w:lineRule="exact"/>
              <w:ind w:left="15"/>
              <w:rPr>
                <w:rFonts w:ascii="Times New Roman"/>
                <w:sz w:val="24"/>
              </w:rPr>
            </w:pPr>
            <w:r>
              <w:rPr>
                <w:rFonts w:ascii="Times New Roman"/>
                <w:spacing w:val="-5"/>
                <w:sz w:val="24"/>
              </w:rPr>
              <w:t>15</w:t>
            </w:r>
          </w:p>
        </w:tc>
        <w:tc>
          <w:tcPr>
            <w:tcW w:w="1561" w:type="dxa"/>
          </w:tcPr>
          <w:p w14:paraId="4791AC0C">
            <w:pPr>
              <w:pStyle w:val="10"/>
              <w:spacing w:line="255" w:lineRule="exact"/>
              <w:ind w:left="14"/>
              <w:rPr>
                <w:rFonts w:ascii="Times New Roman"/>
                <w:sz w:val="24"/>
              </w:rPr>
            </w:pPr>
            <w:r>
              <w:rPr>
                <w:rFonts w:ascii="Times New Roman"/>
                <w:spacing w:val="-5"/>
                <w:sz w:val="24"/>
              </w:rPr>
              <w:t>10</w:t>
            </w:r>
          </w:p>
        </w:tc>
      </w:tr>
      <w:tr w14:paraId="36A839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710" w:type="dxa"/>
          </w:tcPr>
          <w:p w14:paraId="2BDFA547">
            <w:pPr>
              <w:pStyle w:val="10"/>
              <w:spacing w:before="131"/>
              <w:ind w:left="14"/>
              <w:rPr>
                <w:rFonts w:ascii="Times New Roman"/>
                <w:sz w:val="24"/>
              </w:rPr>
            </w:pPr>
            <w:r>
              <w:rPr>
                <w:rFonts w:ascii="Times New Roman"/>
                <w:spacing w:val="-5"/>
                <w:sz w:val="24"/>
              </w:rPr>
              <w:t>14</w:t>
            </w:r>
          </w:p>
        </w:tc>
        <w:tc>
          <w:tcPr>
            <w:tcW w:w="2981" w:type="dxa"/>
          </w:tcPr>
          <w:p w14:paraId="55A21C1B">
            <w:pPr>
              <w:pStyle w:val="10"/>
              <w:spacing w:line="272" w:lineRule="exact"/>
              <w:ind w:left="14"/>
              <w:rPr>
                <w:rFonts w:ascii="Times New Roman" w:hAnsi="Times New Roman"/>
                <w:sz w:val="24"/>
              </w:rPr>
            </w:pPr>
            <w:r>
              <w:rPr>
                <w:rFonts w:ascii="Times New Roman" w:hAnsi="Times New Roman"/>
                <w:sz w:val="24"/>
              </w:rPr>
              <w:t>Сгибание</w:t>
            </w:r>
            <w:r>
              <w:rPr>
                <w:rFonts w:ascii="Times New Roman" w:hAnsi="Times New Roman"/>
                <w:spacing w:val="-11"/>
                <w:sz w:val="24"/>
              </w:rPr>
              <w:t xml:space="preserve"> </w:t>
            </w:r>
            <w:r>
              <w:rPr>
                <w:rFonts w:ascii="Times New Roman" w:hAnsi="Times New Roman"/>
                <w:sz w:val="24"/>
              </w:rPr>
              <w:t>и</w:t>
            </w:r>
            <w:r>
              <w:rPr>
                <w:rFonts w:ascii="Times New Roman" w:hAnsi="Times New Roman"/>
                <w:spacing w:val="-9"/>
                <w:sz w:val="24"/>
              </w:rPr>
              <w:t xml:space="preserve"> </w:t>
            </w:r>
            <w:r>
              <w:rPr>
                <w:rFonts w:ascii="Times New Roman" w:hAnsi="Times New Roman"/>
                <w:sz w:val="24"/>
              </w:rPr>
              <w:t>разгибание</w:t>
            </w:r>
            <w:r>
              <w:rPr>
                <w:rFonts w:ascii="Times New Roman" w:hAnsi="Times New Roman"/>
                <w:spacing w:val="-10"/>
                <w:sz w:val="24"/>
              </w:rPr>
              <w:t xml:space="preserve"> </w:t>
            </w:r>
            <w:r>
              <w:rPr>
                <w:rFonts w:ascii="Times New Roman" w:hAnsi="Times New Roman"/>
                <w:sz w:val="24"/>
              </w:rPr>
              <w:t>рук</w:t>
            </w:r>
            <w:r>
              <w:rPr>
                <w:rFonts w:ascii="Times New Roman" w:hAnsi="Times New Roman"/>
                <w:spacing w:val="-8"/>
                <w:sz w:val="24"/>
              </w:rPr>
              <w:t xml:space="preserve"> </w:t>
            </w:r>
            <w:r>
              <w:rPr>
                <w:rFonts w:ascii="Times New Roman" w:hAnsi="Times New Roman"/>
                <w:spacing w:val="-10"/>
                <w:sz w:val="24"/>
              </w:rPr>
              <w:t>в</w:t>
            </w:r>
          </w:p>
          <w:p w14:paraId="43F1B886">
            <w:pPr>
              <w:pStyle w:val="10"/>
              <w:spacing w:line="259" w:lineRule="exact"/>
              <w:ind w:left="14"/>
              <w:rPr>
                <w:rFonts w:ascii="Times New Roman" w:hAnsi="Times New Roman"/>
                <w:sz w:val="24"/>
              </w:rPr>
            </w:pPr>
            <w:r>
              <w:rPr>
                <w:rFonts w:ascii="Times New Roman" w:hAnsi="Times New Roman"/>
                <w:sz w:val="24"/>
              </w:rPr>
              <w:t>упоре</w:t>
            </w:r>
            <w:r>
              <w:rPr>
                <w:rFonts w:ascii="Times New Roman" w:hAnsi="Times New Roman"/>
                <w:spacing w:val="-5"/>
                <w:sz w:val="24"/>
              </w:rPr>
              <w:t xml:space="preserve"> </w:t>
            </w:r>
            <w:r>
              <w:rPr>
                <w:rFonts w:ascii="Times New Roman" w:hAnsi="Times New Roman"/>
                <w:sz w:val="24"/>
              </w:rPr>
              <w:t>на</w:t>
            </w:r>
            <w:r>
              <w:rPr>
                <w:rFonts w:ascii="Times New Roman" w:hAnsi="Times New Roman"/>
                <w:spacing w:val="-2"/>
                <w:sz w:val="24"/>
              </w:rPr>
              <w:t xml:space="preserve"> </w:t>
            </w:r>
            <w:r>
              <w:rPr>
                <w:rFonts w:ascii="Times New Roman" w:hAnsi="Times New Roman"/>
                <w:sz w:val="24"/>
              </w:rPr>
              <w:t>брусьях</w:t>
            </w:r>
            <w:r>
              <w:rPr>
                <w:rFonts w:ascii="Times New Roman" w:hAnsi="Times New Roman"/>
                <w:spacing w:val="1"/>
                <w:sz w:val="24"/>
              </w:rPr>
              <w:t xml:space="preserve"> </w:t>
            </w:r>
            <w:r>
              <w:rPr>
                <w:rFonts w:ascii="Times New Roman" w:hAnsi="Times New Roman"/>
                <w:spacing w:val="-4"/>
                <w:sz w:val="24"/>
              </w:rPr>
              <w:t>(раз)</w:t>
            </w:r>
          </w:p>
        </w:tc>
        <w:tc>
          <w:tcPr>
            <w:tcW w:w="838" w:type="dxa"/>
          </w:tcPr>
          <w:p w14:paraId="4412C8F3">
            <w:pPr>
              <w:pStyle w:val="10"/>
              <w:spacing w:before="131"/>
              <w:ind w:left="14"/>
              <w:rPr>
                <w:rFonts w:ascii="Times New Roman" w:hAnsi="Times New Roman"/>
                <w:sz w:val="24"/>
              </w:rPr>
            </w:pPr>
            <w:r>
              <w:rPr>
                <w:rFonts w:ascii="Times New Roman" w:hAnsi="Times New Roman"/>
                <w:spacing w:val="-10"/>
                <w:sz w:val="24"/>
              </w:rPr>
              <w:t>М</w:t>
            </w:r>
          </w:p>
        </w:tc>
        <w:tc>
          <w:tcPr>
            <w:tcW w:w="1567" w:type="dxa"/>
          </w:tcPr>
          <w:p w14:paraId="2B4DB5FF">
            <w:pPr>
              <w:pStyle w:val="10"/>
              <w:spacing w:before="131"/>
              <w:ind w:left="14"/>
              <w:rPr>
                <w:rFonts w:ascii="Times New Roman"/>
                <w:sz w:val="24"/>
              </w:rPr>
            </w:pPr>
            <w:r>
              <w:rPr>
                <w:rFonts w:ascii="Times New Roman"/>
                <w:spacing w:val="-5"/>
                <w:sz w:val="24"/>
              </w:rPr>
              <w:t>10</w:t>
            </w:r>
          </w:p>
        </w:tc>
        <w:tc>
          <w:tcPr>
            <w:tcW w:w="1844" w:type="dxa"/>
          </w:tcPr>
          <w:p w14:paraId="584A00E3">
            <w:pPr>
              <w:pStyle w:val="10"/>
              <w:spacing w:before="131"/>
              <w:ind w:left="15"/>
              <w:rPr>
                <w:rFonts w:ascii="Times New Roman"/>
                <w:sz w:val="24"/>
              </w:rPr>
            </w:pPr>
            <w:r>
              <w:rPr>
                <w:rFonts w:ascii="Times New Roman"/>
                <w:spacing w:val="-10"/>
                <w:sz w:val="24"/>
              </w:rPr>
              <w:t>7</w:t>
            </w:r>
          </w:p>
        </w:tc>
        <w:tc>
          <w:tcPr>
            <w:tcW w:w="1561" w:type="dxa"/>
          </w:tcPr>
          <w:p w14:paraId="4632853E">
            <w:pPr>
              <w:pStyle w:val="10"/>
              <w:spacing w:before="131"/>
              <w:ind w:left="14"/>
              <w:rPr>
                <w:rFonts w:ascii="Times New Roman"/>
                <w:sz w:val="24"/>
              </w:rPr>
            </w:pPr>
            <w:r>
              <w:rPr>
                <w:rFonts w:ascii="Times New Roman"/>
                <w:spacing w:val="-10"/>
                <w:sz w:val="24"/>
              </w:rPr>
              <w:t>4</w:t>
            </w:r>
          </w:p>
        </w:tc>
      </w:tr>
      <w:tr w14:paraId="1C655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710" w:type="dxa"/>
          </w:tcPr>
          <w:p w14:paraId="6FB2CF65">
            <w:pPr>
              <w:pStyle w:val="10"/>
              <w:spacing w:before="131"/>
              <w:ind w:left="14"/>
              <w:rPr>
                <w:rFonts w:ascii="Times New Roman"/>
                <w:sz w:val="24"/>
              </w:rPr>
            </w:pPr>
            <w:r>
              <w:rPr>
                <w:rFonts w:ascii="Times New Roman"/>
                <w:spacing w:val="-5"/>
                <w:sz w:val="24"/>
              </w:rPr>
              <w:t>15</w:t>
            </w:r>
          </w:p>
        </w:tc>
        <w:tc>
          <w:tcPr>
            <w:tcW w:w="2981" w:type="dxa"/>
          </w:tcPr>
          <w:p w14:paraId="7630E214">
            <w:pPr>
              <w:pStyle w:val="10"/>
              <w:tabs>
                <w:tab w:val="left" w:pos="1137"/>
                <w:tab w:val="left" w:pos="1680"/>
                <w:tab w:val="left" w:pos="2654"/>
              </w:tabs>
              <w:spacing w:line="268" w:lineRule="exact"/>
              <w:ind w:left="14" w:right="-15"/>
              <w:rPr>
                <w:rFonts w:ascii="Times New Roman" w:hAnsi="Times New Roman"/>
                <w:sz w:val="24"/>
              </w:rPr>
            </w:pPr>
            <w:r>
              <w:rPr>
                <w:rFonts w:ascii="Times New Roman" w:hAnsi="Times New Roman"/>
                <w:spacing w:val="-2"/>
                <w:sz w:val="24"/>
              </w:rPr>
              <w:t>Лазание</w:t>
            </w:r>
            <w:r>
              <w:rPr>
                <w:rFonts w:ascii="Times New Roman" w:hAnsi="Times New Roman"/>
                <w:sz w:val="24"/>
              </w:rPr>
              <w:tab/>
            </w:r>
            <w:r>
              <w:rPr>
                <w:rFonts w:ascii="Times New Roman" w:hAnsi="Times New Roman"/>
                <w:spacing w:val="-5"/>
                <w:sz w:val="24"/>
              </w:rPr>
              <w:t>по</w:t>
            </w:r>
            <w:r>
              <w:rPr>
                <w:rFonts w:ascii="Times New Roman" w:hAnsi="Times New Roman"/>
                <w:sz w:val="24"/>
              </w:rPr>
              <w:tab/>
            </w:r>
            <w:r>
              <w:rPr>
                <w:rFonts w:ascii="Times New Roman" w:hAnsi="Times New Roman"/>
                <w:spacing w:val="-2"/>
                <w:sz w:val="24"/>
              </w:rPr>
              <w:t>канату</w:t>
            </w:r>
            <w:r>
              <w:rPr>
                <w:rFonts w:ascii="Times New Roman" w:hAnsi="Times New Roman"/>
                <w:sz w:val="24"/>
              </w:rPr>
              <w:tab/>
            </w:r>
            <w:r>
              <w:rPr>
                <w:rFonts w:ascii="Times New Roman" w:hAnsi="Times New Roman"/>
                <w:spacing w:val="-5"/>
                <w:sz w:val="24"/>
              </w:rPr>
              <w:t>без</w:t>
            </w:r>
          </w:p>
          <w:p w14:paraId="32C135E2">
            <w:pPr>
              <w:pStyle w:val="10"/>
              <w:spacing w:line="264" w:lineRule="exact"/>
              <w:ind w:left="14"/>
              <w:rPr>
                <w:rFonts w:ascii="Times New Roman" w:hAnsi="Times New Roman"/>
                <w:sz w:val="24"/>
              </w:rPr>
            </w:pPr>
            <w:r>
              <w:rPr>
                <w:rFonts w:ascii="Times New Roman" w:hAnsi="Times New Roman"/>
                <w:sz w:val="24"/>
              </w:rPr>
              <w:t>помощи</w:t>
            </w:r>
            <w:r>
              <w:rPr>
                <w:rFonts w:ascii="Times New Roman" w:hAnsi="Times New Roman"/>
                <w:spacing w:val="-3"/>
                <w:sz w:val="24"/>
              </w:rPr>
              <w:t xml:space="preserve"> </w:t>
            </w:r>
            <w:r>
              <w:rPr>
                <w:rFonts w:ascii="Times New Roman" w:hAnsi="Times New Roman"/>
                <w:sz w:val="24"/>
              </w:rPr>
              <w:t>ног</w:t>
            </w:r>
            <w:r>
              <w:rPr>
                <w:rFonts w:ascii="Times New Roman" w:hAnsi="Times New Roman"/>
                <w:spacing w:val="-2"/>
                <w:sz w:val="24"/>
              </w:rPr>
              <w:t xml:space="preserve"> </w:t>
            </w:r>
            <w:r>
              <w:rPr>
                <w:rFonts w:ascii="Times New Roman" w:hAnsi="Times New Roman"/>
                <w:spacing w:val="-5"/>
                <w:sz w:val="24"/>
              </w:rPr>
              <w:t>(м)</w:t>
            </w:r>
          </w:p>
        </w:tc>
        <w:tc>
          <w:tcPr>
            <w:tcW w:w="838" w:type="dxa"/>
          </w:tcPr>
          <w:p w14:paraId="3EDBEC3F">
            <w:pPr>
              <w:pStyle w:val="10"/>
              <w:spacing w:before="131"/>
              <w:ind w:left="14"/>
              <w:rPr>
                <w:rFonts w:ascii="Times New Roman" w:hAnsi="Times New Roman"/>
                <w:sz w:val="24"/>
              </w:rPr>
            </w:pPr>
            <w:r>
              <w:rPr>
                <w:rFonts w:ascii="Times New Roman" w:hAnsi="Times New Roman"/>
                <w:spacing w:val="-10"/>
                <w:sz w:val="24"/>
              </w:rPr>
              <w:t>М</w:t>
            </w:r>
          </w:p>
        </w:tc>
        <w:tc>
          <w:tcPr>
            <w:tcW w:w="1567" w:type="dxa"/>
          </w:tcPr>
          <w:p w14:paraId="62EDB5AD">
            <w:pPr>
              <w:pStyle w:val="10"/>
              <w:spacing w:before="131"/>
              <w:ind w:left="14"/>
              <w:rPr>
                <w:rFonts w:ascii="Times New Roman"/>
                <w:sz w:val="24"/>
              </w:rPr>
            </w:pPr>
            <w:r>
              <w:rPr>
                <w:rFonts w:ascii="Times New Roman"/>
                <w:spacing w:val="-10"/>
                <w:sz w:val="24"/>
              </w:rPr>
              <w:t>5</w:t>
            </w:r>
          </w:p>
        </w:tc>
        <w:tc>
          <w:tcPr>
            <w:tcW w:w="1844" w:type="dxa"/>
          </w:tcPr>
          <w:p w14:paraId="6C12FF69">
            <w:pPr>
              <w:pStyle w:val="10"/>
              <w:spacing w:before="131"/>
              <w:ind w:left="15"/>
              <w:rPr>
                <w:rFonts w:ascii="Times New Roman"/>
                <w:sz w:val="24"/>
              </w:rPr>
            </w:pPr>
            <w:r>
              <w:rPr>
                <w:rFonts w:ascii="Times New Roman"/>
                <w:spacing w:val="-10"/>
                <w:sz w:val="24"/>
              </w:rPr>
              <w:t>4</w:t>
            </w:r>
          </w:p>
        </w:tc>
        <w:tc>
          <w:tcPr>
            <w:tcW w:w="1561" w:type="dxa"/>
          </w:tcPr>
          <w:p w14:paraId="2770F5CD">
            <w:pPr>
              <w:pStyle w:val="10"/>
              <w:spacing w:before="131"/>
              <w:ind w:left="14"/>
              <w:rPr>
                <w:rFonts w:ascii="Times New Roman"/>
                <w:sz w:val="24"/>
              </w:rPr>
            </w:pPr>
            <w:r>
              <w:rPr>
                <w:rFonts w:ascii="Times New Roman"/>
                <w:spacing w:val="-10"/>
                <w:sz w:val="24"/>
              </w:rPr>
              <w:t>3</w:t>
            </w:r>
          </w:p>
        </w:tc>
      </w:tr>
      <w:tr w14:paraId="2D2723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1B6B47F1">
            <w:pPr>
              <w:pStyle w:val="10"/>
              <w:spacing w:before="138"/>
              <w:ind w:left="14"/>
              <w:rPr>
                <w:rFonts w:ascii="Times New Roman"/>
                <w:sz w:val="24"/>
              </w:rPr>
            </w:pPr>
            <w:r>
              <w:rPr>
                <w:rFonts w:ascii="Times New Roman"/>
                <w:spacing w:val="-5"/>
                <w:sz w:val="24"/>
              </w:rPr>
              <w:t>16</w:t>
            </w:r>
          </w:p>
        </w:tc>
        <w:tc>
          <w:tcPr>
            <w:tcW w:w="2981" w:type="dxa"/>
            <w:vMerge w:val="restart"/>
          </w:tcPr>
          <w:p w14:paraId="7DB7DA06">
            <w:pPr>
              <w:pStyle w:val="10"/>
              <w:ind w:left="14"/>
              <w:rPr>
                <w:rFonts w:ascii="Times New Roman" w:hAnsi="Times New Roman"/>
                <w:sz w:val="24"/>
              </w:rPr>
            </w:pPr>
            <w:r>
              <w:rPr>
                <w:rFonts w:ascii="Times New Roman" w:hAnsi="Times New Roman"/>
                <w:spacing w:val="-2"/>
                <w:sz w:val="24"/>
              </w:rPr>
              <w:t>Наклон</w:t>
            </w:r>
            <w:r>
              <w:rPr>
                <w:rFonts w:ascii="Times New Roman" w:hAnsi="Times New Roman"/>
                <w:spacing w:val="-11"/>
                <w:sz w:val="24"/>
              </w:rPr>
              <w:t xml:space="preserve"> </w:t>
            </w:r>
            <w:r>
              <w:rPr>
                <w:rFonts w:ascii="Times New Roman" w:hAnsi="Times New Roman"/>
                <w:spacing w:val="-2"/>
                <w:sz w:val="24"/>
              </w:rPr>
              <w:t>вперед</w:t>
            </w:r>
            <w:r>
              <w:rPr>
                <w:rFonts w:ascii="Times New Roman" w:hAnsi="Times New Roman"/>
                <w:spacing w:val="-12"/>
                <w:sz w:val="24"/>
              </w:rPr>
              <w:t xml:space="preserve"> </w:t>
            </w:r>
            <w:r>
              <w:rPr>
                <w:rFonts w:ascii="Times New Roman" w:hAnsi="Times New Roman"/>
                <w:spacing w:val="-2"/>
                <w:sz w:val="24"/>
              </w:rPr>
              <w:t>из</w:t>
            </w:r>
            <w:r>
              <w:rPr>
                <w:rFonts w:ascii="Times New Roman" w:hAnsi="Times New Roman"/>
                <w:spacing w:val="-14"/>
                <w:sz w:val="24"/>
              </w:rPr>
              <w:t xml:space="preserve"> </w:t>
            </w:r>
            <w:r>
              <w:rPr>
                <w:rFonts w:ascii="Times New Roman" w:hAnsi="Times New Roman"/>
                <w:spacing w:val="-2"/>
                <w:sz w:val="24"/>
              </w:rPr>
              <w:t xml:space="preserve">положения </w:t>
            </w:r>
            <w:r>
              <w:rPr>
                <w:rFonts w:ascii="Times New Roman" w:hAnsi="Times New Roman"/>
                <w:sz w:val="24"/>
              </w:rPr>
              <w:t>сидя (раз)</w:t>
            </w:r>
          </w:p>
        </w:tc>
        <w:tc>
          <w:tcPr>
            <w:tcW w:w="838" w:type="dxa"/>
          </w:tcPr>
          <w:p w14:paraId="4AD8E28E">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6C9CE243">
            <w:pPr>
              <w:pStyle w:val="10"/>
              <w:spacing w:line="255" w:lineRule="exact"/>
              <w:ind w:left="14"/>
              <w:rPr>
                <w:rFonts w:ascii="Times New Roman"/>
                <w:sz w:val="24"/>
              </w:rPr>
            </w:pPr>
            <w:r>
              <w:rPr>
                <w:rFonts w:ascii="Times New Roman"/>
                <w:spacing w:val="-5"/>
                <w:sz w:val="24"/>
              </w:rPr>
              <w:t>14</w:t>
            </w:r>
          </w:p>
        </w:tc>
        <w:tc>
          <w:tcPr>
            <w:tcW w:w="1844" w:type="dxa"/>
          </w:tcPr>
          <w:p w14:paraId="37C5247E">
            <w:pPr>
              <w:pStyle w:val="10"/>
              <w:spacing w:line="255" w:lineRule="exact"/>
              <w:ind w:left="15"/>
              <w:rPr>
                <w:rFonts w:ascii="Times New Roman"/>
                <w:sz w:val="24"/>
              </w:rPr>
            </w:pPr>
            <w:r>
              <w:rPr>
                <w:rFonts w:ascii="Times New Roman"/>
                <w:spacing w:val="-5"/>
                <w:sz w:val="24"/>
              </w:rPr>
              <w:t>12</w:t>
            </w:r>
          </w:p>
        </w:tc>
        <w:tc>
          <w:tcPr>
            <w:tcW w:w="1561" w:type="dxa"/>
          </w:tcPr>
          <w:p w14:paraId="0F9E4B9D">
            <w:pPr>
              <w:pStyle w:val="10"/>
              <w:spacing w:line="255" w:lineRule="exact"/>
              <w:ind w:left="14"/>
              <w:rPr>
                <w:rFonts w:ascii="Times New Roman"/>
                <w:sz w:val="24"/>
              </w:rPr>
            </w:pPr>
            <w:r>
              <w:rPr>
                <w:rFonts w:ascii="Times New Roman"/>
                <w:spacing w:val="-10"/>
                <w:sz w:val="24"/>
              </w:rPr>
              <w:t>7</w:t>
            </w:r>
          </w:p>
        </w:tc>
      </w:tr>
      <w:tr w14:paraId="3A9F1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53D0EF01">
            <w:pPr>
              <w:rPr>
                <w:sz w:val="2"/>
                <w:szCs w:val="2"/>
              </w:rPr>
            </w:pPr>
          </w:p>
        </w:tc>
        <w:tc>
          <w:tcPr>
            <w:tcW w:w="2981" w:type="dxa"/>
            <w:vMerge w:val="continue"/>
            <w:tcBorders>
              <w:top w:val="nil"/>
            </w:tcBorders>
          </w:tcPr>
          <w:p w14:paraId="0681F59B">
            <w:pPr>
              <w:rPr>
                <w:sz w:val="2"/>
                <w:szCs w:val="2"/>
              </w:rPr>
            </w:pPr>
          </w:p>
        </w:tc>
        <w:tc>
          <w:tcPr>
            <w:tcW w:w="838" w:type="dxa"/>
          </w:tcPr>
          <w:p w14:paraId="05277327">
            <w:pPr>
              <w:pStyle w:val="10"/>
              <w:spacing w:line="258" w:lineRule="exact"/>
              <w:ind w:left="14"/>
              <w:rPr>
                <w:rFonts w:ascii="Times New Roman" w:hAnsi="Times New Roman"/>
                <w:sz w:val="24"/>
              </w:rPr>
            </w:pPr>
            <w:r>
              <w:rPr>
                <w:rFonts w:ascii="Times New Roman" w:hAnsi="Times New Roman"/>
                <w:spacing w:val="-10"/>
                <w:sz w:val="24"/>
              </w:rPr>
              <w:t>Д</w:t>
            </w:r>
          </w:p>
        </w:tc>
        <w:tc>
          <w:tcPr>
            <w:tcW w:w="1567" w:type="dxa"/>
          </w:tcPr>
          <w:p w14:paraId="3F660A2A">
            <w:pPr>
              <w:pStyle w:val="10"/>
              <w:spacing w:line="258" w:lineRule="exact"/>
              <w:ind w:left="14"/>
              <w:rPr>
                <w:rFonts w:ascii="Times New Roman"/>
                <w:sz w:val="24"/>
              </w:rPr>
            </w:pPr>
            <w:r>
              <w:rPr>
                <w:rFonts w:ascii="Times New Roman"/>
                <w:spacing w:val="-5"/>
                <w:sz w:val="24"/>
              </w:rPr>
              <w:t>22</w:t>
            </w:r>
          </w:p>
        </w:tc>
        <w:tc>
          <w:tcPr>
            <w:tcW w:w="1844" w:type="dxa"/>
          </w:tcPr>
          <w:p w14:paraId="2E05AB68">
            <w:pPr>
              <w:pStyle w:val="10"/>
              <w:spacing w:line="258" w:lineRule="exact"/>
              <w:ind w:left="15"/>
              <w:rPr>
                <w:rFonts w:ascii="Times New Roman"/>
                <w:sz w:val="24"/>
              </w:rPr>
            </w:pPr>
            <w:r>
              <w:rPr>
                <w:rFonts w:ascii="Times New Roman"/>
                <w:spacing w:val="-5"/>
                <w:sz w:val="24"/>
              </w:rPr>
              <w:t>18</w:t>
            </w:r>
          </w:p>
        </w:tc>
        <w:tc>
          <w:tcPr>
            <w:tcW w:w="1561" w:type="dxa"/>
          </w:tcPr>
          <w:p w14:paraId="2545224A">
            <w:pPr>
              <w:pStyle w:val="10"/>
              <w:spacing w:line="258" w:lineRule="exact"/>
              <w:ind w:left="14"/>
              <w:rPr>
                <w:rFonts w:ascii="Times New Roman"/>
                <w:sz w:val="24"/>
              </w:rPr>
            </w:pPr>
            <w:r>
              <w:rPr>
                <w:rFonts w:ascii="Times New Roman"/>
                <w:spacing w:val="-5"/>
                <w:sz w:val="24"/>
              </w:rPr>
              <w:t>13</w:t>
            </w:r>
          </w:p>
        </w:tc>
      </w:tr>
      <w:tr w14:paraId="292EC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497E537E">
            <w:pPr>
              <w:pStyle w:val="10"/>
              <w:spacing w:before="267"/>
              <w:ind w:left="14"/>
              <w:rPr>
                <w:rFonts w:ascii="Times New Roman"/>
                <w:sz w:val="24"/>
              </w:rPr>
            </w:pPr>
            <w:r>
              <w:rPr>
                <w:rFonts w:ascii="Times New Roman"/>
                <w:spacing w:val="-5"/>
                <w:sz w:val="24"/>
              </w:rPr>
              <w:t>17</w:t>
            </w:r>
          </w:p>
        </w:tc>
        <w:tc>
          <w:tcPr>
            <w:tcW w:w="2981" w:type="dxa"/>
            <w:vMerge w:val="restart"/>
          </w:tcPr>
          <w:p w14:paraId="53B51C51">
            <w:pPr>
              <w:pStyle w:val="10"/>
              <w:tabs>
                <w:tab w:val="left" w:pos="1288"/>
                <w:tab w:val="left" w:pos="1453"/>
                <w:tab w:val="left" w:pos="2261"/>
                <w:tab w:val="left" w:pos="2763"/>
              </w:tabs>
              <w:ind w:left="14" w:right="-29"/>
              <w:rPr>
                <w:rFonts w:ascii="Times New Roman" w:hAnsi="Times New Roman"/>
                <w:sz w:val="24"/>
              </w:rPr>
            </w:pPr>
            <w:r>
              <w:rPr>
                <w:rFonts w:ascii="Times New Roman" w:hAnsi="Times New Roman"/>
                <w:spacing w:val="-2"/>
                <w:sz w:val="24"/>
              </w:rPr>
              <w:t>Подъем</w:t>
            </w:r>
            <w:r>
              <w:rPr>
                <w:rFonts w:ascii="Times New Roman" w:hAnsi="Times New Roman"/>
                <w:sz w:val="24"/>
              </w:rPr>
              <w:tab/>
            </w:r>
            <w:r>
              <w:rPr>
                <w:rFonts w:ascii="Times New Roman" w:hAnsi="Times New Roman"/>
                <w:spacing w:val="-2"/>
                <w:sz w:val="24"/>
              </w:rPr>
              <w:t>туловища</w:t>
            </w:r>
            <w:r>
              <w:rPr>
                <w:rFonts w:ascii="Times New Roman" w:hAnsi="Times New Roman"/>
                <w:sz w:val="24"/>
              </w:rPr>
              <w:tab/>
            </w:r>
            <w:r>
              <w:rPr>
                <w:rFonts w:ascii="Times New Roman" w:hAnsi="Times New Roman"/>
                <w:spacing w:val="-6"/>
                <w:sz w:val="24"/>
              </w:rPr>
              <w:t xml:space="preserve">из </w:t>
            </w:r>
            <w:r>
              <w:rPr>
                <w:rFonts w:ascii="Times New Roman" w:hAnsi="Times New Roman"/>
                <w:spacing w:val="-2"/>
                <w:sz w:val="24"/>
              </w:rPr>
              <w:t>положения</w:t>
            </w:r>
            <w:r>
              <w:rPr>
                <w:rFonts w:ascii="Times New Roman" w:hAnsi="Times New Roman"/>
                <w:sz w:val="24"/>
              </w:rPr>
              <w:tab/>
            </w:r>
            <w:r>
              <w:rPr>
                <w:rFonts w:ascii="Times New Roman" w:hAnsi="Times New Roman"/>
                <w:sz w:val="24"/>
              </w:rPr>
              <w:tab/>
            </w:r>
            <w:r>
              <w:rPr>
                <w:rFonts w:ascii="Times New Roman" w:hAnsi="Times New Roman"/>
                <w:spacing w:val="-4"/>
                <w:sz w:val="24"/>
              </w:rPr>
              <w:t>лежа</w:t>
            </w:r>
            <w:r>
              <w:rPr>
                <w:rFonts w:ascii="Times New Roman" w:hAnsi="Times New Roman"/>
                <w:sz w:val="24"/>
              </w:rPr>
              <w:tab/>
            </w:r>
            <w:r>
              <w:rPr>
                <w:rFonts w:ascii="Times New Roman" w:hAnsi="Times New Roman"/>
                <w:spacing w:val="-2"/>
                <w:sz w:val="24"/>
              </w:rPr>
              <w:t>(пресс)</w:t>
            </w:r>
          </w:p>
          <w:p w14:paraId="724FF195">
            <w:pPr>
              <w:pStyle w:val="10"/>
              <w:spacing w:line="259" w:lineRule="exact"/>
              <w:ind w:left="14"/>
              <w:rPr>
                <w:rFonts w:ascii="Times New Roman" w:hAnsi="Times New Roman"/>
                <w:sz w:val="24"/>
              </w:rPr>
            </w:pPr>
            <w:r>
              <w:rPr>
                <w:rFonts w:ascii="Times New Roman" w:hAnsi="Times New Roman"/>
                <w:sz w:val="24"/>
              </w:rPr>
              <w:t>(кол-во</w:t>
            </w:r>
            <w:r>
              <w:rPr>
                <w:rFonts w:ascii="Times New Roman" w:hAnsi="Times New Roman"/>
                <w:spacing w:val="-1"/>
                <w:sz w:val="24"/>
              </w:rPr>
              <w:t xml:space="preserve"> </w:t>
            </w:r>
            <w:r>
              <w:rPr>
                <w:rFonts w:ascii="Times New Roman" w:hAnsi="Times New Roman"/>
                <w:spacing w:val="-2"/>
                <w:sz w:val="24"/>
              </w:rPr>
              <w:t>раз/мин)</w:t>
            </w:r>
          </w:p>
        </w:tc>
        <w:tc>
          <w:tcPr>
            <w:tcW w:w="838" w:type="dxa"/>
          </w:tcPr>
          <w:p w14:paraId="4FA5CCCB">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2750EA04">
            <w:pPr>
              <w:pStyle w:val="10"/>
              <w:spacing w:line="255" w:lineRule="exact"/>
              <w:ind w:left="14"/>
              <w:rPr>
                <w:rFonts w:ascii="Times New Roman"/>
                <w:sz w:val="24"/>
              </w:rPr>
            </w:pPr>
            <w:r>
              <w:rPr>
                <w:rFonts w:ascii="Times New Roman"/>
                <w:spacing w:val="-5"/>
                <w:sz w:val="24"/>
              </w:rPr>
              <w:t>52</w:t>
            </w:r>
          </w:p>
        </w:tc>
        <w:tc>
          <w:tcPr>
            <w:tcW w:w="1844" w:type="dxa"/>
          </w:tcPr>
          <w:p w14:paraId="4AC5B910">
            <w:pPr>
              <w:pStyle w:val="10"/>
              <w:spacing w:line="255" w:lineRule="exact"/>
              <w:ind w:left="15"/>
              <w:rPr>
                <w:rFonts w:ascii="Times New Roman"/>
                <w:sz w:val="24"/>
              </w:rPr>
            </w:pPr>
            <w:r>
              <w:rPr>
                <w:rFonts w:ascii="Times New Roman"/>
                <w:spacing w:val="-5"/>
                <w:sz w:val="24"/>
              </w:rPr>
              <w:t>47</w:t>
            </w:r>
          </w:p>
        </w:tc>
        <w:tc>
          <w:tcPr>
            <w:tcW w:w="1561" w:type="dxa"/>
          </w:tcPr>
          <w:p w14:paraId="1DB43DEC">
            <w:pPr>
              <w:pStyle w:val="10"/>
              <w:spacing w:line="255" w:lineRule="exact"/>
              <w:ind w:left="14"/>
              <w:rPr>
                <w:rFonts w:ascii="Times New Roman"/>
                <w:sz w:val="24"/>
              </w:rPr>
            </w:pPr>
            <w:r>
              <w:rPr>
                <w:rFonts w:ascii="Times New Roman"/>
                <w:spacing w:val="-5"/>
                <w:sz w:val="24"/>
              </w:rPr>
              <w:t>42</w:t>
            </w:r>
          </w:p>
        </w:tc>
      </w:tr>
      <w:tr w14:paraId="2EF799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trPr>
        <w:tc>
          <w:tcPr>
            <w:tcW w:w="710" w:type="dxa"/>
            <w:vMerge w:val="continue"/>
            <w:tcBorders>
              <w:top w:val="nil"/>
            </w:tcBorders>
          </w:tcPr>
          <w:p w14:paraId="3AB7292E">
            <w:pPr>
              <w:rPr>
                <w:sz w:val="2"/>
                <w:szCs w:val="2"/>
              </w:rPr>
            </w:pPr>
          </w:p>
        </w:tc>
        <w:tc>
          <w:tcPr>
            <w:tcW w:w="2981" w:type="dxa"/>
            <w:vMerge w:val="continue"/>
            <w:tcBorders>
              <w:top w:val="nil"/>
            </w:tcBorders>
          </w:tcPr>
          <w:p w14:paraId="2C3DA92A">
            <w:pPr>
              <w:rPr>
                <w:sz w:val="2"/>
                <w:szCs w:val="2"/>
              </w:rPr>
            </w:pPr>
          </w:p>
        </w:tc>
        <w:tc>
          <w:tcPr>
            <w:tcW w:w="838" w:type="dxa"/>
          </w:tcPr>
          <w:p w14:paraId="4D51AD75">
            <w:pPr>
              <w:pStyle w:val="10"/>
              <w:spacing w:before="123"/>
              <w:ind w:left="14"/>
              <w:rPr>
                <w:rFonts w:ascii="Times New Roman" w:hAnsi="Times New Roman"/>
                <w:sz w:val="24"/>
              </w:rPr>
            </w:pPr>
            <w:r>
              <w:rPr>
                <w:rFonts w:ascii="Times New Roman" w:hAnsi="Times New Roman"/>
                <w:spacing w:val="-10"/>
                <w:sz w:val="24"/>
              </w:rPr>
              <w:t>Д</w:t>
            </w:r>
          </w:p>
        </w:tc>
        <w:tc>
          <w:tcPr>
            <w:tcW w:w="1567" w:type="dxa"/>
          </w:tcPr>
          <w:p w14:paraId="1B9514E9">
            <w:pPr>
              <w:pStyle w:val="10"/>
              <w:spacing w:before="123"/>
              <w:ind w:left="14"/>
              <w:rPr>
                <w:rFonts w:ascii="Times New Roman"/>
                <w:sz w:val="24"/>
              </w:rPr>
            </w:pPr>
            <w:r>
              <w:rPr>
                <w:rFonts w:ascii="Times New Roman"/>
                <w:spacing w:val="-5"/>
                <w:sz w:val="24"/>
              </w:rPr>
              <w:t>40</w:t>
            </w:r>
          </w:p>
        </w:tc>
        <w:tc>
          <w:tcPr>
            <w:tcW w:w="1844" w:type="dxa"/>
          </w:tcPr>
          <w:p w14:paraId="25BA37CD">
            <w:pPr>
              <w:pStyle w:val="10"/>
              <w:spacing w:before="123"/>
              <w:ind w:left="15"/>
              <w:rPr>
                <w:rFonts w:ascii="Times New Roman"/>
                <w:sz w:val="24"/>
              </w:rPr>
            </w:pPr>
            <w:r>
              <w:rPr>
                <w:rFonts w:ascii="Times New Roman"/>
                <w:spacing w:val="-5"/>
                <w:sz w:val="24"/>
              </w:rPr>
              <w:t>35</w:t>
            </w:r>
          </w:p>
        </w:tc>
        <w:tc>
          <w:tcPr>
            <w:tcW w:w="1561" w:type="dxa"/>
          </w:tcPr>
          <w:p w14:paraId="361D293A">
            <w:pPr>
              <w:pStyle w:val="10"/>
              <w:spacing w:before="123"/>
              <w:ind w:left="14"/>
              <w:rPr>
                <w:rFonts w:ascii="Times New Roman"/>
                <w:sz w:val="24"/>
              </w:rPr>
            </w:pPr>
            <w:r>
              <w:rPr>
                <w:rFonts w:ascii="Times New Roman"/>
                <w:spacing w:val="-5"/>
                <w:sz w:val="24"/>
              </w:rPr>
              <w:t>30</w:t>
            </w:r>
          </w:p>
        </w:tc>
      </w:tr>
      <w:tr w14:paraId="70693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6D5DB589">
            <w:pPr>
              <w:pStyle w:val="10"/>
              <w:spacing w:before="135"/>
              <w:ind w:left="14"/>
              <w:rPr>
                <w:rFonts w:ascii="Times New Roman"/>
                <w:sz w:val="24"/>
              </w:rPr>
            </w:pPr>
            <w:r>
              <w:rPr>
                <w:rFonts w:ascii="Times New Roman"/>
                <w:spacing w:val="-5"/>
                <w:sz w:val="24"/>
              </w:rPr>
              <w:t>18</w:t>
            </w:r>
          </w:p>
        </w:tc>
        <w:tc>
          <w:tcPr>
            <w:tcW w:w="2981" w:type="dxa"/>
            <w:vMerge w:val="restart"/>
          </w:tcPr>
          <w:p w14:paraId="4C29429C">
            <w:pPr>
              <w:pStyle w:val="10"/>
              <w:ind w:left="14"/>
              <w:rPr>
                <w:rFonts w:ascii="Times New Roman" w:hAnsi="Times New Roman"/>
                <w:sz w:val="24"/>
              </w:rPr>
            </w:pPr>
            <w:r>
              <w:rPr>
                <w:rFonts w:ascii="Times New Roman" w:hAnsi="Times New Roman"/>
                <w:sz w:val="24"/>
              </w:rPr>
              <w:t>Прыжки</w:t>
            </w:r>
            <w:r>
              <w:rPr>
                <w:rFonts w:ascii="Times New Roman" w:hAnsi="Times New Roman"/>
                <w:spacing w:val="28"/>
                <w:sz w:val="24"/>
              </w:rPr>
              <w:t xml:space="preserve"> </w:t>
            </w:r>
            <w:r>
              <w:rPr>
                <w:rFonts w:ascii="Times New Roman" w:hAnsi="Times New Roman"/>
                <w:sz w:val="24"/>
              </w:rPr>
              <w:t>через</w:t>
            </w:r>
            <w:r>
              <w:rPr>
                <w:rFonts w:ascii="Times New Roman" w:hAnsi="Times New Roman"/>
                <w:spacing w:val="28"/>
                <w:sz w:val="24"/>
              </w:rPr>
              <w:t xml:space="preserve"> </w:t>
            </w:r>
            <w:r>
              <w:rPr>
                <w:rFonts w:ascii="Times New Roman" w:hAnsi="Times New Roman"/>
                <w:sz w:val="24"/>
              </w:rPr>
              <w:t>скакалку</w:t>
            </w:r>
            <w:r>
              <w:rPr>
                <w:rFonts w:ascii="Times New Roman" w:hAnsi="Times New Roman"/>
                <w:spacing w:val="24"/>
                <w:sz w:val="24"/>
              </w:rPr>
              <w:t xml:space="preserve"> </w:t>
            </w:r>
            <w:r>
              <w:rPr>
                <w:rFonts w:ascii="Times New Roman" w:hAnsi="Times New Roman"/>
                <w:sz w:val="24"/>
              </w:rPr>
              <w:t>25 сек (раз)</w:t>
            </w:r>
          </w:p>
        </w:tc>
        <w:tc>
          <w:tcPr>
            <w:tcW w:w="838" w:type="dxa"/>
          </w:tcPr>
          <w:p w14:paraId="44CA5B64">
            <w:pPr>
              <w:pStyle w:val="10"/>
              <w:spacing w:line="255" w:lineRule="exact"/>
              <w:ind w:left="14"/>
              <w:rPr>
                <w:rFonts w:ascii="Times New Roman" w:hAnsi="Times New Roman"/>
                <w:sz w:val="24"/>
              </w:rPr>
            </w:pPr>
            <w:r>
              <w:rPr>
                <w:rFonts w:ascii="Times New Roman" w:hAnsi="Times New Roman"/>
                <w:spacing w:val="-10"/>
                <w:sz w:val="24"/>
              </w:rPr>
              <w:t>М</w:t>
            </w:r>
          </w:p>
        </w:tc>
        <w:tc>
          <w:tcPr>
            <w:tcW w:w="1567" w:type="dxa"/>
          </w:tcPr>
          <w:p w14:paraId="21FF114B">
            <w:pPr>
              <w:pStyle w:val="10"/>
              <w:spacing w:line="255" w:lineRule="exact"/>
              <w:ind w:left="14"/>
              <w:rPr>
                <w:rFonts w:ascii="Times New Roman"/>
                <w:sz w:val="24"/>
              </w:rPr>
            </w:pPr>
            <w:r>
              <w:rPr>
                <w:rFonts w:ascii="Times New Roman"/>
                <w:spacing w:val="-5"/>
                <w:sz w:val="24"/>
              </w:rPr>
              <w:t>65</w:t>
            </w:r>
          </w:p>
        </w:tc>
        <w:tc>
          <w:tcPr>
            <w:tcW w:w="1844" w:type="dxa"/>
          </w:tcPr>
          <w:p w14:paraId="73E10923">
            <w:pPr>
              <w:pStyle w:val="10"/>
              <w:spacing w:line="255" w:lineRule="exact"/>
              <w:ind w:left="15"/>
              <w:rPr>
                <w:rFonts w:ascii="Times New Roman"/>
                <w:sz w:val="24"/>
              </w:rPr>
            </w:pPr>
            <w:r>
              <w:rPr>
                <w:rFonts w:ascii="Times New Roman"/>
                <w:spacing w:val="-5"/>
                <w:sz w:val="24"/>
              </w:rPr>
              <w:t>60</w:t>
            </w:r>
          </w:p>
        </w:tc>
        <w:tc>
          <w:tcPr>
            <w:tcW w:w="1561" w:type="dxa"/>
          </w:tcPr>
          <w:p w14:paraId="1A33E99B">
            <w:pPr>
              <w:pStyle w:val="10"/>
              <w:spacing w:line="255" w:lineRule="exact"/>
              <w:ind w:left="14"/>
              <w:rPr>
                <w:rFonts w:ascii="Times New Roman"/>
                <w:sz w:val="24"/>
              </w:rPr>
            </w:pPr>
            <w:r>
              <w:rPr>
                <w:rFonts w:ascii="Times New Roman"/>
                <w:spacing w:val="-5"/>
                <w:sz w:val="24"/>
              </w:rPr>
              <w:t>50</w:t>
            </w:r>
          </w:p>
        </w:tc>
      </w:tr>
      <w:tr w14:paraId="065AC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67EFBCBE">
            <w:pPr>
              <w:rPr>
                <w:sz w:val="2"/>
                <w:szCs w:val="2"/>
              </w:rPr>
            </w:pPr>
          </w:p>
        </w:tc>
        <w:tc>
          <w:tcPr>
            <w:tcW w:w="2981" w:type="dxa"/>
            <w:vMerge w:val="continue"/>
            <w:tcBorders>
              <w:top w:val="nil"/>
            </w:tcBorders>
          </w:tcPr>
          <w:p w14:paraId="48855D9B">
            <w:pPr>
              <w:rPr>
                <w:sz w:val="2"/>
                <w:szCs w:val="2"/>
              </w:rPr>
            </w:pPr>
          </w:p>
        </w:tc>
        <w:tc>
          <w:tcPr>
            <w:tcW w:w="838" w:type="dxa"/>
          </w:tcPr>
          <w:p w14:paraId="1CB5ADD2">
            <w:pPr>
              <w:pStyle w:val="10"/>
              <w:spacing w:line="258" w:lineRule="exact"/>
              <w:ind w:left="14"/>
              <w:rPr>
                <w:rFonts w:ascii="Times New Roman" w:hAnsi="Times New Roman"/>
                <w:sz w:val="24"/>
              </w:rPr>
            </w:pPr>
            <w:r>
              <w:rPr>
                <w:rFonts w:ascii="Times New Roman" w:hAnsi="Times New Roman"/>
                <w:spacing w:val="-10"/>
                <w:sz w:val="24"/>
              </w:rPr>
              <w:t>Д</w:t>
            </w:r>
          </w:p>
        </w:tc>
        <w:tc>
          <w:tcPr>
            <w:tcW w:w="1567" w:type="dxa"/>
          </w:tcPr>
          <w:p w14:paraId="374A7D43">
            <w:pPr>
              <w:pStyle w:val="10"/>
              <w:spacing w:line="258" w:lineRule="exact"/>
              <w:ind w:left="14"/>
              <w:rPr>
                <w:rFonts w:ascii="Times New Roman"/>
                <w:sz w:val="24"/>
              </w:rPr>
            </w:pPr>
            <w:r>
              <w:rPr>
                <w:rFonts w:ascii="Times New Roman"/>
                <w:spacing w:val="-5"/>
                <w:sz w:val="24"/>
              </w:rPr>
              <w:t>75</w:t>
            </w:r>
          </w:p>
        </w:tc>
        <w:tc>
          <w:tcPr>
            <w:tcW w:w="1844" w:type="dxa"/>
          </w:tcPr>
          <w:p w14:paraId="6F68D842">
            <w:pPr>
              <w:pStyle w:val="10"/>
              <w:spacing w:line="258" w:lineRule="exact"/>
              <w:ind w:left="15"/>
              <w:rPr>
                <w:rFonts w:ascii="Times New Roman"/>
                <w:sz w:val="24"/>
              </w:rPr>
            </w:pPr>
            <w:r>
              <w:rPr>
                <w:rFonts w:ascii="Times New Roman"/>
                <w:spacing w:val="-5"/>
                <w:sz w:val="24"/>
              </w:rPr>
              <w:t>70</w:t>
            </w:r>
          </w:p>
        </w:tc>
        <w:tc>
          <w:tcPr>
            <w:tcW w:w="1561" w:type="dxa"/>
          </w:tcPr>
          <w:p w14:paraId="03B9176B">
            <w:pPr>
              <w:pStyle w:val="10"/>
              <w:spacing w:line="258" w:lineRule="exact"/>
              <w:ind w:left="14"/>
              <w:rPr>
                <w:rFonts w:ascii="Times New Roman"/>
                <w:sz w:val="24"/>
              </w:rPr>
            </w:pPr>
            <w:r>
              <w:rPr>
                <w:rFonts w:ascii="Times New Roman"/>
                <w:spacing w:val="-5"/>
                <w:sz w:val="24"/>
              </w:rPr>
              <w:t>60</w:t>
            </w:r>
          </w:p>
        </w:tc>
      </w:tr>
    </w:tbl>
    <w:p w14:paraId="0019CC32">
      <w:pPr>
        <w:spacing w:before="49" w:after="3"/>
        <w:ind w:left="569" w:right="0" w:firstLine="0"/>
        <w:jc w:val="left"/>
        <w:rPr>
          <w:b/>
          <w:sz w:val="24"/>
        </w:rPr>
      </w:pPr>
      <w:r>
        <w:rPr>
          <w:b/>
          <w:color w:val="393939"/>
          <w:sz w:val="24"/>
        </w:rPr>
        <w:t>Нормативная</w:t>
      </w:r>
      <w:r>
        <w:rPr>
          <w:b/>
          <w:color w:val="393939"/>
          <w:spacing w:val="-8"/>
          <w:sz w:val="24"/>
        </w:rPr>
        <w:t xml:space="preserve"> </w:t>
      </w:r>
      <w:r>
        <w:rPr>
          <w:b/>
          <w:color w:val="393939"/>
          <w:sz w:val="24"/>
        </w:rPr>
        <w:t>таблица</w:t>
      </w:r>
      <w:r>
        <w:rPr>
          <w:b/>
          <w:color w:val="393939"/>
          <w:spacing w:val="-6"/>
          <w:sz w:val="24"/>
        </w:rPr>
        <w:t xml:space="preserve"> </w:t>
      </w:r>
      <w:r>
        <w:rPr>
          <w:b/>
          <w:color w:val="393939"/>
          <w:sz w:val="24"/>
        </w:rPr>
        <w:t>для</w:t>
      </w:r>
      <w:r>
        <w:rPr>
          <w:b/>
          <w:color w:val="393939"/>
          <w:spacing w:val="-5"/>
          <w:sz w:val="24"/>
        </w:rPr>
        <w:t xml:space="preserve"> </w:t>
      </w:r>
      <w:r>
        <w:rPr>
          <w:b/>
          <w:color w:val="393939"/>
          <w:sz w:val="24"/>
        </w:rPr>
        <w:t>11</w:t>
      </w:r>
      <w:r>
        <w:rPr>
          <w:b/>
          <w:color w:val="393939"/>
          <w:spacing w:val="-5"/>
          <w:sz w:val="24"/>
        </w:rPr>
        <w:t xml:space="preserve"> </w:t>
      </w:r>
      <w:r>
        <w:rPr>
          <w:b/>
          <w:color w:val="393939"/>
          <w:spacing w:val="-2"/>
          <w:sz w:val="24"/>
        </w:rPr>
        <w:t>класса</w:t>
      </w:r>
    </w:p>
    <w:tbl>
      <w:tblPr>
        <w:tblStyle w:val="6"/>
        <w:tblW w:w="0" w:type="auto"/>
        <w:tblInd w:w="57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0"/>
        <w:gridCol w:w="2976"/>
        <w:gridCol w:w="849"/>
        <w:gridCol w:w="1559"/>
        <w:gridCol w:w="1843"/>
        <w:gridCol w:w="1560"/>
      </w:tblGrid>
      <w:tr w14:paraId="78263A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008B86CB">
            <w:pPr>
              <w:pStyle w:val="10"/>
              <w:spacing w:before="138"/>
              <w:ind w:left="14"/>
              <w:rPr>
                <w:rFonts w:ascii="Times New Roman" w:hAnsi="Times New Roman"/>
                <w:sz w:val="24"/>
              </w:rPr>
            </w:pPr>
            <w:r>
              <w:rPr>
                <w:rFonts w:ascii="Times New Roman" w:hAnsi="Times New Roman"/>
                <w:spacing w:val="-10"/>
                <w:sz w:val="24"/>
              </w:rPr>
              <w:t>№</w:t>
            </w:r>
          </w:p>
        </w:tc>
        <w:tc>
          <w:tcPr>
            <w:tcW w:w="2976" w:type="dxa"/>
            <w:vMerge w:val="restart"/>
          </w:tcPr>
          <w:p w14:paraId="0B00443B">
            <w:pPr>
              <w:pStyle w:val="10"/>
              <w:spacing w:before="138"/>
              <w:ind w:left="14"/>
              <w:rPr>
                <w:rFonts w:ascii="Times New Roman" w:hAnsi="Times New Roman"/>
                <w:sz w:val="24"/>
              </w:rPr>
            </w:pPr>
            <w:r>
              <w:rPr>
                <w:rFonts w:ascii="Times New Roman" w:hAnsi="Times New Roman"/>
                <w:spacing w:val="-2"/>
                <w:sz w:val="24"/>
              </w:rPr>
              <w:t>Нормативы</w:t>
            </w:r>
          </w:p>
        </w:tc>
        <w:tc>
          <w:tcPr>
            <w:tcW w:w="849" w:type="dxa"/>
            <w:vMerge w:val="restart"/>
          </w:tcPr>
          <w:p w14:paraId="6608FDFA">
            <w:pPr>
              <w:pStyle w:val="10"/>
              <w:spacing w:before="138"/>
              <w:ind w:left="15"/>
              <w:rPr>
                <w:rFonts w:ascii="Times New Roman" w:hAnsi="Times New Roman"/>
                <w:sz w:val="24"/>
              </w:rPr>
            </w:pPr>
            <w:r>
              <w:rPr>
                <w:rFonts w:ascii="Times New Roman" w:hAnsi="Times New Roman"/>
                <w:spacing w:val="-5"/>
                <w:sz w:val="24"/>
              </w:rPr>
              <w:t>Пол</w:t>
            </w:r>
          </w:p>
        </w:tc>
        <w:tc>
          <w:tcPr>
            <w:tcW w:w="4962" w:type="dxa"/>
            <w:gridSpan w:val="3"/>
          </w:tcPr>
          <w:p w14:paraId="038F968F">
            <w:pPr>
              <w:pStyle w:val="10"/>
              <w:spacing w:line="255" w:lineRule="exact"/>
              <w:ind w:left="16"/>
              <w:rPr>
                <w:rFonts w:ascii="Times New Roman" w:hAnsi="Times New Roman"/>
                <w:sz w:val="24"/>
              </w:rPr>
            </w:pPr>
            <w:r>
              <w:rPr>
                <w:rFonts w:ascii="Times New Roman" w:hAnsi="Times New Roman"/>
                <w:spacing w:val="-2"/>
                <w:sz w:val="24"/>
              </w:rPr>
              <w:t>Оценка</w:t>
            </w:r>
          </w:p>
        </w:tc>
      </w:tr>
      <w:tr w14:paraId="2CBEC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17632D6A">
            <w:pPr>
              <w:rPr>
                <w:sz w:val="2"/>
                <w:szCs w:val="2"/>
              </w:rPr>
            </w:pPr>
          </w:p>
        </w:tc>
        <w:tc>
          <w:tcPr>
            <w:tcW w:w="2976" w:type="dxa"/>
            <w:vMerge w:val="continue"/>
            <w:tcBorders>
              <w:top w:val="nil"/>
            </w:tcBorders>
          </w:tcPr>
          <w:p w14:paraId="04A1D44F">
            <w:pPr>
              <w:rPr>
                <w:sz w:val="2"/>
                <w:szCs w:val="2"/>
              </w:rPr>
            </w:pPr>
          </w:p>
        </w:tc>
        <w:tc>
          <w:tcPr>
            <w:tcW w:w="849" w:type="dxa"/>
            <w:vMerge w:val="continue"/>
            <w:tcBorders>
              <w:top w:val="nil"/>
            </w:tcBorders>
          </w:tcPr>
          <w:p w14:paraId="2D0E3F66">
            <w:pPr>
              <w:rPr>
                <w:sz w:val="2"/>
                <w:szCs w:val="2"/>
              </w:rPr>
            </w:pPr>
          </w:p>
        </w:tc>
        <w:tc>
          <w:tcPr>
            <w:tcW w:w="1559" w:type="dxa"/>
          </w:tcPr>
          <w:p w14:paraId="5FC92A1E">
            <w:pPr>
              <w:pStyle w:val="10"/>
              <w:spacing w:line="255" w:lineRule="exact"/>
              <w:ind w:left="16"/>
              <w:rPr>
                <w:rFonts w:ascii="Times New Roman"/>
                <w:sz w:val="24"/>
              </w:rPr>
            </w:pPr>
            <w:r>
              <w:rPr>
                <w:rFonts w:ascii="Times New Roman"/>
                <w:spacing w:val="-10"/>
                <w:sz w:val="24"/>
              </w:rPr>
              <w:t>5</w:t>
            </w:r>
          </w:p>
        </w:tc>
        <w:tc>
          <w:tcPr>
            <w:tcW w:w="1843" w:type="dxa"/>
          </w:tcPr>
          <w:p w14:paraId="7A359465">
            <w:pPr>
              <w:pStyle w:val="10"/>
              <w:spacing w:line="255" w:lineRule="exact"/>
              <w:ind w:left="17"/>
              <w:rPr>
                <w:rFonts w:ascii="Times New Roman"/>
                <w:sz w:val="24"/>
              </w:rPr>
            </w:pPr>
            <w:r>
              <w:rPr>
                <w:rFonts w:ascii="Times New Roman"/>
                <w:spacing w:val="-10"/>
                <w:sz w:val="24"/>
              </w:rPr>
              <w:t>4</w:t>
            </w:r>
          </w:p>
        </w:tc>
        <w:tc>
          <w:tcPr>
            <w:tcW w:w="1560" w:type="dxa"/>
          </w:tcPr>
          <w:p w14:paraId="05411C30">
            <w:pPr>
              <w:pStyle w:val="10"/>
              <w:spacing w:line="255" w:lineRule="exact"/>
              <w:ind w:left="17"/>
              <w:rPr>
                <w:rFonts w:ascii="Times New Roman"/>
                <w:sz w:val="24"/>
              </w:rPr>
            </w:pPr>
            <w:r>
              <w:rPr>
                <w:rFonts w:ascii="Times New Roman"/>
                <w:spacing w:val="-10"/>
                <w:sz w:val="24"/>
              </w:rPr>
              <w:t>3</w:t>
            </w:r>
          </w:p>
        </w:tc>
      </w:tr>
      <w:tr w14:paraId="4BD41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3E67B2BC">
            <w:pPr>
              <w:pStyle w:val="10"/>
              <w:spacing w:before="138"/>
              <w:ind w:left="14"/>
              <w:rPr>
                <w:rFonts w:ascii="Times New Roman"/>
                <w:sz w:val="24"/>
              </w:rPr>
            </w:pPr>
            <w:r>
              <w:rPr>
                <w:rFonts w:ascii="Times New Roman"/>
                <w:spacing w:val="-10"/>
                <w:sz w:val="24"/>
              </w:rPr>
              <w:t>1</w:t>
            </w:r>
          </w:p>
        </w:tc>
        <w:tc>
          <w:tcPr>
            <w:tcW w:w="2976" w:type="dxa"/>
            <w:vMerge w:val="restart"/>
          </w:tcPr>
          <w:p w14:paraId="3547A13F">
            <w:pPr>
              <w:pStyle w:val="10"/>
              <w:spacing w:before="138"/>
              <w:ind w:left="14"/>
              <w:rPr>
                <w:rFonts w:ascii="Times New Roman" w:hAnsi="Times New Roman"/>
                <w:sz w:val="24"/>
              </w:rPr>
            </w:pPr>
            <w:r>
              <w:rPr>
                <w:rFonts w:ascii="Times New Roman" w:hAnsi="Times New Roman"/>
                <w:sz w:val="24"/>
              </w:rPr>
              <w:t>«Челночный</w:t>
            </w:r>
            <w:r>
              <w:rPr>
                <w:rFonts w:ascii="Times New Roman" w:hAnsi="Times New Roman"/>
                <w:spacing w:val="-9"/>
                <w:sz w:val="24"/>
              </w:rPr>
              <w:t xml:space="preserve"> </w:t>
            </w:r>
            <w:r>
              <w:rPr>
                <w:rFonts w:ascii="Times New Roman" w:hAnsi="Times New Roman"/>
                <w:sz w:val="24"/>
              </w:rPr>
              <w:t>бег»</w:t>
            </w:r>
            <w:r>
              <w:rPr>
                <w:rFonts w:ascii="Times New Roman" w:hAnsi="Times New Roman"/>
                <w:spacing w:val="-10"/>
                <w:sz w:val="24"/>
              </w:rPr>
              <w:t xml:space="preserve"> </w:t>
            </w:r>
            <w:r>
              <w:rPr>
                <w:rFonts w:ascii="Times New Roman" w:hAnsi="Times New Roman"/>
                <w:sz w:val="24"/>
              </w:rPr>
              <w:t>4х9</w:t>
            </w:r>
            <w:r>
              <w:rPr>
                <w:rFonts w:ascii="Times New Roman" w:hAnsi="Times New Roman"/>
                <w:spacing w:val="-5"/>
                <w:sz w:val="24"/>
              </w:rPr>
              <w:t xml:space="preserve"> </w:t>
            </w:r>
            <w:r>
              <w:rPr>
                <w:rFonts w:ascii="Times New Roman" w:hAnsi="Times New Roman"/>
                <w:sz w:val="24"/>
              </w:rPr>
              <w:t>м</w:t>
            </w:r>
            <w:r>
              <w:rPr>
                <w:rFonts w:ascii="Times New Roman" w:hAnsi="Times New Roman"/>
                <w:spacing w:val="-6"/>
                <w:sz w:val="24"/>
              </w:rPr>
              <w:t xml:space="preserve"> </w:t>
            </w:r>
            <w:r>
              <w:rPr>
                <w:rFonts w:ascii="Times New Roman" w:hAnsi="Times New Roman"/>
                <w:spacing w:val="-4"/>
                <w:sz w:val="24"/>
              </w:rPr>
              <w:t>(сек)</w:t>
            </w:r>
          </w:p>
        </w:tc>
        <w:tc>
          <w:tcPr>
            <w:tcW w:w="849" w:type="dxa"/>
          </w:tcPr>
          <w:p w14:paraId="357F5053">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65CC8232">
            <w:pPr>
              <w:pStyle w:val="10"/>
              <w:spacing w:line="255" w:lineRule="exact"/>
              <w:ind w:left="16"/>
              <w:rPr>
                <w:rFonts w:ascii="Times New Roman"/>
                <w:sz w:val="24"/>
              </w:rPr>
            </w:pPr>
            <w:r>
              <w:rPr>
                <w:rFonts w:ascii="Times New Roman"/>
                <w:spacing w:val="-5"/>
                <w:sz w:val="24"/>
              </w:rPr>
              <w:t>9,2</w:t>
            </w:r>
          </w:p>
        </w:tc>
        <w:tc>
          <w:tcPr>
            <w:tcW w:w="1843" w:type="dxa"/>
          </w:tcPr>
          <w:p w14:paraId="70E1EAC3">
            <w:pPr>
              <w:pStyle w:val="10"/>
              <w:spacing w:line="255" w:lineRule="exact"/>
              <w:ind w:left="17"/>
              <w:rPr>
                <w:rFonts w:ascii="Times New Roman"/>
                <w:sz w:val="24"/>
              </w:rPr>
            </w:pPr>
            <w:r>
              <w:rPr>
                <w:rFonts w:ascii="Times New Roman"/>
                <w:spacing w:val="-5"/>
                <w:sz w:val="24"/>
              </w:rPr>
              <w:t>9,6</w:t>
            </w:r>
          </w:p>
        </w:tc>
        <w:tc>
          <w:tcPr>
            <w:tcW w:w="1560" w:type="dxa"/>
          </w:tcPr>
          <w:p w14:paraId="6E4AC8F4">
            <w:pPr>
              <w:pStyle w:val="10"/>
              <w:spacing w:line="255" w:lineRule="exact"/>
              <w:ind w:left="17"/>
              <w:rPr>
                <w:rFonts w:ascii="Times New Roman"/>
                <w:sz w:val="24"/>
              </w:rPr>
            </w:pPr>
            <w:r>
              <w:rPr>
                <w:rFonts w:ascii="Times New Roman"/>
                <w:spacing w:val="-4"/>
                <w:sz w:val="24"/>
              </w:rPr>
              <w:t>10,1</w:t>
            </w:r>
          </w:p>
        </w:tc>
      </w:tr>
      <w:tr w14:paraId="3E0DF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4842E097">
            <w:pPr>
              <w:rPr>
                <w:sz w:val="2"/>
                <w:szCs w:val="2"/>
              </w:rPr>
            </w:pPr>
          </w:p>
        </w:tc>
        <w:tc>
          <w:tcPr>
            <w:tcW w:w="2976" w:type="dxa"/>
            <w:vMerge w:val="continue"/>
            <w:tcBorders>
              <w:top w:val="nil"/>
            </w:tcBorders>
          </w:tcPr>
          <w:p w14:paraId="50B3D8BD">
            <w:pPr>
              <w:rPr>
                <w:sz w:val="2"/>
                <w:szCs w:val="2"/>
              </w:rPr>
            </w:pPr>
          </w:p>
        </w:tc>
        <w:tc>
          <w:tcPr>
            <w:tcW w:w="849" w:type="dxa"/>
          </w:tcPr>
          <w:p w14:paraId="56BCDAF6">
            <w:pPr>
              <w:pStyle w:val="10"/>
              <w:spacing w:line="258" w:lineRule="exact"/>
              <w:ind w:left="15"/>
              <w:rPr>
                <w:rFonts w:ascii="Times New Roman" w:hAnsi="Times New Roman"/>
                <w:sz w:val="24"/>
              </w:rPr>
            </w:pPr>
            <w:r>
              <w:rPr>
                <w:rFonts w:ascii="Times New Roman" w:hAnsi="Times New Roman"/>
                <w:spacing w:val="-10"/>
                <w:sz w:val="24"/>
              </w:rPr>
              <w:t>Д</w:t>
            </w:r>
          </w:p>
        </w:tc>
        <w:tc>
          <w:tcPr>
            <w:tcW w:w="1559" w:type="dxa"/>
          </w:tcPr>
          <w:p w14:paraId="0E212757">
            <w:pPr>
              <w:pStyle w:val="10"/>
              <w:spacing w:line="258" w:lineRule="exact"/>
              <w:ind w:left="16"/>
              <w:rPr>
                <w:rFonts w:ascii="Times New Roman"/>
                <w:sz w:val="24"/>
              </w:rPr>
            </w:pPr>
            <w:r>
              <w:rPr>
                <w:rFonts w:ascii="Times New Roman"/>
                <w:spacing w:val="-5"/>
                <w:sz w:val="24"/>
              </w:rPr>
              <w:t>9,8</w:t>
            </w:r>
          </w:p>
        </w:tc>
        <w:tc>
          <w:tcPr>
            <w:tcW w:w="1843" w:type="dxa"/>
          </w:tcPr>
          <w:p w14:paraId="01001AFB">
            <w:pPr>
              <w:pStyle w:val="10"/>
              <w:spacing w:line="258" w:lineRule="exact"/>
              <w:ind w:left="17"/>
              <w:rPr>
                <w:rFonts w:ascii="Times New Roman"/>
                <w:sz w:val="24"/>
              </w:rPr>
            </w:pPr>
            <w:r>
              <w:rPr>
                <w:rFonts w:ascii="Times New Roman"/>
                <w:spacing w:val="-4"/>
                <w:sz w:val="24"/>
              </w:rPr>
              <w:t>10,2</w:t>
            </w:r>
          </w:p>
        </w:tc>
        <w:tc>
          <w:tcPr>
            <w:tcW w:w="1560" w:type="dxa"/>
          </w:tcPr>
          <w:p w14:paraId="6BDAF040">
            <w:pPr>
              <w:pStyle w:val="10"/>
              <w:spacing w:line="258" w:lineRule="exact"/>
              <w:ind w:left="17"/>
              <w:rPr>
                <w:rFonts w:ascii="Times New Roman"/>
                <w:sz w:val="24"/>
              </w:rPr>
            </w:pPr>
            <w:r>
              <w:rPr>
                <w:rFonts w:ascii="Times New Roman"/>
                <w:spacing w:val="-4"/>
                <w:sz w:val="24"/>
              </w:rPr>
              <w:t>11,0</w:t>
            </w:r>
          </w:p>
        </w:tc>
      </w:tr>
      <w:tr w14:paraId="2F14E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794377BB">
            <w:pPr>
              <w:pStyle w:val="10"/>
              <w:spacing w:before="138"/>
              <w:ind w:left="14"/>
              <w:rPr>
                <w:rFonts w:ascii="Times New Roman"/>
                <w:sz w:val="24"/>
              </w:rPr>
            </w:pPr>
            <w:r>
              <w:rPr>
                <w:rFonts w:ascii="Times New Roman"/>
                <w:spacing w:val="-10"/>
                <w:sz w:val="24"/>
              </w:rPr>
              <w:t>2</w:t>
            </w:r>
          </w:p>
        </w:tc>
        <w:tc>
          <w:tcPr>
            <w:tcW w:w="2976" w:type="dxa"/>
            <w:vMerge w:val="restart"/>
          </w:tcPr>
          <w:p w14:paraId="6CC205AA">
            <w:pPr>
              <w:pStyle w:val="10"/>
              <w:spacing w:before="138"/>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30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1"/>
                <w:sz w:val="24"/>
              </w:rPr>
              <w:t xml:space="preserve"> </w:t>
            </w:r>
            <w:r>
              <w:rPr>
                <w:rFonts w:ascii="Times New Roman" w:hAnsi="Times New Roman"/>
                <w:spacing w:val="-2"/>
                <w:sz w:val="24"/>
              </w:rPr>
              <w:t>(сек)</w:t>
            </w:r>
          </w:p>
        </w:tc>
        <w:tc>
          <w:tcPr>
            <w:tcW w:w="849" w:type="dxa"/>
          </w:tcPr>
          <w:p w14:paraId="6488452F">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0E3D80FB">
            <w:pPr>
              <w:pStyle w:val="10"/>
              <w:spacing w:line="255" w:lineRule="exact"/>
              <w:ind w:left="16"/>
              <w:rPr>
                <w:rFonts w:ascii="Times New Roman"/>
                <w:sz w:val="24"/>
              </w:rPr>
            </w:pPr>
            <w:r>
              <w:rPr>
                <w:rFonts w:ascii="Times New Roman"/>
                <w:spacing w:val="-5"/>
                <w:sz w:val="24"/>
              </w:rPr>
              <w:t>4,4</w:t>
            </w:r>
          </w:p>
        </w:tc>
        <w:tc>
          <w:tcPr>
            <w:tcW w:w="1843" w:type="dxa"/>
          </w:tcPr>
          <w:p w14:paraId="20F6611B">
            <w:pPr>
              <w:pStyle w:val="10"/>
              <w:spacing w:line="255" w:lineRule="exact"/>
              <w:ind w:left="17"/>
              <w:rPr>
                <w:rFonts w:ascii="Times New Roman"/>
                <w:sz w:val="24"/>
              </w:rPr>
            </w:pPr>
            <w:r>
              <w:rPr>
                <w:rFonts w:ascii="Times New Roman"/>
                <w:spacing w:val="-5"/>
                <w:sz w:val="24"/>
              </w:rPr>
              <w:t>4,7</w:t>
            </w:r>
          </w:p>
        </w:tc>
        <w:tc>
          <w:tcPr>
            <w:tcW w:w="1560" w:type="dxa"/>
          </w:tcPr>
          <w:p w14:paraId="655A8D29">
            <w:pPr>
              <w:pStyle w:val="10"/>
              <w:spacing w:line="255" w:lineRule="exact"/>
              <w:ind w:left="17"/>
              <w:rPr>
                <w:rFonts w:ascii="Times New Roman"/>
                <w:sz w:val="24"/>
              </w:rPr>
            </w:pPr>
            <w:r>
              <w:rPr>
                <w:rFonts w:ascii="Times New Roman"/>
                <w:spacing w:val="-5"/>
                <w:sz w:val="24"/>
              </w:rPr>
              <w:t>5,1</w:t>
            </w:r>
          </w:p>
        </w:tc>
      </w:tr>
      <w:tr w14:paraId="0765F1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202D1F0C">
            <w:pPr>
              <w:rPr>
                <w:sz w:val="2"/>
                <w:szCs w:val="2"/>
              </w:rPr>
            </w:pPr>
          </w:p>
        </w:tc>
        <w:tc>
          <w:tcPr>
            <w:tcW w:w="2976" w:type="dxa"/>
            <w:vMerge w:val="continue"/>
            <w:tcBorders>
              <w:top w:val="nil"/>
            </w:tcBorders>
          </w:tcPr>
          <w:p w14:paraId="14BA08E7">
            <w:pPr>
              <w:rPr>
                <w:sz w:val="2"/>
                <w:szCs w:val="2"/>
              </w:rPr>
            </w:pPr>
          </w:p>
        </w:tc>
        <w:tc>
          <w:tcPr>
            <w:tcW w:w="849" w:type="dxa"/>
          </w:tcPr>
          <w:p w14:paraId="0E2721E1">
            <w:pPr>
              <w:pStyle w:val="10"/>
              <w:spacing w:line="255" w:lineRule="exact"/>
              <w:ind w:left="15"/>
              <w:rPr>
                <w:rFonts w:ascii="Times New Roman" w:hAnsi="Times New Roman"/>
                <w:sz w:val="24"/>
              </w:rPr>
            </w:pPr>
            <w:r>
              <w:rPr>
                <w:rFonts w:ascii="Times New Roman" w:hAnsi="Times New Roman"/>
                <w:spacing w:val="-10"/>
                <w:sz w:val="24"/>
              </w:rPr>
              <w:t>Д</w:t>
            </w:r>
          </w:p>
        </w:tc>
        <w:tc>
          <w:tcPr>
            <w:tcW w:w="1559" w:type="dxa"/>
          </w:tcPr>
          <w:p w14:paraId="597A58D8">
            <w:pPr>
              <w:pStyle w:val="10"/>
              <w:spacing w:line="255" w:lineRule="exact"/>
              <w:ind w:left="16"/>
              <w:rPr>
                <w:rFonts w:ascii="Times New Roman"/>
                <w:sz w:val="24"/>
              </w:rPr>
            </w:pPr>
            <w:r>
              <w:rPr>
                <w:rFonts w:ascii="Times New Roman"/>
                <w:spacing w:val="-5"/>
                <w:sz w:val="24"/>
              </w:rPr>
              <w:t>5,0</w:t>
            </w:r>
          </w:p>
        </w:tc>
        <w:tc>
          <w:tcPr>
            <w:tcW w:w="1843" w:type="dxa"/>
          </w:tcPr>
          <w:p w14:paraId="0ED1E637">
            <w:pPr>
              <w:pStyle w:val="10"/>
              <w:spacing w:line="255" w:lineRule="exact"/>
              <w:ind w:left="17"/>
              <w:rPr>
                <w:rFonts w:ascii="Times New Roman"/>
                <w:sz w:val="24"/>
              </w:rPr>
            </w:pPr>
            <w:r>
              <w:rPr>
                <w:rFonts w:ascii="Times New Roman"/>
                <w:spacing w:val="-5"/>
                <w:sz w:val="24"/>
              </w:rPr>
              <w:t>5,3</w:t>
            </w:r>
          </w:p>
        </w:tc>
        <w:tc>
          <w:tcPr>
            <w:tcW w:w="1560" w:type="dxa"/>
          </w:tcPr>
          <w:p w14:paraId="7987A9BA">
            <w:pPr>
              <w:pStyle w:val="10"/>
              <w:spacing w:line="255" w:lineRule="exact"/>
              <w:ind w:left="17"/>
              <w:rPr>
                <w:rFonts w:ascii="Times New Roman"/>
                <w:sz w:val="24"/>
              </w:rPr>
            </w:pPr>
            <w:r>
              <w:rPr>
                <w:rFonts w:ascii="Times New Roman"/>
                <w:spacing w:val="-5"/>
                <w:sz w:val="24"/>
              </w:rPr>
              <w:t>5,7</w:t>
            </w:r>
          </w:p>
        </w:tc>
      </w:tr>
      <w:tr w14:paraId="23CED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5EB5559D">
            <w:pPr>
              <w:pStyle w:val="10"/>
              <w:spacing w:before="138"/>
              <w:ind w:left="14"/>
              <w:rPr>
                <w:rFonts w:ascii="Times New Roman"/>
                <w:sz w:val="24"/>
              </w:rPr>
            </w:pPr>
            <w:r>
              <w:rPr>
                <w:rFonts w:ascii="Times New Roman"/>
                <w:spacing w:val="-10"/>
                <w:sz w:val="24"/>
              </w:rPr>
              <w:t>3</w:t>
            </w:r>
          </w:p>
        </w:tc>
        <w:tc>
          <w:tcPr>
            <w:tcW w:w="2976" w:type="dxa"/>
            <w:vMerge w:val="restart"/>
          </w:tcPr>
          <w:p w14:paraId="6D711066">
            <w:pPr>
              <w:pStyle w:val="10"/>
              <w:spacing w:before="138"/>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100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1"/>
                <w:sz w:val="24"/>
              </w:rPr>
              <w:t xml:space="preserve"> </w:t>
            </w:r>
            <w:r>
              <w:rPr>
                <w:rFonts w:ascii="Times New Roman" w:hAnsi="Times New Roman"/>
                <w:spacing w:val="-2"/>
                <w:sz w:val="24"/>
              </w:rPr>
              <w:t>(сек)</w:t>
            </w:r>
          </w:p>
        </w:tc>
        <w:tc>
          <w:tcPr>
            <w:tcW w:w="849" w:type="dxa"/>
          </w:tcPr>
          <w:p w14:paraId="40730F2A">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620355D6">
            <w:pPr>
              <w:pStyle w:val="10"/>
              <w:spacing w:line="255" w:lineRule="exact"/>
              <w:ind w:left="16"/>
              <w:rPr>
                <w:rFonts w:ascii="Times New Roman"/>
                <w:sz w:val="24"/>
              </w:rPr>
            </w:pPr>
            <w:r>
              <w:rPr>
                <w:rFonts w:ascii="Times New Roman"/>
                <w:spacing w:val="-4"/>
                <w:sz w:val="24"/>
              </w:rPr>
              <w:t>13,8</w:t>
            </w:r>
          </w:p>
        </w:tc>
        <w:tc>
          <w:tcPr>
            <w:tcW w:w="1843" w:type="dxa"/>
          </w:tcPr>
          <w:p w14:paraId="1FBE08A9">
            <w:pPr>
              <w:pStyle w:val="10"/>
              <w:spacing w:line="255" w:lineRule="exact"/>
              <w:ind w:left="17"/>
              <w:rPr>
                <w:rFonts w:ascii="Times New Roman"/>
                <w:sz w:val="24"/>
              </w:rPr>
            </w:pPr>
            <w:r>
              <w:rPr>
                <w:rFonts w:ascii="Times New Roman"/>
                <w:spacing w:val="-4"/>
                <w:sz w:val="24"/>
              </w:rPr>
              <w:t>14,2</w:t>
            </w:r>
          </w:p>
        </w:tc>
        <w:tc>
          <w:tcPr>
            <w:tcW w:w="1560" w:type="dxa"/>
          </w:tcPr>
          <w:p w14:paraId="3F538329">
            <w:pPr>
              <w:pStyle w:val="10"/>
              <w:spacing w:line="255" w:lineRule="exact"/>
              <w:ind w:left="17"/>
              <w:rPr>
                <w:rFonts w:ascii="Times New Roman"/>
                <w:sz w:val="24"/>
              </w:rPr>
            </w:pPr>
            <w:r>
              <w:rPr>
                <w:rFonts w:ascii="Times New Roman"/>
                <w:spacing w:val="-4"/>
                <w:sz w:val="24"/>
              </w:rPr>
              <w:t>15,0</w:t>
            </w:r>
          </w:p>
        </w:tc>
      </w:tr>
      <w:tr w14:paraId="391360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6" w:hRule="atLeast"/>
        </w:trPr>
        <w:tc>
          <w:tcPr>
            <w:tcW w:w="710" w:type="dxa"/>
            <w:vMerge w:val="continue"/>
            <w:tcBorders>
              <w:top w:val="nil"/>
            </w:tcBorders>
          </w:tcPr>
          <w:p w14:paraId="5B20C915">
            <w:pPr>
              <w:rPr>
                <w:sz w:val="2"/>
                <w:szCs w:val="2"/>
              </w:rPr>
            </w:pPr>
          </w:p>
        </w:tc>
        <w:tc>
          <w:tcPr>
            <w:tcW w:w="2976" w:type="dxa"/>
            <w:vMerge w:val="continue"/>
            <w:tcBorders>
              <w:top w:val="nil"/>
            </w:tcBorders>
          </w:tcPr>
          <w:p w14:paraId="42F7155B">
            <w:pPr>
              <w:rPr>
                <w:sz w:val="2"/>
                <w:szCs w:val="2"/>
              </w:rPr>
            </w:pPr>
          </w:p>
        </w:tc>
        <w:tc>
          <w:tcPr>
            <w:tcW w:w="849" w:type="dxa"/>
          </w:tcPr>
          <w:p w14:paraId="1766C8A7">
            <w:pPr>
              <w:pStyle w:val="10"/>
              <w:spacing w:line="256" w:lineRule="exact"/>
              <w:ind w:left="15"/>
              <w:rPr>
                <w:rFonts w:ascii="Times New Roman" w:hAnsi="Times New Roman"/>
                <w:sz w:val="24"/>
              </w:rPr>
            </w:pPr>
            <w:r>
              <w:rPr>
                <w:rFonts w:ascii="Times New Roman" w:hAnsi="Times New Roman"/>
                <w:spacing w:val="-10"/>
                <w:sz w:val="24"/>
              </w:rPr>
              <w:t>Д</w:t>
            </w:r>
          </w:p>
        </w:tc>
        <w:tc>
          <w:tcPr>
            <w:tcW w:w="1559" w:type="dxa"/>
          </w:tcPr>
          <w:p w14:paraId="0B5FB3E8">
            <w:pPr>
              <w:pStyle w:val="10"/>
              <w:spacing w:line="256" w:lineRule="exact"/>
              <w:ind w:left="16"/>
              <w:rPr>
                <w:rFonts w:ascii="Times New Roman"/>
                <w:sz w:val="24"/>
              </w:rPr>
            </w:pPr>
            <w:r>
              <w:rPr>
                <w:rFonts w:ascii="Times New Roman"/>
                <w:spacing w:val="-4"/>
                <w:sz w:val="24"/>
              </w:rPr>
              <w:t>16,2</w:t>
            </w:r>
          </w:p>
        </w:tc>
        <w:tc>
          <w:tcPr>
            <w:tcW w:w="1843" w:type="dxa"/>
          </w:tcPr>
          <w:p w14:paraId="2BEBFD21">
            <w:pPr>
              <w:pStyle w:val="10"/>
              <w:spacing w:line="256" w:lineRule="exact"/>
              <w:ind w:left="17"/>
              <w:rPr>
                <w:rFonts w:ascii="Times New Roman"/>
                <w:sz w:val="24"/>
              </w:rPr>
            </w:pPr>
            <w:r>
              <w:rPr>
                <w:rFonts w:ascii="Times New Roman"/>
                <w:spacing w:val="-4"/>
                <w:sz w:val="24"/>
              </w:rPr>
              <w:t>17,0</w:t>
            </w:r>
          </w:p>
        </w:tc>
        <w:tc>
          <w:tcPr>
            <w:tcW w:w="1560" w:type="dxa"/>
          </w:tcPr>
          <w:p w14:paraId="7F955B26">
            <w:pPr>
              <w:pStyle w:val="10"/>
              <w:spacing w:line="256" w:lineRule="exact"/>
              <w:ind w:left="17"/>
              <w:rPr>
                <w:rFonts w:ascii="Times New Roman"/>
                <w:sz w:val="24"/>
              </w:rPr>
            </w:pPr>
            <w:r>
              <w:rPr>
                <w:rFonts w:ascii="Times New Roman"/>
                <w:spacing w:val="-4"/>
                <w:sz w:val="24"/>
              </w:rPr>
              <w:t>18,0</w:t>
            </w:r>
          </w:p>
        </w:tc>
      </w:tr>
      <w:tr w14:paraId="4C1227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tcPr>
          <w:p w14:paraId="577C89EB">
            <w:pPr>
              <w:pStyle w:val="10"/>
              <w:spacing w:line="255" w:lineRule="exact"/>
              <w:ind w:left="14"/>
              <w:rPr>
                <w:rFonts w:ascii="Times New Roman"/>
                <w:sz w:val="24"/>
              </w:rPr>
            </w:pPr>
            <w:r>
              <w:rPr>
                <w:rFonts w:ascii="Times New Roman"/>
                <w:spacing w:val="-10"/>
                <w:sz w:val="24"/>
              </w:rPr>
              <w:t>4</w:t>
            </w:r>
          </w:p>
        </w:tc>
        <w:tc>
          <w:tcPr>
            <w:tcW w:w="2976" w:type="dxa"/>
          </w:tcPr>
          <w:p w14:paraId="3282B141">
            <w:pPr>
              <w:pStyle w:val="10"/>
              <w:spacing w:line="255" w:lineRule="exact"/>
              <w:ind w:left="14"/>
              <w:rPr>
                <w:rFonts w:ascii="Times New Roman" w:hAnsi="Times New Roman"/>
                <w:sz w:val="24"/>
              </w:rPr>
            </w:pPr>
            <w:r>
              <w:rPr>
                <w:rFonts w:ascii="Times New Roman" w:hAnsi="Times New Roman"/>
                <w:sz w:val="24"/>
              </w:rPr>
              <w:t>Бег</w:t>
            </w:r>
            <w:r>
              <w:rPr>
                <w:rFonts w:ascii="Times New Roman" w:hAnsi="Times New Roman"/>
                <w:spacing w:val="-8"/>
                <w:sz w:val="24"/>
              </w:rPr>
              <w:t xml:space="preserve"> </w:t>
            </w:r>
            <w:r>
              <w:rPr>
                <w:rFonts w:ascii="Times New Roman" w:hAnsi="Times New Roman"/>
                <w:sz w:val="24"/>
              </w:rPr>
              <w:t>2000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2"/>
                <w:sz w:val="24"/>
              </w:rPr>
              <w:t xml:space="preserve"> </w:t>
            </w:r>
            <w:r>
              <w:rPr>
                <w:rFonts w:ascii="Times New Roman" w:hAnsi="Times New Roman"/>
                <w:sz w:val="24"/>
              </w:rPr>
              <w:t xml:space="preserve">(мин, </w:t>
            </w:r>
            <w:r>
              <w:rPr>
                <w:rFonts w:ascii="Times New Roman" w:hAnsi="Times New Roman"/>
                <w:spacing w:val="-4"/>
                <w:sz w:val="24"/>
              </w:rPr>
              <w:t>сек)</w:t>
            </w:r>
          </w:p>
        </w:tc>
        <w:tc>
          <w:tcPr>
            <w:tcW w:w="849" w:type="dxa"/>
          </w:tcPr>
          <w:p w14:paraId="67E333A1">
            <w:pPr>
              <w:pStyle w:val="10"/>
              <w:spacing w:line="255" w:lineRule="exact"/>
              <w:ind w:left="15"/>
              <w:rPr>
                <w:rFonts w:ascii="Times New Roman" w:hAnsi="Times New Roman"/>
                <w:sz w:val="24"/>
              </w:rPr>
            </w:pPr>
            <w:r>
              <w:rPr>
                <w:rFonts w:ascii="Times New Roman" w:hAnsi="Times New Roman"/>
                <w:spacing w:val="-10"/>
                <w:sz w:val="24"/>
              </w:rPr>
              <w:t>Д</w:t>
            </w:r>
          </w:p>
        </w:tc>
        <w:tc>
          <w:tcPr>
            <w:tcW w:w="1559" w:type="dxa"/>
          </w:tcPr>
          <w:p w14:paraId="6F3465E7">
            <w:pPr>
              <w:pStyle w:val="10"/>
              <w:spacing w:line="255" w:lineRule="exact"/>
              <w:ind w:left="16"/>
              <w:rPr>
                <w:rFonts w:ascii="Times New Roman"/>
                <w:sz w:val="24"/>
              </w:rPr>
            </w:pPr>
            <w:r>
              <w:rPr>
                <w:rFonts w:ascii="Times New Roman"/>
                <w:spacing w:val="-2"/>
                <w:sz w:val="24"/>
              </w:rPr>
              <w:t>10,00</w:t>
            </w:r>
          </w:p>
        </w:tc>
        <w:tc>
          <w:tcPr>
            <w:tcW w:w="1843" w:type="dxa"/>
          </w:tcPr>
          <w:p w14:paraId="57161A1C">
            <w:pPr>
              <w:pStyle w:val="10"/>
              <w:spacing w:line="255" w:lineRule="exact"/>
              <w:ind w:left="17"/>
              <w:rPr>
                <w:rFonts w:ascii="Times New Roman"/>
                <w:sz w:val="24"/>
              </w:rPr>
            </w:pPr>
            <w:r>
              <w:rPr>
                <w:rFonts w:ascii="Times New Roman"/>
                <w:spacing w:val="-2"/>
                <w:sz w:val="24"/>
              </w:rPr>
              <w:t>11,10</w:t>
            </w:r>
          </w:p>
        </w:tc>
        <w:tc>
          <w:tcPr>
            <w:tcW w:w="1560" w:type="dxa"/>
          </w:tcPr>
          <w:p w14:paraId="4E9872F3">
            <w:pPr>
              <w:pStyle w:val="10"/>
              <w:spacing w:line="255" w:lineRule="exact"/>
              <w:ind w:left="17"/>
              <w:rPr>
                <w:rFonts w:ascii="Times New Roman"/>
                <w:sz w:val="24"/>
              </w:rPr>
            </w:pPr>
            <w:r>
              <w:rPr>
                <w:rFonts w:ascii="Times New Roman"/>
                <w:spacing w:val="-2"/>
                <w:sz w:val="24"/>
              </w:rPr>
              <w:t>12,20</w:t>
            </w:r>
          </w:p>
        </w:tc>
      </w:tr>
      <w:tr w14:paraId="55EF50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tcPr>
          <w:p w14:paraId="44B952BA">
            <w:pPr>
              <w:pStyle w:val="10"/>
              <w:spacing w:line="255" w:lineRule="exact"/>
              <w:ind w:left="14"/>
              <w:rPr>
                <w:rFonts w:ascii="Times New Roman"/>
                <w:sz w:val="24"/>
              </w:rPr>
            </w:pPr>
            <w:r>
              <w:rPr>
                <w:rFonts w:ascii="Times New Roman"/>
                <w:spacing w:val="-10"/>
                <w:sz w:val="24"/>
              </w:rPr>
              <w:t>5</w:t>
            </w:r>
          </w:p>
        </w:tc>
        <w:tc>
          <w:tcPr>
            <w:tcW w:w="2976" w:type="dxa"/>
          </w:tcPr>
          <w:p w14:paraId="66E82DBB">
            <w:pPr>
              <w:pStyle w:val="10"/>
              <w:spacing w:line="255" w:lineRule="exact"/>
              <w:ind w:left="14"/>
              <w:rPr>
                <w:rFonts w:ascii="Times New Roman" w:hAnsi="Times New Roman"/>
                <w:sz w:val="24"/>
              </w:rPr>
            </w:pPr>
            <w:r>
              <w:rPr>
                <w:rFonts w:ascii="Times New Roman" w:hAnsi="Times New Roman"/>
                <w:sz w:val="24"/>
              </w:rPr>
              <w:t>Бег</w:t>
            </w:r>
            <w:r>
              <w:rPr>
                <w:rFonts w:ascii="Times New Roman" w:hAnsi="Times New Roman"/>
                <w:spacing w:val="-8"/>
                <w:sz w:val="24"/>
              </w:rPr>
              <w:t xml:space="preserve"> </w:t>
            </w:r>
            <w:r>
              <w:rPr>
                <w:rFonts w:ascii="Times New Roman" w:hAnsi="Times New Roman"/>
                <w:sz w:val="24"/>
              </w:rPr>
              <w:t>3000</w:t>
            </w:r>
            <w:r>
              <w:rPr>
                <w:rFonts w:ascii="Times New Roman" w:hAnsi="Times New Roman"/>
                <w:spacing w:val="-1"/>
                <w:sz w:val="24"/>
              </w:rPr>
              <w:t xml:space="preserve"> </w:t>
            </w:r>
            <w:r>
              <w:rPr>
                <w:rFonts w:ascii="Times New Roman" w:hAnsi="Times New Roman"/>
                <w:sz w:val="24"/>
              </w:rPr>
              <w:t>м</w:t>
            </w:r>
            <w:r>
              <w:rPr>
                <w:rFonts w:ascii="Times New Roman" w:hAnsi="Times New Roman"/>
                <w:spacing w:val="-2"/>
                <w:sz w:val="24"/>
              </w:rPr>
              <w:t xml:space="preserve"> </w:t>
            </w:r>
            <w:r>
              <w:rPr>
                <w:rFonts w:ascii="Times New Roman" w:hAnsi="Times New Roman"/>
                <w:sz w:val="24"/>
              </w:rPr>
              <w:t xml:space="preserve">(мин, </w:t>
            </w:r>
            <w:r>
              <w:rPr>
                <w:rFonts w:ascii="Times New Roman" w:hAnsi="Times New Roman"/>
                <w:spacing w:val="-4"/>
                <w:sz w:val="24"/>
              </w:rPr>
              <w:t>сек)</w:t>
            </w:r>
          </w:p>
        </w:tc>
        <w:tc>
          <w:tcPr>
            <w:tcW w:w="849" w:type="dxa"/>
          </w:tcPr>
          <w:p w14:paraId="422ED280">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3CB71BD9">
            <w:pPr>
              <w:pStyle w:val="10"/>
              <w:spacing w:line="255" w:lineRule="exact"/>
              <w:ind w:left="16"/>
              <w:rPr>
                <w:rFonts w:ascii="Times New Roman"/>
                <w:sz w:val="24"/>
              </w:rPr>
            </w:pPr>
            <w:r>
              <w:rPr>
                <w:rFonts w:ascii="Times New Roman"/>
                <w:spacing w:val="-2"/>
                <w:sz w:val="24"/>
              </w:rPr>
              <w:t>12,20</w:t>
            </w:r>
          </w:p>
        </w:tc>
        <w:tc>
          <w:tcPr>
            <w:tcW w:w="1843" w:type="dxa"/>
          </w:tcPr>
          <w:p w14:paraId="4368A051">
            <w:pPr>
              <w:pStyle w:val="10"/>
              <w:spacing w:line="255" w:lineRule="exact"/>
              <w:ind w:left="17"/>
              <w:rPr>
                <w:rFonts w:ascii="Times New Roman"/>
                <w:sz w:val="24"/>
              </w:rPr>
            </w:pPr>
            <w:r>
              <w:rPr>
                <w:rFonts w:ascii="Times New Roman"/>
                <w:spacing w:val="-2"/>
                <w:sz w:val="24"/>
              </w:rPr>
              <w:t>13,00</w:t>
            </w:r>
          </w:p>
        </w:tc>
        <w:tc>
          <w:tcPr>
            <w:tcW w:w="1560" w:type="dxa"/>
          </w:tcPr>
          <w:p w14:paraId="0547FC2D">
            <w:pPr>
              <w:pStyle w:val="10"/>
              <w:spacing w:line="255" w:lineRule="exact"/>
              <w:ind w:left="17"/>
              <w:rPr>
                <w:rFonts w:ascii="Times New Roman"/>
                <w:sz w:val="24"/>
              </w:rPr>
            </w:pPr>
            <w:r>
              <w:rPr>
                <w:rFonts w:ascii="Times New Roman"/>
                <w:spacing w:val="-2"/>
                <w:sz w:val="24"/>
              </w:rPr>
              <w:t>14,00</w:t>
            </w:r>
          </w:p>
        </w:tc>
      </w:tr>
      <w:tr w14:paraId="150484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5A83EC2D">
            <w:pPr>
              <w:pStyle w:val="10"/>
              <w:spacing w:before="140"/>
              <w:ind w:left="14"/>
              <w:rPr>
                <w:rFonts w:ascii="Times New Roman"/>
                <w:sz w:val="24"/>
              </w:rPr>
            </w:pPr>
            <w:r>
              <w:rPr>
                <w:rFonts w:ascii="Times New Roman"/>
                <w:spacing w:val="-10"/>
                <w:sz w:val="24"/>
              </w:rPr>
              <w:t>6</w:t>
            </w:r>
          </w:p>
        </w:tc>
        <w:tc>
          <w:tcPr>
            <w:tcW w:w="2976" w:type="dxa"/>
            <w:vMerge w:val="restart"/>
          </w:tcPr>
          <w:p w14:paraId="18055BB6">
            <w:pPr>
              <w:pStyle w:val="10"/>
              <w:spacing w:before="140"/>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1"/>
                <w:sz w:val="24"/>
              </w:rPr>
              <w:t xml:space="preserve"> </w:t>
            </w:r>
            <w:r>
              <w:rPr>
                <w:rFonts w:ascii="Times New Roman" w:hAnsi="Times New Roman"/>
                <w:sz w:val="24"/>
              </w:rPr>
              <w:t>1 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49" w:type="dxa"/>
          </w:tcPr>
          <w:p w14:paraId="7EA07729">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0D3A034B">
            <w:pPr>
              <w:pStyle w:val="10"/>
              <w:spacing w:line="255" w:lineRule="exact"/>
              <w:ind w:left="16"/>
              <w:rPr>
                <w:rFonts w:ascii="Times New Roman"/>
                <w:sz w:val="24"/>
              </w:rPr>
            </w:pPr>
            <w:r>
              <w:rPr>
                <w:rFonts w:ascii="Times New Roman"/>
                <w:spacing w:val="-4"/>
                <w:sz w:val="24"/>
              </w:rPr>
              <w:t>4,30</w:t>
            </w:r>
          </w:p>
        </w:tc>
        <w:tc>
          <w:tcPr>
            <w:tcW w:w="1843" w:type="dxa"/>
          </w:tcPr>
          <w:p w14:paraId="6EB24448">
            <w:pPr>
              <w:pStyle w:val="10"/>
              <w:spacing w:line="255" w:lineRule="exact"/>
              <w:ind w:left="17"/>
              <w:rPr>
                <w:rFonts w:ascii="Times New Roman"/>
                <w:sz w:val="24"/>
              </w:rPr>
            </w:pPr>
            <w:r>
              <w:rPr>
                <w:rFonts w:ascii="Times New Roman"/>
                <w:spacing w:val="-4"/>
                <w:sz w:val="24"/>
              </w:rPr>
              <w:t>4,50</w:t>
            </w:r>
          </w:p>
        </w:tc>
        <w:tc>
          <w:tcPr>
            <w:tcW w:w="1560" w:type="dxa"/>
          </w:tcPr>
          <w:p w14:paraId="7AA21C8D">
            <w:pPr>
              <w:pStyle w:val="10"/>
              <w:spacing w:line="255" w:lineRule="exact"/>
              <w:ind w:left="17"/>
              <w:rPr>
                <w:rFonts w:ascii="Times New Roman"/>
                <w:sz w:val="24"/>
              </w:rPr>
            </w:pPr>
            <w:r>
              <w:rPr>
                <w:rFonts w:ascii="Times New Roman"/>
                <w:spacing w:val="-4"/>
                <w:sz w:val="24"/>
              </w:rPr>
              <w:t>5,20</w:t>
            </w:r>
          </w:p>
        </w:tc>
      </w:tr>
      <w:tr w14:paraId="28E713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705EC18C">
            <w:pPr>
              <w:rPr>
                <w:sz w:val="2"/>
                <w:szCs w:val="2"/>
              </w:rPr>
            </w:pPr>
          </w:p>
        </w:tc>
        <w:tc>
          <w:tcPr>
            <w:tcW w:w="2976" w:type="dxa"/>
            <w:vMerge w:val="continue"/>
            <w:tcBorders>
              <w:top w:val="nil"/>
            </w:tcBorders>
          </w:tcPr>
          <w:p w14:paraId="177BDBAE">
            <w:pPr>
              <w:rPr>
                <w:sz w:val="2"/>
                <w:szCs w:val="2"/>
              </w:rPr>
            </w:pPr>
          </w:p>
        </w:tc>
        <w:tc>
          <w:tcPr>
            <w:tcW w:w="849" w:type="dxa"/>
          </w:tcPr>
          <w:p w14:paraId="3C8C3E0A">
            <w:pPr>
              <w:pStyle w:val="10"/>
              <w:spacing w:line="258" w:lineRule="exact"/>
              <w:ind w:left="15"/>
              <w:rPr>
                <w:rFonts w:ascii="Times New Roman" w:hAnsi="Times New Roman"/>
                <w:sz w:val="24"/>
              </w:rPr>
            </w:pPr>
            <w:r>
              <w:rPr>
                <w:rFonts w:ascii="Times New Roman" w:hAnsi="Times New Roman"/>
                <w:spacing w:val="-10"/>
                <w:sz w:val="24"/>
              </w:rPr>
              <w:t>Д</w:t>
            </w:r>
          </w:p>
        </w:tc>
        <w:tc>
          <w:tcPr>
            <w:tcW w:w="1559" w:type="dxa"/>
          </w:tcPr>
          <w:p w14:paraId="29DA6ADE">
            <w:pPr>
              <w:pStyle w:val="10"/>
              <w:spacing w:line="258" w:lineRule="exact"/>
              <w:ind w:left="16"/>
              <w:rPr>
                <w:rFonts w:ascii="Times New Roman"/>
                <w:sz w:val="24"/>
              </w:rPr>
            </w:pPr>
            <w:r>
              <w:rPr>
                <w:rFonts w:ascii="Times New Roman"/>
                <w:spacing w:val="-4"/>
                <w:sz w:val="24"/>
              </w:rPr>
              <w:t>5,45</w:t>
            </w:r>
          </w:p>
        </w:tc>
        <w:tc>
          <w:tcPr>
            <w:tcW w:w="1843" w:type="dxa"/>
          </w:tcPr>
          <w:p w14:paraId="25869143">
            <w:pPr>
              <w:pStyle w:val="10"/>
              <w:spacing w:line="258" w:lineRule="exact"/>
              <w:ind w:left="17"/>
              <w:rPr>
                <w:rFonts w:ascii="Times New Roman"/>
                <w:sz w:val="24"/>
              </w:rPr>
            </w:pPr>
            <w:r>
              <w:rPr>
                <w:rFonts w:ascii="Times New Roman"/>
                <w:spacing w:val="-4"/>
                <w:sz w:val="24"/>
              </w:rPr>
              <w:t>6,15</w:t>
            </w:r>
          </w:p>
        </w:tc>
        <w:tc>
          <w:tcPr>
            <w:tcW w:w="1560" w:type="dxa"/>
          </w:tcPr>
          <w:p w14:paraId="1554E286">
            <w:pPr>
              <w:pStyle w:val="10"/>
              <w:spacing w:line="258" w:lineRule="exact"/>
              <w:ind w:left="17"/>
              <w:rPr>
                <w:rFonts w:ascii="Times New Roman"/>
                <w:sz w:val="24"/>
              </w:rPr>
            </w:pPr>
            <w:r>
              <w:rPr>
                <w:rFonts w:ascii="Times New Roman"/>
                <w:spacing w:val="-4"/>
                <w:sz w:val="24"/>
              </w:rPr>
              <w:t>7,00</w:t>
            </w:r>
          </w:p>
        </w:tc>
      </w:tr>
      <w:tr w14:paraId="12C21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45FDC8BE">
            <w:pPr>
              <w:pStyle w:val="10"/>
              <w:spacing w:before="138"/>
              <w:ind w:left="14"/>
              <w:rPr>
                <w:rFonts w:ascii="Times New Roman"/>
                <w:sz w:val="24"/>
              </w:rPr>
            </w:pPr>
            <w:r>
              <w:rPr>
                <w:rFonts w:ascii="Times New Roman"/>
                <w:spacing w:val="-10"/>
                <w:sz w:val="24"/>
              </w:rPr>
              <w:t>7</w:t>
            </w:r>
          </w:p>
        </w:tc>
        <w:tc>
          <w:tcPr>
            <w:tcW w:w="2976" w:type="dxa"/>
            <w:vMerge w:val="restart"/>
          </w:tcPr>
          <w:p w14:paraId="63DEA16E">
            <w:pPr>
              <w:pStyle w:val="10"/>
              <w:spacing w:before="138"/>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1"/>
                <w:sz w:val="24"/>
              </w:rPr>
              <w:t xml:space="preserve"> </w:t>
            </w:r>
            <w:r>
              <w:rPr>
                <w:rFonts w:ascii="Times New Roman" w:hAnsi="Times New Roman"/>
                <w:sz w:val="24"/>
              </w:rPr>
              <w:t>2 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49" w:type="dxa"/>
          </w:tcPr>
          <w:p w14:paraId="65439D85">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68AC9E50">
            <w:pPr>
              <w:pStyle w:val="10"/>
              <w:spacing w:line="255" w:lineRule="exact"/>
              <w:ind w:left="16"/>
              <w:rPr>
                <w:rFonts w:ascii="Times New Roman"/>
                <w:sz w:val="24"/>
              </w:rPr>
            </w:pPr>
            <w:r>
              <w:rPr>
                <w:rFonts w:ascii="Times New Roman"/>
                <w:spacing w:val="-2"/>
                <w:sz w:val="24"/>
              </w:rPr>
              <w:t>10,20</w:t>
            </w:r>
          </w:p>
        </w:tc>
        <w:tc>
          <w:tcPr>
            <w:tcW w:w="1843" w:type="dxa"/>
          </w:tcPr>
          <w:p w14:paraId="71EE5909">
            <w:pPr>
              <w:pStyle w:val="10"/>
              <w:spacing w:line="255" w:lineRule="exact"/>
              <w:ind w:left="17"/>
              <w:rPr>
                <w:rFonts w:ascii="Times New Roman"/>
                <w:sz w:val="24"/>
              </w:rPr>
            </w:pPr>
            <w:r>
              <w:rPr>
                <w:rFonts w:ascii="Times New Roman"/>
                <w:spacing w:val="-2"/>
                <w:sz w:val="24"/>
              </w:rPr>
              <w:t>10,40</w:t>
            </w:r>
          </w:p>
        </w:tc>
        <w:tc>
          <w:tcPr>
            <w:tcW w:w="1560" w:type="dxa"/>
          </w:tcPr>
          <w:p w14:paraId="17ADA37A">
            <w:pPr>
              <w:pStyle w:val="10"/>
              <w:spacing w:line="255" w:lineRule="exact"/>
              <w:ind w:left="17"/>
              <w:rPr>
                <w:rFonts w:ascii="Times New Roman"/>
                <w:sz w:val="24"/>
              </w:rPr>
            </w:pPr>
            <w:r>
              <w:rPr>
                <w:rFonts w:ascii="Times New Roman"/>
                <w:spacing w:val="-2"/>
                <w:sz w:val="24"/>
              </w:rPr>
              <w:t>11,10</w:t>
            </w:r>
          </w:p>
        </w:tc>
      </w:tr>
      <w:tr w14:paraId="20E7F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0639D14F">
            <w:pPr>
              <w:rPr>
                <w:sz w:val="2"/>
                <w:szCs w:val="2"/>
              </w:rPr>
            </w:pPr>
          </w:p>
        </w:tc>
        <w:tc>
          <w:tcPr>
            <w:tcW w:w="2976" w:type="dxa"/>
            <w:vMerge w:val="continue"/>
            <w:tcBorders>
              <w:top w:val="nil"/>
            </w:tcBorders>
          </w:tcPr>
          <w:p w14:paraId="0D970D71">
            <w:pPr>
              <w:rPr>
                <w:sz w:val="2"/>
                <w:szCs w:val="2"/>
              </w:rPr>
            </w:pPr>
          </w:p>
        </w:tc>
        <w:tc>
          <w:tcPr>
            <w:tcW w:w="849" w:type="dxa"/>
          </w:tcPr>
          <w:p w14:paraId="11B3F844">
            <w:pPr>
              <w:pStyle w:val="10"/>
              <w:spacing w:line="255" w:lineRule="exact"/>
              <w:ind w:left="15"/>
              <w:rPr>
                <w:rFonts w:ascii="Times New Roman" w:hAnsi="Times New Roman"/>
                <w:sz w:val="24"/>
              </w:rPr>
            </w:pPr>
            <w:r>
              <w:rPr>
                <w:rFonts w:ascii="Times New Roman" w:hAnsi="Times New Roman"/>
                <w:spacing w:val="-10"/>
                <w:sz w:val="24"/>
              </w:rPr>
              <w:t>Д</w:t>
            </w:r>
          </w:p>
        </w:tc>
        <w:tc>
          <w:tcPr>
            <w:tcW w:w="1559" w:type="dxa"/>
          </w:tcPr>
          <w:p w14:paraId="44962D16">
            <w:pPr>
              <w:pStyle w:val="10"/>
              <w:spacing w:line="255" w:lineRule="exact"/>
              <w:ind w:left="16"/>
              <w:rPr>
                <w:rFonts w:ascii="Times New Roman"/>
                <w:sz w:val="24"/>
              </w:rPr>
            </w:pPr>
            <w:r>
              <w:rPr>
                <w:rFonts w:ascii="Times New Roman"/>
                <w:spacing w:val="-2"/>
                <w:sz w:val="24"/>
              </w:rPr>
              <w:t>12,00</w:t>
            </w:r>
          </w:p>
        </w:tc>
        <w:tc>
          <w:tcPr>
            <w:tcW w:w="1843" w:type="dxa"/>
          </w:tcPr>
          <w:p w14:paraId="2203A1A0">
            <w:pPr>
              <w:pStyle w:val="10"/>
              <w:spacing w:line="255" w:lineRule="exact"/>
              <w:ind w:left="17"/>
              <w:rPr>
                <w:rFonts w:ascii="Times New Roman"/>
                <w:sz w:val="24"/>
              </w:rPr>
            </w:pPr>
            <w:r>
              <w:rPr>
                <w:rFonts w:ascii="Times New Roman"/>
                <w:spacing w:val="-2"/>
                <w:sz w:val="24"/>
              </w:rPr>
              <w:t>12,45</w:t>
            </w:r>
          </w:p>
        </w:tc>
        <w:tc>
          <w:tcPr>
            <w:tcW w:w="1560" w:type="dxa"/>
          </w:tcPr>
          <w:p w14:paraId="1F0AC197">
            <w:pPr>
              <w:pStyle w:val="10"/>
              <w:spacing w:line="255" w:lineRule="exact"/>
              <w:ind w:left="17"/>
              <w:rPr>
                <w:rFonts w:ascii="Times New Roman"/>
                <w:sz w:val="24"/>
              </w:rPr>
            </w:pPr>
            <w:r>
              <w:rPr>
                <w:rFonts w:ascii="Times New Roman"/>
                <w:spacing w:val="-2"/>
                <w:sz w:val="24"/>
              </w:rPr>
              <w:t>13,30</w:t>
            </w:r>
          </w:p>
        </w:tc>
      </w:tr>
      <w:tr w14:paraId="03487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63CE759A">
            <w:pPr>
              <w:pStyle w:val="10"/>
              <w:spacing w:before="138"/>
              <w:ind w:left="14"/>
              <w:rPr>
                <w:rFonts w:ascii="Times New Roman"/>
                <w:sz w:val="24"/>
              </w:rPr>
            </w:pPr>
            <w:r>
              <w:rPr>
                <w:rFonts w:ascii="Times New Roman"/>
                <w:spacing w:val="-10"/>
                <w:sz w:val="24"/>
              </w:rPr>
              <w:t>8</w:t>
            </w:r>
          </w:p>
        </w:tc>
        <w:tc>
          <w:tcPr>
            <w:tcW w:w="2976" w:type="dxa"/>
            <w:vMerge w:val="restart"/>
          </w:tcPr>
          <w:p w14:paraId="0ECEA70C">
            <w:pPr>
              <w:pStyle w:val="10"/>
              <w:spacing w:before="138"/>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1"/>
                <w:sz w:val="24"/>
              </w:rPr>
              <w:t xml:space="preserve"> </w:t>
            </w:r>
            <w:r>
              <w:rPr>
                <w:rFonts w:ascii="Times New Roman" w:hAnsi="Times New Roman"/>
                <w:sz w:val="24"/>
              </w:rPr>
              <w:t>3 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49" w:type="dxa"/>
          </w:tcPr>
          <w:p w14:paraId="5959AAF7">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756A93CC">
            <w:pPr>
              <w:pStyle w:val="10"/>
              <w:spacing w:line="255" w:lineRule="exact"/>
              <w:ind w:left="16"/>
              <w:rPr>
                <w:rFonts w:ascii="Times New Roman"/>
                <w:sz w:val="24"/>
              </w:rPr>
            </w:pPr>
            <w:r>
              <w:rPr>
                <w:rFonts w:ascii="Times New Roman"/>
                <w:spacing w:val="-2"/>
                <w:sz w:val="24"/>
              </w:rPr>
              <w:t>14,30</w:t>
            </w:r>
          </w:p>
        </w:tc>
        <w:tc>
          <w:tcPr>
            <w:tcW w:w="1843" w:type="dxa"/>
          </w:tcPr>
          <w:p w14:paraId="542A54DF">
            <w:pPr>
              <w:pStyle w:val="10"/>
              <w:spacing w:line="255" w:lineRule="exact"/>
              <w:ind w:left="17"/>
              <w:rPr>
                <w:rFonts w:ascii="Times New Roman"/>
                <w:sz w:val="24"/>
              </w:rPr>
            </w:pPr>
            <w:r>
              <w:rPr>
                <w:rFonts w:ascii="Times New Roman"/>
                <w:spacing w:val="-2"/>
                <w:sz w:val="24"/>
              </w:rPr>
              <w:t>15,00</w:t>
            </w:r>
          </w:p>
        </w:tc>
        <w:tc>
          <w:tcPr>
            <w:tcW w:w="1560" w:type="dxa"/>
          </w:tcPr>
          <w:p w14:paraId="2E3E3840">
            <w:pPr>
              <w:pStyle w:val="10"/>
              <w:spacing w:line="255" w:lineRule="exact"/>
              <w:ind w:left="17"/>
              <w:rPr>
                <w:rFonts w:ascii="Times New Roman"/>
                <w:sz w:val="24"/>
              </w:rPr>
            </w:pPr>
            <w:r>
              <w:rPr>
                <w:rFonts w:ascii="Times New Roman"/>
                <w:spacing w:val="-2"/>
                <w:sz w:val="24"/>
              </w:rPr>
              <w:t>15,50</w:t>
            </w:r>
          </w:p>
        </w:tc>
      </w:tr>
      <w:tr w14:paraId="2A0EA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6F9AB9AD">
            <w:pPr>
              <w:rPr>
                <w:sz w:val="2"/>
                <w:szCs w:val="2"/>
              </w:rPr>
            </w:pPr>
          </w:p>
        </w:tc>
        <w:tc>
          <w:tcPr>
            <w:tcW w:w="2976" w:type="dxa"/>
            <w:vMerge w:val="continue"/>
            <w:tcBorders>
              <w:top w:val="nil"/>
            </w:tcBorders>
          </w:tcPr>
          <w:p w14:paraId="5D77A0BD">
            <w:pPr>
              <w:rPr>
                <w:sz w:val="2"/>
                <w:szCs w:val="2"/>
              </w:rPr>
            </w:pPr>
          </w:p>
        </w:tc>
        <w:tc>
          <w:tcPr>
            <w:tcW w:w="849" w:type="dxa"/>
          </w:tcPr>
          <w:p w14:paraId="7691F704">
            <w:pPr>
              <w:pStyle w:val="10"/>
              <w:spacing w:line="255" w:lineRule="exact"/>
              <w:ind w:left="15"/>
              <w:rPr>
                <w:rFonts w:ascii="Times New Roman" w:hAnsi="Times New Roman"/>
                <w:sz w:val="24"/>
              </w:rPr>
            </w:pPr>
            <w:r>
              <w:rPr>
                <w:rFonts w:ascii="Times New Roman" w:hAnsi="Times New Roman"/>
                <w:spacing w:val="-10"/>
                <w:sz w:val="24"/>
              </w:rPr>
              <w:t>Д</w:t>
            </w:r>
          </w:p>
        </w:tc>
        <w:tc>
          <w:tcPr>
            <w:tcW w:w="1559" w:type="dxa"/>
          </w:tcPr>
          <w:p w14:paraId="38593979">
            <w:pPr>
              <w:pStyle w:val="10"/>
              <w:spacing w:line="255" w:lineRule="exact"/>
              <w:ind w:left="16"/>
              <w:rPr>
                <w:rFonts w:ascii="Times New Roman"/>
                <w:sz w:val="24"/>
              </w:rPr>
            </w:pPr>
            <w:r>
              <w:rPr>
                <w:rFonts w:ascii="Times New Roman"/>
                <w:spacing w:val="-2"/>
                <w:sz w:val="24"/>
              </w:rPr>
              <w:t>18,00</w:t>
            </w:r>
          </w:p>
        </w:tc>
        <w:tc>
          <w:tcPr>
            <w:tcW w:w="1843" w:type="dxa"/>
          </w:tcPr>
          <w:p w14:paraId="337EA4B2">
            <w:pPr>
              <w:pStyle w:val="10"/>
              <w:spacing w:line="255" w:lineRule="exact"/>
              <w:ind w:left="17"/>
              <w:rPr>
                <w:rFonts w:ascii="Times New Roman"/>
                <w:sz w:val="24"/>
              </w:rPr>
            </w:pPr>
            <w:r>
              <w:rPr>
                <w:rFonts w:ascii="Times New Roman"/>
                <w:spacing w:val="-2"/>
                <w:sz w:val="24"/>
              </w:rPr>
              <w:t>19,00</w:t>
            </w:r>
          </w:p>
        </w:tc>
        <w:tc>
          <w:tcPr>
            <w:tcW w:w="1560" w:type="dxa"/>
          </w:tcPr>
          <w:p w14:paraId="65F42E6E">
            <w:pPr>
              <w:pStyle w:val="10"/>
              <w:spacing w:line="255" w:lineRule="exact"/>
              <w:ind w:left="17"/>
              <w:rPr>
                <w:rFonts w:ascii="Times New Roman"/>
                <w:sz w:val="24"/>
              </w:rPr>
            </w:pPr>
            <w:r>
              <w:rPr>
                <w:rFonts w:ascii="Times New Roman"/>
                <w:spacing w:val="-2"/>
                <w:sz w:val="24"/>
              </w:rPr>
              <w:t>20,00</w:t>
            </w:r>
          </w:p>
        </w:tc>
      </w:tr>
      <w:tr w14:paraId="1C47C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4284FB54">
            <w:pPr>
              <w:pStyle w:val="10"/>
              <w:spacing w:before="140"/>
              <w:ind w:left="14"/>
              <w:rPr>
                <w:rFonts w:ascii="Times New Roman"/>
                <w:sz w:val="24"/>
              </w:rPr>
            </w:pPr>
            <w:r>
              <w:rPr>
                <w:rFonts w:ascii="Times New Roman"/>
                <w:spacing w:val="-10"/>
                <w:sz w:val="24"/>
              </w:rPr>
              <w:t>9</w:t>
            </w:r>
          </w:p>
        </w:tc>
        <w:tc>
          <w:tcPr>
            <w:tcW w:w="2976" w:type="dxa"/>
            <w:vMerge w:val="restart"/>
          </w:tcPr>
          <w:p w14:paraId="63335EB5">
            <w:pPr>
              <w:pStyle w:val="10"/>
              <w:spacing w:before="140"/>
              <w:ind w:left="14"/>
              <w:rPr>
                <w:rFonts w:ascii="Times New Roman" w:hAnsi="Times New Roman"/>
                <w:sz w:val="24"/>
              </w:rPr>
            </w:pPr>
            <w:r>
              <w:rPr>
                <w:rFonts w:ascii="Times New Roman" w:hAnsi="Times New Roman"/>
                <w:sz w:val="24"/>
              </w:rPr>
              <w:t>Бег</w:t>
            </w:r>
            <w:r>
              <w:rPr>
                <w:rFonts w:ascii="Times New Roman" w:hAnsi="Times New Roman"/>
                <w:spacing w:val="-4"/>
                <w:sz w:val="24"/>
              </w:rPr>
              <w:t xml:space="preserve"> </w:t>
            </w:r>
            <w:r>
              <w:rPr>
                <w:rFonts w:ascii="Times New Roman" w:hAnsi="Times New Roman"/>
                <w:sz w:val="24"/>
              </w:rPr>
              <w:t>на</w:t>
            </w:r>
            <w:r>
              <w:rPr>
                <w:rFonts w:ascii="Times New Roman" w:hAnsi="Times New Roman"/>
                <w:spacing w:val="-5"/>
                <w:sz w:val="24"/>
              </w:rPr>
              <w:t xml:space="preserve"> </w:t>
            </w:r>
            <w:r>
              <w:rPr>
                <w:rFonts w:ascii="Times New Roman" w:hAnsi="Times New Roman"/>
                <w:sz w:val="24"/>
              </w:rPr>
              <w:t>лыжах</w:t>
            </w:r>
            <w:r>
              <w:rPr>
                <w:rFonts w:ascii="Times New Roman" w:hAnsi="Times New Roman"/>
                <w:spacing w:val="1"/>
                <w:sz w:val="24"/>
              </w:rPr>
              <w:t xml:space="preserve"> </w:t>
            </w:r>
            <w:r>
              <w:rPr>
                <w:rFonts w:ascii="Times New Roman" w:hAnsi="Times New Roman"/>
                <w:sz w:val="24"/>
              </w:rPr>
              <w:t>5 км</w:t>
            </w:r>
            <w:r>
              <w:rPr>
                <w:rFonts w:ascii="Times New Roman" w:hAnsi="Times New Roman"/>
                <w:spacing w:val="-2"/>
                <w:sz w:val="24"/>
              </w:rPr>
              <w:t xml:space="preserve"> </w:t>
            </w:r>
            <w:r>
              <w:rPr>
                <w:rFonts w:ascii="Times New Roman" w:hAnsi="Times New Roman"/>
                <w:sz w:val="24"/>
              </w:rPr>
              <w:t>(мин,</w:t>
            </w:r>
            <w:r>
              <w:rPr>
                <w:rFonts w:ascii="Times New Roman" w:hAnsi="Times New Roman"/>
                <w:spacing w:val="-2"/>
                <w:sz w:val="24"/>
              </w:rPr>
              <w:t xml:space="preserve"> </w:t>
            </w:r>
            <w:r>
              <w:rPr>
                <w:rFonts w:ascii="Times New Roman" w:hAnsi="Times New Roman"/>
                <w:spacing w:val="-4"/>
                <w:sz w:val="24"/>
              </w:rPr>
              <w:t>сек)</w:t>
            </w:r>
          </w:p>
        </w:tc>
        <w:tc>
          <w:tcPr>
            <w:tcW w:w="849" w:type="dxa"/>
          </w:tcPr>
          <w:p w14:paraId="750503F9">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03CBED92">
            <w:pPr>
              <w:pStyle w:val="10"/>
              <w:spacing w:line="255" w:lineRule="exact"/>
              <w:ind w:left="16"/>
              <w:rPr>
                <w:rFonts w:ascii="Times New Roman"/>
                <w:sz w:val="24"/>
              </w:rPr>
            </w:pPr>
            <w:r>
              <w:rPr>
                <w:rFonts w:ascii="Times New Roman"/>
                <w:spacing w:val="-2"/>
                <w:sz w:val="24"/>
              </w:rPr>
              <w:t>25,00</w:t>
            </w:r>
          </w:p>
        </w:tc>
        <w:tc>
          <w:tcPr>
            <w:tcW w:w="1843" w:type="dxa"/>
          </w:tcPr>
          <w:p w14:paraId="598AC42B">
            <w:pPr>
              <w:pStyle w:val="10"/>
              <w:spacing w:line="255" w:lineRule="exact"/>
              <w:ind w:left="17"/>
              <w:rPr>
                <w:rFonts w:ascii="Times New Roman"/>
                <w:sz w:val="24"/>
              </w:rPr>
            </w:pPr>
            <w:r>
              <w:rPr>
                <w:rFonts w:ascii="Times New Roman"/>
                <w:spacing w:val="-2"/>
                <w:sz w:val="24"/>
              </w:rPr>
              <w:t>26,00</w:t>
            </w:r>
          </w:p>
        </w:tc>
        <w:tc>
          <w:tcPr>
            <w:tcW w:w="1560" w:type="dxa"/>
          </w:tcPr>
          <w:p w14:paraId="35DC90EC">
            <w:pPr>
              <w:pStyle w:val="10"/>
              <w:spacing w:line="255" w:lineRule="exact"/>
              <w:ind w:left="17"/>
              <w:rPr>
                <w:rFonts w:ascii="Times New Roman"/>
                <w:sz w:val="24"/>
              </w:rPr>
            </w:pPr>
            <w:r>
              <w:rPr>
                <w:rFonts w:ascii="Times New Roman"/>
                <w:spacing w:val="-2"/>
                <w:sz w:val="24"/>
              </w:rPr>
              <w:t>28,00</w:t>
            </w:r>
          </w:p>
        </w:tc>
      </w:tr>
      <w:tr w14:paraId="490786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6A598884">
            <w:pPr>
              <w:rPr>
                <w:sz w:val="2"/>
                <w:szCs w:val="2"/>
              </w:rPr>
            </w:pPr>
          </w:p>
        </w:tc>
        <w:tc>
          <w:tcPr>
            <w:tcW w:w="2976" w:type="dxa"/>
            <w:vMerge w:val="continue"/>
            <w:tcBorders>
              <w:top w:val="nil"/>
            </w:tcBorders>
          </w:tcPr>
          <w:p w14:paraId="7F6EC79F">
            <w:pPr>
              <w:rPr>
                <w:sz w:val="2"/>
                <w:szCs w:val="2"/>
              </w:rPr>
            </w:pPr>
          </w:p>
        </w:tc>
        <w:tc>
          <w:tcPr>
            <w:tcW w:w="849" w:type="dxa"/>
          </w:tcPr>
          <w:p w14:paraId="2F502F87">
            <w:pPr>
              <w:pStyle w:val="10"/>
              <w:spacing w:line="256" w:lineRule="exact"/>
              <w:ind w:left="15"/>
              <w:rPr>
                <w:rFonts w:ascii="Times New Roman" w:hAnsi="Times New Roman"/>
                <w:sz w:val="24"/>
              </w:rPr>
            </w:pPr>
            <w:r>
              <w:rPr>
                <w:rFonts w:ascii="Times New Roman" w:hAnsi="Times New Roman"/>
                <w:spacing w:val="-10"/>
                <w:sz w:val="24"/>
              </w:rPr>
              <w:t>Д</w:t>
            </w:r>
          </w:p>
        </w:tc>
        <w:tc>
          <w:tcPr>
            <w:tcW w:w="1559" w:type="dxa"/>
          </w:tcPr>
          <w:p w14:paraId="3006A488">
            <w:pPr>
              <w:pStyle w:val="10"/>
              <w:spacing w:line="256" w:lineRule="exact"/>
              <w:ind w:left="16"/>
              <w:rPr>
                <w:rFonts w:ascii="Times New Roman"/>
                <w:sz w:val="24"/>
              </w:rPr>
            </w:pPr>
            <w:r>
              <w:rPr>
                <w:rFonts w:ascii="Times New Roman"/>
                <w:spacing w:val="-10"/>
                <w:sz w:val="24"/>
              </w:rPr>
              <w:t>+</w:t>
            </w:r>
          </w:p>
        </w:tc>
        <w:tc>
          <w:tcPr>
            <w:tcW w:w="1843" w:type="dxa"/>
          </w:tcPr>
          <w:p w14:paraId="7D540132">
            <w:pPr>
              <w:pStyle w:val="10"/>
              <w:spacing w:line="256" w:lineRule="exact"/>
              <w:ind w:left="17"/>
              <w:rPr>
                <w:rFonts w:ascii="Times New Roman"/>
                <w:sz w:val="24"/>
              </w:rPr>
            </w:pPr>
            <w:r>
              <w:rPr>
                <w:rFonts w:ascii="Times New Roman"/>
                <w:spacing w:val="-10"/>
                <w:sz w:val="24"/>
              </w:rPr>
              <w:t>+</w:t>
            </w:r>
          </w:p>
        </w:tc>
        <w:tc>
          <w:tcPr>
            <w:tcW w:w="1560" w:type="dxa"/>
          </w:tcPr>
          <w:p w14:paraId="4FCE062C">
            <w:pPr>
              <w:pStyle w:val="10"/>
              <w:spacing w:line="256" w:lineRule="exact"/>
              <w:ind w:left="17"/>
              <w:rPr>
                <w:rFonts w:ascii="Times New Roman"/>
                <w:sz w:val="24"/>
              </w:rPr>
            </w:pPr>
            <w:r>
              <w:rPr>
                <w:rFonts w:ascii="Times New Roman"/>
                <w:spacing w:val="-10"/>
                <w:sz w:val="24"/>
              </w:rPr>
              <w:t>+</w:t>
            </w:r>
          </w:p>
        </w:tc>
      </w:tr>
      <w:tr w14:paraId="573EB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710" w:type="dxa"/>
          </w:tcPr>
          <w:p w14:paraId="203F8942">
            <w:pPr>
              <w:pStyle w:val="10"/>
              <w:spacing w:before="131"/>
              <w:ind w:left="14"/>
              <w:rPr>
                <w:rFonts w:ascii="Times New Roman"/>
                <w:sz w:val="24"/>
              </w:rPr>
            </w:pPr>
            <w:r>
              <w:rPr>
                <w:rFonts w:ascii="Times New Roman"/>
                <w:spacing w:val="-5"/>
                <w:sz w:val="24"/>
              </w:rPr>
              <w:t>10</w:t>
            </w:r>
          </w:p>
        </w:tc>
        <w:tc>
          <w:tcPr>
            <w:tcW w:w="2976" w:type="dxa"/>
          </w:tcPr>
          <w:p w14:paraId="3BCA6D64">
            <w:pPr>
              <w:pStyle w:val="10"/>
              <w:spacing w:line="268" w:lineRule="exact"/>
              <w:ind w:left="14"/>
              <w:rPr>
                <w:rFonts w:ascii="Times New Roman" w:hAnsi="Times New Roman"/>
                <w:sz w:val="24"/>
              </w:rPr>
            </w:pPr>
            <w:r>
              <w:rPr>
                <w:rFonts w:ascii="Times New Roman" w:hAnsi="Times New Roman"/>
                <w:sz w:val="24"/>
              </w:rPr>
              <w:t>Бег</w:t>
            </w:r>
            <w:r>
              <w:rPr>
                <w:rFonts w:ascii="Times New Roman" w:hAnsi="Times New Roman"/>
                <w:spacing w:val="39"/>
                <w:sz w:val="24"/>
              </w:rPr>
              <w:t xml:space="preserve"> </w:t>
            </w:r>
            <w:r>
              <w:rPr>
                <w:rFonts w:ascii="Times New Roman" w:hAnsi="Times New Roman"/>
                <w:sz w:val="24"/>
              </w:rPr>
              <w:t>на</w:t>
            </w:r>
            <w:r>
              <w:rPr>
                <w:rFonts w:ascii="Times New Roman" w:hAnsi="Times New Roman"/>
                <w:spacing w:val="39"/>
                <w:sz w:val="24"/>
              </w:rPr>
              <w:t xml:space="preserve"> </w:t>
            </w:r>
            <w:r>
              <w:rPr>
                <w:rFonts w:ascii="Times New Roman" w:hAnsi="Times New Roman"/>
                <w:sz w:val="24"/>
              </w:rPr>
              <w:t>лыжах</w:t>
            </w:r>
            <w:r>
              <w:rPr>
                <w:rFonts w:ascii="Times New Roman" w:hAnsi="Times New Roman"/>
                <w:spacing w:val="42"/>
                <w:sz w:val="24"/>
              </w:rPr>
              <w:t xml:space="preserve"> </w:t>
            </w:r>
            <w:r>
              <w:rPr>
                <w:rFonts w:ascii="Times New Roman" w:hAnsi="Times New Roman"/>
                <w:sz w:val="24"/>
              </w:rPr>
              <w:t>10</w:t>
            </w:r>
            <w:r>
              <w:rPr>
                <w:rFonts w:ascii="Times New Roman" w:hAnsi="Times New Roman"/>
                <w:spacing w:val="40"/>
                <w:sz w:val="24"/>
              </w:rPr>
              <w:t xml:space="preserve"> </w:t>
            </w:r>
            <w:r>
              <w:rPr>
                <w:rFonts w:ascii="Times New Roman" w:hAnsi="Times New Roman"/>
                <w:sz w:val="24"/>
              </w:rPr>
              <w:t>км</w:t>
            </w:r>
            <w:r>
              <w:rPr>
                <w:rFonts w:ascii="Times New Roman" w:hAnsi="Times New Roman"/>
                <w:spacing w:val="40"/>
                <w:sz w:val="24"/>
              </w:rPr>
              <w:t xml:space="preserve"> </w:t>
            </w:r>
            <w:r>
              <w:rPr>
                <w:rFonts w:ascii="Times New Roman" w:hAnsi="Times New Roman"/>
                <w:spacing w:val="-2"/>
                <w:sz w:val="24"/>
              </w:rPr>
              <w:t>(мин,</w:t>
            </w:r>
          </w:p>
          <w:p w14:paraId="68436FEE">
            <w:pPr>
              <w:pStyle w:val="10"/>
              <w:spacing w:line="264" w:lineRule="exact"/>
              <w:ind w:left="14"/>
              <w:rPr>
                <w:rFonts w:ascii="Times New Roman" w:hAnsi="Times New Roman"/>
                <w:sz w:val="24"/>
              </w:rPr>
            </w:pPr>
            <w:r>
              <w:rPr>
                <w:rFonts w:ascii="Times New Roman" w:hAnsi="Times New Roman"/>
                <w:spacing w:val="-4"/>
                <w:sz w:val="24"/>
              </w:rPr>
              <w:t>сек)</w:t>
            </w:r>
          </w:p>
        </w:tc>
        <w:tc>
          <w:tcPr>
            <w:tcW w:w="849" w:type="dxa"/>
          </w:tcPr>
          <w:p w14:paraId="62F8318C">
            <w:pPr>
              <w:pStyle w:val="10"/>
              <w:spacing w:before="131"/>
              <w:ind w:left="15"/>
              <w:rPr>
                <w:rFonts w:ascii="Times New Roman" w:hAnsi="Times New Roman"/>
                <w:sz w:val="24"/>
              </w:rPr>
            </w:pPr>
            <w:r>
              <w:rPr>
                <w:rFonts w:ascii="Times New Roman" w:hAnsi="Times New Roman"/>
                <w:spacing w:val="-10"/>
                <w:sz w:val="24"/>
              </w:rPr>
              <w:t>М</w:t>
            </w:r>
          </w:p>
        </w:tc>
        <w:tc>
          <w:tcPr>
            <w:tcW w:w="1559" w:type="dxa"/>
          </w:tcPr>
          <w:p w14:paraId="7C706954">
            <w:pPr>
              <w:pStyle w:val="10"/>
              <w:spacing w:before="131"/>
              <w:ind w:left="16"/>
              <w:rPr>
                <w:rFonts w:ascii="Times New Roman"/>
                <w:sz w:val="24"/>
              </w:rPr>
            </w:pPr>
            <w:r>
              <w:rPr>
                <w:rFonts w:ascii="Times New Roman"/>
                <w:spacing w:val="-10"/>
                <w:sz w:val="24"/>
              </w:rPr>
              <w:t>+</w:t>
            </w:r>
          </w:p>
        </w:tc>
        <w:tc>
          <w:tcPr>
            <w:tcW w:w="1843" w:type="dxa"/>
          </w:tcPr>
          <w:p w14:paraId="4600468C">
            <w:pPr>
              <w:pStyle w:val="10"/>
              <w:spacing w:before="131"/>
              <w:ind w:left="17"/>
              <w:rPr>
                <w:rFonts w:ascii="Times New Roman"/>
                <w:sz w:val="24"/>
              </w:rPr>
            </w:pPr>
            <w:r>
              <w:rPr>
                <w:rFonts w:ascii="Times New Roman"/>
                <w:spacing w:val="-10"/>
                <w:sz w:val="24"/>
              </w:rPr>
              <w:t>+</w:t>
            </w:r>
          </w:p>
        </w:tc>
        <w:tc>
          <w:tcPr>
            <w:tcW w:w="1560" w:type="dxa"/>
          </w:tcPr>
          <w:p w14:paraId="20E8DA70">
            <w:pPr>
              <w:pStyle w:val="10"/>
              <w:spacing w:before="131"/>
              <w:ind w:left="17"/>
              <w:rPr>
                <w:rFonts w:ascii="Times New Roman"/>
                <w:sz w:val="24"/>
              </w:rPr>
            </w:pPr>
            <w:r>
              <w:rPr>
                <w:rFonts w:ascii="Times New Roman"/>
                <w:spacing w:val="-10"/>
                <w:sz w:val="24"/>
              </w:rPr>
              <w:t>+</w:t>
            </w:r>
          </w:p>
        </w:tc>
      </w:tr>
      <w:tr w14:paraId="03847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6114DF03">
            <w:pPr>
              <w:pStyle w:val="10"/>
              <w:spacing w:before="140"/>
              <w:ind w:left="14"/>
              <w:rPr>
                <w:rFonts w:ascii="Times New Roman"/>
                <w:sz w:val="24"/>
              </w:rPr>
            </w:pPr>
            <w:r>
              <w:rPr>
                <w:rFonts w:ascii="Times New Roman"/>
                <w:spacing w:val="-5"/>
                <w:sz w:val="24"/>
              </w:rPr>
              <w:t>11</w:t>
            </w:r>
          </w:p>
        </w:tc>
        <w:tc>
          <w:tcPr>
            <w:tcW w:w="2976" w:type="dxa"/>
            <w:vMerge w:val="restart"/>
          </w:tcPr>
          <w:p w14:paraId="42FE333F">
            <w:pPr>
              <w:pStyle w:val="10"/>
              <w:spacing w:before="140"/>
              <w:ind w:left="14"/>
              <w:rPr>
                <w:rFonts w:ascii="Times New Roman" w:hAnsi="Times New Roman"/>
                <w:sz w:val="24"/>
              </w:rPr>
            </w:pPr>
            <w:r>
              <w:rPr>
                <w:rFonts w:ascii="Times New Roman" w:hAnsi="Times New Roman"/>
                <w:sz w:val="24"/>
              </w:rPr>
              <w:t>Прыжок</w:t>
            </w:r>
            <w:r>
              <w:rPr>
                <w:rFonts w:ascii="Times New Roman" w:hAnsi="Times New Roman"/>
                <w:spacing w:val="-10"/>
                <w:sz w:val="24"/>
              </w:rPr>
              <w:t xml:space="preserve"> </w:t>
            </w:r>
            <w:r>
              <w:rPr>
                <w:rFonts w:ascii="Times New Roman" w:hAnsi="Times New Roman"/>
                <w:sz w:val="24"/>
              </w:rPr>
              <w:t>в</w:t>
            </w:r>
            <w:r>
              <w:rPr>
                <w:rFonts w:ascii="Times New Roman" w:hAnsi="Times New Roman"/>
                <w:spacing w:val="-8"/>
                <w:sz w:val="24"/>
              </w:rPr>
              <w:t xml:space="preserve"> </w:t>
            </w:r>
            <w:r>
              <w:rPr>
                <w:rFonts w:ascii="Times New Roman" w:hAnsi="Times New Roman"/>
                <w:sz w:val="24"/>
              </w:rPr>
              <w:t>длину</w:t>
            </w:r>
            <w:r>
              <w:rPr>
                <w:rFonts w:ascii="Times New Roman" w:hAnsi="Times New Roman"/>
                <w:spacing w:val="-11"/>
                <w:sz w:val="24"/>
              </w:rPr>
              <w:t xml:space="preserve"> </w:t>
            </w:r>
            <w:r>
              <w:rPr>
                <w:rFonts w:ascii="Times New Roman" w:hAnsi="Times New Roman"/>
                <w:sz w:val="24"/>
              </w:rPr>
              <w:t>с</w:t>
            </w:r>
            <w:r>
              <w:rPr>
                <w:rFonts w:ascii="Times New Roman" w:hAnsi="Times New Roman"/>
                <w:spacing w:val="-6"/>
                <w:sz w:val="24"/>
              </w:rPr>
              <w:t xml:space="preserve"> </w:t>
            </w:r>
            <w:r>
              <w:rPr>
                <w:rFonts w:ascii="Times New Roman" w:hAnsi="Times New Roman"/>
                <w:sz w:val="24"/>
              </w:rPr>
              <w:t>места</w:t>
            </w:r>
            <w:r>
              <w:rPr>
                <w:rFonts w:ascii="Times New Roman" w:hAnsi="Times New Roman"/>
                <w:spacing w:val="-8"/>
                <w:sz w:val="24"/>
              </w:rPr>
              <w:t xml:space="preserve"> </w:t>
            </w:r>
            <w:r>
              <w:rPr>
                <w:rFonts w:ascii="Times New Roman" w:hAnsi="Times New Roman"/>
                <w:spacing w:val="-4"/>
                <w:sz w:val="24"/>
              </w:rPr>
              <w:t>(см)</w:t>
            </w:r>
          </w:p>
        </w:tc>
        <w:tc>
          <w:tcPr>
            <w:tcW w:w="849" w:type="dxa"/>
          </w:tcPr>
          <w:p w14:paraId="79DFD5B4">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596D31EA">
            <w:pPr>
              <w:pStyle w:val="10"/>
              <w:spacing w:line="255" w:lineRule="exact"/>
              <w:ind w:left="16"/>
              <w:rPr>
                <w:rFonts w:ascii="Times New Roman"/>
                <w:sz w:val="24"/>
              </w:rPr>
            </w:pPr>
            <w:r>
              <w:rPr>
                <w:rFonts w:ascii="Times New Roman"/>
                <w:spacing w:val="-5"/>
                <w:sz w:val="24"/>
              </w:rPr>
              <w:t>230</w:t>
            </w:r>
          </w:p>
        </w:tc>
        <w:tc>
          <w:tcPr>
            <w:tcW w:w="1843" w:type="dxa"/>
          </w:tcPr>
          <w:p w14:paraId="0A26E3F5">
            <w:pPr>
              <w:pStyle w:val="10"/>
              <w:spacing w:line="255" w:lineRule="exact"/>
              <w:ind w:left="17"/>
              <w:rPr>
                <w:rFonts w:ascii="Times New Roman"/>
                <w:sz w:val="24"/>
              </w:rPr>
            </w:pPr>
            <w:r>
              <w:rPr>
                <w:rFonts w:ascii="Times New Roman"/>
                <w:spacing w:val="-5"/>
                <w:sz w:val="24"/>
              </w:rPr>
              <w:t>220</w:t>
            </w:r>
          </w:p>
        </w:tc>
        <w:tc>
          <w:tcPr>
            <w:tcW w:w="1560" w:type="dxa"/>
          </w:tcPr>
          <w:p w14:paraId="7A7AE7C0">
            <w:pPr>
              <w:pStyle w:val="10"/>
              <w:spacing w:line="255" w:lineRule="exact"/>
              <w:ind w:left="17"/>
              <w:rPr>
                <w:rFonts w:ascii="Times New Roman"/>
                <w:sz w:val="24"/>
              </w:rPr>
            </w:pPr>
            <w:r>
              <w:rPr>
                <w:rFonts w:ascii="Times New Roman"/>
                <w:spacing w:val="-5"/>
                <w:sz w:val="24"/>
              </w:rPr>
              <w:t>200</w:t>
            </w:r>
          </w:p>
        </w:tc>
      </w:tr>
      <w:tr w14:paraId="00520C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continue"/>
            <w:tcBorders>
              <w:top w:val="nil"/>
            </w:tcBorders>
          </w:tcPr>
          <w:p w14:paraId="0E65B052">
            <w:pPr>
              <w:rPr>
                <w:sz w:val="2"/>
                <w:szCs w:val="2"/>
              </w:rPr>
            </w:pPr>
          </w:p>
        </w:tc>
        <w:tc>
          <w:tcPr>
            <w:tcW w:w="2976" w:type="dxa"/>
            <w:vMerge w:val="continue"/>
            <w:tcBorders>
              <w:top w:val="nil"/>
            </w:tcBorders>
          </w:tcPr>
          <w:p w14:paraId="7DD4028E">
            <w:pPr>
              <w:rPr>
                <w:sz w:val="2"/>
                <w:szCs w:val="2"/>
              </w:rPr>
            </w:pPr>
          </w:p>
        </w:tc>
        <w:tc>
          <w:tcPr>
            <w:tcW w:w="849" w:type="dxa"/>
          </w:tcPr>
          <w:p w14:paraId="45BE6C57">
            <w:pPr>
              <w:pStyle w:val="10"/>
              <w:spacing w:line="255" w:lineRule="exact"/>
              <w:ind w:left="15"/>
              <w:rPr>
                <w:rFonts w:ascii="Times New Roman" w:hAnsi="Times New Roman"/>
                <w:sz w:val="24"/>
              </w:rPr>
            </w:pPr>
            <w:r>
              <w:rPr>
                <w:rFonts w:ascii="Times New Roman" w:hAnsi="Times New Roman"/>
                <w:spacing w:val="-10"/>
                <w:sz w:val="24"/>
              </w:rPr>
              <w:t>Д</w:t>
            </w:r>
          </w:p>
        </w:tc>
        <w:tc>
          <w:tcPr>
            <w:tcW w:w="1559" w:type="dxa"/>
          </w:tcPr>
          <w:p w14:paraId="42F577E3">
            <w:pPr>
              <w:pStyle w:val="10"/>
              <w:spacing w:line="255" w:lineRule="exact"/>
              <w:ind w:left="16"/>
              <w:rPr>
                <w:rFonts w:ascii="Times New Roman"/>
                <w:sz w:val="24"/>
              </w:rPr>
            </w:pPr>
            <w:r>
              <w:rPr>
                <w:rFonts w:ascii="Times New Roman"/>
                <w:spacing w:val="-5"/>
                <w:sz w:val="24"/>
              </w:rPr>
              <w:t>185</w:t>
            </w:r>
          </w:p>
        </w:tc>
        <w:tc>
          <w:tcPr>
            <w:tcW w:w="1843" w:type="dxa"/>
          </w:tcPr>
          <w:p w14:paraId="28AA0821">
            <w:pPr>
              <w:pStyle w:val="10"/>
              <w:spacing w:line="255" w:lineRule="exact"/>
              <w:ind w:left="17"/>
              <w:rPr>
                <w:rFonts w:ascii="Times New Roman"/>
                <w:sz w:val="24"/>
              </w:rPr>
            </w:pPr>
            <w:r>
              <w:rPr>
                <w:rFonts w:ascii="Times New Roman"/>
                <w:spacing w:val="-5"/>
                <w:sz w:val="24"/>
              </w:rPr>
              <w:t>170</w:t>
            </w:r>
          </w:p>
        </w:tc>
        <w:tc>
          <w:tcPr>
            <w:tcW w:w="1560" w:type="dxa"/>
          </w:tcPr>
          <w:p w14:paraId="4FD9CB42">
            <w:pPr>
              <w:pStyle w:val="10"/>
              <w:spacing w:line="255" w:lineRule="exact"/>
              <w:ind w:left="17"/>
              <w:rPr>
                <w:rFonts w:ascii="Times New Roman"/>
                <w:sz w:val="24"/>
              </w:rPr>
            </w:pPr>
            <w:r>
              <w:rPr>
                <w:rFonts w:ascii="Times New Roman"/>
                <w:spacing w:val="-5"/>
                <w:sz w:val="24"/>
              </w:rPr>
              <w:t>155</w:t>
            </w:r>
          </w:p>
        </w:tc>
      </w:tr>
      <w:tr w14:paraId="2F2262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tcPr>
          <w:p w14:paraId="48FA32DB">
            <w:pPr>
              <w:pStyle w:val="10"/>
              <w:spacing w:line="258" w:lineRule="exact"/>
              <w:ind w:left="14"/>
              <w:rPr>
                <w:rFonts w:ascii="Times New Roman"/>
                <w:sz w:val="24"/>
              </w:rPr>
            </w:pPr>
            <w:r>
              <w:rPr>
                <w:rFonts w:ascii="Times New Roman"/>
                <w:spacing w:val="-5"/>
                <w:sz w:val="24"/>
              </w:rPr>
              <w:t>12</w:t>
            </w:r>
          </w:p>
        </w:tc>
        <w:tc>
          <w:tcPr>
            <w:tcW w:w="2976" w:type="dxa"/>
          </w:tcPr>
          <w:p w14:paraId="6A6281F7">
            <w:pPr>
              <w:pStyle w:val="10"/>
              <w:tabs>
                <w:tab w:val="left" w:pos="2738"/>
              </w:tabs>
              <w:spacing w:line="258" w:lineRule="exact"/>
              <w:ind w:left="14" w:right="-15"/>
              <w:rPr>
                <w:rFonts w:ascii="Times New Roman" w:hAnsi="Times New Roman"/>
                <w:sz w:val="24"/>
              </w:rPr>
            </w:pPr>
            <w:r>
              <w:rPr>
                <w:rFonts w:ascii="Times New Roman" w:hAnsi="Times New Roman"/>
                <w:spacing w:val="-2"/>
                <w:sz w:val="24"/>
              </w:rPr>
              <w:t>Подтягивание</w:t>
            </w:r>
            <w:r>
              <w:rPr>
                <w:rFonts w:ascii="Times New Roman" w:hAnsi="Times New Roman"/>
                <w:sz w:val="24"/>
              </w:rPr>
              <w:tab/>
            </w:r>
            <w:r>
              <w:rPr>
                <w:rFonts w:ascii="Times New Roman" w:hAnsi="Times New Roman"/>
                <w:spacing w:val="-5"/>
                <w:sz w:val="24"/>
              </w:rPr>
              <w:t>на</w:t>
            </w:r>
          </w:p>
        </w:tc>
        <w:tc>
          <w:tcPr>
            <w:tcW w:w="849" w:type="dxa"/>
          </w:tcPr>
          <w:p w14:paraId="7E7C56B2">
            <w:pPr>
              <w:pStyle w:val="10"/>
              <w:spacing w:line="258" w:lineRule="exact"/>
              <w:ind w:left="15"/>
              <w:rPr>
                <w:rFonts w:ascii="Times New Roman" w:hAnsi="Times New Roman"/>
                <w:sz w:val="24"/>
              </w:rPr>
            </w:pPr>
            <w:r>
              <w:rPr>
                <w:rFonts w:ascii="Times New Roman" w:hAnsi="Times New Roman"/>
                <w:spacing w:val="-10"/>
                <w:sz w:val="24"/>
              </w:rPr>
              <w:t>М</w:t>
            </w:r>
          </w:p>
        </w:tc>
        <w:tc>
          <w:tcPr>
            <w:tcW w:w="1559" w:type="dxa"/>
          </w:tcPr>
          <w:p w14:paraId="0F9463D9">
            <w:pPr>
              <w:pStyle w:val="10"/>
              <w:spacing w:line="258" w:lineRule="exact"/>
              <w:ind w:left="16"/>
              <w:rPr>
                <w:rFonts w:ascii="Times New Roman"/>
                <w:sz w:val="24"/>
              </w:rPr>
            </w:pPr>
            <w:r>
              <w:rPr>
                <w:rFonts w:ascii="Times New Roman"/>
                <w:spacing w:val="-5"/>
                <w:sz w:val="24"/>
              </w:rPr>
              <w:t>14</w:t>
            </w:r>
          </w:p>
        </w:tc>
        <w:tc>
          <w:tcPr>
            <w:tcW w:w="1843" w:type="dxa"/>
          </w:tcPr>
          <w:p w14:paraId="3CBC9FBD">
            <w:pPr>
              <w:pStyle w:val="10"/>
              <w:spacing w:line="258" w:lineRule="exact"/>
              <w:ind w:left="17"/>
              <w:rPr>
                <w:rFonts w:ascii="Times New Roman"/>
                <w:sz w:val="24"/>
              </w:rPr>
            </w:pPr>
            <w:r>
              <w:rPr>
                <w:rFonts w:ascii="Times New Roman"/>
                <w:spacing w:val="-5"/>
                <w:sz w:val="24"/>
              </w:rPr>
              <w:t>11</w:t>
            </w:r>
          </w:p>
        </w:tc>
        <w:tc>
          <w:tcPr>
            <w:tcW w:w="1560" w:type="dxa"/>
          </w:tcPr>
          <w:p w14:paraId="5327BE11">
            <w:pPr>
              <w:pStyle w:val="10"/>
              <w:spacing w:line="258" w:lineRule="exact"/>
              <w:ind w:left="17"/>
              <w:rPr>
                <w:rFonts w:ascii="Times New Roman"/>
                <w:sz w:val="24"/>
              </w:rPr>
            </w:pPr>
            <w:r>
              <w:rPr>
                <w:rFonts w:ascii="Times New Roman"/>
                <w:spacing w:val="-10"/>
                <w:sz w:val="24"/>
              </w:rPr>
              <w:t>8</w:t>
            </w:r>
          </w:p>
        </w:tc>
      </w:tr>
    </w:tbl>
    <w:p w14:paraId="2FEF1AA7">
      <w:pPr>
        <w:pStyle w:val="10"/>
        <w:spacing w:after="0" w:line="258" w:lineRule="exact"/>
        <w:rPr>
          <w:rFonts w:ascii="Times New Roman"/>
          <w:sz w:val="24"/>
        </w:rPr>
        <w:sectPr>
          <w:type w:val="continuous"/>
          <w:pgSz w:w="11920" w:h="16850"/>
          <w:pgMar w:top="1120" w:right="708" w:bottom="1120" w:left="708" w:header="720" w:footer="720" w:gutter="0"/>
          <w:cols w:space="720" w:num="1"/>
        </w:sectPr>
      </w:pPr>
    </w:p>
    <w:tbl>
      <w:tblPr>
        <w:tblStyle w:val="6"/>
        <w:tblW w:w="0" w:type="auto"/>
        <w:tblInd w:w="57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10"/>
        <w:gridCol w:w="2976"/>
        <w:gridCol w:w="849"/>
        <w:gridCol w:w="1559"/>
        <w:gridCol w:w="1843"/>
        <w:gridCol w:w="1560"/>
      </w:tblGrid>
      <w:tr w14:paraId="126F6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tcPr>
          <w:p w14:paraId="1B67D4AB">
            <w:pPr>
              <w:pStyle w:val="10"/>
              <w:rPr>
                <w:rFonts w:ascii="Times New Roman"/>
                <w:sz w:val="20"/>
              </w:rPr>
            </w:pPr>
          </w:p>
        </w:tc>
        <w:tc>
          <w:tcPr>
            <w:tcW w:w="2976" w:type="dxa"/>
          </w:tcPr>
          <w:p w14:paraId="3DA0E0BF">
            <w:pPr>
              <w:pStyle w:val="10"/>
              <w:spacing w:line="255" w:lineRule="exact"/>
              <w:ind w:left="14"/>
              <w:rPr>
                <w:rFonts w:ascii="Times New Roman" w:hAnsi="Times New Roman"/>
                <w:sz w:val="24"/>
              </w:rPr>
            </w:pPr>
            <w:r>
              <w:rPr>
                <w:rFonts w:ascii="Times New Roman" w:hAnsi="Times New Roman"/>
                <w:sz w:val="24"/>
              </w:rPr>
              <w:t>перекладине</w:t>
            </w:r>
            <w:r>
              <w:rPr>
                <w:rFonts w:ascii="Times New Roman" w:hAnsi="Times New Roman"/>
                <w:spacing w:val="-15"/>
                <w:sz w:val="24"/>
              </w:rPr>
              <w:t xml:space="preserve"> </w:t>
            </w:r>
            <w:r>
              <w:rPr>
                <w:rFonts w:ascii="Times New Roman" w:hAnsi="Times New Roman"/>
                <w:spacing w:val="-4"/>
                <w:sz w:val="24"/>
              </w:rPr>
              <w:t>(раз)</w:t>
            </w:r>
          </w:p>
        </w:tc>
        <w:tc>
          <w:tcPr>
            <w:tcW w:w="849" w:type="dxa"/>
          </w:tcPr>
          <w:p w14:paraId="2326F5E1">
            <w:pPr>
              <w:pStyle w:val="10"/>
              <w:rPr>
                <w:rFonts w:ascii="Times New Roman"/>
                <w:sz w:val="20"/>
              </w:rPr>
            </w:pPr>
          </w:p>
        </w:tc>
        <w:tc>
          <w:tcPr>
            <w:tcW w:w="1559" w:type="dxa"/>
          </w:tcPr>
          <w:p w14:paraId="5929817A">
            <w:pPr>
              <w:pStyle w:val="10"/>
              <w:rPr>
                <w:rFonts w:ascii="Times New Roman"/>
                <w:sz w:val="20"/>
              </w:rPr>
            </w:pPr>
          </w:p>
        </w:tc>
        <w:tc>
          <w:tcPr>
            <w:tcW w:w="1843" w:type="dxa"/>
          </w:tcPr>
          <w:p w14:paraId="58E590F3">
            <w:pPr>
              <w:pStyle w:val="10"/>
              <w:rPr>
                <w:rFonts w:ascii="Times New Roman"/>
                <w:sz w:val="20"/>
              </w:rPr>
            </w:pPr>
          </w:p>
        </w:tc>
        <w:tc>
          <w:tcPr>
            <w:tcW w:w="1560" w:type="dxa"/>
          </w:tcPr>
          <w:p w14:paraId="610FEF77">
            <w:pPr>
              <w:pStyle w:val="10"/>
              <w:rPr>
                <w:rFonts w:ascii="Times New Roman"/>
                <w:sz w:val="20"/>
              </w:rPr>
            </w:pPr>
          </w:p>
        </w:tc>
      </w:tr>
      <w:tr w14:paraId="20FC5E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27" w:hRule="atLeast"/>
        </w:trPr>
        <w:tc>
          <w:tcPr>
            <w:tcW w:w="710" w:type="dxa"/>
          </w:tcPr>
          <w:p w14:paraId="07C0BC44">
            <w:pPr>
              <w:pStyle w:val="10"/>
              <w:spacing w:before="268"/>
              <w:ind w:left="14"/>
              <w:rPr>
                <w:rFonts w:ascii="Times New Roman"/>
                <w:sz w:val="24"/>
              </w:rPr>
            </w:pPr>
            <w:r>
              <w:rPr>
                <w:rFonts w:ascii="Times New Roman"/>
                <w:spacing w:val="-5"/>
                <w:sz w:val="24"/>
              </w:rPr>
              <w:t>13</w:t>
            </w:r>
          </w:p>
        </w:tc>
        <w:tc>
          <w:tcPr>
            <w:tcW w:w="2976" w:type="dxa"/>
          </w:tcPr>
          <w:p w14:paraId="5900566F">
            <w:pPr>
              <w:pStyle w:val="10"/>
              <w:tabs>
                <w:tab w:val="left" w:pos="1024"/>
                <w:tab w:val="left" w:pos="1187"/>
                <w:tab w:val="left" w:pos="1343"/>
                <w:tab w:val="left" w:pos="2110"/>
                <w:tab w:val="left" w:pos="2869"/>
              </w:tabs>
              <w:ind w:left="14" w:right="-29"/>
              <w:rPr>
                <w:rFonts w:ascii="Times New Roman" w:hAnsi="Times New Roman"/>
                <w:sz w:val="24"/>
              </w:rPr>
            </w:pPr>
            <w:r>
              <w:rPr>
                <w:rFonts w:ascii="Times New Roman" w:hAnsi="Times New Roman"/>
                <w:spacing w:val="-2"/>
                <w:sz w:val="24"/>
              </w:rPr>
              <w:t>Подъем</w:t>
            </w:r>
            <w:r>
              <w:rPr>
                <w:rFonts w:ascii="Times New Roman" w:hAnsi="Times New Roman"/>
                <w:sz w:val="24"/>
              </w:rPr>
              <w:tab/>
            </w:r>
            <w:r>
              <w:rPr>
                <w:rFonts w:ascii="Times New Roman" w:hAnsi="Times New Roman"/>
                <w:spacing w:val="-10"/>
                <w:sz w:val="24"/>
              </w:rPr>
              <w:t>с</w:t>
            </w:r>
            <w:r>
              <w:rPr>
                <w:rFonts w:ascii="Times New Roman" w:hAnsi="Times New Roman"/>
                <w:sz w:val="24"/>
              </w:rPr>
              <w:tab/>
            </w:r>
            <w:r>
              <w:rPr>
                <w:rFonts w:ascii="Times New Roman" w:hAnsi="Times New Roman"/>
                <w:sz w:val="24"/>
              </w:rPr>
              <w:tab/>
            </w:r>
            <w:r>
              <w:rPr>
                <w:rFonts w:ascii="Times New Roman" w:hAnsi="Times New Roman"/>
                <w:spacing w:val="-2"/>
                <w:sz w:val="24"/>
              </w:rPr>
              <w:t>переворотом</w:t>
            </w:r>
            <w:r>
              <w:rPr>
                <w:rFonts w:ascii="Times New Roman" w:hAnsi="Times New Roman"/>
                <w:sz w:val="24"/>
              </w:rPr>
              <w:tab/>
            </w:r>
            <w:r>
              <w:rPr>
                <w:rFonts w:ascii="Times New Roman" w:hAnsi="Times New Roman"/>
                <w:spacing w:val="-10"/>
                <w:sz w:val="24"/>
              </w:rPr>
              <w:t xml:space="preserve">в </w:t>
            </w:r>
            <w:r>
              <w:rPr>
                <w:rFonts w:ascii="Times New Roman" w:hAnsi="Times New Roman"/>
                <w:spacing w:val="-4"/>
                <w:sz w:val="24"/>
              </w:rPr>
              <w:t>упор</w:t>
            </w:r>
            <w:r>
              <w:rPr>
                <w:rFonts w:ascii="Times New Roman" w:hAnsi="Times New Roman"/>
                <w:sz w:val="24"/>
              </w:rPr>
              <w:tab/>
            </w:r>
            <w:r>
              <w:rPr>
                <w:rFonts w:ascii="Times New Roman" w:hAnsi="Times New Roman"/>
                <w:sz w:val="24"/>
              </w:rPr>
              <w:tab/>
            </w:r>
            <w:r>
              <w:rPr>
                <w:rFonts w:ascii="Times New Roman" w:hAnsi="Times New Roman"/>
                <w:spacing w:val="-5"/>
                <w:sz w:val="24"/>
              </w:rPr>
              <w:t>на</w:t>
            </w:r>
            <w:r>
              <w:rPr>
                <w:rFonts w:ascii="Times New Roman" w:hAnsi="Times New Roman"/>
                <w:sz w:val="24"/>
              </w:rPr>
              <w:tab/>
            </w:r>
            <w:r>
              <w:rPr>
                <w:rFonts w:ascii="Times New Roman" w:hAnsi="Times New Roman"/>
                <w:spacing w:val="-2"/>
                <w:sz w:val="24"/>
              </w:rPr>
              <w:t>высокой</w:t>
            </w:r>
          </w:p>
          <w:p w14:paraId="5FA52BD7">
            <w:pPr>
              <w:pStyle w:val="10"/>
              <w:spacing w:line="264" w:lineRule="exact"/>
              <w:ind w:left="14"/>
              <w:rPr>
                <w:rFonts w:ascii="Times New Roman" w:hAnsi="Times New Roman"/>
                <w:sz w:val="24"/>
              </w:rPr>
            </w:pPr>
            <w:r>
              <w:rPr>
                <w:rFonts w:ascii="Times New Roman" w:hAnsi="Times New Roman"/>
                <w:sz w:val="24"/>
              </w:rPr>
              <w:t>перекладине</w:t>
            </w:r>
            <w:r>
              <w:rPr>
                <w:rFonts w:ascii="Times New Roman" w:hAnsi="Times New Roman"/>
                <w:spacing w:val="-6"/>
                <w:sz w:val="24"/>
              </w:rPr>
              <w:t xml:space="preserve"> </w:t>
            </w:r>
            <w:r>
              <w:rPr>
                <w:rFonts w:ascii="Times New Roman" w:hAnsi="Times New Roman"/>
                <w:spacing w:val="-4"/>
                <w:sz w:val="24"/>
              </w:rPr>
              <w:t>(раз)</w:t>
            </w:r>
          </w:p>
        </w:tc>
        <w:tc>
          <w:tcPr>
            <w:tcW w:w="849" w:type="dxa"/>
          </w:tcPr>
          <w:p w14:paraId="59B00604">
            <w:pPr>
              <w:pStyle w:val="10"/>
              <w:spacing w:before="268"/>
              <w:ind w:left="15"/>
              <w:rPr>
                <w:rFonts w:ascii="Times New Roman" w:hAnsi="Times New Roman"/>
                <w:sz w:val="24"/>
              </w:rPr>
            </w:pPr>
            <w:r>
              <w:rPr>
                <w:rFonts w:ascii="Times New Roman" w:hAnsi="Times New Roman"/>
                <w:spacing w:val="-10"/>
                <w:sz w:val="24"/>
              </w:rPr>
              <w:t>М</w:t>
            </w:r>
          </w:p>
        </w:tc>
        <w:tc>
          <w:tcPr>
            <w:tcW w:w="1559" w:type="dxa"/>
          </w:tcPr>
          <w:p w14:paraId="6F4D7CEF">
            <w:pPr>
              <w:pStyle w:val="10"/>
              <w:spacing w:before="268"/>
              <w:ind w:left="16"/>
              <w:rPr>
                <w:rFonts w:ascii="Times New Roman"/>
                <w:sz w:val="24"/>
              </w:rPr>
            </w:pPr>
            <w:r>
              <w:rPr>
                <w:rFonts w:ascii="Times New Roman"/>
                <w:spacing w:val="-10"/>
                <w:sz w:val="24"/>
              </w:rPr>
              <w:t>4</w:t>
            </w:r>
          </w:p>
        </w:tc>
        <w:tc>
          <w:tcPr>
            <w:tcW w:w="1843" w:type="dxa"/>
          </w:tcPr>
          <w:p w14:paraId="2592585A">
            <w:pPr>
              <w:pStyle w:val="10"/>
              <w:spacing w:before="268"/>
              <w:ind w:left="17"/>
              <w:rPr>
                <w:rFonts w:ascii="Times New Roman"/>
                <w:sz w:val="24"/>
              </w:rPr>
            </w:pPr>
            <w:r>
              <w:rPr>
                <w:rFonts w:ascii="Times New Roman"/>
                <w:spacing w:val="-10"/>
                <w:sz w:val="24"/>
              </w:rPr>
              <w:t>3</w:t>
            </w:r>
          </w:p>
        </w:tc>
        <w:tc>
          <w:tcPr>
            <w:tcW w:w="1560" w:type="dxa"/>
          </w:tcPr>
          <w:p w14:paraId="6CC79573">
            <w:pPr>
              <w:pStyle w:val="10"/>
              <w:spacing w:before="268"/>
              <w:ind w:left="17"/>
              <w:rPr>
                <w:rFonts w:ascii="Times New Roman"/>
                <w:sz w:val="24"/>
              </w:rPr>
            </w:pPr>
            <w:r>
              <w:rPr>
                <w:rFonts w:ascii="Times New Roman"/>
                <w:spacing w:val="-10"/>
                <w:sz w:val="24"/>
              </w:rPr>
              <w:t>2</w:t>
            </w:r>
          </w:p>
        </w:tc>
      </w:tr>
      <w:tr w14:paraId="6F45C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3DE5A79F">
            <w:pPr>
              <w:pStyle w:val="10"/>
              <w:spacing w:before="138"/>
              <w:ind w:left="14"/>
              <w:rPr>
                <w:rFonts w:ascii="Times New Roman"/>
                <w:sz w:val="24"/>
              </w:rPr>
            </w:pPr>
            <w:r>
              <w:rPr>
                <w:rFonts w:ascii="Times New Roman"/>
                <w:spacing w:val="-5"/>
                <w:sz w:val="24"/>
              </w:rPr>
              <w:t>14</w:t>
            </w:r>
          </w:p>
        </w:tc>
        <w:tc>
          <w:tcPr>
            <w:tcW w:w="2976" w:type="dxa"/>
            <w:vMerge w:val="restart"/>
          </w:tcPr>
          <w:p w14:paraId="27A9B05E">
            <w:pPr>
              <w:pStyle w:val="10"/>
              <w:ind w:left="14"/>
              <w:rPr>
                <w:rFonts w:ascii="Times New Roman" w:hAnsi="Times New Roman"/>
                <w:sz w:val="24"/>
              </w:rPr>
            </w:pPr>
            <w:r>
              <w:rPr>
                <w:rFonts w:ascii="Times New Roman" w:hAnsi="Times New Roman"/>
                <w:sz w:val="24"/>
              </w:rPr>
              <w:t>Отжимания</w:t>
            </w:r>
            <w:r>
              <w:rPr>
                <w:rFonts w:ascii="Times New Roman" w:hAnsi="Times New Roman"/>
                <w:spacing w:val="40"/>
                <w:sz w:val="24"/>
              </w:rPr>
              <w:t xml:space="preserve"> </w:t>
            </w:r>
            <w:r>
              <w:rPr>
                <w:rFonts w:ascii="Times New Roman" w:hAnsi="Times New Roman"/>
                <w:sz w:val="24"/>
              </w:rPr>
              <w:t>в</w:t>
            </w:r>
            <w:r>
              <w:rPr>
                <w:rFonts w:ascii="Times New Roman" w:hAnsi="Times New Roman"/>
                <w:spacing w:val="40"/>
                <w:sz w:val="24"/>
              </w:rPr>
              <w:t xml:space="preserve"> </w:t>
            </w:r>
            <w:r>
              <w:rPr>
                <w:rFonts w:ascii="Times New Roman" w:hAnsi="Times New Roman"/>
                <w:sz w:val="24"/>
              </w:rPr>
              <w:t>упоре</w:t>
            </w:r>
            <w:r>
              <w:rPr>
                <w:rFonts w:ascii="Times New Roman" w:hAnsi="Times New Roman"/>
                <w:spacing w:val="40"/>
                <w:sz w:val="24"/>
              </w:rPr>
              <w:t xml:space="preserve"> </w:t>
            </w:r>
            <w:r>
              <w:rPr>
                <w:rFonts w:ascii="Times New Roman" w:hAnsi="Times New Roman"/>
                <w:sz w:val="24"/>
              </w:rPr>
              <w:t xml:space="preserve">лежа </w:t>
            </w:r>
            <w:r>
              <w:rPr>
                <w:rFonts w:ascii="Times New Roman" w:hAnsi="Times New Roman"/>
                <w:spacing w:val="-2"/>
                <w:sz w:val="24"/>
              </w:rPr>
              <w:t>(раз)</w:t>
            </w:r>
          </w:p>
        </w:tc>
        <w:tc>
          <w:tcPr>
            <w:tcW w:w="849" w:type="dxa"/>
          </w:tcPr>
          <w:p w14:paraId="437A46C2">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204D1598">
            <w:pPr>
              <w:pStyle w:val="10"/>
              <w:spacing w:line="255" w:lineRule="exact"/>
              <w:ind w:left="16"/>
              <w:rPr>
                <w:rFonts w:ascii="Times New Roman"/>
                <w:sz w:val="24"/>
              </w:rPr>
            </w:pPr>
            <w:r>
              <w:rPr>
                <w:rFonts w:ascii="Times New Roman"/>
                <w:spacing w:val="-5"/>
                <w:sz w:val="24"/>
              </w:rPr>
              <w:t>32</w:t>
            </w:r>
          </w:p>
        </w:tc>
        <w:tc>
          <w:tcPr>
            <w:tcW w:w="1843" w:type="dxa"/>
          </w:tcPr>
          <w:p w14:paraId="0DB8AF93">
            <w:pPr>
              <w:pStyle w:val="10"/>
              <w:spacing w:line="255" w:lineRule="exact"/>
              <w:ind w:left="17"/>
              <w:rPr>
                <w:rFonts w:ascii="Times New Roman"/>
                <w:sz w:val="24"/>
              </w:rPr>
            </w:pPr>
            <w:r>
              <w:rPr>
                <w:rFonts w:ascii="Times New Roman"/>
                <w:spacing w:val="-5"/>
                <w:sz w:val="24"/>
              </w:rPr>
              <w:t>27</w:t>
            </w:r>
          </w:p>
        </w:tc>
        <w:tc>
          <w:tcPr>
            <w:tcW w:w="1560" w:type="dxa"/>
          </w:tcPr>
          <w:p w14:paraId="51BAD134">
            <w:pPr>
              <w:pStyle w:val="10"/>
              <w:spacing w:line="255" w:lineRule="exact"/>
              <w:ind w:left="17"/>
              <w:rPr>
                <w:rFonts w:ascii="Times New Roman"/>
                <w:sz w:val="24"/>
              </w:rPr>
            </w:pPr>
            <w:r>
              <w:rPr>
                <w:rFonts w:ascii="Times New Roman"/>
                <w:spacing w:val="-5"/>
                <w:sz w:val="24"/>
              </w:rPr>
              <w:t>22</w:t>
            </w:r>
          </w:p>
        </w:tc>
      </w:tr>
      <w:tr w14:paraId="30A2D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6B006ADF">
            <w:pPr>
              <w:rPr>
                <w:sz w:val="2"/>
                <w:szCs w:val="2"/>
              </w:rPr>
            </w:pPr>
          </w:p>
        </w:tc>
        <w:tc>
          <w:tcPr>
            <w:tcW w:w="2976" w:type="dxa"/>
            <w:vMerge w:val="continue"/>
            <w:tcBorders>
              <w:top w:val="nil"/>
            </w:tcBorders>
          </w:tcPr>
          <w:p w14:paraId="7913AE27">
            <w:pPr>
              <w:rPr>
                <w:sz w:val="2"/>
                <w:szCs w:val="2"/>
              </w:rPr>
            </w:pPr>
          </w:p>
        </w:tc>
        <w:tc>
          <w:tcPr>
            <w:tcW w:w="849" w:type="dxa"/>
          </w:tcPr>
          <w:p w14:paraId="4FCD19D6">
            <w:pPr>
              <w:pStyle w:val="10"/>
              <w:spacing w:line="258" w:lineRule="exact"/>
              <w:ind w:left="15"/>
              <w:rPr>
                <w:rFonts w:ascii="Times New Roman" w:hAnsi="Times New Roman"/>
                <w:sz w:val="24"/>
              </w:rPr>
            </w:pPr>
            <w:r>
              <w:rPr>
                <w:rFonts w:ascii="Times New Roman" w:hAnsi="Times New Roman"/>
                <w:spacing w:val="-10"/>
                <w:sz w:val="24"/>
              </w:rPr>
              <w:t>Д</w:t>
            </w:r>
          </w:p>
        </w:tc>
        <w:tc>
          <w:tcPr>
            <w:tcW w:w="1559" w:type="dxa"/>
          </w:tcPr>
          <w:p w14:paraId="4069C9C8">
            <w:pPr>
              <w:pStyle w:val="10"/>
              <w:spacing w:line="258" w:lineRule="exact"/>
              <w:ind w:left="16"/>
              <w:rPr>
                <w:rFonts w:ascii="Times New Roman"/>
                <w:sz w:val="24"/>
              </w:rPr>
            </w:pPr>
            <w:r>
              <w:rPr>
                <w:rFonts w:ascii="Times New Roman"/>
                <w:spacing w:val="-5"/>
                <w:sz w:val="24"/>
              </w:rPr>
              <w:t>20</w:t>
            </w:r>
          </w:p>
        </w:tc>
        <w:tc>
          <w:tcPr>
            <w:tcW w:w="1843" w:type="dxa"/>
          </w:tcPr>
          <w:p w14:paraId="5EEE91DC">
            <w:pPr>
              <w:pStyle w:val="10"/>
              <w:spacing w:line="258" w:lineRule="exact"/>
              <w:ind w:left="17"/>
              <w:rPr>
                <w:rFonts w:ascii="Times New Roman"/>
                <w:sz w:val="24"/>
              </w:rPr>
            </w:pPr>
            <w:r>
              <w:rPr>
                <w:rFonts w:ascii="Times New Roman"/>
                <w:spacing w:val="-5"/>
                <w:sz w:val="24"/>
              </w:rPr>
              <w:t>15</w:t>
            </w:r>
          </w:p>
        </w:tc>
        <w:tc>
          <w:tcPr>
            <w:tcW w:w="1560" w:type="dxa"/>
          </w:tcPr>
          <w:p w14:paraId="7E1A9DB9">
            <w:pPr>
              <w:pStyle w:val="10"/>
              <w:spacing w:line="258" w:lineRule="exact"/>
              <w:ind w:left="17"/>
              <w:rPr>
                <w:rFonts w:ascii="Times New Roman"/>
                <w:sz w:val="24"/>
              </w:rPr>
            </w:pPr>
            <w:r>
              <w:rPr>
                <w:rFonts w:ascii="Times New Roman"/>
                <w:spacing w:val="-5"/>
                <w:sz w:val="24"/>
              </w:rPr>
              <w:t>10</w:t>
            </w:r>
          </w:p>
        </w:tc>
      </w:tr>
      <w:tr w14:paraId="3DDAE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2" w:hRule="atLeast"/>
        </w:trPr>
        <w:tc>
          <w:tcPr>
            <w:tcW w:w="710" w:type="dxa"/>
            <w:vMerge w:val="restart"/>
          </w:tcPr>
          <w:p w14:paraId="3CAF12D9">
            <w:pPr>
              <w:pStyle w:val="10"/>
              <w:spacing w:before="138"/>
              <w:ind w:left="14"/>
              <w:rPr>
                <w:rFonts w:ascii="Times New Roman"/>
                <w:sz w:val="24"/>
              </w:rPr>
            </w:pPr>
            <w:r>
              <w:rPr>
                <w:rFonts w:ascii="Times New Roman"/>
                <w:spacing w:val="-5"/>
                <w:sz w:val="24"/>
              </w:rPr>
              <w:t>15</w:t>
            </w:r>
          </w:p>
        </w:tc>
        <w:tc>
          <w:tcPr>
            <w:tcW w:w="2976" w:type="dxa"/>
            <w:vMerge w:val="restart"/>
          </w:tcPr>
          <w:p w14:paraId="02735ECA">
            <w:pPr>
              <w:pStyle w:val="10"/>
              <w:ind w:left="14" w:right="-20"/>
              <w:rPr>
                <w:rFonts w:ascii="Times New Roman" w:hAnsi="Times New Roman"/>
                <w:sz w:val="24"/>
              </w:rPr>
            </w:pPr>
            <w:r>
              <w:rPr>
                <w:rFonts w:ascii="Times New Roman" w:hAnsi="Times New Roman"/>
                <w:sz w:val="24"/>
              </w:rPr>
              <w:t>Наклон</w:t>
            </w:r>
            <w:r>
              <w:rPr>
                <w:rFonts w:ascii="Times New Roman" w:hAnsi="Times New Roman"/>
                <w:spacing w:val="-15"/>
                <w:sz w:val="24"/>
              </w:rPr>
              <w:t xml:space="preserve"> </w:t>
            </w:r>
            <w:r>
              <w:rPr>
                <w:rFonts w:ascii="Times New Roman" w:hAnsi="Times New Roman"/>
                <w:sz w:val="24"/>
              </w:rPr>
              <w:t>вперед</w:t>
            </w:r>
            <w:r>
              <w:rPr>
                <w:rFonts w:ascii="Times New Roman" w:hAnsi="Times New Roman"/>
                <w:spacing w:val="-15"/>
                <w:sz w:val="24"/>
              </w:rPr>
              <w:t xml:space="preserve"> </w:t>
            </w:r>
            <w:r>
              <w:rPr>
                <w:rFonts w:ascii="Times New Roman" w:hAnsi="Times New Roman"/>
                <w:sz w:val="24"/>
              </w:rPr>
              <w:t>из</w:t>
            </w:r>
            <w:r>
              <w:rPr>
                <w:rFonts w:ascii="Times New Roman" w:hAnsi="Times New Roman"/>
                <w:spacing w:val="-16"/>
                <w:sz w:val="24"/>
              </w:rPr>
              <w:t xml:space="preserve"> </w:t>
            </w:r>
            <w:r>
              <w:rPr>
                <w:rFonts w:ascii="Times New Roman" w:hAnsi="Times New Roman"/>
                <w:sz w:val="24"/>
              </w:rPr>
              <w:t>положения сидя (раз)</w:t>
            </w:r>
          </w:p>
        </w:tc>
        <w:tc>
          <w:tcPr>
            <w:tcW w:w="849" w:type="dxa"/>
          </w:tcPr>
          <w:p w14:paraId="0946D687">
            <w:pPr>
              <w:pStyle w:val="10"/>
              <w:spacing w:line="253" w:lineRule="exact"/>
              <w:ind w:left="15"/>
              <w:rPr>
                <w:rFonts w:ascii="Times New Roman" w:hAnsi="Times New Roman"/>
                <w:sz w:val="24"/>
              </w:rPr>
            </w:pPr>
            <w:r>
              <w:rPr>
                <w:rFonts w:ascii="Times New Roman" w:hAnsi="Times New Roman"/>
                <w:spacing w:val="-10"/>
                <w:sz w:val="24"/>
              </w:rPr>
              <w:t>М</w:t>
            </w:r>
          </w:p>
        </w:tc>
        <w:tc>
          <w:tcPr>
            <w:tcW w:w="1559" w:type="dxa"/>
          </w:tcPr>
          <w:p w14:paraId="2336C48E">
            <w:pPr>
              <w:pStyle w:val="10"/>
              <w:spacing w:line="253" w:lineRule="exact"/>
              <w:ind w:left="16"/>
              <w:rPr>
                <w:rFonts w:ascii="Times New Roman"/>
                <w:sz w:val="24"/>
              </w:rPr>
            </w:pPr>
            <w:r>
              <w:rPr>
                <w:rFonts w:ascii="Times New Roman"/>
                <w:spacing w:val="-5"/>
                <w:sz w:val="24"/>
              </w:rPr>
              <w:t>15</w:t>
            </w:r>
          </w:p>
        </w:tc>
        <w:tc>
          <w:tcPr>
            <w:tcW w:w="1843" w:type="dxa"/>
          </w:tcPr>
          <w:p w14:paraId="4CEDFAE5">
            <w:pPr>
              <w:pStyle w:val="10"/>
              <w:spacing w:line="253" w:lineRule="exact"/>
              <w:ind w:left="17"/>
              <w:rPr>
                <w:rFonts w:ascii="Times New Roman"/>
                <w:sz w:val="24"/>
              </w:rPr>
            </w:pPr>
            <w:r>
              <w:rPr>
                <w:rFonts w:ascii="Times New Roman"/>
                <w:spacing w:val="-5"/>
                <w:sz w:val="24"/>
              </w:rPr>
              <w:t>13</w:t>
            </w:r>
          </w:p>
        </w:tc>
        <w:tc>
          <w:tcPr>
            <w:tcW w:w="1560" w:type="dxa"/>
          </w:tcPr>
          <w:p w14:paraId="3D8DFAA3">
            <w:pPr>
              <w:pStyle w:val="10"/>
              <w:spacing w:line="253" w:lineRule="exact"/>
              <w:ind w:left="17"/>
              <w:rPr>
                <w:rFonts w:ascii="Times New Roman"/>
                <w:sz w:val="24"/>
              </w:rPr>
            </w:pPr>
            <w:r>
              <w:rPr>
                <w:rFonts w:ascii="Times New Roman"/>
                <w:spacing w:val="-10"/>
                <w:sz w:val="24"/>
              </w:rPr>
              <w:t>8</w:t>
            </w:r>
          </w:p>
        </w:tc>
      </w:tr>
      <w:tr w14:paraId="2A2A86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2C7162CF">
            <w:pPr>
              <w:rPr>
                <w:sz w:val="2"/>
                <w:szCs w:val="2"/>
              </w:rPr>
            </w:pPr>
          </w:p>
        </w:tc>
        <w:tc>
          <w:tcPr>
            <w:tcW w:w="2976" w:type="dxa"/>
            <w:vMerge w:val="continue"/>
            <w:tcBorders>
              <w:top w:val="nil"/>
            </w:tcBorders>
          </w:tcPr>
          <w:p w14:paraId="75C0622B">
            <w:pPr>
              <w:rPr>
                <w:sz w:val="2"/>
                <w:szCs w:val="2"/>
              </w:rPr>
            </w:pPr>
          </w:p>
        </w:tc>
        <w:tc>
          <w:tcPr>
            <w:tcW w:w="849" w:type="dxa"/>
          </w:tcPr>
          <w:p w14:paraId="572749F8">
            <w:pPr>
              <w:pStyle w:val="10"/>
              <w:spacing w:line="258" w:lineRule="exact"/>
              <w:ind w:left="15"/>
              <w:rPr>
                <w:rFonts w:ascii="Times New Roman" w:hAnsi="Times New Roman"/>
                <w:sz w:val="24"/>
              </w:rPr>
            </w:pPr>
            <w:r>
              <w:rPr>
                <w:rFonts w:ascii="Times New Roman" w:hAnsi="Times New Roman"/>
                <w:spacing w:val="-10"/>
                <w:sz w:val="24"/>
              </w:rPr>
              <w:t>Д</w:t>
            </w:r>
          </w:p>
        </w:tc>
        <w:tc>
          <w:tcPr>
            <w:tcW w:w="1559" w:type="dxa"/>
          </w:tcPr>
          <w:p w14:paraId="11358145">
            <w:pPr>
              <w:pStyle w:val="10"/>
              <w:spacing w:line="258" w:lineRule="exact"/>
              <w:ind w:left="16"/>
              <w:rPr>
                <w:rFonts w:ascii="Times New Roman"/>
                <w:sz w:val="24"/>
              </w:rPr>
            </w:pPr>
            <w:r>
              <w:rPr>
                <w:rFonts w:ascii="Times New Roman"/>
                <w:spacing w:val="-5"/>
                <w:sz w:val="24"/>
              </w:rPr>
              <w:t>24</w:t>
            </w:r>
          </w:p>
        </w:tc>
        <w:tc>
          <w:tcPr>
            <w:tcW w:w="1843" w:type="dxa"/>
          </w:tcPr>
          <w:p w14:paraId="0F743F78">
            <w:pPr>
              <w:pStyle w:val="10"/>
              <w:spacing w:line="258" w:lineRule="exact"/>
              <w:ind w:left="17"/>
              <w:rPr>
                <w:rFonts w:ascii="Times New Roman"/>
                <w:sz w:val="24"/>
              </w:rPr>
            </w:pPr>
            <w:r>
              <w:rPr>
                <w:rFonts w:ascii="Times New Roman"/>
                <w:spacing w:val="-5"/>
                <w:sz w:val="24"/>
              </w:rPr>
              <w:t>20</w:t>
            </w:r>
          </w:p>
        </w:tc>
        <w:tc>
          <w:tcPr>
            <w:tcW w:w="1560" w:type="dxa"/>
          </w:tcPr>
          <w:p w14:paraId="5B9FE9E5">
            <w:pPr>
              <w:pStyle w:val="10"/>
              <w:spacing w:line="258" w:lineRule="exact"/>
              <w:ind w:left="17"/>
              <w:rPr>
                <w:rFonts w:ascii="Times New Roman"/>
                <w:sz w:val="24"/>
              </w:rPr>
            </w:pPr>
            <w:r>
              <w:rPr>
                <w:rFonts w:ascii="Times New Roman"/>
                <w:spacing w:val="-5"/>
                <w:sz w:val="24"/>
              </w:rPr>
              <w:t>13</w:t>
            </w:r>
          </w:p>
        </w:tc>
      </w:tr>
      <w:tr w14:paraId="64F06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1" w:hRule="atLeast"/>
        </w:trPr>
        <w:tc>
          <w:tcPr>
            <w:tcW w:w="710" w:type="dxa"/>
          </w:tcPr>
          <w:p w14:paraId="29E2CD71">
            <w:pPr>
              <w:pStyle w:val="10"/>
              <w:spacing w:before="131"/>
              <w:ind w:left="14"/>
              <w:rPr>
                <w:rFonts w:ascii="Times New Roman"/>
                <w:sz w:val="24"/>
              </w:rPr>
            </w:pPr>
            <w:r>
              <w:rPr>
                <w:rFonts w:ascii="Times New Roman"/>
                <w:spacing w:val="-5"/>
                <w:sz w:val="24"/>
              </w:rPr>
              <w:t>16</w:t>
            </w:r>
          </w:p>
        </w:tc>
        <w:tc>
          <w:tcPr>
            <w:tcW w:w="2976" w:type="dxa"/>
          </w:tcPr>
          <w:p w14:paraId="23931394">
            <w:pPr>
              <w:pStyle w:val="10"/>
              <w:spacing w:line="272" w:lineRule="exact"/>
              <w:ind w:left="14"/>
              <w:rPr>
                <w:rFonts w:ascii="Times New Roman" w:hAnsi="Times New Roman"/>
                <w:sz w:val="24"/>
              </w:rPr>
            </w:pPr>
            <w:r>
              <w:rPr>
                <w:rFonts w:ascii="Times New Roman" w:hAnsi="Times New Roman"/>
                <w:sz w:val="24"/>
              </w:rPr>
              <w:t>Сгибание</w:t>
            </w:r>
            <w:r>
              <w:rPr>
                <w:rFonts w:ascii="Times New Roman" w:hAnsi="Times New Roman"/>
                <w:spacing w:val="-11"/>
                <w:sz w:val="24"/>
              </w:rPr>
              <w:t xml:space="preserve"> </w:t>
            </w:r>
            <w:r>
              <w:rPr>
                <w:rFonts w:ascii="Times New Roman" w:hAnsi="Times New Roman"/>
                <w:sz w:val="24"/>
              </w:rPr>
              <w:t>и</w:t>
            </w:r>
            <w:r>
              <w:rPr>
                <w:rFonts w:ascii="Times New Roman" w:hAnsi="Times New Roman"/>
                <w:spacing w:val="-10"/>
                <w:sz w:val="24"/>
              </w:rPr>
              <w:t xml:space="preserve"> </w:t>
            </w:r>
            <w:r>
              <w:rPr>
                <w:rFonts w:ascii="Times New Roman" w:hAnsi="Times New Roman"/>
                <w:sz w:val="24"/>
              </w:rPr>
              <w:t>разгибание</w:t>
            </w:r>
            <w:r>
              <w:rPr>
                <w:rFonts w:ascii="Times New Roman" w:hAnsi="Times New Roman"/>
                <w:spacing w:val="-10"/>
                <w:sz w:val="24"/>
              </w:rPr>
              <w:t xml:space="preserve"> </w:t>
            </w:r>
            <w:r>
              <w:rPr>
                <w:rFonts w:ascii="Times New Roman" w:hAnsi="Times New Roman"/>
                <w:sz w:val="24"/>
              </w:rPr>
              <w:t>рук</w:t>
            </w:r>
            <w:r>
              <w:rPr>
                <w:rFonts w:ascii="Times New Roman" w:hAnsi="Times New Roman"/>
                <w:spacing w:val="-9"/>
                <w:sz w:val="24"/>
              </w:rPr>
              <w:t xml:space="preserve"> </w:t>
            </w:r>
            <w:r>
              <w:rPr>
                <w:rFonts w:ascii="Times New Roman" w:hAnsi="Times New Roman"/>
                <w:spacing w:val="-10"/>
                <w:sz w:val="24"/>
              </w:rPr>
              <w:t>в</w:t>
            </w:r>
          </w:p>
          <w:p w14:paraId="695CA66D">
            <w:pPr>
              <w:pStyle w:val="10"/>
              <w:spacing w:line="259" w:lineRule="exact"/>
              <w:ind w:left="14"/>
              <w:rPr>
                <w:rFonts w:ascii="Times New Roman" w:hAnsi="Times New Roman"/>
                <w:sz w:val="24"/>
              </w:rPr>
            </w:pPr>
            <w:r>
              <w:rPr>
                <w:rFonts w:ascii="Times New Roman" w:hAnsi="Times New Roman"/>
                <w:sz w:val="24"/>
              </w:rPr>
              <w:t>упоре</w:t>
            </w:r>
            <w:r>
              <w:rPr>
                <w:rFonts w:ascii="Times New Roman" w:hAnsi="Times New Roman"/>
                <w:spacing w:val="-5"/>
                <w:sz w:val="24"/>
              </w:rPr>
              <w:t xml:space="preserve"> </w:t>
            </w:r>
            <w:r>
              <w:rPr>
                <w:rFonts w:ascii="Times New Roman" w:hAnsi="Times New Roman"/>
                <w:sz w:val="24"/>
              </w:rPr>
              <w:t>на</w:t>
            </w:r>
            <w:r>
              <w:rPr>
                <w:rFonts w:ascii="Times New Roman" w:hAnsi="Times New Roman"/>
                <w:spacing w:val="-2"/>
                <w:sz w:val="24"/>
              </w:rPr>
              <w:t xml:space="preserve"> </w:t>
            </w:r>
            <w:r>
              <w:rPr>
                <w:rFonts w:ascii="Times New Roman" w:hAnsi="Times New Roman"/>
                <w:sz w:val="24"/>
              </w:rPr>
              <w:t>брусьях</w:t>
            </w:r>
            <w:r>
              <w:rPr>
                <w:rFonts w:ascii="Times New Roman" w:hAnsi="Times New Roman"/>
                <w:spacing w:val="1"/>
                <w:sz w:val="24"/>
              </w:rPr>
              <w:t xml:space="preserve"> </w:t>
            </w:r>
            <w:r>
              <w:rPr>
                <w:rFonts w:ascii="Times New Roman" w:hAnsi="Times New Roman"/>
                <w:spacing w:val="-4"/>
                <w:sz w:val="24"/>
              </w:rPr>
              <w:t>(раз)</w:t>
            </w:r>
          </w:p>
        </w:tc>
        <w:tc>
          <w:tcPr>
            <w:tcW w:w="849" w:type="dxa"/>
          </w:tcPr>
          <w:p w14:paraId="2B3CB198">
            <w:pPr>
              <w:pStyle w:val="10"/>
              <w:spacing w:before="131"/>
              <w:ind w:left="15"/>
              <w:rPr>
                <w:rFonts w:ascii="Times New Roman" w:hAnsi="Times New Roman"/>
                <w:sz w:val="24"/>
              </w:rPr>
            </w:pPr>
            <w:r>
              <w:rPr>
                <w:rFonts w:ascii="Times New Roman" w:hAnsi="Times New Roman"/>
                <w:spacing w:val="-10"/>
                <w:sz w:val="24"/>
              </w:rPr>
              <w:t>М</w:t>
            </w:r>
          </w:p>
        </w:tc>
        <w:tc>
          <w:tcPr>
            <w:tcW w:w="1559" w:type="dxa"/>
          </w:tcPr>
          <w:p w14:paraId="4F00716E">
            <w:pPr>
              <w:pStyle w:val="10"/>
              <w:spacing w:before="131"/>
              <w:ind w:left="16"/>
              <w:rPr>
                <w:rFonts w:ascii="Times New Roman"/>
                <w:sz w:val="24"/>
              </w:rPr>
            </w:pPr>
            <w:r>
              <w:rPr>
                <w:rFonts w:ascii="Times New Roman"/>
                <w:spacing w:val="-5"/>
                <w:sz w:val="24"/>
              </w:rPr>
              <w:t>12</w:t>
            </w:r>
          </w:p>
        </w:tc>
        <w:tc>
          <w:tcPr>
            <w:tcW w:w="1843" w:type="dxa"/>
          </w:tcPr>
          <w:p w14:paraId="39132634">
            <w:pPr>
              <w:pStyle w:val="10"/>
              <w:spacing w:before="131"/>
              <w:ind w:left="17"/>
              <w:rPr>
                <w:rFonts w:ascii="Times New Roman"/>
                <w:sz w:val="24"/>
              </w:rPr>
            </w:pPr>
            <w:r>
              <w:rPr>
                <w:rFonts w:ascii="Times New Roman"/>
                <w:spacing w:val="-5"/>
                <w:sz w:val="24"/>
              </w:rPr>
              <w:t>10</w:t>
            </w:r>
          </w:p>
        </w:tc>
        <w:tc>
          <w:tcPr>
            <w:tcW w:w="1560" w:type="dxa"/>
          </w:tcPr>
          <w:p w14:paraId="67CC48ED">
            <w:pPr>
              <w:pStyle w:val="10"/>
              <w:spacing w:before="131"/>
              <w:ind w:left="17"/>
              <w:rPr>
                <w:rFonts w:ascii="Times New Roman"/>
                <w:sz w:val="24"/>
              </w:rPr>
            </w:pPr>
            <w:r>
              <w:rPr>
                <w:rFonts w:ascii="Times New Roman"/>
                <w:spacing w:val="-10"/>
                <w:sz w:val="24"/>
              </w:rPr>
              <w:t>7</w:t>
            </w:r>
          </w:p>
        </w:tc>
      </w:tr>
      <w:tr w14:paraId="10CFA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restart"/>
          </w:tcPr>
          <w:p w14:paraId="7352C8BA">
            <w:pPr>
              <w:pStyle w:val="10"/>
              <w:spacing w:before="270"/>
              <w:ind w:left="14"/>
              <w:rPr>
                <w:rFonts w:ascii="Times New Roman"/>
                <w:sz w:val="24"/>
              </w:rPr>
            </w:pPr>
            <w:r>
              <w:rPr>
                <w:rFonts w:ascii="Times New Roman"/>
                <w:spacing w:val="-5"/>
                <w:sz w:val="24"/>
              </w:rPr>
              <w:t>17</w:t>
            </w:r>
          </w:p>
        </w:tc>
        <w:tc>
          <w:tcPr>
            <w:tcW w:w="2976" w:type="dxa"/>
            <w:vMerge w:val="restart"/>
          </w:tcPr>
          <w:p w14:paraId="317ACED4">
            <w:pPr>
              <w:pStyle w:val="10"/>
              <w:tabs>
                <w:tab w:val="left" w:pos="1286"/>
                <w:tab w:val="left" w:pos="1451"/>
                <w:tab w:val="left" w:pos="2255"/>
                <w:tab w:val="left" w:pos="2758"/>
              </w:tabs>
              <w:ind w:left="14" w:right="-29"/>
              <w:rPr>
                <w:rFonts w:ascii="Times New Roman" w:hAnsi="Times New Roman"/>
                <w:sz w:val="24"/>
              </w:rPr>
            </w:pPr>
            <w:r>
              <w:rPr>
                <w:rFonts w:ascii="Times New Roman" w:hAnsi="Times New Roman"/>
                <w:spacing w:val="-2"/>
                <w:sz w:val="24"/>
              </w:rPr>
              <w:t>Подъем</w:t>
            </w:r>
            <w:r>
              <w:rPr>
                <w:rFonts w:ascii="Times New Roman" w:hAnsi="Times New Roman"/>
                <w:sz w:val="24"/>
              </w:rPr>
              <w:tab/>
            </w:r>
            <w:r>
              <w:rPr>
                <w:rFonts w:ascii="Times New Roman" w:hAnsi="Times New Roman"/>
                <w:spacing w:val="-2"/>
                <w:sz w:val="24"/>
              </w:rPr>
              <w:t>туловища</w:t>
            </w:r>
            <w:r>
              <w:rPr>
                <w:rFonts w:ascii="Times New Roman" w:hAnsi="Times New Roman"/>
                <w:sz w:val="24"/>
              </w:rPr>
              <w:tab/>
            </w:r>
            <w:r>
              <w:rPr>
                <w:rFonts w:ascii="Times New Roman" w:hAnsi="Times New Roman"/>
                <w:spacing w:val="-6"/>
                <w:sz w:val="24"/>
              </w:rPr>
              <w:t xml:space="preserve">из </w:t>
            </w:r>
            <w:r>
              <w:rPr>
                <w:rFonts w:ascii="Times New Roman" w:hAnsi="Times New Roman"/>
                <w:spacing w:val="-2"/>
                <w:sz w:val="24"/>
              </w:rPr>
              <w:t>положения</w:t>
            </w:r>
            <w:r>
              <w:rPr>
                <w:rFonts w:ascii="Times New Roman" w:hAnsi="Times New Roman"/>
                <w:sz w:val="24"/>
              </w:rPr>
              <w:tab/>
            </w:r>
            <w:r>
              <w:rPr>
                <w:rFonts w:ascii="Times New Roman" w:hAnsi="Times New Roman"/>
                <w:sz w:val="24"/>
              </w:rPr>
              <w:tab/>
            </w:r>
            <w:r>
              <w:rPr>
                <w:rFonts w:ascii="Times New Roman" w:hAnsi="Times New Roman"/>
                <w:spacing w:val="-4"/>
                <w:sz w:val="24"/>
              </w:rPr>
              <w:t>лежа</w:t>
            </w:r>
            <w:r>
              <w:rPr>
                <w:rFonts w:ascii="Times New Roman" w:hAnsi="Times New Roman"/>
                <w:sz w:val="24"/>
              </w:rPr>
              <w:tab/>
            </w:r>
            <w:r>
              <w:rPr>
                <w:rFonts w:ascii="Times New Roman" w:hAnsi="Times New Roman"/>
                <w:spacing w:val="-2"/>
                <w:sz w:val="24"/>
              </w:rPr>
              <w:t>(пресс)</w:t>
            </w:r>
          </w:p>
          <w:p w14:paraId="06DE26A2">
            <w:pPr>
              <w:pStyle w:val="10"/>
              <w:spacing w:line="264" w:lineRule="exact"/>
              <w:ind w:left="14"/>
              <w:rPr>
                <w:rFonts w:ascii="Times New Roman" w:hAnsi="Times New Roman"/>
                <w:sz w:val="24"/>
              </w:rPr>
            </w:pPr>
            <w:r>
              <w:rPr>
                <w:rFonts w:ascii="Times New Roman" w:hAnsi="Times New Roman"/>
                <w:sz w:val="24"/>
              </w:rPr>
              <w:t>(кол-во</w:t>
            </w:r>
            <w:r>
              <w:rPr>
                <w:rFonts w:ascii="Times New Roman" w:hAnsi="Times New Roman"/>
                <w:spacing w:val="-1"/>
                <w:sz w:val="24"/>
              </w:rPr>
              <w:t xml:space="preserve"> </w:t>
            </w:r>
            <w:r>
              <w:rPr>
                <w:rFonts w:ascii="Times New Roman" w:hAnsi="Times New Roman"/>
                <w:spacing w:val="-2"/>
                <w:sz w:val="24"/>
              </w:rPr>
              <w:t>раз/мин)</w:t>
            </w:r>
          </w:p>
        </w:tc>
        <w:tc>
          <w:tcPr>
            <w:tcW w:w="849" w:type="dxa"/>
          </w:tcPr>
          <w:p w14:paraId="7B7329D8">
            <w:pPr>
              <w:pStyle w:val="10"/>
              <w:spacing w:line="258" w:lineRule="exact"/>
              <w:ind w:left="15"/>
              <w:rPr>
                <w:rFonts w:ascii="Times New Roman" w:hAnsi="Times New Roman"/>
                <w:sz w:val="24"/>
              </w:rPr>
            </w:pPr>
            <w:r>
              <w:rPr>
                <w:rFonts w:ascii="Times New Roman" w:hAnsi="Times New Roman"/>
                <w:spacing w:val="-10"/>
                <w:sz w:val="24"/>
              </w:rPr>
              <w:t>М</w:t>
            </w:r>
          </w:p>
        </w:tc>
        <w:tc>
          <w:tcPr>
            <w:tcW w:w="1559" w:type="dxa"/>
          </w:tcPr>
          <w:p w14:paraId="69C56ADE">
            <w:pPr>
              <w:pStyle w:val="10"/>
              <w:spacing w:line="258" w:lineRule="exact"/>
              <w:ind w:left="16"/>
              <w:rPr>
                <w:rFonts w:ascii="Times New Roman"/>
                <w:sz w:val="24"/>
              </w:rPr>
            </w:pPr>
            <w:r>
              <w:rPr>
                <w:rFonts w:ascii="Times New Roman"/>
                <w:spacing w:val="-5"/>
                <w:sz w:val="24"/>
              </w:rPr>
              <w:t>55</w:t>
            </w:r>
          </w:p>
        </w:tc>
        <w:tc>
          <w:tcPr>
            <w:tcW w:w="1843" w:type="dxa"/>
          </w:tcPr>
          <w:p w14:paraId="4C5D3607">
            <w:pPr>
              <w:pStyle w:val="10"/>
              <w:spacing w:line="258" w:lineRule="exact"/>
              <w:ind w:left="17"/>
              <w:rPr>
                <w:rFonts w:ascii="Times New Roman"/>
                <w:sz w:val="24"/>
              </w:rPr>
            </w:pPr>
            <w:r>
              <w:rPr>
                <w:rFonts w:ascii="Times New Roman"/>
                <w:spacing w:val="-5"/>
                <w:sz w:val="24"/>
              </w:rPr>
              <w:t>49</w:t>
            </w:r>
          </w:p>
        </w:tc>
        <w:tc>
          <w:tcPr>
            <w:tcW w:w="1560" w:type="dxa"/>
          </w:tcPr>
          <w:p w14:paraId="447B514F">
            <w:pPr>
              <w:pStyle w:val="10"/>
              <w:spacing w:line="258" w:lineRule="exact"/>
              <w:ind w:left="17"/>
              <w:rPr>
                <w:rFonts w:ascii="Times New Roman"/>
                <w:sz w:val="24"/>
              </w:rPr>
            </w:pPr>
            <w:r>
              <w:rPr>
                <w:rFonts w:ascii="Times New Roman"/>
                <w:spacing w:val="-5"/>
                <w:sz w:val="24"/>
              </w:rPr>
              <w:t>45</w:t>
            </w:r>
          </w:p>
        </w:tc>
      </w:tr>
      <w:tr w14:paraId="42D58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37" w:hRule="atLeast"/>
        </w:trPr>
        <w:tc>
          <w:tcPr>
            <w:tcW w:w="710" w:type="dxa"/>
            <w:vMerge w:val="continue"/>
            <w:tcBorders>
              <w:top w:val="nil"/>
            </w:tcBorders>
          </w:tcPr>
          <w:p w14:paraId="14219E2D">
            <w:pPr>
              <w:rPr>
                <w:sz w:val="2"/>
                <w:szCs w:val="2"/>
              </w:rPr>
            </w:pPr>
          </w:p>
        </w:tc>
        <w:tc>
          <w:tcPr>
            <w:tcW w:w="2976" w:type="dxa"/>
            <w:vMerge w:val="continue"/>
            <w:tcBorders>
              <w:top w:val="nil"/>
            </w:tcBorders>
          </w:tcPr>
          <w:p w14:paraId="5ADD62B2">
            <w:pPr>
              <w:rPr>
                <w:sz w:val="2"/>
                <w:szCs w:val="2"/>
              </w:rPr>
            </w:pPr>
          </w:p>
        </w:tc>
        <w:tc>
          <w:tcPr>
            <w:tcW w:w="849" w:type="dxa"/>
          </w:tcPr>
          <w:p w14:paraId="6B415ABC">
            <w:pPr>
              <w:pStyle w:val="10"/>
              <w:spacing w:before="123"/>
              <w:ind w:left="15"/>
              <w:rPr>
                <w:rFonts w:ascii="Times New Roman" w:hAnsi="Times New Roman"/>
                <w:sz w:val="24"/>
              </w:rPr>
            </w:pPr>
            <w:r>
              <w:rPr>
                <w:rFonts w:ascii="Times New Roman" w:hAnsi="Times New Roman"/>
                <w:spacing w:val="-10"/>
                <w:sz w:val="24"/>
              </w:rPr>
              <w:t>Д</w:t>
            </w:r>
          </w:p>
        </w:tc>
        <w:tc>
          <w:tcPr>
            <w:tcW w:w="1559" w:type="dxa"/>
          </w:tcPr>
          <w:p w14:paraId="74911647">
            <w:pPr>
              <w:pStyle w:val="10"/>
              <w:spacing w:before="123"/>
              <w:ind w:left="16"/>
              <w:rPr>
                <w:rFonts w:ascii="Times New Roman"/>
                <w:sz w:val="24"/>
              </w:rPr>
            </w:pPr>
            <w:r>
              <w:rPr>
                <w:rFonts w:ascii="Times New Roman"/>
                <w:spacing w:val="-5"/>
                <w:sz w:val="24"/>
              </w:rPr>
              <w:t>42</w:t>
            </w:r>
          </w:p>
        </w:tc>
        <w:tc>
          <w:tcPr>
            <w:tcW w:w="1843" w:type="dxa"/>
          </w:tcPr>
          <w:p w14:paraId="77165744">
            <w:pPr>
              <w:pStyle w:val="10"/>
              <w:spacing w:before="123"/>
              <w:ind w:left="17"/>
              <w:rPr>
                <w:rFonts w:ascii="Times New Roman"/>
                <w:sz w:val="24"/>
              </w:rPr>
            </w:pPr>
            <w:r>
              <w:rPr>
                <w:rFonts w:ascii="Times New Roman"/>
                <w:spacing w:val="-5"/>
                <w:sz w:val="24"/>
              </w:rPr>
              <w:t>36</w:t>
            </w:r>
          </w:p>
        </w:tc>
        <w:tc>
          <w:tcPr>
            <w:tcW w:w="1560" w:type="dxa"/>
          </w:tcPr>
          <w:p w14:paraId="59E2F65B">
            <w:pPr>
              <w:pStyle w:val="10"/>
              <w:spacing w:before="123"/>
              <w:ind w:left="17"/>
              <w:rPr>
                <w:rFonts w:ascii="Times New Roman"/>
                <w:sz w:val="24"/>
              </w:rPr>
            </w:pPr>
            <w:r>
              <w:rPr>
                <w:rFonts w:ascii="Times New Roman"/>
                <w:spacing w:val="-5"/>
                <w:sz w:val="24"/>
              </w:rPr>
              <w:t>30</w:t>
            </w:r>
          </w:p>
        </w:tc>
      </w:tr>
      <w:tr w14:paraId="52065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2" w:hRule="atLeast"/>
        </w:trPr>
        <w:tc>
          <w:tcPr>
            <w:tcW w:w="710" w:type="dxa"/>
            <w:vMerge w:val="restart"/>
          </w:tcPr>
          <w:p w14:paraId="26E68BB0">
            <w:pPr>
              <w:pStyle w:val="10"/>
              <w:spacing w:before="138"/>
              <w:ind w:left="14"/>
              <w:rPr>
                <w:rFonts w:ascii="Times New Roman"/>
                <w:sz w:val="24"/>
              </w:rPr>
            </w:pPr>
            <w:r>
              <w:rPr>
                <w:rFonts w:ascii="Times New Roman"/>
                <w:spacing w:val="-5"/>
                <w:sz w:val="24"/>
              </w:rPr>
              <w:t>18</w:t>
            </w:r>
          </w:p>
        </w:tc>
        <w:tc>
          <w:tcPr>
            <w:tcW w:w="2976" w:type="dxa"/>
            <w:vMerge w:val="restart"/>
          </w:tcPr>
          <w:p w14:paraId="25B279CE">
            <w:pPr>
              <w:pStyle w:val="10"/>
              <w:ind w:left="14"/>
              <w:rPr>
                <w:rFonts w:ascii="Times New Roman" w:hAnsi="Times New Roman"/>
                <w:sz w:val="24"/>
              </w:rPr>
            </w:pPr>
            <w:r>
              <w:rPr>
                <w:rFonts w:ascii="Times New Roman" w:hAnsi="Times New Roman"/>
                <w:sz w:val="24"/>
              </w:rPr>
              <w:t>Прыжки</w:t>
            </w:r>
            <w:r>
              <w:rPr>
                <w:rFonts w:ascii="Times New Roman" w:hAnsi="Times New Roman"/>
                <w:spacing w:val="28"/>
                <w:sz w:val="24"/>
              </w:rPr>
              <w:t xml:space="preserve"> </w:t>
            </w:r>
            <w:r>
              <w:rPr>
                <w:rFonts w:ascii="Times New Roman" w:hAnsi="Times New Roman"/>
                <w:sz w:val="24"/>
              </w:rPr>
              <w:t>через</w:t>
            </w:r>
            <w:r>
              <w:rPr>
                <w:rFonts w:ascii="Times New Roman" w:hAnsi="Times New Roman"/>
                <w:spacing w:val="28"/>
                <w:sz w:val="24"/>
              </w:rPr>
              <w:t xml:space="preserve"> </w:t>
            </w:r>
            <w:r>
              <w:rPr>
                <w:rFonts w:ascii="Times New Roman" w:hAnsi="Times New Roman"/>
                <w:sz w:val="24"/>
              </w:rPr>
              <w:t>скакалку</w:t>
            </w:r>
            <w:r>
              <w:rPr>
                <w:rFonts w:ascii="Times New Roman" w:hAnsi="Times New Roman"/>
                <w:spacing w:val="24"/>
                <w:sz w:val="24"/>
              </w:rPr>
              <w:t xml:space="preserve"> </w:t>
            </w:r>
            <w:r>
              <w:rPr>
                <w:rFonts w:ascii="Times New Roman" w:hAnsi="Times New Roman"/>
                <w:sz w:val="24"/>
              </w:rPr>
              <w:t>30 сек (раз)</w:t>
            </w:r>
          </w:p>
        </w:tc>
        <w:tc>
          <w:tcPr>
            <w:tcW w:w="849" w:type="dxa"/>
          </w:tcPr>
          <w:p w14:paraId="4FC33EDD">
            <w:pPr>
              <w:pStyle w:val="10"/>
              <w:spacing w:line="253" w:lineRule="exact"/>
              <w:ind w:left="15"/>
              <w:rPr>
                <w:rFonts w:ascii="Times New Roman" w:hAnsi="Times New Roman"/>
                <w:sz w:val="24"/>
              </w:rPr>
            </w:pPr>
            <w:r>
              <w:rPr>
                <w:rFonts w:ascii="Times New Roman" w:hAnsi="Times New Roman"/>
                <w:spacing w:val="-10"/>
                <w:sz w:val="24"/>
              </w:rPr>
              <w:t>М</w:t>
            </w:r>
          </w:p>
        </w:tc>
        <w:tc>
          <w:tcPr>
            <w:tcW w:w="1559" w:type="dxa"/>
          </w:tcPr>
          <w:p w14:paraId="77240E6B">
            <w:pPr>
              <w:pStyle w:val="10"/>
              <w:spacing w:line="253" w:lineRule="exact"/>
              <w:ind w:left="16"/>
              <w:rPr>
                <w:rFonts w:ascii="Times New Roman"/>
                <w:sz w:val="24"/>
              </w:rPr>
            </w:pPr>
            <w:r>
              <w:rPr>
                <w:rFonts w:ascii="Times New Roman"/>
                <w:spacing w:val="-5"/>
                <w:sz w:val="24"/>
              </w:rPr>
              <w:t>70</w:t>
            </w:r>
          </w:p>
        </w:tc>
        <w:tc>
          <w:tcPr>
            <w:tcW w:w="1843" w:type="dxa"/>
          </w:tcPr>
          <w:p w14:paraId="65863756">
            <w:pPr>
              <w:pStyle w:val="10"/>
              <w:spacing w:line="253" w:lineRule="exact"/>
              <w:ind w:left="17"/>
              <w:rPr>
                <w:rFonts w:ascii="Times New Roman"/>
                <w:sz w:val="24"/>
              </w:rPr>
            </w:pPr>
            <w:r>
              <w:rPr>
                <w:rFonts w:ascii="Times New Roman"/>
                <w:spacing w:val="-5"/>
                <w:sz w:val="24"/>
              </w:rPr>
              <w:t>65</w:t>
            </w:r>
          </w:p>
        </w:tc>
        <w:tc>
          <w:tcPr>
            <w:tcW w:w="1560" w:type="dxa"/>
          </w:tcPr>
          <w:p w14:paraId="41D7670B">
            <w:pPr>
              <w:pStyle w:val="10"/>
              <w:spacing w:line="253" w:lineRule="exact"/>
              <w:ind w:left="17"/>
              <w:rPr>
                <w:rFonts w:ascii="Times New Roman"/>
                <w:sz w:val="24"/>
              </w:rPr>
            </w:pPr>
            <w:r>
              <w:rPr>
                <w:rFonts w:ascii="Times New Roman"/>
                <w:spacing w:val="-5"/>
                <w:sz w:val="24"/>
              </w:rPr>
              <w:t>55</w:t>
            </w:r>
          </w:p>
        </w:tc>
      </w:tr>
      <w:tr w14:paraId="5D040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26E7F874">
            <w:pPr>
              <w:rPr>
                <w:sz w:val="2"/>
                <w:szCs w:val="2"/>
              </w:rPr>
            </w:pPr>
          </w:p>
        </w:tc>
        <w:tc>
          <w:tcPr>
            <w:tcW w:w="2976" w:type="dxa"/>
            <w:vMerge w:val="continue"/>
            <w:tcBorders>
              <w:top w:val="nil"/>
            </w:tcBorders>
          </w:tcPr>
          <w:p w14:paraId="4393B9D2">
            <w:pPr>
              <w:rPr>
                <w:sz w:val="2"/>
                <w:szCs w:val="2"/>
              </w:rPr>
            </w:pPr>
          </w:p>
        </w:tc>
        <w:tc>
          <w:tcPr>
            <w:tcW w:w="849" w:type="dxa"/>
          </w:tcPr>
          <w:p w14:paraId="16356DE4">
            <w:pPr>
              <w:pStyle w:val="10"/>
              <w:spacing w:line="258" w:lineRule="exact"/>
              <w:ind w:left="15"/>
              <w:rPr>
                <w:rFonts w:ascii="Times New Roman" w:hAnsi="Times New Roman"/>
                <w:sz w:val="24"/>
              </w:rPr>
            </w:pPr>
            <w:r>
              <w:rPr>
                <w:rFonts w:ascii="Times New Roman" w:hAnsi="Times New Roman"/>
                <w:spacing w:val="-10"/>
                <w:sz w:val="24"/>
              </w:rPr>
              <w:t>Д</w:t>
            </w:r>
          </w:p>
        </w:tc>
        <w:tc>
          <w:tcPr>
            <w:tcW w:w="1559" w:type="dxa"/>
          </w:tcPr>
          <w:p w14:paraId="5828FDB3">
            <w:pPr>
              <w:pStyle w:val="10"/>
              <w:spacing w:line="258" w:lineRule="exact"/>
              <w:ind w:left="16"/>
              <w:rPr>
                <w:rFonts w:ascii="Times New Roman"/>
                <w:sz w:val="24"/>
              </w:rPr>
            </w:pPr>
            <w:r>
              <w:rPr>
                <w:rFonts w:ascii="Times New Roman"/>
                <w:spacing w:val="-5"/>
                <w:sz w:val="24"/>
              </w:rPr>
              <w:t>80</w:t>
            </w:r>
          </w:p>
        </w:tc>
        <w:tc>
          <w:tcPr>
            <w:tcW w:w="1843" w:type="dxa"/>
          </w:tcPr>
          <w:p w14:paraId="41F810AE">
            <w:pPr>
              <w:pStyle w:val="10"/>
              <w:spacing w:line="258" w:lineRule="exact"/>
              <w:ind w:left="17"/>
              <w:rPr>
                <w:rFonts w:ascii="Times New Roman"/>
                <w:sz w:val="24"/>
              </w:rPr>
            </w:pPr>
            <w:r>
              <w:rPr>
                <w:rFonts w:ascii="Times New Roman"/>
                <w:spacing w:val="-5"/>
                <w:sz w:val="24"/>
              </w:rPr>
              <w:t>75</w:t>
            </w:r>
          </w:p>
        </w:tc>
        <w:tc>
          <w:tcPr>
            <w:tcW w:w="1560" w:type="dxa"/>
          </w:tcPr>
          <w:p w14:paraId="3A1F137D">
            <w:pPr>
              <w:pStyle w:val="10"/>
              <w:spacing w:line="258" w:lineRule="exact"/>
              <w:ind w:left="17"/>
              <w:rPr>
                <w:rFonts w:ascii="Times New Roman"/>
                <w:sz w:val="24"/>
              </w:rPr>
            </w:pPr>
            <w:r>
              <w:rPr>
                <w:rFonts w:ascii="Times New Roman"/>
                <w:spacing w:val="-5"/>
                <w:sz w:val="24"/>
              </w:rPr>
              <w:t>65</w:t>
            </w:r>
          </w:p>
        </w:tc>
      </w:tr>
      <w:tr w14:paraId="66324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5" w:hRule="atLeast"/>
        </w:trPr>
        <w:tc>
          <w:tcPr>
            <w:tcW w:w="710" w:type="dxa"/>
            <w:vMerge w:val="restart"/>
          </w:tcPr>
          <w:p w14:paraId="01B41941">
            <w:pPr>
              <w:pStyle w:val="10"/>
              <w:spacing w:before="138"/>
              <w:ind w:left="14"/>
              <w:rPr>
                <w:rFonts w:ascii="Times New Roman"/>
                <w:sz w:val="24"/>
              </w:rPr>
            </w:pPr>
            <w:r>
              <w:rPr>
                <w:rFonts w:ascii="Times New Roman"/>
                <w:spacing w:val="-5"/>
                <w:sz w:val="24"/>
              </w:rPr>
              <w:t>19</w:t>
            </w:r>
          </w:p>
        </w:tc>
        <w:tc>
          <w:tcPr>
            <w:tcW w:w="2976" w:type="dxa"/>
            <w:vMerge w:val="restart"/>
          </w:tcPr>
          <w:p w14:paraId="5C032E18">
            <w:pPr>
              <w:pStyle w:val="10"/>
              <w:ind w:left="14"/>
              <w:rPr>
                <w:rFonts w:ascii="Times New Roman" w:hAnsi="Times New Roman"/>
                <w:sz w:val="24"/>
              </w:rPr>
            </w:pPr>
            <w:r>
              <w:rPr>
                <w:rFonts w:ascii="Times New Roman" w:hAnsi="Times New Roman"/>
                <w:sz w:val="24"/>
              </w:rPr>
              <w:t>Прыжки</w:t>
            </w:r>
            <w:r>
              <w:rPr>
                <w:rFonts w:ascii="Times New Roman" w:hAnsi="Times New Roman"/>
                <w:spacing w:val="28"/>
                <w:sz w:val="24"/>
              </w:rPr>
              <w:t xml:space="preserve"> </w:t>
            </w:r>
            <w:r>
              <w:rPr>
                <w:rFonts w:ascii="Times New Roman" w:hAnsi="Times New Roman"/>
                <w:sz w:val="24"/>
              </w:rPr>
              <w:t>через</w:t>
            </w:r>
            <w:r>
              <w:rPr>
                <w:rFonts w:ascii="Times New Roman" w:hAnsi="Times New Roman"/>
                <w:spacing w:val="28"/>
                <w:sz w:val="24"/>
              </w:rPr>
              <w:t xml:space="preserve"> </w:t>
            </w:r>
            <w:r>
              <w:rPr>
                <w:rFonts w:ascii="Times New Roman" w:hAnsi="Times New Roman"/>
                <w:sz w:val="24"/>
              </w:rPr>
              <w:t>скакалку</w:t>
            </w:r>
            <w:r>
              <w:rPr>
                <w:rFonts w:ascii="Times New Roman" w:hAnsi="Times New Roman"/>
                <w:spacing w:val="24"/>
                <w:sz w:val="24"/>
              </w:rPr>
              <w:t xml:space="preserve"> </w:t>
            </w:r>
            <w:r>
              <w:rPr>
                <w:rFonts w:ascii="Times New Roman" w:hAnsi="Times New Roman"/>
                <w:sz w:val="24"/>
              </w:rPr>
              <w:t>60 сек (раз)</w:t>
            </w:r>
          </w:p>
        </w:tc>
        <w:tc>
          <w:tcPr>
            <w:tcW w:w="849" w:type="dxa"/>
          </w:tcPr>
          <w:p w14:paraId="59784C77">
            <w:pPr>
              <w:pStyle w:val="10"/>
              <w:spacing w:line="255" w:lineRule="exact"/>
              <w:ind w:left="15"/>
              <w:rPr>
                <w:rFonts w:ascii="Times New Roman" w:hAnsi="Times New Roman"/>
                <w:sz w:val="24"/>
              </w:rPr>
            </w:pPr>
            <w:r>
              <w:rPr>
                <w:rFonts w:ascii="Times New Roman" w:hAnsi="Times New Roman"/>
                <w:spacing w:val="-10"/>
                <w:sz w:val="24"/>
              </w:rPr>
              <w:t>М</w:t>
            </w:r>
          </w:p>
        </w:tc>
        <w:tc>
          <w:tcPr>
            <w:tcW w:w="1559" w:type="dxa"/>
          </w:tcPr>
          <w:p w14:paraId="306DA044">
            <w:pPr>
              <w:pStyle w:val="10"/>
              <w:spacing w:line="255" w:lineRule="exact"/>
              <w:ind w:left="16"/>
              <w:rPr>
                <w:rFonts w:ascii="Times New Roman"/>
                <w:sz w:val="24"/>
              </w:rPr>
            </w:pPr>
            <w:r>
              <w:rPr>
                <w:rFonts w:ascii="Times New Roman"/>
                <w:spacing w:val="-5"/>
                <w:sz w:val="24"/>
              </w:rPr>
              <w:t>130</w:t>
            </w:r>
          </w:p>
        </w:tc>
        <w:tc>
          <w:tcPr>
            <w:tcW w:w="1843" w:type="dxa"/>
          </w:tcPr>
          <w:p w14:paraId="48942018">
            <w:pPr>
              <w:pStyle w:val="10"/>
              <w:spacing w:line="255" w:lineRule="exact"/>
              <w:ind w:left="17"/>
              <w:rPr>
                <w:rFonts w:ascii="Times New Roman"/>
                <w:sz w:val="24"/>
              </w:rPr>
            </w:pPr>
            <w:r>
              <w:rPr>
                <w:rFonts w:ascii="Times New Roman"/>
                <w:spacing w:val="-5"/>
                <w:sz w:val="24"/>
              </w:rPr>
              <w:t>125</w:t>
            </w:r>
          </w:p>
        </w:tc>
        <w:tc>
          <w:tcPr>
            <w:tcW w:w="1560" w:type="dxa"/>
          </w:tcPr>
          <w:p w14:paraId="50A5CB88">
            <w:pPr>
              <w:pStyle w:val="10"/>
              <w:spacing w:line="255" w:lineRule="exact"/>
              <w:ind w:left="17"/>
              <w:rPr>
                <w:rFonts w:ascii="Times New Roman"/>
                <w:sz w:val="24"/>
              </w:rPr>
            </w:pPr>
            <w:r>
              <w:rPr>
                <w:rFonts w:ascii="Times New Roman"/>
                <w:spacing w:val="-5"/>
                <w:sz w:val="24"/>
              </w:rPr>
              <w:t>120</w:t>
            </w:r>
          </w:p>
        </w:tc>
      </w:tr>
      <w:tr w14:paraId="6EAF0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7" w:hRule="atLeast"/>
        </w:trPr>
        <w:tc>
          <w:tcPr>
            <w:tcW w:w="710" w:type="dxa"/>
            <w:vMerge w:val="continue"/>
            <w:tcBorders>
              <w:top w:val="nil"/>
            </w:tcBorders>
          </w:tcPr>
          <w:p w14:paraId="281B093D">
            <w:pPr>
              <w:rPr>
                <w:sz w:val="2"/>
                <w:szCs w:val="2"/>
              </w:rPr>
            </w:pPr>
          </w:p>
        </w:tc>
        <w:tc>
          <w:tcPr>
            <w:tcW w:w="2976" w:type="dxa"/>
            <w:vMerge w:val="continue"/>
            <w:tcBorders>
              <w:top w:val="nil"/>
            </w:tcBorders>
          </w:tcPr>
          <w:p w14:paraId="6D2FCD96">
            <w:pPr>
              <w:rPr>
                <w:sz w:val="2"/>
                <w:szCs w:val="2"/>
              </w:rPr>
            </w:pPr>
          </w:p>
        </w:tc>
        <w:tc>
          <w:tcPr>
            <w:tcW w:w="849" w:type="dxa"/>
          </w:tcPr>
          <w:p w14:paraId="2A767D27">
            <w:pPr>
              <w:pStyle w:val="10"/>
              <w:spacing w:line="258" w:lineRule="exact"/>
              <w:ind w:left="15"/>
              <w:rPr>
                <w:rFonts w:ascii="Times New Roman" w:hAnsi="Times New Roman"/>
                <w:sz w:val="24"/>
              </w:rPr>
            </w:pPr>
            <w:r>
              <w:rPr>
                <w:rFonts w:ascii="Times New Roman" w:hAnsi="Times New Roman"/>
                <w:spacing w:val="-10"/>
                <w:sz w:val="24"/>
              </w:rPr>
              <w:t>Д</w:t>
            </w:r>
          </w:p>
        </w:tc>
        <w:tc>
          <w:tcPr>
            <w:tcW w:w="1559" w:type="dxa"/>
          </w:tcPr>
          <w:p w14:paraId="7EB9945F">
            <w:pPr>
              <w:pStyle w:val="10"/>
              <w:spacing w:line="258" w:lineRule="exact"/>
              <w:ind w:left="16"/>
              <w:rPr>
                <w:rFonts w:ascii="Times New Roman"/>
                <w:sz w:val="24"/>
              </w:rPr>
            </w:pPr>
            <w:r>
              <w:rPr>
                <w:rFonts w:ascii="Times New Roman"/>
                <w:spacing w:val="-5"/>
                <w:sz w:val="24"/>
              </w:rPr>
              <w:t>133</w:t>
            </w:r>
          </w:p>
        </w:tc>
        <w:tc>
          <w:tcPr>
            <w:tcW w:w="1843" w:type="dxa"/>
          </w:tcPr>
          <w:p w14:paraId="7C72FE81">
            <w:pPr>
              <w:pStyle w:val="10"/>
              <w:spacing w:line="258" w:lineRule="exact"/>
              <w:ind w:left="17"/>
              <w:rPr>
                <w:rFonts w:ascii="Times New Roman"/>
                <w:sz w:val="24"/>
              </w:rPr>
            </w:pPr>
            <w:r>
              <w:rPr>
                <w:rFonts w:ascii="Times New Roman"/>
                <w:spacing w:val="-5"/>
                <w:sz w:val="24"/>
              </w:rPr>
              <w:t>110</w:t>
            </w:r>
          </w:p>
        </w:tc>
        <w:tc>
          <w:tcPr>
            <w:tcW w:w="1560" w:type="dxa"/>
          </w:tcPr>
          <w:p w14:paraId="71D0B25C">
            <w:pPr>
              <w:pStyle w:val="10"/>
              <w:spacing w:line="258" w:lineRule="exact"/>
              <w:ind w:left="17"/>
              <w:rPr>
                <w:rFonts w:ascii="Times New Roman"/>
                <w:sz w:val="24"/>
              </w:rPr>
            </w:pPr>
            <w:r>
              <w:rPr>
                <w:rFonts w:ascii="Times New Roman"/>
                <w:spacing w:val="-5"/>
                <w:sz w:val="24"/>
              </w:rPr>
              <w:t>70</w:t>
            </w:r>
          </w:p>
        </w:tc>
      </w:tr>
    </w:tbl>
    <w:p w14:paraId="7895BB2E">
      <w:pPr>
        <w:pStyle w:val="7"/>
        <w:spacing w:before="41"/>
        <w:ind w:left="0"/>
        <w:jc w:val="left"/>
        <w:rPr>
          <w:b/>
        </w:rPr>
      </w:pPr>
    </w:p>
    <w:p w14:paraId="548F72B3">
      <w:pPr>
        <w:pStyle w:val="7"/>
        <w:ind w:left="569" w:right="152" w:hanging="361"/>
      </w:pPr>
      <w:r>
        <w:t xml:space="preserve">Порядок проведения промежуточной аттестации учащихся специальной медицинской группы </w:t>
      </w:r>
      <w:r>
        <w:rPr>
          <w:spacing w:val="-2"/>
        </w:rPr>
        <w:t>(СМГ)</w:t>
      </w:r>
    </w:p>
    <w:p w14:paraId="412E2B5B">
      <w:pPr>
        <w:pStyle w:val="7"/>
        <w:ind w:left="569" w:right="140" w:hanging="361"/>
      </w:pPr>
      <w:r>
        <w:t>Дети II и III групп здоровья, которые составляют СМГ, по своим двигательным возможностям не могут сравниться со здоровыми детьми. Общий объем двигательной активности и интенсивность</w:t>
      </w:r>
      <w:r>
        <w:rPr>
          <w:spacing w:val="-12"/>
        </w:rPr>
        <w:t xml:space="preserve"> </w:t>
      </w:r>
      <w:r>
        <w:t>физических</w:t>
      </w:r>
      <w:r>
        <w:rPr>
          <w:spacing w:val="-10"/>
        </w:rPr>
        <w:t xml:space="preserve"> </w:t>
      </w:r>
      <w:r>
        <w:t>нагрузок</w:t>
      </w:r>
      <w:r>
        <w:rPr>
          <w:spacing w:val="-12"/>
        </w:rPr>
        <w:t xml:space="preserve"> </w:t>
      </w:r>
      <w:r>
        <w:t>обучающихся</w:t>
      </w:r>
      <w:r>
        <w:rPr>
          <w:spacing w:val="-12"/>
        </w:rPr>
        <w:t xml:space="preserve"> </w:t>
      </w:r>
      <w:r>
        <w:t>в</w:t>
      </w:r>
      <w:r>
        <w:rPr>
          <w:spacing w:val="-15"/>
        </w:rPr>
        <w:t xml:space="preserve"> </w:t>
      </w:r>
      <w:r>
        <w:t>СМГ</w:t>
      </w:r>
      <w:r>
        <w:rPr>
          <w:spacing w:val="-13"/>
        </w:rPr>
        <w:t xml:space="preserve"> </w:t>
      </w:r>
      <w:r>
        <w:t>должны</w:t>
      </w:r>
      <w:r>
        <w:rPr>
          <w:spacing w:val="-13"/>
        </w:rPr>
        <w:t xml:space="preserve"> </w:t>
      </w:r>
      <w:r>
        <w:t>быть</w:t>
      </w:r>
      <w:r>
        <w:rPr>
          <w:spacing w:val="-13"/>
        </w:rPr>
        <w:t xml:space="preserve"> </w:t>
      </w:r>
      <w:r>
        <w:t>снижены</w:t>
      </w:r>
      <w:r>
        <w:rPr>
          <w:spacing w:val="-14"/>
        </w:rPr>
        <w:t xml:space="preserve"> </w:t>
      </w:r>
      <w:r>
        <w:t>по</w:t>
      </w:r>
      <w:r>
        <w:rPr>
          <w:spacing w:val="-14"/>
        </w:rPr>
        <w:t xml:space="preserve"> </w:t>
      </w:r>
      <w:r>
        <w:t>сравнению с объемом нагрузки для учащихся основной и подготовительной групп.</w:t>
      </w:r>
    </w:p>
    <w:p w14:paraId="61B06157">
      <w:pPr>
        <w:pStyle w:val="7"/>
        <w:ind w:left="566" w:right="143" w:hanging="361"/>
      </w:pPr>
      <w:r>
        <w:t>В то же время, несмотря на низкий исходный уровень физической подготовленности учащихся СМГ, регулярные занятия физической культурой небольшого объема и интенсивности позволяют вскоре (через 1,5-2 месяца) заметить положительную динамику в развитии их физических возможностей и общем оздоровлении.</w:t>
      </w:r>
    </w:p>
    <w:p w14:paraId="7FE2FA9F">
      <w:pPr>
        <w:pStyle w:val="7"/>
        <w:ind w:left="566" w:right="146" w:hanging="361"/>
      </w:pPr>
      <w:r>
        <w:t>Кроме этого, каждый из обучающихся в СМГ имеет свой набор ограничений двигательной активности, который обусловлен формой и тяжестью его заболевания. Такие ограничения неизбежно накладывают отпечаток на степень развития двигательных навыков и качеств.</w:t>
      </w:r>
    </w:p>
    <w:p w14:paraId="6364B199">
      <w:pPr>
        <w:pStyle w:val="7"/>
        <w:ind w:left="566" w:right="135" w:hanging="361"/>
      </w:pPr>
      <w:r>
        <w:t>В</w:t>
      </w:r>
      <w:r>
        <w:rPr>
          <w:spacing w:val="-14"/>
        </w:rPr>
        <w:t xml:space="preserve"> </w:t>
      </w:r>
      <w:r>
        <w:t>силу</w:t>
      </w:r>
      <w:r>
        <w:rPr>
          <w:spacing w:val="-15"/>
        </w:rPr>
        <w:t xml:space="preserve"> </w:t>
      </w:r>
      <w:r>
        <w:t>вышеназванных</w:t>
      </w:r>
      <w:r>
        <w:rPr>
          <w:spacing w:val="-11"/>
        </w:rPr>
        <w:t xml:space="preserve"> </w:t>
      </w:r>
      <w:r>
        <w:t>причин</w:t>
      </w:r>
      <w:r>
        <w:rPr>
          <w:spacing w:val="-13"/>
        </w:rPr>
        <w:t xml:space="preserve"> </w:t>
      </w:r>
      <w:r>
        <w:t>оценивать</w:t>
      </w:r>
      <w:r>
        <w:rPr>
          <w:spacing w:val="-13"/>
        </w:rPr>
        <w:t xml:space="preserve"> </w:t>
      </w:r>
      <w:r>
        <w:t>достижения</w:t>
      </w:r>
      <w:r>
        <w:rPr>
          <w:spacing w:val="-13"/>
        </w:rPr>
        <w:t xml:space="preserve"> </w:t>
      </w:r>
      <w:r>
        <w:t>обучающихся</w:t>
      </w:r>
      <w:r>
        <w:rPr>
          <w:spacing w:val="-13"/>
        </w:rPr>
        <w:t xml:space="preserve"> </w:t>
      </w:r>
      <w:r>
        <w:t>в</w:t>
      </w:r>
      <w:r>
        <w:rPr>
          <w:spacing w:val="-10"/>
        </w:rPr>
        <w:t xml:space="preserve"> </w:t>
      </w:r>
      <w:r>
        <w:t>СМГ</w:t>
      </w:r>
      <w:r>
        <w:rPr>
          <w:spacing w:val="-14"/>
        </w:rPr>
        <w:t xml:space="preserve"> </w:t>
      </w:r>
      <w:r>
        <w:t>по</w:t>
      </w:r>
      <w:r>
        <w:rPr>
          <w:spacing w:val="-12"/>
        </w:rPr>
        <w:t xml:space="preserve"> </w:t>
      </w:r>
      <w:r>
        <w:t>критериям,</w:t>
      </w:r>
      <w:r>
        <w:rPr>
          <w:spacing w:val="-11"/>
        </w:rPr>
        <w:t xml:space="preserve"> </w:t>
      </w:r>
      <w:r>
        <w:t>которые используются</w:t>
      </w:r>
      <w:r>
        <w:rPr>
          <w:spacing w:val="-11"/>
        </w:rPr>
        <w:t xml:space="preserve"> </w:t>
      </w:r>
      <w:r>
        <w:t>для</w:t>
      </w:r>
      <w:r>
        <w:rPr>
          <w:spacing w:val="-12"/>
        </w:rPr>
        <w:t xml:space="preserve"> </w:t>
      </w:r>
      <w:r>
        <w:t>выставления</w:t>
      </w:r>
      <w:r>
        <w:rPr>
          <w:spacing w:val="-11"/>
        </w:rPr>
        <w:t xml:space="preserve"> </w:t>
      </w:r>
      <w:r>
        <w:t>отметки</w:t>
      </w:r>
      <w:r>
        <w:rPr>
          <w:spacing w:val="-9"/>
        </w:rPr>
        <w:t xml:space="preserve"> </w:t>
      </w:r>
      <w:r>
        <w:t>учащимся</w:t>
      </w:r>
      <w:r>
        <w:rPr>
          <w:spacing w:val="-11"/>
        </w:rPr>
        <w:t xml:space="preserve"> </w:t>
      </w:r>
      <w:r>
        <w:t>основной</w:t>
      </w:r>
      <w:r>
        <w:rPr>
          <w:spacing w:val="-10"/>
        </w:rPr>
        <w:t xml:space="preserve"> </w:t>
      </w:r>
      <w:r>
        <w:t>группы,</w:t>
      </w:r>
      <w:r>
        <w:rPr>
          <w:spacing w:val="-11"/>
        </w:rPr>
        <w:t xml:space="preserve"> </w:t>
      </w:r>
      <w:r>
        <w:t>нельзя.</w:t>
      </w:r>
      <w:r>
        <w:rPr>
          <w:spacing w:val="-9"/>
        </w:rPr>
        <w:t xml:space="preserve"> </w:t>
      </w:r>
      <w:r>
        <w:t>Уроки</w:t>
      </w:r>
      <w:r>
        <w:rPr>
          <w:spacing w:val="-10"/>
        </w:rPr>
        <w:t xml:space="preserve"> </w:t>
      </w:r>
      <w:r>
        <w:t>физической культуры посещают все обучающиеся, имея с собой спортивную форму в соответствии с погодными условиями, видом спортивного занятия или урока, согласно требованиям техники безопасности и охраны труда.</w:t>
      </w:r>
    </w:p>
    <w:p w14:paraId="62AE7944">
      <w:pPr>
        <w:pStyle w:val="7"/>
        <w:ind w:left="566" w:right="139" w:hanging="361"/>
      </w:pPr>
      <w:r>
        <w:t>С</w:t>
      </w:r>
      <w:r>
        <w:rPr>
          <w:spacing w:val="-15"/>
        </w:rPr>
        <w:t xml:space="preserve"> </w:t>
      </w:r>
      <w:r>
        <w:t>учащимися,</w:t>
      </w:r>
      <w:r>
        <w:rPr>
          <w:spacing w:val="-15"/>
        </w:rPr>
        <w:t xml:space="preserve"> </w:t>
      </w:r>
      <w:r>
        <w:t>включенными</w:t>
      </w:r>
      <w:r>
        <w:rPr>
          <w:spacing w:val="-15"/>
        </w:rPr>
        <w:t xml:space="preserve"> </w:t>
      </w:r>
      <w:r>
        <w:t>в</w:t>
      </w:r>
      <w:r>
        <w:rPr>
          <w:spacing w:val="-15"/>
        </w:rPr>
        <w:t xml:space="preserve"> </w:t>
      </w:r>
      <w:r>
        <w:t>СМГ,</w:t>
      </w:r>
      <w:r>
        <w:rPr>
          <w:spacing w:val="-15"/>
        </w:rPr>
        <w:t xml:space="preserve"> </w:t>
      </w:r>
      <w:r>
        <w:t>занимаются</w:t>
      </w:r>
      <w:r>
        <w:rPr>
          <w:spacing w:val="-15"/>
        </w:rPr>
        <w:t xml:space="preserve"> </w:t>
      </w:r>
      <w:r>
        <w:t>учителя</w:t>
      </w:r>
      <w:r>
        <w:rPr>
          <w:spacing w:val="-15"/>
        </w:rPr>
        <w:t xml:space="preserve"> </w:t>
      </w:r>
      <w:r>
        <w:t>физкультуры</w:t>
      </w:r>
      <w:r>
        <w:rPr>
          <w:spacing w:val="-15"/>
        </w:rPr>
        <w:t xml:space="preserve"> </w:t>
      </w:r>
      <w:r>
        <w:t>на</w:t>
      </w:r>
      <w:r>
        <w:rPr>
          <w:spacing w:val="-15"/>
        </w:rPr>
        <w:t xml:space="preserve"> </w:t>
      </w:r>
      <w:r>
        <w:t>основном</w:t>
      </w:r>
      <w:r>
        <w:rPr>
          <w:spacing w:val="-15"/>
        </w:rPr>
        <w:t xml:space="preserve"> </w:t>
      </w:r>
      <w:r>
        <w:t>уроке</w:t>
      </w:r>
      <w:r>
        <w:rPr>
          <w:spacing w:val="-15"/>
        </w:rPr>
        <w:t xml:space="preserve"> </w:t>
      </w:r>
      <w:r>
        <w:t>для</w:t>
      </w:r>
      <w:r>
        <w:rPr>
          <w:spacing w:val="-15"/>
        </w:rPr>
        <w:t xml:space="preserve"> </w:t>
      </w:r>
      <w:r>
        <w:t xml:space="preserve">всего </w:t>
      </w:r>
      <w:r>
        <w:rPr>
          <w:spacing w:val="-2"/>
        </w:rPr>
        <w:t>класса.</w:t>
      </w:r>
    </w:p>
    <w:p w14:paraId="376F3F02">
      <w:pPr>
        <w:pStyle w:val="7"/>
        <w:ind w:left="566" w:right="150" w:hanging="361"/>
      </w:pPr>
      <w:r>
        <w:t>При пропуске уроков физической культуры учащийся обязан подтвердить причину отсутствия заверенной медицинской справкой или иным официальным документом, который передаётся классному руководителю или учителю физкультуры.</w:t>
      </w:r>
    </w:p>
    <w:p w14:paraId="28BF1381">
      <w:pPr>
        <w:pStyle w:val="7"/>
        <w:ind w:left="566" w:right="140" w:hanging="361"/>
      </w:pPr>
      <w:r>
        <w:t xml:space="preserve">Все обучающиеся освобождённые от физических нагрузок находятся в помещении спортивного зала, или на стадионе под присмотром учителя физической культуры. Учитель физической культуры определяет вид, степень и уровень физических или иных занятий, с данными учащимися на предстоящий урок (возможно, так же теоретическое изучение материала, оказание посильной помощи в судействе или организации урока) Для обучающихся в СМГ в первую очередь необходимо оценить их успехи в формировании навыков здорового образа жизни и рационального двигательного режима. При выставлении текущей отметки обучающимся в СМГ необходимо соблюдать особый такт, быть максимально внимательным, не унижать достоинства ученика, использовать отметку таким образом, чтобы она способствовала его развитию, стимулировала его на дальнейшие занятия физической </w:t>
      </w:r>
      <w:r>
        <w:rPr>
          <w:spacing w:val="-2"/>
        </w:rPr>
        <w:t>культурой.</w:t>
      </w:r>
    </w:p>
    <w:p w14:paraId="0B9C2648">
      <w:pPr>
        <w:pStyle w:val="7"/>
        <w:spacing w:after="0"/>
        <w:sectPr>
          <w:type w:val="continuous"/>
          <w:pgSz w:w="11920" w:h="16850"/>
          <w:pgMar w:top="1120" w:right="708" w:bottom="280" w:left="708" w:header="720" w:footer="720" w:gutter="0"/>
          <w:cols w:space="720" w:num="1"/>
        </w:sectPr>
      </w:pPr>
    </w:p>
    <w:p w14:paraId="57198C05">
      <w:pPr>
        <w:spacing w:before="77" w:line="237" w:lineRule="auto"/>
        <w:ind w:left="208" w:right="1914" w:firstLine="0"/>
        <w:jc w:val="left"/>
        <w:rPr>
          <w:sz w:val="24"/>
        </w:rPr>
      </w:pPr>
      <w:r>
        <w:rPr>
          <w:b/>
          <w:sz w:val="24"/>
        </w:rPr>
        <w:t xml:space="preserve">Критерии оценивания обучающегося на уроках физической культуры </w:t>
      </w:r>
      <w:r>
        <w:rPr>
          <w:sz w:val="24"/>
        </w:rPr>
        <w:t>Учащиеся оцениваются на уроках физической культуры: 2(неудовлетворительно),</w:t>
      </w:r>
      <w:r>
        <w:rPr>
          <w:spacing w:val="-12"/>
          <w:sz w:val="24"/>
        </w:rPr>
        <w:t xml:space="preserve"> </w:t>
      </w:r>
      <w:r>
        <w:rPr>
          <w:sz w:val="24"/>
        </w:rPr>
        <w:t>в</w:t>
      </w:r>
      <w:r>
        <w:rPr>
          <w:spacing w:val="-14"/>
          <w:sz w:val="24"/>
        </w:rPr>
        <w:t xml:space="preserve"> </w:t>
      </w:r>
      <w:r>
        <w:rPr>
          <w:sz w:val="24"/>
        </w:rPr>
        <w:t>зависимости</w:t>
      </w:r>
      <w:r>
        <w:rPr>
          <w:spacing w:val="-13"/>
          <w:sz w:val="24"/>
        </w:rPr>
        <w:t xml:space="preserve"> </w:t>
      </w:r>
      <w:r>
        <w:rPr>
          <w:sz w:val="24"/>
        </w:rPr>
        <w:t>от</w:t>
      </w:r>
      <w:r>
        <w:rPr>
          <w:spacing w:val="-13"/>
          <w:sz w:val="24"/>
        </w:rPr>
        <w:t xml:space="preserve"> </w:t>
      </w:r>
      <w:r>
        <w:rPr>
          <w:sz w:val="24"/>
        </w:rPr>
        <w:t>следующих</w:t>
      </w:r>
      <w:r>
        <w:rPr>
          <w:spacing w:val="-9"/>
          <w:sz w:val="24"/>
        </w:rPr>
        <w:t xml:space="preserve"> </w:t>
      </w:r>
      <w:r>
        <w:rPr>
          <w:sz w:val="24"/>
        </w:rPr>
        <w:t>конкретных</w:t>
      </w:r>
      <w:r>
        <w:rPr>
          <w:spacing w:val="-9"/>
          <w:sz w:val="24"/>
        </w:rPr>
        <w:t xml:space="preserve"> </w:t>
      </w:r>
      <w:r>
        <w:rPr>
          <w:sz w:val="24"/>
        </w:rPr>
        <w:t>условий:</w:t>
      </w:r>
    </w:p>
    <w:p w14:paraId="1C1B1190">
      <w:pPr>
        <w:pStyle w:val="9"/>
        <w:numPr>
          <w:ilvl w:val="0"/>
          <w:numId w:val="75"/>
        </w:numPr>
        <w:tabs>
          <w:tab w:val="left" w:pos="436"/>
          <w:tab w:val="left" w:pos="569"/>
        </w:tabs>
        <w:spacing w:before="2" w:after="0" w:line="240" w:lineRule="auto"/>
        <w:ind w:left="569" w:right="183" w:hanging="361"/>
        <w:jc w:val="left"/>
        <w:rPr>
          <w:sz w:val="24"/>
        </w:rPr>
      </w:pPr>
      <w:r>
        <w:rPr>
          <w:sz w:val="24"/>
        </w:rPr>
        <w:t>Не</w:t>
      </w:r>
      <w:r>
        <w:rPr>
          <w:spacing w:val="-16"/>
          <w:sz w:val="24"/>
        </w:rPr>
        <w:t xml:space="preserve"> </w:t>
      </w:r>
      <w:r>
        <w:rPr>
          <w:sz w:val="24"/>
        </w:rPr>
        <w:t>имеет</w:t>
      </w:r>
      <w:r>
        <w:rPr>
          <w:spacing w:val="-15"/>
          <w:sz w:val="24"/>
        </w:rPr>
        <w:t xml:space="preserve"> </w:t>
      </w:r>
      <w:r>
        <w:rPr>
          <w:sz w:val="24"/>
        </w:rPr>
        <w:t>с</w:t>
      </w:r>
      <w:r>
        <w:rPr>
          <w:spacing w:val="-15"/>
          <w:sz w:val="24"/>
        </w:rPr>
        <w:t xml:space="preserve"> </w:t>
      </w:r>
      <w:r>
        <w:rPr>
          <w:sz w:val="24"/>
        </w:rPr>
        <w:t>собой</w:t>
      </w:r>
      <w:r>
        <w:rPr>
          <w:spacing w:val="-15"/>
          <w:sz w:val="24"/>
        </w:rPr>
        <w:t xml:space="preserve"> </w:t>
      </w:r>
      <w:r>
        <w:rPr>
          <w:sz w:val="24"/>
        </w:rPr>
        <w:t>спортивной</w:t>
      </w:r>
      <w:r>
        <w:rPr>
          <w:spacing w:val="-15"/>
          <w:sz w:val="24"/>
        </w:rPr>
        <w:t xml:space="preserve"> </w:t>
      </w:r>
      <w:r>
        <w:rPr>
          <w:sz w:val="24"/>
        </w:rPr>
        <w:t>формы</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6"/>
          <w:sz w:val="24"/>
        </w:rPr>
        <w:t xml:space="preserve"> </w:t>
      </w:r>
      <w:r>
        <w:rPr>
          <w:sz w:val="24"/>
        </w:rPr>
        <w:t>погодными</w:t>
      </w:r>
      <w:r>
        <w:rPr>
          <w:spacing w:val="-15"/>
          <w:sz w:val="24"/>
        </w:rPr>
        <w:t xml:space="preserve"> </w:t>
      </w:r>
      <w:r>
        <w:rPr>
          <w:sz w:val="24"/>
        </w:rPr>
        <w:t>условиями,</w:t>
      </w:r>
      <w:r>
        <w:rPr>
          <w:spacing w:val="-15"/>
          <w:sz w:val="24"/>
        </w:rPr>
        <w:t xml:space="preserve"> </w:t>
      </w:r>
      <w:r>
        <w:rPr>
          <w:sz w:val="24"/>
        </w:rPr>
        <w:t>видом</w:t>
      </w:r>
      <w:r>
        <w:rPr>
          <w:spacing w:val="-15"/>
          <w:sz w:val="24"/>
        </w:rPr>
        <w:t xml:space="preserve"> </w:t>
      </w:r>
      <w:r>
        <w:rPr>
          <w:sz w:val="24"/>
        </w:rPr>
        <w:t>спортивного занятия или урока.</w:t>
      </w:r>
    </w:p>
    <w:p w14:paraId="339D9195">
      <w:pPr>
        <w:pStyle w:val="9"/>
        <w:numPr>
          <w:ilvl w:val="0"/>
          <w:numId w:val="75"/>
        </w:numPr>
        <w:tabs>
          <w:tab w:val="left" w:pos="436"/>
        </w:tabs>
        <w:spacing w:before="0" w:after="0" w:line="240" w:lineRule="auto"/>
        <w:ind w:left="436" w:right="0" w:hanging="228"/>
        <w:jc w:val="left"/>
        <w:rPr>
          <w:sz w:val="24"/>
        </w:rPr>
      </w:pPr>
      <w:r>
        <w:rPr>
          <w:spacing w:val="-2"/>
          <w:sz w:val="24"/>
        </w:rPr>
        <w:t>Не</w:t>
      </w:r>
      <w:r>
        <w:rPr>
          <w:spacing w:val="-12"/>
          <w:sz w:val="24"/>
        </w:rPr>
        <w:t xml:space="preserve"> </w:t>
      </w:r>
      <w:r>
        <w:rPr>
          <w:spacing w:val="-2"/>
          <w:sz w:val="24"/>
        </w:rPr>
        <w:t>выполняет требования</w:t>
      </w:r>
      <w:r>
        <w:rPr>
          <w:spacing w:val="-1"/>
          <w:sz w:val="24"/>
        </w:rPr>
        <w:t xml:space="preserve"> </w:t>
      </w:r>
      <w:r>
        <w:rPr>
          <w:spacing w:val="-2"/>
          <w:sz w:val="24"/>
        </w:rPr>
        <w:t>техники</w:t>
      </w:r>
      <w:r>
        <w:rPr>
          <w:spacing w:val="-4"/>
          <w:sz w:val="24"/>
        </w:rPr>
        <w:t xml:space="preserve"> </w:t>
      </w:r>
      <w:r>
        <w:rPr>
          <w:spacing w:val="-2"/>
          <w:sz w:val="24"/>
        </w:rPr>
        <w:t>безопасности</w:t>
      </w:r>
      <w:r>
        <w:rPr>
          <w:spacing w:val="-1"/>
          <w:sz w:val="24"/>
        </w:rPr>
        <w:t xml:space="preserve"> </w:t>
      </w:r>
      <w:r>
        <w:rPr>
          <w:spacing w:val="-2"/>
          <w:sz w:val="24"/>
        </w:rPr>
        <w:t>и</w:t>
      </w:r>
      <w:r>
        <w:rPr>
          <w:spacing w:val="-5"/>
          <w:sz w:val="24"/>
        </w:rPr>
        <w:t xml:space="preserve"> </w:t>
      </w:r>
      <w:r>
        <w:rPr>
          <w:spacing w:val="-2"/>
          <w:sz w:val="24"/>
        </w:rPr>
        <w:t>охраны</w:t>
      </w:r>
      <w:r>
        <w:rPr>
          <w:spacing w:val="-6"/>
          <w:sz w:val="24"/>
        </w:rPr>
        <w:t xml:space="preserve"> </w:t>
      </w:r>
      <w:r>
        <w:rPr>
          <w:spacing w:val="-2"/>
          <w:sz w:val="24"/>
        </w:rPr>
        <w:t>труда</w:t>
      </w:r>
      <w:r>
        <w:rPr>
          <w:spacing w:val="-3"/>
          <w:sz w:val="24"/>
        </w:rPr>
        <w:t xml:space="preserve"> </w:t>
      </w:r>
      <w:r>
        <w:rPr>
          <w:spacing w:val="-2"/>
          <w:sz w:val="24"/>
        </w:rPr>
        <w:t>на</w:t>
      </w:r>
      <w:r>
        <w:rPr>
          <w:spacing w:val="-3"/>
          <w:sz w:val="24"/>
        </w:rPr>
        <w:t xml:space="preserve"> </w:t>
      </w:r>
      <w:r>
        <w:rPr>
          <w:spacing w:val="-2"/>
          <w:sz w:val="24"/>
        </w:rPr>
        <w:t>уроках</w:t>
      </w:r>
      <w:r>
        <w:rPr>
          <w:spacing w:val="-3"/>
          <w:sz w:val="24"/>
        </w:rPr>
        <w:t xml:space="preserve"> </w:t>
      </w:r>
      <w:r>
        <w:rPr>
          <w:spacing w:val="-2"/>
          <w:sz w:val="24"/>
        </w:rPr>
        <w:t>физической</w:t>
      </w:r>
      <w:r>
        <w:rPr>
          <w:sz w:val="24"/>
        </w:rPr>
        <w:t xml:space="preserve"> </w:t>
      </w:r>
      <w:r>
        <w:rPr>
          <w:spacing w:val="-2"/>
          <w:sz w:val="24"/>
        </w:rPr>
        <w:t>культуры.</w:t>
      </w:r>
    </w:p>
    <w:p w14:paraId="3B69B6F4">
      <w:pPr>
        <w:pStyle w:val="9"/>
        <w:numPr>
          <w:ilvl w:val="0"/>
          <w:numId w:val="75"/>
        </w:numPr>
        <w:tabs>
          <w:tab w:val="left" w:pos="494"/>
          <w:tab w:val="left" w:pos="569"/>
        </w:tabs>
        <w:spacing w:before="0" w:after="0" w:line="240" w:lineRule="auto"/>
        <w:ind w:left="569" w:right="141" w:hanging="361"/>
        <w:jc w:val="both"/>
        <w:rPr>
          <w:sz w:val="24"/>
        </w:rPr>
      </w:pPr>
      <w:r>
        <w:rPr>
          <w:sz w:val="24"/>
        </w:rPr>
        <w:t>Учащийся, не имеющий выраженных отклонения в состоянии здоровья, при этом не имеет стойкой мотивации к занятиям физическими упражнениями, нет положительных изменений в физических возможностях обучающегося, которые должны быть замечены учителем физической культуры.</w:t>
      </w:r>
    </w:p>
    <w:p w14:paraId="53834D68">
      <w:pPr>
        <w:pStyle w:val="9"/>
        <w:numPr>
          <w:ilvl w:val="0"/>
          <w:numId w:val="75"/>
        </w:numPr>
        <w:tabs>
          <w:tab w:val="left" w:pos="467"/>
          <w:tab w:val="left" w:pos="569"/>
        </w:tabs>
        <w:spacing w:before="0" w:after="0" w:line="240" w:lineRule="auto"/>
        <w:ind w:left="569" w:right="143" w:hanging="361"/>
        <w:jc w:val="both"/>
        <w:rPr>
          <w:sz w:val="24"/>
        </w:rPr>
      </w:pPr>
      <w:r>
        <w:rPr>
          <w:sz w:val="24"/>
        </w:rPr>
        <w:t>Не продемонстрировал существенных сдвигов в формировании навыков, умений и в развитии физических или морально-волевых качеств.</w:t>
      </w:r>
    </w:p>
    <w:p w14:paraId="43FAC956">
      <w:pPr>
        <w:pStyle w:val="9"/>
        <w:numPr>
          <w:ilvl w:val="0"/>
          <w:numId w:val="75"/>
        </w:numPr>
        <w:tabs>
          <w:tab w:val="left" w:pos="465"/>
          <w:tab w:val="left" w:pos="569"/>
        </w:tabs>
        <w:spacing w:before="0" w:after="0" w:line="240" w:lineRule="auto"/>
        <w:ind w:left="569" w:right="149" w:hanging="361"/>
        <w:jc w:val="both"/>
        <w:rPr>
          <w:sz w:val="24"/>
        </w:rPr>
      </w:pPr>
      <w:r>
        <w:rPr>
          <w:sz w:val="24"/>
        </w:rPr>
        <w:t>Не выполнял теоретические или иные задания учителя, не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14:paraId="052F47B9">
      <w:pPr>
        <w:pStyle w:val="7"/>
        <w:spacing w:before="1"/>
        <w:ind w:left="208"/>
      </w:pPr>
      <w:r>
        <w:t>3</w:t>
      </w:r>
      <w:r>
        <w:rPr>
          <w:spacing w:val="-13"/>
        </w:rPr>
        <w:t xml:space="preserve"> </w:t>
      </w:r>
      <w:r>
        <w:t>(удовлетворительно),</w:t>
      </w:r>
      <w:r>
        <w:rPr>
          <w:spacing w:val="-5"/>
        </w:rPr>
        <w:t xml:space="preserve"> </w:t>
      </w:r>
      <w:r>
        <w:t>в</w:t>
      </w:r>
      <w:r>
        <w:rPr>
          <w:spacing w:val="-6"/>
        </w:rPr>
        <w:t xml:space="preserve"> </w:t>
      </w:r>
      <w:r>
        <w:t>зависимости</w:t>
      </w:r>
      <w:r>
        <w:rPr>
          <w:spacing w:val="-5"/>
        </w:rPr>
        <w:t xml:space="preserve"> </w:t>
      </w:r>
      <w:r>
        <w:t>от</w:t>
      </w:r>
      <w:r>
        <w:rPr>
          <w:spacing w:val="-9"/>
        </w:rPr>
        <w:t xml:space="preserve"> </w:t>
      </w:r>
      <w:r>
        <w:t>следующих</w:t>
      </w:r>
      <w:r>
        <w:rPr>
          <w:spacing w:val="-4"/>
        </w:rPr>
        <w:t xml:space="preserve"> </w:t>
      </w:r>
      <w:r>
        <w:t>конкретных</w:t>
      </w:r>
      <w:r>
        <w:rPr>
          <w:spacing w:val="-2"/>
        </w:rPr>
        <w:t xml:space="preserve"> условий.</w:t>
      </w:r>
    </w:p>
    <w:p w14:paraId="16F4B3BE">
      <w:pPr>
        <w:pStyle w:val="9"/>
        <w:numPr>
          <w:ilvl w:val="0"/>
          <w:numId w:val="76"/>
        </w:numPr>
        <w:tabs>
          <w:tab w:val="left" w:pos="477"/>
          <w:tab w:val="left" w:pos="569"/>
        </w:tabs>
        <w:spacing w:before="0" w:after="0" w:line="240" w:lineRule="auto"/>
        <w:ind w:left="569" w:right="147" w:hanging="361"/>
        <w:jc w:val="both"/>
        <w:rPr>
          <w:sz w:val="24"/>
        </w:rPr>
      </w:pPr>
      <w:r>
        <w:rPr>
          <w:sz w:val="24"/>
        </w:rPr>
        <w:t>Имеет с собой спортивную форму не в полном соответствии с погодными условиями, видом спортивного занятия или урока.</w:t>
      </w:r>
    </w:p>
    <w:p w14:paraId="6EDF3666">
      <w:pPr>
        <w:pStyle w:val="9"/>
        <w:numPr>
          <w:ilvl w:val="0"/>
          <w:numId w:val="76"/>
        </w:numPr>
        <w:tabs>
          <w:tab w:val="left" w:pos="441"/>
          <w:tab w:val="left" w:pos="569"/>
        </w:tabs>
        <w:spacing w:before="0" w:after="0" w:line="240" w:lineRule="auto"/>
        <w:ind w:left="569" w:right="136" w:hanging="361"/>
        <w:jc w:val="both"/>
        <w:rPr>
          <w:sz w:val="24"/>
        </w:rPr>
      </w:pPr>
      <w:r>
        <w:rPr>
          <w:sz w:val="24"/>
        </w:rPr>
        <w:t>Выполняет</w:t>
      </w:r>
      <w:r>
        <w:rPr>
          <w:spacing w:val="-9"/>
          <w:sz w:val="24"/>
        </w:rPr>
        <w:t xml:space="preserve"> </w:t>
      </w:r>
      <w:r>
        <w:rPr>
          <w:sz w:val="24"/>
        </w:rPr>
        <w:t>все</w:t>
      </w:r>
      <w:r>
        <w:rPr>
          <w:spacing w:val="-7"/>
          <w:sz w:val="24"/>
        </w:rPr>
        <w:t xml:space="preserve"> </w:t>
      </w:r>
      <w:r>
        <w:rPr>
          <w:sz w:val="24"/>
        </w:rPr>
        <w:t>требованиям</w:t>
      </w:r>
      <w:r>
        <w:rPr>
          <w:spacing w:val="-8"/>
          <w:sz w:val="24"/>
        </w:rPr>
        <w:t xml:space="preserve"> </w:t>
      </w:r>
      <w:r>
        <w:rPr>
          <w:sz w:val="24"/>
        </w:rPr>
        <w:t>техники</w:t>
      </w:r>
      <w:r>
        <w:rPr>
          <w:spacing w:val="-6"/>
          <w:sz w:val="24"/>
        </w:rPr>
        <w:t xml:space="preserve"> </w:t>
      </w:r>
      <w:r>
        <w:rPr>
          <w:sz w:val="24"/>
        </w:rPr>
        <w:t>безопасности</w:t>
      </w:r>
      <w:r>
        <w:rPr>
          <w:spacing w:val="-8"/>
          <w:sz w:val="24"/>
        </w:rPr>
        <w:t xml:space="preserve"> </w:t>
      </w:r>
      <w:r>
        <w:rPr>
          <w:sz w:val="24"/>
        </w:rPr>
        <w:t>и</w:t>
      </w:r>
      <w:r>
        <w:rPr>
          <w:spacing w:val="-10"/>
          <w:sz w:val="24"/>
        </w:rPr>
        <w:t xml:space="preserve"> </w:t>
      </w:r>
      <w:r>
        <w:rPr>
          <w:sz w:val="24"/>
        </w:rPr>
        <w:t>правила</w:t>
      </w:r>
      <w:r>
        <w:rPr>
          <w:spacing w:val="-11"/>
          <w:sz w:val="24"/>
        </w:rPr>
        <w:t xml:space="preserve"> </w:t>
      </w:r>
      <w:r>
        <w:rPr>
          <w:sz w:val="24"/>
        </w:rPr>
        <w:t>поведения</w:t>
      </w:r>
      <w:r>
        <w:rPr>
          <w:spacing w:val="-9"/>
          <w:sz w:val="24"/>
        </w:rPr>
        <w:t xml:space="preserve"> </w:t>
      </w:r>
      <w:r>
        <w:rPr>
          <w:sz w:val="24"/>
        </w:rPr>
        <w:t>в</w:t>
      </w:r>
      <w:r>
        <w:rPr>
          <w:spacing w:val="-9"/>
          <w:sz w:val="24"/>
        </w:rPr>
        <w:t xml:space="preserve"> </w:t>
      </w:r>
      <w:r>
        <w:rPr>
          <w:sz w:val="24"/>
        </w:rPr>
        <w:t>спортивных</w:t>
      </w:r>
      <w:r>
        <w:rPr>
          <w:spacing w:val="-5"/>
          <w:sz w:val="24"/>
        </w:rPr>
        <w:t xml:space="preserve"> </w:t>
      </w:r>
      <w:r>
        <w:rPr>
          <w:sz w:val="24"/>
        </w:rPr>
        <w:t>залах</w:t>
      </w:r>
      <w:r>
        <w:rPr>
          <w:spacing w:val="-8"/>
          <w:sz w:val="24"/>
        </w:rPr>
        <w:t xml:space="preserve"> </w:t>
      </w:r>
      <w:r>
        <w:rPr>
          <w:sz w:val="24"/>
        </w:rPr>
        <w:t>и</w:t>
      </w:r>
      <w:r>
        <w:rPr>
          <w:spacing w:val="-7"/>
          <w:sz w:val="24"/>
        </w:rPr>
        <w:t xml:space="preserve"> </w:t>
      </w:r>
      <w:r>
        <w:rPr>
          <w:sz w:val="24"/>
        </w:rPr>
        <w:t>на стадионе. Соблюдает гигиенические требования и охрану труда при выполнении спортивных упражнений занятий.</w:t>
      </w:r>
    </w:p>
    <w:p w14:paraId="505562A4">
      <w:pPr>
        <w:pStyle w:val="9"/>
        <w:numPr>
          <w:ilvl w:val="0"/>
          <w:numId w:val="76"/>
        </w:numPr>
        <w:tabs>
          <w:tab w:val="left" w:pos="508"/>
          <w:tab w:val="left" w:pos="569"/>
        </w:tabs>
        <w:spacing w:before="0" w:after="0" w:line="240" w:lineRule="auto"/>
        <w:ind w:left="569" w:right="137" w:hanging="361"/>
        <w:jc w:val="both"/>
        <w:rPr>
          <w:sz w:val="24"/>
        </w:rPr>
      </w:pPr>
      <w:r>
        <w:rPr>
          <w:sz w:val="24"/>
        </w:rPr>
        <w:t>Учащийся, имеющий выраженные отклонения в состоянии здоровья, при этом старателен, мотивирован</w:t>
      </w:r>
      <w:r>
        <w:rPr>
          <w:spacing w:val="-10"/>
          <w:sz w:val="24"/>
        </w:rPr>
        <w:t xml:space="preserve"> </w:t>
      </w:r>
      <w:r>
        <w:rPr>
          <w:sz w:val="24"/>
        </w:rPr>
        <w:t>к</w:t>
      </w:r>
      <w:r>
        <w:rPr>
          <w:spacing w:val="-9"/>
          <w:sz w:val="24"/>
        </w:rPr>
        <w:t xml:space="preserve"> </w:t>
      </w:r>
      <w:r>
        <w:rPr>
          <w:sz w:val="24"/>
        </w:rPr>
        <w:t>занятиям</w:t>
      </w:r>
      <w:r>
        <w:rPr>
          <w:spacing w:val="-9"/>
          <w:sz w:val="24"/>
        </w:rPr>
        <w:t xml:space="preserve"> </w:t>
      </w:r>
      <w:r>
        <w:rPr>
          <w:sz w:val="24"/>
        </w:rPr>
        <w:t>физическими</w:t>
      </w:r>
      <w:r>
        <w:rPr>
          <w:spacing w:val="-3"/>
          <w:sz w:val="24"/>
        </w:rPr>
        <w:t xml:space="preserve"> </w:t>
      </w:r>
      <w:r>
        <w:rPr>
          <w:sz w:val="24"/>
        </w:rPr>
        <w:t>упражнениями,</w:t>
      </w:r>
      <w:r>
        <w:rPr>
          <w:spacing w:val="-9"/>
          <w:sz w:val="24"/>
        </w:rPr>
        <w:t xml:space="preserve"> </w:t>
      </w:r>
      <w:r>
        <w:rPr>
          <w:sz w:val="24"/>
        </w:rPr>
        <w:t>есть</w:t>
      </w:r>
      <w:r>
        <w:rPr>
          <w:spacing w:val="-11"/>
          <w:sz w:val="24"/>
        </w:rPr>
        <w:t xml:space="preserve"> </w:t>
      </w:r>
      <w:r>
        <w:rPr>
          <w:sz w:val="24"/>
        </w:rPr>
        <w:t>незначительные,</w:t>
      </w:r>
      <w:r>
        <w:rPr>
          <w:spacing w:val="-6"/>
          <w:sz w:val="24"/>
        </w:rPr>
        <w:t xml:space="preserve"> </w:t>
      </w:r>
      <w:r>
        <w:rPr>
          <w:sz w:val="24"/>
        </w:rPr>
        <w:t>но</w:t>
      </w:r>
      <w:r>
        <w:rPr>
          <w:spacing w:val="-12"/>
          <w:sz w:val="24"/>
        </w:rPr>
        <w:t xml:space="preserve"> </w:t>
      </w:r>
      <w:r>
        <w:rPr>
          <w:sz w:val="24"/>
        </w:rPr>
        <w:t>положительные изменения</w:t>
      </w:r>
      <w:r>
        <w:rPr>
          <w:spacing w:val="-11"/>
          <w:sz w:val="24"/>
        </w:rPr>
        <w:t xml:space="preserve"> </w:t>
      </w:r>
      <w:r>
        <w:rPr>
          <w:sz w:val="24"/>
        </w:rPr>
        <w:t>в</w:t>
      </w:r>
      <w:r>
        <w:rPr>
          <w:spacing w:val="-10"/>
          <w:sz w:val="24"/>
        </w:rPr>
        <w:t xml:space="preserve"> </w:t>
      </w:r>
      <w:r>
        <w:rPr>
          <w:sz w:val="24"/>
        </w:rPr>
        <w:t>физических</w:t>
      </w:r>
      <w:r>
        <w:rPr>
          <w:spacing w:val="-6"/>
          <w:sz w:val="24"/>
        </w:rPr>
        <w:t xml:space="preserve"> </w:t>
      </w:r>
      <w:r>
        <w:rPr>
          <w:sz w:val="24"/>
        </w:rPr>
        <w:t>возможностях</w:t>
      </w:r>
      <w:r>
        <w:rPr>
          <w:spacing w:val="-6"/>
          <w:sz w:val="24"/>
        </w:rPr>
        <w:t xml:space="preserve"> </w:t>
      </w:r>
      <w:r>
        <w:rPr>
          <w:sz w:val="24"/>
        </w:rPr>
        <w:t>обучающегося,</w:t>
      </w:r>
      <w:r>
        <w:rPr>
          <w:spacing w:val="-8"/>
          <w:sz w:val="24"/>
        </w:rPr>
        <w:t xml:space="preserve"> </w:t>
      </w:r>
      <w:r>
        <w:rPr>
          <w:sz w:val="24"/>
        </w:rPr>
        <w:t>которые</w:t>
      </w:r>
      <w:r>
        <w:rPr>
          <w:spacing w:val="-12"/>
          <w:sz w:val="24"/>
        </w:rPr>
        <w:t xml:space="preserve"> </w:t>
      </w:r>
      <w:r>
        <w:rPr>
          <w:sz w:val="24"/>
        </w:rPr>
        <w:t>могут</w:t>
      </w:r>
      <w:r>
        <w:rPr>
          <w:spacing w:val="-11"/>
          <w:sz w:val="24"/>
        </w:rPr>
        <w:t xml:space="preserve"> </w:t>
      </w:r>
      <w:r>
        <w:rPr>
          <w:sz w:val="24"/>
        </w:rPr>
        <w:t>быть</w:t>
      </w:r>
      <w:r>
        <w:rPr>
          <w:spacing w:val="-8"/>
          <w:sz w:val="24"/>
        </w:rPr>
        <w:t xml:space="preserve"> </w:t>
      </w:r>
      <w:r>
        <w:rPr>
          <w:sz w:val="24"/>
        </w:rPr>
        <w:t>замечены</w:t>
      </w:r>
      <w:r>
        <w:rPr>
          <w:spacing w:val="-6"/>
          <w:sz w:val="24"/>
        </w:rPr>
        <w:t xml:space="preserve"> </w:t>
      </w:r>
      <w:r>
        <w:rPr>
          <w:sz w:val="24"/>
        </w:rPr>
        <w:t>учителем физической культуры.</w:t>
      </w:r>
    </w:p>
    <w:p w14:paraId="2DB56A62">
      <w:pPr>
        <w:pStyle w:val="9"/>
        <w:numPr>
          <w:ilvl w:val="0"/>
          <w:numId w:val="76"/>
        </w:numPr>
        <w:tabs>
          <w:tab w:val="left" w:pos="532"/>
          <w:tab w:val="left" w:pos="569"/>
        </w:tabs>
        <w:spacing w:before="0" w:after="0" w:line="240" w:lineRule="auto"/>
        <w:ind w:left="569" w:right="142" w:hanging="301"/>
        <w:jc w:val="both"/>
        <w:rPr>
          <w:sz w:val="24"/>
        </w:rPr>
      </w:pPr>
      <w:r>
        <w:rPr>
          <w:sz w:val="24"/>
        </w:rPr>
        <w:t>Продемонстрировал не существенные сдвиги в формировании навыков, умений и в развитии физических или морально-волевых качеств в течение полугодия.</w:t>
      </w:r>
    </w:p>
    <w:p w14:paraId="7AE514E5">
      <w:pPr>
        <w:pStyle w:val="9"/>
        <w:numPr>
          <w:ilvl w:val="0"/>
          <w:numId w:val="76"/>
        </w:numPr>
        <w:tabs>
          <w:tab w:val="left" w:pos="484"/>
          <w:tab w:val="left" w:pos="569"/>
        </w:tabs>
        <w:spacing w:before="0" w:after="0" w:line="240" w:lineRule="auto"/>
        <w:ind w:left="569" w:right="140" w:hanging="361"/>
        <w:jc w:val="both"/>
        <w:rPr>
          <w:sz w:val="24"/>
        </w:rPr>
      </w:pPr>
      <w:r>
        <w:rPr>
          <w:sz w:val="24"/>
        </w:rPr>
        <w:t>Частично 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необходимыми теоретическими и практическими знаниями в области физической культуры.</w:t>
      </w:r>
    </w:p>
    <w:p w14:paraId="3A40C1AE">
      <w:pPr>
        <w:pStyle w:val="7"/>
        <w:ind w:left="208"/>
      </w:pPr>
      <w:r>
        <w:t>4</w:t>
      </w:r>
      <w:r>
        <w:rPr>
          <w:spacing w:val="-10"/>
        </w:rPr>
        <w:t xml:space="preserve"> </w:t>
      </w:r>
      <w:r>
        <w:t>(хорошо),</w:t>
      </w:r>
      <w:r>
        <w:rPr>
          <w:spacing w:val="-5"/>
        </w:rPr>
        <w:t xml:space="preserve"> </w:t>
      </w:r>
      <w:r>
        <w:t>в</w:t>
      </w:r>
      <w:r>
        <w:rPr>
          <w:spacing w:val="-6"/>
        </w:rPr>
        <w:t xml:space="preserve"> </w:t>
      </w:r>
      <w:r>
        <w:t>зависимости</w:t>
      </w:r>
      <w:r>
        <w:rPr>
          <w:spacing w:val="-3"/>
        </w:rPr>
        <w:t xml:space="preserve"> </w:t>
      </w:r>
      <w:r>
        <w:t>от</w:t>
      </w:r>
      <w:r>
        <w:rPr>
          <w:spacing w:val="-4"/>
        </w:rPr>
        <w:t xml:space="preserve"> </w:t>
      </w:r>
      <w:r>
        <w:t>следующих</w:t>
      </w:r>
      <w:r>
        <w:rPr>
          <w:spacing w:val="-3"/>
        </w:rPr>
        <w:t xml:space="preserve"> </w:t>
      </w:r>
      <w:r>
        <w:t>конкретных</w:t>
      </w:r>
      <w:r>
        <w:rPr>
          <w:spacing w:val="1"/>
        </w:rPr>
        <w:t xml:space="preserve"> </w:t>
      </w:r>
      <w:r>
        <w:rPr>
          <w:spacing w:val="-2"/>
        </w:rPr>
        <w:t>условий.</w:t>
      </w:r>
    </w:p>
    <w:p w14:paraId="22FDDF62">
      <w:pPr>
        <w:pStyle w:val="9"/>
        <w:numPr>
          <w:ilvl w:val="0"/>
          <w:numId w:val="77"/>
        </w:numPr>
        <w:tabs>
          <w:tab w:val="left" w:pos="503"/>
          <w:tab w:val="left" w:pos="569"/>
        </w:tabs>
        <w:spacing w:before="0" w:after="0" w:line="240" w:lineRule="auto"/>
        <w:ind w:left="569" w:right="148" w:hanging="361"/>
        <w:jc w:val="both"/>
        <w:rPr>
          <w:sz w:val="24"/>
        </w:rPr>
      </w:pPr>
      <w:r>
        <w:rPr>
          <w:sz w:val="24"/>
        </w:rPr>
        <w:t>Имеет с собой спортивную форму в полном соответствии с погодными условиями, видом спортивного занятия или урока.</w:t>
      </w:r>
    </w:p>
    <w:p w14:paraId="28DDD807">
      <w:pPr>
        <w:pStyle w:val="9"/>
        <w:numPr>
          <w:ilvl w:val="0"/>
          <w:numId w:val="77"/>
        </w:numPr>
        <w:tabs>
          <w:tab w:val="left" w:pos="441"/>
          <w:tab w:val="left" w:pos="569"/>
        </w:tabs>
        <w:spacing w:before="0" w:after="0" w:line="240" w:lineRule="auto"/>
        <w:ind w:left="569" w:right="136" w:hanging="361"/>
        <w:jc w:val="both"/>
        <w:rPr>
          <w:sz w:val="24"/>
        </w:rPr>
      </w:pPr>
      <w:r>
        <w:rPr>
          <w:sz w:val="24"/>
        </w:rPr>
        <w:t>Выполняет</w:t>
      </w:r>
      <w:r>
        <w:rPr>
          <w:spacing w:val="-9"/>
          <w:sz w:val="24"/>
        </w:rPr>
        <w:t xml:space="preserve"> </w:t>
      </w:r>
      <w:r>
        <w:rPr>
          <w:sz w:val="24"/>
        </w:rPr>
        <w:t>все</w:t>
      </w:r>
      <w:r>
        <w:rPr>
          <w:spacing w:val="-7"/>
          <w:sz w:val="24"/>
        </w:rPr>
        <w:t xml:space="preserve"> </w:t>
      </w:r>
      <w:r>
        <w:rPr>
          <w:sz w:val="24"/>
        </w:rPr>
        <w:t>требованиям</w:t>
      </w:r>
      <w:r>
        <w:rPr>
          <w:spacing w:val="-8"/>
          <w:sz w:val="24"/>
        </w:rPr>
        <w:t xml:space="preserve"> </w:t>
      </w:r>
      <w:r>
        <w:rPr>
          <w:sz w:val="24"/>
        </w:rPr>
        <w:t>техники</w:t>
      </w:r>
      <w:r>
        <w:rPr>
          <w:spacing w:val="-6"/>
          <w:sz w:val="24"/>
        </w:rPr>
        <w:t xml:space="preserve"> </w:t>
      </w:r>
      <w:r>
        <w:rPr>
          <w:sz w:val="24"/>
        </w:rPr>
        <w:t>безопасности</w:t>
      </w:r>
      <w:r>
        <w:rPr>
          <w:spacing w:val="-8"/>
          <w:sz w:val="24"/>
        </w:rPr>
        <w:t xml:space="preserve"> </w:t>
      </w:r>
      <w:r>
        <w:rPr>
          <w:sz w:val="24"/>
        </w:rPr>
        <w:t>и</w:t>
      </w:r>
      <w:r>
        <w:rPr>
          <w:spacing w:val="-10"/>
          <w:sz w:val="24"/>
        </w:rPr>
        <w:t xml:space="preserve"> </w:t>
      </w:r>
      <w:r>
        <w:rPr>
          <w:sz w:val="24"/>
        </w:rPr>
        <w:t>правила</w:t>
      </w:r>
      <w:r>
        <w:rPr>
          <w:spacing w:val="-11"/>
          <w:sz w:val="24"/>
        </w:rPr>
        <w:t xml:space="preserve"> </w:t>
      </w:r>
      <w:r>
        <w:rPr>
          <w:sz w:val="24"/>
        </w:rPr>
        <w:t>поведения</w:t>
      </w:r>
      <w:r>
        <w:rPr>
          <w:spacing w:val="-9"/>
          <w:sz w:val="24"/>
        </w:rPr>
        <w:t xml:space="preserve"> </w:t>
      </w:r>
      <w:r>
        <w:rPr>
          <w:sz w:val="24"/>
        </w:rPr>
        <w:t>в</w:t>
      </w:r>
      <w:r>
        <w:rPr>
          <w:spacing w:val="-9"/>
          <w:sz w:val="24"/>
        </w:rPr>
        <w:t xml:space="preserve"> </w:t>
      </w:r>
      <w:r>
        <w:rPr>
          <w:sz w:val="24"/>
        </w:rPr>
        <w:t>спортивных</w:t>
      </w:r>
      <w:r>
        <w:rPr>
          <w:spacing w:val="-5"/>
          <w:sz w:val="24"/>
        </w:rPr>
        <w:t xml:space="preserve"> </w:t>
      </w:r>
      <w:r>
        <w:rPr>
          <w:sz w:val="24"/>
        </w:rPr>
        <w:t>залах</w:t>
      </w:r>
      <w:r>
        <w:rPr>
          <w:spacing w:val="-8"/>
          <w:sz w:val="24"/>
        </w:rPr>
        <w:t xml:space="preserve"> </w:t>
      </w:r>
      <w:r>
        <w:rPr>
          <w:sz w:val="24"/>
        </w:rPr>
        <w:t>и</w:t>
      </w:r>
      <w:r>
        <w:rPr>
          <w:spacing w:val="-7"/>
          <w:sz w:val="24"/>
        </w:rPr>
        <w:t xml:space="preserve"> </w:t>
      </w:r>
      <w:r>
        <w:rPr>
          <w:sz w:val="24"/>
        </w:rPr>
        <w:t>на стадионе. Соблюдает гигиенические требования и охрану труда при выполнении спортивных упражнений занятий.</w:t>
      </w:r>
    </w:p>
    <w:p w14:paraId="22109456">
      <w:pPr>
        <w:pStyle w:val="9"/>
        <w:numPr>
          <w:ilvl w:val="0"/>
          <w:numId w:val="77"/>
        </w:numPr>
        <w:tabs>
          <w:tab w:val="left" w:pos="470"/>
          <w:tab w:val="left" w:pos="569"/>
        </w:tabs>
        <w:spacing w:before="1" w:after="0" w:line="240" w:lineRule="auto"/>
        <w:ind w:left="569" w:right="144" w:hanging="361"/>
        <w:jc w:val="both"/>
        <w:rPr>
          <w:sz w:val="24"/>
        </w:rPr>
      </w:pPr>
      <w:r>
        <w:rPr>
          <w:sz w:val="24"/>
        </w:rPr>
        <w:t>Учащийся, имеющий выраженные отклонения в состоянии здоровья, при этом мотивирован к занятиям физическими упражнениями. Есть положительные изменения в физических возможностях обучающихся, которые замечены учителем.</w:t>
      </w:r>
    </w:p>
    <w:p w14:paraId="6620B670">
      <w:pPr>
        <w:pStyle w:val="9"/>
        <w:numPr>
          <w:ilvl w:val="0"/>
          <w:numId w:val="77"/>
        </w:numPr>
        <w:tabs>
          <w:tab w:val="left" w:pos="455"/>
          <w:tab w:val="left" w:pos="569"/>
        </w:tabs>
        <w:spacing w:before="3" w:after="0" w:line="240" w:lineRule="auto"/>
        <w:ind w:left="569" w:right="142" w:hanging="361"/>
        <w:jc w:val="both"/>
        <w:rPr>
          <w:sz w:val="24"/>
        </w:rPr>
      </w:pPr>
      <w:r>
        <w:rPr>
          <w:sz w:val="24"/>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 сдаёт или подтверждает 80% всех требуемых на уроках нормативов по физической культуре, для своего возраста.</w:t>
      </w:r>
    </w:p>
    <w:p w14:paraId="0FB18FAB">
      <w:pPr>
        <w:pStyle w:val="9"/>
        <w:numPr>
          <w:ilvl w:val="0"/>
          <w:numId w:val="77"/>
        </w:numPr>
        <w:tabs>
          <w:tab w:val="left" w:pos="474"/>
          <w:tab w:val="left" w:pos="569"/>
        </w:tabs>
        <w:spacing w:before="0" w:after="0" w:line="240" w:lineRule="auto"/>
        <w:ind w:left="569" w:right="137" w:hanging="361"/>
        <w:jc w:val="both"/>
        <w:rPr>
          <w:sz w:val="24"/>
        </w:rPr>
      </w:pPr>
      <w:r>
        <w:rPr>
          <w:sz w:val="24"/>
        </w:rPr>
        <w:t>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w:t>
      </w:r>
      <w:r>
        <w:rPr>
          <w:spacing w:val="-15"/>
          <w:sz w:val="24"/>
        </w:rPr>
        <w:t xml:space="preserve"> </w:t>
      </w:r>
      <w:r>
        <w:rPr>
          <w:sz w:val="24"/>
        </w:rPr>
        <w:t>помощи</w:t>
      </w:r>
      <w:r>
        <w:rPr>
          <w:spacing w:val="-10"/>
          <w:sz w:val="24"/>
        </w:rPr>
        <w:t xml:space="preserve"> </w:t>
      </w:r>
      <w:r>
        <w:rPr>
          <w:sz w:val="24"/>
        </w:rPr>
        <w:t>в</w:t>
      </w:r>
      <w:r>
        <w:rPr>
          <w:spacing w:val="-15"/>
          <w:sz w:val="24"/>
        </w:rPr>
        <w:t xml:space="preserve"> </w:t>
      </w:r>
      <w:r>
        <w:rPr>
          <w:sz w:val="24"/>
        </w:rPr>
        <w:t>судействе</w:t>
      </w:r>
      <w:r>
        <w:rPr>
          <w:spacing w:val="-12"/>
          <w:sz w:val="24"/>
        </w:rPr>
        <w:t xml:space="preserve"> </w:t>
      </w:r>
      <w:r>
        <w:rPr>
          <w:sz w:val="24"/>
        </w:rPr>
        <w:t>или</w:t>
      </w:r>
      <w:r>
        <w:rPr>
          <w:spacing w:val="-12"/>
          <w:sz w:val="24"/>
        </w:rPr>
        <w:t xml:space="preserve"> </w:t>
      </w:r>
      <w:r>
        <w:rPr>
          <w:sz w:val="24"/>
        </w:rPr>
        <w:t>организации</w:t>
      </w:r>
      <w:r>
        <w:rPr>
          <w:spacing w:val="-10"/>
          <w:sz w:val="24"/>
        </w:rPr>
        <w:t xml:space="preserve"> </w:t>
      </w:r>
      <w:r>
        <w:rPr>
          <w:sz w:val="24"/>
        </w:rPr>
        <w:t>урока,</w:t>
      </w:r>
      <w:r>
        <w:rPr>
          <w:spacing w:val="-12"/>
          <w:sz w:val="24"/>
        </w:rPr>
        <w:t xml:space="preserve"> </w:t>
      </w:r>
      <w:r>
        <w:rPr>
          <w:sz w:val="24"/>
        </w:rPr>
        <w:t>а</w:t>
      </w:r>
      <w:r>
        <w:rPr>
          <w:spacing w:val="-13"/>
          <w:sz w:val="24"/>
        </w:rPr>
        <w:t xml:space="preserve"> </w:t>
      </w:r>
      <w:r>
        <w:rPr>
          <w:sz w:val="24"/>
        </w:rPr>
        <w:t>также</w:t>
      </w:r>
      <w:r>
        <w:rPr>
          <w:spacing w:val="-14"/>
          <w:sz w:val="24"/>
        </w:rPr>
        <w:t xml:space="preserve"> </w:t>
      </w:r>
      <w:r>
        <w:rPr>
          <w:sz w:val="24"/>
        </w:rPr>
        <w:t>необходимыми</w:t>
      </w:r>
      <w:r>
        <w:rPr>
          <w:spacing w:val="-12"/>
          <w:sz w:val="24"/>
        </w:rPr>
        <w:t xml:space="preserve"> </w:t>
      </w:r>
      <w:r>
        <w:rPr>
          <w:sz w:val="24"/>
        </w:rPr>
        <w:t>теоретическими и практическими знаниями в области физической культуры.</w:t>
      </w:r>
    </w:p>
    <w:p w14:paraId="4F660A58">
      <w:pPr>
        <w:pStyle w:val="7"/>
        <w:ind w:left="208"/>
      </w:pPr>
      <w:r>
        <w:t>5</w:t>
      </w:r>
      <w:r>
        <w:rPr>
          <w:spacing w:val="-10"/>
        </w:rPr>
        <w:t xml:space="preserve"> </w:t>
      </w:r>
      <w:r>
        <w:t>(отлично),</w:t>
      </w:r>
      <w:r>
        <w:rPr>
          <w:spacing w:val="-6"/>
        </w:rPr>
        <w:t xml:space="preserve"> </w:t>
      </w:r>
      <w:r>
        <w:t>в</w:t>
      </w:r>
      <w:r>
        <w:rPr>
          <w:spacing w:val="-7"/>
        </w:rPr>
        <w:t xml:space="preserve"> </w:t>
      </w:r>
      <w:r>
        <w:t>зависимости</w:t>
      </w:r>
      <w:r>
        <w:rPr>
          <w:spacing w:val="-3"/>
        </w:rPr>
        <w:t xml:space="preserve"> </w:t>
      </w:r>
      <w:r>
        <w:t>от</w:t>
      </w:r>
      <w:r>
        <w:rPr>
          <w:spacing w:val="-5"/>
        </w:rPr>
        <w:t xml:space="preserve"> </w:t>
      </w:r>
      <w:r>
        <w:t>следующих</w:t>
      </w:r>
      <w:r>
        <w:rPr>
          <w:spacing w:val="-3"/>
        </w:rPr>
        <w:t xml:space="preserve"> </w:t>
      </w:r>
      <w:r>
        <w:t xml:space="preserve">конкретных </w:t>
      </w:r>
      <w:r>
        <w:rPr>
          <w:spacing w:val="-2"/>
        </w:rPr>
        <w:t>условий.</w:t>
      </w:r>
    </w:p>
    <w:p w14:paraId="638F1B46">
      <w:pPr>
        <w:pStyle w:val="9"/>
        <w:numPr>
          <w:ilvl w:val="0"/>
          <w:numId w:val="78"/>
        </w:numPr>
        <w:tabs>
          <w:tab w:val="left" w:pos="503"/>
          <w:tab w:val="left" w:pos="569"/>
        </w:tabs>
        <w:spacing w:before="0" w:after="0" w:line="240" w:lineRule="auto"/>
        <w:ind w:left="569" w:right="148" w:hanging="361"/>
        <w:jc w:val="both"/>
        <w:rPr>
          <w:sz w:val="24"/>
        </w:rPr>
      </w:pPr>
      <w:r>
        <w:rPr>
          <w:sz w:val="24"/>
        </w:rPr>
        <w:t>Имеет с собой спортивную форму в полном соответствии с погодными условиями, видом спортивного занятия или урока.</w:t>
      </w:r>
    </w:p>
    <w:p w14:paraId="6F505F21">
      <w:pPr>
        <w:pStyle w:val="9"/>
        <w:numPr>
          <w:ilvl w:val="0"/>
          <w:numId w:val="78"/>
        </w:numPr>
        <w:tabs>
          <w:tab w:val="left" w:pos="441"/>
          <w:tab w:val="left" w:pos="569"/>
        </w:tabs>
        <w:spacing w:before="0" w:after="0" w:line="240" w:lineRule="auto"/>
        <w:ind w:left="569" w:right="136" w:hanging="361"/>
        <w:jc w:val="both"/>
        <w:rPr>
          <w:sz w:val="24"/>
        </w:rPr>
      </w:pPr>
      <w:r>
        <w:rPr>
          <w:sz w:val="24"/>
        </w:rPr>
        <w:t>Выполняет</w:t>
      </w:r>
      <w:r>
        <w:rPr>
          <w:spacing w:val="-9"/>
          <w:sz w:val="24"/>
        </w:rPr>
        <w:t xml:space="preserve"> </w:t>
      </w:r>
      <w:r>
        <w:rPr>
          <w:sz w:val="24"/>
        </w:rPr>
        <w:t>все</w:t>
      </w:r>
      <w:r>
        <w:rPr>
          <w:spacing w:val="-7"/>
          <w:sz w:val="24"/>
        </w:rPr>
        <w:t xml:space="preserve"> </w:t>
      </w:r>
      <w:r>
        <w:rPr>
          <w:sz w:val="24"/>
        </w:rPr>
        <w:t>требованиям</w:t>
      </w:r>
      <w:r>
        <w:rPr>
          <w:spacing w:val="-8"/>
          <w:sz w:val="24"/>
        </w:rPr>
        <w:t xml:space="preserve"> </w:t>
      </w:r>
      <w:r>
        <w:rPr>
          <w:sz w:val="24"/>
        </w:rPr>
        <w:t>техники</w:t>
      </w:r>
      <w:r>
        <w:rPr>
          <w:spacing w:val="-6"/>
          <w:sz w:val="24"/>
        </w:rPr>
        <w:t xml:space="preserve"> </w:t>
      </w:r>
      <w:r>
        <w:rPr>
          <w:sz w:val="24"/>
        </w:rPr>
        <w:t>безопасности</w:t>
      </w:r>
      <w:r>
        <w:rPr>
          <w:spacing w:val="-8"/>
          <w:sz w:val="24"/>
        </w:rPr>
        <w:t xml:space="preserve"> </w:t>
      </w:r>
      <w:r>
        <w:rPr>
          <w:sz w:val="24"/>
        </w:rPr>
        <w:t>и</w:t>
      </w:r>
      <w:r>
        <w:rPr>
          <w:spacing w:val="-10"/>
          <w:sz w:val="24"/>
        </w:rPr>
        <w:t xml:space="preserve"> </w:t>
      </w:r>
      <w:r>
        <w:rPr>
          <w:sz w:val="24"/>
        </w:rPr>
        <w:t>правила</w:t>
      </w:r>
      <w:r>
        <w:rPr>
          <w:spacing w:val="-11"/>
          <w:sz w:val="24"/>
        </w:rPr>
        <w:t xml:space="preserve"> </w:t>
      </w:r>
      <w:r>
        <w:rPr>
          <w:sz w:val="24"/>
        </w:rPr>
        <w:t>поведения</w:t>
      </w:r>
      <w:r>
        <w:rPr>
          <w:spacing w:val="-9"/>
          <w:sz w:val="24"/>
        </w:rPr>
        <w:t xml:space="preserve"> </w:t>
      </w:r>
      <w:r>
        <w:rPr>
          <w:sz w:val="24"/>
        </w:rPr>
        <w:t>в</w:t>
      </w:r>
      <w:r>
        <w:rPr>
          <w:spacing w:val="-9"/>
          <w:sz w:val="24"/>
        </w:rPr>
        <w:t xml:space="preserve"> </w:t>
      </w:r>
      <w:r>
        <w:rPr>
          <w:sz w:val="24"/>
        </w:rPr>
        <w:t>спортивных</w:t>
      </w:r>
      <w:r>
        <w:rPr>
          <w:spacing w:val="-5"/>
          <w:sz w:val="24"/>
        </w:rPr>
        <w:t xml:space="preserve"> </w:t>
      </w:r>
      <w:r>
        <w:rPr>
          <w:sz w:val="24"/>
        </w:rPr>
        <w:t>залах</w:t>
      </w:r>
      <w:r>
        <w:rPr>
          <w:spacing w:val="-8"/>
          <w:sz w:val="24"/>
        </w:rPr>
        <w:t xml:space="preserve"> </w:t>
      </w:r>
      <w:r>
        <w:rPr>
          <w:sz w:val="24"/>
        </w:rPr>
        <w:t>и</w:t>
      </w:r>
      <w:r>
        <w:rPr>
          <w:spacing w:val="-7"/>
          <w:sz w:val="24"/>
        </w:rPr>
        <w:t xml:space="preserve"> </w:t>
      </w:r>
      <w:r>
        <w:rPr>
          <w:sz w:val="24"/>
        </w:rPr>
        <w:t>на стадионе. Соблюдает гигиенические правила и охрану труда при выполнении спортивных упражнений занятий.</w:t>
      </w:r>
    </w:p>
    <w:p w14:paraId="5CFB8E57">
      <w:pPr>
        <w:pStyle w:val="9"/>
        <w:spacing w:after="0" w:line="240" w:lineRule="auto"/>
        <w:jc w:val="both"/>
        <w:rPr>
          <w:sz w:val="24"/>
        </w:rPr>
        <w:sectPr>
          <w:pgSz w:w="11920" w:h="16850"/>
          <w:pgMar w:top="1080" w:right="708" w:bottom="280" w:left="708" w:header="720" w:footer="720" w:gutter="0"/>
          <w:cols w:space="720" w:num="1"/>
        </w:sectPr>
      </w:pPr>
    </w:p>
    <w:p w14:paraId="327623DF">
      <w:pPr>
        <w:pStyle w:val="9"/>
        <w:numPr>
          <w:ilvl w:val="0"/>
          <w:numId w:val="78"/>
        </w:numPr>
        <w:tabs>
          <w:tab w:val="left" w:pos="554"/>
          <w:tab w:val="left" w:pos="569"/>
        </w:tabs>
        <w:spacing w:before="70" w:after="0" w:line="240" w:lineRule="auto"/>
        <w:ind w:left="569" w:right="140" w:hanging="361"/>
        <w:jc w:val="both"/>
        <w:rPr>
          <w:sz w:val="24"/>
        </w:rPr>
      </w:pPr>
      <w:r>
        <w:rPr>
          <w:sz w:val="24"/>
        </w:rPr>
        <w:t>Учащийся, имеющий выраженные отклонения в состоянии здоровья, при этом стойко мотивирован к занятиям физическими упражнениями. Есть существенные положительные изменения в физических возможностях обучающихся, которые замечены учителем.</w:t>
      </w:r>
    </w:p>
    <w:p w14:paraId="513FC4E4">
      <w:pPr>
        <w:pStyle w:val="7"/>
        <w:spacing w:before="1"/>
        <w:ind w:left="569" w:right="144" w:hanging="361"/>
      </w:pPr>
      <w:r>
        <w:t>Занимается самостоятельно в спортивной секции школы, района или города, имеет спортивные разряды или спортивные успехи на соревнованиях любого ранга.</w:t>
      </w:r>
    </w:p>
    <w:p w14:paraId="3142B6A2">
      <w:pPr>
        <w:pStyle w:val="9"/>
        <w:numPr>
          <w:ilvl w:val="0"/>
          <w:numId w:val="78"/>
        </w:numPr>
        <w:tabs>
          <w:tab w:val="left" w:pos="455"/>
          <w:tab w:val="left" w:pos="569"/>
        </w:tabs>
        <w:spacing w:before="0" w:after="0" w:line="240" w:lineRule="auto"/>
        <w:ind w:left="569" w:right="142" w:hanging="361"/>
        <w:jc w:val="both"/>
        <w:rPr>
          <w:sz w:val="24"/>
        </w:rPr>
      </w:pPr>
      <w:r>
        <w:rPr>
          <w:sz w:val="24"/>
        </w:rPr>
        <w:t>Постоянно на уроках демонстрирует существенные сдвиги в формировании навыков, умений и в развитии физических или морально-волевых качеств в течение четверти или полугодия. Успешно</w:t>
      </w:r>
      <w:r>
        <w:rPr>
          <w:spacing w:val="-11"/>
          <w:sz w:val="24"/>
        </w:rPr>
        <w:t xml:space="preserve"> </w:t>
      </w:r>
      <w:r>
        <w:rPr>
          <w:sz w:val="24"/>
        </w:rPr>
        <w:t>сдаёт</w:t>
      </w:r>
      <w:r>
        <w:rPr>
          <w:spacing w:val="-13"/>
          <w:sz w:val="24"/>
        </w:rPr>
        <w:t xml:space="preserve"> </w:t>
      </w:r>
      <w:r>
        <w:rPr>
          <w:sz w:val="24"/>
        </w:rPr>
        <w:t>или</w:t>
      </w:r>
      <w:r>
        <w:rPr>
          <w:spacing w:val="-12"/>
          <w:sz w:val="24"/>
        </w:rPr>
        <w:t xml:space="preserve"> </w:t>
      </w:r>
      <w:r>
        <w:rPr>
          <w:sz w:val="24"/>
        </w:rPr>
        <w:t>подтверждает</w:t>
      </w:r>
      <w:r>
        <w:rPr>
          <w:spacing w:val="-13"/>
          <w:sz w:val="24"/>
        </w:rPr>
        <w:t xml:space="preserve"> </w:t>
      </w:r>
      <w:r>
        <w:rPr>
          <w:sz w:val="24"/>
        </w:rPr>
        <w:t>все</w:t>
      </w:r>
      <w:r>
        <w:rPr>
          <w:spacing w:val="-15"/>
          <w:sz w:val="24"/>
        </w:rPr>
        <w:t xml:space="preserve"> </w:t>
      </w:r>
      <w:r>
        <w:rPr>
          <w:sz w:val="24"/>
        </w:rPr>
        <w:t>требуемые</w:t>
      </w:r>
      <w:r>
        <w:rPr>
          <w:spacing w:val="-14"/>
          <w:sz w:val="24"/>
        </w:rPr>
        <w:t xml:space="preserve"> </w:t>
      </w:r>
      <w:r>
        <w:rPr>
          <w:sz w:val="24"/>
        </w:rPr>
        <w:t>на</w:t>
      </w:r>
      <w:r>
        <w:rPr>
          <w:spacing w:val="-10"/>
          <w:sz w:val="24"/>
        </w:rPr>
        <w:t xml:space="preserve"> </w:t>
      </w:r>
      <w:r>
        <w:rPr>
          <w:sz w:val="24"/>
        </w:rPr>
        <w:t>уроках</w:t>
      </w:r>
      <w:r>
        <w:rPr>
          <w:spacing w:val="-9"/>
          <w:sz w:val="24"/>
        </w:rPr>
        <w:t xml:space="preserve"> </w:t>
      </w:r>
      <w:r>
        <w:rPr>
          <w:sz w:val="24"/>
        </w:rPr>
        <w:t>нормативы</w:t>
      </w:r>
      <w:r>
        <w:rPr>
          <w:spacing w:val="-11"/>
          <w:sz w:val="24"/>
        </w:rPr>
        <w:t xml:space="preserve"> </w:t>
      </w:r>
      <w:r>
        <w:rPr>
          <w:sz w:val="24"/>
        </w:rPr>
        <w:t>по</w:t>
      </w:r>
      <w:r>
        <w:rPr>
          <w:spacing w:val="-12"/>
          <w:sz w:val="24"/>
        </w:rPr>
        <w:t xml:space="preserve"> </w:t>
      </w:r>
      <w:r>
        <w:rPr>
          <w:sz w:val="24"/>
        </w:rPr>
        <w:t>физической</w:t>
      </w:r>
      <w:r>
        <w:rPr>
          <w:spacing w:val="-12"/>
          <w:sz w:val="24"/>
        </w:rPr>
        <w:t xml:space="preserve"> </w:t>
      </w:r>
      <w:r>
        <w:rPr>
          <w:sz w:val="24"/>
        </w:rPr>
        <w:t>культуре, для своего возраста.</w:t>
      </w:r>
    </w:p>
    <w:p w14:paraId="5E94996B">
      <w:pPr>
        <w:pStyle w:val="9"/>
        <w:numPr>
          <w:ilvl w:val="0"/>
          <w:numId w:val="78"/>
        </w:numPr>
        <w:tabs>
          <w:tab w:val="left" w:pos="474"/>
          <w:tab w:val="left" w:pos="569"/>
        </w:tabs>
        <w:spacing w:before="0" w:after="0" w:line="240" w:lineRule="auto"/>
        <w:ind w:left="569" w:right="136" w:hanging="361"/>
        <w:jc w:val="both"/>
        <w:rPr>
          <w:sz w:val="24"/>
        </w:rPr>
      </w:pPr>
      <w:r>
        <w:rPr>
          <w:sz w:val="24"/>
        </w:rPr>
        <w:t>Выполняет все теоретические или иные задания учителя, овладел доступными ему навыками самостоятельных занятий оздоровительной или корригирующей гимнастики, оказание посильной помощи в судействе школьных соревнований между классами или организации классных спортивных мероприятий, а также необходимыми навыками и знаниями теоретическими и практическими знаниями в области физической культуры.</w:t>
      </w:r>
    </w:p>
    <w:p w14:paraId="5B09D2F0">
      <w:pPr>
        <w:pStyle w:val="3"/>
        <w:spacing w:before="5" w:line="240" w:lineRule="auto"/>
        <w:ind w:left="569" w:right="146" w:hanging="361"/>
        <w:jc w:val="both"/>
      </w:pPr>
      <w:r>
        <w:t>Промежуточная (итоговая) отметка по физической культуре в СМГ выставляется с учетом теоретических и практических знаний (двигательных умений и навыков, умений</w:t>
      </w:r>
    </w:p>
    <w:p w14:paraId="3CBFF60D">
      <w:pPr>
        <w:pStyle w:val="7"/>
        <w:ind w:left="569" w:right="140" w:hanging="361"/>
      </w:pPr>
      <w:r>
        <w:t>осуществлять физкультурно-оздоровительную и спортивно-оздоровительную деятельность), а также с учетом динамики физической подготовленности и прилежания. Основной акцент в оценивании учебных достижений по физической культуре учащихся, имеющих выраженные отклонения в состоянии</w:t>
      </w:r>
    </w:p>
    <w:p w14:paraId="3A81D643">
      <w:pPr>
        <w:pStyle w:val="7"/>
        <w:ind w:left="569" w:right="147" w:hanging="361"/>
      </w:pPr>
      <w:r>
        <w:t>здоровья, делается на стойкой мотивации к занятиям физическими упражнениями и динамике их физических возможностей. При самых незначительных положительных изменениях в физических возможностях обучающихся, которые замечены учителем и сообщены учащемуся (родителям), выставляется положительная отметка.</w:t>
      </w:r>
    </w:p>
    <w:p w14:paraId="49AF317F">
      <w:pPr>
        <w:spacing w:before="0"/>
        <w:ind w:left="569" w:right="137" w:firstLine="0"/>
        <w:jc w:val="both"/>
        <w:rPr>
          <w:sz w:val="22"/>
        </w:rPr>
      </w:pPr>
      <w:r>
        <w:rPr>
          <w:sz w:val="22"/>
        </w:rPr>
        <w:t>Положительная отметка выставляется также обучающемуся, который не продемонстрировал существенных</w:t>
      </w:r>
      <w:r>
        <w:rPr>
          <w:spacing w:val="-2"/>
          <w:sz w:val="22"/>
        </w:rPr>
        <w:t xml:space="preserve"> </w:t>
      </w:r>
      <w:r>
        <w:rPr>
          <w:sz w:val="22"/>
        </w:rPr>
        <w:t>сдвигов в</w:t>
      </w:r>
      <w:r>
        <w:rPr>
          <w:spacing w:val="-5"/>
          <w:sz w:val="22"/>
        </w:rPr>
        <w:t xml:space="preserve"> </w:t>
      </w:r>
      <w:r>
        <w:rPr>
          <w:sz w:val="22"/>
        </w:rPr>
        <w:t>формировании</w:t>
      </w:r>
      <w:r>
        <w:rPr>
          <w:spacing w:val="-2"/>
          <w:sz w:val="22"/>
        </w:rPr>
        <w:t xml:space="preserve"> </w:t>
      </w:r>
      <w:r>
        <w:rPr>
          <w:sz w:val="22"/>
        </w:rPr>
        <w:t>навыков, умений</w:t>
      </w:r>
      <w:r>
        <w:rPr>
          <w:spacing w:val="-3"/>
          <w:sz w:val="22"/>
        </w:rPr>
        <w:t xml:space="preserve"> </w:t>
      </w:r>
      <w:r>
        <w:rPr>
          <w:sz w:val="22"/>
        </w:rPr>
        <w:t>и</w:t>
      </w:r>
      <w:r>
        <w:rPr>
          <w:spacing w:val="-3"/>
          <w:sz w:val="22"/>
        </w:rPr>
        <w:t xml:space="preserve"> </w:t>
      </w:r>
      <w:r>
        <w:rPr>
          <w:sz w:val="22"/>
        </w:rPr>
        <w:t>развитии физических</w:t>
      </w:r>
      <w:r>
        <w:rPr>
          <w:spacing w:val="-2"/>
          <w:sz w:val="22"/>
        </w:rPr>
        <w:t xml:space="preserve"> </w:t>
      </w:r>
      <w:r>
        <w:rPr>
          <w:sz w:val="22"/>
        </w:rPr>
        <w:t>качеств, но</w:t>
      </w:r>
      <w:r>
        <w:rPr>
          <w:spacing w:val="-2"/>
          <w:sz w:val="22"/>
        </w:rPr>
        <w:t xml:space="preserve"> </w:t>
      </w:r>
      <w:r>
        <w:rPr>
          <w:sz w:val="22"/>
        </w:rPr>
        <w:t>регулярно посещал</w:t>
      </w:r>
      <w:r>
        <w:rPr>
          <w:spacing w:val="-3"/>
          <w:sz w:val="22"/>
        </w:rPr>
        <w:t xml:space="preserve"> </w:t>
      </w:r>
      <w:r>
        <w:rPr>
          <w:sz w:val="22"/>
        </w:rPr>
        <w:t>занятия</w:t>
      </w:r>
      <w:r>
        <w:rPr>
          <w:spacing w:val="-4"/>
          <w:sz w:val="22"/>
        </w:rPr>
        <w:t xml:space="preserve"> </w:t>
      </w:r>
      <w:r>
        <w:rPr>
          <w:sz w:val="22"/>
        </w:rPr>
        <w:t>по</w:t>
      </w:r>
      <w:r>
        <w:rPr>
          <w:spacing w:val="-7"/>
          <w:sz w:val="22"/>
        </w:rPr>
        <w:t xml:space="preserve"> </w:t>
      </w:r>
      <w:r>
        <w:rPr>
          <w:sz w:val="22"/>
        </w:rPr>
        <w:t>физической</w:t>
      </w:r>
      <w:r>
        <w:rPr>
          <w:spacing w:val="-3"/>
          <w:sz w:val="22"/>
        </w:rPr>
        <w:t xml:space="preserve"> </w:t>
      </w:r>
      <w:r>
        <w:rPr>
          <w:sz w:val="22"/>
        </w:rPr>
        <w:t>культуре, старательно</w:t>
      </w:r>
      <w:r>
        <w:rPr>
          <w:spacing w:val="-3"/>
          <w:sz w:val="22"/>
        </w:rPr>
        <w:t xml:space="preserve"> </w:t>
      </w:r>
      <w:r>
        <w:rPr>
          <w:sz w:val="22"/>
        </w:rPr>
        <w:t>выполнял</w:t>
      </w:r>
      <w:r>
        <w:rPr>
          <w:spacing w:val="-3"/>
          <w:sz w:val="22"/>
        </w:rPr>
        <w:t xml:space="preserve"> </w:t>
      </w:r>
      <w:r>
        <w:rPr>
          <w:sz w:val="22"/>
        </w:rPr>
        <w:t>задания</w:t>
      </w:r>
      <w:r>
        <w:rPr>
          <w:spacing w:val="-3"/>
          <w:sz w:val="22"/>
        </w:rPr>
        <w:t xml:space="preserve"> </w:t>
      </w:r>
      <w:r>
        <w:rPr>
          <w:sz w:val="22"/>
        </w:rPr>
        <w:t>учителя,</w:t>
      </w:r>
      <w:r>
        <w:rPr>
          <w:spacing w:val="-3"/>
          <w:sz w:val="22"/>
        </w:rPr>
        <w:t xml:space="preserve"> </w:t>
      </w:r>
      <w:r>
        <w:rPr>
          <w:sz w:val="22"/>
        </w:rPr>
        <w:t>овладел</w:t>
      </w:r>
      <w:r>
        <w:rPr>
          <w:spacing w:val="-3"/>
          <w:sz w:val="22"/>
        </w:rPr>
        <w:t xml:space="preserve"> </w:t>
      </w:r>
      <w:r>
        <w:rPr>
          <w:sz w:val="22"/>
        </w:rPr>
        <w:t>доступными ему навыками самостоятельных занятий оздоровительной или корригирующей гимнастикой, необходимыми знаниями в области физической культуры.</w:t>
      </w:r>
    </w:p>
    <w:p w14:paraId="2ADB6063">
      <w:pPr>
        <w:pStyle w:val="2"/>
        <w:spacing w:before="1" w:line="240" w:lineRule="auto"/>
        <w:ind w:left="569" w:right="5262"/>
        <w:jc w:val="both"/>
      </w:pPr>
      <w:r>
        <w:rPr>
          <w:color w:val="333333"/>
        </w:rPr>
        <w:t>СОДЕРЖАНИЕ</w:t>
      </w:r>
      <w:r>
        <w:rPr>
          <w:color w:val="333333"/>
          <w:spacing w:val="-13"/>
        </w:rPr>
        <w:t xml:space="preserve"> </w:t>
      </w:r>
      <w:r>
        <w:rPr>
          <w:color w:val="333333"/>
        </w:rPr>
        <w:t>УЧЕБНОГО</w:t>
      </w:r>
      <w:r>
        <w:rPr>
          <w:color w:val="333333"/>
          <w:spacing w:val="-13"/>
        </w:rPr>
        <w:t xml:space="preserve"> </w:t>
      </w:r>
      <w:r>
        <w:rPr>
          <w:color w:val="333333"/>
        </w:rPr>
        <w:t>ПРЕДМЕТА 10 КЛАСС – 68 ЧАСОВ</w:t>
      </w:r>
    </w:p>
    <w:p w14:paraId="74E30597">
      <w:pPr>
        <w:pStyle w:val="4"/>
        <w:spacing w:before="0"/>
        <w:ind w:left="569"/>
      </w:pPr>
      <w:r>
        <w:rPr>
          <w:color w:val="333333"/>
        </w:rPr>
        <w:t>Знания</w:t>
      </w:r>
      <w:r>
        <w:rPr>
          <w:color w:val="333333"/>
          <w:spacing w:val="-5"/>
        </w:rPr>
        <w:t xml:space="preserve"> </w:t>
      </w:r>
      <w:r>
        <w:rPr>
          <w:color w:val="333333"/>
        </w:rPr>
        <w:t>о</w:t>
      </w:r>
      <w:r>
        <w:rPr>
          <w:color w:val="333333"/>
          <w:spacing w:val="-8"/>
        </w:rPr>
        <w:t xml:space="preserve"> </w:t>
      </w:r>
      <w:r>
        <w:rPr>
          <w:color w:val="333333"/>
        </w:rPr>
        <w:t>физической</w:t>
      </w:r>
      <w:r>
        <w:rPr>
          <w:color w:val="333333"/>
          <w:spacing w:val="-3"/>
        </w:rPr>
        <w:t xml:space="preserve"> </w:t>
      </w:r>
      <w:r>
        <w:rPr>
          <w:color w:val="333333"/>
          <w:spacing w:val="-2"/>
        </w:rPr>
        <w:t>культуре</w:t>
      </w:r>
    </w:p>
    <w:p w14:paraId="4928AF4B">
      <w:pPr>
        <w:pStyle w:val="7"/>
        <w:ind w:left="569" w:right="137" w:firstLine="708"/>
      </w:pPr>
      <w:r>
        <w:rPr>
          <w:color w:val="333333"/>
        </w:rPr>
        <w:t>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w:t>
      </w:r>
      <w:r>
        <w:rPr>
          <w:color w:val="333333"/>
          <w:spacing w:val="-5"/>
        </w:rPr>
        <w:t xml:space="preserve"> </w:t>
      </w:r>
      <w:r>
        <w:rPr>
          <w:color w:val="333333"/>
        </w:rPr>
        <w:t>мировая).</w:t>
      </w:r>
      <w:r>
        <w:rPr>
          <w:color w:val="333333"/>
          <w:spacing w:val="-4"/>
        </w:rPr>
        <w:t xml:space="preserve"> </w:t>
      </w:r>
      <w:r>
        <w:rPr>
          <w:color w:val="333333"/>
        </w:rPr>
        <w:t>Культура</w:t>
      </w:r>
      <w:r>
        <w:rPr>
          <w:color w:val="333333"/>
          <w:spacing w:val="-6"/>
        </w:rPr>
        <w:t xml:space="preserve"> </w:t>
      </w:r>
      <w:r>
        <w:rPr>
          <w:color w:val="333333"/>
        </w:rPr>
        <w:t>как</w:t>
      </w:r>
      <w:r>
        <w:rPr>
          <w:color w:val="333333"/>
          <w:spacing w:val="-2"/>
        </w:rPr>
        <w:t xml:space="preserve"> </w:t>
      </w:r>
      <w:r>
        <w:rPr>
          <w:color w:val="333333"/>
        </w:rPr>
        <w:t>способ</w:t>
      </w:r>
      <w:r>
        <w:rPr>
          <w:color w:val="333333"/>
          <w:spacing w:val="-3"/>
        </w:rPr>
        <w:t xml:space="preserve"> </w:t>
      </w:r>
      <w:r>
        <w:rPr>
          <w:color w:val="333333"/>
        </w:rPr>
        <w:t>развития</w:t>
      </w:r>
      <w:r>
        <w:rPr>
          <w:color w:val="333333"/>
          <w:spacing w:val="-5"/>
        </w:rPr>
        <w:t xml:space="preserve"> </w:t>
      </w:r>
      <w:r>
        <w:rPr>
          <w:color w:val="333333"/>
        </w:rPr>
        <w:t>человека,</w:t>
      </w:r>
      <w:r>
        <w:rPr>
          <w:color w:val="333333"/>
          <w:spacing w:val="-5"/>
        </w:rPr>
        <w:t xml:space="preserve"> </w:t>
      </w:r>
      <w:r>
        <w:rPr>
          <w:color w:val="333333"/>
        </w:rPr>
        <w:t>её</w:t>
      </w:r>
      <w:r>
        <w:rPr>
          <w:color w:val="333333"/>
          <w:spacing w:val="-4"/>
        </w:rPr>
        <w:t xml:space="preserve"> </w:t>
      </w:r>
      <w:r>
        <w:rPr>
          <w:color w:val="333333"/>
        </w:rPr>
        <w:t>связь</w:t>
      </w:r>
      <w:r>
        <w:rPr>
          <w:color w:val="333333"/>
          <w:spacing w:val="-2"/>
        </w:rPr>
        <w:t xml:space="preserve"> </w:t>
      </w:r>
      <w:r>
        <w:rPr>
          <w:color w:val="333333"/>
        </w:rPr>
        <w:t>с</w:t>
      </w:r>
      <w:r>
        <w:rPr>
          <w:color w:val="333333"/>
          <w:spacing w:val="-4"/>
        </w:rPr>
        <w:t xml:space="preserve"> </w:t>
      </w:r>
      <w:r>
        <w:rPr>
          <w:color w:val="333333"/>
        </w:rPr>
        <w:t>условиями</w:t>
      </w:r>
      <w:r>
        <w:rPr>
          <w:color w:val="333333"/>
          <w:spacing w:val="-4"/>
        </w:rPr>
        <w:t xml:space="preserve"> </w:t>
      </w:r>
      <w:r>
        <w:rPr>
          <w:color w:val="333333"/>
        </w:rPr>
        <w:t>жизни</w:t>
      </w:r>
      <w:r>
        <w:rPr>
          <w:color w:val="333333"/>
          <w:spacing w:val="-4"/>
        </w:rPr>
        <w:t xml:space="preserve"> </w:t>
      </w:r>
      <w:r>
        <w:rPr>
          <w:color w:val="333333"/>
        </w:rPr>
        <w:t>и деятельности. Физическая культура как явление культуры, связанное с преобразованием физической природы человека.</w:t>
      </w:r>
    </w:p>
    <w:p w14:paraId="6D7E3F23">
      <w:pPr>
        <w:pStyle w:val="7"/>
        <w:ind w:left="569" w:right="138" w:firstLine="708"/>
      </w:pPr>
      <w:r>
        <w:rPr>
          <w:color w:val="333333"/>
        </w:rPr>
        <w:t>Характеристика</w:t>
      </w:r>
      <w:r>
        <w:rPr>
          <w:color w:val="333333"/>
          <w:spacing w:val="-9"/>
        </w:rPr>
        <w:t xml:space="preserve"> </w:t>
      </w:r>
      <w:r>
        <w:rPr>
          <w:color w:val="333333"/>
        </w:rPr>
        <w:t>системной</w:t>
      </w:r>
      <w:r>
        <w:rPr>
          <w:color w:val="333333"/>
          <w:spacing w:val="-8"/>
        </w:rPr>
        <w:t xml:space="preserve"> </w:t>
      </w:r>
      <w:r>
        <w:rPr>
          <w:color w:val="333333"/>
        </w:rPr>
        <w:t>организации</w:t>
      </w:r>
      <w:r>
        <w:rPr>
          <w:color w:val="333333"/>
          <w:spacing w:val="-8"/>
        </w:rPr>
        <w:t xml:space="preserve"> </w:t>
      </w:r>
      <w:r>
        <w:rPr>
          <w:color w:val="333333"/>
        </w:rPr>
        <w:t>физической</w:t>
      </w:r>
      <w:r>
        <w:rPr>
          <w:color w:val="333333"/>
          <w:spacing w:val="-8"/>
        </w:rPr>
        <w:t xml:space="preserve"> </w:t>
      </w:r>
      <w:r>
        <w:rPr>
          <w:color w:val="333333"/>
        </w:rPr>
        <w:t>культуры</w:t>
      </w:r>
      <w:r>
        <w:rPr>
          <w:color w:val="333333"/>
          <w:spacing w:val="-7"/>
        </w:rPr>
        <w:t xml:space="preserve"> </w:t>
      </w:r>
      <w:r>
        <w:rPr>
          <w:color w:val="333333"/>
        </w:rPr>
        <w:t>в</w:t>
      </w:r>
      <w:r>
        <w:rPr>
          <w:color w:val="333333"/>
          <w:spacing w:val="-11"/>
        </w:rPr>
        <w:t xml:space="preserve"> </w:t>
      </w:r>
      <w:r>
        <w:rPr>
          <w:color w:val="333333"/>
        </w:rPr>
        <w:t>современном</w:t>
      </w:r>
      <w:r>
        <w:rPr>
          <w:color w:val="333333"/>
          <w:spacing w:val="-10"/>
        </w:rPr>
        <w:t xml:space="preserve"> </w:t>
      </w:r>
      <w:r>
        <w:rPr>
          <w:color w:val="333333"/>
        </w:rPr>
        <w:t>обществе, основные направления её развития и формы организации (оздоровительная, прикладно- ориентированная, соревновательно-достиженческая).</w:t>
      </w:r>
    </w:p>
    <w:p w14:paraId="185B64F7">
      <w:pPr>
        <w:pStyle w:val="7"/>
        <w:ind w:left="569" w:right="148" w:firstLine="708"/>
      </w:pPr>
      <w:r>
        <w:rPr>
          <w:color w:val="333333"/>
        </w:rPr>
        <w:t>Всероссийский физкультурно-спортивный комплекс «Готов к труду и обороне» как основа</w:t>
      </w:r>
      <w:r>
        <w:rPr>
          <w:color w:val="333333"/>
          <w:spacing w:val="40"/>
        </w:rPr>
        <w:t xml:space="preserve"> </w:t>
      </w:r>
      <w:r>
        <w:rPr>
          <w:color w:val="333333"/>
        </w:rPr>
        <w:t>прикладно-ориентированной</w:t>
      </w:r>
      <w:r>
        <w:rPr>
          <w:color w:val="333333"/>
          <w:spacing w:val="40"/>
        </w:rPr>
        <w:t xml:space="preserve"> </w:t>
      </w:r>
      <w:r>
        <w:rPr>
          <w:color w:val="333333"/>
        </w:rPr>
        <w:t>физической</w:t>
      </w:r>
      <w:r>
        <w:rPr>
          <w:color w:val="333333"/>
          <w:spacing w:val="40"/>
        </w:rPr>
        <w:t xml:space="preserve"> </w:t>
      </w:r>
      <w:r>
        <w:rPr>
          <w:color w:val="333333"/>
        </w:rPr>
        <w:t>культуры,</w:t>
      </w:r>
      <w:r>
        <w:rPr>
          <w:color w:val="333333"/>
          <w:spacing w:val="40"/>
        </w:rPr>
        <w:t xml:space="preserve"> </w:t>
      </w:r>
      <w:r>
        <w:rPr>
          <w:color w:val="333333"/>
        </w:rPr>
        <w:t>история</w:t>
      </w:r>
      <w:r>
        <w:rPr>
          <w:color w:val="333333"/>
          <w:spacing w:val="40"/>
        </w:rPr>
        <w:t xml:space="preserve"> </w:t>
      </w:r>
      <w:r>
        <w:rPr>
          <w:color w:val="333333"/>
        </w:rPr>
        <w:t>и</w:t>
      </w:r>
      <w:r>
        <w:rPr>
          <w:color w:val="333333"/>
          <w:spacing w:val="40"/>
        </w:rPr>
        <w:t xml:space="preserve"> </w:t>
      </w:r>
      <w:r>
        <w:rPr>
          <w:color w:val="333333"/>
        </w:rPr>
        <w:t>развитие</w:t>
      </w:r>
      <w:r>
        <w:rPr>
          <w:color w:val="333333"/>
          <w:spacing w:val="40"/>
        </w:rPr>
        <w:t xml:space="preserve"> </w:t>
      </w:r>
      <w:r>
        <w:rPr>
          <w:color w:val="333333"/>
        </w:rPr>
        <w:t>комплекса</w:t>
      </w:r>
    </w:p>
    <w:p w14:paraId="5179F17D">
      <w:pPr>
        <w:pStyle w:val="7"/>
        <w:ind w:left="569" w:right="135"/>
      </w:pPr>
      <w:r>
        <w:rPr>
          <w:color w:val="333333"/>
        </w:rPr>
        <w:t>«Готов к труду и обороне» в Союзе советских социалистических республик (далее – СССР) и Российской</w:t>
      </w:r>
      <w:r>
        <w:rPr>
          <w:color w:val="333333"/>
          <w:spacing w:val="-2"/>
        </w:rPr>
        <w:t xml:space="preserve"> </w:t>
      </w:r>
      <w:r>
        <w:rPr>
          <w:color w:val="333333"/>
        </w:rPr>
        <w:t>Федерации.</w:t>
      </w:r>
      <w:r>
        <w:rPr>
          <w:color w:val="333333"/>
          <w:spacing w:val="-6"/>
        </w:rPr>
        <w:t xml:space="preserve"> </w:t>
      </w:r>
      <w:r>
        <w:rPr>
          <w:color w:val="333333"/>
        </w:rPr>
        <w:t>Характеристика</w:t>
      </w:r>
      <w:r>
        <w:rPr>
          <w:color w:val="333333"/>
          <w:spacing w:val="-4"/>
        </w:rPr>
        <w:t xml:space="preserve"> </w:t>
      </w:r>
      <w:r>
        <w:rPr>
          <w:color w:val="333333"/>
        </w:rPr>
        <w:t>структурной</w:t>
      </w:r>
      <w:r>
        <w:rPr>
          <w:color w:val="333333"/>
          <w:spacing w:val="-2"/>
        </w:rPr>
        <w:t xml:space="preserve"> </w:t>
      </w:r>
      <w:r>
        <w:rPr>
          <w:color w:val="333333"/>
        </w:rPr>
        <w:t>организации</w:t>
      </w:r>
      <w:r>
        <w:rPr>
          <w:color w:val="333333"/>
          <w:spacing w:val="-2"/>
        </w:rPr>
        <w:t xml:space="preserve"> </w:t>
      </w:r>
      <w:r>
        <w:rPr>
          <w:color w:val="333333"/>
        </w:rPr>
        <w:t>комплекса «Готов</w:t>
      </w:r>
      <w:r>
        <w:rPr>
          <w:color w:val="333333"/>
          <w:spacing w:val="-4"/>
        </w:rPr>
        <w:t xml:space="preserve"> </w:t>
      </w:r>
      <w:r>
        <w:rPr>
          <w:color w:val="333333"/>
        </w:rPr>
        <w:t>к</w:t>
      </w:r>
      <w:r>
        <w:rPr>
          <w:color w:val="333333"/>
          <w:spacing w:val="-3"/>
        </w:rPr>
        <w:t xml:space="preserve"> </w:t>
      </w:r>
      <w:r>
        <w:rPr>
          <w:color w:val="333333"/>
        </w:rPr>
        <w:t>труду</w:t>
      </w:r>
      <w:r>
        <w:rPr>
          <w:color w:val="333333"/>
          <w:spacing w:val="-4"/>
        </w:rPr>
        <w:t xml:space="preserve"> </w:t>
      </w:r>
      <w:r>
        <w:rPr>
          <w:color w:val="333333"/>
        </w:rPr>
        <w:t>и обороне»</w:t>
      </w:r>
      <w:r>
        <w:rPr>
          <w:color w:val="333333"/>
          <w:spacing w:val="-2"/>
        </w:rPr>
        <w:t xml:space="preserve"> </w:t>
      </w:r>
      <w:r>
        <w:rPr>
          <w:color w:val="333333"/>
        </w:rPr>
        <w:t>в современном обществе, нормативные требования пятой ступени для учащихся 16– 17 лет.</w:t>
      </w:r>
    </w:p>
    <w:p w14:paraId="325203EE">
      <w:pPr>
        <w:pStyle w:val="7"/>
        <w:ind w:left="569" w:right="146" w:firstLine="708"/>
      </w:pPr>
      <w:r>
        <w:rPr>
          <w:color w:val="333333"/>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2D8904E9">
      <w:pPr>
        <w:pStyle w:val="7"/>
        <w:ind w:left="569" w:right="140" w:firstLine="708"/>
      </w:pPr>
      <w:r>
        <w:rPr>
          <w:color w:val="333333"/>
        </w:rPr>
        <w:t>Физическая культура как средство укрепления здоровья человека. Здоровье как базовая ценность</w:t>
      </w:r>
      <w:r>
        <w:rPr>
          <w:color w:val="333333"/>
          <w:spacing w:val="30"/>
        </w:rPr>
        <w:t xml:space="preserve"> </w:t>
      </w:r>
      <w:r>
        <w:rPr>
          <w:color w:val="333333"/>
        </w:rPr>
        <w:t>человека</w:t>
      </w:r>
      <w:r>
        <w:rPr>
          <w:color w:val="333333"/>
          <w:spacing w:val="33"/>
        </w:rPr>
        <w:t xml:space="preserve"> </w:t>
      </w:r>
      <w:r>
        <w:rPr>
          <w:color w:val="333333"/>
        </w:rPr>
        <w:t>и</w:t>
      </w:r>
      <w:r>
        <w:rPr>
          <w:color w:val="333333"/>
          <w:spacing w:val="32"/>
        </w:rPr>
        <w:t xml:space="preserve"> </w:t>
      </w:r>
      <w:r>
        <w:rPr>
          <w:color w:val="333333"/>
        </w:rPr>
        <w:t>общества.</w:t>
      </w:r>
      <w:r>
        <w:rPr>
          <w:color w:val="333333"/>
          <w:spacing w:val="31"/>
        </w:rPr>
        <w:t xml:space="preserve"> </w:t>
      </w:r>
      <w:r>
        <w:rPr>
          <w:color w:val="333333"/>
        </w:rPr>
        <w:t>Характеристика</w:t>
      </w:r>
      <w:r>
        <w:rPr>
          <w:color w:val="333333"/>
          <w:spacing w:val="32"/>
        </w:rPr>
        <w:t xml:space="preserve"> </w:t>
      </w:r>
      <w:r>
        <w:rPr>
          <w:color w:val="333333"/>
        </w:rPr>
        <w:t>основных</w:t>
      </w:r>
      <w:r>
        <w:rPr>
          <w:color w:val="333333"/>
          <w:spacing w:val="31"/>
        </w:rPr>
        <w:t xml:space="preserve"> </w:t>
      </w:r>
      <w:r>
        <w:rPr>
          <w:color w:val="333333"/>
        </w:rPr>
        <w:t>компонентов</w:t>
      </w:r>
      <w:r>
        <w:rPr>
          <w:color w:val="333333"/>
          <w:spacing w:val="32"/>
        </w:rPr>
        <w:t xml:space="preserve"> </w:t>
      </w:r>
      <w:r>
        <w:rPr>
          <w:color w:val="333333"/>
        </w:rPr>
        <w:t>здоровья,</w:t>
      </w:r>
      <w:r>
        <w:rPr>
          <w:color w:val="333333"/>
          <w:spacing w:val="32"/>
        </w:rPr>
        <w:t xml:space="preserve"> </w:t>
      </w:r>
      <w:r>
        <w:rPr>
          <w:color w:val="333333"/>
        </w:rPr>
        <w:t>их</w:t>
      </w:r>
      <w:r>
        <w:rPr>
          <w:color w:val="333333"/>
          <w:spacing w:val="31"/>
        </w:rPr>
        <w:t xml:space="preserve"> </w:t>
      </w:r>
      <w:r>
        <w:rPr>
          <w:color w:val="333333"/>
        </w:rPr>
        <w:t>связь</w:t>
      </w:r>
      <w:r>
        <w:rPr>
          <w:color w:val="333333"/>
          <w:spacing w:val="29"/>
        </w:rPr>
        <w:t xml:space="preserve"> </w:t>
      </w:r>
      <w:r>
        <w:rPr>
          <w:color w:val="333333"/>
        </w:rPr>
        <w:t>с</w:t>
      </w:r>
    </w:p>
    <w:p w14:paraId="2259D8D1">
      <w:pPr>
        <w:pStyle w:val="7"/>
        <w:spacing w:after="0"/>
        <w:sectPr>
          <w:pgSz w:w="11920" w:h="16850"/>
          <w:pgMar w:top="1080" w:right="708" w:bottom="280" w:left="708" w:header="720" w:footer="720" w:gutter="0"/>
          <w:cols w:space="720" w:num="1"/>
        </w:sectPr>
      </w:pPr>
    </w:p>
    <w:p w14:paraId="287B8415">
      <w:pPr>
        <w:pStyle w:val="7"/>
        <w:spacing w:before="70"/>
        <w:ind w:left="569" w:right="145"/>
      </w:pPr>
      <w:r>
        <w:rPr>
          <w:color w:val="333333"/>
        </w:rPr>
        <w:t xml:space="preserve">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w:t>
      </w:r>
      <w:r>
        <w:rPr>
          <w:color w:val="333333"/>
          <w:spacing w:val="-2"/>
        </w:rPr>
        <w:t>содержание.</w:t>
      </w:r>
    </w:p>
    <w:p w14:paraId="6B0B45D9">
      <w:pPr>
        <w:pStyle w:val="4"/>
        <w:ind w:left="569"/>
      </w:pPr>
      <w:r>
        <w:rPr>
          <w:color w:val="333333"/>
        </w:rPr>
        <w:t>Способы</w:t>
      </w:r>
      <w:r>
        <w:rPr>
          <w:color w:val="333333"/>
          <w:spacing w:val="-15"/>
        </w:rPr>
        <w:t xml:space="preserve"> </w:t>
      </w:r>
      <w:r>
        <w:rPr>
          <w:color w:val="333333"/>
        </w:rPr>
        <w:t>самостоятельной</w:t>
      </w:r>
      <w:r>
        <w:rPr>
          <w:color w:val="333333"/>
          <w:spacing w:val="-10"/>
        </w:rPr>
        <w:t xml:space="preserve"> </w:t>
      </w:r>
      <w:r>
        <w:rPr>
          <w:color w:val="333333"/>
        </w:rPr>
        <w:t>двигательной</w:t>
      </w:r>
      <w:r>
        <w:rPr>
          <w:color w:val="333333"/>
          <w:spacing w:val="-7"/>
        </w:rPr>
        <w:t xml:space="preserve"> </w:t>
      </w:r>
      <w:r>
        <w:rPr>
          <w:color w:val="333333"/>
          <w:spacing w:val="-2"/>
        </w:rPr>
        <w:t>деятельности</w:t>
      </w:r>
    </w:p>
    <w:p w14:paraId="3CD17BC7">
      <w:pPr>
        <w:pStyle w:val="7"/>
        <w:ind w:left="569" w:right="138" w:firstLine="708"/>
      </w:pPr>
      <w:r>
        <w:rPr>
          <w:color w:val="333333"/>
        </w:rPr>
        <w:t>Физкультурно-оздоровительные мероприятия в условиях активного отдыха и досуга. Общее</w:t>
      </w:r>
      <w:r>
        <w:rPr>
          <w:color w:val="333333"/>
          <w:spacing w:val="-9"/>
        </w:rPr>
        <w:t xml:space="preserve"> </w:t>
      </w:r>
      <w:r>
        <w:rPr>
          <w:color w:val="333333"/>
        </w:rPr>
        <w:t>представление</w:t>
      </w:r>
      <w:r>
        <w:rPr>
          <w:color w:val="333333"/>
          <w:spacing w:val="-9"/>
        </w:rPr>
        <w:t xml:space="preserve"> </w:t>
      </w:r>
      <w:r>
        <w:rPr>
          <w:color w:val="333333"/>
        </w:rPr>
        <w:t>о</w:t>
      </w:r>
      <w:r>
        <w:rPr>
          <w:color w:val="333333"/>
          <w:spacing w:val="-9"/>
        </w:rPr>
        <w:t xml:space="preserve"> </w:t>
      </w:r>
      <w:r>
        <w:rPr>
          <w:color w:val="333333"/>
        </w:rPr>
        <w:t>видах</w:t>
      </w:r>
      <w:r>
        <w:rPr>
          <w:color w:val="333333"/>
          <w:spacing w:val="-7"/>
        </w:rPr>
        <w:t xml:space="preserve"> </w:t>
      </w:r>
      <w:r>
        <w:rPr>
          <w:color w:val="333333"/>
        </w:rPr>
        <w:t>и</w:t>
      </w:r>
      <w:r>
        <w:rPr>
          <w:color w:val="333333"/>
          <w:spacing w:val="-8"/>
        </w:rPr>
        <w:t xml:space="preserve"> </w:t>
      </w:r>
      <w:r>
        <w:rPr>
          <w:color w:val="333333"/>
        </w:rPr>
        <w:t>формах</w:t>
      </w:r>
      <w:r>
        <w:rPr>
          <w:color w:val="333333"/>
          <w:spacing w:val="-7"/>
        </w:rPr>
        <w:t xml:space="preserve"> </w:t>
      </w:r>
      <w:r>
        <w:rPr>
          <w:color w:val="333333"/>
        </w:rPr>
        <w:t>деятельности</w:t>
      </w:r>
      <w:r>
        <w:rPr>
          <w:color w:val="333333"/>
          <w:spacing w:val="-7"/>
        </w:rPr>
        <w:t xml:space="preserve"> </w:t>
      </w:r>
      <w:r>
        <w:rPr>
          <w:color w:val="333333"/>
        </w:rPr>
        <w:t>в</w:t>
      </w:r>
      <w:r>
        <w:rPr>
          <w:color w:val="333333"/>
          <w:spacing w:val="-9"/>
        </w:rPr>
        <w:t xml:space="preserve"> </w:t>
      </w:r>
      <w:r>
        <w:rPr>
          <w:color w:val="333333"/>
        </w:rPr>
        <w:t>структурной</w:t>
      </w:r>
      <w:r>
        <w:rPr>
          <w:color w:val="333333"/>
          <w:spacing w:val="-6"/>
        </w:rPr>
        <w:t xml:space="preserve"> </w:t>
      </w:r>
      <w:r>
        <w:rPr>
          <w:color w:val="333333"/>
        </w:rPr>
        <w:t>организации</w:t>
      </w:r>
      <w:r>
        <w:rPr>
          <w:color w:val="333333"/>
          <w:spacing w:val="-9"/>
        </w:rPr>
        <w:t xml:space="preserve"> </w:t>
      </w:r>
      <w:r>
        <w:rPr>
          <w:color w:val="333333"/>
        </w:rPr>
        <w:t>образа</w:t>
      </w:r>
      <w:r>
        <w:rPr>
          <w:color w:val="333333"/>
          <w:spacing w:val="-9"/>
        </w:rPr>
        <w:t xml:space="preserve"> </w:t>
      </w:r>
      <w:r>
        <w:rPr>
          <w:color w:val="333333"/>
        </w:rPr>
        <w:t>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06DDB141">
      <w:pPr>
        <w:pStyle w:val="7"/>
        <w:ind w:left="569" w:right="138" w:firstLine="708"/>
      </w:pPr>
      <w:r>
        <w:rPr>
          <w:color w:val="333333"/>
        </w:rPr>
        <w:t>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w:t>
      </w:r>
    </w:p>
    <w:p w14:paraId="1D65B6FE">
      <w:pPr>
        <w:pStyle w:val="7"/>
        <w:ind w:left="569" w:right="136" w:firstLine="708"/>
      </w:pPr>
      <w:r>
        <w:rPr>
          <w:color w:val="333333"/>
        </w:rP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11CBEB2B">
      <w:pPr>
        <w:pStyle w:val="4"/>
        <w:spacing w:before="4"/>
        <w:ind w:left="569"/>
      </w:pPr>
      <w:r>
        <w:rPr>
          <w:color w:val="333333"/>
        </w:rPr>
        <w:t>Физическое</w:t>
      </w:r>
      <w:r>
        <w:rPr>
          <w:color w:val="333333"/>
          <w:spacing w:val="-9"/>
        </w:rPr>
        <w:t xml:space="preserve"> </w:t>
      </w:r>
      <w:r>
        <w:rPr>
          <w:color w:val="333333"/>
          <w:spacing w:val="-2"/>
        </w:rPr>
        <w:t>совершенствование</w:t>
      </w:r>
    </w:p>
    <w:p w14:paraId="5783F780">
      <w:pPr>
        <w:spacing w:before="0" w:line="274" w:lineRule="exact"/>
        <w:ind w:left="1277" w:right="0" w:firstLine="0"/>
        <w:jc w:val="both"/>
        <w:rPr>
          <w:i/>
          <w:sz w:val="24"/>
        </w:rPr>
      </w:pPr>
      <w:r>
        <w:rPr>
          <w:i/>
          <w:color w:val="333333"/>
          <w:spacing w:val="-2"/>
          <w:sz w:val="24"/>
        </w:rPr>
        <w:t>Физкультурно-оздоровительная</w:t>
      </w:r>
      <w:r>
        <w:rPr>
          <w:i/>
          <w:color w:val="333333"/>
          <w:spacing w:val="27"/>
          <w:sz w:val="24"/>
        </w:rPr>
        <w:t xml:space="preserve"> </w:t>
      </w:r>
      <w:r>
        <w:rPr>
          <w:i/>
          <w:color w:val="333333"/>
          <w:spacing w:val="-2"/>
          <w:sz w:val="24"/>
        </w:rPr>
        <w:t>деятельность.</w:t>
      </w:r>
    </w:p>
    <w:p w14:paraId="53C34998">
      <w:pPr>
        <w:pStyle w:val="7"/>
        <w:ind w:left="569" w:right="140" w:firstLine="708"/>
      </w:pPr>
      <w:r>
        <w:rPr>
          <w:color w:val="333333"/>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02CE9897">
      <w:pPr>
        <w:pStyle w:val="7"/>
        <w:ind w:left="569" w:right="140" w:firstLine="708"/>
      </w:pPr>
      <w:r>
        <w:rPr>
          <w:color w:val="333333"/>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0EC952B8">
      <w:pPr>
        <w:spacing w:before="0"/>
        <w:ind w:left="1277" w:right="0" w:firstLine="0"/>
        <w:jc w:val="both"/>
        <w:rPr>
          <w:i/>
          <w:sz w:val="24"/>
        </w:rPr>
      </w:pPr>
      <w:r>
        <w:rPr>
          <w:i/>
          <w:color w:val="333333"/>
          <w:spacing w:val="-2"/>
          <w:sz w:val="24"/>
        </w:rPr>
        <w:t>Спортивно-оздоровительная</w:t>
      </w:r>
      <w:r>
        <w:rPr>
          <w:i/>
          <w:color w:val="333333"/>
          <w:spacing w:val="20"/>
          <w:sz w:val="24"/>
        </w:rPr>
        <w:t xml:space="preserve"> </w:t>
      </w:r>
      <w:r>
        <w:rPr>
          <w:i/>
          <w:color w:val="333333"/>
          <w:spacing w:val="-2"/>
          <w:sz w:val="24"/>
        </w:rPr>
        <w:t>деятельность.</w:t>
      </w:r>
    </w:p>
    <w:p w14:paraId="4DAF7B79">
      <w:pPr>
        <w:pStyle w:val="7"/>
        <w:ind w:left="1277"/>
      </w:pPr>
      <w:r>
        <w:rPr>
          <w:color w:val="333333"/>
        </w:rPr>
        <w:t>Модуль</w:t>
      </w:r>
      <w:r>
        <w:rPr>
          <w:color w:val="333333"/>
          <w:spacing w:val="-6"/>
        </w:rPr>
        <w:t xml:space="preserve"> </w:t>
      </w:r>
      <w:r>
        <w:rPr>
          <w:color w:val="333333"/>
        </w:rPr>
        <w:t>«Спортивные</w:t>
      </w:r>
      <w:r>
        <w:rPr>
          <w:color w:val="333333"/>
          <w:spacing w:val="-8"/>
        </w:rPr>
        <w:t xml:space="preserve"> </w:t>
      </w:r>
      <w:r>
        <w:rPr>
          <w:color w:val="333333"/>
          <w:spacing w:val="-2"/>
        </w:rPr>
        <w:t>игры».</w:t>
      </w:r>
    </w:p>
    <w:p w14:paraId="454CAC20">
      <w:pPr>
        <w:pStyle w:val="7"/>
        <w:ind w:left="569" w:right="139" w:firstLine="708"/>
      </w:pPr>
      <w:r>
        <w:rPr>
          <w:color w:val="333333"/>
        </w:rPr>
        <w:t>Футбол. Техники игровых действий: вбрасывание мяча с лицевой линии, выполнение углового</w:t>
      </w:r>
      <w:r>
        <w:rPr>
          <w:color w:val="333333"/>
          <w:spacing w:val="-6"/>
        </w:rPr>
        <w:t xml:space="preserve"> </w:t>
      </w:r>
      <w:r>
        <w:rPr>
          <w:color w:val="333333"/>
        </w:rPr>
        <w:t>и</w:t>
      </w:r>
      <w:r>
        <w:rPr>
          <w:color w:val="333333"/>
          <w:spacing w:val="-5"/>
        </w:rPr>
        <w:t xml:space="preserve"> </w:t>
      </w:r>
      <w:r>
        <w:rPr>
          <w:color w:val="333333"/>
        </w:rPr>
        <w:t>штрафного</w:t>
      </w:r>
      <w:r>
        <w:rPr>
          <w:color w:val="333333"/>
          <w:spacing w:val="-2"/>
        </w:rPr>
        <w:t xml:space="preserve"> </w:t>
      </w:r>
      <w:r>
        <w:rPr>
          <w:color w:val="333333"/>
        </w:rPr>
        <w:t>ударов</w:t>
      </w:r>
      <w:r>
        <w:rPr>
          <w:color w:val="333333"/>
          <w:spacing w:val="-6"/>
        </w:rPr>
        <w:t xml:space="preserve"> </w:t>
      </w:r>
      <w:r>
        <w:rPr>
          <w:color w:val="333333"/>
        </w:rPr>
        <w:t>в</w:t>
      </w:r>
      <w:r>
        <w:rPr>
          <w:color w:val="333333"/>
          <w:spacing w:val="-6"/>
        </w:rPr>
        <w:t xml:space="preserve"> </w:t>
      </w:r>
      <w:r>
        <w:rPr>
          <w:color w:val="333333"/>
        </w:rPr>
        <w:t>изменяющихся</w:t>
      </w:r>
      <w:r>
        <w:rPr>
          <w:color w:val="333333"/>
          <w:spacing w:val="-4"/>
        </w:rPr>
        <w:t xml:space="preserve"> </w:t>
      </w:r>
      <w:r>
        <w:rPr>
          <w:color w:val="333333"/>
        </w:rPr>
        <w:t>игровых</w:t>
      </w:r>
      <w:r>
        <w:rPr>
          <w:color w:val="333333"/>
          <w:spacing w:val="-3"/>
        </w:rPr>
        <w:t xml:space="preserve"> </w:t>
      </w:r>
      <w:r>
        <w:rPr>
          <w:color w:val="333333"/>
        </w:rPr>
        <w:t>ситуациях.</w:t>
      </w:r>
      <w:r>
        <w:rPr>
          <w:color w:val="333333"/>
          <w:spacing w:val="-4"/>
        </w:rPr>
        <w:t xml:space="preserve"> </w:t>
      </w:r>
      <w:r>
        <w:rPr>
          <w:color w:val="333333"/>
        </w:rPr>
        <w:t>Закрепление</w:t>
      </w:r>
      <w:r>
        <w:rPr>
          <w:color w:val="333333"/>
          <w:spacing w:val="-6"/>
        </w:rPr>
        <w:t xml:space="preserve"> </w:t>
      </w:r>
      <w:r>
        <w:rPr>
          <w:color w:val="333333"/>
        </w:rPr>
        <w:t>правил</w:t>
      </w:r>
      <w:r>
        <w:rPr>
          <w:color w:val="333333"/>
          <w:spacing w:val="-5"/>
        </w:rPr>
        <w:t xml:space="preserve"> </w:t>
      </w:r>
      <w:r>
        <w:rPr>
          <w:color w:val="333333"/>
        </w:rPr>
        <w:t>игры</w:t>
      </w:r>
      <w:r>
        <w:rPr>
          <w:color w:val="333333"/>
          <w:spacing w:val="-6"/>
        </w:rPr>
        <w:t xml:space="preserve"> </w:t>
      </w:r>
      <w:r>
        <w:rPr>
          <w:color w:val="333333"/>
        </w:rPr>
        <w:t>в условиях игровой и учебной деятельности.</w:t>
      </w:r>
    </w:p>
    <w:p w14:paraId="0541CEAC">
      <w:pPr>
        <w:pStyle w:val="7"/>
        <w:ind w:left="569" w:right="137" w:firstLine="708"/>
      </w:pPr>
      <w:r>
        <w:rPr>
          <w:color w:val="333333"/>
        </w:rPr>
        <w:t>Баскетбол. Техника выполнения</w:t>
      </w:r>
      <w:r>
        <w:rPr>
          <w:color w:val="333333"/>
          <w:spacing w:val="-1"/>
        </w:rPr>
        <w:t xml:space="preserve"> </w:t>
      </w:r>
      <w:r>
        <w:rPr>
          <w:color w:val="333333"/>
        </w:rPr>
        <w:t>игровых действий:</w:t>
      </w:r>
      <w:r>
        <w:rPr>
          <w:color w:val="333333"/>
          <w:spacing w:val="-1"/>
        </w:rPr>
        <w:t xml:space="preserve"> </w:t>
      </w:r>
      <w:r>
        <w:rPr>
          <w:color w:val="333333"/>
        </w:rPr>
        <w:t>вбрасывание</w:t>
      </w:r>
      <w:r>
        <w:rPr>
          <w:color w:val="333333"/>
          <w:spacing w:val="-2"/>
        </w:rPr>
        <w:t xml:space="preserve"> </w:t>
      </w:r>
      <w:r>
        <w:rPr>
          <w:color w:val="333333"/>
        </w:rPr>
        <w:t>мяча</w:t>
      </w:r>
      <w:r>
        <w:rPr>
          <w:color w:val="333333"/>
          <w:spacing w:val="-3"/>
        </w:rPr>
        <w:t xml:space="preserve"> </w:t>
      </w:r>
      <w:r>
        <w:rPr>
          <w:color w:val="333333"/>
        </w:rPr>
        <w:t>с</w:t>
      </w:r>
      <w:r>
        <w:rPr>
          <w:color w:val="333333"/>
          <w:spacing w:val="-3"/>
        </w:rPr>
        <w:t xml:space="preserve"> </w:t>
      </w:r>
      <w:r>
        <w:rPr>
          <w:color w:val="333333"/>
        </w:rPr>
        <w:t>лицевой линии, способы овладения мячом при «спорном мяче», выполнение штрафных бросков. Выполнение правил</w:t>
      </w:r>
      <w:r>
        <w:rPr>
          <w:color w:val="333333"/>
          <w:spacing w:val="-8"/>
        </w:rPr>
        <w:t xml:space="preserve"> </w:t>
      </w:r>
      <w:r>
        <w:rPr>
          <w:color w:val="333333"/>
        </w:rPr>
        <w:t>3–8–24</w:t>
      </w:r>
      <w:r>
        <w:rPr>
          <w:color w:val="333333"/>
          <w:spacing w:val="-8"/>
        </w:rPr>
        <w:t xml:space="preserve"> </w:t>
      </w:r>
      <w:r>
        <w:rPr>
          <w:color w:val="333333"/>
        </w:rPr>
        <w:t>секунды</w:t>
      </w:r>
      <w:r>
        <w:rPr>
          <w:color w:val="333333"/>
          <w:spacing w:val="-5"/>
        </w:rPr>
        <w:t xml:space="preserve"> </w:t>
      </w:r>
      <w:r>
        <w:rPr>
          <w:color w:val="333333"/>
        </w:rPr>
        <w:t>в</w:t>
      </w:r>
      <w:r>
        <w:rPr>
          <w:color w:val="333333"/>
          <w:spacing w:val="-4"/>
        </w:rPr>
        <w:t xml:space="preserve"> </w:t>
      </w:r>
      <w:r>
        <w:rPr>
          <w:color w:val="333333"/>
        </w:rPr>
        <w:t>условиях</w:t>
      </w:r>
      <w:r>
        <w:rPr>
          <w:color w:val="333333"/>
          <w:spacing w:val="-6"/>
        </w:rPr>
        <w:t xml:space="preserve"> </w:t>
      </w:r>
      <w:r>
        <w:rPr>
          <w:color w:val="333333"/>
        </w:rPr>
        <w:t>игровой</w:t>
      </w:r>
      <w:r>
        <w:rPr>
          <w:color w:val="333333"/>
          <w:spacing w:val="-7"/>
        </w:rPr>
        <w:t xml:space="preserve"> </w:t>
      </w:r>
      <w:r>
        <w:rPr>
          <w:color w:val="333333"/>
        </w:rPr>
        <w:t>деятельности.</w:t>
      </w:r>
      <w:r>
        <w:rPr>
          <w:color w:val="333333"/>
          <w:spacing w:val="-7"/>
        </w:rPr>
        <w:t xml:space="preserve"> </w:t>
      </w:r>
      <w:r>
        <w:rPr>
          <w:color w:val="333333"/>
        </w:rPr>
        <w:t>Закрепление</w:t>
      </w:r>
      <w:r>
        <w:rPr>
          <w:color w:val="333333"/>
          <w:spacing w:val="-8"/>
        </w:rPr>
        <w:t xml:space="preserve"> </w:t>
      </w:r>
      <w:r>
        <w:rPr>
          <w:color w:val="333333"/>
        </w:rPr>
        <w:t>правил</w:t>
      </w:r>
      <w:r>
        <w:rPr>
          <w:color w:val="333333"/>
          <w:spacing w:val="-8"/>
        </w:rPr>
        <w:t xml:space="preserve"> </w:t>
      </w:r>
      <w:r>
        <w:rPr>
          <w:color w:val="333333"/>
        </w:rPr>
        <w:t>игры</w:t>
      </w:r>
      <w:r>
        <w:rPr>
          <w:color w:val="333333"/>
          <w:spacing w:val="-8"/>
        </w:rPr>
        <w:t xml:space="preserve"> </w:t>
      </w:r>
      <w:r>
        <w:rPr>
          <w:color w:val="333333"/>
        </w:rPr>
        <w:t>в</w:t>
      </w:r>
      <w:r>
        <w:rPr>
          <w:color w:val="333333"/>
          <w:spacing w:val="-6"/>
        </w:rPr>
        <w:t xml:space="preserve"> </w:t>
      </w:r>
      <w:r>
        <w:rPr>
          <w:color w:val="333333"/>
        </w:rPr>
        <w:t>условиях игровой и учебной деятельности.</w:t>
      </w:r>
    </w:p>
    <w:p w14:paraId="51E86B54">
      <w:pPr>
        <w:pStyle w:val="7"/>
        <w:spacing w:before="1"/>
        <w:ind w:left="569" w:right="139" w:firstLine="708"/>
      </w:pPr>
      <w:r>
        <w:rPr>
          <w:color w:val="333333"/>
        </w:rPr>
        <w:t>Волейбол.</w:t>
      </w:r>
      <w:r>
        <w:rPr>
          <w:color w:val="333333"/>
          <w:spacing w:val="-15"/>
        </w:rPr>
        <w:t xml:space="preserve"> </w:t>
      </w:r>
      <w:r>
        <w:rPr>
          <w:color w:val="333333"/>
        </w:rPr>
        <w:t>Техника</w:t>
      </w:r>
      <w:r>
        <w:rPr>
          <w:color w:val="333333"/>
          <w:spacing w:val="-15"/>
        </w:rPr>
        <w:t xml:space="preserve"> </w:t>
      </w:r>
      <w:r>
        <w:rPr>
          <w:color w:val="333333"/>
        </w:rPr>
        <w:t>выполнения</w:t>
      </w:r>
      <w:r>
        <w:rPr>
          <w:color w:val="333333"/>
          <w:spacing w:val="-15"/>
        </w:rPr>
        <w:t xml:space="preserve"> </w:t>
      </w:r>
      <w:r>
        <w:rPr>
          <w:color w:val="333333"/>
        </w:rPr>
        <w:t>игровых</w:t>
      </w:r>
      <w:r>
        <w:rPr>
          <w:color w:val="333333"/>
          <w:spacing w:val="-15"/>
        </w:rPr>
        <w:t xml:space="preserve"> </w:t>
      </w:r>
      <w:r>
        <w:rPr>
          <w:color w:val="333333"/>
        </w:rPr>
        <w:t>действий:</w:t>
      </w:r>
      <w:r>
        <w:rPr>
          <w:color w:val="333333"/>
          <w:spacing w:val="-15"/>
        </w:rPr>
        <w:t xml:space="preserve"> </w:t>
      </w:r>
      <w:r>
        <w:rPr>
          <w:color w:val="333333"/>
        </w:rPr>
        <w:t>«постановка</w:t>
      </w:r>
      <w:r>
        <w:rPr>
          <w:color w:val="333333"/>
          <w:spacing w:val="-15"/>
        </w:rPr>
        <w:t xml:space="preserve"> </w:t>
      </w:r>
      <w:r>
        <w:rPr>
          <w:color w:val="333333"/>
        </w:rPr>
        <w:t>блока»,</w:t>
      </w:r>
      <w:r>
        <w:rPr>
          <w:color w:val="333333"/>
          <w:spacing w:val="-15"/>
        </w:rPr>
        <w:t xml:space="preserve"> </w:t>
      </w:r>
      <w:r>
        <w:rPr>
          <w:color w:val="333333"/>
        </w:rPr>
        <w:t>атакующий</w:t>
      </w:r>
      <w:r>
        <w:rPr>
          <w:color w:val="333333"/>
          <w:spacing w:val="-15"/>
        </w:rPr>
        <w:t xml:space="preserve"> </w:t>
      </w:r>
      <w:r>
        <w:rPr>
          <w:color w:val="333333"/>
        </w:rPr>
        <w:t>удар (с</w:t>
      </w:r>
      <w:r>
        <w:rPr>
          <w:color w:val="333333"/>
          <w:spacing w:val="-3"/>
        </w:rPr>
        <w:t xml:space="preserve"> </w:t>
      </w:r>
      <w:r>
        <w:rPr>
          <w:color w:val="333333"/>
        </w:rPr>
        <w:t>места</w:t>
      </w:r>
      <w:r>
        <w:rPr>
          <w:color w:val="333333"/>
          <w:spacing w:val="-1"/>
        </w:rPr>
        <w:t xml:space="preserve"> </w:t>
      </w:r>
      <w:r>
        <w:rPr>
          <w:color w:val="333333"/>
        </w:rPr>
        <w:t>и</w:t>
      </w:r>
      <w:r>
        <w:rPr>
          <w:color w:val="333333"/>
          <w:spacing w:val="-1"/>
        </w:rPr>
        <w:t xml:space="preserve"> </w:t>
      </w:r>
      <w:r>
        <w:rPr>
          <w:color w:val="333333"/>
        </w:rPr>
        <w:t>в</w:t>
      </w:r>
      <w:r>
        <w:rPr>
          <w:color w:val="333333"/>
          <w:spacing w:val="-3"/>
        </w:rPr>
        <w:t xml:space="preserve"> </w:t>
      </w:r>
      <w:r>
        <w:rPr>
          <w:color w:val="333333"/>
        </w:rPr>
        <w:t>движении).</w:t>
      </w:r>
      <w:r>
        <w:rPr>
          <w:color w:val="333333"/>
          <w:spacing w:val="-4"/>
        </w:rPr>
        <w:t xml:space="preserve"> </w:t>
      </w:r>
      <w:r>
        <w:rPr>
          <w:color w:val="333333"/>
        </w:rPr>
        <w:t>Тактические</w:t>
      </w:r>
      <w:r>
        <w:rPr>
          <w:color w:val="333333"/>
          <w:spacing w:val="-2"/>
        </w:rPr>
        <w:t xml:space="preserve"> </w:t>
      </w:r>
      <w:r>
        <w:rPr>
          <w:color w:val="333333"/>
        </w:rPr>
        <w:t>действия</w:t>
      </w:r>
      <w:r>
        <w:rPr>
          <w:color w:val="333333"/>
          <w:spacing w:val="-1"/>
        </w:rPr>
        <w:t xml:space="preserve"> </w:t>
      </w:r>
      <w:r>
        <w:rPr>
          <w:color w:val="333333"/>
        </w:rPr>
        <w:t>в</w:t>
      </w:r>
      <w:r>
        <w:rPr>
          <w:color w:val="333333"/>
          <w:spacing w:val="-3"/>
        </w:rPr>
        <w:t xml:space="preserve"> </w:t>
      </w:r>
      <w:r>
        <w:rPr>
          <w:color w:val="333333"/>
        </w:rPr>
        <w:t>защите</w:t>
      </w:r>
      <w:r>
        <w:rPr>
          <w:color w:val="333333"/>
          <w:spacing w:val="-3"/>
        </w:rPr>
        <w:t xml:space="preserve"> </w:t>
      </w:r>
      <w:r>
        <w:rPr>
          <w:color w:val="333333"/>
        </w:rPr>
        <w:t>и</w:t>
      </w:r>
      <w:r>
        <w:rPr>
          <w:color w:val="333333"/>
          <w:spacing w:val="-1"/>
        </w:rPr>
        <w:t xml:space="preserve"> </w:t>
      </w:r>
      <w:r>
        <w:rPr>
          <w:color w:val="333333"/>
        </w:rPr>
        <w:t>нападении.</w:t>
      </w:r>
      <w:r>
        <w:rPr>
          <w:color w:val="333333"/>
          <w:spacing w:val="-3"/>
        </w:rPr>
        <w:t xml:space="preserve"> </w:t>
      </w:r>
      <w:r>
        <w:rPr>
          <w:color w:val="333333"/>
        </w:rPr>
        <w:t>Закрепление</w:t>
      </w:r>
      <w:r>
        <w:rPr>
          <w:color w:val="333333"/>
          <w:spacing w:val="-2"/>
        </w:rPr>
        <w:t xml:space="preserve"> </w:t>
      </w:r>
      <w:r>
        <w:rPr>
          <w:color w:val="333333"/>
        </w:rPr>
        <w:t>правил</w:t>
      </w:r>
      <w:r>
        <w:rPr>
          <w:color w:val="333333"/>
          <w:spacing w:val="-2"/>
        </w:rPr>
        <w:t xml:space="preserve"> </w:t>
      </w:r>
      <w:r>
        <w:rPr>
          <w:color w:val="333333"/>
        </w:rPr>
        <w:t>игры в условиях игровой и учебной деятельности.</w:t>
      </w:r>
    </w:p>
    <w:p w14:paraId="57A0B35B">
      <w:pPr>
        <w:spacing w:before="2" w:line="275" w:lineRule="exact"/>
        <w:ind w:left="1277" w:right="0" w:firstLine="0"/>
        <w:jc w:val="both"/>
        <w:rPr>
          <w:i/>
          <w:sz w:val="24"/>
        </w:rPr>
      </w:pPr>
      <w:r>
        <w:rPr>
          <w:i/>
          <w:color w:val="333333"/>
          <w:spacing w:val="-2"/>
          <w:sz w:val="24"/>
        </w:rPr>
        <w:t>Прикладно-ориентированная</w:t>
      </w:r>
      <w:r>
        <w:rPr>
          <w:i/>
          <w:color w:val="333333"/>
          <w:spacing w:val="16"/>
          <w:sz w:val="24"/>
        </w:rPr>
        <w:t xml:space="preserve"> </w:t>
      </w:r>
      <w:r>
        <w:rPr>
          <w:i/>
          <w:color w:val="333333"/>
          <w:spacing w:val="-2"/>
          <w:sz w:val="24"/>
        </w:rPr>
        <w:t>двигательная</w:t>
      </w:r>
      <w:r>
        <w:rPr>
          <w:i/>
          <w:color w:val="333333"/>
          <w:spacing w:val="22"/>
          <w:sz w:val="24"/>
        </w:rPr>
        <w:t xml:space="preserve"> </w:t>
      </w:r>
      <w:r>
        <w:rPr>
          <w:i/>
          <w:color w:val="333333"/>
          <w:spacing w:val="-2"/>
          <w:sz w:val="24"/>
        </w:rPr>
        <w:t>деятельность.</w:t>
      </w:r>
    </w:p>
    <w:p w14:paraId="471619A3">
      <w:pPr>
        <w:pStyle w:val="7"/>
        <w:ind w:left="569" w:right="136" w:firstLine="708"/>
      </w:pPr>
      <w:r>
        <w:rPr>
          <w:color w:val="333333"/>
        </w:rPr>
        <w:t>Модуль</w:t>
      </w:r>
      <w:r>
        <w:rPr>
          <w:color w:val="333333"/>
          <w:spacing w:val="-8"/>
        </w:rPr>
        <w:t xml:space="preserve"> </w:t>
      </w:r>
      <w:r>
        <w:rPr>
          <w:color w:val="333333"/>
        </w:rPr>
        <w:t>«Спортивная</w:t>
      </w:r>
      <w:r>
        <w:rPr>
          <w:color w:val="333333"/>
          <w:spacing w:val="-11"/>
        </w:rPr>
        <w:t xml:space="preserve"> </w:t>
      </w:r>
      <w:r>
        <w:rPr>
          <w:color w:val="333333"/>
        </w:rPr>
        <w:t>и</w:t>
      </w:r>
      <w:r>
        <w:rPr>
          <w:color w:val="333333"/>
          <w:spacing w:val="-14"/>
        </w:rPr>
        <w:t xml:space="preserve"> </w:t>
      </w:r>
      <w:r>
        <w:rPr>
          <w:color w:val="333333"/>
        </w:rPr>
        <w:t>физическая</w:t>
      </w:r>
      <w:r>
        <w:rPr>
          <w:color w:val="333333"/>
          <w:spacing w:val="-12"/>
        </w:rPr>
        <w:t xml:space="preserve"> </w:t>
      </w:r>
      <w:r>
        <w:rPr>
          <w:color w:val="333333"/>
        </w:rPr>
        <w:t>подготовка».</w:t>
      </w:r>
      <w:r>
        <w:rPr>
          <w:color w:val="333333"/>
          <w:spacing w:val="-10"/>
        </w:rPr>
        <w:t xml:space="preserve"> </w:t>
      </w:r>
      <w:r>
        <w:rPr>
          <w:color w:val="333333"/>
        </w:rPr>
        <w:t>Техническая</w:t>
      </w:r>
      <w:r>
        <w:rPr>
          <w:color w:val="333333"/>
          <w:spacing w:val="-11"/>
        </w:rPr>
        <w:t xml:space="preserve"> </w:t>
      </w:r>
      <w:r>
        <w:rPr>
          <w:color w:val="333333"/>
        </w:rPr>
        <w:t>и</w:t>
      </w:r>
      <w:r>
        <w:rPr>
          <w:color w:val="333333"/>
          <w:spacing w:val="-12"/>
        </w:rPr>
        <w:t xml:space="preserve"> </w:t>
      </w:r>
      <w:r>
        <w:rPr>
          <w:color w:val="333333"/>
        </w:rPr>
        <w:t>специальная</w:t>
      </w:r>
      <w:r>
        <w:rPr>
          <w:color w:val="333333"/>
          <w:spacing w:val="-11"/>
        </w:rPr>
        <w:t xml:space="preserve"> </w:t>
      </w:r>
      <w:r>
        <w:rPr>
          <w:color w:val="333333"/>
        </w:rPr>
        <w:t>физическая подготовка</w:t>
      </w:r>
      <w:r>
        <w:rPr>
          <w:color w:val="333333"/>
          <w:spacing w:val="-15"/>
        </w:rPr>
        <w:t xml:space="preserve"> </w:t>
      </w:r>
      <w:r>
        <w:rPr>
          <w:color w:val="333333"/>
        </w:rPr>
        <w:t>по</w:t>
      </w:r>
      <w:r>
        <w:rPr>
          <w:color w:val="333333"/>
          <w:spacing w:val="-15"/>
        </w:rPr>
        <w:t xml:space="preserve"> </w:t>
      </w:r>
      <w:r>
        <w:rPr>
          <w:color w:val="333333"/>
        </w:rPr>
        <w:t>избранному</w:t>
      </w:r>
      <w:r>
        <w:rPr>
          <w:color w:val="333333"/>
          <w:spacing w:val="-15"/>
        </w:rPr>
        <w:t xml:space="preserve"> </w:t>
      </w:r>
      <w:r>
        <w:rPr>
          <w:color w:val="333333"/>
        </w:rPr>
        <w:t>виду</w:t>
      </w:r>
      <w:r>
        <w:rPr>
          <w:color w:val="333333"/>
          <w:spacing w:val="-15"/>
        </w:rPr>
        <w:t xml:space="preserve"> </w:t>
      </w:r>
      <w:r>
        <w:rPr>
          <w:color w:val="333333"/>
        </w:rPr>
        <w:t>спорта,</w:t>
      </w:r>
      <w:r>
        <w:rPr>
          <w:color w:val="333333"/>
          <w:spacing w:val="-13"/>
        </w:rPr>
        <w:t xml:space="preserve"> </w:t>
      </w:r>
      <w:r>
        <w:rPr>
          <w:color w:val="333333"/>
        </w:rPr>
        <w:t>выполнение</w:t>
      </w:r>
      <w:r>
        <w:rPr>
          <w:color w:val="333333"/>
          <w:spacing w:val="-13"/>
        </w:rPr>
        <w:t xml:space="preserve"> </w:t>
      </w:r>
      <w:r>
        <w:rPr>
          <w:color w:val="333333"/>
        </w:rPr>
        <w:t>соревновательных</w:t>
      </w:r>
      <w:r>
        <w:rPr>
          <w:color w:val="333333"/>
          <w:spacing w:val="-12"/>
        </w:rPr>
        <w:t xml:space="preserve"> </w:t>
      </w:r>
      <w:r>
        <w:rPr>
          <w:color w:val="333333"/>
        </w:rPr>
        <w:t>действий</w:t>
      </w:r>
      <w:r>
        <w:rPr>
          <w:color w:val="333333"/>
          <w:spacing w:val="-11"/>
        </w:rPr>
        <w:t xml:space="preserve"> </w:t>
      </w:r>
      <w:r>
        <w:rPr>
          <w:color w:val="333333"/>
        </w:rPr>
        <w:t>в</w:t>
      </w:r>
      <w:r>
        <w:rPr>
          <w:color w:val="333333"/>
          <w:spacing w:val="-13"/>
        </w:rPr>
        <w:t xml:space="preserve"> </w:t>
      </w:r>
      <w:r>
        <w:rPr>
          <w:color w:val="333333"/>
        </w:rPr>
        <w:t>стандартных и</w:t>
      </w:r>
      <w:r>
        <w:rPr>
          <w:color w:val="333333"/>
          <w:spacing w:val="-3"/>
        </w:rPr>
        <w:t xml:space="preserve"> </w:t>
      </w:r>
      <w:r>
        <w:rPr>
          <w:color w:val="333333"/>
        </w:rPr>
        <w:t>вариативных условиях.</w:t>
      </w:r>
      <w:r>
        <w:rPr>
          <w:color w:val="333333"/>
          <w:spacing w:val="-3"/>
        </w:rPr>
        <w:t xml:space="preserve"> </w:t>
      </w:r>
      <w:r>
        <w:rPr>
          <w:color w:val="333333"/>
        </w:rPr>
        <w:t>Физическая</w:t>
      </w:r>
      <w:r>
        <w:rPr>
          <w:color w:val="333333"/>
          <w:spacing w:val="-4"/>
        </w:rPr>
        <w:t xml:space="preserve"> </w:t>
      </w:r>
      <w:r>
        <w:rPr>
          <w:color w:val="333333"/>
        </w:rPr>
        <w:t>подготовка</w:t>
      </w:r>
      <w:r>
        <w:rPr>
          <w:color w:val="333333"/>
          <w:spacing w:val="-4"/>
        </w:rPr>
        <w:t xml:space="preserve"> </w:t>
      </w:r>
      <w:r>
        <w:rPr>
          <w:color w:val="333333"/>
        </w:rPr>
        <w:t>к</w:t>
      </w:r>
      <w:r>
        <w:rPr>
          <w:color w:val="333333"/>
          <w:spacing w:val="-3"/>
        </w:rPr>
        <w:t xml:space="preserve"> </w:t>
      </w:r>
      <w:r>
        <w:rPr>
          <w:color w:val="333333"/>
        </w:rPr>
        <w:t>выполнению</w:t>
      </w:r>
      <w:r>
        <w:rPr>
          <w:color w:val="333333"/>
          <w:spacing w:val="-5"/>
        </w:rPr>
        <w:t xml:space="preserve"> </w:t>
      </w:r>
      <w:r>
        <w:rPr>
          <w:color w:val="333333"/>
        </w:rPr>
        <w:t>нормативов</w:t>
      </w:r>
      <w:r>
        <w:rPr>
          <w:color w:val="333333"/>
          <w:spacing w:val="-5"/>
        </w:rPr>
        <w:t xml:space="preserve"> </w:t>
      </w:r>
      <w:r>
        <w:rPr>
          <w:color w:val="333333"/>
        </w:rPr>
        <w:t>комплекса</w:t>
      </w:r>
      <w:r>
        <w:rPr>
          <w:color w:val="333333"/>
          <w:spacing w:val="-1"/>
        </w:rPr>
        <w:t xml:space="preserve"> </w:t>
      </w:r>
      <w:r>
        <w:rPr>
          <w:color w:val="333333"/>
        </w:rPr>
        <w:t>«Готов к труду</w:t>
      </w:r>
      <w:r>
        <w:rPr>
          <w:color w:val="333333"/>
          <w:spacing w:val="-1"/>
        </w:rPr>
        <w:t xml:space="preserve"> </w:t>
      </w:r>
      <w:r>
        <w:rPr>
          <w:color w:val="333333"/>
        </w:rPr>
        <w:t>и обороне»</w:t>
      </w:r>
      <w:r>
        <w:rPr>
          <w:color w:val="333333"/>
          <w:spacing w:val="-1"/>
        </w:rPr>
        <w:t xml:space="preserve"> </w:t>
      </w:r>
      <w:r>
        <w:rPr>
          <w:color w:val="333333"/>
        </w:rPr>
        <w:t>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14:paraId="1C0E99B6">
      <w:pPr>
        <w:pStyle w:val="2"/>
        <w:spacing w:before="4" w:line="275" w:lineRule="exact"/>
        <w:ind w:left="569"/>
        <w:jc w:val="both"/>
      </w:pPr>
      <w:r>
        <w:rPr>
          <w:color w:val="333333"/>
        </w:rPr>
        <w:t>11</w:t>
      </w:r>
      <w:r>
        <w:rPr>
          <w:color w:val="333333"/>
          <w:spacing w:val="-3"/>
        </w:rPr>
        <w:t xml:space="preserve"> </w:t>
      </w:r>
      <w:r>
        <w:rPr>
          <w:color w:val="333333"/>
        </w:rPr>
        <w:t>КЛАСС</w:t>
      </w:r>
      <w:r>
        <w:rPr>
          <w:color w:val="333333"/>
          <w:spacing w:val="-1"/>
        </w:rPr>
        <w:t xml:space="preserve"> </w:t>
      </w:r>
      <w:r>
        <w:rPr>
          <w:color w:val="333333"/>
        </w:rPr>
        <w:t>–</w:t>
      </w:r>
      <w:r>
        <w:rPr>
          <w:color w:val="333333"/>
          <w:spacing w:val="-1"/>
        </w:rPr>
        <w:t xml:space="preserve"> </w:t>
      </w:r>
      <w:r>
        <w:rPr>
          <w:color w:val="333333"/>
        </w:rPr>
        <w:t xml:space="preserve">68 </w:t>
      </w:r>
      <w:r>
        <w:rPr>
          <w:color w:val="333333"/>
          <w:spacing w:val="-4"/>
        </w:rPr>
        <w:t>ЧАСОВ</w:t>
      </w:r>
    </w:p>
    <w:p w14:paraId="1B9D74BC">
      <w:pPr>
        <w:pStyle w:val="4"/>
        <w:spacing w:before="0" w:line="273" w:lineRule="exact"/>
        <w:ind w:left="569"/>
      </w:pPr>
      <w:r>
        <w:rPr>
          <w:color w:val="333333"/>
        </w:rPr>
        <w:t>Знания</w:t>
      </w:r>
      <w:r>
        <w:rPr>
          <w:color w:val="333333"/>
          <w:spacing w:val="-5"/>
        </w:rPr>
        <w:t xml:space="preserve"> </w:t>
      </w:r>
      <w:r>
        <w:rPr>
          <w:color w:val="333333"/>
        </w:rPr>
        <w:t>о</w:t>
      </w:r>
      <w:r>
        <w:rPr>
          <w:color w:val="333333"/>
          <w:spacing w:val="-8"/>
        </w:rPr>
        <w:t xml:space="preserve"> </w:t>
      </w:r>
      <w:r>
        <w:rPr>
          <w:color w:val="333333"/>
        </w:rPr>
        <w:t>физической</w:t>
      </w:r>
      <w:r>
        <w:rPr>
          <w:color w:val="333333"/>
          <w:spacing w:val="-3"/>
        </w:rPr>
        <w:t xml:space="preserve"> </w:t>
      </w:r>
      <w:r>
        <w:rPr>
          <w:color w:val="333333"/>
          <w:spacing w:val="-2"/>
        </w:rPr>
        <w:t>культуре</w:t>
      </w:r>
    </w:p>
    <w:p w14:paraId="4E3DFCF5">
      <w:pPr>
        <w:pStyle w:val="7"/>
        <w:ind w:left="569" w:right="142" w:firstLine="708"/>
      </w:pPr>
      <w:r>
        <w:rPr>
          <w:color w:val="333333"/>
        </w:rP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14:paraId="046B5B5D">
      <w:pPr>
        <w:pStyle w:val="7"/>
        <w:ind w:left="569" w:right="146" w:firstLine="708"/>
      </w:pPr>
      <w:r>
        <w:rPr>
          <w:color w:val="333333"/>
        </w:rPr>
        <w:t>Рациональная организация труда как фактор сохранения и укрепления здоровья. Оптимизация</w:t>
      </w:r>
      <w:r>
        <w:rPr>
          <w:color w:val="333333"/>
          <w:spacing w:val="80"/>
          <w:w w:val="150"/>
        </w:rPr>
        <w:t xml:space="preserve"> </w:t>
      </w:r>
      <w:r>
        <w:rPr>
          <w:color w:val="333333"/>
        </w:rPr>
        <w:t>работоспособности</w:t>
      </w:r>
      <w:r>
        <w:rPr>
          <w:color w:val="333333"/>
          <w:spacing w:val="40"/>
        </w:rPr>
        <w:t xml:space="preserve">  </w:t>
      </w:r>
      <w:r>
        <w:rPr>
          <w:color w:val="333333"/>
        </w:rPr>
        <w:t>в</w:t>
      </w:r>
      <w:r>
        <w:rPr>
          <w:color w:val="333333"/>
          <w:spacing w:val="80"/>
          <w:w w:val="150"/>
        </w:rPr>
        <w:t xml:space="preserve"> </w:t>
      </w:r>
      <w:r>
        <w:rPr>
          <w:color w:val="333333"/>
        </w:rPr>
        <w:t>режиме</w:t>
      </w:r>
      <w:r>
        <w:rPr>
          <w:color w:val="333333"/>
          <w:spacing w:val="80"/>
          <w:w w:val="150"/>
        </w:rPr>
        <w:t xml:space="preserve"> </w:t>
      </w:r>
      <w:r>
        <w:rPr>
          <w:color w:val="333333"/>
        </w:rPr>
        <w:t>трудовой</w:t>
      </w:r>
      <w:r>
        <w:rPr>
          <w:color w:val="333333"/>
          <w:spacing w:val="40"/>
        </w:rPr>
        <w:t xml:space="preserve">  </w:t>
      </w:r>
      <w:r>
        <w:rPr>
          <w:color w:val="333333"/>
        </w:rPr>
        <w:t>деятельности.</w:t>
      </w:r>
      <w:r>
        <w:rPr>
          <w:color w:val="333333"/>
          <w:spacing w:val="40"/>
        </w:rPr>
        <w:t xml:space="preserve">  </w:t>
      </w:r>
      <w:r>
        <w:rPr>
          <w:color w:val="333333"/>
        </w:rPr>
        <w:t>Влияние</w:t>
      </w:r>
      <w:r>
        <w:rPr>
          <w:color w:val="333333"/>
          <w:spacing w:val="80"/>
          <w:w w:val="150"/>
        </w:rPr>
        <w:t xml:space="preserve"> </w:t>
      </w:r>
      <w:r>
        <w:rPr>
          <w:color w:val="333333"/>
        </w:rPr>
        <w:t>занятий</w:t>
      </w:r>
    </w:p>
    <w:p w14:paraId="5A303610">
      <w:pPr>
        <w:pStyle w:val="7"/>
        <w:spacing w:after="0"/>
        <w:sectPr>
          <w:pgSz w:w="11920" w:h="16850"/>
          <w:pgMar w:top="1080" w:right="708" w:bottom="280" w:left="708" w:header="720" w:footer="720" w:gutter="0"/>
          <w:cols w:space="720" w:num="1"/>
        </w:sectPr>
      </w:pPr>
    </w:p>
    <w:p w14:paraId="0C761C0D">
      <w:pPr>
        <w:pStyle w:val="7"/>
        <w:spacing w:before="70"/>
        <w:ind w:left="569" w:right="148"/>
      </w:pPr>
      <w:r>
        <w:rPr>
          <w:color w:val="333333"/>
        </w:rPr>
        <w:t>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14:paraId="68FC0337">
      <w:pPr>
        <w:pStyle w:val="7"/>
        <w:ind w:left="569" w:right="147" w:firstLine="708"/>
      </w:pPr>
      <w:r>
        <w:rPr>
          <w:color w:val="333333"/>
        </w:rP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14:paraId="09F3101A">
      <w:pPr>
        <w:pStyle w:val="7"/>
        <w:spacing w:before="1"/>
        <w:ind w:left="569" w:right="147" w:firstLine="708"/>
      </w:pPr>
      <w:r>
        <w:rPr>
          <w:color w:val="333333"/>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56D81C48">
      <w:pPr>
        <w:pStyle w:val="7"/>
        <w:ind w:left="569" w:right="146" w:firstLine="708"/>
      </w:pPr>
      <w:r>
        <w:rPr>
          <w:color w:val="333333"/>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w:t>
      </w:r>
      <w:r>
        <w:rPr>
          <w:color w:val="333333"/>
          <w:spacing w:val="-2"/>
        </w:rPr>
        <w:t>культурой.</w:t>
      </w:r>
    </w:p>
    <w:p w14:paraId="56C9FE6C">
      <w:pPr>
        <w:pStyle w:val="7"/>
        <w:ind w:left="569" w:right="145" w:firstLine="708"/>
      </w:pPr>
      <w:r>
        <w:rPr>
          <w:color w:val="333333"/>
        </w:rPr>
        <w:t xml:space="preserve">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w:t>
      </w:r>
      <w:r>
        <w:rPr>
          <w:color w:val="333333"/>
          <w:spacing w:val="-2"/>
        </w:rPr>
        <w:t>ударах.</w:t>
      </w:r>
    </w:p>
    <w:p w14:paraId="776636EA">
      <w:pPr>
        <w:pStyle w:val="4"/>
        <w:ind w:left="569"/>
      </w:pPr>
      <w:r>
        <w:rPr>
          <w:color w:val="333333"/>
        </w:rPr>
        <w:t>Способы</w:t>
      </w:r>
      <w:r>
        <w:rPr>
          <w:color w:val="333333"/>
          <w:spacing w:val="-15"/>
        </w:rPr>
        <w:t xml:space="preserve"> </w:t>
      </w:r>
      <w:r>
        <w:rPr>
          <w:color w:val="333333"/>
        </w:rPr>
        <w:t>самостоятельной</w:t>
      </w:r>
      <w:r>
        <w:rPr>
          <w:color w:val="333333"/>
          <w:spacing w:val="-10"/>
        </w:rPr>
        <w:t xml:space="preserve"> </w:t>
      </w:r>
      <w:r>
        <w:rPr>
          <w:color w:val="333333"/>
        </w:rPr>
        <w:t>двигательной</w:t>
      </w:r>
      <w:r>
        <w:rPr>
          <w:color w:val="333333"/>
          <w:spacing w:val="-7"/>
        </w:rPr>
        <w:t xml:space="preserve"> </w:t>
      </w:r>
      <w:r>
        <w:rPr>
          <w:color w:val="333333"/>
          <w:spacing w:val="-2"/>
        </w:rPr>
        <w:t>деятельности</w:t>
      </w:r>
    </w:p>
    <w:p w14:paraId="74CD8E80">
      <w:pPr>
        <w:pStyle w:val="7"/>
        <w:ind w:left="569" w:right="138" w:firstLine="708"/>
      </w:pPr>
      <w:r>
        <w:rPr>
          <w:color w:val="333333"/>
        </w:rPr>
        <w:t>Современные</w:t>
      </w:r>
      <w:r>
        <w:rPr>
          <w:color w:val="333333"/>
          <w:spacing w:val="-1"/>
        </w:rPr>
        <w:t xml:space="preserve"> </w:t>
      </w:r>
      <w:r>
        <w:rPr>
          <w:color w:val="333333"/>
        </w:rPr>
        <w:t>оздоровительные</w:t>
      </w:r>
      <w:r>
        <w:rPr>
          <w:color w:val="333333"/>
          <w:spacing w:val="-1"/>
        </w:rPr>
        <w:t xml:space="preserve"> </w:t>
      </w:r>
      <w:r>
        <w:rPr>
          <w:color w:val="333333"/>
        </w:rPr>
        <w:t>методы и процедуры в режиме здорового образа</w:t>
      </w:r>
      <w:r>
        <w:rPr>
          <w:color w:val="333333"/>
          <w:spacing w:val="-1"/>
        </w:rPr>
        <w:t xml:space="preserve"> </w:t>
      </w:r>
      <w:r>
        <w:rPr>
          <w:color w:val="333333"/>
        </w:rPr>
        <w:t>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w:t>
      </w:r>
      <w:r>
        <w:rPr>
          <w:color w:val="333333"/>
          <w:spacing w:val="-4"/>
        </w:rPr>
        <w:t xml:space="preserve"> </w:t>
      </w:r>
      <w:r>
        <w:rPr>
          <w:color w:val="333333"/>
        </w:rPr>
        <w:t>аутогенная</w:t>
      </w:r>
      <w:r>
        <w:rPr>
          <w:color w:val="333333"/>
          <w:spacing w:val="-3"/>
        </w:rPr>
        <w:t xml:space="preserve"> </w:t>
      </w:r>
      <w:r>
        <w:rPr>
          <w:color w:val="333333"/>
        </w:rPr>
        <w:t>тренировка</w:t>
      </w:r>
      <w:r>
        <w:rPr>
          <w:color w:val="333333"/>
          <w:spacing w:val="-4"/>
        </w:rPr>
        <w:t xml:space="preserve"> </w:t>
      </w:r>
      <w:r>
        <w:rPr>
          <w:color w:val="333333"/>
        </w:rPr>
        <w:t>И.</w:t>
      </w:r>
      <w:r>
        <w:rPr>
          <w:color w:val="333333"/>
          <w:spacing w:val="-5"/>
        </w:rPr>
        <w:t xml:space="preserve"> </w:t>
      </w:r>
      <w:r>
        <w:rPr>
          <w:color w:val="333333"/>
        </w:rPr>
        <w:t>Шульца,</w:t>
      </w:r>
      <w:r>
        <w:rPr>
          <w:color w:val="333333"/>
          <w:spacing w:val="-3"/>
        </w:rPr>
        <w:t xml:space="preserve"> </w:t>
      </w:r>
      <w:r>
        <w:rPr>
          <w:color w:val="333333"/>
        </w:rPr>
        <w:t>дыхательная</w:t>
      </w:r>
      <w:r>
        <w:rPr>
          <w:color w:val="333333"/>
          <w:spacing w:val="-3"/>
        </w:rPr>
        <w:t xml:space="preserve"> </w:t>
      </w:r>
      <w:r>
        <w:rPr>
          <w:color w:val="333333"/>
        </w:rPr>
        <w:t>гимнастика</w:t>
      </w:r>
      <w:r>
        <w:rPr>
          <w:color w:val="333333"/>
          <w:spacing w:val="-4"/>
        </w:rPr>
        <w:t xml:space="preserve"> </w:t>
      </w:r>
      <w:r>
        <w:rPr>
          <w:color w:val="333333"/>
        </w:rPr>
        <w:t>А.Н.</w:t>
      </w:r>
      <w:r>
        <w:rPr>
          <w:color w:val="333333"/>
          <w:spacing w:val="-4"/>
        </w:rPr>
        <w:t xml:space="preserve"> </w:t>
      </w:r>
      <w:r>
        <w:rPr>
          <w:color w:val="333333"/>
        </w:rPr>
        <w:t>Стрельниковой, синхрогимнастика по методу «Ключ»).</w:t>
      </w:r>
    </w:p>
    <w:p w14:paraId="68D99330">
      <w:pPr>
        <w:pStyle w:val="7"/>
        <w:ind w:left="569" w:right="145" w:firstLine="708"/>
      </w:pPr>
      <w:r>
        <w:rPr>
          <w:color w:val="333333"/>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w:t>
      </w:r>
      <w:r>
        <w:rPr>
          <w:color w:val="333333"/>
          <w:spacing w:val="-2"/>
        </w:rPr>
        <w:t>человека.</w:t>
      </w:r>
    </w:p>
    <w:p w14:paraId="1CE48854">
      <w:pPr>
        <w:pStyle w:val="7"/>
        <w:ind w:left="1277"/>
      </w:pPr>
      <w:r>
        <w:rPr>
          <w:color w:val="333333"/>
        </w:rPr>
        <w:t>Банные</w:t>
      </w:r>
      <w:r>
        <w:rPr>
          <w:color w:val="333333"/>
          <w:spacing w:val="-14"/>
        </w:rPr>
        <w:t xml:space="preserve"> </w:t>
      </w:r>
      <w:r>
        <w:rPr>
          <w:color w:val="333333"/>
        </w:rPr>
        <w:t>процедуры,</w:t>
      </w:r>
      <w:r>
        <w:rPr>
          <w:color w:val="333333"/>
          <w:spacing w:val="-3"/>
        </w:rPr>
        <w:t xml:space="preserve"> </w:t>
      </w:r>
      <w:r>
        <w:rPr>
          <w:color w:val="333333"/>
        </w:rPr>
        <w:t>их</w:t>
      </w:r>
      <w:r>
        <w:rPr>
          <w:color w:val="333333"/>
          <w:spacing w:val="-5"/>
        </w:rPr>
        <w:t xml:space="preserve"> </w:t>
      </w:r>
      <w:r>
        <w:rPr>
          <w:color w:val="333333"/>
        </w:rPr>
        <w:t>назначение</w:t>
      </w:r>
      <w:r>
        <w:rPr>
          <w:color w:val="333333"/>
          <w:spacing w:val="-8"/>
        </w:rPr>
        <w:t xml:space="preserve"> </w:t>
      </w:r>
      <w:r>
        <w:rPr>
          <w:color w:val="333333"/>
        </w:rPr>
        <w:t>и</w:t>
      </w:r>
      <w:r>
        <w:rPr>
          <w:color w:val="333333"/>
          <w:spacing w:val="-7"/>
        </w:rPr>
        <w:t xml:space="preserve"> </w:t>
      </w:r>
      <w:r>
        <w:rPr>
          <w:color w:val="333333"/>
        </w:rPr>
        <w:t>правила</w:t>
      </w:r>
      <w:r>
        <w:rPr>
          <w:color w:val="333333"/>
          <w:spacing w:val="-8"/>
        </w:rPr>
        <w:t xml:space="preserve"> </w:t>
      </w:r>
      <w:r>
        <w:rPr>
          <w:color w:val="333333"/>
        </w:rPr>
        <w:t>проведения,</w:t>
      </w:r>
      <w:r>
        <w:rPr>
          <w:color w:val="333333"/>
          <w:spacing w:val="-3"/>
        </w:rPr>
        <w:t xml:space="preserve"> </w:t>
      </w:r>
      <w:r>
        <w:rPr>
          <w:color w:val="333333"/>
        </w:rPr>
        <w:t>основные</w:t>
      </w:r>
      <w:r>
        <w:rPr>
          <w:color w:val="333333"/>
          <w:spacing w:val="-9"/>
        </w:rPr>
        <w:t xml:space="preserve"> </w:t>
      </w:r>
      <w:r>
        <w:rPr>
          <w:color w:val="333333"/>
        </w:rPr>
        <w:t>способы</w:t>
      </w:r>
      <w:r>
        <w:rPr>
          <w:color w:val="333333"/>
          <w:spacing w:val="-2"/>
        </w:rPr>
        <w:t xml:space="preserve"> парения.</w:t>
      </w:r>
    </w:p>
    <w:p w14:paraId="55D606FE">
      <w:pPr>
        <w:pStyle w:val="7"/>
        <w:ind w:left="569" w:right="139" w:firstLine="708"/>
      </w:pPr>
      <w:r>
        <w:rPr>
          <w:color w:val="333333"/>
        </w:rPr>
        <w:t>Самостоятельная</w:t>
      </w:r>
      <w:r>
        <w:rPr>
          <w:color w:val="333333"/>
          <w:spacing w:val="-11"/>
        </w:rPr>
        <w:t xml:space="preserve"> </w:t>
      </w:r>
      <w:r>
        <w:rPr>
          <w:color w:val="333333"/>
        </w:rPr>
        <w:t>подготовка</w:t>
      </w:r>
      <w:r>
        <w:rPr>
          <w:color w:val="333333"/>
          <w:spacing w:val="-12"/>
        </w:rPr>
        <w:t xml:space="preserve"> </w:t>
      </w:r>
      <w:r>
        <w:rPr>
          <w:color w:val="333333"/>
        </w:rPr>
        <w:t>к</w:t>
      </w:r>
      <w:r>
        <w:rPr>
          <w:color w:val="333333"/>
          <w:spacing w:val="-12"/>
        </w:rPr>
        <w:t xml:space="preserve"> </w:t>
      </w:r>
      <w:r>
        <w:rPr>
          <w:color w:val="333333"/>
        </w:rPr>
        <w:t>выполнению</w:t>
      </w:r>
      <w:r>
        <w:rPr>
          <w:color w:val="333333"/>
          <w:spacing w:val="-11"/>
        </w:rPr>
        <w:t xml:space="preserve"> </w:t>
      </w:r>
      <w:r>
        <w:rPr>
          <w:color w:val="333333"/>
        </w:rPr>
        <w:t>нормативных</w:t>
      </w:r>
      <w:r>
        <w:rPr>
          <w:color w:val="333333"/>
          <w:spacing w:val="-9"/>
        </w:rPr>
        <w:t xml:space="preserve"> </w:t>
      </w:r>
      <w:r>
        <w:rPr>
          <w:color w:val="333333"/>
        </w:rPr>
        <w:t>требований</w:t>
      </w:r>
      <w:r>
        <w:rPr>
          <w:color w:val="333333"/>
          <w:spacing w:val="-12"/>
        </w:rPr>
        <w:t xml:space="preserve"> </w:t>
      </w:r>
      <w:r>
        <w:rPr>
          <w:color w:val="333333"/>
        </w:rPr>
        <w:t>комплекса</w:t>
      </w:r>
      <w:r>
        <w:rPr>
          <w:color w:val="333333"/>
          <w:spacing w:val="-8"/>
        </w:rPr>
        <w:t xml:space="preserve"> </w:t>
      </w:r>
      <w:r>
        <w:rPr>
          <w:color w:val="333333"/>
        </w:rPr>
        <w:t>«Готов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w:t>
      </w:r>
    </w:p>
    <w:p w14:paraId="4165EDCC">
      <w:pPr>
        <w:pStyle w:val="7"/>
        <w:ind w:left="569" w:right="137" w:firstLine="708"/>
      </w:pPr>
      <w:r>
        <w:rPr>
          <w:color w:val="333333"/>
        </w:rPr>
        <w:t>Самостоятельная физическая подготовка и особенности планирования её направленности</w:t>
      </w:r>
      <w:r>
        <w:rPr>
          <w:color w:val="333333"/>
          <w:spacing w:val="-12"/>
        </w:rPr>
        <w:t xml:space="preserve"> </w:t>
      </w:r>
      <w:r>
        <w:rPr>
          <w:color w:val="333333"/>
        </w:rPr>
        <w:t>по</w:t>
      </w:r>
      <w:r>
        <w:rPr>
          <w:color w:val="333333"/>
          <w:spacing w:val="-11"/>
        </w:rPr>
        <w:t xml:space="preserve"> </w:t>
      </w:r>
      <w:r>
        <w:rPr>
          <w:color w:val="333333"/>
        </w:rPr>
        <w:t>тренировочным</w:t>
      </w:r>
      <w:r>
        <w:rPr>
          <w:color w:val="333333"/>
          <w:spacing w:val="-12"/>
        </w:rPr>
        <w:t xml:space="preserve"> </w:t>
      </w:r>
      <w:r>
        <w:rPr>
          <w:color w:val="333333"/>
        </w:rPr>
        <w:t>циклам,</w:t>
      </w:r>
      <w:r>
        <w:rPr>
          <w:color w:val="333333"/>
          <w:spacing w:val="-11"/>
        </w:rPr>
        <w:t xml:space="preserve"> </w:t>
      </w:r>
      <w:r>
        <w:rPr>
          <w:color w:val="333333"/>
        </w:rPr>
        <w:t>правила</w:t>
      </w:r>
      <w:r>
        <w:rPr>
          <w:color w:val="333333"/>
          <w:spacing w:val="-14"/>
        </w:rPr>
        <w:t xml:space="preserve"> </w:t>
      </w:r>
      <w:r>
        <w:rPr>
          <w:color w:val="333333"/>
        </w:rPr>
        <w:t>контроля</w:t>
      </w:r>
      <w:r>
        <w:rPr>
          <w:color w:val="333333"/>
          <w:spacing w:val="-13"/>
        </w:rPr>
        <w:t xml:space="preserve"> </w:t>
      </w:r>
      <w:r>
        <w:rPr>
          <w:color w:val="333333"/>
        </w:rPr>
        <w:t>и</w:t>
      </w:r>
      <w:r>
        <w:rPr>
          <w:color w:val="333333"/>
          <w:spacing w:val="-13"/>
        </w:rPr>
        <w:t xml:space="preserve"> </w:t>
      </w:r>
      <w:r>
        <w:rPr>
          <w:color w:val="333333"/>
        </w:rPr>
        <w:t>индивидуализации</w:t>
      </w:r>
      <w:r>
        <w:rPr>
          <w:color w:val="333333"/>
          <w:spacing w:val="-11"/>
        </w:rPr>
        <w:t xml:space="preserve"> </w:t>
      </w:r>
      <w:r>
        <w:rPr>
          <w:color w:val="333333"/>
        </w:rPr>
        <w:t>содержания физической нагрузки.</w:t>
      </w:r>
    </w:p>
    <w:p w14:paraId="04C672FE">
      <w:pPr>
        <w:pStyle w:val="4"/>
        <w:spacing w:before="3"/>
        <w:ind w:left="569"/>
      </w:pPr>
      <w:r>
        <w:rPr>
          <w:color w:val="333333"/>
        </w:rPr>
        <w:t>Физическое</w:t>
      </w:r>
      <w:r>
        <w:rPr>
          <w:color w:val="333333"/>
          <w:spacing w:val="-9"/>
        </w:rPr>
        <w:t xml:space="preserve"> </w:t>
      </w:r>
      <w:r>
        <w:rPr>
          <w:color w:val="333333"/>
          <w:spacing w:val="-2"/>
        </w:rPr>
        <w:t>совершенствование</w:t>
      </w:r>
    </w:p>
    <w:p w14:paraId="0D0DBC30">
      <w:pPr>
        <w:spacing w:before="0" w:line="274" w:lineRule="exact"/>
        <w:ind w:left="1277" w:right="0" w:firstLine="0"/>
        <w:jc w:val="both"/>
        <w:rPr>
          <w:i/>
          <w:sz w:val="24"/>
        </w:rPr>
      </w:pPr>
      <w:r>
        <w:rPr>
          <w:i/>
          <w:color w:val="333333"/>
          <w:spacing w:val="-2"/>
          <w:sz w:val="24"/>
        </w:rPr>
        <w:t>Физкультурно-оздоровительная</w:t>
      </w:r>
      <w:r>
        <w:rPr>
          <w:i/>
          <w:color w:val="333333"/>
          <w:spacing w:val="27"/>
          <w:sz w:val="24"/>
        </w:rPr>
        <w:t xml:space="preserve"> </w:t>
      </w:r>
      <w:r>
        <w:rPr>
          <w:i/>
          <w:color w:val="333333"/>
          <w:spacing w:val="-2"/>
          <w:sz w:val="24"/>
        </w:rPr>
        <w:t>деятельность.</w:t>
      </w:r>
    </w:p>
    <w:p w14:paraId="7F430E06">
      <w:pPr>
        <w:pStyle w:val="7"/>
        <w:ind w:left="569" w:right="141" w:firstLine="708"/>
      </w:pPr>
      <w:r>
        <w:rPr>
          <w:color w:val="333333"/>
        </w:rPr>
        <w:t>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3477DBB0">
      <w:pPr>
        <w:spacing w:before="5" w:line="275" w:lineRule="exact"/>
        <w:ind w:left="1277" w:right="0" w:firstLine="0"/>
        <w:jc w:val="both"/>
        <w:rPr>
          <w:i/>
          <w:sz w:val="24"/>
        </w:rPr>
      </w:pPr>
      <w:r>
        <w:rPr>
          <w:i/>
          <w:color w:val="333333"/>
          <w:spacing w:val="-2"/>
          <w:sz w:val="24"/>
        </w:rPr>
        <w:t>Спортивно-оздоровительная</w:t>
      </w:r>
      <w:r>
        <w:rPr>
          <w:i/>
          <w:color w:val="333333"/>
          <w:spacing w:val="20"/>
          <w:sz w:val="24"/>
        </w:rPr>
        <w:t xml:space="preserve"> </w:t>
      </w:r>
      <w:r>
        <w:rPr>
          <w:i/>
          <w:color w:val="333333"/>
          <w:spacing w:val="-2"/>
          <w:sz w:val="24"/>
        </w:rPr>
        <w:t>деятельность.</w:t>
      </w:r>
    </w:p>
    <w:p w14:paraId="5149C40F">
      <w:pPr>
        <w:pStyle w:val="7"/>
        <w:spacing w:line="274" w:lineRule="exact"/>
        <w:ind w:left="1277"/>
      </w:pPr>
      <w:r>
        <w:rPr>
          <w:color w:val="333333"/>
        </w:rPr>
        <w:t>Модуль</w:t>
      </w:r>
      <w:r>
        <w:rPr>
          <w:color w:val="333333"/>
          <w:spacing w:val="-6"/>
        </w:rPr>
        <w:t xml:space="preserve"> </w:t>
      </w:r>
      <w:r>
        <w:rPr>
          <w:color w:val="333333"/>
        </w:rPr>
        <w:t>«Спортивные</w:t>
      </w:r>
      <w:r>
        <w:rPr>
          <w:color w:val="333333"/>
          <w:spacing w:val="-11"/>
        </w:rPr>
        <w:t xml:space="preserve"> </w:t>
      </w:r>
      <w:r>
        <w:rPr>
          <w:color w:val="333333"/>
          <w:spacing w:val="-2"/>
        </w:rPr>
        <w:t>игры».</w:t>
      </w:r>
    </w:p>
    <w:p w14:paraId="070E552F">
      <w:pPr>
        <w:pStyle w:val="7"/>
        <w:ind w:left="569" w:right="150" w:firstLine="708"/>
      </w:pPr>
      <w:r>
        <w:rPr>
          <w:color w:val="333333"/>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485C039">
      <w:pPr>
        <w:pStyle w:val="7"/>
        <w:ind w:left="569" w:right="142" w:firstLine="708"/>
      </w:pPr>
      <w:r>
        <w:rPr>
          <w:color w:val="333333"/>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4CF511D1">
      <w:pPr>
        <w:pStyle w:val="7"/>
        <w:ind w:left="569" w:right="145" w:firstLine="708"/>
      </w:pPr>
      <w:r>
        <w:rPr>
          <w:color w:val="333333"/>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2BDE6A06">
      <w:pPr>
        <w:spacing w:before="0"/>
        <w:ind w:left="1277" w:right="0" w:firstLine="0"/>
        <w:jc w:val="both"/>
        <w:rPr>
          <w:i/>
          <w:sz w:val="24"/>
        </w:rPr>
      </w:pPr>
      <w:r>
        <w:rPr>
          <w:i/>
          <w:spacing w:val="-2"/>
          <w:sz w:val="24"/>
        </w:rPr>
        <w:t>Прикладно-ориентированная</w:t>
      </w:r>
      <w:r>
        <w:rPr>
          <w:i/>
          <w:spacing w:val="16"/>
          <w:sz w:val="24"/>
        </w:rPr>
        <w:t xml:space="preserve"> </w:t>
      </w:r>
      <w:r>
        <w:rPr>
          <w:i/>
          <w:spacing w:val="-2"/>
          <w:sz w:val="24"/>
        </w:rPr>
        <w:t>двигательная</w:t>
      </w:r>
      <w:r>
        <w:rPr>
          <w:i/>
          <w:spacing w:val="22"/>
          <w:sz w:val="24"/>
        </w:rPr>
        <w:t xml:space="preserve"> </w:t>
      </w:r>
      <w:r>
        <w:rPr>
          <w:i/>
          <w:spacing w:val="-2"/>
          <w:sz w:val="24"/>
        </w:rPr>
        <w:t>деятельность.</w:t>
      </w:r>
    </w:p>
    <w:p w14:paraId="150B8F20">
      <w:pPr>
        <w:spacing w:after="0"/>
        <w:jc w:val="both"/>
        <w:rPr>
          <w:i/>
          <w:sz w:val="24"/>
        </w:rPr>
        <w:sectPr>
          <w:pgSz w:w="11920" w:h="16850"/>
          <w:pgMar w:top="1080" w:right="708" w:bottom="280" w:left="708" w:header="720" w:footer="720" w:gutter="0"/>
          <w:cols w:space="720" w:num="1"/>
        </w:sectPr>
      </w:pPr>
    </w:p>
    <w:p w14:paraId="4CBBFF92">
      <w:pPr>
        <w:pStyle w:val="7"/>
        <w:spacing w:before="70"/>
        <w:ind w:left="569" w:right="138" w:firstLine="708"/>
      </w:pPr>
      <w:r>
        <w:t xml:space="preserve">Модуль «Атлетические единоборства». </w:t>
      </w:r>
      <w:r>
        <w:rPr>
          <w:color w:val="333333"/>
        </w:rPr>
        <w:t xml:space="preserve">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w:t>
      </w:r>
      <w:r>
        <w:rPr>
          <w:color w:val="333333"/>
          <w:spacing w:val="-2"/>
        </w:rPr>
        <w:t>броски).</w:t>
      </w:r>
    </w:p>
    <w:p w14:paraId="0D496661">
      <w:pPr>
        <w:pStyle w:val="7"/>
        <w:spacing w:before="1"/>
        <w:ind w:left="569" w:right="136" w:firstLine="708"/>
      </w:pPr>
      <w:r>
        <w:rPr>
          <w:color w:val="333333"/>
        </w:rPr>
        <w:t>Модуль</w:t>
      </w:r>
      <w:r>
        <w:rPr>
          <w:color w:val="333333"/>
          <w:spacing w:val="-8"/>
        </w:rPr>
        <w:t xml:space="preserve"> </w:t>
      </w:r>
      <w:r>
        <w:rPr>
          <w:color w:val="333333"/>
        </w:rPr>
        <w:t>«Спортивная</w:t>
      </w:r>
      <w:r>
        <w:rPr>
          <w:color w:val="333333"/>
          <w:spacing w:val="-11"/>
        </w:rPr>
        <w:t xml:space="preserve"> </w:t>
      </w:r>
      <w:r>
        <w:rPr>
          <w:color w:val="333333"/>
        </w:rPr>
        <w:t>и</w:t>
      </w:r>
      <w:r>
        <w:rPr>
          <w:color w:val="333333"/>
          <w:spacing w:val="-14"/>
        </w:rPr>
        <w:t xml:space="preserve"> </w:t>
      </w:r>
      <w:r>
        <w:rPr>
          <w:color w:val="333333"/>
        </w:rPr>
        <w:t>физическая</w:t>
      </w:r>
      <w:r>
        <w:rPr>
          <w:color w:val="333333"/>
          <w:spacing w:val="-12"/>
        </w:rPr>
        <w:t xml:space="preserve"> </w:t>
      </w:r>
      <w:r>
        <w:rPr>
          <w:color w:val="333333"/>
        </w:rPr>
        <w:t>подготовка».</w:t>
      </w:r>
      <w:r>
        <w:rPr>
          <w:color w:val="333333"/>
          <w:spacing w:val="-10"/>
        </w:rPr>
        <w:t xml:space="preserve"> </w:t>
      </w:r>
      <w:r>
        <w:rPr>
          <w:color w:val="333333"/>
        </w:rPr>
        <w:t>Техническая</w:t>
      </w:r>
      <w:r>
        <w:rPr>
          <w:color w:val="333333"/>
          <w:spacing w:val="-11"/>
        </w:rPr>
        <w:t xml:space="preserve"> </w:t>
      </w:r>
      <w:r>
        <w:rPr>
          <w:color w:val="333333"/>
        </w:rPr>
        <w:t>и</w:t>
      </w:r>
      <w:r>
        <w:rPr>
          <w:color w:val="333333"/>
          <w:spacing w:val="-12"/>
        </w:rPr>
        <w:t xml:space="preserve"> </w:t>
      </w:r>
      <w:r>
        <w:rPr>
          <w:color w:val="333333"/>
        </w:rPr>
        <w:t>специальная</w:t>
      </w:r>
      <w:r>
        <w:rPr>
          <w:color w:val="333333"/>
          <w:spacing w:val="-11"/>
        </w:rPr>
        <w:t xml:space="preserve"> </w:t>
      </w:r>
      <w:r>
        <w:rPr>
          <w:color w:val="333333"/>
        </w:rPr>
        <w:t>физическая подготовка</w:t>
      </w:r>
      <w:r>
        <w:rPr>
          <w:color w:val="333333"/>
          <w:spacing w:val="-15"/>
        </w:rPr>
        <w:t xml:space="preserve"> </w:t>
      </w:r>
      <w:r>
        <w:rPr>
          <w:color w:val="333333"/>
        </w:rPr>
        <w:t>по</w:t>
      </w:r>
      <w:r>
        <w:rPr>
          <w:color w:val="333333"/>
          <w:spacing w:val="-15"/>
        </w:rPr>
        <w:t xml:space="preserve"> </w:t>
      </w:r>
      <w:r>
        <w:rPr>
          <w:color w:val="333333"/>
        </w:rPr>
        <w:t>избранному</w:t>
      </w:r>
      <w:r>
        <w:rPr>
          <w:color w:val="333333"/>
          <w:spacing w:val="-15"/>
        </w:rPr>
        <w:t xml:space="preserve"> </w:t>
      </w:r>
      <w:r>
        <w:rPr>
          <w:color w:val="333333"/>
        </w:rPr>
        <w:t>виду</w:t>
      </w:r>
      <w:r>
        <w:rPr>
          <w:color w:val="333333"/>
          <w:spacing w:val="-15"/>
        </w:rPr>
        <w:t xml:space="preserve"> </w:t>
      </w:r>
      <w:r>
        <w:rPr>
          <w:color w:val="333333"/>
        </w:rPr>
        <w:t>спорта,</w:t>
      </w:r>
      <w:r>
        <w:rPr>
          <w:color w:val="333333"/>
          <w:spacing w:val="-13"/>
        </w:rPr>
        <w:t xml:space="preserve"> </w:t>
      </w:r>
      <w:r>
        <w:rPr>
          <w:color w:val="333333"/>
        </w:rPr>
        <w:t>выполнение</w:t>
      </w:r>
      <w:r>
        <w:rPr>
          <w:color w:val="333333"/>
          <w:spacing w:val="-13"/>
        </w:rPr>
        <w:t xml:space="preserve"> </w:t>
      </w:r>
      <w:r>
        <w:rPr>
          <w:color w:val="333333"/>
        </w:rPr>
        <w:t>соревновательных</w:t>
      </w:r>
      <w:r>
        <w:rPr>
          <w:color w:val="333333"/>
          <w:spacing w:val="-12"/>
        </w:rPr>
        <w:t xml:space="preserve"> </w:t>
      </w:r>
      <w:r>
        <w:rPr>
          <w:color w:val="333333"/>
        </w:rPr>
        <w:t>действий</w:t>
      </w:r>
      <w:r>
        <w:rPr>
          <w:color w:val="333333"/>
          <w:spacing w:val="-11"/>
        </w:rPr>
        <w:t xml:space="preserve"> </w:t>
      </w:r>
      <w:r>
        <w:rPr>
          <w:color w:val="333333"/>
        </w:rPr>
        <w:t>в</w:t>
      </w:r>
      <w:r>
        <w:rPr>
          <w:color w:val="333333"/>
          <w:spacing w:val="-13"/>
        </w:rPr>
        <w:t xml:space="preserve"> </w:t>
      </w:r>
      <w:r>
        <w:rPr>
          <w:color w:val="333333"/>
        </w:rPr>
        <w:t>стандартных и</w:t>
      </w:r>
      <w:r>
        <w:rPr>
          <w:color w:val="333333"/>
          <w:spacing w:val="-3"/>
        </w:rPr>
        <w:t xml:space="preserve"> </w:t>
      </w:r>
      <w:r>
        <w:rPr>
          <w:color w:val="333333"/>
        </w:rPr>
        <w:t>вариативных условиях.</w:t>
      </w:r>
      <w:r>
        <w:rPr>
          <w:color w:val="333333"/>
          <w:spacing w:val="-3"/>
        </w:rPr>
        <w:t xml:space="preserve"> </w:t>
      </w:r>
      <w:r>
        <w:rPr>
          <w:color w:val="333333"/>
        </w:rPr>
        <w:t>Физическая</w:t>
      </w:r>
      <w:r>
        <w:rPr>
          <w:color w:val="333333"/>
          <w:spacing w:val="-4"/>
        </w:rPr>
        <w:t xml:space="preserve"> </w:t>
      </w:r>
      <w:r>
        <w:rPr>
          <w:color w:val="333333"/>
        </w:rPr>
        <w:t>подготовка</w:t>
      </w:r>
      <w:r>
        <w:rPr>
          <w:color w:val="333333"/>
          <w:spacing w:val="-4"/>
        </w:rPr>
        <w:t xml:space="preserve"> </w:t>
      </w:r>
      <w:r>
        <w:rPr>
          <w:color w:val="333333"/>
        </w:rPr>
        <w:t>к</w:t>
      </w:r>
      <w:r>
        <w:rPr>
          <w:color w:val="333333"/>
          <w:spacing w:val="-3"/>
        </w:rPr>
        <w:t xml:space="preserve"> </w:t>
      </w:r>
      <w:r>
        <w:rPr>
          <w:color w:val="333333"/>
        </w:rPr>
        <w:t>выполнению</w:t>
      </w:r>
      <w:r>
        <w:rPr>
          <w:color w:val="333333"/>
          <w:spacing w:val="-5"/>
        </w:rPr>
        <w:t xml:space="preserve"> </w:t>
      </w:r>
      <w:r>
        <w:rPr>
          <w:color w:val="333333"/>
        </w:rPr>
        <w:t>нормативов</w:t>
      </w:r>
      <w:r>
        <w:rPr>
          <w:color w:val="333333"/>
          <w:spacing w:val="-5"/>
        </w:rPr>
        <w:t xml:space="preserve"> </w:t>
      </w:r>
      <w:r>
        <w:rPr>
          <w:color w:val="333333"/>
        </w:rPr>
        <w:t>комплекса</w:t>
      </w:r>
      <w:r>
        <w:rPr>
          <w:color w:val="333333"/>
          <w:spacing w:val="-1"/>
        </w:rPr>
        <w:t xml:space="preserve"> </w:t>
      </w:r>
      <w:r>
        <w:rPr>
          <w:color w:val="333333"/>
        </w:rPr>
        <w:t>«Готов к труду</w:t>
      </w:r>
      <w:r>
        <w:rPr>
          <w:color w:val="333333"/>
          <w:spacing w:val="-1"/>
        </w:rPr>
        <w:t xml:space="preserve"> </w:t>
      </w:r>
      <w:r>
        <w:rPr>
          <w:color w:val="333333"/>
        </w:rPr>
        <w:t>и обороне»</w:t>
      </w:r>
      <w:r>
        <w:rPr>
          <w:color w:val="333333"/>
          <w:spacing w:val="-1"/>
        </w:rPr>
        <w:t xml:space="preserve"> </w:t>
      </w:r>
      <w:r>
        <w:rPr>
          <w:color w:val="333333"/>
        </w:rPr>
        <w:t>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 этнических игр.</w:t>
      </w:r>
    </w:p>
    <w:p w14:paraId="14286084">
      <w:pPr>
        <w:pStyle w:val="4"/>
        <w:spacing w:before="4"/>
        <w:ind w:left="569"/>
      </w:pPr>
      <w:r>
        <w:rPr>
          <w:color w:val="333333"/>
        </w:rPr>
        <w:t>Программа</w:t>
      </w:r>
      <w:r>
        <w:rPr>
          <w:color w:val="333333"/>
          <w:spacing w:val="-17"/>
        </w:rPr>
        <w:t xml:space="preserve"> </w:t>
      </w:r>
      <w:r>
        <w:rPr>
          <w:color w:val="333333"/>
        </w:rPr>
        <w:t>вариативного</w:t>
      </w:r>
      <w:r>
        <w:rPr>
          <w:color w:val="333333"/>
          <w:spacing w:val="-10"/>
        </w:rPr>
        <w:t xml:space="preserve"> </w:t>
      </w:r>
      <w:r>
        <w:rPr>
          <w:color w:val="333333"/>
        </w:rPr>
        <w:t>модуля</w:t>
      </w:r>
      <w:r>
        <w:rPr>
          <w:color w:val="333333"/>
          <w:spacing w:val="-10"/>
        </w:rPr>
        <w:t xml:space="preserve"> </w:t>
      </w:r>
      <w:r>
        <w:rPr>
          <w:color w:val="333333"/>
        </w:rPr>
        <w:t>«Базовая</w:t>
      </w:r>
      <w:r>
        <w:rPr>
          <w:color w:val="333333"/>
          <w:spacing w:val="-11"/>
        </w:rPr>
        <w:t xml:space="preserve"> </w:t>
      </w:r>
      <w:r>
        <w:rPr>
          <w:color w:val="333333"/>
        </w:rPr>
        <w:t>физическая</w:t>
      </w:r>
      <w:r>
        <w:rPr>
          <w:color w:val="333333"/>
          <w:spacing w:val="-9"/>
        </w:rPr>
        <w:t xml:space="preserve"> </w:t>
      </w:r>
      <w:r>
        <w:rPr>
          <w:color w:val="333333"/>
          <w:spacing w:val="-2"/>
        </w:rPr>
        <w:t>подготовка».</w:t>
      </w:r>
    </w:p>
    <w:p w14:paraId="19FBECF4">
      <w:pPr>
        <w:spacing w:before="0" w:line="274" w:lineRule="exact"/>
        <w:ind w:left="1277" w:right="0" w:firstLine="0"/>
        <w:jc w:val="both"/>
        <w:rPr>
          <w:i/>
          <w:sz w:val="24"/>
        </w:rPr>
      </w:pPr>
      <w:r>
        <w:rPr>
          <w:i/>
          <w:color w:val="333333"/>
          <w:sz w:val="24"/>
        </w:rPr>
        <w:t>Общая</w:t>
      </w:r>
      <w:r>
        <w:rPr>
          <w:i/>
          <w:color w:val="333333"/>
          <w:spacing w:val="-9"/>
          <w:sz w:val="24"/>
        </w:rPr>
        <w:t xml:space="preserve"> </w:t>
      </w:r>
      <w:r>
        <w:rPr>
          <w:i/>
          <w:color w:val="333333"/>
          <w:sz w:val="24"/>
        </w:rPr>
        <w:t>физическая</w:t>
      </w:r>
      <w:r>
        <w:rPr>
          <w:i/>
          <w:color w:val="333333"/>
          <w:spacing w:val="-8"/>
          <w:sz w:val="24"/>
        </w:rPr>
        <w:t xml:space="preserve"> </w:t>
      </w:r>
      <w:r>
        <w:rPr>
          <w:i/>
          <w:color w:val="333333"/>
          <w:spacing w:val="-2"/>
          <w:sz w:val="24"/>
        </w:rPr>
        <w:t>подготовка.</w:t>
      </w:r>
    </w:p>
    <w:p w14:paraId="7AAF72EB">
      <w:pPr>
        <w:pStyle w:val="7"/>
        <w:spacing w:before="1"/>
        <w:ind w:left="569" w:right="136" w:firstLine="708"/>
      </w:pPr>
      <w:r>
        <w:rPr>
          <w:i/>
          <w:color w:val="333333"/>
        </w:rPr>
        <w:t>Развитие силовых способностей</w:t>
      </w:r>
      <w:r>
        <w:rPr>
          <w:color w:val="333333"/>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w:t>
      </w:r>
      <w:r>
        <w:rPr>
          <w:color w:val="333333"/>
          <w:spacing w:val="-1"/>
        </w:rPr>
        <w:t xml:space="preserve"> </w:t>
      </w:r>
      <w:r>
        <w:rPr>
          <w:color w:val="333333"/>
        </w:rPr>
        <w:t>набивных мячей, штанги и</w:t>
      </w:r>
      <w:r>
        <w:rPr>
          <w:color w:val="333333"/>
          <w:spacing w:val="-1"/>
        </w:rPr>
        <w:t xml:space="preserve"> </w:t>
      </w:r>
      <w:r>
        <w:rPr>
          <w:color w:val="333333"/>
        </w:rPr>
        <w:t>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289DE6BE">
      <w:pPr>
        <w:spacing w:before="1"/>
        <w:ind w:left="1277" w:right="0" w:firstLine="0"/>
        <w:jc w:val="both"/>
        <w:rPr>
          <w:i/>
          <w:sz w:val="24"/>
        </w:rPr>
      </w:pPr>
      <w:r>
        <w:rPr>
          <w:i/>
          <w:color w:val="333333"/>
          <w:sz w:val="24"/>
        </w:rPr>
        <w:t>Развитие</w:t>
      </w:r>
      <w:r>
        <w:rPr>
          <w:i/>
          <w:color w:val="333333"/>
          <w:spacing w:val="-11"/>
          <w:sz w:val="24"/>
        </w:rPr>
        <w:t xml:space="preserve"> </w:t>
      </w:r>
      <w:r>
        <w:rPr>
          <w:i/>
          <w:color w:val="333333"/>
          <w:sz w:val="24"/>
        </w:rPr>
        <w:t>скоростных</w:t>
      </w:r>
      <w:r>
        <w:rPr>
          <w:i/>
          <w:color w:val="333333"/>
          <w:spacing w:val="-8"/>
          <w:sz w:val="24"/>
        </w:rPr>
        <w:t xml:space="preserve"> </w:t>
      </w:r>
      <w:r>
        <w:rPr>
          <w:i/>
          <w:color w:val="333333"/>
          <w:spacing w:val="-2"/>
          <w:sz w:val="24"/>
        </w:rPr>
        <w:t>способностей.</w:t>
      </w:r>
    </w:p>
    <w:p w14:paraId="4E47FEC3">
      <w:pPr>
        <w:pStyle w:val="7"/>
        <w:ind w:left="569" w:right="136" w:firstLine="708"/>
      </w:pPr>
      <w:r>
        <w:rPr>
          <w:color w:val="333333"/>
        </w:rPr>
        <w:t>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w:t>
      </w:r>
      <w:r>
        <w:rPr>
          <w:color w:val="333333"/>
          <w:spacing w:val="-15"/>
        </w:rPr>
        <w:t xml:space="preserve"> </w:t>
      </w:r>
      <w:r>
        <w:rPr>
          <w:color w:val="333333"/>
        </w:rPr>
        <w:t>(левой)</w:t>
      </w:r>
      <w:r>
        <w:rPr>
          <w:color w:val="333333"/>
          <w:spacing w:val="-15"/>
        </w:rPr>
        <w:t xml:space="preserve"> </w:t>
      </w:r>
      <w:r>
        <w:rPr>
          <w:color w:val="333333"/>
        </w:rPr>
        <w:t>рукой</w:t>
      </w:r>
      <w:r>
        <w:rPr>
          <w:color w:val="333333"/>
          <w:spacing w:val="-15"/>
        </w:rPr>
        <w:t xml:space="preserve"> </w:t>
      </w:r>
      <w:r>
        <w:rPr>
          <w:color w:val="333333"/>
        </w:rPr>
        <w:t>и</w:t>
      </w:r>
      <w:r>
        <w:rPr>
          <w:color w:val="333333"/>
          <w:spacing w:val="-15"/>
        </w:rPr>
        <w:t xml:space="preserve"> </w:t>
      </w:r>
      <w:r>
        <w:rPr>
          <w:color w:val="333333"/>
        </w:rPr>
        <w:t>попеременно.</w:t>
      </w:r>
      <w:r>
        <w:rPr>
          <w:color w:val="333333"/>
          <w:spacing w:val="-15"/>
        </w:rPr>
        <w:t xml:space="preserve"> </w:t>
      </w:r>
      <w:r>
        <w:rPr>
          <w:color w:val="333333"/>
        </w:rPr>
        <w:t>Ведение</w:t>
      </w:r>
      <w:r>
        <w:rPr>
          <w:color w:val="333333"/>
          <w:spacing w:val="-15"/>
        </w:rPr>
        <w:t xml:space="preserve"> </w:t>
      </w:r>
      <w:r>
        <w:rPr>
          <w:color w:val="333333"/>
        </w:rPr>
        <w:t>теннисного</w:t>
      </w:r>
      <w:r>
        <w:rPr>
          <w:color w:val="333333"/>
          <w:spacing w:val="-15"/>
        </w:rPr>
        <w:t xml:space="preserve"> </w:t>
      </w:r>
      <w:r>
        <w:rPr>
          <w:color w:val="333333"/>
        </w:rPr>
        <w:t>мяча</w:t>
      </w:r>
      <w:r>
        <w:rPr>
          <w:color w:val="333333"/>
          <w:spacing w:val="-15"/>
        </w:rPr>
        <w:t xml:space="preserve"> </w:t>
      </w:r>
      <w:r>
        <w:rPr>
          <w:color w:val="333333"/>
        </w:rPr>
        <w:t>ногами</w:t>
      </w:r>
      <w:r>
        <w:rPr>
          <w:color w:val="333333"/>
          <w:spacing w:val="-15"/>
        </w:rPr>
        <w:t xml:space="preserve"> </w:t>
      </w:r>
      <w:r>
        <w:rPr>
          <w:color w:val="333333"/>
        </w:rPr>
        <w:t>с</w:t>
      </w:r>
      <w:r>
        <w:rPr>
          <w:color w:val="333333"/>
          <w:spacing w:val="-15"/>
        </w:rPr>
        <w:t xml:space="preserve"> </w:t>
      </w:r>
      <w:r>
        <w:rPr>
          <w:color w:val="333333"/>
        </w:rPr>
        <w:t>ускорением</w:t>
      </w:r>
      <w:r>
        <w:rPr>
          <w:color w:val="333333"/>
          <w:spacing w:val="-15"/>
        </w:rPr>
        <w:t xml:space="preserve"> </w:t>
      </w:r>
      <w:r>
        <w:rPr>
          <w:color w:val="333333"/>
        </w:rPr>
        <w:t>по</w:t>
      </w:r>
      <w:r>
        <w:rPr>
          <w:color w:val="333333"/>
          <w:spacing w:val="-15"/>
        </w:rPr>
        <w:t xml:space="preserve"> </w:t>
      </w:r>
      <w:r>
        <w:rPr>
          <w:color w:val="333333"/>
        </w:rPr>
        <w:t>прямой, по</w:t>
      </w:r>
      <w:r>
        <w:rPr>
          <w:color w:val="333333"/>
          <w:spacing w:val="-12"/>
        </w:rPr>
        <w:t xml:space="preserve"> </w:t>
      </w:r>
      <w:r>
        <w:rPr>
          <w:color w:val="333333"/>
        </w:rPr>
        <w:t>кругу,</w:t>
      </w:r>
      <w:r>
        <w:rPr>
          <w:color w:val="333333"/>
          <w:spacing w:val="-11"/>
        </w:rPr>
        <w:t xml:space="preserve"> </w:t>
      </w:r>
      <w:r>
        <w:rPr>
          <w:color w:val="333333"/>
        </w:rPr>
        <w:t>вокруг</w:t>
      </w:r>
      <w:r>
        <w:rPr>
          <w:color w:val="333333"/>
          <w:spacing w:val="-10"/>
        </w:rPr>
        <w:t xml:space="preserve"> </w:t>
      </w:r>
      <w:r>
        <w:rPr>
          <w:color w:val="333333"/>
        </w:rPr>
        <w:t>стоек.</w:t>
      </w:r>
      <w:r>
        <w:rPr>
          <w:color w:val="333333"/>
          <w:spacing w:val="-10"/>
        </w:rPr>
        <w:t xml:space="preserve"> </w:t>
      </w:r>
      <w:r>
        <w:rPr>
          <w:color w:val="333333"/>
        </w:rPr>
        <w:t>Прыжки</w:t>
      </w:r>
      <w:r>
        <w:rPr>
          <w:color w:val="333333"/>
          <w:spacing w:val="-11"/>
        </w:rPr>
        <w:t xml:space="preserve"> </w:t>
      </w:r>
      <w:r>
        <w:rPr>
          <w:color w:val="333333"/>
        </w:rPr>
        <w:t>через</w:t>
      </w:r>
      <w:r>
        <w:rPr>
          <w:color w:val="333333"/>
          <w:spacing w:val="-11"/>
        </w:rPr>
        <w:t xml:space="preserve"> </w:t>
      </w:r>
      <w:r>
        <w:rPr>
          <w:color w:val="333333"/>
        </w:rPr>
        <w:t>скакалку</w:t>
      </w:r>
      <w:r>
        <w:rPr>
          <w:color w:val="333333"/>
          <w:spacing w:val="-13"/>
        </w:rPr>
        <w:t xml:space="preserve"> </w:t>
      </w:r>
      <w:r>
        <w:rPr>
          <w:color w:val="333333"/>
        </w:rPr>
        <w:t>на</w:t>
      </w:r>
      <w:r>
        <w:rPr>
          <w:color w:val="333333"/>
          <w:spacing w:val="-13"/>
        </w:rPr>
        <w:t xml:space="preserve"> </w:t>
      </w:r>
      <w:r>
        <w:rPr>
          <w:color w:val="333333"/>
        </w:rPr>
        <w:t>месте</w:t>
      </w:r>
      <w:r>
        <w:rPr>
          <w:color w:val="333333"/>
          <w:spacing w:val="-13"/>
        </w:rPr>
        <w:t xml:space="preserve"> </w:t>
      </w:r>
      <w:r>
        <w:rPr>
          <w:color w:val="333333"/>
        </w:rPr>
        <w:t>и</w:t>
      </w:r>
      <w:r>
        <w:rPr>
          <w:color w:val="333333"/>
          <w:spacing w:val="-11"/>
        </w:rPr>
        <w:t xml:space="preserve"> </w:t>
      </w:r>
      <w:r>
        <w:rPr>
          <w:color w:val="333333"/>
        </w:rPr>
        <w:t>в</w:t>
      </w:r>
      <w:r>
        <w:rPr>
          <w:color w:val="333333"/>
          <w:spacing w:val="-13"/>
        </w:rPr>
        <w:t xml:space="preserve"> </w:t>
      </w:r>
      <w:r>
        <w:rPr>
          <w:color w:val="333333"/>
        </w:rPr>
        <w:t>движении</w:t>
      </w:r>
      <w:r>
        <w:rPr>
          <w:color w:val="333333"/>
          <w:spacing w:val="-10"/>
        </w:rPr>
        <w:t xml:space="preserve"> </w:t>
      </w:r>
      <w:r>
        <w:rPr>
          <w:color w:val="333333"/>
        </w:rPr>
        <w:t>с</w:t>
      </w:r>
      <w:r>
        <w:rPr>
          <w:color w:val="333333"/>
          <w:spacing w:val="-13"/>
        </w:rPr>
        <w:t xml:space="preserve"> </w:t>
      </w:r>
      <w:r>
        <w:rPr>
          <w:color w:val="333333"/>
        </w:rPr>
        <w:t>максимальной</w:t>
      </w:r>
      <w:r>
        <w:rPr>
          <w:color w:val="333333"/>
          <w:spacing w:val="-10"/>
        </w:rPr>
        <w:t xml:space="preserve"> </w:t>
      </w:r>
      <w:r>
        <w:rPr>
          <w:color w:val="333333"/>
        </w:rPr>
        <w:t>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556B97C6">
      <w:pPr>
        <w:spacing w:before="6" w:line="272" w:lineRule="exact"/>
        <w:ind w:left="1277" w:right="0" w:firstLine="0"/>
        <w:jc w:val="both"/>
        <w:rPr>
          <w:i/>
          <w:sz w:val="24"/>
        </w:rPr>
      </w:pPr>
      <w:r>
        <w:rPr>
          <w:i/>
          <w:color w:val="333333"/>
          <w:sz w:val="24"/>
        </w:rPr>
        <w:t>Развитие</w:t>
      </w:r>
      <w:r>
        <w:rPr>
          <w:i/>
          <w:color w:val="333333"/>
          <w:spacing w:val="-9"/>
          <w:sz w:val="24"/>
        </w:rPr>
        <w:t xml:space="preserve"> </w:t>
      </w:r>
      <w:r>
        <w:rPr>
          <w:i/>
          <w:color w:val="333333"/>
          <w:spacing w:val="-2"/>
          <w:sz w:val="24"/>
        </w:rPr>
        <w:t>выносливости.</w:t>
      </w:r>
    </w:p>
    <w:p w14:paraId="356765D7">
      <w:pPr>
        <w:pStyle w:val="7"/>
        <w:ind w:left="569" w:right="147" w:firstLine="708"/>
      </w:pPr>
      <w:r>
        <w:rPr>
          <w:color w:val="333333"/>
        </w:rP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14:paraId="1964954A">
      <w:pPr>
        <w:spacing w:before="0"/>
        <w:ind w:left="1277" w:right="0" w:firstLine="0"/>
        <w:jc w:val="both"/>
        <w:rPr>
          <w:i/>
          <w:sz w:val="24"/>
        </w:rPr>
      </w:pPr>
      <w:r>
        <w:rPr>
          <w:i/>
          <w:color w:val="333333"/>
          <w:sz w:val="24"/>
        </w:rPr>
        <w:t>Развитие</w:t>
      </w:r>
      <w:r>
        <w:rPr>
          <w:i/>
          <w:color w:val="333333"/>
          <w:spacing w:val="-10"/>
          <w:sz w:val="24"/>
        </w:rPr>
        <w:t xml:space="preserve"> </w:t>
      </w:r>
      <w:r>
        <w:rPr>
          <w:i/>
          <w:color w:val="333333"/>
          <w:sz w:val="24"/>
        </w:rPr>
        <w:t>координации</w:t>
      </w:r>
      <w:r>
        <w:rPr>
          <w:i/>
          <w:color w:val="333333"/>
          <w:spacing w:val="-6"/>
          <w:sz w:val="24"/>
        </w:rPr>
        <w:t xml:space="preserve"> </w:t>
      </w:r>
      <w:r>
        <w:rPr>
          <w:i/>
          <w:color w:val="333333"/>
          <w:spacing w:val="-2"/>
          <w:sz w:val="24"/>
        </w:rPr>
        <w:t>движений.</w:t>
      </w:r>
    </w:p>
    <w:p w14:paraId="115C8A15">
      <w:pPr>
        <w:pStyle w:val="7"/>
        <w:ind w:left="569" w:right="137" w:firstLine="708"/>
      </w:pPr>
      <w:r>
        <w:rPr>
          <w:color w:val="333333"/>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w:t>
      </w:r>
      <w:r>
        <w:rPr>
          <w:color w:val="333333"/>
          <w:spacing w:val="-4"/>
        </w:rPr>
        <w:t xml:space="preserve"> </w:t>
      </w:r>
      <w:r>
        <w:rPr>
          <w:color w:val="333333"/>
        </w:rPr>
        <w:t>малых</w:t>
      </w:r>
      <w:r>
        <w:rPr>
          <w:color w:val="333333"/>
          <w:spacing w:val="-2"/>
        </w:rPr>
        <w:t xml:space="preserve"> </w:t>
      </w:r>
      <w:r>
        <w:rPr>
          <w:color w:val="333333"/>
        </w:rPr>
        <w:t>и</w:t>
      </w:r>
      <w:r>
        <w:rPr>
          <w:color w:val="333333"/>
          <w:spacing w:val="-5"/>
        </w:rPr>
        <w:t xml:space="preserve"> </w:t>
      </w:r>
      <w:r>
        <w:rPr>
          <w:color w:val="333333"/>
        </w:rPr>
        <w:t>больших</w:t>
      </w:r>
      <w:r>
        <w:rPr>
          <w:color w:val="333333"/>
          <w:spacing w:val="-1"/>
        </w:rPr>
        <w:t xml:space="preserve"> </w:t>
      </w:r>
      <w:r>
        <w:rPr>
          <w:color w:val="333333"/>
        </w:rPr>
        <w:t>мячей</w:t>
      </w:r>
      <w:r>
        <w:rPr>
          <w:color w:val="333333"/>
          <w:spacing w:val="-3"/>
        </w:rPr>
        <w:t xml:space="preserve"> </w:t>
      </w:r>
      <w:r>
        <w:rPr>
          <w:color w:val="333333"/>
        </w:rPr>
        <w:t>в</w:t>
      </w:r>
      <w:r>
        <w:rPr>
          <w:color w:val="333333"/>
          <w:spacing w:val="-4"/>
        </w:rPr>
        <w:t xml:space="preserve"> </w:t>
      </w:r>
      <w:r>
        <w:rPr>
          <w:color w:val="333333"/>
        </w:rPr>
        <w:t>мишень</w:t>
      </w:r>
      <w:r>
        <w:rPr>
          <w:color w:val="333333"/>
          <w:spacing w:val="-3"/>
        </w:rPr>
        <w:t xml:space="preserve"> </w:t>
      </w:r>
      <w:r>
        <w:rPr>
          <w:color w:val="333333"/>
        </w:rPr>
        <w:t>(неподвижную</w:t>
      </w:r>
      <w:r>
        <w:rPr>
          <w:color w:val="333333"/>
          <w:spacing w:val="-4"/>
        </w:rPr>
        <w:t xml:space="preserve"> </w:t>
      </w:r>
      <w:r>
        <w:rPr>
          <w:color w:val="333333"/>
        </w:rPr>
        <w:t>и</w:t>
      </w:r>
      <w:r>
        <w:rPr>
          <w:color w:val="333333"/>
          <w:spacing w:val="-3"/>
        </w:rPr>
        <w:t xml:space="preserve"> </w:t>
      </w:r>
      <w:r>
        <w:rPr>
          <w:color w:val="333333"/>
        </w:rPr>
        <w:t>двигающуюся).</w:t>
      </w:r>
      <w:r>
        <w:rPr>
          <w:color w:val="333333"/>
          <w:spacing w:val="-2"/>
        </w:rPr>
        <w:t xml:space="preserve"> </w:t>
      </w:r>
      <w:r>
        <w:rPr>
          <w:color w:val="333333"/>
        </w:rPr>
        <w:t>Передвижения</w:t>
      </w:r>
      <w:r>
        <w:rPr>
          <w:color w:val="333333"/>
          <w:spacing w:val="-3"/>
        </w:rPr>
        <w:t xml:space="preserve"> </w:t>
      </w:r>
      <w:r>
        <w:rPr>
          <w:color w:val="333333"/>
        </w:rPr>
        <w:t>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w:t>
      </w:r>
    </w:p>
    <w:p w14:paraId="4DD30CE4">
      <w:pPr>
        <w:pStyle w:val="7"/>
        <w:spacing w:after="0"/>
        <w:sectPr>
          <w:pgSz w:w="11920" w:h="16850"/>
          <w:pgMar w:top="1080" w:right="708" w:bottom="280" w:left="708" w:header="720" w:footer="720" w:gutter="0"/>
          <w:cols w:space="720" w:num="1"/>
        </w:sectPr>
      </w:pPr>
    </w:p>
    <w:p w14:paraId="37F4E460">
      <w:pPr>
        <w:pStyle w:val="7"/>
        <w:spacing w:before="70"/>
        <w:ind w:left="569"/>
      </w:pPr>
      <w:r>
        <w:rPr>
          <w:color w:val="333333"/>
        </w:rPr>
        <w:t>дифференцирования</w:t>
      </w:r>
      <w:r>
        <w:rPr>
          <w:color w:val="333333"/>
          <w:spacing w:val="-13"/>
        </w:rPr>
        <w:t xml:space="preserve"> </w:t>
      </w:r>
      <w:r>
        <w:rPr>
          <w:color w:val="333333"/>
        </w:rPr>
        <w:t>мышечных</w:t>
      </w:r>
      <w:r>
        <w:rPr>
          <w:color w:val="333333"/>
          <w:spacing w:val="-2"/>
        </w:rPr>
        <w:t xml:space="preserve"> </w:t>
      </w:r>
      <w:r>
        <w:rPr>
          <w:color w:val="333333"/>
        </w:rPr>
        <w:t>усилий.</w:t>
      </w:r>
      <w:r>
        <w:rPr>
          <w:color w:val="333333"/>
          <w:spacing w:val="-9"/>
        </w:rPr>
        <w:t xml:space="preserve"> </w:t>
      </w:r>
      <w:r>
        <w:rPr>
          <w:color w:val="333333"/>
        </w:rPr>
        <w:t>Подвижные</w:t>
      </w:r>
      <w:r>
        <w:rPr>
          <w:color w:val="333333"/>
          <w:spacing w:val="-10"/>
        </w:rPr>
        <w:t xml:space="preserve"> </w:t>
      </w:r>
      <w:r>
        <w:rPr>
          <w:color w:val="333333"/>
        </w:rPr>
        <w:t>и</w:t>
      </w:r>
      <w:r>
        <w:rPr>
          <w:color w:val="333333"/>
          <w:spacing w:val="-8"/>
        </w:rPr>
        <w:t xml:space="preserve"> </w:t>
      </w:r>
      <w:r>
        <w:rPr>
          <w:color w:val="333333"/>
        </w:rPr>
        <w:t>спортивные</w:t>
      </w:r>
      <w:r>
        <w:rPr>
          <w:color w:val="333333"/>
          <w:spacing w:val="-9"/>
        </w:rPr>
        <w:t xml:space="preserve"> </w:t>
      </w:r>
      <w:r>
        <w:rPr>
          <w:color w:val="333333"/>
          <w:spacing w:val="-2"/>
        </w:rPr>
        <w:t>игры.</w:t>
      </w:r>
    </w:p>
    <w:p w14:paraId="5D10412D">
      <w:pPr>
        <w:spacing w:before="0"/>
        <w:ind w:left="1277" w:right="0" w:firstLine="0"/>
        <w:jc w:val="both"/>
        <w:rPr>
          <w:i/>
          <w:sz w:val="24"/>
        </w:rPr>
      </w:pPr>
      <w:r>
        <w:rPr>
          <w:i/>
          <w:color w:val="333333"/>
          <w:sz w:val="24"/>
        </w:rPr>
        <w:t>Развитие</w:t>
      </w:r>
      <w:r>
        <w:rPr>
          <w:i/>
          <w:color w:val="333333"/>
          <w:spacing w:val="-12"/>
          <w:sz w:val="24"/>
        </w:rPr>
        <w:t xml:space="preserve"> </w:t>
      </w:r>
      <w:r>
        <w:rPr>
          <w:i/>
          <w:color w:val="333333"/>
          <w:spacing w:val="-2"/>
          <w:sz w:val="24"/>
        </w:rPr>
        <w:t>гибкости.</w:t>
      </w:r>
    </w:p>
    <w:p w14:paraId="020C78D8">
      <w:pPr>
        <w:pStyle w:val="7"/>
        <w:ind w:left="569" w:right="138" w:firstLine="708"/>
      </w:pPr>
      <w:r>
        <w:rPr>
          <w:color w:val="333333"/>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14:paraId="2426E802">
      <w:pPr>
        <w:pStyle w:val="7"/>
        <w:spacing w:before="1"/>
        <w:ind w:left="569" w:right="139" w:firstLine="708"/>
      </w:pPr>
      <w:r>
        <w:rPr>
          <w:color w:val="333333"/>
        </w:rPr>
        <w:t>Упражнения культурно-этнической направленности. Сюжетно-образные и обрядовые игры. Технические действия национальных видов спорта.</w:t>
      </w:r>
    </w:p>
    <w:p w14:paraId="7D5D08C5">
      <w:pPr>
        <w:spacing w:before="0"/>
        <w:ind w:left="1277" w:right="5342" w:firstLine="0"/>
        <w:jc w:val="both"/>
        <w:rPr>
          <w:i/>
          <w:sz w:val="24"/>
        </w:rPr>
      </w:pPr>
      <w:r>
        <w:rPr>
          <w:i/>
          <w:color w:val="333333"/>
          <w:sz w:val="24"/>
        </w:rPr>
        <w:t>Специальная</w:t>
      </w:r>
      <w:r>
        <w:rPr>
          <w:i/>
          <w:color w:val="333333"/>
          <w:spacing w:val="-13"/>
          <w:sz w:val="24"/>
        </w:rPr>
        <w:t xml:space="preserve"> </w:t>
      </w:r>
      <w:r>
        <w:rPr>
          <w:i/>
          <w:color w:val="333333"/>
          <w:sz w:val="24"/>
        </w:rPr>
        <w:t>физическая</w:t>
      </w:r>
      <w:r>
        <w:rPr>
          <w:i/>
          <w:color w:val="333333"/>
          <w:spacing w:val="-14"/>
          <w:sz w:val="24"/>
        </w:rPr>
        <w:t xml:space="preserve"> </w:t>
      </w:r>
      <w:r>
        <w:rPr>
          <w:i/>
          <w:color w:val="333333"/>
          <w:sz w:val="24"/>
        </w:rPr>
        <w:t>подготовка. Модуль «Гимнастика»</w:t>
      </w:r>
    </w:p>
    <w:p w14:paraId="6E801FF4">
      <w:pPr>
        <w:pStyle w:val="7"/>
        <w:ind w:left="569" w:right="137" w:firstLine="708"/>
      </w:pPr>
      <w:r>
        <w:rPr>
          <w:color w:val="333333"/>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w:t>
      </w:r>
      <w:r>
        <w:rPr>
          <w:color w:val="333333"/>
          <w:spacing w:val="-5"/>
        </w:rPr>
        <w:t xml:space="preserve"> </w:t>
      </w:r>
      <w:r>
        <w:rPr>
          <w:color w:val="333333"/>
        </w:rPr>
        <w:t>палкой</w:t>
      </w:r>
      <w:r>
        <w:rPr>
          <w:color w:val="333333"/>
          <w:spacing w:val="-7"/>
        </w:rPr>
        <w:t xml:space="preserve"> </w:t>
      </w:r>
      <w:r>
        <w:rPr>
          <w:color w:val="333333"/>
        </w:rPr>
        <w:t>(укороченной</w:t>
      </w:r>
      <w:r>
        <w:rPr>
          <w:color w:val="333333"/>
          <w:spacing w:val="-5"/>
        </w:rPr>
        <w:t xml:space="preserve"> </w:t>
      </w:r>
      <w:r>
        <w:rPr>
          <w:color w:val="333333"/>
        </w:rPr>
        <w:t>скакалкой)</w:t>
      </w:r>
      <w:r>
        <w:rPr>
          <w:color w:val="333333"/>
          <w:spacing w:val="-7"/>
        </w:rPr>
        <w:t xml:space="preserve"> </w:t>
      </w:r>
      <w:r>
        <w:rPr>
          <w:color w:val="333333"/>
        </w:rPr>
        <w:t>для</w:t>
      </w:r>
      <w:r>
        <w:rPr>
          <w:color w:val="333333"/>
          <w:spacing w:val="-7"/>
        </w:rPr>
        <w:t xml:space="preserve"> </w:t>
      </w:r>
      <w:r>
        <w:rPr>
          <w:color w:val="333333"/>
        </w:rPr>
        <w:t>развития</w:t>
      </w:r>
      <w:r>
        <w:rPr>
          <w:color w:val="333333"/>
          <w:spacing w:val="-7"/>
        </w:rPr>
        <w:t xml:space="preserve"> </w:t>
      </w:r>
      <w:r>
        <w:rPr>
          <w:color w:val="333333"/>
        </w:rPr>
        <w:t>подвижности</w:t>
      </w:r>
      <w:r>
        <w:rPr>
          <w:color w:val="333333"/>
          <w:spacing w:val="-5"/>
        </w:rPr>
        <w:t xml:space="preserve"> </w:t>
      </w:r>
      <w:r>
        <w:rPr>
          <w:color w:val="333333"/>
        </w:rPr>
        <w:t>плечевого</w:t>
      </w:r>
      <w:r>
        <w:rPr>
          <w:color w:val="333333"/>
          <w:spacing w:val="-7"/>
        </w:rPr>
        <w:t xml:space="preserve"> </w:t>
      </w:r>
      <w:r>
        <w:rPr>
          <w:color w:val="333333"/>
        </w:rPr>
        <w:t xml:space="preserve">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w:t>
      </w:r>
      <w:r>
        <w:rPr>
          <w:color w:val="333333"/>
          <w:spacing w:val="-2"/>
        </w:rPr>
        <w:t>мост).</w:t>
      </w:r>
    </w:p>
    <w:p w14:paraId="0EBBBA58">
      <w:pPr>
        <w:pStyle w:val="7"/>
        <w:ind w:left="569" w:right="136" w:firstLine="708"/>
      </w:pPr>
      <w:r>
        <w:rPr>
          <w:color w:val="333333"/>
        </w:rPr>
        <w:t>Развитие координации движений. Прохождение усложнённой полосы препятствий, включающей</w:t>
      </w:r>
      <w:r>
        <w:rPr>
          <w:color w:val="333333"/>
          <w:spacing w:val="-8"/>
        </w:rPr>
        <w:t xml:space="preserve"> </w:t>
      </w:r>
      <w:r>
        <w:rPr>
          <w:color w:val="333333"/>
        </w:rPr>
        <w:t>быстрые</w:t>
      </w:r>
      <w:r>
        <w:rPr>
          <w:color w:val="333333"/>
          <w:spacing w:val="-10"/>
        </w:rPr>
        <w:t xml:space="preserve"> </w:t>
      </w:r>
      <w:r>
        <w:rPr>
          <w:color w:val="333333"/>
        </w:rPr>
        <w:t>кувырки</w:t>
      </w:r>
      <w:r>
        <w:rPr>
          <w:color w:val="333333"/>
          <w:spacing w:val="-8"/>
        </w:rPr>
        <w:t xml:space="preserve"> </w:t>
      </w:r>
      <w:r>
        <w:rPr>
          <w:color w:val="333333"/>
        </w:rPr>
        <w:t>(вперёд,</w:t>
      </w:r>
      <w:r>
        <w:rPr>
          <w:color w:val="333333"/>
          <w:spacing w:val="-8"/>
        </w:rPr>
        <w:t xml:space="preserve"> </w:t>
      </w:r>
      <w:r>
        <w:rPr>
          <w:color w:val="333333"/>
        </w:rPr>
        <w:t>назад),</w:t>
      </w:r>
      <w:r>
        <w:rPr>
          <w:color w:val="333333"/>
          <w:spacing w:val="-9"/>
        </w:rPr>
        <w:t xml:space="preserve"> </w:t>
      </w:r>
      <w:r>
        <w:rPr>
          <w:color w:val="333333"/>
        </w:rPr>
        <w:t>кувырки</w:t>
      </w:r>
      <w:r>
        <w:rPr>
          <w:color w:val="333333"/>
          <w:spacing w:val="-8"/>
        </w:rPr>
        <w:t xml:space="preserve"> </w:t>
      </w:r>
      <w:r>
        <w:rPr>
          <w:color w:val="333333"/>
        </w:rPr>
        <w:t>по</w:t>
      </w:r>
      <w:r>
        <w:rPr>
          <w:color w:val="333333"/>
          <w:spacing w:val="-9"/>
        </w:rPr>
        <w:t xml:space="preserve"> </w:t>
      </w:r>
      <w:r>
        <w:rPr>
          <w:color w:val="333333"/>
        </w:rPr>
        <w:t>наклонной</w:t>
      </w:r>
      <w:r>
        <w:rPr>
          <w:color w:val="333333"/>
          <w:spacing w:val="-6"/>
        </w:rPr>
        <w:t xml:space="preserve"> </w:t>
      </w:r>
      <w:r>
        <w:rPr>
          <w:color w:val="333333"/>
        </w:rPr>
        <w:t>плоскости,</w:t>
      </w:r>
      <w:r>
        <w:rPr>
          <w:color w:val="333333"/>
          <w:spacing w:val="-8"/>
        </w:rPr>
        <w:t xml:space="preserve"> </w:t>
      </w:r>
      <w:r>
        <w:rPr>
          <w:color w:val="333333"/>
        </w:rPr>
        <w:t>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4ACE4D53">
      <w:pPr>
        <w:pStyle w:val="7"/>
        <w:spacing w:before="1"/>
        <w:ind w:left="569" w:right="139" w:firstLine="708"/>
      </w:pPr>
      <w:r>
        <w:rPr>
          <w:color w:val="333333"/>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1DD3DB8B">
      <w:pPr>
        <w:pStyle w:val="7"/>
        <w:spacing w:before="3"/>
        <w:ind w:left="569" w:right="147" w:firstLine="708"/>
      </w:pPr>
      <w:r>
        <w:rPr>
          <w:color w:val="333333"/>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0AE1655C">
      <w:pPr>
        <w:spacing w:before="3" w:line="274" w:lineRule="exact"/>
        <w:ind w:left="1277" w:right="0" w:firstLine="0"/>
        <w:jc w:val="both"/>
        <w:rPr>
          <w:i/>
          <w:sz w:val="24"/>
        </w:rPr>
      </w:pPr>
      <w:r>
        <w:rPr>
          <w:i/>
          <w:color w:val="333333"/>
          <w:sz w:val="24"/>
        </w:rPr>
        <w:t>Модуль</w:t>
      </w:r>
      <w:r>
        <w:rPr>
          <w:i/>
          <w:color w:val="333333"/>
          <w:spacing w:val="-3"/>
          <w:sz w:val="24"/>
        </w:rPr>
        <w:t xml:space="preserve"> </w:t>
      </w:r>
      <w:r>
        <w:rPr>
          <w:i/>
          <w:color w:val="333333"/>
          <w:sz w:val="24"/>
        </w:rPr>
        <w:t>«Лёгкая</w:t>
      </w:r>
      <w:r>
        <w:rPr>
          <w:i/>
          <w:color w:val="333333"/>
          <w:spacing w:val="-3"/>
          <w:sz w:val="24"/>
        </w:rPr>
        <w:t xml:space="preserve"> </w:t>
      </w:r>
      <w:r>
        <w:rPr>
          <w:i/>
          <w:color w:val="333333"/>
          <w:spacing w:val="-2"/>
          <w:sz w:val="24"/>
        </w:rPr>
        <w:t>атлетика»</w:t>
      </w:r>
    </w:p>
    <w:p w14:paraId="1087D2E3">
      <w:pPr>
        <w:pStyle w:val="7"/>
        <w:ind w:left="569" w:right="136" w:firstLine="708"/>
      </w:pPr>
      <w:r>
        <w:rPr>
          <w:color w:val="333333"/>
        </w:rPr>
        <w:t>Развитие выносливости. Бег с максимальной скоростью в режиме повторно- 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w:t>
      </w:r>
    </w:p>
    <w:p w14:paraId="661F0684">
      <w:pPr>
        <w:pStyle w:val="7"/>
        <w:ind w:left="569" w:right="136" w:firstLine="708"/>
      </w:pPr>
      <w:r>
        <w:rPr>
          <w:color w:val="333333"/>
        </w:rPr>
        <w:t>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w:t>
      </w:r>
      <w:r>
        <w:rPr>
          <w:color w:val="333333"/>
          <w:spacing w:val="24"/>
        </w:rPr>
        <w:t xml:space="preserve"> </w:t>
      </w:r>
      <w:r>
        <w:rPr>
          <w:color w:val="333333"/>
        </w:rPr>
        <w:t>с</w:t>
      </w:r>
      <w:r>
        <w:rPr>
          <w:color w:val="333333"/>
          <w:spacing w:val="27"/>
        </w:rPr>
        <w:t xml:space="preserve"> </w:t>
      </w:r>
      <w:r>
        <w:rPr>
          <w:color w:val="333333"/>
        </w:rPr>
        <w:t>продвижением</w:t>
      </w:r>
      <w:r>
        <w:rPr>
          <w:color w:val="333333"/>
          <w:spacing w:val="29"/>
        </w:rPr>
        <w:t xml:space="preserve"> </w:t>
      </w:r>
      <w:r>
        <w:rPr>
          <w:color w:val="333333"/>
        </w:rPr>
        <w:t>и</w:t>
      </w:r>
      <w:r>
        <w:rPr>
          <w:color w:val="333333"/>
          <w:spacing w:val="29"/>
        </w:rPr>
        <w:t xml:space="preserve"> </w:t>
      </w:r>
      <w:r>
        <w:rPr>
          <w:color w:val="333333"/>
        </w:rPr>
        <w:t>изменением</w:t>
      </w:r>
      <w:r>
        <w:rPr>
          <w:color w:val="333333"/>
          <w:spacing w:val="29"/>
        </w:rPr>
        <w:t xml:space="preserve"> </w:t>
      </w:r>
      <w:r>
        <w:rPr>
          <w:color w:val="333333"/>
        </w:rPr>
        <w:t>направлений,</w:t>
      </w:r>
      <w:r>
        <w:rPr>
          <w:color w:val="333333"/>
          <w:spacing w:val="29"/>
        </w:rPr>
        <w:t xml:space="preserve"> </w:t>
      </w:r>
      <w:r>
        <w:rPr>
          <w:color w:val="333333"/>
        </w:rPr>
        <w:t>поворотами</w:t>
      </w:r>
      <w:r>
        <w:rPr>
          <w:color w:val="333333"/>
          <w:spacing w:val="30"/>
        </w:rPr>
        <w:t xml:space="preserve"> </w:t>
      </w:r>
      <w:r>
        <w:rPr>
          <w:color w:val="333333"/>
        </w:rPr>
        <w:t>вправо</w:t>
      </w:r>
      <w:r>
        <w:rPr>
          <w:color w:val="333333"/>
          <w:spacing w:val="30"/>
        </w:rPr>
        <w:t xml:space="preserve"> </w:t>
      </w:r>
      <w:r>
        <w:rPr>
          <w:color w:val="333333"/>
        </w:rPr>
        <w:t>и</w:t>
      </w:r>
      <w:r>
        <w:rPr>
          <w:color w:val="333333"/>
          <w:spacing w:val="29"/>
        </w:rPr>
        <w:t xml:space="preserve"> </w:t>
      </w:r>
      <w:r>
        <w:rPr>
          <w:color w:val="333333"/>
        </w:rPr>
        <w:t>влево,</w:t>
      </w:r>
      <w:r>
        <w:rPr>
          <w:color w:val="333333"/>
          <w:spacing w:val="30"/>
        </w:rPr>
        <w:t xml:space="preserve"> </w:t>
      </w:r>
      <w:r>
        <w:rPr>
          <w:color w:val="333333"/>
        </w:rPr>
        <w:t>на</w:t>
      </w:r>
      <w:r>
        <w:rPr>
          <w:color w:val="333333"/>
          <w:spacing w:val="27"/>
        </w:rPr>
        <w:t xml:space="preserve"> </w:t>
      </w:r>
      <w:r>
        <w:rPr>
          <w:color w:val="333333"/>
        </w:rPr>
        <w:t>правой,</w:t>
      </w:r>
    </w:p>
    <w:p w14:paraId="77B6D6DC">
      <w:pPr>
        <w:pStyle w:val="7"/>
        <w:spacing w:after="0"/>
        <w:sectPr>
          <w:pgSz w:w="11920" w:h="16850"/>
          <w:pgMar w:top="1080" w:right="708" w:bottom="280" w:left="708" w:header="720" w:footer="720" w:gutter="0"/>
          <w:cols w:space="720" w:num="1"/>
        </w:sectPr>
      </w:pPr>
    </w:p>
    <w:p w14:paraId="3790BFDA">
      <w:pPr>
        <w:pStyle w:val="7"/>
        <w:spacing w:before="70"/>
        <w:ind w:left="569" w:right="137"/>
      </w:pPr>
      <w:r>
        <w:rPr>
          <w:color w:val="333333"/>
        </w:rPr>
        <w:t>левой ноге и поочерёдно. Бег с препятствиями. Бег в горку с дополнительным отягощением и без</w:t>
      </w:r>
      <w:r>
        <w:rPr>
          <w:color w:val="333333"/>
          <w:spacing w:val="-12"/>
        </w:rPr>
        <w:t xml:space="preserve"> </w:t>
      </w:r>
      <w:r>
        <w:rPr>
          <w:color w:val="333333"/>
        </w:rPr>
        <w:t>него.</w:t>
      </w:r>
      <w:r>
        <w:rPr>
          <w:color w:val="333333"/>
          <w:spacing w:val="-13"/>
        </w:rPr>
        <w:t xml:space="preserve"> </w:t>
      </w:r>
      <w:r>
        <w:rPr>
          <w:color w:val="333333"/>
        </w:rPr>
        <w:t>Комплексы</w:t>
      </w:r>
      <w:r>
        <w:rPr>
          <w:color w:val="333333"/>
          <w:spacing w:val="-8"/>
        </w:rPr>
        <w:t xml:space="preserve"> </w:t>
      </w:r>
      <w:r>
        <w:rPr>
          <w:color w:val="333333"/>
        </w:rPr>
        <w:t>упражнений</w:t>
      </w:r>
      <w:r>
        <w:rPr>
          <w:color w:val="333333"/>
          <w:spacing w:val="-11"/>
        </w:rPr>
        <w:t xml:space="preserve"> </w:t>
      </w:r>
      <w:r>
        <w:rPr>
          <w:color w:val="333333"/>
        </w:rPr>
        <w:t>с</w:t>
      </w:r>
      <w:r>
        <w:rPr>
          <w:color w:val="333333"/>
          <w:spacing w:val="-14"/>
        </w:rPr>
        <w:t xml:space="preserve"> </w:t>
      </w:r>
      <w:r>
        <w:rPr>
          <w:color w:val="333333"/>
        </w:rPr>
        <w:t>набивными</w:t>
      </w:r>
      <w:r>
        <w:rPr>
          <w:color w:val="333333"/>
          <w:spacing w:val="-11"/>
        </w:rPr>
        <w:t xml:space="preserve"> </w:t>
      </w:r>
      <w:r>
        <w:rPr>
          <w:color w:val="333333"/>
        </w:rPr>
        <w:t>мячами.</w:t>
      </w:r>
      <w:r>
        <w:rPr>
          <w:color w:val="333333"/>
          <w:spacing w:val="-13"/>
        </w:rPr>
        <w:t xml:space="preserve"> </w:t>
      </w:r>
      <w:r>
        <w:rPr>
          <w:color w:val="333333"/>
        </w:rPr>
        <w:t>Упражнения</w:t>
      </w:r>
      <w:r>
        <w:rPr>
          <w:color w:val="333333"/>
          <w:spacing w:val="-11"/>
        </w:rPr>
        <w:t xml:space="preserve"> </w:t>
      </w:r>
      <w:r>
        <w:rPr>
          <w:color w:val="333333"/>
        </w:rPr>
        <w:t>с</w:t>
      </w:r>
      <w:r>
        <w:rPr>
          <w:color w:val="333333"/>
          <w:spacing w:val="-12"/>
        </w:rPr>
        <w:t xml:space="preserve"> </w:t>
      </w:r>
      <w:r>
        <w:rPr>
          <w:color w:val="333333"/>
        </w:rPr>
        <w:t>локальным</w:t>
      </w:r>
      <w:r>
        <w:rPr>
          <w:color w:val="333333"/>
          <w:spacing w:val="-11"/>
        </w:rPr>
        <w:t xml:space="preserve"> </w:t>
      </w:r>
      <w:r>
        <w:rPr>
          <w:color w:val="333333"/>
        </w:rPr>
        <w:t>отягощением на мышечные группы. Комплексы силовых упражнений по методу круговой тренировки.</w:t>
      </w:r>
    </w:p>
    <w:p w14:paraId="5894B442">
      <w:pPr>
        <w:pStyle w:val="7"/>
        <w:spacing w:before="1"/>
        <w:ind w:left="569" w:right="134" w:firstLine="708"/>
      </w:pPr>
      <w:r>
        <w:rPr>
          <w:color w:val="333333"/>
        </w:rPr>
        <w:t>Развитие</w:t>
      </w:r>
      <w:r>
        <w:rPr>
          <w:color w:val="333333"/>
          <w:spacing w:val="-1"/>
        </w:rPr>
        <w:t xml:space="preserve"> </w:t>
      </w:r>
      <w:r>
        <w:rPr>
          <w:color w:val="333333"/>
        </w:rPr>
        <w:t>скоростных способностей. Бег</w:t>
      </w:r>
      <w:r>
        <w:rPr>
          <w:color w:val="333333"/>
          <w:spacing w:val="-3"/>
        </w:rPr>
        <w:t xml:space="preserve"> </w:t>
      </w:r>
      <w:r>
        <w:rPr>
          <w:color w:val="333333"/>
        </w:rPr>
        <w:t>на</w:t>
      </w:r>
      <w:r>
        <w:rPr>
          <w:color w:val="333333"/>
          <w:spacing w:val="-4"/>
        </w:rPr>
        <w:t xml:space="preserve"> </w:t>
      </w:r>
      <w:r>
        <w:rPr>
          <w:color w:val="333333"/>
        </w:rPr>
        <w:t>месте</w:t>
      </w:r>
      <w:r>
        <w:rPr>
          <w:color w:val="333333"/>
          <w:spacing w:val="-4"/>
        </w:rPr>
        <w:t xml:space="preserve"> </w:t>
      </w:r>
      <w:r>
        <w:rPr>
          <w:color w:val="333333"/>
        </w:rPr>
        <w:t>с</w:t>
      </w:r>
      <w:r>
        <w:rPr>
          <w:color w:val="333333"/>
          <w:spacing w:val="-2"/>
        </w:rPr>
        <w:t xml:space="preserve"> </w:t>
      </w:r>
      <w:r>
        <w:rPr>
          <w:color w:val="333333"/>
        </w:rPr>
        <w:t>максимальной скоростью и</w:t>
      </w:r>
      <w:r>
        <w:rPr>
          <w:color w:val="333333"/>
          <w:spacing w:val="-1"/>
        </w:rPr>
        <w:t xml:space="preserve"> </w:t>
      </w:r>
      <w:r>
        <w:rPr>
          <w:color w:val="333333"/>
        </w:rPr>
        <w:t>темпом с опорой на руки и без опоры. Максимальный бег в горку</w:t>
      </w:r>
      <w:r>
        <w:rPr>
          <w:color w:val="333333"/>
          <w:spacing w:val="-2"/>
        </w:rPr>
        <w:t xml:space="preserve"> </w:t>
      </w:r>
      <w:r>
        <w:rPr>
          <w:color w:val="333333"/>
        </w:rPr>
        <w:t>и с горки. Повторный бег на короткие дистанции</w:t>
      </w:r>
      <w:r>
        <w:rPr>
          <w:color w:val="333333"/>
          <w:spacing w:val="-11"/>
        </w:rPr>
        <w:t xml:space="preserve"> </w:t>
      </w:r>
      <w:r>
        <w:rPr>
          <w:color w:val="333333"/>
        </w:rPr>
        <w:t>с</w:t>
      </w:r>
      <w:r>
        <w:rPr>
          <w:color w:val="333333"/>
          <w:spacing w:val="-14"/>
        </w:rPr>
        <w:t xml:space="preserve"> </w:t>
      </w:r>
      <w:r>
        <w:rPr>
          <w:color w:val="333333"/>
        </w:rPr>
        <w:t>максимальной</w:t>
      </w:r>
      <w:r>
        <w:rPr>
          <w:color w:val="333333"/>
          <w:spacing w:val="-11"/>
        </w:rPr>
        <w:t xml:space="preserve"> </w:t>
      </w:r>
      <w:r>
        <w:rPr>
          <w:color w:val="333333"/>
        </w:rPr>
        <w:t>скоростью</w:t>
      </w:r>
      <w:r>
        <w:rPr>
          <w:color w:val="333333"/>
          <w:spacing w:val="-12"/>
        </w:rPr>
        <w:t xml:space="preserve"> </w:t>
      </w:r>
      <w:r>
        <w:rPr>
          <w:color w:val="333333"/>
        </w:rPr>
        <w:t>(по</w:t>
      </w:r>
      <w:r>
        <w:rPr>
          <w:color w:val="333333"/>
          <w:spacing w:val="-12"/>
        </w:rPr>
        <w:t xml:space="preserve"> </w:t>
      </w:r>
      <w:r>
        <w:rPr>
          <w:color w:val="333333"/>
        </w:rPr>
        <w:t>прямой,</w:t>
      </w:r>
      <w:r>
        <w:rPr>
          <w:color w:val="333333"/>
          <w:spacing w:val="-13"/>
        </w:rPr>
        <w:t xml:space="preserve"> </w:t>
      </w:r>
      <w:r>
        <w:rPr>
          <w:color w:val="333333"/>
        </w:rPr>
        <w:t>на</w:t>
      </w:r>
      <w:r>
        <w:rPr>
          <w:color w:val="333333"/>
          <w:spacing w:val="-14"/>
        </w:rPr>
        <w:t xml:space="preserve"> </w:t>
      </w:r>
      <w:r>
        <w:rPr>
          <w:color w:val="333333"/>
        </w:rPr>
        <w:t>повороте</w:t>
      </w:r>
      <w:r>
        <w:rPr>
          <w:color w:val="333333"/>
          <w:spacing w:val="-13"/>
        </w:rPr>
        <w:t xml:space="preserve"> </w:t>
      </w:r>
      <w:r>
        <w:rPr>
          <w:color w:val="333333"/>
        </w:rPr>
        <w:t>и</w:t>
      </w:r>
      <w:r>
        <w:rPr>
          <w:color w:val="333333"/>
          <w:spacing w:val="-12"/>
        </w:rPr>
        <w:t xml:space="preserve"> </w:t>
      </w:r>
      <w:r>
        <w:rPr>
          <w:color w:val="333333"/>
        </w:rPr>
        <w:t>со</w:t>
      </w:r>
      <w:r>
        <w:rPr>
          <w:color w:val="333333"/>
          <w:spacing w:val="-11"/>
        </w:rPr>
        <w:t xml:space="preserve"> </w:t>
      </w:r>
      <w:r>
        <w:rPr>
          <w:color w:val="333333"/>
        </w:rPr>
        <w:t>старта).</w:t>
      </w:r>
      <w:r>
        <w:rPr>
          <w:color w:val="333333"/>
          <w:spacing w:val="-10"/>
        </w:rPr>
        <w:t xml:space="preserve"> </w:t>
      </w:r>
      <w:r>
        <w:rPr>
          <w:color w:val="333333"/>
        </w:rPr>
        <w:t>Бег</w:t>
      </w:r>
      <w:r>
        <w:rPr>
          <w:color w:val="333333"/>
          <w:spacing w:val="-13"/>
        </w:rPr>
        <w:t xml:space="preserve"> </w:t>
      </w:r>
      <w:r>
        <w:rPr>
          <w:color w:val="333333"/>
        </w:rPr>
        <w:t>с</w:t>
      </w:r>
      <w:r>
        <w:rPr>
          <w:color w:val="333333"/>
          <w:spacing w:val="-14"/>
        </w:rPr>
        <w:t xml:space="preserve"> </w:t>
      </w:r>
      <w:r>
        <w:rPr>
          <w:color w:val="333333"/>
        </w:rPr>
        <w:t>максимальной скоростью</w:t>
      </w:r>
      <w:r>
        <w:rPr>
          <w:color w:val="333333"/>
          <w:spacing w:val="-3"/>
        </w:rPr>
        <w:t xml:space="preserve"> </w:t>
      </w:r>
      <w:r>
        <w:rPr>
          <w:color w:val="333333"/>
        </w:rPr>
        <w:t>«с</w:t>
      </w:r>
      <w:r>
        <w:rPr>
          <w:color w:val="333333"/>
          <w:spacing w:val="-9"/>
        </w:rPr>
        <w:t xml:space="preserve"> </w:t>
      </w:r>
      <w:r>
        <w:rPr>
          <w:color w:val="333333"/>
        </w:rPr>
        <w:t>ходу».</w:t>
      </w:r>
      <w:r>
        <w:rPr>
          <w:color w:val="333333"/>
          <w:spacing w:val="-3"/>
        </w:rPr>
        <w:t xml:space="preserve"> </w:t>
      </w:r>
      <w:r>
        <w:rPr>
          <w:color w:val="333333"/>
        </w:rPr>
        <w:t>Прыжки</w:t>
      </w:r>
      <w:r>
        <w:rPr>
          <w:color w:val="333333"/>
          <w:spacing w:val="-7"/>
        </w:rPr>
        <w:t xml:space="preserve"> </w:t>
      </w:r>
      <w:r>
        <w:rPr>
          <w:color w:val="333333"/>
        </w:rPr>
        <w:t>через</w:t>
      </w:r>
      <w:r>
        <w:rPr>
          <w:color w:val="333333"/>
          <w:spacing w:val="-7"/>
        </w:rPr>
        <w:t xml:space="preserve"> </w:t>
      </w:r>
      <w:r>
        <w:rPr>
          <w:color w:val="333333"/>
        </w:rPr>
        <w:t>скакалку</w:t>
      </w:r>
      <w:r>
        <w:rPr>
          <w:color w:val="333333"/>
          <w:spacing w:val="-12"/>
        </w:rPr>
        <w:t xml:space="preserve"> </w:t>
      </w:r>
      <w:r>
        <w:rPr>
          <w:color w:val="333333"/>
        </w:rPr>
        <w:t>в</w:t>
      </w:r>
      <w:r>
        <w:rPr>
          <w:color w:val="333333"/>
          <w:spacing w:val="-5"/>
        </w:rPr>
        <w:t xml:space="preserve"> </w:t>
      </w:r>
      <w:r>
        <w:rPr>
          <w:color w:val="333333"/>
        </w:rPr>
        <w:t>максимальном</w:t>
      </w:r>
      <w:r>
        <w:rPr>
          <w:color w:val="333333"/>
          <w:spacing w:val="-7"/>
        </w:rPr>
        <w:t xml:space="preserve"> </w:t>
      </w:r>
      <w:r>
        <w:rPr>
          <w:color w:val="333333"/>
        </w:rPr>
        <w:t>темпе.</w:t>
      </w:r>
      <w:r>
        <w:rPr>
          <w:color w:val="333333"/>
          <w:spacing w:val="-8"/>
        </w:rPr>
        <w:t xml:space="preserve"> </w:t>
      </w:r>
      <w:r>
        <w:rPr>
          <w:color w:val="333333"/>
        </w:rPr>
        <w:t>Ускорение,</w:t>
      </w:r>
      <w:r>
        <w:rPr>
          <w:color w:val="333333"/>
          <w:spacing w:val="-7"/>
        </w:rPr>
        <w:t xml:space="preserve"> </w:t>
      </w:r>
      <w:r>
        <w:rPr>
          <w:color w:val="333333"/>
        </w:rPr>
        <w:t>переходящее</w:t>
      </w:r>
      <w:r>
        <w:rPr>
          <w:color w:val="333333"/>
          <w:spacing w:val="-8"/>
        </w:rPr>
        <w:t xml:space="preserve"> </w:t>
      </w:r>
      <w:r>
        <w:rPr>
          <w:color w:val="333333"/>
        </w:rPr>
        <w:t xml:space="preserve">в многоскоки, и многоскоки, переходящие в бег с ускорением. Подвижные и спортивные игры, </w:t>
      </w:r>
      <w:r>
        <w:rPr>
          <w:color w:val="333333"/>
          <w:spacing w:val="-2"/>
        </w:rPr>
        <w:t>эстафеты.</w:t>
      </w:r>
    </w:p>
    <w:p w14:paraId="3C9A0A70">
      <w:pPr>
        <w:pStyle w:val="7"/>
        <w:ind w:left="569" w:right="136" w:firstLine="708"/>
      </w:pPr>
      <w:r>
        <w:rPr>
          <w:color w:val="333333"/>
        </w:rPr>
        <w:t>Развитие координации движений. Специализированные комплексы упражнений на развитие</w:t>
      </w:r>
      <w:r>
        <w:rPr>
          <w:color w:val="333333"/>
          <w:spacing w:val="-7"/>
        </w:rPr>
        <w:t xml:space="preserve"> </w:t>
      </w:r>
      <w:r>
        <w:rPr>
          <w:color w:val="333333"/>
        </w:rPr>
        <w:t>координации</w:t>
      </w:r>
      <w:r>
        <w:rPr>
          <w:color w:val="333333"/>
          <w:spacing w:val="-7"/>
        </w:rPr>
        <w:t xml:space="preserve"> </w:t>
      </w:r>
      <w:r>
        <w:rPr>
          <w:color w:val="333333"/>
        </w:rPr>
        <w:t>(разрабатываются</w:t>
      </w:r>
      <w:r>
        <w:rPr>
          <w:color w:val="333333"/>
          <w:spacing w:val="-8"/>
        </w:rPr>
        <w:t xml:space="preserve"> </w:t>
      </w:r>
      <w:r>
        <w:rPr>
          <w:color w:val="333333"/>
        </w:rPr>
        <w:t>на</w:t>
      </w:r>
      <w:r>
        <w:rPr>
          <w:color w:val="333333"/>
          <w:spacing w:val="-10"/>
        </w:rPr>
        <w:t xml:space="preserve"> </w:t>
      </w:r>
      <w:r>
        <w:rPr>
          <w:color w:val="333333"/>
        </w:rPr>
        <w:t>основе</w:t>
      </w:r>
      <w:r>
        <w:rPr>
          <w:color w:val="333333"/>
          <w:spacing w:val="-8"/>
        </w:rPr>
        <w:t xml:space="preserve"> </w:t>
      </w:r>
      <w:r>
        <w:rPr>
          <w:color w:val="333333"/>
        </w:rPr>
        <w:t>учебного</w:t>
      </w:r>
      <w:r>
        <w:rPr>
          <w:color w:val="333333"/>
          <w:spacing w:val="-7"/>
        </w:rPr>
        <w:t xml:space="preserve"> </w:t>
      </w:r>
      <w:r>
        <w:rPr>
          <w:color w:val="333333"/>
        </w:rPr>
        <w:t>материала</w:t>
      </w:r>
      <w:r>
        <w:rPr>
          <w:color w:val="333333"/>
          <w:spacing w:val="-9"/>
        </w:rPr>
        <w:t xml:space="preserve"> </w:t>
      </w:r>
      <w:r>
        <w:rPr>
          <w:color w:val="333333"/>
        </w:rPr>
        <w:t>модулей</w:t>
      </w:r>
      <w:r>
        <w:rPr>
          <w:color w:val="333333"/>
          <w:spacing w:val="-4"/>
        </w:rPr>
        <w:t xml:space="preserve"> </w:t>
      </w:r>
      <w:r>
        <w:rPr>
          <w:color w:val="333333"/>
        </w:rPr>
        <w:t>«Гимнастика» и «Спортивные игры»).</w:t>
      </w:r>
    </w:p>
    <w:p w14:paraId="0D5364A6">
      <w:pPr>
        <w:spacing w:before="0"/>
        <w:ind w:left="1277" w:right="0" w:firstLine="0"/>
        <w:jc w:val="both"/>
        <w:rPr>
          <w:i/>
          <w:sz w:val="24"/>
        </w:rPr>
      </w:pPr>
      <w:r>
        <w:rPr>
          <w:i/>
          <w:color w:val="333333"/>
          <w:sz w:val="24"/>
        </w:rPr>
        <w:t>Модуль</w:t>
      </w:r>
      <w:r>
        <w:rPr>
          <w:i/>
          <w:color w:val="333333"/>
          <w:spacing w:val="-4"/>
          <w:sz w:val="24"/>
        </w:rPr>
        <w:t xml:space="preserve"> </w:t>
      </w:r>
      <w:r>
        <w:rPr>
          <w:i/>
          <w:color w:val="333333"/>
          <w:sz w:val="24"/>
        </w:rPr>
        <w:t>«Зимние</w:t>
      </w:r>
      <w:r>
        <w:rPr>
          <w:i/>
          <w:color w:val="333333"/>
          <w:spacing w:val="-5"/>
          <w:sz w:val="24"/>
        </w:rPr>
        <w:t xml:space="preserve"> </w:t>
      </w:r>
      <w:r>
        <w:rPr>
          <w:i/>
          <w:color w:val="333333"/>
          <w:sz w:val="24"/>
        </w:rPr>
        <w:t>виды</w:t>
      </w:r>
      <w:r>
        <w:rPr>
          <w:i/>
          <w:color w:val="333333"/>
          <w:spacing w:val="-4"/>
          <w:sz w:val="24"/>
        </w:rPr>
        <w:t xml:space="preserve"> </w:t>
      </w:r>
      <w:r>
        <w:rPr>
          <w:i/>
          <w:color w:val="333333"/>
          <w:spacing w:val="-2"/>
          <w:sz w:val="24"/>
        </w:rPr>
        <w:t>спорта»</w:t>
      </w:r>
    </w:p>
    <w:p w14:paraId="41ED6110">
      <w:pPr>
        <w:pStyle w:val="7"/>
        <w:ind w:left="569" w:right="148" w:firstLine="708"/>
      </w:pPr>
      <w:r>
        <w:rPr>
          <w:color w:val="333333"/>
        </w:rP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14:paraId="18A92591">
      <w:pPr>
        <w:pStyle w:val="7"/>
        <w:ind w:left="569" w:right="147" w:firstLine="708"/>
      </w:pPr>
      <w:r>
        <w:rPr>
          <w:color w:val="333333"/>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w:t>
      </w:r>
    </w:p>
    <w:p w14:paraId="547880E9">
      <w:pPr>
        <w:pStyle w:val="7"/>
        <w:ind w:left="569"/>
      </w:pPr>
      <w:r>
        <w:rPr>
          <w:color w:val="333333"/>
        </w:rPr>
        <w:t>«лесенкой»,</w:t>
      </w:r>
      <w:r>
        <w:rPr>
          <w:color w:val="333333"/>
          <w:spacing w:val="-6"/>
        </w:rPr>
        <w:t xml:space="preserve"> </w:t>
      </w:r>
      <w:r>
        <w:rPr>
          <w:color w:val="333333"/>
        </w:rPr>
        <w:t>«ёлочкой».</w:t>
      </w:r>
      <w:r>
        <w:rPr>
          <w:color w:val="333333"/>
          <w:spacing w:val="-4"/>
        </w:rPr>
        <w:t xml:space="preserve"> </w:t>
      </w:r>
      <w:r>
        <w:rPr>
          <w:color w:val="333333"/>
        </w:rPr>
        <w:t>Упражнения</w:t>
      </w:r>
      <w:r>
        <w:rPr>
          <w:color w:val="333333"/>
          <w:spacing w:val="-10"/>
        </w:rPr>
        <w:t xml:space="preserve"> </w:t>
      </w:r>
      <w:r>
        <w:rPr>
          <w:color w:val="333333"/>
        </w:rPr>
        <w:t>в</w:t>
      </w:r>
      <w:r>
        <w:rPr>
          <w:color w:val="333333"/>
          <w:spacing w:val="-4"/>
        </w:rPr>
        <w:t xml:space="preserve"> </w:t>
      </w:r>
      <w:r>
        <w:rPr>
          <w:color w:val="333333"/>
          <w:spacing w:val="-2"/>
        </w:rPr>
        <w:t>«транспортировке».</w:t>
      </w:r>
    </w:p>
    <w:p w14:paraId="424D483A">
      <w:pPr>
        <w:pStyle w:val="7"/>
        <w:ind w:left="1277"/>
      </w:pPr>
      <w:r>
        <w:rPr>
          <w:color w:val="333333"/>
        </w:rPr>
        <w:t>Развитие</w:t>
      </w:r>
      <w:r>
        <w:rPr>
          <w:color w:val="333333"/>
          <w:spacing w:val="45"/>
        </w:rPr>
        <w:t xml:space="preserve"> </w:t>
      </w:r>
      <w:r>
        <w:rPr>
          <w:color w:val="333333"/>
        </w:rPr>
        <w:t>координации.</w:t>
      </w:r>
      <w:r>
        <w:rPr>
          <w:color w:val="333333"/>
          <w:spacing w:val="50"/>
        </w:rPr>
        <w:t xml:space="preserve"> </w:t>
      </w:r>
      <w:r>
        <w:rPr>
          <w:color w:val="333333"/>
        </w:rPr>
        <w:t>Упражнения</w:t>
      </w:r>
      <w:r>
        <w:rPr>
          <w:color w:val="333333"/>
          <w:spacing w:val="51"/>
        </w:rPr>
        <w:t xml:space="preserve"> </w:t>
      </w:r>
      <w:r>
        <w:rPr>
          <w:color w:val="333333"/>
        </w:rPr>
        <w:t>в</w:t>
      </w:r>
      <w:r>
        <w:rPr>
          <w:color w:val="333333"/>
          <w:spacing w:val="50"/>
        </w:rPr>
        <w:t xml:space="preserve"> </w:t>
      </w:r>
      <w:r>
        <w:rPr>
          <w:color w:val="333333"/>
        </w:rPr>
        <w:t>поворотах</w:t>
      </w:r>
      <w:r>
        <w:rPr>
          <w:color w:val="333333"/>
          <w:spacing w:val="49"/>
        </w:rPr>
        <w:t xml:space="preserve"> </w:t>
      </w:r>
      <w:r>
        <w:rPr>
          <w:color w:val="333333"/>
        </w:rPr>
        <w:t>и</w:t>
      </w:r>
      <w:r>
        <w:rPr>
          <w:color w:val="333333"/>
          <w:spacing w:val="51"/>
        </w:rPr>
        <w:t xml:space="preserve"> </w:t>
      </w:r>
      <w:r>
        <w:rPr>
          <w:color w:val="333333"/>
        </w:rPr>
        <w:t>спусках</w:t>
      </w:r>
      <w:r>
        <w:rPr>
          <w:color w:val="333333"/>
          <w:spacing w:val="53"/>
        </w:rPr>
        <w:t xml:space="preserve"> </w:t>
      </w:r>
      <w:r>
        <w:rPr>
          <w:color w:val="333333"/>
        </w:rPr>
        <w:t>на</w:t>
      </w:r>
      <w:r>
        <w:rPr>
          <w:color w:val="333333"/>
          <w:spacing w:val="47"/>
        </w:rPr>
        <w:t xml:space="preserve"> </w:t>
      </w:r>
      <w:r>
        <w:rPr>
          <w:color w:val="333333"/>
        </w:rPr>
        <w:t>лыжах,</w:t>
      </w:r>
      <w:r>
        <w:rPr>
          <w:color w:val="333333"/>
          <w:spacing w:val="49"/>
        </w:rPr>
        <w:t xml:space="preserve"> </w:t>
      </w:r>
      <w:r>
        <w:rPr>
          <w:color w:val="333333"/>
        </w:rPr>
        <w:t>проезд</w:t>
      </w:r>
      <w:r>
        <w:rPr>
          <w:color w:val="333333"/>
          <w:spacing w:val="51"/>
        </w:rPr>
        <w:t xml:space="preserve"> </w:t>
      </w:r>
      <w:r>
        <w:rPr>
          <w:color w:val="333333"/>
          <w:spacing w:val="-2"/>
        </w:rPr>
        <w:t>через</w:t>
      </w:r>
    </w:p>
    <w:p w14:paraId="1A757BD4">
      <w:pPr>
        <w:pStyle w:val="7"/>
        <w:ind w:left="569"/>
      </w:pPr>
      <w:r>
        <w:rPr>
          <w:color w:val="333333"/>
        </w:rPr>
        <w:t>«ворота»</w:t>
      </w:r>
      <w:r>
        <w:rPr>
          <w:color w:val="333333"/>
          <w:spacing w:val="-9"/>
        </w:rPr>
        <w:t xml:space="preserve"> </w:t>
      </w:r>
      <w:r>
        <w:rPr>
          <w:color w:val="333333"/>
        </w:rPr>
        <w:t>и</w:t>
      </w:r>
      <w:r>
        <w:rPr>
          <w:color w:val="333333"/>
          <w:spacing w:val="-3"/>
        </w:rPr>
        <w:t xml:space="preserve"> </w:t>
      </w:r>
      <w:r>
        <w:rPr>
          <w:color w:val="333333"/>
        </w:rPr>
        <w:t>преодоление</w:t>
      </w:r>
      <w:r>
        <w:rPr>
          <w:color w:val="333333"/>
          <w:spacing w:val="-8"/>
        </w:rPr>
        <w:t xml:space="preserve"> </w:t>
      </w:r>
      <w:r>
        <w:rPr>
          <w:color w:val="333333"/>
        </w:rPr>
        <w:t>небольших</w:t>
      </w:r>
      <w:r>
        <w:rPr>
          <w:color w:val="333333"/>
          <w:spacing w:val="-1"/>
        </w:rPr>
        <w:t xml:space="preserve"> </w:t>
      </w:r>
      <w:r>
        <w:rPr>
          <w:color w:val="333333"/>
          <w:spacing w:val="-2"/>
        </w:rPr>
        <w:t>трамплинов.</w:t>
      </w:r>
    </w:p>
    <w:p w14:paraId="52C36FCA">
      <w:pPr>
        <w:spacing w:before="1"/>
        <w:ind w:left="1277" w:right="0" w:firstLine="0"/>
        <w:jc w:val="both"/>
        <w:rPr>
          <w:i/>
          <w:sz w:val="24"/>
        </w:rPr>
      </w:pPr>
      <w:r>
        <w:rPr>
          <w:i/>
          <w:color w:val="333333"/>
          <w:sz w:val="24"/>
        </w:rPr>
        <w:t>Модуль</w:t>
      </w:r>
      <w:r>
        <w:rPr>
          <w:i/>
          <w:color w:val="333333"/>
          <w:spacing w:val="-10"/>
          <w:sz w:val="24"/>
        </w:rPr>
        <w:t xml:space="preserve"> </w:t>
      </w:r>
      <w:r>
        <w:rPr>
          <w:i/>
          <w:color w:val="333333"/>
          <w:sz w:val="24"/>
        </w:rPr>
        <w:t>«Спортивные</w:t>
      </w:r>
      <w:r>
        <w:rPr>
          <w:i/>
          <w:color w:val="333333"/>
          <w:spacing w:val="-10"/>
          <w:sz w:val="24"/>
        </w:rPr>
        <w:t xml:space="preserve"> </w:t>
      </w:r>
      <w:r>
        <w:rPr>
          <w:i/>
          <w:color w:val="333333"/>
          <w:spacing w:val="-2"/>
          <w:sz w:val="24"/>
        </w:rPr>
        <w:t>игры»</w:t>
      </w:r>
    </w:p>
    <w:p w14:paraId="4BA6FA82">
      <w:pPr>
        <w:pStyle w:val="7"/>
        <w:ind w:left="569" w:right="134" w:firstLine="708"/>
      </w:pPr>
      <w:r>
        <w:rPr>
          <w:color w:val="333333"/>
        </w:rPr>
        <w:t>Баскетбол.</w:t>
      </w:r>
      <w:r>
        <w:rPr>
          <w:color w:val="333333"/>
          <w:spacing w:val="-1"/>
        </w:rPr>
        <w:t xml:space="preserve"> </w:t>
      </w:r>
      <w:r>
        <w:rPr>
          <w:color w:val="333333"/>
        </w:rPr>
        <w:t>Развитие</w:t>
      </w:r>
      <w:r>
        <w:rPr>
          <w:color w:val="333333"/>
          <w:spacing w:val="-1"/>
        </w:rPr>
        <w:t xml:space="preserve"> </w:t>
      </w:r>
      <w:r>
        <w:rPr>
          <w:color w:val="333333"/>
        </w:rPr>
        <w:t>скоростных способностей.</w:t>
      </w:r>
      <w:r>
        <w:rPr>
          <w:color w:val="333333"/>
          <w:spacing w:val="-1"/>
        </w:rPr>
        <w:t xml:space="preserve"> </w:t>
      </w:r>
      <w:r>
        <w:rPr>
          <w:color w:val="333333"/>
        </w:rPr>
        <w:t>Ходьба</w:t>
      </w:r>
      <w:r>
        <w:rPr>
          <w:color w:val="333333"/>
          <w:spacing w:val="-2"/>
        </w:rPr>
        <w:t xml:space="preserve"> </w:t>
      </w:r>
      <w:r>
        <w:rPr>
          <w:color w:val="333333"/>
        </w:rPr>
        <w:t>и</w:t>
      </w:r>
      <w:r>
        <w:rPr>
          <w:color w:val="333333"/>
          <w:spacing w:val="-1"/>
        </w:rPr>
        <w:t xml:space="preserve"> </w:t>
      </w:r>
      <w:r>
        <w:rPr>
          <w:color w:val="333333"/>
        </w:rPr>
        <w:t>бег</w:t>
      </w:r>
      <w:r>
        <w:rPr>
          <w:color w:val="333333"/>
          <w:spacing w:val="-2"/>
        </w:rPr>
        <w:t xml:space="preserve"> </w:t>
      </w:r>
      <w:r>
        <w:rPr>
          <w:color w:val="333333"/>
        </w:rPr>
        <w:t>в</w:t>
      </w:r>
      <w:r>
        <w:rPr>
          <w:color w:val="333333"/>
          <w:spacing w:val="-3"/>
        </w:rPr>
        <w:t xml:space="preserve"> </w:t>
      </w:r>
      <w:r>
        <w:rPr>
          <w:color w:val="333333"/>
        </w:rPr>
        <w:t>различных</w:t>
      </w:r>
      <w:r>
        <w:rPr>
          <w:color w:val="333333"/>
          <w:spacing w:val="-2"/>
        </w:rPr>
        <w:t xml:space="preserve"> </w:t>
      </w:r>
      <w:r>
        <w:rPr>
          <w:color w:val="333333"/>
        </w:rPr>
        <w:t>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w:t>
      </w:r>
      <w:r>
        <w:rPr>
          <w:color w:val="333333"/>
          <w:spacing w:val="-14"/>
        </w:rPr>
        <w:t xml:space="preserve"> </w:t>
      </w:r>
      <w:r>
        <w:rPr>
          <w:color w:val="333333"/>
        </w:rPr>
        <w:t>и</w:t>
      </w:r>
      <w:r>
        <w:rPr>
          <w:color w:val="333333"/>
          <w:spacing w:val="-14"/>
        </w:rPr>
        <w:t xml:space="preserve"> </w:t>
      </w:r>
      <w:r>
        <w:rPr>
          <w:color w:val="333333"/>
        </w:rPr>
        <w:t>максимальной</w:t>
      </w:r>
      <w:r>
        <w:rPr>
          <w:color w:val="333333"/>
          <w:spacing w:val="-12"/>
        </w:rPr>
        <w:t xml:space="preserve"> </w:t>
      </w:r>
      <w:r>
        <w:rPr>
          <w:color w:val="333333"/>
        </w:rPr>
        <w:t>скоростью</w:t>
      </w:r>
      <w:r>
        <w:rPr>
          <w:color w:val="333333"/>
          <w:spacing w:val="-12"/>
        </w:rPr>
        <w:t xml:space="preserve"> </w:t>
      </w:r>
      <w:r>
        <w:rPr>
          <w:color w:val="333333"/>
        </w:rPr>
        <w:t>приставными</w:t>
      </w:r>
      <w:r>
        <w:rPr>
          <w:color w:val="333333"/>
          <w:spacing w:val="-14"/>
        </w:rPr>
        <w:t xml:space="preserve"> </w:t>
      </w:r>
      <w:r>
        <w:rPr>
          <w:color w:val="333333"/>
        </w:rPr>
        <w:t>шагами</w:t>
      </w:r>
      <w:r>
        <w:rPr>
          <w:color w:val="333333"/>
          <w:spacing w:val="-14"/>
        </w:rPr>
        <w:t xml:space="preserve"> </w:t>
      </w:r>
      <w:r>
        <w:rPr>
          <w:color w:val="333333"/>
        </w:rPr>
        <w:t>левым</w:t>
      </w:r>
      <w:r>
        <w:rPr>
          <w:color w:val="333333"/>
          <w:spacing w:val="-11"/>
        </w:rPr>
        <w:t xml:space="preserve"> </w:t>
      </w:r>
      <w:r>
        <w:rPr>
          <w:color w:val="333333"/>
        </w:rPr>
        <w:t>и</w:t>
      </w:r>
      <w:r>
        <w:rPr>
          <w:color w:val="333333"/>
          <w:spacing w:val="-14"/>
        </w:rPr>
        <w:t xml:space="preserve"> </w:t>
      </w:r>
      <w:r>
        <w:rPr>
          <w:color w:val="333333"/>
        </w:rPr>
        <w:t>правым</w:t>
      </w:r>
      <w:r>
        <w:rPr>
          <w:color w:val="333333"/>
          <w:spacing w:val="-14"/>
        </w:rPr>
        <w:t xml:space="preserve"> </w:t>
      </w:r>
      <w:r>
        <w:rPr>
          <w:color w:val="333333"/>
        </w:rPr>
        <w:t>боком.</w:t>
      </w:r>
      <w:r>
        <w:rPr>
          <w:color w:val="333333"/>
          <w:spacing w:val="-13"/>
        </w:rPr>
        <w:t xml:space="preserve"> </w:t>
      </w:r>
      <w:r>
        <w:rPr>
          <w:color w:val="333333"/>
        </w:rPr>
        <w:t>Ведение баскетбольного</w:t>
      </w:r>
      <w:r>
        <w:rPr>
          <w:color w:val="333333"/>
          <w:spacing w:val="-7"/>
        </w:rPr>
        <w:t xml:space="preserve"> </w:t>
      </w:r>
      <w:r>
        <w:rPr>
          <w:color w:val="333333"/>
        </w:rPr>
        <w:t>мяча</w:t>
      </w:r>
      <w:r>
        <w:rPr>
          <w:color w:val="333333"/>
          <w:spacing w:val="-9"/>
        </w:rPr>
        <w:t xml:space="preserve"> </w:t>
      </w:r>
      <w:r>
        <w:rPr>
          <w:color w:val="333333"/>
        </w:rPr>
        <w:t>с</w:t>
      </w:r>
      <w:r>
        <w:rPr>
          <w:color w:val="333333"/>
          <w:spacing w:val="-7"/>
        </w:rPr>
        <w:t xml:space="preserve"> </w:t>
      </w:r>
      <w:r>
        <w:rPr>
          <w:color w:val="333333"/>
        </w:rPr>
        <w:t>ускорением</w:t>
      </w:r>
      <w:r>
        <w:rPr>
          <w:color w:val="333333"/>
          <w:spacing w:val="-8"/>
        </w:rPr>
        <w:t xml:space="preserve"> </w:t>
      </w:r>
      <w:r>
        <w:rPr>
          <w:color w:val="333333"/>
        </w:rPr>
        <w:t>и</w:t>
      </w:r>
      <w:r>
        <w:rPr>
          <w:color w:val="333333"/>
          <w:spacing w:val="-7"/>
        </w:rPr>
        <w:t xml:space="preserve"> </w:t>
      </w:r>
      <w:r>
        <w:rPr>
          <w:color w:val="333333"/>
        </w:rPr>
        <w:t>максимальной</w:t>
      </w:r>
      <w:r>
        <w:rPr>
          <w:color w:val="333333"/>
          <w:spacing w:val="-5"/>
        </w:rPr>
        <w:t xml:space="preserve"> </w:t>
      </w:r>
      <w:r>
        <w:rPr>
          <w:color w:val="333333"/>
        </w:rPr>
        <w:t>скоростью.</w:t>
      </w:r>
      <w:r>
        <w:rPr>
          <w:color w:val="333333"/>
          <w:spacing w:val="-7"/>
        </w:rPr>
        <w:t xml:space="preserve"> </w:t>
      </w:r>
      <w:r>
        <w:rPr>
          <w:color w:val="333333"/>
        </w:rPr>
        <w:t>Прыжки</w:t>
      </w:r>
      <w:r>
        <w:rPr>
          <w:color w:val="333333"/>
          <w:spacing w:val="-9"/>
        </w:rPr>
        <w:t xml:space="preserve"> </w:t>
      </w:r>
      <w:r>
        <w:rPr>
          <w:color w:val="333333"/>
        </w:rPr>
        <w:t>вверх</w:t>
      </w:r>
      <w:r>
        <w:rPr>
          <w:color w:val="333333"/>
          <w:spacing w:val="-8"/>
        </w:rPr>
        <w:t xml:space="preserve"> </w:t>
      </w:r>
      <w:r>
        <w:rPr>
          <w:color w:val="333333"/>
        </w:rPr>
        <w:t>на</w:t>
      </w:r>
      <w:r>
        <w:rPr>
          <w:color w:val="333333"/>
          <w:spacing w:val="-9"/>
        </w:rPr>
        <w:t xml:space="preserve"> </w:t>
      </w:r>
      <w:r>
        <w:rPr>
          <w:color w:val="333333"/>
        </w:rPr>
        <w:t>обеих</w:t>
      </w:r>
      <w:r>
        <w:rPr>
          <w:color w:val="333333"/>
          <w:spacing w:val="-6"/>
        </w:rPr>
        <w:t xml:space="preserve"> </w:t>
      </w:r>
      <w:r>
        <w:rPr>
          <w:color w:val="333333"/>
        </w:rPr>
        <w:t>ногах</w:t>
      </w:r>
      <w:r>
        <w:rPr>
          <w:color w:val="333333"/>
          <w:spacing w:val="-8"/>
        </w:rPr>
        <w:t xml:space="preserve"> </w:t>
      </w:r>
      <w:r>
        <w:rPr>
          <w:color w:val="333333"/>
        </w:rPr>
        <w:t xml:space="preserve">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w:t>
      </w:r>
      <w:r>
        <w:rPr>
          <w:color w:val="333333"/>
          <w:spacing w:val="-2"/>
        </w:rPr>
        <w:t>эстафеты.</w:t>
      </w:r>
    </w:p>
    <w:p w14:paraId="44ABE090">
      <w:pPr>
        <w:pStyle w:val="7"/>
        <w:ind w:left="569" w:right="136" w:firstLine="708"/>
      </w:pPr>
      <w:r>
        <w:rPr>
          <w:color w:val="333333"/>
        </w:rP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w:t>
      </w:r>
      <w:r>
        <w:rPr>
          <w:color w:val="333333"/>
          <w:spacing w:val="-14"/>
        </w:rPr>
        <w:t xml:space="preserve"> </w:t>
      </w:r>
      <w:r>
        <w:rPr>
          <w:color w:val="333333"/>
        </w:rPr>
        <w:t>одной</w:t>
      </w:r>
      <w:r>
        <w:rPr>
          <w:color w:val="333333"/>
          <w:spacing w:val="-14"/>
        </w:rPr>
        <w:t xml:space="preserve"> </w:t>
      </w:r>
      <w:r>
        <w:rPr>
          <w:color w:val="333333"/>
        </w:rPr>
        <w:t>ноге</w:t>
      </w:r>
      <w:r>
        <w:rPr>
          <w:color w:val="333333"/>
          <w:spacing w:val="-14"/>
        </w:rPr>
        <w:t xml:space="preserve"> </w:t>
      </w:r>
      <w:r>
        <w:rPr>
          <w:color w:val="333333"/>
        </w:rPr>
        <w:t>и</w:t>
      </w:r>
      <w:r>
        <w:rPr>
          <w:color w:val="333333"/>
          <w:spacing w:val="-14"/>
        </w:rPr>
        <w:t xml:space="preserve"> </w:t>
      </w:r>
      <w:r>
        <w:rPr>
          <w:color w:val="333333"/>
        </w:rPr>
        <w:t>обеих</w:t>
      </w:r>
      <w:r>
        <w:rPr>
          <w:color w:val="333333"/>
          <w:spacing w:val="-10"/>
        </w:rPr>
        <w:t xml:space="preserve"> </w:t>
      </w:r>
      <w:r>
        <w:rPr>
          <w:color w:val="333333"/>
        </w:rPr>
        <w:t>ногах</w:t>
      </w:r>
      <w:r>
        <w:rPr>
          <w:color w:val="333333"/>
          <w:spacing w:val="-11"/>
        </w:rPr>
        <w:t xml:space="preserve"> </w:t>
      </w:r>
      <w:r>
        <w:rPr>
          <w:color w:val="333333"/>
        </w:rPr>
        <w:t>с</w:t>
      </w:r>
      <w:r>
        <w:rPr>
          <w:color w:val="333333"/>
          <w:spacing w:val="-14"/>
        </w:rPr>
        <w:t xml:space="preserve"> </w:t>
      </w:r>
      <w:r>
        <w:rPr>
          <w:color w:val="333333"/>
        </w:rPr>
        <w:t>продвижением</w:t>
      </w:r>
      <w:r>
        <w:rPr>
          <w:color w:val="333333"/>
          <w:spacing w:val="-12"/>
        </w:rPr>
        <w:t xml:space="preserve"> </w:t>
      </w:r>
      <w:r>
        <w:rPr>
          <w:color w:val="333333"/>
        </w:rPr>
        <w:t>вперёд,</w:t>
      </w:r>
      <w:r>
        <w:rPr>
          <w:color w:val="333333"/>
          <w:spacing w:val="-13"/>
        </w:rPr>
        <w:t xml:space="preserve"> </w:t>
      </w:r>
      <w:r>
        <w:rPr>
          <w:color w:val="333333"/>
        </w:rPr>
        <w:t>по</w:t>
      </w:r>
      <w:r>
        <w:rPr>
          <w:color w:val="333333"/>
          <w:spacing w:val="-13"/>
        </w:rPr>
        <w:t xml:space="preserve"> </w:t>
      </w:r>
      <w:r>
        <w:rPr>
          <w:color w:val="333333"/>
        </w:rPr>
        <w:t>кругу,</w:t>
      </w:r>
      <w:r>
        <w:rPr>
          <w:color w:val="333333"/>
          <w:spacing w:val="-7"/>
        </w:rPr>
        <w:t xml:space="preserve"> </w:t>
      </w:r>
      <w:r>
        <w:rPr>
          <w:color w:val="333333"/>
        </w:rPr>
        <w:t>«змейкой»,</w:t>
      </w:r>
      <w:r>
        <w:rPr>
          <w:color w:val="333333"/>
          <w:spacing w:val="-12"/>
        </w:rPr>
        <w:t xml:space="preserve"> </w:t>
      </w:r>
      <w:r>
        <w:rPr>
          <w:color w:val="333333"/>
        </w:rPr>
        <w:t>на</w:t>
      </w:r>
      <w:r>
        <w:rPr>
          <w:color w:val="333333"/>
          <w:spacing w:val="-14"/>
        </w:rPr>
        <w:t xml:space="preserve"> </w:t>
      </w:r>
      <w:r>
        <w:rPr>
          <w:color w:val="333333"/>
        </w:rPr>
        <w:t>месте</w:t>
      </w:r>
      <w:r>
        <w:rPr>
          <w:color w:val="333333"/>
          <w:spacing w:val="-13"/>
        </w:rPr>
        <w:t xml:space="preserve"> </w:t>
      </w:r>
      <w:r>
        <w:rPr>
          <w:color w:val="333333"/>
        </w:rPr>
        <w:t>с</w:t>
      </w:r>
      <w:r>
        <w:rPr>
          <w:color w:val="333333"/>
          <w:spacing w:val="-14"/>
        </w:rPr>
        <w:t xml:space="preserve"> </w:t>
      </w:r>
      <w:r>
        <w:rPr>
          <w:color w:val="333333"/>
        </w:rPr>
        <w:t>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ускорение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14:paraId="27E92DBC">
      <w:pPr>
        <w:pStyle w:val="7"/>
        <w:spacing w:before="1"/>
        <w:ind w:left="569" w:right="142" w:firstLine="708"/>
      </w:pPr>
      <w:r>
        <w:rPr>
          <w:color w:val="333333"/>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DDDBBDA">
      <w:pPr>
        <w:pStyle w:val="7"/>
        <w:ind w:left="569" w:right="138" w:firstLine="708"/>
      </w:pPr>
      <w:r>
        <w:rPr>
          <w:color w:val="333333"/>
        </w:rPr>
        <w:t>Развитие координации движений. Броски баскетбольного мяча по неподвижной и подвижной</w:t>
      </w:r>
      <w:r>
        <w:rPr>
          <w:color w:val="333333"/>
          <w:spacing w:val="-15"/>
        </w:rPr>
        <w:t xml:space="preserve"> </w:t>
      </w:r>
      <w:r>
        <w:rPr>
          <w:color w:val="333333"/>
        </w:rPr>
        <w:t>мишени.</w:t>
      </w:r>
      <w:r>
        <w:rPr>
          <w:color w:val="333333"/>
          <w:spacing w:val="-15"/>
        </w:rPr>
        <w:t xml:space="preserve"> </w:t>
      </w:r>
      <w:r>
        <w:rPr>
          <w:color w:val="333333"/>
        </w:rPr>
        <w:t>Акробатические</w:t>
      </w:r>
      <w:r>
        <w:rPr>
          <w:color w:val="333333"/>
          <w:spacing w:val="-15"/>
        </w:rPr>
        <w:t xml:space="preserve"> </w:t>
      </w:r>
      <w:r>
        <w:rPr>
          <w:color w:val="333333"/>
        </w:rPr>
        <w:t>упражнения</w:t>
      </w:r>
      <w:r>
        <w:rPr>
          <w:color w:val="333333"/>
          <w:spacing w:val="-15"/>
        </w:rPr>
        <w:t xml:space="preserve"> </w:t>
      </w:r>
      <w:r>
        <w:rPr>
          <w:color w:val="333333"/>
        </w:rPr>
        <w:t>(двойные</w:t>
      </w:r>
      <w:r>
        <w:rPr>
          <w:color w:val="333333"/>
          <w:spacing w:val="-15"/>
        </w:rPr>
        <w:t xml:space="preserve"> </w:t>
      </w:r>
      <w:r>
        <w:rPr>
          <w:color w:val="333333"/>
        </w:rPr>
        <w:t>и</w:t>
      </w:r>
      <w:r>
        <w:rPr>
          <w:color w:val="333333"/>
          <w:spacing w:val="-15"/>
        </w:rPr>
        <w:t xml:space="preserve"> </w:t>
      </w:r>
      <w:r>
        <w:rPr>
          <w:color w:val="333333"/>
        </w:rPr>
        <w:t>тройные</w:t>
      </w:r>
      <w:r>
        <w:rPr>
          <w:color w:val="333333"/>
          <w:spacing w:val="-15"/>
        </w:rPr>
        <w:t xml:space="preserve"> </w:t>
      </w:r>
      <w:r>
        <w:rPr>
          <w:color w:val="333333"/>
        </w:rPr>
        <w:t>кувырки</w:t>
      </w:r>
      <w:r>
        <w:rPr>
          <w:color w:val="333333"/>
          <w:spacing w:val="-15"/>
        </w:rPr>
        <w:t xml:space="preserve"> </w:t>
      </w:r>
      <w:r>
        <w:rPr>
          <w:color w:val="333333"/>
        </w:rPr>
        <w:t>вперёд</w:t>
      </w:r>
      <w:r>
        <w:rPr>
          <w:color w:val="333333"/>
          <w:spacing w:val="-15"/>
        </w:rPr>
        <w:t xml:space="preserve"> </w:t>
      </w:r>
      <w:r>
        <w:rPr>
          <w:color w:val="333333"/>
        </w:rPr>
        <w:t>и</w:t>
      </w:r>
      <w:r>
        <w:rPr>
          <w:color w:val="333333"/>
          <w:spacing w:val="-15"/>
        </w:rPr>
        <w:t xml:space="preserve"> </w:t>
      </w:r>
      <w:r>
        <w:rPr>
          <w:color w:val="333333"/>
        </w:rPr>
        <w:t>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w:t>
      </w:r>
      <w:r>
        <w:rPr>
          <w:color w:val="333333"/>
          <w:spacing w:val="-15"/>
        </w:rPr>
        <w:t xml:space="preserve"> </w:t>
      </w:r>
      <w:r>
        <w:rPr>
          <w:color w:val="333333"/>
        </w:rPr>
        <w:t>Броски</w:t>
      </w:r>
      <w:r>
        <w:rPr>
          <w:color w:val="333333"/>
          <w:spacing w:val="-14"/>
        </w:rPr>
        <w:t xml:space="preserve"> </w:t>
      </w:r>
      <w:r>
        <w:rPr>
          <w:color w:val="333333"/>
        </w:rPr>
        <w:t>малого</w:t>
      </w:r>
      <w:r>
        <w:rPr>
          <w:color w:val="333333"/>
          <w:spacing w:val="-11"/>
        </w:rPr>
        <w:t xml:space="preserve"> </w:t>
      </w:r>
      <w:r>
        <w:rPr>
          <w:color w:val="333333"/>
        </w:rPr>
        <w:t>мяча</w:t>
      </w:r>
      <w:r>
        <w:rPr>
          <w:color w:val="333333"/>
          <w:spacing w:val="-15"/>
        </w:rPr>
        <w:t xml:space="preserve"> </w:t>
      </w:r>
      <w:r>
        <w:rPr>
          <w:color w:val="333333"/>
        </w:rPr>
        <w:t>в</w:t>
      </w:r>
      <w:r>
        <w:rPr>
          <w:color w:val="333333"/>
          <w:spacing w:val="-13"/>
        </w:rPr>
        <w:t xml:space="preserve"> </w:t>
      </w:r>
      <w:r>
        <w:rPr>
          <w:color w:val="333333"/>
        </w:rPr>
        <w:t>стену</w:t>
      </w:r>
      <w:r>
        <w:rPr>
          <w:color w:val="333333"/>
          <w:spacing w:val="-15"/>
        </w:rPr>
        <w:t xml:space="preserve"> </w:t>
      </w:r>
      <w:r>
        <w:rPr>
          <w:color w:val="333333"/>
        </w:rPr>
        <w:t>одной</w:t>
      </w:r>
      <w:r>
        <w:rPr>
          <w:color w:val="333333"/>
          <w:spacing w:val="-13"/>
        </w:rPr>
        <w:t xml:space="preserve"> </w:t>
      </w:r>
      <w:r>
        <w:rPr>
          <w:color w:val="333333"/>
        </w:rPr>
        <w:t>рукой</w:t>
      </w:r>
      <w:r>
        <w:rPr>
          <w:color w:val="333333"/>
          <w:spacing w:val="-13"/>
        </w:rPr>
        <w:t xml:space="preserve"> </w:t>
      </w:r>
      <w:r>
        <w:rPr>
          <w:color w:val="333333"/>
        </w:rPr>
        <w:t>(обеими</w:t>
      </w:r>
      <w:r>
        <w:rPr>
          <w:color w:val="333333"/>
          <w:spacing w:val="-13"/>
        </w:rPr>
        <w:t xml:space="preserve"> </w:t>
      </w:r>
      <w:r>
        <w:rPr>
          <w:color w:val="333333"/>
        </w:rPr>
        <w:t>руками)</w:t>
      </w:r>
      <w:r>
        <w:rPr>
          <w:color w:val="333333"/>
          <w:spacing w:val="-11"/>
        </w:rPr>
        <w:t xml:space="preserve"> </w:t>
      </w:r>
      <w:r>
        <w:rPr>
          <w:color w:val="333333"/>
        </w:rPr>
        <w:t>с</w:t>
      </w:r>
      <w:r>
        <w:rPr>
          <w:color w:val="333333"/>
          <w:spacing w:val="-13"/>
        </w:rPr>
        <w:t xml:space="preserve"> </w:t>
      </w:r>
      <w:r>
        <w:rPr>
          <w:color w:val="333333"/>
        </w:rPr>
        <w:t>последующей</w:t>
      </w:r>
      <w:r>
        <w:rPr>
          <w:color w:val="333333"/>
          <w:spacing w:val="-12"/>
        </w:rPr>
        <w:t xml:space="preserve"> </w:t>
      </w:r>
      <w:r>
        <w:rPr>
          <w:color w:val="333333"/>
        </w:rPr>
        <w:t>его</w:t>
      </w:r>
      <w:r>
        <w:rPr>
          <w:color w:val="333333"/>
          <w:spacing w:val="-12"/>
        </w:rPr>
        <w:t xml:space="preserve"> </w:t>
      </w:r>
      <w:r>
        <w:rPr>
          <w:color w:val="333333"/>
        </w:rPr>
        <w:t>ловлей (обеими</w:t>
      </w:r>
      <w:r>
        <w:rPr>
          <w:color w:val="333333"/>
          <w:spacing w:val="-15"/>
        </w:rPr>
        <w:t xml:space="preserve"> </w:t>
      </w:r>
      <w:r>
        <w:rPr>
          <w:color w:val="333333"/>
        </w:rPr>
        <w:t>руками</w:t>
      </w:r>
      <w:r>
        <w:rPr>
          <w:color w:val="333333"/>
          <w:spacing w:val="-15"/>
        </w:rPr>
        <w:t xml:space="preserve"> </w:t>
      </w:r>
      <w:r>
        <w:rPr>
          <w:color w:val="333333"/>
        </w:rPr>
        <w:t>и</w:t>
      </w:r>
      <w:r>
        <w:rPr>
          <w:color w:val="333333"/>
          <w:spacing w:val="-15"/>
        </w:rPr>
        <w:t xml:space="preserve"> </w:t>
      </w:r>
      <w:r>
        <w:rPr>
          <w:color w:val="333333"/>
        </w:rPr>
        <w:t>одной</w:t>
      </w:r>
      <w:r>
        <w:rPr>
          <w:color w:val="333333"/>
          <w:spacing w:val="-15"/>
        </w:rPr>
        <w:t xml:space="preserve"> </w:t>
      </w:r>
      <w:r>
        <w:rPr>
          <w:color w:val="333333"/>
        </w:rPr>
        <w:t>рукой)</w:t>
      </w:r>
      <w:r>
        <w:rPr>
          <w:color w:val="333333"/>
          <w:spacing w:val="-15"/>
        </w:rPr>
        <w:t xml:space="preserve"> </w:t>
      </w:r>
      <w:r>
        <w:rPr>
          <w:color w:val="333333"/>
        </w:rPr>
        <w:t>после</w:t>
      </w:r>
      <w:r>
        <w:rPr>
          <w:color w:val="333333"/>
          <w:spacing w:val="-15"/>
        </w:rPr>
        <w:t xml:space="preserve"> </w:t>
      </w:r>
      <w:r>
        <w:rPr>
          <w:color w:val="333333"/>
        </w:rPr>
        <w:t>отскока</w:t>
      </w:r>
      <w:r>
        <w:rPr>
          <w:color w:val="333333"/>
          <w:spacing w:val="-15"/>
        </w:rPr>
        <w:t xml:space="preserve"> </w:t>
      </w:r>
      <w:r>
        <w:rPr>
          <w:color w:val="333333"/>
        </w:rPr>
        <w:t>от</w:t>
      </w:r>
      <w:r>
        <w:rPr>
          <w:color w:val="333333"/>
          <w:spacing w:val="-15"/>
        </w:rPr>
        <w:t xml:space="preserve"> </w:t>
      </w:r>
      <w:r>
        <w:rPr>
          <w:color w:val="333333"/>
        </w:rPr>
        <w:t>стены</w:t>
      </w:r>
      <w:r>
        <w:rPr>
          <w:color w:val="333333"/>
          <w:spacing w:val="-15"/>
        </w:rPr>
        <w:t xml:space="preserve"> </w:t>
      </w:r>
      <w:r>
        <w:rPr>
          <w:color w:val="333333"/>
        </w:rPr>
        <w:t>(от</w:t>
      </w:r>
      <w:r>
        <w:rPr>
          <w:color w:val="333333"/>
          <w:spacing w:val="-15"/>
        </w:rPr>
        <w:t xml:space="preserve"> </w:t>
      </w:r>
      <w:r>
        <w:rPr>
          <w:color w:val="333333"/>
        </w:rPr>
        <w:t>пола).</w:t>
      </w:r>
      <w:r>
        <w:rPr>
          <w:color w:val="333333"/>
          <w:spacing w:val="-15"/>
        </w:rPr>
        <w:t xml:space="preserve"> </w:t>
      </w:r>
      <w:r>
        <w:rPr>
          <w:color w:val="333333"/>
        </w:rPr>
        <w:t>Ведение</w:t>
      </w:r>
      <w:r>
        <w:rPr>
          <w:color w:val="333333"/>
          <w:spacing w:val="-15"/>
        </w:rPr>
        <w:t xml:space="preserve"> </w:t>
      </w:r>
      <w:r>
        <w:rPr>
          <w:color w:val="333333"/>
        </w:rPr>
        <w:t>мяча</w:t>
      </w:r>
      <w:r>
        <w:rPr>
          <w:color w:val="333333"/>
          <w:spacing w:val="-15"/>
        </w:rPr>
        <w:t xml:space="preserve"> </w:t>
      </w:r>
      <w:r>
        <w:rPr>
          <w:color w:val="333333"/>
        </w:rPr>
        <w:t>с</w:t>
      </w:r>
      <w:r>
        <w:rPr>
          <w:color w:val="333333"/>
          <w:spacing w:val="-15"/>
        </w:rPr>
        <w:t xml:space="preserve"> </w:t>
      </w:r>
      <w:r>
        <w:rPr>
          <w:color w:val="333333"/>
        </w:rPr>
        <w:t>изменяющейся по команде скоростью и направлением передвижения.</w:t>
      </w:r>
    </w:p>
    <w:p w14:paraId="76C898F2">
      <w:pPr>
        <w:pStyle w:val="7"/>
        <w:spacing w:after="0"/>
        <w:sectPr>
          <w:pgSz w:w="11920" w:h="16850"/>
          <w:pgMar w:top="1080" w:right="708" w:bottom="280" w:left="708" w:header="720" w:footer="720" w:gutter="0"/>
          <w:cols w:space="720" w:num="1"/>
        </w:sectPr>
      </w:pPr>
    </w:p>
    <w:p w14:paraId="7DE1922C">
      <w:pPr>
        <w:pStyle w:val="7"/>
        <w:spacing w:before="70"/>
        <w:ind w:left="569" w:right="136" w:firstLine="708"/>
      </w:pPr>
      <w:r>
        <w:rPr>
          <w:color w:val="333333"/>
        </w:rP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«змейкой»). Бег с максимальной скоростью с поворотами на 180 и 360. Прыжки через скакалку</w:t>
      </w:r>
      <w:r>
        <w:rPr>
          <w:color w:val="333333"/>
          <w:spacing w:val="-5"/>
        </w:rPr>
        <w:t xml:space="preserve"> </w:t>
      </w:r>
      <w:r>
        <w:rPr>
          <w:color w:val="333333"/>
        </w:rPr>
        <w:t>в максимальном темпе. Прыжки по разметке на</w:t>
      </w:r>
      <w:r>
        <w:rPr>
          <w:color w:val="333333"/>
          <w:spacing w:val="-14"/>
        </w:rPr>
        <w:t xml:space="preserve"> </w:t>
      </w:r>
      <w:r>
        <w:rPr>
          <w:color w:val="333333"/>
        </w:rPr>
        <w:t>правой</w:t>
      </w:r>
      <w:r>
        <w:rPr>
          <w:color w:val="333333"/>
          <w:spacing w:val="-11"/>
        </w:rPr>
        <w:t xml:space="preserve"> </w:t>
      </w:r>
      <w:r>
        <w:rPr>
          <w:color w:val="333333"/>
        </w:rPr>
        <w:t>(левой)</w:t>
      </w:r>
      <w:r>
        <w:rPr>
          <w:color w:val="333333"/>
          <w:spacing w:val="-13"/>
        </w:rPr>
        <w:t xml:space="preserve"> </w:t>
      </w:r>
      <w:r>
        <w:rPr>
          <w:color w:val="333333"/>
        </w:rPr>
        <w:t>ноге,</w:t>
      </w:r>
      <w:r>
        <w:rPr>
          <w:color w:val="333333"/>
          <w:spacing w:val="-14"/>
        </w:rPr>
        <w:t xml:space="preserve"> </w:t>
      </w:r>
      <w:r>
        <w:rPr>
          <w:color w:val="333333"/>
        </w:rPr>
        <w:t>между</w:t>
      </w:r>
      <w:r>
        <w:rPr>
          <w:color w:val="333333"/>
          <w:spacing w:val="-15"/>
        </w:rPr>
        <w:t xml:space="preserve"> </w:t>
      </w:r>
      <w:r>
        <w:rPr>
          <w:color w:val="333333"/>
        </w:rPr>
        <w:t>стоек,</w:t>
      </w:r>
      <w:r>
        <w:rPr>
          <w:color w:val="333333"/>
          <w:spacing w:val="-12"/>
        </w:rPr>
        <w:t xml:space="preserve"> </w:t>
      </w:r>
      <w:r>
        <w:rPr>
          <w:color w:val="333333"/>
        </w:rPr>
        <w:t>спиной</w:t>
      </w:r>
      <w:r>
        <w:rPr>
          <w:color w:val="333333"/>
          <w:spacing w:val="-10"/>
        </w:rPr>
        <w:t xml:space="preserve"> </w:t>
      </w:r>
      <w:r>
        <w:rPr>
          <w:color w:val="333333"/>
        </w:rPr>
        <w:t>вперёд.</w:t>
      </w:r>
      <w:r>
        <w:rPr>
          <w:color w:val="333333"/>
          <w:spacing w:val="-12"/>
        </w:rPr>
        <w:t xml:space="preserve"> </w:t>
      </w:r>
      <w:r>
        <w:rPr>
          <w:color w:val="333333"/>
        </w:rPr>
        <w:t>Прыжки</w:t>
      </w:r>
      <w:r>
        <w:rPr>
          <w:color w:val="333333"/>
          <w:spacing w:val="-10"/>
        </w:rPr>
        <w:t xml:space="preserve"> </w:t>
      </w:r>
      <w:r>
        <w:rPr>
          <w:color w:val="333333"/>
        </w:rPr>
        <w:t>вверх</w:t>
      </w:r>
      <w:r>
        <w:rPr>
          <w:color w:val="333333"/>
          <w:spacing w:val="-10"/>
        </w:rPr>
        <w:t xml:space="preserve"> </w:t>
      </w:r>
      <w:r>
        <w:rPr>
          <w:color w:val="333333"/>
        </w:rPr>
        <w:t>на</w:t>
      </w:r>
      <w:r>
        <w:rPr>
          <w:color w:val="333333"/>
          <w:spacing w:val="-15"/>
        </w:rPr>
        <w:t xml:space="preserve"> </w:t>
      </w:r>
      <w:r>
        <w:rPr>
          <w:color w:val="333333"/>
        </w:rPr>
        <w:t>обеих</w:t>
      </w:r>
      <w:r>
        <w:rPr>
          <w:color w:val="333333"/>
          <w:spacing w:val="-12"/>
        </w:rPr>
        <w:t xml:space="preserve"> </w:t>
      </w:r>
      <w:r>
        <w:rPr>
          <w:color w:val="333333"/>
        </w:rPr>
        <w:t>ногах</w:t>
      </w:r>
      <w:r>
        <w:rPr>
          <w:color w:val="333333"/>
          <w:spacing w:val="-12"/>
        </w:rPr>
        <w:t xml:space="preserve"> </w:t>
      </w:r>
      <w:r>
        <w:rPr>
          <w:color w:val="333333"/>
        </w:rPr>
        <w:t>и</w:t>
      </w:r>
      <w:r>
        <w:rPr>
          <w:color w:val="333333"/>
          <w:spacing w:val="-11"/>
        </w:rPr>
        <w:t xml:space="preserve"> </w:t>
      </w:r>
      <w:r>
        <w:rPr>
          <w:color w:val="333333"/>
        </w:rPr>
        <w:t>одной</w:t>
      </w:r>
      <w:r>
        <w:rPr>
          <w:color w:val="333333"/>
          <w:spacing w:val="-13"/>
        </w:rPr>
        <w:t xml:space="preserve"> </w:t>
      </w:r>
      <w:r>
        <w:rPr>
          <w:color w:val="333333"/>
        </w:rPr>
        <w:t>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22B362C8">
      <w:pPr>
        <w:pStyle w:val="7"/>
        <w:spacing w:before="1"/>
        <w:ind w:left="569" w:right="145" w:firstLine="708"/>
      </w:pPr>
      <w:r>
        <w:rPr>
          <w:color w:val="333333"/>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w:t>
      </w:r>
      <w:r>
        <w:rPr>
          <w:color w:val="333333"/>
          <w:spacing w:val="-2"/>
        </w:rPr>
        <w:t>вперёд).</w:t>
      </w:r>
    </w:p>
    <w:p w14:paraId="4FC49E97">
      <w:pPr>
        <w:pStyle w:val="7"/>
        <w:ind w:left="569" w:right="136" w:firstLine="708"/>
      </w:pPr>
      <w:r>
        <w:rPr>
          <w:color w:val="333333"/>
        </w:rPr>
        <w:t>Развитие</w:t>
      </w:r>
      <w:r>
        <w:rPr>
          <w:color w:val="333333"/>
          <w:spacing w:val="-2"/>
        </w:rPr>
        <w:t xml:space="preserve"> </w:t>
      </w:r>
      <w:r>
        <w:rPr>
          <w:color w:val="333333"/>
        </w:rPr>
        <w:t>выносливости.</w:t>
      </w:r>
      <w:r>
        <w:rPr>
          <w:color w:val="333333"/>
          <w:spacing w:val="-1"/>
        </w:rPr>
        <w:t xml:space="preserve"> </w:t>
      </w:r>
      <w:r>
        <w:rPr>
          <w:color w:val="333333"/>
        </w:rPr>
        <w:t>Равномерный бег</w:t>
      </w:r>
      <w:r>
        <w:rPr>
          <w:color w:val="333333"/>
          <w:spacing w:val="-4"/>
        </w:rPr>
        <w:t xml:space="preserve"> </w:t>
      </w:r>
      <w:r>
        <w:rPr>
          <w:color w:val="333333"/>
        </w:rPr>
        <w:t>на</w:t>
      </w:r>
      <w:r>
        <w:rPr>
          <w:color w:val="333333"/>
          <w:spacing w:val="-3"/>
        </w:rPr>
        <w:t xml:space="preserve"> </w:t>
      </w:r>
      <w:r>
        <w:rPr>
          <w:color w:val="333333"/>
        </w:rPr>
        <w:t>средние</w:t>
      </w:r>
      <w:r>
        <w:rPr>
          <w:color w:val="333333"/>
          <w:spacing w:val="-2"/>
        </w:rPr>
        <w:t xml:space="preserve"> </w:t>
      </w:r>
      <w:r>
        <w:rPr>
          <w:color w:val="333333"/>
        </w:rPr>
        <w:t>и</w:t>
      </w:r>
      <w:r>
        <w:rPr>
          <w:color w:val="333333"/>
          <w:spacing w:val="-3"/>
        </w:rPr>
        <w:t xml:space="preserve"> </w:t>
      </w:r>
      <w:r>
        <w:rPr>
          <w:color w:val="333333"/>
        </w:rPr>
        <w:t>длинные</w:t>
      </w:r>
      <w:r>
        <w:rPr>
          <w:color w:val="333333"/>
          <w:spacing w:val="-3"/>
        </w:rPr>
        <w:t xml:space="preserve"> </w:t>
      </w:r>
      <w:r>
        <w:rPr>
          <w:color w:val="333333"/>
        </w:rPr>
        <w:t xml:space="preserve">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Pr>
          <w:color w:val="333333"/>
          <w:spacing w:val="-2"/>
        </w:rPr>
        <w:t>интенсивности.</w:t>
      </w:r>
    </w:p>
    <w:p w14:paraId="481E4F2B">
      <w:pPr>
        <w:pStyle w:val="2"/>
        <w:ind w:left="1277"/>
      </w:pPr>
      <w:r>
        <w:t>ТЕМАТИЧЕСКОЕ</w:t>
      </w:r>
      <w:r>
        <w:rPr>
          <w:spacing w:val="-5"/>
        </w:rPr>
        <w:t xml:space="preserve"> </w:t>
      </w:r>
      <w:r>
        <w:rPr>
          <w:spacing w:val="-2"/>
        </w:rPr>
        <w:t>ПЛАНИРОВАНИЕ</w:t>
      </w:r>
    </w:p>
    <w:p w14:paraId="438CE593">
      <w:pPr>
        <w:pStyle w:val="7"/>
        <w:ind w:left="569" w:right="148" w:firstLine="708"/>
      </w:pPr>
      <w:r>
        <w:t>Тематическое планирование учебного предмета «Физическая культура» составлено с учетом рабочей программы воспитания.</w:t>
      </w:r>
    </w:p>
    <w:p w14:paraId="53FA2295">
      <w:pPr>
        <w:pStyle w:val="7"/>
        <w:ind w:left="569" w:right="137"/>
      </w:pPr>
      <w:r>
        <w:rPr>
          <w:b/>
        </w:rPr>
        <w:t xml:space="preserve">Воспитательный потенциал курса. </w:t>
      </w:r>
      <w:r>
        <w:t>Воспитание — деятельность по передаче новым поколениям</w:t>
      </w:r>
      <w:r>
        <w:rPr>
          <w:spacing w:val="-3"/>
        </w:rPr>
        <w:t xml:space="preserve"> </w:t>
      </w:r>
      <w:r>
        <w:t>общественно-исторического</w:t>
      </w:r>
      <w:r>
        <w:rPr>
          <w:spacing w:val="-2"/>
        </w:rPr>
        <w:t xml:space="preserve"> </w:t>
      </w:r>
      <w:r>
        <w:t>опыта,</w:t>
      </w:r>
      <w:r>
        <w:rPr>
          <w:spacing w:val="-3"/>
        </w:rPr>
        <w:t xml:space="preserve"> </w:t>
      </w:r>
      <w:r>
        <w:t>планомерное</w:t>
      </w:r>
      <w:r>
        <w:rPr>
          <w:spacing w:val="-4"/>
        </w:rPr>
        <w:t xml:space="preserve"> </w:t>
      </w:r>
      <w:r>
        <w:t>и</w:t>
      </w:r>
      <w:r>
        <w:rPr>
          <w:spacing w:val="-4"/>
        </w:rPr>
        <w:t xml:space="preserve"> </w:t>
      </w:r>
      <w:r>
        <w:t>целенаправленное</w:t>
      </w:r>
      <w:r>
        <w:rPr>
          <w:spacing w:val="-4"/>
        </w:rPr>
        <w:t xml:space="preserve"> </w:t>
      </w:r>
      <w:r>
        <w:t>воздействие на сознание и поведение человека с целю формирования у него определённых установок, понятий, принципов, ценностных ориентаций, обеспечивающих условия для его развития, подготовки к общественной жизни и труду.</w:t>
      </w:r>
    </w:p>
    <w:p w14:paraId="43DA8B18">
      <w:pPr>
        <w:pStyle w:val="7"/>
        <w:ind w:left="569" w:right="147" w:firstLine="708"/>
      </w:pPr>
      <w:r>
        <w:t>Реализация педагогическими работниками воспитательного потенциала урока предполагает следующее:</w:t>
      </w:r>
    </w:p>
    <w:p w14:paraId="7F217E5C">
      <w:pPr>
        <w:spacing w:before="0"/>
        <w:ind w:left="206" w:right="0" w:firstLine="0"/>
        <w:jc w:val="both"/>
        <w:rPr>
          <w:sz w:val="24"/>
        </w:rPr>
      </w:pPr>
      <w:r>
        <w:rPr>
          <w:i/>
          <w:sz w:val="24"/>
        </w:rPr>
        <w:t>-установление</w:t>
      </w:r>
      <w:r>
        <w:rPr>
          <w:i/>
          <w:spacing w:val="-13"/>
          <w:sz w:val="24"/>
        </w:rPr>
        <w:t xml:space="preserve"> </w:t>
      </w:r>
      <w:r>
        <w:rPr>
          <w:i/>
          <w:sz w:val="24"/>
        </w:rPr>
        <w:t>доверительных</w:t>
      </w:r>
      <w:r>
        <w:rPr>
          <w:i/>
          <w:spacing w:val="-6"/>
          <w:sz w:val="24"/>
        </w:rPr>
        <w:t xml:space="preserve"> </w:t>
      </w:r>
      <w:r>
        <w:rPr>
          <w:i/>
          <w:sz w:val="24"/>
        </w:rPr>
        <w:t>отношений</w:t>
      </w:r>
      <w:r>
        <w:rPr>
          <w:i/>
          <w:spacing w:val="-7"/>
          <w:sz w:val="24"/>
        </w:rPr>
        <w:t xml:space="preserve"> </w:t>
      </w:r>
      <w:r>
        <w:rPr>
          <w:sz w:val="24"/>
        </w:rPr>
        <w:t>между</w:t>
      </w:r>
      <w:r>
        <w:rPr>
          <w:spacing w:val="-4"/>
          <w:sz w:val="24"/>
        </w:rPr>
        <w:t xml:space="preserve"> </w:t>
      </w:r>
      <w:r>
        <w:rPr>
          <w:sz w:val="24"/>
        </w:rPr>
        <w:t>учителем</w:t>
      </w:r>
      <w:r>
        <w:rPr>
          <w:spacing w:val="-9"/>
          <w:sz w:val="24"/>
        </w:rPr>
        <w:t xml:space="preserve"> </w:t>
      </w:r>
      <w:r>
        <w:rPr>
          <w:sz w:val="24"/>
        </w:rPr>
        <w:t>и</w:t>
      </w:r>
      <w:r>
        <w:rPr>
          <w:spacing w:val="-6"/>
          <w:sz w:val="24"/>
        </w:rPr>
        <w:t xml:space="preserve"> </w:t>
      </w:r>
      <w:r>
        <w:rPr>
          <w:sz w:val="24"/>
        </w:rPr>
        <w:t xml:space="preserve">его </w:t>
      </w:r>
      <w:r>
        <w:rPr>
          <w:spacing w:val="-2"/>
          <w:sz w:val="24"/>
        </w:rPr>
        <w:t>учениками,</w:t>
      </w:r>
    </w:p>
    <w:p w14:paraId="1F61AC15">
      <w:pPr>
        <w:pStyle w:val="7"/>
        <w:ind w:left="569" w:right="138"/>
      </w:pPr>
      <w:r>
        <w:t>способствующих позитивному восприятию учащимися требований и просьб учителя, привлечению их внимания к обсуждаемой на уроке информации, активизации ихпознавательной деятельности;</w:t>
      </w:r>
    </w:p>
    <w:p w14:paraId="390562A3">
      <w:pPr>
        <w:pStyle w:val="7"/>
        <w:ind w:left="569" w:right="137" w:hanging="361"/>
      </w:pPr>
      <w:r>
        <w:rPr>
          <w:i/>
        </w:rPr>
        <w:t>-побуждение</w:t>
      </w:r>
      <w:r>
        <w:rPr>
          <w:i/>
          <w:spacing w:val="-10"/>
        </w:rPr>
        <w:t xml:space="preserve"> </w:t>
      </w:r>
      <w:r>
        <w:rPr>
          <w:i/>
        </w:rPr>
        <w:t>лицеистов</w:t>
      </w:r>
      <w:r>
        <w:rPr>
          <w:i/>
          <w:spacing w:val="-9"/>
        </w:rPr>
        <w:t xml:space="preserve"> </w:t>
      </w:r>
      <w:r>
        <w:t>соблюдать</w:t>
      </w:r>
      <w:r>
        <w:rPr>
          <w:spacing w:val="-6"/>
        </w:rPr>
        <w:t xml:space="preserve"> </w:t>
      </w:r>
      <w:r>
        <w:t>на</w:t>
      </w:r>
      <w:r>
        <w:rPr>
          <w:spacing w:val="-8"/>
        </w:rPr>
        <w:t xml:space="preserve"> </w:t>
      </w:r>
      <w:r>
        <w:t>уроке</w:t>
      </w:r>
      <w:r>
        <w:rPr>
          <w:spacing w:val="-10"/>
        </w:rPr>
        <w:t xml:space="preserve"> </w:t>
      </w:r>
      <w:r>
        <w:t>общепринятые</w:t>
      </w:r>
      <w:r>
        <w:rPr>
          <w:spacing w:val="-10"/>
        </w:rPr>
        <w:t xml:space="preserve"> </w:t>
      </w:r>
      <w:r>
        <w:t>нормы</w:t>
      </w:r>
      <w:r>
        <w:rPr>
          <w:spacing w:val="-9"/>
        </w:rPr>
        <w:t xml:space="preserve"> </w:t>
      </w:r>
      <w:r>
        <w:t>поведения,</w:t>
      </w:r>
      <w:r>
        <w:rPr>
          <w:spacing w:val="-9"/>
        </w:rPr>
        <w:t xml:space="preserve"> </w:t>
      </w:r>
      <w:r>
        <w:t>правила</w:t>
      </w:r>
      <w:r>
        <w:rPr>
          <w:spacing w:val="-10"/>
        </w:rPr>
        <w:t xml:space="preserve"> </w:t>
      </w:r>
      <w:r>
        <w:t>общения</w:t>
      </w:r>
      <w:r>
        <w:rPr>
          <w:spacing w:val="-7"/>
        </w:rPr>
        <w:t xml:space="preserve"> </w:t>
      </w:r>
      <w:r>
        <w:t>со старшими (учителями) и сверстниками, принципы учебной дисциплины и самоорганизации;</w:t>
      </w:r>
    </w:p>
    <w:p w14:paraId="69A062C4">
      <w:pPr>
        <w:pStyle w:val="7"/>
        <w:ind w:left="566" w:right="139" w:hanging="361"/>
      </w:pPr>
      <w:r>
        <w:rPr>
          <w:i/>
        </w:rPr>
        <w:t xml:space="preserve">-привлечение внимания учащихся </w:t>
      </w:r>
      <w:r>
        <w:t>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организация предметных образовательных событий (проведение предметных декад) для обучающихся с целью развития познавательной и творческой активности, инициативности в различных сферах предметной деятельности, раскрытия творческих способностей обучающихся с разными образовательными потребностями и индивидуальными возможностями;</w:t>
      </w:r>
    </w:p>
    <w:p w14:paraId="7D49C353">
      <w:pPr>
        <w:pStyle w:val="7"/>
        <w:ind w:left="566" w:right="136" w:hanging="361"/>
      </w:pPr>
      <w:r>
        <w:t xml:space="preserve">-использование воспитательных возможностей содержания учебного предмета через </w:t>
      </w:r>
      <w:r>
        <w:rPr>
          <w:i/>
        </w:rPr>
        <w:t xml:space="preserve">демонстрацию </w:t>
      </w:r>
      <w:r>
        <w:t xml:space="preserve">детям </w:t>
      </w:r>
      <w:r>
        <w:rPr>
          <w:i/>
        </w:rPr>
        <w:t xml:space="preserve">примеров </w:t>
      </w:r>
      <w:r>
        <w:t>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14:paraId="573A5DE3">
      <w:pPr>
        <w:pStyle w:val="7"/>
        <w:ind w:left="569" w:right="139" w:hanging="361"/>
      </w:pPr>
      <w:r>
        <w:t xml:space="preserve">-применение на уроке </w:t>
      </w:r>
      <w:r>
        <w:rPr>
          <w:i/>
        </w:rPr>
        <w:t xml:space="preserve">интерактивных форм работы </w:t>
      </w:r>
      <w:r>
        <w:t>учащихся: интеллектуальных игр, стимулирующих познавательную мотивацию лицеистов;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w:t>
      </w:r>
    </w:p>
    <w:p w14:paraId="4C711C84">
      <w:pPr>
        <w:pStyle w:val="7"/>
        <w:spacing w:after="0"/>
        <w:sectPr>
          <w:pgSz w:w="11920" w:h="16850"/>
          <w:pgMar w:top="1080" w:right="708" w:bottom="280" w:left="708" w:header="720" w:footer="720" w:gutter="0"/>
          <w:cols w:space="720" w:num="1"/>
        </w:sectPr>
      </w:pPr>
    </w:p>
    <w:p w14:paraId="03465D5D">
      <w:pPr>
        <w:pStyle w:val="7"/>
        <w:spacing w:before="70"/>
        <w:ind w:left="569"/>
      </w:pPr>
      <w:r>
        <w:t>другими</w:t>
      </w:r>
      <w:r>
        <w:rPr>
          <w:spacing w:val="-11"/>
        </w:rPr>
        <w:t xml:space="preserve"> </w:t>
      </w:r>
      <w:r>
        <w:rPr>
          <w:spacing w:val="-2"/>
        </w:rPr>
        <w:t>детьми;</w:t>
      </w:r>
    </w:p>
    <w:p w14:paraId="0424270F">
      <w:pPr>
        <w:pStyle w:val="7"/>
        <w:ind w:left="569" w:right="138" w:hanging="361"/>
      </w:pPr>
      <w:r>
        <w:rPr>
          <w:i/>
        </w:rPr>
        <w:t>-включение</w:t>
      </w:r>
      <w:r>
        <w:rPr>
          <w:i/>
          <w:spacing w:val="-13"/>
        </w:rPr>
        <w:t xml:space="preserve"> </w:t>
      </w:r>
      <w:r>
        <w:rPr>
          <w:i/>
        </w:rPr>
        <w:t>в</w:t>
      </w:r>
      <w:r>
        <w:rPr>
          <w:i/>
          <w:spacing w:val="-13"/>
        </w:rPr>
        <w:t xml:space="preserve"> </w:t>
      </w:r>
      <w:r>
        <w:rPr>
          <w:i/>
        </w:rPr>
        <w:t>урок</w:t>
      </w:r>
      <w:r>
        <w:rPr>
          <w:i/>
          <w:spacing w:val="-13"/>
        </w:rPr>
        <w:t xml:space="preserve"> </w:t>
      </w:r>
      <w:r>
        <w:rPr>
          <w:i/>
        </w:rPr>
        <w:t>игровых</w:t>
      </w:r>
      <w:r>
        <w:rPr>
          <w:i/>
          <w:spacing w:val="-13"/>
        </w:rPr>
        <w:t xml:space="preserve"> </w:t>
      </w:r>
      <w:r>
        <w:rPr>
          <w:i/>
        </w:rPr>
        <w:t>процедур</w:t>
      </w:r>
      <w:r>
        <w:t>,</w:t>
      </w:r>
      <w:r>
        <w:rPr>
          <w:spacing w:val="-11"/>
        </w:rPr>
        <w:t xml:space="preserve"> </w:t>
      </w:r>
      <w:r>
        <w:t>которые</w:t>
      </w:r>
      <w:r>
        <w:rPr>
          <w:spacing w:val="-13"/>
        </w:rPr>
        <w:t xml:space="preserve"> </w:t>
      </w:r>
      <w:r>
        <w:t>помогают</w:t>
      </w:r>
      <w:r>
        <w:rPr>
          <w:spacing w:val="-10"/>
        </w:rPr>
        <w:t xml:space="preserve"> </w:t>
      </w:r>
      <w:r>
        <w:t>поддержать</w:t>
      </w:r>
      <w:r>
        <w:rPr>
          <w:spacing w:val="-11"/>
        </w:rPr>
        <w:t xml:space="preserve"> </w:t>
      </w:r>
      <w:r>
        <w:t>мотивацию</w:t>
      </w:r>
      <w:r>
        <w:rPr>
          <w:spacing w:val="-12"/>
        </w:rPr>
        <w:t xml:space="preserve"> </w:t>
      </w:r>
      <w:r>
        <w:t>детей</w:t>
      </w:r>
      <w:r>
        <w:rPr>
          <w:spacing w:val="-11"/>
        </w:rPr>
        <w:t xml:space="preserve"> </w:t>
      </w:r>
      <w:r>
        <w:t>к</w:t>
      </w:r>
      <w:r>
        <w:rPr>
          <w:spacing w:val="-13"/>
        </w:rPr>
        <w:t xml:space="preserve"> </w:t>
      </w:r>
      <w:r>
        <w:t>получению знаний, налаживанию позитивных межличностных отношений в классе, помогают установлению доброжелательной атмосферы во время урока;</w:t>
      </w:r>
    </w:p>
    <w:p w14:paraId="0D192826">
      <w:pPr>
        <w:spacing w:before="1"/>
        <w:ind w:left="208" w:right="0" w:firstLine="0"/>
        <w:jc w:val="both"/>
        <w:rPr>
          <w:sz w:val="24"/>
        </w:rPr>
      </w:pPr>
      <w:r>
        <w:rPr>
          <w:i/>
          <w:sz w:val="24"/>
        </w:rPr>
        <w:t>-организация</w:t>
      </w:r>
      <w:r>
        <w:rPr>
          <w:i/>
          <w:spacing w:val="-15"/>
          <w:sz w:val="24"/>
        </w:rPr>
        <w:t xml:space="preserve"> </w:t>
      </w:r>
      <w:r>
        <w:rPr>
          <w:i/>
          <w:sz w:val="24"/>
        </w:rPr>
        <w:t>шефства</w:t>
      </w:r>
      <w:r>
        <w:rPr>
          <w:i/>
          <w:spacing w:val="-8"/>
          <w:sz w:val="24"/>
        </w:rPr>
        <w:t xml:space="preserve"> </w:t>
      </w:r>
      <w:r>
        <w:rPr>
          <w:sz w:val="24"/>
        </w:rPr>
        <w:t>мотивированных</w:t>
      </w:r>
      <w:r>
        <w:rPr>
          <w:spacing w:val="-8"/>
          <w:sz w:val="24"/>
        </w:rPr>
        <w:t xml:space="preserve"> </w:t>
      </w:r>
      <w:r>
        <w:rPr>
          <w:sz w:val="24"/>
        </w:rPr>
        <w:t>и</w:t>
      </w:r>
      <w:r>
        <w:rPr>
          <w:spacing w:val="-9"/>
          <w:sz w:val="24"/>
        </w:rPr>
        <w:t xml:space="preserve"> </w:t>
      </w:r>
      <w:r>
        <w:rPr>
          <w:sz w:val="24"/>
        </w:rPr>
        <w:t>эрудированных</w:t>
      </w:r>
      <w:r>
        <w:rPr>
          <w:spacing w:val="-3"/>
          <w:sz w:val="24"/>
        </w:rPr>
        <w:t xml:space="preserve"> </w:t>
      </w:r>
      <w:r>
        <w:rPr>
          <w:sz w:val="24"/>
        </w:rPr>
        <w:t>учащихся</w:t>
      </w:r>
      <w:r>
        <w:rPr>
          <w:spacing w:val="-9"/>
          <w:sz w:val="24"/>
        </w:rPr>
        <w:t xml:space="preserve"> </w:t>
      </w:r>
      <w:r>
        <w:rPr>
          <w:sz w:val="24"/>
        </w:rPr>
        <w:t>над</w:t>
      </w:r>
      <w:r>
        <w:rPr>
          <w:spacing w:val="-10"/>
          <w:sz w:val="24"/>
        </w:rPr>
        <w:t xml:space="preserve"> </w:t>
      </w:r>
      <w:r>
        <w:rPr>
          <w:spacing w:val="-5"/>
          <w:sz w:val="24"/>
        </w:rPr>
        <w:t>их</w:t>
      </w:r>
    </w:p>
    <w:p w14:paraId="240567C6">
      <w:pPr>
        <w:pStyle w:val="7"/>
        <w:ind w:left="569" w:right="139" w:hanging="361"/>
      </w:pPr>
      <w:r>
        <w:t>неуспевающими</w:t>
      </w:r>
      <w:r>
        <w:rPr>
          <w:spacing w:val="-10"/>
        </w:rPr>
        <w:t xml:space="preserve"> </w:t>
      </w:r>
      <w:r>
        <w:t>одноклассниками,</w:t>
      </w:r>
      <w:r>
        <w:rPr>
          <w:spacing w:val="-10"/>
        </w:rPr>
        <w:t xml:space="preserve"> </w:t>
      </w:r>
      <w:r>
        <w:t>дающего</w:t>
      </w:r>
      <w:r>
        <w:rPr>
          <w:spacing w:val="-11"/>
        </w:rPr>
        <w:t xml:space="preserve"> </w:t>
      </w:r>
      <w:r>
        <w:t>лицеистам</w:t>
      </w:r>
      <w:r>
        <w:rPr>
          <w:spacing w:val="-11"/>
        </w:rPr>
        <w:t xml:space="preserve"> </w:t>
      </w:r>
      <w:r>
        <w:t>социально</w:t>
      </w:r>
      <w:r>
        <w:rPr>
          <w:spacing w:val="-10"/>
        </w:rPr>
        <w:t xml:space="preserve"> </w:t>
      </w:r>
      <w:r>
        <w:t>значимый</w:t>
      </w:r>
      <w:r>
        <w:rPr>
          <w:spacing w:val="-9"/>
        </w:rPr>
        <w:t xml:space="preserve"> </w:t>
      </w:r>
      <w:r>
        <w:t>опыт</w:t>
      </w:r>
      <w:r>
        <w:rPr>
          <w:spacing w:val="-11"/>
        </w:rPr>
        <w:t xml:space="preserve"> </w:t>
      </w:r>
      <w:r>
        <w:t>сотрудничества и взаимной помощи;</w:t>
      </w:r>
    </w:p>
    <w:p w14:paraId="0E5EF053">
      <w:pPr>
        <w:pStyle w:val="7"/>
        <w:ind w:left="569" w:right="144" w:hanging="361"/>
      </w:pPr>
      <w:r>
        <w:rPr>
          <w:i/>
        </w:rPr>
        <w:t xml:space="preserve">-использование технологии «Портфолио» </w:t>
      </w:r>
      <w:r>
        <w:t>с целью развития самостоятельности, рефлексии и самооценки, планирования деятельности, видения правильного вектора для дальнейшего развития способностей;</w:t>
      </w:r>
    </w:p>
    <w:p w14:paraId="663BED65">
      <w:pPr>
        <w:pStyle w:val="7"/>
        <w:ind w:left="569" w:right="138" w:hanging="361"/>
      </w:pPr>
      <w:r>
        <w:rPr>
          <w:i/>
        </w:rPr>
        <w:t xml:space="preserve">-инициирование и поддержка исследовательской деятельности </w:t>
      </w:r>
      <w:r>
        <w:t>лицеистов в рамках реализации ими индивидуальных и групповых исследовательских проектов, что даст учащимся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14:paraId="18895066">
      <w:pPr>
        <w:pStyle w:val="3"/>
        <w:spacing w:before="5"/>
        <w:ind w:left="1274"/>
        <w:jc w:val="both"/>
      </w:pPr>
      <w:r>
        <w:rPr>
          <w:color w:val="1F1F1F"/>
        </w:rPr>
        <w:t>Формы</w:t>
      </w:r>
      <w:r>
        <w:rPr>
          <w:color w:val="1F1F1F"/>
          <w:spacing w:val="-17"/>
        </w:rPr>
        <w:t xml:space="preserve"> </w:t>
      </w:r>
      <w:r>
        <w:rPr>
          <w:color w:val="1F1F1F"/>
        </w:rPr>
        <w:t>реализации</w:t>
      </w:r>
      <w:r>
        <w:rPr>
          <w:color w:val="1F1F1F"/>
          <w:spacing w:val="-9"/>
        </w:rPr>
        <w:t xml:space="preserve"> </w:t>
      </w:r>
      <w:r>
        <w:rPr>
          <w:color w:val="1F1F1F"/>
        </w:rPr>
        <w:t>воспитательного</w:t>
      </w:r>
      <w:r>
        <w:rPr>
          <w:color w:val="1F1F1F"/>
          <w:spacing w:val="-11"/>
        </w:rPr>
        <w:t xml:space="preserve"> </w:t>
      </w:r>
      <w:r>
        <w:rPr>
          <w:color w:val="1F1F1F"/>
        </w:rPr>
        <w:t>компонента</w:t>
      </w:r>
      <w:r>
        <w:rPr>
          <w:color w:val="1F1F1F"/>
          <w:spacing w:val="-11"/>
        </w:rPr>
        <w:t xml:space="preserve"> </w:t>
      </w:r>
      <w:r>
        <w:rPr>
          <w:color w:val="1F1F1F"/>
        </w:rPr>
        <w:t>школьного</w:t>
      </w:r>
      <w:r>
        <w:rPr>
          <w:color w:val="1F1F1F"/>
          <w:spacing w:val="-10"/>
        </w:rPr>
        <w:t xml:space="preserve"> </w:t>
      </w:r>
      <w:r>
        <w:rPr>
          <w:color w:val="1F1F1F"/>
          <w:spacing w:val="-2"/>
        </w:rPr>
        <w:t>урока:</w:t>
      </w:r>
    </w:p>
    <w:p w14:paraId="6B98DF07">
      <w:pPr>
        <w:pStyle w:val="7"/>
        <w:ind w:left="566" w:right="142" w:firstLine="708"/>
      </w:pPr>
      <w:r>
        <w:rPr>
          <w:b/>
          <w:color w:val="1F1F1F"/>
        </w:rPr>
        <w:t xml:space="preserve">Правила кабинета. </w:t>
      </w:r>
      <w:r>
        <w:rPr>
          <w:color w:val="1F1F1F"/>
        </w:rPr>
        <w:t>Игровая форма установки правил кабинета позволяет добиться дисциплины на уроке, прекращения опозданий на урок, правильной организации рабочего места. При этом у обучающихся формируются навыки самообслуживания, ответственности за команду-класс, уважение к окружающим, принятие социальных норм общества.</w:t>
      </w:r>
    </w:p>
    <w:p w14:paraId="2B6EF832">
      <w:pPr>
        <w:pStyle w:val="7"/>
        <w:ind w:left="566" w:right="136" w:firstLine="708"/>
      </w:pPr>
      <w:r>
        <w:rPr>
          <w:b/>
          <w:color w:val="1F1F1F"/>
        </w:rPr>
        <w:t>Практикоориентированность.</w:t>
      </w:r>
      <w:r>
        <w:rPr>
          <w:b/>
          <w:color w:val="1F1F1F"/>
          <w:spacing w:val="-2"/>
        </w:rPr>
        <w:t xml:space="preserve"> </w:t>
      </w:r>
      <w:r>
        <w:rPr>
          <w:color w:val="1F1F1F"/>
        </w:rPr>
        <w:t>Включение</w:t>
      </w:r>
      <w:r>
        <w:rPr>
          <w:color w:val="1F1F1F"/>
          <w:spacing w:val="-5"/>
        </w:rPr>
        <w:t xml:space="preserve"> </w:t>
      </w:r>
      <w:r>
        <w:rPr>
          <w:color w:val="1F1F1F"/>
        </w:rPr>
        <w:t>в</w:t>
      </w:r>
      <w:r>
        <w:rPr>
          <w:color w:val="1F1F1F"/>
          <w:spacing w:val="-6"/>
        </w:rPr>
        <w:t xml:space="preserve"> </w:t>
      </w:r>
      <w:r>
        <w:rPr>
          <w:color w:val="1F1F1F"/>
        </w:rPr>
        <w:t>урок</w:t>
      </w:r>
      <w:r>
        <w:rPr>
          <w:color w:val="1F1F1F"/>
          <w:spacing w:val="-4"/>
        </w:rPr>
        <w:t xml:space="preserve"> </w:t>
      </w:r>
      <w:r>
        <w:rPr>
          <w:color w:val="1F1F1F"/>
        </w:rPr>
        <w:t>информации</w:t>
      </w:r>
      <w:r>
        <w:rPr>
          <w:color w:val="1F1F1F"/>
          <w:spacing w:val="-5"/>
        </w:rPr>
        <w:t xml:space="preserve"> </w:t>
      </w:r>
      <w:r>
        <w:rPr>
          <w:color w:val="1F1F1F"/>
        </w:rPr>
        <w:t>из</w:t>
      </w:r>
      <w:r>
        <w:rPr>
          <w:color w:val="1F1F1F"/>
          <w:spacing w:val="-4"/>
        </w:rPr>
        <w:t xml:space="preserve"> </w:t>
      </w:r>
      <w:r>
        <w:rPr>
          <w:color w:val="1F1F1F"/>
        </w:rPr>
        <w:t>актуальной</w:t>
      </w:r>
      <w:r>
        <w:rPr>
          <w:color w:val="1F1F1F"/>
          <w:spacing w:val="-3"/>
        </w:rPr>
        <w:t xml:space="preserve"> </w:t>
      </w:r>
      <w:r>
        <w:rPr>
          <w:color w:val="1F1F1F"/>
        </w:rPr>
        <w:t>повестки (вручение Нобелевской премии, политические события, географические открытия и т. д.), обсуждение проблем из повестки ЮНЕСКО, взаимоотношений людей через предметную составляющую.</w:t>
      </w:r>
      <w:r>
        <w:rPr>
          <w:color w:val="1F1F1F"/>
          <w:spacing w:val="-13"/>
        </w:rPr>
        <w:t xml:space="preserve"> </w:t>
      </w:r>
      <w:r>
        <w:rPr>
          <w:color w:val="1F1F1F"/>
        </w:rPr>
        <w:t>Создание</w:t>
      </w:r>
      <w:r>
        <w:rPr>
          <w:color w:val="1F1F1F"/>
          <w:spacing w:val="-12"/>
        </w:rPr>
        <w:t xml:space="preserve"> </w:t>
      </w:r>
      <w:r>
        <w:rPr>
          <w:color w:val="1F1F1F"/>
        </w:rPr>
        <w:t>условия</w:t>
      </w:r>
      <w:r>
        <w:rPr>
          <w:color w:val="1F1F1F"/>
          <w:spacing w:val="-15"/>
        </w:rPr>
        <w:t xml:space="preserve"> </w:t>
      </w:r>
      <w:r>
        <w:rPr>
          <w:color w:val="1F1F1F"/>
        </w:rPr>
        <w:t>для</w:t>
      </w:r>
      <w:r>
        <w:rPr>
          <w:color w:val="1F1F1F"/>
          <w:spacing w:val="-15"/>
        </w:rPr>
        <w:t xml:space="preserve"> </w:t>
      </w:r>
      <w:r>
        <w:rPr>
          <w:color w:val="1F1F1F"/>
        </w:rPr>
        <w:t>применения</w:t>
      </w:r>
      <w:r>
        <w:rPr>
          <w:color w:val="1F1F1F"/>
          <w:spacing w:val="-14"/>
        </w:rPr>
        <w:t xml:space="preserve"> </w:t>
      </w:r>
      <w:r>
        <w:rPr>
          <w:color w:val="1F1F1F"/>
        </w:rPr>
        <w:t>предметных</w:t>
      </w:r>
      <w:r>
        <w:rPr>
          <w:color w:val="1F1F1F"/>
          <w:spacing w:val="-12"/>
        </w:rPr>
        <w:t xml:space="preserve"> </w:t>
      </w:r>
      <w:r>
        <w:rPr>
          <w:color w:val="1F1F1F"/>
        </w:rPr>
        <w:t>знаний</w:t>
      </w:r>
      <w:r>
        <w:rPr>
          <w:color w:val="1F1F1F"/>
          <w:spacing w:val="-15"/>
        </w:rPr>
        <w:t xml:space="preserve"> </w:t>
      </w:r>
      <w:r>
        <w:rPr>
          <w:color w:val="1F1F1F"/>
        </w:rPr>
        <w:t>на</w:t>
      </w:r>
      <w:r>
        <w:rPr>
          <w:color w:val="1F1F1F"/>
          <w:spacing w:val="-15"/>
        </w:rPr>
        <w:t xml:space="preserve"> </w:t>
      </w:r>
      <w:r>
        <w:rPr>
          <w:color w:val="1F1F1F"/>
        </w:rPr>
        <w:t>практике,</w:t>
      </w:r>
      <w:r>
        <w:rPr>
          <w:color w:val="1F1F1F"/>
          <w:spacing w:val="-9"/>
        </w:rPr>
        <w:t xml:space="preserve"> </w:t>
      </w:r>
      <w:r>
        <w:rPr>
          <w:color w:val="1F1F1F"/>
        </w:rPr>
        <w:t>в</w:t>
      </w:r>
      <w:r>
        <w:rPr>
          <w:color w:val="1F1F1F"/>
          <w:spacing w:val="-15"/>
        </w:rPr>
        <w:t xml:space="preserve"> </w:t>
      </w:r>
      <w:r>
        <w:rPr>
          <w:color w:val="1F1F1F"/>
        </w:rPr>
        <w:t>том</w:t>
      </w:r>
      <w:r>
        <w:rPr>
          <w:color w:val="1F1F1F"/>
          <w:spacing w:val="-15"/>
        </w:rPr>
        <w:t xml:space="preserve"> </w:t>
      </w:r>
      <w:r>
        <w:rPr>
          <w:color w:val="1F1F1F"/>
        </w:rPr>
        <w:t>числе и в социально значимых делах. Такая деятельность развивает способность приобретать знания через призму их практического применения.</w:t>
      </w:r>
    </w:p>
    <w:p w14:paraId="2C28140D">
      <w:pPr>
        <w:pStyle w:val="7"/>
        <w:ind w:left="566" w:right="139" w:firstLine="708"/>
      </w:pPr>
      <w:r>
        <w:rPr>
          <w:b/>
        </w:rPr>
        <w:t xml:space="preserve">Ежегодная школьная научно-практическая конференция. </w:t>
      </w:r>
      <w:r>
        <w:t>Форма организации научно-исследовательской деятельности обучающихся для усовершенствования процесса обучения и профориентации. В процессе деятельности происходит развитие навыков исследовательской работы; навыков коммуникации и саморазвития, получение позитивного опыта общения со взрослым на основе предмета, знакомство с проектным циклом.</w:t>
      </w:r>
    </w:p>
    <w:p w14:paraId="4CF46386">
      <w:pPr>
        <w:pStyle w:val="7"/>
        <w:ind w:left="566" w:right="145" w:firstLine="708"/>
      </w:pPr>
      <w:r>
        <w:rPr>
          <w:b/>
          <w:color w:val="1F1F1F"/>
        </w:rPr>
        <w:t xml:space="preserve">Шефство (наставничество). </w:t>
      </w:r>
      <w:r>
        <w:rPr>
          <w:color w:val="1F1F1F"/>
        </w:rPr>
        <w:t>Организация шефства сильных учеников в классе над более слабыми. Такая форма работы способствует формированию коммуникативных навыков, опыта сотрудничества и взаимопомощи.</w:t>
      </w:r>
    </w:p>
    <w:p w14:paraId="08FE3C78">
      <w:pPr>
        <w:pStyle w:val="7"/>
        <w:ind w:left="566" w:right="145" w:hanging="361"/>
      </w:pPr>
      <w:r>
        <w:rPr>
          <w:b/>
          <w:color w:val="1F1F1F"/>
        </w:rPr>
        <w:t xml:space="preserve">Интерактивные </w:t>
      </w:r>
      <w:r>
        <w:rPr>
          <w:color w:val="1F1F1F"/>
        </w:rPr>
        <w:t xml:space="preserve">формы работы с обучающимися, которые дают обучающимся возможность приобрести опыт ведения конструктивного диалога и учат командной работе и </w:t>
      </w:r>
      <w:r>
        <w:rPr>
          <w:color w:val="1F1F1F"/>
          <w:spacing w:val="-2"/>
        </w:rPr>
        <w:t>взаимодействию.</w:t>
      </w:r>
    </w:p>
    <w:p w14:paraId="26ADE48E">
      <w:pPr>
        <w:pStyle w:val="7"/>
        <w:spacing w:after="0"/>
        <w:sectPr>
          <w:pgSz w:w="11920" w:h="16850"/>
          <w:pgMar w:top="1080" w:right="708" w:bottom="280" w:left="708" w:header="720" w:footer="720" w:gutter="0"/>
          <w:cols w:space="720" w:num="1"/>
        </w:sectPr>
      </w:pPr>
    </w:p>
    <w:p w14:paraId="1DCD9717">
      <w:pPr>
        <w:spacing w:before="69" w:after="33"/>
        <w:ind w:left="26" w:right="11524" w:firstLine="0"/>
        <w:jc w:val="left"/>
        <w:rPr>
          <w:b/>
          <w:sz w:val="21"/>
        </w:rPr>
      </w:pPr>
      <w:r>
        <w:rPr>
          <w:b/>
          <w:sz w:val="21"/>
        </w:rPr>
        <w:t>ТЕМАТИЧЕСКОЕ</w:t>
      </w:r>
      <w:r>
        <w:rPr>
          <w:b/>
          <w:spacing w:val="-14"/>
          <w:sz w:val="21"/>
        </w:rPr>
        <w:t xml:space="preserve"> </w:t>
      </w:r>
      <w:r>
        <w:rPr>
          <w:b/>
          <w:sz w:val="21"/>
        </w:rPr>
        <w:t>ПЛАНИРОВАНИЕ 10 КЛАСС – 68 ЧАСОВ</w:t>
      </w: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5979"/>
        <w:gridCol w:w="680"/>
        <w:gridCol w:w="1928"/>
        <w:gridCol w:w="1991"/>
        <w:gridCol w:w="3940"/>
      </w:tblGrid>
      <w:tr w14:paraId="7D5534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3" w:hRule="atLeast"/>
        </w:trPr>
        <w:tc>
          <w:tcPr>
            <w:tcW w:w="557" w:type="dxa"/>
            <w:vMerge w:val="restart"/>
            <w:tcBorders>
              <w:bottom w:val="double" w:color="000000" w:sz="4" w:space="0"/>
              <w:right w:val="double" w:color="000000" w:sz="4" w:space="0"/>
            </w:tcBorders>
          </w:tcPr>
          <w:p w14:paraId="4EC47F59">
            <w:pPr>
              <w:pStyle w:val="10"/>
              <w:spacing w:before="6"/>
              <w:ind w:left="110" w:right="101" w:firstLine="45"/>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979" w:type="dxa"/>
            <w:vMerge w:val="restart"/>
            <w:tcBorders>
              <w:left w:val="double" w:color="000000" w:sz="4" w:space="0"/>
              <w:bottom w:val="double" w:color="000000" w:sz="4" w:space="0"/>
              <w:right w:val="double" w:color="000000" w:sz="4" w:space="0"/>
            </w:tcBorders>
          </w:tcPr>
          <w:p w14:paraId="025C7C7B">
            <w:pPr>
              <w:pStyle w:val="10"/>
              <w:spacing w:before="6"/>
              <w:ind w:left="22"/>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99" w:type="dxa"/>
            <w:gridSpan w:val="3"/>
            <w:tcBorders>
              <w:left w:val="double" w:color="000000" w:sz="4" w:space="0"/>
              <w:bottom w:val="double" w:color="000000" w:sz="4" w:space="0"/>
              <w:right w:val="double" w:color="000000" w:sz="4" w:space="0"/>
            </w:tcBorders>
          </w:tcPr>
          <w:p w14:paraId="3D962DF4">
            <w:pPr>
              <w:pStyle w:val="10"/>
              <w:spacing w:before="6"/>
              <w:ind w:left="1382"/>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3940" w:type="dxa"/>
            <w:vMerge w:val="restart"/>
            <w:tcBorders>
              <w:left w:val="double" w:color="000000" w:sz="4" w:space="0"/>
              <w:bottom w:val="double" w:color="000000" w:sz="4" w:space="0"/>
            </w:tcBorders>
          </w:tcPr>
          <w:p w14:paraId="49C69952">
            <w:pPr>
              <w:pStyle w:val="10"/>
              <w:spacing w:before="6"/>
              <w:ind w:left="652" w:right="636" w:firstLine="4"/>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695F8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57" w:type="dxa"/>
            <w:vMerge w:val="continue"/>
            <w:tcBorders>
              <w:top w:val="nil"/>
              <w:bottom w:val="double" w:color="000000" w:sz="4" w:space="0"/>
              <w:right w:val="double" w:color="000000" w:sz="4" w:space="0"/>
            </w:tcBorders>
          </w:tcPr>
          <w:p w14:paraId="358B8E10">
            <w:pPr>
              <w:rPr>
                <w:sz w:val="2"/>
                <w:szCs w:val="2"/>
              </w:rPr>
            </w:pPr>
          </w:p>
        </w:tc>
        <w:tc>
          <w:tcPr>
            <w:tcW w:w="5979" w:type="dxa"/>
            <w:vMerge w:val="continue"/>
            <w:tcBorders>
              <w:top w:val="nil"/>
              <w:left w:val="double" w:color="000000" w:sz="4" w:space="0"/>
              <w:bottom w:val="double" w:color="000000" w:sz="4" w:space="0"/>
              <w:right w:val="double" w:color="000000" w:sz="4" w:space="0"/>
            </w:tcBorders>
          </w:tcPr>
          <w:p w14:paraId="32212C02">
            <w:pPr>
              <w:rPr>
                <w:sz w:val="2"/>
                <w:szCs w:val="2"/>
              </w:rPr>
            </w:pPr>
          </w:p>
        </w:tc>
        <w:tc>
          <w:tcPr>
            <w:tcW w:w="680" w:type="dxa"/>
            <w:tcBorders>
              <w:top w:val="double" w:color="000000" w:sz="4" w:space="0"/>
              <w:left w:val="double" w:color="000000" w:sz="4" w:space="0"/>
              <w:bottom w:val="double" w:color="000000" w:sz="4" w:space="0"/>
              <w:right w:val="double" w:color="000000" w:sz="4" w:space="0"/>
            </w:tcBorders>
          </w:tcPr>
          <w:p w14:paraId="79ADF21F">
            <w:pPr>
              <w:pStyle w:val="10"/>
              <w:spacing w:before="20"/>
              <w:ind w:left="22" w:right="6"/>
              <w:jc w:val="center"/>
              <w:rPr>
                <w:rFonts w:ascii="Times New Roman" w:hAnsi="Times New Roman"/>
                <w:sz w:val="24"/>
              </w:rPr>
            </w:pPr>
            <w:r>
              <w:rPr>
                <w:rFonts w:ascii="Times New Roman" w:hAnsi="Times New Roman"/>
                <w:spacing w:val="-2"/>
                <w:sz w:val="24"/>
              </w:rPr>
              <w:t>Всего</w:t>
            </w:r>
          </w:p>
        </w:tc>
        <w:tc>
          <w:tcPr>
            <w:tcW w:w="1928" w:type="dxa"/>
            <w:tcBorders>
              <w:top w:val="double" w:color="000000" w:sz="4" w:space="0"/>
              <w:left w:val="double" w:color="000000" w:sz="4" w:space="0"/>
              <w:bottom w:val="double" w:color="000000" w:sz="4" w:space="0"/>
              <w:right w:val="double" w:color="000000" w:sz="4" w:space="0"/>
            </w:tcBorders>
          </w:tcPr>
          <w:p w14:paraId="5FDB6C27">
            <w:pPr>
              <w:pStyle w:val="10"/>
              <w:spacing w:before="22" w:line="237" w:lineRule="auto"/>
              <w:ind w:left="587" w:right="271"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91" w:type="dxa"/>
            <w:tcBorders>
              <w:top w:val="double" w:color="000000" w:sz="4" w:space="0"/>
              <w:left w:val="double" w:color="000000" w:sz="4" w:space="0"/>
              <w:bottom w:val="double" w:color="000000" w:sz="4" w:space="0"/>
              <w:right w:val="double" w:color="000000" w:sz="4" w:space="0"/>
            </w:tcBorders>
          </w:tcPr>
          <w:p w14:paraId="1EB970C6">
            <w:pPr>
              <w:pStyle w:val="10"/>
              <w:spacing w:before="22" w:line="237" w:lineRule="auto"/>
              <w:ind w:left="622" w:right="274"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3940" w:type="dxa"/>
            <w:vMerge w:val="continue"/>
            <w:tcBorders>
              <w:top w:val="nil"/>
              <w:left w:val="double" w:color="000000" w:sz="4" w:space="0"/>
              <w:bottom w:val="double" w:color="000000" w:sz="4" w:space="0"/>
            </w:tcBorders>
          </w:tcPr>
          <w:p w14:paraId="48CAFBC9">
            <w:pPr>
              <w:rPr>
                <w:sz w:val="2"/>
                <w:szCs w:val="2"/>
              </w:rPr>
            </w:pPr>
          </w:p>
        </w:tc>
      </w:tr>
      <w:tr w14:paraId="3549E8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15075" w:type="dxa"/>
            <w:gridSpan w:val="6"/>
            <w:tcBorders>
              <w:top w:val="double" w:color="000000" w:sz="4" w:space="0"/>
              <w:bottom w:val="double" w:color="000000" w:sz="4" w:space="0"/>
            </w:tcBorders>
          </w:tcPr>
          <w:p w14:paraId="529B9FA9">
            <w:pPr>
              <w:pStyle w:val="10"/>
              <w:spacing w:before="25"/>
              <w:ind w:left="23"/>
              <w:rPr>
                <w:rFonts w:ascii="Times New Roman" w:hAnsi="Times New Roman"/>
                <w:b/>
                <w:sz w:val="24"/>
              </w:rPr>
            </w:pPr>
            <w:r>
              <w:rPr>
                <w:rFonts w:ascii="Times New Roman" w:hAnsi="Times New Roman"/>
                <w:b/>
                <w:sz w:val="24"/>
              </w:rPr>
              <w:t>Раздел</w:t>
            </w:r>
            <w:r>
              <w:rPr>
                <w:rFonts w:ascii="Times New Roman" w:hAnsi="Times New Roman"/>
                <w:b/>
                <w:spacing w:val="-6"/>
                <w:sz w:val="24"/>
              </w:rPr>
              <w:t xml:space="preserve"> </w:t>
            </w:r>
            <w:r>
              <w:rPr>
                <w:rFonts w:ascii="Times New Roman" w:hAnsi="Times New Roman"/>
                <w:b/>
                <w:sz w:val="24"/>
              </w:rPr>
              <w:t>1.</w:t>
            </w:r>
            <w:r>
              <w:rPr>
                <w:rFonts w:ascii="Times New Roman" w:hAnsi="Times New Roman"/>
                <w:b/>
                <w:spacing w:val="-5"/>
                <w:sz w:val="24"/>
              </w:rPr>
              <w:t xml:space="preserve"> </w:t>
            </w:r>
            <w:r>
              <w:rPr>
                <w:rFonts w:ascii="Times New Roman" w:hAnsi="Times New Roman"/>
                <w:b/>
                <w:sz w:val="24"/>
              </w:rPr>
              <w:t>Знания</w:t>
            </w:r>
            <w:r>
              <w:rPr>
                <w:rFonts w:ascii="Times New Roman" w:hAnsi="Times New Roman"/>
                <w:b/>
                <w:spacing w:val="-4"/>
                <w:sz w:val="24"/>
              </w:rPr>
              <w:t xml:space="preserve"> </w:t>
            </w:r>
            <w:r>
              <w:rPr>
                <w:rFonts w:ascii="Times New Roman" w:hAnsi="Times New Roman"/>
                <w:b/>
                <w:sz w:val="24"/>
              </w:rPr>
              <w:t>о</w:t>
            </w:r>
            <w:r>
              <w:rPr>
                <w:rFonts w:ascii="Times New Roman" w:hAnsi="Times New Roman"/>
                <w:b/>
                <w:spacing w:val="-5"/>
                <w:sz w:val="24"/>
              </w:rPr>
              <w:t xml:space="preserve"> </w:t>
            </w:r>
            <w:r>
              <w:rPr>
                <w:rFonts w:ascii="Times New Roman" w:hAnsi="Times New Roman"/>
                <w:b/>
                <w:sz w:val="24"/>
              </w:rPr>
              <w:t>физической</w:t>
            </w:r>
            <w:r>
              <w:rPr>
                <w:rFonts w:ascii="Times New Roman" w:hAnsi="Times New Roman"/>
                <w:b/>
                <w:spacing w:val="-4"/>
                <w:sz w:val="24"/>
              </w:rPr>
              <w:t xml:space="preserve"> </w:t>
            </w:r>
            <w:r>
              <w:rPr>
                <w:rFonts w:ascii="Times New Roman" w:hAnsi="Times New Roman"/>
                <w:b/>
                <w:spacing w:val="-2"/>
                <w:sz w:val="24"/>
              </w:rPr>
              <w:t>культуре</w:t>
            </w:r>
          </w:p>
        </w:tc>
      </w:tr>
      <w:tr w14:paraId="15CD6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557" w:type="dxa"/>
            <w:tcBorders>
              <w:top w:val="double" w:color="000000" w:sz="4" w:space="0"/>
              <w:bottom w:val="double" w:color="000000" w:sz="4" w:space="0"/>
              <w:right w:val="double" w:color="000000" w:sz="4" w:space="0"/>
            </w:tcBorders>
          </w:tcPr>
          <w:p w14:paraId="3513ABD0">
            <w:pPr>
              <w:pStyle w:val="10"/>
              <w:spacing w:before="17"/>
              <w:ind w:left="23"/>
              <w:rPr>
                <w:rFonts w:ascii="Times New Roman"/>
                <w:sz w:val="24"/>
              </w:rPr>
            </w:pPr>
            <w:r>
              <w:rPr>
                <w:rFonts w:ascii="Times New Roman"/>
                <w:spacing w:val="-5"/>
                <w:sz w:val="24"/>
              </w:rPr>
              <w:t>1.1</w:t>
            </w:r>
          </w:p>
        </w:tc>
        <w:tc>
          <w:tcPr>
            <w:tcW w:w="5979" w:type="dxa"/>
            <w:tcBorders>
              <w:top w:val="double" w:color="000000" w:sz="4" w:space="0"/>
              <w:left w:val="double" w:color="000000" w:sz="4" w:space="0"/>
              <w:bottom w:val="double" w:color="000000" w:sz="4" w:space="0"/>
              <w:right w:val="double" w:color="000000" w:sz="4" w:space="0"/>
            </w:tcBorders>
          </w:tcPr>
          <w:p w14:paraId="2D4CF67A">
            <w:pPr>
              <w:pStyle w:val="10"/>
              <w:spacing w:before="17"/>
              <w:ind w:left="35"/>
              <w:rPr>
                <w:rFonts w:ascii="Times New Roman" w:hAnsi="Times New Roman"/>
                <w:sz w:val="24"/>
              </w:rPr>
            </w:pPr>
            <w:r>
              <w:rPr>
                <w:rFonts w:ascii="Times New Roman" w:hAnsi="Times New Roman"/>
                <w:sz w:val="24"/>
              </w:rPr>
              <w:t>Физическая</w:t>
            </w:r>
            <w:r>
              <w:rPr>
                <w:rFonts w:ascii="Times New Roman" w:hAnsi="Times New Roman"/>
                <w:spacing w:val="-8"/>
                <w:sz w:val="24"/>
              </w:rPr>
              <w:t xml:space="preserve"> </w:t>
            </w:r>
            <w:r>
              <w:rPr>
                <w:rFonts w:ascii="Times New Roman" w:hAnsi="Times New Roman"/>
                <w:sz w:val="24"/>
              </w:rPr>
              <w:t>культура</w:t>
            </w:r>
            <w:r>
              <w:rPr>
                <w:rFonts w:ascii="Times New Roman" w:hAnsi="Times New Roman"/>
                <w:spacing w:val="-8"/>
                <w:sz w:val="24"/>
              </w:rPr>
              <w:t xml:space="preserve"> </w:t>
            </w:r>
            <w:r>
              <w:rPr>
                <w:rFonts w:ascii="Times New Roman" w:hAnsi="Times New Roman"/>
                <w:sz w:val="24"/>
              </w:rPr>
              <w:t>как</w:t>
            </w:r>
            <w:r>
              <w:rPr>
                <w:rFonts w:ascii="Times New Roman" w:hAnsi="Times New Roman"/>
                <w:spacing w:val="-8"/>
                <w:sz w:val="24"/>
              </w:rPr>
              <w:t xml:space="preserve"> </w:t>
            </w:r>
            <w:r>
              <w:rPr>
                <w:rFonts w:ascii="Times New Roman" w:hAnsi="Times New Roman"/>
                <w:sz w:val="24"/>
              </w:rPr>
              <w:t>социальное</w:t>
            </w:r>
            <w:r>
              <w:rPr>
                <w:rFonts w:ascii="Times New Roman" w:hAnsi="Times New Roman"/>
                <w:spacing w:val="-5"/>
                <w:sz w:val="24"/>
              </w:rPr>
              <w:t xml:space="preserve"> </w:t>
            </w:r>
            <w:r>
              <w:rPr>
                <w:rFonts w:ascii="Times New Roman" w:hAnsi="Times New Roman"/>
                <w:spacing w:val="-2"/>
                <w:sz w:val="24"/>
              </w:rPr>
              <w:t>явление</w:t>
            </w:r>
          </w:p>
        </w:tc>
        <w:tc>
          <w:tcPr>
            <w:tcW w:w="680" w:type="dxa"/>
            <w:tcBorders>
              <w:top w:val="double" w:color="000000" w:sz="4" w:space="0"/>
              <w:left w:val="double" w:color="000000" w:sz="4" w:space="0"/>
              <w:bottom w:val="double" w:color="000000" w:sz="4" w:space="0"/>
              <w:right w:val="double" w:color="000000" w:sz="4" w:space="0"/>
            </w:tcBorders>
          </w:tcPr>
          <w:p w14:paraId="378533AD">
            <w:pPr>
              <w:pStyle w:val="10"/>
              <w:spacing w:before="17"/>
              <w:ind w:left="31"/>
              <w:jc w:val="center"/>
              <w:rPr>
                <w:rFonts w:ascii="Times New Roman"/>
                <w:sz w:val="24"/>
              </w:rPr>
            </w:pPr>
            <w:r>
              <w:rPr>
                <w:rFonts w:ascii="Times New Roman"/>
                <w:spacing w:val="-10"/>
                <w:sz w:val="24"/>
              </w:rPr>
              <w:t>2</w:t>
            </w:r>
          </w:p>
        </w:tc>
        <w:tc>
          <w:tcPr>
            <w:tcW w:w="1928" w:type="dxa"/>
            <w:tcBorders>
              <w:top w:val="double" w:color="000000" w:sz="4" w:space="0"/>
              <w:left w:val="double" w:color="000000" w:sz="4" w:space="0"/>
              <w:bottom w:val="double" w:color="000000" w:sz="4" w:space="0"/>
              <w:right w:val="double" w:color="000000" w:sz="4" w:space="0"/>
            </w:tcBorders>
          </w:tcPr>
          <w:p w14:paraId="5E6A804F">
            <w:pPr>
              <w:pStyle w:val="10"/>
              <w:rPr>
                <w:rFonts w:ascii="Times New Roman"/>
                <w:sz w:val="22"/>
              </w:rPr>
            </w:pPr>
          </w:p>
        </w:tc>
        <w:tc>
          <w:tcPr>
            <w:tcW w:w="1991" w:type="dxa"/>
            <w:tcBorders>
              <w:top w:val="double" w:color="000000" w:sz="4" w:space="0"/>
              <w:left w:val="double" w:color="000000" w:sz="4" w:space="0"/>
              <w:bottom w:val="double" w:color="000000" w:sz="4" w:space="0"/>
              <w:right w:val="double" w:color="000000" w:sz="4" w:space="0"/>
            </w:tcBorders>
          </w:tcPr>
          <w:p w14:paraId="65E120CE">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130881B1">
            <w:pPr>
              <w:pStyle w:val="10"/>
              <w:spacing w:before="15"/>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7B976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57" w:type="dxa"/>
            <w:tcBorders>
              <w:top w:val="double" w:color="000000" w:sz="4" w:space="0"/>
              <w:bottom w:val="double" w:color="000000" w:sz="4" w:space="0"/>
              <w:right w:val="double" w:color="000000" w:sz="4" w:space="0"/>
            </w:tcBorders>
          </w:tcPr>
          <w:p w14:paraId="1C2C4C3D">
            <w:pPr>
              <w:pStyle w:val="10"/>
              <w:spacing w:before="18"/>
              <w:ind w:left="23"/>
              <w:rPr>
                <w:rFonts w:ascii="Times New Roman"/>
                <w:sz w:val="24"/>
              </w:rPr>
            </w:pPr>
            <w:r>
              <w:rPr>
                <w:rFonts w:ascii="Times New Roman"/>
                <w:spacing w:val="-5"/>
                <w:sz w:val="24"/>
              </w:rPr>
              <w:t>1.2</w:t>
            </w:r>
          </w:p>
        </w:tc>
        <w:tc>
          <w:tcPr>
            <w:tcW w:w="5979" w:type="dxa"/>
            <w:tcBorders>
              <w:top w:val="double" w:color="000000" w:sz="4" w:space="0"/>
              <w:left w:val="double" w:color="000000" w:sz="4" w:space="0"/>
              <w:bottom w:val="double" w:color="000000" w:sz="4" w:space="0"/>
              <w:right w:val="double" w:color="000000" w:sz="4" w:space="0"/>
            </w:tcBorders>
          </w:tcPr>
          <w:p w14:paraId="21CB82B8">
            <w:pPr>
              <w:pStyle w:val="10"/>
              <w:spacing w:before="18"/>
              <w:ind w:left="35"/>
              <w:rPr>
                <w:rFonts w:ascii="Times New Roman" w:hAnsi="Times New Roman"/>
                <w:sz w:val="24"/>
              </w:rPr>
            </w:pPr>
            <w:r>
              <w:rPr>
                <w:rFonts w:ascii="Times New Roman" w:hAnsi="Times New Roman"/>
                <w:sz w:val="24"/>
              </w:rPr>
              <w:t>Физическая</w:t>
            </w:r>
            <w:r>
              <w:rPr>
                <w:rFonts w:ascii="Times New Roman" w:hAnsi="Times New Roman"/>
                <w:spacing w:val="-15"/>
                <w:sz w:val="24"/>
              </w:rPr>
              <w:t xml:space="preserve"> </w:t>
            </w:r>
            <w:r>
              <w:rPr>
                <w:rFonts w:ascii="Times New Roman" w:hAnsi="Times New Roman"/>
                <w:sz w:val="24"/>
              </w:rPr>
              <w:t>культура</w:t>
            </w:r>
            <w:r>
              <w:rPr>
                <w:rFonts w:ascii="Times New Roman" w:hAnsi="Times New Roman"/>
                <w:spacing w:val="-15"/>
                <w:sz w:val="24"/>
              </w:rPr>
              <w:t xml:space="preserve"> </w:t>
            </w:r>
            <w:r>
              <w:rPr>
                <w:rFonts w:ascii="Times New Roman" w:hAnsi="Times New Roman"/>
                <w:sz w:val="24"/>
              </w:rPr>
              <w:t>как</w:t>
            </w:r>
            <w:r>
              <w:rPr>
                <w:rFonts w:ascii="Times New Roman" w:hAnsi="Times New Roman"/>
                <w:spacing w:val="-15"/>
                <w:sz w:val="24"/>
              </w:rPr>
              <w:t xml:space="preserve"> </w:t>
            </w:r>
            <w:r>
              <w:rPr>
                <w:rFonts w:ascii="Times New Roman" w:hAnsi="Times New Roman"/>
                <w:sz w:val="24"/>
              </w:rPr>
              <w:t>средство</w:t>
            </w:r>
            <w:r>
              <w:rPr>
                <w:rFonts w:ascii="Times New Roman" w:hAnsi="Times New Roman"/>
                <w:spacing w:val="-15"/>
                <w:sz w:val="24"/>
              </w:rPr>
              <w:t xml:space="preserve"> </w:t>
            </w:r>
            <w:r>
              <w:rPr>
                <w:rFonts w:ascii="Times New Roman" w:hAnsi="Times New Roman"/>
                <w:sz w:val="24"/>
              </w:rPr>
              <w:t>укрепления</w:t>
            </w:r>
            <w:r>
              <w:rPr>
                <w:rFonts w:ascii="Times New Roman" w:hAnsi="Times New Roman"/>
                <w:spacing w:val="-15"/>
                <w:sz w:val="24"/>
              </w:rPr>
              <w:t xml:space="preserve"> </w:t>
            </w:r>
            <w:r>
              <w:rPr>
                <w:rFonts w:ascii="Times New Roman" w:hAnsi="Times New Roman"/>
                <w:sz w:val="24"/>
              </w:rPr>
              <w:t xml:space="preserve">здоровья </w:t>
            </w:r>
            <w:r>
              <w:rPr>
                <w:rFonts w:ascii="Times New Roman" w:hAnsi="Times New Roman"/>
                <w:spacing w:val="-2"/>
                <w:sz w:val="24"/>
              </w:rPr>
              <w:t>человека</w:t>
            </w:r>
          </w:p>
        </w:tc>
        <w:tc>
          <w:tcPr>
            <w:tcW w:w="680" w:type="dxa"/>
            <w:tcBorders>
              <w:top w:val="double" w:color="000000" w:sz="4" w:space="0"/>
              <w:left w:val="double" w:color="000000" w:sz="4" w:space="0"/>
              <w:bottom w:val="double" w:color="000000" w:sz="4" w:space="0"/>
              <w:right w:val="double" w:color="000000" w:sz="4" w:space="0"/>
            </w:tcBorders>
          </w:tcPr>
          <w:p w14:paraId="4CF67284">
            <w:pPr>
              <w:pStyle w:val="10"/>
              <w:spacing w:before="18"/>
              <w:ind w:left="31"/>
              <w:jc w:val="center"/>
              <w:rPr>
                <w:rFonts w:ascii="Times New Roman"/>
                <w:sz w:val="24"/>
              </w:rPr>
            </w:pPr>
            <w:r>
              <w:rPr>
                <w:rFonts w:ascii="Times New Roman"/>
                <w:spacing w:val="-10"/>
                <w:sz w:val="24"/>
              </w:rPr>
              <w:t>2</w:t>
            </w:r>
          </w:p>
        </w:tc>
        <w:tc>
          <w:tcPr>
            <w:tcW w:w="1928" w:type="dxa"/>
            <w:tcBorders>
              <w:top w:val="double" w:color="000000" w:sz="4" w:space="0"/>
              <w:left w:val="double" w:color="000000" w:sz="4" w:space="0"/>
              <w:bottom w:val="double" w:color="000000" w:sz="4" w:space="0"/>
              <w:right w:val="double" w:color="000000" w:sz="4" w:space="0"/>
            </w:tcBorders>
          </w:tcPr>
          <w:p w14:paraId="40814B41">
            <w:pPr>
              <w:pStyle w:val="10"/>
              <w:rPr>
                <w:rFonts w:ascii="Times New Roman"/>
                <w:sz w:val="22"/>
              </w:rPr>
            </w:pPr>
          </w:p>
        </w:tc>
        <w:tc>
          <w:tcPr>
            <w:tcW w:w="1991" w:type="dxa"/>
            <w:tcBorders>
              <w:top w:val="double" w:color="000000" w:sz="4" w:space="0"/>
              <w:left w:val="double" w:color="000000" w:sz="4" w:space="0"/>
              <w:bottom w:val="double" w:color="000000" w:sz="4" w:space="0"/>
              <w:right w:val="double" w:color="000000" w:sz="4" w:space="0"/>
            </w:tcBorders>
          </w:tcPr>
          <w:p w14:paraId="7BF73882">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2ECF6F9A">
            <w:pPr>
              <w:pStyle w:val="10"/>
              <w:spacing w:before="15"/>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583101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536" w:type="dxa"/>
            <w:gridSpan w:val="2"/>
            <w:tcBorders>
              <w:top w:val="double" w:color="000000" w:sz="4" w:space="0"/>
              <w:bottom w:val="double" w:color="000000" w:sz="4" w:space="0"/>
              <w:right w:val="double" w:color="000000" w:sz="4" w:space="0"/>
            </w:tcBorders>
          </w:tcPr>
          <w:p w14:paraId="4D658041">
            <w:pPr>
              <w:pStyle w:val="10"/>
              <w:spacing w:before="20"/>
              <w:ind w:left="2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0" w:type="dxa"/>
            <w:tcBorders>
              <w:top w:val="double" w:color="000000" w:sz="4" w:space="0"/>
              <w:left w:val="double" w:color="000000" w:sz="4" w:space="0"/>
              <w:bottom w:val="double" w:color="000000" w:sz="4" w:space="0"/>
              <w:right w:val="double" w:color="000000" w:sz="4" w:space="0"/>
            </w:tcBorders>
          </w:tcPr>
          <w:p w14:paraId="6E35F8DE">
            <w:pPr>
              <w:pStyle w:val="10"/>
              <w:spacing w:before="20"/>
              <w:ind w:left="31"/>
              <w:jc w:val="center"/>
              <w:rPr>
                <w:rFonts w:ascii="Times New Roman"/>
                <w:sz w:val="24"/>
              </w:rPr>
            </w:pPr>
            <w:r>
              <w:rPr>
                <w:rFonts w:ascii="Times New Roman"/>
                <w:spacing w:val="-10"/>
                <w:sz w:val="24"/>
              </w:rPr>
              <w:t>4</w:t>
            </w:r>
          </w:p>
        </w:tc>
        <w:tc>
          <w:tcPr>
            <w:tcW w:w="7859" w:type="dxa"/>
            <w:gridSpan w:val="3"/>
            <w:tcBorders>
              <w:top w:val="double" w:color="000000" w:sz="4" w:space="0"/>
              <w:left w:val="double" w:color="000000" w:sz="4" w:space="0"/>
              <w:bottom w:val="double" w:color="000000" w:sz="4" w:space="0"/>
            </w:tcBorders>
          </w:tcPr>
          <w:p w14:paraId="66BFED4A">
            <w:pPr>
              <w:pStyle w:val="10"/>
              <w:rPr>
                <w:rFonts w:ascii="Times New Roman"/>
                <w:sz w:val="22"/>
              </w:rPr>
            </w:pPr>
          </w:p>
        </w:tc>
      </w:tr>
      <w:tr w14:paraId="51D4E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15075" w:type="dxa"/>
            <w:gridSpan w:val="6"/>
            <w:tcBorders>
              <w:top w:val="double" w:color="000000" w:sz="4" w:space="0"/>
              <w:bottom w:val="double" w:color="000000" w:sz="4" w:space="0"/>
            </w:tcBorders>
          </w:tcPr>
          <w:p w14:paraId="0670DC5F">
            <w:pPr>
              <w:pStyle w:val="10"/>
              <w:spacing w:before="25"/>
              <w:ind w:left="2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2.</w:t>
            </w:r>
            <w:r>
              <w:rPr>
                <w:rFonts w:ascii="Times New Roman" w:hAnsi="Times New Roman"/>
                <w:b/>
                <w:spacing w:val="-7"/>
                <w:sz w:val="24"/>
              </w:rPr>
              <w:t xml:space="preserve"> </w:t>
            </w:r>
            <w:r>
              <w:rPr>
                <w:rFonts w:ascii="Times New Roman" w:hAnsi="Times New Roman"/>
                <w:b/>
                <w:sz w:val="24"/>
              </w:rPr>
              <w:t>Способы</w:t>
            </w:r>
            <w:r>
              <w:rPr>
                <w:rFonts w:ascii="Times New Roman" w:hAnsi="Times New Roman"/>
                <w:b/>
                <w:spacing w:val="-8"/>
                <w:sz w:val="24"/>
              </w:rPr>
              <w:t xml:space="preserve"> </w:t>
            </w:r>
            <w:r>
              <w:rPr>
                <w:rFonts w:ascii="Times New Roman" w:hAnsi="Times New Roman"/>
                <w:b/>
                <w:sz w:val="24"/>
              </w:rPr>
              <w:t>самостоятельной</w:t>
            </w:r>
            <w:r>
              <w:rPr>
                <w:rFonts w:ascii="Times New Roman" w:hAnsi="Times New Roman"/>
                <w:b/>
                <w:spacing w:val="-5"/>
                <w:sz w:val="24"/>
              </w:rPr>
              <w:t xml:space="preserve"> </w:t>
            </w:r>
            <w:r>
              <w:rPr>
                <w:rFonts w:ascii="Times New Roman" w:hAnsi="Times New Roman"/>
                <w:b/>
                <w:sz w:val="24"/>
              </w:rPr>
              <w:t>двигательной</w:t>
            </w:r>
            <w:r>
              <w:rPr>
                <w:rFonts w:ascii="Times New Roman" w:hAnsi="Times New Roman"/>
                <w:b/>
                <w:spacing w:val="-7"/>
                <w:sz w:val="24"/>
              </w:rPr>
              <w:t xml:space="preserve"> </w:t>
            </w:r>
            <w:r>
              <w:rPr>
                <w:rFonts w:ascii="Times New Roman" w:hAnsi="Times New Roman"/>
                <w:b/>
                <w:spacing w:val="-2"/>
                <w:sz w:val="24"/>
              </w:rPr>
              <w:t>деятельности</w:t>
            </w:r>
          </w:p>
        </w:tc>
      </w:tr>
      <w:tr w14:paraId="5F670B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57" w:type="dxa"/>
            <w:tcBorders>
              <w:top w:val="double" w:color="000000" w:sz="4" w:space="0"/>
              <w:bottom w:val="double" w:color="000000" w:sz="4" w:space="0"/>
              <w:right w:val="double" w:color="000000" w:sz="4" w:space="0"/>
            </w:tcBorders>
          </w:tcPr>
          <w:p w14:paraId="142EF3BA">
            <w:pPr>
              <w:pStyle w:val="10"/>
              <w:spacing w:before="17"/>
              <w:ind w:left="23"/>
              <w:rPr>
                <w:rFonts w:ascii="Times New Roman"/>
                <w:sz w:val="24"/>
              </w:rPr>
            </w:pPr>
            <w:r>
              <w:rPr>
                <w:rFonts w:ascii="Times New Roman"/>
                <w:spacing w:val="-5"/>
                <w:sz w:val="24"/>
              </w:rPr>
              <w:t>2.1</w:t>
            </w:r>
          </w:p>
        </w:tc>
        <w:tc>
          <w:tcPr>
            <w:tcW w:w="5979" w:type="dxa"/>
            <w:tcBorders>
              <w:top w:val="double" w:color="000000" w:sz="4" w:space="0"/>
              <w:left w:val="double" w:color="000000" w:sz="4" w:space="0"/>
              <w:bottom w:val="double" w:color="000000" w:sz="4" w:space="0"/>
              <w:right w:val="double" w:color="000000" w:sz="4" w:space="0"/>
            </w:tcBorders>
          </w:tcPr>
          <w:p w14:paraId="5C4CE97E">
            <w:pPr>
              <w:pStyle w:val="10"/>
              <w:spacing w:before="20" w:line="237" w:lineRule="auto"/>
              <w:ind w:left="35"/>
              <w:rPr>
                <w:rFonts w:ascii="Times New Roman" w:hAnsi="Times New Roman"/>
                <w:sz w:val="24"/>
              </w:rPr>
            </w:pPr>
            <w:r>
              <w:rPr>
                <w:rFonts w:ascii="Times New Roman" w:hAnsi="Times New Roman"/>
                <w:spacing w:val="-2"/>
                <w:sz w:val="24"/>
              </w:rPr>
              <w:t xml:space="preserve">Физкультурно-оздоровительные мероприятия в условиях </w:t>
            </w:r>
            <w:r>
              <w:rPr>
                <w:rFonts w:ascii="Times New Roman" w:hAnsi="Times New Roman"/>
                <w:sz w:val="24"/>
              </w:rPr>
              <w:t>активного отдыха и досуга</w:t>
            </w:r>
          </w:p>
        </w:tc>
        <w:tc>
          <w:tcPr>
            <w:tcW w:w="680" w:type="dxa"/>
            <w:tcBorders>
              <w:top w:val="double" w:color="000000" w:sz="4" w:space="0"/>
              <w:left w:val="double" w:color="000000" w:sz="4" w:space="0"/>
              <w:bottom w:val="double" w:color="000000" w:sz="4" w:space="0"/>
              <w:right w:val="double" w:color="000000" w:sz="4" w:space="0"/>
            </w:tcBorders>
          </w:tcPr>
          <w:p w14:paraId="0DCFA6EC">
            <w:pPr>
              <w:pStyle w:val="10"/>
              <w:spacing w:before="17"/>
              <w:ind w:left="31"/>
              <w:jc w:val="center"/>
              <w:rPr>
                <w:rFonts w:ascii="Times New Roman"/>
                <w:sz w:val="24"/>
              </w:rPr>
            </w:pPr>
            <w:r>
              <w:rPr>
                <w:rFonts w:ascii="Times New Roman"/>
                <w:spacing w:val="-10"/>
                <w:sz w:val="24"/>
              </w:rPr>
              <w:t>5</w:t>
            </w:r>
          </w:p>
        </w:tc>
        <w:tc>
          <w:tcPr>
            <w:tcW w:w="1928" w:type="dxa"/>
            <w:tcBorders>
              <w:top w:val="double" w:color="000000" w:sz="4" w:space="0"/>
              <w:left w:val="double" w:color="000000" w:sz="4" w:space="0"/>
              <w:bottom w:val="double" w:color="000000" w:sz="4" w:space="0"/>
              <w:right w:val="double" w:color="000000" w:sz="4" w:space="0"/>
            </w:tcBorders>
          </w:tcPr>
          <w:p w14:paraId="02E554D6">
            <w:pPr>
              <w:pStyle w:val="10"/>
              <w:rPr>
                <w:rFonts w:ascii="Times New Roman"/>
                <w:sz w:val="22"/>
              </w:rPr>
            </w:pPr>
          </w:p>
        </w:tc>
        <w:tc>
          <w:tcPr>
            <w:tcW w:w="1991" w:type="dxa"/>
            <w:tcBorders>
              <w:top w:val="double" w:color="000000" w:sz="4" w:space="0"/>
              <w:left w:val="double" w:color="000000" w:sz="4" w:space="0"/>
              <w:bottom w:val="double" w:color="000000" w:sz="4" w:space="0"/>
              <w:right w:val="double" w:color="000000" w:sz="4" w:space="0"/>
            </w:tcBorders>
          </w:tcPr>
          <w:p w14:paraId="1C4FC0E8">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6CC559B6">
            <w:pPr>
              <w:pStyle w:val="10"/>
              <w:spacing w:before="15"/>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783C1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536" w:type="dxa"/>
            <w:gridSpan w:val="2"/>
            <w:tcBorders>
              <w:top w:val="double" w:color="000000" w:sz="4" w:space="0"/>
              <w:bottom w:val="double" w:color="000000" w:sz="4" w:space="0"/>
              <w:right w:val="double" w:color="000000" w:sz="4" w:space="0"/>
            </w:tcBorders>
          </w:tcPr>
          <w:p w14:paraId="6178AF19">
            <w:pPr>
              <w:pStyle w:val="10"/>
              <w:spacing w:before="17"/>
              <w:ind w:left="2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0" w:type="dxa"/>
            <w:tcBorders>
              <w:top w:val="double" w:color="000000" w:sz="4" w:space="0"/>
              <w:left w:val="double" w:color="000000" w:sz="4" w:space="0"/>
              <w:bottom w:val="double" w:color="000000" w:sz="4" w:space="0"/>
              <w:right w:val="double" w:color="000000" w:sz="4" w:space="0"/>
            </w:tcBorders>
          </w:tcPr>
          <w:p w14:paraId="710029CD">
            <w:pPr>
              <w:pStyle w:val="10"/>
              <w:spacing w:before="17"/>
              <w:ind w:left="31"/>
              <w:jc w:val="center"/>
              <w:rPr>
                <w:rFonts w:ascii="Times New Roman"/>
                <w:sz w:val="24"/>
              </w:rPr>
            </w:pPr>
            <w:r>
              <w:rPr>
                <w:rFonts w:ascii="Times New Roman"/>
                <w:sz w:val="24"/>
              </w:rPr>
              <mc:AlternateContent>
                <mc:Choice Requires="wpg">
                  <w:drawing>
                    <wp:anchor distT="0" distB="0" distL="0" distR="0" simplePos="0" relativeHeight="251678720" behindDoc="1" locked="0" layoutInCell="1" allowOverlap="1">
                      <wp:simplePos x="0" y="0"/>
                      <wp:positionH relativeFrom="column">
                        <wp:posOffset>-2540</wp:posOffset>
                      </wp:positionH>
                      <wp:positionV relativeFrom="paragraph">
                        <wp:posOffset>666750</wp:posOffset>
                      </wp:positionV>
                      <wp:extent cx="438150" cy="455930"/>
                      <wp:effectExtent l="0" t="0" r="0" b="0"/>
                      <wp:wrapNone/>
                      <wp:docPr id="54" name="Group 54"/>
                      <wp:cNvGraphicFramePr/>
                      <a:graphic xmlns:a="http://schemas.openxmlformats.org/drawingml/2006/main">
                        <a:graphicData uri="http://schemas.microsoft.com/office/word/2010/wordprocessingGroup">
                          <wpg:wgp>
                            <wpg:cNvGrpSpPr/>
                            <wpg:grpSpPr>
                              <a:xfrm>
                                <a:off x="0" y="0"/>
                                <a:ext cx="438150" cy="455930"/>
                                <a:chOff x="0" y="0"/>
                                <a:chExt cx="438150" cy="455930"/>
                              </a:xfrm>
                            </wpg:grpSpPr>
                            <wps:wsp>
                              <wps:cNvPr id="55" name="Graphic 55"/>
                              <wps:cNvSpPr/>
                              <wps:spPr>
                                <a:xfrm>
                                  <a:off x="0" y="0"/>
                                  <a:ext cx="438150" cy="455930"/>
                                </a:xfrm>
                                <a:custGeom>
                                  <a:avLst/>
                                  <a:gdLst/>
                                  <a:ahLst/>
                                  <a:cxnLst/>
                                  <a:rect l="l" t="t" r="r" b="b"/>
                                  <a:pathLst>
                                    <a:path w="438150" h="455930">
                                      <a:moveTo>
                                        <a:pt x="6096" y="237744"/>
                                      </a:moveTo>
                                      <a:lnTo>
                                        <a:pt x="0" y="237744"/>
                                      </a:lnTo>
                                      <a:lnTo>
                                        <a:pt x="0" y="455676"/>
                                      </a:lnTo>
                                      <a:lnTo>
                                        <a:pt x="6096" y="455676"/>
                                      </a:lnTo>
                                      <a:lnTo>
                                        <a:pt x="6096" y="237744"/>
                                      </a:lnTo>
                                      <a:close/>
                                    </a:path>
                                    <a:path w="438150" h="455930">
                                      <a:moveTo>
                                        <a:pt x="6096" y="0"/>
                                      </a:moveTo>
                                      <a:lnTo>
                                        <a:pt x="0" y="0"/>
                                      </a:lnTo>
                                      <a:lnTo>
                                        <a:pt x="0" y="217932"/>
                                      </a:lnTo>
                                      <a:lnTo>
                                        <a:pt x="6096" y="217932"/>
                                      </a:lnTo>
                                      <a:lnTo>
                                        <a:pt x="6096" y="0"/>
                                      </a:lnTo>
                                      <a:close/>
                                    </a:path>
                                    <a:path w="438150" h="455930">
                                      <a:moveTo>
                                        <a:pt x="22860" y="15506"/>
                                      </a:moveTo>
                                      <a:lnTo>
                                        <a:pt x="16510" y="15506"/>
                                      </a:lnTo>
                                      <a:lnTo>
                                        <a:pt x="16510" y="211074"/>
                                      </a:lnTo>
                                      <a:lnTo>
                                        <a:pt x="22860" y="211074"/>
                                      </a:lnTo>
                                      <a:lnTo>
                                        <a:pt x="22860" y="15506"/>
                                      </a:lnTo>
                                      <a:close/>
                                    </a:path>
                                    <a:path w="438150" h="455930">
                                      <a:moveTo>
                                        <a:pt x="425424" y="15506"/>
                                      </a:moveTo>
                                      <a:lnTo>
                                        <a:pt x="419100" y="15506"/>
                                      </a:lnTo>
                                      <a:lnTo>
                                        <a:pt x="419100" y="211074"/>
                                      </a:lnTo>
                                      <a:lnTo>
                                        <a:pt x="425424" y="211074"/>
                                      </a:lnTo>
                                      <a:lnTo>
                                        <a:pt x="425424" y="15506"/>
                                      </a:lnTo>
                                      <a:close/>
                                    </a:path>
                                    <a:path w="438150" h="455930">
                                      <a:moveTo>
                                        <a:pt x="425450" y="241681"/>
                                      </a:moveTo>
                                      <a:lnTo>
                                        <a:pt x="419100" y="241681"/>
                                      </a:lnTo>
                                      <a:lnTo>
                                        <a:pt x="419100" y="437261"/>
                                      </a:lnTo>
                                      <a:lnTo>
                                        <a:pt x="22860" y="437261"/>
                                      </a:lnTo>
                                      <a:lnTo>
                                        <a:pt x="22860" y="241681"/>
                                      </a:lnTo>
                                      <a:lnTo>
                                        <a:pt x="16510" y="241681"/>
                                      </a:lnTo>
                                      <a:lnTo>
                                        <a:pt x="16510" y="437261"/>
                                      </a:lnTo>
                                      <a:lnTo>
                                        <a:pt x="16510" y="443611"/>
                                      </a:lnTo>
                                      <a:lnTo>
                                        <a:pt x="425450" y="443611"/>
                                      </a:lnTo>
                                      <a:lnTo>
                                        <a:pt x="425450" y="437261"/>
                                      </a:lnTo>
                                      <a:lnTo>
                                        <a:pt x="425450" y="241681"/>
                                      </a:lnTo>
                                      <a:close/>
                                    </a:path>
                                    <a:path w="438150" h="455930">
                                      <a:moveTo>
                                        <a:pt x="425450" y="9144"/>
                                      </a:moveTo>
                                      <a:lnTo>
                                        <a:pt x="16510" y="9144"/>
                                      </a:lnTo>
                                      <a:lnTo>
                                        <a:pt x="16510" y="15494"/>
                                      </a:lnTo>
                                      <a:lnTo>
                                        <a:pt x="425450" y="15494"/>
                                      </a:lnTo>
                                      <a:lnTo>
                                        <a:pt x="425450" y="9144"/>
                                      </a:lnTo>
                                      <a:close/>
                                    </a:path>
                                    <a:path w="438150" h="455930">
                                      <a:moveTo>
                                        <a:pt x="437642" y="237744"/>
                                      </a:moveTo>
                                      <a:lnTo>
                                        <a:pt x="431546" y="237744"/>
                                      </a:lnTo>
                                      <a:lnTo>
                                        <a:pt x="431546" y="455676"/>
                                      </a:lnTo>
                                      <a:lnTo>
                                        <a:pt x="437642" y="455676"/>
                                      </a:lnTo>
                                      <a:lnTo>
                                        <a:pt x="437642" y="237744"/>
                                      </a:lnTo>
                                      <a:close/>
                                    </a:path>
                                    <a:path w="438150" h="455930">
                                      <a:moveTo>
                                        <a:pt x="437642" y="0"/>
                                      </a:moveTo>
                                      <a:lnTo>
                                        <a:pt x="431546" y="0"/>
                                      </a:lnTo>
                                      <a:lnTo>
                                        <a:pt x="431546" y="217932"/>
                                      </a:lnTo>
                                      <a:lnTo>
                                        <a:pt x="437642" y="217932"/>
                                      </a:lnTo>
                                      <a:lnTo>
                                        <a:pt x="437642" y="0"/>
                                      </a:lnTo>
                                      <a:close/>
                                    </a:path>
                                  </a:pathLst>
                                </a:custGeom>
                                <a:solidFill>
                                  <a:srgbClr val="000000"/>
                                </a:solidFill>
                              </wps:spPr>
                              <wps:bodyPr wrap="square" lIns="0" tIns="0" rIns="0" bIns="0" rtlCol="0">
                                <a:noAutofit/>
                              </wps:bodyPr>
                            </wps:wsp>
                          </wpg:wgp>
                        </a:graphicData>
                      </a:graphic>
                    </wp:anchor>
                  </w:drawing>
                </mc:Choice>
                <mc:Fallback>
                  <w:pict>
                    <v:group id="Group 54" o:spid="_x0000_s1026" o:spt="203" style="position:absolute;left:0pt;margin-left:-0.2pt;margin-top:52.5pt;height:35.9pt;width:34.5pt;z-index:-251637760;mso-width-relative:page;mso-height-relative:page;" coordsize="438150,455930" o:gfxdata="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">
                      <o:lock v:ext="edit" aspectratio="f"/>
                      <v:shape id="Graphic 55" o:spid="_x0000_s1026" o:spt="100" style="position:absolute;left:0;top:0;height:455930;width:438150;" fillcolor="#000000" filled="t" stroked="f" coordsize="438150,455930" o:gfxdata="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24/UG/&#10;AAAA2wAAAA8AAAAAAAAAAQAgAAAAIgAAAGRycy9kb3ducmV2LnhtbFBLAQIUABQAAAAIAIdO4kAz&#10;LwWeOwAAADkAAAAQAAAAAAAAAAEAIAAAAA4BAABkcnMvc2hhcGV4bWwueG1sUEsFBgAAAAAGAAYA&#10;WwEAALgDAAAAAA==&#10;" path="m6096,237744l0,237744,0,455676,6096,455676,6096,237744xem6096,0l0,0,0,217932,6096,217932,6096,0xem22860,15506l16510,15506,16510,211074,22860,211074,22860,15506xem425424,15506l419100,15506,419100,211074,425424,211074,425424,15506xem425450,241681l419100,241681,419100,437261,22860,437261,22860,241681,16510,241681,16510,437261,16510,443611,425450,443611,425450,437261,425450,241681xem425450,9144l16510,9144,16510,15494,425450,15494,425450,9144xem437642,237744l431546,237744,431546,455676,437642,455676,437642,237744xem437642,0l431546,0,431546,217932,437642,217932,437642,0xe">
                        <v:fill on="t" focussize="0,0"/>
                        <v:stroke on="f"/>
                        <v:imagedata o:title=""/>
                        <o:lock v:ext="edit" aspectratio="f"/>
                        <v:textbox inset="0mm,0mm,0mm,0mm"/>
                      </v:shape>
                    </v:group>
                  </w:pict>
                </mc:Fallback>
              </mc:AlternateContent>
            </w:r>
            <w:r>
              <w:rPr>
                <w:rFonts w:ascii="Times New Roman"/>
                <w:spacing w:val="-10"/>
                <w:sz w:val="24"/>
              </w:rPr>
              <w:t>5</w:t>
            </w:r>
          </w:p>
        </w:tc>
        <w:tc>
          <w:tcPr>
            <w:tcW w:w="7859" w:type="dxa"/>
            <w:gridSpan w:val="3"/>
            <w:tcBorders>
              <w:top w:val="double" w:color="000000" w:sz="4" w:space="0"/>
              <w:left w:val="double" w:color="000000" w:sz="4" w:space="0"/>
              <w:bottom w:val="double" w:color="000000" w:sz="4" w:space="0"/>
            </w:tcBorders>
          </w:tcPr>
          <w:p w14:paraId="6BAFC3E5">
            <w:pPr>
              <w:pStyle w:val="10"/>
              <w:rPr>
                <w:rFonts w:ascii="Times New Roman"/>
                <w:sz w:val="22"/>
              </w:rPr>
            </w:pPr>
          </w:p>
        </w:tc>
      </w:tr>
      <w:tr w14:paraId="65A305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5" w:type="dxa"/>
            <w:gridSpan w:val="6"/>
            <w:tcBorders>
              <w:top w:val="double" w:color="000000" w:sz="4" w:space="0"/>
              <w:bottom w:val="double" w:color="000000" w:sz="4" w:space="0"/>
            </w:tcBorders>
          </w:tcPr>
          <w:p w14:paraId="5B215E78">
            <w:pPr>
              <w:pStyle w:val="10"/>
              <w:spacing w:before="25"/>
              <w:ind w:left="23"/>
              <w:rPr>
                <w:rFonts w:ascii="Times New Roman" w:hAnsi="Times New Roman"/>
                <w:b/>
                <w:sz w:val="24"/>
              </w:rPr>
            </w:pPr>
            <w:r>
              <w:rPr>
                <w:rFonts w:ascii="Times New Roman" w:hAnsi="Times New Roman"/>
                <w:b/>
                <w:sz w:val="24"/>
              </w:rPr>
              <w:t>ФИЗИЧЕСКОЕ</w:t>
            </w:r>
            <w:r>
              <w:rPr>
                <w:rFonts w:ascii="Times New Roman" w:hAnsi="Times New Roman"/>
                <w:b/>
                <w:spacing w:val="-8"/>
                <w:sz w:val="24"/>
              </w:rPr>
              <w:t xml:space="preserve"> </w:t>
            </w:r>
            <w:r>
              <w:rPr>
                <w:rFonts w:ascii="Times New Roman" w:hAnsi="Times New Roman"/>
                <w:b/>
                <w:spacing w:val="-2"/>
                <w:sz w:val="24"/>
              </w:rPr>
              <w:t>СОВЕРШЕНСТВОВАНИЕ</w:t>
            </w:r>
          </w:p>
        </w:tc>
      </w:tr>
      <w:tr w14:paraId="26084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8" w:hRule="atLeast"/>
        </w:trPr>
        <w:tc>
          <w:tcPr>
            <w:tcW w:w="15075" w:type="dxa"/>
            <w:gridSpan w:val="6"/>
            <w:tcBorders>
              <w:top w:val="double" w:color="000000" w:sz="4" w:space="0"/>
              <w:bottom w:val="double" w:color="000000" w:sz="4" w:space="0"/>
            </w:tcBorders>
          </w:tcPr>
          <w:p w14:paraId="369B664F">
            <w:pPr>
              <w:pStyle w:val="10"/>
              <w:spacing w:before="13" w:line="275" w:lineRule="exact"/>
              <w:ind w:left="2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1.</w:t>
            </w:r>
            <w:r>
              <w:rPr>
                <w:rFonts w:ascii="Times New Roman" w:hAnsi="Times New Roman"/>
                <w:b/>
                <w:spacing w:val="-11"/>
                <w:sz w:val="24"/>
              </w:rPr>
              <w:t xml:space="preserve"> </w:t>
            </w:r>
            <w:r>
              <w:rPr>
                <w:rFonts w:ascii="Times New Roman" w:hAnsi="Times New Roman"/>
                <w:b/>
                <w:sz w:val="24"/>
              </w:rPr>
              <w:t>Физкультурно-оздоровительная</w:t>
            </w:r>
            <w:r>
              <w:rPr>
                <w:rFonts w:ascii="Times New Roman" w:hAnsi="Times New Roman"/>
                <w:b/>
                <w:spacing w:val="-10"/>
                <w:sz w:val="24"/>
              </w:rPr>
              <w:t xml:space="preserve"> </w:t>
            </w:r>
            <w:r>
              <w:rPr>
                <w:rFonts w:ascii="Times New Roman" w:hAnsi="Times New Roman"/>
                <w:b/>
                <w:spacing w:val="-2"/>
                <w:sz w:val="24"/>
              </w:rPr>
              <w:t>деятельность</w:t>
            </w:r>
          </w:p>
        </w:tc>
      </w:tr>
      <w:tr w14:paraId="01889F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trPr>
        <w:tc>
          <w:tcPr>
            <w:tcW w:w="557" w:type="dxa"/>
            <w:tcBorders>
              <w:top w:val="double" w:color="000000" w:sz="4" w:space="0"/>
              <w:bottom w:val="double" w:color="000000" w:sz="4" w:space="0"/>
              <w:right w:val="double" w:color="000000" w:sz="4" w:space="0"/>
            </w:tcBorders>
          </w:tcPr>
          <w:p w14:paraId="332C0000">
            <w:pPr>
              <w:pStyle w:val="10"/>
              <w:spacing w:before="37"/>
              <w:ind w:left="23"/>
              <w:rPr>
                <w:rFonts w:ascii="Times New Roman"/>
                <w:sz w:val="24"/>
              </w:rPr>
            </w:pPr>
            <w:r>
              <w:rPr>
                <w:rFonts w:ascii="Times New Roman"/>
                <w:spacing w:val="-5"/>
                <w:sz w:val="24"/>
              </w:rPr>
              <w:t>1.1</w:t>
            </w:r>
          </w:p>
        </w:tc>
        <w:tc>
          <w:tcPr>
            <w:tcW w:w="8587" w:type="dxa"/>
            <w:gridSpan w:val="3"/>
            <w:tcBorders>
              <w:top w:val="double" w:color="000000" w:sz="4" w:space="0"/>
              <w:left w:val="double" w:color="000000" w:sz="4" w:space="0"/>
              <w:bottom w:val="double" w:color="000000" w:sz="4" w:space="0"/>
              <w:right w:val="double" w:color="000000" w:sz="4" w:space="0"/>
            </w:tcBorders>
          </w:tcPr>
          <w:p w14:paraId="420E3F4C">
            <w:pPr>
              <w:pStyle w:val="10"/>
              <w:tabs>
                <w:tab w:val="right" w:pos="6379"/>
              </w:tabs>
              <w:spacing w:before="37"/>
              <w:ind w:left="35"/>
              <w:rPr>
                <w:rFonts w:ascii="Times New Roman" w:hAnsi="Times New Roman"/>
                <w:sz w:val="24"/>
              </w:rPr>
            </w:pPr>
            <w:r>
              <w:rPr>
                <w:rFonts w:ascii="Times New Roman" w:hAnsi="Times New Roman"/>
                <w:spacing w:val="-2"/>
                <w:sz w:val="24"/>
              </w:rPr>
              <w:t>Физкультурно-оздоровительная</w:t>
            </w:r>
            <w:r>
              <w:rPr>
                <w:rFonts w:ascii="Times New Roman" w:hAnsi="Times New Roman"/>
                <w:spacing w:val="27"/>
                <w:sz w:val="24"/>
              </w:rPr>
              <w:t xml:space="preserve"> </w:t>
            </w:r>
            <w:r>
              <w:rPr>
                <w:rFonts w:ascii="Times New Roman" w:hAnsi="Times New Roman"/>
                <w:spacing w:val="-2"/>
                <w:sz w:val="24"/>
              </w:rPr>
              <w:t>деятельность</w:t>
            </w:r>
            <w:r>
              <w:rPr>
                <w:rFonts w:ascii="Times New Roman" w:hAnsi="Times New Roman"/>
                <w:sz w:val="24"/>
              </w:rPr>
              <w:tab/>
            </w:r>
            <w:r>
              <w:rPr>
                <w:rFonts w:ascii="Times New Roman" w:hAnsi="Times New Roman"/>
                <w:spacing w:val="-10"/>
                <w:sz w:val="24"/>
              </w:rPr>
              <w:t>4</w:t>
            </w:r>
          </w:p>
        </w:tc>
        <w:tc>
          <w:tcPr>
            <w:tcW w:w="1991" w:type="dxa"/>
            <w:tcBorders>
              <w:top w:val="double" w:color="000000" w:sz="4" w:space="0"/>
              <w:left w:val="double" w:color="000000" w:sz="4" w:space="0"/>
              <w:bottom w:val="double" w:color="000000" w:sz="4" w:space="0"/>
              <w:right w:val="double" w:color="000000" w:sz="4" w:space="0"/>
            </w:tcBorders>
          </w:tcPr>
          <w:p w14:paraId="2906403B">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5A24AD57">
            <w:pPr>
              <w:pStyle w:val="10"/>
              <w:spacing w:before="34"/>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42D3A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15075" w:type="dxa"/>
            <w:gridSpan w:val="6"/>
            <w:tcBorders>
              <w:top w:val="double" w:color="000000" w:sz="4" w:space="0"/>
              <w:bottom w:val="double" w:color="000000" w:sz="4" w:space="0"/>
            </w:tcBorders>
          </w:tcPr>
          <w:p w14:paraId="7BF145E4">
            <w:pPr>
              <w:pStyle w:val="10"/>
              <w:tabs>
                <w:tab w:val="right" w:pos="6946"/>
              </w:tabs>
              <w:spacing w:before="17"/>
              <w:ind w:left="2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r>
              <w:rPr>
                <w:rFonts w:ascii="Times New Roman" w:hAnsi="Times New Roman"/>
                <w:sz w:val="24"/>
              </w:rPr>
              <w:tab/>
            </w:r>
            <w:r>
              <w:rPr>
                <w:rFonts w:ascii="Times New Roman" w:hAnsi="Times New Roman"/>
                <w:spacing w:val="-10"/>
                <w:sz w:val="24"/>
              </w:rPr>
              <w:t>4</w:t>
            </w:r>
          </w:p>
        </w:tc>
      </w:tr>
      <w:tr w14:paraId="0278D3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5075" w:type="dxa"/>
            <w:gridSpan w:val="6"/>
            <w:tcBorders>
              <w:top w:val="double" w:color="000000" w:sz="4" w:space="0"/>
              <w:bottom w:val="double" w:color="000000" w:sz="4" w:space="0"/>
            </w:tcBorders>
          </w:tcPr>
          <w:p w14:paraId="3F3ACDDA">
            <w:pPr>
              <w:pStyle w:val="10"/>
              <w:spacing w:before="15"/>
              <w:ind w:left="2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2.</w:t>
            </w:r>
            <w:r>
              <w:rPr>
                <w:rFonts w:ascii="Times New Roman" w:hAnsi="Times New Roman"/>
                <w:b/>
                <w:spacing w:val="-9"/>
                <w:sz w:val="24"/>
              </w:rPr>
              <w:t xml:space="preserve"> </w:t>
            </w:r>
            <w:r>
              <w:rPr>
                <w:rFonts w:ascii="Times New Roman" w:hAnsi="Times New Roman"/>
                <w:b/>
                <w:sz w:val="24"/>
              </w:rPr>
              <w:t>Спортивно-оздоровительная</w:t>
            </w:r>
            <w:r>
              <w:rPr>
                <w:rFonts w:ascii="Times New Roman" w:hAnsi="Times New Roman"/>
                <w:b/>
                <w:spacing w:val="-9"/>
                <w:sz w:val="24"/>
              </w:rPr>
              <w:t xml:space="preserve"> </w:t>
            </w:r>
            <w:r>
              <w:rPr>
                <w:rFonts w:ascii="Times New Roman" w:hAnsi="Times New Roman"/>
                <w:b/>
                <w:spacing w:val="-2"/>
                <w:sz w:val="24"/>
              </w:rPr>
              <w:t>деятельность</w:t>
            </w:r>
          </w:p>
        </w:tc>
      </w:tr>
      <w:tr w14:paraId="5772C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557" w:type="dxa"/>
            <w:tcBorders>
              <w:top w:val="double" w:color="000000" w:sz="4" w:space="0"/>
              <w:bottom w:val="double" w:color="000000" w:sz="4" w:space="0"/>
              <w:right w:val="double" w:color="000000" w:sz="4" w:space="0"/>
            </w:tcBorders>
          </w:tcPr>
          <w:p w14:paraId="1A53F95E">
            <w:pPr>
              <w:pStyle w:val="10"/>
              <w:spacing w:before="20"/>
              <w:ind w:left="23"/>
              <w:rPr>
                <w:rFonts w:ascii="Times New Roman"/>
                <w:sz w:val="24"/>
              </w:rPr>
            </w:pPr>
            <w:r>
              <w:rPr>
                <w:rFonts w:ascii="Times New Roman"/>
                <w:spacing w:val="-5"/>
                <w:sz w:val="24"/>
              </w:rPr>
              <w:t>2.1</w:t>
            </w:r>
          </w:p>
        </w:tc>
        <w:tc>
          <w:tcPr>
            <w:tcW w:w="5979" w:type="dxa"/>
            <w:tcBorders>
              <w:top w:val="double" w:color="000000" w:sz="4" w:space="0"/>
              <w:left w:val="double" w:color="000000" w:sz="4" w:space="0"/>
              <w:bottom w:val="double" w:color="000000" w:sz="4" w:space="0"/>
              <w:right w:val="double" w:color="000000" w:sz="4" w:space="0"/>
            </w:tcBorders>
          </w:tcPr>
          <w:p w14:paraId="48F262A2">
            <w:pPr>
              <w:pStyle w:val="10"/>
              <w:spacing w:before="20"/>
              <w:ind w:left="35"/>
              <w:rPr>
                <w:rFonts w:ascii="Times New Roman" w:hAnsi="Times New Roman"/>
                <w:sz w:val="24"/>
              </w:rPr>
            </w:pPr>
            <w:r>
              <w:rPr>
                <w:rFonts w:ascii="Times New Roman" w:hAnsi="Times New Roman"/>
                <w:sz w:val="24"/>
              </w:rPr>
              <w:t>Модуль</w:t>
            </w:r>
            <w:r>
              <w:rPr>
                <w:rFonts w:ascii="Times New Roman" w:hAnsi="Times New Roman"/>
                <w:spacing w:val="-5"/>
                <w:sz w:val="24"/>
              </w:rPr>
              <w:t xml:space="preserve"> </w:t>
            </w:r>
            <w:r>
              <w:rPr>
                <w:rFonts w:ascii="Times New Roman" w:hAnsi="Times New Roman"/>
                <w:sz w:val="24"/>
              </w:rPr>
              <w:t>«Спортивные</w:t>
            </w:r>
            <w:r>
              <w:rPr>
                <w:rFonts w:ascii="Times New Roman" w:hAnsi="Times New Roman"/>
                <w:spacing w:val="-9"/>
                <w:sz w:val="24"/>
              </w:rPr>
              <w:t xml:space="preserve"> </w:t>
            </w:r>
            <w:r>
              <w:rPr>
                <w:rFonts w:ascii="Times New Roman" w:hAnsi="Times New Roman"/>
                <w:sz w:val="24"/>
              </w:rPr>
              <w:t>игры».</w:t>
            </w:r>
            <w:r>
              <w:rPr>
                <w:rFonts w:ascii="Times New Roman" w:hAnsi="Times New Roman"/>
                <w:spacing w:val="-7"/>
                <w:sz w:val="24"/>
              </w:rPr>
              <w:t xml:space="preserve"> </w:t>
            </w:r>
            <w:r>
              <w:rPr>
                <w:rFonts w:ascii="Times New Roman" w:hAnsi="Times New Roman"/>
                <w:spacing w:val="-2"/>
                <w:sz w:val="24"/>
              </w:rPr>
              <w:t>Футбол</w:t>
            </w:r>
          </w:p>
        </w:tc>
        <w:tc>
          <w:tcPr>
            <w:tcW w:w="680" w:type="dxa"/>
            <w:tcBorders>
              <w:top w:val="double" w:color="000000" w:sz="4" w:space="0"/>
              <w:left w:val="double" w:color="000000" w:sz="4" w:space="0"/>
              <w:bottom w:val="double" w:color="000000" w:sz="4" w:space="0"/>
              <w:right w:val="double" w:color="000000" w:sz="4" w:space="0"/>
            </w:tcBorders>
          </w:tcPr>
          <w:p w14:paraId="3F0A677B">
            <w:pPr>
              <w:pStyle w:val="10"/>
              <w:spacing w:before="20"/>
              <w:ind w:left="22"/>
              <w:jc w:val="center"/>
              <w:rPr>
                <w:rFonts w:ascii="Times New Roman"/>
                <w:sz w:val="24"/>
              </w:rPr>
            </w:pPr>
            <w:r>
              <w:rPr>
                <w:rFonts w:ascii="Times New Roman"/>
                <w:spacing w:val="-5"/>
                <w:sz w:val="24"/>
              </w:rPr>
              <w:t>10</w:t>
            </w:r>
          </w:p>
        </w:tc>
        <w:tc>
          <w:tcPr>
            <w:tcW w:w="1928" w:type="dxa"/>
            <w:tcBorders>
              <w:top w:val="double" w:color="000000" w:sz="4" w:space="0"/>
              <w:left w:val="double" w:color="000000" w:sz="4" w:space="0"/>
              <w:bottom w:val="double" w:color="000000" w:sz="4" w:space="0"/>
              <w:right w:val="double" w:color="000000" w:sz="4" w:space="0"/>
            </w:tcBorders>
          </w:tcPr>
          <w:p w14:paraId="317444EE">
            <w:pPr>
              <w:pStyle w:val="10"/>
              <w:rPr>
                <w:rFonts w:ascii="Times New Roman"/>
                <w:sz w:val="22"/>
              </w:rPr>
            </w:pPr>
          </w:p>
        </w:tc>
        <w:tc>
          <w:tcPr>
            <w:tcW w:w="1991" w:type="dxa"/>
            <w:tcBorders>
              <w:top w:val="double" w:color="000000" w:sz="4" w:space="0"/>
              <w:left w:val="double" w:color="000000" w:sz="4" w:space="0"/>
              <w:bottom w:val="double" w:color="000000" w:sz="4" w:space="0"/>
              <w:right w:val="double" w:color="000000" w:sz="4" w:space="0"/>
            </w:tcBorders>
          </w:tcPr>
          <w:p w14:paraId="25C7FB71">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68803A42">
            <w:pPr>
              <w:pStyle w:val="10"/>
              <w:spacing w:before="17"/>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1A069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557" w:type="dxa"/>
            <w:tcBorders>
              <w:top w:val="double" w:color="000000" w:sz="4" w:space="0"/>
              <w:bottom w:val="double" w:color="000000" w:sz="4" w:space="0"/>
              <w:right w:val="double" w:color="000000" w:sz="4" w:space="0"/>
            </w:tcBorders>
          </w:tcPr>
          <w:p w14:paraId="194D542C">
            <w:pPr>
              <w:pStyle w:val="10"/>
              <w:spacing w:before="20"/>
              <w:ind w:left="23"/>
              <w:rPr>
                <w:rFonts w:ascii="Times New Roman"/>
                <w:sz w:val="24"/>
              </w:rPr>
            </w:pPr>
            <w:r>
              <w:rPr>
                <w:rFonts w:ascii="Times New Roman"/>
                <w:spacing w:val="-5"/>
                <w:sz w:val="24"/>
              </w:rPr>
              <w:t>2.2</w:t>
            </w:r>
          </w:p>
        </w:tc>
        <w:tc>
          <w:tcPr>
            <w:tcW w:w="5979" w:type="dxa"/>
            <w:tcBorders>
              <w:top w:val="double" w:color="000000" w:sz="4" w:space="0"/>
              <w:left w:val="double" w:color="000000" w:sz="4" w:space="0"/>
              <w:bottom w:val="double" w:color="000000" w:sz="4" w:space="0"/>
              <w:right w:val="double" w:color="000000" w:sz="4" w:space="0"/>
            </w:tcBorders>
          </w:tcPr>
          <w:p w14:paraId="17F48A8C">
            <w:pPr>
              <w:pStyle w:val="10"/>
              <w:spacing w:before="20"/>
              <w:ind w:left="35"/>
              <w:rPr>
                <w:rFonts w:ascii="Times New Roman" w:hAnsi="Times New Roman"/>
                <w:sz w:val="24"/>
              </w:rPr>
            </w:pPr>
            <w:r>
              <w:rPr>
                <w:rFonts w:ascii="Times New Roman" w:hAnsi="Times New Roman"/>
                <w:sz w:val="24"/>
              </w:rPr>
              <w:t>Модуль</w:t>
            </w:r>
            <w:r>
              <w:rPr>
                <w:rFonts w:ascii="Times New Roman" w:hAnsi="Times New Roman"/>
                <w:spacing w:val="-5"/>
                <w:sz w:val="24"/>
              </w:rPr>
              <w:t xml:space="preserve"> </w:t>
            </w:r>
            <w:r>
              <w:rPr>
                <w:rFonts w:ascii="Times New Roman" w:hAnsi="Times New Roman"/>
                <w:sz w:val="24"/>
              </w:rPr>
              <w:t>«Спортивные</w:t>
            </w:r>
            <w:r>
              <w:rPr>
                <w:rFonts w:ascii="Times New Roman" w:hAnsi="Times New Roman"/>
                <w:spacing w:val="-9"/>
                <w:sz w:val="24"/>
              </w:rPr>
              <w:t xml:space="preserve"> </w:t>
            </w:r>
            <w:r>
              <w:rPr>
                <w:rFonts w:ascii="Times New Roman" w:hAnsi="Times New Roman"/>
                <w:sz w:val="24"/>
              </w:rPr>
              <w:t>игры».</w:t>
            </w:r>
            <w:r>
              <w:rPr>
                <w:rFonts w:ascii="Times New Roman" w:hAnsi="Times New Roman"/>
                <w:spacing w:val="-5"/>
                <w:sz w:val="24"/>
              </w:rPr>
              <w:t xml:space="preserve"> </w:t>
            </w:r>
            <w:r>
              <w:rPr>
                <w:rFonts w:ascii="Times New Roman" w:hAnsi="Times New Roman"/>
                <w:spacing w:val="-2"/>
                <w:sz w:val="24"/>
              </w:rPr>
              <w:t>Баскетбол</w:t>
            </w:r>
          </w:p>
        </w:tc>
        <w:tc>
          <w:tcPr>
            <w:tcW w:w="680" w:type="dxa"/>
            <w:tcBorders>
              <w:top w:val="double" w:color="000000" w:sz="4" w:space="0"/>
              <w:left w:val="double" w:color="000000" w:sz="4" w:space="0"/>
              <w:bottom w:val="double" w:color="000000" w:sz="4" w:space="0"/>
              <w:right w:val="double" w:color="000000" w:sz="4" w:space="0"/>
            </w:tcBorders>
          </w:tcPr>
          <w:p w14:paraId="324A47D9">
            <w:pPr>
              <w:pStyle w:val="10"/>
              <w:spacing w:before="20"/>
              <w:ind w:left="22"/>
              <w:jc w:val="center"/>
              <w:rPr>
                <w:rFonts w:ascii="Times New Roman"/>
                <w:sz w:val="24"/>
              </w:rPr>
            </w:pPr>
            <w:r>
              <w:rPr>
                <w:rFonts w:ascii="Times New Roman"/>
                <w:spacing w:val="-5"/>
                <w:sz w:val="24"/>
              </w:rPr>
              <w:t>10</w:t>
            </w:r>
          </w:p>
        </w:tc>
        <w:tc>
          <w:tcPr>
            <w:tcW w:w="1928" w:type="dxa"/>
            <w:tcBorders>
              <w:top w:val="double" w:color="000000" w:sz="4" w:space="0"/>
              <w:left w:val="double" w:color="000000" w:sz="4" w:space="0"/>
              <w:bottom w:val="double" w:color="000000" w:sz="4" w:space="0"/>
              <w:right w:val="double" w:color="000000" w:sz="4" w:space="0"/>
            </w:tcBorders>
          </w:tcPr>
          <w:p w14:paraId="46529708">
            <w:pPr>
              <w:pStyle w:val="10"/>
              <w:rPr>
                <w:rFonts w:ascii="Times New Roman"/>
                <w:sz w:val="22"/>
              </w:rPr>
            </w:pPr>
          </w:p>
        </w:tc>
        <w:tc>
          <w:tcPr>
            <w:tcW w:w="1991" w:type="dxa"/>
            <w:tcBorders>
              <w:top w:val="double" w:color="000000" w:sz="4" w:space="0"/>
              <w:left w:val="double" w:color="000000" w:sz="4" w:space="0"/>
              <w:bottom w:val="double" w:color="000000" w:sz="4" w:space="0"/>
              <w:right w:val="double" w:color="000000" w:sz="4" w:space="0"/>
            </w:tcBorders>
          </w:tcPr>
          <w:p w14:paraId="2D4AF4A0">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54A383A9">
            <w:pPr>
              <w:pStyle w:val="10"/>
              <w:spacing w:before="18"/>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4176B3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557" w:type="dxa"/>
            <w:tcBorders>
              <w:top w:val="double" w:color="000000" w:sz="4" w:space="0"/>
              <w:bottom w:val="double" w:color="000000" w:sz="4" w:space="0"/>
              <w:right w:val="double" w:color="000000" w:sz="4" w:space="0"/>
            </w:tcBorders>
          </w:tcPr>
          <w:p w14:paraId="773DE541">
            <w:pPr>
              <w:pStyle w:val="10"/>
              <w:spacing w:before="20"/>
              <w:ind w:left="23"/>
              <w:rPr>
                <w:rFonts w:ascii="Times New Roman"/>
                <w:sz w:val="24"/>
              </w:rPr>
            </w:pPr>
            <w:r>
              <w:rPr>
                <w:rFonts w:ascii="Times New Roman"/>
                <w:spacing w:val="-5"/>
                <w:sz w:val="24"/>
              </w:rPr>
              <w:t>2.3</w:t>
            </w:r>
          </w:p>
        </w:tc>
        <w:tc>
          <w:tcPr>
            <w:tcW w:w="5979" w:type="dxa"/>
            <w:tcBorders>
              <w:top w:val="double" w:color="000000" w:sz="4" w:space="0"/>
              <w:left w:val="double" w:color="000000" w:sz="4" w:space="0"/>
              <w:bottom w:val="double" w:color="000000" w:sz="4" w:space="0"/>
              <w:right w:val="double" w:color="000000" w:sz="4" w:space="0"/>
            </w:tcBorders>
          </w:tcPr>
          <w:p w14:paraId="21ED9D94">
            <w:pPr>
              <w:pStyle w:val="10"/>
              <w:spacing w:before="20"/>
              <w:ind w:left="35"/>
              <w:rPr>
                <w:rFonts w:ascii="Times New Roman" w:hAnsi="Times New Roman"/>
                <w:sz w:val="24"/>
              </w:rPr>
            </w:pPr>
            <w:r>
              <w:rPr>
                <w:rFonts w:ascii="Times New Roman" w:hAnsi="Times New Roman"/>
                <w:sz w:val="24"/>
              </w:rPr>
              <w:t>Модуль</w:t>
            </w:r>
            <w:r>
              <w:rPr>
                <w:rFonts w:ascii="Times New Roman" w:hAnsi="Times New Roman"/>
                <w:spacing w:val="-5"/>
                <w:sz w:val="24"/>
              </w:rPr>
              <w:t xml:space="preserve"> </w:t>
            </w:r>
            <w:r>
              <w:rPr>
                <w:rFonts w:ascii="Times New Roman" w:hAnsi="Times New Roman"/>
                <w:sz w:val="24"/>
              </w:rPr>
              <w:t>«Спортивные</w:t>
            </w:r>
            <w:r>
              <w:rPr>
                <w:rFonts w:ascii="Times New Roman" w:hAnsi="Times New Roman"/>
                <w:spacing w:val="-9"/>
                <w:sz w:val="24"/>
              </w:rPr>
              <w:t xml:space="preserve"> </w:t>
            </w:r>
            <w:r>
              <w:rPr>
                <w:rFonts w:ascii="Times New Roman" w:hAnsi="Times New Roman"/>
                <w:sz w:val="24"/>
              </w:rPr>
              <w:t>игры».</w:t>
            </w:r>
            <w:r>
              <w:rPr>
                <w:rFonts w:ascii="Times New Roman" w:hAnsi="Times New Roman"/>
                <w:spacing w:val="-5"/>
                <w:sz w:val="24"/>
              </w:rPr>
              <w:t xml:space="preserve"> </w:t>
            </w:r>
            <w:r>
              <w:rPr>
                <w:rFonts w:ascii="Times New Roman" w:hAnsi="Times New Roman"/>
                <w:spacing w:val="-2"/>
                <w:sz w:val="24"/>
              </w:rPr>
              <w:t>Волейбол</w:t>
            </w:r>
          </w:p>
        </w:tc>
        <w:tc>
          <w:tcPr>
            <w:tcW w:w="680" w:type="dxa"/>
            <w:tcBorders>
              <w:top w:val="double" w:color="000000" w:sz="4" w:space="0"/>
              <w:left w:val="double" w:color="000000" w:sz="4" w:space="0"/>
              <w:bottom w:val="double" w:color="000000" w:sz="4" w:space="0"/>
              <w:right w:val="double" w:color="000000" w:sz="4" w:space="0"/>
            </w:tcBorders>
          </w:tcPr>
          <w:p w14:paraId="1D23D646">
            <w:pPr>
              <w:pStyle w:val="10"/>
              <w:spacing w:before="20"/>
              <w:ind w:left="22"/>
              <w:jc w:val="center"/>
              <w:rPr>
                <w:rFonts w:ascii="Times New Roman"/>
                <w:sz w:val="24"/>
              </w:rPr>
            </w:pPr>
            <w:r>
              <w:rPr>
                <w:rFonts w:ascii="Times New Roman"/>
                <w:spacing w:val="-5"/>
                <w:sz w:val="24"/>
              </w:rPr>
              <w:t>12</w:t>
            </w:r>
          </w:p>
        </w:tc>
        <w:tc>
          <w:tcPr>
            <w:tcW w:w="1928" w:type="dxa"/>
            <w:tcBorders>
              <w:top w:val="double" w:color="000000" w:sz="4" w:space="0"/>
              <w:left w:val="double" w:color="000000" w:sz="4" w:space="0"/>
              <w:bottom w:val="double" w:color="000000" w:sz="4" w:space="0"/>
              <w:right w:val="double" w:color="000000" w:sz="4" w:space="0"/>
            </w:tcBorders>
          </w:tcPr>
          <w:p w14:paraId="11235298">
            <w:pPr>
              <w:pStyle w:val="10"/>
              <w:rPr>
                <w:rFonts w:ascii="Times New Roman"/>
                <w:sz w:val="22"/>
              </w:rPr>
            </w:pPr>
          </w:p>
        </w:tc>
        <w:tc>
          <w:tcPr>
            <w:tcW w:w="1991" w:type="dxa"/>
            <w:tcBorders>
              <w:top w:val="double" w:color="000000" w:sz="4" w:space="0"/>
              <w:left w:val="double" w:color="000000" w:sz="4" w:space="0"/>
              <w:bottom w:val="double" w:color="000000" w:sz="4" w:space="0"/>
              <w:right w:val="double" w:color="000000" w:sz="4" w:space="0"/>
            </w:tcBorders>
          </w:tcPr>
          <w:p w14:paraId="0C395C96">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524898FE">
            <w:pPr>
              <w:pStyle w:val="10"/>
              <w:spacing w:before="17"/>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25DC01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6536" w:type="dxa"/>
            <w:gridSpan w:val="2"/>
            <w:tcBorders>
              <w:top w:val="double" w:color="000000" w:sz="4" w:space="0"/>
              <w:bottom w:val="double" w:color="000000" w:sz="4" w:space="0"/>
              <w:right w:val="double" w:color="000000" w:sz="4" w:space="0"/>
            </w:tcBorders>
          </w:tcPr>
          <w:p w14:paraId="6D2695D6">
            <w:pPr>
              <w:pStyle w:val="10"/>
              <w:spacing w:before="20"/>
              <w:ind w:left="2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0" w:type="dxa"/>
            <w:tcBorders>
              <w:top w:val="double" w:color="000000" w:sz="4" w:space="0"/>
              <w:left w:val="double" w:color="000000" w:sz="4" w:space="0"/>
              <w:bottom w:val="double" w:color="000000" w:sz="4" w:space="0"/>
              <w:right w:val="double" w:color="000000" w:sz="4" w:space="0"/>
            </w:tcBorders>
          </w:tcPr>
          <w:p w14:paraId="585F3103">
            <w:pPr>
              <w:pStyle w:val="10"/>
              <w:spacing w:before="20"/>
              <w:ind w:left="22"/>
              <w:jc w:val="center"/>
              <w:rPr>
                <w:rFonts w:ascii="Times New Roman"/>
                <w:sz w:val="24"/>
              </w:rPr>
            </w:pPr>
            <w:r>
              <w:rPr>
                <w:rFonts w:ascii="Times New Roman"/>
                <w:spacing w:val="-5"/>
                <w:sz w:val="24"/>
              </w:rPr>
              <w:t>32</w:t>
            </w:r>
          </w:p>
        </w:tc>
        <w:tc>
          <w:tcPr>
            <w:tcW w:w="7859" w:type="dxa"/>
            <w:gridSpan w:val="3"/>
            <w:tcBorders>
              <w:top w:val="double" w:color="000000" w:sz="4" w:space="0"/>
              <w:left w:val="double" w:color="000000" w:sz="4" w:space="0"/>
              <w:bottom w:val="double" w:color="000000" w:sz="4" w:space="0"/>
            </w:tcBorders>
          </w:tcPr>
          <w:p w14:paraId="1EF77EF1">
            <w:pPr>
              <w:pStyle w:val="10"/>
              <w:rPr>
                <w:rFonts w:ascii="Times New Roman"/>
                <w:sz w:val="22"/>
              </w:rPr>
            </w:pPr>
          </w:p>
        </w:tc>
      </w:tr>
      <w:tr w14:paraId="348916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5" w:type="dxa"/>
            <w:gridSpan w:val="6"/>
            <w:tcBorders>
              <w:top w:val="double" w:color="000000" w:sz="4" w:space="0"/>
              <w:bottom w:val="double" w:color="000000" w:sz="4" w:space="0"/>
            </w:tcBorders>
          </w:tcPr>
          <w:p w14:paraId="02A1D735">
            <w:pPr>
              <w:pStyle w:val="10"/>
              <w:spacing w:before="22"/>
              <w:ind w:left="2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3.</w:t>
            </w:r>
            <w:r>
              <w:rPr>
                <w:rFonts w:ascii="Times New Roman" w:hAnsi="Times New Roman"/>
                <w:b/>
                <w:spacing w:val="-9"/>
                <w:sz w:val="24"/>
              </w:rPr>
              <w:t xml:space="preserve"> </w:t>
            </w:r>
            <w:r>
              <w:rPr>
                <w:rFonts w:ascii="Times New Roman" w:hAnsi="Times New Roman"/>
                <w:b/>
                <w:sz w:val="24"/>
              </w:rPr>
              <w:t>Прикладно-ориентированная</w:t>
            </w:r>
            <w:r>
              <w:rPr>
                <w:rFonts w:ascii="Times New Roman" w:hAnsi="Times New Roman"/>
                <w:b/>
                <w:spacing w:val="-10"/>
                <w:sz w:val="24"/>
              </w:rPr>
              <w:t xml:space="preserve"> </w:t>
            </w:r>
            <w:r>
              <w:rPr>
                <w:rFonts w:ascii="Times New Roman" w:hAnsi="Times New Roman"/>
                <w:b/>
                <w:sz w:val="24"/>
              </w:rPr>
              <w:t>двигательная</w:t>
            </w:r>
            <w:r>
              <w:rPr>
                <w:rFonts w:ascii="Times New Roman" w:hAnsi="Times New Roman"/>
                <w:b/>
                <w:spacing w:val="-8"/>
                <w:sz w:val="24"/>
              </w:rPr>
              <w:t xml:space="preserve"> </w:t>
            </w:r>
            <w:r>
              <w:rPr>
                <w:rFonts w:ascii="Times New Roman" w:hAnsi="Times New Roman"/>
                <w:b/>
                <w:spacing w:val="-2"/>
                <w:sz w:val="24"/>
              </w:rPr>
              <w:t>деятельность</w:t>
            </w:r>
          </w:p>
        </w:tc>
      </w:tr>
      <w:tr w14:paraId="5BBBA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557" w:type="dxa"/>
            <w:tcBorders>
              <w:top w:val="double" w:color="000000" w:sz="4" w:space="0"/>
              <w:bottom w:val="double" w:color="000000" w:sz="4" w:space="0"/>
              <w:right w:val="double" w:color="000000" w:sz="4" w:space="0"/>
            </w:tcBorders>
          </w:tcPr>
          <w:p w14:paraId="179DFF4A">
            <w:pPr>
              <w:pStyle w:val="10"/>
              <w:spacing w:before="17"/>
              <w:ind w:left="23"/>
              <w:rPr>
                <w:rFonts w:ascii="Times New Roman"/>
                <w:sz w:val="24"/>
              </w:rPr>
            </w:pPr>
            <w:r>
              <w:rPr>
                <w:rFonts w:ascii="Times New Roman"/>
                <w:spacing w:val="-5"/>
                <w:sz w:val="24"/>
              </w:rPr>
              <w:t>3.1</w:t>
            </w:r>
          </w:p>
        </w:tc>
        <w:tc>
          <w:tcPr>
            <w:tcW w:w="5979" w:type="dxa"/>
            <w:tcBorders>
              <w:top w:val="double" w:color="000000" w:sz="4" w:space="0"/>
              <w:left w:val="double" w:color="000000" w:sz="4" w:space="0"/>
              <w:bottom w:val="double" w:color="000000" w:sz="4" w:space="0"/>
              <w:right w:val="double" w:color="000000" w:sz="4" w:space="0"/>
            </w:tcBorders>
          </w:tcPr>
          <w:p w14:paraId="4C138FE9">
            <w:pPr>
              <w:pStyle w:val="10"/>
              <w:spacing w:before="17"/>
              <w:ind w:left="35"/>
              <w:rPr>
                <w:rFonts w:ascii="Times New Roman" w:hAnsi="Times New Roman"/>
                <w:sz w:val="24"/>
              </w:rPr>
            </w:pPr>
            <w:r>
              <w:rPr>
                <w:rFonts w:ascii="Times New Roman" w:hAnsi="Times New Roman"/>
                <w:sz w:val="24"/>
              </w:rPr>
              <w:t>Модуль</w:t>
            </w:r>
            <w:r>
              <w:rPr>
                <w:rFonts w:ascii="Times New Roman" w:hAnsi="Times New Roman"/>
                <w:spacing w:val="-8"/>
                <w:sz w:val="24"/>
              </w:rPr>
              <w:t xml:space="preserve"> </w:t>
            </w:r>
            <w:r>
              <w:rPr>
                <w:rFonts w:ascii="Times New Roman" w:hAnsi="Times New Roman"/>
                <w:sz w:val="24"/>
              </w:rPr>
              <w:t>«Атлетические</w:t>
            </w:r>
            <w:r>
              <w:rPr>
                <w:rFonts w:ascii="Times New Roman" w:hAnsi="Times New Roman"/>
                <w:spacing w:val="-13"/>
                <w:sz w:val="24"/>
              </w:rPr>
              <w:t xml:space="preserve"> </w:t>
            </w:r>
            <w:r>
              <w:rPr>
                <w:rFonts w:ascii="Times New Roman" w:hAnsi="Times New Roman"/>
                <w:spacing w:val="-2"/>
                <w:sz w:val="24"/>
              </w:rPr>
              <w:t>единоборства»</w:t>
            </w:r>
          </w:p>
        </w:tc>
        <w:tc>
          <w:tcPr>
            <w:tcW w:w="680" w:type="dxa"/>
            <w:tcBorders>
              <w:top w:val="double" w:color="000000" w:sz="4" w:space="0"/>
              <w:left w:val="double" w:color="000000" w:sz="4" w:space="0"/>
              <w:bottom w:val="double" w:color="000000" w:sz="4" w:space="0"/>
              <w:right w:val="double" w:color="000000" w:sz="4" w:space="0"/>
            </w:tcBorders>
          </w:tcPr>
          <w:p w14:paraId="0ADEEFBA">
            <w:pPr>
              <w:pStyle w:val="10"/>
              <w:spacing w:before="17"/>
              <w:ind w:left="22"/>
              <w:jc w:val="center"/>
              <w:rPr>
                <w:rFonts w:ascii="Times New Roman"/>
                <w:sz w:val="24"/>
              </w:rPr>
            </w:pPr>
            <w:r>
              <w:rPr>
                <w:rFonts w:ascii="Times New Roman"/>
                <w:spacing w:val="-5"/>
                <w:sz w:val="24"/>
              </w:rPr>
              <w:t>12</w:t>
            </w:r>
          </w:p>
        </w:tc>
        <w:tc>
          <w:tcPr>
            <w:tcW w:w="1928" w:type="dxa"/>
            <w:tcBorders>
              <w:top w:val="double" w:color="000000" w:sz="4" w:space="0"/>
              <w:left w:val="double" w:color="000000" w:sz="4" w:space="0"/>
              <w:bottom w:val="double" w:color="000000" w:sz="4" w:space="0"/>
              <w:right w:val="double" w:color="000000" w:sz="4" w:space="0"/>
            </w:tcBorders>
          </w:tcPr>
          <w:p w14:paraId="494AED1A">
            <w:pPr>
              <w:pStyle w:val="10"/>
              <w:rPr>
                <w:rFonts w:ascii="Times New Roman"/>
                <w:sz w:val="22"/>
              </w:rPr>
            </w:pPr>
          </w:p>
        </w:tc>
        <w:tc>
          <w:tcPr>
            <w:tcW w:w="1991" w:type="dxa"/>
            <w:tcBorders>
              <w:top w:val="double" w:color="000000" w:sz="4" w:space="0"/>
              <w:left w:val="double" w:color="000000" w:sz="4" w:space="0"/>
              <w:bottom w:val="double" w:color="000000" w:sz="4" w:space="0"/>
              <w:right w:val="double" w:color="000000" w:sz="4" w:space="0"/>
            </w:tcBorders>
          </w:tcPr>
          <w:p w14:paraId="163F9A00">
            <w:pPr>
              <w:pStyle w:val="10"/>
              <w:rPr>
                <w:rFonts w:ascii="Times New Roman"/>
                <w:sz w:val="22"/>
              </w:rPr>
            </w:pPr>
          </w:p>
        </w:tc>
        <w:tc>
          <w:tcPr>
            <w:tcW w:w="3940" w:type="dxa"/>
            <w:tcBorders>
              <w:top w:val="double" w:color="000000" w:sz="4" w:space="0"/>
              <w:left w:val="double" w:color="000000" w:sz="4" w:space="0"/>
              <w:bottom w:val="double" w:color="000000" w:sz="4" w:space="0"/>
            </w:tcBorders>
          </w:tcPr>
          <w:p w14:paraId="380473B9">
            <w:pPr>
              <w:pStyle w:val="10"/>
              <w:spacing w:before="15"/>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78710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536" w:type="dxa"/>
            <w:gridSpan w:val="2"/>
            <w:tcBorders>
              <w:top w:val="double" w:color="000000" w:sz="4" w:space="0"/>
              <w:bottom w:val="double" w:color="000000" w:sz="4" w:space="0"/>
              <w:right w:val="double" w:color="000000" w:sz="4" w:space="0"/>
            </w:tcBorders>
          </w:tcPr>
          <w:p w14:paraId="1BAB0A6E">
            <w:pPr>
              <w:pStyle w:val="10"/>
              <w:spacing w:before="17"/>
              <w:ind w:left="2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0" w:type="dxa"/>
            <w:tcBorders>
              <w:top w:val="double" w:color="000000" w:sz="4" w:space="0"/>
              <w:left w:val="double" w:color="000000" w:sz="4" w:space="0"/>
              <w:bottom w:val="double" w:color="000000" w:sz="4" w:space="0"/>
              <w:right w:val="double" w:color="000000" w:sz="4" w:space="0"/>
            </w:tcBorders>
          </w:tcPr>
          <w:p w14:paraId="4B677A72">
            <w:pPr>
              <w:pStyle w:val="10"/>
              <w:spacing w:before="17"/>
              <w:ind w:left="22"/>
              <w:jc w:val="center"/>
              <w:rPr>
                <w:rFonts w:ascii="Times New Roman"/>
                <w:sz w:val="24"/>
              </w:rPr>
            </w:pPr>
            <w:r>
              <w:rPr>
                <w:rFonts w:ascii="Times New Roman"/>
                <w:spacing w:val="-5"/>
                <w:sz w:val="24"/>
              </w:rPr>
              <w:t>12</w:t>
            </w:r>
          </w:p>
        </w:tc>
        <w:tc>
          <w:tcPr>
            <w:tcW w:w="7859" w:type="dxa"/>
            <w:gridSpan w:val="3"/>
            <w:tcBorders>
              <w:top w:val="double" w:color="000000" w:sz="4" w:space="0"/>
              <w:left w:val="double" w:color="000000" w:sz="4" w:space="0"/>
              <w:bottom w:val="double" w:color="000000" w:sz="4" w:space="0"/>
            </w:tcBorders>
          </w:tcPr>
          <w:p w14:paraId="07A06BB5">
            <w:pPr>
              <w:pStyle w:val="10"/>
              <w:rPr>
                <w:rFonts w:ascii="Times New Roman"/>
                <w:sz w:val="22"/>
              </w:rPr>
            </w:pPr>
          </w:p>
        </w:tc>
      </w:tr>
      <w:tr w14:paraId="6A1F8F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15075" w:type="dxa"/>
            <w:gridSpan w:val="6"/>
            <w:tcBorders>
              <w:top w:val="double" w:color="000000" w:sz="4" w:space="0"/>
              <w:bottom w:val="double" w:color="000000" w:sz="4" w:space="0"/>
            </w:tcBorders>
          </w:tcPr>
          <w:p w14:paraId="35E960E4">
            <w:pPr>
              <w:pStyle w:val="10"/>
              <w:spacing w:before="23"/>
              <w:ind w:left="23"/>
              <w:rPr>
                <w:rFonts w:ascii="Times New Roman" w:hAnsi="Times New Roman"/>
                <w:b/>
                <w:sz w:val="24"/>
              </w:rPr>
            </w:pPr>
            <w:r>
              <w:rPr>
                <w:rFonts w:ascii="Times New Roman" w:hAnsi="Times New Roman"/>
                <w:b/>
                <w:sz w:val="24"/>
              </w:rPr>
              <w:t>Раздел</w:t>
            </w:r>
            <w:r>
              <w:rPr>
                <w:rFonts w:ascii="Times New Roman" w:hAnsi="Times New Roman"/>
                <w:b/>
                <w:spacing w:val="-9"/>
                <w:sz w:val="24"/>
              </w:rPr>
              <w:t xml:space="preserve"> </w:t>
            </w:r>
            <w:r>
              <w:rPr>
                <w:rFonts w:ascii="Times New Roman" w:hAnsi="Times New Roman"/>
                <w:b/>
                <w:sz w:val="24"/>
              </w:rPr>
              <w:t>4.</w:t>
            </w:r>
            <w:r>
              <w:rPr>
                <w:rFonts w:ascii="Times New Roman" w:hAnsi="Times New Roman"/>
                <w:b/>
                <w:spacing w:val="-5"/>
                <w:sz w:val="24"/>
              </w:rPr>
              <w:t xml:space="preserve"> </w:t>
            </w:r>
            <w:r>
              <w:rPr>
                <w:rFonts w:ascii="Times New Roman" w:hAnsi="Times New Roman"/>
                <w:b/>
                <w:sz w:val="24"/>
              </w:rPr>
              <w:t>Модуль</w:t>
            </w:r>
            <w:r>
              <w:rPr>
                <w:rFonts w:ascii="Times New Roman" w:hAnsi="Times New Roman"/>
                <w:b/>
                <w:spacing w:val="-5"/>
                <w:sz w:val="24"/>
              </w:rPr>
              <w:t xml:space="preserve"> </w:t>
            </w:r>
            <w:r>
              <w:rPr>
                <w:rFonts w:ascii="Times New Roman" w:hAnsi="Times New Roman"/>
                <w:b/>
                <w:sz w:val="24"/>
              </w:rPr>
              <w:t>«Спортивная</w:t>
            </w:r>
            <w:r>
              <w:rPr>
                <w:rFonts w:ascii="Times New Roman" w:hAnsi="Times New Roman"/>
                <w:b/>
                <w:spacing w:val="-6"/>
                <w:sz w:val="24"/>
              </w:rPr>
              <w:t xml:space="preserve"> </w:t>
            </w:r>
            <w:r>
              <w:rPr>
                <w:rFonts w:ascii="Times New Roman" w:hAnsi="Times New Roman"/>
                <w:b/>
                <w:sz w:val="24"/>
              </w:rPr>
              <w:t>и</w:t>
            </w:r>
            <w:r>
              <w:rPr>
                <w:rFonts w:ascii="Times New Roman" w:hAnsi="Times New Roman"/>
                <w:b/>
                <w:spacing w:val="-3"/>
                <w:sz w:val="24"/>
              </w:rPr>
              <w:t xml:space="preserve"> </w:t>
            </w:r>
            <w:r>
              <w:rPr>
                <w:rFonts w:ascii="Times New Roman" w:hAnsi="Times New Roman"/>
                <w:b/>
                <w:sz w:val="24"/>
              </w:rPr>
              <w:t>физическая</w:t>
            </w:r>
            <w:r>
              <w:rPr>
                <w:rFonts w:ascii="Times New Roman" w:hAnsi="Times New Roman"/>
                <w:b/>
                <w:spacing w:val="-4"/>
                <w:sz w:val="24"/>
              </w:rPr>
              <w:t xml:space="preserve"> </w:t>
            </w:r>
            <w:r>
              <w:rPr>
                <w:rFonts w:ascii="Times New Roman" w:hAnsi="Times New Roman"/>
                <w:b/>
                <w:spacing w:val="-2"/>
                <w:sz w:val="24"/>
              </w:rPr>
              <w:t>подготовка»</w:t>
            </w:r>
          </w:p>
        </w:tc>
      </w:tr>
      <w:tr w14:paraId="5F5682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557" w:type="dxa"/>
            <w:tcBorders>
              <w:top w:val="double" w:color="000000" w:sz="4" w:space="0"/>
              <w:right w:val="double" w:color="000000" w:sz="4" w:space="0"/>
            </w:tcBorders>
          </w:tcPr>
          <w:p w14:paraId="02FBCA0A">
            <w:pPr>
              <w:pStyle w:val="10"/>
              <w:spacing w:before="17"/>
              <w:ind w:left="23"/>
              <w:rPr>
                <w:rFonts w:ascii="Times New Roman"/>
                <w:sz w:val="24"/>
              </w:rPr>
            </w:pPr>
            <w:r>
              <w:rPr>
                <w:rFonts w:ascii="Times New Roman"/>
                <w:spacing w:val="-5"/>
                <w:sz w:val="24"/>
              </w:rPr>
              <w:t>4.1</w:t>
            </w:r>
          </w:p>
        </w:tc>
        <w:tc>
          <w:tcPr>
            <w:tcW w:w="5979" w:type="dxa"/>
            <w:tcBorders>
              <w:top w:val="double" w:color="000000" w:sz="4" w:space="0"/>
              <w:left w:val="double" w:color="000000" w:sz="4" w:space="0"/>
              <w:right w:val="double" w:color="000000" w:sz="4" w:space="0"/>
            </w:tcBorders>
          </w:tcPr>
          <w:p w14:paraId="2081DAE8">
            <w:pPr>
              <w:pStyle w:val="10"/>
              <w:spacing w:before="17"/>
              <w:ind w:left="35"/>
              <w:rPr>
                <w:rFonts w:ascii="Times New Roman" w:hAnsi="Times New Roman"/>
                <w:sz w:val="24"/>
              </w:rPr>
            </w:pPr>
            <w:r>
              <w:rPr>
                <w:rFonts w:ascii="Times New Roman" w:hAnsi="Times New Roman"/>
                <w:sz w:val="24"/>
              </w:rPr>
              <w:t>Спортивная</w:t>
            </w:r>
            <w:r>
              <w:rPr>
                <w:rFonts w:ascii="Times New Roman" w:hAnsi="Times New Roman"/>
                <w:spacing w:val="-11"/>
                <w:sz w:val="24"/>
              </w:rPr>
              <w:t xml:space="preserve"> </w:t>
            </w:r>
            <w:r>
              <w:rPr>
                <w:rFonts w:ascii="Times New Roman" w:hAnsi="Times New Roman"/>
                <w:spacing w:val="-2"/>
                <w:sz w:val="24"/>
              </w:rPr>
              <w:t>подготовка</w:t>
            </w:r>
          </w:p>
        </w:tc>
        <w:tc>
          <w:tcPr>
            <w:tcW w:w="680" w:type="dxa"/>
            <w:tcBorders>
              <w:top w:val="double" w:color="000000" w:sz="4" w:space="0"/>
              <w:left w:val="double" w:color="000000" w:sz="4" w:space="0"/>
              <w:right w:val="double" w:color="000000" w:sz="4" w:space="0"/>
            </w:tcBorders>
          </w:tcPr>
          <w:p w14:paraId="32F06148">
            <w:pPr>
              <w:pStyle w:val="10"/>
              <w:spacing w:before="17"/>
              <w:ind w:left="31"/>
              <w:jc w:val="center"/>
              <w:rPr>
                <w:rFonts w:ascii="Times New Roman"/>
                <w:sz w:val="24"/>
              </w:rPr>
            </w:pPr>
            <w:r>
              <w:rPr>
                <w:rFonts w:ascii="Times New Roman"/>
                <w:spacing w:val="-10"/>
                <w:sz w:val="24"/>
              </w:rPr>
              <w:t>4</w:t>
            </w:r>
          </w:p>
        </w:tc>
        <w:tc>
          <w:tcPr>
            <w:tcW w:w="1928" w:type="dxa"/>
            <w:tcBorders>
              <w:top w:val="double" w:color="000000" w:sz="4" w:space="0"/>
              <w:left w:val="double" w:color="000000" w:sz="4" w:space="0"/>
              <w:right w:val="double" w:color="000000" w:sz="4" w:space="0"/>
            </w:tcBorders>
          </w:tcPr>
          <w:p w14:paraId="6C69645D">
            <w:pPr>
              <w:pStyle w:val="10"/>
              <w:rPr>
                <w:rFonts w:ascii="Times New Roman"/>
                <w:sz w:val="22"/>
              </w:rPr>
            </w:pPr>
          </w:p>
        </w:tc>
        <w:tc>
          <w:tcPr>
            <w:tcW w:w="1991" w:type="dxa"/>
            <w:tcBorders>
              <w:top w:val="double" w:color="000000" w:sz="4" w:space="0"/>
              <w:left w:val="double" w:color="000000" w:sz="4" w:space="0"/>
              <w:right w:val="double" w:color="000000" w:sz="4" w:space="0"/>
            </w:tcBorders>
          </w:tcPr>
          <w:p w14:paraId="099FA4ED">
            <w:pPr>
              <w:pStyle w:val="10"/>
              <w:rPr>
                <w:rFonts w:ascii="Times New Roman"/>
                <w:sz w:val="22"/>
              </w:rPr>
            </w:pPr>
          </w:p>
        </w:tc>
        <w:tc>
          <w:tcPr>
            <w:tcW w:w="3940" w:type="dxa"/>
            <w:tcBorders>
              <w:top w:val="double" w:color="000000" w:sz="4" w:space="0"/>
              <w:left w:val="double" w:color="000000" w:sz="4" w:space="0"/>
            </w:tcBorders>
          </w:tcPr>
          <w:p w14:paraId="0B70CC44">
            <w:pPr>
              <w:pStyle w:val="10"/>
              <w:spacing w:before="15"/>
              <w:ind w:left="36"/>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bl>
    <w:p w14:paraId="76EFEE85">
      <w:pPr>
        <w:pStyle w:val="10"/>
        <w:spacing w:after="0"/>
        <w:rPr>
          <w:rFonts w:ascii="Times New Roman"/>
          <w:sz w:val="22"/>
        </w:rPr>
        <w:sectPr>
          <w:pgSz w:w="16850" w:h="11920" w:orient="landscape"/>
          <w:pgMar w:top="760" w:right="425" w:bottom="280" w:left="1133" w:header="720" w:footer="720" w:gutter="0"/>
          <w:cols w:space="720" w:num="1"/>
        </w:sectPr>
      </w:pPr>
    </w:p>
    <w:p w14:paraId="59C4A05E">
      <w:pPr>
        <w:pStyle w:val="7"/>
        <w:spacing w:before="5"/>
        <w:ind w:left="0"/>
        <w:jc w:val="left"/>
        <w:rPr>
          <w:b/>
          <w:sz w:val="2"/>
        </w:rPr>
      </w:pPr>
    </w:p>
    <w:tbl>
      <w:tblPr>
        <w:tblStyle w:val="6"/>
        <w:tblW w:w="0" w:type="auto"/>
        <w:tblInd w:w="6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57"/>
        <w:gridCol w:w="5983"/>
        <w:gridCol w:w="672"/>
        <w:gridCol w:w="1932"/>
        <w:gridCol w:w="1990"/>
        <w:gridCol w:w="3936"/>
      </w:tblGrid>
      <w:tr w14:paraId="47E20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557" w:type="dxa"/>
            <w:vMerge w:val="restart"/>
            <w:tcBorders>
              <w:bottom w:val="double" w:color="000000" w:sz="4" w:space="0"/>
              <w:right w:val="double" w:color="000000" w:sz="4" w:space="0"/>
            </w:tcBorders>
          </w:tcPr>
          <w:p w14:paraId="17E52727">
            <w:pPr>
              <w:pStyle w:val="10"/>
              <w:spacing w:before="13" w:line="237" w:lineRule="auto"/>
              <w:ind w:left="110" w:right="101" w:firstLine="45"/>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5983" w:type="dxa"/>
            <w:vMerge w:val="restart"/>
            <w:tcBorders>
              <w:left w:val="double" w:color="000000" w:sz="4" w:space="0"/>
              <w:bottom w:val="double" w:color="000000" w:sz="4" w:space="0"/>
              <w:right w:val="double" w:color="000000" w:sz="4" w:space="0"/>
            </w:tcBorders>
          </w:tcPr>
          <w:p w14:paraId="125542ED">
            <w:pPr>
              <w:pStyle w:val="10"/>
              <w:spacing w:before="11"/>
              <w:ind w:left="18"/>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594" w:type="dxa"/>
            <w:gridSpan w:val="3"/>
            <w:tcBorders>
              <w:left w:val="double" w:color="000000" w:sz="4" w:space="0"/>
              <w:bottom w:val="double" w:color="000000" w:sz="4" w:space="0"/>
              <w:right w:val="double" w:color="000000" w:sz="4" w:space="0"/>
            </w:tcBorders>
          </w:tcPr>
          <w:p w14:paraId="653567AA">
            <w:pPr>
              <w:pStyle w:val="10"/>
              <w:spacing w:before="11"/>
              <w:ind w:left="1376"/>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3936" w:type="dxa"/>
            <w:vMerge w:val="restart"/>
            <w:tcBorders>
              <w:left w:val="double" w:color="000000" w:sz="4" w:space="0"/>
              <w:bottom w:val="double" w:color="000000" w:sz="4" w:space="0"/>
            </w:tcBorders>
          </w:tcPr>
          <w:p w14:paraId="50A93573">
            <w:pPr>
              <w:pStyle w:val="10"/>
              <w:spacing w:before="13" w:line="237" w:lineRule="auto"/>
              <w:ind w:left="653" w:right="641" w:firstLine="4"/>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3EEB92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557" w:type="dxa"/>
            <w:vMerge w:val="continue"/>
            <w:tcBorders>
              <w:top w:val="nil"/>
              <w:bottom w:val="double" w:color="000000" w:sz="4" w:space="0"/>
              <w:right w:val="double" w:color="000000" w:sz="4" w:space="0"/>
            </w:tcBorders>
          </w:tcPr>
          <w:p w14:paraId="086E0C81">
            <w:pPr>
              <w:rPr>
                <w:sz w:val="2"/>
                <w:szCs w:val="2"/>
              </w:rPr>
            </w:pPr>
          </w:p>
        </w:tc>
        <w:tc>
          <w:tcPr>
            <w:tcW w:w="5983" w:type="dxa"/>
            <w:vMerge w:val="continue"/>
            <w:tcBorders>
              <w:top w:val="nil"/>
              <w:left w:val="double" w:color="000000" w:sz="4" w:space="0"/>
              <w:bottom w:val="double" w:color="000000" w:sz="4" w:space="0"/>
              <w:right w:val="double" w:color="000000" w:sz="4" w:space="0"/>
            </w:tcBorders>
          </w:tcPr>
          <w:p w14:paraId="113E4C4E">
            <w:pPr>
              <w:rPr>
                <w:sz w:val="2"/>
                <w:szCs w:val="2"/>
              </w:rPr>
            </w:pPr>
          </w:p>
        </w:tc>
        <w:tc>
          <w:tcPr>
            <w:tcW w:w="672" w:type="dxa"/>
            <w:tcBorders>
              <w:top w:val="double" w:color="000000" w:sz="4" w:space="0"/>
              <w:left w:val="double" w:color="000000" w:sz="4" w:space="0"/>
              <w:bottom w:val="double" w:color="000000" w:sz="4" w:space="0"/>
              <w:right w:val="double" w:color="000000" w:sz="4" w:space="0"/>
            </w:tcBorders>
          </w:tcPr>
          <w:p w14:paraId="03107279">
            <w:pPr>
              <w:pStyle w:val="10"/>
              <w:spacing w:before="17"/>
              <w:ind w:left="16"/>
              <w:jc w:val="center"/>
              <w:rPr>
                <w:rFonts w:ascii="Times New Roman" w:hAnsi="Times New Roman"/>
                <w:sz w:val="24"/>
              </w:rPr>
            </w:pPr>
            <w:r>
              <w:rPr>
                <w:rFonts w:ascii="Times New Roman" w:hAnsi="Times New Roman"/>
                <w:spacing w:val="-2"/>
                <w:sz w:val="24"/>
              </w:rPr>
              <w:t>Всего</w:t>
            </w:r>
          </w:p>
        </w:tc>
        <w:tc>
          <w:tcPr>
            <w:tcW w:w="1932" w:type="dxa"/>
            <w:tcBorders>
              <w:top w:val="double" w:color="000000" w:sz="4" w:space="0"/>
              <w:left w:val="double" w:color="000000" w:sz="4" w:space="0"/>
              <w:bottom w:val="double" w:color="000000" w:sz="4" w:space="0"/>
              <w:right w:val="double" w:color="000000" w:sz="4" w:space="0"/>
            </w:tcBorders>
          </w:tcPr>
          <w:p w14:paraId="22B0BE1D">
            <w:pPr>
              <w:pStyle w:val="10"/>
              <w:spacing w:before="20" w:line="237" w:lineRule="auto"/>
              <w:ind w:left="591"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90" w:type="dxa"/>
            <w:tcBorders>
              <w:top w:val="double" w:color="000000" w:sz="4" w:space="0"/>
              <w:left w:val="double" w:color="000000" w:sz="4" w:space="0"/>
              <w:bottom w:val="double" w:color="000000" w:sz="4" w:space="0"/>
              <w:right w:val="double" w:color="000000" w:sz="4" w:space="0"/>
            </w:tcBorders>
          </w:tcPr>
          <w:p w14:paraId="41143BAA">
            <w:pPr>
              <w:pStyle w:val="10"/>
              <w:spacing w:before="20" w:line="237" w:lineRule="auto"/>
              <w:ind w:left="620" w:hanging="351"/>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3936" w:type="dxa"/>
            <w:vMerge w:val="continue"/>
            <w:tcBorders>
              <w:top w:val="nil"/>
              <w:left w:val="double" w:color="000000" w:sz="4" w:space="0"/>
              <w:bottom w:val="double" w:color="000000" w:sz="4" w:space="0"/>
            </w:tcBorders>
          </w:tcPr>
          <w:p w14:paraId="047E1F2E">
            <w:pPr>
              <w:rPr>
                <w:sz w:val="2"/>
                <w:szCs w:val="2"/>
              </w:rPr>
            </w:pPr>
          </w:p>
        </w:tc>
      </w:tr>
      <w:tr w14:paraId="301A58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557" w:type="dxa"/>
            <w:tcBorders>
              <w:top w:val="double" w:color="000000" w:sz="4" w:space="0"/>
              <w:bottom w:val="double" w:color="000000" w:sz="4" w:space="0"/>
              <w:right w:val="double" w:color="000000" w:sz="4" w:space="0"/>
            </w:tcBorders>
          </w:tcPr>
          <w:p w14:paraId="76718DAC">
            <w:pPr>
              <w:pStyle w:val="10"/>
              <w:spacing w:before="17"/>
              <w:ind w:left="23"/>
              <w:rPr>
                <w:rFonts w:ascii="Times New Roman"/>
                <w:sz w:val="24"/>
              </w:rPr>
            </w:pPr>
            <w:r>
              <w:rPr>
                <w:rFonts w:ascii="Times New Roman"/>
                <w:spacing w:val="-5"/>
                <w:sz w:val="24"/>
              </w:rPr>
              <w:t>4.2</w:t>
            </w:r>
          </w:p>
        </w:tc>
        <w:tc>
          <w:tcPr>
            <w:tcW w:w="5983" w:type="dxa"/>
            <w:tcBorders>
              <w:top w:val="double" w:color="000000" w:sz="4" w:space="0"/>
              <w:left w:val="double" w:color="000000" w:sz="4" w:space="0"/>
              <w:bottom w:val="double" w:color="000000" w:sz="4" w:space="0"/>
              <w:right w:val="double" w:color="000000" w:sz="4" w:space="0"/>
            </w:tcBorders>
          </w:tcPr>
          <w:p w14:paraId="23F34851">
            <w:pPr>
              <w:pStyle w:val="10"/>
              <w:spacing w:before="17"/>
              <w:ind w:left="35"/>
              <w:rPr>
                <w:rFonts w:ascii="Times New Roman" w:hAnsi="Times New Roman"/>
                <w:sz w:val="24"/>
              </w:rPr>
            </w:pPr>
            <w:r>
              <w:rPr>
                <w:rFonts w:ascii="Times New Roman" w:hAnsi="Times New Roman"/>
                <w:sz w:val="24"/>
              </w:rPr>
              <w:t>Базовая</w:t>
            </w:r>
            <w:r>
              <w:rPr>
                <w:rFonts w:ascii="Times New Roman" w:hAnsi="Times New Roman"/>
                <w:spacing w:val="-10"/>
                <w:sz w:val="24"/>
              </w:rPr>
              <w:t xml:space="preserve"> </w:t>
            </w:r>
            <w:r>
              <w:rPr>
                <w:rFonts w:ascii="Times New Roman" w:hAnsi="Times New Roman"/>
                <w:sz w:val="24"/>
              </w:rPr>
              <w:t>физическая</w:t>
            </w:r>
            <w:r>
              <w:rPr>
                <w:rFonts w:ascii="Times New Roman" w:hAnsi="Times New Roman"/>
                <w:spacing w:val="-6"/>
                <w:sz w:val="24"/>
              </w:rPr>
              <w:t xml:space="preserve"> </w:t>
            </w:r>
            <w:r>
              <w:rPr>
                <w:rFonts w:ascii="Times New Roman" w:hAnsi="Times New Roman"/>
                <w:spacing w:val="-2"/>
                <w:sz w:val="24"/>
              </w:rPr>
              <w:t>подготовка</w:t>
            </w:r>
          </w:p>
        </w:tc>
        <w:tc>
          <w:tcPr>
            <w:tcW w:w="672" w:type="dxa"/>
            <w:tcBorders>
              <w:top w:val="double" w:color="000000" w:sz="4" w:space="0"/>
              <w:left w:val="double" w:color="000000" w:sz="4" w:space="0"/>
              <w:bottom w:val="double" w:color="000000" w:sz="4" w:space="0"/>
              <w:right w:val="double" w:color="000000" w:sz="4" w:space="0"/>
            </w:tcBorders>
          </w:tcPr>
          <w:p w14:paraId="7AD3173A">
            <w:pPr>
              <w:pStyle w:val="10"/>
              <w:spacing w:before="17"/>
              <w:ind w:left="31"/>
              <w:jc w:val="center"/>
              <w:rPr>
                <w:rFonts w:ascii="Times New Roman"/>
                <w:sz w:val="24"/>
              </w:rPr>
            </w:pPr>
            <w:r>
              <w:rPr>
                <w:rFonts w:ascii="Times New Roman"/>
                <w:spacing w:val="-10"/>
                <w:sz w:val="24"/>
              </w:rPr>
              <w:t>7</w:t>
            </w:r>
          </w:p>
        </w:tc>
        <w:tc>
          <w:tcPr>
            <w:tcW w:w="1932" w:type="dxa"/>
            <w:tcBorders>
              <w:top w:val="double" w:color="000000" w:sz="4" w:space="0"/>
              <w:left w:val="double" w:color="000000" w:sz="4" w:space="0"/>
              <w:bottom w:val="double" w:color="000000" w:sz="4" w:space="0"/>
              <w:right w:val="double" w:color="000000" w:sz="4" w:space="0"/>
            </w:tcBorders>
          </w:tcPr>
          <w:p w14:paraId="7562D3D6">
            <w:pPr>
              <w:pStyle w:val="10"/>
              <w:rPr>
                <w:rFonts w:ascii="Times New Roman"/>
                <w:sz w:val="22"/>
              </w:rPr>
            </w:pPr>
          </w:p>
        </w:tc>
        <w:tc>
          <w:tcPr>
            <w:tcW w:w="1990" w:type="dxa"/>
            <w:tcBorders>
              <w:top w:val="double" w:color="000000" w:sz="4" w:space="0"/>
              <w:left w:val="double" w:color="000000" w:sz="4" w:space="0"/>
              <w:bottom w:val="double" w:color="000000" w:sz="4" w:space="0"/>
              <w:right w:val="double" w:color="000000" w:sz="4" w:space="0"/>
            </w:tcBorders>
          </w:tcPr>
          <w:p w14:paraId="03A9C877">
            <w:pPr>
              <w:pStyle w:val="10"/>
              <w:rPr>
                <w:rFonts w:ascii="Times New Roman"/>
                <w:sz w:val="22"/>
              </w:rPr>
            </w:pPr>
          </w:p>
        </w:tc>
        <w:tc>
          <w:tcPr>
            <w:tcW w:w="3936" w:type="dxa"/>
            <w:tcBorders>
              <w:top w:val="double" w:color="000000" w:sz="4" w:space="0"/>
              <w:left w:val="double" w:color="000000" w:sz="4" w:space="0"/>
              <w:bottom w:val="double" w:color="000000" w:sz="4" w:space="0"/>
            </w:tcBorders>
          </w:tcPr>
          <w:p w14:paraId="55B02D3A">
            <w:pPr>
              <w:pStyle w:val="10"/>
              <w:spacing w:before="15"/>
              <w:ind w:left="37"/>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7A8119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6540" w:type="dxa"/>
            <w:gridSpan w:val="2"/>
            <w:tcBorders>
              <w:top w:val="double" w:color="000000" w:sz="4" w:space="0"/>
              <w:bottom w:val="double" w:color="000000" w:sz="4" w:space="0"/>
              <w:right w:val="double" w:color="000000" w:sz="4" w:space="0"/>
            </w:tcBorders>
          </w:tcPr>
          <w:p w14:paraId="4A470A23">
            <w:pPr>
              <w:pStyle w:val="10"/>
              <w:spacing w:before="17"/>
              <w:ind w:left="2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72" w:type="dxa"/>
            <w:tcBorders>
              <w:top w:val="double" w:color="000000" w:sz="4" w:space="0"/>
              <w:left w:val="double" w:color="000000" w:sz="4" w:space="0"/>
              <w:bottom w:val="double" w:color="000000" w:sz="4" w:space="0"/>
              <w:right w:val="double" w:color="000000" w:sz="4" w:space="0"/>
            </w:tcBorders>
          </w:tcPr>
          <w:p w14:paraId="08B5EEB7">
            <w:pPr>
              <w:pStyle w:val="10"/>
              <w:spacing w:before="17"/>
              <w:ind w:left="31" w:right="9"/>
              <w:jc w:val="center"/>
              <w:rPr>
                <w:rFonts w:ascii="Times New Roman"/>
                <w:sz w:val="24"/>
              </w:rPr>
            </w:pPr>
            <w:r>
              <w:rPr>
                <w:rFonts w:ascii="Times New Roman"/>
                <w:spacing w:val="-5"/>
                <w:sz w:val="24"/>
              </w:rPr>
              <w:t>11</w:t>
            </w:r>
          </w:p>
        </w:tc>
        <w:tc>
          <w:tcPr>
            <w:tcW w:w="7858" w:type="dxa"/>
            <w:gridSpan w:val="3"/>
            <w:tcBorders>
              <w:top w:val="double" w:color="000000" w:sz="4" w:space="0"/>
              <w:left w:val="double" w:color="000000" w:sz="4" w:space="0"/>
              <w:bottom w:val="double" w:color="000000" w:sz="4" w:space="0"/>
            </w:tcBorders>
          </w:tcPr>
          <w:p w14:paraId="52CA15C5">
            <w:pPr>
              <w:pStyle w:val="10"/>
              <w:rPr>
                <w:rFonts w:ascii="Times New Roman"/>
                <w:sz w:val="22"/>
              </w:rPr>
            </w:pPr>
          </w:p>
        </w:tc>
      </w:tr>
      <w:tr w14:paraId="4E4AB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6540" w:type="dxa"/>
            <w:gridSpan w:val="2"/>
            <w:tcBorders>
              <w:top w:val="double" w:color="000000" w:sz="4" w:space="0"/>
              <w:right w:val="double" w:color="000000" w:sz="4" w:space="0"/>
            </w:tcBorders>
          </w:tcPr>
          <w:p w14:paraId="345B5D8E">
            <w:pPr>
              <w:pStyle w:val="10"/>
              <w:spacing w:before="15"/>
              <w:ind w:left="23"/>
              <w:rPr>
                <w:rFonts w:ascii="Times New Roman" w:hAnsi="Times New Roman"/>
                <w:sz w:val="24"/>
              </w:rPr>
            </w:pPr>
            <w:r>
              <w:rPr>
                <w:rFonts w:ascii="Times New Roman" w:hAnsi="Times New Roman"/>
                <w:sz w:val="24"/>
              </w:rPr>
              <w:t>ОБЩЕЕ</w:t>
            </w:r>
            <w:r>
              <w:rPr>
                <w:rFonts w:ascii="Times New Roman" w:hAnsi="Times New Roman"/>
                <w:spacing w:val="-6"/>
                <w:sz w:val="24"/>
              </w:rPr>
              <w:t xml:space="preserve"> </w:t>
            </w: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z w:val="24"/>
              </w:rPr>
              <w:t>ЧАСОВ</w:t>
            </w:r>
            <w:r>
              <w:rPr>
                <w:rFonts w:ascii="Times New Roman" w:hAnsi="Times New Roman"/>
                <w:spacing w:val="-6"/>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pacing w:val="-2"/>
                <w:sz w:val="24"/>
              </w:rPr>
              <w:t>ПРОГРАММЕ</w:t>
            </w:r>
          </w:p>
        </w:tc>
        <w:tc>
          <w:tcPr>
            <w:tcW w:w="672" w:type="dxa"/>
            <w:tcBorders>
              <w:top w:val="double" w:color="000000" w:sz="4" w:space="0"/>
              <w:left w:val="double" w:color="000000" w:sz="4" w:space="0"/>
              <w:right w:val="double" w:color="000000" w:sz="4" w:space="0"/>
            </w:tcBorders>
          </w:tcPr>
          <w:p w14:paraId="3EFD4D3F">
            <w:pPr>
              <w:pStyle w:val="10"/>
              <w:spacing w:before="15"/>
              <w:ind w:left="31" w:right="9"/>
              <w:jc w:val="center"/>
              <w:rPr>
                <w:rFonts w:ascii="Times New Roman"/>
                <w:sz w:val="24"/>
              </w:rPr>
            </w:pPr>
            <w:r>
              <w:rPr>
                <w:rFonts w:ascii="Times New Roman"/>
                <w:spacing w:val="-5"/>
                <w:sz w:val="24"/>
              </w:rPr>
              <w:t>68</w:t>
            </w:r>
          </w:p>
        </w:tc>
        <w:tc>
          <w:tcPr>
            <w:tcW w:w="1932" w:type="dxa"/>
            <w:tcBorders>
              <w:top w:val="double" w:color="000000" w:sz="4" w:space="0"/>
              <w:left w:val="double" w:color="000000" w:sz="4" w:space="0"/>
              <w:right w:val="double" w:color="000000" w:sz="4" w:space="0"/>
            </w:tcBorders>
          </w:tcPr>
          <w:p w14:paraId="628B7EB9">
            <w:pPr>
              <w:pStyle w:val="10"/>
              <w:spacing w:before="15"/>
              <w:ind w:left="35" w:right="6"/>
              <w:jc w:val="center"/>
              <w:rPr>
                <w:rFonts w:ascii="Times New Roman"/>
                <w:sz w:val="24"/>
              </w:rPr>
            </w:pPr>
            <w:r>
              <w:rPr>
                <w:rFonts w:ascii="Times New Roman"/>
                <w:spacing w:val="-10"/>
                <w:sz w:val="24"/>
              </w:rPr>
              <w:t>0</w:t>
            </w:r>
          </w:p>
        </w:tc>
        <w:tc>
          <w:tcPr>
            <w:tcW w:w="1990" w:type="dxa"/>
            <w:tcBorders>
              <w:top w:val="double" w:color="000000" w:sz="4" w:space="0"/>
              <w:left w:val="double" w:color="000000" w:sz="4" w:space="0"/>
              <w:right w:val="double" w:color="000000" w:sz="4" w:space="0"/>
            </w:tcBorders>
          </w:tcPr>
          <w:p w14:paraId="0802A0AF">
            <w:pPr>
              <w:pStyle w:val="10"/>
              <w:spacing w:before="15"/>
              <w:ind w:left="30"/>
              <w:jc w:val="center"/>
              <w:rPr>
                <w:rFonts w:ascii="Times New Roman"/>
                <w:sz w:val="24"/>
              </w:rPr>
            </w:pPr>
            <w:r>
              <w:rPr>
                <w:rFonts w:ascii="Times New Roman"/>
                <w:spacing w:val="-10"/>
                <w:sz w:val="24"/>
              </w:rPr>
              <w:t>0</w:t>
            </w:r>
          </w:p>
        </w:tc>
        <w:tc>
          <w:tcPr>
            <w:tcW w:w="3936" w:type="dxa"/>
            <w:tcBorders>
              <w:top w:val="double" w:color="000000" w:sz="4" w:space="0"/>
              <w:left w:val="double" w:color="000000" w:sz="4" w:space="0"/>
            </w:tcBorders>
          </w:tcPr>
          <w:p w14:paraId="7E341CB4">
            <w:pPr>
              <w:pStyle w:val="10"/>
              <w:rPr>
                <w:rFonts w:ascii="Times New Roman"/>
                <w:sz w:val="22"/>
              </w:rPr>
            </w:pPr>
          </w:p>
        </w:tc>
      </w:tr>
    </w:tbl>
    <w:p w14:paraId="4D6E9628">
      <w:pPr>
        <w:spacing w:before="45" w:after="32"/>
        <w:ind w:left="26" w:right="0" w:firstLine="0"/>
        <w:jc w:val="left"/>
        <w:rPr>
          <w:b/>
          <w:sz w:val="21"/>
        </w:rPr>
      </w:pPr>
      <w:r>
        <w:rPr>
          <w:b/>
          <w:sz w:val="21"/>
        </w:rPr>
        <w:t>11</w:t>
      </w:r>
      <w:r>
        <w:rPr>
          <w:b/>
          <w:spacing w:val="-7"/>
          <w:sz w:val="21"/>
        </w:rPr>
        <w:t xml:space="preserve"> </w:t>
      </w:r>
      <w:r>
        <w:rPr>
          <w:b/>
          <w:sz w:val="21"/>
        </w:rPr>
        <w:t>КЛАСС</w:t>
      </w:r>
      <w:r>
        <w:rPr>
          <w:b/>
          <w:spacing w:val="-2"/>
          <w:sz w:val="21"/>
        </w:rPr>
        <w:t xml:space="preserve"> </w:t>
      </w:r>
      <w:r>
        <w:rPr>
          <w:b/>
          <w:sz w:val="21"/>
        </w:rPr>
        <w:t>–</w:t>
      </w:r>
      <w:r>
        <w:rPr>
          <w:b/>
          <w:spacing w:val="-5"/>
          <w:sz w:val="21"/>
        </w:rPr>
        <w:t xml:space="preserve"> </w:t>
      </w:r>
      <w:r>
        <w:rPr>
          <w:b/>
          <w:sz w:val="21"/>
        </w:rPr>
        <w:t>68</w:t>
      </w:r>
      <w:r>
        <w:rPr>
          <w:b/>
          <w:spacing w:val="-4"/>
          <w:sz w:val="21"/>
        </w:rPr>
        <w:t xml:space="preserve"> ЧАСОВ</w:t>
      </w: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48"/>
        <w:gridCol w:w="6512"/>
        <w:gridCol w:w="685"/>
        <w:gridCol w:w="1850"/>
        <w:gridCol w:w="1911"/>
        <w:gridCol w:w="3603"/>
      </w:tblGrid>
      <w:tr w14:paraId="0B91E1F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8" w:hRule="atLeast"/>
        </w:trPr>
        <w:tc>
          <w:tcPr>
            <w:tcW w:w="548" w:type="dxa"/>
            <w:vMerge w:val="restart"/>
          </w:tcPr>
          <w:p w14:paraId="6D7BDB77">
            <w:pPr>
              <w:pStyle w:val="10"/>
              <w:spacing w:before="20"/>
              <w:ind w:left="105" w:right="87" w:firstLine="45"/>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6512" w:type="dxa"/>
            <w:vMerge w:val="restart"/>
            <w:tcBorders>
              <w:right w:val="nil"/>
            </w:tcBorders>
          </w:tcPr>
          <w:p w14:paraId="0EBDAF9E">
            <w:pPr>
              <w:pStyle w:val="10"/>
              <w:spacing w:before="20"/>
              <w:ind w:left="45"/>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446" w:type="dxa"/>
            <w:gridSpan w:val="3"/>
          </w:tcPr>
          <w:p w14:paraId="37682D96">
            <w:pPr>
              <w:pStyle w:val="10"/>
              <w:spacing w:before="20"/>
              <w:ind w:left="1307"/>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3603" w:type="dxa"/>
            <w:vMerge w:val="restart"/>
          </w:tcPr>
          <w:p w14:paraId="7578E643">
            <w:pPr>
              <w:pStyle w:val="10"/>
              <w:spacing w:before="20"/>
              <w:ind w:left="473" w:right="468"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7714C43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10" w:hRule="atLeast"/>
        </w:trPr>
        <w:tc>
          <w:tcPr>
            <w:tcW w:w="548" w:type="dxa"/>
            <w:vMerge w:val="continue"/>
            <w:tcBorders>
              <w:top w:val="nil"/>
            </w:tcBorders>
          </w:tcPr>
          <w:p w14:paraId="69FF247D">
            <w:pPr>
              <w:rPr>
                <w:sz w:val="2"/>
                <w:szCs w:val="2"/>
              </w:rPr>
            </w:pPr>
          </w:p>
        </w:tc>
        <w:tc>
          <w:tcPr>
            <w:tcW w:w="6512" w:type="dxa"/>
            <w:vMerge w:val="continue"/>
            <w:tcBorders>
              <w:top w:val="nil"/>
              <w:right w:val="nil"/>
            </w:tcBorders>
          </w:tcPr>
          <w:p w14:paraId="604CEAF4">
            <w:pPr>
              <w:rPr>
                <w:sz w:val="2"/>
                <w:szCs w:val="2"/>
              </w:rPr>
            </w:pPr>
          </w:p>
        </w:tc>
        <w:tc>
          <w:tcPr>
            <w:tcW w:w="685" w:type="dxa"/>
          </w:tcPr>
          <w:p w14:paraId="7F329630">
            <w:pPr>
              <w:pStyle w:val="10"/>
              <w:spacing w:before="20"/>
              <w:ind w:left="15"/>
              <w:jc w:val="center"/>
              <w:rPr>
                <w:rFonts w:ascii="Times New Roman" w:hAnsi="Times New Roman"/>
                <w:sz w:val="24"/>
              </w:rPr>
            </w:pPr>
            <w:r>
              <w:rPr>
                <w:rFonts w:ascii="Times New Roman" w:hAnsi="Times New Roman"/>
                <w:spacing w:val="-2"/>
                <w:sz w:val="24"/>
              </w:rPr>
              <w:t>Всего</w:t>
            </w:r>
          </w:p>
        </w:tc>
        <w:tc>
          <w:tcPr>
            <w:tcW w:w="1850" w:type="dxa"/>
          </w:tcPr>
          <w:p w14:paraId="05555CDC">
            <w:pPr>
              <w:pStyle w:val="10"/>
              <w:spacing w:before="22" w:line="237" w:lineRule="auto"/>
              <w:ind w:left="547" w:right="232"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11" w:type="dxa"/>
          </w:tcPr>
          <w:p w14:paraId="45612E7E">
            <w:pPr>
              <w:pStyle w:val="10"/>
              <w:spacing w:before="22" w:line="237" w:lineRule="auto"/>
              <w:ind w:left="580" w:hanging="348"/>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3603" w:type="dxa"/>
            <w:vMerge w:val="continue"/>
            <w:tcBorders>
              <w:top w:val="nil"/>
            </w:tcBorders>
          </w:tcPr>
          <w:p w14:paraId="4D8DBEA7">
            <w:pPr>
              <w:rPr>
                <w:sz w:val="2"/>
                <w:szCs w:val="2"/>
              </w:rPr>
            </w:pPr>
          </w:p>
        </w:tc>
      </w:tr>
      <w:tr w14:paraId="0FB496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5" w:hRule="atLeast"/>
        </w:trPr>
        <w:tc>
          <w:tcPr>
            <w:tcW w:w="15109" w:type="dxa"/>
            <w:gridSpan w:val="6"/>
            <w:tcBorders>
              <w:top w:val="nil"/>
            </w:tcBorders>
          </w:tcPr>
          <w:p w14:paraId="38C214F0">
            <w:pPr>
              <w:pStyle w:val="10"/>
              <w:spacing w:before="13"/>
              <w:ind w:left="33"/>
              <w:rPr>
                <w:rFonts w:ascii="Times New Roman" w:hAnsi="Times New Roman"/>
                <w:b/>
                <w:sz w:val="24"/>
              </w:rPr>
            </w:pPr>
            <w:r>
              <w:rPr>
                <w:rFonts w:ascii="Times New Roman" w:hAnsi="Times New Roman"/>
                <w:b/>
                <w:sz w:val="24"/>
              </w:rPr>
              <w:t>Раздел</w:t>
            </w:r>
            <w:r>
              <w:rPr>
                <w:rFonts w:ascii="Times New Roman" w:hAnsi="Times New Roman"/>
                <w:b/>
                <w:spacing w:val="-6"/>
                <w:sz w:val="24"/>
              </w:rPr>
              <w:t xml:space="preserve"> </w:t>
            </w:r>
            <w:r>
              <w:rPr>
                <w:rFonts w:ascii="Times New Roman" w:hAnsi="Times New Roman"/>
                <w:b/>
                <w:sz w:val="24"/>
              </w:rPr>
              <w:t>1.</w:t>
            </w:r>
            <w:r>
              <w:rPr>
                <w:rFonts w:ascii="Times New Roman" w:hAnsi="Times New Roman"/>
                <w:b/>
                <w:spacing w:val="-5"/>
                <w:sz w:val="24"/>
              </w:rPr>
              <w:t xml:space="preserve"> </w:t>
            </w:r>
            <w:r>
              <w:rPr>
                <w:rFonts w:ascii="Times New Roman" w:hAnsi="Times New Roman"/>
                <w:b/>
                <w:sz w:val="24"/>
              </w:rPr>
              <w:t>Знания</w:t>
            </w:r>
            <w:r>
              <w:rPr>
                <w:rFonts w:ascii="Times New Roman" w:hAnsi="Times New Roman"/>
                <w:b/>
                <w:spacing w:val="-4"/>
                <w:sz w:val="24"/>
              </w:rPr>
              <w:t xml:space="preserve"> </w:t>
            </w:r>
            <w:r>
              <w:rPr>
                <w:rFonts w:ascii="Times New Roman" w:hAnsi="Times New Roman"/>
                <w:b/>
                <w:sz w:val="24"/>
              </w:rPr>
              <w:t>о</w:t>
            </w:r>
            <w:r>
              <w:rPr>
                <w:rFonts w:ascii="Times New Roman" w:hAnsi="Times New Roman"/>
                <w:b/>
                <w:spacing w:val="-5"/>
                <w:sz w:val="24"/>
              </w:rPr>
              <w:t xml:space="preserve"> </w:t>
            </w:r>
            <w:r>
              <w:rPr>
                <w:rFonts w:ascii="Times New Roman" w:hAnsi="Times New Roman"/>
                <w:b/>
                <w:sz w:val="24"/>
              </w:rPr>
              <w:t>физической</w:t>
            </w:r>
            <w:r>
              <w:rPr>
                <w:rFonts w:ascii="Times New Roman" w:hAnsi="Times New Roman"/>
                <w:b/>
                <w:spacing w:val="-4"/>
                <w:sz w:val="24"/>
              </w:rPr>
              <w:t xml:space="preserve"> </w:t>
            </w:r>
            <w:r>
              <w:rPr>
                <w:rFonts w:ascii="Times New Roman" w:hAnsi="Times New Roman"/>
                <w:b/>
                <w:spacing w:val="-2"/>
                <w:sz w:val="24"/>
              </w:rPr>
              <w:t>культуре</w:t>
            </w:r>
          </w:p>
        </w:tc>
      </w:tr>
      <w:tr w14:paraId="0ED569D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548" w:type="dxa"/>
          </w:tcPr>
          <w:p w14:paraId="0190EC77">
            <w:pPr>
              <w:pStyle w:val="10"/>
              <w:spacing w:before="20"/>
              <w:ind w:left="33"/>
              <w:rPr>
                <w:rFonts w:ascii="Times New Roman"/>
                <w:sz w:val="24"/>
              </w:rPr>
            </w:pPr>
            <w:r>
              <w:rPr>
                <w:rFonts w:ascii="Times New Roman"/>
                <w:spacing w:val="-5"/>
                <w:sz w:val="24"/>
              </w:rPr>
              <w:t>1.1</w:t>
            </w:r>
          </w:p>
        </w:tc>
        <w:tc>
          <w:tcPr>
            <w:tcW w:w="6512" w:type="dxa"/>
          </w:tcPr>
          <w:p w14:paraId="5E1B5738">
            <w:pPr>
              <w:pStyle w:val="10"/>
              <w:spacing w:before="20"/>
              <w:ind w:left="35"/>
              <w:rPr>
                <w:rFonts w:ascii="Times New Roman" w:hAnsi="Times New Roman"/>
                <w:sz w:val="24"/>
              </w:rPr>
            </w:pPr>
            <w:r>
              <w:rPr>
                <w:rFonts w:ascii="Times New Roman" w:hAnsi="Times New Roman"/>
                <w:sz w:val="24"/>
              </w:rPr>
              <w:t>Здоровый</w:t>
            </w:r>
            <w:r>
              <w:rPr>
                <w:rFonts w:ascii="Times New Roman" w:hAnsi="Times New Roman"/>
                <w:spacing w:val="-6"/>
                <w:sz w:val="24"/>
              </w:rPr>
              <w:t xml:space="preserve"> </w:t>
            </w:r>
            <w:r>
              <w:rPr>
                <w:rFonts w:ascii="Times New Roman" w:hAnsi="Times New Roman"/>
                <w:sz w:val="24"/>
              </w:rPr>
              <w:t>образ</w:t>
            </w:r>
            <w:r>
              <w:rPr>
                <w:rFonts w:ascii="Times New Roman" w:hAnsi="Times New Roman"/>
                <w:spacing w:val="-6"/>
                <w:sz w:val="24"/>
              </w:rPr>
              <w:t xml:space="preserve"> </w:t>
            </w:r>
            <w:r>
              <w:rPr>
                <w:rFonts w:ascii="Times New Roman" w:hAnsi="Times New Roman"/>
                <w:sz w:val="24"/>
              </w:rPr>
              <w:t>жизни</w:t>
            </w:r>
            <w:r>
              <w:rPr>
                <w:rFonts w:ascii="Times New Roman" w:hAnsi="Times New Roman"/>
                <w:spacing w:val="-8"/>
                <w:sz w:val="24"/>
              </w:rPr>
              <w:t xml:space="preserve"> </w:t>
            </w:r>
            <w:r>
              <w:rPr>
                <w:rFonts w:ascii="Times New Roman" w:hAnsi="Times New Roman"/>
                <w:sz w:val="24"/>
              </w:rPr>
              <w:t>современного</w:t>
            </w:r>
            <w:r>
              <w:rPr>
                <w:rFonts w:ascii="Times New Roman" w:hAnsi="Times New Roman"/>
                <w:spacing w:val="-4"/>
                <w:sz w:val="24"/>
              </w:rPr>
              <w:t xml:space="preserve"> </w:t>
            </w:r>
            <w:r>
              <w:rPr>
                <w:rFonts w:ascii="Times New Roman" w:hAnsi="Times New Roman"/>
                <w:spacing w:val="-2"/>
                <w:sz w:val="24"/>
              </w:rPr>
              <w:t>человека</w:t>
            </w:r>
          </w:p>
        </w:tc>
        <w:tc>
          <w:tcPr>
            <w:tcW w:w="685" w:type="dxa"/>
          </w:tcPr>
          <w:p w14:paraId="70F9688C">
            <w:pPr>
              <w:pStyle w:val="10"/>
              <w:spacing w:before="20"/>
              <w:ind w:left="29"/>
              <w:jc w:val="center"/>
              <w:rPr>
                <w:rFonts w:ascii="Times New Roman"/>
                <w:sz w:val="24"/>
              </w:rPr>
            </w:pPr>
            <w:r>
              <w:rPr>
                <w:rFonts w:ascii="Times New Roman"/>
                <w:spacing w:val="-10"/>
                <w:sz w:val="24"/>
              </w:rPr>
              <w:t>3</w:t>
            </w:r>
          </w:p>
        </w:tc>
        <w:tc>
          <w:tcPr>
            <w:tcW w:w="1850" w:type="dxa"/>
          </w:tcPr>
          <w:p w14:paraId="3861AC1B">
            <w:pPr>
              <w:pStyle w:val="10"/>
              <w:rPr>
                <w:rFonts w:ascii="Times New Roman"/>
                <w:sz w:val="22"/>
              </w:rPr>
            </w:pPr>
          </w:p>
        </w:tc>
        <w:tc>
          <w:tcPr>
            <w:tcW w:w="1911" w:type="dxa"/>
          </w:tcPr>
          <w:p w14:paraId="2200C25B">
            <w:pPr>
              <w:pStyle w:val="10"/>
              <w:rPr>
                <w:rFonts w:ascii="Times New Roman"/>
                <w:sz w:val="22"/>
              </w:rPr>
            </w:pPr>
          </w:p>
        </w:tc>
        <w:tc>
          <w:tcPr>
            <w:tcW w:w="3603" w:type="dxa"/>
          </w:tcPr>
          <w:p w14:paraId="20BA827C">
            <w:pPr>
              <w:pStyle w:val="10"/>
              <w:spacing w:before="17"/>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6238542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8" w:type="dxa"/>
          </w:tcPr>
          <w:p w14:paraId="3754B4C1">
            <w:pPr>
              <w:pStyle w:val="10"/>
              <w:spacing w:before="17"/>
              <w:ind w:left="33"/>
              <w:rPr>
                <w:rFonts w:ascii="Times New Roman"/>
                <w:sz w:val="24"/>
              </w:rPr>
            </w:pPr>
            <w:r>
              <w:rPr>
                <w:rFonts w:ascii="Times New Roman"/>
                <w:spacing w:val="-5"/>
                <w:sz w:val="24"/>
              </w:rPr>
              <w:t>1.2</w:t>
            </w:r>
          </w:p>
        </w:tc>
        <w:tc>
          <w:tcPr>
            <w:tcW w:w="6512" w:type="dxa"/>
          </w:tcPr>
          <w:p w14:paraId="58985C9D">
            <w:pPr>
              <w:pStyle w:val="10"/>
              <w:spacing w:before="17"/>
              <w:ind w:left="35"/>
              <w:rPr>
                <w:rFonts w:ascii="Times New Roman" w:hAnsi="Times New Roman"/>
                <w:sz w:val="24"/>
              </w:rPr>
            </w:pPr>
            <w:r>
              <w:rPr>
                <w:rFonts w:ascii="Times New Roman" w:hAnsi="Times New Roman"/>
                <w:sz w:val="24"/>
              </w:rPr>
              <w:t>Профилактика</w:t>
            </w:r>
            <w:r>
              <w:rPr>
                <w:rFonts w:ascii="Times New Roman" w:hAnsi="Times New Roman"/>
                <w:spacing w:val="-14"/>
                <w:sz w:val="24"/>
              </w:rPr>
              <w:t xml:space="preserve"> </w:t>
            </w:r>
            <w:r>
              <w:rPr>
                <w:rFonts w:ascii="Times New Roman" w:hAnsi="Times New Roman"/>
                <w:sz w:val="24"/>
              </w:rPr>
              <w:t>травматизма</w:t>
            </w:r>
            <w:r>
              <w:rPr>
                <w:rFonts w:ascii="Times New Roman" w:hAnsi="Times New Roman"/>
                <w:spacing w:val="-14"/>
                <w:sz w:val="24"/>
              </w:rPr>
              <w:t xml:space="preserve"> </w:t>
            </w:r>
            <w:r>
              <w:rPr>
                <w:rFonts w:ascii="Times New Roman" w:hAnsi="Times New Roman"/>
                <w:sz w:val="24"/>
              </w:rPr>
              <w:t>и</w:t>
            </w:r>
            <w:r>
              <w:rPr>
                <w:rFonts w:ascii="Times New Roman" w:hAnsi="Times New Roman"/>
                <w:spacing w:val="-12"/>
                <w:sz w:val="24"/>
              </w:rPr>
              <w:t xml:space="preserve"> </w:t>
            </w:r>
            <w:r>
              <w:rPr>
                <w:rFonts w:ascii="Times New Roman" w:hAnsi="Times New Roman"/>
                <w:sz w:val="24"/>
              </w:rPr>
              <w:t>оказание</w:t>
            </w:r>
            <w:r>
              <w:rPr>
                <w:rFonts w:ascii="Times New Roman" w:hAnsi="Times New Roman"/>
                <w:spacing w:val="-14"/>
                <w:sz w:val="24"/>
              </w:rPr>
              <w:t xml:space="preserve"> </w:t>
            </w:r>
            <w:r>
              <w:rPr>
                <w:rFonts w:ascii="Times New Roman" w:hAnsi="Times New Roman"/>
                <w:sz w:val="24"/>
              </w:rPr>
              <w:t>первой</w:t>
            </w:r>
            <w:r>
              <w:rPr>
                <w:rFonts w:ascii="Times New Roman" w:hAnsi="Times New Roman"/>
                <w:spacing w:val="-13"/>
                <w:sz w:val="24"/>
              </w:rPr>
              <w:t xml:space="preserve"> </w:t>
            </w:r>
            <w:r>
              <w:rPr>
                <w:rFonts w:ascii="Times New Roman" w:hAnsi="Times New Roman"/>
                <w:sz w:val="24"/>
              </w:rPr>
              <w:t>помощи</w:t>
            </w:r>
            <w:r>
              <w:rPr>
                <w:rFonts w:ascii="Times New Roman" w:hAnsi="Times New Roman"/>
                <w:spacing w:val="-12"/>
                <w:sz w:val="24"/>
              </w:rPr>
              <w:t xml:space="preserve"> </w:t>
            </w:r>
            <w:r>
              <w:rPr>
                <w:rFonts w:ascii="Times New Roman" w:hAnsi="Times New Roman"/>
                <w:sz w:val="24"/>
              </w:rPr>
              <w:t>во время занятий физической культурой</w:t>
            </w:r>
          </w:p>
        </w:tc>
        <w:tc>
          <w:tcPr>
            <w:tcW w:w="685" w:type="dxa"/>
          </w:tcPr>
          <w:p w14:paraId="4CABD90C">
            <w:pPr>
              <w:pStyle w:val="10"/>
              <w:spacing w:before="17"/>
              <w:ind w:left="29"/>
              <w:jc w:val="center"/>
              <w:rPr>
                <w:rFonts w:ascii="Times New Roman"/>
                <w:sz w:val="24"/>
              </w:rPr>
            </w:pPr>
            <w:r>
              <w:rPr>
                <w:rFonts w:ascii="Times New Roman"/>
                <w:spacing w:val="-10"/>
                <w:sz w:val="24"/>
              </w:rPr>
              <w:t>4</w:t>
            </w:r>
          </w:p>
        </w:tc>
        <w:tc>
          <w:tcPr>
            <w:tcW w:w="1850" w:type="dxa"/>
          </w:tcPr>
          <w:p w14:paraId="46944AA5">
            <w:pPr>
              <w:pStyle w:val="10"/>
              <w:rPr>
                <w:rFonts w:ascii="Times New Roman"/>
                <w:sz w:val="22"/>
              </w:rPr>
            </w:pPr>
          </w:p>
        </w:tc>
        <w:tc>
          <w:tcPr>
            <w:tcW w:w="1911" w:type="dxa"/>
          </w:tcPr>
          <w:p w14:paraId="446411D1">
            <w:pPr>
              <w:pStyle w:val="10"/>
              <w:rPr>
                <w:rFonts w:ascii="Times New Roman"/>
                <w:sz w:val="22"/>
              </w:rPr>
            </w:pPr>
          </w:p>
        </w:tc>
        <w:tc>
          <w:tcPr>
            <w:tcW w:w="3603" w:type="dxa"/>
          </w:tcPr>
          <w:p w14:paraId="480C808F">
            <w:pPr>
              <w:pStyle w:val="10"/>
              <w:spacing w:before="15"/>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07F8309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060" w:type="dxa"/>
            <w:gridSpan w:val="2"/>
          </w:tcPr>
          <w:p w14:paraId="2ED904D8">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5" w:type="dxa"/>
          </w:tcPr>
          <w:p w14:paraId="251D7582">
            <w:pPr>
              <w:pStyle w:val="10"/>
              <w:spacing w:before="20"/>
              <w:ind w:left="29"/>
              <w:jc w:val="center"/>
              <w:rPr>
                <w:rFonts w:ascii="Times New Roman"/>
                <w:sz w:val="24"/>
              </w:rPr>
            </w:pPr>
            <w:r>
              <w:rPr>
                <w:rFonts w:ascii="Times New Roman"/>
                <w:spacing w:val="-10"/>
                <w:sz w:val="24"/>
              </w:rPr>
              <w:t>7</w:t>
            </w:r>
          </w:p>
        </w:tc>
        <w:tc>
          <w:tcPr>
            <w:tcW w:w="7364" w:type="dxa"/>
            <w:gridSpan w:val="3"/>
          </w:tcPr>
          <w:p w14:paraId="6727B342">
            <w:pPr>
              <w:pStyle w:val="10"/>
              <w:rPr>
                <w:rFonts w:ascii="Times New Roman"/>
                <w:sz w:val="22"/>
              </w:rPr>
            </w:pPr>
          </w:p>
        </w:tc>
      </w:tr>
      <w:tr w14:paraId="358409F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141E00B3">
            <w:pPr>
              <w:pStyle w:val="10"/>
              <w:spacing w:before="22"/>
              <w:ind w:left="3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2.</w:t>
            </w:r>
            <w:r>
              <w:rPr>
                <w:rFonts w:ascii="Times New Roman" w:hAnsi="Times New Roman"/>
                <w:b/>
                <w:spacing w:val="-7"/>
                <w:sz w:val="24"/>
              </w:rPr>
              <w:t xml:space="preserve"> </w:t>
            </w:r>
            <w:r>
              <w:rPr>
                <w:rFonts w:ascii="Times New Roman" w:hAnsi="Times New Roman"/>
                <w:b/>
                <w:sz w:val="24"/>
              </w:rPr>
              <w:t>Способы</w:t>
            </w:r>
            <w:r>
              <w:rPr>
                <w:rFonts w:ascii="Times New Roman" w:hAnsi="Times New Roman"/>
                <w:b/>
                <w:spacing w:val="-8"/>
                <w:sz w:val="24"/>
              </w:rPr>
              <w:t xml:space="preserve"> </w:t>
            </w:r>
            <w:r>
              <w:rPr>
                <w:rFonts w:ascii="Times New Roman" w:hAnsi="Times New Roman"/>
                <w:b/>
                <w:sz w:val="24"/>
              </w:rPr>
              <w:t>самостоятельной</w:t>
            </w:r>
            <w:r>
              <w:rPr>
                <w:rFonts w:ascii="Times New Roman" w:hAnsi="Times New Roman"/>
                <w:b/>
                <w:spacing w:val="-5"/>
                <w:sz w:val="24"/>
              </w:rPr>
              <w:t xml:space="preserve"> </w:t>
            </w:r>
            <w:r>
              <w:rPr>
                <w:rFonts w:ascii="Times New Roman" w:hAnsi="Times New Roman"/>
                <w:b/>
                <w:sz w:val="24"/>
              </w:rPr>
              <w:t>двигательной</w:t>
            </w:r>
            <w:r>
              <w:rPr>
                <w:rFonts w:ascii="Times New Roman" w:hAnsi="Times New Roman"/>
                <w:b/>
                <w:spacing w:val="-7"/>
                <w:sz w:val="24"/>
              </w:rPr>
              <w:t xml:space="preserve"> </w:t>
            </w:r>
            <w:r>
              <w:rPr>
                <w:rFonts w:ascii="Times New Roman" w:hAnsi="Times New Roman"/>
                <w:b/>
                <w:spacing w:val="-2"/>
                <w:sz w:val="24"/>
              </w:rPr>
              <w:t>деятельности</w:t>
            </w:r>
          </w:p>
        </w:tc>
      </w:tr>
      <w:tr w14:paraId="44022CD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48" w:type="dxa"/>
          </w:tcPr>
          <w:p w14:paraId="57CC739A">
            <w:pPr>
              <w:pStyle w:val="10"/>
              <w:spacing w:before="20"/>
              <w:ind w:left="33"/>
              <w:rPr>
                <w:rFonts w:ascii="Times New Roman"/>
                <w:sz w:val="24"/>
              </w:rPr>
            </w:pPr>
            <w:r>
              <w:rPr>
                <w:rFonts w:ascii="Times New Roman"/>
                <w:spacing w:val="-5"/>
                <w:sz w:val="24"/>
              </w:rPr>
              <w:t>2.1</w:t>
            </w:r>
          </w:p>
        </w:tc>
        <w:tc>
          <w:tcPr>
            <w:tcW w:w="6512" w:type="dxa"/>
          </w:tcPr>
          <w:p w14:paraId="68D6B0CF">
            <w:pPr>
              <w:pStyle w:val="10"/>
              <w:spacing w:before="22" w:line="237" w:lineRule="auto"/>
              <w:ind w:left="35" w:right="149"/>
              <w:rPr>
                <w:rFonts w:ascii="Times New Roman" w:hAnsi="Times New Roman"/>
                <w:sz w:val="24"/>
              </w:rPr>
            </w:pPr>
            <w:r>
              <w:rPr>
                <w:rFonts w:ascii="Times New Roman" w:hAnsi="Times New Roman"/>
                <w:sz w:val="24"/>
              </w:rPr>
              <w:t>Современные</w:t>
            </w:r>
            <w:r>
              <w:rPr>
                <w:rFonts w:ascii="Times New Roman" w:hAnsi="Times New Roman"/>
                <w:spacing w:val="-15"/>
                <w:sz w:val="24"/>
              </w:rPr>
              <w:t xml:space="preserve"> </w:t>
            </w:r>
            <w:r>
              <w:rPr>
                <w:rFonts w:ascii="Times New Roman" w:hAnsi="Times New Roman"/>
                <w:sz w:val="24"/>
              </w:rPr>
              <w:t>оздоровительные</w:t>
            </w:r>
            <w:r>
              <w:rPr>
                <w:rFonts w:ascii="Times New Roman" w:hAnsi="Times New Roman"/>
                <w:spacing w:val="-15"/>
                <w:sz w:val="24"/>
              </w:rPr>
              <w:t xml:space="preserve"> </w:t>
            </w:r>
            <w:r>
              <w:rPr>
                <w:rFonts w:ascii="Times New Roman" w:hAnsi="Times New Roman"/>
                <w:sz w:val="24"/>
              </w:rPr>
              <w:t>методы</w:t>
            </w:r>
            <w:r>
              <w:rPr>
                <w:rFonts w:ascii="Times New Roman" w:hAnsi="Times New Roman"/>
                <w:spacing w:val="-15"/>
                <w:sz w:val="24"/>
              </w:rPr>
              <w:t xml:space="preserve"> </w:t>
            </w:r>
            <w:r>
              <w:rPr>
                <w:rFonts w:ascii="Times New Roman" w:hAnsi="Times New Roman"/>
                <w:sz w:val="24"/>
              </w:rPr>
              <w:t>и</w:t>
            </w:r>
            <w:r>
              <w:rPr>
                <w:rFonts w:ascii="Times New Roman" w:hAnsi="Times New Roman"/>
                <w:spacing w:val="-15"/>
                <w:sz w:val="24"/>
              </w:rPr>
              <w:t xml:space="preserve"> </w:t>
            </w:r>
            <w:r>
              <w:rPr>
                <w:rFonts w:ascii="Times New Roman" w:hAnsi="Times New Roman"/>
                <w:sz w:val="24"/>
              </w:rPr>
              <w:t>процедуры</w:t>
            </w:r>
            <w:r>
              <w:rPr>
                <w:rFonts w:ascii="Times New Roman" w:hAnsi="Times New Roman"/>
                <w:spacing w:val="-15"/>
                <w:sz w:val="24"/>
              </w:rPr>
              <w:t xml:space="preserve"> </w:t>
            </w:r>
            <w:r>
              <w:rPr>
                <w:rFonts w:ascii="Times New Roman" w:hAnsi="Times New Roman"/>
                <w:sz w:val="24"/>
              </w:rPr>
              <w:t>в режиме здорового образа жизни</w:t>
            </w:r>
          </w:p>
        </w:tc>
        <w:tc>
          <w:tcPr>
            <w:tcW w:w="685" w:type="dxa"/>
          </w:tcPr>
          <w:p w14:paraId="29A24136">
            <w:pPr>
              <w:pStyle w:val="10"/>
              <w:spacing w:before="20"/>
              <w:ind w:left="29"/>
              <w:jc w:val="center"/>
              <w:rPr>
                <w:rFonts w:ascii="Times New Roman"/>
                <w:sz w:val="24"/>
              </w:rPr>
            </w:pPr>
            <w:r>
              <w:rPr>
                <w:rFonts w:ascii="Times New Roman"/>
                <w:spacing w:val="-10"/>
                <w:sz w:val="24"/>
              </w:rPr>
              <w:t>4</w:t>
            </w:r>
          </w:p>
        </w:tc>
        <w:tc>
          <w:tcPr>
            <w:tcW w:w="1850" w:type="dxa"/>
          </w:tcPr>
          <w:p w14:paraId="3499E21C">
            <w:pPr>
              <w:pStyle w:val="10"/>
              <w:rPr>
                <w:rFonts w:ascii="Times New Roman"/>
                <w:sz w:val="22"/>
              </w:rPr>
            </w:pPr>
          </w:p>
        </w:tc>
        <w:tc>
          <w:tcPr>
            <w:tcW w:w="1911" w:type="dxa"/>
          </w:tcPr>
          <w:p w14:paraId="2C75F615">
            <w:pPr>
              <w:pStyle w:val="10"/>
              <w:rPr>
                <w:rFonts w:ascii="Times New Roman"/>
                <w:sz w:val="22"/>
              </w:rPr>
            </w:pPr>
          </w:p>
        </w:tc>
        <w:tc>
          <w:tcPr>
            <w:tcW w:w="3603" w:type="dxa"/>
          </w:tcPr>
          <w:p w14:paraId="201B24CD">
            <w:pPr>
              <w:pStyle w:val="10"/>
              <w:spacing w:before="17"/>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0B054D7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1" w:hRule="atLeast"/>
        </w:trPr>
        <w:tc>
          <w:tcPr>
            <w:tcW w:w="548" w:type="dxa"/>
          </w:tcPr>
          <w:p w14:paraId="27B4FDCE">
            <w:pPr>
              <w:pStyle w:val="10"/>
              <w:spacing w:before="17"/>
              <w:ind w:left="33"/>
              <w:rPr>
                <w:rFonts w:ascii="Times New Roman"/>
                <w:sz w:val="24"/>
              </w:rPr>
            </w:pPr>
            <w:r>
              <w:rPr>
                <w:rFonts w:ascii="Times New Roman"/>
                <w:spacing w:val="-5"/>
                <w:sz w:val="24"/>
              </w:rPr>
              <w:t>2.2</w:t>
            </w:r>
          </w:p>
        </w:tc>
        <w:tc>
          <w:tcPr>
            <w:tcW w:w="6512" w:type="dxa"/>
          </w:tcPr>
          <w:p w14:paraId="36991D18">
            <w:pPr>
              <w:pStyle w:val="10"/>
              <w:spacing w:before="17"/>
              <w:ind w:left="35"/>
              <w:rPr>
                <w:rFonts w:ascii="Times New Roman" w:hAnsi="Times New Roman"/>
                <w:sz w:val="24"/>
              </w:rPr>
            </w:pPr>
            <w:r>
              <w:rPr>
                <w:rFonts w:ascii="Times New Roman" w:hAnsi="Times New Roman"/>
                <w:sz w:val="24"/>
              </w:rPr>
              <w:t>Самостоятельная</w:t>
            </w:r>
            <w:r>
              <w:rPr>
                <w:rFonts w:ascii="Times New Roman" w:hAnsi="Times New Roman"/>
                <w:spacing w:val="-15"/>
                <w:sz w:val="24"/>
              </w:rPr>
              <w:t xml:space="preserve"> </w:t>
            </w:r>
            <w:r>
              <w:rPr>
                <w:rFonts w:ascii="Times New Roman" w:hAnsi="Times New Roman"/>
                <w:sz w:val="24"/>
              </w:rPr>
              <w:t>подготовка</w:t>
            </w:r>
            <w:r>
              <w:rPr>
                <w:rFonts w:ascii="Times New Roman" w:hAnsi="Times New Roman"/>
                <w:spacing w:val="-15"/>
                <w:sz w:val="24"/>
              </w:rPr>
              <w:t xml:space="preserve"> </w:t>
            </w:r>
            <w:r>
              <w:rPr>
                <w:rFonts w:ascii="Times New Roman" w:hAnsi="Times New Roman"/>
                <w:sz w:val="24"/>
              </w:rPr>
              <w:t>к</w:t>
            </w:r>
            <w:r>
              <w:rPr>
                <w:rFonts w:ascii="Times New Roman" w:hAnsi="Times New Roman"/>
                <w:spacing w:val="-15"/>
                <w:sz w:val="24"/>
              </w:rPr>
              <w:t xml:space="preserve"> </w:t>
            </w:r>
            <w:r>
              <w:rPr>
                <w:rFonts w:ascii="Times New Roman" w:hAnsi="Times New Roman"/>
                <w:sz w:val="24"/>
              </w:rPr>
              <w:t>выполнению</w:t>
            </w:r>
            <w:r>
              <w:rPr>
                <w:rFonts w:ascii="Times New Roman" w:hAnsi="Times New Roman"/>
                <w:spacing w:val="-15"/>
                <w:sz w:val="24"/>
              </w:rPr>
              <w:t xml:space="preserve"> </w:t>
            </w:r>
            <w:r>
              <w:rPr>
                <w:rFonts w:ascii="Times New Roman" w:hAnsi="Times New Roman"/>
                <w:sz w:val="24"/>
              </w:rPr>
              <w:t>нормативных требований комплекса «Готов к труду и обороне»</w:t>
            </w:r>
          </w:p>
        </w:tc>
        <w:tc>
          <w:tcPr>
            <w:tcW w:w="685" w:type="dxa"/>
          </w:tcPr>
          <w:p w14:paraId="2999A1E9">
            <w:pPr>
              <w:pStyle w:val="10"/>
              <w:spacing w:before="17"/>
              <w:ind w:left="29"/>
              <w:jc w:val="center"/>
              <w:rPr>
                <w:rFonts w:ascii="Times New Roman"/>
                <w:sz w:val="24"/>
              </w:rPr>
            </w:pPr>
            <w:r>
              <w:rPr>
                <w:rFonts w:ascii="Times New Roman"/>
                <w:spacing w:val="-10"/>
                <w:sz w:val="24"/>
              </w:rPr>
              <w:t>1</w:t>
            </w:r>
          </w:p>
        </w:tc>
        <w:tc>
          <w:tcPr>
            <w:tcW w:w="1850" w:type="dxa"/>
          </w:tcPr>
          <w:p w14:paraId="06A5D25B">
            <w:pPr>
              <w:pStyle w:val="10"/>
              <w:rPr>
                <w:rFonts w:ascii="Times New Roman"/>
                <w:sz w:val="22"/>
              </w:rPr>
            </w:pPr>
          </w:p>
        </w:tc>
        <w:tc>
          <w:tcPr>
            <w:tcW w:w="1911" w:type="dxa"/>
          </w:tcPr>
          <w:p w14:paraId="54975C82">
            <w:pPr>
              <w:pStyle w:val="10"/>
              <w:rPr>
                <w:rFonts w:ascii="Times New Roman"/>
                <w:sz w:val="22"/>
              </w:rPr>
            </w:pPr>
          </w:p>
        </w:tc>
        <w:tc>
          <w:tcPr>
            <w:tcW w:w="3603" w:type="dxa"/>
          </w:tcPr>
          <w:p w14:paraId="47D27C88">
            <w:pPr>
              <w:pStyle w:val="10"/>
              <w:spacing w:before="15"/>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51831D7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3" w:hRule="atLeast"/>
        </w:trPr>
        <w:tc>
          <w:tcPr>
            <w:tcW w:w="7060" w:type="dxa"/>
            <w:gridSpan w:val="2"/>
          </w:tcPr>
          <w:p w14:paraId="2BFE8351">
            <w:pPr>
              <w:pStyle w:val="10"/>
              <w:spacing w:before="18"/>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85" w:type="dxa"/>
          </w:tcPr>
          <w:p w14:paraId="46A252A3">
            <w:pPr>
              <w:pStyle w:val="10"/>
              <w:spacing w:before="18"/>
              <w:ind w:left="29"/>
              <w:jc w:val="center"/>
              <w:rPr>
                <w:rFonts w:ascii="Times New Roman"/>
                <w:sz w:val="24"/>
              </w:rPr>
            </w:pPr>
            <w:r>
              <w:rPr>
                <w:rFonts w:ascii="Times New Roman"/>
                <w:sz w:val="24"/>
              </w:rPr>
              <mc:AlternateContent>
                <mc:Choice Requires="wpg">
                  <w:drawing>
                    <wp:anchor distT="0" distB="0" distL="0" distR="0" simplePos="0" relativeHeight="251679744" behindDoc="1" locked="0" layoutInCell="1" allowOverlap="1">
                      <wp:simplePos x="0" y="0"/>
                      <wp:positionH relativeFrom="column">
                        <wp:posOffset>-5715</wp:posOffset>
                      </wp:positionH>
                      <wp:positionV relativeFrom="paragraph">
                        <wp:posOffset>664210</wp:posOffset>
                      </wp:positionV>
                      <wp:extent cx="448310" cy="455930"/>
                      <wp:effectExtent l="0" t="0" r="0" b="0"/>
                      <wp:wrapNone/>
                      <wp:docPr id="56" name="Group 56"/>
                      <wp:cNvGraphicFramePr/>
                      <a:graphic xmlns:a="http://schemas.openxmlformats.org/drawingml/2006/main">
                        <a:graphicData uri="http://schemas.microsoft.com/office/word/2010/wordprocessingGroup">
                          <wpg:wgp>
                            <wpg:cNvGrpSpPr/>
                            <wpg:grpSpPr>
                              <a:xfrm>
                                <a:off x="0" y="0"/>
                                <a:ext cx="448309" cy="455930"/>
                                <a:chOff x="0" y="0"/>
                                <a:chExt cx="448309" cy="455930"/>
                              </a:xfrm>
                            </wpg:grpSpPr>
                            <wps:wsp>
                              <wps:cNvPr id="57" name="Graphic 57"/>
                              <wps:cNvSpPr/>
                              <wps:spPr>
                                <a:xfrm>
                                  <a:off x="0" y="0"/>
                                  <a:ext cx="448309" cy="455930"/>
                                </a:xfrm>
                                <a:custGeom>
                                  <a:avLst/>
                                  <a:gdLst/>
                                  <a:ahLst/>
                                  <a:cxnLst/>
                                  <a:rect l="l" t="t" r="r" b="b"/>
                                  <a:pathLst>
                                    <a:path w="448309" h="455930">
                                      <a:moveTo>
                                        <a:pt x="6096" y="237744"/>
                                      </a:moveTo>
                                      <a:lnTo>
                                        <a:pt x="0" y="237744"/>
                                      </a:lnTo>
                                      <a:lnTo>
                                        <a:pt x="0" y="455676"/>
                                      </a:lnTo>
                                      <a:lnTo>
                                        <a:pt x="6096" y="455676"/>
                                      </a:lnTo>
                                      <a:lnTo>
                                        <a:pt x="6096" y="237744"/>
                                      </a:lnTo>
                                      <a:close/>
                                    </a:path>
                                    <a:path w="448309" h="455930">
                                      <a:moveTo>
                                        <a:pt x="6096" y="0"/>
                                      </a:moveTo>
                                      <a:lnTo>
                                        <a:pt x="0" y="0"/>
                                      </a:lnTo>
                                      <a:lnTo>
                                        <a:pt x="0" y="217932"/>
                                      </a:lnTo>
                                      <a:lnTo>
                                        <a:pt x="6096" y="217932"/>
                                      </a:lnTo>
                                      <a:lnTo>
                                        <a:pt x="6096" y="0"/>
                                      </a:lnTo>
                                      <a:close/>
                                    </a:path>
                                    <a:path w="448309" h="455930">
                                      <a:moveTo>
                                        <a:pt x="430530" y="242824"/>
                                      </a:moveTo>
                                      <a:lnTo>
                                        <a:pt x="424180" y="242824"/>
                                      </a:lnTo>
                                      <a:lnTo>
                                        <a:pt x="424180" y="438404"/>
                                      </a:lnTo>
                                      <a:lnTo>
                                        <a:pt x="27940" y="438404"/>
                                      </a:lnTo>
                                      <a:lnTo>
                                        <a:pt x="27940" y="242824"/>
                                      </a:lnTo>
                                      <a:lnTo>
                                        <a:pt x="21590" y="242824"/>
                                      </a:lnTo>
                                      <a:lnTo>
                                        <a:pt x="21590" y="438404"/>
                                      </a:lnTo>
                                      <a:lnTo>
                                        <a:pt x="21590" y="444754"/>
                                      </a:lnTo>
                                      <a:lnTo>
                                        <a:pt x="430530" y="444754"/>
                                      </a:lnTo>
                                      <a:lnTo>
                                        <a:pt x="430530" y="438404"/>
                                      </a:lnTo>
                                      <a:lnTo>
                                        <a:pt x="430530" y="242824"/>
                                      </a:lnTo>
                                      <a:close/>
                                    </a:path>
                                    <a:path w="448309" h="455930">
                                      <a:moveTo>
                                        <a:pt x="430530" y="10414"/>
                                      </a:moveTo>
                                      <a:lnTo>
                                        <a:pt x="21590" y="10414"/>
                                      </a:lnTo>
                                      <a:lnTo>
                                        <a:pt x="21590" y="16764"/>
                                      </a:lnTo>
                                      <a:lnTo>
                                        <a:pt x="21590" y="212344"/>
                                      </a:lnTo>
                                      <a:lnTo>
                                        <a:pt x="27940" y="212344"/>
                                      </a:lnTo>
                                      <a:lnTo>
                                        <a:pt x="27940" y="16764"/>
                                      </a:lnTo>
                                      <a:lnTo>
                                        <a:pt x="424180" y="16764"/>
                                      </a:lnTo>
                                      <a:lnTo>
                                        <a:pt x="424180" y="212344"/>
                                      </a:lnTo>
                                      <a:lnTo>
                                        <a:pt x="430530" y="212344"/>
                                      </a:lnTo>
                                      <a:lnTo>
                                        <a:pt x="430530" y="16764"/>
                                      </a:lnTo>
                                      <a:lnTo>
                                        <a:pt x="430530" y="10414"/>
                                      </a:lnTo>
                                      <a:close/>
                                    </a:path>
                                    <a:path w="448309" h="455930">
                                      <a:moveTo>
                                        <a:pt x="448056" y="237744"/>
                                      </a:moveTo>
                                      <a:lnTo>
                                        <a:pt x="441960" y="237744"/>
                                      </a:lnTo>
                                      <a:lnTo>
                                        <a:pt x="441960" y="455676"/>
                                      </a:lnTo>
                                      <a:lnTo>
                                        <a:pt x="448056" y="455676"/>
                                      </a:lnTo>
                                      <a:lnTo>
                                        <a:pt x="448056" y="237744"/>
                                      </a:lnTo>
                                      <a:close/>
                                    </a:path>
                                    <a:path w="448309" h="455930">
                                      <a:moveTo>
                                        <a:pt x="448056" y="0"/>
                                      </a:moveTo>
                                      <a:lnTo>
                                        <a:pt x="441960" y="0"/>
                                      </a:lnTo>
                                      <a:lnTo>
                                        <a:pt x="441960" y="217932"/>
                                      </a:lnTo>
                                      <a:lnTo>
                                        <a:pt x="448056" y="217932"/>
                                      </a:lnTo>
                                      <a:lnTo>
                                        <a:pt x="448056" y="0"/>
                                      </a:lnTo>
                                      <a:close/>
                                    </a:path>
                                  </a:pathLst>
                                </a:custGeom>
                                <a:solidFill>
                                  <a:srgbClr val="000000"/>
                                </a:solidFill>
                              </wps:spPr>
                              <wps:bodyPr wrap="square" lIns="0" tIns="0" rIns="0" bIns="0" rtlCol="0">
                                <a:noAutofit/>
                              </wps:bodyPr>
                            </wps:wsp>
                          </wpg:wgp>
                        </a:graphicData>
                      </a:graphic>
                    </wp:anchor>
                  </w:drawing>
                </mc:Choice>
                <mc:Fallback>
                  <w:pict>
                    <v:group id="Group 56" o:spid="_x0000_s1026" o:spt="203" style="position:absolute;left:0pt;margin-left:-0.45pt;margin-top:52.3pt;height:35.9pt;width:35.3pt;z-index:-251636736;mso-width-relative:page;mso-height-relative:page;" coordsize="448309,455930" o:gfxdata="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">
                      <o:lock v:ext="edit" aspectratio="f"/>
                      <v:shape id="Graphic 57" o:spid="_x0000_s1026" o:spt="100" style="position:absolute;left:0;top:0;height:455930;width:448309;" fillcolor="#000000" filled="t" stroked="f" coordsize="448309,455930" o:gfxdata="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RAs7K8AAAA&#10;2wAAAA8AAAAAAAAAAQAgAAAAIgAAAGRycy9kb3ducmV2LnhtbFBLAQIUABQAAAAIAIdO4kAzLwWe&#10;OwAAADkAAAAQAAAAAAAAAAEAIAAAAAsBAABkcnMvc2hhcGV4bWwueG1sUEsFBgAAAAAGAAYAWwEA&#10;ALUDAAAAAA==&#10;" path="m6096,237744l0,237744,0,455676,6096,455676,6096,237744xem6096,0l0,0,0,217932,6096,217932,6096,0xem430530,242824l424180,242824,424180,438404,27940,438404,27940,242824,21590,242824,21590,438404,21590,444754,430530,444754,430530,438404,430530,242824xem430530,10414l21590,10414,21590,16764,21590,212344,27940,212344,27940,16764,424180,16764,424180,212344,430530,212344,430530,16764,430530,10414xem448056,237744l441960,237744,441960,455676,448056,455676,448056,237744xem448056,0l441960,0,441960,217932,448056,217932,448056,0xe">
                        <v:fill on="t" focussize="0,0"/>
                        <v:stroke on="f"/>
                        <v:imagedata o:title=""/>
                        <o:lock v:ext="edit" aspectratio="f"/>
                        <v:textbox inset="0mm,0mm,0mm,0mm"/>
                      </v:shape>
                    </v:group>
                  </w:pict>
                </mc:Fallback>
              </mc:AlternateContent>
            </w:r>
            <w:r>
              <w:rPr>
                <w:rFonts w:ascii="Times New Roman"/>
                <w:spacing w:val="-10"/>
                <w:sz w:val="24"/>
              </w:rPr>
              <w:t>5</w:t>
            </w:r>
          </w:p>
        </w:tc>
        <w:tc>
          <w:tcPr>
            <w:tcW w:w="7364" w:type="dxa"/>
            <w:gridSpan w:val="3"/>
          </w:tcPr>
          <w:p w14:paraId="04E2CBC0">
            <w:pPr>
              <w:pStyle w:val="10"/>
              <w:rPr>
                <w:rFonts w:ascii="Times New Roman"/>
                <w:sz w:val="22"/>
              </w:rPr>
            </w:pPr>
          </w:p>
        </w:tc>
      </w:tr>
      <w:tr w14:paraId="39590C8C">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15109" w:type="dxa"/>
            <w:gridSpan w:val="6"/>
          </w:tcPr>
          <w:p w14:paraId="082FD8B6">
            <w:pPr>
              <w:pStyle w:val="10"/>
              <w:spacing w:before="22"/>
              <w:ind w:left="33"/>
              <w:rPr>
                <w:rFonts w:ascii="Times New Roman" w:hAnsi="Times New Roman"/>
                <w:b/>
                <w:sz w:val="24"/>
              </w:rPr>
            </w:pPr>
            <w:r>
              <w:rPr>
                <w:rFonts w:ascii="Times New Roman" w:hAnsi="Times New Roman"/>
                <w:b/>
                <w:sz w:val="24"/>
              </w:rPr>
              <w:t>ФИЗИЧЕСКОЕ</w:t>
            </w:r>
            <w:r>
              <w:rPr>
                <w:rFonts w:ascii="Times New Roman" w:hAnsi="Times New Roman"/>
                <w:b/>
                <w:spacing w:val="-8"/>
                <w:sz w:val="24"/>
              </w:rPr>
              <w:t xml:space="preserve"> </w:t>
            </w:r>
            <w:r>
              <w:rPr>
                <w:rFonts w:ascii="Times New Roman" w:hAnsi="Times New Roman"/>
                <w:b/>
                <w:spacing w:val="-2"/>
                <w:sz w:val="24"/>
              </w:rPr>
              <w:t>СОВЕРШЕНСТВОВАНИЕ</w:t>
            </w:r>
          </w:p>
        </w:tc>
      </w:tr>
      <w:tr w14:paraId="6A20879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5" w:hRule="atLeast"/>
        </w:trPr>
        <w:tc>
          <w:tcPr>
            <w:tcW w:w="15109" w:type="dxa"/>
            <w:gridSpan w:val="6"/>
          </w:tcPr>
          <w:p w14:paraId="0C86BC65">
            <w:pPr>
              <w:pStyle w:val="10"/>
              <w:spacing w:before="10"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5"/>
                <w:sz w:val="24"/>
              </w:rPr>
              <w:t xml:space="preserve"> </w:t>
            </w:r>
            <w:r>
              <w:rPr>
                <w:rFonts w:ascii="Times New Roman" w:hAnsi="Times New Roman"/>
                <w:b/>
                <w:sz w:val="24"/>
              </w:rPr>
              <w:t>1.</w:t>
            </w:r>
            <w:r>
              <w:rPr>
                <w:rFonts w:ascii="Times New Roman" w:hAnsi="Times New Roman"/>
                <w:b/>
                <w:spacing w:val="-11"/>
                <w:sz w:val="24"/>
              </w:rPr>
              <w:t xml:space="preserve"> </w:t>
            </w:r>
            <w:r>
              <w:rPr>
                <w:rFonts w:ascii="Times New Roman" w:hAnsi="Times New Roman"/>
                <w:b/>
                <w:sz w:val="24"/>
              </w:rPr>
              <w:t>Физкультурно-оздоровительная</w:t>
            </w:r>
            <w:r>
              <w:rPr>
                <w:rFonts w:ascii="Times New Roman" w:hAnsi="Times New Roman"/>
                <w:b/>
                <w:spacing w:val="-10"/>
                <w:sz w:val="24"/>
              </w:rPr>
              <w:t xml:space="preserve"> </w:t>
            </w:r>
            <w:r>
              <w:rPr>
                <w:rFonts w:ascii="Times New Roman" w:hAnsi="Times New Roman"/>
                <w:b/>
                <w:spacing w:val="-2"/>
                <w:sz w:val="24"/>
              </w:rPr>
              <w:t>деятельность</w:t>
            </w:r>
          </w:p>
        </w:tc>
      </w:tr>
      <w:tr w14:paraId="7C4D051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4" w:hRule="atLeast"/>
        </w:trPr>
        <w:tc>
          <w:tcPr>
            <w:tcW w:w="548" w:type="dxa"/>
          </w:tcPr>
          <w:p w14:paraId="25389E81">
            <w:pPr>
              <w:pStyle w:val="10"/>
              <w:spacing w:before="39"/>
              <w:ind w:left="33"/>
              <w:rPr>
                <w:rFonts w:ascii="Times New Roman"/>
                <w:sz w:val="24"/>
              </w:rPr>
            </w:pPr>
            <w:r>
              <w:rPr>
                <w:rFonts w:ascii="Times New Roman"/>
                <w:spacing w:val="-5"/>
                <w:sz w:val="24"/>
              </w:rPr>
              <w:t>1.1</w:t>
            </w:r>
          </w:p>
        </w:tc>
        <w:tc>
          <w:tcPr>
            <w:tcW w:w="9047" w:type="dxa"/>
            <w:gridSpan w:val="3"/>
          </w:tcPr>
          <w:p w14:paraId="70BF6FC0">
            <w:pPr>
              <w:pStyle w:val="10"/>
              <w:tabs>
                <w:tab w:val="right" w:pos="6911"/>
              </w:tabs>
              <w:spacing w:before="39"/>
              <w:ind w:left="35"/>
              <w:rPr>
                <w:rFonts w:ascii="Times New Roman" w:hAnsi="Times New Roman"/>
                <w:sz w:val="24"/>
              </w:rPr>
            </w:pPr>
            <w:r>
              <w:rPr>
                <w:rFonts w:ascii="Times New Roman" w:hAnsi="Times New Roman"/>
                <w:spacing w:val="-2"/>
                <w:sz w:val="24"/>
              </w:rPr>
              <w:t>Физкультурно-оздоровительная</w:t>
            </w:r>
            <w:r>
              <w:rPr>
                <w:rFonts w:ascii="Times New Roman" w:hAnsi="Times New Roman"/>
                <w:spacing w:val="27"/>
                <w:sz w:val="24"/>
              </w:rPr>
              <w:t xml:space="preserve"> </w:t>
            </w:r>
            <w:r>
              <w:rPr>
                <w:rFonts w:ascii="Times New Roman" w:hAnsi="Times New Roman"/>
                <w:spacing w:val="-2"/>
                <w:sz w:val="24"/>
              </w:rPr>
              <w:t>деятельность</w:t>
            </w:r>
            <w:r>
              <w:rPr>
                <w:rFonts w:ascii="Times New Roman" w:hAnsi="Times New Roman"/>
                <w:sz w:val="24"/>
              </w:rPr>
              <w:tab/>
            </w:r>
            <w:r>
              <w:rPr>
                <w:rFonts w:ascii="Times New Roman" w:hAnsi="Times New Roman"/>
                <w:spacing w:val="-10"/>
                <w:sz w:val="24"/>
              </w:rPr>
              <w:t>3</w:t>
            </w:r>
          </w:p>
        </w:tc>
        <w:tc>
          <w:tcPr>
            <w:tcW w:w="1911" w:type="dxa"/>
          </w:tcPr>
          <w:p w14:paraId="7D91238F">
            <w:pPr>
              <w:pStyle w:val="10"/>
              <w:rPr>
                <w:rFonts w:ascii="Times New Roman"/>
                <w:sz w:val="22"/>
              </w:rPr>
            </w:pPr>
          </w:p>
        </w:tc>
        <w:tc>
          <w:tcPr>
            <w:tcW w:w="3603" w:type="dxa"/>
          </w:tcPr>
          <w:p w14:paraId="20F73F83">
            <w:pPr>
              <w:pStyle w:val="10"/>
              <w:spacing w:before="36"/>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5A08293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15109" w:type="dxa"/>
            <w:gridSpan w:val="6"/>
          </w:tcPr>
          <w:p w14:paraId="139D7E5D">
            <w:pPr>
              <w:pStyle w:val="10"/>
              <w:tabs>
                <w:tab w:val="right" w:pos="7459"/>
              </w:tabs>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r>
              <w:rPr>
                <w:rFonts w:ascii="Times New Roman" w:hAnsi="Times New Roman"/>
                <w:sz w:val="24"/>
              </w:rPr>
              <w:tab/>
            </w:r>
            <w:r>
              <w:rPr>
                <w:rFonts w:ascii="Times New Roman" w:hAnsi="Times New Roman"/>
                <w:spacing w:val="-10"/>
                <w:sz w:val="24"/>
              </w:rPr>
              <w:t>3</w:t>
            </w:r>
          </w:p>
        </w:tc>
      </w:tr>
      <w:tr w14:paraId="515BE5D8">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288" w:hRule="atLeast"/>
        </w:trPr>
        <w:tc>
          <w:tcPr>
            <w:tcW w:w="15109" w:type="dxa"/>
            <w:gridSpan w:val="6"/>
            <w:tcBorders>
              <w:bottom w:val="nil"/>
            </w:tcBorders>
          </w:tcPr>
          <w:p w14:paraId="0494D7AF">
            <w:pPr>
              <w:pStyle w:val="10"/>
              <w:spacing w:before="3" w:line="26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2.</w:t>
            </w:r>
            <w:r>
              <w:rPr>
                <w:rFonts w:ascii="Times New Roman" w:hAnsi="Times New Roman"/>
                <w:b/>
                <w:spacing w:val="-9"/>
                <w:sz w:val="24"/>
              </w:rPr>
              <w:t xml:space="preserve"> </w:t>
            </w:r>
            <w:r>
              <w:rPr>
                <w:rFonts w:ascii="Times New Roman" w:hAnsi="Times New Roman"/>
                <w:b/>
                <w:sz w:val="24"/>
              </w:rPr>
              <w:t>Спортивно-оздоровительная</w:t>
            </w:r>
            <w:r>
              <w:rPr>
                <w:rFonts w:ascii="Times New Roman" w:hAnsi="Times New Roman"/>
                <w:b/>
                <w:spacing w:val="-9"/>
                <w:sz w:val="24"/>
              </w:rPr>
              <w:t xml:space="preserve"> </w:t>
            </w:r>
            <w:r>
              <w:rPr>
                <w:rFonts w:ascii="Times New Roman" w:hAnsi="Times New Roman"/>
                <w:b/>
                <w:spacing w:val="-2"/>
                <w:sz w:val="24"/>
              </w:rPr>
              <w:t>деятельность</w:t>
            </w:r>
          </w:p>
        </w:tc>
      </w:tr>
      <w:tr w14:paraId="707F6B6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548" w:type="dxa"/>
          </w:tcPr>
          <w:p w14:paraId="54BC2D27">
            <w:pPr>
              <w:pStyle w:val="10"/>
              <w:spacing w:before="27"/>
              <w:ind w:left="33"/>
              <w:rPr>
                <w:rFonts w:ascii="Times New Roman"/>
                <w:sz w:val="24"/>
              </w:rPr>
            </w:pPr>
            <w:r>
              <w:rPr>
                <w:rFonts w:ascii="Times New Roman"/>
                <w:spacing w:val="-5"/>
                <w:sz w:val="24"/>
              </w:rPr>
              <w:t>2.1</w:t>
            </w:r>
          </w:p>
        </w:tc>
        <w:tc>
          <w:tcPr>
            <w:tcW w:w="6512" w:type="dxa"/>
          </w:tcPr>
          <w:p w14:paraId="3DC17A24">
            <w:pPr>
              <w:pStyle w:val="10"/>
              <w:spacing w:before="27"/>
              <w:ind w:left="35"/>
              <w:rPr>
                <w:rFonts w:ascii="Times New Roman" w:hAnsi="Times New Roman"/>
                <w:sz w:val="24"/>
              </w:rPr>
            </w:pPr>
            <w:r>
              <w:rPr>
                <w:rFonts w:ascii="Times New Roman" w:hAnsi="Times New Roman"/>
                <w:sz w:val="24"/>
              </w:rPr>
              <w:t>Модуль</w:t>
            </w:r>
            <w:r>
              <w:rPr>
                <w:rFonts w:ascii="Times New Roman" w:hAnsi="Times New Roman"/>
                <w:spacing w:val="-5"/>
                <w:sz w:val="24"/>
              </w:rPr>
              <w:t xml:space="preserve"> </w:t>
            </w:r>
            <w:r>
              <w:rPr>
                <w:rFonts w:ascii="Times New Roman" w:hAnsi="Times New Roman"/>
                <w:sz w:val="24"/>
              </w:rPr>
              <w:t>«Спортивные</w:t>
            </w:r>
            <w:r>
              <w:rPr>
                <w:rFonts w:ascii="Times New Roman" w:hAnsi="Times New Roman"/>
                <w:spacing w:val="-9"/>
                <w:sz w:val="24"/>
              </w:rPr>
              <w:t xml:space="preserve"> </w:t>
            </w:r>
            <w:r>
              <w:rPr>
                <w:rFonts w:ascii="Times New Roman" w:hAnsi="Times New Roman"/>
                <w:sz w:val="24"/>
              </w:rPr>
              <w:t>игры».</w:t>
            </w:r>
            <w:r>
              <w:rPr>
                <w:rFonts w:ascii="Times New Roman" w:hAnsi="Times New Roman"/>
                <w:spacing w:val="-7"/>
                <w:sz w:val="24"/>
              </w:rPr>
              <w:t xml:space="preserve"> </w:t>
            </w:r>
            <w:r>
              <w:rPr>
                <w:rFonts w:ascii="Times New Roman" w:hAnsi="Times New Roman"/>
                <w:spacing w:val="-2"/>
                <w:sz w:val="24"/>
              </w:rPr>
              <w:t>Футбол</w:t>
            </w:r>
          </w:p>
        </w:tc>
        <w:tc>
          <w:tcPr>
            <w:tcW w:w="685" w:type="dxa"/>
            <w:tcBorders>
              <w:top w:val="triple" w:color="000000" w:sz="4" w:space="0"/>
            </w:tcBorders>
          </w:tcPr>
          <w:p w14:paraId="05AB4D03">
            <w:pPr>
              <w:pStyle w:val="10"/>
              <w:spacing w:before="27"/>
              <w:ind w:left="15"/>
              <w:jc w:val="center"/>
              <w:rPr>
                <w:rFonts w:ascii="Times New Roman"/>
                <w:sz w:val="24"/>
              </w:rPr>
            </w:pPr>
            <w:r>
              <w:rPr>
                <w:rFonts w:ascii="Times New Roman"/>
                <w:spacing w:val="-5"/>
                <w:sz w:val="24"/>
              </w:rPr>
              <w:t>10</w:t>
            </w:r>
          </w:p>
        </w:tc>
        <w:tc>
          <w:tcPr>
            <w:tcW w:w="1850" w:type="dxa"/>
          </w:tcPr>
          <w:p w14:paraId="44C86539">
            <w:pPr>
              <w:pStyle w:val="10"/>
              <w:rPr>
                <w:rFonts w:ascii="Times New Roman"/>
                <w:sz w:val="22"/>
              </w:rPr>
            </w:pPr>
          </w:p>
        </w:tc>
        <w:tc>
          <w:tcPr>
            <w:tcW w:w="1911" w:type="dxa"/>
          </w:tcPr>
          <w:p w14:paraId="3D98A91A">
            <w:pPr>
              <w:pStyle w:val="10"/>
              <w:rPr>
                <w:rFonts w:ascii="Times New Roman"/>
                <w:sz w:val="22"/>
              </w:rPr>
            </w:pPr>
          </w:p>
        </w:tc>
        <w:tc>
          <w:tcPr>
            <w:tcW w:w="3603" w:type="dxa"/>
          </w:tcPr>
          <w:p w14:paraId="73EF23A1">
            <w:pPr>
              <w:pStyle w:val="10"/>
              <w:spacing w:before="24"/>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49E4738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0" w:hRule="atLeast"/>
        </w:trPr>
        <w:tc>
          <w:tcPr>
            <w:tcW w:w="548" w:type="dxa"/>
          </w:tcPr>
          <w:p w14:paraId="785D7709">
            <w:pPr>
              <w:pStyle w:val="10"/>
              <w:spacing w:before="17"/>
              <w:ind w:left="33"/>
              <w:rPr>
                <w:rFonts w:ascii="Times New Roman"/>
                <w:sz w:val="24"/>
              </w:rPr>
            </w:pPr>
            <w:r>
              <w:rPr>
                <w:rFonts w:ascii="Times New Roman"/>
                <w:spacing w:val="-5"/>
                <w:sz w:val="24"/>
              </w:rPr>
              <w:t>2.2</w:t>
            </w:r>
          </w:p>
        </w:tc>
        <w:tc>
          <w:tcPr>
            <w:tcW w:w="6512" w:type="dxa"/>
          </w:tcPr>
          <w:p w14:paraId="51B52E71">
            <w:pPr>
              <w:pStyle w:val="10"/>
              <w:spacing w:before="17"/>
              <w:ind w:left="35"/>
              <w:rPr>
                <w:rFonts w:ascii="Times New Roman" w:hAnsi="Times New Roman"/>
                <w:sz w:val="24"/>
              </w:rPr>
            </w:pPr>
            <w:r>
              <w:rPr>
                <w:rFonts w:ascii="Times New Roman" w:hAnsi="Times New Roman"/>
                <w:sz w:val="24"/>
              </w:rPr>
              <w:t>Модуль</w:t>
            </w:r>
            <w:r>
              <w:rPr>
                <w:rFonts w:ascii="Times New Roman" w:hAnsi="Times New Roman"/>
                <w:spacing w:val="-4"/>
                <w:sz w:val="24"/>
              </w:rPr>
              <w:t xml:space="preserve"> </w:t>
            </w:r>
            <w:r>
              <w:rPr>
                <w:rFonts w:ascii="Times New Roman" w:hAnsi="Times New Roman"/>
                <w:sz w:val="24"/>
              </w:rPr>
              <w:t>«Спортивные</w:t>
            </w:r>
            <w:r>
              <w:rPr>
                <w:rFonts w:ascii="Times New Roman" w:hAnsi="Times New Roman"/>
                <w:spacing w:val="-10"/>
                <w:sz w:val="24"/>
              </w:rPr>
              <w:t xml:space="preserve"> </w:t>
            </w:r>
            <w:r>
              <w:rPr>
                <w:rFonts w:ascii="Times New Roman" w:hAnsi="Times New Roman"/>
                <w:sz w:val="24"/>
              </w:rPr>
              <w:t>игры».</w:t>
            </w:r>
            <w:r>
              <w:rPr>
                <w:rFonts w:ascii="Times New Roman" w:hAnsi="Times New Roman"/>
                <w:spacing w:val="-5"/>
                <w:sz w:val="24"/>
              </w:rPr>
              <w:t xml:space="preserve"> </w:t>
            </w:r>
            <w:r>
              <w:rPr>
                <w:rFonts w:ascii="Times New Roman" w:hAnsi="Times New Roman"/>
                <w:spacing w:val="-2"/>
                <w:sz w:val="24"/>
              </w:rPr>
              <w:t>Баскетбол</w:t>
            </w:r>
          </w:p>
        </w:tc>
        <w:tc>
          <w:tcPr>
            <w:tcW w:w="685" w:type="dxa"/>
          </w:tcPr>
          <w:p w14:paraId="17C71B98">
            <w:pPr>
              <w:pStyle w:val="10"/>
              <w:spacing w:before="17"/>
              <w:ind w:left="15"/>
              <w:jc w:val="center"/>
              <w:rPr>
                <w:rFonts w:ascii="Times New Roman"/>
                <w:sz w:val="24"/>
              </w:rPr>
            </w:pPr>
            <w:r>
              <w:rPr>
                <w:rFonts w:ascii="Times New Roman"/>
                <w:spacing w:val="-5"/>
                <w:sz w:val="24"/>
              </w:rPr>
              <w:t>10</w:t>
            </w:r>
          </w:p>
        </w:tc>
        <w:tc>
          <w:tcPr>
            <w:tcW w:w="1850" w:type="dxa"/>
          </w:tcPr>
          <w:p w14:paraId="1DF84ADF">
            <w:pPr>
              <w:pStyle w:val="10"/>
              <w:rPr>
                <w:rFonts w:ascii="Times New Roman"/>
                <w:sz w:val="22"/>
              </w:rPr>
            </w:pPr>
          </w:p>
        </w:tc>
        <w:tc>
          <w:tcPr>
            <w:tcW w:w="1911" w:type="dxa"/>
          </w:tcPr>
          <w:p w14:paraId="4465803C">
            <w:pPr>
              <w:pStyle w:val="10"/>
              <w:rPr>
                <w:rFonts w:ascii="Times New Roman"/>
                <w:sz w:val="22"/>
              </w:rPr>
            </w:pPr>
          </w:p>
        </w:tc>
        <w:tc>
          <w:tcPr>
            <w:tcW w:w="3603" w:type="dxa"/>
          </w:tcPr>
          <w:p w14:paraId="78BF820C">
            <w:pPr>
              <w:pStyle w:val="10"/>
              <w:spacing w:before="15"/>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bl>
    <w:p w14:paraId="4DCFB96C">
      <w:pPr>
        <w:pStyle w:val="10"/>
        <w:spacing w:after="0"/>
        <w:rPr>
          <w:rFonts w:ascii="Times New Roman"/>
          <w:sz w:val="22"/>
        </w:rPr>
        <w:sectPr>
          <w:pgSz w:w="16850" w:h="11920" w:orient="landscape"/>
          <w:pgMar w:top="820" w:right="425" w:bottom="1401" w:left="1133" w:header="720" w:footer="720" w:gutter="0"/>
          <w:cols w:space="720" w:num="1"/>
        </w:sectPr>
      </w:pPr>
    </w:p>
    <w:tbl>
      <w:tblPr>
        <w:tblStyle w:val="6"/>
        <w:tblW w:w="0" w:type="auto"/>
        <w:tblInd w:w="62"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0" w:type="dxa"/>
          <w:bottom w:w="0" w:type="dxa"/>
          <w:right w:w="0" w:type="dxa"/>
        </w:tblCellMar>
      </w:tblPr>
      <w:tblGrid>
        <w:gridCol w:w="548"/>
        <w:gridCol w:w="6522"/>
        <w:gridCol w:w="677"/>
        <w:gridCol w:w="1848"/>
        <w:gridCol w:w="1911"/>
        <w:gridCol w:w="3603"/>
      </w:tblGrid>
      <w:tr w14:paraId="42E4494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8" w:type="dxa"/>
            <w:vMerge w:val="restart"/>
          </w:tcPr>
          <w:p w14:paraId="444605AB">
            <w:pPr>
              <w:pStyle w:val="10"/>
              <w:spacing w:before="22" w:line="237" w:lineRule="auto"/>
              <w:ind w:left="105" w:right="87" w:firstLine="45"/>
              <w:rPr>
                <w:rFonts w:ascii="Times New Roman" w:hAnsi="Times New Roman"/>
                <w:sz w:val="24"/>
              </w:rPr>
            </w:pPr>
            <w:r>
              <w:rPr>
                <w:rFonts w:ascii="Times New Roman" w:hAnsi="Times New Roman"/>
                <w:spacing w:val="-10"/>
                <w:sz w:val="24"/>
              </w:rPr>
              <w:t xml:space="preserve">№ </w:t>
            </w:r>
            <w:r>
              <w:rPr>
                <w:rFonts w:ascii="Times New Roman" w:hAnsi="Times New Roman"/>
                <w:spacing w:val="-6"/>
                <w:sz w:val="24"/>
              </w:rPr>
              <w:t>п/п</w:t>
            </w:r>
          </w:p>
        </w:tc>
        <w:tc>
          <w:tcPr>
            <w:tcW w:w="6522" w:type="dxa"/>
            <w:vMerge w:val="restart"/>
          </w:tcPr>
          <w:p w14:paraId="5B7B2CFE">
            <w:pPr>
              <w:pStyle w:val="10"/>
              <w:spacing w:before="20"/>
              <w:ind w:left="11"/>
              <w:jc w:val="center"/>
              <w:rPr>
                <w:rFonts w:ascii="Times New Roman" w:hAnsi="Times New Roman"/>
                <w:sz w:val="24"/>
              </w:rPr>
            </w:pPr>
            <w:r>
              <w:rPr>
                <w:rFonts w:ascii="Times New Roman" w:hAnsi="Times New Roman"/>
                <w:sz w:val="24"/>
              </w:rPr>
              <w:t>Наименование</w:t>
            </w:r>
            <w:r>
              <w:rPr>
                <w:rFonts w:ascii="Times New Roman" w:hAnsi="Times New Roman"/>
                <w:spacing w:val="-7"/>
                <w:sz w:val="24"/>
              </w:rPr>
              <w:t xml:space="preserve"> </w:t>
            </w:r>
            <w:r>
              <w:rPr>
                <w:rFonts w:ascii="Times New Roman" w:hAnsi="Times New Roman"/>
                <w:sz w:val="24"/>
              </w:rPr>
              <w:t>разделов</w:t>
            </w:r>
            <w:r>
              <w:rPr>
                <w:rFonts w:ascii="Times New Roman" w:hAnsi="Times New Roman"/>
                <w:spacing w:val="-4"/>
                <w:sz w:val="24"/>
              </w:rPr>
              <w:t xml:space="preserve"> </w:t>
            </w:r>
            <w:r>
              <w:rPr>
                <w:rFonts w:ascii="Times New Roman" w:hAnsi="Times New Roman"/>
                <w:sz w:val="24"/>
              </w:rPr>
              <w:t>и</w:t>
            </w:r>
            <w:r>
              <w:rPr>
                <w:rFonts w:ascii="Times New Roman" w:hAnsi="Times New Roman"/>
                <w:spacing w:val="-4"/>
                <w:sz w:val="24"/>
              </w:rPr>
              <w:t xml:space="preserve"> </w:t>
            </w:r>
            <w:r>
              <w:rPr>
                <w:rFonts w:ascii="Times New Roman" w:hAnsi="Times New Roman"/>
                <w:sz w:val="24"/>
              </w:rPr>
              <w:t>тем</w:t>
            </w:r>
            <w:r>
              <w:rPr>
                <w:rFonts w:ascii="Times New Roman" w:hAnsi="Times New Roman"/>
                <w:spacing w:val="-4"/>
                <w:sz w:val="24"/>
              </w:rPr>
              <w:t xml:space="preserve"> </w:t>
            </w:r>
            <w:r>
              <w:rPr>
                <w:rFonts w:ascii="Times New Roman" w:hAnsi="Times New Roman"/>
                <w:spacing w:val="-2"/>
                <w:sz w:val="24"/>
              </w:rPr>
              <w:t>программы</w:t>
            </w:r>
          </w:p>
        </w:tc>
        <w:tc>
          <w:tcPr>
            <w:tcW w:w="4436" w:type="dxa"/>
            <w:gridSpan w:val="3"/>
          </w:tcPr>
          <w:p w14:paraId="0A0ED367">
            <w:pPr>
              <w:pStyle w:val="10"/>
              <w:spacing w:before="20"/>
              <w:ind w:left="1297"/>
              <w:rPr>
                <w:rFonts w:ascii="Times New Roman" w:hAnsi="Times New Roman"/>
                <w:sz w:val="24"/>
              </w:rPr>
            </w:pPr>
            <w:r>
              <w:rPr>
                <w:rFonts w:ascii="Times New Roman" w:hAnsi="Times New Roman"/>
                <w:sz w:val="24"/>
              </w:rPr>
              <w:t>Количество</w:t>
            </w:r>
            <w:r>
              <w:rPr>
                <w:rFonts w:ascii="Times New Roman" w:hAnsi="Times New Roman"/>
                <w:spacing w:val="-13"/>
                <w:sz w:val="24"/>
              </w:rPr>
              <w:t xml:space="preserve"> </w:t>
            </w:r>
            <w:r>
              <w:rPr>
                <w:rFonts w:ascii="Times New Roman" w:hAnsi="Times New Roman"/>
                <w:spacing w:val="-2"/>
                <w:sz w:val="24"/>
              </w:rPr>
              <w:t>часов</w:t>
            </w:r>
          </w:p>
        </w:tc>
        <w:tc>
          <w:tcPr>
            <w:tcW w:w="3603" w:type="dxa"/>
            <w:vMerge w:val="restart"/>
          </w:tcPr>
          <w:p w14:paraId="447F85D9">
            <w:pPr>
              <w:pStyle w:val="10"/>
              <w:spacing w:before="22" w:line="237" w:lineRule="auto"/>
              <w:ind w:left="473" w:right="468" w:firstLine="7"/>
              <w:rPr>
                <w:rFonts w:ascii="Times New Roman" w:hAnsi="Times New Roman"/>
                <w:sz w:val="24"/>
              </w:rPr>
            </w:pPr>
            <w:r>
              <w:rPr>
                <w:rFonts w:ascii="Times New Roman" w:hAnsi="Times New Roman"/>
                <w:spacing w:val="-2"/>
                <w:sz w:val="24"/>
              </w:rPr>
              <w:t>Электронные</w:t>
            </w:r>
            <w:r>
              <w:rPr>
                <w:rFonts w:ascii="Times New Roman" w:hAnsi="Times New Roman"/>
                <w:spacing w:val="-11"/>
                <w:sz w:val="24"/>
              </w:rPr>
              <w:t xml:space="preserve"> </w:t>
            </w:r>
            <w:r>
              <w:rPr>
                <w:rFonts w:ascii="Times New Roman" w:hAnsi="Times New Roman"/>
                <w:spacing w:val="-2"/>
                <w:sz w:val="24"/>
              </w:rPr>
              <w:t xml:space="preserve">(цифровые) </w:t>
            </w:r>
            <w:r>
              <w:rPr>
                <w:rFonts w:ascii="Times New Roman" w:hAnsi="Times New Roman"/>
                <w:sz w:val="24"/>
              </w:rPr>
              <w:t>образовательные</w:t>
            </w:r>
            <w:r>
              <w:rPr>
                <w:rFonts w:ascii="Times New Roman" w:hAnsi="Times New Roman"/>
                <w:spacing w:val="-15"/>
                <w:sz w:val="24"/>
              </w:rPr>
              <w:t xml:space="preserve"> </w:t>
            </w:r>
            <w:r>
              <w:rPr>
                <w:rFonts w:ascii="Times New Roman" w:hAnsi="Times New Roman"/>
                <w:spacing w:val="-2"/>
                <w:sz w:val="24"/>
              </w:rPr>
              <w:t>ресурсы</w:t>
            </w:r>
          </w:p>
        </w:tc>
      </w:tr>
      <w:tr w14:paraId="6AFC30D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603" w:hRule="atLeast"/>
        </w:trPr>
        <w:tc>
          <w:tcPr>
            <w:tcW w:w="548" w:type="dxa"/>
            <w:vMerge w:val="continue"/>
            <w:tcBorders>
              <w:top w:val="nil"/>
            </w:tcBorders>
          </w:tcPr>
          <w:p w14:paraId="2E1BBD36">
            <w:pPr>
              <w:rPr>
                <w:sz w:val="2"/>
                <w:szCs w:val="2"/>
              </w:rPr>
            </w:pPr>
          </w:p>
        </w:tc>
        <w:tc>
          <w:tcPr>
            <w:tcW w:w="6522" w:type="dxa"/>
            <w:vMerge w:val="continue"/>
            <w:tcBorders>
              <w:top w:val="nil"/>
            </w:tcBorders>
          </w:tcPr>
          <w:p w14:paraId="31E1DFAF">
            <w:pPr>
              <w:rPr>
                <w:sz w:val="2"/>
                <w:szCs w:val="2"/>
              </w:rPr>
            </w:pPr>
          </w:p>
        </w:tc>
        <w:tc>
          <w:tcPr>
            <w:tcW w:w="677" w:type="dxa"/>
          </w:tcPr>
          <w:p w14:paraId="21B85F2D">
            <w:pPr>
              <w:pStyle w:val="10"/>
              <w:spacing w:before="20"/>
              <w:ind w:left="8"/>
              <w:jc w:val="center"/>
              <w:rPr>
                <w:rFonts w:ascii="Times New Roman" w:hAnsi="Times New Roman"/>
                <w:sz w:val="24"/>
              </w:rPr>
            </w:pPr>
            <w:r>
              <w:rPr>
                <w:rFonts w:ascii="Times New Roman" w:hAnsi="Times New Roman"/>
                <w:spacing w:val="-2"/>
                <w:sz w:val="24"/>
              </w:rPr>
              <w:t>Всего</w:t>
            </w:r>
          </w:p>
        </w:tc>
        <w:tc>
          <w:tcPr>
            <w:tcW w:w="1848" w:type="dxa"/>
          </w:tcPr>
          <w:p w14:paraId="3DA9F242">
            <w:pPr>
              <w:pStyle w:val="10"/>
              <w:spacing w:before="22" w:line="237" w:lineRule="auto"/>
              <w:ind w:left="545" w:hanging="322"/>
              <w:rPr>
                <w:rFonts w:ascii="Times New Roman" w:hAnsi="Times New Roman"/>
                <w:sz w:val="24"/>
              </w:rPr>
            </w:pPr>
            <w:r>
              <w:rPr>
                <w:rFonts w:ascii="Times New Roman" w:hAnsi="Times New Roman"/>
                <w:spacing w:val="-4"/>
                <w:sz w:val="24"/>
              </w:rPr>
              <w:t xml:space="preserve">Контрольные </w:t>
            </w:r>
            <w:r>
              <w:rPr>
                <w:rFonts w:ascii="Times New Roman" w:hAnsi="Times New Roman"/>
                <w:spacing w:val="-2"/>
                <w:sz w:val="24"/>
              </w:rPr>
              <w:t>работы</w:t>
            </w:r>
          </w:p>
        </w:tc>
        <w:tc>
          <w:tcPr>
            <w:tcW w:w="1911" w:type="dxa"/>
          </w:tcPr>
          <w:p w14:paraId="0CF44208">
            <w:pPr>
              <w:pStyle w:val="10"/>
              <w:spacing w:before="22" w:line="237" w:lineRule="auto"/>
              <w:ind w:left="580" w:hanging="348"/>
              <w:rPr>
                <w:rFonts w:ascii="Times New Roman" w:hAnsi="Times New Roman"/>
                <w:sz w:val="24"/>
              </w:rPr>
            </w:pPr>
            <w:r>
              <w:rPr>
                <w:rFonts w:ascii="Times New Roman" w:hAnsi="Times New Roman"/>
                <w:spacing w:val="-4"/>
                <w:sz w:val="24"/>
              </w:rPr>
              <w:t xml:space="preserve">Практические </w:t>
            </w:r>
            <w:r>
              <w:rPr>
                <w:rFonts w:ascii="Times New Roman" w:hAnsi="Times New Roman"/>
                <w:spacing w:val="-2"/>
                <w:sz w:val="24"/>
              </w:rPr>
              <w:t>работы</w:t>
            </w:r>
          </w:p>
        </w:tc>
        <w:tc>
          <w:tcPr>
            <w:tcW w:w="3603" w:type="dxa"/>
            <w:vMerge w:val="continue"/>
            <w:tcBorders>
              <w:top w:val="nil"/>
            </w:tcBorders>
          </w:tcPr>
          <w:p w14:paraId="3953C522">
            <w:pPr>
              <w:rPr>
                <w:sz w:val="2"/>
                <w:szCs w:val="2"/>
              </w:rPr>
            </w:pPr>
          </w:p>
        </w:tc>
      </w:tr>
      <w:tr w14:paraId="5C1C812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8" w:type="dxa"/>
          </w:tcPr>
          <w:p w14:paraId="022AF766">
            <w:pPr>
              <w:pStyle w:val="10"/>
              <w:spacing w:before="17"/>
              <w:ind w:left="33"/>
              <w:rPr>
                <w:rFonts w:ascii="Times New Roman"/>
                <w:sz w:val="24"/>
              </w:rPr>
            </w:pPr>
            <w:r>
              <w:rPr>
                <w:rFonts w:ascii="Times New Roman"/>
                <w:spacing w:val="-5"/>
                <w:sz w:val="24"/>
              </w:rPr>
              <w:t>2.3</w:t>
            </w:r>
          </w:p>
        </w:tc>
        <w:tc>
          <w:tcPr>
            <w:tcW w:w="6522" w:type="dxa"/>
          </w:tcPr>
          <w:p w14:paraId="69D093B8">
            <w:pPr>
              <w:pStyle w:val="10"/>
              <w:spacing w:before="17"/>
              <w:ind w:left="35"/>
              <w:rPr>
                <w:rFonts w:ascii="Times New Roman" w:hAnsi="Times New Roman"/>
                <w:sz w:val="24"/>
              </w:rPr>
            </w:pPr>
            <w:r>
              <w:rPr>
                <w:rFonts w:ascii="Times New Roman" w:hAnsi="Times New Roman"/>
                <w:sz w:val="24"/>
              </w:rPr>
              <w:t>Модуль</w:t>
            </w:r>
            <w:r>
              <w:rPr>
                <w:rFonts w:ascii="Times New Roman" w:hAnsi="Times New Roman"/>
                <w:spacing w:val="-5"/>
                <w:sz w:val="24"/>
              </w:rPr>
              <w:t xml:space="preserve"> </w:t>
            </w:r>
            <w:r>
              <w:rPr>
                <w:rFonts w:ascii="Times New Roman" w:hAnsi="Times New Roman"/>
                <w:sz w:val="24"/>
              </w:rPr>
              <w:t>«Спортивные</w:t>
            </w:r>
            <w:r>
              <w:rPr>
                <w:rFonts w:ascii="Times New Roman" w:hAnsi="Times New Roman"/>
                <w:spacing w:val="-9"/>
                <w:sz w:val="24"/>
              </w:rPr>
              <w:t xml:space="preserve"> </w:t>
            </w:r>
            <w:r>
              <w:rPr>
                <w:rFonts w:ascii="Times New Roman" w:hAnsi="Times New Roman"/>
                <w:sz w:val="24"/>
              </w:rPr>
              <w:t>игры».</w:t>
            </w:r>
            <w:r>
              <w:rPr>
                <w:rFonts w:ascii="Times New Roman" w:hAnsi="Times New Roman"/>
                <w:spacing w:val="-5"/>
                <w:sz w:val="24"/>
              </w:rPr>
              <w:t xml:space="preserve"> </w:t>
            </w:r>
            <w:r>
              <w:rPr>
                <w:rFonts w:ascii="Times New Roman" w:hAnsi="Times New Roman"/>
                <w:spacing w:val="-2"/>
                <w:sz w:val="24"/>
              </w:rPr>
              <w:t>Волейбол</w:t>
            </w:r>
          </w:p>
        </w:tc>
        <w:tc>
          <w:tcPr>
            <w:tcW w:w="677" w:type="dxa"/>
          </w:tcPr>
          <w:p w14:paraId="76D876A4">
            <w:pPr>
              <w:pStyle w:val="10"/>
              <w:spacing w:before="17"/>
              <w:ind w:left="8"/>
              <w:jc w:val="center"/>
              <w:rPr>
                <w:rFonts w:ascii="Times New Roman"/>
                <w:sz w:val="24"/>
              </w:rPr>
            </w:pPr>
            <w:r>
              <w:rPr>
                <w:rFonts w:ascii="Times New Roman"/>
                <w:spacing w:val="-5"/>
                <w:sz w:val="24"/>
              </w:rPr>
              <w:t>10</w:t>
            </w:r>
          </w:p>
        </w:tc>
        <w:tc>
          <w:tcPr>
            <w:tcW w:w="1848" w:type="dxa"/>
          </w:tcPr>
          <w:p w14:paraId="532A51F8">
            <w:pPr>
              <w:pStyle w:val="10"/>
              <w:rPr>
                <w:rFonts w:ascii="Times New Roman"/>
                <w:sz w:val="22"/>
              </w:rPr>
            </w:pPr>
          </w:p>
        </w:tc>
        <w:tc>
          <w:tcPr>
            <w:tcW w:w="1911" w:type="dxa"/>
          </w:tcPr>
          <w:p w14:paraId="175F16C7">
            <w:pPr>
              <w:pStyle w:val="10"/>
              <w:rPr>
                <w:rFonts w:ascii="Times New Roman"/>
                <w:sz w:val="22"/>
              </w:rPr>
            </w:pPr>
          </w:p>
        </w:tc>
        <w:tc>
          <w:tcPr>
            <w:tcW w:w="3603" w:type="dxa"/>
          </w:tcPr>
          <w:p w14:paraId="2F05FD6A">
            <w:pPr>
              <w:pStyle w:val="10"/>
              <w:spacing w:before="15"/>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1EC5671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070" w:type="dxa"/>
            <w:gridSpan w:val="2"/>
          </w:tcPr>
          <w:p w14:paraId="4CA86DD3">
            <w:pPr>
              <w:pStyle w:val="10"/>
              <w:spacing w:before="17"/>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77" w:type="dxa"/>
          </w:tcPr>
          <w:p w14:paraId="793EC5CC">
            <w:pPr>
              <w:pStyle w:val="10"/>
              <w:spacing w:before="17"/>
              <w:ind w:left="8"/>
              <w:jc w:val="center"/>
              <w:rPr>
                <w:rFonts w:ascii="Times New Roman"/>
                <w:sz w:val="24"/>
              </w:rPr>
            </w:pPr>
            <w:r>
              <w:rPr>
                <w:rFonts w:ascii="Times New Roman"/>
                <w:spacing w:val="-5"/>
                <w:sz w:val="24"/>
              </w:rPr>
              <w:t>30</w:t>
            </w:r>
          </w:p>
        </w:tc>
        <w:tc>
          <w:tcPr>
            <w:tcW w:w="7362" w:type="dxa"/>
            <w:gridSpan w:val="3"/>
          </w:tcPr>
          <w:p w14:paraId="14DBF20A">
            <w:pPr>
              <w:pStyle w:val="10"/>
              <w:rPr>
                <w:rFonts w:ascii="Times New Roman"/>
                <w:sz w:val="22"/>
              </w:rPr>
            </w:pPr>
          </w:p>
        </w:tc>
      </w:tr>
      <w:tr w14:paraId="14B19F2E">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05" w:hRule="atLeast"/>
        </w:trPr>
        <w:tc>
          <w:tcPr>
            <w:tcW w:w="15109" w:type="dxa"/>
            <w:gridSpan w:val="6"/>
          </w:tcPr>
          <w:p w14:paraId="7ECA3F29">
            <w:pPr>
              <w:pStyle w:val="10"/>
              <w:spacing w:before="10" w:line="275" w:lineRule="exact"/>
              <w:ind w:left="33"/>
              <w:rPr>
                <w:rFonts w:ascii="Times New Roman" w:hAnsi="Times New Roman"/>
                <w:b/>
                <w:sz w:val="24"/>
              </w:rPr>
            </w:pPr>
            <w:r>
              <w:rPr>
                <w:rFonts w:ascii="Times New Roman" w:hAnsi="Times New Roman"/>
                <w:b/>
                <w:sz w:val="24"/>
              </w:rPr>
              <w:t>Раздел</w:t>
            </w:r>
            <w:r>
              <w:rPr>
                <w:rFonts w:ascii="Times New Roman" w:hAnsi="Times New Roman"/>
                <w:b/>
                <w:spacing w:val="-14"/>
                <w:sz w:val="24"/>
              </w:rPr>
              <w:t xml:space="preserve"> </w:t>
            </w:r>
            <w:r>
              <w:rPr>
                <w:rFonts w:ascii="Times New Roman" w:hAnsi="Times New Roman"/>
                <w:b/>
                <w:sz w:val="24"/>
              </w:rPr>
              <w:t>3.</w:t>
            </w:r>
            <w:r>
              <w:rPr>
                <w:rFonts w:ascii="Times New Roman" w:hAnsi="Times New Roman"/>
                <w:b/>
                <w:spacing w:val="-9"/>
                <w:sz w:val="24"/>
              </w:rPr>
              <w:t xml:space="preserve"> </w:t>
            </w:r>
            <w:r>
              <w:rPr>
                <w:rFonts w:ascii="Times New Roman" w:hAnsi="Times New Roman"/>
                <w:b/>
                <w:sz w:val="24"/>
              </w:rPr>
              <w:t>Прикладно-ориентированная</w:t>
            </w:r>
            <w:r>
              <w:rPr>
                <w:rFonts w:ascii="Times New Roman" w:hAnsi="Times New Roman"/>
                <w:b/>
                <w:spacing w:val="-10"/>
                <w:sz w:val="24"/>
              </w:rPr>
              <w:t xml:space="preserve"> </w:t>
            </w:r>
            <w:r>
              <w:rPr>
                <w:rFonts w:ascii="Times New Roman" w:hAnsi="Times New Roman"/>
                <w:b/>
                <w:sz w:val="24"/>
              </w:rPr>
              <w:t>двигательная</w:t>
            </w:r>
            <w:r>
              <w:rPr>
                <w:rFonts w:ascii="Times New Roman" w:hAnsi="Times New Roman"/>
                <w:b/>
                <w:spacing w:val="-8"/>
                <w:sz w:val="24"/>
              </w:rPr>
              <w:t xml:space="preserve"> </w:t>
            </w:r>
            <w:r>
              <w:rPr>
                <w:rFonts w:ascii="Times New Roman" w:hAnsi="Times New Roman"/>
                <w:b/>
                <w:spacing w:val="-2"/>
                <w:sz w:val="24"/>
              </w:rPr>
              <w:t>деятельность</w:t>
            </w:r>
          </w:p>
        </w:tc>
      </w:tr>
      <w:tr w14:paraId="3EE3EF5D">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45" w:hRule="atLeast"/>
        </w:trPr>
        <w:tc>
          <w:tcPr>
            <w:tcW w:w="548" w:type="dxa"/>
          </w:tcPr>
          <w:p w14:paraId="10A434E9">
            <w:pPr>
              <w:pStyle w:val="10"/>
              <w:spacing w:before="37"/>
              <w:ind w:left="33"/>
              <w:rPr>
                <w:rFonts w:ascii="Times New Roman"/>
                <w:sz w:val="24"/>
              </w:rPr>
            </w:pPr>
            <w:r>
              <w:rPr>
                <w:rFonts w:ascii="Times New Roman"/>
                <w:spacing w:val="-5"/>
                <w:sz w:val="24"/>
              </w:rPr>
              <w:t>3.1</w:t>
            </w:r>
          </w:p>
        </w:tc>
        <w:tc>
          <w:tcPr>
            <w:tcW w:w="9047" w:type="dxa"/>
            <w:gridSpan w:val="3"/>
          </w:tcPr>
          <w:p w14:paraId="37D69593">
            <w:pPr>
              <w:pStyle w:val="10"/>
              <w:tabs>
                <w:tab w:val="right" w:pos="6962"/>
              </w:tabs>
              <w:spacing w:before="37"/>
              <w:ind w:left="35"/>
              <w:rPr>
                <w:rFonts w:ascii="Times New Roman" w:hAnsi="Times New Roman"/>
                <w:sz w:val="24"/>
              </w:rPr>
            </w:pPr>
            <w:r>
              <w:rPr>
                <w:rFonts w:ascii="Times New Roman" w:hAnsi="Times New Roman"/>
                <w:sz w:val="24"/>
              </w:rPr>
              <w:t>Модуль</w:t>
            </w:r>
            <w:r>
              <w:rPr>
                <w:rFonts w:ascii="Times New Roman" w:hAnsi="Times New Roman"/>
                <w:spacing w:val="-8"/>
                <w:sz w:val="24"/>
              </w:rPr>
              <w:t xml:space="preserve"> </w:t>
            </w:r>
            <w:r>
              <w:rPr>
                <w:rFonts w:ascii="Times New Roman" w:hAnsi="Times New Roman"/>
                <w:sz w:val="24"/>
              </w:rPr>
              <w:t>«Атлетические</w:t>
            </w:r>
            <w:r>
              <w:rPr>
                <w:rFonts w:ascii="Times New Roman" w:hAnsi="Times New Roman"/>
                <w:spacing w:val="-13"/>
                <w:sz w:val="24"/>
              </w:rPr>
              <w:t xml:space="preserve"> </w:t>
            </w:r>
            <w:r>
              <w:rPr>
                <w:rFonts w:ascii="Times New Roman" w:hAnsi="Times New Roman"/>
                <w:spacing w:val="-2"/>
                <w:sz w:val="24"/>
              </w:rPr>
              <w:t>единоборства»</w:t>
            </w:r>
            <w:r>
              <w:rPr>
                <w:rFonts w:ascii="Times New Roman" w:hAnsi="Times New Roman"/>
                <w:sz w:val="24"/>
              </w:rPr>
              <w:tab/>
            </w:r>
            <w:r>
              <w:rPr>
                <w:rFonts w:ascii="Times New Roman" w:hAnsi="Times New Roman"/>
                <w:spacing w:val="-5"/>
                <w:sz w:val="24"/>
              </w:rPr>
              <w:t>12</w:t>
            </w:r>
          </w:p>
        </w:tc>
        <w:tc>
          <w:tcPr>
            <w:tcW w:w="1911" w:type="dxa"/>
          </w:tcPr>
          <w:p w14:paraId="5574BDA0">
            <w:pPr>
              <w:pStyle w:val="10"/>
              <w:rPr>
                <w:rFonts w:ascii="Times New Roman"/>
                <w:sz w:val="22"/>
              </w:rPr>
            </w:pPr>
          </w:p>
        </w:tc>
        <w:tc>
          <w:tcPr>
            <w:tcW w:w="3603" w:type="dxa"/>
          </w:tcPr>
          <w:p w14:paraId="00942471">
            <w:pPr>
              <w:pStyle w:val="10"/>
              <w:spacing w:before="34"/>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4C08322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34" w:hRule="atLeast"/>
        </w:trPr>
        <w:tc>
          <w:tcPr>
            <w:tcW w:w="7070" w:type="dxa"/>
            <w:gridSpan w:val="2"/>
            <w:tcBorders>
              <w:right w:val="single" w:color="000000" w:sz="4" w:space="0"/>
            </w:tcBorders>
          </w:tcPr>
          <w:p w14:paraId="1ABB78C1">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8039" w:type="dxa"/>
            <w:gridSpan w:val="4"/>
            <w:tcBorders>
              <w:left w:val="single" w:color="000000" w:sz="4" w:space="0"/>
            </w:tcBorders>
          </w:tcPr>
          <w:p w14:paraId="5844265A">
            <w:pPr>
              <w:pStyle w:val="10"/>
              <w:spacing w:before="20"/>
              <w:ind w:left="220"/>
              <w:rPr>
                <w:rFonts w:ascii="Times New Roman"/>
                <w:sz w:val="24"/>
              </w:rPr>
            </w:pPr>
            <w:r>
              <w:rPr>
                <w:rFonts w:ascii="Times New Roman"/>
                <w:sz w:val="24"/>
              </w:rPr>
              <mc:AlternateContent>
                <mc:Choice Requires="wpg">
                  <w:drawing>
                    <wp:anchor distT="0" distB="0" distL="0" distR="0" simplePos="0" relativeHeight="251679744" behindDoc="1" locked="0" layoutInCell="1" allowOverlap="1">
                      <wp:simplePos x="0" y="0"/>
                      <wp:positionH relativeFrom="column">
                        <wp:posOffset>-8890</wp:posOffset>
                      </wp:positionH>
                      <wp:positionV relativeFrom="paragraph">
                        <wp:posOffset>-236855</wp:posOffset>
                      </wp:positionV>
                      <wp:extent cx="441960" cy="456565"/>
                      <wp:effectExtent l="0" t="0" r="0" b="0"/>
                      <wp:wrapNone/>
                      <wp:docPr id="58" name="Group 58"/>
                      <wp:cNvGraphicFramePr/>
                      <a:graphic xmlns:a="http://schemas.openxmlformats.org/drawingml/2006/main">
                        <a:graphicData uri="http://schemas.microsoft.com/office/word/2010/wordprocessingGroup">
                          <wpg:wgp>
                            <wpg:cNvGrpSpPr/>
                            <wpg:grpSpPr>
                              <a:xfrm>
                                <a:off x="0" y="0"/>
                                <a:ext cx="441959" cy="456565"/>
                                <a:chOff x="0" y="0"/>
                                <a:chExt cx="441959" cy="456565"/>
                              </a:xfrm>
                            </wpg:grpSpPr>
                            <wps:wsp>
                              <wps:cNvPr id="59" name="Graphic 59"/>
                              <wps:cNvSpPr/>
                              <wps:spPr>
                                <a:xfrm>
                                  <a:off x="0" y="0"/>
                                  <a:ext cx="441959" cy="456565"/>
                                </a:xfrm>
                                <a:custGeom>
                                  <a:avLst/>
                                  <a:gdLst/>
                                  <a:ahLst/>
                                  <a:cxnLst/>
                                  <a:rect l="l" t="t" r="r" b="b"/>
                                  <a:pathLst>
                                    <a:path w="441959" h="456565">
                                      <a:moveTo>
                                        <a:pt x="6096" y="238048"/>
                                      </a:moveTo>
                                      <a:lnTo>
                                        <a:pt x="0" y="238048"/>
                                      </a:lnTo>
                                      <a:lnTo>
                                        <a:pt x="0" y="455980"/>
                                      </a:lnTo>
                                      <a:lnTo>
                                        <a:pt x="6096" y="455980"/>
                                      </a:lnTo>
                                      <a:lnTo>
                                        <a:pt x="6096" y="238048"/>
                                      </a:lnTo>
                                      <a:close/>
                                    </a:path>
                                    <a:path w="441959" h="456565">
                                      <a:moveTo>
                                        <a:pt x="6096" y="0"/>
                                      </a:moveTo>
                                      <a:lnTo>
                                        <a:pt x="0" y="0"/>
                                      </a:lnTo>
                                      <a:lnTo>
                                        <a:pt x="0" y="218236"/>
                                      </a:lnTo>
                                      <a:lnTo>
                                        <a:pt x="6096" y="218236"/>
                                      </a:lnTo>
                                      <a:lnTo>
                                        <a:pt x="6096" y="0"/>
                                      </a:lnTo>
                                      <a:close/>
                                    </a:path>
                                    <a:path w="441959" h="456565">
                                      <a:moveTo>
                                        <a:pt x="24892" y="16573"/>
                                      </a:moveTo>
                                      <a:lnTo>
                                        <a:pt x="18542" y="16573"/>
                                      </a:lnTo>
                                      <a:lnTo>
                                        <a:pt x="18542" y="212140"/>
                                      </a:lnTo>
                                      <a:lnTo>
                                        <a:pt x="24892" y="212140"/>
                                      </a:lnTo>
                                      <a:lnTo>
                                        <a:pt x="24892" y="16573"/>
                                      </a:lnTo>
                                      <a:close/>
                                    </a:path>
                                    <a:path w="441959" h="456565">
                                      <a:moveTo>
                                        <a:pt x="427482" y="242747"/>
                                      </a:moveTo>
                                      <a:lnTo>
                                        <a:pt x="421132" y="242747"/>
                                      </a:lnTo>
                                      <a:lnTo>
                                        <a:pt x="421132" y="438327"/>
                                      </a:lnTo>
                                      <a:lnTo>
                                        <a:pt x="18542" y="438327"/>
                                      </a:lnTo>
                                      <a:lnTo>
                                        <a:pt x="18542" y="444677"/>
                                      </a:lnTo>
                                      <a:lnTo>
                                        <a:pt x="427482" y="444677"/>
                                      </a:lnTo>
                                      <a:lnTo>
                                        <a:pt x="427482" y="438327"/>
                                      </a:lnTo>
                                      <a:lnTo>
                                        <a:pt x="427482" y="242747"/>
                                      </a:lnTo>
                                      <a:close/>
                                    </a:path>
                                    <a:path w="441959" h="456565">
                                      <a:moveTo>
                                        <a:pt x="427482" y="16573"/>
                                      </a:moveTo>
                                      <a:lnTo>
                                        <a:pt x="421132" y="16573"/>
                                      </a:lnTo>
                                      <a:lnTo>
                                        <a:pt x="421132" y="212140"/>
                                      </a:lnTo>
                                      <a:lnTo>
                                        <a:pt x="427482" y="212140"/>
                                      </a:lnTo>
                                      <a:lnTo>
                                        <a:pt x="427482" y="16573"/>
                                      </a:lnTo>
                                      <a:close/>
                                    </a:path>
                                    <a:path w="441959" h="456565">
                                      <a:moveTo>
                                        <a:pt x="427482" y="10210"/>
                                      </a:moveTo>
                                      <a:lnTo>
                                        <a:pt x="18542" y="10210"/>
                                      </a:lnTo>
                                      <a:lnTo>
                                        <a:pt x="18542" y="16560"/>
                                      </a:lnTo>
                                      <a:lnTo>
                                        <a:pt x="427482" y="16560"/>
                                      </a:lnTo>
                                      <a:lnTo>
                                        <a:pt x="427482" y="10210"/>
                                      </a:lnTo>
                                      <a:close/>
                                    </a:path>
                                    <a:path w="441959" h="456565">
                                      <a:moveTo>
                                        <a:pt x="441960" y="238048"/>
                                      </a:moveTo>
                                      <a:lnTo>
                                        <a:pt x="435864" y="238048"/>
                                      </a:lnTo>
                                      <a:lnTo>
                                        <a:pt x="435864" y="455980"/>
                                      </a:lnTo>
                                      <a:lnTo>
                                        <a:pt x="441960" y="455980"/>
                                      </a:lnTo>
                                      <a:lnTo>
                                        <a:pt x="441960" y="238048"/>
                                      </a:lnTo>
                                      <a:close/>
                                    </a:path>
                                    <a:path w="441959" h="456565">
                                      <a:moveTo>
                                        <a:pt x="441960" y="0"/>
                                      </a:moveTo>
                                      <a:lnTo>
                                        <a:pt x="435864" y="0"/>
                                      </a:lnTo>
                                      <a:lnTo>
                                        <a:pt x="435864" y="218236"/>
                                      </a:lnTo>
                                      <a:lnTo>
                                        <a:pt x="441960" y="218236"/>
                                      </a:lnTo>
                                      <a:lnTo>
                                        <a:pt x="441960" y="0"/>
                                      </a:lnTo>
                                      <a:close/>
                                    </a:path>
                                  </a:pathLst>
                                </a:custGeom>
                                <a:solidFill>
                                  <a:srgbClr val="000000"/>
                                </a:solidFill>
                              </wps:spPr>
                              <wps:bodyPr wrap="square" lIns="0" tIns="0" rIns="0" bIns="0" rtlCol="0">
                                <a:noAutofit/>
                              </wps:bodyPr>
                            </wps:wsp>
                          </wpg:wgp>
                        </a:graphicData>
                      </a:graphic>
                    </wp:anchor>
                  </w:drawing>
                </mc:Choice>
                <mc:Fallback>
                  <w:pict>
                    <v:group id="Group 58" o:spid="_x0000_s1026" o:spt="203" style="position:absolute;left:0pt;margin-left:-0.7pt;margin-top:-18.65pt;height:35.95pt;width:34.8pt;z-index:-251636736;mso-width-relative:page;mso-height-relative:page;" coordsize="441959,456565" o:gfxdata="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">
                      <o:lock v:ext="edit" aspectratio="f"/>
                      <v:shape id="Graphic 59" o:spid="_x0000_s1026" o:spt="100" style="position:absolute;left:0;top:0;height:456565;width:441959;" fillcolor="#000000" filled="t" stroked="f" coordsize="441959,456565" o:gfxdata="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ZrfWG/&#10;AAAA2wAAAA8AAAAAAAAAAQAgAAAAIgAAAGRycy9kb3ducmV2LnhtbFBLAQIUABQAAAAIAIdO4kAz&#10;LwWeOwAAADkAAAAQAAAAAAAAAAEAIAAAAA4BAABkcnMvc2hhcGV4bWwueG1sUEsFBgAAAAAGAAYA&#10;WwEAALgDAAAAAA==&#10;" path="m6096,238048l0,238048,0,455980,6096,455980,6096,238048xem6096,0l0,0,0,218236,6096,218236,6096,0xem24892,16573l18542,16573,18542,212140,24892,212140,24892,16573xem427482,242747l421132,242747,421132,438327,18542,438327,18542,444677,427482,444677,427482,438327,427482,242747xem427482,16573l421132,16573,421132,212140,427482,212140,427482,16573xem427482,10210l18542,10210,18542,16560,427482,16560,427482,10210xem441960,238048l435864,238048,435864,455980,441960,455980,441960,238048xem441960,0l435864,0,435864,218236,441960,218236,441960,0xe">
                        <v:fill on="t" focussize="0,0"/>
                        <v:stroke on="f"/>
                        <v:imagedata o:title=""/>
                        <o:lock v:ext="edit" aspectratio="f"/>
                        <v:textbox inset="0mm,0mm,0mm,0mm"/>
                      </v:shape>
                    </v:group>
                  </w:pict>
                </mc:Fallback>
              </mc:AlternateContent>
            </w:r>
            <w:r>
              <w:rPr>
                <w:rFonts w:ascii="Times New Roman"/>
                <w:spacing w:val="-5"/>
                <w:sz w:val="24"/>
              </w:rPr>
              <w:t>12</w:t>
            </w:r>
          </w:p>
        </w:tc>
      </w:tr>
      <w:tr w14:paraId="4E24F053">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17" w:hRule="atLeast"/>
        </w:trPr>
        <w:tc>
          <w:tcPr>
            <w:tcW w:w="15109" w:type="dxa"/>
            <w:gridSpan w:val="6"/>
          </w:tcPr>
          <w:p w14:paraId="046D00D3">
            <w:pPr>
              <w:pStyle w:val="10"/>
              <w:spacing w:before="15"/>
              <w:ind w:left="33"/>
              <w:rPr>
                <w:rFonts w:ascii="Times New Roman" w:hAnsi="Times New Roman"/>
                <w:b/>
                <w:sz w:val="24"/>
              </w:rPr>
            </w:pPr>
            <w:r>
              <w:rPr>
                <w:rFonts w:ascii="Times New Roman" w:hAnsi="Times New Roman"/>
                <w:b/>
                <w:sz w:val="24"/>
              </w:rPr>
              <w:t>Раздел</w:t>
            </w:r>
            <w:r>
              <w:rPr>
                <w:rFonts w:ascii="Times New Roman" w:hAnsi="Times New Roman"/>
                <w:b/>
                <w:spacing w:val="-9"/>
                <w:sz w:val="24"/>
              </w:rPr>
              <w:t xml:space="preserve"> </w:t>
            </w:r>
            <w:r>
              <w:rPr>
                <w:rFonts w:ascii="Times New Roman" w:hAnsi="Times New Roman"/>
                <w:b/>
                <w:sz w:val="24"/>
              </w:rPr>
              <w:t>4.</w:t>
            </w:r>
            <w:r>
              <w:rPr>
                <w:rFonts w:ascii="Times New Roman" w:hAnsi="Times New Roman"/>
                <w:b/>
                <w:spacing w:val="-5"/>
                <w:sz w:val="24"/>
              </w:rPr>
              <w:t xml:space="preserve"> </w:t>
            </w:r>
            <w:r>
              <w:rPr>
                <w:rFonts w:ascii="Times New Roman" w:hAnsi="Times New Roman"/>
                <w:b/>
                <w:sz w:val="24"/>
              </w:rPr>
              <w:t>Модуль</w:t>
            </w:r>
            <w:r>
              <w:rPr>
                <w:rFonts w:ascii="Times New Roman" w:hAnsi="Times New Roman"/>
                <w:b/>
                <w:spacing w:val="-5"/>
                <w:sz w:val="24"/>
              </w:rPr>
              <w:t xml:space="preserve"> </w:t>
            </w:r>
            <w:r>
              <w:rPr>
                <w:rFonts w:ascii="Times New Roman" w:hAnsi="Times New Roman"/>
                <w:b/>
                <w:sz w:val="24"/>
              </w:rPr>
              <w:t>«Спортивная</w:t>
            </w:r>
            <w:r>
              <w:rPr>
                <w:rFonts w:ascii="Times New Roman" w:hAnsi="Times New Roman"/>
                <w:b/>
                <w:spacing w:val="-6"/>
                <w:sz w:val="24"/>
              </w:rPr>
              <w:t xml:space="preserve"> </w:t>
            </w:r>
            <w:r>
              <w:rPr>
                <w:rFonts w:ascii="Times New Roman" w:hAnsi="Times New Roman"/>
                <w:b/>
                <w:sz w:val="24"/>
              </w:rPr>
              <w:t>и</w:t>
            </w:r>
            <w:r>
              <w:rPr>
                <w:rFonts w:ascii="Times New Roman" w:hAnsi="Times New Roman"/>
                <w:b/>
                <w:spacing w:val="-3"/>
                <w:sz w:val="24"/>
              </w:rPr>
              <w:t xml:space="preserve"> </w:t>
            </w:r>
            <w:r>
              <w:rPr>
                <w:rFonts w:ascii="Times New Roman" w:hAnsi="Times New Roman"/>
                <w:b/>
                <w:sz w:val="24"/>
              </w:rPr>
              <w:t>физическая</w:t>
            </w:r>
            <w:r>
              <w:rPr>
                <w:rFonts w:ascii="Times New Roman" w:hAnsi="Times New Roman"/>
                <w:b/>
                <w:spacing w:val="-4"/>
                <w:sz w:val="24"/>
              </w:rPr>
              <w:t xml:space="preserve"> </w:t>
            </w:r>
            <w:r>
              <w:rPr>
                <w:rFonts w:ascii="Times New Roman" w:hAnsi="Times New Roman"/>
                <w:b/>
                <w:spacing w:val="-2"/>
                <w:sz w:val="24"/>
              </w:rPr>
              <w:t>подготовка»</w:t>
            </w:r>
          </w:p>
        </w:tc>
      </w:tr>
      <w:tr w14:paraId="7ACE3AF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8" w:type="dxa"/>
          </w:tcPr>
          <w:p w14:paraId="21A7881A">
            <w:pPr>
              <w:pStyle w:val="10"/>
              <w:spacing w:before="17"/>
              <w:ind w:left="33"/>
              <w:rPr>
                <w:rFonts w:ascii="Times New Roman"/>
                <w:sz w:val="24"/>
              </w:rPr>
            </w:pPr>
            <w:r>
              <w:rPr>
                <w:rFonts w:ascii="Times New Roman"/>
                <w:spacing w:val="-5"/>
                <w:sz w:val="24"/>
              </w:rPr>
              <w:t>4.1</w:t>
            </w:r>
          </w:p>
        </w:tc>
        <w:tc>
          <w:tcPr>
            <w:tcW w:w="6522" w:type="dxa"/>
          </w:tcPr>
          <w:p w14:paraId="44B5BED5">
            <w:pPr>
              <w:pStyle w:val="10"/>
              <w:spacing w:before="17"/>
              <w:ind w:left="35"/>
              <w:rPr>
                <w:rFonts w:ascii="Times New Roman" w:hAnsi="Times New Roman"/>
                <w:sz w:val="24"/>
              </w:rPr>
            </w:pPr>
            <w:r>
              <w:rPr>
                <w:rFonts w:ascii="Times New Roman" w:hAnsi="Times New Roman"/>
                <w:sz w:val="24"/>
              </w:rPr>
              <w:t>Спортивная</w:t>
            </w:r>
            <w:r>
              <w:rPr>
                <w:rFonts w:ascii="Times New Roman" w:hAnsi="Times New Roman"/>
                <w:spacing w:val="-11"/>
                <w:sz w:val="24"/>
              </w:rPr>
              <w:t xml:space="preserve"> </w:t>
            </w:r>
            <w:r>
              <w:rPr>
                <w:rFonts w:ascii="Times New Roman" w:hAnsi="Times New Roman"/>
                <w:spacing w:val="-2"/>
                <w:sz w:val="24"/>
              </w:rPr>
              <w:t>подготовка</w:t>
            </w:r>
          </w:p>
        </w:tc>
        <w:tc>
          <w:tcPr>
            <w:tcW w:w="677" w:type="dxa"/>
          </w:tcPr>
          <w:p w14:paraId="54292145">
            <w:pPr>
              <w:pStyle w:val="10"/>
              <w:spacing w:before="17"/>
              <w:ind w:left="17"/>
              <w:jc w:val="center"/>
              <w:rPr>
                <w:rFonts w:ascii="Times New Roman"/>
                <w:sz w:val="24"/>
              </w:rPr>
            </w:pPr>
            <w:r>
              <w:rPr>
                <w:rFonts w:ascii="Times New Roman"/>
                <w:spacing w:val="-10"/>
                <w:sz w:val="24"/>
              </w:rPr>
              <w:t>4</w:t>
            </w:r>
          </w:p>
        </w:tc>
        <w:tc>
          <w:tcPr>
            <w:tcW w:w="1848" w:type="dxa"/>
          </w:tcPr>
          <w:p w14:paraId="5B4567CA">
            <w:pPr>
              <w:pStyle w:val="10"/>
              <w:rPr>
                <w:rFonts w:ascii="Times New Roman"/>
                <w:sz w:val="22"/>
              </w:rPr>
            </w:pPr>
          </w:p>
        </w:tc>
        <w:tc>
          <w:tcPr>
            <w:tcW w:w="1911" w:type="dxa"/>
          </w:tcPr>
          <w:p w14:paraId="7D9CE43F">
            <w:pPr>
              <w:pStyle w:val="10"/>
              <w:rPr>
                <w:rFonts w:ascii="Times New Roman"/>
                <w:sz w:val="22"/>
              </w:rPr>
            </w:pPr>
          </w:p>
        </w:tc>
        <w:tc>
          <w:tcPr>
            <w:tcW w:w="3603" w:type="dxa"/>
          </w:tcPr>
          <w:p w14:paraId="06A2AB7E">
            <w:pPr>
              <w:pStyle w:val="10"/>
              <w:spacing w:before="15"/>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1597EEE2">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548" w:type="dxa"/>
          </w:tcPr>
          <w:p w14:paraId="6F6D4902">
            <w:pPr>
              <w:pStyle w:val="10"/>
              <w:spacing w:before="17"/>
              <w:ind w:left="33"/>
              <w:rPr>
                <w:rFonts w:ascii="Times New Roman"/>
                <w:sz w:val="24"/>
              </w:rPr>
            </w:pPr>
            <w:r>
              <w:rPr>
                <w:rFonts w:ascii="Times New Roman"/>
                <w:spacing w:val="-5"/>
                <w:sz w:val="24"/>
              </w:rPr>
              <w:t>4.2</w:t>
            </w:r>
          </w:p>
        </w:tc>
        <w:tc>
          <w:tcPr>
            <w:tcW w:w="6522" w:type="dxa"/>
          </w:tcPr>
          <w:p w14:paraId="23329709">
            <w:pPr>
              <w:pStyle w:val="10"/>
              <w:spacing w:before="17"/>
              <w:ind w:left="35"/>
              <w:rPr>
                <w:rFonts w:ascii="Times New Roman" w:hAnsi="Times New Roman"/>
                <w:sz w:val="24"/>
              </w:rPr>
            </w:pPr>
            <w:r>
              <w:rPr>
                <w:rFonts w:ascii="Times New Roman" w:hAnsi="Times New Roman"/>
                <w:sz w:val="24"/>
              </w:rPr>
              <w:t>Базовая</w:t>
            </w:r>
            <w:r>
              <w:rPr>
                <w:rFonts w:ascii="Times New Roman" w:hAnsi="Times New Roman"/>
                <w:spacing w:val="-10"/>
                <w:sz w:val="24"/>
              </w:rPr>
              <w:t xml:space="preserve"> </w:t>
            </w:r>
            <w:r>
              <w:rPr>
                <w:rFonts w:ascii="Times New Roman" w:hAnsi="Times New Roman"/>
                <w:sz w:val="24"/>
              </w:rPr>
              <w:t>физическая</w:t>
            </w:r>
            <w:r>
              <w:rPr>
                <w:rFonts w:ascii="Times New Roman" w:hAnsi="Times New Roman"/>
                <w:spacing w:val="-6"/>
                <w:sz w:val="24"/>
              </w:rPr>
              <w:t xml:space="preserve"> </w:t>
            </w:r>
            <w:r>
              <w:rPr>
                <w:rFonts w:ascii="Times New Roman" w:hAnsi="Times New Roman"/>
                <w:spacing w:val="-2"/>
                <w:sz w:val="24"/>
              </w:rPr>
              <w:t>подготовка</w:t>
            </w:r>
          </w:p>
        </w:tc>
        <w:tc>
          <w:tcPr>
            <w:tcW w:w="677" w:type="dxa"/>
          </w:tcPr>
          <w:p w14:paraId="0C2DD5F2">
            <w:pPr>
              <w:pStyle w:val="10"/>
              <w:spacing w:before="17"/>
              <w:ind w:left="17"/>
              <w:jc w:val="center"/>
              <w:rPr>
                <w:rFonts w:ascii="Times New Roman"/>
                <w:sz w:val="24"/>
              </w:rPr>
            </w:pPr>
            <w:r>
              <w:rPr>
                <w:rFonts w:ascii="Times New Roman"/>
                <w:spacing w:val="-10"/>
                <w:sz w:val="24"/>
              </w:rPr>
              <w:t>7</w:t>
            </w:r>
          </w:p>
        </w:tc>
        <w:tc>
          <w:tcPr>
            <w:tcW w:w="1848" w:type="dxa"/>
          </w:tcPr>
          <w:p w14:paraId="2F6C21BC">
            <w:pPr>
              <w:pStyle w:val="10"/>
              <w:rPr>
                <w:rFonts w:ascii="Times New Roman"/>
                <w:sz w:val="22"/>
              </w:rPr>
            </w:pPr>
          </w:p>
        </w:tc>
        <w:tc>
          <w:tcPr>
            <w:tcW w:w="1911" w:type="dxa"/>
          </w:tcPr>
          <w:p w14:paraId="66D547DD">
            <w:pPr>
              <w:pStyle w:val="10"/>
              <w:rPr>
                <w:rFonts w:ascii="Times New Roman"/>
                <w:sz w:val="22"/>
              </w:rPr>
            </w:pPr>
          </w:p>
        </w:tc>
        <w:tc>
          <w:tcPr>
            <w:tcW w:w="3603" w:type="dxa"/>
          </w:tcPr>
          <w:p w14:paraId="2AAF9C7B">
            <w:pPr>
              <w:pStyle w:val="10"/>
              <w:spacing w:before="15"/>
              <w:ind w:left="32"/>
              <w:rPr>
                <w:rFonts w:ascii="Times New Roman"/>
                <w:sz w:val="22"/>
              </w:rPr>
            </w:pPr>
            <w:r>
              <w:fldChar w:fldCharType="begin"/>
            </w:r>
            <w:r>
              <w:instrText xml:space="preserve"> HYPERLINK "https://resh.edu.ru/" \h </w:instrText>
            </w:r>
            <w:r>
              <w:fldChar w:fldCharType="separate"/>
            </w:r>
            <w:r>
              <w:rPr>
                <w:rFonts w:ascii="Times New Roman"/>
                <w:color w:val="0461C1"/>
                <w:spacing w:val="-2"/>
                <w:sz w:val="22"/>
                <w:u w:val="single" w:color="0461C1"/>
              </w:rPr>
              <w:t>https://resh.edu.ru/</w:t>
            </w:r>
            <w:r>
              <w:rPr>
                <w:rFonts w:ascii="Times New Roman"/>
                <w:color w:val="0461C1"/>
                <w:spacing w:val="-2"/>
                <w:sz w:val="22"/>
                <w:u w:val="single" w:color="0461C1"/>
              </w:rPr>
              <w:fldChar w:fldCharType="end"/>
            </w:r>
          </w:p>
        </w:tc>
      </w:tr>
      <w:tr w14:paraId="2CB8DF8A">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5" w:hRule="atLeast"/>
        </w:trPr>
        <w:tc>
          <w:tcPr>
            <w:tcW w:w="7070" w:type="dxa"/>
            <w:gridSpan w:val="2"/>
          </w:tcPr>
          <w:p w14:paraId="4FCA3147">
            <w:pPr>
              <w:pStyle w:val="10"/>
              <w:spacing w:before="20"/>
              <w:ind w:left="33"/>
              <w:rPr>
                <w:rFonts w:ascii="Times New Roman" w:hAnsi="Times New Roman"/>
                <w:sz w:val="24"/>
              </w:rPr>
            </w:pPr>
            <w:r>
              <w:rPr>
                <w:rFonts w:ascii="Times New Roman" w:hAnsi="Times New Roman"/>
                <w:sz w:val="24"/>
              </w:rPr>
              <w:t>Итого</w:t>
            </w:r>
            <w:r>
              <w:rPr>
                <w:rFonts w:ascii="Times New Roman" w:hAnsi="Times New Roman"/>
                <w:spacing w:val="-2"/>
                <w:sz w:val="24"/>
              </w:rPr>
              <w:t xml:space="preserve"> </w:t>
            </w:r>
            <w:r>
              <w:rPr>
                <w:rFonts w:ascii="Times New Roman" w:hAnsi="Times New Roman"/>
                <w:sz w:val="24"/>
              </w:rPr>
              <w:t>по</w:t>
            </w:r>
            <w:r>
              <w:rPr>
                <w:rFonts w:ascii="Times New Roman" w:hAnsi="Times New Roman"/>
                <w:spacing w:val="-2"/>
                <w:sz w:val="24"/>
              </w:rPr>
              <w:t xml:space="preserve"> разделу</w:t>
            </w:r>
          </w:p>
        </w:tc>
        <w:tc>
          <w:tcPr>
            <w:tcW w:w="677" w:type="dxa"/>
          </w:tcPr>
          <w:p w14:paraId="3E9B0FDB">
            <w:pPr>
              <w:pStyle w:val="10"/>
              <w:spacing w:before="20"/>
              <w:ind w:left="8"/>
              <w:jc w:val="center"/>
              <w:rPr>
                <w:rFonts w:ascii="Times New Roman"/>
                <w:sz w:val="24"/>
              </w:rPr>
            </w:pPr>
            <w:r>
              <w:rPr>
                <w:rFonts w:ascii="Times New Roman"/>
                <w:spacing w:val="-5"/>
                <w:sz w:val="24"/>
              </w:rPr>
              <w:t>11</w:t>
            </w:r>
          </w:p>
        </w:tc>
        <w:tc>
          <w:tcPr>
            <w:tcW w:w="7362" w:type="dxa"/>
            <w:gridSpan w:val="3"/>
          </w:tcPr>
          <w:p w14:paraId="01A77318">
            <w:pPr>
              <w:pStyle w:val="10"/>
              <w:rPr>
                <w:rFonts w:ascii="Times New Roman"/>
                <w:sz w:val="22"/>
              </w:rPr>
            </w:pPr>
          </w:p>
        </w:tc>
      </w:tr>
      <w:tr w14:paraId="7809B2C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0" w:type="dxa"/>
            <w:bottom w:w="0" w:type="dxa"/>
            <w:right w:w="0" w:type="dxa"/>
          </w:tblCellMar>
        </w:tblPrEx>
        <w:trPr>
          <w:trHeight w:val="327" w:hRule="atLeast"/>
        </w:trPr>
        <w:tc>
          <w:tcPr>
            <w:tcW w:w="7070" w:type="dxa"/>
            <w:gridSpan w:val="2"/>
          </w:tcPr>
          <w:p w14:paraId="2C2A28EE">
            <w:pPr>
              <w:pStyle w:val="10"/>
              <w:spacing w:before="20"/>
              <w:ind w:left="33"/>
              <w:rPr>
                <w:rFonts w:ascii="Times New Roman" w:hAnsi="Times New Roman"/>
                <w:sz w:val="24"/>
              </w:rPr>
            </w:pPr>
            <w:r>
              <w:rPr>
                <w:rFonts w:ascii="Times New Roman" w:hAnsi="Times New Roman"/>
                <w:sz w:val="24"/>
              </w:rPr>
              <w:t>ОБЩЕЕ</w:t>
            </w:r>
            <w:r>
              <w:rPr>
                <w:rFonts w:ascii="Times New Roman" w:hAnsi="Times New Roman"/>
                <w:spacing w:val="-6"/>
                <w:sz w:val="24"/>
              </w:rPr>
              <w:t xml:space="preserve"> </w:t>
            </w:r>
            <w:r>
              <w:rPr>
                <w:rFonts w:ascii="Times New Roman" w:hAnsi="Times New Roman"/>
                <w:sz w:val="24"/>
              </w:rPr>
              <w:t>КОЛИЧЕСТВО</w:t>
            </w:r>
            <w:r>
              <w:rPr>
                <w:rFonts w:ascii="Times New Roman" w:hAnsi="Times New Roman"/>
                <w:spacing w:val="-4"/>
                <w:sz w:val="24"/>
              </w:rPr>
              <w:t xml:space="preserve"> </w:t>
            </w:r>
            <w:r>
              <w:rPr>
                <w:rFonts w:ascii="Times New Roman" w:hAnsi="Times New Roman"/>
                <w:sz w:val="24"/>
              </w:rPr>
              <w:t>ЧАСОВ</w:t>
            </w:r>
            <w:r>
              <w:rPr>
                <w:rFonts w:ascii="Times New Roman" w:hAnsi="Times New Roman"/>
                <w:spacing w:val="-6"/>
                <w:sz w:val="24"/>
              </w:rPr>
              <w:t xml:space="preserve"> </w:t>
            </w:r>
            <w:r>
              <w:rPr>
                <w:rFonts w:ascii="Times New Roman" w:hAnsi="Times New Roman"/>
                <w:sz w:val="24"/>
              </w:rPr>
              <w:t>ПО</w:t>
            </w:r>
            <w:r>
              <w:rPr>
                <w:rFonts w:ascii="Times New Roman" w:hAnsi="Times New Roman"/>
                <w:spacing w:val="-3"/>
                <w:sz w:val="24"/>
              </w:rPr>
              <w:t xml:space="preserve"> </w:t>
            </w:r>
            <w:r>
              <w:rPr>
                <w:rFonts w:ascii="Times New Roman" w:hAnsi="Times New Roman"/>
                <w:spacing w:val="-2"/>
                <w:sz w:val="24"/>
              </w:rPr>
              <w:t>ПРОГРАММЕ</w:t>
            </w:r>
          </w:p>
        </w:tc>
        <w:tc>
          <w:tcPr>
            <w:tcW w:w="677" w:type="dxa"/>
          </w:tcPr>
          <w:p w14:paraId="0501B03D">
            <w:pPr>
              <w:pStyle w:val="10"/>
              <w:spacing w:before="20"/>
              <w:ind w:left="8"/>
              <w:jc w:val="center"/>
              <w:rPr>
                <w:rFonts w:ascii="Times New Roman"/>
                <w:sz w:val="24"/>
              </w:rPr>
            </w:pPr>
            <w:r>
              <w:rPr>
                <w:rFonts w:ascii="Times New Roman"/>
                <w:spacing w:val="-5"/>
                <w:sz w:val="24"/>
              </w:rPr>
              <w:t>68</w:t>
            </w:r>
          </w:p>
        </w:tc>
        <w:tc>
          <w:tcPr>
            <w:tcW w:w="1848" w:type="dxa"/>
          </w:tcPr>
          <w:p w14:paraId="0EF734E1">
            <w:pPr>
              <w:pStyle w:val="10"/>
              <w:spacing w:before="20"/>
              <w:ind w:left="12"/>
              <w:jc w:val="center"/>
              <w:rPr>
                <w:rFonts w:ascii="Times New Roman"/>
                <w:sz w:val="24"/>
              </w:rPr>
            </w:pPr>
            <w:r>
              <w:rPr>
                <w:rFonts w:ascii="Times New Roman"/>
                <w:spacing w:val="-10"/>
                <w:sz w:val="24"/>
              </w:rPr>
              <w:t>0</w:t>
            </w:r>
          </w:p>
        </w:tc>
        <w:tc>
          <w:tcPr>
            <w:tcW w:w="1911" w:type="dxa"/>
          </w:tcPr>
          <w:p w14:paraId="5517756F">
            <w:pPr>
              <w:pStyle w:val="10"/>
              <w:spacing w:before="20"/>
              <w:ind w:left="23"/>
              <w:jc w:val="center"/>
              <w:rPr>
                <w:rFonts w:ascii="Times New Roman"/>
                <w:sz w:val="24"/>
              </w:rPr>
            </w:pPr>
            <w:r>
              <w:rPr>
                <w:rFonts w:ascii="Times New Roman"/>
                <w:spacing w:val="-10"/>
                <w:sz w:val="24"/>
              </w:rPr>
              <w:t>0</w:t>
            </w:r>
          </w:p>
        </w:tc>
        <w:tc>
          <w:tcPr>
            <w:tcW w:w="3603" w:type="dxa"/>
          </w:tcPr>
          <w:p w14:paraId="0F86F608">
            <w:pPr>
              <w:pStyle w:val="10"/>
              <w:rPr>
                <w:rFonts w:ascii="Times New Roman"/>
                <w:sz w:val="22"/>
              </w:rPr>
            </w:pPr>
          </w:p>
        </w:tc>
      </w:tr>
    </w:tbl>
    <w:p w14:paraId="64C4868E">
      <w:pPr>
        <w:pStyle w:val="10"/>
        <w:spacing w:after="0"/>
        <w:rPr>
          <w:rFonts w:ascii="Times New Roman"/>
          <w:sz w:val="22"/>
        </w:rPr>
        <w:sectPr>
          <w:type w:val="continuous"/>
          <w:pgSz w:w="16850" w:h="11920" w:orient="landscape"/>
          <w:pgMar w:top="820" w:right="425" w:bottom="280" w:left="1133" w:header="720" w:footer="720" w:gutter="0"/>
          <w:cols w:space="720" w:num="1"/>
        </w:sectPr>
      </w:pPr>
    </w:p>
    <w:p w14:paraId="3361CA95">
      <w:pPr>
        <w:pStyle w:val="7"/>
        <w:spacing w:before="4"/>
        <w:ind w:left="0"/>
        <w:jc w:val="left"/>
        <w:rPr>
          <w:b/>
          <w:sz w:val="17"/>
        </w:rPr>
      </w:pPr>
    </w:p>
    <w:sectPr>
      <w:pgSz w:w="11920" w:h="16850"/>
      <w:pgMar w:top="1940" w:right="1700" w:bottom="280" w:left="170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rebuchet MS">
    <w:panose1 w:val="020B0603020202020204"/>
    <w:charset w:val="01"/>
    <w:family w:val="swiss"/>
    <w:pitch w:val="default"/>
    <w:sig w:usb0="00000287" w:usb1="00000000" w:usb2="00000000" w:usb3="00000000" w:csb0="2000009F" w:csb1="00000000"/>
  </w:font>
  <w:font w:name="Symbol">
    <w:panose1 w:val="05050102010706020507"/>
    <w:charset w:val="02"/>
    <w:family w:val="decorative"/>
    <w:pitch w:val="default"/>
    <w:sig w:usb0="00000000" w:usb1="00000000" w:usb2="00000000" w:usb3="00000000" w:csb0="80000000" w:csb1="00000000"/>
  </w:font>
  <w:font w:name="Verdana">
    <w:panose1 w:val="020B0604030504040204"/>
    <w:charset w:val="01"/>
    <w:family w:val="swiss"/>
    <w:pitch w:val="default"/>
    <w:sig w:usb0="A10006FF" w:usb1="4000205B" w:usb2="00000010" w:usb3="00000000" w:csb0="2000019F" w:csb1="00000000"/>
  </w:font>
  <w:font w:name="Arial MT">
    <w:altName w:val="Arial"/>
    <w:panose1 w:val="00000000000000000000"/>
    <w:charset w:val="01"/>
    <w:family w:val="swiss"/>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30BCBA"/>
    <w:multiLevelType w:val="multilevel"/>
    <w:tmpl w:val="8130BCBA"/>
    <w:lvl w:ilvl="0" w:tentative="0">
      <w:start w:val="0"/>
      <w:numFmt w:val="bullet"/>
      <w:lvlText w:val="-"/>
      <w:lvlJc w:val="left"/>
      <w:pPr>
        <w:ind w:left="564" w:hanging="137"/>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39" w:hanging="137"/>
      </w:pPr>
      <w:rPr>
        <w:rFonts w:hint="default"/>
        <w:lang w:val="ru-RU" w:eastAsia="en-US" w:bidi="ar-SA"/>
      </w:rPr>
    </w:lvl>
    <w:lvl w:ilvl="2" w:tentative="0">
      <w:start w:val="0"/>
      <w:numFmt w:val="bullet"/>
      <w:lvlText w:val="•"/>
      <w:lvlJc w:val="left"/>
      <w:pPr>
        <w:ind w:left="2518" w:hanging="137"/>
      </w:pPr>
      <w:rPr>
        <w:rFonts w:hint="default"/>
        <w:lang w:val="ru-RU" w:eastAsia="en-US" w:bidi="ar-SA"/>
      </w:rPr>
    </w:lvl>
    <w:lvl w:ilvl="3" w:tentative="0">
      <w:start w:val="0"/>
      <w:numFmt w:val="bullet"/>
      <w:lvlText w:val="•"/>
      <w:lvlJc w:val="left"/>
      <w:pPr>
        <w:ind w:left="3497" w:hanging="137"/>
      </w:pPr>
      <w:rPr>
        <w:rFonts w:hint="default"/>
        <w:lang w:val="ru-RU" w:eastAsia="en-US" w:bidi="ar-SA"/>
      </w:rPr>
    </w:lvl>
    <w:lvl w:ilvl="4" w:tentative="0">
      <w:start w:val="0"/>
      <w:numFmt w:val="bullet"/>
      <w:lvlText w:val="•"/>
      <w:lvlJc w:val="left"/>
      <w:pPr>
        <w:ind w:left="4477" w:hanging="137"/>
      </w:pPr>
      <w:rPr>
        <w:rFonts w:hint="default"/>
        <w:lang w:val="ru-RU" w:eastAsia="en-US" w:bidi="ar-SA"/>
      </w:rPr>
    </w:lvl>
    <w:lvl w:ilvl="5" w:tentative="0">
      <w:start w:val="0"/>
      <w:numFmt w:val="bullet"/>
      <w:lvlText w:val="•"/>
      <w:lvlJc w:val="left"/>
      <w:pPr>
        <w:ind w:left="5456" w:hanging="137"/>
      </w:pPr>
      <w:rPr>
        <w:rFonts w:hint="default"/>
        <w:lang w:val="ru-RU" w:eastAsia="en-US" w:bidi="ar-SA"/>
      </w:rPr>
    </w:lvl>
    <w:lvl w:ilvl="6" w:tentative="0">
      <w:start w:val="0"/>
      <w:numFmt w:val="bullet"/>
      <w:lvlText w:val="•"/>
      <w:lvlJc w:val="left"/>
      <w:pPr>
        <w:ind w:left="6435" w:hanging="137"/>
      </w:pPr>
      <w:rPr>
        <w:rFonts w:hint="default"/>
        <w:lang w:val="ru-RU" w:eastAsia="en-US" w:bidi="ar-SA"/>
      </w:rPr>
    </w:lvl>
    <w:lvl w:ilvl="7" w:tentative="0">
      <w:start w:val="0"/>
      <w:numFmt w:val="bullet"/>
      <w:lvlText w:val="•"/>
      <w:lvlJc w:val="left"/>
      <w:pPr>
        <w:ind w:left="7415" w:hanging="137"/>
      </w:pPr>
      <w:rPr>
        <w:rFonts w:hint="default"/>
        <w:lang w:val="ru-RU" w:eastAsia="en-US" w:bidi="ar-SA"/>
      </w:rPr>
    </w:lvl>
    <w:lvl w:ilvl="8" w:tentative="0">
      <w:start w:val="0"/>
      <w:numFmt w:val="bullet"/>
      <w:lvlText w:val="•"/>
      <w:lvlJc w:val="left"/>
      <w:pPr>
        <w:ind w:left="8394" w:hanging="137"/>
      </w:pPr>
      <w:rPr>
        <w:rFonts w:hint="default"/>
        <w:lang w:val="ru-RU" w:eastAsia="en-US" w:bidi="ar-SA"/>
      </w:rPr>
    </w:lvl>
  </w:abstractNum>
  <w:abstractNum w:abstractNumId="1">
    <w:nsid w:val="830AF334"/>
    <w:multiLevelType w:val="multilevel"/>
    <w:tmpl w:val="830AF334"/>
    <w:lvl w:ilvl="0" w:tentative="0">
      <w:start w:val="0"/>
      <w:numFmt w:val="bullet"/>
      <w:lvlText w:val="-"/>
      <w:lvlJc w:val="left"/>
      <w:pPr>
        <w:ind w:left="116"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61" w:hanging="140"/>
      </w:pPr>
      <w:rPr>
        <w:rFonts w:hint="default"/>
        <w:lang w:val="ru-RU" w:eastAsia="en-US" w:bidi="ar-SA"/>
      </w:rPr>
    </w:lvl>
    <w:lvl w:ilvl="2" w:tentative="0">
      <w:start w:val="0"/>
      <w:numFmt w:val="bullet"/>
      <w:lvlText w:val="•"/>
      <w:lvlJc w:val="left"/>
      <w:pPr>
        <w:ind w:left="602" w:hanging="140"/>
      </w:pPr>
      <w:rPr>
        <w:rFonts w:hint="default"/>
        <w:lang w:val="ru-RU" w:eastAsia="en-US" w:bidi="ar-SA"/>
      </w:rPr>
    </w:lvl>
    <w:lvl w:ilvl="3" w:tentative="0">
      <w:start w:val="0"/>
      <w:numFmt w:val="bullet"/>
      <w:lvlText w:val="•"/>
      <w:lvlJc w:val="left"/>
      <w:pPr>
        <w:ind w:left="843" w:hanging="140"/>
      </w:pPr>
      <w:rPr>
        <w:rFonts w:hint="default"/>
        <w:lang w:val="ru-RU" w:eastAsia="en-US" w:bidi="ar-SA"/>
      </w:rPr>
    </w:lvl>
    <w:lvl w:ilvl="4" w:tentative="0">
      <w:start w:val="0"/>
      <w:numFmt w:val="bullet"/>
      <w:lvlText w:val="•"/>
      <w:lvlJc w:val="left"/>
      <w:pPr>
        <w:ind w:left="1084" w:hanging="140"/>
      </w:pPr>
      <w:rPr>
        <w:rFonts w:hint="default"/>
        <w:lang w:val="ru-RU" w:eastAsia="en-US" w:bidi="ar-SA"/>
      </w:rPr>
    </w:lvl>
    <w:lvl w:ilvl="5" w:tentative="0">
      <w:start w:val="0"/>
      <w:numFmt w:val="bullet"/>
      <w:lvlText w:val="•"/>
      <w:lvlJc w:val="left"/>
      <w:pPr>
        <w:ind w:left="1325" w:hanging="140"/>
      </w:pPr>
      <w:rPr>
        <w:rFonts w:hint="default"/>
        <w:lang w:val="ru-RU" w:eastAsia="en-US" w:bidi="ar-SA"/>
      </w:rPr>
    </w:lvl>
    <w:lvl w:ilvl="6" w:tentative="0">
      <w:start w:val="0"/>
      <w:numFmt w:val="bullet"/>
      <w:lvlText w:val="•"/>
      <w:lvlJc w:val="left"/>
      <w:pPr>
        <w:ind w:left="1566" w:hanging="140"/>
      </w:pPr>
      <w:rPr>
        <w:rFonts w:hint="default"/>
        <w:lang w:val="ru-RU" w:eastAsia="en-US" w:bidi="ar-SA"/>
      </w:rPr>
    </w:lvl>
    <w:lvl w:ilvl="7" w:tentative="0">
      <w:start w:val="0"/>
      <w:numFmt w:val="bullet"/>
      <w:lvlText w:val="•"/>
      <w:lvlJc w:val="left"/>
      <w:pPr>
        <w:ind w:left="1807" w:hanging="140"/>
      </w:pPr>
      <w:rPr>
        <w:rFonts w:hint="default"/>
        <w:lang w:val="ru-RU" w:eastAsia="en-US" w:bidi="ar-SA"/>
      </w:rPr>
    </w:lvl>
    <w:lvl w:ilvl="8" w:tentative="0">
      <w:start w:val="0"/>
      <w:numFmt w:val="bullet"/>
      <w:lvlText w:val="•"/>
      <w:lvlJc w:val="left"/>
      <w:pPr>
        <w:ind w:left="2048" w:hanging="140"/>
      </w:pPr>
      <w:rPr>
        <w:rFonts w:hint="default"/>
        <w:lang w:val="ru-RU" w:eastAsia="en-US" w:bidi="ar-SA"/>
      </w:rPr>
    </w:lvl>
  </w:abstractNum>
  <w:abstractNum w:abstractNumId="2">
    <w:nsid w:val="8402BBF6"/>
    <w:multiLevelType w:val="multilevel"/>
    <w:tmpl w:val="8402BBF6"/>
    <w:lvl w:ilvl="0" w:tentative="0">
      <w:start w:val="0"/>
      <w:numFmt w:val="bullet"/>
      <w:lvlText w:val=""/>
      <w:lvlJc w:val="left"/>
      <w:pPr>
        <w:ind w:left="424" w:hanging="361"/>
      </w:pPr>
      <w:rPr>
        <w:rFonts w:hint="default" w:ascii="Symbol" w:hAnsi="Symbol" w:eastAsia="Symbol" w:cs="Symbol"/>
        <w:b w:val="0"/>
        <w:bCs w:val="0"/>
        <w:i w:val="0"/>
        <w:iCs w:val="0"/>
        <w:color w:val="333333"/>
        <w:spacing w:val="0"/>
        <w:w w:val="99"/>
        <w:sz w:val="20"/>
        <w:szCs w:val="20"/>
        <w:lang w:val="ru-RU" w:eastAsia="en-US" w:bidi="ar-SA"/>
      </w:rPr>
    </w:lvl>
    <w:lvl w:ilvl="1" w:tentative="0">
      <w:start w:val="1"/>
      <w:numFmt w:val="decimal"/>
      <w:lvlText w:val="%2)"/>
      <w:lvlJc w:val="left"/>
      <w:pPr>
        <w:ind w:left="1404" w:hanging="257"/>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2" w:tentative="0">
      <w:start w:val="0"/>
      <w:numFmt w:val="bullet"/>
      <w:lvlText w:val="•"/>
      <w:lvlJc w:val="left"/>
      <w:pPr>
        <w:ind w:left="2394" w:hanging="257"/>
      </w:pPr>
      <w:rPr>
        <w:rFonts w:hint="default"/>
        <w:lang w:val="ru-RU" w:eastAsia="en-US" w:bidi="ar-SA"/>
      </w:rPr>
    </w:lvl>
    <w:lvl w:ilvl="3" w:tentative="0">
      <w:start w:val="0"/>
      <w:numFmt w:val="bullet"/>
      <w:lvlText w:val="•"/>
      <w:lvlJc w:val="left"/>
      <w:pPr>
        <w:ind w:left="3389" w:hanging="257"/>
      </w:pPr>
      <w:rPr>
        <w:rFonts w:hint="default"/>
        <w:lang w:val="ru-RU" w:eastAsia="en-US" w:bidi="ar-SA"/>
      </w:rPr>
    </w:lvl>
    <w:lvl w:ilvl="4" w:tentative="0">
      <w:start w:val="0"/>
      <w:numFmt w:val="bullet"/>
      <w:lvlText w:val="•"/>
      <w:lvlJc w:val="left"/>
      <w:pPr>
        <w:ind w:left="4384" w:hanging="257"/>
      </w:pPr>
      <w:rPr>
        <w:rFonts w:hint="default"/>
        <w:lang w:val="ru-RU" w:eastAsia="en-US" w:bidi="ar-SA"/>
      </w:rPr>
    </w:lvl>
    <w:lvl w:ilvl="5" w:tentative="0">
      <w:start w:val="0"/>
      <w:numFmt w:val="bullet"/>
      <w:lvlText w:val="•"/>
      <w:lvlJc w:val="left"/>
      <w:pPr>
        <w:ind w:left="5379" w:hanging="257"/>
      </w:pPr>
      <w:rPr>
        <w:rFonts w:hint="default"/>
        <w:lang w:val="ru-RU" w:eastAsia="en-US" w:bidi="ar-SA"/>
      </w:rPr>
    </w:lvl>
    <w:lvl w:ilvl="6" w:tentative="0">
      <w:start w:val="0"/>
      <w:numFmt w:val="bullet"/>
      <w:lvlText w:val="•"/>
      <w:lvlJc w:val="left"/>
      <w:pPr>
        <w:ind w:left="6374" w:hanging="257"/>
      </w:pPr>
      <w:rPr>
        <w:rFonts w:hint="default"/>
        <w:lang w:val="ru-RU" w:eastAsia="en-US" w:bidi="ar-SA"/>
      </w:rPr>
    </w:lvl>
    <w:lvl w:ilvl="7" w:tentative="0">
      <w:start w:val="0"/>
      <w:numFmt w:val="bullet"/>
      <w:lvlText w:val="•"/>
      <w:lvlJc w:val="left"/>
      <w:pPr>
        <w:ind w:left="7368" w:hanging="257"/>
      </w:pPr>
      <w:rPr>
        <w:rFonts w:hint="default"/>
        <w:lang w:val="ru-RU" w:eastAsia="en-US" w:bidi="ar-SA"/>
      </w:rPr>
    </w:lvl>
    <w:lvl w:ilvl="8" w:tentative="0">
      <w:start w:val="0"/>
      <w:numFmt w:val="bullet"/>
      <w:lvlText w:val="•"/>
      <w:lvlJc w:val="left"/>
      <w:pPr>
        <w:ind w:left="8363" w:hanging="257"/>
      </w:pPr>
      <w:rPr>
        <w:rFonts w:hint="default"/>
        <w:lang w:val="ru-RU" w:eastAsia="en-US" w:bidi="ar-SA"/>
      </w:rPr>
    </w:lvl>
  </w:abstractNum>
  <w:abstractNum w:abstractNumId="3">
    <w:nsid w:val="85F85AF8"/>
    <w:multiLevelType w:val="multilevel"/>
    <w:tmpl w:val="85F85AF8"/>
    <w:lvl w:ilvl="0" w:tentative="0">
      <w:start w:val="1"/>
      <w:numFmt w:val="decimal"/>
      <w:lvlText w:val="%1)"/>
      <w:lvlJc w:val="left"/>
      <w:pPr>
        <w:ind w:left="424" w:hanging="312"/>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12"/>
      </w:pPr>
      <w:rPr>
        <w:rFonts w:hint="default"/>
        <w:lang w:val="ru-RU" w:eastAsia="en-US" w:bidi="ar-SA"/>
      </w:rPr>
    </w:lvl>
    <w:lvl w:ilvl="2" w:tentative="0">
      <w:start w:val="0"/>
      <w:numFmt w:val="bullet"/>
      <w:lvlText w:val="•"/>
      <w:lvlJc w:val="left"/>
      <w:pPr>
        <w:ind w:left="2406" w:hanging="312"/>
      </w:pPr>
      <w:rPr>
        <w:rFonts w:hint="default"/>
        <w:lang w:val="ru-RU" w:eastAsia="en-US" w:bidi="ar-SA"/>
      </w:rPr>
    </w:lvl>
    <w:lvl w:ilvl="3" w:tentative="0">
      <w:start w:val="0"/>
      <w:numFmt w:val="bullet"/>
      <w:lvlText w:val="•"/>
      <w:lvlJc w:val="left"/>
      <w:pPr>
        <w:ind w:left="3399" w:hanging="312"/>
      </w:pPr>
      <w:rPr>
        <w:rFonts w:hint="default"/>
        <w:lang w:val="ru-RU" w:eastAsia="en-US" w:bidi="ar-SA"/>
      </w:rPr>
    </w:lvl>
    <w:lvl w:ilvl="4" w:tentative="0">
      <w:start w:val="0"/>
      <w:numFmt w:val="bullet"/>
      <w:lvlText w:val="•"/>
      <w:lvlJc w:val="left"/>
      <w:pPr>
        <w:ind w:left="4393" w:hanging="312"/>
      </w:pPr>
      <w:rPr>
        <w:rFonts w:hint="default"/>
        <w:lang w:val="ru-RU" w:eastAsia="en-US" w:bidi="ar-SA"/>
      </w:rPr>
    </w:lvl>
    <w:lvl w:ilvl="5" w:tentative="0">
      <w:start w:val="0"/>
      <w:numFmt w:val="bullet"/>
      <w:lvlText w:val="•"/>
      <w:lvlJc w:val="left"/>
      <w:pPr>
        <w:ind w:left="5386" w:hanging="312"/>
      </w:pPr>
      <w:rPr>
        <w:rFonts w:hint="default"/>
        <w:lang w:val="ru-RU" w:eastAsia="en-US" w:bidi="ar-SA"/>
      </w:rPr>
    </w:lvl>
    <w:lvl w:ilvl="6" w:tentative="0">
      <w:start w:val="0"/>
      <w:numFmt w:val="bullet"/>
      <w:lvlText w:val="•"/>
      <w:lvlJc w:val="left"/>
      <w:pPr>
        <w:ind w:left="6379" w:hanging="312"/>
      </w:pPr>
      <w:rPr>
        <w:rFonts w:hint="default"/>
        <w:lang w:val="ru-RU" w:eastAsia="en-US" w:bidi="ar-SA"/>
      </w:rPr>
    </w:lvl>
    <w:lvl w:ilvl="7" w:tentative="0">
      <w:start w:val="0"/>
      <w:numFmt w:val="bullet"/>
      <w:lvlText w:val="•"/>
      <w:lvlJc w:val="left"/>
      <w:pPr>
        <w:ind w:left="7373" w:hanging="312"/>
      </w:pPr>
      <w:rPr>
        <w:rFonts w:hint="default"/>
        <w:lang w:val="ru-RU" w:eastAsia="en-US" w:bidi="ar-SA"/>
      </w:rPr>
    </w:lvl>
    <w:lvl w:ilvl="8" w:tentative="0">
      <w:start w:val="0"/>
      <w:numFmt w:val="bullet"/>
      <w:lvlText w:val="•"/>
      <w:lvlJc w:val="left"/>
      <w:pPr>
        <w:ind w:left="8366" w:hanging="312"/>
      </w:pPr>
      <w:rPr>
        <w:rFonts w:hint="default"/>
        <w:lang w:val="ru-RU" w:eastAsia="en-US" w:bidi="ar-SA"/>
      </w:rPr>
    </w:lvl>
  </w:abstractNum>
  <w:abstractNum w:abstractNumId="4">
    <w:nsid w:val="8A335A6D"/>
    <w:multiLevelType w:val="multilevel"/>
    <w:tmpl w:val="8A335A6D"/>
    <w:lvl w:ilvl="0" w:tentative="0">
      <w:start w:val="1"/>
      <w:numFmt w:val="decimal"/>
      <w:lvlText w:val="%1)"/>
      <w:lvlJc w:val="left"/>
      <w:pPr>
        <w:ind w:left="569" w:hanging="320"/>
        <w:jc w:val="righ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581" w:hanging="320"/>
      </w:pPr>
      <w:rPr>
        <w:rFonts w:hint="default"/>
        <w:lang w:val="ru-RU" w:eastAsia="en-US" w:bidi="ar-SA"/>
      </w:rPr>
    </w:lvl>
    <w:lvl w:ilvl="2" w:tentative="0">
      <w:start w:val="0"/>
      <w:numFmt w:val="bullet"/>
      <w:lvlText w:val="•"/>
      <w:lvlJc w:val="left"/>
      <w:pPr>
        <w:ind w:left="2603" w:hanging="320"/>
      </w:pPr>
      <w:rPr>
        <w:rFonts w:hint="default"/>
        <w:lang w:val="ru-RU" w:eastAsia="en-US" w:bidi="ar-SA"/>
      </w:rPr>
    </w:lvl>
    <w:lvl w:ilvl="3" w:tentative="0">
      <w:start w:val="0"/>
      <w:numFmt w:val="bullet"/>
      <w:lvlText w:val="•"/>
      <w:lvlJc w:val="left"/>
      <w:pPr>
        <w:ind w:left="3625" w:hanging="320"/>
      </w:pPr>
      <w:rPr>
        <w:rFonts w:hint="default"/>
        <w:lang w:val="ru-RU" w:eastAsia="en-US" w:bidi="ar-SA"/>
      </w:rPr>
    </w:lvl>
    <w:lvl w:ilvl="4" w:tentative="0">
      <w:start w:val="0"/>
      <w:numFmt w:val="bullet"/>
      <w:lvlText w:val="•"/>
      <w:lvlJc w:val="left"/>
      <w:pPr>
        <w:ind w:left="4647" w:hanging="320"/>
      </w:pPr>
      <w:rPr>
        <w:rFonts w:hint="default"/>
        <w:lang w:val="ru-RU" w:eastAsia="en-US" w:bidi="ar-SA"/>
      </w:rPr>
    </w:lvl>
    <w:lvl w:ilvl="5" w:tentative="0">
      <w:start w:val="0"/>
      <w:numFmt w:val="bullet"/>
      <w:lvlText w:val="•"/>
      <w:lvlJc w:val="left"/>
      <w:pPr>
        <w:ind w:left="5669" w:hanging="320"/>
      </w:pPr>
      <w:rPr>
        <w:rFonts w:hint="default"/>
        <w:lang w:val="ru-RU" w:eastAsia="en-US" w:bidi="ar-SA"/>
      </w:rPr>
    </w:lvl>
    <w:lvl w:ilvl="6" w:tentative="0">
      <w:start w:val="0"/>
      <w:numFmt w:val="bullet"/>
      <w:lvlText w:val="•"/>
      <w:lvlJc w:val="left"/>
      <w:pPr>
        <w:ind w:left="6690" w:hanging="320"/>
      </w:pPr>
      <w:rPr>
        <w:rFonts w:hint="default"/>
        <w:lang w:val="ru-RU" w:eastAsia="en-US" w:bidi="ar-SA"/>
      </w:rPr>
    </w:lvl>
    <w:lvl w:ilvl="7" w:tentative="0">
      <w:start w:val="0"/>
      <w:numFmt w:val="bullet"/>
      <w:lvlText w:val="•"/>
      <w:lvlJc w:val="left"/>
      <w:pPr>
        <w:ind w:left="7712" w:hanging="320"/>
      </w:pPr>
      <w:rPr>
        <w:rFonts w:hint="default"/>
        <w:lang w:val="ru-RU" w:eastAsia="en-US" w:bidi="ar-SA"/>
      </w:rPr>
    </w:lvl>
    <w:lvl w:ilvl="8" w:tentative="0">
      <w:start w:val="0"/>
      <w:numFmt w:val="bullet"/>
      <w:lvlText w:val="•"/>
      <w:lvlJc w:val="left"/>
      <w:pPr>
        <w:ind w:left="8734" w:hanging="320"/>
      </w:pPr>
      <w:rPr>
        <w:rFonts w:hint="default"/>
        <w:lang w:val="ru-RU" w:eastAsia="en-US" w:bidi="ar-SA"/>
      </w:rPr>
    </w:lvl>
  </w:abstractNum>
  <w:abstractNum w:abstractNumId="5">
    <w:nsid w:val="8BB1164F"/>
    <w:multiLevelType w:val="multilevel"/>
    <w:tmpl w:val="8BB1164F"/>
    <w:lvl w:ilvl="0" w:tentative="0">
      <w:start w:val="2"/>
      <w:numFmt w:val="decimal"/>
      <w:lvlText w:val="%1."/>
      <w:lvlJc w:val="left"/>
      <w:pPr>
        <w:ind w:left="664" w:hanging="240"/>
        <w:jc w:val="left"/>
      </w:pPr>
      <w:rPr>
        <w:rFonts w:hint="default"/>
        <w:spacing w:val="0"/>
        <w:w w:val="85"/>
        <w:lang w:val="ru-RU" w:eastAsia="en-US" w:bidi="ar-SA"/>
      </w:rPr>
    </w:lvl>
    <w:lvl w:ilvl="1" w:tentative="0">
      <w:start w:val="0"/>
      <w:numFmt w:val="bullet"/>
      <w:lvlText w:val="•"/>
      <w:lvlJc w:val="left"/>
      <w:pPr>
        <w:ind w:left="1629" w:hanging="240"/>
      </w:pPr>
      <w:rPr>
        <w:rFonts w:hint="default"/>
        <w:lang w:val="ru-RU" w:eastAsia="en-US" w:bidi="ar-SA"/>
      </w:rPr>
    </w:lvl>
    <w:lvl w:ilvl="2" w:tentative="0">
      <w:start w:val="0"/>
      <w:numFmt w:val="bullet"/>
      <w:lvlText w:val="•"/>
      <w:lvlJc w:val="left"/>
      <w:pPr>
        <w:ind w:left="2598" w:hanging="240"/>
      </w:pPr>
      <w:rPr>
        <w:rFonts w:hint="default"/>
        <w:lang w:val="ru-RU" w:eastAsia="en-US" w:bidi="ar-SA"/>
      </w:rPr>
    </w:lvl>
    <w:lvl w:ilvl="3" w:tentative="0">
      <w:start w:val="0"/>
      <w:numFmt w:val="bullet"/>
      <w:lvlText w:val="•"/>
      <w:lvlJc w:val="left"/>
      <w:pPr>
        <w:ind w:left="3567" w:hanging="240"/>
      </w:pPr>
      <w:rPr>
        <w:rFonts w:hint="default"/>
        <w:lang w:val="ru-RU" w:eastAsia="en-US" w:bidi="ar-SA"/>
      </w:rPr>
    </w:lvl>
    <w:lvl w:ilvl="4" w:tentative="0">
      <w:start w:val="0"/>
      <w:numFmt w:val="bullet"/>
      <w:lvlText w:val="•"/>
      <w:lvlJc w:val="left"/>
      <w:pPr>
        <w:ind w:left="4537" w:hanging="240"/>
      </w:pPr>
      <w:rPr>
        <w:rFonts w:hint="default"/>
        <w:lang w:val="ru-RU" w:eastAsia="en-US" w:bidi="ar-SA"/>
      </w:rPr>
    </w:lvl>
    <w:lvl w:ilvl="5" w:tentative="0">
      <w:start w:val="0"/>
      <w:numFmt w:val="bullet"/>
      <w:lvlText w:val="•"/>
      <w:lvlJc w:val="left"/>
      <w:pPr>
        <w:ind w:left="5506" w:hanging="240"/>
      </w:pPr>
      <w:rPr>
        <w:rFonts w:hint="default"/>
        <w:lang w:val="ru-RU" w:eastAsia="en-US" w:bidi="ar-SA"/>
      </w:rPr>
    </w:lvl>
    <w:lvl w:ilvl="6" w:tentative="0">
      <w:start w:val="0"/>
      <w:numFmt w:val="bullet"/>
      <w:lvlText w:val="•"/>
      <w:lvlJc w:val="left"/>
      <w:pPr>
        <w:ind w:left="6475" w:hanging="240"/>
      </w:pPr>
      <w:rPr>
        <w:rFonts w:hint="default"/>
        <w:lang w:val="ru-RU" w:eastAsia="en-US" w:bidi="ar-SA"/>
      </w:rPr>
    </w:lvl>
    <w:lvl w:ilvl="7" w:tentative="0">
      <w:start w:val="0"/>
      <w:numFmt w:val="bullet"/>
      <w:lvlText w:val="•"/>
      <w:lvlJc w:val="left"/>
      <w:pPr>
        <w:ind w:left="7445" w:hanging="240"/>
      </w:pPr>
      <w:rPr>
        <w:rFonts w:hint="default"/>
        <w:lang w:val="ru-RU" w:eastAsia="en-US" w:bidi="ar-SA"/>
      </w:rPr>
    </w:lvl>
    <w:lvl w:ilvl="8" w:tentative="0">
      <w:start w:val="0"/>
      <w:numFmt w:val="bullet"/>
      <w:lvlText w:val="•"/>
      <w:lvlJc w:val="left"/>
      <w:pPr>
        <w:ind w:left="8414" w:hanging="240"/>
      </w:pPr>
      <w:rPr>
        <w:rFonts w:hint="default"/>
        <w:lang w:val="ru-RU" w:eastAsia="en-US" w:bidi="ar-SA"/>
      </w:rPr>
    </w:lvl>
  </w:abstractNum>
  <w:abstractNum w:abstractNumId="6">
    <w:nsid w:val="8E690F87"/>
    <w:multiLevelType w:val="multilevel"/>
    <w:tmpl w:val="8E690F87"/>
    <w:lvl w:ilvl="0" w:tentative="0">
      <w:start w:val="6"/>
      <w:numFmt w:val="decimal"/>
      <w:lvlText w:val="%1"/>
      <w:lvlJc w:val="left"/>
      <w:pPr>
        <w:ind w:left="184" w:hanging="159"/>
        <w:jc w:val="right"/>
      </w:pPr>
      <w:rPr>
        <w:rFonts w:hint="default"/>
        <w:spacing w:val="0"/>
        <w:w w:val="100"/>
        <w:lang w:val="ru-RU" w:eastAsia="en-US" w:bidi="ar-SA"/>
      </w:rPr>
    </w:lvl>
    <w:lvl w:ilvl="1" w:tentative="0">
      <w:start w:val="0"/>
      <w:numFmt w:val="bullet"/>
      <w:lvlText w:val="•"/>
      <w:lvlJc w:val="left"/>
      <w:pPr>
        <w:ind w:left="1690" w:hanging="159"/>
      </w:pPr>
      <w:rPr>
        <w:rFonts w:hint="default"/>
        <w:lang w:val="ru-RU" w:eastAsia="en-US" w:bidi="ar-SA"/>
      </w:rPr>
    </w:lvl>
    <w:lvl w:ilvl="2" w:tentative="0">
      <w:start w:val="0"/>
      <w:numFmt w:val="bullet"/>
      <w:lvlText w:val="•"/>
      <w:lvlJc w:val="left"/>
      <w:pPr>
        <w:ind w:left="3200" w:hanging="159"/>
      </w:pPr>
      <w:rPr>
        <w:rFonts w:hint="default"/>
        <w:lang w:val="ru-RU" w:eastAsia="en-US" w:bidi="ar-SA"/>
      </w:rPr>
    </w:lvl>
    <w:lvl w:ilvl="3" w:tentative="0">
      <w:start w:val="0"/>
      <w:numFmt w:val="bullet"/>
      <w:lvlText w:val="•"/>
      <w:lvlJc w:val="left"/>
      <w:pPr>
        <w:ind w:left="4710" w:hanging="159"/>
      </w:pPr>
      <w:rPr>
        <w:rFonts w:hint="default"/>
        <w:lang w:val="ru-RU" w:eastAsia="en-US" w:bidi="ar-SA"/>
      </w:rPr>
    </w:lvl>
    <w:lvl w:ilvl="4" w:tentative="0">
      <w:start w:val="0"/>
      <w:numFmt w:val="bullet"/>
      <w:lvlText w:val="•"/>
      <w:lvlJc w:val="left"/>
      <w:pPr>
        <w:ind w:left="6221" w:hanging="159"/>
      </w:pPr>
      <w:rPr>
        <w:rFonts w:hint="default"/>
        <w:lang w:val="ru-RU" w:eastAsia="en-US" w:bidi="ar-SA"/>
      </w:rPr>
    </w:lvl>
    <w:lvl w:ilvl="5" w:tentative="0">
      <w:start w:val="0"/>
      <w:numFmt w:val="bullet"/>
      <w:lvlText w:val="•"/>
      <w:lvlJc w:val="left"/>
      <w:pPr>
        <w:ind w:left="7731" w:hanging="159"/>
      </w:pPr>
      <w:rPr>
        <w:rFonts w:hint="default"/>
        <w:lang w:val="ru-RU" w:eastAsia="en-US" w:bidi="ar-SA"/>
      </w:rPr>
    </w:lvl>
    <w:lvl w:ilvl="6" w:tentative="0">
      <w:start w:val="0"/>
      <w:numFmt w:val="bullet"/>
      <w:lvlText w:val="•"/>
      <w:lvlJc w:val="left"/>
      <w:pPr>
        <w:ind w:left="9241" w:hanging="159"/>
      </w:pPr>
      <w:rPr>
        <w:rFonts w:hint="default"/>
        <w:lang w:val="ru-RU" w:eastAsia="en-US" w:bidi="ar-SA"/>
      </w:rPr>
    </w:lvl>
    <w:lvl w:ilvl="7" w:tentative="0">
      <w:start w:val="0"/>
      <w:numFmt w:val="bullet"/>
      <w:lvlText w:val="•"/>
      <w:lvlJc w:val="left"/>
      <w:pPr>
        <w:ind w:left="10751" w:hanging="159"/>
      </w:pPr>
      <w:rPr>
        <w:rFonts w:hint="default"/>
        <w:lang w:val="ru-RU" w:eastAsia="en-US" w:bidi="ar-SA"/>
      </w:rPr>
    </w:lvl>
    <w:lvl w:ilvl="8" w:tentative="0">
      <w:start w:val="0"/>
      <w:numFmt w:val="bullet"/>
      <w:lvlText w:val="•"/>
      <w:lvlJc w:val="left"/>
      <w:pPr>
        <w:ind w:left="12262" w:hanging="159"/>
      </w:pPr>
      <w:rPr>
        <w:rFonts w:hint="default"/>
        <w:lang w:val="ru-RU" w:eastAsia="en-US" w:bidi="ar-SA"/>
      </w:rPr>
    </w:lvl>
  </w:abstractNum>
  <w:abstractNum w:abstractNumId="7">
    <w:nsid w:val="92C6E612"/>
    <w:multiLevelType w:val="multilevel"/>
    <w:tmpl w:val="92C6E612"/>
    <w:lvl w:ilvl="0" w:tentative="0">
      <w:start w:val="1"/>
      <w:numFmt w:val="decimal"/>
      <w:lvlText w:val="%1)"/>
      <w:lvlJc w:val="left"/>
      <w:pPr>
        <w:ind w:left="569" w:hanging="461"/>
        <w:jc w:val="righ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581" w:hanging="461"/>
      </w:pPr>
      <w:rPr>
        <w:rFonts w:hint="default"/>
        <w:lang w:val="ru-RU" w:eastAsia="en-US" w:bidi="ar-SA"/>
      </w:rPr>
    </w:lvl>
    <w:lvl w:ilvl="2" w:tentative="0">
      <w:start w:val="0"/>
      <w:numFmt w:val="bullet"/>
      <w:lvlText w:val="•"/>
      <w:lvlJc w:val="left"/>
      <w:pPr>
        <w:ind w:left="2603" w:hanging="461"/>
      </w:pPr>
      <w:rPr>
        <w:rFonts w:hint="default"/>
        <w:lang w:val="ru-RU" w:eastAsia="en-US" w:bidi="ar-SA"/>
      </w:rPr>
    </w:lvl>
    <w:lvl w:ilvl="3" w:tentative="0">
      <w:start w:val="0"/>
      <w:numFmt w:val="bullet"/>
      <w:lvlText w:val="•"/>
      <w:lvlJc w:val="left"/>
      <w:pPr>
        <w:ind w:left="3625" w:hanging="461"/>
      </w:pPr>
      <w:rPr>
        <w:rFonts w:hint="default"/>
        <w:lang w:val="ru-RU" w:eastAsia="en-US" w:bidi="ar-SA"/>
      </w:rPr>
    </w:lvl>
    <w:lvl w:ilvl="4" w:tentative="0">
      <w:start w:val="0"/>
      <w:numFmt w:val="bullet"/>
      <w:lvlText w:val="•"/>
      <w:lvlJc w:val="left"/>
      <w:pPr>
        <w:ind w:left="4647" w:hanging="461"/>
      </w:pPr>
      <w:rPr>
        <w:rFonts w:hint="default"/>
        <w:lang w:val="ru-RU" w:eastAsia="en-US" w:bidi="ar-SA"/>
      </w:rPr>
    </w:lvl>
    <w:lvl w:ilvl="5" w:tentative="0">
      <w:start w:val="0"/>
      <w:numFmt w:val="bullet"/>
      <w:lvlText w:val="•"/>
      <w:lvlJc w:val="left"/>
      <w:pPr>
        <w:ind w:left="5669" w:hanging="461"/>
      </w:pPr>
      <w:rPr>
        <w:rFonts w:hint="default"/>
        <w:lang w:val="ru-RU" w:eastAsia="en-US" w:bidi="ar-SA"/>
      </w:rPr>
    </w:lvl>
    <w:lvl w:ilvl="6" w:tentative="0">
      <w:start w:val="0"/>
      <w:numFmt w:val="bullet"/>
      <w:lvlText w:val="•"/>
      <w:lvlJc w:val="left"/>
      <w:pPr>
        <w:ind w:left="6690" w:hanging="461"/>
      </w:pPr>
      <w:rPr>
        <w:rFonts w:hint="default"/>
        <w:lang w:val="ru-RU" w:eastAsia="en-US" w:bidi="ar-SA"/>
      </w:rPr>
    </w:lvl>
    <w:lvl w:ilvl="7" w:tentative="0">
      <w:start w:val="0"/>
      <w:numFmt w:val="bullet"/>
      <w:lvlText w:val="•"/>
      <w:lvlJc w:val="left"/>
      <w:pPr>
        <w:ind w:left="7712" w:hanging="461"/>
      </w:pPr>
      <w:rPr>
        <w:rFonts w:hint="default"/>
        <w:lang w:val="ru-RU" w:eastAsia="en-US" w:bidi="ar-SA"/>
      </w:rPr>
    </w:lvl>
    <w:lvl w:ilvl="8" w:tentative="0">
      <w:start w:val="0"/>
      <w:numFmt w:val="bullet"/>
      <w:lvlText w:val="•"/>
      <w:lvlJc w:val="left"/>
      <w:pPr>
        <w:ind w:left="8734" w:hanging="461"/>
      </w:pPr>
      <w:rPr>
        <w:rFonts w:hint="default"/>
        <w:lang w:val="ru-RU" w:eastAsia="en-US" w:bidi="ar-SA"/>
      </w:rPr>
    </w:lvl>
  </w:abstractNum>
  <w:abstractNum w:abstractNumId="8">
    <w:nsid w:val="93BCF84A"/>
    <w:multiLevelType w:val="multilevel"/>
    <w:tmpl w:val="93BCF84A"/>
    <w:lvl w:ilvl="0" w:tentative="0">
      <w:start w:val="6"/>
      <w:numFmt w:val="decimal"/>
      <w:lvlText w:val="%1"/>
      <w:lvlJc w:val="left"/>
      <w:pPr>
        <w:ind w:left="323" w:hanging="156"/>
        <w:jc w:val="left"/>
      </w:pPr>
      <w:rPr>
        <w:rFonts w:hint="default" w:ascii="Times New Roman" w:hAnsi="Times New Roman" w:eastAsia="Times New Roman" w:cs="Times New Roman"/>
        <w:b/>
        <w:bCs/>
        <w:i w:val="0"/>
        <w:iCs w:val="0"/>
        <w:spacing w:val="0"/>
        <w:w w:val="100"/>
        <w:sz w:val="21"/>
        <w:szCs w:val="21"/>
        <w:lang w:val="ru-RU" w:eastAsia="en-US" w:bidi="ar-SA"/>
      </w:rPr>
    </w:lvl>
    <w:lvl w:ilvl="1" w:tentative="0">
      <w:start w:val="0"/>
      <w:numFmt w:val="bullet"/>
      <w:lvlText w:val="•"/>
      <w:lvlJc w:val="left"/>
      <w:pPr>
        <w:ind w:left="1830" w:hanging="156"/>
      </w:pPr>
      <w:rPr>
        <w:rFonts w:hint="default"/>
        <w:lang w:val="ru-RU" w:eastAsia="en-US" w:bidi="ar-SA"/>
      </w:rPr>
    </w:lvl>
    <w:lvl w:ilvl="2" w:tentative="0">
      <w:start w:val="0"/>
      <w:numFmt w:val="bullet"/>
      <w:lvlText w:val="•"/>
      <w:lvlJc w:val="left"/>
      <w:pPr>
        <w:ind w:left="3340" w:hanging="156"/>
      </w:pPr>
      <w:rPr>
        <w:rFonts w:hint="default"/>
        <w:lang w:val="ru-RU" w:eastAsia="en-US" w:bidi="ar-SA"/>
      </w:rPr>
    </w:lvl>
    <w:lvl w:ilvl="3" w:tentative="0">
      <w:start w:val="0"/>
      <w:numFmt w:val="bullet"/>
      <w:lvlText w:val="•"/>
      <w:lvlJc w:val="left"/>
      <w:pPr>
        <w:ind w:left="4851" w:hanging="156"/>
      </w:pPr>
      <w:rPr>
        <w:rFonts w:hint="default"/>
        <w:lang w:val="ru-RU" w:eastAsia="en-US" w:bidi="ar-SA"/>
      </w:rPr>
    </w:lvl>
    <w:lvl w:ilvl="4" w:tentative="0">
      <w:start w:val="0"/>
      <w:numFmt w:val="bullet"/>
      <w:lvlText w:val="•"/>
      <w:lvlJc w:val="left"/>
      <w:pPr>
        <w:ind w:left="6361" w:hanging="156"/>
      </w:pPr>
      <w:rPr>
        <w:rFonts w:hint="default"/>
        <w:lang w:val="ru-RU" w:eastAsia="en-US" w:bidi="ar-SA"/>
      </w:rPr>
    </w:lvl>
    <w:lvl w:ilvl="5" w:tentative="0">
      <w:start w:val="0"/>
      <w:numFmt w:val="bullet"/>
      <w:lvlText w:val="•"/>
      <w:lvlJc w:val="left"/>
      <w:pPr>
        <w:ind w:left="7871" w:hanging="156"/>
      </w:pPr>
      <w:rPr>
        <w:rFonts w:hint="default"/>
        <w:lang w:val="ru-RU" w:eastAsia="en-US" w:bidi="ar-SA"/>
      </w:rPr>
    </w:lvl>
    <w:lvl w:ilvl="6" w:tentative="0">
      <w:start w:val="0"/>
      <w:numFmt w:val="bullet"/>
      <w:lvlText w:val="•"/>
      <w:lvlJc w:val="left"/>
      <w:pPr>
        <w:ind w:left="9382" w:hanging="156"/>
      </w:pPr>
      <w:rPr>
        <w:rFonts w:hint="default"/>
        <w:lang w:val="ru-RU" w:eastAsia="en-US" w:bidi="ar-SA"/>
      </w:rPr>
    </w:lvl>
    <w:lvl w:ilvl="7" w:tentative="0">
      <w:start w:val="0"/>
      <w:numFmt w:val="bullet"/>
      <w:lvlText w:val="•"/>
      <w:lvlJc w:val="left"/>
      <w:pPr>
        <w:ind w:left="10892" w:hanging="156"/>
      </w:pPr>
      <w:rPr>
        <w:rFonts w:hint="default"/>
        <w:lang w:val="ru-RU" w:eastAsia="en-US" w:bidi="ar-SA"/>
      </w:rPr>
    </w:lvl>
    <w:lvl w:ilvl="8" w:tentative="0">
      <w:start w:val="0"/>
      <w:numFmt w:val="bullet"/>
      <w:lvlText w:val="•"/>
      <w:lvlJc w:val="left"/>
      <w:pPr>
        <w:ind w:left="12403" w:hanging="156"/>
      </w:pPr>
      <w:rPr>
        <w:rFonts w:hint="default"/>
        <w:lang w:val="ru-RU" w:eastAsia="en-US" w:bidi="ar-SA"/>
      </w:rPr>
    </w:lvl>
  </w:abstractNum>
  <w:abstractNum w:abstractNumId="9">
    <w:nsid w:val="98EA6DB5"/>
    <w:multiLevelType w:val="multilevel"/>
    <w:tmpl w:val="98EA6DB5"/>
    <w:lvl w:ilvl="0" w:tentative="0">
      <w:start w:val="0"/>
      <w:numFmt w:val="bullet"/>
      <w:lvlText w:val=""/>
      <w:lvlJc w:val="left"/>
      <w:pPr>
        <w:ind w:left="1147" w:hanging="358"/>
      </w:pPr>
      <w:rPr>
        <w:rFonts w:hint="default" w:ascii="Symbol" w:hAnsi="Symbol" w:eastAsia="Symbol" w:cs="Symbol"/>
        <w:b w:val="0"/>
        <w:bCs w:val="0"/>
        <w:i w:val="0"/>
        <w:iCs w:val="0"/>
        <w:spacing w:val="0"/>
        <w:w w:val="100"/>
        <w:sz w:val="24"/>
        <w:szCs w:val="24"/>
        <w:lang w:val="ru-RU" w:eastAsia="en-US" w:bidi="ar-SA"/>
      </w:rPr>
    </w:lvl>
    <w:lvl w:ilvl="1" w:tentative="0">
      <w:start w:val="0"/>
      <w:numFmt w:val="bullet"/>
      <w:lvlText w:val="•"/>
      <w:lvlJc w:val="left"/>
      <w:pPr>
        <w:ind w:left="2061" w:hanging="358"/>
      </w:pPr>
      <w:rPr>
        <w:rFonts w:hint="default"/>
        <w:lang w:val="ru-RU" w:eastAsia="en-US" w:bidi="ar-SA"/>
      </w:rPr>
    </w:lvl>
    <w:lvl w:ilvl="2" w:tentative="0">
      <w:start w:val="0"/>
      <w:numFmt w:val="bullet"/>
      <w:lvlText w:val="•"/>
      <w:lvlJc w:val="left"/>
      <w:pPr>
        <w:ind w:left="2982" w:hanging="358"/>
      </w:pPr>
      <w:rPr>
        <w:rFonts w:hint="default"/>
        <w:lang w:val="ru-RU" w:eastAsia="en-US" w:bidi="ar-SA"/>
      </w:rPr>
    </w:lvl>
    <w:lvl w:ilvl="3" w:tentative="0">
      <w:start w:val="0"/>
      <w:numFmt w:val="bullet"/>
      <w:lvlText w:val="•"/>
      <w:lvlJc w:val="left"/>
      <w:pPr>
        <w:ind w:left="3903" w:hanging="358"/>
      </w:pPr>
      <w:rPr>
        <w:rFonts w:hint="default"/>
        <w:lang w:val="ru-RU" w:eastAsia="en-US" w:bidi="ar-SA"/>
      </w:rPr>
    </w:lvl>
    <w:lvl w:ilvl="4" w:tentative="0">
      <w:start w:val="0"/>
      <w:numFmt w:val="bullet"/>
      <w:lvlText w:val="•"/>
      <w:lvlJc w:val="left"/>
      <w:pPr>
        <w:ind w:left="4825" w:hanging="358"/>
      </w:pPr>
      <w:rPr>
        <w:rFonts w:hint="default"/>
        <w:lang w:val="ru-RU" w:eastAsia="en-US" w:bidi="ar-SA"/>
      </w:rPr>
    </w:lvl>
    <w:lvl w:ilvl="5" w:tentative="0">
      <w:start w:val="0"/>
      <w:numFmt w:val="bullet"/>
      <w:lvlText w:val="•"/>
      <w:lvlJc w:val="left"/>
      <w:pPr>
        <w:ind w:left="5746" w:hanging="358"/>
      </w:pPr>
      <w:rPr>
        <w:rFonts w:hint="default"/>
        <w:lang w:val="ru-RU" w:eastAsia="en-US" w:bidi="ar-SA"/>
      </w:rPr>
    </w:lvl>
    <w:lvl w:ilvl="6" w:tentative="0">
      <w:start w:val="0"/>
      <w:numFmt w:val="bullet"/>
      <w:lvlText w:val="•"/>
      <w:lvlJc w:val="left"/>
      <w:pPr>
        <w:ind w:left="6667" w:hanging="358"/>
      </w:pPr>
      <w:rPr>
        <w:rFonts w:hint="default"/>
        <w:lang w:val="ru-RU" w:eastAsia="en-US" w:bidi="ar-SA"/>
      </w:rPr>
    </w:lvl>
    <w:lvl w:ilvl="7" w:tentative="0">
      <w:start w:val="0"/>
      <w:numFmt w:val="bullet"/>
      <w:lvlText w:val="•"/>
      <w:lvlJc w:val="left"/>
      <w:pPr>
        <w:ind w:left="7589" w:hanging="358"/>
      </w:pPr>
      <w:rPr>
        <w:rFonts w:hint="default"/>
        <w:lang w:val="ru-RU" w:eastAsia="en-US" w:bidi="ar-SA"/>
      </w:rPr>
    </w:lvl>
    <w:lvl w:ilvl="8" w:tentative="0">
      <w:start w:val="0"/>
      <w:numFmt w:val="bullet"/>
      <w:lvlText w:val="•"/>
      <w:lvlJc w:val="left"/>
      <w:pPr>
        <w:ind w:left="8510" w:hanging="358"/>
      </w:pPr>
      <w:rPr>
        <w:rFonts w:hint="default"/>
        <w:lang w:val="ru-RU" w:eastAsia="en-US" w:bidi="ar-SA"/>
      </w:rPr>
    </w:lvl>
  </w:abstractNum>
  <w:abstractNum w:abstractNumId="10">
    <w:nsid w:val="A1487216"/>
    <w:multiLevelType w:val="multilevel"/>
    <w:tmpl w:val="A1487216"/>
    <w:lvl w:ilvl="0" w:tentative="0">
      <w:start w:val="1"/>
      <w:numFmt w:val="decimal"/>
      <w:lvlText w:val="%1."/>
      <w:lvlJc w:val="left"/>
      <w:pPr>
        <w:ind w:left="424" w:hanging="399"/>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99"/>
      </w:pPr>
      <w:rPr>
        <w:rFonts w:hint="default"/>
        <w:lang w:val="ru-RU" w:eastAsia="en-US" w:bidi="ar-SA"/>
      </w:rPr>
    </w:lvl>
    <w:lvl w:ilvl="2" w:tentative="0">
      <w:start w:val="0"/>
      <w:numFmt w:val="bullet"/>
      <w:lvlText w:val="•"/>
      <w:lvlJc w:val="left"/>
      <w:pPr>
        <w:ind w:left="2406" w:hanging="399"/>
      </w:pPr>
      <w:rPr>
        <w:rFonts w:hint="default"/>
        <w:lang w:val="ru-RU" w:eastAsia="en-US" w:bidi="ar-SA"/>
      </w:rPr>
    </w:lvl>
    <w:lvl w:ilvl="3" w:tentative="0">
      <w:start w:val="0"/>
      <w:numFmt w:val="bullet"/>
      <w:lvlText w:val="•"/>
      <w:lvlJc w:val="left"/>
      <w:pPr>
        <w:ind w:left="3399" w:hanging="399"/>
      </w:pPr>
      <w:rPr>
        <w:rFonts w:hint="default"/>
        <w:lang w:val="ru-RU" w:eastAsia="en-US" w:bidi="ar-SA"/>
      </w:rPr>
    </w:lvl>
    <w:lvl w:ilvl="4" w:tentative="0">
      <w:start w:val="0"/>
      <w:numFmt w:val="bullet"/>
      <w:lvlText w:val="•"/>
      <w:lvlJc w:val="left"/>
      <w:pPr>
        <w:ind w:left="4393" w:hanging="399"/>
      </w:pPr>
      <w:rPr>
        <w:rFonts w:hint="default"/>
        <w:lang w:val="ru-RU" w:eastAsia="en-US" w:bidi="ar-SA"/>
      </w:rPr>
    </w:lvl>
    <w:lvl w:ilvl="5" w:tentative="0">
      <w:start w:val="0"/>
      <w:numFmt w:val="bullet"/>
      <w:lvlText w:val="•"/>
      <w:lvlJc w:val="left"/>
      <w:pPr>
        <w:ind w:left="5386" w:hanging="399"/>
      </w:pPr>
      <w:rPr>
        <w:rFonts w:hint="default"/>
        <w:lang w:val="ru-RU" w:eastAsia="en-US" w:bidi="ar-SA"/>
      </w:rPr>
    </w:lvl>
    <w:lvl w:ilvl="6" w:tentative="0">
      <w:start w:val="0"/>
      <w:numFmt w:val="bullet"/>
      <w:lvlText w:val="•"/>
      <w:lvlJc w:val="left"/>
      <w:pPr>
        <w:ind w:left="6379" w:hanging="399"/>
      </w:pPr>
      <w:rPr>
        <w:rFonts w:hint="default"/>
        <w:lang w:val="ru-RU" w:eastAsia="en-US" w:bidi="ar-SA"/>
      </w:rPr>
    </w:lvl>
    <w:lvl w:ilvl="7" w:tentative="0">
      <w:start w:val="0"/>
      <w:numFmt w:val="bullet"/>
      <w:lvlText w:val="•"/>
      <w:lvlJc w:val="left"/>
      <w:pPr>
        <w:ind w:left="7373" w:hanging="399"/>
      </w:pPr>
      <w:rPr>
        <w:rFonts w:hint="default"/>
        <w:lang w:val="ru-RU" w:eastAsia="en-US" w:bidi="ar-SA"/>
      </w:rPr>
    </w:lvl>
    <w:lvl w:ilvl="8" w:tentative="0">
      <w:start w:val="0"/>
      <w:numFmt w:val="bullet"/>
      <w:lvlText w:val="•"/>
      <w:lvlJc w:val="left"/>
      <w:pPr>
        <w:ind w:left="8366" w:hanging="399"/>
      </w:pPr>
      <w:rPr>
        <w:rFonts w:hint="default"/>
        <w:lang w:val="ru-RU" w:eastAsia="en-US" w:bidi="ar-SA"/>
      </w:rPr>
    </w:lvl>
  </w:abstractNum>
  <w:abstractNum w:abstractNumId="11">
    <w:nsid w:val="A6CC48E0"/>
    <w:multiLevelType w:val="multilevel"/>
    <w:tmpl w:val="A6CC48E0"/>
    <w:lvl w:ilvl="0" w:tentative="0">
      <w:start w:val="1"/>
      <w:numFmt w:val="decimal"/>
      <w:lvlText w:val="%1."/>
      <w:lvlJc w:val="left"/>
      <w:pPr>
        <w:ind w:left="424" w:hanging="228"/>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28"/>
      </w:pPr>
      <w:rPr>
        <w:rFonts w:hint="default"/>
        <w:lang w:val="ru-RU" w:eastAsia="en-US" w:bidi="ar-SA"/>
      </w:rPr>
    </w:lvl>
    <w:lvl w:ilvl="2" w:tentative="0">
      <w:start w:val="0"/>
      <w:numFmt w:val="bullet"/>
      <w:lvlText w:val="•"/>
      <w:lvlJc w:val="left"/>
      <w:pPr>
        <w:ind w:left="2406" w:hanging="228"/>
      </w:pPr>
      <w:rPr>
        <w:rFonts w:hint="default"/>
        <w:lang w:val="ru-RU" w:eastAsia="en-US" w:bidi="ar-SA"/>
      </w:rPr>
    </w:lvl>
    <w:lvl w:ilvl="3" w:tentative="0">
      <w:start w:val="0"/>
      <w:numFmt w:val="bullet"/>
      <w:lvlText w:val="•"/>
      <w:lvlJc w:val="left"/>
      <w:pPr>
        <w:ind w:left="3399" w:hanging="228"/>
      </w:pPr>
      <w:rPr>
        <w:rFonts w:hint="default"/>
        <w:lang w:val="ru-RU" w:eastAsia="en-US" w:bidi="ar-SA"/>
      </w:rPr>
    </w:lvl>
    <w:lvl w:ilvl="4" w:tentative="0">
      <w:start w:val="0"/>
      <w:numFmt w:val="bullet"/>
      <w:lvlText w:val="•"/>
      <w:lvlJc w:val="left"/>
      <w:pPr>
        <w:ind w:left="4393" w:hanging="228"/>
      </w:pPr>
      <w:rPr>
        <w:rFonts w:hint="default"/>
        <w:lang w:val="ru-RU" w:eastAsia="en-US" w:bidi="ar-SA"/>
      </w:rPr>
    </w:lvl>
    <w:lvl w:ilvl="5" w:tentative="0">
      <w:start w:val="0"/>
      <w:numFmt w:val="bullet"/>
      <w:lvlText w:val="•"/>
      <w:lvlJc w:val="left"/>
      <w:pPr>
        <w:ind w:left="5386" w:hanging="228"/>
      </w:pPr>
      <w:rPr>
        <w:rFonts w:hint="default"/>
        <w:lang w:val="ru-RU" w:eastAsia="en-US" w:bidi="ar-SA"/>
      </w:rPr>
    </w:lvl>
    <w:lvl w:ilvl="6" w:tentative="0">
      <w:start w:val="0"/>
      <w:numFmt w:val="bullet"/>
      <w:lvlText w:val="•"/>
      <w:lvlJc w:val="left"/>
      <w:pPr>
        <w:ind w:left="6379" w:hanging="228"/>
      </w:pPr>
      <w:rPr>
        <w:rFonts w:hint="default"/>
        <w:lang w:val="ru-RU" w:eastAsia="en-US" w:bidi="ar-SA"/>
      </w:rPr>
    </w:lvl>
    <w:lvl w:ilvl="7" w:tentative="0">
      <w:start w:val="0"/>
      <w:numFmt w:val="bullet"/>
      <w:lvlText w:val="•"/>
      <w:lvlJc w:val="left"/>
      <w:pPr>
        <w:ind w:left="7373" w:hanging="228"/>
      </w:pPr>
      <w:rPr>
        <w:rFonts w:hint="default"/>
        <w:lang w:val="ru-RU" w:eastAsia="en-US" w:bidi="ar-SA"/>
      </w:rPr>
    </w:lvl>
    <w:lvl w:ilvl="8" w:tentative="0">
      <w:start w:val="0"/>
      <w:numFmt w:val="bullet"/>
      <w:lvlText w:val="•"/>
      <w:lvlJc w:val="left"/>
      <w:pPr>
        <w:ind w:left="8366" w:hanging="228"/>
      </w:pPr>
      <w:rPr>
        <w:rFonts w:hint="default"/>
        <w:lang w:val="ru-RU" w:eastAsia="en-US" w:bidi="ar-SA"/>
      </w:rPr>
    </w:lvl>
  </w:abstractNum>
  <w:abstractNum w:abstractNumId="12">
    <w:nsid w:val="A8D2C0D9"/>
    <w:multiLevelType w:val="multilevel"/>
    <w:tmpl w:val="A8D2C0D9"/>
    <w:lvl w:ilvl="0" w:tentative="0">
      <w:start w:val="1"/>
      <w:numFmt w:val="decimal"/>
      <w:lvlText w:val="%1)"/>
      <w:lvlJc w:val="left"/>
      <w:pPr>
        <w:ind w:left="569" w:hanging="264"/>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581" w:hanging="264"/>
      </w:pPr>
      <w:rPr>
        <w:rFonts w:hint="default"/>
        <w:lang w:val="ru-RU" w:eastAsia="en-US" w:bidi="ar-SA"/>
      </w:rPr>
    </w:lvl>
    <w:lvl w:ilvl="2" w:tentative="0">
      <w:start w:val="0"/>
      <w:numFmt w:val="bullet"/>
      <w:lvlText w:val="•"/>
      <w:lvlJc w:val="left"/>
      <w:pPr>
        <w:ind w:left="2603" w:hanging="264"/>
      </w:pPr>
      <w:rPr>
        <w:rFonts w:hint="default"/>
        <w:lang w:val="ru-RU" w:eastAsia="en-US" w:bidi="ar-SA"/>
      </w:rPr>
    </w:lvl>
    <w:lvl w:ilvl="3" w:tentative="0">
      <w:start w:val="0"/>
      <w:numFmt w:val="bullet"/>
      <w:lvlText w:val="•"/>
      <w:lvlJc w:val="left"/>
      <w:pPr>
        <w:ind w:left="3625" w:hanging="264"/>
      </w:pPr>
      <w:rPr>
        <w:rFonts w:hint="default"/>
        <w:lang w:val="ru-RU" w:eastAsia="en-US" w:bidi="ar-SA"/>
      </w:rPr>
    </w:lvl>
    <w:lvl w:ilvl="4" w:tentative="0">
      <w:start w:val="0"/>
      <w:numFmt w:val="bullet"/>
      <w:lvlText w:val="•"/>
      <w:lvlJc w:val="left"/>
      <w:pPr>
        <w:ind w:left="4647" w:hanging="264"/>
      </w:pPr>
      <w:rPr>
        <w:rFonts w:hint="default"/>
        <w:lang w:val="ru-RU" w:eastAsia="en-US" w:bidi="ar-SA"/>
      </w:rPr>
    </w:lvl>
    <w:lvl w:ilvl="5" w:tentative="0">
      <w:start w:val="0"/>
      <w:numFmt w:val="bullet"/>
      <w:lvlText w:val="•"/>
      <w:lvlJc w:val="left"/>
      <w:pPr>
        <w:ind w:left="5669" w:hanging="264"/>
      </w:pPr>
      <w:rPr>
        <w:rFonts w:hint="default"/>
        <w:lang w:val="ru-RU" w:eastAsia="en-US" w:bidi="ar-SA"/>
      </w:rPr>
    </w:lvl>
    <w:lvl w:ilvl="6" w:tentative="0">
      <w:start w:val="0"/>
      <w:numFmt w:val="bullet"/>
      <w:lvlText w:val="•"/>
      <w:lvlJc w:val="left"/>
      <w:pPr>
        <w:ind w:left="6690" w:hanging="264"/>
      </w:pPr>
      <w:rPr>
        <w:rFonts w:hint="default"/>
        <w:lang w:val="ru-RU" w:eastAsia="en-US" w:bidi="ar-SA"/>
      </w:rPr>
    </w:lvl>
    <w:lvl w:ilvl="7" w:tentative="0">
      <w:start w:val="0"/>
      <w:numFmt w:val="bullet"/>
      <w:lvlText w:val="•"/>
      <w:lvlJc w:val="left"/>
      <w:pPr>
        <w:ind w:left="7712" w:hanging="264"/>
      </w:pPr>
      <w:rPr>
        <w:rFonts w:hint="default"/>
        <w:lang w:val="ru-RU" w:eastAsia="en-US" w:bidi="ar-SA"/>
      </w:rPr>
    </w:lvl>
    <w:lvl w:ilvl="8" w:tentative="0">
      <w:start w:val="0"/>
      <w:numFmt w:val="bullet"/>
      <w:lvlText w:val="•"/>
      <w:lvlJc w:val="left"/>
      <w:pPr>
        <w:ind w:left="8734" w:hanging="264"/>
      </w:pPr>
      <w:rPr>
        <w:rFonts w:hint="default"/>
        <w:lang w:val="ru-RU" w:eastAsia="en-US" w:bidi="ar-SA"/>
      </w:rPr>
    </w:lvl>
  </w:abstractNum>
  <w:abstractNum w:abstractNumId="13">
    <w:nsid w:val="ACD1ED36"/>
    <w:multiLevelType w:val="multilevel"/>
    <w:tmpl w:val="ACD1ED36"/>
    <w:lvl w:ilvl="0" w:tentative="0">
      <w:start w:val="0"/>
      <w:numFmt w:val="bullet"/>
      <w:lvlText w:val=""/>
      <w:lvlJc w:val="left"/>
      <w:pPr>
        <w:ind w:left="424" w:hanging="361"/>
      </w:pPr>
      <w:rPr>
        <w:rFonts w:hint="default" w:ascii="Symbol" w:hAnsi="Symbol" w:eastAsia="Symbol" w:cs="Symbol"/>
        <w:b w:val="0"/>
        <w:bCs w:val="0"/>
        <w:i w:val="0"/>
        <w:iCs w:val="0"/>
        <w:color w:val="333333"/>
        <w:spacing w:val="0"/>
        <w:w w:val="99"/>
        <w:sz w:val="20"/>
        <w:szCs w:val="20"/>
        <w:lang w:val="ru-RU" w:eastAsia="en-US" w:bidi="ar-SA"/>
      </w:rPr>
    </w:lvl>
    <w:lvl w:ilvl="1" w:tentative="0">
      <w:start w:val="0"/>
      <w:numFmt w:val="bullet"/>
      <w:lvlText w:val="•"/>
      <w:lvlJc w:val="left"/>
      <w:pPr>
        <w:ind w:left="1413" w:hanging="361"/>
      </w:pPr>
      <w:rPr>
        <w:rFonts w:hint="default"/>
        <w:lang w:val="ru-RU" w:eastAsia="en-US" w:bidi="ar-SA"/>
      </w:rPr>
    </w:lvl>
    <w:lvl w:ilvl="2" w:tentative="0">
      <w:start w:val="0"/>
      <w:numFmt w:val="bullet"/>
      <w:lvlText w:val="•"/>
      <w:lvlJc w:val="left"/>
      <w:pPr>
        <w:ind w:left="2406" w:hanging="361"/>
      </w:pPr>
      <w:rPr>
        <w:rFonts w:hint="default"/>
        <w:lang w:val="ru-RU" w:eastAsia="en-US" w:bidi="ar-SA"/>
      </w:rPr>
    </w:lvl>
    <w:lvl w:ilvl="3" w:tentative="0">
      <w:start w:val="0"/>
      <w:numFmt w:val="bullet"/>
      <w:lvlText w:val="•"/>
      <w:lvlJc w:val="left"/>
      <w:pPr>
        <w:ind w:left="3399" w:hanging="361"/>
      </w:pPr>
      <w:rPr>
        <w:rFonts w:hint="default"/>
        <w:lang w:val="ru-RU" w:eastAsia="en-US" w:bidi="ar-SA"/>
      </w:rPr>
    </w:lvl>
    <w:lvl w:ilvl="4" w:tentative="0">
      <w:start w:val="0"/>
      <w:numFmt w:val="bullet"/>
      <w:lvlText w:val="•"/>
      <w:lvlJc w:val="left"/>
      <w:pPr>
        <w:ind w:left="4393" w:hanging="361"/>
      </w:pPr>
      <w:rPr>
        <w:rFonts w:hint="default"/>
        <w:lang w:val="ru-RU" w:eastAsia="en-US" w:bidi="ar-SA"/>
      </w:rPr>
    </w:lvl>
    <w:lvl w:ilvl="5" w:tentative="0">
      <w:start w:val="0"/>
      <w:numFmt w:val="bullet"/>
      <w:lvlText w:val="•"/>
      <w:lvlJc w:val="left"/>
      <w:pPr>
        <w:ind w:left="5386" w:hanging="361"/>
      </w:pPr>
      <w:rPr>
        <w:rFonts w:hint="default"/>
        <w:lang w:val="ru-RU" w:eastAsia="en-US" w:bidi="ar-SA"/>
      </w:rPr>
    </w:lvl>
    <w:lvl w:ilvl="6" w:tentative="0">
      <w:start w:val="0"/>
      <w:numFmt w:val="bullet"/>
      <w:lvlText w:val="•"/>
      <w:lvlJc w:val="left"/>
      <w:pPr>
        <w:ind w:left="6379" w:hanging="361"/>
      </w:pPr>
      <w:rPr>
        <w:rFonts w:hint="default"/>
        <w:lang w:val="ru-RU" w:eastAsia="en-US" w:bidi="ar-SA"/>
      </w:rPr>
    </w:lvl>
    <w:lvl w:ilvl="7" w:tentative="0">
      <w:start w:val="0"/>
      <w:numFmt w:val="bullet"/>
      <w:lvlText w:val="•"/>
      <w:lvlJc w:val="left"/>
      <w:pPr>
        <w:ind w:left="7373" w:hanging="361"/>
      </w:pPr>
      <w:rPr>
        <w:rFonts w:hint="default"/>
        <w:lang w:val="ru-RU" w:eastAsia="en-US" w:bidi="ar-SA"/>
      </w:rPr>
    </w:lvl>
    <w:lvl w:ilvl="8" w:tentative="0">
      <w:start w:val="0"/>
      <w:numFmt w:val="bullet"/>
      <w:lvlText w:val="•"/>
      <w:lvlJc w:val="left"/>
      <w:pPr>
        <w:ind w:left="8366" w:hanging="361"/>
      </w:pPr>
      <w:rPr>
        <w:rFonts w:hint="default"/>
        <w:lang w:val="ru-RU" w:eastAsia="en-US" w:bidi="ar-SA"/>
      </w:rPr>
    </w:lvl>
  </w:abstractNum>
  <w:abstractNum w:abstractNumId="14">
    <w:nsid w:val="AFDA1640"/>
    <w:multiLevelType w:val="multilevel"/>
    <w:tmpl w:val="AFDA1640"/>
    <w:lvl w:ilvl="0" w:tentative="0">
      <w:start w:val="1"/>
      <w:numFmt w:val="decimal"/>
      <w:lvlText w:val="%1)"/>
      <w:lvlJc w:val="left"/>
      <w:pPr>
        <w:ind w:left="569" w:hanging="262"/>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581" w:hanging="262"/>
      </w:pPr>
      <w:rPr>
        <w:rFonts w:hint="default"/>
        <w:lang w:val="ru-RU" w:eastAsia="en-US" w:bidi="ar-SA"/>
      </w:rPr>
    </w:lvl>
    <w:lvl w:ilvl="2" w:tentative="0">
      <w:start w:val="0"/>
      <w:numFmt w:val="bullet"/>
      <w:lvlText w:val="•"/>
      <w:lvlJc w:val="left"/>
      <w:pPr>
        <w:ind w:left="2603" w:hanging="262"/>
      </w:pPr>
      <w:rPr>
        <w:rFonts w:hint="default"/>
        <w:lang w:val="ru-RU" w:eastAsia="en-US" w:bidi="ar-SA"/>
      </w:rPr>
    </w:lvl>
    <w:lvl w:ilvl="3" w:tentative="0">
      <w:start w:val="0"/>
      <w:numFmt w:val="bullet"/>
      <w:lvlText w:val="•"/>
      <w:lvlJc w:val="left"/>
      <w:pPr>
        <w:ind w:left="3625" w:hanging="262"/>
      </w:pPr>
      <w:rPr>
        <w:rFonts w:hint="default"/>
        <w:lang w:val="ru-RU" w:eastAsia="en-US" w:bidi="ar-SA"/>
      </w:rPr>
    </w:lvl>
    <w:lvl w:ilvl="4" w:tentative="0">
      <w:start w:val="0"/>
      <w:numFmt w:val="bullet"/>
      <w:lvlText w:val="•"/>
      <w:lvlJc w:val="left"/>
      <w:pPr>
        <w:ind w:left="4647" w:hanging="262"/>
      </w:pPr>
      <w:rPr>
        <w:rFonts w:hint="default"/>
        <w:lang w:val="ru-RU" w:eastAsia="en-US" w:bidi="ar-SA"/>
      </w:rPr>
    </w:lvl>
    <w:lvl w:ilvl="5" w:tentative="0">
      <w:start w:val="0"/>
      <w:numFmt w:val="bullet"/>
      <w:lvlText w:val="•"/>
      <w:lvlJc w:val="left"/>
      <w:pPr>
        <w:ind w:left="5669" w:hanging="262"/>
      </w:pPr>
      <w:rPr>
        <w:rFonts w:hint="default"/>
        <w:lang w:val="ru-RU" w:eastAsia="en-US" w:bidi="ar-SA"/>
      </w:rPr>
    </w:lvl>
    <w:lvl w:ilvl="6" w:tentative="0">
      <w:start w:val="0"/>
      <w:numFmt w:val="bullet"/>
      <w:lvlText w:val="•"/>
      <w:lvlJc w:val="left"/>
      <w:pPr>
        <w:ind w:left="6690" w:hanging="262"/>
      </w:pPr>
      <w:rPr>
        <w:rFonts w:hint="default"/>
        <w:lang w:val="ru-RU" w:eastAsia="en-US" w:bidi="ar-SA"/>
      </w:rPr>
    </w:lvl>
    <w:lvl w:ilvl="7" w:tentative="0">
      <w:start w:val="0"/>
      <w:numFmt w:val="bullet"/>
      <w:lvlText w:val="•"/>
      <w:lvlJc w:val="left"/>
      <w:pPr>
        <w:ind w:left="7712" w:hanging="262"/>
      </w:pPr>
      <w:rPr>
        <w:rFonts w:hint="default"/>
        <w:lang w:val="ru-RU" w:eastAsia="en-US" w:bidi="ar-SA"/>
      </w:rPr>
    </w:lvl>
    <w:lvl w:ilvl="8" w:tentative="0">
      <w:start w:val="0"/>
      <w:numFmt w:val="bullet"/>
      <w:lvlText w:val="•"/>
      <w:lvlJc w:val="left"/>
      <w:pPr>
        <w:ind w:left="8734" w:hanging="262"/>
      </w:pPr>
      <w:rPr>
        <w:rFonts w:hint="default"/>
        <w:lang w:val="ru-RU" w:eastAsia="en-US" w:bidi="ar-SA"/>
      </w:rPr>
    </w:lvl>
  </w:abstractNum>
  <w:abstractNum w:abstractNumId="15">
    <w:nsid w:val="B1FD606B"/>
    <w:multiLevelType w:val="multilevel"/>
    <w:tmpl w:val="B1FD606B"/>
    <w:lvl w:ilvl="0" w:tentative="0">
      <w:start w:val="1"/>
      <w:numFmt w:val="decimal"/>
      <w:lvlText w:val="%1."/>
      <w:lvlJc w:val="left"/>
      <w:pPr>
        <w:ind w:left="569" w:hanging="29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53" w:hanging="296"/>
      </w:pPr>
      <w:rPr>
        <w:rFonts w:hint="default"/>
        <w:lang w:val="ru-RU" w:eastAsia="en-US" w:bidi="ar-SA"/>
      </w:rPr>
    </w:lvl>
    <w:lvl w:ilvl="2" w:tentative="0">
      <w:start w:val="0"/>
      <w:numFmt w:val="bullet"/>
      <w:lvlText w:val="•"/>
      <w:lvlJc w:val="left"/>
      <w:pPr>
        <w:ind w:left="2547" w:hanging="296"/>
      </w:pPr>
      <w:rPr>
        <w:rFonts w:hint="default"/>
        <w:lang w:val="ru-RU" w:eastAsia="en-US" w:bidi="ar-SA"/>
      </w:rPr>
    </w:lvl>
    <w:lvl w:ilvl="3" w:tentative="0">
      <w:start w:val="0"/>
      <w:numFmt w:val="bullet"/>
      <w:lvlText w:val="•"/>
      <w:lvlJc w:val="left"/>
      <w:pPr>
        <w:ind w:left="3540" w:hanging="296"/>
      </w:pPr>
      <w:rPr>
        <w:rFonts w:hint="default"/>
        <w:lang w:val="ru-RU" w:eastAsia="en-US" w:bidi="ar-SA"/>
      </w:rPr>
    </w:lvl>
    <w:lvl w:ilvl="4" w:tentative="0">
      <w:start w:val="0"/>
      <w:numFmt w:val="bullet"/>
      <w:lvlText w:val="•"/>
      <w:lvlJc w:val="left"/>
      <w:pPr>
        <w:ind w:left="4534" w:hanging="296"/>
      </w:pPr>
      <w:rPr>
        <w:rFonts w:hint="default"/>
        <w:lang w:val="ru-RU" w:eastAsia="en-US" w:bidi="ar-SA"/>
      </w:rPr>
    </w:lvl>
    <w:lvl w:ilvl="5" w:tentative="0">
      <w:start w:val="0"/>
      <w:numFmt w:val="bullet"/>
      <w:lvlText w:val="•"/>
      <w:lvlJc w:val="left"/>
      <w:pPr>
        <w:ind w:left="5527" w:hanging="296"/>
      </w:pPr>
      <w:rPr>
        <w:rFonts w:hint="default"/>
        <w:lang w:val="ru-RU" w:eastAsia="en-US" w:bidi="ar-SA"/>
      </w:rPr>
    </w:lvl>
    <w:lvl w:ilvl="6" w:tentative="0">
      <w:start w:val="0"/>
      <w:numFmt w:val="bullet"/>
      <w:lvlText w:val="•"/>
      <w:lvlJc w:val="left"/>
      <w:pPr>
        <w:ind w:left="6521" w:hanging="296"/>
      </w:pPr>
      <w:rPr>
        <w:rFonts w:hint="default"/>
        <w:lang w:val="ru-RU" w:eastAsia="en-US" w:bidi="ar-SA"/>
      </w:rPr>
    </w:lvl>
    <w:lvl w:ilvl="7" w:tentative="0">
      <w:start w:val="0"/>
      <w:numFmt w:val="bullet"/>
      <w:lvlText w:val="•"/>
      <w:lvlJc w:val="left"/>
      <w:pPr>
        <w:ind w:left="7514" w:hanging="296"/>
      </w:pPr>
      <w:rPr>
        <w:rFonts w:hint="default"/>
        <w:lang w:val="ru-RU" w:eastAsia="en-US" w:bidi="ar-SA"/>
      </w:rPr>
    </w:lvl>
    <w:lvl w:ilvl="8" w:tentative="0">
      <w:start w:val="0"/>
      <w:numFmt w:val="bullet"/>
      <w:lvlText w:val="•"/>
      <w:lvlJc w:val="left"/>
      <w:pPr>
        <w:ind w:left="8508" w:hanging="296"/>
      </w:pPr>
      <w:rPr>
        <w:rFonts w:hint="default"/>
        <w:lang w:val="ru-RU" w:eastAsia="en-US" w:bidi="ar-SA"/>
      </w:rPr>
    </w:lvl>
  </w:abstractNum>
  <w:abstractNum w:abstractNumId="16">
    <w:nsid w:val="B2F5EE95"/>
    <w:multiLevelType w:val="multilevel"/>
    <w:tmpl w:val="B2F5EE95"/>
    <w:lvl w:ilvl="0" w:tentative="0">
      <w:start w:val="1"/>
      <w:numFmt w:val="decimal"/>
      <w:lvlText w:val="%1)"/>
      <w:lvlJc w:val="left"/>
      <w:pPr>
        <w:ind w:left="1252" w:hanging="26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2169" w:hanging="260"/>
      </w:pPr>
      <w:rPr>
        <w:rFonts w:hint="default"/>
        <w:lang w:val="ru-RU" w:eastAsia="en-US" w:bidi="ar-SA"/>
      </w:rPr>
    </w:lvl>
    <w:lvl w:ilvl="2" w:tentative="0">
      <w:start w:val="0"/>
      <w:numFmt w:val="bullet"/>
      <w:lvlText w:val="•"/>
      <w:lvlJc w:val="left"/>
      <w:pPr>
        <w:ind w:left="3078" w:hanging="260"/>
      </w:pPr>
      <w:rPr>
        <w:rFonts w:hint="default"/>
        <w:lang w:val="ru-RU" w:eastAsia="en-US" w:bidi="ar-SA"/>
      </w:rPr>
    </w:lvl>
    <w:lvl w:ilvl="3" w:tentative="0">
      <w:start w:val="0"/>
      <w:numFmt w:val="bullet"/>
      <w:lvlText w:val="•"/>
      <w:lvlJc w:val="left"/>
      <w:pPr>
        <w:ind w:left="3987" w:hanging="260"/>
      </w:pPr>
      <w:rPr>
        <w:rFonts w:hint="default"/>
        <w:lang w:val="ru-RU" w:eastAsia="en-US" w:bidi="ar-SA"/>
      </w:rPr>
    </w:lvl>
    <w:lvl w:ilvl="4" w:tentative="0">
      <w:start w:val="0"/>
      <w:numFmt w:val="bullet"/>
      <w:lvlText w:val="•"/>
      <w:lvlJc w:val="left"/>
      <w:pPr>
        <w:ind w:left="4897" w:hanging="260"/>
      </w:pPr>
      <w:rPr>
        <w:rFonts w:hint="default"/>
        <w:lang w:val="ru-RU" w:eastAsia="en-US" w:bidi="ar-SA"/>
      </w:rPr>
    </w:lvl>
    <w:lvl w:ilvl="5" w:tentative="0">
      <w:start w:val="0"/>
      <w:numFmt w:val="bullet"/>
      <w:lvlText w:val="•"/>
      <w:lvlJc w:val="left"/>
      <w:pPr>
        <w:ind w:left="5806" w:hanging="260"/>
      </w:pPr>
      <w:rPr>
        <w:rFonts w:hint="default"/>
        <w:lang w:val="ru-RU" w:eastAsia="en-US" w:bidi="ar-SA"/>
      </w:rPr>
    </w:lvl>
    <w:lvl w:ilvl="6" w:tentative="0">
      <w:start w:val="0"/>
      <w:numFmt w:val="bullet"/>
      <w:lvlText w:val="•"/>
      <w:lvlJc w:val="left"/>
      <w:pPr>
        <w:ind w:left="6715" w:hanging="260"/>
      </w:pPr>
      <w:rPr>
        <w:rFonts w:hint="default"/>
        <w:lang w:val="ru-RU" w:eastAsia="en-US" w:bidi="ar-SA"/>
      </w:rPr>
    </w:lvl>
    <w:lvl w:ilvl="7" w:tentative="0">
      <w:start w:val="0"/>
      <w:numFmt w:val="bullet"/>
      <w:lvlText w:val="•"/>
      <w:lvlJc w:val="left"/>
      <w:pPr>
        <w:ind w:left="7625" w:hanging="260"/>
      </w:pPr>
      <w:rPr>
        <w:rFonts w:hint="default"/>
        <w:lang w:val="ru-RU" w:eastAsia="en-US" w:bidi="ar-SA"/>
      </w:rPr>
    </w:lvl>
    <w:lvl w:ilvl="8" w:tentative="0">
      <w:start w:val="0"/>
      <w:numFmt w:val="bullet"/>
      <w:lvlText w:val="•"/>
      <w:lvlJc w:val="left"/>
      <w:pPr>
        <w:ind w:left="8534" w:hanging="260"/>
      </w:pPr>
      <w:rPr>
        <w:rFonts w:hint="default"/>
        <w:lang w:val="ru-RU" w:eastAsia="en-US" w:bidi="ar-SA"/>
      </w:rPr>
    </w:lvl>
  </w:abstractNum>
  <w:abstractNum w:abstractNumId="17">
    <w:nsid w:val="B38C5364"/>
    <w:multiLevelType w:val="multilevel"/>
    <w:tmpl w:val="B38C5364"/>
    <w:lvl w:ilvl="0" w:tentative="0">
      <w:start w:val="1"/>
      <w:numFmt w:val="decimal"/>
      <w:lvlText w:val="%1)"/>
      <w:lvlJc w:val="left"/>
      <w:pPr>
        <w:ind w:left="1536" w:hanging="260"/>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2435" w:hanging="260"/>
      </w:pPr>
      <w:rPr>
        <w:rFonts w:hint="default"/>
        <w:lang w:val="ru-RU" w:eastAsia="en-US" w:bidi="ar-SA"/>
      </w:rPr>
    </w:lvl>
    <w:lvl w:ilvl="2" w:tentative="0">
      <w:start w:val="0"/>
      <w:numFmt w:val="bullet"/>
      <w:lvlText w:val="•"/>
      <w:lvlJc w:val="left"/>
      <w:pPr>
        <w:ind w:left="3331" w:hanging="260"/>
      </w:pPr>
      <w:rPr>
        <w:rFonts w:hint="default"/>
        <w:lang w:val="ru-RU" w:eastAsia="en-US" w:bidi="ar-SA"/>
      </w:rPr>
    </w:lvl>
    <w:lvl w:ilvl="3" w:tentative="0">
      <w:start w:val="0"/>
      <w:numFmt w:val="bullet"/>
      <w:lvlText w:val="•"/>
      <w:lvlJc w:val="left"/>
      <w:pPr>
        <w:ind w:left="4226" w:hanging="260"/>
      </w:pPr>
      <w:rPr>
        <w:rFonts w:hint="default"/>
        <w:lang w:val="ru-RU" w:eastAsia="en-US" w:bidi="ar-SA"/>
      </w:rPr>
    </w:lvl>
    <w:lvl w:ilvl="4" w:tentative="0">
      <w:start w:val="0"/>
      <w:numFmt w:val="bullet"/>
      <w:lvlText w:val="•"/>
      <w:lvlJc w:val="left"/>
      <w:pPr>
        <w:ind w:left="5122" w:hanging="260"/>
      </w:pPr>
      <w:rPr>
        <w:rFonts w:hint="default"/>
        <w:lang w:val="ru-RU" w:eastAsia="en-US" w:bidi="ar-SA"/>
      </w:rPr>
    </w:lvl>
    <w:lvl w:ilvl="5" w:tentative="0">
      <w:start w:val="0"/>
      <w:numFmt w:val="bullet"/>
      <w:lvlText w:val="•"/>
      <w:lvlJc w:val="left"/>
      <w:pPr>
        <w:ind w:left="6017" w:hanging="260"/>
      </w:pPr>
      <w:rPr>
        <w:rFonts w:hint="default"/>
        <w:lang w:val="ru-RU" w:eastAsia="en-US" w:bidi="ar-SA"/>
      </w:rPr>
    </w:lvl>
    <w:lvl w:ilvl="6" w:tentative="0">
      <w:start w:val="0"/>
      <w:numFmt w:val="bullet"/>
      <w:lvlText w:val="•"/>
      <w:lvlJc w:val="left"/>
      <w:pPr>
        <w:ind w:left="6913" w:hanging="260"/>
      </w:pPr>
      <w:rPr>
        <w:rFonts w:hint="default"/>
        <w:lang w:val="ru-RU" w:eastAsia="en-US" w:bidi="ar-SA"/>
      </w:rPr>
    </w:lvl>
    <w:lvl w:ilvl="7" w:tentative="0">
      <w:start w:val="0"/>
      <w:numFmt w:val="bullet"/>
      <w:lvlText w:val="•"/>
      <w:lvlJc w:val="left"/>
      <w:pPr>
        <w:ind w:left="7808" w:hanging="260"/>
      </w:pPr>
      <w:rPr>
        <w:rFonts w:hint="default"/>
        <w:lang w:val="ru-RU" w:eastAsia="en-US" w:bidi="ar-SA"/>
      </w:rPr>
    </w:lvl>
    <w:lvl w:ilvl="8" w:tentative="0">
      <w:start w:val="0"/>
      <w:numFmt w:val="bullet"/>
      <w:lvlText w:val="•"/>
      <w:lvlJc w:val="left"/>
      <w:pPr>
        <w:ind w:left="8704" w:hanging="260"/>
      </w:pPr>
      <w:rPr>
        <w:rFonts w:hint="default"/>
        <w:lang w:val="ru-RU" w:eastAsia="en-US" w:bidi="ar-SA"/>
      </w:rPr>
    </w:lvl>
  </w:abstractNum>
  <w:abstractNum w:abstractNumId="18">
    <w:nsid w:val="B4921D64"/>
    <w:multiLevelType w:val="multilevel"/>
    <w:tmpl w:val="B4921D64"/>
    <w:lvl w:ilvl="0" w:tentative="0">
      <w:start w:val="1"/>
      <w:numFmt w:val="decimal"/>
      <w:lvlText w:val="%1."/>
      <w:lvlJc w:val="left"/>
      <w:pPr>
        <w:ind w:left="424" w:hanging="291"/>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91"/>
      </w:pPr>
      <w:rPr>
        <w:rFonts w:hint="default"/>
        <w:lang w:val="ru-RU" w:eastAsia="en-US" w:bidi="ar-SA"/>
      </w:rPr>
    </w:lvl>
    <w:lvl w:ilvl="2" w:tentative="0">
      <w:start w:val="0"/>
      <w:numFmt w:val="bullet"/>
      <w:lvlText w:val="•"/>
      <w:lvlJc w:val="left"/>
      <w:pPr>
        <w:ind w:left="2406" w:hanging="291"/>
      </w:pPr>
      <w:rPr>
        <w:rFonts w:hint="default"/>
        <w:lang w:val="ru-RU" w:eastAsia="en-US" w:bidi="ar-SA"/>
      </w:rPr>
    </w:lvl>
    <w:lvl w:ilvl="3" w:tentative="0">
      <w:start w:val="0"/>
      <w:numFmt w:val="bullet"/>
      <w:lvlText w:val="•"/>
      <w:lvlJc w:val="left"/>
      <w:pPr>
        <w:ind w:left="3399" w:hanging="291"/>
      </w:pPr>
      <w:rPr>
        <w:rFonts w:hint="default"/>
        <w:lang w:val="ru-RU" w:eastAsia="en-US" w:bidi="ar-SA"/>
      </w:rPr>
    </w:lvl>
    <w:lvl w:ilvl="4" w:tentative="0">
      <w:start w:val="0"/>
      <w:numFmt w:val="bullet"/>
      <w:lvlText w:val="•"/>
      <w:lvlJc w:val="left"/>
      <w:pPr>
        <w:ind w:left="4393" w:hanging="291"/>
      </w:pPr>
      <w:rPr>
        <w:rFonts w:hint="default"/>
        <w:lang w:val="ru-RU" w:eastAsia="en-US" w:bidi="ar-SA"/>
      </w:rPr>
    </w:lvl>
    <w:lvl w:ilvl="5" w:tentative="0">
      <w:start w:val="0"/>
      <w:numFmt w:val="bullet"/>
      <w:lvlText w:val="•"/>
      <w:lvlJc w:val="left"/>
      <w:pPr>
        <w:ind w:left="5386" w:hanging="291"/>
      </w:pPr>
      <w:rPr>
        <w:rFonts w:hint="default"/>
        <w:lang w:val="ru-RU" w:eastAsia="en-US" w:bidi="ar-SA"/>
      </w:rPr>
    </w:lvl>
    <w:lvl w:ilvl="6" w:tentative="0">
      <w:start w:val="0"/>
      <w:numFmt w:val="bullet"/>
      <w:lvlText w:val="•"/>
      <w:lvlJc w:val="left"/>
      <w:pPr>
        <w:ind w:left="6379" w:hanging="291"/>
      </w:pPr>
      <w:rPr>
        <w:rFonts w:hint="default"/>
        <w:lang w:val="ru-RU" w:eastAsia="en-US" w:bidi="ar-SA"/>
      </w:rPr>
    </w:lvl>
    <w:lvl w:ilvl="7" w:tentative="0">
      <w:start w:val="0"/>
      <w:numFmt w:val="bullet"/>
      <w:lvlText w:val="•"/>
      <w:lvlJc w:val="left"/>
      <w:pPr>
        <w:ind w:left="7373" w:hanging="291"/>
      </w:pPr>
      <w:rPr>
        <w:rFonts w:hint="default"/>
        <w:lang w:val="ru-RU" w:eastAsia="en-US" w:bidi="ar-SA"/>
      </w:rPr>
    </w:lvl>
    <w:lvl w:ilvl="8" w:tentative="0">
      <w:start w:val="0"/>
      <w:numFmt w:val="bullet"/>
      <w:lvlText w:val="•"/>
      <w:lvlJc w:val="left"/>
      <w:pPr>
        <w:ind w:left="8366" w:hanging="291"/>
      </w:pPr>
      <w:rPr>
        <w:rFonts w:hint="default"/>
        <w:lang w:val="ru-RU" w:eastAsia="en-US" w:bidi="ar-SA"/>
      </w:rPr>
    </w:lvl>
  </w:abstractNum>
  <w:abstractNum w:abstractNumId="19">
    <w:nsid w:val="BA54BAB3"/>
    <w:multiLevelType w:val="multilevel"/>
    <w:tmpl w:val="BA54BAB3"/>
    <w:lvl w:ilvl="0" w:tentative="0">
      <w:start w:val="0"/>
      <w:numFmt w:val="bullet"/>
      <w:lvlText w:val="-"/>
      <w:lvlJc w:val="left"/>
      <w:pPr>
        <w:ind w:left="119"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59" w:hanging="140"/>
      </w:pPr>
      <w:rPr>
        <w:rFonts w:hint="default"/>
        <w:lang w:val="ru-RU" w:eastAsia="en-US" w:bidi="ar-SA"/>
      </w:rPr>
    </w:lvl>
    <w:lvl w:ilvl="2" w:tentative="0">
      <w:start w:val="0"/>
      <w:numFmt w:val="bullet"/>
      <w:lvlText w:val="•"/>
      <w:lvlJc w:val="left"/>
      <w:pPr>
        <w:ind w:left="598" w:hanging="140"/>
      </w:pPr>
      <w:rPr>
        <w:rFonts w:hint="default"/>
        <w:lang w:val="ru-RU" w:eastAsia="en-US" w:bidi="ar-SA"/>
      </w:rPr>
    </w:lvl>
    <w:lvl w:ilvl="3" w:tentative="0">
      <w:start w:val="0"/>
      <w:numFmt w:val="bullet"/>
      <w:lvlText w:val="•"/>
      <w:lvlJc w:val="left"/>
      <w:pPr>
        <w:ind w:left="837" w:hanging="140"/>
      </w:pPr>
      <w:rPr>
        <w:rFonts w:hint="default"/>
        <w:lang w:val="ru-RU" w:eastAsia="en-US" w:bidi="ar-SA"/>
      </w:rPr>
    </w:lvl>
    <w:lvl w:ilvl="4" w:tentative="0">
      <w:start w:val="0"/>
      <w:numFmt w:val="bullet"/>
      <w:lvlText w:val="•"/>
      <w:lvlJc w:val="left"/>
      <w:pPr>
        <w:ind w:left="1077" w:hanging="140"/>
      </w:pPr>
      <w:rPr>
        <w:rFonts w:hint="default"/>
        <w:lang w:val="ru-RU" w:eastAsia="en-US" w:bidi="ar-SA"/>
      </w:rPr>
    </w:lvl>
    <w:lvl w:ilvl="5" w:tentative="0">
      <w:start w:val="0"/>
      <w:numFmt w:val="bullet"/>
      <w:lvlText w:val="•"/>
      <w:lvlJc w:val="left"/>
      <w:pPr>
        <w:ind w:left="1316" w:hanging="140"/>
      </w:pPr>
      <w:rPr>
        <w:rFonts w:hint="default"/>
        <w:lang w:val="ru-RU" w:eastAsia="en-US" w:bidi="ar-SA"/>
      </w:rPr>
    </w:lvl>
    <w:lvl w:ilvl="6" w:tentative="0">
      <w:start w:val="0"/>
      <w:numFmt w:val="bullet"/>
      <w:lvlText w:val="•"/>
      <w:lvlJc w:val="left"/>
      <w:pPr>
        <w:ind w:left="1555" w:hanging="140"/>
      </w:pPr>
      <w:rPr>
        <w:rFonts w:hint="default"/>
        <w:lang w:val="ru-RU" w:eastAsia="en-US" w:bidi="ar-SA"/>
      </w:rPr>
    </w:lvl>
    <w:lvl w:ilvl="7" w:tentative="0">
      <w:start w:val="0"/>
      <w:numFmt w:val="bullet"/>
      <w:lvlText w:val="•"/>
      <w:lvlJc w:val="left"/>
      <w:pPr>
        <w:ind w:left="1795" w:hanging="140"/>
      </w:pPr>
      <w:rPr>
        <w:rFonts w:hint="default"/>
        <w:lang w:val="ru-RU" w:eastAsia="en-US" w:bidi="ar-SA"/>
      </w:rPr>
    </w:lvl>
    <w:lvl w:ilvl="8" w:tentative="0">
      <w:start w:val="0"/>
      <w:numFmt w:val="bullet"/>
      <w:lvlText w:val="•"/>
      <w:lvlJc w:val="left"/>
      <w:pPr>
        <w:ind w:left="2034" w:hanging="140"/>
      </w:pPr>
      <w:rPr>
        <w:rFonts w:hint="default"/>
        <w:lang w:val="ru-RU" w:eastAsia="en-US" w:bidi="ar-SA"/>
      </w:rPr>
    </w:lvl>
  </w:abstractNum>
  <w:abstractNum w:abstractNumId="20">
    <w:nsid w:val="BAA82D50"/>
    <w:multiLevelType w:val="multilevel"/>
    <w:tmpl w:val="BAA82D50"/>
    <w:lvl w:ilvl="0" w:tentative="0">
      <w:start w:val="10"/>
      <w:numFmt w:val="decimal"/>
      <w:lvlText w:val="%1"/>
      <w:lvlJc w:val="left"/>
      <w:pPr>
        <w:ind w:left="869" w:hanging="30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1851" w:hanging="300"/>
      </w:pPr>
      <w:rPr>
        <w:rFonts w:hint="default"/>
        <w:lang w:val="ru-RU" w:eastAsia="en-US" w:bidi="ar-SA"/>
      </w:rPr>
    </w:lvl>
    <w:lvl w:ilvl="2" w:tentative="0">
      <w:start w:val="0"/>
      <w:numFmt w:val="bullet"/>
      <w:lvlText w:val="•"/>
      <w:lvlJc w:val="left"/>
      <w:pPr>
        <w:ind w:left="2843" w:hanging="300"/>
      </w:pPr>
      <w:rPr>
        <w:rFonts w:hint="default"/>
        <w:lang w:val="ru-RU" w:eastAsia="en-US" w:bidi="ar-SA"/>
      </w:rPr>
    </w:lvl>
    <w:lvl w:ilvl="3" w:tentative="0">
      <w:start w:val="0"/>
      <w:numFmt w:val="bullet"/>
      <w:lvlText w:val="•"/>
      <w:lvlJc w:val="left"/>
      <w:pPr>
        <w:ind w:left="3835" w:hanging="300"/>
      </w:pPr>
      <w:rPr>
        <w:rFonts w:hint="default"/>
        <w:lang w:val="ru-RU" w:eastAsia="en-US" w:bidi="ar-SA"/>
      </w:rPr>
    </w:lvl>
    <w:lvl w:ilvl="4" w:tentative="0">
      <w:start w:val="0"/>
      <w:numFmt w:val="bullet"/>
      <w:lvlText w:val="•"/>
      <w:lvlJc w:val="left"/>
      <w:pPr>
        <w:ind w:left="4827" w:hanging="300"/>
      </w:pPr>
      <w:rPr>
        <w:rFonts w:hint="default"/>
        <w:lang w:val="ru-RU" w:eastAsia="en-US" w:bidi="ar-SA"/>
      </w:rPr>
    </w:lvl>
    <w:lvl w:ilvl="5" w:tentative="0">
      <w:start w:val="0"/>
      <w:numFmt w:val="bullet"/>
      <w:lvlText w:val="•"/>
      <w:lvlJc w:val="left"/>
      <w:pPr>
        <w:ind w:left="5819" w:hanging="300"/>
      </w:pPr>
      <w:rPr>
        <w:rFonts w:hint="default"/>
        <w:lang w:val="ru-RU" w:eastAsia="en-US" w:bidi="ar-SA"/>
      </w:rPr>
    </w:lvl>
    <w:lvl w:ilvl="6" w:tentative="0">
      <w:start w:val="0"/>
      <w:numFmt w:val="bullet"/>
      <w:lvlText w:val="•"/>
      <w:lvlJc w:val="left"/>
      <w:pPr>
        <w:ind w:left="6810" w:hanging="300"/>
      </w:pPr>
      <w:rPr>
        <w:rFonts w:hint="default"/>
        <w:lang w:val="ru-RU" w:eastAsia="en-US" w:bidi="ar-SA"/>
      </w:rPr>
    </w:lvl>
    <w:lvl w:ilvl="7" w:tentative="0">
      <w:start w:val="0"/>
      <w:numFmt w:val="bullet"/>
      <w:lvlText w:val="•"/>
      <w:lvlJc w:val="left"/>
      <w:pPr>
        <w:ind w:left="7802" w:hanging="300"/>
      </w:pPr>
      <w:rPr>
        <w:rFonts w:hint="default"/>
        <w:lang w:val="ru-RU" w:eastAsia="en-US" w:bidi="ar-SA"/>
      </w:rPr>
    </w:lvl>
    <w:lvl w:ilvl="8" w:tentative="0">
      <w:start w:val="0"/>
      <w:numFmt w:val="bullet"/>
      <w:lvlText w:val="•"/>
      <w:lvlJc w:val="left"/>
      <w:pPr>
        <w:ind w:left="8794" w:hanging="300"/>
      </w:pPr>
      <w:rPr>
        <w:rFonts w:hint="default"/>
        <w:lang w:val="ru-RU" w:eastAsia="en-US" w:bidi="ar-SA"/>
      </w:rPr>
    </w:lvl>
  </w:abstractNum>
  <w:abstractNum w:abstractNumId="21">
    <w:nsid w:val="BC2A5F0D"/>
    <w:multiLevelType w:val="multilevel"/>
    <w:tmpl w:val="BC2A5F0D"/>
    <w:lvl w:ilvl="0" w:tentative="0">
      <w:start w:val="1"/>
      <w:numFmt w:val="decimal"/>
      <w:lvlText w:val="%1)"/>
      <w:lvlJc w:val="left"/>
      <w:pPr>
        <w:ind w:left="1404" w:hanging="257"/>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2295" w:hanging="257"/>
      </w:pPr>
      <w:rPr>
        <w:rFonts w:hint="default"/>
        <w:lang w:val="ru-RU" w:eastAsia="en-US" w:bidi="ar-SA"/>
      </w:rPr>
    </w:lvl>
    <w:lvl w:ilvl="2" w:tentative="0">
      <w:start w:val="0"/>
      <w:numFmt w:val="bullet"/>
      <w:lvlText w:val="•"/>
      <w:lvlJc w:val="left"/>
      <w:pPr>
        <w:ind w:left="3190" w:hanging="257"/>
      </w:pPr>
      <w:rPr>
        <w:rFonts w:hint="default"/>
        <w:lang w:val="ru-RU" w:eastAsia="en-US" w:bidi="ar-SA"/>
      </w:rPr>
    </w:lvl>
    <w:lvl w:ilvl="3" w:tentative="0">
      <w:start w:val="0"/>
      <w:numFmt w:val="bullet"/>
      <w:lvlText w:val="•"/>
      <w:lvlJc w:val="left"/>
      <w:pPr>
        <w:ind w:left="4085" w:hanging="257"/>
      </w:pPr>
      <w:rPr>
        <w:rFonts w:hint="default"/>
        <w:lang w:val="ru-RU" w:eastAsia="en-US" w:bidi="ar-SA"/>
      </w:rPr>
    </w:lvl>
    <w:lvl w:ilvl="4" w:tentative="0">
      <w:start w:val="0"/>
      <w:numFmt w:val="bullet"/>
      <w:lvlText w:val="•"/>
      <w:lvlJc w:val="left"/>
      <w:pPr>
        <w:ind w:left="4981" w:hanging="257"/>
      </w:pPr>
      <w:rPr>
        <w:rFonts w:hint="default"/>
        <w:lang w:val="ru-RU" w:eastAsia="en-US" w:bidi="ar-SA"/>
      </w:rPr>
    </w:lvl>
    <w:lvl w:ilvl="5" w:tentative="0">
      <w:start w:val="0"/>
      <w:numFmt w:val="bullet"/>
      <w:lvlText w:val="•"/>
      <w:lvlJc w:val="left"/>
      <w:pPr>
        <w:ind w:left="5876" w:hanging="257"/>
      </w:pPr>
      <w:rPr>
        <w:rFonts w:hint="default"/>
        <w:lang w:val="ru-RU" w:eastAsia="en-US" w:bidi="ar-SA"/>
      </w:rPr>
    </w:lvl>
    <w:lvl w:ilvl="6" w:tentative="0">
      <w:start w:val="0"/>
      <w:numFmt w:val="bullet"/>
      <w:lvlText w:val="•"/>
      <w:lvlJc w:val="left"/>
      <w:pPr>
        <w:ind w:left="6771" w:hanging="257"/>
      </w:pPr>
      <w:rPr>
        <w:rFonts w:hint="default"/>
        <w:lang w:val="ru-RU" w:eastAsia="en-US" w:bidi="ar-SA"/>
      </w:rPr>
    </w:lvl>
    <w:lvl w:ilvl="7" w:tentative="0">
      <w:start w:val="0"/>
      <w:numFmt w:val="bullet"/>
      <w:lvlText w:val="•"/>
      <w:lvlJc w:val="left"/>
      <w:pPr>
        <w:ind w:left="7667" w:hanging="257"/>
      </w:pPr>
      <w:rPr>
        <w:rFonts w:hint="default"/>
        <w:lang w:val="ru-RU" w:eastAsia="en-US" w:bidi="ar-SA"/>
      </w:rPr>
    </w:lvl>
    <w:lvl w:ilvl="8" w:tentative="0">
      <w:start w:val="0"/>
      <w:numFmt w:val="bullet"/>
      <w:lvlText w:val="•"/>
      <w:lvlJc w:val="left"/>
      <w:pPr>
        <w:ind w:left="8562" w:hanging="257"/>
      </w:pPr>
      <w:rPr>
        <w:rFonts w:hint="default"/>
        <w:lang w:val="ru-RU" w:eastAsia="en-US" w:bidi="ar-SA"/>
      </w:rPr>
    </w:lvl>
  </w:abstractNum>
  <w:abstractNum w:abstractNumId="22">
    <w:nsid w:val="BD2A71C0"/>
    <w:multiLevelType w:val="multilevel"/>
    <w:tmpl w:val="BD2A71C0"/>
    <w:lvl w:ilvl="0" w:tentative="0">
      <w:start w:val="0"/>
      <w:numFmt w:val="bullet"/>
      <w:lvlText w:val=""/>
      <w:lvlJc w:val="left"/>
      <w:pPr>
        <w:ind w:left="569" w:hanging="361"/>
      </w:pPr>
      <w:rPr>
        <w:rFonts w:hint="default" w:ascii="Symbol" w:hAnsi="Symbol" w:eastAsia="Symbol" w:cs="Symbol"/>
        <w:b w:val="0"/>
        <w:bCs w:val="0"/>
        <w:i w:val="0"/>
        <w:iCs w:val="0"/>
        <w:color w:val="333333"/>
        <w:spacing w:val="0"/>
        <w:w w:val="99"/>
        <w:sz w:val="20"/>
        <w:szCs w:val="20"/>
        <w:lang w:val="ru-RU" w:eastAsia="en-US" w:bidi="ar-SA"/>
      </w:rPr>
    </w:lvl>
    <w:lvl w:ilvl="1" w:tentative="0">
      <w:start w:val="0"/>
      <w:numFmt w:val="bullet"/>
      <w:lvlText w:val="•"/>
      <w:lvlJc w:val="left"/>
      <w:pPr>
        <w:ind w:left="1581" w:hanging="361"/>
      </w:pPr>
      <w:rPr>
        <w:rFonts w:hint="default"/>
        <w:lang w:val="ru-RU" w:eastAsia="en-US" w:bidi="ar-SA"/>
      </w:rPr>
    </w:lvl>
    <w:lvl w:ilvl="2" w:tentative="0">
      <w:start w:val="0"/>
      <w:numFmt w:val="bullet"/>
      <w:lvlText w:val="•"/>
      <w:lvlJc w:val="left"/>
      <w:pPr>
        <w:ind w:left="2603" w:hanging="361"/>
      </w:pPr>
      <w:rPr>
        <w:rFonts w:hint="default"/>
        <w:lang w:val="ru-RU" w:eastAsia="en-US" w:bidi="ar-SA"/>
      </w:rPr>
    </w:lvl>
    <w:lvl w:ilvl="3" w:tentative="0">
      <w:start w:val="0"/>
      <w:numFmt w:val="bullet"/>
      <w:lvlText w:val="•"/>
      <w:lvlJc w:val="left"/>
      <w:pPr>
        <w:ind w:left="3625" w:hanging="361"/>
      </w:pPr>
      <w:rPr>
        <w:rFonts w:hint="default"/>
        <w:lang w:val="ru-RU" w:eastAsia="en-US" w:bidi="ar-SA"/>
      </w:rPr>
    </w:lvl>
    <w:lvl w:ilvl="4" w:tentative="0">
      <w:start w:val="0"/>
      <w:numFmt w:val="bullet"/>
      <w:lvlText w:val="•"/>
      <w:lvlJc w:val="left"/>
      <w:pPr>
        <w:ind w:left="4647" w:hanging="361"/>
      </w:pPr>
      <w:rPr>
        <w:rFonts w:hint="default"/>
        <w:lang w:val="ru-RU" w:eastAsia="en-US" w:bidi="ar-SA"/>
      </w:rPr>
    </w:lvl>
    <w:lvl w:ilvl="5" w:tentative="0">
      <w:start w:val="0"/>
      <w:numFmt w:val="bullet"/>
      <w:lvlText w:val="•"/>
      <w:lvlJc w:val="left"/>
      <w:pPr>
        <w:ind w:left="5669" w:hanging="361"/>
      </w:pPr>
      <w:rPr>
        <w:rFonts w:hint="default"/>
        <w:lang w:val="ru-RU" w:eastAsia="en-US" w:bidi="ar-SA"/>
      </w:rPr>
    </w:lvl>
    <w:lvl w:ilvl="6" w:tentative="0">
      <w:start w:val="0"/>
      <w:numFmt w:val="bullet"/>
      <w:lvlText w:val="•"/>
      <w:lvlJc w:val="left"/>
      <w:pPr>
        <w:ind w:left="6690" w:hanging="361"/>
      </w:pPr>
      <w:rPr>
        <w:rFonts w:hint="default"/>
        <w:lang w:val="ru-RU" w:eastAsia="en-US" w:bidi="ar-SA"/>
      </w:rPr>
    </w:lvl>
    <w:lvl w:ilvl="7" w:tentative="0">
      <w:start w:val="0"/>
      <w:numFmt w:val="bullet"/>
      <w:lvlText w:val="•"/>
      <w:lvlJc w:val="left"/>
      <w:pPr>
        <w:ind w:left="7712" w:hanging="361"/>
      </w:pPr>
      <w:rPr>
        <w:rFonts w:hint="default"/>
        <w:lang w:val="ru-RU" w:eastAsia="en-US" w:bidi="ar-SA"/>
      </w:rPr>
    </w:lvl>
    <w:lvl w:ilvl="8" w:tentative="0">
      <w:start w:val="0"/>
      <w:numFmt w:val="bullet"/>
      <w:lvlText w:val="•"/>
      <w:lvlJc w:val="left"/>
      <w:pPr>
        <w:ind w:left="8734" w:hanging="361"/>
      </w:pPr>
      <w:rPr>
        <w:rFonts w:hint="default"/>
        <w:lang w:val="ru-RU" w:eastAsia="en-US" w:bidi="ar-SA"/>
      </w:rPr>
    </w:lvl>
  </w:abstractNum>
  <w:abstractNum w:abstractNumId="23">
    <w:nsid w:val="C04B71B1"/>
    <w:multiLevelType w:val="multilevel"/>
    <w:tmpl w:val="C04B71B1"/>
    <w:lvl w:ilvl="0" w:tentative="0">
      <w:start w:val="1"/>
      <w:numFmt w:val="decimal"/>
      <w:lvlText w:val="%1)"/>
      <w:lvlJc w:val="left"/>
      <w:pPr>
        <w:ind w:left="828" w:hanging="260"/>
        <w:jc w:val="left"/>
      </w:pPr>
      <w:rPr>
        <w:rFonts w:hint="default" w:ascii="Times New Roman" w:hAnsi="Times New Roman" w:eastAsia="Times New Roman" w:cs="Times New Roman"/>
        <w:b/>
        <w:bCs/>
        <w:i w:val="0"/>
        <w:iCs w:val="0"/>
        <w:spacing w:val="0"/>
        <w:w w:val="100"/>
        <w:sz w:val="24"/>
        <w:szCs w:val="24"/>
        <w:lang w:val="ru-RU" w:eastAsia="en-US" w:bidi="ar-SA"/>
      </w:rPr>
    </w:lvl>
    <w:lvl w:ilvl="1" w:tentative="0">
      <w:start w:val="0"/>
      <w:numFmt w:val="bullet"/>
      <w:lvlText w:val="•"/>
      <w:lvlJc w:val="left"/>
      <w:pPr>
        <w:ind w:left="1815" w:hanging="260"/>
      </w:pPr>
      <w:rPr>
        <w:rFonts w:hint="default"/>
        <w:lang w:val="ru-RU" w:eastAsia="en-US" w:bidi="ar-SA"/>
      </w:rPr>
    </w:lvl>
    <w:lvl w:ilvl="2" w:tentative="0">
      <w:start w:val="0"/>
      <w:numFmt w:val="bullet"/>
      <w:lvlText w:val="•"/>
      <w:lvlJc w:val="left"/>
      <w:pPr>
        <w:ind w:left="2811" w:hanging="260"/>
      </w:pPr>
      <w:rPr>
        <w:rFonts w:hint="default"/>
        <w:lang w:val="ru-RU" w:eastAsia="en-US" w:bidi="ar-SA"/>
      </w:rPr>
    </w:lvl>
    <w:lvl w:ilvl="3" w:tentative="0">
      <w:start w:val="0"/>
      <w:numFmt w:val="bullet"/>
      <w:lvlText w:val="•"/>
      <w:lvlJc w:val="left"/>
      <w:pPr>
        <w:ind w:left="3807" w:hanging="260"/>
      </w:pPr>
      <w:rPr>
        <w:rFonts w:hint="default"/>
        <w:lang w:val="ru-RU" w:eastAsia="en-US" w:bidi="ar-SA"/>
      </w:rPr>
    </w:lvl>
    <w:lvl w:ilvl="4" w:tentative="0">
      <w:start w:val="0"/>
      <w:numFmt w:val="bullet"/>
      <w:lvlText w:val="•"/>
      <w:lvlJc w:val="left"/>
      <w:pPr>
        <w:ind w:left="4803" w:hanging="260"/>
      </w:pPr>
      <w:rPr>
        <w:rFonts w:hint="default"/>
        <w:lang w:val="ru-RU" w:eastAsia="en-US" w:bidi="ar-SA"/>
      </w:rPr>
    </w:lvl>
    <w:lvl w:ilvl="5" w:tentative="0">
      <w:start w:val="0"/>
      <w:numFmt w:val="bullet"/>
      <w:lvlText w:val="•"/>
      <w:lvlJc w:val="left"/>
      <w:pPr>
        <w:ind w:left="5799" w:hanging="260"/>
      </w:pPr>
      <w:rPr>
        <w:rFonts w:hint="default"/>
        <w:lang w:val="ru-RU" w:eastAsia="en-US" w:bidi="ar-SA"/>
      </w:rPr>
    </w:lvl>
    <w:lvl w:ilvl="6" w:tentative="0">
      <w:start w:val="0"/>
      <w:numFmt w:val="bullet"/>
      <w:lvlText w:val="•"/>
      <w:lvlJc w:val="left"/>
      <w:pPr>
        <w:ind w:left="6794" w:hanging="260"/>
      </w:pPr>
      <w:rPr>
        <w:rFonts w:hint="default"/>
        <w:lang w:val="ru-RU" w:eastAsia="en-US" w:bidi="ar-SA"/>
      </w:rPr>
    </w:lvl>
    <w:lvl w:ilvl="7" w:tentative="0">
      <w:start w:val="0"/>
      <w:numFmt w:val="bullet"/>
      <w:lvlText w:val="•"/>
      <w:lvlJc w:val="left"/>
      <w:pPr>
        <w:ind w:left="7790" w:hanging="260"/>
      </w:pPr>
      <w:rPr>
        <w:rFonts w:hint="default"/>
        <w:lang w:val="ru-RU" w:eastAsia="en-US" w:bidi="ar-SA"/>
      </w:rPr>
    </w:lvl>
    <w:lvl w:ilvl="8" w:tentative="0">
      <w:start w:val="0"/>
      <w:numFmt w:val="bullet"/>
      <w:lvlText w:val="•"/>
      <w:lvlJc w:val="left"/>
      <w:pPr>
        <w:ind w:left="8786" w:hanging="260"/>
      </w:pPr>
      <w:rPr>
        <w:rFonts w:hint="default"/>
        <w:lang w:val="ru-RU" w:eastAsia="en-US" w:bidi="ar-SA"/>
      </w:rPr>
    </w:lvl>
  </w:abstractNum>
  <w:abstractNum w:abstractNumId="24">
    <w:nsid w:val="C0EDD0A3"/>
    <w:multiLevelType w:val="multilevel"/>
    <w:tmpl w:val="C0EDD0A3"/>
    <w:lvl w:ilvl="0" w:tentative="0">
      <w:start w:val="1"/>
      <w:numFmt w:val="decimal"/>
      <w:lvlText w:val="%1)"/>
      <w:lvlJc w:val="left"/>
      <w:pPr>
        <w:ind w:left="569" w:hanging="718"/>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1"/>
      <w:numFmt w:val="decimal"/>
      <w:lvlText w:val="%2)"/>
      <w:lvlJc w:val="left"/>
      <w:pPr>
        <w:ind w:left="566" w:hanging="118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2603" w:hanging="1186"/>
      </w:pPr>
      <w:rPr>
        <w:rFonts w:hint="default"/>
        <w:lang w:val="ru-RU" w:eastAsia="en-US" w:bidi="ar-SA"/>
      </w:rPr>
    </w:lvl>
    <w:lvl w:ilvl="3" w:tentative="0">
      <w:start w:val="0"/>
      <w:numFmt w:val="bullet"/>
      <w:lvlText w:val="•"/>
      <w:lvlJc w:val="left"/>
      <w:pPr>
        <w:ind w:left="3625" w:hanging="1186"/>
      </w:pPr>
      <w:rPr>
        <w:rFonts w:hint="default"/>
        <w:lang w:val="ru-RU" w:eastAsia="en-US" w:bidi="ar-SA"/>
      </w:rPr>
    </w:lvl>
    <w:lvl w:ilvl="4" w:tentative="0">
      <w:start w:val="0"/>
      <w:numFmt w:val="bullet"/>
      <w:lvlText w:val="•"/>
      <w:lvlJc w:val="left"/>
      <w:pPr>
        <w:ind w:left="4647" w:hanging="1186"/>
      </w:pPr>
      <w:rPr>
        <w:rFonts w:hint="default"/>
        <w:lang w:val="ru-RU" w:eastAsia="en-US" w:bidi="ar-SA"/>
      </w:rPr>
    </w:lvl>
    <w:lvl w:ilvl="5" w:tentative="0">
      <w:start w:val="0"/>
      <w:numFmt w:val="bullet"/>
      <w:lvlText w:val="•"/>
      <w:lvlJc w:val="left"/>
      <w:pPr>
        <w:ind w:left="5669" w:hanging="1186"/>
      </w:pPr>
      <w:rPr>
        <w:rFonts w:hint="default"/>
        <w:lang w:val="ru-RU" w:eastAsia="en-US" w:bidi="ar-SA"/>
      </w:rPr>
    </w:lvl>
    <w:lvl w:ilvl="6" w:tentative="0">
      <w:start w:val="0"/>
      <w:numFmt w:val="bullet"/>
      <w:lvlText w:val="•"/>
      <w:lvlJc w:val="left"/>
      <w:pPr>
        <w:ind w:left="6690" w:hanging="1186"/>
      </w:pPr>
      <w:rPr>
        <w:rFonts w:hint="default"/>
        <w:lang w:val="ru-RU" w:eastAsia="en-US" w:bidi="ar-SA"/>
      </w:rPr>
    </w:lvl>
    <w:lvl w:ilvl="7" w:tentative="0">
      <w:start w:val="0"/>
      <w:numFmt w:val="bullet"/>
      <w:lvlText w:val="•"/>
      <w:lvlJc w:val="left"/>
      <w:pPr>
        <w:ind w:left="7712" w:hanging="1186"/>
      </w:pPr>
      <w:rPr>
        <w:rFonts w:hint="default"/>
        <w:lang w:val="ru-RU" w:eastAsia="en-US" w:bidi="ar-SA"/>
      </w:rPr>
    </w:lvl>
    <w:lvl w:ilvl="8" w:tentative="0">
      <w:start w:val="0"/>
      <w:numFmt w:val="bullet"/>
      <w:lvlText w:val="•"/>
      <w:lvlJc w:val="left"/>
      <w:pPr>
        <w:ind w:left="8734" w:hanging="1186"/>
      </w:pPr>
      <w:rPr>
        <w:rFonts w:hint="default"/>
        <w:lang w:val="ru-RU" w:eastAsia="en-US" w:bidi="ar-SA"/>
      </w:rPr>
    </w:lvl>
  </w:abstractNum>
  <w:abstractNum w:abstractNumId="25">
    <w:nsid w:val="C10411F6"/>
    <w:multiLevelType w:val="multilevel"/>
    <w:tmpl w:val="C10411F6"/>
    <w:lvl w:ilvl="0" w:tentative="0">
      <w:start w:val="0"/>
      <w:numFmt w:val="bullet"/>
      <w:lvlText w:val="-"/>
      <w:lvlJc w:val="left"/>
      <w:pPr>
        <w:ind w:left="117" w:hanging="250"/>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389" w:hanging="250"/>
      </w:pPr>
      <w:rPr>
        <w:rFonts w:hint="default"/>
        <w:lang w:val="ru-RU" w:eastAsia="en-US" w:bidi="ar-SA"/>
      </w:rPr>
    </w:lvl>
    <w:lvl w:ilvl="2" w:tentative="0">
      <w:start w:val="0"/>
      <w:numFmt w:val="bullet"/>
      <w:lvlText w:val="•"/>
      <w:lvlJc w:val="left"/>
      <w:pPr>
        <w:ind w:left="659" w:hanging="250"/>
      </w:pPr>
      <w:rPr>
        <w:rFonts w:hint="default"/>
        <w:lang w:val="ru-RU" w:eastAsia="en-US" w:bidi="ar-SA"/>
      </w:rPr>
    </w:lvl>
    <w:lvl w:ilvl="3" w:tentative="0">
      <w:start w:val="0"/>
      <w:numFmt w:val="bullet"/>
      <w:lvlText w:val="•"/>
      <w:lvlJc w:val="left"/>
      <w:pPr>
        <w:ind w:left="929" w:hanging="250"/>
      </w:pPr>
      <w:rPr>
        <w:rFonts w:hint="default"/>
        <w:lang w:val="ru-RU" w:eastAsia="en-US" w:bidi="ar-SA"/>
      </w:rPr>
    </w:lvl>
    <w:lvl w:ilvl="4" w:tentative="0">
      <w:start w:val="0"/>
      <w:numFmt w:val="bullet"/>
      <w:lvlText w:val="•"/>
      <w:lvlJc w:val="left"/>
      <w:pPr>
        <w:ind w:left="1198" w:hanging="250"/>
      </w:pPr>
      <w:rPr>
        <w:rFonts w:hint="default"/>
        <w:lang w:val="ru-RU" w:eastAsia="en-US" w:bidi="ar-SA"/>
      </w:rPr>
    </w:lvl>
    <w:lvl w:ilvl="5" w:tentative="0">
      <w:start w:val="0"/>
      <w:numFmt w:val="bullet"/>
      <w:lvlText w:val="•"/>
      <w:lvlJc w:val="left"/>
      <w:pPr>
        <w:ind w:left="1468" w:hanging="250"/>
      </w:pPr>
      <w:rPr>
        <w:rFonts w:hint="default"/>
        <w:lang w:val="ru-RU" w:eastAsia="en-US" w:bidi="ar-SA"/>
      </w:rPr>
    </w:lvl>
    <w:lvl w:ilvl="6" w:tentative="0">
      <w:start w:val="0"/>
      <w:numFmt w:val="bullet"/>
      <w:lvlText w:val="•"/>
      <w:lvlJc w:val="left"/>
      <w:pPr>
        <w:ind w:left="1738" w:hanging="250"/>
      </w:pPr>
      <w:rPr>
        <w:rFonts w:hint="default"/>
        <w:lang w:val="ru-RU" w:eastAsia="en-US" w:bidi="ar-SA"/>
      </w:rPr>
    </w:lvl>
    <w:lvl w:ilvl="7" w:tentative="0">
      <w:start w:val="0"/>
      <w:numFmt w:val="bullet"/>
      <w:lvlText w:val="•"/>
      <w:lvlJc w:val="left"/>
      <w:pPr>
        <w:ind w:left="2007" w:hanging="250"/>
      </w:pPr>
      <w:rPr>
        <w:rFonts w:hint="default"/>
        <w:lang w:val="ru-RU" w:eastAsia="en-US" w:bidi="ar-SA"/>
      </w:rPr>
    </w:lvl>
    <w:lvl w:ilvl="8" w:tentative="0">
      <w:start w:val="0"/>
      <w:numFmt w:val="bullet"/>
      <w:lvlText w:val="•"/>
      <w:lvlJc w:val="left"/>
      <w:pPr>
        <w:ind w:left="2277" w:hanging="250"/>
      </w:pPr>
      <w:rPr>
        <w:rFonts w:hint="default"/>
        <w:lang w:val="ru-RU" w:eastAsia="en-US" w:bidi="ar-SA"/>
      </w:rPr>
    </w:lvl>
  </w:abstractNum>
  <w:abstractNum w:abstractNumId="26">
    <w:nsid w:val="C8CFB32E"/>
    <w:multiLevelType w:val="multilevel"/>
    <w:tmpl w:val="C8CFB32E"/>
    <w:lvl w:ilvl="0" w:tentative="0">
      <w:start w:val="1"/>
      <w:numFmt w:val="decimal"/>
      <w:lvlText w:val="%1"/>
      <w:lvlJc w:val="left"/>
      <w:pPr>
        <w:ind w:left="749" w:hanging="180"/>
        <w:jc w:val="right"/>
      </w:pPr>
      <w:rPr>
        <w:rFonts w:hint="default"/>
        <w:spacing w:val="0"/>
        <w:w w:val="100"/>
        <w:lang w:val="ru-RU" w:eastAsia="en-US" w:bidi="ar-SA"/>
      </w:rPr>
    </w:lvl>
    <w:lvl w:ilvl="1" w:tentative="0">
      <w:start w:val="1"/>
      <w:numFmt w:val="decimal"/>
      <w:lvlText w:val="%2)"/>
      <w:lvlJc w:val="left"/>
      <w:pPr>
        <w:ind w:left="569" w:hanging="596"/>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2" w:tentative="0">
      <w:start w:val="0"/>
      <w:numFmt w:val="bullet"/>
      <w:lvlText w:val="•"/>
      <w:lvlJc w:val="left"/>
      <w:pPr>
        <w:ind w:left="1855" w:hanging="596"/>
      </w:pPr>
      <w:rPr>
        <w:rFonts w:hint="default"/>
        <w:lang w:val="ru-RU" w:eastAsia="en-US" w:bidi="ar-SA"/>
      </w:rPr>
    </w:lvl>
    <w:lvl w:ilvl="3" w:tentative="0">
      <w:start w:val="0"/>
      <w:numFmt w:val="bullet"/>
      <w:lvlText w:val="•"/>
      <w:lvlJc w:val="left"/>
      <w:pPr>
        <w:ind w:left="2970" w:hanging="596"/>
      </w:pPr>
      <w:rPr>
        <w:rFonts w:hint="default"/>
        <w:lang w:val="ru-RU" w:eastAsia="en-US" w:bidi="ar-SA"/>
      </w:rPr>
    </w:lvl>
    <w:lvl w:ilvl="4" w:tentative="0">
      <w:start w:val="0"/>
      <w:numFmt w:val="bullet"/>
      <w:lvlText w:val="•"/>
      <w:lvlJc w:val="left"/>
      <w:pPr>
        <w:ind w:left="4086" w:hanging="596"/>
      </w:pPr>
      <w:rPr>
        <w:rFonts w:hint="default"/>
        <w:lang w:val="ru-RU" w:eastAsia="en-US" w:bidi="ar-SA"/>
      </w:rPr>
    </w:lvl>
    <w:lvl w:ilvl="5" w:tentative="0">
      <w:start w:val="0"/>
      <w:numFmt w:val="bullet"/>
      <w:lvlText w:val="•"/>
      <w:lvlJc w:val="left"/>
      <w:pPr>
        <w:ind w:left="5201" w:hanging="596"/>
      </w:pPr>
      <w:rPr>
        <w:rFonts w:hint="default"/>
        <w:lang w:val="ru-RU" w:eastAsia="en-US" w:bidi="ar-SA"/>
      </w:rPr>
    </w:lvl>
    <w:lvl w:ilvl="6" w:tentative="0">
      <w:start w:val="0"/>
      <w:numFmt w:val="bullet"/>
      <w:lvlText w:val="•"/>
      <w:lvlJc w:val="left"/>
      <w:pPr>
        <w:ind w:left="6316" w:hanging="596"/>
      </w:pPr>
      <w:rPr>
        <w:rFonts w:hint="default"/>
        <w:lang w:val="ru-RU" w:eastAsia="en-US" w:bidi="ar-SA"/>
      </w:rPr>
    </w:lvl>
    <w:lvl w:ilvl="7" w:tentative="0">
      <w:start w:val="0"/>
      <w:numFmt w:val="bullet"/>
      <w:lvlText w:val="•"/>
      <w:lvlJc w:val="left"/>
      <w:pPr>
        <w:ind w:left="7432" w:hanging="596"/>
      </w:pPr>
      <w:rPr>
        <w:rFonts w:hint="default"/>
        <w:lang w:val="ru-RU" w:eastAsia="en-US" w:bidi="ar-SA"/>
      </w:rPr>
    </w:lvl>
    <w:lvl w:ilvl="8" w:tentative="0">
      <w:start w:val="0"/>
      <w:numFmt w:val="bullet"/>
      <w:lvlText w:val="•"/>
      <w:lvlJc w:val="left"/>
      <w:pPr>
        <w:ind w:left="8547" w:hanging="596"/>
      </w:pPr>
      <w:rPr>
        <w:rFonts w:hint="default"/>
        <w:lang w:val="ru-RU" w:eastAsia="en-US" w:bidi="ar-SA"/>
      </w:rPr>
    </w:lvl>
  </w:abstractNum>
  <w:abstractNum w:abstractNumId="27">
    <w:nsid w:val="D12B35DE"/>
    <w:multiLevelType w:val="multilevel"/>
    <w:tmpl w:val="D12B35DE"/>
    <w:lvl w:ilvl="0" w:tentative="0">
      <w:start w:val="1"/>
      <w:numFmt w:val="decimal"/>
      <w:lvlText w:val="%1."/>
      <w:lvlJc w:val="left"/>
      <w:pPr>
        <w:ind w:left="1001" w:hanging="240"/>
        <w:jc w:val="right"/>
      </w:pPr>
      <w:rPr>
        <w:rFonts w:hint="default"/>
        <w:spacing w:val="0"/>
        <w:w w:val="88"/>
        <w:u w:val="single" w:color="000000"/>
        <w:lang w:val="ru-RU" w:eastAsia="en-US" w:bidi="ar-SA"/>
      </w:rPr>
    </w:lvl>
    <w:lvl w:ilvl="1" w:tentative="0">
      <w:start w:val="0"/>
      <w:numFmt w:val="bullet"/>
      <w:lvlText w:val="•"/>
      <w:lvlJc w:val="left"/>
      <w:pPr>
        <w:ind w:left="1949" w:hanging="240"/>
      </w:pPr>
      <w:rPr>
        <w:rFonts w:hint="default"/>
        <w:lang w:val="ru-RU" w:eastAsia="en-US" w:bidi="ar-SA"/>
      </w:rPr>
    </w:lvl>
    <w:lvl w:ilvl="2" w:tentative="0">
      <w:start w:val="0"/>
      <w:numFmt w:val="bullet"/>
      <w:lvlText w:val="•"/>
      <w:lvlJc w:val="left"/>
      <w:pPr>
        <w:ind w:left="2899" w:hanging="240"/>
      </w:pPr>
      <w:rPr>
        <w:rFonts w:hint="default"/>
        <w:lang w:val="ru-RU" w:eastAsia="en-US" w:bidi="ar-SA"/>
      </w:rPr>
    </w:lvl>
    <w:lvl w:ilvl="3" w:tentative="0">
      <w:start w:val="0"/>
      <w:numFmt w:val="bullet"/>
      <w:lvlText w:val="•"/>
      <w:lvlJc w:val="left"/>
      <w:pPr>
        <w:ind w:left="3848" w:hanging="240"/>
      </w:pPr>
      <w:rPr>
        <w:rFonts w:hint="default"/>
        <w:lang w:val="ru-RU" w:eastAsia="en-US" w:bidi="ar-SA"/>
      </w:rPr>
    </w:lvl>
    <w:lvl w:ilvl="4" w:tentative="0">
      <w:start w:val="0"/>
      <w:numFmt w:val="bullet"/>
      <w:lvlText w:val="•"/>
      <w:lvlJc w:val="left"/>
      <w:pPr>
        <w:ind w:left="4798" w:hanging="240"/>
      </w:pPr>
      <w:rPr>
        <w:rFonts w:hint="default"/>
        <w:lang w:val="ru-RU" w:eastAsia="en-US" w:bidi="ar-SA"/>
      </w:rPr>
    </w:lvl>
    <w:lvl w:ilvl="5" w:tentative="0">
      <w:start w:val="0"/>
      <w:numFmt w:val="bullet"/>
      <w:lvlText w:val="•"/>
      <w:lvlJc w:val="left"/>
      <w:pPr>
        <w:ind w:left="5747" w:hanging="240"/>
      </w:pPr>
      <w:rPr>
        <w:rFonts w:hint="default"/>
        <w:lang w:val="ru-RU" w:eastAsia="en-US" w:bidi="ar-SA"/>
      </w:rPr>
    </w:lvl>
    <w:lvl w:ilvl="6" w:tentative="0">
      <w:start w:val="0"/>
      <w:numFmt w:val="bullet"/>
      <w:lvlText w:val="•"/>
      <w:lvlJc w:val="left"/>
      <w:pPr>
        <w:ind w:left="6697" w:hanging="240"/>
      </w:pPr>
      <w:rPr>
        <w:rFonts w:hint="default"/>
        <w:lang w:val="ru-RU" w:eastAsia="en-US" w:bidi="ar-SA"/>
      </w:rPr>
    </w:lvl>
    <w:lvl w:ilvl="7" w:tentative="0">
      <w:start w:val="0"/>
      <w:numFmt w:val="bullet"/>
      <w:lvlText w:val="•"/>
      <w:lvlJc w:val="left"/>
      <w:pPr>
        <w:ind w:left="7646" w:hanging="240"/>
      </w:pPr>
      <w:rPr>
        <w:rFonts w:hint="default"/>
        <w:lang w:val="ru-RU" w:eastAsia="en-US" w:bidi="ar-SA"/>
      </w:rPr>
    </w:lvl>
    <w:lvl w:ilvl="8" w:tentative="0">
      <w:start w:val="0"/>
      <w:numFmt w:val="bullet"/>
      <w:lvlText w:val="•"/>
      <w:lvlJc w:val="left"/>
      <w:pPr>
        <w:ind w:left="8596" w:hanging="240"/>
      </w:pPr>
      <w:rPr>
        <w:rFonts w:hint="default"/>
        <w:lang w:val="ru-RU" w:eastAsia="en-US" w:bidi="ar-SA"/>
      </w:rPr>
    </w:lvl>
  </w:abstractNum>
  <w:abstractNum w:abstractNumId="28">
    <w:nsid w:val="D326E956"/>
    <w:multiLevelType w:val="multilevel"/>
    <w:tmpl w:val="D326E956"/>
    <w:lvl w:ilvl="0" w:tentative="0">
      <w:start w:val="0"/>
      <w:numFmt w:val="bullet"/>
      <w:lvlText w:val=""/>
      <w:lvlJc w:val="left"/>
      <w:pPr>
        <w:ind w:left="424" w:hanging="361"/>
      </w:pPr>
      <w:rPr>
        <w:rFonts w:hint="default" w:ascii="Symbol" w:hAnsi="Symbol" w:eastAsia="Symbol" w:cs="Symbol"/>
        <w:b w:val="0"/>
        <w:bCs w:val="0"/>
        <w:i w:val="0"/>
        <w:iCs w:val="0"/>
        <w:color w:val="333333"/>
        <w:spacing w:val="0"/>
        <w:w w:val="99"/>
        <w:sz w:val="20"/>
        <w:szCs w:val="20"/>
        <w:lang w:val="ru-RU" w:eastAsia="en-US" w:bidi="ar-SA"/>
      </w:rPr>
    </w:lvl>
    <w:lvl w:ilvl="1" w:tentative="0">
      <w:start w:val="1"/>
      <w:numFmt w:val="decimal"/>
      <w:lvlText w:val="%2)"/>
      <w:lvlJc w:val="left"/>
      <w:pPr>
        <w:ind w:left="424" w:hanging="262"/>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2" w:tentative="0">
      <w:start w:val="0"/>
      <w:numFmt w:val="bullet"/>
      <w:lvlText w:val="•"/>
      <w:lvlJc w:val="left"/>
      <w:pPr>
        <w:ind w:left="2406" w:hanging="262"/>
      </w:pPr>
      <w:rPr>
        <w:rFonts w:hint="default"/>
        <w:lang w:val="ru-RU" w:eastAsia="en-US" w:bidi="ar-SA"/>
      </w:rPr>
    </w:lvl>
    <w:lvl w:ilvl="3" w:tentative="0">
      <w:start w:val="0"/>
      <w:numFmt w:val="bullet"/>
      <w:lvlText w:val="•"/>
      <w:lvlJc w:val="left"/>
      <w:pPr>
        <w:ind w:left="3399" w:hanging="262"/>
      </w:pPr>
      <w:rPr>
        <w:rFonts w:hint="default"/>
        <w:lang w:val="ru-RU" w:eastAsia="en-US" w:bidi="ar-SA"/>
      </w:rPr>
    </w:lvl>
    <w:lvl w:ilvl="4" w:tentative="0">
      <w:start w:val="0"/>
      <w:numFmt w:val="bullet"/>
      <w:lvlText w:val="•"/>
      <w:lvlJc w:val="left"/>
      <w:pPr>
        <w:ind w:left="4393" w:hanging="262"/>
      </w:pPr>
      <w:rPr>
        <w:rFonts w:hint="default"/>
        <w:lang w:val="ru-RU" w:eastAsia="en-US" w:bidi="ar-SA"/>
      </w:rPr>
    </w:lvl>
    <w:lvl w:ilvl="5" w:tentative="0">
      <w:start w:val="0"/>
      <w:numFmt w:val="bullet"/>
      <w:lvlText w:val="•"/>
      <w:lvlJc w:val="left"/>
      <w:pPr>
        <w:ind w:left="5386" w:hanging="262"/>
      </w:pPr>
      <w:rPr>
        <w:rFonts w:hint="default"/>
        <w:lang w:val="ru-RU" w:eastAsia="en-US" w:bidi="ar-SA"/>
      </w:rPr>
    </w:lvl>
    <w:lvl w:ilvl="6" w:tentative="0">
      <w:start w:val="0"/>
      <w:numFmt w:val="bullet"/>
      <w:lvlText w:val="•"/>
      <w:lvlJc w:val="left"/>
      <w:pPr>
        <w:ind w:left="6379" w:hanging="262"/>
      </w:pPr>
      <w:rPr>
        <w:rFonts w:hint="default"/>
        <w:lang w:val="ru-RU" w:eastAsia="en-US" w:bidi="ar-SA"/>
      </w:rPr>
    </w:lvl>
    <w:lvl w:ilvl="7" w:tentative="0">
      <w:start w:val="0"/>
      <w:numFmt w:val="bullet"/>
      <w:lvlText w:val="•"/>
      <w:lvlJc w:val="left"/>
      <w:pPr>
        <w:ind w:left="7373" w:hanging="262"/>
      </w:pPr>
      <w:rPr>
        <w:rFonts w:hint="default"/>
        <w:lang w:val="ru-RU" w:eastAsia="en-US" w:bidi="ar-SA"/>
      </w:rPr>
    </w:lvl>
    <w:lvl w:ilvl="8" w:tentative="0">
      <w:start w:val="0"/>
      <w:numFmt w:val="bullet"/>
      <w:lvlText w:val="•"/>
      <w:lvlJc w:val="left"/>
      <w:pPr>
        <w:ind w:left="8366" w:hanging="262"/>
      </w:pPr>
      <w:rPr>
        <w:rFonts w:hint="default"/>
        <w:lang w:val="ru-RU" w:eastAsia="en-US" w:bidi="ar-SA"/>
      </w:rPr>
    </w:lvl>
  </w:abstractNum>
  <w:abstractNum w:abstractNumId="29">
    <w:nsid w:val="D8B7D71E"/>
    <w:multiLevelType w:val="multilevel"/>
    <w:tmpl w:val="D8B7D71E"/>
    <w:lvl w:ilvl="0" w:tentative="0">
      <w:start w:val="1"/>
      <w:numFmt w:val="decimal"/>
      <w:lvlText w:val="%1)"/>
      <w:lvlJc w:val="left"/>
      <w:pPr>
        <w:ind w:left="424" w:hanging="320"/>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20"/>
      </w:pPr>
      <w:rPr>
        <w:rFonts w:hint="default"/>
        <w:lang w:val="ru-RU" w:eastAsia="en-US" w:bidi="ar-SA"/>
      </w:rPr>
    </w:lvl>
    <w:lvl w:ilvl="2" w:tentative="0">
      <w:start w:val="0"/>
      <w:numFmt w:val="bullet"/>
      <w:lvlText w:val="•"/>
      <w:lvlJc w:val="left"/>
      <w:pPr>
        <w:ind w:left="2406" w:hanging="320"/>
      </w:pPr>
      <w:rPr>
        <w:rFonts w:hint="default"/>
        <w:lang w:val="ru-RU" w:eastAsia="en-US" w:bidi="ar-SA"/>
      </w:rPr>
    </w:lvl>
    <w:lvl w:ilvl="3" w:tentative="0">
      <w:start w:val="0"/>
      <w:numFmt w:val="bullet"/>
      <w:lvlText w:val="•"/>
      <w:lvlJc w:val="left"/>
      <w:pPr>
        <w:ind w:left="3399" w:hanging="320"/>
      </w:pPr>
      <w:rPr>
        <w:rFonts w:hint="default"/>
        <w:lang w:val="ru-RU" w:eastAsia="en-US" w:bidi="ar-SA"/>
      </w:rPr>
    </w:lvl>
    <w:lvl w:ilvl="4" w:tentative="0">
      <w:start w:val="0"/>
      <w:numFmt w:val="bullet"/>
      <w:lvlText w:val="•"/>
      <w:lvlJc w:val="left"/>
      <w:pPr>
        <w:ind w:left="4393" w:hanging="320"/>
      </w:pPr>
      <w:rPr>
        <w:rFonts w:hint="default"/>
        <w:lang w:val="ru-RU" w:eastAsia="en-US" w:bidi="ar-SA"/>
      </w:rPr>
    </w:lvl>
    <w:lvl w:ilvl="5" w:tentative="0">
      <w:start w:val="0"/>
      <w:numFmt w:val="bullet"/>
      <w:lvlText w:val="•"/>
      <w:lvlJc w:val="left"/>
      <w:pPr>
        <w:ind w:left="5386" w:hanging="320"/>
      </w:pPr>
      <w:rPr>
        <w:rFonts w:hint="default"/>
        <w:lang w:val="ru-RU" w:eastAsia="en-US" w:bidi="ar-SA"/>
      </w:rPr>
    </w:lvl>
    <w:lvl w:ilvl="6" w:tentative="0">
      <w:start w:val="0"/>
      <w:numFmt w:val="bullet"/>
      <w:lvlText w:val="•"/>
      <w:lvlJc w:val="left"/>
      <w:pPr>
        <w:ind w:left="6379" w:hanging="320"/>
      </w:pPr>
      <w:rPr>
        <w:rFonts w:hint="default"/>
        <w:lang w:val="ru-RU" w:eastAsia="en-US" w:bidi="ar-SA"/>
      </w:rPr>
    </w:lvl>
    <w:lvl w:ilvl="7" w:tentative="0">
      <w:start w:val="0"/>
      <w:numFmt w:val="bullet"/>
      <w:lvlText w:val="•"/>
      <w:lvlJc w:val="left"/>
      <w:pPr>
        <w:ind w:left="7373" w:hanging="320"/>
      </w:pPr>
      <w:rPr>
        <w:rFonts w:hint="default"/>
        <w:lang w:val="ru-RU" w:eastAsia="en-US" w:bidi="ar-SA"/>
      </w:rPr>
    </w:lvl>
    <w:lvl w:ilvl="8" w:tentative="0">
      <w:start w:val="0"/>
      <w:numFmt w:val="bullet"/>
      <w:lvlText w:val="•"/>
      <w:lvlJc w:val="left"/>
      <w:pPr>
        <w:ind w:left="8366" w:hanging="320"/>
      </w:pPr>
      <w:rPr>
        <w:rFonts w:hint="default"/>
        <w:lang w:val="ru-RU" w:eastAsia="en-US" w:bidi="ar-SA"/>
      </w:rPr>
    </w:lvl>
  </w:abstractNum>
  <w:abstractNum w:abstractNumId="30">
    <w:nsid w:val="D9E9761A"/>
    <w:multiLevelType w:val="multilevel"/>
    <w:tmpl w:val="D9E9761A"/>
    <w:lvl w:ilvl="0" w:tentative="0">
      <w:start w:val="1"/>
      <w:numFmt w:val="decimal"/>
      <w:lvlText w:val="%1."/>
      <w:lvlJc w:val="left"/>
      <w:pPr>
        <w:ind w:left="1147" w:hanging="360"/>
        <w:jc w:val="left"/>
      </w:pPr>
      <w:rPr>
        <w:rFonts w:hint="default"/>
        <w:spacing w:val="0"/>
        <w:w w:val="100"/>
        <w:lang w:val="ru-RU" w:eastAsia="en-US" w:bidi="ar-SA"/>
      </w:rPr>
    </w:lvl>
    <w:lvl w:ilvl="1" w:tentative="0">
      <w:start w:val="0"/>
      <w:numFmt w:val="bullet"/>
      <w:lvlText w:val="•"/>
      <w:lvlJc w:val="left"/>
      <w:pPr>
        <w:ind w:left="2061" w:hanging="360"/>
      </w:pPr>
      <w:rPr>
        <w:rFonts w:hint="default"/>
        <w:lang w:val="ru-RU" w:eastAsia="en-US" w:bidi="ar-SA"/>
      </w:rPr>
    </w:lvl>
    <w:lvl w:ilvl="2" w:tentative="0">
      <w:start w:val="0"/>
      <w:numFmt w:val="bullet"/>
      <w:lvlText w:val="•"/>
      <w:lvlJc w:val="left"/>
      <w:pPr>
        <w:ind w:left="2982" w:hanging="360"/>
      </w:pPr>
      <w:rPr>
        <w:rFonts w:hint="default"/>
        <w:lang w:val="ru-RU" w:eastAsia="en-US" w:bidi="ar-SA"/>
      </w:rPr>
    </w:lvl>
    <w:lvl w:ilvl="3" w:tentative="0">
      <w:start w:val="0"/>
      <w:numFmt w:val="bullet"/>
      <w:lvlText w:val="•"/>
      <w:lvlJc w:val="left"/>
      <w:pPr>
        <w:ind w:left="3903" w:hanging="360"/>
      </w:pPr>
      <w:rPr>
        <w:rFonts w:hint="default"/>
        <w:lang w:val="ru-RU" w:eastAsia="en-US" w:bidi="ar-SA"/>
      </w:rPr>
    </w:lvl>
    <w:lvl w:ilvl="4" w:tentative="0">
      <w:start w:val="0"/>
      <w:numFmt w:val="bullet"/>
      <w:lvlText w:val="•"/>
      <w:lvlJc w:val="left"/>
      <w:pPr>
        <w:ind w:left="4825" w:hanging="360"/>
      </w:pPr>
      <w:rPr>
        <w:rFonts w:hint="default"/>
        <w:lang w:val="ru-RU" w:eastAsia="en-US" w:bidi="ar-SA"/>
      </w:rPr>
    </w:lvl>
    <w:lvl w:ilvl="5" w:tentative="0">
      <w:start w:val="0"/>
      <w:numFmt w:val="bullet"/>
      <w:lvlText w:val="•"/>
      <w:lvlJc w:val="left"/>
      <w:pPr>
        <w:ind w:left="5746" w:hanging="360"/>
      </w:pPr>
      <w:rPr>
        <w:rFonts w:hint="default"/>
        <w:lang w:val="ru-RU" w:eastAsia="en-US" w:bidi="ar-SA"/>
      </w:rPr>
    </w:lvl>
    <w:lvl w:ilvl="6" w:tentative="0">
      <w:start w:val="0"/>
      <w:numFmt w:val="bullet"/>
      <w:lvlText w:val="•"/>
      <w:lvlJc w:val="left"/>
      <w:pPr>
        <w:ind w:left="6667" w:hanging="360"/>
      </w:pPr>
      <w:rPr>
        <w:rFonts w:hint="default"/>
        <w:lang w:val="ru-RU" w:eastAsia="en-US" w:bidi="ar-SA"/>
      </w:rPr>
    </w:lvl>
    <w:lvl w:ilvl="7" w:tentative="0">
      <w:start w:val="0"/>
      <w:numFmt w:val="bullet"/>
      <w:lvlText w:val="•"/>
      <w:lvlJc w:val="left"/>
      <w:pPr>
        <w:ind w:left="7589" w:hanging="360"/>
      </w:pPr>
      <w:rPr>
        <w:rFonts w:hint="default"/>
        <w:lang w:val="ru-RU" w:eastAsia="en-US" w:bidi="ar-SA"/>
      </w:rPr>
    </w:lvl>
    <w:lvl w:ilvl="8" w:tentative="0">
      <w:start w:val="0"/>
      <w:numFmt w:val="bullet"/>
      <w:lvlText w:val="•"/>
      <w:lvlJc w:val="left"/>
      <w:pPr>
        <w:ind w:left="8510" w:hanging="360"/>
      </w:pPr>
      <w:rPr>
        <w:rFonts w:hint="default"/>
        <w:lang w:val="ru-RU" w:eastAsia="en-US" w:bidi="ar-SA"/>
      </w:rPr>
    </w:lvl>
  </w:abstractNum>
  <w:abstractNum w:abstractNumId="31">
    <w:nsid w:val="DA28FAB9"/>
    <w:multiLevelType w:val="multilevel"/>
    <w:tmpl w:val="DA28FAB9"/>
    <w:lvl w:ilvl="0" w:tentative="0">
      <w:start w:val="1"/>
      <w:numFmt w:val="decimal"/>
      <w:lvlText w:val="%1)"/>
      <w:lvlJc w:val="left"/>
      <w:pPr>
        <w:ind w:left="424" w:hanging="497"/>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497"/>
      </w:pPr>
      <w:rPr>
        <w:rFonts w:hint="default"/>
        <w:lang w:val="ru-RU" w:eastAsia="en-US" w:bidi="ar-SA"/>
      </w:rPr>
    </w:lvl>
    <w:lvl w:ilvl="2" w:tentative="0">
      <w:start w:val="0"/>
      <w:numFmt w:val="bullet"/>
      <w:lvlText w:val="•"/>
      <w:lvlJc w:val="left"/>
      <w:pPr>
        <w:ind w:left="2406" w:hanging="497"/>
      </w:pPr>
      <w:rPr>
        <w:rFonts w:hint="default"/>
        <w:lang w:val="ru-RU" w:eastAsia="en-US" w:bidi="ar-SA"/>
      </w:rPr>
    </w:lvl>
    <w:lvl w:ilvl="3" w:tentative="0">
      <w:start w:val="0"/>
      <w:numFmt w:val="bullet"/>
      <w:lvlText w:val="•"/>
      <w:lvlJc w:val="left"/>
      <w:pPr>
        <w:ind w:left="3399" w:hanging="497"/>
      </w:pPr>
      <w:rPr>
        <w:rFonts w:hint="default"/>
        <w:lang w:val="ru-RU" w:eastAsia="en-US" w:bidi="ar-SA"/>
      </w:rPr>
    </w:lvl>
    <w:lvl w:ilvl="4" w:tentative="0">
      <w:start w:val="0"/>
      <w:numFmt w:val="bullet"/>
      <w:lvlText w:val="•"/>
      <w:lvlJc w:val="left"/>
      <w:pPr>
        <w:ind w:left="4393" w:hanging="497"/>
      </w:pPr>
      <w:rPr>
        <w:rFonts w:hint="default"/>
        <w:lang w:val="ru-RU" w:eastAsia="en-US" w:bidi="ar-SA"/>
      </w:rPr>
    </w:lvl>
    <w:lvl w:ilvl="5" w:tentative="0">
      <w:start w:val="0"/>
      <w:numFmt w:val="bullet"/>
      <w:lvlText w:val="•"/>
      <w:lvlJc w:val="left"/>
      <w:pPr>
        <w:ind w:left="5386" w:hanging="497"/>
      </w:pPr>
      <w:rPr>
        <w:rFonts w:hint="default"/>
        <w:lang w:val="ru-RU" w:eastAsia="en-US" w:bidi="ar-SA"/>
      </w:rPr>
    </w:lvl>
    <w:lvl w:ilvl="6" w:tentative="0">
      <w:start w:val="0"/>
      <w:numFmt w:val="bullet"/>
      <w:lvlText w:val="•"/>
      <w:lvlJc w:val="left"/>
      <w:pPr>
        <w:ind w:left="6379" w:hanging="497"/>
      </w:pPr>
      <w:rPr>
        <w:rFonts w:hint="default"/>
        <w:lang w:val="ru-RU" w:eastAsia="en-US" w:bidi="ar-SA"/>
      </w:rPr>
    </w:lvl>
    <w:lvl w:ilvl="7" w:tentative="0">
      <w:start w:val="0"/>
      <w:numFmt w:val="bullet"/>
      <w:lvlText w:val="•"/>
      <w:lvlJc w:val="left"/>
      <w:pPr>
        <w:ind w:left="7373" w:hanging="497"/>
      </w:pPr>
      <w:rPr>
        <w:rFonts w:hint="default"/>
        <w:lang w:val="ru-RU" w:eastAsia="en-US" w:bidi="ar-SA"/>
      </w:rPr>
    </w:lvl>
    <w:lvl w:ilvl="8" w:tentative="0">
      <w:start w:val="0"/>
      <w:numFmt w:val="bullet"/>
      <w:lvlText w:val="•"/>
      <w:lvlJc w:val="left"/>
      <w:pPr>
        <w:ind w:left="8366" w:hanging="497"/>
      </w:pPr>
      <w:rPr>
        <w:rFonts w:hint="default"/>
        <w:lang w:val="ru-RU" w:eastAsia="en-US" w:bidi="ar-SA"/>
      </w:rPr>
    </w:lvl>
  </w:abstractNum>
  <w:abstractNum w:abstractNumId="32">
    <w:nsid w:val="DA39B482"/>
    <w:multiLevelType w:val="multilevel"/>
    <w:tmpl w:val="DA39B482"/>
    <w:lvl w:ilvl="0" w:tentative="0">
      <w:start w:val="1"/>
      <w:numFmt w:val="decimal"/>
      <w:lvlText w:val="%1)"/>
      <w:lvlJc w:val="left"/>
      <w:pPr>
        <w:ind w:left="424" w:hanging="461"/>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461"/>
      </w:pPr>
      <w:rPr>
        <w:rFonts w:hint="default"/>
        <w:lang w:val="ru-RU" w:eastAsia="en-US" w:bidi="ar-SA"/>
      </w:rPr>
    </w:lvl>
    <w:lvl w:ilvl="2" w:tentative="0">
      <w:start w:val="0"/>
      <w:numFmt w:val="bullet"/>
      <w:lvlText w:val="•"/>
      <w:lvlJc w:val="left"/>
      <w:pPr>
        <w:ind w:left="2406" w:hanging="461"/>
      </w:pPr>
      <w:rPr>
        <w:rFonts w:hint="default"/>
        <w:lang w:val="ru-RU" w:eastAsia="en-US" w:bidi="ar-SA"/>
      </w:rPr>
    </w:lvl>
    <w:lvl w:ilvl="3" w:tentative="0">
      <w:start w:val="0"/>
      <w:numFmt w:val="bullet"/>
      <w:lvlText w:val="•"/>
      <w:lvlJc w:val="left"/>
      <w:pPr>
        <w:ind w:left="3399" w:hanging="461"/>
      </w:pPr>
      <w:rPr>
        <w:rFonts w:hint="default"/>
        <w:lang w:val="ru-RU" w:eastAsia="en-US" w:bidi="ar-SA"/>
      </w:rPr>
    </w:lvl>
    <w:lvl w:ilvl="4" w:tentative="0">
      <w:start w:val="0"/>
      <w:numFmt w:val="bullet"/>
      <w:lvlText w:val="•"/>
      <w:lvlJc w:val="left"/>
      <w:pPr>
        <w:ind w:left="4393" w:hanging="461"/>
      </w:pPr>
      <w:rPr>
        <w:rFonts w:hint="default"/>
        <w:lang w:val="ru-RU" w:eastAsia="en-US" w:bidi="ar-SA"/>
      </w:rPr>
    </w:lvl>
    <w:lvl w:ilvl="5" w:tentative="0">
      <w:start w:val="0"/>
      <w:numFmt w:val="bullet"/>
      <w:lvlText w:val="•"/>
      <w:lvlJc w:val="left"/>
      <w:pPr>
        <w:ind w:left="5386" w:hanging="461"/>
      </w:pPr>
      <w:rPr>
        <w:rFonts w:hint="default"/>
        <w:lang w:val="ru-RU" w:eastAsia="en-US" w:bidi="ar-SA"/>
      </w:rPr>
    </w:lvl>
    <w:lvl w:ilvl="6" w:tentative="0">
      <w:start w:val="0"/>
      <w:numFmt w:val="bullet"/>
      <w:lvlText w:val="•"/>
      <w:lvlJc w:val="left"/>
      <w:pPr>
        <w:ind w:left="6379" w:hanging="461"/>
      </w:pPr>
      <w:rPr>
        <w:rFonts w:hint="default"/>
        <w:lang w:val="ru-RU" w:eastAsia="en-US" w:bidi="ar-SA"/>
      </w:rPr>
    </w:lvl>
    <w:lvl w:ilvl="7" w:tentative="0">
      <w:start w:val="0"/>
      <w:numFmt w:val="bullet"/>
      <w:lvlText w:val="•"/>
      <w:lvlJc w:val="left"/>
      <w:pPr>
        <w:ind w:left="7373" w:hanging="461"/>
      </w:pPr>
      <w:rPr>
        <w:rFonts w:hint="default"/>
        <w:lang w:val="ru-RU" w:eastAsia="en-US" w:bidi="ar-SA"/>
      </w:rPr>
    </w:lvl>
    <w:lvl w:ilvl="8" w:tentative="0">
      <w:start w:val="0"/>
      <w:numFmt w:val="bullet"/>
      <w:lvlText w:val="•"/>
      <w:lvlJc w:val="left"/>
      <w:pPr>
        <w:ind w:left="8366" w:hanging="461"/>
      </w:pPr>
      <w:rPr>
        <w:rFonts w:hint="default"/>
        <w:lang w:val="ru-RU" w:eastAsia="en-US" w:bidi="ar-SA"/>
      </w:rPr>
    </w:lvl>
  </w:abstractNum>
  <w:abstractNum w:abstractNumId="33">
    <w:nsid w:val="DB011C10"/>
    <w:multiLevelType w:val="multilevel"/>
    <w:tmpl w:val="DB011C10"/>
    <w:lvl w:ilvl="0" w:tentative="0">
      <w:start w:val="1"/>
      <w:numFmt w:val="decimal"/>
      <w:lvlText w:val="%1)"/>
      <w:lvlJc w:val="left"/>
      <w:pPr>
        <w:ind w:left="424" w:hanging="420"/>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420"/>
      </w:pPr>
      <w:rPr>
        <w:rFonts w:hint="default"/>
        <w:lang w:val="ru-RU" w:eastAsia="en-US" w:bidi="ar-SA"/>
      </w:rPr>
    </w:lvl>
    <w:lvl w:ilvl="2" w:tentative="0">
      <w:start w:val="0"/>
      <w:numFmt w:val="bullet"/>
      <w:lvlText w:val="•"/>
      <w:lvlJc w:val="left"/>
      <w:pPr>
        <w:ind w:left="2406" w:hanging="420"/>
      </w:pPr>
      <w:rPr>
        <w:rFonts w:hint="default"/>
        <w:lang w:val="ru-RU" w:eastAsia="en-US" w:bidi="ar-SA"/>
      </w:rPr>
    </w:lvl>
    <w:lvl w:ilvl="3" w:tentative="0">
      <w:start w:val="0"/>
      <w:numFmt w:val="bullet"/>
      <w:lvlText w:val="•"/>
      <w:lvlJc w:val="left"/>
      <w:pPr>
        <w:ind w:left="3399" w:hanging="420"/>
      </w:pPr>
      <w:rPr>
        <w:rFonts w:hint="default"/>
        <w:lang w:val="ru-RU" w:eastAsia="en-US" w:bidi="ar-SA"/>
      </w:rPr>
    </w:lvl>
    <w:lvl w:ilvl="4" w:tentative="0">
      <w:start w:val="0"/>
      <w:numFmt w:val="bullet"/>
      <w:lvlText w:val="•"/>
      <w:lvlJc w:val="left"/>
      <w:pPr>
        <w:ind w:left="4393" w:hanging="420"/>
      </w:pPr>
      <w:rPr>
        <w:rFonts w:hint="default"/>
        <w:lang w:val="ru-RU" w:eastAsia="en-US" w:bidi="ar-SA"/>
      </w:rPr>
    </w:lvl>
    <w:lvl w:ilvl="5" w:tentative="0">
      <w:start w:val="0"/>
      <w:numFmt w:val="bullet"/>
      <w:lvlText w:val="•"/>
      <w:lvlJc w:val="left"/>
      <w:pPr>
        <w:ind w:left="5386" w:hanging="420"/>
      </w:pPr>
      <w:rPr>
        <w:rFonts w:hint="default"/>
        <w:lang w:val="ru-RU" w:eastAsia="en-US" w:bidi="ar-SA"/>
      </w:rPr>
    </w:lvl>
    <w:lvl w:ilvl="6" w:tentative="0">
      <w:start w:val="0"/>
      <w:numFmt w:val="bullet"/>
      <w:lvlText w:val="•"/>
      <w:lvlJc w:val="left"/>
      <w:pPr>
        <w:ind w:left="6379" w:hanging="420"/>
      </w:pPr>
      <w:rPr>
        <w:rFonts w:hint="default"/>
        <w:lang w:val="ru-RU" w:eastAsia="en-US" w:bidi="ar-SA"/>
      </w:rPr>
    </w:lvl>
    <w:lvl w:ilvl="7" w:tentative="0">
      <w:start w:val="0"/>
      <w:numFmt w:val="bullet"/>
      <w:lvlText w:val="•"/>
      <w:lvlJc w:val="left"/>
      <w:pPr>
        <w:ind w:left="7373" w:hanging="420"/>
      </w:pPr>
      <w:rPr>
        <w:rFonts w:hint="default"/>
        <w:lang w:val="ru-RU" w:eastAsia="en-US" w:bidi="ar-SA"/>
      </w:rPr>
    </w:lvl>
    <w:lvl w:ilvl="8" w:tentative="0">
      <w:start w:val="0"/>
      <w:numFmt w:val="bullet"/>
      <w:lvlText w:val="•"/>
      <w:lvlJc w:val="left"/>
      <w:pPr>
        <w:ind w:left="8366" w:hanging="420"/>
      </w:pPr>
      <w:rPr>
        <w:rFonts w:hint="default"/>
        <w:lang w:val="ru-RU" w:eastAsia="en-US" w:bidi="ar-SA"/>
      </w:rPr>
    </w:lvl>
  </w:abstractNum>
  <w:abstractNum w:abstractNumId="34">
    <w:nsid w:val="DB46EEC6"/>
    <w:multiLevelType w:val="multilevel"/>
    <w:tmpl w:val="DB46EEC6"/>
    <w:lvl w:ilvl="0" w:tentative="0">
      <w:start w:val="1"/>
      <w:numFmt w:val="decimal"/>
      <w:lvlText w:val="%1)"/>
      <w:lvlJc w:val="left"/>
      <w:pPr>
        <w:ind w:left="569" w:hanging="497"/>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581" w:hanging="497"/>
      </w:pPr>
      <w:rPr>
        <w:rFonts w:hint="default"/>
        <w:lang w:val="ru-RU" w:eastAsia="en-US" w:bidi="ar-SA"/>
      </w:rPr>
    </w:lvl>
    <w:lvl w:ilvl="2" w:tentative="0">
      <w:start w:val="0"/>
      <w:numFmt w:val="bullet"/>
      <w:lvlText w:val="•"/>
      <w:lvlJc w:val="left"/>
      <w:pPr>
        <w:ind w:left="2603" w:hanging="497"/>
      </w:pPr>
      <w:rPr>
        <w:rFonts w:hint="default"/>
        <w:lang w:val="ru-RU" w:eastAsia="en-US" w:bidi="ar-SA"/>
      </w:rPr>
    </w:lvl>
    <w:lvl w:ilvl="3" w:tentative="0">
      <w:start w:val="0"/>
      <w:numFmt w:val="bullet"/>
      <w:lvlText w:val="•"/>
      <w:lvlJc w:val="left"/>
      <w:pPr>
        <w:ind w:left="3625" w:hanging="497"/>
      </w:pPr>
      <w:rPr>
        <w:rFonts w:hint="default"/>
        <w:lang w:val="ru-RU" w:eastAsia="en-US" w:bidi="ar-SA"/>
      </w:rPr>
    </w:lvl>
    <w:lvl w:ilvl="4" w:tentative="0">
      <w:start w:val="0"/>
      <w:numFmt w:val="bullet"/>
      <w:lvlText w:val="•"/>
      <w:lvlJc w:val="left"/>
      <w:pPr>
        <w:ind w:left="4647" w:hanging="497"/>
      </w:pPr>
      <w:rPr>
        <w:rFonts w:hint="default"/>
        <w:lang w:val="ru-RU" w:eastAsia="en-US" w:bidi="ar-SA"/>
      </w:rPr>
    </w:lvl>
    <w:lvl w:ilvl="5" w:tentative="0">
      <w:start w:val="0"/>
      <w:numFmt w:val="bullet"/>
      <w:lvlText w:val="•"/>
      <w:lvlJc w:val="left"/>
      <w:pPr>
        <w:ind w:left="5669" w:hanging="497"/>
      </w:pPr>
      <w:rPr>
        <w:rFonts w:hint="default"/>
        <w:lang w:val="ru-RU" w:eastAsia="en-US" w:bidi="ar-SA"/>
      </w:rPr>
    </w:lvl>
    <w:lvl w:ilvl="6" w:tentative="0">
      <w:start w:val="0"/>
      <w:numFmt w:val="bullet"/>
      <w:lvlText w:val="•"/>
      <w:lvlJc w:val="left"/>
      <w:pPr>
        <w:ind w:left="6690" w:hanging="497"/>
      </w:pPr>
      <w:rPr>
        <w:rFonts w:hint="default"/>
        <w:lang w:val="ru-RU" w:eastAsia="en-US" w:bidi="ar-SA"/>
      </w:rPr>
    </w:lvl>
    <w:lvl w:ilvl="7" w:tentative="0">
      <w:start w:val="0"/>
      <w:numFmt w:val="bullet"/>
      <w:lvlText w:val="•"/>
      <w:lvlJc w:val="left"/>
      <w:pPr>
        <w:ind w:left="7712" w:hanging="497"/>
      </w:pPr>
      <w:rPr>
        <w:rFonts w:hint="default"/>
        <w:lang w:val="ru-RU" w:eastAsia="en-US" w:bidi="ar-SA"/>
      </w:rPr>
    </w:lvl>
    <w:lvl w:ilvl="8" w:tentative="0">
      <w:start w:val="0"/>
      <w:numFmt w:val="bullet"/>
      <w:lvlText w:val="•"/>
      <w:lvlJc w:val="left"/>
      <w:pPr>
        <w:ind w:left="8734" w:hanging="497"/>
      </w:pPr>
      <w:rPr>
        <w:rFonts w:hint="default"/>
        <w:lang w:val="ru-RU" w:eastAsia="en-US" w:bidi="ar-SA"/>
      </w:rPr>
    </w:lvl>
  </w:abstractNum>
  <w:abstractNum w:abstractNumId="35">
    <w:nsid w:val="DC2A06BB"/>
    <w:multiLevelType w:val="multilevel"/>
    <w:tmpl w:val="DC2A06BB"/>
    <w:lvl w:ilvl="0" w:tentative="0">
      <w:start w:val="1"/>
      <w:numFmt w:val="decimal"/>
      <w:lvlText w:val="%1."/>
      <w:lvlJc w:val="left"/>
      <w:pPr>
        <w:ind w:left="424" w:hanging="267"/>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67"/>
      </w:pPr>
      <w:rPr>
        <w:rFonts w:hint="default"/>
        <w:lang w:val="ru-RU" w:eastAsia="en-US" w:bidi="ar-SA"/>
      </w:rPr>
    </w:lvl>
    <w:lvl w:ilvl="2" w:tentative="0">
      <w:start w:val="0"/>
      <w:numFmt w:val="bullet"/>
      <w:lvlText w:val="•"/>
      <w:lvlJc w:val="left"/>
      <w:pPr>
        <w:ind w:left="2406" w:hanging="267"/>
      </w:pPr>
      <w:rPr>
        <w:rFonts w:hint="default"/>
        <w:lang w:val="ru-RU" w:eastAsia="en-US" w:bidi="ar-SA"/>
      </w:rPr>
    </w:lvl>
    <w:lvl w:ilvl="3" w:tentative="0">
      <w:start w:val="0"/>
      <w:numFmt w:val="bullet"/>
      <w:lvlText w:val="•"/>
      <w:lvlJc w:val="left"/>
      <w:pPr>
        <w:ind w:left="3399" w:hanging="267"/>
      </w:pPr>
      <w:rPr>
        <w:rFonts w:hint="default"/>
        <w:lang w:val="ru-RU" w:eastAsia="en-US" w:bidi="ar-SA"/>
      </w:rPr>
    </w:lvl>
    <w:lvl w:ilvl="4" w:tentative="0">
      <w:start w:val="0"/>
      <w:numFmt w:val="bullet"/>
      <w:lvlText w:val="•"/>
      <w:lvlJc w:val="left"/>
      <w:pPr>
        <w:ind w:left="4393" w:hanging="267"/>
      </w:pPr>
      <w:rPr>
        <w:rFonts w:hint="default"/>
        <w:lang w:val="ru-RU" w:eastAsia="en-US" w:bidi="ar-SA"/>
      </w:rPr>
    </w:lvl>
    <w:lvl w:ilvl="5" w:tentative="0">
      <w:start w:val="0"/>
      <w:numFmt w:val="bullet"/>
      <w:lvlText w:val="•"/>
      <w:lvlJc w:val="left"/>
      <w:pPr>
        <w:ind w:left="5386" w:hanging="267"/>
      </w:pPr>
      <w:rPr>
        <w:rFonts w:hint="default"/>
        <w:lang w:val="ru-RU" w:eastAsia="en-US" w:bidi="ar-SA"/>
      </w:rPr>
    </w:lvl>
    <w:lvl w:ilvl="6" w:tentative="0">
      <w:start w:val="0"/>
      <w:numFmt w:val="bullet"/>
      <w:lvlText w:val="•"/>
      <w:lvlJc w:val="left"/>
      <w:pPr>
        <w:ind w:left="6379" w:hanging="267"/>
      </w:pPr>
      <w:rPr>
        <w:rFonts w:hint="default"/>
        <w:lang w:val="ru-RU" w:eastAsia="en-US" w:bidi="ar-SA"/>
      </w:rPr>
    </w:lvl>
    <w:lvl w:ilvl="7" w:tentative="0">
      <w:start w:val="0"/>
      <w:numFmt w:val="bullet"/>
      <w:lvlText w:val="•"/>
      <w:lvlJc w:val="left"/>
      <w:pPr>
        <w:ind w:left="7373" w:hanging="267"/>
      </w:pPr>
      <w:rPr>
        <w:rFonts w:hint="default"/>
        <w:lang w:val="ru-RU" w:eastAsia="en-US" w:bidi="ar-SA"/>
      </w:rPr>
    </w:lvl>
    <w:lvl w:ilvl="8" w:tentative="0">
      <w:start w:val="0"/>
      <w:numFmt w:val="bullet"/>
      <w:lvlText w:val="•"/>
      <w:lvlJc w:val="left"/>
      <w:pPr>
        <w:ind w:left="8366" w:hanging="267"/>
      </w:pPr>
      <w:rPr>
        <w:rFonts w:hint="default"/>
        <w:lang w:val="ru-RU" w:eastAsia="en-US" w:bidi="ar-SA"/>
      </w:rPr>
    </w:lvl>
  </w:abstractNum>
  <w:abstractNum w:abstractNumId="36">
    <w:nsid w:val="E2452C63"/>
    <w:multiLevelType w:val="multilevel"/>
    <w:tmpl w:val="E2452C63"/>
    <w:lvl w:ilvl="0" w:tentative="0">
      <w:start w:val="1"/>
      <w:numFmt w:val="decimal"/>
      <w:lvlText w:val="%1."/>
      <w:lvlJc w:val="left"/>
      <w:pPr>
        <w:ind w:left="424" w:hanging="279"/>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79"/>
      </w:pPr>
      <w:rPr>
        <w:rFonts w:hint="default"/>
        <w:lang w:val="ru-RU" w:eastAsia="en-US" w:bidi="ar-SA"/>
      </w:rPr>
    </w:lvl>
    <w:lvl w:ilvl="2" w:tentative="0">
      <w:start w:val="0"/>
      <w:numFmt w:val="bullet"/>
      <w:lvlText w:val="•"/>
      <w:lvlJc w:val="left"/>
      <w:pPr>
        <w:ind w:left="2406" w:hanging="279"/>
      </w:pPr>
      <w:rPr>
        <w:rFonts w:hint="default"/>
        <w:lang w:val="ru-RU" w:eastAsia="en-US" w:bidi="ar-SA"/>
      </w:rPr>
    </w:lvl>
    <w:lvl w:ilvl="3" w:tentative="0">
      <w:start w:val="0"/>
      <w:numFmt w:val="bullet"/>
      <w:lvlText w:val="•"/>
      <w:lvlJc w:val="left"/>
      <w:pPr>
        <w:ind w:left="3399" w:hanging="279"/>
      </w:pPr>
      <w:rPr>
        <w:rFonts w:hint="default"/>
        <w:lang w:val="ru-RU" w:eastAsia="en-US" w:bidi="ar-SA"/>
      </w:rPr>
    </w:lvl>
    <w:lvl w:ilvl="4" w:tentative="0">
      <w:start w:val="0"/>
      <w:numFmt w:val="bullet"/>
      <w:lvlText w:val="•"/>
      <w:lvlJc w:val="left"/>
      <w:pPr>
        <w:ind w:left="4393" w:hanging="279"/>
      </w:pPr>
      <w:rPr>
        <w:rFonts w:hint="default"/>
        <w:lang w:val="ru-RU" w:eastAsia="en-US" w:bidi="ar-SA"/>
      </w:rPr>
    </w:lvl>
    <w:lvl w:ilvl="5" w:tentative="0">
      <w:start w:val="0"/>
      <w:numFmt w:val="bullet"/>
      <w:lvlText w:val="•"/>
      <w:lvlJc w:val="left"/>
      <w:pPr>
        <w:ind w:left="5386" w:hanging="279"/>
      </w:pPr>
      <w:rPr>
        <w:rFonts w:hint="default"/>
        <w:lang w:val="ru-RU" w:eastAsia="en-US" w:bidi="ar-SA"/>
      </w:rPr>
    </w:lvl>
    <w:lvl w:ilvl="6" w:tentative="0">
      <w:start w:val="0"/>
      <w:numFmt w:val="bullet"/>
      <w:lvlText w:val="•"/>
      <w:lvlJc w:val="left"/>
      <w:pPr>
        <w:ind w:left="6379" w:hanging="279"/>
      </w:pPr>
      <w:rPr>
        <w:rFonts w:hint="default"/>
        <w:lang w:val="ru-RU" w:eastAsia="en-US" w:bidi="ar-SA"/>
      </w:rPr>
    </w:lvl>
    <w:lvl w:ilvl="7" w:tentative="0">
      <w:start w:val="0"/>
      <w:numFmt w:val="bullet"/>
      <w:lvlText w:val="•"/>
      <w:lvlJc w:val="left"/>
      <w:pPr>
        <w:ind w:left="7373" w:hanging="279"/>
      </w:pPr>
      <w:rPr>
        <w:rFonts w:hint="default"/>
        <w:lang w:val="ru-RU" w:eastAsia="en-US" w:bidi="ar-SA"/>
      </w:rPr>
    </w:lvl>
    <w:lvl w:ilvl="8" w:tentative="0">
      <w:start w:val="0"/>
      <w:numFmt w:val="bullet"/>
      <w:lvlText w:val="•"/>
      <w:lvlJc w:val="left"/>
      <w:pPr>
        <w:ind w:left="8366" w:hanging="279"/>
      </w:pPr>
      <w:rPr>
        <w:rFonts w:hint="default"/>
        <w:lang w:val="ru-RU" w:eastAsia="en-US" w:bidi="ar-SA"/>
      </w:rPr>
    </w:lvl>
  </w:abstractNum>
  <w:abstractNum w:abstractNumId="37">
    <w:nsid w:val="E444C819"/>
    <w:multiLevelType w:val="multilevel"/>
    <w:tmpl w:val="E444C819"/>
    <w:lvl w:ilvl="0" w:tentative="0">
      <w:start w:val="10"/>
      <w:numFmt w:val="decimal"/>
      <w:lvlText w:val="%1"/>
      <w:lvlJc w:val="left"/>
      <w:pPr>
        <w:ind w:left="869" w:hanging="30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1851" w:hanging="300"/>
      </w:pPr>
      <w:rPr>
        <w:rFonts w:hint="default"/>
        <w:lang w:val="ru-RU" w:eastAsia="en-US" w:bidi="ar-SA"/>
      </w:rPr>
    </w:lvl>
    <w:lvl w:ilvl="2" w:tentative="0">
      <w:start w:val="0"/>
      <w:numFmt w:val="bullet"/>
      <w:lvlText w:val="•"/>
      <w:lvlJc w:val="left"/>
      <w:pPr>
        <w:ind w:left="2843" w:hanging="300"/>
      </w:pPr>
      <w:rPr>
        <w:rFonts w:hint="default"/>
        <w:lang w:val="ru-RU" w:eastAsia="en-US" w:bidi="ar-SA"/>
      </w:rPr>
    </w:lvl>
    <w:lvl w:ilvl="3" w:tentative="0">
      <w:start w:val="0"/>
      <w:numFmt w:val="bullet"/>
      <w:lvlText w:val="•"/>
      <w:lvlJc w:val="left"/>
      <w:pPr>
        <w:ind w:left="3835" w:hanging="300"/>
      </w:pPr>
      <w:rPr>
        <w:rFonts w:hint="default"/>
        <w:lang w:val="ru-RU" w:eastAsia="en-US" w:bidi="ar-SA"/>
      </w:rPr>
    </w:lvl>
    <w:lvl w:ilvl="4" w:tentative="0">
      <w:start w:val="0"/>
      <w:numFmt w:val="bullet"/>
      <w:lvlText w:val="•"/>
      <w:lvlJc w:val="left"/>
      <w:pPr>
        <w:ind w:left="4827" w:hanging="300"/>
      </w:pPr>
      <w:rPr>
        <w:rFonts w:hint="default"/>
        <w:lang w:val="ru-RU" w:eastAsia="en-US" w:bidi="ar-SA"/>
      </w:rPr>
    </w:lvl>
    <w:lvl w:ilvl="5" w:tentative="0">
      <w:start w:val="0"/>
      <w:numFmt w:val="bullet"/>
      <w:lvlText w:val="•"/>
      <w:lvlJc w:val="left"/>
      <w:pPr>
        <w:ind w:left="5819" w:hanging="300"/>
      </w:pPr>
      <w:rPr>
        <w:rFonts w:hint="default"/>
        <w:lang w:val="ru-RU" w:eastAsia="en-US" w:bidi="ar-SA"/>
      </w:rPr>
    </w:lvl>
    <w:lvl w:ilvl="6" w:tentative="0">
      <w:start w:val="0"/>
      <w:numFmt w:val="bullet"/>
      <w:lvlText w:val="•"/>
      <w:lvlJc w:val="left"/>
      <w:pPr>
        <w:ind w:left="6810" w:hanging="300"/>
      </w:pPr>
      <w:rPr>
        <w:rFonts w:hint="default"/>
        <w:lang w:val="ru-RU" w:eastAsia="en-US" w:bidi="ar-SA"/>
      </w:rPr>
    </w:lvl>
    <w:lvl w:ilvl="7" w:tentative="0">
      <w:start w:val="0"/>
      <w:numFmt w:val="bullet"/>
      <w:lvlText w:val="•"/>
      <w:lvlJc w:val="left"/>
      <w:pPr>
        <w:ind w:left="7802" w:hanging="300"/>
      </w:pPr>
      <w:rPr>
        <w:rFonts w:hint="default"/>
        <w:lang w:val="ru-RU" w:eastAsia="en-US" w:bidi="ar-SA"/>
      </w:rPr>
    </w:lvl>
    <w:lvl w:ilvl="8" w:tentative="0">
      <w:start w:val="0"/>
      <w:numFmt w:val="bullet"/>
      <w:lvlText w:val="•"/>
      <w:lvlJc w:val="left"/>
      <w:pPr>
        <w:ind w:left="8794" w:hanging="300"/>
      </w:pPr>
      <w:rPr>
        <w:rFonts w:hint="default"/>
        <w:lang w:val="ru-RU" w:eastAsia="en-US" w:bidi="ar-SA"/>
      </w:rPr>
    </w:lvl>
  </w:abstractNum>
  <w:abstractNum w:abstractNumId="38">
    <w:nsid w:val="E4A2030C"/>
    <w:multiLevelType w:val="multilevel"/>
    <w:tmpl w:val="E4A2030C"/>
    <w:lvl w:ilvl="0" w:tentative="0">
      <w:start w:val="1"/>
      <w:numFmt w:val="decimal"/>
      <w:lvlText w:val="%1."/>
      <w:lvlJc w:val="left"/>
      <w:pPr>
        <w:ind w:left="424" w:hanging="332"/>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32"/>
      </w:pPr>
      <w:rPr>
        <w:rFonts w:hint="default"/>
        <w:lang w:val="ru-RU" w:eastAsia="en-US" w:bidi="ar-SA"/>
      </w:rPr>
    </w:lvl>
    <w:lvl w:ilvl="2" w:tentative="0">
      <w:start w:val="0"/>
      <w:numFmt w:val="bullet"/>
      <w:lvlText w:val="•"/>
      <w:lvlJc w:val="left"/>
      <w:pPr>
        <w:ind w:left="2406" w:hanging="332"/>
      </w:pPr>
      <w:rPr>
        <w:rFonts w:hint="default"/>
        <w:lang w:val="ru-RU" w:eastAsia="en-US" w:bidi="ar-SA"/>
      </w:rPr>
    </w:lvl>
    <w:lvl w:ilvl="3" w:tentative="0">
      <w:start w:val="0"/>
      <w:numFmt w:val="bullet"/>
      <w:lvlText w:val="•"/>
      <w:lvlJc w:val="left"/>
      <w:pPr>
        <w:ind w:left="3399" w:hanging="332"/>
      </w:pPr>
      <w:rPr>
        <w:rFonts w:hint="default"/>
        <w:lang w:val="ru-RU" w:eastAsia="en-US" w:bidi="ar-SA"/>
      </w:rPr>
    </w:lvl>
    <w:lvl w:ilvl="4" w:tentative="0">
      <w:start w:val="0"/>
      <w:numFmt w:val="bullet"/>
      <w:lvlText w:val="•"/>
      <w:lvlJc w:val="left"/>
      <w:pPr>
        <w:ind w:left="4393" w:hanging="332"/>
      </w:pPr>
      <w:rPr>
        <w:rFonts w:hint="default"/>
        <w:lang w:val="ru-RU" w:eastAsia="en-US" w:bidi="ar-SA"/>
      </w:rPr>
    </w:lvl>
    <w:lvl w:ilvl="5" w:tentative="0">
      <w:start w:val="0"/>
      <w:numFmt w:val="bullet"/>
      <w:lvlText w:val="•"/>
      <w:lvlJc w:val="left"/>
      <w:pPr>
        <w:ind w:left="5386" w:hanging="332"/>
      </w:pPr>
      <w:rPr>
        <w:rFonts w:hint="default"/>
        <w:lang w:val="ru-RU" w:eastAsia="en-US" w:bidi="ar-SA"/>
      </w:rPr>
    </w:lvl>
    <w:lvl w:ilvl="6" w:tentative="0">
      <w:start w:val="0"/>
      <w:numFmt w:val="bullet"/>
      <w:lvlText w:val="•"/>
      <w:lvlJc w:val="left"/>
      <w:pPr>
        <w:ind w:left="6379" w:hanging="332"/>
      </w:pPr>
      <w:rPr>
        <w:rFonts w:hint="default"/>
        <w:lang w:val="ru-RU" w:eastAsia="en-US" w:bidi="ar-SA"/>
      </w:rPr>
    </w:lvl>
    <w:lvl w:ilvl="7" w:tentative="0">
      <w:start w:val="0"/>
      <w:numFmt w:val="bullet"/>
      <w:lvlText w:val="•"/>
      <w:lvlJc w:val="left"/>
      <w:pPr>
        <w:ind w:left="7373" w:hanging="332"/>
      </w:pPr>
      <w:rPr>
        <w:rFonts w:hint="default"/>
        <w:lang w:val="ru-RU" w:eastAsia="en-US" w:bidi="ar-SA"/>
      </w:rPr>
    </w:lvl>
    <w:lvl w:ilvl="8" w:tentative="0">
      <w:start w:val="0"/>
      <w:numFmt w:val="bullet"/>
      <w:lvlText w:val="•"/>
      <w:lvlJc w:val="left"/>
      <w:pPr>
        <w:ind w:left="8366" w:hanging="332"/>
      </w:pPr>
      <w:rPr>
        <w:rFonts w:hint="default"/>
        <w:lang w:val="ru-RU" w:eastAsia="en-US" w:bidi="ar-SA"/>
      </w:rPr>
    </w:lvl>
  </w:abstractNum>
  <w:abstractNum w:abstractNumId="39">
    <w:nsid w:val="E8876278"/>
    <w:multiLevelType w:val="multilevel"/>
    <w:tmpl w:val="E8876278"/>
    <w:lvl w:ilvl="0" w:tentative="0">
      <w:start w:val="1"/>
      <w:numFmt w:val="decimal"/>
      <w:lvlText w:val="%1."/>
      <w:lvlJc w:val="left"/>
      <w:pPr>
        <w:ind w:left="569" w:hanging="296"/>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53" w:hanging="296"/>
      </w:pPr>
      <w:rPr>
        <w:rFonts w:hint="default"/>
        <w:lang w:val="ru-RU" w:eastAsia="en-US" w:bidi="ar-SA"/>
      </w:rPr>
    </w:lvl>
    <w:lvl w:ilvl="2" w:tentative="0">
      <w:start w:val="0"/>
      <w:numFmt w:val="bullet"/>
      <w:lvlText w:val="•"/>
      <w:lvlJc w:val="left"/>
      <w:pPr>
        <w:ind w:left="2547" w:hanging="296"/>
      </w:pPr>
      <w:rPr>
        <w:rFonts w:hint="default"/>
        <w:lang w:val="ru-RU" w:eastAsia="en-US" w:bidi="ar-SA"/>
      </w:rPr>
    </w:lvl>
    <w:lvl w:ilvl="3" w:tentative="0">
      <w:start w:val="0"/>
      <w:numFmt w:val="bullet"/>
      <w:lvlText w:val="•"/>
      <w:lvlJc w:val="left"/>
      <w:pPr>
        <w:ind w:left="3540" w:hanging="296"/>
      </w:pPr>
      <w:rPr>
        <w:rFonts w:hint="default"/>
        <w:lang w:val="ru-RU" w:eastAsia="en-US" w:bidi="ar-SA"/>
      </w:rPr>
    </w:lvl>
    <w:lvl w:ilvl="4" w:tentative="0">
      <w:start w:val="0"/>
      <w:numFmt w:val="bullet"/>
      <w:lvlText w:val="•"/>
      <w:lvlJc w:val="left"/>
      <w:pPr>
        <w:ind w:left="4534" w:hanging="296"/>
      </w:pPr>
      <w:rPr>
        <w:rFonts w:hint="default"/>
        <w:lang w:val="ru-RU" w:eastAsia="en-US" w:bidi="ar-SA"/>
      </w:rPr>
    </w:lvl>
    <w:lvl w:ilvl="5" w:tentative="0">
      <w:start w:val="0"/>
      <w:numFmt w:val="bullet"/>
      <w:lvlText w:val="•"/>
      <w:lvlJc w:val="left"/>
      <w:pPr>
        <w:ind w:left="5527" w:hanging="296"/>
      </w:pPr>
      <w:rPr>
        <w:rFonts w:hint="default"/>
        <w:lang w:val="ru-RU" w:eastAsia="en-US" w:bidi="ar-SA"/>
      </w:rPr>
    </w:lvl>
    <w:lvl w:ilvl="6" w:tentative="0">
      <w:start w:val="0"/>
      <w:numFmt w:val="bullet"/>
      <w:lvlText w:val="•"/>
      <w:lvlJc w:val="left"/>
      <w:pPr>
        <w:ind w:left="6521" w:hanging="296"/>
      </w:pPr>
      <w:rPr>
        <w:rFonts w:hint="default"/>
        <w:lang w:val="ru-RU" w:eastAsia="en-US" w:bidi="ar-SA"/>
      </w:rPr>
    </w:lvl>
    <w:lvl w:ilvl="7" w:tentative="0">
      <w:start w:val="0"/>
      <w:numFmt w:val="bullet"/>
      <w:lvlText w:val="•"/>
      <w:lvlJc w:val="left"/>
      <w:pPr>
        <w:ind w:left="7514" w:hanging="296"/>
      </w:pPr>
      <w:rPr>
        <w:rFonts w:hint="default"/>
        <w:lang w:val="ru-RU" w:eastAsia="en-US" w:bidi="ar-SA"/>
      </w:rPr>
    </w:lvl>
    <w:lvl w:ilvl="8" w:tentative="0">
      <w:start w:val="0"/>
      <w:numFmt w:val="bullet"/>
      <w:lvlText w:val="•"/>
      <w:lvlJc w:val="left"/>
      <w:pPr>
        <w:ind w:left="8508" w:hanging="296"/>
      </w:pPr>
      <w:rPr>
        <w:rFonts w:hint="default"/>
        <w:lang w:val="ru-RU" w:eastAsia="en-US" w:bidi="ar-SA"/>
      </w:rPr>
    </w:lvl>
  </w:abstractNum>
  <w:abstractNum w:abstractNumId="40">
    <w:nsid w:val="EDBB662D"/>
    <w:multiLevelType w:val="multilevel"/>
    <w:tmpl w:val="EDBB662D"/>
    <w:lvl w:ilvl="0" w:tentative="0">
      <w:start w:val="1"/>
      <w:numFmt w:val="decimal"/>
      <w:lvlText w:val="%1."/>
      <w:lvlJc w:val="left"/>
      <w:pPr>
        <w:ind w:left="424" w:hanging="291"/>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91"/>
      </w:pPr>
      <w:rPr>
        <w:rFonts w:hint="default"/>
        <w:lang w:val="ru-RU" w:eastAsia="en-US" w:bidi="ar-SA"/>
      </w:rPr>
    </w:lvl>
    <w:lvl w:ilvl="2" w:tentative="0">
      <w:start w:val="0"/>
      <w:numFmt w:val="bullet"/>
      <w:lvlText w:val="•"/>
      <w:lvlJc w:val="left"/>
      <w:pPr>
        <w:ind w:left="2406" w:hanging="291"/>
      </w:pPr>
      <w:rPr>
        <w:rFonts w:hint="default"/>
        <w:lang w:val="ru-RU" w:eastAsia="en-US" w:bidi="ar-SA"/>
      </w:rPr>
    </w:lvl>
    <w:lvl w:ilvl="3" w:tentative="0">
      <w:start w:val="0"/>
      <w:numFmt w:val="bullet"/>
      <w:lvlText w:val="•"/>
      <w:lvlJc w:val="left"/>
      <w:pPr>
        <w:ind w:left="3399" w:hanging="291"/>
      </w:pPr>
      <w:rPr>
        <w:rFonts w:hint="default"/>
        <w:lang w:val="ru-RU" w:eastAsia="en-US" w:bidi="ar-SA"/>
      </w:rPr>
    </w:lvl>
    <w:lvl w:ilvl="4" w:tentative="0">
      <w:start w:val="0"/>
      <w:numFmt w:val="bullet"/>
      <w:lvlText w:val="•"/>
      <w:lvlJc w:val="left"/>
      <w:pPr>
        <w:ind w:left="4393" w:hanging="291"/>
      </w:pPr>
      <w:rPr>
        <w:rFonts w:hint="default"/>
        <w:lang w:val="ru-RU" w:eastAsia="en-US" w:bidi="ar-SA"/>
      </w:rPr>
    </w:lvl>
    <w:lvl w:ilvl="5" w:tentative="0">
      <w:start w:val="0"/>
      <w:numFmt w:val="bullet"/>
      <w:lvlText w:val="•"/>
      <w:lvlJc w:val="left"/>
      <w:pPr>
        <w:ind w:left="5386" w:hanging="291"/>
      </w:pPr>
      <w:rPr>
        <w:rFonts w:hint="default"/>
        <w:lang w:val="ru-RU" w:eastAsia="en-US" w:bidi="ar-SA"/>
      </w:rPr>
    </w:lvl>
    <w:lvl w:ilvl="6" w:tentative="0">
      <w:start w:val="0"/>
      <w:numFmt w:val="bullet"/>
      <w:lvlText w:val="•"/>
      <w:lvlJc w:val="left"/>
      <w:pPr>
        <w:ind w:left="6379" w:hanging="291"/>
      </w:pPr>
      <w:rPr>
        <w:rFonts w:hint="default"/>
        <w:lang w:val="ru-RU" w:eastAsia="en-US" w:bidi="ar-SA"/>
      </w:rPr>
    </w:lvl>
    <w:lvl w:ilvl="7" w:tentative="0">
      <w:start w:val="0"/>
      <w:numFmt w:val="bullet"/>
      <w:lvlText w:val="•"/>
      <w:lvlJc w:val="left"/>
      <w:pPr>
        <w:ind w:left="7373" w:hanging="291"/>
      </w:pPr>
      <w:rPr>
        <w:rFonts w:hint="default"/>
        <w:lang w:val="ru-RU" w:eastAsia="en-US" w:bidi="ar-SA"/>
      </w:rPr>
    </w:lvl>
    <w:lvl w:ilvl="8" w:tentative="0">
      <w:start w:val="0"/>
      <w:numFmt w:val="bullet"/>
      <w:lvlText w:val="•"/>
      <w:lvlJc w:val="left"/>
      <w:pPr>
        <w:ind w:left="8366" w:hanging="291"/>
      </w:pPr>
      <w:rPr>
        <w:rFonts w:hint="default"/>
        <w:lang w:val="ru-RU" w:eastAsia="en-US" w:bidi="ar-SA"/>
      </w:rPr>
    </w:lvl>
  </w:abstractNum>
  <w:abstractNum w:abstractNumId="41">
    <w:nsid w:val="F39E5F01"/>
    <w:multiLevelType w:val="multilevel"/>
    <w:tmpl w:val="F39E5F01"/>
    <w:lvl w:ilvl="0" w:tentative="0">
      <w:start w:val="1"/>
      <w:numFmt w:val="decimal"/>
      <w:lvlText w:val="%1."/>
      <w:lvlJc w:val="left"/>
      <w:pPr>
        <w:ind w:left="424" w:hanging="269"/>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69"/>
      </w:pPr>
      <w:rPr>
        <w:rFonts w:hint="default"/>
        <w:lang w:val="ru-RU" w:eastAsia="en-US" w:bidi="ar-SA"/>
      </w:rPr>
    </w:lvl>
    <w:lvl w:ilvl="2" w:tentative="0">
      <w:start w:val="0"/>
      <w:numFmt w:val="bullet"/>
      <w:lvlText w:val="•"/>
      <w:lvlJc w:val="left"/>
      <w:pPr>
        <w:ind w:left="2406" w:hanging="269"/>
      </w:pPr>
      <w:rPr>
        <w:rFonts w:hint="default"/>
        <w:lang w:val="ru-RU" w:eastAsia="en-US" w:bidi="ar-SA"/>
      </w:rPr>
    </w:lvl>
    <w:lvl w:ilvl="3" w:tentative="0">
      <w:start w:val="0"/>
      <w:numFmt w:val="bullet"/>
      <w:lvlText w:val="•"/>
      <w:lvlJc w:val="left"/>
      <w:pPr>
        <w:ind w:left="3399" w:hanging="269"/>
      </w:pPr>
      <w:rPr>
        <w:rFonts w:hint="default"/>
        <w:lang w:val="ru-RU" w:eastAsia="en-US" w:bidi="ar-SA"/>
      </w:rPr>
    </w:lvl>
    <w:lvl w:ilvl="4" w:tentative="0">
      <w:start w:val="0"/>
      <w:numFmt w:val="bullet"/>
      <w:lvlText w:val="•"/>
      <w:lvlJc w:val="left"/>
      <w:pPr>
        <w:ind w:left="4393" w:hanging="269"/>
      </w:pPr>
      <w:rPr>
        <w:rFonts w:hint="default"/>
        <w:lang w:val="ru-RU" w:eastAsia="en-US" w:bidi="ar-SA"/>
      </w:rPr>
    </w:lvl>
    <w:lvl w:ilvl="5" w:tentative="0">
      <w:start w:val="0"/>
      <w:numFmt w:val="bullet"/>
      <w:lvlText w:val="•"/>
      <w:lvlJc w:val="left"/>
      <w:pPr>
        <w:ind w:left="5386" w:hanging="269"/>
      </w:pPr>
      <w:rPr>
        <w:rFonts w:hint="default"/>
        <w:lang w:val="ru-RU" w:eastAsia="en-US" w:bidi="ar-SA"/>
      </w:rPr>
    </w:lvl>
    <w:lvl w:ilvl="6" w:tentative="0">
      <w:start w:val="0"/>
      <w:numFmt w:val="bullet"/>
      <w:lvlText w:val="•"/>
      <w:lvlJc w:val="left"/>
      <w:pPr>
        <w:ind w:left="6379" w:hanging="269"/>
      </w:pPr>
      <w:rPr>
        <w:rFonts w:hint="default"/>
        <w:lang w:val="ru-RU" w:eastAsia="en-US" w:bidi="ar-SA"/>
      </w:rPr>
    </w:lvl>
    <w:lvl w:ilvl="7" w:tentative="0">
      <w:start w:val="0"/>
      <w:numFmt w:val="bullet"/>
      <w:lvlText w:val="•"/>
      <w:lvlJc w:val="left"/>
      <w:pPr>
        <w:ind w:left="7373" w:hanging="269"/>
      </w:pPr>
      <w:rPr>
        <w:rFonts w:hint="default"/>
        <w:lang w:val="ru-RU" w:eastAsia="en-US" w:bidi="ar-SA"/>
      </w:rPr>
    </w:lvl>
    <w:lvl w:ilvl="8" w:tentative="0">
      <w:start w:val="0"/>
      <w:numFmt w:val="bullet"/>
      <w:lvlText w:val="•"/>
      <w:lvlJc w:val="left"/>
      <w:pPr>
        <w:ind w:left="8366" w:hanging="269"/>
      </w:pPr>
      <w:rPr>
        <w:rFonts w:hint="default"/>
        <w:lang w:val="ru-RU" w:eastAsia="en-US" w:bidi="ar-SA"/>
      </w:rPr>
    </w:lvl>
  </w:abstractNum>
  <w:abstractNum w:abstractNumId="42">
    <w:nsid w:val="F8A60264"/>
    <w:multiLevelType w:val="multilevel"/>
    <w:tmpl w:val="F8A60264"/>
    <w:lvl w:ilvl="0" w:tentative="0">
      <w:start w:val="6"/>
      <w:numFmt w:val="decimal"/>
      <w:lvlText w:val="%1"/>
      <w:lvlJc w:val="left"/>
      <w:pPr>
        <w:ind w:left="323" w:hanging="156"/>
        <w:jc w:val="left"/>
      </w:pPr>
      <w:rPr>
        <w:rFonts w:hint="default" w:ascii="Times New Roman" w:hAnsi="Times New Roman" w:eastAsia="Times New Roman" w:cs="Times New Roman"/>
        <w:b/>
        <w:bCs/>
        <w:i w:val="0"/>
        <w:iCs w:val="0"/>
        <w:spacing w:val="0"/>
        <w:w w:val="100"/>
        <w:sz w:val="21"/>
        <w:szCs w:val="21"/>
        <w:lang w:val="ru-RU" w:eastAsia="en-US" w:bidi="ar-SA"/>
      </w:rPr>
    </w:lvl>
    <w:lvl w:ilvl="1" w:tentative="0">
      <w:start w:val="0"/>
      <w:numFmt w:val="bullet"/>
      <w:lvlText w:val="•"/>
      <w:lvlJc w:val="left"/>
      <w:pPr>
        <w:ind w:left="1830" w:hanging="156"/>
      </w:pPr>
      <w:rPr>
        <w:rFonts w:hint="default"/>
        <w:lang w:val="ru-RU" w:eastAsia="en-US" w:bidi="ar-SA"/>
      </w:rPr>
    </w:lvl>
    <w:lvl w:ilvl="2" w:tentative="0">
      <w:start w:val="0"/>
      <w:numFmt w:val="bullet"/>
      <w:lvlText w:val="•"/>
      <w:lvlJc w:val="left"/>
      <w:pPr>
        <w:ind w:left="3340" w:hanging="156"/>
      </w:pPr>
      <w:rPr>
        <w:rFonts w:hint="default"/>
        <w:lang w:val="ru-RU" w:eastAsia="en-US" w:bidi="ar-SA"/>
      </w:rPr>
    </w:lvl>
    <w:lvl w:ilvl="3" w:tentative="0">
      <w:start w:val="0"/>
      <w:numFmt w:val="bullet"/>
      <w:lvlText w:val="•"/>
      <w:lvlJc w:val="left"/>
      <w:pPr>
        <w:ind w:left="4851" w:hanging="156"/>
      </w:pPr>
      <w:rPr>
        <w:rFonts w:hint="default"/>
        <w:lang w:val="ru-RU" w:eastAsia="en-US" w:bidi="ar-SA"/>
      </w:rPr>
    </w:lvl>
    <w:lvl w:ilvl="4" w:tentative="0">
      <w:start w:val="0"/>
      <w:numFmt w:val="bullet"/>
      <w:lvlText w:val="•"/>
      <w:lvlJc w:val="left"/>
      <w:pPr>
        <w:ind w:left="6361" w:hanging="156"/>
      </w:pPr>
      <w:rPr>
        <w:rFonts w:hint="default"/>
        <w:lang w:val="ru-RU" w:eastAsia="en-US" w:bidi="ar-SA"/>
      </w:rPr>
    </w:lvl>
    <w:lvl w:ilvl="5" w:tentative="0">
      <w:start w:val="0"/>
      <w:numFmt w:val="bullet"/>
      <w:lvlText w:val="•"/>
      <w:lvlJc w:val="left"/>
      <w:pPr>
        <w:ind w:left="7871" w:hanging="156"/>
      </w:pPr>
      <w:rPr>
        <w:rFonts w:hint="default"/>
        <w:lang w:val="ru-RU" w:eastAsia="en-US" w:bidi="ar-SA"/>
      </w:rPr>
    </w:lvl>
    <w:lvl w:ilvl="6" w:tentative="0">
      <w:start w:val="0"/>
      <w:numFmt w:val="bullet"/>
      <w:lvlText w:val="•"/>
      <w:lvlJc w:val="left"/>
      <w:pPr>
        <w:ind w:left="9382" w:hanging="156"/>
      </w:pPr>
      <w:rPr>
        <w:rFonts w:hint="default"/>
        <w:lang w:val="ru-RU" w:eastAsia="en-US" w:bidi="ar-SA"/>
      </w:rPr>
    </w:lvl>
    <w:lvl w:ilvl="7" w:tentative="0">
      <w:start w:val="0"/>
      <w:numFmt w:val="bullet"/>
      <w:lvlText w:val="•"/>
      <w:lvlJc w:val="left"/>
      <w:pPr>
        <w:ind w:left="10892" w:hanging="156"/>
      </w:pPr>
      <w:rPr>
        <w:rFonts w:hint="default"/>
        <w:lang w:val="ru-RU" w:eastAsia="en-US" w:bidi="ar-SA"/>
      </w:rPr>
    </w:lvl>
    <w:lvl w:ilvl="8" w:tentative="0">
      <w:start w:val="0"/>
      <w:numFmt w:val="bullet"/>
      <w:lvlText w:val="•"/>
      <w:lvlJc w:val="left"/>
      <w:pPr>
        <w:ind w:left="12403" w:hanging="156"/>
      </w:pPr>
      <w:rPr>
        <w:rFonts w:hint="default"/>
        <w:lang w:val="ru-RU" w:eastAsia="en-US" w:bidi="ar-SA"/>
      </w:rPr>
    </w:lvl>
  </w:abstractNum>
  <w:abstractNum w:abstractNumId="43">
    <w:nsid w:val="00AB5239"/>
    <w:multiLevelType w:val="multilevel"/>
    <w:tmpl w:val="00AB5239"/>
    <w:lvl w:ilvl="0" w:tentative="0">
      <w:start w:val="1"/>
      <w:numFmt w:val="decimal"/>
      <w:lvlText w:val="%1)"/>
      <w:lvlJc w:val="left"/>
      <w:pPr>
        <w:ind w:left="1252" w:hanging="26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2169" w:hanging="260"/>
      </w:pPr>
      <w:rPr>
        <w:rFonts w:hint="default"/>
        <w:lang w:val="ru-RU" w:eastAsia="en-US" w:bidi="ar-SA"/>
      </w:rPr>
    </w:lvl>
    <w:lvl w:ilvl="2" w:tentative="0">
      <w:start w:val="0"/>
      <w:numFmt w:val="bullet"/>
      <w:lvlText w:val="•"/>
      <w:lvlJc w:val="left"/>
      <w:pPr>
        <w:ind w:left="3078" w:hanging="260"/>
      </w:pPr>
      <w:rPr>
        <w:rFonts w:hint="default"/>
        <w:lang w:val="ru-RU" w:eastAsia="en-US" w:bidi="ar-SA"/>
      </w:rPr>
    </w:lvl>
    <w:lvl w:ilvl="3" w:tentative="0">
      <w:start w:val="0"/>
      <w:numFmt w:val="bullet"/>
      <w:lvlText w:val="•"/>
      <w:lvlJc w:val="left"/>
      <w:pPr>
        <w:ind w:left="3987" w:hanging="260"/>
      </w:pPr>
      <w:rPr>
        <w:rFonts w:hint="default"/>
        <w:lang w:val="ru-RU" w:eastAsia="en-US" w:bidi="ar-SA"/>
      </w:rPr>
    </w:lvl>
    <w:lvl w:ilvl="4" w:tentative="0">
      <w:start w:val="0"/>
      <w:numFmt w:val="bullet"/>
      <w:lvlText w:val="•"/>
      <w:lvlJc w:val="left"/>
      <w:pPr>
        <w:ind w:left="4897" w:hanging="260"/>
      </w:pPr>
      <w:rPr>
        <w:rFonts w:hint="default"/>
        <w:lang w:val="ru-RU" w:eastAsia="en-US" w:bidi="ar-SA"/>
      </w:rPr>
    </w:lvl>
    <w:lvl w:ilvl="5" w:tentative="0">
      <w:start w:val="0"/>
      <w:numFmt w:val="bullet"/>
      <w:lvlText w:val="•"/>
      <w:lvlJc w:val="left"/>
      <w:pPr>
        <w:ind w:left="5806" w:hanging="260"/>
      </w:pPr>
      <w:rPr>
        <w:rFonts w:hint="default"/>
        <w:lang w:val="ru-RU" w:eastAsia="en-US" w:bidi="ar-SA"/>
      </w:rPr>
    </w:lvl>
    <w:lvl w:ilvl="6" w:tentative="0">
      <w:start w:val="0"/>
      <w:numFmt w:val="bullet"/>
      <w:lvlText w:val="•"/>
      <w:lvlJc w:val="left"/>
      <w:pPr>
        <w:ind w:left="6715" w:hanging="260"/>
      </w:pPr>
      <w:rPr>
        <w:rFonts w:hint="default"/>
        <w:lang w:val="ru-RU" w:eastAsia="en-US" w:bidi="ar-SA"/>
      </w:rPr>
    </w:lvl>
    <w:lvl w:ilvl="7" w:tentative="0">
      <w:start w:val="0"/>
      <w:numFmt w:val="bullet"/>
      <w:lvlText w:val="•"/>
      <w:lvlJc w:val="left"/>
      <w:pPr>
        <w:ind w:left="7625" w:hanging="260"/>
      </w:pPr>
      <w:rPr>
        <w:rFonts w:hint="default"/>
        <w:lang w:val="ru-RU" w:eastAsia="en-US" w:bidi="ar-SA"/>
      </w:rPr>
    </w:lvl>
    <w:lvl w:ilvl="8" w:tentative="0">
      <w:start w:val="0"/>
      <w:numFmt w:val="bullet"/>
      <w:lvlText w:val="•"/>
      <w:lvlJc w:val="left"/>
      <w:pPr>
        <w:ind w:left="8534" w:hanging="260"/>
      </w:pPr>
      <w:rPr>
        <w:rFonts w:hint="default"/>
        <w:lang w:val="ru-RU" w:eastAsia="en-US" w:bidi="ar-SA"/>
      </w:rPr>
    </w:lvl>
  </w:abstractNum>
  <w:abstractNum w:abstractNumId="44">
    <w:nsid w:val="0129A7A0"/>
    <w:multiLevelType w:val="multilevel"/>
    <w:tmpl w:val="0129A7A0"/>
    <w:lvl w:ilvl="0" w:tentative="0">
      <w:start w:val="6"/>
      <w:numFmt w:val="decimal"/>
      <w:lvlText w:val="%1"/>
      <w:lvlJc w:val="left"/>
      <w:pPr>
        <w:ind w:left="604" w:hanging="18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1575" w:hanging="180"/>
      </w:pPr>
      <w:rPr>
        <w:rFonts w:hint="default"/>
        <w:lang w:val="ru-RU" w:eastAsia="en-US" w:bidi="ar-SA"/>
      </w:rPr>
    </w:lvl>
    <w:lvl w:ilvl="2" w:tentative="0">
      <w:start w:val="0"/>
      <w:numFmt w:val="bullet"/>
      <w:lvlText w:val="•"/>
      <w:lvlJc w:val="left"/>
      <w:pPr>
        <w:ind w:left="2550" w:hanging="180"/>
      </w:pPr>
      <w:rPr>
        <w:rFonts w:hint="default"/>
        <w:lang w:val="ru-RU" w:eastAsia="en-US" w:bidi="ar-SA"/>
      </w:rPr>
    </w:lvl>
    <w:lvl w:ilvl="3" w:tentative="0">
      <w:start w:val="0"/>
      <w:numFmt w:val="bullet"/>
      <w:lvlText w:val="•"/>
      <w:lvlJc w:val="left"/>
      <w:pPr>
        <w:ind w:left="3525" w:hanging="180"/>
      </w:pPr>
      <w:rPr>
        <w:rFonts w:hint="default"/>
        <w:lang w:val="ru-RU" w:eastAsia="en-US" w:bidi="ar-SA"/>
      </w:rPr>
    </w:lvl>
    <w:lvl w:ilvl="4" w:tentative="0">
      <w:start w:val="0"/>
      <w:numFmt w:val="bullet"/>
      <w:lvlText w:val="•"/>
      <w:lvlJc w:val="left"/>
      <w:pPr>
        <w:ind w:left="4501" w:hanging="180"/>
      </w:pPr>
      <w:rPr>
        <w:rFonts w:hint="default"/>
        <w:lang w:val="ru-RU" w:eastAsia="en-US" w:bidi="ar-SA"/>
      </w:rPr>
    </w:lvl>
    <w:lvl w:ilvl="5" w:tentative="0">
      <w:start w:val="0"/>
      <w:numFmt w:val="bullet"/>
      <w:lvlText w:val="•"/>
      <w:lvlJc w:val="left"/>
      <w:pPr>
        <w:ind w:left="5476" w:hanging="180"/>
      </w:pPr>
      <w:rPr>
        <w:rFonts w:hint="default"/>
        <w:lang w:val="ru-RU" w:eastAsia="en-US" w:bidi="ar-SA"/>
      </w:rPr>
    </w:lvl>
    <w:lvl w:ilvl="6" w:tentative="0">
      <w:start w:val="0"/>
      <w:numFmt w:val="bullet"/>
      <w:lvlText w:val="•"/>
      <w:lvlJc w:val="left"/>
      <w:pPr>
        <w:ind w:left="6451" w:hanging="180"/>
      </w:pPr>
      <w:rPr>
        <w:rFonts w:hint="default"/>
        <w:lang w:val="ru-RU" w:eastAsia="en-US" w:bidi="ar-SA"/>
      </w:rPr>
    </w:lvl>
    <w:lvl w:ilvl="7" w:tentative="0">
      <w:start w:val="0"/>
      <w:numFmt w:val="bullet"/>
      <w:lvlText w:val="•"/>
      <w:lvlJc w:val="left"/>
      <w:pPr>
        <w:ind w:left="7427" w:hanging="180"/>
      </w:pPr>
      <w:rPr>
        <w:rFonts w:hint="default"/>
        <w:lang w:val="ru-RU" w:eastAsia="en-US" w:bidi="ar-SA"/>
      </w:rPr>
    </w:lvl>
    <w:lvl w:ilvl="8" w:tentative="0">
      <w:start w:val="0"/>
      <w:numFmt w:val="bullet"/>
      <w:lvlText w:val="•"/>
      <w:lvlJc w:val="left"/>
      <w:pPr>
        <w:ind w:left="8402" w:hanging="180"/>
      </w:pPr>
      <w:rPr>
        <w:rFonts w:hint="default"/>
        <w:lang w:val="ru-RU" w:eastAsia="en-US" w:bidi="ar-SA"/>
      </w:rPr>
    </w:lvl>
  </w:abstractNum>
  <w:abstractNum w:abstractNumId="45">
    <w:nsid w:val="052C10C6"/>
    <w:multiLevelType w:val="multilevel"/>
    <w:tmpl w:val="052C10C6"/>
    <w:lvl w:ilvl="0" w:tentative="0">
      <w:start w:val="1"/>
      <w:numFmt w:val="decimal"/>
      <w:lvlText w:val="%1)"/>
      <w:lvlJc w:val="left"/>
      <w:pPr>
        <w:ind w:left="424" w:hanging="420"/>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420"/>
      </w:pPr>
      <w:rPr>
        <w:rFonts w:hint="default"/>
        <w:lang w:val="ru-RU" w:eastAsia="en-US" w:bidi="ar-SA"/>
      </w:rPr>
    </w:lvl>
    <w:lvl w:ilvl="2" w:tentative="0">
      <w:start w:val="0"/>
      <w:numFmt w:val="bullet"/>
      <w:lvlText w:val="•"/>
      <w:lvlJc w:val="left"/>
      <w:pPr>
        <w:ind w:left="2406" w:hanging="420"/>
      </w:pPr>
      <w:rPr>
        <w:rFonts w:hint="default"/>
        <w:lang w:val="ru-RU" w:eastAsia="en-US" w:bidi="ar-SA"/>
      </w:rPr>
    </w:lvl>
    <w:lvl w:ilvl="3" w:tentative="0">
      <w:start w:val="0"/>
      <w:numFmt w:val="bullet"/>
      <w:lvlText w:val="•"/>
      <w:lvlJc w:val="left"/>
      <w:pPr>
        <w:ind w:left="3399" w:hanging="420"/>
      </w:pPr>
      <w:rPr>
        <w:rFonts w:hint="default"/>
        <w:lang w:val="ru-RU" w:eastAsia="en-US" w:bidi="ar-SA"/>
      </w:rPr>
    </w:lvl>
    <w:lvl w:ilvl="4" w:tentative="0">
      <w:start w:val="0"/>
      <w:numFmt w:val="bullet"/>
      <w:lvlText w:val="•"/>
      <w:lvlJc w:val="left"/>
      <w:pPr>
        <w:ind w:left="4393" w:hanging="420"/>
      </w:pPr>
      <w:rPr>
        <w:rFonts w:hint="default"/>
        <w:lang w:val="ru-RU" w:eastAsia="en-US" w:bidi="ar-SA"/>
      </w:rPr>
    </w:lvl>
    <w:lvl w:ilvl="5" w:tentative="0">
      <w:start w:val="0"/>
      <w:numFmt w:val="bullet"/>
      <w:lvlText w:val="•"/>
      <w:lvlJc w:val="left"/>
      <w:pPr>
        <w:ind w:left="5386" w:hanging="420"/>
      </w:pPr>
      <w:rPr>
        <w:rFonts w:hint="default"/>
        <w:lang w:val="ru-RU" w:eastAsia="en-US" w:bidi="ar-SA"/>
      </w:rPr>
    </w:lvl>
    <w:lvl w:ilvl="6" w:tentative="0">
      <w:start w:val="0"/>
      <w:numFmt w:val="bullet"/>
      <w:lvlText w:val="•"/>
      <w:lvlJc w:val="left"/>
      <w:pPr>
        <w:ind w:left="6379" w:hanging="420"/>
      </w:pPr>
      <w:rPr>
        <w:rFonts w:hint="default"/>
        <w:lang w:val="ru-RU" w:eastAsia="en-US" w:bidi="ar-SA"/>
      </w:rPr>
    </w:lvl>
    <w:lvl w:ilvl="7" w:tentative="0">
      <w:start w:val="0"/>
      <w:numFmt w:val="bullet"/>
      <w:lvlText w:val="•"/>
      <w:lvlJc w:val="left"/>
      <w:pPr>
        <w:ind w:left="7373" w:hanging="420"/>
      </w:pPr>
      <w:rPr>
        <w:rFonts w:hint="default"/>
        <w:lang w:val="ru-RU" w:eastAsia="en-US" w:bidi="ar-SA"/>
      </w:rPr>
    </w:lvl>
    <w:lvl w:ilvl="8" w:tentative="0">
      <w:start w:val="0"/>
      <w:numFmt w:val="bullet"/>
      <w:lvlText w:val="•"/>
      <w:lvlJc w:val="left"/>
      <w:pPr>
        <w:ind w:left="8366" w:hanging="420"/>
      </w:pPr>
      <w:rPr>
        <w:rFonts w:hint="default"/>
        <w:lang w:val="ru-RU" w:eastAsia="en-US" w:bidi="ar-SA"/>
      </w:rPr>
    </w:lvl>
  </w:abstractNum>
  <w:abstractNum w:abstractNumId="46">
    <w:nsid w:val="055DA43B"/>
    <w:multiLevelType w:val="multilevel"/>
    <w:tmpl w:val="055DA43B"/>
    <w:lvl w:ilvl="0" w:tentative="0">
      <w:start w:val="1"/>
      <w:numFmt w:val="decimal"/>
      <w:lvlText w:val="%1)"/>
      <w:lvlJc w:val="left"/>
      <w:pPr>
        <w:ind w:left="569" w:hanging="320"/>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581" w:hanging="320"/>
      </w:pPr>
      <w:rPr>
        <w:rFonts w:hint="default"/>
        <w:lang w:val="ru-RU" w:eastAsia="en-US" w:bidi="ar-SA"/>
      </w:rPr>
    </w:lvl>
    <w:lvl w:ilvl="2" w:tentative="0">
      <w:start w:val="0"/>
      <w:numFmt w:val="bullet"/>
      <w:lvlText w:val="•"/>
      <w:lvlJc w:val="left"/>
      <w:pPr>
        <w:ind w:left="2603" w:hanging="320"/>
      </w:pPr>
      <w:rPr>
        <w:rFonts w:hint="default"/>
        <w:lang w:val="ru-RU" w:eastAsia="en-US" w:bidi="ar-SA"/>
      </w:rPr>
    </w:lvl>
    <w:lvl w:ilvl="3" w:tentative="0">
      <w:start w:val="0"/>
      <w:numFmt w:val="bullet"/>
      <w:lvlText w:val="•"/>
      <w:lvlJc w:val="left"/>
      <w:pPr>
        <w:ind w:left="3625" w:hanging="320"/>
      </w:pPr>
      <w:rPr>
        <w:rFonts w:hint="default"/>
        <w:lang w:val="ru-RU" w:eastAsia="en-US" w:bidi="ar-SA"/>
      </w:rPr>
    </w:lvl>
    <w:lvl w:ilvl="4" w:tentative="0">
      <w:start w:val="0"/>
      <w:numFmt w:val="bullet"/>
      <w:lvlText w:val="•"/>
      <w:lvlJc w:val="left"/>
      <w:pPr>
        <w:ind w:left="4647" w:hanging="320"/>
      </w:pPr>
      <w:rPr>
        <w:rFonts w:hint="default"/>
        <w:lang w:val="ru-RU" w:eastAsia="en-US" w:bidi="ar-SA"/>
      </w:rPr>
    </w:lvl>
    <w:lvl w:ilvl="5" w:tentative="0">
      <w:start w:val="0"/>
      <w:numFmt w:val="bullet"/>
      <w:lvlText w:val="•"/>
      <w:lvlJc w:val="left"/>
      <w:pPr>
        <w:ind w:left="5669" w:hanging="320"/>
      </w:pPr>
      <w:rPr>
        <w:rFonts w:hint="default"/>
        <w:lang w:val="ru-RU" w:eastAsia="en-US" w:bidi="ar-SA"/>
      </w:rPr>
    </w:lvl>
    <w:lvl w:ilvl="6" w:tentative="0">
      <w:start w:val="0"/>
      <w:numFmt w:val="bullet"/>
      <w:lvlText w:val="•"/>
      <w:lvlJc w:val="left"/>
      <w:pPr>
        <w:ind w:left="6690" w:hanging="320"/>
      </w:pPr>
      <w:rPr>
        <w:rFonts w:hint="default"/>
        <w:lang w:val="ru-RU" w:eastAsia="en-US" w:bidi="ar-SA"/>
      </w:rPr>
    </w:lvl>
    <w:lvl w:ilvl="7" w:tentative="0">
      <w:start w:val="0"/>
      <w:numFmt w:val="bullet"/>
      <w:lvlText w:val="•"/>
      <w:lvlJc w:val="left"/>
      <w:pPr>
        <w:ind w:left="7712" w:hanging="320"/>
      </w:pPr>
      <w:rPr>
        <w:rFonts w:hint="default"/>
        <w:lang w:val="ru-RU" w:eastAsia="en-US" w:bidi="ar-SA"/>
      </w:rPr>
    </w:lvl>
    <w:lvl w:ilvl="8" w:tentative="0">
      <w:start w:val="0"/>
      <w:numFmt w:val="bullet"/>
      <w:lvlText w:val="•"/>
      <w:lvlJc w:val="left"/>
      <w:pPr>
        <w:ind w:left="8734" w:hanging="320"/>
      </w:pPr>
      <w:rPr>
        <w:rFonts w:hint="default"/>
        <w:lang w:val="ru-RU" w:eastAsia="en-US" w:bidi="ar-SA"/>
      </w:rPr>
    </w:lvl>
  </w:abstractNum>
  <w:abstractNum w:abstractNumId="47">
    <w:nsid w:val="0657345D"/>
    <w:multiLevelType w:val="multilevel"/>
    <w:tmpl w:val="0657345D"/>
    <w:lvl w:ilvl="0" w:tentative="0">
      <w:start w:val="6"/>
      <w:numFmt w:val="decimal"/>
      <w:lvlText w:val="%1"/>
      <w:lvlJc w:val="left"/>
      <w:pPr>
        <w:ind w:left="749" w:hanging="180"/>
        <w:jc w:val="righ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1"/>
      <w:numFmt w:val="decimal"/>
      <w:lvlText w:val="%2)"/>
      <w:lvlJc w:val="left"/>
      <w:pPr>
        <w:ind w:left="569" w:hanging="423"/>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2" w:tentative="0">
      <w:start w:val="0"/>
      <w:numFmt w:val="bullet"/>
      <w:lvlText w:val="•"/>
      <w:lvlJc w:val="left"/>
      <w:pPr>
        <w:ind w:left="1855" w:hanging="423"/>
      </w:pPr>
      <w:rPr>
        <w:rFonts w:hint="default"/>
        <w:lang w:val="ru-RU" w:eastAsia="en-US" w:bidi="ar-SA"/>
      </w:rPr>
    </w:lvl>
    <w:lvl w:ilvl="3" w:tentative="0">
      <w:start w:val="0"/>
      <w:numFmt w:val="bullet"/>
      <w:lvlText w:val="•"/>
      <w:lvlJc w:val="left"/>
      <w:pPr>
        <w:ind w:left="2970" w:hanging="423"/>
      </w:pPr>
      <w:rPr>
        <w:rFonts w:hint="default"/>
        <w:lang w:val="ru-RU" w:eastAsia="en-US" w:bidi="ar-SA"/>
      </w:rPr>
    </w:lvl>
    <w:lvl w:ilvl="4" w:tentative="0">
      <w:start w:val="0"/>
      <w:numFmt w:val="bullet"/>
      <w:lvlText w:val="•"/>
      <w:lvlJc w:val="left"/>
      <w:pPr>
        <w:ind w:left="4086" w:hanging="423"/>
      </w:pPr>
      <w:rPr>
        <w:rFonts w:hint="default"/>
        <w:lang w:val="ru-RU" w:eastAsia="en-US" w:bidi="ar-SA"/>
      </w:rPr>
    </w:lvl>
    <w:lvl w:ilvl="5" w:tentative="0">
      <w:start w:val="0"/>
      <w:numFmt w:val="bullet"/>
      <w:lvlText w:val="•"/>
      <w:lvlJc w:val="left"/>
      <w:pPr>
        <w:ind w:left="5201" w:hanging="423"/>
      </w:pPr>
      <w:rPr>
        <w:rFonts w:hint="default"/>
        <w:lang w:val="ru-RU" w:eastAsia="en-US" w:bidi="ar-SA"/>
      </w:rPr>
    </w:lvl>
    <w:lvl w:ilvl="6" w:tentative="0">
      <w:start w:val="0"/>
      <w:numFmt w:val="bullet"/>
      <w:lvlText w:val="•"/>
      <w:lvlJc w:val="left"/>
      <w:pPr>
        <w:ind w:left="6316" w:hanging="423"/>
      </w:pPr>
      <w:rPr>
        <w:rFonts w:hint="default"/>
        <w:lang w:val="ru-RU" w:eastAsia="en-US" w:bidi="ar-SA"/>
      </w:rPr>
    </w:lvl>
    <w:lvl w:ilvl="7" w:tentative="0">
      <w:start w:val="0"/>
      <w:numFmt w:val="bullet"/>
      <w:lvlText w:val="•"/>
      <w:lvlJc w:val="left"/>
      <w:pPr>
        <w:ind w:left="7432" w:hanging="423"/>
      </w:pPr>
      <w:rPr>
        <w:rFonts w:hint="default"/>
        <w:lang w:val="ru-RU" w:eastAsia="en-US" w:bidi="ar-SA"/>
      </w:rPr>
    </w:lvl>
    <w:lvl w:ilvl="8" w:tentative="0">
      <w:start w:val="0"/>
      <w:numFmt w:val="bullet"/>
      <w:lvlText w:val="•"/>
      <w:lvlJc w:val="left"/>
      <w:pPr>
        <w:ind w:left="8547" w:hanging="423"/>
      </w:pPr>
      <w:rPr>
        <w:rFonts w:hint="default"/>
        <w:lang w:val="ru-RU" w:eastAsia="en-US" w:bidi="ar-SA"/>
      </w:rPr>
    </w:lvl>
  </w:abstractNum>
  <w:abstractNum w:abstractNumId="48">
    <w:nsid w:val="0B1E9AC1"/>
    <w:multiLevelType w:val="multilevel"/>
    <w:tmpl w:val="0B1E9AC1"/>
    <w:lvl w:ilvl="0" w:tentative="0">
      <w:start w:val="1"/>
      <w:numFmt w:val="decimal"/>
      <w:lvlText w:val="%1."/>
      <w:lvlJc w:val="left"/>
      <w:pPr>
        <w:ind w:left="424" w:hanging="348"/>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48"/>
      </w:pPr>
      <w:rPr>
        <w:rFonts w:hint="default"/>
        <w:lang w:val="ru-RU" w:eastAsia="en-US" w:bidi="ar-SA"/>
      </w:rPr>
    </w:lvl>
    <w:lvl w:ilvl="2" w:tentative="0">
      <w:start w:val="0"/>
      <w:numFmt w:val="bullet"/>
      <w:lvlText w:val="•"/>
      <w:lvlJc w:val="left"/>
      <w:pPr>
        <w:ind w:left="2406" w:hanging="348"/>
      </w:pPr>
      <w:rPr>
        <w:rFonts w:hint="default"/>
        <w:lang w:val="ru-RU" w:eastAsia="en-US" w:bidi="ar-SA"/>
      </w:rPr>
    </w:lvl>
    <w:lvl w:ilvl="3" w:tentative="0">
      <w:start w:val="0"/>
      <w:numFmt w:val="bullet"/>
      <w:lvlText w:val="•"/>
      <w:lvlJc w:val="left"/>
      <w:pPr>
        <w:ind w:left="3399" w:hanging="348"/>
      </w:pPr>
      <w:rPr>
        <w:rFonts w:hint="default"/>
        <w:lang w:val="ru-RU" w:eastAsia="en-US" w:bidi="ar-SA"/>
      </w:rPr>
    </w:lvl>
    <w:lvl w:ilvl="4" w:tentative="0">
      <w:start w:val="0"/>
      <w:numFmt w:val="bullet"/>
      <w:lvlText w:val="•"/>
      <w:lvlJc w:val="left"/>
      <w:pPr>
        <w:ind w:left="4393" w:hanging="348"/>
      </w:pPr>
      <w:rPr>
        <w:rFonts w:hint="default"/>
        <w:lang w:val="ru-RU" w:eastAsia="en-US" w:bidi="ar-SA"/>
      </w:rPr>
    </w:lvl>
    <w:lvl w:ilvl="5" w:tentative="0">
      <w:start w:val="0"/>
      <w:numFmt w:val="bullet"/>
      <w:lvlText w:val="•"/>
      <w:lvlJc w:val="left"/>
      <w:pPr>
        <w:ind w:left="5386" w:hanging="348"/>
      </w:pPr>
      <w:rPr>
        <w:rFonts w:hint="default"/>
        <w:lang w:val="ru-RU" w:eastAsia="en-US" w:bidi="ar-SA"/>
      </w:rPr>
    </w:lvl>
    <w:lvl w:ilvl="6" w:tentative="0">
      <w:start w:val="0"/>
      <w:numFmt w:val="bullet"/>
      <w:lvlText w:val="•"/>
      <w:lvlJc w:val="left"/>
      <w:pPr>
        <w:ind w:left="6379" w:hanging="348"/>
      </w:pPr>
      <w:rPr>
        <w:rFonts w:hint="default"/>
        <w:lang w:val="ru-RU" w:eastAsia="en-US" w:bidi="ar-SA"/>
      </w:rPr>
    </w:lvl>
    <w:lvl w:ilvl="7" w:tentative="0">
      <w:start w:val="0"/>
      <w:numFmt w:val="bullet"/>
      <w:lvlText w:val="•"/>
      <w:lvlJc w:val="left"/>
      <w:pPr>
        <w:ind w:left="7373" w:hanging="348"/>
      </w:pPr>
      <w:rPr>
        <w:rFonts w:hint="default"/>
        <w:lang w:val="ru-RU" w:eastAsia="en-US" w:bidi="ar-SA"/>
      </w:rPr>
    </w:lvl>
    <w:lvl w:ilvl="8" w:tentative="0">
      <w:start w:val="0"/>
      <w:numFmt w:val="bullet"/>
      <w:lvlText w:val="•"/>
      <w:lvlJc w:val="left"/>
      <w:pPr>
        <w:ind w:left="8366" w:hanging="348"/>
      </w:pPr>
      <w:rPr>
        <w:rFonts w:hint="default"/>
        <w:lang w:val="ru-RU" w:eastAsia="en-US" w:bidi="ar-SA"/>
      </w:rPr>
    </w:lvl>
  </w:abstractNum>
  <w:abstractNum w:abstractNumId="49">
    <w:nsid w:val="1482F42B"/>
    <w:multiLevelType w:val="multilevel"/>
    <w:tmpl w:val="1482F42B"/>
    <w:lvl w:ilvl="0" w:tentative="0">
      <w:start w:val="1"/>
      <w:numFmt w:val="decimal"/>
      <w:lvlText w:val="%1."/>
      <w:lvlJc w:val="left"/>
      <w:pPr>
        <w:ind w:left="569" w:hanging="27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53" w:hanging="270"/>
      </w:pPr>
      <w:rPr>
        <w:rFonts w:hint="default"/>
        <w:lang w:val="ru-RU" w:eastAsia="en-US" w:bidi="ar-SA"/>
      </w:rPr>
    </w:lvl>
    <w:lvl w:ilvl="2" w:tentative="0">
      <w:start w:val="0"/>
      <w:numFmt w:val="bullet"/>
      <w:lvlText w:val="•"/>
      <w:lvlJc w:val="left"/>
      <w:pPr>
        <w:ind w:left="2547" w:hanging="270"/>
      </w:pPr>
      <w:rPr>
        <w:rFonts w:hint="default"/>
        <w:lang w:val="ru-RU" w:eastAsia="en-US" w:bidi="ar-SA"/>
      </w:rPr>
    </w:lvl>
    <w:lvl w:ilvl="3" w:tentative="0">
      <w:start w:val="0"/>
      <w:numFmt w:val="bullet"/>
      <w:lvlText w:val="•"/>
      <w:lvlJc w:val="left"/>
      <w:pPr>
        <w:ind w:left="3540" w:hanging="270"/>
      </w:pPr>
      <w:rPr>
        <w:rFonts w:hint="default"/>
        <w:lang w:val="ru-RU" w:eastAsia="en-US" w:bidi="ar-SA"/>
      </w:rPr>
    </w:lvl>
    <w:lvl w:ilvl="4" w:tentative="0">
      <w:start w:val="0"/>
      <w:numFmt w:val="bullet"/>
      <w:lvlText w:val="•"/>
      <w:lvlJc w:val="left"/>
      <w:pPr>
        <w:ind w:left="4534" w:hanging="270"/>
      </w:pPr>
      <w:rPr>
        <w:rFonts w:hint="default"/>
        <w:lang w:val="ru-RU" w:eastAsia="en-US" w:bidi="ar-SA"/>
      </w:rPr>
    </w:lvl>
    <w:lvl w:ilvl="5" w:tentative="0">
      <w:start w:val="0"/>
      <w:numFmt w:val="bullet"/>
      <w:lvlText w:val="•"/>
      <w:lvlJc w:val="left"/>
      <w:pPr>
        <w:ind w:left="5527" w:hanging="270"/>
      </w:pPr>
      <w:rPr>
        <w:rFonts w:hint="default"/>
        <w:lang w:val="ru-RU" w:eastAsia="en-US" w:bidi="ar-SA"/>
      </w:rPr>
    </w:lvl>
    <w:lvl w:ilvl="6" w:tentative="0">
      <w:start w:val="0"/>
      <w:numFmt w:val="bullet"/>
      <w:lvlText w:val="•"/>
      <w:lvlJc w:val="left"/>
      <w:pPr>
        <w:ind w:left="6521" w:hanging="270"/>
      </w:pPr>
      <w:rPr>
        <w:rFonts w:hint="default"/>
        <w:lang w:val="ru-RU" w:eastAsia="en-US" w:bidi="ar-SA"/>
      </w:rPr>
    </w:lvl>
    <w:lvl w:ilvl="7" w:tentative="0">
      <w:start w:val="0"/>
      <w:numFmt w:val="bullet"/>
      <w:lvlText w:val="•"/>
      <w:lvlJc w:val="left"/>
      <w:pPr>
        <w:ind w:left="7514" w:hanging="270"/>
      </w:pPr>
      <w:rPr>
        <w:rFonts w:hint="default"/>
        <w:lang w:val="ru-RU" w:eastAsia="en-US" w:bidi="ar-SA"/>
      </w:rPr>
    </w:lvl>
    <w:lvl w:ilvl="8" w:tentative="0">
      <w:start w:val="0"/>
      <w:numFmt w:val="bullet"/>
      <w:lvlText w:val="•"/>
      <w:lvlJc w:val="left"/>
      <w:pPr>
        <w:ind w:left="8508" w:hanging="270"/>
      </w:pPr>
      <w:rPr>
        <w:rFonts w:hint="default"/>
        <w:lang w:val="ru-RU" w:eastAsia="en-US" w:bidi="ar-SA"/>
      </w:rPr>
    </w:lvl>
  </w:abstractNum>
  <w:abstractNum w:abstractNumId="50">
    <w:nsid w:val="16320609"/>
    <w:multiLevelType w:val="multilevel"/>
    <w:tmpl w:val="16320609"/>
    <w:lvl w:ilvl="0" w:tentative="0">
      <w:start w:val="6"/>
      <w:numFmt w:val="decimal"/>
      <w:lvlText w:val="%1"/>
      <w:lvlJc w:val="left"/>
      <w:pPr>
        <w:ind w:left="321" w:hanging="180"/>
        <w:jc w:val="righ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1"/>
      <w:numFmt w:val="decimal"/>
      <w:lvlText w:val="%2."/>
      <w:lvlJc w:val="left"/>
      <w:pPr>
        <w:ind w:left="504" w:hanging="240"/>
        <w:jc w:val="left"/>
      </w:pPr>
      <w:rPr>
        <w:rFonts w:hint="default" w:ascii="Times New Roman" w:hAnsi="Times New Roman" w:eastAsia="Times New Roman" w:cs="Times New Roman"/>
        <w:b/>
        <w:bCs/>
        <w:i w:val="0"/>
        <w:iCs w:val="0"/>
        <w:spacing w:val="-1"/>
        <w:w w:val="86"/>
        <w:sz w:val="24"/>
        <w:szCs w:val="24"/>
        <w:lang w:val="ru-RU" w:eastAsia="en-US" w:bidi="ar-SA"/>
      </w:rPr>
    </w:lvl>
    <w:lvl w:ilvl="2" w:tentative="0">
      <w:start w:val="0"/>
      <w:numFmt w:val="bullet"/>
      <w:lvlText w:val="-"/>
      <w:lvlJc w:val="left"/>
      <w:pPr>
        <w:ind w:left="424"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1696" w:hanging="140"/>
      </w:pPr>
      <w:rPr>
        <w:rFonts w:hint="default"/>
        <w:lang w:val="ru-RU" w:eastAsia="en-US" w:bidi="ar-SA"/>
      </w:rPr>
    </w:lvl>
    <w:lvl w:ilvl="4" w:tentative="0">
      <w:start w:val="0"/>
      <w:numFmt w:val="bullet"/>
      <w:lvlText w:val="•"/>
      <w:lvlJc w:val="left"/>
      <w:pPr>
        <w:ind w:left="2892" w:hanging="140"/>
      </w:pPr>
      <w:rPr>
        <w:rFonts w:hint="default"/>
        <w:lang w:val="ru-RU" w:eastAsia="en-US" w:bidi="ar-SA"/>
      </w:rPr>
    </w:lvl>
    <w:lvl w:ilvl="5" w:tentative="0">
      <w:start w:val="0"/>
      <w:numFmt w:val="bullet"/>
      <w:lvlText w:val="•"/>
      <w:lvlJc w:val="left"/>
      <w:pPr>
        <w:ind w:left="4088" w:hanging="140"/>
      </w:pPr>
      <w:rPr>
        <w:rFonts w:hint="default"/>
        <w:lang w:val="ru-RU" w:eastAsia="en-US" w:bidi="ar-SA"/>
      </w:rPr>
    </w:lvl>
    <w:lvl w:ilvl="6" w:tentative="0">
      <w:start w:val="0"/>
      <w:numFmt w:val="bullet"/>
      <w:lvlText w:val="•"/>
      <w:lvlJc w:val="left"/>
      <w:pPr>
        <w:ind w:left="5285" w:hanging="140"/>
      </w:pPr>
      <w:rPr>
        <w:rFonts w:hint="default"/>
        <w:lang w:val="ru-RU" w:eastAsia="en-US" w:bidi="ar-SA"/>
      </w:rPr>
    </w:lvl>
    <w:lvl w:ilvl="7" w:tentative="0">
      <w:start w:val="0"/>
      <w:numFmt w:val="bullet"/>
      <w:lvlText w:val="•"/>
      <w:lvlJc w:val="left"/>
      <w:pPr>
        <w:ind w:left="6481" w:hanging="140"/>
      </w:pPr>
      <w:rPr>
        <w:rFonts w:hint="default"/>
        <w:lang w:val="ru-RU" w:eastAsia="en-US" w:bidi="ar-SA"/>
      </w:rPr>
    </w:lvl>
    <w:lvl w:ilvl="8" w:tentative="0">
      <w:start w:val="0"/>
      <w:numFmt w:val="bullet"/>
      <w:lvlText w:val="•"/>
      <w:lvlJc w:val="left"/>
      <w:pPr>
        <w:ind w:left="7677" w:hanging="140"/>
      </w:pPr>
      <w:rPr>
        <w:rFonts w:hint="default"/>
        <w:lang w:val="ru-RU" w:eastAsia="en-US" w:bidi="ar-SA"/>
      </w:rPr>
    </w:lvl>
  </w:abstractNum>
  <w:abstractNum w:abstractNumId="51">
    <w:nsid w:val="17CAB33F"/>
    <w:multiLevelType w:val="multilevel"/>
    <w:tmpl w:val="17CAB33F"/>
    <w:lvl w:ilvl="0" w:tentative="0">
      <w:start w:val="2"/>
      <w:numFmt w:val="decimal"/>
      <w:lvlText w:val="%1)"/>
      <w:lvlJc w:val="left"/>
      <w:pPr>
        <w:ind w:left="1404" w:hanging="257"/>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2295" w:hanging="257"/>
      </w:pPr>
      <w:rPr>
        <w:rFonts w:hint="default"/>
        <w:lang w:val="ru-RU" w:eastAsia="en-US" w:bidi="ar-SA"/>
      </w:rPr>
    </w:lvl>
    <w:lvl w:ilvl="2" w:tentative="0">
      <w:start w:val="0"/>
      <w:numFmt w:val="bullet"/>
      <w:lvlText w:val="•"/>
      <w:lvlJc w:val="left"/>
      <w:pPr>
        <w:ind w:left="3190" w:hanging="257"/>
      </w:pPr>
      <w:rPr>
        <w:rFonts w:hint="default"/>
        <w:lang w:val="ru-RU" w:eastAsia="en-US" w:bidi="ar-SA"/>
      </w:rPr>
    </w:lvl>
    <w:lvl w:ilvl="3" w:tentative="0">
      <w:start w:val="0"/>
      <w:numFmt w:val="bullet"/>
      <w:lvlText w:val="•"/>
      <w:lvlJc w:val="left"/>
      <w:pPr>
        <w:ind w:left="4085" w:hanging="257"/>
      </w:pPr>
      <w:rPr>
        <w:rFonts w:hint="default"/>
        <w:lang w:val="ru-RU" w:eastAsia="en-US" w:bidi="ar-SA"/>
      </w:rPr>
    </w:lvl>
    <w:lvl w:ilvl="4" w:tentative="0">
      <w:start w:val="0"/>
      <w:numFmt w:val="bullet"/>
      <w:lvlText w:val="•"/>
      <w:lvlJc w:val="left"/>
      <w:pPr>
        <w:ind w:left="4981" w:hanging="257"/>
      </w:pPr>
      <w:rPr>
        <w:rFonts w:hint="default"/>
        <w:lang w:val="ru-RU" w:eastAsia="en-US" w:bidi="ar-SA"/>
      </w:rPr>
    </w:lvl>
    <w:lvl w:ilvl="5" w:tentative="0">
      <w:start w:val="0"/>
      <w:numFmt w:val="bullet"/>
      <w:lvlText w:val="•"/>
      <w:lvlJc w:val="left"/>
      <w:pPr>
        <w:ind w:left="5876" w:hanging="257"/>
      </w:pPr>
      <w:rPr>
        <w:rFonts w:hint="default"/>
        <w:lang w:val="ru-RU" w:eastAsia="en-US" w:bidi="ar-SA"/>
      </w:rPr>
    </w:lvl>
    <w:lvl w:ilvl="6" w:tentative="0">
      <w:start w:val="0"/>
      <w:numFmt w:val="bullet"/>
      <w:lvlText w:val="•"/>
      <w:lvlJc w:val="left"/>
      <w:pPr>
        <w:ind w:left="6771" w:hanging="257"/>
      </w:pPr>
      <w:rPr>
        <w:rFonts w:hint="default"/>
        <w:lang w:val="ru-RU" w:eastAsia="en-US" w:bidi="ar-SA"/>
      </w:rPr>
    </w:lvl>
    <w:lvl w:ilvl="7" w:tentative="0">
      <w:start w:val="0"/>
      <w:numFmt w:val="bullet"/>
      <w:lvlText w:val="•"/>
      <w:lvlJc w:val="left"/>
      <w:pPr>
        <w:ind w:left="7667" w:hanging="257"/>
      </w:pPr>
      <w:rPr>
        <w:rFonts w:hint="default"/>
        <w:lang w:val="ru-RU" w:eastAsia="en-US" w:bidi="ar-SA"/>
      </w:rPr>
    </w:lvl>
    <w:lvl w:ilvl="8" w:tentative="0">
      <w:start w:val="0"/>
      <w:numFmt w:val="bullet"/>
      <w:lvlText w:val="•"/>
      <w:lvlJc w:val="left"/>
      <w:pPr>
        <w:ind w:left="8562" w:hanging="257"/>
      </w:pPr>
      <w:rPr>
        <w:rFonts w:hint="default"/>
        <w:lang w:val="ru-RU" w:eastAsia="en-US" w:bidi="ar-SA"/>
      </w:rPr>
    </w:lvl>
  </w:abstractNum>
  <w:abstractNum w:abstractNumId="52">
    <w:nsid w:val="1857C345"/>
    <w:multiLevelType w:val="multilevel"/>
    <w:tmpl w:val="1857C345"/>
    <w:lvl w:ilvl="0" w:tentative="0">
      <w:start w:val="0"/>
      <w:numFmt w:val="bullet"/>
      <w:lvlText w:val=""/>
      <w:lvlJc w:val="left"/>
      <w:pPr>
        <w:ind w:left="1144" w:hanging="720"/>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2061" w:hanging="720"/>
      </w:pPr>
      <w:rPr>
        <w:rFonts w:hint="default"/>
        <w:lang w:val="ru-RU" w:eastAsia="en-US" w:bidi="ar-SA"/>
      </w:rPr>
    </w:lvl>
    <w:lvl w:ilvl="2" w:tentative="0">
      <w:start w:val="0"/>
      <w:numFmt w:val="bullet"/>
      <w:lvlText w:val="•"/>
      <w:lvlJc w:val="left"/>
      <w:pPr>
        <w:ind w:left="2982" w:hanging="720"/>
      </w:pPr>
      <w:rPr>
        <w:rFonts w:hint="default"/>
        <w:lang w:val="ru-RU" w:eastAsia="en-US" w:bidi="ar-SA"/>
      </w:rPr>
    </w:lvl>
    <w:lvl w:ilvl="3" w:tentative="0">
      <w:start w:val="0"/>
      <w:numFmt w:val="bullet"/>
      <w:lvlText w:val="•"/>
      <w:lvlJc w:val="left"/>
      <w:pPr>
        <w:ind w:left="3903" w:hanging="720"/>
      </w:pPr>
      <w:rPr>
        <w:rFonts w:hint="default"/>
        <w:lang w:val="ru-RU" w:eastAsia="en-US" w:bidi="ar-SA"/>
      </w:rPr>
    </w:lvl>
    <w:lvl w:ilvl="4" w:tentative="0">
      <w:start w:val="0"/>
      <w:numFmt w:val="bullet"/>
      <w:lvlText w:val="•"/>
      <w:lvlJc w:val="left"/>
      <w:pPr>
        <w:ind w:left="4825" w:hanging="720"/>
      </w:pPr>
      <w:rPr>
        <w:rFonts w:hint="default"/>
        <w:lang w:val="ru-RU" w:eastAsia="en-US" w:bidi="ar-SA"/>
      </w:rPr>
    </w:lvl>
    <w:lvl w:ilvl="5" w:tentative="0">
      <w:start w:val="0"/>
      <w:numFmt w:val="bullet"/>
      <w:lvlText w:val="•"/>
      <w:lvlJc w:val="left"/>
      <w:pPr>
        <w:ind w:left="5746" w:hanging="720"/>
      </w:pPr>
      <w:rPr>
        <w:rFonts w:hint="default"/>
        <w:lang w:val="ru-RU" w:eastAsia="en-US" w:bidi="ar-SA"/>
      </w:rPr>
    </w:lvl>
    <w:lvl w:ilvl="6" w:tentative="0">
      <w:start w:val="0"/>
      <w:numFmt w:val="bullet"/>
      <w:lvlText w:val="•"/>
      <w:lvlJc w:val="left"/>
      <w:pPr>
        <w:ind w:left="6667" w:hanging="720"/>
      </w:pPr>
      <w:rPr>
        <w:rFonts w:hint="default"/>
        <w:lang w:val="ru-RU" w:eastAsia="en-US" w:bidi="ar-SA"/>
      </w:rPr>
    </w:lvl>
    <w:lvl w:ilvl="7" w:tentative="0">
      <w:start w:val="0"/>
      <w:numFmt w:val="bullet"/>
      <w:lvlText w:val="•"/>
      <w:lvlJc w:val="left"/>
      <w:pPr>
        <w:ind w:left="7589" w:hanging="720"/>
      </w:pPr>
      <w:rPr>
        <w:rFonts w:hint="default"/>
        <w:lang w:val="ru-RU" w:eastAsia="en-US" w:bidi="ar-SA"/>
      </w:rPr>
    </w:lvl>
    <w:lvl w:ilvl="8" w:tentative="0">
      <w:start w:val="0"/>
      <w:numFmt w:val="bullet"/>
      <w:lvlText w:val="•"/>
      <w:lvlJc w:val="left"/>
      <w:pPr>
        <w:ind w:left="8510" w:hanging="720"/>
      </w:pPr>
      <w:rPr>
        <w:rFonts w:hint="default"/>
        <w:lang w:val="ru-RU" w:eastAsia="en-US" w:bidi="ar-SA"/>
      </w:rPr>
    </w:lvl>
  </w:abstractNum>
  <w:abstractNum w:abstractNumId="53">
    <w:nsid w:val="19D6CED0"/>
    <w:multiLevelType w:val="multilevel"/>
    <w:tmpl w:val="19D6CED0"/>
    <w:lvl w:ilvl="0" w:tentative="0">
      <w:start w:val="1"/>
      <w:numFmt w:val="decimal"/>
      <w:lvlText w:val="%1."/>
      <w:lvlJc w:val="left"/>
      <w:pPr>
        <w:ind w:left="424" w:hanging="468"/>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468"/>
      </w:pPr>
      <w:rPr>
        <w:rFonts w:hint="default"/>
        <w:lang w:val="ru-RU" w:eastAsia="en-US" w:bidi="ar-SA"/>
      </w:rPr>
    </w:lvl>
    <w:lvl w:ilvl="2" w:tentative="0">
      <w:start w:val="0"/>
      <w:numFmt w:val="bullet"/>
      <w:lvlText w:val="•"/>
      <w:lvlJc w:val="left"/>
      <w:pPr>
        <w:ind w:left="2406" w:hanging="468"/>
      </w:pPr>
      <w:rPr>
        <w:rFonts w:hint="default"/>
        <w:lang w:val="ru-RU" w:eastAsia="en-US" w:bidi="ar-SA"/>
      </w:rPr>
    </w:lvl>
    <w:lvl w:ilvl="3" w:tentative="0">
      <w:start w:val="0"/>
      <w:numFmt w:val="bullet"/>
      <w:lvlText w:val="•"/>
      <w:lvlJc w:val="left"/>
      <w:pPr>
        <w:ind w:left="3399" w:hanging="468"/>
      </w:pPr>
      <w:rPr>
        <w:rFonts w:hint="default"/>
        <w:lang w:val="ru-RU" w:eastAsia="en-US" w:bidi="ar-SA"/>
      </w:rPr>
    </w:lvl>
    <w:lvl w:ilvl="4" w:tentative="0">
      <w:start w:val="0"/>
      <w:numFmt w:val="bullet"/>
      <w:lvlText w:val="•"/>
      <w:lvlJc w:val="left"/>
      <w:pPr>
        <w:ind w:left="4393" w:hanging="468"/>
      </w:pPr>
      <w:rPr>
        <w:rFonts w:hint="default"/>
        <w:lang w:val="ru-RU" w:eastAsia="en-US" w:bidi="ar-SA"/>
      </w:rPr>
    </w:lvl>
    <w:lvl w:ilvl="5" w:tentative="0">
      <w:start w:val="0"/>
      <w:numFmt w:val="bullet"/>
      <w:lvlText w:val="•"/>
      <w:lvlJc w:val="left"/>
      <w:pPr>
        <w:ind w:left="5386" w:hanging="468"/>
      </w:pPr>
      <w:rPr>
        <w:rFonts w:hint="default"/>
        <w:lang w:val="ru-RU" w:eastAsia="en-US" w:bidi="ar-SA"/>
      </w:rPr>
    </w:lvl>
    <w:lvl w:ilvl="6" w:tentative="0">
      <w:start w:val="0"/>
      <w:numFmt w:val="bullet"/>
      <w:lvlText w:val="•"/>
      <w:lvlJc w:val="left"/>
      <w:pPr>
        <w:ind w:left="6379" w:hanging="468"/>
      </w:pPr>
      <w:rPr>
        <w:rFonts w:hint="default"/>
        <w:lang w:val="ru-RU" w:eastAsia="en-US" w:bidi="ar-SA"/>
      </w:rPr>
    </w:lvl>
    <w:lvl w:ilvl="7" w:tentative="0">
      <w:start w:val="0"/>
      <w:numFmt w:val="bullet"/>
      <w:lvlText w:val="•"/>
      <w:lvlJc w:val="left"/>
      <w:pPr>
        <w:ind w:left="7373" w:hanging="468"/>
      </w:pPr>
      <w:rPr>
        <w:rFonts w:hint="default"/>
        <w:lang w:val="ru-RU" w:eastAsia="en-US" w:bidi="ar-SA"/>
      </w:rPr>
    </w:lvl>
    <w:lvl w:ilvl="8" w:tentative="0">
      <w:start w:val="0"/>
      <w:numFmt w:val="bullet"/>
      <w:lvlText w:val="•"/>
      <w:lvlJc w:val="left"/>
      <w:pPr>
        <w:ind w:left="8366" w:hanging="468"/>
      </w:pPr>
      <w:rPr>
        <w:rFonts w:hint="default"/>
        <w:lang w:val="ru-RU" w:eastAsia="en-US" w:bidi="ar-SA"/>
      </w:rPr>
    </w:lvl>
  </w:abstractNum>
  <w:abstractNum w:abstractNumId="54">
    <w:nsid w:val="1A5180B0"/>
    <w:multiLevelType w:val="multilevel"/>
    <w:tmpl w:val="1A5180B0"/>
    <w:lvl w:ilvl="0" w:tentative="0">
      <w:start w:val="1"/>
      <w:numFmt w:val="decimal"/>
      <w:lvlText w:val="%1)"/>
      <w:lvlJc w:val="left"/>
      <w:pPr>
        <w:ind w:left="424" w:hanging="324"/>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24"/>
      </w:pPr>
      <w:rPr>
        <w:rFonts w:hint="default"/>
        <w:lang w:val="ru-RU" w:eastAsia="en-US" w:bidi="ar-SA"/>
      </w:rPr>
    </w:lvl>
    <w:lvl w:ilvl="2" w:tentative="0">
      <w:start w:val="0"/>
      <w:numFmt w:val="bullet"/>
      <w:lvlText w:val="•"/>
      <w:lvlJc w:val="left"/>
      <w:pPr>
        <w:ind w:left="2406" w:hanging="324"/>
      </w:pPr>
      <w:rPr>
        <w:rFonts w:hint="default"/>
        <w:lang w:val="ru-RU" w:eastAsia="en-US" w:bidi="ar-SA"/>
      </w:rPr>
    </w:lvl>
    <w:lvl w:ilvl="3" w:tentative="0">
      <w:start w:val="0"/>
      <w:numFmt w:val="bullet"/>
      <w:lvlText w:val="•"/>
      <w:lvlJc w:val="left"/>
      <w:pPr>
        <w:ind w:left="3399" w:hanging="324"/>
      </w:pPr>
      <w:rPr>
        <w:rFonts w:hint="default"/>
        <w:lang w:val="ru-RU" w:eastAsia="en-US" w:bidi="ar-SA"/>
      </w:rPr>
    </w:lvl>
    <w:lvl w:ilvl="4" w:tentative="0">
      <w:start w:val="0"/>
      <w:numFmt w:val="bullet"/>
      <w:lvlText w:val="•"/>
      <w:lvlJc w:val="left"/>
      <w:pPr>
        <w:ind w:left="4393" w:hanging="324"/>
      </w:pPr>
      <w:rPr>
        <w:rFonts w:hint="default"/>
        <w:lang w:val="ru-RU" w:eastAsia="en-US" w:bidi="ar-SA"/>
      </w:rPr>
    </w:lvl>
    <w:lvl w:ilvl="5" w:tentative="0">
      <w:start w:val="0"/>
      <w:numFmt w:val="bullet"/>
      <w:lvlText w:val="•"/>
      <w:lvlJc w:val="left"/>
      <w:pPr>
        <w:ind w:left="5386" w:hanging="324"/>
      </w:pPr>
      <w:rPr>
        <w:rFonts w:hint="default"/>
        <w:lang w:val="ru-RU" w:eastAsia="en-US" w:bidi="ar-SA"/>
      </w:rPr>
    </w:lvl>
    <w:lvl w:ilvl="6" w:tentative="0">
      <w:start w:val="0"/>
      <w:numFmt w:val="bullet"/>
      <w:lvlText w:val="•"/>
      <w:lvlJc w:val="left"/>
      <w:pPr>
        <w:ind w:left="6379" w:hanging="324"/>
      </w:pPr>
      <w:rPr>
        <w:rFonts w:hint="default"/>
        <w:lang w:val="ru-RU" w:eastAsia="en-US" w:bidi="ar-SA"/>
      </w:rPr>
    </w:lvl>
    <w:lvl w:ilvl="7" w:tentative="0">
      <w:start w:val="0"/>
      <w:numFmt w:val="bullet"/>
      <w:lvlText w:val="•"/>
      <w:lvlJc w:val="left"/>
      <w:pPr>
        <w:ind w:left="7373" w:hanging="324"/>
      </w:pPr>
      <w:rPr>
        <w:rFonts w:hint="default"/>
        <w:lang w:val="ru-RU" w:eastAsia="en-US" w:bidi="ar-SA"/>
      </w:rPr>
    </w:lvl>
    <w:lvl w:ilvl="8" w:tentative="0">
      <w:start w:val="0"/>
      <w:numFmt w:val="bullet"/>
      <w:lvlText w:val="•"/>
      <w:lvlJc w:val="left"/>
      <w:pPr>
        <w:ind w:left="8366" w:hanging="324"/>
      </w:pPr>
      <w:rPr>
        <w:rFonts w:hint="default"/>
        <w:lang w:val="ru-RU" w:eastAsia="en-US" w:bidi="ar-SA"/>
      </w:rPr>
    </w:lvl>
  </w:abstractNum>
  <w:abstractNum w:abstractNumId="55">
    <w:nsid w:val="1C44FCE4"/>
    <w:multiLevelType w:val="multilevel"/>
    <w:tmpl w:val="1C44FCE4"/>
    <w:lvl w:ilvl="0" w:tentative="0">
      <w:start w:val="1"/>
      <w:numFmt w:val="decimal"/>
      <w:lvlText w:val="%1)"/>
      <w:lvlJc w:val="left"/>
      <w:pPr>
        <w:ind w:left="424" w:hanging="320"/>
        <w:jc w:val="righ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20"/>
      </w:pPr>
      <w:rPr>
        <w:rFonts w:hint="default"/>
        <w:lang w:val="ru-RU" w:eastAsia="en-US" w:bidi="ar-SA"/>
      </w:rPr>
    </w:lvl>
    <w:lvl w:ilvl="2" w:tentative="0">
      <w:start w:val="0"/>
      <w:numFmt w:val="bullet"/>
      <w:lvlText w:val="•"/>
      <w:lvlJc w:val="left"/>
      <w:pPr>
        <w:ind w:left="2406" w:hanging="320"/>
      </w:pPr>
      <w:rPr>
        <w:rFonts w:hint="default"/>
        <w:lang w:val="ru-RU" w:eastAsia="en-US" w:bidi="ar-SA"/>
      </w:rPr>
    </w:lvl>
    <w:lvl w:ilvl="3" w:tentative="0">
      <w:start w:val="0"/>
      <w:numFmt w:val="bullet"/>
      <w:lvlText w:val="•"/>
      <w:lvlJc w:val="left"/>
      <w:pPr>
        <w:ind w:left="3399" w:hanging="320"/>
      </w:pPr>
      <w:rPr>
        <w:rFonts w:hint="default"/>
        <w:lang w:val="ru-RU" w:eastAsia="en-US" w:bidi="ar-SA"/>
      </w:rPr>
    </w:lvl>
    <w:lvl w:ilvl="4" w:tentative="0">
      <w:start w:val="0"/>
      <w:numFmt w:val="bullet"/>
      <w:lvlText w:val="•"/>
      <w:lvlJc w:val="left"/>
      <w:pPr>
        <w:ind w:left="4393" w:hanging="320"/>
      </w:pPr>
      <w:rPr>
        <w:rFonts w:hint="default"/>
        <w:lang w:val="ru-RU" w:eastAsia="en-US" w:bidi="ar-SA"/>
      </w:rPr>
    </w:lvl>
    <w:lvl w:ilvl="5" w:tentative="0">
      <w:start w:val="0"/>
      <w:numFmt w:val="bullet"/>
      <w:lvlText w:val="•"/>
      <w:lvlJc w:val="left"/>
      <w:pPr>
        <w:ind w:left="5386" w:hanging="320"/>
      </w:pPr>
      <w:rPr>
        <w:rFonts w:hint="default"/>
        <w:lang w:val="ru-RU" w:eastAsia="en-US" w:bidi="ar-SA"/>
      </w:rPr>
    </w:lvl>
    <w:lvl w:ilvl="6" w:tentative="0">
      <w:start w:val="0"/>
      <w:numFmt w:val="bullet"/>
      <w:lvlText w:val="•"/>
      <w:lvlJc w:val="left"/>
      <w:pPr>
        <w:ind w:left="6379" w:hanging="320"/>
      </w:pPr>
      <w:rPr>
        <w:rFonts w:hint="default"/>
        <w:lang w:val="ru-RU" w:eastAsia="en-US" w:bidi="ar-SA"/>
      </w:rPr>
    </w:lvl>
    <w:lvl w:ilvl="7" w:tentative="0">
      <w:start w:val="0"/>
      <w:numFmt w:val="bullet"/>
      <w:lvlText w:val="•"/>
      <w:lvlJc w:val="left"/>
      <w:pPr>
        <w:ind w:left="7373" w:hanging="320"/>
      </w:pPr>
      <w:rPr>
        <w:rFonts w:hint="default"/>
        <w:lang w:val="ru-RU" w:eastAsia="en-US" w:bidi="ar-SA"/>
      </w:rPr>
    </w:lvl>
    <w:lvl w:ilvl="8" w:tentative="0">
      <w:start w:val="0"/>
      <w:numFmt w:val="bullet"/>
      <w:lvlText w:val="•"/>
      <w:lvlJc w:val="left"/>
      <w:pPr>
        <w:ind w:left="8366" w:hanging="320"/>
      </w:pPr>
      <w:rPr>
        <w:rFonts w:hint="default"/>
        <w:lang w:val="ru-RU" w:eastAsia="en-US" w:bidi="ar-SA"/>
      </w:rPr>
    </w:lvl>
  </w:abstractNum>
  <w:abstractNum w:abstractNumId="56">
    <w:nsid w:val="1EC28FFB"/>
    <w:multiLevelType w:val="multilevel"/>
    <w:tmpl w:val="1EC28FFB"/>
    <w:lvl w:ilvl="0" w:tentative="0">
      <w:start w:val="1"/>
      <w:numFmt w:val="decimal"/>
      <w:lvlText w:val="%1."/>
      <w:lvlJc w:val="left"/>
      <w:pPr>
        <w:ind w:left="1144" w:hanging="72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424" w:hanging="720"/>
      </w:pPr>
      <w:rPr>
        <w:rFonts w:hint="default" w:ascii="Symbol" w:hAnsi="Symbol" w:eastAsia="Symbol" w:cs="Symbol"/>
        <w:b w:val="0"/>
        <w:bCs w:val="0"/>
        <w:i w:val="0"/>
        <w:iCs w:val="0"/>
        <w:spacing w:val="0"/>
        <w:w w:val="99"/>
        <w:sz w:val="20"/>
        <w:szCs w:val="20"/>
        <w:lang w:val="ru-RU" w:eastAsia="en-US" w:bidi="ar-SA"/>
      </w:rPr>
    </w:lvl>
    <w:lvl w:ilvl="2" w:tentative="0">
      <w:start w:val="0"/>
      <w:numFmt w:val="bullet"/>
      <w:lvlText w:val="•"/>
      <w:lvlJc w:val="left"/>
      <w:pPr>
        <w:ind w:left="2163" w:hanging="720"/>
      </w:pPr>
      <w:rPr>
        <w:rFonts w:hint="default"/>
        <w:lang w:val="ru-RU" w:eastAsia="en-US" w:bidi="ar-SA"/>
      </w:rPr>
    </w:lvl>
    <w:lvl w:ilvl="3" w:tentative="0">
      <w:start w:val="0"/>
      <w:numFmt w:val="bullet"/>
      <w:lvlText w:val="•"/>
      <w:lvlJc w:val="left"/>
      <w:pPr>
        <w:ind w:left="3187" w:hanging="720"/>
      </w:pPr>
      <w:rPr>
        <w:rFonts w:hint="default"/>
        <w:lang w:val="ru-RU" w:eastAsia="en-US" w:bidi="ar-SA"/>
      </w:rPr>
    </w:lvl>
    <w:lvl w:ilvl="4" w:tentative="0">
      <w:start w:val="0"/>
      <w:numFmt w:val="bullet"/>
      <w:lvlText w:val="•"/>
      <w:lvlJc w:val="left"/>
      <w:pPr>
        <w:ind w:left="4211" w:hanging="720"/>
      </w:pPr>
      <w:rPr>
        <w:rFonts w:hint="default"/>
        <w:lang w:val="ru-RU" w:eastAsia="en-US" w:bidi="ar-SA"/>
      </w:rPr>
    </w:lvl>
    <w:lvl w:ilvl="5" w:tentative="0">
      <w:start w:val="0"/>
      <w:numFmt w:val="bullet"/>
      <w:lvlText w:val="•"/>
      <w:lvlJc w:val="left"/>
      <w:pPr>
        <w:ind w:left="5234" w:hanging="720"/>
      </w:pPr>
      <w:rPr>
        <w:rFonts w:hint="default"/>
        <w:lang w:val="ru-RU" w:eastAsia="en-US" w:bidi="ar-SA"/>
      </w:rPr>
    </w:lvl>
    <w:lvl w:ilvl="6" w:tentative="0">
      <w:start w:val="0"/>
      <w:numFmt w:val="bullet"/>
      <w:lvlText w:val="•"/>
      <w:lvlJc w:val="left"/>
      <w:pPr>
        <w:ind w:left="6258" w:hanging="720"/>
      </w:pPr>
      <w:rPr>
        <w:rFonts w:hint="default"/>
        <w:lang w:val="ru-RU" w:eastAsia="en-US" w:bidi="ar-SA"/>
      </w:rPr>
    </w:lvl>
    <w:lvl w:ilvl="7" w:tentative="0">
      <w:start w:val="0"/>
      <w:numFmt w:val="bullet"/>
      <w:lvlText w:val="•"/>
      <w:lvlJc w:val="left"/>
      <w:pPr>
        <w:ind w:left="7282" w:hanging="720"/>
      </w:pPr>
      <w:rPr>
        <w:rFonts w:hint="default"/>
        <w:lang w:val="ru-RU" w:eastAsia="en-US" w:bidi="ar-SA"/>
      </w:rPr>
    </w:lvl>
    <w:lvl w:ilvl="8" w:tentative="0">
      <w:start w:val="0"/>
      <w:numFmt w:val="bullet"/>
      <w:lvlText w:val="•"/>
      <w:lvlJc w:val="left"/>
      <w:pPr>
        <w:ind w:left="8305" w:hanging="720"/>
      </w:pPr>
      <w:rPr>
        <w:rFonts w:hint="default"/>
        <w:lang w:val="ru-RU" w:eastAsia="en-US" w:bidi="ar-SA"/>
      </w:rPr>
    </w:lvl>
  </w:abstractNum>
  <w:abstractNum w:abstractNumId="57">
    <w:nsid w:val="279543A9"/>
    <w:multiLevelType w:val="multilevel"/>
    <w:tmpl w:val="279543A9"/>
    <w:lvl w:ilvl="0" w:tentative="0">
      <w:start w:val="0"/>
      <w:numFmt w:val="bullet"/>
      <w:lvlText w:val=""/>
      <w:lvlJc w:val="left"/>
      <w:pPr>
        <w:ind w:left="861" w:hanging="358"/>
      </w:pPr>
      <w:rPr>
        <w:rFonts w:hint="default" w:ascii="Symbol" w:hAnsi="Symbol" w:eastAsia="Symbol" w:cs="Symbol"/>
        <w:b w:val="0"/>
        <w:bCs w:val="0"/>
        <w:i w:val="0"/>
        <w:iCs w:val="0"/>
        <w:spacing w:val="0"/>
        <w:w w:val="99"/>
        <w:sz w:val="20"/>
        <w:szCs w:val="20"/>
        <w:lang w:val="ru-RU" w:eastAsia="en-US" w:bidi="ar-SA"/>
      </w:rPr>
    </w:lvl>
    <w:lvl w:ilvl="1" w:tentative="0">
      <w:start w:val="0"/>
      <w:numFmt w:val="bullet"/>
      <w:lvlText w:val="•"/>
      <w:lvlJc w:val="left"/>
      <w:pPr>
        <w:ind w:left="1795" w:hanging="358"/>
      </w:pPr>
      <w:rPr>
        <w:rFonts w:hint="default"/>
        <w:lang w:val="ru-RU" w:eastAsia="en-US" w:bidi="ar-SA"/>
      </w:rPr>
    </w:lvl>
    <w:lvl w:ilvl="2" w:tentative="0">
      <w:start w:val="0"/>
      <w:numFmt w:val="bullet"/>
      <w:lvlText w:val="•"/>
      <w:lvlJc w:val="left"/>
      <w:pPr>
        <w:ind w:left="2730" w:hanging="358"/>
      </w:pPr>
      <w:rPr>
        <w:rFonts w:hint="default"/>
        <w:lang w:val="ru-RU" w:eastAsia="en-US" w:bidi="ar-SA"/>
      </w:rPr>
    </w:lvl>
    <w:lvl w:ilvl="3" w:tentative="0">
      <w:start w:val="0"/>
      <w:numFmt w:val="bullet"/>
      <w:lvlText w:val="•"/>
      <w:lvlJc w:val="left"/>
      <w:pPr>
        <w:ind w:left="3665" w:hanging="358"/>
      </w:pPr>
      <w:rPr>
        <w:rFonts w:hint="default"/>
        <w:lang w:val="ru-RU" w:eastAsia="en-US" w:bidi="ar-SA"/>
      </w:rPr>
    </w:lvl>
    <w:lvl w:ilvl="4" w:tentative="0">
      <w:start w:val="0"/>
      <w:numFmt w:val="bullet"/>
      <w:lvlText w:val="•"/>
      <w:lvlJc w:val="left"/>
      <w:pPr>
        <w:ind w:left="4600" w:hanging="358"/>
      </w:pPr>
      <w:rPr>
        <w:rFonts w:hint="default"/>
        <w:lang w:val="ru-RU" w:eastAsia="en-US" w:bidi="ar-SA"/>
      </w:rPr>
    </w:lvl>
    <w:lvl w:ilvl="5" w:tentative="0">
      <w:start w:val="0"/>
      <w:numFmt w:val="bullet"/>
      <w:lvlText w:val="•"/>
      <w:lvlJc w:val="left"/>
      <w:pPr>
        <w:ind w:left="5536" w:hanging="358"/>
      </w:pPr>
      <w:rPr>
        <w:rFonts w:hint="default"/>
        <w:lang w:val="ru-RU" w:eastAsia="en-US" w:bidi="ar-SA"/>
      </w:rPr>
    </w:lvl>
    <w:lvl w:ilvl="6" w:tentative="0">
      <w:start w:val="0"/>
      <w:numFmt w:val="bullet"/>
      <w:lvlText w:val="•"/>
      <w:lvlJc w:val="left"/>
      <w:pPr>
        <w:ind w:left="6471" w:hanging="358"/>
      </w:pPr>
      <w:rPr>
        <w:rFonts w:hint="default"/>
        <w:lang w:val="ru-RU" w:eastAsia="en-US" w:bidi="ar-SA"/>
      </w:rPr>
    </w:lvl>
    <w:lvl w:ilvl="7" w:tentative="0">
      <w:start w:val="0"/>
      <w:numFmt w:val="bullet"/>
      <w:lvlText w:val="•"/>
      <w:lvlJc w:val="left"/>
      <w:pPr>
        <w:ind w:left="7406" w:hanging="358"/>
      </w:pPr>
      <w:rPr>
        <w:rFonts w:hint="default"/>
        <w:lang w:val="ru-RU" w:eastAsia="en-US" w:bidi="ar-SA"/>
      </w:rPr>
    </w:lvl>
    <w:lvl w:ilvl="8" w:tentative="0">
      <w:start w:val="0"/>
      <w:numFmt w:val="bullet"/>
      <w:lvlText w:val="•"/>
      <w:lvlJc w:val="left"/>
      <w:pPr>
        <w:ind w:left="8341" w:hanging="358"/>
      </w:pPr>
      <w:rPr>
        <w:rFonts w:hint="default"/>
        <w:lang w:val="ru-RU" w:eastAsia="en-US" w:bidi="ar-SA"/>
      </w:rPr>
    </w:lvl>
  </w:abstractNum>
  <w:abstractNum w:abstractNumId="58">
    <w:nsid w:val="279AF1A8"/>
    <w:multiLevelType w:val="multilevel"/>
    <w:tmpl w:val="279AF1A8"/>
    <w:lvl w:ilvl="0" w:tentative="0">
      <w:start w:val="8"/>
      <w:numFmt w:val="decimal"/>
      <w:lvlText w:val="%1"/>
      <w:lvlJc w:val="left"/>
      <w:pPr>
        <w:ind w:left="1173" w:hanging="18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1"/>
      <w:numFmt w:val="decimal"/>
      <w:lvlText w:val="%2."/>
      <w:lvlJc w:val="left"/>
      <w:pPr>
        <w:ind w:left="424" w:hanging="252"/>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2" w:tentative="0">
      <w:start w:val="0"/>
      <w:numFmt w:val="bullet"/>
      <w:lvlText w:val="-"/>
      <w:lvlJc w:val="left"/>
      <w:pPr>
        <w:ind w:left="424" w:hanging="140"/>
      </w:pPr>
      <w:rPr>
        <w:rFonts w:hint="default" w:ascii="Times New Roman" w:hAnsi="Times New Roman" w:eastAsia="Times New Roman" w:cs="Times New Roman"/>
        <w:b w:val="0"/>
        <w:bCs w:val="0"/>
        <w:i w:val="0"/>
        <w:iCs w:val="0"/>
        <w:spacing w:val="0"/>
        <w:w w:val="100"/>
        <w:sz w:val="24"/>
        <w:szCs w:val="24"/>
        <w:lang w:val="ru-RU" w:eastAsia="en-US" w:bidi="ar-SA"/>
      </w:rPr>
    </w:lvl>
    <w:lvl w:ilvl="3" w:tentative="0">
      <w:start w:val="0"/>
      <w:numFmt w:val="bullet"/>
      <w:lvlText w:val="•"/>
      <w:lvlJc w:val="left"/>
      <w:pPr>
        <w:ind w:left="3218" w:hanging="140"/>
      </w:pPr>
      <w:rPr>
        <w:rFonts w:hint="default"/>
        <w:lang w:val="ru-RU" w:eastAsia="en-US" w:bidi="ar-SA"/>
      </w:rPr>
    </w:lvl>
    <w:lvl w:ilvl="4" w:tentative="0">
      <w:start w:val="0"/>
      <w:numFmt w:val="bullet"/>
      <w:lvlText w:val="•"/>
      <w:lvlJc w:val="left"/>
      <w:pPr>
        <w:ind w:left="4237" w:hanging="140"/>
      </w:pPr>
      <w:rPr>
        <w:rFonts w:hint="default"/>
        <w:lang w:val="ru-RU" w:eastAsia="en-US" w:bidi="ar-SA"/>
      </w:rPr>
    </w:lvl>
    <w:lvl w:ilvl="5" w:tentative="0">
      <w:start w:val="0"/>
      <w:numFmt w:val="bullet"/>
      <w:lvlText w:val="•"/>
      <w:lvlJc w:val="left"/>
      <w:pPr>
        <w:ind w:left="5256" w:hanging="140"/>
      </w:pPr>
      <w:rPr>
        <w:rFonts w:hint="default"/>
        <w:lang w:val="ru-RU" w:eastAsia="en-US" w:bidi="ar-SA"/>
      </w:rPr>
    </w:lvl>
    <w:lvl w:ilvl="6" w:tentative="0">
      <w:start w:val="0"/>
      <w:numFmt w:val="bullet"/>
      <w:lvlText w:val="•"/>
      <w:lvlJc w:val="left"/>
      <w:pPr>
        <w:ind w:left="6276" w:hanging="140"/>
      </w:pPr>
      <w:rPr>
        <w:rFonts w:hint="default"/>
        <w:lang w:val="ru-RU" w:eastAsia="en-US" w:bidi="ar-SA"/>
      </w:rPr>
    </w:lvl>
    <w:lvl w:ilvl="7" w:tentative="0">
      <w:start w:val="0"/>
      <w:numFmt w:val="bullet"/>
      <w:lvlText w:val="•"/>
      <w:lvlJc w:val="left"/>
      <w:pPr>
        <w:ind w:left="7295" w:hanging="140"/>
      </w:pPr>
      <w:rPr>
        <w:rFonts w:hint="default"/>
        <w:lang w:val="ru-RU" w:eastAsia="en-US" w:bidi="ar-SA"/>
      </w:rPr>
    </w:lvl>
    <w:lvl w:ilvl="8" w:tentative="0">
      <w:start w:val="0"/>
      <w:numFmt w:val="bullet"/>
      <w:lvlText w:val="•"/>
      <w:lvlJc w:val="left"/>
      <w:pPr>
        <w:ind w:left="8314" w:hanging="140"/>
      </w:pPr>
      <w:rPr>
        <w:rFonts w:hint="default"/>
        <w:lang w:val="ru-RU" w:eastAsia="en-US" w:bidi="ar-SA"/>
      </w:rPr>
    </w:lvl>
  </w:abstractNum>
  <w:abstractNum w:abstractNumId="59">
    <w:nsid w:val="2F8E62CB"/>
    <w:multiLevelType w:val="multilevel"/>
    <w:tmpl w:val="2F8E62CB"/>
    <w:lvl w:ilvl="0" w:tentative="0">
      <w:start w:val="1"/>
      <w:numFmt w:val="decimal"/>
      <w:lvlText w:val="%1)"/>
      <w:lvlJc w:val="left"/>
      <w:pPr>
        <w:ind w:left="424" w:hanging="389"/>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89"/>
      </w:pPr>
      <w:rPr>
        <w:rFonts w:hint="default"/>
        <w:lang w:val="ru-RU" w:eastAsia="en-US" w:bidi="ar-SA"/>
      </w:rPr>
    </w:lvl>
    <w:lvl w:ilvl="2" w:tentative="0">
      <w:start w:val="0"/>
      <w:numFmt w:val="bullet"/>
      <w:lvlText w:val="•"/>
      <w:lvlJc w:val="left"/>
      <w:pPr>
        <w:ind w:left="2406" w:hanging="389"/>
      </w:pPr>
      <w:rPr>
        <w:rFonts w:hint="default"/>
        <w:lang w:val="ru-RU" w:eastAsia="en-US" w:bidi="ar-SA"/>
      </w:rPr>
    </w:lvl>
    <w:lvl w:ilvl="3" w:tentative="0">
      <w:start w:val="0"/>
      <w:numFmt w:val="bullet"/>
      <w:lvlText w:val="•"/>
      <w:lvlJc w:val="left"/>
      <w:pPr>
        <w:ind w:left="3399" w:hanging="389"/>
      </w:pPr>
      <w:rPr>
        <w:rFonts w:hint="default"/>
        <w:lang w:val="ru-RU" w:eastAsia="en-US" w:bidi="ar-SA"/>
      </w:rPr>
    </w:lvl>
    <w:lvl w:ilvl="4" w:tentative="0">
      <w:start w:val="0"/>
      <w:numFmt w:val="bullet"/>
      <w:lvlText w:val="•"/>
      <w:lvlJc w:val="left"/>
      <w:pPr>
        <w:ind w:left="4393" w:hanging="389"/>
      </w:pPr>
      <w:rPr>
        <w:rFonts w:hint="default"/>
        <w:lang w:val="ru-RU" w:eastAsia="en-US" w:bidi="ar-SA"/>
      </w:rPr>
    </w:lvl>
    <w:lvl w:ilvl="5" w:tentative="0">
      <w:start w:val="0"/>
      <w:numFmt w:val="bullet"/>
      <w:lvlText w:val="•"/>
      <w:lvlJc w:val="left"/>
      <w:pPr>
        <w:ind w:left="5386" w:hanging="389"/>
      </w:pPr>
      <w:rPr>
        <w:rFonts w:hint="default"/>
        <w:lang w:val="ru-RU" w:eastAsia="en-US" w:bidi="ar-SA"/>
      </w:rPr>
    </w:lvl>
    <w:lvl w:ilvl="6" w:tentative="0">
      <w:start w:val="0"/>
      <w:numFmt w:val="bullet"/>
      <w:lvlText w:val="•"/>
      <w:lvlJc w:val="left"/>
      <w:pPr>
        <w:ind w:left="6379" w:hanging="389"/>
      </w:pPr>
      <w:rPr>
        <w:rFonts w:hint="default"/>
        <w:lang w:val="ru-RU" w:eastAsia="en-US" w:bidi="ar-SA"/>
      </w:rPr>
    </w:lvl>
    <w:lvl w:ilvl="7" w:tentative="0">
      <w:start w:val="0"/>
      <w:numFmt w:val="bullet"/>
      <w:lvlText w:val="•"/>
      <w:lvlJc w:val="left"/>
      <w:pPr>
        <w:ind w:left="7373" w:hanging="389"/>
      </w:pPr>
      <w:rPr>
        <w:rFonts w:hint="default"/>
        <w:lang w:val="ru-RU" w:eastAsia="en-US" w:bidi="ar-SA"/>
      </w:rPr>
    </w:lvl>
    <w:lvl w:ilvl="8" w:tentative="0">
      <w:start w:val="0"/>
      <w:numFmt w:val="bullet"/>
      <w:lvlText w:val="•"/>
      <w:lvlJc w:val="left"/>
      <w:pPr>
        <w:ind w:left="8366" w:hanging="389"/>
      </w:pPr>
      <w:rPr>
        <w:rFonts w:hint="default"/>
        <w:lang w:val="ru-RU" w:eastAsia="en-US" w:bidi="ar-SA"/>
      </w:rPr>
    </w:lvl>
  </w:abstractNum>
  <w:abstractNum w:abstractNumId="60">
    <w:nsid w:val="3035B5B6"/>
    <w:multiLevelType w:val="multilevel"/>
    <w:tmpl w:val="3035B5B6"/>
    <w:lvl w:ilvl="0" w:tentative="0">
      <w:start w:val="1"/>
      <w:numFmt w:val="decimal"/>
      <w:lvlText w:val="%1)"/>
      <w:lvlJc w:val="left"/>
      <w:pPr>
        <w:ind w:left="324" w:hanging="260"/>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323" w:hanging="260"/>
      </w:pPr>
      <w:rPr>
        <w:rFonts w:hint="default"/>
        <w:lang w:val="ru-RU" w:eastAsia="en-US" w:bidi="ar-SA"/>
      </w:rPr>
    </w:lvl>
    <w:lvl w:ilvl="2" w:tentative="0">
      <w:start w:val="0"/>
      <w:numFmt w:val="bullet"/>
      <w:lvlText w:val="•"/>
      <w:lvlJc w:val="left"/>
      <w:pPr>
        <w:ind w:left="2326" w:hanging="260"/>
      </w:pPr>
      <w:rPr>
        <w:rFonts w:hint="default"/>
        <w:lang w:val="ru-RU" w:eastAsia="en-US" w:bidi="ar-SA"/>
      </w:rPr>
    </w:lvl>
    <w:lvl w:ilvl="3" w:tentative="0">
      <w:start w:val="0"/>
      <w:numFmt w:val="bullet"/>
      <w:lvlText w:val="•"/>
      <w:lvlJc w:val="left"/>
      <w:pPr>
        <w:ind w:left="3329" w:hanging="260"/>
      </w:pPr>
      <w:rPr>
        <w:rFonts w:hint="default"/>
        <w:lang w:val="ru-RU" w:eastAsia="en-US" w:bidi="ar-SA"/>
      </w:rPr>
    </w:lvl>
    <w:lvl w:ilvl="4" w:tentative="0">
      <w:start w:val="0"/>
      <w:numFmt w:val="bullet"/>
      <w:lvlText w:val="•"/>
      <w:lvlJc w:val="left"/>
      <w:pPr>
        <w:ind w:left="4333" w:hanging="260"/>
      </w:pPr>
      <w:rPr>
        <w:rFonts w:hint="default"/>
        <w:lang w:val="ru-RU" w:eastAsia="en-US" w:bidi="ar-SA"/>
      </w:rPr>
    </w:lvl>
    <w:lvl w:ilvl="5" w:tentative="0">
      <w:start w:val="0"/>
      <w:numFmt w:val="bullet"/>
      <w:lvlText w:val="•"/>
      <w:lvlJc w:val="left"/>
      <w:pPr>
        <w:ind w:left="5336" w:hanging="260"/>
      </w:pPr>
      <w:rPr>
        <w:rFonts w:hint="default"/>
        <w:lang w:val="ru-RU" w:eastAsia="en-US" w:bidi="ar-SA"/>
      </w:rPr>
    </w:lvl>
    <w:lvl w:ilvl="6" w:tentative="0">
      <w:start w:val="0"/>
      <w:numFmt w:val="bullet"/>
      <w:lvlText w:val="•"/>
      <w:lvlJc w:val="left"/>
      <w:pPr>
        <w:ind w:left="6339" w:hanging="260"/>
      </w:pPr>
      <w:rPr>
        <w:rFonts w:hint="default"/>
        <w:lang w:val="ru-RU" w:eastAsia="en-US" w:bidi="ar-SA"/>
      </w:rPr>
    </w:lvl>
    <w:lvl w:ilvl="7" w:tentative="0">
      <w:start w:val="0"/>
      <w:numFmt w:val="bullet"/>
      <w:lvlText w:val="•"/>
      <w:lvlJc w:val="left"/>
      <w:pPr>
        <w:ind w:left="7343" w:hanging="260"/>
      </w:pPr>
      <w:rPr>
        <w:rFonts w:hint="default"/>
        <w:lang w:val="ru-RU" w:eastAsia="en-US" w:bidi="ar-SA"/>
      </w:rPr>
    </w:lvl>
    <w:lvl w:ilvl="8" w:tentative="0">
      <w:start w:val="0"/>
      <w:numFmt w:val="bullet"/>
      <w:lvlText w:val="•"/>
      <w:lvlJc w:val="left"/>
      <w:pPr>
        <w:ind w:left="8346" w:hanging="260"/>
      </w:pPr>
      <w:rPr>
        <w:rFonts w:hint="default"/>
        <w:lang w:val="ru-RU" w:eastAsia="en-US" w:bidi="ar-SA"/>
      </w:rPr>
    </w:lvl>
  </w:abstractNum>
  <w:abstractNum w:abstractNumId="61">
    <w:nsid w:val="345F50DD"/>
    <w:multiLevelType w:val="multilevel"/>
    <w:tmpl w:val="345F50DD"/>
    <w:lvl w:ilvl="0" w:tentative="0">
      <w:start w:val="0"/>
      <w:numFmt w:val="bullet"/>
      <w:lvlText w:val=""/>
      <w:lvlJc w:val="left"/>
      <w:pPr>
        <w:ind w:left="424" w:hanging="361"/>
      </w:pPr>
      <w:rPr>
        <w:rFonts w:hint="default" w:ascii="Symbol" w:hAnsi="Symbol" w:eastAsia="Symbol" w:cs="Symbol"/>
        <w:b w:val="0"/>
        <w:bCs w:val="0"/>
        <w:i w:val="0"/>
        <w:iCs w:val="0"/>
        <w:color w:val="333333"/>
        <w:spacing w:val="0"/>
        <w:w w:val="99"/>
        <w:sz w:val="20"/>
        <w:szCs w:val="20"/>
        <w:lang w:val="ru-RU" w:eastAsia="en-US" w:bidi="ar-SA"/>
      </w:rPr>
    </w:lvl>
    <w:lvl w:ilvl="1" w:tentative="0">
      <w:start w:val="0"/>
      <w:numFmt w:val="bullet"/>
      <w:lvlText w:val="•"/>
      <w:lvlJc w:val="left"/>
      <w:pPr>
        <w:ind w:left="1413" w:hanging="361"/>
      </w:pPr>
      <w:rPr>
        <w:rFonts w:hint="default"/>
        <w:lang w:val="ru-RU" w:eastAsia="en-US" w:bidi="ar-SA"/>
      </w:rPr>
    </w:lvl>
    <w:lvl w:ilvl="2" w:tentative="0">
      <w:start w:val="0"/>
      <w:numFmt w:val="bullet"/>
      <w:lvlText w:val="•"/>
      <w:lvlJc w:val="left"/>
      <w:pPr>
        <w:ind w:left="2406" w:hanging="361"/>
      </w:pPr>
      <w:rPr>
        <w:rFonts w:hint="default"/>
        <w:lang w:val="ru-RU" w:eastAsia="en-US" w:bidi="ar-SA"/>
      </w:rPr>
    </w:lvl>
    <w:lvl w:ilvl="3" w:tentative="0">
      <w:start w:val="0"/>
      <w:numFmt w:val="bullet"/>
      <w:lvlText w:val="•"/>
      <w:lvlJc w:val="left"/>
      <w:pPr>
        <w:ind w:left="3399" w:hanging="361"/>
      </w:pPr>
      <w:rPr>
        <w:rFonts w:hint="default"/>
        <w:lang w:val="ru-RU" w:eastAsia="en-US" w:bidi="ar-SA"/>
      </w:rPr>
    </w:lvl>
    <w:lvl w:ilvl="4" w:tentative="0">
      <w:start w:val="0"/>
      <w:numFmt w:val="bullet"/>
      <w:lvlText w:val="•"/>
      <w:lvlJc w:val="left"/>
      <w:pPr>
        <w:ind w:left="4393" w:hanging="361"/>
      </w:pPr>
      <w:rPr>
        <w:rFonts w:hint="default"/>
        <w:lang w:val="ru-RU" w:eastAsia="en-US" w:bidi="ar-SA"/>
      </w:rPr>
    </w:lvl>
    <w:lvl w:ilvl="5" w:tentative="0">
      <w:start w:val="0"/>
      <w:numFmt w:val="bullet"/>
      <w:lvlText w:val="•"/>
      <w:lvlJc w:val="left"/>
      <w:pPr>
        <w:ind w:left="5386" w:hanging="361"/>
      </w:pPr>
      <w:rPr>
        <w:rFonts w:hint="default"/>
        <w:lang w:val="ru-RU" w:eastAsia="en-US" w:bidi="ar-SA"/>
      </w:rPr>
    </w:lvl>
    <w:lvl w:ilvl="6" w:tentative="0">
      <w:start w:val="0"/>
      <w:numFmt w:val="bullet"/>
      <w:lvlText w:val="•"/>
      <w:lvlJc w:val="left"/>
      <w:pPr>
        <w:ind w:left="6379" w:hanging="361"/>
      </w:pPr>
      <w:rPr>
        <w:rFonts w:hint="default"/>
        <w:lang w:val="ru-RU" w:eastAsia="en-US" w:bidi="ar-SA"/>
      </w:rPr>
    </w:lvl>
    <w:lvl w:ilvl="7" w:tentative="0">
      <w:start w:val="0"/>
      <w:numFmt w:val="bullet"/>
      <w:lvlText w:val="•"/>
      <w:lvlJc w:val="left"/>
      <w:pPr>
        <w:ind w:left="7373" w:hanging="361"/>
      </w:pPr>
      <w:rPr>
        <w:rFonts w:hint="default"/>
        <w:lang w:val="ru-RU" w:eastAsia="en-US" w:bidi="ar-SA"/>
      </w:rPr>
    </w:lvl>
    <w:lvl w:ilvl="8" w:tentative="0">
      <w:start w:val="0"/>
      <w:numFmt w:val="bullet"/>
      <w:lvlText w:val="•"/>
      <w:lvlJc w:val="left"/>
      <w:pPr>
        <w:ind w:left="8366" w:hanging="361"/>
      </w:pPr>
      <w:rPr>
        <w:rFonts w:hint="default"/>
        <w:lang w:val="ru-RU" w:eastAsia="en-US" w:bidi="ar-SA"/>
      </w:rPr>
    </w:lvl>
  </w:abstractNum>
  <w:abstractNum w:abstractNumId="62">
    <w:nsid w:val="36C1D381"/>
    <w:multiLevelType w:val="multilevel"/>
    <w:tmpl w:val="36C1D381"/>
    <w:lvl w:ilvl="0" w:tentative="0">
      <w:start w:val="6"/>
      <w:numFmt w:val="decimal"/>
      <w:lvlText w:val="%1"/>
      <w:lvlJc w:val="left"/>
      <w:pPr>
        <w:ind w:left="184" w:hanging="159"/>
        <w:jc w:val="left"/>
      </w:pPr>
      <w:rPr>
        <w:rFonts w:hint="default" w:ascii="Times New Roman" w:hAnsi="Times New Roman" w:eastAsia="Times New Roman" w:cs="Times New Roman"/>
        <w:b/>
        <w:bCs/>
        <w:i w:val="0"/>
        <w:iCs w:val="0"/>
        <w:spacing w:val="0"/>
        <w:w w:val="100"/>
        <w:sz w:val="21"/>
        <w:szCs w:val="21"/>
        <w:lang w:val="ru-RU" w:eastAsia="en-US" w:bidi="ar-SA"/>
      </w:rPr>
    </w:lvl>
    <w:lvl w:ilvl="1" w:tentative="0">
      <w:start w:val="0"/>
      <w:numFmt w:val="bullet"/>
      <w:lvlText w:val="•"/>
      <w:lvlJc w:val="left"/>
      <w:pPr>
        <w:ind w:left="1690" w:hanging="159"/>
      </w:pPr>
      <w:rPr>
        <w:rFonts w:hint="default"/>
        <w:lang w:val="ru-RU" w:eastAsia="en-US" w:bidi="ar-SA"/>
      </w:rPr>
    </w:lvl>
    <w:lvl w:ilvl="2" w:tentative="0">
      <w:start w:val="0"/>
      <w:numFmt w:val="bullet"/>
      <w:lvlText w:val="•"/>
      <w:lvlJc w:val="left"/>
      <w:pPr>
        <w:ind w:left="3200" w:hanging="159"/>
      </w:pPr>
      <w:rPr>
        <w:rFonts w:hint="default"/>
        <w:lang w:val="ru-RU" w:eastAsia="en-US" w:bidi="ar-SA"/>
      </w:rPr>
    </w:lvl>
    <w:lvl w:ilvl="3" w:tentative="0">
      <w:start w:val="0"/>
      <w:numFmt w:val="bullet"/>
      <w:lvlText w:val="•"/>
      <w:lvlJc w:val="left"/>
      <w:pPr>
        <w:ind w:left="4710" w:hanging="159"/>
      </w:pPr>
      <w:rPr>
        <w:rFonts w:hint="default"/>
        <w:lang w:val="ru-RU" w:eastAsia="en-US" w:bidi="ar-SA"/>
      </w:rPr>
    </w:lvl>
    <w:lvl w:ilvl="4" w:tentative="0">
      <w:start w:val="0"/>
      <w:numFmt w:val="bullet"/>
      <w:lvlText w:val="•"/>
      <w:lvlJc w:val="left"/>
      <w:pPr>
        <w:ind w:left="6221" w:hanging="159"/>
      </w:pPr>
      <w:rPr>
        <w:rFonts w:hint="default"/>
        <w:lang w:val="ru-RU" w:eastAsia="en-US" w:bidi="ar-SA"/>
      </w:rPr>
    </w:lvl>
    <w:lvl w:ilvl="5" w:tentative="0">
      <w:start w:val="0"/>
      <w:numFmt w:val="bullet"/>
      <w:lvlText w:val="•"/>
      <w:lvlJc w:val="left"/>
      <w:pPr>
        <w:ind w:left="7731" w:hanging="159"/>
      </w:pPr>
      <w:rPr>
        <w:rFonts w:hint="default"/>
        <w:lang w:val="ru-RU" w:eastAsia="en-US" w:bidi="ar-SA"/>
      </w:rPr>
    </w:lvl>
    <w:lvl w:ilvl="6" w:tentative="0">
      <w:start w:val="0"/>
      <w:numFmt w:val="bullet"/>
      <w:lvlText w:val="•"/>
      <w:lvlJc w:val="left"/>
      <w:pPr>
        <w:ind w:left="9241" w:hanging="159"/>
      </w:pPr>
      <w:rPr>
        <w:rFonts w:hint="default"/>
        <w:lang w:val="ru-RU" w:eastAsia="en-US" w:bidi="ar-SA"/>
      </w:rPr>
    </w:lvl>
    <w:lvl w:ilvl="7" w:tentative="0">
      <w:start w:val="0"/>
      <w:numFmt w:val="bullet"/>
      <w:lvlText w:val="•"/>
      <w:lvlJc w:val="left"/>
      <w:pPr>
        <w:ind w:left="10751" w:hanging="159"/>
      </w:pPr>
      <w:rPr>
        <w:rFonts w:hint="default"/>
        <w:lang w:val="ru-RU" w:eastAsia="en-US" w:bidi="ar-SA"/>
      </w:rPr>
    </w:lvl>
    <w:lvl w:ilvl="8" w:tentative="0">
      <w:start w:val="0"/>
      <w:numFmt w:val="bullet"/>
      <w:lvlText w:val="•"/>
      <w:lvlJc w:val="left"/>
      <w:pPr>
        <w:ind w:left="12262" w:hanging="159"/>
      </w:pPr>
      <w:rPr>
        <w:rFonts w:hint="default"/>
        <w:lang w:val="ru-RU" w:eastAsia="en-US" w:bidi="ar-SA"/>
      </w:rPr>
    </w:lvl>
  </w:abstractNum>
  <w:abstractNum w:abstractNumId="63">
    <w:nsid w:val="38C2E8B2"/>
    <w:multiLevelType w:val="multilevel"/>
    <w:tmpl w:val="38C2E8B2"/>
    <w:lvl w:ilvl="0" w:tentative="0">
      <w:start w:val="0"/>
      <w:numFmt w:val="bullet"/>
      <w:lvlText w:val=""/>
      <w:lvlJc w:val="left"/>
      <w:pPr>
        <w:ind w:left="424" w:hanging="361"/>
      </w:pPr>
      <w:rPr>
        <w:rFonts w:hint="default" w:ascii="Symbol" w:hAnsi="Symbol" w:eastAsia="Symbol" w:cs="Symbol"/>
        <w:b w:val="0"/>
        <w:bCs w:val="0"/>
        <w:i w:val="0"/>
        <w:iCs w:val="0"/>
        <w:color w:val="333333"/>
        <w:spacing w:val="0"/>
        <w:w w:val="99"/>
        <w:sz w:val="20"/>
        <w:szCs w:val="20"/>
        <w:lang w:val="ru-RU" w:eastAsia="en-US" w:bidi="ar-SA"/>
      </w:rPr>
    </w:lvl>
    <w:lvl w:ilvl="1" w:tentative="0">
      <w:start w:val="0"/>
      <w:numFmt w:val="bullet"/>
      <w:lvlText w:val="•"/>
      <w:lvlJc w:val="left"/>
      <w:pPr>
        <w:ind w:left="1413" w:hanging="361"/>
      </w:pPr>
      <w:rPr>
        <w:rFonts w:hint="default"/>
        <w:lang w:val="ru-RU" w:eastAsia="en-US" w:bidi="ar-SA"/>
      </w:rPr>
    </w:lvl>
    <w:lvl w:ilvl="2" w:tentative="0">
      <w:start w:val="0"/>
      <w:numFmt w:val="bullet"/>
      <w:lvlText w:val="•"/>
      <w:lvlJc w:val="left"/>
      <w:pPr>
        <w:ind w:left="2406" w:hanging="361"/>
      </w:pPr>
      <w:rPr>
        <w:rFonts w:hint="default"/>
        <w:lang w:val="ru-RU" w:eastAsia="en-US" w:bidi="ar-SA"/>
      </w:rPr>
    </w:lvl>
    <w:lvl w:ilvl="3" w:tentative="0">
      <w:start w:val="0"/>
      <w:numFmt w:val="bullet"/>
      <w:lvlText w:val="•"/>
      <w:lvlJc w:val="left"/>
      <w:pPr>
        <w:ind w:left="3399" w:hanging="361"/>
      </w:pPr>
      <w:rPr>
        <w:rFonts w:hint="default"/>
        <w:lang w:val="ru-RU" w:eastAsia="en-US" w:bidi="ar-SA"/>
      </w:rPr>
    </w:lvl>
    <w:lvl w:ilvl="4" w:tentative="0">
      <w:start w:val="0"/>
      <w:numFmt w:val="bullet"/>
      <w:lvlText w:val="•"/>
      <w:lvlJc w:val="left"/>
      <w:pPr>
        <w:ind w:left="4393" w:hanging="361"/>
      </w:pPr>
      <w:rPr>
        <w:rFonts w:hint="default"/>
        <w:lang w:val="ru-RU" w:eastAsia="en-US" w:bidi="ar-SA"/>
      </w:rPr>
    </w:lvl>
    <w:lvl w:ilvl="5" w:tentative="0">
      <w:start w:val="0"/>
      <w:numFmt w:val="bullet"/>
      <w:lvlText w:val="•"/>
      <w:lvlJc w:val="left"/>
      <w:pPr>
        <w:ind w:left="5386" w:hanging="361"/>
      </w:pPr>
      <w:rPr>
        <w:rFonts w:hint="default"/>
        <w:lang w:val="ru-RU" w:eastAsia="en-US" w:bidi="ar-SA"/>
      </w:rPr>
    </w:lvl>
    <w:lvl w:ilvl="6" w:tentative="0">
      <w:start w:val="0"/>
      <w:numFmt w:val="bullet"/>
      <w:lvlText w:val="•"/>
      <w:lvlJc w:val="left"/>
      <w:pPr>
        <w:ind w:left="6379" w:hanging="361"/>
      </w:pPr>
      <w:rPr>
        <w:rFonts w:hint="default"/>
        <w:lang w:val="ru-RU" w:eastAsia="en-US" w:bidi="ar-SA"/>
      </w:rPr>
    </w:lvl>
    <w:lvl w:ilvl="7" w:tentative="0">
      <w:start w:val="0"/>
      <w:numFmt w:val="bullet"/>
      <w:lvlText w:val="•"/>
      <w:lvlJc w:val="left"/>
      <w:pPr>
        <w:ind w:left="7373" w:hanging="361"/>
      </w:pPr>
      <w:rPr>
        <w:rFonts w:hint="default"/>
        <w:lang w:val="ru-RU" w:eastAsia="en-US" w:bidi="ar-SA"/>
      </w:rPr>
    </w:lvl>
    <w:lvl w:ilvl="8" w:tentative="0">
      <w:start w:val="0"/>
      <w:numFmt w:val="bullet"/>
      <w:lvlText w:val="•"/>
      <w:lvlJc w:val="left"/>
      <w:pPr>
        <w:ind w:left="8366" w:hanging="361"/>
      </w:pPr>
      <w:rPr>
        <w:rFonts w:hint="default"/>
        <w:lang w:val="ru-RU" w:eastAsia="en-US" w:bidi="ar-SA"/>
      </w:rPr>
    </w:lvl>
  </w:abstractNum>
  <w:abstractNum w:abstractNumId="64">
    <w:nsid w:val="3D05C6AA"/>
    <w:multiLevelType w:val="multilevel"/>
    <w:tmpl w:val="3D05C6AA"/>
    <w:lvl w:ilvl="0" w:tentative="0">
      <w:start w:val="1"/>
      <w:numFmt w:val="decimal"/>
      <w:lvlText w:val="%1)"/>
      <w:lvlJc w:val="left"/>
      <w:pPr>
        <w:ind w:left="1252" w:hanging="26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2169" w:hanging="260"/>
      </w:pPr>
      <w:rPr>
        <w:rFonts w:hint="default"/>
        <w:lang w:val="ru-RU" w:eastAsia="en-US" w:bidi="ar-SA"/>
      </w:rPr>
    </w:lvl>
    <w:lvl w:ilvl="2" w:tentative="0">
      <w:start w:val="0"/>
      <w:numFmt w:val="bullet"/>
      <w:lvlText w:val="•"/>
      <w:lvlJc w:val="left"/>
      <w:pPr>
        <w:ind w:left="3078" w:hanging="260"/>
      </w:pPr>
      <w:rPr>
        <w:rFonts w:hint="default"/>
        <w:lang w:val="ru-RU" w:eastAsia="en-US" w:bidi="ar-SA"/>
      </w:rPr>
    </w:lvl>
    <w:lvl w:ilvl="3" w:tentative="0">
      <w:start w:val="0"/>
      <w:numFmt w:val="bullet"/>
      <w:lvlText w:val="•"/>
      <w:lvlJc w:val="left"/>
      <w:pPr>
        <w:ind w:left="3987" w:hanging="260"/>
      </w:pPr>
      <w:rPr>
        <w:rFonts w:hint="default"/>
        <w:lang w:val="ru-RU" w:eastAsia="en-US" w:bidi="ar-SA"/>
      </w:rPr>
    </w:lvl>
    <w:lvl w:ilvl="4" w:tentative="0">
      <w:start w:val="0"/>
      <w:numFmt w:val="bullet"/>
      <w:lvlText w:val="•"/>
      <w:lvlJc w:val="left"/>
      <w:pPr>
        <w:ind w:left="4897" w:hanging="260"/>
      </w:pPr>
      <w:rPr>
        <w:rFonts w:hint="default"/>
        <w:lang w:val="ru-RU" w:eastAsia="en-US" w:bidi="ar-SA"/>
      </w:rPr>
    </w:lvl>
    <w:lvl w:ilvl="5" w:tentative="0">
      <w:start w:val="0"/>
      <w:numFmt w:val="bullet"/>
      <w:lvlText w:val="•"/>
      <w:lvlJc w:val="left"/>
      <w:pPr>
        <w:ind w:left="5806" w:hanging="260"/>
      </w:pPr>
      <w:rPr>
        <w:rFonts w:hint="default"/>
        <w:lang w:val="ru-RU" w:eastAsia="en-US" w:bidi="ar-SA"/>
      </w:rPr>
    </w:lvl>
    <w:lvl w:ilvl="6" w:tentative="0">
      <w:start w:val="0"/>
      <w:numFmt w:val="bullet"/>
      <w:lvlText w:val="•"/>
      <w:lvlJc w:val="left"/>
      <w:pPr>
        <w:ind w:left="6715" w:hanging="260"/>
      </w:pPr>
      <w:rPr>
        <w:rFonts w:hint="default"/>
        <w:lang w:val="ru-RU" w:eastAsia="en-US" w:bidi="ar-SA"/>
      </w:rPr>
    </w:lvl>
    <w:lvl w:ilvl="7" w:tentative="0">
      <w:start w:val="0"/>
      <w:numFmt w:val="bullet"/>
      <w:lvlText w:val="•"/>
      <w:lvlJc w:val="left"/>
      <w:pPr>
        <w:ind w:left="7625" w:hanging="260"/>
      </w:pPr>
      <w:rPr>
        <w:rFonts w:hint="default"/>
        <w:lang w:val="ru-RU" w:eastAsia="en-US" w:bidi="ar-SA"/>
      </w:rPr>
    </w:lvl>
    <w:lvl w:ilvl="8" w:tentative="0">
      <w:start w:val="0"/>
      <w:numFmt w:val="bullet"/>
      <w:lvlText w:val="•"/>
      <w:lvlJc w:val="left"/>
      <w:pPr>
        <w:ind w:left="8534" w:hanging="260"/>
      </w:pPr>
      <w:rPr>
        <w:rFonts w:hint="default"/>
        <w:lang w:val="ru-RU" w:eastAsia="en-US" w:bidi="ar-SA"/>
      </w:rPr>
    </w:lvl>
  </w:abstractNum>
  <w:abstractNum w:abstractNumId="65">
    <w:nsid w:val="3D4B659B"/>
    <w:multiLevelType w:val="multilevel"/>
    <w:tmpl w:val="3D4B659B"/>
    <w:lvl w:ilvl="0" w:tentative="0">
      <w:start w:val="1"/>
      <w:numFmt w:val="decimal"/>
      <w:lvlText w:val="%1."/>
      <w:lvlJc w:val="left"/>
      <w:pPr>
        <w:ind w:left="424" w:hanging="252"/>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52"/>
      </w:pPr>
      <w:rPr>
        <w:rFonts w:hint="default"/>
        <w:lang w:val="ru-RU" w:eastAsia="en-US" w:bidi="ar-SA"/>
      </w:rPr>
    </w:lvl>
    <w:lvl w:ilvl="2" w:tentative="0">
      <w:start w:val="0"/>
      <w:numFmt w:val="bullet"/>
      <w:lvlText w:val="•"/>
      <w:lvlJc w:val="left"/>
      <w:pPr>
        <w:ind w:left="2406" w:hanging="252"/>
      </w:pPr>
      <w:rPr>
        <w:rFonts w:hint="default"/>
        <w:lang w:val="ru-RU" w:eastAsia="en-US" w:bidi="ar-SA"/>
      </w:rPr>
    </w:lvl>
    <w:lvl w:ilvl="3" w:tentative="0">
      <w:start w:val="0"/>
      <w:numFmt w:val="bullet"/>
      <w:lvlText w:val="•"/>
      <w:lvlJc w:val="left"/>
      <w:pPr>
        <w:ind w:left="3399" w:hanging="252"/>
      </w:pPr>
      <w:rPr>
        <w:rFonts w:hint="default"/>
        <w:lang w:val="ru-RU" w:eastAsia="en-US" w:bidi="ar-SA"/>
      </w:rPr>
    </w:lvl>
    <w:lvl w:ilvl="4" w:tentative="0">
      <w:start w:val="0"/>
      <w:numFmt w:val="bullet"/>
      <w:lvlText w:val="•"/>
      <w:lvlJc w:val="left"/>
      <w:pPr>
        <w:ind w:left="4393" w:hanging="252"/>
      </w:pPr>
      <w:rPr>
        <w:rFonts w:hint="default"/>
        <w:lang w:val="ru-RU" w:eastAsia="en-US" w:bidi="ar-SA"/>
      </w:rPr>
    </w:lvl>
    <w:lvl w:ilvl="5" w:tentative="0">
      <w:start w:val="0"/>
      <w:numFmt w:val="bullet"/>
      <w:lvlText w:val="•"/>
      <w:lvlJc w:val="left"/>
      <w:pPr>
        <w:ind w:left="5386" w:hanging="252"/>
      </w:pPr>
      <w:rPr>
        <w:rFonts w:hint="default"/>
        <w:lang w:val="ru-RU" w:eastAsia="en-US" w:bidi="ar-SA"/>
      </w:rPr>
    </w:lvl>
    <w:lvl w:ilvl="6" w:tentative="0">
      <w:start w:val="0"/>
      <w:numFmt w:val="bullet"/>
      <w:lvlText w:val="•"/>
      <w:lvlJc w:val="left"/>
      <w:pPr>
        <w:ind w:left="6379" w:hanging="252"/>
      </w:pPr>
      <w:rPr>
        <w:rFonts w:hint="default"/>
        <w:lang w:val="ru-RU" w:eastAsia="en-US" w:bidi="ar-SA"/>
      </w:rPr>
    </w:lvl>
    <w:lvl w:ilvl="7" w:tentative="0">
      <w:start w:val="0"/>
      <w:numFmt w:val="bullet"/>
      <w:lvlText w:val="•"/>
      <w:lvlJc w:val="left"/>
      <w:pPr>
        <w:ind w:left="7373" w:hanging="252"/>
      </w:pPr>
      <w:rPr>
        <w:rFonts w:hint="default"/>
        <w:lang w:val="ru-RU" w:eastAsia="en-US" w:bidi="ar-SA"/>
      </w:rPr>
    </w:lvl>
    <w:lvl w:ilvl="8" w:tentative="0">
      <w:start w:val="0"/>
      <w:numFmt w:val="bullet"/>
      <w:lvlText w:val="•"/>
      <w:lvlJc w:val="left"/>
      <w:pPr>
        <w:ind w:left="8366" w:hanging="252"/>
      </w:pPr>
      <w:rPr>
        <w:rFonts w:hint="default"/>
        <w:lang w:val="ru-RU" w:eastAsia="en-US" w:bidi="ar-SA"/>
      </w:rPr>
    </w:lvl>
  </w:abstractNum>
  <w:abstractNum w:abstractNumId="66">
    <w:nsid w:val="405281F1"/>
    <w:multiLevelType w:val="multilevel"/>
    <w:tmpl w:val="405281F1"/>
    <w:lvl w:ilvl="0" w:tentative="0">
      <w:start w:val="1"/>
      <w:numFmt w:val="decimal"/>
      <w:lvlText w:val="%1."/>
      <w:lvlJc w:val="left"/>
      <w:pPr>
        <w:ind w:left="569" w:hanging="229"/>
        <w:jc w:val="left"/>
      </w:pPr>
      <w:rPr>
        <w:rFonts w:hint="default" w:ascii="Times New Roman" w:hAnsi="Times New Roman" w:eastAsia="Times New Roman" w:cs="Times New Roman"/>
        <w:b w:val="0"/>
        <w:bCs w:val="0"/>
        <w:i w:val="0"/>
        <w:iCs w:val="0"/>
        <w:spacing w:val="0"/>
        <w:w w:val="100"/>
        <w:sz w:val="24"/>
        <w:szCs w:val="24"/>
        <w:lang w:val="ru-RU" w:eastAsia="en-US" w:bidi="ar-SA"/>
      </w:rPr>
    </w:lvl>
    <w:lvl w:ilvl="1" w:tentative="0">
      <w:start w:val="0"/>
      <w:numFmt w:val="bullet"/>
      <w:lvlText w:val="•"/>
      <w:lvlJc w:val="left"/>
      <w:pPr>
        <w:ind w:left="1553" w:hanging="229"/>
      </w:pPr>
      <w:rPr>
        <w:rFonts w:hint="default"/>
        <w:lang w:val="ru-RU" w:eastAsia="en-US" w:bidi="ar-SA"/>
      </w:rPr>
    </w:lvl>
    <w:lvl w:ilvl="2" w:tentative="0">
      <w:start w:val="0"/>
      <w:numFmt w:val="bullet"/>
      <w:lvlText w:val="•"/>
      <w:lvlJc w:val="left"/>
      <w:pPr>
        <w:ind w:left="2547" w:hanging="229"/>
      </w:pPr>
      <w:rPr>
        <w:rFonts w:hint="default"/>
        <w:lang w:val="ru-RU" w:eastAsia="en-US" w:bidi="ar-SA"/>
      </w:rPr>
    </w:lvl>
    <w:lvl w:ilvl="3" w:tentative="0">
      <w:start w:val="0"/>
      <w:numFmt w:val="bullet"/>
      <w:lvlText w:val="•"/>
      <w:lvlJc w:val="left"/>
      <w:pPr>
        <w:ind w:left="3540" w:hanging="229"/>
      </w:pPr>
      <w:rPr>
        <w:rFonts w:hint="default"/>
        <w:lang w:val="ru-RU" w:eastAsia="en-US" w:bidi="ar-SA"/>
      </w:rPr>
    </w:lvl>
    <w:lvl w:ilvl="4" w:tentative="0">
      <w:start w:val="0"/>
      <w:numFmt w:val="bullet"/>
      <w:lvlText w:val="•"/>
      <w:lvlJc w:val="left"/>
      <w:pPr>
        <w:ind w:left="4534" w:hanging="229"/>
      </w:pPr>
      <w:rPr>
        <w:rFonts w:hint="default"/>
        <w:lang w:val="ru-RU" w:eastAsia="en-US" w:bidi="ar-SA"/>
      </w:rPr>
    </w:lvl>
    <w:lvl w:ilvl="5" w:tentative="0">
      <w:start w:val="0"/>
      <w:numFmt w:val="bullet"/>
      <w:lvlText w:val="•"/>
      <w:lvlJc w:val="left"/>
      <w:pPr>
        <w:ind w:left="5527" w:hanging="229"/>
      </w:pPr>
      <w:rPr>
        <w:rFonts w:hint="default"/>
        <w:lang w:val="ru-RU" w:eastAsia="en-US" w:bidi="ar-SA"/>
      </w:rPr>
    </w:lvl>
    <w:lvl w:ilvl="6" w:tentative="0">
      <w:start w:val="0"/>
      <w:numFmt w:val="bullet"/>
      <w:lvlText w:val="•"/>
      <w:lvlJc w:val="left"/>
      <w:pPr>
        <w:ind w:left="6521" w:hanging="229"/>
      </w:pPr>
      <w:rPr>
        <w:rFonts w:hint="default"/>
        <w:lang w:val="ru-RU" w:eastAsia="en-US" w:bidi="ar-SA"/>
      </w:rPr>
    </w:lvl>
    <w:lvl w:ilvl="7" w:tentative="0">
      <w:start w:val="0"/>
      <w:numFmt w:val="bullet"/>
      <w:lvlText w:val="•"/>
      <w:lvlJc w:val="left"/>
      <w:pPr>
        <w:ind w:left="7514" w:hanging="229"/>
      </w:pPr>
      <w:rPr>
        <w:rFonts w:hint="default"/>
        <w:lang w:val="ru-RU" w:eastAsia="en-US" w:bidi="ar-SA"/>
      </w:rPr>
    </w:lvl>
    <w:lvl w:ilvl="8" w:tentative="0">
      <w:start w:val="0"/>
      <w:numFmt w:val="bullet"/>
      <w:lvlText w:val="•"/>
      <w:lvlJc w:val="left"/>
      <w:pPr>
        <w:ind w:left="8508" w:hanging="229"/>
      </w:pPr>
      <w:rPr>
        <w:rFonts w:hint="default"/>
        <w:lang w:val="ru-RU" w:eastAsia="en-US" w:bidi="ar-SA"/>
      </w:rPr>
    </w:lvl>
  </w:abstractNum>
  <w:abstractNum w:abstractNumId="67">
    <w:nsid w:val="4AAE2753"/>
    <w:multiLevelType w:val="multilevel"/>
    <w:tmpl w:val="4AAE2753"/>
    <w:lvl w:ilvl="0" w:tentative="0">
      <w:start w:val="0"/>
      <w:numFmt w:val="bullet"/>
      <w:lvlText w:val="-"/>
      <w:lvlJc w:val="left"/>
      <w:pPr>
        <w:ind w:left="424" w:hanging="276"/>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76"/>
      </w:pPr>
      <w:rPr>
        <w:rFonts w:hint="default"/>
        <w:lang w:val="ru-RU" w:eastAsia="en-US" w:bidi="ar-SA"/>
      </w:rPr>
    </w:lvl>
    <w:lvl w:ilvl="2" w:tentative="0">
      <w:start w:val="0"/>
      <w:numFmt w:val="bullet"/>
      <w:lvlText w:val="•"/>
      <w:lvlJc w:val="left"/>
      <w:pPr>
        <w:ind w:left="2406" w:hanging="276"/>
      </w:pPr>
      <w:rPr>
        <w:rFonts w:hint="default"/>
        <w:lang w:val="ru-RU" w:eastAsia="en-US" w:bidi="ar-SA"/>
      </w:rPr>
    </w:lvl>
    <w:lvl w:ilvl="3" w:tentative="0">
      <w:start w:val="0"/>
      <w:numFmt w:val="bullet"/>
      <w:lvlText w:val="•"/>
      <w:lvlJc w:val="left"/>
      <w:pPr>
        <w:ind w:left="3399" w:hanging="276"/>
      </w:pPr>
      <w:rPr>
        <w:rFonts w:hint="default"/>
        <w:lang w:val="ru-RU" w:eastAsia="en-US" w:bidi="ar-SA"/>
      </w:rPr>
    </w:lvl>
    <w:lvl w:ilvl="4" w:tentative="0">
      <w:start w:val="0"/>
      <w:numFmt w:val="bullet"/>
      <w:lvlText w:val="•"/>
      <w:lvlJc w:val="left"/>
      <w:pPr>
        <w:ind w:left="4393" w:hanging="276"/>
      </w:pPr>
      <w:rPr>
        <w:rFonts w:hint="default"/>
        <w:lang w:val="ru-RU" w:eastAsia="en-US" w:bidi="ar-SA"/>
      </w:rPr>
    </w:lvl>
    <w:lvl w:ilvl="5" w:tentative="0">
      <w:start w:val="0"/>
      <w:numFmt w:val="bullet"/>
      <w:lvlText w:val="•"/>
      <w:lvlJc w:val="left"/>
      <w:pPr>
        <w:ind w:left="5386" w:hanging="276"/>
      </w:pPr>
      <w:rPr>
        <w:rFonts w:hint="default"/>
        <w:lang w:val="ru-RU" w:eastAsia="en-US" w:bidi="ar-SA"/>
      </w:rPr>
    </w:lvl>
    <w:lvl w:ilvl="6" w:tentative="0">
      <w:start w:val="0"/>
      <w:numFmt w:val="bullet"/>
      <w:lvlText w:val="•"/>
      <w:lvlJc w:val="left"/>
      <w:pPr>
        <w:ind w:left="6379" w:hanging="276"/>
      </w:pPr>
      <w:rPr>
        <w:rFonts w:hint="default"/>
        <w:lang w:val="ru-RU" w:eastAsia="en-US" w:bidi="ar-SA"/>
      </w:rPr>
    </w:lvl>
    <w:lvl w:ilvl="7" w:tentative="0">
      <w:start w:val="0"/>
      <w:numFmt w:val="bullet"/>
      <w:lvlText w:val="•"/>
      <w:lvlJc w:val="left"/>
      <w:pPr>
        <w:ind w:left="7373" w:hanging="276"/>
      </w:pPr>
      <w:rPr>
        <w:rFonts w:hint="default"/>
        <w:lang w:val="ru-RU" w:eastAsia="en-US" w:bidi="ar-SA"/>
      </w:rPr>
    </w:lvl>
    <w:lvl w:ilvl="8" w:tentative="0">
      <w:start w:val="0"/>
      <w:numFmt w:val="bullet"/>
      <w:lvlText w:val="•"/>
      <w:lvlJc w:val="left"/>
      <w:pPr>
        <w:ind w:left="8366" w:hanging="276"/>
      </w:pPr>
      <w:rPr>
        <w:rFonts w:hint="default"/>
        <w:lang w:val="ru-RU" w:eastAsia="en-US" w:bidi="ar-SA"/>
      </w:rPr>
    </w:lvl>
  </w:abstractNum>
  <w:abstractNum w:abstractNumId="68">
    <w:nsid w:val="4ABC6D15"/>
    <w:multiLevelType w:val="multilevel"/>
    <w:tmpl w:val="4ABC6D15"/>
    <w:lvl w:ilvl="0" w:tentative="0">
      <w:start w:val="1"/>
      <w:numFmt w:val="decimal"/>
      <w:lvlText w:val="%1."/>
      <w:lvlJc w:val="left"/>
      <w:pPr>
        <w:ind w:left="424" w:hanging="315"/>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315"/>
      </w:pPr>
      <w:rPr>
        <w:rFonts w:hint="default"/>
        <w:lang w:val="ru-RU" w:eastAsia="en-US" w:bidi="ar-SA"/>
      </w:rPr>
    </w:lvl>
    <w:lvl w:ilvl="2" w:tentative="0">
      <w:start w:val="0"/>
      <w:numFmt w:val="bullet"/>
      <w:lvlText w:val="•"/>
      <w:lvlJc w:val="left"/>
      <w:pPr>
        <w:ind w:left="2406" w:hanging="315"/>
      </w:pPr>
      <w:rPr>
        <w:rFonts w:hint="default"/>
        <w:lang w:val="ru-RU" w:eastAsia="en-US" w:bidi="ar-SA"/>
      </w:rPr>
    </w:lvl>
    <w:lvl w:ilvl="3" w:tentative="0">
      <w:start w:val="0"/>
      <w:numFmt w:val="bullet"/>
      <w:lvlText w:val="•"/>
      <w:lvlJc w:val="left"/>
      <w:pPr>
        <w:ind w:left="3399" w:hanging="315"/>
      </w:pPr>
      <w:rPr>
        <w:rFonts w:hint="default"/>
        <w:lang w:val="ru-RU" w:eastAsia="en-US" w:bidi="ar-SA"/>
      </w:rPr>
    </w:lvl>
    <w:lvl w:ilvl="4" w:tentative="0">
      <w:start w:val="0"/>
      <w:numFmt w:val="bullet"/>
      <w:lvlText w:val="•"/>
      <w:lvlJc w:val="left"/>
      <w:pPr>
        <w:ind w:left="4393" w:hanging="315"/>
      </w:pPr>
      <w:rPr>
        <w:rFonts w:hint="default"/>
        <w:lang w:val="ru-RU" w:eastAsia="en-US" w:bidi="ar-SA"/>
      </w:rPr>
    </w:lvl>
    <w:lvl w:ilvl="5" w:tentative="0">
      <w:start w:val="0"/>
      <w:numFmt w:val="bullet"/>
      <w:lvlText w:val="•"/>
      <w:lvlJc w:val="left"/>
      <w:pPr>
        <w:ind w:left="5386" w:hanging="315"/>
      </w:pPr>
      <w:rPr>
        <w:rFonts w:hint="default"/>
        <w:lang w:val="ru-RU" w:eastAsia="en-US" w:bidi="ar-SA"/>
      </w:rPr>
    </w:lvl>
    <w:lvl w:ilvl="6" w:tentative="0">
      <w:start w:val="0"/>
      <w:numFmt w:val="bullet"/>
      <w:lvlText w:val="•"/>
      <w:lvlJc w:val="left"/>
      <w:pPr>
        <w:ind w:left="6379" w:hanging="315"/>
      </w:pPr>
      <w:rPr>
        <w:rFonts w:hint="default"/>
        <w:lang w:val="ru-RU" w:eastAsia="en-US" w:bidi="ar-SA"/>
      </w:rPr>
    </w:lvl>
    <w:lvl w:ilvl="7" w:tentative="0">
      <w:start w:val="0"/>
      <w:numFmt w:val="bullet"/>
      <w:lvlText w:val="•"/>
      <w:lvlJc w:val="left"/>
      <w:pPr>
        <w:ind w:left="7373" w:hanging="315"/>
      </w:pPr>
      <w:rPr>
        <w:rFonts w:hint="default"/>
        <w:lang w:val="ru-RU" w:eastAsia="en-US" w:bidi="ar-SA"/>
      </w:rPr>
    </w:lvl>
    <w:lvl w:ilvl="8" w:tentative="0">
      <w:start w:val="0"/>
      <w:numFmt w:val="bullet"/>
      <w:lvlText w:val="•"/>
      <w:lvlJc w:val="left"/>
      <w:pPr>
        <w:ind w:left="8366" w:hanging="315"/>
      </w:pPr>
      <w:rPr>
        <w:rFonts w:hint="default"/>
        <w:lang w:val="ru-RU" w:eastAsia="en-US" w:bidi="ar-SA"/>
      </w:rPr>
    </w:lvl>
  </w:abstractNum>
  <w:abstractNum w:abstractNumId="69">
    <w:nsid w:val="511BAD48"/>
    <w:multiLevelType w:val="multilevel"/>
    <w:tmpl w:val="511BAD48"/>
    <w:lvl w:ilvl="0" w:tentative="0">
      <w:start w:val="1"/>
      <w:numFmt w:val="decimal"/>
      <w:lvlText w:val="%1."/>
      <w:lvlJc w:val="left"/>
      <w:pPr>
        <w:ind w:left="424" w:hanging="236"/>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36"/>
      </w:pPr>
      <w:rPr>
        <w:rFonts w:hint="default"/>
        <w:lang w:val="ru-RU" w:eastAsia="en-US" w:bidi="ar-SA"/>
      </w:rPr>
    </w:lvl>
    <w:lvl w:ilvl="2" w:tentative="0">
      <w:start w:val="0"/>
      <w:numFmt w:val="bullet"/>
      <w:lvlText w:val="•"/>
      <w:lvlJc w:val="left"/>
      <w:pPr>
        <w:ind w:left="2406" w:hanging="236"/>
      </w:pPr>
      <w:rPr>
        <w:rFonts w:hint="default"/>
        <w:lang w:val="ru-RU" w:eastAsia="en-US" w:bidi="ar-SA"/>
      </w:rPr>
    </w:lvl>
    <w:lvl w:ilvl="3" w:tentative="0">
      <w:start w:val="0"/>
      <w:numFmt w:val="bullet"/>
      <w:lvlText w:val="•"/>
      <w:lvlJc w:val="left"/>
      <w:pPr>
        <w:ind w:left="3399" w:hanging="236"/>
      </w:pPr>
      <w:rPr>
        <w:rFonts w:hint="default"/>
        <w:lang w:val="ru-RU" w:eastAsia="en-US" w:bidi="ar-SA"/>
      </w:rPr>
    </w:lvl>
    <w:lvl w:ilvl="4" w:tentative="0">
      <w:start w:val="0"/>
      <w:numFmt w:val="bullet"/>
      <w:lvlText w:val="•"/>
      <w:lvlJc w:val="left"/>
      <w:pPr>
        <w:ind w:left="4393" w:hanging="236"/>
      </w:pPr>
      <w:rPr>
        <w:rFonts w:hint="default"/>
        <w:lang w:val="ru-RU" w:eastAsia="en-US" w:bidi="ar-SA"/>
      </w:rPr>
    </w:lvl>
    <w:lvl w:ilvl="5" w:tentative="0">
      <w:start w:val="0"/>
      <w:numFmt w:val="bullet"/>
      <w:lvlText w:val="•"/>
      <w:lvlJc w:val="left"/>
      <w:pPr>
        <w:ind w:left="5386" w:hanging="236"/>
      </w:pPr>
      <w:rPr>
        <w:rFonts w:hint="default"/>
        <w:lang w:val="ru-RU" w:eastAsia="en-US" w:bidi="ar-SA"/>
      </w:rPr>
    </w:lvl>
    <w:lvl w:ilvl="6" w:tentative="0">
      <w:start w:val="0"/>
      <w:numFmt w:val="bullet"/>
      <w:lvlText w:val="•"/>
      <w:lvlJc w:val="left"/>
      <w:pPr>
        <w:ind w:left="6379" w:hanging="236"/>
      </w:pPr>
      <w:rPr>
        <w:rFonts w:hint="default"/>
        <w:lang w:val="ru-RU" w:eastAsia="en-US" w:bidi="ar-SA"/>
      </w:rPr>
    </w:lvl>
    <w:lvl w:ilvl="7" w:tentative="0">
      <w:start w:val="0"/>
      <w:numFmt w:val="bullet"/>
      <w:lvlText w:val="•"/>
      <w:lvlJc w:val="left"/>
      <w:pPr>
        <w:ind w:left="7373" w:hanging="236"/>
      </w:pPr>
      <w:rPr>
        <w:rFonts w:hint="default"/>
        <w:lang w:val="ru-RU" w:eastAsia="en-US" w:bidi="ar-SA"/>
      </w:rPr>
    </w:lvl>
    <w:lvl w:ilvl="8" w:tentative="0">
      <w:start w:val="0"/>
      <w:numFmt w:val="bullet"/>
      <w:lvlText w:val="•"/>
      <w:lvlJc w:val="left"/>
      <w:pPr>
        <w:ind w:left="8366" w:hanging="236"/>
      </w:pPr>
      <w:rPr>
        <w:rFonts w:hint="default"/>
        <w:lang w:val="ru-RU" w:eastAsia="en-US" w:bidi="ar-SA"/>
      </w:rPr>
    </w:lvl>
  </w:abstractNum>
  <w:abstractNum w:abstractNumId="70">
    <w:nsid w:val="52C91AAC"/>
    <w:multiLevelType w:val="multilevel"/>
    <w:tmpl w:val="52C91AAC"/>
    <w:lvl w:ilvl="0" w:tentative="0">
      <w:start w:val="1"/>
      <w:numFmt w:val="decimal"/>
      <w:lvlText w:val="%1)"/>
      <w:lvlJc w:val="left"/>
      <w:pPr>
        <w:ind w:left="1404" w:hanging="257"/>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2295" w:hanging="257"/>
      </w:pPr>
      <w:rPr>
        <w:rFonts w:hint="default"/>
        <w:lang w:val="ru-RU" w:eastAsia="en-US" w:bidi="ar-SA"/>
      </w:rPr>
    </w:lvl>
    <w:lvl w:ilvl="2" w:tentative="0">
      <w:start w:val="0"/>
      <w:numFmt w:val="bullet"/>
      <w:lvlText w:val="•"/>
      <w:lvlJc w:val="left"/>
      <w:pPr>
        <w:ind w:left="3190" w:hanging="257"/>
      </w:pPr>
      <w:rPr>
        <w:rFonts w:hint="default"/>
        <w:lang w:val="ru-RU" w:eastAsia="en-US" w:bidi="ar-SA"/>
      </w:rPr>
    </w:lvl>
    <w:lvl w:ilvl="3" w:tentative="0">
      <w:start w:val="0"/>
      <w:numFmt w:val="bullet"/>
      <w:lvlText w:val="•"/>
      <w:lvlJc w:val="left"/>
      <w:pPr>
        <w:ind w:left="4085" w:hanging="257"/>
      </w:pPr>
      <w:rPr>
        <w:rFonts w:hint="default"/>
        <w:lang w:val="ru-RU" w:eastAsia="en-US" w:bidi="ar-SA"/>
      </w:rPr>
    </w:lvl>
    <w:lvl w:ilvl="4" w:tentative="0">
      <w:start w:val="0"/>
      <w:numFmt w:val="bullet"/>
      <w:lvlText w:val="•"/>
      <w:lvlJc w:val="left"/>
      <w:pPr>
        <w:ind w:left="4981" w:hanging="257"/>
      </w:pPr>
      <w:rPr>
        <w:rFonts w:hint="default"/>
        <w:lang w:val="ru-RU" w:eastAsia="en-US" w:bidi="ar-SA"/>
      </w:rPr>
    </w:lvl>
    <w:lvl w:ilvl="5" w:tentative="0">
      <w:start w:val="0"/>
      <w:numFmt w:val="bullet"/>
      <w:lvlText w:val="•"/>
      <w:lvlJc w:val="left"/>
      <w:pPr>
        <w:ind w:left="5876" w:hanging="257"/>
      </w:pPr>
      <w:rPr>
        <w:rFonts w:hint="default"/>
        <w:lang w:val="ru-RU" w:eastAsia="en-US" w:bidi="ar-SA"/>
      </w:rPr>
    </w:lvl>
    <w:lvl w:ilvl="6" w:tentative="0">
      <w:start w:val="0"/>
      <w:numFmt w:val="bullet"/>
      <w:lvlText w:val="•"/>
      <w:lvlJc w:val="left"/>
      <w:pPr>
        <w:ind w:left="6771" w:hanging="257"/>
      </w:pPr>
      <w:rPr>
        <w:rFonts w:hint="default"/>
        <w:lang w:val="ru-RU" w:eastAsia="en-US" w:bidi="ar-SA"/>
      </w:rPr>
    </w:lvl>
    <w:lvl w:ilvl="7" w:tentative="0">
      <w:start w:val="0"/>
      <w:numFmt w:val="bullet"/>
      <w:lvlText w:val="•"/>
      <w:lvlJc w:val="left"/>
      <w:pPr>
        <w:ind w:left="7667" w:hanging="257"/>
      </w:pPr>
      <w:rPr>
        <w:rFonts w:hint="default"/>
        <w:lang w:val="ru-RU" w:eastAsia="en-US" w:bidi="ar-SA"/>
      </w:rPr>
    </w:lvl>
    <w:lvl w:ilvl="8" w:tentative="0">
      <w:start w:val="0"/>
      <w:numFmt w:val="bullet"/>
      <w:lvlText w:val="•"/>
      <w:lvlJc w:val="left"/>
      <w:pPr>
        <w:ind w:left="8562" w:hanging="257"/>
      </w:pPr>
      <w:rPr>
        <w:rFonts w:hint="default"/>
        <w:lang w:val="ru-RU" w:eastAsia="en-US" w:bidi="ar-SA"/>
      </w:rPr>
    </w:lvl>
  </w:abstractNum>
  <w:abstractNum w:abstractNumId="71">
    <w:nsid w:val="5702F530"/>
    <w:multiLevelType w:val="multilevel"/>
    <w:tmpl w:val="5702F530"/>
    <w:lvl w:ilvl="0" w:tentative="0">
      <w:start w:val="1"/>
      <w:numFmt w:val="decimal"/>
      <w:lvlText w:val="%1."/>
      <w:lvlJc w:val="left"/>
      <w:pPr>
        <w:ind w:left="424" w:hanging="413"/>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413"/>
      </w:pPr>
      <w:rPr>
        <w:rFonts w:hint="default"/>
        <w:lang w:val="ru-RU" w:eastAsia="en-US" w:bidi="ar-SA"/>
      </w:rPr>
    </w:lvl>
    <w:lvl w:ilvl="2" w:tentative="0">
      <w:start w:val="0"/>
      <w:numFmt w:val="bullet"/>
      <w:lvlText w:val="•"/>
      <w:lvlJc w:val="left"/>
      <w:pPr>
        <w:ind w:left="2406" w:hanging="413"/>
      </w:pPr>
      <w:rPr>
        <w:rFonts w:hint="default"/>
        <w:lang w:val="ru-RU" w:eastAsia="en-US" w:bidi="ar-SA"/>
      </w:rPr>
    </w:lvl>
    <w:lvl w:ilvl="3" w:tentative="0">
      <w:start w:val="0"/>
      <w:numFmt w:val="bullet"/>
      <w:lvlText w:val="•"/>
      <w:lvlJc w:val="left"/>
      <w:pPr>
        <w:ind w:left="3399" w:hanging="413"/>
      </w:pPr>
      <w:rPr>
        <w:rFonts w:hint="default"/>
        <w:lang w:val="ru-RU" w:eastAsia="en-US" w:bidi="ar-SA"/>
      </w:rPr>
    </w:lvl>
    <w:lvl w:ilvl="4" w:tentative="0">
      <w:start w:val="0"/>
      <w:numFmt w:val="bullet"/>
      <w:lvlText w:val="•"/>
      <w:lvlJc w:val="left"/>
      <w:pPr>
        <w:ind w:left="4393" w:hanging="413"/>
      </w:pPr>
      <w:rPr>
        <w:rFonts w:hint="default"/>
        <w:lang w:val="ru-RU" w:eastAsia="en-US" w:bidi="ar-SA"/>
      </w:rPr>
    </w:lvl>
    <w:lvl w:ilvl="5" w:tentative="0">
      <w:start w:val="0"/>
      <w:numFmt w:val="bullet"/>
      <w:lvlText w:val="•"/>
      <w:lvlJc w:val="left"/>
      <w:pPr>
        <w:ind w:left="5386" w:hanging="413"/>
      </w:pPr>
      <w:rPr>
        <w:rFonts w:hint="default"/>
        <w:lang w:val="ru-RU" w:eastAsia="en-US" w:bidi="ar-SA"/>
      </w:rPr>
    </w:lvl>
    <w:lvl w:ilvl="6" w:tentative="0">
      <w:start w:val="0"/>
      <w:numFmt w:val="bullet"/>
      <w:lvlText w:val="•"/>
      <w:lvlJc w:val="left"/>
      <w:pPr>
        <w:ind w:left="6379" w:hanging="413"/>
      </w:pPr>
      <w:rPr>
        <w:rFonts w:hint="default"/>
        <w:lang w:val="ru-RU" w:eastAsia="en-US" w:bidi="ar-SA"/>
      </w:rPr>
    </w:lvl>
    <w:lvl w:ilvl="7" w:tentative="0">
      <w:start w:val="0"/>
      <w:numFmt w:val="bullet"/>
      <w:lvlText w:val="•"/>
      <w:lvlJc w:val="left"/>
      <w:pPr>
        <w:ind w:left="7373" w:hanging="413"/>
      </w:pPr>
      <w:rPr>
        <w:rFonts w:hint="default"/>
        <w:lang w:val="ru-RU" w:eastAsia="en-US" w:bidi="ar-SA"/>
      </w:rPr>
    </w:lvl>
    <w:lvl w:ilvl="8" w:tentative="0">
      <w:start w:val="0"/>
      <w:numFmt w:val="bullet"/>
      <w:lvlText w:val="•"/>
      <w:lvlJc w:val="left"/>
      <w:pPr>
        <w:ind w:left="8366" w:hanging="413"/>
      </w:pPr>
      <w:rPr>
        <w:rFonts w:hint="default"/>
        <w:lang w:val="ru-RU" w:eastAsia="en-US" w:bidi="ar-SA"/>
      </w:rPr>
    </w:lvl>
  </w:abstractNum>
  <w:abstractNum w:abstractNumId="72">
    <w:nsid w:val="592E6CE4"/>
    <w:multiLevelType w:val="multilevel"/>
    <w:tmpl w:val="592E6CE4"/>
    <w:lvl w:ilvl="0" w:tentative="0">
      <w:start w:val="1"/>
      <w:numFmt w:val="decimal"/>
      <w:lvlText w:val="%1)"/>
      <w:lvlJc w:val="left"/>
      <w:pPr>
        <w:ind w:left="1252" w:hanging="26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2169" w:hanging="260"/>
      </w:pPr>
      <w:rPr>
        <w:rFonts w:hint="default"/>
        <w:lang w:val="ru-RU" w:eastAsia="en-US" w:bidi="ar-SA"/>
      </w:rPr>
    </w:lvl>
    <w:lvl w:ilvl="2" w:tentative="0">
      <w:start w:val="0"/>
      <w:numFmt w:val="bullet"/>
      <w:lvlText w:val="•"/>
      <w:lvlJc w:val="left"/>
      <w:pPr>
        <w:ind w:left="3078" w:hanging="260"/>
      </w:pPr>
      <w:rPr>
        <w:rFonts w:hint="default"/>
        <w:lang w:val="ru-RU" w:eastAsia="en-US" w:bidi="ar-SA"/>
      </w:rPr>
    </w:lvl>
    <w:lvl w:ilvl="3" w:tentative="0">
      <w:start w:val="0"/>
      <w:numFmt w:val="bullet"/>
      <w:lvlText w:val="•"/>
      <w:lvlJc w:val="left"/>
      <w:pPr>
        <w:ind w:left="3987" w:hanging="260"/>
      </w:pPr>
      <w:rPr>
        <w:rFonts w:hint="default"/>
        <w:lang w:val="ru-RU" w:eastAsia="en-US" w:bidi="ar-SA"/>
      </w:rPr>
    </w:lvl>
    <w:lvl w:ilvl="4" w:tentative="0">
      <w:start w:val="0"/>
      <w:numFmt w:val="bullet"/>
      <w:lvlText w:val="•"/>
      <w:lvlJc w:val="left"/>
      <w:pPr>
        <w:ind w:left="4897" w:hanging="260"/>
      </w:pPr>
      <w:rPr>
        <w:rFonts w:hint="default"/>
        <w:lang w:val="ru-RU" w:eastAsia="en-US" w:bidi="ar-SA"/>
      </w:rPr>
    </w:lvl>
    <w:lvl w:ilvl="5" w:tentative="0">
      <w:start w:val="0"/>
      <w:numFmt w:val="bullet"/>
      <w:lvlText w:val="•"/>
      <w:lvlJc w:val="left"/>
      <w:pPr>
        <w:ind w:left="5806" w:hanging="260"/>
      </w:pPr>
      <w:rPr>
        <w:rFonts w:hint="default"/>
        <w:lang w:val="ru-RU" w:eastAsia="en-US" w:bidi="ar-SA"/>
      </w:rPr>
    </w:lvl>
    <w:lvl w:ilvl="6" w:tentative="0">
      <w:start w:val="0"/>
      <w:numFmt w:val="bullet"/>
      <w:lvlText w:val="•"/>
      <w:lvlJc w:val="left"/>
      <w:pPr>
        <w:ind w:left="6715" w:hanging="260"/>
      </w:pPr>
      <w:rPr>
        <w:rFonts w:hint="default"/>
        <w:lang w:val="ru-RU" w:eastAsia="en-US" w:bidi="ar-SA"/>
      </w:rPr>
    </w:lvl>
    <w:lvl w:ilvl="7" w:tentative="0">
      <w:start w:val="0"/>
      <w:numFmt w:val="bullet"/>
      <w:lvlText w:val="•"/>
      <w:lvlJc w:val="left"/>
      <w:pPr>
        <w:ind w:left="7625" w:hanging="260"/>
      </w:pPr>
      <w:rPr>
        <w:rFonts w:hint="default"/>
        <w:lang w:val="ru-RU" w:eastAsia="en-US" w:bidi="ar-SA"/>
      </w:rPr>
    </w:lvl>
    <w:lvl w:ilvl="8" w:tentative="0">
      <w:start w:val="0"/>
      <w:numFmt w:val="bullet"/>
      <w:lvlText w:val="•"/>
      <w:lvlJc w:val="left"/>
      <w:pPr>
        <w:ind w:left="8534" w:hanging="260"/>
      </w:pPr>
      <w:rPr>
        <w:rFonts w:hint="default"/>
        <w:lang w:val="ru-RU" w:eastAsia="en-US" w:bidi="ar-SA"/>
      </w:rPr>
    </w:lvl>
  </w:abstractNum>
  <w:abstractNum w:abstractNumId="73">
    <w:nsid w:val="59450260"/>
    <w:multiLevelType w:val="multilevel"/>
    <w:tmpl w:val="59450260"/>
    <w:lvl w:ilvl="0" w:tentative="0">
      <w:start w:val="0"/>
      <w:numFmt w:val="bullet"/>
      <w:lvlText w:val="•"/>
      <w:lvlJc w:val="left"/>
      <w:pPr>
        <w:ind w:left="1147" w:hanging="360"/>
      </w:pPr>
      <w:rPr>
        <w:rFonts w:hint="default" w:ascii="Arial MT" w:hAnsi="Arial MT" w:eastAsia="Arial MT" w:cs="Arial MT"/>
        <w:b w:val="0"/>
        <w:bCs w:val="0"/>
        <w:i w:val="0"/>
        <w:iCs w:val="0"/>
        <w:spacing w:val="0"/>
        <w:w w:val="100"/>
        <w:sz w:val="24"/>
        <w:szCs w:val="24"/>
        <w:lang w:val="ru-RU" w:eastAsia="en-US" w:bidi="ar-SA"/>
      </w:rPr>
    </w:lvl>
    <w:lvl w:ilvl="1" w:tentative="0">
      <w:start w:val="0"/>
      <w:numFmt w:val="bullet"/>
      <w:lvlText w:val="•"/>
      <w:lvlJc w:val="left"/>
      <w:pPr>
        <w:ind w:left="2061" w:hanging="360"/>
      </w:pPr>
      <w:rPr>
        <w:rFonts w:hint="default"/>
        <w:lang w:val="ru-RU" w:eastAsia="en-US" w:bidi="ar-SA"/>
      </w:rPr>
    </w:lvl>
    <w:lvl w:ilvl="2" w:tentative="0">
      <w:start w:val="0"/>
      <w:numFmt w:val="bullet"/>
      <w:lvlText w:val="•"/>
      <w:lvlJc w:val="left"/>
      <w:pPr>
        <w:ind w:left="2982" w:hanging="360"/>
      </w:pPr>
      <w:rPr>
        <w:rFonts w:hint="default"/>
        <w:lang w:val="ru-RU" w:eastAsia="en-US" w:bidi="ar-SA"/>
      </w:rPr>
    </w:lvl>
    <w:lvl w:ilvl="3" w:tentative="0">
      <w:start w:val="0"/>
      <w:numFmt w:val="bullet"/>
      <w:lvlText w:val="•"/>
      <w:lvlJc w:val="left"/>
      <w:pPr>
        <w:ind w:left="3903" w:hanging="360"/>
      </w:pPr>
      <w:rPr>
        <w:rFonts w:hint="default"/>
        <w:lang w:val="ru-RU" w:eastAsia="en-US" w:bidi="ar-SA"/>
      </w:rPr>
    </w:lvl>
    <w:lvl w:ilvl="4" w:tentative="0">
      <w:start w:val="0"/>
      <w:numFmt w:val="bullet"/>
      <w:lvlText w:val="•"/>
      <w:lvlJc w:val="left"/>
      <w:pPr>
        <w:ind w:left="4825" w:hanging="360"/>
      </w:pPr>
      <w:rPr>
        <w:rFonts w:hint="default"/>
        <w:lang w:val="ru-RU" w:eastAsia="en-US" w:bidi="ar-SA"/>
      </w:rPr>
    </w:lvl>
    <w:lvl w:ilvl="5" w:tentative="0">
      <w:start w:val="0"/>
      <w:numFmt w:val="bullet"/>
      <w:lvlText w:val="•"/>
      <w:lvlJc w:val="left"/>
      <w:pPr>
        <w:ind w:left="5746" w:hanging="360"/>
      </w:pPr>
      <w:rPr>
        <w:rFonts w:hint="default"/>
        <w:lang w:val="ru-RU" w:eastAsia="en-US" w:bidi="ar-SA"/>
      </w:rPr>
    </w:lvl>
    <w:lvl w:ilvl="6" w:tentative="0">
      <w:start w:val="0"/>
      <w:numFmt w:val="bullet"/>
      <w:lvlText w:val="•"/>
      <w:lvlJc w:val="left"/>
      <w:pPr>
        <w:ind w:left="6667" w:hanging="360"/>
      </w:pPr>
      <w:rPr>
        <w:rFonts w:hint="default"/>
        <w:lang w:val="ru-RU" w:eastAsia="en-US" w:bidi="ar-SA"/>
      </w:rPr>
    </w:lvl>
    <w:lvl w:ilvl="7" w:tentative="0">
      <w:start w:val="0"/>
      <w:numFmt w:val="bullet"/>
      <w:lvlText w:val="•"/>
      <w:lvlJc w:val="left"/>
      <w:pPr>
        <w:ind w:left="7589" w:hanging="360"/>
      </w:pPr>
      <w:rPr>
        <w:rFonts w:hint="default"/>
        <w:lang w:val="ru-RU" w:eastAsia="en-US" w:bidi="ar-SA"/>
      </w:rPr>
    </w:lvl>
    <w:lvl w:ilvl="8" w:tentative="0">
      <w:start w:val="0"/>
      <w:numFmt w:val="bullet"/>
      <w:lvlText w:val="•"/>
      <w:lvlJc w:val="left"/>
      <w:pPr>
        <w:ind w:left="8510" w:hanging="360"/>
      </w:pPr>
      <w:rPr>
        <w:rFonts w:hint="default"/>
        <w:lang w:val="ru-RU" w:eastAsia="en-US" w:bidi="ar-SA"/>
      </w:rPr>
    </w:lvl>
  </w:abstractNum>
  <w:abstractNum w:abstractNumId="74">
    <w:nsid w:val="6386B2BF"/>
    <w:multiLevelType w:val="multilevel"/>
    <w:tmpl w:val="6386B2BF"/>
    <w:lvl w:ilvl="0" w:tentative="0">
      <w:start w:val="1"/>
      <w:numFmt w:val="decimal"/>
      <w:lvlText w:val="%1"/>
      <w:lvlJc w:val="left"/>
      <w:pPr>
        <w:ind w:left="604" w:hanging="18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1575" w:hanging="180"/>
      </w:pPr>
      <w:rPr>
        <w:rFonts w:hint="default"/>
        <w:lang w:val="ru-RU" w:eastAsia="en-US" w:bidi="ar-SA"/>
      </w:rPr>
    </w:lvl>
    <w:lvl w:ilvl="2" w:tentative="0">
      <w:start w:val="0"/>
      <w:numFmt w:val="bullet"/>
      <w:lvlText w:val="•"/>
      <w:lvlJc w:val="left"/>
      <w:pPr>
        <w:ind w:left="2550" w:hanging="180"/>
      </w:pPr>
      <w:rPr>
        <w:rFonts w:hint="default"/>
        <w:lang w:val="ru-RU" w:eastAsia="en-US" w:bidi="ar-SA"/>
      </w:rPr>
    </w:lvl>
    <w:lvl w:ilvl="3" w:tentative="0">
      <w:start w:val="0"/>
      <w:numFmt w:val="bullet"/>
      <w:lvlText w:val="•"/>
      <w:lvlJc w:val="left"/>
      <w:pPr>
        <w:ind w:left="3525" w:hanging="180"/>
      </w:pPr>
      <w:rPr>
        <w:rFonts w:hint="default"/>
        <w:lang w:val="ru-RU" w:eastAsia="en-US" w:bidi="ar-SA"/>
      </w:rPr>
    </w:lvl>
    <w:lvl w:ilvl="4" w:tentative="0">
      <w:start w:val="0"/>
      <w:numFmt w:val="bullet"/>
      <w:lvlText w:val="•"/>
      <w:lvlJc w:val="left"/>
      <w:pPr>
        <w:ind w:left="4501" w:hanging="180"/>
      </w:pPr>
      <w:rPr>
        <w:rFonts w:hint="default"/>
        <w:lang w:val="ru-RU" w:eastAsia="en-US" w:bidi="ar-SA"/>
      </w:rPr>
    </w:lvl>
    <w:lvl w:ilvl="5" w:tentative="0">
      <w:start w:val="0"/>
      <w:numFmt w:val="bullet"/>
      <w:lvlText w:val="•"/>
      <w:lvlJc w:val="left"/>
      <w:pPr>
        <w:ind w:left="5476" w:hanging="180"/>
      </w:pPr>
      <w:rPr>
        <w:rFonts w:hint="default"/>
        <w:lang w:val="ru-RU" w:eastAsia="en-US" w:bidi="ar-SA"/>
      </w:rPr>
    </w:lvl>
    <w:lvl w:ilvl="6" w:tentative="0">
      <w:start w:val="0"/>
      <w:numFmt w:val="bullet"/>
      <w:lvlText w:val="•"/>
      <w:lvlJc w:val="left"/>
      <w:pPr>
        <w:ind w:left="6451" w:hanging="180"/>
      </w:pPr>
      <w:rPr>
        <w:rFonts w:hint="default"/>
        <w:lang w:val="ru-RU" w:eastAsia="en-US" w:bidi="ar-SA"/>
      </w:rPr>
    </w:lvl>
    <w:lvl w:ilvl="7" w:tentative="0">
      <w:start w:val="0"/>
      <w:numFmt w:val="bullet"/>
      <w:lvlText w:val="•"/>
      <w:lvlJc w:val="left"/>
      <w:pPr>
        <w:ind w:left="7427" w:hanging="180"/>
      </w:pPr>
      <w:rPr>
        <w:rFonts w:hint="default"/>
        <w:lang w:val="ru-RU" w:eastAsia="en-US" w:bidi="ar-SA"/>
      </w:rPr>
    </w:lvl>
    <w:lvl w:ilvl="8" w:tentative="0">
      <w:start w:val="0"/>
      <w:numFmt w:val="bullet"/>
      <w:lvlText w:val="•"/>
      <w:lvlJc w:val="left"/>
      <w:pPr>
        <w:ind w:left="8402" w:hanging="180"/>
      </w:pPr>
      <w:rPr>
        <w:rFonts w:hint="default"/>
        <w:lang w:val="ru-RU" w:eastAsia="en-US" w:bidi="ar-SA"/>
      </w:rPr>
    </w:lvl>
  </w:abstractNum>
  <w:abstractNum w:abstractNumId="75">
    <w:nsid w:val="6D1D5EA5"/>
    <w:multiLevelType w:val="multilevel"/>
    <w:tmpl w:val="6D1D5EA5"/>
    <w:lvl w:ilvl="0" w:tentative="0">
      <w:start w:val="2"/>
      <w:numFmt w:val="decimal"/>
      <w:lvlText w:val="%1"/>
      <w:lvlJc w:val="left"/>
      <w:pPr>
        <w:ind w:left="184" w:hanging="159"/>
        <w:jc w:val="right"/>
      </w:pPr>
      <w:rPr>
        <w:rFonts w:hint="default"/>
        <w:spacing w:val="0"/>
        <w:w w:val="100"/>
        <w:lang w:val="ru-RU" w:eastAsia="en-US" w:bidi="ar-SA"/>
      </w:rPr>
    </w:lvl>
    <w:lvl w:ilvl="1" w:tentative="0">
      <w:start w:val="1"/>
      <w:numFmt w:val="decimal"/>
      <w:lvlText w:val="%2)"/>
      <w:lvlJc w:val="left"/>
      <w:pPr>
        <w:ind w:left="141" w:hanging="334"/>
        <w:jc w:val="left"/>
      </w:pPr>
      <w:rPr>
        <w:rFonts w:hint="default"/>
        <w:spacing w:val="0"/>
        <w:w w:val="100"/>
        <w:lang w:val="ru-RU" w:eastAsia="en-US" w:bidi="ar-SA"/>
      </w:rPr>
    </w:lvl>
    <w:lvl w:ilvl="2" w:tentative="0">
      <w:start w:val="0"/>
      <w:numFmt w:val="bullet"/>
      <w:lvlText w:val="•"/>
      <w:lvlJc w:val="left"/>
      <w:pPr>
        <w:ind w:left="1260" w:hanging="334"/>
      </w:pPr>
      <w:rPr>
        <w:rFonts w:hint="default"/>
        <w:lang w:val="ru-RU" w:eastAsia="en-US" w:bidi="ar-SA"/>
      </w:rPr>
    </w:lvl>
    <w:lvl w:ilvl="3" w:tentative="0">
      <w:start w:val="0"/>
      <w:numFmt w:val="bullet"/>
      <w:lvlText w:val="•"/>
      <w:lvlJc w:val="left"/>
      <w:pPr>
        <w:ind w:left="2361" w:hanging="334"/>
      </w:pPr>
      <w:rPr>
        <w:rFonts w:hint="default"/>
        <w:lang w:val="ru-RU" w:eastAsia="en-US" w:bidi="ar-SA"/>
      </w:rPr>
    </w:lvl>
    <w:lvl w:ilvl="4" w:tentative="0">
      <w:start w:val="0"/>
      <w:numFmt w:val="bullet"/>
      <w:lvlText w:val="•"/>
      <w:lvlJc w:val="left"/>
      <w:pPr>
        <w:ind w:left="3462" w:hanging="334"/>
      </w:pPr>
      <w:rPr>
        <w:rFonts w:hint="default"/>
        <w:lang w:val="ru-RU" w:eastAsia="en-US" w:bidi="ar-SA"/>
      </w:rPr>
    </w:lvl>
    <w:lvl w:ilvl="5" w:tentative="0">
      <w:start w:val="0"/>
      <w:numFmt w:val="bullet"/>
      <w:lvlText w:val="•"/>
      <w:lvlJc w:val="left"/>
      <w:pPr>
        <w:ind w:left="4563" w:hanging="334"/>
      </w:pPr>
      <w:rPr>
        <w:rFonts w:hint="default"/>
        <w:lang w:val="ru-RU" w:eastAsia="en-US" w:bidi="ar-SA"/>
      </w:rPr>
    </w:lvl>
    <w:lvl w:ilvl="6" w:tentative="0">
      <w:start w:val="0"/>
      <w:numFmt w:val="bullet"/>
      <w:lvlText w:val="•"/>
      <w:lvlJc w:val="left"/>
      <w:pPr>
        <w:ind w:left="5665" w:hanging="334"/>
      </w:pPr>
      <w:rPr>
        <w:rFonts w:hint="default"/>
        <w:lang w:val="ru-RU" w:eastAsia="en-US" w:bidi="ar-SA"/>
      </w:rPr>
    </w:lvl>
    <w:lvl w:ilvl="7" w:tentative="0">
      <w:start w:val="0"/>
      <w:numFmt w:val="bullet"/>
      <w:lvlText w:val="•"/>
      <w:lvlJc w:val="left"/>
      <w:pPr>
        <w:ind w:left="6766" w:hanging="334"/>
      </w:pPr>
      <w:rPr>
        <w:rFonts w:hint="default"/>
        <w:lang w:val="ru-RU" w:eastAsia="en-US" w:bidi="ar-SA"/>
      </w:rPr>
    </w:lvl>
    <w:lvl w:ilvl="8" w:tentative="0">
      <w:start w:val="0"/>
      <w:numFmt w:val="bullet"/>
      <w:lvlText w:val="•"/>
      <w:lvlJc w:val="left"/>
      <w:pPr>
        <w:ind w:left="7867" w:hanging="334"/>
      </w:pPr>
      <w:rPr>
        <w:rFonts w:hint="default"/>
        <w:lang w:val="ru-RU" w:eastAsia="en-US" w:bidi="ar-SA"/>
      </w:rPr>
    </w:lvl>
  </w:abstractNum>
  <w:abstractNum w:abstractNumId="76">
    <w:nsid w:val="6F7F6FCB"/>
    <w:multiLevelType w:val="multilevel"/>
    <w:tmpl w:val="6F7F6FCB"/>
    <w:lvl w:ilvl="0" w:tentative="0">
      <w:start w:val="1"/>
      <w:numFmt w:val="decimal"/>
      <w:lvlText w:val="%1)"/>
      <w:lvlJc w:val="left"/>
      <w:pPr>
        <w:ind w:left="424" w:hanging="260"/>
        <w:jc w:val="left"/>
      </w:pPr>
      <w:rPr>
        <w:rFonts w:hint="default" w:ascii="Times New Roman" w:hAnsi="Times New Roman" w:eastAsia="Times New Roman" w:cs="Times New Roman"/>
        <w:b w:val="0"/>
        <w:bCs w:val="0"/>
        <w:i w:val="0"/>
        <w:iCs w:val="0"/>
        <w:color w:val="333333"/>
        <w:spacing w:val="0"/>
        <w:w w:val="100"/>
        <w:sz w:val="24"/>
        <w:szCs w:val="24"/>
        <w:lang w:val="ru-RU" w:eastAsia="en-US" w:bidi="ar-SA"/>
      </w:rPr>
    </w:lvl>
    <w:lvl w:ilvl="1" w:tentative="0">
      <w:start w:val="0"/>
      <w:numFmt w:val="bullet"/>
      <w:lvlText w:val="•"/>
      <w:lvlJc w:val="left"/>
      <w:pPr>
        <w:ind w:left="1413" w:hanging="260"/>
      </w:pPr>
      <w:rPr>
        <w:rFonts w:hint="default"/>
        <w:lang w:val="ru-RU" w:eastAsia="en-US" w:bidi="ar-SA"/>
      </w:rPr>
    </w:lvl>
    <w:lvl w:ilvl="2" w:tentative="0">
      <w:start w:val="0"/>
      <w:numFmt w:val="bullet"/>
      <w:lvlText w:val="•"/>
      <w:lvlJc w:val="left"/>
      <w:pPr>
        <w:ind w:left="2406" w:hanging="260"/>
      </w:pPr>
      <w:rPr>
        <w:rFonts w:hint="default"/>
        <w:lang w:val="ru-RU" w:eastAsia="en-US" w:bidi="ar-SA"/>
      </w:rPr>
    </w:lvl>
    <w:lvl w:ilvl="3" w:tentative="0">
      <w:start w:val="0"/>
      <w:numFmt w:val="bullet"/>
      <w:lvlText w:val="•"/>
      <w:lvlJc w:val="left"/>
      <w:pPr>
        <w:ind w:left="3399" w:hanging="260"/>
      </w:pPr>
      <w:rPr>
        <w:rFonts w:hint="default"/>
        <w:lang w:val="ru-RU" w:eastAsia="en-US" w:bidi="ar-SA"/>
      </w:rPr>
    </w:lvl>
    <w:lvl w:ilvl="4" w:tentative="0">
      <w:start w:val="0"/>
      <w:numFmt w:val="bullet"/>
      <w:lvlText w:val="•"/>
      <w:lvlJc w:val="left"/>
      <w:pPr>
        <w:ind w:left="4393" w:hanging="260"/>
      </w:pPr>
      <w:rPr>
        <w:rFonts w:hint="default"/>
        <w:lang w:val="ru-RU" w:eastAsia="en-US" w:bidi="ar-SA"/>
      </w:rPr>
    </w:lvl>
    <w:lvl w:ilvl="5" w:tentative="0">
      <w:start w:val="0"/>
      <w:numFmt w:val="bullet"/>
      <w:lvlText w:val="•"/>
      <w:lvlJc w:val="left"/>
      <w:pPr>
        <w:ind w:left="5386" w:hanging="260"/>
      </w:pPr>
      <w:rPr>
        <w:rFonts w:hint="default"/>
        <w:lang w:val="ru-RU" w:eastAsia="en-US" w:bidi="ar-SA"/>
      </w:rPr>
    </w:lvl>
    <w:lvl w:ilvl="6" w:tentative="0">
      <w:start w:val="0"/>
      <w:numFmt w:val="bullet"/>
      <w:lvlText w:val="•"/>
      <w:lvlJc w:val="left"/>
      <w:pPr>
        <w:ind w:left="6379" w:hanging="260"/>
      </w:pPr>
      <w:rPr>
        <w:rFonts w:hint="default"/>
        <w:lang w:val="ru-RU" w:eastAsia="en-US" w:bidi="ar-SA"/>
      </w:rPr>
    </w:lvl>
    <w:lvl w:ilvl="7" w:tentative="0">
      <w:start w:val="0"/>
      <w:numFmt w:val="bullet"/>
      <w:lvlText w:val="•"/>
      <w:lvlJc w:val="left"/>
      <w:pPr>
        <w:ind w:left="7373" w:hanging="260"/>
      </w:pPr>
      <w:rPr>
        <w:rFonts w:hint="default"/>
        <w:lang w:val="ru-RU" w:eastAsia="en-US" w:bidi="ar-SA"/>
      </w:rPr>
    </w:lvl>
    <w:lvl w:ilvl="8" w:tentative="0">
      <w:start w:val="0"/>
      <w:numFmt w:val="bullet"/>
      <w:lvlText w:val="•"/>
      <w:lvlJc w:val="left"/>
      <w:pPr>
        <w:ind w:left="8366" w:hanging="260"/>
      </w:pPr>
      <w:rPr>
        <w:rFonts w:hint="default"/>
        <w:lang w:val="ru-RU" w:eastAsia="en-US" w:bidi="ar-SA"/>
      </w:rPr>
    </w:lvl>
  </w:abstractNum>
  <w:abstractNum w:abstractNumId="77">
    <w:nsid w:val="7CE5FC0F"/>
    <w:multiLevelType w:val="multilevel"/>
    <w:tmpl w:val="7CE5FC0F"/>
    <w:lvl w:ilvl="0" w:tentative="0">
      <w:start w:val="1"/>
      <w:numFmt w:val="decimal"/>
      <w:lvlText w:val="%1)"/>
      <w:lvlJc w:val="left"/>
      <w:pPr>
        <w:ind w:left="1252" w:hanging="260"/>
        <w:jc w:val="left"/>
      </w:pPr>
      <w:rPr>
        <w:rFonts w:hint="default" w:ascii="Times New Roman" w:hAnsi="Times New Roman" w:eastAsia="Times New Roman" w:cs="Times New Roman"/>
        <w:b/>
        <w:bCs/>
        <w:i w:val="0"/>
        <w:iCs w:val="0"/>
        <w:color w:val="333333"/>
        <w:spacing w:val="0"/>
        <w:w w:val="100"/>
        <w:sz w:val="24"/>
        <w:szCs w:val="24"/>
        <w:lang w:val="ru-RU" w:eastAsia="en-US" w:bidi="ar-SA"/>
      </w:rPr>
    </w:lvl>
    <w:lvl w:ilvl="1" w:tentative="0">
      <w:start w:val="0"/>
      <w:numFmt w:val="bullet"/>
      <w:lvlText w:val="•"/>
      <w:lvlJc w:val="left"/>
      <w:pPr>
        <w:ind w:left="2169" w:hanging="260"/>
      </w:pPr>
      <w:rPr>
        <w:rFonts w:hint="default"/>
        <w:lang w:val="ru-RU" w:eastAsia="en-US" w:bidi="ar-SA"/>
      </w:rPr>
    </w:lvl>
    <w:lvl w:ilvl="2" w:tentative="0">
      <w:start w:val="0"/>
      <w:numFmt w:val="bullet"/>
      <w:lvlText w:val="•"/>
      <w:lvlJc w:val="left"/>
      <w:pPr>
        <w:ind w:left="3078" w:hanging="260"/>
      </w:pPr>
      <w:rPr>
        <w:rFonts w:hint="default"/>
        <w:lang w:val="ru-RU" w:eastAsia="en-US" w:bidi="ar-SA"/>
      </w:rPr>
    </w:lvl>
    <w:lvl w:ilvl="3" w:tentative="0">
      <w:start w:val="0"/>
      <w:numFmt w:val="bullet"/>
      <w:lvlText w:val="•"/>
      <w:lvlJc w:val="left"/>
      <w:pPr>
        <w:ind w:left="3987" w:hanging="260"/>
      </w:pPr>
      <w:rPr>
        <w:rFonts w:hint="default"/>
        <w:lang w:val="ru-RU" w:eastAsia="en-US" w:bidi="ar-SA"/>
      </w:rPr>
    </w:lvl>
    <w:lvl w:ilvl="4" w:tentative="0">
      <w:start w:val="0"/>
      <w:numFmt w:val="bullet"/>
      <w:lvlText w:val="•"/>
      <w:lvlJc w:val="left"/>
      <w:pPr>
        <w:ind w:left="4897" w:hanging="260"/>
      </w:pPr>
      <w:rPr>
        <w:rFonts w:hint="default"/>
        <w:lang w:val="ru-RU" w:eastAsia="en-US" w:bidi="ar-SA"/>
      </w:rPr>
    </w:lvl>
    <w:lvl w:ilvl="5" w:tentative="0">
      <w:start w:val="0"/>
      <w:numFmt w:val="bullet"/>
      <w:lvlText w:val="•"/>
      <w:lvlJc w:val="left"/>
      <w:pPr>
        <w:ind w:left="5806" w:hanging="260"/>
      </w:pPr>
      <w:rPr>
        <w:rFonts w:hint="default"/>
        <w:lang w:val="ru-RU" w:eastAsia="en-US" w:bidi="ar-SA"/>
      </w:rPr>
    </w:lvl>
    <w:lvl w:ilvl="6" w:tentative="0">
      <w:start w:val="0"/>
      <w:numFmt w:val="bullet"/>
      <w:lvlText w:val="•"/>
      <w:lvlJc w:val="left"/>
      <w:pPr>
        <w:ind w:left="6715" w:hanging="260"/>
      </w:pPr>
      <w:rPr>
        <w:rFonts w:hint="default"/>
        <w:lang w:val="ru-RU" w:eastAsia="en-US" w:bidi="ar-SA"/>
      </w:rPr>
    </w:lvl>
    <w:lvl w:ilvl="7" w:tentative="0">
      <w:start w:val="0"/>
      <w:numFmt w:val="bullet"/>
      <w:lvlText w:val="•"/>
      <w:lvlJc w:val="left"/>
      <w:pPr>
        <w:ind w:left="7625" w:hanging="260"/>
      </w:pPr>
      <w:rPr>
        <w:rFonts w:hint="default"/>
        <w:lang w:val="ru-RU" w:eastAsia="en-US" w:bidi="ar-SA"/>
      </w:rPr>
    </w:lvl>
    <w:lvl w:ilvl="8" w:tentative="0">
      <w:start w:val="0"/>
      <w:numFmt w:val="bullet"/>
      <w:lvlText w:val="•"/>
      <w:lvlJc w:val="left"/>
      <w:pPr>
        <w:ind w:left="8534" w:hanging="260"/>
      </w:pPr>
      <w:rPr>
        <w:rFonts w:hint="default"/>
        <w:lang w:val="ru-RU" w:eastAsia="en-US" w:bidi="ar-SA"/>
      </w:rPr>
    </w:lvl>
  </w:abstractNum>
  <w:num w:numId="1">
    <w:abstractNumId w:val="26"/>
  </w:num>
  <w:num w:numId="2">
    <w:abstractNumId w:val="12"/>
  </w:num>
  <w:num w:numId="3">
    <w:abstractNumId w:val="22"/>
  </w:num>
  <w:num w:numId="4">
    <w:abstractNumId w:val="47"/>
  </w:num>
  <w:num w:numId="5">
    <w:abstractNumId w:val="24"/>
  </w:num>
  <w:num w:numId="6">
    <w:abstractNumId w:val="46"/>
  </w:num>
  <w:num w:numId="7">
    <w:abstractNumId w:val="4"/>
  </w:num>
  <w:num w:numId="8">
    <w:abstractNumId w:val="14"/>
  </w:num>
  <w:num w:numId="9">
    <w:abstractNumId w:val="7"/>
  </w:num>
  <w:num w:numId="10">
    <w:abstractNumId w:val="34"/>
  </w:num>
  <w:num w:numId="11">
    <w:abstractNumId w:val="20"/>
  </w:num>
  <w:num w:numId="12">
    <w:abstractNumId w:val="37"/>
  </w:num>
  <w:num w:numId="13">
    <w:abstractNumId w:val="23"/>
  </w:num>
  <w:num w:numId="14">
    <w:abstractNumId w:val="19"/>
  </w:num>
  <w:num w:numId="15">
    <w:abstractNumId w:val="1"/>
  </w:num>
  <w:num w:numId="16">
    <w:abstractNumId w:val="13"/>
  </w:num>
  <w:num w:numId="17">
    <w:abstractNumId w:val="73"/>
  </w:num>
  <w:num w:numId="18">
    <w:abstractNumId w:val="0"/>
  </w:num>
  <w:num w:numId="19">
    <w:abstractNumId w:val="74"/>
  </w:num>
  <w:num w:numId="20">
    <w:abstractNumId w:val="75"/>
  </w:num>
  <w:num w:numId="21">
    <w:abstractNumId w:val="28"/>
  </w:num>
  <w:num w:numId="22">
    <w:abstractNumId w:val="64"/>
  </w:num>
  <w:num w:numId="23">
    <w:abstractNumId w:val="16"/>
  </w:num>
  <w:num w:numId="24">
    <w:abstractNumId w:val="33"/>
  </w:num>
  <w:num w:numId="25">
    <w:abstractNumId w:val="45"/>
  </w:num>
  <w:num w:numId="26">
    <w:abstractNumId w:val="59"/>
  </w:num>
  <w:num w:numId="27">
    <w:abstractNumId w:val="54"/>
  </w:num>
  <w:num w:numId="28">
    <w:abstractNumId w:val="9"/>
  </w:num>
  <w:num w:numId="29">
    <w:abstractNumId w:val="44"/>
  </w:num>
  <w:num w:numId="30">
    <w:abstractNumId w:val="8"/>
  </w:num>
  <w:num w:numId="31">
    <w:abstractNumId w:val="42"/>
  </w:num>
  <w:num w:numId="32">
    <w:abstractNumId w:val="67"/>
  </w:num>
  <w:num w:numId="33">
    <w:abstractNumId w:val="43"/>
  </w:num>
  <w:num w:numId="34">
    <w:abstractNumId w:val="63"/>
  </w:num>
  <w:num w:numId="35">
    <w:abstractNumId w:val="58"/>
  </w:num>
  <w:num w:numId="36">
    <w:abstractNumId w:val="77"/>
  </w:num>
  <w:num w:numId="37">
    <w:abstractNumId w:val="56"/>
  </w:num>
  <w:num w:numId="38">
    <w:abstractNumId w:val="5"/>
  </w:num>
  <w:num w:numId="39">
    <w:abstractNumId w:val="52"/>
  </w:num>
  <w:num w:numId="40">
    <w:abstractNumId w:val="62"/>
  </w:num>
  <w:num w:numId="41">
    <w:abstractNumId w:val="50"/>
  </w:num>
  <w:num w:numId="42">
    <w:abstractNumId w:val="57"/>
  </w:num>
  <w:num w:numId="43">
    <w:abstractNumId w:val="25"/>
  </w:num>
  <w:num w:numId="44">
    <w:abstractNumId w:val="6"/>
  </w:num>
  <w:num w:numId="45">
    <w:abstractNumId w:val="21"/>
  </w:num>
  <w:num w:numId="46">
    <w:abstractNumId w:val="2"/>
  </w:num>
  <w:num w:numId="47">
    <w:abstractNumId w:val="70"/>
  </w:num>
  <w:num w:numId="48">
    <w:abstractNumId w:val="51"/>
  </w:num>
  <w:num w:numId="49">
    <w:abstractNumId w:val="76"/>
  </w:num>
  <w:num w:numId="50">
    <w:abstractNumId w:val="32"/>
  </w:num>
  <w:num w:numId="51">
    <w:abstractNumId w:val="60"/>
  </w:num>
  <w:num w:numId="52">
    <w:abstractNumId w:val="3"/>
  </w:num>
  <w:num w:numId="53">
    <w:abstractNumId w:val="61"/>
  </w:num>
  <w:num w:numId="54">
    <w:abstractNumId w:val="29"/>
  </w:num>
  <w:num w:numId="55">
    <w:abstractNumId w:val="55"/>
  </w:num>
  <w:num w:numId="56">
    <w:abstractNumId w:val="71"/>
  </w:num>
  <w:num w:numId="57">
    <w:abstractNumId w:val="18"/>
  </w:num>
  <w:num w:numId="58">
    <w:abstractNumId w:val="65"/>
  </w:num>
  <w:num w:numId="59">
    <w:abstractNumId w:val="53"/>
  </w:num>
  <w:num w:numId="60">
    <w:abstractNumId w:val="36"/>
  </w:num>
  <w:num w:numId="61">
    <w:abstractNumId w:val="35"/>
  </w:num>
  <w:num w:numId="62">
    <w:abstractNumId w:val="40"/>
  </w:num>
  <w:num w:numId="63">
    <w:abstractNumId w:val="41"/>
  </w:num>
  <w:num w:numId="64">
    <w:abstractNumId w:val="10"/>
  </w:num>
  <w:num w:numId="65">
    <w:abstractNumId w:val="68"/>
  </w:num>
  <w:num w:numId="66">
    <w:abstractNumId w:val="11"/>
  </w:num>
  <w:num w:numId="67">
    <w:abstractNumId w:val="38"/>
  </w:num>
  <w:num w:numId="68">
    <w:abstractNumId w:val="48"/>
  </w:num>
  <w:num w:numId="69">
    <w:abstractNumId w:val="69"/>
  </w:num>
  <w:num w:numId="70">
    <w:abstractNumId w:val="30"/>
  </w:num>
  <w:num w:numId="71">
    <w:abstractNumId w:val="72"/>
  </w:num>
  <w:num w:numId="72">
    <w:abstractNumId w:val="31"/>
  </w:num>
  <w:num w:numId="73">
    <w:abstractNumId w:val="17"/>
  </w:num>
  <w:num w:numId="74">
    <w:abstractNumId w:val="27"/>
  </w:num>
  <w:num w:numId="75">
    <w:abstractNumId w:val="66"/>
  </w:num>
  <w:num w:numId="76">
    <w:abstractNumId w:val="49"/>
  </w:num>
  <w:num w:numId="77">
    <w:abstractNumId w:val="39"/>
  </w:num>
  <w:num w:numId="7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documentProtection w:enforcement="0"/>
  <w:defaultTabStop w:val="720"/>
  <w:drawingGridHorizontalSpacing w:val="110"/>
  <w:displayHorizontalDrawingGridEvery w:val="2"/>
  <w:characterSpacingControl w:val="doNotCompress"/>
  <w:footnotePr>
    <w:footnote w:id="0"/>
    <w:footnote w:id="1"/>
  </w:footnotePr>
  <w:endnotePr>
    <w:endnote w:id="0"/>
    <w:endnote w:id="1"/>
  </w:endnotePr>
  <w:compat>
    <w:ulTrailSpace/>
    <w:shapeLayoutLikeWW8/>
    <w:compatSetting w:name="compatibilityMode" w:uri="http://schemas.microsoft.com/office/word" w:val="14"/>
  </w:compat>
  <w:rsids>
    <w:rsidRoot w:val="00000000"/>
    <w:rsid w:val="15B51554"/>
    <w:rsid w:val="4BD60DEC"/>
    <w:rsid w:val="7BB92A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1" w:semiHidden="0" w:name="List Paragraph"/>
  </w:latentStyles>
  <w:style w:type="paragraph" w:default="1" w:styleId="1">
    <w:name w:val="Normal"/>
    <w:qFormat/>
    <w:uiPriority w:val="1"/>
    <w:pPr>
      <w:widowControl w:val="0"/>
      <w:autoSpaceDE w:val="0"/>
      <w:autoSpaceDN w:val="0"/>
      <w:spacing w:before="0" w:after="0" w:line="240" w:lineRule="auto"/>
      <w:ind w:left="0" w:right="0"/>
      <w:jc w:val="left"/>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spacing w:before="5" w:line="274" w:lineRule="exact"/>
      <w:ind w:left="424"/>
      <w:outlineLvl w:val="1"/>
    </w:pPr>
    <w:rPr>
      <w:rFonts w:ascii="Times New Roman" w:hAnsi="Times New Roman" w:eastAsia="Times New Roman" w:cs="Times New Roman"/>
      <w:b/>
      <w:bCs/>
      <w:sz w:val="24"/>
      <w:szCs w:val="24"/>
      <w:lang w:val="ru-RU" w:eastAsia="en-US" w:bidi="ar-SA"/>
    </w:rPr>
  </w:style>
  <w:style w:type="paragraph" w:styleId="3">
    <w:name w:val="heading 2"/>
    <w:basedOn w:val="1"/>
    <w:qFormat/>
    <w:uiPriority w:val="1"/>
    <w:pPr>
      <w:spacing w:line="274" w:lineRule="exact"/>
      <w:ind w:left="424"/>
      <w:outlineLvl w:val="2"/>
    </w:pPr>
    <w:rPr>
      <w:rFonts w:ascii="Times New Roman" w:hAnsi="Times New Roman" w:eastAsia="Times New Roman" w:cs="Times New Roman"/>
      <w:b/>
      <w:bCs/>
      <w:sz w:val="24"/>
      <w:szCs w:val="24"/>
      <w:lang w:val="ru-RU" w:eastAsia="en-US" w:bidi="ar-SA"/>
    </w:rPr>
  </w:style>
  <w:style w:type="paragraph" w:styleId="4">
    <w:name w:val="heading 3"/>
    <w:basedOn w:val="1"/>
    <w:qFormat/>
    <w:uiPriority w:val="1"/>
    <w:pPr>
      <w:spacing w:before="5" w:line="274" w:lineRule="exact"/>
      <w:ind w:left="852"/>
      <w:jc w:val="both"/>
      <w:outlineLvl w:val="3"/>
    </w:pPr>
    <w:rPr>
      <w:rFonts w:ascii="Times New Roman" w:hAnsi="Times New Roman" w:eastAsia="Times New Roman" w:cs="Times New Roman"/>
      <w:b/>
      <w:bCs/>
      <w:i/>
      <w:iCs/>
      <w:sz w:val="24"/>
      <w:szCs w:val="24"/>
      <w:lang w:val="ru-RU" w:eastAsia="en-US" w:bidi="ar-SA"/>
    </w:rPr>
  </w:style>
  <w:style w:type="character" w:default="1" w:styleId="5">
    <w:name w:val="Default Paragraph Font"/>
    <w:semiHidden/>
    <w:unhideWhenUsed/>
    <w:qFormat/>
    <w:uiPriority w:val="1"/>
  </w:style>
  <w:style w:type="table" w:default="1" w:styleId="6">
    <w:name w:val="Normal Table"/>
    <w:semiHidden/>
    <w:uiPriority w:val="0"/>
    <w:tblPr>
      <w:tblCellMar>
        <w:top w:w="0" w:type="dxa"/>
        <w:left w:w="108" w:type="dxa"/>
        <w:bottom w:w="0" w:type="dxa"/>
        <w:right w:w="108" w:type="dxa"/>
      </w:tblCellMar>
    </w:tblPr>
  </w:style>
  <w:style w:type="paragraph" w:styleId="7">
    <w:name w:val="Body Text"/>
    <w:basedOn w:val="1"/>
    <w:qFormat/>
    <w:uiPriority w:val="1"/>
    <w:pPr>
      <w:ind w:left="424"/>
      <w:jc w:val="both"/>
    </w:pPr>
    <w:rPr>
      <w:rFonts w:ascii="Times New Roman" w:hAnsi="Times New Roman" w:eastAsia="Times New Roman" w:cs="Times New Roman"/>
      <w:sz w:val="24"/>
      <w:szCs w:val="24"/>
      <w:lang w:val="ru-RU" w:eastAsia="en-US" w:bidi="ar-SA"/>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ind w:left="424" w:hanging="361"/>
      <w:jc w:val="both"/>
    </w:pPr>
    <w:rPr>
      <w:rFonts w:ascii="Times New Roman" w:hAnsi="Times New Roman" w:eastAsia="Times New Roman" w:cs="Times New Roman"/>
      <w:lang w:val="ru-RU" w:eastAsia="en-US" w:bidi="ar-SA"/>
    </w:rPr>
  </w:style>
  <w:style w:type="paragraph" w:customStyle="1" w:styleId="10">
    <w:name w:val="Table Paragraph"/>
    <w:basedOn w:val="1"/>
    <w:qFormat/>
    <w:uiPriority w:val="1"/>
    <w:rPr>
      <w:rFonts w:ascii="Trebuchet MS" w:hAnsi="Trebuchet MS" w:eastAsia="Trebuchet MS" w:cs="Trebuchet MS"/>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233</Pages>
  <TotalTime>44</TotalTime>
  <ScaleCrop>false</ScaleCrop>
  <LinksUpToDate>false</LinksUpToDate>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2025-04-13T17:21:00Z</dcterms:created>
  <dc:creator>Анна</dc:creator>
  <cp:lastModifiedBy>Светлана</cp:lastModifiedBy>
  <dcterms:modified xsi:type="dcterms:W3CDTF">2025-04-23T07:52:43Z</dcterms:modified>
  <dc:title>Microsoft Word - !°( 2_˜@8:07   ˘7&lt;5=5=8O-2-°°˜-°°°-8-!°°_31.05.2024</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2024-12-28T00:00:00Z</vt:filetime>
  </property>
  <property fmtid="{D5CDD505-2E9C-101B-9397-08002B2CF9AE}" pid="3" name="Creator">
    <vt:lpwstr>Microsoft® Word 2010</vt:lpwstr>
  </property>
  <property fmtid="{D5CDD505-2E9C-101B-9397-08002B2CF9AE}" pid="4" name="LastSaved">
    <vt:filetime>2025-04-13T00:00:00Z</vt:filetime>
  </property>
  <property fmtid="{D5CDD505-2E9C-101B-9397-08002B2CF9AE}" pid="5" name="Producer">
    <vt:lpwstr>Microsoft® Word 2010</vt:lpwstr>
  </property>
  <property fmtid="{D5CDD505-2E9C-101B-9397-08002B2CF9AE}" pid="6" name="KSOProductBuildVer">
    <vt:lpwstr>1049-12.2.0.20795</vt:lpwstr>
  </property>
  <property fmtid="{D5CDD505-2E9C-101B-9397-08002B2CF9AE}" pid="7" name="ICV">
    <vt:lpwstr>AD4BCFAE994A494D8AB1DB2487B8BB81_12</vt:lpwstr>
  </property>
</Properties>
</file>